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803" w:rsidRDefault="00225803" w:rsidP="004725EB">
      <w:pPr>
        <w:rPr>
          <w:rFonts w:hint="cs"/>
          <w:rtl/>
        </w:rPr>
      </w:pPr>
      <w:bookmarkStart w:id="0" w:name="ET_speakercontinue_6458_28"/>
    </w:p>
    <w:p w:rsidR="00BE54DA" w:rsidRPr="004725EB" w:rsidRDefault="00BE54DA" w:rsidP="004725EB">
      <w:pPr>
        <w:rPr>
          <w:rtl/>
        </w:rPr>
      </w:pPr>
      <w:r w:rsidRPr="004725EB">
        <w:rPr>
          <w:rFonts w:hint="cs"/>
          <w:rtl/>
        </w:rPr>
        <w:t>דברי הכנסת</w:t>
      </w:r>
    </w:p>
    <w:p w:rsidR="00BE54DA" w:rsidRPr="004725EB" w:rsidRDefault="00BE54DA" w:rsidP="004725EB">
      <w:pPr>
        <w:rPr>
          <w:rtl/>
        </w:rPr>
      </w:pPr>
      <w:r w:rsidRPr="004725EB">
        <w:rPr>
          <w:rFonts w:hint="cs"/>
          <w:rtl/>
        </w:rPr>
        <w:t>חוברת כ"א</w:t>
      </w:r>
    </w:p>
    <w:p w:rsidR="00BE54DA" w:rsidRPr="004725EB" w:rsidRDefault="00BE54DA" w:rsidP="004725EB">
      <w:r w:rsidRPr="004725EB">
        <w:rPr>
          <w:rFonts w:hint="cs"/>
          <w:rtl/>
        </w:rPr>
        <w:t>ישיבה רע"ב</w:t>
      </w:r>
    </w:p>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 w:rsidR="00BE54DA" w:rsidRPr="004725EB" w:rsidRDefault="00BE54DA" w:rsidP="004725EB">
      <w:pPr>
        <w:pStyle w:val="ab"/>
        <w:rPr>
          <w:rtl/>
        </w:rPr>
      </w:pPr>
      <w:bookmarkStart w:id="1" w:name="_Toc193311150"/>
      <w:bookmarkStart w:id="2" w:name="_Toc193318940"/>
      <w:bookmarkStart w:id="3" w:name="_Toc193372673"/>
      <w:bookmarkStart w:id="4" w:name="_Toc193383126"/>
      <w:bookmarkStart w:id="5" w:name="_Toc193384140"/>
      <w:bookmarkStart w:id="6" w:name="_Toc193384400"/>
      <w:r w:rsidRPr="004725EB">
        <w:rPr>
          <w:rtl/>
        </w:rPr>
        <w:t>הישיבה ה</w:t>
      </w:r>
      <w:r w:rsidRPr="004725EB">
        <w:rPr>
          <w:rFonts w:hint="cs"/>
          <w:rtl/>
        </w:rPr>
        <w:t>מאתיים-ושבעים-ושתיים</w:t>
      </w:r>
      <w:r w:rsidRPr="004725EB">
        <w:rPr>
          <w:rtl/>
        </w:rPr>
        <w:t xml:space="preserve"> של הכנסת העשרים-וחמש</w:t>
      </w:r>
      <w:bookmarkEnd w:id="1"/>
      <w:bookmarkEnd w:id="2"/>
      <w:bookmarkEnd w:id="3"/>
      <w:bookmarkEnd w:id="4"/>
      <w:bookmarkEnd w:id="5"/>
      <w:bookmarkEnd w:id="6"/>
    </w:p>
    <w:p w:rsidR="00BE54DA" w:rsidRPr="004725EB" w:rsidRDefault="00BE54DA" w:rsidP="004725EB">
      <w:pPr>
        <w:pStyle w:val="ac"/>
        <w:rPr>
          <w:rtl/>
        </w:rPr>
      </w:pPr>
      <w:bookmarkStart w:id="7" w:name="_Toc193311151"/>
      <w:bookmarkStart w:id="8" w:name="_Toc193318941"/>
      <w:bookmarkStart w:id="9" w:name="_Toc193372674"/>
      <w:bookmarkStart w:id="10" w:name="_Toc193383127"/>
      <w:bookmarkStart w:id="11" w:name="_Toc193384141"/>
      <w:bookmarkStart w:id="12" w:name="_Toc193384401"/>
      <w:r w:rsidRPr="004725EB">
        <w:rPr>
          <w:rtl/>
        </w:rPr>
        <w:t>יום רביעי, י"ט באדר התשפ"ה (19 במרץ 2025)</w:t>
      </w:r>
      <w:bookmarkEnd w:id="7"/>
      <w:bookmarkEnd w:id="8"/>
      <w:bookmarkEnd w:id="9"/>
      <w:bookmarkEnd w:id="10"/>
      <w:bookmarkEnd w:id="11"/>
      <w:bookmarkEnd w:id="12"/>
    </w:p>
    <w:p w:rsidR="00BE54DA" w:rsidRPr="004725EB" w:rsidRDefault="00BE54DA" w:rsidP="004725EB">
      <w:pPr>
        <w:pStyle w:val="ad"/>
        <w:rPr>
          <w:rtl/>
        </w:rPr>
      </w:pPr>
      <w:r w:rsidRPr="004725EB">
        <w:rPr>
          <w:rtl/>
        </w:rPr>
        <w:t>ירושלים, הכנסת, שעה 11:00</w:t>
      </w:r>
    </w:p>
    <w:p w:rsidR="00D469E3" w:rsidRDefault="00D469E3" w:rsidP="004725EB">
      <w:r w:rsidRPr="004725EB">
        <w:br w:type="page"/>
      </w:r>
    </w:p>
    <w:p w:rsidR="00D469E3" w:rsidRDefault="00D469E3" w:rsidP="00F50F3A">
      <w:pPr>
        <w:pStyle w:val="afd"/>
      </w:pPr>
      <w:bookmarkStart w:id="13" w:name="_Toc193384402"/>
      <w:r>
        <w:rPr>
          <w:rtl/>
        </w:rPr>
        <w:t xml:space="preserve">תוכן </w:t>
      </w:r>
      <w:r>
        <w:rPr>
          <w:rFonts w:hint="cs"/>
          <w:rtl/>
        </w:rPr>
        <w:t>ה</w:t>
      </w:r>
      <w:r>
        <w:rPr>
          <w:rtl/>
        </w:rPr>
        <w:t>עניינים</w:t>
      </w:r>
      <w:bookmarkEnd w:id="13"/>
    </w:p>
    <w:p w:rsidR="00F50F3A" w:rsidRDefault="00F50F3A" w:rsidP="00F50F3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3384403" w:history="1">
        <w:r w:rsidRPr="008A6267">
          <w:rPr>
            <w:rStyle w:val="Hyperlink"/>
            <w:noProof/>
            <w:rtl/>
          </w:rPr>
          <w:t>שאילתה דחופה</w:t>
        </w:r>
        <w:r>
          <w:rPr>
            <w:noProof/>
            <w:webHidden/>
          </w:rPr>
          <w:tab/>
        </w:r>
        <w:r>
          <w:rPr>
            <w:noProof/>
            <w:webHidden/>
          </w:rPr>
          <w:fldChar w:fldCharType="begin"/>
        </w:r>
        <w:r>
          <w:rPr>
            <w:noProof/>
            <w:webHidden/>
          </w:rPr>
          <w:instrText xml:space="preserve"> PAGEREF _Toc193384403 \h </w:instrText>
        </w:r>
        <w:r>
          <w:rPr>
            <w:noProof/>
            <w:webHidden/>
          </w:rPr>
        </w:r>
        <w:r>
          <w:rPr>
            <w:noProof/>
            <w:webHidden/>
          </w:rPr>
          <w:fldChar w:fldCharType="separate"/>
        </w:r>
        <w:r>
          <w:rPr>
            <w:noProof/>
            <w:webHidden/>
          </w:rPr>
          <w:t>10</w:t>
        </w:r>
        <w:r>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04" w:history="1">
        <w:r w:rsidR="00F50F3A" w:rsidRPr="008A6267">
          <w:rPr>
            <w:rStyle w:val="Hyperlink"/>
            <w:noProof/>
            <w:rtl/>
          </w:rPr>
          <w:t>2955. אופן החזרה ללימודים ביישובי הצפון</w:t>
        </w:r>
        <w:r w:rsidR="00F50F3A">
          <w:rPr>
            <w:noProof/>
            <w:webHidden/>
          </w:rPr>
          <w:tab/>
        </w:r>
        <w:r w:rsidR="00F50F3A">
          <w:rPr>
            <w:noProof/>
            <w:webHidden/>
          </w:rPr>
          <w:fldChar w:fldCharType="begin"/>
        </w:r>
        <w:r w:rsidR="00F50F3A">
          <w:rPr>
            <w:noProof/>
            <w:webHidden/>
          </w:rPr>
          <w:instrText xml:space="preserve"> PAGEREF _Toc193384404 \h </w:instrText>
        </w:r>
        <w:r w:rsidR="00F50F3A">
          <w:rPr>
            <w:noProof/>
            <w:webHidden/>
          </w:rPr>
        </w:r>
        <w:r w:rsidR="00F50F3A">
          <w:rPr>
            <w:noProof/>
            <w:webHidden/>
          </w:rPr>
          <w:fldChar w:fldCharType="separate"/>
        </w:r>
        <w:r w:rsidR="00F50F3A">
          <w:rPr>
            <w:noProof/>
            <w:webHidden/>
          </w:rPr>
          <w:t>10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05" w:history="1">
        <w:r w:rsidR="00F50F3A" w:rsidRPr="008A6267">
          <w:rPr>
            <w:rStyle w:val="Hyperlink"/>
            <w:noProof/>
            <w:rtl/>
          </w:rPr>
          <w:t>מאיר כהן (יש עתיד):</w:t>
        </w:r>
        <w:r w:rsidR="00F50F3A">
          <w:rPr>
            <w:noProof/>
            <w:webHidden/>
          </w:rPr>
          <w:tab/>
        </w:r>
        <w:r w:rsidR="00F50F3A">
          <w:rPr>
            <w:noProof/>
            <w:webHidden/>
          </w:rPr>
          <w:fldChar w:fldCharType="begin"/>
        </w:r>
        <w:r w:rsidR="00F50F3A">
          <w:rPr>
            <w:noProof/>
            <w:webHidden/>
          </w:rPr>
          <w:instrText xml:space="preserve"> PAGEREF _Toc193384405 \h </w:instrText>
        </w:r>
        <w:r w:rsidR="00F50F3A">
          <w:rPr>
            <w:noProof/>
            <w:webHidden/>
          </w:rPr>
        </w:r>
        <w:r w:rsidR="00F50F3A">
          <w:rPr>
            <w:noProof/>
            <w:webHidden/>
          </w:rPr>
          <w:fldChar w:fldCharType="separate"/>
        </w:r>
        <w:r w:rsidR="00F50F3A">
          <w:rPr>
            <w:noProof/>
            <w:webHidden/>
          </w:rPr>
          <w:t>10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06" w:history="1">
        <w:r w:rsidR="00F50F3A" w:rsidRPr="008A6267">
          <w:rPr>
            <w:rStyle w:val="Hyperlink"/>
            <w:noProof/>
            <w:rtl/>
          </w:rPr>
          <w:t>שר החינוך יואב קיש:</w:t>
        </w:r>
        <w:r w:rsidR="00F50F3A">
          <w:rPr>
            <w:noProof/>
            <w:webHidden/>
          </w:rPr>
          <w:tab/>
        </w:r>
        <w:r w:rsidR="00F50F3A">
          <w:rPr>
            <w:noProof/>
            <w:webHidden/>
          </w:rPr>
          <w:fldChar w:fldCharType="begin"/>
        </w:r>
        <w:r w:rsidR="00F50F3A">
          <w:rPr>
            <w:noProof/>
            <w:webHidden/>
          </w:rPr>
          <w:instrText xml:space="preserve"> PAGEREF _Toc193384406 \h </w:instrText>
        </w:r>
        <w:r w:rsidR="00F50F3A">
          <w:rPr>
            <w:noProof/>
            <w:webHidden/>
          </w:rPr>
        </w:r>
        <w:r w:rsidR="00F50F3A">
          <w:rPr>
            <w:noProof/>
            <w:webHidden/>
          </w:rPr>
          <w:fldChar w:fldCharType="separate"/>
        </w:r>
        <w:r w:rsidR="00F50F3A">
          <w:rPr>
            <w:noProof/>
            <w:webHidden/>
          </w:rPr>
          <w:t>10</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07" w:history="1">
        <w:r w:rsidR="00F50F3A" w:rsidRPr="008A6267">
          <w:rPr>
            <w:rStyle w:val="Hyperlink"/>
            <w:noProof/>
            <w:rtl/>
          </w:rPr>
          <w:t>הצעת חוק התוכנית הכלכלית (תיקוני חקיקה ליישום המדיניות הכלכלית לשנות התקציב 2017 ו-2018) (תיקון – הארכת הוראת המעבר), התשפ"ה–2025</w:t>
        </w:r>
        <w:r w:rsidR="00F50F3A">
          <w:rPr>
            <w:noProof/>
            <w:webHidden/>
          </w:rPr>
          <w:tab/>
        </w:r>
        <w:r w:rsidR="00F50F3A">
          <w:rPr>
            <w:noProof/>
            <w:webHidden/>
          </w:rPr>
          <w:fldChar w:fldCharType="begin"/>
        </w:r>
        <w:r w:rsidR="00F50F3A">
          <w:rPr>
            <w:noProof/>
            <w:webHidden/>
          </w:rPr>
          <w:instrText xml:space="preserve"> PAGEREF _Toc193384407 \h </w:instrText>
        </w:r>
        <w:r w:rsidR="00F50F3A">
          <w:rPr>
            <w:noProof/>
            <w:webHidden/>
          </w:rPr>
        </w:r>
        <w:r w:rsidR="00F50F3A">
          <w:rPr>
            <w:noProof/>
            <w:webHidden/>
          </w:rPr>
          <w:fldChar w:fldCharType="separate"/>
        </w:r>
        <w:r w:rsidR="00F50F3A">
          <w:rPr>
            <w:noProof/>
            <w:webHidden/>
          </w:rPr>
          <w:t>20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08" w:history="1">
        <w:r w:rsidR="00F50F3A" w:rsidRPr="008A6267">
          <w:rPr>
            <w:rStyle w:val="Hyperlink"/>
            <w:noProof/>
            <w:rtl/>
          </w:rPr>
          <w:t>אלי דלל (הליכוד):</w:t>
        </w:r>
        <w:r w:rsidR="00F50F3A">
          <w:rPr>
            <w:noProof/>
            <w:webHidden/>
          </w:rPr>
          <w:tab/>
        </w:r>
        <w:r w:rsidR="00F50F3A">
          <w:rPr>
            <w:noProof/>
            <w:webHidden/>
          </w:rPr>
          <w:fldChar w:fldCharType="begin"/>
        </w:r>
        <w:r w:rsidR="00F50F3A">
          <w:rPr>
            <w:noProof/>
            <w:webHidden/>
          </w:rPr>
          <w:instrText xml:space="preserve"> PAGEREF _Toc193384408 \h </w:instrText>
        </w:r>
        <w:r w:rsidR="00F50F3A">
          <w:rPr>
            <w:noProof/>
            <w:webHidden/>
          </w:rPr>
        </w:r>
        <w:r w:rsidR="00F50F3A">
          <w:rPr>
            <w:noProof/>
            <w:webHidden/>
          </w:rPr>
          <w:fldChar w:fldCharType="separate"/>
        </w:r>
        <w:r w:rsidR="00F50F3A">
          <w:rPr>
            <w:noProof/>
            <w:webHidden/>
          </w:rPr>
          <w:t>20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09" w:history="1">
        <w:r w:rsidR="00F50F3A" w:rsidRPr="008A6267">
          <w:rPr>
            <w:rStyle w:val="Hyperlink"/>
            <w:noProof/>
            <w:rtl/>
          </w:rPr>
          <w:t>שרת החדשנות, המדע והטכנולוגיה גילה גמליאל:</w:t>
        </w:r>
        <w:r w:rsidR="00F50F3A">
          <w:rPr>
            <w:noProof/>
            <w:webHidden/>
          </w:rPr>
          <w:tab/>
        </w:r>
        <w:r w:rsidR="00F50F3A">
          <w:rPr>
            <w:noProof/>
            <w:webHidden/>
          </w:rPr>
          <w:fldChar w:fldCharType="begin"/>
        </w:r>
        <w:r w:rsidR="00F50F3A">
          <w:rPr>
            <w:noProof/>
            <w:webHidden/>
          </w:rPr>
          <w:instrText xml:space="preserve"> PAGEREF _Toc193384409 \h </w:instrText>
        </w:r>
        <w:r w:rsidR="00F50F3A">
          <w:rPr>
            <w:noProof/>
            <w:webHidden/>
          </w:rPr>
        </w:r>
        <w:r w:rsidR="00F50F3A">
          <w:rPr>
            <w:noProof/>
            <w:webHidden/>
          </w:rPr>
          <w:fldChar w:fldCharType="separate"/>
        </w:r>
        <w:r w:rsidR="00F50F3A">
          <w:rPr>
            <w:noProof/>
            <w:webHidden/>
          </w:rPr>
          <w:t>23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10" w:history="1">
        <w:r w:rsidR="00F50F3A" w:rsidRPr="008A6267">
          <w:rPr>
            <w:rStyle w:val="Hyperlink"/>
            <w:noProof/>
            <w:rtl/>
            <w:lang w:eastAsia="he-IL"/>
          </w:rPr>
          <w:t>הצעת חוק יום בריאות הלב, התשפ"ה–2025</w:t>
        </w:r>
        <w:r w:rsidR="00F50F3A">
          <w:rPr>
            <w:noProof/>
            <w:webHidden/>
          </w:rPr>
          <w:tab/>
        </w:r>
        <w:r w:rsidR="00F50F3A">
          <w:rPr>
            <w:noProof/>
            <w:webHidden/>
          </w:rPr>
          <w:fldChar w:fldCharType="begin"/>
        </w:r>
        <w:r w:rsidR="00F50F3A">
          <w:rPr>
            <w:noProof/>
            <w:webHidden/>
          </w:rPr>
          <w:instrText xml:space="preserve"> PAGEREF _Toc193384410 \h </w:instrText>
        </w:r>
        <w:r w:rsidR="00F50F3A">
          <w:rPr>
            <w:noProof/>
            <w:webHidden/>
          </w:rPr>
        </w:r>
        <w:r w:rsidR="00F50F3A">
          <w:rPr>
            <w:noProof/>
            <w:webHidden/>
          </w:rPr>
          <w:fldChar w:fldCharType="separate"/>
        </w:r>
        <w:r w:rsidR="00F50F3A">
          <w:rPr>
            <w:noProof/>
            <w:webHidden/>
          </w:rPr>
          <w:t>24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1" w:history="1">
        <w:r w:rsidR="00F50F3A" w:rsidRPr="008A6267">
          <w:rPr>
            <w:rStyle w:val="Hyperlink"/>
            <w:noProof/>
            <w:rtl/>
          </w:rPr>
          <w:t>יאסר חוג'יראת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_Toc193384411 \h </w:instrText>
        </w:r>
        <w:r w:rsidR="00F50F3A">
          <w:rPr>
            <w:noProof/>
            <w:webHidden/>
          </w:rPr>
        </w:r>
        <w:r w:rsidR="00F50F3A">
          <w:rPr>
            <w:noProof/>
            <w:webHidden/>
          </w:rPr>
          <w:fldChar w:fldCharType="separate"/>
        </w:r>
        <w:r w:rsidR="00F50F3A">
          <w:rPr>
            <w:noProof/>
            <w:webHidden/>
          </w:rPr>
          <w:t>24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2" w:history="1">
        <w:r w:rsidR="00F50F3A" w:rsidRPr="008A6267">
          <w:rPr>
            <w:rStyle w:val="Hyperlink"/>
            <w:noProof/>
            <w:rtl/>
          </w:rPr>
          <w:t>שר הבריאות אוריאל בוסו:</w:t>
        </w:r>
        <w:r w:rsidR="00F50F3A">
          <w:rPr>
            <w:noProof/>
            <w:webHidden/>
          </w:rPr>
          <w:tab/>
        </w:r>
        <w:r w:rsidR="00F50F3A">
          <w:rPr>
            <w:noProof/>
            <w:webHidden/>
          </w:rPr>
          <w:fldChar w:fldCharType="begin"/>
        </w:r>
        <w:r w:rsidR="00F50F3A">
          <w:rPr>
            <w:noProof/>
            <w:webHidden/>
          </w:rPr>
          <w:instrText xml:space="preserve"> PAGEREF _Toc193384412 \h </w:instrText>
        </w:r>
        <w:r w:rsidR="00F50F3A">
          <w:rPr>
            <w:noProof/>
            <w:webHidden/>
          </w:rPr>
        </w:r>
        <w:r w:rsidR="00F50F3A">
          <w:rPr>
            <w:noProof/>
            <w:webHidden/>
          </w:rPr>
          <w:fldChar w:fldCharType="separate"/>
        </w:r>
        <w:r w:rsidR="00F50F3A">
          <w:rPr>
            <w:noProof/>
            <w:webHidden/>
          </w:rPr>
          <w:t>25</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13" w:history="1">
        <w:r w:rsidR="00F50F3A" w:rsidRPr="008A6267">
          <w:rPr>
            <w:rStyle w:val="Hyperlink"/>
            <w:noProof/>
            <w:rtl/>
            <w:lang w:eastAsia="he-IL"/>
          </w:rPr>
          <w:t>הצעת חוק קידום התחרות בענפי המזון והפארם (תיקון – תיקונים שונים), התשפ"ה–2025</w:t>
        </w:r>
        <w:r w:rsidR="00F50F3A">
          <w:rPr>
            <w:noProof/>
            <w:webHidden/>
          </w:rPr>
          <w:tab/>
        </w:r>
        <w:r w:rsidR="00F50F3A">
          <w:rPr>
            <w:noProof/>
            <w:webHidden/>
          </w:rPr>
          <w:fldChar w:fldCharType="begin"/>
        </w:r>
        <w:r w:rsidR="00F50F3A">
          <w:rPr>
            <w:noProof/>
            <w:webHidden/>
          </w:rPr>
          <w:instrText xml:space="preserve"> PAGEREF _Toc193384413 \h </w:instrText>
        </w:r>
        <w:r w:rsidR="00F50F3A">
          <w:rPr>
            <w:noProof/>
            <w:webHidden/>
          </w:rPr>
        </w:r>
        <w:r w:rsidR="00F50F3A">
          <w:rPr>
            <w:noProof/>
            <w:webHidden/>
          </w:rPr>
          <w:fldChar w:fldCharType="separate"/>
        </w:r>
        <w:r w:rsidR="00F50F3A">
          <w:rPr>
            <w:noProof/>
            <w:webHidden/>
          </w:rPr>
          <w:t>29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4" w:history="1">
        <w:r w:rsidR="00F50F3A" w:rsidRPr="008A6267">
          <w:rPr>
            <w:rStyle w:val="Hyperlink"/>
            <w:noProof/>
            <w:rtl/>
          </w:rPr>
          <w:t>משה פסל (הליכוד):</w:t>
        </w:r>
        <w:r w:rsidR="00F50F3A">
          <w:rPr>
            <w:noProof/>
            <w:webHidden/>
          </w:rPr>
          <w:tab/>
        </w:r>
        <w:r w:rsidR="00F50F3A">
          <w:rPr>
            <w:noProof/>
            <w:webHidden/>
          </w:rPr>
          <w:fldChar w:fldCharType="begin"/>
        </w:r>
        <w:r w:rsidR="00F50F3A">
          <w:rPr>
            <w:noProof/>
            <w:webHidden/>
          </w:rPr>
          <w:instrText xml:space="preserve"> PAGEREF _Toc193384414 \h </w:instrText>
        </w:r>
        <w:r w:rsidR="00F50F3A">
          <w:rPr>
            <w:noProof/>
            <w:webHidden/>
          </w:rPr>
        </w:r>
        <w:r w:rsidR="00F50F3A">
          <w:rPr>
            <w:noProof/>
            <w:webHidden/>
          </w:rPr>
          <w:fldChar w:fldCharType="separate"/>
        </w:r>
        <w:r w:rsidR="00F50F3A">
          <w:rPr>
            <w:noProof/>
            <w:webHidden/>
          </w:rPr>
          <w:t>29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5" w:history="1">
        <w:r w:rsidR="00F50F3A" w:rsidRPr="008A6267">
          <w:rPr>
            <w:rStyle w:val="Hyperlink"/>
            <w:noProof/>
            <w:rtl/>
          </w:rPr>
          <w:t>שרת החדשנות, המדע והטכנולוגיה גילה גמליאל:</w:t>
        </w:r>
        <w:r w:rsidR="00F50F3A">
          <w:rPr>
            <w:noProof/>
            <w:webHidden/>
          </w:rPr>
          <w:tab/>
        </w:r>
        <w:r w:rsidR="00F50F3A">
          <w:rPr>
            <w:noProof/>
            <w:webHidden/>
          </w:rPr>
          <w:fldChar w:fldCharType="begin"/>
        </w:r>
        <w:r w:rsidR="00F50F3A">
          <w:rPr>
            <w:noProof/>
            <w:webHidden/>
          </w:rPr>
          <w:instrText xml:space="preserve"> PAGEREF _Toc193384415 \h </w:instrText>
        </w:r>
        <w:r w:rsidR="00F50F3A">
          <w:rPr>
            <w:noProof/>
            <w:webHidden/>
          </w:rPr>
        </w:r>
        <w:r w:rsidR="00F50F3A">
          <w:rPr>
            <w:noProof/>
            <w:webHidden/>
          </w:rPr>
          <w:fldChar w:fldCharType="separate"/>
        </w:r>
        <w:r w:rsidR="00F50F3A">
          <w:rPr>
            <w:noProof/>
            <w:webHidden/>
          </w:rPr>
          <w:t>30</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16" w:history="1">
        <w:r w:rsidR="00F50F3A" w:rsidRPr="008A6267">
          <w:rPr>
            <w:rStyle w:val="Hyperlink"/>
            <w:noProof/>
            <w:rtl/>
            <w:lang w:eastAsia="he-IL"/>
          </w:rPr>
          <w:t>הצעת חוק הכניסה לישראל (תיקון – החמרת ענישה בעבירה של כניסה בלתי חוקית), התשפ"ה–2025</w:t>
        </w:r>
        <w:r w:rsidR="00F50F3A">
          <w:rPr>
            <w:noProof/>
            <w:webHidden/>
          </w:rPr>
          <w:tab/>
        </w:r>
        <w:r w:rsidR="00F50F3A">
          <w:rPr>
            <w:noProof/>
            <w:webHidden/>
          </w:rPr>
          <w:fldChar w:fldCharType="begin"/>
        </w:r>
        <w:r w:rsidR="00F50F3A">
          <w:rPr>
            <w:noProof/>
            <w:webHidden/>
          </w:rPr>
          <w:instrText xml:space="preserve"> PAGEREF _Toc193384416 \h </w:instrText>
        </w:r>
        <w:r w:rsidR="00F50F3A">
          <w:rPr>
            <w:noProof/>
            <w:webHidden/>
          </w:rPr>
        </w:r>
        <w:r w:rsidR="00F50F3A">
          <w:rPr>
            <w:noProof/>
            <w:webHidden/>
          </w:rPr>
          <w:fldChar w:fldCharType="separate"/>
        </w:r>
        <w:r w:rsidR="00F50F3A">
          <w:rPr>
            <w:noProof/>
            <w:webHidden/>
          </w:rPr>
          <w:t>32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7" w:history="1">
        <w:r w:rsidR="00F50F3A" w:rsidRPr="008A6267">
          <w:rPr>
            <w:rStyle w:val="Hyperlink"/>
            <w:noProof/>
            <w:rtl/>
          </w:rPr>
          <w:t>בועז ביסמוט (הליכוד):</w:t>
        </w:r>
        <w:r w:rsidR="00F50F3A">
          <w:rPr>
            <w:noProof/>
            <w:webHidden/>
          </w:rPr>
          <w:tab/>
        </w:r>
        <w:r w:rsidR="00F50F3A">
          <w:rPr>
            <w:noProof/>
            <w:webHidden/>
          </w:rPr>
          <w:fldChar w:fldCharType="begin"/>
        </w:r>
        <w:r w:rsidR="00F50F3A">
          <w:rPr>
            <w:noProof/>
            <w:webHidden/>
          </w:rPr>
          <w:instrText xml:space="preserve"> PAGEREF _Toc193384417 \h </w:instrText>
        </w:r>
        <w:r w:rsidR="00F50F3A">
          <w:rPr>
            <w:noProof/>
            <w:webHidden/>
          </w:rPr>
        </w:r>
        <w:r w:rsidR="00F50F3A">
          <w:rPr>
            <w:noProof/>
            <w:webHidden/>
          </w:rPr>
          <w:fldChar w:fldCharType="separate"/>
        </w:r>
        <w:r w:rsidR="00F50F3A">
          <w:rPr>
            <w:noProof/>
            <w:webHidden/>
          </w:rPr>
          <w:t>32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8" w:history="1">
        <w:r w:rsidR="00F50F3A" w:rsidRPr="008A6267">
          <w:rPr>
            <w:rStyle w:val="Hyperlink"/>
            <w:noProof/>
            <w:rtl/>
          </w:rPr>
          <w:t>שרת החדשנות, המדע והטכנולוגיה גילה גמליאל:</w:t>
        </w:r>
        <w:r w:rsidR="00F50F3A">
          <w:rPr>
            <w:noProof/>
            <w:webHidden/>
          </w:rPr>
          <w:tab/>
        </w:r>
        <w:r w:rsidR="00F50F3A">
          <w:rPr>
            <w:noProof/>
            <w:webHidden/>
          </w:rPr>
          <w:fldChar w:fldCharType="begin"/>
        </w:r>
        <w:r w:rsidR="00F50F3A">
          <w:rPr>
            <w:noProof/>
            <w:webHidden/>
          </w:rPr>
          <w:instrText xml:space="preserve"> PAGEREF _Toc193384418 \h </w:instrText>
        </w:r>
        <w:r w:rsidR="00F50F3A">
          <w:rPr>
            <w:noProof/>
            <w:webHidden/>
          </w:rPr>
        </w:r>
        <w:r w:rsidR="00F50F3A">
          <w:rPr>
            <w:noProof/>
            <w:webHidden/>
          </w:rPr>
          <w:fldChar w:fldCharType="separate"/>
        </w:r>
        <w:r w:rsidR="00F50F3A">
          <w:rPr>
            <w:noProof/>
            <w:webHidden/>
          </w:rPr>
          <w:t>36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19" w:history="1">
        <w:r w:rsidR="00F50F3A" w:rsidRPr="008A6267">
          <w:rPr>
            <w:rStyle w:val="Hyperlink"/>
            <w:noProof/>
            <w:rtl/>
          </w:rPr>
          <w:t>מרב מיכאלי (העבודה):</w:t>
        </w:r>
        <w:r w:rsidR="00F50F3A">
          <w:rPr>
            <w:noProof/>
            <w:webHidden/>
          </w:rPr>
          <w:tab/>
        </w:r>
        <w:r w:rsidR="00F50F3A">
          <w:rPr>
            <w:noProof/>
            <w:webHidden/>
          </w:rPr>
          <w:fldChar w:fldCharType="begin"/>
        </w:r>
        <w:r w:rsidR="00F50F3A">
          <w:rPr>
            <w:noProof/>
            <w:webHidden/>
          </w:rPr>
          <w:instrText xml:space="preserve"> PAGEREF _Toc193384419 \h </w:instrText>
        </w:r>
        <w:r w:rsidR="00F50F3A">
          <w:rPr>
            <w:noProof/>
            <w:webHidden/>
          </w:rPr>
        </w:r>
        <w:r w:rsidR="00F50F3A">
          <w:rPr>
            <w:noProof/>
            <w:webHidden/>
          </w:rPr>
          <w:fldChar w:fldCharType="separate"/>
        </w:r>
        <w:r w:rsidR="00F50F3A">
          <w:rPr>
            <w:noProof/>
            <w:webHidden/>
          </w:rPr>
          <w:t>40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0" w:history="1">
        <w:r w:rsidR="00F50F3A" w:rsidRPr="008A6267">
          <w:rPr>
            <w:rStyle w:val="Hyperlink"/>
            <w:noProof/>
            <w:rtl/>
          </w:rPr>
          <w:t>בועז ביסמוט (הליכוד):</w:t>
        </w:r>
        <w:r w:rsidR="00F50F3A">
          <w:rPr>
            <w:noProof/>
            <w:webHidden/>
          </w:rPr>
          <w:tab/>
        </w:r>
        <w:r w:rsidR="00F50F3A">
          <w:rPr>
            <w:noProof/>
            <w:webHidden/>
          </w:rPr>
          <w:fldChar w:fldCharType="begin"/>
        </w:r>
        <w:r w:rsidR="00F50F3A">
          <w:rPr>
            <w:noProof/>
            <w:webHidden/>
          </w:rPr>
          <w:instrText xml:space="preserve"> PAGEREF _Toc193384420 \h </w:instrText>
        </w:r>
        <w:r w:rsidR="00F50F3A">
          <w:rPr>
            <w:noProof/>
            <w:webHidden/>
          </w:rPr>
        </w:r>
        <w:r w:rsidR="00F50F3A">
          <w:rPr>
            <w:noProof/>
            <w:webHidden/>
          </w:rPr>
          <w:fldChar w:fldCharType="separate"/>
        </w:r>
        <w:r w:rsidR="00F50F3A">
          <w:rPr>
            <w:noProof/>
            <w:webHidden/>
          </w:rPr>
          <w:t>42</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21" w:history="1">
        <w:r w:rsidR="00F50F3A" w:rsidRPr="008A6267">
          <w:rPr>
            <w:rStyle w:val="Hyperlink"/>
            <w:noProof/>
            <w:rtl/>
          </w:rPr>
          <w:t>הצעת חוק-יסוד: כניסה, הגירה ומעמד בישראל</w:t>
        </w:r>
        <w:r w:rsidR="00F50F3A">
          <w:rPr>
            <w:noProof/>
            <w:webHidden/>
          </w:rPr>
          <w:tab/>
        </w:r>
        <w:r w:rsidR="00F50F3A">
          <w:rPr>
            <w:noProof/>
            <w:webHidden/>
          </w:rPr>
          <w:fldChar w:fldCharType="begin"/>
        </w:r>
        <w:r w:rsidR="00F50F3A">
          <w:rPr>
            <w:noProof/>
            <w:webHidden/>
          </w:rPr>
          <w:instrText xml:space="preserve"> PAGEREF _Toc193384421 \h </w:instrText>
        </w:r>
        <w:r w:rsidR="00F50F3A">
          <w:rPr>
            <w:noProof/>
            <w:webHidden/>
          </w:rPr>
        </w:r>
        <w:r w:rsidR="00F50F3A">
          <w:rPr>
            <w:noProof/>
            <w:webHidden/>
          </w:rPr>
          <w:fldChar w:fldCharType="separate"/>
        </w:r>
        <w:r w:rsidR="00F50F3A">
          <w:rPr>
            <w:noProof/>
            <w:webHidden/>
          </w:rPr>
          <w:t>47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2" w:history="1">
        <w:r w:rsidR="00F50F3A" w:rsidRPr="008A6267">
          <w:rPr>
            <w:rStyle w:val="Hyperlink"/>
            <w:noProof/>
            <w:rtl/>
          </w:rPr>
          <w:t>שמחה רוטמן (הציונות הדתית):</w:t>
        </w:r>
        <w:r w:rsidR="00F50F3A">
          <w:rPr>
            <w:noProof/>
            <w:webHidden/>
          </w:rPr>
          <w:tab/>
        </w:r>
        <w:r w:rsidR="00F50F3A">
          <w:rPr>
            <w:noProof/>
            <w:webHidden/>
          </w:rPr>
          <w:fldChar w:fldCharType="begin"/>
        </w:r>
        <w:r w:rsidR="00F50F3A">
          <w:rPr>
            <w:noProof/>
            <w:webHidden/>
          </w:rPr>
          <w:instrText xml:space="preserve"> PAGEREF _Toc193384422 \h </w:instrText>
        </w:r>
        <w:r w:rsidR="00F50F3A">
          <w:rPr>
            <w:noProof/>
            <w:webHidden/>
          </w:rPr>
        </w:r>
        <w:r w:rsidR="00F50F3A">
          <w:rPr>
            <w:noProof/>
            <w:webHidden/>
          </w:rPr>
          <w:fldChar w:fldCharType="separate"/>
        </w:r>
        <w:r w:rsidR="00F50F3A">
          <w:rPr>
            <w:noProof/>
            <w:webHidden/>
          </w:rPr>
          <w:t>47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23" w:history="1">
        <w:r w:rsidR="00F50F3A" w:rsidRPr="008A6267">
          <w:rPr>
            <w:rStyle w:val="Hyperlink"/>
            <w:noProof/>
            <w:rtl/>
          </w:rPr>
          <w:t>הצעת חוק-יסוד: כניסה, הגירה ומעמד בישראל</w:t>
        </w:r>
        <w:r w:rsidR="00F50F3A">
          <w:rPr>
            <w:noProof/>
            <w:webHidden/>
          </w:rPr>
          <w:tab/>
        </w:r>
        <w:r w:rsidR="00F50F3A">
          <w:rPr>
            <w:noProof/>
            <w:webHidden/>
          </w:rPr>
          <w:fldChar w:fldCharType="begin"/>
        </w:r>
        <w:r w:rsidR="00F50F3A">
          <w:rPr>
            <w:noProof/>
            <w:webHidden/>
          </w:rPr>
          <w:instrText xml:space="preserve"> PAGEREF _Toc193384423 \h </w:instrText>
        </w:r>
        <w:r w:rsidR="00F50F3A">
          <w:rPr>
            <w:noProof/>
            <w:webHidden/>
          </w:rPr>
        </w:r>
        <w:r w:rsidR="00F50F3A">
          <w:rPr>
            <w:noProof/>
            <w:webHidden/>
          </w:rPr>
          <w:fldChar w:fldCharType="separate"/>
        </w:r>
        <w:r w:rsidR="00F50F3A">
          <w:rPr>
            <w:noProof/>
            <w:webHidden/>
          </w:rPr>
          <w:t>52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4" w:history="1">
        <w:r w:rsidR="00F50F3A" w:rsidRPr="008A6267">
          <w:rPr>
            <w:rStyle w:val="Hyperlink"/>
            <w:noProof/>
            <w:rtl/>
          </w:rPr>
          <w:t>יצחק קרויזר (עוצמה יהודית):</w:t>
        </w:r>
        <w:r w:rsidR="00F50F3A">
          <w:rPr>
            <w:noProof/>
            <w:webHidden/>
          </w:rPr>
          <w:tab/>
        </w:r>
        <w:r w:rsidR="00F50F3A">
          <w:rPr>
            <w:noProof/>
            <w:webHidden/>
          </w:rPr>
          <w:fldChar w:fldCharType="begin"/>
        </w:r>
        <w:r w:rsidR="00F50F3A">
          <w:rPr>
            <w:noProof/>
            <w:webHidden/>
          </w:rPr>
          <w:instrText xml:space="preserve"> PAGEREF _Toc193384424 \h </w:instrText>
        </w:r>
        <w:r w:rsidR="00F50F3A">
          <w:rPr>
            <w:noProof/>
            <w:webHidden/>
          </w:rPr>
        </w:r>
        <w:r w:rsidR="00F50F3A">
          <w:rPr>
            <w:noProof/>
            <w:webHidden/>
          </w:rPr>
          <w:fldChar w:fldCharType="separate"/>
        </w:r>
        <w:r w:rsidR="00F50F3A">
          <w:rPr>
            <w:noProof/>
            <w:webHidden/>
          </w:rPr>
          <w:t>52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5" w:history="1">
        <w:r w:rsidR="00F50F3A" w:rsidRPr="008A6267">
          <w:rPr>
            <w:rStyle w:val="Hyperlink"/>
            <w:noProof/>
            <w:rtl/>
          </w:rPr>
          <w:t>שר הפנים משה ארבל:</w:t>
        </w:r>
        <w:r w:rsidR="00F50F3A">
          <w:rPr>
            <w:noProof/>
            <w:webHidden/>
          </w:rPr>
          <w:tab/>
        </w:r>
        <w:r w:rsidR="00F50F3A">
          <w:rPr>
            <w:noProof/>
            <w:webHidden/>
          </w:rPr>
          <w:fldChar w:fldCharType="begin"/>
        </w:r>
        <w:r w:rsidR="00F50F3A">
          <w:rPr>
            <w:noProof/>
            <w:webHidden/>
          </w:rPr>
          <w:instrText xml:space="preserve"> PAGEREF _Toc193384425 \h </w:instrText>
        </w:r>
        <w:r w:rsidR="00F50F3A">
          <w:rPr>
            <w:noProof/>
            <w:webHidden/>
          </w:rPr>
        </w:r>
        <w:r w:rsidR="00F50F3A">
          <w:rPr>
            <w:noProof/>
            <w:webHidden/>
          </w:rPr>
          <w:fldChar w:fldCharType="separate"/>
        </w:r>
        <w:r w:rsidR="00F50F3A">
          <w:rPr>
            <w:noProof/>
            <w:webHidden/>
          </w:rPr>
          <w:t>53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6" w:history="1">
        <w:r w:rsidR="00F50F3A" w:rsidRPr="008A6267">
          <w:rPr>
            <w:rStyle w:val="Hyperlink"/>
            <w:noProof/>
            <w:rtl/>
          </w:rPr>
          <w:t>גלעד קריב (העבודה):</w:t>
        </w:r>
        <w:r w:rsidR="00F50F3A">
          <w:rPr>
            <w:noProof/>
            <w:webHidden/>
          </w:rPr>
          <w:tab/>
        </w:r>
        <w:r w:rsidR="00F50F3A">
          <w:rPr>
            <w:noProof/>
            <w:webHidden/>
          </w:rPr>
          <w:fldChar w:fldCharType="begin"/>
        </w:r>
        <w:r w:rsidR="00F50F3A">
          <w:rPr>
            <w:noProof/>
            <w:webHidden/>
          </w:rPr>
          <w:instrText xml:space="preserve"> PAGEREF _Toc193384426 \h </w:instrText>
        </w:r>
        <w:r w:rsidR="00F50F3A">
          <w:rPr>
            <w:noProof/>
            <w:webHidden/>
          </w:rPr>
        </w:r>
        <w:r w:rsidR="00F50F3A">
          <w:rPr>
            <w:noProof/>
            <w:webHidden/>
          </w:rPr>
          <w:fldChar w:fldCharType="separate"/>
        </w:r>
        <w:r w:rsidR="00F50F3A">
          <w:rPr>
            <w:noProof/>
            <w:webHidden/>
          </w:rPr>
          <w:t>59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7" w:history="1">
        <w:r w:rsidR="00F50F3A" w:rsidRPr="008A6267">
          <w:rPr>
            <w:rStyle w:val="Hyperlink"/>
            <w:noProof/>
            <w:rtl/>
          </w:rPr>
          <w:t>מירב בן ארי (יש עתיד):</w:t>
        </w:r>
        <w:r w:rsidR="00F50F3A">
          <w:rPr>
            <w:noProof/>
            <w:webHidden/>
          </w:rPr>
          <w:tab/>
        </w:r>
        <w:r w:rsidR="00F50F3A">
          <w:rPr>
            <w:noProof/>
            <w:webHidden/>
          </w:rPr>
          <w:fldChar w:fldCharType="begin"/>
        </w:r>
        <w:r w:rsidR="00F50F3A">
          <w:rPr>
            <w:noProof/>
            <w:webHidden/>
          </w:rPr>
          <w:instrText xml:space="preserve"> PAGEREF _Toc193384427 \h </w:instrText>
        </w:r>
        <w:r w:rsidR="00F50F3A">
          <w:rPr>
            <w:noProof/>
            <w:webHidden/>
          </w:rPr>
        </w:r>
        <w:r w:rsidR="00F50F3A">
          <w:rPr>
            <w:noProof/>
            <w:webHidden/>
          </w:rPr>
          <w:fldChar w:fldCharType="separate"/>
        </w:r>
        <w:r w:rsidR="00F50F3A">
          <w:rPr>
            <w:noProof/>
            <w:webHidden/>
          </w:rPr>
          <w:t>62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28" w:history="1">
        <w:r w:rsidR="00F50F3A" w:rsidRPr="008A6267">
          <w:rPr>
            <w:rStyle w:val="Hyperlink"/>
            <w:noProof/>
            <w:rtl/>
          </w:rPr>
          <w:t>שמחה רוטמן (הציונות הדתית):</w:t>
        </w:r>
        <w:r w:rsidR="00F50F3A">
          <w:rPr>
            <w:noProof/>
            <w:webHidden/>
          </w:rPr>
          <w:tab/>
        </w:r>
        <w:r w:rsidR="00F50F3A">
          <w:rPr>
            <w:noProof/>
            <w:webHidden/>
          </w:rPr>
          <w:fldChar w:fldCharType="begin"/>
        </w:r>
        <w:r w:rsidR="00F50F3A">
          <w:rPr>
            <w:noProof/>
            <w:webHidden/>
          </w:rPr>
          <w:instrText xml:space="preserve"> PAGEREF _Toc193384428 \h </w:instrText>
        </w:r>
        <w:r w:rsidR="00F50F3A">
          <w:rPr>
            <w:noProof/>
            <w:webHidden/>
          </w:rPr>
        </w:r>
        <w:r w:rsidR="00F50F3A">
          <w:rPr>
            <w:noProof/>
            <w:webHidden/>
          </w:rPr>
          <w:fldChar w:fldCharType="separate"/>
        </w:r>
        <w:r w:rsidR="00F50F3A">
          <w:rPr>
            <w:noProof/>
            <w:webHidden/>
          </w:rPr>
          <w:t>64</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29" w:history="1">
        <w:r w:rsidR="00F50F3A" w:rsidRPr="008A6267">
          <w:rPr>
            <w:rStyle w:val="Hyperlink"/>
            <w:noProof/>
            <w:rtl/>
            <w:lang w:eastAsia="he-IL"/>
          </w:rPr>
          <w:t>הצעת חוק תשלומים לפדויי שבי ולחטופים ששוחררו (תיקון – הרחבת הזכאויות לחטופים ששוחררו), התשפ"ה–2025</w:t>
        </w:r>
        <w:r w:rsidR="00F50F3A">
          <w:rPr>
            <w:noProof/>
            <w:webHidden/>
          </w:rPr>
          <w:tab/>
        </w:r>
        <w:r w:rsidR="00F50F3A">
          <w:rPr>
            <w:noProof/>
            <w:webHidden/>
          </w:rPr>
          <w:fldChar w:fldCharType="begin"/>
        </w:r>
        <w:r w:rsidR="00F50F3A">
          <w:rPr>
            <w:noProof/>
            <w:webHidden/>
          </w:rPr>
          <w:instrText xml:space="preserve"> PAGEREF _Toc193384429 \h </w:instrText>
        </w:r>
        <w:r w:rsidR="00F50F3A">
          <w:rPr>
            <w:noProof/>
            <w:webHidden/>
          </w:rPr>
        </w:r>
        <w:r w:rsidR="00F50F3A">
          <w:rPr>
            <w:noProof/>
            <w:webHidden/>
          </w:rPr>
          <w:fldChar w:fldCharType="separate"/>
        </w:r>
        <w:r w:rsidR="00F50F3A">
          <w:rPr>
            <w:noProof/>
            <w:webHidden/>
          </w:rPr>
          <w:t>67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0" w:history="1">
        <w:r w:rsidR="00F50F3A" w:rsidRPr="008A6267">
          <w:rPr>
            <w:rStyle w:val="Hyperlink"/>
            <w:noProof/>
            <w:rtl/>
          </w:rPr>
          <w:t>צגה מלקו (הליכוד):</w:t>
        </w:r>
        <w:r w:rsidR="00F50F3A">
          <w:rPr>
            <w:noProof/>
            <w:webHidden/>
          </w:rPr>
          <w:tab/>
        </w:r>
        <w:r w:rsidR="00F50F3A">
          <w:rPr>
            <w:noProof/>
            <w:webHidden/>
          </w:rPr>
          <w:fldChar w:fldCharType="begin"/>
        </w:r>
        <w:r w:rsidR="00F50F3A">
          <w:rPr>
            <w:noProof/>
            <w:webHidden/>
          </w:rPr>
          <w:instrText xml:space="preserve"> PAGEREF _Toc193384430 \h </w:instrText>
        </w:r>
        <w:r w:rsidR="00F50F3A">
          <w:rPr>
            <w:noProof/>
            <w:webHidden/>
          </w:rPr>
        </w:r>
        <w:r w:rsidR="00F50F3A">
          <w:rPr>
            <w:noProof/>
            <w:webHidden/>
          </w:rPr>
          <w:fldChar w:fldCharType="separate"/>
        </w:r>
        <w:r w:rsidR="00F50F3A">
          <w:rPr>
            <w:noProof/>
            <w:webHidden/>
          </w:rPr>
          <w:t>67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31" w:history="1">
        <w:r w:rsidR="00F50F3A" w:rsidRPr="008A6267">
          <w:rPr>
            <w:rStyle w:val="Hyperlink"/>
            <w:noProof/>
            <w:rtl/>
          </w:rPr>
          <w:t>הצעת חוק תשלומים לפדויי שבי ולחטופים ששוחררו (תיקון – העלאת דרגת הנכות ל-100% לחטופים ששוחררו), התשפ"ה–2025</w:t>
        </w:r>
        <w:r w:rsidR="00F50F3A">
          <w:rPr>
            <w:noProof/>
            <w:webHidden/>
          </w:rPr>
          <w:tab/>
        </w:r>
        <w:r w:rsidR="00F50F3A">
          <w:rPr>
            <w:noProof/>
            <w:webHidden/>
          </w:rPr>
          <w:fldChar w:fldCharType="begin"/>
        </w:r>
        <w:r w:rsidR="00F50F3A">
          <w:rPr>
            <w:noProof/>
            <w:webHidden/>
          </w:rPr>
          <w:instrText xml:space="preserve"> PAGEREF _Toc193384431 \h </w:instrText>
        </w:r>
        <w:r w:rsidR="00F50F3A">
          <w:rPr>
            <w:noProof/>
            <w:webHidden/>
          </w:rPr>
        </w:r>
        <w:r w:rsidR="00F50F3A">
          <w:rPr>
            <w:noProof/>
            <w:webHidden/>
          </w:rPr>
          <w:fldChar w:fldCharType="separate"/>
        </w:r>
        <w:r w:rsidR="00F50F3A">
          <w:rPr>
            <w:noProof/>
            <w:webHidden/>
          </w:rPr>
          <w:t>71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2" w:history="1">
        <w:r w:rsidR="00F50F3A" w:rsidRPr="008A6267">
          <w:rPr>
            <w:rStyle w:val="Hyperlink"/>
            <w:noProof/>
            <w:rtl/>
          </w:rPr>
          <w:t>פנינה תמנו (המחנה הממלכתי):</w:t>
        </w:r>
        <w:r w:rsidR="00F50F3A">
          <w:rPr>
            <w:noProof/>
            <w:webHidden/>
          </w:rPr>
          <w:tab/>
        </w:r>
        <w:r w:rsidR="00F50F3A">
          <w:rPr>
            <w:noProof/>
            <w:webHidden/>
          </w:rPr>
          <w:fldChar w:fldCharType="begin"/>
        </w:r>
        <w:r w:rsidR="00F50F3A">
          <w:rPr>
            <w:noProof/>
            <w:webHidden/>
          </w:rPr>
          <w:instrText xml:space="preserve"> PAGEREF _Toc193384432 \h </w:instrText>
        </w:r>
        <w:r w:rsidR="00F50F3A">
          <w:rPr>
            <w:noProof/>
            <w:webHidden/>
          </w:rPr>
        </w:r>
        <w:r w:rsidR="00F50F3A">
          <w:rPr>
            <w:noProof/>
            <w:webHidden/>
          </w:rPr>
          <w:fldChar w:fldCharType="separate"/>
        </w:r>
        <w:r w:rsidR="00F50F3A">
          <w:rPr>
            <w:noProof/>
            <w:webHidden/>
          </w:rPr>
          <w:t>71</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33" w:history="1">
        <w:r w:rsidR="00F50F3A" w:rsidRPr="008A6267">
          <w:rPr>
            <w:rStyle w:val="Hyperlink"/>
            <w:noProof/>
            <w:rtl/>
          </w:rPr>
          <w:t>הצעת חוק תשלומים לפדויי שבי ולחטופים ששוחררו (תיקון – העלאת דרגת הנכות בשנה הראשונה לשחרור), התשפ"ה–2025</w:t>
        </w:r>
        <w:r w:rsidR="00F50F3A">
          <w:rPr>
            <w:noProof/>
            <w:webHidden/>
          </w:rPr>
          <w:tab/>
        </w:r>
        <w:r w:rsidR="00F50F3A">
          <w:rPr>
            <w:noProof/>
            <w:webHidden/>
          </w:rPr>
          <w:fldChar w:fldCharType="begin"/>
        </w:r>
        <w:r w:rsidR="00F50F3A">
          <w:rPr>
            <w:noProof/>
            <w:webHidden/>
          </w:rPr>
          <w:instrText xml:space="preserve"> PAGEREF _Toc193384433 \h </w:instrText>
        </w:r>
        <w:r w:rsidR="00F50F3A">
          <w:rPr>
            <w:noProof/>
            <w:webHidden/>
          </w:rPr>
        </w:r>
        <w:r w:rsidR="00F50F3A">
          <w:rPr>
            <w:noProof/>
            <w:webHidden/>
          </w:rPr>
          <w:fldChar w:fldCharType="separate"/>
        </w:r>
        <w:r w:rsidR="00F50F3A">
          <w:rPr>
            <w:noProof/>
            <w:webHidden/>
          </w:rPr>
          <w:t>73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4" w:history="1">
        <w:r w:rsidR="00F50F3A" w:rsidRPr="008A6267">
          <w:rPr>
            <w:rStyle w:val="Hyperlink"/>
            <w:noProof/>
            <w:rtl/>
          </w:rPr>
          <w:t>דבי ביטון (יש עתיד):</w:t>
        </w:r>
        <w:r w:rsidR="00F50F3A">
          <w:rPr>
            <w:noProof/>
            <w:webHidden/>
          </w:rPr>
          <w:tab/>
        </w:r>
        <w:r w:rsidR="00F50F3A">
          <w:rPr>
            <w:noProof/>
            <w:webHidden/>
          </w:rPr>
          <w:fldChar w:fldCharType="begin"/>
        </w:r>
        <w:r w:rsidR="00F50F3A">
          <w:rPr>
            <w:noProof/>
            <w:webHidden/>
          </w:rPr>
          <w:instrText xml:space="preserve"> PAGEREF _Toc193384434 \h </w:instrText>
        </w:r>
        <w:r w:rsidR="00F50F3A">
          <w:rPr>
            <w:noProof/>
            <w:webHidden/>
          </w:rPr>
        </w:r>
        <w:r w:rsidR="00F50F3A">
          <w:rPr>
            <w:noProof/>
            <w:webHidden/>
          </w:rPr>
          <w:fldChar w:fldCharType="separate"/>
        </w:r>
        <w:r w:rsidR="00F50F3A">
          <w:rPr>
            <w:noProof/>
            <w:webHidden/>
          </w:rPr>
          <w:t>73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5" w:history="1">
        <w:r w:rsidR="00F50F3A" w:rsidRPr="008A6267">
          <w:rPr>
            <w:rStyle w:val="Hyperlink"/>
            <w:noProof/>
            <w:rtl/>
          </w:rPr>
          <w:t>שרת החדשנות, המדע והטכנולוגיה גילה גמליאל:</w:t>
        </w:r>
        <w:r w:rsidR="00F50F3A">
          <w:rPr>
            <w:noProof/>
            <w:webHidden/>
          </w:rPr>
          <w:tab/>
        </w:r>
        <w:r w:rsidR="00F50F3A">
          <w:rPr>
            <w:noProof/>
            <w:webHidden/>
          </w:rPr>
          <w:fldChar w:fldCharType="begin"/>
        </w:r>
        <w:r w:rsidR="00F50F3A">
          <w:rPr>
            <w:noProof/>
            <w:webHidden/>
          </w:rPr>
          <w:instrText xml:space="preserve"> PAGEREF _Toc193384435 \h </w:instrText>
        </w:r>
        <w:r w:rsidR="00F50F3A">
          <w:rPr>
            <w:noProof/>
            <w:webHidden/>
          </w:rPr>
        </w:r>
        <w:r w:rsidR="00F50F3A">
          <w:rPr>
            <w:noProof/>
            <w:webHidden/>
          </w:rPr>
          <w:fldChar w:fldCharType="separate"/>
        </w:r>
        <w:r w:rsidR="00F50F3A">
          <w:rPr>
            <w:noProof/>
            <w:webHidden/>
          </w:rPr>
          <w:t>75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6" w:history="1">
        <w:r w:rsidR="00F50F3A" w:rsidRPr="008A6267">
          <w:rPr>
            <w:rStyle w:val="Hyperlink"/>
            <w:noProof/>
            <w:rtl/>
          </w:rPr>
          <w:t>נאור שירי (יש עתיד):</w:t>
        </w:r>
        <w:r w:rsidR="00F50F3A">
          <w:rPr>
            <w:noProof/>
            <w:webHidden/>
          </w:rPr>
          <w:tab/>
        </w:r>
        <w:r w:rsidR="00F50F3A">
          <w:rPr>
            <w:noProof/>
            <w:webHidden/>
          </w:rPr>
          <w:fldChar w:fldCharType="begin"/>
        </w:r>
        <w:r w:rsidR="00F50F3A">
          <w:rPr>
            <w:noProof/>
            <w:webHidden/>
          </w:rPr>
          <w:instrText xml:space="preserve"> PAGEREF _Toc193384436 \h </w:instrText>
        </w:r>
        <w:r w:rsidR="00F50F3A">
          <w:rPr>
            <w:noProof/>
            <w:webHidden/>
          </w:rPr>
        </w:r>
        <w:r w:rsidR="00F50F3A">
          <w:rPr>
            <w:noProof/>
            <w:webHidden/>
          </w:rPr>
          <w:fldChar w:fldCharType="separate"/>
        </w:r>
        <w:r w:rsidR="00F50F3A">
          <w:rPr>
            <w:noProof/>
            <w:webHidden/>
          </w:rPr>
          <w:t>76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7" w:history="1">
        <w:r w:rsidR="00F50F3A" w:rsidRPr="008A6267">
          <w:rPr>
            <w:rStyle w:val="Hyperlink"/>
            <w:noProof/>
            <w:rtl/>
          </w:rPr>
          <w:t>יאיר לפיד (יש עתיד):</w:t>
        </w:r>
        <w:r w:rsidR="00F50F3A">
          <w:rPr>
            <w:noProof/>
            <w:webHidden/>
          </w:rPr>
          <w:tab/>
        </w:r>
        <w:r w:rsidR="00F50F3A">
          <w:rPr>
            <w:noProof/>
            <w:webHidden/>
          </w:rPr>
          <w:fldChar w:fldCharType="begin"/>
        </w:r>
        <w:r w:rsidR="00F50F3A">
          <w:rPr>
            <w:noProof/>
            <w:webHidden/>
          </w:rPr>
          <w:instrText xml:space="preserve"> PAGEREF _Toc193384437 \h </w:instrText>
        </w:r>
        <w:r w:rsidR="00F50F3A">
          <w:rPr>
            <w:noProof/>
            <w:webHidden/>
          </w:rPr>
        </w:r>
        <w:r w:rsidR="00F50F3A">
          <w:rPr>
            <w:noProof/>
            <w:webHidden/>
          </w:rPr>
          <w:fldChar w:fldCharType="separate"/>
        </w:r>
        <w:r w:rsidR="00F50F3A">
          <w:rPr>
            <w:noProof/>
            <w:webHidden/>
          </w:rPr>
          <w:t>77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38" w:history="1">
        <w:r w:rsidR="00F50F3A" w:rsidRPr="008A6267">
          <w:rPr>
            <w:rStyle w:val="Hyperlink"/>
            <w:noProof/>
            <w:rtl/>
            <w:lang w:eastAsia="he-IL"/>
          </w:rPr>
          <w:t>הצעת חוק הריסת בתי מחבלים, התשפ"ה–2024</w:t>
        </w:r>
        <w:r w:rsidR="00F50F3A">
          <w:rPr>
            <w:noProof/>
            <w:webHidden/>
          </w:rPr>
          <w:tab/>
        </w:r>
        <w:r w:rsidR="00F50F3A">
          <w:rPr>
            <w:noProof/>
            <w:webHidden/>
          </w:rPr>
          <w:fldChar w:fldCharType="begin"/>
        </w:r>
        <w:r w:rsidR="00F50F3A">
          <w:rPr>
            <w:noProof/>
            <w:webHidden/>
          </w:rPr>
          <w:instrText xml:space="preserve"> PAGEREF _Toc193384438 \h </w:instrText>
        </w:r>
        <w:r w:rsidR="00F50F3A">
          <w:rPr>
            <w:noProof/>
            <w:webHidden/>
          </w:rPr>
        </w:r>
        <w:r w:rsidR="00F50F3A">
          <w:rPr>
            <w:noProof/>
            <w:webHidden/>
          </w:rPr>
          <w:fldChar w:fldCharType="separate"/>
        </w:r>
        <w:r w:rsidR="00F50F3A">
          <w:rPr>
            <w:noProof/>
            <w:webHidden/>
          </w:rPr>
          <w:t>81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39" w:history="1">
        <w:r w:rsidR="00F50F3A" w:rsidRPr="008A6267">
          <w:rPr>
            <w:rStyle w:val="Hyperlink"/>
            <w:noProof/>
            <w:rtl/>
          </w:rPr>
          <w:t>אביחי אברהם בוארון (הליכוד):</w:t>
        </w:r>
        <w:r w:rsidR="00F50F3A">
          <w:rPr>
            <w:noProof/>
            <w:webHidden/>
          </w:rPr>
          <w:tab/>
        </w:r>
        <w:r w:rsidR="00F50F3A">
          <w:rPr>
            <w:noProof/>
            <w:webHidden/>
          </w:rPr>
          <w:fldChar w:fldCharType="begin"/>
        </w:r>
        <w:r w:rsidR="00F50F3A">
          <w:rPr>
            <w:noProof/>
            <w:webHidden/>
          </w:rPr>
          <w:instrText xml:space="preserve"> PAGEREF _Toc193384439 \h </w:instrText>
        </w:r>
        <w:r w:rsidR="00F50F3A">
          <w:rPr>
            <w:noProof/>
            <w:webHidden/>
          </w:rPr>
        </w:r>
        <w:r w:rsidR="00F50F3A">
          <w:rPr>
            <w:noProof/>
            <w:webHidden/>
          </w:rPr>
          <w:fldChar w:fldCharType="separate"/>
        </w:r>
        <w:r w:rsidR="00F50F3A">
          <w:rPr>
            <w:noProof/>
            <w:webHidden/>
          </w:rPr>
          <w:t>81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0" w:history="1">
        <w:r w:rsidR="00F50F3A" w:rsidRPr="008A6267">
          <w:rPr>
            <w:rStyle w:val="Hyperlink"/>
            <w:noProof/>
            <w:rtl/>
          </w:rPr>
          <w:t>שרת החדשנות, המדע והטכנולוגיה גילה גמליאל:</w:t>
        </w:r>
        <w:r w:rsidR="00F50F3A">
          <w:rPr>
            <w:noProof/>
            <w:webHidden/>
          </w:rPr>
          <w:tab/>
        </w:r>
        <w:r w:rsidR="00F50F3A">
          <w:rPr>
            <w:noProof/>
            <w:webHidden/>
          </w:rPr>
          <w:fldChar w:fldCharType="begin"/>
        </w:r>
        <w:r w:rsidR="00F50F3A">
          <w:rPr>
            <w:noProof/>
            <w:webHidden/>
          </w:rPr>
          <w:instrText xml:space="preserve"> PAGEREF _Toc193384440 \h </w:instrText>
        </w:r>
        <w:r w:rsidR="00F50F3A">
          <w:rPr>
            <w:noProof/>
            <w:webHidden/>
          </w:rPr>
        </w:r>
        <w:r w:rsidR="00F50F3A">
          <w:rPr>
            <w:noProof/>
            <w:webHidden/>
          </w:rPr>
          <w:fldChar w:fldCharType="separate"/>
        </w:r>
        <w:r w:rsidR="00F50F3A">
          <w:rPr>
            <w:noProof/>
            <w:webHidden/>
          </w:rPr>
          <w:t>85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1" w:history="1">
        <w:r w:rsidR="00F50F3A" w:rsidRPr="008A6267">
          <w:rPr>
            <w:rStyle w:val="Hyperlink"/>
            <w:noProof/>
            <w:rtl/>
          </w:rPr>
          <w:t>חנוך דב מלביצקי (הליכוד):</w:t>
        </w:r>
        <w:r w:rsidR="00F50F3A">
          <w:rPr>
            <w:noProof/>
            <w:webHidden/>
          </w:rPr>
          <w:tab/>
        </w:r>
        <w:r w:rsidR="00F50F3A">
          <w:rPr>
            <w:noProof/>
            <w:webHidden/>
          </w:rPr>
          <w:fldChar w:fldCharType="begin"/>
        </w:r>
        <w:r w:rsidR="00F50F3A">
          <w:rPr>
            <w:noProof/>
            <w:webHidden/>
          </w:rPr>
          <w:instrText xml:space="preserve"> PAGEREF _Toc193384441 \h </w:instrText>
        </w:r>
        <w:r w:rsidR="00F50F3A">
          <w:rPr>
            <w:noProof/>
            <w:webHidden/>
          </w:rPr>
        </w:r>
        <w:r w:rsidR="00F50F3A">
          <w:rPr>
            <w:noProof/>
            <w:webHidden/>
          </w:rPr>
          <w:fldChar w:fldCharType="separate"/>
        </w:r>
        <w:r w:rsidR="00F50F3A">
          <w:rPr>
            <w:noProof/>
            <w:webHidden/>
          </w:rPr>
          <w:t>86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2" w:history="1">
        <w:r w:rsidR="00F50F3A" w:rsidRPr="008A6267">
          <w:rPr>
            <w:rStyle w:val="Hyperlink"/>
            <w:noProof/>
            <w:rtl/>
          </w:rPr>
          <w:t>משה פסל (הליכוד):</w:t>
        </w:r>
        <w:r w:rsidR="00F50F3A">
          <w:rPr>
            <w:noProof/>
            <w:webHidden/>
          </w:rPr>
          <w:tab/>
        </w:r>
        <w:r w:rsidR="00F50F3A">
          <w:rPr>
            <w:noProof/>
            <w:webHidden/>
          </w:rPr>
          <w:fldChar w:fldCharType="begin"/>
        </w:r>
        <w:r w:rsidR="00F50F3A">
          <w:rPr>
            <w:noProof/>
            <w:webHidden/>
          </w:rPr>
          <w:instrText xml:space="preserve"> PAGEREF _Toc193384442 \h </w:instrText>
        </w:r>
        <w:r w:rsidR="00F50F3A">
          <w:rPr>
            <w:noProof/>
            <w:webHidden/>
          </w:rPr>
        </w:r>
        <w:r w:rsidR="00F50F3A">
          <w:rPr>
            <w:noProof/>
            <w:webHidden/>
          </w:rPr>
          <w:fldChar w:fldCharType="separate"/>
        </w:r>
        <w:r w:rsidR="00F50F3A">
          <w:rPr>
            <w:noProof/>
            <w:webHidden/>
          </w:rPr>
          <w:t>87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43" w:history="1">
        <w:r w:rsidR="00F50F3A" w:rsidRPr="008A6267">
          <w:rPr>
            <w:rStyle w:val="Hyperlink"/>
            <w:noProof/>
            <w:rtl/>
            <w:lang w:eastAsia="he-IL"/>
          </w:rPr>
          <w:t>הצעת חוק להקפאת כספים ששילמה הרשות הפלסטינית בזיקה לטרור מהכספים המועברים אליה מממשלת ישראל (תיקון – קי</w:t>
        </w:r>
        <w:r w:rsidR="00AA78B5">
          <w:rPr>
            <w:rStyle w:val="Hyperlink"/>
            <w:noProof/>
            <w:rtl/>
            <w:lang w:eastAsia="he-IL"/>
          </w:rPr>
          <w:t>זוז כספים בגין פיצוי על נזקי גנ</w:t>
        </w:r>
        <w:r w:rsidR="00F50F3A" w:rsidRPr="008A6267">
          <w:rPr>
            <w:rStyle w:val="Hyperlink"/>
            <w:noProof/>
            <w:rtl/>
            <w:lang w:eastAsia="he-IL"/>
          </w:rPr>
          <w:t>בת רכבים), התשפ"ה–2024</w:t>
        </w:r>
        <w:r w:rsidR="00F50F3A">
          <w:rPr>
            <w:noProof/>
            <w:webHidden/>
          </w:rPr>
          <w:tab/>
        </w:r>
        <w:r w:rsidR="00F50F3A">
          <w:rPr>
            <w:noProof/>
            <w:webHidden/>
          </w:rPr>
          <w:fldChar w:fldCharType="begin"/>
        </w:r>
        <w:r w:rsidR="00F50F3A">
          <w:rPr>
            <w:noProof/>
            <w:webHidden/>
          </w:rPr>
          <w:instrText xml:space="preserve"> PAGEREF _Toc193384443 \h </w:instrText>
        </w:r>
        <w:r w:rsidR="00F50F3A">
          <w:rPr>
            <w:noProof/>
            <w:webHidden/>
          </w:rPr>
        </w:r>
        <w:r w:rsidR="00F50F3A">
          <w:rPr>
            <w:noProof/>
            <w:webHidden/>
          </w:rPr>
          <w:fldChar w:fldCharType="separate"/>
        </w:r>
        <w:r w:rsidR="00F50F3A">
          <w:rPr>
            <w:noProof/>
            <w:webHidden/>
          </w:rPr>
          <w:t>88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4" w:history="1">
        <w:r w:rsidR="00F50F3A" w:rsidRPr="008A6267">
          <w:rPr>
            <w:rStyle w:val="Hyperlink"/>
            <w:noProof/>
            <w:rtl/>
          </w:rPr>
          <w:t>משה פסל (הליכוד):</w:t>
        </w:r>
        <w:r w:rsidR="00F50F3A">
          <w:rPr>
            <w:noProof/>
            <w:webHidden/>
          </w:rPr>
          <w:tab/>
        </w:r>
        <w:r w:rsidR="00F50F3A">
          <w:rPr>
            <w:noProof/>
            <w:webHidden/>
          </w:rPr>
          <w:fldChar w:fldCharType="begin"/>
        </w:r>
        <w:r w:rsidR="00F50F3A">
          <w:rPr>
            <w:noProof/>
            <w:webHidden/>
          </w:rPr>
          <w:instrText xml:space="preserve"> PAGEREF _Toc193384444 \h </w:instrText>
        </w:r>
        <w:r w:rsidR="00F50F3A">
          <w:rPr>
            <w:noProof/>
            <w:webHidden/>
          </w:rPr>
        </w:r>
        <w:r w:rsidR="00F50F3A">
          <w:rPr>
            <w:noProof/>
            <w:webHidden/>
          </w:rPr>
          <w:fldChar w:fldCharType="separate"/>
        </w:r>
        <w:r w:rsidR="00F50F3A">
          <w:rPr>
            <w:noProof/>
            <w:webHidden/>
          </w:rPr>
          <w:t>89</w:t>
        </w:r>
        <w:r w:rsidR="00F50F3A">
          <w:rPr>
            <w:noProof/>
            <w:webHidden/>
          </w:rPr>
          <w:fldChar w:fldCharType="end"/>
        </w:r>
      </w:hyperlink>
    </w:p>
    <w:p w:rsidR="00F50F3A" w:rsidRDefault="00907AD4" w:rsidP="00AA78B5">
      <w:pPr>
        <w:pStyle w:val="TOC1"/>
        <w:tabs>
          <w:tab w:val="right" w:leader="dot" w:pos="8296"/>
        </w:tabs>
        <w:ind w:firstLine="0"/>
        <w:rPr>
          <w:rFonts w:asciiTheme="minorHAnsi" w:eastAsiaTheme="minorEastAsia" w:hAnsiTheme="minorHAnsi" w:cstheme="minorBidi"/>
          <w:noProof/>
        </w:rPr>
      </w:pPr>
      <w:hyperlink w:anchor="_Toc193384445" w:history="1">
        <w:r w:rsidR="00F50F3A" w:rsidRPr="008A6267">
          <w:rPr>
            <w:rStyle w:val="Hyperlink"/>
            <w:noProof/>
            <w:rtl/>
            <w:lang w:eastAsia="he-IL"/>
          </w:rPr>
          <w:t>הצעת חוק להקפאת כספים ששילמה הרשות הפלסטינית בזיקה לטרור מהכספים המועברים אליה מממשלת ישראל (תיקון – קיזוז כספים בגין פיצוי על נזקי ג</w:t>
        </w:r>
        <w:r w:rsidR="00AA78B5">
          <w:rPr>
            <w:rStyle w:val="Hyperlink"/>
            <w:rFonts w:hint="cs"/>
            <w:noProof/>
            <w:rtl/>
            <w:lang w:eastAsia="he-IL"/>
          </w:rPr>
          <w:t>נ</w:t>
        </w:r>
        <w:r w:rsidR="00F50F3A" w:rsidRPr="008A6267">
          <w:rPr>
            <w:rStyle w:val="Hyperlink"/>
            <w:noProof/>
            <w:rtl/>
            <w:lang w:eastAsia="he-IL"/>
          </w:rPr>
          <w:t>בת רכבים), התשפ"ה–2025</w:t>
        </w:r>
        <w:r w:rsidR="00F50F3A">
          <w:rPr>
            <w:noProof/>
            <w:webHidden/>
          </w:rPr>
          <w:tab/>
        </w:r>
        <w:r w:rsidR="00F50F3A">
          <w:rPr>
            <w:noProof/>
            <w:webHidden/>
          </w:rPr>
          <w:fldChar w:fldCharType="begin"/>
        </w:r>
        <w:r w:rsidR="00F50F3A">
          <w:rPr>
            <w:noProof/>
            <w:webHidden/>
          </w:rPr>
          <w:instrText xml:space="preserve"> PAGEREF _Toc193384445 \h </w:instrText>
        </w:r>
        <w:r w:rsidR="00F50F3A">
          <w:rPr>
            <w:noProof/>
            <w:webHidden/>
          </w:rPr>
        </w:r>
        <w:r w:rsidR="00F50F3A">
          <w:rPr>
            <w:noProof/>
            <w:webHidden/>
          </w:rPr>
          <w:fldChar w:fldCharType="separate"/>
        </w:r>
        <w:r w:rsidR="00F50F3A">
          <w:rPr>
            <w:noProof/>
            <w:webHidden/>
          </w:rPr>
          <w:t>91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6" w:history="1">
        <w:r w:rsidR="00F50F3A" w:rsidRPr="008A6267">
          <w:rPr>
            <w:rStyle w:val="Hyperlink"/>
            <w:noProof/>
            <w:rtl/>
          </w:rPr>
          <w:t>אביחי אברהם בוארון (הליכוד):</w:t>
        </w:r>
        <w:r w:rsidR="00F50F3A">
          <w:rPr>
            <w:noProof/>
            <w:webHidden/>
          </w:rPr>
          <w:tab/>
        </w:r>
        <w:r w:rsidR="00F50F3A">
          <w:rPr>
            <w:noProof/>
            <w:webHidden/>
          </w:rPr>
          <w:fldChar w:fldCharType="begin"/>
        </w:r>
        <w:r w:rsidR="00F50F3A">
          <w:rPr>
            <w:noProof/>
            <w:webHidden/>
          </w:rPr>
          <w:instrText xml:space="preserve"> PAGEREF _Toc193384446 \h </w:instrText>
        </w:r>
        <w:r w:rsidR="00F50F3A">
          <w:rPr>
            <w:noProof/>
            <w:webHidden/>
          </w:rPr>
        </w:r>
        <w:r w:rsidR="00F50F3A">
          <w:rPr>
            <w:noProof/>
            <w:webHidden/>
          </w:rPr>
          <w:fldChar w:fldCharType="separate"/>
        </w:r>
        <w:r w:rsidR="00F50F3A">
          <w:rPr>
            <w:noProof/>
            <w:webHidden/>
          </w:rPr>
          <w:t>91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7" w:history="1">
        <w:r w:rsidR="00F50F3A" w:rsidRPr="008A6267">
          <w:rPr>
            <w:rStyle w:val="Hyperlink"/>
            <w:noProof/>
            <w:rtl/>
          </w:rPr>
          <w:t>שרת החדשנות, המדע והטכנולוגיה גילה גמליאל:</w:t>
        </w:r>
        <w:r w:rsidR="00F50F3A">
          <w:rPr>
            <w:noProof/>
            <w:webHidden/>
          </w:rPr>
          <w:tab/>
        </w:r>
        <w:r w:rsidR="00F50F3A">
          <w:rPr>
            <w:noProof/>
            <w:webHidden/>
          </w:rPr>
          <w:fldChar w:fldCharType="begin"/>
        </w:r>
        <w:r w:rsidR="00F50F3A">
          <w:rPr>
            <w:noProof/>
            <w:webHidden/>
          </w:rPr>
          <w:instrText xml:space="preserve"> PAGEREF _Toc193384447 \h </w:instrText>
        </w:r>
        <w:r w:rsidR="00F50F3A">
          <w:rPr>
            <w:noProof/>
            <w:webHidden/>
          </w:rPr>
        </w:r>
        <w:r w:rsidR="00F50F3A">
          <w:rPr>
            <w:noProof/>
            <w:webHidden/>
          </w:rPr>
          <w:fldChar w:fldCharType="separate"/>
        </w:r>
        <w:r w:rsidR="00F50F3A">
          <w:rPr>
            <w:noProof/>
            <w:webHidden/>
          </w:rPr>
          <w:t>92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8" w:history="1">
        <w:r w:rsidR="00F50F3A" w:rsidRPr="008A6267">
          <w:rPr>
            <w:rStyle w:val="Hyperlink"/>
            <w:noProof/>
            <w:rtl/>
          </w:rPr>
          <w:t>גלעד קריב (העבודה):</w:t>
        </w:r>
        <w:r w:rsidR="00F50F3A">
          <w:rPr>
            <w:noProof/>
            <w:webHidden/>
          </w:rPr>
          <w:tab/>
        </w:r>
        <w:r w:rsidR="00F50F3A">
          <w:rPr>
            <w:noProof/>
            <w:webHidden/>
          </w:rPr>
          <w:fldChar w:fldCharType="begin"/>
        </w:r>
        <w:r w:rsidR="00F50F3A">
          <w:rPr>
            <w:noProof/>
            <w:webHidden/>
          </w:rPr>
          <w:instrText xml:space="preserve"> PAGEREF _Toc193384448 \h </w:instrText>
        </w:r>
        <w:r w:rsidR="00F50F3A">
          <w:rPr>
            <w:noProof/>
            <w:webHidden/>
          </w:rPr>
        </w:r>
        <w:r w:rsidR="00F50F3A">
          <w:rPr>
            <w:noProof/>
            <w:webHidden/>
          </w:rPr>
          <w:fldChar w:fldCharType="separate"/>
        </w:r>
        <w:r w:rsidR="00F50F3A">
          <w:rPr>
            <w:noProof/>
            <w:webHidden/>
          </w:rPr>
          <w:t>93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49" w:history="1">
        <w:r w:rsidR="00F50F3A" w:rsidRPr="008A6267">
          <w:rPr>
            <w:rStyle w:val="Hyperlink"/>
            <w:noProof/>
            <w:rtl/>
          </w:rPr>
          <w:t>ינון אזולאי (ש"ס):</w:t>
        </w:r>
        <w:r w:rsidR="00F50F3A">
          <w:rPr>
            <w:noProof/>
            <w:webHidden/>
          </w:rPr>
          <w:tab/>
        </w:r>
        <w:r w:rsidR="00F50F3A">
          <w:rPr>
            <w:noProof/>
            <w:webHidden/>
          </w:rPr>
          <w:fldChar w:fldCharType="begin"/>
        </w:r>
        <w:r w:rsidR="00F50F3A">
          <w:rPr>
            <w:noProof/>
            <w:webHidden/>
          </w:rPr>
          <w:instrText xml:space="preserve"> PAGEREF _Toc193384449 \h </w:instrText>
        </w:r>
        <w:r w:rsidR="00F50F3A">
          <w:rPr>
            <w:noProof/>
            <w:webHidden/>
          </w:rPr>
        </w:r>
        <w:r w:rsidR="00F50F3A">
          <w:rPr>
            <w:noProof/>
            <w:webHidden/>
          </w:rPr>
          <w:fldChar w:fldCharType="separate"/>
        </w:r>
        <w:r w:rsidR="00F50F3A">
          <w:rPr>
            <w:noProof/>
            <w:webHidden/>
          </w:rPr>
          <w:t>96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0" w:history="1">
        <w:r w:rsidR="00F50F3A" w:rsidRPr="008A6267">
          <w:rPr>
            <w:rStyle w:val="Hyperlink"/>
            <w:noProof/>
            <w:rtl/>
          </w:rPr>
          <w:t>משה פסל (הליכוד):</w:t>
        </w:r>
        <w:r w:rsidR="00F50F3A">
          <w:rPr>
            <w:noProof/>
            <w:webHidden/>
          </w:rPr>
          <w:tab/>
        </w:r>
        <w:r w:rsidR="00F50F3A">
          <w:rPr>
            <w:noProof/>
            <w:webHidden/>
          </w:rPr>
          <w:fldChar w:fldCharType="begin"/>
        </w:r>
        <w:r w:rsidR="00F50F3A">
          <w:rPr>
            <w:noProof/>
            <w:webHidden/>
          </w:rPr>
          <w:instrText xml:space="preserve"> PAGEREF _Toc193384450 \h </w:instrText>
        </w:r>
        <w:r w:rsidR="00F50F3A">
          <w:rPr>
            <w:noProof/>
            <w:webHidden/>
          </w:rPr>
        </w:r>
        <w:r w:rsidR="00F50F3A">
          <w:rPr>
            <w:noProof/>
            <w:webHidden/>
          </w:rPr>
          <w:fldChar w:fldCharType="separate"/>
        </w:r>
        <w:r w:rsidR="00F50F3A">
          <w:rPr>
            <w:noProof/>
            <w:webHidden/>
          </w:rPr>
          <w:t>98</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51" w:history="1">
        <w:r w:rsidR="00F50F3A" w:rsidRPr="008A6267">
          <w:rPr>
            <w:rStyle w:val="Hyperlink"/>
            <w:noProof/>
            <w:rtl/>
          </w:rPr>
          <w:t>הצעת חוק הרשויות המקומיות (ניהול סיכונים תאגידי), התשפ"ג–2023</w:t>
        </w:r>
        <w:r w:rsidR="00F50F3A">
          <w:rPr>
            <w:noProof/>
            <w:webHidden/>
          </w:rPr>
          <w:tab/>
        </w:r>
        <w:r w:rsidR="00F50F3A">
          <w:rPr>
            <w:noProof/>
            <w:webHidden/>
          </w:rPr>
          <w:fldChar w:fldCharType="begin"/>
        </w:r>
        <w:r w:rsidR="00F50F3A">
          <w:rPr>
            <w:noProof/>
            <w:webHidden/>
          </w:rPr>
          <w:instrText xml:space="preserve"> PAGEREF _Toc193384451 \h </w:instrText>
        </w:r>
        <w:r w:rsidR="00F50F3A">
          <w:rPr>
            <w:noProof/>
            <w:webHidden/>
          </w:rPr>
        </w:r>
        <w:r w:rsidR="00F50F3A">
          <w:rPr>
            <w:noProof/>
            <w:webHidden/>
          </w:rPr>
          <w:fldChar w:fldCharType="separate"/>
        </w:r>
        <w:r w:rsidR="00F50F3A">
          <w:rPr>
            <w:noProof/>
            <w:webHidden/>
          </w:rPr>
          <w:t>100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2" w:history="1">
        <w:r w:rsidR="00F50F3A" w:rsidRPr="008A6267">
          <w:rPr>
            <w:rStyle w:val="Hyperlink"/>
            <w:noProof/>
            <w:rtl/>
          </w:rPr>
          <w:t>חנוך דב מלביצקי (הליכוד):</w:t>
        </w:r>
        <w:r w:rsidR="00F50F3A">
          <w:rPr>
            <w:noProof/>
            <w:webHidden/>
          </w:rPr>
          <w:tab/>
        </w:r>
        <w:r w:rsidR="00F50F3A">
          <w:rPr>
            <w:noProof/>
            <w:webHidden/>
          </w:rPr>
          <w:fldChar w:fldCharType="begin"/>
        </w:r>
        <w:r w:rsidR="00F50F3A">
          <w:rPr>
            <w:noProof/>
            <w:webHidden/>
          </w:rPr>
          <w:instrText xml:space="preserve"> PAGEREF _Toc193384452 \h </w:instrText>
        </w:r>
        <w:r w:rsidR="00F50F3A">
          <w:rPr>
            <w:noProof/>
            <w:webHidden/>
          </w:rPr>
        </w:r>
        <w:r w:rsidR="00F50F3A">
          <w:rPr>
            <w:noProof/>
            <w:webHidden/>
          </w:rPr>
          <w:fldChar w:fldCharType="separate"/>
        </w:r>
        <w:r w:rsidR="00F50F3A">
          <w:rPr>
            <w:noProof/>
            <w:webHidden/>
          </w:rPr>
          <w:t>100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3" w:history="1">
        <w:r w:rsidR="00F50F3A" w:rsidRPr="008A6267">
          <w:rPr>
            <w:rStyle w:val="Hyperlink"/>
            <w:noProof/>
            <w:rtl/>
          </w:rPr>
          <w:t>שר הבריאות אוריאל בוסו:</w:t>
        </w:r>
        <w:r w:rsidR="00F50F3A">
          <w:rPr>
            <w:noProof/>
            <w:webHidden/>
          </w:rPr>
          <w:tab/>
        </w:r>
        <w:r w:rsidR="00F50F3A">
          <w:rPr>
            <w:noProof/>
            <w:webHidden/>
          </w:rPr>
          <w:fldChar w:fldCharType="begin"/>
        </w:r>
        <w:r w:rsidR="00F50F3A">
          <w:rPr>
            <w:noProof/>
            <w:webHidden/>
          </w:rPr>
          <w:instrText xml:space="preserve"> PAGEREF _Toc193384453 \h </w:instrText>
        </w:r>
        <w:r w:rsidR="00F50F3A">
          <w:rPr>
            <w:noProof/>
            <w:webHidden/>
          </w:rPr>
        </w:r>
        <w:r w:rsidR="00F50F3A">
          <w:rPr>
            <w:noProof/>
            <w:webHidden/>
          </w:rPr>
          <w:fldChar w:fldCharType="separate"/>
        </w:r>
        <w:r w:rsidR="00F50F3A">
          <w:rPr>
            <w:noProof/>
            <w:webHidden/>
          </w:rPr>
          <w:t>102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4" w:history="1">
        <w:r w:rsidR="00F50F3A" w:rsidRPr="008A6267">
          <w:rPr>
            <w:rStyle w:val="Hyperlink"/>
            <w:noProof/>
            <w:rtl/>
          </w:rPr>
          <w:t>גלעד קריב (העבודה):</w:t>
        </w:r>
        <w:r w:rsidR="00F50F3A">
          <w:rPr>
            <w:noProof/>
            <w:webHidden/>
          </w:rPr>
          <w:tab/>
        </w:r>
        <w:r w:rsidR="00F50F3A">
          <w:rPr>
            <w:noProof/>
            <w:webHidden/>
          </w:rPr>
          <w:fldChar w:fldCharType="begin"/>
        </w:r>
        <w:r w:rsidR="00F50F3A">
          <w:rPr>
            <w:noProof/>
            <w:webHidden/>
          </w:rPr>
          <w:instrText xml:space="preserve"> PAGEREF _Toc193384454 \h </w:instrText>
        </w:r>
        <w:r w:rsidR="00F50F3A">
          <w:rPr>
            <w:noProof/>
            <w:webHidden/>
          </w:rPr>
        </w:r>
        <w:r w:rsidR="00F50F3A">
          <w:rPr>
            <w:noProof/>
            <w:webHidden/>
          </w:rPr>
          <w:fldChar w:fldCharType="separate"/>
        </w:r>
        <w:r w:rsidR="00F50F3A">
          <w:rPr>
            <w:noProof/>
            <w:webHidden/>
          </w:rPr>
          <w:t>106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5" w:history="1">
        <w:r w:rsidR="00F50F3A" w:rsidRPr="008A6267">
          <w:rPr>
            <w:rStyle w:val="Hyperlink"/>
            <w:noProof/>
            <w:rtl/>
          </w:rPr>
          <w:t>חנוך דב מלביצקי (הליכוד):</w:t>
        </w:r>
        <w:r w:rsidR="00F50F3A">
          <w:rPr>
            <w:noProof/>
            <w:webHidden/>
          </w:rPr>
          <w:tab/>
        </w:r>
        <w:r w:rsidR="00F50F3A">
          <w:rPr>
            <w:noProof/>
            <w:webHidden/>
          </w:rPr>
          <w:fldChar w:fldCharType="begin"/>
        </w:r>
        <w:r w:rsidR="00F50F3A">
          <w:rPr>
            <w:noProof/>
            <w:webHidden/>
          </w:rPr>
          <w:instrText xml:space="preserve"> PAGEREF _Toc193384455 \h </w:instrText>
        </w:r>
        <w:r w:rsidR="00F50F3A">
          <w:rPr>
            <w:noProof/>
            <w:webHidden/>
          </w:rPr>
        </w:r>
        <w:r w:rsidR="00F50F3A">
          <w:rPr>
            <w:noProof/>
            <w:webHidden/>
          </w:rPr>
          <w:fldChar w:fldCharType="separate"/>
        </w:r>
        <w:r w:rsidR="00F50F3A">
          <w:rPr>
            <w:noProof/>
            <w:webHidden/>
          </w:rPr>
          <w:t>108</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56" w:history="1">
        <w:r w:rsidR="00F50F3A" w:rsidRPr="008A6267">
          <w:rPr>
            <w:rStyle w:val="Hyperlink"/>
            <w:noProof/>
            <w:rtl/>
          </w:rPr>
          <w:t>מסמכים שהונחו על שולחן הכנסת</w:t>
        </w:r>
        <w:r w:rsidR="00F50F3A">
          <w:rPr>
            <w:noProof/>
            <w:webHidden/>
          </w:rPr>
          <w:tab/>
        </w:r>
        <w:r w:rsidR="00F50F3A">
          <w:rPr>
            <w:noProof/>
            <w:webHidden/>
          </w:rPr>
          <w:fldChar w:fldCharType="begin"/>
        </w:r>
        <w:r w:rsidR="00F50F3A">
          <w:rPr>
            <w:noProof/>
            <w:webHidden/>
          </w:rPr>
          <w:instrText xml:space="preserve"> PAGEREF _Toc193384456 \h </w:instrText>
        </w:r>
        <w:r w:rsidR="00F50F3A">
          <w:rPr>
            <w:noProof/>
            <w:webHidden/>
          </w:rPr>
        </w:r>
        <w:r w:rsidR="00F50F3A">
          <w:rPr>
            <w:noProof/>
            <w:webHidden/>
          </w:rPr>
          <w:fldChar w:fldCharType="separate"/>
        </w:r>
        <w:r w:rsidR="00F50F3A">
          <w:rPr>
            <w:noProof/>
            <w:webHidden/>
          </w:rPr>
          <w:t>112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7" w:history="1">
        <w:r w:rsidR="00F50F3A" w:rsidRPr="008A6267">
          <w:rPr>
            <w:rStyle w:val="Hyperlink"/>
            <w:noProof/>
            <w:rtl/>
          </w:rPr>
          <w:t>סגנית מזכיר הכנסת אלינור ימין:</w:t>
        </w:r>
        <w:r w:rsidR="00F50F3A">
          <w:rPr>
            <w:noProof/>
            <w:webHidden/>
          </w:rPr>
          <w:tab/>
        </w:r>
        <w:r w:rsidR="00F50F3A">
          <w:rPr>
            <w:noProof/>
            <w:webHidden/>
          </w:rPr>
          <w:fldChar w:fldCharType="begin"/>
        </w:r>
        <w:r w:rsidR="00F50F3A">
          <w:rPr>
            <w:noProof/>
            <w:webHidden/>
          </w:rPr>
          <w:instrText xml:space="preserve"> PAGEREF _Toc193384457 \h </w:instrText>
        </w:r>
        <w:r w:rsidR="00F50F3A">
          <w:rPr>
            <w:noProof/>
            <w:webHidden/>
          </w:rPr>
        </w:r>
        <w:r w:rsidR="00F50F3A">
          <w:rPr>
            <w:noProof/>
            <w:webHidden/>
          </w:rPr>
          <w:fldChar w:fldCharType="separate"/>
        </w:r>
        <w:r w:rsidR="00F50F3A">
          <w:rPr>
            <w:noProof/>
            <w:webHidden/>
          </w:rPr>
          <w:t>112</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58" w:history="1">
        <w:r w:rsidR="00F50F3A" w:rsidRPr="008A6267">
          <w:rPr>
            <w:rStyle w:val="Hyperlink"/>
            <w:noProof/>
            <w:rtl/>
          </w:rPr>
          <w:t>הצעת חוק המועצה להשכלה גבוהה (תיקון – פטור משכר לימוד לסטודנטים מתחת לקו העוני), התשפ"ג–2022</w:t>
        </w:r>
        <w:r w:rsidR="00F50F3A">
          <w:rPr>
            <w:noProof/>
            <w:webHidden/>
          </w:rPr>
          <w:tab/>
        </w:r>
        <w:r w:rsidR="00F50F3A">
          <w:rPr>
            <w:noProof/>
            <w:webHidden/>
          </w:rPr>
          <w:fldChar w:fldCharType="begin"/>
        </w:r>
        <w:r w:rsidR="00F50F3A">
          <w:rPr>
            <w:noProof/>
            <w:webHidden/>
          </w:rPr>
          <w:instrText xml:space="preserve"> PAGEREF _Toc193384458 \h </w:instrText>
        </w:r>
        <w:r w:rsidR="00F50F3A">
          <w:rPr>
            <w:noProof/>
            <w:webHidden/>
          </w:rPr>
        </w:r>
        <w:r w:rsidR="00F50F3A">
          <w:rPr>
            <w:noProof/>
            <w:webHidden/>
          </w:rPr>
          <w:fldChar w:fldCharType="separate"/>
        </w:r>
        <w:r w:rsidR="00F50F3A">
          <w:rPr>
            <w:noProof/>
            <w:webHidden/>
          </w:rPr>
          <w:t>112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59" w:history="1">
        <w:r w:rsidR="00F50F3A" w:rsidRPr="008A6267">
          <w:rPr>
            <w:rStyle w:val="Hyperlink"/>
            <w:noProof/>
            <w:rtl/>
          </w:rPr>
          <w:t>איימן עודה (חד"ש-תע"ל):</w:t>
        </w:r>
        <w:r w:rsidR="00F50F3A">
          <w:rPr>
            <w:noProof/>
            <w:webHidden/>
          </w:rPr>
          <w:tab/>
        </w:r>
        <w:r w:rsidR="00F50F3A">
          <w:rPr>
            <w:noProof/>
            <w:webHidden/>
          </w:rPr>
          <w:fldChar w:fldCharType="begin"/>
        </w:r>
        <w:r w:rsidR="00F50F3A">
          <w:rPr>
            <w:noProof/>
            <w:webHidden/>
          </w:rPr>
          <w:instrText xml:space="preserve"> PAGEREF _Toc193384459 \h </w:instrText>
        </w:r>
        <w:r w:rsidR="00F50F3A">
          <w:rPr>
            <w:noProof/>
            <w:webHidden/>
          </w:rPr>
        </w:r>
        <w:r w:rsidR="00F50F3A">
          <w:rPr>
            <w:noProof/>
            <w:webHidden/>
          </w:rPr>
          <w:fldChar w:fldCharType="separate"/>
        </w:r>
        <w:r w:rsidR="00F50F3A">
          <w:rPr>
            <w:noProof/>
            <w:webHidden/>
          </w:rPr>
          <w:t>113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0" w:history="1">
        <w:r w:rsidR="00F50F3A" w:rsidRPr="008A6267">
          <w:rPr>
            <w:rStyle w:val="Hyperlink"/>
            <w:noProof/>
            <w:rtl/>
          </w:rPr>
          <w:t>שר החינוך יואב קיש:</w:t>
        </w:r>
        <w:r w:rsidR="00F50F3A">
          <w:rPr>
            <w:noProof/>
            <w:webHidden/>
          </w:rPr>
          <w:tab/>
        </w:r>
        <w:r w:rsidR="00F50F3A">
          <w:rPr>
            <w:noProof/>
            <w:webHidden/>
          </w:rPr>
          <w:fldChar w:fldCharType="begin"/>
        </w:r>
        <w:r w:rsidR="00F50F3A">
          <w:rPr>
            <w:noProof/>
            <w:webHidden/>
          </w:rPr>
          <w:instrText xml:space="preserve"> PAGEREF _Toc193384460 \h </w:instrText>
        </w:r>
        <w:r w:rsidR="00F50F3A">
          <w:rPr>
            <w:noProof/>
            <w:webHidden/>
          </w:rPr>
        </w:r>
        <w:r w:rsidR="00F50F3A">
          <w:rPr>
            <w:noProof/>
            <w:webHidden/>
          </w:rPr>
          <w:fldChar w:fldCharType="separate"/>
        </w:r>
        <w:r w:rsidR="00F50F3A">
          <w:rPr>
            <w:noProof/>
            <w:webHidden/>
          </w:rPr>
          <w:t>122</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61" w:history="1">
        <w:r w:rsidR="00F50F3A" w:rsidRPr="008A6267">
          <w:rPr>
            <w:rStyle w:val="Hyperlink"/>
            <w:noProof/>
            <w:rtl/>
          </w:rPr>
          <w:t>הצעת חוק משפחות חיילים שנספו במערכה (תגמולים ושיקום) (תיקון – זכויות הסתגלות לאחים שכולים), התשפ"ד–2024</w:t>
        </w:r>
        <w:r w:rsidR="00F50F3A">
          <w:rPr>
            <w:noProof/>
            <w:webHidden/>
          </w:rPr>
          <w:tab/>
        </w:r>
        <w:r w:rsidR="00F50F3A">
          <w:rPr>
            <w:noProof/>
            <w:webHidden/>
          </w:rPr>
          <w:fldChar w:fldCharType="begin"/>
        </w:r>
        <w:r w:rsidR="00F50F3A">
          <w:rPr>
            <w:noProof/>
            <w:webHidden/>
          </w:rPr>
          <w:instrText xml:space="preserve"> PAGEREF _Toc193384461 \h </w:instrText>
        </w:r>
        <w:r w:rsidR="00F50F3A">
          <w:rPr>
            <w:noProof/>
            <w:webHidden/>
          </w:rPr>
        </w:r>
        <w:r w:rsidR="00F50F3A">
          <w:rPr>
            <w:noProof/>
            <w:webHidden/>
          </w:rPr>
          <w:fldChar w:fldCharType="separate"/>
        </w:r>
        <w:r w:rsidR="00F50F3A">
          <w:rPr>
            <w:noProof/>
            <w:webHidden/>
          </w:rPr>
          <w:t>127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2" w:history="1">
        <w:r w:rsidR="00F50F3A" w:rsidRPr="008A6267">
          <w:rPr>
            <w:rStyle w:val="Hyperlink"/>
            <w:noProof/>
            <w:rtl/>
          </w:rPr>
          <w:t>מיכל שיר סגמן (יש עתיד):</w:t>
        </w:r>
        <w:r w:rsidR="00F50F3A">
          <w:rPr>
            <w:noProof/>
            <w:webHidden/>
          </w:rPr>
          <w:tab/>
        </w:r>
        <w:r w:rsidR="00F50F3A">
          <w:rPr>
            <w:noProof/>
            <w:webHidden/>
          </w:rPr>
          <w:fldChar w:fldCharType="begin"/>
        </w:r>
        <w:r w:rsidR="00F50F3A">
          <w:rPr>
            <w:noProof/>
            <w:webHidden/>
          </w:rPr>
          <w:instrText xml:space="preserve"> PAGEREF _Toc193384462 \h </w:instrText>
        </w:r>
        <w:r w:rsidR="00F50F3A">
          <w:rPr>
            <w:noProof/>
            <w:webHidden/>
          </w:rPr>
        </w:r>
        <w:r w:rsidR="00F50F3A">
          <w:rPr>
            <w:noProof/>
            <w:webHidden/>
          </w:rPr>
          <w:fldChar w:fldCharType="separate"/>
        </w:r>
        <w:r w:rsidR="00F50F3A">
          <w:rPr>
            <w:noProof/>
            <w:webHidden/>
          </w:rPr>
          <w:t>127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3" w:history="1">
        <w:r w:rsidR="00F50F3A" w:rsidRPr="008A6267">
          <w:rPr>
            <w:rStyle w:val="Hyperlink"/>
            <w:noProof/>
            <w:rtl/>
          </w:rPr>
          <w:t>שר הבריאות אוריאל בוסו:</w:t>
        </w:r>
        <w:r w:rsidR="00F50F3A">
          <w:rPr>
            <w:noProof/>
            <w:webHidden/>
          </w:rPr>
          <w:tab/>
        </w:r>
        <w:r w:rsidR="00F50F3A">
          <w:rPr>
            <w:noProof/>
            <w:webHidden/>
          </w:rPr>
          <w:fldChar w:fldCharType="begin"/>
        </w:r>
        <w:r w:rsidR="00F50F3A">
          <w:rPr>
            <w:noProof/>
            <w:webHidden/>
          </w:rPr>
          <w:instrText xml:space="preserve"> PAGEREF _Toc193384463 \h </w:instrText>
        </w:r>
        <w:r w:rsidR="00F50F3A">
          <w:rPr>
            <w:noProof/>
            <w:webHidden/>
          </w:rPr>
        </w:r>
        <w:r w:rsidR="00F50F3A">
          <w:rPr>
            <w:noProof/>
            <w:webHidden/>
          </w:rPr>
          <w:fldChar w:fldCharType="separate"/>
        </w:r>
        <w:r w:rsidR="00F50F3A">
          <w:rPr>
            <w:noProof/>
            <w:webHidden/>
          </w:rPr>
          <w:t>130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4" w:history="1">
        <w:r w:rsidR="00F50F3A" w:rsidRPr="008A6267">
          <w:rPr>
            <w:rStyle w:val="Hyperlink"/>
            <w:noProof/>
            <w:rtl/>
          </w:rPr>
          <w:t>מיכל שיר סגמן (יש עתיד):</w:t>
        </w:r>
        <w:r w:rsidR="00F50F3A">
          <w:rPr>
            <w:noProof/>
            <w:webHidden/>
          </w:rPr>
          <w:tab/>
        </w:r>
        <w:r w:rsidR="00F50F3A">
          <w:rPr>
            <w:noProof/>
            <w:webHidden/>
          </w:rPr>
          <w:fldChar w:fldCharType="begin"/>
        </w:r>
        <w:r w:rsidR="00F50F3A">
          <w:rPr>
            <w:noProof/>
            <w:webHidden/>
          </w:rPr>
          <w:instrText xml:space="preserve"> PAGEREF _Toc193384464 \h </w:instrText>
        </w:r>
        <w:r w:rsidR="00F50F3A">
          <w:rPr>
            <w:noProof/>
            <w:webHidden/>
          </w:rPr>
        </w:r>
        <w:r w:rsidR="00F50F3A">
          <w:rPr>
            <w:noProof/>
            <w:webHidden/>
          </w:rPr>
          <w:fldChar w:fldCharType="separate"/>
        </w:r>
        <w:r w:rsidR="00F50F3A">
          <w:rPr>
            <w:noProof/>
            <w:webHidden/>
          </w:rPr>
          <w:t>140</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65" w:history="1">
        <w:r w:rsidR="00F50F3A" w:rsidRPr="008A6267">
          <w:rPr>
            <w:rStyle w:val="Hyperlink"/>
            <w:noProof/>
            <w:rtl/>
            <w:lang w:eastAsia="he-IL"/>
          </w:rPr>
          <w:t>הצעת חוק חינוך מיוחד (תיקון – שילוב בתנועות נוער), התשפ"ד–2024</w:t>
        </w:r>
        <w:r w:rsidR="00F50F3A">
          <w:rPr>
            <w:noProof/>
            <w:webHidden/>
          </w:rPr>
          <w:tab/>
        </w:r>
        <w:r w:rsidR="00F50F3A">
          <w:rPr>
            <w:noProof/>
            <w:webHidden/>
          </w:rPr>
          <w:fldChar w:fldCharType="begin"/>
        </w:r>
        <w:r w:rsidR="00F50F3A">
          <w:rPr>
            <w:noProof/>
            <w:webHidden/>
          </w:rPr>
          <w:instrText xml:space="preserve"> PAGEREF _Toc193384465 \h </w:instrText>
        </w:r>
        <w:r w:rsidR="00F50F3A">
          <w:rPr>
            <w:noProof/>
            <w:webHidden/>
          </w:rPr>
        </w:r>
        <w:r w:rsidR="00F50F3A">
          <w:rPr>
            <w:noProof/>
            <w:webHidden/>
          </w:rPr>
          <w:fldChar w:fldCharType="separate"/>
        </w:r>
        <w:r w:rsidR="00F50F3A">
          <w:rPr>
            <w:noProof/>
            <w:webHidden/>
          </w:rPr>
          <w:t>141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6" w:history="1">
        <w:r w:rsidR="00F50F3A" w:rsidRPr="008A6267">
          <w:rPr>
            <w:rStyle w:val="Hyperlink"/>
            <w:noProof/>
            <w:rtl/>
          </w:rPr>
          <w:t>מאיר כהן (יש עתיד):</w:t>
        </w:r>
        <w:r w:rsidR="00F50F3A">
          <w:rPr>
            <w:noProof/>
            <w:webHidden/>
          </w:rPr>
          <w:tab/>
        </w:r>
        <w:r w:rsidR="00F50F3A">
          <w:rPr>
            <w:noProof/>
            <w:webHidden/>
          </w:rPr>
          <w:fldChar w:fldCharType="begin"/>
        </w:r>
        <w:r w:rsidR="00F50F3A">
          <w:rPr>
            <w:noProof/>
            <w:webHidden/>
          </w:rPr>
          <w:instrText xml:space="preserve"> PAGEREF _Toc193384466 \h </w:instrText>
        </w:r>
        <w:r w:rsidR="00F50F3A">
          <w:rPr>
            <w:noProof/>
            <w:webHidden/>
          </w:rPr>
        </w:r>
        <w:r w:rsidR="00F50F3A">
          <w:rPr>
            <w:noProof/>
            <w:webHidden/>
          </w:rPr>
          <w:fldChar w:fldCharType="separate"/>
        </w:r>
        <w:r w:rsidR="00F50F3A">
          <w:rPr>
            <w:noProof/>
            <w:webHidden/>
          </w:rPr>
          <w:t>141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7" w:history="1">
        <w:r w:rsidR="00F50F3A" w:rsidRPr="008A6267">
          <w:rPr>
            <w:rStyle w:val="Hyperlink"/>
            <w:noProof/>
            <w:rtl/>
          </w:rPr>
          <w:t>שר הבריאות אוריאל בוסו:</w:t>
        </w:r>
        <w:r w:rsidR="00F50F3A">
          <w:rPr>
            <w:noProof/>
            <w:webHidden/>
          </w:rPr>
          <w:tab/>
        </w:r>
        <w:r w:rsidR="00F50F3A">
          <w:rPr>
            <w:noProof/>
            <w:webHidden/>
          </w:rPr>
          <w:fldChar w:fldCharType="begin"/>
        </w:r>
        <w:r w:rsidR="00F50F3A">
          <w:rPr>
            <w:noProof/>
            <w:webHidden/>
          </w:rPr>
          <w:instrText xml:space="preserve"> PAGEREF _Toc193384467 \h </w:instrText>
        </w:r>
        <w:r w:rsidR="00F50F3A">
          <w:rPr>
            <w:noProof/>
            <w:webHidden/>
          </w:rPr>
        </w:r>
        <w:r w:rsidR="00F50F3A">
          <w:rPr>
            <w:noProof/>
            <w:webHidden/>
          </w:rPr>
          <w:fldChar w:fldCharType="separate"/>
        </w:r>
        <w:r w:rsidR="00F50F3A">
          <w:rPr>
            <w:noProof/>
            <w:webHidden/>
          </w:rPr>
          <w:t>149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68" w:history="1">
        <w:r w:rsidR="00F50F3A" w:rsidRPr="008A6267">
          <w:rPr>
            <w:rStyle w:val="Hyperlink"/>
            <w:noProof/>
            <w:rtl/>
          </w:rPr>
          <w:t>מאיר כהן (יש עתיד):</w:t>
        </w:r>
        <w:r w:rsidR="00F50F3A">
          <w:rPr>
            <w:noProof/>
            <w:webHidden/>
          </w:rPr>
          <w:tab/>
        </w:r>
        <w:r w:rsidR="00F50F3A">
          <w:rPr>
            <w:noProof/>
            <w:webHidden/>
          </w:rPr>
          <w:fldChar w:fldCharType="begin"/>
        </w:r>
        <w:r w:rsidR="00F50F3A">
          <w:rPr>
            <w:noProof/>
            <w:webHidden/>
          </w:rPr>
          <w:instrText xml:space="preserve"> PAGEREF _Toc193384468 \h </w:instrText>
        </w:r>
        <w:r w:rsidR="00F50F3A">
          <w:rPr>
            <w:noProof/>
            <w:webHidden/>
          </w:rPr>
        </w:r>
        <w:r w:rsidR="00F50F3A">
          <w:rPr>
            <w:noProof/>
            <w:webHidden/>
          </w:rPr>
          <w:fldChar w:fldCharType="separate"/>
        </w:r>
        <w:r w:rsidR="00F50F3A">
          <w:rPr>
            <w:noProof/>
            <w:webHidden/>
          </w:rPr>
          <w:t>155</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69" w:history="1">
        <w:r w:rsidR="00F50F3A" w:rsidRPr="008A6267">
          <w:rPr>
            <w:rStyle w:val="Hyperlink"/>
            <w:noProof/>
            <w:rtl/>
          </w:rPr>
          <w:t>הצעת חוק החברות (תיקון – מכסות ייצוג לנשים בדירקטוריונים של חברות ציבוריות), התשפ"ד–2024</w:t>
        </w:r>
        <w:r w:rsidR="00F50F3A">
          <w:rPr>
            <w:noProof/>
            <w:webHidden/>
          </w:rPr>
          <w:tab/>
        </w:r>
        <w:r w:rsidR="00F50F3A">
          <w:rPr>
            <w:noProof/>
            <w:webHidden/>
          </w:rPr>
          <w:fldChar w:fldCharType="begin"/>
        </w:r>
        <w:r w:rsidR="00F50F3A">
          <w:rPr>
            <w:noProof/>
            <w:webHidden/>
          </w:rPr>
          <w:instrText xml:space="preserve"> PAGEREF _Toc193384469 \h </w:instrText>
        </w:r>
        <w:r w:rsidR="00F50F3A">
          <w:rPr>
            <w:noProof/>
            <w:webHidden/>
          </w:rPr>
        </w:r>
        <w:r w:rsidR="00F50F3A">
          <w:rPr>
            <w:noProof/>
            <w:webHidden/>
          </w:rPr>
          <w:fldChar w:fldCharType="separate"/>
        </w:r>
        <w:r w:rsidR="00F50F3A">
          <w:rPr>
            <w:noProof/>
            <w:webHidden/>
          </w:rPr>
          <w:t>156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0" w:history="1">
        <w:r w:rsidR="00F50F3A" w:rsidRPr="008A6267">
          <w:rPr>
            <w:rStyle w:val="Hyperlink"/>
            <w:noProof/>
            <w:rtl/>
          </w:rPr>
          <w:t>מטי צרפתי הרכבי (יש עתיד):</w:t>
        </w:r>
        <w:r w:rsidR="00F50F3A">
          <w:rPr>
            <w:noProof/>
            <w:webHidden/>
          </w:rPr>
          <w:tab/>
        </w:r>
        <w:r w:rsidR="00F50F3A">
          <w:rPr>
            <w:noProof/>
            <w:webHidden/>
          </w:rPr>
          <w:fldChar w:fldCharType="begin"/>
        </w:r>
        <w:r w:rsidR="00F50F3A">
          <w:rPr>
            <w:noProof/>
            <w:webHidden/>
          </w:rPr>
          <w:instrText xml:space="preserve"> PAGEREF _Toc193384470 \h </w:instrText>
        </w:r>
        <w:r w:rsidR="00F50F3A">
          <w:rPr>
            <w:noProof/>
            <w:webHidden/>
          </w:rPr>
        </w:r>
        <w:r w:rsidR="00F50F3A">
          <w:rPr>
            <w:noProof/>
            <w:webHidden/>
          </w:rPr>
          <w:fldChar w:fldCharType="separate"/>
        </w:r>
        <w:r w:rsidR="00F50F3A">
          <w:rPr>
            <w:noProof/>
            <w:webHidden/>
          </w:rPr>
          <w:t>157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1" w:history="1">
        <w:r w:rsidR="00F50F3A" w:rsidRPr="008A6267">
          <w:rPr>
            <w:rStyle w:val="Hyperlink"/>
            <w:noProof/>
            <w:rtl/>
          </w:rPr>
          <w:t>שר המשפטים יריב לוין:</w:t>
        </w:r>
        <w:r w:rsidR="00F50F3A">
          <w:rPr>
            <w:noProof/>
            <w:webHidden/>
          </w:rPr>
          <w:tab/>
        </w:r>
        <w:r w:rsidR="00F50F3A">
          <w:rPr>
            <w:noProof/>
            <w:webHidden/>
          </w:rPr>
          <w:fldChar w:fldCharType="begin"/>
        </w:r>
        <w:r w:rsidR="00F50F3A">
          <w:rPr>
            <w:noProof/>
            <w:webHidden/>
          </w:rPr>
          <w:instrText xml:space="preserve"> PAGEREF _Toc193384471 \h </w:instrText>
        </w:r>
        <w:r w:rsidR="00F50F3A">
          <w:rPr>
            <w:noProof/>
            <w:webHidden/>
          </w:rPr>
        </w:r>
        <w:r w:rsidR="00F50F3A">
          <w:rPr>
            <w:noProof/>
            <w:webHidden/>
          </w:rPr>
          <w:fldChar w:fldCharType="separate"/>
        </w:r>
        <w:r w:rsidR="00F50F3A">
          <w:rPr>
            <w:noProof/>
            <w:webHidden/>
          </w:rPr>
          <w:t>160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2" w:history="1">
        <w:r w:rsidR="00F50F3A" w:rsidRPr="008A6267">
          <w:rPr>
            <w:rStyle w:val="Hyperlink"/>
            <w:noProof/>
            <w:rtl/>
          </w:rPr>
          <w:t>מטי צרפתי הרכבי (יש עתיד):</w:t>
        </w:r>
        <w:r w:rsidR="00F50F3A">
          <w:rPr>
            <w:noProof/>
            <w:webHidden/>
          </w:rPr>
          <w:tab/>
        </w:r>
        <w:r w:rsidR="00F50F3A">
          <w:rPr>
            <w:noProof/>
            <w:webHidden/>
          </w:rPr>
          <w:fldChar w:fldCharType="begin"/>
        </w:r>
        <w:r w:rsidR="00F50F3A">
          <w:rPr>
            <w:noProof/>
            <w:webHidden/>
          </w:rPr>
          <w:instrText xml:space="preserve"> PAGEREF _Toc193384472 \h </w:instrText>
        </w:r>
        <w:r w:rsidR="00F50F3A">
          <w:rPr>
            <w:noProof/>
            <w:webHidden/>
          </w:rPr>
        </w:r>
        <w:r w:rsidR="00F50F3A">
          <w:rPr>
            <w:noProof/>
            <w:webHidden/>
          </w:rPr>
          <w:fldChar w:fldCharType="separate"/>
        </w:r>
        <w:r w:rsidR="00F50F3A">
          <w:rPr>
            <w:noProof/>
            <w:webHidden/>
          </w:rPr>
          <w:t>161</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73" w:history="1">
        <w:r w:rsidR="00F50F3A" w:rsidRPr="008A6267">
          <w:rPr>
            <w:rStyle w:val="Hyperlink"/>
            <w:noProof/>
            <w:rtl/>
            <w:lang w:eastAsia="he-IL"/>
          </w:rPr>
          <w:t>הצעת חוק העונשין (תיקון – עבירות זיוף עמוק), התשפ"ה–2025</w:t>
        </w:r>
        <w:r w:rsidR="00F50F3A">
          <w:rPr>
            <w:noProof/>
            <w:webHidden/>
          </w:rPr>
          <w:tab/>
        </w:r>
        <w:r w:rsidR="00F50F3A">
          <w:rPr>
            <w:noProof/>
            <w:webHidden/>
          </w:rPr>
          <w:fldChar w:fldCharType="begin"/>
        </w:r>
        <w:r w:rsidR="00F50F3A">
          <w:rPr>
            <w:noProof/>
            <w:webHidden/>
          </w:rPr>
          <w:instrText xml:space="preserve"> PAGEREF _Toc193384473 \h </w:instrText>
        </w:r>
        <w:r w:rsidR="00F50F3A">
          <w:rPr>
            <w:noProof/>
            <w:webHidden/>
          </w:rPr>
        </w:r>
        <w:r w:rsidR="00F50F3A">
          <w:rPr>
            <w:noProof/>
            <w:webHidden/>
          </w:rPr>
          <w:fldChar w:fldCharType="separate"/>
        </w:r>
        <w:r w:rsidR="00F50F3A">
          <w:rPr>
            <w:noProof/>
            <w:webHidden/>
          </w:rPr>
          <w:t>163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4" w:history="1">
        <w:r w:rsidR="00F50F3A" w:rsidRPr="008A6267">
          <w:rPr>
            <w:rStyle w:val="Hyperlink"/>
            <w:noProof/>
            <w:rtl/>
          </w:rPr>
          <w:t>עודד פורר (ישראל ביתנו):</w:t>
        </w:r>
        <w:r w:rsidR="00F50F3A">
          <w:rPr>
            <w:noProof/>
            <w:webHidden/>
          </w:rPr>
          <w:tab/>
        </w:r>
        <w:r w:rsidR="00F50F3A">
          <w:rPr>
            <w:noProof/>
            <w:webHidden/>
          </w:rPr>
          <w:fldChar w:fldCharType="begin"/>
        </w:r>
        <w:r w:rsidR="00F50F3A">
          <w:rPr>
            <w:noProof/>
            <w:webHidden/>
          </w:rPr>
          <w:instrText xml:space="preserve"> PAGEREF _Toc193384474 \h </w:instrText>
        </w:r>
        <w:r w:rsidR="00F50F3A">
          <w:rPr>
            <w:noProof/>
            <w:webHidden/>
          </w:rPr>
        </w:r>
        <w:r w:rsidR="00F50F3A">
          <w:rPr>
            <w:noProof/>
            <w:webHidden/>
          </w:rPr>
          <w:fldChar w:fldCharType="separate"/>
        </w:r>
        <w:r w:rsidR="00F50F3A">
          <w:rPr>
            <w:noProof/>
            <w:webHidden/>
          </w:rPr>
          <w:t>163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5" w:history="1">
        <w:r w:rsidR="00F50F3A" w:rsidRPr="008A6267">
          <w:rPr>
            <w:rStyle w:val="Hyperlink"/>
            <w:noProof/>
            <w:rtl/>
          </w:rPr>
          <w:t>שר המשפטים יריב לוין:</w:t>
        </w:r>
        <w:r w:rsidR="00F50F3A">
          <w:rPr>
            <w:noProof/>
            <w:webHidden/>
          </w:rPr>
          <w:tab/>
        </w:r>
        <w:r w:rsidR="00F50F3A">
          <w:rPr>
            <w:noProof/>
            <w:webHidden/>
          </w:rPr>
          <w:fldChar w:fldCharType="begin"/>
        </w:r>
        <w:r w:rsidR="00F50F3A">
          <w:rPr>
            <w:noProof/>
            <w:webHidden/>
          </w:rPr>
          <w:instrText xml:space="preserve"> PAGEREF _Toc193384475 \h </w:instrText>
        </w:r>
        <w:r w:rsidR="00F50F3A">
          <w:rPr>
            <w:noProof/>
            <w:webHidden/>
          </w:rPr>
        </w:r>
        <w:r w:rsidR="00F50F3A">
          <w:rPr>
            <w:noProof/>
            <w:webHidden/>
          </w:rPr>
          <w:fldChar w:fldCharType="separate"/>
        </w:r>
        <w:r w:rsidR="00F50F3A">
          <w:rPr>
            <w:noProof/>
            <w:webHidden/>
          </w:rPr>
          <w:t>164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6" w:history="1">
        <w:r w:rsidR="00F50F3A" w:rsidRPr="008A6267">
          <w:rPr>
            <w:rStyle w:val="Hyperlink"/>
            <w:noProof/>
            <w:rtl/>
          </w:rPr>
          <w:t>עודד פורר (ישראל ביתנו):</w:t>
        </w:r>
        <w:r w:rsidR="00F50F3A">
          <w:rPr>
            <w:noProof/>
            <w:webHidden/>
          </w:rPr>
          <w:tab/>
        </w:r>
        <w:r w:rsidR="00F50F3A">
          <w:rPr>
            <w:noProof/>
            <w:webHidden/>
          </w:rPr>
          <w:fldChar w:fldCharType="begin"/>
        </w:r>
        <w:r w:rsidR="00F50F3A">
          <w:rPr>
            <w:noProof/>
            <w:webHidden/>
          </w:rPr>
          <w:instrText xml:space="preserve"> PAGEREF _Toc193384476 \h </w:instrText>
        </w:r>
        <w:r w:rsidR="00F50F3A">
          <w:rPr>
            <w:noProof/>
            <w:webHidden/>
          </w:rPr>
        </w:r>
        <w:r w:rsidR="00F50F3A">
          <w:rPr>
            <w:noProof/>
            <w:webHidden/>
          </w:rPr>
          <w:fldChar w:fldCharType="separate"/>
        </w:r>
        <w:r w:rsidR="00F50F3A">
          <w:rPr>
            <w:noProof/>
            <w:webHidden/>
          </w:rPr>
          <w:t>166</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77" w:history="1">
        <w:r w:rsidR="00F50F3A" w:rsidRPr="008A6267">
          <w:rPr>
            <w:rStyle w:val="Hyperlink"/>
            <w:noProof/>
            <w:rtl/>
            <w:lang w:eastAsia="he-IL"/>
          </w:rPr>
          <w:t>הצעת חוק ועדות חקירה (תיקון – אירועי חובה להקמת ועדת חקירה ממלכתית), התשפ"ה–2025</w:t>
        </w:r>
        <w:r w:rsidR="00F50F3A">
          <w:rPr>
            <w:noProof/>
            <w:webHidden/>
          </w:rPr>
          <w:tab/>
        </w:r>
        <w:r w:rsidR="00F50F3A">
          <w:rPr>
            <w:noProof/>
            <w:webHidden/>
          </w:rPr>
          <w:fldChar w:fldCharType="begin"/>
        </w:r>
        <w:r w:rsidR="00F50F3A">
          <w:rPr>
            <w:noProof/>
            <w:webHidden/>
          </w:rPr>
          <w:instrText xml:space="preserve"> PAGEREF _Toc193384477 \h </w:instrText>
        </w:r>
        <w:r w:rsidR="00F50F3A">
          <w:rPr>
            <w:noProof/>
            <w:webHidden/>
          </w:rPr>
        </w:r>
        <w:r w:rsidR="00F50F3A">
          <w:rPr>
            <w:noProof/>
            <w:webHidden/>
          </w:rPr>
          <w:fldChar w:fldCharType="separate"/>
        </w:r>
        <w:r w:rsidR="00F50F3A">
          <w:rPr>
            <w:noProof/>
            <w:webHidden/>
          </w:rPr>
          <w:t>168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8" w:history="1">
        <w:r w:rsidR="00F50F3A" w:rsidRPr="008A6267">
          <w:rPr>
            <w:rStyle w:val="Hyperlink"/>
            <w:noProof/>
            <w:rtl/>
          </w:rPr>
          <w:t>אורית פרקש הכהן (המחנה הממלכתי):</w:t>
        </w:r>
        <w:r w:rsidR="00F50F3A">
          <w:rPr>
            <w:noProof/>
            <w:webHidden/>
          </w:rPr>
          <w:tab/>
        </w:r>
        <w:r w:rsidR="00F50F3A">
          <w:rPr>
            <w:noProof/>
            <w:webHidden/>
          </w:rPr>
          <w:fldChar w:fldCharType="begin"/>
        </w:r>
        <w:r w:rsidR="00F50F3A">
          <w:rPr>
            <w:noProof/>
            <w:webHidden/>
          </w:rPr>
          <w:instrText xml:space="preserve"> PAGEREF _Toc193384478 \h </w:instrText>
        </w:r>
        <w:r w:rsidR="00F50F3A">
          <w:rPr>
            <w:noProof/>
            <w:webHidden/>
          </w:rPr>
        </w:r>
        <w:r w:rsidR="00F50F3A">
          <w:rPr>
            <w:noProof/>
            <w:webHidden/>
          </w:rPr>
          <w:fldChar w:fldCharType="separate"/>
        </w:r>
        <w:r w:rsidR="00F50F3A">
          <w:rPr>
            <w:noProof/>
            <w:webHidden/>
          </w:rPr>
          <w:t>168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79" w:history="1">
        <w:r w:rsidR="00F50F3A" w:rsidRPr="008A6267">
          <w:rPr>
            <w:rStyle w:val="Hyperlink"/>
            <w:noProof/>
            <w:rtl/>
          </w:rPr>
          <w:t>שר המשפטים יריב לוין:</w:t>
        </w:r>
        <w:r w:rsidR="00F50F3A">
          <w:rPr>
            <w:noProof/>
            <w:webHidden/>
          </w:rPr>
          <w:tab/>
        </w:r>
        <w:r w:rsidR="00F50F3A">
          <w:rPr>
            <w:noProof/>
            <w:webHidden/>
          </w:rPr>
          <w:fldChar w:fldCharType="begin"/>
        </w:r>
        <w:r w:rsidR="00F50F3A">
          <w:rPr>
            <w:noProof/>
            <w:webHidden/>
          </w:rPr>
          <w:instrText xml:space="preserve"> PAGEREF _Toc193384479 \h </w:instrText>
        </w:r>
        <w:r w:rsidR="00F50F3A">
          <w:rPr>
            <w:noProof/>
            <w:webHidden/>
          </w:rPr>
        </w:r>
        <w:r w:rsidR="00F50F3A">
          <w:rPr>
            <w:noProof/>
            <w:webHidden/>
          </w:rPr>
          <w:fldChar w:fldCharType="separate"/>
        </w:r>
        <w:r w:rsidR="00F50F3A">
          <w:rPr>
            <w:noProof/>
            <w:webHidden/>
          </w:rPr>
          <w:t>172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80" w:history="1">
        <w:r w:rsidR="00F50F3A" w:rsidRPr="008A6267">
          <w:rPr>
            <w:rStyle w:val="Hyperlink"/>
            <w:noProof/>
            <w:rtl/>
          </w:rPr>
          <w:t>בנימין גנץ (המחנה הממלכתי):</w:t>
        </w:r>
        <w:r w:rsidR="00F50F3A">
          <w:rPr>
            <w:noProof/>
            <w:webHidden/>
          </w:rPr>
          <w:tab/>
        </w:r>
        <w:r w:rsidR="00F50F3A">
          <w:rPr>
            <w:noProof/>
            <w:webHidden/>
          </w:rPr>
          <w:fldChar w:fldCharType="begin"/>
        </w:r>
        <w:r w:rsidR="00F50F3A">
          <w:rPr>
            <w:noProof/>
            <w:webHidden/>
          </w:rPr>
          <w:instrText xml:space="preserve"> PAGEREF _Toc193384480 \h </w:instrText>
        </w:r>
        <w:r w:rsidR="00F50F3A">
          <w:rPr>
            <w:noProof/>
            <w:webHidden/>
          </w:rPr>
        </w:r>
        <w:r w:rsidR="00F50F3A">
          <w:rPr>
            <w:noProof/>
            <w:webHidden/>
          </w:rPr>
          <w:fldChar w:fldCharType="separate"/>
        </w:r>
        <w:r w:rsidR="00F50F3A">
          <w:rPr>
            <w:noProof/>
            <w:webHidden/>
          </w:rPr>
          <w:t>175</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81" w:history="1">
        <w:r w:rsidR="00F50F3A" w:rsidRPr="008A6267">
          <w:rPr>
            <w:rStyle w:val="Hyperlink"/>
            <w:noProof/>
            <w:rtl/>
            <w:lang w:eastAsia="he-IL"/>
          </w:rPr>
          <w:t>הצעת חוק בתי קברות צבאיים (תיקון מס' 5) (תיקון – תחולה למפרע), התשפ"ד–2024</w:t>
        </w:r>
        <w:r w:rsidR="00F50F3A">
          <w:rPr>
            <w:noProof/>
            <w:webHidden/>
          </w:rPr>
          <w:tab/>
        </w:r>
        <w:r w:rsidR="00F50F3A">
          <w:rPr>
            <w:noProof/>
            <w:webHidden/>
          </w:rPr>
          <w:fldChar w:fldCharType="begin"/>
        </w:r>
        <w:r w:rsidR="00F50F3A">
          <w:rPr>
            <w:noProof/>
            <w:webHidden/>
          </w:rPr>
          <w:instrText xml:space="preserve"> PAGEREF _Toc193384481 \h </w:instrText>
        </w:r>
        <w:r w:rsidR="00F50F3A">
          <w:rPr>
            <w:noProof/>
            <w:webHidden/>
          </w:rPr>
        </w:r>
        <w:r w:rsidR="00F50F3A">
          <w:rPr>
            <w:noProof/>
            <w:webHidden/>
          </w:rPr>
          <w:fldChar w:fldCharType="separate"/>
        </w:r>
        <w:r w:rsidR="00F50F3A">
          <w:rPr>
            <w:noProof/>
            <w:webHidden/>
          </w:rPr>
          <w:t>177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82" w:history="1">
        <w:r w:rsidR="00F50F3A" w:rsidRPr="008A6267">
          <w:rPr>
            <w:rStyle w:val="Hyperlink"/>
            <w:noProof/>
            <w:rtl/>
            <w:lang w:eastAsia="he-IL"/>
          </w:rPr>
          <w:t>הצעת חוק בתי קברות צבאיים (תיקון מס' 5) (תיקון – תחולה למפרע), התשפ"ה–2024</w:t>
        </w:r>
        <w:r w:rsidR="00F50F3A">
          <w:rPr>
            <w:noProof/>
            <w:webHidden/>
          </w:rPr>
          <w:tab/>
        </w:r>
        <w:r w:rsidR="00F50F3A">
          <w:rPr>
            <w:noProof/>
            <w:webHidden/>
          </w:rPr>
          <w:fldChar w:fldCharType="begin"/>
        </w:r>
        <w:r w:rsidR="00F50F3A">
          <w:rPr>
            <w:noProof/>
            <w:webHidden/>
          </w:rPr>
          <w:instrText xml:space="preserve"> PAGEREF _Toc193384482 \h </w:instrText>
        </w:r>
        <w:r w:rsidR="00F50F3A">
          <w:rPr>
            <w:noProof/>
            <w:webHidden/>
          </w:rPr>
        </w:r>
        <w:r w:rsidR="00F50F3A">
          <w:rPr>
            <w:noProof/>
            <w:webHidden/>
          </w:rPr>
          <w:fldChar w:fldCharType="separate"/>
        </w:r>
        <w:r w:rsidR="00F50F3A">
          <w:rPr>
            <w:noProof/>
            <w:webHidden/>
          </w:rPr>
          <w:t>177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83" w:history="1">
        <w:r w:rsidR="00F50F3A" w:rsidRPr="008A6267">
          <w:rPr>
            <w:rStyle w:val="Hyperlink"/>
            <w:noProof/>
            <w:rtl/>
          </w:rPr>
          <w:t>אושר שקלים (הליכוד):</w:t>
        </w:r>
        <w:r w:rsidR="00F50F3A">
          <w:rPr>
            <w:noProof/>
            <w:webHidden/>
          </w:rPr>
          <w:tab/>
        </w:r>
        <w:r w:rsidR="00F50F3A">
          <w:rPr>
            <w:noProof/>
            <w:webHidden/>
          </w:rPr>
          <w:fldChar w:fldCharType="begin"/>
        </w:r>
        <w:r w:rsidR="00F50F3A">
          <w:rPr>
            <w:noProof/>
            <w:webHidden/>
          </w:rPr>
          <w:instrText xml:space="preserve"> PAGEREF _Toc193384483 \h </w:instrText>
        </w:r>
        <w:r w:rsidR="00F50F3A">
          <w:rPr>
            <w:noProof/>
            <w:webHidden/>
          </w:rPr>
        </w:r>
        <w:r w:rsidR="00F50F3A">
          <w:rPr>
            <w:noProof/>
            <w:webHidden/>
          </w:rPr>
          <w:fldChar w:fldCharType="separate"/>
        </w:r>
        <w:r w:rsidR="00F50F3A">
          <w:rPr>
            <w:noProof/>
            <w:webHidden/>
          </w:rPr>
          <w:t>178</w:t>
        </w:r>
        <w:r w:rsidR="00F50F3A">
          <w:rPr>
            <w:noProof/>
            <w:webHidden/>
          </w:rPr>
          <w:fldChar w:fldCharType="end"/>
        </w:r>
      </w:hyperlink>
    </w:p>
    <w:p w:rsidR="00F50F3A" w:rsidRDefault="00907AD4" w:rsidP="000B6A0F">
      <w:pPr>
        <w:pStyle w:val="TOC1"/>
        <w:tabs>
          <w:tab w:val="right" w:leader="dot" w:pos="8296"/>
        </w:tabs>
        <w:ind w:firstLine="0"/>
        <w:rPr>
          <w:rFonts w:asciiTheme="minorHAnsi" w:eastAsiaTheme="minorEastAsia" w:hAnsiTheme="minorHAnsi" w:cstheme="minorBidi"/>
          <w:noProof/>
        </w:rPr>
      </w:pPr>
      <w:hyperlink w:anchor="_Toc193384484" w:history="1">
        <w:r w:rsidR="00F50F3A" w:rsidRPr="008A6267">
          <w:rPr>
            <w:rStyle w:val="Hyperlink"/>
            <w:noProof/>
            <w:rtl/>
          </w:rPr>
          <w:t xml:space="preserve">הצעת חוק בתי קברות צבאיים (תיקון מס' 5) (תיקון </w:t>
        </w:r>
        <w:r w:rsidR="000B6A0F">
          <w:rPr>
            <w:rStyle w:val="Hyperlink"/>
            <w:noProof/>
            <w:rtl/>
          </w:rPr>
          <w:t>–</w:t>
        </w:r>
        <w:r w:rsidR="00F50F3A" w:rsidRPr="008A6267">
          <w:rPr>
            <w:rStyle w:val="Hyperlink"/>
            <w:noProof/>
            <w:rtl/>
          </w:rPr>
          <w:t xml:space="preserve"> תחולה למפרע), התשפ"ד</w:t>
        </w:r>
        <w:r w:rsidR="000B6A0F">
          <w:rPr>
            <w:rStyle w:val="Hyperlink"/>
            <w:rFonts w:hint="cs"/>
            <w:noProof/>
            <w:rtl/>
          </w:rPr>
          <w:t>–</w:t>
        </w:r>
        <w:r w:rsidR="00F50F3A" w:rsidRPr="008A6267">
          <w:rPr>
            <w:rStyle w:val="Hyperlink"/>
            <w:noProof/>
            <w:rtl/>
          </w:rPr>
          <w:t>2024</w:t>
        </w:r>
        <w:r w:rsidR="00F50F3A">
          <w:rPr>
            <w:noProof/>
            <w:webHidden/>
          </w:rPr>
          <w:tab/>
        </w:r>
        <w:r w:rsidR="00F50F3A">
          <w:rPr>
            <w:noProof/>
            <w:webHidden/>
          </w:rPr>
          <w:fldChar w:fldCharType="begin"/>
        </w:r>
        <w:r w:rsidR="00F50F3A">
          <w:rPr>
            <w:noProof/>
            <w:webHidden/>
          </w:rPr>
          <w:instrText xml:space="preserve"> PAGEREF _Toc193384484 \h </w:instrText>
        </w:r>
        <w:r w:rsidR="00F50F3A">
          <w:rPr>
            <w:noProof/>
            <w:webHidden/>
          </w:rPr>
        </w:r>
        <w:r w:rsidR="00F50F3A">
          <w:rPr>
            <w:noProof/>
            <w:webHidden/>
          </w:rPr>
          <w:fldChar w:fldCharType="separate"/>
        </w:r>
        <w:r w:rsidR="00F50F3A">
          <w:rPr>
            <w:noProof/>
            <w:webHidden/>
          </w:rPr>
          <w:t>180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85" w:history="1">
        <w:r w:rsidR="00F50F3A" w:rsidRPr="008A6267">
          <w:rPr>
            <w:rStyle w:val="Hyperlink"/>
            <w:noProof/>
            <w:rtl/>
          </w:rPr>
          <w:t>מירב בן ארי (יש עתיד):</w:t>
        </w:r>
        <w:r w:rsidR="00F50F3A">
          <w:rPr>
            <w:noProof/>
            <w:webHidden/>
          </w:rPr>
          <w:tab/>
        </w:r>
        <w:r w:rsidR="00F50F3A">
          <w:rPr>
            <w:noProof/>
            <w:webHidden/>
          </w:rPr>
          <w:fldChar w:fldCharType="begin"/>
        </w:r>
        <w:r w:rsidR="00F50F3A">
          <w:rPr>
            <w:noProof/>
            <w:webHidden/>
          </w:rPr>
          <w:instrText xml:space="preserve"> PAGEREF _Toc193384485 \h </w:instrText>
        </w:r>
        <w:r w:rsidR="00F50F3A">
          <w:rPr>
            <w:noProof/>
            <w:webHidden/>
          </w:rPr>
        </w:r>
        <w:r w:rsidR="00F50F3A">
          <w:rPr>
            <w:noProof/>
            <w:webHidden/>
          </w:rPr>
          <w:fldChar w:fldCharType="separate"/>
        </w:r>
        <w:r w:rsidR="00F50F3A">
          <w:rPr>
            <w:noProof/>
            <w:webHidden/>
          </w:rPr>
          <w:t>180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86" w:history="1">
        <w:r w:rsidR="00F50F3A" w:rsidRPr="008A6267">
          <w:rPr>
            <w:rStyle w:val="Hyperlink"/>
            <w:noProof/>
            <w:rtl/>
          </w:rPr>
          <w:t>שר הבריאות אוריאל בוסו:</w:t>
        </w:r>
        <w:r w:rsidR="00F50F3A">
          <w:rPr>
            <w:noProof/>
            <w:webHidden/>
          </w:rPr>
          <w:tab/>
        </w:r>
        <w:r w:rsidR="00F50F3A">
          <w:rPr>
            <w:noProof/>
            <w:webHidden/>
          </w:rPr>
          <w:fldChar w:fldCharType="begin"/>
        </w:r>
        <w:r w:rsidR="00F50F3A">
          <w:rPr>
            <w:noProof/>
            <w:webHidden/>
          </w:rPr>
          <w:instrText xml:space="preserve"> PAGEREF _Toc193384486 \h </w:instrText>
        </w:r>
        <w:r w:rsidR="00F50F3A">
          <w:rPr>
            <w:noProof/>
            <w:webHidden/>
          </w:rPr>
        </w:r>
        <w:r w:rsidR="00F50F3A">
          <w:rPr>
            <w:noProof/>
            <w:webHidden/>
          </w:rPr>
          <w:fldChar w:fldCharType="separate"/>
        </w:r>
        <w:r w:rsidR="00F50F3A">
          <w:rPr>
            <w:noProof/>
            <w:webHidden/>
          </w:rPr>
          <w:t>182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87" w:history="1">
        <w:r w:rsidR="00F50F3A" w:rsidRPr="008A6267">
          <w:rPr>
            <w:rStyle w:val="Hyperlink"/>
            <w:noProof/>
            <w:rtl/>
          </w:rPr>
          <w:t>אופיר כץ (הליכוד):</w:t>
        </w:r>
        <w:r w:rsidR="00F50F3A">
          <w:rPr>
            <w:noProof/>
            <w:webHidden/>
          </w:rPr>
          <w:tab/>
        </w:r>
        <w:r w:rsidR="00F50F3A">
          <w:rPr>
            <w:noProof/>
            <w:webHidden/>
          </w:rPr>
          <w:fldChar w:fldCharType="begin"/>
        </w:r>
        <w:r w:rsidR="00F50F3A">
          <w:rPr>
            <w:noProof/>
            <w:webHidden/>
          </w:rPr>
          <w:instrText xml:space="preserve"> PAGEREF _Toc193384487 \h </w:instrText>
        </w:r>
        <w:r w:rsidR="00F50F3A">
          <w:rPr>
            <w:noProof/>
            <w:webHidden/>
          </w:rPr>
        </w:r>
        <w:r w:rsidR="00F50F3A">
          <w:rPr>
            <w:noProof/>
            <w:webHidden/>
          </w:rPr>
          <w:fldChar w:fldCharType="separate"/>
        </w:r>
        <w:r w:rsidR="00F50F3A">
          <w:rPr>
            <w:noProof/>
            <w:webHidden/>
          </w:rPr>
          <w:t>184</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88" w:history="1">
        <w:r w:rsidR="00F50F3A" w:rsidRPr="008A6267">
          <w:rPr>
            <w:rStyle w:val="Hyperlink"/>
            <w:noProof/>
            <w:rtl/>
            <w:lang w:eastAsia="he-IL"/>
          </w:rPr>
          <w:t>הצעה לסדר-היום</w:t>
        </w:r>
        <w:r w:rsidR="00F50F3A">
          <w:rPr>
            <w:noProof/>
            <w:webHidden/>
          </w:rPr>
          <w:tab/>
        </w:r>
        <w:r w:rsidR="00F50F3A">
          <w:rPr>
            <w:noProof/>
            <w:webHidden/>
          </w:rPr>
          <w:fldChar w:fldCharType="begin"/>
        </w:r>
        <w:r w:rsidR="00F50F3A">
          <w:rPr>
            <w:noProof/>
            <w:webHidden/>
          </w:rPr>
          <w:instrText xml:space="preserve"> PAGEREF _Toc193384488 \h </w:instrText>
        </w:r>
        <w:r w:rsidR="00F50F3A">
          <w:rPr>
            <w:noProof/>
            <w:webHidden/>
          </w:rPr>
        </w:r>
        <w:r w:rsidR="00F50F3A">
          <w:rPr>
            <w:noProof/>
            <w:webHidden/>
          </w:rPr>
          <w:fldChar w:fldCharType="separate"/>
        </w:r>
        <w:r w:rsidR="00F50F3A">
          <w:rPr>
            <w:noProof/>
            <w:webHidden/>
          </w:rPr>
          <w:t>185</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89" w:history="1">
        <w:r w:rsidR="00F50F3A" w:rsidRPr="008A6267">
          <w:rPr>
            <w:rStyle w:val="Hyperlink"/>
            <w:noProof/>
            <w:rtl/>
            <w:lang w:eastAsia="he-IL"/>
          </w:rPr>
          <w:t>כוונת ראש הממשלה לפטר את ראש השב"כ רונן בר</w:t>
        </w:r>
        <w:r w:rsidR="00F50F3A">
          <w:rPr>
            <w:noProof/>
            <w:webHidden/>
          </w:rPr>
          <w:tab/>
        </w:r>
        <w:r w:rsidR="00F50F3A">
          <w:rPr>
            <w:noProof/>
            <w:webHidden/>
          </w:rPr>
          <w:fldChar w:fldCharType="begin"/>
        </w:r>
        <w:r w:rsidR="00F50F3A">
          <w:rPr>
            <w:noProof/>
            <w:webHidden/>
          </w:rPr>
          <w:instrText xml:space="preserve"> PAGEREF _Toc193384489 \h </w:instrText>
        </w:r>
        <w:r w:rsidR="00F50F3A">
          <w:rPr>
            <w:noProof/>
            <w:webHidden/>
          </w:rPr>
        </w:r>
        <w:r w:rsidR="00F50F3A">
          <w:rPr>
            <w:noProof/>
            <w:webHidden/>
          </w:rPr>
          <w:fldChar w:fldCharType="separate"/>
        </w:r>
        <w:r w:rsidR="00F50F3A">
          <w:rPr>
            <w:noProof/>
            <w:webHidden/>
          </w:rPr>
          <w:t>185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0" w:history="1">
        <w:r w:rsidR="00F50F3A" w:rsidRPr="008A6267">
          <w:rPr>
            <w:rStyle w:val="Hyperlink"/>
            <w:noProof/>
            <w:rtl/>
          </w:rPr>
          <w:t>אלון שוסטר (המחנה הממלכתי):</w:t>
        </w:r>
        <w:r w:rsidR="00F50F3A">
          <w:rPr>
            <w:noProof/>
            <w:webHidden/>
          </w:rPr>
          <w:tab/>
        </w:r>
        <w:r w:rsidR="00F50F3A">
          <w:rPr>
            <w:noProof/>
            <w:webHidden/>
          </w:rPr>
          <w:fldChar w:fldCharType="begin"/>
        </w:r>
        <w:r w:rsidR="00F50F3A">
          <w:rPr>
            <w:noProof/>
            <w:webHidden/>
          </w:rPr>
          <w:instrText xml:space="preserve"> PAGEREF _Toc193384490 \h </w:instrText>
        </w:r>
        <w:r w:rsidR="00F50F3A">
          <w:rPr>
            <w:noProof/>
            <w:webHidden/>
          </w:rPr>
        </w:r>
        <w:r w:rsidR="00F50F3A">
          <w:rPr>
            <w:noProof/>
            <w:webHidden/>
          </w:rPr>
          <w:fldChar w:fldCharType="separate"/>
        </w:r>
        <w:r w:rsidR="00F50F3A">
          <w:rPr>
            <w:noProof/>
            <w:webHidden/>
          </w:rPr>
          <w:t>185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1" w:history="1">
        <w:r w:rsidR="00F50F3A" w:rsidRPr="008A6267">
          <w:rPr>
            <w:rStyle w:val="Hyperlink"/>
            <w:noProof/>
            <w:rtl/>
          </w:rPr>
          <w:t>שר התפוצות והמאבק באנטישמיות עמיחי שיקלי:</w:t>
        </w:r>
        <w:r w:rsidR="00F50F3A">
          <w:rPr>
            <w:noProof/>
            <w:webHidden/>
          </w:rPr>
          <w:tab/>
        </w:r>
        <w:r w:rsidR="00F50F3A">
          <w:rPr>
            <w:noProof/>
            <w:webHidden/>
          </w:rPr>
          <w:fldChar w:fldCharType="begin"/>
        </w:r>
        <w:r w:rsidR="00F50F3A">
          <w:rPr>
            <w:noProof/>
            <w:webHidden/>
          </w:rPr>
          <w:instrText xml:space="preserve"> PAGEREF _Toc193384491 \h </w:instrText>
        </w:r>
        <w:r w:rsidR="00F50F3A">
          <w:rPr>
            <w:noProof/>
            <w:webHidden/>
          </w:rPr>
        </w:r>
        <w:r w:rsidR="00F50F3A">
          <w:rPr>
            <w:noProof/>
            <w:webHidden/>
          </w:rPr>
          <w:fldChar w:fldCharType="separate"/>
        </w:r>
        <w:r w:rsidR="00F50F3A">
          <w:rPr>
            <w:noProof/>
            <w:webHidden/>
          </w:rPr>
          <w:t>188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2" w:history="1">
        <w:r w:rsidR="00F50F3A" w:rsidRPr="008A6267">
          <w:rPr>
            <w:rStyle w:val="Hyperlink"/>
            <w:noProof/>
            <w:rtl/>
          </w:rPr>
          <w:t>עמית הלוי (הליכוד):</w:t>
        </w:r>
        <w:r w:rsidR="00F50F3A">
          <w:rPr>
            <w:noProof/>
            <w:webHidden/>
          </w:rPr>
          <w:tab/>
        </w:r>
        <w:r w:rsidR="00F50F3A">
          <w:rPr>
            <w:noProof/>
            <w:webHidden/>
          </w:rPr>
          <w:fldChar w:fldCharType="begin"/>
        </w:r>
        <w:r w:rsidR="00F50F3A">
          <w:rPr>
            <w:noProof/>
            <w:webHidden/>
          </w:rPr>
          <w:instrText xml:space="preserve"> PAGEREF _Toc193384492 \h </w:instrText>
        </w:r>
        <w:r w:rsidR="00F50F3A">
          <w:rPr>
            <w:noProof/>
            <w:webHidden/>
          </w:rPr>
        </w:r>
        <w:r w:rsidR="00F50F3A">
          <w:rPr>
            <w:noProof/>
            <w:webHidden/>
          </w:rPr>
          <w:fldChar w:fldCharType="separate"/>
        </w:r>
        <w:r w:rsidR="00F50F3A">
          <w:rPr>
            <w:noProof/>
            <w:webHidden/>
          </w:rPr>
          <w:t>199</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93" w:history="1">
        <w:r w:rsidR="00F50F3A" w:rsidRPr="008A6267">
          <w:rPr>
            <w:rStyle w:val="Hyperlink"/>
            <w:noProof/>
            <w:rtl/>
          </w:rPr>
          <w:t>הצעה לסדר-היום</w:t>
        </w:r>
        <w:r w:rsidR="00F50F3A">
          <w:rPr>
            <w:noProof/>
            <w:webHidden/>
          </w:rPr>
          <w:tab/>
        </w:r>
        <w:r w:rsidR="00F50F3A">
          <w:rPr>
            <w:noProof/>
            <w:webHidden/>
          </w:rPr>
          <w:fldChar w:fldCharType="begin"/>
        </w:r>
        <w:r w:rsidR="00F50F3A">
          <w:rPr>
            <w:noProof/>
            <w:webHidden/>
          </w:rPr>
          <w:instrText xml:space="preserve"> PAGEREF _Toc193384493 \h </w:instrText>
        </w:r>
        <w:r w:rsidR="00F50F3A">
          <w:rPr>
            <w:noProof/>
            <w:webHidden/>
          </w:rPr>
        </w:r>
        <w:r w:rsidR="00F50F3A">
          <w:rPr>
            <w:noProof/>
            <w:webHidden/>
          </w:rPr>
          <w:fldChar w:fldCharType="separate"/>
        </w:r>
        <w:r w:rsidR="00F50F3A">
          <w:rPr>
            <w:noProof/>
            <w:webHidden/>
          </w:rPr>
          <w:t>205</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494" w:history="1">
        <w:r w:rsidR="00F50F3A" w:rsidRPr="008A6267">
          <w:rPr>
            <w:rStyle w:val="Hyperlink"/>
            <w:noProof/>
            <w:rtl/>
          </w:rPr>
          <w:t>דחיפות בהסדרת החקיקה למניעת סחר בנשים וצריכת זנות בישראל</w:t>
        </w:r>
        <w:r w:rsidR="00F50F3A">
          <w:rPr>
            <w:noProof/>
            <w:webHidden/>
          </w:rPr>
          <w:tab/>
        </w:r>
        <w:r w:rsidR="00F50F3A">
          <w:rPr>
            <w:noProof/>
            <w:webHidden/>
          </w:rPr>
          <w:fldChar w:fldCharType="begin"/>
        </w:r>
        <w:r w:rsidR="00F50F3A">
          <w:rPr>
            <w:noProof/>
            <w:webHidden/>
          </w:rPr>
          <w:instrText xml:space="preserve"> PAGEREF _Toc193384494 \h </w:instrText>
        </w:r>
        <w:r w:rsidR="00F50F3A">
          <w:rPr>
            <w:noProof/>
            <w:webHidden/>
          </w:rPr>
        </w:r>
        <w:r w:rsidR="00F50F3A">
          <w:rPr>
            <w:noProof/>
            <w:webHidden/>
          </w:rPr>
          <w:fldChar w:fldCharType="separate"/>
        </w:r>
        <w:r w:rsidR="00F50F3A">
          <w:rPr>
            <w:noProof/>
            <w:webHidden/>
          </w:rPr>
          <w:t>205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5" w:history="1">
        <w:r w:rsidR="00F50F3A" w:rsidRPr="008A6267">
          <w:rPr>
            <w:rStyle w:val="Hyperlink"/>
            <w:noProof/>
            <w:rtl/>
          </w:rPr>
          <w:t>מיכאל מרדכי ביטון (המחנה הממלכתי):</w:t>
        </w:r>
        <w:r w:rsidR="00F50F3A">
          <w:rPr>
            <w:noProof/>
            <w:webHidden/>
          </w:rPr>
          <w:tab/>
        </w:r>
        <w:r w:rsidR="00F50F3A">
          <w:rPr>
            <w:noProof/>
            <w:webHidden/>
          </w:rPr>
          <w:fldChar w:fldCharType="begin"/>
        </w:r>
        <w:r w:rsidR="00F50F3A">
          <w:rPr>
            <w:noProof/>
            <w:webHidden/>
          </w:rPr>
          <w:instrText xml:space="preserve"> PAGEREF _Toc193384495 \h </w:instrText>
        </w:r>
        <w:r w:rsidR="00F50F3A">
          <w:rPr>
            <w:noProof/>
            <w:webHidden/>
          </w:rPr>
        </w:r>
        <w:r w:rsidR="00F50F3A">
          <w:rPr>
            <w:noProof/>
            <w:webHidden/>
          </w:rPr>
          <w:fldChar w:fldCharType="separate"/>
        </w:r>
        <w:r w:rsidR="00F50F3A">
          <w:rPr>
            <w:noProof/>
            <w:webHidden/>
          </w:rPr>
          <w:t>205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6" w:history="1">
        <w:r w:rsidR="00F50F3A" w:rsidRPr="008A6267">
          <w:rPr>
            <w:rStyle w:val="Hyperlink"/>
            <w:noProof/>
            <w:rtl/>
          </w:rPr>
          <w:t>לימור סון הר מלך (עוצמה יהודית):</w:t>
        </w:r>
        <w:r w:rsidR="00F50F3A">
          <w:rPr>
            <w:noProof/>
            <w:webHidden/>
          </w:rPr>
          <w:tab/>
        </w:r>
        <w:r w:rsidR="00F50F3A">
          <w:rPr>
            <w:noProof/>
            <w:webHidden/>
          </w:rPr>
          <w:fldChar w:fldCharType="begin"/>
        </w:r>
        <w:r w:rsidR="00F50F3A">
          <w:rPr>
            <w:noProof/>
            <w:webHidden/>
          </w:rPr>
          <w:instrText xml:space="preserve"> PAGEREF _Toc193384496 \h </w:instrText>
        </w:r>
        <w:r w:rsidR="00F50F3A">
          <w:rPr>
            <w:noProof/>
            <w:webHidden/>
          </w:rPr>
        </w:r>
        <w:r w:rsidR="00F50F3A">
          <w:rPr>
            <w:noProof/>
            <w:webHidden/>
          </w:rPr>
          <w:fldChar w:fldCharType="separate"/>
        </w:r>
        <w:r w:rsidR="00F50F3A">
          <w:rPr>
            <w:noProof/>
            <w:webHidden/>
          </w:rPr>
          <w:t>207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7" w:history="1">
        <w:r w:rsidR="00F50F3A" w:rsidRPr="008A6267">
          <w:rPr>
            <w:rStyle w:val="Hyperlink"/>
            <w:noProof/>
            <w:rtl/>
          </w:rPr>
          <w:t>מירב בן ארי (יש עתיד):</w:t>
        </w:r>
        <w:r w:rsidR="00F50F3A">
          <w:rPr>
            <w:noProof/>
            <w:webHidden/>
          </w:rPr>
          <w:tab/>
        </w:r>
        <w:r w:rsidR="00F50F3A">
          <w:rPr>
            <w:noProof/>
            <w:webHidden/>
          </w:rPr>
          <w:fldChar w:fldCharType="begin"/>
        </w:r>
        <w:r w:rsidR="00F50F3A">
          <w:rPr>
            <w:noProof/>
            <w:webHidden/>
          </w:rPr>
          <w:instrText xml:space="preserve"> PAGEREF _Toc193384497 \h </w:instrText>
        </w:r>
        <w:r w:rsidR="00F50F3A">
          <w:rPr>
            <w:noProof/>
            <w:webHidden/>
          </w:rPr>
        </w:r>
        <w:r w:rsidR="00F50F3A">
          <w:rPr>
            <w:noProof/>
            <w:webHidden/>
          </w:rPr>
          <w:fldChar w:fldCharType="separate"/>
        </w:r>
        <w:r w:rsidR="00F50F3A">
          <w:rPr>
            <w:noProof/>
            <w:webHidden/>
          </w:rPr>
          <w:t>208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8" w:history="1">
        <w:r w:rsidR="00F50F3A" w:rsidRPr="008A6267">
          <w:rPr>
            <w:rStyle w:val="Hyperlink"/>
            <w:noProof/>
            <w:rtl/>
          </w:rPr>
          <w:t>שרון ניר (ישראל ביתנו):</w:t>
        </w:r>
        <w:r w:rsidR="00F50F3A">
          <w:rPr>
            <w:noProof/>
            <w:webHidden/>
          </w:rPr>
          <w:tab/>
        </w:r>
        <w:r w:rsidR="00F50F3A">
          <w:rPr>
            <w:noProof/>
            <w:webHidden/>
          </w:rPr>
          <w:fldChar w:fldCharType="begin"/>
        </w:r>
        <w:r w:rsidR="00F50F3A">
          <w:rPr>
            <w:noProof/>
            <w:webHidden/>
          </w:rPr>
          <w:instrText xml:space="preserve"> PAGEREF _Toc193384498 \h </w:instrText>
        </w:r>
        <w:r w:rsidR="00F50F3A">
          <w:rPr>
            <w:noProof/>
            <w:webHidden/>
          </w:rPr>
        </w:r>
        <w:r w:rsidR="00F50F3A">
          <w:rPr>
            <w:noProof/>
            <w:webHidden/>
          </w:rPr>
          <w:fldChar w:fldCharType="separate"/>
        </w:r>
        <w:r w:rsidR="00F50F3A">
          <w:rPr>
            <w:noProof/>
            <w:webHidden/>
          </w:rPr>
          <w:t>210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499" w:history="1">
        <w:r w:rsidR="00F50F3A" w:rsidRPr="008A6267">
          <w:rPr>
            <w:rStyle w:val="Hyperlink"/>
            <w:noProof/>
            <w:rtl/>
          </w:rPr>
          <w:t>מיכל מרים וולדיגר (הציונות הדתית):</w:t>
        </w:r>
        <w:r w:rsidR="00F50F3A">
          <w:rPr>
            <w:noProof/>
            <w:webHidden/>
          </w:rPr>
          <w:tab/>
        </w:r>
        <w:r w:rsidR="00F50F3A">
          <w:rPr>
            <w:noProof/>
            <w:webHidden/>
          </w:rPr>
          <w:fldChar w:fldCharType="begin"/>
        </w:r>
        <w:r w:rsidR="00F50F3A">
          <w:rPr>
            <w:noProof/>
            <w:webHidden/>
          </w:rPr>
          <w:instrText xml:space="preserve"> PAGEREF _Toc193384499 \h </w:instrText>
        </w:r>
        <w:r w:rsidR="00F50F3A">
          <w:rPr>
            <w:noProof/>
            <w:webHidden/>
          </w:rPr>
        </w:r>
        <w:r w:rsidR="00F50F3A">
          <w:rPr>
            <w:noProof/>
            <w:webHidden/>
          </w:rPr>
          <w:fldChar w:fldCharType="separate"/>
        </w:r>
        <w:r w:rsidR="00F50F3A">
          <w:rPr>
            <w:noProof/>
            <w:webHidden/>
          </w:rPr>
          <w:t>213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00" w:history="1">
        <w:r w:rsidR="00F50F3A" w:rsidRPr="008A6267">
          <w:rPr>
            <w:rStyle w:val="Hyperlink"/>
            <w:noProof/>
            <w:rtl/>
          </w:rPr>
          <w:t>שר המשפטים יריב לוין:</w:t>
        </w:r>
        <w:r w:rsidR="00F50F3A">
          <w:rPr>
            <w:noProof/>
            <w:webHidden/>
          </w:rPr>
          <w:tab/>
        </w:r>
        <w:r w:rsidR="00F50F3A">
          <w:rPr>
            <w:noProof/>
            <w:webHidden/>
          </w:rPr>
          <w:fldChar w:fldCharType="begin"/>
        </w:r>
        <w:r w:rsidR="00F50F3A">
          <w:rPr>
            <w:noProof/>
            <w:webHidden/>
          </w:rPr>
          <w:instrText xml:space="preserve"> PAGEREF _Toc193384500 \h </w:instrText>
        </w:r>
        <w:r w:rsidR="00F50F3A">
          <w:rPr>
            <w:noProof/>
            <w:webHidden/>
          </w:rPr>
        </w:r>
        <w:r w:rsidR="00F50F3A">
          <w:rPr>
            <w:noProof/>
            <w:webHidden/>
          </w:rPr>
          <w:fldChar w:fldCharType="separate"/>
        </w:r>
        <w:r w:rsidR="00F50F3A">
          <w:rPr>
            <w:noProof/>
            <w:webHidden/>
          </w:rPr>
          <w:t>214</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01" w:history="1">
        <w:r w:rsidR="00F50F3A" w:rsidRPr="008A6267">
          <w:rPr>
            <w:rStyle w:val="Hyperlink"/>
            <w:noProof/>
            <w:rtl/>
          </w:rPr>
          <w:t>הצעה לסדר-היום</w:t>
        </w:r>
        <w:r w:rsidR="00F50F3A">
          <w:rPr>
            <w:noProof/>
            <w:webHidden/>
          </w:rPr>
          <w:tab/>
        </w:r>
        <w:r w:rsidR="00F50F3A">
          <w:rPr>
            <w:noProof/>
            <w:webHidden/>
          </w:rPr>
          <w:fldChar w:fldCharType="begin"/>
        </w:r>
        <w:r w:rsidR="00F50F3A">
          <w:rPr>
            <w:noProof/>
            <w:webHidden/>
          </w:rPr>
          <w:instrText xml:space="preserve"> PAGEREF _Toc193384501 \h </w:instrText>
        </w:r>
        <w:r w:rsidR="00F50F3A">
          <w:rPr>
            <w:noProof/>
            <w:webHidden/>
          </w:rPr>
        </w:r>
        <w:r w:rsidR="00F50F3A">
          <w:rPr>
            <w:noProof/>
            <w:webHidden/>
          </w:rPr>
          <w:fldChar w:fldCharType="separate"/>
        </w:r>
        <w:r w:rsidR="00F50F3A">
          <w:rPr>
            <w:noProof/>
            <w:webHidden/>
          </w:rPr>
          <w:t>218</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02" w:history="1">
        <w:r w:rsidR="00F50F3A" w:rsidRPr="008A6267">
          <w:rPr>
            <w:rStyle w:val="Hyperlink"/>
            <w:noProof/>
            <w:rtl/>
          </w:rPr>
          <w:t>סיווג מבריחי רחפנים לחמאס כמסייעים לאויב בעת מלחמה והחמרת הענישה כלפיהם</w:t>
        </w:r>
        <w:r w:rsidR="00F50F3A">
          <w:rPr>
            <w:noProof/>
            <w:webHidden/>
          </w:rPr>
          <w:tab/>
        </w:r>
        <w:r w:rsidR="00F50F3A">
          <w:rPr>
            <w:noProof/>
            <w:webHidden/>
          </w:rPr>
          <w:fldChar w:fldCharType="begin"/>
        </w:r>
        <w:r w:rsidR="00F50F3A">
          <w:rPr>
            <w:noProof/>
            <w:webHidden/>
          </w:rPr>
          <w:instrText xml:space="preserve"> PAGEREF _Toc193384502 \h </w:instrText>
        </w:r>
        <w:r w:rsidR="00F50F3A">
          <w:rPr>
            <w:noProof/>
            <w:webHidden/>
          </w:rPr>
        </w:r>
        <w:r w:rsidR="00F50F3A">
          <w:rPr>
            <w:noProof/>
            <w:webHidden/>
          </w:rPr>
          <w:fldChar w:fldCharType="separate"/>
        </w:r>
        <w:r w:rsidR="00F50F3A">
          <w:rPr>
            <w:noProof/>
            <w:webHidden/>
          </w:rPr>
          <w:t>218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03" w:history="1">
        <w:r w:rsidR="00F50F3A" w:rsidRPr="008A6267">
          <w:rPr>
            <w:rStyle w:val="Hyperlink"/>
            <w:noProof/>
            <w:rtl/>
          </w:rPr>
          <w:t>משה טור פז (יש עתיד):</w:t>
        </w:r>
        <w:r w:rsidR="00F50F3A">
          <w:rPr>
            <w:noProof/>
            <w:webHidden/>
          </w:rPr>
          <w:tab/>
        </w:r>
        <w:r w:rsidR="00F50F3A">
          <w:rPr>
            <w:noProof/>
            <w:webHidden/>
          </w:rPr>
          <w:fldChar w:fldCharType="begin"/>
        </w:r>
        <w:r w:rsidR="00F50F3A">
          <w:rPr>
            <w:noProof/>
            <w:webHidden/>
          </w:rPr>
          <w:instrText xml:space="preserve"> PAGEREF _Toc193384503 \h </w:instrText>
        </w:r>
        <w:r w:rsidR="00F50F3A">
          <w:rPr>
            <w:noProof/>
            <w:webHidden/>
          </w:rPr>
        </w:r>
        <w:r w:rsidR="00F50F3A">
          <w:rPr>
            <w:noProof/>
            <w:webHidden/>
          </w:rPr>
          <w:fldChar w:fldCharType="separate"/>
        </w:r>
        <w:r w:rsidR="00F50F3A">
          <w:rPr>
            <w:noProof/>
            <w:webHidden/>
          </w:rPr>
          <w:t>219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04" w:history="1">
        <w:r w:rsidR="00F50F3A" w:rsidRPr="008A6267">
          <w:rPr>
            <w:rStyle w:val="Hyperlink"/>
            <w:noProof/>
            <w:rtl/>
          </w:rPr>
          <w:t>אוהד טל (הציונות הדתית):</w:t>
        </w:r>
        <w:r w:rsidR="00F50F3A">
          <w:rPr>
            <w:noProof/>
            <w:webHidden/>
          </w:rPr>
          <w:tab/>
        </w:r>
        <w:r w:rsidR="00F50F3A">
          <w:rPr>
            <w:noProof/>
            <w:webHidden/>
          </w:rPr>
          <w:fldChar w:fldCharType="begin"/>
        </w:r>
        <w:r w:rsidR="00F50F3A">
          <w:rPr>
            <w:noProof/>
            <w:webHidden/>
          </w:rPr>
          <w:instrText xml:space="preserve"> PAGEREF _Toc193384504 \h </w:instrText>
        </w:r>
        <w:r w:rsidR="00F50F3A">
          <w:rPr>
            <w:noProof/>
            <w:webHidden/>
          </w:rPr>
        </w:r>
        <w:r w:rsidR="00F50F3A">
          <w:rPr>
            <w:noProof/>
            <w:webHidden/>
          </w:rPr>
          <w:fldChar w:fldCharType="separate"/>
        </w:r>
        <w:r w:rsidR="00F50F3A">
          <w:rPr>
            <w:noProof/>
            <w:webHidden/>
          </w:rPr>
          <w:t>220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05" w:history="1">
        <w:r w:rsidR="00F50F3A" w:rsidRPr="008A6267">
          <w:rPr>
            <w:rStyle w:val="Hyperlink"/>
            <w:noProof/>
            <w:rtl/>
          </w:rPr>
          <w:t>שר המשפטים יריב לוין:</w:t>
        </w:r>
        <w:r w:rsidR="00F50F3A">
          <w:rPr>
            <w:noProof/>
            <w:webHidden/>
          </w:rPr>
          <w:tab/>
        </w:r>
        <w:r w:rsidR="00F50F3A">
          <w:rPr>
            <w:noProof/>
            <w:webHidden/>
          </w:rPr>
          <w:fldChar w:fldCharType="begin"/>
        </w:r>
        <w:r w:rsidR="00F50F3A">
          <w:rPr>
            <w:noProof/>
            <w:webHidden/>
          </w:rPr>
          <w:instrText xml:space="preserve"> PAGEREF _Toc193384505 \h </w:instrText>
        </w:r>
        <w:r w:rsidR="00F50F3A">
          <w:rPr>
            <w:noProof/>
            <w:webHidden/>
          </w:rPr>
        </w:r>
        <w:r w:rsidR="00F50F3A">
          <w:rPr>
            <w:noProof/>
            <w:webHidden/>
          </w:rPr>
          <w:fldChar w:fldCharType="separate"/>
        </w:r>
        <w:r w:rsidR="00F50F3A">
          <w:rPr>
            <w:noProof/>
            <w:webHidden/>
          </w:rPr>
          <w:t>220</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06" w:history="1">
        <w:r w:rsidR="00F50F3A" w:rsidRPr="008A6267">
          <w:rPr>
            <w:rStyle w:val="Hyperlink"/>
            <w:noProof/>
            <w:rtl/>
          </w:rPr>
          <w:t>הצעות לסדר-היום</w:t>
        </w:r>
        <w:r w:rsidR="00F50F3A">
          <w:rPr>
            <w:noProof/>
            <w:webHidden/>
          </w:rPr>
          <w:tab/>
        </w:r>
        <w:r w:rsidR="00F50F3A">
          <w:rPr>
            <w:noProof/>
            <w:webHidden/>
          </w:rPr>
          <w:fldChar w:fldCharType="begin"/>
        </w:r>
        <w:r w:rsidR="00F50F3A">
          <w:rPr>
            <w:noProof/>
            <w:webHidden/>
          </w:rPr>
          <w:instrText xml:space="preserve"> PAGEREF _Toc193384506 \h </w:instrText>
        </w:r>
        <w:r w:rsidR="00F50F3A">
          <w:rPr>
            <w:noProof/>
            <w:webHidden/>
          </w:rPr>
        </w:r>
        <w:r w:rsidR="00F50F3A">
          <w:rPr>
            <w:noProof/>
            <w:webHidden/>
          </w:rPr>
          <w:fldChar w:fldCharType="separate"/>
        </w:r>
        <w:r w:rsidR="00F50F3A">
          <w:rPr>
            <w:noProof/>
            <w:webHidden/>
          </w:rPr>
          <w:t>222</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07" w:history="1">
        <w:r w:rsidR="00F50F3A" w:rsidRPr="008A6267">
          <w:rPr>
            <w:rStyle w:val="Hyperlink"/>
            <w:noProof/>
            <w:rtl/>
          </w:rPr>
          <w:t>הגדרת תקינה למספר תיקים המטופלים על ידי כל עובד סוציאלי</w:t>
        </w:r>
        <w:r w:rsidR="00F50F3A">
          <w:rPr>
            <w:noProof/>
            <w:webHidden/>
          </w:rPr>
          <w:tab/>
        </w:r>
        <w:r w:rsidR="00F50F3A">
          <w:rPr>
            <w:noProof/>
            <w:webHidden/>
          </w:rPr>
          <w:fldChar w:fldCharType="begin"/>
        </w:r>
        <w:r w:rsidR="00F50F3A">
          <w:rPr>
            <w:noProof/>
            <w:webHidden/>
          </w:rPr>
          <w:instrText xml:space="preserve"> PAGEREF _Toc193384507 \h </w:instrText>
        </w:r>
        <w:r w:rsidR="00F50F3A">
          <w:rPr>
            <w:noProof/>
            <w:webHidden/>
          </w:rPr>
        </w:r>
        <w:r w:rsidR="00F50F3A">
          <w:rPr>
            <w:noProof/>
            <w:webHidden/>
          </w:rPr>
          <w:fldChar w:fldCharType="separate"/>
        </w:r>
        <w:r w:rsidR="00F50F3A">
          <w:rPr>
            <w:noProof/>
            <w:webHidden/>
          </w:rPr>
          <w:t>222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08" w:history="1">
        <w:r w:rsidR="00F50F3A" w:rsidRPr="008A6267">
          <w:rPr>
            <w:rStyle w:val="Hyperlink"/>
            <w:noProof/>
            <w:rtl/>
          </w:rPr>
          <w:t>יאסר חוג'יראת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_Toc193384508 \h </w:instrText>
        </w:r>
        <w:r w:rsidR="00F50F3A">
          <w:rPr>
            <w:noProof/>
            <w:webHidden/>
          </w:rPr>
        </w:r>
        <w:r w:rsidR="00F50F3A">
          <w:rPr>
            <w:noProof/>
            <w:webHidden/>
          </w:rPr>
          <w:fldChar w:fldCharType="separate"/>
        </w:r>
        <w:r w:rsidR="00F50F3A">
          <w:rPr>
            <w:noProof/>
            <w:webHidden/>
          </w:rPr>
          <w:t>223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09" w:history="1">
        <w:r w:rsidR="00F50F3A" w:rsidRPr="008A6267">
          <w:rPr>
            <w:rStyle w:val="Hyperlink"/>
            <w:noProof/>
            <w:rtl/>
          </w:rPr>
          <w:t>שר התפוצות והמאבק באנטישמיות עמיחי שיקלי:</w:t>
        </w:r>
        <w:r w:rsidR="00F50F3A">
          <w:rPr>
            <w:noProof/>
            <w:webHidden/>
          </w:rPr>
          <w:tab/>
        </w:r>
        <w:r w:rsidR="00F50F3A">
          <w:rPr>
            <w:noProof/>
            <w:webHidden/>
          </w:rPr>
          <w:fldChar w:fldCharType="begin"/>
        </w:r>
        <w:r w:rsidR="00F50F3A">
          <w:rPr>
            <w:noProof/>
            <w:webHidden/>
          </w:rPr>
          <w:instrText xml:space="preserve"> PAGEREF _Toc193384509 \h </w:instrText>
        </w:r>
        <w:r w:rsidR="00F50F3A">
          <w:rPr>
            <w:noProof/>
            <w:webHidden/>
          </w:rPr>
        </w:r>
        <w:r w:rsidR="00F50F3A">
          <w:rPr>
            <w:noProof/>
            <w:webHidden/>
          </w:rPr>
          <w:fldChar w:fldCharType="separate"/>
        </w:r>
        <w:r w:rsidR="00F50F3A">
          <w:rPr>
            <w:noProof/>
            <w:webHidden/>
          </w:rPr>
          <w:t>223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10" w:history="1">
        <w:r w:rsidR="00F50F3A" w:rsidRPr="008A6267">
          <w:rPr>
            <w:rStyle w:val="Hyperlink"/>
            <w:noProof/>
            <w:rtl/>
          </w:rPr>
          <w:t>הצעות לסדר-היום</w:t>
        </w:r>
        <w:r w:rsidR="00F50F3A">
          <w:rPr>
            <w:noProof/>
            <w:webHidden/>
          </w:rPr>
          <w:tab/>
        </w:r>
        <w:r w:rsidR="00F50F3A">
          <w:rPr>
            <w:noProof/>
            <w:webHidden/>
          </w:rPr>
          <w:fldChar w:fldCharType="begin"/>
        </w:r>
        <w:r w:rsidR="00F50F3A">
          <w:rPr>
            <w:noProof/>
            <w:webHidden/>
          </w:rPr>
          <w:instrText xml:space="preserve"> PAGEREF _Toc193384510 \h </w:instrText>
        </w:r>
        <w:r w:rsidR="00F50F3A">
          <w:rPr>
            <w:noProof/>
            <w:webHidden/>
          </w:rPr>
        </w:r>
        <w:r w:rsidR="00F50F3A">
          <w:rPr>
            <w:noProof/>
            <w:webHidden/>
          </w:rPr>
          <w:fldChar w:fldCharType="separate"/>
        </w:r>
        <w:r w:rsidR="00F50F3A">
          <w:rPr>
            <w:noProof/>
            <w:webHidden/>
          </w:rPr>
          <w:t>226</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11" w:history="1">
        <w:r w:rsidR="00F50F3A" w:rsidRPr="008A6267">
          <w:rPr>
            <w:rStyle w:val="Hyperlink"/>
            <w:noProof/>
            <w:rtl/>
          </w:rPr>
          <w:t>ההידרדרות בביטחון הכלכלי של משקי הבית בישראל והוויתור על צרכים בסיסיים</w:t>
        </w:r>
        <w:r w:rsidR="00F50F3A">
          <w:rPr>
            <w:noProof/>
            <w:webHidden/>
          </w:rPr>
          <w:tab/>
        </w:r>
        <w:r w:rsidR="00F50F3A">
          <w:rPr>
            <w:noProof/>
            <w:webHidden/>
          </w:rPr>
          <w:fldChar w:fldCharType="begin"/>
        </w:r>
        <w:r w:rsidR="00F50F3A">
          <w:rPr>
            <w:noProof/>
            <w:webHidden/>
          </w:rPr>
          <w:instrText xml:space="preserve"> PAGEREF _Toc193384511 \h </w:instrText>
        </w:r>
        <w:r w:rsidR="00F50F3A">
          <w:rPr>
            <w:noProof/>
            <w:webHidden/>
          </w:rPr>
        </w:r>
        <w:r w:rsidR="00F50F3A">
          <w:rPr>
            <w:noProof/>
            <w:webHidden/>
          </w:rPr>
          <w:fldChar w:fldCharType="separate"/>
        </w:r>
        <w:r w:rsidR="00F50F3A">
          <w:rPr>
            <w:noProof/>
            <w:webHidden/>
          </w:rPr>
          <w:t>226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2" w:history="1">
        <w:r w:rsidR="00F50F3A" w:rsidRPr="008A6267">
          <w:rPr>
            <w:rStyle w:val="Hyperlink"/>
            <w:noProof/>
            <w:rtl/>
          </w:rPr>
          <w:t>סימון דוידסון (יש עתיד):</w:t>
        </w:r>
        <w:r w:rsidR="00F50F3A">
          <w:rPr>
            <w:noProof/>
            <w:webHidden/>
          </w:rPr>
          <w:tab/>
        </w:r>
        <w:r w:rsidR="00F50F3A">
          <w:rPr>
            <w:noProof/>
            <w:webHidden/>
          </w:rPr>
          <w:fldChar w:fldCharType="begin"/>
        </w:r>
        <w:r w:rsidR="00F50F3A">
          <w:rPr>
            <w:noProof/>
            <w:webHidden/>
          </w:rPr>
          <w:instrText xml:space="preserve"> PAGEREF _Toc193384512 \h </w:instrText>
        </w:r>
        <w:r w:rsidR="00F50F3A">
          <w:rPr>
            <w:noProof/>
            <w:webHidden/>
          </w:rPr>
        </w:r>
        <w:r w:rsidR="00F50F3A">
          <w:rPr>
            <w:noProof/>
            <w:webHidden/>
          </w:rPr>
          <w:fldChar w:fldCharType="separate"/>
        </w:r>
        <w:r w:rsidR="00F50F3A">
          <w:rPr>
            <w:noProof/>
            <w:webHidden/>
          </w:rPr>
          <w:t>226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3" w:history="1">
        <w:r w:rsidR="00F50F3A" w:rsidRPr="008A6267">
          <w:rPr>
            <w:rStyle w:val="Hyperlink"/>
            <w:noProof/>
            <w:rtl/>
          </w:rPr>
          <w:t>שר התפוצות והמאבק באנטישמיות עמיחי שיקלי:</w:t>
        </w:r>
        <w:r w:rsidR="00F50F3A">
          <w:rPr>
            <w:noProof/>
            <w:webHidden/>
          </w:rPr>
          <w:tab/>
        </w:r>
        <w:r w:rsidR="00F50F3A">
          <w:rPr>
            <w:noProof/>
            <w:webHidden/>
          </w:rPr>
          <w:fldChar w:fldCharType="begin"/>
        </w:r>
        <w:r w:rsidR="00F50F3A">
          <w:rPr>
            <w:noProof/>
            <w:webHidden/>
          </w:rPr>
          <w:instrText xml:space="preserve"> PAGEREF _Toc193384513 \h </w:instrText>
        </w:r>
        <w:r w:rsidR="00F50F3A">
          <w:rPr>
            <w:noProof/>
            <w:webHidden/>
          </w:rPr>
        </w:r>
        <w:r w:rsidR="00F50F3A">
          <w:rPr>
            <w:noProof/>
            <w:webHidden/>
          </w:rPr>
          <w:fldChar w:fldCharType="separate"/>
        </w:r>
        <w:r w:rsidR="00F50F3A">
          <w:rPr>
            <w:noProof/>
            <w:webHidden/>
          </w:rPr>
          <w:t>227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14" w:history="1">
        <w:r w:rsidR="00F50F3A" w:rsidRPr="008A6267">
          <w:rPr>
            <w:rStyle w:val="Hyperlink"/>
            <w:noProof/>
            <w:rtl/>
            <w:lang w:eastAsia="he-IL"/>
          </w:rPr>
          <w:t>הודעת הממשלה על צירוף שרים לממשלה ועל שינוי בחלוקת התפקידים בממשלה</w:t>
        </w:r>
        <w:r w:rsidR="00F50F3A">
          <w:rPr>
            <w:noProof/>
            <w:webHidden/>
          </w:rPr>
          <w:tab/>
        </w:r>
        <w:r w:rsidR="00F50F3A">
          <w:rPr>
            <w:noProof/>
            <w:webHidden/>
          </w:rPr>
          <w:fldChar w:fldCharType="begin"/>
        </w:r>
        <w:r w:rsidR="00F50F3A">
          <w:rPr>
            <w:noProof/>
            <w:webHidden/>
          </w:rPr>
          <w:instrText xml:space="preserve"> PAGEREF _Toc193384514 \h </w:instrText>
        </w:r>
        <w:r w:rsidR="00F50F3A">
          <w:rPr>
            <w:noProof/>
            <w:webHidden/>
          </w:rPr>
        </w:r>
        <w:r w:rsidR="00F50F3A">
          <w:rPr>
            <w:noProof/>
            <w:webHidden/>
          </w:rPr>
          <w:fldChar w:fldCharType="separate"/>
        </w:r>
        <w:r w:rsidR="00F50F3A">
          <w:rPr>
            <w:noProof/>
            <w:webHidden/>
          </w:rPr>
          <w:t>229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5" w:history="1">
        <w:r w:rsidR="00F50F3A" w:rsidRPr="008A6267">
          <w:rPr>
            <w:rStyle w:val="Hyperlink"/>
            <w:noProof/>
            <w:rtl/>
          </w:rPr>
          <w:t>שר התפוצות והמאבק באנטישמיות עמיחי שיקלי:</w:t>
        </w:r>
        <w:r w:rsidR="00F50F3A">
          <w:rPr>
            <w:noProof/>
            <w:webHidden/>
          </w:rPr>
          <w:tab/>
        </w:r>
        <w:r w:rsidR="00F50F3A">
          <w:rPr>
            <w:noProof/>
            <w:webHidden/>
          </w:rPr>
          <w:fldChar w:fldCharType="begin"/>
        </w:r>
        <w:r w:rsidR="00F50F3A">
          <w:rPr>
            <w:noProof/>
            <w:webHidden/>
          </w:rPr>
          <w:instrText xml:space="preserve"> PAGEREF _Toc193384515 \h </w:instrText>
        </w:r>
        <w:r w:rsidR="00F50F3A">
          <w:rPr>
            <w:noProof/>
            <w:webHidden/>
          </w:rPr>
        </w:r>
        <w:r w:rsidR="00F50F3A">
          <w:rPr>
            <w:noProof/>
            <w:webHidden/>
          </w:rPr>
          <w:fldChar w:fldCharType="separate"/>
        </w:r>
        <w:r w:rsidR="00F50F3A">
          <w:rPr>
            <w:noProof/>
            <w:webHidden/>
          </w:rPr>
          <w:t>230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6" w:history="1">
        <w:r w:rsidR="00F50F3A" w:rsidRPr="008A6267">
          <w:rPr>
            <w:rStyle w:val="Hyperlink"/>
            <w:noProof/>
            <w:rtl/>
          </w:rPr>
          <w:t>אבי מעוז (נעם):</w:t>
        </w:r>
        <w:r w:rsidR="00F50F3A">
          <w:rPr>
            <w:noProof/>
            <w:webHidden/>
          </w:rPr>
          <w:tab/>
        </w:r>
        <w:r w:rsidR="00F50F3A">
          <w:rPr>
            <w:noProof/>
            <w:webHidden/>
          </w:rPr>
          <w:fldChar w:fldCharType="begin"/>
        </w:r>
        <w:r w:rsidR="00F50F3A">
          <w:rPr>
            <w:noProof/>
            <w:webHidden/>
          </w:rPr>
          <w:instrText xml:space="preserve"> PAGEREF _Toc193384516 \h </w:instrText>
        </w:r>
        <w:r w:rsidR="00F50F3A">
          <w:rPr>
            <w:noProof/>
            <w:webHidden/>
          </w:rPr>
        </w:r>
        <w:r w:rsidR="00F50F3A">
          <w:rPr>
            <w:noProof/>
            <w:webHidden/>
          </w:rPr>
          <w:fldChar w:fldCharType="separate"/>
        </w:r>
        <w:r w:rsidR="00F50F3A">
          <w:rPr>
            <w:noProof/>
            <w:webHidden/>
          </w:rPr>
          <w:t>230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7" w:history="1">
        <w:r w:rsidR="00F50F3A" w:rsidRPr="008A6267">
          <w:rPr>
            <w:rStyle w:val="Hyperlink"/>
            <w:noProof/>
            <w:rtl/>
          </w:rPr>
          <w:t>מיקי לוי (יש עתיד):</w:t>
        </w:r>
        <w:r w:rsidR="00F50F3A">
          <w:rPr>
            <w:noProof/>
            <w:webHidden/>
          </w:rPr>
          <w:tab/>
        </w:r>
        <w:r w:rsidR="00F50F3A">
          <w:rPr>
            <w:noProof/>
            <w:webHidden/>
          </w:rPr>
          <w:fldChar w:fldCharType="begin"/>
        </w:r>
        <w:r w:rsidR="00F50F3A">
          <w:rPr>
            <w:noProof/>
            <w:webHidden/>
          </w:rPr>
          <w:instrText xml:space="preserve"> PAGEREF _Toc193384517 \h </w:instrText>
        </w:r>
        <w:r w:rsidR="00F50F3A">
          <w:rPr>
            <w:noProof/>
            <w:webHidden/>
          </w:rPr>
        </w:r>
        <w:r w:rsidR="00F50F3A">
          <w:rPr>
            <w:noProof/>
            <w:webHidden/>
          </w:rPr>
          <w:fldChar w:fldCharType="separate"/>
        </w:r>
        <w:r w:rsidR="00F50F3A">
          <w:rPr>
            <w:noProof/>
            <w:webHidden/>
          </w:rPr>
          <w:t>231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8" w:history="1">
        <w:r w:rsidR="00F50F3A" w:rsidRPr="008A6267">
          <w:rPr>
            <w:rStyle w:val="Hyperlink"/>
            <w:noProof/>
            <w:rtl/>
          </w:rPr>
          <w:t>עודד פורר (ישראל ביתנו):</w:t>
        </w:r>
        <w:r w:rsidR="00F50F3A">
          <w:rPr>
            <w:noProof/>
            <w:webHidden/>
          </w:rPr>
          <w:tab/>
        </w:r>
        <w:r w:rsidR="00F50F3A">
          <w:rPr>
            <w:noProof/>
            <w:webHidden/>
          </w:rPr>
          <w:fldChar w:fldCharType="begin"/>
        </w:r>
        <w:r w:rsidR="00F50F3A">
          <w:rPr>
            <w:noProof/>
            <w:webHidden/>
          </w:rPr>
          <w:instrText xml:space="preserve"> PAGEREF _Toc193384518 \h </w:instrText>
        </w:r>
        <w:r w:rsidR="00F50F3A">
          <w:rPr>
            <w:noProof/>
            <w:webHidden/>
          </w:rPr>
        </w:r>
        <w:r w:rsidR="00F50F3A">
          <w:rPr>
            <w:noProof/>
            <w:webHidden/>
          </w:rPr>
          <w:fldChar w:fldCharType="separate"/>
        </w:r>
        <w:r w:rsidR="00F50F3A">
          <w:rPr>
            <w:noProof/>
            <w:webHidden/>
          </w:rPr>
          <w:t>232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19" w:history="1">
        <w:r w:rsidR="00F50F3A" w:rsidRPr="008A6267">
          <w:rPr>
            <w:rStyle w:val="Hyperlink"/>
            <w:noProof/>
            <w:rtl/>
          </w:rPr>
          <w:t>אפרת רייטן מרום (העבודה):</w:t>
        </w:r>
        <w:r w:rsidR="00F50F3A">
          <w:rPr>
            <w:noProof/>
            <w:webHidden/>
          </w:rPr>
          <w:tab/>
        </w:r>
        <w:r w:rsidR="00F50F3A">
          <w:rPr>
            <w:noProof/>
            <w:webHidden/>
          </w:rPr>
          <w:fldChar w:fldCharType="begin"/>
        </w:r>
        <w:r w:rsidR="00F50F3A">
          <w:rPr>
            <w:noProof/>
            <w:webHidden/>
          </w:rPr>
          <w:instrText xml:space="preserve"> PAGEREF _Toc193384519 \h </w:instrText>
        </w:r>
        <w:r w:rsidR="00F50F3A">
          <w:rPr>
            <w:noProof/>
            <w:webHidden/>
          </w:rPr>
        </w:r>
        <w:r w:rsidR="00F50F3A">
          <w:rPr>
            <w:noProof/>
            <w:webHidden/>
          </w:rPr>
          <w:fldChar w:fldCharType="separate"/>
        </w:r>
        <w:r w:rsidR="00F50F3A">
          <w:rPr>
            <w:noProof/>
            <w:webHidden/>
          </w:rPr>
          <w:t>233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0" w:history="1">
        <w:r w:rsidR="00F50F3A" w:rsidRPr="008A6267">
          <w:rPr>
            <w:rStyle w:val="Hyperlink"/>
            <w:noProof/>
            <w:rtl/>
          </w:rPr>
          <w:t>אלעזר שטרן (יש עתיד):</w:t>
        </w:r>
        <w:r w:rsidR="00F50F3A">
          <w:rPr>
            <w:noProof/>
            <w:webHidden/>
          </w:rPr>
          <w:tab/>
        </w:r>
        <w:r w:rsidR="00F50F3A">
          <w:rPr>
            <w:noProof/>
            <w:webHidden/>
          </w:rPr>
          <w:fldChar w:fldCharType="begin"/>
        </w:r>
        <w:r w:rsidR="00F50F3A">
          <w:rPr>
            <w:noProof/>
            <w:webHidden/>
          </w:rPr>
          <w:instrText xml:space="preserve"> PAGEREF _Toc193384520 \h </w:instrText>
        </w:r>
        <w:r w:rsidR="00F50F3A">
          <w:rPr>
            <w:noProof/>
            <w:webHidden/>
          </w:rPr>
        </w:r>
        <w:r w:rsidR="00F50F3A">
          <w:rPr>
            <w:noProof/>
            <w:webHidden/>
          </w:rPr>
          <w:fldChar w:fldCharType="separate"/>
        </w:r>
        <w:r w:rsidR="00F50F3A">
          <w:rPr>
            <w:noProof/>
            <w:webHidden/>
          </w:rPr>
          <w:t>234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1" w:history="1">
        <w:r w:rsidR="00F50F3A" w:rsidRPr="008A6267">
          <w:rPr>
            <w:rStyle w:val="Hyperlink"/>
            <w:noProof/>
            <w:rtl/>
          </w:rPr>
          <w:t>רם בן ברק (יש עתיד):</w:t>
        </w:r>
        <w:r w:rsidR="00F50F3A">
          <w:rPr>
            <w:noProof/>
            <w:webHidden/>
          </w:rPr>
          <w:tab/>
        </w:r>
        <w:r w:rsidR="00F50F3A">
          <w:rPr>
            <w:noProof/>
            <w:webHidden/>
          </w:rPr>
          <w:fldChar w:fldCharType="begin"/>
        </w:r>
        <w:r w:rsidR="00F50F3A">
          <w:rPr>
            <w:noProof/>
            <w:webHidden/>
          </w:rPr>
          <w:instrText xml:space="preserve"> PAGEREF _Toc193384521 \h </w:instrText>
        </w:r>
        <w:r w:rsidR="00F50F3A">
          <w:rPr>
            <w:noProof/>
            <w:webHidden/>
          </w:rPr>
        </w:r>
        <w:r w:rsidR="00F50F3A">
          <w:rPr>
            <w:noProof/>
            <w:webHidden/>
          </w:rPr>
          <w:fldChar w:fldCharType="separate"/>
        </w:r>
        <w:r w:rsidR="00F50F3A">
          <w:rPr>
            <w:noProof/>
            <w:webHidden/>
          </w:rPr>
          <w:t>235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2" w:history="1">
        <w:r w:rsidR="00F50F3A" w:rsidRPr="008A6267">
          <w:rPr>
            <w:rStyle w:val="Hyperlink"/>
            <w:noProof/>
            <w:rtl/>
          </w:rPr>
          <w:t>דבי ביטון (יש עתיד):</w:t>
        </w:r>
        <w:r w:rsidR="00F50F3A">
          <w:rPr>
            <w:noProof/>
            <w:webHidden/>
          </w:rPr>
          <w:tab/>
        </w:r>
        <w:r w:rsidR="00F50F3A">
          <w:rPr>
            <w:noProof/>
            <w:webHidden/>
          </w:rPr>
          <w:fldChar w:fldCharType="begin"/>
        </w:r>
        <w:r w:rsidR="00F50F3A">
          <w:rPr>
            <w:noProof/>
            <w:webHidden/>
          </w:rPr>
          <w:instrText xml:space="preserve"> PAGEREF _Toc193384522 \h </w:instrText>
        </w:r>
        <w:r w:rsidR="00F50F3A">
          <w:rPr>
            <w:noProof/>
            <w:webHidden/>
          </w:rPr>
        </w:r>
        <w:r w:rsidR="00F50F3A">
          <w:rPr>
            <w:noProof/>
            <w:webHidden/>
          </w:rPr>
          <w:fldChar w:fldCharType="separate"/>
        </w:r>
        <w:r w:rsidR="00F50F3A">
          <w:rPr>
            <w:noProof/>
            <w:webHidden/>
          </w:rPr>
          <w:t>236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3" w:history="1">
        <w:r w:rsidR="00F50F3A" w:rsidRPr="008A6267">
          <w:rPr>
            <w:rStyle w:val="Hyperlink"/>
            <w:noProof/>
            <w:rtl/>
          </w:rPr>
          <w:t>מירב בן ארי (יש עתיד):</w:t>
        </w:r>
        <w:r w:rsidR="00F50F3A">
          <w:rPr>
            <w:noProof/>
            <w:webHidden/>
          </w:rPr>
          <w:tab/>
        </w:r>
        <w:r w:rsidR="00F50F3A">
          <w:rPr>
            <w:noProof/>
            <w:webHidden/>
          </w:rPr>
          <w:fldChar w:fldCharType="begin"/>
        </w:r>
        <w:r w:rsidR="00F50F3A">
          <w:rPr>
            <w:noProof/>
            <w:webHidden/>
          </w:rPr>
          <w:instrText xml:space="preserve"> PAGEREF _Toc193384523 \h </w:instrText>
        </w:r>
        <w:r w:rsidR="00F50F3A">
          <w:rPr>
            <w:noProof/>
            <w:webHidden/>
          </w:rPr>
        </w:r>
        <w:r w:rsidR="00F50F3A">
          <w:rPr>
            <w:noProof/>
            <w:webHidden/>
          </w:rPr>
          <w:fldChar w:fldCharType="separate"/>
        </w:r>
        <w:r w:rsidR="00F50F3A">
          <w:rPr>
            <w:noProof/>
            <w:webHidden/>
          </w:rPr>
          <w:t>237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4" w:history="1">
        <w:r w:rsidR="00F50F3A" w:rsidRPr="008A6267">
          <w:rPr>
            <w:rStyle w:val="Hyperlink"/>
            <w:noProof/>
            <w:rtl/>
          </w:rPr>
          <w:t>מירב כהן (יש עתיד):</w:t>
        </w:r>
        <w:r w:rsidR="00F50F3A">
          <w:rPr>
            <w:noProof/>
            <w:webHidden/>
          </w:rPr>
          <w:tab/>
        </w:r>
        <w:r w:rsidR="00F50F3A">
          <w:rPr>
            <w:noProof/>
            <w:webHidden/>
          </w:rPr>
          <w:fldChar w:fldCharType="begin"/>
        </w:r>
        <w:r w:rsidR="00F50F3A">
          <w:rPr>
            <w:noProof/>
            <w:webHidden/>
          </w:rPr>
          <w:instrText xml:space="preserve"> PAGEREF _Toc193384524 \h </w:instrText>
        </w:r>
        <w:r w:rsidR="00F50F3A">
          <w:rPr>
            <w:noProof/>
            <w:webHidden/>
          </w:rPr>
        </w:r>
        <w:r w:rsidR="00F50F3A">
          <w:rPr>
            <w:noProof/>
            <w:webHidden/>
          </w:rPr>
          <w:fldChar w:fldCharType="separate"/>
        </w:r>
        <w:r w:rsidR="00F50F3A">
          <w:rPr>
            <w:noProof/>
            <w:webHidden/>
          </w:rPr>
          <w:t>239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5" w:history="1">
        <w:r w:rsidR="00F50F3A" w:rsidRPr="008A6267">
          <w:rPr>
            <w:rStyle w:val="Hyperlink"/>
            <w:noProof/>
            <w:rtl/>
          </w:rPr>
          <w:t>סימון דוידסון (יש עתיד):</w:t>
        </w:r>
        <w:r w:rsidR="00F50F3A">
          <w:rPr>
            <w:noProof/>
            <w:webHidden/>
          </w:rPr>
          <w:tab/>
        </w:r>
        <w:r w:rsidR="00F50F3A">
          <w:rPr>
            <w:noProof/>
            <w:webHidden/>
          </w:rPr>
          <w:fldChar w:fldCharType="begin"/>
        </w:r>
        <w:r w:rsidR="00F50F3A">
          <w:rPr>
            <w:noProof/>
            <w:webHidden/>
          </w:rPr>
          <w:instrText xml:space="preserve"> PAGEREF _Toc193384525 \h </w:instrText>
        </w:r>
        <w:r w:rsidR="00F50F3A">
          <w:rPr>
            <w:noProof/>
            <w:webHidden/>
          </w:rPr>
        </w:r>
        <w:r w:rsidR="00F50F3A">
          <w:rPr>
            <w:noProof/>
            <w:webHidden/>
          </w:rPr>
          <w:fldChar w:fldCharType="separate"/>
        </w:r>
        <w:r w:rsidR="00F50F3A">
          <w:rPr>
            <w:noProof/>
            <w:webHidden/>
          </w:rPr>
          <w:t>240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6" w:history="1">
        <w:r w:rsidR="00F50F3A" w:rsidRPr="008A6267">
          <w:rPr>
            <w:rStyle w:val="Hyperlink"/>
            <w:noProof/>
            <w:rtl/>
          </w:rPr>
          <w:t>מטי צרפתי הרכבי (יש עתיד):</w:t>
        </w:r>
        <w:r w:rsidR="00F50F3A">
          <w:rPr>
            <w:noProof/>
            <w:webHidden/>
          </w:rPr>
          <w:tab/>
        </w:r>
        <w:r w:rsidR="00F50F3A">
          <w:rPr>
            <w:noProof/>
            <w:webHidden/>
          </w:rPr>
          <w:fldChar w:fldCharType="begin"/>
        </w:r>
        <w:r w:rsidR="00F50F3A">
          <w:rPr>
            <w:noProof/>
            <w:webHidden/>
          </w:rPr>
          <w:instrText xml:space="preserve"> PAGEREF _Toc193384526 \h </w:instrText>
        </w:r>
        <w:r w:rsidR="00F50F3A">
          <w:rPr>
            <w:noProof/>
            <w:webHidden/>
          </w:rPr>
        </w:r>
        <w:r w:rsidR="00F50F3A">
          <w:rPr>
            <w:noProof/>
            <w:webHidden/>
          </w:rPr>
          <w:fldChar w:fldCharType="separate"/>
        </w:r>
        <w:r w:rsidR="00F50F3A">
          <w:rPr>
            <w:noProof/>
            <w:webHidden/>
          </w:rPr>
          <w:t>241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7" w:history="1">
        <w:r w:rsidR="00F50F3A" w:rsidRPr="008A6267">
          <w:rPr>
            <w:rStyle w:val="Hyperlink"/>
            <w:noProof/>
            <w:rtl/>
          </w:rPr>
          <w:t>רון כץ (יש עתיד):</w:t>
        </w:r>
        <w:r w:rsidR="00F50F3A">
          <w:rPr>
            <w:noProof/>
            <w:webHidden/>
          </w:rPr>
          <w:tab/>
        </w:r>
        <w:r w:rsidR="00F50F3A">
          <w:rPr>
            <w:noProof/>
            <w:webHidden/>
          </w:rPr>
          <w:fldChar w:fldCharType="begin"/>
        </w:r>
        <w:r w:rsidR="00F50F3A">
          <w:rPr>
            <w:noProof/>
            <w:webHidden/>
          </w:rPr>
          <w:instrText xml:space="preserve"> PAGEREF _Toc193384527 \h </w:instrText>
        </w:r>
        <w:r w:rsidR="00F50F3A">
          <w:rPr>
            <w:noProof/>
            <w:webHidden/>
          </w:rPr>
        </w:r>
        <w:r w:rsidR="00F50F3A">
          <w:rPr>
            <w:noProof/>
            <w:webHidden/>
          </w:rPr>
          <w:fldChar w:fldCharType="separate"/>
        </w:r>
        <w:r w:rsidR="00F50F3A">
          <w:rPr>
            <w:noProof/>
            <w:webHidden/>
          </w:rPr>
          <w:t>242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8" w:history="1">
        <w:r w:rsidR="00F50F3A" w:rsidRPr="008A6267">
          <w:rPr>
            <w:rStyle w:val="Hyperlink"/>
            <w:noProof/>
            <w:rtl/>
          </w:rPr>
          <w:t>עאידה תומא סלימאן (חד"ש-תע"ל):</w:t>
        </w:r>
        <w:r w:rsidR="00F50F3A">
          <w:rPr>
            <w:noProof/>
            <w:webHidden/>
          </w:rPr>
          <w:tab/>
        </w:r>
        <w:r w:rsidR="00F50F3A">
          <w:rPr>
            <w:noProof/>
            <w:webHidden/>
          </w:rPr>
          <w:fldChar w:fldCharType="begin"/>
        </w:r>
        <w:r w:rsidR="00F50F3A">
          <w:rPr>
            <w:noProof/>
            <w:webHidden/>
          </w:rPr>
          <w:instrText xml:space="preserve"> PAGEREF _Toc193384528 \h </w:instrText>
        </w:r>
        <w:r w:rsidR="00F50F3A">
          <w:rPr>
            <w:noProof/>
            <w:webHidden/>
          </w:rPr>
        </w:r>
        <w:r w:rsidR="00F50F3A">
          <w:rPr>
            <w:noProof/>
            <w:webHidden/>
          </w:rPr>
          <w:fldChar w:fldCharType="separate"/>
        </w:r>
        <w:r w:rsidR="00F50F3A">
          <w:rPr>
            <w:noProof/>
            <w:webHidden/>
          </w:rPr>
          <w:t>243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29" w:history="1">
        <w:r w:rsidR="00F50F3A" w:rsidRPr="008A6267">
          <w:rPr>
            <w:rStyle w:val="Hyperlink"/>
            <w:noProof/>
            <w:rtl/>
          </w:rPr>
          <w:t>משה טור פז (יש עתיד):</w:t>
        </w:r>
        <w:r w:rsidR="00F50F3A">
          <w:rPr>
            <w:noProof/>
            <w:webHidden/>
          </w:rPr>
          <w:tab/>
        </w:r>
        <w:r w:rsidR="00F50F3A">
          <w:rPr>
            <w:noProof/>
            <w:webHidden/>
          </w:rPr>
          <w:fldChar w:fldCharType="begin"/>
        </w:r>
        <w:r w:rsidR="00F50F3A">
          <w:rPr>
            <w:noProof/>
            <w:webHidden/>
          </w:rPr>
          <w:instrText xml:space="preserve"> PAGEREF _Toc193384529 \h </w:instrText>
        </w:r>
        <w:r w:rsidR="00F50F3A">
          <w:rPr>
            <w:noProof/>
            <w:webHidden/>
          </w:rPr>
        </w:r>
        <w:r w:rsidR="00F50F3A">
          <w:rPr>
            <w:noProof/>
            <w:webHidden/>
          </w:rPr>
          <w:fldChar w:fldCharType="separate"/>
        </w:r>
        <w:r w:rsidR="00F50F3A">
          <w:rPr>
            <w:noProof/>
            <w:webHidden/>
          </w:rPr>
          <w:t>244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0" w:history="1">
        <w:r w:rsidR="00F50F3A" w:rsidRPr="008A6267">
          <w:rPr>
            <w:rStyle w:val="Hyperlink"/>
            <w:noProof/>
            <w:rtl/>
          </w:rPr>
          <w:t>שרון ניר (ישראל ביתנו):</w:t>
        </w:r>
        <w:r w:rsidR="00F50F3A">
          <w:rPr>
            <w:noProof/>
            <w:webHidden/>
          </w:rPr>
          <w:tab/>
        </w:r>
        <w:r w:rsidR="00F50F3A">
          <w:rPr>
            <w:noProof/>
            <w:webHidden/>
          </w:rPr>
          <w:fldChar w:fldCharType="begin"/>
        </w:r>
        <w:r w:rsidR="00F50F3A">
          <w:rPr>
            <w:noProof/>
            <w:webHidden/>
          </w:rPr>
          <w:instrText xml:space="preserve"> PAGEREF _Toc193384530 \h </w:instrText>
        </w:r>
        <w:r w:rsidR="00F50F3A">
          <w:rPr>
            <w:noProof/>
            <w:webHidden/>
          </w:rPr>
        </w:r>
        <w:r w:rsidR="00F50F3A">
          <w:rPr>
            <w:noProof/>
            <w:webHidden/>
          </w:rPr>
          <w:fldChar w:fldCharType="separate"/>
        </w:r>
        <w:r w:rsidR="00F50F3A">
          <w:rPr>
            <w:noProof/>
            <w:webHidden/>
          </w:rPr>
          <w:t>246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1" w:history="1">
        <w:r w:rsidR="00F50F3A" w:rsidRPr="008A6267">
          <w:rPr>
            <w:rStyle w:val="Hyperlink"/>
            <w:noProof/>
            <w:rtl/>
          </w:rPr>
          <w:t>יוליה מלינובסקי (ישראל ביתנו):</w:t>
        </w:r>
        <w:r w:rsidR="00F50F3A">
          <w:rPr>
            <w:noProof/>
            <w:webHidden/>
          </w:rPr>
          <w:tab/>
        </w:r>
        <w:r w:rsidR="00F50F3A">
          <w:rPr>
            <w:noProof/>
            <w:webHidden/>
          </w:rPr>
          <w:fldChar w:fldCharType="begin"/>
        </w:r>
        <w:r w:rsidR="00F50F3A">
          <w:rPr>
            <w:noProof/>
            <w:webHidden/>
          </w:rPr>
          <w:instrText xml:space="preserve"> PAGEREF _Toc193384531 \h </w:instrText>
        </w:r>
        <w:r w:rsidR="00F50F3A">
          <w:rPr>
            <w:noProof/>
            <w:webHidden/>
          </w:rPr>
        </w:r>
        <w:r w:rsidR="00F50F3A">
          <w:rPr>
            <w:noProof/>
            <w:webHidden/>
          </w:rPr>
          <w:fldChar w:fldCharType="separate"/>
        </w:r>
        <w:r w:rsidR="00F50F3A">
          <w:rPr>
            <w:noProof/>
            <w:webHidden/>
          </w:rPr>
          <w:t>247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2" w:history="1">
        <w:r w:rsidR="00F50F3A" w:rsidRPr="008A6267">
          <w:rPr>
            <w:rStyle w:val="Hyperlink"/>
            <w:noProof/>
            <w:rtl/>
          </w:rPr>
          <w:t>יוסף עטאונה (חד"ש-תע"ל):</w:t>
        </w:r>
        <w:r w:rsidR="00F50F3A">
          <w:rPr>
            <w:noProof/>
            <w:webHidden/>
          </w:rPr>
          <w:tab/>
        </w:r>
        <w:r w:rsidR="00F50F3A">
          <w:rPr>
            <w:noProof/>
            <w:webHidden/>
          </w:rPr>
          <w:fldChar w:fldCharType="begin"/>
        </w:r>
        <w:r w:rsidR="00F50F3A">
          <w:rPr>
            <w:noProof/>
            <w:webHidden/>
          </w:rPr>
          <w:instrText xml:space="preserve"> PAGEREF _Toc193384532 \h </w:instrText>
        </w:r>
        <w:r w:rsidR="00F50F3A">
          <w:rPr>
            <w:noProof/>
            <w:webHidden/>
          </w:rPr>
        </w:r>
        <w:r w:rsidR="00F50F3A">
          <w:rPr>
            <w:noProof/>
            <w:webHidden/>
          </w:rPr>
          <w:fldChar w:fldCharType="separate"/>
        </w:r>
        <w:r w:rsidR="00F50F3A">
          <w:rPr>
            <w:noProof/>
            <w:webHidden/>
          </w:rPr>
          <w:t>248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3" w:history="1">
        <w:r w:rsidR="00F50F3A" w:rsidRPr="008A6267">
          <w:rPr>
            <w:rStyle w:val="Hyperlink"/>
            <w:noProof/>
            <w:rtl/>
          </w:rPr>
          <w:t>טטיאנה מזרסקי (יש עתיד):</w:t>
        </w:r>
        <w:r w:rsidR="00F50F3A">
          <w:rPr>
            <w:noProof/>
            <w:webHidden/>
          </w:rPr>
          <w:tab/>
        </w:r>
        <w:r w:rsidR="00F50F3A">
          <w:rPr>
            <w:noProof/>
            <w:webHidden/>
          </w:rPr>
          <w:fldChar w:fldCharType="begin"/>
        </w:r>
        <w:r w:rsidR="00F50F3A">
          <w:rPr>
            <w:noProof/>
            <w:webHidden/>
          </w:rPr>
          <w:instrText xml:space="preserve"> PAGEREF _Toc193384533 \h </w:instrText>
        </w:r>
        <w:r w:rsidR="00F50F3A">
          <w:rPr>
            <w:noProof/>
            <w:webHidden/>
          </w:rPr>
        </w:r>
        <w:r w:rsidR="00F50F3A">
          <w:rPr>
            <w:noProof/>
            <w:webHidden/>
          </w:rPr>
          <w:fldChar w:fldCharType="separate"/>
        </w:r>
        <w:r w:rsidR="00F50F3A">
          <w:rPr>
            <w:noProof/>
            <w:webHidden/>
          </w:rPr>
          <w:t>249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4" w:history="1">
        <w:r w:rsidR="00F50F3A" w:rsidRPr="008A6267">
          <w:rPr>
            <w:rStyle w:val="Hyperlink"/>
            <w:noProof/>
            <w:rtl/>
          </w:rPr>
          <w:t>חמד עמאר (ישראל ביתנו):</w:t>
        </w:r>
        <w:r w:rsidR="00F50F3A">
          <w:rPr>
            <w:noProof/>
            <w:webHidden/>
          </w:rPr>
          <w:tab/>
        </w:r>
        <w:r w:rsidR="00F50F3A">
          <w:rPr>
            <w:noProof/>
            <w:webHidden/>
          </w:rPr>
          <w:fldChar w:fldCharType="begin"/>
        </w:r>
        <w:r w:rsidR="00F50F3A">
          <w:rPr>
            <w:noProof/>
            <w:webHidden/>
          </w:rPr>
          <w:instrText xml:space="preserve"> PAGEREF _Toc193384534 \h </w:instrText>
        </w:r>
        <w:r w:rsidR="00F50F3A">
          <w:rPr>
            <w:noProof/>
            <w:webHidden/>
          </w:rPr>
        </w:r>
        <w:r w:rsidR="00F50F3A">
          <w:rPr>
            <w:noProof/>
            <w:webHidden/>
          </w:rPr>
          <w:fldChar w:fldCharType="separate"/>
        </w:r>
        <w:r w:rsidR="00F50F3A">
          <w:rPr>
            <w:noProof/>
            <w:webHidden/>
          </w:rPr>
          <w:t>250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5" w:history="1">
        <w:r w:rsidR="00F50F3A" w:rsidRPr="008A6267">
          <w:rPr>
            <w:rStyle w:val="Hyperlink"/>
            <w:noProof/>
            <w:rtl/>
          </w:rPr>
          <w:t>ולדימיר בליאק (יש עתיד):</w:t>
        </w:r>
        <w:r w:rsidR="00F50F3A">
          <w:rPr>
            <w:noProof/>
            <w:webHidden/>
          </w:rPr>
          <w:tab/>
        </w:r>
        <w:r w:rsidR="00F50F3A">
          <w:rPr>
            <w:noProof/>
            <w:webHidden/>
          </w:rPr>
          <w:fldChar w:fldCharType="begin"/>
        </w:r>
        <w:r w:rsidR="00F50F3A">
          <w:rPr>
            <w:noProof/>
            <w:webHidden/>
          </w:rPr>
          <w:instrText xml:space="preserve"> PAGEREF _Toc193384535 \h </w:instrText>
        </w:r>
        <w:r w:rsidR="00F50F3A">
          <w:rPr>
            <w:noProof/>
            <w:webHidden/>
          </w:rPr>
        </w:r>
        <w:r w:rsidR="00F50F3A">
          <w:rPr>
            <w:noProof/>
            <w:webHidden/>
          </w:rPr>
          <w:fldChar w:fldCharType="separate"/>
        </w:r>
        <w:r w:rsidR="00F50F3A">
          <w:rPr>
            <w:noProof/>
            <w:webHidden/>
          </w:rPr>
          <w:t>251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6" w:history="1">
        <w:r w:rsidR="00F50F3A" w:rsidRPr="008A6267">
          <w:rPr>
            <w:rStyle w:val="Hyperlink"/>
            <w:noProof/>
            <w:rtl/>
          </w:rPr>
          <w:t>שלי טל מירון (יש עתיד):</w:t>
        </w:r>
        <w:r w:rsidR="00F50F3A">
          <w:rPr>
            <w:noProof/>
            <w:webHidden/>
          </w:rPr>
          <w:tab/>
        </w:r>
        <w:r w:rsidR="00F50F3A">
          <w:rPr>
            <w:noProof/>
            <w:webHidden/>
          </w:rPr>
          <w:fldChar w:fldCharType="begin"/>
        </w:r>
        <w:r w:rsidR="00F50F3A">
          <w:rPr>
            <w:noProof/>
            <w:webHidden/>
          </w:rPr>
          <w:instrText xml:space="preserve"> PAGEREF _Toc193384536 \h </w:instrText>
        </w:r>
        <w:r w:rsidR="00F50F3A">
          <w:rPr>
            <w:noProof/>
            <w:webHidden/>
          </w:rPr>
        </w:r>
        <w:r w:rsidR="00F50F3A">
          <w:rPr>
            <w:noProof/>
            <w:webHidden/>
          </w:rPr>
          <w:fldChar w:fldCharType="separate"/>
        </w:r>
        <w:r w:rsidR="00F50F3A">
          <w:rPr>
            <w:noProof/>
            <w:webHidden/>
          </w:rPr>
          <w:t>252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7" w:history="1">
        <w:r w:rsidR="00F50F3A" w:rsidRPr="008A6267">
          <w:rPr>
            <w:rStyle w:val="Hyperlink"/>
            <w:noProof/>
            <w:rtl/>
          </w:rPr>
          <w:t>נאור שירי (יש עתיד):</w:t>
        </w:r>
        <w:r w:rsidR="00F50F3A">
          <w:rPr>
            <w:noProof/>
            <w:webHidden/>
          </w:rPr>
          <w:tab/>
        </w:r>
        <w:r w:rsidR="00F50F3A">
          <w:rPr>
            <w:noProof/>
            <w:webHidden/>
          </w:rPr>
          <w:fldChar w:fldCharType="begin"/>
        </w:r>
        <w:r w:rsidR="00F50F3A">
          <w:rPr>
            <w:noProof/>
            <w:webHidden/>
          </w:rPr>
          <w:instrText xml:space="preserve"> PAGEREF _Toc193384537 \h </w:instrText>
        </w:r>
        <w:r w:rsidR="00F50F3A">
          <w:rPr>
            <w:noProof/>
            <w:webHidden/>
          </w:rPr>
        </w:r>
        <w:r w:rsidR="00F50F3A">
          <w:rPr>
            <w:noProof/>
            <w:webHidden/>
          </w:rPr>
          <w:fldChar w:fldCharType="separate"/>
        </w:r>
        <w:r w:rsidR="00F50F3A">
          <w:rPr>
            <w:noProof/>
            <w:webHidden/>
          </w:rPr>
          <w:t>253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8" w:history="1">
        <w:r w:rsidR="00F50F3A" w:rsidRPr="008A6267">
          <w:rPr>
            <w:rStyle w:val="Hyperlink"/>
            <w:noProof/>
            <w:rtl/>
          </w:rPr>
          <w:t>יאסר חוג'יראת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_Toc193384538 \h </w:instrText>
        </w:r>
        <w:r w:rsidR="00F50F3A">
          <w:rPr>
            <w:noProof/>
            <w:webHidden/>
          </w:rPr>
        </w:r>
        <w:r w:rsidR="00F50F3A">
          <w:rPr>
            <w:noProof/>
            <w:webHidden/>
          </w:rPr>
          <w:fldChar w:fldCharType="separate"/>
        </w:r>
        <w:r w:rsidR="00F50F3A">
          <w:rPr>
            <w:noProof/>
            <w:webHidden/>
          </w:rPr>
          <w:t>255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39" w:history="1">
        <w:r w:rsidR="00F50F3A" w:rsidRPr="008A6267">
          <w:rPr>
            <w:rStyle w:val="Hyperlink"/>
            <w:noProof/>
            <w:rtl/>
          </w:rPr>
          <w:t>יואב סגלוביץ' (יש עתיד):</w:t>
        </w:r>
        <w:r w:rsidR="00F50F3A">
          <w:rPr>
            <w:noProof/>
            <w:webHidden/>
          </w:rPr>
          <w:tab/>
        </w:r>
        <w:r w:rsidR="00F50F3A">
          <w:rPr>
            <w:noProof/>
            <w:webHidden/>
          </w:rPr>
          <w:fldChar w:fldCharType="begin"/>
        </w:r>
        <w:r w:rsidR="00F50F3A">
          <w:rPr>
            <w:noProof/>
            <w:webHidden/>
          </w:rPr>
          <w:instrText xml:space="preserve"> PAGEREF _Toc193384539 \h </w:instrText>
        </w:r>
        <w:r w:rsidR="00F50F3A">
          <w:rPr>
            <w:noProof/>
            <w:webHidden/>
          </w:rPr>
        </w:r>
        <w:r w:rsidR="00F50F3A">
          <w:rPr>
            <w:noProof/>
            <w:webHidden/>
          </w:rPr>
          <w:fldChar w:fldCharType="separate"/>
        </w:r>
        <w:r w:rsidR="00F50F3A">
          <w:rPr>
            <w:noProof/>
            <w:webHidden/>
          </w:rPr>
          <w:t>256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0" w:history="1">
        <w:r w:rsidR="00F50F3A" w:rsidRPr="008A6267">
          <w:rPr>
            <w:rStyle w:val="Hyperlink"/>
            <w:noProof/>
            <w:rtl/>
          </w:rPr>
          <w:t>מאיר כהן (יש עתיד):</w:t>
        </w:r>
        <w:r w:rsidR="00F50F3A">
          <w:rPr>
            <w:noProof/>
            <w:webHidden/>
          </w:rPr>
          <w:tab/>
        </w:r>
        <w:r w:rsidR="00F50F3A">
          <w:rPr>
            <w:noProof/>
            <w:webHidden/>
          </w:rPr>
          <w:fldChar w:fldCharType="begin"/>
        </w:r>
        <w:r w:rsidR="00F50F3A">
          <w:rPr>
            <w:noProof/>
            <w:webHidden/>
          </w:rPr>
          <w:instrText xml:space="preserve"> PAGEREF _Toc193384540 \h </w:instrText>
        </w:r>
        <w:r w:rsidR="00F50F3A">
          <w:rPr>
            <w:noProof/>
            <w:webHidden/>
          </w:rPr>
        </w:r>
        <w:r w:rsidR="00F50F3A">
          <w:rPr>
            <w:noProof/>
            <w:webHidden/>
          </w:rPr>
          <w:fldChar w:fldCharType="separate"/>
        </w:r>
        <w:r w:rsidR="00F50F3A">
          <w:rPr>
            <w:noProof/>
            <w:webHidden/>
          </w:rPr>
          <w:t>257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1" w:history="1">
        <w:r w:rsidR="00F50F3A" w:rsidRPr="008A6267">
          <w:rPr>
            <w:rStyle w:val="Hyperlink"/>
            <w:noProof/>
            <w:rtl/>
          </w:rPr>
          <w:t>גלעד קריב (העבודה):</w:t>
        </w:r>
        <w:r w:rsidR="00F50F3A">
          <w:rPr>
            <w:noProof/>
            <w:webHidden/>
          </w:rPr>
          <w:tab/>
        </w:r>
        <w:r w:rsidR="00F50F3A">
          <w:rPr>
            <w:noProof/>
            <w:webHidden/>
          </w:rPr>
          <w:fldChar w:fldCharType="begin"/>
        </w:r>
        <w:r w:rsidR="00F50F3A">
          <w:rPr>
            <w:noProof/>
            <w:webHidden/>
          </w:rPr>
          <w:instrText xml:space="preserve"> PAGEREF _Toc193384541 \h </w:instrText>
        </w:r>
        <w:r w:rsidR="00F50F3A">
          <w:rPr>
            <w:noProof/>
            <w:webHidden/>
          </w:rPr>
        </w:r>
        <w:r w:rsidR="00F50F3A">
          <w:rPr>
            <w:noProof/>
            <w:webHidden/>
          </w:rPr>
          <w:fldChar w:fldCharType="separate"/>
        </w:r>
        <w:r w:rsidR="00F50F3A">
          <w:rPr>
            <w:noProof/>
            <w:webHidden/>
          </w:rPr>
          <w:t>259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2" w:history="1">
        <w:r w:rsidR="00F50F3A" w:rsidRPr="008A6267">
          <w:rPr>
            <w:rStyle w:val="Hyperlink"/>
            <w:noProof/>
            <w:rtl/>
          </w:rPr>
          <w:t>נעמה לזימי (העבודה):</w:t>
        </w:r>
        <w:r w:rsidR="00F50F3A">
          <w:rPr>
            <w:noProof/>
            <w:webHidden/>
          </w:rPr>
          <w:tab/>
        </w:r>
        <w:r w:rsidR="00F50F3A">
          <w:rPr>
            <w:noProof/>
            <w:webHidden/>
          </w:rPr>
          <w:fldChar w:fldCharType="begin"/>
        </w:r>
        <w:r w:rsidR="00F50F3A">
          <w:rPr>
            <w:noProof/>
            <w:webHidden/>
          </w:rPr>
          <w:instrText xml:space="preserve"> PAGEREF _Toc193384542 \h </w:instrText>
        </w:r>
        <w:r w:rsidR="00F50F3A">
          <w:rPr>
            <w:noProof/>
            <w:webHidden/>
          </w:rPr>
        </w:r>
        <w:r w:rsidR="00F50F3A">
          <w:rPr>
            <w:noProof/>
            <w:webHidden/>
          </w:rPr>
          <w:fldChar w:fldCharType="separate"/>
        </w:r>
        <w:r w:rsidR="00F50F3A">
          <w:rPr>
            <w:noProof/>
            <w:webHidden/>
          </w:rPr>
          <w:t>262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3" w:history="1">
        <w:r w:rsidR="00F50F3A" w:rsidRPr="008A6267">
          <w:rPr>
            <w:rStyle w:val="Hyperlink"/>
            <w:noProof/>
            <w:rtl/>
          </w:rPr>
          <w:t>ירון לוי (יש עתיד):</w:t>
        </w:r>
        <w:r w:rsidR="00F50F3A">
          <w:rPr>
            <w:noProof/>
            <w:webHidden/>
          </w:rPr>
          <w:tab/>
        </w:r>
        <w:r w:rsidR="00F50F3A">
          <w:rPr>
            <w:noProof/>
            <w:webHidden/>
          </w:rPr>
          <w:fldChar w:fldCharType="begin"/>
        </w:r>
        <w:r w:rsidR="00F50F3A">
          <w:rPr>
            <w:noProof/>
            <w:webHidden/>
          </w:rPr>
          <w:instrText xml:space="preserve"> PAGEREF _Toc193384543 \h </w:instrText>
        </w:r>
        <w:r w:rsidR="00F50F3A">
          <w:rPr>
            <w:noProof/>
            <w:webHidden/>
          </w:rPr>
        </w:r>
        <w:r w:rsidR="00F50F3A">
          <w:rPr>
            <w:noProof/>
            <w:webHidden/>
          </w:rPr>
          <w:fldChar w:fldCharType="separate"/>
        </w:r>
        <w:r w:rsidR="00F50F3A">
          <w:rPr>
            <w:noProof/>
            <w:webHidden/>
          </w:rPr>
          <w:t>262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4" w:history="1">
        <w:r w:rsidR="00F50F3A" w:rsidRPr="008A6267">
          <w:rPr>
            <w:rStyle w:val="Hyperlink"/>
            <w:noProof/>
            <w:rtl/>
          </w:rPr>
          <w:t>ווליד טאהא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_Toc193384544 \h </w:instrText>
        </w:r>
        <w:r w:rsidR="00F50F3A">
          <w:rPr>
            <w:noProof/>
            <w:webHidden/>
          </w:rPr>
        </w:r>
        <w:r w:rsidR="00F50F3A">
          <w:rPr>
            <w:noProof/>
            <w:webHidden/>
          </w:rPr>
          <w:fldChar w:fldCharType="separate"/>
        </w:r>
        <w:r w:rsidR="00F50F3A">
          <w:rPr>
            <w:noProof/>
            <w:webHidden/>
          </w:rPr>
          <w:t>264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5" w:history="1">
        <w:r w:rsidR="00F50F3A" w:rsidRPr="008A6267">
          <w:rPr>
            <w:rStyle w:val="Hyperlink"/>
            <w:noProof/>
            <w:rtl/>
          </w:rPr>
          <w:t>מתן כהנא (המחנה הממלכתי):</w:t>
        </w:r>
        <w:r w:rsidR="00F50F3A">
          <w:rPr>
            <w:noProof/>
            <w:webHidden/>
          </w:rPr>
          <w:tab/>
        </w:r>
        <w:r w:rsidR="00F50F3A">
          <w:rPr>
            <w:noProof/>
            <w:webHidden/>
          </w:rPr>
          <w:fldChar w:fldCharType="begin"/>
        </w:r>
        <w:r w:rsidR="00F50F3A">
          <w:rPr>
            <w:noProof/>
            <w:webHidden/>
          </w:rPr>
          <w:instrText xml:space="preserve"> PAGEREF _Toc193384545 \h </w:instrText>
        </w:r>
        <w:r w:rsidR="00F50F3A">
          <w:rPr>
            <w:noProof/>
            <w:webHidden/>
          </w:rPr>
        </w:r>
        <w:r w:rsidR="00F50F3A">
          <w:rPr>
            <w:noProof/>
            <w:webHidden/>
          </w:rPr>
          <w:fldChar w:fldCharType="separate"/>
        </w:r>
        <w:r w:rsidR="00F50F3A">
          <w:rPr>
            <w:noProof/>
            <w:webHidden/>
          </w:rPr>
          <w:t>265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6" w:history="1">
        <w:r w:rsidR="00F50F3A" w:rsidRPr="008A6267">
          <w:rPr>
            <w:rStyle w:val="Hyperlink"/>
            <w:noProof/>
            <w:rtl/>
          </w:rPr>
          <w:t>שר התקשורת שלמה קרעי:</w:t>
        </w:r>
        <w:r w:rsidR="00F50F3A">
          <w:rPr>
            <w:noProof/>
            <w:webHidden/>
          </w:rPr>
          <w:tab/>
        </w:r>
        <w:r w:rsidR="00F50F3A">
          <w:rPr>
            <w:noProof/>
            <w:webHidden/>
          </w:rPr>
          <w:fldChar w:fldCharType="begin"/>
        </w:r>
        <w:r w:rsidR="00F50F3A">
          <w:rPr>
            <w:noProof/>
            <w:webHidden/>
          </w:rPr>
          <w:instrText xml:space="preserve"> PAGEREF _Toc193384546 \h </w:instrText>
        </w:r>
        <w:r w:rsidR="00F50F3A">
          <w:rPr>
            <w:noProof/>
            <w:webHidden/>
          </w:rPr>
        </w:r>
        <w:r w:rsidR="00F50F3A">
          <w:rPr>
            <w:noProof/>
            <w:webHidden/>
          </w:rPr>
          <w:fldChar w:fldCharType="separate"/>
        </w:r>
        <w:r w:rsidR="00F50F3A">
          <w:rPr>
            <w:noProof/>
            <w:webHidden/>
          </w:rPr>
          <w:t>269</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47" w:history="1">
        <w:r w:rsidR="00F50F3A" w:rsidRPr="008A6267">
          <w:rPr>
            <w:rStyle w:val="Hyperlink"/>
            <w:noProof/>
            <w:rtl/>
          </w:rPr>
          <w:t>הצהרות אמונים של חברי הממשלה</w:t>
        </w:r>
        <w:r w:rsidR="00F50F3A">
          <w:rPr>
            <w:noProof/>
            <w:webHidden/>
          </w:rPr>
          <w:tab/>
        </w:r>
        <w:r w:rsidR="00F50F3A">
          <w:rPr>
            <w:noProof/>
            <w:webHidden/>
          </w:rPr>
          <w:fldChar w:fldCharType="begin"/>
        </w:r>
        <w:r w:rsidR="00F50F3A">
          <w:rPr>
            <w:noProof/>
            <w:webHidden/>
          </w:rPr>
          <w:instrText xml:space="preserve"> PAGEREF _Toc193384547 \h </w:instrText>
        </w:r>
        <w:r w:rsidR="00F50F3A">
          <w:rPr>
            <w:noProof/>
            <w:webHidden/>
          </w:rPr>
        </w:r>
        <w:r w:rsidR="00F50F3A">
          <w:rPr>
            <w:noProof/>
            <w:webHidden/>
          </w:rPr>
          <w:fldChar w:fldCharType="separate"/>
        </w:r>
        <w:r w:rsidR="00F50F3A">
          <w:rPr>
            <w:noProof/>
            <w:webHidden/>
          </w:rPr>
          <w:t>291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8" w:history="1">
        <w:r w:rsidR="00F50F3A" w:rsidRPr="008A6267">
          <w:rPr>
            <w:rStyle w:val="Hyperlink"/>
            <w:noProof/>
            <w:rtl/>
          </w:rPr>
          <w:t>איתמר בן גביר:</w:t>
        </w:r>
        <w:r w:rsidR="00F50F3A">
          <w:rPr>
            <w:noProof/>
            <w:webHidden/>
          </w:rPr>
          <w:tab/>
        </w:r>
        <w:r w:rsidR="00F50F3A">
          <w:rPr>
            <w:noProof/>
            <w:webHidden/>
          </w:rPr>
          <w:fldChar w:fldCharType="begin"/>
        </w:r>
        <w:r w:rsidR="00F50F3A">
          <w:rPr>
            <w:noProof/>
            <w:webHidden/>
          </w:rPr>
          <w:instrText xml:space="preserve"> PAGEREF _Toc193384548 \h </w:instrText>
        </w:r>
        <w:r w:rsidR="00F50F3A">
          <w:rPr>
            <w:noProof/>
            <w:webHidden/>
          </w:rPr>
        </w:r>
        <w:r w:rsidR="00F50F3A">
          <w:rPr>
            <w:noProof/>
            <w:webHidden/>
          </w:rPr>
          <w:fldChar w:fldCharType="separate"/>
        </w:r>
        <w:r w:rsidR="00F50F3A">
          <w:rPr>
            <w:noProof/>
            <w:webHidden/>
          </w:rPr>
          <w:t>292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49" w:history="1">
        <w:r w:rsidR="00F50F3A" w:rsidRPr="008A6267">
          <w:rPr>
            <w:rStyle w:val="Hyperlink"/>
            <w:noProof/>
            <w:rtl/>
          </w:rPr>
          <w:t>עמיחי אליהו:</w:t>
        </w:r>
        <w:r w:rsidR="00F50F3A">
          <w:rPr>
            <w:noProof/>
            <w:webHidden/>
          </w:rPr>
          <w:tab/>
        </w:r>
        <w:r w:rsidR="00F50F3A">
          <w:rPr>
            <w:noProof/>
            <w:webHidden/>
          </w:rPr>
          <w:fldChar w:fldCharType="begin"/>
        </w:r>
        <w:r w:rsidR="00F50F3A">
          <w:rPr>
            <w:noProof/>
            <w:webHidden/>
          </w:rPr>
          <w:instrText xml:space="preserve"> PAGEREF _Toc193384549 \h </w:instrText>
        </w:r>
        <w:r w:rsidR="00F50F3A">
          <w:rPr>
            <w:noProof/>
            <w:webHidden/>
          </w:rPr>
        </w:r>
        <w:r w:rsidR="00F50F3A">
          <w:rPr>
            <w:noProof/>
            <w:webHidden/>
          </w:rPr>
          <w:fldChar w:fldCharType="separate"/>
        </w:r>
        <w:r w:rsidR="00F50F3A">
          <w:rPr>
            <w:noProof/>
            <w:webHidden/>
          </w:rPr>
          <w:t>292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50" w:history="1">
        <w:r w:rsidR="00F50F3A" w:rsidRPr="008A6267">
          <w:rPr>
            <w:rStyle w:val="Hyperlink"/>
            <w:noProof/>
            <w:rtl/>
          </w:rPr>
          <w:t>יצחק שמעון וסרלאוף:</w:t>
        </w:r>
        <w:r w:rsidR="00F50F3A">
          <w:rPr>
            <w:noProof/>
            <w:webHidden/>
          </w:rPr>
          <w:tab/>
        </w:r>
        <w:r w:rsidR="00F50F3A">
          <w:rPr>
            <w:noProof/>
            <w:webHidden/>
          </w:rPr>
          <w:fldChar w:fldCharType="begin"/>
        </w:r>
        <w:r w:rsidR="00F50F3A">
          <w:rPr>
            <w:noProof/>
            <w:webHidden/>
          </w:rPr>
          <w:instrText xml:space="preserve"> PAGEREF _Toc193384550 \h </w:instrText>
        </w:r>
        <w:r w:rsidR="00F50F3A">
          <w:rPr>
            <w:noProof/>
            <w:webHidden/>
          </w:rPr>
        </w:r>
        <w:r w:rsidR="00F50F3A">
          <w:rPr>
            <w:noProof/>
            <w:webHidden/>
          </w:rPr>
          <w:fldChar w:fldCharType="separate"/>
        </w:r>
        <w:r w:rsidR="00F50F3A">
          <w:rPr>
            <w:noProof/>
            <w:webHidden/>
          </w:rPr>
          <w:t>293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51" w:history="1">
        <w:r w:rsidR="00F50F3A" w:rsidRPr="008A6267">
          <w:rPr>
            <w:rStyle w:val="Hyperlink"/>
            <w:noProof/>
            <w:rtl/>
          </w:rPr>
          <w:t>הצעת חוק להשגת יעדי התקציב וליישום המדיניות הכלכלית לשנת התקציב 2025 (תיקוני חקיקה), התשפ"ה–2025</w:t>
        </w:r>
        <w:r w:rsidR="00F50F3A">
          <w:rPr>
            <w:noProof/>
            <w:webHidden/>
          </w:rPr>
          <w:tab/>
        </w:r>
        <w:r w:rsidR="00F50F3A">
          <w:rPr>
            <w:noProof/>
            <w:webHidden/>
          </w:rPr>
          <w:fldChar w:fldCharType="begin"/>
        </w:r>
        <w:r w:rsidR="00F50F3A">
          <w:rPr>
            <w:noProof/>
            <w:webHidden/>
          </w:rPr>
          <w:instrText xml:space="preserve"> PAGEREF _Toc193384551 \h </w:instrText>
        </w:r>
        <w:r w:rsidR="00F50F3A">
          <w:rPr>
            <w:noProof/>
            <w:webHidden/>
          </w:rPr>
        </w:r>
        <w:r w:rsidR="00F50F3A">
          <w:rPr>
            <w:noProof/>
            <w:webHidden/>
          </w:rPr>
          <w:fldChar w:fldCharType="separate"/>
        </w:r>
        <w:r w:rsidR="00F50F3A">
          <w:rPr>
            <w:noProof/>
            <w:webHidden/>
          </w:rPr>
          <w:t>293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52" w:history="1">
        <w:r w:rsidR="00F50F3A" w:rsidRPr="008A6267">
          <w:rPr>
            <w:rStyle w:val="Hyperlink"/>
            <w:noProof/>
            <w:rtl/>
          </w:rPr>
          <w:t>הצעת חוק מסגרות תקציב המדינה (הוראות מיוחדות לשנת 2025) (תיקוני חקיקה), התשפ"ה–2025</w:t>
        </w:r>
        <w:r w:rsidR="00F50F3A">
          <w:rPr>
            <w:noProof/>
            <w:webHidden/>
          </w:rPr>
          <w:tab/>
        </w:r>
        <w:r w:rsidR="00F50F3A">
          <w:rPr>
            <w:noProof/>
            <w:webHidden/>
          </w:rPr>
          <w:fldChar w:fldCharType="begin"/>
        </w:r>
        <w:r w:rsidR="00F50F3A">
          <w:rPr>
            <w:noProof/>
            <w:webHidden/>
          </w:rPr>
          <w:instrText xml:space="preserve"> PAGEREF _Toc193384552 \h </w:instrText>
        </w:r>
        <w:r w:rsidR="00F50F3A">
          <w:rPr>
            <w:noProof/>
            <w:webHidden/>
          </w:rPr>
        </w:r>
        <w:r w:rsidR="00F50F3A">
          <w:rPr>
            <w:noProof/>
            <w:webHidden/>
          </w:rPr>
          <w:fldChar w:fldCharType="separate"/>
        </w:r>
        <w:r w:rsidR="00F50F3A">
          <w:rPr>
            <w:noProof/>
            <w:webHidden/>
          </w:rPr>
          <w:t>293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53" w:history="1">
        <w:r w:rsidR="00F50F3A" w:rsidRPr="008A6267">
          <w:rPr>
            <w:rStyle w:val="Hyperlink"/>
            <w:noProof/>
            <w:rtl/>
          </w:rPr>
          <w:t>הצעת חוק תקשורת דיגיטלית עם גופים ציבוריים (תיקון מס' 4), התשפ"ה–2025</w:t>
        </w:r>
        <w:r w:rsidR="00F50F3A">
          <w:rPr>
            <w:noProof/>
            <w:webHidden/>
          </w:rPr>
          <w:tab/>
        </w:r>
        <w:r w:rsidR="00F50F3A">
          <w:rPr>
            <w:noProof/>
            <w:webHidden/>
          </w:rPr>
          <w:fldChar w:fldCharType="begin"/>
        </w:r>
        <w:r w:rsidR="00F50F3A">
          <w:rPr>
            <w:noProof/>
            <w:webHidden/>
          </w:rPr>
          <w:instrText xml:space="preserve"> PAGEREF _Toc193384553 \h </w:instrText>
        </w:r>
        <w:r w:rsidR="00F50F3A">
          <w:rPr>
            <w:noProof/>
            <w:webHidden/>
          </w:rPr>
        </w:r>
        <w:r w:rsidR="00F50F3A">
          <w:rPr>
            <w:noProof/>
            <w:webHidden/>
          </w:rPr>
          <w:fldChar w:fldCharType="separate"/>
        </w:r>
        <w:r w:rsidR="00F50F3A">
          <w:rPr>
            <w:noProof/>
            <w:webHidden/>
          </w:rPr>
          <w:t>293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54" w:history="1">
        <w:r w:rsidR="00F50F3A" w:rsidRPr="008A6267">
          <w:rPr>
            <w:rStyle w:val="Hyperlink"/>
            <w:noProof/>
            <w:rtl/>
          </w:rPr>
          <w:t>הצעת חוק התחשבנות בין בתי חולים לקופות חולים (בריאות הנפש), התשפ"ה–2025</w:t>
        </w:r>
        <w:r w:rsidR="00F50F3A">
          <w:rPr>
            <w:noProof/>
            <w:webHidden/>
          </w:rPr>
          <w:tab/>
        </w:r>
        <w:r w:rsidR="00F50F3A">
          <w:rPr>
            <w:noProof/>
            <w:webHidden/>
          </w:rPr>
          <w:fldChar w:fldCharType="begin"/>
        </w:r>
        <w:r w:rsidR="00F50F3A">
          <w:rPr>
            <w:noProof/>
            <w:webHidden/>
          </w:rPr>
          <w:instrText xml:space="preserve"> PAGEREF _Toc193384554 \h </w:instrText>
        </w:r>
        <w:r w:rsidR="00F50F3A">
          <w:rPr>
            <w:noProof/>
            <w:webHidden/>
          </w:rPr>
        </w:r>
        <w:r w:rsidR="00F50F3A">
          <w:rPr>
            <w:noProof/>
            <w:webHidden/>
          </w:rPr>
          <w:fldChar w:fldCharType="separate"/>
        </w:r>
        <w:r w:rsidR="00F50F3A">
          <w:rPr>
            <w:noProof/>
            <w:webHidden/>
          </w:rPr>
          <w:t>293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55" w:history="1">
        <w:r w:rsidR="00F50F3A" w:rsidRPr="008A6267">
          <w:rPr>
            <w:rStyle w:val="Hyperlink"/>
            <w:noProof/>
            <w:rtl/>
          </w:rPr>
          <w:t>משה גפני (יו"ר ועדת הכספים):</w:t>
        </w:r>
        <w:r w:rsidR="00F50F3A">
          <w:rPr>
            <w:noProof/>
            <w:webHidden/>
          </w:rPr>
          <w:tab/>
        </w:r>
        <w:r w:rsidR="00F50F3A">
          <w:rPr>
            <w:noProof/>
            <w:webHidden/>
          </w:rPr>
          <w:fldChar w:fldCharType="begin"/>
        </w:r>
        <w:r w:rsidR="00F50F3A">
          <w:rPr>
            <w:noProof/>
            <w:webHidden/>
          </w:rPr>
          <w:instrText xml:space="preserve"> PAGEREF _Toc193384555 \h </w:instrText>
        </w:r>
        <w:r w:rsidR="00F50F3A">
          <w:rPr>
            <w:noProof/>
            <w:webHidden/>
          </w:rPr>
        </w:r>
        <w:r w:rsidR="00F50F3A">
          <w:rPr>
            <w:noProof/>
            <w:webHidden/>
          </w:rPr>
          <w:fldChar w:fldCharType="separate"/>
        </w:r>
        <w:r w:rsidR="00F50F3A">
          <w:rPr>
            <w:noProof/>
            <w:webHidden/>
          </w:rPr>
          <w:t>294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56" w:history="1">
        <w:r w:rsidR="00F50F3A" w:rsidRPr="008A6267">
          <w:rPr>
            <w:rStyle w:val="Hyperlink"/>
            <w:noProof/>
            <w:rtl/>
          </w:rPr>
          <w:t>אוהד טל (יו"ר הוועדה למיזמים ציבוריים):</w:t>
        </w:r>
        <w:r w:rsidR="00F50F3A">
          <w:rPr>
            <w:noProof/>
            <w:webHidden/>
          </w:rPr>
          <w:tab/>
        </w:r>
        <w:r w:rsidR="00F50F3A">
          <w:rPr>
            <w:noProof/>
            <w:webHidden/>
          </w:rPr>
          <w:fldChar w:fldCharType="begin"/>
        </w:r>
        <w:r w:rsidR="00F50F3A">
          <w:rPr>
            <w:noProof/>
            <w:webHidden/>
          </w:rPr>
          <w:instrText xml:space="preserve"> PAGEREF _Toc193384556 \h </w:instrText>
        </w:r>
        <w:r w:rsidR="00F50F3A">
          <w:rPr>
            <w:noProof/>
            <w:webHidden/>
          </w:rPr>
        </w:r>
        <w:r w:rsidR="00F50F3A">
          <w:rPr>
            <w:noProof/>
            <w:webHidden/>
          </w:rPr>
          <w:fldChar w:fldCharType="separate"/>
        </w:r>
        <w:r w:rsidR="00F50F3A">
          <w:rPr>
            <w:noProof/>
            <w:webHidden/>
          </w:rPr>
          <w:t>303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57" w:history="1">
        <w:r w:rsidR="00F50F3A" w:rsidRPr="008A6267">
          <w:rPr>
            <w:rStyle w:val="Hyperlink"/>
            <w:noProof/>
            <w:rtl/>
          </w:rPr>
          <w:t>יונתן מישרקי (יו"ר ועדת הבריאות):</w:t>
        </w:r>
        <w:r w:rsidR="00F50F3A">
          <w:rPr>
            <w:noProof/>
            <w:webHidden/>
          </w:rPr>
          <w:tab/>
        </w:r>
        <w:r w:rsidR="00F50F3A">
          <w:rPr>
            <w:noProof/>
            <w:webHidden/>
          </w:rPr>
          <w:fldChar w:fldCharType="begin"/>
        </w:r>
        <w:r w:rsidR="00F50F3A">
          <w:rPr>
            <w:noProof/>
            <w:webHidden/>
          </w:rPr>
          <w:instrText xml:space="preserve"> PAGEREF _Toc193384557 \h </w:instrText>
        </w:r>
        <w:r w:rsidR="00F50F3A">
          <w:rPr>
            <w:noProof/>
            <w:webHidden/>
          </w:rPr>
        </w:r>
        <w:r w:rsidR="00F50F3A">
          <w:rPr>
            <w:noProof/>
            <w:webHidden/>
          </w:rPr>
          <w:fldChar w:fldCharType="separate"/>
        </w:r>
        <w:r w:rsidR="00F50F3A">
          <w:rPr>
            <w:noProof/>
            <w:webHidden/>
          </w:rPr>
          <w:t>306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58" w:history="1">
        <w:r w:rsidR="00F50F3A" w:rsidRPr="008A6267">
          <w:rPr>
            <w:rStyle w:val="Hyperlink"/>
            <w:noProof/>
            <w:rtl/>
          </w:rPr>
          <w:t>ולדימיר בליאק (יש עתיד):</w:t>
        </w:r>
        <w:r w:rsidR="00F50F3A">
          <w:rPr>
            <w:noProof/>
            <w:webHidden/>
          </w:rPr>
          <w:tab/>
        </w:r>
        <w:r w:rsidR="00F50F3A">
          <w:rPr>
            <w:noProof/>
            <w:webHidden/>
          </w:rPr>
          <w:fldChar w:fldCharType="begin"/>
        </w:r>
        <w:r w:rsidR="00F50F3A">
          <w:rPr>
            <w:noProof/>
            <w:webHidden/>
          </w:rPr>
          <w:instrText xml:space="preserve"> PAGEREF _Toc193384558 \h </w:instrText>
        </w:r>
        <w:r w:rsidR="00F50F3A">
          <w:rPr>
            <w:noProof/>
            <w:webHidden/>
          </w:rPr>
        </w:r>
        <w:r w:rsidR="00F50F3A">
          <w:rPr>
            <w:noProof/>
            <w:webHidden/>
          </w:rPr>
          <w:fldChar w:fldCharType="separate"/>
        </w:r>
        <w:r w:rsidR="00F50F3A">
          <w:rPr>
            <w:noProof/>
            <w:webHidden/>
          </w:rPr>
          <w:t>317</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59" w:history="1">
        <w:r w:rsidR="00F50F3A" w:rsidRPr="008A6267">
          <w:rPr>
            <w:rStyle w:val="Hyperlink"/>
            <w:noProof/>
            <w:rtl/>
          </w:rPr>
          <w:t>נאור שירי (יש עתיד):</w:t>
        </w:r>
        <w:r w:rsidR="00F50F3A">
          <w:rPr>
            <w:noProof/>
            <w:webHidden/>
          </w:rPr>
          <w:tab/>
        </w:r>
        <w:r w:rsidR="00F50F3A">
          <w:rPr>
            <w:noProof/>
            <w:webHidden/>
          </w:rPr>
          <w:fldChar w:fldCharType="begin"/>
        </w:r>
        <w:r w:rsidR="00F50F3A">
          <w:rPr>
            <w:noProof/>
            <w:webHidden/>
          </w:rPr>
          <w:instrText xml:space="preserve"> PAGEREF _Toc193384559 \h </w:instrText>
        </w:r>
        <w:r w:rsidR="00F50F3A">
          <w:rPr>
            <w:noProof/>
            <w:webHidden/>
          </w:rPr>
        </w:r>
        <w:r w:rsidR="00F50F3A">
          <w:rPr>
            <w:noProof/>
            <w:webHidden/>
          </w:rPr>
          <w:fldChar w:fldCharType="separate"/>
        </w:r>
        <w:r w:rsidR="00F50F3A">
          <w:rPr>
            <w:noProof/>
            <w:webHidden/>
          </w:rPr>
          <w:t>328</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60" w:history="1">
        <w:r w:rsidR="00F50F3A" w:rsidRPr="008A6267">
          <w:rPr>
            <w:rStyle w:val="Hyperlink"/>
            <w:noProof/>
            <w:rtl/>
            <w:lang w:eastAsia="he-IL"/>
          </w:rPr>
          <w:t>מסמכים שהונחו על שולחן הכנסת</w:t>
        </w:r>
        <w:r w:rsidR="00F50F3A">
          <w:rPr>
            <w:noProof/>
            <w:webHidden/>
          </w:rPr>
          <w:tab/>
        </w:r>
        <w:r w:rsidR="00F50F3A">
          <w:rPr>
            <w:noProof/>
            <w:webHidden/>
          </w:rPr>
          <w:fldChar w:fldCharType="begin"/>
        </w:r>
        <w:r w:rsidR="00F50F3A">
          <w:rPr>
            <w:noProof/>
            <w:webHidden/>
          </w:rPr>
          <w:instrText xml:space="preserve"> PAGEREF _Toc193384560 \h </w:instrText>
        </w:r>
        <w:r w:rsidR="00F50F3A">
          <w:rPr>
            <w:noProof/>
            <w:webHidden/>
          </w:rPr>
        </w:r>
        <w:r w:rsidR="00F50F3A">
          <w:rPr>
            <w:noProof/>
            <w:webHidden/>
          </w:rPr>
          <w:fldChar w:fldCharType="separate"/>
        </w:r>
        <w:r w:rsidR="00F50F3A">
          <w:rPr>
            <w:noProof/>
            <w:webHidden/>
          </w:rPr>
          <w:t>342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61" w:history="1">
        <w:r w:rsidR="00F50F3A" w:rsidRPr="008A6267">
          <w:rPr>
            <w:rStyle w:val="Hyperlink"/>
            <w:noProof/>
            <w:rtl/>
          </w:rPr>
          <w:t>מזכיר הכנסת דן מרזוק:</w:t>
        </w:r>
        <w:r w:rsidR="00F50F3A">
          <w:rPr>
            <w:noProof/>
            <w:webHidden/>
          </w:rPr>
          <w:tab/>
        </w:r>
        <w:r w:rsidR="00F50F3A">
          <w:rPr>
            <w:noProof/>
            <w:webHidden/>
          </w:rPr>
          <w:fldChar w:fldCharType="begin"/>
        </w:r>
        <w:r w:rsidR="00F50F3A">
          <w:rPr>
            <w:noProof/>
            <w:webHidden/>
          </w:rPr>
          <w:instrText xml:space="preserve"> PAGEREF _Toc193384561 \h </w:instrText>
        </w:r>
        <w:r w:rsidR="00F50F3A">
          <w:rPr>
            <w:noProof/>
            <w:webHidden/>
          </w:rPr>
        </w:r>
        <w:r w:rsidR="00F50F3A">
          <w:rPr>
            <w:noProof/>
            <w:webHidden/>
          </w:rPr>
          <w:fldChar w:fldCharType="separate"/>
        </w:r>
        <w:r w:rsidR="00F50F3A">
          <w:rPr>
            <w:noProof/>
            <w:webHidden/>
          </w:rPr>
          <w:t>342</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62" w:history="1">
        <w:r w:rsidR="00F50F3A" w:rsidRPr="008A6267">
          <w:rPr>
            <w:rStyle w:val="Hyperlink"/>
            <w:noProof/>
            <w:rtl/>
          </w:rPr>
          <w:t>הצעת חוק להשגת יעדי התקציב וליישום המדיניות הכלכלית לשנת התקציב 2025 (תיקוני חקיקה), התשפ"ה–2025</w:t>
        </w:r>
        <w:r w:rsidR="00F50F3A">
          <w:rPr>
            <w:noProof/>
            <w:webHidden/>
          </w:rPr>
          <w:tab/>
        </w:r>
        <w:r w:rsidR="00F50F3A">
          <w:rPr>
            <w:noProof/>
            <w:webHidden/>
          </w:rPr>
          <w:fldChar w:fldCharType="begin"/>
        </w:r>
        <w:r w:rsidR="00F50F3A">
          <w:rPr>
            <w:noProof/>
            <w:webHidden/>
          </w:rPr>
          <w:instrText xml:space="preserve"> PAGEREF _Toc193384562 \h </w:instrText>
        </w:r>
        <w:r w:rsidR="00F50F3A">
          <w:rPr>
            <w:noProof/>
            <w:webHidden/>
          </w:rPr>
        </w:r>
        <w:r w:rsidR="00F50F3A">
          <w:rPr>
            <w:noProof/>
            <w:webHidden/>
          </w:rPr>
          <w:fldChar w:fldCharType="separate"/>
        </w:r>
        <w:r w:rsidR="00F50F3A">
          <w:rPr>
            <w:noProof/>
            <w:webHidden/>
          </w:rPr>
          <w:t>343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63" w:history="1">
        <w:r w:rsidR="00F50F3A" w:rsidRPr="008A6267">
          <w:rPr>
            <w:rStyle w:val="Hyperlink"/>
            <w:noProof/>
            <w:rtl/>
          </w:rPr>
          <w:t>הצעת חוק מסגרות תקציב המדינה (הוראות מיוחדות לשנת 2025) (תיקוני חקיקה), התשפ"ה–2025</w:t>
        </w:r>
        <w:r w:rsidR="00F50F3A">
          <w:rPr>
            <w:noProof/>
            <w:webHidden/>
          </w:rPr>
          <w:tab/>
        </w:r>
        <w:r w:rsidR="00F50F3A">
          <w:rPr>
            <w:noProof/>
            <w:webHidden/>
          </w:rPr>
          <w:fldChar w:fldCharType="begin"/>
        </w:r>
        <w:r w:rsidR="00F50F3A">
          <w:rPr>
            <w:noProof/>
            <w:webHidden/>
          </w:rPr>
          <w:instrText xml:space="preserve"> PAGEREF _Toc193384563 \h </w:instrText>
        </w:r>
        <w:r w:rsidR="00F50F3A">
          <w:rPr>
            <w:noProof/>
            <w:webHidden/>
          </w:rPr>
        </w:r>
        <w:r w:rsidR="00F50F3A">
          <w:rPr>
            <w:noProof/>
            <w:webHidden/>
          </w:rPr>
          <w:fldChar w:fldCharType="separate"/>
        </w:r>
        <w:r w:rsidR="00F50F3A">
          <w:rPr>
            <w:noProof/>
            <w:webHidden/>
          </w:rPr>
          <w:t>343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64" w:history="1">
        <w:r w:rsidR="00F50F3A" w:rsidRPr="008A6267">
          <w:rPr>
            <w:rStyle w:val="Hyperlink"/>
            <w:noProof/>
            <w:rtl/>
          </w:rPr>
          <w:t>הצעת חוק תקשורת דיגיטלית עם גופים ציבוריים (תיקון מס' 4), התשפ"ה–2025</w:t>
        </w:r>
        <w:r w:rsidR="00F50F3A">
          <w:rPr>
            <w:noProof/>
            <w:webHidden/>
          </w:rPr>
          <w:tab/>
        </w:r>
        <w:r w:rsidR="00F50F3A">
          <w:rPr>
            <w:noProof/>
            <w:webHidden/>
          </w:rPr>
          <w:fldChar w:fldCharType="begin"/>
        </w:r>
        <w:r w:rsidR="00F50F3A">
          <w:rPr>
            <w:noProof/>
            <w:webHidden/>
          </w:rPr>
          <w:instrText xml:space="preserve"> PAGEREF _Toc193384564 \h </w:instrText>
        </w:r>
        <w:r w:rsidR="00F50F3A">
          <w:rPr>
            <w:noProof/>
            <w:webHidden/>
          </w:rPr>
        </w:r>
        <w:r w:rsidR="00F50F3A">
          <w:rPr>
            <w:noProof/>
            <w:webHidden/>
          </w:rPr>
          <w:fldChar w:fldCharType="separate"/>
        </w:r>
        <w:r w:rsidR="00F50F3A">
          <w:rPr>
            <w:noProof/>
            <w:webHidden/>
          </w:rPr>
          <w:t>343</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65" w:history="1">
        <w:r w:rsidR="00F50F3A" w:rsidRPr="008A6267">
          <w:rPr>
            <w:rStyle w:val="Hyperlink"/>
            <w:noProof/>
            <w:rtl/>
          </w:rPr>
          <w:t>הצעת חוק התחשבנות בין בתי חולים לקופות חולים (בריאות הנפש), התשפ"ה–2025</w:t>
        </w:r>
        <w:r w:rsidR="00F50F3A">
          <w:rPr>
            <w:noProof/>
            <w:webHidden/>
          </w:rPr>
          <w:tab/>
        </w:r>
        <w:r w:rsidR="00F50F3A">
          <w:rPr>
            <w:noProof/>
            <w:webHidden/>
          </w:rPr>
          <w:fldChar w:fldCharType="begin"/>
        </w:r>
        <w:r w:rsidR="00F50F3A">
          <w:rPr>
            <w:noProof/>
            <w:webHidden/>
          </w:rPr>
          <w:instrText xml:space="preserve"> PAGEREF _Toc193384565 \h </w:instrText>
        </w:r>
        <w:r w:rsidR="00F50F3A">
          <w:rPr>
            <w:noProof/>
            <w:webHidden/>
          </w:rPr>
        </w:r>
        <w:r w:rsidR="00F50F3A">
          <w:rPr>
            <w:noProof/>
            <w:webHidden/>
          </w:rPr>
          <w:fldChar w:fldCharType="separate"/>
        </w:r>
        <w:r w:rsidR="00F50F3A">
          <w:rPr>
            <w:noProof/>
            <w:webHidden/>
          </w:rPr>
          <w:t>343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66" w:history="1">
        <w:r w:rsidR="00F50F3A" w:rsidRPr="008A6267">
          <w:rPr>
            <w:rStyle w:val="Hyperlink"/>
            <w:noProof/>
            <w:rtl/>
          </w:rPr>
          <w:t>חמד עמאר (ישראל ביתנו):</w:t>
        </w:r>
        <w:r w:rsidR="00F50F3A">
          <w:rPr>
            <w:noProof/>
            <w:webHidden/>
          </w:rPr>
          <w:tab/>
        </w:r>
        <w:r w:rsidR="00F50F3A">
          <w:rPr>
            <w:noProof/>
            <w:webHidden/>
          </w:rPr>
          <w:fldChar w:fldCharType="begin"/>
        </w:r>
        <w:r w:rsidR="00F50F3A">
          <w:rPr>
            <w:noProof/>
            <w:webHidden/>
          </w:rPr>
          <w:instrText xml:space="preserve"> PAGEREF _Toc193384566 \h </w:instrText>
        </w:r>
        <w:r w:rsidR="00F50F3A">
          <w:rPr>
            <w:noProof/>
            <w:webHidden/>
          </w:rPr>
        </w:r>
        <w:r w:rsidR="00F50F3A">
          <w:rPr>
            <w:noProof/>
            <w:webHidden/>
          </w:rPr>
          <w:fldChar w:fldCharType="separate"/>
        </w:r>
        <w:r w:rsidR="00F50F3A">
          <w:rPr>
            <w:noProof/>
            <w:webHidden/>
          </w:rPr>
          <w:t>343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67" w:history="1">
        <w:r w:rsidR="00F50F3A" w:rsidRPr="008A6267">
          <w:rPr>
            <w:rStyle w:val="Hyperlink"/>
            <w:noProof/>
            <w:rtl/>
          </w:rPr>
          <w:t>יאסר חוג'יראת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_Toc193384567 \h </w:instrText>
        </w:r>
        <w:r w:rsidR="00F50F3A">
          <w:rPr>
            <w:noProof/>
            <w:webHidden/>
          </w:rPr>
        </w:r>
        <w:r w:rsidR="00F50F3A">
          <w:rPr>
            <w:noProof/>
            <w:webHidden/>
          </w:rPr>
          <w:fldChar w:fldCharType="separate"/>
        </w:r>
        <w:r w:rsidR="00F50F3A">
          <w:rPr>
            <w:noProof/>
            <w:webHidden/>
          </w:rPr>
          <w:t>350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68" w:history="1">
        <w:r w:rsidR="00F50F3A" w:rsidRPr="008A6267">
          <w:rPr>
            <w:rStyle w:val="Hyperlink"/>
            <w:noProof/>
            <w:rtl/>
          </w:rPr>
          <w:t>עאידה תומא סלימאן (חד"ש-תע"ל):</w:t>
        </w:r>
        <w:r w:rsidR="00F50F3A">
          <w:rPr>
            <w:noProof/>
            <w:webHidden/>
          </w:rPr>
          <w:tab/>
        </w:r>
        <w:r w:rsidR="00F50F3A">
          <w:rPr>
            <w:noProof/>
            <w:webHidden/>
          </w:rPr>
          <w:fldChar w:fldCharType="begin"/>
        </w:r>
        <w:r w:rsidR="00F50F3A">
          <w:rPr>
            <w:noProof/>
            <w:webHidden/>
          </w:rPr>
          <w:instrText xml:space="preserve"> PAGEREF _Toc193384568 \h </w:instrText>
        </w:r>
        <w:r w:rsidR="00F50F3A">
          <w:rPr>
            <w:noProof/>
            <w:webHidden/>
          </w:rPr>
        </w:r>
        <w:r w:rsidR="00F50F3A">
          <w:rPr>
            <w:noProof/>
            <w:webHidden/>
          </w:rPr>
          <w:fldChar w:fldCharType="separate"/>
        </w:r>
        <w:r w:rsidR="00F50F3A">
          <w:rPr>
            <w:noProof/>
            <w:webHidden/>
          </w:rPr>
          <w:t>353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69" w:history="1">
        <w:r w:rsidR="00F50F3A" w:rsidRPr="008A6267">
          <w:rPr>
            <w:rStyle w:val="Hyperlink"/>
            <w:noProof/>
            <w:rtl/>
          </w:rPr>
          <w:t>אחמד טיבי (חד"ש-תע"ל):</w:t>
        </w:r>
        <w:r w:rsidR="00F50F3A">
          <w:rPr>
            <w:noProof/>
            <w:webHidden/>
          </w:rPr>
          <w:tab/>
        </w:r>
        <w:r w:rsidR="00F50F3A">
          <w:rPr>
            <w:noProof/>
            <w:webHidden/>
          </w:rPr>
          <w:fldChar w:fldCharType="begin"/>
        </w:r>
        <w:r w:rsidR="00F50F3A">
          <w:rPr>
            <w:noProof/>
            <w:webHidden/>
          </w:rPr>
          <w:instrText xml:space="preserve"> PAGEREF _Toc193384569 \h </w:instrText>
        </w:r>
        <w:r w:rsidR="00F50F3A">
          <w:rPr>
            <w:noProof/>
            <w:webHidden/>
          </w:rPr>
        </w:r>
        <w:r w:rsidR="00F50F3A">
          <w:rPr>
            <w:noProof/>
            <w:webHidden/>
          </w:rPr>
          <w:fldChar w:fldCharType="separate"/>
        </w:r>
        <w:r w:rsidR="00F50F3A">
          <w:rPr>
            <w:noProof/>
            <w:webHidden/>
          </w:rPr>
          <w:t>355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70" w:history="1">
        <w:r w:rsidR="00F50F3A" w:rsidRPr="008A6267">
          <w:rPr>
            <w:rStyle w:val="Hyperlink"/>
            <w:noProof/>
            <w:rtl/>
          </w:rPr>
          <w:t>מאיר כהן (יש עתיד):</w:t>
        </w:r>
        <w:r w:rsidR="00F50F3A">
          <w:rPr>
            <w:noProof/>
            <w:webHidden/>
          </w:rPr>
          <w:tab/>
        </w:r>
        <w:r w:rsidR="00F50F3A">
          <w:rPr>
            <w:noProof/>
            <w:webHidden/>
          </w:rPr>
          <w:fldChar w:fldCharType="begin"/>
        </w:r>
        <w:r w:rsidR="00F50F3A">
          <w:rPr>
            <w:noProof/>
            <w:webHidden/>
          </w:rPr>
          <w:instrText xml:space="preserve"> PAGEREF _Toc193384570 \h </w:instrText>
        </w:r>
        <w:r w:rsidR="00F50F3A">
          <w:rPr>
            <w:noProof/>
            <w:webHidden/>
          </w:rPr>
        </w:r>
        <w:r w:rsidR="00F50F3A">
          <w:rPr>
            <w:noProof/>
            <w:webHidden/>
          </w:rPr>
          <w:fldChar w:fldCharType="separate"/>
        </w:r>
        <w:r w:rsidR="00F50F3A">
          <w:rPr>
            <w:noProof/>
            <w:webHidden/>
          </w:rPr>
          <w:t>360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71" w:history="1">
        <w:r w:rsidR="00F50F3A" w:rsidRPr="008A6267">
          <w:rPr>
            <w:rStyle w:val="Hyperlink"/>
            <w:noProof/>
            <w:rtl/>
          </w:rPr>
          <w:t>אלעזר שטרן (יש עתיד):</w:t>
        </w:r>
        <w:r w:rsidR="00F50F3A">
          <w:rPr>
            <w:noProof/>
            <w:webHidden/>
          </w:rPr>
          <w:tab/>
        </w:r>
        <w:r w:rsidR="00F50F3A">
          <w:rPr>
            <w:noProof/>
            <w:webHidden/>
          </w:rPr>
          <w:fldChar w:fldCharType="begin"/>
        </w:r>
        <w:r w:rsidR="00F50F3A">
          <w:rPr>
            <w:noProof/>
            <w:webHidden/>
          </w:rPr>
          <w:instrText xml:space="preserve"> PAGEREF _Toc193384571 \h </w:instrText>
        </w:r>
        <w:r w:rsidR="00F50F3A">
          <w:rPr>
            <w:noProof/>
            <w:webHidden/>
          </w:rPr>
        </w:r>
        <w:r w:rsidR="00F50F3A">
          <w:rPr>
            <w:noProof/>
            <w:webHidden/>
          </w:rPr>
          <w:fldChar w:fldCharType="separate"/>
        </w:r>
        <w:r w:rsidR="00F50F3A">
          <w:rPr>
            <w:noProof/>
            <w:webHidden/>
          </w:rPr>
          <w:t>364</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72" w:history="1">
        <w:r w:rsidR="00F50F3A" w:rsidRPr="008A6267">
          <w:rPr>
            <w:rStyle w:val="Hyperlink"/>
            <w:noProof/>
            <w:rtl/>
          </w:rPr>
          <w:t>מסמכים שהונחו על שולחן הכנסת</w:t>
        </w:r>
        <w:r w:rsidR="00F50F3A">
          <w:rPr>
            <w:noProof/>
            <w:webHidden/>
          </w:rPr>
          <w:tab/>
        </w:r>
        <w:r w:rsidR="00F50F3A">
          <w:rPr>
            <w:noProof/>
            <w:webHidden/>
          </w:rPr>
          <w:fldChar w:fldCharType="begin"/>
        </w:r>
        <w:r w:rsidR="00F50F3A">
          <w:rPr>
            <w:noProof/>
            <w:webHidden/>
          </w:rPr>
          <w:instrText xml:space="preserve"> PAGEREF _Toc193384572 \h </w:instrText>
        </w:r>
        <w:r w:rsidR="00F50F3A">
          <w:rPr>
            <w:noProof/>
            <w:webHidden/>
          </w:rPr>
        </w:r>
        <w:r w:rsidR="00F50F3A">
          <w:rPr>
            <w:noProof/>
            <w:webHidden/>
          </w:rPr>
          <w:fldChar w:fldCharType="separate"/>
        </w:r>
        <w:r w:rsidR="00F50F3A">
          <w:rPr>
            <w:noProof/>
            <w:webHidden/>
          </w:rPr>
          <w:t>368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73" w:history="1">
        <w:r w:rsidR="00F50F3A" w:rsidRPr="008A6267">
          <w:rPr>
            <w:rStyle w:val="Hyperlink"/>
            <w:noProof/>
            <w:rtl/>
          </w:rPr>
          <w:t>סגנית מזכיר הכנסת ראדה חסייסי:</w:t>
        </w:r>
        <w:r w:rsidR="00F50F3A">
          <w:rPr>
            <w:noProof/>
            <w:webHidden/>
          </w:rPr>
          <w:tab/>
        </w:r>
        <w:r w:rsidR="00F50F3A">
          <w:rPr>
            <w:noProof/>
            <w:webHidden/>
          </w:rPr>
          <w:fldChar w:fldCharType="begin"/>
        </w:r>
        <w:r w:rsidR="00F50F3A">
          <w:rPr>
            <w:noProof/>
            <w:webHidden/>
          </w:rPr>
          <w:instrText xml:space="preserve"> PAGEREF _Toc193384573 \h </w:instrText>
        </w:r>
        <w:r w:rsidR="00F50F3A">
          <w:rPr>
            <w:noProof/>
            <w:webHidden/>
          </w:rPr>
        </w:r>
        <w:r w:rsidR="00F50F3A">
          <w:rPr>
            <w:noProof/>
            <w:webHidden/>
          </w:rPr>
          <w:fldChar w:fldCharType="separate"/>
        </w:r>
        <w:r w:rsidR="00F50F3A">
          <w:rPr>
            <w:noProof/>
            <w:webHidden/>
          </w:rPr>
          <w:t>368</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74" w:history="1">
        <w:r w:rsidR="00F50F3A" w:rsidRPr="008A6267">
          <w:rPr>
            <w:rStyle w:val="Hyperlink"/>
            <w:noProof/>
            <w:rtl/>
          </w:rPr>
          <w:t>הצעת חוק להשגת יעדי התקציב וליישום המדיניות הכלכלית לשנת התקציב 2025 (תיקוני חקיקה), התשפ"ה–2025</w:t>
        </w:r>
        <w:r w:rsidR="00F50F3A">
          <w:rPr>
            <w:noProof/>
            <w:webHidden/>
          </w:rPr>
          <w:tab/>
        </w:r>
        <w:r w:rsidR="00F50F3A">
          <w:rPr>
            <w:noProof/>
            <w:webHidden/>
          </w:rPr>
          <w:fldChar w:fldCharType="begin"/>
        </w:r>
        <w:r w:rsidR="00F50F3A">
          <w:rPr>
            <w:noProof/>
            <w:webHidden/>
          </w:rPr>
          <w:instrText xml:space="preserve"> PAGEREF _Toc193384574 \h </w:instrText>
        </w:r>
        <w:r w:rsidR="00F50F3A">
          <w:rPr>
            <w:noProof/>
            <w:webHidden/>
          </w:rPr>
        </w:r>
        <w:r w:rsidR="00F50F3A">
          <w:rPr>
            <w:noProof/>
            <w:webHidden/>
          </w:rPr>
          <w:fldChar w:fldCharType="separate"/>
        </w:r>
        <w:r w:rsidR="00F50F3A">
          <w:rPr>
            <w:noProof/>
            <w:webHidden/>
          </w:rPr>
          <w:t>369</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75" w:history="1">
        <w:r w:rsidR="00F50F3A" w:rsidRPr="008A6267">
          <w:rPr>
            <w:rStyle w:val="Hyperlink"/>
            <w:noProof/>
            <w:rtl/>
          </w:rPr>
          <w:t>הצעת חוק מסגרות תקציב המדינה (הוראות מיוחדות לשנת 2025) (תיקוני חקיקה), התשפ"ה–2025</w:t>
        </w:r>
        <w:r w:rsidR="00F50F3A">
          <w:rPr>
            <w:noProof/>
            <w:webHidden/>
          </w:rPr>
          <w:tab/>
        </w:r>
        <w:r w:rsidR="00F50F3A">
          <w:rPr>
            <w:noProof/>
            <w:webHidden/>
          </w:rPr>
          <w:fldChar w:fldCharType="begin"/>
        </w:r>
        <w:r w:rsidR="00F50F3A">
          <w:rPr>
            <w:noProof/>
            <w:webHidden/>
          </w:rPr>
          <w:instrText xml:space="preserve"> PAGEREF _Toc193384575 \h </w:instrText>
        </w:r>
        <w:r w:rsidR="00F50F3A">
          <w:rPr>
            <w:noProof/>
            <w:webHidden/>
          </w:rPr>
        </w:r>
        <w:r w:rsidR="00F50F3A">
          <w:rPr>
            <w:noProof/>
            <w:webHidden/>
          </w:rPr>
          <w:fldChar w:fldCharType="separate"/>
        </w:r>
        <w:r w:rsidR="00F50F3A">
          <w:rPr>
            <w:noProof/>
            <w:webHidden/>
          </w:rPr>
          <w:t>369</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76" w:history="1">
        <w:r w:rsidR="00F50F3A" w:rsidRPr="008A6267">
          <w:rPr>
            <w:rStyle w:val="Hyperlink"/>
            <w:noProof/>
            <w:rtl/>
          </w:rPr>
          <w:t>הצעת חוק תקשורת דיגיטלית עם גופים ציבוריים (תיקון מס' 4), התשפ"ה–2025</w:t>
        </w:r>
        <w:r w:rsidR="00F50F3A">
          <w:rPr>
            <w:noProof/>
            <w:webHidden/>
          </w:rPr>
          <w:tab/>
        </w:r>
        <w:r w:rsidR="00F50F3A">
          <w:rPr>
            <w:noProof/>
            <w:webHidden/>
          </w:rPr>
          <w:fldChar w:fldCharType="begin"/>
        </w:r>
        <w:r w:rsidR="00F50F3A">
          <w:rPr>
            <w:noProof/>
            <w:webHidden/>
          </w:rPr>
          <w:instrText xml:space="preserve"> PAGEREF _Toc193384576 \h </w:instrText>
        </w:r>
        <w:r w:rsidR="00F50F3A">
          <w:rPr>
            <w:noProof/>
            <w:webHidden/>
          </w:rPr>
        </w:r>
        <w:r w:rsidR="00F50F3A">
          <w:rPr>
            <w:noProof/>
            <w:webHidden/>
          </w:rPr>
          <w:fldChar w:fldCharType="separate"/>
        </w:r>
        <w:r w:rsidR="00F50F3A">
          <w:rPr>
            <w:noProof/>
            <w:webHidden/>
          </w:rPr>
          <w:t>369</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77" w:history="1">
        <w:r w:rsidR="00F50F3A" w:rsidRPr="008A6267">
          <w:rPr>
            <w:rStyle w:val="Hyperlink"/>
            <w:noProof/>
            <w:rtl/>
          </w:rPr>
          <w:t>הצעת חוק התחשבנות בין בתי חולים לקופות חולים (בריאות הנפש), התשפ"ה–2025</w:t>
        </w:r>
        <w:r w:rsidR="00F50F3A">
          <w:rPr>
            <w:noProof/>
            <w:webHidden/>
          </w:rPr>
          <w:tab/>
        </w:r>
        <w:r w:rsidR="00F50F3A">
          <w:rPr>
            <w:noProof/>
            <w:webHidden/>
          </w:rPr>
          <w:fldChar w:fldCharType="begin"/>
        </w:r>
        <w:r w:rsidR="00F50F3A">
          <w:rPr>
            <w:noProof/>
            <w:webHidden/>
          </w:rPr>
          <w:instrText xml:space="preserve"> PAGEREF _Toc193384577 \h </w:instrText>
        </w:r>
        <w:r w:rsidR="00F50F3A">
          <w:rPr>
            <w:noProof/>
            <w:webHidden/>
          </w:rPr>
        </w:r>
        <w:r w:rsidR="00F50F3A">
          <w:rPr>
            <w:noProof/>
            <w:webHidden/>
          </w:rPr>
          <w:fldChar w:fldCharType="separate"/>
        </w:r>
        <w:r w:rsidR="00F50F3A">
          <w:rPr>
            <w:noProof/>
            <w:webHidden/>
          </w:rPr>
          <w:t>369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78" w:history="1">
        <w:r w:rsidR="00F50F3A" w:rsidRPr="008A6267">
          <w:rPr>
            <w:rStyle w:val="Hyperlink"/>
            <w:noProof/>
            <w:rtl/>
          </w:rPr>
          <w:t>חמד עמאר (ישראל ביתנו):</w:t>
        </w:r>
        <w:r w:rsidR="00F50F3A">
          <w:rPr>
            <w:noProof/>
            <w:webHidden/>
          </w:rPr>
          <w:tab/>
        </w:r>
        <w:r w:rsidR="00F50F3A">
          <w:rPr>
            <w:noProof/>
            <w:webHidden/>
          </w:rPr>
          <w:fldChar w:fldCharType="begin"/>
        </w:r>
        <w:r w:rsidR="00F50F3A">
          <w:rPr>
            <w:noProof/>
            <w:webHidden/>
          </w:rPr>
          <w:instrText xml:space="preserve"> PAGEREF _Toc193384578 \h </w:instrText>
        </w:r>
        <w:r w:rsidR="00F50F3A">
          <w:rPr>
            <w:noProof/>
            <w:webHidden/>
          </w:rPr>
        </w:r>
        <w:r w:rsidR="00F50F3A">
          <w:rPr>
            <w:noProof/>
            <w:webHidden/>
          </w:rPr>
          <w:fldChar w:fldCharType="separate"/>
        </w:r>
        <w:r w:rsidR="00F50F3A">
          <w:rPr>
            <w:noProof/>
            <w:webHidden/>
          </w:rPr>
          <w:t>369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79" w:history="1">
        <w:r w:rsidR="00F50F3A" w:rsidRPr="008A6267">
          <w:rPr>
            <w:rStyle w:val="Hyperlink"/>
            <w:noProof/>
            <w:rtl/>
          </w:rPr>
          <w:t>מיכאל מרדכי ביטון (המחנה הממלכתי):</w:t>
        </w:r>
        <w:r w:rsidR="00F50F3A">
          <w:rPr>
            <w:noProof/>
            <w:webHidden/>
          </w:rPr>
          <w:tab/>
        </w:r>
        <w:r w:rsidR="00F50F3A">
          <w:rPr>
            <w:noProof/>
            <w:webHidden/>
          </w:rPr>
          <w:fldChar w:fldCharType="begin"/>
        </w:r>
        <w:r w:rsidR="00F50F3A">
          <w:rPr>
            <w:noProof/>
            <w:webHidden/>
          </w:rPr>
          <w:instrText xml:space="preserve"> PAGEREF _Toc193384579 \h </w:instrText>
        </w:r>
        <w:r w:rsidR="00F50F3A">
          <w:rPr>
            <w:noProof/>
            <w:webHidden/>
          </w:rPr>
        </w:r>
        <w:r w:rsidR="00F50F3A">
          <w:rPr>
            <w:noProof/>
            <w:webHidden/>
          </w:rPr>
          <w:fldChar w:fldCharType="separate"/>
        </w:r>
        <w:r w:rsidR="00F50F3A">
          <w:rPr>
            <w:noProof/>
            <w:webHidden/>
          </w:rPr>
          <w:t>369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0" w:history="1">
        <w:r w:rsidR="00F50F3A" w:rsidRPr="008A6267">
          <w:rPr>
            <w:rStyle w:val="Hyperlink"/>
            <w:noProof/>
            <w:rtl/>
          </w:rPr>
          <w:t>יבגני סובה (ישראל ביתנו):</w:t>
        </w:r>
        <w:r w:rsidR="00F50F3A">
          <w:rPr>
            <w:noProof/>
            <w:webHidden/>
          </w:rPr>
          <w:tab/>
        </w:r>
        <w:r w:rsidR="00F50F3A">
          <w:rPr>
            <w:noProof/>
            <w:webHidden/>
          </w:rPr>
          <w:fldChar w:fldCharType="begin"/>
        </w:r>
        <w:r w:rsidR="00F50F3A">
          <w:rPr>
            <w:noProof/>
            <w:webHidden/>
          </w:rPr>
          <w:instrText xml:space="preserve"> PAGEREF _Toc193384580 \h </w:instrText>
        </w:r>
        <w:r w:rsidR="00F50F3A">
          <w:rPr>
            <w:noProof/>
            <w:webHidden/>
          </w:rPr>
        </w:r>
        <w:r w:rsidR="00F50F3A">
          <w:rPr>
            <w:noProof/>
            <w:webHidden/>
          </w:rPr>
          <w:fldChar w:fldCharType="separate"/>
        </w:r>
        <w:r w:rsidR="00F50F3A">
          <w:rPr>
            <w:noProof/>
            <w:webHidden/>
          </w:rPr>
          <w:t>381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1" w:history="1">
        <w:r w:rsidR="00F50F3A" w:rsidRPr="008A6267">
          <w:rPr>
            <w:rStyle w:val="Hyperlink"/>
            <w:noProof/>
            <w:rtl/>
          </w:rPr>
          <w:t>טטיאנה מזרסקי (יש עתיד):</w:t>
        </w:r>
        <w:r w:rsidR="00F50F3A">
          <w:rPr>
            <w:noProof/>
            <w:webHidden/>
          </w:rPr>
          <w:tab/>
        </w:r>
        <w:r w:rsidR="00F50F3A">
          <w:rPr>
            <w:noProof/>
            <w:webHidden/>
          </w:rPr>
          <w:fldChar w:fldCharType="begin"/>
        </w:r>
        <w:r w:rsidR="00F50F3A">
          <w:rPr>
            <w:noProof/>
            <w:webHidden/>
          </w:rPr>
          <w:instrText xml:space="preserve"> PAGEREF _Toc193384581 \h </w:instrText>
        </w:r>
        <w:r w:rsidR="00F50F3A">
          <w:rPr>
            <w:noProof/>
            <w:webHidden/>
          </w:rPr>
        </w:r>
        <w:r w:rsidR="00F50F3A">
          <w:rPr>
            <w:noProof/>
            <w:webHidden/>
          </w:rPr>
          <w:fldChar w:fldCharType="separate"/>
        </w:r>
        <w:r w:rsidR="00F50F3A">
          <w:rPr>
            <w:noProof/>
            <w:webHidden/>
          </w:rPr>
          <w:t>392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2" w:history="1">
        <w:r w:rsidR="00F50F3A" w:rsidRPr="008A6267">
          <w:rPr>
            <w:rStyle w:val="Hyperlink"/>
            <w:noProof/>
            <w:rtl/>
          </w:rPr>
          <w:t>ואליד אלהואשלה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_Toc193384582 \h </w:instrText>
        </w:r>
        <w:r w:rsidR="00F50F3A">
          <w:rPr>
            <w:noProof/>
            <w:webHidden/>
          </w:rPr>
        </w:r>
        <w:r w:rsidR="00F50F3A">
          <w:rPr>
            <w:noProof/>
            <w:webHidden/>
          </w:rPr>
          <w:fldChar w:fldCharType="separate"/>
        </w:r>
        <w:r w:rsidR="00F50F3A">
          <w:rPr>
            <w:noProof/>
            <w:webHidden/>
          </w:rPr>
          <w:t>396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3" w:history="1">
        <w:r w:rsidR="00F50F3A" w:rsidRPr="008A6267">
          <w:rPr>
            <w:rStyle w:val="Hyperlink"/>
            <w:noProof/>
            <w:rtl/>
          </w:rPr>
          <w:t>נעמה לזימי (העבודה):</w:t>
        </w:r>
        <w:r w:rsidR="00F50F3A">
          <w:rPr>
            <w:noProof/>
            <w:webHidden/>
          </w:rPr>
          <w:tab/>
        </w:r>
        <w:r w:rsidR="00F50F3A">
          <w:rPr>
            <w:noProof/>
            <w:webHidden/>
          </w:rPr>
          <w:fldChar w:fldCharType="begin"/>
        </w:r>
        <w:r w:rsidR="00F50F3A">
          <w:rPr>
            <w:noProof/>
            <w:webHidden/>
          </w:rPr>
          <w:instrText xml:space="preserve"> PAGEREF _Toc193384583 \h </w:instrText>
        </w:r>
        <w:r w:rsidR="00F50F3A">
          <w:rPr>
            <w:noProof/>
            <w:webHidden/>
          </w:rPr>
        </w:r>
        <w:r w:rsidR="00F50F3A">
          <w:rPr>
            <w:noProof/>
            <w:webHidden/>
          </w:rPr>
          <w:fldChar w:fldCharType="separate"/>
        </w:r>
        <w:r w:rsidR="00F50F3A">
          <w:rPr>
            <w:noProof/>
            <w:webHidden/>
          </w:rPr>
          <w:t>399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4" w:history="1">
        <w:r w:rsidR="00F50F3A" w:rsidRPr="008A6267">
          <w:rPr>
            <w:rStyle w:val="Hyperlink"/>
            <w:noProof/>
            <w:rtl/>
          </w:rPr>
          <w:t>משה טור פז (יש עתיד):</w:t>
        </w:r>
        <w:r w:rsidR="00F50F3A">
          <w:rPr>
            <w:noProof/>
            <w:webHidden/>
          </w:rPr>
          <w:tab/>
        </w:r>
        <w:r w:rsidR="00F50F3A">
          <w:rPr>
            <w:noProof/>
            <w:webHidden/>
          </w:rPr>
          <w:fldChar w:fldCharType="begin"/>
        </w:r>
        <w:r w:rsidR="00F50F3A">
          <w:rPr>
            <w:noProof/>
            <w:webHidden/>
          </w:rPr>
          <w:instrText xml:space="preserve"> PAGEREF _Toc193384584 \h </w:instrText>
        </w:r>
        <w:r w:rsidR="00F50F3A">
          <w:rPr>
            <w:noProof/>
            <w:webHidden/>
          </w:rPr>
        </w:r>
        <w:r w:rsidR="00F50F3A">
          <w:rPr>
            <w:noProof/>
            <w:webHidden/>
          </w:rPr>
          <w:fldChar w:fldCharType="separate"/>
        </w:r>
        <w:r w:rsidR="00F50F3A">
          <w:rPr>
            <w:noProof/>
            <w:webHidden/>
          </w:rPr>
          <w:t>403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5" w:history="1">
        <w:r w:rsidR="00F50F3A" w:rsidRPr="008A6267">
          <w:rPr>
            <w:rStyle w:val="Hyperlink"/>
            <w:noProof/>
            <w:rtl/>
          </w:rPr>
          <w:t>שלי טל מירון (יש עתיד):</w:t>
        </w:r>
        <w:r w:rsidR="00F50F3A">
          <w:rPr>
            <w:noProof/>
            <w:webHidden/>
          </w:rPr>
          <w:tab/>
        </w:r>
        <w:r w:rsidR="00F50F3A">
          <w:rPr>
            <w:noProof/>
            <w:webHidden/>
          </w:rPr>
          <w:fldChar w:fldCharType="begin"/>
        </w:r>
        <w:r w:rsidR="00F50F3A">
          <w:rPr>
            <w:noProof/>
            <w:webHidden/>
          </w:rPr>
          <w:instrText xml:space="preserve"> PAGEREF _Toc193384585 \h </w:instrText>
        </w:r>
        <w:r w:rsidR="00F50F3A">
          <w:rPr>
            <w:noProof/>
            <w:webHidden/>
          </w:rPr>
        </w:r>
        <w:r w:rsidR="00F50F3A">
          <w:rPr>
            <w:noProof/>
            <w:webHidden/>
          </w:rPr>
          <w:fldChar w:fldCharType="separate"/>
        </w:r>
        <w:r w:rsidR="00F50F3A">
          <w:rPr>
            <w:noProof/>
            <w:webHidden/>
          </w:rPr>
          <w:t>409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6" w:history="1">
        <w:r w:rsidR="00F50F3A" w:rsidRPr="008A6267">
          <w:rPr>
            <w:rStyle w:val="Hyperlink"/>
            <w:noProof/>
            <w:rtl/>
          </w:rPr>
          <w:t>סימון דוידסון (יש עתיד):</w:t>
        </w:r>
        <w:r w:rsidR="00F50F3A">
          <w:rPr>
            <w:noProof/>
            <w:webHidden/>
          </w:rPr>
          <w:tab/>
        </w:r>
        <w:r w:rsidR="00F50F3A">
          <w:rPr>
            <w:noProof/>
            <w:webHidden/>
          </w:rPr>
          <w:fldChar w:fldCharType="begin"/>
        </w:r>
        <w:r w:rsidR="00F50F3A">
          <w:rPr>
            <w:noProof/>
            <w:webHidden/>
          </w:rPr>
          <w:instrText xml:space="preserve"> PAGEREF _Toc193384586 \h </w:instrText>
        </w:r>
        <w:r w:rsidR="00F50F3A">
          <w:rPr>
            <w:noProof/>
            <w:webHidden/>
          </w:rPr>
        </w:r>
        <w:r w:rsidR="00F50F3A">
          <w:rPr>
            <w:noProof/>
            <w:webHidden/>
          </w:rPr>
          <w:fldChar w:fldCharType="separate"/>
        </w:r>
        <w:r w:rsidR="00F50F3A">
          <w:rPr>
            <w:noProof/>
            <w:webHidden/>
          </w:rPr>
          <w:t>414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7" w:history="1">
        <w:r w:rsidR="00F50F3A" w:rsidRPr="008A6267">
          <w:rPr>
            <w:rStyle w:val="Hyperlink"/>
            <w:noProof/>
            <w:rtl/>
          </w:rPr>
          <w:t>רון כץ (יש עתיד):</w:t>
        </w:r>
        <w:r w:rsidR="00F50F3A">
          <w:rPr>
            <w:noProof/>
            <w:webHidden/>
          </w:rPr>
          <w:tab/>
        </w:r>
        <w:r w:rsidR="00F50F3A">
          <w:rPr>
            <w:noProof/>
            <w:webHidden/>
          </w:rPr>
          <w:fldChar w:fldCharType="begin"/>
        </w:r>
        <w:r w:rsidR="00F50F3A">
          <w:rPr>
            <w:noProof/>
            <w:webHidden/>
          </w:rPr>
          <w:instrText xml:space="preserve"> PAGEREF _Toc193384587 \h </w:instrText>
        </w:r>
        <w:r w:rsidR="00F50F3A">
          <w:rPr>
            <w:noProof/>
            <w:webHidden/>
          </w:rPr>
        </w:r>
        <w:r w:rsidR="00F50F3A">
          <w:rPr>
            <w:noProof/>
            <w:webHidden/>
          </w:rPr>
          <w:fldChar w:fldCharType="separate"/>
        </w:r>
        <w:r w:rsidR="00F50F3A">
          <w:rPr>
            <w:noProof/>
            <w:webHidden/>
          </w:rPr>
          <w:t>418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8" w:history="1">
        <w:r w:rsidR="00F50F3A" w:rsidRPr="008A6267">
          <w:rPr>
            <w:rStyle w:val="Hyperlink"/>
            <w:noProof/>
            <w:rtl/>
          </w:rPr>
          <w:t>ווליד טאהא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_Toc193384588 \h </w:instrText>
        </w:r>
        <w:r w:rsidR="00F50F3A">
          <w:rPr>
            <w:noProof/>
            <w:webHidden/>
          </w:rPr>
        </w:r>
        <w:r w:rsidR="00F50F3A">
          <w:rPr>
            <w:noProof/>
            <w:webHidden/>
          </w:rPr>
          <w:fldChar w:fldCharType="separate"/>
        </w:r>
        <w:r w:rsidR="00F50F3A">
          <w:rPr>
            <w:noProof/>
            <w:webHidden/>
          </w:rPr>
          <w:t>428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89" w:history="1">
        <w:r w:rsidR="00F50F3A" w:rsidRPr="008A6267">
          <w:rPr>
            <w:rStyle w:val="Hyperlink"/>
            <w:noProof/>
            <w:rtl/>
          </w:rPr>
          <w:t>מירב בן ארי (יש עתיד):</w:t>
        </w:r>
        <w:r w:rsidR="00F50F3A">
          <w:rPr>
            <w:noProof/>
            <w:webHidden/>
          </w:rPr>
          <w:tab/>
        </w:r>
        <w:r w:rsidR="00F50F3A">
          <w:rPr>
            <w:noProof/>
            <w:webHidden/>
          </w:rPr>
          <w:fldChar w:fldCharType="begin"/>
        </w:r>
        <w:r w:rsidR="00F50F3A">
          <w:rPr>
            <w:noProof/>
            <w:webHidden/>
          </w:rPr>
          <w:instrText xml:space="preserve"> PAGEREF _Toc193384589 \h </w:instrText>
        </w:r>
        <w:r w:rsidR="00F50F3A">
          <w:rPr>
            <w:noProof/>
            <w:webHidden/>
          </w:rPr>
        </w:r>
        <w:r w:rsidR="00F50F3A">
          <w:rPr>
            <w:noProof/>
            <w:webHidden/>
          </w:rPr>
          <w:fldChar w:fldCharType="separate"/>
        </w:r>
        <w:r w:rsidR="00F50F3A">
          <w:rPr>
            <w:noProof/>
            <w:webHidden/>
          </w:rPr>
          <w:t>429</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0" w:history="1">
        <w:r w:rsidR="00F50F3A" w:rsidRPr="008A6267">
          <w:rPr>
            <w:rStyle w:val="Hyperlink"/>
            <w:noProof/>
            <w:rtl/>
          </w:rPr>
          <w:t>מרב מיכאלי (העבודה):</w:t>
        </w:r>
        <w:r w:rsidR="00F50F3A">
          <w:rPr>
            <w:noProof/>
            <w:webHidden/>
          </w:rPr>
          <w:tab/>
        </w:r>
        <w:r w:rsidR="00F50F3A">
          <w:rPr>
            <w:noProof/>
            <w:webHidden/>
          </w:rPr>
          <w:fldChar w:fldCharType="begin"/>
        </w:r>
        <w:r w:rsidR="00F50F3A">
          <w:rPr>
            <w:noProof/>
            <w:webHidden/>
          </w:rPr>
          <w:instrText xml:space="preserve"> PAGEREF _Toc193384590 \h </w:instrText>
        </w:r>
        <w:r w:rsidR="00F50F3A">
          <w:rPr>
            <w:noProof/>
            <w:webHidden/>
          </w:rPr>
        </w:r>
        <w:r w:rsidR="00F50F3A">
          <w:rPr>
            <w:noProof/>
            <w:webHidden/>
          </w:rPr>
          <w:fldChar w:fldCharType="separate"/>
        </w:r>
        <w:r w:rsidR="00F50F3A">
          <w:rPr>
            <w:noProof/>
            <w:webHidden/>
          </w:rPr>
          <w:t>436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1" w:history="1">
        <w:r w:rsidR="00F50F3A" w:rsidRPr="008A6267">
          <w:rPr>
            <w:rStyle w:val="Hyperlink"/>
            <w:noProof/>
            <w:rtl/>
          </w:rPr>
          <w:t>איימן עודה (חד"ש-תע"ל):</w:t>
        </w:r>
        <w:r w:rsidR="00F50F3A">
          <w:rPr>
            <w:noProof/>
            <w:webHidden/>
          </w:rPr>
          <w:tab/>
        </w:r>
        <w:r w:rsidR="00F50F3A">
          <w:rPr>
            <w:noProof/>
            <w:webHidden/>
          </w:rPr>
          <w:fldChar w:fldCharType="begin"/>
        </w:r>
        <w:r w:rsidR="00F50F3A">
          <w:rPr>
            <w:noProof/>
            <w:webHidden/>
          </w:rPr>
          <w:instrText xml:space="preserve"> PAGEREF _Toc193384591 \h </w:instrText>
        </w:r>
        <w:r w:rsidR="00F50F3A">
          <w:rPr>
            <w:noProof/>
            <w:webHidden/>
          </w:rPr>
        </w:r>
        <w:r w:rsidR="00F50F3A">
          <w:rPr>
            <w:noProof/>
            <w:webHidden/>
          </w:rPr>
          <w:fldChar w:fldCharType="separate"/>
        </w:r>
        <w:r w:rsidR="00F50F3A">
          <w:rPr>
            <w:noProof/>
            <w:webHidden/>
          </w:rPr>
          <w:t>436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2" w:history="1">
        <w:r w:rsidR="00F50F3A" w:rsidRPr="008A6267">
          <w:rPr>
            <w:rStyle w:val="Hyperlink"/>
            <w:noProof/>
            <w:rtl/>
          </w:rPr>
          <w:t>מנסור עבאס (רע"מ – הרשימה הערבית המאוחדת):</w:t>
        </w:r>
        <w:r w:rsidR="00F50F3A">
          <w:rPr>
            <w:noProof/>
            <w:webHidden/>
          </w:rPr>
          <w:tab/>
        </w:r>
        <w:r w:rsidR="00F50F3A">
          <w:rPr>
            <w:noProof/>
            <w:webHidden/>
          </w:rPr>
          <w:fldChar w:fldCharType="begin"/>
        </w:r>
        <w:r w:rsidR="00F50F3A">
          <w:rPr>
            <w:noProof/>
            <w:webHidden/>
          </w:rPr>
          <w:instrText xml:space="preserve"> PAGEREF _Toc193384592 \h </w:instrText>
        </w:r>
        <w:r w:rsidR="00F50F3A">
          <w:rPr>
            <w:noProof/>
            <w:webHidden/>
          </w:rPr>
        </w:r>
        <w:r w:rsidR="00F50F3A">
          <w:rPr>
            <w:noProof/>
            <w:webHidden/>
          </w:rPr>
          <w:fldChar w:fldCharType="separate"/>
        </w:r>
        <w:r w:rsidR="00F50F3A">
          <w:rPr>
            <w:noProof/>
            <w:webHidden/>
          </w:rPr>
          <w:t>438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3" w:history="1">
        <w:r w:rsidR="00F50F3A" w:rsidRPr="008A6267">
          <w:rPr>
            <w:rStyle w:val="Hyperlink"/>
            <w:noProof/>
            <w:rtl/>
          </w:rPr>
          <w:t>בנימין גנץ (המחנה הממלכתי):</w:t>
        </w:r>
        <w:r w:rsidR="00F50F3A">
          <w:rPr>
            <w:noProof/>
            <w:webHidden/>
          </w:rPr>
          <w:tab/>
        </w:r>
        <w:r w:rsidR="00F50F3A">
          <w:rPr>
            <w:noProof/>
            <w:webHidden/>
          </w:rPr>
          <w:fldChar w:fldCharType="begin"/>
        </w:r>
        <w:r w:rsidR="00F50F3A">
          <w:rPr>
            <w:noProof/>
            <w:webHidden/>
          </w:rPr>
          <w:instrText xml:space="preserve"> PAGEREF _Toc193384593 \h </w:instrText>
        </w:r>
        <w:r w:rsidR="00F50F3A">
          <w:rPr>
            <w:noProof/>
            <w:webHidden/>
          </w:rPr>
        </w:r>
        <w:r w:rsidR="00F50F3A">
          <w:rPr>
            <w:noProof/>
            <w:webHidden/>
          </w:rPr>
          <w:fldChar w:fldCharType="separate"/>
        </w:r>
        <w:r w:rsidR="00F50F3A">
          <w:rPr>
            <w:noProof/>
            <w:webHidden/>
          </w:rPr>
          <w:t>440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4" w:history="1">
        <w:r w:rsidR="00F50F3A" w:rsidRPr="008A6267">
          <w:rPr>
            <w:rStyle w:val="Hyperlink"/>
            <w:noProof/>
            <w:rtl/>
          </w:rPr>
          <w:t>שר האוצר בצלאל סמוטריץ':</w:t>
        </w:r>
        <w:r w:rsidR="00F50F3A">
          <w:rPr>
            <w:noProof/>
            <w:webHidden/>
          </w:rPr>
          <w:tab/>
        </w:r>
        <w:r w:rsidR="00F50F3A">
          <w:rPr>
            <w:noProof/>
            <w:webHidden/>
          </w:rPr>
          <w:fldChar w:fldCharType="begin"/>
        </w:r>
        <w:r w:rsidR="00F50F3A">
          <w:rPr>
            <w:noProof/>
            <w:webHidden/>
          </w:rPr>
          <w:instrText xml:space="preserve"> PAGEREF _Toc193384594 \h </w:instrText>
        </w:r>
        <w:r w:rsidR="00F50F3A">
          <w:rPr>
            <w:noProof/>
            <w:webHidden/>
          </w:rPr>
        </w:r>
        <w:r w:rsidR="00F50F3A">
          <w:rPr>
            <w:noProof/>
            <w:webHidden/>
          </w:rPr>
          <w:fldChar w:fldCharType="separate"/>
        </w:r>
        <w:r w:rsidR="00F50F3A">
          <w:rPr>
            <w:noProof/>
            <w:webHidden/>
          </w:rPr>
          <w:t>443</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5" w:history="1">
        <w:r w:rsidR="00F50F3A" w:rsidRPr="008A6267">
          <w:rPr>
            <w:rStyle w:val="Hyperlink"/>
            <w:noProof/>
            <w:rtl/>
          </w:rPr>
          <w:t>יאיר לפיד (יש עתיד):</w:t>
        </w:r>
        <w:r w:rsidR="00F50F3A">
          <w:rPr>
            <w:noProof/>
            <w:webHidden/>
          </w:rPr>
          <w:tab/>
        </w:r>
        <w:r w:rsidR="00F50F3A">
          <w:rPr>
            <w:noProof/>
            <w:webHidden/>
          </w:rPr>
          <w:fldChar w:fldCharType="begin"/>
        </w:r>
        <w:r w:rsidR="00F50F3A">
          <w:rPr>
            <w:noProof/>
            <w:webHidden/>
          </w:rPr>
          <w:instrText xml:space="preserve"> PAGEREF _Toc193384595 \h </w:instrText>
        </w:r>
        <w:r w:rsidR="00F50F3A">
          <w:rPr>
            <w:noProof/>
            <w:webHidden/>
          </w:rPr>
        </w:r>
        <w:r w:rsidR="00F50F3A">
          <w:rPr>
            <w:noProof/>
            <w:webHidden/>
          </w:rPr>
          <w:fldChar w:fldCharType="separate"/>
        </w:r>
        <w:r w:rsidR="00F50F3A">
          <w:rPr>
            <w:noProof/>
            <w:webHidden/>
          </w:rPr>
          <w:t>466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6" w:history="1">
        <w:r w:rsidR="00F50F3A" w:rsidRPr="008A6267">
          <w:rPr>
            <w:rStyle w:val="Hyperlink"/>
            <w:noProof/>
            <w:rtl/>
          </w:rPr>
          <w:t>משה גפני (יו"ר ועדת הכספים):</w:t>
        </w:r>
        <w:r w:rsidR="00F50F3A">
          <w:rPr>
            <w:noProof/>
            <w:webHidden/>
          </w:rPr>
          <w:tab/>
        </w:r>
        <w:r w:rsidR="00F50F3A">
          <w:rPr>
            <w:noProof/>
            <w:webHidden/>
          </w:rPr>
          <w:fldChar w:fldCharType="begin"/>
        </w:r>
        <w:r w:rsidR="00F50F3A">
          <w:rPr>
            <w:noProof/>
            <w:webHidden/>
          </w:rPr>
          <w:instrText xml:space="preserve"> PAGEREF _Toc193384596 \h </w:instrText>
        </w:r>
        <w:r w:rsidR="00F50F3A">
          <w:rPr>
            <w:noProof/>
            <w:webHidden/>
          </w:rPr>
        </w:r>
        <w:r w:rsidR="00F50F3A">
          <w:rPr>
            <w:noProof/>
            <w:webHidden/>
          </w:rPr>
          <w:fldChar w:fldCharType="separate"/>
        </w:r>
        <w:r w:rsidR="00F50F3A">
          <w:rPr>
            <w:noProof/>
            <w:webHidden/>
          </w:rPr>
          <w:t>467</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97" w:history="1">
        <w:r w:rsidR="00F50F3A" w:rsidRPr="008A6267">
          <w:rPr>
            <w:rStyle w:val="Hyperlink"/>
            <w:noProof/>
            <w:rtl/>
          </w:rPr>
          <w:t>הסמכת ועדת הכנסת לבחירת נציג הכנסת בוועדה לבחירת נציב תלונות הציבור על שופטים</w:t>
        </w:r>
        <w:r w:rsidR="00F50F3A">
          <w:rPr>
            <w:noProof/>
            <w:webHidden/>
          </w:rPr>
          <w:tab/>
        </w:r>
        <w:r w:rsidR="00F50F3A">
          <w:rPr>
            <w:noProof/>
            <w:webHidden/>
          </w:rPr>
          <w:fldChar w:fldCharType="begin"/>
        </w:r>
        <w:r w:rsidR="00F50F3A">
          <w:rPr>
            <w:noProof/>
            <w:webHidden/>
          </w:rPr>
          <w:instrText xml:space="preserve"> PAGEREF _Toc193384597 \h </w:instrText>
        </w:r>
        <w:r w:rsidR="00F50F3A">
          <w:rPr>
            <w:noProof/>
            <w:webHidden/>
          </w:rPr>
        </w:r>
        <w:r w:rsidR="00F50F3A">
          <w:rPr>
            <w:noProof/>
            <w:webHidden/>
          </w:rPr>
          <w:fldChar w:fldCharType="separate"/>
        </w:r>
        <w:r w:rsidR="00F50F3A">
          <w:rPr>
            <w:noProof/>
            <w:webHidden/>
          </w:rPr>
          <w:t>521</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598" w:history="1">
        <w:r w:rsidR="00F50F3A" w:rsidRPr="008A6267">
          <w:rPr>
            <w:rStyle w:val="Hyperlink"/>
            <w:noProof/>
            <w:rtl/>
          </w:rPr>
          <w:t>מרב מיכאלי (העבודה):</w:t>
        </w:r>
        <w:r w:rsidR="00F50F3A">
          <w:rPr>
            <w:noProof/>
            <w:webHidden/>
          </w:rPr>
          <w:tab/>
        </w:r>
        <w:r w:rsidR="00F50F3A">
          <w:rPr>
            <w:noProof/>
            <w:webHidden/>
          </w:rPr>
          <w:fldChar w:fldCharType="begin"/>
        </w:r>
        <w:r w:rsidR="00F50F3A">
          <w:rPr>
            <w:noProof/>
            <w:webHidden/>
          </w:rPr>
          <w:instrText xml:space="preserve"> PAGEREF _Toc193384598 \h </w:instrText>
        </w:r>
        <w:r w:rsidR="00F50F3A">
          <w:rPr>
            <w:noProof/>
            <w:webHidden/>
          </w:rPr>
        </w:r>
        <w:r w:rsidR="00F50F3A">
          <w:rPr>
            <w:noProof/>
            <w:webHidden/>
          </w:rPr>
          <w:fldChar w:fldCharType="separate"/>
        </w:r>
        <w:r w:rsidR="00F50F3A">
          <w:rPr>
            <w:noProof/>
            <w:webHidden/>
          </w:rPr>
          <w:t>521</w:t>
        </w:r>
        <w:r w:rsidR="00F50F3A">
          <w:rPr>
            <w:noProof/>
            <w:webHidden/>
          </w:rPr>
          <w:fldChar w:fldCharType="end"/>
        </w:r>
      </w:hyperlink>
    </w:p>
    <w:p w:rsidR="00F50F3A" w:rsidRDefault="00907AD4" w:rsidP="00F50F3A">
      <w:pPr>
        <w:pStyle w:val="TOC1"/>
        <w:tabs>
          <w:tab w:val="right" w:leader="dot" w:pos="8296"/>
        </w:tabs>
        <w:ind w:firstLine="0"/>
        <w:rPr>
          <w:rFonts w:asciiTheme="minorHAnsi" w:eastAsiaTheme="minorEastAsia" w:hAnsiTheme="minorHAnsi" w:cstheme="minorBidi"/>
          <w:noProof/>
        </w:rPr>
      </w:pPr>
      <w:hyperlink w:anchor="_Toc193384599" w:history="1">
        <w:r w:rsidR="00F50F3A" w:rsidRPr="008A6267">
          <w:rPr>
            <w:rStyle w:val="Hyperlink"/>
            <w:noProof/>
            <w:rtl/>
          </w:rPr>
          <w:t>הסדרה עם ארגון הטרור חיזבאללה</w:t>
        </w:r>
        <w:r w:rsidR="00F50F3A">
          <w:rPr>
            <w:noProof/>
            <w:webHidden/>
          </w:rPr>
          <w:tab/>
        </w:r>
        <w:r w:rsidR="00F50F3A">
          <w:rPr>
            <w:noProof/>
            <w:webHidden/>
          </w:rPr>
          <w:fldChar w:fldCharType="begin"/>
        </w:r>
        <w:r w:rsidR="00F50F3A">
          <w:rPr>
            <w:noProof/>
            <w:webHidden/>
          </w:rPr>
          <w:instrText xml:space="preserve"> PAGEREF _Toc193384599 \h </w:instrText>
        </w:r>
        <w:r w:rsidR="00F50F3A">
          <w:rPr>
            <w:noProof/>
            <w:webHidden/>
          </w:rPr>
        </w:r>
        <w:r w:rsidR="00F50F3A">
          <w:rPr>
            <w:noProof/>
            <w:webHidden/>
          </w:rPr>
          <w:fldChar w:fldCharType="separate"/>
        </w:r>
        <w:r w:rsidR="00F50F3A">
          <w:rPr>
            <w:noProof/>
            <w:webHidden/>
          </w:rPr>
          <w:t>524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0" w:history="1">
        <w:r w:rsidR="00F50F3A" w:rsidRPr="008A6267">
          <w:rPr>
            <w:rStyle w:val="Hyperlink"/>
            <w:noProof/>
            <w:rtl/>
          </w:rPr>
          <w:t>אביגדור ליברמן (ישראל ביתנו):</w:t>
        </w:r>
        <w:r w:rsidR="00F50F3A">
          <w:rPr>
            <w:noProof/>
            <w:webHidden/>
          </w:rPr>
          <w:tab/>
        </w:r>
        <w:r w:rsidR="00F50F3A">
          <w:rPr>
            <w:noProof/>
            <w:webHidden/>
          </w:rPr>
          <w:fldChar w:fldCharType="begin"/>
        </w:r>
        <w:r w:rsidR="00F50F3A">
          <w:rPr>
            <w:noProof/>
            <w:webHidden/>
          </w:rPr>
          <w:instrText xml:space="preserve"> PAGEREF _Toc193384600 \h </w:instrText>
        </w:r>
        <w:r w:rsidR="00F50F3A">
          <w:rPr>
            <w:noProof/>
            <w:webHidden/>
          </w:rPr>
        </w:r>
        <w:r w:rsidR="00F50F3A">
          <w:rPr>
            <w:noProof/>
            <w:webHidden/>
          </w:rPr>
          <w:fldChar w:fldCharType="separate"/>
        </w:r>
        <w:r w:rsidR="00F50F3A">
          <w:rPr>
            <w:noProof/>
            <w:webHidden/>
          </w:rPr>
          <w:t>524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1" w:history="1">
        <w:r w:rsidR="00F50F3A" w:rsidRPr="008A6267">
          <w:rPr>
            <w:rStyle w:val="Hyperlink"/>
            <w:noProof/>
            <w:rtl/>
          </w:rPr>
          <w:t>מיכאל מרדכי ביטון (המחנה הממלכתי):</w:t>
        </w:r>
        <w:r w:rsidR="00F50F3A">
          <w:rPr>
            <w:noProof/>
            <w:webHidden/>
          </w:rPr>
          <w:tab/>
        </w:r>
        <w:r w:rsidR="00F50F3A">
          <w:rPr>
            <w:noProof/>
            <w:webHidden/>
          </w:rPr>
          <w:fldChar w:fldCharType="begin"/>
        </w:r>
        <w:r w:rsidR="00F50F3A">
          <w:rPr>
            <w:noProof/>
            <w:webHidden/>
          </w:rPr>
          <w:instrText xml:space="preserve"> PAGEREF _Toc193384601 \h </w:instrText>
        </w:r>
        <w:r w:rsidR="00F50F3A">
          <w:rPr>
            <w:noProof/>
            <w:webHidden/>
          </w:rPr>
        </w:r>
        <w:r w:rsidR="00F50F3A">
          <w:rPr>
            <w:noProof/>
            <w:webHidden/>
          </w:rPr>
          <w:fldChar w:fldCharType="separate"/>
        </w:r>
        <w:r w:rsidR="00F50F3A">
          <w:rPr>
            <w:noProof/>
            <w:webHidden/>
          </w:rPr>
          <w:t>525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2" w:history="1">
        <w:r w:rsidR="00F50F3A" w:rsidRPr="008A6267">
          <w:rPr>
            <w:rStyle w:val="Hyperlink"/>
            <w:noProof/>
            <w:rtl/>
          </w:rPr>
          <w:t>עודד פורר (ישראל ביתנו):</w:t>
        </w:r>
        <w:r w:rsidR="00F50F3A">
          <w:rPr>
            <w:noProof/>
            <w:webHidden/>
          </w:rPr>
          <w:tab/>
        </w:r>
        <w:r w:rsidR="00F50F3A">
          <w:rPr>
            <w:noProof/>
            <w:webHidden/>
          </w:rPr>
          <w:fldChar w:fldCharType="begin"/>
        </w:r>
        <w:r w:rsidR="00F50F3A">
          <w:rPr>
            <w:noProof/>
            <w:webHidden/>
          </w:rPr>
          <w:instrText xml:space="preserve"> PAGEREF _Toc193384602 \h </w:instrText>
        </w:r>
        <w:r w:rsidR="00F50F3A">
          <w:rPr>
            <w:noProof/>
            <w:webHidden/>
          </w:rPr>
        </w:r>
        <w:r w:rsidR="00F50F3A">
          <w:rPr>
            <w:noProof/>
            <w:webHidden/>
          </w:rPr>
          <w:fldChar w:fldCharType="separate"/>
        </w:r>
        <w:r w:rsidR="00F50F3A">
          <w:rPr>
            <w:noProof/>
            <w:webHidden/>
          </w:rPr>
          <w:t>526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3" w:history="1">
        <w:r w:rsidR="00F50F3A" w:rsidRPr="008A6267">
          <w:rPr>
            <w:rStyle w:val="Hyperlink"/>
            <w:noProof/>
            <w:rtl/>
          </w:rPr>
          <w:t>מירב בן ארי (יש עתיד):</w:t>
        </w:r>
        <w:r w:rsidR="00F50F3A">
          <w:rPr>
            <w:noProof/>
            <w:webHidden/>
          </w:rPr>
          <w:tab/>
        </w:r>
        <w:r w:rsidR="00F50F3A">
          <w:rPr>
            <w:noProof/>
            <w:webHidden/>
          </w:rPr>
          <w:fldChar w:fldCharType="begin"/>
        </w:r>
        <w:r w:rsidR="00F50F3A">
          <w:rPr>
            <w:noProof/>
            <w:webHidden/>
          </w:rPr>
          <w:instrText xml:space="preserve"> PAGEREF _Toc193384603 \h </w:instrText>
        </w:r>
        <w:r w:rsidR="00F50F3A">
          <w:rPr>
            <w:noProof/>
            <w:webHidden/>
          </w:rPr>
        </w:r>
        <w:r w:rsidR="00F50F3A">
          <w:rPr>
            <w:noProof/>
            <w:webHidden/>
          </w:rPr>
          <w:fldChar w:fldCharType="separate"/>
        </w:r>
        <w:r w:rsidR="00F50F3A">
          <w:rPr>
            <w:noProof/>
            <w:webHidden/>
          </w:rPr>
          <w:t>528</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4" w:history="1">
        <w:r w:rsidR="00F50F3A" w:rsidRPr="008A6267">
          <w:rPr>
            <w:rStyle w:val="Hyperlink"/>
            <w:noProof/>
            <w:rtl/>
          </w:rPr>
          <w:t>יואב סגלוביץ' (יש עתיד):</w:t>
        </w:r>
        <w:r w:rsidR="00F50F3A">
          <w:rPr>
            <w:noProof/>
            <w:webHidden/>
          </w:rPr>
          <w:tab/>
        </w:r>
        <w:r w:rsidR="00F50F3A">
          <w:rPr>
            <w:noProof/>
            <w:webHidden/>
          </w:rPr>
          <w:fldChar w:fldCharType="begin"/>
        </w:r>
        <w:r w:rsidR="00F50F3A">
          <w:rPr>
            <w:noProof/>
            <w:webHidden/>
          </w:rPr>
          <w:instrText xml:space="preserve"> PAGEREF _Toc193384604 \h </w:instrText>
        </w:r>
        <w:r w:rsidR="00F50F3A">
          <w:rPr>
            <w:noProof/>
            <w:webHidden/>
          </w:rPr>
        </w:r>
        <w:r w:rsidR="00F50F3A">
          <w:rPr>
            <w:noProof/>
            <w:webHidden/>
          </w:rPr>
          <w:fldChar w:fldCharType="separate"/>
        </w:r>
        <w:r w:rsidR="00F50F3A">
          <w:rPr>
            <w:noProof/>
            <w:webHidden/>
          </w:rPr>
          <w:t>530</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5" w:history="1">
        <w:r w:rsidR="00F50F3A" w:rsidRPr="008A6267">
          <w:rPr>
            <w:rStyle w:val="Hyperlink"/>
            <w:noProof/>
            <w:rtl/>
          </w:rPr>
          <w:t>רון כץ (יש עתיד):</w:t>
        </w:r>
        <w:r w:rsidR="00F50F3A">
          <w:rPr>
            <w:noProof/>
            <w:webHidden/>
          </w:rPr>
          <w:tab/>
        </w:r>
        <w:r w:rsidR="00F50F3A">
          <w:rPr>
            <w:noProof/>
            <w:webHidden/>
          </w:rPr>
          <w:fldChar w:fldCharType="begin"/>
        </w:r>
        <w:r w:rsidR="00F50F3A">
          <w:rPr>
            <w:noProof/>
            <w:webHidden/>
          </w:rPr>
          <w:instrText xml:space="preserve"> PAGEREF _Toc193384605 \h </w:instrText>
        </w:r>
        <w:r w:rsidR="00F50F3A">
          <w:rPr>
            <w:noProof/>
            <w:webHidden/>
          </w:rPr>
        </w:r>
        <w:r w:rsidR="00F50F3A">
          <w:rPr>
            <w:noProof/>
            <w:webHidden/>
          </w:rPr>
          <w:fldChar w:fldCharType="separate"/>
        </w:r>
        <w:r w:rsidR="00F50F3A">
          <w:rPr>
            <w:noProof/>
            <w:webHidden/>
          </w:rPr>
          <w:t>532</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6" w:history="1">
        <w:r w:rsidR="00F50F3A" w:rsidRPr="008A6267">
          <w:rPr>
            <w:rStyle w:val="Hyperlink"/>
            <w:noProof/>
            <w:rtl/>
          </w:rPr>
          <w:t>אלעזר שטרן (יש עתיד):</w:t>
        </w:r>
        <w:r w:rsidR="00F50F3A">
          <w:rPr>
            <w:noProof/>
            <w:webHidden/>
          </w:rPr>
          <w:tab/>
        </w:r>
        <w:r w:rsidR="00F50F3A">
          <w:rPr>
            <w:noProof/>
            <w:webHidden/>
          </w:rPr>
          <w:fldChar w:fldCharType="begin"/>
        </w:r>
        <w:r w:rsidR="00F50F3A">
          <w:rPr>
            <w:noProof/>
            <w:webHidden/>
          </w:rPr>
          <w:instrText xml:space="preserve"> PAGEREF _Toc193384606 \h </w:instrText>
        </w:r>
        <w:r w:rsidR="00F50F3A">
          <w:rPr>
            <w:noProof/>
            <w:webHidden/>
          </w:rPr>
        </w:r>
        <w:r w:rsidR="00F50F3A">
          <w:rPr>
            <w:noProof/>
            <w:webHidden/>
          </w:rPr>
          <w:fldChar w:fldCharType="separate"/>
        </w:r>
        <w:r w:rsidR="00F50F3A">
          <w:rPr>
            <w:noProof/>
            <w:webHidden/>
          </w:rPr>
          <w:t>534</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7" w:history="1">
        <w:r w:rsidR="00F50F3A" w:rsidRPr="008A6267">
          <w:rPr>
            <w:rStyle w:val="Hyperlink"/>
            <w:noProof/>
            <w:rtl/>
          </w:rPr>
          <w:t>ולדימיר בליאק (יש עתיד):</w:t>
        </w:r>
        <w:r w:rsidR="00F50F3A">
          <w:rPr>
            <w:noProof/>
            <w:webHidden/>
          </w:rPr>
          <w:tab/>
        </w:r>
        <w:r w:rsidR="00F50F3A">
          <w:rPr>
            <w:noProof/>
            <w:webHidden/>
          </w:rPr>
          <w:fldChar w:fldCharType="begin"/>
        </w:r>
        <w:r w:rsidR="00F50F3A">
          <w:rPr>
            <w:noProof/>
            <w:webHidden/>
          </w:rPr>
          <w:instrText xml:space="preserve"> PAGEREF _Toc193384607 \h </w:instrText>
        </w:r>
        <w:r w:rsidR="00F50F3A">
          <w:rPr>
            <w:noProof/>
            <w:webHidden/>
          </w:rPr>
        </w:r>
        <w:r w:rsidR="00F50F3A">
          <w:rPr>
            <w:noProof/>
            <w:webHidden/>
          </w:rPr>
          <w:fldChar w:fldCharType="separate"/>
        </w:r>
        <w:r w:rsidR="00F50F3A">
          <w:rPr>
            <w:noProof/>
            <w:webHidden/>
          </w:rPr>
          <w:t>535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8" w:history="1">
        <w:r w:rsidR="00F50F3A" w:rsidRPr="008A6267">
          <w:rPr>
            <w:rStyle w:val="Hyperlink"/>
            <w:noProof/>
            <w:rtl/>
          </w:rPr>
          <w:t>מיקי לוי (יש עתיד):</w:t>
        </w:r>
        <w:r w:rsidR="00F50F3A">
          <w:rPr>
            <w:noProof/>
            <w:webHidden/>
          </w:rPr>
          <w:tab/>
        </w:r>
        <w:r w:rsidR="00F50F3A">
          <w:rPr>
            <w:noProof/>
            <w:webHidden/>
          </w:rPr>
          <w:fldChar w:fldCharType="begin"/>
        </w:r>
        <w:r w:rsidR="00F50F3A">
          <w:rPr>
            <w:noProof/>
            <w:webHidden/>
          </w:rPr>
          <w:instrText xml:space="preserve"> PAGEREF _Toc193384608 \h </w:instrText>
        </w:r>
        <w:r w:rsidR="00F50F3A">
          <w:rPr>
            <w:noProof/>
            <w:webHidden/>
          </w:rPr>
        </w:r>
        <w:r w:rsidR="00F50F3A">
          <w:rPr>
            <w:noProof/>
            <w:webHidden/>
          </w:rPr>
          <w:fldChar w:fldCharType="separate"/>
        </w:r>
        <w:r w:rsidR="00F50F3A">
          <w:rPr>
            <w:noProof/>
            <w:webHidden/>
          </w:rPr>
          <w:t>535</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09" w:history="1">
        <w:r w:rsidR="00F50F3A" w:rsidRPr="008A6267">
          <w:rPr>
            <w:rStyle w:val="Hyperlink"/>
            <w:noProof/>
            <w:rtl/>
          </w:rPr>
          <w:t>אופיר כץ (הליכוד):</w:t>
        </w:r>
        <w:r w:rsidR="00F50F3A">
          <w:rPr>
            <w:noProof/>
            <w:webHidden/>
          </w:rPr>
          <w:tab/>
        </w:r>
        <w:r w:rsidR="00F50F3A">
          <w:rPr>
            <w:noProof/>
            <w:webHidden/>
          </w:rPr>
          <w:fldChar w:fldCharType="begin"/>
        </w:r>
        <w:r w:rsidR="00F50F3A">
          <w:rPr>
            <w:noProof/>
            <w:webHidden/>
          </w:rPr>
          <w:instrText xml:space="preserve"> PAGEREF _Toc193384609 \h </w:instrText>
        </w:r>
        <w:r w:rsidR="00F50F3A">
          <w:rPr>
            <w:noProof/>
            <w:webHidden/>
          </w:rPr>
        </w:r>
        <w:r w:rsidR="00F50F3A">
          <w:rPr>
            <w:noProof/>
            <w:webHidden/>
          </w:rPr>
          <w:fldChar w:fldCharType="separate"/>
        </w:r>
        <w:r w:rsidR="00F50F3A">
          <w:rPr>
            <w:noProof/>
            <w:webHidden/>
          </w:rPr>
          <w:t>536</w:t>
        </w:r>
        <w:r w:rsidR="00F50F3A">
          <w:rPr>
            <w:noProof/>
            <w:webHidden/>
          </w:rPr>
          <w:fldChar w:fldCharType="end"/>
        </w:r>
      </w:hyperlink>
    </w:p>
    <w:p w:rsidR="00F50F3A" w:rsidRDefault="00907AD4" w:rsidP="00F50F3A">
      <w:pPr>
        <w:pStyle w:val="TOC2"/>
        <w:tabs>
          <w:tab w:val="right" w:leader="dot" w:pos="8296"/>
        </w:tabs>
        <w:ind w:firstLine="0"/>
        <w:rPr>
          <w:rFonts w:asciiTheme="minorHAnsi" w:eastAsiaTheme="minorEastAsia" w:hAnsiTheme="minorHAnsi" w:cstheme="minorBidi"/>
          <w:noProof/>
        </w:rPr>
      </w:pPr>
      <w:hyperlink w:anchor="_Toc193384610" w:history="1">
        <w:r w:rsidR="00F50F3A" w:rsidRPr="008A6267">
          <w:rPr>
            <w:rStyle w:val="Hyperlink"/>
            <w:noProof/>
            <w:rtl/>
          </w:rPr>
          <w:t>עודד פורר (ישראל ביתנו):</w:t>
        </w:r>
        <w:r w:rsidR="00F50F3A">
          <w:rPr>
            <w:noProof/>
            <w:webHidden/>
          </w:rPr>
          <w:tab/>
        </w:r>
        <w:r w:rsidR="00F50F3A">
          <w:rPr>
            <w:noProof/>
            <w:webHidden/>
          </w:rPr>
          <w:fldChar w:fldCharType="begin"/>
        </w:r>
        <w:r w:rsidR="00F50F3A">
          <w:rPr>
            <w:noProof/>
            <w:webHidden/>
          </w:rPr>
          <w:instrText xml:space="preserve"> PAGEREF _Toc193384610 \h </w:instrText>
        </w:r>
        <w:r w:rsidR="00F50F3A">
          <w:rPr>
            <w:noProof/>
            <w:webHidden/>
          </w:rPr>
        </w:r>
        <w:r w:rsidR="00F50F3A">
          <w:rPr>
            <w:noProof/>
            <w:webHidden/>
          </w:rPr>
          <w:fldChar w:fldCharType="separate"/>
        </w:r>
        <w:r w:rsidR="00F50F3A">
          <w:rPr>
            <w:noProof/>
            <w:webHidden/>
          </w:rPr>
          <w:t>540</w:t>
        </w:r>
        <w:r w:rsidR="00F50F3A">
          <w:rPr>
            <w:noProof/>
            <w:webHidden/>
          </w:rPr>
          <w:fldChar w:fldCharType="end"/>
        </w:r>
      </w:hyperlink>
    </w:p>
    <w:p w:rsidR="00BE54DA" w:rsidRDefault="00F50F3A" w:rsidP="00F50F3A">
      <w:pPr>
        <w:spacing w:line="240" w:lineRule="auto"/>
        <w:ind w:firstLine="0"/>
        <w:jc w:val="left"/>
      </w:pPr>
      <w:r>
        <w:rPr>
          <w:rtl/>
        </w:rPr>
        <w:fldChar w:fldCharType="end"/>
      </w:r>
      <w:r w:rsidR="00BE54DA">
        <w:br w:type="page"/>
      </w:r>
    </w:p>
    <w:p w:rsidR="00BE54DA" w:rsidRDefault="00BE54DA" w:rsidP="00257056">
      <w:pPr>
        <w:pStyle w:val="a6"/>
        <w:rPr>
          <w:rtl/>
        </w:rPr>
      </w:pPr>
      <w:bookmarkStart w:id="14" w:name="ET_subject_שאילתה_דחופה_2"/>
      <w:r w:rsidRPr="00257056">
        <w:rPr>
          <w:rStyle w:val="TagStyle"/>
          <w:rtl/>
        </w:rPr>
        <w:t xml:space="preserve">&lt;&lt; נושא &gt;&gt; </w:t>
      </w:r>
      <w:bookmarkStart w:id="15" w:name="_Toc193311152"/>
      <w:bookmarkStart w:id="16" w:name="_Toc193318942"/>
      <w:bookmarkStart w:id="17" w:name="_Toc193372675"/>
      <w:bookmarkStart w:id="18" w:name="_Toc193383128"/>
      <w:bookmarkStart w:id="19" w:name="_Toc193384142"/>
      <w:bookmarkStart w:id="20" w:name="_Toc193384403"/>
      <w:r>
        <w:rPr>
          <w:rtl/>
        </w:rPr>
        <w:t>שאילתה דחופה</w:t>
      </w:r>
      <w:bookmarkEnd w:id="15"/>
      <w:bookmarkEnd w:id="16"/>
      <w:bookmarkEnd w:id="17"/>
      <w:bookmarkEnd w:id="18"/>
      <w:bookmarkEnd w:id="19"/>
      <w:bookmarkEnd w:id="20"/>
      <w:r w:rsidRPr="00257056">
        <w:rPr>
          <w:rStyle w:val="TagStyle"/>
          <w:rtl/>
        </w:rPr>
        <w:t xml:space="preserve"> &lt;&lt; נושא &gt;&gt;</w:t>
      </w:r>
      <w:r>
        <w:rPr>
          <w:rtl/>
        </w:rPr>
        <w:t xml:space="preserve"> </w:t>
      </w:r>
      <w:bookmarkEnd w:id="14"/>
    </w:p>
    <w:p w:rsidR="00BE54DA" w:rsidRDefault="00BE54DA" w:rsidP="00257056">
      <w:pPr>
        <w:rPr>
          <w:rtl/>
        </w:rPr>
      </w:pPr>
    </w:p>
    <w:p w:rsidR="0049200A" w:rsidRDefault="0049200A" w:rsidP="00DE22C0">
      <w:pPr>
        <w:pStyle w:val="af6"/>
        <w:rPr>
          <w:rStyle w:val="TagStyle"/>
          <w:rtl/>
        </w:rPr>
      </w:pPr>
      <w:bookmarkStart w:id="21" w:name="ET_speaker_6423_1547"/>
    </w:p>
    <w:p w:rsidR="00FD3EFB" w:rsidRDefault="00FD3EFB" w:rsidP="00FD3EFB">
      <w:pPr>
        <w:pStyle w:val="af6"/>
        <w:keepNext/>
        <w:rPr>
          <w:rtl/>
        </w:rPr>
      </w:pPr>
      <w:bookmarkStart w:id="22" w:name="ET_yor_6423_1546"/>
      <w:r w:rsidRPr="00FD3EFB">
        <w:rPr>
          <w:rStyle w:val="TagStyle"/>
          <w:rtl/>
        </w:rPr>
        <w:t xml:space="preserve"> &lt;&lt; יור &gt;&gt; </w:t>
      </w:r>
      <w:r>
        <w:rPr>
          <w:rtl/>
        </w:rPr>
        <w:t>היו"ר אמיר אוחנה:</w:t>
      </w:r>
      <w:r w:rsidRPr="00FD3EFB">
        <w:rPr>
          <w:rStyle w:val="TagStyle"/>
          <w:rtl/>
        </w:rPr>
        <w:t xml:space="preserve"> &lt;&lt; יור &gt;&gt;</w:t>
      </w:r>
      <w:r>
        <w:rPr>
          <w:rtl/>
        </w:rPr>
        <w:t xml:space="preserve">   </w:t>
      </w:r>
      <w:bookmarkEnd w:id="22"/>
    </w:p>
    <w:p w:rsidR="00FD3EFB" w:rsidRDefault="00FD3EFB" w:rsidP="000B6A0F">
      <w:pPr>
        <w:rPr>
          <w:rtl/>
          <w:lang w:eastAsia="he-IL"/>
        </w:rPr>
      </w:pPr>
    </w:p>
    <w:bookmarkEnd w:id="21"/>
    <w:p w:rsidR="00BE54DA" w:rsidRDefault="00BE54DA" w:rsidP="000B6A0F">
      <w:pPr>
        <w:rPr>
          <w:rtl/>
          <w:lang w:eastAsia="he-IL"/>
        </w:rPr>
      </w:pPr>
      <w:r>
        <w:rPr>
          <w:rFonts w:hint="cs"/>
          <w:rtl/>
          <w:lang w:eastAsia="he-IL"/>
        </w:rPr>
        <w:t>חברות וחברי הכנסת, שלום. שלום גם לשר. אני מתכבד לפתוח את ישיבת הכנסת</w:t>
      </w:r>
      <w:r w:rsidR="000B6A0F">
        <w:rPr>
          <w:rFonts w:hint="cs"/>
          <w:rtl/>
          <w:lang w:eastAsia="he-IL"/>
        </w:rPr>
        <w:t>.</w:t>
      </w:r>
      <w:r>
        <w:rPr>
          <w:rFonts w:hint="cs"/>
          <w:rtl/>
          <w:lang w:eastAsia="he-IL"/>
        </w:rPr>
        <w:t xml:space="preserve"> </w:t>
      </w:r>
      <w:bookmarkStart w:id="23" w:name="_ETM_Q1_32000"/>
      <w:bookmarkEnd w:id="23"/>
      <w:r>
        <w:rPr>
          <w:rFonts w:hint="cs"/>
          <w:rtl/>
          <w:lang w:eastAsia="he-IL"/>
        </w:rPr>
        <w:t xml:space="preserve">היום יום רביעי י"ט באדר התשפ"ה, 19 במרץ 2025. </w:t>
      </w:r>
    </w:p>
    <w:p w:rsidR="00BE54DA" w:rsidRDefault="00BE54DA" w:rsidP="00C5413E">
      <w:pPr>
        <w:rPr>
          <w:rtl/>
          <w:lang w:eastAsia="he-IL"/>
        </w:rPr>
      </w:pPr>
    </w:p>
    <w:p w:rsidR="00BE54DA" w:rsidRDefault="00BE54DA" w:rsidP="000B6A0F">
      <w:pPr>
        <w:rPr>
          <w:rtl/>
          <w:lang w:eastAsia="he-IL"/>
        </w:rPr>
      </w:pPr>
      <w:r>
        <w:rPr>
          <w:rFonts w:hint="cs"/>
          <w:rtl/>
          <w:lang w:eastAsia="he-IL"/>
        </w:rPr>
        <w:t xml:space="preserve">הנושא הראשון שעל סדר-היום </w:t>
      </w:r>
      <w:bookmarkStart w:id="24" w:name="_ETM_Q1_34000"/>
      <w:bookmarkEnd w:id="24"/>
      <w:r>
        <w:rPr>
          <w:rFonts w:hint="cs"/>
          <w:rtl/>
          <w:lang w:eastAsia="he-IL"/>
        </w:rPr>
        <w:t xml:space="preserve">הוא שאילתה דחופה של חבר הכנסת מאיר כהן לשר החינוך </w:t>
      </w:r>
      <w:bookmarkStart w:id="25" w:name="_ETM_Q1_39000"/>
      <w:bookmarkEnd w:id="25"/>
      <w:r>
        <w:rPr>
          <w:rFonts w:hint="cs"/>
          <w:rtl/>
          <w:lang w:eastAsia="he-IL"/>
        </w:rPr>
        <w:t xml:space="preserve">בנושא: אופן החזרה ללימודים ביישובי הצפון. אני מתכבד להזמין את </w:t>
      </w:r>
      <w:bookmarkStart w:id="26" w:name="_ETM_Q1_42000"/>
      <w:bookmarkEnd w:id="26"/>
      <w:r>
        <w:rPr>
          <w:rFonts w:hint="cs"/>
          <w:rtl/>
          <w:lang w:eastAsia="he-IL"/>
        </w:rPr>
        <w:t xml:space="preserve">שר החינוך יואב קיש אל הדוכן. בבקשה. חבר הכנסת כהן, </w:t>
      </w:r>
      <w:bookmarkStart w:id="27" w:name="_ETM_Q1_72000"/>
      <w:bookmarkEnd w:id="27"/>
      <w:r>
        <w:rPr>
          <w:rFonts w:hint="cs"/>
          <w:rtl/>
          <w:lang w:eastAsia="he-IL"/>
        </w:rPr>
        <w:t xml:space="preserve">בבקשה. </w:t>
      </w:r>
    </w:p>
    <w:p w:rsidR="00FD3EFB" w:rsidRDefault="00FD3EFB" w:rsidP="00C5413E">
      <w:pPr>
        <w:rPr>
          <w:rtl/>
          <w:lang w:eastAsia="he-IL"/>
        </w:rPr>
      </w:pPr>
    </w:p>
    <w:p w:rsidR="00FD3EFB" w:rsidRDefault="00FD3EFB" w:rsidP="00FD3EFB">
      <w:pPr>
        <w:pStyle w:val="a9"/>
        <w:rPr>
          <w:rtl/>
          <w:lang w:eastAsia="he-IL"/>
        </w:rPr>
      </w:pPr>
      <w:bookmarkStart w:id="28" w:name="ET_query_645674_1544"/>
      <w:r w:rsidRPr="00FD3EFB">
        <w:rPr>
          <w:rStyle w:val="TagStyle"/>
          <w:rtl/>
        </w:rPr>
        <w:t xml:space="preserve"> &lt;&lt; שאילתה &gt;&gt; </w:t>
      </w:r>
      <w:r>
        <w:rPr>
          <w:rtl/>
          <w:lang w:eastAsia="he-IL"/>
        </w:rPr>
        <w:t>2955. אופן החזרה ללימודים ביישובי הצפון</w:t>
      </w:r>
      <w:r w:rsidRPr="00FD3EFB">
        <w:rPr>
          <w:rStyle w:val="TagStyle"/>
          <w:rtl/>
        </w:rPr>
        <w:t xml:space="preserve"> &lt;&lt; שאילתה &gt;&gt;</w:t>
      </w:r>
      <w:r>
        <w:rPr>
          <w:rtl/>
          <w:lang w:eastAsia="he-IL"/>
        </w:rPr>
        <w:t xml:space="preserve">   </w:t>
      </w:r>
      <w:bookmarkEnd w:id="28"/>
    </w:p>
    <w:p w:rsidR="00BE54DA" w:rsidRDefault="00BE54DA" w:rsidP="00EE0839">
      <w:pPr>
        <w:rPr>
          <w:rtl/>
        </w:rPr>
      </w:pPr>
    </w:p>
    <w:p w:rsidR="00FD3EFB" w:rsidRDefault="00FD3EFB" w:rsidP="00FD3EFB">
      <w:pPr>
        <w:pStyle w:val="a4"/>
        <w:keepNext/>
        <w:rPr>
          <w:rtl/>
        </w:rPr>
      </w:pPr>
      <w:bookmarkStart w:id="29" w:name="ET_speaker_5082_1545"/>
      <w:r w:rsidRPr="00FD3EFB">
        <w:rPr>
          <w:rStyle w:val="TagStyle"/>
          <w:rtl/>
        </w:rPr>
        <w:t xml:space="preserve"> &lt;&lt; דובר &gt;&gt; </w:t>
      </w:r>
      <w:r>
        <w:rPr>
          <w:rtl/>
        </w:rPr>
        <w:t>מאיר כהן (יש עתיד):</w:t>
      </w:r>
      <w:r w:rsidRPr="00FD3EFB">
        <w:rPr>
          <w:rStyle w:val="TagStyle"/>
          <w:rtl/>
        </w:rPr>
        <w:t xml:space="preserve"> &lt;&lt; דובר &gt;&gt;</w:t>
      </w:r>
      <w:r>
        <w:rPr>
          <w:rtl/>
        </w:rPr>
        <w:t xml:space="preserve">   </w:t>
      </w:r>
      <w:bookmarkEnd w:id="29"/>
    </w:p>
    <w:p w:rsidR="00FD3EFB" w:rsidRDefault="00FD3EFB" w:rsidP="000B6A0F">
      <w:pPr>
        <w:rPr>
          <w:rtl/>
          <w:lang w:eastAsia="he-IL"/>
        </w:rPr>
      </w:pPr>
    </w:p>
    <w:p w:rsidR="00BE54DA" w:rsidRPr="00257056" w:rsidRDefault="00BE54DA" w:rsidP="00257056">
      <w:pPr>
        <w:rPr>
          <w:rtl/>
          <w:lang w:eastAsia="he-IL"/>
        </w:rPr>
      </w:pPr>
      <w:r>
        <w:rPr>
          <w:rFonts w:hint="cs"/>
          <w:rtl/>
          <w:lang w:eastAsia="he-IL"/>
        </w:rPr>
        <w:t>אדוני היושב-ראש, אדוני השר, בימים האלה חוזרים התלמידים ליישובי הצפון. אני מבקש לשאול אותך:</w:t>
      </w:r>
    </w:p>
    <w:p w:rsidR="00BE54DA" w:rsidRDefault="00BE54DA" w:rsidP="00EE0839">
      <w:pPr>
        <w:rPr>
          <w:rtl/>
          <w:lang w:eastAsia="he-IL"/>
        </w:rPr>
      </w:pPr>
    </w:p>
    <w:p w:rsidR="00BE54DA" w:rsidRDefault="00BE54DA" w:rsidP="00257056">
      <w:pPr>
        <w:rPr>
          <w:rtl/>
          <w:lang w:eastAsia="he-IL"/>
        </w:rPr>
      </w:pPr>
      <w:r>
        <w:rPr>
          <w:rFonts w:hint="cs"/>
          <w:rtl/>
          <w:lang w:eastAsia="he-IL"/>
        </w:rPr>
        <w:t>1. האם קיימת תוכנית סדורה, מסודרת, לחזרה ללימודים בצפון?</w:t>
      </w:r>
    </w:p>
    <w:p w:rsidR="00BE54DA" w:rsidRPr="00257056" w:rsidRDefault="00BE54DA" w:rsidP="00257056">
      <w:pPr>
        <w:rPr>
          <w:rtl/>
          <w:lang w:eastAsia="he-IL"/>
        </w:rPr>
      </w:pPr>
    </w:p>
    <w:p w:rsidR="00BE54DA" w:rsidRDefault="00BE54DA" w:rsidP="00257056">
      <w:pPr>
        <w:rPr>
          <w:rtl/>
        </w:rPr>
      </w:pPr>
      <w:r>
        <w:rPr>
          <w:rFonts w:hint="cs"/>
          <w:rtl/>
        </w:rPr>
        <w:t xml:space="preserve">2. מהם הקשיים שעולים נוכח הסיטואציה ומה הפתרונות </w:t>
      </w:r>
      <w:bookmarkStart w:id="30" w:name="_ETM_Q1_95000"/>
      <w:bookmarkEnd w:id="30"/>
      <w:r>
        <w:rPr>
          <w:rFonts w:hint="cs"/>
          <w:rtl/>
        </w:rPr>
        <w:t>שמשרדך מספק לתלמידי הצפון? תודה.</w:t>
      </w:r>
    </w:p>
    <w:p w:rsidR="00BE54DA" w:rsidRPr="00C5413E" w:rsidRDefault="00BE54DA" w:rsidP="00C5413E">
      <w:pPr>
        <w:rPr>
          <w:rtl/>
        </w:rPr>
      </w:pPr>
      <w:bookmarkStart w:id="31" w:name="_ETM_Q1_91948"/>
      <w:bookmarkEnd w:id="31"/>
    </w:p>
    <w:p w:rsidR="00BE54DA" w:rsidRDefault="00FD3EFB" w:rsidP="00DE22C0">
      <w:pPr>
        <w:pStyle w:val="af6"/>
        <w:rPr>
          <w:rtl/>
        </w:rPr>
      </w:pPr>
      <w:r w:rsidRPr="00FD3EFB">
        <w:rPr>
          <w:rStyle w:val="TagStyle"/>
          <w:rtl/>
        </w:rPr>
        <w:t xml:space="preserve">&lt;&lt; יור &gt;&gt; </w:t>
      </w:r>
      <w:r>
        <w:rPr>
          <w:rtl/>
        </w:rPr>
        <w:t>היו"ר אמיר אוחנה:</w:t>
      </w:r>
      <w:r w:rsidRPr="00FD3EFB">
        <w:rPr>
          <w:rStyle w:val="TagStyle"/>
          <w:rtl/>
        </w:rPr>
        <w:t xml:space="preserve"> &lt;&lt; יור &gt;&gt;</w:t>
      </w:r>
      <w:r>
        <w:rPr>
          <w:rtl/>
        </w:rPr>
        <w:t xml:space="preserve">   </w:t>
      </w:r>
    </w:p>
    <w:p w:rsidR="00BE54DA" w:rsidRDefault="00BE54DA" w:rsidP="00EE0839">
      <w:pPr>
        <w:rPr>
          <w:rtl/>
        </w:rPr>
      </w:pPr>
    </w:p>
    <w:p w:rsidR="00BE54DA" w:rsidRDefault="00BE54DA" w:rsidP="00257056">
      <w:pPr>
        <w:rPr>
          <w:rtl/>
        </w:rPr>
      </w:pPr>
      <w:r>
        <w:rPr>
          <w:rFonts w:hint="cs"/>
          <w:rtl/>
        </w:rPr>
        <w:t xml:space="preserve">תודה רבה. בבקשה, השר. </w:t>
      </w:r>
    </w:p>
    <w:p w:rsidR="00FD3EFB" w:rsidRDefault="00FD3EFB" w:rsidP="00257056">
      <w:pPr>
        <w:rPr>
          <w:rtl/>
        </w:rPr>
      </w:pPr>
    </w:p>
    <w:p w:rsidR="00FD3EFB" w:rsidRDefault="00FD3EFB" w:rsidP="00FD3EFB">
      <w:pPr>
        <w:pStyle w:val="a4"/>
        <w:keepNext/>
        <w:rPr>
          <w:rtl/>
        </w:rPr>
      </w:pPr>
      <w:bookmarkStart w:id="32" w:name="ET_speaker_6458_1547"/>
      <w:r w:rsidRPr="00FD3EFB">
        <w:rPr>
          <w:rStyle w:val="TagStyle"/>
          <w:rtl/>
        </w:rPr>
        <w:t xml:space="preserve"> &lt;&lt; דובר &gt;&gt; </w:t>
      </w:r>
      <w:r>
        <w:rPr>
          <w:rtl/>
        </w:rPr>
        <w:t>שר החינוך יואב קיש:</w:t>
      </w:r>
      <w:r w:rsidRPr="00FD3EFB">
        <w:rPr>
          <w:rStyle w:val="TagStyle"/>
          <w:rtl/>
        </w:rPr>
        <w:t xml:space="preserve"> &lt;&lt; דובר &gt;&gt;</w:t>
      </w:r>
      <w:r>
        <w:rPr>
          <w:rtl/>
        </w:rPr>
        <w:t xml:space="preserve">   </w:t>
      </w:r>
      <w:bookmarkEnd w:id="32"/>
    </w:p>
    <w:p w:rsidR="00FD3EFB" w:rsidRDefault="00FD3EFB" w:rsidP="000B6A0F">
      <w:pPr>
        <w:rPr>
          <w:rtl/>
          <w:lang w:eastAsia="he-IL"/>
        </w:rPr>
      </w:pPr>
    </w:p>
    <w:p w:rsidR="00BE54DA" w:rsidRDefault="00BE54DA" w:rsidP="00C5413E">
      <w:pPr>
        <w:rPr>
          <w:rtl/>
        </w:rPr>
      </w:pPr>
      <w:r>
        <w:rPr>
          <w:rFonts w:hint="cs"/>
          <w:rtl/>
        </w:rPr>
        <w:t xml:space="preserve">תודה, כבוד היושב-ראש. חבר </w:t>
      </w:r>
      <w:bookmarkStart w:id="33" w:name="_ETM_Q1_106000"/>
      <w:bookmarkEnd w:id="33"/>
      <w:r>
        <w:rPr>
          <w:rFonts w:hint="cs"/>
          <w:rtl/>
        </w:rPr>
        <w:t xml:space="preserve">הכנסת מאיר כהן, אני יודע כמה הנושא קרוב לליבך. אני </w:t>
      </w:r>
      <w:bookmarkStart w:id="34" w:name="_ETM_Q1_110000"/>
      <w:bookmarkEnd w:id="34"/>
      <w:r>
        <w:rPr>
          <w:rFonts w:hint="cs"/>
          <w:rtl/>
        </w:rPr>
        <w:t xml:space="preserve">אתן רגע תמונת מצב </w:t>
      </w:r>
      <w:bookmarkStart w:id="35" w:name="_ETM_Q1_104000"/>
      <w:bookmarkEnd w:id="35"/>
      <w:r>
        <w:rPr>
          <w:rFonts w:hint="cs"/>
          <w:rtl/>
        </w:rPr>
        <w:t xml:space="preserve">כללית, ואז אני גם אתייחס לשאלות </w:t>
      </w:r>
      <w:bookmarkStart w:id="36" w:name="_ETM_Q1_114000"/>
      <w:bookmarkEnd w:id="36"/>
      <w:r>
        <w:rPr>
          <w:rFonts w:hint="cs"/>
          <w:rtl/>
        </w:rPr>
        <w:t xml:space="preserve">הספציפיות שלך. כמובן שאנחנו פועלים לפי תוכנית סדורה, וכן, </w:t>
      </w:r>
      <w:bookmarkStart w:id="37" w:name="_ETM_Q1_121000"/>
      <w:bookmarkEnd w:id="37"/>
      <w:r>
        <w:rPr>
          <w:rFonts w:hint="cs"/>
          <w:rtl/>
        </w:rPr>
        <w:t>ברור, יש קשיים.</w:t>
      </w:r>
    </w:p>
    <w:p w:rsidR="00BE54DA" w:rsidRDefault="00BE54DA" w:rsidP="007C456C">
      <w:pPr>
        <w:rPr>
          <w:rtl/>
        </w:rPr>
      </w:pPr>
    </w:p>
    <w:p w:rsidR="00BE54DA" w:rsidRDefault="00BE54DA" w:rsidP="002A2AEB">
      <w:pPr>
        <w:rPr>
          <w:rtl/>
        </w:rPr>
      </w:pPr>
      <w:r>
        <w:rPr>
          <w:rFonts w:hint="cs"/>
          <w:rtl/>
        </w:rPr>
        <w:t xml:space="preserve">לגבי תמונת מצב, נכון ל-18 במרץ, </w:t>
      </w:r>
      <w:bookmarkStart w:id="38" w:name="_ETM_Q1_127000"/>
      <w:bookmarkEnd w:id="38"/>
      <w:r>
        <w:rPr>
          <w:rFonts w:hint="cs"/>
          <w:rtl/>
        </w:rPr>
        <w:t xml:space="preserve">ניתוח של מה שאנחנו קוראים "השיבה הביתה": אנחנו עומדים על </w:t>
      </w:r>
      <w:bookmarkStart w:id="39" w:name="_ETM_Q1_131000"/>
      <w:bookmarkEnd w:id="39"/>
      <w:r>
        <w:rPr>
          <w:rFonts w:hint="cs"/>
          <w:rtl/>
        </w:rPr>
        <w:t xml:space="preserve">67% תלמידים ששבו מכיתה א' עד י"ב. כשמכניסים את </w:t>
      </w:r>
      <w:bookmarkStart w:id="40" w:name="_ETM_Q1_141000"/>
      <w:bookmarkEnd w:id="40"/>
      <w:r>
        <w:rPr>
          <w:rFonts w:hint="cs"/>
          <w:rtl/>
        </w:rPr>
        <w:t xml:space="preserve">ילדי הגן הסטטיסטיקה יורדת, מכיוון שיש משפחות שמסיעות את </w:t>
      </w:r>
      <w:bookmarkStart w:id="41" w:name="_ETM_Q1_152000"/>
      <w:bookmarkEnd w:id="41"/>
      <w:r>
        <w:rPr>
          <w:rFonts w:hint="cs"/>
          <w:rtl/>
        </w:rPr>
        <w:t>הילדים שלהן מאזור הצפון, נגיד אזור טבריה, לקרי</w:t>
      </w:r>
      <w:bookmarkStart w:id="42" w:name="_ETM_Q1_151000"/>
      <w:bookmarkEnd w:id="42"/>
      <w:r>
        <w:rPr>
          <w:rFonts w:hint="cs"/>
          <w:rtl/>
        </w:rPr>
        <w:t xml:space="preserve">ית שמונה ללמוד, אבל ילדי הגן נשארים באזור שהן </w:t>
      </w:r>
      <w:bookmarkStart w:id="43" w:name="_ETM_Q1_158000"/>
      <w:bookmarkEnd w:id="43"/>
      <w:r>
        <w:rPr>
          <w:rFonts w:hint="cs"/>
          <w:rtl/>
        </w:rPr>
        <w:t xml:space="preserve">נמצאות בו, ולכן אתה מגיע לאזור 60%, אם אני </w:t>
      </w:r>
      <w:bookmarkStart w:id="44" w:name="_ETM_Q1_157000"/>
      <w:bookmarkEnd w:id="44"/>
      <w:r>
        <w:rPr>
          <w:rFonts w:hint="cs"/>
          <w:rtl/>
        </w:rPr>
        <w:t xml:space="preserve">מסתכל מגן עד י"ב. </w:t>
      </w:r>
      <w:bookmarkStart w:id="45" w:name="_ETM_Q1_164000"/>
      <w:bookmarkEnd w:id="45"/>
      <w:r>
        <w:rPr>
          <w:rFonts w:hint="cs"/>
          <w:rtl/>
        </w:rPr>
        <w:t>מורים – אנחנו עומדים על 86% שחזרו,</w:t>
      </w:r>
      <w:bookmarkStart w:id="46" w:name="_ETM_Q1_163000"/>
      <w:bookmarkEnd w:id="46"/>
      <w:r>
        <w:rPr>
          <w:rFonts w:hint="cs"/>
          <w:rtl/>
        </w:rPr>
        <w:t xml:space="preserve"> זה הרוב המוחלט, מה שחייב אותנו בעצם </w:t>
      </w:r>
      <w:bookmarkStart w:id="47" w:name="_ETM_Q1_170000"/>
      <w:bookmarkEnd w:id="47"/>
      <w:r>
        <w:rPr>
          <w:rFonts w:hint="cs"/>
          <w:rtl/>
        </w:rPr>
        <w:t>לסגור מסגרות שהוקמו לטובת מפונים, בגלל שהמורים פשוט חזרו</w:t>
      </w:r>
      <w:bookmarkStart w:id="48" w:name="_ETM_Q1_174000"/>
      <w:bookmarkEnd w:id="48"/>
      <w:r>
        <w:rPr>
          <w:rFonts w:hint="cs"/>
          <w:rtl/>
        </w:rPr>
        <w:t xml:space="preserve">. איפה שהיה לנו מענה של מורים שלא היו מהצפון ולא היו מחויבים לחזור ויכולנו להשאיר אותם פתוחים – השארנו. עשינו </w:t>
      </w:r>
      <w:bookmarkStart w:id="49" w:name="_ETM_Q1_184000"/>
      <w:bookmarkEnd w:id="49"/>
      <w:r>
        <w:rPr>
          <w:rFonts w:hint="cs"/>
          <w:rtl/>
        </w:rPr>
        <w:t xml:space="preserve">את זה ככה באילת, עשינו את זה בתל אביב במסגרת </w:t>
      </w:r>
      <w:bookmarkStart w:id="50" w:name="_ETM_Q1_186000"/>
      <w:bookmarkEnd w:id="50"/>
      <w:r>
        <w:rPr>
          <w:rFonts w:hint="cs"/>
          <w:rtl/>
        </w:rPr>
        <w:t xml:space="preserve">היסודי, אבל בשאר המקומות, פשוט בגלל שאין מורים, היינו חייבים </w:t>
      </w:r>
      <w:bookmarkStart w:id="51" w:name="_ETM_Q1_193000"/>
      <w:bookmarkEnd w:id="51"/>
      <w:r>
        <w:rPr>
          <w:rFonts w:hint="cs"/>
          <w:rtl/>
        </w:rPr>
        <w:t xml:space="preserve">לסגור את המוסדות האלה. </w:t>
      </w:r>
    </w:p>
    <w:p w:rsidR="00BE54DA" w:rsidRDefault="00BE54DA" w:rsidP="007C456C">
      <w:pPr>
        <w:rPr>
          <w:rtl/>
        </w:rPr>
      </w:pPr>
    </w:p>
    <w:p w:rsidR="00BE54DA" w:rsidRDefault="00BE54DA" w:rsidP="00C5413E">
      <w:pPr>
        <w:rPr>
          <w:rtl/>
        </w:rPr>
      </w:pPr>
      <w:bookmarkStart w:id="52" w:name="_ETM_Q1_195000"/>
      <w:bookmarkEnd w:id="52"/>
      <w:r>
        <w:rPr>
          <w:rFonts w:hint="cs"/>
          <w:rtl/>
        </w:rPr>
        <w:t xml:space="preserve">סך הכול 113 מוסדות חינוך </w:t>
      </w:r>
      <w:bookmarkStart w:id="53" w:name="_ETM_Q1_196000"/>
      <w:bookmarkEnd w:id="53"/>
      <w:r>
        <w:rPr>
          <w:rFonts w:hint="cs"/>
          <w:rtl/>
        </w:rPr>
        <w:t xml:space="preserve">נפתחו עד כה, עם רישום של מעל 7,000 תלמידים: 26 </w:t>
      </w:r>
      <w:bookmarkStart w:id="54" w:name="_ETM_Q1_202000"/>
      <w:bookmarkEnd w:id="54"/>
      <w:r>
        <w:rPr>
          <w:rFonts w:hint="cs"/>
          <w:rtl/>
        </w:rPr>
        <w:t xml:space="preserve">מעונות, 55 גנים, 22 בתי ספר יסודיים </w:t>
      </w:r>
      <w:r>
        <w:rPr>
          <w:rFonts w:hint="eastAsia"/>
          <w:rtl/>
        </w:rPr>
        <w:t>–</w:t>
      </w:r>
      <w:r>
        <w:rPr>
          <w:rFonts w:hint="cs"/>
          <w:rtl/>
        </w:rPr>
        <w:t xml:space="preserve"> דרך</w:t>
      </w:r>
      <w:bookmarkStart w:id="55" w:name="_ETM_Q1_207000"/>
      <w:bookmarkEnd w:id="55"/>
      <w:r>
        <w:rPr>
          <w:rFonts w:hint="cs"/>
          <w:rtl/>
        </w:rPr>
        <w:t xml:space="preserve"> אגב, חלקם עדיין ממשיכים במבנים עורפיים במועצות שלהם </w:t>
      </w:r>
      <w:r>
        <w:rPr>
          <w:rFonts w:hint="eastAsia"/>
          <w:rtl/>
        </w:rPr>
        <w:t>–</w:t>
      </w:r>
      <w:r>
        <w:rPr>
          <w:rFonts w:hint="cs"/>
          <w:rtl/>
        </w:rPr>
        <w:t xml:space="preserve"> עשרה </w:t>
      </w:r>
      <w:bookmarkStart w:id="56" w:name="_ETM_Q1_211000"/>
      <w:bookmarkEnd w:id="56"/>
      <w:r>
        <w:rPr>
          <w:rFonts w:hint="cs"/>
          <w:rtl/>
        </w:rPr>
        <w:t xml:space="preserve">בתי ספר על-יסודיים, שאחד, נדמה לי הר וגיא, עדיין </w:t>
      </w:r>
      <w:bookmarkStart w:id="57" w:name="_ETM_Q1_216000"/>
      <w:bookmarkEnd w:id="57"/>
      <w:r>
        <w:rPr>
          <w:rFonts w:hint="cs"/>
          <w:rtl/>
        </w:rPr>
        <w:t xml:space="preserve">ממשיך במיקום העורפי שלו. </w:t>
      </w:r>
    </w:p>
    <w:p w:rsidR="00BE54DA" w:rsidRDefault="00BE54DA" w:rsidP="00257056">
      <w:pPr>
        <w:rPr>
          <w:rt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BE54DA" w:rsidRDefault="00BE54DA" w:rsidP="00EE0839">
      <w:pPr>
        <w:rPr>
          <w:rtl/>
          <w:lang w:eastAsia="he-IL"/>
        </w:rPr>
      </w:pPr>
    </w:p>
    <w:p w:rsidR="00BE54DA" w:rsidRDefault="00BE54DA" w:rsidP="00F03AB7">
      <w:pPr>
        <w:rPr>
          <w:rtl/>
          <w:lang w:eastAsia="he-IL"/>
        </w:rPr>
      </w:pPr>
      <w:r>
        <w:rPr>
          <w:rFonts w:hint="cs"/>
          <w:rtl/>
          <w:lang w:eastAsia="he-IL"/>
        </w:rPr>
        <w:t>הר וגיא זה בקיבוץ דפנה.</w:t>
      </w:r>
    </w:p>
    <w:p w:rsidR="00BE54DA" w:rsidRDefault="00BE54DA" w:rsidP="00F03AB7">
      <w:pPr>
        <w:rPr>
          <w:rtl/>
          <w:lang w:eastAsia="he-IL"/>
        </w:rPr>
      </w:pPr>
    </w:p>
    <w:p w:rsidR="00BE54DA"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E504E0">
      <w:pPr>
        <w:rPr>
          <w:rtl/>
          <w:lang w:eastAsia="he-IL"/>
        </w:rPr>
      </w:pPr>
      <w:r>
        <w:rPr>
          <w:rFonts w:hint="cs"/>
          <w:rtl/>
          <w:lang w:eastAsia="he-IL"/>
        </w:rPr>
        <w:t xml:space="preserve">דפנה, כן. הוא עדיין לא נפתח, אבל כל המשפחות כבר בצפון, כי העורפי שלו זה </w:t>
      </w:r>
      <w:proofErr w:type="spellStart"/>
      <w:r>
        <w:rPr>
          <w:rFonts w:hint="cs"/>
          <w:rtl/>
          <w:lang w:eastAsia="he-IL"/>
        </w:rPr>
        <w:t>בצח"ר</w:t>
      </w:r>
      <w:proofErr w:type="spellEnd"/>
      <w:r>
        <w:rPr>
          <w:rFonts w:hint="cs"/>
          <w:rtl/>
          <w:lang w:eastAsia="he-IL"/>
        </w:rPr>
        <w:t>,</w:t>
      </w:r>
      <w:bookmarkStart w:id="58" w:name="_ETM_Q1_227000"/>
      <w:bookmarkEnd w:id="58"/>
      <w:r>
        <w:rPr>
          <w:rFonts w:hint="cs"/>
          <w:rtl/>
          <w:lang w:eastAsia="he-IL"/>
        </w:rPr>
        <w:t xml:space="preserve"> מול ראש פינה, אזור תעשייה שהקמנו שם </w:t>
      </w:r>
      <w:bookmarkStart w:id="59" w:name="_ETM_Q1_231000"/>
      <w:bookmarkEnd w:id="59"/>
      <w:r>
        <w:rPr>
          <w:rFonts w:hint="cs"/>
          <w:rtl/>
          <w:lang w:eastAsia="he-IL"/>
        </w:rPr>
        <w:t xml:space="preserve">בית ספר מאוד גדול במבנה תעשייתי, פרויקט שהיה מאוד נחוץ וחכם, ועובדה שגם היום, מכיוון שבית הספר עדיין לא </w:t>
      </w:r>
      <w:proofErr w:type="spellStart"/>
      <w:r>
        <w:rPr>
          <w:rFonts w:hint="cs"/>
          <w:rtl/>
          <w:lang w:eastAsia="he-IL"/>
        </w:rPr>
        <w:t>הושמש</w:t>
      </w:r>
      <w:proofErr w:type="spellEnd"/>
      <w:r>
        <w:rPr>
          <w:rFonts w:hint="cs"/>
          <w:rtl/>
          <w:lang w:eastAsia="he-IL"/>
        </w:rPr>
        <w:t xml:space="preserve">, הוא </w:t>
      </w:r>
      <w:bookmarkStart w:id="60" w:name="_ETM_Q1_243000"/>
      <w:bookmarkEnd w:id="60"/>
      <w:r>
        <w:rPr>
          <w:rFonts w:hint="cs"/>
          <w:rtl/>
          <w:lang w:eastAsia="he-IL"/>
        </w:rPr>
        <w:t xml:space="preserve">עדיין מהווה עוגן. </w:t>
      </w:r>
      <w:bookmarkStart w:id="61" w:name="_ETM_Q1_240000"/>
      <w:bookmarkEnd w:id="61"/>
      <w:r>
        <w:rPr>
          <w:rFonts w:hint="cs"/>
          <w:rtl/>
          <w:lang w:eastAsia="he-IL"/>
        </w:rPr>
        <w:t xml:space="preserve">המעבר הזה יקרה לשיקול המנהלים והשמישות של </w:t>
      </w:r>
      <w:bookmarkStart w:id="62" w:name="_ETM_Q1_248000"/>
      <w:bookmarkEnd w:id="62"/>
      <w:r>
        <w:rPr>
          <w:rFonts w:hint="cs"/>
          <w:rtl/>
          <w:lang w:eastAsia="he-IL"/>
        </w:rPr>
        <w:t xml:space="preserve">הר וגיא עצמו. </w:t>
      </w:r>
      <w:bookmarkStart w:id="63" w:name="_ETM_Q1_249000"/>
      <w:bookmarkEnd w:id="63"/>
      <w:r>
        <w:rPr>
          <w:rFonts w:hint="cs"/>
          <w:rtl/>
          <w:lang w:eastAsia="he-IL"/>
        </w:rPr>
        <w:t xml:space="preserve">אז זו תמונת המצב המרוכזת. אני </w:t>
      </w:r>
      <w:bookmarkStart w:id="64" w:name="_ETM_Q1_252000"/>
      <w:bookmarkEnd w:id="64"/>
      <w:r>
        <w:rPr>
          <w:rFonts w:hint="cs"/>
          <w:rtl/>
          <w:lang w:eastAsia="he-IL"/>
        </w:rPr>
        <w:t xml:space="preserve">הכנתי לך גם פירוט על כל מועצה ומועצה, כל רשות. אני אתן לך את זה, אתה </w:t>
      </w:r>
      <w:bookmarkStart w:id="65" w:name="_ETM_Q1_254000"/>
      <w:bookmarkEnd w:id="65"/>
      <w:r>
        <w:rPr>
          <w:rFonts w:hint="cs"/>
          <w:rtl/>
          <w:lang w:eastAsia="he-IL"/>
        </w:rPr>
        <w:t xml:space="preserve">תוכל לראות בדיוק סטטוס נכון לעכשיו. </w:t>
      </w:r>
    </w:p>
    <w:p w:rsidR="00BE54DA" w:rsidRDefault="00BE54DA" w:rsidP="00F03AB7">
      <w:pPr>
        <w:rPr>
          <w:rtl/>
          <w:lang w:eastAsia="he-IL"/>
        </w:rPr>
      </w:pPr>
    </w:p>
    <w:p w:rsidR="00BE54DA" w:rsidRDefault="00BE54DA" w:rsidP="002A2AEB">
      <w:pPr>
        <w:rPr>
          <w:rtl/>
          <w:lang w:eastAsia="he-IL"/>
        </w:rPr>
      </w:pPr>
      <w:r>
        <w:rPr>
          <w:rFonts w:hint="cs"/>
          <w:rtl/>
          <w:lang w:eastAsia="he-IL"/>
        </w:rPr>
        <w:t xml:space="preserve">איפה למעשה אנחנו עדיין בפערים, ומה השינוי בתוכנית? קודם </w:t>
      </w:r>
      <w:bookmarkStart w:id="66" w:name="_ETM_Q1_266000"/>
      <w:bookmarkEnd w:id="66"/>
      <w:r>
        <w:rPr>
          <w:rFonts w:hint="cs"/>
          <w:rtl/>
          <w:lang w:eastAsia="he-IL"/>
        </w:rPr>
        <w:t xml:space="preserve">כול, מבחינת התוכנית – התוכנית קיימת, הוצגה לדעתי גם בוועדת </w:t>
      </w:r>
      <w:bookmarkStart w:id="67" w:name="_ETM_Q1_264000"/>
      <w:bookmarkEnd w:id="67"/>
      <w:r>
        <w:rPr>
          <w:rFonts w:hint="cs"/>
          <w:rtl/>
          <w:lang w:eastAsia="he-IL"/>
        </w:rPr>
        <w:t>חינוך, אני חושב</w:t>
      </w:r>
      <w:r w:rsidR="002A2AEB">
        <w:rPr>
          <w:rFonts w:hint="cs"/>
          <w:rtl/>
          <w:lang w:eastAsia="he-IL"/>
        </w:rPr>
        <w:t>;</w:t>
      </w:r>
      <w:r>
        <w:rPr>
          <w:rFonts w:hint="cs"/>
          <w:rtl/>
          <w:lang w:eastAsia="he-IL"/>
        </w:rPr>
        <w:t xml:space="preserve"> אורנה שמחון הגיעה ופירטה. אנחנו למעשה </w:t>
      </w:r>
      <w:bookmarkStart w:id="68" w:name="_ETM_Q1_271000"/>
      <w:bookmarkEnd w:id="68"/>
      <w:r>
        <w:rPr>
          <w:rFonts w:hint="cs"/>
          <w:rtl/>
          <w:lang w:eastAsia="he-IL"/>
        </w:rPr>
        <w:t xml:space="preserve">סיימנו את מה שנקרא הגל הראשון. דיברנו על טפטופים </w:t>
      </w:r>
      <w:bookmarkStart w:id="69" w:name="_ETM_Q1_280000"/>
      <w:bookmarkEnd w:id="69"/>
      <w:r>
        <w:rPr>
          <w:rFonts w:hint="cs"/>
          <w:rtl/>
          <w:lang w:eastAsia="he-IL"/>
        </w:rPr>
        <w:t xml:space="preserve">שהיו וגל ראשון – אנחנו נמצאים במספר שאנחנו חשבנו שלא </w:t>
      </w:r>
      <w:bookmarkStart w:id="70" w:name="_ETM_Q1_279000"/>
      <w:bookmarkEnd w:id="70"/>
      <w:r>
        <w:rPr>
          <w:rFonts w:hint="cs"/>
          <w:rtl/>
          <w:lang w:eastAsia="he-IL"/>
        </w:rPr>
        <w:t xml:space="preserve">יהיה מעל 60%, אבל הוא עובר את ה-60%, ולהערכתנו </w:t>
      </w:r>
      <w:bookmarkStart w:id="71" w:name="_ETM_Q1_285000"/>
      <w:bookmarkEnd w:id="71"/>
      <w:r>
        <w:rPr>
          <w:rFonts w:hint="cs"/>
          <w:rtl/>
          <w:lang w:eastAsia="he-IL"/>
        </w:rPr>
        <w:t>יהיה גל נוסף מייד לאחר הפסח. זאת אומרת,</w:t>
      </w:r>
      <w:bookmarkStart w:id="72" w:name="_ETM_Q1_292000"/>
      <w:bookmarkEnd w:id="72"/>
      <w:r>
        <w:rPr>
          <w:rFonts w:hint="cs"/>
          <w:rtl/>
          <w:lang w:eastAsia="he-IL"/>
        </w:rPr>
        <w:t xml:space="preserve"> יש כאלה שמחכים לחופשת הפסח ואז בחופשת הפסח יעברו, ואנחנו </w:t>
      </w:r>
      <w:bookmarkStart w:id="73" w:name="_ETM_Q1_294000"/>
      <w:bookmarkEnd w:id="73"/>
      <w:r>
        <w:rPr>
          <w:rFonts w:hint="cs"/>
          <w:rtl/>
          <w:lang w:eastAsia="he-IL"/>
        </w:rPr>
        <w:t xml:space="preserve">נראה עוד עלייה אחרי חופשת הפסח. </w:t>
      </w:r>
    </w:p>
    <w:p w:rsidR="00BE54DA" w:rsidRDefault="00BE54DA" w:rsidP="00F03AB7">
      <w:pPr>
        <w:rPr>
          <w:rtl/>
          <w:lang w:eastAsia="he-IL"/>
        </w:rPr>
      </w:pPr>
    </w:p>
    <w:p w:rsidR="00BE54DA" w:rsidRDefault="00BE54DA" w:rsidP="002A2AEB">
      <w:pPr>
        <w:rPr>
          <w:rtl/>
          <w:lang w:eastAsia="he-IL"/>
        </w:rPr>
      </w:pPr>
      <w:bookmarkStart w:id="74" w:name="_ETM_Q1_302000"/>
      <w:bookmarkEnd w:id="74"/>
      <w:r>
        <w:rPr>
          <w:rFonts w:hint="cs"/>
          <w:rtl/>
          <w:lang w:eastAsia="he-IL"/>
        </w:rPr>
        <w:t xml:space="preserve">כמובן, בסוף </w:t>
      </w:r>
      <w:proofErr w:type="spellStart"/>
      <w:r>
        <w:rPr>
          <w:rFonts w:hint="cs"/>
          <w:rtl/>
          <w:lang w:eastAsia="he-IL"/>
        </w:rPr>
        <w:t>בסוף</w:t>
      </w:r>
      <w:proofErr w:type="spellEnd"/>
      <w:r>
        <w:rPr>
          <w:rFonts w:hint="cs"/>
          <w:rtl/>
          <w:lang w:eastAsia="he-IL"/>
        </w:rPr>
        <w:t>, בפתיחת</w:t>
      </w:r>
      <w:bookmarkStart w:id="75" w:name="_ETM_Q1_301000"/>
      <w:bookmarkEnd w:id="75"/>
      <w:r>
        <w:rPr>
          <w:rFonts w:hint="cs"/>
          <w:rtl/>
          <w:lang w:eastAsia="he-IL"/>
        </w:rPr>
        <w:t xml:space="preserve"> שנת הלימודים הבאה אנחנו כבר נראה תמונה יציבה. זאת אומרת, אנשים שיחליטו לא לחזור – לא יירשמו לשנת הלימודים</w:t>
      </w:r>
      <w:bookmarkStart w:id="76" w:name="_ETM_Q1_305000"/>
      <w:bookmarkEnd w:id="76"/>
      <w:r>
        <w:rPr>
          <w:rFonts w:hint="cs"/>
          <w:rtl/>
          <w:lang w:eastAsia="he-IL"/>
        </w:rPr>
        <w:t xml:space="preserve"> תשפ"ו, ומי שהחליט לסיים את שנת הלימודים ולעבור חזרה</w:t>
      </w:r>
      <w:r w:rsidR="002A2AEB">
        <w:rPr>
          <w:rFonts w:hint="cs"/>
          <w:rtl/>
          <w:lang w:eastAsia="he-IL"/>
        </w:rPr>
        <w:t>,</w:t>
      </w:r>
      <w:r>
        <w:rPr>
          <w:rFonts w:hint="cs"/>
          <w:rtl/>
          <w:lang w:eastAsia="he-IL"/>
        </w:rPr>
        <w:t xml:space="preserve"> יגיע </w:t>
      </w:r>
      <w:bookmarkStart w:id="77" w:name="_ETM_Q1_316000"/>
      <w:bookmarkEnd w:id="77"/>
      <w:r>
        <w:rPr>
          <w:rFonts w:hint="cs"/>
          <w:rtl/>
          <w:lang w:eastAsia="he-IL"/>
        </w:rPr>
        <w:t xml:space="preserve">לפתיחה בשנת תשפ"ו. </w:t>
      </w:r>
    </w:p>
    <w:p w:rsidR="00BE54DA" w:rsidRDefault="00BE54DA" w:rsidP="00F03AB7">
      <w:pPr>
        <w:rPr>
          <w:rtl/>
          <w:lang w:eastAsia="he-IL"/>
        </w:rPr>
      </w:pPr>
    </w:p>
    <w:p w:rsidR="00BE54DA" w:rsidRDefault="00BE54DA" w:rsidP="002A2AEB">
      <w:pPr>
        <w:rPr>
          <w:rtl/>
          <w:lang w:eastAsia="he-IL"/>
        </w:rPr>
      </w:pPr>
      <w:r>
        <w:rPr>
          <w:rFonts w:hint="cs"/>
          <w:rtl/>
          <w:lang w:eastAsia="he-IL"/>
        </w:rPr>
        <w:t xml:space="preserve">זאת אומרת, </w:t>
      </w:r>
      <w:bookmarkStart w:id="78" w:name="_ETM_Q1_358353"/>
      <w:bookmarkEnd w:id="78"/>
      <w:r>
        <w:rPr>
          <w:rFonts w:hint="cs"/>
          <w:rtl/>
          <w:lang w:eastAsia="he-IL"/>
        </w:rPr>
        <w:t xml:space="preserve">מבחינת תוכנית, אם אני מדבר איתך על </w:t>
      </w:r>
      <w:bookmarkStart w:id="79" w:name="_ETM_Q1_314000"/>
      <w:bookmarkEnd w:id="79"/>
      <w:r>
        <w:rPr>
          <w:rFonts w:hint="cs"/>
          <w:rtl/>
          <w:lang w:eastAsia="he-IL"/>
        </w:rPr>
        <w:t xml:space="preserve">אבני הדרך הגדולות שעברנו בדרך, זה היה קודם כול ההודעה </w:t>
      </w:r>
      <w:bookmarkStart w:id="80" w:name="_ETM_Q1_318000"/>
      <w:bookmarkEnd w:id="80"/>
      <w:r>
        <w:rPr>
          <w:rFonts w:hint="cs"/>
          <w:rtl/>
          <w:lang w:eastAsia="he-IL"/>
        </w:rPr>
        <w:t>הביטחונית שאפשרה חזרה. נתנו כל מיני מענים, מסגרות, אז למעשה היו כאלה שכבר חזרו, סתם דוגמה, לקריית שמונה, והיו צריכים ללמוד בטבריה</w:t>
      </w:r>
      <w:r w:rsidR="002A2AEB">
        <w:rPr>
          <w:rFonts w:hint="cs"/>
          <w:rtl/>
          <w:lang w:eastAsia="he-IL"/>
        </w:rPr>
        <w:t>,</w:t>
      </w:r>
      <w:r>
        <w:rPr>
          <w:rFonts w:hint="cs"/>
          <w:rtl/>
          <w:lang w:eastAsia="he-IL"/>
        </w:rPr>
        <w:t xml:space="preserve"> אז הסענו אותם מקריית </w:t>
      </w:r>
      <w:bookmarkStart w:id="81" w:name="_ETM_Q1_328000"/>
      <w:bookmarkEnd w:id="81"/>
      <w:r>
        <w:rPr>
          <w:rFonts w:hint="cs"/>
          <w:rtl/>
          <w:lang w:eastAsia="he-IL"/>
        </w:rPr>
        <w:t>שמונה לטבריה. ברגע שהוגדרה החזרה</w:t>
      </w:r>
      <w:r w:rsidR="002A2AEB">
        <w:rPr>
          <w:rFonts w:hint="cs"/>
          <w:rtl/>
          <w:lang w:eastAsia="he-IL"/>
        </w:rPr>
        <w:t>,</w:t>
      </w:r>
      <w:r>
        <w:rPr>
          <w:rFonts w:hint="cs"/>
          <w:rtl/>
          <w:lang w:eastAsia="he-IL"/>
        </w:rPr>
        <w:t xml:space="preserve"> אז למעשה טבריה הפכה להיות </w:t>
      </w:r>
      <w:bookmarkStart w:id="82" w:name="_ETM_Q1_335000"/>
      <w:bookmarkEnd w:id="82"/>
      <w:r>
        <w:rPr>
          <w:rFonts w:hint="cs"/>
          <w:rtl/>
          <w:lang w:eastAsia="he-IL"/>
        </w:rPr>
        <w:t xml:space="preserve">המקום שמזין את קריית שמונה. זאת אומרת, יש פה </w:t>
      </w:r>
      <w:bookmarkStart w:id="83" w:name="_ETM_Q1_340000"/>
      <w:bookmarkEnd w:id="83"/>
      <w:r>
        <w:rPr>
          <w:rFonts w:hint="cs"/>
          <w:rtl/>
          <w:lang w:eastAsia="he-IL"/>
        </w:rPr>
        <w:t>שינויים</w:t>
      </w:r>
      <w:r w:rsidR="002A2AEB">
        <w:rPr>
          <w:rFonts w:hint="cs"/>
          <w:rtl/>
          <w:lang w:eastAsia="he-IL"/>
        </w:rPr>
        <w:t>,</w:t>
      </w:r>
      <w:r>
        <w:rPr>
          <w:rFonts w:hint="cs"/>
          <w:rtl/>
          <w:lang w:eastAsia="he-IL"/>
        </w:rPr>
        <w:t xml:space="preserve"> וכמובן משפחות חזרו והגיעו הביתה. אני עוסק טיפה יותר </w:t>
      </w:r>
      <w:bookmarkStart w:id="84" w:name="_ETM_Q1_343000"/>
      <w:bookmarkEnd w:id="84"/>
      <w:r>
        <w:rPr>
          <w:rFonts w:hint="cs"/>
          <w:rtl/>
          <w:lang w:eastAsia="he-IL"/>
        </w:rPr>
        <w:t>בקריית שמונה</w:t>
      </w:r>
      <w:r w:rsidR="002A2AEB">
        <w:rPr>
          <w:rFonts w:hint="cs"/>
          <w:rtl/>
          <w:lang w:eastAsia="he-IL"/>
        </w:rPr>
        <w:t>,</w:t>
      </w:r>
      <w:r>
        <w:rPr>
          <w:rFonts w:hint="cs"/>
          <w:rtl/>
          <w:lang w:eastAsia="he-IL"/>
        </w:rPr>
        <w:t xml:space="preserve"> כי היא סדר גודל של 50% בערך מכל האירוע</w:t>
      </w:r>
      <w:bookmarkStart w:id="85" w:name="_ETM_Q1_351000"/>
      <w:bookmarkEnd w:id="85"/>
      <w:r>
        <w:rPr>
          <w:rFonts w:hint="cs"/>
          <w:rtl/>
          <w:lang w:eastAsia="he-IL"/>
        </w:rPr>
        <w:t xml:space="preserve">. </w:t>
      </w:r>
    </w:p>
    <w:p w:rsidR="00BE54DA" w:rsidRDefault="00BE54DA" w:rsidP="00AD2BB6">
      <w:pPr>
        <w:rPr>
          <w:rtl/>
          <w:lang w:eastAsia="he-IL"/>
        </w:rPr>
      </w:pPr>
    </w:p>
    <w:p w:rsidR="00BE54DA" w:rsidRDefault="00BE54DA" w:rsidP="002A2AEB">
      <w:pPr>
        <w:rPr>
          <w:rtl/>
          <w:lang w:eastAsia="he-IL"/>
        </w:rPr>
      </w:pPr>
      <w:bookmarkStart w:id="86" w:name="_ETM_Q1_348000"/>
      <w:bookmarkEnd w:id="86"/>
      <w:r>
        <w:rPr>
          <w:rFonts w:hint="cs"/>
          <w:rtl/>
          <w:lang w:eastAsia="he-IL"/>
        </w:rPr>
        <w:t>אני אומר עוד פעם, אחרי הפסח יבוא גל נוסף</w:t>
      </w:r>
      <w:bookmarkStart w:id="87" w:name="_ETM_Q1_355000"/>
      <w:bookmarkEnd w:id="87"/>
      <w:r>
        <w:rPr>
          <w:rFonts w:hint="cs"/>
          <w:rtl/>
          <w:lang w:eastAsia="he-IL"/>
        </w:rPr>
        <w:t xml:space="preserve">, והשנה הבאה כבר תיפתח בצורה מלאה. אנחנו מקווים כמובן שכמה </w:t>
      </w:r>
      <w:bookmarkStart w:id="88" w:name="_ETM_Q1_357000"/>
      <w:bookmarkEnd w:id="88"/>
      <w:r>
        <w:rPr>
          <w:rFonts w:hint="cs"/>
          <w:rtl/>
          <w:lang w:eastAsia="he-IL"/>
        </w:rPr>
        <w:t xml:space="preserve">שיותר אנשים יחליטו לחזור לצפון, אבל לדעת בדיוק אם משפחה החליטה בסוף לא לחזור – נדע את זה בנקודת </w:t>
      </w:r>
      <w:bookmarkStart w:id="89" w:name="_ETM_Q1_365000"/>
      <w:bookmarkEnd w:id="89"/>
      <w:r>
        <w:rPr>
          <w:rFonts w:hint="cs"/>
          <w:rtl/>
          <w:lang w:eastAsia="he-IL"/>
        </w:rPr>
        <w:t xml:space="preserve">הזמן הזו. זה מבחינת התוכנית. </w:t>
      </w:r>
    </w:p>
    <w:p w:rsidR="00BE54DA" w:rsidRDefault="00BE54DA" w:rsidP="00F03AB7">
      <w:pPr>
        <w:rPr>
          <w:rtl/>
          <w:lang w:eastAsia="he-IL"/>
        </w:rPr>
      </w:pPr>
      <w:bookmarkStart w:id="90" w:name="_ETM_Q1_265000"/>
      <w:bookmarkEnd w:id="90"/>
    </w:p>
    <w:p w:rsidR="00BE54DA" w:rsidRDefault="00BE54DA" w:rsidP="002A2AEB">
      <w:pPr>
        <w:rPr>
          <w:rtl/>
          <w:lang w:eastAsia="he-IL"/>
        </w:rPr>
      </w:pPr>
      <w:r>
        <w:rPr>
          <w:rFonts w:hint="cs"/>
          <w:rtl/>
          <w:lang w:eastAsia="he-IL"/>
        </w:rPr>
        <w:t xml:space="preserve">מה הקשיים שנתקלנו בהם? יש כמה מקומות שבהם – </w:t>
      </w:r>
      <w:bookmarkStart w:id="91" w:name="_ETM_Q1_376000"/>
      <w:bookmarkEnd w:id="91"/>
      <w:r>
        <w:rPr>
          <w:rFonts w:hint="cs"/>
          <w:rtl/>
          <w:lang w:eastAsia="he-IL"/>
        </w:rPr>
        <w:t xml:space="preserve">דרך אגב, ראשי הרשויות, אני אומר לך בצורה מאוד </w:t>
      </w:r>
      <w:bookmarkStart w:id="92" w:name="_ETM_Q1_377000"/>
      <w:bookmarkEnd w:id="92"/>
      <w:r>
        <w:rPr>
          <w:rFonts w:hint="cs"/>
          <w:rtl/>
          <w:lang w:eastAsia="he-IL"/>
        </w:rPr>
        <w:t xml:space="preserve">ברורה, ראינו התנהגות שונה בין ראשי רשויות, וזה השפיע על יכולת החזרה. יש לך דוגמה של ראש רשות </w:t>
      </w:r>
      <w:bookmarkStart w:id="93" w:name="_ETM_Q1_382000"/>
      <w:bookmarkEnd w:id="93"/>
      <w:r>
        <w:rPr>
          <w:rFonts w:hint="cs"/>
          <w:rtl/>
          <w:lang w:eastAsia="he-IL"/>
        </w:rPr>
        <w:t xml:space="preserve">שלומי, שהוביל והנהיג והיה מאוד בעד החזרה, ואם אני </w:t>
      </w:r>
      <w:bookmarkStart w:id="94" w:name="_ETM_Q1_387000"/>
      <w:bookmarkEnd w:id="94"/>
      <w:r>
        <w:rPr>
          <w:rFonts w:hint="cs"/>
          <w:rtl/>
          <w:lang w:eastAsia="he-IL"/>
        </w:rPr>
        <w:t>מסתכל רגע על שלומי באופן ספציפי</w:t>
      </w:r>
      <w:bookmarkStart w:id="95" w:name="_ETM_Q1_394000"/>
      <w:bookmarkEnd w:id="95"/>
      <w:r w:rsidR="002A2AEB">
        <w:rPr>
          <w:rFonts w:hint="cs"/>
          <w:rtl/>
          <w:lang w:eastAsia="he-IL"/>
        </w:rPr>
        <w:t>,</w:t>
      </w:r>
      <w:r>
        <w:rPr>
          <w:rFonts w:hint="cs"/>
          <w:rtl/>
          <w:lang w:eastAsia="he-IL"/>
        </w:rPr>
        <w:t xml:space="preserve"> מורים – 96%, ותלמידים, כולל </w:t>
      </w:r>
      <w:bookmarkStart w:id="96" w:name="_ETM_Q1_399000"/>
      <w:bookmarkEnd w:id="96"/>
      <w:r>
        <w:rPr>
          <w:rFonts w:hint="cs"/>
          <w:rtl/>
          <w:lang w:eastAsia="he-IL"/>
        </w:rPr>
        <w:t>גנים, הם מעל 65%. אתה רואה חזרה יותר משמעותית כשיש לך ראש רשות שדאג, שעשה</w:t>
      </w:r>
      <w:r w:rsidR="002A2AEB">
        <w:rPr>
          <w:rFonts w:hint="cs"/>
          <w:rtl/>
          <w:lang w:eastAsia="he-IL"/>
        </w:rPr>
        <w:t>;</w:t>
      </w:r>
      <w:r>
        <w:rPr>
          <w:rFonts w:hint="cs"/>
          <w:rtl/>
          <w:lang w:eastAsia="he-IL"/>
        </w:rPr>
        <w:t xml:space="preserve"> </w:t>
      </w:r>
      <w:bookmarkStart w:id="97" w:name="_ETM_Q1_407000"/>
      <w:bookmarkEnd w:id="97"/>
      <w:r>
        <w:rPr>
          <w:rFonts w:hint="cs"/>
          <w:rtl/>
          <w:lang w:eastAsia="he-IL"/>
        </w:rPr>
        <w:t xml:space="preserve">יכול להיות שגם התנאים הסביבתיים היו יותר נוחים, אני לא </w:t>
      </w:r>
      <w:bookmarkStart w:id="98" w:name="_ETM_Q1_410000"/>
      <w:bookmarkEnd w:id="98"/>
      <w:r>
        <w:rPr>
          <w:rFonts w:hint="cs"/>
          <w:rtl/>
          <w:lang w:eastAsia="he-IL"/>
        </w:rPr>
        <w:t>נכנס לזה, בטח לעומת מטולה, כן?</w:t>
      </w:r>
      <w:bookmarkStart w:id="99" w:name="_ETM_Q1_427956"/>
      <w:bookmarkEnd w:id="99"/>
      <w:r>
        <w:rPr>
          <w:rFonts w:hint="cs"/>
          <w:rtl/>
          <w:lang w:eastAsia="he-IL"/>
        </w:rPr>
        <w:t xml:space="preserve"> אירוע אחר</w:t>
      </w:r>
      <w:r w:rsidR="002A2AEB">
        <w:rPr>
          <w:rFonts w:hint="cs"/>
          <w:rtl/>
          <w:lang w:eastAsia="he-IL"/>
        </w:rPr>
        <w:t>,</w:t>
      </w:r>
      <w:r>
        <w:rPr>
          <w:rFonts w:hint="cs"/>
          <w:rtl/>
          <w:lang w:eastAsia="he-IL"/>
        </w:rPr>
        <w:t xml:space="preserve"> אבל ראש רש</w:t>
      </w:r>
      <w:bookmarkStart w:id="100" w:name="_ETM_Q1_418000"/>
      <w:bookmarkEnd w:id="100"/>
      <w:r>
        <w:rPr>
          <w:rFonts w:hint="cs"/>
          <w:rtl/>
          <w:lang w:eastAsia="he-IL"/>
        </w:rPr>
        <w:t xml:space="preserve">ות שדוחף, יש לזה השפעה. </w:t>
      </w:r>
    </w:p>
    <w:p w:rsidR="00BE54DA" w:rsidRDefault="00BE54DA" w:rsidP="00F03AB7">
      <w:pPr>
        <w:rPr>
          <w:rtl/>
          <w:lang w:eastAsia="he-IL"/>
        </w:rPr>
      </w:pPr>
      <w:bookmarkStart w:id="101" w:name="_ETM_Q1_421000"/>
      <w:bookmarkEnd w:id="101"/>
    </w:p>
    <w:p w:rsidR="00BE54DA" w:rsidRDefault="00BE54DA" w:rsidP="002A2AEB">
      <w:pPr>
        <w:rPr>
          <w:rtl/>
          <w:lang w:eastAsia="he-IL"/>
        </w:rPr>
      </w:pPr>
      <w:bookmarkStart w:id="102" w:name="_ETM_Q1_422000"/>
      <w:bookmarkEnd w:id="102"/>
      <w:r>
        <w:rPr>
          <w:rFonts w:hint="cs"/>
          <w:rtl/>
          <w:lang w:eastAsia="he-IL"/>
        </w:rPr>
        <w:t xml:space="preserve">במטולה ראש הרשות מתנגד לחזרה, אני אומר את זה בצורה ברורה. </w:t>
      </w:r>
      <w:bookmarkStart w:id="103" w:name="_ETM_Q1_424000"/>
      <w:bookmarkEnd w:id="103"/>
      <w:r>
        <w:rPr>
          <w:rFonts w:hint="cs"/>
          <w:rtl/>
          <w:lang w:eastAsia="he-IL"/>
        </w:rPr>
        <w:t>מה שנקרא, עדיין מתנגד</w:t>
      </w:r>
      <w:r w:rsidR="002A2AEB">
        <w:rPr>
          <w:rFonts w:hint="cs"/>
          <w:rtl/>
          <w:lang w:eastAsia="he-IL"/>
        </w:rPr>
        <w:t>;</w:t>
      </w:r>
      <w:r>
        <w:rPr>
          <w:rFonts w:hint="cs"/>
          <w:rtl/>
          <w:lang w:eastAsia="he-IL"/>
        </w:rPr>
        <w:t xml:space="preserve"> גורם לכך </w:t>
      </w:r>
      <w:r w:rsidR="002A2AEB">
        <w:rPr>
          <w:rFonts w:hint="eastAsia"/>
          <w:rtl/>
          <w:lang w:eastAsia="he-IL"/>
        </w:rPr>
        <w:t xml:space="preserve">– </w:t>
      </w:r>
      <w:r>
        <w:rPr>
          <w:rFonts w:hint="cs"/>
          <w:rtl/>
          <w:lang w:eastAsia="he-IL"/>
        </w:rPr>
        <w:t xml:space="preserve">אומר שהוא לא </w:t>
      </w:r>
      <w:bookmarkStart w:id="104" w:name="_ETM_Q1_427000"/>
      <w:bookmarkEnd w:id="104"/>
      <w:r>
        <w:rPr>
          <w:rFonts w:hint="cs"/>
          <w:rtl/>
          <w:lang w:eastAsia="he-IL"/>
        </w:rPr>
        <w:t xml:space="preserve">יפתח את העיר לשירותי ניקיון, </w:t>
      </w:r>
      <w:bookmarkStart w:id="105" w:name="_ETM_Q1_435000"/>
      <w:bookmarkEnd w:id="105"/>
      <w:r>
        <w:rPr>
          <w:rFonts w:hint="cs"/>
          <w:rtl/>
          <w:lang w:eastAsia="he-IL"/>
        </w:rPr>
        <w:t>איסוף אשפה, וכל מיני כאלה</w:t>
      </w:r>
      <w:r w:rsidR="002A2AEB">
        <w:rPr>
          <w:rFonts w:hint="cs"/>
          <w:rtl/>
          <w:lang w:eastAsia="he-IL"/>
        </w:rPr>
        <w:t>,</w:t>
      </w:r>
      <w:r>
        <w:rPr>
          <w:rFonts w:hint="cs"/>
          <w:rtl/>
          <w:lang w:eastAsia="he-IL"/>
        </w:rPr>
        <w:t xml:space="preserve"> אז ברור שתושבים פחות רוצים לבוא. זה </w:t>
      </w:r>
      <w:bookmarkStart w:id="106" w:name="_ETM_Q1_437000"/>
      <w:bookmarkEnd w:id="106"/>
      <w:r>
        <w:rPr>
          <w:rFonts w:hint="cs"/>
          <w:rtl/>
          <w:lang w:eastAsia="he-IL"/>
        </w:rPr>
        <w:t>כמובן מתווסף לכך שמטולה הייתה מה שנקרא בקצה הגבוה של</w:t>
      </w:r>
      <w:bookmarkStart w:id="107" w:name="_ETM_Q1_447000"/>
      <w:bookmarkEnd w:id="107"/>
      <w:r>
        <w:rPr>
          <w:rFonts w:hint="cs"/>
          <w:rtl/>
          <w:lang w:eastAsia="he-IL"/>
        </w:rPr>
        <w:t xml:space="preserve"> המקומות שניזוקו במלחמה הזו בצפון. אז זה גם, בתור תנאי אבסולוטי, הוא בעייתי. ויש לך את אירוע קריית שמונה, שאני </w:t>
      </w:r>
      <w:bookmarkStart w:id="108" w:name="_ETM_Q1_457000"/>
      <w:bookmarkEnd w:id="108"/>
      <w:r>
        <w:rPr>
          <w:rFonts w:hint="cs"/>
          <w:rtl/>
          <w:lang w:eastAsia="he-IL"/>
        </w:rPr>
        <w:t xml:space="preserve">בכוונה </w:t>
      </w:r>
      <w:r w:rsidR="000B6A0F">
        <w:rPr>
          <w:rFonts w:hint="cs"/>
          <w:rtl/>
          <w:lang w:eastAsia="he-IL"/>
        </w:rPr>
        <w:t>– – –</w:t>
      </w:r>
    </w:p>
    <w:p w:rsidR="00BE54DA" w:rsidRDefault="00BE54DA" w:rsidP="00F03AB7">
      <w:pPr>
        <w:rPr>
          <w:rtl/>
          <w:lang w:eastAsia="he-IL"/>
        </w:rPr>
      </w:pPr>
      <w:bookmarkStart w:id="109" w:name="_ETM_Q1_452000"/>
      <w:bookmarkEnd w:id="109"/>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BE54DA" w:rsidRDefault="00BE54DA" w:rsidP="00F03AB7">
      <w:pPr>
        <w:rPr>
          <w:rtl/>
          <w:lang w:eastAsia="he-IL"/>
        </w:rPr>
      </w:pPr>
      <w:bookmarkStart w:id="110" w:name="_ETM_Q1_455000"/>
      <w:bookmarkStart w:id="111" w:name="_ETM_Q1_384000"/>
      <w:bookmarkEnd w:id="110"/>
      <w:bookmarkEnd w:id="111"/>
    </w:p>
    <w:p w:rsidR="00BE54DA" w:rsidRDefault="000B6A0F" w:rsidP="00D036B5">
      <w:pPr>
        <w:rPr>
          <w:rtl/>
          <w:lang w:eastAsia="he-IL"/>
        </w:rPr>
      </w:pPr>
      <w:r>
        <w:rPr>
          <w:rFonts w:hint="cs"/>
          <w:rtl/>
          <w:lang w:eastAsia="he-IL"/>
        </w:rPr>
        <w:t>– – –</w:t>
      </w:r>
      <w:r w:rsidR="00BE54DA">
        <w:rPr>
          <w:rFonts w:hint="cs"/>
          <w:rtl/>
          <w:lang w:eastAsia="he-IL"/>
        </w:rPr>
        <w:t xml:space="preserve"> אני חייב להגיד, אתמול דיברתי עם דוד אזולאי, ראש מועצת מטולה </w:t>
      </w:r>
      <w:r>
        <w:rPr>
          <w:rFonts w:hint="cs"/>
          <w:rtl/>
          <w:lang w:eastAsia="he-IL"/>
        </w:rPr>
        <w:t>– – –</w:t>
      </w:r>
    </w:p>
    <w:p w:rsidR="00BE54DA" w:rsidRPr="00E504E0" w:rsidRDefault="00BE54DA" w:rsidP="00EE0839">
      <w:pPr>
        <w:rPr>
          <w:rtl/>
        </w:rPr>
      </w:pPr>
    </w:p>
    <w:p w:rsidR="00BE54DA"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4D3266">
      <w:pPr>
        <w:rPr>
          <w:rtl/>
          <w:lang w:eastAsia="he-IL"/>
        </w:rPr>
      </w:pPr>
      <w:r>
        <w:rPr>
          <w:rFonts w:hint="cs"/>
          <w:rtl/>
          <w:lang w:eastAsia="he-IL"/>
        </w:rPr>
        <w:t xml:space="preserve">יפה שהוא עונה לך. אני כבר שנה </w:t>
      </w:r>
      <w:bookmarkStart w:id="112" w:name="_ETM_Q1_460000"/>
      <w:bookmarkEnd w:id="112"/>
      <w:r>
        <w:rPr>
          <w:rFonts w:hint="cs"/>
          <w:rtl/>
          <w:lang w:eastAsia="he-IL"/>
        </w:rPr>
        <w:t xml:space="preserve">וחצי מנסה לדבר איתו. הוא לא עונה לי. </w:t>
      </w:r>
      <w:bookmarkStart w:id="113" w:name="_ETM_Q1_459000"/>
      <w:bookmarkEnd w:id="113"/>
    </w:p>
    <w:p w:rsidR="00BE54DA" w:rsidRDefault="00BE54DA" w:rsidP="00D036B5">
      <w:pPr>
        <w:rPr>
          <w:rtl/>
          <w:lang w:eastAsia="he-I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BE54DA" w:rsidRDefault="00BE54DA" w:rsidP="00EE0839">
      <w:pPr>
        <w:rPr>
          <w:rtl/>
          <w:lang w:eastAsia="he-IL"/>
        </w:rPr>
      </w:pPr>
    </w:p>
    <w:p w:rsidR="00BE54DA" w:rsidRDefault="00BE54DA" w:rsidP="002A2AEB">
      <w:pPr>
        <w:rPr>
          <w:rtl/>
          <w:lang w:eastAsia="he-IL"/>
        </w:rPr>
      </w:pPr>
      <w:r>
        <w:rPr>
          <w:rFonts w:hint="cs"/>
          <w:rtl/>
          <w:lang w:eastAsia="he-IL"/>
        </w:rPr>
        <w:t xml:space="preserve">לכל הדעות, הוא באמת עשה עבודה מצוינת שם. ואני באמת מבקש, תעשו הכול כדי כן להגיע </w:t>
      </w:r>
      <w:bookmarkStart w:id="114" w:name="_ETM_Q1_476000"/>
      <w:bookmarkEnd w:id="114"/>
      <w:r>
        <w:rPr>
          <w:rFonts w:hint="cs"/>
          <w:rtl/>
          <w:lang w:eastAsia="he-IL"/>
        </w:rPr>
        <w:t xml:space="preserve">לשם. יש לו בעיה אמיתית </w:t>
      </w:r>
      <w:r w:rsidR="002A2AEB">
        <w:rPr>
          <w:rFonts w:hint="eastAsia"/>
          <w:rtl/>
          <w:lang w:eastAsia="he-IL"/>
        </w:rPr>
        <w:t xml:space="preserve">– </w:t>
      </w:r>
      <w:r>
        <w:rPr>
          <w:rFonts w:hint="cs"/>
          <w:rtl/>
          <w:lang w:eastAsia="he-IL"/>
        </w:rPr>
        <w:t>יש 540 בתים שניזוקו, רק 8% חזרו, יש שם בעיה של תשתיות. בואו תקשיבו לאיש הזה</w:t>
      </w:r>
      <w:r w:rsidR="002A2AEB">
        <w:rPr>
          <w:rFonts w:hint="cs"/>
          <w:rtl/>
          <w:lang w:eastAsia="he-IL"/>
        </w:rPr>
        <w:t>,</w:t>
      </w:r>
      <w:r>
        <w:rPr>
          <w:rFonts w:hint="cs"/>
          <w:rtl/>
          <w:lang w:eastAsia="he-IL"/>
        </w:rPr>
        <w:t xml:space="preserve"> כי אני חושב </w:t>
      </w:r>
      <w:r w:rsidR="000B6A0F">
        <w:rPr>
          <w:rFonts w:hint="cs"/>
          <w:rtl/>
          <w:lang w:eastAsia="he-IL"/>
        </w:rPr>
        <w:t>– –</w:t>
      </w:r>
      <w:r>
        <w:rPr>
          <w:rFonts w:hint="cs"/>
          <w:rtl/>
          <w:lang w:eastAsia="he-IL"/>
        </w:rPr>
        <w:t xml:space="preserve"> </w:t>
      </w:r>
      <w:bookmarkStart w:id="115" w:name="_ETM_Q1_483000"/>
      <w:bookmarkEnd w:id="115"/>
    </w:p>
    <w:p w:rsidR="00BE54DA" w:rsidRDefault="00BE54DA" w:rsidP="00D036B5">
      <w:pPr>
        <w:rPr>
          <w:rtl/>
          <w:lang w:eastAsia="he-IL"/>
        </w:rPr>
      </w:pPr>
    </w:p>
    <w:p w:rsidR="00BE54DA" w:rsidRDefault="00FD3EFB" w:rsidP="00FD3EFB">
      <w:pPr>
        <w:pStyle w:val="-"/>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D036B5">
      <w:pPr>
        <w:rPr>
          <w:rtl/>
          <w:lang w:eastAsia="he-IL"/>
        </w:rPr>
      </w:pPr>
      <w:r>
        <w:rPr>
          <w:rFonts w:hint="cs"/>
          <w:rtl/>
          <w:lang w:eastAsia="he-IL"/>
        </w:rPr>
        <w:t>אני מאוד מעריך אותו.</w:t>
      </w:r>
    </w:p>
    <w:p w:rsidR="00BE54DA" w:rsidRDefault="00BE54DA" w:rsidP="00D036B5">
      <w:pPr>
        <w:rPr>
          <w:rtl/>
          <w:lang w:eastAsia="he-I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BE54DA" w:rsidRDefault="00BE54DA" w:rsidP="00EE0839">
      <w:pPr>
        <w:rPr>
          <w:rtl/>
          <w:lang w:eastAsia="he-IL"/>
        </w:rPr>
      </w:pPr>
    </w:p>
    <w:p w:rsidR="00BE54DA" w:rsidRDefault="000B6A0F" w:rsidP="009E674A">
      <w:pPr>
        <w:rPr>
          <w:rtl/>
          <w:lang w:eastAsia="he-IL"/>
        </w:rPr>
      </w:pPr>
      <w:r>
        <w:rPr>
          <w:rFonts w:hint="cs"/>
          <w:rtl/>
          <w:lang w:eastAsia="he-IL"/>
        </w:rPr>
        <w:t>– –</w:t>
      </w:r>
      <w:r w:rsidR="00BE54DA">
        <w:rPr>
          <w:rFonts w:hint="cs"/>
          <w:rtl/>
          <w:lang w:eastAsia="he-IL"/>
        </w:rPr>
        <w:t xml:space="preserve"> שראוי שיקשיבו לו. הוא גיבור גדול. הוא התנהג בצורה יוצאת דפן.</w:t>
      </w:r>
    </w:p>
    <w:p w:rsidR="00BE54DA" w:rsidRDefault="00BE54DA" w:rsidP="00F03AB7">
      <w:pPr>
        <w:rPr>
          <w:rtl/>
          <w:lang w:eastAsia="he-IL"/>
        </w:rPr>
      </w:pPr>
    </w:p>
    <w:p w:rsidR="00FD3EFB" w:rsidRDefault="00FD3EFB" w:rsidP="00FD3EFB">
      <w:pPr>
        <w:pStyle w:val="-"/>
      </w:pPr>
      <w:bookmarkStart w:id="116" w:name="ET_speakercontinue_6458_12"/>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bookmarkEnd w:id="116"/>
    <w:p w:rsidR="00BE54DA" w:rsidRDefault="00BE54DA" w:rsidP="00EE0839">
      <w:pPr>
        <w:rPr>
          <w:rtl/>
          <w:lang w:eastAsia="he-IL"/>
        </w:rPr>
      </w:pPr>
    </w:p>
    <w:p w:rsidR="00BE54DA" w:rsidRDefault="00BE54DA" w:rsidP="004D3266">
      <w:pPr>
        <w:rPr>
          <w:rtl/>
          <w:lang w:eastAsia="he-IL"/>
        </w:rPr>
      </w:pPr>
      <w:r>
        <w:rPr>
          <w:rFonts w:hint="cs"/>
          <w:rtl/>
          <w:lang w:eastAsia="he-IL"/>
        </w:rPr>
        <w:t xml:space="preserve">אני </w:t>
      </w:r>
      <w:bookmarkStart w:id="117" w:name="_ETM_Q1_488000"/>
      <w:bookmarkEnd w:id="117"/>
      <w:r>
        <w:rPr>
          <w:rFonts w:hint="cs"/>
          <w:rtl/>
          <w:lang w:eastAsia="he-IL"/>
        </w:rPr>
        <w:t xml:space="preserve">מאוד מעריך אותו. הוא ניצב בפני אתגר עצום, עדיין </w:t>
      </w:r>
      <w:bookmarkStart w:id="118" w:name="_ETM_Q1_491000"/>
      <w:bookmarkEnd w:id="118"/>
      <w:r>
        <w:rPr>
          <w:rFonts w:hint="cs"/>
          <w:rtl/>
          <w:lang w:eastAsia="he-IL"/>
        </w:rPr>
        <w:t xml:space="preserve">אתגר עצום, בטח בתקופת המלחמה. הוא בחר לא לדבר איתי אחרי </w:t>
      </w:r>
      <w:bookmarkStart w:id="119" w:name="_ETM_Q1_496000"/>
      <w:bookmarkEnd w:id="119"/>
      <w:r>
        <w:rPr>
          <w:rFonts w:hint="cs"/>
          <w:rtl/>
          <w:lang w:eastAsia="he-IL"/>
        </w:rPr>
        <w:t>אני לא יודע כמה פעמים שאני התקשרתי ואנשים ניסו לחבר.</w:t>
      </w:r>
      <w:bookmarkStart w:id="120" w:name="_ETM_Q1_499000"/>
      <w:bookmarkEnd w:id="120"/>
      <w:r>
        <w:rPr>
          <w:rFonts w:hint="cs"/>
          <w:rtl/>
          <w:lang w:eastAsia="he-IL"/>
        </w:rPr>
        <w:t xml:space="preserve"> כשבן אדם מתנהג ככה</w:t>
      </w:r>
      <w:r w:rsidR="002A2AEB">
        <w:rPr>
          <w:rFonts w:hint="cs"/>
          <w:rtl/>
          <w:lang w:eastAsia="he-IL"/>
        </w:rPr>
        <w:t>,</w:t>
      </w:r>
      <w:r>
        <w:rPr>
          <w:rFonts w:hint="cs"/>
          <w:rtl/>
          <w:lang w:eastAsia="he-IL"/>
        </w:rPr>
        <w:t xml:space="preserve"> אין לך הרבה – זו בחירה שלו. </w:t>
      </w:r>
      <w:bookmarkStart w:id="121" w:name="_ETM_Q1_506000"/>
      <w:bookmarkEnd w:id="121"/>
      <w:r>
        <w:rPr>
          <w:rFonts w:hint="cs"/>
          <w:rtl/>
          <w:lang w:eastAsia="he-IL"/>
        </w:rPr>
        <w:t xml:space="preserve">עד היום, עכשיו, הוא אומר לי שהוא רוצה – אני </w:t>
      </w:r>
      <w:bookmarkStart w:id="122" w:name="_ETM_Q1_500000"/>
      <w:bookmarkEnd w:id="122"/>
      <w:r>
        <w:rPr>
          <w:rFonts w:hint="cs"/>
          <w:rtl/>
          <w:lang w:eastAsia="he-IL"/>
        </w:rPr>
        <w:t>בא. בסוף אני באתי למטולה – הוא לא רצה שאני</w:t>
      </w:r>
      <w:bookmarkStart w:id="123" w:name="_ETM_Q1_511000"/>
      <w:bookmarkEnd w:id="123"/>
      <w:r>
        <w:rPr>
          <w:rFonts w:hint="cs"/>
          <w:rtl/>
          <w:lang w:eastAsia="he-IL"/>
        </w:rPr>
        <w:t xml:space="preserve"> א</w:t>
      </w:r>
      <w:r w:rsidR="002A2AEB">
        <w:rPr>
          <w:rFonts w:hint="cs"/>
          <w:rtl/>
          <w:lang w:eastAsia="he-IL"/>
        </w:rPr>
        <w:t>י</w:t>
      </w:r>
      <w:r>
        <w:rPr>
          <w:rFonts w:hint="cs"/>
          <w:rtl/>
          <w:lang w:eastAsia="he-IL"/>
        </w:rPr>
        <w:t xml:space="preserve">כנס. אני נכנסתי בלי שהוא רוצה. </w:t>
      </w:r>
    </w:p>
    <w:p w:rsidR="00BE54DA" w:rsidRDefault="00BE54DA" w:rsidP="00037C48">
      <w:pPr>
        <w:rPr>
          <w:rtl/>
          <w:lang w:eastAsia="he-I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BE54DA" w:rsidRDefault="00BE54DA" w:rsidP="00EE0839">
      <w:pPr>
        <w:rPr>
          <w:rtl/>
          <w:lang w:eastAsia="he-IL"/>
        </w:rPr>
      </w:pPr>
    </w:p>
    <w:p w:rsidR="00BE54DA" w:rsidRDefault="00BE54DA" w:rsidP="00E810BB">
      <w:pPr>
        <w:rPr>
          <w:rtl/>
          <w:lang w:eastAsia="he-IL"/>
        </w:rPr>
      </w:pPr>
      <w:r>
        <w:rPr>
          <w:rFonts w:hint="cs"/>
          <w:rtl/>
          <w:lang w:eastAsia="he-IL"/>
        </w:rPr>
        <w:t>זה מסר חשוב.</w:t>
      </w:r>
    </w:p>
    <w:p w:rsidR="00BE54DA" w:rsidRDefault="00BE54DA" w:rsidP="00E810BB">
      <w:pPr>
        <w:rPr>
          <w:rtl/>
          <w:lang w:eastAsia="he-IL"/>
        </w:rPr>
      </w:pPr>
    </w:p>
    <w:p w:rsidR="00BE54DA"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BE54DA" w:rsidRDefault="00BE54DA" w:rsidP="00EE0839">
      <w:pPr>
        <w:rPr>
          <w:rtl/>
          <w:lang w:eastAsia="he-IL"/>
        </w:rPr>
      </w:pPr>
    </w:p>
    <w:p w:rsidR="00BE54DA" w:rsidRDefault="00BE54DA" w:rsidP="004D3266">
      <w:pPr>
        <w:rPr>
          <w:rtl/>
          <w:lang w:eastAsia="he-IL"/>
        </w:rPr>
      </w:pPr>
      <w:r>
        <w:rPr>
          <w:rFonts w:hint="cs"/>
          <w:rtl/>
          <w:lang w:eastAsia="he-IL"/>
        </w:rPr>
        <w:t xml:space="preserve">הוא לא יגיד לי </w:t>
      </w:r>
      <w:bookmarkStart w:id="124" w:name="_ETM_Q1_510000"/>
      <w:bookmarkEnd w:id="124"/>
      <w:r>
        <w:rPr>
          <w:rFonts w:hint="cs"/>
          <w:rtl/>
          <w:lang w:eastAsia="he-IL"/>
        </w:rPr>
        <w:t xml:space="preserve">לא להיכנס, עם כל הכבוד. אבל הבחירה להתנהל לעומתית לממשלה, בעיניי היא טעות. </w:t>
      </w:r>
    </w:p>
    <w:p w:rsidR="00BE54DA" w:rsidRDefault="00BE54DA" w:rsidP="009E674A">
      <w:pPr>
        <w:rPr>
          <w:rtl/>
          <w:lang w:eastAsia="he-IL"/>
        </w:rPr>
      </w:pPr>
    </w:p>
    <w:p w:rsidR="00BE54DA" w:rsidRDefault="00BE54DA" w:rsidP="00887965">
      <w:pPr>
        <w:rPr>
          <w:rtl/>
          <w:lang w:eastAsia="he-IL"/>
        </w:rPr>
      </w:pPr>
      <w:bookmarkStart w:id="125" w:name="_ETM_Q1_517000"/>
      <w:bookmarkEnd w:id="125"/>
      <w:r>
        <w:rPr>
          <w:rFonts w:hint="cs"/>
          <w:rtl/>
          <w:lang w:eastAsia="he-IL"/>
        </w:rPr>
        <w:t xml:space="preserve">אני אומר </w:t>
      </w:r>
      <w:bookmarkStart w:id="126" w:name="_ETM_Q1_519000"/>
      <w:bookmarkEnd w:id="126"/>
      <w:r>
        <w:rPr>
          <w:rFonts w:hint="cs"/>
          <w:rtl/>
          <w:lang w:eastAsia="he-IL"/>
        </w:rPr>
        <w:t>לך, אני מעריך אותו</w:t>
      </w:r>
      <w:r w:rsidR="002A2AEB">
        <w:rPr>
          <w:rFonts w:hint="cs"/>
          <w:rtl/>
          <w:lang w:eastAsia="he-IL"/>
        </w:rPr>
        <w:t>.</w:t>
      </w:r>
      <w:r>
        <w:rPr>
          <w:rFonts w:hint="cs"/>
          <w:rtl/>
          <w:lang w:eastAsia="he-IL"/>
        </w:rPr>
        <w:t xml:space="preserve"> האיש נמצא במצב מאתגר מאוד. אתה יודע,</w:t>
      </w:r>
      <w:bookmarkStart w:id="127" w:name="_ETM_Q1_521000"/>
      <w:bookmarkEnd w:id="127"/>
      <w:r>
        <w:rPr>
          <w:rFonts w:hint="cs"/>
          <w:rtl/>
          <w:lang w:eastAsia="he-IL"/>
        </w:rPr>
        <w:t xml:space="preserve"> מעטים היו מצליחים לעמוד בלחצים ובעומסים שיש עליו. </w:t>
      </w:r>
      <w:bookmarkStart w:id="128" w:name="_ETM_Q1_526000"/>
      <w:bookmarkEnd w:id="128"/>
      <w:r>
        <w:rPr>
          <w:rFonts w:hint="cs"/>
          <w:rtl/>
          <w:lang w:eastAsia="he-IL"/>
        </w:rPr>
        <w:t xml:space="preserve">אני חושב שצריך לעבוד עם הממשלה ולא נגד הממשלה, זו </w:t>
      </w:r>
      <w:bookmarkStart w:id="129" w:name="_ETM_Q1_535000"/>
      <w:bookmarkEnd w:id="129"/>
      <w:r>
        <w:rPr>
          <w:rFonts w:hint="cs"/>
          <w:rtl/>
          <w:lang w:eastAsia="he-IL"/>
        </w:rPr>
        <w:t>הגישה. ועוד פעם, אני גם לא שופט אף אחד</w:t>
      </w:r>
      <w:r w:rsidR="00887965">
        <w:rPr>
          <w:rFonts w:hint="cs"/>
          <w:rtl/>
          <w:lang w:eastAsia="he-IL"/>
        </w:rPr>
        <w:t>;</w:t>
      </w:r>
      <w:r>
        <w:rPr>
          <w:rFonts w:hint="cs"/>
          <w:rtl/>
          <w:lang w:eastAsia="he-IL"/>
        </w:rPr>
        <w:t xml:space="preserve"> </w:t>
      </w:r>
      <w:bookmarkStart w:id="130" w:name="_ETM_Q1_537000"/>
      <w:bookmarkEnd w:id="130"/>
      <w:r>
        <w:rPr>
          <w:rFonts w:hint="cs"/>
          <w:rtl/>
          <w:lang w:eastAsia="he-IL"/>
        </w:rPr>
        <w:t>כל אחד</w:t>
      </w:r>
      <w:r w:rsidR="00887965">
        <w:rPr>
          <w:rFonts w:hint="cs"/>
          <w:rtl/>
          <w:lang w:eastAsia="he-IL"/>
        </w:rPr>
        <w:t>,</w:t>
      </w:r>
      <w:r>
        <w:rPr>
          <w:rFonts w:hint="cs"/>
          <w:rtl/>
          <w:lang w:eastAsia="he-IL"/>
        </w:rPr>
        <w:t xml:space="preserve"> </w:t>
      </w:r>
      <w:bookmarkStart w:id="131" w:name="_ETM_Q1_595097"/>
      <w:bookmarkEnd w:id="131"/>
      <w:r>
        <w:rPr>
          <w:rFonts w:hint="cs"/>
          <w:rtl/>
          <w:lang w:eastAsia="he-IL"/>
        </w:rPr>
        <w:t xml:space="preserve">זכותו לפעול איך שהוא רוצה. אבל אני </w:t>
      </w:r>
      <w:bookmarkStart w:id="132" w:name="_ETM_Q1_534000"/>
      <w:bookmarkEnd w:id="132"/>
      <w:r>
        <w:rPr>
          <w:rFonts w:hint="cs"/>
          <w:rtl/>
          <w:lang w:eastAsia="he-IL"/>
        </w:rPr>
        <w:t>אומר איך נכון להתנהל. בסוף, מבחינתי, הדבר החשוב הוא לעשות את הכי טוב לתושבים. זו המטרה שלנו ושלו</w:t>
      </w:r>
      <w:r w:rsidR="00887965">
        <w:rPr>
          <w:rFonts w:hint="cs"/>
          <w:rtl/>
          <w:lang w:eastAsia="he-IL"/>
        </w:rPr>
        <w:t>,</w:t>
      </w:r>
      <w:r>
        <w:rPr>
          <w:rFonts w:hint="cs"/>
          <w:rtl/>
          <w:lang w:eastAsia="he-IL"/>
        </w:rPr>
        <w:t xml:space="preserve"> ואנחנו </w:t>
      </w:r>
      <w:bookmarkStart w:id="133" w:name="_ETM_Q1_546000"/>
      <w:bookmarkEnd w:id="133"/>
      <w:r>
        <w:rPr>
          <w:rFonts w:hint="cs"/>
          <w:rtl/>
          <w:lang w:eastAsia="he-IL"/>
        </w:rPr>
        <w:t xml:space="preserve">צריכים </w:t>
      </w:r>
      <w:proofErr w:type="spellStart"/>
      <w:r>
        <w:rPr>
          <w:rFonts w:hint="cs"/>
          <w:rtl/>
          <w:lang w:eastAsia="he-IL"/>
        </w:rPr>
        <w:t>להסתנכרן</w:t>
      </w:r>
      <w:proofErr w:type="spellEnd"/>
      <w:r>
        <w:rPr>
          <w:rFonts w:hint="cs"/>
          <w:rtl/>
          <w:lang w:eastAsia="he-IL"/>
        </w:rPr>
        <w:t xml:space="preserve"> פה. </w:t>
      </w:r>
    </w:p>
    <w:p w:rsidR="00BE54DA" w:rsidRDefault="00BE54DA" w:rsidP="009607E4">
      <w:pPr>
        <w:rPr>
          <w:rtl/>
          <w:lang w:eastAsia="he-IL"/>
        </w:rPr>
      </w:pPr>
    </w:p>
    <w:p w:rsidR="00BE54DA" w:rsidRDefault="00BE54DA" w:rsidP="004D3266">
      <w:pPr>
        <w:rPr>
          <w:rtl/>
          <w:lang w:eastAsia="he-IL"/>
        </w:rPr>
      </w:pPr>
      <w:r>
        <w:rPr>
          <w:rFonts w:hint="cs"/>
          <w:rtl/>
          <w:lang w:eastAsia="he-IL"/>
        </w:rPr>
        <w:t xml:space="preserve">אותו דבר, דרך אגב, עם ראש עיריית קריית שמונה. היינו חלוקים בכך שהוא לא רצה להחזיר </w:t>
      </w:r>
      <w:bookmarkStart w:id="134" w:name="_ETM_Q1_549000"/>
      <w:bookmarkEnd w:id="134"/>
      <w:r>
        <w:rPr>
          <w:rFonts w:hint="cs"/>
          <w:rtl/>
          <w:lang w:eastAsia="he-IL"/>
        </w:rPr>
        <w:t xml:space="preserve">את התושבים לביתם בתחילת החודש, ואני חושב שזו הייתה טעות. </w:t>
      </w:r>
      <w:bookmarkStart w:id="135" w:name="_ETM_Q1_561000"/>
      <w:bookmarkEnd w:id="135"/>
      <w:r>
        <w:rPr>
          <w:rFonts w:hint="cs"/>
          <w:rtl/>
          <w:lang w:eastAsia="he-IL"/>
        </w:rPr>
        <w:t xml:space="preserve">אמרתי לך, ראיתי התנהגויות אחרות של ראשי רשויות אחרים, אבל </w:t>
      </w:r>
      <w:bookmarkStart w:id="136" w:name="_ETM_Q1_559000"/>
      <w:bookmarkEnd w:id="136"/>
      <w:r>
        <w:rPr>
          <w:rFonts w:hint="cs"/>
          <w:rtl/>
          <w:lang w:eastAsia="he-IL"/>
        </w:rPr>
        <w:t>אני חושב שהאירוע הזה כבר הסתיים. חזרו, גם הבחירות</w:t>
      </w:r>
      <w:bookmarkStart w:id="137" w:name="_ETM_Q1_564000"/>
      <w:bookmarkEnd w:id="137"/>
      <w:r>
        <w:rPr>
          <w:rFonts w:hint="cs"/>
          <w:rtl/>
          <w:lang w:eastAsia="he-IL"/>
        </w:rPr>
        <w:t xml:space="preserve"> הסתיימו. מבחינתי אין שום סיבה לא לעבוד ביחד, אין פה משחקי אגו. לפני שהגעתי לעיר התקשרתי אליו</w:t>
      </w:r>
      <w:bookmarkStart w:id="138" w:name="_ETM_Q1_573000"/>
      <w:bookmarkEnd w:id="138"/>
      <w:r>
        <w:rPr>
          <w:rFonts w:hint="cs"/>
          <w:rtl/>
          <w:lang w:eastAsia="he-IL"/>
        </w:rPr>
        <w:t xml:space="preserve">. </w:t>
      </w:r>
    </w:p>
    <w:p w:rsidR="00BE54DA" w:rsidRDefault="00BE54DA" w:rsidP="00E810BB">
      <w:pPr>
        <w:rPr>
          <w:rtl/>
          <w:lang w:eastAsia="he-I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BE54DA" w:rsidRDefault="00BE54DA" w:rsidP="00EE0839">
      <w:pPr>
        <w:rPr>
          <w:rtl/>
          <w:lang w:eastAsia="he-IL"/>
        </w:rPr>
      </w:pPr>
    </w:p>
    <w:p w:rsidR="00BE54DA" w:rsidRDefault="00BE54DA" w:rsidP="00E810BB">
      <w:pPr>
        <w:rPr>
          <w:rtl/>
          <w:lang w:eastAsia="he-IL"/>
        </w:rPr>
      </w:pPr>
      <w:r>
        <w:rPr>
          <w:rFonts w:hint="cs"/>
          <w:rtl/>
          <w:lang w:eastAsia="he-IL"/>
        </w:rPr>
        <w:t>כמה אנשים חזרו לקריית שמונה מבחינת מערכת החינוך?</w:t>
      </w:r>
    </w:p>
    <w:p w:rsidR="00BE54DA" w:rsidRDefault="00BE54DA" w:rsidP="00E810BB">
      <w:pPr>
        <w:rPr>
          <w:rtl/>
          <w:lang w:eastAsia="he-IL"/>
        </w:rPr>
      </w:pPr>
      <w:bookmarkStart w:id="139" w:name="_ETM_Q1_541000"/>
      <w:bookmarkEnd w:id="139"/>
    </w:p>
    <w:p w:rsidR="00BE54DA" w:rsidRDefault="00FD3EFB" w:rsidP="00FD3EFB">
      <w:pPr>
        <w:pStyle w:val="-"/>
        <w:rPr>
          <w:rtl/>
        </w:rPr>
      </w:pPr>
      <w:bookmarkStart w:id="140" w:name="_ETM_Q1_545000"/>
      <w:bookmarkEnd w:id="140"/>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9607E4">
      <w:pPr>
        <w:rPr>
          <w:rtl/>
          <w:lang w:eastAsia="he-IL"/>
        </w:rPr>
      </w:pPr>
      <w:r>
        <w:rPr>
          <w:rFonts w:hint="cs"/>
          <w:rtl/>
          <w:lang w:eastAsia="he-IL"/>
        </w:rPr>
        <w:t xml:space="preserve">לפני שהגעתי לעיר התקשרתי אליו, רציתי </w:t>
      </w:r>
      <w:bookmarkStart w:id="141" w:name="_ETM_Q1_579000"/>
      <w:bookmarkEnd w:id="141"/>
      <w:r>
        <w:rPr>
          <w:rFonts w:hint="cs"/>
          <w:rtl/>
          <w:lang w:eastAsia="he-IL"/>
        </w:rPr>
        <w:t xml:space="preserve">שיצטרף. הוא בחר לא להגיע. </w:t>
      </w:r>
    </w:p>
    <w:p w:rsidR="00BE54DA" w:rsidRDefault="00BE54DA" w:rsidP="009607E4">
      <w:pPr>
        <w:rPr>
          <w:rtl/>
          <w:lang w:eastAsia="he-I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9607E4">
      <w:pPr>
        <w:rPr>
          <w:rtl/>
          <w:lang w:eastAsia="he-IL"/>
        </w:rPr>
      </w:pPr>
      <w:r>
        <w:rPr>
          <w:rFonts w:hint="cs"/>
          <w:rtl/>
          <w:lang w:eastAsia="he-IL"/>
        </w:rPr>
        <w:t>כן, אני יודע.</w:t>
      </w:r>
    </w:p>
    <w:p w:rsidR="00BE54DA" w:rsidRDefault="00BE54DA" w:rsidP="009607E4">
      <w:pPr>
        <w:rPr>
          <w:rtl/>
          <w:lang w:eastAsia="he-IL"/>
        </w:rPr>
      </w:pPr>
      <w:bookmarkStart w:id="142" w:name="_ETM_Q1_581000"/>
      <w:bookmarkEnd w:id="142"/>
    </w:p>
    <w:p w:rsidR="00BE54DA"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526455">
      <w:pPr>
        <w:rPr>
          <w:rtl/>
          <w:lang w:eastAsia="he-IL"/>
        </w:rPr>
      </w:pPr>
      <w:bookmarkStart w:id="143" w:name="_ETM_Q1_582000"/>
      <w:bookmarkEnd w:id="143"/>
      <w:r>
        <w:rPr>
          <w:rFonts w:hint="cs"/>
          <w:rtl/>
          <w:lang w:eastAsia="he-IL"/>
        </w:rPr>
        <w:t xml:space="preserve">אני אומר עוד פעם, חבל. אני רוצה לעזור לתושבים. אין לי שום בעיה עם אף </w:t>
      </w:r>
      <w:bookmarkStart w:id="144" w:name="_ETM_Q1_587000"/>
      <w:bookmarkEnd w:id="144"/>
      <w:r>
        <w:rPr>
          <w:rFonts w:hint="cs"/>
          <w:rtl/>
          <w:lang w:eastAsia="he-IL"/>
        </w:rPr>
        <w:t xml:space="preserve">ראש רשות, ואני אשתף פעולה עם כולם, ללא </w:t>
      </w:r>
      <w:bookmarkStart w:id="145" w:name="_ETM_Q1_593000"/>
      <w:bookmarkEnd w:id="145"/>
      <w:r>
        <w:rPr>
          <w:rFonts w:hint="cs"/>
          <w:rtl/>
          <w:lang w:eastAsia="he-IL"/>
        </w:rPr>
        <w:t xml:space="preserve">קשר </w:t>
      </w:r>
      <w:r>
        <w:rPr>
          <w:rFonts w:hint="eastAsia"/>
          <w:rtl/>
          <w:lang w:eastAsia="he-IL"/>
        </w:rPr>
        <w:t>–</w:t>
      </w:r>
      <w:r>
        <w:rPr>
          <w:rFonts w:hint="cs"/>
          <w:rtl/>
          <w:lang w:eastAsia="he-IL"/>
        </w:rPr>
        <w:t xml:space="preserve"> רק בוא נעזור ונראה שאנחנו עושים </w:t>
      </w:r>
      <w:bookmarkStart w:id="146" w:name="_ETM_Q1_596000"/>
      <w:bookmarkEnd w:id="146"/>
      <w:r>
        <w:rPr>
          <w:rFonts w:hint="cs"/>
          <w:rtl/>
          <w:lang w:eastAsia="he-IL"/>
        </w:rPr>
        <w:t xml:space="preserve">את העבודה שבשבילה אנחנו פה. </w:t>
      </w:r>
    </w:p>
    <w:p w:rsidR="00BE54DA" w:rsidRDefault="00BE54DA" w:rsidP="009607E4">
      <w:pPr>
        <w:rPr>
          <w:rtl/>
          <w:lang w:eastAsia="he-IL"/>
        </w:rPr>
      </w:pPr>
    </w:p>
    <w:p w:rsidR="00BE54DA" w:rsidRDefault="00BE54DA" w:rsidP="00887965">
      <w:pPr>
        <w:rPr>
          <w:rtl/>
        </w:rPr>
      </w:pPr>
      <w:bookmarkStart w:id="147" w:name="_ETM_Q1_600000"/>
      <w:bookmarkEnd w:id="147"/>
      <w:r>
        <w:rPr>
          <w:rFonts w:hint="cs"/>
          <w:rtl/>
          <w:lang w:eastAsia="he-IL"/>
        </w:rPr>
        <w:t xml:space="preserve">קריית שמונה: מורים </w:t>
      </w:r>
      <w:r>
        <w:rPr>
          <w:rtl/>
          <w:lang w:eastAsia="he-IL"/>
        </w:rPr>
        <w:t>–</w:t>
      </w:r>
      <w:r>
        <w:rPr>
          <w:rFonts w:hint="cs"/>
          <w:rtl/>
          <w:lang w:eastAsia="he-IL"/>
        </w:rPr>
        <w:t xml:space="preserve"> </w:t>
      </w:r>
      <w:bookmarkStart w:id="148" w:name="_ETM_Q1_599000"/>
      <w:bookmarkEnd w:id="148"/>
      <w:r>
        <w:rPr>
          <w:rFonts w:hint="cs"/>
          <w:rtl/>
          <w:lang w:eastAsia="he-IL"/>
        </w:rPr>
        <w:t xml:space="preserve">80%; 54% צפי לתלמידים; עד היום 2,160 תלמידים </w:t>
      </w:r>
      <w:bookmarkStart w:id="149" w:name="_ETM_Q1_608000"/>
      <w:bookmarkEnd w:id="149"/>
      <w:r>
        <w:rPr>
          <w:rFonts w:hint="cs"/>
          <w:rtl/>
          <w:lang w:eastAsia="he-IL"/>
        </w:rPr>
        <w:t xml:space="preserve">נקלטו. יהיה לך את זה מול העיניים תכף. </w:t>
      </w:r>
      <w:bookmarkStart w:id="150" w:name="TOR_Q2"/>
      <w:bookmarkEnd w:id="150"/>
      <w:r>
        <w:rPr>
          <w:rFonts w:hint="cs"/>
          <w:rtl/>
        </w:rPr>
        <w:t>עכשיו לגבי הקשיים האובייקטיביים</w:t>
      </w:r>
      <w:r w:rsidR="00887965">
        <w:rPr>
          <w:rFonts w:hint="cs"/>
          <w:rtl/>
        </w:rPr>
        <w:t>,</w:t>
      </w:r>
      <w:r>
        <w:rPr>
          <w:rFonts w:hint="cs"/>
          <w:rtl/>
        </w:rPr>
        <w:t xml:space="preserve"> </w:t>
      </w:r>
      <w:r w:rsidRPr="007F49B5">
        <w:rPr>
          <w:rtl/>
        </w:rPr>
        <w:t>תראה</w:t>
      </w:r>
      <w:r>
        <w:rPr>
          <w:rFonts w:hint="cs"/>
          <w:rtl/>
        </w:rPr>
        <w:t>,</w:t>
      </w:r>
      <w:r w:rsidRPr="007F49B5">
        <w:rPr>
          <w:rtl/>
        </w:rPr>
        <w:t xml:space="preserve"> אז אמרתי</w:t>
      </w:r>
      <w:r>
        <w:rPr>
          <w:rFonts w:hint="cs"/>
          <w:rtl/>
        </w:rPr>
        <w:t>,</w:t>
      </w:r>
      <w:r w:rsidRPr="007F49B5">
        <w:rPr>
          <w:rtl/>
        </w:rPr>
        <w:t xml:space="preserve"> </w:t>
      </w:r>
      <w:r>
        <w:rPr>
          <w:rFonts w:hint="cs"/>
          <w:rtl/>
        </w:rPr>
        <w:t>ל</w:t>
      </w:r>
      <w:r w:rsidRPr="007F49B5">
        <w:rPr>
          <w:rtl/>
        </w:rPr>
        <w:t>מטולה יש קושי אמיתי</w:t>
      </w:r>
      <w:r>
        <w:rPr>
          <w:rFonts w:hint="cs"/>
          <w:rtl/>
        </w:rPr>
        <w:t>,</w:t>
      </w:r>
      <w:r w:rsidRPr="007F49B5">
        <w:rPr>
          <w:rtl/>
        </w:rPr>
        <w:t xml:space="preserve"> אתה מכיר אותו </w:t>
      </w:r>
      <w:r w:rsidR="00887965">
        <w:rPr>
          <w:rFonts w:hint="cs"/>
          <w:rtl/>
        </w:rPr>
        <w:t xml:space="preserve">– </w:t>
      </w:r>
      <w:r w:rsidRPr="007F49B5">
        <w:rPr>
          <w:rtl/>
        </w:rPr>
        <w:t>ההרס הוא גדול נטו</w:t>
      </w:r>
      <w:r w:rsidR="00887965">
        <w:rPr>
          <w:rFonts w:hint="cs"/>
          <w:rtl/>
        </w:rPr>
        <w:t>.</w:t>
      </w:r>
      <w:r>
        <w:rPr>
          <w:rFonts w:hint="cs"/>
          <w:rtl/>
        </w:rPr>
        <w:t xml:space="preserve"> מטולה, מנרה </w:t>
      </w:r>
      <w:r>
        <w:rPr>
          <w:rFonts w:hint="eastAsia"/>
        </w:rPr>
        <w:t>–</w:t>
      </w:r>
      <w:r>
        <w:rPr>
          <w:rFonts w:hint="cs"/>
          <w:rtl/>
        </w:rPr>
        <w:t xml:space="preserve"> </w:t>
      </w:r>
      <w:r w:rsidRPr="007F49B5">
        <w:rPr>
          <w:rtl/>
        </w:rPr>
        <w:t>יש מקומות מאוד מאוד הרוסים ומורכבים</w:t>
      </w:r>
      <w:r>
        <w:rPr>
          <w:rFonts w:hint="cs"/>
          <w:rtl/>
        </w:rPr>
        <w:t>,</w:t>
      </w:r>
      <w:r w:rsidRPr="007F49B5">
        <w:rPr>
          <w:rtl/>
        </w:rPr>
        <w:t xml:space="preserve"> ובמידה מסוימת זה</w:t>
      </w:r>
      <w:r>
        <w:rPr>
          <w:rFonts w:hint="cs"/>
          <w:rtl/>
        </w:rPr>
        <w:t xml:space="preserve"> </w:t>
      </w:r>
      <w:r w:rsidRPr="007F49B5">
        <w:rPr>
          <w:rtl/>
        </w:rPr>
        <w:t xml:space="preserve">כמו </w:t>
      </w:r>
      <w:r>
        <w:rPr>
          <w:rFonts w:hint="cs"/>
          <w:rtl/>
        </w:rPr>
        <w:t>ב</w:t>
      </w:r>
      <w:r w:rsidRPr="007F49B5">
        <w:rPr>
          <w:rtl/>
        </w:rPr>
        <w:t>עוטף</w:t>
      </w:r>
      <w:r>
        <w:rPr>
          <w:rFonts w:hint="cs"/>
          <w:rtl/>
        </w:rPr>
        <w:t>,</w:t>
      </w:r>
      <w:r w:rsidRPr="007F49B5">
        <w:rPr>
          <w:rtl/>
        </w:rPr>
        <w:t xml:space="preserve"> </w:t>
      </w:r>
      <w:r>
        <w:rPr>
          <w:rFonts w:hint="cs"/>
          <w:rtl/>
        </w:rPr>
        <w:t>ש</w:t>
      </w:r>
      <w:r w:rsidRPr="007F49B5">
        <w:rPr>
          <w:rtl/>
        </w:rPr>
        <w:t xml:space="preserve">יש לנו </w:t>
      </w:r>
      <w:r>
        <w:rPr>
          <w:rFonts w:hint="cs"/>
          <w:rtl/>
        </w:rPr>
        <w:t xml:space="preserve">יישובים </w:t>
      </w:r>
      <w:r>
        <w:rPr>
          <w:rtl/>
        </w:rPr>
        <w:t>שעדיין לא חזרו</w:t>
      </w:r>
      <w:r>
        <w:rPr>
          <w:rFonts w:hint="cs"/>
          <w:rtl/>
        </w:rPr>
        <w:t xml:space="preserve">. בבארי, </w:t>
      </w:r>
      <w:bookmarkStart w:id="151" w:name="_ETM_Q2_214000"/>
      <w:bookmarkEnd w:id="151"/>
      <w:r>
        <w:rPr>
          <w:rFonts w:hint="cs"/>
          <w:rtl/>
        </w:rPr>
        <w:t>ב</w:t>
      </w:r>
      <w:r w:rsidRPr="007F49B5">
        <w:rPr>
          <w:rtl/>
        </w:rPr>
        <w:t xml:space="preserve">כפר עזה ואחרים אנחנו באירוע הרבה יותר מורכב </w:t>
      </w:r>
      <w:proofErr w:type="spellStart"/>
      <w:r w:rsidRPr="007F49B5">
        <w:rPr>
          <w:rtl/>
        </w:rPr>
        <w:t>מ</w:t>
      </w:r>
      <w:r w:rsidR="00887965">
        <w:rPr>
          <w:rFonts w:hint="cs"/>
          <w:rtl/>
        </w:rPr>
        <w:t>ב</w:t>
      </w:r>
      <w:r w:rsidRPr="007F49B5">
        <w:rPr>
          <w:rtl/>
        </w:rPr>
        <w:t>שדרות</w:t>
      </w:r>
      <w:proofErr w:type="spellEnd"/>
      <w:r>
        <w:rPr>
          <w:rFonts w:hint="cs"/>
          <w:rtl/>
        </w:rPr>
        <w:t xml:space="preserve"> ו</w:t>
      </w:r>
      <w:r w:rsidRPr="007F49B5">
        <w:rPr>
          <w:rtl/>
        </w:rPr>
        <w:t>קיבוצים אחרים</w:t>
      </w:r>
      <w:r>
        <w:rPr>
          <w:rFonts w:hint="cs"/>
          <w:rtl/>
        </w:rPr>
        <w:t>,</w:t>
      </w:r>
      <w:r w:rsidRPr="007F49B5">
        <w:rPr>
          <w:rtl/>
        </w:rPr>
        <w:t xml:space="preserve"> מושבים אחרים שכבר חזרו</w:t>
      </w:r>
      <w:r>
        <w:rPr>
          <w:rFonts w:hint="cs"/>
          <w:rtl/>
        </w:rPr>
        <w:t>.</w:t>
      </w:r>
      <w:r w:rsidRPr="007F49B5">
        <w:rPr>
          <w:rtl/>
        </w:rPr>
        <w:t xml:space="preserve"> אז גם שם יש מקומות יותר מורכבים</w:t>
      </w:r>
      <w:r>
        <w:rPr>
          <w:rFonts w:hint="cs"/>
          <w:rtl/>
        </w:rPr>
        <w:t>.</w:t>
      </w:r>
      <w:r w:rsidRPr="007F49B5">
        <w:rPr>
          <w:rtl/>
        </w:rPr>
        <w:t xml:space="preserve"> </w:t>
      </w:r>
    </w:p>
    <w:p w:rsidR="00BE54DA" w:rsidRDefault="00BE54DA" w:rsidP="005E19FE">
      <w:pPr>
        <w:rPr>
          <w:rtl/>
        </w:rPr>
      </w:pPr>
    </w:p>
    <w:p w:rsidR="00BE54DA" w:rsidRDefault="00BE54DA" w:rsidP="00887965">
      <w:pPr>
        <w:rPr>
          <w:rtl/>
        </w:rPr>
      </w:pPr>
      <w:bookmarkStart w:id="152" w:name="_ETM_Q2_228000"/>
      <w:bookmarkEnd w:id="152"/>
      <w:r w:rsidRPr="007F49B5">
        <w:rPr>
          <w:rtl/>
        </w:rPr>
        <w:t>אבל אם אני מסתכל על המ</w:t>
      </w:r>
      <w:r w:rsidR="00887965">
        <w:rPr>
          <w:rFonts w:hint="cs"/>
          <w:rtl/>
        </w:rPr>
        <w:t>א</w:t>
      </w:r>
      <w:r w:rsidRPr="007F49B5">
        <w:rPr>
          <w:rtl/>
        </w:rPr>
        <w:t>סה הגדולה</w:t>
      </w:r>
      <w:r>
        <w:rPr>
          <w:rFonts w:hint="cs"/>
          <w:rtl/>
        </w:rPr>
        <w:t>,</w:t>
      </w:r>
      <w:r w:rsidRPr="007F49B5">
        <w:rPr>
          <w:rtl/>
        </w:rPr>
        <w:t xml:space="preserve"> זה באמת הנושא של קריית </w:t>
      </w:r>
      <w:r>
        <w:rPr>
          <w:rFonts w:hint="cs"/>
          <w:rtl/>
        </w:rPr>
        <w:t xml:space="preserve">שמונה, שם </w:t>
      </w:r>
      <w:r w:rsidRPr="007F49B5">
        <w:rPr>
          <w:rtl/>
        </w:rPr>
        <w:t>החיים חזרו למסלולם</w:t>
      </w:r>
      <w:r>
        <w:rPr>
          <w:rFonts w:hint="cs"/>
          <w:rtl/>
        </w:rPr>
        <w:t>.</w:t>
      </w:r>
      <w:r w:rsidRPr="007F49B5">
        <w:rPr>
          <w:rtl/>
        </w:rPr>
        <w:t xml:space="preserve"> כל המוסדות </w:t>
      </w:r>
      <w:r>
        <w:rPr>
          <w:rFonts w:hint="cs"/>
          <w:rtl/>
        </w:rPr>
        <w:t xml:space="preserve">שופצו </w:t>
      </w:r>
      <w:r w:rsidRPr="007F49B5">
        <w:rPr>
          <w:rtl/>
        </w:rPr>
        <w:t>בזמן</w:t>
      </w:r>
      <w:r>
        <w:rPr>
          <w:rFonts w:hint="cs"/>
          <w:rtl/>
        </w:rPr>
        <w:t>,</w:t>
      </w:r>
      <w:r w:rsidRPr="007F49B5">
        <w:rPr>
          <w:rtl/>
        </w:rPr>
        <w:t xml:space="preserve"> כפי שאמרנו</w:t>
      </w:r>
      <w:r>
        <w:rPr>
          <w:rFonts w:hint="cs"/>
          <w:rtl/>
        </w:rPr>
        <w:t>,</w:t>
      </w:r>
      <w:r w:rsidRPr="007F49B5">
        <w:rPr>
          <w:rtl/>
        </w:rPr>
        <w:t xml:space="preserve"> הכ</w:t>
      </w:r>
      <w:r>
        <w:rPr>
          <w:rFonts w:hint="cs"/>
          <w:rtl/>
        </w:rPr>
        <w:t>ו</w:t>
      </w:r>
      <w:r w:rsidRPr="007F49B5">
        <w:rPr>
          <w:rtl/>
        </w:rPr>
        <w:t>ל נפתח</w:t>
      </w:r>
      <w:r>
        <w:rPr>
          <w:rFonts w:hint="cs"/>
          <w:rtl/>
        </w:rPr>
        <w:t>,</w:t>
      </w:r>
      <w:r w:rsidRPr="007F49B5">
        <w:rPr>
          <w:rtl/>
        </w:rPr>
        <w:t xml:space="preserve"> </w:t>
      </w:r>
      <w:r>
        <w:rPr>
          <w:rFonts w:hint="cs"/>
          <w:rtl/>
        </w:rPr>
        <w:t xml:space="preserve">נתנו מענים. תמיד </w:t>
      </w:r>
      <w:r w:rsidRPr="007F49B5">
        <w:rPr>
          <w:rtl/>
        </w:rPr>
        <w:t>יש נקודות פה ושם</w:t>
      </w:r>
      <w:r>
        <w:rPr>
          <w:rFonts w:hint="cs"/>
          <w:rtl/>
        </w:rPr>
        <w:t>.</w:t>
      </w:r>
      <w:r w:rsidRPr="007F49B5">
        <w:rPr>
          <w:rtl/>
        </w:rPr>
        <w:t xml:space="preserve"> מה הכוונה</w:t>
      </w:r>
      <w:r>
        <w:rPr>
          <w:rFonts w:hint="cs"/>
          <w:rtl/>
        </w:rPr>
        <w:t>?</w:t>
      </w:r>
      <w:r w:rsidRPr="007F49B5">
        <w:rPr>
          <w:rtl/>
        </w:rPr>
        <w:t xml:space="preserve"> אני מקבל הודעות</w:t>
      </w:r>
      <w:r>
        <w:rPr>
          <w:rFonts w:hint="cs"/>
          <w:rtl/>
        </w:rPr>
        <w:t>:</w:t>
      </w:r>
      <w:r w:rsidRPr="007F49B5">
        <w:rPr>
          <w:rtl/>
        </w:rPr>
        <w:t xml:space="preserve"> אין לי מסגרת לבן שלי</w:t>
      </w:r>
      <w:r>
        <w:rPr>
          <w:rFonts w:hint="cs"/>
          <w:rtl/>
        </w:rPr>
        <w:t>,</w:t>
      </w:r>
      <w:r w:rsidRPr="007F49B5">
        <w:rPr>
          <w:rtl/>
        </w:rPr>
        <w:t xml:space="preserve"> אני רוצה לחזור</w:t>
      </w:r>
      <w:r>
        <w:rPr>
          <w:rFonts w:hint="cs"/>
          <w:rtl/>
        </w:rPr>
        <w:t>.</w:t>
      </w:r>
      <w:r w:rsidRPr="007F49B5">
        <w:rPr>
          <w:rtl/>
        </w:rPr>
        <w:t xml:space="preserve"> אני מעביר את זה למחוז</w:t>
      </w:r>
      <w:r>
        <w:rPr>
          <w:rFonts w:hint="cs"/>
          <w:rtl/>
        </w:rPr>
        <w:t>,</w:t>
      </w:r>
      <w:r w:rsidRPr="007F49B5">
        <w:rPr>
          <w:rtl/>
        </w:rPr>
        <w:t xml:space="preserve"> </w:t>
      </w:r>
      <w:r>
        <w:rPr>
          <w:rFonts w:hint="cs"/>
          <w:rtl/>
        </w:rPr>
        <w:t>ה</w:t>
      </w:r>
      <w:r w:rsidRPr="007F49B5">
        <w:rPr>
          <w:rtl/>
        </w:rPr>
        <w:t xml:space="preserve">מחוז עובד מול </w:t>
      </w:r>
      <w:r>
        <w:rPr>
          <w:rFonts w:hint="cs"/>
          <w:rtl/>
        </w:rPr>
        <w:t xml:space="preserve">מינהל החינוך, </w:t>
      </w:r>
      <w:r w:rsidRPr="007F49B5">
        <w:rPr>
          <w:rtl/>
        </w:rPr>
        <w:t>ומוצאים מענים נקודתית</w:t>
      </w:r>
      <w:r>
        <w:rPr>
          <w:rFonts w:hint="cs"/>
          <w:rtl/>
        </w:rPr>
        <w:t>.</w:t>
      </w:r>
      <w:r w:rsidRPr="007F49B5">
        <w:rPr>
          <w:rtl/>
        </w:rPr>
        <w:t xml:space="preserve"> ואני אומר לך</w:t>
      </w:r>
      <w:r w:rsidR="00887965">
        <w:rPr>
          <w:rFonts w:hint="cs"/>
          <w:rtl/>
        </w:rPr>
        <w:t>,</w:t>
      </w:r>
      <w:r w:rsidRPr="007F49B5">
        <w:rPr>
          <w:rtl/>
        </w:rPr>
        <w:t xml:space="preserve"> זה </w:t>
      </w:r>
      <w:r>
        <w:rPr>
          <w:rFonts w:hint="cs"/>
          <w:rtl/>
        </w:rPr>
        <w:t xml:space="preserve">עוד </w:t>
      </w:r>
      <w:bookmarkStart w:id="153" w:name="_ETM_Q2_254000"/>
      <w:bookmarkEnd w:id="153"/>
      <w:r w:rsidRPr="007F49B5">
        <w:rPr>
          <w:rtl/>
        </w:rPr>
        <w:t>לא נגמר</w:t>
      </w:r>
      <w:r>
        <w:rPr>
          <w:rFonts w:hint="cs"/>
          <w:rtl/>
        </w:rPr>
        <w:t>.</w:t>
      </w:r>
    </w:p>
    <w:p w:rsidR="00BE54DA" w:rsidRDefault="00BE54DA" w:rsidP="005E19FE">
      <w:pPr>
        <w:rPr>
          <w:rtl/>
        </w:rPr>
      </w:pPr>
    </w:p>
    <w:p w:rsidR="00BE54DA" w:rsidRDefault="00BE54DA" w:rsidP="005E19FE">
      <w:pPr>
        <w:rPr>
          <w:rtl/>
        </w:rPr>
      </w:pPr>
      <w:bookmarkStart w:id="154" w:name="_ETM_Q2_256000"/>
      <w:bookmarkEnd w:id="154"/>
      <w:r>
        <w:rPr>
          <w:rFonts w:hint="cs"/>
          <w:rtl/>
        </w:rPr>
        <w:t>אני אגיד</w:t>
      </w:r>
      <w:r w:rsidRPr="007F49B5">
        <w:rPr>
          <w:rtl/>
        </w:rPr>
        <w:t xml:space="preserve"> לך איפה יש לנו בעיה אובייקטיבית בכל מדינת ישראל</w:t>
      </w:r>
      <w:r>
        <w:rPr>
          <w:rFonts w:hint="cs"/>
          <w:rtl/>
        </w:rPr>
        <w:t>,</w:t>
      </w:r>
      <w:r w:rsidRPr="007F49B5">
        <w:rPr>
          <w:rtl/>
        </w:rPr>
        <w:t xml:space="preserve"> והיא מחריפה עוד יותר בחזרה בצפון</w:t>
      </w:r>
      <w:r>
        <w:rPr>
          <w:rFonts w:hint="cs"/>
          <w:rtl/>
        </w:rPr>
        <w:t xml:space="preserve"> – </w:t>
      </w:r>
      <w:r w:rsidRPr="007F49B5">
        <w:rPr>
          <w:rtl/>
        </w:rPr>
        <w:t>נושא מעונות היום</w:t>
      </w:r>
      <w:r>
        <w:rPr>
          <w:rFonts w:hint="cs"/>
          <w:rtl/>
        </w:rPr>
        <w:t>. יהיו</w:t>
      </w:r>
      <w:r w:rsidRPr="007F49B5">
        <w:rPr>
          <w:rtl/>
        </w:rPr>
        <w:t xml:space="preserve"> ש</w:t>
      </w:r>
      <w:r>
        <w:rPr>
          <w:rFonts w:hint="cs"/>
          <w:rtl/>
        </w:rPr>
        <w:t xml:space="preserve">ם </w:t>
      </w:r>
      <w:r w:rsidRPr="007F49B5">
        <w:rPr>
          <w:rtl/>
        </w:rPr>
        <w:t>מטפלות</w:t>
      </w:r>
      <w:r>
        <w:rPr>
          <w:rFonts w:hint="cs"/>
          <w:rtl/>
        </w:rPr>
        <w:t>.</w:t>
      </w:r>
      <w:r w:rsidRPr="007F49B5">
        <w:rPr>
          <w:rtl/>
        </w:rPr>
        <w:t xml:space="preserve"> אפילו אתמול בישיבת הממשלה אמרתי לשר האוצר סמוטריץ'</w:t>
      </w:r>
      <w:r>
        <w:rPr>
          <w:rFonts w:hint="cs"/>
          <w:rtl/>
        </w:rPr>
        <w:t>:</w:t>
      </w:r>
      <w:r w:rsidRPr="007F49B5">
        <w:rPr>
          <w:rtl/>
        </w:rPr>
        <w:t xml:space="preserve"> אנחנו חייבים להחזיר את מענק המטפלות</w:t>
      </w:r>
      <w:r>
        <w:rPr>
          <w:rFonts w:hint="cs"/>
          <w:rtl/>
        </w:rPr>
        <w:t>.</w:t>
      </w:r>
      <w:r w:rsidRPr="007F49B5">
        <w:rPr>
          <w:rtl/>
        </w:rPr>
        <w:t xml:space="preserve"> אם אתה רוצה לדחוף משהו גם פה מהכנסת</w:t>
      </w:r>
      <w:r>
        <w:rPr>
          <w:rFonts w:hint="cs"/>
          <w:rtl/>
        </w:rPr>
        <w:t>,</w:t>
      </w:r>
      <w:r w:rsidRPr="007F49B5">
        <w:rPr>
          <w:rtl/>
        </w:rPr>
        <w:t xml:space="preserve"> בעיניי זה הכרח</w:t>
      </w:r>
      <w:r>
        <w:rPr>
          <w:rFonts w:hint="cs"/>
          <w:rtl/>
        </w:rPr>
        <w:t>.</w:t>
      </w:r>
      <w:r w:rsidRPr="007F49B5">
        <w:rPr>
          <w:rtl/>
        </w:rPr>
        <w:t xml:space="preserve"> הוצאתי לו גם </w:t>
      </w:r>
      <w:r>
        <w:rPr>
          <w:rFonts w:hint="cs"/>
          <w:rtl/>
        </w:rPr>
        <w:t>מ</w:t>
      </w:r>
      <w:r w:rsidRPr="007F49B5">
        <w:rPr>
          <w:rtl/>
        </w:rPr>
        <w:t>כתב וגם אמרתי</w:t>
      </w:r>
      <w:r>
        <w:rPr>
          <w:rFonts w:hint="cs"/>
          <w:rtl/>
        </w:rPr>
        <w:t>,</w:t>
      </w:r>
      <w:r w:rsidRPr="007F49B5">
        <w:rPr>
          <w:rtl/>
        </w:rPr>
        <w:t xml:space="preserve"> ואני חושב שחייבים להחזיר </w:t>
      </w:r>
      <w:r>
        <w:rPr>
          <w:rFonts w:hint="cs"/>
          <w:rtl/>
        </w:rPr>
        <w:t xml:space="preserve">תקצוב </w:t>
      </w:r>
      <w:r w:rsidRPr="007F49B5">
        <w:rPr>
          <w:rtl/>
        </w:rPr>
        <w:t>תוספתי</w:t>
      </w:r>
      <w:r>
        <w:rPr>
          <w:rFonts w:hint="cs"/>
          <w:rtl/>
        </w:rPr>
        <w:t xml:space="preserve"> –</w:t>
      </w:r>
      <w:r w:rsidRPr="007F49B5">
        <w:rPr>
          <w:rtl/>
        </w:rPr>
        <w:t xml:space="preserve"> כי זה לא נמצא היום</w:t>
      </w:r>
      <w:r>
        <w:rPr>
          <w:rFonts w:hint="cs"/>
          <w:rtl/>
        </w:rPr>
        <w:t xml:space="preserve"> –</w:t>
      </w:r>
      <w:r w:rsidRPr="007F49B5">
        <w:rPr>
          <w:rtl/>
        </w:rPr>
        <w:t xml:space="preserve"> למענק </w:t>
      </w:r>
      <w:r>
        <w:rPr>
          <w:rFonts w:hint="cs"/>
          <w:rtl/>
        </w:rPr>
        <w:t>ה</w:t>
      </w:r>
      <w:r w:rsidRPr="007F49B5">
        <w:rPr>
          <w:rtl/>
        </w:rPr>
        <w:t>מטפלות</w:t>
      </w:r>
      <w:r>
        <w:rPr>
          <w:rFonts w:hint="cs"/>
          <w:rtl/>
        </w:rPr>
        <w:t>.</w:t>
      </w:r>
      <w:r w:rsidRPr="007F49B5">
        <w:rPr>
          <w:rtl/>
        </w:rPr>
        <w:t xml:space="preserve"> הרי עשינו הסדר מקצועי של העלאת שכר הסייעות בגנים בצורה מאוד משמעותית</w:t>
      </w:r>
      <w:r>
        <w:rPr>
          <w:rFonts w:hint="cs"/>
          <w:rtl/>
        </w:rPr>
        <w:t>,</w:t>
      </w:r>
      <w:r w:rsidRPr="007F49B5">
        <w:rPr>
          <w:rtl/>
        </w:rPr>
        <w:t xml:space="preserve"> ואז התחילה להיות דיפוזיה של מטפלות שעוזבות את המעונות ורוצות </w:t>
      </w:r>
      <w:r>
        <w:rPr>
          <w:rFonts w:hint="cs"/>
          <w:rtl/>
        </w:rPr>
        <w:t xml:space="preserve">להיות סייעות. אין מורכבות </w:t>
      </w:r>
      <w:r w:rsidRPr="007F49B5">
        <w:rPr>
          <w:rtl/>
        </w:rPr>
        <w:t>גדולה במעברים האלה</w:t>
      </w:r>
      <w:r>
        <w:rPr>
          <w:rFonts w:hint="cs"/>
          <w:rtl/>
        </w:rPr>
        <w:t>.</w:t>
      </w:r>
    </w:p>
    <w:p w:rsidR="00BE54DA" w:rsidRDefault="00BE54DA" w:rsidP="005E19FE">
      <w:pPr>
        <w:rPr>
          <w:rtl/>
        </w:rPr>
      </w:pPr>
    </w:p>
    <w:p w:rsidR="00BE54DA" w:rsidRDefault="00DE22C0" w:rsidP="00DE22C0">
      <w:pPr>
        <w:pStyle w:val="af5"/>
        <w:rPr>
          <w:rtl/>
        </w:rPr>
      </w:pPr>
      <w:bookmarkStart w:id="155" w:name="ET_interruption_קריאה_16"/>
      <w:r w:rsidRPr="00DE22C0">
        <w:rPr>
          <w:rStyle w:val="TagStyle"/>
          <w:rtl/>
        </w:rPr>
        <w:t xml:space="preserve"> &lt;&lt; קריאה &gt;&gt;</w:t>
      </w:r>
      <w:r w:rsidR="00BE54DA" w:rsidRPr="007F49B5">
        <w:rPr>
          <w:rStyle w:val="TagStyle"/>
          <w:rtl/>
        </w:rPr>
        <w:t xml:space="preserve"> </w:t>
      </w:r>
      <w:r w:rsidR="00BE54DA">
        <w:rPr>
          <w:rtl/>
        </w:rPr>
        <w:t>קריאה:</w:t>
      </w:r>
      <w:r w:rsidR="00BE54DA" w:rsidRPr="007F49B5">
        <w:rPr>
          <w:rStyle w:val="TagStyle"/>
          <w:rtl/>
        </w:rPr>
        <w:t xml:space="preserve"> </w:t>
      </w:r>
      <w:r w:rsidRPr="00DE22C0">
        <w:rPr>
          <w:rStyle w:val="TagStyle"/>
          <w:rtl/>
        </w:rPr>
        <w:t xml:space="preserve">&lt;&lt; קריאה &gt;&gt; </w:t>
      </w:r>
      <w:r w:rsidR="00BE54DA">
        <w:rPr>
          <w:rtl/>
        </w:rPr>
        <w:t xml:space="preserve"> </w:t>
      </w:r>
      <w:bookmarkEnd w:id="155"/>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bookmarkStart w:id="156" w:name="_ETM_Q2_303000"/>
      <w:bookmarkEnd w:id="156"/>
    </w:p>
    <w:p w:rsidR="00BE54DA" w:rsidRDefault="00FD3EFB" w:rsidP="00FD3EFB">
      <w:pPr>
        <w:pStyle w:val="-"/>
        <w:rPr>
          <w:rtl/>
        </w:rPr>
      </w:pPr>
      <w:bookmarkStart w:id="157" w:name="_ETM_Q2_299000"/>
      <w:bookmarkEnd w:id="157"/>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5E19FE">
      <w:pPr>
        <w:rPr>
          <w:rtl/>
        </w:rPr>
      </w:pPr>
      <w:bookmarkStart w:id="158" w:name="_ETM_Q2_300000"/>
      <w:bookmarkEnd w:id="158"/>
      <w:r>
        <w:rPr>
          <w:rFonts w:hint="cs"/>
          <w:rtl/>
        </w:rPr>
        <w:t>אה, חשבתי שאת מדברת איתי.</w:t>
      </w:r>
    </w:p>
    <w:p w:rsidR="00BE54DA" w:rsidRDefault="00BE54DA" w:rsidP="005E19FE">
      <w:pPr>
        <w:rPr>
          <w:rtl/>
        </w:rPr>
      </w:pPr>
      <w:bookmarkStart w:id="159" w:name="_ETM_Q2_308000"/>
      <w:bookmarkEnd w:id="159"/>
    </w:p>
    <w:p w:rsidR="00BE54DA" w:rsidRDefault="00DE22C0" w:rsidP="00DE22C0">
      <w:pPr>
        <w:pStyle w:val="af6"/>
        <w:rPr>
          <w:rtl/>
        </w:rPr>
      </w:pPr>
      <w:bookmarkStart w:id="160" w:name="ET_yor_6423_18"/>
      <w:r w:rsidRPr="00DE22C0">
        <w:rPr>
          <w:rStyle w:val="TagStyle"/>
          <w:rtl/>
        </w:rPr>
        <w:t xml:space="preserve"> &lt;&lt; יור &gt;&gt;</w:t>
      </w:r>
      <w:r w:rsidR="00BE54DA" w:rsidRPr="007F49B5">
        <w:rPr>
          <w:rStyle w:val="TagStyle"/>
          <w:rtl/>
        </w:rPr>
        <w:t xml:space="preserve"> </w:t>
      </w:r>
      <w:r w:rsidR="00BE54DA">
        <w:rPr>
          <w:rtl/>
        </w:rPr>
        <w:t>היו"ר אמיר אוחנה:</w:t>
      </w:r>
      <w:r w:rsidR="00BE54DA" w:rsidRPr="007F49B5">
        <w:rPr>
          <w:rStyle w:val="TagStyle"/>
          <w:rtl/>
        </w:rPr>
        <w:t xml:space="preserve"> </w:t>
      </w:r>
      <w:r w:rsidRPr="00DE22C0">
        <w:rPr>
          <w:rStyle w:val="TagStyle"/>
          <w:rtl/>
        </w:rPr>
        <w:t xml:space="preserve">&lt;&lt; יור &gt;&gt; </w:t>
      </w:r>
      <w:r w:rsidR="00BE54DA">
        <w:rPr>
          <w:rtl/>
        </w:rPr>
        <w:t xml:space="preserve"> </w:t>
      </w:r>
      <w:bookmarkEnd w:id="160"/>
    </w:p>
    <w:p w:rsidR="00BE54DA" w:rsidRDefault="00BE54DA" w:rsidP="00D05E6D">
      <w:pPr>
        <w:rPr>
          <w:rtl/>
        </w:rPr>
      </w:pPr>
    </w:p>
    <w:p w:rsidR="00BE54DA" w:rsidRDefault="00BE54DA" w:rsidP="005E19FE">
      <w:pPr>
        <w:rPr>
          <w:rtl/>
        </w:rPr>
      </w:pPr>
      <w:r>
        <w:rPr>
          <w:rFonts w:hint="cs"/>
          <w:rtl/>
        </w:rPr>
        <w:t>סליחה, בלי הערות מהיציע.</w:t>
      </w:r>
    </w:p>
    <w:p w:rsidR="00FD3EFB" w:rsidRDefault="00FD3EFB" w:rsidP="005E19FE">
      <w:pPr>
        <w:rPr>
          <w:rtl/>
        </w:rPr>
      </w:pPr>
    </w:p>
    <w:p w:rsidR="00FD3EFB" w:rsidRPr="007F49B5"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BE54DA" w:rsidRDefault="00BE54DA" w:rsidP="005E19FE">
      <w:pPr>
        <w:rPr>
          <w:rtl/>
        </w:rPr>
      </w:pPr>
    </w:p>
    <w:p w:rsidR="00BE54DA" w:rsidRDefault="00BE54DA" w:rsidP="005E19FE">
      <w:pPr>
        <w:rPr>
          <w:rtl/>
        </w:rPr>
      </w:pPr>
      <w:bookmarkStart w:id="161" w:name="_ETM_Q2_309000"/>
      <w:bookmarkEnd w:id="161"/>
      <w:r>
        <w:rPr>
          <w:rFonts w:hint="cs"/>
          <w:rtl/>
        </w:rPr>
        <w:t>לא, היא</w:t>
      </w:r>
      <w:bookmarkStart w:id="162" w:name="_ETM_Q2_305000"/>
      <w:bookmarkEnd w:id="162"/>
      <w:r>
        <w:rPr>
          <w:rFonts w:hint="cs"/>
          <w:rtl/>
        </w:rPr>
        <w:t xml:space="preserve"> לא דיברה איתי.</w:t>
      </w:r>
    </w:p>
    <w:p w:rsidR="00BE54DA" w:rsidRDefault="00BE54DA" w:rsidP="005E19FE">
      <w:pPr>
        <w:rPr>
          <w:rtl/>
        </w:rPr>
      </w:pPr>
      <w:bookmarkStart w:id="163" w:name="_ETM_Q2_312000"/>
      <w:bookmarkEnd w:id="163"/>
    </w:p>
    <w:p w:rsidR="00BE54DA" w:rsidRDefault="00BE54DA" w:rsidP="005E19FE">
      <w:pPr>
        <w:rPr>
          <w:rtl/>
        </w:rPr>
      </w:pPr>
      <w:r>
        <w:rPr>
          <w:rFonts w:hint="cs"/>
          <w:rtl/>
        </w:rPr>
        <w:t xml:space="preserve">אה, פשוט היא דיברה בקול רם. לרגע חשבתי </w:t>
      </w:r>
      <w:bookmarkStart w:id="164" w:name="_ETM_Q2_315000"/>
      <w:bookmarkEnd w:id="164"/>
      <w:r>
        <w:rPr>
          <w:rFonts w:hint="cs"/>
          <w:rtl/>
        </w:rPr>
        <w:t>שאת עליזה.</w:t>
      </w:r>
    </w:p>
    <w:p w:rsidR="00BE54DA" w:rsidRDefault="00BE54DA" w:rsidP="005E19FE">
      <w:pPr>
        <w:rPr>
          <w:rtl/>
        </w:rPr>
      </w:pPr>
    </w:p>
    <w:p w:rsidR="00BE54DA" w:rsidRDefault="00BE54DA" w:rsidP="005E19FE">
      <w:pPr>
        <w:rPr>
          <w:rtl/>
        </w:rPr>
      </w:pPr>
      <w:bookmarkStart w:id="165" w:name="_ETM_Q2_321000"/>
      <w:bookmarkEnd w:id="165"/>
      <w:r>
        <w:rPr>
          <w:rFonts w:hint="cs"/>
          <w:rtl/>
        </w:rPr>
        <w:t xml:space="preserve">בקיצור, זה אירוע. חסרות </w:t>
      </w:r>
      <w:r w:rsidRPr="007F49B5">
        <w:rPr>
          <w:rtl/>
        </w:rPr>
        <w:t>מטפלות</w:t>
      </w:r>
      <w:r>
        <w:rPr>
          <w:rFonts w:hint="cs"/>
          <w:rtl/>
        </w:rPr>
        <w:t>.</w:t>
      </w:r>
      <w:r>
        <w:rPr>
          <w:rtl/>
        </w:rPr>
        <w:t xml:space="preserve"> </w:t>
      </w:r>
      <w:r w:rsidRPr="007F49B5">
        <w:rPr>
          <w:rtl/>
        </w:rPr>
        <w:t>זה עוד יותר בא לידי ביטוי</w:t>
      </w:r>
      <w:r>
        <w:rPr>
          <w:rFonts w:hint="cs"/>
          <w:rtl/>
        </w:rPr>
        <w:t xml:space="preserve"> </w:t>
      </w:r>
      <w:r w:rsidRPr="007F49B5">
        <w:rPr>
          <w:rtl/>
        </w:rPr>
        <w:t xml:space="preserve">במיוחד בקריית </w:t>
      </w:r>
      <w:r>
        <w:rPr>
          <w:rFonts w:hint="cs"/>
          <w:rtl/>
        </w:rPr>
        <w:t>שמונה ו</w:t>
      </w:r>
      <w:r w:rsidRPr="007F49B5">
        <w:rPr>
          <w:rtl/>
        </w:rPr>
        <w:t>במקומות כאלה</w:t>
      </w:r>
      <w:r>
        <w:rPr>
          <w:rFonts w:hint="cs"/>
          <w:rtl/>
        </w:rPr>
        <w:t>.</w:t>
      </w:r>
      <w:r w:rsidRPr="007F49B5">
        <w:rPr>
          <w:rtl/>
        </w:rPr>
        <w:t xml:space="preserve"> אנחנו ממש עובדים בפינצטה להב</w:t>
      </w:r>
      <w:r>
        <w:rPr>
          <w:rtl/>
        </w:rPr>
        <w:t>יא את המטפלות ולפתוח את מעונות</w:t>
      </w:r>
      <w:r>
        <w:rPr>
          <w:rFonts w:hint="cs"/>
          <w:rtl/>
        </w:rPr>
        <w:t xml:space="preserve"> ה</w:t>
      </w:r>
      <w:r w:rsidRPr="007F49B5">
        <w:rPr>
          <w:rtl/>
        </w:rPr>
        <w:t>יום</w:t>
      </w:r>
      <w:r>
        <w:rPr>
          <w:rFonts w:hint="cs"/>
          <w:rtl/>
        </w:rPr>
        <w:t>.</w:t>
      </w:r>
    </w:p>
    <w:p w:rsidR="00BE54DA" w:rsidRDefault="00BE54DA" w:rsidP="005E19FE">
      <w:pPr>
        <w:rPr>
          <w:rtl/>
        </w:rPr>
      </w:pPr>
      <w:bookmarkStart w:id="166" w:name="_ETM_Q2_331000"/>
      <w:bookmarkEnd w:id="166"/>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5E19FE">
      <w:pPr>
        <w:rPr>
          <w:rtl/>
        </w:rPr>
      </w:pPr>
      <w:r>
        <w:rPr>
          <w:rFonts w:hint="cs"/>
          <w:rtl/>
        </w:rPr>
        <w:t>מה שיביא אותן זה התוספת.</w:t>
      </w:r>
    </w:p>
    <w:p w:rsidR="00BE54DA" w:rsidRDefault="00BE54DA" w:rsidP="005E19FE">
      <w:pPr>
        <w:rPr>
          <w:rtl/>
        </w:rPr>
      </w:pPr>
    </w:p>
    <w:p w:rsidR="00FD3EFB"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Default="00FD3EFB" w:rsidP="005E19FE">
      <w:pPr>
        <w:rPr>
          <w:rtl/>
        </w:rPr>
      </w:pPr>
    </w:p>
    <w:p w:rsidR="00BE54DA" w:rsidRDefault="00BE54DA" w:rsidP="00887965">
      <w:pPr>
        <w:rPr>
          <w:rtl/>
        </w:rPr>
      </w:pPr>
      <w:r>
        <w:rPr>
          <w:rFonts w:hint="cs"/>
          <w:rtl/>
        </w:rPr>
        <w:t xml:space="preserve">תוספת, </w:t>
      </w:r>
      <w:bookmarkStart w:id="167" w:name="_ETM_Q2_330000"/>
      <w:bookmarkEnd w:id="167"/>
      <w:r>
        <w:rPr>
          <w:rFonts w:hint="cs"/>
          <w:rtl/>
        </w:rPr>
        <w:t xml:space="preserve">זה נכון. אני אומר, זה נכון גלובלית לכל – אני </w:t>
      </w:r>
      <w:r w:rsidRPr="00EB7A3D">
        <w:rPr>
          <w:rtl/>
        </w:rPr>
        <w:t>יושב עם מעונות</w:t>
      </w:r>
      <w:r>
        <w:rPr>
          <w:rFonts w:hint="cs"/>
          <w:rtl/>
        </w:rPr>
        <w:t xml:space="preserve"> ה</w:t>
      </w:r>
      <w:r w:rsidRPr="00EB7A3D">
        <w:rPr>
          <w:rtl/>
        </w:rPr>
        <w:t>יום</w:t>
      </w:r>
      <w:r>
        <w:rPr>
          <w:rFonts w:hint="cs"/>
          <w:rtl/>
        </w:rPr>
        <w:t>,</w:t>
      </w:r>
      <w:r w:rsidRPr="00EB7A3D">
        <w:rPr>
          <w:rtl/>
        </w:rPr>
        <w:t xml:space="preserve"> אני שומע את המצוקה שלהם</w:t>
      </w:r>
      <w:r>
        <w:rPr>
          <w:rFonts w:hint="cs"/>
          <w:rtl/>
        </w:rPr>
        <w:t>,</w:t>
      </w:r>
      <w:r w:rsidRPr="00EB7A3D">
        <w:rPr>
          <w:rtl/>
        </w:rPr>
        <w:t xml:space="preserve"> אבל אני אומר לך</w:t>
      </w:r>
      <w:r>
        <w:rPr>
          <w:rFonts w:hint="cs"/>
          <w:rtl/>
        </w:rPr>
        <w:t>,</w:t>
      </w:r>
      <w:r w:rsidRPr="00EB7A3D">
        <w:rPr>
          <w:rtl/>
        </w:rPr>
        <w:t xml:space="preserve"> אנחנו מוכנים לתת פה מענה</w:t>
      </w:r>
      <w:r>
        <w:rPr>
          <w:rFonts w:hint="cs"/>
          <w:rtl/>
        </w:rPr>
        <w:t>,</w:t>
      </w:r>
      <w:r w:rsidRPr="00EB7A3D">
        <w:rPr>
          <w:rtl/>
        </w:rPr>
        <w:t xml:space="preserve"> כי כוח האדם עוזב לתפקיד דומה בשכר יותר טוב</w:t>
      </w:r>
      <w:r>
        <w:rPr>
          <w:rFonts w:hint="cs"/>
          <w:rtl/>
        </w:rPr>
        <w:t>,</w:t>
      </w:r>
      <w:r w:rsidRPr="00EB7A3D">
        <w:rPr>
          <w:rtl/>
        </w:rPr>
        <w:t xml:space="preserve"> וצריך לתת פה איזון ותיקון</w:t>
      </w:r>
      <w:r>
        <w:rPr>
          <w:rFonts w:hint="cs"/>
          <w:rtl/>
        </w:rPr>
        <w:t>.</w:t>
      </w:r>
      <w:r w:rsidRPr="00EB7A3D">
        <w:rPr>
          <w:rtl/>
        </w:rPr>
        <w:t xml:space="preserve"> עשינו </w:t>
      </w:r>
      <w:r>
        <w:rPr>
          <w:rFonts w:hint="cs"/>
          <w:rtl/>
        </w:rPr>
        <w:t xml:space="preserve">את </w:t>
      </w:r>
      <w:r w:rsidRPr="00EB7A3D">
        <w:rPr>
          <w:rtl/>
        </w:rPr>
        <w:t xml:space="preserve">זה </w:t>
      </w:r>
      <w:r w:rsidR="00887965">
        <w:rPr>
          <w:rFonts w:hint="cs"/>
          <w:rtl/>
        </w:rPr>
        <w:t>ב</w:t>
      </w:r>
      <w:r w:rsidRPr="00EB7A3D">
        <w:rPr>
          <w:rtl/>
        </w:rPr>
        <w:t>שנה שעברה</w:t>
      </w:r>
      <w:r w:rsidR="00887965">
        <w:rPr>
          <w:rFonts w:hint="cs"/>
          <w:rtl/>
        </w:rPr>
        <w:t>;</w:t>
      </w:r>
      <w:r w:rsidRPr="00EB7A3D">
        <w:rPr>
          <w:rtl/>
        </w:rPr>
        <w:t xml:space="preserve"> הפעימה האחרונה הייתה לפני </w:t>
      </w:r>
      <w:r>
        <w:rPr>
          <w:rFonts w:hint="cs"/>
          <w:rtl/>
        </w:rPr>
        <w:t>כמה</w:t>
      </w:r>
      <w:r w:rsidRPr="00EB7A3D">
        <w:rPr>
          <w:rtl/>
        </w:rPr>
        <w:t xml:space="preserve"> חודשים</w:t>
      </w:r>
      <w:r>
        <w:rPr>
          <w:rFonts w:hint="cs"/>
          <w:rtl/>
        </w:rPr>
        <w:t>.</w:t>
      </w:r>
      <w:r>
        <w:rPr>
          <w:rtl/>
        </w:rPr>
        <w:t xml:space="preserve"> </w:t>
      </w:r>
      <w:r w:rsidRPr="00EB7A3D">
        <w:rPr>
          <w:rtl/>
        </w:rPr>
        <w:t>חייבים לחזור לייצר את הדבר הזה</w:t>
      </w:r>
      <w:r w:rsidR="00887965">
        <w:rPr>
          <w:rFonts w:hint="cs"/>
          <w:rtl/>
        </w:rPr>
        <w:t>,</w:t>
      </w:r>
      <w:r w:rsidRPr="00EB7A3D">
        <w:rPr>
          <w:rtl/>
        </w:rPr>
        <w:t xml:space="preserve"> כדי שלא נאבד את </w:t>
      </w:r>
      <w:r>
        <w:rPr>
          <w:rFonts w:hint="cs"/>
          <w:rtl/>
        </w:rPr>
        <w:t>האיזון. זהו.</w:t>
      </w:r>
    </w:p>
    <w:p w:rsidR="00BE54DA" w:rsidRDefault="00BE54DA" w:rsidP="005E19FE">
      <w:pPr>
        <w:rPr>
          <w:rtl/>
        </w:rPr>
      </w:pPr>
    </w:p>
    <w:p w:rsidR="00BE54DA" w:rsidRDefault="00DE22C0" w:rsidP="00DE22C0">
      <w:pPr>
        <w:pStyle w:val="af6"/>
        <w:rPr>
          <w:rtl/>
        </w:rPr>
      </w:pPr>
      <w:bookmarkStart w:id="168" w:name="ET_yor_6423_21"/>
      <w:r w:rsidRPr="00DE22C0">
        <w:rPr>
          <w:rStyle w:val="TagStyle"/>
          <w:rtl/>
        </w:rPr>
        <w:t xml:space="preserve"> &lt;&lt; יור &gt;&gt;</w:t>
      </w:r>
      <w:r w:rsidR="00BE54DA" w:rsidRPr="0027618C">
        <w:rPr>
          <w:rStyle w:val="TagStyle"/>
          <w:rtl/>
        </w:rPr>
        <w:t xml:space="preserve"> </w:t>
      </w:r>
      <w:r w:rsidR="00BE54DA">
        <w:rPr>
          <w:rtl/>
        </w:rPr>
        <w:t>היו"ר אמיר אוחנה:</w:t>
      </w:r>
      <w:r w:rsidR="00BE54DA" w:rsidRPr="0027618C">
        <w:rPr>
          <w:rStyle w:val="TagStyle"/>
          <w:rtl/>
        </w:rPr>
        <w:t xml:space="preserve"> </w:t>
      </w:r>
      <w:r w:rsidRPr="00DE22C0">
        <w:rPr>
          <w:rStyle w:val="TagStyle"/>
          <w:rtl/>
        </w:rPr>
        <w:t xml:space="preserve">&lt;&lt; יור &gt;&gt; </w:t>
      </w:r>
      <w:r w:rsidR="00BE54DA">
        <w:rPr>
          <w:rtl/>
        </w:rPr>
        <w:t xml:space="preserve"> </w:t>
      </w:r>
      <w:bookmarkEnd w:id="168"/>
    </w:p>
    <w:p w:rsidR="00BE54DA" w:rsidRDefault="00BE54DA" w:rsidP="00D05E6D">
      <w:pPr>
        <w:rPr>
          <w:rtl/>
        </w:rPr>
      </w:pPr>
    </w:p>
    <w:p w:rsidR="00BE54DA" w:rsidRDefault="00BE54DA" w:rsidP="005E19FE">
      <w:pPr>
        <w:rPr>
          <w:rtl/>
        </w:rPr>
      </w:pPr>
      <w:bookmarkStart w:id="169" w:name="_ETM_Q2_354000"/>
      <w:bookmarkEnd w:id="169"/>
      <w:r>
        <w:rPr>
          <w:rFonts w:hint="cs"/>
          <w:rtl/>
        </w:rPr>
        <w:t xml:space="preserve">האם </w:t>
      </w:r>
      <w:bookmarkStart w:id="170" w:name="_ETM_Q2_355000"/>
      <w:bookmarkEnd w:id="170"/>
      <w:r>
        <w:rPr>
          <w:rFonts w:hint="cs"/>
          <w:rtl/>
        </w:rPr>
        <w:t xml:space="preserve">חבר הכנסת מאיר רוצה לשאול שאלת המשך, או שכבר מיצית </w:t>
      </w:r>
      <w:bookmarkStart w:id="171" w:name="_ETM_Q2_358000"/>
      <w:bookmarkEnd w:id="171"/>
      <w:r>
        <w:rPr>
          <w:rFonts w:hint="cs"/>
          <w:rtl/>
        </w:rPr>
        <w:t>אותה מהמושב?</w:t>
      </w:r>
      <w:bookmarkStart w:id="172" w:name="_ETM_Q2_361000"/>
      <w:bookmarkEnd w:id="172"/>
      <w:r>
        <w:rPr>
          <w:rFonts w:hint="cs"/>
          <w:rtl/>
        </w:rPr>
        <w:t xml:space="preserve"> לא, אם אתה רוצה, בבקשה, גש. </w:t>
      </w:r>
      <w:bookmarkStart w:id="173" w:name="_ETM_Q2_366000"/>
      <w:bookmarkEnd w:id="173"/>
      <w:r>
        <w:rPr>
          <w:rFonts w:hint="cs"/>
          <w:rtl/>
        </w:rPr>
        <w:t>פשוט שאלת גם תוך כדי.</w:t>
      </w:r>
    </w:p>
    <w:p w:rsidR="00BE54DA" w:rsidRPr="0027618C" w:rsidRDefault="00BE54DA" w:rsidP="005E19FE">
      <w:pPr>
        <w:rPr>
          <w:rtl/>
        </w:rPr>
      </w:pPr>
      <w:bookmarkStart w:id="174" w:name="_ETM_Q2_372000"/>
      <w:bookmarkEnd w:id="174"/>
    </w:p>
    <w:p w:rsidR="00BE54DA" w:rsidRDefault="00FD3EFB" w:rsidP="00FD3EFB">
      <w:pPr>
        <w:pStyle w:val="-"/>
        <w:rPr>
          <w:rtl/>
        </w:rPr>
      </w:pPr>
      <w:bookmarkStart w:id="175" w:name="_ETM_Q2_353000"/>
      <w:bookmarkEnd w:id="175"/>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Default="00FD3EFB" w:rsidP="005E19FE">
      <w:pPr>
        <w:rPr>
          <w:rtl/>
        </w:rPr>
      </w:pPr>
    </w:p>
    <w:p w:rsidR="00BE54DA" w:rsidRDefault="00BE54DA" w:rsidP="00887965">
      <w:pPr>
        <w:rPr>
          <w:rtl/>
        </w:rPr>
      </w:pPr>
      <w:r>
        <w:rPr>
          <w:rFonts w:hint="cs"/>
          <w:rtl/>
        </w:rPr>
        <w:t xml:space="preserve">אתה יודע, אדוני היושב-ראש, השאלות הן לא כדי לבקר </w:t>
      </w:r>
      <w:r w:rsidR="000B6A0F">
        <w:rPr>
          <w:rFonts w:hint="cs"/>
          <w:rtl/>
        </w:rPr>
        <w:t>– – –</w:t>
      </w:r>
      <w:r>
        <w:rPr>
          <w:rFonts w:hint="cs"/>
          <w:rtl/>
        </w:rPr>
        <w:t xml:space="preserve"> </w:t>
      </w:r>
    </w:p>
    <w:p w:rsidR="00BE54DA" w:rsidRDefault="00BE54DA" w:rsidP="005E19FE">
      <w:pPr>
        <w:rPr>
          <w:rtl/>
        </w:rPr>
      </w:pPr>
    </w:p>
    <w:p w:rsidR="00BE54DA" w:rsidRDefault="00DE22C0" w:rsidP="00DE22C0">
      <w:pPr>
        <w:pStyle w:val="af6"/>
        <w:rPr>
          <w:rtl/>
        </w:rPr>
      </w:pPr>
      <w:bookmarkStart w:id="176" w:name="ET_yor_6423_22"/>
      <w:r w:rsidRPr="00DE22C0">
        <w:rPr>
          <w:rStyle w:val="TagStyle"/>
          <w:rtl/>
        </w:rPr>
        <w:t xml:space="preserve"> &lt;&lt; יור &gt;&gt;</w:t>
      </w:r>
      <w:r w:rsidR="00BE54DA" w:rsidRPr="0027618C">
        <w:rPr>
          <w:rStyle w:val="TagStyle"/>
          <w:rtl/>
        </w:rPr>
        <w:t xml:space="preserve"> </w:t>
      </w:r>
      <w:r w:rsidR="00BE54DA">
        <w:rPr>
          <w:rtl/>
        </w:rPr>
        <w:t>היו"ר אמיר אוחנה:</w:t>
      </w:r>
      <w:r w:rsidR="00BE54DA" w:rsidRPr="0027618C">
        <w:rPr>
          <w:rStyle w:val="TagStyle"/>
          <w:rtl/>
        </w:rPr>
        <w:t xml:space="preserve"> </w:t>
      </w:r>
      <w:r w:rsidRPr="00DE22C0">
        <w:rPr>
          <w:rStyle w:val="TagStyle"/>
          <w:rtl/>
        </w:rPr>
        <w:t xml:space="preserve">&lt;&lt; יור &gt;&gt; </w:t>
      </w:r>
      <w:r w:rsidR="00BE54DA">
        <w:rPr>
          <w:rtl/>
        </w:rPr>
        <w:t xml:space="preserve"> </w:t>
      </w:r>
      <w:bookmarkEnd w:id="176"/>
    </w:p>
    <w:p w:rsidR="00BE54DA" w:rsidRDefault="00BE54DA" w:rsidP="00D05E6D">
      <w:pPr>
        <w:rPr>
          <w:rtl/>
        </w:rPr>
      </w:pPr>
    </w:p>
    <w:p w:rsidR="00BE54DA" w:rsidRDefault="00BE54DA" w:rsidP="005E19FE">
      <w:pPr>
        <w:rPr>
          <w:rtl/>
        </w:rPr>
      </w:pPr>
      <w:bookmarkStart w:id="177" w:name="_ETM_Q2_371000"/>
      <w:bookmarkEnd w:id="177"/>
      <w:r>
        <w:rPr>
          <w:rFonts w:hint="cs"/>
          <w:rtl/>
        </w:rPr>
        <w:t>מאה אחוז. אין בעיה.</w:t>
      </w:r>
    </w:p>
    <w:p w:rsidR="00BE54DA" w:rsidRDefault="00BE54DA" w:rsidP="005E19FE">
      <w:pPr>
        <w:rPr>
          <w:rtl/>
        </w:rPr>
      </w:pPr>
    </w:p>
    <w:p w:rsidR="00BE54DA" w:rsidRDefault="00FD3EFB" w:rsidP="00FD3EFB">
      <w:pPr>
        <w:pStyle w:val="-"/>
        <w:rPr>
          <w:rtl/>
        </w:rPr>
      </w:pPr>
      <w:bookmarkStart w:id="178" w:name="_ETM_Q2_373000"/>
      <w:bookmarkEnd w:id="178"/>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Default="00FD3EFB" w:rsidP="005E19FE">
      <w:pPr>
        <w:rPr>
          <w:rtl/>
        </w:rPr>
      </w:pPr>
    </w:p>
    <w:p w:rsidR="00BE54DA" w:rsidRDefault="00BE54DA" w:rsidP="005E19FE">
      <w:pPr>
        <w:rPr>
          <w:rtl/>
        </w:rPr>
      </w:pPr>
      <w:r>
        <w:rPr>
          <w:rFonts w:hint="cs"/>
          <w:rtl/>
        </w:rPr>
        <w:t xml:space="preserve">זאת אינפורמציה מאוד חשובה. שאלת </w:t>
      </w:r>
      <w:bookmarkStart w:id="179" w:name="_ETM_Q2_378000"/>
      <w:bookmarkEnd w:id="179"/>
      <w:r>
        <w:rPr>
          <w:rFonts w:hint="cs"/>
          <w:rtl/>
        </w:rPr>
        <w:t xml:space="preserve">החוסן של התלמידים האלה היא שאלה מאוד חשובה. </w:t>
      </w:r>
      <w:bookmarkStart w:id="180" w:name="_ETM_Q2_379000"/>
      <w:bookmarkEnd w:id="180"/>
      <w:r>
        <w:rPr>
          <w:rFonts w:hint="cs"/>
          <w:rtl/>
        </w:rPr>
        <w:t xml:space="preserve">אני לא ראיתי פרסומים על העברה מסיבית ותוכנית אמיתית </w:t>
      </w:r>
      <w:bookmarkStart w:id="181" w:name="_ETM_Q2_389000"/>
      <w:bookmarkEnd w:id="181"/>
      <w:r>
        <w:rPr>
          <w:rFonts w:hint="cs"/>
          <w:rtl/>
        </w:rPr>
        <w:t xml:space="preserve">לטפל בחוסנם </w:t>
      </w:r>
      <w:r w:rsidRPr="0027618C">
        <w:rPr>
          <w:rtl/>
        </w:rPr>
        <w:t>של התלמידים</w:t>
      </w:r>
      <w:r>
        <w:rPr>
          <w:rFonts w:hint="cs"/>
          <w:rtl/>
        </w:rPr>
        <w:t>,</w:t>
      </w:r>
      <w:r w:rsidRPr="0027618C">
        <w:rPr>
          <w:rtl/>
        </w:rPr>
        <w:t xml:space="preserve"> כי הם חוזרים עם היועצים בחלקיות משרה</w:t>
      </w:r>
      <w:r>
        <w:rPr>
          <w:rFonts w:hint="cs"/>
          <w:rtl/>
        </w:rPr>
        <w:t xml:space="preserve"> או </w:t>
      </w:r>
      <w:r>
        <w:rPr>
          <w:rtl/>
        </w:rPr>
        <w:t>משר</w:t>
      </w:r>
      <w:r>
        <w:rPr>
          <w:rFonts w:hint="cs"/>
          <w:rtl/>
        </w:rPr>
        <w:t>ה</w:t>
      </w:r>
      <w:r w:rsidRPr="0027618C">
        <w:rPr>
          <w:rtl/>
        </w:rPr>
        <w:t xml:space="preserve"> שלמה</w:t>
      </w:r>
      <w:r>
        <w:rPr>
          <w:rFonts w:hint="cs"/>
          <w:rtl/>
        </w:rPr>
        <w:t>,</w:t>
      </w:r>
      <w:r w:rsidRPr="0027618C">
        <w:rPr>
          <w:rtl/>
        </w:rPr>
        <w:t xml:space="preserve"> ואתה יודע ש</w:t>
      </w:r>
      <w:r>
        <w:rPr>
          <w:rtl/>
        </w:rPr>
        <w:t>ילדים ש</w:t>
      </w:r>
      <w:r w:rsidRPr="0027618C">
        <w:rPr>
          <w:rtl/>
        </w:rPr>
        <w:t xml:space="preserve">כל כך הרבה שנים </w:t>
      </w:r>
      <w:r>
        <w:rPr>
          <w:rtl/>
        </w:rPr>
        <w:t>ל</w:t>
      </w:r>
      <w:r>
        <w:rPr>
          <w:rFonts w:hint="cs"/>
          <w:rtl/>
        </w:rPr>
        <w:t>א</w:t>
      </w:r>
      <w:r w:rsidRPr="0027618C">
        <w:rPr>
          <w:rtl/>
        </w:rPr>
        <w:t xml:space="preserve"> היו בלימודים ובאו </w:t>
      </w:r>
      <w:r>
        <w:rPr>
          <w:rFonts w:hint="cs"/>
          <w:rtl/>
        </w:rPr>
        <w:t xml:space="preserve">מהערים שהופגזו, הם בטראומה </w:t>
      </w:r>
      <w:r w:rsidRPr="0027618C">
        <w:rPr>
          <w:rtl/>
        </w:rPr>
        <w:t>גדולה</w:t>
      </w:r>
      <w:r>
        <w:rPr>
          <w:rFonts w:hint="cs"/>
          <w:rtl/>
        </w:rPr>
        <w:t>.</w:t>
      </w:r>
      <w:r w:rsidRPr="0027618C">
        <w:rPr>
          <w:rtl/>
        </w:rPr>
        <w:t xml:space="preserve"> איך אתם נערכים</w:t>
      </w:r>
      <w:r>
        <w:rPr>
          <w:rFonts w:hint="cs"/>
          <w:rtl/>
        </w:rPr>
        <w:t>?</w:t>
      </w:r>
      <w:r w:rsidRPr="0027618C">
        <w:rPr>
          <w:rtl/>
        </w:rPr>
        <w:t xml:space="preserve"> תודה רבה</w:t>
      </w:r>
      <w:r>
        <w:rPr>
          <w:rFonts w:hint="cs"/>
          <w:rtl/>
        </w:rPr>
        <w:t>.</w:t>
      </w:r>
    </w:p>
    <w:p w:rsidR="00BE54DA" w:rsidRDefault="00BE54DA" w:rsidP="005E19FE">
      <w:pPr>
        <w:rPr>
          <w:rtl/>
        </w:rPr>
      </w:pPr>
      <w:bookmarkStart w:id="182" w:name="_ETM_Q2_411000"/>
      <w:bookmarkEnd w:id="182"/>
    </w:p>
    <w:p w:rsidR="00FD3EFB" w:rsidRDefault="00FD3EFB" w:rsidP="00FD3EFB">
      <w:pPr>
        <w:pStyle w:val="-"/>
        <w:rPr>
          <w:rtl/>
        </w:rPr>
      </w:pPr>
      <w:bookmarkStart w:id="183" w:name="ET_guest_שר_החינוך_יואב_קיש_1549"/>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bookmarkEnd w:id="183"/>
    <w:p w:rsidR="00BE54DA" w:rsidRDefault="00BE54DA" w:rsidP="00D05E6D">
      <w:pPr>
        <w:rPr>
          <w:rtl/>
        </w:rPr>
      </w:pPr>
    </w:p>
    <w:p w:rsidR="00BE54DA" w:rsidRDefault="00BE54DA" w:rsidP="00887965">
      <w:pPr>
        <w:rPr>
          <w:rtl/>
        </w:rPr>
      </w:pPr>
      <w:r>
        <w:rPr>
          <w:rFonts w:hint="cs"/>
          <w:rtl/>
        </w:rPr>
        <w:t>ק</w:t>
      </w:r>
      <w:bookmarkStart w:id="184" w:name="_ETM_Q2_408000"/>
      <w:bookmarkEnd w:id="184"/>
      <w:r w:rsidR="00887965">
        <w:rPr>
          <w:rFonts w:hint="cs"/>
          <w:rtl/>
        </w:rPr>
        <w:t>ודם כול, אתה צודק. שאלה סופר-</w:t>
      </w:r>
      <w:r>
        <w:rPr>
          <w:rFonts w:hint="cs"/>
          <w:rtl/>
        </w:rPr>
        <w:t xml:space="preserve">מדויקת ונכונה. אני רוצה לומר בצורה מאוד ברורה: </w:t>
      </w:r>
      <w:r w:rsidRPr="0027618C">
        <w:rPr>
          <w:rtl/>
        </w:rPr>
        <w:t>נושא החוסן הוא נושא מרכזי בחזרה</w:t>
      </w:r>
      <w:r w:rsidR="00887965">
        <w:rPr>
          <w:rFonts w:hint="cs"/>
          <w:rtl/>
        </w:rPr>
        <w:t>,</w:t>
      </w:r>
      <w:r>
        <w:rPr>
          <w:rtl/>
        </w:rPr>
        <w:t xml:space="preserve"> חד</w:t>
      </w:r>
      <w:r>
        <w:rPr>
          <w:rFonts w:hint="cs"/>
          <w:rtl/>
        </w:rPr>
        <w:t>-</w:t>
      </w:r>
      <w:r w:rsidRPr="0027618C">
        <w:rPr>
          <w:rtl/>
        </w:rPr>
        <w:t>משמעית</w:t>
      </w:r>
      <w:r>
        <w:rPr>
          <w:rFonts w:hint="cs"/>
          <w:rtl/>
        </w:rPr>
        <w:t>.</w:t>
      </w:r>
      <w:r w:rsidRPr="0027618C">
        <w:rPr>
          <w:rtl/>
        </w:rPr>
        <w:t xml:space="preserve"> היום אני מסתכל על כל הצפון כאירוע שנצטרך להתייחס אליו אחרת</w:t>
      </w:r>
      <w:r>
        <w:rPr>
          <w:rFonts w:hint="cs"/>
          <w:rtl/>
        </w:rPr>
        <w:t>.</w:t>
      </w:r>
      <w:r w:rsidRPr="0027618C">
        <w:rPr>
          <w:rtl/>
        </w:rPr>
        <w:t xml:space="preserve"> </w:t>
      </w:r>
      <w:r>
        <w:rPr>
          <w:rFonts w:hint="cs"/>
          <w:rtl/>
        </w:rPr>
        <w:t xml:space="preserve">בוא </w:t>
      </w:r>
      <w:bookmarkStart w:id="185" w:name="_ETM_Q2_432000"/>
      <w:bookmarkEnd w:id="185"/>
      <w:r>
        <w:rPr>
          <w:rFonts w:hint="cs"/>
          <w:rtl/>
        </w:rPr>
        <w:t xml:space="preserve">נעשה רגע סדר: </w:t>
      </w:r>
      <w:r w:rsidRPr="0027618C">
        <w:rPr>
          <w:rtl/>
        </w:rPr>
        <w:t>יש לנו תוכנית</w:t>
      </w:r>
      <w:r>
        <w:rPr>
          <w:rFonts w:hint="cs"/>
          <w:rtl/>
        </w:rPr>
        <w:t xml:space="preserve"> </w:t>
      </w:r>
      <w:r w:rsidRPr="0027618C">
        <w:rPr>
          <w:rtl/>
        </w:rPr>
        <w:t>עד סוף שנת הלימודים הנוכחית</w:t>
      </w:r>
      <w:r>
        <w:rPr>
          <w:rFonts w:hint="cs"/>
          <w:rtl/>
        </w:rPr>
        <w:t xml:space="preserve"> –</w:t>
      </w:r>
      <w:r w:rsidRPr="0027618C">
        <w:rPr>
          <w:rtl/>
        </w:rPr>
        <w:t xml:space="preserve"> תכף </w:t>
      </w:r>
      <w:r>
        <w:rPr>
          <w:rFonts w:hint="cs"/>
          <w:rtl/>
        </w:rPr>
        <w:t>אני א</w:t>
      </w:r>
      <w:r w:rsidRPr="0027618C">
        <w:rPr>
          <w:rtl/>
        </w:rPr>
        <w:t xml:space="preserve">דבר עליה </w:t>
      </w:r>
      <w:r w:rsidR="00887965">
        <w:rPr>
          <w:rFonts w:hint="cs"/>
          <w:rtl/>
        </w:rPr>
        <w:t>– ו</w:t>
      </w:r>
      <w:r w:rsidRPr="0027618C">
        <w:rPr>
          <w:rtl/>
        </w:rPr>
        <w:t>אנחנו נ</w:t>
      </w:r>
      <w:r>
        <w:rPr>
          <w:rFonts w:hint="cs"/>
          <w:rtl/>
        </w:rPr>
        <w:t>י</w:t>
      </w:r>
      <w:r w:rsidRPr="0027618C">
        <w:rPr>
          <w:rtl/>
        </w:rPr>
        <w:t xml:space="preserve">כנס לתוכנית חומש </w:t>
      </w:r>
      <w:proofErr w:type="spellStart"/>
      <w:r>
        <w:rPr>
          <w:rFonts w:hint="cs"/>
          <w:rtl/>
        </w:rPr>
        <w:t>לתשפ"ו</w:t>
      </w:r>
      <w:proofErr w:type="spellEnd"/>
      <w:r>
        <w:rPr>
          <w:rFonts w:hint="cs"/>
          <w:rtl/>
        </w:rPr>
        <w:t xml:space="preserve"> והלאה, בסדר? </w:t>
      </w:r>
      <w:r w:rsidRPr="0027618C">
        <w:rPr>
          <w:rtl/>
        </w:rPr>
        <w:t>קצת כמו מודל תקומה</w:t>
      </w:r>
      <w:r>
        <w:rPr>
          <w:rFonts w:hint="cs"/>
          <w:rtl/>
        </w:rPr>
        <w:t xml:space="preserve">, שהייתה לנו רגע </w:t>
      </w:r>
      <w:bookmarkStart w:id="186" w:name="_ETM_Q2_442000"/>
      <w:bookmarkEnd w:id="186"/>
      <w:r>
        <w:rPr>
          <w:rFonts w:hint="cs"/>
          <w:rtl/>
        </w:rPr>
        <w:t xml:space="preserve">אחד </w:t>
      </w:r>
      <w:r w:rsidRPr="0027618C">
        <w:rPr>
          <w:rtl/>
        </w:rPr>
        <w:t>שנת החזרה</w:t>
      </w:r>
      <w:r>
        <w:rPr>
          <w:rFonts w:hint="cs"/>
          <w:rtl/>
        </w:rPr>
        <w:t>,</w:t>
      </w:r>
      <w:r w:rsidRPr="0027618C">
        <w:rPr>
          <w:rtl/>
        </w:rPr>
        <w:t xml:space="preserve"> ועכשיו רצים על התוכנית </w:t>
      </w:r>
      <w:r>
        <w:rPr>
          <w:rtl/>
        </w:rPr>
        <w:t>ארוכ</w:t>
      </w:r>
      <w:r>
        <w:rPr>
          <w:rFonts w:hint="cs"/>
          <w:rtl/>
        </w:rPr>
        <w:t xml:space="preserve">ת הטווח. </w:t>
      </w:r>
    </w:p>
    <w:p w:rsidR="00BE54DA" w:rsidRDefault="00BE54DA" w:rsidP="005E19FE">
      <w:pPr>
        <w:rPr>
          <w:rtl/>
        </w:rPr>
      </w:pPr>
    </w:p>
    <w:p w:rsidR="00BE54DA" w:rsidRDefault="00BE54DA" w:rsidP="00887965">
      <w:pPr>
        <w:rPr>
          <w:rtl/>
        </w:rPr>
      </w:pPr>
      <w:bookmarkStart w:id="187" w:name="_ETM_Q2_455000"/>
      <w:bookmarkEnd w:id="187"/>
      <w:r w:rsidRPr="0027618C">
        <w:rPr>
          <w:rtl/>
        </w:rPr>
        <w:t xml:space="preserve">לגבי </w:t>
      </w:r>
      <w:r>
        <w:rPr>
          <w:rFonts w:hint="cs"/>
          <w:rtl/>
        </w:rPr>
        <w:t>ה</w:t>
      </w:r>
      <w:r w:rsidRPr="0027618C">
        <w:rPr>
          <w:rtl/>
        </w:rPr>
        <w:t xml:space="preserve">תוכנית ארוכת </w:t>
      </w:r>
      <w:r>
        <w:rPr>
          <w:rFonts w:hint="cs"/>
          <w:rtl/>
        </w:rPr>
        <w:t>ה</w:t>
      </w:r>
      <w:r w:rsidRPr="0027618C">
        <w:rPr>
          <w:rtl/>
        </w:rPr>
        <w:t>טווח</w:t>
      </w:r>
      <w:r w:rsidR="00887965">
        <w:rPr>
          <w:rFonts w:hint="cs"/>
          <w:rtl/>
        </w:rPr>
        <w:t>,</w:t>
      </w:r>
      <w:r>
        <w:rPr>
          <w:rFonts w:hint="cs"/>
          <w:rtl/>
        </w:rPr>
        <w:t xml:space="preserve"> נושא</w:t>
      </w:r>
      <w:r>
        <w:rPr>
          <w:rtl/>
        </w:rPr>
        <w:t xml:space="preserve"> החוס</w:t>
      </w:r>
      <w:r>
        <w:rPr>
          <w:rFonts w:hint="cs"/>
          <w:rtl/>
        </w:rPr>
        <w:t>ן</w:t>
      </w:r>
      <w:r w:rsidRPr="0027618C">
        <w:rPr>
          <w:rtl/>
        </w:rPr>
        <w:t xml:space="preserve"> שם נמצא בצורה מאוד ברורה ומובהקת ורץ לכל אורך </w:t>
      </w:r>
      <w:r>
        <w:rPr>
          <w:rFonts w:hint="cs"/>
          <w:rtl/>
        </w:rPr>
        <w:t>ה</w:t>
      </w:r>
      <w:r w:rsidRPr="0027618C">
        <w:rPr>
          <w:rtl/>
        </w:rPr>
        <w:t>תכנון</w:t>
      </w:r>
      <w:r>
        <w:rPr>
          <w:rFonts w:hint="cs"/>
          <w:rtl/>
        </w:rPr>
        <w:t xml:space="preserve"> </w:t>
      </w:r>
      <w:r w:rsidRPr="0027618C">
        <w:rPr>
          <w:rtl/>
        </w:rPr>
        <w:t xml:space="preserve">של התוכנית </w:t>
      </w:r>
      <w:r w:rsidR="00887965">
        <w:rPr>
          <w:rFonts w:hint="cs"/>
          <w:rtl/>
        </w:rPr>
        <w:t xml:space="preserve">– </w:t>
      </w:r>
      <w:r>
        <w:rPr>
          <w:rFonts w:hint="cs"/>
          <w:rtl/>
        </w:rPr>
        <w:t>ש</w:t>
      </w:r>
      <w:r w:rsidRPr="0027618C">
        <w:rPr>
          <w:rtl/>
        </w:rPr>
        <w:t>עדיין לא הושלם</w:t>
      </w:r>
      <w:r>
        <w:rPr>
          <w:rFonts w:hint="cs"/>
          <w:rtl/>
        </w:rPr>
        <w:t>,</w:t>
      </w:r>
      <w:r w:rsidRPr="0027618C">
        <w:rPr>
          <w:rtl/>
        </w:rPr>
        <w:t xml:space="preserve"> דרך אגב</w:t>
      </w:r>
      <w:r>
        <w:rPr>
          <w:rFonts w:hint="cs"/>
          <w:rtl/>
        </w:rPr>
        <w:t>.</w:t>
      </w:r>
      <w:r w:rsidRPr="0027618C">
        <w:rPr>
          <w:rtl/>
        </w:rPr>
        <w:t xml:space="preserve"> </w:t>
      </w:r>
      <w:r>
        <w:rPr>
          <w:rFonts w:hint="cs"/>
          <w:rtl/>
        </w:rPr>
        <w:t xml:space="preserve">אני אגיד מילה אחת, כי </w:t>
      </w:r>
      <w:r w:rsidRPr="0027618C">
        <w:rPr>
          <w:rtl/>
        </w:rPr>
        <w:t>זה מתחבר לי גם לוועדת שפירא</w:t>
      </w:r>
      <w:r>
        <w:rPr>
          <w:rFonts w:hint="cs"/>
          <w:rtl/>
        </w:rPr>
        <w:t>,</w:t>
      </w:r>
      <w:r w:rsidRPr="0027618C">
        <w:rPr>
          <w:rtl/>
        </w:rPr>
        <w:t xml:space="preserve"> ואני </w:t>
      </w:r>
      <w:r>
        <w:rPr>
          <w:rFonts w:hint="cs"/>
          <w:rtl/>
        </w:rPr>
        <w:t>א</w:t>
      </w:r>
      <w:r w:rsidRPr="0027618C">
        <w:rPr>
          <w:rtl/>
        </w:rPr>
        <w:t xml:space="preserve">חבר את זה </w:t>
      </w:r>
      <w:r w:rsidR="000B6A0F">
        <w:rPr>
          <w:rFonts w:hint="cs"/>
          <w:rtl/>
        </w:rPr>
        <w:t>– – –</w:t>
      </w:r>
    </w:p>
    <w:p w:rsidR="00BE54DA" w:rsidRDefault="00BE54DA" w:rsidP="005E19FE">
      <w:pPr>
        <w:rPr>
          <w:rtl/>
        </w:rPr>
      </w:pPr>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Pr="00712D49" w:rsidRDefault="00BE54DA" w:rsidP="005E19FE">
      <w:pPr>
        <w:rPr>
          <w:rtl/>
        </w:rPr>
      </w:pPr>
      <w:r>
        <w:rPr>
          <w:rFonts w:hint="cs"/>
          <w:rtl/>
        </w:rPr>
        <w:t xml:space="preserve">של החינוך המיוחד. </w:t>
      </w:r>
    </w:p>
    <w:p w:rsidR="00BE54DA" w:rsidRDefault="00BE54DA" w:rsidP="005E19FE">
      <w:pPr>
        <w:rPr>
          <w:rtl/>
        </w:rPr>
      </w:pPr>
    </w:p>
    <w:p w:rsidR="00BE54DA"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887965">
      <w:pPr>
        <w:rPr>
          <w:rtl/>
        </w:rPr>
      </w:pPr>
      <w:r>
        <w:rPr>
          <w:rFonts w:hint="cs"/>
          <w:rtl/>
        </w:rPr>
        <w:t xml:space="preserve">של החינוך המיוחד. </w:t>
      </w:r>
      <w:r w:rsidRPr="0027618C">
        <w:rPr>
          <w:rtl/>
        </w:rPr>
        <w:t>אבל רגע</w:t>
      </w:r>
      <w:r>
        <w:rPr>
          <w:rFonts w:hint="cs"/>
          <w:rtl/>
        </w:rPr>
        <w:t>,</w:t>
      </w:r>
      <w:r w:rsidRPr="0027618C">
        <w:rPr>
          <w:rtl/>
        </w:rPr>
        <w:t xml:space="preserve"> </w:t>
      </w:r>
      <w:r>
        <w:rPr>
          <w:rFonts w:hint="cs"/>
          <w:rtl/>
        </w:rPr>
        <w:t xml:space="preserve">עם זה </w:t>
      </w:r>
      <w:r w:rsidRPr="0027618C">
        <w:rPr>
          <w:rtl/>
        </w:rPr>
        <w:t>אני אסיים</w:t>
      </w:r>
      <w:r>
        <w:rPr>
          <w:rFonts w:hint="cs"/>
          <w:rtl/>
        </w:rPr>
        <w:t>.</w:t>
      </w:r>
      <w:r w:rsidRPr="0027618C">
        <w:rPr>
          <w:rtl/>
        </w:rPr>
        <w:t xml:space="preserve"> אני רוצה רגע לדבר על מה </w:t>
      </w:r>
      <w:r w:rsidR="00887965">
        <w:rPr>
          <w:rFonts w:hint="cs"/>
          <w:rtl/>
        </w:rPr>
        <w:t>ש</w:t>
      </w:r>
      <w:r w:rsidRPr="0027618C">
        <w:rPr>
          <w:rtl/>
        </w:rPr>
        <w:t>קורה עכשיו</w:t>
      </w:r>
      <w:r>
        <w:rPr>
          <w:rFonts w:hint="cs"/>
          <w:rtl/>
        </w:rPr>
        <w:t>.</w:t>
      </w:r>
      <w:r w:rsidRPr="0027618C">
        <w:rPr>
          <w:rtl/>
        </w:rPr>
        <w:t xml:space="preserve"> העברנו תקציבים בכמה כיוונים</w:t>
      </w:r>
      <w:r>
        <w:rPr>
          <w:rFonts w:hint="cs"/>
          <w:rtl/>
        </w:rPr>
        <w:t>: אחד</w:t>
      </w:r>
      <w:r w:rsidRPr="0027618C">
        <w:rPr>
          <w:rtl/>
        </w:rPr>
        <w:t xml:space="preserve"> </w:t>
      </w:r>
      <w:r w:rsidR="00887965">
        <w:rPr>
          <w:rFonts w:hint="cs"/>
          <w:rtl/>
        </w:rPr>
        <w:t xml:space="preserve">– </w:t>
      </w:r>
      <w:r w:rsidRPr="0027618C">
        <w:rPr>
          <w:rtl/>
        </w:rPr>
        <w:t xml:space="preserve">הגדלנו </w:t>
      </w:r>
      <w:proofErr w:type="spellStart"/>
      <w:r w:rsidRPr="0027618C">
        <w:rPr>
          <w:rtl/>
        </w:rPr>
        <w:t>גפ</w:t>
      </w:r>
      <w:r>
        <w:rPr>
          <w:rFonts w:hint="cs"/>
          <w:rtl/>
        </w:rPr>
        <w:t>"</w:t>
      </w:r>
      <w:r>
        <w:rPr>
          <w:rtl/>
        </w:rPr>
        <w:t>ן</w:t>
      </w:r>
      <w:proofErr w:type="spellEnd"/>
      <w:r>
        <w:rPr>
          <w:rtl/>
        </w:rPr>
        <w:t xml:space="preserve"> מוסדי</w:t>
      </w:r>
      <w:r>
        <w:rPr>
          <w:rFonts w:hint="cs"/>
          <w:rtl/>
        </w:rPr>
        <w:t xml:space="preserve"> </w:t>
      </w:r>
      <w:r w:rsidRPr="0027618C">
        <w:rPr>
          <w:rtl/>
        </w:rPr>
        <w:t>בצורה מאוד משמעותית</w:t>
      </w:r>
      <w:r>
        <w:rPr>
          <w:rFonts w:hint="cs"/>
          <w:rtl/>
        </w:rPr>
        <w:t>,</w:t>
      </w:r>
      <w:r w:rsidRPr="0027618C">
        <w:rPr>
          <w:rtl/>
        </w:rPr>
        <w:t xml:space="preserve"> כדי שהמוסדות עצמם יוכלו להביא </w:t>
      </w:r>
      <w:r>
        <w:rPr>
          <w:rFonts w:hint="cs"/>
          <w:rtl/>
        </w:rPr>
        <w:t xml:space="preserve">בתשלום </w:t>
      </w:r>
      <w:r w:rsidRPr="0027618C">
        <w:rPr>
          <w:rtl/>
        </w:rPr>
        <w:t>שעות יועצים</w:t>
      </w:r>
      <w:r>
        <w:rPr>
          <w:rFonts w:hint="cs"/>
          <w:rtl/>
        </w:rPr>
        <w:t>, שעות</w:t>
      </w:r>
      <w:r w:rsidRPr="0027618C">
        <w:rPr>
          <w:rtl/>
        </w:rPr>
        <w:t xml:space="preserve"> פסיכולוג</w:t>
      </w:r>
      <w:r>
        <w:rPr>
          <w:rFonts w:hint="cs"/>
          <w:rtl/>
        </w:rPr>
        <w:t xml:space="preserve">ים, </w:t>
      </w:r>
      <w:bookmarkStart w:id="188" w:name="_ETM_Q2_481000"/>
      <w:bookmarkEnd w:id="188"/>
      <w:proofErr w:type="spellStart"/>
      <w:r>
        <w:rPr>
          <w:rFonts w:hint="cs"/>
          <w:rtl/>
        </w:rPr>
        <w:t>שפ"חים</w:t>
      </w:r>
      <w:proofErr w:type="spellEnd"/>
      <w:r>
        <w:rPr>
          <w:rFonts w:hint="cs"/>
          <w:rtl/>
        </w:rPr>
        <w:t xml:space="preserve">, כל מה שצריך. זאת אומרת </w:t>
      </w:r>
      <w:r w:rsidRPr="0027618C">
        <w:rPr>
          <w:rtl/>
        </w:rPr>
        <w:t>היום לכל מוסד יש הרבה יותר כסף לטפל בחוסן ישירות</w:t>
      </w:r>
      <w:r>
        <w:rPr>
          <w:rFonts w:hint="cs"/>
          <w:rtl/>
        </w:rPr>
        <w:t>,</w:t>
      </w:r>
      <w:r w:rsidRPr="0027618C">
        <w:rPr>
          <w:rtl/>
        </w:rPr>
        <w:t xml:space="preserve"> כי הבנו שזה הכלי הכי נכון והכי מ</w:t>
      </w:r>
      <w:r>
        <w:rPr>
          <w:rFonts w:hint="cs"/>
          <w:rtl/>
        </w:rPr>
        <w:t>י</w:t>
      </w:r>
      <w:r w:rsidRPr="0027618C">
        <w:rPr>
          <w:rtl/>
        </w:rPr>
        <w:t>ידי והכי אפקטיבי</w:t>
      </w:r>
      <w:r>
        <w:rPr>
          <w:rFonts w:hint="cs"/>
          <w:rtl/>
        </w:rPr>
        <w:t>.</w:t>
      </w:r>
      <w:r>
        <w:rPr>
          <w:rtl/>
        </w:rPr>
        <w:t xml:space="preserve"> </w:t>
      </w:r>
      <w:r w:rsidRPr="0027618C">
        <w:rPr>
          <w:rtl/>
        </w:rPr>
        <w:t>אנחנו עושים את זה גם ברמה המחוזית</w:t>
      </w:r>
      <w:r>
        <w:rPr>
          <w:rFonts w:hint="cs"/>
          <w:rtl/>
        </w:rPr>
        <w:t xml:space="preserve">. </w:t>
      </w:r>
    </w:p>
    <w:p w:rsidR="00BE54DA" w:rsidRDefault="00BE54DA" w:rsidP="005E19FE">
      <w:pPr>
        <w:rPr>
          <w:rtl/>
        </w:rPr>
      </w:pPr>
    </w:p>
    <w:p w:rsidR="00BE54DA" w:rsidRDefault="00BE54DA" w:rsidP="00887965">
      <w:pPr>
        <w:rPr>
          <w:rtl/>
        </w:rPr>
      </w:pPr>
      <w:r w:rsidRPr="0027618C">
        <w:rPr>
          <w:rtl/>
        </w:rPr>
        <w:t xml:space="preserve">קיימנו והבאנו תקציב מאוד משמעותי של תוכנית בלתי פורמלית </w:t>
      </w:r>
      <w:r>
        <w:rPr>
          <w:rFonts w:hint="cs"/>
          <w:rtl/>
        </w:rPr>
        <w:t xml:space="preserve">– </w:t>
      </w:r>
      <w:r w:rsidRPr="0027618C">
        <w:rPr>
          <w:rtl/>
        </w:rPr>
        <w:t xml:space="preserve">משום מה </w:t>
      </w:r>
      <w:r>
        <w:rPr>
          <w:rFonts w:hint="cs"/>
          <w:rtl/>
        </w:rPr>
        <w:t xml:space="preserve">אני </w:t>
      </w:r>
      <w:r w:rsidRPr="0027618C">
        <w:rPr>
          <w:rtl/>
        </w:rPr>
        <w:t xml:space="preserve">לא זוכר </w:t>
      </w:r>
      <w:r>
        <w:rPr>
          <w:rFonts w:hint="cs"/>
          <w:rtl/>
        </w:rPr>
        <w:t xml:space="preserve">עכשיו </w:t>
      </w:r>
      <w:bookmarkStart w:id="189" w:name="_ETM_Q2_502000"/>
      <w:bookmarkEnd w:id="189"/>
      <w:r>
        <w:rPr>
          <w:rFonts w:hint="cs"/>
          <w:rtl/>
        </w:rPr>
        <w:t xml:space="preserve">על </w:t>
      </w:r>
      <w:r w:rsidRPr="0027618C">
        <w:rPr>
          <w:rtl/>
        </w:rPr>
        <w:t>כמה זה היה</w:t>
      </w:r>
      <w:r>
        <w:rPr>
          <w:rFonts w:hint="cs"/>
          <w:rtl/>
        </w:rPr>
        <w:t>,</w:t>
      </w:r>
      <w:r w:rsidRPr="0027618C">
        <w:rPr>
          <w:rtl/>
        </w:rPr>
        <w:t xml:space="preserve"> לדעתי </w:t>
      </w:r>
      <w:r>
        <w:rPr>
          <w:rFonts w:hint="cs"/>
          <w:rtl/>
        </w:rPr>
        <w:t xml:space="preserve">60 מיליון </w:t>
      </w:r>
      <w:r w:rsidRPr="0027618C">
        <w:rPr>
          <w:rtl/>
        </w:rPr>
        <w:t xml:space="preserve">או </w:t>
      </w:r>
      <w:r>
        <w:rPr>
          <w:rFonts w:hint="cs"/>
          <w:rtl/>
        </w:rPr>
        <w:t xml:space="preserve">סדר גודל כזה </w:t>
      </w:r>
      <w:r>
        <w:rPr>
          <w:rFonts w:hint="eastAsia"/>
        </w:rPr>
        <w:t>–</w:t>
      </w:r>
      <w:r>
        <w:rPr>
          <w:rFonts w:hint="cs"/>
          <w:rtl/>
        </w:rPr>
        <w:t xml:space="preserve"> </w:t>
      </w:r>
      <w:r w:rsidRPr="0027618C">
        <w:rPr>
          <w:rtl/>
        </w:rPr>
        <w:t>עד סוף השנה של כל הפעילו</w:t>
      </w:r>
      <w:r>
        <w:rPr>
          <w:rFonts w:hint="cs"/>
          <w:rtl/>
        </w:rPr>
        <w:t>יו</w:t>
      </w:r>
      <w:r>
        <w:rPr>
          <w:rtl/>
        </w:rPr>
        <w:t>ת הבלתי</w:t>
      </w:r>
      <w:r>
        <w:rPr>
          <w:rFonts w:hint="cs"/>
          <w:rtl/>
        </w:rPr>
        <w:t>-</w:t>
      </w:r>
      <w:r w:rsidRPr="0027618C">
        <w:rPr>
          <w:rtl/>
        </w:rPr>
        <w:t>פורמליות</w:t>
      </w:r>
      <w:r>
        <w:rPr>
          <w:rFonts w:hint="cs"/>
          <w:rtl/>
        </w:rPr>
        <w:t>,</w:t>
      </w:r>
      <w:r w:rsidRPr="0027618C">
        <w:rPr>
          <w:rtl/>
        </w:rPr>
        <w:t xml:space="preserve"> שזה חלק מהחוסן</w:t>
      </w:r>
      <w:r w:rsidR="00887965">
        <w:rPr>
          <w:rFonts w:hint="cs"/>
          <w:rtl/>
        </w:rPr>
        <w:t>.</w:t>
      </w:r>
      <w:r w:rsidRPr="0027618C">
        <w:rPr>
          <w:rtl/>
        </w:rPr>
        <w:t xml:space="preserve"> זה מדריכי צעירים</w:t>
      </w:r>
      <w:r>
        <w:rPr>
          <w:rFonts w:hint="cs"/>
          <w:rtl/>
        </w:rPr>
        <w:t>, מדריכי נוער.</w:t>
      </w:r>
      <w:r w:rsidRPr="0027618C">
        <w:rPr>
          <w:rtl/>
        </w:rPr>
        <w:t xml:space="preserve"> אנחנו הולכים</w:t>
      </w:r>
      <w:r>
        <w:rPr>
          <w:rFonts w:hint="cs"/>
          <w:rtl/>
        </w:rPr>
        <w:t>,</w:t>
      </w:r>
      <w:r w:rsidRPr="0027618C">
        <w:rPr>
          <w:rtl/>
        </w:rPr>
        <w:t xml:space="preserve"> עושים גם פעילויות של תנועות הנוער</w:t>
      </w:r>
      <w:r>
        <w:rPr>
          <w:rFonts w:hint="cs"/>
          <w:rtl/>
        </w:rPr>
        <w:t>.</w:t>
      </w:r>
      <w:r w:rsidRPr="0027618C">
        <w:rPr>
          <w:rtl/>
        </w:rPr>
        <w:t xml:space="preserve"> יש הרבה מאוד </w:t>
      </w:r>
      <w:r>
        <w:rPr>
          <w:rFonts w:hint="cs"/>
          <w:rtl/>
        </w:rPr>
        <w:t xml:space="preserve">עשייה </w:t>
      </w:r>
      <w:r w:rsidRPr="0027618C">
        <w:rPr>
          <w:rtl/>
        </w:rPr>
        <w:t>שהיא לא רק החינוך הרגיל</w:t>
      </w:r>
      <w:r>
        <w:rPr>
          <w:rFonts w:hint="cs"/>
          <w:rtl/>
        </w:rPr>
        <w:t>,</w:t>
      </w:r>
      <w:r>
        <w:rPr>
          <w:rtl/>
        </w:rPr>
        <w:t xml:space="preserve"> הפורמלי</w:t>
      </w:r>
      <w:r w:rsidR="00887965">
        <w:rPr>
          <w:rFonts w:hint="cs"/>
          <w:rtl/>
        </w:rPr>
        <w:t>, ו</w:t>
      </w:r>
      <w:r w:rsidRPr="0027618C">
        <w:rPr>
          <w:rtl/>
        </w:rPr>
        <w:t>היא מיועדת לפעילות בלתי פורמלית עד סוף השנה</w:t>
      </w:r>
      <w:r>
        <w:rPr>
          <w:rFonts w:hint="cs"/>
          <w:rtl/>
        </w:rPr>
        <w:t>.</w:t>
      </w:r>
      <w:r w:rsidRPr="0027618C">
        <w:rPr>
          <w:rtl/>
        </w:rPr>
        <w:t xml:space="preserve"> היא גם </w:t>
      </w:r>
      <w:r>
        <w:rPr>
          <w:rFonts w:hint="cs"/>
          <w:rtl/>
        </w:rPr>
        <w:t>ת</w:t>
      </w:r>
      <w:r w:rsidRPr="0027618C">
        <w:rPr>
          <w:rtl/>
        </w:rPr>
        <w:t>לווה אותנו בתוכנית החומש</w:t>
      </w:r>
      <w:r>
        <w:rPr>
          <w:rFonts w:hint="cs"/>
          <w:rtl/>
        </w:rPr>
        <w:t>.</w:t>
      </w:r>
      <w:r w:rsidRPr="0027618C">
        <w:rPr>
          <w:rtl/>
        </w:rPr>
        <w:t xml:space="preserve"> זה משהו מאוד מאוד משמעותי</w:t>
      </w:r>
      <w:r>
        <w:rPr>
          <w:rFonts w:hint="cs"/>
          <w:rtl/>
        </w:rPr>
        <w:t>, וב</w:t>
      </w:r>
      <w:r w:rsidRPr="0027618C">
        <w:rPr>
          <w:rtl/>
        </w:rPr>
        <w:t>חיבור הזה של שני ה</w:t>
      </w:r>
      <w:r>
        <w:rPr>
          <w:rtl/>
        </w:rPr>
        <w:t>דברים האלה אנחנו נותנים את המענ</w:t>
      </w:r>
      <w:r>
        <w:rPr>
          <w:rFonts w:hint="cs"/>
          <w:rtl/>
        </w:rPr>
        <w:t>ים.</w:t>
      </w:r>
      <w:bookmarkStart w:id="190" w:name="_ETM_Q2_534000"/>
      <w:bookmarkEnd w:id="190"/>
      <w:r>
        <w:rPr>
          <w:rFonts w:hint="cs"/>
          <w:rtl/>
        </w:rPr>
        <w:t xml:space="preserve"> </w:t>
      </w:r>
      <w:r w:rsidRPr="0027618C">
        <w:rPr>
          <w:rtl/>
        </w:rPr>
        <w:t>גם פה</w:t>
      </w:r>
      <w:r>
        <w:rPr>
          <w:rFonts w:hint="cs"/>
          <w:rtl/>
        </w:rPr>
        <w:t>,</w:t>
      </w:r>
      <w:r w:rsidRPr="0027618C">
        <w:rPr>
          <w:rtl/>
        </w:rPr>
        <w:t xml:space="preserve"> דרך אגב</w:t>
      </w:r>
      <w:r>
        <w:rPr>
          <w:rFonts w:hint="cs"/>
          <w:rtl/>
        </w:rPr>
        <w:t>,</w:t>
      </w:r>
      <w:r w:rsidRPr="0027618C">
        <w:rPr>
          <w:rtl/>
        </w:rPr>
        <w:t xml:space="preserve"> כוח אדם </w:t>
      </w:r>
      <w:r>
        <w:rPr>
          <w:rFonts w:hint="cs"/>
          <w:rtl/>
        </w:rPr>
        <w:t xml:space="preserve">זה אירוע. אנחנו </w:t>
      </w:r>
      <w:r w:rsidRPr="0027618C">
        <w:rPr>
          <w:rtl/>
        </w:rPr>
        <w:t>לא נמצאים בשפע של פסיכולוגים ויועצים</w:t>
      </w:r>
      <w:r>
        <w:rPr>
          <w:rFonts w:hint="cs"/>
          <w:rtl/>
        </w:rPr>
        <w:t>,</w:t>
      </w:r>
      <w:r w:rsidRPr="0027618C">
        <w:rPr>
          <w:rtl/>
        </w:rPr>
        <w:t xml:space="preserve"> ועל כל </w:t>
      </w:r>
      <w:r>
        <w:rPr>
          <w:rFonts w:hint="cs"/>
          <w:rtl/>
        </w:rPr>
        <w:t xml:space="preserve">אחד </w:t>
      </w:r>
      <w:r w:rsidRPr="0027618C">
        <w:rPr>
          <w:rtl/>
        </w:rPr>
        <w:t>כזה יש קרב על השעות</w:t>
      </w:r>
      <w:r>
        <w:rPr>
          <w:rFonts w:hint="cs"/>
          <w:rtl/>
        </w:rPr>
        <w:t>.</w:t>
      </w:r>
      <w:r>
        <w:rPr>
          <w:rtl/>
        </w:rPr>
        <w:t xml:space="preserve"> </w:t>
      </w:r>
      <w:r w:rsidRPr="0027618C">
        <w:rPr>
          <w:rtl/>
        </w:rPr>
        <w:t>זה משהו שאנחנו מטפלים בו</w:t>
      </w:r>
      <w:r>
        <w:rPr>
          <w:rFonts w:hint="cs"/>
          <w:rtl/>
        </w:rPr>
        <w:t>.</w:t>
      </w:r>
      <w:r w:rsidRPr="0027618C">
        <w:rPr>
          <w:rtl/>
        </w:rPr>
        <w:t xml:space="preserve"> </w:t>
      </w:r>
    </w:p>
    <w:p w:rsidR="00BE54DA" w:rsidRDefault="00BE54DA" w:rsidP="005E19FE">
      <w:pPr>
        <w:rPr>
          <w:rtl/>
        </w:rPr>
      </w:pPr>
    </w:p>
    <w:p w:rsidR="00BE54DA" w:rsidRDefault="00BE54DA" w:rsidP="00887965">
      <w:pPr>
        <w:rPr>
          <w:rtl/>
        </w:rPr>
      </w:pPr>
      <w:r w:rsidRPr="0027618C">
        <w:rPr>
          <w:rtl/>
        </w:rPr>
        <w:t xml:space="preserve">אני יכול </w:t>
      </w:r>
      <w:r>
        <w:rPr>
          <w:rFonts w:hint="cs"/>
          <w:rtl/>
        </w:rPr>
        <w:t>להגיד ל</w:t>
      </w:r>
      <w:bookmarkStart w:id="191" w:name="_ETM_Q2_544000"/>
      <w:bookmarkEnd w:id="191"/>
      <w:r>
        <w:rPr>
          <w:rFonts w:hint="cs"/>
          <w:rtl/>
        </w:rPr>
        <w:t xml:space="preserve">ך, </w:t>
      </w:r>
      <w:r w:rsidRPr="0027618C">
        <w:rPr>
          <w:rtl/>
        </w:rPr>
        <w:t xml:space="preserve">אתמול ישבנו </w:t>
      </w:r>
      <w:proofErr w:type="spellStart"/>
      <w:r w:rsidRPr="0027618C">
        <w:rPr>
          <w:rtl/>
        </w:rPr>
        <w:t>במל"ג</w:t>
      </w:r>
      <w:proofErr w:type="spellEnd"/>
      <w:r>
        <w:rPr>
          <w:rFonts w:hint="cs"/>
          <w:rtl/>
        </w:rPr>
        <w:t>,</w:t>
      </w:r>
      <w:r w:rsidRPr="0027618C">
        <w:rPr>
          <w:rtl/>
        </w:rPr>
        <w:t xml:space="preserve"> ואנחנו הולכים להוביל תוכנית הכשרה חדשנית לפסיכולוגים</w:t>
      </w:r>
      <w:r>
        <w:rPr>
          <w:rFonts w:hint="cs"/>
          <w:rtl/>
        </w:rPr>
        <w:t>,</w:t>
      </w:r>
      <w:r w:rsidRPr="0027618C">
        <w:rPr>
          <w:rtl/>
        </w:rPr>
        <w:t xml:space="preserve"> שתקצר </w:t>
      </w:r>
      <w:r>
        <w:rPr>
          <w:rFonts w:hint="cs"/>
          <w:rtl/>
        </w:rPr>
        <w:t xml:space="preserve">– </w:t>
      </w:r>
      <w:r w:rsidRPr="0027618C">
        <w:rPr>
          <w:rtl/>
        </w:rPr>
        <w:t>זה עדיין בתהליכים</w:t>
      </w:r>
      <w:r>
        <w:rPr>
          <w:rFonts w:hint="cs"/>
          <w:rtl/>
        </w:rPr>
        <w:t>,</w:t>
      </w:r>
      <w:r w:rsidRPr="0027618C">
        <w:rPr>
          <w:rtl/>
        </w:rPr>
        <w:t xml:space="preserve"> זה עוד לא קרה</w:t>
      </w:r>
      <w:r>
        <w:rPr>
          <w:rFonts w:hint="cs"/>
          <w:rtl/>
        </w:rPr>
        <w:t>,</w:t>
      </w:r>
      <w:r w:rsidRPr="0027618C">
        <w:rPr>
          <w:rtl/>
        </w:rPr>
        <w:t xml:space="preserve"> אבל הכוונה</w:t>
      </w:r>
      <w:r>
        <w:rPr>
          <w:rFonts w:hint="cs"/>
          <w:rtl/>
        </w:rPr>
        <w:t xml:space="preserve"> –</w:t>
      </w:r>
      <w:r w:rsidRPr="0027618C">
        <w:rPr>
          <w:rtl/>
        </w:rPr>
        <w:t xml:space="preserve"> בוא נגיד רגע מה רוצים לעשות</w:t>
      </w:r>
      <w:r>
        <w:rPr>
          <w:rFonts w:hint="cs"/>
          <w:rtl/>
        </w:rPr>
        <w:t>:</w:t>
      </w:r>
      <w:r w:rsidRPr="0027618C">
        <w:rPr>
          <w:rtl/>
        </w:rPr>
        <w:t xml:space="preserve"> הכשרת פסיכולוג </w:t>
      </w:r>
      <w:r>
        <w:rPr>
          <w:rFonts w:hint="cs"/>
          <w:rtl/>
        </w:rPr>
        <w:t xml:space="preserve">מתשע </w:t>
      </w:r>
      <w:r w:rsidRPr="0027618C">
        <w:rPr>
          <w:rtl/>
        </w:rPr>
        <w:t xml:space="preserve">שנים </w:t>
      </w:r>
      <w:r>
        <w:rPr>
          <w:rFonts w:hint="cs"/>
          <w:rtl/>
        </w:rPr>
        <w:t xml:space="preserve">לשש </w:t>
      </w:r>
      <w:r w:rsidRPr="0027618C">
        <w:rPr>
          <w:rtl/>
        </w:rPr>
        <w:t>שנים</w:t>
      </w:r>
      <w:r>
        <w:rPr>
          <w:rFonts w:hint="cs"/>
          <w:rtl/>
        </w:rPr>
        <w:t>,</w:t>
      </w:r>
      <w:r w:rsidRPr="0027618C">
        <w:rPr>
          <w:rtl/>
        </w:rPr>
        <w:t xml:space="preserve"> כולל </w:t>
      </w:r>
      <w:r>
        <w:rPr>
          <w:rFonts w:hint="cs"/>
          <w:rtl/>
        </w:rPr>
        <w:t xml:space="preserve">התואר השני </w:t>
      </w:r>
      <w:proofErr w:type="spellStart"/>
      <w:r>
        <w:rPr>
          <w:rFonts w:hint="cs"/>
          <w:rtl/>
        </w:rPr>
        <w:t>והסטאז</w:t>
      </w:r>
      <w:proofErr w:type="spellEnd"/>
      <w:r>
        <w:rPr>
          <w:rFonts w:hint="cs"/>
          <w:rtl/>
        </w:rPr>
        <w:t xml:space="preserve">', </w:t>
      </w:r>
      <w:r w:rsidRPr="0027618C">
        <w:rPr>
          <w:rtl/>
        </w:rPr>
        <w:t>כמובן</w:t>
      </w:r>
      <w:r>
        <w:rPr>
          <w:rFonts w:hint="cs"/>
          <w:rtl/>
        </w:rPr>
        <w:t xml:space="preserve">. זאת </w:t>
      </w:r>
      <w:bookmarkStart w:id="192" w:name="_ETM_Q2_566000"/>
      <w:bookmarkEnd w:id="192"/>
      <w:r>
        <w:rPr>
          <w:rFonts w:hint="cs"/>
          <w:rtl/>
        </w:rPr>
        <w:t>אומרת</w:t>
      </w:r>
      <w:r w:rsidR="00887965">
        <w:rPr>
          <w:rFonts w:hint="cs"/>
          <w:rtl/>
        </w:rPr>
        <w:t>,</w:t>
      </w:r>
      <w:r>
        <w:rPr>
          <w:rFonts w:hint="cs"/>
          <w:rtl/>
        </w:rPr>
        <w:t xml:space="preserve"> זה הכיוון</w:t>
      </w:r>
      <w:r w:rsidR="00887965">
        <w:rPr>
          <w:rFonts w:hint="cs"/>
          <w:rtl/>
        </w:rPr>
        <w:t>.</w:t>
      </w:r>
      <w:r>
        <w:rPr>
          <w:rFonts w:hint="cs"/>
          <w:rtl/>
        </w:rPr>
        <w:t xml:space="preserve"> </w:t>
      </w:r>
      <w:r w:rsidRPr="0027618C">
        <w:rPr>
          <w:rtl/>
        </w:rPr>
        <w:t>זה מהלך מאוד משמעותי שמוביל גם משרד הבריאות יחד עם ההשכלה הגבוהה</w:t>
      </w:r>
      <w:r>
        <w:rPr>
          <w:rFonts w:hint="cs"/>
          <w:rtl/>
        </w:rPr>
        <w:t>.</w:t>
      </w:r>
      <w:r w:rsidRPr="0027618C">
        <w:rPr>
          <w:rtl/>
        </w:rPr>
        <w:t xml:space="preserve"> כן</w:t>
      </w:r>
      <w:r>
        <w:rPr>
          <w:rFonts w:hint="cs"/>
          <w:rtl/>
        </w:rPr>
        <w:t>,</w:t>
      </w:r>
      <w:r w:rsidRPr="0027618C">
        <w:rPr>
          <w:rtl/>
        </w:rPr>
        <w:t xml:space="preserve"> אנחנו </w:t>
      </w:r>
      <w:r>
        <w:rPr>
          <w:rFonts w:hint="cs"/>
          <w:rtl/>
        </w:rPr>
        <w:t xml:space="preserve">במשאב כוח אדם </w:t>
      </w:r>
      <w:r>
        <w:rPr>
          <w:rFonts w:hint="eastAsia"/>
        </w:rPr>
        <w:t>–</w:t>
      </w:r>
      <w:r>
        <w:rPr>
          <w:rFonts w:hint="cs"/>
          <w:rtl/>
        </w:rPr>
        <w:t xml:space="preserve"> בסוף </w:t>
      </w:r>
      <w:proofErr w:type="spellStart"/>
      <w:r>
        <w:rPr>
          <w:rFonts w:hint="cs"/>
          <w:rtl/>
        </w:rPr>
        <w:t>בסוף</w:t>
      </w:r>
      <w:proofErr w:type="spellEnd"/>
      <w:r w:rsidR="00887965">
        <w:rPr>
          <w:rFonts w:hint="cs"/>
          <w:rtl/>
        </w:rPr>
        <w:t>,</w:t>
      </w:r>
      <w:r>
        <w:rPr>
          <w:rFonts w:hint="cs"/>
          <w:rtl/>
        </w:rPr>
        <w:t xml:space="preserve"> כ</w:t>
      </w:r>
      <w:r w:rsidRPr="0027618C">
        <w:rPr>
          <w:rtl/>
        </w:rPr>
        <w:t>שאני מסתכל</w:t>
      </w:r>
      <w:r>
        <w:rPr>
          <w:rFonts w:hint="cs"/>
          <w:rtl/>
        </w:rPr>
        <w:t>,</w:t>
      </w:r>
      <w:r w:rsidRPr="0027618C">
        <w:rPr>
          <w:rtl/>
        </w:rPr>
        <w:t xml:space="preserve"> מכל האילוצים</w:t>
      </w:r>
      <w:r>
        <w:rPr>
          <w:rFonts w:hint="cs"/>
          <w:rtl/>
        </w:rPr>
        <w:t xml:space="preserve"> –</w:t>
      </w:r>
      <w:r w:rsidRPr="0027618C">
        <w:rPr>
          <w:rtl/>
        </w:rPr>
        <w:t xml:space="preserve"> </w:t>
      </w:r>
      <w:r>
        <w:rPr>
          <w:rFonts w:hint="cs"/>
          <w:rtl/>
        </w:rPr>
        <w:t>כ</w:t>
      </w:r>
      <w:r w:rsidRPr="0027618C">
        <w:rPr>
          <w:rtl/>
        </w:rPr>
        <w:t>שאתה מדבר על המורים</w:t>
      </w:r>
      <w:r>
        <w:rPr>
          <w:rFonts w:hint="cs"/>
          <w:rtl/>
        </w:rPr>
        <w:t>,</w:t>
      </w:r>
      <w:r w:rsidRPr="0027618C">
        <w:rPr>
          <w:rtl/>
        </w:rPr>
        <w:t xml:space="preserve"> על בתי </w:t>
      </w:r>
      <w:r>
        <w:rPr>
          <w:rFonts w:hint="cs"/>
          <w:rtl/>
        </w:rPr>
        <w:t>ה</w:t>
      </w:r>
      <w:r w:rsidRPr="0027618C">
        <w:rPr>
          <w:rtl/>
        </w:rPr>
        <w:t>ספר</w:t>
      </w:r>
      <w:r>
        <w:rPr>
          <w:rFonts w:hint="cs"/>
          <w:rtl/>
        </w:rPr>
        <w:t>, כ</w:t>
      </w:r>
      <w:r w:rsidRPr="0027618C">
        <w:rPr>
          <w:rtl/>
        </w:rPr>
        <w:t>שאתה מדבר על המטפלות</w:t>
      </w:r>
      <w:r>
        <w:rPr>
          <w:rFonts w:hint="cs"/>
          <w:rtl/>
        </w:rPr>
        <w:t>,</w:t>
      </w:r>
      <w:r w:rsidRPr="0027618C">
        <w:rPr>
          <w:rtl/>
        </w:rPr>
        <w:t xml:space="preserve"> </w:t>
      </w:r>
      <w:r>
        <w:rPr>
          <w:rFonts w:hint="cs"/>
          <w:rtl/>
        </w:rPr>
        <w:t>כ</w:t>
      </w:r>
      <w:r w:rsidRPr="0027618C">
        <w:rPr>
          <w:rtl/>
        </w:rPr>
        <w:t>שאתה מדבר על החוסן</w:t>
      </w:r>
      <w:r>
        <w:rPr>
          <w:rFonts w:hint="cs"/>
          <w:rtl/>
        </w:rPr>
        <w:t xml:space="preserve"> – המשאב</w:t>
      </w:r>
      <w:r>
        <w:rPr>
          <w:rtl/>
        </w:rPr>
        <w:t xml:space="preserve"> הקשה </w:t>
      </w:r>
      <w:proofErr w:type="spellStart"/>
      <w:r>
        <w:rPr>
          <w:rtl/>
        </w:rPr>
        <w:t>שאיתו</w:t>
      </w:r>
      <w:proofErr w:type="spellEnd"/>
      <w:r>
        <w:rPr>
          <w:rtl/>
        </w:rPr>
        <w:t xml:space="preserve"> אנחנו צריכים לתמרן </w:t>
      </w:r>
      <w:r w:rsidRPr="0027618C">
        <w:rPr>
          <w:rtl/>
        </w:rPr>
        <w:t>ה</w:t>
      </w:r>
      <w:r>
        <w:rPr>
          <w:rFonts w:hint="cs"/>
          <w:rtl/>
        </w:rPr>
        <w:t>וא</w:t>
      </w:r>
      <w:r w:rsidRPr="0027618C">
        <w:rPr>
          <w:rtl/>
        </w:rPr>
        <w:t xml:space="preserve"> הון אנושי</w:t>
      </w:r>
      <w:r>
        <w:rPr>
          <w:rFonts w:hint="cs"/>
          <w:rtl/>
        </w:rPr>
        <w:t>.</w:t>
      </w:r>
    </w:p>
    <w:p w:rsidR="00BE54DA" w:rsidRDefault="00BE54DA" w:rsidP="005E19FE">
      <w:pPr>
        <w:rPr>
          <w:rtl/>
        </w:rPr>
      </w:pPr>
      <w:bookmarkStart w:id="193" w:name="_ETM_Q2_587000"/>
      <w:bookmarkEnd w:id="193"/>
    </w:p>
    <w:p w:rsidR="00BE54DA" w:rsidRDefault="00FD3EFB" w:rsidP="00FD3EFB">
      <w:pPr>
        <w:pStyle w:val="-"/>
        <w:rPr>
          <w:rtl/>
        </w:rPr>
      </w:pPr>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5E19FE">
      <w:pPr>
        <w:rPr>
          <w:rtl/>
        </w:rPr>
      </w:pPr>
      <w:r>
        <w:rPr>
          <w:rFonts w:hint="cs"/>
          <w:rtl/>
        </w:rPr>
        <w:t xml:space="preserve">אם מותר לי להציע, תשנו את השכר השעתי. פסיכולוגים </w:t>
      </w:r>
      <w:bookmarkStart w:id="194" w:name="_ETM_Q2_590000"/>
      <w:bookmarkEnd w:id="194"/>
      <w:r>
        <w:rPr>
          <w:rFonts w:hint="cs"/>
          <w:rtl/>
        </w:rPr>
        <w:t>שבאים לשירות הציבורי, שיקבלו שכר שעתי גבוה.</w:t>
      </w:r>
    </w:p>
    <w:p w:rsidR="00FD3EFB" w:rsidRDefault="00FD3EFB" w:rsidP="005E19FE">
      <w:pPr>
        <w:rPr>
          <w:rtl/>
        </w:rPr>
      </w:pPr>
    </w:p>
    <w:p w:rsidR="00BE54DA" w:rsidRDefault="00FD3EFB" w:rsidP="00FD3EFB">
      <w:pPr>
        <w:pStyle w:val="-"/>
        <w:rPr>
          <w:rtl/>
        </w:rPr>
      </w:pPr>
      <w:bookmarkStart w:id="195" w:name="_ETM_Q2_592000"/>
      <w:bookmarkEnd w:id="195"/>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BE54DA" w:rsidRDefault="00BE54DA" w:rsidP="00D05E6D">
      <w:pPr>
        <w:rPr>
          <w:rtl/>
        </w:rPr>
      </w:pPr>
    </w:p>
    <w:p w:rsidR="00BE54DA" w:rsidRDefault="00BE54DA" w:rsidP="00887965">
      <w:pPr>
        <w:rPr>
          <w:rtl/>
        </w:rPr>
      </w:pPr>
      <w:r>
        <w:rPr>
          <w:rFonts w:hint="cs"/>
          <w:rtl/>
        </w:rPr>
        <w:t xml:space="preserve">חתמנו עכשיו, ממש לפני שבוע, </w:t>
      </w:r>
      <w:bookmarkStart w:id="196" w:name="_ETM_Q2_594000"/>
      <w:bookmarkEnd w:id="196"/>
      <w:r w:rsidRPr="004E2A52">
        <w:rPr>
          <w:rtl/>
        </w:rPr>
        <w:t xml:space="preserve">על הסכם שכר </w:t>
      </w:r>
      <w:r>
        <w:rPr>
          <w:rFonts w:hint="cs"/>
          <w:rtl/>
        </w:rPr>
        <w:t>ל</w:t>
      </w:r>
      <w:r w:rsidRPr="004E2A52">
        <w:rPr>
          <w:rtl/>
        </w:rPr>
        <w:t>פסיכולוגים</w:t>
      </w:r>
      <w:r w:rsidR="00887965">
        <w:rPr>
          <w:rFonts w:hint="cs"/>
          <w:rtl/>
        </w:rPr>
        <w:t>,</w:t>
      </w:r>
      <w:r>
        <w:rPr>
          <w:rFonts w:hint="cs"/>
          <w:rtl/>
        </w:rPr>
        <w:t xml:space="preserve"> </w:t>
      </w:r>
      <w:r w:rsidRPr="004E2A52">
        <w:rPr>
          <w:rtl/>
        </w:rPr>
        <w:t>גם לבריאות וגם לחינוך</w:t>
      </w:r>
      <w:r w:rsidR="00887965">
        <w:rPr>
          <w:rFonts w:hint="cs"/>
          <w:rtl/>
        </w:rPr>
        <w:t>,</w:t>
      </w:r>
      <w:r>
        <w:rPr>
          <w:rFonts w:hint="cs"/>
          <w:rtl/>
        </w:rPr>
        <w:t xml:space="preserve"> </w:t>
      </w:r>
      <w:r w:rsidRPr="004E2A52">
        <w:rPr>
          <w:rtl/>
        </w:rPr>
        <w:t>שמעלה משמעותית את השכר שלהם</w:t>
      </w:r>
      <w:r>
        <w:rPr>
          <w:rFonts w:hint="cs"/>
          <w:rtl/>
        </w:rPr>
        <w:t>.</w:t>
      </w:r>
      <w:bookmarkStart w:id="197" w:name="_ETM_Q2_610000"/>
      <w:bookmarkEnd w:id="197"/>
      <w:r w:rsidRPr="004E2A52">
        <w:rPr>
          <w:rtl/>
        </w:rPr>
        <w:t xml:space="preserve"> הוא יביא לכך</w:t>
      </w:r>
      <w:r>
        <w:rPr>
          <w:rFonts w:hint="cs"/>
          <w:rtl/>
        </w:rPr>
        <w:t xml:space="preserve"> – הכוונה היא</w:t>
      </w:r>
      <w:r w:rsidRPr="004E2A52">
        <w:rPr>
          <w:rtl/>
        </w:rPr>
        <w:t xml:space="preserve"> </w:t>
      </w:r>
      <w:r w:rsidR="000B6A0F">
        <w:rPr>
          <w:rFonts w:hint="cs"/>
          <w:rtl/>
        </w:rPr>
        <w:t>– – –</w:t>
      </w:r>
    </w:p>
    <w:p w:rsidR="00BE54DA" w:rsidRDefault="00BE54DA" w:rsidP="005E19FE">
      <w:pPr>
        <w:rPr>
          <w:rtl/>
        </w:rPr>
      </w:pPr>
    </w:p>
    <w:p w:rsidR="00BE54DA" w:rsidRDefault="00FD3EFB" w:rsidP="00FD3EFB">
      <w:pPr>
        <w:pStyle w:val="-"/>
        <w:rPr>
          <w:rtl/>
        </w:rPr>
      </w:pPr>
      <w:bookmarkStart w:id="198" w:name="_ETM_Q2_607000"/>
      <w:bookmarkEnd w:id="198"/>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p w:rsidR="00BE54DA" w:rsidRDefault="00BE54DA" w:rsidP="005E19FE">
      <w:pPr>
        <w:rPr>
          <w:rtl/>
        </w:rPr>
      </w:pPr>
      <w:r>
        <w:rPr>
          <w:rFonts w:hint="cs"/>
          <w:rtl/>
        </w:rPr>
        <w:t>נכנסתי לדלת פתוחה. מצוין.</w:t>
      </w:r>
    </w:p>
    <w:p w:rsidR="00FD3EFB" w:rsidRDefault="00FD3EFB" w:rsidP="005E19FE">
      <w:pPr>
        <w:rPr>
          <w:rtl/>
        </w:rPr>
      </w:pPr>
    </w:p>
    <w:p w:rsidR="00BE54DA" w:rsidRDefault="00FD3EFB" w:rsidP="00FD3EFB">
      <w:pPr>
        <w:pStyle w:val="-"/>
        <w:rPr>
          <w:rtl/>
        </w:rPr>
      </w:pPr>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BE54DA" w:rsidRDefault="00BE54DA" w:rsidP="00D05E6D">
      <w:pPr>
        <w:rPr>
          <w:rtl/>
        </w:rPr>
      </w:pPr>
    </w:p>
    <w:p w:rsidR="00BE54DA" w:rsidRDefault="00BE54DA" w:rsidP="005E19FE">
      <w:pPr>
        <w:rPr>
          <w:rtl/>
        </w:rPr>
      </w:pPr>
      <w:r>
        <w:rPr>
          <w:rFonts w:hint="cs"/>
          <w:rtl/>
        </w:rPr>
        <w:t xml:space="preserve">אני אומר, חתמנו. </w:t>
      </w:r>
      <w:bookmarkStart w:id="199" w:name="_ETM_Q2_608000"/>
      <w:bookmarkEnd w:id="199"/>
      <w:r>
        <w:rPr>
          <w:rFonts w:hint="cs"/>
          <w:rtl/>
        </w:rPr>
        <w:t xml:space="preserve">תשמע אותם. הכוונה היא שבמקום </w:t>
      </w:r>
      <w:r w:rsidRPr="004E2A52">
        <w:rPr>
          <w:rtl/>
        </w:rPr>
        <w:t>שהם יעשו 50% במגזר הציבורי</w:t>
      </w:r>
      <w:r>
        <w:rPr>
          <w:rFonts w:hint="cs"/>
          <w:rtl/>
        </w:rPr>
        <w:t>,</w:t>
      </w:r>
      <w:r w:rsidRPr="004E2A52">
        <w:rPr>
          <w:rtl/>
        </w:rPr>
        <w:t xml:space="preserve"> יעלו לאזור ה-70</w:t>
      </w:r>
      <w:r>
        <w:rPr>
          <w:rFonts w:hint="cs"/>
          <w:rtl/>
        </w:rPr>
        <w:t>%</w:t>
      </w:r>
      <w:r w:rsidRPr="004E2A52">
        <w:rPr>
          <w:rtl/>
        </w:rPr>
        <w:t xml:space="preserve"> ו-80% במגזר הציבורי</w:t>
      </w:r>
      <w:r>
        <w:rPr>
          <w:rFonts w:hint="cs"/>
          <w:rtl/>
        </w:rPr>
        <w:t>,</w:t>
      </w:r>
      <w:r w:rsidRPr="004E2A52">
        <w:rPr>
          <w:rtl/>
        </w:rPr>
        <w:t xml:space="preserve"> וזה בפירוש אירוע</w:t>
      </w:r>
      <w:r>
        <w:rPr>
          <w:rFonts w:hint="cs"/>
          <w:rtl/>
        </w:rPr>
        <w:t>.</w:t>
      </w:r>
      <w:r w:rsidRPr="004E2A52">
        <w:rPr>
          <w:rtl/>
        </w:rPr>
        <w:t xml:space="preserve"> </w:t>
      </w:r>
    </w:p>
    <w:p w:rsidR="00BE54DA" w:rsidRDefault="00BE54DA" w:rsidP="005E19FE">
      <w:pPr>
        <w:rPr>
          <w:rtl/>
        </w:rPr>
      </w:pPr>
    </w:p>
    <w:p w:rsidR="00BE54DA" w:rsidRDefault="00FD3EFB" w:rsidP="00FD3EFB">
      <w:pPr>
        <w:pStyle w:val="-"/>
        <w:rPr>
          <w:rtl/>
        </w:rPr>
      </w:pPr>
      <w:bookmarkStart w:id="200" w:name="ET_guest_מאיר_כהן_יש_עתיד_1548"/>
      <w:r w:rsidRPr="00FD3EFB">
        <w:rPr>
          <w:rStyle w:val="TagStyle"/>
          <w:rtl/>
        </w:rPr>
        <w:t xml:space="preserve"> &lt;&lt; דובר_המשך &gt;&gt; </w:t>
      </w:r>
      <w:r>
        <w:rPr>
          <w:rtl/>
        </w:rPr>
        <w:t>מאיר כהן (יש עתיד):</w:t>
      </w:r>
      <w:r w:rsidRPr="00FD3EFB">
        <w:rPr>
          <w:rStyle w:val="TagStyle"/>
          <w:rtl/>
        </w:rPr>
        <w:t xml:space="preserve"> &lt;&lt; דובר_המשך &gt;&gt;  </w:t>
      </w:r>
      <w:r>
        <w:rPr>
          <w:rtl/>
        </w:rPr>
        <w:t xml:space="preserve">   </w:t>
      </w:r>
    </w:p>
    <w:p w:rsidR="00FD3EFB" w:rsidRPr="00FD3EFB" w:rsidRDefault="00FD3EFB" w:rsidP="00FD3EFB">
      <w:pPr>
        <w:rPr>
          <w:rtl/>
          <w:lang w:eastAsia="he-IL"/>
        </w:rPr>
      </w:pPr>
    </w:p>
    <w:bookmarkEnd w:id="200"/>
    <w:p w:rsidR="00BE54DA" w:rsidRDefault="00BE54DA" w:rsidP="005E19FE">
      <w:pPr>
        <w:rPr>
          <w:rtl/>
        </w:rPr>
      </w:pPr>
      <w:r>
        <w:rPr>
          <w:rFonts w:hint="cs"/>
          <w:rtl/>
        </w:rPr>
        <w:t>הציבור לא כל כך מבין את המשמעות של זה.</w:t>
      </w:r>
    </w:p>
    <w:p w:rsidR="00BE54DA" w:rsidRDefault="00BE54DA" w:rsidP="005E19FE">
      <w:pPr>
        <w:rPr>
          <w:rtl/>
        </w:rPr>
      </w:pPr>
      <w:bookmarkStart w:id="201" w:name="_ETM_Q2_623000"/>
      <w:bookmarkEnd w:id="201"/>
    </w:p>
    <w:p w:rsidR="00BE54DA" w:rsidRDefault="00FD3EFB" w:rsidP="00FD3EFB">
      <w:pPr>
        <w:pStyle w:val="-"/>
        <w:rPr>
          <w:rtl/>
        </w:rPr>
      </w:pPr>
      <w:bookmarkStart w:id="202" w:name="_ETM_Q2_620000"/>
      <w:bookmarkEnd w:id="202"/>
      <w:r w:rsidRPr="00FD3EFB">
        <w:rPr>
          <w:rStyle w:val="TagStyle"/>
          <w:rtl/>
        </w:rPr>
        <w:t xml:space="preserve"> &lt;&lt; דובר_המשך &gt;&gt; </w:t>
      </w:r>
      <w:r>
        <w:rPr>
          <w:rtl/>
        </w:rPr>
        <w:t>שר החינוך יואב קיש:</w:t>
      </w:r>
      <w:r w:rsidRPr="00FD3EFB">
        <w:rPr>
          <w:rStyle w:val="TagStyle"/>
          <w:rtl/>
        </w:rPr>
        <w:t xml:space="preserve"> &lt;&lt; דובר_המשך &gt;&gt; </w:t>
      </w:r>
      <w:r>
        <w:rPr>
          <w:rtl/>
        </w:rPr>
        <w:t xml:space="preserve">   </w:t>
      </w:r>
    </w:p>
    <w:p w:rsidR="00BE54DA" w:rsidRDefault="00BE54DA" w:rsidP="005E19FE">
      <w:pPr>
        <w:rPr>
          <w:rtl/>
        </w:rPr>
      </w:pPr>
    </w:p>
    <w:p w:rsidR="00BE54DA" w:rsidRDefault="00BE54DA" w:rsidP="005E19FE">
      <w:pPr>
        <w:rPr>
          <w:rtl/>
        </w:rPr>
      </w:pPr>
      <w:bookmarkStart w:id="203" w:name="_ETM_Q2_621000"/>
      <w:bookmarkEnd w:id="203"/>
      <w:r>
        <w:rPr>
          <w:rFonts w:hint="cs"/>
          <w:rtl/>
        </w:rPr>
        <w:t>כן, זה חשוב מאוד</w:t>
      </w:r>
      <w:bookmarkStart w:id="204" w:name="_ETM_Q2_624000"/>
      <w:bookmarkEnd w:id="204"/>
      <w:r>
        <w:rPr>
          <w:rFonts w:hint="cs"/>
          <w:rtl/>
        </w:rPr>
        <w:t>, וזה הכיוון.</w:t>
      </w:r>
    </w:p>
    <w:p w:rsidR="00BE54DA" w:rsidRDefault="00BE54DA" w:rsidP="005E19FE">
      <w:pPr>
        <w:rPr>
          <w:rtl/>
        </w:rPr>
      </w:pPr>
    </w:p>
    <w:p w:rsidR="00BE54DA" w:rsidRDefault="00BE54DA" w:rsidP="00887965">
      <w:pPr>
        <w:rPr>
          <w:rtl/>
        </w:rPr>
      </w:pPr>
      <w:bookmarkStart w:id="205" w:name="_ETM_Q2_629000"/>
      <w:bookmarkEnd w:id="205"/>
      <w:r>
        <w:rPr>
          <w:rFonts w:hint="cs"/>
          <w:rtl/>
        </w:rPr>
        <w:t xml:space="preserve">מילה אחרונה </w:t>
      </w:r>
      <w:r>
        <w:rPr>
          <w:rtl/>
        </w:rPr>
        <w:t>–</w:t>
      </w:r>
      <w:r>
        <w:rPr>
          <w:rFonts w:hint="cs"/>
          <w:rtl/>
        </w:rPr>
        <w:t xml:space="preserve"> ועדת שפירא</w:t>
      </w:r>
      <w:bookmarkStart w:id="206" w:name="_ETM_Q2_618000"/>
      <w:bookmarkEnd w:id="206"/>
      <w:r>
        <w:rPr>
          <w:rFonts w:hint="cs"/>
          <w:rtl/>
        </w:rPr>
        <w:t>, שמתחברת</w:t>
      </w:r>
      <w:r w:rsidR="00887965">
        <w:rPr>
          <w:rFonts w:hint="cs"/>
          <w:rtl/>
        </w:rPr>
        <w:t>.</w:t>
      </w:r>
      <w:r>
        <w:rPr>
          <w:rFonts w:hint="cs"/>
          <w:rtl/>
        </w:rPr>
        <w:t xml:space="preserve"> </w:t>
      </w:r>
      <w:bookmarkStart w:id="207" w:name="_ETM_Q2_632000"/>
      <w:bookmarkEnd w:id="207"/>
      <w:r w:rsidRPr="004E2A52">
        <w:rPr>
          <w:rtl/>
        </w:rPr>
        <w:t>אני רוצה לומר איפה אנחנו עומדים</w:t>
      </w:r>
      <w:r>
        <w:rPr>
          <w:rFonts w:hint="cs"/>
          <w:rtl/>
        </w:rPr>
        <w:t>,</w:t>
      </w:r>
      <w:r w:rsidRPr="004E2A52">
        <w:rPr>
          <w:rtl/>
        </w:rPr>
        <w:t xml:space="preserve"> וזה מתחבר</w:t>
      </w:r>
      <w:r>
        <w:rPr>
          <w:rFonts w:hint="cs"/>
          <w:rtl/>
        </w:rPr>
        <w:t>.</w:t>
      </w:r>
      <w:r w:rsidRPr="004E2A52">
        <w:rPr>
          <w:rtl/>
        </w:rPr>
        <w:t xml:space="preserve"> המסקנות הוצגו </w:t>
      </w:r>
      <w:r>
        <w:rPr>
          <w:rFonts w:hint="cs"/>
          <w:rtl/>
        </w:rPr>
        <w:t>ב</w:t>
      </w:r>
      <w:r w:rsidRPr="004E2A52">
        <w:rPr>
          <w:rtl/>
        </w:rPr>
        <w:t>שבוע שעבר</w:t>
      </w:r>
      <w:r>
        <w:rPr>
          <w:rFonts w:hint="cs"/>
          <w:rtl/>
        </w:rPr>
        <w:t>.</w:t>
      </w:r>
      <w:r w:rsidRPr="004E2A52">
        <w:rPr>
          <w:rtl/>
        </w:rPr>
        <w:t xml:space="preserve"> תודה על הדחייה בשבוע</w:t>
      </w:r>
      <w:r>
        <w:rPr>
          <w:rFonts w:hint="cs"/>
          <w:rtl/>
        </w:rPr>
        <w:t>,</w:t>
      </w:r>
      <w:r w:rsidRPr="004E2A52">
        <w:rPr>
          <w:rtl/>
        </w:rPr>
        <w:t xml:space="preserve"> כי </w:t>
      </w:r>
      <w:r>
        <w:rPr>
          <w:rFonts w:hint="cs"/>
          <w:rtl/>
        </w:rPr>
        <w:t xml:space="preserve">אפשרת </w:t>
      </w:r>
      <w:r w:rsidRPr="004E2A52">
        <w:rPr>
          <w:rtl/>
        </w:rPr>
        <w:t>לי להיות ש</w:t>
      </w:r>
      <w:r>
        <w:rPr>
          <w:rFonts w:hint="cs"/>
          <w:rtl/>
        </w:rPr>
        <w:t>ם</w:t>
      </w:r>
      <w:r w:rsidRPr="004E2A52">
        <w:rPr>
          <w:rtl/>
        </w:rPr>
        <w:t xml:space="preserve"> במסקנות</w:t>
      </w:r>
      <w:r>
        <w:rPr>
          <w:rFonts w:hint="cs"/>
          <w:rtl/>
        </w:rPr>
        <w:t>.</w:t>
      </w:r>
      <w:r w:rsidRPr="004E2A52">
        <w:rPr>
          <w:rtl/>
        </w:rPr>
        <w:t xml:space="preserve"> התפיסה של ועדת שפירא נוגעת בחינוך הרגיל</w:t>
      </w:r>
      <w:r w:rsidR="00887965">
        <w:rPr>
          <w:rFonts w:hint="cs"/>
          <w:rtl/>
        </w:rPr>
        <w:t>.</w:t>
      </w:r>
      <w:r w:rsidRPr="004E2A52">
        <w:rPr>
          <w:rtl/>
        </w:rPr>
        <w:t xml:space="preserve"> למה</w:t>
      </w:r>
      <w:r>
        <w:rPr>
          <w:rFonts w:hint="cs"/>
          <w:rtl/>
        </w:rPr>
        <w:t>?</w:t>
      </w:r>
      <w:r w:rsidRPr="004E2A52">
        <w:rPr>
          <w:rtl/>
        </w:rPr>
        <w:t xml:space="preserve"> כי </w:t>
      </w:r>
      <w:r>
        <w:rPr>
          <w:rFonts w:hint="cs"/>
          <w:rtl/>
        </w:rPr>
        <w:t xml:space="preserve">היא </w:t>
      </w:r>
      <w:r w:rsidRPr="004E2A52">
        <w:rPr>
          <w:rtl/>
        </w:rPr>
        <w:t>אומרת שבגלל שבחינוך הרגיל ילדים מוצאים את עצמם במסגרות של מעל 30 ילדים עם המון לחצים ומורכבות</w:t>
      </w:r>
      <w:r>
        <w:rPr>
          <w:rFonts w:hint="cs"/>
          <w:rtl/>
        </w:rPr>
        <w:t>,</w:t>
      </w:r>
      <w:r w:rsidRPr="004E2A52">
        <w:rPr>
          <w:rtl/>
        </w:rPr>
        <w:t xml:space="preserve"> אז ההורים יותר ויותר </w:t>
      </w:r>
      <w:r>
        <w:rPr>
          <w:rFonts w:hint="cs"/>
          <w:rtl/>
        </w:rPr>
        <w:t xml:space="preserve">נוטים </w:t>
      </w:r>
      <w:r w:rsidRPr="004E2A52">
        <w:rPr>
          <w:rtl/>
        </w:rPr>
        <w:t>להעביר אותם למסגרות הקטנות</w:t>
      </w:r>
      <w:r>
        <w:rPr>
          <w:rFonts w:hint="cs"/>
          <w:rtl/>
        </w:rPr>
        <w:t>,</w:t>
      </w:r>
      <w:r w:rsidRPr="004E2A52">
        <w:rPr>
          <w:rtl/>
        </w:rPr>
        <w:t xml:space="preserve"> הסגורות</w:t>
      </w:r>
      <w:r>
        <w:rPr>
          <w:rFonts w:hint="cs"/>
          <w:rtl/>
        </w:rPr>
        <w:t>,</w:t>
      </w:r>
      <w:r>
        <w:rPr>
          <w:rtl/>
        </w:rPr>
        <w:t xml:space="preserve"> ומונעים את השילוב</w:t>
      </w:r>
      <w:r>
        <w:rPr>
          <w:rFonts w:hint="cs"/>
          <w:rtl/>
        </w:rPr>
        <w:t xml:space="preserve">, </w:t>
      </w:r>
      <w:r w:rsidRPr="004E2A52">
        <w:rPr>
          <w:rtl/>
        </w:rPr>
        <w:t>מונעים את ההכלה</w:t>
      </w:r>
      <w:r>
        <w:rPr>
          <w:rFonts w:hint="cs"/>
          <w:rtl/>
        </w:rPr>
        <w:t>,</w:t>
      </w:r>
      <w:r w:rsidRPr="004E2A52">
        <w:rPr>
          <w:rtl/>
        </w:rPr>
        <w:t xml:space="preserve"> מהסיבה שהפער ב</w:t>
      </w:r>
      <w:r>
        <w:rPr>
          <w:rFonts w:hint="cs"/>
          <w:rtl/>
        </w:rPr>
        <w:t>"</w:t>
      </w:r>
      <w:r w:rsidRPr="004E2A52">
        <w:rPr>
          <w:rtl/>
        </w:rPr>
        <w:t>מוצר</w:t>
      </w:r>
      <w:r>
        <w:rPr>
          <w:rFonts w:hint="cs"/>
          <w:rtl/>
        </w:rPr>
        <w:t xml:space="preserve">" </w:t>
      </w:r>
      <w:r w:rsidRPr="004E2A52">
        <w:rPr>
          <w:rtl/>
        </w:rPr>
        <w:t>שיקבל אותו ילד</w:t>
      </w:r>
      <w:r w:rsidR="00887965">
        <w:rPr>
          <w:rFonts w:hint="cs"/>
          <w:rtl/>
        </w:rPr>
        <w:t>,</w:t>
      </w:r>
      <w:r w:rsidRPr="004E2A52">
        <w:rPr>
          <w:rtl/>
        </w:rPr>
        <w:t xml:space="preserve"> אם </w:t>
      </w:r>
      <w:r>
        <w:rPr>
          <w:rFonts w:hint="cs"/>
          <w:rtl/>
        </w:rPr>
        <w:t>הוא י</w:t>
      </w:r>
      <w:r w:rsidRPr="004E2A52">
        <w:rPr>
          <w:rtl/>
        </w:rPr>
        <w:t xml:space="preserve">לך לפה </w:t>
      </w:r>
      <w:r>
        <w:rPr>
          <w:rFonts w:hint="cs"/>
          <w:rtl/>
        </w:rPr>
        <w:t xml:space="preserve">או </w:t>
      </w:r>
      <w:r w:rsidRPr="004E2A52">
        <w:rPr>
          <w:rtl/>
        </w:rPr>
        <w:t>לפה</w:t>
      </w:r>
      <w:r>
        <w:rPr>
          <w:rFonts w:hint="cs"/>
          <w:rtl/>
        </w:rPr>
        <w:t>,</w:t>
      </w:r>
      <w:r w:rsidRPr="004E2A52">
        <w:rPr>
          <w:rtl/>
        </w:rPr>
        <w:t xml:space="preserve"> נהיה יותר ויותר משמעותי</w:t>
      </w:r>
      <w:r>
        <w:rPr>
          <w:rFonts w:hint="cs"/>
          <w:rtl/>
        </w:rPr>
        <w:t>.</w:t>
      </w:r>
      <w:r w:rsidRPr="004E2A52">
        <w:rPr>
          <w:rtl/>
        </w:rPr>
        <w:t xml:space="preserve"> ואז הם אמרו</w:t>
      </w:r>
      <w:r>
        <w:rPr>
          <w:rFonts w:hint="cs"/>
          <w:rtl/>
        </w:rPr>
        <w:t>:</w:t>
      </w:r>
      <w:r w:rsidRPr="004E2A52">
        <w:rPr>
          <w:rtl/>
        </w:rPr>
        <w:t xml:space="preserve"> הדיפוזיה הזאת תמשיך לקרות</w:t>
      </w:r>
      <w:r>
        <w:rPr>
          <w:rFonts w:hint="cs"/>
          <w:rtl/>
        </w:rPr>
        <w:t>.</w:t>
      </w:r>
      <w:r>
        <w:rPr>
          <w:rtl/>
        </w:rPr>
        <w:t xml:space="preserve"> </w:t>
      </w:r>
      <w:r w:rsidRPr="004E2A52">
        <w:rPr>
          <w:rtl/>
        </w:rPr>
        <w:t xml:space="preserve">אנחנו מוצאים את עצמנו כל שנה שמים עוד </w:t>
      </w:r>
      <w:r>
        <w:rPr>
          <w:rFonts w:hint="cs"/>
          <w:rtl/>
        </w:rPr>
        <w:t xml:space="preserve">2 מיליארד </w:t>
      </w:r>
      <w:bookmarkStart w:id="208" w:name="_ETM_Q2_675000"/>
      <w:bookmarkEnd w:id="208"/>
      <w:r w:rsidRPr="004E2A52">
        <w:rPr>
          <w:rtl/>
        </w:rPr>
        <w:t>שקלים בחינוך מיוחד</w:t>
      </w:r>
      <w:r w:rsidR="00887965">
        <w:rPr>
          <w:rFonts w:hint="cs"/>
          <w:rtl/>
        </w:rPr>
        <w:t>,</w:t>
      </w:r>
      <w:r w:rsidRPr="004E2A52">
        <w:rPr>
          <w:rtl/>
        </w:rPr>
        <w:t xml:space="preserve"> והמסגרות גד</w:t>
      </w:r>
      <w:r>
        <w:rPr>
          <w:rtl/>
        </w:rPr>
        <w:t>לות וגד</w:t>
      </w:r>
      <w:r w:rsidRPr="004E2A52">
        <w:rPr>
          <w:rtl/>
        </w:rPr>
        <w:t>לות</w:t>
      </w:r>
      <w:r>
        <w:rPr>
          <w:rFonts w:hint="cs"/>
          <w:rtl/>
        </w:rPr>
        <w:t>,</w:t>
      </w:r>
      <w:r w:rsidRPr="004E2A52">
        <w:rPr>
          <w:rtl/>
        </w:rPr>
        <w:t xml:space="preserve"> במקום לקחת את הכסף הזה ולשים אותו בחינוך הרגיל</w:t>
      </w:r>
      <w:r>
        <w:rPr>
          <w:rFonts w:hint="cs"/>
          <w:rtl/>
        </w:rPr>
        <w:t>.</w:t>
      </w:r>
    </w:p>
    <w:p w:rsidR="00BE54DA" w:rsidRDefault="00BE54DA" w:rsidP="005E19FE">
      <w:pPr>
        <w:rPr>
          <w:rtl/>
        </w:rPr>
      </w:pPr>
    </w:p>
    <w:p w:rsidR="00BE54DA" w:rsidRDefault="00BE54DA" w:rsidP="003974B5">
      <w:pPr>
        <w:rPr>
          <w:rtl/>
        </w:rPr>
      </w:pPr>
      <w:bookmarkStart w:id="209" w:name="_ETM_Q2_687000"/>
      <w:bookmarkEnd w:id="209"/>
      <w:r w:rsidRPr="004E2A52">
        <w:rPr>
          <w:rtl/>
        </w:rPr>
        <w:t>אז כן</w:t>
      </w:r>
      <w:r>
        <w:rPr>
          <w:rFonts w:hint="cs"/>
          <w:rtl/>
        </w:rPr>
        <w:t>,</w:t>
      </w:r>
      <w:r w:rsidRPr="004E2A52">
        <w:rPr>
          <w:rtl/>
        </w:rPr>
        <w:t xml:space="preserve"> זו הכוונה</w:t>
      </w:r>
      <w:r>
        <w:rPr>
          <w:rFonts w:hint="cs"/>
          <w:rtl/>
        </w:rPr>
        <w:t xml:space="preserve"> –</w:t>
      </w:r>
      <w:r w:rsidRPr="004E2A52">
        <w:rPr>
          <w:rtl/>
        </w:rPr>
        <w:t xml:space="preserve"> הכוונה </w:t>
      </w:r>
      <w:r>
        <w:rPr>
          <w:rFonts w:hint="cs"/>
          <w:rtl/>
        </w:rPr>
        <w:t xml:space="preserve">היא </w:t>
      </w:r>
      <w:r w:rsidRPr="004E2A52">
        <w:rPr>
          <w:rtl/>
        </w:rPr>
        <w:t>ללכת למהלך משולב</w:t>
      </w:r>
      <w:r>
        <w:rPr>
          <w:rFonts w:hint="cs"/>
          <w:rtl/>
        </w:rPr>
        <w:t>:</w:t>
      </w:r>
      <w:r w:rsidRPr="004E2A52">
        <w:rPr>
          <w:rtl/>
        </w:rPr>
        <w:t xml:space="preserve"> קודם כ</w:t>
      </w:r>
      <w:r>
        <w:rPr>
          <w:rFonts w:hint="cs"/>
          <w:rtl/>
        </w:rPr>
        <w:t>ו</w:t>
      </w:r>
      <w:r w:rsidRPr="004E2A52">
        <w:rPr>
          <w:rtl/>
        </w:rPr>
        <w:t>ל היפוך הפירמידה</w:t>
      </w:r>
      <w:r>
        <w:rPr>
          <w:rFonts w:hint="cs"/>
          <w:rtl/>
        </w:rPr>
        <w:t xml:space="preserve"> –</w:t>
      </w:r>
      <w:r w:rsidRPr="004E2A52">
        <w:rPr>
          <w:rtl/>
        </w:rPr>
        <w:t xml:space="preserve"> מסתכלים רגע </w:t>
      </w:r>
      <w:r>
        <w:rPr>
          <w:rFonts w:hint="cs"/>
          <w:rtl/>
        </w:rPr>
        <w:t xml:space="preserve">אחד </w:t>
      </w:r>
      <w:r w:rsidRPr="004E2A52">
        <w:rPr>
          <w:rtl/>
        </w:rPr>
        <w:t>על הגיל הרך</w:t>
      </w:r>
      <w:r>
        <w:rPr>
          <w:rFonts w:hint="cs"/>
          <w:rtl/>
        </w:rPr>
        <w:t>,</w:t>
      </w:r>
      <w:r w:rsidRPr="004E2A52">
        <w:rPr>
          <w:rtl/>
        </w:rPr>
        <w:t xml:space="preserve"> על המעונות</w:t>
      </w:r>
      <w:r>
        <w:rPr>
          <w:rFonts w:hint="cs"/>
          <w:rtl/>
        </w:rPr>
        <w:t>, על</w:t>
      </w:r>
      <w:r w:rsidRPr="004E2A52">
        <w:rPr>
          <w:rtl/>
        </w:rPr>
        <w:t xml:space="preserve"> </w:t>
      </w:r>
      <w:r>
        <w:rPr>
          <w:rFonts w:hint="cs"/>
          <w:rtl/>
        </w:rPr>
        <w:t>ה</w:t>
      </w:r>
      <w:r w:rsidRPr="004E2A52">
        <w:rPr>
          <w:rtl/>
        </w:rPr>
        <w:t>גנים</w:t>
      </w:r>
      <w:r>
        <w:rPr>
          <w:rFonts w:hint="cs"/>
          <w:rtl/>
        </w:rPr>
        <w:t>.</w:t>
      </w:r>
      <w:r>
        <w:rPr>
          <w:rtl/>
        </w:rPr>
        <w:t xml:space="preserve"> </w:t>
      </w:r>
      <w:r w:rsidRPr="004E2A52">
        <w:rPr>
          <w:rtl/>
        </w:rPr>
        <w:t xml:space="preserve">גם בבתי הספר ובגנים </w:t>
      </w:r>
      <w:r>
        <w:rPr>
          <w:rFonts w:hint="cs"/>
          <w:rtl/>
        </w:rPr>
        <w:t xml:space="preserve">– </w:t>
      </w:r>
      <w:r w:rsidRPr="004E2A52">
        <w:rPr>
          <w:rtl/>
        </w:rPr>
        <w:t>מסגרות קטנות</w:t>
      </w:r>
      <w:r>
        <w:rPr>
          <w:rFonts w:hint="cs"/>
          <w:rtl/>
        </w:rPr>
        <w:t>,</w:t>
      </w:r>
      <w:r w:rsidRPr="004E2A52">
        <w:rPr>
          <w:rtl/>
        </w:rPr>
        <w:t xml:space="preserve"> עד</w:t>
      </w:r>
      <w:r>
        <w:rPr>
          <w:rFonts w:hint="cs"/>
          <w:rtl/>
        </w:rPr>
        <w:t xml:space="preserve"> </w:t>
      </w:r>
      <w:r w:rsidR="003974B5">
        <w:rPr>
          <w:rFonts w:hint="cs"/>
          <w:rtl/>
        </w:rPr>
        <w:t>19, 20</w:t>
      </w:r>
      <w:r w:rsidRPr="004E2A52">
        <w:rPr>
          <w:rtl/>
        </w:rPr>
        <w:t xml:space="preserve"> ילדים במסגרת</w:t>
      </w:r>
      <w:r>
        <w:rPr>
          <w:rFonts w:hint="cs"/>
          <w:rtl/>
        </w:rPr>
        <w:t>,</w:t>
      </w:r>
      <w:r w:rsidRPr="004E2A52">
        <w:rPr>
          <w:rtl/>
        </w:rPr>
        <w:t xml:space="preserve"> זה הממוצע</w:t>
      </w:r>
      <w:r w:rsidR="003974B5">
        <w:rPr>
          <w:rFonts w:hint="cs"/>
          <w:rtl/>
        </w:rPr>
        <w:t>,</w:t>
      </w:r>
      <w:r w:rsidRPr="004E2A52">
        <w:rPr>
          <w:rtl/>
        </w:rPr>
        <w:t xml:space="preserve"> להוריד את זה משמעותית</w:t>
      </w:r>
      <w:r>
        <w:rPr>
          <w:rFonts w:hint="cs"/>
          <w:rtl/>
        </w:rPr>
        <w:t>.</w:t>
      </w:r>
      <w:r w:rsidRPr="004E2A52">
        <w:rPr>
          <w:rtl/>
        </w:rPr>
        <w:t xml:space="preserve"> איך עושים את זה</w:t>
      </w:r>
      <w:r>
        <w:rPr>
          <w:rFonts w:hint="cs"/>
          <w:rtl/>
        </w:rPr>
        <w:t>?</w:t>
      </w:r>
      <w:r w:rsidRPr="004E2A52">
        <w:rPr>
          <w:rtl/>
        </w:rPr>
        <w:t xml:space="preserve"> מקצרים </w:t>
      </w:r>
      <w:r>
        <w:rPr>
          <w:rFonts w:hint="cs"/>
          <w:rtl/>
        </w:rPr>
        <w:t xml:space="preserve">לחמישה </w:t>
      </w:r>
      <w:r w:rsidRPr="004E2A52">
        <w:rPr>
          <w:rtl/>
        </w:rPr>
        <w:t>ימים</w:t>
      </w:r>
      <w:r>
        <w:rPr>
          <w:rFonts w:hint="cs"/>
          <w:rtl/>
        </w:rPr>
        <w:t>,</w:t>
      </w:r>
      <w:r w:rsidRPr="004E2A52">
        <w:rPr>
          <w:rtl/>
        </w:rPr>
        <w:t xml:space="preserve"> מורידים קצת שעות לימוד</w:t>
      </w:r>
      <w:r>
        <w:rPr>
          <w:rFonts w:hint="cs"/>
          <w:rtl/>
        </w:rPr>
        <w:t>,</w:t>
      </w:r>
      <w:r w:rsidRPr="004E2A52">
        <w:rPr>
          <w:rtl/>
        </w:rPr>
        <w:t xml:space="preserve"> משנים הסכם העסקה עם ההסתדרות</w:t>
      </w:r>
      <w:r>
        <w:rPr>
          <w:rFonts w:hint="cs"/>
          <w:rtl/>
        </w:rPr>
        <w:t>,</w:t>
      </w:r>
      <w:r w:rsidRPr="004E2A52">
        <w:rPr>
          <w:rtl/>
        </w:rPr>
        <w:t xml:space="preserve"> </w:t>
      </w:r>
      <w:r>
        <w:rPr>
          <w:rFonts w:hint="cs"/>
          <w:rtl/>
        </w:rPr>
        <w:t>מתגמלים אחרת</w:t>
      </w:r>
      <w:r w:rsidR="003974B5">
        <w:rPr>
          <w:rFonts w:hint="cs"/>
          <w:rtl/>
        </w:rPr>
        <w:t>,</w:t>
      </w:r>
      <w:r>
        <w:rPr>
          <w:rFonts w:hint="cs"/>
          <w:rtl/>
        </w:rPr>
        <w:t xml:space="preserve"> </w:t>
      </w:r>
      <w:r w:rsidRPr="004E2A52">
        <w:rPr>
          <w:rtl/>
        </w:rPr>
        <w:t>ומייצרים אירוע שבעצם באותה כיתה</w:t>
      </w:r>
      <w:r>
        <w:rPr>
          <w:rFonts w:hint="cs"/>
          <w:rtl/>
        </w:rPr>
        <w:t xml:space="preserve"> –</w:t>
      </w:r>
      <w:r>
        <w:rPr>
          <w:rtl/>
        </w:rPr>
        <w:t xml:space="preserve"> </w:t>
      </w:r>
      <w:r w:rsidRPr="004E2A52">
        <w:rPr>
          <w:rtl/>
        </w:rPr>
        <w:t>היום הילד הלך לכיתה אחרת</w:t>
      </w:r>
      <w:r>
        <w:rPr>
          <w:rtl/>
        </w:rPr>
        <w:t xml:space="preserve"> כי הוא לא יכול</w:t>
      </w:r>
      <w:r w:rsidRPr="004E2A52">
        <w:rPr>
          <w:rtl/>
        </w:rPr>
        <w:t xml:space="preserve"> </w:t>
      </w:r>
      <w:r>
        <w:rPr>
          <w:rFonts w:hint="cs"/>
          <w:rtl/>
        </w:rPr>
        <w:t xml:space="preserve">היה </w:t>
      </w:r>
      <w:r w:rsidRPr="004E2A52">
        <w:rPr>
          <w:rtl/>
        </w:rPr>
        <w:t>להיות עם 30 ילד</w:t>
      </w:r>
      <w:r w:rsidR="003974B5">
        <w:rPr>
          <w:rFonts w:hint="cs"/>
          <w:rtl/>
        </w:rPr>
        <w:t>;</w:t>
      </w:r>
      <w:r>
        <w:rPr>
          <w:rtl/>
        </w:rPr>
        <w:t xml:space="preserve"> בכיתה של</w:t>
      </w:r>
      <w:r>
        <w:rPr>
          <w:rFonts w:hint="cs"/>
          <w:rtl/>
        </w:rPr>
        <w:t xml:space="preserve"> </w:t>
      </w:r>
      <w:r w:rsidR="003974B5">
        <w:rPr>
          <w:rFonts w:hint="cs"/>
          <w:rtl/>
        </w:rPr>
        <w:t>19, 20</w:t>
      </w:r>
      <w:r w:rsidRPr="004E2A52">
        <w:rPr>
          <w:rtl/>
        </w:rPr>
        <w:t xml:space="preserve"> </w:t>
      </w:r>
      <w:r>
        <w:rPr>
          <w:rFonts w:hint="cs"/>
          <w:rtl/>
        </w:rPr>
        <w:t>ילד</w:t>
      </w:r>
      <w:r w:rsidR="003974B5">
        <w:rPr>
          <w:rFonts w:hint="cs"/>
          <w:rtl/>
        </w:rPr>
        <w:t>ים</w:t>
      </w:r>
      <w:r>
        <w:rPr>
          <w:rFonts w:hint="cs"/>
          <w:rtl/>
        </w:rPr>
        <w:t xml:space="preserve"> </w:t>
      </w:r>
      <w:r w:rsidRPr="004E2A52">
        <w:rPr>
          <w:rtl/>
        </w:rPr>
        <w:t>הוא יכול להיות</w:t>
      </w:r>
      <w:r>
        <w:rPr>
          <w:rFonts w:hint="cs"/>
          <w:rtl/>
        </w:rPr>
        <w:t>,</w:t>
      </w:r>
      <w:r w:rsidRPr="004E2A52">
        <w:rPr>
          <w:rtl/>
        </w:rPr>
        <w:t xml:space="preserve"> </w:t>
      </w:r>
      <w:r>
        <w:rPr>
          <w:rFonts w:hint="cs"/>
          <w:rtl/>
        </w:rPr>
        <w:t>וה</w:t>
      </w:r>
      <w:r w:rsidRPr="004E2A52">
        <w:rPr>
          <w:rtl/>
        </w:rPr>
        <w:t>יכולת לטפל בו תהיה ברמה המערכתית</w:t>
      </w:r>
      <w:r>
        <w:rPr>
          <w:rFonts w:hint="cs"/>
          <w:rtl/>
        </w:rPr>
        <w:t>,</w:t>
      </w:r>
      <w:r w:rsidRPr="004E2A52">
        <w:rPr>
          <w:rtl/>
        </w:rPr>
        <w:t xml:space="preserve"> זה כבר לא יהיה פרטני</w:t>
      </w:r>
      <w:r>
        <w:rPr>
          <w:rFonts w:hint="cs"/>
          <w:rtl/>
        </w:rPr>
        <w:t>.</w:t>
      </w:r>
      <w:r>
        <w:rPr>
          <w:rtl/>
        </w:rPr>
        <w:t xml:space="preserve"> </w:t>
      </w:r>
      <w:r w:rsidRPr="004E2A52">
        <w:rPr>
          <w:rtl/>
        </w:rPr>
        <w:t>אתה מייצר פה מציאות שונה</w:t>
      </w:r>
      <w:r>
        <w:rPr>
          <w:rFonts w:hint="cs"/>
          <w:rtl/>
        </w:rPr>
        <w:t>.</w:t>
      </w:r>
    </w:p>
    <w:p w:rsidR="00BE54DA" w:rsidRDefault="00BE54DA" w:rsidP="005E19FE">
      <w:pPr>
        <w:rPr>
          <w:rtl/>
        </w:rPr>
      </w:pPr>
    </w:p>
    <w:p w:rsidR="00BE54DA" w:rsidRDefault="00BE54DA" w:rsidP="003974B5">
      <w:pPr>
        <w:rPr>
          <w:rtl/>
        </w:rPr>
      </w:pPr>
      <w:bookmarkStart w:id="210" w:name="_ETM_Q2_728000"/>
      <w:bookmarkEnd w:id="210"/>
      <w:r w:rsidRPr="004E2A52">
        <w:rPr>
          <w:rtl/>
        </w:rPr>
        <w:t>אני אמרתי שאני מאמץ את זה</w:t>
      </w:r>
      <w:r>
        <w:rPr>
          <w:rFonts w:hint="cs"/>
          <w:rtl/>
        </w:rPr>
        <w:t>.</w:t>
      </w:r>
      <w:r w:rsidRPr="004E2A52">
        <w:rPr>
          <w:rtl/>
        </w:rPr>
        <w:t xml:space="preserve"> אני מאוד בעד</w:t>
      </w:r>
      <w:r>
        <w:rPr>
          <w:rFonts w:hint="cs"/>
          <w:rtl/>
        </w:rPr>
        <w:t>. זה</w:t>
      </w:r>
      <w:r w:rsidR="003974B5">
        <w:rPr>
          <w:rtl/>
        </w:rPr>
        <w:t xml:space="preserve"> מגה</w:t>
      </w:r>
      <w:r w:rsidR="003974B5">
        <w:rPr>
          <w:rFonts w:hint="cs"/>
          <w:rtl/>
        </w:rPr>
        <w:t>-</w:t>
      </w:r>
      <w:r w:rsidRPr="004E2A52">
        <w:rPr>
          <w:rtl/>
        </w:rPr>
        <w:t>אירוע למדינת ישראל</w:t>
      </w:r>
      <w:r>
        <w:rPr>
          <w:rFonts w:hint="cs"/>
          <w:rtl/>
        </w:rPr>
        <w:t>,</w:t>
      </w:r>
      <w:r w:rsidRPr="004E2A52">
        <w:rPr>
          <w:rtl/>
        </w:rPr>
        <w:t xml:space="preserve"> זה מיליארדים</w:t>
      </w:r>
      <w:r>
        <w:rPr>
          <w:rFonts w:hint="cs"/>
          <w:rtl/>
        </w:rPr>
        <w:t>.</w:t>
      </w:r>
      <w:r w:rsidRPr="004E2A52">
        <w:rPr>
          <w:rtl/>
        </w:rPr>
        <w:t xml:space="preserve"> אנחנו נהיה חייבים לעשות את זה</w:t>
      </w:r>
      <w:r>
        <w:rPr>
          <w:rFonts w:hint="cs"/>
          <w:rtl/>
        </w:rPr>
        <w:t>.</w:t>
      </w:r>
      <w:r>
        <w:rPr>
          <w:rtl/>
        </w:rPr>
        <w:t xml:space="preserve"> </w:t>
      </w:r>
      <w:r w:rsidRPr="004E2A52">
        <w:rPr>
          <w:rtl/>
        </w:rPr>
        <w:t>למה אני מתחבר לכ</w:t>
      </w:r>
      <w:r>
        <w:rPr>
          <w:rFonts w:hint="cs"/>
          <w:rtl/>
        </w:rPr>
        <w:t>ו</w:t>
      </w:r>
      <w:r w:rsidRPr="004E2A52">
        <w:rPr>
          <w:rtl/>
        </w:rPr>
        <w:t>ל</w:t>
      </w:r>
      <w:r>
        <w:rPr>
          <w:rFonts w:hint="cs"/>
          <w:rtl/>
        </w:rPr>
        <w:t>?</w:t>
      </w:r>
      <w:r w:rsidRPr="004E2A52">
        <w:rPr>
          <w:rtl/>
        </w:rPr>
        <w:t xml:space="preserve"> בתוכנית החומש לצפון אני רוצה לכוון לשם</w:t>
      </w:r>
      <w:r>
        <w:rPr>
          <w:rFonts w:hint="cs"/>
          <w:rtl/>
        </w:rPr>
        <w:t>,</w:t>
      </w:r>
      <w:r w:rsidRPr="004E2A52">
        <w:rPr>
          <w:rtl/>
        </w:rPr>
        <w:t xml:space="preserve"> כי בעיניי</w:t>
      </w:r>
      <w:r>
        <w:rPr>
          <w:rFonts w:hint="cs"/>
          <w:rtl/>
        </w:rPr>
        <w:t>,</w:t>
      </w:r>
      <w:r w:rsidRPr="004E2A52">
        <w:rPr>
          <w:rtl/>
        </w:rPr>
        <w:t xml:space="preserve"> כל הילדים צריכים את המסגרות הקטנות</w:t>
      </w:r>
      <w:r>
        <w:rPr>
          <w:rFonts w:hint="cs"/>
          <w:rtl/>
        </w:rPr>
        <w:t>,</w:t>
      </w:r>
      <w:r w:rsidRPr="004E2A52">
        <w:rPr>
          <w:rtl/>
        </w:rPr>
        <w:t xml:space="preserve"> צריכים את התמיכה</w:t>
      </w:r>
      <w:r>
        <w:rPr>
          <w:rFonts w:hint="cs"/>
          <w:rtl/>
        </w:rPr>
        <w:t>,</w:t>
      </w:r>
      <w:r w:rsidRPr="004E2A52">
        <w:rPr>
          <w:rtl/>
        </w:rPr>
        <w:t xml:space="preserve"> צריכים את המיקוד הזה</w:t>
      </w:r>
      <w:r w:rsidR="003974B5">
        <w:rPr>
          <w:rFonts w:hint="cs"/>
          <w:rtl/>
        </w:rPr>
        <w:t>.</w:t>
      </w:r>
      <w:r w:rsidRPr="004E2A52">
        <w:rPr>
          <w:rtl/>
        </w:rPr>
        <w:t xml:space="preserve"> ואנחנו נלך לנסות יחד עם השותפים</w:t>
      </w:r>
      <w:r w:rsidR="003974B5">
        <w:rPr>
          <w:rFonts w:hint="cs"/>
          <w:rtl/>
        </w:rPr>
        <w:t>:</w:t>
      </w:r>
      <w:r w:rsidRPr="004E2A52">
        <w:rPr>
          <w:rtl/>
        </w:rPr>
        <w:t xml:space="preserve"> הסתדרות המורים</w:t>
      </w:r>
      <w:r>
        <w:rPr>
          <w:rFonts w:hint="cs"/>
          <w:rtl/>
        </w:rPr>
        <w:t>,</w:t>
      </w:r>
      <w:r w:rsidRPr="004E2A52">
        <w:rPr>
          <w:rtl/>
        </w:rPr>
        <w:t xml:space="preserve"> האוצר</w:t>
      </w:r>
      <w:r>
        <w:rPr>
          <w:rFonts w:hint="cs"/>
          <w:rtl/>
        </w:rPr>
        <w:t>,</w:t>
      </w:r>
      <w:r w:rsidRPr="004E2A52">
        <w:rPr>
          <w:rtl/>
        </w:rPr>
        <w:t xml:space="preserve"> הרשויות</w:t>
      </w:r>
      <w:r>
        <w:rPr>
          <w:rFonts w:hint="cs"/>
          <w:rtl/>
        </w:rPr>
        <w:t>,</w:t>
      </w:r>
      <w:r w:rsidRPr="004E2A52">
        <w:rPr>
          <w:rtl/>
        </w:rPr>
        <w:t xml:space="preserve"> ההורים</w:t>
      </w:r>
      <w:r>
        <w:rPr>
          <w:rFonts w:hint="cs"/>
          <w:rtl/>
        </w:rPr>
        <w:t xml:space="preserve"> </w:t>
      </w:r>
      <w:r>
        <w:rPr>
          <w:rFonts w:hint="eastAsia"/>
        </w:rPr>
        <w:t>–</w:t>
      </w:r>
      <w:r w:rsidRPr="004E2A52">
        <w:rPr>
          <w:rtl/>
        </w:rPr>
        <w:t xml:space="preserve"> ההורים מאוד תומכים</w:t>
      </w:r>
      <w:r>
        <w:rPr>
          <w:rFonts w:hint="cs"/>
          <w:rtl/>
        </w:rPr>
        <w:t>,</w:t>
      </w:r>
      <w:r w:rsidRPr="004E2A52">
        <w:rPr>
          <w:rtl/>
        </w:rPr>
        <w:t xml:space="preserve"> כמובן</w:t>
      </w:r>
      <w:r w:rsidR="003974B5">
        <w:rPr>
          <w:rFonts w:hint="cs"/>
          <w:rtl/>
        </w:rPr>
        <w:t>.</w:t>
      </w:r>
      <w:r w:rsidRPr="004E2A52">
        <w:rPr>
          <w:rtl/>
        </w:rPr>
        <w:t xml:space="preserve"> נלך למקום הזה</w:t>
      </w:r>
      <w:r>
        <w:rPr>
          <w:rFonts w:hint="cs"/>
          <w:rtl/>
        </w:rPr>
        <w:t>.</w:t>
      </w:r>
    </w:p>
    <w:p w:rsidR="00BE54DA" w:rsidRPr="00313DAA" w:rsidRDefault="00BE54DA" w:rsidP="005E19FE">
      <w:pPr>
        <w:rPr>
          <w:rtl/>
        </w:rPr>
      </w:pPr>
    </w:p>
    <w:p w:rsidR="00BE54DA" w:rsidRDefault="00DE22C0" w:rsidP="00DE22C0">
      <w:pPr>
        <w:pStyle w:val="af6"/>
        <w:rPr>
          <w:rtl/>
        </w:rPr>
      </w:pPr>
      <w:bookmarkStart w:id="211" w:name="ET_yor_6423_4"/>
      <w:r w:rsidRPr="00DE22C0">
        <w:rPr>
          <w:rStyle w:val="TagStyle"/>
          <w:rtl/>
        </w:rPr>
        <w:t xml:space="preserve"> &lt;&lt; יור &gt;&gt;</w:t>
      </w:r>
      <w:r w:rsidR="00BE54DA" w:rsidRPr="00313DAA">
        <w:rPr>
          <w:rStyle w:val="TagStyle"/>
          <w:rtl/>
        </w:rPr>
        <w:t xml:space="preserve"> </w:t>
      </w:r>
      <w:r w:rsidR="00BE54DA">
        <w:rPr>
          <w:rtl/>
        </w:rPr>
        <w:t>היו"ר אמיר אוחנה:</w:t>
      </w:r>
      <w:r w:rsidR="00BE54DA" w:rsidRPr="00313DAA">
        <w:rPr>
          <w:rStyle w:val="TagStyle"/>
          <w:rtl/>
        </w:rPr>
        <w:t xml:space="preserve"> </w:t>
      </w:r>
      <w:r w:rsidRPr="00DE22C0">
        <w:rPr>
          <w:rStyle w:val="TagStyle"/>
          <w:rtl/>
        </w:rPr>
        <w:t xml:space="preserve">&lt;&lt; יור &gt;&gt; </w:t>
      </w:r>
      <w:r w:rsidR="00BE54DA">
        <w:rPr>
          <w:rtl/>
        </w:rPr>
        <w:t xml:space="preserve"> </w:t>
      </w:r>
      <w:bookmarkEnd w:id="211"/>
    </w:p>
    <w:p w:rsidR="00BE54DA" w:rsidRDefault="00BE54DA" w:rsidP="00D05E6D">
      <w:pPr>
        <w:rPr>
          <w:rtl/>
        </w:rPr>
      </w:pPr>
    </w:p>
    <w:p w:rsidR="003974B5" w:rsidRDefault="00BE54DA" w:rsidP="00E504E0">
      <w:pPr>
        <w:rPr>
          <w:rtl/>
        </w:rPr>
      </w:pPr>
      <w:r>
        <w:rPr>
          <w:rFonts w:hint="cs"/>
          <w:rtl/>
        </w:rPr>
        <w:t xml:space="preserve">אני מודה מאוד לשר החינוך </w:t>
      </w:r>
      <w:r w:rsidRPr="00A84503">
        <w:rPr>
          <w:rtl/>
        </w:rPr>
        <w:t>על המענה המפורט</w:t>
      </w:r>
      <w:r w:rsidR="003974B5">
        <w:rPr>
          <w:rFonts w:hint="cs"/>
          <w:rtl/>
        </w:rPr>
        <w:t>,</w:t>
      </w:r>
      <w:r w:rsidRPr="00A84503">
        <w:rPr>
          <w:rtl/>
        </w:rPr>
        <w:t xml:space="preserve"> ולחבר הכנסת השואל</w:t>
      </w:r>
      <w:r>
        <w:rPr>
          <w:rFonts w:hint="cs"/>
          <w:rtl/>
        </w:rPr>
        <w:t>.</w:t>
      </w:r>
      <w:r>
        <w:rPr>
          <w:rtl/>
        </w:rPr>
        <w:t xml:space="preserve"> </w:t>
      </w:r>
    </w:p>
    <w:p w:rsidR="003974B5" w:rsidRDefault="003974B5" w:rsidP="00E504E0">
      <w:pPr>
        <w:rPr>
          <w:rtl/>
        </w:rPr>
      </w:pPr>
    </w:p>
    <w:p w:rsidR="00BE54DA" w:rsidRDefault="00BE54DA" w:rsidP="003974B5">
      <w:pPr>
        <w:rPr>
          <w:rtl/>
        </w:rPr>
      </w:pPr>
      <w:r>
        <w:rPr>
          <w:rtl/>
        </w:rPr>
        <w:t>לפני שנעבור לסעיף הבא על סדר</w:t>
      </w:r>
      <w:r>
        <w:rPr>
          <w:rFonts w:hint="cs"/>
          <w:rtl/>
        </w:rPr>
        <w:t>-</w:t>
      </w:r>
      <w:r w:rsidRPr="00A84503">
        <w:rPr>
          <w:rtl/>
        </w:rPr>
        <w:t>היום</w:t>
      </w:r>
      <w:r>
        <w:rPr>
          <w:rFonts w:hint="cs"/>
          <w:rtl/>
        </w:rPr>
        <w:t xml:space="preserve">, </w:t>
      </w:r>
      <w:r w:rsidRPr="00A84503">
        <w:rPr>
          <w:rtl/>
        </w:rPr>
        <w:t>הערה קטנה לסדר</w:t>
      </w:r>
      <w:r>
        <w:rPr>
          <w:rFonts w:hint="cs"/>
          <w:rtl/>
        </w:rPr>
        <w:t>-היום:</w:t>
      </w:r>
      <w:r w:rsidRPr="00A84503">
        <w:rPr>
          <w:rtl/>
        </w:rPr>
        <w:t xml:space="preserve"> הסעיף שפורסם מלכתחילה </w:t>
      </w:r>
      <w:r>
        <w:rPr>
          <w:rFonts w:hint="cs"/>
          <w:rtl/>
        </w:rPr>
        <w:t xml:space="preserve">היה </w:t>
      </w:r>
      <w:r w:rsidRPr="00A84503">
        <w:rPr>
          <w:rtl/>
        </w:rPr>
        <w:t>הצעת החוק של יאסר חוג'יראת</w:t>
      </w:r>
      <w:r w:rsidR="003974B5">
        <w:rPr>
          <w:rFonts w:hint="cs"/>
          <w:rtl/>
        </w:rPr>
        <w:t>.</w:t>
      </w:r>
      <w:r>
        <w:rPr>
          <w:rtl/>
        </w:rPr>
        <w:t xml:space="preserve"> היות שנמסר למזכירות שחבר</w:t>
      </w:r>
      <w:r>
        <w:rPr>
          <w:rFonts w:hint="cs"/>
          <w:rtl/>
        </w:rPr>
        <w:t xml:space="preserve"> </w:t>
      </w:r>
      <w:bookmarkStart w:id="212" w:name="_ETM_Q2_774000"/>
      <w:bookmarkEnd w:id="212"/>
      <w:r>
        <w:rPr>
          <w:rFonts w:hint="cs"/>
          <w:rtl/>
        </w:rPr>
        <w:t>ה</w:t>
      </w:r>
      <w:r w:rsidRPr="00A84503">
        <w:rPr>
          <w:rtl/>
        </w:rPr>
        <w:t xml:space="preserve">כנסת חוג'יראת </w:t>
      </w:r>
      <w:r>
        <w:rPr>
          <w:rFonts w:hint="cs"/>
          <w:rtl/>
        </w:rPr>
        <w:t>י</w:t>
      </w:r>
      <w:r w:rsidRPr="00A84503">
        <w:rPr>
          <w:rtl/>
        </w:rPr>
        <w:t>תעכב</w:t>
      </w:r>
      <w:r>
        <w:rPr>
          <w:rFonts w:hint="cs"/>
          <w:rtl/>
        </w:rPr>
        <w:t>,</w:t>
      </w:r>
      <w:r w:rsidRPr="00A84503">
        <w:rPr>
          <w:rtl/>
        </w:rPr>
        <w:t xml:space="preserve"> אז הייתה בקשה להחליף בינו לבין הצעת החוק של חבר הכנסת דלל</w:t>
      </w:r>
      <w:r>
        <w:rPr>
          <w:rFonts w:hint="cs"/>
          <w:rtl/>
        </w:rPr>
        <w:t>.</w:t>
      </w:r>
      <w:r w:rsidRPr="00A84503">
        <w:rPr>
          <w:rtl/>
        </w:rPr>
        <w:t xml:space="preserve"> </w:t>
      </w:r>
      <w:bookmarkStart w:id="213" w:name="_ETM_Q3_179000"/>
      <w:bookmarkEnd w:id="213"/>
      <w:r w:rsidRPr="007D5DF6">
        <w:rPr>
          <w:rtl/>
        </w:rPr>
        <w:t>זו הצעה מאו</w:t>
      </w:r>
      <w:r>
        <w:rPr>
          <w:rtl/>
        </w:rPr>
        <w:t>ד חריגה</w:t>
      </w:r>
      <w:r>
        <w:rPr>
          <w:rFonts w:hint="cs"/>
          <w:rtl/>
        </w:rPr>
        <w:t>,</w:t>
      </w:r>
      <w:bookmarkStart w:id="214" w:name="_ETM_Q3_180450"/>
      <w:bookmarkStart w:id="215" w:name="_ETM_Q3_180750"/>
      <w:bookmarkStart w:id="216" w:name="_ETM_Q3_181020"/>
      <w:bookmarkEnd w:id="214"/>
      <w:bookmarkEnd w:id="215"/>
      <w:bookmarkEnd w:id="216"/>
      <w:r>
        <w:rPr>
          <w:rtl/>
        </w:rPr>
        <w:t xml:space="preserve"> </w:t>
      </w:r>
      <w:bookmarkStart w:id="217" w:name="_ETM_Q3_181530"/>
      <w:bookmarkEnd w:id="217"/>
      <w:r>
        <w:rPr>
          <w:rtl/>
        </w:rPr>
        <w:t xml:space="preserve">כי </w:t>
      </w:r>
      <w:bookmarkStart w:id="218" w:name="_ETM_Q3_181680"/>
      <w:bookmarkEnd w:id="218"/>
      <w:r>
        <w:rPr>
          <w:rtl/>
        </w:rPr>
        <w:t xml:space="preserve">זה </w:t>
      </w:r>
      <w:bookmarkStart w:id="219" w:name="_ETM_Q3_181800"/>
      <w:bookmarkEnd w:id="219"/>
      <w:r>
        <w:rPr>
          <w:rtl/>
        </w:rPr>
        <w:t xml:space="preserve">היה </w:t>
      </w:r>
      <w:bookmarkStart w:id="220" w:name="_ETM_Q3_181979"/>
      <w:bookmarkEnd w:id="220"/>
      <w:r>
        <w:rPr>
          <w:rtl/>
        </w:rPr>
        <w:t xml:space="preserve">הסעיף </w:t>
      </w:r>
      <w:bookmarkStart w:id="221" w:name="_ETM_Q3_182310"/>
      <w:bookmarkEnd w:id="221"/>
      <w:r>
        <w:rPr>
          <w:rtl/>
        </w:rPr>
        <w:t xml:space="preserve">הבא </w:t>
      </w:r>
      <w:bookmarkStart w:id="222" w:name="_ETM_Q3_182639"/>
      <w:bookmarkEnd w:id="222"/>
      <w:r>
        <w:rPr>
          <w:rtl/>
        </w:rPr>
        <w:t xml:space="preserve">שעל </w:t>
      </w:r>
      <w:bookmarkStart w:id="223" w:name="_ETM_Q3_182850"/>
      <w:bookmarkEnd w:id="223"/>
      <w:r>
        <w:rPr>
          <w:rtl/>
        </w:rPr>
        <w:t>סדר</w:t>
      </w:r>
      <w:bookmarkStart w:id="224" w:name="_ETM_Q3_183149"/>
      <w:bookmarkEnd w:id="224"/>
      <w:r>
        <w:rPr>
          <w:rFonts w:hint="cs"/>
          <w:rtl/>
        </w:rPr>
        <w:t>-</w:t>
      </w:r>
      <w:r>
        <w:rPr>
          <w:rtl/>
        </w:rPr>
        <w:t>היום</w:t>
      </w:r>
      <w:r>
        <w:rPr>
          <w:rFonts w:hint="cs"/>
          <w:rtl/>
        </w:rPr>
        <w:t>,</w:t>
      </w:r>
      <w:r>
        <w:rPr>
          <w:rtl/>
        </w:rPr>
        <w:t xml:space="preserve"> </w:t>
      </w:r>
      <w:bookmarkStart w:id="225" w:name="_ETM_Q3_183389"/>
      <w:bookmarkEnd w:id="225"/>
      <w:r>
        <w:rPr>
          <w:rtl/>
        </w:rPr>
        <w:t xml:space="preserve">לכן </w:t>
      </w:r>
      <w:bookmarkStart w:id="226" w:name="_ETM_Q3_183689"/>
      <w:bookmarkEnd w:id="226"/>
      <w:r>
        <w:rPr>
          <w:rtl/>
        </w:rPr>
        <w:t xml:space="preserve">ביקשתי </w:t>
      </w:r>
      <w:bookmarkStart w:id="227" w:name="_ETM_Q3_184230"/>
      <w:bookmarkEnd w:id="227"/>
      <w:r>
        <w:rPr>
          <w:rtl/>
        </w:rPr>
        <w:t xml:space="preserve">לבדוק </w:t>
      </w:r>
      <w:bookmarkStart w:id="228" w:name="_ETM_Q3_184710"/>
      <w:bookmarkEnd w:id="228"/>
      <w:r>
        <w:rPr>
          <w:rtl/>
        </w:rPr>
        <w:t xml:space="preserve">היטב </w:t>
      </w:r>
      <w:bookmarkStart w:id="229" w:name="_ETM_Q3_185970"/>
      <w:bookmarkEnd w:id="229"/>
      <w:r>
        <w:rPr>
          <w:rtl/>
        </w:rPr>
        <w:t xml:space="preserve">עם </w:t>
      </w:r>
      <w:bookmarkStart w:id="230" w:name="_ETM_Q3_186180"/>
      <w:bookmarkEnd w:id="230"/>
      <w:r>
        <w:rPr>
          <w:rtl/>
        </w:rPr>
        <w:t>האופוזיציה</w:t>
      </w:r>
      <w:r>
        <w:rPr>
          <w:rFonts w:hint="cs"/>
          <w:rtl/>
        </w:rPr>
        <w:t>.</w:t>
      </w:r>
      <w:r>
        <w:rPr>
          <w:rtl/>
        </w:rPr>
        <w:t xml:space="preserve"> </w:t>
      </w:r>
      <w:bookmarkStart w:id="231" w:name="_ETM_Q3_186929"/>
      <w:bookmarkEnd w:id="231"/>
    </w:p>
    <w:p w:rsidR="00BE54DA" w:rsidRDefault="00BE54DA" w:rsidP="005E19FE">
      <w:pPr>
        <w:rPr>
          <w:rtl/>
        </w:rPr>
      </w:pPr>
      <w:bookmarkStart w:id="232" w:name="_ETM_Q3_186000"/>
      <w:bookmarkEnd w:id="232"/>
    </w:p>
    <w:p w:rsidR="00BE54DA" w:rsidRDefault="00DE22C0" w:rsidP="00DE22C0">
      <w:pPr>
        <w:pStyle w:val="af5"/>
        <w:rPr>
          <w:rtl/>
        </w:rPr>
      </w:pPr>
      <w:bookmarkStart w:id="233" w:name="ET_interruption_5300_20"/>
      <w:r w:rsidRPr="00DE22C0">
        <w:rPr>
          <w:rStyle w:val="TagStyle"/>
          <w:rtl/>
        </w:rPr>
        <w:t xml:space="preserve"> &lt;&lt; קריאה &gt;&gt;</w:t>
      </w:r>
      <w:r w:rsidR="00BE54DA" w:rsidRPr="00EF1D3B">
        <w:rPr>
          <w:rStyle w:val="TagStyle"/>
          <w:rtl/>
        </w:rPr>
        <w:t xml:space="preserve"> </w:t>
      </w:r>
      <w:r w:rsidR="00BE54DA">
        <w:rPr>
          <w:rtl/>
        </w:rPr>
        <w:t>מירב בן ארי (יש עתיד):</w:t>
      </w:r>
      <w:r w:rsidR="00BE54DA" w:rsidRPr="00EF1D3B">
        <w:rPr>
          <w:rStyle w:val="TagStyle"/>
          <w:rtl/>
        </w:rPr>
        <w:t xml:space="preserve"> </w:t>
      </w:r>
      <w:r w:rsidRPr="00DE22C0">
        <w:rPr>
          <w:rStyle w:val="TagStyle"/>
          <w:rtl/>
        </w:rPr>
        <w:t xml:space="preserve">&lt;&lt; קריאה &gt;&gt; </w:t>
      </w:r>
      <w:r w:rsidR="00BE54DA">
        <w:rPr>
          <w:rtl/>
        </w:rPr>
        <w:t xml:space="preserve"> </w:t>
      </w:r>
      <w:bookmarkEnd w:id="233"/>
    </w:p>
    <w:p w:rsidR="00BE54DA" w:rsidRDefault="00BE54DA" w:rsidP="00D05E6D">
      <w:pPr>
        <w:rPr>
          <w:rtl/>
        </w:rPr>
      </w:pPr>
    </w:p>
    <w:p w:rsidR="00BE54DA" w:rsidRDefault="00BE54DA" w:rsidP="005E19FE">
      <w:pPr>
        <w:rPr>
          <w:rtl/>
        </w:rPr>
      </w:pPr>
      <w:r>
        <w:rPr>
          <w:rFonts w:hint="cs"/>
          <w:rtl/>
        </w:rPr>
        <w:t xml:space="preserve">אני אישרתי </w:t>
      </w:r>
      <w:r w:rsidR="000B6A0F">
        <w:rPr>
          <w:rFonts w:hint="cs"/>
          <w:rtl/>
        </w:rPr>
        <w:t>– – –</w:t>
      </w:r>
    </w:p>
    <w:p w:rsidR="00BE54DA" w:rsidRDefault="00BE54DA" w:rsidP="005E19FE">
      <w:pPr>
        <w:rPr>
          <w:rtl/>
        </w:rPr>
      </w:pPr>
    </w:p>
    <w:p w:rsidR="00BE54DA" w:rsidRDefault="00DE22C0" w:rsidP="00DE22C0">
      <w:pPr>
        <w:pStyle w:val="af6"/>
        <w:rPr>
          <w:rtl/>
        </w:rPr>
      </w:pPr>
      <w:r w:rsidRPr="00DE22C0">
        <w:rPr>
          <w:rStyle w:val="TagStyle"/>
          <w:rtl/>
        </w:rPr>
        <w:t xml:space="preserve"> &lt;&lt; יור &gt;&gt;</w:t>
      </w:r>
      <w:r w:rsidR="00BE54DA" w:rsidRPr="007D5DF6">
        <w:rPr>
          <w:rStyle w:val="TagStyle"/>
          <w:rtl/>
        </w:rPr>
        <w:t xml:space="preserve"> </w:t>
      </w:r>
      <w:r w:rsidR="00BE54DA">
        <w:rPr>
          <w:rtl/>
        </w:rPr>
        <w:t>היו"ר אמיר אוחנה:</w:t>
      </w:r>
      <w:r w:rsidR="00BE54DA" w:rsidRPr="007D5DF6">
        <w:rPr>
          <w:rStyle w:val="TagStyle"/>
          <w:rtl/>
        </w:rPr>
        <w:t xml:space="preserve"> </w:t>
      </w:r>
      <w:r w:rsidRPr="00DE22C0">
        <w:rPr>
          <w:rStyle w:val="TagStyle"/>
          <w:rtl/>
        </w:rPr>
        <w:t xml:space="preserve">&lt;&lt; יור &gt;&gt; </w:t>
      </w:r>
      <w:r w:rsidR="00BE54DA">
        <w:rPr>
          <w:rtl/>
        </w:rPr>
        <w:t xml:space="preserve"> </w:t>
      </w:r>
    </w:p>
    <w:p w:rsidR="00BE54DA" w:rsidRDefault="00BE54DA" w:rsidP="00D05E6D">
      <w:pPr>
        <w:rPr>
          <w:rtl/>
        </w:rPr>
      </w:pPr>
    </w:p>
    <w:p w:rsidR="00BE54DA" w:rsidRDefault="00BE54DA" w:rsidP="003974B5">
      <w:pPr>
        <w:rPr>
          <w:rtl/>
        </w:rPr>
      </w:pPr>
      <w:r>
        <w:rPr>
          <w:rtl/>
        </w:rPr>
        <w:t>כן</w:t>
      </w:r>
      <w:bookmarkStart w:id="234" w:name="_ETM_Q3_187229"/>
      <w:bookmarkEnd w:id="234"/>
      <w:r>
        <w:rPr>
          <w:rFonts w:hint="cs"/>
          <w:rtl/>
        </w:rPr>
        <w:t xml:space="preserve">, </w:t>
      </w:r>
      <w:r>
        <w:rPr>
          <w:rtl/>
        </w:rPr>
        <w:t xml:space="preserve">אבל </w:t>
      </w:r>
      <w:bookmarkStart w:id="235" w:name="_ETM_Q3_187410"/>
      <w:bookmarkEnd w:id="235"/>
      <w:r>
        <w:rPr>
          <w:rtl/>
        </w:rPr>
        <w:t xml:space="preserve">צריך </w:t>
      </w:r>
      <w:bookmarkStart w:id="236" w:name="_ETM_Q3_187589"/>
      <w:bookmarkEnd w:id="236"/>
      <w:r>
        <w:rPr>
          <w:rtl/>
        </w:rPr>
        <w:t xml:space="preserve">לאשר </w:t>
      </w:r>
      <w:bookmarkStart w:id="237" w:name="_ETM_Q3_187889"/>
      <w:bookmarkEnd w:id="237"/>
      <w:r>
        <w:rPr>
          <w:rtl/>
        </w:rPr>
        <w:t xml:space="preserve">את </w:t>
      </w:r>
      <w:bookmarkStart w:id="238" w:name="_ETM_Q3_187950"/>
      <w:bookmarkEnd w:id="238"/>
      <w:r>
        <w:rPr>
          <w:rtl/>
        </w:rPr>
        <w:t>זה</w:t>
      </w:r>
      <w:r>
        <w:rPr>
          <w:rFonts w:hint="cs"/>
          <w:rtl/>
        </w:rPr>
        <w:t xml:space="preserve"> </w:t>
      </w:r>
      <w:bookmarkStart w:id="239" w:name="_ETM_Q3_185000"/>
      <w:bookmarkStart w:id="240" w:name="_ETM_Q3_183000"/>
      <w:bookmarkStart w:id="241" w:name="_ETM_Q3_188309"/>
      <w:bookmarkEnd w:id="239"/>
      <w:bookmarkEnd w:id="240"/>
      <w:bookmarkEnd w:id="241"/>
      <w:r>
        <w:rPr>
          <w:rFonts w:hint="eastAsia"/>
          <w:rtl/>
        </w:rPr>
        <w:t>–</w:t>
      </w:r>
      <w:r>
        <w:rPr>
          <w:rFonts w:hint="cs"/>
          <w:rtl/>
        </w:rPr>
        <w:t xml:space="preserve"> </w:t>
      </w:r>
      <w:r>
        <w:rPr>
          <w:rtl/>
        </w:rPr>
        <w:t>שנייה</w:t>
      </w:r>
      <w:r>
        <w:rPr>
          <w:rFonts w:hint="cs"/>
          <w:rtl/>
        </w:rPr>
        <w:t>,</w:t>
      </w:r>
      <w:r>
        <w:rPr>
          <w:rtl/>
        </w:rPr>
        <w:t xml:space="preserve"> </w:t>
      </w:r>
      <w:bookmarkStart w:id="242" w:name="_ETM_Q3_188969"/>
      <w:bookmarkEnd w:id="242"/>
      <w:r>
        <w:rPr>
          <w:rtl/>
        </w:rPr>
        <w:t>שנייה</w:t>
      </w:r>
      <w:r>
        <w:rPr>
          <w:rFonts w:hint="cs"/>
          <w:rtl/>
        </w:rPr>
        <w:t>.</w:t>
      </w:r>
      <w:r>
        <w:rPr>
          <w:rtl/>
        </w:rPr>
        <w:t xml:space="preserve"> </w:t>
      </w:r>
      <w:bookmarkStart w:id="243" w:name="_ETM_Q3_189539"/>
      <w:bookmarkEnd w:id="243"/>
      <w:r>
        <w:rPr>
          <w:rtl/>
        </w:rPr>
        <w:t xml:space="preserve">צריך </w:t>
      </w:r>
      <w:bookmarkStart w:id="244" w:name="_ETM_Q3_189720"/>
      <w:bookmarkEnd w:id="244"/>
      <w:r>
        <w:rPr>
          <w:rtl/>
        </w:rPr>
        <w:t xml:space="preserve">לאשר </w:t>
      </w:r>
      <w:bookmarkStart w:id="245" w:name="_ETM_Q3_189990"/>
      <w:bookmarkEnd w:id="245"/>
      <w:r>
        <w:rPr>
          <w:rtl/>
        </w:rPr>
        <w:t xml:space="preserve">את </w:t>
      </w:r>
      <w:bookmarkStart w:id="246" w:name="_ETM_Q3_190410"/>
      <w:bookmarkEnd w:id="246"/>
      <w:r>
        <w:rPr>
          <w:rFonts w:hint="cs"/>
          <w:rtl/>
        </w:rPr>
        <w:t xml:space="preserve">זה על ידי </w:t>
      </w:r>
      <w:r>
        <w:rPr>
          <w:rtl/>
        </w:rPr>
        <w:t xml:space="preserve">כל </w:t>
      </w:r>
      <w:bookmarkStart w:id="247" w:name="_ETM_Q3_190650"/>
      <w:bookmarkEnd w:id="247"/>
      <w:r>
        <w:rPr>
          <w:rtl/>
        </w:rPr>
        <w:t xml:space="preserve">חלקי </w:t>
      </w:r>
      <w:bookmarkStart w:id="248" w:name="_ETM_Q3_190980"/>
      <w:bookmarkEnd w:id="248"/>
      <w:r>
        <w:rPr>
          <w:rFonts w:hint="cs"/>
          <w:rtl/>
        </w:rPr>
        <w:t>האופוזיציה.</w:t>
      </w:r>
      <w:r>
        <w:rPr>
          <w:rtl/>
        </w:rPr>
        <w:t xml:space="preserve"> </w:t>
      </w:r>
      <w:bookmarkStart w:id="249" w:name="_ETM_Q3_191910"/>
      <w:bookmarkEnd w:id="249"/>
      <w:r>
        <w:rPr>
          <w:rtl/>
        </w:rPr>
        <w:t xml:space="preserve">בכל </w:t>
      </w:r>
      <w:bookmarkStart w:id="250" w:name="_ETM_Q3_192270"/>
      <w:bookmarkEnd w:id="250"/>
      <w:r>
        <w:rPr>
          <w:rtl/>
        </w:rPr>
        <w:t>אופן</w:t>
      </w:r>
      <w:r>
        <w:rPr>
          <w:rFonts w:hint="cs"/>
          <w:rtl/>
        </w:rPr>
        <w:t xml:space="preserve">, </w:t>
      </w:r>
      <w:bookmarkStart w:id="251" w:name="_ETM_Q3_189000"/>
      <w:bookmarkEnd w:id="251"/>
      <w:r>
        <w:rPr>
          <w:rFonts w:hint="cs"/>
          <w:rtl/>
        </w:rPr>
        <w:t xml:space="preserve">אישרתי </w:t>
      </w:r>
      <w:bookmarkStart w:id="252" w:name="_ETM_Q3_192660"/>
      <w:bookmarkStart w:id="253" w:name="_ETM_Q3_193230"/>
      <w:bookmarkStart w:id="254" w:name="_ETM_Q3_194440"/>
      <w:bookmarkEnd w:id="252"/>
      <w:bookmarkEnd w:id="253"/>
      <w:bookmarkEnd w:id="254"/>
      <w:r>
        <w:rPr>
          <w:rFonts w:hint="cs"/>
          <w:rtl/>
        </w:rPr>
        <w:t xml:space="preserve">את ההחלפה. </w:t>
      </w:r>
      <w:r>
        <w:rPr>
          <w:rtl/>
        </w:rPr>
        <w:t xml:space="preserve">בסופו </w:t>
      </w:r>
      <w:bookmarkStart w:id="255" w:name="_ETM_Q3_194860"/>
      <w:bookmarkEnd w:id="255"/>
      <w:r>
        <w:rPr>
          <w:rtl/>
        </w:rPr>
        <w:t xml:space="preserve">של </w:t>
      </w:r>
      <w:bookmarkStart w:id="256" w:name="_ETM_Q3_195009"/>
      <w:bookmarkEnd w:id="256"/>
      <w:r>
        <w:rPr>
          <w:rtl/>
        </w:rPr>
        <w:t xml:space="preserve">דבר </w:t>
      </w:r>
      <w:bookmarkStart w:id="257" w:name="_ETM_Q3_195219"/>
      <w:bookmarkEnd w:id="257"/>
      <w:r>
        <w:rPr>
          <w:rtl/>
        </w:rPr>
        <w:t xml:space="preserve">חבר </w:t>
      </w:r>
      <w:bookmarkStart w:id="258" w:name="_ETM_Q3_195429"/>
      <w:bookmarkEnd w:id="258"/>
      <w:r>
        <w:rPr>
          <w:rtl/>
        </w:rPr>
        <w:t xml:space="preserve">כנסת </w:t>
      </w:r>
      <w:bookmarkStart w:id="259" w:name="_ETM_Q3_195610"/>
      <w:bookmarkEnd w:id="259"/>
      <w:r>
        <w:rPr>
          <w:rtl/>
        </w:rPr>
        <w:t xml:space="preserve">חוג'יראת </w:t>
      </w:r>
      <w:bookmarkStart w:id="260" w:name="_ETM_Q3_195999"/>
      <w:bookmarkEnd w:id="260"/>
      <w:r>
        <w:rPr>
          <w:rtl/>
        </w:rPr>
        <w:t>הגיע</w:t>
      </w:r>
      <w:r>
        <w:rPr>
          <w:rFonts w:hint="cs"/>
          <w:rtl/>
        </w:rPr>
        <w:t>,</w:t>
      </w:r>
      <w:r>
        <w:rPr>
          <w:rtl/>
        </w:rPr>
        <w:t xml:space="preserve"> </w:t>
      </w:r>
      <w:bookmarkStart w:id="261" w:name="_ETM_Q3_196449"/>
      <w:bookmarkEnd w:id="261"/>
      <w:r>
        <w:rPr>
          <w:rtl/>
        </w:rPr>
        <w:t xml:space="preserve">אבל </w:t>
      </w:r>
      <w:bookmarkStart w:id="262" w:name="_ETM_Q3_196779"/>
      <w:bookmarkEnd w:id="262"/>
      <w:r>
        <w:rPr>
          <w:rFonts w:hint="cs"/>
          <w:rtl/>
        </w:rPr>
        <w:t>ההחלפה</w:t>
      </w:r>
      <w:r>
        <w:rPr>
          <w:rtl/>
        </w:rPr>
        <w:t xml:space="preserve"> </w:t>
      </w:r>
      <w:bookmarkStart w:id="263" w:name="_ETM_Q3_197800"/>
      <w:bookmarkEnd w:id="263"/>
      <w:r>
        <w:rPr>
          <w:rtl/>
        </w:rPr>
        <w:t xml:space="preserve">כבר </w:t>
      </w:r>
      <w:bookmarkStart w:id="264" w:name="_ETM_Q3_197980"/>
      <w:bookmarkEnd w:id="264"/>
      <w:r>
        <w:rPr>
          <w:rtl/>
        </w:rPr>
        <w:t>פורסמה</w:t>
      </w:r>
      <w:r>
        <w:rPr>
          <w:rFonts w:hint="cs"/>
          <w:rtl/>
        </w:rPr>
        <w:t>,</w:t>
      </w:r>
      <w:r>
        <w:rPr>
          <w:rtl/>
        </w:rPr>
        <w:t xml:space="preserve"> </w:t>
      </w:r>
      <w:bookmarkStart w:id="265" w:name="_ETM_Q3_198489"/>
      <w:bookmarkEnd w:id="265"/>
      <w:r>
        <w:rPr>
          <w:rtl/>
        </w:rPr>
        <w:t xml:space="preserve">ולכן </w:t>
      </w:r>
      <w:bookmarkStart w:id="266" w:name="_ETM_Q3_198820"/>
      <w:bookmarkEnd w:id="266"/>
      <w:r>
        <w:rPr>
          <w:rtl/>
        </w:rPr>
        <w:t xml:space="preserve">היא </w:t>
      </w:r>
      <w:bookmarkStart w:id="267" w:name="_ETM_Q3_198910"/>
      <w:bookmarkEnd w:id="267"/>
      <w:r>
        <w:rPr>
          <w:rtl/>
        </w:rPr>
        <w:t xml:space="preserve">תישאר </w:t>
      </w:r>
      <w:bookmarkStart w:id="268" w:name="_ETM_Q3_199300"/>
      <w:bookmarkEnd w:id="268"/>
      <w:r>
        <w:rPr>
          <w:rtl/>
        </w:rPr>
        <w:t>בעינה</w:t>
      </w:r>
      <w:bookmarkStart w:id="269" w:name="_ETM_Q3_200079"/>
      <w:bookmarkEnd w:id="269"/>
      <w:r>
        <w:rPr>
          <w:rFonts w:hint="cs"/>
          <w:rtl/>
        </w:rPr>
        <w:t xml:space="preserve">. </w:t>
      </w:r>
      <w:r>
        <w:rPr>
          <w:rtl/>
        </w:rPr>
        <w:t xml:space="preserve">הסעיף </w:t>
      </w:r>
      <w:bookmarkStart w:id="270" w:name="_ETM_Q3_200619"/>
      <w:bookmarkEnd w:id="270"/>
      <w:r>
        <w:rPr>
          <w:rtl/>
        </w:rPr>
        <w:t xml:space="preserve">הבא </w:t>
      </w:r>
      <w:bookmarkStart w:id="271" w:name="_ETM_Q3_201130"/>
      <w:bookmarkEnd w:id="271"/>
      <w:r>
        <w:rPr>
          <w:rFonts w:hint="cs"/>
          <w:rtl/>
        </w:rPr>
        <w:t xml:space="preserve">הוא </w:t>
      </w:r>
      <w:bookmarkStart w:id="272" w:name="_ETM_Q3_201250"/>
      <w:bookmarkEnd w:id="272"/>
      <w:r>
        <w:rPr>
          <w:rtl/>
        </w:rPr>
        <w:t xml:space="preserve">של </w:t>
      </w:r>
      <w:bookmarkStart w:id="273" w:name="_ETM_Q3_201400"/>
      <w:bookmarkEnd w:id="273"/>
      <w:r>
        <w:rPr>
          <w:rtl/>
        </w:rPr>
        <w:t xml:space="preserve">חבר </w:t>
      </w:r>
      <w:bookmarkStart w:id="274" w:name="_ETM_Q3_201640"/>
      <w:bookmarkEnd w:id="274"/>
      <w:r>
        <w:rPr>
          <w:rtl/>
        </w:rPr>
        <w:t xml:space="preserve">הכנסת </w:t>
      </w:r>
      <w:bookmarkStart w:id="275" w:name="_ETM_Q3_201970"/>
      <w:bookmarkEnd w:id="275"/>
      <w:r>
        <w:rPr>
          <w:rFonts w:hint="cs"/>
          <w:rtl/>
        </w:rPr>
        <w:t>אלי דלל</w:t>
      </w:r>
      <w:r w:rsidR="003974B5">
        <w:rPr>
          <w:rFonts w:hint="cs"/>
          <w:rtl/>
        </w:rPr>
        <w:t>.</w:t>
      </w:r>
      <w:r>
        <w:rPr>
          <w:rFonts w:hint="cs"/>
          <w:rtl/>
        </w:rPr>
        <w:t xml:space="preserve"> </w:t>
      </w:r>
      <w:bookmarkStart w:id="276" w:name="_ETM_Q3_202149"/>
      <w:bookmarkStart w:id="277" w:name="_ETM_Q3_202480"/>
      <w:bookmarkEnd w:id="276"/>
      <w:bookmarkEnd w:id="277"/>
      <w:r>
        <w:rPr>
          <w:rtl/>
        </w:rPr>
        <w:t>בבקשה</w:t>
      </w:r>
      <w:r>
        <w:rPr>
          <w:rFonts w:hint="cs"/>
          <w:rtl/>
        </w:rPr>
        <w:t>.</w:t>
      </w:r>
    </w:p>
    <w:p w:rsidR="00BE54DA" w:rsidRDefault="00BE54DA" w:rsidP="005E19FE">
      <w:pPr>
        <w:rPr>
          <w:rtl/>
        </w:rPr>
      </w:pPr>
      <w:bookmarkStart w:id="278" w:name="_ETM_Q3_199000"/>
      <w:bookmarkEnd w:id="278"/>
    </w:p>
    <w:p w:rsidR="00BE54DA" w:rsidRDefault="00DE22C0" w:rsidP="00DE22C0">
      <w:pPr>
        <w:pStyle w:val="af5"/>
        <w:rPr>
          <w:rtl/>
        </w:rPr>
      </w:pPr>
      <w:bookmarkStart w:id="279" w:name="ET_interruption_5300_23"/>
      <w:r w:rsidRPr="00DE22C0">
        <w:rPr>
          <w:rStyle w:val="TagStyle"/>
          <w:rtl/>
        </w:rPr>
        <w:t xml:space="preserve"> &lt;&lt; קריאה &gt;&gt;</w:t>
      </w:r>
      <w:r w:rsidR="00BE54DA" w:rsidRPr="00EF1D3B">
        <w:rPr>
          <w:rStyle w:val="TagStyle"/>
          <w:rtl/>
        </w:rPr>
        <w:t xml:space="preserve"> </w:t>
      </w:r>
      <w:r w:rsidR="00BE54DA">
        <w:rPr>
          <w:rtl/>
        </w:rPr>
        <w:t>מירב בן ארי (יש עתיד):</w:t>
      </w:r>
      <w:r w:rsidR="00BE54DA" w:rsidRPr="00EF1D3B">
        <w:rPr>
          <w:rStyle w:val="TagStyle"/>
          <w:rtl/>
        </w:rPr>
        <w:t xml:space="preserve"> </w:t>
      </w:r>
      <w:r w:rsidRPr="00DE22C0">
        <w:rPr>
          <w:rStyle w:val="TagStyle"/>
          <w:rtl/>
        </w:rPr>
        <w:t xml:space="preserve">&lt;&lt; קריאה &gt;&gt; </w:t>
      </w:r>
      <w:r w:rsidR="00BE54DA">
        <w:rPr>
          <w:rtl/>
        </w:rPr>
        <w:t xml:space="preserve"> </w:t>
      </w:r>
      <w:bookmarkEnd w:id="279"/>
    </w:p>
    <w:p w:rsidR="00BE54DA" w:rsidRDefault="00BE54DA" w:rsidP="00D05E6D">
      <w:pPr>
        <w:rPr>
          <w:rtl/>
        </w:rPr>
      </w:pPr>
    </w:p>
    <w:p w:rsidR="00BE54DA" w:rsidRDefault="00BE54DA" w:rsidP="005E19FE">
      <w:pPr>
        <w:rPr>
          <w:rtl/>
        </w:rPr>
      </w:pPr>
      <w:bookmarkStart w:id="280" w:name="_ETM_Q3_200000"/>
      <w:bookmarkEnd w:id="280"/>
      <w:r>
        <w:rPr>
          <w:rFonts w:hint="cs"/>
          <w:rtl/>
        </w:rPr>
        <w:t xml:space="preserve">אוקיי. </w:t>
      </w:r>
      <w:bookmarkStart w:id="281" w:name="_ETM_Q3_202000"/>
      <w:bookmarkEnd w:id="281"/>
      <w:r>
        <w:rPr>
          <w:rFonts w:hint="cs"/>
          <w:rtl/>
        </w:rPr>
        <w:t xml:space="preserve">תודה. </w:t>
      </w:r>
    </w:p>
    <w:p w:rsidR="00BE54DA" w:rsidRDefault="00BE54DA" w:rsidP="005E19FE">
      <w:pPr>
        <w:rPr>
          <w:rtl/>
        </w:rPr>
      </w:pPr>
      <w:bookmarkStart w:id="282" w:name="_ETM_Q3_204000"/>
      <w:bookmarkEnd w:id="282"/>
    </w:p>
    <w:p w:rsidR="00BE54DA" w:rsidRDefault="00DE22C0" w:rsidP="00DE22C0">
      <w:pPr>
        <w:pStyle w:val="af6"/>
        <w:rPr>
          <w:rtl/>
        </w:rPr>
      </w:pPr>
      <w:bookmarkStart w:id="283" w:name="_ETM_Q0_1226692"/>
      <w:bookmarkStart w:id="284" w:name="ET_yor_6423_24"/>
      <w:bookmarkEnd w:id="283"/>
      <w:r w:rsidRPr="00DE22C0">
        <w:rPr>
          <w:rStyle w:val="TagStyle"/>
          <w:rtl/>
        </w:rPr>
        <w:t xml:space="preserve"> &lt;&lt; יור &gt;&gt;</w:t>
      </w:r>
      <w:r w:rsidR="00BE54DA" w:rsidRPr="00EF1D3B">
        <w:rPr>
          <w:rStyle w:val="TagStyle"/>
          <w:rtl/>
        </w:rPr>
        <w:t xml:space="preserve"> </w:t>
      </w:r>
      <w:r w:rsidR="00BE54DA">
        <w:rPr>
          <w:rtl/>
        </w:rPr>
        <w:t>היו"ר אמיר אוחנה:</w:t>
      </w:r>
      <w:r w:rsidR="00BE54DA" w:rsidRPr="00EF1D3B">
        <w:rPr>
          <w:rStyle w:val="TagStyle"/>
          <w:rtl/>
        </w:rPr>
        <w:t xml:space="preserve"> </w:t>
      </w:r>
      <w:r w:rsidRPr="00DE22C0">
        <w:rPr>
          <w:rStyle w:val="TagStyle"/>
          <w:rtl/>
        </w:rPr>
        <w:t xml:space="preserve">&lt;&lt; יור &gt;&gt; </w:t>
      </w:r>
      <w:r w:rsidR="00BE54DA">
        <w:rPr>
          <w:rtl/>
        </w:rPr>
        <w:t xml:space="preserve"> </w:t>
      </w:r>
      <w:bookmarkEnd w:id="284"/>
    </w:p>
    <w:p w:rsidR="00BE54DA" w:rsidRDefault="00BE54DA" w:rsidP="00D05E6D">
      <w:pPr>
        <w:rPr>
          <w:rtl/>
        </w:rPr>
      </w:pPr>
    </w:p>
    <w:p w:rsidR="00BE54DA" w:rsidRDefault="00BE54DA" w:rsidP="005E19FE">
      <w:pPr>
        <w:rPr>
          <w:rtl/>
        </w:rPr>
      </w:pPr>
      <w:bookmarkStart w:id="285" w:name="_ETM_Q3_205000"/>
      <w:bookmarkEnd w:id="285"/>
      <w:r>
        <w:rPr>
          <w:rFonts w:hint="cs"/>
          <w:rtl/>
        </w:rPr>
        <w:t xml:space="preserve">מאה אחוז. </w:t>
      </w:r>
      <w:bookmarkStart w:id="286" w:name="_ETM_Q3_203660"/>
      <w:bookmarkStart w:id="287" w:name="_ETM_Q3_204320"/>
      <w:bookmarkStart w:id="288" w:name="_ETM_Q3_205339"/>
      <w:bookmarkStart w:id="289" w:name="_ETM_Q3_205820"/>
      <w:bookmarkEnd w:id="286"/>
      <w:bookmarkEnd w:id="287"/>
      <w:bookmarkEnd w:id="288"/>
      <w:bookmarkEnd w:id="289"/>
      <w:r>
        <w:rPr>
          <w:rFonts w:hint="cs"/>
          <w:rtl/>
        </w:rPr>
        <w:t xml:space="preserve">אנא, להבא </w:t>
      </w:r>
      <w:bookmarkStart w:id="290" w:name="_ETM_Q3_206269"/>
      <w:bookmarkEnd w:id="290"/>
      <w:r>
        <w:rPr>
          <w:rtl/>
        </w:rPr>
        <w:t xml:space="preserve">להימנע </w:t>
      </w:r>
      <w:bookmarkStart w:id="291" w:name="_ETM_Q3_206779"/>
      <w:bookmarkEnd w:id="291"/>
      <w:r>
        <w:rPr>
          <w:rtl/>
        </w:rPr>
        <w:t xml:space="preserve">משינויים </w:t>
      </w:r>
      <w:bookmarkStart w:id="292" w:name="_ETM_Q3_207589"/>
      <w:bookmarkEnd w:id="292"/>
      <w:r>
        <w:rPr>
          <w:rtl/>
        </w:rPr>
        <w:t xml:space="preserve">כאלה </w:t>
      </w:r>
      <w:bookmarkStart w:id="293" w:name="_ETM_Q3_208160"/>
      <w:bookmarkEnd w:id="293"/>
      <w:r>
        <w:rPr>
          <w:rtl/>
        </w:rPr>
        <w:t xml:space="preserve">ברגע </w:t>
      </w:r>
      <w:bookmarkStart w:id="294" w:name="_ETM_Q3_208519"/>
      <w:bookmarkEnd w:id="294"/>
      <w:r>
        <w:rPr>
          <w:rtl/>
        </w:rPr>
        <w:t>האחרון</w:t>
      </w:r>
      <w:r>
        <w:rPr>
          <w:rFonts w:hint="cs"/>
          <w:rtl/>
        </w:rPr>
        <w:t>,</w:t>
      </w:r>
      <w:r>
        <w:rPr>
          <w:rtl/>
        </w:rPr>
        <w:t xml:space="preserve"> </w:t>
      </w:r>
      <w:bookmarkStart w:id="295" w:name="_ETM_Q3_209359"/>
      <w:bookmarkEnd w:id="295"/>
      <w:r>
        <w:rPr>
          <w:rtl/>
        </w:rPr>
        <w:t xml:space="preserve">זה </w:t>
      </w:r>
      <w:bookmarkStart w:id="296" w:name="_ETM_Q3_209539"/>
      <w:bookmarkEnd w:id="296"/>
      <w:r>
        <w:rPr>
          <w:rtl/>
        </w:rPr>
        <w:t xml:space="preserve">לא </w:t>
      </w:r>
      <w:bookmarkStart w:id="297" w:name="_ETM_Q3_209660"/>
      <w:bookmarkEnd w:id="297"/>
      <w:r>
        <w:rPr>
          <w:rtl/>
        </w:rPr>
        <w:t xml:space="preserve">מתקבל </w:t>
      </w:r>
      <w:bookmarkStart w:id="298" w:name="_ETM_Q3_210079"/>
      <w:bookmarkEnd w:id="298"/>
      <w:r>
        <w:rPr>
          <w:rtl/>
        </w:rPr>
        <w:t>יפה</w:t>
      </w:r>
      <w:r>
        <w:rPr>
          <w:rFonts w:hint="cs"/>
          <w:rtl/>
        </w:rPr>
        <w:t>.</w:t>
      </w:r>
    </w:p>
    <w:p w:rsidR="00BE54DA" w:rsidRDefault="00BE54DA" w:rsidP="005E19FE">
      <w:pPr>
        <w:rPr>
          <w:rtl/>
        </w:rPr>
      </w:pPr>
      <w:bookmarkStart w:id="299" w:name="_ETM_Q3_211000"/>
      <w:bookmarkEnd w:id="299"/>
    </w:p>
    <w:p w:rsidR="00BE54DA" w:rsidRDefault="00DE22C0" w:rsidP="00DE22C0">
      <w:pPr>
        <w:pStyle w:val="af5"/>
        <w:rPr>
          <w:rtl/>
        </w:rPr>
      </w:pPr>
      <w:bookmarkStart w:id="300" w:name="_ETM_Q3_213000"/>
      <w:bookmarkStart w:id="301" w:name="_ETM_Q3_212000"/>
      <w:bookmarkStart w:id="302" w:name="ET_interruption_6458_39"/>
      <w:bookmarkEnd w:id="300"/>
      <w:bookmarkEnd w:id="301"/>
      <w:r w:rsidRPr="00DE22C0">
        <w:rPr>
          <w:rStyle w:val="TagStyle"/>
          <w:rtl/>
        </w:rPr>
        <w:t xml:space="preserve"> &lt;&lt; קריאה &gt;&gt;</w:t>
      </w:r>
      <w:r w:rsidR="00BE54DA" w:rsidRPr="00C0558E">
        <w:rPr>
          <w:rStyle w:val="TagStyle"/>
          <w:rtl/>
        </w:rPr>
        <w:t xml:space="preserve"> </w:t>
      </w:r>
      <w:r w:rsidR="00BE54DA">
        <w:rPr>
          <w:rtl/>
        </w:rPr>
        <w:t>שר החינוך יואב קיש:</w:t>
      </w:r>
      <w:r w:rsidR="00BE54DA" w:rsidRPr="00C0558E">
        <w:rPr>
          <w:rStyle w:val="TagStyle"/>
          <w:rtl/>
        </w:rPr>
        <w:t xml:space="preserve"> </w:t>
      </w:r>
      <w:r w:rsidRPr="00DE22C0">
        <w:rPr>
          <w:rStyle w:val="TagStyle"/>
          <w:rtl/>
        </w:rPr>
        <w:t xml:space="preserve">&lt;&lt; קריאה &gt;&gt; </w:t>
      </w:r>
      <w:r w:rsidR="00BE54DA">
        <w:rPr>
          <w:rtl/>
        </w:rPr>
        <w:t xml:space="preserve"> </w:t>
      </w:r>
      <w:bookmarkEnd w:id="302"/>
    </w:p>
    <w:p w:rsidR="00BE54DA" w:rsidRDefault="00BE54DA" w:rsidP="005E19FE">
      <w:pPr>
        <w:rPr>
          <w:rtl/>
        </w:rPr>
      </w:pPr>
    </w:p>
    <w:p w:rsidR="00BE54DA" w:rsidRDefault="00BE54DA" w:rsidP="005E19FE">
      <w:pPr>
        <w:rPr>
          <w:rtl/>
        </w:rPr>
      </w:pPr>
      <w:r>
        <w:rPr>
          <w:rFonts w:hint="cs"/>
          <w:rtl/>
        </w:rPr>
        <w:t>הוא לא הצליח להגיע? למה הוא לא הצליח להגיע?</w:t>
      </w:r>
    </w:p>
    <w:p w:rsidR="00BE54DA" w:rsidRPr="00C0558E" w:rsidRDefault="00BE54DA" w:rsidP="005E19FE">
      <w:pPr>
        <w:rPr>
          <w:rtl/>
        </w:rPr>
      </w:pPr>
      <w:bookmarkStart w:id="303" w:name="_ETM_Q3_216104"/>
      <w:bookmarkStart w:id="304" w:name="_ETM_Q3_216216"/>
      <w:bookmarkEnd w:id="303"/>
      <w:bookmarkEnd w:id="304"/>
    </w:p>
    <w:p w:rsidR="00BE54DA" w:rsidRDefault="00DE22C0" w:rsidP="00DE22C0">
      <w:pPr>
        <w:pStyle w:val="af6"/>
        <w:rPr>
          <w:rtl/>
        </w:rPr>
      </w:pPr>
      <w:r w:rsidRPr="00DE22C0">
        <w:rPr>
          <w:rStyle w:val="TagStyle"/>
          <w:rtl/>
        </w:rPr>
        <w:t xml:space="preserve"> &lt;&lt; יור &gt;&gt;</w:t>
      </w:r>
      <w:r w:rsidR="00BE54DA" w:rsidRPr="00EF1D3B">
        <w:rPr>
          <w:rStyle w:val="TagStyle"/>
          <w:rtl/>
        </w:rPr>
        <w:t xml:space="preserve"> </w:t>
      </w:r>
      <w:r w:rsidR="00BE54DA">
        <w:rPr>
          <w:rtl/>
        </w:rPr>
        <w:t>היו"ר אמיר אוחנה:</w:t>
      </w:r>
      <w:r w:rsidR="00BE54DA" w:rsidRPr="00EF1D3B">
        <w:rPr>
          <w:rStyle w:val="TagStyle"/>
          <w:rtl/>
        </w:rPr>
        <w:t xml:space="preserve"> </w:t>
      </w:r>
      <w:r w:rsidRPr="00DE22C0">
        <w:rPr>
          <w:rStyle w:val="TagStyle"/>
          <w:rtl/>
        </w:rPr>
        <w:t xml:space="preserve">&lt;&lt; יור &gt;&gt; </w:t>
      </w:r>
      <w:r w:rsidR="00BE54DA">
        <w:rPr>
          <w:rtl/>
        </w:rPr>
        <w:t xml:space="preserve"> </w:t>
      </w:r>
    </w:p>
    <w:p w:rsidR="00BE54DA" w:rsidRDefault="00BE54DA" w:rsidP="00D05E6D">
      <w:pPr>
        <w:rPr>
          <w:rtl/>
        </w:rPr>
      </w:pPr>
    </w:p>
    <w:p w:rsidR="00BE54DA" w:rsidRDefault="00BE54DA" w:rsidP="00E504E0">
      <w:pPr>
        <w:rPr>
          <w:rtl/>
        </w:rPr>
      </w:pPr>
      <w:bookmarkStart w:id="305" w:name="_ETM_Q3_214000"/>
      <w:bookmarkStart w:id="306" w:name="_ETM_Q3_217450"/>
      <w:bookmarkEnd w:id="305"/>
      <w:bookmarkEnd w:id="306"/>
      <w:r>
        <w:rPr>
          <w:rtl/>
        </w:rPr>
        <w:t xml:space="preserve">לא </w:t>
      </w:r>
      <w:bookmarkStart w:id="307" w:name="_ETM_Q3_217570"/>
      <w:bookmarkEnd w:id="307"/>
      <w:r>
        <w:rPr>
          <w:rFonts w:hint="cs"/>
          <w:rtl/>
        </w:rPr>
        <w:t xml:space="preserve">הצליח להגיע בזמן. בסדר. </w:t>
      </w:r>
      <w:bookmarkStart w:id="308" w:name="_ETM_Q3_220499"/>
      <w:bookmarkEnd w:id="308"/>
    </w:p>
    <w:p w:rsidR="00BE54DA" w:rsidRDefault="00BE54DA" w:rsidP="00E504E0">
      <w:pPr>
        <w:rPr>
          <w:rtl/>
        </w:rPr>
      </w:pPr>
    </w:p>
    <w:p w:rsidR="00BE54DA" w:rsidRDefault="00BE54DA" w:rsidP="00E504E0">
      <w:pPr>
        <w:rPr>
          <w:rtl/>
        </w:rPr>
      </w:pPr>
      <w:bookmarkStart w:id="309" w:name="_ETM_Q0_1237066"/>
      <w:bookmarkEnd w:id="309"/>
    </w:p>
    <w:p w:rsidR="00BE54DA" w:rsidRDefault="00BE54DA" w:rsidP="005E19FE">
      <w:pPr>
        <w:pStyle w:val="a6"/>
        <w:rPr>
          <w:rtl/>
        </w:rPr>
      </w:pPr>
      <w:bookmarkStart w:id="310" w:name="ET_hatsach_645719_3"/>
      <w:r w:rsidRPr="00F45BF9">
        <w:rPr>
          <w:rStyle w:val="TagStyle"/>
          <w:rtl/>
        </w:rPr>
        <w:t xml:space="preserve"> &lt;&lt; הצח &gt;&gt; </w:t>
      </w:r>
      <w:bookmarkStart w:id="311" w:name="_Toc193311156"/>
      <w:bookmarkStart w:id="312" w:name="_Toc193318946"/>
      <w:bookmarkStart w:id="313" w:name="_Toc193372679"/>
      <w:bookmarkStart w:id="314" w:name="_Toc193383132"/>
      <w:bookmarkStart w:id="315" w:name="_Toc193384146"/>
      <w:bookmarkStart w:id="316" w:name="_Toc193384407"/>
      <w:r>
        <w:rPr>
          <w:rtl/>
        </w:rPr>
        <w:t>הצעת חוק התוכנית הכלכלית (תיקוני חקיקה ליישום המדיניות הכלכלית לשנות התקציב 2017 ו-2018) (תיקון –</w:t>
      </w:r>
      <w:r>
        <w:rPr>
          <w:rFonts w:hint="cs"/>
          <w:rtl/>
        </w:rPr>
        <w:t xml:space="preserve"> </w:t>
      </w:r>
      <w:r>
        <w:rPr>
          <w:rtl/>
        </w:rPr>
        <w:t>הארכת הוראת המעבר), התשפ"ה</w:t>
      </w:r>
      <w:r>
        <w:rPr>
          <w:rFonts w:hint="cs"/>
          <w:rtl/>
        </w:rPr>
        <w:t>–</w:t>
      </w:r>
      <w:r>
        <w:rPr>
          <w:rtl/>
        </w:rPr>
        <w:t>2025</w:t>
      </w:r>
      <w:bookmarkEnd w:id="311"/>
      <w:bookmarkEnd w:id="312"/>
      <w:bookmarkEnd w:id="313"/>
      <w:bookmarkEnd w:id="314"/>
      <w:bookmarkEnd w:id="315"/>
      <w:bookmarkEnd w:id="316"/>
      <w:r w:rsidRPr="00F45BF9">
        <w:rPr>
          <w:rStyle w:val="TagStyle"/>
          <w:rtl/>
        </w:rPr>
        <w:t xml:space="preserve"> &lt;&lt; הצח &gt;&gt;</w:t>
      </w:r>
      <w:r>
        <w:rPr>
          <w:rtl/>
        </w:rPr>
        <w:t xml:space="preserve"> </w:t>
      </w:r>
      <w:bookmarkEnd w:id="310"/>
    </w:p>
    <w:p w:rsidR="00BE54DA" w:rsidRDefault="00BE54DA" w:rsidP="005E19FE">
      <w:pPr>
        <w:rPr>
          <w:rtl/>
        </w:rPr>
      </w:pPr>
      <w:r>
        <w:rPr>
          <w:rtl/>
        </w:rPr>
        <w:t>[הצעת חוק פ/5333</w:t>
      </w:r>
      <w:r>
        <w:rPr>
          <w:rFonts w:hint="cs"/>
          <w:rtl/>
        </w:rPr>
        <w:t>/25; נספחות.</w:t>
      </w:r>
      <w:r>
        <w:rPr>
          <w:rtl/>
        </w:rPr>
        <w:t>]</w:t>
      </w:r>
    </w:p>
    <w:p w:rsidR="00BE54DA" w:rsidRDefault="00BE54DA" w:rsidP="005E19FE">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BE54DA" w:rsidRDefault="00BE54DA" w:rsidP="00D05E6D">
      <w:pPr>
        <w:rPr>
          <w:rtl/>
        </w:rPr>
      </w:pPr>
    </w:p>
    <w:p w:rsidR="00BE54DA" w:rsidRDefault="00BE54DA" w:rsidP="005E19FE">
      <w:pPr>
        <w:pStyle w:val="af6"/>
        <w:keepNext/>
        <w:rPr>
          <w:rtl/>
        </w:rPr>
      </w:pPr>
      <w:r w:rsidRPr="00F45BF9">
        <w:rPr>
          <w:rStyle w:val="TagStyle"/>
          <w:rtl/>
        </w:rPr>
        <w:t xml:space="preserve"> &lt;&lt; יור &gt;&gt; </w:t>
      </w:r>
      <w:r>
        <w:rPr>
          <w:rtl/>
        </w:rPr>
        <w:t>היו"ר אמיר אוחנה:</w:t>
      </w:r>
      <w:r w:rsidRPr="00F45BF9">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rPr>
      </w:pPr>
      <w:r>
        <w:rPr>
          <w:rtl/>
        </w:rPr>
        <w:t>בבקשה</w:t>
      </w:r>
      <w:r>
        <w:rPr>
          <w:rFonts w:hint="cs"/>
          <w:rtl/>
        </w:rPr>
        <w:t>,</w:t>
      </w:r>
      <w:r>
        <w:rPr>
          <w:rtl/>
        </w:rPr>
        <w:t xml:space="preserve"> </w:t>
      </w:r>
      <w:bookmarkStart w:id="317" w:name="_ETM_Q3_220949"/>
      <w:bookmarkEnd w:id="317"/>
      <w:r>
        <w:rPr>
          <w:rtl/>
        </w:rPr>
        <w:t xml:space="preserve">חבר </w:t>
      </w:r>
      <w:bookmarkStart w:id="318" w:name="_ETM_Q3_221190"/>
      <w:bookmarkEnd w:id="318"/>
      <w:r>
        <w:rPr>
          <w:rtl/>
        </w:rPr>
        <w:t xml:space="preserve">הכנסת </w:t>
      </w:r>
      <w:bookmarkStart w:id="319" w:name="_ETM_Q3_221460"/>
      <w:bookmarkEnd w:id="319"/>
      <w:r>
        <w:rPr>
          <w:rFonts w:hint="cs"/>
          <w:rtl/>
        </w:rPr>
        <w:t xml:space="preserve">דלל. </w:t>
      </w:r>
      <w:bookmarkStart w:id="320" w:name="_ETM_Q3_220000"/>
      <w:bookmarkEnd w:id="320"/>
      <w:r w:rsidRPr="00EF1D3B">
        <w:rPr>
          <w:rtl/>
        </w:rPr>
        <w:t xml:space="preserve">הצעת חוק התוכנית הכלכלית (תיקוני חקיקה ליישום המדיניות הכלכלית לשנות התקציב 2017 ו-2018) (תיקון </w:t>
      </w:r>
      <w:r>
        <w:rPr>
          <w:rtl/>
        </w:rPr>
        <w:t>–</w:t>
      </w:r>
      <w:r w:rsidRPr="00EF1D3B">
        <w:rPr>
          <w:rtl/>
        </w:rPr>
        <w:t xml:space="preserve"> הארכת הוראת המעבר), התשפ"ה</w:t>
      </w:r>
      <w:r>
        <w:rPr>
          <w:rFonts w:hint="cs"/>
          <w:rtl/>
        </w:rPr>
        <w:t>–</w:t>
      </w:r>
      <w:r w:rsidRPr="00EF1D3B">
        <w:rPr>
          <w:rtl/>
        </w:rPr>
        <w:t>2025</w:t>
      </w:r>
      <w:bookmarkStart w:id="321" w:name="_ETM_Q3_221729"/>
      <w:bookmarkStart w:id="322" w:name="_ETM_Q3_221820"/>
      <w:bookmarkStart w:id="323" w:name="_ETM_Q3_222149"/>
      <w:bookmarkStart w:id="324" w:name="_ETM_Q3_223769"/>
      <w:bookmarkStart w:id="325" w:name="_ETM_Q3_224309"/>
      <w:bookmarkStart w:id="326" w:name="_ETM_Q3_224969"/>
      <w:bookmarkStart w:id="327" w:name="_ETM_Q3_225359"/>
      <w:bookmarkStart w:id="328" w:name="_ETM_Q3_225809"/>
      <w:bookmarkStart w:id="329" w:name="_ETM_Q3_226260"/>
      <w:bookmarkStart w:id="330" w:name="_ETM_Q3_226800"/>
      <w:bookmarkStart w:id="331" w:name="_ETM_Q3_227489"/>
      <w:bookmarkStart w:id="332" w:name="_ETM_Q3_227969"/>
      <w:bookmarkStart w:id="333" w:name="_ETM_Q3_228989"/>
      <w:bookmarkStart w:id="334" w:name="_ETM_Q3_229679"/>
      <w:bookmarkStart w:id="335" w:name="_ETM_Q3_230250"/>
      <w:bookmarkStart w:id="336" w:name="_ETM_Q3_231059"/>
      <w:bookmarkStart w:id="337" w:name="_ETM_Q3_231479"/>
      <w:bookmarkStart w:id="338" w:name="_ETM_Q3_231989"/>
      <w:bookmarkStart w:id="339" w:name="_ETM_Q3_232320"/>
      <w:bookmarkStart w:id="340" w:name="_ETM_Q3_233280"/>
      <w:bookmarkStart w:id="341" w:name="_ETM_Q3_234149"/>
      <w:bookmarkStart w:id="342" w:name="_ETM_Q3_235559"/>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r>
        <w:rPr>
          <w:rFonts w:hint="cs"/>
          <w:rtl/>
        </w:rPr>
        <w:t>, של</w:t>
      </w:r>
      <w:r>
        <w:rPr>
          <w:rtl/>
        </w:rPr>
        <w:t xml:space="preserve"> </w:t>
      </w:r>
      <w:bookmarkStart w:id="343" w:name="_ETM_Q3_235859"/>
      <w:bookmarkEnd w:id="343"/>
      <w:r>
        <w:rPr>
          <w:rtl/>
        </w:rPr>
        <w:t xml:space="preserve">חבר </w:t>
      </w:r>
      <w:bookmarkStart w:id="344" w:name="_ETM_Q3_236129"/>
      <w:bookmarkEnd w:id="344"/>
      <w:r>
        <w:rPr>
          <w:rFonts w:hint="cs"/>
          <w:rtl/>
        </w:rPr>
        <w:t>ה</w:t>
      </w:r>
      <w:r>
        <w:rPr>
          <w:rtl/>
        </w:rPr>
        <w:t xml:space="preserve">כנסת </w:t>
      </w:r>
      <w:bookmarkStart w:id="345" w:name="_ETM_Q3_236399"/>
      <w:bookmarkEnd w:id="345"/>
      <w:r>
        <w:rPr>
          <w:rtl/>
        </w:rPr>
        <w:t>ד</w:t>
      </w:r>
      <w:r>
        <w:rPr>
          <w:rFonts w:hint="cs"/>
          <w:rtl/>
        </w:rPr>
        <w:t xml:space="preserve">לל </w:t>
      </w:r>
      <w:bookmarkStart w:id="346" w:name="_ETM_Q3_236609"/>
      <w:bookmarkStart w:id="347" w:name="_ETM_Q3_236699"/>
      <w:bookmarkEnd w:id="346"/>
      <w:bookmarkEnd w:id="347"/>
      <w:r>
        <w:rPr>
          <w:rFonts w:hint="cs"/>
          <w:rtl/>
        </w:rPr>
        <w:t>ו</w:t>
      </w:r>
      <w:r>
        <w:rPr>
          <w:rtl/>
        </w:rPr>
        <w:t xml:space="preserve">קבוצת </w:t>
      </w:r>
      <w:bookmarkStart w:id="348" w:name="_ETM_Q3_237180"/>
      <w:bookmarkEnd w:id="348"/>
      <w:r>
        <w:rPr>
          <w:rtl/>
        </w:rPr>
        <w:t xml:space="preserve">חברי </w:t>
      </w:r>
      <w:bookmarkStart w:id="349" w:name="_ETM_Q3_237510"/>
      <w:bookmarkEnd w:id="349"/>
      <w:r>
        <w:rPr>
          <w:rFonts w:hint="cs"/>
          <w:rtl/>
        </w:rPr>
        <w:t>ה</w:t>
      </w:r>
      <w:r>
        <w:rPr>
          <w:rtl/>
        </w:rPr>
        <w:t>כנסת</w:t>
      </w:r>
      <w:r>
        <w:rPr>
          <w:rFonts w:hint="cs"/>
          <w:rtl/>
        </w:rPr>
        <w:t>.</w:t>
      </w:r>
      <w:r>
        <w:rPr>
          <w:rtl/>
        </w:rPr>
        <w:t xml:space="preserve"> </w:t>
      </w:r>
      <w:bookmarkStart w:id="350" w:name="_ETM_Q3_238500"/>
      <w:bookmarkEnd w:id="350"/>
      <w:r>
        <w:rPr>
          <w:rtl/>
        </w:rPr>
        <w:t>עד</w:t>
      </w:r>
      <w:bookmarkStart w:id="351" w:name="_ETM_Q3_238769"/>
      <w:bookmarkEnd w:id="351"/>
      <w:r>
        <w:rPr>
          <w:rFonts w:hint="cs"/>
          <w:rtl/>
        </w:rPr>
        <w:t xml:space="preserve"> עשר</w:t>
      </w:r>
      <w:r>
        <w:rPr>
          <w:rtl/>
        </w:rPr>
        <w:t xml:space="preserve"> </w:t>
      </w:r>
      <w:bookmarkStart w:id="352" w:name="_ETM_Q3_239100"/>
      <w:bookmarkEnd w:id="352"/>
      <w:r>
        <w:rPr>
          <w:rtl/>
        </w:rPr>
        <w:t xml:space="preserve">דקות </w:t>
      </w:r>
      <w:bookmarkStart w:id="353" w:name="_ETM_Q3_239460"/>
      <w:bookmarkEnd w:id="353"/>
      <w:r>
        <w:rPr>
          <w:rtl/>
        </w:rPr>
        <w:t>לרשותך</w:t>
      </w:r>
      <w:r>
        <w:rPr>
          <w:rFonts w:hint="cs"/>
          <w:rtl/>
        </w:rPr>
        <w:t>,</w:t>
      </w:r>
      <w:r>
        <w:rPr>
          <w:rtl/>
        </w:rPr>
        <w:t xml:space="preserve"> </w:t>
      </w:r>
      <w:bookmarkStart w:id="354" w:name="_ETM_Q3_239969"/>
      <w:bookmarkEnd w:id="354"/>
      <w:r>
        <w:rPr>
          <w:rtl/>
        </w:rPr>
        <w:t>בבקשה</w:t>
      </w:r>
      <w:r>
        <w:rPr>
          <w:rFonts w:hint="cs"/>
          <w:rtl/>
        </w:rPr>
        <w:t>.</w:t>
      </w:r>
    </w:p>
    <w:p w:rsidR="00BE54DA" w:rsidRDefault="00BE54DA" w:rsidP="005E19FE">
      <w:pPr>
        <w:rPr>
          <w:rtl/>
          <w:lang w:eastAsia="he-IL"/>
        </w:rPr>
      </w:pPr>
      <w:bookmarkStart w:id="355" w:name="_ETM_Q3_240629"/>
      <w:bookmarkEnd w:id="355"/>
    </w:p>
    <w:p w:rsidR="00BE54DA" w:rsidRDefault="00BE54DA" w:rsidP="005E19FE">
      <w:pPr>
        <w:pStyle w:val="a4"/>
        <w:keepNext/>
        <w:rPr>
          <w:rtl/>
        </w:rPr>
      </w:pPr>
      <w:bookmarkStart w:id="356" w:name="ET_speaker_6347_5"/>
      <w:r w:rsidRPr="00F45BF9">
        <w:rPr>
          <w:rStyle w:val="TagStyle"/>
          <w:rtl/>
        </w:rPr>
        <w:t xml:space="preserve"> &lt;&lt; דובר &gt;&gt; </w:t>
      </w:r>
      <w:bookmarkStart w:id="357" w:name="_Toc193311157"/>
      <w:bookmarkStart w:id="358" w:name="_Toc193318947"/>
      <w:bookmarkStart w:id="359" w:name="_Toc193372680"/>
      <w:bookmarkStart w:id="360" w:name="_Toc193383133"/>
      <w:bookmarkStart w:id="361" w:name="_Toc193384147"/>
      <w:bookmarkStart w:id="362" w:name="_Toc193384408"/>
      <w:r>
        <w:rPr>
          <w:rtl/>
        </w:rPr>
        <w:t>אלי דלל (הליכוד):</w:t>
      </w:r>
      <w:bookmarkEnd w:id="357"/>
      <w:bookmarkEnd w:id="358"/>
      <w:bookmarkEnd w:id="359"/>
      <w:bookmarkEnd w:id="360"/>
      <w:bookmarkEnd w:id="361"/>
      <w:bookmarkEnd w:id="362"/>
      <w:r w:rsidRPr="00F45BF9">
        <w:rPr>
          <w:rStyle w:val="TagStyle"/>
          <w:rtl/>
        </w:rPr>
        <w:t xml:space="preserve"> &lt;&lt; דובר &gt;&gt;</w:t>
      </w:r>
      <w:r>
        <w:rPr>
          <w:rtl/>
        </w:rPr>
        <w:t xml:space="preserve"> </w:t>
      </w:r>
      <w:bookmarkEnd w:id="356"/>
    </w:p>
    <w:p w:rsidR="00BE54DA" w:rsidRDefault="00BE54DA" w:rsidP="00D05E6D">
      <w:pPr>
        <w:rPr>
          <w:rtl/>
          <w:lang w:eastAsia="he-IL"/>
        </w:rPr>
      </w:pPr>
    </w:p>
    <w:p w:rsidR="00BE54DA" w:rsidRDefault="00BE54DA" w:rsidP="005E19FE">
      <w:pPr>
        <w:rPr>
          <w:rtl/>
          <w:lang w:eastAsia="he-IL"/>
        </w:rPr>
      </w:pPr>
      <w:bookmarkStart w:id="363" w:name="_ETM_Q3_239000"/>
      <w:bookmarkEnd w:id="363"/>
      <w:r w:rsidRPr="00EF1D3B">
        <w:rPr>
          <w:rtl/>
          <w:lang w:eastAsia="he-IL"/>
        </w:rPr>
        <w:t>תודה רבה</w:t>
      </w:r>
      <w:r>
        <w:rPr>
          <w:rFonts w:hint="cs"/>
          <w:rtl/>
          <w:lang w:eastAsia="he-IL"/>
        </w:rPr>
        <w:t>,</w:t>
      </w:r>
      <w:r w:rsidRPr="00EF1D3B">
        <w:rPr>
          <w:rtl/>
          <w:lang w:eastAsia="he-IL"/>
        </w:rPr>
        <w:t xml:space="preserve"> אדוני היושב-ראש</w:t>
      </w:r>
      <w:r>
        <w:rPr>
          <w:rFonts w:hint="cs"/>
          <w:rtl/>
          <w:lang w:eastAsia="he-IL"/>
        </w:rPr>
        <w:t>.</w:t>
      </w:r>
      <w:r w:rsidRPr="00EF1D3B">
        <w:rPr>
          <w:rtl/>
          <w:lang w:eastAsia="he-IL"/>
        </w:rPr>
        <w:t xml:space="preserve"> כנסת נכבדה</w:t>
      </w:r>
      <w:r>
        <w:rPr>
          <w:rFonts w:hint="cs"/>
          <w:rtl/>
          <w:lang w:eastAsia="he-IL"/>
        </w:rPr>
        <w:t>,</w:t>
      </w:r>
      <w:r w:rsidRPr="00EF1D3B">
        <w:rPr>
          <w:rtl/>
          <w:lang w:eastAsia="he-IL"/>
        </w:rPr>
        <w:t xml:space="preserve"> קודם כ</w:t>
      </w:r>
      <w:r>
        <w:rPr>
          <w:rFonts w:hint="cs"/>
          <w:rtl/>
          <w:lang w:eastAsia="he-IL"/>
        </w:rPr>
        <w:t>ו</w:t>
      </w:r>
      <w:r w:rsidRPr="00EF1D3B">
        <w:rPr>
          <w:rtl/>
          <w:lang w:eastAsia="he-IL"/>
        </w:rPr>
        <w:t>ל</w:t>
      </w:r>
      <w:r>
        <w:rPr>
          <w:rFonts w:hint="cs"/>
          <w:rtl/>
          <w:lang w:eastAsia="he-IL"/>
        </w:rPr>
        <w:t>,</w:t>
      </w:r>
      <w:r w:rsidRPr="00EF1D3B">
        <w:rPr>
          <w:rtl/>
          <w:lang w:eastAsia="he-IL"/>
        </w:rPr>
        <w:t xml:space="preserve"> אדוני היושב-ראש</w:t>
      </w:r>
      <w:r>
        <w:rPr>
          <w:rFonts w:hint="cs"/>
          <w:rtl/>
          <w:lang w:eastAsia="he-IL"/>
        </w:rPr>
        <w:t>,</w:t>
      </w:r>
      <w:r w:rsidRPr="00EF1D3B">
        <w:rPr>
          <w:rtl/>
          <w:lang w:eastAsia="he-IL"/>
        </w:rPr>
        <w:t xml:space="preserve"> אני רוצה לאחל לך מזל טוב</w:t>
      </w:r>
      <w:r>
        <w:rPr>
          <w:rFonts w:hint="cs"/>
          <w:rtl/>
          <w:lang w:eastAsia="he-IL"/>
        </w:rPr>
        <w:t>.</w:t>
      </w:r>
      <w:r w:rsidRPr="00EF1D3B">
        <w:rPr>
          <w:rtl/>
          <w:lang w:eastAsia="he-IL"/>
        </w:rPr>
        <w:t xml:space="preserve"> השבוע חגגת יום הולדת</w:t>
      </w:r>
      <w:r>
        <w:rPr>
          <w:rFonts w:hint="cs"/>
          <w:rtl/>
          <w:lang w:eastAsia="he-IL"/>
        </w:rPr>
        <w:t xml:space="preserve">. </w:t>
      </w:r>
      <w:bookmarkStart w:id="364" w:name="_ETM_Q3_250000"/>
      <w:bookmarkEnd w:id="364"/>
      <w:r>
        <w:rPr>
          <w:rFonts w:hint="cs"/>
          <w:rtl/>
          <w:lang w:eastAsia="he-IL"/>
        </w:rPr>
        <w:t xml:space="preserve">אני </w:t>
      </w:r>
      <w:r w:rsidRPr="00EF1D3B">
        <w:rPr>
          <w:rtl/>
          <w:lang w:eastAsia="he-IL"/>
        </w:rPr>
        <w:t xml:space="preserve">מאחל לך </w:t>
      </w:r>
      <w:r>
        <w:rPr>
          <w:rFonts w:hint="cs"/>
          <w:rtl/>
          <w:lang w:eastAsia="he-IL"/>
        </w:rPr>
        <w:t>– ב</w:t>
      </w:r>
      <w:r w:rsidRPr="00EF1D3B">
        <w:rPr>
          <w:rtl/>
          <w:lang w:eastAsia="he-IL"/>
        </w:rPr>
        <w:t>שמחה</w:t>
      </w:r>
      <w:r>
        <w:rPr>
          <w:rFonts w:hint="cs"/>
          <w:rtl/>
          <w:lang w:eastAsia="he-IL"/>
        </w:rPr>
        <w:t>,</w:t>
      </w:r>
      <w:r w:rsidRPr="00EF1D3B">
        <w:rPr>
          <w:rtl/>
          <w:lang w:eastAsia="he-IL"/>
        </w:rPr>
        <w:t xml:space="preserve"> בבריאות </w:t>
      </w:r>
      <w:r>
        <w:rPr>
          <w:rFonts w:hint="cs"/>
          <w:rtl/>
          <w:lang w:eastAsia="he-IL"/>
        </w:rPr>
        <w:t xml:space="preserve">איתנה </w:t>
      </w:r>
      <w:r>
        <w:rPr>
          <w:rtl/>
          <w:lang w:eastAsia="he-IL"/>
        </w:rPr>
        <w:t>ובהערכה על פועלך למען עם ישראל</w:t>
      </w:r>
      <w:r>
        <w:rPr>
          <w:rFonts w:hint="cs"/>
          <w:rtl/>
          <w:lang w:eastAsia="he-IL"/>
        </w:rPr>
        <w:t xml:space="preserve">. </w:t>
      </w:r>
      <w:bookmarkStart w:id="365" w:name="_ETM_Q3_257000"/>
      <w:bookmarkEnd w:id="365"/>
      <w:r w:rsidRPr="00EF1D3B">
        <w:rPr>
          <w:rtl/>
          <w:lang w:eastAsia="he-IL"/>
        </w:rPr>
        <w:t>תודה רבה</w:t>
      </w:r>
      <w:r>
        <w:rPr>
          <w:rFonts w:hint="cs"/>
          <w:rtl/>
          <w:lang w:eastAsia="he-IL"/>
        </w:rPr>
        <w:t xml:space="preserve">. </w:t>
      </w:r>
      <w:r w:rsidRPr="00EF1D3B">
        <w:rPr>
          <w:rtl/>
          <w:lang w:eastAsia="he-IL"/>
        </w:rPr>
        <w:t>מזל טוב</w:t>
      </w:r>
      <w:r>
        <w:rPr>
          <w:rFonts w:hint="cs"/>
          <w:rtl/>
          <w:lang w:eastAsia="he-IL"/>
        </w:rPr>
        <w:t>.</w:t>
      </w:r>
    </w:p>
    <w:p w:rsidR="00BE54DA" w:rsidRDefault="00BE54DA" w:rsidP="005E19FE">
      <w:pPr>
        <w:rPr>
          <w:rtl/>
          <w:lang w:eastAsia="he-IL"/>
        </w:rPr>
      </w:pPr>
      <w:bookmarkStart w:id="366" w:name="_ETM_Q3_254000"/>
      <w:bookmarkEnd w:id="366"/>
    </w:p>
    <w:p w:rsidR="00BE54DA" w:rsidRDefault="00BE54DA" w:rsidP="005E19FE">
      <w:pPr>
        <w:pStyle w:val="af6"/>
        <w:keepNext/>
        <w:rPr>
          <w:rtl/>
        </w:rPr>
      </w:pPr>
      <w:bookmarkStart w:id="367" w:name="ET_yor_6423_29"/>
      <w:r w:rsidRPr="00EF1D3B">
        <w:rPr>
          <w:rStyle w:val="TagStyle"/>
          <w:rtl/>
        </w:rPr>
        <w:t xml:space="preserve"> &lt;&lt; יור &gt;&gt; </w:t>
      </w:r>
      <w:r>
        <w:rPr>
          <w:rtl/>
        </w:rPr>
        <w:t>היו"ר אמיר אוחנה:</w:t>
      </w:r>
      <w:r w:rsidRPr="00EF1D3B">
        <w:rPr>
          <w:rStyle w:val="TagStyle"/>
          <w:rtl/>
        </w:rPr>
        <w:t xml:space="preserve"> &lt;&lt; יור &gt;&gt;</w:t>
      </w:r>
      <w:r>
        <w:rPr>
          <w:rtl/>
        </w:rPr>
        <w:t xml:space="preserve"> </w:t>
      </w:r>
      <w:bookmarkEnd w:id="367"/>
    </w:p>
    <w:p w:rsidR="00BE54DA" w:rsidRDefault="00BE54DA" w:rsidP="00D05E6D">
      <w:pPr>
        <w:rPr>
          <w:rtl/>
          <w:lang w:eastAsia="he-IL"/>
        </w:rPr>
      </w:pPr>
    </w:p>
    <w:p w:rsidR="00BE54DA" w:rsidRDefault="00BE54DA" w:rsidP="005E19FE">
      <w:pPr>
        <w:rPr>
          <w:rtl/>
          <w:lang w:eastAsia="he-IL"/>
        </w:rPr>
      </w:pPr>
      <w:bookmarkStart w:id="368" w:name="_ETM_Q3_251000"/>
      <w:bookmarkEnd w:id="368"/>
      <w:r>
        <w:rPr>
          <w:rFonts w:hint="cs"/>
          <w:rtl/>
          <w:lang w:eastAsia="he-IL"/>
        </w:rPr>
        <w:t xml:space="preserve">תודה. </w:t>
      </w:r>
      <w:r w:rsidRPr="00EF1D3B">
        <w:rPr>
          <w:rtl/>
          <w:lang w:eastAsia="he-IL"/>
        </w:rPr>
        <w:t>תודה רבה</w:t>
      </w:r>
      <w:r>
        <w:rPr>
          <w:rFonts w:hint="cs"/>
          <w:rtl/>
          <w:lang w:eastAsia="he-IL"/>
        </w:rPr>
        <w:t>.</w:t>
      </w:r>
    </w:p>
    <w:p w:rsidR="00BE54DA" w:rsidRDefault="00BE54DA" w:rsidP="005E19FE">
      <w:pPr>
        <w:rPr>
          <w:rtl/>
          <w:lang w:eastAsia="he-IL"/>
        </w:rPr>
      </w:pPr>
      <w:bookmarkStart w:id="369" w:name="_ETM_Q3_261000"/>
      <w:bookmarkEnd w:id="369"/>
    </w:p>
    <w:p w:rsidR="00BE54DA" w:rsidRDefault="00BE54DA" w:rsidP="005E19FE">
      <w:pPr>
        <w:pStyle w:val="-"/>
        <w:keepNext/>
        <w:rPr>
          <w:rtl/>
        </w:rPr>
      </w:pPr>
      <w:bookmarkStart w:id="370" w:name="ET_speakercontinue_6347_32"/>
      <w:r w:rsidRPr="00FB1639">
        <w:rPr>
          <w:rStyle w:val="TagStyle"/>
          <w:rtl/>
        </w:rPr>
        <w:t xml:space="preserve"> &lt;&lt; דובר_המשך &gt;&gt; </w:t>
      </w:r>
      <w:r>
        <w:rPr>
          <w:rtl/>
        </w:rPr>
        <w:t>אלי דלל (הליכוד):</w:t>
      </w:r>
      <w:r w:rsidRPr="00FB1639">
        <w:rPr>
          <w:rStyle w:val="TagStyle"/>
          <w:rtl/>
        </w:rPr>
        <w:t xml:space="preserve"> &lt;&lt; דובר_המשך &gt;&gt;</w:t>
      </w:r>
      <w:r>
        <w:rPr>
          <w:rtl/>
        </w:rPr>
        <w:t xml:space="preserve"> </w:t>
      </w:r>
      <w:bookmarkEnd w:id="370"/>
    </w:p>
    <w:p w:rsidR="00BE54DA" w:rsidRDefault="00BE54DA" w:rsidP="00D05E6D">
      <w:pPr>
        <w:rPr>
          <w:rtl/>
          <w:lang w:eastAsia="he-IL"/>
        </w:rPr>
      </w:pPr>
    </w:p>
    <w:p w:rsidR="00BE54DA" w:rsidRDefault="00BE54DA" w:rsidP="005E19FE">
      <w:pPr>
        <w:rPr>
          <w:rtl/>
          <w:lang w:eastAsia="he-IL"/>
        </w:rPr>
      </w:pPr>
      <w:r w:rsidRPr="00EF1D3B">
        <w:rPr>
          <w:rtl/>
          <w:lang w:eastAsia="he-IL"/>
        </w:rPr>
        <w:t>שוב</w:t>
      </w:r>
      <w:r>
        <w:rPr>
          <w:rFonts w:hint="cs"/>
          <w:rtl/>
          <w:lang w:eastAsia="he-IL"/>
        </w:rPr>
        <w:t>,</w:t>
      </w:r>
      <w:r w:rsidRPr="00EF1D3B">
        <w:rPr>
          <w:rtl/>
          <w:lang w:eastAsia="he-IL"/>
        </w:rPr>
        <w:t xml:space="preserve"> אדוני היושב-ראש</w:t>
      </w:r>
      <w:r>
        <w:rPr>
          <w:rFonts w:hint="cs"/>
          <w:rtl/>
          <w:lang w:eastAsia="he-IL"/>
        </w:rPr>
        <w:t>,</w:t>
      </w:r>
      <w:r w:rsidRPr="00EF1D3B">
        <w:rPr>
          <w:rtl/>
          <w:lang w:eastAsia="he-IL"/>
        </w:rPr>
        <w:t xml:space="preserve"> כנסת נכבדה</w:t>
      </w:r>
      <w:r>
        <w:rPr>
          <w:rFonts w:hint="cs"/>
          <w:rtl/>
          <w:lang w:eastAsia="he-IL"/>
        </w:rPr>
        <w:t>,</w:t>
      </w:r>
      <w:r w:rsidRPr="00EF1D3B">
        <w:rPr>
          <w:rtl/>
          <w:lang w:eastAsia="he-IL"/>
        </w:rPr>
        <w:t xml:space="preserve"> ראשית</w:t>
      </w:r>
      <w:r>
        <w:rPr>
          <w:rFonts w:hint="cs"/>
          <w:rtl/>
          <w:lang w:eastAsia="he-IL"/>
        </w:rPr>
        <w:t>,</w:t>
      </w:r>
      <w:r>
        <w:rPr>
          <w:rtl/>
          <w:lang w:eastAsia="he-IL"/>
        </w:rPr>
        <w:t xml:space="preserve"> אני מתפלל לשובם של כל </w:t>
      </w:r>
      <w:proofErr w:type="spellStart"/>
      <w:r>
        <w:rPr>
          <w:rtl/>
          <w:lang w:eastAsia="he-IL"/>
        </w:rPr>
        <w:t>חטופי</w:t>
      </w:r>
      <w:r w:rsidRPr="00EF1D3B">
        <w:rPr>
          <w:rtl/>
          <w:lang w:eastAsia="he-IL"/>
        </w:rPr>
        <w:t>נו</w:t>
      </w:r>
      <w:proofErr w:type="spellEnd"/>
      <w:r w:rsidRPr="00EF1D3B">
        <w:rPr>
          <w:rtl/>
          <w:lang w:eastAsia="he-IL"/>
        </w:rPr>
        <w:t xml:space="preserve"> שנמצאים בעזה</w:t>
      </w:r>
      <w:r>
        <w:rPr>
          <w:rFonts w:hint="cs"/>
          <w:rtl/>
          <w:lang w:eastAsia="he-IL"/>
        </w:rPr>
        <w:t>,</w:t>
      </w:r>
      <w:r>
        <w:rPr>
          <w:rtl/>
          <w:lang w:eastAsia="he-IL"/>
        </w:rPr>
        <w:t xml:space="preserve"> </w:t>
      </w:r>
      <w:r w:rsidRPr="00EF1D3B">
        <w:rPr>
          <w:rtl/>
          <w:lang w:eastAsia="he-IL"/>
        </w:rPr>
        <w:t>שישובו מי לקבורה ומי לביתו בשלום ולשיקום</w:t>
      </w:r>
      <w:r>
        <w:rPr>
          <w:rFonts w:hint="cs"/>
          <w:rtl/>
          <w:lang w:eastAsia="he-IL"/>
        </w:rPr>
        <w:t>.</w:t>
      </w:r>
      <w:r w:rsidRPr="00EF1D3B">
        <w:rPr>
          <w:rtl/>
          <w:lang w:eastAsia="he-IL"/>
        </w:rPr>
        <w:t xml:space="preserve"> כמובן</w:t>
      </w:r>
      <w:r>
        <w:rPr>
          <w:rFonts w:hint="cs"/>
          <w:rtl/>
          <w:lang w:eastAsia="he-IL"/>
        </w:rPr>
        <w:t>,</w:t>
      </w:r>
      <w:r w:rsidRPr="00EF1D3B">
        <w:rPr>
          <w:rtl/>
          <w:lang w:eastAsia="he-IL"/>
        </w:rPr>
        <w:t xml:space="preserve"> כל חיילינו</w:t>
      </w:r>
      <w:r>
        <w:rPr>
          <w:rFonts w:hint="cs"/>
          <w:rtl/>
          <w:lang w:eastAsia="he-IL"/>
        </w:rPr>
        <w:t>,</w:t>
      </w:r>
      <w:r w:rsidRPr="00EF1D3B">
        <w:rPr>
          <w:rtl/>
          <w:lang w:eastAsia="he-IL"/>
        </w:rPr>
        <w:t xml:space="preserve"> שתהיה להם רפואה שלמה</w:t>
      </w:r>
      <w:r>
        <w:rPr>
          <w:rFonts w:hint="cs"/>
          <w:rtl/>
          <w:lang w:eastAsia="he-IL"/>
        </w:rPr>
        <w:t>.</w:t>
      </w:r>
    </w:p>
    <w:p w:rsidR="00BE54DA" w:rsidRDefault="00BE54DA" w:rsidP="005E19FE">
      <w:pPr>
        <w:rPr>
          <w:rtl/>
          <w:lang w:eastAsia="he-IL"/>
        </w:rPr>
      </w:pPr>
      <w:bookmarkStart w:id="371" w:name="_ETM_Q3_286000"/>
      <w:bookmarkEnd w:id="371"/>
    </w:p>
    <w:p w:rsidR="00BE54DA" w:rsidRDefault="00BE54DA" w:rsidP="003974B5">
      <w:pPr>
        <w:rPr>
          <w:rtl/>
          <w:lang w:eastAsia="he-IL"/>
        </w:rPr>
      </w:pPr>
      <w:r w:rsidRPr="00EF1D3B">
        <w:rPr>
          <w:rtl/>
          <w:lang w:eastAsia="he-IL"/>
        </w:rPr>
        <w:t>אדוני היושב-ראש</w:t>
      </w:r>
      <w:r>
        <w:rPr>
          <w:rFonts w:hint="cs"/>
          <w:rtl/>
          <w:lang w:eastAsia="he-IL"/>
        </w:rPr>
        <w:t>,</w:t>
      </w:r>
      <w:r w:rsidRPr="00EF1D3B">
        <w:rPr>
          <w:rtl/>
          <w:lang w:eastAsia="he-IL"/>
        </w:rPr>
        <w:t xml:space="preserve"> תי</w:t>
      </w:r>
      <w:r>
        <w:rPr>
          <w:rtl/>
          <w:lang w:eastAsia="he-IL"/>
        </w:rPr>
        <w:t>קון מס</w:t>
      </w:r>
      <w:r>
        <w:rPr>
          <w:rFonts w:hint="cs"/>
          <w:rtl/>
          <w:lang w:eastAsia="he-IL"/>
        </w:rPr>
        <w:t>'</w:t>
      </w:r>
      <w:r w:rsidRPr="00EF1D3B">
        <w:rPr>
          <w:rtl/>
          <w:lang w:eastAsia="he-IL"/>
        </w:rPr>
        <w:t xml:space="preserve"> 31 לחוק רישוי עסקים</w:t>
      </w:r>
      <w:r>
        <w:rPr>
          <w:rFonts w:hint="cs"/>
          <w:rtl/>
          <w:lang w:eastAsia="he-IL"/>
        </w:rPr>
        <w:t xml:space="preserve"> </w:t>
      </w:r>
      <w:r>
        <w:rPr>
          <w:rtl/>
          <w:lang w:eastAsia="he-IL"/>
        </w:rPr>
        <w:t>–</w:t>
      </w:r>
      <w:r w:rsidRPr="00EF1D3B">
        <w:rPr>
          <w:rtl/>
          <w:lang w:eastAsia="he-IL"/>
        </w:rPr>
        <w:t xml:space="preserve"> שר החינוך יואב קיש</w:t>
      </w:r>
      <w:r>
        <w:rPr>
          <w:rFonts w:hint="cs"/>
          <w:rtl/>
          <w:lang w:eastAsia="he-IL"/>
        </w:rPr>
        <w:t>,</w:t>
      </w:r>
      <w:r w:rsidRPr="00EF1D3B">
        <w:rPr>
          <w:rtl/>
          <w:lang w:eastAsia="he-IL"/>
        </w:rPr>
        <w:t xml:space="preserve"> אתה היית </w:t>
      </w:r>
      <w:r>
        <w:rPr>
          <w:rFonts w:hint="cs"/>
          <w:rtl/>
          <w:lang w:eastAsia="he-IL"/>
        </w:rPr>
        <w:t xml:space="preserve">יו"ר </w:t>
      </w:r>
      <w:r>
        <w:rPr>
          <w:rtl/>
          <w:lang w:eastAsia="he-IL"/>
        </w:rPr>
        <w:t>ועדת הפנים והיית</w:t>
      </w:r>
      <w:r w:rsidRPr="00EF1D3B">
        <w:rPr>
          <w:rtl/>
          <w:lang w:eastAsia="he-IL"/>
        </w:rPr>
        <w:t xml:space="preserve"> בין היוזמים אז לחוק רישוי עסקים מקוצר</w:t>
      </w:r>
      <w:r w:rsidR="003974B5">
        <w:rPr>
          <w:rFonts w:hint="cs"/>
          <w:rtl/>
          <w:lang w:eastAsia="he-IL"/>
        </w:rPr>
        <w:t>,</w:t>
      </w:r>
      <w:r w:rsidRPr="00EF1D3B">
        <w:rPr>
          <w:rtl/>
          <w:lang w:eastAsia="he-IL"/>
        </w:rPr>
        <w:t xml:space="preserve"> אז אני רוצה להודות לך על</w:t>
      </w:r>
      <w:r>
        <w:rPr>
          <w:rFonts w:hint="cs"/>
          <w:rtl/>
          <w:lang w:eastAsia="he-IL"/>
        </w:rPr>
        <w:t xml:space="preserve"> </w:t>
      </w:r>
      <w:r w:rsidRPr="00EF1D3B">
        <w:rPr>
          <w:rtl/>
          <w:lang w:eastAsia="he-IL"/>
        </w:rPr>
        <w:t>כך</w:t>
      </w:r>
      <w:r w:rsidR="003974B5">
        <w:rPr>
          <w:rFonts w:hint="cs"/>
          <w:rtl/>
          <w:lang w:eastAsia="he-IL"/>
        </w:rPr>
        <w:t>,</w:t>
      </w:r>
      <w:r w:rsidRPr="00EF1D3B">
        <w:rPr>
          <w:rtl/>
          <w:lang w:eastAsia="he-IL"/>
        </w:rPr>
        <w:t xml:space="preserve"> לפני שאתה יוצא לרגע</w:t>
      </w:r>
      <w:r>
        <w:rPr>
          <w:rFonts w:hint="cs"/>
          <w:rtl/>
          <w:lang w:eastAsia="he-IL"/>
        </w:rPr>
        <w:t>.</w:t>
      </w:r>
    </w:p>
    <w:p w:rsidR="00BE54DA" w:rsidRDefault="00BE54DA" w:rsidP="005E19FE">
      <w:pPr>
        <w:rPr>
          <w:rtl/>
          <w:lang w:eastAsia="he-IL"/>
        </w:rPr>
      </w:pPr>
      <w:bookmarkStart w:id="372" w:name="_ETM_Q3_298000"/>
      <w:bookmarkEnd w:id="372"/>
    </w:p>
    <w:p w:rsidR="00BE54DA" w:rsidRDefault="00BE54DA" w:rsidP="005E19FE">
      <w:pPr>
        <w:pStyle w:val="af5"/>
        <w:keepNext/>
        <w:rPr>
          <w:rtl/>
        </w:rPr>
      </w:pPr>
      <w:bookmarkStart w:id="373" w:name="ET_interruption_6458_33"/>
      <w:r w:rsidRPr="00FB1639">
        <w:rPr>
          <w:rStyle w:val="TagStyle"/>
          <w:rtl/>
        </w:rPr>
        <w:t xml:space="preserve"> &lt;&lt; קריאה &gt;&gt; </w:t>
      </w:r>
      <w:r>
        <w:rPr>
          <w:rtl/>
        </w:rPr>
        <w:t>שר החינוך יואב קיש:</w:t>
      </w:r>
      <w:r w:rsidRPr="00FB1639">
        <w:rPr>
          <w:rStyle w:val="TagStyle"/>
          <w:rtl/>
        </w:rPr>
        <w:t xml:space="preserve"> &lt;&lt; קריאה &gt;&gt;</w:t>
      </w:r>
      <w:r>
        <w:rPr>
          <w:rtl/>
        </w:rPr>
        <w:t xml:space="preserve"> </w:t>
      </w:r>
      <w:bookmarkEnd w:id="373"/>
    </w:p>
    <w:p w:rsidR="00BE54DA" w:rsidRDefault="00BE54DA" w:rsidP="00D05E6D">
      <w:pPr>
        <w:rPr>
          <w:rtl/>
          <w:lang w:eastAsia="he-IL"/>
        </w:rPr>
      </w:pPr>
    </w:p>
    <w:p w:rsidR="00BE54DA" w:rsidRDefault="00BE54DA" w:rsidP="003974B5">
      <w:pPr>
        <w:rPr>
          <w:rtl/>
          <w:lang w:eastAsia="he-IL"/>
        </w:rPr>
      </w:pPr>
      <w:r>
        <w:rPr>
          <w:rFonts w:hint="cs"/>
          <w:rtl/>
          <w:lang w:eastAsia="he-IL"/>
        </w:rPr>
        <w:t>לא, לא</w:t>
      </w:r>
      <w:r w:rsidR="003974B5">
        <w:rPr>
          <w:rFonts w:hint="cs"/>
          <w:rtl/>
          <w:lang w:eastAsia="he-IL"/>
        </w:rPr>
        <w:t>,</w:t>
      </w:r>
      <w:r>
        <w:rPr>
          <w:rFonts w:hint="cs"/>
          <w:rtl/>
          <w:lang w:eastAsia="he-IL"/>
        </w:rPr>
        <w:t xml:space="preserve"> אני </w:t>
      </w:r>
      <w:bookmarkStart w:id="374" w:name="_ETM_Q3_297000"/>
      <w:bookmarkEnd w:id="374"/>
      <w:r>
        <w:rPr>
          <w:rFonts w:hint="cs"/>
          <w:rtl/>
          <w:lang w:eastAsia="he-IL"/>
        </w:rPr>
        <w:t>פה</w:t>
      </w:r>
      <w:r w:rsidR="003974B5">
        <w:rPr>
          <w:rFonts w:hint="cs"/>
          <w:rtl/>
          <w:lang w:eastAsia="he-IL"/>
        </w:rPr>
        <w:t>,</w:t>
      </w:r>
      <w:r>
        <w:rPr>
          <w:rFonts w:hint="cs"/>
          <w:rtl/>
          <w:lang w:eastAsia="he-IL"/>
        </w:rPr>
        <w:t xml:space="preserve"> אבל כן.</w:t>
      </w:r>
    </w:p>
    <w:p w:rsidR="00BE54DA" w:rsidRDefault="00BE54DA" w:rsidP="005E19FE">
      <w:pPr>
        <w:rPr>
          <w:rtl/>
          <w:lang w:eastAsia="he-IL"/>
        </w:rPr>
      </w:pPr>
    </w:p>
    <w:p w:rsidR="00BE54DA" w:rsidRDefault="00BE54DA" w:rsidP="005E19FE">
      <w:pPr>
        <w:pStyle w:val="-"/>
        <w:keepNext/>
        <w:rPr>
          <w:rtl/>
        </w:rPr>
      </w:pPr>
      <w:bookmarkStart w:id="375" w:name="ET_speakercontinue_6347_34"/>
      <w:r w:rsidRPr="00FB1639">
        <w:rPr>
          <w:rStyle w:val="TagStyle"/>
          <w:rtl/>
        </w:rPr>
        <w:t xml:space="preserve"> &lt;&lt; דובר_המשך &gt;&gt; </w:t>
      </w:r>
      <w:r>
        <w:rPr>
          <w:rtl/>
        </w:rPr>
        <w:t>אלי דלל (הליכוד):</w:t>
      </w:r>
      <w:r w:rsidRPr="00FB1639">
        <w:rPr>
          <w:rStyle w:val="TagStyle"/>
          <w:rtl/>
        </w:rPr>
        <w:t xml:space="preserve"> &lt;&lt; דובר_המשך &gt;&gt;</w:t>
      </w:r>
      <w:r>
        <w:rPr>
          <w:rtl/>
        </w:rPr>
        <w:t xml:space="preserve"> </w:t>
      </w:r>
      <w:bookmarkEnd w:id="375"/>
    </w:p>
    <w:p w:rsidR="00BE54DA" w:rsidRDefault="00BE54DA" w:rsidP="00D05E6D">
      <w:pPr>
        <w:rPr>
          <w:rtl/>
          <w:lang w:eastAsia="he-IL"/>
        </w:rPr>
      </w:pPr>
    </w:p>
    <w:p w:rsidR="00BE54DA" w:rsidRDefault="00BE54DA" w:rsidP="005E19FE">
      <w:pPr>
        <w:rPr>
          <w:rtl/>
          <w:lang w:eastAsia="he-IL"/>
        </w:rPr>
      </w:pPr>
      <w:bookmarkStart w:id="376" w:name="_ETM_Q3_299000"/>
      <w:bookmarkEnd w:id="376"/>
      <w:r>
        <w:rPr>
          <w:rFonts w:hint="cs"/>
          <w:rtl/>
          <w:lang w:eastAsia="he-IL"/>
        </w:rPr>
        <w:t xml:space="preserve">בסדר גמור. כי חשוב היה לפגן </w:t>
      </w:r>
      <w:bookmarkStart w:id="377" w:name="_ETM_Q3_301000"/>
      <w:bookmarkEnd w:id="377"/>
      <w:r>
        <w:rPr>
          <w:rFonts w:hint="cs"/>
          <w:rtl/>
          <w:lang w:eastAsia="he-IL"/>
        </w:rPr>
        <w:t>לך.</w:t>
      </w:r>
    </w:p>
    <w:p w:rsidR="00BE54DA" w:rsidRDefault="00BE54DA" w:rsidP="005E19FE">
      <w:pPr>
        <w:rPr>
          <w:rtl/>
          <w:lang w:eastAsia="he-IL"/>
        </w:rPr>
      </w:pPr>
    </w:p>
    <w:p w:rsidR="00BE54DA" w:rsidRDefault="00BE54DA" w:rsidP="005E19FE">
      <w:pPr>
        <w:pStyle w:val="af5"/>
        <w:keepNext/>
        <w:rPr>
          <w:rtl/>
        </w:rPr>
      </w:pPr>
      <w:bookmarkStart w:id="378" w:name="ET_interruption_6458_35"/>
      <w:r w:rsidRPr="00FB1639">
        <w:rPr>
          <w:rStyle w:val="TagStyle"/>
          <w:rtl/>
        </w:rPr>
        <w:t xml:space="preserve"> &lt;&lt; קריאה &gt;&gt; </w:t>
      </w:r>
      <w:r>
        <w:rPr>
          <w:rtl/>
        </w:rPr>
        <w:t>שר החינוך יואב קיש:</w:t>
      </w:r>
      <w:r w:rsidRPr="00FB1639">
        <w:rPr>
          <w:rStyle w:val="TagStyle"/>
          <w:rtl/>
        </w:rPr>
        <w:t xml:space="preserve"> &lt;&lt; קריאה &gt;&gt;</w:t>
      </w:r>
      <w:r>
        <w:rPr>
          <w:rtl/>
        </w:rPr>
        <w:t xml:space="preserve"> </w:t>
      </w:r>
      <w:bookmarkEnd w:id="378"/>
    </w:p>
    <w:p w:rsidR="00BE54DA" w:rsidRDefault="00BE54DA" w:rsidP="00D05E6D">
      <w:pPr>
        <w:rPr>
          <w:rtl/>
          <w:lang w:eastAsia="he-IL"/>
        </w:rPr>
      </w:pPr>
    </w:p>
    <w:p w:rsidR="00BE54DA" w:rsidRDefault="00BE54DA" w:rsidP="003974B5">
      <w:pPr>
        <w:rPr>
          <w:rtl/>
          <w:lang w:eastAsia="he-IL"/>
        </w:rPr>
      </w:pPr>
      <w:bookmarkStart w:id="379" w:name="_ETM_Q3_302000"/>
      <w:bookmarkEnd w:id="379"/>
      <w:r>
        <w:rPr>
          <w:rFonts w:hint="cs"/>
          <w:rtl/>
          <w:lang w:eastAsia="he-IL"/>
        </w:rPr>
        <w:t xml:space="preserve">מה זה קשור לחוק? מה </w:t>
      </w:r>
      <w:bookmarkStart w:id="380" w:name="_ETM_Q3_303000"/>
      <w:bookmarkEnd w:id="380"/>
      <w:r>
        <w:rPr>
          <w:rFonts w:hint="cs"/>
          <w:rtl/>
          <w:lang w:eastAsia="he-IL"/>
        </w:rPr>
        <w:t>ז</w:t>
      </w:r>
      <w:r w:rsidR="003974B5">
        <w:rPr>
          <w:rFonts w:hint="cs"/>
          <w:rtl/>
          <w:lang w:eastAsia="he-IL"/>
        </w:rPr>
        <w:t>ה</w:t>
      </w:r>
      <w:r>
        <w:rPr>
          <w:rFonts w:hint="cs"/>
          <w:rtl/>
          <w:lang w:eastAsia="he-IL"/>
        </w:rPr>
        <w:t xml:space="preserve"> ההצעה הזו?</w:t>
      </w:r>
    </w:p>
    <w:p w:rsidR="00BE54DA" w:rsidRDefault="00BE54DA" w:rsidP="005E19FE">
      <w:pPr>
        <w:rPr>
          <w:rtl/>
          <w:lang w:eastAsia="he-IL"/>
        </w:rPr>
      </w:pPr>
      <w:bookmarkStart w:id="381" w:name="_ETM_Q3_305000"/>
      <w:bookmarkEnd w:id="381"/>
    </w:p>
    <w:p w:rsidR="00BE54DA" w:rsidRDefault="00BE54DA" w:rsidP="005E19FE">
      <w:pPr>
        <w:pStyle w:val="-"/>
        <w:keepNext/>
        <w:rPr>
          <w:rtl/>
        </w:rPr>
      </w:pPr>
      <w:r w:rsidRPr="00FB1639">
        <w:rPr>
          <w:rStyle w:val="TagStyle"/>
          <w:rtl/>
        </w:rPr>
        <w:t xml:space="preserve">&lt;&lt; דובר_המשך &gt;&gt; </w:t>
      </w:r>
      <w:r>
        <w:rPr>
          <w:rtl/>
        </w:rPr>
        <w:t>אלי דלל (הליכוד):</w:t>
      </w:r>
      <w:r w:rsidRPr="00FB1639">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E19FE">
      <w:pPr>
        <w:rPr>
          <w:rtl/>
          <w:lang w:eastAsia="he-IL"/>
        </w:rPr>
      </w:pPr>
      <w:bookmarkStart w:id="382" w:name="_ETM_Q3_307000"/>
      <w:bookmarkStart w:id="383" w:name="_ETM_Q3_300000"/>
      <w:bookmarkEnd w:id="382"/>
      <w:bookmarkEnd w:id="383"/>
      <w:r>
        <w:rPr>
          <w:rtl/>
          <w:lang w:eastAsia="he-IL"/>
        </w:rPr>
        <w:t xml:space="preserve">ההצעה הזאת </w:t>
      </w:r>
      <w:r w:rsidRPr="00EF1D3B">
        <w:rPr>
          <w:rtl/>
          <w:lang w:eastAsia="he-IL"/>
        </w:rPr>
        <w:t>בעצם מאריכה בשנתיים</w:t>
      </w:r>
      <w:r>
        <w:rPr>
          <w:rFonts w:hint="cs"/>
          <w:rtl/>
          <w:lang w:eastAsia="he-IL"/>
        </w:rPr>
        <w:t>,</w:t>
      </w:r>
      <w:r w:rsidRPr="00EF1D3B">
        <w:rPr>
          <w:rtl/>
          <w:lang w:eastAsia="he-IL"/>
        </w:rPr>
        <w:t xml:space="preserve"> כהוראת שעה</w:t>
      </w:r>
      <w:r>
        <w:rPr>
          <w:rFonts w:hint="cs"/>
          <w:rtl/>
          <w:lang w:eastAsia="he-IL"/>
        </w:rPr>
        <w:t>,</w:t>
      </w:r>
      <w:r w:rsidRPr="00EF1D3B">
        <w:rPr>
          <w:rtl/>
          <w:lang w:eastAsia="he-IL"/>
        </w:rPr>
        <w:t xml:space="preserve"> כדי שנוכל להקל על העסקים בתצהיר</w:t>
      </w:r>
      <w:r>
        <w:rPr>
          <w:rFonts w:hint="cs"/>
          <w:rtl/>
          <w:lang w:eastAsia="he-IL"/>
        </w:rPr>
        <w:t>,</w:t>
      </w:r>
      <w:r w:rsidRPr="00EF1D3B">
        <w:rPr>
          <w:rtl/>
          <w:lang w:eastAsia="he-IL"/>
        </w:rPr>
        <w:t xml:space="preserve"> ולא ליצור מצב שיצטרכו להתחיל מההתחלה את כל התהליך</w:t>
      </w:r>
      <w:r>
        <w:rPr>
          <w:rFonts w:hint="cs"/>
          <w:rtl/>
          <w:lang w:eastAsia="he-IL"/>
        </w:rPr>
        <w:t>.</w:t>
      </w:r>
      <w:r>
        <w:rPr>
          <w:rtl/>
          <w:lang w:eastAsia="he-IL"/>
        </w:rPr>
        <w:t xml:space="preserve"> אז</w:t>
      </w:r>
      <w:r w:rsidRPr="00EF1D3B">
        <w:rPr>
          <w:rtl/>
          <w:lang w:eastAsia="he-IL"/>
        </w:rPr>
        <w:t xml:space="preserve"> תודה רבה לך</w:t>
      </w:r>
      <w:r>
        <w:rPr>
          <w:rFonts w:hint="cs"/>
          <w:rtl/>
          <w:lang w:eastAsia="he-IL"/>
        </w:rPr>
        <w:t>.</w:t>
      </w:r>
    </w:p>
    <w:p w:rsidR="00BE54DA" w:rsidRDefault="00BE54DA" w:rsidP="005E19FE">
      <w:pPr>
        <w:rPr>
          <w:rtl/>
          <w:lang w:eastAsia="he-IL"/>
        </w:rPr>
      </w:pPr>
      <w:bookmarkStart w:id="384" w:name="_ETM_Q3_324000"/>
      <w:bookmarkEnd w:id="384"/>
    </w:p>
    <w:p w:rsidR="00BE54DA" w:rsidRDefault="00BE54DA" w:rsidP="003974B5">
      <w:pPr>
        <w:rPr>
          <w:rtl/>
          <w:lang w:eastAsia="he-IL"/>
        </w:rPr>
      </w:pPr>
      <w:bookmarkStart w:id="385" w:name="_ETM_Q3_325000"/>
      <w:bookmarkEnd w:id="385"/>
      <w:r w:rsidRPr="00EF1D3B">
        <w:rPr>
          <w:rtl/>
          <w:lang w:eastAsia="he-IL"/>
        </w:rPr>
        <w:t>תיקון מס</w:t>
      </w:r>
      <w:r>
        <w:rPr>
          <w:rFonts w:hint="cs"/>
          <w:rtl/>
          <w:lang w:eastAsia="he-IL"/>
        </w:rPr>
        <w:t>'</w:t>
      </w:r>
      <w:r w:rsidRPr="00EF1D3B">
        <w:rPr>
          <w:rtl/>
          <w:lang w:eastAsia="he-IL"/>
        </w:rPr>
        <w:t xml:space="preserve"> 31 ל</w:t>
      </w:r>
      <w:r w:rsidR="003974B5">
        <w:rPr>
          <w:rFonts w:hint="cs"/>
          <w:rtl/>
          <w:lang w:eastAsia="he-IL"/>
        </w:rPr>
        <w:t xml:space="preserve">חוק </w:t>
      </w:r>
      <w:r w:rsidRPr="00EF1D3B">
        <w:rPr>
          <w:rtl/>
          <w:lang w:eastAsia="he-IL"/>
        </w:rPr>
        <w:t>רישוי עסקים</w:t>
      </w:r>
      <w:r>
        <w:rPr>
          <w:rFonts w:hint="cs"/>
          <w:rtl/>
          <w:lang w:eastAsia="he-IL"/>
        </w:rPr>
        <w:t>,</w:t>
      </w:r>
      <w:r>
        <w:rPr>
          <w:rtl/>
          <w:lang w:eastAsia="he-IL"/>
        </w:rPr>
        <w:t xml:space="preserve"> 1968</w:t>
      </w:r>
      <w:r>
        <w:rPr>
          <w:rFonts w:hint="cs"/>
          <w:rtl/>
          <w:lang w:eastAsia="he-IL"/>
        </w:rPr>
        <w:t xml:space="preserve">, </w:t>
      </w:r>
      <w:r w:rsidRPr="00EF1D3B">
        <w:rPr>
          <w:rtl/>
          <w:lang w:eastAsia="he-IL"/>
        </w:rPr>
        <w:t>שחוקק במסגרת חוק התוכנית הכלכלית</w:t>
      </w:r>
      <w:r>
        <w:rPr>
          <w:rFonts w:hint="cs"/>
          <w:rtl/>
          <w:lang w:eastAsia="he-IL"/>
        </w:rPr>
        <w:t xml:space="preserve"> </w:t>
      </w:r>
      <w:r>
        <w:rPr>
          <w:rtl/>
          <w:lang w:eastAsia="he-IL"/>
        </w:rPr>
        <w:t>–</w:t>
      </w:r>
      <w:r>
        <w:rPr>
          <w:rFonts w:hint="cs"/>
          <w:rtl/>
          <w:lang w:eastAsia="he-IL"/>
        </w:rPr>
        <w:t xml:space="preserve"> </w:t>
      </w:r>
      <w:r w:rsidRPr="00EF1D3B">
        <w:rPr>
          <w:rtl/>
          <w:lang w:eastAsia="he-IL"/>
        </w:rPr>
        <w:t xml:space="preserve">וקודם דיברתי פה וציינתי גם </w:t>
      </w:r>
      <w:r>
        <w:rPr>
          <w:rFonts w:hint="cs"/>
          <w:rtl/>
          <w:lang w:eastAsia="he-IL"/>
        </w:rPr>
        <w:t xml:space="preserve">את </w:t>
      </w:r>
      <w:r w:rsidRPr="00EF1D3B">
        <w:rPr>
          <w:rtl/>
          <w:lang w:eastAsia="he-IL"/>
        </w:rPr>
        <w:t>יואב קיש</w:t>
      </w:r>
      <w:r>
        <w:rPr>
          <w:rFonts w:hint="cs"/>
          <w:rtl/>
          <w:lang w:eastAsia="he-IL"/>
        </w:rPr>
        <w:t>,</w:t>
      </w:r>
      <w:r w:rsidRPr="00EF1D3B">
        <w:rPr>
          <w:rtl/>
          <w:lang w:eastAsia="he-IL"/>
        </w:rPr>
        <w:t xml:space="preserve"> ש</w:t>
      </w:r>
      <w:r>
        <w:rPr>
          <w:rFonts w:hint="cs"/>
          <w:rtl/>
          <w:lang w:eastAsia="he-IL"/>
        </w:rPr>
        <w:t xml:space="preserve">היה יו"ר </w:t>
      </w:r>
      <w:r w:rsidRPr="00EF1D3B">
        <w:rPr>
          <w:rtl/>
          <w:lang w:eastAsia="he-IL"/>
        </w:rPr>
        <w:t xml:space="preserve">ועדת הפנים </w:t>
      </w:r>
      <w:r>
        <w:rPr>
          <w:rFonts w:hint="cs"/>
          <w:rtl/>
          <w:lang w:eastAsia="he-IL"/>
        </w:rPr>
        <w:t>ו</w:t>
      </w:r>
      <w:r w:rsidRPr="00EF1D3B">
        <w:rPr>
          <w:rtl/>
          <w:lang w:eastAsia="he-IL"/>
        </w:rPr>
        <w:t>היה בין היוזמים אז</w:t>
      </w:r>
      <w:r>
        <w:rPr>
          <w:rFonts w:hint="cs"/>
          <w:rtl/>
          <w:lang w:eastAsia="he-IL"/>
        </w:rPr>
        <w:t>,</w:t>
      </w:r>
      <w:r w:rsidRPr="00EF1D3B">
        <w:rPr>
          <w:rtl/>
          <w:lang w:eastAsia="he-IL"/>
        </w:rPr>
        <w:t xml:space="preserve"> יחד עם מחלקות ואגפים של רישוי עסקים ברשויות</w:t>
      </w:r>
      <w:r>
        <w:rPr>
          <w:rFonts w:hint="cs"/>
          <w:rtl/>
          <w:lang w:eastAsia="he-IL"/>
        </w:rPr>
        <w:t>.</w:t>
      </w:r>
      <w:r w:rsidRPr="00EF1D3B">
        <w:rPr>
          <w:rtl/>
          <w:lang w:eastAsia="he-IL"/>
        </w:rPr>
        <w:t xml:space="preserve"> </w:t>
      </w:r>
      <w:r w:rsidRPr="00FB1639">
        <w:rPr>
          <w:rtl/>
          <w:lang w:eastAsia="he-IL"/>
        </w:rPr>
        <w:t>התוכנית הכלכלית (תיקוני חקיקה ליישום המדיניות הכלכלית לשנות 2017 ו-2018)</w:t>
      </w:r>
      <w:r>
        <w:rPr>
          <w:rFonts w:hint="cs"/>
          <w:rtl/>
          <w:lang w:eastAsia="he-IL"/>
        </w:rPr>
        <w:t xml:space="preserve"> </w:t>
      </w:r>
      <w:r>
        <w:rPr>
          <w:rtl/>
          <w:lang w:eastAsia="he-IL"/>
        </w:rPr>
        <w:t>–</w:t>
      </w:r>
      <w:r>
        <w:rPr>
          <w:rFonts w:hint="cs"/>
          <w:rtl/>
          <w:lang w:eastAsia="he-IL"/>
        </w:rPr>
        <w:t xml:space="preserve"> </w:t>
      </w:r>
      <w:bookmarkStart w:id="386" w:name="_ETM_Q3_346000"/>
      <w:bookmarkEnd w:id="386"/>
      <w:r w:rsidRPr="00EF1D3B">
        <w:rPr>
          <w:rtl/>
          <w:lang w:eastAsia="he-IL"/>
        </w:rPr>
        <w:t xml:space="preserve">החוק ליישום המדיניות הכלכלית קבע הסדר של מסלול רישוי על יסוד תצהיר שנועד להיטיב עם </w:t>
      </w:r>
      <w:r>
        <w:rPr>
          <w:rFonts w:hint="cs"/>
          <w:rtl/>
          <w:lang w:eastAsia="he-IL"/>
        </w:rPr>
        <w:t xml:space="preserve">עסקים </w:t>
      </w:r>
      <w:r w:rsidRPr="00EF1D3B">
        <w:rPr>
          <w:rtl/>
          <w:lang w:eastAsia="he-IL"/>
        </w:rPr>
        <w:t>ולקדם את פעילותם</w:t>
      </w:r>
      <w:r>
        <w:rPr>
          <w:rFonts w:hint="cs"/>
          <w:rtl/>
          <w:lang w:eastAsia="he-IL"/>
        </w:rPr>
        <w:t>.</w:t>
      </w:r>
      <w:r w:rsidRPr="00EF1D3B">
        <w:rPr>
          <w:rtl/>
          <w:lang w:eastAsia="he-IL"/>
        </w:rPr>
        <w:t xml:space="preserve"> אנחנו רוצים </w:t>
      </w:r>
      <w:r>
        <w:rPr>
          <w:rFonts w:hint="cs"/>
          <w:rtl/>
          <w:lang w:eastAsia="he-IL"/>
        </w:rPr>
        <w:t xml:space="preserve">הלוא </w:t>
      </w:r>
      <w:r w:rsidRPr="00EF1D3B">
        <w:rPr>
          <w:rtl/>
          <w:lang w:eastAsia="he-IL"/>
        </w:rPr>
        <w:t xml:space="preserve">להקל על העסקים </w:t>
      </w:r>
      <w:r w:rsidR="003974B5">
        <w:rPr>
          <w:rFonts w:hint="cs"/>
          <w:rtl/>
          <w:lang w:eastAsia="he-IL"/>
        </w:rPr>
        <w:t>את הרישוי</w:t>
      </w:r>
      <w:r>
        <w:rPr>
          <w:rFonts w:hint="cs"/>
          <w:rtl/>
          <w:lang w:eastAsia="he-IL"/>
        </w:rPr>
        <w:t>,</w:t>
      </w:r>
      <w:r w:rsidRPr="00EF1D3B">
        <w:rPr>
          <w:rtl/>
          <w:lang w:eastAsia="he-IL"/>
        </w:rPr>
        <w:t xml:space="preserve"> כדי שיהיה להם קל יותר</w:t>
      </w:r>
      <w:r>
        <w:rPr>
          <w:rFonts w:hint="cs"/>
          <w:rtl/>
          <w:lang w:eastAsia="he-IL"/>
        </w:rPr>
        <w:t>,</w:t>
      </w:r>
      <w:r w:rsidRPr="00EF1D3B">
        <w:rPr>
          <w:rtl/>
          <w:lang w:eastAsia="he-IL"/>
        </w:rPr>
        <w:t xml:space="preserve"> פחות רגולציה</w:t>
      </w:r>
      <w:r>
        <w:rPr>
          <w:rFonts w:hint="cs"/>
          <w:rtl/>
          <w:lang w:eastAsia="he-IL"/>
        </w:rPr>
        <w:t>.</w:t>
      </w:r>
      <w:r w:rsidRPr="00EF1D3B">
        <w:rPr>
          <w:rtl/>
          <w:lang w:eastAsia="he-IL"/>
        </w:rPr>
        <w:t xml:space="preserve"> זה מקל גם על הרשויות המקומיות וגם על בעלי העסקים</w:t>
      </w:r>
      <w:r>
        <w:rPr>
          <w:rFonts w:hint="cs"/>
          <w:rtl/>
          <w:lang w:eastAsia="he-IL"/>
        </w:rPr>
        <w:t>.</w:t>
      </w:r>
      <w:bookmarkStart w:id="387" w:name="_ETM_Q3_371000"/>
      <w:bookmarkStart w:id="388" w:name="_ETM_Q3_380000"/>
      <w:bookmarkEnd w:id="387"/>
      <w:bookmarkEnd w:id="388"/>
      <w:r>
        <w:rPr>
          <w:rFonts w:hint="cs"/>
          <w:rtl/>
          <w:lang w:eastAsia="he-IL"/>
        </w:rPr>
        <w:t xml:space="preserve"> </w:t>
      </w:r>
      <w:r w:rsidRPr="00EF1D3B">
        <w:rPr>
          <w:rtl/>
          <w:lang w:eastAsia="he-IL"/>
        </w:rPr>
        <w:t>צריך לזכור שבזמנו כמעט כל שנה היה צריך לקבל רישוי עסקים</w:t>
      </w:r>
      <w:r>
        <w:rPr>
          <w:rFonts w:hint="cs"/>
          <w:rtl/>
          <w:lang w:eastAsia="he-IL"/>
        </w:rPr>
        <w:t xml:space="preserve">. בהקלה </w:t>
      </w:r>
      <w:r>
        <w:rPr>
          <w:rtl/>
          <w:lang w:eastAsia="he-IL"/>
        </w:rPr>
        <w:t>הזאת בעצם</w:t>
      </w:r>
      <w:r>
        <w:rPr>
          <w:rFonts w:hint="cs"/>
          <w:rtl/>
          <w:lang w:eastAsia="he-IL"/>
        </w:rPr>
        <w:t xml:space="preserve"> </w:t>
      </w:r>
      <w:r>
        <w:rPr>
          <w:rtl/>
          <w:lang w:eastAsia="he-IL"/>
        </w:rPr>
        <w:t>אחת ל</w:t>
      </w:r>
      <w:r>
        <w:rPr>
          <w:rFonts w:hint="cs"/>
          <w:rtl/>
          <w:lang w:eastAsia="he-IL"/>
        </w:rPr>
        <w:t xml:space="preserve">חמש </w:t>
      </w:r>
      <w:r w:rsidRPr="00EF1D3B">
        <w:rPr>
          <w:rtl/>
          <w:lang w:eastAsia="he-IL"/>
        </w:rPr>
        <w:t>שנים ניתן לקבל רישוי עסקים</w:t>
      </w:r>
      <w:r>
        <w:rPr>
          <w:rFonts w:hint="cs"/>
          <w:rtl/>
          <w:lang w:eastAsia="he-IL"/>
        </w:rPr>
        <w:t>.</w:t>
      </w:r>
    </w:p>
    <w:p w:rsidR="00BE54DA" w:rsidRDefault="00BE54DA" w:rsidP="005E19FE">
      <w:pPr>
        <w:rPr>
          <w:rtl/>
          <w:lang w:eastAsia="he-IL"/>
        </w:rPr>
      </w:pPr>
    </w:p>
    <w:p w:rsidR="00BE54DA" w:rsidRDefault="00BE54DA" w:rsidP="003974B5">
      <w:pPr>
        <w:rPr>
          <w:rtl/>
          <w:lang w:eastAsia="he-IL"/>
        </w:rPr>
      </w:pPr>
      <w:bookmarkStart w:id="389" w:name="_ETM_Q3_388000"/>
      <w:bookmarkEnd w:id="389"/>
      <w:r w:rsidRPr="00EF1D3B">
        <w:rPr>
          <w:rtl/>
          <w:lang w:eastAsia="he-IL"/>
        </w:rPr>
        <w:t xml:space="preserve">סעיף 15 לחוק יישום המדיניות הכלכלית קבע תקופת מעבר </w:t>
      </w:r>
      <w:r>
        <w:rPr>
          <w:rFonts w:hint="cs"/>
          <w:rtl/>
          <w:lang w:eastAsia="he-IL"/>
        </w:rPr>
        <w:t xml:space="preserve">בת חמש </w:t>
      </w:r>
      <w:r w:rsidRPr="00EF1D3B">
        <w:rPr>
          <w:rtl/>
          <w:lang w:eastAsia="he-IL"/>
        </w:rPr>
        <w:t xml:space="preserve">שנים </w:t>
      </w:r>
      <w:r>
        <w:rPr>
          <w:rFonts w:hint="cs"/>
          <w:rtl/>
          <w:lang w:eastAsia="he-IL"/>
        </w:rPr>
        <w:t>ש</w:t>
      </w:r>
      <w:r w:rsidRPr="00EF1D3B">
        <w:rPr>
          <w:rtl/>
          <w:lang w:eastAsia="he-IL"/>
        </w:rPr>
        <w:t>במהלכה לא י</w:t>
      </w:r>
      <w:r>
        <w:rPr>
          <w:rFonts w:hint="cs"/>
          <w:rtl/>
          <w:lang w:eastAsia="he-IL"/>
        </w:rPr>
        <w:t>יל</w:t>
      </w:r>
      <w:r>
        <w:rPr>
          <w:rtl/>
          <w:lang w:eastAsia="he-IL"/>
        </w:rPr>
        <w:t xml:space="preserve">קח </w:t>
      </w:r>
      <w:r>
        <w:rPr>
          <w:rFonts w:hint="cs"/>
          <w:rtl/>
          <w:lang w:eastAsia="he-IL"/>
        </w:rPr>
        <w:t>ב</w:t>
      </w:r>
      <w:r w:rsidRPr="00EF1D3B">
        <w:rPr>
          <w:rtl/>
          <w:lang w:eastAsia="he-IL"/>
        </w:rPr>
        <w:t>חשבון תנאי הסף הקובע כי מסלולי הרישוי המקוצר יחול</w:t>
      </w:r>
      <w:r>
        <w:rPr>
          <w:rFonts w:hint="cs"/>
          <w:rtl/>
          <w:lang w:eastAsia="he-IL"/>
        </w:rPr>
        <w:t>ו</w:t>
      </w:r>
      <w:r>
        <w:rPr>
          <w:rtl/>
          <w:lang w:eastAsia="he-IL"/>
        </w:rPr>
        <w:t xml:space="preserve"> אך ורק על העסקים שטרם </w:t>
      </w:r>
      <w:r>
        <w:rPr>
          <w:rFonts w:hint="cs"/>
          <w:rtl/>
          <w:lang w:eastAsia="he-IL"/>
        </w:rPr>
        <w:t>נ</w:t>
      </w:r>
      <w:r w:rsidRPr="00EF1D3B">
        <w:rPr>
          <w:rtl/>
          <w:lang w:eastAsia="he-IL"/>
        </w:rPr>
        <w:t>פתחו בפועל</w:t>
      </w:r>
      <w:r>
        <w:rPr>
          <w:rFonts w:hint="cs"/>
          <w:rtl/>
          <w:lang w:eastAsia="he-IL"/>
        </w:rPr>
        <w:t>.</w:t>
      </w:r>
      <w:r w:rsidRPr="00EF1D3B">
        <w:rPr>
          <w:rtl/>
          <w:lang w:eastAsia="he-IL"/>
        </w:rPr>
        <w:t xml:space="preserve"> תכליתה של ה</w:t>
      </w:r>
      <w:r>
        <w:rPr>
          <w:rtl/>
          <w:lang w:eastAsia="he-IL"/>
        </w:rPr>
        <w:t xml:space="preserve">וראת המעבר הייתה לאפשר </w:t>
      </w:r>
      <w:r>
        <w:rPr>
          <w:rFonts w:hint="cs"/>
          <w:rtl/>
          <w:lang w:eastAsia="he-IL"/>
        </w:rPr>
        <w:t xml:space="preserve">לבעלי העסקים </w:t>
      </w:r>
      <w:r w:rsidRPr="00EF1D3B">
        <w:rPr>
          <w:rtl/>
          <w:lang w:eastAsia="he-IL"/>
        </w:rPr>
        <w:t>ללמוד</w:t>
      </w:r>
      <w:r>
        <w:rPr>
          <w:rFonts w:hint="cs"/>
          <w:rtl/>
          <w:lang w:eastAsia="he-IL"/>
        </w:rPr>
        <w:t>,</w:t>
      </w:r>
      <w:r>
        <w:rPr>
          <w:rtl/>
          <w:lang w:eastAsia="he-IL"/>
        </w:rPr>
        <w:t xml:space="preserve"> להבין</w:t>
      </w:r>
      <w:r>
        <w:rPr>
          <w:rFonts w:hint="cs"/>
          <w:rtl/>
          <w:lang w:eastAsia="he-IL"/>
        </w:rPr>
        <w:t xml:space="preserve">, ליישם </w:t>
      </w:r>
      <w:r w:rsidRPr="00EF1D3B">
        <w:rPr>
          <w:rtl/>
          <w:lang w:eastAsia="he-IL"/>
        </w:rPr>
        <w:t>את מסלולי הרישוי</w:t>
      </w:r>
      <w:r>
        <w:rPr>
          <w:rFonts w:hint="cs"/>
          <w:rtl/>
          <w:lang w:eastAsia="he-IL"/>
        </w:rPr>
        <w:t>.</w:t>
      </w:r>
      <w:r>
        <w:rPr>
          <w:rtl/>
          <w:lang w:eastAsia="he-IL"/>
        </w:rPr>
        <w:t xml:space="preserve"> צריך להבין ש</w:t>
      </w:r>
      <w:r w:rsidRPr="00EF1D3B">
        <w:rPr>
          <w:rtl/>
          <w:lang w:eastAsia="he-IL"/>
        </w:rPr>
        <w:t>מסלול הרישוי</w:t>
      </w:r>
      <w:r>
        <w:rPr>
          <w:rFonts w:hint="cs"/>
          <w:rtl/>
          <w:lang w:eastAsia="he-IL"/>
        </w:rPr>
        <w:t>,</w:t>
      </w:r>
      <w:r w:rsidRPr="00EF1D3B">
        <w:rPr>
          <w:rtl/>
          <w:lang w:eastAsia="he-IL"/>
        </w:rPr>
        <w:t xml:space="preserve"> יש בו הרבה מאוד שחקנים</w:t>
      </w:r>
      <w:r>
        <w:rPr>
          <w:rFonts w:hint="cs"/>
          <w:rtl/>
          <w:lang w:eastAsia="he-IL"/>
        </w:rPr>
        <w:t>,</w:t>
      </w:r>
      <w:r w:rsidRPr="00EF1D3B">
        <w:rPr>
          <w:rtl/>
          <w:lang w:eastAsia="he-IL"/>
        </w:rPr>
        <w:t xml:space="preserve"> </w:t>
      </w:r>
      <w:r>
        <w:rPr>
          <w:rFonts w:hint="cs"/>
          <w:rtl/>
          <w:lang w:eastAsia="he-IL"/>
        </w:rPr>
        <w:t>ו</w:t>
      </w:r>
      <w:r w:rsidRPr="00EF1D3B">
        <w:rPr>
          <w:rtl/>
          <w:lang w:eastAsia="he-IL"/>
        </w:rPr>
        <w:t xml:space="preserve">זה מנושא של תכנון ובנייה </w:t>
      </w:r>
      <w:r>
        <w:rPr>
          <w:rFonts w:hint="cs"/>
          <w:rtl/>
          <w:lang w:eastAsia="he-IL"/>
        </w:rPr>
        <w:t xml:space="preserve">ועד </w:t>
      </w:r>
      <w:r>
        <w:rPr>
          <w:rtl/>
          <w:lang w:eastAsia="he-IL"/>
        </w:rPr>
        <w:t>נושא ה</w:t>
      </w:r>
      <w:r>
        <w:rPr>
          <w:rFonts w:hint="cs"/>
          <w:rtl/>
          <w:lang w:eastAsia="he-IL"/>
        </w:rPr>
        <w:t>ר</w:t>
      </w:r>
      <w:r>
        <w:rPr>
          <w:rtl/>
          <w:lang w:eastAsia="he-IL"/>
        </w:rPr>
        <w:t>גישות</w:t>
      </w:r>
      <w:r>
        <w:rPr>
          <w:rFonts w:hint="cs"/>
          <w:rtl/>
          <w:lang w:eastAsia="he-IL"/>
        </w:rPr>
        <w:t xml:space="preserve"> ו</w:t>
      </w:r>
      <w:r>
        <w:rPr>
          <w:rtl/>
          <w:lang w:eastAsia="he-IL"/>
        </w:rPr>
        <w:t>משרד הבריאות וכיבוי אש</w:t>
      </w:r>
      <w:r>
        <w:rPr>
          <w:rFonts w:hint="cs"/>
          <w:rtl/>
          <w:lang w:eastAsia="he-IL"/>
        </w:rPr>
        <w:t>. א</w:t>
      </w:r>
      <w:r w:rsidRPr="00EF1D3B">
        <w:rPr>
          <w:rtl/>
          <w:lang w:eastAsia="he-IL"/>
        </w:rPr>
        <w:t>ין ספק שכל עסק ובעל עסק שרוצה לקבל רישוי עסקים עובר לא מעט משוכות</w:t>
      </w:r>
      <w:r>
        <w:rPr>
          <w:rFonts w:hint="cs"/>
          <w:rtl/>
          <w:lang w:eastAsia="he-IL"/>
        </w:rPr>
        <w:t>.</w:t>
      </w:r>
    </w:p>
    <w:p w:rsidR="00BE54DA" w:rsidRDefault="00BE54DA" w:rsidP="005E19FE">
      <w:pPr>
        <w:rPr>
          <w:rtl/>
          <w:lang w:eastAsia="he-IL"/>
        </w:rPr>
      </w:pPr>
    </w:p>
    <w:p w:rsidR="00BE54DA" w:rsidRDefault="003974B5" w:rsidP="003974B5">
      <w:pPr>
        <w:rPr>
          <w:rtl/>
          <w:lang w:eastAsia="he-IL"/>
        </w:rPr>
      </w:pPr>
      <w:bookmarkStart w:id="390" w:name="_ETM_Q3_428000"/>
      <w:bookmarkEnd w:id="390"/>
      <w:r>
        <w:rPr>
          <w:rFonts w:hint="cs"/>
          <w:rtl/>
          <w:lang w:eastAsia="he-IL"/>
        </w:rPr>
        <w:t>ו</w:t>
      </w:r>
      <w:r w:rsidR="00BE54DA" w:rsidRPr="00EF1D3B">
        <w:rPr>
          <w:rtl/>
          <w:lang w:eastAsia="he-IL"/>
        </w:rPr>
        <w:t>אולם</w:t>
      </w:r>
      <w:r>
        <w:rPr>
          <w:rFonts w:hint="cs"/>
          <w:rtl/>
          <w:lang w:eastAsia="he-IL"/>
        </w:rPr>
        <w:t>,</w:t>
      </w:r>
      <w:r w:rsidR="00BE54DA" w:rsidRPr="00EF1D3B">
        <w:rPr>
          <w:rtl/>
          <w:lang w:eastAsia="he-IL"/>
        </w:rPr>
        <w:t xml:space="preserve"> מאז החקיקה ועד היום מתמודדים בעלי העסקים עם משברים משמעותיים</w:t>
      </w:r>
      <w:r>
        <w:rPr>
          <w:rFonts w:hint="cs"/>
          <w:rtl/>
          <w:lang w:eastAsia="he-IL"/>
        </w:rPr>
        <w:t>, כמו הקורונה,</w:t>
      </w:r>
      <w:r w:rsidR="00BE54DA" w:rsidRPr="00EF1D3B">
        <w:rPr>
          <w:rtl/>
          <w:lang w:eastAsia="he-IL"/>
        </w:rPr>
        <w:t xml:space="preserve"> </w:t>
      </w:r>
      <w:r w:rsidR="00BE54DA">
        <w:rPr>
          <w:rFonts w:hint="cs"/>
          <w:rtl/>
          <w:lang w:eastAsia="he-IL"/>
        </w:rPr>
        <w:t xml:space="preserve">אשר </w:t>
      </w:r>
      <w:r w:rsidR="00BE54DA" w:rsidRPr="00EF1D3B">
        <w:rPr>
          <w:rtl/>
          <w:lang w:eastAsia="he-IL"/>
        </w:rPr>
        <w:t>משפיעים באופן ישיר על</w:t>
      </w:r>
      <w:r w:rsidR="00BE54DA">
        <w:rPr>
          <w:rFonts w:hint="cs"/>
          <w:rtl/>
          <w:lang w:eastAsia="he-IL"/>
        </w:rPr>
        <w:t xml:space="preserve"> עסקיהם ועל </w:t>
      </w:r>
      <w:r w:rsidR="00BE54DA" w:rsidRPr="00EF1D3B">
        <w:rPr>
          <w:rtl/>
          <w:lang w:eastAsia="he-IL"/>
        </w:rPr>
        <w:t>הישרדותם</w:t>
      </w:r>
      <w:r w:rsidR="00BE54DA">
        <w:rPr>
          <w:rFonts w:hint="cs"/>
          <w:rtl/>
          <w:lang w:eastAsia="he-IL"/>
        </w:rPr>
        <w:t>, ו</w:t>
      </w:r>
      <w:r w:rsidR="00BE54DA" w:rsidRPr="00EF1D3B">
        <w:rPr>
          <w:rtl/>
          <w:lang w:eastAsia="he-IL"/>
        </w:rPr>
        <w:t>בהם מגפת הקורונה</w:t>
      </w:r>
      <w:r w:rsidR="00BE54DA">
        <w:rPr>
          <w:rFonts w:hint="cs"/>
          <w:rtl/>
          <w:lang w:eastAsia="he-IL"/>
        </w:rPr>
        <w:t>,</w:t>
      </w:r>
      <w:r w:rsidR="00BE54DA" w:rsidRPr="00EF1D3B">
        <w:rPr>
          <w:rtl/>
          <w:lang w:eastAsia="he-IL"/>
        </w:rPr>
        <w:t xml:space="preserve"> כמו שציינתי</w:t>
      </w:r>
      <w:r w:rsidR="00BE54DA">
        <w:rPr>
          <w:rFonts w:hint="cs"/>
          <w:rtl/>
          <w:lang w:eastAsia="he-IL"/>
        </w:rPr>
        <w:t>,</w:t>
      </w:r>
      <w:r w:rsidR="00BE54DA">
        <w:rPr>
          <w:rtl/>
          <w:lang w:eastAsia="he-IL"/>
        </w:rPr>
        <w:t xml:space="preserve"> </w:t>
      </w:r>
      <w:r w:rsidR="00BE54DA" w:rsidRPr="00EF1D3B">
        <w:rPr>
          <w:rtl/>
          <w:lang w:eastAsia="he-IL"/>
        </w:rPr>
        <w:t>המלחמה</w:t>
      </w:r>
      <w:r w:rsidR="00BE54DA">
        <w:rPr>
          <w:rFonts w:hint="cs"/>
          <w:rtl/>
          <w:lang w:eastAsia="he-IL"/>
        </w:rPr>
        <w:t>,</w:t>
      </w:r>
      <w:r w:rsidR="00BE54DA" w:rsidRPr="00EF1D3B">
        <w:rPr>
          <w:rtl/>
          <w:lang w:eastAsia="he-IL"/>
        </w:rPr>
        <w:t xml:space="preserve"> מלחמת ח</w:t>
      </w:r>
      <w:r>
        <w:rPr>
          <w:rFonts w:hint="cs"/>
          <w:rtl/>
          <w:lang w:eastAsia="he-IL"/>
        </w:rPr>
        <w:t>ר</w:t>
      </w:r>
      <w:r w:rsidR="00BE54DA" w:rsidRPr="00EF1D3B">
        <w:rPr>
          <w:rtl/>
          <w:lang w:eastAsia="he-IL"/>
        </w:rPr>
        <w:t>בות ברזל</w:t>
      </w:r>
      <w:r>
        <w:rPr>
          <w:rFonts w:hint="cs"/>
          <w:rtl/>
          <w:lang w:eastAsia="he-IL"/>
        </w:rPr>
        <w:t>,</w:t>
      </w:r>
      <w:r w:rsidR="00BE54DA" w:rsidRPr="00EF1D3B">
        <w:rPr>
          <w:rtl/>
          <w:lang w:eastAsia="he-IL"/>
        </w:rPr>
        <w:t xml:space="preserve"> ושינויים כלכליים גלובליים</w:t>
      </w:r>
      <w:r w:rsidR="00BE54DA">
        <w:rPr>
          <w:rFonts w:hint="cs"/>
          <w:rtl/>
          <w:lang w:eastAsia="he-IL"/>
        </w:rPr>
        <w:t>.</w:t>
      </w:r>
      <w:r w:rsidR="00BE54DA">
        <w:rPr>
          <w:rtl/>
          <w:lang w:eastAsia="he-IL"/>
        </w:rPr>
        <w:t xml:space="preserve"> ה</w:t>
      </w:r>
      <w:r w:rsidR="00BE54DA">
        <w:rPr>
          <w:rFonts w:hint="cs"/>
          <w:rtl/>
          <w:lang w:eastAsia="he-IL"/>
        </w:rPr>
        <w:t>א</w:t>
      </w:r>
      <w:r w:rsidR="00BE54DA" w:rsidRPr="00EF1D3B">
        <w:rPr>
          <w:rtl/>
          <w:lang w:eastAsia="he-IL"/>
        </w:rPr>
        <w:t>רכתה של תקופת המעבר ודחיית כניסתו לתוקף של תנאי הסף בשנתיים נוספות</w:t>
      </w:r>
      <w:r w:rsidR="00BE54DA">
        <w:rPr>
          <w:rFonts w:hint="cs"/>
          <w:rtl/>
          <w:lang w:eastAsia="he-IL"/>
        </w:rPr>
        <w:t>,</w:t>
      </w:r>
      <w:r w:rsidR="00BE54DA">
        <w:rPr>
          <w:rtl/>
          <w:lang w:eastAsia="he-IL"/>
        </w:rPr>
        <w:t xml:space="preserve"> אם כן</w:t>
      </w:r>
      <w:r w:rsidR="00BE54DA">
        <w:rPr>
          <w:rFonts w:hint="cs"/>
          <w:rtl/>
          <w:lang w:eastAsia="he-IL"/>
        </w:rPr>
        <w:t xml:space="preserve">, </w:t>
      </w:r>
      <w:r w:rsidR="00BE54DA">
        <w:rPr>
          <w:rtl/>
          <w:lang w:eastAsia="he-IL"/>
        </w:rPr>
        <w:t>דרוש</w:t>
      </w:r>
      <w:r w:rsidR="00BE54DA">
        <w:rPr>
          <w:rFonts w:hint="cs"/>
          <w:rtl/>
          <w:lang w:eastAsia="he-IL"/>
        </w:rPr>
        <w:t>ות</w:t>
      </w:r>
      <w:r w:rsidR="00BE54DA" w:rsidRPr="00EF1D3B">
        <w:rPr>
          <w:rtl/>
          <w:lang w:eastAsia="he-IL"/>
        </w:rPr>
        <w:t xml:space="preserve"> עד מאוד לבעלי העסקים</w:t>
      </w:r>
      <w:r w:rsidR="00BE54DA">
        <w:rPr>
          <w:rFonts w:hint="cs"/>
          <w:rtl/>
          <w:lang w:eastAsia="he-IL"/>
        </w:rPr>
        <w:t>.</w:t>
      </w:r>
      <w:r w:rsidR="00BE54DA">
        <w:rPr>
          <w:rtl/>
          <w:lang w:eastAsia="he-IL"/>
        </w:rPr>
        <w:t xml:space="preserve"> בעצם </w:t>
      </w:r>
      <w:r w:rsidR="00BE54DA" w:rsidRPr="00EF1D3B">
        <w:rPr>
          <w:rtl/>
          <w:lang w:eastAsia="he-IL"/>
        </w:rPr>
        <w:t>השינוי הזה בא</w:t>
      </w:r>
      <w:bookmarkStart w:id="391" w:name="_ETM_Q3_455000"/>
      <w:bookmarkEnd w:id="391"/>
      <w:r w:rsidR="00BE54DA">
        <w:rPr>
          <w:rFonts w:hint="cs"/>
          <w:rtl/>
          <w:lang w:eastAsia="he-IL"/>
        </w:rPr>
        <w:t xml:space="preserve"> </w:t>
      </w:r>
      <w:r w:rsidR="00BE54DA" w:rsidRPr="00EF1D3B">
        <w:rPr>
          <w:rtl/>
          <w:lang w:eastAsia="he-IL"/>
        </w:rPr>
        <w:t>לא</w:t>
      </w:r>
      <w:r w:rsidR="00BE54DA">
        <w:rPr>
          <w:rtl/>
          <w:lang w:eastAsia="he-IL"/>
        </w:rPr>
        <w:t xml:space="preserve">פשר </w:t>
      </w:r>
      <w:r w:rsidR="00BE54DA">
        <w:rPr>
          <w:rFonts w:hint="cs"/>
          <w:rtl/>
          <w:lang w:eastAsia="he-IL"/>
        </w:rPr>
        <w:t>האר</w:t>
      </w:r>
      <w:r w:rsidR="00BE54DA" w:rsidRPr="00EF1D3B">
        <w:rPr>
          <w:rtl/>
          <w:lang w:eastAsia="he-IL"/>
        </w:rPr>
        <w:t>כה של שנתיים נוספות לבעלי העסקים כדי שבאמת נוכל ליישם את החוק בצורה נאותה ולהכניס תנאי סף שנקבעו במסגרת ההסדר הקובע</w:t>
      </w:r>
      <w:r w:rsidR="00BE54DA">
        <w:rPr>
          <w:rFonts w:hint="cs"/>
          <w:rtl/>
          <w:lang w:eastAsia="he-IL"/>
        </w:rPr>
        <w:t>,</w:t>
      </w:r>
      <w:r w:rsidR="00BE54DA" w:rsidRPr="00EF1D3B">
        <w:rPr>
          <w:rtl/>
          <w:lang w:eastAsia="he-IL"/>
        </w:rPr>
        <w:t xml:space="preserve"> כי </w:t>
      </w:r>
      <w:r w:rsidR="00BE54DA">
        <w:rPr>
          <w:rFonts w:hint="cs"/>
          <w:rtl/>
          <w:lang w:eastAsia="he-IL"/>
        </w:rPr>
        <w:t>הסדר ה</w:t>
      </w:r>
      <w:r w:rsidR="00BE54DA" w:rsidRPr="00EF1D3B">
        <w:rPr>
          <w:rtl/>
          <w:lang w:eastAsia="he-IL"/>
        </w:rPr>
        <w:t>מקל יחול רק על העסקים שעדיין לא נפתחו</w:t>
      </w:r>
      <w:r w:rsidR="00BE54DA">
        <w:rPr>
          <w:rFonts w:hint="cs"/>
          <w:rtl/>
          <w:lang w:eastAsia="he-IL"/>
        </w:rPr>
        <w:t>.</w:t>
      </w:r>
      <w:r w:rsidR="00BE54DA" w:rsidRPr="00EF1D3B">
        <w:rPr>
          <w:rtl/>
          <w:lang w:eastAsia="he-IL"/>
        </w:rPr>
        <w:t xml:space="preserve"> תודה רבה</w:t>
      </w:r>
      <w:r w:rsidR="00BE54DA">
        <w:rPr>
          <w:rFonts w:hint="cs"/>
          <w:rtl/>
          <w:lang w:eastAsia="he-IL"/>
        </w:rPr>
        <w:t>,</w:t>
      </w:r>
      <w:r w:rsidR="00BE54DA" w:rsidRPr="00EF1D3B">
        <w:rPr>
          <w:rtl/>
          <w:lang w:eastAsia="he-IL"/>
        </w:rPr>
        <w:t xml:space="preserve"> אדוני היושב-ראש</w:t>
      </w:r>
      <w:r w:rsidR="00BE54DA">
        <w:rPr>
          <w:rFonts w:hint="cs"/>
          <w:rtl/>
          <w:lang w:eastAsia="he-IL"/>
        </w:rPr>
        <w:t>. תודה, חברים.</w:t>
      </w:r>
    </w:p>
    <w:p w:rsidR="00BE54DA" w:rsidRDefault="00BE54DA" w:rsidP="005E19FE">
      <w:pPr>
        <w:rPr>
          <w:rtl/>
          <w:lang w:eastAsia="he-IL"/>
        </w:rPr>
      </w:pPr>
      <w:bookmarkStart w:id="392" w:name="_ETM_Q3_473000"/>
      <w:bookmarkStart w:id="393" w:name="_ETM_Q3_474000"/>
      <w:bookmarkEnd w:id="392"/>
      <w:bookmarkEnd w:id="393"/>
    </w:p>
    <w:p w:rsidR="00BE54DA" w:rsidRDefault="00BE54DA" w:rsidP="005E19FE">
      <w:pPr>
        <w:pStyle w:val="af6"/>
        <w:keepNext/>
        <w:rPr>
          <w:rtl/>
        </w:rPr>
      </w:pPr>
      <w:bookmarkStart w:id="394" w:name="ET_yor_6423_37"/>
      <w:r w:rsidRPr="002825FE">
        <w:rPr>
          <w:rStyle w:val="TagStyle"/>
          <w:rtl/>
        </w:rPr>
        <w:t xml:space="preserve"> &lt;&lt; יור &gt;&gt; </w:t>
      </w:r>
      <w:r>
        <w:rPr>
          <w:rtl/>
        </w:rPr>
        <w:t>היו"ר אמיר אוחנה:</w:t>
      </w:r>
      <w:r w:rsidRPr="002825FE">
        <w:rPr>
          <w:rStyle w:val="TagStyle"/>
          <w:rtl/>
        </w:rPr>
        <w:t xml:space="preserve"> &lt;&lt; יור &gt;&gt;</w:t>
      </w:r>
      <w:r>
        <w:rPr>
          <w:rtl/>
        </w:rPr>
        <w:t xml:space="preserve"> </w:t>
      </w:r>
      <w:bookmarkEnd w:id="394"/>
    </w:p>
    <w:p w:rsidR="00BE54DA" w:rsidRDefault="00BE54DA" w:rsidP="00D05E6D">
      <w:pPr>
        <w:rPr>
          <w:rtl/>
          <w:lang w:eastAsia="he-IL"/>
        </w:rPr>
      </w:pPr>
    </w:p>
    <w:p w:rsidR="00BE54DA" w:rsidRDefault="00BE54DA" w:rsidP="005E19FE">
      <w:pPr>
        <w:rPr>
          <w:rtl/>
          <w:lang w:eastAsia="he-IL"/>
        </w:rPr>
      </w:pPr>
      <w:bookmarkStart w:id="395" w:name="_ETM_Q3_475000"/>
      <w:bookmarkEnd w:id="395"/>
      <w:r w:rsidRPr="00EF1D3B">
        <w:rPr>
          <w:rtl/>
          <w:lang w:eastAsia="he-IL"/>
        </w:rPr>
        <w:t>תודה רבה</w:t>
      </w:r>
      <w:r>
        <w:rPr>
          <w:rFonts w:hint="cs"/>
          <w:rtl/>
          <w:lang w:eastAsia="he-IL"/>
        </w:rPr>
        <w:t>.</w:t>
      </w:r>
      <w:r>
        <w:rPr>
          <w:rtl/>
          <w:lang w:eastAsia="he-IL"/>
        </w:rPr>
        <w:t xml:space="preserve"> </w:t>
      </w:r>
      <w:r w:rsidRPr="00EF1D3B">
        <w:rPr>
          <w:rtl/>
          <w:lang w:eastAsia="he-IL"/>
        </w:rPr>
        <w:t>תשיב על ההצעה בשם הממשלה השרה גילה גמליאל</w:t>
      </w:r>
      <w:r>
        <w:rPr>
          <w:rFonts w:hint="cs"/>
          <w:rtl/>
          <w:lang w:eastAsia="he-IL"/>
        </w:rPr>
        <w:t xml:space="preserve">. היא נמצאת איתנו? </w:t>
      </w:r>
      <w:r w:rsidRPr="00EF1D3B">
        <w:rPr>
          <w:rtl/>
          <w:lang w:eastAsia="he-IL"/>
        </w:rPr>
        <w:t>השרה נמצאת פה</w:t>
      </w:r>
      <w:r>
        <w:rPr>
          <w:rFonts w:hint="cs"/>
          <w:rtl/>
          <w:lang w:eastAsia="he-IL"/>
        </w:rPr>
        <w:t>?</w:t>
      </w:r>
      <w:r w:rsidRPr="00EF1D3B">
        <w:rPr>
          <w:rtl/>
          <w:lang w:eastAsia="he-IL"/>
        </w:rPr>
        <w:t xml:space="preserve"> אז אולי</w:t>
      </w:r>
      <w:r>
        <w:rPr>
          <w:rFonts w:hint="cs"/>
          <w:rtl/>
          <w:lang w:eastAsia="he-IL"/>
        </w:rPr>
        <w:t xml:space="preserve"> השר קיש ישיב? </w:t>
      </w:r>
    </w:p>
    <w:p w:rsidR="00BE54DA" w:rsidRDefault="00BE54DA" w:rsidP="005E19FE">
      <w:pPr>
        <w:rPr>
          <w:rtl/>
          <w:lang w:eastAsia="he-IL"/>
        </w:rPr>
      </w:pPr>
      <w:bookmarkStart w:id="396" w:name="_ETM_Q3_494648"/>
      <w:bookmarkStart w:id="397" w:name="_ETM_Q3_494817"/>
      <w:bookmarkStart w:id="398" w:name="_ETM_Q3_494863"/>
      <w:bookmarkStart w:id="399" w:name="_ETM_Q3_495012"/>
      <w:bookmarkStart w:id="400" w:name="_ETM_Q3_495080"/>
      <w:bookmarkEnd w:id="396"/>
      <w:bookmarkEnd w:id="397"/>
      <w:bookmarkEnd w:id="398"/>
      <w:bookmarkEnd w:id="399"/>
      <w:bookmarkEnd w:id="400"/>
    </w:p>
    <w:p w:rsidR="00BE54DA" w:rsidRDefault="00BE54DA" w:rsidP="005E19FE">
      <w:pPr>
        <w:pStyle w:val="af5"/>
        <w:keepNext/>
        <w:rPr>
          <w:rtl/>
        </w:rPr>
      </w:pPr>
      <w:bookmarkStart w:id="401" w:name="ET_interruption_6458_40"/>
      <w:r w:rsidRPr="00466F47">
        <w:rPr>
          <w:rStyle w:val="TagStyle"/>
          <w:rtl/>
        </w:rPr>
        <w:t xml:space="preserve"> &lt;&lt; קריאה &gt;&gt; </w:t>
      </w:r>
      <w:r>
        <w:rPr>
          <w:rtl/>
        </w:rPr>
        <w:t>שר החינוך יואב קיש:</w:t>
      </w:r>
      <w:r w:rsidRPr="00466F47">
        <w:rPr>
          <w:rStyle w:val="TagStyle"/>
          <w:rtl/>
        </w:rPr>
        <w:t xml:space="preserve"> &lt;&lt; קריאה &gt;&gt;</w:t>
      </w:r>
      <w:r>
        <w:rPr>
          <w:rtl/>
        </w:rPr>
        <w:t xml:space="preserve"> </w:t>
      </w:r>
      <w:bookmarkEnd w:id="401"/>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יש לנו </w:t>
      </w:r>
      <w:bookmarkStart w:id="402" w:name="_ETM_Q3_490858"/>
      <w:bookmarkEnd w:id="402"/>
      <w:r>
        <w:rPr>
          <w:rFonts w:hint="cs"/>
          <w:rtl/>
          <w:lang w:eastAsia="he-IL"/>
        </w:rPr>
        <w:t>תשובה? אם היא לא באה</w:t>
      </w:r>
      <w:r w:rsidR="000E3898">
        <w:rPr>
          <w:rFonts w:hint="cs"/>
          <w:rtl/>
          <w:lang w:eastAsia="he-IL"/>
        </w:rPr>
        <w:t>,</w:t>
      </w:r>
      <w:r>
        <w:rPr>
          <w:rFonts w:hint="cs"/>
          <w:rtl/>
          <w:lang w:eastAsia="he-IL"/>
        </w:rPr>
        <w:t xml:space="preserve"> אני אענה. מה שתגיד, היושב-ראש. </w:t>
      </w:r>
    </w:p>
    <w:p w:rsidR="00BE54DA" w:rsidRDefault="00BE54DA" w:rsidP="005E19FE">
      <w:pPr>
        <w:rPr>
          <w:rtl/>
          <w:lang w:eastAsia="he-IL"/>
        </w:rPr>
      </w:pPr>
      <w:bookmarkStart w:id="403" w:name="_ETM_Q3_497777"/>
      <w:bookmarkStart w:id="404" w:name="_ETM_Q3_498035"/>
      <w:bookmarkStart w:id="405" w:name="_ETM_Q3_498060"/>
      <w:bookmarkStart w:id="406" w:name="_ETM_Q3_498134"/>
      <w:bookmarkEnd w:id="403"/>
      <w:bookmarkEnd w:id="404"/>
      <w:bookmarkEnd w:id="405"/>
      <w:bookmarkEnd w:id="406"/>
    </w:p>
    <w:p w:rsidR="00BE54DA" w:rsidRDefault="00BE54DA" w:rsidP="005E19FE">
      <w:pPr>
        <w:pStyle w:val="af6"/>
        <w:keepNext/>
        <w:rPr>
          <w:rtl/>
        </w:rPr>
      </w:pPr>
      <w:bookmarkStart w:id="407" w:name="ET_yor_6423_41"/>
      <w:r w:rsidRPr="00466F47">
        <w:rPr>
          <w:rStyle w:val="TagStyle"/>
          <w:rtl/>
        </w:rPr>
        <w:t xml:space="preserve"> &lt;&lt; יור &gt;&gt; </w:t>
      </w:r>
      <w:r>
        <w:rPr>
          <w:rtl/>
        </w:rPr>
        <w:t>היו"ר אמיר אוחנה:</w:t>
      </w:r>
      <w:r w:rsidRPr="00466F47">
        <w:rPr>
          <w:rStyle w:val="TagStyle"/>
          <w:rtl/>
        </w:rPr>
        <w:t xml:space="preserve"> &lt;&lt; יור &gt;&gt;</w:t>
      </w:r>
      <w:r>
        <w:rPr>
          <w:rtl/>
        </w:rPr>
        <w:t xml:space="preserve"> </w:t>
      </w:r>
      <w:bookmarkEnd w:id="407"/>
    </w:p>
    <w:p w:rsidR="00BE54DA" w:rsidRPr="00466F47" w:rsidRDefault="00BE54DA" w:rsidP="005E19FE">
      <w:pPr>
        <w:ind w:firstLine="0"/>
        <w:rPr>
          <w:rtl/>
          <w:lang w:eastAsia="he-IL"/>
        </w:rPr>
      </w:pPr>
      <w:bookmarkStart w:id="408" w:name="_ETM_Q3_498963"/>
      <w:bookmarkStart w:id="409" w:name="_ETM_Q3_492922"/>
      <w:bookmarkStart w:id="410" w:name="_ETM_Q3_493085"/>
      <w:bookmarkEnd w:id="408"/>
      <w:bookmarkEnd w:id="409"/>
      <w:bookmarkEnd w:id="410"/>
    </w:p>
    <w:p w:rsidR="00BE54DA" w:rsidRDefault="00BE54DA" w:rsidP="005E19FE">
      <w:pPr>
        <w:rPr>
          <w:rtl/>
          <w:lang w:eastAsia="he-IL"/>
        </w:rPr>
      </w:pPr>
      <w:bookmarkStart w:id="411" w:name="_ETM_Q3_495213"/>
      <w:bookmarkEnd w:id="411"/>
      <w:r>
        <w:rPr>
          <w:rFonts w:hint="cs"/>
          <w:rtl/>
          <w:lang w:eastAsia="he-IL"/>
        </w:rPr>
        <w:t xml:space="preserve">אז ניתן לזה עוד </w:t>
      </w:r>
      <w:bookmarkStart w:id="412" w:name="_ETM_Q3_502000"/>
      <w:bookmarkEnd w:id="412"/>
      <w:r>
        <w:rPr>
          <w:rFonts w:hint="cs"/>
          <w:rtl/>
          <w:lang w:eastAsia="he-IL"/>
        </w:rPr>
        <w:t xml:space="preserve">חמש שניות. </w:t>
      </w:r>
      <w:bookmarkStart w:id="413" w:name="_ETM_Q3_504000"/>
      <w:bookmarkEnd w:id="413"/>
      <w:r>
        <w:rPr>
          <w:rFonts w:hint="cs"/>
          <w:rtl/>
          <w:lang w:eastAsia="he-IL"/>
        </w:rPr>
        <w:t xml:space="preserve">אין בעיה. ניתן לזה עוד חמש </w:t>
      </w:r>
      <w:bookmarkStart w:id="414" w:name="_ETM_Q3_506000"/>
      <w:bookmarkEnd w:id="414"/>
      <w:r>
        <w:rPr>
          <w:rFonts w:hint="cs"/>
          <w:rtl/>
          <w:lang w:eastAsia="he-IL"/>
        </w:rPr>
        <w:t xml:space="preserve">שניות. אולי היא פה מאחור. היא לא מאחור? </w:t>
      </w:r>
    </w:p>
    <w:p w:rsidR="00BE54DA" w:rsidRDefault="00BE54DA" w:rsidP="005E19FE">
      <w:pPr>
        <w:rPr>
          <w:rtl/>
          <w:lang w:eastAsia="he-IL"/>
        </w:rPr>
      </w:pPr>
      <w:bookmarkStart w:id="415" w:name="_ETM_Q3_514000"/>
      <w:bookmarkEnd w:id="415"/>
    </w:p>
    <w:p w:rsidR="00BE54DA" w:rsidRDefault="00BE54DA" w:rsidP="005E19FE">
      <w:pPr>
        <w:pStyle w:val="af5"/>
        <w:keepNext/>
        <w:rPr>
          <w:rtl/>
        </w:rPr>
      </w:pPr>
      <w:r w:rsidRPr="002825FE">
        <w:rPr>
          <w:rStyle w:val="TagStyle"/>
          <w:rtl/>
        </w:rPr>
        <w:t xml:space="preserve"> &lt;&lt; קריאה &gt;&gt; </w:t>
      </w:r>
      <w:r>
        <w:rPr>
          <w:rtl/>
        </w:rPr>
        <w:t>שר החינוך יואב קיש:</w:t>
      </w:r>
      <w:r w:rsidRPr="002825FE">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אני אענה, </w:t>
      </w:r>
      <w:bookmarkStart w:id="416" w:name="_ETM_Q3_510000"/>
      <w:bookmarkEnd w:id="416"/>
      <w:r>
        <w:rPr>
          <w:rFonts w:hint="cs"/>
          <w:rtl/>
          <w:lang w:eastAsia="he-IL"/>
        </w:rPr>
        <w:t xml:space="preserve">אין בעיה. </w:t>
      </w:r>
    </w:p>
    <w:p w:rsidR="00BE54DA" w:rsidRDefault="00BE54DA" w:rsidP="005E19FE">
      <w:pPr>
        <w:rPr>
          <w:rtl/>
          <w:lang w:eastAsia="he-IL"/>
        </w:rPr>
      </w:pPr>
      <w:bookmarkStart w:id="417" w:name="_ETM_Q3_521000"/>
      <w:bookmarkEnd w:id="417"/>
    </w:p>
    <w:p w:rsidR="00BE54DA" w:rsidRDefault="00BE54DA" w:rsidP="005E19FE">
      <w:pPr>
        <w:pStyle w:val="af6"/>
        <w:keepNext/>
        <w:rPr>
          <w:rtl/>
        </w:rPr>
      </w:pPr>
      <w:r w:rsidRPr="002825FE">
        <w:rPr>
          <w:rStyle w:val="TagStyle"/>
          <w:rtl/>
        </w:rPr>
        <w:t xml:space="preserve"> &lt;&lt; יור &gt;&gt; </w:t>
      </w:r>
      <w:r>
        <w:rPr>
          <w:rtl/>
        </w:rPr>
        <w:t>היו"ר אמיר אוחנה:</w:t>
      </w:r>
      <w:r w:rsidRPr="002825FE">
        <w:rPr>
          <w:rStyle w:val="TagStyle"/>
          <w:rtl/>
        </w:rPr>
        <w:t xml:space="preserve"> &lt;&lt; יור &gt;&gt;</w:t>
      </w:r>
      <w:r>
        <w:rPr>
          <w:rtl/>
        </w:rPr>
        <w:t xml:space="preserve"> </w:t>
      </w:r>
    </w:p>
    <w:p w:rsidR="00BE54DA" w:rsidRDefault="00BE54DA" w:rsidP="00D05E6D">
      <w:pPr>
        <w:rPr>
          <w:rtl/>
          <w:lang w:eastAsia="he-IL"/>
        </w:rPr>
      </w:pPr>
    </w:p>
    <w:p w:rsidR="00BE54DA" w:rsidRDefault="00BE54DA" w:rsidP="000E3898">
      <w:pPr>
        <w:rPr>
          <w:rtl/>
          <w:lang w:eastAsia="he-IL"/>
        </w:rPr>
      </w:pPr>
      <w:bookmarkStart w:id="418" w:name="_ETM_Q3_516000"/>
      <w:bookmarkEnd w:id="418"/>
      <w:r>
        <w:rPr>
          <w:rFonts w:hint="cs"/>
          <w:rtl/>
          <w:lang w:eastAsia="he-IL"/>
        </w:rPr>
        <w:t xml:space="preserve">אוהו, </w:t>
      </w:r>
      <w:r w:rsidRPr="00EF1D3B">
        <w:rPr>
          <w:rtl/>
          <w:lang w:eastAsia="he-IL"/>
        </w:rPr>
        <w:t>השרה גמליאל נכנסה</w:t>
      </w:r>
      <w:r w:rsidR="000E3898">
        <w:rPr>
          <w:rFonts w:hint="cs"/>
          <w:rtl/>
          <w:lang w:eastAsia="he-IL"/>
        </w:rPr>
        <w:t>.</w:t>
      </w:r>
      <w:r w:rsidRPr="00EF1D3B">
        <w:rPr>
          <w:rtl/>
          <w:lang w:eastAsia="he-IL"/>
        </w:rPr>
        <w:t xml:space="preserve"> בבקשה</w:t>
      </w:r>
      <w:r>
        <w:rPr>
          <w:rFonts w:hint="cs"/>
          <w:rtl/>
          <w:lang w:eastAsia="he-IL"/>
        </w:rPr>
        <w:t xml:space="preserve">. בבקשה, גברתי, עד עשר דקות </w:t>
      </w:r>
      <w:bookmarkStart w:id="419" w:name="_ETM_Q3_543000"/>
      <w:bookmarkEnd w:id="419"/>
      <w:r>
        <w:rPr>
          <w:rFonts w:hint="cs"/>
          <w:rtl/>
          <w:lang w:eastAsia="he-IL"/>
        </w:rPr>
        <w:t>לרשותך.</w:t>
      </w:r>
    </w:p>
    <w:p w:rsidR="00BE54DA" w:rsidRDefault="00BE54DA" w:rsidP="005E19FE">
      <w:pPr>
        <w:rPr>
          <w:rtl/>
          <w:lang w:eastAsia="he-IL"/>
        </w:rPr>
      </w:pPr>
      <w:bookmarkStart w:id="420" w:name="_ETM_Q3_528000"/>
      <w:bookmarkStart w:id="421" w:name="_ETM_Q3_529000"/>
      <w:bookmarkEnd w:id="420"/>
      <w:bookmarkEnd w:id="421"/>
    </w:p>
    <w:p w:rsidR="00BE54DA" w:rsidRDefault="00BE54DA" w:rsidP="005E19FE">
      <w:pPr>
        <w:pStyle w:val="a4"/>
        <w:keepNext/>
        <w:rPr>
          <w:rtl/>
        </w:rPr>
      </w:pPr>
      <w:bookmarkStart w:id="422" w:name="ET_speaker_6606_13"/>
      <w:r w:rsidRPr="00B06449">
        <w:rPr>
          <w:rStyle w:val="TagStyle"/>
          <w:rtl/>
        </w:rPr>
        <w:t xml:space="preserve"> &lt;&lt; דובר &gt;&gt; </w:t>
      </w:r>
      <w:bookmarkStart w:id="423" w:name="_Toc193311158"/>
      <w:bookmarkStart w:id="424" w:name="_Toc193318948"/>
      <w:bookmarkStart w:id="425" w:name="_Toc193372681"/>
      <w:bookmarkStart w:id="426" w:name="_Toc193383134"/>
      <w:bookmarkStart w:id="427" w:name="_Toc193384148"/>
      <w:bookmarkStart w:id="428" w:name="_Toc193384409"/>
      <w:r>
        <w:rPr>
          <w:rtl/>
        </w:rPr>
        <w:t>שרת החדשנות, המדע והטכנולוגיה גילה גמליאל:</w:t>
      </w:r>
      <w:bookmarkEnd w:id="423"/>
      <w:bookmarkEnd w:id="424"/>
      <w:bookmarkEnd w:id="425"/>
      <w:bookmarkEnd w:id="426"/>
      <w:bookmarkEnd w:id="427"/>
      <w:bookmarkEnd w:id="428"/>
      <w:r w:rsidRPr="00B06449">
        <w:rPr>
          <w:rStyle w:val="TagStyle"/>
          <w:rtl/>
        </w:rPr>
        <w:t xml:space="preserve"> &lt;&lt; דובר &gt;&gt;</w:t>
      </w:r>
      <w:r>
        <w:rPr>
          <w:rtl/>
        </w:rPr>
        <w:t xml:space="preserve"> </w:t>
      </w:r>
      <w:bookmarkEnd w:id="422"/>
    </w:p>
    <w:p w:rsidR="00BE54DA" w:rsidRDefault="00BE54DA" w:rsidP="00D05E6D">
      <w:pPr>
        <w:rPr>
          <w:rtl/>
          <w:lang w:eastAsia="he-IL"/>
        </w:rPr>
      </w:pPr>
    </w:p>
    <w:p w:rsidR="00BE54DA" w:rsidRDefault="00BE54DA" w:rsidP="000E3898">
      <w:pPr>
        <w:rPr>
          <w:rtl/>
          <w:lang w:eastAsia="he-IL"/>
        </w:rPr>
      </w:pPr>
      <w:r>
        <w:rPr>
          <w:rFonts w:hint="cs"/>
          <w:rtl/>
          <w:lang w:eastAsia="he-IL"/>
        </w:rPr>
        <w:t xml:space="preserve">כבוד היושב-ראש, אני רוצה לברך את חבר הכנסת אלי דלל. </w:t>
      </w:r>
      <w:r w:rsidRPr="002825FE">
        <w:rPr>
          <w:rtl/>
          <w:lang w:eastAsia="he-IL"/>
        </w:rPr>
        <w:t>כמובן</w:t>
      </w:r>
      <w:r>
        <w:rPr>
          <w:rFonts w:hint="cs"/>
          <w:rtl/>
          <w:lang w:eastAsia="he-IL"/>
        </w:rPr>
        <w:t>,</w:t>
      </w:r>
      <w:r w:rsidRPr="002825FE">
        <w:rPr>
          <w:rtl/>
          <w:lang w:eastAsia="he-IL"/>
        </w:rPr>
        <w:t xml:space="preserve"> הממשלה תומכת בך</w:t>
      </w:r>
      <w:r>
        <w:rPr>
          <w:rFonts w:hint="cs"/>
          <w:rtl/>
          <w:lang w:eastAsia="he-IL"/>
        </w:rPr>
        <w:t>.</w:t>
      </w:r>
      <w:r w:rsidRPr="002825FE">
        <w:rPr>
          <w:rtl/>
          <w:lang w:eastAsia="he-IL"/>
        </w:rPr>
        <w:t xml:space="preserve"> אז אנחנו כאן קוראים לכולם לתמוך</w:t>
      </w:r>
      <w:r w:rsidR="000E3898">
        <w:rPr>
          <w:rFonts w:hint="cs"/>
          <w:rtl/>
          <w:lang w:eastAsia="he-IL"/>
        </w:rPr>
        <w:t>,</w:t>
      </w:r>
      <w:bookmarkStart w:id="429" w:name="_ETM_Q3_553000"/>
      <w:bookmarkEnd w:id="429"/>
      <w:r>
        <w:rPr>
          <w:rFonts w:hint="cs"/>
          <w:rtl/>
          <w:lang w:eastAsia="he-IL"/>
        </w:rPr>
        <w:t xml:space="preserve"> עם כל הפורום </w:t>
      </w:r>
      <w:r w:rsidRPr="002825FE">
        <w:rPr>
          <w:rtl/>
          <w:lang w:eastAsia="he-IL"/>
        </w:rPr>
        <w:t>הנכבד שנמצא פה</w:t>
      </w:r>
      <w:r>
        <w:rPr>
          <w:rFonts w:hint="cs"/>
          <w:rtl/>
          <w:lang w:eastAsia="he-IL"/>
        </w:rPr>
        <w:t xml:space="preserve">, צריך לציין. </w:t>
      </w:r>
    </w:p>
    <w:p w:rsidR="00BE54DA" w:rsidRDefault="00BE54DA" w:rsidP="005E19FE">
      <w:pPr>
        <w:rPr>
          <w:rtl/>
          <w:lang w:eastAsia="he-IL"/>
        </w:rPr>
      </w:pPr>
    </w:p>
    <w:p w:rsidR="00BE54DA" w:rsidRDefault="00BE54DA" w:rsidP="005E19FE">
      <w:pPr>
        <w:pStyle w:val="af5"/>
        <w:keepNext/>
        <w:rPr>
          <w:rtl/>
        </w:rPr>
      </w:pPr>
      <w:bookmarkStart w:id="430" w:name="ET_interruption_6347_46"/>
      <w:r w:rsidRPr="002825FE">
        <w:rPr>
          <w:rStyle w:val="TagStyle"/>
          <w:rtl/>
        </w:rPr>
        <w:t xml:space="preserve"> &lt;&lt; קריאה &gt;&gt; </w:t>
      </w:r>
      <w:r>
        <w:rPr>
          <w:rtl/>
        </w:rPr>
        <w:t>אלי דלל (הליכוד):</w:t>
      </w:r>
      <w:r w:rsidRPr="002825FE">
        <w:rPr>
          <w:rStyle w:val="TagStyle"/>
          <w:rtl/>
        </w:rPr>
        <w:t xml:space="preserve"> &lt;&lt; קריאה &gt;&gt;</w:t>
      </w:r>
      <w:r>
        <w:rPr>
          <w:rtl/>
        </w:rPr>
        <w:t xml:space="preserve"> </w:t>
      </w:r>
      <w:bookmarkEnd w:id="430"/>
    </w:p>
    <w:p w:rsidR="00BE54DA" w:rsidRDefault="00BE54DA" w:rsidP="00D05E6D">
      <w:pPr>
        <w:rPr>
          <w:rtl/>
          <w:lang w:eastAsia="he-IL"/>
        </w:rPr>
      </w:pPr>
    </w:p>
    <w:p w:rsidR="00BE54DA" w:rsidRDefault="00BE54DA" w:rsidP="005E19FE">
      <w:pPr>
        <w:rPr>
          <w:rtl/>
          <w:lang w:eastAsia="he-IL"/>
        </w:rPr>
      </w:pPr>
      <w:bookmarkStart w:id="431" w:name="_ETM_Q3_560000"/>
      <w:bookmarkEnd w:id="431"/>
      <w:r>
        <w:rPr>
          <w:rFonts w:hint="cs"/>
          <w:rtl/>
          <w:lang w:eastAsia="he-IL"/>
        </w:rPr>
        <w:t>תודה רבה.</w:t>
      </w:r>
    </w:p>
    <w:p w:rsidR="00BE54DA" w:rsidRDefault="00BE54DA" w:rsidP="005E19FE">
      <w:pPr>
        <w:rPr>
          <w:rtl/>
          <w:lang w:eastAsia="he-IL"/>
        </w:rPr>
      </w:pPr>
      <w:bookmarkStart w:id="432" w:name="_ETM_Q3_557000"/>
      <w:bookmarkEnd w:id="432"/>
    </w:p>
    <w:p w:rsidR="00BE54DA" w:rsidRDefault="00BE54DA" w:rsidP="005E19FE">
      <w:pPr>
        <w:pStyle w:val="af6"/>
        <w:keepNext/>
        <w:rPr>
          <w:rtl/>
        </w:rPr>
      </w:pPr>
      <w:bookmarkStart w:id="433" w:name="ET_yor_6423_47"/>
      <w:r w:rsidRPr="002825FE">
        <w:rPr>
          <w:rStyle w:val="TagStyle"/>
          <w:rtl/>
        </w:rPr>
        <w:t xml:space="preserve"> &lt;&lt; יור &gt;&gt; </w:t>
      </w:r>
      <w:r>
        <w:rPr>
          <w:rtl/>
        </w:rPr>
        <w:t>היו"ר אמיר אוחנה:</w:t>
      </w:r>
      <w:r w:rsidRPr="002825FE">
        <w:rPr>
          <w:rStyle w:val="TagStyle"/>
          <w:rtl/>
        </w:rPr>
        <w:t xml:space="preserve"> &lt;&lt; יור &gt;&gt;</w:t>
      </w:r>
      <w:r>
        <w:rPr>
          <w:rtl/>
        </w:rPr>
        <w:t xml:space="preserve"> </w:t>
      </w:r>
      <w:bookmarkEnd w:id="433"/>
    </w:p>
    <w:p w:rsidR="00BE54DA" w:rsidRDefault="00BE54DA" w:rsidP="00D05E6D">
      <w:pPr>
        <w:rPr>
          <w:rtl/>
          <w:lang w:eastAsia="he-IL"/>
        </w:rPr>
      </w:pPr>
    </w:p>
    <w:p w:rsidR="00BE54DA" w:rsidRDefault="00BE54DA" w:rsidP="005E19FE">
      <w:pPr>
        <w:rPr>
          <w:rtl/>
          <w:lang w:eastAsia="he-IL"/>
        </w:rPr>
      </w:pPr>
      <w:bookmarkStart w:id="434" w:name="_ETM_Q3_559000"/>
      <w:bookmarkEnd w:id="434"/>
      <w:r w:rsidRPr="002825FE">
        <w:rPr>
          <w:rtl/>
          <w:lang w:eastAsia="he-IL"/>
        </w:rPr>
        <w:t>תודה רבה</w:t>
      </w:r>
      <w:r>
        <w:rPr>
          <w:rFonts w:hint="cs"/>
          <w:rtl/>
          <w:lang w:eastAsia="he-IL"/>
        </w:rPr>
        <w:t>.</w:t>
      </w:r>
      <w:r w:rsidRPr="002825FE">
        <w:rPr>
          <w:rtl/>
          <w:lang w:eastAsia="he-IL"/>
        </w:rPr>
        <w:t xml:space="preserve"> </w:t>
      </w:r>
    </w:p>
    <w:p w:rsidR="00BE54DA" w:rsidRDefault="00BE54DA" w:rsidP="005E19FE">
      <w:pPr>
        <w:rPr>
          <w:rtl/>
          <w:lang w:eastAsia="he-IL"/>
        </w:rPr>
      </w:pPr>
      <w:bookmarkStart w:id="435" w:name="_ETM_Q3_570537"/>
      <w:bookmarkStart w:id="436" w:name="_ETM_Q3_570645"/>
      <w:bookmarkStart w:id="437" w:name="_ETM_Q3_570697"/>
      <w:bookmarkEnd w:id="435"/>
      <w:bookmarkEnd w:id="436"/>
      <w:bookmarkEnd w:id="437"/>
    </w:p>
    <w:p w:rsidR="00BE54DA" w:rsidRDefault="00BE54DA" w:rsidP="000E3898">
      <w:pPr>
        <w:rPr>
          <w:rtl/>
          <w:lang w:eastAsia="he-IL"/>
        </w:rPr>
      </w:pPr>
      <w:bookmarkStart w:id="438" w:name="_ETM_Q3_570792"/>
      <w:bookmarkEnd w:id="438"/>
      <w:r w:rsidRPr="002825FE">
        <w:rPr>
          <w:rtl/>
          <w:lang w:eastAsia="he-IL"/>
        </w:rPr>
        <w:t>אנחנו נעבו</w:t>
      </w:r>
      <w:r>
        <w:rPr>
          <w:rFonts w:hint="cs"/>
          <w:rtl/>
          <w:lang w:eastAsia="he-IL"/>
        </w:rPr>
        <w:t>ר</w:t>
      </w:r>
      <w:r w:rsidRPr="002825FE">
        <w:rPr>
          <w:rtl/>
          <w:lang w:eastAsia="he-IL"/>
        </w:rPr>
        <w:t xml:space="preserve"> </w:t>
      </w:r>
      <w:r>
        <w:rPr>
          <w:rFonts w:hint="cs"/>
          <w:rtl/>
          <w:lang w:eastAsia="he-IL"/>
        </w:rPr>
        <w:t>ל</w:t>
      </w:r>
      <w:r w:rsidRPr="002825FE">
        <w:rPr>
          <w:rtl/>
          <w:lang w:eastAsia="he-IL"/>
        </w:rPr>
        <w:t>הצבעה על הצעת חוק התוכנית הכלכלית (תיקוני חקיקה ליישום המדיניות הכלכלית לשנות התקציב 2017 ו-2018) (תיקון –</w:t>
      </w:r>
      <w:r>
        <w:rPr>
          <w:rtl/>
          <w:lang w:eastAsia="he-IL"/>
        </w:rPr>
        <w:t xml:space="preserve"> הארכת הוראת המעבר)</w:t>
      </w:r>
      <w:r w:rsidR="000E3898">
        <w:rPr>
          <w:rFonts w:hint="cs"/>
          <w:rtl/>
          <w:lang w:eastAsia="he-IL"/>
        </w:rPr>
        <w:t>.</w:t>
      </w:r>
      <w:r>
        <w:rPr>
          <w:rFonts w:hint="cs"/>
          <w:rtl/>
          <w:lang w:eastAsia="he-IL"/>
        </w:rPr>
        <w:t xml:space="preserve"> הצבעה כעת.</w:t>
      </w:r>
    </w:p>
    <w:p w:rsidR="00BE54DA" w:rsidRDefault="00BE54DA" w:rsidP="005E19FE">
      <w:pPr>
        <w:rPr>
          <w:rtl/>
          <w:lang w:eastAsia="he-IL"/>
        </w:rPr>
      </w:pPr>
      <w:bookmarkStart w:id="439" w:name="_ETM_Q3_579000"/>
      <w:bookmarkEnd w:id="439"/>
    </w:p>
    <w:p w:rsidR="00BE54DA" w:rsidRDefault="00BE54DA" w:rsidP="005E19F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BE54DA" w:rsidRDefault="00BE54DA" w:rsidP="005E19FE">
      <w:pPr>
        <w:pStyle w:val="--"/>
        <w:keepNext/>
        <w:rPr>
          <w:rtl/>
          <w:lang w:eastAsia="he-IL"/>
        </w:rPr>
      </w:pPr>
    </w:p>
    <w:p w:rsidR="00BE54DA" w:rsidRDefault="00BE54DA" w:rsidP="005E19F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BE54DA" w:rsidRDefault="00BE54DA" w:rsidP="005E19FE">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E54DA" w:rsidRDefault="00BE54DA" w:rsidP="005E19F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E54DA" w:rsidRDefault="00BE54DA" w:rsidP="005E19FE">
      <w:pPr>
        <w:pStyle w:val="af2"/>
        <w:rPr>
          <w:rtl/>
          <w:lang w:eastAsia="he-IL"/>
        </w:rPr>
      </w:pPr>
      <w:r>
        <w:rPr>
          <w:rFonts w:hint="eastAsia"/>
          <w:rtl/>
          <w:lang w:eastAsia="he-IL"/>
        </w:rPr>
        <w:t>ההצעה</w:t>
      </w:r>
      <w:r>
        <w:rPr>
          <w:rtl/>
          <w:lang w:eastAsia="he-IL"/>
        </w:rPr>
        <w:t xml:space="preserve"> להעביר את </w:t>
      </w:r>
      <w:r w:rsidRPr="000E165F">
        <w:rPr>
          <w:rtl/>
          <w:lang w:eastAsia="he-IL"/>
        </w:rPr>
        <w:t>הצעת חוק התוכנית הכלכלית (תיקוני חקיקה ליישום המדיניות הכלכלית לשנות התקציב 2017 ו-2018) (תיקון –</w:t>
      </w:r>
      <w:r>
        <w:rPr>
          <w:rFonts w:hint="cs"/>
          <w:rtl/>
          <w:lang w:eastAsia="he-IL"/>
        </w:rPr>
        <w:t xml:space="preserve"> </w:t>
      </w:r>
      <w:r w:rsidRPr="000E165F">
        <w:rPr>
          <w:rtl/>
          <w:lang w:eastAsia="he-IL"/>
        </w:rPr>
        <w:t>הארכת הוראת המעבר), התש</w:t>
      </w:r>
      <w:r>
        <w:rPr>
          <w:rtl/>
          <w:lang w:eastAsia="he-IL"/>
        </w:rPr>
        <w:t>פ"ה–2025</w:t>
      </w:r>
      <w:r>
        <w:rPr>
          <w:rFonts w:hint="cs"/>
          <w:rtl/>
          <w:lang w:eastAsia="he-IL"/>
        </w:rPr>
        <w:t>, לוועדת הפנים והגנת הסביבה נתקבלה.</w:t>
      </w:r>
    </w:p>
    <w:p w:rsidR="00BE54DA" w:rsidRDefault="00BE54DA" w:rsidP="005E19FE">
      <w:pPr>
        <w:rPr>
          <w:rtl/>
          <w:lang w:eastAsia="he-IL"/>
        </w:rPr>
      </w:pPr>
    </w:p>
    <w:p w:rsidR="00BE54DA" w:rsidRDefault="00BE54DA" w:rsidP="005E19FE">
      <w:pPr>
        <w:pStyle w:val="af6"/>
        <w:keepNext/>
        <w:rPr>
          <w:rtl/>
        </w:rPr>
      </w:pPr>
      <w:bookmarkStart w:id="440" w:name="ET_yor_6423_48"/>
      <w:r w:rsidRPr="002825FE">
        <w:rPr>
          <w:rStyle w:val="TagStyle"/>
          <w:rtl/>
        </w:rPr>
        <w:t xml:space="preserve"> &lt;&lt; יור &gt;&gt; </w:t>
      </w:r>
      <w:r>
        <w:rPr>
          <w:rtl/>
        </w:rPr>
        <w:t>היו"ר אמיר אוחנה:</w:t>
      </w:r>
      <w:r w:rsidRPr="002825FE">
        <w:rPr>
          <w:rStyle w:val="TagStyle"/>
          <w:rtl/>
        </w:rPr>
        <w:t xml:space="preserve"> &lt;&lt; יור &gt;&gt;</w:t>
      </w:r>
      <w:r>
        <w:rPr>
          <w:rtl/>
        </w:rPr>
        <w:t xml:space="preserve"> </w:t>
      </w:r>
      <w:bookmarkEnd w:id="440"/>
    </w:p>
    <w:p w:rsidR="00BE54DA" w:rsidRDefault="00BE54DA" w:rsidP="00D05E6D">
      <w:pPr>
        <w:rPr>
          <w:rtl/>
          <w:lang w:eastAsia="he-IL"/>
        </w:rPr>
      </w:pPr>
    </w:p>
    <w:p w:rsidR="00BE54DA" w:rsidRDefault="00BE54DA" w:rsidP="005E19FE">
      <w:pPr>
        <w:rPr>
          <w:rtl/>
          <w:lang w:eastAsia="he-IL"/>
        </w:rPr>
      </w:pPr>
      <w:bookmarkStart w:id="441" w:name="_ETM_Q3_574000"/>
      <w:bookmarkEnd w:id="441"/>
      <w:r>
        <w:rPr>
          <w:rFonts w:hint="cs"/>
          <w:rtl/>
          <w:lang w:eastAsia="he-IL"/>
        </w:rPr>
        <w:t xml:space="preserve">שמונה </w:t>
      </w:r>
      <w:r w:rsidRPr="002825FE">
        <w:rPr>
          <w:rtl/>
          <w:lang w:eastAsia="he-IL"/>
        </w:rPr>
        <w:t>בעד</w:t>
      </w:r>
      <w:r>
        <w:rPr>
          <w:rFonts w:hint="cs"/>
          <w:rtl/>
          <w:lang w:eastAsia="he-IL"/>
        </w:rPr>
        <w:t>,</w:t>
      </w:r>
      <w:r w:rsidRPr="002825FE">
        <w:rPr>
          <w:rtl/>
          <w:lang w:eastAsia="he-IL"/>
        </w:rPr>
        <w:t xml:space="preserve"> אין מתנגדים ואין נמנעים</w:t>
      </w:r>
      <w:r>
        <w:rPr>
          <w:rFonts w:hint="cs"/>
          <w:rtl/>
          <w:lang w:eastAsia="he-IL"/>
        </w:rPr>
        <w:t>.</w:t>
      </w:r>
      <w:r w:rsidRPr="002825FE">
        <w:rPr>
          <w:rtl/>
          <w:lang w:eastAsia="he-IL"/>
        </w:rPr>
        <w:t xml:space="preserve"> אני קובע כי הצעת החוק התקבלה בקריאה טרומית</w:t>
      </w:r>
      <w:r>
        <w:rPr>
          <w:rFonts w:hint="cs"/>
          <w:rtl/>
          <w:lang w:eastAsia="he-IL"/>
        </w:rPr>
        <w:t>,</w:t>
      </w:r>
      <w:r w:rsidRPr="002825FE">
        <w:rPr>
          <w:rtl/>
          <w:lang w:eastAsia="he-IL"/>
        </w:rPr>
        <w:t xml:space="preserve"> ותעבור </w:t>
      </w:r>
      <w:bookmarkStart w:id="442" w:name="_ETM_Q3_592240"/>
      <w:bookmarkEnd w:id="442"/>
      <w:r>
        <w:rPr>
          <w:rFonts w:hint="eastAsia"/>
          <w:rtl/>
          <w:lang w:eastAsia="he-IL"/>
        </w:rPr>
        <w:t>–</w:t>
      </w:r>
      <w:r>
        <w:rPr>
          <w:rFonts w:hint="cs"/>
          <w:rtl/>
          <w:lang w:eastAsia="he-IL"/>
        </w:rPr>
        <w:t xml:space="preserve"> </w:t>
      </w:r>
      <w:bookmarkStart w:id="443" w:name="_ETM_Q3_592301"/>
      <w:bookmarkStart w:id="444" w:name="_ETM_Q3_592368"/>
      <w:bookmarkStart w:id="445" w:name="_ETM_Q3_592461"/>
      <w:bookmarkEnd w:id="443"/>
      <w:bookmarkEnd w:id="444"/>
      <w:bookmarkEnd w:id="445"/>
      <w:r w:rsidRPr="002825FE">
        <w:rPr>
          <w:rtl/>
          <w:lang w:eastAsia="he-IL"/>
        </w:rPr>
        <w:t>לאיזו ועדה</w:t>
      </w:r>
      <w:r>
        <w:rPr>
          <w:rFonts w:hint="cs"/>
          <w:rtl/>
          <w:lang w:eastAsia="he-IL"/>
        </w:rPr>
        <w:t>?</w:t>
      </w:r>
    </w:p>
    <w:p w:rsidR="00BE54DA" w:rsidRDefault="00BE54DA" w:rsidP="005E19FE">
      <w:pPr>
        <w:rPr>
          <w:rtl/>
          <w:lang w:eastAsia="he-IL"/>
        </w:rPr>
      </w:pPr>
      <w:bookmarkStart w:id="446" w:name="_ETM_Q3_599000"/>
      <w:bookmarkEnd w:id="446"/>
    </w:p>
    <w:p w:rsidR="00BE54DA" w:rsidRDefault="00BE54DA" w:rsidP="005E19FE">
      <w:pPr>
        <w:pStyle w:val="af5"/>
        <w:keepNext/>
        <w:rPr>
          <w:rtl/>
        </w:rPr>
      </w:pPr>
      <w:bookmarkStart w:id="447" w:name="ET_interruption_6347_49"/>
      <w:r w:rsidRPr="002825FE">
        <w:rPr>
          <w:rStyle w:val="TagStyle"/>
          <w:rtl/>
        </w:rPr>
        <w:t xml:space="preserve"> &lt;&lt; קריאה &gt;&gt; </w:t>
      </w:r>
      <w:r>
        <w:rPr>
          <w:rtl/>
        </w:rPr>
        <w:t>אלי דלל (הליכוד):</w:t>
      </w:r>
      <w:r w:rsidRPr="002825FE">
        <w:rPr>
          <w:rStyle w:val="TagStyle"/>
          <w:rtl/>
        </w:rPr>
        <w:t xml:space="preserve"> &lt;&lt; קריאה &gt;&gt;</w:t>
      </w:r>
      <w:r>
        <w:rPr>
          <w:rtl/>
        </w:rPr>
        <w:t xml:space="preserve"> </w:t>
      </w:r>
      <w:bookmarkEnd w:id="447"/>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לוועדת הפנים והגנת </w:t>
      </w:r>
      <w:r w:rsidRPr="002825FE">
        <w:rPr>
          <w:rtl/>
          <w:lang w:eastAsia="he-IL"/>
        </w:rPr>
        <w:t>הסביבה</w:t>
      </w:r>
      <w:r>
        <w:rPr>
          <w:rFonts w:hint="cs"/>
          <w:rtl/>
          <w:lang w:eastAsia="he-IL"/>
        </w:rPr>
        <w:t>.</w:t>
      </w:r>
    </w:p>
    <w:p w:rsidR="00BE54DA" w:rsidRDefault="00BE54DA" w:rsidP="005E19FE">
      <w:pPr>
        <w:rPr>
          <w:rtl/>
          <w:lang w:eastAsia="he-IL"/>
        </w:rPr>
      </w:pPr>
    </w:p>
    <w:p w:rsidR="00BE54DA" w:rsidRDefault="00BE54DA" w:rsidP="005E19FE">
      <w:pPr>
        <w:pStyle w:val="af6"/>
        <w:keepNext/>
        <w:rPr>
          <w:rtl/>
        </w:rPr>
      </w:pPr>
      <w:bookmarkStart w:id="448" w:name="ET_yor_6423_50"/>
      <w:r w:rsidRPr="000E165F">
        <w:rPr>
          <w:rStyle w:val="TagStyle"/>
          <w:rtl/>
        </w:rPr>
        <w:t xml:space="preserve"> &lt;&lt; יור &gt;&gt; </w:t>
      </w:r>
      <w:r>
        <w:rPr>
          <w:rtl/>
        </w:rPr>
        <w:t>היו"ר אמיר אוחנה:</w:t>
      </w:r>
      <w:r w:rsidRPr="000E165F">
        <w:rPr>
          <w:rStyle w:val="TagStyle"/>
          <w:rtl/>
        </w:rPr>
        <w:t xml:space="preserve"> &lt;&lt; יור &gt;&gt;</w:t>
      </w:r>
      <w:r>
        <w:rPr>
          <w:rtl/>
        </w:rPr>
        <w:t xml:space="preserve"> </w:t>
      </w:r>
      <w:bookmarkEnd w:id="448"/>
    </w:p>
    <w:p w:rsidR="00BE54DA" w:rsidRDefault="00BE54DA" w:rsidP="00D05E6D">
      <w:pPr>
        <w:rPr>
          <w:rtl/>
          <w:lang w:eastAsia="he-IL"/>
        </w:rPr>
      </w:pPr>
    </w:p>
    <w:p w:rsidR="00BE54DA" w:rsidRDefault="00BE54DA" w:rsidP="00E504E0">
      <w:pPr>
        <w:rPr>
          <w:rtl/>
          <w:lang w:eastAsia="he-IL"/>
        </w:rPr>
      </w:pPr>
      <w:bookmarkStart w:id="449" w:name="_ETM_Q3_597000"/>
      <w:bookmarkEnd w:id="449"/>
      <w:r>
        <w:rPr>
          <w:rFonts w:hint="cs"/>
          <w:rtl/>
          <w:lang w:eastAsia="he-IL"/>
        </w:rPr>
        <w:t xml:space="preserve">לוועדת </w:t>
      </w:r>
      <w:r w:rsidRPr="002825FE">
        <w:rPr>
          <w:rtl/>
          <w:lang w:eastAsia="he-IL"/>
        </w:rPr>
        <w:t xml:space="preserve">הפנים והגנת הסביבה להמשך הכנתה לקריאה </w:t>
      </w:r>
      <w:r>
        <w:rPr>
          <w:rFonts w:hint="cs"/>
          <w:rtl/>
          <w:lang w:eastAsia="he-IL"/>
        </w:rPr>
        <w:t>ה</w:t>
      </w:r>
      <w:r w:rsidRPr="002825FE">
        <w:rPr>
          <w:rtl/>
          <w:lang w:eastAsia="he-IL"/>
        </w:rPr>
        <w:t>ראשונה</w:t>
      </w:r>
      <w:r>
        <w:rPr>
          <w:rFonts w:hint="cs"/>
          <w:rtl/>
          <w:lang w:eastAsia="he-IL"/>
        </w:rPr>
        <w:t>.</w:t>
      </w:r>
      <w:bookmarkStart w:id="450" w:name="_ETM_Q3_611000"/>
      <w:bookmarkEnd w:id="450"/>
    </w:p>
    <w:p w:rsidR="00BE54DA" w:rsidRDefault="00BE54DA" w:rsidP="00E504E0">
      <w:pPr>
        <w:rPr>
          <w:rtl/>
          <w:lang w:eastAsia="he-IL"/>
        </w:rPr>
      </w:pPr>
    </w:p>
    <w:p w:rsidR="00BE54DA" w:rsidRDefault="00BE54DA" w:rsidP="00E504E0">
      <w:pPr>
        <w:rPr>
          <w:rtl/>
          <w:lang w:eastAsia="he-IL"/>
        </w:rPr>
      </w:pPr>
    </w:p>
    <w:p w:rsidR="00BE54DA" w:rsidRDefault="00BE54DA" w:rsidP="005E19FE">
      <w:pPr>
        <w:pStyle w:val="a6"/>
        <w:rPr>
          <w:rtl/>
          <w:lang w:eastAsia="he-IL"/>
        </w:rPr>
      </w:pPr>
      <w:bookmarkStart w:id="451" w:name="ET_hatsach_645733_15"/>
      <w:r w:rsidRPr="00986411">
        <w:rPr>
          <w:rStyle w:val="TagStyle"/>
          <w:rtl/>
        </w:rPr>
        <w:t xml:space="preserve"> &lt;&lt; הצח &gt;&gt; </w:t>
      </w:r>
      <w:bookmarkStart w:id="452" w:name="_Toc193311159"/>
      <w:bookmarkStart w:id="453" w:name="_Toc193318949"/>
      <w:bookmarkStart w:id="454" w:name="_Toc193372682"/>
      <w:bookmarkStart w:id="455" w:name="_Toc193383135"/>
      <w:bookmarkStart w:id="456" w:name="_Toc193384149"/>
      <w:bookmarkStart w:id="457" w:name="_Toc193384410"/>
      <w:r>
        <w:rPr>
          <w:rtl/>
          <w:lang w:eastAsia="he-IL"/>
        </w:rPr>
        <w:t>הצעת חוק יום בריאות הלב, התשפ"ה</w:t>
      </w:r>
      <w:r>
        <w:rPr>
          <w:rFonts w:hint="cs"/>
          <w:rtl/>
          <w:lang w:eastAsia="he-IL"/>
        </w:rPr>
        <w:t>–</w:t>
      </w:r>
      <w:r>
        <w:rPr>
          <w:rtl/>
          <w:lang w:eastAsia="he-IL"/>
        </w:rPr>
        <w:t>2025</w:t>
      </w:r>
      <w:bookmarkEnd w:id="452"/>
      <w:bookmarkEnd w:id="453"/>
      <w:bookmarkEnd w:id="454"/>
      <w:bookmarkEnd w:id="455"/>
      <w:bookmarkEnd w:id="456"/>
      <w:bookmarkEnd w:id="457"/>
      <w:r w:rsidRPr="00986411">
        <w:rPr>
          <w:rStyle w:val="TagStyle"/>
          <w:rtl/>
        </w:rPr>
        <w:t xml:space="preserve"> &lt;&lt; הצח &gt;&gt;</w:t>
      </w:r>
      <w:r>
        <w:rPr>
          <w:rtl/>
          <w:lang w:eastAsia="he-IL"/>
        </w:rPr>
        <w:t xml:space="preserve"> </w:t>
      </w:r>
      <w:bookmarkEnd w:id="451"/>
    </w:p>
    <w:p w:rsidR="00BE54DA" w:rsidRDefault="00BE54DA" w:rsidP="005E19FE">
      <w:pPr>
        <w:rPr>
          <w:rtl/>
          <w:lang w:eastAsia="he-IL"/>
        </w:rPr>
      </w:pPr>
      <w:r>
        <w:rPr>
          <w:rtl/>
          <w:lang w:eastAsia="he-IL"/>
        </w:rPr>
        <w:t>[הצעת חוק פ/5330</w:t>
      </w:r>
      <w:r>
        <w:rPr>
          <w:rFonts w:hint="cs"/>
          <w:rtl/>
          <w:lang w:eastAsia="he-IL"/>
        </w:rPr>
        <w:t>/25; נספחות.</w:t>
      </w:r>
      <w:r>
        <w:rPr>
          <w:rtl/>
          <w:lang w:eastAsia="he-IL"/>
        </w:rPr>
        <w:t>]</w:t>
      </w:r>
    </w:p>
    <w:p w:rsidR="00BE54DA" w:rsidRDefault="00BE54DA" w:rsidP="005E19FE">
      <w:pPr>
        <w:pStyle w:val="-0"/>
        <w:rPr>
          <w:rtl/>
          <w:lang w:eastAsia="he-IL"/>
        </w:rPr>
      </w:pPr>
      <w:r>
        <w:rPr>
          <w:rtl/>
          <w:lang w:eastAsia="he-IL"/>
        </w:rPr>
        <w:t>(הצעת חבר הכנסת</w:t>
      </w:r>
      <w:r>
        <w:rPr>
          <w:rFonts w:hint="cs"/>
          <w:rtl/>
          <w:lang w:eastAsia="he-IL"/>
        </w:rPr>
        <w:t xml:space="preserve"> יאסר חוג'יראת</w:t>
      </w:r>
      <w:r>
        <w:rPr>
          <w:rtl/>
          <w:lang w:eastAsia="he-IL"/>
        </w:rPr>
        <w:t>)</w:t>
      </w:r>
    </w:p>
    <w:p w:rsidR="00BE54DA" w:rsidRDefault="00BE54DA" w:rsidP="00D05E6D">
      <w:pPr>
        <w:rPr>
          <w:rtl/>
          <w:lang w:eastAsia="he-IL"/>
        </w:rPr>
      </w:pPr>
    </w:p>
    <w:p w:rsidR="00BE54DA" w:rsidRDefault="00BE54DA" w:rsidP="005E19FE">
      <w:pPr>
        <w:pStyle w:val="af6"/>
        <w:keepNext/>
        <w:rPr>
          <w:rtl/>
        </w:rPr>
      </w:pPr>
      <w:bookmarkStart w:id="458" w:name="ET_yor_6423_51"/>
      <w:r w:rsidRPr="000E165F">
        <w:rPr>
          <w:rStyle w:val="TagStyle"/>
          <w:rtl/>
        </w:rPr>
        <w:t xml:space="preserve"> &lt;&lt; יור &gt;&gt; </w:t>
      </w:r>
      <w:proofErr w:type="spellStart"/>
      <w:r>
        <w:rPr>
          <w:rtl/>
        </w:rPr>
        <w:t>היו"ר</w:t>
      </w:r>
      <w:r w:rsidR="00E01F7D">
        <w:rPr>
          <w:rFonts w:hint="cs"/>
          <w:rtl/>
        </w:rPr>
        <w:t>יי</w:t>
      </w:r>
      <w:proofErr w:type="spellEnd"/>
      <w:r>
        <w:rPr>
          <w:rtl/>
        </w:rPr>
        <w:t xml:space="preserve"> אמיר אוחנה:</w:t>
      </w:r>
      <w:r w:rsidRPr="000E165F">
        <w:rPr>
          <w:rStyle w:val="TagStyle"/>
          <w:rtl/>
        </w:rPr>
        <w:t xml:space="preserve"> &lt;&lt; יור &gt;&gt;</w:t>
      </w:r>
      <w:r>
        <w:rPr>
          <w:rtl/>
        </w:rPr>
        <w:t xml:space="preserve"> </w:t>
      </w:r>
      <w:bookmarkEnd w:id="458"/>
    </w:p>
    <w:p w:rsidR="00BE54DA" w:rsidRDefault="00BE54DA" w:rsidP="00D05E6D">
      <w:pPr>
        <w:rPr>
          <w:rtl/>
          <w:lang w:eastAsia="he-IL"/>
        </w:rPr>
      </w:pPr>
    </w:p>
    <w:p w:rsidR="00BE54DA" w:rsidRDefault="00BE54DA" w:rsidP="000E3898">
      <w:pPr>
        <w:rPr>
          <w:rtl/>
          <w:lang w:eastAsia="he-IL"/>
        </w:rPr>
      </w:pPr>
      <w:r>
        <w:rPr>
          <w:rtl/>
          <w:lang w:eastAsia="he-IL"/>
        </w:rPr>
        <w:t xml:space="preserve">כעת </w:t>
      </w:r>
      <w:r w:rsidRPr="002825FE">
        <w:rPr>
          <w:rtl/>
          <w:lang w:eastAsia="he-IL"/>
        </w:rPr>
        <w:t>נעבור להצעה הבאה</w:t>
      </w:r>
      <w:r>
        <w:rPr>
          <w:rFonts w:hint="cs"/>
          <w:rtl/>
          <w:lang w:eastAsia="he-IL"/>
        </w:rPr>
        <w:t>,</w:t>
      </w:r>
      <w:r w:rsidRPr="002825FE">
        <w:rPr>
          <w:rtl/>
          <w:lang w:eastAsia="he-IL"/>
        </w:rPr>
        <w:t xml:space="preserve"> הצעתו של חבר הכנסת יאסר חוג'יראת </w:t>
      </w:r>
      <w:r w:rsidR="000E3898">
        <w:rPr>
          <w:rFonts w:hint="cs"/>
          <w:rtl/>
          <w:lang w:eastAsia="he-IL"/>
        </w:rPr>
        <w:t xml:space="preserve">– </w:t>
      </w:r>
      <w:r w:rsidRPr="000E165F">
        <w:rPr>
          <w:rtl/>
          <w:lang w:eastAsia="he-IL"/>
        </w:rPr>
        <w:t xml:space="preserve">הצעת </w:t>
      </w:r>
      <w:r>
        <w:rPr>
          <w:rtl/>
          <w:lang w:eastAsia="he-IL"/>
        </w:rPr>
        <w:t>חוק יום בריאות הלב, התשפ"ה–2025</w:t>
      </w:r>
      <w:r>
        <w:rPr>
          <w:rFonts w:hint="cs"/>
          <w:rtl/>
          <w:lang w:eastAsia="he-IL"/>
        </w:rPr>
        <w:t xml:space="preserve">. </w:t>
      </w:r>
      <w:r w:rsidRPr="002825FE">
        <w:rPr>
          <w:rtl/>
          <w:lang w:eastAsia="he-IL"/>
        </w:rPr>
        <w:t>בבקשה</w:t>
      </w:r>
      <w:r>
        <w:rPr>
          <w:rFonts w:hint="cs"/>
          <w:rtl/>
          <w:lang w:eastAsia="he-IL"/>
        </w:rPr>
        <w:t>,</w:t>
      </w:r>
      <w:r w:rsidRPr="002825FE">
        <w:rPr>
          <w:rtl/>
          <w:lang w:eastAsia="he-IL"/>
        </w:rPr>
        <w:t xml:space="preserve"> חבר הכנסת חוג'יראת</w:t>
      </w:r>
      <w:r>
        <w:rPr>
          <w:rFonts w:hint="cs"/>
          <w:rtl/>
          <w:lang w:eastAsia="he-IL"/>
        </w:rPr>
        <w:t>, עד עשר</w:t>
      </w:r>
      <w:r w:rsidRPr="002825FE">
        <w:rPr>
          <w:rtl/>
          <w:lang w:eastAsia="he-IL"/>
        </w:rPr>
        <w:t xml:space="preserve"> דקות לרשותך</w:t>
      </w:r>
      <w:r>
        <w:rPr>
          <w:rFonts w:hint="cs"/>
          <w:rtl/>
          <w:lang w:eastAsia="he-IL"/>
        </w:rPr>
        <w:t>.</w:t>
      </w:r>
    </w:p>
    <w:p w:rsidR="00BE54DA" w:rsidRDefault="00BE54DA" w:rsidP="005E19FE">
      <w:pPr>
        <w:rPr>
          <w:rtl/>
          <w:lang w:eastAsia="he-IL"/>
        </w:rPr>
      </w:pPr>
    </w:p>
    <w:p w:rsidR="00BE54DA" w:rsidRDefault="00BE54DA" w:rsidP="005E19FE">
      <w:pPr>
        <w:pStyle w:val="a4"/>
        <w:keepNext/>
        <w:rPr>
          <w:rtl/>
        </w:rPr>
      </w:pPr>
      <w:bookmarkStart w:id="459" w:name="ET_speaker_6350_52"/>
      <w:r w:rsidRPr="000E165F">
        <w:rPr>
          <w:rStyle w:val="TagStyle"/>
          <w:rtl/>
        </w:rPr>
        <w:t xml:space="preserve"> &lt;&lt; דובר &gt;&gt; </w:t>
      </w:r>
      <w:bookmarkStart w:id="460" w:name="_Toc193311160"/>
      <w:bookmarkStart w:id="461" w:name="_Toc193318950"/>
      <w:bookmarkStart w:id="462" w:name="_Toc193372683"/>
      <w:bookmarkStart w:id="463" w:name="_Toc193383136"/>
      <w:bookmarkStart w:id="464" w:name="_Toc193384150"/>
      <w:bookmarkStart w:id="465" w:name="_Toc193384411"/>
      <w:r>
        <w:rPr>
          <w:rtl/>
        </w:rPr>
        <w:t>יאסר חוג'יראת (רע"מ – הרשימה הערבית המאוחדת):</w:t>
      </w:r>
      <w:bookmarkEnd w:id="460"/>
      <w:bookmarkEnd w:id="461"/>
      <w:bookmarkEnd w:id="462"/>
      <w:bookmarkEnd w:id="463"/>
      <w:bookmarkEnd w:id="464"/>
      <w:bookmarkEnd w:id="465"/>
      <w:r w:rsidRPr="000E165F">
        <w:rPr>
          <w:rStyle w:val="TagStyle"/>
          <w:rtl/>
        </w:rPr>
        <w:t xml:space="preserve"> &lt;&lt; דובר &gt;&gt;</w:t>
      </w:r>
      <w:r>
        <w:rPr>
          <w:rtl/>
        </w:rPr>
        <w:t xml:space="preserve"> </w:t>
      </w:r>
      <w:bookmarkEnd w:id="459"/>
    </w:p>
    <w:p w:rsidR="00BE54DA" w:rsidRDefault="00BE54DA" w:rsidP="00D05E6D">
      <w:pPr>
        <w:rPr>
          <w:rtl/>
          <w:lang w:eastAsia="he-IL"/>
        </w:rPr>
      </w:pPr>
    </w:p>
    <w:p w:rsidR="00BE54DA" w:rsidRDefault="00BE54DA" w:rsidP="000E3898">
      <w:pPr>
        <w:rPr>
          <w:rtl/>
          <w:lang w:eastAsia="he-IL"/>
        </w:rPr>
      </w:pPr>
      <w:bookmarkStart w:id="466" w:name="_ETM_Q3_632000"/>
      <w:bookmarkEnd w:id="466"/>
      <w:r>
        <w:rPr>
          <w:rtl/>
          <w:lang w:eastAsia="he-IL"/>
        </w:rPr>
        <w:t>כבוד יושב-ראש</w:t>
      </w:r>
      <w:bookmarkStart w:id="467" w:name="_ETM_Q3_640000"/>
      <w:bookmarkEnd w:id="467"/>
      <w:r>
        <w:rPr>
          <w:rFonts w:hint="cs"/>
          <w:rtl/>
          <w:lang w:eastAsia="he-IL"/>
        </w:rPr>
        <w:t xml:space="preserve"> </w:t>
      </w:r>
      <w:r w:rsidRPr="002825FE">
        <w:rPr>
          <w:rtl/>
          <w:lang w:eastAsia="he-IL"/>
        </w:rPr>
        <w:t>הכנסת</w:t>
      </w:r>
      <w:r>
        <w:rPr>
          <w:rFonts w:hint="cs"/>
          <w:rtl/>
          <w:lang w:eastAsia="he-IL"/>
        </w:rPr>
        <w:t>,</w:t>
      </w:r>
      <w:r w:rsidRPr="002825FE">
        <w:rPr>
          <w:rtl/>
          <w:lang w:eastAsia="he-IL"/>
        </w:rPr>
        <w:t xml:space="preserve"> חבריי חברי הכנסת</w:t>
      </w:r>
      <w:r>
        <w:rPr>
          <w:rFonts w:hint="cs"/>
          <w:rtl/>
          <w:lang w:eastAsia="he-IL"/>
        </w:rPr>
        <w:t>,</w:t>
      </w:r>
      <w:r w:rsidRPr="002825FE">
        <w:rPr>
          <w:rtl/>
          <w:lang w:eastAsia="he-IL"/>
        </w:rPr>
        <w:t xml:space="preserve"> </w:t>
      </w:r>
      <w:r>
        <w:rPr>
          <w:rFonts w:hint="cs"/>
          <w:rtl/>
          <w:lang w:eastAsia="he-IL"/>
        </w:rPr>
        <w:t>בתחילת דבריי</w:t>
      </w:r>
      <w:r w:rsidRPr="002825FE">
        <w:rPr>
          <w:rtl/>
          <w:lang w:eastAsia="he-IL"/>
        </w:rPr>
        <w:t xml:space="preserve"> אני רוצה להודות למזכירות הכנסת</w:t>
      </w:r>
      <w:r>
        <w:rPr>
          <w:rFonts w:hint="cs"/>
          <w:rtl/>
          <w:lang w:eastAsia="he-IL"/>
        </w:rPr>
        <w:t>,</w:t>
      </w:r>
      <w:r w:rsidRPr="002825FE">
        <w:rPr>
          <w:rtl/>
          <w:lang w:eastAsia="he-IL"/>
        </w:rPr>
        <w:t xml:space="preserve"> </w:t>
      </w:r>
      <w:r>
        <w:rPr>
          <w:rFonts w:hint="cs"/>
          <w:rtl/>
          <w:lang w:eastAsia="he-IL"/>
        </w:rPr>
        <w:t>ל</w:t>
      </w:r>
      <w:r w:rsidRPr="002825FE">
        <w:rPr>
          <w:rtl/>
          <w:lang w:eastAsia="he-IL"/>
        </w:rPr>
        <w:t>יושב-ראש הכנסת</w:t>
      </w:r>
      <w:r>
        <w:rPr>
          <w:rFonts w:hint="cs"/>
          <w:rtl/>
          <w:lang w:eastAsia="he-IL"/>
        </w:rPr>
        <w:t>,</w:t>
      </w:r>
      <w:r>
        <w:rPr>
          <w:rtl/>
          <w:lang w:eastAsia="he-IL"/>
        </w:rPr>
        <w:t xml:space="preserve"> על זה ש</w:t>
      </w:r>
      <w:r w:rsidRPr="002825FE">
        <w:rPr>
          <w:rtl/>
          <w:lang w:eastAsia="he-IL"/>
        </w:rPr>
        <w:t>הסכימו להחליף את הסדר</w:t>
      </w:r>
      <w:r>
        <w:rPr>
          <w:rFonts w:hint="cs"/>
          <w:rtl/>
          <w:lang w:eastAsia="he-IL"/>
        </w:rPr>
        <w:t>,</w:t>
      </w:r>
      <w:r>
        <w:rPr>
          <w:rtl/>
          <w:lang w:eastAsia="he-IL"/>
        </w:rPr>
        <w:t xml:space="preserve"> כי אני התעכבתי </w:t>
      </w:r>
      <w:r w:rsidRPr="002825FE">
        <w:rPr>
          <w:rtl/>
          <w:lang w:eastAsia="he-IL"/>
        </w:rPr>
        <w:t>בדרך לכאן</w:t>
      </w:r>
      <w:r>
        <w:rPr>
          <w:rFonts w:hint="cs"/>
          <w:rtl/>
          <w:lang w:eastAsia="he-IL"/>
        </w:rPr>
        <w:t>. ה</w:t>
      </w:r>
      <w:r w:rsidRPr="002825FE">
        <w:rPr>
          <w:rtl/>
          <w:lang w:eastAsia="he-IL"/>
        </w:rPr>
        <w:t xml:space="preserve">כבישים היום מאוד </w:t>
      </w:r>
      <w:r>
        <w:rPr>
          <w:rFonts w:hint="cs"/>
          <w:rtl/>
          <w:lang w:eastAsia="he-IL"/>
        </w:rPr>
        <w:t xml:space="preserve">פקוקים, </w:t>
      </w:r>
      <w:r w:rsidRPr="002825FE">
        <w:rPr>
          <w:rtl/>
          <w:lang w:eastAsia="he-IL"/>
        </w:rPr>
        <w:t>לצער</w:t>
      </w:r>
      <w:r>
        <w:rPr>
          <w:rFonts w:hint="cs"/>
          <w:rtl/>
          <w:lang w:eastAsia="he-IL"/>
        </w:rPr>
        <w:t>נו.</w:t>
      </w:r>
    </w:p>
    <w:p w:rsidR="00BE54DA" w:rsidRDefault="00BE54DA" w:rsidP="005E19FE">
      <w:pPr>
        <w:rPr>
          <w:rtl/>
          <w:lang w:eastAsia="he-IL"/>
        </w:rPr>
      </w:pPr>
    </w:p>
    <w:p w:rsidR="00BE54DA" w:rsidRDefault="00BE54DA" w:rsidP="005E19FE">
      <w:pPr>
        <w:rPr>
          <w:rtl/>
          <w:lang w:eastAsia="he-IL"/>
        </w:rPr>
      </w:pPr>
      <w:bookmarkStart w:id="468" w:name="_ETM_Q3_665000"/>
      <w:bookmarkEnd w:id="468"/>
      <w:r w:rsidRPr="002825FE">
        <w:rPr>
          <w:rtl/>
          <w:lang w:eastAsia="he-IL"/>
        </w:rPr>
        <w:t xml:space="preserve">אני עומד כאן היום מתוך </w:t>
      </w:r>
      <w:r>
        <w:rPr>
          <w:rFonts w:hint="cs"/>
          <w:rtl/>
          <w:lang w:eastAsia="he-IL"/>
        </w:rPr>
        <w:t xml:space="preserve">תחושת </w:t>
      </w:r>
      <w:r>
        <w:rPr>
          <w:rtl/>
          <w:lang w:eastAsia="he-IL"/>
        </w:rPr>
        <w:t xml:space="preserve">שליחות </w:t>
      </w:r>
      <w:r w:rsidRPr="002825FE">
        <w:rPr>
          <w:rtl/>
          <w:lang w:eastAsia="he-IL"/>
        </w:rPr>
        <w:t xml:space="preserve">עמוקה להציג בפניכם את </w:t>
      </w:r>
      <w:r w:rsidRPr="000E165F">
        <w:rPr>
          <w:rtl/>
          <w:lang w:eastAsia="he-IL"/>
        </w:rPr>
        <w:t xml:space="preserve">הצעת </w:t>
      </w:r>
      <w:r>
        <w:rPr>
          <w:rtl/>
          <w:lang w:eastAsia="he-IL"/>
        </w:rPr>
        <w:t>חוק יום בריאות הלב, התשפ"ה–2025</w:t>
      </w:r>
      <w:r>
        <w:rPr>
          <w:rFonts w:hint="cs"/>
          <w:rtl/>
          <w:lang w:eastAsia="he-IL"/>
        </w:rPr>
        <w:t xml:space="preserve">. </w:t>
      </w:r>
      <w:r w:rsidRPr="002825FE">
        <w:rPr>
          <w:rtl/>
          <w:lang w:eastAsia="he-IL"/>
        </w:rPr>
        <w:t>מדובר ביוזמה חשובה</w:t>
      </w:r>
      <w:r w:rsidR="000E3898">
        <w:rPr>
          <w:rFonts w:hint="cs"/>
          <w:rtl/>
          <w:lang w:eastAsia="he-IL"/>
        </w:rPr>
        <w:t>,</w:t>
      </w:r>
      <w:r w:rsidRPr="002825FE">
        <w:rPr>
          <w:rtl/>
          <w:lang w:eastAsia="he-IL"/>
        </w:rPr>
        <w:t xml:space="preserve"> שנועדה להעלות את המודעות לבריאות הלב</w:t>
      </w:r>
      <w:r>
        <w:rPr>
          <w:rFonts w:hint="cs"/>
          <w:rtl/>
          <w:lang w:eastAsia="he-IL"/>
        </w:rPr>
        <w:t>,</w:t>
      </w:r>
      <w:r w:rsidRPr="002825FE">
        <w:rPr>
          <w:rtl/>
          <w:lang w:eastAsia="he-IL"/>
        </w:rPr>
        <w:t xml:space="preserve"> לקדם אורח חיים בריא ולעודד </w:t>
      </w:r>
      <w:r>
        <w:rPr>
          <w:rtl/>
          <w:lang w:eastAsia="he-IL"/>
        </w:rPr>
        <w:t>את הציבור לקחת אחריות על בריאות</w:t>
      </w:r>
      <w:r>
        <w:rPr>
          <w:rFonts w:hint="cs"/>
          <w:rtl/>
          <w:lang w:eastAsia="he-IL"/>
        </w:rPr>
        <w:t>ו.</w:t>
      </w:r>
      <w:r>
        <w:rPr>
          <w:rtl/>
          <w:lang w:eastAsia="he-IL"/>
        </w:rPr>
        <w:t xml:space="preserve"> מחלות לב וכלי </w:t>
      </w:r>
      <w:r w:rsidRPr="002825FE">
        <w:rPr>
          <w:rtl/>
          <w:lang w:eastAsia="he-IL"/>
        </w:rPr>
        <w:t xml:space="preserve">דם הן הגורם מספר </w:t>
      </w:r>
      <w:r>
        <w:rPr>
          <w:rFonts w:hint="cs"/>
          <w:rtl/>
          <w:lang w:eastAsia="he-IL"/>
        </w:rPr>
        <w:t xml:space="preserve">אחת </w:t>
      </w:r>
      <w:r w:rsidRPr="002825FE">
        <w:rPr>
          <w:rtl/>
          <w:lang w:eastAsia="he-IL"/>
        </w:rPr>
        <w:t xml:space="preserve">לתמותה בישראל </w:t>
      </w:r>
      <w:r>
        <w:rPr>
          <w:rFonts w:hint="cs"/>
          <w:rtl/>
          <w:lang w:eastAsia="he-IL"/>
        </w:rPr>
        <w:t>ו</w:t>
      </w:r>
      <w:r w:rsidRPr="002825FE">
        <w:rPr>
          <w:rtl/>
          <w:lang w:eastAsia="he-IL"/>
        </w:rPr>
        <w:t>בעולם</w:t>
      </w:r>
      <w:r>
        <w:rPr>
          <w:rFonts w:hint="cs"/>
          <w:rtl/>
          <w:lang w:eastAsia="he-IL"/>
        </w:rPr>
        <w:t>.</w:t>
      </w:r>
      <w:r w:rsidRPr="002825FE">
        <w:rPr>
          <w:rtl/>
          <w:lang w:eastAsia="he-IL"/>
        </w:rPr>
        <w:t xml:space="preserve"> מחק</w:t>
      </w:r>
      <w:r>
        <w:rPr>
          <w:rtl/>
          <w:lang w:eastAsia="he-IL"/>
        </w:rPr>
        <w:t xml:space="preserve">רים רבים מוכיחים כי ניתן למנוע </w:t>
      </w:r>
      <w:r w:rsidRPr="002825FE">
        <w:rPr>
          <w:rtl/>
          <w:lang w:eastAsia="he-IL"/>
        </w:rPr>
        <w:t>חלק ניכר מהמקרים באמצעות מודעות והעלאת המודעות</w:t>
      </w:r>
      <w:r>
        <w:rPr>
          <w:rFonts w:hint="cs"/>
          <w:rtl/>
          <w:lang w:eastAsia="he-IL"/>
        </w:rPr>
        <w:t xml:space="preserve">, </w:t>
      </w:r>
      <w:r w:rsidRPr="002825FE">
        <w:rPr>
          <w:rtl/>
          <w:lang w:eastAsia="he-IL"/>
        </w:rPr>
        <w:t xml:space="preserve">אורח חיים בריא </w:t>
      </w:r>
      <w:r>
        <w:rPr>
          <w:rFonts w:hint="cs"/>
          <w:rtl/>
          <w:lang w:eastAsia="he-IL"/>
        </w:rPr>
        <w:t>ו</w:t>
      </w:r>
      <w:r w:rsidRPr="002825FE">
        <w:rPr>
          <w:rtl/>
          <w:lang w:eastAsia="he-IL"/>
        </w:rPr>
        <w:t>בדיקות תקופתיות</w:t>
      </w:r>
      <w:r>
        <w:rPr>
          <w:rFonts w:hint="cs"/>
          <w:rtl/>
          <w:lang w:eastAsia="he-IL"/>
        </w:rPr>
        <w:t>.</w:t>
      </w:r>
      <w:r w:rsidRPr="002825FE">
        <w:rPr>
          <w:rtl/>
          <w:lang w:eastAsia="he-IL"/>
        </w:rPr>
        <w:t xml:space="preserve"> למרות זאת</w:t>
      </w:r>
      <w:r>
        <w:rPr>
          <w:rFonts w:hint="cs"/>
          <w:rtl/>
          <w:lang w:eastAsia="he-IL"/>
        </w:rPr>
        <w:t>,</w:t>
      </w:r>
      <w:r w:rsidRPr="002825FE">
        <w:rPr>
          <w:rtl/>
          <w:lang w:eastAsia="he-IL"/>
        </w:rPr>
        <w:t xml:space="preserve"> רבים עדיין אינ</w:t>
      </w:r>
      <w:r>
        <w:rPr>
          <w:rtl/>
          <w:lang w:eastAsia="he-IL"/>
        </w:rPr>
        <w:t>ם מודעים לסיכון</w:t>
      </w:r>
      <w:r>
        <w:rPr>
          <w:rFonts w:hint="cs"/>
          <w:rtl/>
          <w:lang w:eastAsia="he-IL"/>
        </w:rPr>
        <w:t xml:space="preserve">, </w:t>
      </w:r>
      <w:bookmarkStart w:id="469" w:name="_ETM_Q3_710000"/>
      <w:bookmarkEnd w:id="469"/>
      <w:r w:rsidRPr="002825FE">
        <w:rPr>
          <w:rtl/>
          <w:lang w:eastAsia="he-IL"/>
        </w:rPr>
        <w:t xml:space="preserve">אינם מבצעים בדיקות בזמן ואינם משנים את </w:t>
      </w:r>
      <w:r>
        <w:rPr>
          <w:rFonts w:hint="cs"/>
          <w:rtl/>
          <w:lang w:eastAsia="he-IL"/>
        </w:rPr>
        <w:t xml:space="preserve">אורחות </w:t>
      </w:r>
      <w:r w:rsidRPr="002825FE">
        <w:rPr>
          <w:rtl/>
          <w:lang w:eastAsia="he-IL"/>
        </w:rPr>
        <w:t>החיים שלהם</w:t>
      </w:r>
      <w:r>
        <w:rPr>
          <w:rFonts w:hint="cs"/>
          <w:rtl/>
          <w:lang w:eastAsia="he-IL"/>
        </w:rPr>
        <w:t>.</w:t>
      </w:r>
      <w:r w:rsidRPr="002825FE">
        <w:rPr>
          <w:rtl/>
          <w:lang w:eastAsia="he-IL"/>
        </w:rPr>
        <w:t xml:space="preserve"> </w:t>
      </w:r>
    </w:p>
    <w:p w:rsidR="00BE54DA" w:rsidRDefault="00BE54DA" w:rsidP="005E19FE">
      <w:pPr>
        <w:rPr>
          <w:rtl/>
          <w:lang w:eastAsia="he-IL"/>
        </w:rPr>
      </w:pPr>
    </w:p>
    <w:p w:rsidR="00BE54DA" w:rsidRDefault="00BE54DA" w:rsidP="000E3898">
      <w:pPr>
        <w:rPr>
          <w:rtl/>
        </w:rPr>
      </w:pPr>
      <w:bookmarkStart w:id="470" w:name="_ETM_Q3_720000"/>
      <w:bookmarkEnd w:id="470"/>
      <w:r w:rsidRPr="002825FE">
        <w:rPr>
          <w:rtl/>
          <w:lang w:eastAsia="he-IL"/>
        </w:rPr>
        <w:t>ל</w:t>
      </w:r>
      <w:r>
        <w:rPr>
          <w:rtl/>
          <w:lang w:eastAsia="he-IL"/>
        </w:rPr>
        <w:t xml:space="preserve">כן בהצעת חוק זו אני מבקש לקבוע </w:t>
      </w:r>
      <w:r w:rsidRPr="002825FE">
        <w:rPr>
          <w:rtl/>
          <w:lang w:eastAsia="he-IL"/>
        </w:rPr>
        <w:t xml:space="preserve">יום בריאות </w:t>
      </w:r>
      <w:r>
        <w:rPr>
          <w:rFonts w:hint="cs"/>
          <w:rtl/>
          <w:lang w:eastAsia="he-IL"/>
        </w:rPr>
        <w:t xml:space="preserve">הלב </w:t>
      </w:r>
      <w:r w:rsidRPr="002825FE">
        <w:rPr>
          <w:rtl/>
          <w:lang w:eastAsia="he-IL"/>
        </w:rPr>
        <w:t xml:space="preserve">אשר יצוין מדי שנה </w:t>
      </w:r>
      <w:r>
        <w:rPr>
          <w:rFonts w:hint="cs"/>
          <w:rtl/>
          <w:lang w:eastAsia="he-IL"/>
        </w:rPr>
        <w:t xml:space="preserve">ב-29 בספטמבר, </w:t>
      </w:r>
      <w:r w:rsidRPr="002825FE">
        <w:rPr>
          <w:rtl/>
          <w:lang w:eastAsia="he-IL"/>
        </w:rPr>
        <w:t xml:space="preserve">במקביל </w:t>
      </w:r>
      <w:r>
        <w:rPr>
          <w:rFonts w:hint="cs"/>
          <w:rtl/>
          <w:lang w:eastAsia="he-IL"/>
        </w:rPr>
        <w:t>ל</w:t>
      </w:r>
      <w:r w:rsidRPr="002825FE">
        <w:rPr>
          <w:rtl/>
          <w:lang w:eastAsia="he-IL"/>
        </w:rPr>
        <w:t>יום בריאות הלב העולמי</w:t>
      </w:r>
      <w:r>
        <w:rPr>
          <w:rFonts w:hint="cs"/>
          <w:rtl/>
          <w:lang w:eastAsia="he-IL"/>
        </w:rPr>
        <w:t>.</w:t>
      </w:r>
      <w:r w:rsidRPr="002825FE">
        <w:rPr>
          <w:rtl/>
          <w:lang w:eastAsia="he-IL"/>
        </w:rPr>
        <w:t xml:space="preserve"> ביום זה </w:t>
      </w:r>
      <w:r>
        <w:rPr>
          <w:rFonts w:hint="cs"/>
          <w:rtl/>
          <w:lang w:eastAsia="he-IL"/>
        </w:rPr>
        <w:t>י</w:t>
      </w:r>
      <w:r w:rsidRPr="002825FE">
        <w:rPr>
          <w:rtl/>
          <w:lang w:eastAsia="he-IL"/>
        </w:rPr>
        <w:t>תקיימו פעילויות חינוכיות</w:t>
      </w:r>
      <w:r>
        <w:rPr>
          <w:rFonts w:hint="cs"/>
          <w:rtl/>
          <w:lang w:eastAsia="he-IL"/>
        </w:rPr>
        <w:t>,</w:t>
      </w:r>
      <w:r w:rsidRPr="002825FE">
        <w:rPr>
          <w:rtl/>
          <w:lang w:eastAsia="he-IL"/>
        </w:rPr>
        <w:t xml:space="preserve"> רפואיות או ציבוריות שיקדמו את חשיבות השמירה על הלב</w:t>
      </w:r>
      <w:r>
        <w:rPr>
          <w:rFonts w:hint="cs"/>
          <w:rtl/>
          <w:lang w:eastAsia="he-IL"/>
        </w:rPr>
        <w:t>,</w:t>
      </w:r>
      <w:r w:rsidRPr="002825FE">
        <w:rPr>
          <w:rtl/>
          <w:lang w:eastAsia="he-IL"/>
        </w:rPr>
        <w:t xml:space="preserve"> בדגש על תזונה נכונה</w:t>
      </w:r>
      <w:r>
        <w:rPr>
          <w:rFonts w:hint="cs"/>
          <w:rtl/>
          <w:lang w:eastAsia="he-IL"/>
        </w:rPr>
        <w:t>,</w:t>
      </w:r>
      <w:r w:rsidRPr="002825FE">
        <w:rPr>
          <w:rtl/>
          <w:lang w:eastAsia="he-IL"/>
        </w:rPr>
        <w:t xml:space="preserve"> פעילות גופנית</w:t>
      </w:r>
      <w:r>
        <w:rPr>
          <w:rtl/>
          <w:lang w:eastAsia="he-IL"/>
        </w:rPr>
        <w:t xml:space="preserve"> </w:t>
      </w:r>
      <w:r>
        <w:rPr>
          <w:rFonts w:hint="cs"/>
          <w:rtl/>
          <w:lang w:eastAsia="he-IL"/>
        </w:rPr>
        <w:t>ו</w:t>
      </w:r>
      <w:r w:rsidRPr="002825FE">
        <w:rPr>
          <w:rtl/>
          <w:lang w:eastAsia="he-IL"/>
        </w:rPr>
        <w:t>הפסקת עישון</w:t>
      </w:r>
      <w:r>
        <w:rPr>
          <w:rFonts w:hint="cs"/>
          <w:rtl/>
          <w:lang w:eastAsia="he-IL"/>
        </w:rPr>
        <w:t>.</w:t>
      </w:r>
      <w:bookmarkStart w:id="471" w:name="_ETM_Q3_749000"/>
      <w:bookmarkEnd w:id="471"/>
      <w:r>
        <w:rPr>
          <w:rFonts w:hint="cs"/>
          <w:rtl/>
          <w:lang w:eastAsia="he-IL"/>
        </w:rPr>
        <w:t xml:space="preserve"> </w:t>
      </w:r>
      <w:r w:rsidRPr="002825FE">
        <w:rPr>
          <w:rtl/>
          <w:lang w:eastAsia="he-IL"/>
        </w:rPr>
        <w:t>החוק יקבע כי ביום זה יתקיים דיון מיוחד בכנסת אשר יציג את חשיבות הנושא וידון במדיניות ציבורית למניעת מחלות לב</w:t>
      </w:r>
      <w:r>
        <w:rPr>
          <w:rFonts w:hint="cs"/>
          <w:rtl/>
          <w:lang w:eastAsia="he-IL"/>
        </w:rPr>
        <w:t>.</w:t>
      </w:r>
      <w:r w:rsidRPr="002825FE">
        <w:rPr>
          <w:rtl/>
          <w:lang w:eastAsia="he-IL"/>
        </w:rPr>
        <w:t xml:space="preserve"> גם ברשויות המקומיות יקדמו פעילויות להעלאת המודעות</w:t>
      </w:r>
      <w:r>
        <w:rPr>
          <w:rFonts w:hint="cs"/>
          <w:rtl/>
          <w:lang w:eastAsia="he-IL"/>
        </w:rPr>
        <w:t>.</w:t>
      </w:r>
      <w:r w:rsidRPr="002825FE">
        <w:rPr>
          <w:rtl/>
          <w:lang w:eastAsia="he-IL"/>
        </w:rPr>
        <w:t xml:space="preserve"> </w:t>
      </w:r>
      <w:bookmarkStart w:id="472" w:name="TOR_Q4"/>
      <w:bookmarkStart w:id="473" w:name="_ETM_Q4_180000"/>
      <w:bookmarkEnd w:id="472"/>
      <w:bookmarkEnd w:id="473"/>
      <w:r>
        <w:rPr>
          <w:rFonts w:hint="cs"/>
          <w:rtl/>
        </w:rPr>
        <w:t xml:space="preserve">מערכת החינוך תקיים שיעורים או סדנאות בנושא בריאות הלב. מערכת </w:t>
      </w:r>
      <w:bookmarkStart w:id="474" w:name="_ETM_Q4_171384"/>
      <w:bookmarkEnd w:id="474"/>
      <w:r>
        <w:rPr>
          <w:rFonts w:hint="cs"/>
          <w:rtl/>
        </w:rPr>
        <w:t xml:space="preserve">הבריאות תוביל יוזמות </w:t>
      </w:r>
      <w:proofErr w:type="spellStart"/>
      <w:r>
        <w:rPr>
          <w:rFonts w:hint="cs"/>
          <w:rtl/>
        </w:rPr>
        <w:t>להנגשת</w:t>
      </w:r>
      <w:proofErr w:type="spellEnd"/>
      <w:r>
        <w:rPr>
          <w:rFonts w:hint="cs"/>
          <w:rtl/>
        </w:rPr>
        <w:t xml:space="preserve"> בדיקות לבחינת גורמי סיכון. משרד התרבות </w:t>
      </w:r>
      <w:bookmarkStart w:id="475" w:name="_ETM_Q4_174021"/>
      <w:bookmarkEnd w:id="475"/>
      <w:r>
        <w:rPr>
          <w:rFonts w:hint="cs"/>
          <w:rtl/>
        </w:rPr>
        <w:t xml:space="preserve">והספורט יקדם אירועים המעודדים פעילות גופנית כחלק משמירה על בריאות הלב. </w:t>
      </w:r>
      <w:bookmarkStart w:id="476" w:name="_ETM_Q4_186040"/>
      <w:bookmarkEnd w:id="476"/>
    </w:p>
    <w:p w:rsidR="00BE54DA" w:rsidRDefault="00BE54DA" w:rsidP="005E19FE">
      <w:pPr>
        <w:rPr>
          <w:rtl/>
        </w:rPr>
      </w:pPr>
    </w:p>
    <w:p w:rsidR="00BE54DA" w:rsidRDefault="00BE54DA" w:rsidP="000E3898">
      <w:pPr>
        <w:rPr>
          <w:rtl/>
        </w:rPr>
      </w:pPr>
      <w:r>
        <w:rPr>
          <w:rtl/>
        </w:rPr>
        <w:t xml:space="preserve">כדי </w:t>
      </w:r>
      <w:bookmarkStart w:id="477" w:name="_ETM_Q4_186279"/>
      <w:bookmarkEnd w:id="477"/>
      <w:r>
        <w:rPr>
          <w:rtl/>
        </w:rPr>
        <w:t xml:space="preserve">לוודא </w:t>
      </w:r>
      <w:bookmarkStart w:id="478" w:name="_ETM_Q4_186640"/>
      <w:bookmarkEnd w:id="478"/>
      <w:r>
        <w:rPr>
          <w:rtl/>
        </w:rPr>
        <w:t xml:space="preserve">שהחוק </w:t>
      </w:r>
      <w:bookmarkStart w:id="479" w:name="_ETM_Q4_187059"/>
      <w:bookmarkEnd w:id="479"/>
      <w:r>
        <w:rPr>
          <w:rtl/>
        </w:rPr>
        <w:t xml:space="preserve">לא </w:t>
      </w:r>
      <w:bookmarkStart w:id="480" w:name="_ETM_Q4_187180"/>
      <w:bookmarkEnd w:id="480"/>
      <w:r>
        <w:rPr>
          <w:rtl/>
        </w:rPr>
        <w:t xml:space="preserve">יישאר </w:t>
      </w:r>
      <w:bookmarkStart w:id="481" w:name="_ETM_Q4_187840"/>
      <w:bookmarkEnd w:id="481"/>
      <w:r>
        <w:rPr>
          <w:rtl/>
        </w:rPr>
        <w:t xml:space="preserve">על </w:t>
      </w:r>
      <w:bookmarkStart w:id="482" w:name="_ETM_Q4_188019"/>
      <w:bookmarkEnd w:id="482"/>
      <w:r>
        <w:rPr>
          <w:rtl/>
        </w:rPr>
        <w:t>הנייר</w:t>
      </w:r>
      <w:r>
        <w:rPr>
          <w:rFonts w:hint="cs"/>
          <w:rtl/>
        </w:rPr>
        <w:t>,</w:t>
      </w:r>
      <w:r>
        <w:rPr>
          <w:rtl/>
        </w:rPr>
        <w:t xml:space="preserve"> </w:t>
      </w:r>
      <w:bookmarkStart w:id="483" w:name="_ETM_Q4_188860"/>
      <w:bookmarkEnd w:id="483"/>
      <w:r>
        <w:rPr>
          <w:rtl/>
        </w:rPr>
        <w:t xml:space="preserve">שר </w:t>
      </w:r>
      <w:bookmarkStart w:id="484" w:name="_ETM_Q4_189190"/>
      <w:bookmarkEnd w:id="484"/>
      <w:r>
        <w:rPr>
          <w:rtl/>
        </w:rPr>
        <w:t xml:space="preserve">הבריאות </w:t>
      </w:r>
      <w:bookmarkStart w:id="485" w:name="_ETM_Q4_189490"/>
      <w:bookmarkEnd w:id="485"/>
      <w:r>
        <w:rPr>
          <w:rtl/>
        </w:rPr>
        <w:t xml:space="preserve">יהיה </w:t>
      </w:r>
      <w:bookmarkStart w:id="486" w:name="_ETM_Q4_189700"/>
      <w:bookmarkEnd w:id="486"/>
      <w:r>
        <w:rPr>
          <w:rtl/>
        </w:rPr>
        <w:t xml:space="preserve">אחראי </w:t>
      </w:r>
      <w:bookmarkStart w:id="487" w:name="_ETM_Q4_190030"/>
      <w:bookmarkEnd w:id="487"/>
      <w:r>
        <w:rPr>
          <w:rtl/>
        </w:rPr>
        <w:t>ל</w:t>
      </w:r>
      <w:bookmarkStart w:id="488" w:name="_ETM_Q4_190179"/>
      <w:bookmarkEnd w:id="488"/>
      <w:r>
        <w:rPr>
          <w:rtl/>
        </w:rPr>
        <w:t>יישומו</w:t>
      </w:r>
      <w:r>
        <w:rPr>
          <w:rFonts w:hint="cs"/>
          <w:rtl/>
        </w:rPr>
        <w:t>,</w:t>
      </w:r>
      <w:r>
        <w:rPr>
          <w:rtl/>
        </w:rPr>
        <w:t xml:space="preserve"> </w:t>
      </w:r>
      <w:bookmarkStart w:id="489" w:name="_ETM_Q4_190719"/>
      <w:bookmarkEnd w:id="489"/>
      <w:r>
        <w:rPr>
          <w:rtl/>
        </w:rPr>
        <w:t xml:space="preserve">לרבות </w:t>
      </w:r>
      <w:bookmarkStart w:id="490" w:name="_ETM_Q4_191230"/>
      <w:bookmarkEnd w:id="490"/>
      <w:r>
        <w:rPr>
          <w:rtl/>
        </w:rPr>
        <w:t xml:space="preserve">התקנת </w:t>
      </w:r>
      <w:bookmarkStart w:id="491" w:name="_ETM_Q4_191769"/>
      <w:bookmarkEnd w:id="491"/>
      <w:r>
        <w:rPr>
          <w:rtl/>
        </w:rPr>
        <w:t xml:space="preserve">תקנות </w:t>
      </w:r>
      <w:bookmarkStart w:id="492" w:name="_ETM_Q4_192820"/>
      <w:bookmarkEnd w:id="492"/>
      <w:r>
        <w:rPr>
          <w:rtl/>
        </w:rPr>
        <w:t xml:space="preserve">אשר </w:t>
      </w:r>
      <w:bookmarkStart w:id="493" w:name="_ETM_Q4_193119"/>
      <w:bookmarkEnd w:id="493"/>
      <w:r>
        <w:rPr>
          <w:rtl/>
        </w:rPr>
        <w:t xml:space="preserve">יבטיחו </w:t>
      </w:r>
      <w:bookmarkStart w:id="494" w:name="_ETM_Q4_193660"/>
      <w:bookmarkEnd w:id="494"/>
      <w:r>
        <w:rPr>
          <w:rtl/>
        </w:rPr>
        <w:t xml:space="preserve">את </w:t>
      </w:r>
      <w:bookmarkStart w:id="495" w:name="_ETM_Q4_193750"/>
      <w:bookmarkEnd w:id="495"/>
      <w:r>
        <w:rPr>
          <w:rtl/>
        </w:rPr>
        <w:t xml:space="preserve">קיומו </w:t>
      </w:r>
      <w:bookmarkStart w:id="496" w:name="_ETM_Q4_194110"/>
      <w:bookmarkEnd w:id="496"/>
      <w:r>
        <w:rPr>
          <w:rtl/>
        </w:rPr>
        <w:t>בפועל</w:t>
      </w:r>
      <w:r>
        <w:rPr>
          <w:rFonts w:hint="cs"/>
          <w:rtl/>
        </w:rPr>
        <w:t>,</w:t>
      </w:r>
      <w:r>
        <w:rPr>
          <w:rtl/>
        </w:rPr>
        <w:t xml:space="preserve"> </w:t>
      </w:r>
      <w:bookmarkStart w:id="497" w:name="_ETM_Q4_194740"/>
      <w:bookmarkStart w:id="498" w:name="_ETM_Q4_194830"/>
      <w:bookmarkEnd w:id="497"/>
      <w:bookmarkEnd w:id="498"/>
      <w:r>
        <w:rPr>
          <w:rtl/>
        </w:rPr>
        <w:t xml:space="preserve">בשיתוף </w:t>
      </w:r>
      <w:bookmarkStart w:id="499" w:name="_ETM_Q4_195309"/>
      <w:bookmarkEnd w:id="499"/>
      <w:r>
        <w:rPr>
          <w:rtl/>
        </w:rPr>
        <w:t xml:space="preserve">פעולה </w:t>
      </w:r>
      <w:bookmarkStart w:id="500" w:name="_ETM_Q4_196090"/>
      <w:bookmarkEnd w:id="500"/>
      <w:r>
        <w:rPr>
          <w:rtl/>
        </w:rPr>
        <w:t xml:space="preserve">עם </w:t>
      </w:r>
      <w:bookmarkStart w:id="501" w:name="_ETM_Q4_196390"/>
      <w:bookmarkEnd w:id="501"/>
      <w:r>
        <w:rPr>
          <w:rtl/>
        </w:rPr>
        <w:t xml:space="preserve">גורמים </w:t>
      </w:r>
      <w:bookmarkStart w:id="502" w:name="_ETM_Q4_196810"/>
      <w:bookmarkEnd w:id="502"/>
      <w:r>
        <w:rPr>
          <w:rtl/>
        </w:rPr>
        <w:t>מקצועיים</w:t>
      </w:r>
      <w:r>
        <w:rPr>
          <w:rFonts w:hint="cs"/>
          <w:rtl/>
        </w:rPr>
        <w:t>,</w:t>
      </w:r>
      <w:r>
        <w:rPr>
          <w:rtl/>
        </w:rPr>
        <w:t xml:space="preserve"> </w:t>
      </w:r>
      <w:bookmarkStart w:id="503" w:name="_ETM_Q4_197500"/>
      <w:bookmarkEnd w:id="503"/>
      <w:r>
        <w:rPr>
          <w:rtl/>
        </w:rPr>
        <w:t xml:space="preserve">ארגונים </w:t>
      </w:r>
      <w:bookmarkStart w:id="504" w:name="_ETM_Q4_197980"/>
      <w:bookmarkEnd w:id="504"/>
      <w:r>
        <w:rPr>
          <w:rtl/>
        </w:rPr>
        <w:t>אזרחי</w:t>
      </w:r>
      <w:r w:rsidR="000E3898">
        <w:rPr>
          <w:rFonts w:hint="cs"/>
          <w:rtl/>
        </w:rPr>
        <w:t>י</w:t>
      </w:r>
      <w:r>
        <w:rPr>
          <w:rtl/>
        </w:rPr>
        <w:t xml:space="preserve">ם </w:t>
      </w:r>
      <w:bookmarkStart w:id="505" w:name="_ETM_Q4_198550"/>
      <w:bookmarkEnd w:id="505"/>
      <w:r>
        <w:rPr>
          <w:rtl/>
        </w:rPr>
        <w:t>ו</w:t>
      </w:r>
      <w:bookmarkStart w:id="506" w:name="_ETM_Q4_198670"/>
      <w:bookmarkEnd w:id="506"/>
      <w:r>
        <w:rPr>
          <w:rtl/>
        </w:rPr>
        <w:t xml:space="preserve">גופי </w:t>
      </w:r>
      <w:bookmarkStart w:id="507" w:name="_ETM_Q4_198970"/>
      <w:bookmarkEnd w:id="507"/>
      <w:r>
        <w:rPr>
          <w:rtl/>
        </w:rPr>
        <w:t>בריאות</w:t>
      </w:r>
      <w:r>
        <w:rPr>
          <w:rFonts w:hint="cs"/>
          <w:rtl/>
        </w:rPr>
        <w:t>.</w:t>
      </w:r>
      <w:r>
        <w:rPr>
          <w:rtl/>
        </w:rPr>
        <w:t xml:space="preserve"> </w:t>
      </w:r>
      <w:bookmarkStart w:id="508" w:name="_ETM_Q4_200009"/>
      <w:bookmarkEnd w:id="508"/>
    </w:p>
    <w:p w:rsidR="00BE54DA" w:rsidRDefault="00BE54DA" w:rsidP="005E19FE">
      <w:pPr>
        <w:rPr>
          <w:rtl/>
        </w:rPr>
      </w:pPr>
    </w:p>
    <w:p w:rsidR="00BE54DA" w:rsidRDefault="00BE54DA" w:rsidP="000E3898">
      <w:pPr>
        <w:rPr>
          <w:rtl/>
        </w:rPr>
      </w:pPr>
      <w:r>
        <w:rPr>
          <w:rtl/>
        </w:rPr>
        <w:t>חברי</w:t>
      </w:r>
      <w:r>
        <w:rPr>
          <w:rFonts w:hint="cs"/>
          <w:rtl/>
        </w:rPr>
        <w:t>י</w:t>
      </w:r>
      <w:r>
        <w:rPr>
          <w:rtl/>
        </w:rPr>
        <w:t xml:space="preserve"> </w:t>
      </w:r>
      <w:bookmarkStart w:id="509" w:name="_ETM_Q4_200369"/>
      <w:bookmarkEnd w:id="509"/>
      <w:r>
        <w:rPr>
          <w:rtl/>
        </w:rPr>
        <w:t xml:space="preserve">חברי </w:t>
      </w:r>
      <w:bookmarkStart w:id="510" w:name="_ETM_Q4_200669"/>
      <w:bookmarkEnd w:id="510"/>
      <w:r>
        <w:rPr>
          <w:rtl/>
        </w:rPr>
        <w:t>הכנסת</w:t>
      </w:r>
      <w:r>
        <w:rPr>
          <w:rFonts w:hint="cs"/>
          <w:rtl/>
        </w:rPr>
        <w:t>,</w:t>
      </w:r>
      <w:r>
        <w:rPr>
          <w:rtl/>
        </w:rPr>
        <w:t xml:space="preserve"> </w:t>
      </w:r>
      <w:bookmarkStart w:id="511" w:name="_ETM_Q4_201539"/>
      <w:bookmarkEnd w:id="511"/>
      <w:r>
        <w:rPr>
          <w:rtl/>
        </w:rPr>
        <w:t xml:space="preserve">כמובן </w:t>
      </w:r>
      <w:bookmarkStart w:id="512" w:name="_ETM_Q4_201929"/>
      <w:bookmarkEnd w:id="512"/>
      <w:r>
        <w:rPr>
          <w:rFonts w:hint="cs"/>
          <w:rtl/>
        </w:rPr>
        <w:t>ש</w:t>
      </w:r>
      <w:r>
        <w:rPr>
          <w:rtl/>
        </w:rPr>
        <w:t xml:space="preserve">מדובר </w:t>
      </w:r>
      <w:bookmarkStart w:id="513" w:name="_ETM_Q4_202349"/>
      <w:bookmarkEnd w:id="513"/>
      <w:r>
        <w:rPr>
          <w:rtl/>
        </w:rPr>
        <w:t xml:space="preserve">בהזדמנות </w:t>
      </w:r>
      <w:bookmarkStart w:id="514" w:name="_ETM_Q4_202919"/>
      <w:bookmarkEnd w:id="514"/>
      <w:r>
        <w:rPr>
          <w:rtl/>
        </w:rPr>
        <w:t xml:space="preserve">להציל </w:t>
      </w:r>
      <w:bookmarkStart w:id="515" w:name="_ETM_Q4_203249"/>
      <w:bookmarkEnd w:id="515"/>
      <w:r>
        <w:rPr>
          <w:rtl/>
        </w:rPr>
        <w:t>חיים</w:t>
      </w:r>
      <w:r>
        <w:rPr>
          <w:rFonts w:hint="cs"/>
          <w:rtl/>
        </w:rPr>
        <w:t>.</w:t>
      </w:r>
      <w:r>
        <w:rPr>
          <w:rtl/>
        </w:rPr>
        <w:t xml:space="preserve"> </w:t>
      </w:r>
      <w:bookmarkStart w:id="516" w:name="_ETM_Q4_204210"/>
      <w:bookmarkEnd w:id="516"/>
      <w:r>
        <w:rPr>
          <w:rtl/>
        </w:rPr>
        <w:t xml:space="preserve">לא </w:t>
      </w:r>
      <w:bookmarkStart w:id="517" w:name="_ETM_Q4_204449"/>
      <w:bookmarkEnd w:id="517"/>
      <w:r>
        <w:rPr>
          <w:rtl/>
        </w:rPr>
        <w:t xml:space="preserve">מדובר </w:t>
      </w:r>
      <w:bookmarkStart w:id="518" w:name="_ETM_Q4_205019"/>
      <w:bookmarkEnd w:id="518"/>
      <w:r>
        <w:rPr>
          <w:rtl/>
        </w:rPr>
        <w:t xml:space="preserve">ביום </w:t>
      </w:r>
      <w:bookmarkStart w:id="519" w:name="_ETM_Q4_205289"/>
      <w:bookmarkEnd w:id="519"/>
      <w:r>
        <w:rPr>
          <w:rtl/>
        </w:rPr>
        <w:t xml:space="preserve">סמלי </w:t>
      </w:r>
      <w:bookmarkStart w:id="520" w:name="_ETM_Q4_205590"/>
      <w:bookmarkEnd w:id="520"/>
      <w:r>
        <w:rPr>
          <w:rtl/>
        </w:rPr>
        <w:t>בלבד</w:t>
      </w:r>
      <w:r>
        <w:rPr>
          <w:rFonts w:hint="cs"/>
          <w:rtl/>
        </w:rPr>
        <w:t>,</w:t>
      </w:r>
      <w:r>
        <w:rPr>
          <w:rtl/>
        </w:rPr>
        <w:t xml:space="preserve"> </w:t>
      </w:r>
      <w:bookmarkStart w:id="521" w:name="_ETM_Q4_206489"/>
      <w:bookmarkEnd w:id="521"/>
      <w:r>
        <w:rPr>
          <w:rtl/>
        </w:rPr>
        <w:t xml:space="preserve">אלא </w:t>
      </w:r>
      <w:bookmarkStart w:id="522" w:name="_ETM_Q4_206790"/>
      <w:bookmarkEnd w:id="522"/>
      <w:r>
        <w:rPr>
          <w:rtl/>
        </w:rPr>
        <w:t xml:space="preserve">ביוזמה </w:t>
      </w:r>
      <w:bookmarkStart w:id="523" w:name="_ETM_Q4_207360"/>
      <w:bookmarkEnd w:id="523"/>
      <w:r>
        <w:rPr>
          <w:rtl/>
        </w:rPr>
        <w:t xml:space="preserve">שיכולה </w:t>
      </w:r>
      <w:bookmarkStart w:id="524" w:name="_ETM_Q4_207810"/>
      <w:bookmarkEnd w:id="524"/>
      <w:r>
        <w:rPr>
          <w:rtl/>
        </w:rPr>
        <w:t xml:space="preserve">להביא </w:t>
      </w:r>
      <w:bookmarkStart w:id="525" w:name="_ETM_Q4_208720"/>
      <w:bookmarkEnd w:id="525"/>
      <w:r>
        <w:rPr>
          <w:rtl/>
        </w:rPr>
        <w:t xml:space="preserve">לשינוי </w:t>
      </w:r>
      <w:bookmarkStart w:id="526" w:name="_ETM_Q4_209349"/>
      <w:bookmarkEnd w:id="526"/>
      <w:r>
        <w:rPr>
          <w:rtl/>
        </w:rPr>
        <w:t xml:space="preserve">אמיתי </w:t>
      </w:r>
      <w:bookmarkStart w:id="527" w:name="_ETM_Q4_209949"/>
      <w:bookmarkEnd w:id="527"/>
      <w:r>
        <w:rPr>
          <w:rtl/>
        </w:rPr>
        <w:t>ו</w:t>
      </w:r>
      <w:bookmarkStart w:id="528" w:name="_ETM_Q4_210099"/>
      <w:bookmarkEnd w:id="528"/>
      <w:r>
        <w:rPr>
          <w:rtl/>
        </w:rPr>
        <w:t xml:space="preserve">למנוע </w:t>
      </w:r>
      <w:bookmarkStart w:id="529" w:name="_ETM_Q4_210460"/>
      <w:bookmarkEnd w:id="529"/>
      <w:r>
        <w:rPr>
          <w:rtl/>
        </w:rPr>
        <w:t xml:space="preserve">טרגדיות </w:t>
      </w:r>
      <w:bookmarkStart w:id="530" w:name="_ETM_Q4_211029"/>
      <w:bookmarkEnd w:id="530"/>
      <w:r>
        <w:rPr>
          <w:rtl/>
        </w:rPr>
        <w:t>מיותרות</w:t>
      </w:r>
      <w:r>
        <w:rPr>
          <w:rFonts w:hint="cs"/>
          <w:rtl/>
        </w:rPr>
        <w:t>.</w:t>
      </w:r>
      <w:r>
        <w:rPr>
          <w:rtl/>
        </w:rPr>
        <w:t xml:space="preserve"> </w:t>
      </w:r>
      <w:bookmarkStart w:id="531" w:name="_ETM_Q4_212130"/>
      <w:bookmarkEnd w:id="531"/>
      <w:r>
        <w:rPr>
          <w:rtl/>
        </w:rPr>
        <w:t xml:space="preserve">כל </w:t>
      </w:r>
      <w:bookmarkStart w:id="532" w:name="_ETM_Q4_212340"/>
      <w:bookmarkEnd w:id="532"/>
      <w:r>
        <w:rPr>
          <w:rFonts w:hint="cs"/>
          <w:rtl/>
        </w:rPr>
        <w:t>אחד</w:t>
      </w:r>
      <w:r>
        <w:rPr>
          <w:rtl/>
        </w:rPr>
        <w:t xml:space="preserve"> </w:t>
      </w:r>
      <w:bookmarkStart w:id="533" w:name="_ETM_Q4_212670"/>
      <w:bookmarkEnd w:id="533"/>
      <w:r>
        <w:rPr>
          <w:rtl/>
        </w:rPr>
        <w:t>מא</w:t>
      </w:r>
      <w:r>
        <w:rPr>
          <w:rFonts w:hint="cs"/>
          <w:rtl/>
        </w:rPr>
        <w:t>י</w:t>
      </w:r>
      <w:r>
        <w:rPr>
          <w:rtl/>
        </w:rPr>
        <w:t xml:space="preserve">תנו </w:t>
      </w:r>
      <w:bookmarkStart w:id="534" w:name="_ETM_Q4_213630"/>
      <w:bookmarkEnd w:id="534"/>
      <w:r>
        <w:rPr>
          <w:rtl/>
        </w:rPr>
        <w:t xml:space="preserve">מכיר </w:t>
      </w:r>
      <w:bookmarkStart w:id="535" w:name="_ETM_Q4_214080"/>
      <w:bookmarkEnd w:id="535"/>
      <w:r>
        <w:rPr>
          <w:rtl/>
        </w:rPr>
        <w:t xml:space="preserve">אדם </w:t>
      </w:r>
      <w:bookmarkStart w:id="536" w:name="_ETM_Q4_214409"/>
      <w:bookmarkEnd w:id="536"/>
      <w:r>
        <w:rPr>
          <w:rtl/>
        </w:rPr>
        <w:t xml:space="preserve">שנפגע </w:t>
      </w:r>
      <w:bookmarkStart w:id="537" w:name="_ETM_Q4_214860"/>
      <w:bookmarkEnd w:id="537"/>
      <w:r>
        <w:rPr>
          <w:rtl/>
        </w:rPr>
        <w:t xml:space="preserve">ממחלת </w:t>
      </w:r>
      <w:bookmarkStart w:id="538" w:name="_ETM_Q4_215370"/>
      <w:bookmarkEnd w:id="538"/>
      <w:r>
        <w:rPr>
          <w:rtl/>
        </w:rPr>
        <w:t>לב</w:t>
      </w:r>
      <w:r>
        <w:rPr>
          <w:rFonts w:hint="cs"/>
          <w:rtl/>
        </w:rPr>
        <w:t xml:space="preserve"> </w:t>
      </w:r>
      <w:r>
        <w:rPr>
          <w:rtl/>
        </w:rPr>
        <w:t xml:space="preserve">– </w:t>
      </w:r>
      <w:bookmarkStart w:id="539" w:name="_ETM_Q4_215940"/>
      <w:bookmarkEnd w:id="539"/>
      <w:r>
        <w:rPr>
          <w:rtl/>
        </w:rPr>
        <w:t>ב</w:t>
      </w:r>
      <w:r>
        <w:rPr>
          <w:rFonts w:hint="cs"/>
          <w:rtl/>
        </w:rPr>
        <w:t xml:space="preserve">ן </w:t>
      </w:r>
      <w:r>
        <w:rPr>
          <w:rtl/>
        </w:rPr>
        <w:t>משפחה</w:t>
      </w:r>
      <w:r>
        <w:rPr>
          <w:rFonts w:hint="cs"/>
          <w:rtl/>
        </w:rPr>
        <w:t>,</w:t>
      </w:r>
      <w:r>
        <w:rPr>
          <w:rtl/>
        </w:rPr>
        <w:t xml:space="preserve"> </w:t>
      </w:r>
      <w:bookmarkStart w:id="540" w:name="_ETM_Q4_217110"/>
      <w:bookmarkEnd w:id="540"/>
      <w:r>
        <w:rPr>
          <w:rtl/>
        </w:rPr>
        <w:t xml:space="preserve">חבר </w:t>
      </w:r>
      <w:bookmarkStart w:id="541" w:name="_ETM_Q4_217500"/>
      <w:bookmarkEnd w:id="541"/>
      <w:r>
        <w:rPr>
          <w:rtl/>
        </w:rPr>
        <w:t xml:space="preserve">קרוב </w:t>
      </w:r>
      <w:bookmarkStart w:id="542" w:name="_ETM_Q4_217860"/>
      <w:bookmarkEnd w:id="542"/>
      <w:r>
        <w:rPr>
          <w:rtl/>
        </w:rPr>
        <w:t xml:space="preserve">או </w:t>
      </w:r>
      <w:bookmarkStart w:id="543" w:name="_ETM_Q4_217950"/>
      <w:bookmarkEnd w:id="543"/>
      <w:r>
        <w:rPr>
          <w:rtl/>
        </w:rPr>
        <w:t>שכן</w:t>
      </w:r>
      <w:r>
        <w:rPr>
          <w:rFonts w:hint="cs"/>
          <w:rtl/>
        </w:rPr>
        <w:t>.</w:t>
      </w:r>
      <w:r>
        <w:rPr>
          <w:rtl/>
        </w:rPr>
        <w:t xml:space="preserve"> </w:t>
      </w:r>
      <w:bookmarkStart w:id="544" w:name="_ETM_Q4_218800"/>
      <w:bookmarkEnd w:id="544"/>
      <w:r>
        <w:rPr>
          <w:rtl/>
        </w:rPr>
        <w:t xml:space="preserve">זה </w:t>
      </w:r>
      <w:bookmarkStart w:id="545" w:name="_ETM_Q4_219159"/>
      <w:bookmarkEnd w:id="545"/>
      <w:r>
        <w:rPr>
          <w:rtl/>
        </w:rPr>
        <w:t xml:space="preserve">הזמן </w:t>
      </w:r>
      <w:bookmarkStart w:id="546" w:name="_ETM_Q4_219879"/>
      <w:bookmarkEnd w:id="546"/>
      <w:r>
        <w:rPr>
          <w:rtl/>
        </w:rPr>
        <w:t xml:space="preserve">שלנו </w:t>
      </w:r>
      <w:bookmarkStart w:id="547" w:name="_ETM_Q4_220839"/>
      <w:bookmarkEnd w:id="547"/>
      <w:r>
        <w:rPr>
          <w:rtl/>
        </w:rPr>
        <w:t>לקח</w:t>
      </w:r>
      <w:bookmarkStart w:id="548" w:name="_ETM_Q4_221260"/>
      <w:bookmarkEnd w:id="548"/>
      <w:r>
        <w:rPr>
          <w:rtl/>
        </w:rPr>
        <w:t xml:space="preserve">ת </w:t>
      </w:r>
      <w:bookmarkStart w:id="549" w:name="_ETM_Q4_221350"/>
      <w:bookmarkEnd w:id="549"/>
      <w:r>
        <w:rPr>
          <w:rtl/>
        </w:rPr>
        <w:t>אחריות</w:t>
      </w:r>
      <w:r>
        <w:rPr>
          <w:rFonts w:hint="cs"/>
          <w:rtl/>
        </w:rPr>
        <w:t>,</w:t>
      </w:r>
      <w:r>
        <w:rPr>
          <w:rtl/>
        </w:rPr>
        <w:t xml:space="preserve"> </w:t>
      </w:r>
      <w:bookmarkStart w:id="550" w:name="_ETM_Q4_221859"/>
      <w:bookmarkEnd w:id="550"/>
      <w:r>
        <w:rPr>
          <w:rtl/>
        </w:rPr>
        <w:t xml:space="preserve">לקדם </w:t>
      </w:r>
      <w:bookmarkStart w:id="551" w:name="_ETM_Q4_222339"/>
      <w:bookmarkEnd w:id="551"/>
      <w:r>
        <w:rPr>
          <w:rtl/>
        </w:rPr>
        <w:t xml:space="preserve">מודעות </w:t>
      </w:r>
      <w:bookmarkStart w:id="552" w:name="_ETM_Q4_223300"/>
      <w:bookmarkEnd w:id="552"/>
      <w:r>
        <w:rPr>
          <w:rtl/>
        </w:rPr>
        <w:t>ו</w:t>
      </w:r>
      <w:bookmarkStart w:id="553" w:name="_ETM_Q4_223420"/>
      <w:bookmarkEnd w:id="553"/>
      <w:r>
        <w:rPr>
          <w:rtl/>
        </w:rPr>
        <w:t xml:space="preserve">לפעול </w:t>
      </w:r>
      <w:bookmarkStart w:id="554" w:name="_ETM_Q4_223929"/>
      <w:bookmarkEnd w:id="554"/>
      <w:r>
        <w:rPr>
          <w:rtl/>
        </w:rPr>
        <w:t xml:space="preserve">למען </w:t>
      </w:r>
      <w:bookmarkStart w:id="555" w:name="_ETM_Q4_224350"/>
      <w:bookmarkEnd w:id="555"/>
      <w:r>
        <w:rPr>
          <w:rFonts w:hint="cs"/>
          <w:rtl/>
        </w:rPr>
        <w:t>בריאותם</w:t>
      </w:r>
      <w:r>
        <w:rPr>
          <w:rtl/>
        </w:rPr>
        <w:t xml:space="preserve"> </w:t>
      </w:r>
      <w:bookmarkStart w:id="556" w:name="_ETM_Q4_224920"/>
      <w:bookmarkEnd w:id="556"/>
      <w:r>
        <w:rPr>
          <w:rtl/>
        </w:rPr>
        <w:t xml:space="preserve">של </w:t>
      </w:r>
      <w:bookmarkStart w:id="557" w:name="_ETM_Q4_225070"/>
      <w:bookmarkEnd w:id="557"/>
      <w:r>
        <w:rPr>
          <w:rtl/>
        </w:rPr>
        <w:t xml:space="preserve">אזרחי </w:t>
      </w:r>
      <w:bookmarkStart w:id="558" w:name="_ETM_Q4_225640"/>
      <w:bookmarkEnd w:id="558"/>
      <w:r>
        <w:rPr>
          <w:rtl/>
        </w:rPr>
        <w:t>ישראל</w:t>
      </w:r>
      <w:r>
        <w:rPr>
          <w:rFonts w:hint="cs"/>
          <w:rtl/>
        </w:rPr>
        <w:t>.</w:t>
      </w:r>
      <w:r>
        <w:rPr>
          <w:rtl/>
        </w:rPr>
        <w:t xml:space="preserve"> </w:t>
      </w:r>
      <w:bookmarkStart w:id="559" w:name="_ETM_Q4_227180"/>
      <w:bookmarkStart w:id="560" w:name="_ETM_Q4_226561"/>
      <w:bookmarkStart w:id="561" w:name="_ETM_Q4_226678"/>
      <w:bookmarkStart w:id="562" w:name="_ETM_Q4_226740"/>
      <w:bookmarkStart w:id="563" w:name="_ETM_Q4_226780"/>
      <w:bookmarkEnd w:id="559"/>
      <w:bookmarkEnd w:id="560"/>
      <w:bookmarkEnd w:id="561"/>
      <w:bookmarkEnd w:id="562"/>
      <w:bookmarkEnd w:id="563"/>
      <w:r>
        <w:rPr>
          <w:rtl/>
        </w:rPr>
        <w:t xml:space="preserve">אני </w:t>
      </w:r>
      <w:bookmarkStart w:id="564" w:name="_ETM_Q4_227479"/>
      <w:bookmarkEnd w:id="564"/>
      <w:r>
        <w:rPr>
          <w:rtl/>
        </w:rPr>
        <w:t xml:space="preserve">קורא </w:t>
      </w:r>
      <w:bookmarkStart w:id="565" w:name="_ETM_Q4_227690"/>
      <w:bookmarkEnd w:id="565"/>
      <w:r>
        <w:rPr>
          <w:rtl/>
        </w:rPr>
        <w:t xml:space="preserve">לכם </w:t>
      </w:r>
      <w:bookmarkStart w:id="566" w:name="_ETM_Q4_227990"/>
      <w:bookmarkEnd w:id="566"/>
      <w:r>
        <w:rPr>
          <w:rtl/>
        </w:rPr>
        <w:t xml:space="preserve">לתמוך </w:t>
      </w:r>
      <w:bookmarkStart w:id="567" w:name="_ETM_Q4_228320"/>
      <w:bookmarkEnd w:id="567"/>
      <w:r>
        <w:rPr>
          <w:rtl/>
        </w:rPr>
        <w:t xml:space="preserve">בהצעת </w:t>
      </w:r>
      <w:bookmarkStart w:id="568" w:name="_ETM_Q4_229330"/>
      <w:bookmarkEnd w:id="568"/>
      <w:r>
        <w:rPr>
          <w:rtl/>
        </w:rPr>
        <w:t xml:space="preserve">החוק </w:t>
      </w:r>
      <w:bookmarkStart w:id="569" w:name="_ETM_Q4_230320"/>
      <w:bookmarkEnd w:id="569"/>
      <w:r>
        <w:rPr>
          <w:rFonts w:hint="cs"/>
          <w:rtl/>
        </w:rPr>
        <w:t>ו</w:t>
      </w:r>
      <w:r>
        <w:rPr>
          <w:rtl/>
        </w:rPr>
        <w:t xml:space="preserve">להצטרף </w:t>
      </w:r>
      <w:bookmarkStart w:id="570" w:name="_ETM_Q4_230979"/>
      <w:bookmarkEnd w:id="570"/>
      <w:r>
        <w:rPr>
          <w:rtl/>
        </w:rPr>
        <w:t xml:space="preserve">למאמץ </w:t>
      </w:r>
      <w:bookmarkStart w:id="571" w:name="_ETM_Q4_231460"/>
      <w:bookmarkEnd w:id="571"/>
      <w:r>
        <w:rPr>
          <w:rtl/>
        </w:rPr>
        <w:t xml:space="preserve">הלאומי </w:t>
      </w:r>
      <w:bookmarkStart w:id="572" w:name="_ETM_Q4_231940"/>
      <w:bookmarkEnd w:id="572"/>
      <w:r>
        <w:rPr>
          <w:rtl/>
        </w:rPr>
        <w:t xml:space="preserve">לשמור </w:t>
      </w:r>
      <w:bookmarkStart w:id="573" w:name="_ETM_Q4_232570"/>
      <w:bookmarkEnd w:id="573"/>
      <w:r>
        <w:rPr>
          <w:rtl/>
        </w:rPr>
        <w:t xml:space="preserve">על </w:t>
      </w:r>
      <w:bookmarkStart w:id="574" w:name="_ETM_Q4_232780"/>
      <w:bookmarkEnd w:id="574"/>
      <w:r>
        <w:rPr>
          <w:rtl/>
        </w:rPr>
        <w:t>הלב</w:t>
      </w:r>
      <w:r>
        <w:rPr>
          <w:rFonts w:hint="cs"/>
          <w:rtl/>
        </w:rPr>
        <w:t>.</w:t>
      </w:r>
      <w:r>
        <w:rPr>
          <w:rtl/>
        </w:rPr>
        <w:t xml:space="preserve"> </w:t>
      </w:r>
      <w:bookmarkStart w:id="575" w:name="_ETM_Q4_234430"/>
      <w:bookmarkEnd w:id="575"/>
    </w:p>
    <w:p w:rsidR="00BE54DA" w:rsidRDefault="00BE54DA" w:rsidP="005E19FE">
      <w:pPr>
        <w:rPr>
          <w:rtl/>
        </w:rPr>
      </w:pPr>
    </w:p>
    <w:p w:rsidR="00BE54DA" w:rsidRDefault="00BE54DA" w:rsidP="000E3898">
      <w:pPr>
        <w:rPr>
          <w:rtl/>
        </w:rPr>
      </w:pPr>
      <w:r>
        <w:rPr>
          <w:rFonts w:hint="cs"/>
          <w:rtl/>
        </w:rPr>
        <w:t>אני אעבור לערבית, כמה מילים. (אומר דברים בשפה הערבית</w:t>
      </w:r>
      <w:r w:rsidR="00225803">
        <w:rPr>
          <w:rFonts w:hint="cs"/>
          <w:rtl/>
        </w:rPr>
        <w:t xml:space="preserve">, להלן תרגומם: </w:t>
      </w:r>
      <w:r w:rsidR="00225803" w:rsidRPr="00225803">
        <w:rPr>
          <w:rtl/>
        </w:rPr>
        <w:t xml:space="preserve">היום אני מציג בפני המליאה, מליאת הכנסת, </w:t>
      </w:r>
      <w:r w:rsidR="00225803" w:rsidRPr="00225803">
        <w:rPr>
          <w:rFonts w:hint="cs"/>
          <w:rtl/>
        </w:rPr>
        <w:t xml:space="preserve">את </w:t>
      </w:r>
      <w:r w:rsidR="00225803" w:rsidRPr="00225803">
        <w:rPr>
          <w:rtl/>
        </w:rPr>
        <w:t>הצעת חוק יום בריאות הלב, אשר מטרת</w:t>
      </w:r>
      <w:r w:rsidR="00225803" w:rsidRPr="00225803">
        <w:rPr>
          <w:rFonts w:hint="cs"/>
          <w:rtl/>
        </w:rPr>
        <w:t>ה</w:t>
      </w:r>
      <w:r w:rsidR="00225803" w:rsidRPr="00225803">
        <w:rPr>
          <w:rtl/>
        </w:rPr>
        <w:t xml:space="preserve"> העלאת המודעות למחלות הלב, שה</w:t>
      </w:r>
      <w:r w:rsidR="00225803" w:rsidRPr="00225803">
        <w:rPr>
          <w:rFonts w:hint="cs"/>
          <w:rtl/>
        </w:rPr>
        <w:t>ן</w:t>
      </w:r>
      <w:r w:rsidR="00225803" w:rsidRPr="00225803">
        <w:rPr>
          <w:rtl/>
        </w:rPr>
        <w:t xml:space="preserve"> הגורם העיקרי לתמותה במדינה ובעולם. היום הזה יצוין כל שנה ב-29 בדצמבר </w:t>
      </w:r>
      <w:r w:rsidR="00225803" w:rsidRPr="00225803">
        <w:rPr>
          <w:rFonts w:hint="cs"/>
          <w:rtl/>
        </w:rPr>
        <w:t>ב</w:t>
      </w:r>
      <w:r w:rsidR="00225803" w:rsidRPr="00225803">
        <w:rPr>
          <w:rtl/>
        </w:rPr>
        <w:t xml:space="preserve">פעילויות להגברת המודעות, בדיקות רפואיות ועידוד אורח חיים בריא. החוק יטיל אחריות על הכנסת, על המועצות המקומיות ועל מערך הבריאות והחינוך </w:t>
      </w:r>
      <w:r w:rsidR="00225803" w:rsidRPr="00225803">
        <w:rPr>
          <w:rFonts w:hint="cs"/>
          <w:rtl/>
        </w:rPr>
        <w:t xml:space="preserve">כדי </w:t>
      </w:r>
      <w:r w:rsidR="00225803" w:rsidRPr="00225803">
        <w:rPr>
          <w:rtl/>
        </w:rPr>
        <w:t>לוודא את הצלחת</w:t>
      </w:r>
      <w:r w:rsidR="00225803" w:rsidRPr="00225803">
        <w:rPr>
          <w:rFonts w:hint="cs"/>
          <w:rtl/>
        </w:rPr>
        <w:t>ו</w:t>
      </w:r>
      <w:r w:rsidR="00225803" w:rsidRPr="00225803">
        <w:rPr>
          <w:rtl/>
        </w:rPr>
        <w:t>. זו יוזמה שיכולה להציל חיים</w:t>
      </w:r>
      <w:r w:rsidR="000E3898">
        <w:rPr>
          <w:rFonts w:hint="cs"/>
          <w:rtl/>
        </w:rPr>
        <w:t>.</w:t>
      </w:r>
      <w:r w:rsidR="00225803" w:rsidRPr="00225803">
        <w:rPr>
          <w:rtl/>
        </w:rPr>
        <w:t xml:space="preserve"> המודעות המוקדמת והבדיקות המוקדמות יכולות למנוע אסון. אני קורא לכולם כמובן לתמוך בחוק הזה</w:t>
      </w:r>
      <w:r w:rsidR="00225803">
        <w:rPr>
          <w:rtl/>
        </w:rPr>
        <w:t>.</w:t>
      </w:r>
      <w:r>
        <w:rPr>
          <w:rFonts w:hint="cs"/>
          <w:rtl/>
        </w:rPr>
        <w:t xml:space="preserve">) </w:t>
      </w:r>
      <w:bookmarkStart w:id="576" w:name="_ETM_Q4_241261"/>
      <w:bookmarkEnd w:id="576"/>
      <w:r>
        <w:rPr>
          <w:rFonts w:hint="cs"/>
          <w:rtl/>
        </w:rPr>
        <w:t xml:space="preserve">תודה רבה. </w:t>
      </w:r>
    </w:p>
    <w:p w:rsidR="00BE54DA" w:rsidRDefault="00BE54DA" w:rsidP="005E19FE">
      <w:pPr>
        <w:ind w:firstLine="0"/>
        <w:rPr>
          <w:rtl/>
        </w:rPr>
      </w:pPr>
    </w:p>
    <w:p w:rsidR="00BE54DA" w:rsidRDefault="00BE54DA" w:rsidP="005E19FE">
      <w:pPr>
        <w:pStyle w:val="af6"/>
        <w:keepNext/>
        <w:rPr>
          <w:rtl/>
        </w:rPr>
      </w:pPr>
      <w:bookmarkStart w:id="577" w:name="ET_yor_6423_8"/>
      <w:r w:rsidRPr="0060100E">
        <w:rPr>
          <w:rStyle w:val="TagStyle"/>
          <w:rtl/>
        </w:rPr>
        <w:t xml:space="preserve"> &lt;&lt; יור &gt;&gt; </w:t>
      </w:r>
      <w:r>
        <w:rPr>
          <w:rtl/>
        </w:rPr>
        <w:t>היו"ר אמיר אוחנה:</w:t>
      </w:r>
      <w:r w:rsidRPr="0060100E">
        <w:rPr>
          <w:rStyle w:val="TagStyle"/>
          <w:rtl/>
        </w:rPr>
        <w:t xml:space="preserve"> &lt;&lt; יור &gt;&gt;</w:t>
      </w:r>
      <w:r>
        <w:rPr>
          <w:rtl/>
        </w:rPr>
        <w:t xml:space="preserve"> </w:t>
      </w:r>
      <w:bookmarkEnd w:id="577"/>
    </w:p>
    <w:p w:rsidR="00BE54DA" w:rsidRDefault="00BE54DA" w:rsidP="00D05E6D">
      <w:pPr>
        <w:rPr>
          <w:rtl/>
        </w:rPr>
      </w:pPr>
    </w:p>
    <w:p w:rsidR="00BE54DA" w:rsidRDefault="00BE54DA" w:rsidP="005E19FE">
      <w:pPr>
        <w:rPr>
          <w:rtl/>
        </w:rPr>
      </w:pPr>
      <w:bookmarkStart w:id="578" w:name="_ETM_Q4_281709"/>
      <w:bookmarkEnd w:id="578"/>
      <w:r>
        <w:rPr>
          <w:rtl/>
        </w:rPr>
        <w:t xml:space="preserve">תודה </w:t>
      </w:r>
      <w:bookmarkStart w:id="579" w:name="_ETM_Q4_281979"/>
      <w:bookmarkEnd w:id="579"/>
      <w:r>
        <w:rPr>
          <w:rtl/>
        </w:rPr>
        <w:t xml:space="preserve">רבה </w:t>
      </w:r>
      <w:bookmarkStart w:id="580" w:name="_ETM_Q4_282250"/>
      <w:bookmarkEnd w:id="580"/>
      <w:r>
        <w:rPr>
          <w:rtl/>
        </w:rPr>
        <w:t xml:space="preserve">לחבר </w:t>
      </w:r>
      <w:bookmarkStart w:id="581" w:name="_ETM_Q4_282579"/>
      <w:bookmarkEnd w:id="581"/>
      <w:r>
        <w:rPr>
          <w:rtl/>
        </w:rPr>
        <w:t xml:space="preserve">הכנסת </w:t>
      </w:r>
      <w:bookmarkStart w:id="582" w:name="_ETM_Q4_282880"/>
      <w:bookmarkEnd w:id="582"/>
      <w:r>
        <w:rPr>
          <w:rtl/>
        </w:rPr>
        <w:t>חוג'יראת</w:t>
      </w:r>
      <w:r>
        <w:rPr>
          <w:rFonts w:hint="cs"/>
          <w:rtl/>
        </w:rPr>
        <w:t>.</w:t>
      </w:r>
      <w:r>
        <w:rPr>
          <w:rtl/>
        </w:rPr>
        <w:t xml:space="preserve"> </w:t>
      </w:r>
      <w:bookmarkStart w:id="583" w:name="_ETM_Q4_283360"/>
      <w:bookmarkEnd w:id="583"/>
      <w:r>
        <w:rPr>
          <w:rtl/>
        </w:rPr>
        <w:t xml:space="preserve">שר </w:t>
      </w:r>
      <w:bookmarkStart w:id="584" w:name="_ETM_Q4_283750"/>
      <w:bookmarkEnd w:id="584"/>
      <w:r>
        <w:rPr>
          <w:rtl/>
        </w:rPr>
        <w:t xml:space="preserve">הבריאות </w:t>
      </w:r>
      <w:bookmarkStart w:id="585" w:name="_ETM_Q4_284939"/>
      <w:bookmarkEnd w:id="585"/>
      <w:r>
        <w:rPr>
          <w:rtl/>
        </w:rPr>
        <w:t xml:space="preserve">חבר </w:t>
      </w:r>
      <w:bookmarkStart w:id="586" w:name="_ETM_Q4_285270"/>
      <w:bookmarkEnd w:id="586"/>
      <w:r>
        <w:rPr>
          <w:rtl/>
        </w:rPr>
        <w:t xml:space="preserve">הכנסת </w:t>
      </w:r>
      <w:bookmarkStart w:id="587" w:name="_ETM_Q4_285630"/>
      <w:bookmarkEnd w:id="587"/>
      <w:r>
        <w:rPr>
          <w:rtl/>
        </w:rPr>
        <w:t xml:space="preserve">אוריאל </w:t>
      </w:r>
      <w:bookmarkStart w:id="588" w:name="_ETM_Q4_285899"/>
      <w:bookmarkEnd w:id="588"/>
      <w:r>
        <w:rPr>
          <w:rtl/>
        </w:rPr>
        <w:t xml:space="preserve">בוסו </w:t>
      </w:r>
      <w:bookmarkStart w:id="589" w:name="_ETM_Q4_286350"/>
      <w:bookmarkEnd w:id="589"/>
      <w:r>
        <w:rPr>
          <w:rtl/>
        </w:rPr>
        <w:t xml:space="preserve">ישיב </w:t>
      </w:r>
      <w:bookmarkStart w:id="590" w:name="_ETM_Q4_286799"/>
      <w:bookmarkEnd w:id="590"/>
      <w:r>
        <w:rPr>
          <w:rtl/>
        </w:rPr>
        <w:t xml:space="preserve">בשם </w:t>
      </w:r>
      <w:bookmarkStart w:id="591" w:name="_ETM_Q4_287159"/>
      <w:bookmarkEnd w:id="591"/>
      <w:r>
        <w:rPr>
          <w:rtl/>
        </w:rPr>
        <w:t xml:space="preserve">הממשלה </w:t>
      </w:r>
      <w:bookmarkStart w:id="592" w:name="_ETM_Q4_288650"/>
      <w:bookmarkEnd w:id="592"/>
      <w:r>
        <w:rPr>
          <w:rtl/>
        </w:rPr>
        <w:t xml:space="preserve">על </w:t>
      </w:r>
      <w:bookmarkStart w:id="593" w:name="_ETM_Q4_288860"/>
      <w:bookmarkEnd w:id="593"/>
      <w:r>
        <w:rPr>
          <w:rtl/>
        </w:rPr>
        <w:t xml:space="preserve">הצעת </w:t>
      </w:r>
      <w:bookmarkStart w:id="594" w:name="_ETM_Q4_289190"/>
      <w:bookmarkEnd w:id="594"/>
      <w:r>
        <w:rPr>
          <w:rtl/>
        </w:rPr>
        <w:t>החוק</w:t>
      </w:r>
      <w:r>
        <w:rPr>
          <w:rFonts w:hint="cs"/>
          <w:rtl/>
        </w:rPr>
        <w:t>.</w:t>
      </w:r>
      <w:r>
        <w:rPr>
          <w:rtl/>
        </w:rPr>
        <w:t xml:space="preserve"> </w:t>
      </w:r>
      <w:bookmarkStart w:id="595" w:name="_ETM_Q4_304190"/>
      <w:bookmarkEnd w:id="595"/>
      <w:r>
        <w:rPr>
          <w:rtl/>
        </w:rPr>
        <w:t>בבקשה</w:t>
      </w:r>
      <w:r>
        <w:rPr>
          <w:rFonts w:hint="cs"/>
          <w:rtl/>
        </w:rPr>
        <w:t>,</w:t>
      </w:r>
      <w:r>
        <w:rPr>
          <w:rtl/>
        </w:rPr>
        <w:t xml:space="preserve"> </w:t>
      </w:r>
      <w:bookmarkStart w:id="596" w:name="_ETM_Q4_304700"/>
      <w:bookmarkEnd w:id="596"/>
      <w:r>
        <w:rPr>
          <w:rtl/>
        </w:rPr>
        <w:t>אדוני</w:t>
      </w:r>
      <w:r>
        <w:rPr>
          <w:rFonts w:hint="cs"/>
          <w:rtl/>
        </w:rPr>
        <w:t>,</w:t>
      </w:r>
      <w:r>
        <w:rPr>
          <w:rtl/>
        </w:rPr>
        <w:t xml:space="preserve"> </w:t>
      </w:r>
      <w:bookmarkStart w:id="597" w:name="_ETM_Q4_305000"/>
      <w:bookmarkEnd w:id="597"/>
      <w:r>
        <w:rPr>
          <w:rtl/>
        </w:rPr>
        <w:t xml:space="preserve">עד </w:t>
      </w:r>
      <w:bookmarkStart w:id="598" w:name="_ETM_Q4_305150"/>
      <w:bookmarkEnd w:id="598"/>
      <w:r>
        <w:rPr>
          <w:rFonts w:hint="cs"/>
          <w:rtl/>
        </w:rPr>
        <w:t>עשר</w:t>
      </w:r>
      <w:r>
        <w:rPr>
          <w:rtl/>
        </w:rPr>
        <w:t xml:space="preserve"> </w:t>
      </w:r>
      <w:bookmarkStart w:id="599" w:name="_ETM_Q4_305360"/>
      <w:bookmarkEnd w:id="599"/>
      <w:r>
        <w:rPr>
          <w:rtl/>
        </w:rPr>
        <w:t xml:space="preserve">דקות </w:t>
      </w:r>
      <w:bookmarkStart w:id="600" w:name="_ETM_Q4_305720"/>
      <w:bookmarkEnd w:id="600"/>
      <w:r>
        <w:rPr>
          <w:rtl/>
        </w:rPr>
        <w:t>לרשותך</w:t>
      </w:r>
      <w:r>
        <w:rPr>
          <w:rFonts w:hint="cs"/>
          <w:rtl/>
        </w:rPr>
        <w:t>.</w:t>
      </w:r>
      <w:r>
        <w:rPr>
          <w:rtl/>
        </w:rPr>
        <w:t xml:space="preserve"> </w:t>
      </w:r>
      <w:bookmarkStart w:id="601" w:name="_ETM_Q4_308060"/>
      <w:bookmarkEnd w:id="601"/>
    </w:p>
    <w:p w:rsidR="00BE54DA" w:rsidRDefault="00BE54DA" w:rsidP="005E19FE">
      <w:pPr>
        <w:ind w:firstLine="0"/>
        <w:rPr>
          <w:rtl/>
        </w:rPr>
      </w:pPr>
    </w:p>
    <w:p w:rsidR="00BE54DA" w:rsidRDefault="00BE54DA" w:rsidP="005E19FE">
      <w:pPr>
        <w:pStyle w:val="a4"/>
        <w:keepNext/>
        <w:rPr>
          <w:rtl/>
        </w:rPr>
      </w:pPr>
      <w:bookmarkStart w:id="602" w:name="ET_speaker_6584_9"/>
      <w:r w:rsidRPr="0060100E">
        <w:rPr>
          <w:rStyle w:val="TagStyle"/>
          <w:rtl/>
        </w:rPr>
        <w:t xml:space="preserve"> &lt;&lt; דובר &gt;&gt; </w:t>
      </w:r>
      <w:bookmarkStart w:id="603" w:name="_Toc193311161"/>
      <w:bookmarkStart w:id="604" w:name="_Toc193318951"/>
      <w:bookmarkStart w:id="605" w:name="_Toc193372684"/>
      <w:bookmarkStart w:id="606" w:name="_Toc193383137"/>
      <w:bookmarkStart w:id="607" w:name="_Toc193384151"/>
      <w:bookmarkStart w:id="608" w:name="_Toc193384412"/>
      <w:r>
        <w:rPr>
          <w:rtl/>
        </w:rPr>
        <w:t>שר הבריאות אוריאל בוסו:</w:t>
      </w:r>
      <w:bookmarkEnd w:id="603"/>
      <w:bookmarkEnd w:id="604"/>
      <w:bookmarkEnd w:id="605"/>
      <w:bookmarkEnd w:id="606"/>
      <w:bookmarkEnd w:id="607"/>
      <w:bookmarkEnd w:id="608"/>
      <w:r w:rsidRPr="0060100E">
        <w:rPr>
          <w:rStyle w:val="TagStyle"/>
          <w:rtl/>
        </w:rPr>
        <w:t xml:space="preserve"> &lt;&lt; דובר &gt;&gt;</w:t>
      </w:r>
      <w:r>
        <w:rPr>
          <w:rtl/>
        </w:rPr>
        <w:t xml:space="preserve"> </w:t>
      </w:r>
      <w:bookmarkEnd w:id="602"/>
    </w:p>
    <w:p w:rsidR="00BE54DA" w:rsidRPr="0060100E" w:rsidRDefault="00BE54DA" w:rsidP="005E19FE">
      <w:pPr>
        <w:rPr>
          <w:rtl/>
        </w:rPr>
      </w:pPr>
    </w:p>
    <w:p w:rsidR="00BE54DA" w:rsidRDefault="00BE54DA" w:rsidP="000E3898">
      <w:pPr>
        <w:rPr>
          <w:rtl/>
        </w:rPr>
      </w:pPr>
      <w:r>
        <w:rPr>
          <w:rtl/>
        </w:rPr>
        <w:t xml:space="preserve">אדוני </w:t>
      </w:r>
      <w:bookmarkStart w:id="609" w:name="_ETM_Q4_311769"/>
      <w:bookmarkEnd w:id="609"/>
      <w:r>
        <w:rPr>
          <w:rtl/>
        </w:rPr>
        <w:t>היושב-ראש</w:t>
      </w:r>
      <w:r>
        <w:rPr>
          <w:rFonts w:hint="cs"/>
          <w:rtl/>
        </w:rPr>
        <w:t>,</w:t>
      </w:r>
      <w:r>
        <w:rPr>
          <w:rtl/>
        </w:rPr>
        <w:t xml:space="preserve"> </w:t>
      </w:r>
      <w:bookmarkStart w:id="610" w:name="_ETM_Q4_312790"/>
      <w:bookmarkEnd w:id="610"/>
      <w:r>
        <w:rPr>
          <w:rtl/>
        </w:rPr>
        <w:t xml:space="preserve">חבריי </w:t>
      </w:r>
      <w:bookmarkStart w:id="611" w:name="_ETM_Q4_313689"/>
      <w:bookmarkEnd w:id="611"/>
      <w:r>
        <w:rPr>
          <w:rtl/>
        </w:rPr>
        <w:t>השרים</w:t>
      </w:r>
      <w:r>
        <w:rPr>
          <w:rFonts w:hint="cs"/>
          <w:rtl/>
        </w:rPr>
        <w:t>,</w:t>
      </w:r>
      <w:r>
        <w:rPr>
          <w:rtl/>
        </w:rPr>
        <w:t xml:space="preserve"> </w:t>
      </w:r>
      <w:bookmarkStart w:id="612" w:name="_ETM_Q4_314230"/>
      <w:bookmarkEnd w:id="612"/>
      <w:r>
        <w:rPr>
          <w:rtl/>
        </w:rPr>
        <w:t xml:space="preserve">חברי </w:t>
      </w:r>
      <w:bookmarkStart w:id="613" w:name="_ETM_Q4_314530"/>
      <w:bookmarkEnd w:id="613"/>
      <w:r>
        <w:rPr>
          <w:rtl/>
        </w:rPr>
        <w:t>הכנסת</w:t>
      </w:r>
      <w:r>
        <w:rPr>
          <w:rFonts w:hint="cs"/>
          <w:rtl/>
        </w:rPr>
        <w:t>,</w:t>
      </w:r>
      <w:r>
        <w:rPr>
          <w:rtl/>
        </w:rPr>
        <w:t xml:space="preserve"> </w:t>
      </w:r>
      <w:bookmarkStart w:id="614" w:name="_ETM_Q4_316819"/>
      <w:bookmarkEnd w:id="614"/>
      <w:r>
        <w:rPr>
          <w:rtl/>
        </w:rPr>
        <w:t xml:space="preserve">אני </w:t>
      </w:r>
      <w:bookmarkStart w:id="615" w:name="_ETM_Q4_317030"/>
      <w:bookmarkEnd w:id="615"/>
      <w:r>
        <w:rPr>
          <w:rtl/>
        </w:rPr>
        <w:t xml:space="preserve">מתכבד </w:t>
      </w:r>
      <w:bookmarkStart w:id="616" w:name="_ETM_Q4_317359"/>
      <w:bookmarkEnd w:id="616"/>
      <w:r>
        <w:rPr>
          <w:rtl/>
        </w:rPr>
        <w:t xml:space="preserve">להשיב </w:t>
      </w:r>
      <w:bookmarkStart w:id="617" w:name="_ETM_Q4_317629"/>
      <w:bookmarkEnd w:id="617"/>
      <w:r w:rsidR="000E3898">
        <w:rPr>
          <w:rFonts w:hint="cs"/>
          <w:rtl/>
        </w:rPr>
        <w:t>ע</w:t>
      </w:r>
      <w:r>
        <w:rPr>
          <w:rtl/>
        </w:rPr>
        <w:t>ל</w:t>
      </w:r>
      <w:r w:rsidR="000E3898">
        <w:rPr>
          <w:rFonts w:hint="cs"/>
          <w:rtl/>
        </w:rPr>
        <w:t xml:space="preserve"> </w:t>
      </w:r>
      <w:r>
        <w:rPr>
          <w:rtl/>
        </w:rPr>
        <w:t xml:space="preserve">הצעת </w:t>
      </w:r>
      <w:bookmarkStart w:id="618" w:name="_ETM_Q4_317989"/>
      <w:bookmarkEnd w:id="618"/>
      <w:r>
        <w:rPr>
          <w:rtl/>
        </w:rPr>
        <w:t xml:space="preserve">חוק </w:t>
      </w:r>
      <w:bookmarkStart w:id="619" w:name="_ETM_Q4_318290"/>
      <w:bookmarkEnd w:id="619"/>
      <w:r>
        <w:rPr>
          <w:rtl/>
        </w:rPr>
        <w:t xml:space="preserve">יום </w:t>
      </w:r>
      <w:bookmarkStart w:id="620" w:name="_ETM_Q4_318560"/>
      <w:bookmarkEnd w:id="620"/>
      <w:r>
        <w:rPr>
          <w:rtl/>
        </w:rPr>
        <w:t xml:space="preserve">בריאות </w:t>
      </w:r>
      <w:bookmarkStart w:id="621" w:name="_ETM_Q4_318980"/>
      <w:bookmarkEnd w:id="621"/>
      <w:r>
        <w:rPr>
          <w:rtl/>
        </w:rPr>
        <w:t>הלב</w:t>
      </w:r>
      <w:r>
        <w:rPr>
          <w:rFonts w:hint="cs"/>
          <w:rtl/>
        </w:rPr>
        <w:t>,</w:t>
      </w:r>
      <w:r>
        <w:rPr>
          <w:rtl/>
        </w:rPr>
        <w:t xml:space="preserve"> </w:t>
      </w:r>
      <w:bookmarkStart w:id="622" w:name="_ETM_Q4_319489"/>
      <w:bookmarkEnd w:id="622"/>
      <w:r>
        <w:rPr>
          <w:rtl/>
        </w:rPr>
        <w:t>התשפ"</w:t>
      </w:r>
      <w:bookmarkStart w:id="623" w:name="_ETM_Q4_319999"/>
      <w:bookmarkStart w:id="624" w:name="_ETM_Q4_320299"/>
      <w:bookmarkStart w:id="625" w:name="_ETM_Q4_320780"/>
      <w:bookmarkEnd w:id="623"/>
      <w:bookmarkEnd w:id="624"/>
      <w:bookmarkEnd w:id="625"/>
      <w:r>
        <w:rPr>
          <w:rFonts w:hint="cs"/>
          <w:rtl/>
        </w:rPr>
        <w:t xml:space="preserve">ה–2025, </w:t>
      </w:r>
      <w:r>
        <w:rPr>
          <w:rtl/>
        </w:rPr>
        <w:t>ש</w:t>
      </w:r>
      <w:r>
        <w:rPr>
          <w:rFonts w:hint="cs"/>
          <w:rtl/>
        </w:rPr>
        <w:t xml:space="preserve">ל </w:t>
      </w:r>
      <w:r>
        <w:rPr>
          <w:rtl/>
        </w:rPr>
        <w:t xml:space="preserve">חבר </w:t>
      </w:r>
      <w:bookmarkStart w:id="626" w:name="_ETM_Q4_321079"/>
      <w:bookmarkEnd w:id="626"/>
      <w:r>
        <w:rPr>
          <w:rtl/>
        </w:rPr>
        <w:t xml:space="preserve">הכנסת </w:t>
      </w:r>
      <w:bookmarkStart w:id="627" w:name="_ETM_Q4_321409"/>
      <w:bookmarkEnd w:id="627"/>
      <w:r>
        <w:rPr>
          <w:rtl/>
        </w:rPr>
        <w:t xml:space="preserve">יאסר </w:t>
      </w:r>
      <w:bookmarkStart w:id="628" w:name="_ETM_Q4_321680"/>
      <w:bookmarkEnd w:id="628"/>
      <w:r>
        <w:rPr>
          <w:rtl/>
        </w:rPr>
        <w:t>חוג'יראת</w:t>
      </w:r>
      <w:r>
        <w:rPr>
          <w:rFonts w:hint="cs"/>
          <w:rtl/>
        </w:rPr>
        <w:t>.</w:t>
      </w:r>
      <w:r>
        <w:rPr>
          <w:rtl/>
        </w:rPr>
        <w:t xml:space="preserve"> </w:t>
      </w:r>
      <w:bookmarkStart w:id="629" w:name="_ETM_Q4_323459"/>
      <w:bookmarkEnd w:id="629"/>
      <w:r>
        <w:rPr>
          <w:rtl/>
        </w:rPr>
        <w:t xml:space="preserve">זו </w:t>
      </w:r>
      <w:bookmarkStart w:id="630" w:name="_ETM_Q4_323610"/>
      <w:bookmarkEnd w:id="630"/>
      <w:r>
        <w:rPr>
          <w:rtl/>
        </w:rPr>
        <w:t xml:space="preserve">למעשה </w:t>
      </w:r>
      <w:bookmarkStart w:id="631" w:name="_ETM_Q4_323940"/>
      <w:bookmarkEnd w:id="631"/>
      <w:r>
        <w:rPr>
          <w:rtl/>
        </w:rPr>
        <w:t xml:space="preserve">גם </w:t>
      </w:r>
      <w:bookmarkStart w:id="632" w:name="_ETM_Q4_324120"/>
      <w:bookmarkEnd w:id="632"/>
      <w:r>
        <w:rPr>
          <w:rtl/>
        </w:rPr>
        <w:t xml:space="preserve">ההזדמנות </w:t>
      </w:r>
      <w:bookmarkStart w:id="633" w:name="_ETM_Q4_325669"/>
      <w:bookmarkEnd w:id="633"/>
      <w:r>
        <w:rPr>
          <w:rtl/>
        </w:rPr>
        <w:t xml:space="preserve">לפרגן </w:t>
      </w:r>
      <w:bookmarkStart w:id="634" w:name="_ETM_Q4_326180"/>
      <w:bookmarkEnd w:id="634"/>
      <w:r>
        <w:rPr>
          <w:rtl/>
        </w:rPr>
        <w:t xml:space="preserve">לחבר </w:t>
      </w:r>
      <w:bookmarkStart w:id="635" w:name="_ETM_Q4_326480"/>
      <w:bookmarkEnd w:id="635"/>
      <w:r>
        <w:rPr>
          <w:rtl/>
        </w:rPr>
        <w:t xml:space="preserve">הכנסת </w:t>
      </w:r>
      <w:bookmarkStart w:id="636" w:name="_ETM_Q4_326810"/>
      <w:bookmarkEnd w:id="636"/>
      <w:r>
        <w:rPr>
          <w:rFonts w:hint="cs"/>
          <w:rtl/>
        </w:rPr>
        <w:t>יאסר</w:t>
      </w:r>
      <w:r>
        <w:rPr>
          <w:rtl/>
        </w:rPr>
        <w:t xml:space="preserve"> </w:t>
      </w:r>
      <w:bookmarkStart w:id="637" w:name="_ETM_Q4_327110"/>
      <w:bookmarkEnd w:id="637"/>
      <w:r>
        <w:rPr>
          <w:rtl/>
        </w:rPr>
        <w:t>חוג'יראת</w:t>
      </w:r>
      <w:r>
        <w:rPr>
          <w:rFonts w:hint="cs"/>
          <w:rtl/>
        </w:rPr>
        <w:t>,</w:t>
      </w:r>
      <w:r>
        <w:rPr>
          <w:rtl/>
        </w:rPr>
        <w:t xml:space="preserve"> </w:t>
      </w:r>
      <w:bookmarkStart w:id="638" w:name="_ETM_Q4_327650"/>
      <w:bookmarkEnd w:id="638"/>
      <w:r>
        <w:rPr>
          <w:rtl/>
        </w:rPr>
        <w:t xml:space="preserve">שהוא </w:t>
      </w:r>
      <w:bookmarkStart w:id="639" w:name="_ETM_Q4_329349"/>
      <w:bookmarkEnd w:id="639"/>
      <w:r>
        <w:rPr>
          <w:rtl/>
        </w:rPr>
        <w:t xml:space="preserve">כחבר </w:t>
      </w:r>
      <w:bookmarkStart w:id="640" w:name="_ETM_Q4_329799"/>
      <w:bookmarkEnd w:id="640"/>
      <w:r>
        <w:rPr>
          <w:rtl/>
        </w:rPr>
        <w:t xml:space="preserve">ועדת </w:t>
      </w:r>
      <w:bookmarkStart w:id="641" w:name="_ETM_Q4_330129"/>
      <w:bookmarkEnd w:id="641"/>
      <w:r>
        <w:rPr>
          <w:rtl/>
        </w:rPr>
        <w:t>הבריאות</w:t>
      </w:r>
      <w:r>
        <w:rPr>
          <w:rFonts w:hint="cs"/>
          <w:rtl/>
        </w:rPr>
        <w:t xml:space="preserve"> </w:t>
      </w:r>
      <w:r>
        <w:rPr>
          <w:rFonts w:hint="eastAsia"/>
          <w:rtl/>
        </w:rPr>
        <w:t>–</w:t>
      </w:r>
      <w:r>
        <w:rPr>
          <w:rtl/>
        </w:rPr>
        <w:t xml:space="preserve"> </w:t>
      </w:r>
      <w:bookmarkStart w:id="642" w:name="_ETM_Q4_330579"/>
      <w:bookmarkEnd w:id="642"/>
      <w:r>
        <w:rPr>
          <w:rtl/>
        </w:rPr>
        <w:t xml:space="preserve">עוד </w:t>
      </w:r>
      <w:bookmarkStart w:id="643" w:name="_ETM_Q4_330700"/>
      <w:bookmarkEnd w:id="643"/>
      <w:r>
        <w:rPr>
          <w:rtl/>
        </w:rPr>
        <w:t xml:space="preserve">בהיותי </w:t>
      </w:r>
      <w:bookmarkStart w:id="644" w:name="_ETM_Q4_331749"/>
      <w:bookmarkEnd w:id="644"/>
      <w:r>
        <w:rPr>
          <w:rtl/>
        </w:rPr>
        <w:t>יושב</w:t>
      </w:r>
      <w:bookmarkStart w:id="645" w:name="_ETM_Q4_332109"/>
      <w:bookmarkEnd w:id="645"/>
      <w:r>
        <w:rPr>
          <w:rFonts w:hint="cs"/>
          <w:rtl/>
        </w:rPr>
        <w:t>-</w:t>
      </w:r>
      <w:r>
        <w:rPr>
          <w:rtl/>
        </w:rPr>
        <w:t xml:space="preserve">ראש </w:t>
      </w:r>
      <w:bookmarkStart w:id="646" w:name="_ETM_Q4_332230"/>
      <w:bookmarkEnd w:id="646"/>
      <w:r>
        <w:rPr>
          <w:rtl/>
        </w:rPr>
        <w:t xml:space="preserve">ועדת </w:t>
      </w:r>
      <w:bookmarkStart w:id="647" w:name="_ETM_Q4_332499"/>
      <w:bookmarkEnd w:id="647"/>
      <w:r>
        <w:rPr>
          <w:rtl/>
        </w:rPr>
        <w:t>הבריאות</w:t>
      </w:r>
      <w:r>
        <w:rPr>
          <w:rFonts w:hint="cs"/>
          <w:rtl/>
        </w:rPr>
        <w:t xml:space="preserve"> </w:t>
      </w:r>
      <w:r>
        <w:rPr>
          <w:rFonts w:hint="eastAsia"/>
          <w:rtl/>
        </w:rPr>
        <w:t>–</w:t>
      </w:r>
      <w:r>
        <w:rPr>
          <w:rtl/>
        </w:rPr>
        <w:t xml:space="preserve"> </w:t>
      </w:r>
      <w:bookmarkStart w:id="648" w:name="_ETM_Q4_332859"/>
      <w:bookmarkEnd w:id="648"/>
      <w:r>
        <w:rPr>
          <w:rtl/>
        </w:rPr>
        <w:t xml:space="preserve">חבר </w:t>
      </w:r>
      <w:bookmarkStart w:id="649" w:name="_ETM_Q4_333099"/>
      <w:bookmarkEnd w:id="649"/>
      <w:r>
        <w:rPr>
          <w:rtl/>
        </w:rPr>
        <w:t xml:space="preserve">כנסת </w:t>
      </w:r>
      <w:bookmarkStart w:id="650" w:name="_ETM_Q4_334950"/>
      <w:bookmarkEnd w:id="650"/>
      <w:r>
        <w:rPr>
          <w:rFonts w:hint="cs"/>
          <w:rtl/>
        </w:rPr>
        <w:t>נמרץ.</w:t>
      </w:r>
      <w:r>
        <w:rPr>
          <w:rtl/>
        </w:rPr>
        <w:t xml:space="preserve"> </w:t>
      </w:r>
      <w:bookmarkStart w:id="651" w:name="_ETM_Q4_335069"/>
      <w:bookmarkEnd w:id="651"/>
      <w:r>
        <w:rPr>
          <w:rFonts w:hint="cs"/>
          <w:rtl/>
        </w:rPr>
        <w:t xml:space="preserve">הוא </w:t>
      </w:r>
      <w:r>
        <w:rPr>
          <w:rtl/>
        </w:rPr>
        <w:t xml:space="preserve">לא </w:t>
      </w:r>
      <w:bookmarkStart w:id="652" w:name="_ETM_Q4_335189"/>
      <w:bookmarkEnd w:id="652"/>
      <w:r>
        <w:rPr>
          <w:rtl/>
        </w:rPr>
        <w:t xml:space="preserve">רק </w:t>
      </w:r>
      <w:bookmarkStart w:id="653" w:name="_ETM_Q4_335700"/>
      <w:bookmarkEnd w:id="653"/>
      <w:proofErr w:type="spellStart"/>
      <w:r>
        <w:rPr>
          <w:rtl/>
        </w:rPr>
        <w:t>גנטיקאי</w:t>
      </w:r>
      <w:proofErr w:type="spellEnd"/>
      <w:r>
        <w:rPr>
          <w:rFonts w:hint="cs"/>
          <w:rtl/>
        </w:rPr>
        <w:t>,</w:t>
      </w:r>
      <w:r>
        <w:rPr>
          <w:rtl/>
        </w:rPr>
        <w:t xml:space="preserve"> </w:t>
      </w:r>
      <w:bookmarkStart w:id="654" w:name="_ETM_Q4_337500"/>
      <w:bookmarkEnd w:id="654"/>
      <w:r>
        <w:rPr>
          <w:rtl/>
        </w:rPr>
        <w:t>ד</w:t>
      </w:r>
      <w:r>
        <w:rPr>
          <w:rFonts w:hint="cs"/>
          <w:rtl/>
        </w:rPr>
        <w:t>וקטור</w:t>
      </w:r>
      <w:r>
        <w:rPr>
          <w:rtl/>
        </w:rPr>
        <w:t xml:space="preserve"> </w:t>
      </w:r>
      <w:bookmarkStart w:id="655" w:name="_ETM_Q4_338220"/>
      <w:bookmarkEnd w:id="655"/>
      <w:r>
        <w:rPr>
          <w:rtl/>
        </w:rPr>
        <w:t xml:space="preserve">במהות </w:t>
      </w:r>
      <w:bookmarkStart w:id="656" w:name="_ETM_Q4_338790"/>
      <w:bookmarkEnd w:id="656"/>
      <w:r>
        <w:rPr>
          <w:rtl/>
        </w:rPr>
        <w:t>שלו</w:t>
      </w:r>
      <w:r>
        <w:rPr>
          <w:rFonts w:hint="cs"/>
          <w:rtl/>
        </w:rPr>
        <w:t>,</w:t>
      </w:r>
      <w:r>
        <w:rPr>
          <w:rtl/>
        </w:rPr>
        <w:t xml:space="preserve"> </w:t>
      </w:r>
      <w:bookmarkStart w:id="657" w:name="_ETM_Q4_339720"/>
      <w:bookmarkEnd w:id="657"/>
      <w:r>
        <w:rPr>
          <w:rtl/>
        </w:rPr>
        <w:t xml:space="preserve">אלא </w:t>
      </w:r>
      <w:bookmarkStart w:id="658" w:name="_ETM_Q4_339900"/>
      <w:bookmarkEnd w:id="658"/>
      <w:r>
        <w:rPr>
          <w:rtl/>
        </w:rPr>
        <w:t xml:space="preserve">גם </w:t>
      </w:r>
      <w:bookmarkStart w:id="659" w:name="_ETM_Q4_340050"/>
      <w:bookmarkEnd w:id="659"/>
      <w:r>
        <w:rPr>
          <w:rtl/>
        </w:rPr>
        <w:t xml:space="preserve">תורם </w:t>
      </w:r>
      <w:bookmarkStart w:id="660" w:name="_ETM_Q4_340319"/>
      <w:bookmarkEnd w:id="660"/>
      <w:r>
        <w:rPr>
          <w:rtl/>
        </w:rPr>
        <w:t xml:space="preserve">המון </w:t>
      </w:r>
      <w:bookmarkStart w:id="661" w:name="_ETM_Q4_340769"/>
      <w:bookmarkEnd w:id="661"/>
      <w:proofErr w:type="spellStart"/>
      <w:r>
        <w:rPr>
          <w:rtl/>
        </w:rPr>
        <w:t>המון</w:t>
      </w:r>
      <w:proofErr w:type="spellEnd"/>
      <w:r>
        <w:rPr>
          <w:rtl/>
        </w:rPr>
        <w:t xml:space="preserve"> </w:t>
      </w:r>
      <w:bookmarkStart w:id="662" w:name="_ETM_Q4_341099"/>
      <w:bookmarkEnd w:id="662"/>
      <w:r>
        <w:rPr>
          <w:rtl/>
        </w:rPr>
        <w:t xml:space="preserve">לקידום </w:t>
      </w:r>
      <w:bookmarkStart w:id="663" w:name="_ETM_Q4_341849"/>
      <w:bookmarkEnd w:id="663"/>
      <w:r>
        <w:rPr>
          <w:rtl/>
        </w:rPr>
        <w:t xml:space="preserve">עולמות </w:t>
      </w:r>
      <w:bookmarkStart w:id="664" w:name="_ETM_Q4_342269"/>
      <w:bookmarkEnd w:id="664"/>
      <w:r>
        <w:rPr>
          <w:rtl/>
        </w:rPr>
        <w:t>הבריאות</w:t>
      </w:r>
      <w:r w:rsidR="000E3898">
        <w:rPr>
          <w:rFonts w:hint="cs"/>
          <w:rtl/>
        </w:rPr>
        <w:t>,</w:t>
      </w:r>
      <w:r>
        <w:rPr>
          <w:rtl/>
        </w:rPr>
        <w:t xml:space="preserve"> </w:t>
      </w:r>
      <w:bookmarkStart w:id="665" w:name="_ETM_Q4_343419"/>
      <w:bookmarkEnd w:id="665"/>
      <w:r>
        <w:rPr>
          <w:rtl/>
        </w:rPr>
        <w:t xml:space="preserve">ובעיקר </w:t>
      </w:r>
      <w:bookmarkStart w:id="666" w:name="_ETM_Q4_343840"/>
      <w:bookmarkEnd w:id="666"/>
      <w:r w:rsidR="000E3898">
        <w:rPr>
          <w:rFonts w:hint="cs"/>
          <w:rtl/>
        </w:rPr>
        <w:t xml:space="preserve">– </w:t>
      </w:r>
      <w:r>
        <w:rPr>
          <w:rtl/>
        </w:rPr>
        <w:t xml:space="preserve">לצמצום </w:t>
      </w:r>
      <w:bookmarkStart w:id="667" w:name="_ETM_Q4_344319"/>
      <w:bookmarkEnd w:id="667"/>
      <w:r>
        <w:rPr>
          <w:rtl/>
        </w:rPr>
        <w:t xml:space="preserve">פערים </w:t>
      </w:r>
      <w:bookmarkStart w:id="668" w:name="_ETM_Q4_344740"/>
      <w:bookmarkEnd w:id="668"/>
      <w:r>
        <w:rPr>
          <w:rtl/>
        </w:rPr>
        <w:t xml:space="preserve">ולהעלאת </w:t>
      </w:r>
      <w:bookmarkStart w:id="669" w:name="_ETM_Q4_345160"/>
      <w:bookmarkEnd w:id="669"/>
      <w:r>
        <w:rPr>
          <w:rtl/>
        </w:rPr>
        <w:t xml:space="preserve">מודעות </w:t>
      </w:r>
      <w:bookmarkStart w:id="670" w:name="_ETM_Q4_346030"/>
      <w:bookmarkStart w:id="671" w:name="_ETM_Q4_346240"/>
      <w:bookmarkEnd w:id="670"/>
      <w:bookmarkEnd w:id="671"/>
      <w:r>
        <w:rPr>
          <w:rFonts w:hint="cs"/>
          <w:rtl/>
        </w:rPr>
        <w:t xml:space="preserve">בהרבה </w:t>
      </w:r>
      <w:r>
        <w:rPr>
          <w:rtl/>
        </w:rPr>
        <w:t>תחומים</w:t>
      </w:r>
      <w:bookmarkStart w:id="672" w:name="_ETM_Q4_346720"/>
      <w:bookmarkStart w:id="673" w:name="_ETM_Q4_348340"/>
      <w:bookmarkEnd w:id="672"/>
      <w:bookmarkEnd w:id="673"/>
      <w:r>
        <w:rPr>
          <w:rFonts w:hint="cs"/>
          <w:rtl/>
        </w:rPr>
        <w:t>. ש</w:t>
      </w:r>
      <w:r>
        <w:rPr>
          <w:rtl/>
        </w:rPr>
        <w:t xml:space="preserve">יתוף </w:t>
      </w:r>
      <w:bookmarkStart w:id="674" w:name="_ETM_Q4_348730"/>
      <w:bookmarkEnd w:id="674"/>
      <w:r>
        <w:rPr>
          <w:rFonts w:hint="cs"/>
          <w:rtl/>
        </w:rPr>
        <w:t>ה</w:t>
      </w:r>
      <w:r>
        <w:rPr>
          <w:rtl/>
        </w:rPr>
        <w:t xml:space="preserve">פעולה </w:t>
      </w:r>
      <w:bookmarkStart w:id="675" w:name="_ETM_Q4_349030"/>
      <w:bookmarkEnd w:id="675"/>
      <w:r>
        <w:rPr>
          <w:rtl/>
        </w:rPr>
        <w:t xml:space="preserve">שלו </w:t>
      </w:r>
      <w:bookmarkStart w:id="676" w:name="_ETM_Q4_349240"/>
      <w:bookmarkEnd w:id="676"/>
      <w:r>
        <w:rPr>
          <w:rtl/>
        </w:rPr>
        <w:t xml:space="preserve">עם </w:t>
      </w:r>
      <w:bookmarkStart w:id="677" w:name="_ETM_Q4_349330"/>
      <w:bookmarkEnd w:id="677"/>
      <w:r>
        <w:rPr>
          <w:rtl/>
        </w:rPr>
        <w:t>יושב</w:t>
      </w:r>
      <w:bookmarkStart w:id="678" w:name="_ETM_Q4_349540"/>
      <w:bookmarkEnd w:id="678"/>
      <w:r>
        <w:rPr>
          <w:rFonts w:hint="cs"/>
          <w:rtl/>
        </w:rPr>
        <w:t>-</w:t>
      </w:r>
      <w:r>
        <w:rPr>
          <w:rtl/>
        </w:rPr>
        <w:t xml:space="preserve">ראש </w:t>
      </w:r>
      <w:bookmarkStart w:id="679" w:name="_ETM_Q4_349660"/>
      <w:bookmarkEnd w:id="679"/>
      <w:r>
        <w:rPr>
          <w:rtl/>
        </w:rPr>
        <w:t xml:space="preserve">ועדת </w:t>
      </w:r>
      <w:bookmarkStart w:id="680" w:name="_ETM_Q4_349930"/>
      <w:bookmarkEnd w:id="680"/>
      <w:r>
        <w:rPr>
          <w:rtl/>
        </w:rPr>
        <w:t xml:space="preserve">הבריאות </w:t>
      </w:r>
      <w:bookmarkStart w:id="681" w:name="_ETM_Q4_350200"/>
      <w:bookmarkEnd w:id="681"/>
      <w:r>
        <w:rPr>
          <w:rtl/>
        </w:rPr>
        <w:t xml:space="preserve">כל </w:t>
      </w:r>
      <w:bookmarkStart w:id="682" w:name="_ETM_Q4_350350"/>
      <w:bookmarkEnd w:id="682"/>
      <w:r>
        <w:rPr>
          <w:rtl/>
        </w:rPr>
        <w:t xml:space="preserve">כך </w:t>
      </w:r>
      <w:bookmarkStart w:id="683" w:name="_ETM_Q4_350530"/>
      <w:bookmarkEnd w:id="683"/>
      <w:r>
        <w:rPr>
          <w:rtl/>
        </w:rPr>
        <w:t>חשוב</w:t>
      </w:r>
      <w:bookmarkStart w:id="684" w:name="_ETM_Q4_351550"/>
      <w:bookmarkStart w:id="685" w:name="_ETM_Q4_351639"/>
      <w:bookmarkEnd w:id="684"/>
      <w:bookmarkEnd w:id="685"/>
      <w:r>
        <w:rPr>
          <w:rFonts w:hint="cs"/>
          <w:rtl/>
        </w:rPr>
        <w:t>, ו</w:t>
      </w:r>
      <w:r>
        <w:rPr>
          <w:rtl/>
        </w:rPr>
        <w:t xml:space="preserve">מביא </w:t>
      </w:r>
      <w:bookmarkStart w:id="686" w:name="_ETM_Q4_351850"/>
      <w:bookmarkEnd w:id="686"/>
      <w:r>
        <w:rPr>
          <w:rFonts w:hint="cs"/>
          <w:rtl/>
        </w:rPr>
        <w:t>ל</w:t>
      </w:r>
      <w:r>
        <w:rPr>
          <w:rtl/>
        </w:rPr>
        <w:t xml:space="preserve">תוצאות </w:t>
      </w:r>
      <w:bookmarkStart w:id="687" w:name="_ETM_Q4_352270"/>
      <w:bookmarkEnd w:id="687"/>
      <w:r>
        <w:rPr>
          <w:rtl/>
        </w:rPr>
        <w:t xml:space="preserve">של </w:t>
      </w:r>
      <w:bookmarkStart w:id="688" w:name="_ETM_Q4_352389"/>
      <w:bookmarkEnd w:id="688"/>
      <w:r>
        <w:rPr>
          <w:rtl/>
        </w:rPr>
        <w:t xml:space="preserve">ממש </w:t>
      </w:r>
      <w:bookmarkStart w:id="689" w:name="_ETM_Q4_352630"/>
      <w:bookmarkEnd w:id="689"/>
      <w:r>
        <w:rPr>
          <w:rtl/>
        </w:rPr>
        <w:t xml:space="preserve">למען </w:t>
      </w:r>
      <w:bookmarkStart w:id="690" w:name="_ETM_Q4_352870"/>
      <w:bookmarkEnd w:id="690"/>
      <w:r>
        <w:rPr>
          <w:rtl/>
        </w:rPr>
        <w:t xml:space="preserve">אזרחי </w:t>
      </w:r>
      <w:bookmarkStart w:id="691" w:name="_ETM_Q4_353169"/>
      <w:bookmarkEnd w:id="691"/>
      <w:r>
        <w:rPr>
          <w:rtl/>
        </w:rPr>
        <w:t xml:space="preserve">מדינת </w:t>
      </w:r>
      <w:bookmarkStart w:id="692" w:name="_ETM_Q4_353440"/>
      <w:bookmarkEnd w:id="692"/>
      <w:r>
        <w:rPr>
          <w:rtl/>
        </w:rPr>
        <w:t>ישראל</w:t>
      </w:r>
      <w:r>
        <w:rPr>
          <w:rFonts w:hint="cs"/>
          <w:rtl/>
        </w:rPr>
        <w:t>.</w:t>
      </w:r>
      <w:r>
        <w:rPr>
          <w:rtl/>
        </w:rPr>
        <w:t xml:space="preserve"> </w:t>
      </w:r>
      <w:bookmarkStart w:id="693" w:name="_ETM_Q4_354700"/>
      <w:bookmarkEnd w:id="693"/>
    </w:p>
    <w:p w:rsidR="00BE54DA" w:rsidRDefault="00BE54DA" w:rsidP="005E19FE">
      <w:pPr>
        <w:rPr>
          <w:rtl/>
        </w:rPr>
      </w:pPr>
    </w:p>
    <w:p w:rsidR="00BE54DA" w:rsidRDefault="00BE54DA" w:rsidP="000E3898">
      <w:pPr>
        <w:rPr>
          <w:rtl/>
        </w:rPr>
      </w:pPr>
      <w:r>
        <w:rPr>
          <w:rFonts w:hint="cs"/>
          <w:rtl/>
        </w:rPr>
        <w:t>מטרת</w:t>
      </w:r>
      <w:r>
        <w:rPr>
          <w:rtl/>
        </w:rPr>
        <w:t xml:space="preserve"> </w:t>
      </w:r>
      <w:bookmarkStart w:id="694" w:name="_ETM_Q4_356330"/>
      <w:bookmarkEnd w:id="694"/>
      <w:r>
        <w:rPr>
          <w:rtl/>
        </w:rPr>
        <w:t xml:space="preserve">הצעת </w:t>
      </w:r>
      <w:bookmarkStart w:id="695" w:name="_ETM_Q4_356630"/>
      <w:bookmarkEnd w:id="695"/>
      <w:r>
        <w:rPr>
          <w:rFonts w:hint="cs"/>
          <w:rtl/>
        </w:rPr>
        <w:t>ה</w:t>
      </w:r>
      <w:r>
        <w:rPr>
          <w:rtl/>
        </w:rPr>
        <w:t xml:space="preserve">חוק </w:t>
      </w:r>
      <w:bookmarkStart w:id="696" w:name="_ETM_Q4_356810"/>
      <w:bookmarkEnd w:id="696"/>
      <w:r>
        <w:rPr>
          <w:rFonts w:hint="cs"/>
          <w:rtl/>
        </w:rPr>
        <w:t>ה</w:t>
      </w:r>
      <w:r>
        <w:rPr>
          <w:rtl/>
        </w:rPr>
        <w:t>זו</w:t>
      </w:r>
      <w:bookmarkStart w:id="697" w:name="_ETM_Q4_357080"/>
      <w:bookmarkStart w:id="698" w:name="_ETM_Q4_358430"/>
      <w:bookmarkEnd w:id="697"/>
      <w:bookmarkEnd w:id="698"/>
      <w:r>
        <w:rPr>
          <w:rFonts w:hint="cs"/>
          <w:rtl/>
        </w:rPr>
        <w:t xml:space="preserve"> היא גם </w:t>
      </w:r>
      <w:r>
        <w:rPr>
          <w:rtl/>
        </w:rPr>
        <w:t xml:space="preserve">לקבוע </w:t>
      </w:r>
      <w:bookmarkStart w:id="699" w:name="_ETM_Q4_358790"/>
      <w:bookmarkEnd w:id="699"/>
      <w:r>
        <w:rPr>
          <w:rFonts w:hint="cs"/>
          <w:rtl/>
        </w:rPr>
        <w:t>את</w:t>
      </w:r>
      <w:r>
        <w:rPr>
          <w:rtl/>
        </w:rPr>
        <w:t xml:space="preserve"> </w:t>
      </w:r>
      <w:bookmarkStart w:id="700" w:name="_ETM_Q4_358909"/>
      <w:bookmarkEnd w:id="700"/>
      <w:r>
        <w:rPr>
          <w:rFonts w:hint="cs"/>
          <w:rtl/>
        </w:rPr>
        <w:t>ה</w:t>
      </w:r>
      <w:r>
        <w:rPr>
          <w:rtl/>
        </w:rPr>
        <w:t xml:space="preserve">תאריך </w:t>
      </w:r>
      <w:bookmarkStart w:id="701" w:name="_ETM_Q4_359180"/>
      <w:bookmarkEnd w:id="701"/>
      <w:r>
        <w:rPr>
          <w:rtl/>
        </w:rPr>
        <w:t xml:space="preserve">29 </w:t>
      </w:r>
      <w:bookmarkStart w:id="702" w:name="_ETM_Q4_359749"/>
      <w:bookmarkEnd w:id="702"/>
      <w:r>
        <w:rPr>
          <w:rtl/>
        </w:rPr>
        <w:t>בספטמבר</w:t>
      </w:r>
      <w:r>
        <w:rPr>
          <w:rFonts w:hint="cs"/>
          <w:rtl/>
        </w:rPr>
        <w:t>,</w:t>
      </w:r>
      <w:r>
        <w:rPr>
          <w:rtl/>
        </w:rPr>
        <w:t xml:space="preserve"> </w:t>
      </w:r>
      <w:bookmarkStart w:id="703" w:name="_ETM_Q4_360919"/>
      <w:bookmarkEnd w:id="703"/>
      <w:r>
        <w:rPr>
          <w:rtl/>
        </w:rPr>
        <w:t xml:space="preserve">שמצוין </w:t>
      </w:r>
      <w:bookmarkStart w:id="704" w:name="_ETM_Q4_361549"/>
      <w:bookmarkEnd w:id="704"/>
      <w:r>
        <w:rPr>
          <w:rtl/>
        </w:rPr>
        <w:t xml:space="preserve">בעולם </w:t>
      </w:r>
      <w:bookmarkStart w:id="705" w:name="_ETM_Q4_361909"/>
      <w:bookmarkEnd w:id="705"/>
      <w:r>
        <w:rPr>
          <w:rtl/>
        </w:rPr>
        <w:t xml:space="preserve">כיום </w:t>
      </w:r>
      <w:bookmarkStart w:id="706" w:name="_ETM_Q4_362269"/>
      <w:bookmarkEnd w:id="706"/>
      <w:r>
        <w:rPr>
          <w:rtl/>
        </w:rPr>
        <w:t xml:space="preserve">הבין-לאומי </w:t>
      </w:r>
      <w:bookmarkStart w:id="707" w:name="_ETM_Q4_363200"/>
      <w:bookmarkEnd w:id="707"/>
      <w:r>
        <w:rPr>
          <w:rtl/>
        </w:rPr>
        <w:t xml:space="preserve">לבריאות </w:t>
      </w:r>
      <w:bookmarkStart w:id="708" w:name="_ETM_Q4_363739"/>
      <w:bookmarkEnd w:id="708"/>
      <w:r>
        <w:rPr>
          <w:rtl/>
        </w:rPr>
        <w:t>הלב</w:t>
      </w:r>
      <w:r>
        <w:rPr>
          <w:rFonts w:hint="cs"/>
          <w:rtl/>
        </w:rPr>
        <w:t>,</w:t>
      </w:r>
      <w:r>
        <w:rPr>
          <w:rtl/>
        </w:rPr>
        <w:t xml:space="preserve"> </w:t>
      </w:r>
      <w:bookmarkStart w:id="709" w:name="_ETM_Q4_364700"/>
      <w:bookmarkEnd w:id="709"/>
      <w:r>
        <w:rPr>
          <w:rtl/>
        </w:rPr>
        <w:t xml:space="preserve">כיום </w:t>
      </w:r>
      <w:bookmarkStart w:id="710" w:name="_ETM_Q4_365060"/>
      <w:bookmarkEnd w:id="710"/>
      <w:r>
        <w:rPr>
          <w:rtl/>
        </w:rPr>
        <w:t xml:space="preserve">ציון </w:t>
      </w:r>
      <w:bookmarkStart w:id="711" w:name="_ETM_Q4_365419"/>
      <w:bookmarkEnd w:id="711"/>
      <w:r>
        <w:rPr>
          <w:rtl/>
        </w:rPr>
        <w:t xml:space="preserve">שנתי </w:t>
      </w:r>
      <w:bookmarkStart w:id="712" w:name="_ETM_Q4_365870"/>
      <w:bookmarkEnd w:id="712"/>
      <w:r>
        <w:rPr>
          <w:rtl/>
        </w:rPr>
        <w:t xml:space="preserve">לשם </w:t>
      </w:r>
      <w:bookmarkStart w:id="713" w:name="_ETM_Q4_366200"/>
      <w:bookmarkEnd w:id="713"/>
      <w:r>
        <w:rPr>
          <w:rtl/>
        </w:rPr>
        <w:t xml:space="preserve">העלאת </w:t>
      </w:r>
      <w:bookmarkStart w:id="714" w:name="_ETM_Q4_366620"/>
      <w:bookmarkEnd w:id="714"/>
      <w:r>
        <w:rPr>
          <w:rtl/>
        </w:rPr>
        <w:t xml:space="preserve">המודעות </w:t>
      </w:r>
      <w:bookmarkStart w:id="715" w:name="_ETM_Q4_367400"/>
      <w:bookmarkEnd w:id="715"/>
      <w:r>
        <w:rPr>
          <w:rtl/>
        </w:rPr>
        <w:t xml:space="preserve">לבריאות </w:t>
      </w:r>
      <w:bookmarkStart w:id="716" w:name="_ETM_Q4_367819"/>
      <w:bookmarkEnd w:id="716"/>
      <w:r>
        <w:rPr>
          <w:rtl/>
        </w:rPr>
        <w:t>הל</w:t>
      </w:r>
      <w:r>
        <w:rPr>
          <w:rFonts w:hint="cs"/>
          <w:rtl/>
        </w:rPr>
        <w:t>ב</w:t>
      </w:r>
      <w:r>
        <w:rPr>
          <w:rtl/>
        </w:rPr>
        <w:t xml:space="preserve"> </w:t>
      </w:r>
      <w:bookmarkStart w:id="717" w:name="_ETM_Q4_368090"/>
      <w:bookmarkStart w:id="718" w:name="_ETM_Q4_368209"/>
      <w:bookmarkEnd w:id="717"/>
      <w:bookmarkEnd w:id="718"/>
      <w:r>
        <w:rPr>
          <w:rFonts w:hint="cs"/>
          <w:rtl/>
        </w:rPr>
        <w:t>ו</w:t>
      </w:r>
      <w:r>
        <w:rPr>
          <w:rtl/>
        </w:rPr>
        <w:t xml:space="preserve">למחלות </w:t>
      </w:r>
      <w:bookmarkStart w:id="719" w:name="_ETM_Q4_368749"/>
      <w:bookmarkEnd w:id="719"/>
      <w:r>
        <w:rPr>
          <w:rtl/>
        </w:rPr>
        <w:t xml:space="preserve">לב </w:t>
      </w:r>
      <w:bookmarkStart w:id="720" w:name="_ETM_Q4_369400"/>
      <w:bookmarkEnd w:id="720"/>
      <w:r>
        <w:rPr>
          <w:rtl/>
        </w:rPr>
        <w:t>ו</w:t>
      </w:r>
      <w:r w:rsidR="000E3898">
        <w:rPr>
          <w:rFonts w:hint="cs"/>
          <w:rtl/>
        </w:rPr>
        <w:t>ל</w:t>
      </w:r>
      <w:r>
        <w:rPr>
          <w:rtl/>
        </w:rPr>
        <w:t xml:space="preserve">חינוך </w:t>
      </w:r>
      <w:bookmarkStart w:id="721" w:name="_ETM_Q4_369849"/>
      <w:bookmarkEnd w:id="721"/>
      <w:r>
        <w:rPr>
          <w:rtl/>
        </w:rPr>
        <w:t xml:space="preserve">הציבור </w:t>
      </w:r>
      <w:bookmarkStart w:id="722" w:name="_ETM_Q4_370629"/>
      <w:bookmarkEnd w:id="722"/>
      <w:r>
        <w:rPr>
          <w:rtl/>
        </w:rPr>
        <w:t xml:space="preserve">לשמירה </w:t>
      </w:r>
      <w:bookmarkStart w:id="723" w:name="_ETM_Q4_371650"/>
      <w:bookmarkEnd w:id="723"/>
      <w:r>
        <w:rPr>
          <w:rtl/>
        </w:rPr>
        <w:t xml:space="preserve">על </w:t>
      </w:r>
      <w:bookmarkStart w:id="724" w:name="_ETM_Q4_371859"/>
      <w:bookmarkEnd w:id="724"/>
      <w:r>
        <w:rPr>
          <w:rtl/>
        </w:rPr>
        <w:t xml:space="preserve">אורח </w:t>
      </w:r>
      <w:bookmarkStart w:id="725" w:name="_ETM_Q4_372189"/>
      <w:bookmarkEnd w:id="725"/>
      <w:r>
        <w:rPr>
          <w:rtl/>
        </w:rPr>
        <w:t xml:space="preserve">חיים </w:t>
      </w:r>
      <w:bookmarkStart w:id="726" w:name="_ETM_Q4_372400"/>
      <w:bookmarkEnd w:id="726"/>
      <w:r>
        <w:rPr>
          <w:rtl/>
        </w:rPr>
        <w:t>בריא</w:t>
      </w:r>
      <w:bookmarkStart w:id="727" w:name="_ETM_Q4_372999"/>
      <w:bookmarkEnd w:id="727"/>
      <w:r>
        <w:rPr>
          <w:rFonts w:hint="cs"/>
          <w:rtl/>
        </w:rPr>
        <w:t xml:space="preserve"> ו</w:t>
      </w:r>
      <w:r>
        <w:rPr>
          <w:rtl/>
        </w:rPr>
        <w:t xml:space="preserve">לצמצום </w:t>
      </w:r>
      <w:bookmarkStart w:id="728" w:name="_ETM_Q4_373629"/>
      <w:bookmarkEnd w:id="728"/>
      <w:r>
        <w:rPr>
          <w:rtl/>
        </w:rPr>
        <w:t xml:space="preserve">התמותה </w:t>
      </w:r>
      <w:bookmarkStart w:id="729" w:name="_ETM_Q4_374079"/>
      <w:bookmarkStart w:id="730" w:name="_ETM_Q4_374590"/>
      <w:bookmarkEnd w:id="729"/>
      <w:bookmarkEnd w:id="730"/>
      <w:r>
        <w:rPr>
          <w:rFonts w:hint="cs"/>
          <w:rtl/>
        </w:rPr>
        <w:t>מ</w:t>
      </w:r>
      <w:r>
        <w:rPr>
          <w:rtl/>
        </w:rPr>
        <w:t xml:space="preserve">מחלות </w:t>
      </w:r>
      <w:bookmarkStart w:id="731" w:name="_ETM_Q4_374980"/>
      <w:bookmarkEnd w:id="731"/>
      <w:r>
        <w:rPr>
          <w:rtl/>
        </w:rPr>
        <w:t>לב</w:t>
      </w:r>
      <w:r>
        <w:rPr>
          <w:rFonts w:hint="cs"/>
          <w:rtl/>
        </w:rPr>
        <w:t>.</w:t>
      </w:r>
      <w:r>
        <w:rPr>
          <w:rtl/>
        </w:rPr>
        <w:t xml:space="preserve"> </w:t>
      </w:r>
      <w:bookmarkStart w:id="732" w:name="_ETM_Q4_375709"/>
      <w:bookmarkStart w:id="733" w:name="_ETM_Q4_373981"/>
      <w:bookmarkStart w:id="734" w:name="_ETM_Q4_374101"/>
      <w:bookmarkStart w:id="735" w:name="_ETM_Q4_374126"/>
      <w:bookmarkStart w:id="736" w:name="_ETM_Q4_374223"/>
      <w:bookmarkEnd w:id="732"/>
      <w:bookmarkEnd w:id="733"/>
      <w:bookmarkEnd w:id="734"/>
      <w:bookmarkEnd w:id="735"/>
      <w:bookmarkEnd w:id="736"/>
      <w:r>
        <w:rPr>
          <w:rtl/>
        </w:rPr>
        <w:t xml:space="preserve">בהתאם </w:t>
      </w:r>
      <w:bookmarkStart w:id="737" w:name="_ETM_Q4_376040"/>
      <w:bookmarkEnd w:id="737"/>
      <w:r>
        <w:rPr>
          <w:rtl/>
        </w:rPr>
        <w:t>להצעה</w:t>
      </w:r>
      <w:bookmarkStart w:id="738" w:name="_ETM_Q4_376400"/>
      <w:bookmarkStart w:id="739" w:name="_ETM_Q4_377000"/>
      <w:bookmarkEnd w:id="738"/>
      <w:bookmarkEnd w:id="739"/>
      <w:r>
        <w:rPr>
          <w:rFonts w:hint="cs"/>
          <w:rtl/>
        </w:rPr>
        <w:t xml:space="preserve">, יום בריאות הלב </w:t>
      </w:r>
      <w:r>
        <w:rPr>
          <w:rtl/>
        </w:rPr>
        <w:t xml:space="preserve">יצוין </w:t>
      </w:r>
      <w:bookmarkStart w:id="740" w:name="_ETM_Q4_377480"/>
      <w:bookmarkEnd w:id="740"/>
      <w:r>
        <w:rPr>
          <w:rtl/>
        </w:rPr>
        <w:t xml:space="preserve">בדיון </w:t>
      </w:r>
      <w:bookmarkStart w:id="741" w:name="_ETM_Q4_377840"/>
      <w:bookmarkEnd w:id="741"/>
      <w:r>
        <w:rPr>
          <w:rtl/>
        </w:rPr>
        <w:t xml:space="preserve">מיוחד </w:t>
      </w:r>
      <w:bookmarkStart w:id="742" w:name="_ETM_Q4_378290"/>
      <w:bookmarkEnd w:id="742"/>
      <w:r>
        <w:rPr>
          <w:rFonts w:hint="cs"/>
          <w:rtl/>
        </w:rPr>
        <w:t>ב</w:t>
      </w:r>
      <w:r>
        <w:rPr>
          <w:rtl/>
        </w:rPr>
        <w:t xml:space="preserve">מליאת </w:t>
      </w:r>
      <w:bookmarkStart w:id="743" w:name="_ETM_Q4_378560"/>
      <w:bookmarkEnd w:id="743"/>
      <w:r>
        <w:rPr>
          <w:rtl/>
        </w:rPr>
        <w:t>הכנסת</w:t>
      </w:r>
      <w:r>
        <w:rPr>
          <w:rFonts w:hint="cs"/>
          <w:rtl/>
        </w:rPr>
        <w:t>.</w:t>
      </w:r>
      <w:r>
        <w:rPr>
          <w:rtl/>
        </w:rPr>
        <w:t xml:space="preserve"> </w:t>
      </w:r>
      <w:bookmarkStart w:id="744" w:name="_ETM_Q4_379459"/>
      <w:bookmarkEnd w:id="744"/>
      <w:r>
        <w:rPr>
          <w:rtl/>
        </w:rPr>
        <w:t xml:space="preserve">כמו </w:t>
      </w:r>
      <w:bookmarkStart w:id="745" w:name="_ETM_Q4_379669"/>
      <w:bookmarkEnd w:id="745"/>
      <w:r>
        <w:rPr>
          <w:rtl/>
        </w:rPr>
        <w:t>כן</w:t>
      </w:r>
      <w:r>
        <w:rPr>
          <w:rFonts w:hint="cs"/>
          <w:rtl/>
        </w:rPr>
        <w:t>,</w:t>
      </w:r>
      <w:r>
        <w:rPr>
          <w:rtl/>
        </w:rPr>
        <w:t xml:space="preserve"> </w:t>
      </w:r>
      <w:bookmarkStart w:id="746" w:name="_ETM_Q4_379910"/>
      <w:bookmarkEnd w:id="746"/>
      <w:r>
        <w:rPr>
          <w:rtl/>
        </w:rPr>
        <w:t xml:space="preserve">היום </w:t>
      </w:r>
      <w:bookmarkStart w:id="747" w:name="_ETM_Q4_380239"/>
      <w:bookmarkEnd w:id="747"/>
      <w:r>
        <w:rPr>
          <w:rtl/>
        </w:rPr>
        <w:t xml:space="preserve">יצוין </w:t>
      </w:r>
      <w:bookmarkStart w:id="748" w:name="_ETM_Q4_380810"/>
      <w:bookmarkEnd w:id="748"/>
      <w:r>
        <w:rPr>
          <w:rtl/>
        </w:rPr>
        <w:t xml:space="preserve">ברשויות </w:t>
      </w:r>
      <w:bookmarkStart w:id="749" w:name="_ETM_Q4_381290"/>
      <w:bookmarkEnd w:id="749"/>
      <w:r>
        <w:rPr>
          <w:rtl/>
        </w:rPr>
        <w:t>המקומיות</w:t>
      </w:r>
      <w:r>
        <w:rPr>
          <w:rFonts w:hint="cs"/>
          <w:rtl/>
        </w:rPr>
        <w:t>,</w:t>
      </w:r>
      <w:r>
        <w:rPr>
          <w:rtl/>
        </w:rPr>
        <w:t xml:space="preserve"> </w:t>
      </w:r>
      <w:bookmarkStart w:id="750" w:name="_ETM_Q4_382370"/>
      <w:bookmarkEnd w:id="750"/>
      <w:r>
        <w:rPr>
          <w:rFonts w:hint="cs"/>
          <w:rtl/>
        </w:rPr>
        <w:t>ב</w:t>
      </w:r>
      <w:r>
        <w:rPr>
          <w:rtl/>
        </w:rPr>
        <w:t xml:space="preserve">מערכת </w:t>
      </w:r>
      <w:bookmarkStart w:id="751" w:name="_ETM_Q4_382730"/>
      <w:bookmarkEnd w:id="751"/>
      <w:r>
        <w:rPr>
          <w:rtl/>
        </w:rPr>
        <w:t>החינוך</w:t>
      </w:r>
      <w:r>
        <w:rPr>
          <w:rFonts w:hint="cs"/>
          <w:rtl/>
        </w:rPr>
        <w:t>,</w:t>
      </w:r>
      <w:r>
        <w:rPr>
          <w:rtl/>
        </w:rPr>
        <w:t xml:space="preserve"> </w:t>
      </w:r>
      <w:bookmarkStart w:id="752" w:name="_ETM_Q4_383669"/>
      <w:bookmarkEnd w:id="752"/>
      <w:r>
        <w:rPr>
          <w:rFonts w:hint="cs"/>
          <w:rtl/>
        </w:rPr>
        <w:t>ב</w:t>
      </w:r>
      <w:r>
        <w:rPr>
          <w:rtl/>
        </w:rPr>
        <w:t xml:space="preserve">מערכת </w:t>
      </w:r>
      <w:bookmarkStart w:id="753" w:name="_ETM_Q4_383999"/>
      <w:bookmarkEnd w:id="753"/>
      <w:r>
        <w:rPr>
          <w:rtl/>
        </w:rPr>
        <w:t>הבריאות</w:t>
      </w:r>
      <w:r>
        <w:rPr>
          <w:rFonts w:hint="cs"/>
          <w:rtl/>
        </w:rPr>
        <w:t>,</w:t>
      </w:r>
      <w:r>
        <w:rPr>
          <w:rtl/>
        </w:rPr>
        <w:t xml:space="preserve"> </w:t>
      </w:r>
      <w:bookmarkStart w:id="754" w:name="_ETM_Q4_384830"/>
      <w:bookmarkEnd w:id="754"/>
      <w:r>
        <w:rPr>
          <w:rFonts w:hint="cs"/>
          <w:rtl/>
        </w:rPr>
        <w:t>ב</w:t>
      </w:r>
      <w:r>
        <w:rPr>
          <w:rtl/>
        </w:rPr>
        <w:t xml:space="preserve">משרד </w:t>
      </w:r>
      <w:bookmarkStart w:id="755" w:name="_ETM_Q4_385190"/>
      <w:bookmarkEnd w:id="755"/>
      <w:r>
        <w:rPr>
          <w:rtl/>
        </w:rPr>
        <w:t xml:space="preserve">התרבות </w:t>
      </w:r>
      <w:bookmarkStart w:id="756" w:name="_ETM_Q4_385519"/>
      <w:bookmarkEnd w:id="756"/>
      <w:r>
        <w:rPr>
          <w:rtl/>
        </w:rPr>
        <w:t>והספורט</w:t>
      </w:r>
      <w:r>
        <w:rPr>
          <w:rFonts w:hint="cs"/>
          <w:rtl/>
        </w:rPr>
        <w:t>,</w:t>
      </w:r>
      <w:r>
        <w:rPr>
          <w:rtl/>
        </w:rPr>
        <w:t xml:space="preserve"> </w:t>
      </w:r>
      <w:bookmarkStart w:id="757" w:name="_ETM_Q4_385970"/>
      <w:bookmarkEnd w:id="757"/>
      <w:r>
        <w:rPr>
          <w:rtl/>
        </w:rPr>
        <w:t xml:space="preserve">כפי </w:t>
      </w:r>
      <w:bookmarkStart w:id="758" w:name="_ETM_Q4_386150"/>
      <w:bookmarkEnd w:id="758"/>
      <w:r>
        <w:rPr>
          <w:rtl/>
        </w:rPr>
        <w:t xml:space="preserve">שצוין </w:t>
      </w:r>
      <w:bookmarkStart w:id="759" w:name="_ETM_Q4_386599"/>
      <w:bookmarkEnd w:id="759"/>
      <w:r>
        <w:rPr>
          <w:rtl/>
        </w:rPr>
        <w:t>כ</w:t>
      </w:r>
      <w:r>
        <w:rPr>
          <w:rFonts w:hint="cs"/>
          <w:rtl/>
        </w:rPr>
        <w:t>א</w:t>
      </w:r>
      <w:r>
        <w:rPr>
          <w:rtl/>
        </w:rPr>
        <w:t>ן</w:t>
      </w:r>
      <w:r>
        <w:rPr>
          <w:rFonts w:hint="cs"/>
          <w:rtl/>
        </w:rPr>
        <w:t>.</w:t>
      </w:r>
      <w:r>
        <w:rPr>
          <w:rtl/>
        </w:rPr>
        <w:t xml:space="preserve"> </w:t>
      </w:r>
      <w:bookmarkStart w:id="760" w:name="_ETM_Q4_387610"/>
      <w:bookmarkEnd w:id="760"/>
      <w:r w:rsidR="000E3898">
        <w:rPr>
          <w:rFonts w:hint="cs"/>
          <w:rtl/>
        </w:rPr>
        <w:t xml:space="preserve">כמו </w:t>
      </w:r>
      <w:r>
        <w:rPr>
          <w:rtl/>
        </w:rPr>
        <w:t xml:space="preserve">כן </w:t>
      </w:r>
      <w:bookmarkStart w:id="761" w:name="_ETM_Q4_387909"/>
      <w:bookmarkEnd w:id="761"/>
      <w:r>
        <w:rPr>
          <w:rtl/>
        </w:rPr>
        <w:t xml:space="preserve">נקבע </w:t>
      </w:r>
      <w:bookmarkStart w:id="762" w:name="_ETM_Q4_388239"/>
      <w:bookmarkEnd w:id="762"/>
      <w:r>
        <w:rPr>
          <w:rtl/>
        </w:rPr>
        <w:t xml:space="preserve">כי </w:t>
      </w:r>
      <w:bookmarkStart w:id="763" w:name="_ETM_Q4_388360"/>
      <w:bookmarkEnd w:id="763"/>
      <w:r>
        <w:rPr>
          <w:rtl/>
        </w:rPr>
        <w:t xml:space="preserve">שר </w:t>
      </w:r>
      <w:bookmarkStart w:id="764" w:name="_ETM_Q4_388569"/>
      <w:bookmarkEnd w:id="764"/>
      <w:r>
        <w:rPr>
          <w:rtl/>
        </w:rPr>
        <w:t>הבריאות</w:t>
      </w:r>
      <w:r>
        <w:rPr>
          <w:rFonts w:hint="cs"/>
          <w:rtl/>
        </w:rPr>
        <w:t>,</w:t>
      </w:r>
      <w:r>
        <w:rPr>
          <w:rtl/>
        </w:rPr>
        <w:t xml:space="preserve"> </w:t>
      </w:r>
      <w:bookmarkStart w:id="765" w:name="_ETM_Q4_388870"/>
      <w:bookmarkEnd w:id="765"/>
      <w:r>
        <w:rPr>
          <w:rtl/>
        </w:rPr>
        <w:t xml:space="preserve">הממונה </w:t>
      </w:r>
      <w:bookmarkStart w:id="766" w:name="_ETM_Q4_389500"/>
      <w:bookmarkEnd w:id="766"/>
      <w:r>
        <w:rPr>
          <w:rtl/>
        </w:rPr>
        <w:t xml:space="preserve">על </w:t>
      </w:r>
      <w:bookmarkStart w:id="767" w:name="_ETM_Q4_389650"/>
      <w:bookmarkEnd w:id="767"/>
      <w:r>
        <w:rPr>
          <w:rtl/>
        </w:rPr>
        <w:t xml:space="preserve">ביצוע </w:t>
      </w:r>
      <w:bookmarkStart w:id="768" w:name="_ETM_Q4_389980"/>
      <w:bookmarkEnd w:id="768"/>
      <w:r>
        <w:rPr>
          <w:rtl/>
        </w:rPr>
        <w:t>החוק</w:t>
      </w:r>
      <w:r>
        <w:rPr>
          <w:rFonts w:hint="cs"/>
          <w:rtl/>
        </w:rPr>
        <w:t>,</w:t>
      </w:r>
      <w:r>
        <w:rPr>
          <w:rtl/>
        </w:rPr>
        <w:t xml:space="preserve"> </w:t>
      </w:r>
      <w:bookmarkStart w:id="769" w:name="_ETM_Q4_390250"/>
      <w:bookmarkEnd w:id="769"/>
      <w:r>
        <w:rPr>
          <w:rtl/>
        </w:rPr>
        <w:t xml:space="preserve">רשאי </w:t>
      </w:r>
      <w:bookmarkStart w:id="770" w:name="_ETM_Q4_390549"/>
      <w:bookmarkEnd w:id="770"/>
      <w:r>
        <w:rPr>
          <w:rtl/>
        </w:rPr>
        <w:t xml:space="preserve">להתקין </w:t>
      </w:r>
      <w:bookmarkStart w:id="771" w:name="_ETM_Q4_390909"/>
      <w:bookmarkEnd w:id="771"/>
      <w:r>
        <w:rPr>
          <w:rtl/>
        </w:rPr>
        <w:t xml:space="preserve">תקנות </w:t>
      </w:r>
      <w:bookmarkStart w:id="772" w:name="_ETM_Q4_391360"/>
      <w:bookmarkEnd w:id="772"/>
      <w:r>
        <w:rPr>
          <w:rtl/>
        </w:rPr>
        <w:t>לביצו</w:t>
      </w:r>
      <w:r>
        <w:rPr>
          <w:rFonts w:hint="cs"/>
          <w:rtl/>
        </w:rPr>
        <w:t>ע</w:t>
      </w:r>
      <w:r>
        <w:rPr>
          <w:rtl/>
        </w:rPr>
        <w:t>ו</w:t>
      </w:r>
      <w:r>
        <w:rPr>
          <w:rFonts w:hint="cs"/>
          <w:rtl/>
        </w:rPr>
        <w:t>,</w:t>
      </w:r>
      <w:r>
        <w:rPr>
          <w:rtl/>
        </w:rPr>
        <w:t xml:space="preserve"> </w:t>
      </w:r>
      <w:bookmarkStart w:id="773" w:name="_ETM_Q4_392349"/>
      <w:bookmarkEnd w:id="773"/>
      <w:r>
        <w:rPr>
          <w:rtl/>
        </w:rPr>
        <w:t xml:space="preserve">ובכלל </w:t>
      </w:r>
      <w:bookmarkStart w:id="774" w:name="_ETM_Q4_392739"/>
      <w:bookmarkEnd w:id="774"/>
      <w:r>
        <w:rPr>
          <w:rtl/>
        </w:rPr>
        <w:t xml:space="preserve">זה </w:t>
      </w:r>
      <w:bookmarkStart w:id="775" w:name="_ETM_Q4_392860"/>
      <w:bookmarkEnd w:id="775"/>
      <w:r>
        <w:rPr>
          <w:rtl/>
        </w:rPr>
        <w:t xml:space="preserve">לקבוע </w:t>
      </w:r>
      <w:bookmarkStart w:id="776" w:name="_ETM_Q4_393159"/>
      <w:bookmarkEnd w:id="776"/>
      <w:r>
        <w:rPr>
          <w:rtl/>
        </w:rPr>
        <w:t xml:space="preserve">פעולות </w:t>
      </w:r>
      <w:bookmarkStart w:id="777" w:name="_ETM_Q4_393489"/>
      <w:bookmarkEnd w:id="777"/>
      <w:r>
        <w:rPr>
          <w:rtl/>
        </w:rPr>
        <w:t xml:space="preserve">נוספות </w:t>
      </w:r>
      <w:bookmarkStart w:id="778" w:name="_ETM_Q4_394030"/>
      <w:bookmarkEnd w:id="778"/>
      <w:r>
        <w:rPr>
          <w:rtl/>
        </w:rPr>
        <w:t xml:space="preserve">לציון </w:t>
      </w:r>
      <w:bookmarkStart w:id="779" w:name="_ETM_Q4_394419"/>
      <w:bookmarkEnd w:id="779"/>
      <w:r>
        <w:rPr>
          <w:rtl/>
        </w:rPr>
        <w:t xml:space="preserve">יום </w:t>
      </w:r>
      <w:bookmarkStart w:id="780" w:name="_ETM_Q4_394599"/>
      <w:bookmarkEnd w:id="780"/>
      <w:r>
        <w:rPr>
          <w:rtl/>
        </w:rPr>
        <w:t xml:space="preserve">בריאות </w:t>
      </w:r>
      <w:bookmarkStart w:id="781" w:name="_ETM_Q4_394840"/>
      <w:bookmarkEnd w:id="781"/>
      <w:r>
        <w:rPr>
          <w:rtl/>
        </w:rPr>
        <w:t>הלב</w:t>
      </w:r>
      <w:r>
        <w:rPr>
          <w:rFonts w:hint="cs"/>
          <w:rtl/>
        </w:rPr>
        <w:t>,</w:t>
      </w:r>
      <w:r>
        <w:rPr>
          <w:rtl/>
        </w:rPr>
        <w:t xml:space="preserve"> </w:t>
      </w:r>
      <w:bookmarkStart w:id="782" w:name="_ETM_Q4_395470"/>
      <w:bookmarkEnd w:id="782"/>
      <w:r>
        <w:rPr>
          <w:rtl/>
        </w:rPr>
        <w:t xml:space="preserve">לרבות </w:t>
      </w:r>
      <w:bookmarkStart w:id="783" w:name="_ETM_Q4_396340"/>
      <w:bookmarkEnd w:id="783"/>
      <w:r>
        <w:rPr>
          <w:rtl/>
        </w:rPr>
        <w:t xml:space="preserve">פעולות </w:t>
      </w:r>
      <w:bookmarkStart w:id="784" w:name="_ETM_Q4_396760"/>
      <w:bookmarkEnd w:id="784"/>
      <w:r>
        <w:rPr>
          <w:rtl/>
        </w:rPr>
        <w:t>ש</w:t>
      </w:r>
      <w:r>
        <w:rPr>
          <w:rFonts w:hint="cs"/>
          <w:rtl/>
        </w:rPr>
        <w:t>י</w:t>
      </w:r>
      <w:r>
        <w:rPr>
          <w:rtl/>
        </w:rPr>
        <w:t xml:space="preserve">תקיימו </w:t>
      </w:r>
      <w:bookmarkStart w:id="785" w:name="_ETM_Q4_397209"/>
      <w:bookmarkEnd w:id="785"/>
      <w:r>
        <w:rPr>
          <w:rtl/>
        </w:rPr>
        <w:t xml:space="preserve">בשיתוף </w:t>
      </w:r>
      <w:bookmarkStart w:id="786" w:name="_ETM_Q4_397569"/>
      <w:bookmarkEnd w:id="786"/>
      <w:r>
        <w:rPr>
          <w:rtl/>
        </w:rPr>
        <w:t xml:space="preserve">פעולה </w:t>
      </w:r>
      <w:bookmarkStart w:id="787" w:name="_ETM_Q4_397810"/>
      <w:bookmarkEnd w:id="787"/>
      <w:r>
        <w:rPr>
          <w:rtl/>
        </w:rPr>
        <w:t xml:space="preserve">עם </w:t>
      </w:r>
      <w:bookmarkStart w:id="788" w:name="_ETM_Q4_397870"/>
      <w:bookmarkEnd w:id="788"/>
      <w:r>
        <w:rPr>
          <w:rtl/>
        </w:rPr>
        <w:t xml:space="preserve">גופים </w:t>
      </w:r>
      <w:bookmarkStart w:id="789" w:name="_ETM_Q4_398140"/>
      <w:bookmarkEnd w:id="789"/>
      <w:r>
        <w:rPr>
          <w:rtl/>
        </w:rPr>
        <w:t>אזרחי</w:t>
      </w:r>
      <w:r>
        <w:rPr>
          <w:rFonts w:hint="cs"/>
          <w:rtl/>
        </w:rPr>
        <w:t>י</w:t>
      </w:r>
      <w:r>
        <w:rPr>
          <w:rtl/>
        </w:rPr>
        <w:t xml:space="preserve">ם </w:t>
      </w:r>
      <w:bookmarkStart w:id="790" w:name="_ETM_Q4_399030"/>
      <w:bookmarkEnd w:id="790"/>
      <w:r>
        <w:rPr>
          <w:rtl/>
        </w:rPr>
        <w:t xml:space="preserve">מקצועיים </w:t>
      </w:r>
      <w:bookmarkStart w:id="791" w:name="_ETM_Q4_400269"/>
      <w:bookmarkEnd w:id="791"/>
      <w:r>
        <w:rPr>
          <w:rtl/>
        </w:rPr>
        <w:t>ורפואיים</w:t>
      </w:r>
      <w:r>
        <w:rPr>
          <w:rFonts w:hint="cs"/>
          <w:rtl/>
        </w:rPr>
        <w:t>.</w:t>
      </w:r>
      <w:r>
        <w:rPr>
          <w:rtl/>
        </w:rPr>
        <w:t xml:space="preserve"> </w:t>
      </w:r>
      <w:bookmarkStart w:id="792" w:name="_ETM_Q4_401670"/>
      <w:bookmarkEnd w:id="792"/>
    </w:p>
    <w:p w:rsidR="00BE54DA" w:rsidRDefault="00BE54DA" w:rsidP="005E19FE">
      <w:pPr>
        <w:rPr>
          <w:rtl/>
        </w:rPr>
      </w:pPr>
    </w:p>
    <w:p w:rsidR="000E3898" w:rsidRDefault="00BE54DA" w:rsidP="000E3898">
      <w:pPr>
        <w:rPr>
          <w:rtl/>
        </w:rPr>
      </w:pPr>
      <w:r>
        <w:rPr>
          <w:rtl/>
        </w:rPr>
        <w:t xml:space="preserve">מחלות </w:t>
      </w:r>
      <w:bookmarkStart w:id="793" w:name="_ETM_Q4_402180"/>
      <w:bookmarkEnd w:id="793"/>
      <w:r>
        <w:rPr>
          <w:rtl/>
        </w:rPr>
        <w:t>לב</w:t>
      </w:r>
      <w:r>
        <w:rPr>
          <w:rFonts w:hint="cs"/>
          <w:rtl/>
        </w:rPr>
        <w:t>,</w:t>
      </w:r>
      <w:r>
        <w:rPr>
          <w:rtl/>
        </w:rPr>
        <w:t xml:space="preserve"> </w:t>
      </w:r>
      <w:bookmarkStart w:id="794" w:name="_ETM_Q4_403190"/>
      <w:bookmarkEnd w:id="794"/>
      <w:r>
        <w:rPr>
          <w:rtl/>
        </w:rPr>
        <w:t>לידיעתכם</w:t>
      </w:r>
      <w:r>
        <w:rPr>
          <w:rFonts w:hint="cs"/>
          <w:rtl/>
        </w:rPr>
        <w:t>,</w:t>
      </w:r>
      <w:r>
        <w:rPr>
          <w:rtl/>
        </w:rPr>
        <w:t xml:space="preserve"> </w:t>
      </w:r>
      <w:bookmarkStart w:id="795" w:name="_ETM_Q4_404060"/>
      <w:bookmarkEnd w:id="795"/>
      <w:r>
        <w:rPr>
          <w:rtl/>
        </w:rPr>
        <w:t>ה</w:t>
      </w:r>
      <w:r>
        <w:rPr>
          <w:rFonts w:hint="cs"/>
          <w:rtl/>
        </w:rPr>
        <w:t>ן</w:t>
      </w:r>
      <w:r>
        <w:rPr>
          <w:rtl/>
        </w:rPr>
        <w:t xml:space="preserve"> </w:t>
      </w:r>
      <w:bookmarkStart w:id="796" w:name="_ETM_Q4_404240"/>
      <w:bookmarkEnd w:id="796"/>
      <w:r>
        <w:rPr>
          <w:rtl/>
        </w:rPr>
        <w:t xml:space="preserve">הגורם </w:t>
      </w:r>
      <w:bookmarkStart w:id="797" w:name="_ETM_Q4_404870"/>
      <w:bookmarkEnd w:id="797"/>
      <w:r>
        <w:rPr>
          <w:rtl/>
        </w:rPr>
        <w:t xml:space="preserve">השני </w:t>
      </w:r>
      <w:bookmarkStart w:id="798" w:name="_ETM_Q4_405500"/>
      <w:bookmarkEnd w:id="798"/>
      <w:r>
        <w:rPr>
          <w:rtl/>
        </w:rPr>
        <w:t xml:space="preserve">לתמותה </w:t>
      </w:r>
      <w:bookmarkStart w:id="799" w:name="_ETM_Q4_406070"/>
      <w:bookmarkEnd w:id="799"/>
      <w:r>
        <w:rPr>
          <w:rtl/>
        </w:rPr>
        <w:t>בישראל</w:t>
      </w:r>
      <w:r>
        <w:rPr>
          <w:rFonts w:hint="cs"/>
          <w:rtl/>
        </w:rPr>
        <w:t>,</w:t>
      </w:r>
      <w:r>
        <w:rPr>
          <w:rtl/>
        </w:rPr>
        <w:t xml:space="preserve"> </w:t>
      </w:r>
      <w:bookmarkStart w:id="800" w:name="_ETM_Q4_407160"/>
      <w:bookmarkStart w:id="801" w:name="_ETM_Q4_408390"/>
      <w:bookmarkEnd w:id="800"/>
      <w:bookmarkEnd w:id="801"/>
      <w:r>
        <w:rPr>
          <w:rtl/>
        </w:rPr>
        <w:t xml:space="preserve">ומהוות </w:t>
      </w:r>
      <w:bookmarkStart w:id="802" w:name="_ETM_Q4_408900"/>
      <w:bookmarkEnd w:id="802"/>
      <w:r>
        <w:rPr>
          <w:rtl/>
        </w:rPr>
        <w:t xml:space="preserve">כ-12.5% </w:t>
      </w:r>
      <w:bookmarkStart w:id="803" w:name="_ETM_Q4_410459"/>
      <w:bookmarkEnd w:id="803"/>
      <w:r>
        <w:rPr>
          <w:rtl/>
        </w:rPr>
        <w:t xml:space="preserve">ממקרי </w:t>
      </w:r>
      <w:bookmarkStart w:id="804" w:name="_ETM_Q4_410940"/>
      <w:bookmarkEnd w:id="804"/>
      <w:r>
        <w:rPr>
          <w:rtl/>
        </w:rPr>
        <w:t xml:space="preserve">התמותה </w:t>
      </w:r>
      <w:bookmarkStart w:id="805" w:name="_ETM_Q4_411569"/>
      <w:bookmarkEnd w:id="805"/>
      <w:r>
        <w:rPr>
          <w:rtl/>
        </w:rPr>
        <w:t>הכוללים</w:t>
      </w:r>
      <w:r>
        <w:rPr>
          <w:rFonts w:hint="cs"/>
          <w:rtl/>
        </w:rPr>
        <w:t>.</w:t>
      </w:r>
      <w:r>
        <w:rPr>
          <w:rtl/>
        </w:rPr>
        <w:t xml:space="preserve"> </w:t>
      </w:r>
      <w:bookmarkStart w:id="806" w:name="_ETM_Q4_412470"/>
      <w:bookmarkStart w:id="807" w:name="_ETM_Q4_416669"/>
      <w:bookmarkEnd w:id="806"/>
      <w:bookmarkEnd w:id="807"/>
      <w:r>
        <w:rPr>
          <w:rtl/>
        </w:rPr>
        <w:t xml:space="preserve">באופן </w:t>
      </w:r>
      <w:bookmarkStart w:id="808" w:name="_ETM_Q4_417089"/>
      <w:bookmarkEnd w:id="808"/>
      <w:r>
        <w:rPr>
          <w:rtl/>
        </w:rPr>
        <w:t xml:space="preserve">עקרוני </w:t>
      </w:r>
      <w:bookmarkStart w:id="809" w:name="_ETM_Q4_417839"/>
      <w:bookmarkEnd w:id="809"/>
      <w:r>
        <w:rPr>
          <w:rtl/>
        </w:rPr>
        <w:t xml:space="preserve">12.5% </w:t>
      </w:r>
      <w:bookmarkStart w:id="810" w:name="_ETM_Q4_418919"/>
      <w:bookmarkEnd w:id="810"/>
      <w:r>
        <w:rPr>
          <w:rtl/>
        </w:rPr>
        <w:t xml:space="preserve">זה </w:t>
      </w:r>
      <w:bookmarkStart w:id="811" w:name="_ETM_Q4_419040"/>
      <w:bookmarkEnd w:id="811"/>
      <w:r>
        <w:rPr>
          <w:rtl/>
        </w:rPr>
        <w:t>המון</w:t>
      </w:r>
      <w:r>
        <w:rPr>
          <w:rFonts w:hint="cs"/>
          <w:rtl/>
        </w:rPr>
        <w:t>.</w:t>
      </w:r>
      <w:r>
        <w:rPr>
          <w:rtl/>
        </w:rPr>
        <w:t xml:space="preserve"> </w:t>
      </w:r>
      <w:bookmarkStart w:id="812" w:name="_ETM_Q4_419880"/>
      <w:bookmarkEnd w:id="812"/>
      <w:r>
        <w:rPr>
          <w:rtl/>
        </w:rPr>
        <w:t>מחלות</w:t>
      </w:r>
      <w:r>
        <w:rPr>
          <w:rFonts w:hint="cs"/>
          <w:rtl/>
        </w:rPr>
        <w:t xml:space="preserve"> לב</w:t>
      </w:r>
      <w:r>
        <w:rPr>
          <w:rtl/>
        </w:rPr>
        <w:t xml:space="preserve"> </w:t>
      </w:r>
      <w:bookmarkStart w:id="813" w:name="_ETM_Q4_420270"/>
      <w:bookmarkEnd w:id="813"/>
      <w:r>
        <w:rPr>
          <w:rtl/>
        </w:rPr>
        <w:t xml:space="preserve">מהוות </w:t>
      </w:r>
      <w:bookmarkStart w:id="814" w:name="_ETM_Q4_420630"/>
      <w:bookmarkEnd w:id="814"/>
      <w:r>
        <w:rPr>
          <w:rtl/>
        </w:rPr>
        <w:t>סיכו</w:t>
      </w:r>
      <w:r>
        <w:rPr>
          <w:rFonts w:hint="cs"/>
          <w:rtl/>
        </w:rPr>
        <w:t>ן</w:t>
      </w:r>
      <w:r>
        <w:rPr>
          <w:rtl/>
        </w:rPr>
        <w:t xml:space="preserve"> </w:t>
      </w:r>
      <w:bookmarkStart w:id="815" w:name="_ETM_Q4_420930"/>
      <w:bookmarkEnd w:id="815"/>
      <w:r>
        <w:rPr>
          <w:rtl/>
        </w:rPr>
        <w:t xml:space="preserve">במיוחד </w:t>
      </w:r>
      <w:bookmarkStart w:id="816" w:name="_ETM_Q4_421470"/>
      <w:bookmarkEnd w:id="816"/>
      <w:r>
        <w:rPr>
          <w:rFonts w:hint="cs"/>
          <w:rtl/>
        </w:rPr>
        <w:t>ל</w:t>
      </w:r>
      <w:r>
        <w:rPr>
          <w:rtl/>
        </w:rPr>
        <w:t xml:space="preserve">אוכלוסיות </w:t>
      </w:r>
      <w:bookmarkStart w:id="817" w:name="_ETM_Q4_421950"/>
      <w:bookmarkEnd w:id="817"/>
      <w:r>
        <w:rPr>
          <w:rtl/>
        </w:rPr>
        <w:t xml:space="preserve">מבוגרות </w:t>
      </w:r>
      <w:bookmarkStart w:id="818" w:name="_ETM_Q4_422580"/>
      <w:bookmarkEnd w:id="818"/>
      <w:r>
        <w:rPr>
          <w:rtl/>
        </w:rPr>
        <w:t xml:space="preserve">ובעלי </w:t>
      </w:r>
      <w:bookmarkStart w:id="819" w:name="_ETM_Q4_422910"/>
      <w:bookmarkEnd w:id="819"/>
      <w:r>
        <w:rPr>
          <w:rtl/>
        </w:rPr>
        <w:t xml:space="preserve">גורמי </w:t>
      </w:r>
      <w:bookmarkStart w:id="820" w:name="_ETM_Q4_423240"/>
      <w:bookmarkEnd w:id="820"/>
      <w:r>
        <w:rPr>
          <w:rtl/>
        </w:rPr>
        <w:t xml:space="preserve">סיכון </w:t>
      </w:r>
      <w:bookmarkStart w:id="821" w:name="_ETM_Q4_423630"/>
      <w:bookmarkEnd w:id="821"/>
      <w:r>
        <w:rPr>
          <w:rtl/>
        </w:rPr>
        <w:t xml:space="preserve">כמו </w:t>
      </w:r>
      <w:bookmarkStart w:id="822" w:name="_ETM_Q4_423840"/>
      <w:bookmarkEnd w:id="822"/>
      <w:r>
        <w:rPr>
          <w:rtl/>
        </w:rPr>
        <w:t xml:space="preserve">יתר </w:t>
      </w:r>
      <w:bookmarkStart w:id="823" w:name="_ETM_Q4_424170"/>
      <w:bookmarkEnd w:id="823"/>
      <w:r>
        <w:rPr>
          <w:rtl/>
        </w:rPr>
        <w:t xml:space="preserve">לחץ </w:t>
      </w:r>
      <w:bookmarkStart w:id="824" w:name="_ETM_Q4_424500"/>
      <w:bookmarkEnd w:id="824"/>
      <w:r>
        <w:rPr>
          <w:rtl/>
        </w:rPr>
        <w:t>דם</w:t>
      </w:r>
      <w:r>
        <w:rPr>
          <w:rFonts w:hint="cs"/>
          <w:rtl/>
        </w:rPr>
        <w:t>,</w:t>
      </w:r>
      <w:r>
        <w:rPr>
          <w:rtl/>
        </w:rPr>
        <w:t xml:space="preserve"> </w:t>
      </w:r>
      <w:bookmarkStart w:id="825" w:name="_ETM_Q4_425249"/>
      <w:bookmarkEnd w:id="825"/>
      <w:r>
        <w:rPr>
          <w:rtl/>
        </w:rPr>
        <w:t xml:space="preserve">סוכרת </w:t>
      </w:r>
      <w:bookmarkStart w:id="826" w:name="_ETM_Q4_425909"/>
      <w:bookmarkEnd w:id="826"/>
      <w:r>
        <w:rPr>
          <w:rtl/>
        </w:rPr>
        <w:t>ועישון</w:t>
      </w:r>
      <w:r>
        <w:rPr>
          <w:rFonts w:hint="cs"/>
          <w:rtl/>
        </w:rPr>
        <w:t>.</w:t>
      </w:r>
      <w:r>
        <w:rPr>
          <w:rtl/>
        </w:rPr>
        <w:t xml:space="preserve"> </w:t>
      </w:r>
      <w:bookmarkStart w:id="827" w:name="_ETM_Q4_427670"/>
      <w:bookmarkEnd w:id="827"/>
      <w:r>
        <w:rPr>
          <w:rtl/>
        </w:rPr>
        <w:t xml:space="preserve">משרד </w:t>
      </w:r>
      <w:bookmarkStart w:id="828" w:name="_ETM_Q4_428030"/>
      <w:bookmarkEnd w:id="828"/>
      <w:r>
        <w:rPr>
          <w:rtl/>
        </w:rPr>
        <w:t xml:space="preserve">הבריאות </w:t>
      </w:r>
      <w:bookmarkStart w:id="829" w:name="_ETM_Q4_428239"/>
      <w:bookmarkEnd w:id="829"/>
      <w:r>
        <w:rPr>
          <w:rtl/>
        </w:rPr>
        <w:t>נוק</w:t>
      </w:r>
      <w:r>
        <w:rPr>
          <w:rFonts w:hint="cs"/>
          <w:rtl/>
        </w:rPr>
        <w:t>ט</w:t>
      </w:r>
      <w:r>
        <w:rPr>
          <w:rtl/>
        </w:rPr>
        <w:t xml:space="preserve"> </w:t>
      </w:r>
      <w:bookmarkStart w:id="830" w:name="_ETM_Q4_428510"/>
      <w:bookmarkEnd w:id="830"/>
      <w:r>
        <w:rPr>
          <w:rtl/>
        </w:rPr>
        <w:t xml:space="preserve">פעולות </w:t>
      </w:r>
      <w:bookmarkStart w:id="831" w:name="_ETM_Q4_428870"/>
      <w:bookmarkEnd w:id="831"/>
      <w:r>
        <w:rPr>
          <w:rtl/>
        </w:rPr>
        <w:t xml:space="preserve">מגוונות </w:t>
      </w:r>
      <w:bookmarkStart w:id="832" w:name="_ETM_Q4_429290"/>
      <w:bookmarkEnd w:id="832"/>
      <w:r>
        <w:rPr>
          <w:rtl/>
        </w:rPr>
        <w:t xml:space="preserve">להפחתת </w:t>
      </w:r>
      <w:bookmarkStart w:id="833" w:name="_ETM_Q4_429739"/>
      <w:bookmarkEnd w:id="833"/>
      <w:r>
        <w:rPr>
          <w:rtl/>
        </w:rPr>
        <w:t xml:space="preserve">הסיכון </w:t>
      </w:r>
      <w:bookmarkStart w:id="834" w:name="_ETM_Q4_430189"/>
      <w:bookmarkEnd w:id="834"/>
      <w:r>
        <w:rPr>
          <w:rtl/>
        </w:rPr>
        <w:t xml:space="preserve">למחלות </w:t>
      </w:r>
      <w:bookmarkStart w:id="835" w:name="_ETM_Q4_430640"/>
      <w:bookmarkEnd w:id="835"/>
      <w:r>
        <w:rPr>
          <w:rtl/>
        </w:rPr>
        <w:t xml:space="preserve">לב </w:t>
      </w:r>
      <w:bookmarkStart w:id="836" w:name="_ETM_Q4_430790"/>
      <w:bookmarkEnd w:id="836"/>
      <w:r>
        <w:rPr>
          <w:rtl/>
        </w:rPr>
        <w:t>והח</w:t>
      </w:r>
      <w:r>
        <w:rPr>
          <w:rFonts w:hint="cs"/>
          <w:rtl/>
        </w:rPr>
        <w:t>מ</w:t>
      </w:r>
      <w:r>
        <w:rPr>
          <w:rtl/>
        </w:rPr>
        <w:t xml:space="preserve">רתן </w:t>
      </w:r>
      <w:bookmarkStart w:id="837" w:name="_ETM_Q4_431840"/>
      <w:bookmarkEnd w:id="837"/>
      <w:r>
        <w:rPr>
          <w:rtl/>
        </w:rPr>
        <w:t xml:space="preserve">במסגרת </w:t>
      </w:r>
      <w:bookmarkStart w:id="838" w:name="_ETM_Q4_432349"/>
      <w:bookmarkEnd w:id="838"/>
      <w:r w:rsidR="000E3898">
        <w:rPr>
          <w:rFonts w:hint="cs"/>
          <w:rtl/>
        </w:rPr>
        <w:t>ה</w:t>
      </w:r>
      <w:r>
        <w:rPr>
          <w:rtl/>
        </w:rPr>
        <w:t xml:space="preserve">תוכנית </w:t>
      </w:r>
      <w:bookmarkStart w:id="839" w:name="_ETM_Q4_432650"/>
      <w:bookmarkEnd w:id="839"/>
      <w:r w:rsidR="000E3898">
        <w:rPr>
          <w:rFonts w:hint="cs"/>
          <w:rtl/>
        </w:rPr>
        <w:t>ה</w:t>
      </w:r>
      <w:r>
        <w:rPr>
          <w:rtl/>
        </w:rPr>
        <w:t xml:space="preserve">לאומית </w:t>
      </w:r>
      <w:bookmarkStart w:id="840" w:name="_ETM_Q4_433069"/>
      <w:bookmarkEnd w:id="840"/>
      <w:r>
        <w:rPr>
          <w:rtl/>
        </w:rPr>
        <w:t xml:space="preserve">לחיים </w:t>
      </w:r>
      <w:bookmarkStart w:id="841" w:name="_ETM_Q4_433610"/>
      <w:bookmarkEnd w:id="841"/>
      <w:r>
        <w:rPr>
          <w:rtl/>
        </w:rPr>
        <w:t xml:space="preserve">פעילים </w:t>
      </w:r>
      <w:bookmarkStart w:id="842" w:name="_ETM_Q4_433939"/>
      <w:bookmarkEnd w:id="842"/>
      <w:r>
        <w:rPr>
          <w:rFonts w:hint="cs"/>
          <w:rtl/>
        </w:rPr>
        <w:t>ובריאים</w:t>
      </w:r>
      <w:r>
        <w:rPr>
          <w:rtl/>
        </w:rPr>
        <w:t xml:space="preserve"> </w:t>
      </w:r>
      <w:bookmarkStart w:id="843" w:name="_ETM_Q4_434329"/>
      <w:bookmarkEnd w:id="843"/>
      <w:proofErr w:type="spellStart"/>
      <w:r>
        <w:rPr>
          <w:rtl/>
        </w:rPr>
        <w:t>אפשריבריא</w:t>
      </w:r>
      <w:bookmarkStart w:id="844" w:name="_ETM_Q4_435319"/>
      <w:bookmarkEnd w:id="844"/>
      <w:proofErr w:type="spellEnd"/>
      <w:r>
        <w:rPr>
          <w:rFonts w:hint="cs"/>
          <w:rtl/>
        </w:rPr>
        <w:t xml:space="preserve">. </w:t>
      </w:r>
      <w:r>
        <w:rPr>
          <w:rtl/>
        </w:rPr>
        <w:t xml:space="preserve">המחלקה </w:t>
      </w:r>
      <w:bookmarkStart w:id="845" w:name="_ETM_Q4_435769"/>
      <w:bookmarkEnd w:id="845"/>
      <w:r>
        <w:rPr>
          <w:rtl/>
        </w:rPr>
        <w:t xml:space="preserve">לחינוך </w:t>
      </w:r>
      <w:bookmarkStart w:id="846" w:name="_ETM_Q4_436160"/>
      <w:bookmarkEnd w:id="846"/>
      <w:r>
        <w:rPr>
          <w:rtl/>
        </w:rPr>
        <w:t xml:space="preserve">וקידום </w:t>
      </w:r>
      <w:bookmarkStart w:id="847" w:name="_ETM_Q4_436639"/>
      <w:bookmarkEnd w:id="847"/>
      <w:r>
        <w:rPr>
          <w:rtl/>
        </w:rPr>
        <w:t xml:space="preserve">בריאות </w:t>
      </w:r>
      <w:bookmarkStart w:id="848" w:name="_ETM_Q4_436970"/>
      <w:bookmarkEnd w:id="848"/>
      <w:r>
        <w:rPr>
          <w:rFonts w:hint="cs"/>
          <w:rtl/>
        </w:rPr>
        <w:t>ו</w:t>
      </w:r>
      <w:r>
        <w:rPr>
          <w:rtl/>
        </w:rPr>
        <w:t xml:space="preserve">אגף </w:t>
      </w:r>
      <w:bookmarkStart w:id="849" w:name="_ETM_Q4_437389"/>
      <w:bookmarkEnd w:id="849"/>
      <w:r>
        <w:rPr>
          <w:rtl/>
        </w:rPr>
        <w:t xml:space="preserve">התזונה </w:t>
      </w:r>
      <w:bookmarkStart w:id="850" w:name="_ETM_Q4_437839"/>
      <w:bookmarkEnd w:id="850"/>
      <w:r>
        <w:rPr>
          <w:rtl/>
        </w:rPr>
        <w:t xml:space="preserve">בחטיבת </w:t>
      </w:r>
      <w:bookmarkStart w:id="851" w:name="_ETM_Q4_439320"/>
      <w:bookmarkEnd w:id="851"/>
      <w:r>
        <w:rPr>
          <w:rtl/>
        </w:rPr>
        <w:t xml:space="preserve">בריאות </w:t>
      </w:r>
      <w:bookmarkStart w:id="852" w:name="_ETM_Q4_439620"/>
      <w:bookmarkEnd w:id="852"/>
      <w:r>
        <w:rPr>
          <w:rtl/>
        </w:rPr>
        <w:t>הציבור</w:t>
      </w:r>
      <w:r>
        <w:rPr>
          <w:rFonts w:hint="cs"/>
          <w:rtl/>
        </w:rPr>
        <w:t xml:space="preserve"> מקדמים</w:t>
      </w:r>
      <w:r>
        <w:rPr>
          <w:rtl/>
        </w:rPr>
        <w:t xml:space="preserve"> </w:t>
      </w:r>
      <w:bookmarkStart w:id="853" w:name="_ETM_Q4_440520"/>
      <w:bookmarkStart w:id="854" w:name="_ETM_Q4_441450"/>
      <w:bookmarkEnd w:id="853"/>
      <w:bookmarkEnd w:id="854"/>
      <w:r>
        <w:rPr>
          <w:rtl/>
        </w:rPr>
        <w:t xml:space="preserve">מהלכים </w:t>
      </w:r>
      <w:bookmarkStart w:id="855" w:name="_ETM_Q4_441900"/>
      <w:bookmarkEnd w:id="855"/>
      <w:r>
        <w:rPr>
          <w:rtl/>
        </w:rPr>
        <w:t xml:space="preserve">לקידום </w:t>
      </w:r>
      <w:bookmarkStart w:id="856" w:name="_ETM_Q4_442650"/>
      <w:bookmarkEnd w:id="856"/>
      <w:r>
        <w:rPr>
          <w:rtl/>
        </w:rPr>
        <w:t xml:space="preserve">אורח </w:t>
      </w:r>
      <w:bookmarkStart w:id="857" w:name="_ETM_Q4_442920"/>
      <w:bookmarkEnd w:id="857"/>
      <w:r>
        <w:rPr>
          <w:rtl/>
        </w:rPr>
        <w:t xml:space="preserve">חיים </w:t>
      </w:r>
      <w:bookmarkStart w:id="858" w:name="_ETM_Q4_443130"/>
      <w:bookmarkEnd w:id="858"/>
      <w:r>
        <w:rPr>
          <w:rtl/>
        </w:rPr>
        <w:t>בריא</w:t>
      </w:r>
      <w:r>
        <w:rPr>
          <w:rFonts w:hint="cs"/>
          <w:rtl/>
        </w:rPr>
        <w:t>,</w:t>
      </w:r>
      <w:r>
        <w:rPr>
          <w:rtl/>
        </w:rPr>
        <w:t xml:space="preserve"> </w:t>
      </w:r>
      <w:bookmarkStart w:id="859" w:name="_ETM_Q4_444010"/>
      <w:bookmarkEnd w:id="859"/>
      <w:r>
        <w:rPr>
          <w:rFonts w:hint="cs"/>
          <w:rtl/>
        </w:rPr>
        <w:t>שהם גם</w:t>
      </w:r>
      <w:r>
        <w:rPr>
          <w:rtl/>
        </w:rPr>
        <w:t xml:space="preserve"> </w:t>
      </w:r>
      <w:bookmarkStart w:id="860" w:name="_ETM_Q4_445960"/>
      <w:bookmarkEnd w:id="860"/>
      <w:r>
        <w:rPr>
          <w:rtl/>
        </w:rPr>
        <w:t>מני</w:t>
      </w:r>
      <w:r>
        <w:rPr>
          <w:rFonts w:hint="cs"/>
          <w:rtl/>
        </w:rPr>
        <w:t>ע</w:t>
      </w:r>
      <w:r>
        <w:rPr>
          <w:rtl/>
        </w:rPr>
        <w:t xml:space="preserve">ת </w:t>
      </w:r>
      <w:bookmarkStart w:id="861" w:name="_ETM_Q4_446830"/>
      <w:bookmarkEnd w:id="861"/>
      <w:r>
        <w:rPr>
          <w:rtl/>
        </w:rPr>
        <w:t xml:space="preserve">התנהגויות </w:t>
      </w:r>
      <w:bookmarkStart w:id="862" w:name="_ETM_Q4_447460"/>
      <w:bookmarkEnd w:id="862"/>
      <w:r>
        <w:rPr>
          <w:rtl/>
        </w:rPr>
        <w:t>סיכון</w:t>
      </w:r>
      <w:bookmarkStart w:id="863" w:name="_ETM_Q4_447880"/>
      <w:bookmarkEnd w:id="863"/>
      <w:r>
        <w:rPr>
          <w:rFonts w:hint="cs"/>
          <w:rtl/>
        </w:rPr>
        <w:t xml:space="preserve">, </w:t>
      </w:r>
      <w:r>
        <w:rPr>
          <w:rtl/>
        </w:rPr>
        <w:t>כ</w:t>
      </w:r>
      <w:r>
        <w:rPr>
          <w:rFonts w:hint="cs"/>
          <w:rtl/>
        </w:rPr>
        <w:t>ול</w:t>
      </w:r>
      <w:r>
        <w:rPr>
          <w:rtl/>
        </w:rPr>
        <w:t xml:space="preserve">ל </w:t>
      </w:r>
      <w:bookmarkStart w:id="864" w:name="_ETM_Q4_448089"/>
      <w:bookmarkEnd w:id="864"/>
      <w:r>
        <w:rPr>
          <w:rtl/>
        </w:rPr>
        <w:t xml:space="preserve">צעדי </w:t>
      </w:r>
      <w:bookmarkStart w:id="865" w:name="_ETM_Q4_448540"/>
      <w:bookmarkEnd w:id="865"/>
      <w:r>
        <w:rPr>
          <w:rtl/>
        </w:rPr>
        <w:t xml:space="preserve">מדיניות </w:t>
      </w:r>
      <w:bookmarkStart w:id="866" w:name="_ETM_Q4_449020"/>
      <w:bookmarkStart w:id="867" w:name="_ETM_Q4_449080"/>
      <w:bookmarkEnd w:id="866"/>
      <w:bookmarkEnd w:id="867"/>
      <w:r>
        <w:rPr>
          <w:rFonts w:hint="cs"/>
          <w:rtl/>
        </w:rPr>
        <w:t>ו</w:t>
      </w:r>
      <w:r>
        <w:rPr>
          <w:rtl/>
        </w:rPr>
        <w:t xml:space="preserve">קיום </w:t>
      </w:r>
      <w:bookmarkStart w:id="868" w:name="_ETM_Q4_449320"/>
      <w:bookmarkEnd w:id="868"/>
      <w:r>
        <w:rPr>
          <w:rtl/>
        </w:rPr>
        <w:t xml:space="preserve">תוכניות </w:t>
      </w:r>
      <w:bookmarkStart w:id="869" w:name="_ETM_Q4_449920"/>
      <w:bookmarkEnd w:id="869"/>
      <w:r>
        <w:rPr>
          <w:rtl/>
        </w:rPr>
        <w:t xml:space="preserve">התערבות </w:t>
      </w:r>
      <w:bookmarkStart w:id="870" w:name="_ETM_Q4_450790"/>
      <w:bookmarkEnd w:id="870"/>
      <w:r>
        <w:rPr>
          <w:rtl/>
        </w:rPr>
        <w:t xml:space="preserve">לתזונה </w:t>
      </w:r>
      <w:bookmarkStart w:id="871" w:name="_ETM_Q4_451240"/>
      <w:bookmarkEnd w:id="871"/>
      <w:r>
        <w:rPr>
          <w:rtl/>
        </w:rPr>
        <w:t>בריאה</w:t>
      </w:r>
      <w:r>
        <w:rPr>
          <w:rFonts w:hint="cs"/>
          <w:rtl/>
        </w:rPr>
        <w:t>,</w:t>
      </w:r>
      <w:r>
        <w:rPr>
          <w:rtl/>
        </w:rPr>
        <w:t xml:space="preserve"> </w:t>
      </w:r>
      <w:bookmarkStart w:id="872" w:name="_ETM_Q4_451990"/>
      <w:bookmarkEnd w:id="872"/>
      <w:r>
        <w:rPr>
          <w:rtl/>
        </w:rPr>
        <w:t xml:space="preserve">פעילות </w:t>
      </w:r>
      <w:bookmarkStart w:id="873" w:name="_ETM_Q4_452440"/>
      <w:bookmarkEnd w:id="873"/>
      <w:r>
        <w:rPr>
          <w:rtl/>
        </w:rPr>
        <w:t xml:space="preserve">גופנית </w:t>
      </w:r>
      <w:bookmarkStart w:id="874" w:name="_ETM_Q4_452860"/>
      <w:bookmarkEnd w:id="874"/>
      <w:r>
        <w:rPr>
          <w:rFonts w:hint="cs"/>
          <w:rtl/>
        </w:rPr>
        <w:t>סד</w:t>
      </w:r>
      <w:r>
        <w:rPr>
          <w:rtl/>
        </w:rPr>
        <w:t>ירה</w:t>
      </w:r>
      <w:r>
        <w:rPr>
          <w:rFonts w:hint="cs"/>
          <w:rtl/>
        </w:rPr>
        <w:t>,</w:t>
      </w:r>
      <w:r>
        <w:rPr>
          <w:rtl/>
        </w:rPr>
        <w:t xml:space="preserve"> </w:t>
      </w:r>
      <w:bookmarkStart w:id="875" w:name="_ETM_Q4_453220"/>
      <w:bookmarkEnd w:id="875"/>
      <w:r>
        <w:rPr>
          <w:rtl/>
        </w:rPr>
        <w:t xml:space="preserve">מניעת </w:t>
      </w:r>
      <w:bookmarkStart w:id="876" w:name="_ETM_Q4_453610"/>
      <w:bookmarkEnd w:id="876"/>
      <w:r>
        <w:rPr>
          <w:rtl/>
        </w:rPr>
        <w:t>עישון</w:t>
      </w:r>
      <w:r w:rsidR="000E3898">
        <w:rPr>
          <w:rFonts w:hint="cs"/>
          <w:rtl/>
        </w:rPr>
        <w:t xml:space="preserve"> ו</w:t>
      </w:r>
      <w:bookmarkStart w:id="877" w:name="_ETM_Q4_453910"/>
      <w:bookmarkEnd w:id="877"/>
      <w:r>
        <w:rPr>
          <w:rtl/>
        </w:rPr>
        <w:t xml:space="preserve">הגברת </w:t>
      </w:r>
      <w:bookmarkStart w:id="878" w:name="_ETM_Q4_454300"/>
      <w:bookmarkEnd w:id="878"/>
      <w:r>
        <w:rPr>
          <w:rtl/>
        </w:rPr>
        <w:t>חוס</w:t>
      </w:r>
      <w:r>
        <w:rPr>
          <w:rFonts w:hint="cs"/>
          <w:rtl/>
        </w:rPr>
        <w:t>ן</w:t>
      </w:r>
      <w:r>
        <w:rPr>
          <w:rtl/>
        </w:rPr>
        <w:t xml:space="preserve"> </w:t>
      </w:r>
      <w:bookmarkStart w:id="879" w:name="_ETM_Q4_455089"/>
      <w:bookmarkEnd w:id="879"/>
      <w:r>
        <w:rPr>
          <w:rFonts w:hint="cs"/>
          <w:rtl/>
        </w:rPr>
        <w:t>ו</w:t>
      </w:r>
      <w:r>
        <w:rPr>
          <w:rtl/>
        </w:rPr>
        <w:t xml:space="preserve">בריאות </w:t>
      </w:r>
      <w:bookmarkStart w:id="880" w:name="_ETM_Q4_455480"/>
      <w:bookmarkEnd w:id="880"/>
      <w:r>
        <w:rPr>
          <w:rtl/>
        </w:rPr>
        <w:t xml:space="preserve">נפשית </w:t>
      </w:r>
      <w:bookmarkStart w:id="881" w:name="_ETM_Q4_455810"/>
      <w:bookmarkEnd w:id="881"/>
      <w:r>
        <w:rPr>
          <w:rtl/>
        </w:rPr>
        <w:t xml:space="preserve">ברמה </w:t>
      </w:r>
      <w:bookmarkStart w:id="882" w:name="_ETM_Q4_456169"/>
      <w:bookmarkEnd w:id="882"/>
      <w:r>
        <w:rPr>
          <w:rtl/>
        </w:rPr>
        <w:t xml:space="preserve">הלאומית </w:t>
      </w:r>
      <w:bookmarkStart w:id="883" w:name="_ETM_Q4_456500"/>
      <w:bookmarkEnd w:id="883"/>
      <w:r>
        <w:rPr>
          <w:rtl/>
        </w:rPr>
        <w:t>והמקומית</w:t>
      </w:r>
      <w:r>
        <w:rPr>
          <w:rFonts w:hint="cs"/>
          <w:rtl/>
        </w:rPr>
        <w:t>.</w:t>
      </w:r>
      <w:r>
        <w:rPr>
          <w:rtl/>
        </w:rPr>
        <w:t xml:space="preserve"> </w:t>
      </w:r>
      <w:bookmarkStart w:id="884" w:name="_ETM_Q4_457520"/>
      <w:bookmarkEnd w:id="884"/>
      <w:r>
        <w:rPr>
          <w:rtl/>
        </w:rPr>
        <w:t xml:space="preserve">פעולות </w:t>
      </w:r>
      <w:bookmarkStart w:id="885" w:name="_ETM_Q4_458439"/>
      <w:bookmarkEnd w:id="885"/>
      <w:r>
        <w:rPr>
          <w:rtl/>
        </w:rPr>
        <w:t xml:space="preserve">אלה </w:t>
      </w:r>
      <w:bookmarkStart w:id="886" w:name="_ETM_Q4_458860"/>
      <w:bookmarkEnd w:id="886"/>
      <w:r>
        <w:rPr>
          <w:rtl/>
        </w:rPr>
        <w:t xml:space="preserve">תורמות </w:t>
      </w:r>
      <w:bookmarkStart w:id="887" w:name="_ETM_Q4_459339"/>
      <w:bookmarkEnd w:id="887"/>
      <w:r>
        <w:rPr>
          <w:rtl/>
        </w:rPr>
        <w:t xml:space="preserve">לשיפור </w:t>
      </w:r>
      <w:bookmarkStart w:id="888" w:name="_ETM_Q4_459879"/>
      <w:bookmarkEnd w:id="888"/>
      <w:r>
        <w:rPr>
          <w:rtl/>
        </w:rPr>
        <w:t xml:space="preserve">הבריאות </w:t>
      </w:r>
      <w:bookmarkStart w:id="889" w:name="_ETM_Q4_460240"/>
      <w:bookmarkEnd w:id="889"/>
      <w:r>
        <w:rPr>
          <w:rtl/>
        </w:rPr>
        <w:t>הלבבית</w:t>
      </w:r>
      <w:r>
        <w:rPr>
          <w:rFonts w:hint="cs"/>
          <w:rtl/>
        </w:rPr>
        <w:t>,</w:t>
      </w:r>
      <w:r>
        <w:rPr>
          <w:rtl/>
        </w:rPr>
        <w:t xml:space="preserve"> </w:t>
      </w:r>
      <w:bookmarkStart w:id="890" w:name="_ETM_Q4_461139"/>
      <w:bookmarkEnd w:id="890"/>
      <w:r>
        <w:rPr>
          <w:rFonts w:hint="cs"/>
          <w:rtl/>
        </w:rPr>
        <w:t>למ</w:t>
      </w:r>
      <w:r>
        <w:rPr>
          <w:rtl/>
        </w:rPr>
        <w:t>ני</w:t>
      </w:r>
      <w:r>
        <w:rPr>
          <w:rFonts w:hint="cs"/>
          <w:rtl/>
        </w:rPr>
        <w:t>ע</w:t>
      </w:r>
      <w:r>
        <w:rPr>
          <w:rtl/>
        </w:rPr>
        <w:t xml:space="preserve">ת </w:t>
      </w:r>
      <w:bookmarkStart w:id="891" w:name="_ETM_Q4_461800"/>
      <w:bookmarkEnd w:id="891"/>
      <w:r>
        <w:rPr>
          <w:rtl/>
        </w:rPr>
        <w:t xml:space="preserve">התפתחות </w:t>
      </w:r>
      <w:bookmarkStart w:id="892" w:name="_ETM_Q4_462430"/>
      <w:bookmarkEnd w:id="892"/>
      <w:r>
        <w:rPr>
          <w:rtl/>
        </w:rPr>
        <w:t xml:space="preserve">מחלות </w:t>
      </w:r>
      <w:bookmarkStart w:id="893" w:name="_ETM_Q4_462849"/>
      <w:bookmarkEnd w:id="893"/>
      <w:r>
        <w:rPr>
          <w:rtl/>
        </w:rPr>
        <w:t xml:space="preserve">לב </w:t>
      </w:r>
      <w:bookmarkStart w:id="894" w:name="_ETM_Q4_463029"/>
      <w:bookmarkEnd w:id="894"/>
      <w:r>
        <w:rPr>
          <w:rFonts w:hint="cs"/>
          <w:rtl/>
        </w:rPr>
        <w:t>ו</w:t>
      </w:r>
      <w:r>
        <w:rPr>
          <w:rtl/>
        </w:rPr>
        <w:t xml:space="preserve">לאיכות </w:t>
      </w:r>
      <w:bookmarkStart w:id="895" w:name="_ETM_Q4_463419"/>
      <w:bookmarkEnd w:id="895"/>
      <w:r>
        <w:rPr>
          <w:rtl/>
        </w:rPr>
        <w:t xml:space="preserve">החיים </w:t>
      </w:r>
      <w:bookmarkStart w:id="896" w:name="_ETM_Q4_463719"/>
      <w:bookmarkEnd w:id="896"/>
      <w:r>
        <w:rPr>
          <w:rtl/>
        </w:rPr>
        <w:t xml:space="preserve">בקרב </w:t>
      </w:r>
      <w:bookmarkStart w:id="897" w:name="_ETM_Q4_464050"/>
      <w:bookmarkEnd w:id="897"/>
      <w:r>
        <w:rPr>
          <w:rtl/>
        </w:rPr>
        <w:t>הציבור</w:t>
      </w:r>
      <w:r>
        <w:rPr>
          <w:rFonts w:hint="cs"/>
          <w:rtl/>
        </w:rPr>
        <w:t>.</w:t>
      </w:r>
      <w:r>
        <w:rPr>
          <w:rtl/>
        </w:rPr>
        <w:t xml:space="preserve"> </w:t>
      </w:r>
      <w:bookmarkStart w:id="898" w:name="_ETM_Q4_464800"/>
      <w:bookmarkEnd w:id="898"/>
    </w:p>
    <w:p w:rsidR="000E3898" w:rsidRDefault="000E3898" w:rsidP="000E3898">
      <w:pPr>
        <w:rPr>
          <w:rtl/>
        </w:rPr>
      </w:pPr>
    </w:p>
    <w:p w:rsidR="00BE54DA" w:rsidRDefault="00BE54DA" w:rsidP="000E3898">
      <w:pPr>
        <w:rPr>
          <w:rtl/>
        </w:rPr>
      </w:pPr>
      <w:r>
        <w:rPr>
          <w:rtl/>
        </w:rPr>
        <w:t xml:space="preserve">בשל </w:t>
      </w:r>
      <w:bookmarkStart w:id="899" w:name="_ETM_Q4_465100"/>
      <w:bookmarkEnd w:id="899"/>
      <w:r>
        <w:rPr>
          <w:rtl/>
        </w:rPr>
        <w:t xml:space="preserve">החשיבות </w:t>
      </w:r>
      <w:bookmarkStart w:id="900" w:name="_ETM_Q4_466279"/>
      <w:bookmarkEnd w:id="900"/>
      <w:r>
        <w:rPr>
          <w:rtl/>
        </w:rPr>
        <w:t xml:space="preserve">בהעלאת </w:t>
      </w:r>
      <w:bookmarkStart w:id="901" w:name="_ETM_Q4_466670"/>
      <w:bookmarkEnd w:id="901"/>
      <w:r>
        <w:rPr>
          <w:rtl/>
        </w:rPr>
        <w:t xml:space="preserve">המודעות </w:t>
      </w:r>
      <w:bookmarkStart w:id="902" w:name="_ETM_Q4_467029"/>
      <w:bookmarkEnd w:id="902"/>
      <w:r>
        <w:rPr>
          <w:rtl/>
        </w:rPr>
        <w:t xml:space="preserve">לנושא </w:t>
      </w:r>
      <w:bookmarkStart w:id="903" w:name="_ETM_Q4_467390"/>
      <w:bookmarkEnd w:id="903"/>
      <w:r>
        <w:rPr>
          <w:rFonts w:hint="cs"/>
          <w:rtl/>
        </w:rPr>
        <w:t>ו</w:t>
      </w:r>
      <w:r>
        <w:rPr>
          <w:rtl/>
        </w:rPr>
        <w:t xml:space="preserve">גורמי </w:t>
      </w:r>
      <w:bookmarkStart w:id="904" w:name="_ETM_Q4_467690"/>
      <w:bookmarkEnd w:id="904"/>
      <w:r>
        <w:rPr>
          <w:rtl/>
        </w:rPr>
        <w:t xml:space="preserve">הסיכון </w:t>
      </w:r>
      <w:bookmarkStart w:id="905" w:name="_ETM_Q4_467990"/>
      <w:bookmarkEnd w:id="905"/>
      <w:r>
        <w:rPr>
          <w:rFonts w:hint="cs"/>
          <w:rtl/>
        </w:rPr>
        <w:t>והחשיבות בשמירת</w:t>
      </w:r>
      <w:r>
        <w:rPr>
          <w:rtl/>
        </w:rPr>
        <w:t xml:space="preserve"> </w:t>
      </w:r>
      <w:bookmarkStart w:id="906" w:name="_ETM_Q4_468320"/>
      <w:bookmarkStart w:id="907" w:name="_ETM_Q4_468740"/>
      <w:bookmarkEnd w:id="906"/>
      <w:bookmarkEnd w:id="907"/>
      <w:r>
        <w:rPr>
          <w:rtl/>
        </w:rPr>
        <w:t xml:space="preserve">אורח </w:t>
      </w:r>
      <w:bookmarkStart w:id="908" w:name="_ETM_Q4_468950"/>
      <w:bookmarkEnd w:id="908"/>
      <w:r>
        <w:rPr>
          <w:rtl/>
        </w:rPr>
        <w:t xml:space="preserve">חיים </w:t>
      </w:r>
      <w:bookmarkStart w:id="909" w:name="_ETM_Q4_469130"/>
      <w:bookmarkEnd w:id="909"/>
      <w:r>
        <w:rPr>
          <w:rtl/>
        </w:rPr>
        <w:t xml:space="preserve">בריא </w:t>
      </w:r>
      <w:bookmarkStart w:id="910" w:name="_ETM_Q4_469339"/>
      <w:bookmarkEnd w:id="910"/>
      <w:r>
        <w:rPr>
          <w:rFonts w:hint="cs"/>
          <w:rtl/>
        </w:rPr>
        <w:t>למניעת</w:t>
      </w:r>
      <w:r>
        <w:rPr>
          <w:rtl/>
        </w:rPr>
        <w:t xml:space="preserve"> </w:t>
      </w:r>
      <w:bookmarkStart w:id="911" w:name="_ETM_Q4_470230"/>
      <w:bookmarkEnd w:id="911"/>
      <w:r>
        <w:rPr>
          <w:rFonts w:hint="cs"/>
          <w:rtl/>
        </w:rPr>
        <w:t>תחלואה</w:t>
      </w:r>
      <w:r>
        <w:rPr>
          <w:rtl/>
        </w:rPr>
        <w:t xml:space="preserve"> </w:t>
      </w:r>
      <w:bookmarkStart w:id="912" w:name="_ETM_Q4_470620"/>
      <w:bookmarkEnd w:id="912"/>
      <w:r>
        <w:rPr>
          <w:rFonts w:hint="cs"/>
          <w:rtl/>
        </w:rPr>
        <w:t>ו</w:t>
      </w:r>
      <w:r>
        <w:rPr>
          <w:rtl/>
        </w:rPr>
        <w:t xml:space="preserve">תמותה </w:t>
      </w:r>
      <w:bookmarkStart w:id="913" w:name="_ETM_Q4_471040"/>
      <w:bookmarkEnd w:id="913"/>
      <w:r>
        <w:rPr>
          <w:rFonts w:hint="cs"/>
          <w:rtl/>
        </w:rPr>
        <w:t>ממחלות לב ושמירה</w:t>
      </w:r>
      <w:r>
        <w:rPr>
          <w:rtl/>
        </w:rPr>
        <w:t xml:space="preserve"> </w:t>
      </w:r>
      <w:bookmarkStart w:id="914" w:name="_ETM_Q4_471850"/>
      <w:bookmarkEnd w:id="914"/>
      <w:r>
        <w:rPr>
          <w:rtl/>
        </w:rPr>
        <w:t xml:space="preserve">על </w:t>
      </w:r>
      <w:bookmarkStart w:id="915" w:name="_ETM_Q4_471910"/>
      <w:bookmarkEnd w:id="915"/>
      <w:r>
        <w:rPr>
          <w:rtl/>
        </w:rPr>
        <w:t xml:space="preserve">בריאות </w:t>
      </w:r>
      <w:bookmarkStart w:id="916" w:name="_ETM_Q4_472120"/>
      <w:bookmarkEnd w:id="916"/>
      <w:r>
        <w:rPr>
          <w:rtl/>
        </w:rPr>
        <w:t>הציבור</w:t>
      </w:r>
      <w:r>
        <w:rPr>
          <w:rFonts w:hint="cs"/>
          <w:rtl/>
        </w:rPr>
        <w:t>,</w:t>
      </w:r>
      <w:r>
        <w:rPr>
          <w:rtl/>
        </w:rPr>
        <w:t xml:space="preserve"> </w:t>
      </w:r>
      <w:bookmarkStart w:id="917" w:name="_ETM_Q4_472570"/>
      <w:bookmarkEnd w:id="917"/>
      <w:r>
        <w:rPr>
          <w:rtl/>
        </w:rPr>
        <w:t xml:space="preserve">אני </w:t>
      </w:r>
      <w:bookmarkStart w:id="918" w:name="_ETM_Q4_472660"/>
      <w:bookmarkEnd w:id="918"/>
      <w:r>
        <w:rPr>
          <w:rtl/>
        </w:rPr>
        <w:t xml:space="preserve">מבקש </w:t>
      </w:r>
      <w:bookmarkStart w:id="919" w:name="_ETM_Q4_472960"/>
      <w:bookmarkEnd w:id="919"/>
      <w:r>
        <w:rPr>
          <w:rtl/>
        </w:rPr>
        <w:t xml:space="preserve">כמובן </w:t>
      </w:r>
      <w:bookmarkStart w:id="920" w:name="_ETM_Q4_473230"/>
      <w:bookmarkEnd w:id="920"/>
      <w:r>
        <w:rPr>
          <w:rFonts w:hint="cs"/>
          <w:rtl/>
        </w:rPr>
        <w:t>מ</w:t>
      </w:r>
      <w:r>
        <w:rPr>
          <w:rtl/>
        </w:rPr>
        <w:t xml:space="preserve">חברי </w:t>
      </w:r>
      <w:bookmarkStart w:id="921" w:name="_ETM_Q4_473500"/>
      <w:bookmarkEnd w:id="921"/>
      <w:r>
        <w:rPr>
          <w:rtl/>
        </w:rPr>
        <w:t xml:space="preserve">הכנסת </w:t>
      </w:r>
      <w:bookmarkStart w:id="922" w:name="_ETM_Q4_474219"/>
      <w:bookmarkEnd w:id="922"/>
      <w:r>
        <w:rPr>
          <w:rtl/>
        </w:rPr>
        <w:t xml:space="preserve">לתמוך </w:t>
      </w:r>
      <w:bookmarkStart w:id="923" w:name="_ETM_Q4_474639"/>
      <w:bookmarkEnd w:id="923"/>
      <w:r>
        <w:rPr>
          <w:rtl/>
        </w:rPr>
        <w:t xml:space="preserve">בהצעת </w:t>
      </w:r>
      <w:bookmarkStart w:id="924" w:name="_ETM_Q4_475089"/>
      <w:bookmarkEnd w:id="924"/>
      <w:r>
        <w:rPr>
          <w:rtl/>
        </w:rPr>
        <w:t xml:space="preserve">החוק </w:t>
      </w:r>
      <w:bookmarkStart w:id="925" w:name="_ETM_Q4_475270"/>
      <w:bookmarkEnd w:id="925"/>
      <w:r>
        <w:rPr>
          <w:rtl/>
        </w:rPr>
        <w:t xml:space="preserve">בקריאה </w:t>
      </w:r>
      <w:bookmarkStart w:id="926" w:name="_ETM_Q4_475629"/>
      <w:bookmarkEnd w:id="926"/>
      <w:r>
        <w:rPr>
          <w:rtl/>
        </w:rPr>
        <w:t>הטרומית</w:t>
      </w:r>
      <w:r>
        <w:rPr>
          <w:rFonts w:hint="cs"/>
          <w:rtl/>
        </w:rPr>
        <w:t>.</w:t>
      </w:r>
      <w:r>
        <w:rPr>
          <w:rtl/>
        </w:rPr>
        <w:t xml:space="preserve"> </w:t>
      </w:r>
      <w:bookmarkStart w:id="927" w:name="_ETM_Q4_476630"/>
      <w:bookmarkStart w:id="928" w:name="_ETM_Q4_472550"/>
      <w:bookmarkStart w:id="929" w:name="_ETM_Q4_472682"/>
      <w:bookmarkStart w:id="930" w:name="_ETM_Q4_472776"/>
      <w:bookmarkStart w:id="931" w:name="_ETM_Q4_472816"/>
      <w:bookmarkEnd w:id="927"/>
      <w:bookmarkEnd w:id="928"/>
      <w:bookmarkEnd w:id="929"/>
      <w:bookmarkEnd w:id="930"/>
      <w:bookmarkEnd w:id="931"/>
      <w:r>
        <w:rPr>
          <w:rtl/>
        </w:rPr>
        <w:t xml:space="preserve">כמו </w:t>
      </w:r>
      <w:bookmarkStart w:id="932" w:name="_ETM_Q4_476839"/>
      <w:bookmarkEnd w:id="932"/>
      <w:r>
        <w:rPr>
          <w:rtl/>
        </w:rPr>
        <w:t>כן</w:t>
      </w:r>
      <w:r>
        <w:rPr>
          <w:rFonts w:hint="cs"/>
          <w:rtl/>
        </w:rPr>
        <w:t>,</w:t>
      </w:r>
      <w:r>
        <w:rPr>
          <w:rtl/>
        </w:rPr>
        <w:t xml:space="preserve"> </w:t>
      </w:r>
      <w:bookmarkStart w:id="933" w:name="_ETM_Q4_477140"/>
      <w:bookmarkEnd w:id="933"/>
      <w:r>
        <w:rPr>
          <w:rtl/>
        </w:rPr>
        <w:t xml:space="preserve">בהתאם </w:t>
      </w:r>
      <w:bookmarkStart w:id="934" w:name="_ETM_Q4_477440"/>
      <w:bookmarkEnd w:id="934"/>
      <w:r>
        <w:rPr>
          <w:rtl/>
        </w:rPr>
        <w:t xml:space="preserve">להחלטת </w:t>
      </w:r>
      <w:bookmarkStart w:id="935" w:name="_ETM_Q4_477830"/>
      <w:bookmarkEnd w:id="935"/>
      <w:r>
        <w:rPr>
          <w:rtl/>
        </w:rPr>
        <w:t xml:space="preserve">ועדת </w:t>
      </w:r>
      <w:bookmarkStart w:id="936" w:name="_ETM_Q4_478130"/>
      <w:bookmarkEnd w:id="936"/>
      <w:r>
        <w:rPr>
          <w:rtl/>
        </w:rPr>
        <w:t>שרים</w:t>
      </w:r>
      <w:r>
        <w:rPr>
          <w:rFonts w:hint="cs"/>
          <w:rtl/>
        </w:rPr>
        <w:t>,</w:t>
      </w:r>
      <w:r>
        <w:rPr>
          <w:rtl/>
        </w:rPr>
        <w:t xml:space="preserve"> </w:t>
      </w:r>
      <w:bookmarkStart w:id="937" w:name="_ETM_Q4_478460"/>
      <w:bookmarkEnd w:id="937"/>
      <w:r>
        <w:rPr>
          <w:rtl/>
        </w:rPr>
        <w:t xml:space="preserve">שתמכה </w:t>
      </w:r>
      <w:bookmarkStart w:id="938" w:name="_ETM_Q4_479000"/>
      <w:bookmarkEnd w:id="938"/>
      <w:r>
        <w:rPr>
          <w:rtl/>
        </w:rPr>
        <w:t xml:space="preserve">בקידום </w:t>
      </w:r>
      <w:bookmarkStart w:id="939" w:name="_ETM_Q4_479390"/>
      <w:bookmarkEnd w:id="939"/>
      <w:r>
        <w:rPr>
          <w:rtl/>
        </w:rPr>
        <w:t>החוק</w:t>
      </w:r>
      <w:r>
        <w:rPr>
          <w:rFonts w:hint="cs"/>
          <w:rtl/>
        </w:rPr>
        <w:t>,</w:t>
      </w:r>
      <w:r>
        <w:rPr>
          <w:rtl/>
        </w:rPr>
        <w:t xml:space="preserve"> </w:t>
      </w:r>
      <w:bookmarkStart w:id="940" w:name="_ETM_Q4_479660"/>
      <w:bookmarkEnd w:id="940"/>
      <w:r>
        <w:rPr>
          <w:rtl/>
        </w:rPr>
        <w:t xml:space="preserve">הנוסח </w:t>
      </w:r>
      <w:bookmarkStart w:id="941" w:name="_ETM_Q4_480020"/>
      <w:bookmarkEnd w:id="941"/>
      <w:r>
        <w:rPr>
          <w:rtl/>
        </w:rPr>
        <w:t xml:space="preserve">יתואם </w:t>
      </w:r>
      <w:bookmarkStart w:id="942" w:name="_ETM_Q4_480870"/>
      <w:bookmarkEnd w:id="942"/>
      <w:r>
        <w:rPr>
          <w:rtl/>
        </w:rPr>
        <w:t xml:space="preserve">עם </w:t>
      </w:r>
      <w:bookmarkStart w:id="943" w:name="_ETM_Q4_481050"/>
      <w:bookmarkEnd w:id="943"/>
      <w:r>
        <w:rPr>
          <w:rtl/>
        </w:rPr>
        <w:t xml:space="preserve">משרד </w:t>
      </w:r>
      <w:bookmarkStart w:id="944" w:name="_ETM_Q4_481380"/>
      <w:bookmarkEnd w:id="944"/>
      <w:r>
        <w:rPr>
          <w:rtl/>
        </w:rPr>
        <w:t xml:space="preserve">הבריאות </w:t>
      </w:r>
      <w:bookmarkStart w:id="945" w:name="_ETM_Q4_481830"/>
      <w:bookmarkEnd w:id="945"/>
      <w:r>
        <w:rPr>
          <w:rtl/>
        </w:rPr>
        <w:t xml:space="preserve">ומשרד </w:t>
      </w:r>
      <w:bookmarkStart w:id="946" w:name="_ETM_Q4_482190"/>
      <w:bookmarkEnd w:id="946"/>
      <w:r>
        <w:rPr>
          <w:rtl/>
        </w:rPr>
        <w:t xml:space="preserve">החינוך </w:t>
      </w:r>
      <w:bookmarkStart w:id="947" w:name="_ETM_Q4_482580"/>
      <w:bookmarkEnd w:id="947"/>
      <w:r>
        <w:rPr>
          <w:rFonts w:hint="cs"/>
          <w:rtl/>
        </w:rPr>
        <w:t>לאורך כל הליכי החקיקה</w:t>
      </w:r>
      <w:bookmarkStart w:id="948" w:name="_ETM_Q4_480179"/>
      <w:bookmarkStart w:id="949" w:name="_ETM_Q4_482370"/>
      <w:bookmarkEnd w:id="948"/>
      <w:bookmarkEnd w:id="949"/>
      <w:r>
        <w:rPr>
          <w:rFonts w:hint="cs"/>
          <w:rtl/>
        </w:rPr>
        <w:t>,</w:t>
      </w:r>
      <w:r>
        <w:rPr>
          <w:rtl/>
        </w:rPr>
        <w:t xml:space="preserve"> </w:t>
      </w:r>
      <w:bookmarkStart w:id="950" w:name="_ETM_Q4_483300"/>
      <w:bookmarkEnd w:id="950"/>
      <w:r>
        <w:rPr>
          <w:rtl/>
        </w:rPr>
        <w:t xml:space="preserve">ולכן </w:t>
      </w:r>
      <w:bookmarkStart w:id="951" w:name="_ETM_Q4_483689"/>
      <w:bookmarkEnd w:id="951"/>
      <w:r>
        <w:rPr>
          <w:rtl/>
        </w:rPr>
        <w:t xml:space="preserve">אני </w:t>
      </w:r>
      <w:bookmarkStart w:id="952" w:name="_ETM_Q4_483839"/>
      <w:bookmarkEnd w:id="952"/>
      <w:r>
        <w:rPr>
          <w:rtl/>
        </w:rPr>
        <w:t xml:space="preserve">קורא </w:t>
      </w:r>
      <w:bookmarkStart w:id="953" w:name="_ETM_Q4_484020"/>
      <w:bookmarkEnd w:id="953"/>
      <w:r>
        <w:rPr>
          <w:rtl/>
        </w:rPr>
        <w:t xml:space="preserve">לכם </w:t>
      </w:r>
      <w:bookmarkStart w:id="954" w:name="_ETM_Q4_484649"/>
      <w:bookmarkEnd w:id="954"/>
      <w:r>
        <w:rPr>
          <w:rtl/>
        </w:rPr>
        <w:t xml:space="preserve">בוודאי </w:t>
      </w:r>
      <w:bookmarkStart w:id="955" w:name="_ETM_Q4_486470"/>
      <w:bookmarkEnd w:id="955"/>
      <w:r>
        <w:rPr>
          <w:rtl/>
        </w:rPr>
        <w:t xml:space="preserve">לתמוך </w:t>
      </w:r>
      <w:bookmarkStart w:id="956" w:name="_ETM_Q4_486919"/>
      <w:bookmarkEnd w:id="956"/>
      <w:r>
        <w:rPr>
          <w:rtl/>
        </w:rPr>
        <w:t xml:space="preserve">בהצעת </w:t>
      </w:r>
      <w:bookmarkStart w:id="957" w:name="_ETM_Q4_487339"/>
      <w:bookmarkEnd w:id="957"/>
      <w:r>
        <w:rPr>
          <w:rtl/>
        </w:rPr>
        <w:t>החוק</w:t>
      </w:r>
      <w:r>
        <w:rPr>
          <w:rFonts w:hint="cs"/>
          <w:rtl/>
        </w:rPr>
        <w:t>.</w:t>
      </w:r>
      <w:r>
        <w:rPr>
          <w:rtl/>
        </w:rPr>
        <w:t xml:space="preserve"> </w:t>
      </w:r>
      <w:bookmarkStart w:id="958" w:name="_ETM_Q4_487729"/>
      <w:bookmarkEnd w:id="958"/>
    </w:p>
    <w:p w:rsidR="00BE54DA" w:rsidRDefault="00BE54DA" w:rsidP="005E19FE">
      <w:pPr>
        <w:rPr>
          <w:rtl/>
        </w:rPr>
      </w:pPr>
    </w:p>
    <w:p w:rsidR="00BE54DA" w:rsidRDefault="00BE54DA" w:rsidP="000E3898">
      <w:pPr>
        <w:rPr>
          <w:rtl/>
        </w:rPr>
      </w:pPr>
      <w:r>
        <w:rPr>
          <w:rtl/>
        </w:rPr>
        <w:t xml:space="preserve">חברי </w:t>
      </w:r>
      <w:bookmarkStart w:id="959" w:name="_ETM_Q4_487970"/>
      <w:bookmarkEnd w:id="959"/>
      <w:r>
        <w:rPr>
          <w:rtl/>
        </w:rPr>
        <w:t>הכנסת</w:t>
      </w:r>
      <w:r>
        <w:rPr>
          <w:rFonts w:hint="cs"/>
          <w:rtl/>
        </w:rPr>
        <w:t>,</w:t>
      </w:r>
      <w:r>
        <w:rPr>
          <w:rtl/>
        </w:rPr>
        <w:t xml:space="preserve"> </w:t>
      </w:r>
      <w:bookmarkStart w:id="960" w:name="_ETM_Q4_489540"/>
      <w:bookmarkEnd w:id="960"/>
      <w:r>
        <w:rPr>
          <w:rtl/>
        </w:rPr>
        <w:t xml:space="preserve">כפי </w:t>
      </w:r>
      <w:bookmarkStart w:id="961" w:name="_ETM_Q4_489750"/>
      <w:bookmarkEnd w:id="961"/>
      <w:r>
        <w:rPr>
          <w:rtl/>
        </w:rPr>
        <w:t xml:space="preserve">שציין </w:t>
      </w:r>
      <w:bookmarkStart w:id="962" w:name="_ETM_Q4_490110"/>
      <w:bookmarkEnd w:id="962"/>
      <w:r>
        <w:rPr>
          <w:rtl/>
        </w:rPr>
        <w:t xml:space="preserve">כאן </w:t>
      </w:r>
      <w:bookmarkStart w:id="963" w:name="_ETM_Q4_490650"/>
      <w:bookmarkEnd w:id="963"/>
      <w:r>
        <w:rPr>
          <w:rtl/>
        </w:rPr>
        <w:t xml:space="preserve">קודם </w:t>
      </w:r>
      <w:bookmarkStart w:id="964" w:name="_ETM_Q4_491369"/>
      <w:bookmarkEnd w:id="964"/>
      <w:r>
        <w:rPr>
          <w:rtl/>
        </w:rPr>
        <w:t xml:space="preserve">ידידי </w:t>
      </w:r>
      <w:bookmarkStart w:id="965" w:name="_ETM_Q4_491730"/>
      <w:bookmarkEnd w:id="965"/>
      <w:r>
        <w:rPr>
          <w:rtl/>
        </w:rPr>
        <w:t xml:space="preserve">שר </w:t>
      </w:r>
      <w:bookmarkStart w:id="966" w:name="_ETM_Q4_491969"/>
      <w:bookmarkEnd w:id="966"/>
      <w:r>
        <w:rPr>
          <w:rtl/>
        </w:rPr>
        <w:t xml:space="preserve">החינוך </w:t>
      </w:r>
      <w:bookmarkStart w:id="967" w:name="_ETM_Q4_492839"/>
      <w:bookmarkEnd w:id="967"/>
      <w:r>
        <w:rPr>
          <w:rFonts w:hint="cs"/>
          <w:rtl/>
        </w:rPr>
        <w:t>ו</w:t>
      </w:r>
      <w:r>
        <w:rPr>
          <w:rtl/>
        </w:rPr>
        <w:t xml:space="preserve">יושב-ראש </w:t>
      </w:r>
      <w:bookmarkStart w:id="968" w:name="_ETM_Q4_493410"/>
      <w:bookmarkEnd w:id="968"/>
      <w:proofErr w:type="spellStart"/>
      <w:r>
        <w:rPr>
          <w:rtl/>
        </w:rPr>
        <w:t>המל"ג</w:t>
      </w:r>
      <w:proofErr w:type="spellEnd"/>
      <w:r>
        <w:rPr>
          <w:rtl/>
        </w:rPr>
        <w:t xml:space="preserve"> </w:t>
      </w:r>
      <w:bookmarkStart w:id="969" w:name="_ETM_Q4_494920"/>
      <w:bookmarkEnd w:id="969"/>
      <w:r>
        <w:rPr>
          <w:rtl/>
        </w:rPr>
        <w:t xml:space="preserve">השר </w:t>
      </w:r>
      <w:bookmarkStart w:id="970" w:name="_ETM_Q4_495250"/>
      <w:bookmarkEnd w:id="970"/>
      <w:r>
        <w:rPr>
          <w:rtl/>
        </w:rPr>
        <w:t xml:space="preserve">יואב </w:t>
      </w:r>
      <w:bookmarkStart w:id="971" w:name="_ETM_Q4_495490"/>
      <w:bookmarkEnd w:id="971"/>
      <w:r>
        <w:rPr>
          <w:rtl/>
        </w:rPr>
        <w:t>קיש</w:t>
      </w:r>
      <w:r>
        <w:rPr>
          <w:rFonts w:hint="cs"/>
          <w:rtl/>
        </w:rPr>
        <w:t>,</w:t>
      </w:r>
      <w:r>
        <w:rPr>
          <w:rtl/>
        </w:rPr>
        <w:t xml:space="preserve"> </w:t>
      </w:r>
      <w:bookmarkStart w:id="972" w:name="_ETM_Q4_496580"/>
      <w:bookmarkEnd w:id="972"/>
      <w:r>
        <w:rPr>
          <w:rtl/>
        </w:rPr>
        <w:t xml:space="preserve">אתמול </w:t>
      </w:r>
      <w:bookmarkStart w:id="973" w:name="_ETM_Q4_497600"/>
      <w:bookmarkEnd w:id="973"/>
      <w:r>
        <w:rPr>
          <w:rtl/>
        </w:rPr>
        <w:t xml:space="preserve">הגעתי </w:t>
      </w:r>
      <w:bookmarkStart w:id="974" w:name="_ETM_Q4_498020"/>
      <w:bookmarkEnd w:id="974"/>
      <w:r>
        <w:rPr>
          <w:rFonts w:hint="cs"/>
          <w:rtl/>
        </w:rPr>
        <w:t>למועצה</w:t>
      </w:r>
      <w:r>
        <w:rPr>
          <w:rtl/>
        </w:rPr>
        <w:t xml:space="preserve"> </w:t>
      </w:r>
      <w:bookmarkStart w:id="975" w:name="_ETM_Q4_499130"/>
      <w:bookmarkEnd w:id="975"/>
      <w:r>
        <w:rPr>
          <w:rFonts w:hint="cs"/>
          <w:rtl/>
        </w:rPr>
        <w:t>ל</w:t>
      </w:r>
      <w:r>
        <w:rPr>
          <w:rtl/>
        </w:rPr>
        <w:t xml:space="preserve">השכלה </w:t>
      </w:r>
      <w:bookmarkStart w:id="976" w:name="_ETM_Q4_499369"/>
      <w:bookmarkEnd w:id="976"/>
      <w:r>
        <w:rPr>
          <w:rtl/>
        </w:rPr>
        <w:t xml:space="preserve">גבוהה </w:t>
      </w:r>
      <w:bookmarkStart w:id="977" w:name="_ETM_Q4_500269"/>
      <w:bookmarkEnd w:id="977"/>
      <w:r>
        <w:rPr>
          <w:rFonts w:hint="cs"/>
          <w:rtl/>
        </w:rPr>
        <w:t xml:space="preserve">– </w:t>
      </w:r>
      <w:r>
        <w:rPr>
          <w:rtl/>
        </w:rPr>
        <w:t xml:space="preserve">הם </w:t>
      </w:r>
      <w:bookmarkStart w:id="978" w:name="_ETM_Q4_500419"/>
      <w:bookmarkEnd w:id="978"/>
      <w:r>
        <w:rPr>
          <w:rtl/>
        </w:rPr>
        <w:t xml:space="preserve">אמרו </w:t>
      </w:r>
      <w:bookmarkStart w:id="979" w:name="_ETM_Q4_500630"/>
      <w:bookmarkEnd w:id="979"/>
      <w:r>
        <w:rPr>
          <w:rtl/>
        </w:rPr>
        <w:t>שז</w:t>
      </w:r>
      <w:r>
        <w:rPr>
          <w:rFonts w:hint="cs"/>
          <w:rtl/>
        </w:rPr>
        <w:t>את</w:t>
      </w:r>
      <w:r>
        <w:rPr>
          <w:rtl/>
        </w:rPr>
        <w:t xml:space="preserve"> </w:t>
      </w:r>
      <w:bookmarkStart w:id="980" w:name="_ETM_Q4_500869"/>
      <w:bookmarkEnd w:id="980"/>
      <w:r>
        <w:rPr>
          <w:rtl/>
        </w:rPr>
        <w:t>היסטוריה</w:t>
      </w:r>
      <w:r>
        <w:rPr>
          <w:rFonts w:hint="cs"/>
          <w:rtl/>
        </w:rPr>
        <w:t>,</w:t>
      </w:r>
      <w:r>
        <w:rPr>
          <w:rtl/>
        </w:rPr>
        <w:t xml:space="preserve"> </w:t>
      </w:r>
      <w:bookmarkStart w:id="981" w:name="_ETM_Q4_501320"/>
      <w:bookmarkEnd w:id="981"/>
      <w:r>
        <w:rPr>
          <w:rFonts w:hint="cs"/>
          <w:rtl/>
        </w:rPr>
        <w:t xml:space="preserve">פעם </w:t>
      </w:r>
      <w:r>
        <w:rPr>
          <w:rtl/>
        </w:rPr>
        <w:t xml:space="preserve">ראשונה </w:t>
      </w:r>
      <w:bookmarkStart w:id="982" w:name="_ETM_Q4_501769"/>
      <w:bookmarkEnd w:id="982"/>
      <w:r>
        <w:rPr>
          <w:rtl/>
        </w:rPr>
        <w:t xml:space="preserve">שהם </w:t>
      </w:r>
      <w:bookmarkStart w:id="983" w:name="_ETM_Q4_501980"/>
      <w:bookmarkEnd w:id="983"/>
      <w:r>
        <w:rPr>
          <w:rtl/>
        </w:rPr>
        <w:t xml:space="preserve">זוכרים </w:t>
      </w:r>
      <w:bookmarkStart w:id="984" w:name="_ETM_Q4_502490"/>
      <w:bookmarkEnd w:id="984"/>
      <w:r>
        <w:rPr>
          <w:rtl/>
        </w:rPr>
        <w:t>אי</w:t>
      </w:r>
      <w:r>
        <w:rPr>
          <w:rFonts w:hint="cs"/>
          <w:rtl/>
        </w:rPr>
        <w:t xml:space="preserve"> </w:t>
      </w:r>
      <w:r>
        <w:rPr>
          <w:rtl/>
        </w:rPr>
        <w:t xml:space="preserve">פעם </w:t>
      </w:r>
      <w:bookmarkStart w:id="985" w:name="_ETM_Q4_502939"/>
      <w:bookmarkEnd w:id="985"/>
      <w:r>
        <w:rPr>
          <w:rtl/>
        </w:rPr>
        <w:t xml:space="preserve">שהגיע </w:t>
      </w:r>
      <w:bookmarkStart w:id="986" w:name="_ETM_Q4_503359"/>
      <w:bookmarkEnd w:id="986"/>
      <w:r>
        <w:rPr>
          <w:rtl/>
        </w:rPr>
        <w:t xml:space="preserve">שר </w:t>
      </w:r>
      <w:bookmarkStart w:id="987" w:name="_ETM_Q4_503779"/>
      <w:bookmarkEnd w:id="987"/>
      <w:r>
        <w:rPr>
          <w:rtl/>
        </w:rPr>
        <w:t xml:space="preserve">בריאות </w:t>
      </w:r>
      <w:bookmarkStart w:id="988" w:name="_ETM_Q4_504720"/>
      <w:bookmarkEnd w:id="988"/>
      <w:proofErr w:type="spellStart"/>
      <w:r>
        <w:rPr>
          <w:rFonts w:hint="cs"/>
          <w:rtl/>
        </w:rPr>
        <w:t>למל"ג</w:t>
      </w:r>
      <w:proofErr w:type="spellEnd"/>
      <w:r>
        <w:rPr>
          <w:rFonts w:hint="cs"/>
          <w:rtl/>
        </w:rPr>
        <w:t xml:space="preserve"> </w:t>
      </w:r>
      <w:bookmarkStart w:id="989" w:name="_ETM_Q4_505200"/>
      <w:bookmarkEnd w:id="989"/>
      <w:r>
        <w:rPr>
          <w:rFonts w:hint="eastAsia"/>
          <w:rtl/>
        </w:rPr>
        <w:t>–</w:t>
      </w:r>
      <w:r>
        <w:rPr>
          <w:rFonts w:hint="cs"/>
          <w:rtl/>
        </w:rPr>
        <w:t xml:space="preserve"> </w:t>
      </w:r>
      <w:r>
        <w:rPr>
          <w:rtl/>
        </w:rPr>
        <w:t xml:space="preserve">להציג </w:t>
      </w:r>
      <w:bookmarkStart w:id="990" w:name="_ETM_Q4_505680"/>
      <w:bookmarkEnd w:id="990"/>
      <w:r>
        <w:rPr>
          <w:rtl/>
        </w:rPr>
        <w:t xml:space="preserve">בפניהם </w:t>
      </w:r>
      <w:bookmarkStart w:id="991" w:name="_ETM_Q4_507099"/>
      <w:bookmarkEnd w:id="991"/>
      <w:r>
        <w:rPr>
          <w:rtl/>
        </w:rPr>
        <w:t xml:space="preserve">רפורמה </w:t>
      </w:r>
      <w:bookmarkStart w:id="992" w:name="_ETM_Q4_507550"/>
      <w:bookmarkEnd w:id="992"/>
      <w:r>
        <w:rPr>
          <w:rtl/>
        </w:rPr>
        <w:t xml:space="preserve">חדשה </w:t>
      </w:r>
      <w:bookmarkStart w:id="993" w:name="_ETM_Q4_507970"/>
      <w:bookmarkEnd w:id="993"/>
      <w:r>
        <w:rPr>
          <w:rtl/>
        </w:rPr>
        <w:t xml:space="preserve">שאנחנו </w:t>
      </w:r>
      <w:bookmarkStart w:id="994" w:name="_ETM_Q4_508210"/>
      <w:bookmarkEnd w:id="994"/>
      <w:r>
        <w:rPr>
          <w:rtl/>
        </w:rPr>
        <w:t xml:space="preserve">מקדמים </w:t>
      </w:r>
      <w:bookmarkStart w:id="995" w:name="_ETM_Q4_509699"/>
      <w:bookmarkEnd w:id="995"/>
      <w:r>
        <w:rPr>
          <w:rtl/>
        </w:rPr>
        <w:t xml:space="preserve">להכשרת </w:t>
      </w:r>
      <w:bookmarkStart w:id="996" w:name="_ETM_Q4_510599"/>
      <w:bookmarkEnd w:id="996"/>
      <w:r>
        <w:rPr>
          <w:rtl/>
        </w:rPr>
        <w:t xml:space="preserve">פסיכולוגים </w:t>
      </w:r>
      <w:bookmarkStart w:id="997" w:name="_ETM_Q4_511170"/>
      <w:bookmarkEnd w:id="997"/>
      <w:r>
        <w:rPr>
          <w:rFonts w:hint="cs"/>
          <w:rtl/>
        </w:rPr>
        <w:t>ב</w:t>
      </w:r>
      <w:r>
        <w:rPr>
          <w:rtl/>
        </w:rPr>
        <w:t xml:space="preserve">מדינת </w:t>
      </w:r>
      <w:bookmarkStart w:id="998" w:name="_ETM_Q4_511410"/>
      <w:bookmarkEnd w:id="998"/>
      <w:r>
        <w:rPr>
          <w:rtl/>
        </w:rPr>
        <w:t>ישראל</w:t>
      </w:r>
      <w:r>
        <w:rPr>
          <w:rFonts w:hint="cs"/>
          <w:rtl/>
        </w:rPr>
        <w:t>.</w:t>
      </w:r>
      <w:r>
        <w:rPr>
          <w:rtl/>
        </w:rPr>
        <w:t xml:space="preserve"> </w:t>
      </w:r>
      <w:bookmarkStart w:id="999" w:name="_ETM_Q4_512230"/>
      <w:bookmarkEnd w:id="999"/>
      <w:r>
        <w:rPr>
          <w:rtl/>
        </w:rPr>
        <w:t xml:space="preserve">היום </w:t>
      </w:r>
      <w:bookmarkStart w:id="1000" w:name="_ETM_Q4_512620"/>
      <w:bookmarkEnd w:id="1000"/>
      <w:r>
        <w:rPr>
          <w:rtl/>
        </w:rPr>
        <w:t xml:space="preserve">פסיכולוג </w:t>
      </w:r>
      <w:bookmarkStart w:id="1001" w:name="_ETM_Q4_513160"/>
      <w:bookmarkEnd w:id="1001"/>
      <w:r>
        <w:rPr>
          <w:rtl/>
        </w:rPr>
        <w:t xml:space="preserve">צריך </w:t>
      </w:r>
      <w:bookmarkStart w:id="1002" w:name="_ETM_Q4_513460"/>
      <w:bookmarkEnd w:id="1002"/>
      <w:r>
        <w:rPr>
          <w:rtl/>
        </w:rPr>
        <w:t xml:space="preserve">לעבור </w:t>
      </w:r>
      <w:bookmarkStart w:id="1003" w:name="_ETM_Q4_513790"/>
      <w:bookmarkEnd w:id="1003"/>
      <w:r>
        <w:rPr>
          <w:rFonts w:hint="cs"/>
          <w:rtl/>
        </w:rPr>
        <w:t>תשע</w:t>
      </w:r>
      <w:r>
        <w:rPr>
          <w:rtl/>
        </w:rPr>
        <w:t xml:space="preserve"> </w:t>
      </w:r>
      <w:bookmarkStart w:id="1004" w:name="_ETM_Q4_514120"/>
      <w:bookmarkEnd w:id="1004"/>
      <w:r>
        <w:rPr>
          <w:rtl/>
        </w:rPr>
        <w:t xml:space="preserve">שנים </w:t>
      </w:r>
      <w:bookmarkStart w:id="1005" w:name="_ETM_Q4_515510"/>
      <w:bookmarkEnd w:id="1005"/>
      <w:r>
        <w:rPr>
          <w:rtl/>
        </w:rPr>
        <w:t xml:space="preserve">מלאות </w:t>
      </w:r>
      <w:bookmarkStart w:id="1006" w:name="_ETM_Q4_516730"/>
      <w:bookmarkEnd w:id="1006"/>
      <w:r>
        <w:rPr>
          <w:rtl/>
        </w:rPr>
        <w:t>–</w:t>
      </w:r>
      <w:r>
        <w:rPr>
          <w:rFonts w:hint="cs"/>
          <w:rtl/>
        </w:rPr>
        <w:t xml:space="preserve"> </w:t>
      </w:r>
      <w:r>
        <w:rPr>
          <w:rtl/>
        </w:rPr>
        <w:t xml:space="preserve">תואר </w:t>
      </w:r>
      <w:bookmarkStart w:id="1007" w:name="_ETM_Q4_516969"/>
      <w:bookmarkEnd w:id="1007"/>
      <w:r>
        <w:rPr>
          <w:rtl/>
        </w:rPr>
        <w:t>ראשון</w:t>
      </w:r>
      <w:r>
        <w:rPr>
          <w:rFonts w:hint="cs"/>
          <w:rtl/>
        </w:rPr>
        <w:t>,</w:t>
      </w:r>
      <w:r>
        <w:rPr>
          <w:rtl/>
        </w:rPr>
        <w:t xml:space="preserve"> </w:t>
      </w:r>
      <w:bookmarkStart w:id="1008" w:name="_ETM_Q4_517719"/>
      <w:bookmarkEnd w:id="1008"/>
      <w:r>
        <w:rPr>
          <w:rtl/>
        </w:rPr>
        <w:t xml:space="preserve">תואר </w:t>
      </w:r>
      <w:bookmarkStart w:id="1009" w:name="_ETM_Q4_518019"/>
      <w:bookmarkEnd w:id="1009"/>
      <w:r>
        <w:rPr>
          <w:rtl/>
        </w:rPr>
        <w:t>שני</w:t>
      </w:r>
      <w:r>
        <w:rPr>
          <w:rFonts w:hint="cs"/>
          <w:rtl/>
        </w:rPr>
        <w:t>,</w:t>
      </w:r>
      <w:r>
        <w:rPr>
          <w:rtl/>
        </w:rPr>
        <w:t xml:space="preserve"> </w:t>
      </w:r>
      <w:bookmarkStart w:id="1010" w:name="_ETM_Q4_518839"/>
      <w:bookmarkEnd w:id="1010"/>
      <w:r>
        <w:rPr>
          <w:rtl/>
        </w:rPr>
        <w:t>התמחות</w:t>
      </w:r>
      <w:r>
        <w:rPr>
          <w:rFonts w:hint="cs"/>
          <w:rtl/>
        </w:rPr>
        <w:t>,</w:t>
      </w:r>
      <w:r>
        <w:rPr>
          <w:rtl/>
        </w:rPr>
        <w:t xml:space="preserve"> </w:t>
      </w:r>
      <w:bookmarkStart w:id="1011" w:name="_ETM_Q4_519880"/>
      <w:bookmarkEnd w:id="1011"/>
      <w:r>
        <w:rPr>
          <w:rtl/>
        </w:rPr>
        <w:t xml:space="preserve">וכמובן </w:t>
      </w:r>
      <w:bookmarkStart w:id="1012" w:name="_ETM_Q4_520420"/>
      <w:bookmarkEnd w:id="1012"/>
      <w:r>
        <w:rPr>
          <w:rtl/>
        </w:rPr>
        <w:t>בקהילה</w:t>
      </w:r>
      <w:r>
        <w:rPr>
          <w:rFonts w:hint="cs"/>
          <w:rtl/>
        </w:rPr>
        <w:t xml:space="preserve"> </w:t>
      </w:r>
      <w:r>
        <w:rPr>
          <w:rFonts w:hint="eastAsia"/>
          <w:rtl/>
        </w:rPr>
        <w:t>–</w:t>
      </w:r>
      <w:r>
        <w:rPr>
          <w:rtl/>
        </w:rPr>
        <w:t xml:space="preserve"> </w:t>
      </w:r>
      <w:bookmarkStart w:id="1013" w:name="_ETM_Q4_521510"/>
      <w:bookmarkEnd w:id="1013"/>
      <w:r>
        <w:rPr>
          <w:rtl/>
        </w:rPr>
        <w:t xml:space="preserve">ומישהו </w:t>
      </w:r>
      <w:bookmarkStart w:id="1014" w:name="_ETM_Q4_522649"/>
      <w:bookmarkEnd w:id="1014"/>
      <w:r>
        <w:rPr>
          <w:rtl/>
        </w:rPr>
        <w:t xml:space="preserve">צריך </w:t>
      </w:r>
      <w:bookmarkStart w:id="1015" w:name="_ETM_Q4_522859"/>
      <w:bookmarkEnd w:id="1015"/>
      <w:r>
        <w:rPr>
          <w:rtl/>
        </w:rPr>
        <w:t xml:space="preserve">לממן </w:t>
      </w:r>
      <w:bookmarkStart w:id="1016" w:name="_ETM_Q4_523219"/>
      <w:bookmarkEnd w:id="1016"/>
      <w:r>
        <w:rPr>
          <w:rtl/>
        </w:rPr>
        <w:t xml:space="preserve">אותו </w:t>
      </w:r>
      <w:bookmarkStart w:id="1017" w:name="_ETM_Q4_523429"/>
      <w:bookmarkEnd w:id="1017"/>
      <w:r>
        <w:rPr>
          <w:rtl/>
        </w:rPr>
        <w:t xml:space="preserve">במשך </w:t>
      </w:r>
      <w:bookmarkStart w:id="1018" w:name="_ETM_Q4_523820"/>
      <w:bookmarkEnd w:id="1018"/>
      <w:r>
        <w:rPr>
          <w:rFonts w:hint="cs"/>
          <w:rtl/>
        </w:rPr>
        <w:t>תשע</w:t>
      </w:r>
      <w:r>
        <w:rPr>
          <w:rtl/>
        </w:rPr>
        <w:t xml:space="preserve"> </w:t>
      </w:r>
      <w:bookmarkStart w:id="1019" w:name="_ETM_Q4_524059"/>
      <w:bookmarkEnd w:id="1019"/>
      <w:r>
        <w:rPr>
          <w:rFonts w:hint="cs"/>
          <w:rtl/>
        </w:rPr>
        <w:t>ה</w:t>
      </w:r>
      <w:r>
        <w:rPr>
          <w:rtl/>
        </w:rPr>
        <w:t xml:space="preserve">שנים </w:t>
      </w:r>
      <w:bookmarkStart w:id="1020" w:name="_ETM_Q4_524329"/>
      <w:bookmarkEnd w:id="1020"/>
      <w:r>
        <w:rPr>
          <w:rtl/>
        </w:rPr>
        <w:t>הללו</w:t>
      </w:r>
      <w:r>
        <w:rPr>
          <w:rFonts w:hint="cs"/>
          <w:rtl/>
        </w:rPr>
        <w:t>.</w:t>
      </w:r>
      <w:r>
        <w:rPr>
          <w:rtl/>
        </w:rPr>
        <w:t xml:space="preserve"> </w:t>
      </w:r>
      <w:bookmarkStart w:id="1021" w:name="_ETM_Q4_524969"/>
      <w:bookmarkEnd w:id="1021"/>
      <w:r>
        <w:rPr>
          <w:rtl/>
        </w:rPr>
        <w:t>לכן</w:t>
      </w:r>
      <w:r w:rsidR="000E3898">
        <w:rPr>
          <w:rFonts w:hint="cs"/>
          <w:rtl/>
        </w:rPr>
        <w:t>,</w:t>
      </w:r>
      <w:r>
        <w:rPr>
          <w:rtl/>
        </w:rPr>
        <w:t xml:space="preserve"> </w:t>
      </w:r>
      <w:bookmarkStart w:id="1022" w:name="_ETM_Q4_525449"/>
      <w:bookmarkEnd w:id="1022"/>
      <w:r>
        <w:rPr>
          <w:rtl/>
        </w:rPr>
        <w:t xml:space="preserve">הפסיכולוגים </w:t>
      </w:r>
      <w:bookmarkStart w:id="1023" w:name="_ETM_Q4_526019"/>
      <w:bookmarkEnd w:id="1023"/>
      <w:r>
        <w:rPr>
          <w:rtl/>
        </w:rPr>
        <w:t xml:space="preserve">מגיעים </w:t>
      </w:r>
      <w:bookmarkStart w:id="1024" w:name="_ETM_Q4_526350"/>
      <w:bookmarkEnd w:id="1024"/>
      <w:r>
        <w:rPr>
          <w:rtl/>
        </w:rPr>
        <w:t xml:space="preserve">מאזור </w:t>
      </w:r>
      <w:bookmarkStart w:id="1025" w:name="_ETM_Q4_526709"/>
      <w:bookmarkEnd w:id="1025"/>
      <w:r>
        <w:rPr>
          <w:rtl/>
        </w:rPr>
        <w:t xml:space="preserve">מאוד </w:t>
      </w:r>
      <w:bookmarkStart w:id="1026" w:name="_ETM_Q4_526979"/>
      <w:bookmarkEnd w:id="1026"/>
      <w:r>
        <w:rPr>
          <w:rtl/>
        </w:rPr>
        <w:t xml:space="preserve">מאוד </w:t>
      </w:r>
      <w:bookmarkStart w:id="1027" w:name="_ETM_Q4_527100"/>
      <w:bookmarkEnd w:id="1027"/>
      <w:r>
        <w:rPr>
          <w:rtl/>
        </w:rPr>
        <w:t xml:space="preserve">מסוים </w:t>
      </w:r>
      <w:bookmarkStart w:id="1028" w:name="_ETM_Q4_527519"/>
      <w:bookmarkEnd w:id="1028"/>
      <w:r>
        <w:rPr>
          <w:rtl/>
        </w:rPr>
        <w:t xml:space="preserve">של </w:t>
      </w:r>
      <w:bookmarkStart w:id="1029" w:name="_ETM_Q4_527639"/>
      <w:bookmarkEnd w:id="1029"/>
      <w:r>
        <w:rPr>
          <w:rtl/>
        </w:rPr>
        <w:t xml:space="preserve">מדינת </w:t>
      </w:r>
      <w:bookmarkStart w:id="1030" w:name="_ETM_Q4_527940"/>
      <w:bookmarkEnd w:id="1030"/>
      <w:r>
        <w:rPr>
          <w:rtl/>
        </w:rPr>
        <w:t>ישראל</w:t>
      </w:r>
      <w:r>
        <w:rPr>
          <w:rFonts w:hint="cs"/>
          <w:rtl/>
        </w:rPr>
        <w:t>,</w:t>
      </w:r>
      <w:r>
        <w:rPr>
          <w:rtl/>
        </w:rPr>
        <w:t xml:space="preserve"> </w:t>
      </w:r>
      <w:bookmarkStart w:id="1031" w:name="_ETM_Q4_528719"/>
      <w:bookmarkEnd w:id="1031"/>
      <w:r>
        <w:rPr>
          <w:rtl/>
        </w:rPr>
        <w:t>ו</w:t>
      </w:r>
      <w:r>
        <w:rPr>
          <w:rFonts w:hint="cs"/>
          <w:rtl/>
        </w:rPr>
        <w:t xml:space="preserve">יש </w:t>
      </w:r>
      <w:r>
        <w:rPr>
          <w:rtl/>
        </w:rPr>
        <w:t xml:space="preserve">חוסר </w:t>
      </w:r>
      <w:bookmarkStart w:id="1032" w:name="_ETM_Q4_529799"/>
      <w:bookmarkEnd w:id="1032"/>
      <w:r>
        <w:rPr>
          <w:rtl/>
        </w:rPr>
        <w:t>בפסיכולוגים</w:t>
      </w:r>
      <w:r w:rsidR="000E3898">
        <w:rPr>
          <w:rFonts w:hint="cs"/>
          <w:rtl/>
        </w:rPr>
        <w:t>,</w:t>
      </w:r>
      <w:r>
        <w:rPr>
          <w:rtl/>
        </w:rPr>
        <w:t xml:space="preserve"> </w:t>
      </w:r>
      <w:bookmarkStart w:id="1033" w:name="_ETM_Q4_530639"/>
      <w:bookmarkEnd w:id="1033"/>
      <w:r>
        <w:rPr>
          <w:rtl/>
        </w:rPr>
        <w:t xml:space="preserve">כי </w:t>
      </w:r>
      <w:bookmarkStart w:id="1034" w:name="_ETM_Q4_531269"/>
      <w:bookmarkEnd w:id="1034"/>
      <w:r>
        <w:rPr>
          <w:rtl/>
        </w:rPr>
        <w:t xml:space="preserve">אין </w:t>
      </w:r>
      <w:bookmarkStart w:id="1035" w:name="_ETM_Q4_531600"/>
      <w:bookmarkEnd w:id="1035"/>
      <w:r>
        <w:rPr>
          <w:rtl/>
        </w:rPr>
        <w:t xml:space="preserve">תגמול </w:t>
      </w:r>
      <w:bookmarkStart w:id="1036" w:name="_ETM_Q4_532019"/>
      <w:bookmarkEnd w:id="1036"/>
      <w:r>
        <w:rPr>
          <w:rFonts w:hint="cs"/>
          <w:rtl/>
        </w:rPr>
        <w:t>ל</w:t>
      </w:r>
      <w:r>
        <w:rPr>
          <w:rtl/>
        </w:rPr>
        <w:t xml:space="preserve">נושא </w:t>
      </w:r>
      <w:bookmarkStart w:id="1037" w:name="_ETM_Q4_532350"/>
      <w:bookmarkEnd w:id="1037"/>
      <w:r>
        <w:rPr>
          <w:rtl/>
        </w:rPr>
        <w:t>הזה</w:t>
      </w:r>
      <w:r>
        <w:rPr>
          <w:rFonts w:hint="cs"/>
          <w:rtl/>
        </w:rPr>
        <w:t>.</w:t>
      </w:r>
      <w:r>
        <w:rPr>
          <w:rtl/>
        </w:rPr>
        <w:t xml:space="preserve"> </w:t>
      </w:r>
      <w:bookmarkStart w:id="1038" w:name="_ETM_Q4_532920"/>
      <w:bookmarkEnd w:id="1038"/>
      <w:r>
        <w:rPr>
          <w:rtl/>
        </w:rPr>
        <w:t xml:space="preserve">אז </w:t>
      </w:r>
      <w:bookmarkStart w:id="1039" w:name="_ETM_Q4_533069"/>
      <w:bookmarkEnd w:id="1039"/>
      <w:r>
        <w:rPr>
          <w:rFonts w:hint="cs"/>
          <w:rtl/>
        </w:rPr>
        <w:t>ב</w:t>
      </w:r>
      <w:r>
        <w:rPr>
          <w:rtl/>
        </w:rPr>
        <w:t xml:space="preserve">שבוע </w:t>
      </w:r>
      <w:bookmarkStart w:id="1040" w:name="_ETM_Q4_533309"/>
      <w:bookmarkEnd w:id="1040"/>
      <w:r>
        <w:rPr>
          <w:rtl/>
        </w:rPr>
        <w:t xml:space="preserve">שעבר </w:t>
      </w:r>
      <w:bookmarkStart w:id="1041" w:name="_ETM_Q4_533609"/>
      <w:bookmarkEnd w:id="1041"/>
      <w:r>
        <w:rPr>
          <w:rtl/>
        </w:rPr>
        <w:t xml:space="preserve">חתמנו </w:t>
      </w:r>
      <w:bookmarkStart w:id="1042" w:name="_ETM_Q4_534119"/>
      <w:bookmarkStart w:id="1043" w:name="_ETM_Q4_534839"/>
      <w:bookmarkEnd w:id="1042"/>
      <w:bookmarkEnd w:id="1043"/>
      <w:r>
        <w:rPr>
          <w:rFonts w:hint="cs"/>
          <w:rtl/>
        </w:rPr>
        <w:t xml:space="preserve">על </w:t>
      </w:r>
      <w:bookmarkStart w:id="1044" w:name="_ETM_Q4_533322"/>
      <w:bookmarkEnd w:id="1044"/>
      <w:r>
        <w:rPr>
          <w:rtl/>
        </w:rPr>
        <w:t xml:space="preserve">הסכם </w:t>
      </w:r>
      <w:bookmarkStart w:id="1045" w:name="_ETM_Q4_535170"/>
      <w:bookmarkEnd w:id="1045"/>
      <w:r>
        <w:rPr>
          <w:rtl/>
        </w:rPr>
        <w:t xml:space="preserve">שכר </w:t>
      </w:r>
      <w:bookmarkStart w:id="1046" w:name="_ETM_Q4_535799"/>
      <w:bookmarkEnd w:id="1046"/>
      <w:r>
        <w:rPr>
          <w:rtl/>
        </w:rPr>
        <w:t>לפסיכולוגים</w:t>
      </w:r>
      <w:r>
        <w:rPr>
          <w:rFonts w:hint="cs"/>
          <w:rtl/>
        </w:rPr>
        <w:t>,</w:t>
      </w:r>
      <w:r>
        <w:rPr>
          <w:rtl/>
        </w:rPr>
        <w:t xml:space="preserve"> </w:t>
      </w:r>
      <w:bookmarkStart w:id="1047" w:name="_ETM_Q4_536519"/>
      <w:bookmarkEnd w:id="1047"/>
      <w:r>
        <w:rPr>
          <w:rtl/>
        </w:rPr>
        <w:t>ש</w:t>
      </w:r>
      <w:r>
        <w:rPr>
          <w:rFonts w:hint="cs"/>
          <w:rtl/>
        </w:rPr>
        <w:t>זאת</w:t>
      </w:r>
      <w:r>
        <w:rPr>
          <w:rtl/>
        </w:rPr>
        <w:t xml:space="preserve"> </w:t>
      </w:r>
      <w:bookmarkStart w:id="1048" w:name="_ETM_Q4_536729"/>
      <w:bookmarkEnd w:id="1048"/>
      <w:r>
        <w:rPr>
          <w:rtl/>
        </w:rPr>
        <w:t>עלי</w:t>
      </w:r>
      <w:r>
        <w:rPr>
          <w:rFonts w:hint="cs"/>
          <w:rtl/>
        </w:rPr>
        <w:t>י</w:t>
      </w:r>
      <w:r>
        <w:rPr>
          <w:rtl/>
        </w:rPr>
        <w:t xml:space="preserve">ה </w:t>
      </w:r>
      <w:bookmarkStart w:id="1049" w:name="_ETM_Q4_536999"/>
      <w:bookmarkEnd w:id="1049"/>
      <w:r>
        <w:rPr>
          <w:rtl/>
        </w:rPr>
        <w:t xml:space="preserve">עד </w:t>
      </w:r>
      <w:bookmarkStart w:id="1050" w:name="_ETM_Q4_537089"/>
      <w:bookmarkEnd w:id="1050"/>
      <w:r>
        <w:rPr>
          <w:rtl/>
        </w:rPr>
        <w:t>40%</w:t>
      </w:r>
      <w:bookmarkStart w:id="1051" w:name="_ETM_Q4_538139"/>
      <w:bookmarkEnd w:id="1051"/>
      <w:r w:rsidR="000E3898">
        <w:rPr>
          <w:rFonts w:hint="cs"/>
          <w:rtl/>
        </w:rPr>
        <w:t>,</w:t>
      </w:r>
      <w:r w:rsidR="000E3898">
        <w:rPr>
          <w:rFonts w:hint="eastAsia"/>
          <w:rtl/>
        </w:rPr>
        <w:t xml:space="preserve"> </w:t>
      </w:r>
      <w:r>
        <w:rPr>
          <w:rtl/>
        </w:rPr>
        <w:t>משמעותי</w:t>
      </w:r>
      <w:r w:rsidR="000E3898">
        <w:rPr>
          <w:rFonts w:hint="cs"/>
          <w:rtl/>
        </w:rPr>
        <w:t>ת</w:t>
      </w:r>
      <w:r>
        <w:rPr>
          <w:rtl/>
        </w:rPr>
        <w:t xml:space="preserve"> </w:t>
      </w:r>
      <w:bookmarkStart w:id="1052" w:name="_ETM_Q4_538739"/>
      <w:bookmarkEnd w:id="1052"/>
      <w:r>
        <w:rPr>
          <w:rtl/>
        </w:rPr>
        <w:t>מאוד</w:t>
      </w:r>
      <w:bookmarkStart w:id="1053" w:name="_ETM_Q4_539009"/>
      <w:bookmarkEnd w:id="1053"/>
      <w:r w:rsidR="000E3898">
        <w:rPr>
          <w:rFonts w:hint="cs"/>
          <w:rtl/>
        </w:rPr>
        <w:t>,</w:t>
      </w:r>
      <w:r w:rsidR="000E3898">
        <w:rPr>
          <w:rFonts w:hint="eastAsia"/>
          <w:rtl/>
        </w:rPr>
        <w:t xml:space="preserve"> </w:t>
      </w:r>
      <w:r w:rsidR="000E3898">
        <w:rPr>
          <w:rFonts w:hint="cs"/>
          <w:rtl/>
        </w:rPr>
        <w:t>ש</w:t>
      </w:r>
      <w:r>
        <w:rPr>
          <w:rtl/>
        </w:rPr>
        <w:t xml:space="preserve">יקדם </w:t>
      </w:r>
      <w:bookmarkStart w:id="1054" w:name="_ETM_Q4_539489"/>
      <w:bookmarkEnd w:id="1054"/>
      <w:r>
        <w:rPr>
          <w:rtl/>
        </w:rPr>
        <w:t xml:space="preserve">את </w:t>
      </w:r>
      <w:bookmarkStart w:id="1055" w:name="_ETM_Q4_539850"/>
      <w:bookmarkEnd w:id="1055"/>
      <w:r>
        <w:rPr>
          <w:rtl/>
        </w:rPr>
        <w:t xml:space="preserve">עולם </w:t>
      </w:r>
      <w:bookmarkStart w:id="1056" w:name="_ETM_Q4_540119"/>
      <w:bookmarkEnd w:id="1056"/>
      <w:r>
        <w:rPr>
          <w:rFonts w:hint="cs"/>
          <w:rtl/>
        </w:rPr>
        <w:t>ה</w:t>
      </w:r>
      <w:r>
        <w:rPr>
          <w:rtl/>
        </w:rPr>
        <w:t xml:space="preserve">פסיכולוגיה </w:t>
      </w:r>
      <w:bookmarkStart w:id="1057" w:name="_ETM_Q4_540929"/>
      <w:bookmarkEnd w:id="1057"/>
      <w:r>
        <w:rPr>
          <w:rtl/>
        </w:rPr>
        <w:t xml:space="preserve">ויחזיר </w:t>
      </w:r>
      <w:bookmarkStart w:id="1058" w:name="_ETM_Q4_541379"/>
      <w:bookmarkEnd w:id="1058"/>
      <w:r>
        <w:rPr>
          <w:rtl/>
        </w:rPr>
        <w:t xml:space="preserve">אותם </w:t>
      </w:r>
      <w:bookmarkStart w:id="1059" w:name="_ETM_Q4_542279"/>
      <w:bookmarkEnd w:id="1059"/>
      <w:r>
        <w:rPr>
          <w:rtl/>
        </w:rPr>
        <w:t xml:space="preserve">לשירות </w:t>
      </w:r>
      <w:bookmarkStart w:id="1060" w:name="_ETM_Q4_543089"/>
      <w:bookmarkEnd w:id="1060"/>
      <w:r>
        <w:rPr>
          <w:rtl/>
        </w:rPr>
        <w:t>הציבורי</w:t>
      </w:r>
      <w:r>
        <w:rPr>
          <w:rFonts w:hint="cs"/>
          <w:rtl/>
        </w:rPr>
        <w:t>.</w:t>
      </w:r>
      <w:r>
        <w:rPr>
          <w:rtl/>
        </w:rPr>
        <w:t xml:space="preserve"> </w:t>
      </w:r>
      <w:bookmarkStart w:id="1061" w:name="_ETM_Q4_544000"/>
      <w:bookmarkEnd w:id="1061"/>
      <w:r>
        <w:rPr>
          <w:rtl/>
        </w:rPr>
        <w:t xml:space="preserve">אבל </w:t>
      </w:r>
      <w:bookmarkStart w:id="1062" w:name="_ETM_Q4_544210"/>
      <w:bookmarkEnd w:id="1062"/>
      <w:r>
        <w:rPr>
          <w:rtl/>
        </w:rPr>
        <w:t xml:space="preserve">הרפורמה </w:t>
      </w:r>
      <w:bookmarkStart w:id="1063" w:name="_ETM_Q4_544689"/>
      <w:bookmarkEnd w:id="1063"/>
      <w:r>
        <w:rPr>
          <w:rtl/>
        </w:rPr>
        <w:t xml:space="preserve">הזו </w:t>
      </w:r>
      <w:bookmarkStart w:id="1064" w:name="_ETM_Q4_545470"/>
      <w:bookmarkEnd w:id="1064"/>
      <w:r>
        <w:rPr>
          <w:rtl/>
        </w:rPr>
        <w:t xml:space="preserve">היא </w:t>
      </w:r>
      <w:bookmarkStart w:id="1065" w:name="_ETM_Q4_546220"/>
      <w:bookmarkEnd w:id="1065"/>
      <w:r>
        <w:rPr>
          <w:rtl/>
        </w:rPr>
        <w:t>דרמטית</w:t>
      </w:r>
      <w:r>
        <w:rPr>
          <w:rFonts w:hint="cs"/>
          <w:rtl/>
        </w:rPr>
        <w:t>,</w:t>
      </w:r>
      <w:r>
        <w:rPr>
          <w:rtl/>
        </w:rPr>
        <w:t xml:space="preserve"> </w:t>
      </w:r>
      <w:bookmarkStart w:id="1066" w:name="_ETM_Q4_547300"/>
      <w:bookmarkEnd w:id="1066"/>
      <w:r>
        <w:rPr>
          <w:rtl/>
        </w:rPr>
        <w:t xml:space="preserve">היסטורית </w:t>
      </w:r>
      <w:bookmarkStart w:id="1067" w:name="_ETM_Q4_547779"/>
      <w:bookmarkEnd w:id="1067"/>
      <w:r>
        <w:rPr>
          <w:rtl/>
        </w:rPr>
        <w:t>בהיקפה</w:t>
      </w:r>
      <w:r>
        <w:rPr>
          <w:rFonts w:hint="cs"/>
          <w:rtl/>
        </w:rPr>
        <w:t>,</w:t>
      </w:r>
      <w:r>
        <w:rPr>
          <w:rtl/>
        </w:rPr>
        <w:t xml:space="preserve"> </w:t>
      </w:r>
      <w:bookmarkStart w:id="1068" w:name="_ETM_Q4_548560"/>
      <w:bookmarkEnd w:id="1068"/>
      <w:r>
        <w:rPr>
          <w:rFonts w:hint="cs"/>
          <w:rtl/>
        </w:rPr>
        <w:t>ו</w:t>
      </w:r>
      <w:r>
        <w:rPr>
          <w:rtl/>
        </w:rPr>
        <w:t xml:space="preserve">מעולם </w:t>
      </w:r>
      <w:bookmarkStart w:id="1069" w:name="_ETM_Q4_549070"/>
      <w:bookmarkEnd w:id="1069"/>
      <w:r>
        <w:rPr>
          <w:rtl/>
        </w:rPr>
        <w:t xml:space="preserve">לא </w:t>
      </w:r>
      <w:bookmarkStart w:id="1070" w:name="_ETM_Q4_549160"/>
      <w:bookmarkEnd w:id="1070"/>
      <w:r>
        <w:rPr>
          <w:rtl/>
        </w:rPr>
        <w:t xml:space="preserve">נגעו </w:t>
      </w:r>
      <w:bookmarkStart w:id="1071" w:name="_ETM_Q4_549400"/>
      <w:bookmarkEnd w:id="1071"/>
      <w:r>
        <w:rPr>
          <w:rtl/>
        </w:rPr>
        <w:t>בה</w:t>
      </w:r>
      <w:r>
        <w:rPr>
          <w:rFonts w:hint="cs"/>
          <w:rtl/>
        </w:rPr>
        <w:t>.</w:t>
      </w:r>
      <w:r>
        <w:rPr>
          <w:rtl/>
        </w:rPr>
        <w:t xml:space="preserve"> </w:t>
      </w:r>
      <w:bookmarkStart w:id="1072" w:name="_ETM_Q4_549640"/>
      <w:bookmarkEnd w:id="1072"/>
      <w:r>
        <w:rPr>
          <w:rtl/>
        </w:rPr>
        <w:t xml:space="preserve">אני </w:t>
      </w:r>
      <w:bookmarkStart w:id="1073" w:name="_ETM_Q4_549850"/>
      <w:bookmarkEnd w:id="1073"/>
      <w:r>
        <w:rPr>
          <w:rtl/>
        </w:rPr>
        <w:t xml:space="preserve">מוכרח </w:t>
      </w:r>
      <w:bookmarkStart w:id="1074" w:name="_ETM_Q4_550150"/>
      <w:bookmarkEnd w:id="1074"/>
      <w:r>
        <w:rPr>
          <w:rtl/>
        </w:rPr>
        <w:t xml:space="preserve">להודות </w:t>
      </w:r>
      <w:bookmarkStart w:id="1075" w:name="_ETM_Q4_550630"/>
      <w:bookmarkEnd w:id="1075"/>
      <w:r>
        <w:rPr>
          <w:rtl/>
        </w:rPr>
        <w:t xml:space="preserve">ליושב-ראש </w:t>
      </w:r>
      <w:bookmarkStart w:id="1076" w:name="_ETM_Q4_551230"/>
      <w:bookmarkEnd w:id="1076"/>
      <w:proofErr w:type="spellStart"/>
      <w:r>
        <w:rPr>
          <w:rtl/>
        </w:rPr>
        <w:t>המל"ג</w:t>
      </w:r>
      <w:proofErr w:type="spellEnd"/>
      <w:r>
        <w:rPr>
          <w:rFonts w:hint="cs"/>
          <w:rtl/>
        </w:rPr>
        <w:t>,</w:t>
      </w:r>
      <w:r>
        <w:rPr>
          <w:rtl/>
        </w:rPr>
        <w:t xml:space="preserve"> </w:t>
      </w:r>
      <w:bookmarkStart w:id="1077" w:name="_ETM_Q4_552040"/>
      <w:bookmarkEnd w:id="1077"/>
      <w:r>
        <w:rPr>
          <w:rtl/>
        </w:rPr>
        <w:t xml:space="preserve">שר </w:t>
      </w:r>
      <w:bookmarkStart w:id="1078" w:name="_ETM_Q4_552279"/>
      <w:bookmarkEnd w:id="1078"/>
      <w:r>
        <w:rPr>
          <w:rtl/>
        </w:rPr>
        <w:t>החינוך</w:t>
      </w:r>
      <w:r>
        <w:rPr>
          <w:rFonts w:hint="cs"/>
          <w:rtl/>
        </w:rPr>
        <w:t>,</w:t>
      </w:r>
      <w:r>
        <w:rPr>
          <w:rtl/>
        </w:rPr>
        <w:t xml:space="preserve"> </w:t>
      </w:r>
      <w:bookmarkStart w:id="1079" w:name="_ETM_Q4_553029"/>
      <w:bookmarkEnd w:id="1079"/>
      <w:r>
        <w:rPr>
          <w:rtl/>
        </w:rPr>
        <w:t xml:space="preserve">שהעביר </w:t>
      </w:r>
      <w:bookmarkStart w:id="1080" w:name="_ETM_Q4_553450"/>
      <w:bookmarkEnd w:id="1080"/>
      <w:r>
        <w:rPr>
          <w:rtl/>
        </w:rPr>
        <w:t xml:space="preserve">את </w:t>
      </w:r>
      <w:bookmarkStart w:id="1081" w:name="_ETM_Q4_553540"/>
      <w:bookmarkEnd w:id="1081"/>
      <w:r>
        <w:rPr>
          <w:rtl/>
        </w:rPr>
        <w:t xml:space="preserve">ההחלטה </w:t>
      </w:r>
      <w:bookmarkStart w:id="1082" w:name="_ETM_Q4_553930"/>
      <w:bookmarkEnd w:id="1082"/>
      <w:r>
        <w:rPr>
          <w:rtl/>
        </w:rPr>
        <w:t xml:space="preserve">פה </w:t>
      </w:r>
      <w:bookmarkStart w:id="1083" w:name="_ETM_Q4_554110"/>
      <w:bookmarkEnd w:id="1083"/>
      <w:r>
        <w:rPr>
          <w:rFonts w:hint="cs"/>
          <w:rtl/>
        </w:rPr>
        <w:t>אחד</w:t>
      </w:r>
      <w:r>
        <w:rPr>
          <w:rtl/>
        </w:rPr>
        <w:t xml:space="preserve"> </w:t>
      </w:r>
      <w:bookmarkStart w:id="1084" w:name="_ETM_Q4_554380"/>
      <w:bookmarkEnd w:id="1084"/>
      <w:r>
        <w:rPr>
          <w:rtl/>
        </w:rPr>
        <w:t xml:space="preserve">אתמול </w:t>
      </w:r>
      <w:bookmarkStart w:id="1085" w:name="_ETM_Q4_555100"/>
      <w:bookmarkEnd w:id="1085"/>
      <w:r>
        <w:rPr>
          <w:rtl/>
        </w:rPr>
        <w:t>בישיבה</w:t>
      </w:r>
      <w:r>
        <w:rPr>
          <w:rFonts w:hint="cs"/>
          <w:rtl/>
        </w:rPr>
        <w:t>,</w:t>
      </w:r>
      <w:r>
        <w:rPr>
          <w:rtl/>
        </w:rPr>
        <w:t xml:space="preserve"> </w:t>
      </w:r>
      <w:bookmarkStart w:id="1086" w:name="_ETM_Q4_556210"/>
      <w:bookmarkEnd w:id="1086"/>
      <w:r>
        <w:rPr>
          <w:rtl/>
        </w:rPr>
        <w:t xml:space="preserve">והוחלט </w:t>
      </w:r>
      <w:bookmarkStart w:id="1087" w:name="_ETM_Q4_556690"/>
      <w:bookmarkEnd w:id="1087"/>
      <w:r>
        <w:rPr>
          <w:rtl/>
        </w:rPr>
        <w:t xml:space="preserve">להקים </w:t>
      </w:r>
      <w:bookmarkStart w:id="1088" w:name="_ETM_Q4_557350"/>
      <w:bookmarkEnd w:id="1088"/>
      <w:r>
        <w:rPr>
          <w:rtl/>
        </w:rPr>
        <w:t xml:space="preserve">ועדת </w:t>
      </w:r>
      <w:bookmarkStart w:id="1089" w:name="_ETM_Q4_557710"/>
      <w:bookmarkEnd w:id="1089"/>
      <w:r>
        <w:rPr>
          <w:rtl/>
        </w:rPr>
        <w:t xml:space="preserve">משנה </w:t>
      </w:r>
      <w:bookmarkStart w:id="1090" w:name="_ETM_Q4_558430"/>
      <w:bookmarkEnd w:id="1090"/>
      <w:r>
        <w:rPr>
          <w:rtl/>
        </w:rPr>
        <w:t>ש</w:t>
      </w:r>
      <w:r>
        <w:rPr>
          <w:rFonts w:hint="cs"/>
          <w:rtl/>
        </w:rPr>
        <w:t>ת</w:t>
      </w:r>
      <w:r>
        <w:rPr>
          <w:rtl/>
        </w:rPr>
        <w:t xml:space="preserve">תחיל </w:t>
      </w:r>
      <w:bookmarkStart w:id="1091" w:name="_ETM_Q4_559150"/>
      <w:bookmarkEnd w:id="1091"/>
      <w:r>
        <w:rPr>
          <w:rtl/>
        </w:rPr>
        <w:t xml:space="preserve">מיידית </w:t>
      </w:r>
      <w:bookmarkStart w:id="1092" w:name="_ETM_Q4_559570"/>
      <w:bookmarkEnd w:id="1092"/>
      <w:r>
        <w:rPr>
          <w:rtl/>
        </w:rPr>
        <w:t xml:space="preserve">לטפל </w:t>
      </w:r>
      <w:bookmarkStart w:id="1093" w:name="_ETM_Q4_559960"/>
      <w:bookmarkEnd w:id="1093"/>
      <w:r>
        <w:rPr>
          <w:rtl/>
        </w:rPr>
        <w:t xml:space="preserve">ביישום </w:t>
      </w:r>
      <w:bookmarkStart w:id="1094" w:name="_ETM_Q4_560860"/>
      <w:bookmarkEnd w:id="1094"/>
      <w:r>
        <w:rPr>
          <w:rtl/>
        </w:rPr>
        <w:t xml:space="preserve">של </w:t>
      </w:r>
      <w:bookmarkStart w:id="1095" w:name="_ETM_Q4_561130"/>
      <w:bookmarkStart w:id="1096" w:name="_ETM_Q4_561790"/>
      <w:bookmarkEnd w:id="1095"/>
      <w:bookmarkEnd w:id="1096"/>
      <w:r>
        <w:rPr>
          <w:rtl/>
        </w:rPr>
        <w:t xml:space="preserve">אותה </w:t>
      </w:r>
      <w:bookmarkStart w:id="1097" w:name="_ETM_Q4_562270"/>
      <w:bookmarkEnd w:id="1097"/>
      <w:r>
        <w:rPr>
          <w:rtl/>
        </w:rPr>
        <w:t>רפורמה</w:t>
      </w:r>
      <w:r>
        <w:rPr>
          <w:rFonts w:hint="cs"/>
          <w:rtl/>
        </w:rPr>
        <w:t>.</w:t>
      </w:r>
      <w:r>
        <w:rPr>
          <w:rtl/>
        </w:rPr>
        <w:t xml:space="preserve"> </w:t>
      </w:r>
      <w:bookmarkStart w:id="1098" w:name="_ETM_Q4_562840"/>
      <w:bookmarkStart w:id="1099" w:name="_ETM_Q4_563020"/>
      <w:bookmarkEnd w:id="1098"/>
      <w:bookmarkEnd w:id="1099"/>
      <w:r>
        <w:rPr>
          <w:rtl/>
        </w:rPr>
        <w:t>הרפורמ</w:t>
      </w:r>
      <w:r>
        <w:rPr>
          <w:rFonts w:hint="cs"/>
          <w:rtl/>
        </w:rPr>
        <w:t>ה</w:t>
      </w:r>
      <w:r w:rsidRPr="00E52BB9">
        <w:rPr>
          <w:rtl/>
        </w:rPr>
        <w:t xml:space="preserve"> </w:t>
      </w:r>
      <w:bookmarkStart w:id="1100" w:name="_ETM_Q4_563440"/>
      <w:bookmarkEnd w:id="1100"/>
      <w:r w:rsidRPr="00E52BB9">
        <w:rPr>
          <w:rFonts w:hint="cs"/>
          <w:rtl/>
        </w:rPr>
        <w:t xml:space="preserve">הזו </w:t>
      </w:r>
      <w:r w:rsidRPr="00E52BB9">
        <w:rPr>
          <w:rtl/>
        </w:rPr>
        <w:t xml:space="preserve">מדברת </w:t>
      </w:r>
      <w:bookmarkStart w:id="1101" w:name="_ETM_Q4_563890"/>
      <w:bookmarkEnd w:id="1101"/>
      <w:r w:rsidRPr="00E52BB9">
        <w:rPr>
          <w:rtl/>
        </w:rPr>
        <w:t>על</w:t>
      </w:r>
      <w:r w:rsidRPr="00E52BB9">
        <w:rPr>
          <w:rFonts w:hint="cs"/>
          <w:rtl/>
        </w:rPr>
        <w:t xml:space="preserve"> </w:t>
      </w:r>
      <w:r w:rsidRPr="00E52BB9">
        <w:rPr>
          <w:rtl/>
        </w:rPr>
        <w:t xml:space="preserve">כך </w:t>
      </w:r>
      <w:bookmarkStart w:id="1102" w:name="_ETM_Q4_564580"/>
      <w:bookmarkEnd w:id="1102"/>
      <w:r w:rsidRPr="00E52BB9">
        <w:rPr>
          <w:rtl/>
        </w:rPr>
        <w:t>ש</w:t>
      </w:r>
      <w:r w:rsidRPr="00E52BB9">
        <w:rPr>
          <w:rFonts w:hint="cs"/>
          <w:rtl/>
        </w:rPr>
        <w:t xml:space="preserve">יהיו עדיין </w:t>
      </w:r>
      <w:bookmarkStart w:id="1103" w:name="_ETM_Q4_566230"/>
      <w:bookmarkEnd w:id="1103"/>
      <w:r w:rsidRPr="00E52BB9">
        <w:rPr>
          <w:rtl/>
        </w:rPr>
        <w:t>מסלולי</w:t>
      </w:r>
      <w:bookmarkStart w:id="1104" w:name="_ETM_Q4_566589"/>
      <w:bookmarkEnd w:id="1104"/>
      <w:r w:rsidRPr="00E52BB9">
        <w:rPr>
          <w:rFonts w:hint="cs"/>
          <w:rtl/>
        </w:rPr>
        <w:t xml:space="preserve">ם </w:t>
      </w:r>
      <w:r>
        <w:rPr>
          <w:rFonts w:hint="cs"/>
          <w:rtl/>
        </w:rPr>
        <w:t>ל</w:t>
      </w:r>
      <w:r w:rsidRPr="00E52BB9">
        <w:rPr>
          <w:rtl/>
        </w:rPr>
        <w:t xml:space="preserve">מי </w:t>
      </w:r>
      <w:bookmarkStart w:id="1105" w:name="_ETM_Q4_566710"/>
      <w:bookmarkEnd w:id="1105"/>
      <w:r w:rsidRPr="00E52BB9">
        <w:rPr>
          <w:rtl/>
        </w:rPr>
        <w:t xml:space="preserve">שירצה </w:t>
      </w:r>
      <w:bookmarkStart w:id="1106" w:name="_ETM_Q4_567040"/>
      <w:bookmarkEnd w:id="1106"/>
      <w:r w:rsidRPr="00E52BB9">
        <w:rPr>
          <w:rtl/>
        </w:rPr>
        <w:t xml:space="preserve">ללמוד </w:t>
      </w:r>
      <w:bookmarkStart w:id="1107" w:name="_ETM_Q4_567370"/>
      <w:bookmarkEnd w:id="1107"/>
      <w:r w:rsidRPr="00E52BB9">
        <w:rPr>
          <w:rtl/>
        </w:rPr>
        <w:t xml:space="preserve">פסיכולוגיה </w:t>
      </w:r>
      <w:bookmarkStart w:id="1108" w:name="_ETM_Q4_568029"/>
      <w:bookmarkEnd w:id="1108"/>
      <w:r w:rsidRPr="00E52BB9">
        <w:rPr>
          <w:rtl/>
        </w:rPr>
        <w:t xml:space="preserve">וקרימינולוגיה </w:t>
      </w:r>
      <w:bookmarkStart w:id="1109" w:name="_ETM_Q4_568870"/>
      <w:bookmarkEnd w:id="1109"/>
      <w:r w:rsidRPr="00E52BB9">
        <w:rPr>
          <w:rtl/>
        </w:rPr>
        <w:t xml:space="preserve">או </w:t>
      </w:r>
      <w:bookmarkStart w:id="1110" w:name="_ETM_Q4_569050"/>
      <w:bookmarkEnd w:id="1110"/>
      <w:r>
        <w:rPr>
          <w:rtl/>
        </w:rPr>
        <w:t>פסיכולוגי</w:t>
      </w:r>
      <w:r>
        <w:rPr>
          <w:rFonts w:hint="cs"/>
          <w:rtl/>
        </w:rPr>
        <w:t>ה</w:t>
      </w:r>
      <w:r w:rsidRPr="00E52BB9">
        <w:rPr>
          <w:rtl/>
        </w:rPr>
        <w:t xml:space="preserve"> </w:t>
      </w:r>
      <w:bookmarkStart w:id="1111" w:name="_ETM_Q4_569560"/>
      <w:bookmarkEnd w:id="1111"/>
      <w:r w:rsidRPr="00E52BB9">
        <w:rPr>
          <w:rFonts w:hint="cs"/>
          <w:rtl/>
        </w:rPr>
        <w:t>ודברים אחרים</w:t>
      </w:r>
      <w:r w:rsidR="000E3898">
        <w:rPr>
          <w:rFonts w:hint="cs"/>
          <w:rtl/>
        </w:rPr>
        <w:t>,</w:t>
      </w:r>
      <w:r w:rsidRPr="00E52BB9">
        <w:rPr>
          <w:rFonts w:hint="cs"/>
          <w:rtl/>
        </w:rPr>
        <w:t xml:space="preserve"> אבל</w:t>
      </w:r>
      <w:bookmarkStart w:id="1112" w:name="_ETM_Q4_569980"/>
      <w:bookmarkEnd w:id="1112"/>
      <w:r>
        <w:rPr>
          <w:rtl/>
        </w:rPr>
        <w:t xml:space="preserve"> </w:t>
      </w:r>
      <w:bookmarkStart w:id="1113" w:name="_ETM_Q4_570160"/>
      <w:bookmarkEnd w:id="1113"/>
      <w:r>
        <w:rPr>
          <w:rtl/>
        </w:rPr>
        <w:t xml:space="preserve">מי </w:t>
      </w:r>
      <w:bookmarkStart w:id="1114" w:name="_ETM_Q4_570279"/>
      <w:bookmarkEnd w:id="1114"/>
      <w:r>
        <w:rPr>
          <w:rtl/>
        </w:rPr>
        <w:t xml:space="preserve">שירצה </w:t>
      </w:r>
      <w:bookmarkStart w:id="1115" w:name="_ETM_Q4_570640"/>
      <w:bookmarkEnd w:id="1115"/>
      <w:r>
        <w:rPr>
          <w:rtl/>
        </w:rPr>
        <w:t xml:space="preserve">להיות </w:t>
      </w:r>
      <w:bookmarkStart w:id="1116" w:name="_ETM_Q4_570790"/>
      <w:bookmarkEnd w:id="1116"/>
      <w:r>
        <w:rPr>
          <w:rtl/>
        </w:rPr>
        <w:t xml:space="preserve">פסיכולוג </w:t>
      </w:r>
      <w:bookmarkStart w:id="1117" w:name="_ETM_Q4_571300"/>
      <w:bookmarkEnd w:id="1117"/>
      <w:r>
        <w:rPr>
          <w:rtl/>
        </w:rPr>
        <w:t>בסוף</w:t>
      </w:r>
      <w:r>
        <w:rPr>
          <w:rFonts w:hint="cs"/>
          <w:rtl/>
        </w:rPr>
        <w:t>,</w:t>
      </w:r>
      <w:r>
        <w:rPr>
          <w:rtl/>
        </w:rPr>
        <w:t xml:space="preserve"> </w:t>
      </w:r>
      <w:bookmarkStart w:id="1118" w:name="_ETM_Q4_571960"/>
      <w:bookmarkEnd w:id="1118"/>
      <w:r>
        <w:rPr>
          <w:rtl/>
        </w:rPr>
        <w:t xml:space="preserve">פסיכולוג </w:t>
      </w:r>
      <w:bookmarkStart w:id="1119" w:name="_ETM_Q4_572410"/>
      <w:bookmarkEnd w:id="1119"/>
      <w:r>
        <w:rPr>
          <w:rtl/>
        </w:rPr>
        <w:t>מומחה</w:t>
      </w:r>
      <w:r>
        <w:rPr>
          <w:rFonts w:hint="cs"/>
          <w:rtl/>
        </w:rPr>
        <w:t>,</w:t>
      </w:r>
      <w:r>
        <w:rPr>
          <w:rtl/>
        </w:rPr>
        <w:t xml:space="preserve"> </w:t>
      </w:r>
      <w:bookmarkStart w:id="1120" w:name="_ETM_Q4_573200"/>
      <w:bookmarkStart w:id="1121" w:name="_ETM_Q4_573439"/>
      <w:bookmarkEnd w:id="1120"/>
      <w:bookmarkEnd w:id="1121"/>
      <w:r>
        <w:rPr>
          <w:rtl/>
        </w:rPr>
        <w:t xml:space="preserve">יצטרך </w:t>
      </w:r>
      <w:bookmarkStart w:id="1122" w:name="_ETM_Q4_574100"/>
      <w:bookmarkEnd w:id="1122"/>
      <w:r>
        <w:rPr>
          <w:rtl/>
        </w:rPr>
        <w:t xml:space="preserve">לעבור </w:t>
      </w:r>
      <w:bookmarkStart w:id="1123" w:name="_ETM_Q4_574520"/>
      <w:bookmarkEnd w:id="1123"/>
      <w:r>
        <w:rPr>
          <w:rtl/>
        </w:rPr>
        <w:t xml:space="preserve">את </w:t>
      </w:r>
      <w:bookmarkStart w:id="1124" w:name="_ETM_Q4_574609"/>
      <w:bookmarkEnd w:id="1124"/>
      <w:r>
        <w:rPr>
          <w:rtl/>
        </w:rPr>
        <w:t xml:space="preserve">המבחנים </w:t>
      </w:r>
      <w:bookmarkStart w:id="1125" w:name="_ETM_Q4_575089"/>
      <w:bookmarkEnd w:id="1125"/>
      <w:r>
        <w:rPr>
          <w:rtl/>
        </w:rPr>
        <w:t xml:space="preserve">שעושים </w:t>
      </w:r>
      <w:bookmarkStart w:id="1126" w:name="_ETM_Q4_575509"/>
      <w:bookmarkEnd w:id="1126"/>
      <w:r>
        <w:rPr>
          <w:rtl/>
        </w:rPr>
        <w:t xml:space="preserve">לפני </w:t>
      </w:r>
      <w:bookmarkStart w:id="1127" w:name="_ETM_Q4_575810"/>
      <w:bookmarkEnd w:id="1127"/>
      <w:r>
        <w:rPr>
          <w:rtl/>
        </w:rPr>
        <w:t xml:space="preserve">תואר </w:t>
      </w:r>
      <w:bookmarkStart w:id="1128" w:name="_ETM_Q4_576049"/>
      <w:bookmarkEnd w:id="1128"/>
      <w:r>
        <w:rPr>
          <w:rtl/>
        </w:rPr>
        <w:t xml:space="preserve">שני </w:t>
      </w:r>
      <w:bookmarkStart w:id="1129" w:name="_ETM_Q4_576259"/>
      <w:bookmarkEnd w:id="1129"/>
      <w:r>
        <w:rPr>
          <w:rtl/>
        </w:rPr>
        <w:t xml:space="preserve">כבר </w:t>
      </w:r>
      <w:bookmarkStart w:id="1130" w:name="_ETM_Q4_576679"/>
      <w:bookmarkEnd w:id="1130"/>
      <w:r>
        <w:rPr>
          <w:rtl/>
        </w:rPr>
        <w:t xml:space="preserve">בקדם </w:t>
      </w:r>
      <w:bookmarkStart w:id="1131" w:name="_ETM_Q4_577219"/>
      <w:bookmarkEnd w:id="1131"/>
      <w:r>
        <w:rPr>
          <w:rtl/>
        </w:rPr>
        <w:t xml:space="preserve">התואר </w:t>
      </w:r>
      <w:bookmarkStart w:id="1132" w:name="_ETM_Q4_577490"/>
      <w:bookmarkEnd w:id="1132"/>
      <w:r>
        <w:rPr>
          <w:rtl/>
        </w:rPr>
        <w:t>הראשון</w:t>
      </w:r>
      <w:r>
        <w:rPr>
          <w:rFonts w:hint="cs"/>
          <w:rtl/>
        </w:rPr>
        <w:t>,</w:t>
      </w:r>
      <w:r>
        <w:rPr>
          <w:rtl/>
        </w:rPr>
        <w:t xml:space="preserve"> </w:t>
      </w:r>
      <w:bookmarkStart w:id="1133" w:name="_ETM_Q4_578270"/>
      <w:bookmarkEnd w:id="1133"/>
      <w:r>
        <w:rPr>
          <w:rtl/>
        </w:rPr>
        <w:t xml:space="preserve">ויהיו </w:t>
      </w:r>
      <w:bookmarkStart w:id="1134" w:name="_ETM_Q4_578630"/>
      <w:bookmarkStart w:id="1135" w:name="_ETM_Q4_579200"/>
      <w:bookmarkEnd w:id="1134"/>
      <w:bookmarkEnd w:id="1135"/>
      <w:r>
        <w:rPr>
          <w:rtl/>
        </w:rPr>
        <w:t xml:space="preserve">לימודי </w:t>
      </w:r>
      <w:bookmarkStart w:id="1136" w:name="_ETM_Q4_579589"/>
      <w:bookmarkEnd w:id="1136"/>
      <w:r>
        <w:rPr>
          <w:rtl/>
        </w:rPr>
        <w:t>ליבה</w:t>
      </w:r>
      <w:r>
        <w:rPr>
          <w:rFonts w:hint="cs"/>
          <w:rtl/>
        </w:rPr>
        <w:t>,</w:t>
      </w:r>
      <w:r>
        <w:rPr>
          <w:rtl/>
        </w:rPr>
        <w:t xml:space="preserve"> </w:t>
      </w:r>
      <w:bookmarkStart w:id="1137" w:name="_ETM_Q4_580279"/>
      <w:bookmarkEnd w:id="1137"/>
      <w:r>
        <w:rPr>
          <w:rtl/>
        </w:rPr>
        <w:t xml:space="preserve">שעד </w:t>
      </w:r>
      <w:bookmarkStart w:id="1138" w:name="_ETM_Q4_580579"/>
      <w:bookmarkEnd w:id="1138"/>
      <w:r>
        <w:rPr>
          <w:rtl/>
        </w:rPr>
        <w:t xml:space="preserve">היום </w:t>
      </w:r>
      <w:bookmarkStart w:id="1139" w:name="_ETM_Q4_580729"/>
      <w:bookmarkEnd w:id="1139"/>
      <w:r>
        <w:rPr>
          <w:rtl/>
        </w:rPr>
        <w:t xml:space="preserve">היו </w:t>
      </w:r>
      <w:bookmarkStart w:id="1140" w:name="_ETM_Q4_580880"/>
      <w:bookmarkEnd w:id="1140"/>
      <w:r>
        <w:rPr>
          <w:rtl/>
        </w:rPr>
        <w:t xml:space="preserve">רק </w:t>
      </w:r>
      <w:bookmarkStart w:id="1141" w:name="_ETM_Q4_581060"/>
      <w:bookmarkEnd w:id="1141"/>
      <w:r>
        <w:rPr>
          <w:rtl/>
        </w:rPr>
        <w:t xml:space="preserve">בתואר </w:t>
      </w:r>
      <w:bookmarkStart w:id="1142" w:name="_ETM_Q4_581420"/>
      <w:bookmarkEnd w:id="1142"/>
      <w:r>
        <w:rPr>
          <w:rtl/>
        </w:rPr>
        <w:t>השני</w:t>
      </w:r>
      <w:r>
        <w:rPr>
          <w:rFonts w:hint="cs"/>
          <w:rtl/>
        </w:rPr>
        <w:t xml:space="preserve"> </w:t>
      </w:r>
      <w:r>
        <w:rPr>
          <w:rFonts w:hint="eastAsia"/>
          <w:rtl/>
        </w:rPr>
        <w:t>–</w:t>
      </w:r>
      <w:r>
        <w:rPr>
          <w:rFonts w:hint="cs"/>
          <w:rtl/>
        </w:rPr>
        <w:t xml:space="preserve"> הם</w:t>
      </w:r>
      <w:r>
        <w:rPr>
          <w:rtl/>
        </w:rPr>
        <w:t xml:space="preserve"> </w:t>
      </w:r>
      <w:bookmarkStart w:id="1143" w:name="_ETM_Q4_582020"/>
      <w:bookmarkEnd w:id="1143"/>
      <w:r>
        <w:rPr>
          <w:rtl/>
        </w:rPr>
        <w:t xml:space="preserve">יהיו </w:t>
      </w:r>
      <w:bookmarkStart w:id="1144" w:name="_ETM_Q4_582200"/>
      <w:bookmarkEnd w:id="1144"/>
      <w:r>
        <w:rPr>
          <w:rtl/>
        </w:rPr>
        <w:t xml:space="preserve">כבר </w:t>
      </w:r>
      <w:bookmarkStart w:id="1145" w:name="_ETM_Q4_582439"/>
      <w:bookmarkEnd w:id="1145"/>
      <w:r>
        <w:rPr>
          <w:rtl/>
        </w:rPr>
        <w:t xml:space="preserve">בתואר </w:t>
      </w:r>
      <w:bookmarkStart w:id="1146" w:name="_ETM_Q4_582770"/>
      <w:bookmarkEnd w:id="1146"/>
      <w:r>
        <w:rPr>
          <w:rtl/>
        </w:rPr>
        <w:t>הראשון</w:t>
      </w:r>
      <w:r>
        <w:rPr>
          <w:rFonts w:hint="cs"/>
          <w:rtl/>
        </w:rPr>
        <w:t>.</w:t>
      </w:r>
      <w:r>
        <w:rPr>
          <w:rtl/>
        </w:rPr>
        <w:t xml:space="preserve"> </w:t>
      </w:r>
      <w:bookmarkStart w:id="1147" w:name="_ETM_Q4_583520"/>
      <w:bookmarkEnd w:id="1147"/>
      <w:r>
        <w:rPr>
          <w:rtl/>
        </w:rPr>
        <w:t xml:space="preserve">במהלך </w:t>
      </w:r>
      <w:bookmarkStart w:id="1148" w:name="_ETM_Q4_584060"/>
      <w:bookmarkEnd w:id="1148"/>
      <w:r>
        <w:rPr>
          <w:rtl/>
        </w:rPr>
        <w:t xml:space="preserve">התואר </w:t>
      </w:r>
      <w:bookmarkStart w:id="1149" w:name="_ETM_Q4_584359"/>
      <w:bookmarkEnd w:id="1149"/>
      <w:r>
        <w:rPr>
          <w:rtl/>
        </w:rPr>
        <w:t>השני</w:t>
      </w:r>
      <w:r w:rsidR="000E3898">
        <w:rPr>
          <w:rFonts w:hint="cs"/>
          <w:rtl/>
        </w:rPr>
        <w:t>,</w:t>
      </w:r>
      <w:r>
        <w:rPr>
          <w:rtl/>
        </w:rPr>
        <w:t xml:space="preserve"> </w:t>
      </w:r>
      <w:bookmarkStart w:id="1150" w:name="_ETM_Q4_585109"/>
      <w:bookmarkEnd w:id="1150"/>
      <w:r>
        <w:rPr>
          <w:rtl/>
        </w:rPr>
        <w:t xml:space="preserve">במשך </w:t>
      </w:r>
      <w:bookmarkStart w:id="1151" w:name="_ETM_Q4_585619"/>
      <w:bookmarkEnd w:id="1151"/>
      <w:r>
        <w:rPr>
          <w:rFonts w:hint="cs"/>
          <w:rtl/>
        </w:rPr>
        <w:t>ארבע</w:t>
      </w:r>
      <w:r>
        <w:rPr>
          <w:rtl/>
        </w:rPr>
        <w:t xml:space="preserve"> </w:t>
      </w:r>
      <w:bookmarkStart w:id="1152" w:name="_ETM_Q4_585859"/>
      <w:bookmarkEnd w:id="1152"/>
      <w:r>
        <w:rPr>
          <w:rtl/>
        </w:rPr>
        <w:t xml:space="preserve">שנים </w:t>
      </w:r>
      <w:bookmarkStart w:id="1153" w:name="_ETM_Q4_586099"/>
      <w:bookmarkEnd w:id="1153"/>
      <w:r>
        <w:rPr>
          <w:rtl/>
        </w:rPr>
        <w:t xml:space="preserve">תתחיל </w:t>
      </w:r>
      <w:bookmarkStart w:id="1154" w:name="_ETM_Q4_586399"/>
      <w:bookmarkEnd w:id="1154"/>
      <w:r>
        <w:rPr>
          <w:rFonts w:hint="cs"/>
          <w:rtl/>
        </w:rPr>
        <w:t>ה</w:t>
      </w:r>
      <w:r>
        <w:rPr>
          <w:rtl/>
        </w:rPr>
        <w:t xml:space="preserve">התמחות </w:t>
      </w:r>
      <w:bookmarkStart w:id="1155" w:name="_ETM_Q4_587119"/>
      <w:bookmarkEnd w:id="1155"/>
      <w:r>
        <w:rPr>
          <w:rtl/>
        </w:rPr>
        <w:t xml:space="preserve">מיידית </w:t>
      </w:r>
      <w:bookmarkStart w:id="1156" w:name="_ETM_Q4_587659"/>
      <w:bookmarkEnd w:id="1156"/>
      <w:r>
        <w:rPr>
          <w:rtl/>
        </w:rPr>
        <w:t>בחפיפה</w:t>
      </w:r>
      <w:r>
        <w:rPr>
          <w:rFonts w:hint="cs"/>
          <w:rtl/>
        </w:rPr>
        <w:t>,</w:t>
      </w:r>
      <w:r>
        <w:rPr>
          <w:rtl/>
        </w:rPr>
        <w:t xml:space="preserve"> </w:t>
      </w:r>
      <w:bookmarkStart w:id="1157" w:name="_ETM_Q4_588560"/>
      <w:bookmarkEnd w:id="1157"/>
      <w:r>
        <w:rPr>
          <w:rtl/>
        </w:rPr>
        <w:t xml:space="preserve">וכך </w:t>
      </w:r>
      <w:bookmarkStart w:id="1158" w:name="_ETM_Q4_589159"/>
      <w:bookmarkEnd w:id="1158"/>
      <w:r>
        <w:rPr>
          <w:rtl/>
        </w:rPr>
        <w:t xml:space="preserve">לאחר </w:t>
      </w:r>
      <w:bookmarkStart w:id="1159" w:name="_ETM_Q4_589610"/>
      <w:bookmarkEnd w:id="1159"/>
      <w:r>
        <w:rPr>
          <w:rFonts w:hint="cs"/>
          <w:rtl/>
        </w:rPr>
        <w:t>שש</w:t>
      </w:r>
      <w:r>
        <w:rPr>
          <w:rtl/>
        </w:rPr>
        <w:t xml:space="preserve"> </w:t>
      </w:r>
      <w:bookmarkStart w:id="1160" w:name="_ETM_Q4_589969"/>
      <w:bookmarkEnd w:id="1160"/>
      <w:r>
        <w:rPr>
          <w:rtl/>
        </w:rPr>
        <w:t xml:space="preserve">שנים </w:t>
      </w:r>
      <w:bookmarkStart w:id="1161" w:name="_ETM_Q4_590450"/>
      <w:bookmarkEnd w:id="1161"/>
      <w:r>
        <w:rPr>
          <w:rFonts w:hint="cs"/>
          <w:rtl/>
        </w:rPr>
        <w:t xml:space="preserve">הוא </w:t>
      </w:r>
      <w:r>
        <w:rPr>
          <w:rtl/>
        </w:rPr>
        <w:t xml:space="preserve">כבר </w:t>
      </w:r>
      <w:bookmarkStart w:id="1162" w:name="_ETM_Q4_590719"/>
      <w:bookmarkEnd w:id="1162"/>
      <w:r>
        <w:rPr>
          <w:rtl/>
        </w:rPr>
        <w:t xml:space="preserve">יהיה </w:t>
      </w:r>
      <w:bookmarkStart w:id="1163" w:name="_ETM_Q4_591350"/>
      <w:bookmarkStart w:id="1164" w:name="_ETM_Q4_591469"/>
      <w:bookmarkEnd w:id="1163"/>
      <w:bookmarkEnd w:id="1164"/>
      <w:r>
        <w:rPr>
          <w:rtl/>
        </w:rPr>
        <w:t xml:space="preserve">פסיכולוג </w:t>
      </w:r>
      <w:bookmarkStart w:id="1165" w:name="_ETM_Q4_591920"/>
      <w:bookmarkEnd w:id="1165"/>
      <w:r>
        <w:rPr>
          <w:rtl/>
        </w:rPr>
        <w:t>מומחה</w:t>
      </w:r>
      <w:r>
        <w:rPr>
          <w:rFonts w:hint="cs"/>
          <w:rtl/>
        </w:rPr>
        <w:t>.</w:t>
      </w:r>
      <w:r>
        <w:rPr>
          <w:rtl/>
        </w:rPr>
        <w:t xml:space="preserve"> </w:t>
      </w:r>
      <w:bookmarkStart w:id="1166" w:name="_ETM_Q4_592930"/>
      <w:bookmarkEnd w:id="1166"/>
      <w:r>
        <w:rPr>
          <w:rtl/>
        </w:rPr>
        <w:t xml:space="preserve">זה </w:t>
      </w:r>
      <w:bookmarkStart w:id="1167" w:name="_ETM_Q4_594010"/>
      <w:bookmarkEnd w:id="1167"/>
      <w:r>
        <w:rPr>
          <w:rtl/>
        </w:rPr>
        <w:t xml:space="preserve">דבר </w:t>
      </w:r>
      <w:bookmarkStart w:id="1168" w:name="_ETM_Q4_594310"/>
      <w:bookmarkEnd w:id="1168"/>
      <w:r>
        <w:rPr>
          <w:rtl/>
        </w:rPr>
        <w:t>שישנ</w:t>
      </w:r>
      <w:r>
        <w:rPr>
          <w:rFonts w:hint="cs"/>
          <w:rtl/>
        </w:rPr>
        <w:t>ה.</w:t>
      </w:r>
      <w:r>
        <w:rPr>
          <w:rtl/>
        </w:rPr>
        <w:t xml:space="preserve"> </w:t>
      </w:r>
      <w:bookmarkStart w:id="1169" w:name="_ETM_Q4_595400"/>
      <w:bookmarkEnd w:id="1169"/>
    </w:p>
    <w:p w:rsidR="00BE54DA" w:rsidRDefault="00BE54DA" w:rsidP="005E19FE">
      <w:pPr>
        <w:rPr>
          <w:rtl/>
        </w:rPr>
      </w:pPr>
    </w:p>
    <w:p w:rsidR="00BE54DA" w:rsidRDefault="00BE54DA" w:rsidP="007E6686">
      <w:pPr>
        <w:rPr>
          <w:rtl/>
        </w:rPr>
      </w:pPr>
      <w:r>
        <w:rPr>
          <w:rtl/>
        </w:rPr>
        <w:t xml:space="preserve">7 </w:t>
      </w:r>
      <w:bookmarkStart w:id="1170" w:name="_ETM_Q4_595760"/>
      <w:bookmarkEnd w:id="1170"/>
      <w:r>
        <w:rPr>
          <w:rFonts w:hint="cs"/>
          <w:rtl/>
        </w:rPr>
        <w:t>ב</w:t>
      </w:r>
      <w:r>
        <w:rPr>
          <w:rtl/>
        </w:rPr>
        <w:t xml:space="preserve">אוקטובר </w:t>
      </w:r>
      <w:bookmarkStart w:id="1171" w:name="_ETM_Q4_596119"/>
      <w:bookmarkEnd w:id="1171"/>
      <w:r>
        <w:rPr>
          <w:rtl/>
        </w:rPr>
        <w:t xml:space="preserve">שינה </w:t>
      </w:r>
      <w:bookmarkStart w:id="1172" w:name="_ETM_Q4_596420"/>
      <w:bookmarkEnd w:id="1172"/>
      <w:r>
        <w:rPr>
          <w:rtl/>
        </w:rPr>
        <w:t xml:space="preserve">את </w:t>
      </w:r>
      <w:bookmarkStart w:id="1173" w:name="_ETM_Q4_596479"/>
      <w:bookmarkEnd w:id="1173"/>
      <w:r>
        <w:rPr>
          <w:rtl/>
        </w:rPr>
        <w:t xml:space="preserve">סדרי </w:t>
      </w:r>
      <w:bookmarkStart w:id="1174" w:name="_ETM_Q4_596750"/>
      <w:bookmarkEnd w:id="1174"/>
      <w:r>
        <w:rPr>
          <w:rtl/>
        </w:rPr>
        <w:t xml:space="preserve">בראשית </w:t>
      </w:r>
      <w:bookmarkStart w:id="1175" w:name="_ETM_Q4_597599"/>
      <w:bookmarkEnd w:id="1175"/>
      <w:r>
        <w:rPr>
          <w:rtl/>
        </w:rPr>
        <w:t xml:space="preserve">בכל </w:t>
      </w:r>
      <w:bookmarkStart w:id="1176" w:name="_ETM_Q4_598020"/>
      <w:bookmarkEnd w:id="1176"/>
      <w:r>
        <w:rPr>
          <w:rtl/>
        </w:rPr>
        <w:t xml:space="preserve">מה </w:t>
      </w:r>
      <w:bookmarkStart w:id="1177" w:name="_ETM_Q4_598109"/>
      <w:bookmarkEnd w:id="1177"/>
      <w:r>
        <w:rPr>
          <w:rtl/>
        </w:rPr>
        <w:t xml:space="preserve">שקשור </w:t>
      </w:r>
      <w:bookmarkStart w:id="1178" w:name="_ETM_Q4_598859"/>
      <w:bookmarkEnd w:id="1178"/>
      <w:r>
        <w:rPr>
          <w:rtl/>
        </w:rPr>
        <w:t xml:space="preserve">לעולם </w:t>
      </w:r>
      <w:bookmarkStart w:id="1179" w:name="_ETM_Q4_600000"/>
      <w:bookmarkEnd w:id="1179"/>
      <w:r>
        <w:rPr>
          <w:rtl/>
        </w:rPr>
        <w:t xml:space="preserve">מערכת </w:t>
      </w:r>
      <w:bookmarkStart w:id="1180" w:name="_ETM_Q4_600480"/>
      <w:bookmarkEnd w:id="1180"/>
      <w:r>
        <w:rPr>
          <w:rtl/>
        </w:rPr>
        <w:t xml:space="preserve">הבריאות </w:t>
      </w:r>
      <w:bookmarkStart w:id="1181" w:name="_ETM_Q4_600900"/>
      <w:bookmarkEnd w:id="1181"/>
      <w:r>
        <w:rPr>
          <w:rFonts w:hint="cs"/>
          <w:rtl/>
        </w:rPr>
        <w:t>ו</w:t>
      </w:r>
      <w:r>
        <w:rPr>
          <w:rtl/>
        </w:rPr>
        <w:t xml:space="preserve">בריאות </w:t>
      </w:r>
      <w:bookmarkStart w:id="1182" w:name="_ETM_Q4_601200"/>
      <w:bookmarkEnd w:id="1182"/>
      <w:r>
        <w:rPr>
          <w:rtl/>
        </w:rPr>
        <w:t>הנפש</w:t>
      </w:r>
      <w:r>
        <w:rPr>
          <w:rFonts w:hint="cs"/>
          <w:rtl/>
        </w:rPr>
        <w:t>.</w:t>
      </w:r>
      <w:r>
        <w:rPr>
          <w:rtl/>
        </w:rPr>
        <w:t xml:space="preserve"> </w:t>
      </w:r>
      <w:bookmarkStart w:id="1183" w:name="_ETM_Q4_601979"/>
      <w:bookmarkEnd w:id="1183"/>
      <w:r>
        <w:rPr>
          <w:rtl/>
        </w:rPr>
        <w:t xml:space="preserve">הצורך </w:t>
      </w:r>
      <w:bookmarkStart w:id="1184" w:name="_ETM_Q4_602490"/>
      <w:bookmarkEnd w:id="1184"/>
      <w:r>
        <w:rPr>
          <w:rtl/>
        </w:rPr>
        <w:t xml:space="preserve">בפסיכולוגים </w:t>
      </w:r>
      <w:bookmarkStart w:id="1185" w:name="_ETM_Q4_603600"/>
      <w:bookmarkEnd w:id="1185"/>
      <w:r>
        <w:rPr>
          <w:rtl/>
        </w:rPr>
        <w:t>בקהילה</w:t>
      </w:r>
      <w:r>
        <w:rPr>
          <w:rFonts w:hint="cs"/>
          <w:rtl/>
        </w:rPr>
        <w:t>,</w:t>
      </w:r>
      <w:r>
        <w:rPr>
          <w:rtl/>
        </w:rPr>
        <w:t xml:space="preserve"> </w:t>
      </w:r>
      <w:bookmarkStart w:id="1186" w:name="_ETM_Q4_604560"/>
      <w:bookmarkEnd w:id="1186"/>
      <w:r>
        <w:rPr>
          <w:rtl/>
        </w:rPr>
        <w:t xml:space="preserve">הצורך </w:t>
      </w:r>
      <w:bookmarkStart w:id="1187" w:name="_ETM_Q4_604920"/>
      <w:bookmarkEnd w:id="1187"/>
      <w:r>
        <w:rPr>
          <w:rFonts w:hint="cs"/>
          <w:rtl/>
        </w:rPr>
        <w:t>ב</w:t>
      </w:r>
      <w:r>
        <w:rPr>
          <w:rtl/>
        </w:rPr>
        <w:t xml:space="preserve">פסיכולוגים </w:t>
      </w:r>
      <w:bookmarkStart w:id="1188" w:name="_ETM_Q4_605520"/>
      <w:bookmarkEnd w:id="1188"/>
      <w:r>
        <w:rPr>
          <w:rtl/>
        </w:rPr>
        <w:t>בחינוך</w:t>
      </w:r>
      <w:r>
        <w:rPr>
          <w:rFonts w:hint="cs"/>
          <w:rtl/>
        </w:rPr>
        <w:t>,</w:t>
      </w:r>
      <w:r>
        <w:rPr>
          <w:rtl/>
        </w:rPr>
        <w:t xml:space="preserve"> </w:t>
      </w:r>
      <w:bookmarkStart w:id="1189" w:name="_ETM_Q4_606330"/>
      <w:bookmarkEnd w:id="1189"/>
      <w:r>
        <w:rPr>
          <w:rFonts w:hint="cs"/>
          <w:rtl/>
        </w:rPr>
        <w:t>ב</w:t>
      </w:r>
      <w:r>
        <w:rPr>
          <w:rtl/>
        </w:rPr>
        <w:t xml:space="preserve">פסיכולוגים </w:t>
      </w:r>
      <w:bookmarkStart w:id="1190" w:name="_ETM_Q4_606869"/>
      <w:bookmarkEnd w:id="1190"/>
      <w:r>
        <w:rPr>
          <w:rtl/>
        </w:rPr>
        <w:t>שיקומיים</w:t>
      </w:r>
      <w:r>
        <w:rPr>
          <w:rFonts w:hint="cs"/>
          <w:rtl/>
        </w:rPr>
        <w:t>,</w:t>
      </w:r>
      <w:r>
        <w:rPr>
          <w:rtl/>
        </w:rPr>
        <w:t xml:space="preserve"> </w:t>
      </w:r>
      <w:bookmarkStart w:id="1191" w:name="_ETM_Q4_607860"/>
      <w:bookmarkEnd w:id="1191"/>
      <w:r>
        <w:rPr>
          <w:rFonts w:hint="cs"/>
          <w:rtl/>
        </w:rPr>
        <w:t>ב</w:t>
      </w:r>
      <w:r>
        <w:rPr>
          <w:rtl/>
        </w:rPr>
        <w:t xml:space="preserve">פסיכולוגים </w:t>
      </w:r>
      <w:bookmarkStart w:id="1192" w:name="_ETM_Q4_608490"/>
      <w:bookmarkEnd w:id="1192"/>
      <w:r>
        <w:rPr>
          <w:rtl/>
        </w:rPr>
        <w:t>התפתחותיים</w:t>
      </w:r>
      <w:r>
        <w:rPr>
          <w:rFonts w:hint="cs"/>
          <w:rtl/>
        </w:rPr>
        <w:t>,</w:t>
      </w:r>
      <w:r>
        <w:rPr>
          <w:rtl/>
        </w:rPr>
        <w:t xml:space="preserve"> </w:t>
      </w:r>
      <w:bookmarkStart w:id="1193" w:name="_ETM_Q4_609300"/>
      <w:bookmarkEnd w:id="1193"/>
      <w:r>
        <w:rPr>
          <w:rtl/>
        </w:rPr>
        <w:t xml:space="preserve">כל </w:t>
      </w:r>
      <w:bookmarkStart w:id="1194" w:name="_ETM_Q4_609510"/>
      <w:bookmarkEnd w:id="1194"/>
      <w:r>
        <w:rPr>
          <w:rtl/>
        </w:rPr>
        <w:t xml:space="preserve">הפסיכולוגים </w:t>
      </w:r>
      <w:bookmarkStart w:id="1195" w:name="_ETM_Q4_610050"/>
      <w:bookmarkEnd w:id="1195"/>
      <w:r>
        <w:rPr>
          <w:rtl/>
        </w:rPr>
        <w:t xml:space="preserve">האלה </w:t>
      </w:r>
      <w:bookmarkStart w:id="1196" w:name="_ETM_Q4_610380"/>
      <w:bookmarkEnd w:id="1196"/>
      <w:r>
        <w:rPr>
          <w:rFonts w:hint="cs"/>
          <w:rtl/>
        </w:rPr>
        <w:t xml:space="preserve">– </w:t>
      </w:r>
      <w:r>
        <w:rPr>
          <w:rtl/>
        </w:rPr>
        <w:t>יש</w:t>
      </w:r>
      <w:bookmarkStart w:id="1197" w:name="_ETM_Q4_610560"/>
      <w:bookmarkEnd w:id="1197"/>
      <w:r>
        <w:rPr>
          <w:rtl/>
        </w:rPr>
        <w:t xml:space="preserve"> </w:t>
      </w:r>
      <w:bookmarkStart w:id="1198" w:name="_ETM_Q4_610680"/>
      <w:bookmarkEnd w:id="1198"/>
      <w:r>
        <w:rPr>
          <w:rtl/>
        </w:rPr>
        <w:t>ש</w:t>
      </w:r>
      <w:bookmarkStart w:id="1199" w:name="_ETM_Q4_611010"/>
      <w:bookmarkEnd w:id="1199"/>
      <w:r>
        <w:rPr>
          <w:rFonts w:hint="cs"/>
          <w:rtl/>
        </w:rPr>
        <w:t>ישה</w:t>
      </w:r>
      <w:r>
        <w:rPr>
          <w:rtl/>
        </w:rPr>
        <w:t xml:space="preserve"> </w:t>
      </w:r>
      <w:bookmarkStart w:id="1200" w:name="_ETM_Q4_611280"/>
      <w:bookmarkEnd w:id="1200"/>
      <w:r>
        <w:rPr>
          <w:rtl/>
        </w:rPr>
        <w:t xml:space="preserve">סוגי </w:t>
      </w:r>
      <w:bookmarkStart w:id="1201" w:name="_ETM_Q4_611670"/>
      <w:bookmarkEnd w:id="1201"/>
      <w:r>
        <w:rPr>
          <w:rtl/>
        </w:rPr>
        <w:t xml:space="preserve">פסיכולוגים </w:t>
      </w:r>
      <w:bookmarkStart w:id="1202" w:name="_ETM_Q4_612600"/>
      <w:bookmarkEnd w:id="1202"/>
      <w:r>
        <w:rPr>
          <w:rFonts w:hint="cs"/>
          <w:rtl/>
        </w:rPr>
        <w:t xml:space="preserve">– זה </w:t>
      </w:r>
      <w:bookmarkStart w:id="1203" w:name="_ETM_Q4_612810"/>
      <w:bookmarkEnd w:id="1203"/>
      <w:r>
        <w:rPr>
          <w:rFonts w:hint="cs"/>
          <w:rtl/>
        </w:rPr>
        <w:t>מ</w:t>
      </w:r>
      <w:r>
        <w:rPr>
          <w:rtl/>
        </w:rPr>
        <w:t>צרי</w:t>
      </w:r>
      <w:r>
        <w:rPr>
          <w:rFonts w:hint="cs"/>
          <w:rtl/>
        </w:rPr>
        <w:t>ך</w:t>
      </w:r>
      <w:r>
        <w:rPr>
          <w:rtl/>
        </w:rPr>
        <w:t xml:space="preserve"> </w:t>
      </w:r>
      <w:bookmarkStart w:id="1204" w:name="_ETM_Q4_613200"/>
      <w:bookmarkEnd w:id="1204"/>
      <w:r>
        <w:rPr>
          <w:rtl/>
        </w:rPr>
        <w:t xml:space="preserve">אותנו </w:t>
      </w:r>
      <w:bookmarkStart w:id="1205" w:name="_ETM_Q4_613500"/>
      <w:bookmarkEnd w:id="1205"/>
      <w:r>
        <w:rPr>
          <w:rtl/>
        </w:rPr>
        <w:t xml:space="preserve">לפעול </w:t>
      </w:r>
      <w:bookmarkStart w:id="1206" w:name="_ETM_Q4_613770"/>
      <w:bookmarkEnd w:id="1206"/>
      <w:r>
        <w:rPr>
          <w:rtl/>
        </w:rPr>
        <w:t>מיידית</w:t>
      </w:r>
      <w:r>
        <w:rPr>
          <w:rFonts w:hint="cs"/>
          <w:rtl/>
        </w:rPr>
        <w:t>.</w:t>
      </w:r>
      <w:r>
        <w:rPr>
          <w:rtl/>
        </w:rPr>
        <w:t xml:space="preserve"> </w:t>
      </w:r>
      <w:bookmarkStart w:id="1207" w:name="_ETM_Q4_614190"/>
      <w:bookmarkEnd w:id="1207"/>
      <w:r>
        <w:rPr>
          <w:rtl/>
        </w:rPr>
        <w:t>ולכן</w:t>
      </w:r>
      <w:bookmarkStart w:id="1208" w:name="_ETM_Q4_614520"/>
      <w:bookmarkEnd w:id="1208"/>
      <w:r>
        <w:rPr>
          <w:rFonts w:hint="cs"/>
          <w:rtl/>
        </w:rPr>
        <w:t xml:space="preserve">, </w:t>
      </w:r>
      <w:r w:rsidR="007E6686">
        <w:rPr>
          <w:rFonts w:hint="cs"/>
          <w:rtl/>
        </w:rPr>
        <w:t>כמה</w:t>
      </w:r>
      <w:r>
        <w:rPr>
          <w:rtl/>
        </w:rPr>
        <w:t xml:space="preserve"> </w:t>
      </w:r>
      <w:bookmarkStart w:id="1209" w:name="_ETM_Q4_614850"/>
      <w:bookmarkEnd w:id="1209"/>
      <w:r>
        <w:rPr>
          <w:rtl/>
        </w:rPr>
        <w:t xml:space="preserve">פעולות </w:t>
      </w:r>
      <w:bookmarkStart w:id="1210" w:name="_ETM_Q4_615120"/>
      <w:bookmarkEnd w:id="1210"/>
      <w:r>
        <w:rPr>
          <w:rtl/>
        </w:rPr>
        <w:t xml:space="preserve">שאנחנו </w:t>
      </w:r>
      <w:bookmarkStart w:id="1211" w:name="_ETM_Q4_615420"/>
      <w:bookmarkEnd w:id="1211"/>
      <w:r>
        <w:rPr>
          <w:rtl/>
        </w:rPr>
        <w:t xml:space="preserve">עושים </w:t>
      </w:r>
      <w:bookmarkStart w:id="1212" w:name="_ETM_Q4_616110"/>
      <w:bookmarkEnd w:id="1212"/>
      <w:r>
        <w:rPr>
          <w:rtl/>
        </w:rPr>
        <w:t xml:space="preserve">ייתנו </w:t>
      </w:r>
      <w:bookmarkStart w:id="1213" w:name="_ETM_Q4_616410"/>
      <w:bookmarkEnd w:id="1213"/>
      <w:r>
        <w:rPr>
          <w:rtl/>
        </w:rPr>
        <w:t xml:space="preserve">מענה </w:t>
      </w:r>
      <w:bookmarkStart w:id="1214" w:name="_ETM_Q4_616770"/>
      <w:bookmarkEnd w:id="1214"/>
      <w:r>
        <w:rPr>
          <w:rtl/>
        </w:rPr>
        <w:t xml:space="preserve">של </w:t>
      </w:r>
      <w:bookmarkStart w:id="1215" w:name="_ETM_Q4_616950"/>
      <w:bookmarkEnd w:id="1215"/>
      <w:r>
        <w:rPr>
          <w:rtl/>
        </w:rPr>
        <w:t xml:space="preserve">ממש </w:t>
      </w:r>
      <w:bookmarkStart w:id="1216" w:name="_ETM_Q4_617590"/>
      <w:bookmarkStart w:id="1217" w:name="_ETM_Q4_617980"/>
      <w:bookmarkEnd w:id="1216"/>
      <w:bookmarkEnd w:id="1217"/>
      <w:r>
        <w:rPr>
          <w:rtl/>
        </w:rPr>
        <w:t xml:space="preserve">לפתוח </w:t>
      </w:r>
      <w:bookmarkStart w:id="1218" w:name="_ETM_Q4_618340"/>
      <w:bookmarkEnd w:id="1218"/>
      <w:r>
        <w:rPr>
          <w:rtl/>
        </w:rPr>
        <w:t xml:space="preserve">את </w:t>
      </w:r>
      <w:bookmarkStart w:id="1219" w:name="_ETM_Q4_618459"/>
      <w:bookmarkEnd w:id="1219"/>
      <w:r>
        <w:rPr>
          <w:rtl/>
        </w:rPr>
        <w:t xml:space="preserve">השורות </w:t>
      </w:r>
      <w:bookmarkStart w:id="1220" w:name="_ETM_Q4_618879"/>
      <w:bookmarkEnd w:id="1220"/>
      <w:r>
        <w:rPr>
          <w:rtl/>
        </w:rPr>
        <w:t xml:space="preserve">לעוד </w:t>
      </w:r>
      <w:bookmarkStart w:id="1221" w:name="_ETM_Q4_619239"/>
      <w:bookmarkEnd w:id="1221"/>
      <w:r>
        <w:rPr>
          <w:rtl/>
        </w:rPr>
        <w:t xml:space="preserve">אנשים </w:t>
      </w:r>
      <w:bookmarkStart w:id="1222" w:name="_ETM_Q4_619540"/>
      <w:bookmarkEnd w:id="1222"/>
      <w:r>
        <w:rPr>
          <w:rtl/>
        </w:rPr>
        <w:t xml:space="preserve">שרוצים </w:t>
      </w:r>
      <w:bookmarkStart w:id="1223" w:name="_ETM_Q4_619870"/>
      <w:bookmarkEnd w:id="1223"/>
      <w:r>
        <w:rPr>
          <w:rtl/>
        </w:rPr>
        <w:t>ל</w:t>
      </w:r>
      <w:r>
        <w:rPr>
          <w:rFonts w:hint="cs"/>
          <w:rtl/>
        </w:rPr>
        <w:t xml:space="preserve">למוד </w:t>
      </w:r>
      <w:r>
        <w:rPr>
          <w:rtl/>
        </w:rPr>
        <w:t xml:space="preserve">פסיכולוגיה </w:t>
      </w:r>
      <w:bookmarkStart w:id="1224" w:name="_ETM_Q4_620750"/>
      <w:bookmarkEnd w:id="1224"/>
      <w:r>
        <w:rPr>
          <w:rFonts w:hint="cs"/>
          <w:rtl/>
        </w:rPr>
        <w:t>וכך גם למלא</w:t>
      </w:r>
      <w:r>
        <w:rPr>
          <w:rtl/>
        </w:rPr>
        <w:t xml:space="preserve"> </w:t>
      </w:r>
      <w:bookmarkStart w:id="1225" w:name="_ETM_Q4_621170"/>
      <w:bookmarkStart w:id="1226" w:name="_ETM_Q4_621830"/>
      <w:bookmarkEnd w:id="1225"/>
      <w:bookmarkEnd w:id="1226"/>
      <w:r>
        <w:rPr>
          <w:rtl/>
        </w:rPr>
        <w:t xml:space="preserve">את </w:t>
      </w:r>
      <w:bookmarkStart w:id="1227" w:name="_ETM_Q4_621980"/>
      <w:bookmarkEnd w:id="1227"/>
      <w:r>
        <w:rPr>
          <w:rtl/>
        </w:rPr>
        <w:t xml:space="preserve">החסר </w:t>
      </w:r>
      <w:bookmarkStart w:id="1228" w:name="_ETM_Q4_622670"/>
      <w:bookmarkEnd w:id="1228"/>
      <w:r>
        <w:rPr>
          <w:rtl/>
        </w:rPr>
        <w:t xml:space="preserve">ולהחזיר </w:t>
      </w:r>
      <w:bookmarkStart w:id="1229" w:name="_ETM_Q4_623150"/>
      <w:bookmarkEnd w:id="1229"/>
      <w:r>
        <w:rPr>
          <w:rFonts w:hint="cs"/>
          <w:rtl/>
        </w:rPr>
        <w:t xml:space="preserve">את </w:t>
      </w:r>
      <w:r>
        <w:rPr>
          <w:rtl/>
        </w:rPr>
        <w:t xml:space="preserve">האנשים </w:t>
      </w:r>
      <w:bookmarkStart w:id="1230" w:name="_ETM_Q4_623480"/>
      <w:bookmarkEnd w:id="1230"/>
      <w:r>
        <w:rPr>
          <w:rtl/>
        </w:rPr>
        <w:t xml:space="preserve">למערכת </w:t>
      </w:r>
      <w:bookmarkStart w:id="1231" w:name="_ETM_Q4_623870"/>
      <w:bookmarkEnd w:id="1231"/>
      <w:r>
        <w:rPr>
          <w:rtl/>
        </w:rPr>
        <w:t>הציבורית</w:t>
      </w:r>
      <w:r>
        <w:rPr>
          <w:rFonts w:hint="cs"/>
          <w:rtl/>
        </w:rPr>
        <w:t>.</w:t>
      </w:r>
      <w:r>
        <w:rPr>
          <w:rtl/>
        </w:rPr>
        <w:t xml:space="preserve"> </w:t>
      </w:r>
      <w:bookmarkStart w:id="1232" w:name="_ETM_Q4_624350"/>
      <w:bookmarkEnd w:id="1232"/>
    </w:p>
    <w:p w:rsidR="00BE54DA" w:rsidRDefault="00BE54DA" w:rsidP="005E19FE">
      <w:pPr>
        <w:rPr>
          <w:rtl/>
        </w:rPr>
      </w:pPr>
      <w:bookmarkStart w:id="1233" w:name="_ETM_Q4_621710"/>
      <w:bookmarkStart w:id="1234" w:name="_ETM_Q4_621854"/>
      <w:bookmarkStart w:id="1235" w:name="_ETM_Q4_621880"/>
      <w:bookmarkEnd w:id="1233"/>
      <w:bookmarkEnd w:id="1234"/>
      <w:bookmarkEnd w:id="1235"/>
    </w:p>
    <w:p w:rsidR="00BE54DA" w:rsidRDefault="00BE54DA" w:rsidP="007E6686">
      <w:pPr>
        <w:rPr>
          <w:rtl/>
        </w:rPr>
      </w:pPr>
      <w:bookmarkStart w:id="1236" w:name="_ETM_Q4_621981"/>
      <w:bookmarkEnd w:id="1236"/>
      <w:r>
        <w:rPr>
          <w:rtl/>
        </w:rPr>
        <w:t xml:space="preserve">אני </w:t>
      </w:r>
      <w:bookmarkStart w:id="1237" w:name="_ETM_Q4_624470"/>
      <w:bookmarkEnd w:id="1237"/>
      <w:r>
        <w:rPr>
          <w:rtl/>
        </w:rPr>
        <w:t xml:space="preserve">מברך </w:t>
      </w:r>
      <w:bookmarkStart w:id="1238" w:name="_ETM_Q4_624770"/>
      <w:bookmarkEnd w:id="1238"/>
      <w:r>
        <w:rPr>
          <w:rtl/>
        </w:rPr>
        <w:t xml:space="preserve">אותו </w:t>
      </w:r>
      <w:bookmarkStart w:id="1239" w:name="_ETM_Q4_624950"/>
      <w:bookmarkEnd w:id="1239"/>
      <w:r>
        <w:rPr>
          <w:rtl/>
        </w:rPr>
        <w:t>על</w:t>
      </w:r>
      <w:r>
        <w:rPr>
          <w:rFonts w:hint="cs"/>
          <w:rtl/>
        </w:rPr>
        <w:t xml:space="preserve"> </w:t>
      </w:r>
      <w:r>
        <w:rPr>
          <w:rtl/>
        </w:rPr>
        <w:t>כך</w:t>
      </w:r>
      <w:r>
        <w:rPr>
          <w:rFonts w:hint="cs"/>
          <w:rtl/>
        </w:rPr>
        <w:t>,</w:t>
      </w:r>
      <w:r>
        <w:rPr>
          <w:rtl/>
        </w:rPr>
        <w:t xml:space="preserve"> </w:t>
      </w:r>
      <w:bookmarkStart w:id="1240" w:name="_ETM_Q4_625580"/>
      <w:bookmarkEnd w:id="1240"/>
      <w:r>
        <w:rPr>
          <w:rtl/>
        </w:rPr>
        <w:t xml:space="preserve">ואני </w:t>
      </w:r>
      <w:bookmarkStart w:id="1241" w:name="_ETM_Q4_625760"/>
      <w:bookmarkEnd w:id="1241"/>
      <w:r>
        <w:rPr>
          <w:rtl/>
        </w:rPr>
        <w:t xml:space="preserve">חושב </w:t>
      </w:r>
      <w:bookmarkStart w:id="1242" w:name="_ETM_Q4_626150"/>
      <w:bookmarkEnd w:id="1242"/>
      <w:r>
        <w:rPr>
          <w:rtl/>
        </w:rPr>
        <w:t xml:space="preserve">שמדובר </w:t>
      </w:r>
      <w:bookmarkStart w:id="1243" w:name="_ETM_Q4_627020"/>
      <w:bookmarkEnd w:id="1243"/>
      <w:r>
        <w:rPr>
          <w:rtl/>
        </w:rPr>
        <w:t xml:space="preserve">ביום </w:t>
      </w:r>
      <w:bookmarkStart w:id="1244" w:name="_ETM_Q4_627260"/>
      <w:bookmarkEnd w:id="1244"/>
      <w:r>
        <w:rPr>
          <w:rtl/>
        </w:rPr>
        <w:t xml:space="preserve">בשורה </w:t>
      </w:r>
      <w:bookmarkStart w:id="1245" w:name="_ETM_Q4_627590"/>
      <w:bookmarkEnd w:id="1245"/>
      <w:r>
        <w:rPr>
          <w:rtl/>
        </w:rPr>
        <w:t xml:space="preserve">של </w:t>
      </w:r>
      <w:bookmarkStart w:id="1246" w:name="_ETM_Q4_627740"/>
      <w:bookmarkEnd w:id="1246"/>
      <w:r>
        <w:rPr>
          <w:rtl/>
        </w:rPr>
        <w:t xml:space="preserve">ממש </w:t>
      </w:r>
      <w:bookmarkStart w:id="1247" w:name="_ETM_Q4_627950"/>
      <w:bookmarkEnd w:id="1247"/>
      <w:r>
        <w:rPr>
          <w:rtl/>
        </w:rPr>
        <w:t xml:space="preserve">למי </w:t>
      </w:r>
      <w:bookmarkStart w:id="1248" w:name="_ETM_Q4_628160"/>
      <w:bookmarkEnd w:id="1248"/>
      <w:r>
        <w:rPr>
          <w:rtl/>
        </w:rPr>
        <w:t xml:space="preserve">שמעוניין </w:t>
      </w:r>
      <w:bookmarkStart w:id="1249" w:name="_ETM_Q4_629000"/>
      <w:bookmarkEnd w:id="1249"/>
      <w:r>
        <w:rPr>
          <w:rtl/>
        </w:rPr>
        <w:t xml:space="preserve">להיכנס </w:t>
      </w:r>
      <w:bookmarkStart w:id="1250" w:name="_ETM_Q4_629420"/>
      <w:bookmarkStart w:id="1251" w:name="_ETM_Q4_629660"/>
      <w:bookmarkEnd w:id="1250"/>
      <w:bookmarkEnd w:id="1251"/>
      <w:r w:rsidRPr="005E59DB">
        <w:rPr>
          <w:rFonts w:hint="cs"/>
          <w:rtl/>
        </w:rPr>
        <w:t>למערכת.</w:t>
      </w:r>
      <w:r>
        <w:rPr>
          <w:rFonts w:hint="cs"/>
          <w:rtl/>
        </w:rPr>
        <w:t xml:space="preserve"> </w:t>
      </w:r>
      <w:r>
        <w:rPr>
          <w:rtl/>
        </w:rPr>
        <w:t xml:space="preserve">אני </w:t>
      </w:r>
      <w:bookmarkStart w:id="1252" w:name="_ETM_Q4_629840"/>
      <w:bookmarkEnd w:id="1252"/>
      <w:r>
        <w:rPr>
          <w:rtl/>
        </w:rPr>
        <w:t xml:space="preserve">קורא </w:t>
      </w:r>
      <w:bookmarkStart w:id="1253" w:name="_ETM_Q4_630080"/>
      <w:bookmarkEnd w:id="1253"/>
      <w:r>
        <w:rPr>
          <w:rtl/>
        </w:rPr>
        <w:t xml:space="preserve">באמת </w:t>
      </w:r>
      <w:bookmarkStart w:id="1254" w:name="_ETM_Q4_630380"/>
      <w:bookmarkEnd w:id="1254"/>
      <w:r>
        <w:rPr>
          <w:rtl/>
        </w:rPr>
        <w:t xml:space="preserve">לאנשים </w:t>
      </w:r>
      <w:bookmarkStart w:id="1255" w:name="_ETM_Q4_631040"/>
      <w:bookmarkEnd w:id="1255"/>
      <w:r>
        <w:rPr>
          <w:rFonts w:hint="cs"/>
          <w:rtl/>
        </w:rPr>
        <w:t>שמעוניינים</w:t>
      </w:r>
      <w:r>
        <w:rPr>
          <w:rtl/>
        </w:rPr>
        <w:t xml:space="preserve"> </w:t>
      </w:r>
      <w:bookmarkStart w:id="1256" w:name="_ETM_Q4_631430"/>
      <w:bookmarkEnd w:id="1256"/>
      <w:r>
        <w:rPr>
          <w:rtl/>
        </w:rPr>
        <w:t xml:space="preserve">להיות </w:t>
      </w:r>
      <w:bookmarkStart w:id="1257" w:name="_ETM_Q4_631610"/>
      <w:bookmarkEnd w:id="1257"/>
      <w:r>
        <w:rPr>
          <w:rtl/>
        </w:rPr>
        <w:t xml:space="preserve">חלק </w:t>
      </w:r>
      <w:bookmarkStart w:id="1258" w:name="_ETM_Q4_632300"/>
      <w:bookmarkStart w:id="1259" w:name="_ETM_Q4_633170"/>
      <w:bookmarkEnd w:id="1258"/>
      <w:bookmarkEnd w:id="1259"/>
      <w:r>
        <w:rPr>
          <w:rtl/>
        </w:rPr>
        <w:t xml:space="preserve">מהמערכת </w:t>
      </w:r>
      <w:bookmarkStart w:id="1260" w:name="_ETM_Q4_633800"/>
      <w:bookmarkEnd w:id="1260"/>
      <w:r>
        <w:rPr>
          <w:rtl/>
        </w:rPr>
        <w:t>הציבורית</w:t>
      </w:r>
      <w:r>
        <w:rPr>
          <w:rFonts w:hint="cs"/>
          <w:rtl/>
        </w:rPr>
        <w:t>,</w:t>
      </w:r>
      <w:r>
        <w:rPr>
          <w:rtl/>
        </w:rPr>
        <w:t xml:space="preserve"> </w:t>
      </w:r>
      <w:bookmarkStart w:id="1261" w:name="_ETM_Q4_634400"/>
      <w:bookmarkEnd w:id="1261"/>
      <w:r>
        <w:rPr>
          <w:rtl/>
        </w:rPr>
        <w:t>המהותית</w:t>
      </w:r>
      <w:r>
        <w:rPr>
          <w:rFonts w:hint="cs"/>
          <w:rtl/>
        </w:rPr>
        <w:t>,</w:t>
      </w:r>
      <w:r>
        <w:rPr>
          <w:rtl/>
        </w:rPr>
        <w:t xml:space="preserve"> </w:t>
      </w:r>
      <w:bookmarkStart w:id="1262" w:name="_ETM_Q4_635270"/>
      <w:bookmarkEnd w:id="1262"/>
      <w:r>
        <w:rPr>
          <w:rtl/>
        </w:rPr>
        <w:t xml:space="preserve">להיות </w:t>
      </w:r>
      <w:bookmarkStart w:id="1263" w:name="_ETM_Q4_635510"/>
      <w:bookmarkEnd w:id="1263"/>
      <w:r>
        <w:rPr>
          <w:rtl/>
        </w:rPr>
        <w:t xml:space="preserve">חלק </w:t>
      </w:r>
      <w:bookmarkStart w:id="1264" w:name="_ETM_Q4_635810"/>
      <w:bookmarkEnd w:id="1264"/>
      <w:r>
        <w:rPr>
          <w:rtl/>
        </w:rPr>
        <w:t xml:space="preserve">מהשיקום </w:t>
      </w:r>
      <w:bookmarkStart w:id="1265" w:name="_ETM_Q4_636350"/>
      <w:bookmarkEnd w:id="1265"/>
      <w:r>
        <w:rPr>
          <w:rtl/>
        </w:rPr>
        <w:t xml:space="preserve">האמיתי </w:t>
      </w:r>
      <w:bookmarkStart w:id="1266" w:name="_ETM_Q4_636650"/>
      <w:bookmarkEnd w:id="1266"/>
      <w:r>
        <w:rPr>
          <w:rtl/>
        </w:rPr>
        <w:t xml:space="preserve">של </w:t>
      </w:r>
      <w:bookmarkStart w:id="1267" w:name="_ETM_Q4_636770"/>
      <w:bookmarkEnd w:id="1267"/>
      <w:r>
        <w:rPr>
          <w:rtl/>
        </w:rPr>
        <w:t xml:space="preserve">מדינת </w:t>
      </w:r>
      <w:bookmarkStart w:id="1268" w:name="_ETM_Q4_637070"/>
      <w:bookmarkEnd w:id="1268"/>
      <w:r>
        <w:rPr>
          <w:rtl/>
        </w:rPr>
        <w:t>ישראל</w:t>
      </w:r>
      <w:bookmarkStart w:id="1269" w:name="_ETM_Q4_637760"/>
      <w:bookmarkEnd w:id="1269"/>
      <w:r w:rsidR="007E6686">
        <w:rPr>
          <w:rFonts w:hint="cs"/>
          <w:rtl/>
        </w:rPr>
        <w:t>,</w:t>
      </w:r>
      <w:r>
        <w:rPr>
          <w:rFonts w:hint="cs"/>
          <w:rtl/>
        </w:rPr>
        <w:t xml:space="preserve"> ושנזכה </w:t>
      </w:r>
      <w:bookmarkStart w:id="1270" w:name="_ETM_Q4_638450"/>
      <w:bookmarkEnd w:id="1270"/>
      <w:r>
        <w:rPr>
          <w:rtl/>
        </w:rPr>
        <w:t xml:space="preserve">באמת </w:t>
      </w:r>
      <w:bookmarkStart w:id="1271" w:name="_ETM_Q4_638720"/>
      <w:bookmarkEnd w:id="1271"/>
      <w:r>
        <w:rPr>
          <w:rtl/>
        </w:rPr>
        <w:t xml:space="preserve">ככה </w:t>
      </w:r>
      <w:bookmarkStart w:id="1272" w:name="_ETM_Q4_639440"/>
      <w:bookmarkEnd w:id="1272"/>
      <w:r>
        <w:rPr>
          <w:rtl/>
        </w:rPr>
        <w:t xml:space="preserve">לסיים </w:t>
      </w:r>
      <w:bookmarkStart w:id="1273" w:name="_ETM_Q4_639950"/>
      <w:bookmarkEnd w:id="1273"/>
      <w:r>
        <w:rPr>
          <w:rtl/>
        </w:rPr>
        <w:t xml:space="preserve">את </w:t>
      </w:r>
      <w:bookmarkStart w:id="1274" w:name="_ETM_Q4_640160"/>
      <w:bookmarkEnd w:id="1274"/>
      <w:r>
        <w:rPr>
          <w:rtl/>
        </w:rPr>
        <w:t xml:space="preserve">התהליך </w:t>
      </w:r>
      <w:bookmarkStart w:id="1275" w:name="_ETM_Q4_640970"/>
      <w:bookmarkEnd w:id="1275"/>
      <w:r>
        <w:rPr>
          <w:rtl/>
        </w:rPr>
        <w:t xml:space="preserve">הזה </w:t>
      </w:r>
      <w:bookmarkStart w:id="1276" w:name="_ETM_Q4_641780"/>
      <w:bookmarkEnd w:id="1276"/>
      <w:r>
        <w:rPr>
          <w:rtl/>
        </w:rPr>
        <w:t xml:space="preserve">בזמן </w:t>
      </w:r>
      <w:bookmarkStart w:id="1277" w:name="_ETM_Q4_642110"/>
      <w:bookmarkEnd w:id="1277"/>
      <w:r>
        <w:rPr>
          <w:rtl/>
        </w:rPr>
        <w:t xml:space="preserve">כל </w:t>
      </w:r>
      <w:bookmarkStart w:id="1278" w:name="_ETM_Q4_642260"/>
      <w:bookmarkEnd w:id="1278"/>
      <w:r>
        <w:rPr>
          <w:rtl/>
        </w:rPr>
        <w:t xml:space="preserve">כך </w:t>
      </w:r>
      <w:bookmarkStart w:id="1279" w:name="_ETM_Q4_642470"/>
      <w:bookmarkEnd w:id="1279"/>
      <w:r>
        <w:rPr>
          <w:rtl/>
        </w:rPr>
        <w:t>מה</w:t>
      </w:r>
      <w:r>
        <w:rPr>
          <w:rFonts w:hint="cs"/>
          <w:rtl/>
        </w:rPr>
        <w:t>י</w:t>
      </w:r>
      <w:r>
        <w:rPr>
          <w:rtl/>
        </w:rPr>
        <w:t>ר</w:t>
      </w:r>
      <w:r>
        <w:rPr>
          <w:rFonts w:hint="cs"/>
          <w:rtl/>
        </w:rPr>
        <w:t>.</w:t>
      </w:r>
      <w:r>
        <w:rPr>
          <w:rtl/>
        </w:rPr>
        <w:t xml:space="preserve"> </w:t>
      </w:r>
      <w:bookmarkStart w:id="1280" w:name="_ETM_Q4_643070"/>
      <w:bookmarkEnd w:id="1280"/>
      <w:r>
        <w:rPr>
          <w:rtl/>
        </w:rPr>
        <w:t xml:space="preserve">אני </w:t>
      </w:r>
      <w:bookmarkStart w:id="1281" w:name="_ETM_Q4_643250"/>
      <w:bookmarkEnd w:id="1281"/>
      <w:r>
        <w:rPr>
          <w:rtl/>
        </w:rPr>
        <w:t xml:space="preserve">יודע </w:t>
      </w:r>
      <w:bookmarkStart w:id="1282" w:name="_ETM_Q4_643459"/>
      <w:bookmarkEnd w:id="1282"/>
      <w:r>
        <w:rPr>
          <w:rtl/>
        </w:rPr>
        <w:t xml:space="preserve">שכבר </w:t>
      </w:r>
      <w:bookmarkStart w:id="1283" w:name="_ETM_Q4_643760"/>
      <w:bookmarkEnd w:id="1283"/>
      <w:r>
        <w:rPr>
          <w:rtl/>
        </w:rPr>
        <w:t xml:space="preserve">יש </w:t>
      </w:r>
      <w:bookmarkStart w:id="1284" w:name="_ETM_Q4_643850"/>
      <w:bookmarkEnd w:id="1284"/>
      <w:r>
        <w:rPr>
          <w:rtl/>
        </w:rPr>
        <w:t xml:space="preserve">התעניינות </w:t>
      </w:r>
      <w:bookmarkStart w:id="1285" w:name="_ETM_Q4_644270"/>
      <w:bookmarkEnd w:id="1285"/>
      <w:r>
        <w:rPr>
          <w:rtl/>
        </w:rPr>
        <w:t xml:space="preserve">של </w:t>
      </w:r>
      <w:bookmarkStart w:id="1286" w:name="_ETM_Q4_644510"/>
      <w:bookmarkEnd w:id="1286"/>
      <w:r>
        <w:rPr>
          <w:rtl/>
        </w:rPr>
        <w:t xml:space="preserve">אוניברסיטאות </w:t>
      </w:r>
      <w:bookmarkStart w:id="1287" w:name="_ETM_Q4_645110"/>
      <w:bookmarkEnd w:id="1287"/>
      <w:r>
        <w:rPr>
          <w:rtl/>
        </w:rPr>
        <w:t xml:space="preserve">ופקולטות </w:t>
      </w:r>
      <w:bookmarkStart w:id="1288" w:name="_ETM_Q4_646100"/>
      <w:bookmarkStart w:id="1289" w:name="_ETM_Q4_646490"/>
      <w:bookmarkEnd w:id="1288"/>
      <w:bookmarkEnd w:id="1289"/>
      <w:r>
        <w:rPr>
          <w:rFonts w:hint="cs"/>
          <w:rtl/>
        </w:rPr>
        <w:t>לשנת</w:t>
      </w:r>
      <w:r>
        <w:rPr>
          <w:rtl/>
        </w:rPr>
        <w:t xml:space="preserve"> </w:t>
      </w:r>
      <w:bookmarkStart w:id="1290" w:name="_ETM_Q4_646760"/>
      <w:bookmarkEnd w:id="1290"/>
      <w:r>
        <w:rPr>
          <w:rtl/>
        </w:rPr>
        <w:t>תשפ"ו</w:t>
      </w:r>
      <w:r>
        <w:rPr>
          <w:rFonts w:hint="cs"/>
          <w:rtl/>
        </w:rPr>
        <w:t>,</w:t>
      </w:r>
      <w:r>
        <w:rPr>
          <w:rtl/>
        </w:rPr>
        <w:t xml:space="preserve"> </w:t>
      </w:r>
      <w:bookmarkStart w:id="1291" w:name="_ETM_Q4_647420"/>
      <w:bookmarkEnd w:id="1291"/>
      <w:r>
        <w:rPr>
          <w:rtl/>
        </w:rPr>
        <w:t xml:space="preserve">לעשות </w:t>
      </w:r>
      <w:bookmarkStart w:id="1292" w:name="_ETM_Q4_647720"/>
      <w:bookmarkEnd w:id="1292"/>
      <w:r>
        <w:rPr>
          <w:rtl/>
        </w:rPr>
        <w:t xml:space="preserve">עכשיו </w:t>
      </w:r>
      <w:bookmarkStart w:id="1293" w:name="_ETM_Q4_647990"/>
      <w:bookmarkEnd w:id="1293"/>
      <w:r>
        <w:rPr>
          <w:rtl/>
        </w:rPr>
        <w:t>קדם</w:t>
      </w:r>
      <w:bookmarkStart w:id="1294" w:name="_ETM_Q4_648290"/>
      <w:bookmarkEnd w:id="1294"/>
      <w:r>
        <w:rPr>
          <w:rFonts w:hint="cs"/>
          <w:rtl/>
        </w:rPr>
        <w:t>-</w:t>
      </w:r>
      <w:r>
        <w:rPr>
          <w:rtl/>
        </w:rPr>
        <w:t>מכינה</w:t>
      </w:r>
      <w:r>
        <w:rPr>
          <w:rFonts w:hint="cs"/>
          <w:rtl/>
        </w:rPr>
        <w:t>,</w:t>
      </w:r>
      <w:r>
        <w:rPr>
          <w:rtl/>
        </w:rPr>
        <w:t xml:space="preserve"> </w:t>
      </w:r>
      <w:bookmarkStart w:id="1295" w:name="_ETM_Q4_648770"/>
      <w:bookmarkEnd w:id="1295"/>
      <w:r>
        <w:rPr>
          <w:rFonts w:hint="cs"/>
          <w:rtl/>
        </w:rPr>
        <w:t>או</w:t>
      </w:r>
      <w:r>
        <w:rPr>
          <w:rtl/>
        </w:rPr>
        <w:t xml:space="preserve"> </w:t>
      </w:r>
      <w:bookmarkStart w:id="1296" w:name="_ETM_Q4_648920"/>
      <w:bookmarkEnd w:id="1296"/>
      <w:r>
        <w:rPr>
          <w:rFonts w:hint="cs"/>
          <w:rtl/>
        </w:rPr>
        <w:t>ל</w:t>
      </w:r>
      <w:r>
        <w:rPr>
          <w:rtl/>
        </w:rPr>
        <w:t>חלק</w:t>
      </w:r>
      <w:r>
        <w:rPr>
          <w:rFonts w:hint="cs"/>
          <w:rtl/>
        </w:rPr>
        <w:t>,</w:t>
      </w:r>
      <w:r>
        <w:rPr>
          <w:rtl/>
        </w:rPr>
        <w:t xml:space="preserve"> </w:t>
      </w:r>
      <w:bookmarkStart w:id="1297" w:name="_ETM_Q4_649220"/>
      <w:bookmarkEnd w:id="1297"/>
      <w:r>
        <w:rPr>
          <w:rtl/>
        </w:rPr>
        <w:t xml:space="preserve">מי </w:t>
      </w:r>
      <w:bookmarkStart w:id="1298" w:name="_ETM_Q4_649370"/>
      <w:bookmarkEnd w:id="1298"/>
      <w:r>
        <w:rPr>
          <w:rtl/>
        </w:rPr>
        <w:t>שרוצה</w:t>
      </w:r>
      <w:r>
        <w:rPr>
          <w:rFonts w:hint="cs"/>
          <w:rtl/>
        </w:rPr>
        <w:t>,</w:t>
      </w:r>
      <w:r>
        <w:rPr>
          <w:rtl/>
        </w:rPr>
        <w:t xml:space="preserve"> </w:t>
      </w:r>
      <w:bookmarkStart w:id="1299" w:name="_ETM_Q4_650180"/>
      <w:bookmarkEnd w:id="1299"/>
      <w:r>
        <w:rPr>
          <w:rtl/>
        </w:rPr>
        <w:t xml:space="preserve">ואולי </w:t>
      </w:r>
      <w:bookmarkStart w:id="1300" w:name="_ETM_Q4_650450"/>
      <w:bookmarkEnd w:id="1300"/>
      <w:r>
        <w:rPr>
          <w:rtl/>
        </w:rPr>
        <w:t>לפת</w:t>
      </w:r>
      <w:r>
        <w:rPr>
          <w:rFonts w:hint="cs"/>
          <w:rtl/>
        </w:rPr>
        <w:t>ו</w:t>
      </w:r>
      <w:r>
        <w:rPr>
          <w:rtl/>
        </w:rPr>
        <w:t xml:space="preserve">ח </w:t>
      </w:r>
      <w:bookmarkStart w:id="1301" w:name="_ETM_Q4_650750"/>
      <w:bookmarkEnd w:id="1301"/>
      <w:r>
        <w:rPr>
          <w:rtl/>
        </w:rPr>
        <w:t xml:space="preserve">את </w:t>
      </w:r>
      <w:bookmarkStart w:id="1302" w:name="_ETM_Q4_650840"/>
      <w:bookmarkEnd w:id="1302"/>
      <w:r>
        <w:rPr>
          <w:rtl/>
        </w:rPr>
        <w:t xml:space="preserve">המסלולים </w:t>
      </w:r>
      <w:bookmarkStart w:id="1303" w:name="_ETM_Q4_651230"/>
      <w:bookmarkEnd w:id="1303"/>
      <w:r>
        <w:rPr>
          <w:rtl/>
        </w:rPr>
        <w:t xml:space="preserve">הללו </w:t>
      </w:r>
      <w:bookmarkStart w:id="1304" w:name="_ETM_Q4_651860"/>
      <w:bookmarkEnd w:id="1304"/>
      <w:r>
        <w:rPr>
          <w:rtl/>
        </w:rPr>
        <w:t xml:space="preserve">בשנה </w:t>
      </w:r>
      <w:bookmarkStart w:id="1305" w:name="_ETM_Q4_652640"/>
      <w:bookmarkEnd w:id="1305"/>
      <w:r>
        <w:rPr>
          <w:rtl/>
        </w:rPr>
        <w:t>הקרובה</w:t>
      </w:r>
      <w:r>
        <w:rPr>
          <w:rFonts w:hint="cs"/>
          <w:rtl/>
        </w:rPr>
        <w:t>,</w:t>
      </w:r>
      <w:r>
        <w:rPr>
          <w:rtl/>
        </w:rPr>
        <w:t xml:space="preserve"> </w:t>
      </w:r>
      <w:bookmarkStart w:id="1306" w:name="_ETM_Q4_653270"/>
      <w:bookmarkEnd w:id="1306"/>
      <w:r>
        <w:rPr>
          <w:rtl/>
        </w:rPr>
        <w:t xml:space="preserve">אם </w:t>
      </w:r>
      <w:bookmarkStart w:id="1307" w:name="_ETM_Q4_653540"/>
      <w:bookmarkEnd w:id="1307"/>
      <w:r>
        <w:rPr>
          <w:rFonts w:hint="cs"/>
          <w:rtl/>
        </w:rPr>
        <w:t>תו</w:t>
      </w:r>
      <w:bookmarkStart w:id="1308" w:name="_ETM_Q4_652425"/>
      <w:bookmarkEnd w:id="1308"/>
      <w:r>
        <w:rPr>
          <w:rFonts w:hint="cs"/>
          <w:rtl/>
        </w:rPr>
        <w:t xml:space="preserve">ך </w:t>
      </w:r>
      <w:bookmarkStart w:id="1309" w:name="_ETM_Q4_653840"/>
      <w:bookmarkEnd w:id="1309"/>
      <w:r>
        <w:rPr>
          <w:rtl/>
        </w:rPr>
        <w:t xml:space="preserve">60 </w:t>
      </w:r>
      <w:bookmarkStart w:id="1310" w:name="_ETM_Q4_654110"/>
      <w:bookmarkEnd w:id="1310"/>
      <w:r>
        <w:rPr>
          <w:rtl/>
        </w:rPr>
        <w:t xml:space="preserve">יום </w:t>
      </w:r>
      <w:bookmarkStart w:id="1311" w:name="_ETM_Q4_654260"/>
      <w:bookmarkEnd w:id="1311"/>
      <w:r>
        <w:rPr>
          <w:rtl/>
        </w:rPr>
        <w:t>הוועד</w:t>
      </w:r>
      <w:r>
        <w:rPr>
          <w:rFonts w:hint="cs"/>
          <w:rtl/>
        </w:rPr>
        <w:t>ה</w:t>
      </w:r>
      <w:r>
        <w:rPr>
          <w:rtl/>
        </w:rPr>
        <w:t xml:space="preserve"> </w:t>
      </w:r>
      <w:bookmarkStart w:id="1312" w:name="_ETM_Q4_654709"/>
      <w:bookmarkEnd w:id="1312"/>
      <w:r>
        <w:rPr>
          <w:rtl/>
        </w:rPr>
        <w:t xml:space="preserve">כבר </w:t>
      </w:r>
      <w:bookmarkStart w:id="1313" w:name="_ETM_Q4_654890"/>
      <w:bookmarkEnd w:id="1313"/>
      <w:r>
        <w:rPr>
          <w:rtl/>
        </w:rPr>
        <w:t xml:space="preserve">תוכל </w:t>
      </w:r>
      <w:bookmarkStart w:id="1314" w:name="_ETM_Q4_655130"/>
      <w:bookmarkEnd w:id="1314"/>
      <w:r>
        <w:rPr>
          <w:rtl/>
        </w:rPr>
        <w:t xml:space="preserve">להביא </w:t>
      </w:r>
      <w:bookmarkStart w:id="1315" w:name="_ETM_Q4_655310"/>
      <w:bookmarkEnd w:id="1315"/>
      <w:r>
        <w:rPr>
          <w:rtl/>
        </w:rPr>
        <w:t xml:space="preserve">את </w:t>
      </w:r>
      <w:bookmarkStart w:id="1316" w:name="_ETM_Q4_655370"/>
      <w:bookmarkEnd w:id="1316"/>
      <w:r>
        <w:rPr>
          <w:rtl/>
        </w:rPr>
        <w:t xml:space="preserve">ההמלצות </w:t>
      </w:r>
      <w:bookmarkStart w:id="1317" w:name="_ETM_Q4_655820"/>
      <w:bookmarkEnd w:id="1317"/>
      <w:r>
        <w:rPr>
          <w:rtl/>
        </w:rPr>
        <w:t xml:space="preserve">של </w:t>
      </w:r>
      <w:bookmarkStart w:id="1318" w:name="_ETM_Q4_655940"/>
      <w:bookmarkEnd w:id="1318"/>
      <w:r>
        <w:rPr>
          <w:rtl/>
        </w:rPr>
        <w:t xml:space="preserve">היישום </w:t>
      </w:r>
      <w:bookmarkStart w:id="1319" w:name="_ETM_Q4_656720"/>
      <w:bookmarkEnd w:id="1319"/>
      <w:r>
        <w:rPr>
          <w:rtl/>
        </w:rPr>
        <w:t xml:space="preserve">ולבנות </w:t>
      </w:r>
      <w:bookmarkStart w:id="1320" w:name="_ETM_Q4_657709"/>
      <w:bookmarkEnd w:id="1320"/>
      <w:r>
        <w:rPr>
          <w:rtl/>
        </w:rPr>
        <w:t xml:space="preserve">את </w:t>
      </w:r>
      <w:bookmarkStart w:id="1321" w:name="_ETM_Q4_657860"/>
      <w:bookmarkEnd w:id="1321"/>
      <w:r>
        <w:rPr>
          <w:rtl/>
        </w:rPr>
        <w:t xml:space="preserve">התהליך </w:t>
      </w:r>
      <w:bookmarkStart w:id="1322" w:name="_ETM_Q4_658190"/>
      <w:bookmarkEnd w:id="1322"/>
      <w:r>
        <w:rPr>
          <w:rtl/>
        </w:rPr>
        <w:t>הזה</w:t>
      </w:r>
      <w:r>
        <w:rPr>
          <w:rFonts w:hint="cs"/>
          <w:rtl/>
        </w:rPr>
        <w:t xml:space="preserve"> </w:t>
      </w:r>
      <w:r>
        <w:rPr>
          <w:rFonts w:hint="eastAsia"/>
          <w:rtl/>
        </w:rPr>
        <w:t>–</w:t>
      </w:r>
      <w:r>
        <w:rPr>
          <w:rtl/>
        </w:rPr>
        <w:t xml:space="preserve"> </w:t>
      </w:r>
      <w:bookmarkStart w:id="1323" w:name="_ETM_Q4_658550"/>
      <w:bookmarkEnd w:id="1323"/>
      <w:r>
        <w:rPr>
          <w:rtl/>
        </w:rPr>
        <w:t xml:space="preserve">מי </w:t>
      </w:r>
      <w:bookmarkStart w:id="1324" w:name="_ETM_Q4_658700"/>
      <w:bookmarkEnd w:id="1324"/>
      <w:r>
        <w:rPr>
          <w:rtl/>
        </w:rPr>
        <w:t>שנמצא</w:t>
      </w:r>
      <w:r>
        <w:rPr>
          <w:rFonts w:hint="cs"/>
          <w:rtl/>
        </w:rPr>
        <w:t>,</w:t>
      </w:r>
      <w:r>
        <w:rPr>
          <w:rtl/>
        </w:rPr>
        <w:t xml:space="preserve"> </w:t>
      </w:r>
      <w:bookmarkStart w:id="1325" w:name="_ETM_Q4_659239"/>
      <w:bookmarkEnd w:id="1325"/>
      <w:r>
        <w:rPr>
          <w:rtl/>
        </w:rPr>
        <w:t xml:space="preserve">מי </w:t>
      </w:r>
      <w:bookmarkStart w:id="1326" w:name="_ETM_Q4_659390"/>
      <w:bookmarkEnd w:id="1326"/>
      <w:r>
        <w:rPr>
          <w:rtl/>
        </w:rPr>
        <w:t>שיהיה</w:t>
      </w:r>
      <w:r>
        <w:rPr>
          <w:rFonts w:hint="cs"/>
          <w:rtl/>
        </w:rPr>
        <w:t>,</w:t>
      </w:r>
      <w:r>
        <w:rPr>
          <w:rtl/>
        </w:rPr>
        <w:t xml:space="preserve"> </w:t>
      </w:r>
      <w:bookmarkStart w:id="1327" w:name="_ETM_Q4_659930"/>
      <w:bookmarkEnd w:id="1327"/>
      <w:r>
        <w:rPr>
          <w:rtl/>
        </w:rPr>
        <w:t xml:space="preserve">איך </w:t>
      </w:r>
      <w:bookmarkStart w:id="1328" w:name="_ETM_Q4_660080"/>
      <w:bookmarkEnd w:id="1328"/>
      <w:r>
        <w:rPr>
          <w:rtl/>
        </w:rPr>
        <w:t xml:space="preserve">זה </w:t>
      </w:r>
      <w:bookmarkStart w:id="1329" w:name="_ETM_Q4_660230"/>
      <w:bookmarkEnd w:id="1329"/>
      <w:r>
        <w:rPr>
          <w:rtl/>
        </w:rPr>
        <w:t>משתל</w:t>
      </w:r>
      <w:r>
        <w:rPr>
          <w:rFonts w:hint="cs"/>
          <w:rtl/>
        </w:rPr>
        <w:t>ב</w:t>
      </w:r>
      <w:bookmarkStart w:id="1330" w:name="_ETM_Q4_662319"/>
      <w:bookmarkEnd w:id="1330"/>
      <w:r>
        <w:rPr>
          <w:rFonts w:hint="cs"/>
          <w:rtl/>
        </w:rPr>
        <w:t xml:space="preserve">. </w:t>
      </w:r>
      <w:bookmarkStart w:id="1331" w:name="_ETM_Q4_663140"/>
      <w:bookmarkEnd w:id="1331"/>
      <w:r>
        <w:rPr>
          <w:rtl/>
        </w:rPr>
        <w:t>אנחנו</w:t>
      </w:r>
      <w:r>
        <w:rPr>
          <w:rFonts w:hint="cs"/>
          <w:rtl/>
        </w:rPr>
        <w:t>,</w:t>
      </w:r>
      <w:r>
        <w:rPr>
          <w:rtl/>
        </w:rPr>
        <w:t xml:space="preserve"> </w:t>
      </w:r>
      <w:bookmarkStart w:id="1332" w:name="_ETM_Q4_662739"/>
      <w:bookmarkEnd w:id="1332"/>
      <w:r>
        <w:rPr>
          <w:rtl/>
        </w:rPr>
        <w:t xml:space="preserve">כמובן </w:t>
      </w:r>
      <w:bookmarkStart w:id="1333" w:name="_ETM_Q4_663069"/>
      <w:bookmarkEnd w:id="1333"/>
      <w:r>
        <w:rPr>
          <w:rtl/>
        </w:rPr>
        <w:t xml:space="preserve">בשילוב </w:t>
      </w:r>
      <w:bookmarkStart w:id="1334" w:name="_ETM_Q4_663489"/>
      <w:bookmarkEnd w:id="1334"/>
      <w:r>
        <w:rPr>
          <w:rtl/>
        </w:rPr>
        <w:t xml:space="preserve">עם </w:t>
      </w:r>
      <w:bookmarkStart w:id="1335" w:name="_ETM_Q4_663609"/>
      <w:bookmarkEnd w:id="1335"/>
      <w:r>
        <w:rPr>
          <w:rtl/>
        </w:rPr>
        <w:t>האקדמיה</w:t>
      </w:r>
      <w:r>
        <w:rPr>
          <w:rFonts w:hint="cs"/>
          <w:rtl/>
        </w:rPr>
        <w:t>,</w:t>
      </w:r>
      <w:r>
        <w:rPr>
          <w:rtl/>
        </w:rPr>
        <w:t xml:space="preserve"> </w:t>
      </w:r>
      <w:bookmarkStart w:id="1336" w:name="_ETM_Q4_664569"/>
      <w:bookmarkEnd w:id="1336"/>
      <w:r>
        <w:rPr>
          <w:rtl/>
        </w:rPr>
        <w:t xml:space="preserve">נעשה </w:t>
      </w:r>
      <w:bookmarkStart w:id="1337" w:name="_ETM_Q4_664870"/>
      <w:bookmarkEnd w:id="1337"/>
      <w:r>
        <w:rPr>
          <w:rtl/>
        </w:rPr>
        <w:t xml:space="preserve">את </w:t>
      </w:r>
      <w:bookmarkStart w:id="1338" w:name="_ETM_Q4_664930"/>
      <w:bookmarkEnd w:id="1338"/>
      <w:r>
        <w:rPr>
          <w:rtl/>
        </w:rPr>
        <w:t xml:space="preserve">זה </w:t>
      </w:r>
      <w:bookmarkStart w:id="1339" w:name="_ETM_Q4_664989"/>
      <w:bookmarkEnd w:id="1339"/>
      <w:r>
        <w:rPr>
          <w:rtl/>
        </w:rPr>
        <w:t xml:space="preserve">בצורה </w:t>
      </w:r>
      <w:bookmarkStart w:id="1340" w:name="_ETM_Q4_665290"/>
      <w:bookmarkEnd w:id="1340"/>
      <w:r>
        <w:rPr>
          <w:rtl/>
        </w:rPr>
        <w:t>מוסדרת</w:t>
      </w:r>
      <w:r>
        <w:rPr>
          <w:rFonts w:hint="cs"/>
          <w:rtl/>
        </w:rPr>
        <w:t>.</w:t>
      </w:r>
      <w:r>
        <w:rPr>
          <w:rtl/>
        </w:rPr>
        <w:t xml:space="preserve"> </w:t>
      </w:r>
      <w:bookmarkStart w:id="1341" w:name="_ETM_Q4_666379"/>
      <w:bookmarkStart w:id="1342" w:name="_ETM_Q4_667966"/>
      <w:bookmarkStart w:id="1343" w:name="_ETM_Q4_668080"/>
      <w:bookmarkStart w:id="1344" w:name="_ETM_Q4_668190"/>
      <w:bookmarkStart w:id="1345" w:name="_ETM_Q4_668248"/>
      <w:bookmarkEnd w:id="1341"/>
      <w:bookmarkEnd w:id="1342"/>
      <w:bookmarkEnd w:id="1343"/>
      <w:bookmarkEnd w:id="1344"/>
      <w:bookmarkEnd w:id="1345"/>
      <w:r>
        <w:rPr>
          <w:rtl/>
        </w:rPr>
        <w:t>לכן</w:t>
      </w:r>
      <w:r>
        <w:rPr>
          <w:rFonts w:hint="cs"/>
          <w:rtl/>
        </w:rPr>
        <w:t>,</w:t>
      </w:r>
      <w:r>
        <w:rPr>
          <w:rtl/>
        </w:rPr>
        <w:t xml:space="preserve"> </w:t>
      </w:r>
      <w:bookmarkStart w:id="1346" w:name="_ETM_Q4_667400"/>
      <w:bookmarkEnd w:id="1346"/>
      <w:r>
        <w:rPr>
          <w:rtl/>
        </w:rPr>
        <w:t xml:space="preserve">אני </w:t>
      </w:r>
      <w:bookmarkStart w:id="1347" w:name="_ETM_Q4_667819"/>
      <w:bookmarkEnd w:id="1347"/>
      <w:r>
        <w:rPr>
          <w:rtl/>
        </w:rPr>
        <w:t xml:space="preserve">מודה </w:t>
      </w:r>
      <w:bookmarkStart w:id="1348" w:name="_ETM_Q4_668060"/>
      <w:bookmarkEnd w:id="1348"/>
      <w:r>
        <w:rPr>
          <w:rtl/>
        </w:rPr>
        <w:t xml:space="preserve">לו </w:t>
      </w:r>
      <w:bookmarkStart w:id="1349" w:name="_ETM_Q4_668180"/>
      <w:bookmarkEnd w:id="1349"/>
      <w:r>
        <w:rPr>
          <w:rtl/>
        </w:rPr>
        <w:t>על</w:t>
      </w:r>
      <w:r>
        <w:rPr>
          <w:rFonts w:hint="cs"/>
          <w:rtl/>
        </w:rPr>
        <w:t xml:space="preserve"> </w:t>
      </w:r>
      <w:r>
        <w:rPr>
          <w:rtl/>
        </w:rPr>
        <w:t>כך</w:t>
      </w:r>
      <w:r>
        <w:rPr>
          <w:rFonts w:hint="cs"/>
          <w:rtl/>
        </w:rPr>
        <w:t>.</w:t>
      </w:r>
      <w:r>
        <w:rPr>
          <w:rtl/>
        </w:rPr>
        <w:t xml:space="preserve"> </w:t>
      </w:r>
      <w:bookmarkStart w:id="1350" w:name="_ETM_Q4_668569"/>
      <w:bookmarkEnd w:id="1350"/>
      <w:r>
        <w:rPr>
          <w:rtl/>
        </w:rPr>
        <w:t>ז</w:t>
      </w:r>
      <w:bookmarkStart w:id="1351" w:name="_ETM_Q4_668719"/>
      <w:bookmarkEnd w:id="1351"/>
      <w:r>
        <w:rPr>
          <w:rFonts w:hint="cs"/>
          <w:rtl/>
        </w:rPr>
        <w:t xml:space="preserve">ה יום </w:t>
      </w:r>
      <w:r>
        <w:rPr>
          <w:rtl/>
        </w:rPr>
        <w:t xml:space="preserve">בשורה </w:t>
      </w:r>
      <w:bookmarkStart w:id="1352" w:name="_ETM_Q4_668989"/>
      <w:bookmarkEnd w:id="1352"/>
      <w:r>
        <w:rPr>
          <w:rtl/>
        </w:rPr>
        <w:t xml:space="preserve">של </w:t>
      </w:r>
      <w:bookmarkStart w:id="1353" w:name="_ETM_Q4_669139"/>
      <w:bookmarkEnd w:id="1353"/>
      <w:r>
        <w:rPr>
          <w:rtl/>
        </w:rPr>
        <w:t>ממש</w:t>
      </w:r>
      <w:r>
        <w:rPr>
          <w:rFonts w:hint="cs"/>
          <w:rtl/>
        </w:rPr>
        <w:t>.</w:t>
      </w:r>
      <w:r>
        <w:rPr>
          <w:rtl/>
        </w:rPr>
        <w:t xml:space="preserve"> </w:t>
      </w:r>
      <w:bookmarkStart w:id="1354" w:name="_ETM_Q4_669379"/>
      <w:bookmarkEnd w:id="1354"/>
      <w:r>
        <w:rPr>
          <w:rtl/>
        </w:rPr>
        <w:t xml:space="preserve">תודה </w:t>
      </w:r>
      <w:bookmarkStart w:id="1355" w:name="_ETM_Q4_669590"/>
      <w:bookmarkEnd w:id="1355"/>
      <w:r>
        <w:rPr>
          <w:rtl/>
        </w:rPr>
        <w:t>רבה</w:t>
      </w:r>
      <w:r>
        <w:rPr>
          <w:rFonts w:hint="cs"/>
          <w:rtl/>
        </w:rPr>
        <w:t>.</w:t>
      </w:r>
      <w:r>
        <w:rPr>
          <w:rtl/>
        </w:rPr>
        <w:t xml:space="preserve"> </w:t>
      </w:r>
      <w:bookmarkStart w:id="1356" w:name="_ETM_Q4_670890"/>
      <w:bookmarkStart w:id="1357" w:name="_ETM_Q4_670463"/>
      <w:bookmarkEnd w:id="1356"/>
      <w:bookmarkEnd w:id="1357"/>
    </w:p>
    <w:p w:rsidR="00BE54DA" w:rsidRDefault="00BE54DA" w:rsidP="005E19FE">
      <w:pPr>
        <w:ind w:firstLine="0"/>
        <w:rPr>
          <w:rtl/>
        </w:rPr>
      </w:pPr>
      <w:bookmarkStart w:id="1358" w:name="_ETM_Q4_670546"/>
      <w:bookmarkEnd w:id="1358"/>
    </w:p>
    <w:p w:rsidR="00BE54DA" w:rsidRDefault="00BE54DA" w:rsidP="005E19FE">
      <w:pPr>
        <w:pStyle w:val="af6"/>
        <w:keepNext/>
        <w:rPr>
          <w:rtl/>
        </w:rPr>
      </w:pPr>
      <w:bookmarkStart w:id="1359" w:name="ET_yor_6423_10"/>
      <w:r w:rsidRPr="005E59DB">
        <w:rPr>
          <w:rStyle w:val="TagStyle"/>
          <w:rtl/>
        </w:rPr>
        <w:t xml:space="preserve"> &lt;&lt; יור &gt;&gt; </w:t>
      </w:r>
      <w:r>
        <w:rPr>
          <w:rtl/>
        </w:rPr>
        <w:t>היו"ר אמיר אוחנה:</w:t>
      </w:r>
      <w:r w:rsidRPr="005E59DB">
        <w:rPr>
          <w:rStyle w:val="TagStyle"/>
          <w:rtl/>
        </w:rPr>
        <w:t xml:space="preserve"> &lt;&lt; יור &gt;&gt;</w:t>
      </w:r>
      <w:r>
        <w:rPr>
          <w:rtl/>
        </w:rPr>
        <w:t xml:space="preserve"> </w:t>
      </w:r>
      <w:bookmarkEnd w:id="1359"/>
    </w:p>
    <w:p w:rsidR="00BE54DA" w:rsidRPr="005E59DB" w:rsidRDefault="00BE54DA" w:rsidP="005E19FE">
      <w:pPr>
        <w:ind w:firstLine="0"/>
        <w:rPr>
          <w:rtl/>
        </w:rPr>
      </w:pPr>
    </w:p>
    <w:p w:rsidR="00BE54DA" w:rsidRDefault="00BE54DA" w:rsidP="005E19FE">
      <w:pPr>
        <w:rPr>
          <w:rtl/>
        </w:rPr>
      </w:pPr>
      <w:r>
        <w:rPr>
          <w:rtl/>
        </w:rPr>
        <w:t xml:space="preserve">תודה </w:t>
      </w:r>
      <w:bookmarkStart w:id="1360" w:name="_ETM_Q4_671220"/>
      <w:bookmarkEnd w:id="1360"/>
      <w:r>
        <w:rPr>
          <w:rtl/>
        </w:rPr>
        <w:t xml:space="preserve">רבה </w:t>
      </w:r>
      <w:bookmarkStart w:id="1361" w:name="_ETM_Q4_671430"/>
      <w:bookmarkEnd w:id="1361"/>
      <w:r>
        <w:rPr>
          <w:rtl/>
        </w:rPr>
        <w:t xml:space="preserve">לשר </w:t>
      </w:r>
      <w:bookmarkStart w:id="1362" w:name="_ETM_Q4_671760"/>
      <w:bookmarkEnd w:id="1362"/>
      <w:r>
        <w:rPr>
          <w:rtl/>
        </w:rPr>
        <w:t>הבריאות</w:t>
      </w:r>
      <w:r>
        <w:rPr>
          <w:rFonts w:hint="cs"/>
          <w:rtl/>
        </w:rPr>
        <w:t>.</w:t>
      </w:r>
    </w:p>
    <w:p w:rsidR="00BE54DA" w:rsidRDefault="00BE54DA" w:rsidP="005E19FE">
      <w:pPr>
        <w:rPr>
          <w:rtl/>
        </w:rPr>
      </w:pPr>
    </w:p>
    <w:p w:rsidR="00BE54DA" w:rsidRDefault="00BE54DA" w:rsidP="005E19FE">
      <w:pPr>
        <w:pStyle w:val="af5"/>
        <w:keepNext/>
        <w:rPr>
          <w:rtl/>
        </w:rPr>
      </w:pPr>
      <w:bookmarkStart w:id="1363" w:name="ET_interruption_6345_11"/>
      <w:r w:rsidRPr="001933A1">
        <w:rPr>
          <w:rStyle w:val="TagStyle"/>
          <w:rtl/>
        </w:rPr>
        <w:t xml:space="preserve"> &lt;&lt; קריאה &gt;&gt; </w:t>
      </w:r>
      <w:r>
        <w:rPr>
          <w:rtl/>
        </w:rPr>
        <w:t>טלי גוטליב (הליכוד):</w:t>
      </w:r>
      <w:r w:rsidRPr="001933A1">
        <w:rPr>
          <w:rStyle w:val="TagStyle"/>
          <w:rtl/>
        </w:rPr>
        <w:t xml:space="preserve"> &lt;&lt; קריאה &gt;&gt;</w:t>
      </w:r>
      <w:r>
        <w:rPr>
          <w:rtl/>
        </w:rPr>
        <w:t xml:space="preserve"> </w:t>
      </w:r>
      <w:bookmarkEnd w:id="1363"/>
    </w:p>
    <w:p w:rsidR="00BE54DA" w:rsidRDefault="00BE54DA" w:rsidP="00D05E6D">
      <w:pPr>
        <w:rPr>
          <w:rtl/>
        </w:rPr>
      </w:pPr>
    </w:p>
    <w:p w:rsidR="00BE54DA" w:rsidRDefault="00BE54DA" w:rsidP="005E19FE">
      <w:pPr>
        <w:rPr>
          <w:rtl/>
        </w:rPr>
      </w:pPr>
      <w:r>
        <w:rPr>
          <w:rFonts w:hint="cs"/>
          <w:rtl/>
        </w:rPr>
        <w:t xml:space="preserve">למה לא בוועדת החינוך? הרי כל </w:t>
      </w:r>
      <w:bookmarkStart w:id="1364" w:name="_ETM_Q4_671690"/>
      <w:bookmarkEnd w:id="1364"/>
      <w:r>
        <w:rPr>
          <w:rFonts w:hint="cs"/>
          <w:rtl/>
        </w:rPr>
        <w:t>הימים המיוחדים נמצאים בוועדת החינוך. אתה רוצה להטמיע לימוד, אתה רוצה שזה יהיה בתוך מערכות החינוך לפני הכול, כמו שהסברת, אז מה קשור ועדת הבריאות?</w:t>
      </w:r>
      <w:bookmarkStart w:id="1365" w:name="_ETM_Q4_682302"/>
      <w:bookmarkEnd w:id="1365"/>
      <w:r>
        <w:rPr>
          <w:rFonts w:hint="cs"/>
          <w:rtl/>
        </w:rPr>
        <w:t xml:space="preserve"> זה לוועדת החינוך, לדעתי.</w:t>
      </w:r>
    </w:p>
    <w:p w:rsidR="00BE54DA" w:rsidRDefault="00BE54DA" w:rsidP="005E19FE">
      <w:pPr>
        <w:ind w:firstLine="0"/>
        <w:rPr>
          <w:rtl/>
        </w:rPr>
      </w:pPr>
    </w:p>
    <w:p w:rsidR="00BE54DA" w:rsidRDefault="00BE54DA" w:rsidP="005E19FE">
      <w:pPr>
        <w:pStyle w:val="af6"/>
        <w:keepNext/>
        <w:rPr>
          <w:rtl/>
        </w:rPr>
      </w:pPr>
      <w:bookmarkStart w:id="1366" w:name="ET_yor_6423_13"/>
      <w:r w:rsidRPr="00415671">
        <w:rPr>
          <w:rStyle w:val="TagStyle"/>
          <w:rtl/>
        </w:rPr>
        <w:t xml:space="preserve"> &lt;&lt; יור &gt;&gt; </w:t>
      </w:r>
      <w:r>
        <w:rPr>
          <w:rtl/>
        </w:rPr>
        <w:t>היו"ר אמיר אוחנה:</w:t>
      </w:r>
      <w:r w:rsidRPr="00415671">
        <w:rPr>
          <w:rStyle w:val="TagStyle"/>
          <w:rtl/>
        </w:rPr>
        <w:t xml:space="preserve"> &lt;&lt; יור &gt;&gt;</w:t>
      </w:r>
      <w:r>
        <w:rPr>
          <w:rtl/>
        </w:rPr>
        <w:t xml:space="preserve"> </w:t>
      </w:r>
      <w:bookmarkEnd w:id="1366"/>
    </w:p>
    <w:p w:rsidR="00BE54DA" w:rsidRDefault="00BE54DA" w:rsidP="00D05E6D">
      <w:pPr>
        <w:rPr>
          <w:rtl/>
        </w:rPr>
      </w:pPr>
    </w:p>
    <w:p w:rsidR="00BE54DA" w:rsidRDefault="00BE54DA" w:rsidP="005E19FE">
      <w:pPr>
        <w:rPr>
          <w:rtl/>
        </w:rPr>
      </w:pPr>
      <w:r>
        <w:rPr>
          <w:rFonts w:hint="cs"/>
          <w:rtl/>
        </w:rPr>
        <w:t xml:space="preserve">ככל שחברת הכנסת גוטליב תרצה </w:t>
      </w:r>
      <w:bookmarkStart w:id="1367" w:name="_ETM_Q4_687193"/>
      <w:bookmarkEnd w:id="1367"/>
      <w:r>
        <w:rPr>
          <w:rFonts w:hint="cs"/>
          <w:rtl/>
        </w:rPr>
        <w:t xml:space="preserve">להציע ועדה אחרת, זה יעבור לוועדת הכנסת, אלא אם כן </w:t>
      </w:r>
      <w:bookmarkStart w:id="1368" w:name="_ETM_Q4_685747"/>
      <w:bookmarkEnd w:id="1368"/>
      <w:r>
        <w:rPr>
          <w:rFonts w:hint="cs"/>
          <w:rtl/>
        </w:rPr>
        <w:t xml:space="preserve">יש הסכמה מראש. </w:t>
      </w:r>
    </w:p>
    <w:p w:rsidR="00BE54DA" w:rsidRDefault="00BE54DA" w:rsidP="005E19FE">
      <w:pPr>
        <w:rPr>
          <w:rtl/>
        </w:rPr>
      </w:pPr>
      <w:bookmarkStart w:id="1369" w:name="_ETM_Q4_687991"/>
      <w:bookmarkStart w:id="1370" w:name="_ETM_Q4_688156"/>
      <w:bookmarkEnd w:id="1369"/>
      <w:bookmarkEnd w:id="1370"/>
    </w:p>
    <w:p w:rsidR="00BE54DA" w:rsidRDefault="00BE54DA" w:rsidP="005E19FE">
      <w:pPr>
        <w:pStyle w:val="af5"/>
        <w:keepNext/>
        <w:rPr>
          <w:rtl/>
        </w:rPr>
      </w:pPr>
      <w:r w:rsidRPr="001933A1">
        <w:rPr>
          <w:rStyle w:val="TagStyle"/>
          <w:rtl/>
        </w:rPr>
        <w:t xml:space="preserve">&lt;&lt; קריאה &gt;&gt; </w:t>
      </w:r>
      <w:r>
        <w:rPr>
          <w:rtl/>
        </w:rPr>
        <w:t>טלי גוטליב (הליכוד):</w:t>
      </w:r>
      <w:r w:rsidRPr="001933A1">
        <w:rPr>
          <w:rStyle w:val="TagStyle"/>
          <w:rtl/>
        </w:rPr>
        <w:t xml:space="preserve"> &lt;&lt; קריאה &gt;&gt;</w:t>
      </w:r>
      <w:r>
        <w:rPr>
          <w:rtl/>
        </w:rPr>
        <w:t xml:space="preserve"> </w:t>
      </w:r>
    </w:p>
    <w:p w:rsidR="00BE54DA" w:rsidRDefault="00BE54DA" w:rsidP="005E19FE">
      <w:pPr>
        <w:ind w:firstLine="0"/>
        <w:rPr>
          <w:rtl/>
        </w:rPr>
      </w:pPr>
      <w:bookmarkStart w:id="1371" w:name="_ETM_Q4_684894"/>
      <w:bookmarkStart w:id="1372" w:name="_ETM_Q4_684901"/>
      <w:bookmarkEnd w:id="1371"/>
      <w:bookmarkEnd w:id="1372"/>
    </w:p>
    <w:p w:rsidR="00BE54DA" w:rsidRDefault="00BE54DA" w:rsidP="005E19FE">
      <w:pPr>
        <w:rPr>
          <w:rtl/>
        </w:rPr>
      </w:pPr>
      <w:bookmarkStart w:id="1373" w:name="_ETM_Q4_692155"/>
      <w:bookmarkStart w:id="1374" w:name="_ETM_Q4_692329"/>
      <w:bookmarkEnd w:id="1373"/>
      <w:bookmarkEnd w:id="1374"/>
      <w:r>
        <w:rPr>
          <w:rFonts w:hint="cs"/>
          <w:rtl/>
        </w:rPr>
        <w:t xml:space="preserve">רגע, </w:t>
      </w:r>
      <w:bookmarkStart w:id="1375" w:name="_ETM_Q4_693019"/>
      <w:bookmarkEnd w:id="1375"/>
      <w:r>
        <w:rPr>
          <w:rFonts w:hint="cs"/>
          <w:rtl/>
        </w:rPr>
        <w:t>מה אתה אומר? זה הרבה יותר הגיוני, כי לא צריך את הרופאים</w:t>
      </w:r>
      <w:bookmarkStart w:id="1376" w:name="_ETM_Q4_694679"/>
      <w:bookmarkEnd w:id="1376"/>
      <w:r>
        <w:rPr>
          <w:rFonts w:hint="cs"/>
          <w:rtl/>
        </w:rPr>
        <w:t>, צריך את מערכת החינוך שתהיה בזה.</w:t>
      </w:r>
    </w:p>
    <w:p w:rsidR="00BE54DA" w:rsidRDefault="00BE54DA" w:rsidP="005E19FE">
      <w:pPr>
        <w:rPr>
          <w:rtl/>
        </w:rPr>
      </w:pPr>
      <w:bookmarkStart w:id="1377" w:name="_ETM_Q4_690954"/>
      <w:bookmarkEnd w:id="1377"/>
    </w:p>
    <w:p w:rsidR="00BE54DA" w:rsidRDefault="00BE54DA" w:rsidP="005E19FE">
      <w:pPr>
        <w:pStyle w:val="af6"/>
        <w:keepNext/>
        <w:rPr>
          <w:rtl/>
        </w:rPr>
      </w:pPr>
      <w:bookmarkStart w:id="1378" w:name="_ETM_Q4_691179"/>
      <w:bookmarkStart w:id="1379" w:name="_ETM_Q4_691208"/>
      <w:bookmarkStart w:id="1380" w:name="_ETM_Q4_691289"/>
      <w:bookmarkStart w:id="1381" w:name="ET_yor_6423_14"/>
      <w:bookmarkEnd w:id="1378"/>
      <w:bookmarkEnd w:id="1379"/>
      <w:bookmarkEnd w:id="1380"/>
      <w:r w:rsidRPr="005B32CF">
        <w:rPr>
          <w:rStyle w:val="TagStyle"/>
          <w:rtl/>
        </w:rPr>
        <w:t xml:space="preserve">&lt;&lt; יור &gt;&gt; </w:t>
      </w:r>
      <w:r>
        <w:rPr>
          <w:rtl/>
        </w:rPr>
        <w:t>היו"ר אמיר אוחנה:</w:t>
      </w:r>
      <w:r w:rsidRPr="005B32CF">
        <w:rPr>
          <w:rStyle w:val="TagStyle"/>
          <w:rtl/>
        </w:rPr>
        <w:t xml:space="preserve"> &lt;&lt; יור &gt;&gt;</w:t>
      </w:r>
      <w:r>
        <w:rPr>
          <w:rtl/>
        </w:rPr>
        <w:t xml:space="preserve"> </w:t>
      </w:r>
      <w:bookmarkEnd w:id="1381"/>
    </w:p>
    <w:p w:rsidR="00BE54DA" w:rsidRDefault="00BE54DA" w:rsidP="00D05E6D">
      <w:pPr>
        <w:rPr>
          <w:rtl/>
        </w:rPr>
      </w:pPr>
    </w:p>
    <w:p w:rsidR="00BE54DA" w:rsidRDefault="00BE54DA" w:rsidP="005E19FE">
      <w:pPr>
        <w:rPr>
          <w:rtl/>
        </w:rPr>
      </w:pPr>
      <w:bookmarkStart w:id="1382" w:name="_ETM_Q4_692541"/>
      <w:bookmarkEnd w:id="1382"/>
      <w:r>
        <w:rPr>
          <w:rFonts w:hint="cs"/>
          <w:rtl/>
        </w:rPr>
        <w:t>ועדת החינוך?</w:t>
      </w:r>
    </w:p>
    <w:p w:rsidR="00BE54DA" w:rsidRDefault="00BE54DA" w:rsidP="005E19FE">
      <w:pPr>
        <w:rPr>
          <w:rtl/>
        </w:rPr>
      </w:pPr>
      <w:bookmarkStart w:id="1383" w:name="_ETM_Q4_690665"/>
      <w:bookmarkEnd w:id="1383"/>
    </w:p>
    <w:p w:rsidR="00BE54DA" w:rsidRDefault="00BE54DA" w:rsidP="007E6686">
      <w:pPr>
        <w:pStyle w:val="af5"/>
        <w:keepNext/>
        <w:rPr>
          <w:rtl/>
        </w:rPr>
      </w:pPr>
      <w:bookmarkStart w:id="1384" w:name="_ETM_Q4_690908"/>
      <w:bookmarkStart w:id="1385" w:name="_ETM_Q4_690936"/>
      <w:bookmarkStart w:id="1386" w:name="_ETM_Q4_691014"/>
      <w:bookmarkStart w:id="1387" w:name="_ETM_Q4_686580"/>
      <w:bookmarkStart w:id="1388" w:name="ET_interruption_6649_12"/>
      <w:bookmarkEnd w:id="1384"/>
      <w:bookmarkEnd w:id="1385"/>
      <w:bookmarkEnd w:id="1386"/>
      <w:bookmarkEnd w:id="1387"/>
      <w:r w:rsidRPr="001933A1">
        <w:rPr>
          <w:rStyle w:val="TagStyle"/>
          <w:rtl/>
        </w:rPr>
        <w:t xml:space="preserve">&lt;&lt; קריאה &gt;&gt; </w:t>
      </w:r>
      <w:r>
        <w:rPr>
          <w:rtl/>
        </w:rPr>
        <w:t>עפיף עבד (סיעת הליכוד):</w:t>
      </w:r>
      <w:r w:rsidRPr="001933A1">
        <w:rPr>
          <w:rStyle w:val="TagStyle"/>
          <w:rtl/>
        </w:rPr>
        <w:t xml:space="preserve"> &lt;&lt; קריאה &gt;&gt;</w:t>
      </w:r>
      <w:r>
        <w:rPr>
          <w:rtl/>
        </w:rPr>
        <w:t xml:space="preserve"> </w:t>
      </w:r>
      <w:bookmarkEnd w:id="1388"/>
    </w:p>
    <w:p w:rsidR="00BE54DA" w:rsidRDefault="00BE54DA" w:rsidP="00D05E6D">
      <w:pPr>
        <w:rPr>
          <w:rtl/>
        </w:rPr>
      </w:pPr>
      <w:bookmarkStart w:id="1389" w:name="_ETM_Q4_693148"/>
      <w:bookmarkEnd w:id="1389"/>
    </w:p>
    <w:p w:rsidR="00BE54DA" w:rsidRPr="00EA5B96" w:rsidRDefault="00BE54DA" w:rsidP="005E19FE">
      <w:pPr>
        <w:rPr>
          <w:rtl/>
        </w:rPr>
      </w:pPr>
      <w:bookmarkStart w:id="1390" w:name="_ETM_Q4_693304"/>
      <w:bookmarkEnd w:id="1390"/>
      <w:r>
        <w:rPr>
          <w:rFonts w:hint="cs"/>
          <w:rtl/>
        </w:rPr>
        <w:t>חינוך, חינוך.</w:t>
      </w:r>
    </w:p>
    <w:p w:rsidR="00BE54DA" w:rsidRDefault="00BE54DA" w:rsidP="005E19FE">
      <w:pPr>
        <w:rPr>
          <w:rtl/>
        </w:rPr>
      </w:pPr>
      <w:bookmarkStart w:id="1391" w:name="_ETM_Q4_694120"/>
      <w:bookmarkStart w:id="1392" w:name="_ETM_Q4_694304"/>
      <w:bookmarkEnd w:id="1391"/>
      <w:bookmarkEnd w:id="1392"/>
    </w:p>
    <w:p w:rsidR="00BE54DA" w:rsidRDefault="00BE54DA" w:rsidP="005E19FE">
      <w:pPr>
        <w:pStyle w:val="af5"/>
        <w:keepNext/>
        <w:rPr>
          <w:rtl/>
        </w:rPr>
      </w:pPr>
      <w:bookmarkStart w:id="1393" w:name="_ETM_Q4_696399"/>
      <w:bookmarkStart w:id="1394" w:name="_ETM_Q4_696547"/>
      <w:bookmarkEnd w:id="1393"/>
      <w:bookmarkEnd w:id="1394"/>
      <w:r w:rsidRPr="001933A1">
        <w:rPr>
          <w:rStyle w:val="TagStyle"/>
          <w:rtl/>
        </w:rPr>
        <w:t xml:space="preserve">&lt;&lt; קריאה &gt;&gt; </w:t>
      </w:r>
      <w:r>
        <w:rPr>
          <w:rtl/>
        </w:rPr>
        <w:t>טלי גוטליב (הליכוד):</w:t>
      </w:r>
      <w:r w:rsidRPr="001933A1">
        <w:rPr>
          <w:rStyle w:val="TagStyle"/>
          <w:rtl/>
        </w:rPr>
        <w:t xml:space="preserve"> &lt;&lt; קריאה &gt;&gt;</w:t>
      </w:r>
      <w:r>
        <w:rPr>
          <w:rtl/>
        </w:rPr>
        <w:t xml:space="preserve"> </w:t>
      </w:r>
    </w:p>
    <w:p w:rsidR="00BE54DA" w:rsidRDefault="00BE54DA" w:rsidP="005E19FE">
      <w:pPr>
        <w:rPr>
          <w:rtl/>
        </w:rPr>
      </w:pPr>
      <w:bookmarkStart w:id="1395" w:name="_ETM_Q4_695646"/>
      <w:bookmarkEnd w:id="1395"/>
    </w:p>
    <w:p w:rsidR="00BE54DA" w:rsidRDefault="00BE54DA" w:rsidP="005E19FE">
      <w:pPr>
        <w:rPr>
          <w:rtl/>
        </w:rPr>
      </w:pPr>
      <w:bookmarkStart w:id="1396" w:name="_ETM_Q4_695780"/>
      <w:bookmarkEnd w:id="1396"/>
      <w:r>
        <w:rPr>
          <w:rFonts w:hint="cs"/>
          <w:rtl/>
        </w:rPr>
        <w:t>חינוך.</w:t>
      </w:r>
    </w:p>
    <w:p w:rsidR="00BE54DA" w:rsidRDefault="00BE54DA" w:rsidP="005E19FE">
      <w:pPr>
        <w:rPr>
          <w:rtl/>
        </w:rPr>
      </w:pPr>
      <w:bookmarkStart w:id="1397" w:name="_ETM_Q4_696822"/>
      <w:bookmarkStart w:id="1398" w:name="_ETM_Q4_696927"/>
      <w:bookmarkStart w:id="1399" w:name="_ETM_Q4_696989"/>
      <w:bookmarkStart w:id="1400" w:name="_ETM_Q4_697066"/>
      <w:bookmarkEnd w:id="1397"/>
      <w:bookmarkEnd w:id="1398"/>
      <w:bookmarkEnd w:id="1399"/>
      <w:bookmarkEnd w:id="1400"/>
    </w:p>
    <w:p w:rsidR="00BE54DA" w:rsidRDefault="00BE54DA" w:rsidP="005E19FE">
      <w:pPr>
        <w:pStyle w:val="af6"/>
        <w:keepNext/>
        <w:rPr>
          <w:rtl/>
        </w:rPr>
      </w:pPr>
      <w:r w:rsidRPr="00EA5B96">
        <w:rPr>
          <w:rStyle w:val="TagStyle"/>
          <w:rtl/>
        </w:rPr>
        <w:t xml:space="preserve"> &lt;&lt; יור &gt;&gt; </w:t>
      </w:r>
      <w:r>
        <w:rPr>
          <w:rtl/>
        </w:rPr>
        <w:t>היו"ר אמיר אוחנה:</w:t>
      </w:r>
      <w:r w:rsidRPr="00EA5B96">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1401" w:name="_ETM_Q4_697892"/>
      <w:bookmarkEnd w:id="1401"/>
      <w:r>
        <w:rPr>
          <w:rFonts w:hint="cs"/>
          <w:rtl/>
        </w:rPr>
        <w:t>יש הסכמה?</w:t>
      </w:r>
      <w:bookmarkStart w:id="1402" w:name="_ETM_Q4_700158"/>
      <w:bookmarkEnd w:id="1402"/>
    </w:p>
    <w:p w:rsidR="00BE54DA" w:rsidRDefault="00BE54DA" w:rsidP="005E19FE">
      <w:pPr>
        <w:ind w:firstLine="0"/>
        <w:rPr>
          <w:rtl/>
        </w:rPr>
      </w:pPr>
      <w:bookmarkStart w:id="1403" w:name="_ETM_Q4_700283"/>
      <w:bookmarkStart w:id="1404" w:name="_ETM_Q4_700351"/>
      <w:bookmarkStart w:id="1405" w:name="_ETM_Q4_700424"/>
      <w:bookmarkEnd w:id="1403"/>
      <w:bookmarkEnd w:id="1404"/>
      <w:bookmarkEnd w:id="1405"/>
    </w:p>
    <w:p w:rsidR="00BE54DA" w:rsidRDefault="00BE54DA" w:rsidP="005E19FE">
      <w:pPr>
        <w:pStyle w:val="af5"/>
        <w:keepNext/>
        <w:rPr>
          <w:rtl/>
        </w:rPr>
      </w:pPr>
      <w:bookmarkStart w:id="1406" w:name="ET_interruption_6584_17"/>
      <w:r w:rsidRPr="00D176D0">
        <w:rPr>
          <w:rStyle w:val="TagStyle"/>
          <w:rtl/>
        </w:rPr>
        <w:t xml:space="preserve"> &lt;&lt; קריאה &gt;&gt; </w:t>
      </w:r>
      <w:r>
        <w:rPr>
          <w:rtl/>
        </w:rPr>
        <w:t>שר הבריאות אוריאל בוסו:</w:t>
      </w:r>
      <w:r w:rsidRPr="00D176D0">
        <w:rPr>
          <w:rStyle w:val="TagStyle"/>
          <w:rtl/>
        </w:rPr>
        <w:t xml:space="preserve"> &lt;&lt; קריאה &gt;&gt;</w:t>
      </w:r>
      <w:r>
        <w:rPr>
          <w:rtl/>
        </w:rPr>
        <w:t xml:space="preserve"> </w:t>
      </w:r>
      <w:bookmarkEnd w:id="1406"/>
    </w:p>
    <w:p w:rsidR="00BE54DA" w:rsidRDefault="00BE54DA" w:rsidP="00D05E6D">
      <w:pPr>
        <w:rPr>
          <w:rtl/>
        </w:rPr>
      </w:pPr>
    </w:p>
    <w:p w:rsidR="00BE54DA" w:rsidRDefault="00BE54DA" w:rsidP="005E19FE">
      <w:pPr>
        <w:rPr>
          <w:rtl/>
        </w:rPr>
      </w:pPr>
      <w:r>
        <w:rPr>
          <w:rFonts w:hint="cs"/>
          <w:rtl/>
        </w:rPr>
        <w:t xml:space="preserve">כן, כן, </w:t>
      </w:r>
      <w:bookmarkStart w:id="1407" w:name="_ETM_Q4_697340"/>
      <w:bookmarkEnd w:id="1407"/>
      <w:r>
        <w:rPr>
          <w:rFonts w:hint="cs"/>
          <w:rtl/>
        </w:rPr>
        <w:t>אין לו בעיה.</w:t>
      </w:r>
      <w:bookmarkStart w:id="1408" w:name="_ETM_Q4_699164"/>
      <w:bookmarkEnd w:id="1408"/>
    </w:p>
    <w:p w:rsidR="00BE54DA" w:rsidRDefault="00BE54DA" w:rsidP="005E19FE">
      <w:pPr>
        <w:ind w:firstLine="0"/>
        <w:rPr>
          <w:rtl/>
        </w:rPr>
      </w:pPr>
      <w:bookmarkStart w:id="1409" w:name="_ETM_Q4_699289"/>
      <w:bookmarkStart w:id="1410" w:name="_ETM_Q4_699389"/>
      <w:bookmarkStart w:id="1411" w:name="_ETM_Q4_699441"/>
      <w:bookmarkEnd w:id="1409"/>
      <w:bookmarkEnd w:id="1410"/>
      <w:bookmarkEnd w:id="1411"/>
    </w:p>
    <w:p w:rsidR="00BE54DA" w:rsidRDefault="00BE54DA" w:rsidP="005E19FE">
      <w:pPr>
        <w:pStyle w:val="af6"/>
        <w:keepNext/>
        <w:rPr>
          <w:rtl/>
        </w:rPr>
      </w:pPr>
      <w:bookmarkStart w:id="1412" w:name="ET_yor_6423_19"/>
      <w:r w:rsidRPr="00D176D0">
        <w:rPr>
          <w:rStyle w:val="TagStyle"/>
          <w:rtl/>
        </w:rPr>
        <w:t xml:space="preserve">&lt;&lt; יור &gt;&gt; </w:t>
      </w:r>
      <w:r>
        <w:rPr>
          <w:rtl/>
        </w:rPr>
        <w:t>היו"ר אמיר אוחנה:</w:t>
      </w:r>
      <w:r w:rsidRPr="00D176D0">
        <w:rPr>
          <w:rStyle w:val="TagStyle"/>
          <w:rtl/>
        </w:rPr>
        <w:t xml:space="preserve"> &lt;&lt; יור &gt;&gt;</w:t>
      </w:r>
      <w:r>
        <w:rPr>
          <w:rtl/>
        </w:rPr>
        <w:t xml:space="preserve"> </w:t>
      </w:r>
      <w:bookmarkEnd w:id="1412"/>
    </w:p>
    <w:p w:rsidR="00BE54DA" w:rsidRDefault="00BE54DA" w:rsidP="00D05E6D">
      <w:pPr>
        <w:rPr>
          <w:rtl/>
        </w:rPr>
      </w:pPr>
    </w:p>
    <w:p w:rsidR="00BE54DA" w:rsidRDefault="00BE54DA" w:rsidP="005E19FE">
      <w:pPr>
        <w:rPr>
          <w:rtl/>
        </w:rPr>
      </w:pPr>
      <w:r>
        <w:rPr>
          <w:rFonts w:hint="cs"/>
          <w:rtl/>
        </w:rPr>
        <w:t>רגע, יש הסכמה או אין?</w:t>
      </w:r>
    </w:p>
    <w:p w:rsidR="00BE54DA" w:rsidRDefault="00BE54DA" w:rsidP="005E19FE">
      <w:pPr>
        <w:ind w:firstLine="0"/>
        <w:rPr>
          <w:rtl/>
        </w:rPr>
      </w:pPr>
      <w:bookmarkStart w:id="1413" w:name="_ETM_Q4_705398"/>
      <w:bookmarkStart w:id="1414" w:name="_ETM_Q4_704435"/>
      <w:bookmarkStart w:id="1415" w:name="_ETM_Q4_704599"/>
      <w:bookmarkEnd w:id="1413"/>
      <w:bookmarkEnd w:id="1414"/>
      <w:bookmarkEnd w:id="1415"/>
    </w:p>
    <w:p w:rsidR="00BE54DA" w:rsidRDefault="00BE54DA" w:rsidP="005E19FE">
      <w:pPr>
        <w:pStyle w:val="af5"/>
        <w:keepNext/>
        <w:rPr>
          <w:rtl/>
        </w:rPr>
      </w:pPr>
      <w:bookmarkStart w:id="1416" w:name="ET_interruption_6345_20"/>
      <w:r w:rsidRPr="001A0DB7">
        <w:rPr>
          <w:rStyle w:val="TagStyle"/>
          <w:rtl/>
        </w:rPr>
        <w:t xml:space="preserve"> &lt;&lt; קריאה &gt;&gt; </w:t>
      </w:r>
      <w:r>
        <w:rPr>
          <w:rtl/>
        </w:rPr>
        <w:t>טלי גוטליב (הליכוד):</w:t>
      </w:r>
      <w:r w:rsidRPr="001A0DB7">
        <w:rPr>
          <w:rStyle w:val="TagStyle"/>
          <w:rtl/>
        </w:rPr>
        <w:t xml:space="preserve"> &lt;&lt; קריאה &gt;&gt;</w:t>
      </w:r>
      <w:r>
        <w:rPr>
          <w:rtl/>
        </w:rPr>
        <w:t xml:space="preserve"> </w:t>
      </w:r>
      <w:bookmarkEnd w:id="1416"/>
    </w:p>
    <w:p w:rsidR="00BE54DA" w:rsidRDefault="00BE54DA" w:rsidP="00D05E6D">
      <w:pPr>
        <w:rPr>
          <w:rtl/>
        </w:rPr>
      </w:pPr>
    </w:p>
    <w:p w:rsidR="00BE54DA" w:rsidRDefault="00BE54DA" w:rsidP="005E19FE">
      <w:pPr>
        <w:rPr>
          <w:rtl/>
        </w:rPr>
      </w:pPr>
      <w:bookmarkStart w:id="1417" w:name="_ETM_Q4_706744"/>
      <w:bookmarkEnd w:id="1417"/>
      <w:r>
        <w:rPr>
          <w:rFonts w:hint="cs"/>
          <w:rtl/>
        </w:rPr>
        <w:t>הוא מסכים לחינוך. יש הסכמה. זה הרבה יותר הגיוני בחינוך. יהיה לז</w:t>
      </w:r>
      <w:bookmarkStart w:id="1418" w:name="_ETM_Q4_707840"/>
      <w:bookmarkEnd w:id="1418"/>
      <w:r>
        <w:rPr>
          <w:rFonts w:hint="cs"/>
          <w:rtl/>
        </w:rPr>
        <w:t>ה יותר מנגנון.</w:t>
      </w:r>
    </w:p>
    <w:p w:rsidR="00BE54DA" w:rsidRDefault="00BE54DA" w:rsidP="005E19FE">
      <w:pPr>
        <w:rPr>
          <w:rtl/>
        </w:rPr>
      </w:pPr>
      <w:bookmarkStart w:id="1419" w:name="_ETM_Q4_708237"/>
      <w:bookmarkStart w:id="1420" w:name="_ETM_Q4_708527"/>
      <w:bookmarkStart w:id="1421" w:name="_ETM_Q4_708556"/>
      <w:bookmarkStart w:id="1422" w:name="_ETM_Q4_708636"/>
      <w:bookmarkEnd w:id="1419"/>
      <w:bookmarkEnd w:id="1420"/>
      <w:bookmarkEnd w:id="1421"/>
      <w:bookmarkEnd w:id="1422"/>
    </w:p>
    <w:p w:rsidR="00BE54DA" w:rsidRDefault="00BE54DA" w:rsidP="005E19FE">
      <w:pPr>
        <w:pStyle w:val="af6"/>
        <w:keepNext/>
        <w:rPr>
          <w:rtl/>
        </w:rPr>
      </w:pPr>
      <w:r w:rsidRPr="00C66830">
        <w:rPr>
          <w:rStyle w:val="TagStyle"/>
          <w:rtl/>
        </w:rPr>
        <w:t xml:space="preserve"> &lt;&lt; יור &gt;&gt; </w:t>
      </w:r>
      <w:r>
        <w:rPr>
          <w:rtl/>
        </w:rPr>
        <w:t>היו"ר אמיר אוחנה:</w:t>
      </w:r>
      <w:r w:rsidRPr="00C66830">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1423" w:name="_ETM_Q4_710707"/>
      <w:bookmarkEnd w:id="1423"/>
      <w:r>
        <w:rPr>
          <w:rFonts w:hint="cs"/>
          <w:rtl/>
        </w:rPr>
        <w:t>חבר הכנסת מישרקי, מה?</w:t>
      </w:r>
    </w:p>
    <w:p w:rsidR="00BE54DA" w:rsidRDefault="00BE54DA" w:rsidP="005E19FE">
      <w:pPr>
        <w:rPr>
          <w:rtl/>
        </w:rPr>
      </w:pPr>
    </w:p>
    <w:p w:rsidR="00BE54DA" w:rsidRDefault="00BE54DA" w:rsidP="005E19FE">
      <w:pPr>
        <w:pStyle w:val="af5"/>
        <w:keepNext/>
        <w:rPr>
          <w:rtl/>
        </w:rPr>
      </w:pPr>
      <w:bookmarkStart w:id="1424" w:name="ET_interruption_6447_22"/>
      <w:r w:rsidRPr="001E2BF2">
        <w:rPr>
          <w:rStyle w:val="TagStyle"/>
          <w:rtl/>
        </w:rPr>
        <w:t xml:space="preserve"> &lt;&lt; קריאה &gt;&gt; </w:t>
      </w:r>
      <w:r>
        <w:rPr>
          <w:rtl/>
        </w:rPr>
        <w:t>יונתן מישרקי (ש"ס):</w:t>
      </w:r>
      <w:r w:rsidRPr="001E2BF2">
        <w:rPr>
          <w:rStyle w:val="TagStyle"/>
          <w:rtl/>
        </w:rPr>
        <w:t xml:space="preserve"> &lt;&lt; קריאה &gt;&gt;</w:t>
      </w:r>
      <w:r>
        <w:rPr>
          <w:rtl/>
        </w:rPr>
        <w:t xml:space="preserve"> </w:t>
      </w:r>
      <w:bookmarkEnd w:id="1424"/>
    </w:p>
    <w:p w:rsidR="00BE54DA" w:rsidRDefault="00BE54DA" w:rsidP="00D05E6D">
      <w:pPr>
        <w:rPr>
          <w:rtl/>
        </w:rPr>
      </w:pPr>
    </w:p>
    <w:p w:rsidR="00BE54DA" w:rsidRDefault="00BE54DA" w:rsidP="005E19FE">
      <w:pPr>
        <w:rPr>
          <w:rtl/>
        </w:rPr>
      </w:pPr>
      <w:bookmarkStart w:id="1425" w:name="_ETM_Q4_708501"/>
      <w:bookmarkEnd w:id="1425"/>
      <w:r>
        <w:rPr>
          <w:rFonts w:hint="cs"/>
          <w:rtl/>
        </w:rPr>
        <w:t>חינוך, חינוך.</w:t>
      </w:r>
    </w:p>
    <w:p w:rsidR="00BE54DA" w:rsidRDefault="00BE54DA" w:rsidP="005E19FE">
      <w:pPr>
        <w:ind w:firstLine="0"/>
        <w:rPr>
          <w:rtl/>
        </w:rPr>
      </w:pPr>
      <w:bookmarkStart w:id="1426" w:name="_ETM_Q4_711304"/>
      <w:bookmarkStart w:id="1427" w:name="_ETM_Q4_711566"/>
      <w:bookmarkStart w:id="1428" w:name="_ETM_Q4_711593"/>
      <w:bookmarkStart w:id="1429" w:name="_ETM_Q4_711680"/>
      <w:bookmarkEnd w:id="1426"/>
      <w:bookmarkEnd w:id="1427"/>
      <w:bookmarkEnd w:id="1428"/>
      <w:bookmarkEnd w:id="1429"/>
    </w:p>
    <w:p w:rsidR="00BE54DA" w:rsidRDefault="00BE54DA" w:rsidP="005E19FE">
      <w:pPr>
        <w:pStyle w:val="af6"/>
        <w:keepNext/>
        <w:rPr>
          <w:rtl/>
        </w:rPr>
      </w:pPr>
      <w:bookmarkStart w:id="1430" w:name="ET_yor_6423_23"/>
      <w:r w:rsidRPr="001E2BF2">
        <w:rPr>
          <w:rStyle w:val="TagStyle"/>
          <w:rtl/>
        </w:rPr>
        <w:t xml:space="preserve"> &lt;&lt; יור &gt;&gt; </w:t>
      </w:r>
      <w:r>
        <w:rPr>
          <w:rtl/>
        </w:rPr>
        <w:t>היו"ר אמיר אוחנה:</w:t>
      </w:r>
      <w:r w:rsidRPr="001E2BF2">
        <w:rPr>
          <w:rStyle w:val="TagStyle"/>
          <w:rtl/>
        </w:rPr>
        <w:t xml:space="preserve"> &lt;&lt; יור &gt;&gt;</w:t>
      </w:r>
      <w:r>
        <w:rPr>
          <w:rtl/>
        </w:rPr>
        <w:t xml:space="preserve"> </w:t>
      </w:r>
      <w:bookmarkEnd w:id="1430"/>
    </w:p>
    <w:p w:rsidR="00BE54DA" w:rsidRDefault="00BE54DA" w:rsidP="00D05E6D">
      <w:pPr>
        <w:rPr>
          <w:rtl/>
        </w:rPr>
      </w:pPr>
    </w:p>
    <w:p w:rsidR="00BE54DA" w:rsidRDefault="00BE54DA" w:rsidP="007E6686">
      <w:pPr>
        <w:rPr>
          <w:rtl/>
        </w:rPr>
      </w:pPr>
      <w:r>
        <w:rPr>
          <w:rFonts w:hint="cs"/>
          <w:rtl/>
        </w:rPr>
        <w:t xml:space="preserve">חינוך. </w:t>
      </w:r>
      <w:bookmarkStart w:id="1431" w:name="_ETM_Q4_707829"/>
      <w:bookmarkEnd w:id="1431"/>
      <w:r>
        <w:rPr>
          <w:rFonts w:hint="cs"/>
          <w:rtl/>
        </w:rPr>
        <w:t xml:space="preserve">מאה אחוז. אז אנחנו מצביעים על </w:t>
      </w:r>
      <w:r w:rsidRPr="005A78BC">
        <w:rPr>
          <w:rtl/>
        </w:rPr>
        <w:t>הצעת חוק יום בריאות הלב, התשפ"ה</w:t>
      </w:r>
      <w:r>
        <w:rPr>
          <w:rFonts w:hint="cs"/>
          <w:rtl/>
        </w:rPr>
        <w:t>–</w:t>
      </w:r>
      <w:r w:rsidRPr="005A78BC">
        <w:rPr>
          <w:rtl/>
        </w:rPr>
        <w:t>2025</w:t>
      </w:r>
      <w:r w:rsidR="007E6686">
        <w:rPr>
          <w:rFonts w:hint="cs"/>
          <w:rtl/>
        </w:rPr>
        <w:t>.</w:t>
      </w:r>
      <w:r>
        <w:rPr>
          <w:rFonts w:hint="cs"/>
          <w:rtl/>
        </w:rPr>
        <w:t xml:space="preserve"> הצבעה כעת.</w:t>
      </w:r>
    </w:p>
    <w:p w:rsidR="00BE54DA" w:rsidRDefault="00BE54DA" w:rsidP="005E19FE">
      <w:pPr>
        <w:rPr>
          <w:rtl/>
          <w:lang w:eastAsia="he-IL"/>
        </w:rPr>
      </w:pPr>
    </w:p>
    <w:p w:rsidR="00BE54DA" w:rsidRDefault="00BE54DA" w:rsidP="005E19FE">
      <w:pPr>
        <w:pStyle w:val="af1"/>
        <w:keepNext/>
        <w:rPr>
          <w:rtl/>
          <w:lang w:eastAsia="he-IL"/>
        </w:rPr>
      </w:pPr>
      <w:r>
        <w:rPr>
          <w:rtl/>
          <w:lang w:eastAsia="he-IL"/>
        </w:rPr>
        <w:t>הצבעה מס'</w:t>
      </w:r>
      <w:r>
        <w:rPr>
          <w:rFonts w:hint="cs"/>
          <w:rtl/>
          <w:lang w:eastAsia="he-IL"/>
        </w:rPr>
        <w:t xml:space="preserve"> 2</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8</w:t>
      </w:r>
    </w:p>
    <w:p w:rsidR="00BE54DA" w:rsidRDefault="00BE54DA" w:rsidP="005E19FE">
      <w:pPr>
        <w:pStyle w:val="--"/>
        <w:keepNext/>
        <w:rPr>
          <w:rtl/>
          <w:lang w:eastAsia="he-IL"/>
        </w:rPr>
      </w:pPr>
      <w:r>
        <w:rPr>
          <w:rtl/>
          <w:lang w:eastAsia="he-IL"/>
        </w:rPr>
        <w:t xml:space="preserve">נגד – </w:t>
      </w:r>
      <w:r>
        <w:rPr>
          <w:rFonts w:hint="cs"/>
          <w:rtl/>
          <w:lang w:eastAsia="he-IL"/>
        </w:rPr>
        <w:t>אין</w:t>
      </w:r>
    </w:p>
    <w:p w:rsidR="00BE54DA" w:rsidRDefault="00BE54DA" w:rsidP="005E19FE">
      <w:pPr>
        <w:pStyle w:val="--"/>
        <w:keepNext/>
        <w:rPr>
          <w:rtl/>
          <w:lang w:eastAsia="he-IL"/>
        </w:rPr>
      </w:pPr>
      <w:r>
        <w:rPr>
          <w:rtl/>
          <w:lang w:eastAsia="he-IL"/>
        </w:rPr>
        <w:t xml:space="preserve">נמנעים – </w:t>
      </w:r>
      <w:r>
        <w:rPr>
          <w:rFonts w:hint="cs"/>
          <w:rtl/>
          <w:lang w:eastAsia="he-IL"/>
        </w:rPr>
        <w:t>אין</w:t>
      </w:r>
    </w:p>
    <w:p w:rsidR="00BE54DA" w:rsidRDefault="00BE54DA" w:rsidP="005E19FE">
      <w:pPr>
        <w:pStyle w:val="af2"/>
        <w:rPr>
          <w:rtl/>
          <w:lang w:eastAsia="he-IL"/>
        </w:rPr>
      </w:pPr>
      <w:r>
        <w:rPr>
          <w:rtl/>
          <w:lang w:eastAsia="he-IL"/>
        </w:rPr>
        <w:t>ההצעה להעביר את הצעת חוק</w:t>
      </w:r>
      <w:r>
        <w:rPr>
          <w:rFonts w:hint="cs"/>
          <w:rtl/>
          <w:lang w:eastAsia="he-IL"/>
        </w:rPr>
        <w:t xml:space="preserve"> </w:t>
      </w:r>
      <w:r w:rsidRPr="004933D2">
        <w:rPr>
          <w:rtl/>
          <w:lang w:eastAsia="he-IL"/>
        </w:rPr>
        <w:t>יום בריא</w:t>
      </w:r>
      <w:r>
        <w:rPr>
          <w:rtl/>
          <w:lang w:eastAsia="he-IL"/>
        </w:rPr>
        <w:t>ות הלב, התשפ"ה–2025</w:t>
      </w:r>
      <w:r>
        <w:rPr>
          <w:rFonts w:hint="cs"/>
          <w:rtl/>
          <w:lang w:eastAsia="he-IL"/>
        </w:rPr>
        <w:t>, לוועדת החינוך, התרבות והספורט נתקבלה.</w:t>
      </w:r>
    </w:p>
    <w:p w:rsidR="00BE54DA" w:rsidRDefault="00BE54DA" w:rsidP="005E19FE">
      <w:pPr>
        <w:rPr>
          <w:rtl/>
          <w:lang w:eastAsia="he-IL"/>
        </w:rPr>
      </w:pPr>
    </w:p>
    <w:p w:rsidR="00BE54DA" w:rsidRDefault="00BE54DA" w:rsidP="005E19FE">
      <w:pPr>
        <w:pStyle w:val="af6"/>
        <w:keepNext/>
        <w:rPr>
          <w:rtl/>
        </w:rPr>
      </w:pPr>
      <w:r w:rsidRPr="007C6915">
        <w:rPr>
          <w:rStyle w:val="TagStyle"/>
          <w:rtl/>
        </w:rPr>
        <w:t xml:space="preserve"> &lt;&lt; יור &gt;&gt; </w:t>
      </w:r>
      <w:r>
        <w:rPr>
          <w:rtl/>
        </w:rPr>
        <w:t>היו"ר אמיר אוחנה:</w:t>
      </w:r>
      <w:r w:rsidRPr="007C6915">
        <w:rPr>
          <w:rStyle w:val="TagStyle"/>
          <w:rtl/>
        </w:rPr>
        <w:t xml:space="preserve"> &lt;&lt; יור &gt;&gt;</w:t>
      </w:r>
      <w:r>
        <w:rPr>
          <w:rtl/>
        </w:rPr>
        <w:t xml:space="preserve"> </w:t>
      </w:r>
    </w:p>
    <w:p w:rsidR="00BE54DA" w:rsidRDefault="00BE54DA" w:rsidP="00D05E6D">
      <w:pPr>
        <w:rPr>
          <w:rtl/>
          <w:lang w:eastAsia="he-IL"/>
        </w:rPr>
      </w:pPr>
    </w:p>
    <w:p w:rsidR="00BE54DA" w:rsidRDefault="00BE54DA" w:rsidP="007E6686">
      <w:pPr>
        <w:rPr>
          <w:rtl/>
          <w:lang w:eastAsia="he-IL"/>
        </w:rPr>
      </w:pPr>
      <w:r>
        <w:rPr>
          <w:rFonts w:hint="cs"/>
          <w:rtl/>
          <w:lang w:eastAsia="he-IL"/>
        </w:rPr>
        <w:t xml:space="preserve">שמונה בעד, </w:t>
      </w:r>
      <w:bookmarkStart w:id="1432" w:name="_ETM_Q4_734487"/>
      <w:bookmarkEnd w:id="1432"/>
      <w:r>
        <w:rPr>
          <w:rFonts w:hint="cs"/>
          <w:rtl/>
          <w:lang w:eastAsia="he-IL"/>
        </w:rPr>
        <w:t xml:space="preserve">אין מתנגדים ואין נמנעים. אני קובע כי </w:t>
      </w:r>
      <w:r w:rsidRPr="004933D2">
        <w:rPr>
          <w:rtl/>
          <w:lang w:eastAsia="he-IL"/>
        </w:rPr>
        <w:t xml:space="preserve">הצעת </w:t>
      </w:r>
      <w:r>
        <w:rPr>
          <w:rtl/>
          <w:lang w:eastAsia="he-IL"/>
        </w:rPr>
        <w:t>חוק יום בריאות הלב, התשפ"ה–2025</w:t>
      </w:r>
      <w:r>
        <w:rPr>
          <w:rFonts w:hint="cs"/>
          <w:rtl/>
          <w:lang w:eastAsia="he-IL"/>
        </w:rPr>
        <w:t>, אושרה בקריאה הטרומית ותעבור על פי ההסכמות לדיון</w:t>
      </w:r>
      <w:r w:rsidRPr="004933D2">
        <w:rPr>
          <w:rtl/>
          <w:lang w:eastAsia="he-IL"/>
        </w:rPr>
        <w:t xml:space="preserve"> </w:t>
      </w:r>
      <w:r>
        <w:rPr>
          <w:rFonts w:hint="cs"/>
          <w:rtl/>
          <w:lang w:eastAsia="he-IL"/>
        </w:rPr>
        <w:t>בוועדת החינוך לצורך הכנתה לקריאה הראשונה.</w:t>
      </w:r>
      <w:bookmarkStart w:id="1433" w:name="_ETM_Q4_746483"/>
      <w:bookmarkStart w:id="1434" w:name="_ETM_Q4_746687"/>
      <w:bookmarkEnd w:id="1433"/>
      <w:bookmarkEnd w:id="1434"/>
    </w:p>
    <w:p w:rsidR="00BE54DA" w:rsidRDefault="00BE54DA" w:rsidP="005E19FE">
      <w:pPr>
        <w:rPr>
          <w:rtl/>
        </w:rPr>
      </w:pPr>
    </w:p>
    <w:p w:rsidR="00BE54DA" w:rsidRPr="00175BEC" w:rsidRDefault="00BE54DA" w:rsidP="005E19FE">
      <w:pPr>
        <w:rPr>
          <w:rtl/>
        </w:rPr>
      </w:pPr>
    </w:p>
    <w:p w:rsidR="00BE54DA" w:rsidRDefault="00BE54DA" w:rsidP="005E19FE">
      <w:pPr>
        <w:pStyle w:val="a6"/>
        <w:rPr>
          <w:rtl/>
          <w:lang w:eastAsia="he-IL"/>
        </w:rPr>
      </w:pPr>
      <w:bookmarkStart w:id="1435" w:name="ET_hatsach_645724_6"/>
      <w:r w:rsidRPr="002D3F5B">
        <w:rPr>
          <w:rStyle w:val="TagStyle"/>
          <w:rtl/>
        </w:rPr>
        <w:t xml:space="preserve">&lt;&lt; הצח &gt;&gt; </w:t>
      </w:r>
      <w:bookmarkStart w:id="1436" w:name="_Toc193311162"/>
      <w:bookmarkStart w:id="1437" w:name="_Toc193318952"/>
      <w:bookmarkStart w:id="1438" w:name="_Toc193372685"/>
      <w:bookmarkStart w:id="1439" w:name="_Toc193383138"/>
      <w:bookmarkStart w:id="1440" w:name="_Toc193384152"/>
      <w:bookmarkStart w:id="1441" w:name="_Toc193384413"/>
      <w:r>
        <w:rPr>
          <w:rtl/>
          <w:lang w:eastAsia="he-IL"/>
        </w:rPr>
        <w:t xml:space="preserve">הצעת חוק קידום התחרות בענפי המזון </w:t>
      </w:r>
      <w:proofErr w:type="spellStart"/>
      <w:r>
        <w:rPr>
          <w:rtl/>
          <w:lang w:eastAsia="he-IL"/>
        </w:rPr>
        <w:t>והפארם</w:t>
      </w:r>
      <w:proofErr w:type="spellEnd"/>
      <w:r>
        <w:rPr>
          <w:rtl/>
          <w:lang w:eastAsia="he-IL"/>
        </w:rPr>
        <w:t xml:space="preserve"> (תיקון </w:t>
      </w:r>
      <w:r>
        <w:rPr>
          <w:rFonts w:hint="cs"/>
          <w:rtl/>
          <w:lang w:eastAsia="he-IL"/>
        </w:rPr>
        <w:t>–</w:t>
      </w:r>
      <w:r>
        <w:rPr>
          <w:rtl/>
          <w:lang w:eastAsia="he-IL"/>
        </w:rPr>
        <w:t xml:space="preserve"> תיקונים שונים), התשפ"ה</w:t>
      </w:r>
      <w:r>
        <w:rPr>
          <w:rFonts w:hint="cs"/>
          <w:rtl/>
          <w:lang w:eastAsia="he-IL"/>
        </w:rPr>
        <w:t>–</w:t>
      </w:r>
      <w:r>
        <w:rPr>
          <w:rtl/>
          <w:lang w:eastAsia="he-IL"/>
        </w:rPr>
        <w:t>2025</w:t>
      </w:r>
      <w:bookmarkEnd w:id="1436"/>
      <w:bookmarkEnd w:id="1437"/>
      <w:bookmarkEnd w:id="1438"/>
      <w:bookmarkEnd w:id="1439"/>
      <w:bookmarkEnd w:id="1440"/>
      <w:bookmarkEnd w:id="1441"/>
      <w:r w:rsidRPr="002D3F5B">
        <w:rPr>
          <w:rStyle w:val="TagStyle"/>
          <w:rtl/>
        </w:rPr>
        <w:t xml:space="preserve"> &lt;&lt; הצח &gt;&gt;</w:t>
      </w:r>
      <w:r>
        <w:rPr>
          <w:rtl/>
          <w:lang w:eastAsia="he-IL"/>
        </w:rPr>
        <w:t xml:space="preserve"> </w:t>
      </w:r>
      <w:bookmarkEnd w:id="1435"/>
    </w:p>
    <w:p w:rsidR="00BE54DA" w:rsidRDefault="00BE54DA" w:rsidP="005E19FE">
      <w:pPr>
        <w:rPr>
          <w:rtl/>
          <w:lang w:eastAsia="he-IL"/>
        </w:rPr>
      </w:pPr>
      <w:r>
        <w:rPr>
          <w:rtl/>
          <w:lang w:eastAsia="he-IL"/>
        </w:rPr>
        <w:t xml:space="preserve">[הצעת חוק </w:t>
      </w:r>
      <w:r>
        <w:rPr>
          <w:rFonts w:hint="cs"/>
          <w:rtl/>
          <w:lang w:eastAsia="he-IL"/>
        </w:rPr>
        <w:t>פ/5466/25; נספחות.</w:t>
      </w:r>
      <w:r>
        <w:rPr>
          <w:rtl/>
          <w:lang w:eastAsia="he-IL"/>
        </w:rPr>
        <w:t>]</w:t>
      </w:r>
    </w:p>
    <w:p w:rsidR="00BE54DA" w:rsidRDefault="00BE54DA" w:rsidP="005E19FE">
      <w:pPr>
        <w:pStyle w:val="-0"/>
        <w:rPr>
          <w:rtl/>
          <w:lang w:eastAsia="he-IL"/>
        </w:rPr>
      </w:pPr>
      <w:r>
        <w:rPr>
          <w:rtl/>
          <w:lang w:eastAsia="he-IL"/>
        </w:rPr>
        <w:t>(הצעת חבר הכנסת</w:t>
      </w:r>
      <w:r>
        <w:rPr>
          <w:rFonts w:hint="cs"/>
          <w:rtl/>
          <w:lang w:eastAsia="he-IL"/>
        </w:rPr>
        <w:t xml:space="preserve"> ינון אזולאי</w:t>
      </w:r>
      <w:r>
        <w:rPr>
          <w:rtl/>
          <w:lang w:eastAsia="he-IL"/>
        </w:rPr>
        <w:t>)</w:t>
      </w:r>
    </w:p>
    <w:p w:rsidR="00BE54DA" w:rsidRDefault="00BE54DA" w:rsidP="00E504E0">
      <w:pPr>
        <w:rPr>
          <w:rtl/>
          <w:lang w:eastAsia="he-IL"/>
        </w:rPr>
      </w:pPr>
    </w:p>
    <w:p w:rsidR="00BE54DA" w:rsidRDefault="00BE54DA" w:rsidP="005E19FE">
      <w:pPr>
        <w:pStyle w:val="af6"/>
        <w:keepNext/>
        <w:rPr>
          <w:rtl/>
        </w:rPr>
      </w:pPr>
      <w:r w:rsidRPr="002D3F5B">
        <w:rPr>
          <w:rStyle w:val="TagStyle"/>
          <w:rtl/>
        </w:rPr>
        <w:t xml:space="preserve"> &lt;&lt; יור &gt;&gt; </w:t>
      </w:r>
      <w:r>
        <w:rPr>
          <w:rtl/>
        </w:rPr>
        <w:t>היו"ר אמיר אוחנה:</w:t>
      </w:r>
      <w:r w:rsidRPr="002D3F5B">
        <w:rPr>
          <w:rStyle w:val="TagStyle"/>
          <w:rtl/>
        </w:rPr>
        <w:t xml:space="preserve"> &lt;&lt; יור &gt;&gt;</w:t>
      </w:r>
      <w:r>
        <w:rPr>
          <w:rtl/>
        </w:rPr>
        <w:t xml:space="preserve"> </w:t>
      </w:r>
    </w:p>
    <w:p w:rsidR="00BE54DA" w:rsidRDefault="00BE54DA" w:rsidP="00D05E6D">
      <w:pPr>
        <w:rPr>
          <w:rtl/>
          <w:lang w:eastAsia="he-IL"/>
        </w:rPr>
      </w:pPr>
    </w:p>
    <w:p w:rsidR="00BE54DA" w:rsidRPr="00EB3A76" w:rsidRDefault="00BE54DA" w:rsidP="00E01F7D">
      <w:pPr>
        <w:rPr>
          <w:rtl/>
        </w:rPr>
      </w:pPr>
      <w:bookmarkStart w:id="1442" w:name="_ETM_Q4_746559"/>
      <w:bookmarkEnd w:id="1442"/>
      <w:r>
        <w:rPr>
          <w:rtl/>
        </w:rPr>
        <w:t xml:space="preserve">הנושא </w:t>
      </w:r>
      <w:bookmarkStart w:id="1443" w:name="_ETM_Q4_747100"/>
      <w:bookmarkEnd w:id="1443"/>
      <w:r>
        <w:rPr>
          <w:rtl/>
        </w:rPr>
        <w:t xml:space="preserve">הבא </w:t>
      </w:r>
      <w:bookmarkStart w:id="1444" w:name="_ETM_Q4_747400"/>
      <w:bookmarkEnd w:id="1444"/>
      <w:r>
        <w:rPr>
          <w:rtl/>
        </w:rPr>
        <w:t xml:space="preserve">שעל </w:t>
      </w:r>
      <w:bookmarkStart w:id="1445" w:name="_ETM_Q4_747639"/>
      <w:bookmarkEnd w:id="1445"/>
      <w:r>
        <w:rPr>
          <w:rtl/>
        </w:rPr>
        <w:t>סדר</w:t>
      </w:r>
      <w:bookmarkStart w:id="1446" w:name="_ETM_Q4_747970"/>
      <w:bookmarkEnd w:id="1446"/>
      <w:r>
        <w:rPr>
          <w:rFonts w:hint="cs"/>
          <w:rtl/>
        </w:rPr>
        <w:t>-</w:t>
      </w:r>
      <w:r>
        <w:rPr>
          <w:rtl/>
        </w:rPr>
        <w:t xml:space="preserve">היום </w:t>
      </w:r>
      <w:bookmarkStart w:id="1447" w:name="_ETM_Q4_748360"/>
      <w:bookmarkEnd w:id="1447"/>
      <w:r>
        <w:rPr>
          <w:rtl/>
        </w:rPr>
        <w:t xml:space="preserve">הוא </w:t>
      </w:r>
      <w:bookmarkStart w:id="1448" w:name="_ETM_Q4_748600"/>
      <w:bookmarkStart w:id="1449" w:name="_ETM_Q4_749410"/>
      <w:bookmarkEnd w:id="1448"/>
      <w:bookmarkEnd w:id="1449"/>
      <w:r w:rsidRPr="00E93437">
        <w:rPr>
          <w:rtl/>
        </w:rPr>
        <w:t xml:space="preserve">הצעת חוק קידום התחרות בענפי המזון </w:t>
      </w:r>
      <w:proofErr w:type="spellStart"/>
      <w:r w:rsidRPr="00E93437">
        <w:rPr>
          <w:rtl/>
        </w:rPr>
        <w:t>והפארם</w:t>
      </w:r>
      <w:proofErr w:type="spellEnd"/>
      <w:r w:rsidRPr="00E93437">
        <w:rPr>
          <w:rtl/>
        </w:rPr>
        <w:t xml:space="preserve"> (תיקון </w:t>
      </w:r>
      <w:r>
        <w:rPr>
          <w:rFonts w:hint="cs"/>
          <w:rtl/>
        </w:rPr>
        <w:t>–</w:t>
      </w:r>
      <w:r w:rsidRPr="00E93437">
        <w:rPr>
          <w:rtl/>
        </w:rPr>
        <w:t xml:space="preserve"> תיקונים שונים), התשפ"ה–2025</w:t>
      </w:r>
      <w:r>
        <w:rPr>
          <w:rFonts w:hint="cs"/>
          <w:rtl/>
        </w:rPr>
        <w:t>,</w:t>
      </w:r>
      <w:r w:rsidRPr="00E93437">
        <w:rPr>
          <w:rtl/>
        </w:rPr>
        <w:t xml:space="preserve"> </w:t>
      </w:r>
      <w:bookmarkStart w:id="1450" w:name="_ETM_Q4_758849"/>
      <w:bookmarkEnd w:id="1450"/>
      <w:r>
        <w:rPr>
          <w:rtl/>
        </w:rPr>
        <w:t xml:space="preserve">של </w:t>
      </w:r>
      <w:bookmarkStart w:id="1451" w:name="_ETM_Q4_759030"/>
      <w:bookmarkEnd w:id="1451"/>
      <w:r>
        <w:rPr>
          <w:rtl/>
        </w:rPr>
        <w:t xml:space="preserve">חבר </w:t>
      </w:r>
      <w:bookmarkStart w:id="1452" w:name="_ETM_Q4_759270"/>
      <w:bookmarkEnd w:id="1452"/>
      <w:r>
        <w:rPr>
          <w:rtl/>
        </w:rPr>
        <w:t xml:space="preserve">הכנסת </w:t>
      </w:r>
      <w:bookmarkStart w:id="1453" w:name="_ETM_Q4_759539"/>
      <w:bookmarkEnd w:id="1453"/>
      <w:r>
        <w:rPr>
          <w:rtl/>
        </w:rPr>
        <w:t xml:space="preserve">ינון </w:t>
      </w:r>
      <w:bookmarkStart w:id="1454" w:name="_ETM_Q4_759750"/>
      <w:bookmarkEnd w:id="1454"/>
      <w:r>
        <w:rPr>
          <w:rtl/>
        </w:rPr>
        <w:t>אזולאי</w:t>
      </w:r>
      <w:r>
        <w:rPr>
          <w:rFonts w:hint="cs"/>
          <w:rtl/>
        </w:rPr>
        <w:t>.</w:t>
      </w:r>
      <w:r>
        <w:rPr>
          <w:rtl/>
        </w:rPr>
        <w:t xml:space="preserve"> </w:t>
      </w:r>
      <w:bookmarkStart w:id="1455" w:name="_ETM_Q4_760559"/>
      <w:bookmarkEnd w:id="1455"/>
      <w:r>
        <w:rPr>
          <w:rtl/>
        </w:rPr>
        <w:t xml:space="preserve">אני </w:t>
      </w:r>
      <w:bookmarkStart w:id="1456" w:name="_ETM_Q4_760679"/>
      <w:bookmarkEnd w:id="1456"/>
      <w:r>
        <w:rPr>
          <w:rtl/>
        </w:rPr>
        <w:t xml:space="preserve">מתכבד </w:t>
      </w:r>
      <w:bookmarkStart w:id="1457" w:name="_ETM_Q4_761009"/>
      <w:bookmarkEnd w:id="1457"/>
      <w:r>
        <w:rPr>
          <w:rtl/>
        </w:rPr>
        <w:t xml:space="preserve">להזמין </w:t>
      </w:r>
      <w:bookmarkStart w:id="1458" w:name="_ETM_Q4_761280"/>
      <w:bookmarkEnd w:id="1458"/>
      <w:r>
        <w:rPr>
          <w:rtl/>
        </w:rPr>
        <w:t xml:space="preserve">את </w:t>
      </w:r>
      <w:bookmarkStart w:id="1459" w:name="_ETM_Q4_761370"/>
      <w:bookmarkEnd w:id="1459"/>
      <w:r>
        <w:rPr>
          <w:rtl/>
        </w:rPr>
        <w:t xml:space="preserve">חבר </w:t>
      </w:r>
      <w:bookmarkStart w:id="1460" w:name="_ETM_Q4_761580"/>
      <w:bookmarkEnd w:id="1460"/>
      <w:r>
        <w:rPr>
          <w:rtl/>
        </w:rPr>
        <w:t xml:space="preserve">הכנסת </w:t>
      </w:r>
      <w:bookmarkStart w:id="1461" w:name="_ETM_Q4_761880"/>
      <w:bookmarkEnd w:id="1461"/>
      <w:r>
        <w:rPr>
          <w:rtl/>
        </w:rPr>
        <w:t xml:space="preserve">מושיקו </w:t>
      </w:r>
      <w:bookmarkStart w:id="1462" w:name="_ETM_Q4_762270"/>
      <w:bookmarkEnd w:id="1462"/>
      <w:r>
        <w:rPr>
          <w:rtl/>
        </w:rPr>
        <w:t>פסל</w:t>
      </w:r>
      <w:r>
        <w:rPr>
          <w:rFonts w:hint="cs"/>
          <w:rtl/>
        </w:rPr>
        <w:t>,</w:t>
      </w:r>
      <w:r>
        <w:rPr>
          <w:rtl/>
        </w:rPr>
        <w:t xml:space="preserve"> </w:t>
      </w:r>
      <w:bookmarkStart w:id="1463" w:name="_ETM_Q4_762630"/>
      <w:bookmarkEnd w:id="1463"/>
      <w:r>
        <w:rPr>
          <w:rtl/>
        </w:rPr>
        <w:t xml:space="preserve">שהוסמך </w:t>
      </w:r>
      <w:bookmarkStart w:id="1464" w:name="_ETM_Q4_763259"/>
      <w:bookmarkEnd w:id="1464"/>
      <w:r>
        <w:rPr>
          <w:rtl/>
        </w:rPr>
        <w:t>ע</w:t>
      </w:r>
      <w:r>
        <w:rPr>
          <w:rFonts w:hint="cs"/>
          <w:rtl/>
        </w:rPr>
        <w:t xml:space="preserve">ל </w:t>
      </w:r>
      <w:bookmarkStart w:id="1465" w:name="_ETM_Q4_763446"/>
      <w:bookmarkEnd w:id="1465"/>
      <w:r>
        <w:rPr>
          <w:rFonts w:hint="cs"/>
          <w:rtl/>
        </w:rPr>
        <w:t>ידי</w:t>
      </w:r>
      <w:r>
        <w:rPr>
          <w:rtl/>
        </w:rPr>
        <w:t xml:space="preserve"> </w:t>
      </w:r>
      <w:bookmarkStart w:id="1466" w:name="_ETM_Q4_763500"/>
      <w:bookmarkEnd w:id="1466"/>
      <w:r>
        <w:rPr>
          <w:rtl/>
        </w:rPr>
        <w:t xml:space="preserve">חבר </w:t>
      </w:r>
      <w:bookmarkStart w:id="1467" w:name="_ETM_Q4_763679"/>
      <w:bookmarkEnd w:id="1467"/>
      <w:r>
        <w:rPr>
          <w:rtl/>
        </w:rPr>
        <w:t xml:space="preserve">הכנסת </w:t>
      </w:r>
      <w:bookmarkStart w:id="1468" w:name="_ETM_Q4_763979"/>
      <w:bookmarkEnd w:id="1468"/>
      <w:r>
        <w:rPr>
          <w:rtl/>
        </w:rPr>
        <w:t>אזולאי</w:t>
      </w:r>
      <w:r w:rsidR="00E01F7D">
        <w:rPr>
          <w:rFonts w:hint="cs"/>
          <w:rtl/>
        </w:rPr>
        <w:t>,</w:t>
      </w:r>
      <w:r>
        <w:rPr>
          <w:rtl/>
        </w:rPr>
        <w:t xml:space="preserve"> </w:t>
      </w:r>
      <w:bookmarkStart w:id="1469" w:name="_ETM_Q4_764669"/>
      <w:bookmarkEnd w:id="1469"/>
      <w:r>
        <w:rPr>
          <w:rtl/>
        </w:rPr>
        <w:t xml:space="preserve">להציג </w:t>
      </w:r>
      <w:bookmarkStart w:id="1470" w:name="_ETM_Q4_765150"/>
      <w:bookmarkEnd w:id="1470"/>
      <w:r>
        <w:rPr>
          <w:rtl/>
        </w:rPr>
        <w:t xml:space="preserve">את </w:t>
      </w:r>
      <w:bookmarkStart w:id="1471" w:name="_ETM_Q4_765240"/>
      <w:bookmarkEnd w:id="1471"/>
      <w:r>
        <w:rPr>
          <w:rtl/>
        </w:rPr>
        <w:t xml:space="preserve">הצעת </w:t>
      </w:r>
      <w:bookmarkStart w:id="1472" w:name="_ETM_Q4_765660"/>
      <w:bookmarkEnd w:id="1472"/>
      <w:r>
        <w:rPr>
          <w:rtl/>
        </w:rPr>
        <w:t>החוק</w:t>
      </w:r>
      <w:r w:rsidR="00E01F7D">
        <w:rPr>
          <w:rFonts w:hint="cs"/>
          <w:rtl/>
        </w:rPr>
        <w:t>.</w:t>
      </w:r>
      <w:r>
        <w:rPr>
          <w:rtl/>
        </w:rPr>
        <w:t xml:space="preserve"> </w:t>
      </w:r>
      <w:bookmarkStart w:id="1473" w:name="_ETM_Q4_765900"/>
      <w:bookmarkEnd w:id="1473"/>
      <w:r>
        <w:rPr>
          <w:rtl/>
        </w:rPr>
        <w:t>בבקשה</w:t>
      </w:r>
      <w:r>
        <w:rPr>
          <w:rFonts w:hint="cs"/>
          <w:rtl/>
        </w:rPr>
        <w:t>,</w:t>
      </w:r>
      <w:r>
        <w:rPr>
          <w:rtl/>
        </w:rPr>
        <w:t xml:space="preserve"> </w:t>
      </w:r>
      <w:bookmarkStart w:id="1474" w:name="_ETM_Q4_766410"/>
      <w:bookmarkEnd w:id="1474"/>
      <w:r>
        <w:rPr>
          <w:rtl/>
        </w:rPr>
        <w:t>אדוני</w:t>
      </w:r>
      <w:r>
        <w:rPr>
          <w:rFonts w:hint="cs"/>
          <w:rtl/>
        </w:rPr>
        <w:t>.</w:t>
      </w:r>
      <w:r>
        <w:rPr>
          <w:rtl/>
        </w:rPr>
        <w:t xml:space="preserve"> </w:t>
      </w:r>
      <w:bookmarkStart w:id="1475" w:name="_ETM_Q4_776729"/>
      <w:bookmarkEnd w:id="1475"/>
      <w:r>
        <w:rPr>
          <w:rtl/>
        </w:rPr>
        <w:t>בבקשה</w:t>
      </w:r>
      <w:r>
        <w:rPr>
          <w:rFonts w:hint="cs"/>
          <w:rtl/>
        </w:rPr>
        <w:t>,</w:t>
      </w:r>
      <w:r>
        <w:rPr>
          <w:rtl/>
        </w:rPr>
        <w:t xml:space="preserve"> </w:t>
      </w:r>
      <w:bookmarkStart w:id="1476" w:name="_ETM_Q4_778199"/>
      <w:bookmarkEnd w:id="1476"/>
      <w:r>
        <w:rPr>
          <w:rtl/>
        </w:rPr>
        <w:t xml:space="preserve">עד </w:t>
      </w:r>
      <w:bookmarkStart w:id="1477" w:name="_ETM_Q4_778379"/>
      <w:bookmarkEnd w:id="1477"/>
      <w:r>
        <w:rPr>
          <w:rFonts w:hint="cs"/>
          <w:rtl/>
        </w:rPr>
        <w:t>עשר</w:t>
      </w:r>
      <w:r>
        <w:rPr>
          <w:rtl/>
        </w:rPr>
        <w:t xml:space="preserve"> </w:t>
      </w:r>
      <w:bookmarkStart w:id="1478" w:name="_ETM_Q4_778650"/>
      <w:bookmarkEnd w:id="1478"/>
      <w:r>
        <w:rPr>
          <w:rtl/>
        </w:rPr>
        <w:t xml:space="preserve">דקות </w:t>
      </w:r>
      <w:bookmarkStart w:id="1479" w:name="_ETM_Q4_779009"/>
      <w:bookmarkEnd w:id="1479"/>
      <w:r>
        <w:rPr>
          <w:rtl/>
        </w:rPr>
        <w:t>לרשותך</w:t>
      </w:r>
      <w:r>
        <w:rPr>
          <w:rFonts w:hint="cs"/>
          <w:rtl/>
        </w:rPr>
        <w:t>.</w:t>
      </w:r>
      <w:r>
        <w:rPr>
          <w:rtl/>
        </w:rPr>
        <w:t xml:space="preserve"> </w:t>
      </w:r>
    </w:p>
    <w:p w:rsidR="00BE54DA" w:rsidRDefault="00BE54DA" w:rsidP="005E19FE">
      <w:pPr>
        <w:rPr>
          <w:rtl/>
          <w:lang w:eastAsia="he-IL"/>
        </w:rPr>
      </w:pPr>
    </w:p>
    <w:p w:rsidR="00BE54DA" w:rsidRDefault="00BE54DA" w:rsidP="005E19FE">
      <w:pPr>
        <w:pStyle w:val="a4"/>
        <w:keepNext/>
        <w:rPr>
          <w:rtl/>
        </w:rPr>
      </w:pPr>
      <w:bookmarkStart w:id="1480" w:name="ET_speaker_6542_3"/>
      <w:r w:rsidRPr="00C93FB7">
        <w:rPr>
          <w:rStyle w:val="TagStyle"/>
          <w:rtl/>
        </w:rPr>
        <w:t xml:space="preserve">&lt;&lt; דובר &gt;&gt; </w:t>
      </w:r>
      <w:bookmarkStart w:id="1481" w:name="_Toc193311163"/>
      <w:bookmarkStart w:id="1482" w:name="_Toc193318953"/>
      <w:bookmarkStart w:id="1483" w:name="_Toc193372686"/>
      <w:bookmarkStart w:id="1484" w:name="_Toc193383139"/>
      <w:bookmarkStart w:id="1485" w:name="_Toc193384153"/>
      <w:bookmarkStart w:id="1486" w:name="_Toc193384414"/>
      <w:r>
        <w:rPr>
          <w:rtl/>
        </w:rPr>
        <w:t>משה פסל (הליכוד):</w:t>
      </w:r>
      <w:bookmarkEnd w:id="1481"/>
      <w:bookmarkEnd w:id="1482"/>
      <w:bookmarkEnd w:id="1483"/>
      <w:bookmarkEnd w:id="1484"/>
      <w:bookmarkEnd w:id="1485"/>
      <w:bookmarkEnd w:id="1486"/>
      <w:r w:rsidRPr="00C93FB7">
        <w:rPr>
          <w:rStyle w:val="TagStyle"/>
          <w:rtl/>
        </w:rPr>
        <w:t xml:space="preserve"> &lt;&lt; דובר &gt;&gt;</w:t>
      </w:r>
      <w:r>
        <w:rPr>
          <w:rtl/>
        </w:rPr>
        <w:t xml:space="preserve"> </w:t>
      </w:r>
      <w:bookmarkEnd w:id="1480"/>
    </w:p>
    <w:p w:rsidR="00BE54DA" w:rsidRDefault="00BE54DA" w:rsidP="00D05E6D">
      <w:pPr>
        <w:rPr>
          <w:rtl/>
          <w:lang w:eastAsia="he-IL"/>
        </w:rPr>
      </w:pPr>
    </w:p>
    <w:p w:rsidR="00BE54DA" w:rsidRDefault="00BE54DA" w:rsidP="007E6686">
      <w:pPr>
        <w:rPr>
          <w:rtl/>
          <w:lang w:eastAsia="he-IL"/>
        </w:rPr>
      </w:pPr>
      <w:r>
        <w:rPr>
          <w:rFonts w:hint="cs"/>
          <w:rtl/>
          <w:lang w:eastAsia="he-IL"/>
        </w:rPr>
        <w:t xml:space="preserve">אדוני היושב-ראש, חבריי חברי הכנסת, אני גאה להציג היום את </w:t>
      </w:r>
      <w:r w:rsidRPr="008C3002">
        <w:rPr>
          <w:rtl/>
          <w:lang w:eastAsia="he-IL"/>
        </w:rPr>
        <w:t>הצעת חוק קידום ה</w:t>
      </w:r>
      <w:r>
        <w:rPr>
          <w:rtl/>
          <w:lang w:eastAsia="he-IL"/>
        </w:rPr>
        <w:t xml:space="preserve">תחרות בענפי המזון </w:t>
      </w:r>
      <w:proofErr w:type="spellStart"/>
      <w:r>
        <w:rPr>
          <w:rtl/>
          <w:lang w:eastAsia="he-IL"/>
        </w:rPr>
        <w:t>והפארם</w:t>
      </w:r>
      <w:bookmarkStart w:id="1487" w:name="_ETM_Q5_236732"/>
      <w:bookmarkEnd w:id="1487"/>
      <w:proofErr w:type="spellEnd"/>
      <w:r>
        <w:rPr>
          <w:rtl/>
          <w:lang w:eastAsia="he-IL"/>
        </w:rPr>
        <w:t xml:space="preserve"> (תיקון</w:t>
      </w:r>
      <w:r>
        <w:rPr>
          <w:rFonts w:hint="cs"/>
          <w:rtl/>
          <w:lang w:eastAsia="he-IL"/>
        </w:rPr>
        <w:t xml:space="preserve"> </w:t>
      </w:r>
      <w:r>
        <w:rPr>
          <w:rtl/>
          <w:lang w:eastAsia="he-IL"/>
        </w:rPr>
        <w:t>–</w:t>
      </w:r>
      <w:r w:rsidRPr="008C3002">
        <w:rPr>
          <w:rtl/>
          <w:lang w:eastAsia="he-IL"/>
        </w:rPr>
        <w:t xml:space="preserve"> תיקונים שונים), התשפ"ה</w:t>
      </w:r>
      <w:bookmarkStart w:id="1488" w:name="_ETM_Q5_185687"/>
      <w:bookmarkEnd w:id="1488"/>
      <w:r>
        <w:rPr>
          <w:rtl/>
          <w:lang w:eastAsia="he-IL"/>
        </w:rPr>
        <w:t>–</w:t>
      </w:r>
      <w:r w:rsidRPr="008C3002">
        <w:rPr>
          <w:rtl/>
          <w:lang w:eastAsia="he-IL"/>
        </w:rPr>
        <w:t>2025</w:t>
      </w:r>
      <w:bookmarkStart w:id="1489" w:name="_ETM_Q5_197500"/>
      <w:bookmarkEnd w:id="1489"/>
      <w:r>
        <w:rPr>
          <w:rFonts w:hint="cs"/>
          <w:rtl/>
          <w:lang w:eastAsia="he-IL"/>
        </w:rPr>
        <w:t>, פ/5466/25.</w:t>
      </w:r>
      <w:bookmarkStart w:id="1490" w:name="_ETM_Q5_193726"/>
      <w:bookmarkEnd w:id="1490"/>
      <w:r>
        <w:rPr>
          <w:rFonts w:hint="cs"/>
          <w:rtl/>
          <w:lang w:eastAsia="he-IL"/>
        </w:rPr>
        <w:t xml:space="preserve"> </w:t>
      </w:r>
      <w:bookmarkStart w:id="1491" w:name="_ETM_Q5_193938"/>
      <w:bookmarkEnd w:id="1491"/>
      <w:r>
        <w:rPr>
          <w:rFonts w:hint="cs"/>
          <w:rtl/>
          <w:lang w:eastAsia="he-IL"/>
        </w:rPr>
        <w:t xml:space="preserve">למען האמת, יזמתי את הצעת החוק הזאת </w:t>
      </w:r>
      <w:bookmarkStart w:id="1492" w:name="_ETM_Q5_201918"/>
      <w:bookmarkEnd w:id="1492"/>
      <w:r>
        <w:rPr>
          <w:rFonts w:hint="cs"/>
          <w:rtl/>
          <w:lang w:eastAsia="he-IL"/>
        </w:rPr>
        <w:t>ביחד עם ינון אזולאי</w:t>
      </w:r>
      <w:bookmarkStart w:id="1493" w:name="_ETM_Q5_197566"/>
      <w:bookmarkStart w:id="1494" w:name="_ETM_Q5_207825"/>
      <w:bookmarkStart w:id="1495" w:name="_ETM_Q5_207940"/>
      <w:bookmarkEnd w:id="1493"/>
      <w:bookmarkEnd w:id="1494"/>
      <w:bookmarkEnd w:id="1495"/>
      <w:r>
        <w:rPr>
          <w:rFonts w:hint="cs"/>
          <w:rtl/>
          <w:lang w:eastAsia="he-IL"/>
        </w:rPr>
        <w:t xml:space="preserve">, והיא נועדה לתקן את המצב של התחרות בשוק </w:t>
      </w:r>
      <w:proofErr w:type="spellStart"/>
      <w:r>
        <w:rPr>
          <w:rFonts w:hint="cs"/>
          <w:rtl/>
          <w:lang w:eastAsia="he-IL"/>
        </w:rPr>
        <w:t>הפארם</w:t>
      </w:r>
      <w:proofErr w:type="spellEnd"/>
      <w:r>
        <w:rPr>
          <w:rFonts w:hint="cs"/>
          <w:rtl/>
          <w:lang w:eastAsia="he-IL"/>
        </w:rPr>
        <w:t>.</w:t>
      </w:r>
      <w:bookmarkStart w:id="1496" w:name="_ETM_Q5_204079"/>
      <w:bookmarkEnd w:id="1496"/>
      <w:r>
        <w:rPr>
          <w:rFonts w:hint="cs"/>
          <w:rtl/>
          <w:lang w:eastAsia="he-IL"/>
        </w:rPr>
        <w:t xml:space="preserve"> </w:t>
      </w:r>
      <w:bookmarkStart w:id="1497" w:name="_ETM_Q5_226085"/>
      <w:bookmarkStart w:id="1498" w:name="_ETM_Q5_226132"/>
      <w:bookmarkStart w:id="1499" w:name="_ETM_Q5_226181"/>
      <w:bookmarkStart w:id="1500" w:name="_ETM_Q5_226229"/>
      <w:bookmarkEnd w:id="1497"/>
      <w:bookmarkEnd w:id="1498"/>
      <w:bookmarkEnd w:id="1499"/>
      <w:bookmarkEnd w:id="1500"/>
      <w:r>
        <w:rPr>
          <w:rFonts w:hint="cs"/>
          <w:rtl/>
          <w:lang w:eastAsia="he-IL"/>
        </w:rPr>
        <w:t xml:space="preserve">למעשה, </w:t>
      </w:r>
      <w:bookmarkStart w:id="1501" w:name="_ETM_Q5_211229"/>
      <w:bookmarkEnd w:id="1501"/>
      <w:r>
        <w:rPr>
          <w:rFonts w:hint="cs"/>
          <w:rtl/>
          <w:lang w:eastAsia="he-IL"/>
        </w:rPr>
        <w:t xml:space="preserve">הגיע אלינו אחד מהיזמים, ליאור </w:t>
      </w:r>
      <w:proofErr w:type="spellStart"/>
      <w:r>
        <w:rPr>
          <w:rFonts w:hint="cs"/>
          <w:rtl/>
          <w:lang w:eastAsia="he-IL"/>
        </w:rPr>
        <w:t>עדיקה</w:t>
      </w:r>
      <w:bookmarkStart w:id="1502" w:name="_ETM_Q5_237081"/>
      <w:bookmarkEnd w:id="1502"/>
      <w:proofErr w:type="spellEnd"/>
      <w:r>
        <w:rPr>
          <w:rFonts w:hint="cs"/>
          <w:rtl/>
          <w:lang w:eastAsia="he-IL"/>
        </w:rPr>
        <w:t xml:space="preserve">, ואמר: חבר'ה, אתם עשיתם בזמנו תיקון שלא מעודד את התחרות, הוא </w:t>
      </w:r>
      <w:bookmarkStart w:id="1503" w:name="_ETM_Q5_219863"/>
      <w:bookmarkEnd w:id="1503"/>
      <w:r>
        <w:rPr>
          <w:rFonts w:hint="cs"/>
          <w:rtl/>
          <w:lang w:eastAsia="he-IL"/>
        </w:rPr>
        <w:t>הפוך, הוא פוגע בתחרות</w:t>
      </w:r>
      <w:bookmarkStart w:id="1504" w:name="_ETM_Q5_218677"/>
      <w:bookmarkEnd w:id="1504"/>
      <w:r>
        <w:rPr>
          <w:rFonts w:hint="cs"/>
          <w:rtl/>
          <w:lang w:eastAsia="he-IL"/>
        </w:rPr>
        <w:t>. אני, כשחקן שמוכר</w:t>
      </w:r>
      <w:r w:rsidR="007E6686">
        <w:rPr>
          <w:rFonts w:hint="cs"/>
          <w:rtl/>
          <w:lang w:eastAsia="he-IL"/>
        </w:rPr>
        <w:t>,</w:t>
      </w:r>
      <w:r>
        <w:rPr>
          <w:rFonts w:hint="cs"/>
          <w:rtl/>
          <w:lang w:eastAsia="he-IL"/>
        </w:rPr>
        <w:t xml:space="preserve"> אני יודע מה</w:t>
      </w:r>
      <w:r w:rsidR="007E6686">
        <w:rPr>
          <w:rFonts w:hint="cs"/>
          <w:rtl/>
          <w:lang w:eastAsia="he-IL"/>
        </w:rPr>
        <w:t>,</w:t>
      </w:r>
      <w:r>
        <w:rPr>
          <w:rFonts w:hint="cs"/>
          <w:rtl/>
          <w:lang w:eastAsia="he-IL"/>
        </w:rPr>
        <w:t xml:space="preserve"> 200 מיליון, 250 מיליון</w:t>
      </w:r>
      <w:bookmarkStart w:id="1505" w:name="_ETM_Q5_223697"/>
      <w:bookmarkEnd w:id="1505"/>
      <w:r>
        <w:rPr>
          <w:rFonts w:hint="cs"/>
          <w:rtl/>
          <w:lang w:eastAsia="he-IL"/>
        </w:rPr>
        <w:t xml:space="preserve">, אתם שמים עליי הגבלות כמו על אותם </w:t>
      </w:r>
      <w:bookmarkStart w:id="1506" w:name="_ETM_Q5_231695"/>
      <w:bookmarkEnd w:id="1506"/>
      <w:r>
        <w:rPr>
          <w:rFonts w:hint="cs"/>
          <w:rtl/>
          <w:lang w:eastAsia="he-IL"/>
        </w:rPr>
        <w:t>אלה שמוכרים ב-7 מיליארד וב-8 מיליארד.</w:t>
      </w:r>
      <w:bookmarkStart w:id="1507" w:name="_ETM_Q5_229038"/>
      <w:bookmarkEnd w:id="1507"/>
      <w:r>
        <w:rPr>
          <w:rFonts w:hint="cs"/>
          <w:rtl/>
          <w:lang w:eastAsia="he-IL"/>
        </w:rPr>
        <w:t xml:space="preserve"> </w:t>
      </w:r>
    </w:p>
    <w:p w:rsidR="00BE54DA" w:rsidRDefault="00BE54DA" w:rsidP="005E19FE">
      <w:pPr>
        <w:rPr>
          <w:rtl/>
          <w:lang w:eastAsia="he-IL"/>
        </w:rPr>
      </w:pPr>
    </w:p>
    <w:p w:rsidR="00BE54DA" w:rsidRDefault="00BE54DA" w:rsidP="007E6686">
      <w:pPr>
        <w:rPr>
          <w:rtl/>
          <w:lang w:eastAsia="he-IL"/>
        </w:rPr>
      </w:pPr>
      <w:bookmarkStart w:id="1508" w:name="_ETM_Q5_232193"/>
      <w:bookmarkEnd w:id="1508"/>
      <w:r>
        <w:rPr>
          <w:rFonts w:hint="cs"/>
          <w:rtl/>
          <w:lang w:eastAsia="he-IL"/>
        </w:rPr>
        <w:t xml:space="preserve">שוק </w:t>
      </w:r>
      <w:proofErr w:type="spellStart"/>
      <w:r>
        <w:rPr>
          <w:rFonts w:hint="cs"/>
          <w:rtl/>
          <w:lang w:eastAsia="he-IL"/>
        </w:rPr>
        <w:t>הפארם</w:t>
      </w:r>
      <w:proofErr w:type="spellEnd"/>
      <w:r>
        <w:rPr>
          <w:rFonts w:hint="cs"/>
          <w:rtl/>
          <w:lang w:eastAsia="he-IL"/>
        </w:rPr>
        <w:t xml:space="preserve"> מורכב מסופר-פארם, שהיא חברה ענקית, </w:t>
      </w:r>
      <w:r>
        <w:rPr>
          <w:rFonts w:hint="cs"/>
          <w:lang w:eastAsia="he-IL"/>
        </w:rPr>
        <w:t>B</w:t>
      </w:r>
      <w:r>
        <w:rPr>
          <w:lang w:eastAsia="he-IL"/>
        </w:rPr>
        <w:t>e</w:t>
      </w:r>
      <w:r>
        <w:rPr>
          <w:rFonts w:hint="cs"/>
          <w:rtl/>
          <w:lang w:eastAsia="he-IL"/>
        </w:rPr>
        <w:t xml:space="preserve">, שקשורה לשופרסל, </w:t>
      </w:r>
      <w:proofErr w:type="spellStart"/>
      <w:r>
        <w:rPr>
          <w:rFonts w:hint="cs"/>
          <w:rtl/>
          <w:lang w:eastAsia="he-IL"/>
        </w:rPr>
        <w:t>וגוד</w:t>
      </w:r>
      <w:proofErr w:type="spellEnd"/>
      <w:r>
        <w:rPr>
          <w:rFonts w:hint="cs"/>
          <w:rtl/>
          <w:lang w:eastAsia="he-IL"/>
        </w:rPr>
        <w:t xml:space="preserve"> פארם, שקשורה לרמי לוי. יש שחקן קטן</w:t>
      </w:r>
      <w:bookmarkStart w:id="1509" w:name="_ETM_Q5_238851"/>
      <w:bookmarkEnd w:id="1509"/>
      <w:r>
        <w:rPr>
          <w:rFonts w:hint="cs"/>
          <w:rtl/>
          <w:lang w:eastAsia="he-IL"/>
        </w:rPr>
        <w:t xml:space="preserve">, </w:t>
      </w:r>
      <w:proofErr w:type="spellStart"/>
      <w:r>
        <w:rPr>
          <w:rFonts w:hint="cs"/>
          <w:rtl/>
          <w:lang w:eastAsia="he-IL"/>
        </w:rPr>
        <w:t>עדיקה</w:t>
      </w:r>
      <w:proofErr w:type="spellEnd"/>
      <w:r>
        <w:rPr>
          <w:rFonts w:hint="cs"/>
          <w:rtl/>
          <w:lang w:eastAsia="he-IL"/>
        </w:rPr>
        <w:t xml:space="preserve">, ועוד כל מיני </w:t>
      </w:r>
      <w:bookmarkStart w:id="1510" w:name="_ETM_Q5_241815"/>
      <w:bookmarkEnd w:id="1510"/>
      <w:r>
        <w:rPr>
          <w:rFonts w:hint="cs"/>
          <w:rtl/>
          <w:lang w:eastAsia="he-IL"/>
        </w:rPr>
        <w:t>שחקנים קטנים, שאנחנו לא מעוניינים</w:t>
      </w:r>
      <w:bookmarkStart w:id="1511" w:name="_ETM_Q5_244028"/>
      <w:bookmarkEnd w:id="1511"/>
      <w:r>
        <w:rPr>
          <w:rFonts w:hint="cs"/>
          <w:rtl/>
          <w:lang w:eastAsia="he-IL"/>
        </w:rPr>
        <w:t xml:space="preserve"> לפגוע בהם</w:t>
      </w:r>
      <w:r w:rsidR="007E6686">
        <w:rPr>
          <w:rFonts w:hint="cs"/>
          <w:rtl/>
          <w:lang w:eastAsia="he-IL"/>
        </w:rPr>
        <w:t>.</w:t>
      </w:r>
      <w:r>
        <w:rPr>
          <w:rFonts w:hint="cs"/>
          <w:rtl/>
          <w:lang w:eastAsia="he-IL"/>
        </w:rPr>
        <w:t xml:space="preserve"> הפוך, אנחנו רוצים </w:t>
      </w:r>
      <w:bookmarkStart w:id="1512" w:name="_ETM_Q5_252791"/>
      <w:bookmarkEnd w:id="1512"/>
      <w:r>
        <w:rPr>
          <w:rFonts w:hint="cs"/>
          <w:rtl/>
          <w:lang w:eastAsia="he-IL"/>
        </w:rPr>
        <w:t>לעודד את התחרות ובאמת ליצור מצב שהשחקנים הקטנים פורחים</w:t>
      </w:r>
      <w:r w:rsidR="007E6686">
        <w:rPr>
          <w:rFonts w:hint="cs"/>
          <w:rtl/>
          <w:lang w:eastAsia="he-IL"/>
        </w:rPr>
        <w:t>,</w:t>
      </w:r>
      <w:r>
        <w:rPr>
          <w:rFonts w:hint="cs"/>
          <w:rtl/>
          <w:lang w:eastAsia="he-IL"/>
        </w:rPr>
        <w:t xml:space="preserve"> ולא </w:t>
      </w:r>
      <w:bookmarkStart w:id="1513" w:name="_ETM_Q5_259642"/>
      <w:bookmarkEnd w:id="1513"/>
      <w:r>
        <w:rPr>
          <w:rFonts w:hint="cs"/>
          <w:rtl/>
          <w:lang w:eastAsia="he-IL"/>
        </w:rPr>
        <w:t xml:space="preserve">שאנחנו מטילים עליהם עודף רגולציה. נוצר מצב ששחקן קטן </w:t>
      </w:r>
      <w:bookmarkStart w:id="1514" w:name="_ETM_Q5_265349"/>
      <w:bookmarkEnd w:id="1514"/>
      <w:r>
        <w:rPr>
          <w:rFonts w:hint="cs"/>
          <w:rtl/>
          <w:lang w:eastAsia="he-IL"/>
        </w:rPr>
        <w:t xml:space="preserve">בשוק, שהוא אולי 2%, 3%, צריך </w:t>
      </w:r>
      <w:bookmarkStart w:id="1515" w:name="_ETM_Q5_261895"/>
      <w:bookmarkEnd w:id="1515"/>
      <w:r>
        <w:rPr>
          <w:rFonts w:hint="cs"/>
          <w:rtl/>
          <w:lang w:eastAsia="he-IL"/>
        </w:rPr>
        <w:t xml:space="preserve">לשאול את רשות </w:t>
      </w:r>
      <w:bookmarkStart w:id="1516" w:name="_ETM_Q5_270303"/>
      <w:bookmarkEnd w:id="1516"/>
      <w:r>
        <w:rPr>
          <w:rFonts w:hint="cs"/>
          <w:rtl/>
          <w:lang w:eastAsia="he-IL"/>
        </w:rPr>
        <w:t>התחרות אם היא יכולה לאפשר לו לפתוח עוד סניף</w:t>
      </w:r>
      <w:bookmarkStart w:id="1517" w:name="_ETM_Q5_265938"/>
      <w:bookmarkEnd w:id="1517"/>
      <w:r>
        <w:rPr>
          <w:rFonts w:hint="cs"/>
          <w:rtl/>
          <w:lang w:eastAsia="he-IL"/>
        </w:rPr>
        <w:t xml:space="preserve">, בזמן </w:t>
      </w:r>
      <w:bookmarkStart w:id="1518" w:name="_ETM_Q5_272576"/>
      <w:bookmarkEnd w:id="1518"/>
      <w:r>
        <w:rPr>
          <w:rFonts w:hint="cs"/>
          <w:rtl/>
          <w:lang w:eastAsia="he-IL"/>
        </w:rPr>
        <w:t xml:space="preserve">שעוד סניף שלו זה רק מעודד את התחרות. </w:t>
      </w:r>
    </w:p>
    <w:p w:rsidR="00BE54DA" w:rsidRDefault="00BE54DA" w:rsidP="005E19FE">
      <w:pPr>
        <w:rPr>
          <w:rtl/>
          <w:lang w:eastAsia="he-IL"/>
        </w:rPr>
      </w:pPr>
      <w:bookmarkStart w:id="1519" w:name="_ETM_Q5_300735"/>
      <w:bookmarkStart w:id="1520" w:name="_ETM_Q5_300844"/>
      <w:bookmarkEnd w:id="1519"/>
      <w:bookmarkEnd w:id="1520"/>
    </w:p>
    <w:p w:rsidR="00BE54DA" w:rsidRDefault="00BE54DA" w:rsidP="007E6686">
      <w:pPr>
        <w:rPr>
          <w:rtl/>
          <w:lang w:eastAsia="he-IL"/>
        </w:rPr>
      </w:pPr>
      <w:bookmarkStart w:id="1521" w:name="_ETM_Q5_300910"/>
      <w:bookmarkStart w:id="1522" w:name="_ETM_Q5_300954"/>
      <w:bookmarkEnd w:id="1521"/>
      <w:bookmarkEnd w:id="1522"/>
      <w:r>
        <w:rPr>
          <w:rFonts w:hint="cs"/>
          <w:rtl/>
          <w:lang w:eastAsia="he-IL"/>
        </w:rPr>
        <w:t>אני גאה ללמוד מחבר הכנסת ינון אזולאי</w:t>
      </w:r>
      <w:bookmarkStart w:id="1523" w:name="_ETM_Q5_274915"/>
      <w:bookmarkEnd w:id="1523"/>
      <w:r>
        <w:rPr>
          <w:rFonts w:hint="cs"/>
          <w:rtl/>
          <w:lang w:eastAsia="he-IL"/>
        </w:rPr>
        <w:t xml:space="preserve"> מה זה נציג ציבור, שמקבל </w:t>
      </w:r>
      <w:bookmarkStart w:id="1524" w:name="_ETM_Q5_285161"/>
      <w:bookmarkEnd w:id="1524"/>
      <w:r>
        <w:rPr>
          <w:rFonts w:hint="cs"/>
          <w:rtl/>
          <w:lang w:eastAsia="he-IL"/>
        </w:rPr>
        <w:t>פנייה, והגאווה שלו</w:t>
      </w:r>
      <w:bookmarkStart w:id="1525" w:name="_ETM_Q5_284119"/>
      <w:bookmarkEnd w:id="1525"/>
      <w:r>
        <w:rPr>
          <w:rFonts w:hint="cs"/>
          <w:rtl/>
          <w:lang w:eastAsia="he-IL"/>
        </w:rPr>
        <w:t xml:space="preserve"> לא </w:t>
      </w:r>
      <w:r>
        <w:rPr>
          <w:rtl/>
          <w:lang w:eastAsia="he-IL"/>
        </w:rPr>
        <w:t>–</w:t>
      </w:r>
      <w:r>
        <w:rPr>
          <w:rFonts w:hint="cs"/>
          <w:rtl/>
          <w:lang w:eastAsia="he-IL"/>
        </w:rPr>
        <w:t xml:space="preserve"> הוא אומר</w:t>
      </w:r>
      <w:r w:rsidR="007E6686">
        <w:rPr>
          <w:rFonts w:hint="cs"/>
          <w:rtl/>
          <w:lang w:eastAsia="he-IL"/>
        </w:rPr>
        <w:t>:</w:t>
      </w:r>
      <w:r>
        <w:rPr>
          <w:rFonts w:hint="cs"/>
          <w:rtl/>
          <w:lang w:eastAsia="he-IL"/>
        </w:rPr>
        <w:t xml:space="preserve"> אתה יודע מה, יכול ל</w:t>
      </w:r>
      <w:bookmarkStart w:id="1526" w:name="_ETM_Q5_291659"/>
      <w:bookmarkEnd w:id="1526"/>
      <w:r>
        <w:rPr>
          <w:rFonts w:hint="cs"/>
          <w:rtl/>
          <w:lang w:eastAsia="he-IL"/>
        </w:rPr>
        <w:t>היות שבאמת זקוקים פה לתיקון, הכול בסדר, ואם זה למען התחרות</w:t>
      </w:r>
      <w:bookmarkStart w:id="1527" w:name="_ETM_Q5_296559"/>
      <w:bookmarkEnd w:id="1527"/>
      <w:r>
        <w:rPr>
          <w:rFonts w:hint="cs"/>
          <w:rtl/>
          <w:lang w:eastAsia="he-IL"/>
        </w:rPr>
        <w:t xml:space="preserve"> ולמען אזרחי ישראל, אז אני מוכן ללכת על העניין הזה. לכן </w:t>
      </w:r>
      <w:bookmarkStart w:id="1528" w:name="_ETM_Q5_300993"/>
      <w:bookmarkEnd w:id="1528"/>
      <w:r>
        <w:rPr>
          <w:rFonts w:hint="cs"/>
          <w:rtl/>
          <w:lang w:eastAsia="he-IL"/>
        </w:rPr>
        <w:t>אני חושב שהתיקון הזה הוא סופר-חשוב, על מנת</w:t>
      </w:r>
      <w:bookmarkStart w:id="1529" w:name="_ETM_Q5_306394"/>
      <w:bookmarkEnd w:id="1529"/>
      <w:r>
        <w:rPr>
          <w:rFonts w:hint="cs"/>
          <w:rtl/>
          <w:lang w:eastAsia="he-IL"/>
        </w:rPr>
        <w:t xml:space="preserve"> שבפארם</w:t>
      </w:r>
      <w:r w:rsidR="007E6686">
        <w:rPr>
          <w:rFonts w:hint="cs"/>
          <w:rtl/>
          <w:lang w:eastAsia="he-IL"/>
        </w:rPr>
        <w:t>,</w:t>
      </w:r>
      <w:r>
        <w:rPr>
          <w:rFonts w:hint="cs"/>
          <w:rtl/>
          <w:lang w:eastAsia="he-IL"/>
        </w:rPr>
        <w:t xml:space="preserve"> אזרחי ישראל ייהנו ממחירים טובים, מחירים תחרותיים</w:t>
      </w:r>
      <w:r w:rsidR="007E6686">
        <w:rPr>
          <w:rFonts w:hint="cs"/>
          <w:rtl/>
          <w:lang w:eastAsia="he-IL"/>
        </w:rPr>
        <w:t>,</w:t>
      </w:r>
      <w:r>
        <w:rPr>
          <w:rFonts w:hint="cs"/>
          <w:rtl/>
          <w:lang w:eastAsia="he-IL"/>
        </w:rPr>
        <w:t xml:space="preserve"> ואנחנו עצמנו לא נהיה אלה שבעצם מעודדים את </w:t>
      </w:r>
      <w:bookmarkStart w:id="1530" w:name="_ETM_Q5_305969"/>
      <w:bookmarkEnd w:id="1530"/>
      <w:r w:rsidR="007E6686">
        <w:rPr>
          <w:rFonts w:hint="cs"/>
          <w:rtl/>
          <w:lang w:eastAsia="he-IL"/>
        </w:rPr>
        <w:t>ה</w:t>
      </w:r>
      <w:r>
        <w:rPr>
          <w:rFonts w:hint="cs"/>
          <w:rtl/>
          <w:lang w:eastAsia="he-IL"/>
        </w:rPr>
        <w:t xml:space="preserve">אי-תחרות בשוק ואת הריכוזיות. </w:t>
      </w:r>
      <w:bookmarkStart w:id="1531" w:name="_ETM_Q5_323637"/>
      <w:bookmarkEnd w:id="1531"/>
      <w:r>
        <w:rPr>
          <w:rFonts w:hint="cs"/>
          <w:rtl/>
          <w:lang w:eastAsia="he-IL"/>
        </w:rPr>
        <w:t xml:space="preserve">התיקון הזה, בסופו של דבר, מה שהוא עושה זה </w:t>
      </w:r>
      <w:bookmarkStart w:id="1532" w:name="_ETM_Q5_327304"/>
      <w:bookmarkEnd w:id="1532"/>
      <w:r>
        <w:rPr>
          <w:rFonts w:hint="cs"/>
          <w:rtl/>
          <w:lang w:eastAsia="he-IL"/>
        </w:rPr>
        <w:t xml:space="preserve">מסיר רגולציה משחקנים קטנים בשוק </w:t>
      </w:r>
      <w:proofErr w:type="spellStart"/>
      <w:r>
        <w:rPr>
          <w:rFonts w:hint="cs"/>
          <w:rtl/>
          <w:lang w:eastAsia="he-IL"/>
        </w:rPr>
        <w:t>הפארם</w:t>
      </w:r>
      <w:proofErr w:type="spellEnd"/>
      <w:r>
        <w:rPr>
          <w:rFonts w:hint="cs"/>
          <w:rtl/>
          <w:lang w:eastAsia="he-IL"/>
        </w:rPr>
        <w:t xml:space="preserve">. הם לא יצטרכו לדווח </w:t>
      </w:r>
      <w:bookmarkStart w:id="1533" w:name="_ETM_Q5_335258"/>
      <w:bookmarkEnd w:id="1533"/>
      <w:r>
        <w:rPr>
          <w:rFonts w:hint="cs"/>
          <w:rtl/>
          <w:lang w:eastAsia="he-IL"/>
        </w:rPr>
        <w:t>על כל המחירים ובאמצעות זה לתקוע אותם ולגרום לעליית מחירים.</w:t>
      </w:r>
    </w:p>
    <w:p w:rsidR="00BE54DA" w:rsidRDefault="00BE54DA" w:rsidP="005E19FE">
      <w:pPr>
        <w:rPr>
          <w:rtl/>
          <w:lang w:eastAsia="he-IL"/>
        </w:rPr>
      </w:pPr>
      <w:bookmarkStart w:id="1534" w:name="_ETM_Q5_290152"/>
      <w:bookmarkEnd w:id="1534"/>
    </w:p>
    <w:p w:rsidR="00BE54DA" w:rsidRDefault="00BE54DA" w:rsidP="007E6686">
      <w:pPr>
        <w:rPr>
          <w:rtl/>
          <w:lang w:eastAsia="he-IL"/>
        </w:rPr>
      </w:pPr>
      <w:bookmarkStart w:id="1535" w:name="_ETM_Q5_279260"/>
      <w:bookmarkStart w:id="1536" w:name="_ETM_Q5_279338"/>
      <w:bookmarkStart w:id="1537" w:name="_ETM_Q5_341406"/>
      <w:bookmarkEnd w:id="1535"/>
      <w:bookmarkEnd w:id="1536"/>
      <w:bookmarkEnd w:id="1537"/>
      <w:r>
        <w:rPr>
          <w:rFonts w:hint="cs"/>
          <w:rtl/>
          <w:lang w:eastAsia="he-IL"/>
        </w:rPr>
        <w:t xml:space="preserve">אני מבקש מכם, חברי הכנסת, לתמוך בתיקון הזה, כמובן, ולהעביר אותו פה אחד על מנת </w:t>
      </w:r>
      <w:bookmarkStart w:id="1538" w:name="_ETM_Q5_348687"/>
      <w:bookmarkEnd w:id="1538"/>
      <w:r>
        <w:rPr>
          <w:rFonts w:hint="cs"/>
          <w:rtl/>
          <w:lang w:eastAsia="he-IL"/>
        </w:rPr>
        <w:t xml:space="preserve">שיהיו מחירים טובים גם בדאודורנטים. אתה יודע, </w:t>
      </w:r>
      <w:proofErr w:type="spellStart"/>
      <w:r>
        <w:rPr>
          <w:rFonts w:hint="cs"/>
          <w:rtl/>
          <w:lang w:eastAsia="he-IL"/>
        </w:rPr>
        <w:t>הפארם</w:t>
      </w:r>
      <w:proofErr w:type="spellEnd"/>
      <w:r>
        <w:rPr>
          <w:rFonts w:hint="cs"/>
          <w:rtl/>
          <w:lang w:eastAsia="he-IL"/>
        </w:rPr>
        <w:t xml:space="preserve"> זה כמעט 30%</w:t>
      </w:r>
      <w:bookmarkStart w:id="1539" w:name="_ETM_Q5_347759"/>
      <w:bookmarkEnd w:id="1539"/>
      <w:r>
        <w:rPr>
          <w:rFonts w:hint="cs"/>
          <w:rtl/>
          <w:lang w:eastAsia="he-IL"/>
        </w:rPr>
        <w:t xml:space="preserve"> ממה שהמשפחה קונה, זה לא איזה מוצר קטן. בסוף מדובר על אבקות כביסה, על </w:t>
      </w:r>
      <w:bookmarkStart w:id="1540" w:name="_ETM_Q5_354676"/>
      <w:bookmarkEnd w:id="1540"/>
      <w:r>
        <w:rPr>
          <w:rFonts w:hint="cs"/>
          <w:rtl/>
          <w:lang w:eastAsia="he-IL"/>
        </w:rPr>
        <w:t>דאודורנטים</w:t>
      </w:r>
      <w:bookmarkStart w:id="1541" w:name="_ETM_Q5_363047"/>
      <w:bookmarkEnd w:id="1541"/>
      <w:r>
        <w:rPr>
          <w:rFonts w:hint="cs"/>
          <w:rtl/>
          <w:lang w:eastAsia="he-IL"/>
        </w:rPr>
        <w:t xml:space="preserve">, על מוצרי טיפוח, </w:t>
      </w:r>
      <w:bookmarkStart w:id="1542" w:name="_ETM_Q5_366069"/>
      <w:bookmarkEnd w:id="1542"/>
      <w:r>
        <w:rPr>
          <w:rFonts w:hint="cs"/>
          <w:rtl/>
          <w:lang w:eastAsia="he-IL"/>
        </w:rPr>
        <w:t>על שורה של מוצרים. תודה רבה לך, אדוני היושב-ראש, תודה רבה, חבריי חברי הכנסת</w:t>
      </w:r>
      <w:bookmarkStart w:id="1543" w:name="_ETM_Q5_365093"/>
      <w:bookmarkEnd w:id="1543"/>
      <w:r w:rsidR="007E6686">
        <w:rPr>
          <w:rFonts w:hint="cs"/>
          <w:rtl/>
          <w:lang w:eastAsia="he-IL"/>
        </w:rPr>
        <w:t>.</w:t>
      </w:r>
      <w:r>
        <w:rPr>
          <w:rFonts w:hint="cs"/>
          <w:rtl/>
          <w:lang w:eastAsia="he-IL"/>
        </w:rPr>
        <w:t xml:space="preserve"> אני קורא לכם כמובן לתמוך בתיקון החשוב הזה</w:t>
      </w:r>
      <w:bookmarkStart w:id="1544" w:name="_ETM_Q5_367954"/>
      <w:bookmarkEnd w:id="1544"/>
      <w:r>
        <w:rPr>
          <w:rFonts w:hint="cs"/>
          <w:rtl/>
          <w:lang w:eastAsia="he-IL"/>
        </w:rPr>
        <w:t>. תודה רבה.</w:t>
      </w:r>
    </w:p>
    <w:p w:rsidR="00BE54DA" w:rsidRDefault="00BE54DA" w:rsidP="005E19FE">
      <w:pPr>
        <w:rPr>
          <w:rtl/>
          <w:lang w:eastAsia="he-IL"/>
        </w:rPr>
      </w:pPr>
    </w:p>
    <w:p w:rsidR="00BE54DA" w:rsidRDefault="00BE54DA" w:rsidP="005E19FE">
      <w:pPr>
        <w:pStyle w:val="af6"/>
        <w:keepNext/>
        <w:rPr>
          <w:rtl/>
        </w:rPr>
      </w:pPr>
      <w:r w:rsidRPr="001D3216">
        <w:rPr>
          <w:rStyle w:val="TagStyle"/>
          <w:rtl/>
        </w:rPr>
        <w:t xml:space="preserve"> &lt;&lt; יור &gt;&gt; </w:t>
      </w:r>
      <w:r>
        <w:rPr>
          <w:rtl/>
        </w:rPr>
        <w:t>היו"ר אמיר אוחנה:</w:t>
      </w:r>
      <w:r w:rsidRPr="001D3216">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מאה אחוז. השרה גילה גמליאל תשיב, תציג את עמדת הממשלה ביחס להצעת החוק. בבקשה, כבוד השרה. בבקשה, גברתי.</w:t>
      </w:r>
    </w:p>
    <w:p w:rsidR="00BE54DA" w:rsidRDefault="00BE54DA" w:rsidP="005E19FE">
      <w:pPr>
        <w:rPr>
          <w:rtl/>
          <w:lang w:eastAsia="he-IL"/>
        </w:rPr>
      </w:pPr>
    </w:p>
    <w:p w:rsidR="00BE54DA" w:rsidRDefault="00BE54DA" w:rsidP="005E19FE">
      <w:pPr>
        <w:pStyle w:val="a4"/>
        <w:keepNext/>
        <w:rPr>
          <w:rtl/>
        </w:rPr>
      </w:pPr>
      <w:bookmarkStart w:id="1545" w:name="ET_speaker_6606_5"/>
      <w:r w:rsidRPr="00DB37E3">
        <w:rPr>
          <w:rStyle w:val="TagStyle"/>
          <w:rtl/>
        </w:rPr>
        <w:t xml:space="preserve">&lt;&lt; דובר &gt;&gt; </w:t>
      </w:r>
      <w:bookmarkStart w:id="1546" w:name="_Toc193311164"/>
      <w:bookmarkStart w:id="1547" w:name="_Toc193318954"/>
      <w:bookmarkStart w:id="1548" w:name="_Toc193372687"/>
      <w:bookmarkStart w:id="1549" w:name="_Toc193383140"/>
      <w:bookmarkStart w:id="1550" w:name="_Toc193384154"/>
      <w:bookmarkStart w:id="1551" w:name="_Toc193384415"/>
      <w:r>
        <w:rPr>
          <w:rtl/>
        </w:rPr>
        <w:t>שרת החדשנות, המדע והטכנולוגיה גילה גמליאל:</w:t>
      </w:r>
      <w:bookmarkEnd w:id="1546"/>
      <w:bookmarkEnd w:id="1547"/>
      <w:bookmarkEnd w:id="1548"/>
      <w:bookmarkEnd w:id="1549"/>
      <w:bookmarkEnd w:id="1550"/>
      <w:bookmarkEnd w:id="1551"/>
      <w:r w:rsidRPr="00DB37E3">
        <w:rPr>
          <w:rStyle w:val="TagStyle"/>
          <w:rtl/>
        </w:rPr>
        <w:t xml:space="preserve"> &lt;&lt; דובר &gt;&gt;</w:t>
      </w:r>
      <w:r>
        <w:rPr>
          <w:rtl/>
        </w:rPr>
        <w:t xml:space="preserve"> </w:t>
      </w:r>
      <w:bookmarkEnd w:id="1545"/>
    </w:p>
    <w:p w:rsidR="00BE54DA" w:rsidRDefault="00BE54DA" w:rsidP="00D05E6D">
      <w:pPr>
        <w:rPr>
          <w:rtl/>
          <w:lang w:eastAsia="he-IL"/>
        </w:rPr>
      </w:pPr>
    </w:p>
    <w:p w:rsidR="00BE54DA" w:rsidRDefault="00BE54DA" w:rsidP="007E6686">
      <w:pPr>
        <w:rPr>
          <w:rtl/>
          <w:lang w:eastAsia="he-IL"/>
        </w:rPr>
      </w:pPr>
      <w:r>
        <w:rPr>
          <w:rFonts w:hint="cs"/>
          <w:rtl/>
          <w:lang w:eastAsia="he-IL"/>
        </w:rPr>
        <w:t xml:space="preserve">תודה רבה. </w:t>
      </w:r>
      <w:bookmarkStart w:id="1552" w:name="_ETM_Q5_407809"/>
      <w:bookmarkEnd w:id="1552"/>
      <w:r>
        <w:rPr>
          <w:rFonts w:hint="cs"/>
          <w:rtl/>
          <w:lang w:eastAsia="he-IL"/>
        </w:rPr>
        <w:t xml:space="preserve">אדוני היושב-ראש, חברות וחברי הכנסת, הצעת החוק שלפניכם מבקשת לשנות את ההגדרה של קמעונאי גדול בחוק קידום התחרות בענפי המזון </w:t>
      </w:r>
      <w:proofErr w:type="spellStart"/>
      <w:r>
        <w:rPr>
          <w:rFonts w:hint="cs"/>
          <w:rtl/>
          <w:lang w:eastAsia="he-IL"/>
        </w:rPr>
        <w:t>והפארם</w:t>
      </w:r>
      <w:proofErr w:type="spellEnd"/>
      <w:r>
        <w:rPr>
          <w:rFonts w:hint="cs"/>
          <w:rtl/>
          <w:lang w:eastAsia="he-IL"/>
        </w:rPr>
        <w:t xml:space="preserve"> כך </w:t>
      </w:r>
      <w:bookmarkStart w:id="1553" w:name="_ETM_Q5_429423"/>
      <w:bookmarkEnd w:id="1553"/>
      <w:r>
        <w:rPr>
          <w:rFonts w:hint="cs"/>
          <w:rtl/>
          <w:lang w:eastAsia="he-IL"/>
        </w:rPr>
        <w:t xml:space="preserve">שהחובות שחלות על קמעונאי גדול מכוח החוק יחולו אם </w:t>
      </w:r>
      <w:bookmarkStart w:id="1554" w:name="_ETM_Q5_432217"/>
      <w:bookmarkEnd w:id="1554"/>
      <w:r>
        <w:rPr>
          <w:rFonts w:hint="cs"/>
          <w:rtl/>
          <w:lang w:eastAsia="he-IL"/>
        </w:rPr>
        <w:t>בבעלותו 28 סניפים ומחזור של 900 מיליון שקלים. זאת, על מנת לאפשר לעסקים מתפתחים בתח</w:t>
      </w:r>
      <w:r w:rsidR="007E6686">
        <w:rPr>
          <w:rFonts w:hint="cs"/>
          <w:rtl/>
          <w:lang w:eastAsia="he-IL"/>
        </w:rPr>
        <w:t>ו</w:t>
      </w:r>
      <w:r>
        <w:rPr>
          <w:rFonts w:hint="cs"/>
          <w:rtl/>
          <w:lang w:eastAsia="he-IL"/>
        </w:rPr>
        <w:t xml:space="preserve">ם להגיע להיקפים סבירים ויחסיים מבחינת </w:t>
      </w:r>
      <w:bookmarkStart w:id="1555" w:name="_ETM_Q5_430894"/>
      <w:bookmarkEnd w:id="1555"/>
      <w:r>
        <w:rPr>
          <w:rFonts w:hint="cs"/>
          <w:rtl/>
          <w:lang w:eastAsia="he-IL"/>
        </w:rPr>
        <w:t xml:space="preserve">מספר הסניפים ומחזור המכירות, כך שהם יוכלו להתחרות עם </w:t>
      </w:r>
      <w:bookmarkStart w:id="1556" w:name="_ETM_Q5_450359"/>
      <w:bookmarkEnd w:id="1556"/>
      <w:r>
        <w:rPr>
          <w:rFonts w:hint="cs"/>
          <w:rtl/>
          <w:lang w:eastAsia="he-IL"/>
        </w:rPr>
        <w:t>הקונצרנים הגדולים הפועלים בשוק.</w:t>
      </w:r>
    </w:p>
    <w:p w:rsidR="00BE54DA" w:rsidRDefault="00BE54DA" w:rsidP="005E19FE">
      <w:pPr>
        <w:rPr>
          <w:rtl/>
          <w:lang w:eastAsia="he-IL"/>
        </w:rPr>
      </w:pPr>
      <w:bookmarkStart w:id="1557" w:name="_ETM_Q5_453315"/>
      <w:bookmarkEnd w:id="1557"/>
    </w:p>
    <w:p w:rsidR="00BE54DA" w:rsidRDefault="00BE54DA" w:rsidP="005E19FE">
      <w:pPr>
        <w:rPr>
          <w:rtl/>
          <w:lang w:eastAsia="he-IL"/>
        </w:rPr>
      </w:pPr>
      <w:bookmarkStart w:id="1558" w:name="_ETM_Q5_453449"/>
      <w:bookmarkStart w:id="1559" w:name="_ETM_Q5_453463"/>
      <w:bookmarkEnd w:id="1558"/>
      <w:bookmarkEnd w:id="1559"/>
      <w:r>
        <w:rPr>
          <w:rFonts w:hint="cs"/>
          <w:rtl/>
          <w:lang w:eastAsia="he-IL"/>
        </w:rPr>
        <w:t>ב</w:t>
      </w:r>
      <w:bookmarkStart w:id="1560" w:name="_ETM_Q5_453516"/>
      <w:bookmarkEnd w:id="1560"/>
      <w:r>
        <w:rPr>
          <w:rFonts w:hint="cs"/>
          <w:rtl/>
          <w:lang w:eastAsia="he-IL"/>
        </w:rPr>
        <w:t xml:space="preserve">מציאות הנוכחית, כאשר רשתות מובילות בשוק מפעילות </w:t>
      </w:r>
      <w:bookmarkStart w:id="1561" w:name="_ETM_Q5_458962"/>
      <w:bookmarkEnd w:id="1561"/>
      <w:r>
        <w:rPr>
          <w:rFonts w:hint="cs"/>
          <w:rtl/>
          <w:lang w:eastAsia="he-IL"/>
        </w:rPr>
        <w:t>עשרות רבות ואף מאות סניפים ומציגות מחזורי מכירות של מיליארד</w:t>
      </w:r>
      <w:r>
        <w:rPr>
          <w:rFonts w:hint="eastAsia"/>
          <w:rtl/>
          <w:lang w:eastAsia="he-IL"/>
        </w:rPr>
        <w:t>י</w:t>
      </w:r>
      <w:r>
        <w:rPr>
          <w:rFonts w:hint="cs"/>
          <w:rtl/>
          <w:lang w:eastAsia="he-IL"/>
        </w:rPr>
        <w:t xml:space="preserve"> </w:t>
      </w:r>
      <w:bookmarkStart w:id="1562" w:name="_ETM_Q5_464096"/>
      <w:bookmarkEnd w:id="1562"/>
      <w:r>
        <w:rPr>
          <w:rFonts w:hint="cs"/>
          <w:rtl/>
          <w:lang w:eastAsia="he-IL"/>
        </w:rPr>
        <w:t xml:space="preserve">שקלים בשנה, סף הכניסה למגבלות החוק של שלושה סניפים בלבד, עם מחזור מכירות של כ-286 מיליון </w:t>
      </w:r>
      <w:bookmarkStart w:id="1563" w:name="_ETM_Q5_471487"/>
      <w:bookmarkEnd w:id="1563"/>
      <w:r>
        <w:rPr>
          <w:rFonts w:hint="cs"/>
          <w:rtl/>
          <w:lang w:eastAsia="he-IL"/>
        </w:rPr>
        <w:t xml:space="preserve">שקלים בשנה, מכביד מאוד על עסקים מתפתחים ועל תחרות בשוק מול </w:t>
      </w:r>
      <w:bookmarkStart w:id="1564" w:name="_ETM_Q5_478120"/>
      <w:bookmarkEnd w:id="1564"/>
      <w:r>
        <w:rPr>
          <w:rFonts w:hint="cs"/>
          <w:rtl/>
          <w:lang w:eastAsia="he-IL"/>
        </w:rPr>
        <w:t xml:space="preserve">רשתות ענק. לאחר שיח עם המציע </w:t>
      </w:r>
      <w:r>
        <w:rPr>
          <w:rtl/>
          <w:lang w:eastAsia="he-IL"/>
        </w:rPr>
        <w:t>–</w:t>
      </w:r>
      <w:r>
        <w:rPr>
          <w:rFonts w:hint="cs"/>
          <w:rtl/>
          <w:lang w:eastAsia="he-IL"/>
        </w:rPr>
        <w:t xml:space="preserve"> ואני רוצה לברך את חבר הכנסת, יישר כוח על עצם החוק </w:t>
      </w:r>
      <w:r>
        <w:rPr>
          <w:rtl/>
          <w:lang w:eastAsia="he-IL"/>
        </w:rPr>
        <w:t>–</w:t>
      </w:r>
      <w:r>
        <w:rPr>
          <w:rFonts w:hint="cs"/>
          <w:rtl/>
          <w:lang w:eastAsia="he-IL"/>
        </w:rPr>
        <w:t xml:space="preserve"> סוכם כי יש להתאים את הכללים הייעודיים בחוק </w:t>
      </w:r>
      <w:bookmarkStart w:id="1565" w:name="_ETM_Q5_490890"/>
      <w:bookmarkEnd w:id="1565"/>
      <w:r>
        <w:rPr>
          <w:rFonts w:hint="cs"/>
          <w:rtl/>
          <w:lang w:eastAsia="he-IL"/>
        </w:rPr>
        <w:t xml:space="preserve">לרשתות </w:t>
      </w:r>
      <w:proofErr w:type="spellStart"/>
      <w:r>
        <w:rPr>
          <w:rFonts w:hint="cs"/>
          <w:rtl/>
          <w:lang w:eastAsia="he-IL"/>
        </w:rPr>
        <w:t>הפארם</w:t>
      </w:r>
      <w:proofErr w:type="spellEnd"/>
      <w:r>
        <w:rPr>
          <w:rFonts w:hint="cs"/>
          <w:rtl/>
          <w:lang w:eastAsia="he-IL"/>
        </w:rPr>
        <w:t xml:space="preserve">. </w:t>
      </w:r>
    </w:p>
    <w:p w:rsidR="00BE54DA" w:rsidRDefault="00BE54DA" w:rsidP="005E19FE">
      <w:pPr>
        <w:rPr>
          <w:rtl/>
          <w:lang w:eastAsia="he-IL"/>
        </w:rPr>
      </w:pPr>
    </w:p>
    <w:p w:rsidR="00BE54DA" w:rsidRDefault="00BE54DA" w:rsidP="007E6686">
      <w:pPr>
        <w:rPr>
          <w:rtl/>
          <w:lang w:eastAsia="he-IL"/>
        </w:rPr>
      </w:pPr>
      <w:r>
        <w:rPr>
          <w:rFonts w:hint="cs"/>
          <w:rtl/>
          <w:lang w:eastAsia="he-IL"/>
        </w:rPr>
        <w:t xml:space="preserve">חוק קידום התחרות הורחב לאחרונה לתחום </w:t>
      </w:r>
      <w:proofErr w:type="spellStart"/>
      <w:r>
        <w:rPr>
          <w:rFonts w:hint="cs"/>
          <w:rtl/>
          <w:lang w:eastAsia="he-IL"/>
        </w:rPr>
        <w:t>הפארם</w:t>
      </w:r>
      <w:proofErr w:type="spellEnd"/>
      <w:r>
        <w:rPr>
          <w:rFonts w:hint="cs"/>
          <w:rtl/>
          <w:lang w:eastAsia="he-IL"/>
        </w:rPr>
        <w:t xml:space="preserve"> בכללים דומים לתחום המזון, אולם מדובר בשני תחומים שונים שמצב התחרות </w:t>
      </w:r>
      <w:bookmarkStart w:id="1566" w:name="_ETM_Q5_505214"/>
      <w:bookmarkEnd w:id="1566"/>
      <w:r>
        <w:rPr>
          <w:rFonts w:hint="cs"/>
          <w:rtl/>
          <w:lang w:eastAsia="he-IL"/>
        </w:rPr>
        <w:t xml:space="preserve">בהם שונה לחלוטין. על כן, על מנת להגביר בו את </w:t>
      </w:r>
      <w:bookmarkStart w:id="1567" w:name="_ETM_Q5_513268"/>
      <w:bookmarkEnd w:id="1567"/>
      <w:r>
        <w:rPr>
          <w:rFonts w:hint="cs"/>
          <w:rtl/>
          <w:lang w:eastAsia="he-IL"/>
        </w:rPr>
        <w:t xml:space="preserve">התחרות ולאפשר לעוד שחקנים לצמוח, יש להתאים את הדרישות. </w:t>
      </w:r>
      <w:bookmarkStart w:id="1568" w:name="_ETM_Q5_519705"/>
      <w:bookmarkEnd w:id="1568"/>
      <w:r>
        <w:rPr>
          <w:rFonts w:hint="cs"/>
          <w:rtl/>
          <w:lang w:eastAsia="he-IL"/>
        </w:rPr>
        <w:t xml:space="preserve">בשוק קמעונאות המזון ישנו מספר לא מבוטל של קמעונאים מתחרים אל מול מספר לא רב של ספקים גדולים המחזיקים סל </w:t>
      </w:r>
      <w:bookmarkStart w:id="1569" w:name="_ETM_Q5_527160"/>
      <w:bookmarkEnd w:id="1569"/>
      <w:r>
        <w:rPr>
          <w:rFonts w:hint="cs"/>
          <w:rtl/>
          <w:lang w:eastAsia="he-IL"/>
        </w:rPr>
        <w:t xml:space="preserve">מוצרים רחב. חוק המזון חל היום על 26 קמעונאים גדולים. </w:t>
      </w:r>
      <w:bookmarkStart w:id="1570" w:name="_ETM_Q5_534330"/>
      <w:bookmarkEnd w:id="1570"/>
      <w:r>
        <w:rPr>
          <w:rFonts w:hint="cs"/>
          <w:rtl/>
          <w:lang w:eastAsia="he-IL"/>
        </w:rPr>
        <w:t>לעומת זאת בתח</w:t>
      </w:r>
      <w:r w:rsidR="007E6686">
        <w:rPr>
          <w:rFonts w:hint="cs"/>
          <w:rtl/>
          <w:lang w:eastAsia="he-IL"/>
        </w:rPr>
        <w:t>ו</w:t>
      </w:r>
      <w:r>
        <w:rPr>
          <w:rFonts w:hint="cs"/>
          <w:rtl/>
          <w:lang w:eastAsia="he-IL"/>
        </w:rPr>
        <w:t xml:space="preserve">ם קמעונאות </w:t>
      </w:r>
      <w:proofErr w:type="spellStart"/>
      <w:r>
        <w:rPr>
          <w:rFonts w:hint="cs"/>
          <w:rtl/>
          <w:lang w:eastAsia="he-IL"/>
        </w:rPr>
        <w:t>הפארם</w:t>
      </w:r>
      <w:proofErr w:type="spellEnd"/>
      <w:r>
        <w:rPr>
          <w:rFonts w:hint="cs"/>
          <w:rtl/>
          <w:lang w:eastAsia="he-IL"/>
        </w:rPr>
        <w:t xml:space="preserve"> ישנן שלוש רשתות פארם </w:t>
      </w:r>
      <w:bookmarkStart w:id="1571" w:name="_ETM_Q5_539182"/>
      <w:bookmarkEnd w:id="1571"/>
      <w:r>
        <w:rPr>
          <w:rFonts w:hint="cs"/>
          <w:rtl/>
          <w:lang w:eastAsia="he-IL"/>
        </w:rPr>
        <w:t>משמעותיות</w:t>
      </w:r>
      <w:r w:rsidR="007E6686">
        <w:rPr>
          <w:rFonts w:hint="cs"/>
          <w:rtl/>
          <w:lang w:eastAsia="he-IL"/>
        </w:rPr>
        <w:t>;</w:t>
      </w:r>
      <w:r>
        <w:rPr>
          <w:rFonts w:hint="cs"/>
          <w:rtl/>
          <w:lang w:eastAsia="he-IL"/>
        </w:rPr>
        <w:t xml:space="preserve"> אחת מהן שולטת בשוק באופן משמעותי </w:t>
      </w:r>
      <w:bookmarkStart w:id="1572" w:name="_ETM_Q5_545831"/>
      <w:bookmarkEnd w:id="1572"/>
      <w:r>
        <w:rPr>
          <w:rFonts w:hint="cs"/>
          <w:rtl/>
          <w:lang w:eastAsia="he-IL"/>
        </w:rPr>
        <w:t>ושתיים נמצאות בבעלות של קמעונאי מזון גדולים. מלבדן, ישנן רשתות פארם קטנות שמנס</w:t>
      </w:r>
      <w:bookmarkStart w:id="1573" w:name="_ETM_Q5_570243"/>
      <w:bookmarkEnd w:id="1573"/>
      <w:r>
        <w:rPr>
          <w:rFonts w:hint="cs"/>
          <w:rtl/>
          <w:lang w:eastAsia="he-IL"/>
        </w:rPr>
        <w:t>ות לייצר תח</w:t>
      </w:r>
      <w:bookmarkStart w:id="1574" w:name="_ETM_Q5_554063"/>
      <w:bookmarkEnd w:id="1574"/>
      <w:r>
        <w:rPr>
          <w:rFonts w:hint="cs"/>
          <w:rtl/>
          <w:lang w:eastAsia="he-IL"/>
        </w:rPr>
        <w:t xml:space="preserve">רות. לאור </w:t>
      </w:r>
      <w:bookmarkStart w:id="1575" w:name="_ETM_Q5_554557"/>
      <w:bookmarkStart w:id="1576" w:name="_ETM_Q5_554576"/>
      <w:bookmarkStart w:id="1577" w:name="_ETM_Q5_554629"/>
      <w:bookmarkEnd w:id="1575"/>
      <w:bookmarkEnd w:id="1576"/>
      <w:bookmarkEnd w:id="1577"/>
      <w:r>
        <w:rPr>
          <w:rFonts w:hint="cs"/>
          <w:rtl/>
          <w:lang w:eastAsia="he-IL"/>
        </w:rPr>
        <w:t xml:space="preserve">זאת, קיים היגיון בהחרגתן של רשתות </w:t>
      </w:r>
      <w:bookmarkStart w:id="1578" w:name="_ETM_Q5_557431"/>
      <w:bookmarkEnd w:id="1578"/>
      <w:proofErr w:type="spellStart"/>
      <w:r>
        <w:rPr>
          <w:rFonts w:hint="cs"/>
          <w:rtl/>
          <w:lang w:eastAsia="he-IL"/>
        </w:rPr>
        <w:t>הפארם</w:t>
      </w:r>
      <w:proofErr w:type="spellEnd"/>
      <w:r>
        <w:rPr>
          <w:rFonts w:hint="cs"/>
          <w:rtl/>
          <w:lang w:eastAsia="he-IL"/>
        </w:rPr>
        <w:t xml:space="preserve"> הקטנות מת</w:t>
      </w:r>
      <w:r w:rsidR="007E6686">
        <w:rPr>
          <w:rFonts w:hint="cs"/>
          <w:rtl/>
          <w:lang w:eastAsia="he-IL"/>
        </w:rPr>
        <w:t>ח</w:t>
      </w:r>
      <w:r>
        <w:rPr>
          <w:rFonts w:hint="cs"/>
          <w:rtl/>
          <w:lang w:eastAsia="he-IL"/>
        </w:rPr>
        <w:t xml:space="preserve">ולת חלק מדרישות החוק כך שתוכלנה להתחרות ללא </w:t>
      </w:r>
      <w:bookmarkStart w:id="1579" w:name="_ETM_Q5_562773"/>
      <w:bookmarkEnd w:id="1579"/>
      <w:r>
        <w:rPr>
          <w:rFonts w:hint="cs"/>
          <w:rtl/>
          <w:lang w:eastAsia="he-IL"/>
        </w:rPr>
        <w:t xml:space="preserve">מגבלות תחרותיות. </w:t>
      </w:r>
    </w:p>
    <w:p w:rsidR="00BE54DA" w:rsidRDefault="00BE54DA" w:rsidP="005E19FE">
      <w:pPr>
        <w:rPr>
          <w:rtl/>
          <w:lang w:eastAsia="he-IL"/>
        </w:rPr>
      </w:pPr>
      <w:bookmarkStart w:id="1580" w:name="_ETM_Q5_573941"/>
      <w:bookmarkStart w:id="1581" w:name="_ETM_Q5_573989"/>
      <w:bookmarkEnd w:id="1580"/>
      <w:bookmarkEnd w:id="1581"/>
    </w:p>
    <w:p w:rsidR="00BE54DA" w:rsidRDefault="00BE54DA" w:rsidP="007E6686">
      <w:pPr>
        <w:rPr>
          <w:rtl/>
          <w:lang w:eastAsia="he-IL"/>
        </w:rPr>
      </w:pPr>
      <w:bookmarkStart w:id="1582" w:name="_ETM_Q5_574219"/>
      <w:bookmarkStart w:id="1583" w:name="_ETM_Q5_574270"/>
      <w:bookmarkEnd w:id="1582"/>
      <w:bookmarkEnd w:id="1583"/>
      <w:r>
        <w:rPr>
          <w:rFonts w:hint="cs"/>
          <w:rtl/>
          <w:lang w:eastAsia="he-IL"/>
        </w:rPr>
        <w:t xml:space="preserve">אציין גם שנכון להיום רק שלוש רשתות </w:t>
      </w:r>
      <w:proofErr w:type="spellStart"/>
      <w:r>
        <w:rPr>
          <w:rFonts w:hint="cs"/>
          <w:rtl/>
          <w:lang w:eastAsia="he-IL"/>
        </w:rPr>
        <w:t>הפארם</w:t>
      </w:r>
      <w:proofErr w:type="spellEnd"/>
      <w:r>
        <w:rPr>
          <w:rFonts w:hint="cs"/>
          <w:rtl/>
          <w:lang w:eastAsia="he-IL"/>
        </w:rPr>
        <w:t xml:space="preserve"> </w:t>
      </w:r>
      <w:bookmarkStart w:id="1584" w:name="_ETM_Q5_569839"/>
      <w:bookmarkEnd w:id="1584"/>
      <w:r>
        <w:rPr>
          <w:rFonts w:hint="cs"/>
          <w:rtl/>
          <w:lang w:eastAsia="he-IL"/>
        </w:rPr>
        <w:t>הגדולות נכנסות לסעיפים הרלוונטיים בחוק</w:t>
      </w:r>
      <w:r w:rsidR="007E6686">
        <w:rPr>
          <w:rFonts w:hint="cs"/>
          <w:rtl/>
          <w:lang w:eastAsia="he-IL"/>
        </w:rPr>
        <w:t>,</w:t>
      </w:r>
      <w:r>
        <w:rPr>
          <w:rFonts w:hint="cs"/>
          <w:rtl/>
          <w:lang w:eastAsia="he-IL"/>
        </w:rPr>
        <w:t xml:space="preserve"> אך ישנן רשתות </w:t>
      </w:r>
      <w:bookmarkStart w:id="1585" w:name="_ETM_Q5_579312"/>
      <w:bookmarkEnd w:id="1585"/>
      <w:r>
        <w:rPr>
          <w:rFonts w:hint="cs"/>
          <w:rtl/>
          <w:lang w:eastAsia="he-IL"/>
        </w:rPr>
        <w:t>פארם קטנות שמתקרבות לכך. מבנה זה</w:t>
      </w:r>
      <w:bookmarkStart w:id="1586" w:name="_ETM_Q5_574859"/>
      <w:bookmarkEnd w:id="1586"/>
      <w:r>
        <w:rPr>
          <w:rFonts w:hint="cs"/>
          <w:rtl/>
          <w:lang w:eastAsia="he-IL"/>
        </w:rPr>
        <w:t xml:space="preserve"> של שוק </w:t>
      </w:r>
      <w:bookmarkStart w:id="1587" w:name="_ETM_Q5_581354"/>
      <w:bookmarkEnd w:id="1587"/>
      <w:proofErr w:type="spellStart"/>
      <w:r>
        <w:rPr>
          <w:rFonts w:hint="cs"/>
          <w:rtl/>
          <w:lang w:eastAsia="he-IL"/>
        </w:rPr>
        <w:t>הפארם</w:t>
      </w:r>
      <w:proofErr w:type="spellEnd"/>
      <w:r>
        <w:rPr>
          <w:rFonts w:hint="cs"/>
          <w:rtl/>
          <w:lang w:eastAsia="he-IL"/>
        </w:rPr>
        <w:t>, לצד הדרישות הרגולטוריו</w:t>
      </w:r>
      <w:r>
        <w:rPr>
          <w:rFonts w:hint="eastAsia"/>
          <w:rtl/>
          <w:lang w:eastAsia="he-IL"/>
        </w:rPr>
        <w:t>ת</w:t>
      </w:r>
      <w:bookmarkStart w:id="1588" w:name="_ETM_Q5_581579"/>
      <w:bookmarkEnd w:id="1588"/>
      <w:r>
        <w:rPr>
          <w:rFonts w:hint="cs"/>
          <w:rtl/>
          <w:lang w:eastAsia="he-IL"/>
        </w:rPr>
        <w:t xml:space="preserve"> המקשות של קידום התחרות, מקשה על שחקנים חדשים להיכנס ולהתחרות בשוק. בהתאם, לאור השוני במ</w:t>
      </w:r>
      <w:bookmarkStart w:id="1589" w:name="_ETM_Q5_592248"/>
      <w:bookmarkEnd w:id="1589"/>
      <w:r>
        <w:rPr>
          <w:rFonts w:hint="cs"/>
          <w:rtl/>
          <w:lang w:eastAsia="he-IL"/>
        </w:rPr>
        <w:t xml:space="preserve">בנה הענף אל מול ענף המזון, </w:t>
      </w:r>
      <w:bookmarkStart w:id="1590" w:name="_ETM_Q5_588718"/>
      <w:bookmarkEnd w:id="1590"/>
      <w:r>
        <w:rPr>
          <w:rFonts w:hint="cs"/>
          <w:rtl/>
          <w:lang w:eastAsia="he-IL"/>
        </w:rPr>
        <w:t xml:space="preserve">תיעשה בחינה מעמיקה של </w:t>
      </w:r>
      <w:bookmarkStart w:id="1591" w:name="_ETM_Q5_595552"/>
      <w:bookmarkEnd w:id="1591"/>
      <w:r>
        <w:rPr>
          <w:rFonts w:hint="cs"/>
          <w:rtl/>
          <w:lang w:eastAsia="he-IL"/>
        </w:rPr>
        <w:t xml:space="preserve">גורמי המקצוע מהם הכללים הראויים לענף </w:t>
      </w:r>
      <w:bookmarkStart w:id="1592" w:name="_ETM_Q5_594112"/>
      <w:bookmarkEnd w:id="1592"/>
      <w:proofErr w:type="spellStart"/>
      <w:r>
        <w:rPr>
          <w:rFonts w:hint="cs"/>
          <w:rtl/>
          <w:lang w:eastAsia="he-IL"/>
        </w:rPr>
        <w:t>הפארם</w:t>
      </w:r>
      <w:proofErr w:type="spellEnd"/>
      <w:r>
        <w:rPr>
          <w:rFonts w:hint="cs"/>
          <w:rtl/>
          <w:lang w:eastAsia="he-IL"/>
        </w:rPr>
        <w:t xml:space="preserve"> כ</w:t>
      </w:r>
      <w:r w:rsidR="007E6686">
        <w:rPr>
          <w:rFonts w:hint="cs"/>
          <w:rtl/>
          <w:lang w:eastAsia="he-IL"/>
        </w:rPr>
        <w:t>די</w:t>
      </w:r>
      <w:r>
        <w:rPr>
          <w:rFonts w:hint="cs"/>
          <w:rtl/>
          <w:lang w:eastAsia="he-IL"/>
        </w:rPr>
        <w:t xml:space="preserve"> שהחוק ייטיב עם הציבור ויאפשר את הגברת התחרות.</w:t>
      </w:r>
    </w:p>
    <w:p w:rsidR="00BE54DA" w:rsidRDefault="00BE54DA" w:rsidP="005E19FE">
      <w:pPr>
        <w:ind w:firstLine="0"/>
        <w:rPr>
          <w:rtl/>
          <w:lang w:eastAsia="he-IL"/>
        </w:rPr>
      </w:pPr>
    </w:p>
    <w:p w:rsidR="00BE54DA" w:rsidRDefault="00BE54DA" w:rsidP="005E19FE">
      <w:pPr>
        <w:rPr>
          <w:rtl/>
          <w:lang w:eastAsia="he-IL"/>
        </w:rPr>
      </w:pPr>
      <w:r>
        <w:rPr>
          <w:rFonts w:hint="cs"/>
          <w:rtl/>
          <w:lang w:eastAsia="he-IL"/>
        </w:rPr>
        <w:t xml:space="preserve">לפיכך, </w:t>
      </w:r>
      <w:bookmarkStart w:id="1593" w:name="_ETM_Q5_607733"/>
      <w:bookmarkEnd w:id="1593"/>
      <w:r>
        <w:rPr>
          <w:rFonts w:hint="cs"/>
          <w:rtl/>
          <w:lang w:eastAsia="he-IL"/>
        </w:rPr>
        <w:t xml:space="preserve">ובהתאם לסיכום עם חבר הכנסת פסל, הממשלה תומכת בהצעת החוק בקריאה טרומית, בכפוף לכך שהמשך הליכי </w:t>
      </w:r>
      <w:bookmarkStart w:id="1594" w:name="_ETM_Q5_616231"/>
      <w:bookmarkEnd w:id="1594"/>
      <w:r>
        <w:rPr>
          <w:rFonts w:hint="cs"/>
          <w:rtl/>
          <w:lang w:eastAsia="he-IL"/>
        </w:rPr>
        <w:t xml:space="preserve">החקיקה ייעשה בהסכמת משרדי הכלכלה והתעשייה, האוצר והבריאות. </w:t>
      </w:r>
      <w:bookmarkStart w:id="1595" w:name="_ETM_Q5_622901"/>
      <w:bookmarkEnd w:id="1595"/>
      <w:r>
        <w:rPr>
          <w:rFonts w:hint="cs"/>
          <w:rtl/>
          <w:lang w:eastAsia="he-IL"/>
        </w:rPr>
        <w:t>על כן, אני מבקשת מחברי וחברות הכנסת לתמוך בחוק.</w:t>
      </w:r>
    </w:p>
    <w:p w:rsidR="00BE54DA" w:rsidRDefault="00BE54DA" w:rsidP="005E19FE">
      <w:pPr>
        <w:rPr>
          <w:rtl/>
          <w:lang w:eastAsia="he-IL"/>
        </w:rPr>
      </w:pPr>
      <w:bookmarkStart w:id="1596" w:name="_ETM_Q5_629060"/>
      <w:bookmarkEnd w:id="1596"/>
    </w:p>
    <w:p w:rsidR="00BE54DA" w:rsidRDefault="00BE54DA" w:rsidP="007E6686">
      <w:pPr>
        <w:rPr>
          <w:rtl/>
          <w:lang w:eastAsia="he-IL"/>
        </w:rPr>
      </w:pPr>
      <w:bookmarkStart w:id="1597" w:name="_ETM_Q5_629168"/>
      <w:bookmarkStart w:id="1598" w:name="_ETM_Q5_629190"/>
      <w:bookmarkStart w:id="1599" w:name="_ETM_Q5_629239"/>
      <w:bookmarkEnd w:id="1597"/>
      <w:bookmarkEnd w:id="1598"/>
      <w:bookmarkEnd w:id="1599"/>
      <w:r>
        <w:rPr>
          <w:rFonts w:hint="cs"/>
          <w:rtl/>
          <w:lang w:eastAsia="he-IL"/>
        </w:rPr>
        <w:t xml:space="preserve">חבר הכנסת </w:t>
      </w:r>
      <w:bookmarkStart w:id="1600" w:name="_ETM_Q5_629752"/>
      <w:bookmarkEnd w:id="1600"/>
      <w:r>
        <w:rPr>
          <w:rFonts w:hint="cs"/>
          <w:rtl/>
          <w:lang w:eastAsia="he-IL"/>
        </w:rPr>
        <w:t>ביסמוט באולם? כן. אז אפשר להתקדם. יישר כוח</w:t>
      </w:r>
      <w:r w:rsidR="007E6686">
        <w:rPr>
          <w:rFonts w:hint="cs"/>
          <w:rtl/>
          <w:lang w:eastAsia="he-IL"/>
        </w:rPr>
        <w:t>.</w:t>
      </w:r>
      <w:r>
        <w:rPr>
          <w:rFonts w:hint="cs"/>
          <w:rtl/>
          <w:lang w:eastAsia="he-IL"/>
        </w:rPr>
        <w:t xml:space="preserve"> באמת מתקנים </w:t>
      </w:r>
      <w:bookmarkStart w:id="1601" w:name="_ETM_Q5_637054"/>
      <w:bookmarkEnd w:id="1601"/>
      <w:r>
        <w:rPr>
          <w:rFonts w:hint="cs"/>
          <w:rtl/>
          <w:lang w:eastAsia="he-IL"/>
        </w:rPr>
        <w:t>פה עוול</w:t>
      </w:r>
      <w:r w:rsidR="007E6686">
        <w:rPr>
          <w:rFonts w:hint="cs"/>
          <w:rtl/>
          <w:lang w:eastAsia="he-IL"/>
        </w:rPr>
        <w:t>.</w:t>
      </w:r>
      <w:r>
        <w:rPr>
          <w:rFonts w:hint="cs"/>
          <w:rtl/>
          <w:lang w:eastAsia="he-IL"/>
        </w:rPr>
        <w:t xml:space="preserve"> מתבקש. בהצלחה.</w:t>
      </w:r>
    </w:p>
    <w:p w:rsidR="00BE54DA" w:rsidRDefault="00BE54DA" w:rsidP="005E19FE">
      <w:pPr>
        <w:rPr>
          <w:rtl/>
          <w:lang w:eastAsia="he-IL"/>
        </w:rPr>
      </w:pPr>
    </w:p>
    <w:p w:rsidR="00BE54DA" w:rsidRDefault="00BE54DA" w:rsidP="005E19FE">
      <w:pPr>
        <w:pStyle w:val="af6"/>
        <w:keepNext/>
        <w:rPr>
          <w:rtl/>
        </w:rPr>
      </w:pPr>
      <w:r w:rsidRPr="00340F41">
        <w:rPr>
          <w:rStyle w:val="TagStyle"/>
          <w:rtl/>
        </w:rPr>
        <w:t xml:space="preserve"> &lt;&lt; יור &gt;&gt; </w:t>
      </w:r>
      <w:r>
        <w:rPr>
          <w:rtl/>
        </w:rPr>
        <w:t>היו"ר אמיר אוחנה:</w:t>
      </w:r>
      <w:r w:rsidRPr="00340F41">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תודה רבה</w:t>
      </w:r>
      <w:bookmarkStart w:id="1602" w:name="_ETM_Q5_635069"/>
      <w:bookmarkEnd w:id="1602"/>
      <w:r>
        <w:rPr>
          <w:rFonts w:hint="cs"/>
          <w:rtl/>
          <w:lang w:eastAsia="he-IL"/>
        </w:rPr>
        <w:t xml:space="preserve"> לשרה גמליאל. </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אנחנו עוברים להצבעה, מצבעים על </w:t>
      </w:r>
      <w:r w:rsidRPr="00145622">
        <w:rPr>
          <w:rtl/>
          <w:lang w:eastAsia="he-IL"/>
        </w:rPr>
        <w:t xml:space="preserve">הצעת חוק קידום התחרות בענפי המזון </w:t>
      </w:r>
      <w:proofErr w:type="spellStart"/>
      <w:r w:rsidRPr="00145622">
        <w:rPr>
          <w:rtl/>
          <w:lang w:eastAsia="he-IL"/>
        </w:rPr>
        <w:t>והפארם</w:t>
      </w:r>
      <w:proofErr w:type="spellEnd"/>
      <w:r w:rsidRPr="00145622">
        <w:rPr>
          <w:rtl/>
          <w:lang w:eastAsia="he-IL"/>
        </w:rPr>
        <w:t xml:space="preserve"> (תיקון </w:t>
      </w:r>
      <w:r>
        <w:rPr>
          <w:rtl/>
          <w:lang w:eastAsia="he-IL"/>
        </w:rPr>
        <w:t>–</w:t>
      </w:r>
      <w:bookmarkStart w:id="1603" w:name="_ETM_Q5_640560"/>
      <w:bookmarkEnd w:id="1603"/>
      <w:r w:rsidRPr="00145622">
        <w:rPr>
          <w:rtl/>
          <w:lang w:eastAsia="he-IL"/>
        </w:rPr>
        <w:t xml:space="preserve"> תיקונים שונים), התשפ"ה</w:t>
      </w:r>
      <w:r>
        <w:rPr>
          <w:rFonts w:hint="cs"/>
          <w:rtl/>
          <w:lang w:eastAsia="he-IL"/>
        </w:rPr>
        <w:t>–</w:t>
      </w:r>
      <w:r w:rsidRPr="00145622">
        <w:rPr>
          <w:rtl/>
          <w:lang w:eastAsia="he-IL"/>
        </w:rPr>
        <w:t>2025</w:t>
      </w:r>
      <w:r w:rsidR="007E6686">
        <w:rPr>
          <w:rFonts w:hint="cs"/>
          <w:rtl/>
          <w:lang w:eastAsia="he-IL"/>
        </w:rPr>
        <w:t>.</w:t>
      </w:r>
      <w:r>
        <w:rPr>
          <w:rFonts w:hint="cs"/>
          <w:rtl/>
          <w:lang w:eastAsia="he-IL"/>
        </w:rPr>
        <w:t xml:space="preserve"> ההצבעה כעת.</w:t>
      </w:r>
    </w:p>
    <w:p w:rsidR="00BE54DA" w:rsidRDefault="00BE54DA" w:rsidP="005E19FE">
      <w:pPr>
        <w:rPr>
          <w:rtl/>
          <w:lang w:eastAsia="he-IL"/>
        </w:rPr>
      </w:pPr>
    </w:p>
    <w:p w:rsidR="00BE54DA" w:rsidRDefault="00BE54DA" w:rsidP="005E19FE">
      <w:pPr>
        <w:pStyle w:val="af1"/>
        <w:keepNext/>
        <w:rPr>
          <w:rtl/>
          <w:lang w:eastAsia="he-IL"/>
        </w:rPr>
      </w:pPr>
      <w:r>
        <w:rPr>
          <w:rtl/>
          <w:lang w:eastAsia="he-IL"/>
        </w:rPr>
        <w:t>הצבעה מס'</w:t>
      </w:r>
      <w:r>
        <w:rPr>
          <w:rFonts w:hint="cs"/>
          <w:rtl/>
          <w:lang w:eastAsia="he-IL"/>
        </w:rPr>
        <w:t xml:space="preserve"> 3</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16</w:t>
      </w:r>
    </w:p>
    <w:p w:rsidR="00BE54DA" w:rsidRDefault="00BE54DA" w:rsidP="005E19FE">
      <w:pPr>
        <w:pStyle w:val="--"/>
        <w:keepNext/>
        <w:rPr>
          <w:rtl/>
          <w:lang w:eastAsia="he-IL"/>
        </w:rPr>
      </w:pPr>
      <w:r>
        <w:rPr>
          <w:rtl/>
          <w:lang w:eastAsia="he-IL"/>
        </w:rPr>
        <w:t xml:space="preserve">נגד – </w:t>
      </w:r>
      <w:r>
        <w:rPr>
          <w:rFonts w:hint="cs"/>
          <w:rtl/>
          <w:lang w:eastAsia="he-IL"/>
        </w:rPr>
        <w:t>אין</w:t>
      </w:r>
    </w:p>
    <w:p w:rsidR="00BE54DA" w:rsidRDefault="00BE54DA" w:rsidP="005E19FE">
      <w:pPr>
        <w:pStyle w:val="--"/>
        <w:keepNext/>
        <w:rPr>
          <w:rtl/>
          <w:lang w:eastAsia="he-IL"/>
        </w:rPr>
      </w:pPr>
      <w:r>
        <w:rPr>
          <w:rtl/>
          <w:lang w:eastAsia="he-IL"/>
        </w:rPr>
        <w:t xml:space="preserve">נמנעים – </w:t>
      </w:r>
      <w:r>
        <w:rPr>
          <w:rFonts w:hint="cs"/>
          <w:rtl/>
          <w:lang w:eastAsia="he-IL"/>
        </w:rPr>
        <w:t>אין</w:t>
      </w:r>
    </w:p>
    <w:p w:rsidR="00BE54DA" w:rsidRDefault="00BE54DA" w:rsidP="005E19FE">
      <w:pPr>
        <w:pStyle w:val="af2"/>
        <w:rPr>
          <w:rtl/>
          <w:lang w:eastAsia="he-IL"/>
        </w:rPr>
      </w:pPr>
      <w:r>
        <w:rPr>
          <w:rtl/>
          <w:lang w:eastAsia="he-IL"/>
        </w:rPr>
        <w:t>ההצעה להעביר את הצעת חוק</w:t>
      </w:r>
      <w:r>
        <w:rPr>
          <w:rFonts w:hint="cs"/>
          <w:rtl/>
          <w:lang w:eastAsia="he-IL"/>
        </w:rPr>
        <w:t xml:space="preserve"> </w:t>
      </w:r>
      <w:r w:rsidRPr="004B336E">
        <w:rPr>
          <w:rtl/>
          <w:lang w:eastAsia="he-IL"/>
        </w:rPr>
        <w:t>קידום ה</w:t>
      </w:r>
      <w:r>
        <w:rPr>
          <w:rtl/>
          <w:lang w:eastAsia="he-IL"/>
        </w:rPr>
        <w:t xml:space="preserve">תחרות בענפי המזון </w:t>
      </w:r>
      <w:proofErr w:type="spellStart"/>
      <w:r>
        <w:rPr>
          <w:rtl/>
          <w:lang w:eastAsia="he-IL"/>
        </w:rPr>
        <w:t>והפארם</w:t>
      </w:r>
      <w:proofErr w:type="spellEnd"/>
      <w:r>
        <w:rPr>
          <w:rtl/>
          <w:lang w:eastAsia="he-IL"/>
        </w:rPr>
        <w:t xml:space="preserve"> (תיקון</w:t>
      </w:r>
      <w:r>
        <w:rPr>
          <w:rFonts w:hint="cs"/>
          <w:rtl/>
          <w:lang w:eastAsia="he-IL"/>
        </w:rPr>
        <w:t xml:space="preserve"> </w:t>
      </w:r>
      <w:bookmarkStart w:id="1604" w:name="_ETM_Q5_649105"/>
      <w:bookmarkEnd w:id="1604"/>
      <w:r>
        <w:rPr>
          <w:rtl/>
          <w:lang w:eastAsia="he-IL"/>
        </w:rPr>
        <w:t>–</w:t>
      </w:r>
      <w:r w:rsidRPr="004B336E">
        <w:rPr>
          <w:rtl/>
          <w:lang w:eastAsia="he-IL"/>
        </w:rPr>
        <w:t xml:space="preserve"> תיקונים שונים), התשפ"ה</w:t>
      </w:r>
      <w:r>
        <w:rPr>
          <w:rtl/>
          <w:lang w:eastAsia="he-IL"/>
        </w:rPr>
        <w:t>–</w:t>
      </w:r>
      <w:r w:rsidRPr="004B336E">
        <w:rPr>
          <w:rtl/>
          <w:lang w:eastAsia="he-IL"/>
        </w:rPr>
        <w:t>2025</w:t>
      </w:r>
      <w:r>
        <w:rPr>
          <w:rFonts w:hint="cs"/>
          <w:rtl/>
          <w:lang w:eastAsia="he-IL"/>
        </w:rPr>
        <w:t xml:space="preserve">, לוועדת הכלכלה </w:t>
      </w:r>
      <w:bookmarkStart w:id="1605" w:name="_ETM_Q5_686908"/>
      <w:bookmarkEnd w:id="1605"/>
      <w:r>
        <w:rPr>
          <w:rFonts w:hint="cs"/>
          <w:rtl/>
          <w:lang w:eastAsia="he-IL"/>
        </w:rPr>
        <w:t>נתקבלה.</w:t>
      </w:r>
    </w:p>
    <w:p w:rsidR="00BE54DA" w:rsidRDefault="00BE54DA" w:rsidP="005E19FE">
      <w:pPr>
        <w:rPr>
          <w:rtl/>
          <w:lang w:eastAsia="he-IL"/>
        </w:rPr>
      </w:pPr>
    </w:p>
    <w:p w:rsidR="00BE54DA" w:rsidRDefault="00BE54DA" w:rsidP="005E19FE">
      <w:pPr>
        <w:pStyle w:val="af6"/>
        <w:keepNext/>
        <w:rPr>
          <w:rtl/>
        </w:rPr>
      </w:pPr>
      <w:bookmarkStart w:id="1606" w:name="ET_yor_6423_6"/>
      <w:r w:rsidRPr="00F4542B">
        <w:rPr>
          <w:rStyle w:val="TagStyle"/>
          <w:rtl/>
        </w:rPr>
        <w:t xml:space="preserve"> &lt;&lt; יור &gt;&gt; </w:t>
      </w:r>
      <w:r>
        <w:rPr>
          <w:rtl/>
        </w:rPr>
        <w:t>היו"ר אמיר אוחנה:</w:t>
      </w:r>
      <w:r w:rsidRPr="00F4542B">
        <w:rPr>
          <w:rStyle w:val="TagStyle"/>
          <w:rtl/>
        </w:rPr>
        <w:t xml:space="preserve"> &lt;&lt; יור &gt;&gt;</w:t>
      </w:r>
      <w:r>
        <w:rPr>
          <w:rtl/>
        </w:rPr>
        <w:t xml:space="preserve"> </w:t>
      </w:r>
      <w:bookmarkEnd w:id="1606"/>
    </w:p>
    <w:p w:rsidR="00BE54DA" w:rsidRDefault="00BE54DA" w:rsidP="00D05E6D">
      <w:pPr>
        <w:rPr>
          <w:rtl/>
          <w:lang w:eastAsia="he-IL"/>
        </w:rPr>
      </w:pPr>
    </w:p>
    <w:p w:rsidR="00BE54DA" w:rsidRDefault="00BE54DA" w:rsidP="007E6686">
      <w:pPr>
        <w:rPr>
          <w:rtl/>
          <w:lang w:eastAsia="he-IL"/>
        </w:rPr>
      </w:pPr>
      <w:r>
        <w:rPr>
          <w:rFonts w:hint="cs"/>
          <w:rtl/>
          <w:lang w:eastAsia="he-IL"/>
        </w:rPr>
        <w:t xml:space="preserve">16 בעד, אין מתנגדים ואין נמנעים. אני קובע כי </w:t>
      </w:r>
      <w:r w:rsidRPr="00145622">
        <w:rPr>
          <w:rtl/>
          <w:lang w:eastAsia="he-IL"/>
        </w:rPr>
        <w:t>הצעת חוק קידום התחרות ב</w:t>
      </w:r>
      <w:r>
        <w:rPr>
          <w:rtl/>
          <w:lang w:eastAsia="he-IL"/>
        </w:rPr>
        <w:t xml:space="preserve">ענפי המזון </w:t>
      </w:r>
      <w:proofErr w:type="spellStart"/>
      <w:r>
        <w:rPr>
          <w:rtl/>
          <w:lang w:eastAsia="he-IL"/>
        </w:rPr>
        <w:t>והפארם</w:t>
      </w:r>
      <w:proofErr w:type="spellEnd"/>
      <w:r>
        <w:rPr>
          <w:rtl/>
          <w:lang w:eastAsia="he-IL"/>
        </w:rPr>
        <w:t xml:space="preserve"> (תיקון</w:t>
      </w:r>
      <w:r>
        <w:rPr>
          <w:rFonts w:hint="cs"/>
          <w:rtl/>
          <w:lang w:eastAsia="he-IL"/>
        </w:rPr>
        <w:t xml:space="preserve"> </w:t>
      </w:r>
      <w:r>
        <w:rPr>
          <w:rtl/>
          <w:lang w:eastAsia="he-IL"/>
        </w:rPr>
        <w:t>–</w:t>
      </w:r>
      <w:r w:rsidRPr="00145622">
        <w:rPr>
          <w:rtl/>
          <w:lang w:eastAsia="he-IL"/>
        </w:rPr>
        <w:t xml:space="preserve"> תיקונים שונים), התשפ"ה</w:t>
      </w:r>
      <w:r>
        <w:rPr>
          <w:rtl/>
          <w:lang w:eastAsia="he-IL"/>
        </w:rPr>
        <w:t>–</w:t>
      </w:r>
      <w:bookmarkStart w:id="1607" w:name="_ETM_Q5_682332"/>
      <w:bookmarkEnd w:id="1607"/>
      <w:r w:rsidRPr="00145622">
        <w:rPr>
          <w:rtl/>
          <w:lang w:eastAsia="he-IL"/>
        </w:rPr>
        <w:t>2025</w:t>
      </w:r>
      <w:bookmarkStart w:id="1608" w:name="_ETM_Q5_677136"/>
      <w:bookmarkEnd w:id="1608"/>
      <w:r>
        <w:rPr>
          <w:rFonts w:hint="cs"/>
          <w:rtl/>
          <w:lang w:eastAsia="he-IL"/>
        </w:rPr>
        <w:t xml:space="preserve">, אושרה בקריאה הטרומית ותעבור לדיון </w:t>
      </w:r>
      <w:bookmarkStart w:id="1609" w:name="_ETM_Q5_683087"/>
      <w:bookmarkEnd w:id="1609"/>
      <w:r>
        <w:rPr>
          <w:rFonts w:hint="cs"/>
          <w:rtl/>
          <w:lang w:eastAsia="he-IL"/>
        </w:rPr>
        <w:t>בוועדת הכלכלה ל</w:t>
      </w:r>
      <w:bookmarkStart w:id="1610" w:name="_ETM_Q5_691164"/>
      <w:bookmarkEnd w:id="1610"/>
      <w:r>
        <w:rPr>
          <w:rFonts w:hint="cs"/>
          <w:rtl/>
          <w:lang w:eastAsia="he-IL"/>
        </w:rPr>
        <w:t>צורך הכנתה לקריאה הראשונה.</w:t>
      </w:r>
    </w:p>
    <w:p w:rsidR="00BE54DA" w:rsidRDefault="00BE54DA" w:rsidP="00E504E0">
      <w:pPr>
        <w:rPr>
          <w:rtl/>
          <w:lang w:eastAsia="he-IL"/>
        </w:rPr>
      </w:pPr>
    </w:p>
    <w:p w:rsidR="00BE54DA" w:rsidRDefault="00BE54DA" w:rsidP="00E504E0">
      <w:pPr>
        <w:rPr>
          <w:rtl/>
          <w:lang w:eastAsia="he-IL"/>
        </w:rPr>
      </w:pPr>
    </w:p>
    <w:p w:rsidR="00BE54DA" w:rsidRDefault="00BE54DA" w:rsidP="005E19FE">
      <w:pPr>
        <w:pStyle w:val="a6"/>
        <w:rPr>
          <w:rtl/>
          <w:lang w:eastAsia="he-IL"/>
        </w:rPr>
      </w:pPr>
      <w:bookmarkStart w:id="1611" w:name="ET_hatsach_645715_7"/>
      <w:r w:rsidRPr="006E53AE">
        <w:rPr>
          <w:rStyle w:val="TagStyle"/>
          <w:rtl/>
        </w:rPr>
        <w:t xml:space="preserve"> &lt;&lt; הצח &gt;&gt; </w:t>
      </w:r>
      <w:bookmarkStart w:id="1612" w:name="_Toc193311165"/>
      <w:bookmarkStart w:id="1613" w:name="_Toc193318955"/>
      <w:bookmarkStart w:id="1614" w:name="_Toc193372688"/>
      <w:bookmarkStart w:id="1615" w:name="_Toc193383141"/>
      <w:bookmarkStart w:id="1616" w:name="_Toc193384155"/>
      <w:bookmarkStart w:id="1617" w:name="_Toc193384416"/>
      <w:r>
        <w:rPr>
          <w:rtl/>
          <w:lang w:eastAsia="he-IL"/>
        </w:rPr>
        <w:t>הצעת חוק הכניסה לישראל (תיקון</w:t>
      </w:r>
      <w:r>
        <w:rPr>
          <w:rFonts w:hint="cs"/>
          <w:rtl/>
          <w:lang w:eastAsia="he-IL"/>
        </w:rPr>
        <w:t xml:space="preserve"> </w:t>
      </w:r>
      <w:r>
        <w:rPr>
          <w:rtl/>
          <w:lang w:eastAsia="he-IL"/>
        </w:rPr>
        <w:t>–</w:t>
      </w:r>
      <w:bookmarkStart w:id="1618" w:name="_ETM_Q5_679579"/>
      <w:bookmarkEnd w:id="1618"/>
      <w:r>
        <w:rPr>
          <w:rtl/>
          <w:lang w:eastAsia="he-IL"/>
        </w:rPr>
        <w:t xml:space="preserve"> החמרת ענישה בעבירה של כניסה בלתי חוקית), התשפ"ה</w:t>
      </w:r>
      <w:r>
        <w:rPr>
          <w:rFonts w:hint="cs"/>
          <w:rtl/>
          <w:lang w:eastAsia="he-IL"/>
        </w:rPr>
        <w:t>–</w:t>
      </w:r>
      <w:r>
        <w:rPr>
          <w:rtl/>
          <w:lang w:eastAsia="he-IL"/>
        </w:rPr>
        <w:t>2025</w:t>
      </w:r>
      <w:bookmarkEnd w:id="1612"/>
      <w:bookmarkEnd w:id="1613"/>
      <w:bookmarkEnd w:id="1614"/>
      <w:bookmarkEnd w:id="1615"/>
      <w:bookmarkEnd w:id="1616"/>
      <w:bookmarkEnd w:id="1617"/>
      <w:r w:rsidRPr="006E53AE">
        <w:rPr>
          <w:rStyle w:val="TagStyle"/>
          <w:rtl/>
        </w:rPr>
        <w:t xml:space="preserve"> &lt;&lt; הצח &gt;&gt;</w:t>
      </w:r>
      <w:r>
        <w:rPr>
          <w:rtl/>
          <w:lang w:eastAsia="he-IL"/>
        </w:rPr>
        <w:t xml:space="preserve"> </w:t>
      </w:r>
      <w:bookmarkEnd w:id="1611"/>
    </w:p>
    <w:p w:rsidR="00BE54DA" w:rsidRDefault="00BE54DA" w:rsidP="005E19FE">
      <w:pPr>
        <w:rPr>
          <w:rtl/>
          <w:lang w:eastAsia="he-IL"/>
        </w:rPr>
      </w:pPr>
      <w:r>
        <w:rPr>
          <w:rtl/>
          <w:lang w:eastAsia="he-IL"/>
        </w:rPr>
        <w:t>[הצעת חוק פ/5606</w:t>
      </w:r>
      <w:r>
        <w:rPr>
          <w:rFonts w:hint="cs"/>
          <w:rtl/>
          <w:lang w:eastAsia="he-IL"/>
        </w:rPr>
        <w:t>/25; נספחות.</w:t>
      </w:r>
      <w:r>
        <w:rPr>
          <w:rtl/>
          <w:lang w:eastAsia="he-IL"/>
        </w:rPr>
        <w:t>]</w:t>
      </w:r>
    </w:p>
    <w:p w:rsidR="00BE54DA" w:rsidRDefault="00BE54DA" w:rsidP="005E19FE">
      <w:pPr>
        <w:pStyle w:val="-0"/>
        <w:rPr>
          <w:rtl/>
          <w:lang w:eastAsia="he-IL"/>
        </w:rPr>
      </w:pPr>
      <w:r>
        <w:rPr>
          <w:rtl/>
          <w:lang w:eastAsia="he-IL"/>
        </w:rPr>
        <w:t>(הצעת חבר הכנסת</w:t>
      </w:r>
      <w:r>
        <w:rPr>
          <w:rFonts w:hint="cs"/>
          <w:rtl/>
          <w:lang w:eastAsia="he-IL"/>
        </w:rPr>
        <w:t xml:space="preserve"> בועז ביסמוט</w:t>
      </w:r>
      <w:r>
        <w:rPr>
          <w:rtl/>
          <w:lang w:eastAsia="he-IL"/>
        </w:rPr>
        <w:t>)</w:t>
      </w:r>
    </w:p>
    <w:p w:rsidR="00BE54DA" w:rsidRDefault="00BE54DA" w:rsidP="00D05E6D">
      <w:pPr>
        <w:rPr>
          <w:rtl/>
          <w:lang w:eastAsia="he-IL"/>
        </w:rPr>
      </w:pPr>
    </w:p>
    <w:p w:rsidR="00BE54DA" w:rsidRDefault="00BE54DA" w:rsidP="005E19FE">
      <w:pPr>
        <w:pStyle w:val="af6"/>
        <w:keepNext/>
        <w:rPr>
          <w:rtl/>
        </w:rPr>
      </w:pPr>
      <w:r w:rsidRPr="006E53AE">
        <w:rPr>
          <w:rStyle w:val="TagStyle"/>
          <w:rtl/>
        </w:rPr>
        <w:t xml:space="preserve"> &lt;&lt; יור &gt;&gt; </w:t>
      </w:r>
      <w:r>
        <w:rPr>
          <w:rtl/>
        </w:rPr>
        <w:t>היו"ר אמיר אוחנה:</w:t>
      </w:r>
      <w:r w:rsidRPr="006E53AE">
        <w:rPr>
          <w:rStyle w:val="TagStyle"/>
          <w:rtl/>
        </w:rPr>
        <w:t xml:space="preserve"> &lt;&lt; יור &gt;&gt;</w:t>
      </w:r>
      <w:r>
        <w:rPr>
          <w:rtl/>
        </w:rPr>
        <w:t xml:space="preserve"> </w:t>
      </w:r>
    </w:p>
    <w:p w:rsidR="00BE54DA" w:rsidRDefault="00BE54DA" w:rsidP="00D05E6D">
      <w:pPr>
        <w:rPr>
          <w:rtl/>
          <w:lang w:eastAsia="he-IL"/>
        </w:rPr>
      </w:pPr>
    </w:p>
    <w:p w:rsidR="00BE54DA" w:rsidRDefault="00BE54DA" w:rsidP="007E6686">
      <w:pPr>
        <w:rPr>
          <w:rtl/>
          <w:lang w:eastAsia="he-IL"/>
        </w:rPr>
      </w:pPr>
      <w:r>
        <w:rPr>
          <w:rFonts w:hint="cs"/>
          <w:rtl/>
          <w:lang w:eastAsia="he-IL"/>
        </w:rPr>
        <w:t>נעבור כעת לנושא הבא שעל סדר-היום</w:t>
      </w:r>
      <w:bookmarkStart w:id="1619" w:name="_ETM_Q5_690610"/>
      <w:bookmarkEnd w:id="1619"/>
      <w:r>
        <w:rPr>
          <w:rFonts w:hint="cs"/>
          <w:rtl/>
          <w:lang w:eastAsia="he-IL"/>
        </w:rPr>
        <w:t xml:space="preserve"> </w:t>
      </w:r>
      <w:r w:rsidR="007E6686">
        <w:rPr>
          <w:rFonts w:hint="eastAsia"/>
          <w:rtl/>
          <w:lang w:eastAsia="he-IL"/>
        </w:rPr>
        <w:t xml:space="preserve">– </w:t>
      </w:r>
      <w:r>
        <w:rPr>
          <w:rtl/>
          <w:lang w:eastAsia="he-IL"/>
        </w:rPr>
        <w:t>הצעת חוק הכניסה לישראל (תיקון</w:t>
      </w:r>
      <w:r>
        <w:rPr>
          <w:rFonts w:hint="cs"/>
          <w:rtl/>
          <w:lang w:eastAsia="he-IL"/>
        </w:rPr>
        <w:t xml:space="preserve"> </w:t>
      </w:r>
      <w:r>
        <w:rPr>
          <w:rtl/>
          <w:lang w:eastAsia="he-IL"/>
        </w:rPr>
        <w:t>–</w:t>
      </w:r>
      <w:r>
        <w:rPr>
          <w:rFonts w:hint="cs"/>
          <w:rtl/>
          <w:lang w:eastAsia="he-IL"/>
        </w:rPr>
        <w:t xml:space="preserve"> </w:t>
      </w:r>
      <w:r w:rsidRPr="006E53AE">
        <w:rPr>
          <w:rtl/>
          <w:lang w:eastAsia="he-IL"/>
        </w:rPr>
        <w:t>החמרת ענישה בעבירה של כניסה בלתי חוקית), התשפ"ה–2025</w:t>
      </w:r>
      <w:r>
        <w:rPr>
          <w:rFonts w:hint="cs"/>
          <w:rtl/>
          <w:lang w:eastAsia="he-IL"/>
        </w:rPr>
        <w:t xml:space="preserve">, של </w:t>
      </w:r>
      <w:bookmarkStart w:id="1620" w:name="_ETM_Q5_706183"/>
      <w:bookmarkEnd w:id="1620"/>
      <w:r>
        <w:rPr>
          <w:rFonts w:hint="cs"/>
          <w:rtl/>
          <w:lang w:eastAsia="he-IL"/>
        </w:rPr>
        <w:t>חבר הכנסת בועז ביסמוט</w:t>
      </w:r>
      <w:r w:rsidR="007E6686">
        <w:rPr>
          <w:rFonts w:hint="cs"/>
          <w:rtl/>
          <w:lang w:eastAsia="he-IL"/>
        </w:rPr>
        <w:t>,</w:t>
      </w:r>
      <w:r>
        <w:rPr>
          <w:rFonts w:hint="cs"/>
          <w:rtl/>
          <w:lang w:eastAsia="he-IL"/>
        </w:rPr>
        <w:t xml:space="preserve"> שאני מתכבד להזמין אל הדוכן להציג את הצעת החוק שלו. בבקשה, עד עשר דקות לרשותך.</w:t>
      </w:r>
    </w:p>
    <w:p w:rsidR="00BE54DA" w:rsidRDefault="00BE54DA" w:rsidP="005E19FE">
      <w:pPr>
        <w:rPr>
          <w:rtl/>
          <w:lang w:eastAsia="he-IL"/>
        </w:rPr>
      </w:pPr>
    </w:p>
    <w:p w:rsidR="00BE54DA" w:rsidRDefault="00BE54DA" w:rsidP="005E19FE">
      <w:pPr>
        <w:pStyle w:val="a4"/>
        <w:keepNext/>
        <w:rPr>
          <w:rtl/>
        </w:rPr>
      </w:pPr>
      <w:bookmarkStart w:id="1621" w:name="ET_speaker_6342_9"/>
      <w:r w:rsidRPr="006E53AE">
        <w:rPr>
          <w:rStyle w:val="TagStyle"/>
          <w:rtl/>
        </w:rPr>
        <w:t xml:space="preserve"> &lt;&lt; דובר &gt;&gt; </w:t>
      </w:r>
      <w:bookmarkStart w:id="1622" w:name="_Toc193311166"/>
      <w:bookmarkStart w:id="1623" w:name="_Toc193318956"/>
      <w:bookmarkStart w:id="1624" w:name="_Toc193372689"/>
      <w:bookmarkStart w:id="1625" w:name="_Toc193383142"/>
      <w:bookmarkStart w:id="1626" w:name="_Toc193384156"/>
      <w:bookmarkStart w:id="1627" w:name="_Toc193384417"/>
      <w:r>
        <w:rPr>
          <w:rtl/>
        </w:rPr>
        <w:t>בועז ביסמוט (הליכוד):</w:t>
      </w:r>
      <w:bookmarkEnd w:id="1622"/>
      <w:bookmarkEnd w:id="1623"/>
      <w:bookmarkEnd w:id="1624"/>
      <w:bookmarkEnd w:id="1625"/>
      <w:bookmarkEnd w:id="1626"/>
      <w:bookmarkEnd w:id="1627"/>
      <w:r w:rsidRPr="006E53AE">
        <w:rPr>
          <w:rStyle w:val="TagStyle"/>
          <w:rtl/>
        </w:rPr>
        <w:t xml:space="preserve"> &lt;&lt; דובר &gt;&gt;</w:t>
      </w:r>
      <w:r>
        <w:rPr>
          <w:rtl/>
        </w:rPr>
        <w:t xml:space="preserve"> </w:t>
      </w:r>
      <w:bookmarkEnd w:id="1621"/>
    </w:p>
    <w:p w:rsidR="00BE54DA" w:rsidRDefault="00BE54DA" w:rsidP="00D05E6D">
      <w:pPr>
        <w:rPr>
          <w:rtl/>
          <w:lang w:eastAsia="he-IL"/>
        </w:rPr>
      </w:pPr>
    </w:p>
    <w:p w:rsidR="00BE54DA" w:rsidRDefault="00BE54DA" w:rsidP="007E6686">
      <w:pPr>
        <w:rPr>
          <w:rtl/>
          <w:lang w:eastAsia="he-IL"/>
        </w:rPr>
      </w:pPr>
      <w:r>
        <w:rPr>
          <w:rFonts w:hint="cs"/>
          <w:rtl/>
          <w:lang w:eastAsia="he-IL"/>
        </w:rPr>
        <w:t xml:space="preserve">תודה. תודה, אדוני היושב-ראש. </w:t>
      </w:r>
      <w:bookmarkStart w:id="1628" w:name="_ETM_Q5_726014"/>
      <w:bookmarkEnd w:id="1628"/>
      <w:r>
        <w:rPr>
          <w:rFonts w:hint="cs"/>
          <w:rtl/>
          <w:lang w:eastAsia="he-IL"/>
        </w:rPr>
        <w:t>כנס</w:t>
      </w:r>
      <w:bookmarkStart w:id="1629" w:name="_ETM_Q5_736131"/>
      <w:bookmarkEnd w:id="1629"/>
      <w:r>
        <w:rPr>
          <w:rFonts w:hint="cs"/>
          <w:rtl/>
          <w:lang w:eastAsia="he-IL"/>
        </w:rPr>
        <w:t xml:space="preserve">ת נכבדה, אכן, הצעת החוק הנוכחית </w:t>
      </w:r>
      <w:bookmarkStart w:id="1630" w:name="_ETM_Q5_731745"/>
      <w:bookmarkEnd w:id="1630"/>
      <w:r>
        <w:rPr>
          <w:rFonts w:hint="cs"/>
          <w:rtl/>
          <w:lang w:eastAsia="he-IL"/>
        </w:rPr>
        <w:t xml:space="preserve">שלי, מבחינתי, היא </w:t>
      </w:r>
      <w:bookmarkStart w:id="1631" w:name="_ETM_Q5_740242"/>
      <w:bookmarkEnd w:id="1631"/>
      <w:r>
        <w:rPr>
          <w:rFonts w:hint="cs"/>
          <w:rtl/>
          <w:lang w:eastAsia="he-IL"/>
        </w:rPr>
        <w:t>אחת מהצעות החוק החשובות ביותר לא רק בעת הנוכחית</w:t>
      </w:r>
      <w:r w:rsidR="007E6686">
        <w:rPr>
          <w:rFonts w:hint="cs"/>
          <w:rtl/>
          <w:lang w:eastAsia="he-IL"/>
        </w:rPr>
        <w:t>,</w:t>
      </w:r>
      <w:r>
        <w:rPr>
          <w:rFonts w:hint="cs"/>
          <w:rtl/>
          <w:lang w:eastAsia="he-IL"/>
        </w:rPr>
        <w:t xml:space="preserve"> אבל </w:t>
      </w:r>
      <w:bookmarkStart w:id="1632" w:name="_ETM_Q5_745657"/>
      <w:bookmarkEnd w:id="1632"/>
      <w:r>
        <w:rPr>
          <w:rFonts w:hint="cs"/>
          <w:rtl/>
          <w:lang w:eastAsia="he-IL"/>
        </w:rPr>
        <w:t>בטח ובטח בעת הנוכחית, בטח ובטח אחרי 7 באוקטובר.</w:t>
      </w:r>
      <w:bookmarkStart w:id="1633" w:name="_ETM_Q5_742905"/>
      <w:bookmarkEnd w:id="1633"/>
      <w:r>
        <w:rPr>
          <w:rFonts w:hint="cs"/>
          <w:rtl/>
          <w:lang w:eastAsia="he-IL"/>
        </w:rPr>
        <w:t xml:space="preserve"> </w:t>
      </w:r>
      <w:bookmarkStart w:id="1634" w:name="_ETM_Q5_775184"/>
      <w:bookmarkStart w:id="1635" w:name="_ETM_Q5_775247"/>
      <w:bookmarkStart w:id="1636" w:name="_ETM_Q5_775310"/>
      <w:bookmarkStart w:id="1637" w:name="_ETM_Q5_775354"/>
      <w:bookmarkEnd w:id="1634"/>
      <w:bookmarkEnd w:id="1635"/>
      <w:bookmarkEnd w:id="1636"/>
      <w:bookmarkEnd w:id="1637"/>
      <w:r>
        <w:rPr>
          <w:rFonts w:hint="cs"/>
          <w:rtl/>
          <w:lang w:eastAsia="he-IL"/>
        </w:rPr>
        <w:t xml:space="preserve">אתה יודע, אדוני היושב-ראש, אני כבר לא </w:t>
      </w:r>
      <w:bookmarkStart w:id="1638" w:name="_ETM_Q5_747083"/>
      <w:bookmarkEnd w:id="1638"/>
      <w:r>
        <w:rPr>
          <w:rFonts w:hint="cs"/>
          <w:rtl/>
          <w:lang w:eastAsia="he-IL"/>
        </w:rPr>
        <w:t xml:space="preserve">אדם צעיר אבל </w:t>
      </w:r>
      <w:bookmarkStart w:id="1639" w:name="_ETM_Q5_751938"/>
      <w:bookmarkEnd w:id="1639"/>
      <w:r>
        <w:rPr>
          <w:rFonts w:hint="cs"/>
          <w:rtl/>
          <w:lang w:eastAsia="he-IL"/>
        </w:rPr>
        <w:t xml:space="preserve">בכנסת אני אחד מחברי הכנסת הצעירים יותר. עשינו דבר או </w:t>
      </w:r>
      <w:bookmarkStart w:id="1640" w:name="_ETM_Q5_756291"/>
      <w:bookmarkEnd w:id="1640"/>
      <w:r>
        <w:rPr>
          <w:rFonts w:hint="cs"/>
          <w:rtl/>
          <w:lang w:eastAsia="he-IL"/>
        </w:rPr>
        <w:t>שניים לפני שהיינו בכנסת. באתי מעולם העיתונות, ואתה יודע את זה</w:t>
      </w:r>
      <w:bookmarkStart w:id="1641" w:name="_ETM_Q5_755557"/>
      <w:bookmarkEnd w:id="1641"/>
      <w:r>
        <w:rPr>
          <w:rFonts w:hint="cs"/>
          <w:rtl/>
          <w:lang w:eastAsia="he-IL"/>
        </w:rPr>
        <w:t>. אם היה דבר אחד שעסקתי בו הרבה בתקופה הקודמ</w:t>
      </w:r>
      <w:bookmarkStart w:id="1642" w:name="_ETM_Q5_768043"/>
      <w:bookmarkEnd w:id="1642"/>
      <w:r>
        <w:rPr>
          <w:rFonts w:hint="cs"/>
          <w:rtl/>
          <w:lang w:eastAsia="he-IL"/>
        </w:rPr>
        <w:t>ת שלי, זה היה בדיוק העניין הזה</w:t>
      </w:r>
      <w:r w:rsidR="007E6686">
        <w:rPr>
          <w:rFonts w:hint="cs"/>
          <w:rtl/>
          <w:lang w:eastAsia="he-IL"/>
        </w:rPr>
        <w:t>,</w:t>
      </w:r>
      <w:r>
        <w:rPr>
          <w:rFonts w:hint="cs"/>
          <w:rtl/>
          <w:lang w:eastAsia="he-IL"/>
        </w:rPr>
        <w:t xml:space="preserve"> זאת אומרת, זה לא נושא </w:t>
      </w:r>
      <w:bookmarkStart w:id="1643" w:name="_ETM_Q5_763687"/>
      <w:bookmarkEnd w:id="1643"/>
      <w:r>
        <w:rPr>
          <w:rFonts w:hint="cs"/>
          <w:rtl/>
          <w:lang w:eastAsia="he-IL"/>
        </w:rPr>
        <w:t xml:space="preserve">שהוא זר לי. זה היה בעיתון, זה היה </w:t>
      </w:r>
      <w:bookmarkStart w:id="1644" w:name="_ETM_Q5_773201"/>
      <w:bookmarkEnd w:id="1644"/>
      <w:r>
        <w:rPr>
          <w:rFonts w:hint="cs"/>
          <w:rtl/>
          <w:lang w:eastAsia="he-IL"/>
        </w:rPr>
        <w:t xml:space="preserve">באולפן שישי </w:t>
      </w:r>
      <w:r>
        <w:rPr>
          <w:rtl/>
          <w:lang w:eastAsia="he-IL"/>
        </w:rPr>
        <w:t>–</w:t>
      </w:r>
      <w:r>
        <w:rPr>
          <w:rFonts w:hint="cs"/>
          <w:rtl/>
          <w:lang w:eastAsia="he-IL"/>
        </w:rPr>
        <w:t xml:space="preserve"> אני מזכיר </w:t>
      </w:r>
      <w:r>
        <w:rPr>
          <w:rtl/>
          <w:lang w:eastAsia="he-IL"/>
        </w:rPr>
        <w:t>–</w:t>
      </w:r>
      <w:r w:rsidR="007E6686">
        <w:rPr>
          <w:rFonts w:hint="cs"/>
          <w:rtl/>
          <w:lang w:eastAsia="he-IL"/>
        </w:rPr>
        <w:t xml:space="preserve"> </w:t>
      </w:r>
      <w:r>
        <w:rPr>
          <w:rFonts w:hint="cs"/>
          <w:rtl/>
          <w:lang w:eastAsia="he-IL"/>
        </w:rPr>
        <w:t>הנושא של השב"חים.</w:t>
      </w:r>
      <w:bookmarkStart w:id="1645" w:name="_ETM_Q5_770754"/>
      <w:bookmarkEnd w:id="1645"/>
    </w:p>
    <w:p w:rsidR="00BE54DA" w:rsidRDefault="00BE54DA" w:rsidP="005E19FE">
      <w:pPr>
        <w:rPr>
          <w:rtl/>
          <w:lang w:eastAsia="he-IL"/>
        </w:rPr>
      </w:pPr>
    </w:p>
    <w:p w:rsidR="00BE54DA" w:rsidRDefault="00BE54DA" w:rsidP="007E6686">
      <w:pPr>
        <w:rPr>
          <w:rtl/>
          <w:lang w:eastAsia="he-IL"/>
        </w:rPr>
      </w:pPr>
      <w:bookmarkStart w:id="1646" w:name="TOR_Q6"/>
      <w:bookmarkEnd w:id="1646"/>
      <w:r>
        <w:rPr>
          <w:rFonts w:hint="cs"/>
          <w:rtl/>
          <w:lang w:eastAsia="he-IL"/>
        </w:rPr>
        <w:t xml:space="preserve">ונדהמתי לגלות </w:t>
      </w:r>
      <w:r>
        <w:rPr>
          <w:rtl/>
          <w:lang w:eastAsia="he-IL"/>
        </w:rPr>
        <w:t>–</w:t>
      </w:r>
      <w:r>
        <w:rPr>
          <w:rFonts w:hint="cs"/>
          <w:rtl/>
          <w:lang w:eastAsia="he-IL"/>
        </w:rPr>
        <w:t xml:space="preserve"> אתה יודע, אנחנו עוסקים ומדברים הרבה מאוד עם </w:t>
      </w:r>
      <w:bookmarkStart w:id="1647" w:name="_ETM_Q6_176000"/>
      <w:bookmarkEnd w:id="1647"/>
      <w:r>
        <w:rPr>
          <w:rFonts w:hint="cs"/>
          <w:rtl/>
          <w:lang w:eastAsia="he-IL"/>
        </w:rPr>
        <w:t>אנשי מקצוע</w:t>
      </w:r>
      <w:r w:rsidR="007E6686">
        <w:rPr>
          <w:rFonts w:hint="cs"/>
          <w:rtl/>
          <w:lang w:eastAsia="he-IL"/>
        </w:rPr>
        <w:t>,</w:t>
      </w:r>
      <w:r>
        <w:rPr>
          <w:rFonts w:hint="cs"/>
          <w:rtl/>
          <w:lang w:eastAsia="he-IL"/>
        </w:rPr>
        <w:t xml:space="preserve"> ונדהמתי לגלות שבישראל</w:t>
      </w:r>
      <w:r w:rsidR="007E6686">
        <w:rPr>
          <w:rFonts w:hint="cs"/>
          <w:rtl/>
          <w:lang w:eastAsia="he-IL"/>
        </w:rPr>
        <w:t>,</w:t>
      </w:r>
      <w:r>
        <w:rPr>
          <w:rFonts w:hint="cs"/>
          <w:rtl/>
          <w:lang w:eastAsia="he-IL"/>
        </w:rPr>
        <w:t xml:space="preserve"> במציאות הנוכחית של אחרי 7 באוקטובר,</w:t>
      </w:r>
      <w:bookmarkStart w:id="1648" w:name="_ETM_Q6_185000"/>
      <w:bookmarkEnd w:id="1648"/>
      <w:r>
        <w:rPr>
          <w:rFonts w:hint="cs"/>
          <w:rtl/>
          <w:lang w:eastAsia="he-IL"/>
        </w:rPr>
        <w:t xml:space="preserve"> כאשר אנחנו תמיד אומרים שיש לפני 7 באוקטובר ואחרי 7 </w:t>
      </w:r>
      <w:bookmarkStart w:id="1649" w:name="_ETM_Q6_190000"/>
      <w:bookmarkEnd w:id="1649"/>
      <w:r>
        <w:rPr>
          <w:rFonts w:hint="cs"/>
          <w:rtl/>
          <w:lang w:eastAsia="he-IL"/>
        </w:rPr>
        <w:t xml:space="preserve">באוקטובר – לגלות שבמדינת ישראל מסתובבים לא 100, לא 200, או שאני אפילו אשאל </w:t>
      </w:r>
      <w:bookmarkStart w:id="1650" w:name="_ETM_Q6_198000"/>
      <w:bookmarkEnd w:id="1650"/>
      <w:r>
        <w:rPr>
          <w:rFonts w:hint="cs"/>
          <w:rtl/>
          <w:lang w:eastAsia="he-IL"/>
        </w:rPr>
        <w:t xml:space="preserve">אותך או אשאל פה את חברי שר החינוך, יואב קיש: כמה שב"חים מסתובבים אצלנו בארץ? עוד פעם נזכיר </w:t>
      </w:r>
      <w:bookmarkStart w:id="1651" w:name="_ETM_Q6_200000"/>
      <w:bookmarkEnd w:id="1651"/>
      <w:r>
        <w:rPr>
          <w:rFonts w:hint="cs"/>
          <w:rtl/>
          <w:lang w:eastAsia="he-IL"/>
        </w:rPr>
        <w:t>מה זה שב"ח – שוהה בלתי חוקי</w:t>
      </w:r>
      <w:r w:rsidR="007E6686">
        <w:rPr>
          <w:rFonts w:hint="cs"/>
          <w:rtl/>
          <w:lang w:eastAsia="he-IL"/>
        </w:rPr>
        <w:t>,</w:t>
      </w:r>
      <w:r>
        <w:rPr>
          <w:rFonts w:hint="cs"/>
          <w:rtl/>
          <w:lang w:eastAsia="he-IL"/>
        </w:rPr>
        <w:t xml:space="preserve"> זאת אומרת שזו </w:t>
      </w:r>
      <w:bookmarkStart w:id="1652" w:name="_ETM_Q6_209000"/>
      <w:bookmarkEnd w:id="1652"/>
      <w:r>
        <w:rPr>
          <w:rFonts w:hint="cs"/>
          <w:rtl/>
          <w:lang w:eastAsia="he-IL"/>
        </w:rPr>
        <w:t>עבירה על החוק</w:t>
      </w:r>
      <w:r w:rsidR="007E6686">
        <w:rPr>
          <w:rFonts w:hint="cs"/>
          <w:rtl/>
          <w:lang w:eastAsia="he-IL"/>
        </w:rPr>
        <w:t>,</w:t>
      </w:r>
      <w:r>
        <w:rPr>
          <w:rFonts w:hint="cs"/>
          <w:rtl/>
          <w:lang w:eastAsia="he-IL"/>
        </w:rPr>
        <w:t xml:space="preserve"> זאת אומרת שזה דבר שלא אמור להיות.</w:t>
      </w:r>
      <w:bookmarkStart w:id="1653" w:name="_ETM_Q6_212000"/>
      <w:bookmarkEnd w:id="1653"/>
      <w:r>
        <w:rPr>
          <w:rFonts w:hint="cs"/>
          <w:rtl/>
          <w:lang w:eastAsia="he-IL"/>
        </w:rPr>
        <w:t xml:space="preserve"> אז יש שיגידו 1,000, יש שיגידו 2,000, יש שיגידו אולי 3,000, אולי 4,000, איזה מספר כזה גבוה</w:t>
      </w:r>
      <w:r w:rsidR="007E6686">
        <w:rPr>
          <w:rFonts w:hint="cs"/>
          <w:rtl/>
          <w:lang w:eastAsia="he-IL"/>
        </w:rPr>
        <w:t>,</w:t>
      </w:r>
      <w:r>
        <w:rPr>
          <w:rFonts w:hint="cs"/>
          <w:rtl/>
          <w:lang w:eastAsia="he-IL"/>
        </w:rPr>
        <w:t xml:space="preserve"> ואז אתה </w:t>
      </w:r>
      <w:bookmarkStart w:id="1654" w:name="_ETM_Q6_215000"/>
      <w:bookmarkEnd w:id="1654"/>
      <w:r>
        <w:rPr>
          <w:rFonts w:hint="cs"/>
          <w:rtl/>
          <w:lang w:eastAsia="he-IL"/>
        </w:rPr>
        <w:t>נדהם לגלות מספר כמו 40,000. ואז אתה אומר לעצמך:</w:t>
      </w:r>
      <w:bookmarkStart w:id="1655" w:name="_ETM_Q6_225000"/>
      <w:bookmarkEnd w:id="1655"/>
      <w:r>
        <w:rPr>
          <w:rFonts w:hint="cs"/>
          <w:rtl/>
          <w:lang w:eastAsia="he-IL"/>
        </w:rPr>
        <w:t xml:space="preserve"> רגע, זה הגיוני? זאת אומרת</w:t>
      </w:r>
      <w:r w:rsidR="007E6686">
        <w:rPr>
          <w:rFonts w:hint="cs"/>
          <w:rtl/>
          <w:lang w:eastAsia="he-IL"/>
        </w:rPr>
        <w:t>,</w:t>
      </w:r>
      <w:r>
        <w:rPr>
          <w:rFonts w:hint="cs"/>
          <w:rtl/>
          <w:lang w:eastAsia="he-IL"/>
        </w:rPr>
        <w:t xml:space="preserve"> אנחנו בישראל של אחרי 7 באוקטובר, וזה דבר שלא מתקבל, לא מקובל, לא </w:t>
      </w:r>
      <w:bookmarkStart w:id="1656" w:name="_ETM_Q6_227000"/>
      <w:bookmarkEnd w:id="1656"/>
      <w:r>
        <w:rPr>
          <w:rFonts w:hint="cs"/>
          <w:rtl/>
          <w:lang w:eastAsia="he-IL"/>
        </w:rPr>
        <w:t xml:space="preserve">יכול להיות. ואז אתה מגלה יותר </w:t>
      </w:r>
      <w:bookmarkStart w:id="1657" w:name="_ETM_Q6_232000"/>
      <w:bookmarkEnd w:id="1657"/>
      <w:r>
        <w:rPr>
          <w:rFonts w:hint="cs"/>
          <w:rtl/>
          <w:lang w:eastAsia="he-IL"/>
        </w:rPr>
        <w:t xml:space="preserve">מזה – ואז אתה מגלה, אדוני היושב-ראש – אם תרשה לי אולי קודם לכן, אתה יודע, כאשר שב"ח נעצר, </w:t>
      </w:r>
      <w:bookmarkStart w:id="1658" w:name="_ETM_Q6_236000"/>
      <w:bookmarkEnd w:id="1658"/>
      <w:r>
        <w:rPr>
          <w:rFonts w:hint="cs"/>
          <w:rtl/>
          <w:lang w:eastAsia="he-IL"/>
        </w:rPr>
        <w:t xml:space="preserve">אם נעצר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r w:rsidRPr="00767E5F">
        <w:rPr>
          <w:rStyle w:val="TagStyle"/>
          <w:rtl/>
        </w:rPr>
        <w:t xml:space="preserve">&lt;&lt; קריאה &gt;&gt; </w:t>
      </w:r>
      <w:r>
        <w:rPr>
          <w:rtl/>
        </w:rPr>
        <w:t>שר החינוך יואב קיש:</w:t>
      </w:r>
      <w:r w:rsidRPr="00767E5F">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D05E6D">
      <w:pPr>
        <w:rPr>
          <w:rtl/>
          <w:lang w:eastAsia="he-IL"/>
        </w:rPr>
      </w:pPr>
      <w:r>
        <w:rPr>
          <w:rFonts w:hint="cs"/>
          <w:rtl/>
          <w:lang w:eastAsia="he-IL"/>
        </w:rPr>
        <w:t xml:space="preserve">אבל כל ה-40,000 זה יהודה ושומרון, הם הגיעו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
        <w:keepNext/>
        <w:rPr>
          <w:rtl/>
        </w:rPr>
      </w:pPr>
      <w:bookmarkStart w:id="1659" w:name="ET_speakercontinue_6342_5"/>
      <w:r w:rsidRPr="002179C3">
        <w:rPr>
          <w:rStyle w:val="TagStyle"/>
          <w:rtl/>
        </w:rPr>
        <w:t xml:space="preserve"> &lt;&lt; דובר_המשך &gt;&gt; </w:t>
      </w:r>
      <w:r>
        <w:rPr>
          <w:rtl/>
        </w:rPr>
        <w:t>בועז ביסמוט (הליכוד):</w:t>
      </w:r>
      <w:r w:rsidRPr="002179C3">
        <w:rPr>
          <w:rStyle w:val="TagStyle"/>
          <w:rtl/>
        </w:rPr>
        <w:t xml:space="preserve"> &lt;&lt; דובר_המשך &gt;&gt;</w:t>
      </w:r>
      <w:r>
        <w:rPr>
          <w:rtl/>
        </w:rPr>
        <w:t xml:space="preserve"> </w:t>
      </w:r>
      <w:bookmarkEnd w:id="1659"/>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באופן כללי יש לך 40,000 שמגיעים. </w:t>
      </w:r>
      <w:bookmarkStart w:id="1660" w:name="_ETM_Q6_247000"/>
      <w:bookmarkEnd w:id="1660"/>
    </w:p>
    <w:p w:rsidR="00BE54DA" w:rsidRDefault="00BE54DA" w:rsidP="005E19FE">
      <w:pPr>
        <w:rPr>
          <w:rtl/>
          <w:lang w:eastAsia="he-IL"/>
        </w:rPr>
      </w:pPr>
    </w:p>
    <w:p w:rsidR="00BE54DA" w:rsidRDefault="00BE54DA" w:rsidP="005E19FE">
      <w:pPr>
        <w:pStyle w:val="af5"/>
        <w:keepNext/>
        <w:rPr>
          <w:rtl/>
        </w:rPr>
      </w:pPr>
      <w:bookmarkStart w:id="1661" w:name="ET_interruption_6458_6"/>
      <w:r w:rsidRPr="00767E5F">
        <w:rPr>
          <w:rStyle w:val="TagStyle"/>
          <w:rtl/>
        </w:rPr>
        <w:t xml:space="preserve"> &lt;&lt; קריאה &gt;&gt; </w:t>
      </w:r>
      <w:r>
        <w:rPr>
          <w:rtl/>
        </w:rPr>
        <w:t>שר החינוך יואב קיש:</w:t>
      </w:r>
      <w:r w:rsidRPr="00767E5F">
        <w:rPr>
          <w:rStyle w:val="TagStyle"/>
          <w:rtl/>
        </w:rPr>
        <w:t xml:space="preserve"> &lt;&lt; קריאה &gt;&gt;</w:t>
      </w:r>
      <w:r>
        <w:rPr>
          <w:rtl/>
        </w:rPr>
        <w:t xml:space="preserve"> </w:t>
      </w:r>
      <w:bookmarkEnd w:id="1661"/>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אתה מדבר על כניסות של אוקראינים, נגיד, או כל </w:t>
      </w:r>
      <w:bookmarkStart w:id="1662" w:name="_ETM_Q6_252000"/>
      <w:bookmarkEnd w:id="1662"/>
      <w:r>
        <w:rPr>
          <w:rFonts w:hint="cs"/>
          <w:rtl/>
          <w:lang w:eastAsia="he-IL"/>
        </w:rPr>
        <w:t>מיני כאלה?</w:t>
      </w:r>
    </w:p>
    <w:p w:rsidR="00BE54DA" w:rsidRDefault="00BE54DA" w:rsidP="005E19FE">
      <w:pPr>
        <w:ind w:firstLine="0"/>
        <w:rPr>
          <w:rtl/>
          <w:lang w:eastAsia="he-IL"/>
        </w:rPr>
      </w:pPr>
    </w:p>
    <w:p w:rsidR="00BE54DA" w:rsidRDefault="00BE54DA" w:rsidP="005E19FE">
      <w:pPr>
        <w:pStyle w:val="-"/>
        <w:keepNext/>
        <w:rPr>
          <w:rtl/>
        </w:rPr>
      </w:pPr>
      <w:bookmarkStart w:id="1663" w:name="ET_speakercontinue_6342_7"/>
      <w:r w:rsidRPr="00767E5F">
        <w:rPr>
          <w:rStyle w:val="TagStyle"/>
          <w:rtl/>
        </w:rPr>
        <w:t xml:space="preserve"> &lt;&lt; דובר_המשך &gt;&gt; </w:t>
      </w:r>
      <w:r>
        <w:rPr>
          <w:rtl/>
        </w:rPr>
        <w:t>בועז ביסמוט (הליכוד):</w:t>
      </w:r>
      <w:r w:rsidRPr="00767E5F">
        <w:rPr>
          <w:rStyle w:val="TagStyle"/>
          <w:rtl/>
        </w:rPr>
        <w:t xml:space="preserve"> &lt;&lt; דובר_המשך &gt;&gt;</w:t>
      </w:r>
      <w:r>
        <w:rPr>
          <w:rtl/>
        </w:rPr>
        <w:t xml:space="preserve"> </w:t>
      </w:r>
      <w:bookmarkEnd w:id="1663"/>
    </w:p>
    <w:p w:rsidR="00BE54DA" w:rsidRDefault="00BE54DA" w:rsidP="00D05E6D">
      <w:pPr>
        <w:rPr>
          <w:rtl/>
          <w:lang w:eastAsia="he-IL"/>
        </w:rPr>
      </w:pPr>
    </w:p>
    <w:p w:rsidR="00966BB3" w:rsidRDefault="00BE54DA" w:rsidP="00966BB3">
      <w:pPr>
        <w:rPr>
          <w:rtl/>
          <w:lang w:eastAsia="he-IL"/>
        </w:rPr>
      </w:pPr>
      <w:bookmarkStart w:id="1664" w:name="_ETM_Q6_250000"/>
      <w:bookmarkEnd w:id="1664"/>
      <w:r>
        <w:rPr>
          <w:rFonts w:hint="cs"/>
          <w:rtl/>
          <w:lang w:eastAsia="he-IL"/>
        </w:rPr>
        <w:t>שב"חים מיהודה ושומרון, 40,000, מספר מטורף.</w:t>
      </w:r>
      <w:bookmarkStart w:id="1665" w:name="_ETM_Q6_255000"/>
      <w:bookmarkEnd w:id="1665"/>
      <w:r>
        <w:rPr>
          <w:rFonts w:hint="cs"/>
          <w:rtl/>
          <w:lang w:eastAsia="he-IL"/>
        </w:rPr>
        <w:t xml:space="preserve"> בדקנו את זה. ואז</w:t>
      </w:r>
      <w:r w:rsidR="007E6686">
        <w:rPr>
          <w:rFonts w:hint="cs"/>
          <w:rtl/>
          <w:lang w:eastAsia="he-IL"/>
        </w:rPr>
        <w:t>,</w:t>
      </w:r>
      <w:r>
        <w:rPr>
          <w:rFonts w:hint="cs"/>
          <w:rtl/>
          <w:lang w:eastAsia="he-IL"/>
        </w:rPr>
        <w:t xml:space="preserve"> הדבר המדהים, אדוני היושב-ראש, הוא שכאשר </w:t>
      </w:r>
      <w:bookmarkStart w:id="1666" w:name="_ETM_Q6_260000"/>
      <w:bookmarkEnd w:id="1666"/>
      <w:r>
        <w:rPr>
          <w:rFonts w:hint="cs"/>
          <w:rtl/>
          <w:lang w:eastAsia="he-IL"/>
        </w:rPr>
        <w:t>הוא נתפס, אתה יודע, כאשר אין חוק, אז אתה פשוט משחרר אותו – עוד פעם אני אומר</w:t>
      </w:r>
      <w:r w:rsidR="007E6686">
        <w:rPr>
          <w:rFonts w:hint="cs"/>
          <w:rtl/>
          <w:lang w:eastAsia="he-IL"/>
        </w:rPr>
        <w:t>,</w:t>
      </w:r>
      <w:r>
        <w:rPr>
          <w:rFonts w:hint="cs"/>
          <w:rtl/>
          <w:lang w:eastAsia="he-IL"/>
        </w:rPr>
        <w:t xml:space="preserve"> שוהה </w:t>
      </w:r>
      <w:bookmarkStart w:id="1667" w:name="_ETM_Q6_262000"/>
      <w:bookmarkEnd w:id="1667"/>
      <w:r>
        <w:rPr>
          <w:rFonts w:hint="cs"/>
          <w:rtl/>
          <w:lang w:eastAsia="he-IL"/>
        </w:rPr>
        <w:t xml:space="preserve">בלתי חוקי. מבחינתי זה דבר שהוא עבירה ואפילו סכנה, </w:t>
      </w:r>
      <w:bookmarkStart w:id="1668" w:name="_ETM_Q6_266000"/>
      <w:bookmarkEnd w:id="1668"/>
      <w:r>
        <w:rPr>
          <w:rFonts w:hint="cs"/>
          <w:rtl/>
          <w:lang w:eastAsia="he-IL"/>
        </w:rPr>
        <w:t>פצצה מתקתקת. אני לא אומר עכשיו שכל ה-40,000, אבל הפוטנציאל הוא אדיר. מתוך ה-40,000</w:t>
      </w:r>
      <w:r w:rsidR="007E6686">
        <w:rPr>
          <w:rFonts w:hint="cs"/>
          <w:rtl/>
          <w:lang w:eastAsia="he-IL"/>
        </w:rPr>
        <w:t>,</w:t>
      </w:r>
      <w:r>
        <w:rPr>
          <w:rFonts w:hint="cs"/>
          <w:rtl/>
          <w:lang w:eastAsia="he-IL"/>
        </w:rPr>
        <w:t xml:space="preserve"> העבר הוכיח שהיו פיגועים. ואז</w:t>
      </w:r>
      <w:r w:rsidR="007E6686">
        <w:rPr>
          <w:rFonts w:hint="cs"/>
          <w:rtl/>
          <w:lang w:eastAsia="he-IL"/>
        </w:rPr>
        <w:t>,</w:t>
      </w:r>
      <w:r>
        <w:rPr>
          <w:rFonts w:hint="cs"/>
          <w:rtl/>
          <w:lang w:eastAsia="he-IL"/>
        </w:rPr>
        <w:t xml:space="preserve"> </w:t>
      </w:r>
      <w:bookmarkStart w:id="1669" w:name="_ETM_Q6_275000"/>
      <w:bookmarkEnd w:id="1669"/>
      <w:r>
        <w:rPr>
          <w:rFonts w:hint="cs"/>
          <w:rtl/>
          <w:lang w:eastAsia="he-IL"/>
        </w:rPr>
        <w:t xml:space="preserve">יותר מזה – אז אתה כמובן עוצר, פעם שנייה אתה </w:t>
      </w:r>
      <w:bookmarkStart w:id="1670" w:name="_ETM_Q6_279000"/>
      <w:bookmarkEnd w:id="1670"/>
      <w:r>
        <w:rPr>
          <w:rFonts w:hint="cs"/>
          <w:rtl/>
          <w:lang w:eastAsia="he-IL"/>
        </w:rPr>
        <w:t>כאילו מחמיר, אולי אתה באמת נוזף</w:t>
      </w:r>
      <w:r w:rsidR="00966BB3">
        <w:rPr>
          <w:rFonts w:hint="cs"/>
          <w:rtl/>
          <w:lang w:eastAsia="he-IL"/>
        </w:rPr>
        <w:t>,</w:t>
      </w:r>
      <w:r>
        <w:rPr>
          <w:rFonts w:hint="cs"/>
          <w:rtl/>
          <w:lang w:eastAsia="he-IL"/>
        </w:rPr>
        <w:t xml:space="preserve"> פעם שלישית אולי הנו-נו-נו </w:t>
      </w:r>
      <w:bookmarkStart w:id="1671" w:name="_ETM_Q6_281000"/>
      <w:bookmarkEnd w:id="1671"/>
      <w:r>
        <w:rPr>
          <w:rFonts w:hint="cs"/>
          <w:rtl/>
          <w:lang w:eastAsia="he-IL"/>
        </w:rPr>
        <w:t xml:space="preserve">יהיה קצת יותר רציני, תגרש אותו מחוץ לגבולות </w:t>
      </w:r>
      <w:bookmarkStart w:id="1672" w:name="_ETM_Q6_286000"/>
      <w:bookmarkEnd w:id="1672"/>
      <w:r>
        <w:rPr>
          <w:rFonts w:hint="cs"/>
          <w:rtl/>
          <w:lang w:eastAsia="he-IL"/>
        </w:rPr>
        <w:t xml:space="preserve">המדינה. אבל כאשר הוא כבר מגיע לבתי </w:t>
      </w:r>
      <w:bookmarkStart w:id="1673" w:name="_ETM_Q6_294000"/>
      <w:bookmarkEnd w:id="1673"/>
      <w:r>
        <w:rPr>
          <w:rFonts w:hint="cs"/>
          <w:rtl/>
          <w:lang w:eastAsia="he-IL"/>
        </w:rPr>
        <w:t xml:space="preserve">משפט, אתה רואה עד כמה </w:t>
      </w:r>
      <w:r>
        <w:rPr>
          <w:rtl/>
          <w:lang w:eastAsia="he-IL"/>
        </w:rPr>
        <w:t>–</w:t>
      </w:r>
      <w:r>
        <w:rPr>
          <w:rFonts w:hint="cs"/>
          <w:rtl/>
          <w:lang w:eastAsia="he-IL"/>
        </w:rPr>
        <w:t xml:space="preserve"> אני מחפש את </w:t>
      </w:r>
      <w:bookmarkStart w:id="1674" w:name="_ETM_Q6_295000"/>
      <w:bookmarkEnd w:id="1674"/>
      <w:r>
        <w:rPr>
          <w:rFonts w:hint="cs"/>
          <w:rtl/>
          <w:lang w:eastAsia="he-IL"/>
        </w:rPr>
        <w:t xml:space="preserve">המילה ההפוכה מהחמרה – הם מגלים צמר גפן, רוך בלתי </w:t>
      </w:r>
      <w:bookmarkStart w:id="1675" w:name="_ETM_Q6_306000"/>
      <w:bookmarkEnd w:id="1675"/>
      <w:r>
        <w:rPr>
          <w:rFonts w:hint="cs"/>
          <w:rtl/>
          <w:lang w:eastAsia="he-IL"/>
        </w:rPr>
        <w:t>מתקבל על הדעת</w:t>
      </w:r>
      <w:r w:rsidR="00966BB3">
        <w:rPr>
          <w:rFonts w:hint="cs"/>
          <w:rtl/>
          <w:lang w:eastAsia="he-IL"/>
        </w:rPr>
        <w:t>.</w:t>
      </w:r>
      <w:r>
        <w:rPr>
          <w:rFonts w:hint="cs"/>
          <w:rtl/>
          <w:lang w:eastAsia="he-IL"/>
        </w:rPr>
        <w:t xml:space="preserve"> באים לקראתו ומבינים, מבינים את הצרה ואת הבעיה ואת המועקה. כמובן, לעיתים באים לקראתו, </w:t>
      </w:r>
      <w:bookmarkStart w:id="1676" w:name="_ETM_Q6_310000"/>
      <w:bookmarkEnd w:id="1676"/>
      <w:r>
        <w:rPr>
          <w:rFonts w:hint="cs"/>
          <w:rtl/>
          <w:lang w:eastAsia="he-IL"/>
        </w:rPr>
        <w:t>ויכול שופט לבוא ולהגיד: האדם צריך</w:t>
      </w:r>
      <w:bookmarkStart w:id="1677" w:name="_ETM_Q6_313000"/>
      <w:bookmarkEnd w:id="1677"/>
      <w:r>
        <w:rPr>
          <w:rFonts w:hint="cs"/>
          <w:rtl/>
          <w:lang w:eastAsia="he-IL"/>
        </w:rPr>
        <w:t xml:space="preserve"> לעבוד, כמובן, צריך לבוא לקראתו</w:t>
      </w:r>
      <w:r w:rsidR="00966BB3">
        <w:rPr>
          <w:rFonts w:hint="cs"/>
          <w:rtl/>
          <w:lang w:eastAsia="he-IL"/>
        </w:rPr>
        <w:t>.</w:t>
      </w:r>
      <w:r>
        <w:rPr>
          <w:rFonts w:hint="cs"/>
          <w:rtl/>
          <w:lang w:eastAsia="he-IL"/>
        </w:rPr>
        <w:t xml:space="preserve"> </w:t>
      </w:r>
    </w:p>
    <w:p w:rsidR="00966BB3" w:rsidRDefault="00966BB3" w:rsidP="00966BB3">
      <w:pPr>
        <w:rPr>
          <w:rtl/>
          <w:lang w:eastAsia="he-IL"/>
        </w:rPr>
      </w:pPr>
    </w:p>
    <w:p w:rsidR="00BE54DA" w:rsidRDefault="00BE54DA" w:rsidP="00966BB3">
      <w:pPr>
        <w:rPr>
          <w:rtl/>
          <w:lang w:eastAsia="he-IL"/>
        </w:rPr>
      </w:pPr>
      <w:r>
        <w:rPr>
          <w:rFonts w:hint="cs"/>
          <w:rtl/>
          <w:lang w:eastAsia="he-IL"/>
        </w:rPr>
        <w:t xml:space="preserve">אלא שאני אומר </w:t>
      </w:r>
      <w:bookmarkStart w:id="1678" w:name="_ETM_Q6_315000"/>
      <w:bookmarkEnd w:id="1678"/>
      <w:r>
        <w:rPr>
          <w:rFonts w:hint="cs"/>
          <w:rtl/>
          <w:lang w:eastAsia="he-IL"/>
        </w:rPr>
        <w:t>דבר מאוד פשוט, חבריי חברי הכנסת: אחרי 7 באוקטובר</w:t>
      </w:r>
      <w:r w:rsidR="00966BB3">
        <w:rPr>
          <w:rFonts w:hint="cs"/>
          <w:rtl/>
          <w:lang w:eastAsia="he-IL"/>
        </w:rPr>
        <w:t>,</w:t>
      </w:r>
      <w:r>
        <w:rPr>
          <w:rFonts w:hint="cs"/>
          <w:rtl/>
          <w:lang w:eastAsia="he-IL"/>
        </w:rPr>
        <w:t xml:space="preserve"> </w:t>
      </w:r>
      <w:bookmarkStart w:id="1679" w:name="_ETM_Q6_323000"/>
      <w:bookmarkEnd w:id="1679"/>
      <w:r>
        <w:rPr>
          <w:rFonts w:hint="cs"/>
          <w:rtl/>
          <w:lang w:eastAsia="he-IL"/>
        </w:rPr>
        <w:t>הדבר החשוב ביותר בסדר העדיפו</w:t>
      </w:r>
      <w:r w:rsidR="00966BB3">
        <w:rPr>
          <w:rFonts w:hint="cs"/>
          <w:rtl/>
          <w:lang w:eastAsia="he-IL"/>
        </w:rPr>
        <w:t>יו</w:t>
      </w:r>
      <w:r>
        <w:rPr>
          <w:rFonts w:hint="cs"/>
          <w:rtl/>
          <w:lang w:eastAsia="he-IL"/>
        </w:rPr>
        <w:t xml:space="preserve">ת מבחינתנו הוא </w:t>
      </w:r>
      <w:bookmarkStart w:id="1680" w:name="_ETM_Q6_328000"/>
      <w:bookmarkEnd w:id="1680"/>
      <w:r>
        <w:rPr>
          <w:rFonts w:hint="cs"/>
          <w:rtl/>
          <w:lang w:eastAsia="he-IL"/>
        </w:rPr>
        <w:t xml:space="preserve">כמובן שמירה על ביטחון אזרחי מדינת ישראל. לכן </w:t>
      </w:r>
      <w:bookmarkStart w:id="1681" w:name="_ETM_Q6_333000"/>
      <w:bookmarkEnd w:id="1681"/>
      <w:r>
        <w:rPr>
          <w:rFonts w:hint="cs"/>
          <w:rtl/>
          <w:lang w:eastAsia="he-IL"/>
        </w:rPr>
        <w:t xml:space="preserve">בהצעת החוק הזאת תהיה כמובן ענישה מינימלית. אין יותר </w:t>
      </w:r>
      <w:bookmarkStart w:id="1682" w:name="_ETM_Q6_338000"/>
      <w:bookmarkEnd w:id="1682"/>
      <w:r>
        <w:rPr>
          <w:rFonts w:hint="cs"/>
          <w:rtl/>
          <w:lang w:eastAsia="he-IL"/>
        </w:rPr>
        <w:t xml:space="preserve">דבר כזה, אין יותר הדבר הזה </w:t>
      </w:r>
      <w:r w:rsidR="00966BB3">
        <w:rPr>
          <w:rFonts w:hint="eastAsia"/>
          <w:rtl/>
          <w:lang w:eastAsia="he-IL"/>
        </w:rPr>
        <w:t xml:space="preserve">– </w:t>
      </w:r>
      <w:r>
        <w:rPr>
          <w:rFonts w:hint="cs"/>
          <w:rtl/>
          <w:lang w:eastAsia="he-IL"/>
        </w:rPr>
        <w:t xml:space="preserve">הרפיון אל מול </w:t>
      </w:r>
      <w:bookmarkStart w:id="1683" w:name="_ETM_Q6_342000"/>
      <w:bookmarkEnd w:id="1683"/>
      <w:r>
        <w:rPr>
          <w:rFonts w:hint="cs"/>
          <w:rtl/>
          <w:lang w:eastAsia="he-IL"/>
        </w:rPr>
        <w:t>שב"חים במדינת ישראל</w:t>
      </w:r>
      <w:r w:rsidR="00966BB3">
        <w:rPr>
          <w:rFonts w:hint="cs"/>
          <w:rtl/>
          <w:lang w:eastAsia="he-IL"/>
        </w:rPr>
        <w:t>.</w:t>
      </w:r>
      <w:r>
        <w:rPr>
          <w:rFonts w:hint="cs"/>
          <w:rtl/>
          <w:lang w:eastAsia="he-IL"/>
        </w:rPr>
        <w:t xml:space="preserve"> היה לא יהיה. לכן, בהצעת החוק שלי תהיה הענשת מינימום של שנת מאסר על שב"ח כבר בפעם </w:t>
      </w:r>
      <w:bookmarkStart w:id="1684" w:name="_ETM_Q6_348000"/>
      <w:bookmarkEnd w:id="1684"/>
      <w:r>
        <w:rPr>
          <w:rFonts w:hint="cs"/>
          <w:rtl/>
          <w:lang w:eastAsia="he-IL"/>
        </w:rPr>
        <w:t xml:space="preserve">הראשונה, כי זה לא ייתכן אחרת. לא ייתכן אחרת הדבר </w:t>
      </w:r>
      <w:bookmarkStart w:id="1685" w:name="_ETM_Q6_351000"/>
      <w:bookmarkEnd w:id="1685"/>
      <w:r>
        <w:rPr>
          <w:rFonts w:hint="cs"/>
          <w:rtl/>
          <w:lang w:eastAsia="he-IL"/>
        </w:rPr>
        <w:t xml:space="preserve">הזה, למען </w:t>
      </w:r>
      <w:r>
        <w:rPr>
          <w:rtl/>
          <w:lang w:eastAsia="he-IL"/>
        </w:rPr>
        <w:t>–</w:t>
      </w:r>
      <w:r>
        <w:rPr>
          <w:rFonts w:hint="cs"/>
          <w:rtl/>
          <w:lang w:eastAsia="he-IL"/>
        </w:rPr>
        <w:t xml:space="preserve"> כן, מותר להגיד </w:t>
      </w:r>
      <w:r>
        <w:rPr>
          <w:rtl/>
          <w:lang w:eastAsia="he-IL"/>
        </w:rPr>
        <w:t>–</w:t>
      </w:r>
      <w:r>
        <w:rPr>
          <w:rFonts w:hint="cs"/>
          <w:rtl/>
          <w:lang w:eastAsia="he-IL"/>
        </w:rPr>
        <w:t xml:space="preserve"> למען יראו וייראו </w:t>
      </w:r>
      <w:bookmarkStart w:id="1686" w:name="_ETM_Q6_355000"/>
      <w:bookmarkEnd w:id="1686"/>
      <w:r>
        <w:rPr>
          <w:rFonts w:hint="cs"/>
          <w:rtl/>
          <w:lang w:eastAsia="he-IL"/>
        </w:rPr>
        <w:t xml:space="preserve">ולמען הרתעה. כי לא ייתכן שהמדינה שלנו, המדינה </w:t>
      </w:r>
      <w:bookmarkStart w:id="1687" w:name="_ETM_Q6_358000"/>
      <w:bookmarkEnd w:id="1687"/>
      <w:r>
        <w:rPr>
          <w:rFonts w:hint="cs"/>
          <w:rtl/>
          <w:lang w:eastAsia="he-IL"/>
        </w:rPr>
        <w:t xml:space="preserve">הסוברנית, מדינת ישראל, המדינה שמחויבת </w:t>
      </w:r>
      <w:r>
        <w:rPr>
          <w:rtl/>
          <w:lang w:eastAsia="he-IL"/>
        </w:rPr>
        <w:t>–</w:t>
      </w:r>
      <w:r>
        <w:rPr>
          <w:rFonts w:hint="cs"/>
          <w:rtl/>
          <w:lang w:eastAsia="he-IL"/>
        </w:rPr>
        <w:t xml:space="preserve"> לא אמורה, מחויבת </w:t>
      </w:r>
      <w:r>
        <w:rPr>
          <w:rtl/>
          <w:lang w:eastAsia="he-IL"/>
        </w:rPr>
        <w:t>–</w:t>
      </w:r>
      <w:r>
        <w:rPr>
          <w:rFonts w:hint="cs"/>
          <w:rtl/>
          <w:lang w:eastAsia="he-IL"/>
        </w:rPr>
        <w:t xml:space="preserve"> להעניק ביטחון לאזרחיה</w:t>
      </w:r>
      <w:r w:rsidR="00966BB3">
        <w:rPr>
          <w:rFonts w:hint="cs"/>
          <w:rtl/>
          <w:lang w:eastAsia="he-IL"/>
        </w:rPr>
        <w:t>,</w:t>
      </w:r>
      <w:r>
        <w:rPr>
          <w:rFonts w:hint="cs"/>
          <w:rtl/>
          <w:lang w:eastAsia="he-IL"/>
        </w:rPr>
        <w:t xml:space="preserve"> תאפשר דבר שכזה. </w:t>
      </w:r>
    </w:p>
    <w:p w:rsidR="00BE54DA" w:rsidRDefault="00BE54DA" w:rsidP="005E19FE">
      <w:pPr>
        <w:rPr>
          <w:rtl/>
          <w:lang w:eastAsia="he-IL"/>
        </w:rPr>
      </w:pPr>
    </w:p>
    <w:p w:rsidR="00BE54DA" w:rsidRDefault="00BE54DA" w:rsidP="00966BB3">
      <w:pPr>
        <w:rPr>
          <w:rtl/>
          <w:lang w:eastAsia="he-IL"/>
        </w:rPr>
      </w:pPr>
      <w:r>
        <w:rPr>
          <w:rFonts w:hint="cs"/>
          <w:rtl/>
          <w:lang w:eastAsia="he-IL"/>
        </w:rPr>
        <w:t xml:space="preserve">אני רוצה להגיד </w:t>
      </w:r>
      <w:bookmarkStart w:id="1688" w:name="_ETM_Q6_367000"/>
      <w:bookmarkEnd w:id="1688"/>
      <w:r>
        <w:rPr>
          <w:rFonts w:hint="cs"/>
          <w:rtl/>
          <w:lang w:eastAsia="he-IL"/>
        </w:rPr>
        <w:t>לך, אדוני כבוד היושב-ראש, הצעת החוק – כמובן בענישה עצמה הענישה הולכת וגוברת או גדלה</w:t>
      </w:r>
      <w:r w:rsidR="00966BB3">
        <w:rPr>
          <w:rFonts w:hint="cs"/>
          <w:rtl/>
          <w:lang w:eastAsia="he-IL"/>
        </w:rPr>
        <w:t>,</w:t>
      </w:r>
      <w:r>
        <w:rPr>
          <w:rFonts w:hint="cs"/>
          <w:rtl/>
          <w:lang w:eastAsia="he-IL"/>
        </w:rPr>
        <w:t xml:space="preserve"> כאשר בפעם הראשונה זו שנה אחת, </w:t>
      </w:r>
      <w:bookmarkStart w:id="1689" w:name="_ETM_Q6_378000"/>
      <w:bookmarkEnd w:id="1689"/>
      <w:r>
        <w:rPr>
          <w:rFonts w:hint="cs"/>
          <w:rtl/>
          <w:lang w:eastAsia="he-IL"/>
        </w:rPr>
        <w:t>פעם שנייה זה שנתיים, וכך זה עולה. כמובן</w:t>
      </w:r>
      <w:bookmarkStart w:id="1690" w:name="_ETM_Q6_381000"/>
      <w:bookmarkEnd w:id="1690"/>
      <w:r>
        <w:rPr>
          <w:rFonts w:hint="cs"/>
          <w:rtl/>
          <w:lang w:eastAsia="he-IL"/>
        </w:rPr>
        <w:t xml:space="preserve"> שהשופט רשאי לתת עונש כבד יותר</w:t>
      </w:r>
      <w:r w:rsidR="00966BB3">
        <w:rPr>
          <w:rFonts w:hint="cs"/>
          <w:rtl/>
          <w:lang w:eastAsia="he-IL"/>
        </w:rPr>
        <w:t>,</w:t>
      </w:r>
      <w:r>
        <w:rPr>
          <w:rFonts w:hint="cs"/>
          <w:rtl/>
          <w:lang w:eastAsia="he-IL"/>
        </w:rPr>
        <w:t xml:space="preserve"> אם הוא מרגיש </w:t>
      </w:r>
      <w:bookmarkStart w:id="1691" w:name="_ETM_Q6_389000"/>
      <w:bookmarkEnd w:id="1691"/>
      <w:r>
        <w:rPr>
          <w:rFonts w:hint="cs"/>
          <w:rtl/>
          <w:lang w:eastAsia="he-IL"/>
        </w:rPr>
        <w:t>את החיוניות שבכך</w:t>
      </w:r>
      <w:r w:rsidR="00966BB3">
        <w:rPr>
          <w:rFonts w:hint="cs"/>
          <w:rtl/>
          <w:lang w:eastAsia="he-IL"/>
        </w:rPr>
        <w:t>,</w:t>
      </w:r>
      <w:r>
        <w:rPr>
          <w:rFonts w:hint="cs"/>
          <w:rtl/>
          <w:lang w:eastAsia="he-IL"/>
        </w:rPr>
        <w:t xml:space="preserve"> אבל יש ענישת מינימום לשב"ח כבר</w:t>
      </w:r>
      <w:bookmarkStart w:id="1692" w:name="_ETM_Q6_392000"/>
      <w:bookmarkEnd w:id="1692"/>
      <w:r>
        <w:rPr>
          <w:rFonts w:hint="cs"/>
          <w:rtl/>
          <w:lang w:eastAsia="he-IL"/>
        </w:rPr>
        <w:t xml:space="preserve"> בפעם הראשונה, וזה דבר שהציבור הישראלי מצפה לו. שוב אני </w:t>
      </w:r>
      <w:bookmarkStart w:id="1693" w:name="_ETM_Q6_398000"/>
      <w:bookmarkEnd w:id="1693"/>
      <w:r>
        <w:rPr>
          <w:rFonts w:hint="cs"/>
          <w:rtl/>
          <w:lang w:eastAsia="he-IL"/>
        </w:rPr>
        <w:t>אומר, אפס טולרנטיות ואפס סיכונים</w:t>
      </w:r>
      <w:r w:rsidR="00966BB3">
        <w:rPr>
          <w:rFonts w:hint="cs"/>
          <w:rtl/>
          <w:lang w:eastAsia="he-IL"/>
        </w:rPr>
        <w:t>,</w:t>
      </w:r>
      <w:r>
        <w:rPr>
          <w:rFonts w:hint="cs"/>
          <w:rtl/>
          <w:lang w:eastAsia="he-IL"/>
        </w:rPr>
        <w:t xml:space="preserve"> בטח ובטח אחרי 7 באוקטובר</w:t>
      </w:r>
      <w:r w:rsidR="00966BB3">
        <w:rPr>
          <w:rFonts w:hint="cs"/>
          <w:rtl/>
          <w:lang w:eastAsia="he-IL"/>
        </w:rPr>
        <w:t>,</w:t>
      </w:r>
      <w:r>
        <w:rPr>
          <w:rFonts w:hint="cs"/>
          <w:rtl/>
          <w:lang w:eastAsia="he-IL"/>
        </w:rPr>
        <w:t xml:space="preserve"> </w:t>
      </w:r>
      <w:bookmarkStart w:id="1694" w:name="_ETM_Q6_400000"/>
      <w:bookmarkEnd w:id="1694"/>
      <w:r>
        <w:rPr>
          <w:rFonts w:hint="cs"/>
          <w:rtl/>
          <w:lang w:eastAsia="he-IL"/>
        </w:rPr>
        <w:t>על אחת כמה וכמה כאשר אנחנו אומרים והמדינה אומרת לאזרחיה</w:t>
      </w:r>
      <w:bookmarkStart w:id="1695" w:name="_ETM_Q6_402000"/>
      <w:bookmarkEnd w:id="1695"/>
      <w:r>
        <w:rPr>
          <w:rFonts w:hint="cs"/>
          <w:rtl/>
          <w:lang w:eastAsia="he-IL"/>
        </w:rPr>
        <w:t xml:space="preserve">: יש העידן של לפני 7 באוקטובר, ויש העידן של </w:t>
      </w:r>
      <w:bookmarkStart w:id="1696" w:name="_ETM_Q6_405000"/>
      <w:bookmarkEnd w:id="1696"/>
      <w:r>
        <w:rPr>
          <w:rFonts w:hint="cs"/>
          <w:rtl/>
          <w:lang w:eastAsia="he-IL"/>
        </w:rPr>
        <w:t xml:space="preserve">אחרי 7 באוקטובר. </w:t>
      </w:r>
    </w:p>
    <w:p w:rsidR="00BE54DA" w:rsidRDefault="00BE54DA" w:rsidP="005E19FE">
      <w:pPr>
        <w:rPr>
          <w:rtl/>
          <w:lang w:eastAsia="he-IL"/>
        </w:rPr>
      </w:pPr>
    </w:p>
    <w:p w:rsidR="00BE54DA" w:rsidRDefault="00BE54DA" w:rsidP="00966BB3">
      <w:pPr>
        <w:rPr>
          <w:rtl/>
          <w:lang w:eastAsia="he-IL"/>
        </w:rPr>
      </w:pPr>
      <w:bookmarkStart w:id="1697" w:name="_ETM_Q6_412000"/>
      <w:bookmarkEnd w:id="1697"/>
      <w:r>
        <w:rPr>
          <w:rFonts w:hint="cs"/>
          <w:rtl/>
          <w:lang w:eastAsia="he-IL"/>
        </w:rPr>
        <w:t>אדוני, בכנסת עובדים – ועובדים קשה בכנסת</w:t>
      </w:r>
      <w:bookmarkStart w:id="1698" w:name="_ETM_Q6_416000"/>
      <w:bookmarkEnd w:id="1698"/>
      <w:r>
        <w:rPr>
          <w:rFonts w:hint="cs"/>
          <w:rtl/>
          <w:lang w:eastAsia="he-IL"/>
        </w:rPr>
        <w:t xml:space="preserve"> ישראל, הוועדות פועלות. כמעט כל דיון</w:t>
      </w:r>
      <w:bookmarkStart w:id="1699" w:name="_ETM_Q6_421000"/>
      <w:bookmarkEnd w:id="1699"/>
      <w:r w:rsidR="00966BB3">
        <w:rPr>
          <w:rFonts w:hint="cs"/>
          <w:rtl/>
          <w:lang w:eastAsia="he-IL"/>
        </w:rPr>
        <w:t>,</w:t>
      </w:r>
      <w:r>
        <w:rPr>
          <w:rFonts w:hint="cs"/>
          <w:rtl/>
          <w:lang w:eastAsia="he-IL"/>
        </w:rPr>
        <w:t xml:space="preserve"> שמונה או תשעה מתוך עשרה דיונים אחרי 7 באוקטובר קשורים למלחמה</w:t>
      </w:r>
      <w:r w:rsidR="00966BB3">
        <w:rPr>
          <w:rFonts w:hint="cs"/>
          <w:rtl/>
          <w:lang w:eastAsia="he-IL"/>
        </w:rPr>
        <w:t>,</w:t>
      </w:r>
      <w:r>
        <w:rPr>
          <w:rFonts w:hint="cs"/>
          <w:rtl/>
          <w:lang w:eastAsia="he-IL"/>
        </w:rPr>
        <w:t xml:space="preserve"> אתה יודע את זה היטב, כבוד </w:t>
      </w:r>
      <w:bookmarkStart w:id="1700" w:name="_ETM_Q6_424000"/>
      <w:bookmarkEnd w:id="1700"/>
      <w:r>
        <w:rPr>
          <w:rFonts w:hint="cs"/>
          <w:rtl/>
          <w:lang w:eastAsia="he-IL"/>
        </w:rPr>
        <w:t xml:space="preserve">היושב-ראש – בכל הדברים הקשורים למלחמה עצמה. ולמה אני אומר </w:t>
      </w:r>
      <w:bookmarkStart w:id="1701" w:name="_ETM_Q6_438000"/>
      <w:bookmarkEnd w:id="1701"/>
      <w:r>
        <w:rPr>
          <w:rFonts w:hint="cs"/>
          <w:rtl/>
          <w:lang w:eastAsia="he-IL"/>
        </w:rPr>
        <w:t>את זה? כי אתמול למשל</w:t>
      </w:r>
      <w:r w:rsidR="00966BB3">
        <w:rPr>
          <w:rFonts w:hint="cs"/>
          <w:rtl/>
          <w:lang w:eastAsia="he-IL"/>
        </w:rPr>
        <w:t>,</w:t>
      </w:r>
      <w:r>
        <w:rPr>
          <w:rFonts w:hint="cs"/>
          <w:rtl/>
          <w:lang w:eastAsia="he-IL"/>
        </w:rPr>
        <w:t xml:space="preserve"> באחת הוועדות שאתה ואני יצאנו </w:t>
      </w:r>
      <w:bookmarkStart w:id="1702" w:name="_ETM_Q6_441000"/>
      <w:bookmarkEnd w:id="1702"/>
      <w:r>
        <w:rPr>
          <w:rFonts w:hint="cs"/>
          <w:rtl/>
          <w:lang w:eastAsia="he-IL"/>
        </w:rPr>
        <w:t xml:space="preserve">מהן הבוקר, ועדה חשובה מאוד בכנסת ישראל, ועדה חשאית, אנחנו </w:t>
      </w:r>
      <w:bookmarkStart w:id="1703" w:name="_ETM_Q6_447000"/>
      <w:bookmarkEnd w:id="1703"/>
      <w:r>
        <w:rPr>
          <w:rFonts w:hint="cs"/>
          <w:rtl/>
          <w:lang w:eastAsia="he-IL"/>
        </w:rPr>
        <w:t xml:space="preserve">מודעים היטב לסוגיית המלחמה, לכך שהיא לא </w:t>
      </w:r>
      <w:bookmarkStart w:id="1704" w:name="_ETM_Q6_450000"/>
      <w:bookmarkEnd w:id="1704"/>
      <w:r>
        <w:rPr>
          <w:rFonts w:hint="cs"/>
          <w:rtl/>
          <w:lang w:eastAsia="he-IL"/>
        </w:rPr>
        <w:t xml:space="preserve">הסתיימה. עכשיו, אתמול </w:t>
      </w:r>
      <w:r>
        <w:rPr>
          <w:rtl/>
          <w:lang w:eastAsia="he-IL"/>
        </w:rPr>
        <w:t>–</w:t>
      </w:r>
      <w:r>
        <w:rPr>
          <w:rFonts w:hint="cs"/>
          <w:rtl/>
          <w:lang w:eastAsia="he-IL"/>
        </w:rPr>
        <w:t xml:space="preserve"> זה לא כמו שאומרים בתקשורת הזרה </w:t>
      </w:r>
      <w:bookmarkStart w:id="1705" w:name="_ETM_Q6_454000"/>
      <w:bookmarkEnd w:id="1705"/>
      <w:r>
        <w:rPr>
          <w:rFonts w:hint="cs"/>
          <w:rtl/>
          <w:lang w:eastAsia="he-IL"/>
        </w:rPr>
        <w:t xml:space="preserve">שישראל חידשה את המלחמה; המלחמה </w:t>
      </w:r>
      <w:bookmarkStart w:id="1706" w:name="_ETM_Q6_456000"/>
      <w:bookmarkEnd w:id="1706"/>
      <w:r>
        <w:rPr>
          <w:rFonts w:hint="cs"/>
          <w:rtl/>
          <w:lang w:eastAsia="he-IL"/>
        </w:rPr>
        <w:t xml:space="preserve">לא הופסקה אף פעם. היא לא הופסקה. </w:t>
      </w:r>
    </w:p>
    <w:p w:rsidR="00BE54DA" w:rsidRDefault="00BE54DA" w:rsidP="005E19FE">
      <w:pPr>
        <w:rPr>
          <w:rtl/>
          <w:lang w:eastAsia="he-IL"/>
        </w:rPr>
      </w:pPr>
    </w:p>
    <w:p w:rsidR="00966BB3" w:rsidRDefault="00BE54DA" w:rsidP="00966BB3">
      <w:pPr>
        <w:rPr>
          <w:rtl/>
          <w:lang w:eastAsia="he-IL"/>
        </w:rPr>
      </w:pPr>
      <w:r>
        <w:rPr>
          <w:rFonts w:hint="cs"/>
          <w:rtl/>
          <w:lang w:eastAsia="he-IL"/>
        </w:rPr>
        <w:t xml:space="preserve">ולמה אני אומר </w:t>
      </w:r>
      <w:bookmarkStart w:id="1707" w:name="_ETM_Q6_458000"/>
      <w:bookmarkEnd w:id="1707"/>
      <w:r>
        <w:rPr>
          <w:rFonts w:hint="cs"/>
          <w:rtl/>
          <w:lang w:eastAsia="he-IL"/>
        </w:rPr>
        <w:t>את זה? כי אתמול</w:t>
      </w:r>
      <w:r w:rsidR="00966BB3">
        <w:rPr>
          <w:rFonts w:hint="cs"/>
          <w:rtl/>
          <w:lang w:eastAsia="he-IL"/>
        </w:rPr>
        <w:t>,</w:t>
      </w:r>
      <w:r>
        <w:rPr>
          <w:rFonts w:hint="cs"/>
          <w:rtl/>
          <w:lang w:eastAsia="he-IL"/>
        </w:rPr>
        <w:t xml:space="preserve"> בשובי הביתה, אדוני היושב-ראש </w:t>
      </w:r>
      <w:r>
        <w:rPr>
          <w:rtl/>
          <w:lang w:eastAsia="he-IL"/>
        </w:rPr>
        <w:t>–</w:t>
      </w:r>
      <w:r>
        <w:rPr>
          <w:rFonts w:hint="cs"/>
          <w:rtl/>
          <w:lang w:eastAsia="he-IL"/>
        </w:rPr>
        <w:t xml:space="preserve"> </w:t>
      </w:r>
      <w:bookmarkStart w:id="1708" w:name="_ETM_Q6_460000"/>
      <w:bookmarkEnd w:id="1708"/>
      <w:r>
        <w:rPr>
          <w:rFonts w:hint="cs"/>
          <w:rtl/>
          <w:lang w:eastAsia="he-IL"/>
        </w:rPr>
        <w:t xml:space="preserve">אני בדיוק כמוך, תושב תל אביב </w:t>
      </w:r>
      <w:r>
        <w:rPr>
          <w:rtl/>
          <w:lang w:eastAsia="he-IL"/>
        </w:rPr>
        <w:t>–</w:t>
      </w:r>
      <w:r>
        <w:rPr>
          <w:rFonts w:hint="cs"/>
          <w:rtl/>
          <w:lang w:eastAsia="he-IL"/>
        </w:rPr>
        <w:t xml:space="preserve"> בשובי אתמול הביתה </w:t>
      </w:r>
      <w:bookmarkStart w:id="1709" w:name="_ETM_Q6_468000"/>
      <w:bookmarkEnd w:id="1709"/>
      <w:r>
        <w:rPr>
          <w:rFonts w:hint="cs"/>
          <w:rtl/>
          <w:lang w:eastAsia="he-IL"/>
        </w:rPr>
        <w:t xml:space="preserve">ראיתי </w:t>
      </w:r>
      <w:r>
        <w:rPr>
          <w:rtl/>
          <w:lang w:eastAsia="he-IL"/>
        </w:rPr>
        <w:t>–</w:t>
      </w:r>
      <w:r>
        <w:rPr>
          <w:rFonts w:hint="cs"/>
          <w:rtl/>
          <w:lang w:eastAsia="he-IL"/>
        </w:rPr>
        <w:t xml:space="preserve"> לא, לא היו מאות אלפים, גם לא </w:t>
      </w:r>
      <w:bookmarkStart w:id="1710" w:name="_ETM_Q6_469000"/>
      <w:bookmarkEnd w:id="1710"/>
      <w:r>
        <w:rPr>
          <w:rFonts w:hint="cs"/>
          <w:rtl/>
          <w:lang w:eastAsia="he-IL"/>
        </w:rPr>
        <w:t xml:space="preserve">ראיתי עשרות אלפים, אבל היו מפגינים ברחובות, חסמו משאיות </w:t>
      </w:r>
      <w:bookmarkStart w:id="1711" w:name="_ETM_Q6_475000"/>
      <w:bookmarkEnd w:id="1711"/>
      <w:r>
        <w:rPr>
          <w:rFonts w:hint="cs"/>
          <w:rtl/>
          <w:lang w:eastAsia="he-IL"/>
        </w:rPr>
        <w:t xml:space="preserve">שעמדו שם. אתה רואה את רוב תושבי ישראל, לפחות את </w:t>
      </w:r>
      <w:bookmarkStart w:id="1712" w:name="_ETM_Q6_478000"/>
      <w:bookmarkEnd w:id="1712"/>
      <w:r>
        <w:rPr>
          <w:rFonts w:hint="cs"/>
          <w:rtl/>
          <w:lang w:eastAsia="he-IL"/>
        </w:rPr>
        <w:t xml:space="preserve">אלה השכנים שלי </w:t>
      </w:r>
      <w:r>
        <w:rPr>
          <w:rtl/>
          <w:lang w:eastAsia="he-IL"/>
        </w:rPr>
        <w:t>–</w:t>
      </w:r>
      <w:r>
        <w:rPr>
          <w:rFonts w:hint="cs"/>
          <w:rtl/>
          <w:lang w:eastAsia="he-IL"/>
        </w:rPr>
        <w:t xml:space="preserve"> ושוב, אני גר בתל אביב, אני מדבר על תל אביב עצמה </w:t>
      </w:r>
      <w:r>
        <w:rPr>
          <w:rtl/>
          <w:lang w:eastAsia="he-IL"/>
        </w:rPr>
        <w:t>–</w:t>
      </w:r>
      <w:r>
        <w:rPr>
          <w:rFonts w:hint="cs"/>
          <w:rtl/>
          <w:lang w:eastAsia="he-IL"/>
        </w:rPr>
        <w:t xml:space="preserve"> שלא מבינים מה קורה </w:t>
      </w:r>
      <w:bookmarkStart w:id="1713" w:name="_ETM_Q6_479000"/>
      <w:bookmarkEnd w:id="1713"/>
      <w:r>
        <w:rPr>
          <w:rFonts w:hint="cs"/>
          <w:rtl/>
          <w:lang w:eastAsia="he-IL"/>
        </w:rPr>
        <w:t xml:space="preserve">כאן. לוחמינו, גיבורינו, שבים למערכה כדי להשיב את החטופים הביתה, </w:t>
      </w:r>
      <w:bookmarkStart w:id="1714" w:name="_ETM_Q6_490000"/>
      <w:bookmarkEnd w:id="1714"/>
      <w:r>
        <w:rPr>
          <w:rFonts w:hint="cs"/>
          <w:rtl/>
          <w:lang w:eastAsia="he-IL"/>
        </w:rPr>
        <w:t xml:space="preserve">להפעיל לחץ ברור על חמאס, שלא מעוניין להשיב את כל </w:t>
      </w:r>
      <w:bookmarkStart w:id="1715" w:name="_ETM_Q6_493000"/>
      <w:bookmarkEnd w:id="1715"/>
      <w:r>
        <w:rPr>
          <w:rFonts w:hint="cs"/>
          <w:rtl/>
          <w:lang w:eastAsia="he-IL"/>
        </w:rPr>
        <w:t xml:space="preserve">החטופים, או שהוא לא ממהר להשיב את החטופים – </w:t>
      </w:r>
      <w:bookmarkStart w:id="1716" w:name="_ETM_Q6_496000"/>
      <w:bookmarkEnd w:id="1716"/>
      <w:r>
        <w:rPr>
          <w:rFonts w:hint="cs"/>
          <w:rtl/>
          <w:lang w:eastAsia="he-IL"/>
        </w:rPr>
        <w:t xml:space="preserve">כדי לדאוג לכך שחמאס יבין היטב, כי הוא עדיין </w:t>
      </w:r>
      <w:bookmarkStart w:id="1717" w:name="_ETM_Q6_494000"/>
      <w:bookmarkEnd w:id="1717"/>
      <w:r>
        <w:rPr>
          <w:rFonts w:hint="cs"/>
          <w:rtl/>
          <w:lang w:eastAsia="he-IL"/>
        </w:rPr>
        <w:t>לא הבין וצריך להגיד את זה, כנסת נכבדה</w:t>
      </w:r>
      <w:r w:rsidR="00966BB3">
        <w:rPr>
          <w:rFonts w:hint="cs"/>
          <w:rtl/>
          <w:lang w:eastAsia="he-IL"/>
        </w:rPr>
        <w:t>.</w:t>
      </w:r>
      <w:r>
        <w:rPr>
          <w:rFonts w:hint="cs"/>
          <w:rtl/>
          <w:lang w:eastAsia="he-IL"/>
        </w:rPr>
        <w:t xml:space="preserve"> חמאס לא </w:t>
      </w:r>
      <w:bookmarkStart w:id="1718" w:name="_ETM_Q6_497000"/>
      <w:bookmarkEnd w:id="1718"/>
      <w:r>
        <w:rPr>
          <w:rFonts w:hint="cs"/>
          <w:rtl/>
          <w:lang w:eastAsia="he-IL"/>
        </w:rPr>
        <w:t>הבין היטב שהוא לא יישאר בעזה, ולכן אתה מח</w:t>
      </w:r>
      <w:bookmarkStart w:id="1719" w:name="_ETM_Q6_500000"/>
      <w:bookmarkEnd w:id="1719"/>
      <w:r>
        <w:rPr>
          <w:rFonts w:hint="cs"/>
          <w:rtl/>
          <w:lang w:eastAsia="he-IL"/>
        </w:rPr>
        <w:t xml:space="preserve">ויב לכך. אתה שב למערכה, ובמקום שנהיה </w:t>
      </w:r>
      <w:bookmarkStart w:id="1720" w:name="_ETM_Q6_506000"/>
      <w:bookmarkEnd w:id="1720"/>
      <w:r>
        <w:rPr>
          <w:rFonts w:hint="cs"/>
          <w:rtl/>
          <w:lang w:eastAsia="he-IL"/>
        </w:rPr>
        <w:t xml:space="preserve">מאוחדים במערכה החשובה הזו, אתה רואה שוב רצון לחזור לימים </w:t>
      </w:r>
      <w:r>
        <w:rPr>
          <w:rtl/>
          <w:lang w:eastAsia="he-IL"/>
        </w:rPr>
        <w:t>–</w:t>
      </w:r>
      <w:r>
        <w:rPr>
          <w:rFonts w:hint="cs"/>
          <w:rtl/>
          <w:lang w:eastAsia="he-IL"/>
        </w:rPr>
        <w:t xml:space="preserve"> כן, אני קורא לזה הימים האפלים של 6 באוקטובר, </w:t>
      </w:r>
      <w:bookmarkStart w:id="1721" w:name="_ETM_Q6_515000"/>
      <w:bookmarkEnd w:id="1721"/>
      <w:r>
        <w:rPr>
          <w:rFonts w:hint="cs"/>
          <w:rtl/>
          <w:lang w:eastAsia="he-IL"/>
        </w:rPr>
        <w:t xml:space="preserve">שאנחנו יודעים בדיוק לאן הם הובילו אותנו. זה יכול להיות </w:t>
      </w:r>
      <w:bookmarkStart w:id="1722" w:name="_ETM_Q6_518000"/>
      <w:bookmarkEnd w:id="1722"/>
      <w:r>
        <w:rPr>
          <w:rFonts w:hint="cs"/>
          <w:rtl/>
          <w:lang w:eastAsia="he-IL"/>
        </w:rPr>
        <w:t>הרצון אתמול להטריף את הרחובות, זה היה הרצון אתמול להל</w:t>
      </w:r>
      <w:bookmarkStart w:id="1723" w:name="_ETM_Q6_523000"/>
      <w:bookmarkEnd w:id="1723"/>
      <w:r>
        <w:rPr>
          <w:rFonts w:hint="cs"/>
          <w:rtl/>
          <w:lang w:eastAsia="he-IL"/>
        </w:rPr>
        <w:t xml:space="preserve">היט את הרחוב, זה היה הרצון אתמול לשרוף את הרחוב. אני גם מצטרף פה לריאיון שנתן בשבוע שעבר נדב </w:t>
      </w:r>
      <w:bookmarkStart w:id="1724" w:name="_ETM_Q6_530000"/>
      <w:bookmarkEnd w:id="1724"/>
      <w:r>
        <w:rPr>
          <w:rFonts w:hint="cs"/>
          <w:rtl/>
          <w:lang w:eastAsia="he-IL"/>
        </w:rPr>
        <w:t xml:space="preserve">ארגמן, ראש השב"כ לשעבר, שמבחינתו </w:t>
      </w:r>
      <w:r>
        <w:rPr>
          <w:rtl/>
          <w:lang w:eastAsia="he-IL"/>
        </w:rPr>
        <w:t>–</w:t>
      </w:r>
      <w:r>
        <w:rPr>
          <w:rFonts w:hint="cs"/>
          <w:rtl/>
          <w:lang w:eastAsia="he-IL"/>
        </w:rPr>
        <w:t xml:space="preserve"> </w:t>
      </w:r>
      <w:bookmarkStart w:id="1725" w:name="_ETM_Q6_532000"/>
      <w:bookmarkEnd w:id="1725"/>
      <w:r>
        <w:rPr>
          <w:rFonts w:hint="cs"/>
          <w:rtl/>
          <w:lang w:eastAsia="he-IL"/>
        </w:rPr>
        <w:t xml:space="preserve">ואני יודע שאני אומר דברים חמורים, </w:t>
      </w:r>
      <w:bookmarkStart w:id="1726" w:name="_ETM_Q6_533000"/>
      <w:bookmarkEnd w:id="1726"/>
      <w:r>
        <w:rPr>
          <w:rFonts w:hint="cs"/>
          <w:rtl/>
          <w:lang w:eastAsia="he-IL"/>
        </w:rPr>
        <w:t>אדוני היושב-ראש, ואני לא נוהג לעשות את זה</w:t>
      </w:r>
      <w:bookmarkStart w:id="1727" w:name="_ETM_Q6_535000"/>
      <w:bookmarkEnd w:id="1727"/>
      <w:r>
        <w:rPr>
          <w:rFonts w:hint="cs"/>
          <w:rtl/>
          <w:lang w:eastAsia="he-IL"/>
        </w:rPr>
        <w:t xml:space="preserve"> </w:t>
      </w:r>
      <w:r>
        <w:rPr>
          <w:rtl/>
          <w:lang w:eastAsia="he-IL"/>
        </w:rPr>
        <w:t>–</w:t>
      </w:r>
      <w:r>
        <w:rPr>
          <w:rFonts w:hint="cs"/>
          <w:rtl/>
          <w:lang w:eastAsia="he-IL"/>
        </w:rPr>
        <w:t xml:space="preserve"> מבחינתו, שתהיה פה מלחמת אזרחים. אבל לא תהיה, כי</w:t>
      </w:r>
      <w:bookmarkStart w:id="1728" w:name="_ETM_Q6_543000"/>
      <w:bookmarkEnd w:id="1728"/>
      <w:r>
        <w:rPr>
          <w:rFonts w:hint="cs"/>
          <w:rtl/>
          <w:lang w:eastAsia="he-IL"/>
        </w:rPr>
        <w:t xml:space="preserve"> האזרחים בישראל מגלים כאן אחריות. </w:t>
      </w:r>
    </w:p>
    <w:p w:rsidR="00966BB3" w:rsidRDefault="00966BB3" w:rsidP="00966BB3">
      <w:pPr>
        <w:rPr>
          <w:rtl/>
          <w:lang w:eastAsia="he-IL"/>
        </w:rPr>
      </w:pPr>
    </w:p>
    <w:p w:rsidR="00BE54DA" w:rsidRDefault="00BE54DA" w:rsidP="00966BB3">
      <w:pPr>
        <w:rPr>
          <w:rtl/>
          <w:lang w:eastAsia="he-IL"/>
        </w:rPr>
      </w:pPr>
      <w:r>
        <w:rPr>
          <w:rFonts w:hint="cs"/>
          <w:rtl/>
          <w:lang w:eastAsia="he-IL"/>
        </w:rPr>
        <w:t xml:space="preserve">ואיך אני יודע את </w:t>
      </w:r>
      <w:bookmarkStart w:id="1729" w:name="_ETM_Q6_549000"/>
      <w:bookmarkEnd w:id="1729"/>
      <w:r>
        <w:rPr>
          <w:rFonts w:hint="cs"/>
          <w:rtl/>
          <w:lang w:eastAsia="he-IL"/>
        </w:rPr>
        <w:t xml:space="preserve">זה? בהגיעי לכאן עכשיו, אדוני היושב-ראש, לדיון החשוב הזה, לדיונים </w:t>
      </w:r>
      <w:bookmarkStart w:id="1730" w:name="_ETM_Q6_552000"/>
      <w:bookmarkEnd w:id="1730"/>
      <w:r>
        <w:rPr>
          <w:rFonts w:hint="cs"/>
          <w:rtl/>
          <w:lang w:eastAsia="he-IL"/>
        </w:rPr>
        <w:t xml:space="preserve">שלנו וכמובן להצבעות שיהיו, הייתה כאן שדולה של חבר </w:t>
      </w:r>
      <w:bookmarkStart w:id="1731" w:name="_ETM_Q6_551000"/>
      <w:bookmarkEnd w:id="1731"/>
      <w:r>
        <w:rPr>
          <w:rFonts w:hint="cs"/>
          <w:rtl/>
          <w:lang w:eastAsia="he-IL"/>
        </w:rPr>
        <w:t>שלי מהאופוזיציה, חבר הכנסת</w:t>
      </w:r>
      <w:bookmarkStart w:id="1732" w:name="_ETM_Q6_559000"/>
      <w:bookmarkEnd w:id="1732"/>
      <w:r>
        <w:rPr>
          <w:rFonts w:hint="cs"/>
          <w:rtl/>
          <w:lang w:eastAsia="he-IL"/>
        </w:rPr>
        <w:t xml:space="preserve"> מתן כהנא</w:t>
      </w:r>
      <w:r w:rsidR="00966BB3">
        <w:rPr>
          <w:rFonts w:hint="cs"/>
          <w:rtl/>
          <w:lang w:eastAsia="he-IL"/>
        </w:rPr>
        <w:t>;</w:t>
      </w:r>
      <w:r>
        <w:rPr>
          <w:rFonts w:hint="cs"/>
          <w:rtl/>
          <w:lang w:eastAsia="he-IL"/>
        </w:rPr>
        <w:t xml:space="preserve"> אני שותף לה. השדולה עצמה </w:t>
      </w:r>
      <w:r>
        <w:rPr>
          <w:rtl/>
          <w:lang w:eastAsia="he-IL"/>
        </w:rPr>
        <w:t>–</w:t>
      </w:r>
      <w:r>
        <w:rPr>
          <w:rFonts w:hint="cs"/>
          <w:rtl/>
          <w:lang w:eastAsia="he-IL"/>
        </w:rPr>
        <w:t xml:space="preserve"> שדולה חשובה, אגב </w:t>
      </w:r>
      <w:r>
        <w:rPr>
          <w:rtl/>
          <w:lang w:eastAsia="he-IL"/>
        </w:rPr>
        <w:t>–</w:t>
      </w:r>
      <w:r>
        <w:rPr>
          <w:rFonts w:hint="cs"/>
          <w:rtl/>
          <w:lang w:eastAsia="he-IL"/>
        </w:rPr>
        <w:t xml:space="preserve"> לגבי </w:t>
      </w:r>
      <w:bookmarkStart w:id="1733" w:name="_ETM_Q6_557000"/>
      <w:bookmarkEnd w:id="1733"/>
      <w:r>
        <w:rPr>
          <w:rFonts w:hint="cs"/>
          <w:rtl/>
          <w:lang w:eastAsia="he-IL"/>
        </w:rPr>
        <w:t xml:space="preserve">הדיבור, הדיבור התקין. אחד העיתונאים שהיה שם קם ואמר דבר </w:t>
      </w:r>
      <w:bookmarkStart w:id="1734" w:name="_ETM_Q6_563000"/>
      <w:bookmarkEnd w:id="1734"/>
      <w:r>
        <w:rPr>
          <w:rFonts w:hint="cs"/>
          <w:rtl/>
          <w:lang w:eastAsia="he-IL"/>
        </w:rPr>
        <w:t>כזה: הדיון האפל הזה, הדיון החשוך הזה שאנחנו נתקלים בו,</w:t>
      </w:r>
      <w:bookmarkStart w:id="1735" w:name="_ETM_Q6_571000"/>
      <w:bookmarkEnd w:id="1735"/>
      <w:r>
        <w:rPr>
          <w:rFonts w:hint="cs"/>
          <w:rtl/>
          <w:lang w:eastAsia="he-IL"/>
        </w:rPr>
        <w:t xml:space="preserve"> הוא קורה בעיקר כאן, כאן</w:t>
      </w:r>
      <w:r w:rsidR="00966BB3">
        <w:rPr>
          <w:rFonts w:hint="cs"/>
          <w:rtl/>
          <w:lang w:eastAsia="he-IL"/>
        </w:rPr>
        <w:t>,</w:t>
      </w:r>
      <w:r>
        <w:rPr>
          <w:rFonts w:hint="cs"/>
          <w:rtl/>
          <w:lang w:eastAsia="he-IL"/>
        </w:rPr>
        <w:t xml:space="preserve"> במכשיר הנייד. הוא קורה בעיקר אצל כמה שרוצים להטריף את הרחוב. רוב הציבור הישראלי לא </w:t>
      </w:r>
      <w:bookmarkStart w:id="1736" w:name="_ETM_Q6_574000"/>
      <w:bookmarkEnd w:id="1736"/>
      <w:r>
        <w:rPr>
          <w:rFonts w:hint="cs"/>
          <w:rtl/>
          <w:lang w:eastAsia="he-IL"/>
        </w:rPr>
        <w:t>שם</w:t>
      </w:r>
      <w:r w:rsidR="00966BB3">
        <w:rPr>
          <w:rFonts w:hint="cs"/>
          <w:rtl/>
          <w:lang w:eastAsia="he-IL"/>
        </w:rPr>
        <w:t>.</w:t>
      </w:r>
      <w:r>
        <w:rPr>
          <w:rFonts w:hint="cs"/>
          <w:rtl/>
          <w:lang w:eastAsia="he-IL"/>
        </w:rPr>
        <w:t xml:space="preserve"> רוב הציבור הישראלי רוצה לראות את החטופים חוזרים. רוב </w:t>
      </w:r>
      <w:bookmarkStart w:id="1737" w:name="_ETM_Q6_579000"/>
      <w:bookmarkEnd w:id="1737"/>
      <w:r>
        <w:rPr>
          <w:rFonts w:hint="cs"/>
          <w:rtl/>
          <w:lang w:eastAsia="he-IL"/>
        </w:rPr>
        <w:t>הציבור הישראלי</w:t>
      </w:r>
      <w:r w:rsidR="00966BB3">
        <w:rPr>
          <w:rFonts w:hint="cs"/>
          <w:rtl/>
          <w:lang w:eastAsia="he-IL"/>
        </w:rPr>
        <w:t>,</w:t>
      </w:r>
      <w:r>
        <w:rPr>
          <w:rFonts w:hint="cs"/>
          <w:rtl/>
          <w:lang w:eastAsia="he-IL"/>
        </w:rPr>
        <w:t xml:space="preserve"> אבל רוב מוחץ</w:t>
      </w:r>
      <w:r w:rsidR="00966BB3">
        <w:rPr>
          <w:rFonts w:hint="cs"/>
          <w:rtl/>
          <w:lang w:eastAsia="he-IL"/>
        </w:rPr>
        <w:t>,</w:t>
      </w:r>
      <w:r>
        <w:rPr>
          <w:rFonts w:hint="cs"/>
          <w:rtl/>
          <w:lang w:eastAsia="he-IL"/>
        </w:rPr>
        <w:t xml:space="preserve"> רוצה את גיבורינו, כוחותינו, מצליחים, </w:t>
      </w:r>
      <w:bookmarkStart w:id="1738" w:name="_ETM_Q6_584000"/>
      <w:bookmarkEnd w:id="1738"/>
      <w:r>
        <w:rPr>
          <w:rFonts w:hint="cs"/>
          <w:rtl/>
          <w:lang w:eastAsia="he-IL"/>
        </w:rPr>
        <w:t>מנצחים בעזה ומעיפים משם את חמאס</w:t>
      </w:r>
      <w:r w:rsidR="00966BB3">
        <w:rPr>
          <w:rFonts w:hint="cs"/>
          <w:rtl/>
          <w:lang w:eastAsia="he-IL"/>
        </w:rPr>
        <w:t>.</w:t>
      </w:r>
      <w:r>
        <w:rPr>
          <w:rFonts w:hint="cs"/>
          <w:rtl/>
          <w:lang w:eastAsia="he-IL"/>
        </w:rPr>
        <w:t xml:space="preserve"> רוב האזרחים של </w:t>
      </w:r>
      <w:bookmarkStart w:id="1739" w:name="_ETM_Q6_587000"/>
      <w:bookmarkEnd w:id="1739"/>
      <w:r>
        <w:rPr>
          <w:rFonts w:hint="cs"/>
          <w:rtl/>
          <w:lang w:eastAsia="he-IL"/>
        </w:rPr>
        <w:t xml:space="preserve">ישראל רוצים ביטחון עבור המדינה. הם גם רוצים שיח </w:t>
      </w:r>
      <w:bookmarkStart w:id="1740" w:name="_ETM_Q6_596000"/>
      <w:bookmarkEnd w:id="1740"/>
      <w:r>
        <w:rPr>
          <w:rFonts w:hint="cs"/>
          <w:rtl/>
          <w:lang w:eastAsia="he-IL"/>
        </w:rPr>
        <w:t>הולם שם</w:t>
      </w:r>
      <w:r w:rsidR="00966BB3">
        <w:rPr>
          <w:rFonts w:hint="cs"/>
          <w:rtl/>
          <w:lang w:eastAsia="he-IL"/>
        </w:rPr>
        <w:t>,</w:t>
      </w:r>
      <w:r>
        <w:rPr>
          <w:rFonts w:hint="cs"/>
          <w:rtl/>
          <w:lang w:eastAsia="he-IL"/>
        </w:rPr>
        <w:t xml:space="preserve"> אבל גם כאן, בכנסת ישראל. לכן, אדוני היושב-ראש</w:t>
      </w:r>
      <w:bookmarkStart w:id="1741" w:name="_ETM_Q6_601000"/>
      <w:bookmarkEnd w:id="1741"/>
      <w:r>
        <w:rPr>
          <w:rFonts w:hint="cs"/>
          <w:rtl/>
          <w:lang w:eastAsia="he-IL"/>
        </w:rPr>
        <w:t xml:space="preserve"> – וזה חשוב להגיד – בכנסת הזאת אנחנו, חברי הכנסת,</w:t>
      </w:r>
      <w:bookmarkStart w:id="1742" w:name="_ETM_Q6_602000"/>
      <w:bookmarkEnd w:id="1742"/>
      <w:r>
        <w:rPr>
          <w:rFonts w:hint="cs"/>
          <w:rtl/>
          <w:lang w:eastAsia="he-IL"/>
        </w:rPr>
        <w:t xml:space="preserve"> מי שנמצא כאן יחד איתי, אמורים להראות, להציג מודל. </w:t>
      </w:r>
      <w:bookmarkStart w:id="1743" w:name="_ETM_Q6_608000"/>
      <w:bookmarkEnd w:id="1743"/>
    </w:p>
    <w:p w:rsidR="00BE54DA" w:rsidRDefault="00BE54DA" w:rsidP="005E19FE">
      <w:pPr>
        <w:rPr>
          <w:rtl/>
          <w:lang w:eastAsia="he-IL"/>
        </w:rPr>
      </w:pPr>
    </w:p>
    <w:p w:rsidR="00BE54DA" w:rsidRDefault="00BE54DA" w:rsidP="005E19FE">
      <w:pPr>
        <w:rPr>
          <w:rtl/>
          <w:lang w:eastAsia="he-IL"/>
        </w:rPr>
      </w:pPr>
      <w:r>
        <w:rPr>
          <w:rFonts w:hint="cs"/>
          <w:rtl/>
          <w:lang w:eastAsia="he-IL"/>
        </w:rPr>
        <w:t>אבל איך כל מה שאני אומר עכשיו מתחבר</w:t>
      </w:r>
      <w:bookmarkStart w:id="1744" w:name="_ETM_Q6_607000"/>
      <w:bookmarkEnd w:id="1744"/>
      <w:r>
        <w:rPr>
          <w:rFonts w:hint="cs"/>
          <w:rtl/>
          <w:lang w:eastAsia="he-IL"/>
        </w:rPr>
        <w:t xml:space="preserve"> – ובזה אני אסיים – להצעת החוק שלי? רוב הציבור בישראל</w:t>
      </w:r>
      <w:bookmarkStart w:id="1745" w:name="_ETM_Q6_615000"/>
      <w:bookmarkEnd w:id="1745"/>
      <w:r>
        <w:rPr>
          <w:rFonts w:hint="cs"/>
          <w:rtl/>
          <w:lang w:eastAsia="he-IL"/>
        </w:rPr>
        <w:t xml:space="preserve"> רוצה שכאשר הילדים שלו יוצאים ביום שבת – סתם לצורך העניין נחזור לתל אביב, אבל לא רק, לנחלת בנימין – י</w:t>
      </w:r>
      <w:bookmarkStart w:id="1746" w:name="_ETM_Q6_617000"/>
      <w:bookmarkEnd w:id="1746"/>
      <w:r>
        <w:rPr>
          <w:rFonts w:hint="cs"/>
          <w:rtl/>
          <w:lang w:eastAsia="he-IL"/>
        </w:rPr>
        <w:t>וצאים לאיזה קפה, או בבאר שבע או בדימונה או בצפון</w:t>
      </w:r>
      <w:bookmarkStart w:id="1747" w:name="_ETM_Q6_624000"/>
      <w:bookmarkEnd w:id="1747"/>
      <w:r>
        <w:rPr>
          <w:rFonts w:hint="cs"/>
          <w:rtl/>
          <w:lang w:eastAsia="he-IL"/>
        </w:rPr>
        <w:t xml:space="preserve"> – כאשר התושבים יחזרו לקריית שמונה, הם רוצים לראות</w:t>
      </w:r>
      <w:bookmarkStart w:id="1748" w:name="_ETM_Q6_625000"/>
      <w:bookmarkEnd w:id="1748"/>
      <w:r>
        <w:rPr>
          <w:rFonts w:hint="cs"/>
          <w:rtl/>
          <w:lang w:eastAsia="he-IL"/>
        </w:rPr>
        <w:t xml:space="preserve"> את הילדים שלהם, את ההורים שלהם, צועדים בבטחה ברחובות </w:t>
      </w:r>
      <w:bookmarkStart w:id="1749" w:name="_ETM_Q6_629000"/>
      <w:bookmarkEnd w:id="1749"/>
      <w:r>
        <w:rPr>
          <w:rFonts w:hint="cs"/>
          <w:rtl/>
          <w:lang w:eastAsia="he-IL"/>
        </w:rPr>
        <w:t xml:space="preserve">ישראל. לכן, החוק הזה שלנו, של עונש מינימלי שיוקצב </w:t>
      </w:r>
      <w:bookmarkStart w:id="1750" w:name="_ETM_Q6_636000"/>
      <w:bookmarkEnd w:id="1750"/>
      <w:r>
        <w:rPr>
          <w:rFonts w:hint="cs"/>
          <w:rtl/>
          <w:lang w:eastAsia="he-IL"/>
        </w:rPr>
        <w:t>לשב"חים, הוא דבר מחויב המציאות במדינת ישראל</w:t>
      </w:r>
      <w:r w:rsidR="00966BB3">
        <w:rPr>
          <w:rFonts w:hint="cs"/>
          <w:rtl/>
          <w:lang w:eastAsia="he-IL"/>
        </w:rPr>
        <w:t>,</w:t>
      </w:r>
      <w:r>
        <w:rPr>
          <w:rFonts w:hint="cs"/>
          <w:rtl/>
          <w:lang w:eastAsia="he-IL"/>
        </w:rPr>
        <w:t xml:space="preserve"> בטח ובטח</w:t>
      </w:r>
      <w:bookmarkStart w:id="1751" w:name="_ETM_Q6_645000"/>
      <w:bookmarkEnd w:id="1751"/>
      <w:r>
        <w:rPr>
          <w:rFonts w:hint="cs"/>
          <w:rtl/>
          <w:lang w:eastAsia="he-IL"/>
        </w:rPr>
        <w:t xml:space="preserve"> אחרי 7 באוקטובר. </w:t>
      </w:r>
    </w:p>
    <w:p w:rsidR="00BE54DA" w:rsidRDefault="00BE54DA" w:rsidP="005E19FE">
      <w:pPr>
        <w:rPr>
          <w:rtl/>
          <w:lang w:eastAsia="he-IL"/>
        </w:rPr>
      </w:pPr>
    </w:p>
    <w:p w:rsidR="00BE54DA" w:rsidRDefault="00BE54DA" w:rsidP="00B05DB3">
      <w:pPr>
        <w:rPr>
          <w:rtl/>
          <w:lang w:eastAsia="he-IL"/>
        </w:rPr>
      </w:pPr>
      <w:r>
        <w:rPr>
          <w:rFonts w:hint="cs"/>
          <w:rtl/>
          <w:lang w:eastAsia="he-IL"/>
        </w:rPr>
        <w:t xml:space="preserve">אדוני היושב-ראש, אני מאמין שבדיוק כמו </w:t>
      </w:r>
      <w:bookmarkStart w:id="1752" w:name="_ETM_Q6_647000"/>
      <w:bookmarkEnd w:id="1752"/>
      <w:r>
        <w:rPr>
          <w:rFonts w:hint="cs"/>
          <w:rtl/>
          <w:lang w:eastAsia="he-IL"/>
        </w:rPr>
        <w:t xml:space="preserve">חוק אונר"א, שעבר ברוב מוחץ של 92 – אין לי צל של ספק שפה גם האופוזיציה תצטרף לקואליציה. אגב, כל חוק שעובר בכנסת שלנו שבו אופוזיציה וקואליציה </w:t>
      </w:r>
      <w:bookmarkStart w:id="1753" w:name="_ETM_Q6_657000"/>
      <w:bookmarkEnd w:id="1753"/>
      <w:r>
        <w:rPr>
          <w:rFonts w:hint="cs"/>
          <w:rtl/>
          <w:lang w:eastAsia="he-IL"/>
        </w:rPr>
        <w:t>משלבות כוחות ומצביעות יחד זה גם מסר לעם י</w:t>
      </w:r>
      <w:bookmarkStart w:id="1754" w:name="_ETM_Q6_660000"/>
      <w:bookmarkEnd w:id="1754"/>
      <w:r>
        <w:rPr>
          <w:rFonts w:hint="cs"/>
          <w:rtl/>
          <w:lang w:eastAsia="he-IL"/>
        </w:rPr>
        <w:t>שראל שבכנסת הזו, בכנסת שבה אתה מכהן כיושב-ראש</w:t>
      </w:r>
      <w:bookmarkStart w:id="1755" w:name="_ETM_Q6_666000"/>
      <w:bookmarkEnd w:id="1755"/>
      <w:r>
        <w:rPr>
          <w:rFonts w:hint="cs"/>
          <w:rtl/>
          <w:lang w:eastAsia="he-IL"/>
        </w:rPr>
        <w:t xml:space="preserve"> – אתה יודע היטב, וחבל שלא רואים את זה אל מול המצלמות</w:t>
      </w:r>
      <w:bookmarkStart w:id="1756" w:name="_ETM_Q6_669000"/>
      <w:bookmarkEnd w:id="1756"/>
      <w:r>
        <w:rPr>
          <w:rFonts w:hint="cs"/>
          <w:rtl/>
          <w:lang w:eastAsia="he-IL"/>
        </w:rPr>
        <w:t xml:space="preserve"> – כאשר אנחנו בפרסה או במסדרונות יש הרבה מאוד שמאחד</w:t>
      </w:r>
      <w:bookmarkStart w:id="1757" w:name="_ETM_Q6_677000"/>
      <w:bookmarkEnd w:id="1757"/>
      <w:r>
        <w:rPr>
          <w:rFonts w:hint="cs"/>
          <w:rtl/>
          <w:lang w:eastAsia="he-IL"/>
        </w:rPr>
        <w:t xml:space="preserve"> אותנו. צריך להראות את זה הרבה יותר לעם ישראל, </w:t>
      </w:r>
      <w:bookmarkStart w:id="1758" w:name="_ETM_Q6_680000"/>
      <w:bookmarkEnd w:id="1758"/>
      <w:r>
        <w:rPr>
          <w:rFonts w:hint="cs"/>
          <w:rtl/>
          <w:lang w:eastAsia="he-IL"/>
        </w:rPr>
        <w:t xml:space="preserve">בטח בימים של </w:t>
      </w:r>
      <w:r>
        <w:rPr>
          <w:rtl/>
          <w:lang w:eastAsia="he-IL"/>
        </w:rPr>
        <w:t>–</w:t>
      </w:r>
      <w:r>
        <w:rPr>
          <w:rFonts w:hint="cs"/>
          <w:rtl/>
          <w:lang w:eastAsia="he-IL"/>
        </w:rPr>
        <w:t xml:space="preserve"> אני מרשה לעצמי להגיד, אדוני </w:t>
      </w:r>
      <w:bookmarkStart w:id="1759" w:name="_ETM_Q6_684000"/>
      <w:bookmarkEnd w:id="1759"/>
      <w:r>
        <w:rPr>
          <w:rFonts w:hint="cs"/>
          <w:rtl/>
          <w:lang w:eastAsia="he-IL"/>
        </w:rPr>
        <w:t>היושב-ראש, שאלה לא רק ימים של מלחמה, אלה ימים של הכרעה, ומכאן החשיבות של הימים האלה. ההכרעה נעשית בשדה הקרב</w:t>
      </w:r>
      <w:r w:rsidR="00966BB3">
        <w:rPr>
          <w:rFonts w:hint="cs"/>
          <w:rtl/>
          <w:lang w:eastAsia="he-IL"/>
        </w:rPr>
        <w:t>;</w:t>
      </w:r>
      <w:r>
        <w:rPr>
          <w:rFonts w:hint="cs"/>
          <w:rtl/>
          <w:lang w:eastAsia="he-IL"/>
        </w:rPr>
        <w:t xml:space="preserve"> </w:t>
      </w:r>
      <w:bookmarkStart w:id="1760" w:name="_ETM_Q6_688000"/>
      <w:bookmarkEnd w:id="1760"/>
      <w:r>
        <w:rPr>
          <w:rFonts w:hint="cs"/>
          <w:rtl/>
          <w:lang w:eastAsia="he-IL"/>
        </w:rPr>
        <w:t>ההכרעה נעשית בשדה המדיני</w:t>
      </w:r>
      <w:r w:rsidR="00966BB3">
        <w:rPr>
          <w:rFonts w:hint="cs"/>
          <w:rtl/>
          <w:lang w:eastAsia="he-IL"/>
        </w:rPr>
        <w:t>;</w:t>
      </w:r>
      <w:r>
        <w:rPr>
          <w:rFonts w:hint="cs"/>
          <w:rtl/>
          <w:lang w:eastAsia="he-IL"/>
        </w:rPr>
        <w:t xml:space="preserve"> ההכרעה נעשית בשדה התקשורתי</w:t>
      </w:r>
      <w:r w:rsidR="00966BB3">
        <w:rPr>
          <w:rFonts w:hint="cs"/>
          <w:rtl/>
          <w:lang w:eastAsia="he-IL"/>
        </w:rPr>
        <w:t>;</w:t>
      </w:r>
      <w:r>
        <w:rPr>
          <w:rFonts w:hint="cs"/>
          <w:rtl/>
          <w:lang w:eastAsia="he-IL"/>
        </w:rPr>
        <w:t xml:space="preserve"> ההכרעה </w:t>
      </w:r>
      <w:bookmarkStart w:id="1761" w:name="_ETM_Q6_698000"/>
      <w:bookmarkEnd w:id="1761"/>
      <w:r>
        <w:rPr>
          <w:rFonts w:hint="cs"/>
          <w:rtl/>
          <w:lang w:eastAsia="he-IL"/>
        </w:rPr>
        <w:t xml:space="preserve">נעשית בשדה המשפטי. כאשר אני אומר בשדה התקשורתי והמשפטי, אגב, </w:t>
      </w:r>
      <w:bookmarkStart w:id="1762" w:name="_ETM_Q6_703000"/>
      <w:bookmarkEnd w:id="1762"/>
      <w:r>
        <w:rPr>
          <w:rFonts w:hint="cs"/>
          <w:rtl/>
          <w:lang w:eastAsia="he-IL"/>
        </w:rPr>
        <w:t xml:space="preserve">ישר לאותם אלה שירצו לקפוץ עליי מעיתון מסוים במדינת </w:t>
      </w:r>
      <w:bookmarkStart w:id="1763" w:name="_ETM_Q6_706000"/>
      <w:bookmarkEnd w:id="1763"/>
      <w:r>
        <w:rPr>
          <w:rFonts w:hint="cs"/>
          <w:rtl/>
          <w:lang w:eastAsia="he-IL"/>
        </w:rPr>
        <w:t>ישראל – משפטי בקהילה הבין-לאומית – חשבתי על ה-</w:t>
      </w:r>
      <w:r>
        <w:rPr>
          <w:rFonts w:hint="cs"/>
          <w:lang w:eastAsia="he-IL"/>
        </w:rPr>
        <w:t>ICC</w:t>
      </w:r>
      <w:r>
        <w:rPr>
          <w:rFonts w:hint="cs"/>
          <w:rtl/>
          <w:lang w:eastAsia="he-IL"/>
        </w:rPr>
        <w:t xml:space="preserve">, </w:t>
      </w:r>
      <w:r>
        <w:rPr>
          <w:rFonts w:hint="cs"/>
          <w:lang w:eastAsia="he-IL"/>
        </w:rPr>
        <w:t>ICJ</w:t>
      </w:r>
      <w:r>
        <w:rPr>
          <w:rFonts w:hint="cs"/>
          <w:rtl/>
          <w:lang w:eastAsia="he-IL"/>
        </w:rPr>
        <w:t xml:space="preserve">, אבל גם </w:t>
      </w:r>
      <w:bookmarkStart w:id="1764" w:name="_ETM_Q6_712000"/>
      <w:bookmarkEnd w:id="1764"/>
      <w:r>
        <w:rPr>
          <w:rFonts w:hint="cs"/>
          <w:rtl/>
          <w:lang w:eastAsia="he-IL"/>
        </w:rPr>
        <w:t>בבתי המשפט במדינת ישראל – שיפסיקו לגלות סובלנות. אני לא מתערב בעבודתם, אבל שיבינו את הציבור, לגלות פחות סובלנות</w:t>
      </w:r>
      <w:bookmarkStart w:id="1765" w:name="_ETM_Q6_716000"/>
      <w:bookmarkEnd w:id="1765"/>
      <w:r>
        <w:rPr>
          <w:rFonts w:hint="cs"/>
          <w:rtl/>
          <w:lang w:eastAsia="he-IL"/>
        </w:rPr>
        <w:t xml:space="preserve"> לאותם אלה שמהווים סיכון לאזרחי ישראל. לכן, החוק שלנו, החוק שאני מציע היום, הוא בעל חשיבות מכרעת</w:t>
      </w:r>
      <w:bookmarkStart w:id="1766" w:name="_ETM_Q6_728000"/>
      <w:bookmarkEnd w:id="1766"/>
      <w:r>
        <w:rPr>
          <w:rFonts w:hint="cs"/>
          <w:rtl/>
          <w:lang w:eastAsia="he-IL"/>
        </w:rPr>
        <w:t xml:space="preserve"> כדי להילחם</w:t>
      </w:r>
      <w:r w:rsidR="00B05DB3">
        <w:rPr>
          <w:rFonts w:hint="cs"/>
          <w:rtl/>
          <w:lang w:eastAsia="he-IL"/>
        </w:rPr>
        <w:t>,</w:t>
      </w:r>
      <w:r>
        <w:rPr>
          <w:rFonts w:hint="cs"/>
          <w:rtl/>
          <w:lang w:eastAsia="he-IL"/>
        </w:rPr>
        <w:t xml:space="preserve"> כן, בטרור, דבר שאנחנו עושים וגיבורינו עושים היום </w:t>
      </w:r>
      <w:bookmarkStart w:id="1767" w:name="_ETM_Q6_729000"/>
      <w:bookmarkEnd w:id="1767"/>
      <w:r>
        <w:rPr>
          <w:rFonts w:hint="cs"/>
          <w:rtl/>
          <w:lang w:eastAsia="he-IL"/>
        </w:rPr>
        <w:t xml:space="preserve">בעזה ובכל מקום נתון. תודה רבה, אדוני היושב-ראש. </w:t>
      </w:r>
    </w:p>
    <w:p w:rsidR="00BE54DA" w:rsidRDefault="00BE54DA" w:rsidP="005E19FE">
      <w:pPr>
        <w:rPr>
          <w:rtl/>
          <w:lang w:eastAsia="he-IL"/>
        </w:rPr>
      </w:pPr>
    </w:p>
    <w:p w:rsidR="00BE54DA" w:rsidRDefault="00BE54DA" w:rsidP="005E19FE">
      <w:pPr>
        <w:pStyle w:val="af6"/>
        <w:keepNext/>
        <w:rPr>
          <w:rtl/>
        </w:rPr>
      </w:pPr>
      <w:r w:rsidRPr="00EF03ED">
        <w:rPr>
          <w:rStyle w:val="TagStyle"/>
          <w:rtl/>
        </w:rPr>
        <w:t xml:space="preserve"> &lt;&lt; יור &gt;&gt; </w:t>
      </w:r>
      <w:r>
        <w:rPr>
          <w:rtl/>
        </w:rPr>
        <w:t>היו"ר אמיר אוחנה:</w:t>
      </w:r>
      <w:r w:rsidRPr="00EF03ED">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תודה </w:t>
      </w:r>
      <w:bookmarkStart w:id="1768" w:name="_ETM_Q6_733000"/>
      <w:bookmarkEnd w:id="1768"/>
      <w:r>
        <w:rPr>
          <w:rFonts w:hint="cs"/>
          <w:rtl/>
          <w:lang w:eastAsia="he-IL"/>
        </w:rPr>
        <w:t xml:space="preserve">רבה. גם על ההצעה הזו תשיב בשם הממשלה השרה גילה גמליאל. בבקשה, גברתי. </w:t>
      </w:r>
    </w:p>
    <w:p w:rsidR="00BE54DA" w:rsidRPr="00EF03ED" w:rsidRDefault="00BE54DA" w:rsidP="005E19FE">
      <w:pPr>
        <w:rPr>
          <w:rtl/>
          <w:lang w:eastAsia="he-IL"/>
        </w:rPr>
      </w:pPr>
    </w:p>
    <w:p w:rsidR="00BE54DA" w:rsidRDefault="00BE54DA" w:rsidP="005E19FE">
      <w:pPr>
        <w:pStyle w:val="a4"/>
        <w:keepNext/>
        <w:rPr>
          <w:rtl/>
        </w:rPr>
      </w:pPr>
      <w:bookmarkStart w:id="1769" w:name="ET_speaker_6606_3"/>
      <w:r w:rsidRPr="002E77A2">
        <w:rPr>
          <w:rStyle w:val="TagStyle"/>
          <w:rtl/>
        </w:rPr>
        <w:t xml:space="preserve">&lt;&lt; דובר &gt;&gt; </w:t>
      </w:r>
      <w:bookmarkStart w:id="1770" w:name="_Toc193311167"/>
      <w:bookmarkStart w:id="1771" w:name="_Toc193318957"/>
      <w:bookmarkStart w:id="1772" w:name="_Toc193372690"/>
      <w:bookmarkStart w:id="1773" w:name="_Toc193383143"/>
      <w:bookmarkStart w:id="1774" w:name="_Toc193384157"/>
      <w:bookmarkStart w:id="1775" w:name="_Toc193384418"/>
      <w:r>
        <w:rPr>
          <w:rtl/>
        </w:rPr>
        <w:t>שרת החדשנות, המדע והטכנולוגיה גילה גמליאל:</w:t>
      </w:r>
      <w:bookmarkEnd w:id="1770"/>
      <w:bookmarkEnd w:id="1771"/>
      <w:bookmarkEnd w:id="1772"/>
      <w:bookmarkEnd w:id="1773"/>
      <w:bookmarkEnd w:id="1774"/>
      <w:bookmarkEnd w:id="1775"/>
      <w:r w:rsidRPr="002E77A2">
        <w:rPr>
          <w:rStyle w:val="TagStyle"/>
          <w:rtl/>
        </w:rPr>
        <w:t xml:space="preserve"> &lt;&lt; דובר &gt;&gt;</w:t>
      </w:r>
      <w:r>
        <w:rPr>
          <w:rtl/>
        </w:rPr>
        <w:t xml:space="preserve"> </w:t>
      </w:r>
      <w:bookmarkEnd w:id="1769"/>
    </w:p>
    <w:p w:rsidR="00BE54DA" w:rsidRDefault="00BE54DA" w:rsidP="00D05E6D">
      <w:pPr>
        <w:rPr>
          <w:rtl/>
          <w:lang w:eastAsia="he-IL"/>
        </w:rPr>
      </w:pPr>
    </w:p>
    <w:p w:rsidR="00B05DB3" w:rsidRDefault="00BE54DA" w:rsidP="00B05DB3">
      <w:pPr>
        <w:rPr>
          <w:rtl/>
        </w:rPr>
      </w:pPr>
      <w:bookmarkStart w:id="1776" w:name="_ETM_Q7_159226"/>
      <w:bookmarkStart w:id="1777" w:name="_ETM_Q7_158456"/>
      <w:bookmarkStart w:id="1778" w:name="_ETM_Q7_153676"/>
      <w:bookmarkStart w:id="1779" w:name="_ETM_Q7_148846"/>
      <w:bookmarkEnd w:id="1776"/>
      <w:bookmarkEnd w:id="1777"/>
      <w:bookmarkEnd w:id="1778"/>
      <w:bookmarkEnd w:id="1779"/>
      <w:r>
        <w:rPr>
          <w:rFonts w:hint="cs"/>
          <w:rtl/>
          <w:lang w:eastAsia="he-IL"/>
        </w:rPr>
        <w:t>אדו</w:t>
      </w:r>
      <w:bookmarkStart w:id="1780" w:name="_ETM_Q7_151946"/>
      <w:bookmarkEnd w:id="1780"/>
      <w:r>
        <w:rPr>
          <w:rFonts w:hint="cs"/>
          <w:rtl/>
          <w:lang w:eastAsia="he-IL"/>
        </w:rPr>
        <w:t>ני היושב-ראש, כנסת נכבדה</w:t>
      </w:r>
      <w:bookmarkStart w:id="1781" w:name="_ETM_Q7_154875"/>
      <w:bookmarkEnd w:id="1781"/>
      <w:r>
        <w:rPr>
          <w:rFonts w:hint="cs"/>
          <w:rtl/>
          <w:lang w:eastAsia="he-IL"/>
        </w:rPr>
        <w:t xml:space="preserve">, אני מתכבדת להציג </w:t>
      </w:r>
      <w:bookmarkStart w:id="1782" w:name="_ETM_Q7_157666"/>
      <w:bookmarkEnd w:id="1782"/>
      <w:r>
        <w:rPr>
          <w:rFonts w:hint="cs"/>
          <w:rtl/>
          <w:lang w:eastAsia="he-IL"/>
        </w:rPr>
        <w:t xml:space="preserve">בפניכם </w:t>
      </w:r>
      <w:bookmarkStart w:id="1783" w:name="_ETM_Q7_159021"/>
      <w:bookmarkEnd w:id="1783"/>
      <w:r>
        <w:rPr>
          <w:rFonts w:hint="cs"/>
          <w:rtl/>
          <w:lang w:eastAsia="he-IL"/>
        </w:rPr>
        <w:t xml:space="preserve">את ההתייחסות של הממשלה </w:t>
      </w:r>
      <w:bookmarkStart w:id="1784" w:name="_ETM_Q7_160985"/>
      <w:bookmarkEnd w:id="1784"/>
      <w:r>
        <w:rPr>
          <w:rFonts w:hint="cs"/>
          <w:rtl/>
          <w:lang w:eastAsia="he-IL"/>
        </w:rPr>
        <w:t>להצעת החוק הפרטית מס' 5606</w:t>
      </w:r>
      <w:bookmarkStart w:id="1785" w:name="_ETM_Q7_162056"/>
      <w:bookmarkStart w:id="1786" w:name="_ETM_Q7_164887"/>
      <w:bookmarkEnd w:id="1785"/>
      <w:bookmarkEnd w:id="1786"/>
      <w:r>
        <w:rPr>
          <w:rFonts w:hint="cs"/>
          <w:rtl/>
          <w:lang w:eastAsia="he-IL"/>
        </w:rPr>
        <w:t>/25</w:t>
      </w:r>
      <w:bookmarkStart w:id="1787" w:name="_ETM_Q7_163925"/>
      <w:bookmarkStart w:id="1788" w:name="_ETM_Q7_169026"/>
      <w:bookmarkEnd w:id="1787"/>
      <w:bookmarkEnd w:id="1788"/>
      <w:r>
        <w:rPr>
          <w:rFonts w:hint="cs"/>
          <w:rtl/>
          <w:lang w:eastAsia="he-IL"/>
        </w:rPr>
        <w:t xml:space="preserve">, </w:t>
      </w:r>
      <w:bookmarkStart w:id="1789" w:name="_ETM_Q7_164965"/>
      <w:bookmarkStart w:id="1790" w:name="_ETM_Q7_165028"/>
      <w:bookmarkStart w:id="1791" w:name="_ETM_Q7_165118"/>
      <w:bookmarkStart w:id="1792" w:name="_ETM_Q7_165172"/>
      <w:bookmarkStart w:id="1793" w:name="_ETM_Q7_180940"/>
      <w:bookmarkEnd w:id="1789"/>
      <w:bookmarkEnd w:id="1790"/>
      <w:bookmarkEnd w:id="1791"/>
      <w:bookmarkEnd w:id="1792"/>
      <w:bookmarkEnd w:id="1793"/>
      <w:r>
        <w:rPr>
          <w:rFonts w:hint="cs"/>
          <w:rtl/>
          <w:lang w:eastAsia="he-IL"/>
        </w:rPr>
        <w:t>ה</w:t>
      </w:r>
      <w:r>
        <w:rPr>
          <w:rtl/>
        </w:rPr>
        <w:t xml:space="preserve">צעת </w:t>
      </w:r>
      <w:bookmarkStart w:id="1794" w:name="_ETM_Q7_181360"/>
      <w:bookmarkEnd w:id="1794"/>
      <w:r>
        <w:rPr>
          <w:rtl/>
        </w:rPr>
        <w:t xml:space="preserve">חוק </w:t>
      </w:r>
      <w:bookmarkStart w:id="1795" w:name="_ETM_Q7_181660"/>
      <w:bookmarkStart w:id="1796" w:name="_ETM_Q7_182470"/>
      <w:bookmarkStart w:id="1797" w:name="_ETM_Q7_182949"/>
      <w:bookmarkStart w:id="1798" w:name="_ETM_Q7_167885"/>
      <w:bookmarkStart w:id="1799" w:name="_ETM_Q7_183580"/>
      <w:bookmarkStart w:id="1800" w:name="_ETM_Q7_183940"/>
      <w:bookmarkEnd w:id="1795"/>
      <w:bookmarkEnd w:id="1796"/>
      <w:bookmarkEnd w:id="1797"/>
      <w:bookmarkEnd w:id="1798"/>
      <w:bookmarkEnd w:id="1799"/>
      <w:bookmarkEnd w:id="1800"/>
      <w:r>
        <w:rPr>
          <w:rFonts w:hint="cs"/>
          <w:rtl/>
        </w:rPr>
        <w:t>ה</w:t>
      </w:r>
      <w:r>
        <w:rPr>
          <w:rtl/>
        </w:rPr>
        <w:t xml:space="preserve">כניסה </w:t>
      </w:r>
      <w:bookmarkStart w:id="1801" w:name="_ETM_Q7_184330"/>
      <w:bookmarkEnd w:id="1801"/>
      <w:r>
        <w:rPr>
          <w:rtl/>
        </w:rPr>
        <w:t>לישראל</w:t>
      </w:r>
      <w:r>
        <w:rPr>
          <w:rFonts w:hint="cs"/>
          <w:rtl/>
        </w:rPr>
        <w:t xml:space="preserve"> (תיקון </w:t>
      </w:r>
      <w:r>
        <w:rPr>
          <w:rtl/>
        </w:rPr>
        <w:t>–</w:t>
      </w:r>
      <w:r>
        <w:rPr>
          <w:rFonts w:hint="cs"/>
          <w:rtl/>
        </w:rPr>
        <w:t xml:space="preserve"> הח</w:t>
      </w:r>
      <w:bookmarkStart w:id="1802" w:name="_ETM_Q7_168175"/>
      <w:bookmarkEnd w:id="1802"/>
      <w:r>
        <w:rPr>
          <w:rFonts w:hint="cs"/>
          <w:rtl/>
        </w:rPr>
        <w:t xml:space="preserve">מרת ענישה בעבירה של </w:t>
      </w:r>
      <w:bookmarkStart w:id="1803" w:name="_ETM_Q7_172684"/>
      <w:bookmarkEnd w:id="1803"/>
      <w:r>
        <w:rPr>
          <w:rFonts w:hint="cs"/>
          <w:rtl/>
        </w:rPr>
        <w:t>כניסה בלתי חוקית),</w:t>
      </w:r>
      <w:bookmarkStart w:id="1804" w:name="_ETM_Q7_176730"/>
      <w:bookmarkEnd w:id="1804"/>
      <w:r>
        <w:rPr>
          <w:rFonts w:hint="cs"/>
          <w:rtl/>
        </w:rPr>
        <w:t xml:space="preserve"> התשפ"ה</w:t>
      </w:r>
      <w:r>
        <w:rPr>
          <w:rFonts w:hint="eastAsia"/>
          <w:rtl/>
        </w:rPr>
        <w:t>–</w:t>
      </w:r>
      <w:r>
        <w:rPr>
          <w:rFonts w:hint="cs"/>
          <w:rtl/>
        </w:rPr>
        <w:t xml:space="preserve">2025, אשר </w:t>
      </w:r>
      <w:bookmarkStart w:id="1805" w:name="_ETM_Q7_173785"/>
      <w:bookmarkEnd w:id="1805"/>
      <w:r>
        <w:rPr>
          <w:rFonts w:hint="cs"/>
          <w:rtl/>
        </w:rPr>
        <w:t>הוגשה על</w:t>
      </w:r>
      <w:bookmarkStart w:id="1806" w:name="_ETM_Q7_188034"/>
      <w:bookmarkEnd w:id="1806"/>
      <w:r>
        <w:t xml:space="preserve"> </w:t>
      </w:r>
      <w:r>
        <w:rPr>
          <w:rFonts w:hint="cs"/>
          <w:rtl/>
        </w:rPr>
        <w:t xml:space="preserve">ידי חבר הכנסת </w:t>
      </w:r>
      <w:bookmarkStart w:id="1807" w:name="_ETM_Q7_177134"/>
      <w:bookmarkEnd w:id="1807"/>
      <w:r>
        <w:rPr>
          <w:rFonts w:hint="cs"/>
          <w:rtl/>
        </w:rPr>
        <w:t>בועז</w:t>
      </w:r>
      <w:bookmarkStart w:id="1808" w:name="_ETM_Q7_177944"/>
      <w:bookmarkEnd w:id="1808"/>
      <w:r>
        <w:rPr>
          <w:rFonts w:hint="cs"/>
          <w:rtl/>
        </w:rPr>
        <w:t xml:space="preserve"> ביסמוט.</w:t>
      </w:r>
      <w:bookmarkStart w:id="1809" w:name="_ETM_Q7_180151"/>
      <w:bookmarkEnd w:id="1809"/>
      <w:r>
        <w:t xml:space="preserve"> </w:t>
      </w:r>
      <w:bookmarkStart w:id="1810" w:name="_ETM_Q7_180274"/>
      <w:bookmarkStart w:id="1811" w:name="_ETM_Q7_180343"/>
      <w:bookmarkStart w:id="1812" w:name="_ETM_Q7_181287"/>
      <w:bookmarkStart w:id="1813" w:name="_ETM_Q7_181381"/>
      <w:bookmarkStart w:id="1814" w:name="_ETM_Q7_179584"/>
      <w:bookmarkEnd w:id="1810"/>
      <w:bookmarkEnd w:id="1811"/>
      <w:bookmarkEnd w:id="1812"/>
      <w:bookmarkEnd w:id="1813"/>
      <w:bookmarkEnd w:id="1814"/>
      <w:r>
        <w:rPr>
          <w:rFonts w:hint="cs"/>
          <w:rtl/>
        </w:rPr>
        <w:t>הצעת החוק מבקשת לערוך תיקון בחוק ה</w:t>
      </w:r>
      <w:bookmarkStart w:id="1815" w:name="_ETM_Q7_182634"/>
      <w:bookmarkEnd w:id="1815"/>
      <w:r>
        <w:rPr>
          <w:rFonts w:hint="cs"/>
          <w:rtl/>
        </w:rPr>
        <w:t xml:space="preserve">כניסה לישראל </w:t>
      </w:r>
      <w:bookmarkStart w:id="1816" w:name="_ETM_Q7_180588"/>
      <w:bookmarkStart w:id="1817" w:name="_ETM_Q7_175974"/>
      <w:bookmarkStart w:id="1818" w:name="_ETM_Q7_185740"/>
      <w:bookmarkEnd w:id="1816"/>
      <w:bookmarkEnd w:id="1817"/>
      <w:bookmarkEnd w:id="1818"/>
      <w:r>
        <w:rPr>
          <w:rtl/>
        </w:rPr>
        <w:t xml:space="preserve">ביחס </w:t>
      </w:r>
      <w:bookmarkStart w:id="1819" w:name="_ETM_Q7_186189"/>
      <w:bookmarkStart w:id="1820" w:name="_ETM_Q7_186249"/>
      <w:bookmarkEnd w:id="1819"/>
      <w:bookmarkEnd w:id="1820"/>
      <w:r>
        <w:rPr>
          <w:rFonts w:hint="cs"/>
          <w:rtl/>
        </w:rPr>
        <w:t>ל</w:t>
      </w:r>
      <w:bookmarkStart w:id="1821" w:name="_ETM_Q7_182904"/>
      <w:bookmarkEnd w:id="1821"/>
      <w:r>
        <w:rPr>
          <w:rtl/>
        </w:rPr>
        <w:t>עב</w:t>
      </w:r>
      <w:r>
        <w:rPr>
          <w:rFonts w:hint="cs"/>
          <w:rtl/>
        </w:rPr>
        <w:t>י</w:t>
      </w:r>
      <w:r>
        <w:rPr>
          <w:rtl/>
        </w:rPr>
        <w:t xml:space="preserve">רת </w:t>
      </w:r>
      <w:bookmarkStart w:id="1822" w:name="_ETM_Q7_186669"/>
      <w:bookmarkEnd w:id="1822"/>
      <w:r>
        <w:rPr>
          <w:rtl/>
        </w:rPr>
        <w:t xml:space="preserve">הכניסה </w:t>
      </w:r>
      <w:bookmarkStart w:id="1823" w:name="_ETM_Q7_187120"/>
      <w:bookmarkEnd w:id="1823"/>
      <w:r>
        <w:rPr>
          <w:rtl/>
        </w:rPr>
        <w:t xml:space="preserve">שלא </w:t>
      </w:r>
      <w:bookmarkStart w:id="1824" w:name="_ETM_Q7_187450"/>
      <w:bookmarkEnd w:id="1824"/>
      <w:r>
        <w:rPr>
          <w:rtl/>
        </w:rPr>
        <w:t xml:space="preserve">כדין </w:t>
      </w:r>
      <w:bookmarkStart w:id="1825" w:name="_ETM_Q7_187839"/>
      <w:bookmarkEnd w:id="1825"/>
      <w:r>
        <w:rPr>
          <w:rtl/>
        </w:rPr>
        <w:t xml:space="preserve">לישראל </w:t>
      </w:r>
      <w:bookmarkStart w:id="1826" w:name="_ETM_Q7_188379"/>
      <w:bookmarkEnd w:id="1826"/>
      <w:r>
        <w:rPr>
          <w:rtl/>
        </w:rPr>
        <w:t>ע</w:t>
      </w:r>
      <w:r>
        <w:rPr>
          <w:rFonts w:hint="cs"/>
          <w:rtl/>
        </w:rPr>
        <w:t>ל</w:t>
      </w:r>
      <w:r>
        <w:t xml:space="preserve"> </w:t>
      </w:r>
      <w:r>
        <w:rPr>
          <w:rFonts w:hint="cs"/>
          <w:rtl/>
        </w:rPr>
        <w:t>ידי</w:t>
      </w:r>
      <w:bookmarkStart w:id="1827" w:name="_ETM_Q7_187533"/>
      <w:bookmarkEnd w:id="1827"/>
      <w:r>
        <w:rPr>
          <w:rtl/>
        </w:rPr>
        <w:t xml:space="preserve"> </w:t>
      </w:r>
      <w:bookmarkStart w:id="1828" w:name="_ETM_Q7_188799"/>
      <w:bookmarkEnd w:id="1828"/>
      <w:r>
        <w:rPr>
          <w:rtl/>
        </w:rPr>
        <w:t xml:space="preserve">תושב </w:t>
      </w:r>
      <w:bookmarkStart w:id="1829" w:name="_ETM_Q7_189309"/>
      <w:bookmarkEnd w:id="1829"/>
      <w:r>
        <w:rPr>
          <w:rtl/>
        </w:rPr>
        <w:t>זר</w:t>
      </w:r>
      <w:r>
        <w:rPr>
          <w:rFonts w:hint="cs"/>
          <w:rtl/>
        </w:rPr>
        <w:t>,</w:t>
      </w:r>
      <w:r>
        <w:rPr>
          <w:rtl/>
        </w:rPr>
        <w:t xml:space="preserve"> </w:t>
      </w:r>
      <w:bookmarkStart w:id="1830" w:name="_ETM_Q7_190209"/>
      <w:bookmarkEnd w:id="1830"/>
      <w:r>
        <w:rPr>
          <w:rtl/>
        </w:rPr>
        <w:t xml:space="preserve">קרי </w:t>
      </w:r>
      <w:bookmarkStart w:id="1831" w:name="_ETM_Q7_190480"/>
      <w:bookmarkEnd w:id="1831"/>
      <w:r>
        <w:rPr>
          <w:rtl/>
        </w:rPr>
        <w:t>שב</w:t>
      </w:r>
      <w:r>
        <w:rPr>
          <w:rFonts w:hint="cs"/>
          <w:rtl/>
        </w:rPr>
        <w:t>"ח</w:t>
      </w:r>
      <w:bookmarkStart w:id="1832" w:name="_ETM_Q7_187244"/>
      <w:bookmarkEnd w:id="1832"/>
      <w:r>
        <w:rPr>
          <w:rtl/>
        </w:rPr>
        <w:t xml:space="preserve"> </w:t>
      </w:r>
      <w:bookmarkStart w:id="1833" w:name="_ETM_Q7_191019"/>
      <w:bookmarkEnd w:id="1833"/>
      <w:proofErr w:type="spellStart"/>
      <w:r>
        <w:rPr>
          <w:rtl/>
        </w:rPr>
        <w:t>מ</w:t>
      </w:r>
      <w:r>
        <w:rPr>
          <w:rFonts w:hint="cs"/>
          <w:rtl/>
        </w:rPr>
        <w:t>א</w:t>
      </w:r>
      <w:r>
        <w:rPr>
          <w:rtl/>
        </w:rPr>
        <w:t>יו"ש</w:t>
      </w:r>
      <w:proofErr w:type="spellEnd"/>
      <w:r>
        <w:rPr>
          <w:rtl/>
        </w:rPr>
        <w:t xml:space="preserve"> </w:t>
      </w:r>
      <w:bookmarkStart w:id="1834" w:name="_ETM_Q7_192009"/>
      <w:bookmarkEnd w:id="1834"/>
      <w:r>
        <w:rPr>
          <w:rtl/>
        </w:rPr>
        <w:t xml:space="preserve">או </w:t>
      </w:r>
      <w:bookmarkStart w:id="1835" w:name="_ETM_Q7_192219"/>
      <w:bookmarkEnd w:id="1835"/>
      <w:r>
        <w:rPr>
          <w:rtl/>
        </w:rPr>
        <w:t xml:space="preserve">מרצועת </w:t>
      </w:r>
      <w:bookmarkStart w:id="1836" w:name="_ETM_Q7_192879"/>
      <w:bookmarkEnd w:id="1836"/>
      <w:r>
        <w:rPr>
          <w:rtl/>
        </w:rPr>
        <w:t>עזה</w:t>
      </w:r>
      <w:r>
        <w:rPr>
          <w:rFonts w:hint="cs"/>
          <w:rtl/>
        </w:rPr>
        <w:t>.</w:t>
      </w:r>
      <w:r>
        <w:rPr>
          <w:rtl/>
        </w:rPr>
        <w:t xml:space="preserve"> </w:t>
      </w:r>
      <w:bookmarkStart w:id="1837" w:name="_ETM_Q7_194940"/>
      <w:bookmarkEnd w:id="1837"/>
      <w:r>
        <w:rPr>
          <w:rtl/>
        </w:rPr>
        <w:t xml:space="preserve">בהתאם </w:t>
      </w:r>
      <w:bookmarkStart w:id="1838" w:name="_ETM_Q7_195330"/>
      <w:bookmarkEnd w:id="1838"/>
      <w:r>
        <w:rPr>
          <w:rtl/>
        </w:rPr>
        <w:t>להצעה</w:t>
      </w:r>
      <w:r>
        <w:rPr>
          <w:rFonts w:hint="cs"/>
          <w:rtl/>
        </w:rPr>
        <w:t>,</w:t>
      </w:r>
      <w:r>
        <w:rPr>
          <w:rtl/>
        </w:rPr>
        <w:t xml:space="preserve"> </w:t>
      </w:r>
      <w:bookmarkStart w:id="1839" w:name="_ETM_Q7_195930"/>
      <w:bookmarkEnd w:id="1839"/>
      <w:r>
        <w:rPr>
          <w:rtl/>
        </w:rPr>
        <w:t xml:space="preserve">ככל </w:t>
      </w:r>
      <w:bookmarkStart w:id="1840" w:name="_ETM_Q7_196289"/>
      <w:bookmarkEnd w:id="1840"/>
      <w:r>
        <w:rPr>
          <w:rtl/>
        </w:rPr>
        <w:t>ש</w:t>
      </w:r>
      <w:bookmarkStart w:id="1841" w:name="_ETM_Q7_193583"/>
      <w:bookmarkEnd w:id="1841"/>
      <w:r>
        <w:rPr>
          <w:rFonts w:hint="cs"/>
          <w:rtl/>
        </w:rPr>
        <w:t>י</w:t>
      </w:r>
      <w:r>
        <w:rPr>
          <w:rtl/>
        </w:rPr>
        <w:t xml:space="preserve">ורשע </w:t>
      </w:r>
      <w:bookmarkStart w:id="1842" w:name="_ETM_Q7_196890"/>
      <w:bookmarkEnd w:id="1842"/>
      <w:r>
        <w:rPr>
          <w:rtl/>
        </w:rPr>
        <w:t>שב</w:t>
      </w:r>
      <w:r>
        <w:rPr>
          <w:rFonts w:hint="cs"/>
          <w:rtl/>
        </w:rPr>
        <w:t>"</w:t>
      </w:r>
      <w:r>
        <w:rPr>
          <w:rtl/>
        </w:rPr>
        <w:t xml:space="preserve">ח </w:t>
      </w:r>
      <w:bookmarkStart w:id="1843" w:name="_ETM_Q7_197340"/>
      <w:bookmarkEnd w:id="1843"/>
      <w:r>
        <w:rPr>
          <w:rtl/>
        </w:rPr>
        <w:t xml:space="preserve">כאמור </w:t>
      </w:r>
      <w:bookmarkStart w:id="1844" w:name="_ETM_Q7_197820"/>
      <w:bookmarkEnd w:id="1844"/>
      <w:r>
        <w:rPr>
          <w:rtl/>
        </w:rPr>
        <w:t xml:space="preserve">בעבירה </w:t>
      </w:r>
      <w:bookmarkStart w:id="1845" w:name="_ETM_Q7_198750"/>
      <w:bookmarkEnd w:id="1845"/>
      <w:r>
        <w:rPr>
          <w:rtl/>
        </w:rPr>
        <w:t xml:space="preserve">של </w:t>
      </w:r>
      <w:bookmarkStart w:id="1846" w:name="_ETM_Q7_198930"/>
      <w:bookmarkEnd w:id="1846"/>
      <w:r>
        <w:rPr>
          <w:rtl/>
        </w:rPr>
        <w:t xml:space="preserve">כניסה </w:t>
      </w:r>
      <w:bookmarkStart w:id="1847" w:name="_ETM_Q7_199439"/>
      <w:bookmarkEnd w:id="1847"/>
      <w:r>
        <w:rPr>
          <w:rtl/>
        </w:rPr>
        <w:t xml:space="preserve">בלתי </w:t>
      </w:r>
      <w:bookmarkStart w:id="1848" w:name="_ETM_Q7_199860"/>
      <w:bookmarkEnd w:id="1848"/>
      <w:r>
        <w:rPr>
          <w:rtl/>
        </w:rPr>
        <w:t xml:space="preserve">חוקית </w:t>
      </w:r>
      <w:bookmarkStart w:id="1849" w:name="_ETM_Q7_200220"/>
      <w:bookmarkEnd w:id="1849"/>
      <w:r>
        <w:rPr>
          <w:rtl/>
        </w:rPr>
        <w:t>לישראל</w:t>
      </w:r>
      <w:r>
        <w:rPr>
          <w:rFonts w:hint="cs"/>
          <w:rtl/>
        </w:rPr>
        <w:t>,</w:t>
      </w:r>
      <w:r>
        <w:rPr>
          <w:rtl/>
        </w:rPr>
        <w:t xml:space="preserve"> </w:t>
      </w:r>
      <w:bookmarkStart w:id="1850" w:name="_ETM_Q7_201300"/>
      <w:bookmarkEnd w:id="1850"/>
      <w:r>
        <w:rPr>
          <w:rtl/>
        </w:rPr>
        <w:t xml:space="preserve">דינו </w:t>
      </w:r>
      <w:bookmarkStart w:id="1851" w:name="_ETM_Q7_201900"/>
      <w:bookmarkEnd w:id="1851"/>
      <w:r>
        <w:rPr>
          <w:rtl/>
        </w:rPr>
        <w:t xml:space="preserve">יהיה </w:t>
      </w:r>
      <w:bookmarkStart w:id="1852" w:name="_ETM_Q7_202840"/>
      <w:bookmarkEnd w:id="1852"/>
      <w:r>
        <w:rPr>
          <w:rFonts w:hint="cs"/>
          <w:rtl/>
        </w:rPr>
        <w:t>ארבע</w:t>
      </w:r>
      <w:r>
        <w:rPr>
          <w:rtl/>
        </w:rPr>
        <w:t xml:space="preserve"> </w:t>
      </w:r>
      <w:bookmarkStart w:id="1853" w:name="_ETM_Q7_203439"/>
      <w:bookmarkEnd w:id="1853"/>
      <w:r>
        <w:rPr>
          <w:rtl/>
        </w:rPr>
        <w:t xml:space="preserve">שנות </w:t>
      </w:r>
      <w:bookmarkStart w:id="1854" w:name="_ETM_Q7_203859"/>
      <w:bookmarkEnd w:id="1854"/>
      <w:r>
        <w:rPr>
          <w:rtl/>
        </w:rPr>
        <w:t xml:space="preserve">מאסר </w:t>
      </w:r>
      <w:bookmarkStart w:id="1855" w:name="_ETM_Q7_205039"/>
      <w:bookmarkEnd w:id="1855"/>
      <w:r>
        <w:rPr>
          <w:rtl/>
        </w:rPr>
        <w:t xml:space="preserve">ולא </w:t>
      </w:r>
      <w:bookmarkStart w:id="1856" w:name="_ETM_Q7_205310"/>
      <w:bookmarkEnd w:id="1856"/>
      <w:r>
        <w:rPr>
          <w:rtl/>
        </w:rPr>
        <w:t xml:space="preserve">יפחת </w:t>
      </w:r>
      <w:bookmarkStart w:id="1857" w:name="_ETM_Q7_205730"/>
      <w:bookmarkStart w:id="1858" w:name="_ETM_Q7_205999"/>
      <w:bookmarkStart w:id="1859" w:name="_ETM_Q7_203144"/>
      <w:bookmarkEnd w:id="1857"/>
      <w:bookmarkEnd w:id="1858"/>
      <w:bookmarkEnd w:id="1859"/>
      <w:r>
        <w:rPr>
          <w:rtl/>
        </w:rPr>
        <w:t xml:space="preserve">עונשו </w:t>
      </w:r>
      <w:bookmarkStart w:id="1860" w:name="_ETM_Q7_206630"/>
      <w:bookmarkEnd w:id="1860"/>
      <w:r>
        <w:rPr>
          <w:rtl/>
        </w:rPr>
        <w:t xml:space="preserve">משנת </w:t>
      </w:r>
      <w:bookmarkStart w:id="1861" w:name="_ETM_Q7_207079"/>
      <w:bookmarkEnd w:id="1861"/>
      <w:r>
        <w:rPr>
          <w:rtl/>
        </w:rPr>
        <w:t xml:space="preserve">מאסר </w:t>
      </w:r>
      <w:bookmarkStart w:id="1862" w:name="_ETM_Q7_207529"/>
      <w:bookmarkEnd w:id="1862"/>
      <w:r>
        <w:rPr>
          <w:rFonts w:hint="cs"/>
          <w:rtl/>
        </w:rPr>
        <w:t>אחת.</w:t>
      </w:r>
      <w:r>
        <w:rPr>
          <w:rtl/>
        </w:rPr>
        <w:t xml:space="preserve"> </w:t>
      </w:r>
      <w:bookmarkStart w:id="1863" w:name="_ETM_Q7_208449"/>
      <w:bookmarkEnd w:id="1863"/>
      <w:r>
        <w:rPr>
          <w:rtl/>
        </w:rPr>
        <w:t>כמו</w:t>
      </w:r>
      <w:bookmarkStart w:id="1864" w:name="_ETM_Q7_206623"/>
      <w:bookmarkEnd w:id="1864"/>
      <w:r>
        <w:rPr>
          <w:rtl/>
        </w:rPr>
        <w:t xml:space="preserve"> </w:t>
      </w:r>
      <w:bookmarkStart w:id="1865" w:name="_ETM_Q7_208750"/>
      <w:bookmarkEnd w:id="1865"/>
      <w:r>
        <w:rPr>
          <w:rtl/>
        </w:rPr>
        <w:t>כן</w:t>
      </w:r>
      <w:r>
        <w:rPr>
          <w:rFonts w:hint="cs"/>
          <w:rtl/>
        </w:rPr>
        <w:t>,</w:t>
      </w:r>
      <w:r>
        <w:rPr>
          <w:rtl/>
        </w:rPr>
        <w:t xml:space="preserve"> </w:t>
      </w:r>
      <w:bookmarkStart w:id="1866" w:name="_ETM_Q7_209529"/>
      <w:bookmarkEnd w:id="1866"/>
      <w:r>
        <w:rPr>
          <w:rtl/>
        </w:rPr>
        <w:t xml:space="preserve">ככל </w:t>
      </w:r>
      <w:bookmarkStart w:id="1867" w:name="_ETM_Q7_209949"/>
      <w:bookmarkEnd w:id="1867"/>
      <w:r>
        <w:rPr>
          <w:rtl/>
        </w:rPr>
        <w:t>ש</w:t>
      </w:r>
      <w:r>
        <w:rPr>
          <w:rFonts w:hint="cs"/>
          <w:rtl/>
        </w:rPr>
        <w:t>י</w:t>
      </w:r>
      <w:r>
        <w:rPr>
          <w:rtl/>
        </w:rPr>
        <w:t xml:space="preserve">ורשע </w:t>
      </w:r>
      <w:bookmarkStart w:id="1868" w:name="_ETM_Q7_210550"/>
      <w:bookmarkEnd w:id="1868"/>
      <w:r>
        <w:rPr>
          <w:rtl/>
        </w:rPr>
        <w:t xml:space="preserve">פעם </w:t>
      </w:r>
      <w:bookmarkStart w:id="1869" w:name="_ETM_Q7_210850"/>
      <w:bookmarkEnd w:id="1869"/>
      <w:r>
        <w:rPr>
          <w:rtl/>
        </w:rPr>
        <w:t>נוספת</w:t>
      </w:r>
      <w:r>
        <w:rPr>
          <w:rFonts w:hint="cs"/>
          <w:rtl/>
        </w:rPr>
        <w:t>,</w:t>
      </w:r>
      <w:r>
        <w:rPr>
          <w:rtl/>
        </w:rPr>
        <w:t xml:space="preserve"> </w:t>
      </w:r>
      <w:bookmarkStart w:id="1870" w:name="_ETM_Q7_212020"/>
      <w:bookmarkEnd w:id="1870"/>
      <w:r>
        <w:rPr>
          <w:rtl/>
        </w:rPr>
        <w:t xml:space="preserve">עונשו </w:t>
      </w:r>
      <w:bookmarkStart w:id="1871" w:name="_ETM_Q7_212620"/>
      <w:bookmarkEnd w:id="1871"/>
      <w:r>
        <w:rPr>
          <w:rtl/>
        </w:rPr>
        <w:t xml:space="preserve">לא </w:t>
      </w:r>
      <w:bookmarkStart w:id="1872" w:name="_ETM_Q7_212829"/>
      <w:bookmarkEnd w:id="1872"/>
      <w:r>
        <w:rPr>
          <w:rtl/>
        </w:rPr>
        <w:t xml:space="preserve">יפחת </w:t>
      </w:r>
      <w:bookmarkStart w:id="1873" w:name="_ETM_Q7_213219"/>
      <w:bookmarkEnd w:id="1873"/>
      <w:r>
        <w:rPr>
          <w:rtl/>
        </w:rPr>
        <w:t xml:space="preserve">משנתיים </w:t>
      </w:r>
      <w:bookmarkStart w:id="1874" w:name="_ETM_Q7_213940"/>
      <w:bookmarkEnd w:id="1874"/>
      <w:r>
        <w:rPr>
          <w:rtl/>
        </w:rPr>
        <w:t>מאסר</w:t>
      </w:r>
      <w:bookmarkStart w:id="1875" w:name="_ETM_Q7_212903"/>
      <w:bookmarkEnd w:id="1875"/>
      <w:r w:rsidR="00B05DB3">
        <w:rPr>
          <w:rFonts w:hint="cs"/>
          <w:rtl/>
        </w:rPr>
        <w:t>,</w:t>
      </w:r>
      <w:r>
        <w:rPr>
          <w:rtl/>
        </w:rPr>
        <w:t xml:space="preserve"> </w:t>
      </w:r>
      <w:bookmarkStart w:id="1876" w:name="_ETM_Q7_214899"/>
      <w:bookmarkStart w:id="1877" w:name="_ETM_Q7_215050"/>
      <w:bookmarkEnd w:id="1876"/>
      <w:bookmarkEnd w:id="1877"/>
      <w:r>
        <w:rPr>
          <w:rFonts w:hint="cs"/>
          <w:rtl/>
        </w:rPr>
        <w:t>ו</w:t>
      </w:r>
      <w:r>
        <w:rPr>
          <w:rtl/>
        </w:rPr>
        <w:t xml:space="preserve">ככל </w:t>
      </w:r>
      <w:bookmarkStart w:id="1878" w:name="_ETM_Q7_215440"/>
      <w:bookmarkEnd w:id="1878"/>
      <w:r>
        <w:rPr>
          <w:rtl/>
        </w:rPr>
        <w:t xml:space="preserve">שיורשע </w:t>
      </w:r>
      <w:bookmarkStart w:id="1879" w:name="_ETM_Q7_216100"/>
      <w:bookmarkEnd w:id="1879"/>
      <w:r>
        <w:rPr>
          <w:rtl/>
        </w:rPr>
        <w:t xml:space="preserve">בפעם </w:t>
      </w:r>
      <w:bookmarkStart w:id="1880" w:name="_ETM_Q7_216489"/>
      <w:bookmarkEnd w:id="1880"/>
      <w:r>
        <w:rPr>
          <w:rtl/>
        </w:rPr>
        <w:t>השלישית</w:t>
      </w:r>
      <w:r>
        <w:rPr>
          <w:rFonts w:hint="cs"/>
          <w:rtl/>
        </w:rPr>
        <w:t>,</w:t>
      </w:r>
      <w:r>
        <w:rPr>
          <w:rtl/>
        </w:rPr>
        <w:t xml:space="preserve"> </w:t>
      </w:r>
      <w:bookmarkStart w:id="1881" w:name="_ETM_Q7_217479"/>
      <w:bookmarkEnd w:id="1881"/>
      <w:r>
        <w:rPr>
          <w:rtl/>
        </w:rPr>
        <w:t xml:space="preserve">עונשו </w:t>
      </w:r>
      <w:bookmarkStart w:id="1882" w:name="_ETM_Q7_218229"/>
      <w:bookmarkEnd w:id="1882"/>
      <w:r>
        <w:rPr>
          <w:rtl/>
        </w:rPr>
        <w:t xml:space="preserve">לא </w:t>
      </w:r>
      <w:bookmarkStart w:id="1883" w:name="_ETM_Q7_218649"/>
      <w:bookmarkEnd w:id="1883"/>
      <w:r>
        <w:rPr>
          <w:rtl/>
        </w:rPr>
        <w:t>יפח</w:t>
      </w:r>
      <w:r>
        <w:rPr>
          <w:rFonts w:hint="cs"/>
          <w:rtl/>
        </w:rPr>
        <w:t>ת</w:t>
      </w:r>
      <w:r>
        <w:rPr>
          <w:rtl/>
        </w:rPr>
        <w:t xml:space="preserve"> </w:t>
      </w:r>
      <w:bookmarkStart w:id="1884" w:name="_ETM_Q7_219280"/>
      <w:bookmarkEnd w:id="1884"/>
      <w:r>
        <w:rPr>
          <w:rtl/>
        </w:rPr>
        <w:t>מ</w:t>
      </w:r>
      <w:r>
        <w:rPr>
          <w:rFonts w:hint="cs"/>
          <w:rtl/>
        </w:rPr>
        <w:t>שלוש</w:t>
      </w:r>
      <w:bookmarkStart w:id="1885" w:name="_ETM_Q7_218523"/>
      <w:bookmarkEnd w:id="1885"/>
      <w:r>
        <w:rPr>
          <w:rtl/>
        </w:rPr>
        <w:t xml:space="preserve"> </w:t>
      </w:r>
      <w:bookmarkStart w:id="1886" w:name="_ETM_Q7_220269"/>
      <w:bookmarkEnd w:id="1886"/>
      <w:r>
        <w:rPr>
          <w:rtl/>
        </w:rPr>
        <w:t xml:space="preserve">שנות </w:t>
      </w:r>
      <w:bookmarkStart w:id="1887" w:name="_ETM_Q7_220780"/>
      <w:bookmarkEnd w:id="1887"/>
      <w:r>
        <w:rPr>
          <w:rtl/>
        </w:rPr>
        <w:t>מאסר</w:t>
      </w:r>
      <w:r w:rsidR="00B05DB3">
        <w:rPr>
          <w:rFonts w:hint="cs"/>
          <w:rtl/>
        </w:rPr>
        <w:t xml:space="preserve">. </w:t>
      </w:r>
    </w:p>
    <w:p w:rsidR="00B05DB3" w:rsidRDefault="00B05DB3" w:rsidP="00B05DB3">
      <w:pPr>
        <w:rPr>
          <w:rtl/>
        </w:rPr>
      </w:pPr>
    </w:p>
    <w:p w:rsidR="00BE54DA" w:rsidRDefault="00B05DB3" w:rsidP="00B05DB3">
      <w:pPr>
        <w:rPr>
          <w:rtl/>
        </w:rPr>
      </w:pPr>
      <w:r>
        <w:rPr>
          <w:rFonts w:hint="cs"/>
          <w:rtl/>
        </w:rPr>
        <w:t>ב</w:t>
      </w:r>
      <w:bookmarkStart w:id="1888" w:name="_ETM_Q7_222030"/>
      <w:bookmarkStart w:id="1889" w:name="_ETM_Q7_220693"/>
      <w:bookmarkEnd w:id="1888"/>
      <w:bookmarkEnd w:id="1889"/>
      <w:r w:rsidR="00BE54DA">
        <w:rPr>
          <w:rtl/>
        </w:rPr>
        <w:t xml:space="preserve">התאם </w:t>
      </w:r>
      <w:bookmarkStart w:id="1890" w:name="_ETM_Q7_222420"/>
      <w:bookmarkEnd w:id="1890"/>
      <w:r w:rsidR="00BE54DA">
        <w:rPr>
          <w:rFonts w:hint="cs"/>
          <w:rtl/>
        </w:rPr>
        <w:t>ל</w:t>
      </w:r>
      <w:r w:rsidR="00BE54DA">
        <w:rPr>
          <w:rtl/>
        </w:rPr>
        <w:t xml:space="preserve">דברי </w:t>
      </w:r>
      <w:bookmarkStart w:id="1891" w:name="_ETM_Q7_222840"/>
      <w:bookmarkEnd w:id="1891"/>
      <w:r w:rsidR="00BE54DA">
        <w:rPr>
          <w:rtl/>
        </w:rPr>
        <w:t xml:space="preserve">ההסבר </w:t>
      </w:r>
      <w:bookmarkStart w:id="1892" w:name="_ETM_Q7_223200"/>
      <w:bookmarkEnd w:id="1892"/>
      <w:r w:rsidR="00BE54DA">
        <w:rPr>
          <w:rtl/>
        </w:rPr>
        <w:t xml:space="preserve">להצעת </w:t>
      </w:r>
      <w:bookmarkStart w:id="1893" w:name="_ETM_Q7_223680"/>
      <w:bookmarkEnd w:id="1893"/>
      <w:r w:rsidR="00BE54DA">
        <w:rPr>
          <w:rtl/>
        </w:rPr>
        <w:t xml:space="preserve">החוק </w:t>
      </w:r>
      <w:bookmarkStart w:id="1894" w:name="_ETM_Q7_223979"/>
      <w:bookmarkEnd w:id="1894"/>
      <w:r w:rsidR="00BE54DA">
        <w:rPr>
          <w:rtl/>
        </w:rPr>
        <w:t>האמורה</w:t>
      </w:r>
      <w:r w:rsidR="00BE54DA">
        <w:rPr>
          <w:rFonts w:hint="cs"/>
          <w:rtl/>
        </w:rPr>
        <w:t>,</w:t>
      </w:r>
      <w:bookmarkStart w:id="1895" w:name="_ETM_Q7_223243"/>
      <w:bookmarkEnd w:id="1895"/>
      <w:r w:rsidR="00BE54DA">
        <w:rPr>
          <w:rtl/>
        </w:rPr>
        <w:t xml:space="preserve"> </w:t>
      </w:r>
      <w:bookmarkStart w:id="1896" w:name="_ETM_Q7_225059"/>
      <w:bookmarkEnd w:id="1896"/>
      <w:r w:rsidR="00BE54DA">
        <w:rPr>
          <w:rtl/>
        </w:rPr>
        <w:t xml:space="preserve">תיקון </w:t>
      </w:r>
      <w:bookmarkStart w:id="1897" w:name="_ETM_Q7_225420"/>
      <w:bookmarkEnd w:id="1897"/>
      <w:r w:rsidR="00BE54DA">
        <w:rPr>
          <w:rtl/>
        </w:rPr>
        <w:t xml:space="preserve">החקיקה </w:t>
      </w:r>
      <w:bookmarkStart w:id="1898" w:name="_ETM_Q7_225929"/>
      <w:bookmarkStart w:id="1899" w:name="_ETM_Q7_224843"/>
      <w:bookmarkEnd w:id="1898"/>
      <w:bookmarkEnd w:id="1899"/>
      <w:r w:rsidR="00BE54DA">
        <w:rPr>
          <w:rtl/>
        </w:rPr>
        <w:t xml:space="preserve">נדרש </w:t>
      </w:r>
      <w:bookmarkStart w:id="1900" w:name="_ETM_Q7_226829"/>
      <w:bookmarkEnd w:id="1900"/>
      <w:r w:rsidR="00BE54DA">
        <w:rPr>
          <w:rtl/>
        </w:rPr>
        <w:t xml:space="preserve">לאור </w:t>
      </w:r>
      <w:bookmarkStart w:id="1901" w:name="_ETM_Q7_227369"/>
      <w:bookmarkEnd w:id="1901"/>
      <w:r w:rsidR="00BE54DA">
        <w:rPr>
          <w:rtl/>
        </w:rPr>
        <w:t xml:space="preserve">אירועי </w:t>
      </w:r>
      <w:bookmarkStart w:id="1902" w:name="_ETM_Q7_227969"/>
      <w:bookmarkStart w:id="1903" w:name="_ETM_Q7_226873"/>
      <w:bookmarkEnd w:id="1902"/>
      <w:bookmarkEnd w:id="1903"/>
      <w:r w:rsidR="00BE54DA">
        <w:rPr>
          <w:rFonts w:hint="cs"/>
          <w:rtl/>
        </w:rPr>
        <w:t>7 באוקטובר</w:t>
      </w:r>
      <w:bookmarkStart w:id="1904" w:name="_ETM_Q7_231069"/>
      <w:bookmarkEnd w:id="1904"/>
      <w:r w:rsidR="00BE54DA">
        <w:rPr>
          <w:rFonts w:hint="cs"/>
          <w:rtl/>
        </w:rPr>
        <w:t xml:space="preserve"> 2023</w:t>
      </w:r>
      <w:bookmarkStart w:id="1905" w:name="_ETM_Q7_227782"/>
      <w:bookmarkEnd w:id="1905"/>
      <w:r w:rsidR="00BE54DA">
        <w:rPr>
          <w:rFonts w:hint="cs"/>
          <w:rtl/>
        </w:rPr>
        <w:t>,</w:t>
      </w:r>
      <w:r w:rsidR="00BE54DA">
        <w:rPr>
          <w:rtl/>
        </w:rPr>
        <w:t xml:space="preserve"> </w:t>
      </w:r>
      <w:bookmarkStart w:id="1906" w:name="_ETM_Q7_230219"/>
      <w:bookmarkEnd w:id="1906"/>
      <w:r w:rsidR="00BE54DA">
        <w:rPr>
          <w:rtl/>
        </w:rPr>
        <w:t>כ"</w:t>
      </w:r>
      <w:r w:rsidR="00BE54DA">
        <w:rPr>
          <w:rFonts w:hint="cs"/>
          <w:rtl/>
        </w:rPr>
        <w:t>ב</w:t>
      </w:r>
      <w:r w:rsidR="00BE54DA">
        <w:rPr>
          <w:rtl/>
        </w:rPr>
        <w:t xml:space="preserve"> </w:t>
      </w:r>
      <w:bookmarkStart w:id="1907" w:name="_ETM_Q7_230670"/>
      <w:bookmarkEnd w:id="1907"/>
      <w:r w:rsidR="00BE54DA">
        <w:rPr>
          <w:rtl/>
        </w:rPr>
        <w:t xml:space="preserve">בתשרי </w:t>
      </w:r>
      <w:bookmarkStart w:id="1908" w:name="_ETM_Q7_231239"/>
      <w:bookmarkEnd w:id="1908"/>
      <w:r w:rsidR="00BE54DA">
        <w:rPr>
          <w:rtl/>
        </w:rPr>
        <w:t>התשפ"</w:t>
      </w:r>
      <w:r w:rsidR="00BE54DA">
        <w:rPr>
          <w:rFonts w:hint="cs"/>
          <w:rtl/>
        </w:rPr>
        <w:t>ד</w:t>
      </w:r>
      <w:bookmarkStart w:id="1909" w:name="_ETM_Q7_228313"/>
      <w:bookmarkEnd w:id="1909"/>
      <w:r w:rsidR="00BE54DA">
        <w:rPr>
          <w:rFonts w:hint="cs"/>
          <w:rtl/>
        </w:rPr>
        <w:t>,</w:t>
      </w:r>
      <w:r w:rsidR="00BE54DA">
        <w:rPr>
          <w:rtl/>
        </w:rPr>
        <w:t xml:space="preserve"> </w:t>
      </w:r>
      <w:bookmarkStart w:id="1910" w:name="_ETM_Q7_231809"/>
      <w:bookmarkStart w:id="1911" w:name="_ETM_Q7_227103"/>
      <w:bookmarkEnd w:id="1910"/>
      <w:bookmarkEnd w:id="1911"/>
      <w:r w:rsidR="00BE54DA">
        <w:rPr>
          <w:rFonts w:hint="cs"/>
          <w:rtl/>
        </w:rPr>
        <w:t>טבח</w:t>
      </w:r>
      <w:r w:rsidR="00BE54DA">
        <w:rPr>
          <w:rtl/>
        </w:rPr>
        <w:t xml:space="preserve"> </w:t>
      </w:r>
      <w:bookmarkStart w:id="1912" w:name="_ETM_Q7_232319"/>
      <w:bookmarkEnd w:id="1912"/>
      <w:r w:rsidR="00BE54DA">
        <w:rPr>
          <w:rtl/>
        </w:rPr>
        <w:t xml:space="preserve">שמחת </w:t>
      </w:r>
      <w:bookmarkStart w:id="1913" w:name="_ETM_Q7_232829"/>
      <w:bookmarkEnd w:id="1913"/>
      <w:r w:rsidR="00BE54DA">
        <w:rPr>
          <w:rtl/>
        </w:rPr>
        <w:t>תורה</w:t>
      </w:r>
      <w:r w:rsidR="00BE54DA">
        <w:rPr>
          <w:rFonts w:hint="cs"/>
          <w:rtl/>
        </w:rPr>
        <w:t xml:space="preserve">. </w:t>
      </w:r>
      <w:r w:rsidR="00BE54DA">
        <w:rPr>
          <w:rtl/>
        </w:rPr>
        <w:t xml:space="preserve">נוסף </w:t>
      </w:r>
      <w:bookmarkStart w:id="1914" w:name="_ETM_Q7_234930"/>
      <w:bookmarkEnd w:id="1914"/>
      <w:r w:rsidR="00BE54DA">
        <w:rPr>
          <w:rtl/>
        </w:rPr>
        <w:t>על</w:t>
      </w:r>
      <w:r w:rsidR="00BE54DA">
        <w:rPr>
          <w:rFonts w:hint="cs"/>
          <w:rtl/>
        </w:rPr>
        <w:t xml:space="preserve"> </w:t>
      </w:r>
      <w:r w:rsidR="00BE54DA">
        <w:rPr>
          <w:rtl/>
        </w:rPr>
        <w:t>כך</w:t>
      </w:r>
      <w:r w:rsidR="00BE54DA">
        <w:rPr>
          <w:rFonts w:hint="cs"/>
          <w:rtl/>
        </w:rPr>
        <w:t>,</w:t>
      </w:r>
      <w:bookmarkStart w:id="1915" w:name="_ETM_Q7_232362"/>
      <w:bookmarkEnd w:id="1915"/>
      <w:r w:rsidR="00BE54DA">
        <w:rPr>
          <w:rtl/>
        </w:rPr>
        <w:t xml:space="preserve"> </w:t>
      </w:r>
      <w:bookmarkStart w:id="1916" w:name="_ETM_Q7_235350"/>
      <w:bookmarkEnd w:id="1916"/>
      <w:r w:rsidR="00BE54DA">
        <w:rPr>
          <w:rtl/>
        </w:rPr>
        <w:t xml:space="preserve">בדברי </w:t>
      </w:r>
      <w:bookmarkStart w:id="1917" w:name="_ETM_Q7_235770"/>
      <w:bookmarkEnd w:id="1917"/>
      <w:r w:rsidR="00BE54DA">
        <w:rPr>
          <w:rtl/>
        </w:rPr>
        <w:t xml:space="preserve">ההסבר </w:t>
      </w:r>
      <w:bookmarkStart w:id="1918" w:name="_ETM_Q7_236190"/>
      <w:bookmarkEnd w:id="1918"/>
      <w:r w:rsidR="00BE54DA">
        <w:rPr>
          <w:rtl/>
        </w:rPr>
        <w:t xml:space="preserve">להצעת </w:t>
      </w:r>
      <w:bookmarkStart w:id="1919" w:name="_ETM_Q7_236700"/>
      <w:bookmarkEnd w:id="1919"/>
      <w:r w:rsidR="00BE54DA">
        <w:rPr>
          <w:rtl/>
        </w:rPr>
        <w:t>החוק</w:t>
      </w:r>
      <w:bookmarkStart w:id="1920" w:name="_ETM_Q7_234912"/>
      <w:bookmarkEnd w:id="1920"/>
      <w:r w:rsidR="00BE54DA">
        <w:rPr>
          <w:rtl/>
        </w:rPr>
        <w:t xml:space="preserve"> </w:t>
      </w:r>
      <w:bookmarkStart w:id="1921" w:name="_ETM_Q7_237380"/>
      <w:bookmarkEnd w:id="1921"/>
      <w:r w:rsidR="00BE54DA">
        <w:rPr>
          <w:rtl/>
        </w:rPr>
        <w:t xml:space="preserve">מצוטטים </w:t>
      </w:r>
      <w:bookmarkStart w:id="1922" w:name="_ETM_Q7_238130"/>
      <w:bookmarkEnd w:id="1922"/>
      <w:r>
        <w:rPr>
          <w:rFonts w:hint="cs"/>
          <w:rtl/>
        </w:rPr>
        <w:t>כמה</w:t>
      </w:r>
      <w:r w:rsidR="00BE54DA">
        <w:rPr>
          <w:rtl/>
        </w:rPr>
        <w:t xml:space="preserve"> </w:t>
      </w:r>
      <w:bookmarkStart w:id="1923" w:name="_ETM_Q7_238490"/>
      <w:bookmarkEnd w:id="1923"/>
      <w:r w:rsidR="00BE54DA">
        <w:rPr>
          <w:rtl/>
        </w:rPr>
        <w:t xml:space="preserve">היבטים </w:t>
      </w:r>
      <w:bookmarkStart w:id="1924" w:name="_ETM_Q7_238910"/>
      <w:bookmarkEnd w:id="1924"/>
      <w:r w:rsidR="00BE54DA">
        <w:rPr>
          <w:rtl/>
        </w:rPr>
        <w:t>ש</w:t>
      </w:r>
      <w:r w:rsidR="00BE54DA">
        <w:rPr>
          <w:rFonts w:hint="cs"/>
          <w:rtl/>
        </w:rPr>
        <w:t>ע</w:t>
      </w:r>
      <w:r w:rsidR="00BE54DA">
        <w:rPr>
          <w:rtl/>
        </w:rPr>
        <w:t xml:space="preserve">לו </w:t>
      </w:r>
      <w:bookmarkStart w:id="1925" w:name="_ETM_Q7_239810"/>
      <w:bookmarkEnd w:id="1925"/>
      <w:r w:rsidR="00BE54DA">
        <w:rPr>
          <w:rtl/>
        </w:rPr>
        <w:t>מס</w:t>
      </w:r>
      <w:r w:rsidR="00BE54DA">
        <w:rPr>
          <w:rFonts w:hint="cs"/>
          <w:rtl/>
        </w:rPr>
        <w:t>ק</w:t>
      </w:r>
      <w:r w:rsidR="00BE54DA">
        <w:rPr>
          <w:rtl/>
        </w:rPr>
        <w:t xml:space="preserve">ירות </w:t>
      </w:r>
      <w:bookmarkStart w:id="1926" w:name="_ETM_Q7_240730"/>
      <w:bookmarkEnd w:id="1926"/>
      <w:r w:rsidR="00BE54DA">
        <w:rPr>
          <w:rtl/>
        </w:rPr>
        <w:t xml:space="preserve">ביטחוניות </w:t>
      </w:r>
      <w:bookmarkStart w:id="1927" w:name="_ETM_Q7_241600"/>
      <w:bookmarkEnd w:id="1927"/>
      <w:proofErr w:type="spellStart"/>
      <w:r w:rsidR="00BE54DA">
        <w:rPr>
          <w:rtl/>
        </w:rPr>
        <w:t>ב</w:t>
      </w:r>
      <w:r w:rsidR="00BE54DA">
        <w:rPr>
          <w:rFonts w:hint="cs"/>
          <w:rtl/>
        </w:rPr>
        <w:t>ל</w:t>
      </w:r>
      <w:r w:rsidR="00BE54DA">
        <w:rPr>
          <w:rtl/>
        </w:rPr>
        <w:t>מ</w:t>
      </w:r>
      <w:r w:rsidR="00BE54DA">
        <w:rPr>
          <w:rFonts w:hint="cs"/>
          <w:rtl/>
        </w:rPr>
        <w:t>"ס</w:t>
      </w:r>
      <w:bookmarkStart w:id="1928" w:name="_ETM_Q7_238921"/>
      <w:bookmarkEnd w:id="1928"/>
      <w:r w:rsidR="00BE54DA">
        <w:rPr>
          <w:rtl/>
        </w:rPr>
        <w:t>יות</w:t>
      </w:r>
      <w:proofErr w:type="spellEnd"/>
      <w:r w:rsidR="00BE54DA">
        <w:rPr>
          <w:rtl/>
        </w:rPr>
        <w:t xml:space="preserve"> </w:t>
      </w:r>
      <w:bookmarkStart w:id="1929" w:name="_ETM_Q7_242770"/>
      <w:bookmarkEnd w:id="1929"/>
      <w:r w:rsidR="00BE54DA">
        <w:rPr>
          <w:rtl/>
        </w:rPr>
        <w:t xml:space="preserve">שהוצגו </w:t>
      </w:r>
      <w:bookmarkStart w:id="1930" w:name="_ETM_Q7_243220"/>
      <w:bookmarkEnd w:id="1930"/>
      <w:r w:rsidR="00BE54DA">
        <w:rPr>
          <w:rtl/>
        </w:rPr>
        <w:t xml:space="preserve">בדיונים </w:t>
      </w:r>
      <w:bookmarkStart w:id="1931" w:name="_ETM_Q7_243700"/>
      <w:bookmarkEnd w:id="1931"/>
      <w:r w:rsidR="00BE54DA">
        <w:rPr>
          <w:rtl/>
        </w:rPr>
        <w:t xml:space="preserve">פומביים </w:t>
      </w:r>
      <w:bookmarkStart w:id="1932" w:name="_ETM_Q7_244330"/>
      <w:bookmarkEnd w:id="1932"/>
      <w:r w:rsidR="00BE54DA">
        <w:rPr>
          <w:rtl/>
        </w:rPr>
        <w:t xml:space="preserve">בפני </w:t>
      </w:r>
      <w:bookmarkStart w:id="1933" w:name="_ETM_Q7_244690"/>
      <w:bookmarkEnd w:id="1933"/>
      <w:r w:rsidR="00BE54DA">
        <w:rPr>
          <w:rtl/>
        </w:rPr>
        <w:t xml:space="preserve">הוועדה </w:t>
      </w:r>
      <w:bookmarkStart w:id="1934" w:name="_ETM_Q7_245170"/>
      <w:bookmarkEnd w:id="1934"/>
      <w:r w:rsidR="00BE54DA">
        <w:rPr>
          <w:rtl/>
        </w:rPr>
        <w:t xml:space="preserve">לביטחון </w:t>
      </w:r>
      <w:bookmarkStart w:id="1935" w:name="_ETM_Q7_245709"/>
      <w:bookmarkEnd w:id="1935"/>
      <w:r w:rsidR="00BE54DA">
        <w:rPr>
          <w:rtl/>
        </w:rPr>
        <w:t xml:space="preserve">לאומי </w:t>
      </w:r>
      <w:bookmarkStart w:id="1936" w:name="_ETM_Q7_246490"/>
      <w:bookmarkEnd w:id="1936"/>
      <w:r w:rsidR="00BE54DA">
        <w:rPr>
          <w:rtl/>
        </w:rPr>
        <w:t xml:space="preserve">וועדת </w:t>
      </w:r>
      <w:bookmarkStart w:id="1937" w:name="_ETM_Q7_247209"/>
      <w:bookmarkEnd w:id="1937"/>
      <w:r w:rsidR="00BE54DA">
        <w:rPr>
          <w:rFonts w:hint="cs"/>
          <w:rtl/>
        </w:rPr>
        <w:t>ה</w:t>
      </w:r>
      <w:r w:rsidR="00BE54DA">
        <w:rPr>
          <w:rtl/>
        </w:rPr>
        <w:t xml:space="preserve">חוץ </w:t>
      </w:r>
      <w:bookmarkStart w:id="1938" w:name="_ETM_Q7_247450"/>
      <w:bookmarkEnd w:id="1938"/>
      <w:r w:rsidR="00BE54DA">
        <w:rPr>
          <w:rtl/>
        </w:rPr>
        <w:t>ו</w:t>
      </w:r>
      <w:r w:rsidR="00BE54DA">
        <w:rPr>
          <w:rFonts w:hint="cs"/>
          <w:rtl/>
        </w:rPr>
        <w:t>ה</w:t>
      </w:r>
      <w:r w:rsidR="00BE54DA">
        <w:rPr>
          <w:rtl/>
        </w:rPr>
        <w:t>ביטחון</w:t>
      </w:r>
      <w:bookmarkStart w:id="1939" w:name="_ETM_Q7_246051"/>
      <w:bookmarkEnd w:id="1939"/>
      <w:r w:rsidR="00BE54DA">
        <w:rPr>
          <w:rtl/>
        </w:rPr>
        <w:t xml:space="preserve"> </w:t>
      </w:r>
      <w:bookmarkStart w:id="1940" w:name="_ETM_Q7_248470"/>
      <w:bookmarkEnd w:id="1940"/>
      <w:r w:rsidR="00BE54DA">
        <w:rPr>
          <w:rtl/>
        </w:rPr>
        <w:t>ע</w:t>
      </w:r>
      <w:r w:rsidR="00BE54DA">
        <w:rPr>
          <w:rFonts w:hint="cs"/>
          <w:rtl/>
        </w:rPr>
        <w:t>ל ידי</w:t>
      </w:r>
      <w:r w:rsidR="00BE54DA">
        <w:rPr>
          <w:rtl/>
        </w:rPr>
        <w:t xml:space="preserve"> </w:t>
      </w:r>
      <w:bookmarkStart w:id="1941" w:name="_ETM_Q7_248920"/>
      <w:bookmarkEnd w:id="1941"/>
      <w:r w:rsidR="00BE54DA">
        <w:rPr>
          <w:rtl/>
        </w:rPr>
        <w:t xml:space="preserve">נציג </w:t>
      </w:r>
      <w:bookmarkStart w:id="1942" w:name="_ETM_Q7_249369"/>
      <w:bookmarkEnd w:id="1942"/>
      <w:r w:rsidR="00BE54DA">
        <w:rPr>
          <w:rtl/>
        </w:rPr>
        <w:t xml:space="preserve">המשרד </w:t>
      </w:r>
      <w:bookmarkStart w:id="1943" w:name="_ETM_Q7_249909"/>
      <w:bookmarkEnd w:id="1943"/>
      <w:r w:rsidR="00BE54DA">
        <w:rPr>
          <w:rtl/>
        </w:rPr>
        <w:t xml:space="preserve">לביטחון </w:t>
      </w:r>
      <w:bookmarkStart w:id="1944" w:name="_ETM_Q7_250420"/>
      <w:bookmarkEnd w:id="1944"/>
      <w:r w:rsidR="00BE54DA">
        <w:rPr>
          <w:rtl/>
        </w:rPr>
        <w:t xml:space="preserve">לאומי </w:t>
      </w:r>
      <w:bookmarkStart w:id="1945" w:name="_ETM_Q7_251140"/>
      <w:bookmarkEnd w:id="1945"/>
      <w:r w:rsidR="00BE54DA">
        <w:rPr>
          <w:rtl/>
        </w:rPr>
        <w:t>עו</w:t>
      </w:r>
      <w:bookmarkStart w:id="1946" w:name="_ETM_Q7_248411"/>
      <w:bookmarkEnd w:id="1946"/>
      <w:r w:rsidR="00BE54DA">
        <w:rPr>
          <w:rtl/>
        </w:rPr>
        <w:t xml:space="preserve">"ד </w:t>
      </w:r>
      <w:bookmarkStart w:id="1947" w:name="_ETM_Q7_252100"/>
      <w:bookmarkEnd w:id="1947"/>
      <w:r w:rsidR="00BE54DA">
        <w:rPr>
          <w:rtl/>
        </w:rPr>
        <w:t xml:space="preserve">יאיר </w:t>
      </w:r>
      <w:bookmarkStart w:id="1948" w:name="_ETM_Q7_252490"/>
      <w:bookmarkEnd w:id="1948"/>
      <w:r w:rsidR="00BE54DA">
        <w:rPr>
          <w:rtl/>
        </w:rPr>
        <w:t>מתוק</w:t>
      </w:r>
      <w:r w:rsidR="00BE54DA">
        <w:rPr>
          <w:rFonts w:hint="cs"/>
          <w:rtl/>
        </w:rPr>
        <w:t>,</w:t>
      </w:r>
      <w:r w:rsidR="00BE54DA">
        <w:rPr>
          <w:rtl/>
        </w:rPr>
        <w:t xml:space="preserve"> </w:t>
      </w:r>
      <w:bookmarkStart w:id="1949" w:name="_ETM_Q7_253319"/>
      <w:bookmarkEnd w:id="1949"/>
      <w:r w:rsidR="00BE54DA">
        <w:rPr>
          <w:rtl/>
        </w:rPr>
        <w:t>המבוסס</w:t>
      </w:r>
      <w:r w:rsidR="00BE54DA">
        <w:rPr>
          <w:rFonts w:hint="cs"/>
          <w:rtl/>
        </w:rPr>
        <w:t>ו</w:t>
      </w:r>
      <w:r w:rsidR="00BE54DA">
        <w:rPr>
          <w:rtl/>
        </w:rPr>
        <w:t xml:space="preserve">ת </w:t>
      </w:r>
      <w:bookmarkStart w:id="1950" w:name="_ETM_Q7_254280"/>
      <w:bookmarkEnd w:id="1950"/>
      <w:r w:rsidR="00BE54DA">
        <w:rPr>
          <w:rtl/>
        </w:rPr>
        <w:t xml:space="preserve">על </w:t>
      </w:r>
      <w:bookmarkStart w:id="1951" w:name="_ETM_Q7_254430"/>
      <w:bookmarkEnd w:id="1951"/>
      <w:r w:rsidR="00BE54DA">
        <w:rPr>
          <w:rtl/>
        </w:rPr>
        <w:t xml:space="preserve">התייחסויות </w:t>
      </w:r>
      <w:bookmarkStart w:id="1952" w:name="_ETM_Q7_255180"/>
      <w:bookmarkEnd w:id="1952"/>
      <w:r w:rsidR="00BE54DA">
        <w:rPr>
          <w:rtl/>
        </w:rPr>
        <w:t xml:space="preserve">של </w:t>
      </w:r>
      <w:bookmarkStart w:id="1953" w:name="_ETM_Q7_255299"/>
      <w:bookmarkEnd w:id="1953"/>
      <w:r w:rsidR="00BE54DA">
        <w:rPr>
          <w:rtl/>
        </w:rPr>
        <w:t xml:space="preserve">מערך </w:t>
      </w:r>
      <w:bookmarkStart w:id="1954" w:name="_ETM_Q7_255630"/>
      <w:bookmarkEnd w:id="1954"/>
      <w:r w:rsidR="00BE54DA">
        <w:rPr>
          <w:rtl/>
        </w:rPr>
        <w:t xml:space="preserve">המודיעין </w:t>
      </w:r>
      <w:bookmarkStart w:id="1955" w:name="_ETM_Q7_256049"/>
      <w:bookmarkEnd w:id="1955"/>
      <w:r w:rsidR="00BE54DA">
        <w:rPr>
          <w:rtl/>
        </w:rPr>
        <w:t xml:space="preserve">של </w:t>
      </w:r>
      <w:bookmarkStart w:id="1956" w:name="_ETM_Q7_256200"/>
      <w:bookmarkEnd w:id="1956"/>
      <w:r w:rsidR="00BE54DA">
        <w:rPr>
          <w:rtl/>
        </w:rPr>
        <w:t xml:space="preserve">משטרת </w:t>
      </w:r>
      <w:bookmarkStart w:id="1957" w:name="_ETM_Q7_256560"/>
      <w:bookmarkEnd w:id="1957"/>
      <w:r w:rsidR="00BE54DA">
        <w:rPr>
          <w:rtl/>
        </w:rPr>
        <w:t xml:space="preserve">ישראל </w:t>
      </w:r>
      <w:bookmarkStart w:id="1958" w:name="_ETM_Q7_257610"/>
      <w:bookmarkEnd w:id="1958"/>
      <w:r w:rsidR="00BE54DA">
        <w:rPr>
          <w:rtl/>
        </w:rPr>
        <w:t>והשב"כ</w:t>
      </w:r>
      <w:bookmarkStart w:id="1959" w:name="_ETM_Q7_255371"/>
      <w:bookmarkStart w:id="1960" w:name="_ETM_Q7_256190"/>
      <w:bookmarkEnd w:id="1959"/>
      <w:bookmarkEnd w:id="1960"/>
      <w:r w:rsidR="00BE54DA">
        <w:rPr>
          <w:rtl/>
        </w:rPr>
        <w:t xml:space="preserve"> </w:t>
      </w:r>
      <w:bookmarkStart w:id="1961" w:name="_ETM_Q7_258780"/>
      <w:bookmarkEnd w:id="1961"/>
      <w:r w:rsidR="00BE54DA">
        <w:rPr>
          <w:rtl/>
        </w:rPr>
        <w:t xml:space="preserve">בעניין </w:t>
      </w:r>
      <w:bookmarkStart w:id="1962" w:name="_ETM_Q7_259200"/>
      <w:bookmarkEnd w:id="1962"/>
      <w:r w:rsidR="00BE54DA">
        <w:rPr>
          <w:rtl/>
        </w:rPr>
        <w:t xml:space="preserve">מעורבות </w:t>
      </w:r>
      <w:bookmarkStart w:id="1963" w:name="_ETM_Q7_259770"/>
      <w:bookmarkEnd w:id="1963"/>
      <w:r w:rsidR="00BE54DA">
        <w:rPr>
          <w:rtl/>
        </w:rPr>
        <w:t xml:space="preserve">משמעותית </w:t>
      </w:r>
      <w:bookmarkStart w:id="1964" w:name="_ETM_Q7_260520"/>
      <w:bookmarkEnd w:id="1964"/>
      <w:r w:rsidR="00BE54DA">
        <w:rPr>
          <w:rtl/>
        </w:rPr>
        <w:t>ש</w:t>
      </w:r>
      <w:bookmarkStart w:id="1965" w:name="_ETM_Q7_256630"/>
      <w:bookmarkEnd w:id="1965"/>
      <w:r w:rsidR="00BE54DA">
        <w:rPr>
          <w:rFonts w:hint="cs"/>
          <w:rtl/>
        </w:rPr>
        <w:t xml:space="preserve">ל </w:t>
      </w:r>
      <w:r w:rsidR="00BE54DA">
        <w:rPr>
          <w:rtl/>
        </w:rPr>
        <w:t xml:space="preserve">שב"חים </w:t>
      </w:r>
      <w:bookmarkStart w:id="1966" w:name="_ETM_Q7_261149"/>
      <w:bookmarkEnd w:id="1966"/>
      <w:proofErr w:type="spellStart"/>
      <w:r w:rsidR="00BE54DA">
        <w:rPr>
          <w:rtl/>
        </w:rPr>
        <w:t>מ</w:t>
      </w:r>
      <w:r w:rsidR="00BE54DA">
        <w:rPr>
          <w:rFonts w:hint="cs"/>
          <w:rtl/>
        </w:rPr>
        <w:t>איו"ש</w:t>
      </w:r>
      <w:proofErr w:type="spellEnd"/>
      <w:r w:rsidR="00BE54DA">
        <w:rPr>
          <w:rtl/>
        </w:rPr>
        <w:t xml:space="preserve"> </w:t>
      </w:r>
      <w:bookmarkStart w:id="1967" w:name="_ETM_Q7_261600"/>
      <w:bookmarkEnd w:id="1967"/>
      <w:r w:rsidR="00BE54DA">
        <w:rPr>
          <w:rFonts w:hint="cs"/>
          <w:rtl/>
        </w:rPr>
        <w:t>ו</w:t>
      </w:r>
      <w:r w:rsidR="00BE54DA">
        <w:rPr>
          <w:rtl/>
        </w:rPr>
        <w:t xml:space="preserve">מעזה </w:t>
      </w:r>
      <w:bookmarkStart w:id="1968" w:name="_ETM_Q7_262459"/>
      <w:bookmarkEnd w:id="1968"/>
      <w:r w:rsidR="00BE54DA">
        <w:rPr>
          <w:rtl/>
        </w:rPr>
        <w:t>ב</w:t>
      </w:r>
      <w:bookmarkStart w:id="1969" w:name="_ETM_Q7_260230"/>
      <w:bookmarkEnd w:id="1969"/>
      <w:r w:rsidR="00BE54DA">
        <w:rPr>
          <w:rtl/>
        </w:rPr>
        <w:t xml:space="preserve">עבירות </w:t>
      </w:r>
      <w:bookmarkStart w:id="1970" w:name="_ETM_Q7_263030"/>
      <w:bookmarkEnd w:id="1970"/>
      <w:r w:rsidR="00BE54DA">
        <w:rPr>
          <w:rtl/>
        </w:rPr>
        <w:t xml:space="preserve">פליליות </w:t>
      </w:r>
      <w:bookmarkStart w:id="1971" w:name="_ETM_Q7_264140"/>
      <w:bookmarkEnd w:id="1971"/>
      <w:r w:rsidR="00BE54DA">
        <w:rPr>
          <w:rtl/>
        </w:rPr>
        <w:t>וב</w:t>
      </w:r>
      <w:r w:rsidR="00BE54DA">
        <w:rPr>
          <w:rFonts w:hint="cs"/>
          <w:rtl/>
        </w:rPr>
        <w:t>פעול</w:t>
      </w:r>
      <w:r w:rsidR="00BE54DA">
        <w:rPr>
          <w:rtl/>
        </w:rPr>
        <w:t xml:space="preserve">ות </w:t>
      </w:r>
      <w:bookmarkStart w:id="1972" w:name="_ETM_Q7_265039"/>
      <w:bookmarkEnd w:id="1972"/>
      <w:r w:rsidR="00BE54DA">
        <w:rPr>
          <w:rtl/>
        </w:rPr>
        <w:t>טרור</w:t>
      </w:r>
      <w:r w:rsidR="00BE54DA">
        <w:rPr>
          <w:rFonts w:hint="cs"/>
          <w:rtl/>
        </w:rPr>
        <w:t>.</w:t>
      </w:r>
      <w:bookmarkStart w:id="1973" w:name="_ETM_Q7_266500"/>
      <w:bookmarkStart w:id="1974" w:name="_ETM_Q7_263670"/>
      <w:bookmarkStart w:id="1975" w:name="_ETM_Q7_265110"/>
      <w:bookmarkEnd w:id="1973"/>
      <w:bookmarkEnd w:id="1974"/>
      <w:bookmarkEnd w:id="1975"/>
      <w:r w:rsidR="00BE54DA">
        <w:rPr>
          <w:rFonts w:hint="cs"/>
          <w:rtl/>
        </w:rPr>
        <w:t xml:space="preserve"> </w:t>
      </w:r>
      <w:r>
        <w:rPr>
          <w:rFonts w:hint="cs"/>
          <w:rtl/>
        </w:rPr>
        <w:t xml:space="preserve">כמו </w:t>
      </w:r>
      <w:r w:rsidR="00BE54DA">
        <w:rPr>
          <w:rtl/>
        </w:rPr>
        <w:t xml:space="preserve">כן </w:t>
      </w:r>
      <w:bookmarkStart w:id="1976" w:name="_ETM_Q7_266860"/>
      <w:bookmarkEnd w:id="1976"/>
      <w:r w:rsidR="00BE54DA">
        <w:rPr>
          <w:rFonts w:hint="cs"/>
          <w:rtl/>
        </w:rPr>
        <w:t>י</w:t>
      </w:r>
      <w:r w:rsidR="00BE54DA">
        <w:rPr>
          <w:rtl/>
        </w:rPr>
        <w:t>וזכר</w:t>
      </w:r>
      <w:bookmarkStart w:id="1977" w:name="_ETM_Q7_264750"/>
      <w:bookmarkEnd w:id="1977"/>
      <w:r w:rsidR="00BE54DA">
        <w:rPr>
          <w:rtl/>
        </w:rPr>
        <w:t xml:space="preserve"> </w:t>
      </w:r>
      <w:bookmarkStart w:id="1978" w:name="_ETM_Q7_267880"/>
      <w:bookmarkEnd w:id="1978"/>
      <w:r w:rsidR="00BE54DA">
        <w:rPr>
          <w:rtl/>
        </w:rPr>
        <w:t xml:space="preserve">כי </w:t>
      </w:r>
      <w:bookmarkStart w:id="1979" w:name="_ETM_Q7_268060"/>
      <w:bookmarkEnd w:id="1979"/>
      <w:r w:rsidR="00BE54DA">
        <w:rPr>
          <w:rtl/>
        </w:rPr>
        <w:t xml:space="preserve">התמודדות </w:t>
      </w:r>
      <w:bookmarkStart w:id="1980" w:name="_ETM_Q7_268720"/>
      <w:bookmarkEnd w:id="1980"/>
      <w:r w:rsidR="00BE54DA">
        <w:rPr>
          <w:rtl/>
        </w:rPr>
        <w:t xml:space="preserve">עם </w:t>
      </w:r>
      <w:bookmarkStart w:id="1981" w:name="_ETM_Q7_268810"/>
      <w:bookmarkEnd w:id="1981"/>
      <w:r w:rsidR="00BE54DA">
        <w:rPr>
          <w:rtl/>
        </w:rPr>
        <w:t xml:space="preserve">תופעת </w:t>
      </w:r>
      <w:bookmarkStart w:id="1982" w:name="_ETM_Q7_269229"/>
      <w:bookmarkEnd w:id="1982"/>
      <w:r w:rsidR="00BE54DA">
        <w:rPr>
          <w:rFonts w:hint="cs"/>
          <w:rtl/>
        </w:rPr>
        <w:t>ה</w:t>
      </w:r>
      <w:r w:rsidR="00BE54DA">
        <w:rPr>
          <w:rtl/>
        </w:rPr>
        <w:t>שב</w:t>
      </w:r>
      <w:r w:rsidR="00BE54DA">
        <w:rPr>
          <w:rFonts w:hint="cs"/>
          <w:rtl/>
        </w:rPr>
        <w:t>"</w:t>
      </w:r>
      <w:r w:rsidR="00BE54DA">
        <w:rPr>
          <w:rtl/>
        </w:rPr>
        <w:t>ח</w:t>
      </w:r>
      <w:bookmarkStart w:id="1983" w:name="_ETM_Q7_266690"/>
      <w:bookmarkEnd w:id="1983"/>
      <w:r w:rsidR="00BE54DA">
        <w:rPr>
          <w:rtl/>
        </w:rPr>
        <w:t xml:space="preserve"> </w:t>
      </w:r>
      <w:bookmarkStart w:id="1984" w:name="_ETM_Q7_270190"/>
      <w:bookmarkEnd w:id="1984"/>
      <w:r w:rsidR="00BE54DA">
        <w:rPr>
          <w:rtl/>
        </w:rPr>
        <w:t xml:space="preserve">אף </w:t>
      </w:r>
      <w:bookmarkStart w:id="1985" w:name="_ETM_Q7_270430"/>
      <w:bookmarkEnd w:id="1985"/>
      <w:r w:rsidR="00BE54DA">
        <w:rPr>
          <w:rtl/>
        </w:rPr>
        <w:t xml:space="preserve">מקדמת </w:t>
      </w:r>
      <w:bookmarkStart w:id="1986" w:name="_ETM_Q7_271479"/>
      <w:bookmarkEnd w:id="1986"/>
      <w:r w:rsidR="00BE54DA">
        <w:rPr>
          <w:rtl/>
        </w:rPr>
        <w:t xml:space="preserve">תכלית </w:t>
      </w:r>
      <w:bookmarkStart w:id="1987" w:name="_ETM_Q7_272290"/>
      <w:bookmarkEnd w:id="1987"/>
      <w:r w:rsidR="00BE54DA">
        <w:rPr>
          <w:rtl/>
        </w:rPr>
        <w:t>ריבונ</w:t>
      </w:r>
      <w:r w:rsidR="00BE54DA">
        <w:rPr>
          <w:rFonts w:hint="cs"/>
          <w:rtl/>
        </w:rPr>
        <w:t>י</w:t>
      </w:r>
      <w:r w:rsidR="00BE54DA">
        <w:rPr>
          <w:rtl/>
        </w:rPr>
        <w:t>ת</w:t>
      </w:r>
      <w:bookmarkStart w:id="1988" w:name="_ETM_Q7_269910"/>
      <w:bookmarkEnd w:id="1988"/>
      <w:r w:rsidR="00BE54DA">
        <w:rPr>
          <w:rFonts w:hint="cs"/>
          <w:rtl/>
        </w:rPr>
        <w:t>,</w:t>
      </w:r>
      <w:r w:rsidR="00BE54DA">
        <w:rPr>
          <w:rtl/>
        </w:rPr>
        <w:t xml:space="preserve"> </w:t>
      </w:r>
      <w:bookmarkStart w:id="1989" w:name="_ETM_Q7_273680"/>
      <w:bookmarkEnd w:id="1989"/>
      <w:r w:rsidR="00BE54DA">
        <w:rPr>
          <w:rFonts w:hint="cs"/>
          <w:rtl/>
        </w:rPr>
        <w:t>הוו</w:t>
      </w:r>
      <w:bookmarkStart w:id="1990" w:name="_ETM_Q7_271320"/>
      <w:bookmarkEnd w:id="1990"/>
      <w:r w:rsidR="00BE54DA">
        <w:rPr>
          <w:rFonts w:hint="cs"/>
          <w:rtl/>
        </w:rPr>
        <w:t>ה</w:t>
      </w:r>
      <w:r w:rsidR="00BE54DA">
        <w:rPr>
          <w:rtl/>
        </w:rPr>
        <w:t xml:space="preserve"> </w:t>
      </w:r>
      <w:bookmarkStart w:id="1991" w:name="_ETM_Q7_274040"/>
      <w:bookmarkEnd w:id="1991"/>
      <w:r w:rsidR="00BE54DA">
        <w:rPr>
          <w:rtl/>
        </w:rPr>
        <w:t>אומר</w:t>
      </w:r>
      <w:bookmarkStart w:id="1992" w:name="_ETM_Q7_270820"/>
      <w:bookmarkEnd w:id="1992"/>
      <w:r w:rsidR="00BE54DA">
        <w:rPr>
          <w:rFonts w:hint="cs"/>
          <w:rtl/>
        </w:rPr>
        <w:t>,</w:t>
      </w:r>
      <w:r w:rsidR="00BE54DA">
        <w:rPr>
          <w:rtl/>
        </w:rPr>
        <w:t xml:space="preserve"> </w:t>
      </w:r>
      <w:bookmarkStart w:id="1993" w:name="_ETM_Q7_274640"/>
      <w:bookmarkEnd w:id="1993"/>
      <w:r w:rsidR="00BE54DA">
        <w:rPr>
          <w:rtl/>
        </w:rPr>
        <w:t xml:space="preserve">שמירה </w:t>
      </w:r>
      <w:bookmarkStart w:id="1994" w:name="_ETM_Q7_275180"/>
      <w:bookmarkEnd w:id="1994"/>
      <w:r w:rsidR="00BE54DA">
        <w:rPr>
          <w:rtl/>
        </w:rPr>
        <w:t xml:space="preserve">על </w:t>
      </w:r>
      <w:bookmarkStart w:id="1995" w:name="_ETM_Q7_275240"/>
      <w:bookmarkEnd w:id="1995"/>
      <w:r w:rsidR="00BE54DA">
        <w:rPr>
          <w:rtl/>
        </w:rPr>
        <w:t xml:space="preserve">ריבונות </w:t>
      </w:r>
      <w:bookmarkStart w:id="1996" w:name="_ETM_Q7_275659"/>
      <w:bookmarkEnd w:id="1996"/>
      <w:r w:rsidR="00BE54DA">
        <w:rPr>
          <w:rtl/>
        </w:rPr>
        <w:t xml:space="preserve">מדינת </w:t>
      </w:r>
      <w:bookmarkStart w:id="1997" w:name="_ETM_Q7_276080"/>
      <w:bookmarkEnd w:id="1997"/>
      <w:r w:rsidR="00BE54DA">
        <w:rPr>
          <w:rtl/>
        </w:rPr>
        <w:t>ישראל</w:t>
      </w:r>
      <w:bookmarkStart w:id="1998" w:name="_ETM_Q7_275370"/>
      <w:bookmarkStart w:id="1999" w:name="_ETM_Q7_276041"/>
      <w:bookmarkEnd w:id="1998"/>
      <w:bookmarkEnd w:id="1999"/>
      <w:r w:rsidR="00BE54DA">
        <w:rPr>
          <w:rFonts w:hint="cs"/>
          <w:rtl/>
        </w:rPr>
        <w:t>,</w:t>
      </w:r>
      <w:bookmarkStart w:id="2000" w:name="_ETM_Q7_281571"/>
      <w:bookmarkEnd w:id="2000"/>
      <w:r w:rsidR="00BE54DA">
        <w:rPr>
          <w:rtl/>
        </w:rPr>
        <w:t xml:space="preserve"> </w:t>
      </w:r>
      <w:bookmarkStart w:id="2001" w:name="_ETM_Q7_277130"/>
      <w:bookmarkEnd w:id="2001"/>
      <w:r w:rsidR="00BE54DA">
        <w:rPr>
          <w:rtl/>
        </w:rPr>
        <w:t xml:space="preserve">כך </w:t>
      </w:r>
      <w:bookmarkStart w:id="2002" w:name="_ETM_Q7_277310"/>
      <w:bookmarkEnd w:id="2002"/>
      <w:r w:rsidR="00BE54DA">
        <w:rPr>
          <w:rtl/>
        </w:rPr>
        <w:t xml:space="preserve">שגורמים </w:t>
      </w:r>
      <w:bookmarkStart w:id="2003" w:name="_ETM_Q7_277819"/>
      <w:bookmarkEnd w:id="2003"/>
      <w:r w:rsidR="00BE54DA">
        <w:rPr>
          <w:rtl/>
        </w:rPr>
        <w:t xml:space="preserve">שונים </w:t>
      </w:r>
      <w:bookmarkStart w:id="2004" w:name="_ETM_Q7_278659"/>
      <w:bookmarkEnd w:id="2004"/>
      <w:r w:rsidR="00BE54DA">
        <w:rPr>
          <w:rtl/>
        </w:rPr>
        <w:t xml:space="preserve">לא </w:t>
      </w:r>
      <w:bookmarkStart w:id="2005" w:name="_ETM_Q7_279170"/>
      <w:bookmarkEnd w:id="2005"/>
      <w:r w:rsidR="00BE54DA">
        <w:rPr>
          <w:rtl/>
        </w:rPr>
        <w:t xml:space="preserve">ייכנסו </w:t>
      </w:r>
      <w:bookmarkStart w:id="2006" w:name="_ETM_Q7_279770"/>
      <w:bookmarkEnd w:id="2006"/>
      <w:r w:rsidR="00BE54DA">
        <w:rPr>
          <w:rtl/>
        </w:rPr>
        <w:t>לש</w:t>
      </w:r>
      <w:r w:rsidR="00BE54DA">
        <w:rPr>
          <w:rFonts w:hint="cs"/>
          <w:rtl/>
        </w:rPr>
        <w:t>ט</w:t>
      </w:r>
      <w:r w:rsidR="00BE54DA">
        <w:rPr>
          <w:rtl/>
        </w:rPr>
        <w:t xml:space="preserve">חה </w:t>
      </w:r>
      <w:bookmarkStart w:id="2007" w:name="_ETM_Q7_280280"/>
      <w:bookmarkEnd w:id="2007"/>
      <w:r w:rsidR="00BE54DA">
        <w:rPr>
          <w:rtl/>
        </w:rPr>
        <w:t xml:space="preserve">הריבוני </w:t>
      </w:r>
      <w:bookmarkStart w:id="2008" w:name="_ETM_Q7_281240"/>
      <w:bookmarkEnd w:id="2008"/>
      <w:r w:rsidR="00BE54DA">
        <w:rPr>
          <w:rtl/>
        </w:rPr>
        <w:t xml:space="preserve">ללא </w:t>
      </w:r>
      <w:bookmarkStart w:id="2009" w:name="_ETM_Q7_281900"/>
      <w:bookmarkEnd w:id="2009"/>
      <w:r w:rsidR="00BE54DA">
        <w:rPr>
          <w:rtl/>
        </w:rPr>
        <w:t xml:space="preserve">אישורה </w:t>
      </w:r>
      <w:bookmarkStart w:id="2010" w:name="_ETM_Q7_282860"/>
      <w:bookmarkEnd w:id="2010"/>
      <w:r w:rsidR="00BE54DA">
        <w:rPr>
          <w:rtl/>
        </w:rPr>
        <w:t xml:space="preserve">וללא </w:t>
      </w:r>
      <w:bookmarkStart w:id="2011" w:name="_ETM_Q7_283280"/>
      <w:bookmarkEnd w:id="2011"/>
      <w:r w:rsidR="00BE54DA">
        <w:rPr>
          <w:rtl/>
        </w:rPr>
        <w:t>ש</w:t>
      </w:r>
      <w:r w:rsidR="00BE54DA">
        <w:rPr>
          <w:rFonts w:hint="cs"/>
          <w:rtl/>
        </w:rPr>
        <w:t>ע</w:t>
      </w:r>
      <w:r w:rsidR="00BE54DA">
        <w:rPr>
          <w:rtl/>
        </w:rPr>
        <w:t>ב</w:t>
      </w:r>
      <w:r w:rsidR="00BE54DA">
        <w:rPr>
          <w:rFonts w:hint="cs"/>
          <w:rtl/>
        </w:rPr>
        <w:t>ר</w:t>
      </w:r>
      <w:bookmarkStart w:id="2012" w:name="_ETM_Q7_279761"/>
      <w:bookmarkEnd w:id="2012"/>
      <w:r w:rsidR="00BE54DA">
        <w:rPr>
          <w:rtl/>
        </w:rPr>
        <w:t xml:space="preserve">ו </w:t>
      </w:r>
      <w:bookmarkStart w:id="2013" w:name="_ETM_Q7_283700"/>
      <w:bookmarkEnd w:id="2013"/>
      <w:r w:rsidR="00BE54DA">
        <w:rPr>
          <w:rtl/>
        </w:rPr>
        <w:t xml:space="preserve">את </w:t>
      </w:r>
      <w:bookmarkStart w:id="2014" w:name="_ETM_Q7_283790"/>
      <w:bookmarkEnd w:id="2014"/>
      <w:r w:rsidR="00BE54DA">
        <w:rPr>
          <w:rtl/>
        </w:rPr>
        <w:t xml:space="preserve">הבדיקות </w:t>
      </w:r>
      <w:bookmarkStart w:id="2015" w:name="_ETM_Q7_284479"/>
      <w:bookmarkEnd w:id="2015"/>
      <w:r w:rsidR="00BE54DA">
        <w:rPr>
          <w:rtl/>
        </w:rPr>
        <w:t>הב</w:t>
      </w:r>
      <w:r w:rsidR="00BE54DA">
        <w:rPr>
          <w:rFonts w:hint="cs"/>
          <w:rtl/>
        </w:rPr>
        <w:t>י</w:t>
      </w:r>
      <w:r w:rsidR="00BE54DA">
        <w:rPr>
          <w:rtl/>
        </w:rPr>
        <w:t xml:space="preserve">טחוניות </w:t>
      </w:r>
      <w:bookmarkStart w:id="2016" w:name="_ETM_Q7_285440"/>
      <w:bookmarkEnd w:id="2016"/>
      <w:r w:rsidR="00BE54DA">
        <w:rPr>
          <w:rtl/>
        </w:rPr>
        <w:t>הנדרשות</w:t>
      </w:r>
      <w:r w:rsidR="00BE54DA">
        <w:rPr>
          <w:rFonts w:hint="cs"/>
          <w:rtl/>
        </w:rPr>
        <w:t>.</w:t>
      </w:r>
      <w:bookmarkStart w:id="2017" w:name="_ETM_Q7_287170"/>
      <w:bookmarkStart w:id="2018" w:name="_ETM_Q7_286785"/>
      <w:bookmarkEnd w:id="2017"/>
      <w:bookmarkEnd w:id="2018"/>
    </w:p>
    <w:p w:rsidR="00BE54DA" w:rsidRDefault="00BE54DA" w:rsidP="005E19FE">
      <w:pPr>
        <w:rPr>
          <w:rtl/>
        </w:rPr>
      </w:pPr>
      <w:bookmarkStart w:id="2019" w:name="_ETM_Q7_286852"/>
      <w:bookmarkStart w:id="2020" w:name="_ETM_Q7_286960"/>
      <w:bookmarkEnd w:id="2019"/>
      <w:bookmarkEnd w:id="2020"/>
    </w:p>
    <w:p w:rsidR="00BE54DA" w:rsidRDefault="00BE54DA" w:rsidP="00B05DB3">
      <w:pPr>
        <w:rPr>
          <w:rtl/>
        </w:rPr>
      </w:pPr>
      <w:bookmarkStart w:id="2021" w:name="_ETM_Q7_287010"/>
      <w:bookmarkStart w:id="2022" w:name="_ETM_Q7_282871"/>
      <w:bookmarkStart w:id="2023" w:name="_ETM_Q7_286532"/>
      <w:bookmarkEnd w:id="2021"/>
      <w:bookmarkEnd w:id="2022"/>
      <w:bookmarkEnd w:id="2023"/>
      <w:r>
        <w:rPr>
          <w:rtl/>
        </w:rPr>
        <w:t xml:space="preserve">הצעת </w:t>
      </w:r>
      <w:bookmarkStart w:id="2024" w:name="_ETM_Q7_287620"/>
      <w:bookmarkEnd w:id="2024"/>
      <w:r>
        <w:rPr>
          <w:rtl/>
        </w:rPr>
        <w:t xml:space="preserve">החוק </w:t>
      </w:r>
      <w:bookmarkStart w:id="2025" w:name="_ETM_Q7_288659"/>
      <w:bookmarkEnd w:id="2025"/>
      <w:r>
        <w:rPr>
          <w:rtl/>
        </w:rPr>
        <w:t>עלתה</w:t>
      </w:r>
      <w:bookmarkStart w:id="2026" w:name="_ETM_Q7_284972"/>
      <w:bookmarkEnd w:id="2026"/>
      <w:r>
        <w:rPr>
          <w:rtl/>
        </w:rPr>
        <w:t xml:space="preserve"> </w:t>
      </w:r>
      <w:bookmarkStart w:id="2027" w:name="_ETM_Q7_289020"/>
      <w:bookmarkEnd w:id="2027"/>
      <w:r>
        <w:rPr>
          <w:rtl/>
        </w:rPr>
        <w:t xml:space="preserve">לדיון </w:t>
      </w:r>
      <w:bookmarkStart w:id="2028" w:name="_ETM_Q7_289409"/>
      <w:bookmarkEnd w:id="2028"/>
      <w:r>
        <w:rPr>
          <w:rtl/>
        </w:rPr>
        <w:t xml:space="preserve">בפני </w:t>
      </w:r>
      <w:bookmarkStart w:id="2029" w:name="_ETM_Q7_289709"/>
      <w:bookmarkEnd w:id="2029"/>
      <w:r>
        <w:rPr>
          <w:rtl/>
        </w:rPr>
        <w:t xml:space="preserve">ועדת </w:t>
      </w:r>
      <w:bookmarkStart w:id="2030" w:name="_ETM_Q7_290069"/>
      <w:bookmarkEnd w:id="2030"/>
      <w:r>
        <w:rPr>
          <w:rtl/>
        </w:rPr>
        <w:t xml:space="preserve">השרים </w:t>
      </w:r>
      <w:bookmarkStart w:id="2031" w:name="_ETM_Q7_290520"/>
      <w:bookmarkEnd w:id="2031"/>
      <w:r>
        <w:rPr>
          <w:rtl/>
        </w:rPr>
        <w:t xml:space="preserve">לענייני </w:t>
      </w:r>
      <w:bookmarkStart w:id="2032" w:name="_ETM_Q7_290849"/>
      <w:bookmarkEnd w:id="2032"/>
      <w:r>
        <w:rPr>
          <w:rtl/>
        </w:rPr>
        <w:t xml:space="preserve">חקיקה </w:t>
      </w:r>
      <w:bookmarkStart w:id="2033" w:name="_ETM_Q7_291840"/>
      <w:bookmarkEnd w:id="2033"/>
      <w:r>
        <w:rPr>
          <w:rtl/>
        </w:rPr>
        <w:t>ביום</w:t>
      </w:r>
      <w:bookmarkStart w:id="2034" w:name="_ETM_Q7_292259"/>
      <w:bookmarkStart w:id="2035" w:name="_ETM_Q7_288771"/>
      <w:bookmarkEnd w:id="2034"/>
      <w:bookmarkEnd w:id="2035"/>
      <w:r>
        <w:rPr>
          <w:rFonts w:hint="cs"/>
          <w:rtl/>
        </w:rPr>
        <w:t xml:space="preserve"> 17 במרץ 2025,</w:t>
      </w:r>
      <w:r>
        <w:rPr>
          <w:rtl/>
        </w:rPr>
        <w:t xml:space="preserve"> </w:t>
      </w:r>
      <w:bookmarkStart w:id="2036" w:name="_ETM_Q7_294670"/>
      <w:bookmarkEnd w:id="2036"/>
      <w:r>
        <w:rPr>
          <w:rFonts w:hint="cs"/>
          <w:rtl/>
        </w:rPr>
        <w:t>ו</w:t>
      </w:r>
      <w:bookmarkStart w:id="2037" w:name="_ETM_Q7_293012"/>
      <w:bookmarkEnd w:id="2037"/>
      <w:r>
        <w:rPr>
          <w:rtl/>
        </w:rPr>
        <w:t xml:space="preserve">בתום </w:t>
      </w:r>
      <w:bookmarkStart w:id="2038" w:name="_ETM_Q7_294970"/>
      <w:bookmarkEnd w:id="2038"/>
      <w:r>
        <w:rPr>
          <w:rtl/>
        </w:rPr>
        <w:t xml:space="preserve">הדיון </w:t>
      </w:r>
      <w:bookmarkStart w:id="2039" w:name="_ETM_Q7_295330"/>
      <w:bookmarkEnd w:id="2039"/>
      <w:r>
        <w:rPr>
          <w:rtl/>
        </w:rPr>
        <w:t xml:space="preserve">הוחלט </w:t>
      </w:r>
      <w:bookmarkStart w:id="2040" w:name="_ETM_Q7_295720"/>
      <w:bookmarkStart w:id="2041" w:name="_ETM_Q7_296590"/>
      <w:bookmarkEnd w:id="2040"/>
      <w:bookmarkEnd w:id="2041"/>
      <w:r>
        <w:rPr>
          <w:rtl/>
        </w:rPr>
        <w:t xml:space="preserve">לתמוך </w:t>
      </w:r>
      <w:bookmarkStart w:id="2042" w:name="_ETM_Q7_297670"/>
      <w:bookmarkEnd w:id="2042"/>
      <w:r>
        <w:rPr>
          <w:rtl/>
        </w:rPr>
        <w:t xml:space="preserve">בהצעה </w:t>
      </w:r>
      <w:bookmarkStart w:id="2043" w:name="_ETM_Q7_298570"/>
      <w:bookmarkEnd w:id="2043"/>
      <w:r>
        <w:rPr>
          <w:rtl/>
        </w:rPr>
        <w:t xml:space="preserve">בקריאה </w:t>
      </w:r>
      <w:bookmarkStart w:id="2044" w:name="_ETM_Q7_299049"/>
      <w:bookmarkEnd w:id="2044"/>
      <w:r>
        <w:rPr>
          <w:rtl/>
        </w:rPr>
        <w:t>הטרומית</w:t>
      </w:r>
      <w:bookmarkStart w:id="2045" w:name="_ETM_Q7_297811"/>
      <w:bookmarkEnd w:id="2045"/>
      <w:r>
        <w:rPr>
          <w:rtl/>
        </w:rPr>
        <w:t xml:space="preserve"> </w:t>
      </w:r>
      <w:bookmarkStart w:id="2046" w:name="_ETM_Q7_300009"/>
      <w:bookmarkEnd w:id="2046"/>
      <w:r>
        <w:rPr>
          <w:rtl/>
        </w:rPr>
        <w:t xml:space="preserve">בכפוף </w:t>
      </w:r>
      <w:bookmarkStart w:id="2047" w:name="_ETM_Q7_300610"/>
      <w:bookmarkEnd w:id="2047"/>
      <w:r>
        <w:rPr>
          <w:rtl/>
        </w:rPr>
        <w:t xml:space="preserve">לכך </w:t>
      </w:r>
      <w:bookmarkStart w:id="2048" w:name="_ETM_Q7_301060"/>
      <w:bookmarkEnd w:id="2048"/>
      <w:r>
        <w:rPr>
          <w:rtl/>
        </w:rPr>
        <w:t>ש</w:t>
      </w:r>
      <w:bookmarkStart w:id="2049" w:name="_ETM_Q7_301479"/>
      <w:bookmarkStart w:id="2050" w:name="_ETM_Q7_298542"/>
      <w:bookmarkEnd w:id="2049"/>
      <w:bookmarkEnd w:id="2050"/>
      <w:r>
        <w:rPr>
          <w:rFonts w:hint="cs"/>
          <w:rtl/>
        </w:rPr>
        <w:t>קידו</w:t>
      </w:r>
      <w:bookmarkStart w:id="2051" w:name="_ETM_Q7_297921"/>
      <w:bookmarkEnd w:id="2051"/>
      <w:r>
        <w:rPr>
          <w:rFonts w:hint="cs"/>
          <w:rtl/>
        </w:rPr>
        <w:t xml:space="preserve">מה </w:t>
      </w:r>
      <w:bookmarkStart w:id="2052" w:name="_ETM_Q7_301659"/>
      <w:bookmarkEnd w:id="2052"/>
      <w:r>
        <w:rPr>
          <w:rtl/>
        </w:rPr>
        <w:t xml:space="preserve">יהיה </w:t>
      </w:r>
      <w:bookmarkStart w:id="2053" w:name="_ETM_Q7_301900"/>
      <w:bookmarkEnd w:id="2053"/>
      <w:r>
        <w:rPr>
          <w:rtl/>
        </w:rPr>
        <w:t xml:space="preserve">בהסכמת </w:t>
      </w:r>
      <w:bookmarkStart w:id="2054" w:name="_ETM_Q7_302439"/>
      <w:bookmarkEnd w:id="2054"/>
      <w:r>
        <w:rPr>
          <w:rtl/>
        </w:rPr>
        <w:t xml:space="preserve">המשרד </w:t>
      </w:r>
      <w:bookmarkStart w:id="2055" w:name="_ETM_Q7_303430"/>
      <w:bookmarkEnd w:id="2055"/>
      <w:r>
        <w:rPr>
          <w:rtl/>
        </w:rPr>
        <w:t xml:space="preserve">לביטחון </w:t>
      </w:r>
      <w:bookmarkStart w:id="2056" w:name="_ETM_Q7_304060"/>
      <w:bookmarkEnd w:id="2056"/>
      <w:r>
        <w:rPr>
          <w:rtl/>
        </w:rPr>
        <w:t>לאומי</w:t>
      </w:r>
      <w:r>
        <w:rPr>
          <w:rFonts w:hint="cs"/>
          <w:rtl/>
        </w:rPr>
        <w:t>,</w:t>
      </w:r>
      <w:r>
        <w:rPr>
          <w:rtl/>
        </w:rPr>
        <w:t xml:space="preserve"> </w:t>
      </w:r>
      <w:bookmarkStart w:id="2057" w:name="_ETM_Q7_304829"/>
      <w:bookmarkEnd w:id="2057"/>
      <w:r>
        <w:rPr>
          <w:rtl/>
        </w:rPr>
        <w:t xml:space="preserve">משרד </w:t>
      </w:r>
      <w:bookmarkStart w:id="2058" w:name="_ETM_Q7_305219"/>
      <w:bookmarkEnd w:id="2058"/>
      <w:r>
        <w:rPr>
          <w:rtl/>
        </w:rPr>
        <w:t>הביטחון</w:t>
      </w:r>
      <w:r>
        <w:rPr>
          <w:rFonts w:hint="cs"/>
          <w:rtl/>
        </w:rPr>
        <w:t>,</w:t>
      </w:r>
      <w:r>
        <w:rPr>
          <w:rtl/>
        </w:rPr>
        <w:t xml:space="preserve"> </w:t>
      </w:r>
      <w:bookmarkStart w:id="2059" w:name="_ETM_Q7_306240"/>
      <w:bookmarkEnd w:id="2059"/>
      <w:r>
        <w:rPr>
          <w:rtl/>
        </w:rPr>
        <w:t xml:space="preserve">משרד </w:t>
      </w:r>
      <w:bookmarkStart w:id="2060" w:name="_ETM_Q7_306749"/>
      <w:bookmarkEnd w:id="2060"/>
      <w:r>
        <w:rPr>
          <w:rtl/>
        </w:rPr>
        <w:t>המשפטים</w:t>
      </w:r>
      <w:r>
        <w:rPr>
          <w:rFonts w:hint="cs"/>
          <w:rtl/>
        </w:rPr>
        <w:t>,</w:t>
      </w:r>
      <w:r>
        <w:rPr>
          <w:rtl/>
        </w:rPr>
        <w:t xml:space="preserve"> </w:t>
      </w:r>
      <w:bookmarkStart w:id="2061" w:name="_ETM_Q7_307799"/>
      <w:bookmarkEnd w:id="2061"/>
      <w:r>
        <w:rPr>
          <w:rtl/>
        </w:rPr>
        <w:t xml:space="preserve">משרד </w:t>
      </w:r>
      <w:bookmarkStart w:id="2062" w:name="_ETM_Q7_308220"/>
      <w:bookmarkEnd w:id="2062"/>
      <w:r>
        <w:rPr>
          <w:rtl/>
        </w:rPr>
        <w:t xml:space="preserve">האוצר </w:t>
      </w:r>
      <w:bookmarkStart w:id="2063" w:name="_ETM_Q7_309090"/>
      <w:bookmarkEnd w:id="2063"/>
      <w:r>
        <w:rPr>
          <w:rtl/>
        </w:rPr>
        <w:t xml:space="preserve">ומשרד </w:t>
      </w:r>
      <w:bookmarkStart w:id="2064" w:name="_ETM_Q7_309540"/>
      <w:bookmarkEnd w:id="2064"/>
      <w:r>
        <w:rPr>
          <w:rtl/>
        </w:rPr>
        <w:t>הפנים</w:t>
      </w:r>
      <w:r>
        <w:rPr>
          <w:rFonts w:hint="cs"/>
          <w:rtl/>
        </w:rPr>
        <w:t>.</w:t>
      </w:r>
      <w:r>
        <w:rPr>
          <w:rtl/>
        </w:rPr>
        <w:t xml:space="preserve"> </w:t>
      </w:r>
      <w:bookmarkStart w:id="2065" w:name="_ETM_Q7_310680"/>
      <w:bookmarkEnd w:id="2065"/>
      <w:r>
        <w:rPr>
          <w:rtl/>
        </w:rPr>
        <w:t xml:space="preserve">עוד </w:t>
      </w:r>
      <w:bookmarkStart w:id="2066" w:name="_ETM_Q7_310860"/>
      <w:bookmarkEnd w:id="2066"/>
      <w:r>
        <w:rPr>
          <w:rtl/>
        </w:rPr>
        <w:t xml:space="preserve">נקבע </w:t>
      </w:r>
      <w:bookmarkStart w:id="2067" w:name="_ETM_Q7_311520"/>
      <w:bookmarkEnd w:id="2067"/>
      <w:r>
        <w:rPr>
          <w:rtl/>
        </w:rPr>
        <w:t xml:space="preserve">כי </w:t>
      </w:r>
      <w:bookmarkStart w:id="2068" w:name="_ETM_Q7_311730"/>
      <w:bookmarkEnd w:id="2068"/>
      <w:r>
        <w:rPr>
          <w:rtl/>
        </w:rPr>
        <w:t xml:space="preserve">הצעת </w:t>
      </w:r>
      <w:bookmarkStart w:id="2069" w:name="_ETM_Q7_312150"/>
      <w:bookmarkEnd w:id="2069"/>
      <w:r>
        <w:rPr>
          <w:rtl/>
        </w:rPr>
        <w:t xml:space="preserve">החוק </w:t>
      </w:r>
      <w:bookmarkStart w:id="2070" w:name="_ETM_Q7_312480"/>
      <w:bookmarkEnd w:id="2070"/>
      <w:r>
        <w:rPr>
          <w:rtl/>
        </w:rPr>
        <w:t xml:space="preserve">האמורה </w:t>
      </w:r>
      <w:bookmarkStart w:id="2071" w:name="_ETM_Q7_313560"/>
      <w:bookmarkEnd w:id="2071"/>
      <w:r>
        <w:rPr>
          <w:rtl/>
        </w:rPr>
        <w:t xml:space="preserve">תוחזר </w:t>
      </w:r>
      <w:bookmarkStart w:id="2072" w:name="_ETM_Q7_314040"/>
      <w:bookmarkEnd w:id="2072"/>
      <w:r>
        <w:rPr>
          <w:rtl/>
        </w:rPr>
        <w:t xml:space="preserve">לדיון </w:t>
      </w:r>
      <w:bookmarkStart w:id="2073" w:name="_ETM_Q7_314520"/>
      <w:bookmarkEnd w:id="2073"/>
      <w:r>
        <w:rPr>
          <w:rtl/>
        </w:rPr>
        <w:t xml:space="preserve">בפני </w:t>
      </w:r>
      <w:bookmarkStart w:id="2074" w:name="_ETM_Q7_314790"/>
      <w:bookmarkEnd w:id="2074"/>
      <w:r>
        <w:rPr>
          <w:rtl/>
        </w:rPr>
        <w:t xml:space="preserve">ועדת </w:t>
      </w:r>
      <w:bookmarkStart w:id="2075" w:name="_ETM_Q7_315150"/>
      <w:bookmarkEnd w:id="2075"/>
      <w:r>
        <w:rPr>
          <w:rtl/>
        </w:rPr>
        <w:t xml:space="preserve">השרים </w:t>
      </w:r>
      <w:bookmarkStart w:id="2076" w:name="_ETM_Q7_315570"/>
      <w:bookmarkEnd w:id="2076"/>
      <w:r>
        <w:rPr>
          <w:rtl/>
        </w:rPr>
        <w:t xml:space="preserve">לענייני </w:t>
      </w:r>
      <w:bookmarkStart w:id="2077" w:name="_ETM_Q7_315870"/>
      <w:bookmarkEnd w:id="2077"/>
      <w:r>
        <w:rPr>
          <w:rtl/>
        </w:rPr>
        <w:t xml:space="preserve">חקיקה </w:t>
      </w:r>
      <w:bookmarkStart w:id="2078" w:name="_ETM_Q7_316830"/>
      <w:bookmarkEnd w:id="2078"/>
      <w:r>
        <w:rPr>
          <w:rtl/>
        </w:rPr>
        <w:t xml:space="preserve">לפני </w:t>
      </w:r>
      <w:bookmarkStart w:id="2079" w:name="_ETM_Q7_317760"/>
      <w:bookmarkEnd w:id="2079"/>
      <w:r>
        <w:rPr>
          <w:rtl/>
        </w:rPr>
        <w:t xml:space="preserve">קריאה </w:t>
      </w:r>
      <w:bookmarkStart w:id="2080" w:name="_ETM_Q7_318510"/>
      <w:bookmarkEnd w:id="2080"/>
      <w:r>
        <w:rPr>
          <w:rtl/>
        </w:rPr>
        <w:t xml:space="preserve">שנייה </w:t>
      </w:r>
      <w:bookmarkStart w:id="2081" w:name="_ETM_Q7_318960"/>
      <w:bookmarkEnd w:id="2081"/>
      <w:r>
        <w:rPr>
          <w:rtl/>
        </w:rPr>
        <w:t>ושלישית</w:t>
      </w:r>
      <w:r>
        <w:rPr>
          <w:rFonts w:hint="cs"/>
          <w:rtl/>
        </w:rPr>
        <w:t>.</w:t>
      </w:r>
      <w:bookmarkStart w:id="2082" w:name="_ETM_Q7_321020"/>
      <w:bookmarkStart w:id="2083" w:name="_ETM_Q7_322067"/>
      <w:bookmarkEnd w:id="2082"/>
      <w:bookmarkEnd w:id="2083"/>
    </w:p>
    <w:p w:rsidR="00BE54DA" w:rsidRDefault="00BE54DA" w:rsidP="005E19FE">
      <w:pPr>
        <w:rPr>
          <w:rtl/>
        </w:rPr>
      </w:pPr>
      <w:bookmarkStart w:id="2084" w:name="_ETM_Q7_322131"/>
      <w:bookmarkStart w:id="2085" w:name="_ETM_Q7_322226"/>
      <w:bookmarkEnd w:id="2084"/>
      <w:bookmarkEnd w:id="2085"/>
    </w:p>
    <w:p w:rsidR="00BE54DA" w:rsidRDefault="00BE54DA" w:rsidP="00B05DB3">
      <w:pPr>
        <w:rPr>
          <w:rtl/>
        </w:rPr>
      </w:pPr>
      <w:bookmarkStart w:id="2086" w:name="_ETM_Q7_322271"/>
      <w:bookmarkEnd w:id="2086"/>
      <w:r>
        <w:rPr>
          <w:rtl/>
        </w:rPr>
        <w:t>טוב</w:t>
      </w:r>
      <w:r>
        <w:rPr>
          <w:rFonts w:hint="cs"/>
          <w:rtl/>
        </w:rPr>
        <w:t>,</w:t>
      </w:r>
      <w:r>
        <w:rPr>
          <w:rtl/>
        </w:rPr>
        <w:t xml:space="preserve"> </w:t>
      </w:r>
      <w:bookmarkStart w:id="2087" w:name="_ETM_Q7_321500"/>
      <w:bookmarkEnd w:id="2087"/>
      <w:r>
        <w:rPr>
          <w:rtl/>
        </w:rPr>
        <w:t xml:space="preserve">אני </w:t>
      </w:r>
      <w:bookmarkStart w:id="2088" w:name="_ETM_Q7_321770"/>
      <w:bookmarkEnd w:id="2088"/>
      <w:r>
        <w:rPr>
          <w:rtl/>
        </w:rPr>
        <w:t xml:space="preserve">מבינה </w:t>
      </w:r>
      <w:bookmarkStart w:id="2089" w:name="_ETM_Q7_322280"/>
      <w:bookmarkEnd w:id="2089"/>
      <w:r>
        <w:rPr>
          <w:rtl/>
        </w:rPr>
        <w:t xml:space="preserve">שצריך </w:t>
      </w:r>
      <w:bookmarkStart w:id="2090" w:name="_ETM_Q7_323720"/>
      <w:bookmarkEnd w:id="2090"/>
      <w:r>
        <w:rPr>
          <w:rtl/>
        </w:rPr>
        <w:t xml:space="preserve">עוד </w:t>
      </w:r>
      <w:bookmarkStart w:id="2091" w:name="_ETM_Q7_323840"/>
      <w:bookmarkEnd w:id="2091"/>
      <w:r>
        <w:rPr>
          <w:rtl/>
        </w:rPr>
        <w:t xml:space="preserve">קצת </w:t>
      </w:r>
      <w:bookmarkStart w:id="2092" w:name="_ETM_Q7_324080"/>
      <w:bookmarkEnd w:id="2092"/>
      <w:r>
        <w:rPr>
          <w:rtl/>
        </w:rPr>
        <w:t>זמן</w:t>
      </w:r>
      <w:r>
        <w:rPr>
          <w:rFonts w:hint="cs"/>
          <w:rtl/>
        </w:rPr>
        <w:t>.</w:t>
      </w:r>
      <w:r>
        <w:rPr>
          <w:rtl/>
        </w:rPr>
        <w:t xml:space="preserve"> </w:t>
      </w:r>
      <w:bookmarkStart w:id="2093" w:name="_ETM_Q7_324410"/>
      <w:bookmarkStart w:id="2094" w:name="_ETM_Q7_324740"/>
      <w:bookmarkEnd w:id="2093"/>
      <w:bookmarkEnd w:id="2094"/>
      <w:r>
        <w:rPr>
          <w:rtl/>
        </w:rPr>
        <w:t>ברשותכם</w:t>
      </w:r>
      <w:r>
        <w:rPr>
          <w:rFonts w:hint="cs"/>
          <w:rtl/>
        </w:rPr>
        <w:t>, אני</w:t>
      </w:r>
      <w:bookmarkStart w:id="2095" w:name="_ETM_Q7_324892"/>
      <w:bookmarkEnd w:id="2095"/>
      <w:r>
        <w:rPr>
          <w:rtl/>
        </w:rPr>
        <w:t xml:space="preserve"> </w:t>
      </w:r>
      <w:bookmarkStart w:id="2096" w:name="_ETM_Q7_326060"/>
      <w:bookmarkEnd w:id="2096"/>
      <w:r>
        <w:rPr>
          <w:rFonts w:hint="cs"/>
          <w:rtl/>
        </w:rPr>
        <w:t>א</w:t>
      </w:r>
      <w:r>
        <w:rPr>
          <w:rtl/>
        </w:rPr>
        <w:t>ש</w:t>
      </w:r>
      <w:r>
        <w:rPr>
          <w:rFonts w:hint="cs"/>
          <w:rtl/>
        </w:rPr>
        <w:t>ת</w:t>
      </w:r>
      <w:bookmarkStart w:id="2097" w:name="_ETM_Q7_324772"/>
      <w:bookmarkEnd w:id="2097"/>
      <w:r>
        <w:rPr>
          <w:rtl/>
        </w:rPr>
        <w:t xml:space="preserve">ף </w:t>
      </w:r>
      <w:bookmarkStart w:id="2098" w:name="_ETM_Q7_326450"/>
      <w:bookmarkEnd w:id="2098"/>
      <w:r>
        <w:rPr>
          <w:rtl/>
        </w:rPr>
        <w:t xml:space="preserve">אתכם </w:t>
      </w:r>
      <w:bookmarkStart w:id="2099" w:name="_ETM_Q7_326810"/>
      <w:bookmarkEnd w:id="2099"/>
      <w:r>
        <w:rPr>
          <w:rtl/>
        </w:rPr>
        <w:t xml:space="preserve">לגבי </w:t>
      </w:r>
      <w:bookmarkStart w:id="2100" w:name="_ETM_Q7_327910"/>
      <w:bookmarkEnd w:id="2100"/>
      <w:r>
        <w:rPr>
          <w:rtl/>
        </w:rPr>
        <w:t xml:space="preserve">הוועידה </w:t>
      </w:r>
      <w:bookmarkStart w:id="2101" w:name="_ETM_Q7_329410"/>
      <w:bookmarkEnd w:id="2101"/>
      <w:r>
        <w:rPr>
          <w:rtl/>
        </w:rPr>
        <w:t xml:space="preserve">שנכחתי </w:t>
      </w:r>
      <w:bookmarkStart w:id="2102" w:name="_ETM_Q7_330460"/>
      <w:bookmarkEnd w:id="2102"/>
      <w:r>
        <w:rPr>
          <w:rtl/>
        </w:rPr>
        <w:t>ב</w:t>
      </w:r>
      <w:r>
        <w:rPr>
          <w:rFonts w:hint="cs"/>
          <w:rtl/>
        </w:rPr>
        <w:t xml:space="preserve">ה </w:t>
      </w:r>
      <w:bookmarkStart w:id="2103" w:name="_ETM_Q7_330321"/>
      <w:bookmarkEnd w:id="2103"/>
      <w:r>
        <w:rPr>
          <w:rtl/>
        </w:rPr>
        <w:t>אתמול</w:t>
      </w:r>
      <w:r>
        <w:rPr>
          <w:rFonts w:hint="cs"/>
          <w:rtl/>
        </w:rPr>
        <w:t xml:space="preserve"> </w:t>
      </w:r>
      <w:r>
        <w:rPr>
          <w:rFonts w:hint="eastAsia"/>
          <w:rtl/>
        </w:rPr>
        <w:t>–</w:t>
      </w:r>
      <w:r>
        <w:rPr>
          <w:rtl/>
        </w:rPr>
        <w:t xml:space="preserve"> </w:t>
      </w:r>
      <w:bookmarkStart w:id="2104" w:name="_ETM_Q7_333120"/>
      <w:bookmarkEnd w:id="2104"/>
      <w:r>
        <w:rPr>
          <w:rtl/>
        </w:rPr>
        <w:t xml:space="preserve">כנס </w:t>
      </w:r>
      <w:bookmarkStart w:id="2105" w:name="_ETM_Q7_333569"/>
      <w:bookmarkEnd w:id="2105"/>
      <w:r>
        <w:rPr>
          <w:rtl/>
        </w:rPr>
        <w:t xml:space="preserve">חדשנות </w:t>
      </w:r>
      <w:bookmarkStart w:id="2106" w:name="_ETM_Q7_334200"/>
      <w:bookmarkEnd w:id="2106"/>
      <w:r>
        <w:rPr>
          <w:rtl/>
        </w:rPr>
        <w:t xml:space="preserve">ותיעוש </w:t>
      </w:r>
      <w:bookmarkStart w:id="2107" w:name="_ETM_Q7_334620"/>
      <w:bookmarkEnd w:id="2107"/>
      <w:r>
        <w:rPr>
          <w:rtl/>
        </w:rPr>
        <w:t>הבנייה</w:t>
      </w:r>
      <w:r>
        <w:rPr>
          <w:rFonts w:hint="cs"/>
          <w:rtl/>
        </w:rPr>
        <w:t>.</w:t>
      </w:r>
      <w:bookmarkStart w:id="2108" w:name="_ETM_Q7_339371"/>
      <w:bookmarkEnd w:id="2108"/>
      <w:r>
        <w:rPr>
          <w:rtl/>
        </w:rPr>
        <w:t xml:space="preserve"> </w:t>
      </w:r>
      <w:bookmarkStart w:id="2109" w:name="_ETM_Q7_335919"/>
      <w:bookmarkStart w:id="2110" w:name="_ETM_Q7_336431"/>
      <w:bookmarkEnd w:id="2109"/>
      <w:bookmarkEnd w:id="2110"/>
      <w:r>
        <w:rPr>
          <w:rtl/>
        </w:rPr>
        <w:t xml:space="preserve">שם </w:t>
      </w:r>
      <w:bookmarkStart w:id="2111" w:name="_ETM_Q7_336669"/>
      <w:bookmarkStart w:id="2112" w:name="_ETM_Q7_337120"/>
      <w:bookmarkEnd w:id="2111"/>
      <w:bookmarkEnd w:id="2112"/>
      <w:r>
        <w:rPr>
          <w:rtl/>
        </w:rPr>
        <w:t xml:space="preserve">דנו </w:t>
      </w:r>
      <w:bookmarkStart w:id="2113" w:name="_ETM_Q7_337569"/>
      <w:bookmarkEnd w:id="2113"/>
      <w:r>
        <w:rPr>
          <w:rtl/>
        </w:rPr>
        <w:t xml:space="preserve">על </w:t>
      </w:r>
      <w:bookmarkStart w:id="2114" w:name="_ETM_Q7_337720"/>
      <w:bookmarkEnd w:id="2114"/>
      <w:r>
        <w:rPr>
          <w:rtl/>
        </w:rPr>
        <w:t xml:space="preserve">כל </w:t>
      </w:r>
      <w:bookmarkStart w:id="2115" w:name="_ETM_Q7_338349"/>
      <w:bookmarkEnd w:id="2115"/>
      <w:r>
        <w:rPr>
          <w:rtl/>
        </w:rPr>
        <w:t xml:space="preserve">המורכבות </w:t>
      </w:r>
      <w:bookmarkStart w:id="2116" w:name="_ETM_Q7_339250"/>
      <w:bookmarkEnd w:id="2116"/>
      <w:r>
        <w:rPr>
          <w:rtl/>
        </w:rPr>
        <w:t xml:space="preserve">שקיימת </w:t>
      </w:r>
      <w:bookmarkStart w:id="2117" w:name="_ETM_Q7_339790"/>
      <w:bookmarkEnd w:id="2117"/>
      <w:r>
        <w:rPr>
          <w:rtl/>
        </w:rPr>
        <w:t xml:space="preserve">היום </w:t>
      </w:r>
      <w:bookmarkStart w:id="2118" w:name="_ETM_Q7_340750"/>
      <w:bookmarkEnd w:id="2118"/>
      <w:r>
        <w:rPr>
          <w:rtl/>
        </w:rPr>
        <w:t xml:space="preserve">גם </w:t>
      </w:r>
      <w:bookmarkStart w:id="2119" w:name="_ETM_Q7_341680"/>
      <w:bookmarkEnd w:id="2119"/>
      <w:r>
        <w:rPr>
          <w:rtl/>
        </w:rPr>
        <w:t xml:space="preserve">בהיבט </w:t>
      </w:r>
      <w:bookmarkStart w:id="2120" w:name="_ETM_Q7_342160"/>
      <w:bookmarkEnd w:id="2120"/>
      <w:r>
        <w:rPr>
          <w:rtl/>
        </w:rPr>
        <w:t xml:space="preserve">של </w:t>
      </w:r>
      <w:bookmarkStart w:id="2121" w:name="_ETM_Q7_342910"/>
      <w:bookmarkEnd w:id="2121"/>
      <w:r>
        <w:rPr>
          <w:rtl/>
        </w:rPr>
        <w:t xml:space="preserve">מחסור </w:t>
      </w:r>
      <w:bookmarkStart w:id="2122" w:name="_ETM_Q7_343450"/>
      <w:bookmarkEnd w:id="2122"/>
      <w:r>
        <w:rPr>
          <w:rtl/>
        </w:rPr>
        <w:t xml:space="preserve">בכוח </w:t>
      </w:r>
      <w:bookmarkStart w:id="2123" w:name="_ETM_Q7_343900"/>
      <w:bookmarkEnd w:id="2123"/>
      <w:r>
        <w:rPr>
          <w:rtl/>
        </w:rPr>
        <w:t>אדם</w:t>
      </w:r>
      <w:bookmarkStart w:id="2124" w:name="_ETM_Q7_345209"/>
      <w:bookmarkStart w:id="2125" w:name="_ETM_Q7_345599"/>
      <w:bookmarkStart w:id="2126" w:name="_ETM_Q7_346079"/>
      <w:bookmarkStart w:id="2127" w:name="_ETM_Q7_344031"/>
      <w:bookmarkEnd w:id="2124"/>
      <w:bookmarkEnd w:id="2125"/>
      <w:bookmarkEnd w:id="2126"/>
      <w:bookmarkEnd w:id="2127"/>
      <w:r>
        <w:rPr>
          <w:rFonts w:hint="cs"/>
          <w:rtl/>
        </w:rPr>
        <w:t>,</w:t>
      </w:r>
      <w:bookmarkStart w:id="2128" w:name="_ETM_Q7_344635"/>
      <w:bookmarkEnd w:id="2128"/>
      <w:r>
        <w:rPr>
          <w:rFonts w:hint="cs"/>
          <w:rtl/>
        </w:rPr>
        <w:t xml:space="preserve"> מחסור כוח אדם </w:t>
      </w:r>
      <w:r>
        <w:rPr>
          <w:rtl/>
        </w:rPr>
        <w:t>בעבודה</w:t>
      </w:r>
      <w:r>
        <w:rPr>
          <w:rFonts w:hint="cs"/>
          <w:rtl/>
        </w:rPr>
        <w:t>,</w:t>
      </w:r>
      <w:r>
        <w:rPr>
          <w:rtl/>
        </w:rPr>
        <w:t xml:space="preserve"> </w:t>
      </w:r>
      <w:bookmarkStart w:id="2129" w:name="_ETM_Q7_346980"/>
      <w:bookmarkEnd w:id="2129"/>
      <w:r>
        <w:rPr>
          <w:rtl/>
        </w:rPr>
        <w:t xml:space="preserve">והצורך </w:t>
      </w:r>
      <w:bookmarkStart w:id="2130" w:name="_ETM_Q7_348090"/>
      <w:bookmarkStart w:id="2131" w:name="_ETM_Q7_347842"/>
      <w:bookmarkEnd w:id="2130"/>
      <w:bookmarkEnd w:id="2131"/>
      <w:r>
        <w:rPr>
          <w:rtl/>
        </w:rPr>
        <w:t xml:space="preserve">לייצר </w:t>
      </w:r>
      <w:bookmarkStart w:id="2132" w:name="_ETM_Q7_349349"/>
      <w:bookmarkEnd w:id="2132"/>
      <w:r>
        <w:rPr>
          <w:rtl/>
        </w:rPr>
        <w:t xml:space="preserve">מענה </w:t>
      </w:r>
      <w:bookmarkStart w:id="2133" w:name="_ETM_Q7_350400"/>
      <w:bookmarkEnd w:id="2133"/>
      <w:r>
        <w:rPr>
          <w:rtl/>
        </w:rPr>
        <w:t xml:space="preserve">שהוא </w:t>
      </w:r>
      <w:bookmarkStart w:id="2134" w:name="_ETM_Q7_350639"/>
      <w:bookmarkEnd w:id="2134"/>
      <w:r>
        <w:rPr>
          <w:rtl/>
        </w:rPr>
        <w:t xml:space="preserve">מענה </w:t>
      </w:r>
      <w:bookmarkStart w:id="2135" w:name="_ETM_Q7_351510"/>
      <w:bookmarkEnd w:id="2135"/>
      <w:r>
        <w:rPr>
          <w:rtl/>
        </w:rPr>
        <w:t xml:space="preserve">חדשני </w:t>
      </w:r>
      <w:bookmarkStart w:id="2136" w:name="_ETM_Q7_352590"/>
      <w:bookmarkEnd w:id="2136"/>
      <w:r>
        <w:rPr>
          <w:rtl/>
        </w:rPr>
        <w:t xml:space="preserve">על </w:t>
      </w:r>
      <w:bookmarkStart w:id="2137" w:name="_ETM_Q7_352859"/>
      <w:bookmarkEnd w:id="2137"/>
      <w:r>
        <w:rPr>
          <w:rtl/>
        </w:rPr>
        <w:t xml:space="preserve">מנת </w:t>
      </w:r>
      <w:bookmarkStart w:id="2138" w:name="_ETM_Q7_353220"/>
      <w:bookmarkEnd w:id="2138"/>
      <w:r>
        <w:rPr>
          <w:rtl/>
        </w:rPr>
        <w:t xml:space="preserve">לתת </w:t>
      </w:r>
      <w:bookmarkStart w:id="2139" w:name="_ETM_Q7_353580"/>
      <w:bookmarkEnd w:id="2139"/>
      <w:r>
        <w:rPr>
          <w:rtl/>
        </w:rPr>
        <w:t xml:space="preserve">כלים </w:t>
      </w:r>
      <w:bookmarkStart w:id="2140" w:name="_ETM_Q7_353970"/>
      <w:bookmarkStart w:id="2141" w:name="_ETM_Q7_354389"/>
      <w:bookmarkEnd w:id="2140"/>
      <w:bookmarkEnd w:id="2141"/>
      <w:r>
        <w:rPr>
          <w:rtl/>
        </w:rPr>
        <w:t xml:space="preserve">לענף </w:t>
      </w:r>
      <w:bookmarkStart w:id="2142" w:name="_ETM_Q7_354810"/>
      <w:bookmarkEnd w:id="2142"/>
      <w:r>
        <w:rPr>
          <w:rtl/>
        </w:rPr>
        <w:t>המאוד</w:t>
      </w:r>
      <w:bookmarkStart w:id="2143" w:name="_ETM_Q7_355110"/>
      <w:bookmarkEnd w:id="2143"/>
      <w:r>
        <w:rPr>
          <w:rFonts w:hint="cs"/>
          <w:rtl/>
        </w:rPr>
        <w:t>-</w:t>
      </w:r>
      <w:bookmarkStart w:id="2144" w:name="_ETM_Q7_352661"/>
      <w:bookmarkEnd w:id="2144"/>
      <w:r>
        <w:rPr>
          <w:rtl/>
        </w:rPr>
        <w:t xml:space="preserve">חשוב </w:t>
      </w:r>
      <w:bookmarkStart w:id="2145" w:name="_ETM_Q7_355470"/>
      <w:bookmarkEnd w:id="2145"/>
      <w:r>
        <w:rPr>
          <w:rtl/>
        </w:rPr>
        <w:t>הזה</w:t>
      </w:r>
      <w:r>
        <w:rPr>
          <w:rFonts w:hint="cs"/>
          <w:rtl/>
        </w:rPr>
        <w:t>.</w:t>
      </w:r>
      <w:bookmarkStart w:id="2146" w:name="_ETM_Q7_356389"/>
      <w:bookmarkStart w:id="2147" w:name="_ETM_Q7_355026"/>
      <w:bookmarkEnd w:id="2146"/>
      <w:bookmarkEnd w:id="2147"/>
      <w:r>
        <w:rPr>
          <w:rFonts w:hint="cs"/>
          <w:rtl/>
        </w:rPr>
        <w:t xml:space="preserve"> </w:t>
      </w:r>
      <w:bookmarkStart w:id="2148" w:name="_ETM_Q7_355094"/>
      <w:bookmarkStart w:id="2149" w:name="_ETM_Q7_355187"/>
      <w:bookmarkStart w:id="2150" w:name="_ETM_Q7_355268"/>
      <w:bookmarkStart w:id="2151" w:name="_ETM_Q7_358721"/>
      <w:bookmarkEnd w:id="2148"/>
      <w:bookmarkEnd w:id="2149"/>
      <w:bookmarkEnd w:id="2150"/>
      <w:bookmarkEnd w:id="2151"/>
      <w:r>
        <w:rPr>
          <w:rtl/>
        </w:rPr>
        <w:t xml:space="preserve">אז </w:t>
      </w:r>
      <w:bookmarkStart w:id="2152" w:name="_ETM_Q7_356569"/>
      <w:bookmarkEnd w:id="2152"/>
      <w:r>
        <w:rPr>
          <w:rtl/>
        </w:rPr>
        <w:t>ברשותכם</w:t>
      </w:r>
      <w:r>
        <w:rPr>
          <w:rFonts w:hint="cs"/>
          <w:rtl/>
        </w:rPr>
        <w:t>,</w:t>
      </w:r>
      <w:r>
        <w:rPr>
          <w:rtl/>
        </w:rPr>
        <w:t xml:space="preserve"> </w:t>
      </w:r>
      <w:bookmarkStart w:id="2153" w:name="_ETM_Q7_357020"/>
      <w:bookmarkEnd w:id="2153"/>
      <w:r>
        <w:rPr>
          <w:rtl/>
        </w:rPr>
        <w:t xml:space="preserve">אני </w:t>
      </w:r>
      <w:bookmarkStart w:id="2154" w:name="_ETM_Q7_357590"/>
      <w:bookmarkEnd w:id="2154"/>
      <w:r>
        <w:rPr>
          <w:rtl/>
        </w:rPr>
        <w:t xml:space="preserve">אשתף </w:t>
      </w:r>
      <w:bookmarkStart w:id="2155" w:name="_ETM_Q7_357950"/>
      <w:bookmarkEnd w:id="2155"/>
      <w:r>
        <w:rPr>
          <w:rtl/>
        </w:rPr>
        <w:t xml:space="preserve">אתכם </w:t>
      </w:r>
      <w:bookmarkStart w:id="2156" w:name="_ETM_Q7_358220"/>
      <w:bookmarkEnd w:id="2156"/>
      <w:r>
        <w:rPr>
          <w:rFonts w:hint="cs"/>
          <w:rtl/>
        </w:rPr>
        <w:t>ב</w:t>
      </w:r>
      <w:r>
        <w:rPr>
          <w:rtl/>
        </w:rPr>
        <w:t xml:space="preserve">מה </w:t>
      </w:r>
      <w:bookmarkStart w:id="2157" w:name="_ETM_Q7_358700"/>
      <w:bookmarkEnd w:id="2157"/>
      <w:r>
        <w:rPr>
          <w:rtl/>
        </w:rPr>
        <w:t xml:space="preserve">אני </w:t>
      </w:r>
      <w:bookmarkStart w:id="2158" w:name="_ETM_Q7_359450"/>
      <w:bookmarkEnd w:id="2158"/>
      <w:r>
        <w:rPr>
          <w:rtl/>
        </w:rPr>
        <w:t xml:space="preserve">אמרתי </w:t>
      </w:r>
      <w:bookmarkStart w:id="2159" w:name="_ETM_Q7_359840"/>
      <w:bookmarkEnd w:id="2159"/>
      <w:r>
        <w:rPr>
          <w:rtl/>
        </w:rPr>
        <w:t xml:space="preserve">שם </w:t>
      </w:r>
      <w:bookmarkStart w:id="2160" w:name="_ETM_Q7_360260"/>
      <w:bookmarkEnd w:id="2160"/>
      <w:r>
        <w:rPr>
          <w:rtl/>
        </w:rPr>
        <w:t>בוועדה</w:t>
      </w:r>
      <w:r>
        <w:rPr>
          <w:rFonts w:hint="cs"/>
          <w:rtl/>
        </w:rPr>
        <w:t>.</w:t>
      </w:r>
      <w:bookmarkStart w:id="2161" w:name="_ETM_Q7_361790"/>
      <w:bookmarkEnd w:id="2161"/>
    </w:p>
    <w:p w:rsidR="00BE54DA" w:rsidRDefault="00BE54DA" w:rsidP="005E19FE">
      <w:pPr>
        <w:rPr>
          <w:rtl/>
        </w:rPr>
      </w:pPr>
    </w:p>
    <w:p w:rsidR="00BE54DA" w:rsidRDefault="00BE54DA" w:rsidP="00B05DB3">
      <w:pPr>
        <w:rPr>
          <w:rtl/>
        </w:rPr>
      </w:pPr>
      <w:r>
        <w:rPr>
          <w:rtl/>
        </w:rPr>
        <w:t xml:space="preserve">ענף </w:t>
      </w:r>
      <w:bookmarkStart w:id="2162" w:name="_ETM_Q7_362120"/>
      <w:bookmarkEnd w:id="2162"/>
      <w:r>
        <w:rPr>
          <w:rtl/>
        </w:rPr>
        <w:t xml:space="preserve">הבנייה </w:t>
      </w:r>
      <w:bookmarkStart w:id="2163" w:name="_ETM_Q7_362480"/>
      <w:bookmarkEnd w:id="2163"/>
      <w:r>
        <w:rPr>
          <w:rtl/>
        </w:rPr>
        <w:t xml:space="preserve">בישראל </w:t>
      </w:r>
      <w:bookmarkStart w:id="2164" w:name="_ETM_Q7_363080"/>
      <w:bookmarkEnd w:id="2164"/>
      <w:r>
        <w:rPr>
          <w:rtl/>
        </w:rPr>
        <w:t xml:space="preserve">מהווה </w:t>
      </w:r>
      <w:bookmarkStart w:id="2165" w:name="_ETM_Q7_363410"/>
      <w:bookmarkEnd w:id="2165"/>
      <w:r>
        <w:rPr>
          <w:rtl/>
        </w:rPr>
        <w:t xml:space="preserve">חלק </w:t>
      </w:r>
      <w:bookmarkStart w:id="2166" w:name="_ETM_Q7_363710"/>
      <w:bookmarkEnd w:id="2166"/>
      <w:r>
        <w:rPr>
          <w:rtl/>
        </w:rPr>
        <w:t xml:space="preserve">משמעותי </w:t>
      </w:r>
      <w:bookmarkStart w:id="2167" w:name="_ETM_Q7_364250"/>
      <w:bookmarkEnd w:id="2167"/>
      <w:r>
        <w:rPr>
          <w:rtl/>
        </w:rPr>
        <w:t xml:space="preserve">וחשוב </w:t>
      </w:r>
      <w:bookmarkStart w:id="2168" w:name="_ETM_Q7_364730"/>
      <w:bookmarkEnd w:id="2168"/>
      <w:r>
        <w:rPr>
          <w:rtl/>
        </w:rPr>
        <w:t xml:space="preserve">בפעילות </w:t>
      </w:r>
      <w:bookmarkStart w:id="2169" w:name="_ETM_Q7_365150"/>
      <w:bookmarkEnd w:id="2169"/>
      <w:r>
        <w:rPr>
          <w:rtl/>
        </w:rPr>
        <w:t xml:space="preserve">הכלכלית </w:t>
      </w:r>
      <w:bookmarkStart w:id="2170" w:name="_ETM_Q7_365660"/>
      <w:bookmarkEnd w:id="2170"/>
      <w:r>
        <w:rPr>
          <w:rtl/>
        </w:rPr>
        <w:t xml:space="preserve">של </w:t>
      </w:r>
      <w:bookmarkStart w:id="2171" w:name="_ETM_Q7_365780"/>
      <w:bookmarkEnd w:id="2171"/>
      <w:r>
        <w:rPr>
          <w:rtl/>
        </w:rPr>
        <w:t>המשק</w:t>
      </w:r>
      <w:r>
        <w:rPr>
          <w:rFonts w:hint="cs"/>
          <w:rtl/>
        </w:rPr>
        <w:t>,</w:t>
      </w:r>
      <w:r>
        <w:rPr>
          <w:rtl/>
        </w:rPr>
        <w:t xml:space="preserve"> </w:t>
      </w:r>
      <w:bookmarkStart w:id="2172" w:name="_ETM_Q7_366680"/>
      <w:bookmarkEnd w:id="2172"/>
      <w:r>
        <w:rPr>
          <w:rtl/>
        </w:rPr>
        <w:t xml:space="preserve">הן </w:t>
      </w:r>
      <w:bookmarkStart w:id="2173" w:name="_ETM_Q7_366919"/>
      <w:bookmarkEnd w:id="2173"/>
      <w:r>
        <w:rPr>
          <w:rtl/>
        </w:rPr>
        <w:t xml:space="preserve">בהיקף </w:t>
      </w:r>
      <w:bookmarkStart w:id="2174" w:name="_ETM_Q7_367280"/>
      <w:bookmarkEnd w:id="2174"/>
      <w:r>
        <w:rPr>
          <w:rtl/>
        </w:rPr>
        <w:t xml:space="preserve">התוצר </w:t>
      </w:r>
      <w:bookmarkStart w:id="2175" w:name="_ETM_Q7_367730"/>
      <w:bookmarkEnd w:id="2175"/>
      <w:r>
        <w:rPr>
          <w:rtl/>
        </w:rPr>
        <w:t>הענפי</w:t>
      </w:r>
      <w:bookmarkStart w:id="2176" w:name="_ETM_Q7_366251"/>
      <w:bookmarkEnd w:id="2176"/>
      <w:r>
        <w:rPr>
          <w:rtl/>
        </w:rPr>
        <w:t xml:space="preserve"> </w:t>
      </w:r>
      <w:bookmarkStart w:id="2177" w:name="_ETM_Q7_368689"/>
      <w:bookmarkEnd w:id="2177"/>
      <w:r>
        <w:rPr>
          <w:rtl/>
        </w:rPr>
        <w:t xml:space="preserve">והן </w:t>
      </w:r>
      <w:bookmarkStart w:id="2178" w:name="_ETM_Q7_368989"/>
      <w:bookmarkEnd w:id="2178"/>
      <w:r>
        <w:rPr>
          <w:rtl/>
        </w:rPr>
        <w:t xml:space="preserve">בשיעורו </w:t>
      </w:r>
      <w:bookmarkStart w:id="2179" w:name="_ETM_Q7_369530"/>
      <w:bookmarkEnd w:id="2179"/>
      <w:r w:rsidR="00B05DB3">
        <w:rPr>
          <w:rFonts w:hint="cs"/>
          <w:rtl/>
        </w:rPr>
        <w:t>ב</w:t>
      </w:r>
      <w:r>
        <w:rPr>
          <w:rtl/>
        </w:rPr>
        <w:t xml:space="preserve">תוצר </w:t>
      </w:r>
      <w:bookmarkStart w:id="2180" w:name="_ETM_Q7_370099"/>
      <w:bookmarkEnd w:id="2180"/>
      <w:r>
        <w:rPr>
          <w:rtl/>
        </w:rPr>
        <w:t xml:space="preserve">הכללי </w:t>
      </w:r>
      <w:bookmarkStart w:id="2181" w:name="_ETM_Q7_370519"/>
      <w:bookmarkEnd w:id="2181"/>
      <w:r>
        <w:rPr>
          <w:rtl/>
        </w:rPr>
        <w:t xml:space="preserve">של </w:t>
      </w:r>
      <w:bookmarkStart w:id="2182" w:name="_ETM_Q7_370760"/>
      <w:bookmarkStart w:id="2183" w:name="_ETM_Q7_371030"/>
      <w:bookmarkStart w:id="2184" w:name="_ETM_Q7_371239"/>
      <w:bookmarkEnd w:id="2182"/>
      <w:bookmarkEnd w:id="2183"/>
      <w:bookmarkEnd w:id="2184"/>
      <w:r>
        <w:rPr>
          <w:rtl/>
        </w:rPr>
        <w:t>המשק</w:t>
      </w:r>
      <w:bookmarkStart w:id="2185" w:name="_ETM_Q7_368912"/>
      <w:bookmarkEnd w:id="2185"/>
      <w:r w:rsidR="00B05DB3">
        <w:rPr>
          <w:rFonts w:hint="cs"/>
          <w:rtl/>
        </w:rPr>
        <w:t>.</w:t>
      </w:r>
      <w:r>
        <w:rPr>
          <w:rtl/>
        </w:rPr>
        <w:t xml:space="preserve"> </w:t>
      </w:r>
      <w:bookmarkStart w:id="2186" w:name="_ETM_Q7_372990"/>
      <w:bookmarkEnd w:id="2186"/>
      <w:r>
        <w:rPr>
          <w:rtl/>
        </w:rPr>
        <w:t>לידיעתכם</w:t>
      </w:r>
      <w:r>
        <w:rPr>
          <w:rFonts w:hint="cs"/>
          <w:rtl/>
        </w:rPr>
        <w:t>,</w:t>
      </w:r>
      <w:r>
        <w:rPr>
          <w:rtl/>
        </w:rPr>
        <w:t xml:space="preserve"> </w:t>
      </w:r>
      <w:bookmarkStart w:id="2187" w:name="_ETM_Q7_374490"/>
      <w:bookmarkEnd w:id="2187"/>
      <w:r>
        <w:rPr>
          <w:rtl/>
        </w:rPr>
        <w:t xml:space="preserve">הבנייה </w:t>
      </w:r>
      <w:bookmarkStart w:id="2188" w:name="_ETM_Q7_375060"/>
      <w:bookmarkEnd w:id="2188"/>
      <w:r>
        <w:rPr>
          <w:rtl/>
        </w:rPr>
        <w:t xml:space="preserve">למגורים </w:t>
      </w:r>
      <w:bookmarkStart w:id="2189" w:name="_ETM_Q7_375690"/>
      <w:bookmarkEnd w:id="2189"/>
      <w:r>
        <w:rPr>
          <w:rtl/>
        </w:rPr>
        <w:t xml:space="preserve">מהווה </w:t>
      </w:r>
      <w:bookmarkStart w:id="2190" w:name="_ETM_Q7_376020"/>
      <w:bookmarkEnd w:id="2190"/>
      <w:r>
        <w:rPr>
          <w:rtl/>
        </w:rPr>
        <w:t xml:space="preserve">מרכיב </w:t>
      </w:r>
      <w:bookmarkStart w:id="2191" w:name="_ETM_Q7_376380"/>
      <w:bookmarkEnd w:id="2191"/>
      <w:r>
        <w:rPr>
          <w:rtl/>
        </w:rPr>
        <w:t xml:space="preserve">משמעותי </w:t>
      </w:r>
      <w:bookmarkStart w:id="2192" w:name="_ETM_Q7_376950"/>
      <w:bookmarkEnd w:id="2192"/>
      <w:r>
        <w:rPr>
          <w:rtl/>
        </w:rPr>
        <w:t>ביותר</w:t>
      </w:r>
      <w:r>
        <w:rPr>
          <w:rFonts w:hint="cs"/>
          <w:rtl/>
        </w:rPr>
        <w:t>,</w:t>
      </w:r>
      <w:r>
        <w:rPr>
          <w:rtl/>
        </w:rPr>
        <w:t xml:space="preserve"> </w:t>
      </w:r>
      <w:bookmarkStart w:id="2193" w:name="_ETM_Q7_377850"/>
      <w:bookmarkEnd w:id="2193"/>
      <w:r>
        <w:rPr>
          <w:rtl/>
        </w:rPr>
        <w:t xml:space="preserve">לרבות </w:t>
      </w:r>
      <w:bookmarkStart w:id="2194" w:name="_ETM_Q7_378389"/>
      <w:bookmarkEnd w:id="2194"/>
      <w:r>
        <w:rPr>
          <w:rtl/>
        </w:rPr>
        <w:t xml:space="preserve">התשתיות </w:t>
      </w:r>
      <w:bookmarkStart w:id="2195" w:name="_ETM_Q7_378990"/>
      <w:bookmarkEnd w:id="2195"/>
      <w:r>
        <w:rPr>
          <w:rtl/>
        </w:rPr>
        <w:t>התומכות</w:t>
      </w:r>
      <w:r>
        <w:rPr>
          <w:rFonts w:hint="cs"/>
          <w:rtl/>
        </w:rPr>
        <w:t>.</w:t>
      </w:r>
      <w:bookmarkStart w:id="2196" w:name="_ETM_Q7_380160"/>
      <w:bookmarkEnd w:id="2196"/>
      <w:r>
        <w:rPr>
          <w:rFonts w:hint="cs"/>
          <w:rtl/>
        </w:rPr>
        <w:t xml:space="preserve"> </w:t>
      </w:r>
      <w:bookmarkStart w:id="2197" w:name="_ETM_Q7_380522"/>
      <w:bookmarkStart w:id="2198" w:name="_ETM_Q7_376251"/>
      <w:bookmarkEnd w:id="2197"/>
      <w:bookmarkEnd w:id="2198"/>
      <w:r>
        <w:rPr>
          <w:rtl/>
        </w:rPr>
        <w:t xml:space="preserve">צורכי </w:t>
      </w:r>
      <w:bookmarkStart w:id="2199" w:name="_ETM_Q7_380550"/>
      <w:bookmarkEnd w:id="2199"/>
      <w:r>
        <w:rPr>
          <w:rtl/>
        </w:rPr>
        <w:t xml:space="preserve">הדיור </w:t>
      </w:r>
      <w:bookmarkStart w:id="2200" w:name="_ETM_Q7_380880"/>
      <w:bookmarkEnd w:id="2200"/>
      <w:r>
        <w:rPr>
          <w:rtl/>
        </w:rPr>
        <w:t xml:space="preserve">בעשורים </w:t>
      </w:r>
      <w:bookmarkStart w:id="2201" w:name="_ETM_Q7_381360"/>
      <w:bookmarkEnd w:id="2201"/>
      <w:r>
        <w:rPr>
          <w:rtl/>
        </w:rPr>
        <w:t xml:space="preserve">הקרובים </w:t>
      </w:r>
      <w:bookmarkStart w:id="2202" w:name="_ETM_Q7_381990"/>
      <w:bookmarkEnd w:id="2202"/>
      <w:r>
        <w:rPr>
          <w:rtl/>
        </w:rPr>
        <w:t xml:space="preserve">רק </w:t>
      </w:r>
      <w:bookmarkStart w:id="2203" w:name="_ETM_Q7_382260"/>
      <w:bookmarkEnd w:id="2203"/>
      <w:r>
        <w:rPr>
          <w:rtl/>
        </w:rPr>
        <w:t xml:space="preserve">ילכו </w:t>
      </w:r>
      <w:bookmarkStart w:id="2204" w:name="_ETM_Q7_382560"/>
      <w:bookmarkEnd w:id="2204"/>
      <w:r>
        <w:rPr>
          <w:rtl/>
        </w:rPr>
        <w:t>ויגדלו</w:t>
      </w:r>
      <w:r>
        <w:rPr>
          <w:rFonts w:hint="cs"/>
          <w:rtl/>
        </w:rPr>
        <w:t>.</w:t>
      </w:r>
      <w:bookmarkStart w:id="2205" w:name="_ETM_Q7_383800"/>
      <w:bookmarkStart w:id="2206" w:name="_ETM_Q7_385238"/>
      <w:bookmarkStart w:id="2207" w:name="_ETM_Q7_385306"/>
      <w:bookmarkStart w:id="2208" w:name="_ETM_Q7_385397"/>
      <w:bookmarkStart w:id="2209" w:name="_ETM_Q7_385465"/>
      <w:bookmarkEnd w:id="2205"/>
      <w:bookmarkEnd w:id="2206"/>
      <w:bookmarkEnd w:id="2207"/>
      <w:bookmarkEnd w:id="2208"/>
      <w:bookmarkEnd w:id="2209"/>
      <w:r>
        <w:rPr>
          <w:rFonts w:hint="cs"/>
          <w:rtl/>
        </w:rPr>
        <w:t xml:space="preserve"> </w:t>
      </w:r>
      <w:r>
        <w:rPr>
          <w:rtl/>
        </w:rPr>
        <w:t xml:space="preserve">ב-30 </w:t>
      </w:r>
      <w:bookmarkStart w:id="2210" w:name="_ETM_Q7_384340"/>
      <w:bookmarkEnd w:id="2210"/>
      <w:r>
        <w:rPr>
          <w:rtl/>
        </w:rPr>
        <w:t xml:space="preserve">השנים </w:t>
      </w:r>
      <w:bookmarkStart w:id="2211" w:name="_ETM_Q7_384730"/>
      <w:bookmarkEnd w:id="2211"/>
      <w:r>
        <w:rPr>
          <w:rtl/>
        </w:rPr>
        <w:t xml:space="preserve">הקרובות </w:t>
      </w:r>
      <w:bookmarkStart w:id="2212" w:name="_ETM_Q7_385239"/>
      <w:bookmarkEnd w:id="2212"/>
      <w:r>
        <w:rPr>
          <w:rtl/>
        </w:rPr>
        <w:t xml:space="preserve">נצטרך </w:t>
      </w:r>
      <w:bookmarkStart w:id="2213" w:name="_ETM_Q7_385750"/>
      <w:bookmarkEnd w:id="2213"/>
      <w:r>
        <w:rPr>
          <w:rtl/>
        </w:rPr>
        <w:t xml:space="preserve">לבנות </w:t>
      </w:r>
      <w:bookmarkStart w:id="2214" w:name="_ETM_Q7_387430"/>
      <w:bookmarkStart w:id="2215" w:name="_ETM_Q7_388959"/>
      <w:bookmarkEnd w:id="2214"/>
      <w:bookmarkEnd w:id="2215"/>
      <w:r w:rsidR="00B05DB3">
        <w:rPr>
          <w:rFonts w:hint="cs"/>
          <w:rtl/>
        </w:rPr>
        <w:t xml:space="preserve">3 </w:t>
      </w:r>
      <w:r>
        <w:rPr>
          <w:rFonts w:hint="cs"/>
          <w:rtl/>
        </w:rPr>
        <w:t xml:space="preserve">מיליון </w:t>
      </w:r>
      <w:r>
        <w:rPr>
          <w:rtl/>
        </w:rPr>
        <w:t xml:space="preserve">דירות </w:t>
      </w:r>
      <w:bookmarkStart w:id="2216" w:name="_ETM_Q7_389919"/>
      <w:bookmarkEnd w:id="2216"/>
      <w:r>
        <w:rPr>
          <w:rFonts w:hint="cs"/>
          <w:rtl/>
        </w:rPr>
        <w:t>ו</w:t>
      </w:r>
      <w:r>
        <w:rPr>
          <w:rtl/>
        </w:rPr>
        <w:t xml:space="preserve">עשרות </w:t>
      </w:r>
      <w:bookmarkStart w:id="2217" w:name="_ETM_Q7_390549"/>
      <w:bookmarkEnd w:id="2217"/>
      <w:r>
        <w:rPr>
          <w:rtl/>
        </w:rPr>
        <w:t xml:space="preserve">אלפי </w:t>
      </w:r>
      <w:bookmarkStart w:id="2218" w:name="_ETM_Q7_390939"/>
      <w:bookmarkEnd w:id="2218"/>
      <w:r>
        <w:rPr>
          <w:rtl/>
        </w:rPr>
        <w:t xml:space="preserve">מבני </w:t>
      </w:r>
      <w:bookmarkStart w:id="2219" w:name="_ETM_Q7_391299"/>
      <w:bookmarkEnd w:id="2219"/>
      <w:r>
        <w:rPr>
          <w:rtl/>
        </w:rPr>
        <w:t xml:space="preserve">ציבור </w:t>
      </w:r>
      <w:bookmarkStart w:id="2220" w:name="_ETM_Q7_391659"/>
      <w:bookmarkEnd w:id="2220"/>
      <w:r>
        <w:rPr>
          <w:rtl/>
        </w:rPr>
        <w:t>ותשתיות</w:t>
      </w:r>
      <w:r>
        <w:rPr>
          <w:rFonts w:hint="cs"/>
          <w:rtl/>
        </w:rPr>
        <w:t>,</w:t>
      </w:r>
      <w:r>
        <w:rPr>
          <w:rtl/>
        </w:rPr>
        <w:t xml:space="preserve"> </w:t>
      </w:r>
      <w:bookmarkStart w:id="2221" w:name="_ETM_Q7_392409"/>
      <w:bookmarkEnd w:id="2221"/>
      <w:r>
        <w:rPr>
          <w:rtl/>
        </w:rPr>
        <w:t xml:space="preserve">בהיקפים </w:t>
      </w:r>
      <w:bookmarkStart w:id="2222" w:name="_ETM_Q7_392950"/>
      <w:bookmarkEnd w:id="2222"/>
      <w:r>
        <w:rPr>
          <w:rtl/>
        </w:rPr>
        <w:t xml:space="preserve">של </w:t>
      </w:r>
      <w:bookmarkStart w:id="2223" w:name="_ETM_Q7_393159"/>
      <w:bookmarkEnd w:id="2223"/>
      <w:r>
        <w:rPr>
          <w:rtl/>
        </w:rPr>
        <w:t xml:space="preserve">מאות </w:t>
      </w:r>
      <w:bookmarkStart w:id="2224" w:name="_ETM_Q7_394000"/>
      <w:bookmarkEnd w:id="2224"/>
      <w:r>
        <w:rPr>
          <w:rtl/>
        </w:rPr>
        <w:t xml:space="preserve">מיליארדי </w:t>
      </w:r>
      <w:bookmarkStart w:id="2225" w:name="_ETM_Q7_394719"/>
      <w:bookmarkEnd w:id="2225"/>
      <w:r>
        <w:rPr>
          <w:rtl/>
        </w:rPr>
        <w:t xml:space="preserve">שקלים </w:t>
      </w:r>
      <w:bookmarkStart w:id="2226" w:name="_ETM_Q7_395319"/>
      <w:bookmarkEnd w:id="2226"/>
      <w:r>
        <w:rPr>
          <w:rtl/>
        </w:rPr>
        <w:t xml:space="preserve">ואף </w:t>
      </w:r>
      <w:bookmarkStart w:id="2227" w:name="_ETM_Q7_395680"/>
      <w:bookmarkEnd w:id="2227"/>
      <w:r>
        <w:rPr>
          <w:rtl/>
        </w:rPr>
        <w:t>יותר</w:t>
      </w:r>
      <w:r>
        <w:rPr>
          <w:rFonts w:hint="cs"/>
          <w:rtl/>
        </w:rPr>
        <w:t>.</w:t>
      </w:r>
      <w:r>
        <w:rPr>
          <w:rtl/>
        </w:rPr>
        <w:t xml:space="preserve"> </w:t>
      </w:r>
      <w:bookmarkStart w:id="2228" w:name="_ETM_Q7_396910"/>
      <w:bookmarkEnd w:id="2228"/>
      <w:r>
        <w:rPr>
          <w:rtl/>
        </w:rPr>
        <w:t xml:space="preserve">מדובר </w:t>
      </w:r>
      <w:bookmarkStart w:id="2229" w:name="_ETM_Q7_397450"/>
      <w:bookmarkEnd w:id="2229"/>
      <w:r>
        <w:rPr>
          <w:rtl/>
        </w:rPr>
        <w:t xml:space="preserve">בהיקפים </w:t>
      </w:r>
      <w:bookmarkStart w:id="2230" w:name="_ETM_Q7_397900"/>
      <w:bookmarkEnd w:id="2230"/>
      <w:r>
        <w:rPr>
          <w:rtl/>
        </w:rPr>
        <w:t>עצומים</w:t>
      </w:r>
      <w:r>
        <w:rPr>
          <w:rFonts w:hint="cs"/>
          <w:rtl/>
        </w:rPr>
        <w:t>,</w:t>
      </w:r>
      <w:r>
        <w:rPr>
          <w:rtl/>
        </w:rPr>
        <w:t xml:space="preserve"> </w:t>
      </w:r>
      <w:bookmarkStart w:id="2231" w:name="_ETM_Q7_398860"/>
      <w:bookmarkEnd w:id="2231"/>
      <w:r>
        <w:rPr>
          <w:rtl/>
        </w:rPr>
        <w:t xml:space="preserve">אשר </w:t>
      </w:r>
      <w:bookmarkStart w:id="2232" w:name="_ETM_Q7_399130"/>
      <w:bookmarkEnd w:id="2232"/>
      <w:r>
        <w:rPr>
          <w:rtl/>
        </w:rPr>
        <w:t xml:space="preserve">מחייבים </w:t>
      </w:r>
      <w:bookmarkStart w:id="2233" w:name="_ETM_Q7_399610"/>
      <w:bookmarkEnd w:id="2233"/>
      <w:r>
        <w:rPr>
          <w:rtl/>
        </w:rPr>
        <w:t xml:space="preserve">את </w:t>
      </w:r>
      <w:bookmarkStart w:id="2234" w:name="_ETM_Q7_399730"/>
      <w:bookmarkEnd w:id="2234"/>
      <w:r>
        <w:rPr>
          <w:rtl/>
        </w:rPr>
        <w:t xml:space="preserve">ממשלת </w:t>
      </w:r>
      <w:bookmarkStart w:id="2235" w:name="_ETM_Q7_400150"/>
      <w:bookmarkEnd w:id="2235"/>
      <w:r>
        <w:rPr>
          <w:rtl/>
        </w:rPr>
        <w:t>ישראל</w:t>
      </w:r>
      <w:r>
        <w:rPr>
          <w:rFonts w:hint="cs"/>
          <w:rtl/>
        </w:rPr>
        <w:t>,</w:t>
      </w:r>
      <w:r>
        <w:rPr>
          <w:rtl/>
        </w:rPr>
        <w:t xml:space="preserve"> </w:t>
      </w:r>
      <w:bookmarkStart w:id="2236" w:name="_ETM_Q7_400750"/>
      <w:bookmarkEnd w:id="2236"/>
      <w:r>
        <w:rPr>
          <w:rtl/>
        </w:rPr>
        <w:t xml:space="preserve">וגם </w:t>
      </w:r>
      <w:bookmarkStart w:id="2237" w:name="_ETM_Q7_401080"/>
      <w:bookmarkEnd w:id="2237"/>
      <w:r>
        <w:rPr>
          <w:rtl/>
        </w:rPr>
        <w:t xml:space="preserve">את </w:t>
      </w:r>
      <w:bookmarkStart w:id="2238" w:name="_ETM_Q7_401200"/>
      <w:bookmarkEnd w:id="2238"/>
      <w:r>
        <w:rPr>
          <w:rtl/>
        </w:rPr>
        <w:t xml:space="preserve">ענף </w:t>
      </w:r>
      <w:bookmarkStart w:id="2239" w:name="_ETM_Q7_401440"/>
      <w:bookmarkEnd w:id="2239"/>
      <w:r>
        <w:rPr>
          <w:rtl/>
        </w:rPr>
        <w:t>הבנייה</w:t>
      </w:r>
      <w:r>
        <w:rPr>
          <w:rFonts w:hint="cs"/>
          <w:rtl/>
        </w:rPr>
        <w:t>,</w:t>
      </w:r>
      <w:r>
        <w:rPr>
          <w:rtl/>
        </w:rPr>
        <w:t xml:space="preserve"> </w:t>
      </w:r>
      <w:bookmarkStart w:id="2240" w:name="_ETM_Q7_402370"/>
      <w:bookmarkEnd w:id="2240"/>
      <w:r>
        <w:rPr>
          <w:rtl/>
        </w:rPr>
        <w:t xml:space="preserve">להיערך </w:t>
      </w:r>
      <w:bookmarkStart w:id="2241" w:name="_ETM_Q7_402940"/>
      <w:bookmarkEnd w:id="2241"/>
      <w:r>
        <w:rPr>
          <w:rtl/>
        </w:rPr>
        <w:t xml:space="preserve">לכך </w:t>
      </w:r>
      <w:bookmarkStart w:id="2242" w:name="_ETM_Q7_403420"/>
      <w:bookmarkEnd w:id="2242"/>
      <w:r>
        <w:rPr>
          <w:rtl/>
        </w:rPr>
        <w:t xml:space="preserve">באופן </w:t>
      </w:r>
      <w:bookmarkStart w:id="2243" w:name="_ETM_Q7_403930"/>
      <w:bookmarkEnd w:id="2243"/>
      <w:r>
        <w:rPr>
          <w:rtl/>
        </w:rPr>
        <w:t xml:space="preserve">מיטבי </w:t>
      </w:r>
      <w:bookmarkStart w:id="2244" w:name="_ETM_Q7_404530"/>
      <w:bookmarkEnd w:id="2244"/>
      <w:r>
        <w:rPr>
          <w:rtl/>
        </w:rPr>
        <w:t>ביותר</w:t>
      </w:r>
      <w:r>
        <w:rPr>
          <w:rFonts w:hint="cs"/>
          <w:rtl/>
        </w:rPr>
        <w:t>.</w:t>
      </w:r>
      <w:bookmarkStart w:id="2245" w:name="_ETM_Q7_406400"/>
      <w:bookmarkStart w:id="2246" w:name="_ETM_Q7_403212"/>
      <w:bookmarkEnd w:id="2245"/>
      <w:bookmarkEnd w:id="2246"/>
      <w:r>
        <w:rPr>
          <w:rFonts w:hint="cs"/>
          <w:rtl/>
        </w:rPr>
        <w:t xml:space="preserve"> </w:t>
      </w:r>
      <w:r>
        <w:rPr>
          <w:rtl/>
        </w:rPr>
        <w:t xml:space="preserve">מדד </w:t>
      </w:r>
      <w:bookmarkStart w:id="2247" w:name="_ETM_Q7_406819"/>
      <w:bookmarkEnd w:id="2247"/>
      <w:r>
        <w:rPr>
          <w:rFonts w:hint="cs"/>
          <w:rtl/>
        </w:rPr>
        <w:t>פרי</w:t>
      </w:r>
      <w:r>
        <w:rPr>
          <w:rtl/>
        </w:rPr>
        <w:t xml:space="preserve">ון </w:t>
      </w:r>
      <w:bookmarkStart w:id="2248" w:name="_ETM_Q7_407150"/>
      <w:bookmarkEnd w:id="2248"/>
      <w:r>
        <w:rPr>
          <w:rtl/>
        </w:rPr>
        <w:t xml:space="preserve">העבודה </w:t>
      </w:r>
      <w:bookmarkStart w:id="2249" w:name="_ETM_Q7_407719"/>
      <w:bookmarkEnd w:id="2249"/>
      <w:r>
        <w:rPr>
          <w:rtl/>
        </w:rPr>
        <w:t xml:space="preserve">של </w:t>
      </w:r>
      <w:bookmarkStart w:id="2250" w:name="_ETM_Q7_407930"/>
      <w:bookmarkEnd w:id="2250"/>
      <w:r>
        <w:rPr>
          <w:rtl/>
        </w:rPr>
        <w:t xml:space="preserve">ענף </w:t>
      </w:r>
      <w:bookmarkStart w:id="2251" w:name="_ETM_Q7_408200"/>
      <w:bookmarkEnd w:id="2251"/>
      <w:r>
        <w:rPr>
          <w:rtl/>
        </w:rPr>
        <w:t xml:space="preserve">הבנייה </w:t>
      </w:r>
      <w:bookmarkStart w:id="2252" w:name="_ETM_Q7_409099"/>
      <w:bookmarkEnd w:id="2252"/>
      <w:r>
        <w:rPr>
          <w:rtl/>
        </w:rPr>
        <w:t xml:space="preserve">לעומת </w:t>
      </w:r>
      <w:bookmarkStart w:id="2253" w:name="_ETM_Q7_409579"/>
      <w:bookmarkEnd w:id="2253"/>
      <w:r>
        <w:rPr>
          <w:rtl/>
        </w:rPr>
        <w:t xml:space="preserve">ענפי </w:t>
      </w:r>
      <w:bookmarkStart w:id="2254" w:name="_ETM_Q7_409879"/>
      <w:bookmarkEnd w:id="2254"/>
      <w:r>
        <w:rPr>
          <w:rtl/>
        </w:rPr>
        <w:t xml:space="preserve">משק </w:t>
      </w:r>
      <w:bookmarkStart w:id="2255" w:name="_ETM_Q7_410209"/>
      <w:bookmarkEnd w:id="2255"/>
      <w:r>
        <w:rPr>
          <w:rtl/>
        </w:rPr>
        <w:t>אחרים</w:t>
      </w:r>
      <w:r>
        <w:rPr>
          <w:rFonts w:hint="cs"/>
          <w:rtl/>
        </w:rPr>
        <w:t>,</w:t>
      </w:r>
      <w:bookmarkStart w:id="2256" w:name="_ETM_Q7_407312"/>
      <w:bookmarkEnd w:id="2256"/>
      <w:r>
        <w:rPr>
          <w:rtl/>
        </w:rPr>
        <w:t xml:space="preserve"> </w:t>
      </w:r>
      <w:bookmarkStart w:id="2257" w:name="_ETM_Q7_410689"/>
      <w:bookmarkEnd w:id="2257"/>
      <w:r>
        <w:rPr>
          <w:rtl/>
        </w:rPr>
        <w:t xml:space="preserve">כגון </w:t>
      </w:r>
      <w:bookmarkStart w:id="2258" w:name="_ETM_Q7_411019"/>
      <w:bookmarkEnd w:id="2258"/>
      <w:r>
        <w:rPr>
          <w:rtl/>
        </w:rPr>
        <w:t>התעשייה</w:t>
      </w:r>
      <w:r>
        <w:rPr>
          <w:rFonts w:hint="cs"/>
          <w:rtl/>
        </w:rPr>
        <w:t>,</w:t>
      </w:r>
      <w:r>
        <w:rPr>
          <w:rtl/>
        </w:rPr>
        <w:t xml:space="preserve"> </w:t>
      </w:r>
      <w:bookmarkStart w:id="2259" w:name="_ETM_Q7_412290"/>
      <w:bookmarkEnd w:id="2259"/>
      <w:r>
        <w:rPr>
          <w:rtl/>
        </w:rPr>
        <w:t xml:space="preserve">נמוך </w:t>
      </w:r>
      <w:bookmarkStart w:id="2260" w:name="_ETM_Q7_412770"/>
      <w:bookmarkEnd w:id="2260"/>
      <w:r>
        <w:rPr>
          <w:rtl/>
        </w:rPr>
        <w:t>משמעותית</w:t>
      </w:r>
      <w:bookmarkStart w:id="2261" w:name="_ETM_Q7_411922"/>
      <w:bookmarkEnd w:id="2261"/>
      <w:r>
        <w:rPr>
          <w:rFonts w:hint="cs"/>
          <w:rtl/>
        </w:rPr>
        <w:t>,</w:t>
      </w:r>
      <w:r>
        <w:rPr>
          <w:rtl/>
        </w:rPr>
        <w:t xml:space="preserve"> </w:t>
      </w:r>
      <w:bookmarkStart w:id="2262" w:name="_ETM_Q7_414069"/>
      <w:bookmarkEnd w:id="2262"/>
      <w:r>
        <w:rPr>
          <w:rtl/>
        </w:rPr>
        <w:t xml:space="preserve">ואינו </w:t>
      </w:r>
      <w:bookmarkStart w:id="2263" w:name="_ETM_Q7_414519"/>
      <w:bookmarkEnd w:id="2263"/>
      <w:r>
        <w:rPr>
          <w:rtl/>
        </w:rPr>
        <w:t xml:space="preserve">גדל </w:t>
      </w:r>
      <w:bookmarkStart w:id="2264" w:name="_ETM_Q7_415239"/>
      <w:bookmarkEnd w:id="2264"/>
      <w:r>
        <w:rPr>
          <w:rtl/>
        </w:rPr>
        <w:t xml:space="preserve">לעומת </w:t>
      </w:r>
      <w:bookmarkStart w:id="2265" w:name="_ETM_Q7_415749"/>
      <w:bookmarkEnd w:id="2265"/>
      <w:r>
        <w:rPr>
          <w:rtl/>
        </w:rPr>
        <w:t xml:space="preserve">ענפים </w:t>
      </w:r>
      <w:bookmarkStart w:id="2266" w:name="_ETM_Q7_416139"/>
      <w:bookmarkEnd w:id="2266"/>
      <w:r>
        <w:rPr>
          <w:rtl/>
        </w:rPr>
        <w:t xml:space="preserve">אחרים </w:t>
      </w:r>
      <w:bookmarkStart w:id="2267" w:name="_ETM_Q7_416499"/>
      <w:bookmarkEnd w:id="2267"/>
      <w:r>
        <w:rPr>
          <w:rtl/>
        </w:rPr>
        <w:t xml:space="preserve">במשק </w:t>
      </w:r>
      <w:bookmarkStart w:id="2268" w:name="_ETM_Q7_416980"/>
      <w:bookmarkEnd w:id="2268"/>
      <w:r>
        <w:rPr>
          <w:rtl/>
        </w:rPr>
        <w:t xml:space="preserve">לאורך </w:t>
      </w:r>
      <w:bookmarkStart w:id="2269" w:name="_ETM_Q7_417370"/>
      <w:bookmarkEnd w:id="2269"/>
      <w:r>
        <w:rPr>
          <w:rtl/>
        </w:rPr>
        <w:t>השנים</w:t>
      </w:r>
      <w:r>
        <w:rPr>
          <w:rFonts w:hint="cs"/>
          <w:rtl/>
        </w:rPr>
        <w:t>.</w:t>
      </w:r>
      <w:r>
        <w:rPr>
          <w:rtl/>
        </w:rPr>
        <w:t xml:space="preserve"> </w:t>
      </w:r>
      <w:bookmarkStart w:id="2270" w:name="_ETM_Q7_418500"/>
      <w:bookmarkEnd w:id="2270"/>
      <w:r>
        <w:rPr>
          <w:rtl/>
        </w:rPr>
        <w:t>לכן</w:t>
      </w:r>
      <w:bookmarkStart w:id="2271" w:name="_ETM_Q7_419490"/>
      <w:bookmarkEnd w:id="2271"/>
      <w:r>
        <w:rPr>
          <w:rFonts w:hint="cs"/>
          <w:rtl/>
        </w:rPr>
        <w:t xml:space="preserve">, </w:t>
      </w:r>
      <w:bookmarkStart w:id="2272" w:name="_ETM_Q7_416691"/>
      <w:bookmarkEnd w:id="2272"/>
      <w:r>
        <w:rPr>
          <w:rtl/>
        </w:rPr>
        <w:t>קי</w:t>
      </w:r>
      <w:bookmarkStart w:id="2273" w:name="_ETM_Q7_419841"/>
      <w:bookmarkEnd w:id="2273"/>
      <w:r>
        <w:rPr>
          <w:rtl/>
        </w:rPr>
        <w:t xml:space="preserve">דום </w:t>
      </w:r>
      <w:bookmarkStart w:id="2274" w:name="_ETM_Q7_419940"/>
      <w:bookmarkEnd w:id="2274"/>
      <w:r>
        <w:rPr>
          <w:rtl/>
        </w:rPr>
        <w:t xml:space="preserve">חדשנות </w:t>
      </w:r>
      <w:bookmarkStart w:id="2275" w:name="_ETM_Q7_420750"/>
      <w:bookmarkEnd w:id="2275"/>
      <w:r>
        <w:rPr>
          <w:rtl/>
        </w:rPr>
        <w:t xml:space="preserve">בענף </w:t>
      </w:r>
      <w:bookmarkStart w:id="2276" w:name="_ETM_Q7_421290"/>
      <w:bookmarkEnd w:id="2276"/>
      <w:r>
        <w:rPr>
          <w:rtl/>
        </w:rPr>
        <w:t xml:space="preserve">הבנייה </w:t>
      </w:r>
      <w:bookmarkStart w:id="2277" w:name="_ETM_Q7_422280"/>
      <w:bookmarkEnd w:id="2277"/>
      <w:r>
        <w:rPr>
          <w:rFonts w:hint="cs"/>
          <w:rtl/>
        </w:rPr>
        <w:t>ה</w:t>
      </w:r>
      <w:r>
        <w:rPr>
          <w:rtl/>
        </w:rPr>
        <w:t>ו</w:t>
      </w:r>
      <w:r w:rsidR="00B05DB3">
        <w:rPr>
          <w:rFonts w:hint="cs"/>
          <w:rtl/>
        </w:rPr>
        <w:t>א</w:t>
      </w:r>
      <w:r>
        <w:rPr>
          <w:rtl/>
        </w:rPr>
        <w:t xml:space="preserve"> </w:t>
      </w:r>
      <w:bookmarkStart w:id="2278" w:name="_ETM_Q7_422670"/>
      <w:bookmarkEnd w:id="2278"/>
      <w:r>
        <w:rPr>
          <w:rtl/>
        </w:rPr>
        <w:t xml:space="preserve">אמצעי </w:t>
      </w:r>
      <w:bookmarkStart w:id="2279" w:name="_ETM_Q7_423360"/>
      <w:bookmarkEnd w:id="2279"/>
      <w:r>
        <w:rPr>
          <w:rtl/>
        </w:rPr>
        <w:t xml:space="preserve">משמעותי </w:t>
      </w:r>
      <w:bookmarkStart w:id="2280" w:name="_ETM_Q7_424170"/>
      <w:bookmarkEnd w:id="2280"/>
      <w:r>
        <w:rPr>
          <w:rtl/>
        </w:rPr>
        <w:t xml:space="preserve">לצורך </w:t>
      </w:r>
      <w:bookmarkStart w:id="2281" w:name="_ETM_Q7_424650"/>
      <w:bookmarkEnd w:id="2281"/>
      <w:r>
        <w:rPr>
          <w:rtl/>
        </w:rPr>
        <w:t xml:space="preserve">מתן </w:t>
      </w:r>
      <w:bookmarkStart w:id="2282" w:name="_ETM_Q7_425010"/>
      <w:bookmarkEnd w:id="2282"/>
      <w:r>
        <w:rPr>
          <w:rtl/>
        </w:rPr>
        <w:t xml:space="preserve">מענה </w:t>
      </w:r>
      <w:bookmarkStart w:id="2283" w:name="_ETM_Q7_425880"/>
      <w:bookmarkEnd w:id="2283"/>
      <w:r>
        <w:rPr>
          <w:rtl/>
        </w:rPr>
        <w:t xml:space="preserve">לצורכי </w:t>
      </w:r>
      <w:bookmarkStart w:id="2284" w:name="_ETM_Q7_426630"/>
      <w:bookmarkEnd w:id="2284"/>
      <w:r>
        <w:rPr>
          <w:rtl/>
        </w:rPr>
        <w:t>הדיו</w:t>
      </w:r>
      <w:r>
        <w:rPr>
          <w:rFonts w:hint="cs"/>
          <w:rtl/>
        </w:rPr>
        <w:t>ר</w:t>
      </w:r>
      <w:r>
        <w:rPr>
          <w:rtl/>
        </w:rPr>
        <w:t xml:space="preserve"> </w:t>
      </w:r>
      <w:bookmarkStart w:id="2285" w:name="_ETM_Q7_427440"/>
      <w:bookmarkStart w:id="2286" w:name="_ETM_Q7_428400"/>
      <w:bookmarkEnd w:id="2285"/>
      <w:bookmarkEnd w:id="2286"/>
      <w:r>
        <w:rPr>
          <w:rtl/>
        </w:rPr>
        <w:t xml:space="preserve">העכשוויים </w:t>
      </w:r>
      <w:bookmarkStart w:id="2287" w:name="_ETM_Q7_429120"/>
      <w:bookmarkEnd w:id="2287"/>
      <w:r>
        <w:rPr>
          <w:rtl/>
        </w:rPr>
        <w:t>ו</w:t>
      </w:r>
      <w:r>
        <w:rPr>
          <w:rFonts w:hint="cs"/>
          <w:rtl/>
        </w:rPr>
        <w:t>ה</w:t>
      </w:r>
      <w:r>
        <w:rPr>
          <w:rtl/>
        </w:rPr>
        <w:t>עתיד</w:t>
      </w:r>
      <w:r>
        <w:rPr>
          <w:rFonts w:hint="cs"/>
          <w:rtl/>
        </w:rPr>
        <w:t>י</w:t>
      </w:r>
      <w:r>
        <w:rPr>
          <w:rtl/>
        </w:rPr>
        <w:t>ים</w:t>
      </w:r>
      <w:r>
        <w:rPr>
          <w:rFonts w:hint="cs"/>
          <w:rtl/>
        </w:rPr>
        <w:t>.</w:t>
      </w:r>
      <w:bookmarkStart w:id="2288" w:name="_ETM_Q7_430879"/>
      <w:bookmarkEnd w:id="2288"/>
      <w:r>
        <w:rPr>
          <w:rFonts w:hint="cs"/>
          <w:rtl/>
        </w:rPr>
        <w:t xml:space="preserve"> </w:t>
      </w:r>
      <w:bookmarkStart w:id="2289" w:name="_ETM_Q7_426271"/>
      <w:bookmarkStart w:id="2290" w:name="_ETM_Q7_429702"/>
      <w:bookmarkEnd w:id="2289"/>
      <w:bookmarkEnd w:id="2290"/>
      <w:r>
        <w:rPr>
          <w:rtl/>
        </w:rPr>
        <w:t xml:space="preserve">באמצעות </w:t>
      </w:r>
      <w:bookmarkStart w:id="2291" w:name="_ETM_Q7_431510"/>
      <w:bookmarkEnd w:id="2291"/>
      <w:r>
        <w:rPr>
          <w:rtl/>
        </w:rPr>
        <w:t xml:space="preserve">קידום </w:t>
      </w:r>
      <w:bookmarkStart w:id="2292" w:name="_ETM_Q7_432170"/>
      <w:bookmarkEnd w:id="2292"/>
      <w:r>
        <w:rPr>
          <w:rtl/>
        </w:rPr>
        <w:t xml:space="preserve">ויישום </w:t>
      </w:r>
      <w:bookmarkStart w:id="2293" w:name="_ETM_Q7_432680"/>
      <w:bookmarkEnd w:id="2293"/>
      <w:r>
        <w:rPr>
          <w:rtl/>
        </w:rPr>
        <w:t xml:space="preserve">שיטות </w:t>
      </w:r>
      <w:bookmarkStart w:id="2294" w:name="_ETM_Q7_433040"/>
      <w:bookmarkEnd w:id="2294"/>
      <w:r>
        <w:rPr>
          <w:rtl/>
        </w:rPr>
        <w:t xml:space="preserve">בנייה </w:t>
      </w:r>
      <w:bookmarkStart w:id="2295" w:name="_ETM_Q7_433370"/>
      <w:bookmarkEnd w:id="2295"/>
      <w:r>
        <w:rPr>
          <w:rtl/>
        </w:rPr>
        <w:t>מתועשות</w:t>
      </w:r>
      <w:r>
        <w:rPr>
          <w:rFonts w:hint="cs"/>
          <w:rtl/>
        </w:rPr>
        <w:t>,</w:t>
      </w:r>
      <w:r>
        <w:rPr>
          <w:rtl/>
        </w:rPr>
        <w:t xml:space="preserve"> </w:t>
      </w:r>
      <w:bookmarkStart w:id="2296" w:name="_ETM_Q7_434269"/>
      <w:bookmarkEnd w:id="2296"/>
      <w:r>
        <w:rPr>
          <w:rtl/>
        </w:rPr>
        <w:t xml:space="preserve">דיגיטציה </w:t>
      </w:r>
      <w:bookmarkStart w:id="2297" w:name="_ETM_Q7_435290"/>
      <w:bookmarkEnd w:id="2297"/>
      <w:r>
        <w:rPr>
          <w:rtl/>
        </w:rPr>
        <w:t xml:space="preserve">וטכנולוגיות </w:t>
      </w:r>
      <w:bookmarkStart w:id="2298" w:name="_ETM_Q7_436130"/>
      <w:bookmarkEnd w:id="2298"/>
      <w:r>
        <w:rPr>
          <w:rtl/>
        </w:rPr>
        <w:t xml:space="preserve">בנייה </w:t>
      </w:r>
      <w:bookmarkStart w:id="2299" w:name="_ETM_Q7_436520"/>
      <w:bookmarkEnd w:id="2299"/>
      <w:r>
        <w:rPr>
          <w:rtl/>
        </w:rPr>
        <w:t>חדשניות</w:t>
      </w:r>
      <w:r>
        <w:rPr>
          <w:rFonts w:hint="cs"/>
          <w:rtl/>
        </w:rPr>
        <w:t>,</w:t>
      </w:r>
      <w:bookmarkStart w:id="2300" w:name="_ETM_Q7_435501"/>
      <w:bookmarkEnd w:id="2300"/>
      <w:r>
        <w:rPr>
          <w:rtl/>
        </w:rPr>
        <w:t xml:space="preserve"> </w:t>
      </w:r>
      <w:bookmarkStart w:id="2301" w:name="_ETM_Q7_437669"/>
      <w:bookmarkEnd w:id="2301"/>
      <w:r>
        <w:rPr>
          <w:rtl/>
        </w:rPr>
        <w:t xml:space="preserve">ניתן </w:t>
      </w:r>
      <w:bookmarkStart w:id="2302" w:name="_ETM_Q7_438509"/>
      <w:bookmarkEnd w:id="2302"/>
      <w:r>
        <w:rPr>
          <w:rtl/>
        </w:rPr>
        <w:t xml:space="preserve">להגביר </w:t>
      </w:r>
      <w:bookmarkStart w:id="2303" w:name="_ETM_Q7_439199"/>
      <w:bookmarkEnd w:id="2303"/>
      <w:r>
        <w:rPr>
          <w:rtl/>
        </w:rPr>
        <w:t xml:space="preserve">את </w:t>
      </w:r>
      <w:bookmarkStart w:id="2304" w:name="_ETM_Q7_439319"/>
      <w:bookmarkEnd w:id="2304"/>
      <w:r>
        <w:rPr>
          <w:rtl/>
        </w:rPr>
        <w:t xml:space="preserve">הפריון </w:t>
      </w:r>
      <w:bookmarkStart w:id="2305" w:name="_ETM_Q7_439770"/>
      <w:bookmarkEnd w:id="2305"/>
      <w:r>
        <w:rPr>
          <w:rtl/>
        </w:rPr>
        <w:t xml:space="preserve">בענף </w:t>
      </w:r>
      <w:bookmarkStart w:id="2306" w:name="_ETM_Q7_440400"/>
      <w:bookmarkEnd w:id="2306"/>
      <w:r>
        <w:rPr>
          <w:rtl/>
        </w:rPr>
        <w:t xml:space="preserve">באופן </w:t>
      </w:r>
      <w:bookmarkStart w:id="2307" w:name="_ETM_Q7_440759"/>
      <w:bookmarkEnd w:id="2307"/>
      <w:r>
        <w:rPr>
          <w:rtl/>
        </w:rPr>
        <w:t>משמעותי</w:t>
      </w:r>
      <w:r>
        <w:rPr>
          <w:rFonts w:hint="cs"/>
          <w:rtl/>
        </w:rPr>
        <w:t>.</w:t>
      </w:r>
      <w:r>
        <w:rPr>
          <w:rtl/>
        </w:rPr>
        <w:t xml:space="preserve"> </w:t>
      </w:r>
      <w:bookmarkStart w:id="2308" w:name="_ETM_Q7_442610"/>
      <w:bookmarkEnd w:id="2308"/>
      <w:r>
        <w:rPr>
          <w:rtl/>
        </w:rPr>
        <w:t xml:space="preserve">בייחוד </w:t>
      </w:r>
      <w:bookmarkStart w:id="2309" w:name="_ETM_Q7_443029"/>
      <w:bookmarkEnd w:id="2309"/>
      <w:r>
        <w:rPr>
          <w:rtl/>
        </w:rPr>
        <w:t xml:space="preserve">בעת </w:t>
      </w:r>
      <w:bookmarkStart w:id="2310" w:name="_ETM_Q7_443360"/>
      <w:bookmarkEnd w:id="2310"/>
      <w:r>
        <w:rPr>
          <w:rtl/>
        </w:rPr>
        <w:t>הזו</w:t>
      </w:r>
      <w:r>
        <w:rPr>
          <w:rFonts w:hint="cs"/>
          <w:rtl/>
        </w:rPr>
        <w:t>,</w:t>
      </w:r>
      <w:r>
        <w:rPr>
          <w:rtl/>
        </w:rPr>
        <w:t xml:space="preserve"> </w:t>
      </w:r>
      <w:bookmarkStart w:id="2311" w:name="_ETM_Q7_444050"/>
      <w:bookmarkEnd w:id="2311"/>
      <w:r>
        <w:rPr>
          <w:rFonts w:hint="cs"/>
          <w:rtl/>
        </w:rPr>
        <w:t xml:space="preserve">שבה </w:t>
      </w:r>
      <w:bookmarkStart w:id="2312" w:name="_ETM_Q7_443091"/>
      <w:bookmarkEnd w:id="2312"/>
      <w:r>
        <w:rPr>
          <w:rtl/>
        </w:rPr>
        <w:t xml:space="preserve">ענף </w:t>
      </w:r>
      <w:bookmarkStart w:id="2313" w:name="_ETM_Q7_444620"/>
      <w:bookmarkEnd w:id="2313"/>
      <w:r>
        <w:rPr>
          <w:rtl/>
        </w:rPr>
        <w:t xml:space="preserve">הבנייה </w:t>
      </w:r>
      <w:bookmarkStart w:id="2314" w:name="_ETM_Q7_444979"/>
      <w:bookmarkEnd w:id="2314"/>
      <w:r>
        <w:rPr>
          <w:rtl/>
        </w:rPr>
        <w:t xml:space="preserve">והתשתיות </w:t>
      </w:r>
      <w:bookmarkStart w:id="2315" w:name="_ETM_Q7_446130"/>
      <w:bookmarkEnd w:id="2315"/>
      <w:r>
        <w:rPr>
          <w:rtl/>
        </w:rPr>
        <w:t xml:space="preserve">נמצא </w:t>
      </w:r>
      <w:bookmarkStart w:id="2316" w:name="_ETM_Q7_446670"/>
      <w:bookmarkEnd w:id="2316"/>
      <w:r>
        <w:rPr>
          <w:rtl/>
        </w:rPr>
        <w:t xml:space="preserve">במשבר </w:t>
      </w:r>
      <w:bookmarkStart w:id="2317" w:name="_ETM_Q7_447420"/>
      <w:bookmarkEnd w:id="2317"/>
      <w:r>
        <w:rPr>
          <w:rtl/>
        </w:rPr>
        <w:t xml:space="preserve">עמוק </w:t>
      </w:r>
      <w:bookmarkStart w:id="2318" w:name="_ETM_Q7_447839"/>
      <w:bookmarkEnd w:id="2318"/>
      <w:r>
        <w:rPr>
          <w:rtl/>
        </w:rPr>
        <w:t>ומתמשך</w:t>
      </w:r>
      <w:r>
        <w:rPr>
          <w:rFonts w:hint="cs"/>
          <w:rtl/>
        </w:rPr>
        <w:t>,</w:t>
      </w:r>
      <w:r>
        <w:rPr>
          <w:rtl/>
        </w:rPr>
        <w:t xml:space="preserve"> </w:t>
      </w:r>
      <w:bookmarkStart w:id="2319" w:name="_ETM_Q7_448970"/>
      <w:bookmarkEnd w:id="2319"/>
      <w:r>
        <w:rPr>
          <w:rtl/>
        </w:rPr>
        <w:t xml:space="preserve">הנחיצות </w:t>
      </w:r>
      <w:bookmarkStart w:id="2320" w:name="_ETM_Q7_449660"/>
      <w:bookmarkEnd w:id="2320"/>
      <w:r w:rsidR="00B05DB3">
        <w:rPr>
          <w:rFonts w:hint="cs"/>
          <w:rtl/>
        </w:rPr>
        <w:t>ב</w:t>
      </w:r>
      <w:r>
        <w:rPr>
          <w:rFonts w:hint="cs"/>
          <w:rtl/>
        </w:rPr>
        <w:t>קידום</w:t>
      </w:r>
      <w:bookmarkStart w:id="2321" w:name="_ETM_Q7_446991"/>
      <w:bookmarkEnd w:id="2321"/>
      <w:r>
        <w:rPr>
          <w:rtl/>
        </w:rPr>
        <w:t xml:space="preserve"> </w:t>
      </w:r>
      <w:bookmarkStart w:id="2322" w:name="_ETM_Q7_450050"/>
      <w:bookmarkEnd w:id="2322"/>
      <w:r>
        <w:rPr>
          <w:rtl/>
        </w:rPr>
        <w:t>טכנו</w:t>
      </w:r>
      <w:bookmarkStart w:id="2323" w:name="_ETM_Q7_446831"/>
      <w:bookmarkEnd w:id="2323"/>
      <w:r>
        <w:rPr>
          <w:rtl/>
        </w:rPr>
        <w:t xml:space="preserve">לוגיות </w:t>
      </w:r>
      <w:bookmarkStart w:id="2324" w:name="_ETM_Q7_450620"/>
      <w:bookmarkEnd w:id="2324"/>
      <w:r>
        <w:rPr>
          <w:rtl/>
        </w:rPr>
        <w:t xml:space="preserve">בנייה </w:t>
      </w:r>
      <w:bookmarkStart w:id="2325" w:name="_ETM_Q7_450860"/>
      <w:bookmarkEnd w:id="2325"/>
      <w:r>
        <w:rPr>
          <w:rtl/>
        </w:rPr>
        <w:t>חדשניות</w:t>
      </w:r>
      <w:r>
        <w:rPr>
          <w:rFonts w:hint="cs"/>
          <w:rtl/>
        </w:rPr>
        <w:t xml:space="preserve"> אשר</w:t>
      </w:r>
      <w:bookmarkStart w:id="2326" w:name="_ETM_Q7_448891"/>
      <w:bookmarkEnd w:id="2326"/>
      <w:r>
        <w:rPr>
          <w:rtl/>
        </w:rPr>
        <w:t xml:space="preserve"> </w:t>
      </w:r>
      <w:bookmarkStart w:id="2327" w:name="_ETM_Q7_451939"/>
      <w:bookmarkEnd w:id="2327"/>
      <w:r>
        <w:rPr>
          <w:rtl/>
        </w:rPr>
        <w:t>מ</w:t>
      </w:r>
      <w:r>
        <w:rPr>
          <w:rFonts w:hint="cs"/>
          <w:rtl/>
        </w:rPr>
        <w:t>ייע</w:t>
      </w:r>
      <w:r>
        <w:rPr>
          <w:rtl/>
        </w:rPr>
        <w:t xml:space="preserve">לות </w:t>
      </w:r>
      <w:bookmarkStart w:id="2328" w:name="_ETM_Q7_452719"/>
      <w:bookmarkEnd w:id="2328"/>
      <w:r>
        <w:rPr>
          <w:rtl/>
        </w:rPr>
        <w:t xml:space="preserve">את </w:t>
      </w:r>
      <w:bookmarkStart w:id="2329" w:name="_ETM_Q7_452839"/>
      <w:bookmarkEnd w:id="2329"/>
      <w:r>
        <w:rPr>
          <w:rtl/>
        </w:rPr>
        <w:t>תהליך</w:t>
      </w:r>
      <w:bookmarkStart w:id="2330" w:name="_ETM_Q7_450221"/>
      <w:bookmarkEnd w:id="2330"/>
      <w:r>
        <w:rPr>
          <w:rtl/>
        </w:rPr>
        <w:t xml:space="preserve"> </w:t>
      </w:r>
      <w:bookmarkStart w:id="2331" w:name="_ETM_Q7_453199"/>
      <w:bookmarkEnd w:id="2331"/>
      <w:r>
        <w:rPr>
          <w:rtl/>
        </w:rPr>
        <w:t xml:space="preserve">הבנייה </w:t>
      </w:r>
      <w:bookmarkStart w:id="2332" w:name="_ETM_Q7_453559"/>
      <w:bookmarkEnd w:id="2332"/>
      <w:r>
        <w:rPr>
          <w:rtl/>
        </w:rPr>
        <w:t>ומפחי</w:t>
      </w:r>
      <w:r>
        <w:rPr>
          <w:rFonts w:hint="cs"/>
          <w:rtl/>
        </w:rPr>
        <w:t>ת</w:t>
      </w:r>
      <w:r>
        <w:rPr>
          <w:rtl/>
        </w:rPr>
        <w:t xml:space="preserve">ות </w:t>
      </w:r>
      <w:bookmarkStart w:id="2333" w:name="_ETM_Q7_454159"/>
      <w:bookmarkEnd w:id="2333"/>
      <w:r>
        <w:rPr>
          <w:rtl/>
        </w:rPr>
        <w:t xml:space="preserve">את </w:t>
      </w:r>
      <w:bookmarkStart w:id="2334" w:name="_ETM_Q7_454249"/>
      <w:bookmarkEnd w:id="2334"/>
      <w:r>
        <w:rPr>
          <w:rtl/>
        </w:rPr>
        <w:t xml:space="preserve">כוח </w:t>
      </w:r>
      <w:bookmarkStart w:id="2335" w:name="_ETM_Q7_454520"/>
      <w:bookmarkEnd w:id="2335"/>
      <w:r>
        <w:rPr>
          <w:rtl/>
        </w:rPr>
        <w:t>הא</w:t>
      </w:r>
      <w:bookmarkStart w:id="2336" w:name="_ETM_Q7_451771"/>
      <w:bookmarkEnd w:id="2336"/>
      <w:r>
        <w:rPr>
          <w:rtl/>
        </w:rPr>
        <w:t xml:space="preserve">דם </w:t>
      </w:r>
      <w:bookmarkStart w:id="2337" w:name="_ETM_Q7_454879"/>
      <w:bookmarkEnd w:id="2337"/>
      <w:r>
        <w:rPr>
          <w:rtl/>
        </w:rPr>
        <w:t xml:space="preserve">באתרי </w:t>
      </w:r>
      <w:bookmarkStart w:id="2338" w:name="_ETM_Q7_455210"/>
      <w:bookmarkEnd w:id="2338"/>
      <w:r>
        <w:rPr>
          <w:rtl/>
        </w:rPr>
        <w:t xml:space="preserve">הבנייה </w:t>
      </w:r>
      <w:bookmarkStart w:id="2339" w:name="_ETM_Q7_456190"/>
      <w:bookmarkEnd w:id="2339"/>
      <w:r>
        <w:rPr>
          <w:rtl/>
        </w:rPr>
        <w:t xml:space="preserve">הולכת </w:t>
      </w:r>
      <w:bookmarkStart w:id="2340" w:name="_ETM_Q7_457060"/>
      <w:bookmarkEnd w:id="2340"/>
      <w:r>
        <w:rPr>
          <w:rtl/>
        </w:rPr>
        <w:t>וגוברת</w:t>
      </w:r>
      <w:bookmarkStart w:id="2341" w:name="_ETM_Q7_459060"/>
      <w:bookmarkEnd w:id="2341"/>
      <w:r>
        <w:rPr>
          <w:rFonts w:hint="cs"/>
          <w:rtl/>
        </w:rPr>
        <w:t>.</w:t>
      </w:r>
    </w:p>
    <w:p w:rsidR="00BE54DA" w:rsidRDefault="00BE54DA" w:rsidP="005E19FE">
      <w:pPr>
        <w:rPr>
          <w:rtl/>
        </w:rPr>
      </w:pPr>
    </w:p>
    <w:p w:rsidR="00BE54DA" w:rsidRDefault="00BE54DA" w:rsidP="00B05DB3">
      <w:pPr>
        <w:rPr>
          <w:rtl/>
        </w:rPr>
      </w:pPr>
      <w:r>
        <w:rPr>
          <w:rtl/>
        </w:rPr>
        <w:t xml:space="preserve">משרד </w:t>
      </w:r>
      <w:bookmarkStart w:id="2342" w:name="_ETM_Q7_459479"/>
      <w:bookmarkEnd w:id="2342"/>
      <w:r>
        <w:rPr>
          <w:rtl/>
        </w:rPr>
        <w:t>החדשנות</w:t>
      </w:r>
      <w:r>
        <w:rPr>
          <w:rFonts w:hint="cs"/>
          <w:rtl/>
        </w:rPr>
        <w:t>,</w:t>
      </w:r>
      <w:bookmarkStart w:id="2343" w:name="_ETM_Q7_457501"/>
      <w:bookmarkEnd w:id="2343"/>
      <w:r>
        <w:rPr>
          <w:rtl/>
        </w:rPr>
        <w:t xml:space="preserve"> </w:t>
      </w:r>
      <w:bookmarkStart w:id="2344" w:name="_ETM_Q7_460379"/>
      <w:bookmarkEnd w:id="2344"/>
      <w:r>
        <w:rPr>
          <w:rtl/>
        </w:rPr>
        <w:t xml:space="preserve">המדע </w:t>
      </w:r>
      <w:bookmarkStart w:id="2345" w:name="_ETM_Q7_460800"/>
      <w:bookmarkEnd w:id="2345"/>
      <w:r>
        <w:rPr>
          <w:rtl/>
        </w:rPr>
        <w:t xml:space="preserve">והטכנולוגיה </w:t>
      </w:r>
      <w:bookmarkStart w:id="2346" w:name="_ETM_Q7_461550"/>
      <w:bookmarkEnd w:id="2346"/>
      <w:r>
        <w:rPr>
          <w:rtl/>
        </w:rPr>
        <w:t>בראשותי</w:t>
      </w:r>
      <w:bookmarkStart w:id="2347" w:name="_ETM_Q7_459401"/>
      <w:bookmarkEnd w:id="2347"/>
      <w:r>
        <w:rPr>
          <w:rtl/>
        </w:rPr>
        <w:t xml:space="preserve"> </w:t>
      </w:r>
      <w:bookmarkStart w:id="2348" w:name="_ETM_Q7_462660"/>
      <w:bookmarkEnd w:id="2348"/>
      <w:r>
        <w:rPr>
          <w:rtl/>
        </w:rPr>
        <w:t xml:space="preserve">פועל </w:t>
      </w:r>
      <w:bookmarkStart w:id="2349" w:name="_ETM_Q7_463080"/>
      <w:bookmarkEnd w:id="2349"/>
      <w:r>
        <w:rPr>
          <w:rtl/>
        </w:rPr>
        <w:t xml:space="preserve">למיפוי </w:t>
      </w:r>
      <w:bookmarkStart w:id="2350" w:name="_ETM_Q7_463620"/>
      <w:bookmarkEnd w:id="2350"/>
      <w:r>
        <w:rPr>
          <w:rtl/>
        </w:rPr>
        <w:t xml:space="preserve">פערי </w:t>
      </w:r>
      <w:bookmarkStart w:id="2351" w:name="_ETM_Q7_464069"/>
      <w:bookmarkEnd w:id="2351"/>
      <w:r>
        <w:rPr>
          <w:rtl/>
        </w:rPr>
        <w:t xml:space="preserve">ידע </w:t>
      </w:r>
      <w:bookmarkStart w:id="2352" w:name="_ETM_Q7_464790"/>
      <w:bookmarkEnd w:id="2352"/>
      <w:r>
        <w:rPr>
          <w:rtl/>
        </w:rPr>
        <w:t>בתחו</w:t>
      </w:r>
      <w:bookmarkStart w:id="2353" w:name="_ETM_Q7_465210"/>
      <w:bookmarkStart w:id="2354" w:name="_ETM_Q7_462292"/>
      <w:bookmarkEnd w:id="2353"/>
      <w:bookmarkEnd w:id="2354"/>
      <w:r>
        <w:rPr>
          <w:rFonts w:hint="cs"/>
          <w:rtl/>
        </w:rPr>
        <w:t>מי</w:t>
      </w:r>
      <w:r>
        <w:rPr>
          <w:rtl/>
        </w:rPr>
        <w:t xml:space="preserve"> </w:t>
      </w:r>
      <w:bookmarkStart w:id="2355" w:name="_ETM_Q7_465360"/>
      <w:bookmarkEnd w:id="2355"/>
      <w:r>
        <w:rPr>
          <w:rtl/>
        </w:rPr>
        <w:t xml:space="preserve">התוכן </w:t>
      </w:r>
      <w:bookmarkStart w:id="2356" w:name="_ETM_Q7_465750"/>
      <w:bookmarkEnd w:id="2356"/>
      <w:r>
        <w:rPr>
          <w:rtl/>
        </w:rPr>
        <w:t xml:space="preserve">של </w:t>
      </w:r>
      <w:bookmarkStart w:id="2357" w:name="_ETM_Q7_465870"/>
      <w:bookmarkEnd w:id="2357"/>
      <w:r>
        <w:rPr>
          <w:rtl/>
        </w:rPr>
        <w:t xml:space="preserve">משרדי </w:t>
      </w:r>
      <w:bookmarkStart w:id="2358" w:name="_ETM_Q7_466290"/>
      <w:bookmarkEnd w:id="2358"/>
      <w:r>
        <w:rPr>
          <w:rtl/>
        </w:rPr>
        <w:t xml:space="preserve">הממשלה </w:t>
      </w:r>
      <w:bookmarkStart w:id="2359" w:name="_ETM_Q7_466950"/>
      <w:bookmarkEnd w:id="2359"/>
      <w:r>
        <w:rPr>
          <w:rtl/>
        </w:rPr>
        <w:t xml:space="preserve">וגופים </w:t>
      </w:r>
      <w:bookmarkStart w:id="2360" w:name="_ETM_Q7_467400"/>
      <w:bookmarkEnd w:id="2360"/>
      <w:r>
        <w:rPr>
          <w:rtl/>
        </w:rPr>
        <w:t>ציבוריים</w:t>
      </w:r>
      <w:r>
        <w:rPr>
          <w:rFonts w:hint="cs"/>
          <w:rtl/>
        </w:rPr>
        <w:t>,</w:t>
      </w:r>
      <w:bookmarkStart w:id="2361" w:name="_ETM_Q7_465141"/>
      <w:bookmarkEnd w:id="2361"/>
      <w:r>
        <w:rPr>
          <w:rtl/>
        </w:rPr>
        <w:t xml:space="preserve"> </w:t>
      </w:r>
      <w:bookmarkStart w:id="2362" w:name="_ETM_Q7_468640"/>
      <w:bookmarkEnd w:id="2362"/>
      <w:r>
        <w:rPr>
          <w:rtl/>
        </w:rPr>
        <w:t>ו</w:t>
      </w:r>
      <w:bookmarkStart w:id="2363" w:name="_ETM_Q7_468760"/>
      <w:bookmarkEnd w:id="2363"/>
      <w:r>
        <w:rPr>
          <w:rtl/>
        </w:rPr>
        <w:t xml:space="preserve">מקדם </w:t>
      </w:r>
      <w:bookmarkStart w:id="2364" w:name="_ETM_Q7_469300"/>
      <w:bookmarkEnd w:id="2364"/>
      <w:r>
        <w:rPr>
          <w:rtl/>
        </w:rPr>
        <w:t xml:space="preserve">מציאת </w:t>
      </w:r>
      <w:bookmarkStart w:id="2365" w:name="_ETM_Q7_470320"/>
      <w:bookmarkEnd w:id="2365"/>
      <w:r>
        <w:rPr>
          <w:rtl/>
        </w:rPr>
        <w:t xml:space="preserve">פתרונות </w:t>
      </w:r>
      <w:bookmarkStart w:id="2366" w:name="_ETM_Q7_470980"/>
      <w:bookmarkEnd w:id="2366"/>
      <w:r>
        <w:rPr>
          <w:rtl/>
        </w:rPr>
        <w:t>חדשניים</w:t>
      </w:r>
      <w:r>
        <w:rPr>
          <w:rFonts w:hint="cs"/>
          <w:rtl/>
        </w:rPr>
        <w:t>,</w:t>
      </w:r>
      <w:r>
        <w:rPr>
          <w:rtl/>
        </w:rPr>
        <w:t xml:space="preserve"> </w:t>
      </w:r>
      <w:bookmarkStart w:id="2367" w:name="_ETM_Q7_472029"/>
      <w:bookmarkEnd w:id="2367"/>
      <w:r>
        <w:rPr>
          <w:rtl/>
        </w:rPr>
        <w:t>חסכונ</w:t>
      </w:r>
      <w:r>
        <w:rPr>
          <w:rFonts w:hint="cs"/>
          <w:rtl/>
        </w:rPr>
        <w:t>י</w:t>
      </w:r>
      <w:r>
        <w:rPr>
          <w:rtl/>
        </w:rPr>
        <w:t>י</w:t>
      </w:r>
      <w:bookmarkStart w:id="2368" w:name="_ETM_Q7_470131"/>
      <w:bookmarkEnd w:id="2368"/>
      <w:r>
        <w:rPr>
          <w:rtl/>
        </w:rPr>
        <w:t xml:space="preserve">ם </w:t>
      </w:r>
      <w:bookmarkStart w:id="2369" w:name="_ETM_Q7_472930"/>
      <w:bookmarkEnd w:id="2369"/>
      <w:r>
        <w:rPr>
          <w:rtl/>
        </w:rPr>
        <w:t>ומיטיבים</w:t>
      </w:r>
      <w:bookmarkStart w:id="2370" w:name="_ETM_Q7_471271"/>
      <w:bookmarkEnd w:id="2370"/>
      <w:r>
        <w:rPr>
          <w:rtl/>
        </w:rPr>
        <w:t xml:space="preserve"> </w:t>
      </w:r>
      <w:bookmarkStart w:id="2371" w:name="_ETM_Q7_474040"/>
      <w:bookmarkEnd w:id="2371"/>
      <w:r>
        <w:rPr>
          <w:rtl/>
        </w:rPr>
        <w:t xml:space="preserve">באמצעות </w:t>
      </w:r>
      <w:bookmarkStart w:id="2372" w:name="_ETM_Q7_474580"/>
      <w:bookmarkEnd w:id="2372"/>
      <w:r>
        <w:rPr>
          <w:rtl/>
        </w:rPr>
        <w:t xml:space="preserve">שיתוף </w:t>
      </w:r>
      <w:bookmarkStart w:id="2373" w:name="_ETM_Q7_474910"/>
      <w:bookmarkEnd w:id="2373"/>
      <w:r>
        <w:rPr>
          <w:rtl/>
        </w:rPr>
        <w:t xml:space="preserve">פעולה </w:t>
      </w:r>
      <w:bookmarkStart w:id="2374" w:name="_ETM_Q7_475810"/>
      <w:bookmarkEnd w:id="2374"/>
      <w:r>
        <w:rPr>
          <w:rtl/>
        </w:rPr>
        <w:t xml:space="preserve">בין </w:t>
      </w:r>
      <w:bookmarkStart w:id="2375" w:name="_ETM_Q7_476080"/>
      <w:bookmarkEnd w:id="2375"/>
      <w:r>
        <w:rPr>
          <w:rtl/>
        </w:rPr>
        <w:t>ה</w:t>
      </w:r>
      <w:bookmarkStart w:id="2376" w:name="_ETM_Q7_471661"/>
      <w:bookmarkEnd w:id="2376"/>
      <w:r>
        <w:rPr>
          <w:rtl/>
        </w:rPr>
        <w:t xml:space="preserve">אוניברסיטאות </w:t>
      </w:r>
      <w:bookmarkStart w:id="2377" w:name="_ETM_Q7_477040"/>
      <w:bookmarkEnd w:id="2377"/>
      <w:r>
        <w:rPr>
          <w:rtl/>
        </w:rPr>
        <w:t xml:space="preserve">ומכוני </w:t>
      </w:r>
      <w:bookmarkStart w:id="2378" w:name="_ETM_Q7_477550"/>
      <w:bookmarkEnd w:id="2378"/>
      <w:r>
        <w:rPr>
          <w:rtl/>
        </w:rPr>
        <w:t xml:space="preserve">מחקר </w:t>
      </w:r>
      <w:bookmarkStart w:id="2379" w:name="_ETM_Q7_478420"/>
      <w:bookmarkEnd w:id="2379"/>
      <w:r>
        <w:rPr>
          <w:rtl/>
        </w:rPr>
        <w:t xml:space="preserve">לבין </w:t>
      </w:r>
      <w:bookmarkStart w:id="2380" w:name="_ETM_Q7_478870"/>
      <w:bookmarkEnd w:id="2380"/>
      <w:r>
        <w:rPr>
          <w:rtl/>
        </w:rPr>
        <w:t xml:space="preserve">משרדי </w:t>
      </w:r>
      <w:bookmarkStart w:id="2381" w:name="_ETM_Q7_479380"/>
      <w:bookmarkEnd w:id="2381"/>
      <w:r>
        <w:rPr>
          <w:rtl/>
        </w:rPr>
        <w:t xml:space="preserve">הממשלה </w:t>
      </w:r>
      <w:bookmarkStart w:id="2382" w:name="_ETM_Q7_479950"/>
      <w:bookmarkEnd w:id="2382"/>
      <w:r>
        <w:rPr>
          <w:rtl/>
        </w:rPr>
        <w:t>השונים</w:t>
      </w:r>
      <w:r>
        <w:rPr>
          <w:rFonts w:hint="cs"/>
          <w:rtl/>
        </w:rPr>
        <w:t>.</w:t>
      </w:r>
      <w:bookmarkStart w:id="2383" w:name="_ETM_Q7_481649"/>
      <w:bookmarkStart w:id="2384" w:name="_ETM_Q7_482557"/>
      <w:bookmarkStart w:id="2385" w:name="_ETM_Q7_482625"/>
      <w:bookmarkStart w:id="2386" w:name="_ETM_Q7_482701"/>
      <w:bookmarkStart w:id="2387" w:name="_ETM_Q7_482749"/>
      <w:bookmarkEnd w:id="2383"/>
      <w:bookmarkEnd w:id="2384"/>
      <w:bookmarkEnd w:id="2385"/>
      <w:bookmarkEnd w:id="2386"/>
      <w:bookmarkEnd w:id="2387"/>
      <w:r w:rsidR="00B05DB3">
        <w:rPr>
          <w:rFonts w:hint="cs"/>
          <w:rtl/>
        </w:rPr>
        <w:t xml:space="preserve"> </w:t>
      </w:r>
      <w:r>
        <w:rPr>
          <w:rtl/>
        </w:rPr>
        <w:t>בשנת</w:t>
      </w:r>
      <w:bookmarkStart w:id="2388" w:name="_ETM_Q7_482069"/>
      <w:bookmarkStart w:id="2389" w:name="_ETM_Q7_481029"/>
      <w:bookmarkStart w:id="2390" w:name="_ETM_Q7_481561"/>
      <w:bookmarkEnd w:id="2388"/>
      <w:bookmarkEnd w:id="2389"/>
      <w:bookmarkEnd w:id="2390"/>
      <w:r>
        <w:rPr>
          <w:rtl/>
        </w:rPr>
        <w:t xml:space="preserve"> </w:t>
      </w:r>
      <w:bookmarkStart w:id="2391" w:name="_ETM_Q7_481449"/>
      <w:bookmarkEnd w:id="2391"/>
      <w:r>
        <w:rPr>
          <w:rtl/>
        </w:rPr>
        <w:t xml:space="preserve">2024 </w:t>
      </w:r>
      <w:bookmarkStart w:id="2392" w:name="_ETM_Q7_483189"/>
      <w:bookmarkEnd w:id="2392"/>
      <w:r>
        <w:rPr>
          <w:rtl/>
        </w:rPr>
        <w:t xml:space="preserve">משרד </w:t>
      </w:r>
      <w:bookmarkStart w:id="2393" w:name="_ETM_Q7_483639"/>
      <w:bookmarkEnd w:id="2393"/>
      <w:r>
        <w:rPr>
          <w:rtl/>
        </w:rPr>
        <w:t xml:space="preserve">הבינוי </w:t>
      </w:r>
      <w:bookmarkStart w:id="2394" w:name="_ETM_Q7_483969"/>
      <w:bookmarkEnd w:id="2394"/>
      <w:r>
        <w:rPr>
          <w:rtl/>
        </w:rPr>
        <w:t>והשיכון</w:t>
      </w:r>
      <w:r w:rsidR="00B05DB3">
        <w:rPr>
          <w:rFonts w:hint="cs"/>
          <w:rtl/>
        </w:rPr>
        <w:t>,</w:t>
      </w:r>
      <w:r>
        <w:rPr>
          <w:rtl/>
        </w:rPr>
        <w:t xml:space="preserve"> </w:t>
      </w:r>
      <w:bookmarkStart w:id="2395" w:name="_ETM_Q7_484540"/>
      <w:bookmarkEnd w:id="2395"/>
      <w:r>
        <w:rPr>
          <w:rtl/>
        </w:rPr>
        <w:t xml:space="preserve">בשיתוף </w:t>
      </w:r>
      <w:bookmarkStart w:id="2396" w:name="_ETM_Q7_484930"/>
      <w:bookmarkEnd w:id="2396"/>
      <w:r>
        <w:rPr>
          <w:rtl/>
        </w:rPr>
        <w:t xml:space="preserve">משרד </w:t>
      </w:r>
      <w:bookmarkStart w:id="2397" w:name="_ETM_Q7_485290"/>
      <w:bookmarkEnd w:id="2397"/>
      <w:r>
        <w:rPr>
          <w:rtl/>
        </w:rPr>
        <w:t>החדשנות</w:t>
      </w:r>
      <w:r>
        <w:rPr>
          <w:rFonts w:hint="cs"/>
          <w:rtl/>
        </w:rPr>
        <w:t>,</w:t>
      </w:r>
      <w:bookmarkStart w:id="2398" w:name="_ETM_Q7_482902"/>
      <w:bookmarkEnd w:id="2398"/>
      <w:r>
        <w:rPr>
          <w:rtl/>
        </w:rPr>
        <w:t xml:space="preserve"> </w:t>
      </w:r>
      <w:bookmarkStart w:id="2399" w:name="_ETM_Q7_485830"/>
      <w:bookmarkEnd w:id="2399"/>
      <w:r>
        <w:rPr>
          <w:rtl/>
        </w:rPr>
        <w:t xml:space="preserve">המדע </w:t>
      </w:r>
      <w:bookmarkStart w:id="2400" w:name="_ETM_Q7_486160"/>
      <w:bookmarkEnd w:id="2400"/>
      <w:r>
        <w:rPr>
          <w:rtl/>
        </w:rPr>
        <w:t xml:space="preserve">והטכנולוגיה </w:t>
      </w:r>
      <w:bookmarkStart w:id="2401" w:name="_ETM_Q7_486790"/>
      <w:bookmarkEnd w:id="2401"/>
      <w:r>
        <w:rPr>
          <w:rtl/>
        </w:rPr>
        <w:t>בראשותי</w:t>
      </w:r>
      <w:bookmarkStart w:id="2402" w:name="_ETM_Q7_488442"/>
      <w:bookmarkEnd w:id="2402"/>
      <w:r w:rsidR="00B05DB3">
        <w:rPr>
          <w:rFonts w:hint="cs"/>
          <w:rtl/>
        </w:rPr>
        <w:t>,</w:t>
      </w:r>
      <w:r>
        <w:rPr>
          <w:rtl/>
        </w:rPr>
        <w:t xml:space="preserve"> </w:t>
      </w:r>
      <w:bookmarkStart w:id="2403" w:name="_ETM_Q7_487979"/>
      <w:bookmarkEnd w:id="2403"/>
      <w:r w:rsidR="00B05DB3">
        <w:rPr>
          <w:rtl/>
        </w:rPr>
        <w:t>פרס</w:t>
      </w:r>
      <w:r w:rsidR="00B05DB3">
        <w:rPr>
          <w:rFonts w:hint="cs"/>
          <w:rtl/>
        </w:rPr>
        <w:t>ם</w:t>
      </w:r>
      <w:r>
        <w:rPr>
          <w:rtl/>
        </w:rPr>
        <w:t xml:space="preserve"> </w:t>
      </w:r>
      <w:bookmarkStart w:id="2404" w:name="_ETM_Q7_488639"/>
      <w:bookmarkEnd w:id="2404"/>
      <w:r>
        <w:rPr>
          <w:rtl/>
        </w:rPr>
        <w:t xml:space="preserve">קול </w:t>
      </w:r>
      <w:bookmarkStart w:id="2405" w:name="_ETM_Q7_489089"/>
      <w:bookmarkEnd w:id="2405"/>
      <w:r>
        <w:rPr>
          <w:rtl/>
        </w:rPr>
        <w:t xml:space="preserve">קורא </w:t>
      </w:r>
      <w:bookmarkStart w:id="2406" w:name="_ETM_Q7_489919"/>
      <w:bookmarkEnd w:id="2406"/>
      <w:r>
        <w:rPr>
          <w:rtl/>
        </w:rPr>
        <w:t xml:space="preserve">למחקרים </w:t>
      </w:r>
      <w:bookmarkStart w:id="2407" w:name="_ETM_Q7_490669"/>
      <w:bookmarkEnd w:id="2407"/>
      <w:r>
        <w:rPr>
          <w:rtl/>
        </w:rPr>
        <w:t xml:space="preserve">לבנייה </w:t>
      </w:r>
      <w:bookmarkStart w:id="2408" w:name="_ETM_Q7_491269"/>
      <w:bookmarkEnd w:id="2408"/>
      <w:r>
        <w:rPr>
          <w:rtl/>
        </w:rPr>
        <w:t xml:space="preserve">בטכנולוגיות </w:t>
      </w:r>
      <w:bookmarkStart w:id="2409" w:name="_ETM_Q7_492019"/>
      <w:bookmarkEnd w:id="2409"/>
      <w:r>
        <w:rPr>
          <w:rtl/>
        </w:rPr>
        <w:t>חדשניות</w:t>
      </w:r>
      <w:bookmarkStart w:id="2410" w:name="_ETM_Q7_491791"/>
      <w:bookmarkEnd w:id="2410"/>
      <w:r>
        <w:rPr>
          <w:rtl/>
        </w:rPr>
        <w:t xml:space="preserve"> </w:t>
      </w:r>
      <w:bookmarkStart w:id="2411" w:name="_ETM_Q7_493089"/>
      <w:bookmarkEnd w:id="2411"/>
      <w:r>
        <w:rPr>
          <w:rtl/>
        </w:rPr>
        <w:t xml:space="preserve">המבוסס </w:t>
      </w:r>
      <w:bookmarkStart w:id="2412" w:name="_ETM_Q7_494290"/>
      <w:bookmarkEnd w:id="2412"/>
      <w:r>
        <w:rPr>
          <w:rtl/>
        </w:rPr>
        <w:t xml:space="preserve">על </w:t>
      </w:r>
      <w:bookmarkStart w:id="2413" w:name="_ETM_Q7_494470"/>
      <w:bookmarkEnd w:id="2413"/>
      <w:r>
        <w:rPr>
          <w:rFonts w:hint="cs"/>
          <w:rtl/>
        </w:rPr>
        <w:t>חמישה</w:t>
      </w:r>
      <w:r>
        <w:rPr>
          <w:rtl/>
        </w:rPr>
        <w:t xml:space="preserve"> </w:t>
      </w:r>
      <w:bookmarkStart w:id="2414" w:name="_ETM_Q7_495100"/>
      <w:bookmarkEnd w:id="2414"/>
      <w:r>
        <w:rPr>
          <w:rtl/>
        </w:rPr>
        <w:t xml:space="preserve">נושאי </w:t>
      </w:r>
      <w:bookmarkStart w:id="2415" w:name="_ETM_Q7_495639"/>
      <w:bookmarkEnd w:id="2415"/>
      <w:r>
        <w:rPr>
          <w:rtl/>
        </w:rPr>
        <w:t>מיקוד</w:t>
      </w:r>
      <w:r>
        <w:rPr>
          <w:rFonts w:hint="cs"/>
          <w:rtl/>
        </w:rPr>
        <w:t>:</w:t>
      </w:r>
      <w:bookmarkStart w:id="2416" w:name="_ETM_Q7_493931"/>
      <w:bookmarkEnd w:id="2416"/>
      <w:r>
        <w:rPr>
          <w:rtl/>
        </w:rPr>
        <w:t xml:space="preserve"> </w:t>
      </w:r>
      <w:bookmarkStart w:id="2417" w:name="_ETM_Q7_496740"/>
      <w:bookmarkEnd w:id="2417"/>
      <w:r>
        <w:rPr>
          <w:rtl/>
        </w:rPr>
        <w:t xml:space="preserve">תיעוש </w:t>
      </w:r>
      <w:bookmarkStart w:id="2418" w:name="_ETM_Q7_497220"/>
      <w:bookmarkEnd w:id="2418"/>
      <w:r>
        <w:rPr>
          <w:rtl/>
        </w:rPr>
        <w:t>הבנייה</w:t>
      </w:r>
      <w:r>
        <w:rPr>
          <w:rFonts w:hint="cs"/>
          <w:rtl/>
        </w:rPr>
        <w:t>,</w:t>
      </w:r>
      <w:r>
        <w:rPr>
          <w:rtl/>
        </w:rPr>
        <w:t xml:space="preserve"> </w:t>
      </w:r>
      <w:bookmarkStart w:id="2419" w:name="_ETM_Q7_498210"/>
      <w:bookmarkEnd w:id="2419"/>
      <w:r>
        <w:rPr>
          <w:rtl/>
        </w:rPr>
        <w:t xml:space="preserve">שימוש </w:t>
      </w:r>
      <w:bookmarkStart w:id="2420" w:name="_ETM_Q7_498660"/>
      <w:bookmarkEnd w:id="2420"/>
      <w:r>
        <w:rPr>
          <w:rtl/>
        </w:rPr>
        <w:t xml:space="preserve">בטכנולוגיות </w:t>
      </w:r>
      <w:bookmarkStart w:id="2421" w:name="_ETM_Q7_499410"/>
      <w:bookmarkEnd w:id="2421"/>
      <w:r>
        <w:rPr>
          <w:rtl/>
        </w:rPr>
        <w:t>ה</w:t>
      </w:r>
      <w:bookmarkStart w:id="2422" w:name="_ETM_Q7_496631"/>
      <w:bookmarkEnd w:id="2422"/>
      <w:r>
        <w:rPr>
          <w:rtl/>
        </w:rPr>
        <w:t xml:space="preserve">דפסות </w:t>
      </w:r>
      <w:bookmarkStart w:id="2423" w:name="_ETM_Q7_499919"/>
      <w:bookmarkEnd w:id="2423"/>
      <w:r>
        <w:rPr>
          <w:rtl/>
        </w:rPr>
        <w:t>תלת</w:t>
      </w:r>
      <w:bookmarkStart w:id="2424" w:name="_ETM_Q7_500160"/>
      <w:bookmarkEnd w:id="2424"/>
      <w:r>
        <w:rPr>
          <w:rFonts w:hint="cs"/>
          <w:rtl/>
        </w:rPr>
        <w:t>-</w:t>
      </w:r>
      <w:r>
        <w:rPr>
          <w:rtl/>
        </w:rPr>
        <w:t xml:space="preserve">ממד </w:t>
      </w:r>
      <w:bookmarkStart w:id="2425" w:name="_ETM_Q7_500970"/>
      <w:bookmarkEnd w:id="2425"/>
      <w:r>
        <w:rPr>
          <w:rtl/>
        </w:rPr>
        <w:t xml:space="preserve">בתעשיית </w:t>
      </w:r>
      <w:bookmarkStart w:id="2426" w:name="_ETM_Q7_501810"/>
      <w:bookmarkEnd w:id="2426"/>
      <w:r>
        <w:rPr>
          <w:rtl/>
        </w:rPr>
        <w:t>הבנייה</w:t>
      </w:r>
      <w:r>
        <w:rPr>
          <w:rFonts w:hint="cs"/>
          <w:rtl/>
        </w:rPr>
        <w:t>,</w:t>
      </w:r>
      <w:bookmarkStart w:id="2427" w:name="_ETM_Q7_500481"/>
      <w:bookmarkEnd w:id="2427"/>
      <w:r>
        <w:rPr>
          <w:rtl/>
        </w:rPr>
        <w:t xml:space="preserve"> </w:t>
      </w:r>
      <w:bookmarkStart w:id="2428" w:name="_ETM_Q7_502779"/>
      <w:bookmarkEnd w:id="2428"/>
      <w:r>
        <w:rPr>
          <w:rtl/>
        </w:rPr>
        <w:t xml:space="preserve">אוטומציה </w:t>
      </w:r>
      <w:bookmarkStart w:id="2429" w:name="_ETM_Q7_503770"/>
      <w:bookmarkEnd w:id="2429"/>
      <w:r>
        <w:rPr>
          <w:rtl/>
        </w:rPr>
        <w:t xml:space="preserve">ומכניקה </w:t>
      </w:r>
      <w:bookmarkStart w:id="2430" w:name="_ETM_Q7_504460"/>
      <w:bookmarkEnd w:id="2430"/>
      <w:r>
        <w:rPr>
          <w:rtl/>
        </w:rPr>
        <w:t>הנדסית</w:t>
      </w:r>
      <w:r>
        <w:rPr>
          <w:rFonts w:hint="cs"/>
          <w:rtl/>
        </w:rPr>
        <w:t>,</w:t>
      </w:r>
      <w:r>
        <w:rPr>
          <w:rtl/>
        </w:rPr>
        <w:t xml:space="preserve"> </w:t>
      </w:r>
      <w:bookmarkStart w:id="2431" w:name="_ETM_Q7_505440"/>
      <w:bookmarkEnd w:id="2431"/>
      <w:r>
        <w:rPr>
          <w:rtl/>
        </w:rPr>
        <w:t xml:space="preserve">פיתוח </w:t>
      </w:r>
      <w:bookmarkStart w:id="2432" w:name="_ETM_Q7_505980"/>
      <w:bookmarkEnd w:id="2432"/>
      <w:r>
        <w:rPr>
          <w:rtl/>
        </w:rPr>
        <w:t xml:space="preserve">מוצרי </w:t>
      </w:r>
      <w:bookmarkStart w:id="2433" w:name="_ETM_Q7_506520"/>
      <w:bookmarkEnd w:id="2433"/>
      <w:r>
        <w:rPr>
          <w:rtl/>
        </w:rPr>
        <w:t xml:space="preserve">בנייה </w:t>
      </w:r>
      <w:bookmarkStart w:id="2434" w:name="_ETM_Q7_507119"/>
      <w:bookmarkEnd w:id="2434"/>
      <w:r>
        <w:rPr>
          <w:rtl/>
        </w:rPr>
        <w:t xml:space="preserve">המבוססים </w:t>
      </w:r>
      <w:bookmarkStart w:id="2435" w:name="_ETM_Q7_507720"/>
      <w:bookmarkEnd w:id="2435"/>
      <w:r>
        <w:rPr>
          <w:rtl/>
        </w:rPr>
        <w:t xml:space="preserve">על </w:t>
      </w:r>
      <w:bookmarkStart w:id="2436" w:name="_ETM_Q7_507810"/>
      <w:bookmarkEnd w:id="2436"/>
      <w:r>
        <w:rPr>
          <w:rtl/>
        </w:rPr>
        <w:t xml:space="preserve">חומרי </w:t>
      </w:r>
      <w:bookmarkStart w:id="2437" w:name="_ETM_Q7_508110"/>
      <w:bookmarkEnd w:id="2437"/>
      <w:r>
        <w:rPr>
          <w:rtl/>
        </w:rPr>
        <w:t xml:space="preserve">בנייה </w:t>
      </w:r>
      <w:bookmarkStart w:id="2438" w:name="_ETM_Q7_508410"/>
      <w:bookmarkEnd w:id="2438"/>
      <w:r>
        <w:rPr>
          <w:rtl/>
        </w:rPr>
        <w:t>חדשניים</w:t>
      </w:r>
      <w:r w:rsidR="00B05DB3">
        <w:rPr>
          <w:rFonts w:hint="cs"/>
          <w:rtl/>
        </w:rPr>
        <w:t xml:space="preserve"> ו</w:t>
      </w:r>
      <w:bookmarkStart w:id="2439" w:name="_ETM_Q7_507260"/>
      <w:bookmarkStart w:id="2440" w:name="_ETM_Q7_509580"/>
      <w:bookmarkEnd w:id="2439"/>
      <w:bookmarkEnd w:id="2440"/>
      <w:r>
        <w:rPr>
          <w:rtl/>
        </w:rPr>
        <w:t xml:space="preserve">פיתוח </w:t>
      </w:r>
      <w:bookmarkStart w:id="2441" w:name="_ETM_Q7_510029"/>
      <w:bookmarkEnd w:id="2441"/>
      <w:r>
        <w:rPr>
          <w:rtl/>
        </w:rPr>
        <w:t xml:space="preserve">חיישנים </w:t>
      </w:r>
      <w:bookmarkStart w:id="2442" w:name="_ETM_Q7_510630"/>
      <w:bookmarkEnd w:id="2442"/>
      <w:r>
        <w:rPr>
          <w:rtl/>
        </w:rPr>
        <w:t xml:space="preserve">למעקב </w:t>
      </w:r>
      <w:bookmarkStart w:id="2443" w:name="_ETM_Q7_511650"/>
      <w:bookmarkEnd w:id="2443"/>
      <w:r>
        <w:rPr>
          <w:rtl/>
        </w:rPr>
        <w:t xml:space="preserve">אחר </w:t>
      </w:r>
      <w:bookmarkStart w:id="2444" w:name="_ETM_Q7_512220"/>
      <w:bookmarkEnd w:id="2444"/>
      <w:r>
        <w:rPr>
          <w:rtl/>
        </w:rPr>
        <w:t xml:space="preserve">איכות </w:t>
      </w:r>
      <w:bookmarkStart w:id="2445" w:name="_ETM_Q7_512820"/>
      <w:bookmarkEnd w:id="2445"/>
      <w:r>
        <w:rPr>
          <w:rtl/>
        </w:rPr>
        <w:t>המבנה</w:t>
      </w:r>
      <w:r>
        <w:rPr>
          <w:rFonts w:hint="cs"/>
          <w:rtl/>
        </w:rPr>
        <w:t>.</w:t>
      </w:r>
      <w:bookmarkStart w:id="2446" w:name="_ETM_Q7_514700"/>
      <w:bookmarkStart w:id="2447" w:name="_ETM_Q7_515124"/>
      <w:bookmarkStart w:id="2448" w:name="_ETM_Q7_515183"/>
      <w:bookmarkStart w:id="2449" w:name="_ETM_Q7_515284"/>
      <w:bookmarkStart w:id="2450" w:name="_ETM_Q7_515340"/>
      <w:bookmarkStart w:id="2451" w:name="_ETM_Q7_510721"/>
      <w:bookmarkStart w:id="2452" w:name="_ETM_Q7_513871"/>
      <w:bookmarkEnd w:id="2446"/>
      <w:bookmarkEnd w:id="2447"/>
      <w:bookmarkEnd w:id="2448"/>
      <w:bookmarkEnd w:id="2449"/>
      <w:bookmarkEnd w:id="2450"/>
      <w:bookmarkEnd w:id="2451"/>
      <w:bookmarkEnd w:id="2452"/>
      <w:r>
        <w:rPr>
          <w:rFonts w:hint="cs"/>
          <w:rtl/>
        </w:rPr>
        <w:t xml:space="preserve"> </w:t>
      </w:r>
      <w:r>
        <w:rPr>
          <w:rtl/>
        </w:rPr>
        <w:t xml:space="preserve">תמיכה </w:t>
      </w:r>
      <w:bookmarkStart w:id="2453" w:name="_ETM_Q7_515150"/>
      <w:bookmarkEnd w:id="2453"/>
      <w:r>
        <w:rPr>
          <w:rtl/>
        </w:rPr>
        <w:t xml:space="preserve">במחקרי </w:t>
      </w:r>
      <w:bookmarkStart w:id="2454" w:name="_ETM_Q7_515630"/>
      <w:bookmarkEnd w:id="2454"/>
      <w:r>
        <w:rPr>
          <w:rtl/>
        </w:rPr>
        <w:t xml:space="preserve">חדשנות </w:t>
      </w:r>
      <w:bookmarkStart w:id="2455" w:name="_ETM_Q7_516170"/>
      <w:bookmarkEnd w:id="2455"/>
      <w:r>
        <w:rPr>
          <w:rtl/>
        </w:rPr>
        <w:t xml:space="preserve">בענף </w:t>
      </w:r>
      <w:bookmarkStart w:id="2456" w:name="_ETM_Q7_516560"/>
      <w:bookmarkEnd w:id="2456"/>
      <w:r>
        <w:rPr>
          <w:rtl/>
        </w:rPr>
        <w:t xml:space="preserve">הבנייה </w:t>
      </w:r>
      <w:bookmarkStart w:id="2457" w:name="_ETM_Q7_517490"/>
      <w:bookmarkEnd w:id="2457"/>
      <w:r>
        <w:rPr>
          <w:rtl/>
        </w:rPr>
        <w:t xml:space="preserve">היא </w:t>
      </w:r>
      <w:bookmarkStart w:id="2458" w:name="_ETM_Q7_517640"/>
      <w:bookmarkEnd w:id="2458"/>
      <w:r>
        <w:rPr>
          <w:rtl/>
        </w:rPr>
        <w:t xml:space="preserve">אמצעי </w:t>
      </w:r>
      <w:bookmarkStart w:id="2459" w:name="_ETM_Q7_518480"/>
      <w:bookmarkEnd w:id="2459"/>
      <w:r>
        <w:rPr>
          <w:rtl/>
        </w:rPr>
        <w:t xml:space="preserve">משמעותי </w:t>
      </w:r>
      <w:bookmarkStart w:id="2460" w:name="_ETM_Q7_519770"/>
      <w:bookmarkEnd w:id="2460"/>
      <w:r>
        <w:rPr>
          <w:rtl/>
        </w:rPr>
        <w:t xml:space="preserve">במתן </w:t>
      </w:r>
      <w:bookmarkStart w:id="2461" w:name="_ETM_Q7_520370"/>
      <w:bookmarkEnd w:id="2461"/>
      <w:r>
        <w:rPr>
          <w:rtl/>
        </w:rPr>
        <w:t xml:space="preserve">מענה </w:t>
      </w:r>
      <w:bookmarkStart w:id="2462" w:name="_ETM_Q7_521300"/>
      <w:bookmarkEnd w:id="2462"/>
      <w:r>
        <w:rPr>
          <w:rtl/>
        </w:rPr>
        <w:t xml:space="preserve">לצורכי </w:t>
      </w:r>
      <w:bookmarkStart w:id="2463" w:name="_ETM_Q7_521990"/>
      <w:bookmarkEnd w:id="2463"/>
      <w:r>
        <w:rPr>
          <w:rtl/>
        </w:rPr>
        <w:t xml:space="preserve">הדיור </w:t>
      </w:r>
      <w:bookmarkStart w:id="2464" w:name="_ETM_Q7_522470"/>
      <w:bookmarkEnd w:id="2464"/>
      <w:r>
        <w:rPr>
          <w:rtl/>
        </w:rPr>
        <w:t xml:space="preserve">העכשוויים </w:t>
      </w:r>
      <w:bookmarkStart w:id="2465" w:name="_ETM_Q7_523040"/>
      <w:bookmarkEnd w:id="2465"/>
      <w:r>
        <w:rPr>
          <w:rFonts w:hint="cs"/>
          <w:rtl/>
        </w:rPr>
        <w:t>וה</w:t>
      </w:r>
      <w:r>
        <w:rPr>
          <w:rtl/>
        </w:rPr>
        <w:t>עתיד</w:t>
      </w:r>
      <w:r>
        <w:rPr>
          <w:rFonts w:hint="cs"/>
          <w:rtl/>
        </w:rPr>
        <w:t>י</w:t>
      </w:r>
      <w:bookmarkStart w:id="2466" w:name="_ETM_Q7_521031"/>
      <w:bookmarkEnd w:id="2466"/>
      <w:r>
        <w:rPr>
          <w:rtl/>
        </w:rPr>
        <w:t>ים</w:t>
      </w:r>
      <w:r>
        <w:rPr>
          <w:rFonts w:hint="cs"/>
          <w:rtl/>
        </w:rPr>
        <w:t>.</w:t>
      </w:r>
      <w:r>
        <w:rPr>
          <w:rtl/>
        </w:rPr>
        <w:t xml:space="preserve"> </w:t>
      </w:r>
      <w:bookmarkStart w:id="2467" w:name="_ETM_Q7_524240"/>
      <w:bookmarkEnd w:id="2467"/>
      <w:r>
        <w:rPr>
          <w:rtl/>
        </w:rPr>
        <w:t xml:space="preserve">התמיכה </w:t>
      </w:r>
      <w:bookmarkStart w:id="2468" w:name="_ETM_Q7_524810"/>
      <w:bookmarkEnd w:id="2468"/>
      <w:r>
        <w:rPr>
          <w:rtl/>
        </w:rPr>
        <w:t xml:space="preserve">מאפשרת </w:t>
      </w:r>
      <w:bookmarkStart w:id="2469" w:name="_ETM_Q7_525770"/>
      <w:bookmarkEnd w:id="2469"/>
      <w:r>
        <w:rPr>
          <w:rtl/>
        </w:rPr>
        <w:t xml:space="preserve">להתניע </w:t>
      </w:r>
      <w:bookmarkStart w:id="2470" w:name="_ETM_Q7_526610"/>
      <w:bookmarkEnd w:id="2470"/>
      <w:r>
        <w:rPr>
          <w:rtl/>
        </w:rPr>
        <w:t xml:space="preserve">את </w:t>
      </w:r>
      <w:bookmarkStart w:id="2471" w:name="_ETM_Q7_526670"/>
      <w:bookmarkEnd w:id="2471"/>
      <w:r>
        <w:rPr>
          <w:rtl/>
        </w:rPr>
        <w:t xml:space="preserve">פיתוחן </w:t>
      </w:r>
      <w:bookmarkStart w:id="2472" w:name="_ETM_Q7_527210"/>
      <w:bookmarkEnd w:id="2472"/>
      <w:r>
        <w:rPr>
          <w:rtl/>
        </w:rPr>
        <w:t xml:space="preserve">של </w:t>
      </w:r>
      <w:bookmarkStart w:id="2473" w:name="_ETM_Q7_527330"/>
      <w:bookmarkEnd w:id="2473"/>
      <w:r>
        <w:rPr>
          <w:rtl/>
        </w:rPr>
        <w:t xml:space="preserve">טכנולוגיות </w:t>
      </w:r>
      <w:bookmarkStart w:id="2474" w:name="_ETM_Q7_527990"/>
      <w:bookmarkEnd w:id="2474"/>
      <w:r>
        <w:rPr>
          <w:rtl/>
        </w:rPr>
        <w:t xml:space="preserve">חדשניות </w:t>
      </w:r>
      <w:bookmarkStart w:id="2475" w:name="_ETM_Q7_528589"/>
      <w:bookmarkEnd w:id="2475"/>
      <w:r>
        <w:rPr>
          <w:rtl/>
        </w:rPr>
        <w:t xml:space="preserve">בענף </w:t>
      </w:r>
      <w:bookmarkStart w:id="2476" w:name="_ETM_Q7_528980"/>
      <w:bookmarkEnd w:id="2476"/>
      <w:r>
        <w:rPr>
          <w:rtl/>
        </w:rPr>
        <w:t>הבנייה</w:t>
      </w:r>
      <w:r>
        <w:rPr>
          <w:rFonts w:hint="cs"/>
          <w:rtl/>
        </w:rPr>
        <w:t>,</w:t>
      </w:r>
      <w:r>
        <w:rPr>
          <w:rtl/>
        </w:rPr>
        <w:t xml:space="preserve"> </w:t>
      </w:r>
      <w:bookmarkStart w:id="2477" w:name="_ETM_Q7_530170"/>
      <w:bookmarkEnd w:id="2477"/>
      <w:r>
        <w:rPr>
          <w:rtl/>
        </w:rPr>
        <w:t xml:space="preserve">לקדם </w:t>
      </w:r>
      <w:bookmarkStart w:id="2478" w:name="_ETM_Q7_531370"/>
      <w:bookmarkEnd w:id="2478"/>
      <w:r>
        <w:rPr>
          <w:rtl/>
        </w:rPr>
        <w:t xml:space="preserve">יישום </w:t>
      </w:r>
      <w:bookmarkStart w:id="2479" w:name="_ETM_Q7_531879"/>
      <w:bookmarkEnd w:id="2479"/>
      <w:r>
        <w:rPr>
          <w:rFonts w:hint="cs"/>
          <w:rtl/>
        </w:rPr>
        <w:t>ו</w:t>
      </w:r>
      <w:bookmarkStart w:id="2480" w:name="_ETM_Q7_529951"/>
      <w:bookmarkEnd w:id="2480"/>
      <w:r>
        <w:rPr>
          <w:rtl/>
        </w:rPr>
        <w:t xml:space="preserve">הטמעה </w:t>
      </w:r>
      <w:bookmarkStart w:id="2481" w:name="_ETM_Q7_532899"/>
      <w:bookmarkEnd w:id="2481"/>
      <w:r>
        <w:rPr>
          <w:rtl/>
        </w:rPr>
        <w:t xml:space="preserve">של </w:t>
      </w:r>
      <w:bookmarkStart w:id="2482" w:name="_ETM_Q7_533230"/>
      <w:bookmarkEnd w:id="2482"/>
      <w:r>
        <w:rPr>
          <w:rtl/>
        </w:rPr>
        <w:t xml:space="preserve">כלים </w:t>
      </w:r>
      <w:bookmarkStart w:id="2483" w:name="_ETM_Q7_533680"/>
      <w:bookmarkEnd w:id="2483"/>
      <w:r>
        <w:rPr>
          <w:rtl/>
        </w:rPr>
        <w:t xml:space="preserve">ואמצעים </w:t>
      </w:r>
      <w:bookmarkStart w:id="2484" w:name="_ETM_Q7_534309"/>
      <w:bookmarkEnd w:id="2484"/>
      <w:r>
        <w:rPr>
          <w:rtl/>
        </w:rPr>
        <w:t>מתקדמים</w:t>
      </w:r>
      <w:r>
        <w:rPr>
          <w:rFonts w:hint="cs"/>
          <w:rtl/>
        </w:rPr>
        <w:t>,</w:t>
      </w:r>
      <w:r>
        <w:rPr>
          <w:rtl/>
        </w:rPr>
        <w:t xml:space="preserve"> </w:t>
      </w:r>
      <w:bookmarkStart w:id="2485" w:name="_ETM_Q7_535339"/>
      <w:bookmarkEnd w:id="2485"/>
      <w:r>
        <w:rPr>
          <w:rtl/>
        </w:rPr>
        <w:t xml:space="preserve">לתרום </w:t>
      </w:r>
      <w:bookmarkStart w:id="2486" w:name="_ETM_Q7_536029"/>
      <w:bookmarkEnd w:id="2486"/>
      <w:r>
        <w:rPr>
          <w:rtl/>
        </w:rPr>
        <w:t>ל</w:t>
      </w:r>
      <w:bookmarkStart w:id="2487" w:name="_ETM_Q7_536390"/>
      <w:bookmarkStart w:id="2488" w:name="_ETM_Q7_533851"/>
      <w:bookmarkEnd w:id="2487"/>
      <w:bookmarkEnd w:id="2488"/>
      <w:r>
        <w:rPr>
          <w:rFonts w:hint="cs"/>
          <w:rtl/>
        </w:rPr>
        <w:t>יכול</w:t>
      </w:r>
      <w:r>
        <w:rPr>
          <w:rtl/>
        </w:rPr>
        <w:t xml:space="preserve">תה </w:t>
      </w:r>
      <w:bookmarkStart w:id="2489" w:name="_ETM_Q7_536719"/>
      <w:bookmarkStart w:id="2490" w:name="_ETM_Q7_534571"/>
      <w:bookmarkEnd w:id="2489"/>
      <w:bookmarkEnd w:id="2490"/>
      <w:r>
        <w:rPr>
          <w:rFonts w:hint="cs"/>
          <w:rtl/>
        </w:rPr>
        <w:t>ה</w:t>
      </w:r>
      <w:r>
        <w:rPr>
          <w:rtl/>
        </w:rPr>
        <w:t xml:space="preserve">תחרותית </w:t>
      </w:r>
      <w:bookmarkStart w:id="2491" w:name="_ETM_Q7_537350"/>
      <w:bookmarkEnd w:id="2491"/>
      <w:r>
        <w:rPr>
          <w:rtl/>
        </w:rPr>
        <w:t xml:space="preserve">של </w:t>
      </w:r>
      <w:bookmarkStart w:id="2492" w:name="_ETM_Q7_537469"/>
      <w:bookmarkEnd w:id="2492"/>
      <w:r>
        <w:rPr>
          <w:rtl/>
        </w:rPr>
        <w:t xml:space="preserve">מדינת </w:t>
      </w:r>
      <w:bookmarkStart w:id="2493" w:name="_ETM_Q7_537890"/>
      <w:bookmarkEnd w:id="2493"/>
      <w:r>
        <w:rPr>
          <w:rtl/>
        </w:rPr>
        <w:t xml:space="preserve">ישראל </w:t>
      </w:r>
      <w:bookmarkStart w:id="2494" w:name="_ETM_Q7_538910"/>
      <w:bookmarkEnd w:id="2494"/>
      <w:r>
        <w:rPr>
          <w:rtl/>
        </w:rPr>
        <w:t xml:space="preserve">ולמקם </w:t>
      </w:r>
      <w:bookmarkStart w:id="2495" w:name="_ETM_Q7_539480"/>
      <w:bookmarkEnd w:id="2495"/>
      <w:r>
        <w:rPr>
          <w:rtl/>
        </w:rPr>
        <w:t xml:space="preserve">אותה </w:t>
      </w:r>
      <w:bookmarkStart w:id="2496" w:name="_ETM_Q7_540199"/>
      <w:bookmarkEnd w:id="2496"/>
      <w:r>
        <w:rPr>
          <w:rtl/>
        </w:rPr>
        <w:t xml:space="preserve">בחזית </w:t>
      </w:r>
      <w:bookmarkStart w:id="2497" w:name="_ETM_Q7_541100"/>
      <w:bookmarkEnd w:id="2497"/>
      <w:r>
        <w:rPr>
          <w:rtl/>
        </w:rPr>
        <w:t xml:space="preserve">הידע </w:t>
      </w:r>
      <w:bookmarkStart w:id="2498" w:name="_ETM_Q7_541670"/>
      <w:bookmarkEnd w:id="2498"/>
      <w:r>
        <w:rPr>
          <w:rtl/>
        </w:rPr>
        <w:t xml:space="preserve">והמחקר </w:t>
      </w:r>
      <w:bookmarkStart w:id="2499" w:name="_ETM_Q7_542239"/>
      <w:bookmarkEnd w:id="2499"/>
      <w:r>
        <w:rPr>
          <w:rtl/>
        </w:rPr>
        <w:t xml:space="preserve">העולמי </w:t>
      </w:r>
      <w:bookmarkStart w:id="2500" w:name="_ETM_Q7_542839"/>
      <w:bookmarkEnd w:id="2500"/>
      <w:r>
        <w:rPr>
          <w:rtl/>
        </w:rPr>
        <w:t xml:space="preserve">בתחום </w:t>
      </w:r>
      <w:bookmarkStart w:id="2501" w:name="_ETM_Q7_543350"/>
      <w:bookmarkEnd w:id="2501"/>
      <w:r>
        <w:rPr>
          <w:rtl/>
        </w:rPr>
        <w:t>זה</w:t>
      </w:r>
      <w:r>
        <w:rPr>
          <w:rFonts w:hint="cs"/>
          <w:rtl/>
        </w:rPr>
        <w:t>.</w:t>
      </w:r>
      <w:bookmarkStart w:id="2502" w:name="_ETM_Q7_545000"/>
      <w:bookmarkEnd w:id="2502"/>
      <w:r>
        <w:rPr>
          <w:rFonts w:hint="cs"/>
          <w:rtl/>
        </w:rPr>
        <w:t xml:space="preserve"> </w:t>
      </w:r>
      <w:bookmarkStart w:id="2503" w:name="_ETM_Q7_540750"/>
      <w:bookmarkEnd w:id="2503"/>
      <w:r>
        <w:rPr>
          <w:rtl/>
        </w:rPr>
        <w:t xml:space="preserve">שיתוף </w:t>
      </w:r>
      <w:bookmarkStart w:id="2504" w:name="_ETM_Q7_545360"/>
      <w:bookmarkEnd w:id="2504"/>
      <w:r>
        <w:rPr>
          <w:rtl/>
        </w:rPr>
        <w:t xml:space="preserve">הפעולה </w:t>
      </w:r>
      <w:bookmarkStart w:id="2505" w:name="_ETM_Q7_545900"/>
      <w:bookmarkEnd w:id="2505"/>
      <w:r>
        <w:rPr>
          <w:rtl/>
        </w:rPr>
        <w:t xml:space="preserve">בין </w:t>
      </w:r>
      <w:bookmarkStart w:id="2506" w:name="_ETM_Q7_546079"/>
      <w:bookmarkEnd w:id="2506"/>
      <w:r>
        <w:rPr>
          <w:rtl/>
        </w:rPr>
        <w:t xml:space="preserve">המשרדים </w:t>
      </w:r>
      <w:bookmarkStart w:id="2507" w:name="_ETM_Q7_546799"/>
      <w:bookmarkEnd w:id="2507"/>
      <w:r w:rsidRPr="00F74C10">
        <w:rPr>
          <w:rtl/>
        </w:rPr>
        <w:t>בפני</w:t>
      </w:r>
      <w:r w:rsidRPr="00F74C10">
        <w:rPr>
          <w:rFonts w:hint="cs"/>
          <w:rtl/>
        </w:rPr>
        <w:t>י</w:t>
      </w:r>
      <w:bookmarkStart w:id="2508" w:name="_ETM_Q7_545400"/>
      <w:bookmarkEnd w:id="2508"/>
      <w:r w:rsidRPr="00F74C10">
        <w:rPr>
          <w:rtl/>
        </w:rPr>
        <w:t xml:space="preserve">ה </w:t>
      </w:r>
      <w:bookmarkStart w:id="2509" w:name="_ETM_Q7_547220"/>
      <w:bookmarkEnd w:id="2509"/>
      <w:r w:rsidRPr="00F74C10">
        <w:rPr>
          <w:rtl/>
        </w:rPr>
        <w:t>לאקדמיה</w:t>
      </w:r>
      <w:bookmarkStart w:id="2510" w:name="_ETM_Q7_544540"/>
      <w:bookmarkEnd w:id="2510"/>
      <w:r w:rsidRPr="00F74C10">
        <w:rPr>
          <w:rtl/>
        </w:rPr>
        <w:t xml:space="preserve"> </w:t>
      </w:r>
      <w:bookmarkStart w:id="2511" w:name="_ETM_Q7_548329"/>
      <w:bookmarkEnd w:id="2511"/>
      <w:r w:rsidRPr="00F74C10">
        <w:rPr>
          <w:rtl/>
        </w:rPr>
        <w:t>להציע</w:t>
      </w:r>
      <w:r>
        <w:rPr>
          <w:rtl/>
        </w:rPr>
        <w:t xml:space="preserve"> </w:t>
      </w:r>
      <w:bookmarkStart w:id="2512" w:name="_ETM_Q7_548869"/>
      <w:bookmarkEnd w:id="2512"/>
      <w:r>
        <w:rPr>
          <w:rtl/>
        </w:rPr>
        <w:t xml:space="preserve">פתרונות </w:t>
      </w:r>
      <w:bookmarkStart w:id="2513" w:name="_ETM_Q7_549439"/>
      <w:bookmarkEnd w:id="2513"/>
      <w:r>
        <w:rPr>
          <w:rtl/>
        </w:rPr>
        <w:t xml:space="preserve">בנייה </w:t>
      </w:r>
      <w:bookmarkStart w:id="2514" w:name="_ETM_Q7_549770"/>
      <w:bookmarkEnd w:id="2514"/>
      <w:r>
        <w:rPr>
          <w:rtl/>
        </w:rPr>
        <w:t>מתקדמים</w:t>
      </w:r>
      <w:bookmarkStart w:id="2515" w:name="_ETM_Q7_547460"/>
      <w:bookmarkStart w:id="2516" w:name="_ETM_Q7_549890"/>
      <w:bookmarkEnd w:id="2515"/>
      <w:bookmarkEnd w:id="2516"/>
      <w:r>
        <w:rPr>
          <w:rtl/>
        </w:rPr>
        <w:t xml:space="preserve"> </w:t>
      </w:r>
      <w:bookmarkStart w:id="2517" w:name="_ETM_Q7_550900"/>
      <w:bookmarkStart w:id="2518" w:name="_ETM_Q7_554642"/>
      <w:bookmarkEnd w:id="2517"/>
      <w:bookmarkEnd w:id="2518"/>
      <w:r>
        <w:rPr>
          <w:rtl/>
        </w:rPr>
        <w:t xml:space="preserve">יניב </w:t>
      </w:r>
      <w:bookmarkStart w:id="2519" w:name="_ETM_Q7_551529"/>
      <w:bookmarkEnd w:id="2519"/>
      <w:r>
        <w:rPr>
          <w:rtl/>
        </w:rPr>
        <w:t xml:space="preserve">בשנים </w:t>
      </w:r>
      <w:bookmarkStart w:id="2520" w:name="_ETM_Q7_552130"/>
      <w:bookmarkEnd w:id="2520"/>
      <w:r>
        <w:rPr>
          <w:rtl/>
        </w:rPr>
        <w:t xml:space="preserve">הקרובות </w:t>
      </w:r>
      <w:bookmarkStart w:id="2521" w:name="_ETM_Q7_553820"/>
      <w:bookmarkEnd w:id="2521"/>
      <w:r>
        <w:rPr>
          <w:rtl/>
        </w:rPr>
        <w:t xml:space="preserve">מגוון </w:t>
      </w:r>
      <w:bookmarkStart w:id="2522" w:name="_ETM_Q7_554570"/>
      <w:bookmarkEnd w:id="2522"/>
      <w:r>
        <w:rPr>
          <w:rtl/>
        </w:rPr>
        <w:t xml:space="preserve">שיטות </w:t>
      </w:r>
      <w:bookmarkStart w:id="2523" w:name="_ETM_Q7_555049"/>
      <w:bookmarkEnd w:id="2523"/>
      <w:r>
        <w:rPr>
          <w:rtl/>
        </w:rPr>
        <w:t xml:space="preserve">בנייה </w:t>
      </w:r>
      <w:bookmarkStart w:id="2524" w:name="_ETM_Q7_555500"/>
      <w:bookmarkEnd w:id="2524"/>
      <w:r>
        <w:rPr>
          <w:rtl/>
        </w:rPr>
        <w:t xml:space="preserve">וחומרים </w:t>
      </w:r>
      <w:bookmarkStart w:id="2525" w:name="_ETM_Q7_556490"/>
      <w:bookmarkEnd w:id="2525"/>
      <w:r>
        <w:rPr>
          <w:rtl/>
        </w:rPr>
        <w:t>חדשים</w:t>
      </w:r>
      <w:r>
        <w:rPr>
          <w:rFonts w:hint="cs"/>
          <w:rtl/>
        </w:rPr>
        <w:t>,</w:t>
      </w:r>
      <w:r>
        <w:rPr>
          <w:rtl/>
        </w:rPr>
        <w:t xml:space="preserve"> </w:t>
      </w:r>
      <w:bookmarkStart w:id="2526" w:name="_ETM_Q7_557270"/>
      <w:bookmarkEnd w:id="2526"/>
      <w:r>
        <w:rPr>
          <w:rtl/>
        </w:rPr>
        <w:t xml:space="preserve">שיאפשרו </w:t>
      </w:r>
      <w:bookmarkStart w:id="2527" w:name="_ETM_Q7_558940"/>
      <w:bookmarkEnd w:id="2527"/>
      <w:r>
        <w:rPr>
          <w:rtl/>
        </w:rPr>
        <w:t xml:space="preserve">בנייה </w:t>
      </w:r>
      <w:bookmarkStart w:id="2528" w:name="_ETM_Q7_559510"/>
      <w:bookmarkEnd w:id="2528"/>
      <w:r>
        <w:rPr>
          <w:rtl/>
        </w:rPr>
        <w:t xml:space="preserve">איכותית </w:t>
      </w:r>
      <w:bookmarkStart w:id="2529" w:name="_ETM_Q7_560080"/>
      <w:bookmarkEnd w:id="2529"/>
      <w:r>
        <w:rPr>
          <w:rtl/>
        </w:rPr>
        <w:t xml:space="preserve">ובטוחה </w:t>
      </w:r>
      <w:bookmarkStart w:id="2530" w:name="_ETM_Q7_560500"/>
      <w:bookmarkEnd w:id="2530"/>
      <w:r>
        <w:rPr>
          <w:rtl/>
        </w:rPr>
        <w:t xml:space="preserve">יותר </w:t>
      </w:r>
      <w:bookmarkStart w:id="2531" w:name="_ETM_Q7_561190"/>
      <w:bookmarkEnd w:id="2531"/>
      <w:r>
        <w:rPr>
          <w:rtl/>
        </w:rPr>
        <w:t xml:space="preserve">לטובת </w:t>
      </w:r>
      <w:bookmarkStart w:id="2532" w:name="_ETM_Q7_561760"/>
      <w:bookmarkEnd w:id="2532"/>
      <w:r>
        <w:rPr>
          <w:rtl/>
        </w:rPr>
        <w:t>הציבור</w:t>
      </w:r>
      <w:r>
        <w:rPr>
          <w:rFonts w:hint="cs"/>
          <w:rtl/>
        </w:rPr>
        <w:t>.</w:t>
      </w:r>
      <w:bookmarkStart w:id="2533" w:name="_ETM_Q7_563140"/>
      <w:bookmarkStart w:id="2534" w:name="_ETM_Q7_564985"/>
      <w:bookmarkEnd w:id="2533"/>
      <w:bookmarkEnd w:id="2534"/>
      <w:r>
        <w:rPr>
          <w:rFonts w:hint="cs"/>
          <w:rtl/>
        </w:rPr>
        <w:t xml:space="preserve"> </w:t>
      </w:r>
      <w:bookmarkStart w:id="2535" w:name="_ETM_Q7_565083"/>
      <w:bookmarkStart w:id="2536" w:name="_ETM_Q7_565161"/>
      <w:bookmarkStart w:id="2537" w:name="_ETM_Q7_565225"/>
      <w:bookmarkStart w:id="2538" w:name="_ETM_Q7_560389"/>
      <w:bookmarkEnd w:id="2535"/>
      <w:bookmarkEnd w:id="2536"/>
      <w:bookmarkEnd w:id="2537"/>
      <w:bookmarkEnd w:id="2538"/>
      <w:r>
        <w:rPr>
          <w:rtl/>
        </w:rPr>
        <w:t xml:space="preserve">יישום </w:t>
      </w:r>
      <w:bookmarkStart w:id="2539" w:name="_ETM_Q7_563500"/>
      <w:bookmarkEnd w:id="2539"/>
      <w:r>
        <w:rPr>
          <w:rtl/>
        </w:rPr>
        <w:t xml:space="preserve">הטכנולוגיות </w:t>
      </w:r>
      <w:bookmarkStart w:id="2540" w:name="_ETM_Q7_564310"/>
      <w:bookmarkEnd w:id="2540"/>
      <w:r>
        <w:rPr>
          <w:rtl/>
        </w:rPr>
        <w:t xml:space="preserve">שיפותחו </w:t>
      </w:r>
      <w:bookmarkStart w:id="2541" w:name="_ETM_Q7_565420"/>
      <w:bookmarkEnd w:id="2541"/>
      <w:r>
        <w:rPr>
          <w:rtl/>
        </w:rPr>
        <w:t xml:space="preserve">צפוי </w:t>
      </w:r>
      <w:bookmarkStart w:id="2542" w:name="_ETM_Q7_566170"/>
      <w:bookmarkEnd w:id="2542"/>
      <w:r>
        <w:rPr>
          <w:rtl/>
        </w:rPr>
        <w:t xml:space="preserve">לשפר </w:t>
      </w:r>
      <w:bookmarkStart w:id="2543" w:name="_ETM_Q7_566950"/>
      <w:bookmarkEnd w:id="2543"/>
      <w:r>
        <w:rPr>
          <w:rtl/>
        </w:rPr>
        <w:t xml:space="preserve">את </w:t>
      </w:r>
      <w:bookmarkStart w:id="2544" w:name="_ETM_Q7_567130"/>
      <w:bookmarkEnd w:id="2544"/>
      <w:r>
        <w:rPr>
          <w:rtl/>
        </w:rPr>
        <w:t xml:space="preserve">איכות </w:t>
      </w:r>
      <w:bookmarkStart w:id="2545" w:name="_ETM_Q7_567430"/>
      <w:bookmarkEnd w:id="2545"/>
      <w:r>
        <w:rPr>
          <w:rtl/>
        </w:rPr>
        <w:t>הבנייה</w:t>
      </w:r>
      <w:r>
        <w:rPr>
          <w:rFonts w:hint="cs"/>
          <w:rtl/>
        </w:rPr>
        <w:t>,</w:t>
      </w:r>
      <w:r>
        <w:rPr>
          <w:rtl/>
        </w:rPr>
        <w:t xml:space="preserve"> </w:t>
      </w:r>
      <w:bookmarkStart w:id="2546" w:name="_ETM_Q7_568360"/>
      <w:bookmarkEnd w:id="2546"/>
      <w:r>
        <w:rPr>
          <w:rtl/>
        </w:rPr>
        <w:t xml:space="preserve">לייעל </w:t>
      </w:r>
      <w:bookmarkStart w:id="2547" w:name="_ETM_Q7_569110"/>
      <w:bookmarkEnd w:id="2547"/>
      <w:r>
        <w:rPr>
          <w:rtl/>
        </w:rPr>
        <w:t xml:space="preserve">את </w:t>
      </w:r>
      <w:bookmarkStart w:id="2548" w:name="_ETM_Q7_569260"/>
      <w:bookmarkEnd w:id="2548"/>
      <w:r>
        <w:rPr>
          <w:rtl/>
        </w:rPr>
        <w:t xml:space="preserve">תהליכי </w:t>
      </w:r>
      <w:bookmarkStart w:id="2549" w:name="_ETM_Q7_569710"/>
      <w:bookmarkEnd w:id="2549"/>
      <w:r>
        <w:rPr>
          <w:rtl/>
        </w:rPr>
        <w:t xml:space="preserve">העבודה </w:t>
      </w:r>
      <w:bookmarkStart w:id="2550" w:name="_ETM_Q7_570670"/>
      <w:bookmarkEnd w:id="2550"/>
      <w:r>
        <w:rPr>
          <w:rtl/>
        </w:rPr>
        <w:t xml:space="preserve">ולהוביל </w:t>
      </w:r>
      <w:bookmarkStart w:id="2551" w:name="_ETM_Q7_571630"/>
      <w:bookmarkEnd w:id="2551"/>
      <w:r>
        <w:rPr>
          <w:rtl/>
        </w:rPr>
        <w:t xml:space="preserve">לחיסכון </w:t>
      </w:r>
      <w:bookmarkStart w:id="2552" w:name="_ETM_Q7_572790"/>
      <w:bookmarkEnd w:id="2552"/>
      <w:r>
        <w:rPr>
          <w:rtl/>
        </w:rPr>
        <w:t>בעל</w:t>
      </w:r>
      <w:bookmarkStart w:id="2553" w:name="_ETM_Q7_570689"/>
      <w:bookmarkEnd w:id="2553"/>
      <w:r>
        <w:rPr>
          <w:rtl/>
        </w:rPr>
        <w:t xml:space="preserve">ויות </w:t>
      </w:r>
      <w:bookmarkStart w:id="2554" w:name="_ETM_Q7_573630"/>
      <w:bookmarkEnd w:id="2554"/>
      <w:r>
        <w:rPr>
          <w:rtl/>
        </w:rPr>
        <w:t xml:space="preserve">ובזמן </w:t>
      </w:r>
      <w:bookmarkStart w:id="2555" w:name="_ETM_Q7_574080"/>
      <w:bookmarkEnd w:id="2555"/>
      <w:r>
        <w:rPr>
          <w:rtl/>
        </w:rPr>
        <w:t>הביצוע</w:t>
      </w:r>
      <w:r>
        <w:rPr>
          <w:rFonts w:hint="cs"/>
          <w:rtl/>
        </w:rPr>
        <w:t>,</w:t>
      </w:r>
      <w:r>
        <w:rPr>
          <w:rtl/>
        </w:rPr>
        <w:t xml:space="preserve"> </w:t>
      </w:r>
      <w:bookmarkStart w:id="2556" w:name="_ETM_Q7_575160"/>
      <w:bookmarkEnd w:id="2556"/>
      <w:r>
        <w:rPr>
          <w:rtl/>
        </w:rPr>
        <w:t xml:space="preserve">תוך </w:t>
      </w:r>
      <w:bookmarkStart w:id="2557" w:name="_ETM_Q7_575430"/>
      <w:bookmarkEnd w:id="2557"/>
      <w:r>
        <w:rPr>
          <w:rtl/>
        </w:rPr>
        <w:t xml:space="preserve">חיזוק </w:t>
      </w:r>
      <w:bookmarkStart w:id="2558" w:name="_ETM_Q7_575790"/>
      <w:bookmarkEnd w:id="2558"/>
      <w:r>
        <w:rPr>
          <w:rtl/>
        </w:rPr>
        <w:t xml:space="preserve">היכולות </w:t>
      </w:r>
      <w:bookmarkStart w:id="2559" w:name="_ETM_Q7_576750"/>
      <w:bookmarkEnd w:id="2559"/>
      <w:r>
        <w:rPr>
          <w:rtl/>
        </w:rPr>
        <w:t xml:space="preserve">של </w:t>
      </w:r>
      <w:bookmarkStart w:id="2560" w:name="_ETM_Q7_576960"/>
      <w:bookmarkEnd w:id="2560"/>
      <w:r>
        <w:rPr>
          <w:rtl/>
        </w:rPr>
        <w:t xml:space="preserve">תעשיית </w:t>
      </w:r>
      <w:bookmarkStart w:id="2561" w:name="_ETM_Q7_577590"/>
      <w:bookmarkEnd w:id="2561"/>
      <w:r>
        <w:rPr>
          <w:rtl/>
        </w:rPr>
        <w:t xml:space="preserve">הבנייה </w:t>
      </w:r>
      <w:bookmarkStart w:id="2562" w:name="_ETM_Q7_577920"/>
      <w:bookmarkEnd w:id="2562"/>
      <w:r>
        <w:rPr>
          <w:rtl/>
        </w:rPr>
        <w:t xml:space="preserve">הישראלית </w:t>
      </w:r>
      <w:bookmarkStart w:id="2563" w:name="_ETM_Q7_579029"/>
      <w:bookmarkEnd w:id="2563"/>
      <w:r>
        <w:rPr>
          <w:rtl/>
        </w:rPr>
        <w:t xml:space="preserve">להתמודד </w:t>
      </w:r>
      <w:bookmarkStart w:id="2564" w:name="_ETM_Q7_580050"/>
      <w:bookmarkEnd w:id="2564"/>
      <w:r>
        <w:rPr>
          <w:rtl/>
        </w:rPr>
        <w:t xml:space="preserve">עם </w:t>
      </w:r>
      <w:bookmarkStart w:id="2565" w:name="_ETM_Q7_580230"/>
      <w:bookmarkEnd w:id="2565"/>
      <w:r>
        <w:rPr>
          <w:rtl/>
        </w:rPr>
        <w:t xml:space="preserve">אתגרי </w:t>
      </w:r>
      <w:bookmarkStart w:id="2566" w:name="_ETM_Q7_580680"/>
      <w:bookmarkEnd w:id="2566"/>
      <w:r>
        <w:rPr>
          <w:rtl/>
        </w:rPr>
        <w:t>העתיד</w:t>
      </w:r>
      <w:r>
        <w:rPr>
          <w:rFonts w:hint="cs"/>
          <w:rtl/>
        </w:rPr>
        <w:t>.</w:t>
      </w:r>
      <w:bookmarkStart w:id="2567" w:name="_ETM_Q7_582430"/>
      <w:bookmarkEnd w:id="2567"/>
    </w:p>
    <w:p w:rsidR="00BE54DA" w:rsidRDefault="00BE54DA" w:rsidP="005E19FE">
      <w:pPr>
        <w:rPr>
          <w:rtl/>
        </w:rPr>
      </w:pPr>
    </w:p>
    <w:p w:rsidR="00BE54DA" w:rsidRDefault="00BE54DA" w:rsidP="00B05DB3">
      <w:pPr>
        <w:rPr>
          <w:rtl/>
        </w:rPr>
      </w:pPr>
      <w:r>
        <w:rPr>
          <w:rtl/>
        </w:rPr>
        <w:t xml:space="preserve">יחד </w:t>
      </w:r>
      <w:bookmarkStart w:id="2568" w:name="_ETM_Q7_582790"/>
      <w:bookmarkEnd w:id="2568"/>
      <w:r>
        <w:rPr>
          <w:rtl/>
        </w:rPr>
        <w:t xml:space="preserve">עם </w:t>
      </w:r>
      <w:bookmarkStart w:id="2569" w:name="_ETM_Q7_582940"/>
      <w:bookmarkEnd w:id="2569"/>
      <w:r>
        <w:rPr>
          <w:rtl/>
        </w:rPr>
        <w:t>זאת</w:t>
      </w:r>
      <w:r>
        <w:rPr>
          <w:rFonts w:hint="cs"/>
          <w:rtl/>
        </w:rPr>
        <w:t>,</w:t>
      </w:r>
      <w:r>
        <w:rPr>
          <w:rtl/>
        </w:rPr>
        <w:t xml:space="preserve"> </w:t>
      </w:r>
      <w:bookmarkStart w:id="2570" w:name="_ETM_Q7_583270"/>
      <w:bookmarkEnd w:id="2570"/>
      <w:r>
        <w:rPr>
          <w:rtl/>
        </w:rPr>
        <w:t xml:space="preserve">אני </w:t>
      </w:r>
      <w:bookmarkStart w:id="2571" w:name="_ETM_Q7_583480"/>
      <w:bookmarkEnd w:id="2571"/>
      <w:r>
        <w:rPr>
          <w:rtl/>
        </w:rPr>
        <w:t xml:space="preserve">מודעת </w:t>
      </w:r>
      <w:bookmarkStart w:id="2572" w:name="_ETM_Q7_583900"/>
      <w:bookmarkEnd w:id="2572"/>
      <w:r>
        <w:rPr>
          <w:rtl/>
        </w:rPr>
        <w:t xml:space="preserve">לכך </w:t>
      </w:r>
      <w:bookmarkStart w:id="2573" w:name="_ETM_Q7_584230"/>
      <w:bookmarkEnd w:id="2573"/>
      <w:r>
        <w:rPr>
          <w:rtl/>
        </w:rPr>
        <w:t xml:space="preserve">שזה </w:t>
      </w:r>
      <w:bookmarkStart w:id="2574" w:name="_ETM_Q7_584500"/>
      <w:bookmarkEnd w:id="2574"/>
      <w:r>
        <w:rPr>
          <w:rtl/>
        </w:rPr>
        <w:t xml:space="preserve">צעד </w:t>
      </w:r>
      <w:bookmarkStart w:id="2575" w:name="_ETM_Q7_584860"/>
      <w:bookmarkEnd w:id="2575"/>
      <w:r>
        <w:rPr>
          <w:rtl/>
        </w:rPr>
        <w:t xml:space="preserve">הכרחי </w:t>
      </w:r>
      <w:bookmarkStart w:id="2576" w:name="_ETM_Q7_585829"/>
      <w:bookmarkEnd w:id="2576"/>
      <w:r>
        <w:rPr>
          <w:rtl/>
        </w:rPr>
        <w:t xml:space="preserve">ולא </w:t>
      </w:r>
      <w:bookmarkStart w:id="2577" w:name="_ETM_Q7_586189"/>
      <w:bookmarkEnd w:id="2577"/>
      <w:r>
        <w:rPr>
          <w:rtl/>
        </w:rPr>
        <w:t>מספיק</w:t>
      </w:r>
      <w:r>
        <w:rPr>
          <w:rFonts w:hint="cs"/>
          <w:rtl/>
        </w:rPr>
        <w:t>.</w:t>
      </w:r>
      <w:bookmarkStart w:id="2578" w:name="_ETM_Q7_584960"/>
      <w:bookmarkEnd w:id="2578"/>
      <w:r>
        <w:rPr>
          <w:rtl/>
        </w:rPr>
        <w:t xml:space="preserve"> </w:t>
      </w:r>
      <w:bookmarkStart w:id="2579" w:name="_ETM_Q7_587250"/>
      <w:bookmarkEnd w:id="2579"/>
      <w:r>
        <w:rPr>
          <w:rtl/>
        </w:rPr>
        <w:t xml:space="preserve">אנחנו </w:t>
      </w:r>
      <w:bookmarkStart w:id="2580" w:name="_ETM_Q7_587580"/>
      <w:bookmarkEnd w:id="2580"/>
      <w:r>
        <w:rPr>
          <w:rtl/>
        </w:rPr>
        <w:t xml:space="preserve">חייבים </w:t>
      </w:r>
      <w:bookmarkStart w:id="2581" w:name="_ETM_Q7_588000"/>
      <w:bookmarkEnd w:id="2581"/>
      <w:r>
        <w:rPr>
          <w:rtl/>
        </w:rPr>
        <w:t xml:space="preserve">לנקוט </w:t>
      </w:r>
      <w:bookmarkStart w:id="2582" w:name="_ETM_Q7_588420"/>
      <w:bookmarkEnd w:id="2582"/>
      <w:r>
        <w:rPr>
          <w:rtl/>
        </w:rPr>
        <w:t xml:space="preserve">במקביל </w:t>
      </w:r>
      <w:bookmarkStart w:id="2583" w:name="_ETM_Q7_589320"/>
      <w:bookmarkEnd w:id="2583"/>
      <w:r>
        <w:rPr>
          <w:rtl/>
        </w:rPr>
        <w:t xml:space="preserve">צעדים </w:t>
      </w:r>
      <w:bookmarkStart w:id="2584" w:name="_ETM_Q7_589950"/>
      <w:bookmarkEnd w:id="2584"/>
      <w:r>
        <w:rPr>
          <w:rtl/>
        </w:rPr>
        <w:t xml:space="preserve">משלימים </w:t>
      </w:r>
      <w:bookmarkStart w:id="2585" w:name="_ETM_Q7_590940"/>
      <w:bookmarkEnd w:id="2585"/>
      <w:r>
        <w:rPr>
          <w:rtl/>
        </w:rPr>
        <w:t xml:space="preserve">שמטרתם </w:t>
      </w:r>
      <w:bookmarkStart w:id="2586" w:name="_ETM_Q7_591690"/>
      <w:bookmarkEnd w:id="2586"/>
      <w:r>
        <w:rPr>
          <w:rtl/>
        </w:rPr>
        <w:t xml:space="preserve">לעודד </w:t>
      </w:r>
      <w:bookmarkStart w:id="2587" w:name="_ETM_Q7_592650"/>
      <w:bookmarkStart w:id="2588" w:name="_ETM_Q7_592800"/>
      <w:bookmarkEnd w:id="2587"/>
      <w:bookmarkEnd w:id="2588"/>
      <w:r>
        <w:rPr>
          <w:rFonts w:hint="cs"/>
          <w:rtl/>
        </w:rPr>
        <w:t>ו</w:t>
      </w:r>
      <w:r>
        <w:rPr>
          <w:rtl/>
        </w:rPr>
        <w:t>לתמ</w:t>
      </w:r>
      <w:bookmarkStart w:id="2589" w:name="_ETM_Q7_591240"/>
      <w:bookmarkEnd w:id="2589"/>
      <w:r>
        <w:rPr>
          <w:rtl/>
        </w:rPr>
        <w:t xml:space="preserve">רץ </w:t>
      </w:r>
      <w:bookmarkStart w:id="2590" w:name="_ETM_Q7_593730"/>
      <w:bookmarkEnd w:id="2590"/>
      <w:r>
        <w:rPr>
          <w:rtl/>
        </w:rPr>
        <w:t xml:space="preserve">את </w:t>
      </w:r>
      <w:bookmarkStart w:id="2591" w:name="_ETM_Q7_593940"/>
      <w:bookmarkEnd w:id="2591"/>
      <w:r>
        <w:rPr>
          <w:rtl/>
        </w:rPr>
        <w:t xml:space="preserve">ענף </w:t>
      </w:r>
      <w:bookmarkStart w:id="2592" w:name="_ETM_Q7_594240"/>
      <w:bookmarkEnd w:id="2592"/>
      <w:r>
        <w:rPr>
          <w:rtl/>
        </w:rPr>
        <w:t>הבנייה</w:t>
      </w:r>
      <w:r>
        <w:rPr>
          <w:rFonts w:hint="cs"/>
          <w:rtl/>
        </w:rPr>
        <w:t>,</w:t>
      </w:r>
      <w:bookmarkStart w:id="2593" w:name="_ETM_Q7_592209"/>
      <w:bookmarkEnd w:id="2593"/>
      <w:r>
        <w:rPr>
          <w:rtl/>
        </w:rPr>
        <w:t xml:space="preserve"> </w:t>
      </w:r>
      <w:bookmarkStart w:id="2594" w:name="_ETM_Q7_595050"/>
      <w:bookmarkEnd w:id="2594"/>
      <w:r>
        <w:rPr>
          <w:rtl/>
        </w:rPr>
        <w:t xml:space="preserve">היזמים </w:t>
      </w:r>
      <w:bookmarkStart w:id="2595" w:name="_ETM_Q7_595650"/>
      <w:bookmarkEnd w:id="2595"/>
      <w:r>
        <w:rPr>
          <w:rtl/>
        </w:rPr>
        <w:t>והקבלנים</w:t>
      </w:r>
      <w:r>
        <w:rPr>
          <w:rFonts w:hint="cs"/>
          <w:rtl/>
        </w:rPr>
        <w:t>,</w:t>
      </w:r>
      <w:r>
        <w:rPr>
          <w:rtl/>
        </w:rPr>
        <w:t xml:space="preserve"> </w:t>
      </w:r>
      <w:bookmarkStart w:id="2596" w:name="_ETM_Q7_596730"/>
      <w:bookmarkStart w:id="2597" w:name="_ETM_Q7_605480"/>
      <w:bookmarkEnd w:id="2596"/>
      <w:bookmarkEnd w:id="2597"/>
      <w:r>
        <w:rPr>
          <w:rtl/>
        </w:rPr>
        <w:t xml:space="preserve">לאמץ </w:t>
      </w:r>
      <w:bookmarkStart w:id="2598" w:name="_ETM_Q7_597420"/>
      <w:bookmarkEnd w:id="2598"/>
      <w:r>
        <w:rPr>
          <w:rtl/>
        </w:rPr>
        <w:t xml:space="preserve">את </w:t>
      </w:r>
      <w:bookmarkStart w:id="2599" w:name="_ETM_Q7_597570"/>
      <w:bookmarkEnd w:id="2599"/>
      <w:r>
        <w:rPr>
          <w:rtl/>
        </w:rPr>
        <w:t xml:space="preserve">הטכנולוגיות </w:t>
      </w:r>
      <w:bookmarkStart w:id="2600" w:name="_ETM_Q7_598440"/>
      <w:bookmarkEnd w:id="2600"/>
      <w:r>
        <w:rPr>
          <w:rtl/>
        </w:rPr>
        <w:t xml:space="preserve">ואת </w:t>
      </w:r>
      <w:bookmarkStart w:id="2601" w:name="_ETM_Q7_598620"/>
      <w:bookmarkEnd w:id="2601"/>
      <w:r>
        <w:rPr>
          <w:rtl/>
        </w:rPr>
        <w:t xml:space="preserve">שיטות </w:t>
      </w:r>
      <w:bookmarkStart w:id="2602" w:name="_ETM_Q7_599010"/>
      <w:bookmarkEnd w:id="2602"/>
      <w:r>
        <w:rPr>
          <w:rtl/>
        </w:rPr>
        <w:t xml:space="preserve">הבנייה </w:t>
      </w:r>
      <w:bookmarkStart w:id="2603" w:name="_ETM_Q7_599460"/>
      <w:bookmarkEnd w:id="2603"/>
      <w:r>
        <w:rPr>
          <w:rFonts w:hint="cs"/>
          <w:rtl/>
        </w:rPr>
        <w:t>ה</w:t>
      </w:r>
      <w:bookmarkStart w:id="2604" w:name="_ETM_Q7_596529"/>
      <w:bookmarkEnd w:id="2604"/>
      <w:r>
        <w:rPr>
          <w:rtl/>
        </w:rPr>
        <w:t>מתקדמות</w:t>
      </w:r>
      <w:bookmarkStart w:id="2605" w:name="_ETM_Q7_600480"/>
      <w:bookmarkEnd w:id="2605"/>
      <w:r>
        <w:rPr>
          <w:rFonts w:hint="cs"/>
          <w:rtl/>
        </w:rPr>
        <w:t>.</w:t>
      </w:r>
      <w:bookmarkStart w:id="2606" w:name="_ETM_Q7_600750"/>
      <w:bookmarkEnd w:id="2606"/>
      <w:r>
        <w:rPr>
          <w:rFonts w:hint="cs"/>
          <w:rtl/>
        </w:rPr>
        <w:t xml:space="preserve"> </w:t>
      </w:r>
      <w:bookmarkStart w:id="2607" w:name="_ETM_Q7_609471"/>
      <w:bookmarkStart w:id="2608" w:name="_ETM_Q7_609546"/>
      <w:bookmarkStart w:id="2609" w:name="_ETM_Q7_609631"/>
      <w:bookmarkStart w:id="2610" w:name="_ETM_Q7_609695"/>
      <w:bookmarkEnd w:id="2607"/>
      <w:bookmarkEnd w:id="2608"/>
      <w:bookmarkEnd w:id="2609"/>
      <w:bookmarkEnd w:id="2610"/>
      <w:r>
        <w:rPr>
          <w:rtl/>
        </w:rPr>
        <w:t xml:space="preserve">בעניין </w:t>
      </w:r>
      <w:bookmarkStart w:id="2611" w:name="_ETM_Q7_601350"/>
      <w:bookmarkEnd w:id="2611"/>
      <w:r>
        <w:rPr>
          <w:rtl/>
        </w:rPr>
        <w:t>זה</w:t>
      </w:r>
      <w:bookmarkStart w:id="2612" w:name="_ETM_Q7_607210"/>
      <w:bookmarkEnd w:id="2612"/>
      <w:r>
        <w:rPr>
          <w:rtl/>
        </w:rPr>
        <w:t xml:space="preserve"> </w:t>
      </w:r>
      <w:bookmarkStart w:id="2613" w:name="_ETM_Q7_603859"/>
      <w:bookmarkEnd w:id="2613"/>
      <w:r>
        <w:rPr>
          <w:rtl/>
        </w:rPr>
        <w:t xml:space="preserve">צריך </w:t>
      </w:r>
      <w:bookmarkStart w:id="2614" w:name="_ETM_Q7_604249"/>
      <w:bookmarkEnd w:id="2614"/>
      <w:r>
        <w:rPr>
          <w:rtl/>
        </w:rPr>
        <w:t xml:space="preserve">לזכור </w:t>
      </w:r>
      <w:bookmarkStart w:id="2615" w:name="_ETM_Q7_605929"/>
      <w:bookmarkStart w:id="2616" w:name="_ETM_Q7_606140"/>
      <w:bookmarkStart w:id="2617" w:name="_ETM_Q7_607159"/>
      <w:bookmarkStart w:id="2618" w:name="_ETM_Q7_606249"/>
      <w:bookmarkEnd w:id="2615"/>
      <w:bookmarkEnd w:id="2616"/>
      <w:bookmarkEnd w:id="2617"/>
      <w:bookmarkEnd w:id="2618"/>
      <w:r>
        <w:rPr>
          <w:rtl/>
        </w:rPr>
        <w:t>ש</w:t>
      </w:r>
      <w:bookmarkStart w:id="2619" w:name="_ETM_Q7_607429"/>
      <w:bookmarkEnd w:id="2619"/>
      <w:r>
        <w:rPr>
          <w:rtl/>
        </w:rPr>
        <w:t>חכמינו</w:t>
      </w:r>
      <w:bookmarkStart w:id="2620" w:name="_ETM_Q7_607939"/>
      <w:bookmarkEnd w:id="2620"/>
      <w:r>
        <w:rPr>
          <w:rFonts w:hint="cs"/>
          <w:rtl/>
        </w:rPr>
        <w:t xml:space="preserve"> </w:t>
      </w:r>
      <w:bookmarkStart w:id="2621" w:name="_ETM_Q7_617080"/>
      <w:bookmarkEnd w:id="2621"/>
      <w:r>
        <w:rPr>
          <w:rtl/>
        </w:rPr>
        <w:t>ז</w:t>
      </w:r>
      <w:r>
        <w:rPr>
          <w:rFonts w:hint="cs"/>
          <w:rtl/>
        </w:rPr>
        <w:t>י</w:t>
      </w:r>
      <w:r>
        <w:rPr>
          <w:rtl/>
        </w:rPr>
        <w:t xml:space="preserve">כרונם </w:t>
      </w:r>
      <w:bookmarkStart w:id="2622" w:name="_ETM_Q7_608450"/>
      <w:bookmarkEnd w:id="2622"/>
      <w:r>
        <w:rPr>
          <w:rtl/>
        </w:rPr>
        <w:t>לברכה</w:t>
      </w:r>
      <w:bookmarkStart w:id="2623" w:name="_ETM_Q7_608030"/>
      <w:bookmarkEnd w:id="2623"/>
      <w:r>
        <w:rPr>
          <w:rtl/>
        </w:rPr>
        <w:t xml:space="preserve"> </w:t>
      </w:r>
      <w:bookmarkStart w:id="2624" w:name="_ETM_Q7_609379"/>
      <w:bookmarkStart w:id="2625" w:name="_ETM_Q7_607460"/>
      <w:bookmarkEnd w:id="2624"/>
      <w:bookmarkEnd w:id="2625"/>
      <w:r>
        <w:rPr>
          <w:rFonts w:hint="cs"/>
          <w:rtl/>
        </w:rPr>
        <w:t>קבעו</w:t>
      </w:r>
      <w:r>
        <w:rPr>
          <w:rtl/>
        </w:rPr>
        <w:t xml:space="preserve"> </w:t>
      </w:r>
      <w:bookmarkStart w:id="2626" w:name="_ETM_Q7_610430"/>
      <w:bookmarkEnd w:id="2626"/>
      <w:r>
        <w:rPr>
          <w:rtl/>
        </w:rPr>
        <w:t>שמצ</w:t>
      </w:r>
      <w:r>
        <w:rPr>
          <w:rFonts w:hint="cs"/>
          <w:rtl/>
        </w:rPr>
        <w:t>וות</w:t>
      </w:r>
      <w:r>
        <w:rPr>
          <w:rtl/>
        </w:rPr>
        <w:t xml:space="preserve"> </w:t>
      </w:r>
      <w:bookmarkStart w:id="2627" w:name="_ETM_Q7_611060"/>
      <w:bookmarkEnd w:id="2627"/>
      <w:r>
        <w:rPr>
          <w:rFonts w:hint="cs"/>
          <w:rtl/>
        </w:rPr>
        <w:t>י</w:t>
      </w:r>
      <w:r>
        <w:rPr>
          <w:rtl/>
        </w:rPr>
        <w:t xml:space="preserve">ישוב </w:t>
      </w:r>
      <w:bookmarkStart w:id="2628" w:name="_ETM_Q7_611450"/>
      <w:bookmarkStart w:id="2629" w:name="_ETM_Q7_610850"/>
      <w:bookmarkEnd w:id="2628"/>
      <w:bookmarkEnd w:id="2629"/>
      <w:r>
        <w:rPr>
          <w:rtl/>
        </w:rPr>
        <w:t xml:space="preserve">ארץ </w:t>
      </w:r>
      <w:bookmarkStart w:id="2630" w:name="_ETM_Q7_611959"/>
      <w:bookmarkEnd w:id="2630"/>
      <w:r>
        <w:rPr>
          <w:rtl/>
        </w:rPr>
        <w:t>ישראל</w:t>
      </w:r>
      <w:r>
        <w:rPr>
          <w:rFonts w:hint="cs"/>
          <w:rtl/>
        </w:rPr>
        <w:t>,</w:t>
      </w:r>
      <w:r>
        <w:rPr>
          <w:rtl/>
        </w:rPr>
        <w:t xml:space="preserve"> </w:t>
      </w:r>
      <w:bookmarkStart w:id="2631" w:name="_ETM_Q7_612769"/>
      <w:bookmarkEnd w:id="2631"/>
      <w:r>
        <w:rPr>
          <w:rtl/>
        </w:rPr>
        <w:t xml:space="preserve">שכוללת </w:t>
      </w:r>
      <w:bookmarkStart w:id="2632" w:name="_ETM_Q7_613400"/>
      <w:bookmarkEnd w:id="2632"/>
      <w:r>
        <w:rPr>
          <w:rtl/>
        </w:rPr>
        <w:t xml:space="preserve">בתוכה </w:t>
      </w:r>
      <w:bookmarkStart w:id="2633" w:name="_ETM_Q7_613849"/>
      <w:bookmarkEnd w:id="2633"/>
      <w:r>
        <w:rPr>
          <w:rtl/>
        </w:rPr>
        <w:t xml:space="preserve">את </w:t>
      </w:r>
      <w:bookmarkStart w:id="2634" w:name="_ETM_Q7_613970"/>
      <w:bookmarkEnd w:id="2634"/>
      <w:r>
        <w:rPr>
          <w:rtl/>
        </w:rPr>
        <w:t>מצ</w:t>
      </w:r>
      <w:r>
        <w:rPr>
          <w:rFonts w:hint="cs"/>
          <w:rtl/>
        </w:rPr>
        <w:t>וות</w:t>
      </w:r>
      <w:bookmarkStart w:id="2635" w:name="_ETM_Q7_612690"/>
      <w:bookmarkEnd w:id="2635"/>
      <w:r>
        <w:rPr>
          <w:rtl/>
        </w:rPr>
        <w:t xml:space="preserve"> </w:t>
      </w:r>
      <w:bookmarkStart w:id="2636" w:name="_ETM_Q7_614420"/>
      <w:bookmarkEnd w:id="2636"/>
      <w:r>
        <w:rPr>
          <w:rtl/>
        </w:rPr>
        <w:t xml:space="preserve">בניית </w:t>
      </w:r>
      <w:bookmarkStart w:id="2637" w:name="_ETM_Q7_615019"/>
      <w:bookmarkEnd w:id="2637"/>
      <w:r>
        <w:rPr>
          <w:rtl/>
        </w:rPr>
        <w:t>הארץ</w:t>
      </w:r>
      <w:r>
        <w:rPr>
          <w:rFonts w:hint="cs"/>
          <w:rtl/>
        </w:rPr>
        <w:t>,</w:t>
      </w:r>
      <w:r>
        <w:rPr>
          <w:rtl/>
        </w:rPr>
        <w:t xml:space="preserve"> </w:t>
      </w:r>
      <w:bookmarkStart w:id="2638" w:name="_ETM_Q7_615950"/>
      <w:bookmarkEnd w:id="2638"/>
      <w:r>
        <w:rPr>
          <w:rtl/>
        </w:rPr>
        <w:t xml:space="preserve">שקולה </w:t>
      </w:r>
      <w:bookmarkStart w:id="2639" w:name="_ETM_Q7_616459"/>
      <w:bookmarkEnd w:id="2639"/>
      <w:r>
        <w:rPr>
          <w:rtl/>
        </w:rPr>
        <w:t xml:space="preserve">כנגד </w:t>
      </w:r>
      <w:bookmarkStart w:id="2640" w:name="_ETM_Q7_616969"/>
      <w:bookmarkEnd w:id="2640"/>
      <w:r>
        <w:rPr>
          <w:rtl/>
        </w:rPr>
        <w:t xml:space="preserve">כל </w:t>
      </w:r>
      <w:bookmarkStart w:id="2641" w:name="_ETM_Q7_617239"/>
      <w:bookmarkStart w:id="2642" w:name="_ETM_Q7_580737"/>
      <w:bookmarkEnd w:id="2641"/>
      <w:bookmarkEnd w:id="2642"/>
      <w:r>
        <w:rPr>
          <w:rtl/>
        </w:rPr>
        <w:t xml:space="preserve">המצוות </w:t>
      </w:r>
      <w:bookmarkStart w:id="2643" w:name="_ETM_Q7_617629"/>
      <w:bookmarkEnd w:id="2643"/>
      <w:r>
        <w:rPr>
          <w:rtl/>
        </w:rPr>
        <w:t>שבתורה</w:t>
      </w:r>
      <w:r>
        <w:rPr>
          <w:rFonts w:hint="cs"/>
          <w:rtl/>
        </w:rPr>
        <w:t>.</w:t>
      </w:r>
      <w:r>
        <w:rPr>
          <w:rtl/>
        </w:rPr>
        <w:t xml:space="preserve"> </w:t>
      </w:r>
      <w:bookmarkStart w:id="2644" w:name="_ETM_Q7_618850"/>
      <w:bookmarkEnd w:id="2644"/>
      <w:r>
        <w:rPr>
          <w:rtl/>
        </w:rPr>
        <w:t xml:space="preserve">אז </w:t>
      </w:r>
      <w:bookmarkStart w:id="2645" w:name="_ETM_Q7_619090"/>
      <w:bookmarkEnd w:id="2645"/>
      <w:r>
        <w:rPr>
          <w:rtl/>
        </w:rPr>
        <w:t xml:space="preserve">אני </w:t>
      </w:r>
      <w:bookmarkStart w:id="2646" w:name="_ETM_Q7_619240"/>
      <w:bookmarkEnd w:id="2646"/>
      <w:r>
        <w:rPr>
          <w:rtl/>
        </w:rPr>
        <w:t xml:space="preserve">מקווה </w:t>
      </w:r>
      <w:bookmarkStart w:id="2647" w:name="_ETM_Q7_619660"/>
      <w:bookmarkEnd w:id="2647"/>
      <w:r>
        <w:rPr>
          <w:rtl/>
        </w:rPr>
        <w:t xml:space="preserve">באמת </w:t>
      </w:r>
      <w:bookmarkStart w:id="2648" w:name="_ETM_Q7_620110"/>
      <w:bookmarkEnd w:id="2648"/>
      <w:r>
        <w:rPr>
          <w:rtl/>
        </w:rPr>
        <w:t xml:space="preserve">שאנחנו </w:t>
      </w:r>
      <w:bookmarkStart w:id="2649" w:name="_ETM_Q7_620500"/>
      <w:bookmarkEnd w:id="2649"/>
      <w:r>
        <w:rPr>
          <w:rtl/>
        </w:rPr>
        <w:t xml:space="preserve">נצליח </w:t>
      </w:r>
      <w:bookmarkStart w:id="2650" w:name="_ETM_Q7_621520"/>
      <w:bookmarkEnd w:id="2650"/>
      <w:r>
        <w:rPr>
          <w:rtl/>
        </w:rPr>
        <w:t xml:space="preserve">לקדם </w:t>
      </w:r>
      <w:bookmarkStart w:id="2651" w:name="_ETM_Q7_622570"/>
      <w:bookmarkEnd w:id="2651"/>
      <w:r>
        <w:rPr>
          <w:rtl/>
        </w:rPr>
        <w:t xml:space="preserve">את </w:t>
      </w:r>
      <w:bookmarkStart w:id="2652" w:name="_ETM_Q7_622810"/>
      <w:bookmarkEnd w:id="2652"/>
      <w:r>
        <w:rPr>
          <w:rtl/>
        </w:rPr>
        <w:t xml:space="preserve">הפרויקט </w:t>
      </w:r>
      <w:bookmarkStart w:id="2653" w:name="_ETM_Q7_623290"/>
      <w:bookmarkEnd w:id="2653"/>
      <w:r>
        <w:rPr>
          <w:rtl/>
        </w:rPr>
        <w:t xml:space="preserve">החשוב </w:t>
      </w:r>
      <w:bookmarkStart w:id="2654" w:name="_ETM_Q7_623770"/>
      <w:bookmarkEnd w:id="2654"/>
      <w:r>
        <w:rPr>
          <w:rtl/>
        </w:rPr>
        <w:t>הזה</w:t>
      </w:r>
      <w:bookmarkStart w:id="2655" w:name="_ETM_Q7_621680"/>
      <w:bookmarkStart w:id="2656" w:name="_ETM_Q7_624760"/>
      <w:bookmarkEnd w:id="2655"/>
      <w:bookmarkEnd w:id="2656"/>
      <w:r w:rsidR="00B05DB3">
        <w:rPr>
          <w:rFonts w:hint="cs"/>
          <w:rtl/>
        </w:rPr>
        <w:t>,</w:t>
      </w:r>
      <w:r>
        <w:rPr>
          <w:rtl/>
        </w:rPr>
        <w:t xml:space="preserve"> </w:t>
      </w:r>
      <w:bookmarkStart w:id="2657" w:name="_ETM_Q7_624460"/>
      <w:bookmarkEnd w:id="2657"/>
      <w:r>
        <w:rPr>
          <w:rtl/>
        </w:rPr>
        <w:t>על</w:t>
      </w:r>
      <w:bookmarkStart w:id="2658" w:name="_ETM_Q7_624610"/>
      <w:bookmarkEnd w:id="2658"/>
      <w:r>
        <w:rPr>
          <w:rFonts w:hint="cs"/>
          <w:rtl/>
        </w:rPr>
        <w:t xml:space="preserve"> </w:t>
      </w:r>
      <w:r>
        <w:rPr>
          <w:rtl/>
        </w:rPr>
        <w:t xml:space="preserve">מנת </w:t>
      </w:r>
      <w:bookmarkStart w:id="2659" w:name="_ETM_Q7_624940"/>
      <w:bookmarkEnd w:id="2659"/>
      <w:r>
        <w:rPr>
          <w:rtl/>
        </w:rPr>
        <w:t xml:space="preserve">לצמצם </w:t>
      </w:r>
      <w:bookmarkStart w:id="2660" w:name="_ETM_Q7_625630"/>
      <w:bookmarkEnd w:id="2660"/>
      <w:r>
        <w:rPr>
          <w:rtl/>
        </w:rPr>
        <w:t xml:space="preserve">מהלכים </w:t>
      </w:r>
      <w:bookmarkStart w:id="2661" w:name="_ETM_Q7_626680"/>
      <w:bookmarkEnd w:id="2661"/>
      <w:r>
        <w:rPr>
          <w:rtl/>
        </w:rPr>
        <w:t xml:space="preserve">לגבי </w:t>
      </w:r>
      <w:bookmarkStart w:id="2662" w:name="_ETM_Q7_627280"/>
      <w:bookmarkEnd w:id="2662"/>
      <w:r>
        <w:rPr>
          <w:rtl/>
        </w:rPr>
        <w:t>הבנייה</w:t>
      </w:r>
      <w:r>
        <w:rPr>
          <w:rFonts w:hint="cs"/>
          <w:rtl/>
        </w:rPr>
        <w:t>,</w:t>
      </w:r>
      <w:r>
        <w:rPr>
          <w:rtl/>
        </w:rPr>
        <w:t xml:space="preserve"> </w:t>
      </w:r>
      <w:bookmarkStart w:id="2663" w:name="_ETM_Q7_628210"/>
      <w:bookmarkEnd w:id="2663"/>
      <w:r>
        <w:rPr>
          <w:rtl/>
        </w:rPr>
        <w:t>על</w:t>
      </w:r>
      <w:bookmarkStart w:id="2664" w:name="_ETM_Q7_628420"/>
      <w:bookmarkEnd w:id="2664"/>
      <w:r>
        <w:rPr>
          <w:rFonts w:hint="cs"/>
          <w:rtl/>
        </w:rPr>
        <w:t xml:space="preserve"> </w:t>
      </w:r>
      <w:r>
        <w:rPr>
          <w:rtl/>
        </w:rPr>
        <w:t xml:space="preserve">מנת </w:t>
      </w:r>
      <w:bookmarkStart w:id="2665" w:name="_ETM_Q7_628630"/>
      <w:bookmarkEnd w:id="2665"/>
      <w:r>
        <w:rPr>
          <w:rtl/>
        </w:rPr>
        <w:t xml:space="preserve">שבמדינת </w:t>
      </w:r>
      <w:bookmarkStart w:id="2666" w:name="_ETM_Q7_629170"/>
      <w:bookmarkEnd w:id="2666"/>
      <w:r>
        <w:rPr>
          <w:rtl/>
        </w:rPr>
        <w:t xml:space="preserve">ישראל </w:t>
      </w:r>
      <w:bookmarkStart w:id="2667" w:name="_ETM_Q7_629710"/>
      <w:bookmarkEnd w:id="2667"/>
      <w:r>
        <w:rPr>
          <w:rtl/>
        </w:rPr>
        <w:t xml:space="preserve">נוכל </w:t>
      </w:r>
      <w:bookmarkStart w:id="2668" w:name="_ETM_Q7_630100"/>
      <w:bookmarkEnd w:id="2668"/>
      <w:r>
        <w:rPr>
          <w:rtl/>
        </w:rPr>
        <w:t xml:space="preserve">לבוא </w:t>
      </w:r>
      <w:bookmarkStart w:id="2669" w:name="_ETM_Q7_630910"/>
      <w:bookmarkEnd w:id="2669"/>
      <w:r>
        <w:rPr>
          <w:rtl/>
        </w:rPr>
        <w:t>ולפעול</w:t>
      </w:r>
      <w:bookmarkStart w:id="2670" w:name="_ETM_Q7_630629"/>
      <w:bookmarkEnd w:id="2670"/>
      <w:r>
        <w:rPr>
          <w:rFonts w:hint="cs"/>
          <w:rtl/>
        </w:rPr>
        <w:t>,</w:t>
      </w:r>
      <w:r>
        <w:rPr>
          <w:rtl/>
        </w:rPr>
        <w:t xml:space="preserve"> </w:t>
      </w:r>
      <w:bookmarkStart w:id="2671" w:name="_ETM_Q7_632020"/>
      <w:bookmarkEnd w:id="2671"/>
      <w:r>
        <w:rPr>
          <w:rFonts w:hint="cs"/>
          <w:rtl/>
        </w:rPr>
        <w:t>ו</w:t>
      </w:r>
      <w:r>
        <w:rPr>
          <w:rtl/>
        </w:rPr>
        <w:t xml:space="preserve">כל </w:t>
      </w:r>
      <w:bookmarkStart w:id="2672" w:name="_ETM_Q7_632560"/>
      <w:bookmarkEnd w:id="2672"/>
      <w:r>
        <w:rPr>
          <w:rtl/>
        </w:rPr>
        <w:t xml:space="preserve">אזרח </w:t>
      </w:r>
      <w:bookmarkStart w:id="2673" w:name="_ETM_Q7_632890"/>
      <w:bookmarkEnd w:id="2673"/>
      <w:r>
        <w:rPr>
          <w:rtl/>
        </w:rPr>
        <w:t xml:space="preserve">ואזרחית </w:t>
      </w:r>
      <w:bookmarkStart w:id="2674" w:name="_ETM_Q7_633430"/>
      <w:bookmarkEnd w:id="2674"/>
      <w:r>
        <w:rPr>
          <w:rtl/>
        </w:rPr>
        <w:t xml:space="preserve">שלנו </w:t>
      </w:r>
      <w:bookmarkStart w:id="2675" w:name="_ETM_Q7_633790"/>
      <w:bookmarkEnd w:id="2675"/>
      <w:r>
        <w:rPr>
          <w:rtl/>
        </w:rPr>
        <w:t xml:space="preserve">יוכלו </w:t>
      </w:r>
      <w:bookmarkStart w:id="2676" w:name="_ETM_Q7_634090"/>
      <w:bookmarkEnd w:id="2676"/>
      <w:r>
        <w:rPr>
          <w:rtl/>
        </w:rPr>
        <w:t xml:space="preserve">ליהנות </w:t>
      </w:r>
      <w:bookmarkStart w:id="2677" w:name="_ETM_Q7_635020"/>
      <w:bookmarkEnd w:id="2677"/>
      <w:r>
        <w:rPr>
          <w:rtl/>
        </w:rPr>
        <w:t>מ</w:t>
      </w:r>
      <w:bookmarkStart w:id="2678" w:name="_ETM_Q7_635320"/>
      <w:bookmarkStart w:id="2679" w:name="_ETM_Q7_633719"/>
      <w:bookmarkEnd w:id="2678"/>
      <w:bookmarkEnd w:id="2679"/>
      <w:r>
        <w:rPr>
          <w:rtl/>
        </w:rPr>
        <w:t xml:space="preserve">השירותים </w:t>
      </w:r>
      <w:bookmarkStart w:id="2680" w:name="_ETM_Q7_635890"/>
      <w:bookmarkEnd w:id="2680"/>
      <w:r>
        <w:rPr>
          <w:rtl/>
        </w:rPr>
        <w:t xml:space="preserve">הללו </w:t>
      </w:r>
      <w:bookmarkStart w:id="2681" w:name="_ETM_Q7_636610"/>
      <w:bookmarkEnd w:id="2681"/>
      <w:r>
        <w:rPr>
          <w:rtl/>
        </w:rPr>
        <w:t xml:space="preserve">של </w:t>
      </w:r>
      <w:bookmarkStart w:id="2682" w:name="_ETM_Q7_636880"/>
      <w:bookmarkEnd w:id="2682"/>
      <w:r>
        <w:rPr>
          <w:rtl/>
        </w:rPr>
        <w:t xml:space="preserve">בנייה </w:t>
      </w:r>
      <w:bookmarkStart w:id="2683" w:name="_ETM_Q7_637270"/>
      <w:bookmarkEnd w:id="2683"/>
      <w:r>
        <w:rPr>
          <w:rtl/>
        </w:rPr>
        <w:t>מהירה</w:t>
      </w:r>
      <w:r>
        <w:rPr>
          <w:rFonts w:hint="cs"/>
          <w:rtl/>
        </w:rPr>
        <w:t>,</w:t>
      </w:r>
      <w:r>
        <w:rPr>
          <w:rtl/>
        </w:rPr>
        <w:t xml:space="preserve"> </w:t>
      </w:r>
      <w:bookmarkStart w:id="2684" w:name="_ETM_Q7_638140"/>
      <w:bookmarkEnd w:id="2684"/>
      <w:r>
        <w:rPr>
          <w:rtl/>
        </w:rPr>
        <w:t>איכותית</w:t>
      </w:r>
      <w:r>
        <w:rPr>
          <w:rFonts w:hint="cs"/>
          <w:rtl/>
        </w:rPr>
        <w:t>,</w:t>
      </w:r>
      <w:bookmarkStart w:id="2685" w:name="_ETM_Q7_637219"/>
      <w:bookmarkEnd w:id="2685"/>
      <w:r>
        <w:rPr>
          <w:rtl/>
        </w:rPr>
        <w:t xml:space="preserve"> </w:t>
      </w:r>
      <w:bookmarkStart w:id="2686" w:name="_ETM_Q7_639250"/>
      <w:bookmarkEnd w:id="2686"/>
      <w:r>
        <w:rPr>
          <w:rtl/>
        </w:rPr>
        <w:t xml:space="preserve">יחד </w:t>
      </w:r>
      <w:bookmarkStart w:id="2687" w:name="_ETM_Q7_639670"/>
      <w:bookmarkEnd w:id="2687"/>
      <w:r>
        <w:rPr>
          <w:rtl/>
        </w:rPr>
        <w:t xml:space="preserve">עם </w:t>
      </w:r>
      <w:bookmarkStart w:id="2688" w:name="_ETM_Q7_639790"/>
      <w:bookmarkEnd w:id="2688"/>
      <w:r>
        <w:rPr>
          <w:rtl/>
        </w:rPr>
        <w:t xml:space="preserve">כל </w:t>
      </w:r>
      <w:bookmarkStart w:id="2689" w:name="_ETM_Q7_640000"/>
      <w:bookmarkEnd w:id="2689"/>
      <w:r>
        <w:rPr>
          <w:rtl/>
        </w:rPr>
        <w:t>מבנ</w:t>
      </w:r>
      <w:r>
        <w:rPr>
          <w:rFonts w:hint="cs"/>
          <w:rtl/>
        </w:rPr>
        <w:t>י</w:t>
      </w:r>
      <w:r>
        <w:rPr>
          <w:rtl/>
        </w:rPr>
        <w:t xml:space="preserve"> </w:t>
      </w:r>
      <w:bookmarkStart w:id="2690" w:name="_ETM_Q7_640330"/>
      <w:bookmarkEnd w:id="2690"/>
      <w:r>
        <w:rPr>
          <w:rtl/>
        </w:rPr>
        <w:t xml:space="preserve">הציבור </w:t>
      </w:r>
      <w:bookmarkStart w:id="2691" w:name="_ETM_Q7_640750"/>
      <w:bookmarkEnd w:id="2691"/>
      <w:r>
        <w:rPr>
          <w:rtl/>
        </w:rPr>
        <w:t xml:space="preserve">המתבקשים </w:t>
      </w:r>
      <w:bookmarkStart w:id="2692" w:name="_ETM_Q7_641740"/>
      <w:bookmarkEnd w:id="2692"/>
      <w:r>
        <w:rPr>
          <w:rtl/>
        </w:rPr>
        <w:t xml:space="preserve">שצריך </w:t>
      </w:r>
      <w:bookmarkStart w:id="2693" w:name="_ETM_Q7_642310"/>
      <w:bookmarkEnd w:id="2693"/>
      <w:r>
        <w:rPr>
          <w:rtl/>
        </w:rPr>
        <w:t xml:space="preserve">לתת </w:t>
      </w:r>
      <w:bookmarkStart w:id="2694" w:name="_ETM_Q7_642670"/>
      <w:bookmarkEnd w:id="2694"/>
      <w:r>
        <w:rPr>
          <w:rtl/>
        </w:rPr>
        <w:t xml:space="preserve">להם </w:t>
      </w:r>
      <w:bookmarkStart w:id="2695" w:name="_ETM_Q7_643120"/>
      <w:bookmarkEnd w:id="2695"/>
      <w:r>
        <w:rPr>
          <w:rtl/>
        </w:rPr>
        <w:t>מענה</w:t>
      </w:r>
      <w:r>
        <w:rPr>
          <w:rFonts w:hint="cs"/>
          <w:rtl/>
        </w:rPr>
        <w:t>.</w:t>
      </w:r>
      <w:bookmarkStart w:id="2696" w:name="_ETM_Q7_645810"/>
      <w:bookmarkStart w:id="2697" w:name="_ETM_Q7_646011"/>
      <w:bookmarkEnd w:id="2696"/>
      <w:bookmarkEnd w:id="2697"/>
    </w:p>
    <w:p w:rsidR="00BE54DA" w:rsidRDefault="00BE54DA" w:rsidP="005E19FE">
      <w:pPr>
        <w:rPr>
          <w:rtl/>
        </w:rPr>
      </w:pPr>
      <w:bookmarkStart w:id="2698" w:name="_ETM_Q7_646111"/>
      <w:bookmarkStart w:id="2699" w:name="_ETM_Q7_646171"/>
      <w:bookmarkEnd w:id="2698"/>
      <w:bookmarkEnd w:id="2699"/>
    </w:p>
    <w:p w:rsidR="00BE54DA" w:rsidRDefault="00BE54DA" w:rsidP="005E19FE">
      <w:pPr>
        <w:rPr>
          <w:rtl/>
        </w:rPr>
      </w:pPr>
      <w:bookmarkStart w:id="2700" w:name="_ETM_Q7_646259"/>
      <w:bookmarkEnd w:id="2700"/>
      <w:r>
        <w:rPr>
          <w:rtl/>
        </w:rPr>
        <w:t xml:space="preserve">כבוד </w:t>
      </w:r>
      <w:bookmarkStart w:id="2701" w:name="_ETM_Q7_646590"/>
      <w:bookmarkEnd w:id="2701"/>
      <w:r>
        <w:rPr>
          <w:rtl/>
        </w:rPr>
        <w:t xml:space="preserve">יושב-ראש </w:t>
      </w:r>
      <w:bookmarkStart w:id="2702" w:name="_ETM_Q7_647010"/>
      <w:bookmarkEnd w:id="2702"/>
      <w:r>
        <w:rPr>
          <w:rtl/>
        </w:rPr>
        <w:t>הסיעה</w:t>
      </w:r>
      <w:r>
        <w:rPr>
          <w:rFonts w:hint="cs"/>
          <w:rtl/>
        </w:rPr>
        <w:t>,</w:t>
      </w:r>
      <w:r>
        <w:rPr>
          <w:rtl/>
        </w:rPr>
        <w:t xml:space="preserve"> </w:t>
      </w:r>
      <w:bookmarkStart w:id="2703" w:name="_ETM_Q7_647370"/>
      <w:bookmarkEnd w:id="2703"/>
      <w:r>
        <w:rPr>
          <w:rtl/>
        </w:rPr>
        <w:t xml:space="preserve">יש </w:t>
      </w:r>
      <w:bookmarkStart w:id="2704" w:name="_ETM_Q7_647459"/>
      <w:bookmarkEnd w:id="2704"/>
      <w:r>
        <w:rPr>
          <w:rtl/>
        </w:rPr>
        <w:t xml:space="preserve">לנו </w:t>
      </w:r>
      <w:bookmarkStart w:id="2705" w:name="_ETM_Q7_647640"/>
      <w:bookmarkEnd w:id="2705"/>
      <w:r>
        <w:rPr>
          <w:rtl/>
        </w:rPr>
        <w:t xml:space="preserve">עוד </w:t>
      </w:r>
      <w:bookmarkStart w:id="2706" w:name="_ETM_Q7_647730"/>
      <w:bookmarkEnd w:id="2706"/>
      <w:r>
        <w:rPr>
          <w:rtl/>
        </w:rPr>
        <w:t>זמן</w:t>
      </w:r>
      <w:bookmarkStart w:id="2707" w:name="_ETM_Q7_648840"/>
      <w:bookmarkStart w:id="2708" w:name="_ETM_Q7_640499"/>
      <w:bookmarkStart w:id="2709" w:name="_ETM_Q7_646956"/>
      <w:bookmarkStart w:id="2710" w:name="_ETM_Q7_642649"/>
      <w:bookmarkEnd w:id="2707"/>
      <w:bookmarkEnd w:id="2708"/>
      <w:bookmarkEnd w:id="2709"/>
      <w:bookmarkEnd w:id="2710"/>
      <w:r>
        <w:rPr>
          <w:rFonts w:hint="cs"/>
          <w:rtl/>
        </w:rPr>
        <w:t>?</w:t>
      </w:r>
      <w:bookmarkStart w:id="2711" w:name="_ETM_Q7_645478"/>
      <w:bookmarkStart w:id="2712" w:name="_ETM_Q7_645678"/>
      <w:bookmarkEnd w:id="2711"/>
      <w:bookmarkEnd w:id="2712"/>
    </w:p>
    <w:p w:rsidR="00BE54DA" w:rsidRDefault="00BE54DA" w:rsidP="005E19FE">
      <w:pPr>
        <w:rPr>
          <w:rtl/>
        </w:rPr>
      </w:pPr>
      <w:bookmarkStart w:id="2713" w:name="_ETM_Q7_645755"/>
      <w:bookmarkEnd w:id="2713"/>
    </w:p>
    <w:p w:rsidR="00BE54DA" w:rsidRDefault="00BE54DA" w:rsidP="005E19FE">
      <w:pPr>
        <w:pStyle w:val="af6"/>
        <w:keepNext/>
        <w:rPr>
          <w:rtl/>
        </w:rPr>
      </w:pPr>
      <w:bookmarkStart w:id="2714" w:name="ET_yor_6595_6"/>
      <w:r w:rsidRPr="00900A10">
        <w:rPr>
          <w:rStyle w:val="TagStyle"/>
          <w:rtl/>
        </w:rPr>
        <w:t xml:space="preserve"> &lt;&lt; יור &gt;&gt; </w:t>
      </w:r>
      <w:r>
        <w:rPr>
          <w:rtl/>
        </w:rPr>
        <w:t>היו"ר ארז מלול:</w:t>
      </w:r>
      <w:r w:rsidRPr="00900A10">
        <w:rPr>
          <w:rStyle w:val="TagStyle"/>
          <w:rtl/>
        </w:rPr>
        <w:t xml:space="preserve"> &lt;&lt; יור &gt;&gt;</w:t>
      </w:r>
      <w:r>
        <w:rPr>
          <w:rtl/>
        </w:rPr>
        <w:t xml:space="preserve"> </w:t>
      </w:r>
      <w:bookmarkEnd w:id="2714"/>
    </w:p>
    <w:p w:rsidR="00BE54DA" w:rsidRDefault="00BE54DA" w:rsidP="00D05E6D">
      <w:pPr>
        <w:rPr>
          <w:rtl/>
          <w:lang w:eastAsia="he-IL"/>
        </w:rPr>
      </w:pPr>
    </w:p>
    <w:p w:rsidR="00BE54DA" w:rsidRDefault="00BE54DA" w:rsidP="005E19FE">
      <w:pPr>
        <w:rPr>
          <w:rtl/>
        </w:rPr>
      </w:pPr>
      <w:bookmarkStart w:id="2715" w:name="_ETM_Q7_647383"/>
      <w:bookmarkStart w:id="2716" w:name="_ETM_Q7_647009"/>
      <w:bookmarkStart w:id="2717" w:name="_ETM_Q7_648378"/>
      <w:bookmarkStart w:id="2718" w:name="_ETM_Q7_644849"/>
      <w:bookmarkEnd w:id="2715"/>
      <w:bookmarkEnd w:id="2716"/>
      <w:bookmarkEnd w:id="2717"/>
      <w:bookmarkEnd w:id="2718"/>
      <w:r>
        <w:rPr>
          <w:rtl/>
        </w:rPr>
        <w:t xml:space="preserve">יש </w:t>
      </w:r>
      <w:bookmarkStart w:id="2719" w:name="_ETM_Q7_649020"/>
      <w:bookmarkEnd w:id="2719"/>
      <w:r>
        <w:rPr>
          <w:rtl/>
        </w:rPr>
        <w:t xml:space="preserve">לך </w:t>
      </w:r>
      <w:bookmarkStart w:id="2720" w:name="_ETM_Q7_649200"/>
      <w:bookmarkEnd w:id="2720"/>
      <w:r>
        <w:rPr>
          <w:rtl/>
        </w:rPr>
        <w:t>דקה</w:t>
      </w:r>
      <w:r>
        <w:rPr>
          <w:rFonts w:hint="cs"/>
          <w:rtl/>
        </w:rPr>
        <w:t>.</w:t>
      </w:r>
      <w:bookmarkStart w:id="2721" w:name="_ETM_Q7_649959"/>
      <w:bookmarkStart w:id="2722" w:name="_ETM_Q7_651086"/>
      <w:bookmarkEnd w:id="2721"/>
      <w:bookmarkEnd w:id="2722"/>
      <w:r>
        <w:rPr>
          <w:rFonts w:hint="cs"/>
          <w:rtl/>
        </w:rPr>
        <w:t xml:space="preserve"> </w:t>
      </w:r>
      <w:bookmarkStart w:id="2723" w:name="_ETM_Q7_651146"/>
      <w:bookmarkStart w:id="2724" w:name="_ETM_Q7_651262"/>
      <w:bookmarkStart w:id="2725" w:name="_ETM_Q7_651314"/>
      <w:bookmarkStart w:id="2726" w:name="_ETM_Q7_650349"/>
      <w:bookmarkStart w:id="2727" w:name="_ETM_Q7_649718"/>
      <w:bookmarkEnd w:id="2723"/>
      <w:bookmarkEnd w:id="2724"/>
      <w:bookmarkEnd w:id="2725"/>
      <w:bookmarkEnd w:id="2726"/>
      <w:bookmarkEnd w:id="2727"/>
      <w:r>
        <w:rPr>
          <w:rFonts w:hint="cs"/>
          <w:rtl/>
        </w:rPr>
        <w:t>השרה, תנצלי.</w:t>
      </w:r>
      <w:bookmarkStart w:id="2728" w:name="_ETM_Q7_650788"/>
      <w:bookmarkEnd w:id="2728"/>
      <w:r>
        <w:rPr>
          <w:rtl/>
        </w:rPr>
        <w:t xml:space="preserve"> </w:t>
      </w:r>
      <w:bookmarkStart w:id="2729" w:name="_ETM_Q7_652019"/>
      <w:bookmarkStart w:id="2730" w:name="_ETM_Q7_653700"/>
      <w:bookmarkEnd w:id="2729"/>
      <w:bookmarkEnd w:id="2730"/>
      <w:r>
        <w:rPr>
          <w:rFonts w:hint="cs"/>
          <w:rtl/>
        </w:rPr>
        <w:t xml:space="preserve">השרה, </w:t>
      </w:r>
      <w:r>
        <w:rPr>
          <w:rtl/>
        </w:rPr>
        <w:t xml:space="preserve">אנחנו </w:t>
      </w:r>
      <w:bookmarkStart w:id="2731" w:name="_ETM_Q7_653999"/>
      <w:bookmarkEnd w:id="2731"/>
      <w:r>
        <w:rPr>
          <w:rtl/>
        </w:rPr>
        <w:t xml:space="preserve">אוהבים </w:t>
      </w:r>
      <w:bookmarkStart w:id="2732" w:name="_ETM_Q7_654269"/>
      <w:bookmarkEnd w:id="2732"/>
      <w:r>
        <w:rPr>
          <w:rtl/>
        </w:rPr>
        <w:t xml:space="preserve">לשמוע </w:t>
      </w:r>
      <w:bookmarkStart w:id="2733" w:name="_ETM_Q7_654659"/>
      <w:bookmarkEnd w:id="2733"/>
      <w:r>
        <w:rPr>
          <w:rtl/>
        </w:rPr>
        <w:t>אותך</w:t>
      </w:r>
      <w:r>
        <w:rPr>
          <w:rFonts w:hint="cs"/>
          <w:rtl/>
        </w:rPr>
        <w:t>.</w:t>
      </w:r>
      <w:r>
        <w:rPr>
          <w:rtl/>
        </w:rPr>
        <w:t xml:space="preserve"> </w:t>
      </w:r>
      <w:bookmarkStart w:id="2734" w:name="_ETM_Q7_654930"/>
      <w:bookmarkEnd w:id="2734"/>
      <w:r>
        <w:rPr>
          <w:rtl/>
        </w:rPr>
        <w:t xml:space="preserve">יש </w:t>
      </w:r>
      <w:bookmarkStart w:id="2735" w:name="_ETM_Q7_655109"/>
      <w:bookmarkEnd w:id="2735"/>
      <w:r>
        <w:rPr>
          <w:rtl/>
        </w:rPr>
        <w:t xml:space="preserve">לך </w:t>
      </w:r>
      <w:bookmarkStart w:id="2736" w:name="_ETM_Q7_655260"/>
      <w:bookmarkEnd w:id="2736"/>
      <w:r>
        <w:rPr>
          <w:rtl/>
        </w:rPr>
        <w:t xml:space="preserve">עוד </w:t>
      </w:r>
      <w:bookmarkStart w:id="2737" w:name="_ETM_Q7_655409"/>
      <w:bookmarkEnd w:id="2737"/>
      <w:r>
        <w:rPr>
          <w:rtl/>
        </w:rPr>
        <w:t xml:space="preserve">דקה </w:t>
      </w:r>
      <w:bookmarkStart w:id="2738" w:name="_ETM_Q7_655680"/>
      <w:bookmarkEnd w:id="2738"/>
      <w:r>
        <w:rPr>
          <w:rtl/>
        </w:rPr>
        <w:t>ו-40</w:t>
      </w:r>
      <w:r>
        <w:rPr>
          <w:rFonts w:hint="cs"/>
          <w:rtl/>
        </w:rPr>
        <w:t>.</w:t>
      </w:r>
      <w:bookmarkStart w:id="2739" w:name="_ETM_Q7_658109"/>
      <w:bookmarkEnd w:id="2739"/>
    </w:p>
    <w:p w:rsidR="00BE54DA" w:rsidRDefault="00BE54DA" w:rsidP="005E19FE">
      <w:pPr>
        <w:rPr>
          <w:rtl/>
        </w:rPr>
      </w:pPr>
      <w:bookmarkStart w:id="2740" w:name="_ETM_Q7_656638"/>
      <w:bookmarkEnd w:id="2740"/>
    </w:p>
    <w:p w:rsidR="00BE54DA" w:rsidRDefault="00BE54DA" w:rsidP="005E19FE">
      <w:pPr>
        <w:pStyle w:val="-"/>
        <w:keepNext/>
        <w:rPr>
          <w:rtl/>
        </w:rPr>
      </w:pPr>
      <w:bookmarkStart w:id="2741" w:name="ET_speakercontinue_6606_7"/>
      <w:r w:rsidRPr="00900A10">
        <w:rPr>
          <w:rStyle w:val="TagStyle"/>
          <w:rtl/>
        </w:rPr>
        <w:t xml:space="preserve"> &lt;&lt; דובר_המשך &gt;&gt; </w:t>
      </w:r>
      <w:r>
        <w:rPr>
          <w:rtl/>
        </w:rPr>
        <w:t>שרת החדשנות, המדע והטכנולוגיה גילה גמליאל:</w:t>
      </w:r>
      <w:r w:rsidRPr="00900A10">
        <w:rPr>
          <w:rStyle w:val="TagStyle"/>
          <w:rtl/>
        </w:rPr>
        <w:t xml:space="preserve"> &lt;&lt; דובר_המשך &gt;&gt;</w:t>
      </w:r>
      <w:r>
        <w:rPr>
          <w:rtl/>
        </w:rPr>
        <w:t xml:space="preserve"> </w:t>
      </w:r>
      <w:bookmarkEnd w:id="2741"/>
    </w:p>
    <w:p w:rsidR="00BE54DA" w:rsidRDefault="00BE54DA" w:rsidP="00D05E6D">
      <w:pPr>
        <w:rPr>
          <w:rtl/>
          <w:lang w:eastAsia="he-IL"/>
        </w:rPr>
      </w:pPr>
    </w:p>
    <w:p w:rsidR="00BE54DA" w:rsidRDefault="00BE54DA" w:rsidP="005E19FE">
      <w:pPr>
        <w:rPr>
          <w:rtl/>
        </w:rPr>
      </w:pPr>
      <w:bookmarkStart w:id="2742" w:name="_ETM_Q7_657302"/>
      <w:bookmarkEnd w:id="2742"/>
      <w:r>
        <w:rPr>
          <w:rFonts w:hint="cs"/>
          <w:rtl/>
          <w:lang w:eastAsia="he-IL"/>
        </w:rPr>
        <w:t>מעולה. אי</w:t>
      </w:r>
      <w:bookmarkStart w:id="2743" w:name="_ETM_Q7_655429"/>
      <w:bookmarkEnd w:id="2743"/>
      <w:r>
        <w:rPr>
          <w:rFonts w:hint="cs"/>
          <w:rtl/>
          <w:lang w:eastAsia="he-IL"/>
        </w:rPr>
        <w:t xml:space="preserve">ן לי שום בעיה. </w:t>
      </w:r>
      <w:bookmarkStart w:id="2744" w:name="_ETM_Q7_660232"/>
      <w:bookmarkEnd w:id="2744"/>
      <w:r>
        <w:rPr>
          <w:rFonts w:hint="cs"/>
          <w:rtl/>
          <w:lang w:eastAsia="he-IL"/>
        </w:rPr>
        <w:t xml:space="preserve">אז </w:t>
      </w:r>
      <w:bookmarkStart w:id="2745" w:name="_ETM_Q7_656849"/>
      <w:bookmarkEnd w:id="2745"/>
      <w:r>
        <w:rPr>
          <w:rtl/>
        </w:rPr>
        <w:t xml:space="preserve">אני </w:t>
      </w:r>
      <w:bookmarkStart w:id="2746" w:name="_ETM_Q7_658349"/>
      <w:bookmarkEnd w:id="2746"/>
      <w:r>
        <w:rPr>
          <w:rtl/>
        </w:rPr>
        <w:t xml:space="preserve">קודם </w:t>
      </w:r>
      <w:bookmarkStart w:id="2747" w:name="_ETM_Q7_658560"/>
      <w:bookmarkEnd w:id="2747"/>
      <w:r>
        <w:rPr>
          <w:rtl/>
        </w:rPr>
        <w:t>כ</w:t>
      </w:r>
      <w:r>
        <w:rPr>
          <w:rFonts w:hint="cs"/>
          <w:rtl/>
        </w:rPr>
        <w:t>ו</w:t>
      </w:r>
      <w:r>
        <w:rPr>
          <w:rtl/>
        </w:rPr>
        <w:t xml:space="preserve">ל </w:t>
      </w:r>
      <w:bookmarkStart w:id="2748" w:name="_ETM_Q7_659609"/>
      <w:bookmarkStart w:id="2749" w:name="_ETM_Q7_660599"/>
      <w:bookmarkStart w:id="2750" w:name="_ETM_Q7_657739"/>
      <w:bookmarkEnd w:id="2748"/>
      <w:bookmarkEnd w:id="2749"/>
      <w:bookmarkEnd w:id="2750"/>
      <w:r>
        <w:rPr>
          <w:rFonts w:hint="cs"/>
          <w:rtl/>
        </w:rPr>
        <w:t>שמחה לשתף בזמ</w:t>
      </w:r>
      <w:r>
        <w:rPr>
          <w:rtl/>
        </w:rPr>
        <w:t xml:space="preserve">ן </w:t>
      </w:r>
      <w:bookmarkStart w:id="2751" w:name="_ETM_Q7_661019"/>
      <w:bookmarkEnd w:id="2751"/>
      <w:r>
        <w:rPr>
          <w:rtl/>
        </w:rPr>
        <w:t xml:space="preserve">הזה </w:t>
      </w:r>
      <w:bookmarkStart w:id="2752" w:name="_ETM_Q7_661230"/>
      <w:bookmarkStart w:id="2753" w:name="_ETM_Q7_659688"/>
      <w:bookmarkEnd w:id="2752"/>
      <w:bookmarkEnd w:id="2753"/>
      <w:r>
        <w:rPr>
          <w:rtl/>
        </w:rPr>
        <w:t xml:space="preserve">קצת </w:t>
      </w:r>
      <w:bookmarkStart w:id="2754" w:name="_ETM_Q7_661499"/>
      <w:bookmarkEnd w:id="2754"/>
      <w:r>
        <w:rPr>
          <w:rFonts w:hint="cs"/>
          <w:rtl/>
        </w:rPr>
        <w:t xml:space="preserve">על הנושא של </w:t>
      </w:r>
      <w:bookmarkStart w:id="2755" w:name="_ETM_Q7_659798"/>
      <w:bookmarkEnd w:id="2755"/>
      <w:r>
        <w:rPr>
          <w:rFonts w:hint="cs"/>
          <w:rtl/>
        </w:rPr>
        <w:t>החדשנות.</w:t>
      </w:r>
      <w:bookmarkStart w:id="2756" w:name="_ETM_Q7_661739"/>
      <w:bookmarkStart w:id="2757" w:name="_ETM_Q7_662479"/>
      <w:bookmarkEnd w:id="2756"/>
      <w:bookmarkEnd w:id="2757"/>
    </w:p>
    <w:p w:rsidR="00BE54DA" w:rsidRDefault="00BE54DA" w:rsidP="005E19FE">
      <w:pPr>
        <w:rPr>
          <w:rtl/>
        </w:rPr>
      </w:pPr>
      <w:bookmarkStart w:id="2758" w:name="_ETM_Q7_662536"/>
      <w:bookmarkStart w:id="2759" w:name="_ETM_Q7_662606"/>
      <w:bookmarkEnd w:id="2758"/>
      <w:bookmarkEnd w:id="2759"/>
    </w:p>
    <w:p w:rsidR="00BE54DA" w:rsidRDefault="00BE54DA" w:rsidP="005E19FE">
      <w:pPr>
        <w:pStyle w:val="af6"/>
        <w:keepNext/>
        <w:rPr>
          <w:rtl/>
        </w:rPr>
      </w:pPr>
      <w:bookmarkStart w:id="2760" w:name="ET_yor_6595_8"/>
      <w:r w:rsidRPr="00900A10">
        <w:rPr>
          <w:rStyle w:val="TagStyle"/>
          <w:rtl/>
        </w:rPr>
        <w:t xml:space="preserve"> &lt;&lt; יור &gt;&gt; </w:t>
      </w:r>
      <w:r>
        <w:rPr>
          <w:rtl/>
        </w:rPr>
        <w:t>היו"ר ארז מלול:</w:t>
      </w:r>
      <w:r w:rsidRPr="00900A10">
        <w:rPr>
          <w:rStyle w:val="TagStyle"/>
          <w:rtl/>
        </w:rPr>
        <w:t xml:space="preserve"> &lt;&lt; יור &gt;&gt;</w:t>
      </w:r>
      <w:r>
        <w:rPr>
          <w:rtl/>
        </w:rPr>
        <w:t xml:space="preserve"> </w:t>
      </w:r>
      <w:bookmarkEnd w:id="2760"/>
    </w:p>
    <w:p w:rsidR="00BE54DA" w:rsidRDefault="00BE54DA" w:rsidP="00D05E6D">
      <w:pPr>
        <w:rPr>
          <w:rtl/>
          <w:lang w:eastAsia="he-IL"/>
        </w:rPr>
      </w:pPr>
    </w:p>
    <w:p w:rsidR="00BE54DA" w:rsidRDefault="00BE54DA" w:rsidP="005E19FE">
      <w:pPr>
        <w:rPr>
          <w:rtl/>
        </w:rPr>
      </w:pPr>
      <w:bookmarkStart w:id="2761" w:name="_ETM_Q7_663711"/>
      <w:bookmarkStart w:id="2762" w:name="_ETM_Q7_662656"/>
      <w:bookmarkStart w:id="2763" w:name="_ETM_Q7_663180"/>
      <w:bookmarkStart w:id="2764" w:name="_ETM_Q7_659937"/>
      <w:bookmarkEnd w:id="2761"/>
      <w:bookmarkEnd w:id="2762"/>
      <w:bookmarkEnd w:id="2763"/>
      <w:bookmarkEnd w:id="2764"/>
      <w:r>
        <w:rPr>
          <w:rtl/>
        </w:rPr>
        <w:t>בדיוק</w:t>
      </w:r>
      <w:r>
        <w:rPr>
          <w:rFonts w:hint="cs"/>
          <w:rtl/>
        </w:rPr>
        <w:t>, יש לך</w:t>
      </w:r>
      <w:bookmarkStart w:id="2765" w:name="_ETM_Q7_663604"/>
      <w:bookmarkEnd w:id="2765"/>
      <w:r>
        <w:rPr>
          <w:rFonts w:hint="cs"/>
          <w:rtl/>
        </w:rPr>
        <w:t xml:space="preserve"> דקה וחצי</w:t>
      </w:r>
      <w:bookmarkStart w:id="2766" w:name="_ETM_Q7_660607"/>
      <w:bookmarkEnd w:id="2766"/>
      <w:r>
        <w:rPr>
          <w:rFonts w:hint="cs"/>
          <w:rtl/>
        </w:rPr>
        <w:t>. תחדשי לנ</w:t>
      </w:r>
      <w:bookmarkStart w:id="2767" w:name="_ETM_Q7_661877"/>
      <w:bookmarkEnd w:id="2767"/>
      <w:r>
        <w:rPr>
          <w:rFonts w:hint="cs"/>
          <w:rtl/>
        </w:rPr>
        <w:t>ו בחדשנות.</w:t>
      </w:r>
      <w:bookmarkStart w:id="2768" w:name="_ETM_Q7_663900"/>
      <w:bookmarkStart w:id="2769" w:name="_ETM_Q7_666028"/>
      <w:bookmarkEnd w:id="2768"/>
      <w:bookmarkEnd w:id="2769"/>
    </w:p>
    <w:p w:rsidR="00BE54DA" w:rsidRDefault="00BE54DA" w:rsidP="005E19FE">
      <w:pPr>
        <w:rPr>
          <w:rtl/>
        </w:rPr>
      </w:pPr>
      <w:bookmarkStart w:id="2770" w:name="_ETM_Q7_666090"/>
      <w:bookmarkStart w:id="2771" w:name="_ETM_Q7_666220"/>
      <w:bookmarkEnd w:id="2770"/>
      <w:bookmarkEnd w:id="2771"/>
    </w:p>
    <w:p w:rsidR="00BE54DA" w:rsidRDefault="00BE54DA" w:rsidP="005E19FE">
      <w:pPr>
        <w:pStyle w:val="-"/>
        <w:keepNext/>
        <w:rPr>
          <w:rtl/>
        </w:rPr>
      </w:pPr>
      <w:bookmarkStart w:id="2772" w:name="ET_speakercontinue_6606_9"/>
      <w:r w:rsidRPr="00900A10">
        <w:rPr>
          <w:rStyle w:val="TagStyle"/>
          <w:rtl/>
        </w:rPr>
        <w:t xml:space="preserve"> &lt;&lt; דובר_המשך &gt;&gt; </w:t>
      </w:r>
      <w:r>
        <w:rPr>
          <w:rtl/>
        </w:rPr>
        <w:t>שרת החדשנות, המדע והטכנולוגיה גילה גמליאל:</w:t>
      </w:r>
      <w:r w:rsidRPr="00900A10">
        <w:rPr>
          <w:rStyle w:val="TagStyle"/>
          <w:rtl/>
        </w:rPr>
        <w:t xml:space="preserve"> &lt;&lt; דובר_המשך &gt;&gt;</w:t>
      </w:r>
      <w:r>
        <w:rPr>
          <w:rtl/>
        </w:rPr>
        <w:t xml:space="preserve"> </w:t>
      </w:r>
      <w:bookmarkEnd w:id="2772"/>
    </w:p>
    <w:p w:rsidR="00BE54DA" w:rsidRDefault="00BE54DA" w:rsidP="00D05E6D">
      <w:pPr>
        <w:rPr>
          <w:rtl/>
          <w:lang w:eastAsia="he-IL"/>
        </w:rPr>
      </w:pPr>
    </w:p>
    <w:p w:rsidR="00BE54DA" w:rsidRDefault="00BE54DA" w:rsidP="005E19FE">
      <w:pPr>
        <w:rPr>
          <w:rtl/>
        </w:rPr>
      </w:pPr>
      <w:bookmarkStart w:id="2773" w:name="_ETM_Q7_667842"/>
      <w:bookmarkStart w:id="2774" w:name="_ETM_Q7_666276"/>
      <w:bookmarkEnd w:id="2773"/>
      <w:bookmarkEnd w:id="2774"/>
      <w:r>
        <w:rPr>
          <w:rtl/>
        </w:rPr>
        <w:t xml:space="preserve">אז </w:t>
      </w:r>
      <w:bookmarkStart w:id="2775" w:name="_ETM_Q7_664109"/>
      <w:bookmarkEnd w:id="2775"/>
      <w:r>
        <w:rPr>
          <w:rtl/>
        </w:rPr>
        <w:t xml:space="preserve">אני </w:t>
      </w:r>
      <w:bookmarkStart w:id="2776" w:name="_ETM_Q7_664379"/>
      <w:bookmarkStart w:id="2777" w:name="_ETM_Q7_664829"/>
      <w:bookmarkStart w:id="2778" w:name="_ETM_Q7_665099"/>
      <w:bookmarkStart w:id="2779" w:name="_ETM_Q7_665400"/>
      <w:bookmarkStart w:id="2780" w:name="_ETM_Q7_665639"/>
      <w:bookmarkStart w:id="2781" w:name="_ETM_Q7_666810"/>
      <w:bookmarkStart w:id="2782" w:name="_ETM_Q7_667019"/>
      <w:bookmarkStart w:id="2783" w:name="_ETM_Q7_664707"/>
      <w:bookmarkEnd w:id="2776"/>
      <w:bookmarkEnd w:id="2777"/>
      <w:bookmarkEnd w:id="2778"/>
      <w:bookmarkEnd w:id="2779"/>
      <w:bookmarkEnd w:id="2780"/>
      <w:bookmarkEnd w:id="2781"/>
      <w:bookmarkEnd w:id="2782"/>
      <w:bookmarkEnd w:id="2783"/>
      <w:r>
        <w:rPr>
          <w:rtl/>
        </w:rPr>
        <w:t xml:space="preserve">אעדכן </w:t>
      </w:r>
      <w:bookmarkStart w:id="2784" w:name="_ETM_Q7_667469"/>
      <w:bookmarkEnd w:id="2784"/>
      <w:r>
        <w:rPr>
          <w:rtl/>
        </w:rPr>
        <w:t xml:space="preserve">שחתמנו </w:t>
      </w:r>
      <w:bookmarkStart w:id="2785" w:name="_ETM_Q7_668340"/>
      <w:bookmarkEnd w:id="2785"/>
      <w:r>
        <w:rPr>
          <w:rtl/>
        </w:rPr>
        <w:t xml:space="preserve">על </w:t>
      </w:r>
      <w:bookmarkStart w:id="2786" w:name="_ETM_Q7_668790"/>
      <w:bookmarkEnd w:id="2786"/>
      <w:r>
        <w:rPr>
          <w:rtl/>
        </w:rPr>
        <w:t xml:space="preserve">אמנה </w:t>
      </w:r>
      <w:bookmarkStart w:id="2787" w:name="_ETM_Q7_669510"/>
      <w:bookmarkEnd w:id="2787"/>
      <w:r>
        <w:rPr>
          <w:rtl/>
        </w:rPr>
        <w:t>בי</w:t>
      </w:r>
      <w:r>
        <w:rPr>
          <w:rFonts w:hint="cs"/>
          <w:rtl/>
        </w:rPr>
        <w:t>ן-</w:t>
      </w:r>
      <w:r>
        <w:rPr>
          <w:rtl/>
        </w:rPr>
        <w:t>לאומית</w:t>
      </w:r>
      <w:r>
        <w:rPr>
          <w:rFonts w:hint="cs"/>
          <w:rtl/>
        </w:rPr>
        <w:t>,</w:t>
      </w:r>
      <w:r>
        <w:rPr>
          <w:rtl/>
        </w:rPr>
        <w:t xml:space="preserve"> </w:t>
      </w:r>
      <w:bookmarkStart w:id="2788" w:name="_ETM_Q7_670260"/>
      <w:bookmarkEnd w:id="2788"/>
      <w:r>
        <w:rPr>
          <w:rFonts w:hint="cs"/>
          <w:rtl/>
        </w:rPr>
        <w:t>הר</w:t>
      </w:r>
      <w:bookmarkStart w:id="2789" w:name="_ETM_Q7_670167"/>
      <w:bookmarkEnd w:id="2789"/>
      <w:r>
        <w:rPr>
          <w:rtl/>
        </w:rPr>
        <w:t xml:space="preserve">אשונה </w:t>
      </w:r>
      <w:bookmarkStart w:id="2790" w:name="_ETM_Q7_670769"/>
      <w:bookmarkEnd w:id="2790"/>
      <w:r>
        <w:rPr>
          <w:rtl/>
        </w:rPr>
        <w:t>בהיסטוריה</w:t>
      </w:r>
      <w:r>
        <w:rPr>
          <w:rFonts w:hint="cs"/>
          <w:rtl/>
        </w:rPr>
        <w:t>,</w:t>
      </w:r>
      <w:r>
        <w:rPr>
          <w:rtl/>
        </w:rPr>
        <w:t xml:space="preserve"> </w:t>
      </w:r>
      <w:bookmarkStart w:id="2791" w:name="_ETM_Q7_672190"/>
      <w:bookmarkEnd w:id="2791"/>
      <w:r>
        <w:rPr>
          <w:rtl/>
        </w:rPr>
        <w:t xml:space="preserve">אמנה </w:t>
      </w:r>
      <w:bookmarkStart w:id="2792" w:name="_ETM_Q7_672760"/>
      <w:bookmarkEnd w:id="2792"/>
      <w:r>
        <w:rPr>
          <w:rtl/>
        </w:rPr>
        <w:t>ש</w:t>
      </w:r>
      <w:bookmarkStart w:id="2793" w:name="_ETM_Q7_673105"/>
      <w:bookmarkEnd w:id="2793"/>
      <w:r>
        <w:rPr>
          <w:rtl/>
        </w:rPr>
        <w:t xml:space="preserve">את </w:t>
      </w:r>
      <w:bookmarkStart w:id="2794" w:name="_ETM_Q7_673450"/>
      <w:bookmarkEnd w:id="2794"/>
      <w:r>
        <w:rPr>
          <w:rtl/>
        </w:rPr>
        <w:t xml:space="preserve">העבודה </w:t>
      </w:r>
      <w:bookmarkStart w:id="2795" w:name="_ETM_Q7_673930"/>
      <w:bookmarkStart w:id="2796" w:name="_ETM_Q7_673397"/>
      <w:bookmarkEnd w:id="2795"/>
      <w:bookmarkEnd w:id="2796"/>
      <w:r>
        <w:rPr>
          <w:rFonts w:hint="cs"/>
          <w:rtl/>
        </w:rPr>
        <w:t>עלי</w:t>
      </w:r>
      <w:r>
        <w:rPr>
          <w:rtl/>
        </w:rPr>
        <w:t xml:space="preserve">ה </w:t>
      </w:r>
      <w:bookmarkStart w:id="2797" w:name="_ETM_Q7_675100"/>
      <w:bookmarkEnd w:id="2797"/>
      <w:r>
        <w:rPr>
          <w:rtl/>
        </w:rPr>
        <w:t>ה</w:t>
      </w:r>
      <w:r>
        <w:rPr>
          <w:rFonts w:hint="cs"/>
          <w:rtl/>
        </w:rPr>
        <w:t>ו</w:t>
      </w:r>
      <w:r>
        <w:rPr>
          <w:rtl/>
        </w:rPr>
        <w:t>ב</w:t>
      </w:r>
      <w:r>
        <w:rPr>
          <w:rFonts w:hint="cs"/>
          <w:rtl/>
        </w:rPr>
        <w:t>ל</w:t>
      </w:r>
      <w:r>
        <w:rPr>
          <w:rtl/>
        </w:rPr>
        <w:t xml:space="preserve">נו </w:t>
      </w:r>
      <w:bookmarkStart w:id="2798" w:name="_ETM_Q7_675640"/>
      <w:bookmarkEnd w:id="2798"/>
      <w:r>
        <w:rPr>
          <w:rFonts w:hint="cs"/>
          <w:rtl/>
        </w:rPr>
        <w:t xml:space="preserve">עם </w:t>
      </w:r>
      <w:r>
        <w:rPr>
          <w:rtl/>
        </w:rPr>
        <w:t xml:space="preserve">מועצת </w:t>
      </w:r>
      <w:bookmarkStart w:id="2799" w:name="_ETM_Q7_676150"/>
      <w:bookmarkEnd w:id="2799"/>
      <w:r>
        <w:rPr>
          <w:rtl/>
        </w:rPr>
        <w:t>אירופה</w:t>
      </w:r>
      <w:r>
        <w:rPr>
          <w:rFonts w:hint="cs"/>
          <w:rtl/>
        </w:rPr>
        <w:t>,</w:t>
      </w:r>
      <w:bookmarkStart w:id="2800" w:name="_ETM_Q7_676817"/>
      <w:bookmarkEnd w:id="2800"/>
      <w:r>
        <w:rPr>
          <w:rtl/>
        </w:rPr>
        <w:t xml:space="preserve"> </w:t>
      </w:r>
      <w:bookmarkStart w:id="2801" w:name="_ETM_Q7_677080"/>
      <w:bookmarkEnd w:id="2801"/>
      <w:r>
        <w:rPr>
          <w:rtl/>
        </w:rPr>
        <w:t xml:space="preserve">שקובעת </w:t>
      </w:r>
      <w:bookmarkStart w:id="2802" w:name="_ETM_Q7_677740"/>
      <w:bookmarkEnd w:id="2802"/>
      <w:r>
        <w:rPr>
          <w:rtl/>
        </w:rPr>
        <w:t xml:space="preserve">הוראות </w:t>
      </w:r>
      <w:bookmarkStart w:id="2803" w:name="_ETM_Q7_678490"/>
      <w:bookmarkEnd w:id="2803"/>
      <w:r>
        <w:rPr>
          <w:rtl/>
        </w:rPr>
        <w:t xml:space="preserve">שנוגעות </w:t>
      </w:r>
      <w:bookmarkStart w:id="2804" w:name="_ETM_Q7_679060"/>
      <w:bookmarkEnd w:id="2804"/>
      <w:r>
        <w:rPr>
          <w:rtl/>
        </w:rPr>
        <w:t xml:space="preserve">לשימוש </w:t>
      </w:r>
      <w:bookmarkStart w:id="2805" w:name="_ETM_Q7_680110"/>
      <w:bookmarkEnd w:id="2805"/>
      <w:r>
        <w:rPr>
          <w:rtl/>
        </w:rPr>
        <w:t xml:space="preserve">אחראי </w:t>
      </w:r>
      <w:bookmarkStart w:id="2806" w:name="_ETM_Q7_681160"/>
      <w:bookmarkStart w:id="2807" w:name="_ETM_Q7_681430"/>
      <w:bookmarkEnd w:id="2806"/>
      <w:bookmarkEnd w:id="2807"/>
      <w:r>
        <w:rPr>
          <w:rFonts w:hint="cs"/>
          <w:rtl/>
        </w:rPr>
        <w:t>ב</w:t>
      </w:r>
      <w:r>
        <w:rPr>
          <w:rtl/>
        </w:rPr>
        <w:t xml:space="preserve">בינה </w:t>
      </w:r>
      <w:bookmarkStart w:id="2808" w:name="_ETM_Q7_681700"/>
      <w:bookmarkEnd w:id="2808"/>
      <w:r>
        <w:rPr>
          <w:rtl/>
        </w:rPr>
        <w:t xml:space="preserve">מלאכותית </w:t>
      </w:r>
      <w:bookmarkStart w:id="2809" w:name="_ETM_Q7_682750"/>
      <w:bookmarkEnd w:id="2809"/>
      <w:r>
        <w:rPr>
          <w:rtl/>
        </w:rPr>
        <w:t xml:space="preserve">תוך </w:t>
      </w:r>
      <w:bookmarkStart w:id="2810" w:name="_ETM_Q7_682990"/>
      <w:bookmarkEnd w:id="2810"/>
      <w:r>
        <w:rPr>
          <w:rtl/>
        </w:rPr>
        <w:t xml:space="preserve">הגנה </w:t>
      </w:r>
      <w:bookmarkStart w:id="2811" w:name="_ETM_Q7_683470"/>
      <w:bookmarkEnd w:id="2811"/>
      <w:r>
        <w:rPr>
          <w:rtl/>
        </w:rPr>
        <w:t xml:space="preserve">על </w:t>
      </w:r>
      <w:bookmarkStart w:id="2812" w:name="_ETM_Q7_683530"/>
      <w:bookmarkEnd w:id="2812"/>
      <w:r>
        <w:rPr>
          <w:rtl/>
        </w:rPr>
        <w:t xml:space="preserve">זכויות </w:t>
      </w:r>
      <w:bookmarkStart w:id="2813" w:name="_ETM_Q7_683920"/>
      <w:bookmarkEnd w:id="2813"/>
      <w:r>
        <w:rPr>
          <w:rtl/>
        </w:rPr>
        <w:t>אדם</w:t>
      </w:r>
      <w:r>
        <w:rPr>
          <w:rFonts w:hint="cs"/>
          <w:rtl/>
        </w:rPr>
        <w:t>,</w:t>
      </w:r>
      <w:r>
        <w:rPr>
          <w:rtl/>
        </w:rPr>
        <w:t xml:space="preserve"> </w:t>
      </w:r>
      <w:bookmarkStart w:id="2814" w:name="_ETM_Q7_684400"/>
      <w:bookmarkEnd w:id="2814"/>
      <w:r>
        <w:rPr>
          <w:rtl/>
        </w:rPr>
        <w:t xml:space="preserve">דמוקרטיה </w:t>
      </w:r>
      <w:bookmarkStart w:id="2815" w:name="_ETM_Q7_685270"/>
      <w:bookmarkEnd w:id="2815"/>
      <w:r>
        <w:rPr>
          <w:rtl/>
        </w:rPr>
        <w:t xml:space="preserve">ושלטון </w:t>
      </w:r>
      <w:bookmarkStart w:id="2816" w:name="_ETM_Q7_685840"/>
      <w:bookmarkEnd w:id="2816"/>
      <w:r>
        <w:rPr>
          <w:rtl/>
        </w:rPr>
        <w:t>החוק</w:t>
      </w:r>
      <w:r>
        <w:rPr>
          <w:rFonts w:hint="cs"/>
          <w:rtl/>
        </w:rPr>
        <w:t>.</w:t>
      </w:r>
      <w:r>
        <w:rPr>
          <w:rtl/>
        </w:rPr>
        <w:t xml:space="preserve"> </w:t>
      </w:r>
      <w:bookmarkStart w:id="2817" w:name="_ETM_Q7_686730"/>
      <w:bookmarkEnd w:id="2817"/>
      <w:r>
        <w:rPr>
          <w:rtl/>
        </w:rPr>
        <w:t>בכך</w:t>
      </w:r>
      <w:bookmarkStart w:id="2818" w:name="_ETM_Q7_691184"/>
      <w:bookmarkEnd w:id="2818"/>
      <w:r>
        <w:rPr>
          <w:rtl/>
        </w:rPr>
        <w:t xml:space="preserve"> </w:t>
      </w:r>
      <w:bookmarkStart w:id="2819" w:name="_ETM_Q7_687569"/>
      <w:bookmarkEnd w:id="2819"/>
      <w:r>
        <w:rPr>
          <w:rtl/>
        </w:rPr>
        <w:t xml:space="preserve">מדינת </w:t>
      </w:r>
      <w:bookmarkStart w:id="2820" w:name="_ETM_Q7_688050"/>
      <w:bookmarkEnd w:id="2820"/>
      <w:r>
        <w:rPr>
          <w:rtl/>
        </w:rPr>
        <w:t xml:space="preserve">ישראל </w:t>
      </w:r>
      <w:bookmarkStart w:id="2821" w:name="_ETM_Q7_689040"/>
      <w:bookmarkEnd w:id="2821"/>
      <w:r>
        <w:rPr>
          <w:rtl/>
        </w:rPr>
        <w:t xml:space="preserve">מצטרפת </w:t>
      </w:r>
      <w:bookmarkStart w:id="2822" w:name="_ETM_Q7_689879"/>
      <w:bookmarkEnd w:id="2822"/>
      <w:r>
        <w:rPr>
          <w:rtl/>
        </w:rPr>
        <w:t xml:space="preserve">למדינות </w:t>
      </w:r>
      <w:bookmarkStart w:id="2823" w:name="_ETM_Q7_690450"/>
      <w:bookmarkEnd w:id="2823"/>
      <w:r>
        <w:rPr>
          <w:rtl/>
        </w:rPr>
        <w:t xml:space="preserve">המתקדמות </w:t>
      </w:r>
      <w:bookmarkStart w:id="2824" w:name="_ETM_Q7_691019"/>
      <w:bookmarkEnd w:id="2824"/>
      <w:r>
        <w:rPr>
          <w:rtl/>
        </w:rPr>
        <w:t>בעולם</w:t>
      </w:r>
      <w:r>
        <w:rPr>
          <w:rFonts w:hint="cs"/>
          <w:rtl/>
        </w:rPr>
        <w:t>,</w:t>
      </w:r>
      <w:bookmarkStart w:id="2825" w:name="_ETM_Q7_690957"/>
      <w:bookmarkEnd w:id="2825"/>
      <w:r>
        <w:rPr>
          <w:rtl/>
        </w:rPr>
        <w:t xml:space="preserve"> </w:t>
      </w:r>
      <w:bookmarkStart w:id="2826" w:name="_ETM_Q7_692069"/>
      <w:bookmarkEnd w:id="2826"/>
      <w:r>
        <w:rPr>
          <w:rtl/>
        </w:rPr>
        <w:t xml:space="preserve">כמו </w:t>
      </w:r>
      <w:bookmarkStart w:id="2827" w:name="_ETM_Q7_692309"/>
      <w:bookmarkEnd w:id="2827"/>
      <w:r>
        <w:rPr>
          <w:rtl/>
        </w:rPr>
        <w:t xml:space="preserve">ארצות </w:t>
      </w:r>
      <w:bookmarkStart w:id="2828" w:name="_ETM_Q7_692670"/>
      <w:bookmarkEnd w:id="2828"/>
      <w:r>
        <w:rPr>
          <w:rtl/>
        </w:rPr>
        <w:t>הברית</w:t>
      </w:r>
      <w:r>
        <w:rPr>
          <w:rFonts w:hint="cs"/>
          <w:rtl/>
        </w:rPr>
        <w:t>,</w:t>
      </w:r>
      <w:r>
        <w:rPr>
          <w:rtl/>
        </w:rPr>
        <w:t xml:space="preserve"> </w:t>
      </w:r>
      <w:bookmarkStart w:id="2829" w:name="_ETM_Q7_693090"/>
      <w:bookmarkEnd w:id="2829"/>
      <w:r>
        <w:rPr>
          <w:rtl/>
        </w:rPr>
        <w:t xml:space="preserve">בריטניה </w:t>
      </w:r>
      <w:bookmarkStart w:id="2830" w:name="_ETM_Q7_694170"/>
      <w:bookmarkEnd w:id="2830"/>
      <w:r>
        <w:rPr>
          <w:rtl/>
        </w:rPr>
        <w:t xml:space="preserve">והאיחוד </w:t>
      </w:r>
      <w:bookmarkStart w:id="2831" w:name="_ETM_Q7_694620"/>
      <w:bookmarkEnd w:id="2831"/>
      <w:r>
        <w:rPr>
          <w:rtl/>
        </w:rPr>
        <w:t>האירופי</w:t>
      </w:r>
      <w:r>
        <w:rPr>
          <w:rFonts w:hint="cs"/>
          <w:rtl/>
        </w:rPr>
        <w:t>,</w:t>
      </w:r>
      <w:r>
        <w:rPr>
          <w:rtl/>
        </w:rPr>
        <w:t xml:space="preserve"> </w:t>
      </w:r>
      <w:bookmarkStart w:id="2832" w:name="_ETM_Q7_695519"/>
      <w:bookmarkEnd w:id="2832"/>
      <w:r>
        <w:rPr>
          <w:rtl/>
        </w:rPr>
        <w:t xml:space="preserve">שהודיעו </w:t>
      </w:r>
      <w:bookmarkStart w:id="2833" w:name="_ETM_Q7_696720"/>
      <w:bookmarkEnd w:id="2833"/>
      <w:r>
        <w:rPr>
          <w:rtl/>
        </w:rPr>
        <w:t xml:space="preserve">אף </w:t>
      </w:r>
      <w:bookmarkStart w:id="2834" w:name="_ETM_Q7_697080"/>
      <w:bookmarkEnd w:id="2834"/>
      <w:r>
        <w:rPr>
          <w:rtl/>
        </w:rPr>
        <w:t xml:space="preserve">הן </w:t>
      </w:r>
      <w:bookmarkStart w:id="2835" w:name="_ETM_Q7_697769"/>
      <w:bookmarkEnd w:id="2835"/>
      <w:r>
        <w:rPr>
          <w:rtl/>
        </w:rPr>
        <w:t xml:space="preserve">על </w:t>
      </w:r>
      <w:bookmarkStart w:id="2836" w:name="_ETM_Q7_698040"/>
      <w:bookmarkEnd w:id="2836"/>
      <w:r>
        <w:rPr>
          <w:rtl/>
        </w:rPr>
        <w:t>הצטרפות</w:t>
      </w:r>
      <w:r>
        <w:rPr>
          <w:rFonts w:hint="cs"/>
          <w:rtl/>
        </w:rPr>
        <w:t>ן</w:t>
      </w:r>
      <w:bookmarkStart w:id="2837" w:name="_ETM_Q7_697127"/>
      <w:bookmarkEnd w:id="2837"/>
      <w:r>
        <w:rPr>
          <w:rtl/>
        </w:rPr>
        <w:t xml:space="preserve"> </w:t>
      </w:r>
      <w:bookmarkStart w:id="2838" w:name="_ETM_Q7_698970"/>
      <w:bookmarkEnd w:id="2838"/>
      <w:r>
        <w:rPr>
          <w:rtl/>
        </w:rPr>
        <w:t>לאמ</w:t>
      </w:r>
      <w:bookmarkStart w:id="2839" w:name="_ETM_Q7_699569"/>
      <w:bookmarkEnd w:id="2839"/>
      <w:r>
        <w:rPr>
          <w:rtl/>
        </w:rPr>
        <w:t xml:space="preserve">נה </w:t>
      </w:r>
      <w:bookmarkStart w:id="2840" w:name="_ETM_Q7_700080"/>
      <w:bookmarkEnd w:id="2840"/>
      <w:r>
        <w:rPr>
          <w:rtl/>
        </w:rPr>
        <w:t xml:space="preserve">החשובה </w:t>
      </w:r>
      <w:bookmarkStart w:id="2841" w:name="_ETM_Q7_700590"/>
      <w:bookmarkEnd w:id="2841"/>
      <w:r>
        <w:rPr>
          <w:rtl/>
        </w:rPr>
        <w:t>הזאת</w:t>
      </w:r>
      <w:r>
        <w:rPr>
          <w:rFonts w:hint="cs"/>
          <w:rtl/>
        </w:rPr>
        <w:t>.</w:t>
      </w:r>
      <w:bookmarkStart w:id="2842" w:name="_ETM_Q7_702299"/>
      <w:bookmarkStart w:id="2843" w:name="_ETM_Q7_702304"/>
      <w:bookmarkStart w:id="2844" w:name="_ETM_Q7_702398"/>
      <w:bookmarkStart w:id="2845" w:name="_ETM_Q7_702480"/>
      <w:bookmarkStart w:id="2846" w:name="_ETM_Q7_702537"/>
      <w:bookmarkEnd w:id="2842"/>
      <w:bookmarkEnd w:id="2843"/>
      <w:bookmarkEnd w:id="2844"/>
      <w:bookmarkEnd w:id="2845"/>
      <w:bookmarkEnd w:id="2846"/>
      <w:r>
        <w:rPr>
          <w:rFonts w:hint="cs"/>
          <w:rtl/>
        </w:rPr>
        <w:t xml:space="preserve"> </w:t>
      </w:r>
      <w:r>
        <w:rPr>
          <w:rtl/>
        </w:rPr>
        <w:t>בנוסף</w:t>
      </w:r>
      <w:r>
        <w:rPr>
          <w:rFonts w:hint="cs"/>
          <w:rtl/>
        </w:rPr>
        <w:t>,</w:t>
      </w:r>
      <w:r>
        <w:rPr>
          <w:rtl/>
        </w:rPr>
        <w:t xml:space="preserve"> </w:t>
      </w:r>
      <w:bookmarkStart w:id="2847" w:name="_ETM_Q7_702929"/>
      <w:bookmarkEnd w:id="2847"/>
      <w:r>
        <w:rPr>
          <w:rFonts w:hint="cs"/>
          <w:rtl/>
        </w:rPr>
        <w:t>ה</w:t>
      </w:r>
      <w:r>
        <w:rPr>
          <w:rtl/>
        </w:rPr>
        <w:t xml:space="preserve">קמנו </w:t>
      </w:r>
      <w:bookmarkStart w:id="2848" w:name="_ETM_Q7_703679"/>
      <w:bookmarkEnd w:id="2848"/>
      <w:r>
        <w:rPr>
          <w:rtl/>
        </w:rPr>
        <w:t xml:space="preserve">פורום </w:t>
      </w:r>
      <w:bookmarkStart w:id="2849" w:name="_ETM_Q7_704099"/>
      <w:bookmarkEnd w:id="2849"/>
      <w:r>
        <w:rPr>
          <w:rtl/>
        </w:rPr>
        <w:t xml:space="preserve">ממשלתי </w:t>
      </w:r>
      <w:bookmarkStart w:id="2850" w:name="_ETM_Q7_704669"/>
      <w:bookmarkEnd w:id="2850"/>
      <w:r>
        <w:rPr>
          <w:rtl/>
        </w:rPr>
        <w:t>ל</w:t>
      </w:r>
      <w:bookmarkStart w:id="2851" w:name="_ETM_Q7_704819"/>
      <w:bookmarkStart w:id="2852" w:name="_ETM_Q7_701797"/>
      <w:bookmarkEnd w:id="2851"/>
      <w:bookmarkEnd w:id="2852"/>
      <w:r>
        <w:rPr>
          <w:rFonts w:hint="cs"/>
          <w:rtl/>
        </w:rPr>
        <w:t>הובלת</w:t>
      </w:r>
      <w:r>
        <w:rPr>
          <w:rtl/>
        </w:rPr>
        <w:t xml:space="preserve"> </w:t>
      </w:r>
      <w:bookmarkStart w:id="2853" w:name="_ETM_Q7_705150"/>
      <w:bookmarkEnd w:id="2853"/>
      <w:r>
        <w:rPr>
          <w:rtl/>
        </w:rPr>
        <w:t xml:space="preserve">מהלכים </w:t>
      </w:r>
      <w:bookmarkStart w:id="2854" w:name="_ETM_Q7_705599"/>
      <w:bookmarkEnd w:id="2854"/>
      <w:r>
        <w:rPr>
          <w:rtl/>
        </w:rPr>
        <w:t>משותפים</w:t>
      </w:r>
      <w:r>
        <w:rPr>
          <w:rFonts w:hint="cs"/>
          <w:rtl/>
        </w:rPr>
        <w:t>,</w:t>
      </w:r>
      <w:r>
        <w:rPr>
          <w:rtl/>
        </w:rPr>
        <w:t xml:space="preserve"> </w:t>
      </w:r>
      <w:bookmarkStart w:id="2855" w:name="_ETM_Q7_707250"/>
      <w:bookmarkStart w:id="2856" w:name="_ETM_Q7_705267"/>
      <w:bookmarkEnd w:id="2855"/>
      <w:bookmarkEnd w:id="2856"/>
      <w:r>
        <w:rPr>
          <w:rtl/>
        </w:rPr>
        <w:t>ו</w:t>
      </w:r>
      <w:r>
        <w:rPr>
          <w:rFonts w:hint="cs"/>
          <w:rtl/>
        </w:rPr>
        <w:t>אנחנו</w:t>
      </w:r>
      <w:r>
        <w:rPr>
          <w:rtl/>
        </w:rPr>
        <w:t xml:space="preserve"> </w:t>
      </w:r>
      <w:bookmarkStart w:id="2857" w:name="_ETM_Q7_708000"/>
      <w:bookmarkEnd w:id="2857"/>
      <w:r>
        <w:rPr>
          <w:rtl/>
        </w:rPr>
        <w:t xml:space="preserve">רתמנו </w:t>
      </w:r>
      <w:bookmarkStart w:id="2858" w:name="_ETM_Q7_708480"/>
      <w:bookmarkEnd w:id="2858"/>
      <w:r>
        <w:rPr>
          <w:rtl/>
        </w:rPr>
        <w:t xml:space="preserve">200 </w:t>
      </w:r>
      <w:bookmarkStart w:id="2859" w:name="_ETM_Q7_708840"/>
      <w:bookmarkEnd w:id="2859"/>
      <w:r>
        <w:rPr>
          <w:rtl/>
        </w:rPr>
        <w:t xml:space="preserve">עובדי </w:t>
      </w:r>
      <w:bookmarkStart w:id="2860" w:name="_ETM_Q7_709110"/>
      <w:bookmarkEnd w:id="2860"/>
      <w:r>
        <w:rPr>
          <w:rFonts w:hint="cs"/>
          <w:rtl/>
        </w:rPr>
        <w:t>ציב</w:t>
      </w:r>
      <w:r>
        <w:rPr>
          <w:rtl/>
        </w:rPr>
        <w:t xml:space="preserve">ור </w:t>
      </w:r>
      <w:bookmarkStart w:id="2861" w:name="_ETM_Q7_710150"/>
      <w:bookmarkEnd w:id="2861"/>
      <w:r>
        <w:rPr>
          <w:rtl/>
        </w:rPr>
        <w:t>מ</w:t>
      </w:r>
      <w:bookmarkStart w:id="2862" w:name="_ETM_Q7_710300"/>
      <w:bookmarkStart w:id="2863" w:name="_ETM_Q7_710720"/>
      <w:bookmarkStart w:id="2864" w:name="_ETM_Q7_708397"/>
      <w:bookmarkEnd w:id="2862"/>
      <w:bookmarkEnd w:id="2863"/>
      <w:bookmarkEnd w:id="2864"/>
      <w:r>
        <w:rPr>
          <w:rFonts w:hint="cs"/>
          <w:rtl/>
        </w:rPr>
        <w:t>למעלה מ</w:t>
      </w:r>
      <w:r>
        <w:rPr>
          <w:rtl/>
        </w:rPr>
        <w:t xml:space="preserve">-60 </w:t>
      </w:r>
      <w:bookmarkStart w:id="2865" w:name="_ETM_Q7_711260"/>
      <w:bookmarkEnd w:id="2865"/>
      <w:r>
        <w:rPr>
          <w:rtl/>
        </w:rPr>
        <w:t xml:space="preserve">גופים </w:t>
      </w:r>
      <w:bookmarkStart w:id="2866" w:name="_ETM_Q7_711590"/>
      <w:bookmarkEnd w:id="2866"/>
      <w:r>
        <w:rPr>
          <w:rtl/>
        </w:rPr>
        <w:t xml:space="preserve">ממשלתיים </w:t>
      </w:r>
      <w:bookmarkStart w:id="2867" w:name="_ETM_Q7_712130"/>
      <w:bookmarkEnd w:id="2867"/>
      <w:r>
        <w:rPr>
          <w:rtl/>
        </w:rPr>
        <w:t xml:space="preserve">שונים </w:t>
      </w:r>
      <w:bookmarkStart w:id="2868" w:name="_ETM_Q7_712490"/>
      <w:bookmarkEnd w:id="2868"/>
      <w:r>
        <w:rPr>
          <w:rtl/>
        </w:rPr>
        <w:t xml:space="preserve">לשם </w:t>
      </w:r>
      <w:bookmarkStart w:id="2869" w:name="_ETM_Q7_712730"/>
      <w:bookmarkEnd w:id="2869"/>
      <w:r>
        <w:rPr>
          <w:rtl/>
        </w:rPr>
        <w:t>כך</w:t>
      </w:r>
      <w:r>
        <w:rPr>
          <w:rFonts w:hint="cs"/>
          <w:rtl/>
        </w:rPr>
        <w:t>.</w:t>
      </w:r>
      <w:bookmarkStart w:id="2870" w:name="_ETM_Q7_713720"/>
      <w:bookmarkEnd w:id="2870"/>
    </w:p>
    <w:p w:rsidR="00BE54DA" w:rsidRDefault="00BE54DA" w:rsidP="005E19FE">
      <w:pPr>
        <w:rPr>
          <w:rtl/>
        </w:rPr>
      </w:pPr>
    </w:p>
    <w:p w:rsidR="00BE54DA" w:rsidRDefault="00BE54DA" w:rsidP="005E19FE">
      <w:pPr>
        <w:pStyle w:val="af6"/>
        <w:keepNext/>
        <w:rPr>
          <w:rtl/>
        </w:rPr>
      </w:pPr>
      <w:bookmarkStart w:id="2871" w:name="ET_yor_6595_10"/>
      <w:r w:rsidRPr="00900A10">
        <w:rPr>
          <w:rStyle w:val="TagStyle"/>
          <w:rtl/>
        </w:rPr>
        <w:t xml:space="preserve"> &lt;&lt; יור &gt;&gt; </w:t>
      </w:r>
      <w:r>
        <w:rPr>
          <w:rtl/>
        </w:rPr>
        <w:t>היו"ר ארז מלול:</w:t>
      </w:r>
      <w:r w:rsidRPr="00900A10">
        <w:rPr>
          <w:rStyle w:val="TagStyle"/>
          <w:rtl/>
        </w:rPr>
        <w:t xml:space="preserve"> &lt;&lt; יור &gt;&gt;</w:t>
      </w:r>
      <w:r>
        <w:rPr>
          <w:rtl/>
        </w:rPr>
        <w:t xml:space="preserve"> </w:t>
      </w:r>
      <w:bookmarkEnd w:id="2871"/>
    </w:p>
    <w:p w:rsidR="00BE54DA" w:rsidRDefault="00BE54DA" w:rsidP="00D05E6D">
      <w:pPr>
        <w:rPr>
          <w:rtl/>
          <w:lang w:eastAsia="he-IL"/>
        </w:rPr>
      </w:pPr>
    </w:p>
    <w:p w:rsidR="00BE54DA" w:rsidRDefault="00BE54DA" w:rsidP="005E19FE">
      <w:pPr>
        <w:rPr>
          <w:rtl/>
          <w:lang w:eastAsia="he-IL"/>
        </w:rPr>
      </w:pPr>
      <w:bookmarkStart w:id="2872" w:name="_ETM_Q7_711377"/>
      <w:bookmarkEnd w:id="2872"/>
      <w:r>
        <w:rPr>
          <w:rFonts w:hint="cs"/>
          <w:rtl/>
          <w:lang w:eastAsia="he-IL"/>
        </w:rPr>
        <w:t>יפה.</w:t>
      </w:r>
      <w:bookmarkStart w:id="2873" w:name="_ETM_Q7_712688"/>
      <w:bookmarkEnd w:id="2873"/>
    </w:p>
    <w:p w:rsidR="00BE54DA" w:rsidRDefault="00BE54DA" w:rsidP="005E19FE">
      <w:pPr>
        <w:rPr>
          <w:rtl/>
          <w:lang w:eastAsia="he-IL"/>
        </w:rPr>
      </w:pPr>
      <w:bookmarkStart w:id="2874" w:name="_ETM_Q7_712768"/>
      <w:bookmarkEnd w:id="2874"/>
    </w:p>
    <w:p w:rsidR="00BE54DA" w:rsidRDefault="00BE54DA" w:rsidP="005E19FE">
      <w:pPr>
        <w:pStyle w:val="-"/>
        <w:keepNext/>
        <w:rPr>
          <w:rtl/>
        </w:rPr>
      </w:pPr>
      <w:bookmarkStart w:id="2875" w:name="ET_speakercontinue_6606_11"/>
      <w:r w:rsidRPr="00900A10">
        <w:rPr>
          <w:rStyle w:val="TagStyle"/>
          <w:rtl/>
        </w:rPr>
        <w:t xml:space="preserve"> &lt;&lt; דובר_המשך &gt;&gt; </w:t>
      </w:r>
      <w:r>
        <w:rPr>
          <w:rtl/>
        </w:rPr>
        <w:t>שרת החדשנות, המדע והטכנולוגיה גילה גמליאל:</w:t>
      </w:r>
      <w:r w:rsidRPr="00900A10">
        <w:rPr>
          <w:rStyle w:val="TagStyle"/>
          <w:rtl/>
        </w:rPr>
        <w:t xml:space="preserve"> &lt;&lt; דובר_המשך &gt;&gt;</w:t>
      </w:r>
      <w:r>
        <w:rPr>
          <w:rtl/>
        </w:rPr>
        <w:t xml:space="preserve"> </w:t>
      </w:r>
      <w:bookmarkEnd w:id="2875"/>
    </w:p>
    <w:p w:rsidR="00BE54DA" w:rsidRDefault="00BE54DA" w:rsidP="00D05E6D">
      <w:pPr>
        <w:rPr>
          <w:rtl/>
          <w:lang w:eastAsia="he-IL"/>
        </w:rPr>
      </w:pPr>
    </w:p>
    <w:p w:rsidR="00BE54DA" w:rsidRDefault="00BE54DA" w:rsidP="005E19FE">
      <w:pPr>
        <w:rPr>
          <w:rtl/>
        </w:rPr>
      </w:pPr>
      <w:bookmarkStart w:id="2876" w:name="_ETM_Q7_713651"/>
      <w:bookmarkEnd w:id="2876"/>
      <w:r>
        <w:rPr>
          <w:rtl/>
        </w:rPr>
        <w:t xml:space="preserve">הקמנו </w:t>
      </w:r>
      <w:bookmarkStart w:id="2877" w:name="_ETM_Q7_714200"/>
      <w:bookmarkEnd w:id="2877"/>
      <w:r>
        <w:rPr>
          <w:rtl/>
        </w:rPr>
        <w:t xml:space="preserve">פורום </w:t>
      </w:r>
      <w:bookmarkStart w:id="2878" w:name="_ETM_Q7_715130"/>
      <w:bookmarkStart w:id="2879" w:name="_ETM_Q7_715400"/>
      <w:bookmarkStart w:id="2880" w:name="_ETM_Q7_713807"/>
      <w:bookmarkEnd w:id="2878"/>
      <w:bookmarkEnd w:id="2879"/>
      <w:bookmarkEnd w:id="2880"/>
      <w:r>
        <w:rPr>
          <w:rtl/>
        </w:rPr>
        <w:t xml:space="preserve">מומחים </w:t>
      </w:r>
      <w:bookmarkStart w:id="2881" w:name="_ETM_Q7_716090"/>
      <w:bookmarkEnd w:id="2881"/>
      <w:r>
        <w:rPr>
          <w:rtl/>
        </w:rPr>
        <w:t xml:space="preserve">לאומי </w:t>
      </w:r>
      <w:bookmarkStart w:id="2882" w:name="_ETM_Q7_716999"/>
      <w:bookmarkEnd w:id="2882"/>
      <w:r>
        <w:rPr>
          <w:rtl/>
        </w:rPr>
        <w:t xml:space="preserve">לבינה </w:t>
      </w:r>
      <w:bookmarkStart w:id="2883" w:name="_ETM_Q7_717599"/>
      <w:bookmarkEnd w:id="2883"/>
      <w:r>
        <w:rPr>
          <w:rtl/>
        </w:rPr>
        <w:t>מלאכותית</w:t>
      </w:r>
      <w:r>
        <w:rPr>
          <w:rFonts w:hint="cs"/>
          <w:rtl/>
        </w:rPr>
        <w:t>,</w:t>
      </w:r>
      <w:r>
        <w:rPr>
          <w:rtl/>
        </w:rPr>
        <w:t xml:space="preserve"> </w:t>
      </w:r>
      <w:bookmarkStart w:id="2884" w:name="_ETM_Q7_718229"/>
      <w:bookmarkEnd w:id="2884"/>
      <w:r>
        <w:rPr>
          <w:rtl/>
        </w:rPr>
        <w:t xml:space="preserve">ואני </w:t>
      </w:r>
      <w:bookmarkStart w:id="2885" w:name="_ETM_Q7_718409"/>
      <w:bookmarkEnd w:id="2885"/>
      <w:r>
        <w:rPr>
          <w:rtl/>
        </w:rPr>
        <w:t xml:space="preserve">רוצה </w:t>
      </w:r>
      <w:bookmarkStart w:id="2886" w:name="_ETM_Q7_718620"/>
      <w:bookmarkEnd w:id="2886"/>
      <w:r>
        <w:rPr>
          <w:rtl/>
        </w:rPr>
        <w:t xml:space="preserve">להודות </w:t>
      </w:r>
      <w:bookmarkStart w:id="2887" w:name="_ETM_Q7_719040"/>
      <w:bookmarkEnd w:id="2887"/>
      <w:r>
        <w:rPr>
          <w:rtl/>
        </w:rPr>
        <w:t>להם</w:t>
      </w:r>
      <w:r>
        <w:rPr>
          <w:rFonts w:hint="cs"/>
          <w:rtl/>
        </w:rPr>
        <w:t>.</w:t>
      </w:r>
      <w:bookmarkStart w:id="2888" w:name="_ETM_Q7_717887"/>
      <w:bookmarkEnd w:id="2888"/>
      <w:r>
        <w:rPr>
          <w:rtl/>
        </w:rPr>
        <w:t xml:space="preserve"> </w:t>
      </w:r>
      <w:bookmarkStart w:id="2889" w:name="_ETM_Q7_719699"/>
      <w:bookmarkEnd w:id="2889"/>
      <w:r>
        <w:rPr>
          <w:rFonts w:hint="cs"/>
          <w:rtl/>
        </w:rPr>
        <w:t>הייתה</w:t>
      </w:r>
      <w:r>
        <w:rPr>
          <w:rtl/>
        </w:rPr>
        <w:t xml:space="preserve"> </w:t>
      </w:r>
      <w:bookmarkStart w:id="2890" w:name="_ETM_Q7_720059"/>
      <w:bookmarkEnd w:id="2890"/>
      <w:r>
        <w:rPr>
          <w:rFonts w:hint="cs"/>
          <w:rtl/>
        </w:rPr>
        <w:t xml:space="preserve">לנו </w:t>
      </w:r>
      <w:r>
        <w:rPr>
          <w:rtl/>
        </w:rPr>
        <w:t xml:space="preserve">פגישה </w:t>
      </w:r>
      <w:bookmarkStart w:id="2891" w:name="_ETM_Q7_720569"/>
      <w:bookmarkEnd w:id="2891"/>
      <w:r>
        <w:rPr>
          <w:rtl/>
        </w:rPr>
        <w:t>מרתקת</w:t>
      </w:r>
      <w:r>
        <w:rPr>
          <w:rFonts w:hint="cs"/>
          <w:rtl/>
        </w:rPr>
        <w:t>,</w:t>
      </w:r>
      <w:r>
        <w:rPr>
          <w:rtl/>
        </w:rPr>
        <w:t xml:space="preserve"> </w:t>
      </w:r>
      <w:bookmarkStart w:id="2892" w:name="_ETM_Q7_721709"/>
      <w:bookmarkEnd w:id="2892"/>
      <w:r>
        <w:rPr>
          <w:rFonts w:hint="cs"/>
          <w:rtl/>
        </w:rPr>
        <w:t>ו</w:t>
      </w:r>
      <w:bookmarkStart w:id="2893" w:name="_ETM_Q7_722258"/>
      <w:bookmarkEnd w:id="2893"/>
      <w:r>
        <w:rPr>
          <w:rtl/>
        </w:rPr>
        <w:t xml:space="preserve">הובלנו </w:t>
      </w:r>
      <w:bookmarkStart w:id="2894" w:name="_ETM_Q7_722219"/>
      <w:bookmarkEnd w:id="2894"/>
      <w:r>
        <w:rPr>
          <w:rtl/>
        </w:rPr>
        <w:t xml:space="preserve">במשך </w:t>
      </w:r>
      <w:bookmarkStart w:id="2895" w:name="_ETM_Q7_722579"/>
      <w:bookmarkEnd w:id="2895"/>
      <w:r>
        <w:rPr>
          <w:rFonts w:hint="cs"/>
          <w:rtl/>
        </w:rPr>
        <w:t>של</w:t>
      </w:r>
      <w:bookmarkStart w:id="2896" w:name="_ETM_Q7_721337"/>
      <w:bookmarkEnd w:id="2896"/>
      <w:r>
        <w:rPr>
          <w:rFonts w:hint="cs"/>
          <w:rtl/>
        </w:rPr>
        <w:t>וש</w:t>
      </w:r>
      <w:r>
        <w:rPr>
          <w:rtl/>
        </w:rPr>
        <w:t xml:space="preserve"> </w:t>
      </w:r>
      <w:bookmarkStart w:id="2897" w:name="_ETM_Q7_723059"/>
      <w:bookmarkEnd w:id="2897"/>
      <w:r>
        <w:rPr>
          <w:rtl/>
        </w:rPr>
        <w:t xml:space="preserve">שעות </w:t>
      </w:r>
      <w:bookmarkStart w:id="2898" w:name="_ETM_Q7_723700"/>
      <w:bookmarkEnd w:id="2898"/>
      <w:r>
        <w:rPr>
          <w:rtl/>
        </w:rPr>
        <w:t xml:space="preserve">את </w:t>
      </w:r>
      <w:bookmarkStart w:id="2899" w:name="_ETM_Q7_724030"/>
      <w:bookmarkEnd w:id="2899"/>
      <w:r>
        <w:rPr>
          <w:rtl/>
        </w:rPr>
        <w:t xml:space="preserve">כל </w:t>
      </w:r>
      <w:bookmarkStart w:id="2900" w:name="_ETM_Q7_724420"/>
      <w:bookmarkStart w:id="2901" w:name="_ETM_Q7_724840"/>
      <w:bookmarkStart w:id="2902" w:name="_ETM_Q7_722758"/>
      <w:bookmarkEnd w:id="2900"/>
      <w:bookmarkEnd w:id="2901"/>
      <w:bookmarkEnd w:id="2902"/>
      <w:r>
        <w:rPr>
          <w:rtl/>
        </w:rPr>
        <w:t xml:space="preserve">האתגרים </w:t>
      </w:r>
      <w:bookmarkStart w:id="2903" w:name="_ETM_Q7_725800"/>
      <w:bookmarkEnd w:id="2903"/>
      <w:r>
        <w:rPr>
          <w:rtl/>
        </w:rPr>
        <w:t xml:space="preserve">שעומדים </w:t>
      </w:r>
      <w:bookmarkStart w:id="2904" w:name="_ETM_Q7_726220"/>
      <w:bookmarkEnd w:id="2904"/>
      <w:r>
        <w:rPr>
          <w:rtl/>
        </w:rPr>
        <w:t xml:space="preserve">לפתחה </w:t>
      </w:r>
      <w:bookmarkStart w:id="2905" w:name="_ETM_Q7_726640"/>
      <w:bookmarkEnd w:id="2905"/>
      <w:r>
        <w:rPr>
          <w:rtl/>
        </w:rPr>
        <w:t xml:space="preserve">של </w:t>
      </w:r>
      <w:bookmarkStart w:id="2906" w:name="_ETM_Q7_726790"/>
      <w:bookmarkEnd w:id="2906"/>
      <w:r>
        <w:rPr>
          <w:rtl/>
        </w:rPr>
        <w:t xml:space="preserve">מדינת </w:t>
      </w:r>
      <w:bookmarkStart w:id="2907" w:name="_ETM_Q7_727179"/>
      <w:bookmarkEnd w:id="2907"/>
      <w:r>
        <w:rPr>
          <w:rtl/>
        </w:rPr>
        <w:t>ישראל</w:t>
      </w:r>
      <w:r>
        <w:rPr>
          <w:rFonts w:hint="cs"/>
          <w:rtl/>
        </w:rPr>
        <w:t>,</w:t>
      </w:r>
      <w:r>
        <w:rPr>
          <w:rtl/>
        </w:rPr>
        <w:t xml:space="preserve"> </w:t>
      </w:r>
      <w:bookmarkStart w:id="2908" w:name="_ETM_Q7_727600"/>
      <w:bookmarkEnd w:id="2908"/>
      <w:r>
        <w:rPr>
          <w:rtl/>
        </w:rPr>
        <w:t xml:space="preserve">אבל </w:t>
      </w:r>
      <w:bookmarkStart w:id="2909" w:name="_ETM_Q7_727780"/>
      <w:bookmarkEnd w:id="2909"/>
      <w:r>
        <w:rPr>
          <w:rtl/>
        </w:rPr>
        <w:t xml:space="preserve">לא </w:t>
      </w:r>
      <w:bookmarkStart w:id="2910" w:name="_ETM_Q7_727900"/>
      <w:bookmarkEnd w:id="2910"/>
      <w:r>
        <w:rPr>
          <w:rtl/>
        </w:rPr>
        <w:t>רק</w:t>
      </w:r>
      <w:bookmarkStart w:id="2911" w:name="_ETM_Q7_726648"/>
      <w:bookmarkEnd w:id="2911"/>
      <w:r>
        <w:rPr>
          <w:rtl/>
        </w:rPr>
        <w:t xml:space="preserve"> </w:t>
      </w:r>
      <w:bookmarkStart w:id="2912" w:name="_ETM_Q7_728720"/>
      <w:bookmarkStart w:id="2913" w:name="_ETM_Q7_725878"/>
      <w:bookmarkEnd w:id="2912"/>
      <w:bookmarkEnd w:id="2913"/>
      <w:r>
        <w:rPr>
          <w:rFonts w:hint="cs"/>
          <w:rtl/>
        </w:rPr>
        <w:t>– לפתחו</w:t>
      </w:r>
      <w:r>
        <w:rPr>
          <w:rtl/>
        </w:rPr>
        <w:t xml:space="preserve"> </w:t>
      </w:r>
      <w:bookmarkStart w:id="2914" w:name="_ETM_Q7_729350"/>
      <w:bookmarkEnd w:id="2914"/>
      <w:r>
        <w:rPr>
          <w:rtl/>
        </w:rPr>
        <w:t xml:space="preserve">כל </w:t>
      </w:r>
      <w:bookmarkStart w:id="2915" w:name="_ETM_Q7_729559"/>
      <w:bookmarkEnd w:id="2915"/>
      <w:r>
        <w:rPr>
          <w:rtl/>
        </w:rPr>
        <w:t>העולם</w:t>
      </w:r>
      <w:r>
        <w:rPr>
          <w:rFonts w:hint="cs"/>
          <w:rtl/>
        </w:rPr>
        <w:t>.</w:t>
      </w:r>
      <w:bookmarkStart w:id="2916" w:name="_ETM_Q7_729890"/>
      <w:bookmarkStart w:id="2917" w:name="_ETM_Q7_730224"/>
      <w:bookmarkEnd w:id="2916"/>
      <w:bookmarkEnd w:id="2917"/>
    </w:p>
    <w:p w:rsidR="00BE54DA" w:rsidRDefault="00BE54DA" w:rsidP="005E19FE">
      <w:pPr>
        <w:rPr>
          <w:rtl/>
        </w:rPr>
      </w:pPr>
      <w:bookmarkStart w:id="2918" w:name="_ETM_Q7_730301"/>
      <w:bookmarkStart w:id="2919" w:name="_ETM_Q7_730383"/>
      <w:bookmarkEnd w:id="2918"/>
      <w:bookmarkEnd w:id="2919"/>
    </w:p>
    <w:p w:rsidR="00BE54DA" w:rsidRDefault="00BE54DA" w:rsidP="005E19FE">
      <w:pPr>
        <w:pStyle w:val="af6"/>
        <w:keepNext/>
        <w:rPr>
          <w:rtl/>
        </w:rPr>
      </w:pPr>
      <w:bookmarkStart w:id="2920" w:name="ET_yor_6595_12"/>
      <w:r w:rsidRPr="008057F1">
        <w:rPr>
          <w:rStyle w:val="TagStyle"/>
          <w:rtl/>
        </w:rPr>
        <w:t xml:space="preserve"> &lt;&lt; יור &gt;&gt; </w:t>
      </w:r>
      <w:r>
        <w:rPr>
          <w:rtl/>
        </w:rPr>
        <w:t>היו"ר ארז מלול:</w:t>
      </w:r>
      <w:r w:rsidRPr="008057F1">
        <w:rPr>
          <w:rStyle w:val="TagStyle"/>
          <w:rtl/>
        </w:rPr>
        <w:t xml:space="preserve"> &lt;&lt; יור &gt;&gt;</w:t>
      </w:r>
      <w:r>
        <w:rPr>
          <w:rtl/>
        </w:rPr>
        <w:t xml:space="preserve"> </w:t>
      </w:r>
      <w:bookmarkEnd w:id="2920"/>
    </w:p>
    <w:p w:rsidR="00BE54DA" w:rsidRDefault="00BE54DA" w:rsidP="00D05E6D">
      <w:pPr>
        <w:rPr>
          <w:rtl/>
          <w:lang w:eastAsia="he-IL"/>
        </w:rPr>
      </w:pPr>
    </w:p>
    <w:p w:rsidR="00BE54DA" w:rsidRDefault="00BE54DA" w:rsidP="005E19FE">
      <w:pPr>
        <w:rPr>
          <w:rtl/>
        </w:rPr>
      </w:pPr>
      <w:bookmarkStart w:id="2921" w:name="_ETM_Q7_731426"/>
      <w:bookmarkEnd w:id="2921"/>
      <w:r>
        <w:rPr>
          <w:rFonts w:hint="cs"/>
          <w:rtl/>
          <w:lang w:eastAsia="he-IL"/>
        </w:rPr>
        <w:t>כב</w:t>
      </w:r>
      <w:bookmarkStart w:id="2922" w:name="_ETM_Q7_732575"/>
      <w:bookmarkEnd w:id="2922"/>
      <w:r>
        <w:rPr>
          <w:rFonts w:hint="cs"/>
          <w:rtl/>
          <w:lang w:eastAsia="he-IL"/>
        </w:rPr>
        <w:t>וד השרה</w:t>
      </w:r>
      <w:bookmarkStart w:id="2923" w:name="_ETM_Q7_729738"/>
      <w:bookmarkEnd w:id="2923"/>
      <w:r>
        <w:rPr>
          <w:rFonts w:hint="cs"/>
          <w:rtl/>
          <w:lang w:eastAsia="he-IL"/>
        </w:rPr>
        <w:t xml:space="preserve">, </w:t>
      </w:r>
      <w:bookmarkStart w:id="2924" w:name="_ETM_Q7_730469"/>
      <w:bookmarkStart w:id="2925" w:name="_ETM_Q7_730340"/>
      <w:bookmarkEnd w:id="2924"/>
      <w:bookmarkEnd w:id="2925"/>
      <w:r>
        <w:rPr>
          <w:rtl/>
        </w:rPr>
        <w:t xml:space="preserve">באמת </w:t>
      </w:r>
      <w:bookmarkStart w:id="2926" w:name="_ETM_Q7_730670"/>
      <w:bookmarkEnd w:id="2926"/>
      <w:r>
        <w:rPr>
          <w:rtl/>
        </w:rPr>
        <w:t>חשוב</w:t>
      </w:r>
      <w:r>
        <w:rPr>
          <w:rFonts w:hint="cs"/>
          <w:rtl/>
        </w:rPr>
        <w:t>,</w:t>
      </w:r>
      <w:r>
        <w:rPr>
          <w:rtl/>
        </w:rPr>
        <w:t xml:space="preserve"> </w:t>
      </w:r>
      <w:bookmarkStart w:id="2927" w:name="_ETM_Q7_731390"/>
      <w:bookmarkEnd w:id="2927"/>
      <w:r>
        <w:rPr>
          <w:rtl/>
        </w:rPr>
        <w:t xml:space="preserve">וחידשת </w:t>
      </w:r>
      <w:bookmarkStart w:id="2928" w:name="_ETM_Q7_732050"/>
      <w:bookmarkEnd w:id="2928"/>
      <w:r>
        <w:rPr>
          <w:rtl/>
        </w:rPr>
        <w:t xml:space="preserve">לנו </w:t>
      </w:r>
      <w:bookmarkStart w:id="2929" w:name="_ETM_Q7_732320"/>
      <w:bookmarkEnd w:id="2929"/>
      <w:r>
        <w:rPr>
          <w:rtl/>
        </w:rPr>
        <w:t>בחדשנות</w:t>
      </w:r>
      <w:r>
        <w:rPr>
          <w:rFonts w:hint="cs"/>
          <w:rtl/>
        </w:rPr>
        <w:t>.</w:t>
      </w:r>
      <w:bookmarkStart w:id="2930" w:name="_ETM_Q7_731278"/>
      <w:bookmarkEnd w:id="2930"/>
      <w:r>
        <w:rPr>
          <w:rtl/>
        </w:rPr>
        <w:t xml:space="preserve"> </w:t>
      </w:r>
      <w:bookmarkStart w:id="2931" w:name="_ETM_Q7_733670"/>
      <w:bookmarkEnd w:id="2931"/>
      <w:r>
        <w:rPr>
          <w:rtl/>
        </w:rPr>
        <w:t>באמת</w:t>
      </w:r>
      <w:r>
        <w:rPr>
          <w:rFonts w:hint="cs"/>
          <w:rtl/>
        </w:rPr>
        <w:t>, יישר כוח.</w:t>
      </w:r>
      <w:bookmarkStart w:id="2932" w:name="_ETM_Q7_734720"/>
      <w:bookmarkStart w:id="2933" w:name="_ETM_Q7_736057"/>
      <w:bookmarkEnd w:id="2932"/>
      <w:bookmarkEnd w:id="2933"/>
    </w:p>
    <w:p w:rsidR="00BE54DA" w:rsidRDefault="00BE54DA" w:rsidP="005E19FE">
      <w:pPr>
        <w:rPr>
          <w:rtl/>
        </w:rPr>
      </w:pPr>
      <w:bookmarkStart w:id="2934" w:name="_ETM_Q7_736161"/>
      <w:bookmarkStart w:id="2935" w:name="_ETM_Q7_736216"/>
      <w:bookmarkStart w:id="2936" w:name="_ETM_Q7_731438"/>
      <w:bookmarkEnd w:id="2934"/>
      <w:bookmarkEnd w:id="2935"/>
      <w:bookmarkEnd w:id="2936"/>
    </w:p>
    <w:p w:rsidR="00BE54DA" w:rsidRDefault="00BE54DA" w:rsidP="005E19FE">
      <w:pPr>
        <w:pStyle w:val="-"/>
        <w:keepNext/>
        <w:rPr>
          <w:rtl/>
        </w:rPr>
      </w:pPr>
      <w:bookmarkStart w:id="2937" w:name="ET_speakercontinue_6606_13"/>
      <w:r w:rsidRPr="008057F1">
        <w:rPr>
          <w:rStyle w:val="TagStyle"/>
          <w:rtl/>
        </w:rPr>
        <w:t xml:space="preserve"> &lt;&lt; דובר_המשך &gt;&gt; </w:t>
      </w:r>
      <w:r>
        <w:rPr>
          <w:rtl/>
        </w:rPr>
        <w:t>שרת החדשנות, המדע והטכנולוגיה גילה גמליאל:</w:t>
      </w:r>
      <w:r w:rsidRPr="008057F1">
        <w:rPr>
          <w:rStyle w:val="TagStyle"/>
          <w:rtl/>
        </w:rPr>
        <w:t xml:space="preserve"> &lt;&lt; דובר_המשך &gt;&gt;</w:t>
      </w:r>
      <w:r>
        <w:rPr>
          <w:rtl/>
        </w:rPr>
        <w:t xml:space="preserve"> </w:t>
      </w:r>
      <w:bookmarkEnd w:id="2937"/>
    </w:p>
    <w:p w:rsidR="00BE54DA" w:rsidRDefault="00BE54DA" w:rsidP="00D05E6D">
      <w:pPr>
        <w:rPr>
          <w:rtl/>
          <w:lang w:eastAsia="he-IL"/>
        </w:rPr>
      </w:pPr>
    </w:p>
    <w:p w:rsidR="00BE54DA" w:rsidRDefault="00BE54DA" w:rsidP="005E19FE">
      <w:pPr>
        <w:rPr>
          <w:rtl/>
          <w:lang w:eastAsia="he-IL"/>
        </w:rPr>
      </w:pPr>
      <w:bookmarkStart w:id="2938" w:name="_ETM_Q7_732718"/>
      <w:bookmarkEnd w:id="2938"/>
      <w:r>
        <w:rPr>
          <w:rFonts w:hint="cs"/>
          <w:rtl/>
          <w:lang w:eastAsia="he-IL"/>
        </w:rPr>
        <w:t xml:space="preserve">יש לנו עוד זמן? אני </w:t>
      </w:r>
      <w:bookmarkStart w:id="2939" w:name="_ETM_Q7_732798"/>
      <w:bookmarkEnd w:id="2939"/>
      <w:r>
        <w:rPr>
          <w:rFonts w:hint="cs"/>
          <w:rtl/>
          <w:lang w:eastAsia="he-IL"/>
        </w:rPr>
        <w:t>אמשיך</w:t>
      </w:r>
      <w:bookmarkStart w:id="2940" w:name="_ETM_Q7_733638"/>
      <w:bookmarkEnd w:id="2940"/>
      <w:r>
        <w:rPr>
          <w:rFonts w:hint="cs"/>
          <w:rtl/>
          <w:lang w:eastAsia="he-IL"/>
        </w:rPr>
        <w:t xml:space="preserve"> לחדש לכם.</w:t>
      </w:r>
    </w:p>
    <w:p w:rsidR="00BE54DA" w:rsidRDefault="00BE54DA" w:rsidP="005E19FE">
      <w:pPr>
        <w:rPr>
          <w:rtl/>
          <w:lang w:eastAsia="he-IL"/>
        </w:rPr>
      </w:pPr>
      <w:bookmarkStart w:id="2941" w:name="_ETM_Q7_736279"/>
      <w:bookmarkStart w:id="2942" w:name="_ETM_Q7_736367"/>
      <w:bookmarkEnd w:id="2941"/>
      <w:bookmarkEnd w:id="2942"/>
    </w:p>
    <w:p w:rsidR="00BE54DA" w:rsidRDefault="00BE54DA" w:rsidP="005E19FE">
      <w:pPr>
        <w:pStyle w:val="af6"/>
        <w:keepNext/>
        <w:rPr>
          <w:rtl/>
        </w:rPr>
      </w:pPr>
      <w:bookmarkStart w:id="2943" w:name="ET_yor_6595_14"/>
      <w:r w:rsidRPr="008057F1">
        <w:rPr>
          <w:rStyle w:val="TagStyle"/>
          <w:rtl/>
        </w:rPr>
        <w:t xml:space="preserve"> &lt;&lt; יור &gt;&gt; </w:t>
      </w:r>
      <w:r>
        <w:rPr>
          <w:rtl/>
        </w:rPr>
        <w:t>היו"ר ארז מלול:</w:t>
      </w:r>
      <w:r w:rsidRPr="008057F1">
        <w:rPr>
          <w:rStyle w:val="TagStyle"/>
          <w:rtl/>
        </w:rPr>
        <w:t xml:space="preserve"> &lt;&lt; יור &gt;&gt;</w:t>
      </w:r>
      <w:r>
        <w:rPr>
          <w:rtl/>
        </w:rPr>
        <w:t xml:space="preserve"> </w:t>
      </w:r>
      <w:bookmarkEnd w:id="2943"/>
    </w:p>
    <w:p w:rsidR="00BE54DA" w:rsidRDefault="00BE54DA" w:rsidP="00D05E6D">
      <w:pPr>
        <w:rPr>
          <w:rtl/>
          <w:lang w:eastAsia="he-IL"/>
        </w:rPr>
      </w:pPr>
    </w:p>
    <w:p w:rsidR="00BE54DA" w:rsidRDefault="00BE54DA" w:rsidP="005E19FE">
      <w:pPr>
        <w:rPr>
          <w:rtl/>
        </w:rPr>
      </w:pPr>
      <w:bookmarkStart w:id="2944" w:name="_ETM_Q7_737625"/>
      <w:bookmarkStart w:id="2945" w:name="_ETM_Q7_736286"/>
      <w:bookmarkStart w:id="2946" w:name="_ETM_Q7_734960"/>
      <w:bookmarkStart w:id="2947" w:name="_ETM_Q7_735230"/>
      <w:bookmarkStart w:id="2948" w:name="_ETM_Q7_735650"/>
      <w:bookmarkStart w:id="2949" w:name="_ETM_Q7_735830"/>
      <w:bookmarkStart w:id="2950" w:name="_ETM_Q7_735980"/>
      <w:bookmarkStart w:id="2951" w:name="_ETM_Q7_734958"/>
      <w:bookmarkEnd w:id="2944"/>
      <w:bookmarkEnd w:id="2945"/>
      <w:bookmarkEnd w:id="2946"/>
      <w:bookmarkEnd w:id="2947"/>
      <w:bookmarkEnd w:id="2948"/>
      <w:bookmarkEnd w:id="2949"/>
      <w:bookmarkEnd w:id="2950"/>
      <w:bookmarkEnd w:id="2951"/>
      <w:r>
        <w:rPr>
          <w:rFonts w:hint="cs"/>
          <w:rtl/>
        </w:rPr>
        <w:t>יש לך</w:t>
      </w:r>
      <w:r>
        <w:rPr>
          <w:rtl/>
        </w:rPr>
        <w:t xml:space="preserve"> </w:t>
      </w:r>
      <w:bookmarkStart w:id="2952" w:name="_ETM_Q7_736130"/>
      <w:bookmarkEnd w:id="2952"/>
      <w:r>
        <w:rPr>
          <w:rtl/>
        </w:rPr>
        <w:t xml:space="preserve">19 </w:t>
      </w:r>
      <w:bookmarkStart w:id="2953" w:name="_ETM_Q7_736640"/>
      <w:bookmarkEnd w:id="2953"/>
      <w:r>
        <w:rPr>
          <w:rtl/>
        </w:rPr>
        <w:t>שניות</w:t>
      </w:r>
      <w:r>
        <w:rPr>
          <w:rFonts w:hint="cs"/>
          <w:rtl/>
        </w:rPr>
        <w:t>, 18, 17.</w:t>
      </w:r>
      <w:bookmarkStart w:id="2954" w:name="_ETM_Q7_737030"/>
      <w:bookmarkEnd w:id="2954"/>
    </w:p>
    <w:p w:rsidR="00BE54DA" w:rsidRDefault="00BE54DA" w:rsidP="005E19FE">
      <w:pPr>
        <w:rPr>
          <w:rtl/>
        </w:rPr>
      </w:pPr>
      <w:bookmarkStart w:id="2955" w:name="_ETM_Q7_735154"/>
      <w:bookmarkEnd w:id="2955"/>
    </w:p>
    <w:p w:rsidR="00BE54DA" w:rsidRDefault="00BE54DA" w:rsidP="005E19FE">
      <w:pPr>
        <w:pStyle w:val="-"/>
        <w:keepNext/>
        <w:rPr>
          <w:rtl/>
        </w:rPr>
      </w:pPr>
      <w:bookmarkStart w:id="2956" w:name="ET_speakercontinue_6606_15"/>
      <w:r w:rsidRPr="008057F1">
        <w:rPr>
          <w:rStyle w:val="TagStyle"/>
          <w:rtl/>
        </w:rPr>
        <w:t xml:space="preserve"> &lt;&lt; דובר_המשך &gt;&gt; </w:t>
      </w:r>
      <w:r>
        <w:rPr>
          <w:rtl/>
        </w:rPr>
        <w:t>שרת החדשנות, המדע והטכנולוגיה גילה גמליאל:</w:t>
      </w:r>
      <w:r w:rsidRPr="008057F1">
        <w:rPr>
          <w:rStyle w:val="TagStyle"/>
          <w:rtl/>
        </w:rPr>
        <w:t xml:space="preserve"> &lt;&lt; דובר_המשך &gt;&gt;</w:t>
      </w:r>
      <w:r>
        <w:rPr>
          <w:rtl/>
        </w:rPr>
        <w:t xml:space="preserve"> </w:t>
      </w:r>
      <w:bookmarkEnd w:id="2956"/>
    </w:p>
    <w:p w:rsidR="00BE54DA" w:rsidRDefault="00BE54DA" w:rsidP="00D05E6D">
      <w:pPr>
        <w:rPr>
          <w:rtl/>
          <w:lang w:eastAsia="he-IL"/>
        </w:rPr>
      </w:pPr>
    </w:p>
    <w:p w:rsidR="00BE54DA" w:rsidRDefault="00BE54DA" w:rsidP="00B05DB3">
      <w:pPr>
        <w:rPr>
          <w:rtl/>
        </w:rPr>
      </w:pPr>
      <w:bookmarkStart w:id="2957" w:name="_ETM_Q7_736016"/>
      <w:bookmarkStart w:id="2958" w:name="_ETM_Q7_737420"/>
      <w:bookmarkStart w:id="2959" w:name="_ETM_Q7_737660"/>
      <w:bookmarkStart w:id="2960" w:name="_ETM_Q7_737929"/>
      <w:bookmarkStart w:id="2961" w:name="_ETM_Q7_738110"/>
      <w:bookmarkEnd w:id="2957"/>
      <w:bookmarkEnd w:id="2958"/>
      <w:bookmarkEnd w:id="2959"/>
      <w:bookmarkEnd w:id="2960"/>
      <w:bookmarkEnd w:id="2961"/>
      <w:r>
        <w:rPr>
          <w:rFonts w:hint="cs"/>
          <w:rtl/>
        </w:rPr>
        <w:t xml:space="preserve">יופי. </w:t>
      </w:r>
      <w:bookmarkStart w:id="2962" w:name="_ETM_Q7_735937"/>
      <w:bookmarkEnd w:id="2962"/>
      <w:r>
        <w:rPr>
          <w:rFonts w:hint="cs"/>
          <w:rtl/>
        </w:rPr>
        <w:t xml:space="preserve">אז </w:t>
      </w:r>
      <w:r>
        <w:rPr>
          <w:rtl/>
        </w:rPr>
        <w:t xml:space="preserve">נכנסנו </w:t>
      </w:r>
      <w:bookmarkStart w:id="2963" w:name="_ETM_Q7_738590"/>
      <w:bookmarkEnd w:id="2963"/>
      <w:r>
        <w:rPr>
          <w:rtl/>
        </w:rPr>
        <w:t xml:space="preserve">לקבוצת </w:t>
      </w:r>
      <w:bookmarkStart w:id="2964" w:name="_ETM_Q7_739070"/>
      <w:bookmarkEnd w:id="2964"/>
      <w:r>
        <w:rPr>
          <w:rtl/>
        </w:rPr>
        <w:t>הידידי</w:t>
      </w:r>
      <w:bookmarkStart w:id="2965" w:name="_ETM_Q7_739427"/>
      <w:bookmarkEnd w:id="2965"/>
      <w:r>
        <w:rPr>
          <w:rtl/>
        </w:rPr>
        <w:t xml:space="preserve">ם </w:t>
      </w:r>
      <w:bookmarkStart w:id="2966" w:name="_ETM_Q7_739580"/>
      <w:bookmarkEnd w:id="2966"/>
      <w:r>
        <w:rPr>
          <w:rtl/>
        </w:rPr>
        <w:t>ש</w:t>
      </w:r>
      <w:r>
        <w:rPr>
          <w:rFonts w:hint="cs"/>
          <w:rtl/>
        </w:rPr>
        <w:t xml:space="preserve">ל </w:t>
      </w:r>
      <w:r>
        <w:rPr>
          <w:rtl/>
        </w:rPr>
        <w:t xml:space="preserve">תהליך </w:t>
      </w:r>
      <w:bookmarkStart w:id="2967" w:name="_ETM_Q7_740059"/>
      <w:bookmarkEnd w:id="2967"/>
      <w:r>
        <w:rPr>
          <w:rtl/>
        </w:rPr>
        <w:t>הירושימה</w:t>
      </w:r>
      <w:r>
        <w:rPr>
          <w:rFonts w:hint="cs"/>
          <w:rtl/>
        </w:rPr>
        <w:t>,</w:t>
      </w:r>
      <w:r>
        <w:rPr>
          <w:rtl/>
        </w:rPr>
        <w:t xml:space="preserve"> </w:t>
      </w:r>
      <w:bookmarkStart w:id="2968" w:name="_ETM_Q7_740600"/>
      <w:bookmarkEnd w:id="2968"/>
      <w:r>
        <w:rPr>
          <w:rtl/>
        </w:rPr>
        <w:t xml:space="preserve">יפן </w:t>
      </w:r>
      <w:bookmarkStart w:id="2969" w:name="_ETM_Q7_741559"/>
      <w:bookmarkEnd w:id="2969"/>
      <w:r>
        <w:rPr>
          <w:rFonts w:hint="cs"/>
          <w:rtl/>
        </w:rPr>
        <w:t xml:space="preserve">– </w:t>
      </w:r>
      <w:r>
        <w:rPr>
          <w:rtl/>
        </w:rPr>
        <w:t xml:space="preserve">יוזמה </w:t>
      </w:r>
      <w:bookmarkStart w:id="2970" w:name="_ETM_Q7_742010"/>
      <w:bookmarkEnd w:id="2970"/>
      <w:r>
        <w:rPr>
          <w:rtl/>
        </w:rPr>
        <w:t>בי</w:t>
      </w:r>
      <w:r>
        <w:rPr>
          <w:rFonts w:hint="cs"/>
          <w:rtl/>
        </w:rPr>
        <w:t>ן-</w:t>
      </w:r>
      <w:bookmarkStart w:id="2971" w:name="_ETM_Q7_740537"/>
      <w:bookmarkEnd w:id="2971"/>
      <w:r>
        <w:rPr>
          <w:rtl/>
        </w:rPr>
        <w:t xml:space="preserve">לאומית </w:t>
      </w:r>
      <w:bookmarkStart w:id="2972" w:name="_ETM_Q7_743090"/>
      <w:bookmarkEnd w:id="2972"/>
      <w:r>
        <w:rPr>
          <w:rtl/>
        </w:rPr>
        <w:t xml:space="preserve">לפיתוח </w:t>
      </w:r>
      <w:bookmarkStart w:id="2973" w:name="_ETM_Q7_743660"/>
      <w:bookmarkEnd w:id="2973"/>
      <w:r>
        <w:rPr>
          <w:rtl/>
        </w:rPr>
        <w:t xml:space="preserve">מדיניות </w:t>
      </w:r>
      <w:bookmarkStart w:id="2974" w:name="_ETM_Q7_744080"/>
      <w:bookmarkEnd w:id="2974"/>
      <w:r>
        <w:rPr>
          <w:rtl/>
        </w:rPr>
        <w:t>ו</w:t>
      </w:r>
      <w:r>
        <w:rPr>
          <w:rFonts w:hint="cs"/>
          <w:rtl/>
        </w:rPr>
        <w:t>ולונטרי</w:t>
      </w:r>
      <w:r>
        <w:rPr>
          <w:rtl/>
        </w:rPr>
        <w:t>ת</w:t>
      </w:r>
      <w:bookmarkStart w:id="2975" w:name="_ETM_Q7_741488"/>
      <w:bookmarkEnd w:id="2975"/>
      <w:r>
        <w:rPr>
          <w:rtl/>
        </w:rPr>
        <w:t xml:space="preserve"> </w:t>
      </w:r>
      <w:bookmarkStart w:id="2976" w:name="_ETM_Q7_744740"/>
      <w:bookmarkEnd w:id="2976"/>
      <w:r>
        <w:rPr>
          <w:rtl/>
        </w:rPr>
        <w:t xml:space="preserve">עולמית </w:t>
      </w:r>
      <w:bookmarkStart w:id="2977" w:name="_ETM_Q7_745130"/>
      <w:bookmarkEnd w:id="2977"/>
      <w:r>
        <w:rPr>
          <w:rtl/>
        </w:rPr>
        <w:t>ואחר</w:t>
      </w:r>
      <w:bookmarkStart w:id="2978" w:name="_ETM_Q7_745640"/>
      <w:bookmarkEnd w:id="2978"/>
      <w:r>
        <w:rPr>
          <w:rFonts w:hint="cs"/>
          <w:rtl/>
        </w:rPr>
        <w:t>אית</w:t>
      </w:r>
      <w:bookmarkStart w:id="2979" w:name="_ETM_Q7_742308"/>
      <w:bookmarkEnd w:id="2979"/>
      <w:r>
        <w:rPr>
          <w:rtl/>
        </w:rPr>
        <w:t xml:space="preserve"> </w:t>
      </w:r>
      <w:bookmarkStart w:id="2980" w:name="_ETM_Q7_745730"/>
      <w:bookmarkEnd w:id="2980"/>
      <w:r>
        <w:rPr>
          <w:rFonts w:hint="cs"/>
          <w:rtl/>
        </w:rPr>
        <w:t>ל</w:t>
      </w:r>
      <w:r>
        <w:rPr>
          <w:rtl/>
        </w:rPr>
        <w:t xml:space="preserve">בינה </w:t>
      </w:r>
      <w:bookmarkStart w:id="2981" w:name="_ETM_Q7_745940"/>
      <w:bookmarkEnd w:id="2981"/>
      <w:r>
        <w:rPr>
          <w:rtl/>
        </w:rPr>
        <w:t>מלאכותית</w:t>
      </w:r>
      <w:r>
        <w:rPr>
          <w:rFonts w:hint="cs"/>
          <w:rtl/>
        </w:rPr>
        <w:t>,</w:t>
      </w:r>
      <w:r>
        <w:rPr>
          <w:rtl/>
        </w:rPr>
        <w:t xml:space="preserve"> </w:t>
      </w:r>
      <w:bookmarkStart w:id="2982" w:name="_ETM_Q7_746900"/>
      <w:bookmarkEnd w:id="2982"/>
      <w:r>
        <w:rPr>
          <w:rtl/>
        </w:rPr>
        <w:t xml:space="preserve">בהובלת </w:t>
      </w:r>
      <w:bookmarkStart w:id="2983" w:name="_ETM_Q7_747500"/>
      <w:bookmarkEnd w:id="2983"/>
      <w:r>
        <w:rPr>
          <w:rtl/>
        </w:rPr>
        <w:t xml:space="preserve">ממשלת </w:t>
      </w:r>
      <w:bookmarkStart w:id="2984" w:name="_ETM_Q7_747979"/>
      <w:bookmarkEnd w:id="2984"/>
      <w:r>
        <w:rPr>
          <w:rtl/>
        </w:rPr>
        <w:t xml:space="preserve">יפן </w:t>
      </w:r>
      <w:bookmarkStart w:id="2985" w:name="_ETM_Q7_748400"/>
      <w:bookmarkEnd w:id="2985"/>
      <w:r>
        <w:rPr>
          <w:rFonts w:hint="cs"/>
          <w:rtl/>
        </w:rPr>
        <w:t>וה</w:t>
      </w:r>
      <w:r>
        <w:rPr>
          <w:rtl/>
        </w:rPr>
        <w:t xml:space="preserve">מדינות </w:t>
      </w:r>
      <w:bookmarkStart w:id="2986" w:name="_ETM_Q7_749150"/>
      <w:bookmarkEnd w:id="2986"/>
      <w:r>
        <w:rPr>
          <w:rtl/>
        </w:rPr>
        <w:t xml:space="preserve">המתועשות </w:t>
      </w:r>
      <w:bookmarkStart w:id="2987" w:name="_ETM_Q7_749750"/>
      <w:bookmarkEnd w:id="2987"/>
      <w:r>
        <w:rPr>
          <w:rtl/>
        </w:rPr>
        <w:t>בעולם</w:t>
      </w:r>
      <w:r>
        <w:rPr>
          <w:rFonts w:hint="cs"/>
          <w:rtl/>
        </w:rPr>
        <w:t>, ה</w:t>
      </w:r>
      <w:bookmarkStart w:id="2988" w:name="_ETM_Q7_750620"/>
      <w:bookmarkStart w:id="2989" w:name="_ETM_Q7_750949"/>
      <w:bookmarkStart w:id="2990" w:name="_ETM_Q7_747948"/>
      <w:bookmarkEnd w:id="2988"/>
      <w:bookmarkEnd w:id="2989"/>
      <w:bookmarkEnd w:id="2990"/>
      <w:r>
        <w:rPr>
          <w:rFonts w:hint="cs"/>
          <w:rtl/>
        </w:rPr>
        <w:t>-</w:t>
      </w:r>
      <w:r>
        <w:rPr>
          <w:rFonts w:hint="cs"/>
        </w:rPr>
        <w:t>G7</w:t>
      </w:r>
      <w:r>
        <w:rPr>
          <w:rFonts w:hint="cs"/>
          <w:rtl/>
        </w:rPr>
        <w:t>,</w:t>
      </w:r>
      <w:r>
        <w:rPr>
          <w:rtl/>
        </w:rPr>
        <w:t xml:space="preserve"> </w:t>
      </w:r>
      <w:bookmarkStart w:id="2991" w:name="_ETM_Q7_751580"/>
      <w:bookmarkStart w:id="2992" w:name="_ETM_Q7_752449"/>
      <w:bookmarkStart w:id="2993" w:name="_ETM_Q7_753139"/>
      <w:bookmarkStart w:id="2994" w:name="_ETM_Q7_750388"/>
      <w:bookmarkEnd w:id="2991"/>
      <w:bookmarkEnd w:id="2992"/>
      <w:bookmarkEnd w:id="2993"/>
      <w:bookmarkEnd w:id="2994"/>
      <w:r>
        <w:rPr>
          <w:rtl/>
        </w:rPr>
        <w:t xml:space="preserve">המבוססת </w:t>
      </w:r>
      <w:bookmarkStart w:id="2995" w:name="_ETM_Q7_753770"/>
      <w:bookmarkEnd w:id="2995"/>
      <w:r>
        <w:rPr>
          <w:rtl/>
        </w:rPr>
        <w:t xml:space="preserve">על </w:t>
      </w:r>
      <w:bookmarkStart w:id="2996" w:name="_ETM_Q7_753860"/>
      <w:bookmarkEnd w:id="2996"/>
      <w:r>
        <w:rPr>
          <w:rtl/>
        </w:rPr>
        <w:t xml:space="preserve">תשתית </w:t>
      </w:r>
      <w:bookmarkStart w:id="2997" w:name="_ETM_Q7_754160"/>
      <w:bookmarkEnd w:id="2997"/>
      <w:r>
        <w:rPr>
          <w:rtl/>
        </w:rPr>
        <w:t xml:space="preserve">מקצועית </w:t>
      </w:r>
      <w:bookmarkStart w:id="2998" w:name="_ETM_Q7_755059"/>
      <w:bookmarkEnd w:id="2998"/>
      <w:r>
        <w:rPr>
          <w:rtl/>
        </w:rPr>
        <w:t xml:space="preserve">שגובשה </w:t>
      </w:r>
      <w:bookmarkStart w:id="2999" w:name="_ETM_Q7_755750"/>
      <w:bookmarkEnd w:id="2999"/>
      <w:r>
        <w:rPr>
          <w:rtl/>
        </w:rPr>
        <w:t>ב-</w:t>
      </w:r>
      <w:r>
        <w:t>OECD</w:t>
      </w:r>
      <w:r w:rsidR="00B05DB3">
        <w:rPr>
          <w:rFonts w:hint="cs"/>
          <w:rtl/>
        </w:rPr>
        <w:t>.</w:t>
      </w:r>
      <w:r>
        <w:rPr>
          <w:rtl/>
        </w:rPr>
        <w:t xml:space="preserve"> </w:t>
      </w:r>
      <w:bookmarkStart w:id="3000" w:name="_ETM_Q7_757059"/>
      <w:bookmarkEnd w:id="3000"/>
      <w:r>
        <w:rPr>
          <w:rtl/>
        </w:rPr>
        <w:t xml:space="preserve">קיימנו </w:t>
      </w:r>
      <w:bookmarkStart w:id="3001" w:name="_ETM_Q7_757569"/>
      <w:bookmarkEnd w:id="3001"/>
      <w:r>
        <w:rPr>
          <w:rtl/>
        </w:rPr>
        <w:t>לראשונה</w:t>
      </w:r>
      <w:bookmarkStart w:id="3002" w:name="_ETM_Q7_755519"/>
      <w:bookmarkEnd w:id="3002"/>
      <w:r>
        <w:rPr>
          <w:rtl/>
        </w:rPr>
        <w:t xml:space="preserve"> </w:t>
      </w:r>
      <w:bookmarkStart w:id="3003" w:name="_ETM_Q7_758110"/>
      <w:bookmarkStart w:id="3004" w:name="_ETM_Q7_755689"/>
      <w:bookmarkEnd w:id="3003"/>
      <w:bookmarkEnd w:id="3004"/>
      <w:r>
        <w:rPr>
          <w:rtl/>
        </w:rPr>
        <w:t xml:space="preserve">פרויקט </w:t>
      </w:r>
      <w:bookmarkStart w:id="3005" w:name="_ETM_Q7_758500"/>
      <w:bookmarkEnd w:id="3005"/>
      <w:r>
        <w:rPr>
          <w:rFonts w:hint="cs"/>
          <w:rtl/>
        </w:rPr>
        <w:t xml:space="preserve">הטמעת </w:t>
      </w:r>
      <w:bookmarkStart w:id="3006" w:name="_ETM_Q7_759111"/>
      <w:bookmarkEnd w:id="3006"/>
      <w:r>
        <w:rPr>
          <w:rtl/>
        </w:rPr>
        <w:t xml:space="preserve">בינה </w:t>
      </w:r>
      <w:bookmarkStart w:id="3007" w:name="_ETM_Q7_759099"/>
      <w:bookmarkEnd w:id="3007"/>
      <w:r>
        <w:rPr>
          <w:rtl/>
        </w:rPr>
        <w:t xml:space="preserve">מלאכותית </w:t>
      </w:r>
      <w:bookmarkStart w:id="3008" w:name="_ETM_Q7_759580"/>
      <w:bookmarkEnd w:id="3008"/>
      <w:r>
        <w:rPr>
          <w:rtl/>
        </w:rPr>
        <w:t xml:space="preserve">במשרדי </w:t>
      </w:r>
      <w:bookmarkStart w:id="3009" w:name="_ETM_Q7_760030"/>
      <w:bookmarkEnd w:id="3009"/>
      <w:r>
        <w:rPr>
          <w:rtl/>
        </w:rPr>
        <w:t>ממשלה</w:t>
      </w:r>
      <w:r>
        <w:rPr>
          <w:rFonts w:hint="cs"/>
          <w:rtl/>
        </w:rPr>
        <w:t>.</w:t>
      </w:r>
      <w:bookmarkStart w:id="3010" w:name="_ETM_Q7_762210"/>
      <w:bookmarkEnd w:id="3010"/>
    </w:p>
    <w:p w:rsidR="00BE54DA" w:rsidRDefault="00BE54DA" w:rsidP="005E19FE">
      <w:pPr>
        <w:rPr>
          <w:rtl/>
        </w:rPr>
      </w:pPr>
    </w:p>
    <w:p w:rsidR="00BE54DA" w:rsidRDefault="00BE54DA" w:rsidP="005E19FE">
      <w:pPr>
        <w:pStyle w:val="af6"/>
        <w:keepNext/>
        <w:rPr>
          <w:rtl/>
        </w:rPr>
      </w:pPr>
      <w:bookmarkStart w:id="3011" w:name="ET_yor_6595_16"/>
      <w:r w:rsidRPr="006F5C93">
        <w:rPr>
          <w:rStyle w:val="TagStyle"/>
          <w:rtl/>
        </w:rPr>
        <w:t xml:space="preserve"> &lt;&lt; יור &gt;&gt; </w:t>
      </w:r>
      <w:r>
        <w:rPr>
          <w:rtl/>
        </w:rPr>
        <w:t>היו"ר ארז מלול:</w:t>
      </w:r>
      <w:r w:rsidRPr="006F5C93">
        <w:rPr>
          <w:rStyle w:val="TagStyle"/>
          <w:rtl/>
        </w:rPr>
        <w:t xml:space="preserve"> &lt;&lt; יור &gt;&gt;</w:t>
      </w:r>
      <w:r>
        <w:rPr>
          <w:rtl/>
        </w:rPr>
        <w:t xml:space="preserve"> </w:t>
      </w:r>
      <w:bookmarkEnd w:id="3011"/>
    </w:p>
    <w:p w:rsidR="00BE54DA" w:rsidRDefault="00BE54DA" w:rsidP="00D05E6D">
      <w:pPr>
        <w:rPr>
          <w:rtl/>
          <w:lang w:eastAsia="he-IL"/>
        </w:rPr>
      </w:pPr>
    </w:p>
    <w:p w:rsidR="00BE54DA" w:rsidRDefault="00BE54DA" w:rsidP="005E19FE">
      <w:pPr>
        <w:rPr>
          <w:rtl/>
          <w:lang w:eastAsia="he-IL"/>
        </w:rPr>
      </w:pPr>
      <w:r>
        <w:rPr>
          <w:rFonts w:hint="cs"/>
          <w:rtl/>
          <w:lang w:eastAsia="he-IL"/>
        </w:rPr>
        <w:t>תודה רבה.</w:t>
      </w:r>
    </w:p>
    <w:p w:rsidR="00BE54DA" w:rsidRDefault="00BE54DA" w:rsidP="005E19FE">
      <w:pPr>
        <w:rPr>
          <w:rtl/>
          <w:lang w:eastAsia="he-IL"/>
        </w:rPr>
      </w:pPr>
      <w:bookmarkStart w:id="3012" w:name="_ETM_Q7_759200"/>
      <w:bookmarkEnd w:id="3012"/>
    </w:p>
    <w:p w:rsidR="00BE54DA" w:rsidRDefault="00BE54DA" w:rsidP="005E19FE">
      <w:pPr>
        <w:pStyle w:val="-"/>
        <w:keepNext/>
        <w:rPr>
          <w:rtl/>
        </w:rPr>
      </w:pPr>
      <w:bookmarkStart w:id="3013" w:name="ET_speakercontinue_6606_17"/>
      <w:r w:rsidRPr="006F5C93">
        <w:rPr>
          <w:rStyle w:val="TagStyle"/>
          <w:rtl/>
        </w:rPr>
        <w:t xml:space="preserve"> &lt;&lt; דובר_המשך &gt;&gt; </w:t>
      </w:r>
      <w:r>
        <w:rPr>
          <w:rtl/>
        </w:rPr>
        <w:t>שרת החדשנות, המדע והטכנולוגיה גילה גמליאל:</w:t>
      </w:r>
      <w:r w:rsidRPr="006F5C93">
        <w:rPr>
          <w:rStyle w:val="TagStyle"/>
          <w:rtl/>
        </w:rPr>
        <w:t xml:space="preserve"> &lt;&lt; דובר_המשך &gt;&gt;</w:t>
      </w:r>
      <w:r>
        <w:rPr>
          <w:rtl/>
        </w:rPr>
        <w:t xml:space="preserve"> </w:t>
      </w:r>
      <w:bookmarkEnd w:id="3013"/>
    </w:p>
    <w:p w:rsidR="00BE54DA" w:rsidRDefault="00BE54DA" w:rsidP="00D05E6D">
      <w:pPr>
        <w:rPr>
          <w:rtl/>
          <w:lang w:eastAsia="he-IL"/>
        </w:rPr>
      </w:pPr>
    </w:p>
    <w:p w:rsidR="00BE54DA" w:rsidRDefault="00BE54DA" w:rsidP="005E19FE">
      <w:pPr>
        <w:rPr>
          <w:rtl/>
        </w:rPr>
      </w:pPr>
      <w:bookmarkStart w:id="3014" w:name="_ETM_Q7_760657"/>
      <w:bookmarkStart w:id="3015" w:name="_ETM_Q7_760580"/>
      <w:bookmarkEnd w:id="3014"/>
      <w:bookmarkEnd w:id="3015"/>
      <w:r>
        <w:rPr>
          <w:rtl/>
        </w:rPr>
        <w:t xml:space="preserve">אמרו </w:t>
      </w:r>
      <w:bookmarkStart w:id="3016" w:name="_ETM_Q7_762540"/>
      <w:bookmarkEnd w:id="3016"/>
      <w:r>
        <w:rPr>
          <w:rtl/>
        </w:rPr>
        <w:t xml:space="preserve">שאתם </w:t>
      </w:r>
      <w:bookmarkStart w:id="3017" w:name="_ETM_Q7_762840"/>
      <w:bookmarkEnd w:id="3017"/>
      <w:r>
        <w:rPr>
          <w:rtl/>
        </w:rPr>
        <w:t xml:space="preserve">צריכים </w:t>
      </w:r>
      <w:bookmarkStart w:id="3018" w:name="_ETM_Q7_763199"/>
      <w:bookmarkEnd w:id="3018"/>
      <w:r>
        <w:rPr>
          <w:rtl/>
        </w:rPr>
        <w:t xml:space="preserve">את </w:t>
      </w:r>
      <w:bookmarkStart w:id="3019" w:name="_ETM_Q7_763260"/>
      <w:bookmarkEnd w:id="3019"/>
      <w:r>
        <w:rPr>
          <w:rtl/>
        </w:rPr>
        <w:t xml:space="preserve">הזמן </w:t>
      </w:r>
      <w:bookmarkStart w:id="3020" w:name="_ETM_Q7_763590"/>
      <w:bookmarkEnd w:id="3020"/>
      <w:r>
        <w:rPr>
          <w:rtl/>
        </w:rPr>
        <w:t>הזה</w:t>
      </w:r>
      <w:r>
        <w:rPr>
          <w:rFonts w:hint="cs"/>
          <w:rtl/>
        </w:rPr>
        <w:t xml:space="preserve"> פה.</w:t>
      </w:r>
      <w:r>
        <w:rPr>
          <w:rtl/>
        </w:rPr>
        <w:t xml:space="preserve"> </w:t>
      </w:r>
      <w:bookmarkStart w:id="3021" w:name="_ETM_Q7_763800"/>
      <w:bookmarkStart w:id="3022" w:name="_ETM_Q7_763949"/>
      <w:bookmarkStart w:id="3023" w:name="_ETM_Q7_764429"/>
      <w:bookmarkStart w:id="3024" w:name="_ETM_Q7_762810"/>
      <w:bookmarkEnd w:id="3021"/>
      <w:bookmarkEnd w:id="3022"/>
      <w:bookmarkEnd w:id="3023"/>
      <w:bookmarkEnd w:id="3024"/>
      <w:r>
        <w:rPr>
          <w:rtl/>
        </w:rPr>
        <w:t xml:space="preserve">מה </w:t>
      </w:r>
      <w:bookmarkStart w:id="3025" w:name="_ETM_Q7_764639"/>
      <w:bookmarkEnd w:id="3025"/>
      <w:r>
        <w:rPr>
          <w:rtl/>
        </w:rPr>
        <w:t xml:space="preserve">אתה </w:t>
      </w:r>
      <w:bookmarkStart w:id="3026" w:name="_ETM_Q7_764790"/>
      <w:bookmarkEnd w:id="3026"/>
      <w:r>
        <w:rPr>
          <w:rtl/>
        </w:rPr>
        <w:t>אומר</w:t>
      </w:r>
      <w:r>
        <w:rPr>
          <w:rFonts w:hint="cs"/>
          <w:rtl/>
        </w:rPr>
        <w:t>,</w:t>
      </w:r>
      <w:r>
        <w:rPr>
          <w:rtl/>
        </w:rPr>
        <w:t xml:space="preserve"> </w:t>
      </w:r>
      <w:bookmarkStart w:id="3027" w:name="_ETM_Q7_765270"/>
      <w:bookmarkEnd w:id="3027"/>
      <w:r>
        <w:rPr>
          <w:rtl/>
        </w:rPr>
        <w:t xml:space="preserve">כבוד </w:t>
      </w:r>
      <w:bookmarkStart w:id="3028" w:name="_ETM_Q7_765510"/>
      <w:bookmarkEnd w:id="3028"/>
      <w:r>
        <w:rPr>
          <w:rtl/>
        </w:rPr>
        <w:t>המזכיר</w:t>
      </w:r>
      <w:r>
        <w:rPr>
          <w:rFonts w:hint="cs"/>
          <w:rtl/>
        </w:rPr>
        <w:t>?</w:t>
      </w:r>
      <w:bookmarkStart w:id="3029" w:name="_ETM_Q7_768660"/>
      <w:bookmarkStart w:id="3030" w:name="_ETM_Q7_768508"/>
      <w:bookmarkEnd w:id="3029"/>
      <w:bookmarkEnd w:id="3030"/>
    </w:p>
    <w:p w:rsidR="00BE54DA" w:rsidRDefault="00BE54DA" w:rsidP="005E19FE">
      <w:pPr>
        <w:rPr>
          <w:rtl/>
        </w:rPr>
      </w:pPr>
      <w:bookmarkStart w:id="3031" w:name="_ETM_Q7_768558"/>
      <w:bookmarkStart w:id="3032" w:name="_ETM_Q7_768699"/>
      <w:bookmarkStart w:id="3033" w:name="_ETM_Q7_763989"/>
      <w:bookmarkEnd w:id="3031"/>
      <w:bookmarkEnd w:id="3032"/>
      <w:bookmarkEnd w:id="3033"/>
    </w:p>
    <w:p w:rsidR="00BE54DA" w:rsidRDefault="00BE54DA" w:rsidP="005E19FE">
      <w:pPr>
        <w:pStyle w:val="af5"/>
        <w:keepNext/>
        <w:rPr>
          <w:rtl/>
        </w:rPr>
      </w:pPr>
      <w:bookmarkStart w:id="3034" w:name="ET_interruption_5090_18"/>
      <w:r w:rsidRPr="006F5C93">
        <w:rPr>
          <w:rStyle w:val="TagStyle"/>
          <w:rtl/>
        </w:rPr>
        <w:t xml:space="preserve"> &lt;&lt; קריאה &gt;&gt; </w:t>
      </w:r>
      <w:r>
        <w:rPr>
          <w:rtl/>
        </w:rPr>
        <w:t>מרב מיכאלי (העבודה):</w:t>
      </w:r>
      <w:r w:rsidRPr="006F5C93">
        <w:rPr>
          <w:rStyle w:val="TagStyle"/>
          <w:rtl/>
        </w:rPr>
        <w:t xml:space="preserve"> &lt;&lt; קריאה &gt;&gt;</w:t>
      </w:r>
      <w:r>
        <w:rPr>
          <w:rtl/>
        </w:rPr>
        <w:t xml:space="preserve"> </w:t>
      </w:r>
      <w:bookmarkEnd w:id="3034"/>
    </w:p>
    <w:p w:rsidR="00BE54DA" w:rsidRDefault="00BE54DA" w:rsidP="00D05E6D">
      <w:pPr>
        <w:rPr>
          <w:rtl/>
          <w:lang w:eastAsia="he-IL"/>
        </w:rPr>
      </w:pPr>
    </w:p>
    <w:p w:rsidR="00BE54DA" w:rsidRDefault="00BE54DA" w:rsidP="005E19FE">
      <w:pPr>
        <w:rPr>
          <w:rtl/>
          <w:lang w:eastAsia="he-IL"/>
        </w:rPr>
      </w:pPr>
      <w:bookmarkStart w:id="3035" w:name="_ETM_Q7_771290"/>
      <w:bookmarkStart w:id="3036" w:name="_ETM_Q7_767169"/>
      <w:bookmarkStart w:id="3037" w:name="_ETM_Q7_763489"/>
      <w:bookmarkStart w:id="3038" w:name="_ETM_Q7_765559"/>
      <w:bookmarkEnd w:id="3035"/>
      <w:bookmarkEnd w:id="3036"/>
      <w:bookmarkEnd w:id="3037"/>
      <w:bookmarkEnd w:id="3038"/>
      <w:r>
        <w:rPr>
          <w:rFonts w:hint="cs"/>
          <w:rtl/>
          <w:lang w:eastAsia="he-IL"/>
        </w:rPr>
        <w:t xml:space="preserve">אבל נגמר </w:t>
      </w:r>
      <w:bookmarkStart w:id="3039" w:name="_ETM_Q7_763689"/>
      <w:bookmarkEnd w:id="3039"/>
      <w:r>
        <w:rPr>
          <w:rFonts w:hint="cs"/>
          <w:rtl/>
          <w:lang w:eastAsia="he-IL"/>
        </w:rPr>
        <w:t>הזמן לפי התקנון. מה לעשות?</w:t>
      </w:r>
      <w:bookmarkStart w:id="3040" w:name="_ETM_Q7_768469"/>
      <w:bookmarkEnd w:id="3040"/>
    </w:p>
    <w:p w:rsidR="00BE54DA" w:rsidRDefault="00BE54DA" w:rsidP="005E19FE">
      <w:pPr>
        <w:rPr>
          <w:rtl/>
          <w:lang w:eastAsia="he-IL"/>
        </w:rPr>
      </w:pPr>
      <w:bookmarkStart w:id="3041" w:name="_ETM_Q7_765658"/>
      <w:bookmarkEnd w:id="3041"/>
    </w:p>
    <w:p w:rsidR="00BE54DA" w:rsidRDefault="00BE54DA" w:rsidP="005E19FE">
      <w:pPr>
        <w:pStyle w:val="-"/>
        <w:keepNext/>
        <w:rPr>
          <w:rtl/>
        </w:rPr>
      </w:pPr>
      <w:bookmarkStart w:id="3042" w:name="ET_speakercontinue_6606_19"/>
      <w:r w:rsidRPr="006F5C93">
        <w:rPr>
          <w:rStyle w:val="TagStyle"/>
          <w:rtl/>
        </w:rPr>
        <w:t xml:space="preserve"> &lt;&lt; דובר_המשך &gt;&gt; </w:t>
      </w:r>
      <w:r>
        <w:rPr>
          <w:rtl/>
        </w:rPr>
        <w:t>שרת החדשנות, המדע והטכנולוגיה גילה גמליאל:</w:t>
      </w:r>
      <w:r w:rsidRPr="006F5C93">
        <w:rPr>
          <w:rStyle w:val="TagStyle"/>
          <w:rtl/>
        </w:rPr>
        <w:t xml:space="preserve"> &lt;&lt; דובר_המשך &gt;&gt;</w:t>
      </w:r>
      <w:r>
        <w:rPr>
          <w:rtl/>
        </w:rPr>
        <w:t xml:space="preserve"> </w:t>
      </w:r>
      <w:bookmarkEnd w:id="3042"/>
    </w:p>
    <w:p w:rsidR="00BE54DA" w:rsidRDefault="00BE54DA" w:rsidP="00D05E6D">
      <w:pPr>
        <w:rPr>
          <w:rtl/>
          <w:lang w:eastAsia="he-IL"/>
        </w:rPr>
      </w:pPr>
    </w:p>
    <w:p w:rsidR="00BE54DA" w:rsidRDefault="00BE54DA" w:rsidP="005E19FE">
      <w:pPr>
        <w:rPr>
          <w:rtl/>
          <w:lang w:eastAsia="he-IL"/>
        </w:rPr>
      </w:pPr>
      <w:bookmarkStart w:id="3043" w:name="_ETM_Q7_771790"/>
      <w:bookmarkStart w:id="3044" w:name="_ETM_Q7_767249"/>
      <w:bookmarkStart w:id="3045" w:name="_ETM_Q7_764245"/>
      <w:bookmarkStart w:id="3046" w:name="_ETM_Q7_762077"/>
      <w:bookmarkEnd w:id="3043"/>
      <w:bookmarkEnd w:id="3044"/>
      <w:bookmarkEnd w:id="3045"/>
      <w:bookmarkEnd w:id="3046"/>
      <w:r>
        <w:rPr>
          <w:rFonts w:hint="cs"/>
          <w:rtl/>
          <w:lang w:eastAsia="he-IL"/>
        </w:rPr>
        <w:t>מעולה. אז קוראים לכם לבוא</w:t>
      </w:r>
      <w:bookmarkStart w:id="3047" w:name="_ETM_Q7_774794"/>
      <w:bookmarkEnd w:id="3047"/>
      <w:r>
        <w:rPr>
          <w:rFonts w:hint="cs"/>
          <w:rtl/>
          <w:lang w:eastAsia="he-IL"/>
        </w:rPr>
        <w:t xml:space="preserve"> </w:t>
      </w:r>
      <w:bookmarkStart w:id="3048" w:name="_ETM_Q7_770029"/>
      <w:bookmarkEnd w:id="3048"/>
      <w:r>
        <w:rPr>
          <w:rFonts w:hint="cs"/>
          <w:rtl/>
          <w:lang w:eastAsia="he-IL"/>
        </w:rPr>
        <w:t xml:space="preserve">ולהצביע </w:t>
      </w:r>
      <w:bookmarkStart w:id="3049" w:name="_ETM_Q7_768089"/>
      <w:bookmarkStart w:id="3050" w:name="_ETM_Q7_763379"/>
      <w:bookmarkEnd w:id="3049"/>
      <w:bookmarkEnd w:id="3050"/>
      <w:r>
        <w:rPr>
          <w:rFonts w:hint="cs"/>
          <w:rtl/>
          <w:lang w:eastAsia="he-IL"/>
        </w:rPr>
        <w:t>בעד ה</w:t>
      </w:r>
      <w:bookmarkStart w:id="3051" w:name="_ETM_Q7_768791"/>
      <w:bookmarkEnd w:id="3051"/>
      <w:r>
        <w:rPr>
          <w:rFonts w:hint="cs"/>
          <w:rtl/>
          <w:lang w:eastAsia="he-IL"/>
        </w:rPr>
        <w:t>צעת החוק.</w:t>
      </w:r>
    </w:p>
    <w:p w:rsidR="00BE54DA" w:rsidRDefault="00BE54DA" w:rsidP="005E19FE">
      <w:pPr>
        <w:rPr>
          <w:rtl/>
          <w:lang w:eastAsia="he-IL"/>
        </w:rPr>
      </w:pPr>
      <w:bookmarkStart w:id="3052" w:name="_ETM_Q7_771491"/>
      <w:bookmarkStart w:id="3053" w:name="_ETM_Q7_771591"/>
      <w:bookmarkEnd w:id="3052"/>
      <w:bookmarkEnd w:id="3053"/>
    </w:p>
    <w:p w:rsidR="00BE54DA" w:rsidRDefault="00BE54DA" w:rsidP="005E19FE">
      <w:pPr>
        <w:pStyle w:val="af6"/>
        <w:keepNext/>
        <w:rPr>
          <w:rtl/>
        </w:rPr>
      </w:pPr>
      <w:bookmarkStart w:id="3054" w:name="ET_yor_6595_20"/>
      <w:r w:rsidRPr="006F5C93">
        <w:rPr>
          <w:rStyle w:val="TagStyle"/>
          <w:rtl/>
        </w:rPr>
        <w:t xml:space="preserve"> &lt;&lt; יור &gt;&gt; </w:t>
      </w:r>
      <w:r>
        <w:rPr>
          <w:rtl/>
        </w:rPr>
        <w:t>היו"ר ארז מלול:</w:t>
      </w:r>
      <w:r w:rsidRPr="006F5C93">
        <w:rPr>
          <w:rStyle w:val="TagStyle"/>
          <w:rtl/>
        </w:rPr>
        <w:t xml:space="preserve"> &lt;&lt; יור &gt;&gt;</w:t>
      </w:r>
      <w:r>
        <w:rPr>
          <w:rtl/>
        </w:rPr>
        <w:t xml:space="preserve"> </w:t>
      </w:r>
      <w:bookmarkEnd w:id="3054"/>
    </w:p>
    <w:p w:rsidR="00BE54DA" w:rsidRDefault="00BE54DA" w:rsidP="00D05E6D">
      <w:pPr>
        <w:rPr>
          <w:rtl/>
          <w:lang w:eastAsia="he-IL"/>
        </w:rPr>
      </w:pPr>
    </w:p>
    <w:p w:rsidR="00BE54DA" w:rsidRDefault="00BE54DA" w:rsidP="005E19FE">
      <w:pPr>
        <w:rPr>
          <w:rtl/>
        </w:rPr>
      </w:pPr>
      <w:bookmarkStart w:id="3055" w:name="_ETM_Q7_772478"/>
      <w:bookmarkEnd w:id="3055"/>
      <w:r>
        <w:rPr>
          <w:rFonts w:hint="cs"/>
          <w:rtl/>
          <w:lang w:eastAsia="he-IL"/>
        </w:rPr>
        <w:t>ל</w:t>
      </w:r>
      <w:bookmarkStart w:id="3056" w:name="_ETM_Q7_768792"/>
      <w:bookmarkStart w:id="3057" w:name="_ETM_Q7_769169"/>
      <w:bookmarkStart w:id="3058" w:name="_ETM_Q7_769320"/>
      <w:bookmarkStart w:id="3059" w:name="_ETM_Q7_769590"/>
      <w:bookmarkStart w:id="3060" w:name="_ETM_Q7_770520"/>
      <w:bookmarkStart w:id="3061" w:name="_ETM_Q7_772259"/>
      <w:bookmarkStart w:id="3062" w:name="_ETM_Q7_769931"/>
      <w:bookmarkStart w:id="3063" w:name="_ETM_Q7_772470"/>
      <w:bookmarkEnd w:id="3056"/>
      <w:bookmarkEnd w:id="3057"/>
      <w:bookmarkEnd w:id="3058"/>
      <w:bookmarkEnd w:id="3059"/>
      <w:bookmarkEnd w:id="3060"/>
      <w:bookmarkEnd w:id="3061"/>
      <w:bookmarkEnd w:id="3062"/>
      <w:bookmarkEnd w:id="3063"/>
      <w:r>
        <w:rPr>
          <w:rtl/>
        </w:rPr>
        <w:t xml:space="preserve">הצעת </w:t>
      </w:r>
      <w:bookmarkStart w:id="3064" w:name="_ETM_Q7_772979"/>
      <w:bookmarkEnd w:id="3064"/>
      <w:r>
        <w:rPr>
          <w:rFonts w:hint="cs"/>
          <w:rtl/>
        </w:rPr>
        <w:t>ה</w:t>
      </w:r>
      <w:r>
        <w:rPr>
          <w:rtl/>
        </w:rPr>
        <w:t xml:space="preserve">חוק </w:t>
      </w:r>
      <w:bookmarkStart w:id="3065" w:name="_ETM_Q7_773220"/>
      <w:bookmarkEnd w:id="3065"/>
      <w:r>
        <w:rPr>
          <w:rtl/>
        </w:rPr>
        <w:t xml:space="preserve">התנגדה </w:t>
      </w:r>
      <w:bookmarkStart w:id="3066" w:name="_ETM_Q7_773790"/>
      <w:bookmarkEnd w:id="3066"/>
      <w:r>
        <w:rPr>
          <w:rtl/>
        </w:rPr>
        <w:t xml:space="preserve">חברת </w:t>
      </w:r>
      <w:bookmarkStart w:id="3067" w:name="_ETM_Q7_774210"/>
      <w:bookmarkEnd w:id="3067"/>
      <w:r>
        <w:rPr>
          <w:rtl/>
        </w:rPr>
        <w:t xml:space="preserve">הכנסת </w:t>
      </w:r>
      <w:bookmarkStart w:id="3068" w:name="_ETM_Q7_774570"/>
      <w:bookmarkEnd w:id="3068"/>
      <w:r>
        <w:rPr>
          <w:rtl/>
        </w:rPr>
        <w:t xml:space="preserve">מרב </w:t>
      </w:r>
      <w:bookmarkStart w:id="3069" w:name="_ETM_Q7_774870"/>
      <w:bookmarkEnd w:id="3069"/>
      <w:r>
        <w:rPr>
          <w:rtl/>
        </w:rPr>
        <w:t>מיכאלי</w:t>
      </w:r>
      <w:r>
        <w:rPr>
          <w:rFonts w:hint="cs"/>
          <w:rtl/>
        </w:rPr>
        <w:t>.</w:t>
      </w:r>
      <w:r>
        <w:rPr>
          <w:rtl/>
        </w:rPr>
        <w:t xml:space="preserve"> </w:t>
      </w:r>
      <w:bookmarkStart w:id="3070" w:name="_ETM_Q7_775740"/>
      <w:bookmarkEnd w:id="3070"/>
      <w:r>
        <w:rPr>
          <w:rtl/>
        </w:rPr>
        <w:t xml:space="preserve">אני </w:t>
      </w:r>
      <w:bookmarkStart w:id="3071" w:name="_ETM_Q7_776039"/>
      <w:bookmarkEnd w:id="3071"/>
      <w:r>
        <w:rPr>
          <w:rtl/>
        </w:rPr>
        <w:t xml:space="preserve">מזמין </w:t>
      </w:r>
      <w:bookmarkStart w:id="3072" w:name="_ETM_Q7_776940"/>
      <w:bookmarkEnd w:id="3072"/>
      <w:r>
        <w:rPr>
          <w:rtl/>
        </w:rPr>
        <w:t xml:space="preserve">את </w:t>
      </w:r>
      <w:bookmarkStart w:id="3073" w:name="_ETM_Q7_777150"/>
      <w:bookmarkEnd w:id="3073"/>
      <w:r>
        <w:rPr>
          <w:rtl/>
        </w:rPr>
        <w:t xml:space="preserve">חברת </w:t>
      </w:r>
      <w:bookmarkStart w:id="3074" w:name="_ETM_Q7_778440"/>
      <w:bookmarkEnd w:id="3074"/>
      <w:r>
        <w:rPr>
          <w:rtl/>
        </w:rPr>
        <w:t xml:space="preserve">הכנסת </w:t>
      </w:r>
      <w:bookmarkStart w:id="3075" w:name="_ETM_Q7_778890"/>
      <w:bookmarkEnd w:id="3075"/>
      <w:r>
        <w:rPr>
          <w:rtl/>
        </w:rPr>
        <w:t xml:space="preserve">מרב </w:t>
      </w:r>
      <w:bookmarkStart w:id="3076" w:name="_ETM_Q7_779160"/>
      <w:bookmarkEnd w:id="3076"/>
      <w:r>
        <w:rPr>
          <w:rtl/>
        </w:rPr>
        <w:t xml:space="preserve">מיכאלי </w:t>
      </w:r>
      <w:bookmarkStart w:id="3077" w:name="_ETM_Q7_780550"/>
      <w:bookmarkEnd w:id="3077"/>
      <w:r>
        <w:rPr>
          <w:rtl/>
        </w:rPr>
        <w:t xml:space="preserve">להציג </w:t>
      </w:r>
      <w:bookmarkStart w:id="3078" w:name="_ETM_Q7_781240"/>
      <w:bookmarkEnd w:id="3078"/>
      <w:r>
        <w:rPr>
          <w:rtl/>
        </w:rPr>
        <w:t xml:space="preserve">את </w:t>
      </w:r>
      <w:bookmarkStart w:id="3079" w:name="_ETM_Q7_781360"/>
      <w:bookmarkEnd w:id="3079"/>
      <w:r>
        <w:rPr>
          <w:rtl/>
        </w:rPr>
        <w:t>התנגדותה</w:t>
      </w:r>
      <w:r>
        <w:rPr>
          <w:rFonts w:hint="cs"/>
          <w:rtl/>
        </w:rPr>
        <w:t>.</w:t>
      </w:r>
      <w:bookmarkStart w:id="3080" w:name="_ETM_Q7_783662"/>
      <w:bookmarkEnd w:id="3080"/>
      <w:r>
        <w:rPr>
          <w:rFonts w:hint="cs"/>
          <w:rtl/>
        </w:rPr>
        <w:t xml:space="preserve"> שלוש דקות לרשותך.</w:t>
      </w:r>
      <w:bookmarkStart w:id="3081" w:name="_ETM_Q7_787979"/>
      <w:bookmarkStart w:id="3082" w:name="_ETM_Q7_782534"/>
      <w:bookmarkStart w:id="3083" w:name="_ETM_Q7_781914"/>
      <w:bookmarkStart w:id="3084" w:name="_ETM_Q7_782161"/>
      <w:bookmarkEnd w:id="3081"/>
      <w:bookmarkEnd w:id="3082"/>
      <w:bookmarkEnd w:id="3083"/>
      <w:bookmarkEnd w:id="3084"/>
    </w:p>
    <w:p w:rsidR="00BE54DA" w:rsidRDefault="00BE54DA" w:rsidP="005E19FE">
      <w:pPr>
        <w:rPr>
          <w:rtl/>
        </w:rPr>
      </w:pPr>
      <w:bookmarkStart w:id="3085" w:name="_ETM_Q7_782230"/>
      <w:bookmarkEnd w:id="3085"/>
    </w:p>
    <w:p w:rsidR="00BE54DA" w:rsidRDefault="00BE54DA" w:rsidP="005E19FE">
      <w:pPr>
        <w:pStyle w:val="af5"/>
        <w:keepNext/>
        <w:rPr>
          <w:rtl/>
        </w:rPr>
      </w:pPr>
      <w:bookmarkStart w:id="3086" w:name="ET_interruption_קריאה_21"/>
      <w:r w:rsidRPr="006F5C93">
        <w:rPr>
          <w:rStyle w:val="TagStyle"/>
          <w:rtl/>
        </w:rPr>
        <w:t xml:space="preserve"> &lt;&lt; קריאה &gt;&gt; </w:t>
      </w:r>
      <w:r>
        <w:rPr>
          <w:rtl/>
        </w:rPr>
        <w:t>קריאה:</w:t>
      </w:r>
      <w:r w:rsidRPr="006F5C93">
        <w:rPr>
          <w:rStyle w:val="TagStyle"/>
          <w:rtl/>
        </w:rPr>
        <w:t xml:space="preserve"> &lt;&lt; קריאה &gt;&gt;</w:t>
      </w:r>
      <w:r>
        <w:rPr>
          <w:rtl/>
        </w:rPr>
        <w:t xml:space="preserve"> </w:t>
      </w:r>
      <w:bookmarkEnd w:id="3086"/>
    </w:p>
    <w:p w:rsidR="00BE54DA" w:rsidRDefault="00BE54DA" w:rsidP="00D05E6D">
      <w:pPr>
        <w:rPr>
          <w:rtl/>
          <w:lang w:eastAsia="he-IL"/>
        </w:rPr>
      </w:pPr>
    </w:p>
    <w:p w:rsidR="00BE54DA" w:rsidRDefault="00BE54DA" w:rsidP="005E19FE">
      <w:pPr>
        <w:rPr>
          <w:rtl/>
          <w:lang w:eastAsia="he-IL"/>
        </w:rPr>
      </w:pPr>
      <w:bookmarkStart w:id="3087" w:name="_ETM_Q7_785918"/>
      <w:bookmarkEnd w:id="3087"/>
      <w:r>
        <w:rPr>
          <w:rFonts w:hint="cs"/>
          <w:rtl/>
          <w:lang w:eastAsia="he-IL"/>
        </w:rPr>
        <w:t>שלוש דקים.</w:t>
      </w:r>
      <w:bookmarkStart w:id="3088" w:name="_ETM_Q7_783993"/>
      <w:bookmarkEnd w:id="3088"/>
    </w:p>
    <w:p w:rsidR="00BE54DA" w:rsidRDefault="00BE54DA" w:rsidP="005E19FE">
      <w:pPr>
        <w:rPr>
          <w:rtl/>
          <w:lang w:eastAsia="he-IL"/>
        </w:rPr>
      </w:pPr>
      <w:bookmarkStart w:id="3089" w:name="_ETM_Q7_784206"/>
      <w:bookmarkStart w:id="3090" w:name="_ETM_Q7_784293"/>
      <w:bookmarkEnd w:id="3089"/>
      <w:bookmarkEnd w:id="3090"/>
    </w:p>
    <w:p w:rsidR="00BE54DA" w:rsidRDefault="00BE54DA" w:rsidP="005E19FE">
      <w:pPr>
        <w:pStyle w:val="af6"/>
        <w:keepNext/>
        <w:rPr>
          <w:rtl/>
        </w:rPr>
      </w:pPr>
      <w:bookmarkStart w:id="3091" w:name="ET_yor_6595_22"/>
      <w:r w:rsidRPr="006F5C93">
        <w:rPr>
          <w:rStyle w:val="TagStyle"/>
          <w:rtl/>
        </w:rPr>
        <w:t xml:space="preserve"> &lt;&lt; יור &gt;&gt; </w:t>
      </w:r>
      <w:r>
        <w:rPr>
          <w:rtl/>
        </w:rPr>
        <w:t>היו"ר ארז מלול:</w:t>
      </w:r>
      <w:r w:rsidRPr="006F5C93">
        <w:rPr>
          <w:rStyle w:val="TagStyle"/>
          <w:rtl/>
        </w:rPr>
        <w:t xml:space="preserve"> &lt;&lt; יור &gt;&gt;</w:t>
      </w:r>
      <w:r>
        <w:rPr>
          <w:rtl/>
        </w:rPr>
        <w:t xml:space="preserve"> </w:t>
      </w:r>
      <w:bookmarkEnd w:id="3091"/>
    </w:p>
    <w:p w:rsidR="00BE54DA" w:rsidRDefault="00BE54DA" w:rsidP="00D05E6D">
      <w:pPr>
        <w:rPr>
          <w:rtl/>
          <w:lang w:eastAsia="he-IL"/>
        </w:rPr>
      </w:pPr>
    </w:p>
    <w:p w:rsidR="00BE54DA" w:rsidRDefault="00BE54DA" w:rsidP="005E19FE">
      <w:pPr>
        <w:rPr>
          <w:rtl/>
          <w:lang w:eastAsia="he-IL"/>
        </w:rPr>
      </w:pPr>
      <w:bookmarkStart w:id="3092" w:name="_ETM_Q7_787707"/>
      <w:bookmarkEnd w:id="3092"/>
      <w:r>
        <w:rPr>
          <w:rFonts w:hint="cs"/>
          <w:rtl/>
          <w:lang w:eastAsia="he-IL"/>
        </w:rPr>
        <w:t>שלוש דקים? עברית ש</w:t>
      </w:r>
      <w:bookmarkStart w:id="3093" w:name="_ETM_Q7_786553"/>
      <w:bookmarkEnd w:id="3093"/>
      <w:r>
        <w:rPr>
          <w:rFonts w:hint="cs"/>
          <w:rtl/>
          <w:lang w:eastAsia="he-IL"/>
        </w:rPr>
        <w:t>פה יפה.</w:t>
      </w:r>
      <w:bookmarkStart w:id="3094" w:name="_ETM_Q7_792360"/>
      <w:bookmarkStart w:id="3095" w:name="_ETM_Q7_787871"/>
      <w:bookmarkStart w:id="3096" w:name="_ETM_Q7_788180"/>
      <w:bookmarkEnd w:id="3094"/>
      <w:bookmarkEnd w:id="3095"/>
      <w:bookmarkEnd w:id="3096"/>
    </w:p>
    <w:p w:rsidR="00BE54DA" w:rsidRDefault="00BE54DA" w:rsidP="005E19FE">
      <w:pPr>
        <w:rPr>
          <w:rtl/>
        </w:rPr>
      </w:pPr>
      <w:bookmarkStart w:id="3097" w:name="_ETM_Q7_788257"/>
      <w:bookmarkStart w:id="3098" w:name="_ETM_Q7_788086"/>
      <w:bookmarkStart w:id="3099" w:name="_ETM_Q7_785040"/>
      <w:bookmarkStart w:id="3100" w:name="_ETM_Q7_787319"/>
      <w:bookmarkEnd w:id="3097"/>
      <w:bookmarkEnd w:id="3098"/>
      <w:bookmarkEnd w:id="3099"/>
      <w:bookmarkEnd w:id="3100"/>
    </w:p>
    <w:p w:rsidR="00BE54DA" w:rsidRDefault="00BE54DA" w:rsidP="005E19FE">
      <w:pPr>
        <w:pStyle w:val="a4"/>
        <w:keepNext/>
        <w:rPr>
          <w:rtl/>
        </w:rPr>
      </w:pPr>
      <w:bookmarkStart w:id="3101" w:name="ET_speaker_5090_24"/>
      <w:r w:rsidRPr="00481E77">
        <w:rPr>
          <w:rStyle w:val="TagStyle"/>
          <w:rtl/>
        </w:rPr>
        <w:t xml:space="preserve"> &lt;&lt; דובר &gt;&gt; </w:t>
      </w:r>
      <w:bookmarkStart w:id="3102" w:name="_Toc193311168"/>
      <w:bookmarkStart w:id="3103" w:name="_Toc193318958"/>
      <w:bookmarkStart w:id="3104" w:name="_Toc193372691"/>
      <w:bookmarkStart w:id="3105" w:name="_Toc193383144"/>
      <w:bookmarkStart w:id="3106" w:name="_Toc193384158"/>
      <w:bookmarkStart w:id="3107" w:name="_Toc193384419"/>
      <w:r>
        <w:rPr>
          <w:rtl/>
        </w:rPr>
        <w:t>מרב מיכאלי (העבודה):</w:t>
      </w:r>
      <w:bookmarkEnd w:id="3102"/>
      <w:bookmarkEnd w:id="3103"/>
      <w:bookmarkEnd w:id="3104"/>
      <w:bookmarkEnd w:id="3105"/>
      <w:bookmarkEnd w:id="3106"/>
      <w:bookmarkEnd w:id="3107"/>
      <w:r w:rsidRPr="00481E77">
        <w:rPr>
          <w:rStyle w:val="TagStyle"/>
          <w:rtl/>
        </w:rPr>
        <w:t xml:space="preserve"> &lt;&lt; דובר &gt;&gt;</w:t>
      </w:r>
      <w:r>
        <w:rPr>
          <w:rtl/>
        </w:rPr>
        <w:t xml:space="preserve"> </w:t>
      </w:r>
      <w:bookmarkEnd w:id="3101"/>
    </w:p>
    <w:p w:rsidR="00BE54DA" w:rsidRDefault="00BE54DA" w:rsidP="00D05E6D">
      <w:pPr>
        <w:rPr>
          <w:rtl/>
          <w:lang w:eastAsia="he-IL"/>
        </w:rPr>
      </w:pPr>
    </w:p>
    <w:p w:rsidR="00BE54DA" w:rsidRDefault="00BE54DA" w:rsidP="00B05DB3">
      <w:pPr>
        <w:rPr>
          <w:rtl/>
          <w:lang w:eastAsia="he-IL"/>
        </w:rPr>
      </w:pPr>
      <w:bookmarkStart w:id="3108" w:name="_ETM_Q7_788924"/>
      <w:bookmarkStart w:id="3109" w:name="_ETM_Q7_788954"/>
      <w:bookmarkEnd w:id="3108"/>
      <w:bookmarkEnd w:id="3109"/>
      <w:r>
        <w:rPr>
          <w:rFonts w:hint="cs"/>
          <w:rtl/>
          <w:lang w:eastAsia="he-IL"/>
        </w:rPr>
        <w:t>מי אמר? אתה</w:t>
      </w:r>
      <w:bookmarkStart w:id="3110" w:name="_ETM_Q7_791131"/>
      <w:bookmarkEnd w:id="3110"/>
      <w:r>
        <w:rPr>
          <w:rFonts w:hint="cs"/>
          <w:rtl/>
          <w:lang w:eastAsia="he-IL"/>
        </w:rPr>
        <w:t xml:space="preserve"> אמרת "שלוש דקים</w:t>
      </w:r>
      <w:bookmarkStart w:id="3111" w:name="_ETM_Q7_789123"/>
      <w:bookmarkEnd w:id="3111"/>
      <w:r>
        <w:rPr>
          <w:rFonts w:hint="cs"/>
          <w:rtl/>
          <w:lang w:eastAsia="he-IL"/>
        </w:rPr>
        <w:t>"? אני רואה שלא שמת ל</w:t>
      </w:r>
      <w:bookmarkStart w:id="3112" w:name="_ETM_Q7_790869"/>
      <w:bookmarkEnd w:id="3112"/>
      <w:r>
        <w:rPr>
          <w:rFonts w:hint="cs"/>
          <w:rtl/>
          <w:lang w:eastAsia="he-IL"/>
        </w:rPr>
        <w:t>ב שהצעת</w:t>
      </w:r>
      <w:bookmarkStart w:id="3113" w:name="_ETM_Q7_792415"/>
      <w:bookmarkEnd w:id="3113"/>
      <w:r>
        <w:rPr>
          <w:rFonts w:hint="cs"/>
          <w:rtl/>
          <w:lang w:eastAsia="he-IL"/>
        </w:rPr>
        <w:t xml:space="preserve">ו של ביסמוט </w:t>
      </w:r>
      <w:bookmarkStart w:id="3114" w:name="_ETM_Q7_792229"/>
      <w:bookmarkEnd w:id="3114"/>
      <w:r>
        <w:rPr>
          <w:rFonts w:hint="cs"/>
          <w:rtl/>
          <w:lang w:eastAsia="he-IL"/>
        </w:rPr>
        <w:t xml:space="preserve">מנוסחת עם המילה "האזור" ולא יהודה </w:t>
      </w:r>
      <w:bookmarkStart w:id="3115" w:name="_ETM_Q7_800711"/>
      <w:bookmarkEnd w:id="3115"/>
      <w:r>
        <w:rPr>
          <w:rFonts w:hint="cs"/>
          <w:rtl/>
          <w:lang w:eastAsia="he-IL"/>
        </w:rPr>
        <w:t xml:space="preserve">ושומרון. אני רוצה </w:t>
      </w:r>
      <w:bookmarkStart w:id="3116" w:name="_ETM_Q7_797156"/>
      <w:bookmarkEnd w:id="3116"/>
      <w:r>
        <w:rPr>
          <w:rFonts w:hint="cs"/>
          <w:rtl/>
          <w:lang w:eastAsia="he-IL"/>
        </w:rPr>
        <w:t>שתרשום לפניך.</w:t>
      </w:r>
    </w:p>
    <w:p w:rsidR="00BE54DA" w:rsidRDefault="00BE54DA" w:rsidP="005E19FE">
      <w:pPr>
        <w:rPr>
          <w:rtl/>
          <w:lang w:eastAsia="he-IL"/>
        </w:rPr>
      </w:pPr>
      <w:bookmarkStart w:id="3117" w:name="_ETM_Q7_800674"/>
      <w:bookmarkStart w:id="3118" w:name="_ETM_Q7_800747"/>
      <w:bookmarkEnd w:id="3117"/>
      <w:bookmarkEnd w:id="3118"/>
    </w:p>
    <w:p w:rsidR="00BE54DA" w:rsidRDefault="00BE54DA" w:rsidP="005E19FE">
      <w:pPr>
        <w:pStyle w:val="af6"/>
        <w:keepNext/>
        <w:rPr>
          <w:rtl/>
        </w:rPr>
      </w:pPr>
      <w:bookmarkStart w:id="3119" w:name="ET_yor_6595_25"/>
      <w:r w:rsidRPr="00481E77">
        <w:rPr>
          <w:rStyle w:val="TagStyle"/>
          <w:rtl/>
        </w:rPr>
        <w:t xml:space="preserve"> &lt;&lt; יור &gt;&gt; </w:t>
      </w:r>
      <w:r>
        <w:rPr>
          <w:rtl/>
        </w:rPr>
        <w:t>היו"ר ארז מלול:</w:t>
      </w:r>
      <w:r w:rsidRPr="00481E77">
        <w:rPr>
          <w:rStyle w:val="TagStyle"/>
          <w:rtl/>
        </w:rPr>
        <w:t xml:space="preserve"> &lt;&lt; יור &gt;&gt;</w:t>
      </w:r>
      <w:r>
        <w:rPr>
          <w:rtl/>
        </w:rPr>
        <w:t xml:space="preserve"> </w:t>
      </w:r>
      <w:bookmarkEnd w:id="3119"/>
    </w:p>
    <w:p w:rsidR="00BE54DA" w:rsidRDefault="00BE54DA" w:rsidP="00D05E6D">
      <w:pPr>
        <w:rPr>
          <w:rtl/>
          <w:lang w:eastAsia="he-IL"/>
        </w:rPr>
      </w:pPr>
    </w:p>
    <w:p w:rsidR="00BE54DA" w:rsidRDefault="00BE54DA" w:rsidP="005E19FE">
      <w:pPr>
        <w:rPr>
          <w:rtl/>
          <w:lang w:eastAsia="he-IL"/>
        </w:rPr>
      </w:pPr>
      <w:bookmarkStart w:id="3120" w:name="_ETM_Q7_801857"/>
      <w:bookmarkEnd w:id="3120"/>
      <w:r>
        <w:rPr>
          <w:rFonts w:hint="cs"/>
          <w:rtl/>
          <w:lang w:eastAsia="he-IL"/>
        </w:rPr>
        <w:t>בוועדה זה יתוק</w:t>
      </w:r>
      <w:bookmarkStart w:id="3121" w:name="_ETM_Q7_799978"/>
      <w:bookmarkEnd w:id="3121"/>
      <w:r>
        <w:rPr>
          <w:rFonts w:hint="cs"/>
          <w:rtl/>
          <w:lang w:eastAsia="he-IL"/>
        </w:rPr>
        <w:t>ן.</w:t>
      </w:r>
      <w:bookmarkStart w:id="3122" w:name="_ETM_Q7_800682"/>
      <w:bookmarkStart w:id="3123" w:name="_ETM_Q7_802038"/>
      <w:bookmarkStart w:id="3124" w:name="_ETM_Q7_802820"/>
      <w:bookmarkEnd w:id="3122"/>
      <w:bookmarkEnd w:id="3123"/>
      <w:bookmarkEnd w:id="3124"/>
    </w:p>
    <w:p w:rsidR="00BE54DA" w:rsidRDefault="00BE54DA" w:rsidP="005E19FE">
      <w:pPr>
        <w:rPr>
          <w:rtl/>
          <w:lang w:eastAsia="he-IL"/>
        </w:rPr>
      </w:pPr>
      <w:bookmarkStart w:id="3125" w:name="_ETM_Q7_802906"/>
      <w:bookmarkEnd w:id="3125"/>
    </w:p>
    <w:p w:rsidR="00BE54DA" w:rsidRPr="003B2709" w:rsidRDefault="00BE54DA" w:rsidP="005E19FE">
      <w:pPr>
        <w:pStyle w:val="-"/>
        <w:keepNext/>
        <w:rPr>
          <w:rtl/>
        </w:rPr>
      </w:pPr>
      <w:bookmarkStart w:id="3126" w:name="ET_speakercontinue_5090_18"/>
      <w:bookmarkStart w:id="3127" w:name="ET_speakercontinue_6157_14"/>
      <w:r w:rsidRPr="003B2709">
        <w:rPr>
          <w:rStyle w:val="TagStyle"/>
          <w:rtl/>
        </w:rPr>
        <w:t xml:space="preserve">&lt;&lt; דובר_המשך &gt;&gt; </w:t>
      </w:r>
      <w:r w:rsidRPr="003B2709">
        <w:rPr>
          <w:rtl/>
        </w:rPr>
        <w:t>מרב מיכאלי (העבודה):</w:t>
      </w:r>
      <w:r w:rsidRPr="003B2709">
        <w:rPr>
          <w:rStyle w:val="TagStyle"/>
          <w:rtl/>
        </w:rPr>
        <w:t xml:space="preserve"> &lt;&lt; דובר_המשך &gt;&gt;</w:t>
      </w:r>
      <w:r>
        <w:rPr>
          <w:rtl/>
        </w:rPr>
        <w:t xml:space="preserve"> </w:t>
      </w:r>
      <w:bookmarkEnd w:id="3126"/>
    </w:p>
    <w:bookmarkEnd w:id="3127"/>
    <w:p w:rsidR="00BE54DA" w:rsidRDefault="00BE54DA" w:rsidP="005E19FE">
      <w:pPr>
        <w:rPr>
          <w:rtl/>
        </w:rPr>
      </w:pPr>
    </w:p>
    <w:p w:rsidR="00BE54DA" w:rsidRDefault="00BE54DA" w:rsidP="005E19FE">
      <w:pPr>
        <w:rPr>
          <w:rtl/>
        </w:rPr>
      </w:pPr>
      <w:r>
        <w:rPr>
          <w:rFonts w:hint="cs"/>
          <w:rtl/>
        </w:rPr>
        <w:t xml:space="preserve">טוב, הצעת החוק. אני מניחה שההחמרה בענישה מגיעה </w:t>
      </w:r>
      <w:r w:rsidR="000B6A0F">
        <w:rPr>
          <w:rFonts w:hint="cs"/>
          <w:rtl/>
        </w:rPr>
        <w:t>– – –</w:t>
      </w:r>
    </w:p>
    <w:p w:rsidR="00BE54DA" w:rsidRDefault="00BE54DA" w:rsidP="005E19FE">
      <w:pPr>
        <w:rPr>
          <w:rtl/>
        </w:rPr>
      </w:pPr>
    </w:p>
    <w:p w:rsidR="00BE54DA" w:rsidRDefault="00BE54DA" w:rsidP="005E19FE">
      <w:pPr>
        <w:pStyle w:val="af6"/>
        <w:keepNext/>
        <w:rPr>
          <w:rtl/>
        </w:rPr>
      </w:pPr>
      <w:bookmarkStart w:id="3128" w:name="ET_yor_6595_5"/>
      <w:r w:rsidRPr="009B51CE">
        <w:rPr>
          <w:rStyle w:val="TagStyle"/>
          <w:rtl/>
        </w:rPr>
        <w:t xml:space="preserve"> &lt;&lt; יור &gt;&gt; </w:t>
      </w:r>
      <w:r>
        <w:rPr>
          <w:rtl/>
        </w:rPr>
        <w:t>היו"ר ארז מלול:</w:t>
      </w:r>
      <w:r w:rsidRPr="009B51CE">
        <w:rPr>
          <w:rStyle w:val="TagStyle"/>
          <w:rtl/>
        </w:rPr>
        <w:t xml:space="preserve"> &lt;&lt; יור &gt;&gt;</w:t>
      </w:r>
      <w:r>
        <w:rPr>
          <w:rtl/>
        </w:rPr>
        <w:t xml:space="preserve"> </w:t>
      </w:r>
      <w:bookmarkEnd w:id="3128"/>
    </w:p>
    <w:p w:rsidR="00BE54DA" w:rsidRDefault="00BE54DA" w:rsidP="00D05E6D">
      <w:pPr>
        <w:rPr>
          <w:rtl/>
        </w:rPr>
      </w:pPr>
    </w:p>
    <w:p w:rsidR="00BE54DA" w:rsidRDefault="00BE54DA" w:rsidP="005E19FE">
      <w:pPr>
        <w:rPr>
          <w:rtl/>
        </w:rPr>
      </w:pPr>
      <w:r>
        <w:rPr>
          <w:rFonts w:hint="cs"/>
          <w:rtl/>
        </w:rPr>
        <w:t>חברת הכנסת יוליה, זה מפריע. תגידי לחנוך שזה מפריע.</w:t>
      </w:r>
    </w:p>
    <w:p w:rsidR="00BE54DA" w:rsidRDefault="00BE54DA" w:rsidP="005E19FE">
      <w:pPr>
        <w:rPr>
          <w:rtl/>
        </w:rPr>
      </w:pPr>
    </w:p>
    <w:p w:rsidR="00BE54DA" w:rsidRDefault="00BE54DA" w:rsidP="005E19FE">
      <w:pPr>
        <w:pStyle w:val="-"/>
        <w:keepNext/>
        <w:rPr>
          <w:rtl/>
        </w:rPr>
      </w:pPr>
      <w:bookmarkStart w:id="3129" w:name="ET_speakercontinue_5090_19"/>
      <w:r w:rsidRPr="005472C9">
        <w:rPr>
          <w:rStyle w:val="TagStyle"/>
          <w:rtl/>
        </w:rPr>
        <w:t xml:space="preserve"> &lt;&lt; דובר_המשך &gt;&gt; </w:t>
      </w:r>
      <w:r>
        <w:rPr>
          <w:rtl/>
        </w:rPr>
        <w:t>מרב מיכאלי (העבודה):</w:t>
      </w:r>
      <w:r w:rsidRPr="005472C9">
        <w:rPr>
          <w:rStyle w:val="TagStyle"/>
          <w:rtl/>
        </w:rPr>
        <w:t xml:space="preserve"> &lt;&lt; דובר_המשך &gt;&gt;</w:t>
      </w:r>
      <w:r>
        <w:rPr>
          <w:rtl/>
        </w:rPr>
        <w:t xml:space="preserve"> </w:t>
      </w:r>
      <w:bookmarkEnd w:id="3129"/>
    </w:p>
    <w:p w:rsidR="00BE54DA" w:rsidRDefault="00BE54DA" w:rsidP="00D05E6D">
      <w:pPr>
        <w:rPr>
          <w:rtl/>
        </w:rPr>
      </w:pPr>
    </w:p>
    <w:p w:rsidR="00BE54DA" w:rsidRDefault="00BE54DA" w:rsidP="00B05DB3">
      <w:pPr>
        <w:rPr>
          <w:rtl/>
        </w:rPr>
      </w:pPr>
      <w:r>
        <w:rPr>
          <w:rFonts w:hint="cs"/>
          <w:rtl/>
        </w:rPr>
        <w:t>אני יכולה</w:t>
      </w:r>
      <w:bookmarkStart w:id="3130" w:name="_ETM_Q8_226000"/>
      <w:bookmarkEnd w:id="3130"/>
      <w:r>
        <w:rPr>
          <w:rFonts w:hint="cs"/>
          <w:rtl/>
        </w:rPr>
        <w:t xml:space="preserve"> רק לתאר לעצמי שחבר הכנסת ביסמוט רוצה להחמיר כל כך </w:t>
      </w:r>
      <w:bookmarkStart w:id="3131" w:name="_ETM_Q8_224000"/>
      <w:bookmarkEnd w:id="3131"/>
      <w:r>
        <w:rPr>
          <w:rFonts w:hint="cs"/>
          <w:rtl/>
        </w:rPr>
        <w:t xml:space="preserve">בענישה של מי שנכנס לישראל מיהודה ושומרון ללא אישור </w:t>
      </w:r>
      <w:bookmarkStart w:id="3132" w:name="_ETM_Q8_234000"/>
      <w:bookmarkEnd w:id="3132"/>
      <w:r>
        <w:rPr>
          <w:rFonts w:hint="cs"/>
          <w:rtl/>
        </w:rPr>
        <w:t xml:space="preserve">בגלל שהוא רוצה ודאי להיאבק בטרור. אז הוא רוצה להחמיר </w:t>
      </w:r>
      <w:bookmarkStart w:id="3133" w:name="_ETM_Q8_243000"/>
      <w:bookmarkEnd w:id="3133"/>
      <w:r>
        <w:rPr>
          <w:rFonts w:hint="cs"/>
          <w:rtl/>
        </w:rPr>
        <w:t xml:space="preserve">את הענישה, שכל מי שנכנס בלי רישיון למדינת ישראל מהאזור </w:t>
      </w:r>
      <w:bookmarkStart w:id="3134" w:name="_ETM_Q8_249000"/>
      <w:bookmarkEnd w:id="3134"/>
      <w:r>
        <w:rPr>
          <w:rFonts w:hint="cs"/>
          <w:rtl/>
        </w:rPr>
        <w:t xml:space="preserve">או אפילו רק דרך האזור </w:t>
      </w:r>
      <w:r>
        <w:rPr>
          <w:rtl/>
        </w:rPr>
        <w:t>–</w:t>
      </w:r>
      <w:r>
        <w:rPr>
          <w:rFonts w:hint="cs"/>
          <w:rtl/>
        </w:rPr>
        <w:t xml:space="preserve"> עונשו יהיה </w:t>
      </w:r>
      <w:bookmarkStart w:id="3135" w:name="_ETM_Q8_251000"/>
      <w:bookmarkEnd w:id="3135"/>
      <w:r>
        <w:rPr>
          <w:rFonts w:hint="cs"/>
          <w:rtl/>
        </w:rPr>
        <w:t>ארבע שנות מאסר, לא פחות</w:t>
      </w:r>
      <w:r w:rsidR="00B05DB3">
        <w:rPr>
          <w:rFonts w:hint="cs"/>
          <w:rtl/>
        </w:rPr>
        <w:t>.</w:t>
      </w:r>
      <w:r>
        <w:rPr>
          <w:rFonts w:hint="cs"/>
          <w:rtl/>
        </w:rPr>
        <w:t xml:space="preserve"> לא משנה מצוקת הכליאה במדי</w:t>
      </w:r>
      <w:bookmarkStart w:id="3136" w:name="_ETM_Q8_255000"/>
      <w:bookmarkEnd w:id="3136"/>
      <w:r>
        <w:rPr>
          <w:rFonts w:hint="cs"/>
          <w:rtl/>
        </w:rPr>
        <w:t>נת ישראל</w:t>
      </w:r>
      <w:r w:rsidR="00B05DB3">
        <w:rPr>
          <w:rFonts w:hint="cs"/>
          <w:rtl/>
        </w:rPr>
        <w:t>,</w:t>
      </w:r>
      <w:r>
        <w:rPr>
          <w:rFonts w:hint="cs"/>
          <w:rtl/>
        </w:rPr>
        <w:t xml:space="preserve"> נשים את זה בצד.</w:t>
      </w:r>
    </w:p>
    <w:p w:rsidR="00BE54DA" w:rsidRDefault="00BE54DA" w:rsidP="005E19FE">
      <w:pPr>
        <w:rPr>
          <w:rtl/>
        </w:rPr>
      </w:pPr>
    </w:p>
    <w:p w:rsidR="00BE54DA" w:rsidRDefault="00BE54DA" w:rsidP="00B05DB3">
      <w:pPr>
        <w:rPr>
          <w:rtl/>
        </w:rPr>
      </w:pPr>
      <w:bookmarkStart w:id="3137" w:name="_ETM_Q8_253000"/>
      <w:bookmarkEnd w:id="3137"/>
      <w:r>
        <w:rPr>
          <w:rFonts w:hint="cs"/>
          <w:rtl/>
        </w:rPr>
        <w:t>אבל שימו לב להיגיון</w:t>
      </w:r>
      <w:r w:rsidR="00B05DB3">
        <w:rPr>
          <w:rFonts w:hint="cs"/>
          <w:rtl/>
        </w:rPr>
        <w:t>:</w:t>
      </w:r>
      <w:bookmarkStart w:id="3138" w:name="_ETM_Q8_262000"/>
      <w:bookmarkEnd w:id="3138"/>
      <w:r>
        <w:rPr>
          <w:rFonts w:hint="cs"/>
          <w:rtl/>
        </w:rPr>
        <w:t xml:space="preserve"> בשביל להיאבק בטרור, אנחנו נביא החמרה לא סבירה בענישה, </w:t>
      </w:r>
      <w:bookmarkStart w:id="3139" w:name="_ETM_Q8_269000"/>
      <w:bookmarkEnd w:id="3139"/>
      <w:r>
        <w:rPr>
          <w:rFonts w:hint="cs"/>
          <w:rtl/>
        </w:rPr>
        <w:t xml:space="preserve">אבל נפטר את ראש השב"כ ונזעזע את הארגון שמה שהוא </w:t>
      </w:r>
      <w:bookmarkStart w:id="3140" w:name="_ETM_Q8_275000"/>
      <w:bookmarkEnd w:id="3140"/>
      <w:r>
        <w:rPr>
          <w:rFonts w:hint="cs"/>
          <w:rtl/>
        </w:rPr>
        <w:t xml:space="preserve">עושה </w:t>
      </w:r>
      <w:r w:rsidR="00B05DB3">
        <w:rPr>
          <w:rFonts w:hint="eastAsia"/>
          <w:rtl/>
        </w:rPr>
        <w:t xml:space="preserve">– </w:t>
      </w:r>
      <w:r>
        <w:rPr>
          <w:rFonts w:hint="cs"/>
          <w:rtl/>
        </w:rPr>
        <w:t>בזכותו באמת מדינת ישראל מצליחה להיאבק באופן אפקטיבי בטרור</w:t>
      </w:r>
      <w:r w:rsidR="00B05DB3">
        <w:rPr>
          <w:rFonts w:hint="cs"/>
          <w:rtl/>
        </w:rPr>
        <w:t>.</w:t>
      </w:r>
      <w:r>
        <w:rPr>
          <w:rFonts w:hint="cs"/>
          <w:rtl/>
        </w:rPr>
        <w:t xml:space="preserve"> </w:t>
      </w:r>
      <w:bookmarkStart w:id="3141" w:name="_ETM_Q8_280000"/>
      <w:bookmarkStart w:id="3142" w:name="_ETM_Q8_282000"/>
      <w:bookmarkEnd w:id="3141"/>
      <w:bookmarkEnd w:id="3142"/>
      <w:r>
        <w:rPr>
          <w:rFonts w:hint="cs"/>
          <w:rtl/>
        </w:rPr>
        <w:t xml:space="preserve">נפטר אותו, נזרוק אותו לפח, נשליך אותו, כי </w:t>
      </w:r>
      <w:bookmarkStart w:id="3143" w:name="_ETM_Q8_286000"/>
      <w:bookmarkEnd w:id="3143"/>
      <w:r>
        <w:rPr>
          <w:rFonts w:hint="cs"/>
          <w:rtl/>
        </w:rPr>
        <w:t xml:space="preserve">אנחנו צריכים להחזיר את בן גביר לממשלה. נחזיר את השר </w:t>
      </w:r>
      <w:bookmarkStart w:id="3144" w:name="_ETM_Q8_291000"/>
      <w:bookmarkEnd w:id="3144"/>
      <w:r>
        <w:rPr>
          <w:rFonts w:hint="cs"/>
          <w:rtl/>
        </w:rPr>
        <w:t xml:space="preserve">הכי כושל בתולדות לא רק מדינת ישראל אלא כנראה </w:t>
      </w:r>
      <w:bookmarkStart w:id="3145" w:name="_ETM_Q8_294000"/>
      <w:bookmarkEnd w:id="3145"/>
      <w:r>
        <w:rPr>
          <w:rFonts w:hint="cs"/>
          <w:rtl/>
        </w:rPr>
        <w:t>הרבה מדינות במאבק בטרור, במאבק באלימות, במאבק בפ</w:t>
      </w:r>
      <w:r w:rsidR="00B05DB3">
        <w:rPr>
          <w:rFonts w:hint="cs"/>
          <w:rtl/>
        </w:rPr>
        <w:t>ש</w:t>
      </w:r>
      <w:r>
        <w:rPr>
          <w:rFonts w:hint="cs"/>
          <w:rtl/>
        </w:rPr>
        <w:t>יעה</w:t>
      </w:r>
      <w:r w:rsidR="00B05DB3">
        <w:rPr>
          <w:rFonts w:hint="cs"/>
          <w:rtl/>
        </w:rPr>
        <w:t>,</w:t>
      </w:r>
      <w:r>
        <w:rPr>
          <w:rFonts w:hint="cs"/>
          <w:rtl/>
        </w:rPr>
        <w:t xml:space="preserve"> זה </w:t>
      </w:r>
      <w:bookmarkStart w:id="3146" w:name="_ETM_Q8_300000"/>
      <w:bookmarkEnd w:id="3146"/>
      <w:r>
        <w:rPr>
          <w:rFonts w:hint="cs"/>
          <w:rtl/>
        </w:rPr>
        <w:t xml:space="preserve">שרק מביא לפה יותר נשק, יותר טרור, יותר רצח, אבל </w:t>
      </w:r>
      <w:bookmarkStart w:id="3147" w:name="_ETM_Q8_304000"/>
      <w:bookmarkEnd w:id="3147"/>
      <w:r>
        <w:rPr>
          <w:rFonts w:hint="cs"/>
          <w:rtl/>
        </w:rPr>
        <w:t xml:space="preserve">נפטר את ראש השב"כ. אין מה להגיד, זה פשוט כל כך </w:t>
      </w:r>
      <w:bookmarkStart w:id="3148" w:name="_ETM_Q8_310000"/>
      <w:bookmarkEnd w:id="3148"/>
      <w:r>
        <w:rPr>
          <w:rFonts w:hint="cs"/>
          <w:rtl/>
        </w:rPr>
        <w:t xml:space="preserve">רציונלי ועקבי. השחיתות מונחת על השולחן ככה, ארוזה בסרט יפה </w:t>
      </w:r>
      <w:bookmarkStart w:id="3149" w:name="_ETM_Q8_318000"/>
      <w:bookmarkEnd w:id="3149"/>
      <w:r>
        <w:rPr>
          <w:rFonts w:hint="cs"/>
          <w:rtl/>
        </w:rPr>
        <w:t xml:space="preserve">ונוטפת דם, עוד דם ועוד דם שיביאו בן גביר וחזרתו </w:t>
      </w:r>
      <w:bookmarkStart w:id="3150" w:name="_ETM_Q8_325000"/>
      <w:bookmarkEnd w:id="3150"/>
      <w:r>
        <w:rPr>
          <w:rFonts w:hint="cs"/>
          <w:rtl/>
        </w:rPr>
        <w:t xml:space="preserve">לממשלה. והמלחמה החדשה בעזה שראש הממשלה מתחיל עכשיו </w:t>
      </w:r>
      <w:r>
        <w:rPr>
          <w:rtl/>
        </w:rPr>
        <w:t>–</w:t>
      </w:r>
      <w:r>
        <w:rPr>
          <w:rFonts w:hint="cs"/>
          <w:rtl/>
        </w:rPr>
        <w:t xml:space="preserve"> המון </w:t>
      </w:r>
      <w:bookmarkStart w:id="3151" w:name="_ETM_Q8_333000"/>
      <w:bookmarkEnd w:id="3151"/>
      <w:proofErr w:type="spellStart"/>
      <w:r>
        <w:rPr>
          <w:rFonts w:hint="cs"/>
          <w:rtl/>
        </w:rPr>
        <w:t>המון</w:t>
      </w:r>
      <w:proofErr w:type="spellEnd"/>
      <w:r>
        <w:rPr>
          <w:rFonts w:hint="cs"/>
          <w:rtl/>
        </w:rPr>
        <w:t xml:space="preserve"> מוות ורצח</w:t>
      </w:r>
      <w:r w:rsidR="00B05DB3">
        <w:rPr>
          <w:rFonts w:hint="cs"/>
          <w:rtl/>
        </w:rPr>
        <w:t>,</w:t>
      </w:r>
      <w:r>
        <w:rPr>
          <w:rFonts w:hint="cs"/>
          <w:rtl/>
        </w:rPr>
        <w:t xml:space="preserve"> עם שחיתות וכסף מקטר, הכול בעיסה נהדרת. </w:t>
      </w:r>
      <w:bookmarkStart w:id="3152" w:name="_ETM_Q8_340000"/>
      <w:bookmarkEnd w:id="3152"/>
      <w:r>
        <w:rPr>
          <w:rFonts w:hint="cs"/>
          <w:rtl/>
        </w:rPr>
        <w:t xml:space="preserve">עכשיו גם תצביעו בעד הצעת החוק המופרכת של חבר הכנסת </w:t>
      </w:r>
      <w:bookmarkStart w:id="3153" w:name="_ETM_Q8_345000"/>
      <w:bookmarkEnd w:id="3153"/>
      <w:r>
        <w:rPr>
          <w:rFonts w:hint="cs"/>
          <w:rtl/>
        </w:rPr>
        <w:t>ביסמוט.</w:t>
      </w:r>
    </w:p>
    <w:p w:rsidR="00BE54DA" w:rsidRDefault="00BE54DA" w:rsidP="005E19FE">
      <w:pPr>
        <w:rPr>
          <w:rtl/>
        </w:rPr>
      </w:pPr>
    </w:p>
    <w:p w:rsidR="00BE54DA" w:rsidRPr="005472C9" w:rsidRDefault="00BE54DA" w:rsidP="005E19FE">
      <w:pPr>
        <w:rPr>
          <w:rtl/>
        </w:rPr>
      </w:pPr>
      <w:bookmarkStart w:id="3154" w:name="_ETM_Q8_347000"/>
      <w:bookmarkEnd w:id="3154"/>
      <w:r>
        <w:rPr>
          <w:rFonts w:hint="cs"/>
          <w:rtl/>
        </w:rPr>
        <w:t xml:space="preserve">בהצלחה לכולנו, קואליציה יקרה. יש בחוץ מאות אלפי ישראליות וישראלים </w:t>
      </w:r>
      <w:bookmarkStart w:id="3155" w:name="_ETM_Q8_352000"/>
      <w:bookmarkEnd w:id="3155"/>
      <w:r>
        <w:rPr>
          <w:rFonts w:hint="cs"/>
          <w:rtl/>
        </w:rPr>
        <w:t>שלא ייתנו לכם להמשיך לעשות את זה.</w:t>
      </w:r>
    </w:p>
    <w:p w:rsidR="00BE54DA" w:rsidRDefault="00BE54DA" w:rsidP="005E19FE">
      <w:pPr>
        <w:keepNext/>
        <w:rPr>
          <w:rtl/>
        </w:rPr>
      </w:pPr>
      <w:bookmarkStart w:id="3156" w:name="ET_interruption_6345_2"/>
    </w:p>
    <w:p w:rsidR="00BE54DA" w:rsidRDefault="00BE54DA" w:rsidP="005E19FE">
      <w:pPr>
        <w:pStyle w:val="af5"/>
        <w:keepNext/>
        <w:rPr>
          <w:rtl/>
        </w:rPr>
      </w:pPr>
      <w:bookmarkStart w:id="3157" w:name="_ETM_Q8_353000"/>
      <w:bookmarkEnd w:id="3157"/>
      <w:r w:rsidRPr="009B51CE">
        <w:rPr>
          <w:rStyle w:val="TagStyle"/>
          <w:rtl/>
        </w:rPr>
        <w:t xml:space="preserve"> &lt;&lt; קריאה &gt;&gt; </w:t>
      </w:r>
      <w:r>
        <w:rPr>
          <w:rtl/>
        </w:rPr>
        <w:t>טלי גוטליב (הליכוד):</w:t>
      </w:r>
      <w:r w:rsidRPr="009B51CE">
        <w:rPr>
          <w:rStyle w:val="TagStyle"/>
          <w:rtl/>
        </w:rPr>
        <w:t xml:space="preserve"> &lt;&lt; קריאה &gt;&gt;</w:t>
      </w:r>
      <w:r>
        <w:rPr>
          <w:rtl/>
        </w:rPr>
        <w:t xml:space="preserve"> </w:t>
      </w:r>
      <w:bookmarkEnd w:id="3156"/>
    </w:p>
    <w:p w:rsidR="00BE54DA" w:rsidRDefault="00BE54DA" w:rsidP="00D05E6D">
      <w:pPr>
        <w:rPr>
          <w:rtl/>
        </w:rPr>
      </w:pPr>
    </w:p>
    <w:p w:rsidR="00BE54DA" w:rsidRDefault="00BE54DA" w:rsidP="005E19FE">
      <w:pPr>
        <w:rPr>
          <w:rtl/>
        </w:rPr>
      </w:pPr>
      <w:r>
        <w:rPr>
          <w:rFonts w:hint="cs"/>
          <w:rtl/>
        </w:rPr>
        <w:t>אין בחוץ מאות אלפים.</w:t>
      </w:r>
    </w:p>
    <w:p w:rsidR="00BE54DA" w:rsidRDefault="00BE54DA" w:rsidP="005E19FE">
      <w:pPr>
        <w:rPr>
          <w:rtl/>
        </w:rPr>
      </w:pPr>
    </w:p>
    <w:p w:rsidR="00BE54DA" w:rsidRDefault="00BE54DA" w:rsidP="005E19FE">
      <w:pPr>
        <w:pStyle w:val="af6"/>
        <w:keepNext/>
        <w:rPr>
          <w:rtl/>
        </w:rPr>
      </w:pPr>
      <w:r w:rsidRPr="005472C9">
        <w:rPr>
          <w:rStyle w:val="TagStyle"/>
          <w:rtl/>
        </w:rPr>
        <w:t xml:space="preserve"> &lt;&lt; יור &gt;&gt; </w:t>
      </w:r>
      <w:r>
        <w:rPr>
          <w:rtl/>
        </w:rPr>
        <w:t>היו"ר ארז מלול:</w:t>
      </w:r>
      <w:r w:rsidRPr="005472C9">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3158" w:name="_ETM_Q8_354000"/>
      <w:bookmarkEnd w:id="3158"/>
      <w:r>
        <w:rPr>
          <w:rFonts w:hint="cs"/>
          <w:rtl/>
        </w:rPr>
        <w:t xml:space="preserve">חבר </w:t>
      </w:r>
      <w:bookmarkStart w:id="3159" w:name="_ETM_Q8_356000"/>
      <w:bookmarkEnd w:id="3159"/>
      <w:r>
        <w:rPr>
          <w:rFonts w:hint="cs"/>
          <w:rtl/>
        </w:rPr>
        <w:t xml:space="preserve">הכנסת בועז ביסמוט רוצה להשיב </w:t>
      </w:r>
      <w:r w:rsidR="00B05DB3">
        <w:rPr>
          <w:rFonts w:hint="cs"/>
          <w:rtl/>
        </w:rPr>
        <w:t>ע</w:t>
      </w:r>
      <w:r>
        <w:rPr>
          <w:rFonts w:hint="cs"/>
          <w:rtl/>
        </w:rPr>
        <w:t>ל</w:t>
      </w:r>
      <w:r w:rsidR="00B05DB3">
        <w:rPr>
          <w:rFonts w:hint="cs"/>
          <w:rtl/>
        </w:rPr>
        <w:t xml:space="preserve"> ה</w:t>
      </w:r>
      <w:r>
        <w:rPr>
          <w:rFonts w:hint="cs"/>
          <w:rtl/>
        </w:rPr>
        <w:t xml:space="preserve">התנגדות. </w:t>
      </w:r>
    </w:p>
    <w:p w:rsidR="00BE54DA" w:rsidRDefault="00BE54DA" w:rsidP="005E19FE">
      <w:pPr>
        <w:rPr>
          <w:rtl/>
        </w:rPr>
      </w:pPr>
      <w:bookmarkStart w:id="3160" w:name="_ETM_Q8_360621"/>
      <w:bookmarkStart w:id="3161" w:name="_ETM_Q8_360830"/>
      <w:bookmarkEnd w:id="3160"/>
      <w:bookmarkEnd w:id="3161"/>
    </w:p>
    <w:p w:rsidR="00BE54DA" w:rsidRDefault="00BE54DA" w:rsidP="005E19FE">
      <w:pPr>
        <w:pStyle w:val="af5"/>
        <w:keepNext/>
        <w:rPr>
          <w:rtl/>
        </w:rPr>
      </w:pPr>
      <w:bookmarkStart w:id="3162" w:name="ET_interruption_6345_21"/>
      <w:r w:rsidRPr="003B2709">
        <w:rPr>
          <w:rStyle w:val="TagStyle"/>
          <w:rtl/>
        </w:rPr>
        <w:t xml:space="preserve"> &lt;&lt; קריאה &gt;&gt; </w:t>
      </w:r>
      <w:r>
        <w:rPr>
          <w:rtl/>
        </w:rPr>
        <w:t>טלי גוטליב (הליכוד):</w:t>
      </w:r>
      <w:r w:rsidRPr="003B2709">
        <w:rPr>
          <w:rStyle w:val="TagStyle"/>
          <w:rtl/>
        </w:rPr>
        <w:t xml:space="preserve"> &lt;&lt; קריאה &gt;&gt;</w:t>
      </w:r>
      <w:r>
        <w:rPr>
          <w:rtl/>
        </w:rPr>
        <w:t xml:space="preserve"> </w:t>
      </w:r>
      <w:bookmarkEnd w:id="3162"/>
    </w:p>
    <w:p w:rsidR="00BE54DA" w:rsidRDefault="00BE54DA" w:rsidP="00D05E6D">
      <w:pPr>
        <w:rPr>
          <w:rtl/>
        </w:rPr>
      </w:pPr>
    </w:p>
    <w:p w:rsidR="00BE54DA" w:rsidRDefault="00BE54DA" w:rsidP="005E19FE">
      <w:pPr>
        <w:rPr>
          <w:rtl/>
        </w:rPr>
      </w:pPr>
      <w:r>
        <w:rPr>
          <w:rFonts w:hint="cs"/>
          <w:rtl/>
        </w:rPr>
        <w:t xml:space="preserve">אין בחוץ מאות </w:t>
      </w:r>
      <w:bookmarkStart w:id="3163" w:name="_ETM_Q8_357138"/>
      <w:bookmarkEnd w:id="3163"/>
      <w:r>
        <w:rPr>
          <w:rFonts w:hint="cs"/>
          <w:rtl/>
        </w:rPr>
        <w:t>אלפים. הסרט של מאות אלפים נגמר מזמן, מרב. העם לא מבולבל.</w:t>
      </w:r>
    </w:p>
    <w:p w:rsidR="00BE54DA" w:rsidRDefault="00BE54DA" w:rsidP="005E19FE">
      <w:pPr>
        <w:ind w:firstLine="0"/>
        <w:rPr>
          <w:rtl/>
        </w:rPr>
      </w:pPr>
    </w:p>
    <w:p w:rsidR="00BE54DA" w:rsidRDefault="00BE54DA" w:rsidP="005E19FE">
      <w:pPr>
        <w:pStyle w:val="af6"/>
        <w:keepNext/>
        <w:rPr>
          <w:rtl/>
        </w:rPr>
      </w:pPr>
      <w:r w:rsidRPr="003B2709">
        <w:rPr>
          <w:rStyle w:val="TagStyle"/>
          <w:rtl/>
        </w:rPr>
        <w:t xml:space="preserve"> &lt;&lt; יור &gt;&gt; </w:t>
      </w:r>
      <w:r>
        <w:rPr>
          <w:rtl/>
        </w:rPr>
        <w:t>היו"ר ארז מלול:</w:t>
      </w:r>
      <w:r w:rsidRPr="003B2709">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3164" w:name="_ETM_Q8_361000"/>
      <w:bookmarkEnd w:id="3164"/>
      <w:r>
        <w:rPr>
          <w:rFonts w:hint="cs"/>
          <w:rtl/>
        </w:rPr>
        <w:t>טלי, טלי.</w:t>
      </w:r>
    </w:p>
    <w:p w:rsidR="00BE54DA" w:rsidRDefault="00BE54DA" w:rsidP="005E19FE">
      <w:pPr>
        <w:ind w:firstLine="0"/>
        <w:rPr>
          <w:rtl/>
        </w:rPr>
      </w:pPr>
      <w:bookmarkStart w:id="3165" w:name="_ETM_Q8_358754"/>
      <w:bookmarkStart w:id="3166" w:name="_ETM_Q8_358872"/>
      <w:bookmarkStart w:id="3167" w:name="_ETM_Q8_358900"/>
      <w:bookmarkStart w:id="3168" w:name="_ETM_Q8_359011"/>
      <w:bookmarkEnd w:id="3165"/>
      <w:bookmarkEnd w:id="3166"/>
      <w:bookmarkEnd w:id="3167"/>
      <w:bookmarkEnd w:id="3168"/>
    </w:p>
    <w:p w:rsidR="00BE54DA" w:rsidRDefault="00BE54DA" w:rsidP="005E19FE">
      <w:pPr>
        <w:pStyle w:val="af5"/>
        <w:keepNext/>
        <w:rPr>
          <w:rtl/>
        </w:rPr>
      </w:pPr>
      <w:bookmarkStart w:id="3169" w:name="ET_interruption_6345_50"/>
      <w:r w:rsidRPr="0066388A">
        <w:rPr>
          <w:rStyle w:val="TagStyle"/>
          <w:rtl/>
        </w:rPr>
        <w:t xml:space="preserve"> &lt;&lt; קריאה &gt;&gt; </w:t>
      </w:r>
      <w:r>
        <w:rPr>
          <w:rtl/>
        </w:rPr>
        <w:t>טלי גוטליב (הליכוד):</w:t>
      </w:r>
      <w:r w:rsidRPr="0066388A">
        <w:rPr>
          <w:rStyle w:val="TagStyle"/>
          <w:rtl/>
        </w:rPr>
        <w:t xml:space="preserve"> &lt;&lt; קריאה &gt;&gt;</w:t>
      </w:r>
      <w:r>
        <w:rPr>
          <w:rtl/>
        </w:rPr>
        <w:t xml:space="preserve"> </w:t>
      </w:r>
      <w:bookmarkEnd w:id="3169"/>
    </w:p>
    <w:p w:rsidR="00BE54DA" w:rsidRDefault="00BE54DA" w:rsidP="00D05E6D">
      <w:pPr>
        <w:rPr>
          <w:rtl/>
        </w:rPr>
      </w:pPr>
    </w:p>
    <w:p w:rsidR="00BE54DA" w:rsidRDefault="00BE54DA" w:rsidP="005E19FE">
      <w:pPr>
        <w:rPr>
          <w:rtl/>
        </w:rPr>
      </w:pPr>
      <w:r>
        <w:rPr>
          <w:rFonts w:hint="cs"/>
          <w:rtl/>
        </w:rPr>
        <w:t>העם כבר לא מבולבל, מרב.</w:t>
      </w:r>
    </w:p>
    <w:p w:rsidR="00BE54DA" w:rsidRDefault="00BE54DA" w:rsidP="005E19FE">
      <w:pPr>
        <w:rPr>
          <w:rtl/>
        </w:rPr>
      </w:pPr>
      <w:bookmarkStart w:id="3170" w:name="_ETM_Q8_364422"/>
      <w:bookmarkStart w:id="3171" w:name="_ETM_Q8_364560"/>
      <w:bookmarkEnd w:id="3170"/>
      <w:bookmarkEnd w:id="3171"/>
    </w:p>
    <w:p w:rsidR="00BE54DA" w:rsidRDefault="00BE54DA" w:rsidP="005E19FE">
      <w:pPr>
        <w:pStyle w:val="af6"/>
        <w:keepNext/>
        <w:rPr>
          <w:rtl/>
        </w:rPr>
      </w:pPr>
      <w:bookmarkStart w:id="3172" w:name="ET_yor_6595_51"/>
      <w:r w:rsidRPr="0066388A">
        <w:rPr>
          <w:rStyle w:val="TagStyle"/>
          <w:rtl/>
        </w:rPr>
        <w:t xml:space="preserve"> &lt;&lt; יור &gt;&gt; </w:t>
      </w:r>
      <w:r>
        <w:rPr>
          <w:rtl/>
        </w:rPr>
        <w:t>היו"ר ארז מלול:</w:t>
      </w:r>
      <w:r w:rsidRPr="0066388A">
        <w:rPr>
          <w:rStyle w:val="TagStyle"/>
          <w:rtl/>
        </w:rPr>
        <w:t xml:space="preserve"> &lt;&lt; יור &gt;&gt;</w:t>
      </w:r>
      <w:r>
        <w:rPr>
          <w:rtl/>
        </w:rPr>
        <w:t xml:space="preserve"> </w:t>
      </w:r>
      <w:bookmarkEnd w:id="3172"/>
    </w:p>
    <w:p w:rsidR="00BE54DA" w:rsidRDefault="00BE54DA" w:rsidP="00D05E6D">
      <w:pPr>
        <w:rPr>
          <w:rtl/>
        </w:rPr>
      </w:pPr>
    </w:p>
    <w:p w:rsidR="00BE54DA" w:rsidRDefault="00BE54DA" w:rsidP="00B05DB3">
      <w:pPr>
        <w:rPr>
          <w:rtl/>
        </w:rPr>
      </w:pPr>
      <w:r>
        <w:rPr>
          <w:rFonts w:hint="cs"/>
          <w:rtl/>
        </w:rPr>
        <w:t xml:space="preserve">טלי, זה </w:t>
      </w:r>
      <w:bookmarkStart w:id="3173" w:name="_ETM_Q8_365679"/>
      <w:bookmarkEnd w:id="3173"/>
      <w:r>
        <w:rPr>
          <w:rFonts w:hint="cs"/>
          <w:rtl/>
        </w:rPr>
        <w:t>מיליוני אנשים</w:t>
      </w:r>
      <w:r w:rsidR="00B05DB3">
        <w:rPr>
          <w:rFonts w:hint="cs"/>
          <w:rtl/>
        </w:rPr>
        <w:t>.</w:t>
      </w:r>
      <w:r>
        <w:rPr>
          <w:rFonts w:hint="cs"/>
          <w:rtl/>
        </w:rPr>
        <w:t xml:space="preserve"> </w:t>
      </w:r>
      <w:bookmarkStart w:id="3174" w:name="_ETM_Q8_365000"/>
      <w:bookmarkEnd w:id="3174"/>
      <w:r>
        <w:rPr>
          <w:rFonts w:hint="cs"/>
          <w:rtl/>
        </w:rPr>
        <w:t xml:space="preserve">טעית. מיליוני אנשים בחוץ. </w:t>
      </w:r>
    </w:p>
    <w:p w:rsidR="00BE54DA" w:rsidRDefault="00BE54DA" w:rsidP="005E19FE">
      <w:pPr>
        <w:rPr>
          <w:rtl/>
        </w:rPr>
      </w:pPr>
    </w:p>
    <w:p w:rsidR="00BE54DA" w:rsidRDefault="00BE54DA" w:rsidP="005E19FE">
      <w:pPr>
        <w:pStyle w:val="af5"/>
        <w:keepNext/>
        <w:rPr>
          <w:rtl/>
        </w:rPr>
      </w:pPr>
      <w:bookmarkStart w:id="3175" w:name="ET_interruption_קריאה_23"/>
      <w:r w:rsidRPr="003B2709">
        <w:rPr>
          <w:rStyle w:val="TagStyle"/>
          <w:rtl/>
        </w:rPr>
        <w:t xml:space="preserve"> &lt;&lt; קריאה &gt;&gt; </w:t>
      </w:r>
      <w:r>
        <w:rPr>
          <w:rtl/>
        </w:rPr>
        <w:t>קריאה:</w:t>
      </w:r>
      <w:r w:rsidRPr="003B2709">
        <w:rPr>
          <w:rStyle w:val="TagStyle"/>
          <w:rtl/>
        </w:rPr>
        <w:t xml:space="preserve"> &lt;&lt; קריאה &gt;&gt;</w:t>
      </w:r>
      <w:r>
        <w:rPr>
          <w:rtl/>
        </w:rPr>
        <w:t xml:space="preserve"> </w:t>
      </w:r>
      <w:bookmarkEnd w:id="3175"/>
    </w:p>
    <w:p w:rsidR="00BE54DA" w:rsidRDefault="00BE54DA" w:rsidP="00D05E6D">
      <w:pPr>
        <w:rPr>
          <w:rtl/>
        </w:rPr>
      </w:pPr>
    </w:p>
    <w:p w:rsidR="00BE54DA" w:rsidRDefault="00BE54DA" w:rsidP="005E19FE">
      <w:pPr>
        <w:rPr>
          <w:rtl/>
        </w:rPr>
      </w:pPr>
      <w:bookmarkStart w:id="3176" w:name="_ETM_Q8_363000"/>
      <w:bookmarkEnd w:id="3176"/>
      <w:r>
        <w:rPr>
          <w:rFonts w:hint="cs"/>
          <w:rtl/>
        </w:rPr>
        <w:t>אבל</w:t>
      </w:r>
      <w:bookmarkStart w:id="3177" w:name="_ETM_Q8_364000"/>
      <w:bookmarkEnd w:id="3177"/>
      <w:r>
        <w:rPr>
          <w:rFonts w:hint="cs"/>
          <w:rtl/>
        </w:rPr>
        <w:t xml:space="preserve"> היא צודקת. היא צודקת.</w:t>
      </w:r>
    </w:p>
    <w:p w:rsidR="00BE54DA" w:rsidRDefault="00BE54DA" w:rsidP="005E19FE">
      <w:pPr>
        <w:ind w:firstLine="0"/>
        <w:rPr>
          <w:rtl/>
          <w:lang w:eastAsia="he-IL"/>
        </w:rPr>
      </w:pPr>
      <w:bookmarkStart w:id="3178" w:name="_ETM_Q8_367000"/>
      <w:bookmarkStart w:id="3179" w:name="ET_speaker_6342_3"/>
      <w:bookmarkEnd w:id="3178"/>
    </w:p>
    <w:p w:rsidR="00BE54DA" w:rsidRDefault="00BE54DA" w:rsidP="005E19FE">
      <w:pPr>
        <w:pStyle w:val="af5"/>
        <w:keepNext/>
        <w:rPr>
          <w:rtl/>
        </w:rPr>
      </w:pPr>
      <w:bookmarkStart w:id="3180" w:name="ET_interruption_6345_24"/>
      <w:r w:rsidRPr="003B2709">
        <w:rPr>
          <w:rStyle w:val="TagStyle"/>
          <w:rtl/>
        </w:rPr>
        <w:t xml:space="preserve"> &lt;&lt; קריאה &gt;&gt; </w:t>
      </w:r>
      <w:r>
        <w:rPr>
          <w:rtl/>
        </w:rPr>
        <w:t>טלי גוטליב (הליכוד):</w:t>
      </w:r>
      <w:r w:rsidRPr="003B2709">
        <w:rPr>
          <w:rStyle w:val="TagStyle"/>
          <w:rtl/>
        </w:rPr>
        <w:t xml:space="preserve"> &lt;&lt; קריאה &gt;&gt;</w:t>
      </w:r>
      <w:r>
        <w:rPr>
          <w:rtl/>
        </w:rPr>
        <w:t xml:space="preserve"> </w:t>
      </w:r>
      <w:bookmarkEnd w:id="3180"/>
    </w:p>
    <w:p w:rsidR="00BE54DA" w:rsidRDefault="00BE54DA" w:rsidP="00D05E6D">
      <w:pPr>
        <w:rPr>
          <w:rtl/>
          <w:lang w:eastAsia="he-IL"/>
        </w:rPr>
      </w:pPr>
    </w:p>
    <w:p w:rsidR="00BE54DA" w:rsidRDefault="00BE54DA" w:rsidP="00B05DB3">
      <w:pPr>
        <w:rPr>
          <w:rtl/>
          <w:lang w:eastAsia="he-IL"/>
        </w:rPr>
      </w:pPr>
      <w:bookmarkStart w:id="3181" w:name="_ETM_Q8_371000"/>
      <w:bookmarkEnd w:id="3181"/>
      <w:r>
        <w:rPr>
          <w:rFonts w:hint="cs"/>
          <w:rtl/>
          <w:lang w:eastAsia="he-IL"/>
        </w:rPr>
        <w:t>אין יותר. גמרתם לבלבל את העם. אין</w:t>
      </w:r>
      <w:r w:rsidR="00B05DB3">
        <w:rPr>
          <w:rFonts w:hint="cs"/>
          <w:rtl/>
          <w:lang w:eastAsia="he-IL"/>
        </w:rPr>
        <w:t>,</w:t>
      </w:r>
      <w:r>
        <w:rPr>
          <w:rFonts w:hint="cs"/>
          <w:rtl/>
          <w:lang w:eastAsia="he-IL"/>
        </w:rPr>
        <w:t xml:space="preserve"> זה נגמר.</w:t>
      </w:r>
    </w:p>
    <w:p w:rsidR="00BE54DA" w:rsidRDefault="00BE54DA" w:rsidP="005E19FE">
      <w:pPr>
        <w:rPr>
          <w:rtl/>
          <w:lang w:eastAsia="he-IL"/>
        </w:rPr>
      </w:pPr>
      <w:bookmarkStart w:id="3182" w:name="_ETM_Q8_376000"/>
      <w:bookmarkEnd w:id="3182"/>
    </w:p>
    <w:p w:rsidR="00BE54DA" w:rsidRDefault="00BE54DA" w:rsidP="005E19FE">
      <w:pPr>
        <w:pStyle w:val="af6"/>
        <w:keepNext/>
        <w:rPr>
          <w:rtl/>
        </w:rPr>
      </w:pPr>
      <w:r w:rsidRPr="003B2709">
        <w:rPr>
          <w:rStyle w:val="TagStyle"/>
          <w:rtl/>
        </w:rPr>
        <w:t xml:space="preserve"> &lt;&lt; יור &gt;&gt; </w:t>
      </w:r>
      <w:r>
        <w:rPr>
          <w:rtl/>
        </w:rPr>
        <w:t>היו"ר ארז מלול:</w:t>
      </w:r>
      <w:r w:rsidRPr="003B2709">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3183" w:name="_ETM_Q8_377000"/>
      <w:bookmarkEnd w:id="3183"/>
      <w:r>
        <w:rPr>
          <w:rFonts w:hint="cs"/>
          <w:rtl/>
          <w:lang w:eastAsia="he-IL"/>
        </w:rPr>
        <w:t xml:space="preserve">טלי, </w:t>
      </w:r>
      <w:bookmarkStart w:id="3184" w:name="_ETM_Q8_378000"/>
      <w:bookmarkEnd w:id="3184"/>
      <w:r>
        <w:rPr>
          <w:rFonts w:hint="cs"/>
          <w:rtl/>
          <w:lang w:eastAsia="he-IL"/>
        </w:rPr>
        <w:t>אני מבקש ממך לדייק.</w:t>
      </w:r>
    </w:p>
    <w:p w:rsidR="00BE54DA" w:rsidRDefault="00BE54DA" w:rsidP="005E19FE">
      <w:pPr>
        <w:rPr>
          <w:rtl/>
          <w:lang w:eastAsia="he-IL"/>
        </w:rPr>
      </w:pPr>
      <w:bookmarkStart w:id="3185" w:name="_ETM_Q8_372000"/>
      <w:bookmarkEnd w:id="3185"/>
    </w:p>
    <w:p w:rsidR="00BE54DA" w:rsidRDefault="00BE54DA" w:rsidP="005E19FE">
      <w:pPr>
        <w:pStyle w:val="af5"/>
        <w:keepNext/>
        <w:rPr>
          <w:rtl/>
        </w:rPr>
      </w:pPr>
      <w:bookmarkStart w:id="3186" w:name="ET_interruption_קריאה_53"/>
      <w:r w:rsidRPr="00B0095B">
        <w:rPr>
          <w:rStyle w:val="TagStyle"/>
          <w:rtl/>
        </w:rPr>
        <w:t xml:space="preserve"> &lt;&lt; קריאה &gt;&gt; </w:t>
      </w:r>
      <w:r>
        <w:rPr>
          <w:rtl/>
        </w:rPr>
        <w:t>קריאה:</w:t>
      </w:r>
      <w:r w:rsidRPr="00B0095B">
        <w:rPr>
          <w:rStyle w:val="TagStyle"/>
          <w:rtl/>
        </w:rPr>
        <w:t xml:space="preserve"> &lt;&lt; קריאה &gt;&gt;</w:t>
      </w:r>
      <w:r>
        <w:rPr>
          <w:rtl/>
        </w:rPr>
        <w:t xml:space="preserve"> </w:t>
      </w:r>
      <w:bookmarkEnd w:id="3186"/>
    </w:p>
    <w:p w:rsidR="00BE54DA" w:rsidRDefault="00BE54DA" w:rsidP="00D05E6D">
      <w:pPr>
        <w:rPr>
          <w:rtl/>
          <w:lang w:eastAsia="he-IL"/>
        </w:rPr>
      </w:pPr>
    </w:p>
    <w:p w:rsidR="00BE54DA" w:rsidRDefault="00BE54DA" w:rsidP="005E19FE">
      <w:pPr>
        <w:rPr>
          <w:rtl/>
          <w:lang w:eastAsia="he-IL"/>
        </w:rPr>
      </w:pPr>
      <w:bookmarkStart w:id="3187" w:name="_ETM_Q8_379904"/>
      <w:bookmarkEnd w:id="3187"/>
      <w:r>
        <w:rPr>
          <w:rFonts w:hint="cs"/>
          <w:rtl/>
          <w:lang w:eastAsia="he-IL"/>
        </w:rPr>
        <w:t>היא מדייקת, למה אתה סתם אומר?</w:t>
      </w:r>
    </w:p>
    <w:p w:rsidR="00BE54DA" w:rsidRPr="00B0095B" w:rsidRDefault="00BE54DA" w:rsidP="005E19FE">
      <w:pPr>
        <w:rPr>
          <w:rtl/>
          <w:lang w:eastAsia="he-IL"/>
        </w:rPr>
      </w:pPr>
    </w:p>
    <w:p w:rsidR="00BE54DA" w:rsidRDefault="00BE54DA" w:rsidP="005E19FE">
      <w:pPr>
        <w:pStyle w:val="a4"/>
        <w:keepNext/>
        <w:rPr>
          <w:rtl/>
        </w:rPr>
      </w:pPr>
      <w:bookmarkStart w:id="3188" w:name="_ETM_Q8_366000"/>
      <w:bookmarkEnd w:id="3188"/>
      <w:r w:rsidRPr="009B51CE">
        <w:rPr>
          <w:rStyle w:val="TagStyle"/>
          <w:rtl/>
        </w:rPr>
        <w:t xml:space="preserve"> &lt;&lt; דובר &gt;&gt; </w:t>
      </w:r>
      <w:bookmarkStart w:id="3189" w:name="_Toc193311169"/>
      <w:bookmarkStart w:id="3190" w:name="_Toc193318959"/>
      <w:bookmarkStart w:id="3191" w:name="_Toc193372692"/>
      <w:bookmarkStart w:id="3192" w:name="_Toc193383145"/>
      <w:bookmarkStart w:id="3193" w:name="_Toc193384159"/>
      <w:bookmarkStart w:id="3194" w:name="_Toc193384420"/>
      <w:r>
        <w:rPr>
          <w:rtl/>
        </w:rPr>
        <w:t>בועז ביסמוט (הליכוד):</w:t>
      </w:r>
      <w:bookmarkEnd w:id="3189"/>
      <w:bookmarkEnd w:id="3190"/>
      <w:bookmarkEnd w:id="3191"/>
      <w:bookmarkEnd w:id="3192"/>
      <w:bookmarkEnd w:id="3193"/>
      <w:bookmarkEnd w:id="3194"/>
      <w:r w:rsidRPr="009B51CE">
        <w:rPr>
          <w:rStyle w:val="TagStyle"/>
          <w:rtl/>
        </w:rPr>
        <w:t xml:space="preserve"> &lt;&lt; דובר &gt;&gt;</w:t>
      </w:r>
      <w:r>
        <w:rPr>
          <w:rtl/>
        </w:rPr>
        <w:t xml:space="preserve"> </w:t>
      </w:r>
      <w:bookmarkEnd w:id="3179"/>
    </w:p>
    <w:p w:rsidR="00BE54DA" w:rsidRDefault="00BE54DA" w:rsidP="00D05E6D">
      <w:pPr>
        <w:rPr>
          <w:rtl/>
        </w:rPr>
      </w:pPr>
    </w:p>
    <w:p w:rsidR="00BE54DA" w:rsidRDefault="00BE54DA" w:rsidP="008306CE">
      <w:pPr>
        <w:rPr>
          <w:rtl/>
        </w:rPr>
      </w:pPr>
      <w:r>
        <w:rPr>
          <w:rFonts w:hint="cs"/>
          <w:rtl/>
        </w:rPr>
        <w:t xml:space="preserve">זה עידן, אדוני היושב-ראש </w:t>
      </w:r>
      <w:r>
        <w:rPr>
          <w:rFonts w:hint="eastAsia"/>
          <w:rtl/>
        </w:rPr>
        <w:t>–</w:t>
      </w:r>
      <w:r>
        <w:rPr>
          <w:rFonts w:hint="cs"/>
          <w:rtl/>
        </w:rPr>
        <w:t xml:space="preserve"> תודה על הזכות </w:t>
      </w:r>
      <w:bookmarkStart w:id="3195" w:name="_ETM_Q8_380000"/>
      <w:bookmarkEnd w:id="3195"/>
      <w:r>
        <w:rPr>
          <w:rFonts w:hint="cs"/>
          <w:rtl/>
        </w:rPr>
        <w:t xml:space="preserve">לענות </w:t>
      </w:r>
      <w:r w:rsidR="008306CE">
        <w:rPr>
          <w:rFonts w:hint="eastAsia"/>
          <w:rtl/>
        </w:rPr>
        <w:t xml:space="preserve">– </w:t>
      </w:r>
      <w:r>
        <w:rPr>
          <w:rFonts w:hint="cs"/>
          <w:rtl/>
        </w:rPr>
        <w:t xml:space="preserve">כנסת נכבדה, חבריי הנכבדים, של איך אני אגיד? שכתוב </w:t>
      </w:r>
      <w:bookmarkStart w:id="3196" w:name="_ETM_Q8_381000"/>
      <w:bookmarkEnd w:id="3196"/>
      <w:r>
        <w:rPr>
          <w:rFonts w:hint="cs"/>
          <w:rtl/>
        </w:rPr>
        <w:t xml:space="preserve">היסטוריה בזמן אמת. זה אפרופו ההפגנה של אתמול. כי אני </w:t>
      </w:r>
      <w:bookmarkStart w:id="3197" w:name="_ETM_Q8_386000"/>
      <w:bookmarkEnd w:id="3197"/>
      <w:r>
        <w:rPr>
          <w:rFonts w:hint="cs"/>
          <w:rtl/>
        </w:rPr>
        <w:t>גר בתל אביב, וראיתי תל אביבים זועמים אתמול על המפגינים</w:t>
      </w:r>
      <w:r w:rsidR="008306CE">
        <w:rPr>
          <w:rFonts w:hint="cs"/>
          <w:rtl/>
        </w:rPr>
        <w:t>,</w:t>
      </w:r>
      <w:r>
        <w:rPr>
          <w:rFonts w:hint="cs"/>
          <w:rtl/>
        </w:rPr>
        <w:t xml:space="preserve"> כן, זועמים, אני </w:t>
      </w:r>
      <w:bookmarkStart w:id="3198" w:name="_ETM_Q8_389000"/>
      <w:bookmarkEnd w:id="3198"/>
      <w:r>
        <w:rPr>
          <w:rFonts w:hint="cs"/>
          <w:rtl/>
        </w:rPr>
        <w:t xml:space="preserve">אומר את זה, ואני רואה אותם. למה? חוסמים שם </w:t>
      </w:r>
      <w:bookmarkStart w:id="3199" w:name="_ETM_Q8_392000"/>
      <w:bookmarkEnd w:id="3199"/>
      <w:r>
        <w:rPr>
          <w:rFonts w:hint="cs"/>
          <w:rtl/>
        </w:rPr>
        <w:t xml:space="preserve">כבישים, ורוב הציבור הישראלי, כולל בתל אביב, הוא יחד עם הלוחמים, </w:t>
      </w:r>
      <w:bookmarkStart w:id="3200" w:name="_ETM_Q8_399000"/>
      <w:bookmarkEnd w:id="3200"/>
      <w:r>
        <w:rPr>
          <w:rFonts w:hint="cs"/>
          <w:rtl/>
        </w:rPr>
        <w:t>יחד עם משפחות החטופים, ורוצה הכרעה במלחמה הזאת.</w:t>
      </w:r>
    </w:p>
    <w:p w:rsidR="00BE54DA" w:rsidRDefault="00BE54DA" w:rsidP="005E19FE">
      <w:pPr>
        <w:rPr>
          <w:rtl/>
        </w:rPr>
      </w:pPr>
    </w:p>
    <w:p w:rsidR="00BE54DA" w:rsidRDefault="00BE54DA" w:rsidP="008306CE">
      <w:pPr>
        <w:rPr>
          <w:rtl/>
        </w:rPr>
      </w:pPr>
      <w:bookmarkStart w:id="3201" w:name="_ETM_Q8_406000"/>
      <w:bookmarkEnd w:id="3201"/>
      <w:r>
        <w:rPr>
          <w:rFonts w:hint="cs"/>
          <w:rtl/>
        </w:rPr>
        <w:t xml:space="preserve">עכשיו, לגבי החוק </w:t>
      </w:r>
      <w:bookmarkStart w:id="3202" w:name="_ETM_Q8_408000"/>
      <w:bookmarkEnd w:id="3202"/>
      <w:r>
        <w:rPr>
          <w:rFonts w:hint="cs"/>
          <w:rtl/>
        </w:rPr>
        <w:t>שלי</w:t>
      </w:r>
      <w:r w:rsidR="008306CE">
        <w:rPr>
          <w:rFonts w:hint="cs"/>
          <w:rtl/>
        </w:rPr>
        <w:t>,</w:t>
      </w:r>
      <w:r>
        <w:rPr>
          <w:rFonts w:hint="cs"/>
          <w:rtl/>
        </w:rPr>
        <w:t xml:space="preserve"> כמובן </w:t>
      </w:r>
      <w:proofErr w:type="spellStart"/>
      <w:r>
        <w:rPr>
          <w:rFonts w:hint="cs"/>
          <w:rtl/>
        </w:rPr>
        <w:t>כמובן</w:t>
      </w:r>
      <w:proofErr w:type="spellEnd"/>
      <w:r>
        <w:rPr>
          <w:rFonts w:hint="cs"/>
          <w:rtl/>
        </w:rPr>
        <w:t xml:space="preserve"> שתהיה התנגדות מצד חלק מהאופוזיציה; אני לא מאמין שכל האופוזיציה, קשה לי להאמין. אבל חברת הכנסת ידיד</w:t>
      </w:r>
      <w:bookmarkStart w:id="3203" w:name="_ETM_Q8_412000"/>
      <w:bookmarkEnd w:id="3203"/>
      <w:r>
        <w:rPr>
          <w:rFonts w:hint="cs"/>
          <w:rtl/>
        </w:rPr>
        <w:t xml:space="preserve">תי מרב מיכאלי, לא נעים לי להגיד, את יודעת, אני </w:t>
      </w:r>
      <w:bookmarkStart w:id="3204" w:name="_ETM_Q8_420000"/>
      <w:bookmarkEnd w:id="3204"/>
      <w:r>
        <w:rPr>
          <w:rFonts w:hint="cs"/>
          <w:rtl/>
        </w:rPr>
        <w:t>20</w:t>
      </w:r>
      <w:r w:rsidR="008306CE">
        <w:rPr>
          <w:rFonts w:hint="cs"/>
          <w:rtl/>
        </w:rPr>
        <w:t xml:space="preserve">, </w:t>
      </w:r>
      <w:r>
        <w:rPr>
          <w:rFonts w:hint="cs"/>
          <w:rtl/>
        </w:rPr>
        <w:t xml:space="preserve">30 שנה אחורה </w:t>
      </w:r>
      <w:r>
        <w:rPr>
          <w:rFonts w:hint="eastAsia"/>
          <w:rtl/>
        </w:rPr>
        <w:t>–</w:t>
      </w:r>
      <w:r>
        <w:rPr>
          <w:rFonts w:hint="cs"/>
          <w:rtl/>
        </w:rPr>
        <w:t xml:space="preserve"> זה לא כזה רחוק, בפרספקטיבה של מרחב </w:t>
      </w:r>
      <w:bookmarkStart w:id="3205" w:name="_ETM_Q8_418000"/>
      <w:bookmarkEnd w:id="3205"/>
      <w:r>
        <w:rPr>
          <w:rFonts w:hint="cs"/>
          <w:rtl/>
        </w:rPr>
        <w:t xml:space="preserve">וזמן, 30 שנה זה כלום </w:t>
      </w:r>
      <w:r>
        <w:rPr>
          <w:rFonts w:hint="eastAsia"/>
          <w:rtl/>
        </w:rPr>
        <w:t>–</w:t>
      </w:r>
      <w:r>
        <w:rPr>
          <w:rFonts w:hint="cs"/>
          <w:rtl/>
        </w:rPr>
        <w:t xml:space="preserve"> ואני זוכר שפה, בחסות ערכים</w:t>
      </w:r>
      <w:bookmarkStart w:id="3206" w:name="_ETM_Q8_423000"/>
      <w:bookmarkEnd w:id="3206"/>
      <w:r>
        <w:rPr>
          <w:rFonts w:hint="cs"/>
          <w:rtl/>
        </w:rPr>
        <w:t xml:space="preserve">, הערך העליון שהוא שלום, בחסות דמיון, בחסות איזו פנטזיה </w:t>
      </w:r>
      <w:r w:rsidR="000B6A0F">
        <w:rPr>
          <w:rFonts w:hint="cs"/>
          <w:rtl/>
        </w:rPr>
        <w:t>– – –</w:t>
      </w:r>
    </w:p>
    <w:p w:rsidR="00BE54DA" w:rsidRDefault="00BE54DA" w:rsidP="005E19FE">
      <w:pPr>
        <w:keepNext/>
        <w:rPr>
          <w:rtl/>
        </w:rPr>
      </w:pPr>
      <w:bookmarkStart w:id="3207" w:name="ET_interruption_6345_6"/>
    </w:p>
    <w:p w:rsidR="00BE54DA" w:rsidRDefault="00BE54DA" w:rsidP="005E19FE">
      <w:pPr>
        <w:pStyle w:val="af5"/>
        <w:keepNext/>
        <w:rPr>
          <w:rtl/>
        </w:rPr>
      </w:pPr>
      <w:bookmarkStart w:id="3208" w:name="_ETM_Q8_433000"/>
      <w:bookmarkEnd w:id="3208"/>
      <w:r w:rsidRPr="009B51CE">
        <w:rPr>
          <w:rStyle w:val="TagStyle"/>
          <w:rtl/>
        </w:rPr>
        <w:t xml:space="preserve"> &lt;&lt; קריאה &gt;&gt; </w:t>
      </w:r>
      <w:r>
        <w:rPr>
          <w:rtl/>
        </w:rPr>
        <w:t>טלי גוטליב (הליכוד):</w:t>
      </w:r>
      <w:r w:rsidRPr="009B51CE">
        <w:rPr>
          <w:rStyle w:val="TagStyle"/>
          <w:rtl/>
        </w:rPr>
        <w:t xml:space="preserve"> &lt;&lt; קריאה &gt;&gt;</w:t>
      </w:r>
      <w:r>
        <w:rPr>
          <w:rtl/>
        </w:rPr>
        <w:t xml:space="preserve"> </w:t>
      </w:r>
      <w:bookmarkEnd w:id="3207"/>
    </w:p>
    <w:p w:rsidR="00BE54DA" w:rsidRDefault="00BE54DA" w:rsidP="00D05E6D">
      <w:pPr>
        <w:rPr>
          <w:rtl/>
        </w:rPr>
      </w:pPr>
    </w:p>
    <w:p w:rsidR="00BE54DA" w:rsidRDefault="00BE54DA" w:rsidP="005E19FE">
      <w:pPr>
        <w:rPr>
          <w:rtl/>
        </w:rPr>
      </w:pPr>
      <w:r>
        <w:rPr>
          <w:rFonts w:hint="cs"/>
          <w:rtl/>
        </w:rPr>
        <w:t>סליחה, לא שומעים טוב, בועז.</w:t>
      </w:r>
    </w:p>
    <w:p w:rsidR="00BE54DA" w:rsidRDefault="00BE54DA" w:rsidP="005E19FE">
      <w:pPr>
        <w:pStyle w:val="-"/>
        <w:keepNext/>
        <w:rPr>
          <w:rtl/>
        </w:rPr>
      </w:pPr>
      <w:bookmarkStart w:id="3209" w:name="ET_speakercontinue_5090_26"/>
    </w:p>
    <w:p w:rsidR="00BE54DA" w:rsidRDefault="00BE54DA" w:rsidP="005E19FE">
      <w:pPr>
        <w:pStyle w:val="-"/>
        <w:keepNext/>
        <w:rPr>
          <w:rtl/>
        </w:rPr>
      </w:pPr>
      <w:bookmarkStart w:id="3210" w:name="ET_speakercontinue_6342_28"/>
      <w:r w:rsidRPr="006F24D7">
        <w:rPr>
          <w:rStyle w:val="TagStyle"/>
          <w:rtl/>
        </w:rPr>
        <w:t xml:space="preserve"> &lt;&lt; דובר_המשך &gt;&gt; </w:t>
      </w:r>
      <w:r>
        <w:rPr>
          <w:rtl/>
        </w:rPr>
        <w:t>בועז ביסמוט (הליכוד):</w:t>
      </w:r>
      <w:r w:rsidRPr="006F24D7">
        <w:rPr>
          <w:rStyle w:val="TagStyle"/>
          <w:rtl/>
        </w:rPr>
        <w:t xml:space="preserve"> &lt;&lt; דובר_המשך &gt;&gt;</w:t>
      </w:r>
      <w:r>
        <w:rPr>
          <w:rtl/>
        </w:rPr>
        <w:t xml:space="preserve"> </w:t>
      </w:r>
      <w:bookmarkEnd w:id="3210"/>
    </w:p>
    <w:p w:rsidR="00BE54DA" w:rsidRDefault="00BE54DA" w:rsidP="005E19FE">
      <w:pPr>
        <w:ind w:firstLine="0"/>
        <w:rPr>
          <w:rtl/>
          <w:lang w:eastAsia="he-IL"/>
        </w:rPr>
      </w:pPr>
      <w:r>
        <w:rPr>
          <w:rtl/>
          <w:lang w:eastAsia="he-IL"/>
        </w:rPr>
        <w:tab/>
      </w:r>
      <w:bookmarkStart w:id="3211" w:name="_ETM_Q8_442000"/>
      <w:bookmarkEnd w:id="3211"/>
    </w:p>
    <w:p w:rsidR="00BE54DA" w:rsidRDefault="00BE54DA" w:rsidP="008306CE">
      <w:pPr>
        <w:rPr>
          <w:rtl/>
          <w:lang w:eastAsia="he-IL"/>
        </w:rPr>
      </w:pPr>
      <w:r>
        <w:rPr>
          <w:rFonts w:hint="cs"/>
          <w:rtl/>
          <w:lang w:eastAsia="he-IL"/>
        </w:rPr>
        <w:t xml:space="preserve">סליחה, אני לא אחראי פה </w:t>
      </w:r>
      <w:r>
        <w:rPr>
          <w:rtl/>
          <w:lang w:eastAsia="he-IL"/>
        </w:rPr>
        <w:t>–</w:t>
      </w:r>
      <w:r>
        <w:rPr>
          <w:rFonts w:hint="cs"/>
          <w:rtl/>
          <w:lang w:eastAsia="he-IL"/>
        </w:rPr>
        <w:t xml:space="preserve"> לא יכול </w:t>
      </w:r>
      <w:bookmarkStart w:id="3212" w:name="_ETM_Q8_438000"/>
      <w:bookmarkEnd w:id="3212"/>
      <w:r>
        <w:rPr>
          <w:rFonts w:hint="cs"/>
          <w:rtl/>
          <w:lang w:eastAsia="he-IL"/>
        </w:rPr>
        <w:t>להתכופף יותר.</w:t>
      </w:r>
      <w:r>
        <w:rPr>
          <w:rtl/>
        </w:rPr>
        <w:t xml:space="preserve"> </w:t>
      </w:r>
      <w:bookmarkEnd w:id="3209"/>
    </w:p>
    <w:p w:rsidR="00BE54DA" w:rsidRDefault="00BE54DA" w:rsidP="00D05E6D">
      <w:pPr>
        <w:rPr>
          <w:rtl/>
        </w:rPr>
      </w:pPr>
    </w:p>
    <w:p w:rsidR="00BE54DA" w:rsidRDefault="00BE54DA" w:rsidP="005E19FE">
      <w:pPr>
        <w:pStyle w:val="af5"/>
        <w:keepNext/>
        <w:rPr>
          <w:rtl/>
        </w:rPr>
      </w:pPr>
      <w:bookmarkStart w:id="3213" w:name="ET_interruption_6345_29"/>
      <w:r w:rsidRPr="006F24D7">
        <w:rPr>
          <w:rStyle w:val="TagStyle"/>
          <w:rtl/>
        </w:rPr>
        <w:t xml:space="preserve"> &lt;&lt; קריאה &gt;&gt; </w:t>
      </w:r>
      <w:r>
        <w:rPr>
          <w:rtl/>
        </w:rPr>
        <w:t>טלי גוטליב (הליכוד):</w:t>
      </w:r>
      <w:r w:rsidRPr="006F24D7">
        <w:rPr>
          <w:rStyle w:val="TagStyle"/>
          <w:rtl/>
        </w:rPr>
        <w:t xml:space="preserve"> &lt;&lt; קריאה &gt;&gt;</w:t>
      </w:r>
      <w:r>
        <w:rPr>
          <w:rtl/>
        </w:rPr>
        <w:t xml:space="preserve"> </w:t>
      </w:r>
      <w:bookmarkEnd w:id="3213"/>
    </w:p>
    <w:p w:rsidR="00BE54DA" w:rsidRDefault="00BE54DA" w:rsidP="00D05E6D">
      <w:pPr>
        <w:rPr>
          <w:rtl/>
        </w:rPr>
      </w:pPr>
    </w:p>
    <w:p w:rsidR="00BE54DA" w:rsidRPr="006F24D7" w:rsidRDefault="00BE54DA" w:rsidP="005E19FE">
      <w:pPr>
        <w:rPr>
          <w:rtl/>
        </w:rPr>
      </w:pPr>
      <w:r>
        <w:rPr>
          <w:rFonts w:hint="cs"/>
          <w:rtl/>
        </w:rPr>
        <w:t>לא שומעים טוב, ודברים כאלה חשובים.</w:t>
      </w:r>
    </w:p>
    <w:p w:rsidR="00BE54DA" w:rsidRDefault="00BE54DA" w:rsidP="005E19FE">
      <w:pPr>
        <w:rPr>
          <w:rtl/>
        </w:rPr>
      </w:pPr>
    </w:p>
    <w:p w:rsidR="00BE54DA" w:rsidRDefault="00BE54DA" w:rsidP="005E19FE">
      <w:pPr>
        <w:pStyle w:val="-"/>
        <w:keepNext/>
        <w:rPr>
          <w:rtl/>
        </w:rPr>
      </w:pPr>
      <w:bookmarkStart w:id="3214" w:name="ET_speakercontinue_6342_30"/>
      <w:r w:rsidRPr="006F24D7">
        <w:rPr>
          <w:rStyle w:val="TagStyle"/>
          <w:rtl/>
        </w:rPr>
        <w:t xml:space="preserve"> &lt;&lt; דובר_המשך &gt;&gt; </w:t>
      </w:r>
      <w:r>
        <w:rPr>
          <w:rtl/>
        </w:rPr>
        <w:t>בועז ביסמוט (הליכוד):</w:t>
      </w:r>
      <w:r w:rsidRPr="006F24D7">
        <w:rPr>
          <w:rStyle w:val="TagStyle"/>
          <w:rtl/>
        </w:rPr>
        <w:t xml:space="preserve"> &lt;&lt; דובר_המשך &gt;&gt;</w:t>
      </w:r>
      <w:r>
        <w:rPr>
          <w:rtl/>
        </w:rPr>
        <w:t xml:space="preserve"> </w:t>
      </w:r>
      <w:bookmarkEnd w:id="3214"/>
    </w:p>
    <w:p w:rsidR="00BE54DA" w:rsidRDefault="00BE54DA" w:rsidP="00D05E6D">
      <w:pPr>
        <w:rPr>
          <w:rtl/>
        </w:rPr>
      </w:pPr>
    </w:p>
    <w:p w:rsidR="00BE54DA" w:rsidRDefault="00BE54DA" w:rsidP="008306CE">
      <w:pPr>
        <w:rPr>
          <w:rtl/>
        </w:rPr>
      </w:pPr>
      <w:r>
        <w:rPr>
          <w:rFonts w:hint="cs"/>
          <w:rtl/>
        </w:rPr>
        <w:t xml:space="preserve">עכשיו אתם שומעים? בחסות </w:t>
      </w:r>
      <w:bookmarkStart w:id="3215" w:name="_ETM_Q8_450000"/>
      <w:bookmarkEnd w:id="3215"/>
      <w:r>
        <w:rPr>
          <w:rFonts w:hint="cs"/>
          <w:rtl/>
        </w:rPr>
        <w:t xml:space="preserve">איזו פנטזיה, בחסות, איך אני אגיד, למכור קשקוש </w:t>
      </w:r>
      <w:bookmarkStart w:id="3216" w:name="_ETM_Q8_454000"/>
      <w:bookmarkEnd w:id="3216"/>
      <w:r>
        <w:rPr>
          <w:rFonts w:hint="cs"/>
          <w:rtl/>
        </w:rPr>
        <w:t xml:space="preserve">להמונים, השלום הזה. אז זה לא רק העניין של השב"חים </w:t>
      </w:r>
      <w:bookmarkStart w:id="3217" w:name="_ETM_Q8_460000"/>
      <w:bookmarkEnd w:id="3217"/>
      <w:r>
        <w:rPr>
          <w:rFonts w:hint="cs"/>
          <w:rtl/>
        </w:rPr>
        <w:t>שבאים בלי אישור</w:t>
      </w:r>
      <w:r w:rsidR="008306CE">
        <w:rPr>
          <w:rFonts w:hint="cs"/>
          <w:rtl/>
        </w:rPr>
        <w:t>;</w:t>
      </w:r>
      <w:r>
        <w:rPr>
          <w:rFonts w:hint="cs"/>
          <w:rtl/>
        </w:rPr>
        <w:t xml:space="preserve"> אנחנו הבאנו לכאן טרוריסטים באישור בחסות פרס </w:t>
      </w:r>
      <w:bookmarkStart w:id="3218" w:name="_ETM_Q8_462000"/>
      <w:bookmarkEnd w:id="3218"/>
      <w:r>
        <w:rPr>
          <w:rFonts w:hint="cs"/>
          <w:rtl/>
        </w:rPr>
        <w:t xml:space="preserve">נובל לשלום. המתנגדים לחוק שלי זה כאלה שמחאו </w:t>
      </w:r>
      <w:bookmarkStart w:id="3219" w:name="_ETM_Q8_463000"/>
      <w:bookmarkEnd w:id="3219"/>
      <w:r>
        <w:rPr>
          <w:rFonts w:hint="cs"/>
          <w:rtl/>
        </w:rPr>
        <w:t>כפיים כשערפאת קיבל פרס נובל לשלום</w:t>
      </w:r>
      <w:r w:rsidR="008306CE">
        <w:rPr>
          <w:rFonts w:hint="cs"/>
          <w:rtl/>
        </w:rPr>
        <w:t>,</w:t>
      </w:r>
      <w:r>
        <w:rPr>
          <w:rFonts w:hint="cs"/>
          <w:rtl/>
        </w:rPr>
        <w:t xml:space="preserve"> </w:t>
      </w:r>
      <w:bookmarkStart w:id="3220" w:name="_ETM_Q8_469000"/>
      <w:bookmarkEnd w:id="3220"/>
      <w:r>
        <w:rPr>
          <w:rFonts w:hint="cs"/>
          <w:rtl/>
        </w:rPr>
        <w:t xml:space="preserve">אז נו, באמת. עם ישראל באמת לוקח ברצינות את הביקורת הזאת? עם ישראל רוצה ביטחון. </w:t>
      </w:r>
      <w:bookmarkStart w:id="3221" w:name="_ETM_Q8_473000"/>
      <w:bookmarkEnd w:id="3221"/>
    </w:p>
    <w:p w:rsidR="00BE54DA" w:rsidRDefault="00BE54DA" w:rsidP="005E19FE">
      <w:pPr>
        <w:rPr>
          <w:rtl/>
        </w:rPr>
      </w:pPr>
    </w:p>
    <w:p w:rsidR="00BE54DA" w:rsidRDefault="00BE54DA" w:rsidP="008306CE">
      <w:pPr>
        <w:rPr>
          <w:rtl/>
        </w:rPr>
      </w:pPr>
      <w:bookmarkStart w:id="3222" w:name="_ETM_Q8_476000"/>
      <w:bookmarkEnd w:id="3222"/>
      <w:r>
        <w:rPr>
          <w:rFonts w:hint="cs"/>
          <w:rtl/>
        </w:rPr>
        <w:t xml:space="preserve">עכשיו לגבי ראש השב"כ </w:t>
      </w:r>
      <w:r>
        <w:rPr>
          <w:rtl/>
        </w:rPr>
        <w:t>–</w:t>
      </w:r>
      <w:r>
        <w:rPr>
          <w:rFonts w:hint="cs"/>
          <w:rtl/>
        </w:rPr>
        <w:t xml:space="preserve"> לכל דבר אנחנו </w:t>
      </w:r>
      <w:bookmarkStart w:id="3223" w:name="_ETM_Q8_477000"/>
      <w:bookmarkEnd w:id="3223"/>
      <w:r>
        <w:rPr>
          <w:rFonts w:hint="cs"/>
          <w:rtl/>
        </w:rPr>
        <w:t xml:space="preserve">נענה. אני הייתי מצפה ממך, מרב, או חברת הכנסת מיכאלי, לבוא ולכאן ולהצטרף אליי, וכנציגה או אחת שנושאת את </w:t>
      </w:r>
      <w:bookmarkStart w:id="3224" w:name="_ETM_Q8_489000"/>
      <w:bookmarkEnd w:id="3224"/>
      <w:r>
        <w:rPr>
          <w:rFonts w:hint="cs"/>
          <w:rtl/>
        </w:rPr>
        <w:t xml:space="preserve">דגל זכויות האדם ונושאת את הדגל של חירות הפרט, לבוא </w:t>
      </w:r>
      <w:bookmarkStart w:id="3225" w:name="_ETM_Q8_495000"/>
      <w:bookmarkEnd w:id="3225"/>
      <w:r>
        <w:rPr>
          <w:rFonts w:hint="cs"/>
          <w:rtl/>
        </w:rPr>
        <w:t>ולהגיד: רגע אחד</w:t>
      </w:r>
      <w:r w:rsidR="008306CE">
        <w:rPr>
          <w:rFonts w:hint="cs"/>
          <w:rtl/>
        </w:rPr>
        <w:t>,</w:t>
      </w:r>
      <w:r>
        <w:rPr>
          <w:rFonts w:hint="cs"/>
          <w:rtl/>
        </w:rPr>
        <w:t xml:space="preserve"> עם כל הכבוד לשירותי ביטחון כלליים, </w:t>
      </w:r>
      <w:bookmarkStart w:id="3226" w:name="_ETM_Q8_500000"/>
      <w:bookmarkEnd w:id="3226"/>
      <w:r>
        <w:rPr>
          <w:rFonts w:hint="cs"/>
          <w:rtl/>
        </w:rPr>
        <w:t xml:space="preserve">אני תמיד עם איזה פנס רוצה לראות בדיוק מה קורה </w:t>
      </w:r>
      <w:bookmarkStart w:id="3227" w:name="_ETM_Q8_499000"/>
      <w:bookmarkEnd w:id="3227"/>
      <w:r>
        <w:rPr>
          <w:rFonts w:hint="cs"/>
          <w:rtl/>
        </w:rPr>
        <w:t>שם</w:t>
      </w:r>
      <w:r w:rsidR="008306CE">
        <w:rPr>
          <w:rFonts w:hint="cs"/>
          <w:rtl/>
        </w:rPr>
        <w:t>,</w:t>
      </w:r>
      <w:r>
        <w:rPr>
          <w:rFonts w:hint="cs"/>
          <w:rtl/>
        </w:rPr>
        <w:t xml:space="preserve"> כי אני מאוד חרדה וחוששת. פה </w:t>
      </w:r>
      <w:r w:rsidR="008306CE">
        <w:rPr>
          <w:rFonts w:hint="eastAsia"/>
          <w:rtl/>
        </w:rPr>
        <w:t xml:space="preserve">– </w:t>
      </w:r>
      <w:r>
        <w:rPr>
          <w:rFonts w:hint="cs"/>
          <w:rtl/>
        </w:rPr>
        <w:t xml:space="preserve">הפוך. פה </w:t>
      </w:r>
      <w:r w:rsidR="008306CE">
        <w:rPr>
          <w:rFonts w:hint="eastAsia"/>
          <w:rtl/>
        </w:rPr>
        <w:t xml:space="preserve">– </w:t>
      </w:r>
      <w:r>
        <w:rPr>
          <w:rFonts w:hint="cs"/>
          <w:rtl/>
        </w:rPr>
        <w:t xml:space="preserve">הפוך. פה קורה </w:t>
      </w:r>
      <w:bookmarkStart w:id="3228" w:name="_ETM_Q8_507000"/>
      <w:bookmarkEnd w:id="3228"/>
      <w:r>
        <w:rPr>
          <w:rFonts w:hint="cs"/>
          <w:rtl/>
        </w:rPr>
        <w:t xml:space="preserve">שראש שב"כ לשעבר מופיע בטלוויזיה, מאיים על ראש ממשלה נבחר, </w:t>
      </w:r>
      <w:bookmarkStart w:id="3229" w:name="_ETM_Q8_509000"/>
      <w:bookmarkEnd w:id="3229"/>
      <w:r>
        <w:rPr>
          <w:rFonts w:hint="cs"/>
          <w:rtl/>
        </w:rPr>
        <w:t xml:space="preserve">ואת לא מזועזעת מזה. זה לא מזעזע אותך. זה לא </w:t>
      </w:r>
      <w:bookmarkStart w:id="3230" w:name="_ETM_Q8_516000"/>
      <w:bookmarkEnd w:id="3230"/>
      <w:r>
        <w:rPr>
          <w:rFonts w:hint="cs"/>
          <w:rtl/>
        </w:rPr>
        <w:t xml:space="preserve">מזעזע אותך שבעיתונות הישראלית, לפני עשרה ימים, פרשנות של כתבת בכירה או פרשנית בכירה, באה ומאיימת ואומרת </w:t>
      </w:r>
      <w:bookmarkStart w:id="3231" w:name="_ETM_Q8_520000"/>
      <w:bookmarkEnd w:id="3231"/>
      <w:r w:rsidR="000B6A0F">
        <w:rPr>
          <w:rFonts w:hint="cs"/>
          <w:rtl/>
        </w:rPr>
        <w:t>– –</w:t>
      </w:r>
      <w:r>
        <w:rPr>
          <w:rFonts w:hint="cs"/>
          <w:rtl/>
        </w:rPr>
        <w:t xml:space="preserve"> </w:t>
      </w:r>
    </w:p>
    <w:p w:rsidR="00BE54DA" w:rsidRDefault="00BE54DA" w:rsidP="005E19FE">
      <w:pPr>
        <w:rPr>
          <w:rtl/>
        </w:rPr>
      </w:pPr>
    </w:p>
    <w:p w:rsidR="00BE54DA" w:rsidRDefault="00BE54DA" w:rsidP="005E19FE">
      <w:pPr>
        <w:pStyle w:val="af6"/>
        <w:keepNext/>
        <w:rPr>
          <w:rtl/>
        </w:rPr>
      </w:pPr>
      <w:bookmarkStart w:id="3232" w:name="ET_yor_6595_31"/>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232"/>
    </w:p>
    <w:p w:rsidR="00BE54DA" w:rsidRDefault="00BE54DA" w:rsidP="00D05E6D">
      <w:pPr>
        <w:rPr>
          <w:rtl/>
        </w:rPr>
      </w:pPr>
    </w:p>
    <w:p w:rsidR="00BE54DA" w:rsidRDefault="00BE54DA" w:rsidP="005E19FE">
      <w:pPr>
        <w:rPr>
          <w:rtl/>
        </w:rPr>
      </w:pPr>
      <w:r>
        <w:rPr>
          <w:rFonts w:hint="cs"/>
          <w:rtl/>
        </w:rPr>
        <w:t>איימן. איימן.</w:t>
      </w:r>
    </w:p>
    <w:p w:rsidR="00BE54DA" w:rsidRDefault="00BE54DA" w:rsidP="005E19FE">
      <w:pPr>
        <w:rPr>
          <w:rtl/>
        </w:rPr>
      </w:pPr>
    </w:p>
    <w:p w:rsidR="00BE54DA" w:rsidRDefault="00BE54DA" w:rsidP="005E19FE">
      <w:pPr>
        <w:pStyle w:val="-"/>
        <w:keepNext/>
        <w:rPr>
          <w:rtl/>
        </w:rPr>
      </w:pPr>
      <w:bookmarkStart w:id="3233" w:name="ET_speakercontinue_6342_32"/>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233"/>
    </w:p>
    <w:p w:rsidR="00BE54DA" w:rsidRDefault="00BE54DA" w:rsidP="00D05E6D">
      <w:pPr>
        <w:rPr>
          <w:rtl/>
        </w:rPr>
      </w:pPr>
    </w:p>
    <w:p w:rsidR="00BE54DA" w:rsidRPr="00EF09C9" w:rsidRDefault="000B6A0F" w:rsidP="008306CE">
      <w:pPr>
        <w:rPr>
          <w:rtl/>
        </w:rPr>
      </w:pPr>
      <w:r>
        <w:rPr>
          <w:rFonts w:hint="cs"/>
          <w:rtl/>
        </w:rPr>
        <w:t>– –</w:t>
      </w:r>
      <w:r w:rsidR="00BE54DA">
        <w:rPr>
          <w:rFonts w:hint="cs"/>
          <w:rtl/>
        </w:rPr>
        <w:t xml:space="preserve"> שאנשי שב"כ לדורותיהם </w:t>
      </w:r>
      <w:bookmarkStart w:id="3234" w:name="_ETM_Q8_527000"/>
      <w:bookmarkEnd w:id="3234"/>
      <w:r w:rsidR="00BE54DA">
        <w:rPr>
          <w:rFonts w:hint="cs"/>
          <w:rtl/>
        </w:rPr>
        <w:t>מחזיקים חומר על ראש ממשלה נבחר</w:t>
      </w:r>
      <w:r w:rsidR="008306CE">
        <w:rPr>
          <w:rFonts w:hint="cs"/>
          <w:rtl/>
        </w:rPr>
        <w:t>.</w:t>
      </w:r>
      <w:r w:rsidR="00BE54DA">
        <w:rPr>
          <w:rFonts w:hint="cs"/>
          <w:rtl/>
        </w:rPr>
        <w:t xml:space="preserve"> כי בואי אני אגיד לך משהו: היום זה נתניהו, מחר זה את, מוחרתיים זה </w:t>
      </w:r>
      <w:bookmarkStart w:id="3235" w:name="_ETM_Q8_535000"/>
      <w:bookmarkEnd w:id="3235"/>
      <w:r w:rsidR="00BE54DA">
        <w:rPr>
          <w:rFonts w:hint="cs"/>
          <w:rtl/>
        </w:rPr>
        <w:t>אדוני היושב-ראש התורן או המכהן.</w:t>
      </w:r>
    </w:p>
    <w:p w:rsidR="00BE54DA" w:rsidRDefault="00BE54DA" w:rsidP="005E19FE">
      <w:pPr>
        <w:pStyle w:val="af6"/>
        <w:keepNext/>
        <w:rPr>
          <w:rtl/>
        </w:rPr>
      </w:pPr>
      <w:bookmarkStart w:id="3236" w:name="_ETM_Q8_523000"/>
      <w:bookmarkStart w:id="3237" w:name="ET_yor_6595_7"/>
      <w:bookmarkEnd w:id="3236"/>
      <w:r>
        <w:rPr>
          <w:rtl/>
        </w:rPr>
        <w:t xml:space="preserve"> </w:t>
      </w:r>
      <w:bookmarkEnd w:id="3237"/>
    </w:p>
    <w:p w:rsidR="00BE54DA" w:rsidRDefault="00BE54DA" w:rsidP="005E19FE">
      <w:pPr>
        <w:pStyle w:val="af6"/>
        <w:keepNext/>
        <w:rPr>
          <w:rtl/>
        </w:rPr>
      </w:pPr>
      <w:bookmarkStart w:id="3238" w:name="ET_yor_6595_33"/>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238"/>
    </w:p>
    <w:p w:rsidR="00BE54DA" w:rsidRDefault="00BE54DA" w:rsidP="00D05E6D">
      <w:pPr>
        <w:rPr>
          <w:rtl/>
          <w:lang w:eastAsia="he-IL"/>
        </w:rPr>
      </w:pPr>
    </w:p>
    <w:p w:rsidR="00BE54DA" w:rsidRPr="00EF09C9" w:rsidRDefault="00BE54DA" w:rsidP="005E19FE">
      <w:pPr>
        <w:rPr>
          <w:rtl/>
          <w:lang w:eastAsia="he-IL"/>
        </w:rPr>
      </w:pPr>
      <w:r>
        <w:rPr>
          <w:rFonts w:hint="cs"/>
          <w:rtl/>
          <w:lang w:eastAsia="he-IL"/>
        </w:rPr>
        <w:t xml:space="preserve">חבר הכנסת קריב, תוריד את החולצה </w:t>
      </w:r>
      <w:bookmarkStart w:id="3239" w:name="_ETM_Q8_542000"/>
      <w:bookmarkEnd w:id="3239"/>
      <w:r>
        <w:rPr>
          <w:rFonts w:hint="cs"/>
          <w:rtl/>
          <w:lang w:eastAsia="he-IL"/>
        </w:rPr>
        <w:t xml:space="preserve">או שתצא מהמליאה. תוריד את החולצה. הכיתוב מאחור </w:t>
      </w:r>
      <w:bookmarkStart w:id="3240" w:name="_ETM_Q8_541000"/>
      <w:bookmarkEnd w:id="3240"/>
      <w:r>
        <w:rPr>
          <w:rFonts w:hint="cs"/>
          <w:rtl/>
          <w:lang w:eastAsia="he-IL"/>
        </w:rPr>
        <w:t>לא לפי התקנון. או שתוריד את זה, או שתצא מהמליאה.</w:t>
      </w:r>
    </w:p>
    <w:p w:rsidR="00BE54DA" w:rsidRDefault="00BE54DA" w:rsidP="005E19FE">
      <w:pPr>
        <w:rPr>
          <w:rtl/>
          <w:lang w:eastAsia="he-IL"/>
        </w:rPr>
      </w:pPr>
      <w:bookmarkStart w:id="3241" w:name="_ETM_Q8_543000"/>
      <w:bookmarkEnd w:id="3241"/>
    </w:p>
    <w:p w:rsidR="00BE54DA" w:rsidRDefault="00BE54DA" w:rsidP="005E19FE">
      <w:pPr>
        <w:pStyle w:val="-"/>
        <w:keepNext/>
        <w:rPr>
          <w:rtl/>
        </w:rPr>
      </w:pPr>
      <w:bookmarkStart w:id="3242" w:name="ET_speakercontinue_6342_34"/>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242"/>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מוחרתיים, אחרי </w:t>
      </w:r>
      <w:bookmarkStart w:id="3243" w:name="_ETM_Q8_538703"/>
      <w:bookmarkEnd w:id="3243"/>
      <w:r>
        <w:rPr>
          <w:rFonts w:hint="cs"/>
          <w:rtl/>
          <w:lang w:eastAsia="he-IL"/>
        </w:rPr>
        <w:t xml:space="preserve">מוחרתיים, זה יהיה שופט. אלוהים אדירים, במקום שתהיו יחד איתנו ומזועזעים </w:t>
      </w:r>
      <w:bookmarkStart w:id="3244" w:name="_ETM_Q8_544000"/>
      <w:bookmarkEnd w:id="3244"/>
      <w:r>
        <w:rPr>
          <w:rFonts w:hint="cs"/>
          <w:rtl/>
          <w:lang w:eastAsia="he-IL"/>
        </w:rPr>
        <w:t>מהדבר הזה כנבחרי ציבור, עולים לכאן. ולמה?</w:t>
      </w:r>
    </w:p>
    <w:p w:rsidR="00BE54DA" w:rsidRDefault="00BE54DA" w:rsidP="005E19FE">
      <w:pPr>
        <w:rPr>
          <w:rtl/>
          <w:lang w:eastAsia="he-IL"/>
        </w:rPr>
      </w:pPr>
    </w:p>
    <w:p w:rsidR="00BE54DA" w:rsidRDefault="00BE54DA" w:rsidP="005E19FE">
      <w:pPr>
        <w:pStyle w:val="af5"/>
        <w:keepNext/>
        <w:rPr>
          <w:rtl/>
        </w:rPr>
      </w:pPr>
      <w:bookmarkStart w:id="3245" w:name="ET_interruption_6156_8"/>
      <w:r w:rsidRPr="001C3ABD">
        <w:rPr>
          <w:rStyle w:val="TagStyle"/>
          <w:rtl/>
        </w:rPr>
        <w:t xml:space="preserve"> &lt;&lt; קריאה &gt;&gt; </w:t>
      </w:r>
      <w:r>
        <w:rPr>
          <w:rtl/>
        </w:rPr>
        <w:t>גלעד קריב (העבודה):</w:t>
      </w:r>
      <w:r w:rsidRPr="001C3ABD">
        <w:rPr>
          <w:rStyle w:val="TagStyle"/>
          <w:rtl/>
        </w:rPr>
        <w:t xml:space="preserve"> &lt;&lt; קריאה &gt;&gt;</w:t>
      </w:r>
      <w:r>
        <w:rPr>
          <w:rtl/>
        </w:rPr>
        <w:t xml:space="preserve"> </w:t>
      </w:r>
      <w:bookmarkEnd w:id="3245"/>
    </w:p>
    <w:p w:rsidR="00BE54DA" w:rsidRDefault="00BE54DA" w:rsidP="00D05E6D">
      <w:pPr>
        <w:rPr>
          <w:rtl/>
        </w:rPr>
      </w:pPr>
    </w:p>
    <w:p w:rsidR="00BE54DA" w:rsidRDefault="000B6A0F" w:rsidP="005E19FE">
      <w:pPr>
        <w:rPr>
          <w:rtl/>
        </w:rPr>
      </w:pPr>
      <w:r>
        <w:rPr>
          <w:rFonts w:hint="cs"/>
          <w:rtl/>
        </w:rPr>
        <w:t>– – –</w:t>
      </w:r>
      <w:r w:rsidR="00BE54DA">
        <w:rPr>
          <w:rFonts w:hint="cs"/>
          <w:rtl/>
        </w:rPr>
        <w:t xml:space="preserve"> </w:t>
      </w:r>
    </w:p>
    <w:p w:rsidR="00BE54DA" w:rsidRDefault="00BE54DA" w:rsidP="005E19FE">
      <w:pPr>
        <w:keepNext/>
        <w:rPr>
          <w:rtl/>
        </w:rPr>
      </w:pPr>
      <w:bookmarkStart w:id="3246" w:name="ET_interruption_5090_9"/>
    </w:p>
    <w:p w:rsidR="00BE54DA" w:rsidRDefault="00BE54DA" w:rsidP="005E19FE">
      <w:pPr>
        <w:pStyle w:val="af6"/>
        <w:keepNext/>
        <w:rPr>
          <w:rtl/>
        </w:rPr>
      </w:pPr>
      <w:bookmarkStart w:id="3247" w:name="ET_yor_6595_36"/>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247"/>
    </w:p>
    <w:p w:rsidR="00BE54DA" w:rsidRDefault="00BE54DA" w:rsidP="00D05E6D">
      <w:pPr>
        <w:rPr>
          <w:rtl/>
          <w:lang w:eastAsia="he-IL"/>
        </w:rPr>
      </w:pPr>
    </w:p>
    <w:p w:rsidR="00BE54DA" w:rsidRDefault="00BE54DA" w:rsidP="005E19FE">
      <w:pPr>
        <w:rPr>
          <w:rtl/>
          <w:lang w:eastAsia="he-IL"/>
        </w:rPr>
      </w:pPr>
      <w:bookmarkStart w:id="3248" w:name="_ETM_Q8_553000"/>
      <w:bookmarkEnd w:id="3248"/>
      <w:r>
        <w:rPr>
          <w:rFonts w:hint="cs"/>
          <w:rtl/>
          <w:lang w:eastAsia="he-IL"/>
        </w:rPr>
        <w:t xml:space="preserve">לא משנה. יש תקנון. </w:t>
      </w:r>
      <w:bookmarkStart w:id="3249" w:name="_ETM_Q8_555000"/>
      <w:bookmarkEnd w:id="3249"/>
      <w:r>
        <w:rPr>
          <w:rFonts w:hint="cs"/>
          <w:rtl/>
          <w:lang w:eastAsia="he-IL"/>
        </w:rPr>
        <w:t xml:space="preserve">חבר הכנסת קריב. בבקשה לטפל. </w:t>
      </w:r>
    </w:p>
    <w:p w:rsidR="00BE54DA" w:rsidRDefault="00BE54DA" w:rsidP="005E19FE">
      <w:pPr>
        <w:rPr>
          <w:rtl/>
          <w:lang w:eastAsia="he-IL"/>
        </w:rPr>
      </w:pPr>
    </w:p>
    <w:p w:rsidR="00BE54DA" w:rsidRPr="00EF09C9" w:rsidRDefault="00BE54DA" w:rsidP="005E19FE">
      <w:pPr>
        <w:rPr>
          <w:rtl/>
          <w:lang w:eastAsia="he-IL"/>
        </w:rPr>
      </w:pPr>
      <w:r>
        <w:rPr>
          <w:rFonts w:hint="cs"/>
          <w:rtl/>
          <w:lang w:eastAsia="he-IL"/>
        </w:rPr>
        <w:t xml:space="preserve">אל תדאג, יהיה לך עוד </w:t>
      </w:r>
      <w:bookmarkStart w:id="3250" w:name="_ETM_Q8_562000"/>
      <w:bookmarkEnd w:id="3250"/>
      <w:r>
        <w:rPr>
          <w:rFonts w:hint="cs"/>
          <w:rtl/>
          <w:lang w:eastAsia="he-IL"/>
        </w:rPr>
        <w:t>זמן.</w:t>
      </w:r>
    </w:p>
    <w:p w:rsidR="00BE54DA" w:rsidRDefault="00BE54DA" w:rsidP="005E19FE">
      <w:pPr>
        <w:pStyle w:val="af5"/>
        <w:keepNext/>
        <w:rPr>
          <w:rtl/>
        </w:rPr>
      </w:pPr>
      <w:bookmarkStart w:id="3251" w:name="_ETM_Q8_550000"/>
      <w:bookmarkEnd w:id="3251"/>
      <w:r>
        <w:rPr>
          <w:rtl/>
        </w:rPr>
        <w:t xml:space="preserve"> </w:t>
      </w:r>
      <w:bookmarkEnd w:id="3246"/>
    </w:p>
    <w:p w:rsidR="00BE54DA" w:rsidRDefault="00BE54DA" w:rsidP="005E19FE">
      <w:pPr>
        <w:pStyle w:val="-"/>
        <w:keepNext/>
        <w:rPr>
          <w:rtl/>
        </w:rPr>
      </w:pPr>
      <w:bookmarkStart w:id="3252" w:name="ET_speakercontinue_6342_37"/>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252"/>
    </w:p>
    <w:p w:rsidR="00BE54DA" w:rsidRDefault="00BE54DA" w:rsidP="00D05E6D">
      <w:pPr>
        <w:rPr>
          <w:rtl/>
          <w:lang w:eastAsia="he-IL"/>
        </w:rPr>
      </w:pPr>
    </w:p>
    <w:p w:rsidR="00BE54DA" w:rsidRDefault="00BE54DA" w:rsidP="005E19FE">
      <w:pPr>
        <w:rPr>
          <w:rtl/>
          <w:lang w:eastAsia="he-IL"/>
        </w:rPr>
      </w:pPr>
      <w:bookmarkStart w:id="3253" w:name="_ETM_Q8_563000"/>
      <w:bookmarkEnd w:id="3253"/>
      <w:r>
        <w:rPr>
          <w:rFonts w:hint="cs"/>
          <w:rtl/>
          <w:lang w:eastAsia="he-IL"/>
        </w:rPr>
        <w:t>אני י</w:t>
      </w:r>
      <w:bookmarkStart w:id="3254" w:name="_ETM_Q8_560707"/>
      <w:bookmarkEnd w:id="3254"/>
      <w:r>
        <w:rPr>
          <w:rFonts w:hint="cs"/>
          <w:rtl/>
          <w:lang w:eastAsia="he-IL"/>
        </w:rPr>
        <w:t xml:space="preserve">כול להמשיך? </w:t>
      </w:r>
    </w:p>
    <w:p w:rsidR="00BE54DA" w:rsidRDefault="00BE54DA" w:rsidP="005E19FE">
      <w:pPr>
        <w:ind w:firstLine="0"/>
        <w:rPr>
          <w:rtl/>
          <w:lang w:eastAsia="he-IL"/>
        </w:rPr>
      </w:pPr>
      <w:bookmarkStart w:id="3255" w:name="_ETM_Q8_557624"/>
      <w:bookmarkStart w:id="3256" w:name="_ETM_Q8_557758"/>
      <w:bookmarkStart w:id="3257" w:name="_ETM_Q8_557797"/>
      <w:bookmarkStart w:id="3258" w:name="_ETM_Q8_557882"/>
      <w:bookmarkEnd w:id="3255"/>
      <w:bookmarkEnd w:id="3256"/>
      <w:bookmarkEnd w:id="3257"/>
      <w:bookmarkEnd w:id="3258"/>
    </w:p>
    <w:p w:rsidR="00BE54DA" w:rsidRDefault="00BE54DA" w:rsidP="005E19FE">
      <w:pPr>
        <w:rPr>
          <w:rtl/>
          <w:lang w:eastAsia="he-IL"/>
        </w:rPr>
      </w:pPr>
      <w:bookmarkStart w:id="3259" w:name="_ETM_Q8_563287"/>
      <w:bookmarkStart w:id="3260" w:name="_ETM_Q8_557913"/>
      <w:bookmarkStart w:id="3261" w:name="_ETM_Q8_558027"/>
      <w:bookmarkEnd w:id="3259"/>
      <w:bookmarkEnd w:id="3260"/>
      <w:bookmarkEnd w:id="3261"/>
      <w:r>
        <w:rPr>
          <w:rFonts w:hint="cs"/>
          <w:rtl/>
          <w:lang w:eastAsia="he-IL"/>
        </w:rPr>
        <w:t>עכשיו, למה זה קורה? למה זה קורה?</w:t>
      </w:r>
    </w:p>
    <w:p w:rsidR="00BE54DA" w:rsidRDefault="00BE54DA" w:rsidP="005E19FE">
      <w:pPr>
        <w:rPr>
          <w:rtl/>
          <w:lang w:eastAsia="he-IL"/>
        </w:rPr>
      </w:pPr>
      <w:bookmarkStart w:id="3262" w:name="_ETM_Q8_568000"/>
      <w:bookmarkEnd w:id="3262"/>
    </w:p>
    <w:p w:rsidR="00BE54DA" w:rsidRDefault="00BE54DA" w:rsidP="005E19FE">
      <w:pPr>
        <w:pStyle w:val="af6"/>
        <w:keepNext/>
        <w:rPr>
          <w:rtl/>
        </w:rPr>
      </w:pPr>
      <w:bookmarkStart w:id="3263" w:name="ET_yor_6595_56"/>
      <w:r w:rsidRPr="001C47F1">
        <w:rPr>
          <w:rStyle w:val="TagStyle"/>
          <w:rtl/>
        </w:rPr>
        <w:t xml:space="preserve"> &lt;&lt; יור &gt;&gt; </w:t>
      </w:r>
      <w:r>
        <w:rPr>
          <w:rtl/>
        </w:rPr>
        <w:t>היו"ר ארז מלול:</w:t>
      </w:r>
      <w:r w:rsidRPr="001C47F1">
        <w:rPr>
          <w:rStyle w:val="TagStyle"/>
          <w:rtl/>
        </w:rPr>
        <w:t xml:space="preserve"> &lt;&lt; יור &gt;&gt;</w:t>
      </w:r>
      <w:r>
        <w:rPr>
          <w:rtl/>
        </w:rPr>
        <w:t xml:space="preserve"> </w:t>
      </w:r>
      <w:bookmarkEnd w:id="3263"/>
    </w:p>
    <w:p w:rsidR="00BE54DA" w:rsidRDefault="00BE54DA" w:rsidP="00D05E6D">
      <w:pPr>
        <w:rPr>
          <w:rtl/>
          <w:lang w:eastAsia="he-IL"/>
        </w:rPr>
      </w:pPr>
    </w:p>
    <w:p w:rsidR="00BE54DA" w:rsidRDefault="00BE54DA" w:rsidP="005E19FE">
      <w:pPr>
        <w:rPr>
          <w:rtl/>
          <w:lang w:eastAsia="he-IL"/>
        </w:rPr>
      </w:pPr>
      <w:r>
        <w:rPr>
          <w:rFonts w:hint="cs"/>
          <w:rtl/>
          <w:lang w:eastAsia="he-IL"/>
        </w:rPr>
        <w:t>יש תקנון.</w:t>
      </w:r>
    </w:p>
    <w:p w:rsidR="00BE54DA" w:rsidRPr="001C47F1" w:rsidRDefault="00BE54DA" w:rsidP="005E19FE">
      <w:pPr>
        <w:rPr>
          <w:rtl/>
          <w:lang w:eastAsia="he-IL"/>
        </w:rPr>
      </w:pPr>
      <w:bookmarkStart w:id="3264" w:name="_ETM_Q8_559684"/>
      <w:bookmarkStart w:id="3265" w:name="_ETM_Q8_559792"/>
      <w:bookmarkEnd w:id="3264"/>
      <w:bookmarkEnd w:id="3265"/>
    </w:p>
    <w:p w:rsidR="00BE54DA" w:rsidRDefault="00BE54DA" w:rsidP="005E19FE">
      <w:pPr>
        <w:pStyle w:val="af5"/>
        <w:keepNext/>
        <w:rPr>
          <w:rtl/>
        </w:rPr>
      </w:pPr>
      <w:bookmarkStart w:id="3266" w:name="ET_interruption_6156_38"/>
      <w:r w:rsidRPr="00EF09C9">
        <w:rPr>
          <w:rStyle w:val="TagStyle"/>
          <w:rtl/>
        </w:rPr>
        <w:t xml:space="preserve"> &lt;&lt; קריאה &gt;&gt; </w:t>
      </w:r>
      <w:r>
        <w:rPr>
          <w:rtl/>
        </w:rPr>
        <w:t>גלעד קריב (העבודה):</w:t>
      </w:r>
      <w:r w:rsidRPr="00EF09C9">
        <w:rPr>
          <w:rStyle w:val="TagStyle"/>
          <w:rtl/>
        </w:rPr>
        <w:t xml:space="preserve"> &lt;&lt; קריאה &gt;&gt;</w:t>
      </w:r>
      <w:r>
        <w:rPr>
          <w:rtl/>
        </w:rPr>
        <w:t xml:space="preserve"> </w:t>
      </w:r>
      <w:bookmarkEnd w:id="3266"/>
    </w:p>
    <w:p w:rsidR="00BE54DA" w:rsidRDefault="00BE54DA" w:rsidP="00D05E6D">
      <w:pPr>
        <w:rPr>
          <w:rtl/>
          <w:lang w:eastAsia="he-IL"/>
        </w:rPr>
      </w:pPr>
    </w:p>
    <w:p w:rsidR="00BE54DA" w:rsidRDefault="00BE54DA" w:rsidP="00E504E0">
      <w:pPr>
        <w:rPr>
          <w:rtl/>
          <w:lang w:eastAsia="he-IL"/>
        </w:rPr>
      </w:pPr>
      <w:bookmarkStart w:id="3267" w:name="_ETM_Q8_571000"/>
      <w:bookmarkEnd w:id="3267"/>
      <w:r>
        <w:rPr>
          <w:rFonts w:hint="cs"/>
          <w:rtl/>
          <w:lang w:eastAsia="he-IL"/>
        </w:rPr>
        <w:t xml:space="preserve">לא יודע, </w:t>
      </w:r>
      <w:bookmarkStart w:id="3268" w:name="_ETM_Q8_566933"/>
      <w:bookmarkEnd w:id="3268"/>
      <w:r>
        <w:rPr>
          <w:rFonts w:hint="cs"/>
          <w:rtl/>
          <w:lang w:eastAsia="he-IL"/>
        </w:rPr>
        <w:t>"התקווה מתה אחרונה", ממתי אסור?</w:t>
      </w:r>
    </w:p>
    <w:p w:rsidR="00BE54DA" w:rsidRDefault="00BE54DA" w:rsidP="005E19FE">
      <w:pPr>
        <w:rPr>
          <w:rtl/>
          <w:lang w:eastAsia="he-IL"/>
        </w:rPr>
      </w:pPr>
    </w:p>
    <w:p w:rsidR="00BE54DA" w:rsidRDefault="00BE54DA" w:rsidP="005E19FE">
      <w:pPr>
        <w:pStyle w:val="af6"/>
        <w:keepNext/>
        <w:rPr>
          <w:rtl/>
        </w:rPr>
      </w:pPr>
      <w:bookmarkStart w:id="3269" w:name="ET_yor_6595_39"/>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269"/>
    </w:p>
    <w:p w:rsidR="00BE54DA" w:rsidRDefault="00BE54DA" w:rsidP="00D05E6D">
      <w:pPr>
        <w:rPr>
          <w:rtl/>
          <w:lang w:eastAsia="he-IL"/>
        </w:rPr>
      </w:pPr>
    </w:p>
    <w:p w:rsidR="00BE54DA" w:rsidRDefault="00BE54DA" w:rsidP="008306CE">
      <w:pPr>
        <w:rPr>
          <w:rtl/>
          <w:lang w:eastAsia="he-IL"/>
        </w:rPr>
      </w:pPr>
      <w:bookmarkStart w:id="3270" w:name="_ETM_Q8_573000"/>
      <w:bookmarkEnd w:id="3270"/>
      <w:r>
        <w:rPr>
          <w:rFonts w:hint="cs"/>
          <w:rtl/>
          <w:lang w:eastAsia="he-IL"/>
        </w:rPr>
        <w:t xml:space="preserve">לא נכנסים </w:t>
      </w:r>
      <w:bookmarkStart w:id="3271" w:name="_ETM_Q8_570000"/>
      <w:bookmarkEnd w:id="3271"/>
      <w:r>
        <w:rPr>
          <w:rFonts w:hint="cs"/>
          <w:rtl/>
          <w:lang w:eastAsia="he-IL"/>
        </w:rPr>
        <w:t>לפה עם כיתוב</w:t>
      </w:r>
      <w:r w:rsidR="008306CE">
        <w:rPr>
          <w:rFonts w:hint="cs"/>
          <w:rtl/>
          <w:lang w:eastAsia="he-IL"/>
        </w:rPr>
        <w:t>,</w:t>
      </w:r>
      <w:r>
        <w:rPr>
          <w:rFonts w:hint="cs"/>
          <w:rtl/>
          <w:lang w:eastAsia="he-IL"/>
        </w:rPr>
        <w:t xml:space="preserve"> כי זה התקנון. למה? זה </w:t>
      </w:r>
      <w:bookmarkStart w:id="3272" w:name="_ETM_Q8_575000"/>
      <w:bookmarkEnd w:id="3272"/>
      <w:r>
        <w:rPr>
          <w:rFonts w:hint="cs"/>
          <w:rtl/>
          <w:lang w:eastAsia="he-IL"/>
        </w:rPr>
        <w:t>התקנון של הפרלמנט הישראלי. עם כיתוב לא נכנסים.</w:t>
      </w:r>
    </w:p>
    <w:p w:rsidR="00BE54DA" w:rsidRDefault="00BE54DA" w:rsidP="005E19FE">
      <w:pPr>
        <w:rPr>
          <w:rtl/>
          <w:lang w:eastAsia="he-IL"/>
        </w:rPr>
      </w:pPr>
      <w:bookmarkStart w:id="3273" w:name="_ETM_Q8_586000"/>
      <w:bookmarkEnd w:id="3273"/>
    </w:p>
    <w:p w:rsidR="00BE54DA" w:rsidRDefault="00BE54DA" w:rsidP="005E19FE">
      <w:pPr>
        <w:pStyle w:val="af5"/>
        <w:keepNext/>
        <w:rPr>
          <w:rtl/>
        </w:rPr>
      </w:pPr>
      <w:bookmarkStart w:id="3274" w:name="ET_interruption_6156_40"/>
      <w:r w:rsidRPr="00EF09C9">
        <w:rPr>
          <w:rStyle w:val="TagStyle"/>
          <w:rtl/>
        </w:rPr>
        <w:t xml:space="preserve"> &lt;&lt; קריאה &gt;&gt; </w:t>
      </w:r>
      <w:r>
        <w:rPr>
          <w:rtl/>
        </w:rPr>
        <w:t>גלעד קריב (העבודה):</w:t>
      </w:r>
      <w:r w:rsidRPr="00EF09C9">
        <w:rPr>
          <w:rStyle w:val="TagStyle"/>
          <w:rtl/>
        </w:rPr>
        <w:t xml:space="preserve"> &lt;&lt; קריאה &gt;&gt;</w:t>
      </w:r>
      <w:r>
        <w:rPr>
          <w:rtl/>
        </w:rPr>
        <w:t xml:space="preserve"> </w:t>
      </w:r>
      <w:bookmarkEnd w:id="3274"/>
    </w:p>
    <w:p w:rsidR="00BE54DA" w:rsidRDefault="00BE54DA" w:rsidP="00D05E6D">
      <w:pPr>
        <w:rPr>
          <w:rtl/>
          <w:lang w:eastAsia="he-IL"/>
        </w:rPr>
      </w:pPr>
    </w:p>
    <w:p w:rsidR="00BE54DA" w:rsidRDefault="00BE54DA" w:rsidP="005E19FE">
      <w:pPr>
        <w:rPr>
          <w:rtl/>
          <w:lang w:eastAsia="he-IL"/>
        </w:rPr>
      </w:pPr>
      <w:bookmarkStart w:id="3275" w:name="_ETM_Q8_589000"/>
      <w:bookmarkEnd w:id="3275"/>
      <w:r>
        <w:rPr>
          <w:rFonts w:hint="cs"/>
          <w:rtl/>
          <w:lang w:eastAsia="he-IL"/>
        </w:rPr>
        <w:t xml:space="preserve">אסור להיכנס עם </w:t>
      </w:r>
      <w:bookmarkStart w:id="3276" w:name="_ETM_Q8_591000"/>
      <w:bookmarkEnd w:id="3276"/>
      <w:r>
        <w:rPr>
          <w:rFonts w:hint="cs"/>
          <w:rtl/>
          <w:lang w:eastAsia="he-IL"/>
        </w:rPr>
        <w:t>כתוביות?</w:t>
      </w:r>
    </w:p>
    <w:p w:rsidR="00BE54DA" w:rsidRDefault="00BE54DA" w:rsidP="005E19FE">
      <w:pPr>
        <w:rPr>
          <w:rtl/>
          <w:lang w:eastAsia="he-IL"/>
        </w:rPr>
      </w:pPr>
    </w:p>
    <w:p w:rsidR="00BE54DA" w:rsidRDefault="00BE54DA" w:rsidP="005E19FE">
      <w:pPr>
        <w:pStyle w:val="af5"/>
        <w:keepNext/>
        <w:rPr>
          <w:rtl/>
        </w:rPr>
      </w:pPr>
      <w:bookmarkStart w:id="3277" w:name="ET_interruption_5090_41"/>
      <w:r w:rsidRPr="00EF09C9">
        <w:rPr>
          <w:rStyle w:val="TagStyle"/>
          <w:rtl/>
        </w:rPr>
        <w:t xml:space="preserve"> &lt;&lt; קריאה &gt;&gt; </w:t>
      </w:r>
      <w:r>
        <w:rPr>
          <w:rtl/>
        </w:rPr>
        <w:t>מרב מיכאלי (העבודה):</w:t>
      </w:r>
      <w:r w:rsidRPr="00EF09C9">
        <w:rPr>
          <w:rStyle w:val="TagStyle"/>
          <w:rtl/>
        </w:rPr>
        <w:t xml:space="preserve"> &lt;&lt; קריאה &gt;&gt;</w:t>
      </w:r>
      <w:r>
        <w:rPr>
          <w:rtl/>
        </w:rPr>
        <w:t xml:space="preserve"> </w:t>
      </w:r>
      <w:bookmarkEnd w:id="3277"/>
    </w:p>
    <w:p w:rsidR="00BE54DA" w:rsidRDefault="00BE54DA" w:rsidP="00D05E6D">
      <w:pPr>
        <w:rPr>
          <w:rtl/>
          <w:lang w:eastAsia="he-IL"/>
        </w:rPr>
      </w:pPr>
    </w:p>
    <w:p w:rsidR="00BE54DA" w:rsidRDefault="00BE54DA" w:rsidP="005E19FE">
      <w:pPr>
        <w:rPr>
          <w:rtl/>
        </w:rPr>
      </w:pPr>
      <w:bookmarkStart w:id="3278" w:name="_ETM_Q8_592000"/>
      <w:bookmarkStart w:id="3279" w:name="_ETM_Q8_564000"/>
      <w:bookmarkEnd w:id="3278"/>
      <w:bookmarkEnd w:id="3279"/>
      <w:r>
        <w:rPr>
          <w:rFonts w:hint="cs"/>
          <w:rtl/>
        </w:rPr>
        <w:t>אדוני היו"ר, גם לו נגמר הזמן.</w:t>
      </w:r>
    </w:p>
    <w:p w:rsidR="00BE54DA" w:rsidRDefault="00BE54DA" w:rsidP="005E19FE">
      <w:pPr>
        <w:rPr>
          <w:rtl/>
        </w:rPr>
      </w:pPr>
    </w:p>
    <w:p w:rsidR="00BE54DA" w:rsidRDefault="00BE54DA" w:rsidP="005E19FE">
      <w:pPr>
        <w:pStyle w:val="af6"/>
        <w:keepNext/>
        <w:rPr>
          <w:rtl/>
        </w:rPr>
      </w:pPr>
      <w:bookmarkStart w:id="3280" w:name="ET_yor_6595_42"/>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280"/>
    </w:p>
    <w:p w:rsidR="00BE54DA" w:rsidRDefault="00BE54DA" w:rsidP="00D05E6D">
      <w:pPr>
        <w:rPr>
          <w:rtl/>
        </w:rPr>
      </w:pPr>
    </w:p>
    <w:p w:rsidR="00BE54DA" w:rsidRPr="00EF09C9" w:rsidRDefault="00BE54DA" w:rsidP="005E19FE">
      <w:pPr>
        <w:rPr>
          <w:rtl/>
        </w:rPr>
      </w:pPr>
      <w:r>
        <w:rPr>
          <w:rFonts w:hint="cs"/>
          <w:rtl/>
        </w:rPr>
        <w:t>אני עצרתי אותו. יש לך עוד דקה.</w:t>
      </w:r>
    </w:p>
    <w:p w:rsidR="00BE54DA" w:rsidRDefault="00BE54DA" w:rsidP="005E19FE">
      <w:pPr>
        <w:keepNext/>
        <w:rPr>
          <w:rtl/>
        </w:rPr>
      </w:pPr>
      <w:bookmarkStart w:id="3281" w:name="ET_speakercontinue_6342_12"/>
    </w:p>
    <w:p w:rsidR="00BE54DA" w:rsidRDefault="00BE54DA" w:rsidP="005E19FE">
      <w:pPr>
        <w:pStyle w:val="-"/>
        <w:keepNext/>
        <w:rPr>
          <w:rtl/>
        </w:rPr>
      </w:pPr>
      <w:r w:rsidRPr="001C3ABD">
        <w:rPr>
          <w:rStyle w:val="TagStyle"/>
          <w:rtl/>
        </w:rPr>
        <w:t xml:space="preserve">&lt;&lt; דובר_המשך &gt;&gt; </w:t>
      </w:r>
      <w:r>
        <w:rPr>
          <w:rtl/>
        </w:rPr>
        <w:t>בועז ביסמוט (הליכוד):</w:t>
      </w:r>
      <w:r w:rsidRPr="001C3ABD">
        <w:rPr>
          <w:rStyle w:val="TagStyle"/>
          <w:rtl/>
        </w:rPr>
        <w:t xml:space="preserve"> &lt;&lt; דובר_המשך &gt;&gt;</w:t>
      </w:r>
      <w:r>
        <w:rPr>
          <w:rtl/>
        </w:rPr>
        <w:t xml:space="preserve"> </w:t>
      </w:r>
      <w:bookmarkEnd w:id="3281"/>
    </w:p>
    <w:p w:rsidR="00BE54DA" w:rsidRDefault="00BE54DA" w:rsidP="00D05E6D">
      <w:pPr>
        <w:rPr>
          <w:rtl/>
        </w:rPr>
      </w:pPr>
    </w:p>
    <w:p w:rsidR="00BE54DA" w:rsidRDefault="00BE54DA" w:rsidP="00D05E6D">
      <w:pPr>
        <w:rPr>
          <w:rtl/>
        </w:rPr>
      </w:pPr>
      <w:r>
        <w:rPr>
          <w:rFonts w:hint="cs"/>
          <w:rtl/>
        </w:rPr>
        <w:t xml:space="preserve">הוא עצר </w:t>
      </w:r>
      <w:bookmarkStart w:id="3282" w:name="_ETM_Q8_593000"/>
      <w:bookmarkEnd w:id="3282"/>
      <w:r>
        <w:rPr>
          <w:rFonts w:hint="cs"/>
          <w:rtl/>
        </w:rPr>
        <w:t xml:space="preserve">אותי. אני יודע שלא נעים לשמוע את האמת, אבל הוא עצר </w:t>
      </w:r>
      <w:bookmarkStart w:id="3283" w:name="_ETM_Q8_601000"/>
      <w:bookmarkEnd w:id="3283"/>
      <w:r>
        <w:rPr>
          <w:rFonts w:hint="cs"/>
          <w:rtl/>
        </w:rPr>
        <w:t xml:space="preserve">אותי. </w:t>
      </w:r>
    </w:p>
    <w:p w:rsidR="00BE54DA" w:rsidRDefault="00BE54DA" w:rsidP="005E19FE">
      <w:pPr>
        <w:rPr>
          <w:rtl/>
        </w:rPr>
      </w:pPr>
      <w:bookmarkStart w:id="3284" w:name="_ETM_Q8_602000"/>
      <w:bookmarkEnd w:id="3284"/>
    </w:p>
    <w:p w:rsidR="00BE54DA" w:rsidRDefault="00BE54DA" w:rsidP="005E19FE">
      <w:pPr>
        <w:pStyle w:val="af6"/>
        <w:keepNext/>
        <w:rPr>
          <w:rtl/>
        </w:rPr>
      </w:pPr>
      <w:bookmarkStart w:id="3285" w:name="ET_yor_6595_43"/>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285"/>
    </w:p>
    <w:p w:rsidR="00BE54DA" w:rsidRDefault="00BE54DA" w:rsidP="00D05E6D">
      <w:pPr>
        <w:rPr>
          <w:rtl/>
        </w:rPr>
      </w:pPr>
    </w:p>
    <w:p w:rsidR="00BE54DA" w:rsidRDefault="00BE54DA" w:rsidP="005E19FE">
      <w:pPr>
        <w:rPr>
          <w:rtl/>
        </w:rPr>
      </w:pPr>
      <w:r>
        <w:rPr>
          <w:rFonts w:hint="cs"/>
          <w:rtl/>
        </w:rPr>
        <w:t xml:space="preserve">אני עצרתי אותו והוא מקבל תוספת </w:t>
      </w:r>
      <w:bookmarkStart w:id="3286" w:name="_ETM_Q8_603000"/>
      <w:bookmarkEnd w:id="3286"/>
      <w:r>
        <w:rPr>
          <w:rFonts w:hint="cs"/>
          <w:rtl/>
        </w:rPr>
        <w:t>של דקה.</w:t>
      </w:r>
    </w:p>
    <w:p w:rsidR="00BE54DA" w:rsidRDefault="00BE54DA" w:rsidP="005E19FE">
      <w:pPr>
        <w:rPr>
          <w:rtl/>
        </w:rPr>
      </w:pPr>
    </w:p>
    <w:p w:rsidR="00BE54DA" w:rsidRDefault="00BE54DA" w:rsidP="005E19FE">
      <w:pPr>
        <w:pStyle w:val="-"/>
        <w:keepNext/>
        <w:rPr>
          <w:rtl/>
        </w:rPr>
      </w:pPr>
      <w:bookmarkStart w:id="3287" w:name="ET_speakercontinue_6342_44"/>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287"/>
    </w:p>
    <w:p w:rsidR="00BE54DA" w:rsidRDefault="00BE54DA" w:rsidP="00D05E6D">
      <w:pPr>
        <w:rPr>
          <w:rtl/>
        </w:rPr>
      </w:pPr>
    </w:p>
    <w:p w:rsidR="00BE54DA" w:rsidRDefault="00BE54DA" w:rsidP="008306CE">
      <w:pPr>
        <w:rPr>
          <w:rtl/>
        </w:rPr>
      </w:pPr>
      <w:bookmarkStart w:id="3288" w:name="_ETM_Q8_604000"/>
      <w:bookmarkEnd w:id="3288"/>
      <w:r>
        <w:rPr>
          <w:rFonts w:hint="cs"/>
          <w:rtl/>
        </w:rPr>
        <w:t xml:space="preserve">מה אמרתי לא נכון? קיבלנו ממך מחיאות </w:t>
      </w:r>
      <w:bookmarkStart w:id="3289" w:name="_ETM_Q8_607000"/>
      <w:bookmarkEnd w:id="3289"/>
      <w:r>
        <w:rPr>
          <w:rFonts w:hint="cs"/>
          <w:rtl/>
        </w:rPr>
        <w:t xml:space="preserve">כפיים כשערפאת קיבל פרס נובל לשלום? קיבלנו. מה נגיד, בחסות </w:t>
      </w:r>
      <w:bookmarkStart w:id="3290" w:name="_ETM_Q8_614000"/>
      <w:bookmarkEnd w:id="3290"/>
      <w:r>
        <w:rPr>
          <w:rFonts w:hint="cs"/>
          <w:rtl/>
        </w:rPr>
        <w:t xml:space="preserve">האידיאולוגיה שלך הבאנו לפה מחבלים? מה אמרתי? ראש השב"כ </w:t>
      </w:r>
      <w:bookmarkStart w:id="3291" w:name="_ETM_Q8_619000"/>
      <w:bookmarkEnd w:id="3291"/>
      <w:r>
        <w:rPr>
          <w:rFonts w:hint="cs"/>
          <w:rtl/>
        </w:rPr>
        <w:t xml:space="preserve">לשעבר עמד עם חמורים? מה אמרתי? שהייה בלתי חוקית של אזרח ערבי שמגדיר עצמו כפלסטיני זה דבר מסוכן או </w:t>
      </w:r>
      <w:bookmarkStart w:id="3292" w:name="_ETM_Q8_624000"/>
      <w:bookmarkEnd w:id="3292"/>
      <w:r>
        <w:rPr>
          <w:rFonts w:hint="cs"/>
          <w:rtl/>
        </w:rPr>
        <w:t>לא? נגמרו הימים האלה שקיבלנו את הפנטזיות האלה</w:t>
      </w:r>
      <w:r w:rsidR="008306CE">
        <w:rPr>
          <w:rFonts w:hint="cs"/>
          <w:rtl/>
        </w:rPr>
        <w:t>,</w:t>
      </w:r>
      <w:r>
        <w:rPr>
          <w:rFonts w:hint="cs"/>
          <w:rtl/>
        </w:rPr>
        <w:t xml:space="preserve"> הימים האלה </w:t>
      </w:r>
      <w:bookmarkStart w:id="3293" w:name="_ETM_Q8_633000"/>
      <w:bookmarkEnd w:id="3293"/>
      <w:r>
        <w:rPr>
          <w:rFonts w:hint="cs"/>
          <w:rtl/>
        </w:rPr>
        <w:t xml:space="preserve">נגמרו, והיום אנחנו מחויבים לביטחונם של אזרחי מדינת ישראל. הפנטזיה </w:t>
      </w:r>
      <w:bookmarkStart w:id="3294" w:name="_ETM_Q8_636000"/>
      <w:bookmarkEnd w:id="3294"/>
      <w:r>
        <w:rPr>
          <w:rFonts w:hint="cs"/>
          <w:rtl/>
        </w:rPr>
        <w:t>נגמרה. הראיה, חברת הכנסת מיכאלי</w:t>
      </w:r>
      <w:r w:rsidR="008306CE">
        <w:rPr>
          <w:rFonts w:hint="cs"/>
          <w:rtl/>
        </w:rPr>
        <w:t xml:space="preserve"> </w:t>
      </w:r>
      <w:r w:rsidR="008306CE">
        <w:rPr>
          <w:rFonts w:hint="eastAsia"/>
          <w:rtl/>
        </w:rPr>
        <w:t>–</w:t>
      </w:r>
      <w:r>
        <w:rPr>
          <w:rFonts w:hint="cs"/>
          <w:rtl/>
        </w:rPr>
        <w:t xml:space="preserve"> </w:t>
      </w:r>
      <w:r w:rsidR="000B6A0F">
        <w:rPr>
          <w:rFonts w:hint="cs"/>
          <w:rtl/>
        </w:rPr>
        <w:t>– –</w:t>
      </w:r>
    </w:p>
    <w:p w:rsidR="00BE54DA" w:rsidRDefault="00BE54DA" w:rsidP="005E19FE">
      <w:pPr>
        <w:rPr>
          <w:rtl/>
        </w:rPr>
      </w:pPr>
      <w:bookmarkStart w:id="3295" w:name="_ETM_Q8_635000"/>
      <w:bookmarkEnd w:id="3295"/>
    </w:p>
    <w:p w:rsidR="00BE54DA" w:rsidRDefault="00BE54DA" w:rsidP="005E19FE">
      <w:pPr>
        <w:pStyle w:val="af5"/>
        <w:keepNext/>
        <w:rPr>
          <w:rtl/>
        </w:rPr>
      </w:pPr>
      <w:bookmarkStart w:id="3296" w:name="ET_interruption_5090_45"/>
      <w:r w:rsidRPr="00EF09C9">
        <w:rPr>
          <w:rStyle w:val="TagStyle"/>
          <w:rtl/>
        </w:rPr>
        <w:t xml:space="preserve"> &lt;&lt; קריאה &gt;&gt; </w:t>
      </w:r>
      <w:r>
        <w:rPr>
          <w:rtl/>
        </w:rPr>
        <w:t>מרב מיכאלי (העבודה):</w:t>
      </w:r>
      <w:r w:rsidRPr="00EF09C9">
        <w:rPr>
          <w:rStyle w:val="TagStyle"/>
          <w:rtl/>
        </w:rPr>
        <w:t xml:space="preserve"> &lt;&lt; קריאה &gt;&gt;</w:t>
      </w:r>
      <w:r>
        <w:rPr>
          <w:rtl/>
        </w:rPr>
        <w:t xml:space="preserve"> </w:t>
      </w:r>
      <w:bookmarkEnd w:id="3296"/>
    </w:p>
    <w:p w:rsidR="00BE54DA" w:rsidRDefault="00BE54DA" w:rsidP="00D05E6D">
      <w:pPr>
        <w:rPr>
          <w:rtl/>
        </w:rPr>
      </w:pPr>
    </w:p>
    <w:p w:rsidR="00BE54DA" w:rsidRDefault="000B6A0F" w:rsidP="001D7431">
      <w:pPr>
        <w:rPr>
          <w:rtl/>
        </w:rPr>
      </w:pPr>
      <w:bookmarkStart w:id="3297" w:name="_ETM_Q8_638000"/>
      <w:bookmarkEnd w:id="3297"/>
      <w:r>
        <w:rPr>
          <w:rFonts w:hint="cs"/>
          <w:rtl/>
        </w:rPr>
        <w:t>– – –</w:t>
      </w:r>
      <w:r w:rsidR="00BE54DA">
        <w:rPr>
          <w:rFonts w:hint="cs"/>
          <w:rtl/>
        </w:rPr>
        <w:t xml:space="preserve"> </w:t>
      </w:r>
      <w:bookmarkStart w:id="3298" w:name="_ETM_Q8_645000"/>
      <w:bookmarkEnd w:id="3298"/>
      <w:r w:rsidR="00BE54DA">
        <w:rPr>
          <w:rFonts w:hint="cs"/>
          <w:rtl/>
        </w:rPr>
        <w:t xml:space="preserve">אדוני היושב-ראש, עוד דקה עברה </w:t>
      </w:r>
      <w:r>
        <w:rPr>
          <w:rFonts w:hint="cs"/>
          <w:rtl/>
        </w:rPr>
        <w:t>– – –</w:t>
      </w:r>
      <w:r w:rsidR="00BE54DA">
        <w:rPr>
          <w:rFonts w:hint="cs"/>
          <w:rtl/>
        </w:rPr>
        <w:t xml:space="preserve"> </w:t>
      </w:r>
    </w:p>
    <w:p w:rsidR="00BE54DA" w:rsidRDefault="00BE54DA" w:rsidP="005E19FE">
      <w:pPr>
        <w:rPr>
          <w:rtl/>
        </w:rPr>
      </w:pPr>
      <w:bookmarkStart w:id="3299" w:name="_ETM_Q8_647000"/>
      <w:bookmarkEnd w:id="3299"/>
    </w:p>
    <w:p w:rsidR="00BE54DA" w:rsidRDefault="00BE54DA" w:rsidP="005E19FE">
      <w:pPr>
        <w:pStyle w:val="-"/>
        <w:keepNext/>
        <w:rPr>
          <w:rtl/>
        </w:rPr>
      </w:pPr>
      <w:bookmarkStart w:id="3300" w:name="ET_speakercontinue_6342_48"/>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300"/>
    </w:p>
    <w:p w:rsidR="00BE54DA" w:rsidRDefault="00BE54DA" w:rsidP="00D05E6D">
      <w:pPr>
        <w:rPr>
          <w:rtl/>
        </w:rPr>
      </w:pPr>
    </w:p>
    <w:p w:rsidR="00BE54DA" w:rsidRDefault="00BE54DA" w:rsidP="005E19FE">
      <w:pPr>
        <w:rPr>
          <w:rtl/>
        </w:rPr>
      </w:pPr>
      <w:bookmarkStart w:id="3301" w:name="_ETM_Q8_648000"/>
      <w:bookmarkEnd w:id="3301"/>
      <w:r>
        <w:rPr>
          <w:rFonts w:hint="cs"/>
          <w:rtl/>
        </w:rPr>
        <w:t xml:space="preserve">הראיה </w:t>
      </w:r>
      <w:r>
        <w:rPr>
          <w:rtl/>
        </w:rPr>
        <w:t>–</w:t>
      </w:r>
      <w:r>
        <w:rPr>
          <w:rFonts w:hint="cs"/>
          <w:rtl/>
        </w:rPr>
        <w:t xml:space="preserve"> </w:t>
      </w:r>
      <w:bookmarkStart w:id="3302" w:name="_ETM_Q8_645392"/>
      <w:bookmarkStart w:id="3303" w:name="_ETM_Q8_645477"/>
      <w:bookmarkEnd w:id="3302"/>
      <w:bookmarkEnd w:id="3303"/>
      <w:r>
        <w:rPr>
          <w:rFonts w:hint="cs"/>
          <w:rtl/>
        </w:rPr>
        <w:t>אני לא רוצה להיות אישית</w:t>
      </w:r>
      <w:r w:rsidR="008306CE">
        <w:rPr>
          <w:rFonts w:hint="cs"/>
          <w:rtl/>
        </w:rPr>
        <w:t>,</w:t>
      </w:r>
      <w:r>
        <w:rPr>
          <w:rFonts w:hint="cs"/>
          <w:rtl/>
        </w:rPr>
        <w:t xml:space="preserve"> אבל הראיה זה את בעצמך. את עצמך לא ממשיכה</w:t>
      </w:r>
      <w:r w:rsidR="008306CE">
        <w:rPr>
          <w:rFonts w:hint="cs"/>
          <w:rtl/>
        </w:rPr>
        <w:t>,</w:t>
      </w:r>
      <w:r>
        <w:rPr>
          <w:rFonts w:hint="cs"/>
          <w:rtl/>
        </w:rPr>
        <w:t xml:space="preserve"> כי את הבנת שמה שיש </w:t>
      </w:r>
      <w:bookmarkStart w:id="3304" w:name="_ETM_Q8_654000"/>
      <w:bookmarkEnd w:id="3304"/>
      <w:r>
        <w:rPr>
          <w:rFonts w:hint="cs"/>
          <w:rtl/>
        </w:rPr>
        <w:t xml:space="preserve">לך למכור </w:t>
      </w:r>
      <w:r>
        <w:rPr>
          <w:rtl/>
        </w:rPr>
        <w:t>–</w:t>
      </w:r>
      <w:r>
        <w:rPr>
          <w:rFonts w:hint="cs"/>
          <w:rtl/>
        </w:rPr>
        <w:t xml:space="preserve"> אין יותר קונים. את בעצמך הבנת שמה </w:t>
      </w:r>
      <w:bookmarkStart w:id="3305" w:name="_ETM_Q8_658000"/>
      <w:bookmarkEnd w:id="3305"/>
      <w:r>
        <w:rPr>
          <w:rFonts w:hint="cs"/>
          <w:rtl/>
        </w:rPr>
        <w:t xml:space="preserve">שיש לך למכור </w:t>
      </w:r>
      <w:r>
        <w:rPr>
          <w:rtl/>
        </w:rPr>
        <w:t>–</w:t>
      </w:r>
      <w:r>
        <w:rPr>
          <w:rFonts w:hint="cs"/>
          <w:rtl/>
        </w:rPr>
        <w:t xml:space="preserve"> אין יותר קונים. מה אני יכול </w:t>
      </w:r>
      <w:bookmarkStart w:id="3306" w:name="_ETM_Q8_663000"/>
      <w:bookmarkEnd w:id="3306"/>
      <w:r>
        <w:rPr>
          <w:rFonts w:hint="cs"/>
          <w:rtl/>
        </w:rPr>
        <w:t xml:space="preserve">לעשות? לכן החוק שלי </w:t>
      </w:r>
      <w:r w:rsidR="000B6A0F">
        <w:rPr>
          <w:rFonts w:hint="cs"/>
          <w:rtl/>
        </w:rPr>
        <w:t>– – –</w:t>
      </w:r>
    </w:p>
    <w:p w:rsidR="00BE54DA" w:rsidRDefault="00BE54DA" w:rsidP="005E19FE">
      <w:pPr>
        <w:rPr>
          <w:rtl/>
        </w:rPr>
      </w:pPr>
    </w:p>
    <w:p w:rsidR="00BE54DA" w:rsidRDefault="00BE54DA" w:rsidP="005E19FE">
      <w:pPr>
        <w:pStyle w:val="af5"/>
        <w:keepNext/>
        <w:rPr>
          <w:rtl/>
        </w:rPr>
      </w:pPr>
      <w:bookmarkStart w:id="3307" w:name="ET_interruption_5090_49"/>
      <w:r w:rsidRPr="00EF09C9">
        <w:rPr>
          <w:rStyle w:val="TagStyle"/>
          <w:rtl/>
        </w:rPr>
        <w:t xml:space="preserve"> &lt;&lt; קריאה &gt;&gt; </w:t>
      </w:r>
      <w:r>
        <w:rPr>
          <w:rtl/>
        </w:rPr>
        <w:t>מרב מיכאלי (העבודה):</w:t>
      </w:r>
      <w:r w:rsidRPr="00EF09C9">
        <w:rPr>
          <w:rStyle w:val="TagStyle"/>
          <w:rtl/>
        </w:rPr>
        <w:t xml:space="preserve"> &lt;&lt; קריאה &gt;&gt;</w:t>
      </w:r>
      <w:r>
        <w:rPr>
          <w:rtl/>
        </w:rPr>
        <w:t xml:space="preserve"> </w:t>
      </w:r>
      <w:bookmarkEnd w:id="3307"/>
    </w:p>
    <w:p w:rsidR="00BE54DA" w:rsidRDefault="00BE54DA" w:rsidP="00D05E6D">
      <w:pPr>
        <w:rPr>
          <w:rtl/>
        </w:rPr>
      </w:pPr>
    </w:p>
    <w:p w:rsidR="00BE54DA" w:rsidRDefault="00BE54DA" w:rsidP="005E19FE">
      <w:pPr>
        <w:rPr>
          <w:rtl/>
        </w:rPr>
      </w:pPr>
      <w:r>
        <w:rPr>
          <w:rFonts w:hint="cs"/>
          <w:rtl/>
        </w:rPr>
        <w:t xml:space="preserve">מאה אחוז </w:t>
      </w:r>
      <w:r w:rsidR="000B6A0F">
        <w:rPr>
          <w:rFonts w:hint="cs"/>
          <w:rtl/>
        </w:rPr>
        <w:t>– – –</w:t>
      </w:r>
      <w:r>
        <w:rPr>
          <w:rFonts w:hint="cs"/>
          <w:rtl/>
        </w:rPr>
        <w:t xml:space="preserve"> לא, לכן נגמר לך הזמן בפעם השנייה.</w:t>
      </w:r>
    </w:p>
    <w:p w:rsidR="00BE54DA" w:rsidRDefault="00BE54DA" w:rsidP="005E19FE">
      <w:pPr>
        <w:rPr>
          <w:rtl/>
        </w:rPr>
      </w:pPr>
      <w:bookmarkStart w:id="3308" w:name="_ETM_Q8_665000"/>
      <w:bookmarkEnd w:id="3308"/>
    </w:p>
    <w:p w:rsidR="00BE54DA" w:rsidRDefault="00BE54DA" w:rsidP="005E19FE">
      <w:pPr>
        <w:pStyle w:val="-"/>
        <w:keepNext/>
        <w:rPr>
          <w:rtl/>
        </w:rPr>
      </w:pPr>
      <w:bookmarkStart w:id="3309" w:name="ET_speakercontinue_6342_50"/>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309"/>
    </w:p>
    <w:p w:rsidR="00BE54DA" w:rsidRDefault="00BE54DA" w:rsidP="00D05E6D">
      <w:pPr>
        <w:rPr>
          <w:rtl/>
        </w:rPr>
      </w:pPr>
    </w:p>
    <w:p w:rsidR="00BE54DA" w:rsidRDefault="00BE54DA" w:rsidP="008306CE">
      <w:pPr>
        <w:rPr>
          <w:rtl/>
        </w:rPr>
      </w:pPr>
      <w:bookmarkStart w:id="3310" w:name="_ETM_Q8_666000"/>
      <w:bookmarkEnd w:id="3310"/>
      <w:r>
        <w:rPr>
          <w:rFonts w:hint="cs"/>
          <w:rtl/>
        </w:rPr>
        <w:t xml:space="preserve">ולכן החוק שלי הוא מאוד חשוב. </w:t>
      </w:r>
    </w:p>
    <w:p w:rsidR="00BE54DA" w:rsidRDefault="00BE54DA" w:rsidP="005E19FE">
      <w:pPr>
        <w:rPr>
          <w:rtl/>
        </w:rPr>
      </w:pPr>
    </w:p>
    <w:p w:rsidR="00BE54DA" w:rsidRDefault="00BE54DA" w:rsidP="005E19FE">
      <w:pPr>
        <w:pStyle w:val="af6"/>
        <w:keepNext/>
        <w:rPr>
          <w:rtl/>
        </w:rPr>
      </w:pPr>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תודה רבה, חבר הכנסת ביסמוט.</w:t>
      </w:r>
    </w:p>
    <w:p w:rsidR="00BE54DA" w:rsidRDefault="00BE54DA" w:rsidP="005E19FE">
      <w:pPr>
        <w:rPr>
          <w:rtl/>
        </w:rPr>
      </w:pPr>
      <w:bookmarkStart w:id="3311" w:name="_ETM_Q8_668000"/>
      <w:bookmarkEnd w:id="3311"/>
    </w:p>
    <w:p w:rsidR="00BE54DA" w:rsidRDefault="00BE54DA" w:rsidP="005E19FE">
      <w:pPr>
        <w:pStyle w:val="-"/>
        <w:keepNext/>
        <w:rPr>
          <w:rtl/>
        </w:rPr>
      </w:pPr>
      <w:bookmarkStart w:id="3312" w:name="ET_speakercontinue_6342_52"/>
      <w:r w:rsidRPr="00EF09C9">
        <w:rPr>
          <w:rStyle w:val="TagStyle"/>
          <w:rtl/>
        </w:rPr>
        <w:t xml:space="preserve"> &lt;&lt; דובר_המשך &gt;&gt; </w:t>
      </w:r>
      <w:r>
        <w:rPr>
          <w:rtl/>
        </w:rPr>
        <w:t>בועז ביסמוט (הליכוד):</w:t>
      </w:r>
      <w:r w:rsidRPr="00EF09C9">
        <w:rPr>
          <w:rStyle w:val="TagStyle"/>
          <w:rtl/>
        </w:rPr>
        <w:t xml:space="preserve"> &lt;&lt; דובר_המשך &gt;&gt;</w:t>
      </w:r>
      <w:r>
        <w:rPr>
          <w:rtl/>
        </w:rPr>
        <w:t xml:space="preserve"> </w:t>
      </w:r>
      <w:bookmarkEnd w:id="3312"/>
    </w:p>
    <w:p w:rsidR="00BE54DA" w:rsidRDefault="00BE54DA" w:rsidP="00D05E6D">
      <w:pPr>
        <w:rPr>
          <w:rtl/>
        </w:rPr>
      </w:pPr>
    </w:p>
    <w:p w:rsidR="00BE54DA" w:rsidRPr="00EF09C9" w:rsidRDefault="00BE54DA" w:rsidP="005E19FE">
      <w:pPr>
        <w:rPr>
          <w:rtl/>
        </w:rPr>
      </w:pPr>
      <w:bookmarkStart w:id="3313" w:name="_ETM_Q8_669000"/>
      <w:bookmarkEnd w:id="3313"/>
      <w:r>
        <w:rPr>
          <w:rFonts w:hint="cs"/>
          <w:rtl/>
        </w:rPr>
        <w:t xml:space="preserve">והייתי מצפה </w:t>
      </w:r>
      <w:bookmarkStart w:id="3314" w:name="_ETM_Q8_670826"/>
      <w:bookmarkEnd w:id="3314"/>
      <w:r>
        <w:rPr>
          <w:rFonts w:hint="eastAsia"/>
          <w:rtl/>
        </w:rPr>
        <w:t>–</w:t>
      </w:r>
      <w:r>
        <w:rPr>
          <w:rFonts w:hint="cs"/>
          <w:rtl/>
        </w:rPr>
        <w:t xml:space="preserve"> להצטרף אליי, כי כל מה שאמרתי</w:t>
      </w:r>
      <w:bookmarkStart w:id="3315" w:name="_ETM_Q8_675000"/>
      <w:bookmarkEnd w:id="3315"/>
      <w:r>
        <w:rPr>
          <w:rFonts w:hint="cs"/>
          <w:rtl/>
        </w:rPr>
        <w:t xml:space="preserve"> זה לא פרשנות, זה עובדות. כל מה שאמרתי זה לא פנטזיה. כל מה שאמרתי זה לא לזרות חול </w:t>
      </w:r>
      <w:bookmarkStart w:id="3316" w:name="_ETM_Q8_679000"/>
      <w:bookmarkEnd w:id="3316"/>
      <w:r>
        <w:rPr>
          <w:rFonts w:hint="cs"/>
          <w:rtl/>
        </w:rPr>
        <w:t>בעיני הציבור הישראלי. תודה רבה.</w:t>
      </w:r>
    </w:p>
    <w:p w:rsidR="00BE54DA" w:rsidRDefault="00BE54DA" w:rsidP="005E19FE">
      <w:pPr>
        <w:rPr>
          <w:rtl/>
        </w:rPr>
      </w:pPr>
      <w:bookmarkStart w:id="3317" w:name="_ETM_Q8_646000"/>
      <w:bookmarkEnd w:id="3317"/>
    </w:p>
    <w:p w:rsidR="00BE54DA" w:rsidRDefault="00BE54DA" w:rsidP="005E19FE">
      <w:pPr>
        <w:pStyle w:val="af6"/>
        <w:keepNext/>
        <w:rPr>
          <w:rtl/>
        </w:rPr>
      </w:pPr>
      <w:bookmarkStart w:id="3318" w:name="ET_yor_6595_53"/>
      <w:r w:rsidRPr="00EF09C9">
        <w:rPr>
          <w:rStyle w:val="TagStyle"/>
          <w:rtl/>
        </w:rPr>
        <w:t xml:space="preserve"> &lt;&lt; יור &gt;&gt; </w:t>
      </w:r>
      <w:r>
        <w:rPr>
          <w:rtl/>
        </w:rPr>
        <w:t>היו"ר ארז מלול:</w:t>
      </w:r>
      <w:r w:rsidRPr="00EF09C9">
        <w:rPr>
          <w:rStyle w:val="TagStyle"/>
          <w:rtl/>
        </w:rPr>
        <w:t xml:space="preserve"> &lt;&lt; יור &gt;&gt;</w:t>
      </w:r>
      <w:r>
        <w:rPr>
          <w:rtl/>
        </w:rPr>
        <w:t xml:space="preserve"> </w:t>
      </w:r>
      <w:bookmarkEnd w:id="3318"/>
    </w:p>
    <w:p w:rsidR="00BE54DA" w:rsidRDefault="00BE54DA" w:rsidP="00D05E6D">
      <w:pPr>
        <w:rPr>
          <w:rtl/>
        </w:rPr>
      </w:pPr>
    </w:p>
    <w:p w:rsidR="00BE54DA" w:rsidRDefault="00BE54DA" w:rsidP="005E19FE">
      <w:pPr>
        <w:rPr>
          <w:rtl/>
        </w:rPr>
      </w:pPr>
      <w:r>
        <w:rPr>
          <w:rFonts w:hint="cs"/>
          <w:rtl/>
        </w:rPr>
        <w:t xml:space="preserve">תודה רבה. </w:t>
      </w:r>
      <w:bookmarkStart w:id="3319" w:name="_ETM_Q8_686602"/>
      <w:bookmarkEnd w:id="3319"/>
    </w:p>
    <w:p w:rsidR="00BE54DA" w:rsidRDefault="00BE54DA" w:rsidP="005E19FE">
      <w:pPr>
        <w:rPr>
          <w:rtl/>
        </w:rPr>
      </w:pPr>
      <w:bookmarkStart w:id="3320" w:name="_ETM_Q8_686689"/>
      <w:bookmarkEnd w:id="3320"/>
    </w:p>
    <w:p w:rsidR="00BE54DA" w:rsidRPr="00EF09C9" w:rsidRDefault="00BE54DA" w:rsidP="008306CE">
      <w:pPr>
        <w:rPr>
          <w:rtl/>
        </w:rPr>
      </w:pPr>
      <w:bookmarkStart w:id="3321" w:name="_ETM_Q8_686754"/>
      <w:bookmarkStart w:id="3322" w:name="_ETM_Q8_686835"/>
      <w:bookmarkEnd w:id="3321"/>
      <w:bookmarkEnd w:id="3322"/>
      <w:r>
        <w:rPr>
          <w:rFonts w:hint="cs"/>
          <w:rtl/>
        </w:rPr>
        <w:t xml:space="preserve">חבריי חברי הכנסת, </w:t>
      </w:r>
      <w:bookmarkStart w:id="3323" w:name="_ETM_Q8_687000"/>
      <w:bookmarkEnd w:id="3323"/>
      <w:r>
        <w:rPr>
          <w:rFonts w:hint="cs"/>
          <w:rtl/>
        </w:rPr>
        <w:t xml:space="preserve">אנו עוברים להצבעה על הצעת חוק הכניסה לישראל (תיקון </w:t>
      </w:r>
      <w:r>
        <w:rPr>
          <w:rtl/>
        </w:rPr>
        <w:t>–</w:t>
      </w:r>
      <w:r>
        <w:rPr>
          <w:rFonts w:hint="cs"/>
          <w:rtl/>
        </w:rPr>
        <w:t xml:space="preserve"> </w:t>
      </w:r>
      <w:bookmarkStart w:id="3324" w:name="_ETM_Q8_690000"/>
      <w:bookmarkEnd w:id="3324"/>
      <w:r>
        <w:rPr>
          <w:rFonts w:hint="cs"/>
          <w:rtl/>
        </w:rPr>
        <w:t>החמרת ענישה בעבירה של כניסה בלתי חוקית), התשפ"ה</w:t>
      </w:r>
      <w:r>
        <w:rPr>
          <w:rFonts w:hint="eastAsia"/>
          <w:rtl/>
        </w:rPr>
        <w:t>–</w:t>
      </w:r>
      <w:r>
        <w:rPr>
          <w:rFonts w:hint="cs"/>
          <w:rtl/>
        </w:rPr>
        <w:t>2025</w:t>
      </w:r>
      <w:r w:rsidR="008306CE">
        <w:rPr>
          <w:rFonts w:hint="cs"/>
          <w:rtl/>
        </w:rPr>
        <w:t>.</w:t>
      </w:r>
      <w:r>
        <w:rPr>
          <w:rFonts w:hint="cs"/>
          <w:rtl/>
        </w:rPr>
        <w:t xml:space="preserve"> </w:t>
      </w:r>
      <w:bookmarkStart w:id="3325" w:name="_ETM_Q8_691000"/>
      <w:bookmarkEnd w:id="3325"/>
      <w:r>
        <w:rPr>
          <w:rFonts w:hint="cs"/>
          <w:rtl/>
        </w:rPr>
        <w:t>הצבעה.</w:t>
      </w:r>
    </w:p>
    <w:p w:rsidR="00BE54DA" w:rsidRPr="00EF09C9" w:rsidRDefault="00BE54DA" w:rsidP="005E19FE">
      <w:pPr>
        <w:rPr>
          <w:rtl/>
        </w:rPr>
      </w:pPr>
      <w:bookmarkStart w:id="3326" w:name="_ETM_Q8_644000"/>
      <w:bookmarkEnd w:id="3326"/>
    </w:p>
    <w:p w:rsidR="00BE54DA" w:rsidRDefault="00BE54DA" w:rsidP="005E19FE">
      <w:pPr>
        <w:pStyle w:val="af1"/>
        <w:keepNext/>
        <w:rPr>
          <w:rtl/>
        </w:rPr>
      </w:pPr>
      <w:r w:rsidRPr="00EF09C9">
        <w:rPr>
          <w:rtl/>
        </w:rPr>
        <w:t>הצבעה מס'</w:t>
      </w:r>
      <w:r w:rsidRPr="00EF09C9">
        <w:rPr>
          <w:rFonts w:hint="cs"/>
          <w:rtl/>
        </w:rPr>
        <w:t xml:space="preserve"> 4</w:t>
      </w:r>
    </w:p>
    <w:p w:rsidR="00BE54DA" w:rsidRDefault="00BE54DA" w:rsidP="005E19FE">
      <w:pPr>
        <w:pStyle w:val="--"/>
        <w:keepNext/>
        <w:rPr>
          <w:rtl/>
        </w:rPr>
      </w:pPr>
    </w:p>
    <w:p w:rsidR="00BE54DA" w:rsidRDefault="00BE54DA" w:rsidP="005E19FE">
      <w:pPr>
        <w:pStyle w:val="--"/>
        <w:keepNext/>
        <w:rPr>
          <w:rtl/>
        </w:rPr>
      </w:pPr>
      <w:r>
        <w:rPr>
          <w:rtl/>
        </w:rPr>
        <w:t>בעד ההצעה להעביר את הצעת החוק לוועדה –</w:t>
      </w:r>
      <w:r>
        <w:rPr>
          <w:rFonts w:hint="cs"/>
          <w:rtl/>
        </w:rPr>
        <w:t xml:space="preserve"> 23</w:t>
      </w:r>
    </w:p>
    <w:p w:rsidR="00BE54DA" w:rsidRDefault="00BE54DA" w:rsidP="005E19FE">
      <w:pPr>
        <w:pStyle w:val="--"/>
        <w:keepNext/>
        <w:rPr>
          <w:rtl/>
        </w:rPr>
      </w:pPr>
      <w:r>
        <w:rPr>
          <w:rtl/>
        </w:rPr>
        <w:t xml:space="preserve">נגד – </w:t>
      </w:r>
      <w:r>
        <w:rPr>
          <w:rFonts w:hint="cs"/>
          <w:rtl/>
        </w:rPr>
        <w:t>7</w:t>
      </w:r>
    </w:p>
    <w:p w:rsidR="00BE54DA" w:rsidRDefault="00BE54DA" w:rsidP="005E19FE">
      <w:pPr>
        <w:pStyle w:val="--"/>
        <w:keepNext/>
        <w:rPr>
          <w:rtl/>
        </w:rPr>
      </w:pPr>
      <w:r>
        <w:rPr>
          <w:rtl/>
        </w:rPr>
        <w:t xml:space="preserve">נמנעים – </w:t>
      </w:r>
      <w:r>
        <w:rPr>
          <w:rFonts w:hint="cs"/>
          <w:rtl/>
        </w:rPr>
        <w:t>1</w:t>
      </w:r>
    </w:p>
    <w:p w:rsidR="00BE54DA" w:rsidRPr="00EF09C9" w:rsidRDefault="00BE54DA" w:rsidP="005E19FE">
      <w:pPr>
        <w:pStyle w:val="af2"/>
        <w:rPr>
          <w:rtl/>
        </w:rPr>
      </w:pPr>
      <w:r>
        <w:rPr>
          <w:rtl/>
        </w:rPr>
        <w:t>ההצעה להעביר את הצעת חוק</w:t>
      </w:r>
      <w:r>
        <w:rPr>
          <w:rFonts w:hint="cs"/>
          <w:rtl/>
        </w:rPr>
        <w:t xml:space="preserve"> </w:t>
      </w:r>
      <w:r w:rsidRPr="00EF09C9">
        <w:rPr>
          <w:rFonts w:hint="cs"/>
          <w:rtl/>
        </w:rPr>
        <w:t>הכניסה לישראל (תיקון – החמרת ענישה בעבירה של כניסה בלתי חוקית), התשפ"ה</w:t>
      </w:r>
      <w:r>
        <w:rPr>
          <w:rFonts w:hint="eastAsia"/>
          <w:rtl/>
        </w:rPr>
        <w:t>–</w:t>
      </w:r>
      <w:r w:rsidRPr="00EF09C9">
        <w:rPr>
          <w:rFonts w:hint="cs"/>
          <w:rtl/>
        </w:rPr>
        <w:t>2025</w:t>
      </w:r>
      <w:r>
        <w:rPr>
          <w:rFonts w:hint="cs"/>
          <w:rtl/>
        </w:rPr>
        <w:t>, לוועדה לביטחון לאומי נתקבלה.</w:t>
      </w:r>
    </w:p>
    <w:p w:rsidR="00BE54DA" w:rsidRDefault="00BE54DA" w:rsidP="005E19FE">
      <w:pPr>
        <w:rPr>
          <w:rtl/>
        </w:rPr>
      </w:pPr>
      <w:bookmarkStart w:id="3327" w:name="_ETM_Q8_728000"/>
      <w:bookmarkEnd w:id="3327"/>
    </w:p>
    <w:p w:rsidR="00BE54DA" w:rsidRDefault="00BE54DA" w:rsidP="005E19FE">
      <w:pPr>
        <w:pStyle w:val="af6"/>
        <w:keepNext/>
        <w:rPr>
          <w:rtl/>
        </w:rPr>
      </w:pPr>
      <w:bookmarkStart w:id="3328" w:name="ET_yor_6595_55"/>
      <w:r w:rsidRPr="003E06BC">
        <w:rPr>
          <w:rStyle w:val="TagStyle"/>
          <w:rtl/>
        </w:rPr>
        <w:t xml:space="preserve"> &lt;&lt; יור &gt;&gt; </w:t>
      </w:r>
      <w:r>
        <w:rPr>
          <w:rtl/>
        </w:rPr>
        <w:t>היו"ר ארז מלול:</w:t>
      </w:r>
      <w:r w:rsidRPr="003E06BC">
        <w:rPr>
          <w:rStyle w:val="TagStyle"/>
          <w:rtl/>
        </w:rPr>
        <w:t xml:space="preserve"> &lt;&lt; יור &gt;&gt;</w:t>
      </w:r>
      <w:r>
        <w:rPr>
          <w:rtl/>
        </w:rPr>
        <w:t xml:space="preserve"> </w:t>
      </w:r>
      <w:bookmarkEnd w:id="3328"/>
    </w:p>
    <w:p w:rsidR="00BE54DA" w:rsidRDefault="00BE54DA" w:rsidP="00D05E6D">
      <w:pPr>
        <w:rPr>
          <w:rtl/>
        </w:rPr>
      </w:pPr>
    </w:p>
    <w:p w:rsidR="00BE54DA" w:rsidRDefault="00BE54DA" w:rsidP="00E504E0">
      <w:pPr>
        <w:rPr>
          <w:rtl/>
        </w:rPr>
      </w:pPr>
      <w:r>
        <w:rPr>
          <w:rFonts w:hint="cs"/>
          <w:rtl/>
        </w:rPr>
        <w:t xml:space="preserve">להלן תוצאות ההצבעה: 23 בעד, </w:t>
      </w:r>
      <w:bookmarkStart w:id="3329" w:name="_ETM_Q8_715000"/>
      <w:bookmarkEnd w:id="3329"/>
      <w:r>
        <w:rPr>
          <w:rFonts w:hint="cs"/>
          <w:rtl/>
        </w:rPr>
        <w:t xml:space="preserve">שבעה מתנגדים, אחד נמנע. אני קובע כי הצעת חוק הכניסה </w:t>
      </w:r>
      <w:bookmarkStart w:id="3330" w:name="_ETM_Q8_718000"/>
      <w:bookmarkEnd w:id="3330"/>
      <w:r>
        <w:rPr>
          <w:rFonts w:hint="cs"/>
          <w:rtl/>
        </w:rPr>
        <w:t xml:space="preserve">לישראל (תיקון </w:t>
      </w:r>
      <w:r>
        <w:rPr>
          <w:rtl/>
        </w:rPr>
        <w:t>–</w:t>
      </w:r>
      <w:r>
        <w:rPr>
          <w:rFonts w:hint="cs"/>
          <w:rtl/>
        </w:rPr>
        <w:t xml:space="preserve"> החמרת ענישה בעבירה של כניסה בלתי חוקית), </w:t>
      </w:r>
      <w:bookmarkStart w:id="3331" w:name="_ETM_Q8_720000"/>
      <w:bookmarkEnd w:id="3331"/>
      <w:r>
        <w:rPr>
          <w:rFonts w:hint="cs"/>
          <w:rtl/>
        </w:rPr>
        <w:t>התשפ"ה</w:t>
      </w:r>
      <w:r>
        <w:rPr>
          <w:rFonts w:hint="eastAsia"/>
          <w:rtl/>
        </w:rPr>
        <w:t>–</w:t>
      </w:r>
      <w:r>
        <w:rPr>
          <w:rFonts w:hint="cs"/>
          <w:rtl/>
        </w:rPr>
        <w:t xml:space="preserve">2025, אושרה בקריאה הטרומית ותעבור לדיון בוועדה לביטחון לאומי לצורך </w:t>
      </w:r>
      <w:bookmarkStart w:id="3332" w:name="_ETM_Q8_730000"/>
      <w:bookmarkEnd w:id="3332"/>
      <w:r>
        <w:rPr>
          <w:rFonts w:hint="cs"/>
          <w:rtl/>
        </w:rPr>
        <w:t>הכנתה לקריאה ראשונה.</w:t>
      </w:r>
      <w:bookmarkStart w:id="3333" w:name="_ETM_Q8_732000"/>
      <w:bookmarkEnd w:id="3333"/>
    </w:p>
    <w:p w:rsidR="00BE54DA" w:rsidRDefault="00BE54DA" w:rsidP="00E504E0">
      <w:pPr>
        <w:rPr>
          <w:rtl/>
        </w:rPr>
      </w:pPr>
    </w:p>
    <w:p w:rsidR="00BE54DA" w:rsidRDefault="00BE54DA" w:rsidP="00E504E0">
      <w:pPr>
        <w:rPr>
          <w:rtl/>
        </w:rPr>
      </w:pPr>
    </w:p>
    <w:p w:rsidR="00BE54DA" w:rsidRDefault="00BE54DA" w:rsidP="005E19FE">
      <w:pPr>
        <w:pStyle w:val="a6"/>
        <w:rPr>
          <w:rtl/>
        </w:rPr>
      </w:pPr>
      <w:bookmarkStart w:id="3334" w:name="ET_hatsach_645739_56"/>
      <w:r w:rsidRPr="003E06BC">
        <w:rPr>
          <w:rStyle w:val="TagStyle"/>
          <w:rtl/>
        </w:rPr>
        <w:t xml:space="preserve"> &lt;&lt; הצח &gt;&gt; </w:t>
      </w:r>
      <w:bookmarkStart w:id="3335" w:name="_Toc193311170"/>
      <w:bookmarkStart w:id="3336" w:name="_Toc193318960"/>
      <w:bookmarkStart w:id="3337" w:name="_Toc193372693"/>
      <w:bookmarkStart w:id="3338" w:name="_Toc193383146"/>
      <w:bookmarkStart w:id="3339" w:name="_Toc193384160"/>
      <w:bookmarkStart w:id="3340" w:name="_Toc193384421"/>
      <w:r>
        <w:rPr>
          <w:rtl/>
        </w:rPr>
        <w:t>הצעת חוק-יסוד: כניסה, הגירה ומעמד בישראל</w:t>
      </w:r>
      <w:bookmarkEnd w:id="3335"/>
      <w:bookmarkEnd w:id="3336"/>
      <w:bookmarkEnd w:id="3337"/>
      <w:bookmarkEnd w:id="3338"/>
      <w:bookmarkEnd w:id="3339"/>
      <w:bookmarkEnd w:id="3340"/>
      <w:r w:rsidRPr="003E06BC">
        <w:rPr>
          <w:rStyle w:val="TagStyle"/>
          <w:rtl/>
        </w:rPr>
        <w:t xml:space="preserve"> &lt;&lt; הצח &gt;&gt;</w:t>
      </w:r>
      <w:r>
        <w:rPr>
          <w:rtl/>
        </w:rPr>
        <w:t xml:space="preserve"> </w:t>
      </w:r>
      <w:bookmarkEnd w:id="3334"/>
    </w:p>
    <w:p w:rsidR="00BE54DA" w:rsidRDefault="00BE54DA" w:rsidP="00D469E3">
      <w:pPr>
        <w:rPr>
          <w:rtl/>
        </w:rPr>
      </w:pPr>
      <w:r>
        <w:rPr>
          <w:rtl/>
        </w:rPr>
        <w:t xml:space="preserve">[הצעת חוק </w:t>
      </w:r>
      <w:r w:rsidR="00D469E3">
        <w:rPr>
          <w:rFonts w:hint="cs"/>
          <w:rtl/>
        </w:rPr>
        <w:t xml:space="preserve">פ/394/25; </w:t>
      </w:r>
      <w:r>
        <w:rPr>
          <w:rtl/>
        </w:rPr>
        <w:t>נספחות.]</w:t>
      </w:r>
    </w:p>
    <w:p w:rsidR="00BE54DA" w:rsidRDefault="00BE54DA" w:rsidP="005E19FE">
      <w:pPr>
        <w:pStyle w:val="-0"/>
        <w:rPr>
          <w:rtl/>
        </w:rPr>
      </w:pPr>
      <w:r>
        <w:rPr>
          <w:rtl/>
        </w:rPr>
        <w:t>(הצעת חבר הכנסת</w:t>
      </w:r>
      <w:r>
        <w:rPr>
          <w:rFonts w:hint="cs"/>
          <w:rtl/>
        </w:rPr>
        <w:t xml:space="preserve"> שמחה רוטמן</w:t>
      </w:r>
      <w:r>
        <w:rPr>
          <w:rtl/>
        </w:rPr>
        <w:t>)</w:t>
      </w:r>
    </w:p>
    <w:p w:rsidR="00BE54DA" w:rsidRDefault="00BE54DA" w:rsidP="005E19FE">
      <w:pPr>
        <w:rPr>
          <w:rtl/>
        </w:rPr>
      </w:pPr>
    </w:p>
    <w:p w:rsidR="00BE54DA" w:rsidRDefault="00BE54DA" w:rsidP="005E19FE">
      <w:pPr>
        <w:pStyle w:val="af6"/>
        <w:keepNext/>
        <w:rPr>
          <w:rtl/>
        </w:rPr>
      </w:pPr>
      <w:bookmarkStart w:id="3341" w:name="_ETM_Q8_740000"/>
      <w:bookmarkEnd w:id="3341"/>
      <w:r w:rsidRPr="00F1580B">
        <w:rPr>
          <w:rStyle w:val="TagStyle"/>
          <w:rtl/>
        </w:rPr>
        <w:t xml:space="preserve"> &lt;&lt; יור &gt;&gt; </w:t>
      </w:r>
      <w:r>
        <w:rPr>
          <w:rtl/>
        </w:rPr>
        <w:t>היו"ר ארז מלול:</w:t>
      </w:r>
      <w:r w:rsidRPr="00F1580B">
        <w:rPr>
          <w:rStyle w:val="TagStyle"/>
          <w:rtl/>
        </w:rPr>
        <w:t xml:space="preserve"> &lt;&lt; יור &gt;&gt;</w:t>
      </w:r>
      <w:r>
        <w:rPr>
          <w:rtl/>
        </w:rPr>
        <w:t xml:space="preserve"> </w:t>
      </w:r>
    </w:p>
    <w:p w:rsidR="00BE54DA" w:rsidRDefault="00BE54DA" w:rsidP="00D05E6D">
      <w:pPr>
        <w:rPr>
          <w:rtl/>
        </w:rPr>
      </w:pPr>
    </w:p>
    <w:p w:rsidR="00BE54DA" w:rsidRDefault="00BE54DA" w:rsidP="008306CE">
      <w:pPr>
        <w:rPr>
          <w:rtl/>
        </w:rPr>
      </w:pPr>
      <w:bookmarkStart w:id="3342" w:name="_ETM_Q8_726875"/>
      <w:bookmarkStart w:id="3343" w:name="_ETM_Q8_726943"/>
      <w:bookmarkEnd w:id="3342"/>
      <w:bookmarkEnd w:id="3343"/>
      <w:r>
        <w:rPr>
          <w:rFonts w:hint="cs"/>
          <w:rtl/>
        </w:rPr>
        <w:t xml:space="preserve">נעבור לנושא הבא שעל סדר-היום </w:t>
      </w:r>
      <w:r w:rsidR="008306CE">
        <w:rPr>
          <w:rFonts w:hint="eastAsia"/>
          <w:rtl/>
        </w:rPr>
        <w:t xml:space="preserve">– </w:t>
      </w:r>
      <w:r>
        <w:rPr>
          <w:rFonts w:hint="cs"/>
          <w:rtl/>
        </w:rPr>
        <w:t xml:space="preserve">הצעת חוק-יסוד: כניסה, הגירה ומעמד בישראל, של חבר הכנסת שמחה </w:t>
      </w:r>
      <w:bookmarkStart w:id="3344" w:name="_ETM_Q8_738000"/>
      <w:bookmarkEnd w:id="3344"/>
      <w:r>
        <w:rPr>
          <w:rFonts w:hint="cs"/>
          <w:rtl/>
        </w:rPr>
        <w:t xml:space="preserve">רוטמן. </w:t>
      </w:r>
      <w:bookmarkStart w:id="3345" w:name="_ETM_Q8_745000"/>
      <w:bookmarkEnd w:id="3345"/>
      <w:r>
        <w:rPr>
          <w:rFonts w:hint="cs"/>
          <w:rtl/>
        </w:rPr>
        <w:t xml:space="preserve">אני מזמין את חבר הכנסת שמחה רוטמן להציג את הצעת </w:t>
      </w:r>
      <w:bookmarkStart w:id="3346" w:name="_ETM_Q8_744000"/>
      <w:bookmarkEnd w:id="3346"/>
      <w:r>
        <w:rPr>
          <w:rFonts w:hint="cs"/>
          <w:rtl/>
        </w:rPr>
        <w:t>החוק. לרשותך עד עשר דקות, בבקשה.</w:t>
      </w:r>
    </w:p>
    <w:p w:rsidR="00BE54DA" w:rsidRPr="00F1580B" w:rsidRDefault="00BE54DA" w:rsidP="005E19FE">
      <w:pPr>
        <w:rPr>
          <w:rtl/>
        </w:rPr>
      </w:pPr>
    </w:p>
    <w:p w:rsidR="00BE54DA" w:rsidRDefault="00BE54DA" w:rsidP="005E19FE">
      <w:pPr>
        <w:pStyle w:val="a4"/>
        <w:keepNext/>
        <w:rPr>
          <w:rtl/>
        </w:rPr>
      </w:pPr>
      <w:bookmarkStart w:id="3347" w:name="ET_speaker_6157_14"/>
      <w:r w:rsidRPr="00F1580B">
        <w:rPr>
          <w:rStyle w:val="TagStyle"/>
          <w:rtl/>
        </w:rPr>
        <w:t xml:space="preserve"> &lt;&lt; דובר &gt;&gt; </w:t>
      </w:r>
      <w:bookmarkStart w:id="3348" w:name="_Toc193311171"/>
      <w:bookmarkStart w:id="3349" w:name="_Toc193318961"/>
      <w:bookmarkStart w:id="3350" w:name="_Toc193372694"/>
      <w:bookmarkStart w:id="3351" w:name="_Toc193383147"/>
      <w:bookmarkStart w:id="3352" w:name="_Toc193384161"/>
      <w:bookmarkStart w:id="3353" w:name="_Toc193384422"/>
      <w:r>
        <w:rPr>
          <w:rtl/>
        </w:rPr>
        <w:t>שמחה רוטמן (הציונות הדתית):</w:t>
      </w:r>
      <w:bookmarkEnd w:id="3348"/>
      <w:bookmarkEnd w:id="3349"/>
      <w:bookmarkEnd w:id="3350"/>
      <w:bookmarkEnd w:id="3351"/>
      <w:bookmarkEnd w:id="3352"/>
      <w:bookmarkEnd w:id="3353"/>
      <w:r w:rsidRPr="00F1580B">
        <w:rPr>
          <w:rStyle w:val="TagStyle"/>
          <w:rtl/>
        </w:rPr>
        <w:t xml:space="preserve"> &lt;&lt; דובר &gt;&gt;</w:t>
      </w:r>
      <w:r>
        <w:rPr>
          <w:rtl/>
        </w:rPr>
        <w:t xml:space="preserve"> </w:t>
      </w:r>
      <w:bookmarkEnd w:id="3347"/>
    </w:p>
    <w:p w:rsidR="00BE54DA" w:rsidRDefault="00BE54DA" w:rsidP="00D05E6D">
      <w:pPr>
        <w:rPr>
          <w:rtl/>
        </w:rPr>
      </w:pPr>
    </w:p>
    <w:p w:rsidR="00BE54DA" w:rsidRDefault="00BE54DA" w:rsidP="008306CE">
      <w:pPr>
        <w:rPr>
          <w:rtl/>
        </w:rPr>
      </w:pPr>
      <w:r w:rsidRPr="003E06BC">
        <w:rPr>
          <w:rFonts w:hint="cs"/>
          <w:rtl/>
        </w:rPr>
        <w:t>אד</w:t>
      </w:r>
      <w:r>
        <w:rPr>
          <w:rFonts w:hint="cs"/>
          <w:rtl/>
        </w:rPr>
        <w:t xml:space="preserve">וני היושב-ראש, כנסת </w:t>
      </w:r>
      <w:bookmarkStart w:id="3354" w:name="_ETM_Q8_751000"/>
      <w:bookmarkEnd w:id="3354"/>
      <w:r>
        <w:rPr>
          <w:rFonts w:hint="cs"/>
          <w:rtl/>
        </w:rPr>
        <w:t xml:space="preserve">נכבדה, חבריי חברי הכנסת, הצעת חוק-יסוד: כניסה, הגירה ומעמד </w:t>
      </w:r>
      <w:bookmarkStart w:id="3355" w:name="_ETM_Q8_757000"/>
      <w:bookmarkEnd w:id="3355"/>
      <w:r>
        <w:rPr>
          <w:rFonts w:hint="cs"/>
          <w:rtl/>
        </w:rPr>
        <w:t>בישראל</w:t>
      </w:r>
      <w:r w:rsidR="008306CE">
        <w:rPr>
          <w:rFonts w:hint="cs"/>
          <w:rtl/>
        </w:rPr>
        <w:t>,</w:t>
      </w:r>
      <w:r>
        <w:rPr>
          <w:rFonts w:hint="cs"/>
          <w:rtl/>
        </w:rPr>
        <w:t xml:space="preserve"> הוגשה על ידי ועל ידי קבוצה של חברי כנסת גם </w:t>
      </w:r>
      <w:bookmarkStart w:id="3356" w:name="_ETM_Q8_768000"/>
      <w:bookmarkEnd w:id="3356"/>
      <w:r>
        <w:rPr>
          <w:rFonts w:hint="cs"/>
          <w:rtl/>
        </w:rPr>
        <w:t xml:space="preserve">בכנסת הקודמת. כמובן, מי שחתם איתי שני על הצעת החוק </w:t>
      </w:r>
      <w:bookmarkStart w:id="3357" w:name="_ETM_Q8_775000"/>
      <w:bookmarkEnd w:id="3357"/>
      <w:r>
        <w:rPr>
          <w:rFonts w:hint="cs"/>
          <w:rtl/>
        </w:rPr>
        <w:t xml:space="preserve">הזאת היה ראש המפלגה שלי בצלאל סמוטריץ', </w:t>
      </w:r>
      <w:proofErr w:type="spellStart"/>
      <w:r>
        <w:rPr>
          <w:rFonts w:hint="cs"/>
          <w:rtl/>
        </w:rPr>
        <w:t>ומייד</w:t>
      </w:r>
      <w:proofErr w:type="spellEnd"/>
      <w:r>
        <w:rPr>
          <w:rFonts w:hint="cs"/>
          <w:rtl/>
        </w:rPr>
        <w:t xml:space="preserve"> אחריו חתמו </w:t>
      </w:r>
      <w:bookmarkStart w:id="3358" w:name="_ETM_Q8_782000"/>
      <w:bookmarkEnd w:id="3358"/>
      <w:r>
        <w:rPr>
          <w:rFonts w:hint="cs"/>
          <w:rtl/>
        </w:rPr>
        <w:t xml:space="preserve">חבר הכנסת אמיר אוחנה מהליכוד, היום יושב-ראש הכנסת, חבר </w:t>
      </w:r>
      <w:bookmarkStart w:id="3359" w:name="_ETM_Q8_781000"/>
      <w:bookmarkEnd w:id="3359"/>
      <w:r>
        <w:rPr>
          <w:rFonts w:hint="cs"/>
          <w:rtl/>
        </w:rPr>
        <w:t xml:space="preserve">הכנסת ינון אזולאי, חבר הכנסת פינדרוס, ואני מקווה שלא </w:t>
      </w:r>
      <w:bookmarkStart w:id="3360" w:name="_ETM_Q8_788000"/>
      <w:bookmarkEnd w:id="3360"/>
      <w:r>
        <w:rPr>
          <w:rFonts w:hint="cs"/>
          <w:rtl/>
        </w:rPr>
        <w:t>שכחתי אף אחד. אולי היה עוד חותם, תכף אני אסתכל.</w:t>
      </w:r>
      <w:bookmarkStart w:id="3361" w:name="TOR_Q9"/>
      <w:bookmarkStart w:id="3362" w:name="_ETM_Q9_180000"/>
      <w:bookmarkEnd w:id="3361"/>
      <w:bookmarkEnd w:id="3362"/>
      <w:r w:rsidR="008306CE">
        <w:rPr>
          <w:rFonts w:hint="cs"/>
          <w:rtl/>
        </w:rPr>
        <w:t xml:space="preserve"> </w:t>
      </w:r>
      <w:r>
        <w:rPr>
          <w:rFonts w:hint="cs"/>
          <w:rtl/>
        </w:rPr>
        <w:t xml:space="preserve">אבל </w:t>
      </w:r>
      <w:r w:rsidR="008306CE">
        <w:rPr>
          <w:rFonts w:hint="cs"/>
          <w:rtl/>
        </w:rPr>
        <w:t xml:space="preserve">היא </w:t>
      </w:r>
      <w:r>
        <w:rPr>
          <w:rFonts w:hint="cs"/>
          <w:rtl/>
        </w:rPr>
        <w:t>הוגשה למעשה על ידי כל הסיעות שהיו אז באופוזיציה</w:t>
      </w:r>
      <w:bookmarkStart w:id="3363" w:name="_ETM_Q9_206000"/>
      <w:bookmarkEnd w:id="3363"/>
      <w:r>
        <w:rPr>
          <w:rFonts w:hint="cs"/>
          <w:rtl/>
        </w:rPr>
        <w:t>, והצעת החוק הזאת נועדה</w:t>
      </w:r>
      <w:r w:rsidRPr="00DB51E2">
        <w:rPr>
          <w:rtl/>
        </w:rPr>
        <w:t xml:space="preserve"> </w:t>
      </w:r>
      <w:bookmarkStart w:id="3364" w:name="_ETM_Q9_207600"/>
      <w:bookmarkEnd w:id="3364"/>
      <w:r w:rsidRPr="00DB51E2">
        <w:rPr>
          <w:rtl/>
        </w:rPr>
        <w:t xml:space="preserve">לעשות </w:t>
      </w:r>
      <w:bookmarkStart w:id="3365" w:name="_ETM_Q9_208020"/>
      <w:bookmarkEnd w:id="3365"/>
      <w:r w:rsidRPr="00DB51E2">
        <w:rPr>
          <w:rtl/>
        </w:rPr>
        <w:t xml:space="preserve">סדר </w:t>
      </w:r>
      <w:bookmarkStart w:id="3366" w:name="_ETM_Q9_208650"/>
      <w:bookmarkEnd w:id="3366"/>
      <w:r w:rsidRPr="00DB51E2">
        <w:rPr>
          <w:rtl/>
        </w:rPr>
        <w:t xml:space="preserve">בסוגיה </w:t>
      </w:r>
      <w:bookmarkStart w:id="3367" w:name="_ETM_Q9_209310"/>
      <w:bookmarkEnd w:id="3367"/>
      <w:r w:rsidRPr="00DB51E2">
        <w:rPr>
          <w:rtl/>
        </w:rPr>
        <w:t xml:space="preserve">אולי </w:t>
      </w:r>
      <w:bookmarkStart w:id="3368" w:name="_ETM_Q9_209580"/>
      <w:bookmarkEnd w:id="3368"/>
      <w:r w:rsidRPr="00DB51E2">
        <w:rPr>
          <w:rtl/>
        </w:rPr>
        <w:t xml:space="preserve">המרכזית </w:t>
      </w:r>
      <w:bookmarkStart w:id="3369" w:name="_ETM_Q9_210270"/>
      <w:bookmarkEnd w:id="3369"/>
      <w:r w:rsidRPr="00DB51E2">
        <w:rPr>
          <w:rtl/>
        </w:rPr>
        <w:t>ביותר</w:t>
      </w:r>
      <w:r>
        <w:rPr>
          <w:rFonts w:hint="cs"/>
          <w:rtl/>
        </w:rPr>
        <w:t>,</w:t>
      </w:r>
      <w:r w:rsidRPr="00DB51E2">
        <w:rPr>
          <w:rtl/>
        </w:rPr>
        <w:t xml:space="preserve"> </w:t>
      </w:r>
      <w:bookmarkStart w:id="3370" w:name="_ETM_Q9_211339"/>
      <w:bookmarkEnd w:id="3370"/>
      <w:r w:rsidRPr="00DB51E2">
        <w:rPr>
          <w:rtl/>
        </w:rPr>
        <w:t xml:space="preserve">שהכי </w:t>
      </w:r>
      <w:bookmarkStart w:id="3371" w:name="_ETM_Q9_212180"/>
      <w:bookmarkEnd w:id="3371"/>
      <w:r w:rsidRPr="00DB51E2">
        <w:rPr>
          <w:rtl/>
        </w:rPr>
        <w:t xml:space="preserve">מטרידה </w:t>
      </w:r>
      <w:bookmarkStart w:id="3372" w:name="_ETM_Q9_213760"/>
      <w:bookmarkEnd w:id="3372"/>
      <w:r w:rsidRPr="00DB51E2">
        <w:rPr>
          <w:rtl/>
        </w:rPr>
        <w:t xml:space="preserve">את </w:t>
      </w:r>
      <w:bookmarkStart w:id="3373" w:name="_ETM_Q9_214030"/>
      <w:bookmarkEnd w:id="3373"/>
      <w:r w:rsidRPr="00DB51E2">
        <w:rPr>
          <w:rtl/>
        </w:rPr>
        <w:t xml:space="preserve">מדינת </w:t>
      </w:r>
      <w:bookmarkStart w:id="3374" w:name="_ETM_Q9_214479"/>
      <w:bookmarkEnd w:id="3374"/>
      <w:r w:rsidRPr="00DB51E2">
        <w:rPr>
          <w:rtl/>
        </w:rPr>
        <w:t>ישראל</w:t>
      </w:r>
      <w:r>
        <w:rPr>
          <w:rFonts w:hint="cs"/>
          <w:rtl/>
        </w:rPr>
        <w:t>,</w:t>
      </w:r>
      <w:r w:rsidRPr="00DB51E2">
        <w:rPr>
          <w:rtl/>
        </w:rPr>
        <w:t xml:space="preserve"> </w:t>
      </w:r>
      <w:bookmarkStart w:id="3375" w:name="_ETM_Q9_214960"/>
      <w:bookmarkEnd w:id="3375"/>
      <w:r w:rsidRPr="00DB51E2">
        <w:rPr>
          <w:rtl/>
        </w:rPr>
        <w:t xml:space="preserve">וספציפית </w:t>
      </w:r>
      <w:bookmarkStart w:id="3376" w:name="_ETM_Q9_216140"/>
      <w:bookmarkEnd w:id="3376"/>
      <w:r w:rsidRPr="00DB51E2">
        <w:rPr>
          <w:rtl/>
        </w:rPr>
        <w:t xml:space="preserve">בנושא </w:t>
      </w:r>
      <w:bookmarkStart w:id="3377" w:name="_ETM_Q9_216679"/>
      <w:bookmarkEnd w:id="3377"/>
      <w:r w:rsidRPr="00DB51E2">
        <w:rPr>
          <w:rtl/>
        </w:rPr>
        <w:t xml:space="preserve">של </w:t>
      </w:r>
      <w:bookmarkStart w:id="3378" w:name="_ETM_Q9_217039"/>
      <w:bookmarkEnd w:id="3378"/>
      <w:r>
        <w:rPr>
          <w:rFonts w:hint="cs"/>
          <w:rtl/>
        </w:rPr>
        <w:t>ה</w:t>
      </w:r>
      <w:r w:rsidRPr="00DB51E2">
        <w:rPr>
          <w:rtl/>
        </w:rPr>
        <w:t xml:space="preserve">מעורבות </w:t>
      </w:r>
      <w:bookmarkStart w:id="3379" w:name="_ETM_Q9_218479"/>
      <w:bookmarkEnd w:id="3379"/>
      <w:r w:rsidRPr="00DB51E2">
        <w:rPr>
          <w:rtl/>
        </w:rPr>
        <w:t xml:space="preserve">הקשה </w:t>
      </w:r>
      <w:bookmarkStart w:id="3380" w:name="_ETM_Q9_219440"/>
      <w:bookmarkEnd w:id="3380"/>
      <w:r w:rsidRPr="00DB51E2">
        <w:rPr>
          <w:rtl/>
        </w:rPr>
        <w:t xml:space="preserve">של </w:t>
      </w:r>
      <w:bookmarkStart w:id="3381" w:name="_ETM_Q9_219620"/>
      <w:bookmarkEnd w:id="3381"/>
      <w:r w:rsidRPr="00DB51E2">
        <w:rPr>
          <w:rtl/>
        </w:rPr>
        <w:t xml:space="preserve">מערכת </w:t>
      </w:r>
      <w:bookmarkStart w:id="3382" w:name="_ETM_Q9_220100"/>
      <w:bookmarkEnd w:id="3382"/>
      <w:r w:rsidRPr="00DB51E2">
        <w:rPr>
          <w:rtl/>
        </w:rPr>
        <w:t xml:space="preserve">המשפט </w:t>
      </w:r>
      <w:bookmarkStart w:id="3383" w:name="_ETM_Q9_220640"/>
      <w:bookmarkEnd w:id="3383"/>
      <w:r w:rsidRPr="00DB51E2">
        <w:rPr>
          <w:rtl/>
        </w:rPr>
        <w:t xml:space="preserve">בקביעת </w:t>
      </w:r>
      <w:bookmarkStart w:id="3384" w:name="_ETM_Q9_221090"/>
      <w:bookmarkEnd w:id="3384"/>
      <w:r w:rsidRPr="00DB51E2">
        <w:rPr>
          <w:rtl/>
        </w:rPr>
        <w:t>המדיניות</w:t>
      </w:r>
      <w:r>
        <w:rPr>
          <w:rFonts w:hint="cs"/>
          <w:rtl/>
        </w:rPr>
        <w:t>,</w:t>
      </w:r>
      <w:r w:rsidRPr="00DB51E2">
        <w:rPr>
          <w:rtl/>
        </w:rPr>
        <w:t xml:space="preserve"> </w:t>
      </w:r>
      <w:bookmarkStart w:id="3385" w:name="_ETM_Q9_222510"/>
      <w:bookmarkEnd w:id="3385"/>
      <w:r w:rsidRPr="00DB51E2">
        <w:rPr>
          <w:rtl/>
        </w:rPr>
        <w:t xml:space="preserve">כי </w:t>
      </w:r>
      <w:bookmarkStart w:id="3386" w:name="_ETM_Q9_222690"/>
      <w:bookmarkEnd w:id="3386"/>
      <w:r w:rsidRPr="00DB51E2">
        <w:rPr>
          <w:rtl/>
        </w:rPr>
        <w:t xml:space="preserve">אין </w:t>
      </w:r>
      <w:bookmarkStart w:id="3387" w:name="_ETM_Q9_222780"/>
      <w:bookmarkEnd w:id="3387"/>
      <w:r w:rsidRPr="00DB51E2">
        <w:rPr>
          <w:rtl/>
        </w:rPr>
        <w:t xml:space="preserve">ספק </w:t>
      </w:r>
      <w:bookmarkStart w:id="3388" w:name="_ETM_Q9_224229"/>
      <w:bookmarkEnd w:id="3388"/>
      <w:r w:rsidRPr="00DB51E2">
        <w:rPr>
          <w:rtl/>
        </w:rPr>
        <w:t xml:space="preserve">שדווקא </w:t>
      </w:r>
      <w:bookmarkStart w:id="3389" w:name="_ETM_Q9_224829"/>
      <w:bookmarkEnd w:id="3389"/>
      <w:r w:rsidRPr="00DB51E2">
        <w:rPr>
          <w:rtl/>
        </w:rPr>
        <w:t xml:space="preserve">בנושאים </w:t>
      </w:r>
      <w:bookmarkStart w:id="3390" w:name="_ETM_Q9_225280"/>
      <w:bookmarkEnd w:id="3390"/>
      <w:r w:rsidRPr="00DB51E2">
        <w:rPr>
          <w:rtl/>
        </w:rPr>
        <w:t xml:space="preserve">הללו </w:t>
      </w:r>
      <w:bookmarkStart w:id="3391" w:name="_ETM_Q9_226360"/>
      <w:bookmarkStart w:id="3392" w:name="_ETM_Q9_227320"/>
      <w:bookmarkEnd w:id="3391"/>
      <w:bookmarkEnd w:id="3392"/>
      <w:r w:rsidRPr="00DB51E2">
        <w:rPr>
          <w:rtl/>
        </w:rPr>
        <w:t xml:space="preserve">יש </w:t>
      </w:r>
      <w:bookmarkStart w:id="3393" w:name="_ETM_Q9_228579"/>
      <w:bookmarkEnd w:id="3393"/>
      <w:r w:rsidRPr="00DB51E2">
        <w:rPr>
          <w:rtl/>
        </w:rPr>
        <w:t xml:space="preserve">השקה </w:t>
      </w:r>
      <w:bookmarkStart w:id="3394" w:name="_ETM_Q9_229840"/>
      <w:bookmarkEnd w:id="3394"/>
      <w:r w:rsidRPr="00DB51E2">
        <w:rPr>
          <w:rtl/>
        </w:rPr>
        <w:t>מאוד</w:t>
      </w:r>
      <w:bookmarkStart w:id="3395" w:name="_ETM_Q9_230800"/>
      <w:bookmarkEnd w:id="3395"/>
      <w:r w:rsidRPr="00DB51E2">
        <w:rPr>
          <w:rtl/>
        </w:rPr>
        <w:t xml:space="preserve"> </w:t>
      </w:r>
      <w:bookmarkStart w:id="3396" w:name="_ETM_Q9_231159"/>
      <w:bookmarkEnd w:id="3396"/>
      <w:r w:rsidRPr="00DB51E2">
        <w:rPr>
          <w:rtl/>
        </w:rPr>
        <w:t xml:space="preserve">ברורה </w:t>
      </w:r>
      <w:bookmarkStart w:id="3397" w:name="_ETM_Q9_232109"/>
      <w:bookmarkEnd w:id="3397"/>
      <w:r w:rsidRPr="00DB51E2">
        <w:rPr>
          <w:rtl/>
        </w:rPr>
        <w:t xml:space="preserve">בין </w:t>
      </w:r>
      <w:bookmarkStart w:id="3398" w:name="_ETM_Q9_232499"/>
      <w:bookmarkEnd w:id="3398"/>
      <w:r w:rsidRPr="00DB51E2">
        <w:rPr>
          <w:rtl/>
        </w:rPr>
        <w:t xml:space="preserve">שאלת </w:t>
      </w:r>
      <w:bookmarkStart w:id="3399" w:name="_ETM_Q9_232920"/>
      <w:bookmarkEnd w:id="3399"/>
      <w:r w:rsidRPr="00DB51E2">
        <w:rPr>
          <w:rtl/>
        </w:rPr>
        <w:t xml:space="preserve">המדיניות </w:t>
      </w:r>
      <w:bookmarkStart w:id="3400" w:name="_ETM_Q9_234389"/>
      <w:bookmarkEnd w:id="3400"/>
      <w:r w:rsidRPr="00DB51E2">
        <w:rPr>
          <w:rtl/>
        </w:rPr>
        <w:t xml:space="preserve">לבין </w:t>
      </w:r>
      <w:bookmarkStart w:id="3401" w:name="_ETM_Q9_234780"/>
      <w:bookmarkEnd w:id="3401"/>
      <w:r w:rsidRPr="00DB51E2">
        <w:rPr>
          <w:rtl/>
        </w:rPr>
        <w:t xml:space="preserve">שאלת </w:t>
      </w:r>
      <w:bookmarkStart w:id="3402" w:name="_ETM_Q9_235199"/>
      <w:bookmarkEnd w:id="3402"/>
      <w:r w:rsidRPr="00DB51E2">
        <w:rPr>
          <w:rtl/>
        </w:rPr>
        <w:t>היישום</w:t>
      </w:r>
      <w:r>
        <w:rPr>
          <w:rFonts w:hint="cs"/>
          <w:rtl/>
        </w:rPr>
        <w:t>.</w:t>
      </w:r>
      <w:r w:rsidRPr="00DB51E2">
        <w:rPr>
          <w:rtl/>
        </w:rPr>
        <w:t xml:space="preserve"> </w:t>
      </w:r>
      <w:bookmarkStart w:id="3403" w:name="_ETM_Q9_236379"/>
      <w:bookmarkStart w:id="3404" w:name="_ETM_Q9_236000"/>
      <w:bookmarkStart w:id="3405" w:name="_ETM_Q9_240350"/>
      <w:bookmarkEnd w:id="3403"/>
      <w:bookmarkEnd w:id="3404"/>
      <w:bookmarkEnd w:id="3405"/>
      <w:r>
        <w:rPr>
          <w:rFonts w:hint="cs"/>
          <w:rtl/>
        </w:rPr>
        <w:t xml:space="preserve">אה, סליחה, </w:t>
      </w:r>
      <w:r w:rsidRPr="00DB51E2">
        <w:rPr>
          <w:rtl/>
        </w:rPr>
        <w:t xml:space="preserve">כמובן </w:t>
      </w:r>
      <w:bookmarkStart w:id="3406" w:name="_ETM_Q9_240770"/>
      <w:bookmarkEnd w:id="3406"/>
      <w:r w:rsidRPr="00DB51E2">
        <w:rPr>
          <w:rtl/>
        </w:rPr>
        <w:t xml:space="preserve">שכחתי </w:t>
      </w:r>
      <w:bookmarkStart w:id="3407" w:name="_ETM_Q9_241640"/>
      <w:bookmarkEnd w:id="3407"/>
      <w:r w:rsidRPr="00DB51E2">
        <w:rPr>
          <w:rtl/>
        </w:rPr>
        <w:t xml:space="preserve">את </w:t>
      </w:r>
      <w:bookmarkStart w:id="3408" w:name="_ETM_Q9_241820"/>
      <w:bookmarkEnd w:id="3408"/>
      <w:r w:rsidRPr="00DB51E2">
        <w:rPr>
          <w:rtl/>
        </w:rPr>
        <w:t xml:space="preserve">השר </w:t>
      </w:r>
      <w:bookmarkStart w:id="3409" w:name="_ETM_Q9_242270"/>
      <w:bookmarkEnd w:id="3409"/>
      <w:r w:rsidRPr="00DB51E2">
        <w:rPr>
          <w:rtl/>
        </w:rPr>
        <w:t xml:space="preserve">היום </w:t>
      </w:r>
      <w:bookmarkStart w:id="3410" w:name="_ETM_Q9_243200"/>
      <w:bookmarkEnd w:id="3410"/>
      <w:r w:rsidRPr="00DB51E2">
        <w:rPr>
          <w:rtl/>
        </w:rPr>
        <w:t xml:space="preserve">עמיחי </w:t>
      </w:r>
      <w:bookmarkStart w:id="3411" w:name="_ETM_Q9_243680"/>
      <w:bookmarkEnd w:id="3411"/>
      <w:r w:rsidRPr="00DB51E2">
        <w:rPr>
          <w:rtl/>
        </w:rPr>
        <w:t>ש</w:t>
      </w:r>
      <w:r>
        <w:rPr>
          <w:rFonts w:hint="cs"/>
          <w:rtl/>
        </w:rPr>
        <w:t>י</w:t>
      </w:r>
      <w:r w:rsidRPr="00DB51E2">
        <w:rPr>
          <w:rtl/>
        </w:rPr>
        <w:t>קלי</w:t>
      </w:r>
      <w:r>
        <w:rPr>
          <w:rFonts w:hint="cs"/>
          <w:rtl/>
        </w:rPr>
        <w:t>,</w:t>
      </w:r>
      <w:r w:rsidRPr="00DB51E2">
        <w:rPr>
          <w:rtl/>
        </w:rPr>
        <w:t xml:space="preserve"> </w:t>
      </w:r>
      <w:bookmarkStart w:id="3412" w:name="_ETM_Q9_244640"/>
      <w:bookmarkStart w:id="3413" w:name="_ETM_Q9_246829"/>
      <w:bookmarkEnd w:id="3412"/>
      <w:bookmarkEnd w:id="3413"/>
      <w:r w:rsidRPr="00DB51E2">
        <w:rPr>
          <w:rtl/>
        </w:rPr>
        <w:t xml:space="preserve">שגם </w:t>
      </w:r>
      <w:bookmarkStart w:id="3414" w:name="_ETM_Q9_247219"/>
      <w:bookmarkEnd w:id="3414"/>
      <w:r w:rsidR="008306CE">
        <w:rPr>
          <w:rFonts w:hint="cs"/>
          <w:rtl/>
        </w:rPr>
        <w:t xml:space="preserve">הוא </w:t>
      </w:r>
      <w:r w:rsidRPr="00DB51E2">
        <w:rPr>
          <w:rtl/>
        </w:rPr>
        <w:t xml:space="preserve">חתם </w:t>
      </w:r>
      <w:bookmarkStart w:id="3415" w:name="_ETM_Q9_247729"/>
      <w:bookmarkStart w:id="3416" w:name="_ETM_Q9_248209"/>
      <w:bookmarkEnd w:id="3415"/>
      <w:bookmarkEnd w:id="3416"/>
      <w:r w:rsidRPr="00DB51E2">
        <w:rPr>
          <w:rtl/>
        </w:rPr>
        <w:t>אז</w:t>
      </w:r>
      <w:r>
        <w:rPr>
          <w:rFonts w:hint="cs"/>
          <w:rtl/>
        </w:rPr>
        <w:t>,</w:t>
      </w:r>
      <w:r w:rsidRPr="00DB51E2">
        <w:rPr>
          <w:rtl/>
        </w:rPr>
        <w:t xml:space="preserve"> </w:t>
      </w:r>
      <w:bookmarkStart w:id="3417" w:name="_ETM_Q9_249329"/>
      <w:bookmarkEnd w:id="3417"/>
      <w:r w:rsidRPr="00DB51E2">
        <w:rPr>
          <w:rtl/>
        </w:rPr>
        <w:t xml:space="preserve">בכנסת </w:t>
      </w:r>
      <w:bookmarkStart w:id="3418" w:name="_ETM_Q9_249810"/>
      <w:bookmarkEnd w:id="3418"/>
      <w:r w:rsidRPr="00DB51E2">
        <w:rPr>
          <w:rtl/>
        </w:rPr>
        <w:t>הקודמת</w:t>
      </w:r>
      <w:r>
        <w:rPr>
          <w:rFonts w:hint="cs"/>
          <w:rtl/>
        </w:rPr>
        <w:t>.</w:t>
      </w:r>
      <w:r w:rsidRPr="00DB51E2">
        <w:rPr>
          <w:rtl/>
        </w:rPr>
        <w:t xml:space="preserve"> </w:t>
      </w:r>
      <w:bookmarkStart w:id="3419" w:name="_ETM_Q9_250609"/>
      <w:bookmarkEnd w:id="3419"/>
    </w:p>
    <w:p w:rsidR="00BE54DA" w:rsidRDefault="00BE54DA" w:rsidP="005E19FE">
      <w:pPr>
        <w:rPr>
          <w:rtl/>
        </w:rPr>
      </w:pPr>
    </w:p>
    <w:p w:rsidR="00BE54DA" w:rsidRDefault="00BE54DA" w:rsidP="008306CE">
      <w:pPr>
        <w:rPr>
          <w:rtl/>
        </w:rPr>
      </w:pPr>
      <w:bookmarkStart w:id="3420" w:name="_ETM_Q9_237000"/>
      <w:bookmarkEnd w:id="3420"/>
      <w:r w:rsidRPr="00DB51E2">
        <w:rPr>
          <w:rtl/>
        </w:rPr>
        <w:t>למעשה</w:t>
      </w:r>
      <w:r w:rsidR="008306CE">
        <w:rPr>
          <w:rFonts w:hint="cs"/>
          <w:rtl/>
        </w:rPr>
        <w:t>,</w:t>
      </w:r>
      <w:r w:rsidRPr="00DB51E2">
        <w:rPr>
          <w:rtl/>
        </w:rPr>
        <w:t xml:space="preserve"> </w:t>
      </w:r>
      <w:bookmarkStart w:id="3421" w:name="_ETM_Q9_251270"/>
      <w:bookmarkStart w:id="3422" w:name="_ETM_Q9_253240"/>
      <w:bookmarkStart w:id="3423" w:name="_ETM_Q9_253630"/>
      <w:bookmarkStart w:id="3424" w:name="_ETM_Q9_254200"/>
      <w:bookmarkEnd w:id="3421"/>
      <w:bookmarkEnd w:id="3422"/>
      <w:bookmarkEnd w:id="3423"/>
      <w:bookmarkEnd w:id="3424"/>
      <w:r w:rsidRPr="00DB51E2">
        <w:rPr>
          <w:rtl/>
        </w:rPr>
        <w:t xml:space="preserve">גם </w:t>
      </w:r>
      <w:bookmarkStart w:id="3425" w:name="_ETM_Q9_254470"/>
      <w:bookmarkEnd w:id="3425"/>
      <w:r w:rsidRPr="00DB51E2">
        <w:rPr>
          <w:rtl/>
        </w:rPr>
        <w:t xml:space="preserve">בכנסת </w:t>
      </w:r>
      <w:bookmarkStart w:id="3426" w:name="_ETM_Q9_254890"/>
      <w:bookmarkEnd w:id="3426"/>
      <w:r w:rsidRPr="00DB51E2">
        <w:rPr>
          <w:rtl/>
        </w:rPr>
        <w:t xml:space="preserve">הקודמת </w:t>
      </w:r>
      <w:bookmarkStart w:id="3427" w:name="_ETM_Q9_255490"/>
      <w:bookmarkEnd w:id="3427"/>
      <w:r w:rsidRPr="00DB51E2">
        <w:rPr>
          <w:rtl/>
        </w:rPr>
        <w:t xml:space="preserve">הצעת </w:t>
      </w:r>
      <w:bookmarkStart w:id="3428" w:name="_ETM_Q9_251630"/>
      <w:bookmarkEnd w:id="3428"/>
      <w:r w:rsidRPr="00DB51E2">
        <w:rPr>
          <w:rtl/>
        </w:rPr>
        <w:t xml:space="preserve">החוק </w:t>
      </w:r>
      <w:bookmarkStart w:id="3429" w:name="_ETM_Q9_251929"/>
      <w:bookmarkEnd w:id="3429"/>
      <w:r w:rsidRPr="00DB51E2">
        <w:rPr>
          <w:rtl/>
        </w:rPr>
        <w:t xml:space="preserve">הזו הייתה </w:t>
      </w:r>
      <w:bookmarkStart w:id="3430" w:name="_ETM_Q9_255790"/>
      <w:bookmarkEnd w:id="3430"/>
      <w:r w:rsidRPr="00DB51E2">
        <w:rPr>
          <w:rtl/>
        </w:rPr>
        <w:t xml:space="preserve">אמורה </w:t>
      </w:r>
      <w:bookmarkStart w:id="3431" w:name="_ETM_Q9_256060"/>
      <w:bookmarkEnd w:id="3431"/>
      <w:r w:rsidRPr="00DB51E2">
        <w:rPr>
          <w:rtl/>
        </w:rPr>
        <w:t xml:space="preserve">לזכות </w:t>
      </w:r>
      <w:bookmarkStart w:id="3432" w:name="_ETM_Q9_257069"/>
      <w:bookmarkEnd w:id="3432"/>
      <w:r w:rsidRPr="00DB51E2">
        <w:rPr>
          <w:rtl/>
        </w:rPr>
        <w:t xml:space="preserve">לתמיכה </w:t>
      </w:r>
      <w:bookmarkStart w:id="3433" w:name="_ETM_Q9_257700"/>
      <w:bookmarkEnd w:id="3433"/>
      <w:r w:rsidRPr="00DB51E2">
        <w:rPr>
          <w:rtl/>
        </w:rPr>
        <w:t xml:space="preserve">רחבה </w:t>
      </w:r>
      <w:bookmarkStart w:id="3434" w:name="_ETM_Q9_258090"/>
      <w:bookmarkEnd w:id="3434"/>
      <w:r w:rsidRPr="00DB51E2">
        <w:rPr>
          <w:rtl/>
        </w:rPr>
        <w:t xml:space="preserve">של </w:t>
      </w:r>
      <w:bookmarkStart w:id="3435" w:name="_ETM_Q9_258240"/>
      <w:bookmarkEnd w:id="3435"/>
      <w:r w:rsidRPr="00DB51E2">
        <w:rPr>
          <w:rtl/>
        </w:rPr>
        <w:t xml:space="preserve">קואליציה </w:t>
      </w:r>
      <w:bookmarkStart w:id="3436" w:name="_ETM_Q9_258719"/>
      <w:bookmarkEnd w:id="3436"/>
      <w:r w:rsidRPr="00DB51E2">
        <w:rPr>
          <w:rtl/>
        </w:rPr>
        <w:t>ואופוזיציה</w:t>
      </w:r>
      <w:r>
        <w:rPr>
          <w:rFonts w:hint="cs"/>
          <w:rtl/>
        </w:rPr>
        <w:t>,</w:t>
      </w:r>
      <w:r w:rsidRPr="00DB51E2">
        <w:rPr>
          <w:rtl/>
        </w:rPr>
        <w:t xml:space="preserve"> </w:t>
      </w:r>
      <w:bookmarkStart w:id="3437" w:name="_ETM_Q9_259990"/>
      <w:bookmarkEnd w:id="3437"/>
      <w:r w:rsidRPr="00DB51E2">
        <w:rPr>
          <w:rtl/>
        </w:rPr>
        <w:t xml:space="preserve">בגלל </w:t>
      </w:r>
      <w:bookmarkStart w:id="3438" w:name="_ETM_Q9_260350"/>
      <w:bookmarkEnd w:id="3438"/>
      <w:r w:rsidRPr="00DB51E2">
        <w:rPr>
          <w:rtl/>
        </w:rPr>
        <w:t>ש</w:t>
      </w:r>
      <w:bookmarkStart w:id="3439" w:name="_ETM_Q9_261619"/>
      <w:bookmarkEnd w:id="3439"/>
      <w:r w:rsidRPr="00DB51E2">
        <w:rPr>
          <w:rtl/>
        </w:rPr>
        <w:t xml:space="preserve">מי </w:t>
      </w:r>
      <w:bookmarkStart w:id="3440" w:name="_ETM_Q9_261829"/>
      <w:bookmarkEnd w:id="3440"/>
      <w:r w:rsidRPr="00DB51E2">
        <w:rPr>
          <w:rtl/>
        </w:rPr>
        <w:t xml:space="preserve">שהציע </w:t>
      </w:r>
      <w:bookmarkStart w:id="3441" w:name="_ETM_Q9_262340"/>
      <w:bookmarkEnd w:id="3441"/>
      <w:r w:rsidRPr="00DB51E2">
        <w:rPr>
          <w:rtl/>
        </w:rPr>
        <w:t xml:space="preserve">אותה </w:t>
      </w:r>
      <w:bookmarkStart w:id="3442" w:name="_ETM_Q9_262549"/>
      <w:bookmarkEnd w:id="3442"/>
      <w:r w:rsidRPr="00DB51E2">
        <w:rPr>
          <w:rtl/>
        </w:rPr>
        <w:t xml:space="preserve">ומי </w:t>
      </w:r>
      <w:bookmarkStart w:id="3443" w:name="_ETM_Q9_262759"/>
      <w:bookmarkEnd w:id="3443"/>
      <w:r w:rsidRPr="00DB51E2">
        <w:rPr>
          <w:rtl/>
        </w:rPr>
        <w:t>ש</w:t>
      </w:r>
      <w:r>
        <w:rPr>
          <w:rFonts w:hint="cs"/>
          <w:rtl/>
        </w:rPr>
        <w:t>ה</w:t>
      </w:r>
      <w:r w:rsidRPr="00DB51E2">
        <w:rPr>
          <w:rtl/>
        </w:rPr>
        <w:t xml:space="preserve">כין </w:t>
      </w:r>
      <w:bookmarkStart w:id="3444" w:name="_ETM_Q9_263150"/>
      <w:bookmarkEnd w:id="3444"/>
      <w:r w:rsidRPr="00DB51E2">
        <w:rPr>
          <w:rtl/>
        </w:rPr>
        <w:t xml:space="preserve">את </w:t>
      </w:r>
      <w:bookmarkStart w:id="3445" w:name="_ETM_Q9_263299"/>
      <w:bookmarkEnd w:id="3445"/>
      <w:r w:rsidRPr="00DB51E2">
        <w:rPr>
          <w:rtl/>
        </w:rPr>
        <w:t xml:space="preserve">הטיוטות </w:t>
      </w:r>
      <w:bookmarkStart w:id="3446" w:name="_ETM_Q9_263810"/>
      <w:bookmarkEnd w:id="3446"/>
      <w:r w:rsidRPr="00DB51E2">
        <w:rPr>
          <w:rtl/>
        </w:rPr>
        <w:t>של</w:t>
      </w:r>
      <w:r>
        <w:rPr>
          <w:rFonts w:hint="cs"/>
          <w:rtl/>
        </w:rPr>
        <w:t>ה</w:t>
      </w:r>
      <w:r w:rsidRPr="00DB51E2">
        <w:rPr>
          <w:rtl/>
        </w:rPr>
        <w:t xml:space="preserve"> </w:t>
      </w:r>
      <w:bookmarkStart w:id="3447" w:name="_ETM_Q9_264630"/>
      <w:bookmarkStart w:id="3448" w:name="_ETM_Q9_265080"/>
      <w:bookmarkEnd w:id="3447"/>
      <w:bookmarkEnd w:id="3448"/>
      <w:r>
        <w:rPr>
          <w:rFonts w:hint="cs"/>
          <w:rtl/>
        </w:rPr>
        <w:t>–</w:t>
      </w:r>
      <w:r w:rsidRPr="00DB51E2">
        <w:rPr>
          <w:rtl/>
        </w:rPr>
        <w:t xml:space="preserve"> </w:t>
      </w:r>
      <w:bookmarkStart w:id="3449" w:name="_ETM_Q9_265410"/>
      <w:bookmarkEnd w:id="3449"/>
      <w:r w:rsidRPr="00DB51E2">
        <w:rPr>
          <w:rtl/>
        </w:rPr>
        <w:t xml:space="preserve">זה </w:t>
      </w:r>
      <w:bookmarkStart w:id="3450" w:name="_ETM_Q9_265590"/>
      <w:bookmarkEnd w:id="3450"/>
      <w:r>
        <w:rPr>
          <w:rFonts w:hint="cs"/>
          <w:rtl/>
        </w:rPr>
        <w:t xml:space="preserve">היה </w:t>
      </w:r>
      <w:r w:rsidRPr="00DB51E2">
        <w:rPr>
          <w:rtl/>
        </w:rPr>
        <w:t>עוד</w:t>
      </w:r>
      <w:r>
        <w:rPr>
          <w:rFonts w:hint="cs"/>
          <w:rtl/>
        </w:rPr>
        <w:t xml:space="preserve"> בשנת</w:t>
      </w:r>
      <w:r w:rsidRPr="00DB51E2">
        <w:rPr>
          <w:rtl/>
        </w:rPr>
        <w:t xml:space="preserve"> </w:t>
      </w:r>
      <w:bookmarkStart w:id="3451" w:name="_ETM_Q9_265770"/>
      <w:bookmarkStart w:id="3452" w:name="_ETM_Q9_266459"/>
      <w:bookmarkStart w:id="3453" w:name="_ETM_Q9_266880"/>
      <w:bookmarkStart w:id="3454" w:name="_ETM_Q9_267209"/>
      <w:bookmarkEnd w:id="3451"/>
      <w:bookmarkEnd w:id="3452"/>
      <w:bookmarkEnd w:id="3453"/>
      <w:bookmarkEnd w:id="3454"/>
      <w:r w:rsidRPr="00DB51E2">
        <w:rPr>
          <w:rtl/>
        </w:rPr>
        <w:t>2018</w:t>
      </w:r>
      <w:r>
        <w:rPr>
          <w:rFonts w:hint="cs"/>
          <w:rtl/>
        </w:rPr>
        <w:t>,</w:t>
      </w:r>
      <w:r w:rsidRPr="00DB51E2">
        <w:rPr>
          <w:rtl/>
        </w:rPr>
        <w:t xml:space="preserve"> </w:t>
      </w:r>
      <w:bookmarkStart w:id="3455" w:name="_ETM_Q9_268650"/>
      <w:bookmarkEnd w:id="3455"/>
      <w:r w:rsidRPr="00DB51E2">
        <w:rPr>
          <w:rtl/>
        </w:rPr>
        <w:t xml:space="preserve">מי </w:t>
      </w:r>
      <w:bookmarkStart w:id="3456" w:name="_ETM_Q9_268830"/>
      <w:bookmarkEnd w:id="3456"/>
      <w:r w:rsidRPr="00DB51E2">
        <w:rPr>
          <w:rtl/>
        </w:rPr>
        <w:t xml:space="preserve">שהייתה </w:t>
      </w:r>
      <w:bookmarkStart w:id="3457" w:name="_ETM_Q9_269340"/>
      <w:bookmarkEnd w:id="3457"/>
      <w:r w:rsidRPr="00DB51E2">
        <w:rPr>
          <w:rtl/>
        </w:rPr>
        <w:t xml:space="preserve">אז </w:t>
      </w:r>
      <w:bookmarkStart w:id="3458" w:name="_ETM_Q9_269789"/>
      <w:bookmarkEnd w:id="3458"/>
      <w:r w:rsidRPr="00DB51E2">
        <w:rPr>
          <w:rtl/>
        </w:rPr>
        <w:t xml:space="preserve">שרת </w:t>
      </w:r>
      <w:bookmarkStart w:id="3459" w:name="_ETM_Q9_270149"/>
      <w:bookmarkEnd w:id="3459"/>
      <w:r w:rsidRPr="00DB51E2">
        <w:rPr>
          <w:rtl/>
        </w:rPr>
        <w:t>המשפטים</w:t>
      </w:r>
      <w:r>
        <w:rPr>
          <w:rFonts w:hint="cs"/>
          <w:rtl/>
        </w:rPr>
        <w:t xml:space="preserve"> היא</w:t>
      </w:r>
      <w:r w:rsidRPr="00DB51E2">
        <w:rPr>
          <w:rtl/>
        </w:rPr>
        <w:t xml:space="preserve"> </w:t>
      </w:r>
      <w:bookmarkStart w:id="3460" w:name="_ETM_Q9_270689"/>
      <w:bookmarkEnd w:id="3460"/>
      <w:r w:rsidRPr="00DB51E2">
        <w:rPr>
          <w:rtl/>
        </w:rPr>
        <w:t xml:space="preserve">אילת </w:t>
      </w:r>
      <w:bookmarkStart w:id="3461" w:name="_ETM_Q9_270929"/>
      <w:bookmarkEnd w:id="3461"/>
      <w:r w:rsidRPr="00DB51E2">
        <w:rPr>
          <w:rtl/>
        </w:rPr>
        <w:t>שקד</w:t>
      </w:r>
      <w:r>
        <w:rPr>
          <w:rFonts w:hint="cs"/>
          <w:rtl/>
        </w:rPr>
        <w:t xml:space="preserve"> – </w:t>
      </w:r>
      <w:r w:rsidRPr="00DB51E2">
        <w:rPr>
          <w:rtl/>
        </w:rPr>
        <w:t xml:space="preserve">למעשה </w:t>
      </w:r>
      <w:bookmarkStart w:id="3462" w:name="_ETM_Q9_274409"/>
      <w:bookmarkEnd w:id="3462"/>
      <w:r w:rsidRPr="00DB51E2">
        <w:rPr>
          <w:rFonts w:hint="cs"/>
          <w:rtl/>
        </w:rPr>
        <w:t>קונ</w:t>
      </w:r>
      <w:r w:rsidR="008306CE">
        <w:rPr>
          <w:rFonts w:hint="cs"/>
          <w:rtl/>
        </w:rPr>
        <w:t>ס</w:t>
      </w:r>
      <w:r w:rsidRPr="00DB51E2">
        <w:rPr>
          <w:rFonts w:hint="cs"/>
          <w:rtl/>
        </w:rPr>
        <w:t>נזוס</w:t>
      </w:r>
      <w:r w:rsidRPr="00DB51E2">
        <w:rPr>
          <w:rtl/>
        </w:rPr>
        <w:t xml:space="preserve"> </w:t>
      </w:r>
      <w:bookmarkStart w:id="3463" w:name="_ETM_Q9_275159"/>
      <w:bookmarkEnd w:id="3463"/>
      <w:r w:rsidRPr="00DB51E2">
        <w:rPr>
          <w:rtl/>
        </w:rPr>
        <w:t>רחב</w:t>
      </w:r>
      <w:bookmarkStart w:id="3464" w:name="_ETM_Q9_276310"/>
      <w:bookmarkEnd w:id="3464"/>
      <w:r>
        <w:rPr>
          <w:rFonts w:hint="cs"/>
          <w:rtl/>
        </w:rPr>
        <w:t xml:space="preserve"> </w:t>
      </w:r>
      <w:r w:rsidRPr="00DB51E2">
        <w:rPr>
          <w:rtl/>
        </w:rPr>
        <w:t xml:space="preserve">העביר </w:t>
      </w:r>
      <w:bookmarkStart w:id="3465" w:name="_ETM_Q9_276790"/>
      <w:bookmarkEnd w:id="3465"/>
      <w:r w:rsidRPr="00DB51E2">
        <w:rPr>
          <w:rtl/>
        </w:rPr>
        <w:t xml:space="preserve">כאן </w:t>
      </w:r>
      <w:bookmarkStart w:id="3466" w:name="_ETM_Q9_277060"/>
      <w:bookmarkEnd w:id="3466"/>
      <w:r w:rsidRPr="00DB51E2">
        <w:rPr>
          <w:rtl/>
        </w:rPr>
        <w:t xml:space="preserve">בכנסת </w:t>
      </w:r>
      <w:bookmarkStart w:id="3467" w:name="_ETM_Q9_278050"/>
      <w:bookmarkEnd w:id="3467"/>
      <w:r w:rsidRPr="00DB51E2">
        <w:rPr>
          <w:rtl/>
        </w:rPr>
        <w:t xml:space="preserve">עוד </w:t>
      </w:r>
      <w:bookmarkStart w:id="3468" w:name="_ETM_Q9_278319"/>
      <w:bookmarkEnd w:id="3468"/>
      <w:r w:rsidRPr="00DB51E2">
        <w:rPr>
          <w:rtl/>
        </w:rPr>
        <w:t xml:space="preserve">ועוד </w:t>
      </w:r>
      <w:bookmarkStart w:id="3469" w:name="_ETM_Q9_278680"/>
      <w:bookmarkEnd w:id="3469"/>
      <w:r w:rsidRPr="00DB51E2">
        <w:rPr>
          <w:rtl/>
        </w:rPr>
        <w:t xml:space="preserve">חוקים </w:t>
      </w:r>
      <w:bookmarkStart w:id="3470" w:name="_ETM_Q9_279130"/>
      <w:bookmarkEnd w:id="3470"/>
      <w:r w:rsidRPr="00DB51E2">
        <w:rPr>
          <w:rtl/>
        </w:rPr>
        <w:t xml:space="preserve">בנושא </w:t>
      </w:r>
      <w:bookmarkStart w:id="3471" w:name="_ETM_Q9_279550"/>
      <w:bookmarkEnd w:id="3471"/>
      <w:r w:rsidRPr="00DB51E2">
        <w:rPr>
          <w:rtl/>
        </w:rPr>
        <w:t>הגירה</w:t>
      </w:r>
      <w:r>
        <w:rPr>
          <w:rFonts w:hint="cs"/>
          <w:rtl/>
        </w:rPr>
        <w:t>,</w:t>
      </w:r>
      <w:r w:rsidRPr="00DB51E2">
        <w:rPr>
          <w:rtl/>
        </w:rPr>
        <w:t xml:space="preserve"> </w:t>
      </w:r>
      <w:bookmarkStart w:id="3472" w:name="_ETM_Q9_280520"/>
      <w:bookmarkEnd w:id="3472"/>
      <w:r w:rsidRPr="00DB51E2">
        <w:rPr>
          <w:rtl/>
        </w:rPr>
        <w:t xml:space="preserve">וכל </w:t>
      </w:r>
      <w:bookmarkStart w:id="3473" w:name="_ETM_Q9_281119"/>
      <w:bookmarkEnd w:id="3473"/>
      <w:r w:rsidRPr="00DB51E2">
        <w:rPr>
          <w:rtl/>
        </w:rPr>
        <w:t>פעם</w:t>
      </w:r>
      <w:r>
        <w:rPr>
          <w:rFonts w:hint="cs"/>
          <w:rtl/>
        </w:rPr>
        <w:t>,</w:t>
      </w:r>
      <w:r w:rsidRPr="00DB51E2">
        <w:rPr>
          <w:rtl/>
        </w:rPr>
        <w:t xml:space="preserve"> </w:t>
      </w:r>
      <w:bookmarkStart w:id="3474" w:name="_ETM_Q9_281420"/>
      <w:bookmarkEnd w:id="3474"/>
      <w:r w:rsidRPr="00DB51E2">
        <w:rPr>
          <w:rtl/>
        </w:rPr>
        <w:t xml:space="preserve">למרות </w:t>
      </w:r>
      <w:bookmarkStart w:id="3475" w:name="_ETM_Q9_281719"/>
      <w:bookmarkEnd w:id="3475"/>
      <w:r w:rsidRPr="00DB51E2">
        <w:rPr>
          <w:rtl/>
        </w:rPr>
        <w:t>קונ</w:t>
      </w:r>
      <w:r w:rsidR="008306CE">
        <w:rPr>
          <w:rFonts w:hint="cs"/>
          <w:rtl/>
        </w:rPr>
        <w:t>ס</w:t>
      </w:r>
      <w:r w:rsidRPr="00DB51E2">
        <w:rPr>
          <w:rtl/>
        </w:rPr>
        <w:t>נזוס</w:t>
      </w:r>
      <w:r>
        <w:rPr>
          <w:rFonts w:hint="cs"/>
          <w:rtl/>
        </w:rPr>
        <w:t xml:space="preserve"> מאוד </w:t>
      </w:r>
      <w:bookmarkStart w:id="3476" w:name="_ETM_Q9_281000"/>
      <w:bookmarkEnd w:id="3476"/>
      <w:r w:rsidR="000B6A0F">
        <w:rPr>
          <w:rFonts w:hint="cs"/>
          <w:rtl/>
        </w:rPr>
        <w:t>– – –</w:t>
      </w:r>
      <w:r w:rsidRPr="00DB51E2">
        <w:rPr>
          <w:rtl/>
        </w:rPr>
        <w:t xml:space="preserve"> </w:t>
      </w:r>
      <w:bookmarkStart w:id="3477" w:name="_ETM_Q9_282319"/>
      <w:bookmarkEnd w:id="3477"/>
    </w:p>
    <w:p w:rsidR="00BE54DA" w:rsidRDefault="00BE54DA" w:rsidP="005E19FE">
      <w:pPr>
        <w:rPr>
          <w:rtl/>
        </w:rPr>
      </w:pPr>
    </w:p>
    <w:p w:rsidR="00BE54DA" w:rsidRDefault="00BE54DA" w:rsidP="005E19FE">
      <w:pPr>
        <w:pStyle w:val="af6"/>
        <w:keepNext/>
        <w:rPr>
          <w:rtl/>
        </w:rPr>
      </w:pPr>
      <w:bookmarkStart w:id="3478" w:name="ET_yor_6595_3"/>
      <w:r w:rsidRPr="008B37BC">
        <w:rPr>
          <w:rStyle w:val="TagStyle"/>
          <w:rtl/>
        </w:rPr>
        <w:t xml:space="preserve"> &lt;&lt; יור &gt;&gt; </w:t>
      </w:r>
      <w:r>
        <w:rPr>
          <w:rtl/>
        </w:rPr>
        <w:t>היו"ר ארז מלול:</w:t>
      </w:r>
      <w:r w:rsidRPr="008B37BC">
        <w:rPr>
          <w:rStyle w:val="TagStyle"/>
          <w:rtl/>
        </w:rPr>
        <w:t xml:space="preserve"> &lt;&lt; יור &gt;&gt;</w:t>
      </w:r>
      <w:r>
        <w:rPr>
          <w:rtl/>
        </w:rPr>
        <w:t xml:space="preserve"> </w:t>
      </w:r>
      <w:bookmarkEnd w:id="3478"/>
    </w:p>
    <w:p w:rsidR="00BE54DA" w:rsidRDefault="00BE54DA" w:rsidP="00D05E6D">
      <w:pPr>
        <w:rPr>
          <w:rtl/>
        </w:rPr>
      </w:pPr>
    </w:p>
    <w:p w:rsidR="00BE54DA" w:rsidRDefault="00BE54DA" w:rsidP="005E19FE">
      <w:pPr>
        <w:rPr>
          <w:rtl/>
        </w:rPr>
      </w:pPr>
      <w:bookmarkStart w:id="3479" w:name="_ETM_Q9_283000"/>
      <w:bookmarkEnd w:id="3479"/>
      <w:r w:rsidRPr="00DB51E2">
        <w:rPr>
          <w:rtl/>
        </w:rPr>
        <w:t>גלעד</w:t>
      </w:r>
      <w:bookmarkStart w:id="3480" w:name="_ETM_Q9_282799"/>
      <w:bookmarkEnd w:id="3480"/>
      <w:r>
        <w:rPr>
          <w:rFonts w:hint="cs"/>
          <w:rtl/>
        </w:rPr>
        <w:t xml:space="preserve">, </w:t>
      </w:r>
      <w:r w:rsidRPr="00DB51E2">
        <w:rPr>
          <w:rtl/>
        </w:rPr>
        <w:t>גלעד</w:t>
      </w:r>
      <w:r>
        <w:rPr>
          <w:rFonts w:hint="cs"/>
          <w:rtl/>
        </w:rPr>
        <w:t>.</w:t>
      </w:r>
      <w:r w:rsidRPr="00DB51E2">
        <w:rPr>
          <w:rtl/>
        </w:rPr>
        <w:t xml:space="preserve"> </w:t>
      </w:r>
      <w:bookmarkStart w:id="3481" w:name="_ETM_Q9_283520"/>
      <w:bookmarkEnd w:id="3481"/>
      <w:r w:rsidRPr="00DB51E2">
        <w:rPr>
          <w:rtl/>
        </w:rPr>
        <w:t>גלעד</w:t>
      </w:r>
      <w:r>
        <w:rPr>
          <w:rFonts w:hint="cs"/>
          <w:rtl/>
        </w:rPr>
        <w:t>,</w:t>
      </w:r>
      <w:r w:rsidRPr="00DB51E2">
        <w:rPr>
          <w:rtl/>
        </w:rPr>
        <w:t xml:space="preserve"> </w:t>
      </w:r>
      <w:bookmarkStart w:id="3482" w:name="_ETM_Q9_283909"/>
      <w:bookmarkEnd w:id="3482"/>
      <w:r w:rsidRPr="00DB51E2">
        <w:rPr>
          <w:rtl/>
        </w:rPr>
        <w:t xml:space="preserve">זה </w:t>
      </w:r>
      <w:bookmarkStart w:id="3483" w:name="_ETM_Q9_284030"/>
      <w:bookmarkEnd w:id="3483"/>
      <w:r w:rsidRPr="00DB51E2">
        <w:rPr>
          <w:rtl/>
        </w:rPr>
        <w:t>מפריע</w:t>
      </w:r>
      <w:r>
        <w:rPr>
          <w:rFonts w:hint="cs"/>
          <w:rtl/>
        </w:rPr>
        <w:t>.</w:t>
      </w:r>
      <w:r w:rsidRPr="00DB51E2">
        <w:rPr>
          <w:rtl/>
        </w:rPr>
        <w:t xml:space="preserve"> </w:t>
      </w:r>
      <w:bookmarkStart w:id="3484" w:name="_ETM_Q9_287029"/>
      <w:bookmarkEnd w:id="3484"/>
    </w:p>
    <w:p w:rsidR="00BE54DA" w:rsidRDefault="00BE54DA" w:rsidP="005E19FE">
      <w:pPr>
        <w:rPr>
          <w:rtl/>
        </w:rPr>
      </w:pPr>
    </w:p>
    <w:p w:rsidR="00BE54DA" w:rsidRDefault="00BE54DA" w:rsidP="005E19FE">
      <w:pPr>
        <w:pStyle w:val="af5"/>
        <w:keepNext/>
        <w:rPr>
          <w:rtl/>
        </w:rPr>
      </w:pPr>
      <w:bookmarkStart w:id="3485" w:name="ET_interruption_6156_6"/>
      <w:r w:rsidRPr="008B37BC">
        <w:rPr>
          <w:rStyle w:val="TagStyle"/>
          <w:rtl/>
        </w:rPr>
        <w:t xml:space="preserve"> &lt;&lt; קריאה &gt;&gt; </w:t>
      </w:r>
      <w:r>
        <w:rPr>
          <w:rtl/>
        </w:rPr>
        <w:t>גלעד קריב (העבודה):</w:t>
      </w:r>
      <w:r w:rsidRPr="008B37BC">
        <w:rPr>
          <w:rStyle w:val="TagStyle"/>
          <w:rtl/>
        </w:rPr>
        <w:t xml:space="preserve"> &lt;&lt; קריאה &gt;&gt;</w:t>
      </w:r>
      <w:r>
        <w:rPr>
          <w:rtl/>
        </w:rPr>
        <w:t xml:space="preserve"> </w:t>
      </w:r>
      <w:bookmarkEnd w:id="3485"/>
    </w:p>
    <w:p w:rsidR="00BE54DA" w:rsidRDefault="00BE54DA" w:rsidP="00D05E6D">
      <w:pPr>
        <w:rPr>
          <w:rtl/>
        </w:rPr>
      </w:pPr>
    </w:p>
    <w:p w:rsidR="00BE54DA" w:rsidRDefault="000B6A0F" w:rsidP="005E19FE">
      <w:pPr>
        <w:rPr>
          <w:rtl/>
        </w:rPr>
      </w:pPr>
      <w:r>
        <w:rPr>
          <w:rFonts w:hint="cs"/>
          <w:rtl/>
        </w:rPr>
        <w:t>– – –</w:t>
      </w:r>
      <w:r w:rsidR="00BE54DA">
        <w:rPr>
          <w:rFonts w:hint="cs"/>
          <w:rtl/>
        </w:rPr>
        <w:t xml:space="preserve"> דיון היסטורי, נכון?</w:t>
      </w:r>
      <w:bookmarkStart w:id="3486" w:name="_ETM_Q9_286000"/>
      <w:bookmarkEnd w:id="3486"/>
    </w:p>
    <w:p w:rsidR="00BE54DA" w:rsidRDefault="00BE54DA" w:rsidP="005E19FE">
      <w:pPr>
        <w:rPr>
          <w:rtl/>
        </w:rPr>
      </w:pPr>
    </w:p>
    <w:p w:rsidR="00BE54DA" w:rsidRDefault="00BE54DA" w:rsidP="005E19FE">
      <w:pPr>
        <w:pStyle w:val="af6"/>
        <w:keepNext/>
        <w:rPr>
          <w:rtl/>
        </w:rPr>
      </w:pPr>
      <w:r w:rsidRPr="008B37BC">
        <w:rPr>
          <w:rStyle w:val="TagStyle"/>
          <w:rtl/>
        </w:rPr>
        <w:t xml:space="preserve"> &lt;&lt; יור &gt;&gt; </w:t>
      </w:r>
      <w:r>
        <w:rPr>
          <w:rtl/>
        </w:rPr>
        <w:t>היו"ר ארז מלול:</w:t>
      </w:r>
      <w:r w:rsidRPr="008B37BC">
        <w:rPr>
          <w:rStyle w:val="TagStyle"/>
          <w:rtl/>
        </w:rPr>
        <w:t xml:space="preserve"> &lt;&lt; יור &gt;&gt;</w:t>
      </w:r>
      <w:r>
        <w:rPr>
          <w:rtl/>
        </w:rPr>
        <w:t xml:space="preserve"> </w:t>
      </w:r>
    </w:p>
    <w:p w:rsidR="00BE54DA" w:rsidRDefault="00BE54DA" w:rsidP="00D05E6D">
      <w:pPr>
        <w:rPr>
          <w:rtl/>
        </w:rPr>
      </w:pPr>
    </w:p>
    <w:p w:rsidR="00BE54DA" w:rsidRPr="008B37BC" w:rsidRDefault="00BE54DA" w:rsidP="005E19FE">
      <w:pPr>
        <w:rPr>
          <w:rtl/>
        </w:rPr>
      </w:pPr>
      <w:r>
        <w:rPr>
          <w:rFonts w:hint="cs"/>
          <w:rtl/>
        </w:rPr>
        <w:t>בסדר.</w:t>
      </w:r>
    </w:p>
    <w:p w:rsidR="00BE54DA" w:rsidRPr="008B37BC" w:rsidRDefault="00BE54DA" w:rsidP="005E19FE">
      <w:pPr>
        <w:rPr>
          <w:rtl/>
        </w:rPr>
      </w:pPr>
      <w:bookmarkStart w:id="3487" w:name="_ETM_Q9_287000"/>
      <w:bookmarkEnd w:id="3487"/>
    </w:p>
    <w:p w:rsidR="00BE54DA" w:rsidRDefault="00BE54DA" w:rsidP="005E19FE">
      <w:pPr>
        <w:pStyle w:val="-"/>
        <w:keepNext/>
        <w:rPr>
          <w:rtl/>
        </w:rPr>
      </w:pPr>
      <w:bookmarkStart w:id="3488" w:name="ET_speakercontinue_6157_5"/>
      <w:r w:rsidRPr="008B37BC">
        <w:rPr>
          <w:rStyle w:val="TagStyle"/>
          <w:rtl/>
        </w:rPr>
        <w:t xml:space="preserve"> &lt;&lt; דובר_המשך &gt;&gt; </w:t>
      </w:r>
      <w:r>
        <w:rPr>
          <w:rtl/>
        </w:rPr>
        <w:t>שמחה רוטמן (הציונות הדתית):</w:t>
      </w:r>
      <w:r w:rsidRPr="008B37BC">
        <w:rPr>
          <w:rStyle w:val="TagStyle"/>
          <w:rtl/>
        </w:rPr>
        <w:t xml:space="preserve"> &lt;&lt; דובר_המשך &gt;&gt;</w:t>
      </w:r>
      <w:r>
        <w:rPr>
          <w:rtl/>
        </w:rPr>
        <w:t xml:space="preserve"> </w:t>
      </w:r>
      <w:bookmarkEnd w:id="3488"/>
    </w:p>
    <w:p w:rsidR="00BE54DA" w:rsidRDefault="00BE54DA" w:rsidP="00D05E6D">
      <w:pPr>
        <w:rPr>
          <w:rtl/>
        </w:rPr>
      </w:pPr>
    </w:p>
    <w:p w:rsidR="00BE54DA" w:rsidRDefault="00BE54DA" w:rsidP="005E19FE">
      <w:pPr>
        <w:rPr>
          <w:rtl/>
        </w:rPr>
      </w:pPr>
      <w:r>
        <w:rPr>
          <w:rFonts w:hint="cs"/>
          <w:rtl/>
        </w:rPr>
        <w:t>דיון היסטורי.</w:t>
      </w:r>
    </w:p>
    <w:p w:rsidR="00BE54DA" w:rsidRDefault="00BE54DA" w:rsidP="005E19FE">
      <w:pPr>
        <w:rPr>
          <w:rtl/>
        </w:rPr>
      </w:pPr>
      <w:bookmarkStart w:id="3489" w:name="_ETM_Q9_288000"/>
      <w:bookmarkEnd w:id="3489"/>
    </w:p>
    <w:p w:rsidR="00BE54DA" w:rsidRDefault="00BE54DA" w:rsidP="005E19FE">
      <w:pPr>
        <w:pStyle w:val="af6"/>
        <w:keepNext/>
        <w:rPr>
          <w:rtl/>
        </w:rPr>
      </w:pPr>
      <w:r w:rsidRPr="008B37BC">
        <w:rPr>
          <w:rStyle w:val="TagStyle"/>
          <w:rtl/>
        </w:rPr>
        <w:t xml:space="preserve"> &lt;&lt; יור &gt;&gt; </w:t>
      </w:r>
      <w:r>
        <w:rPr>
          <w:rtl/>
        </w:rPr>
        <w:t>היו"ר ארז מלול:</w:t>
      </w:r>
      <w:r w:rsidRPr="008B37BC">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3490" w:name="_ETM_Q9_289000"/>
      <w:bookmarkEnd w:id="3490"/>
      <w:r>
        <w:rPr>
          <w:rFonts w:hint="cs"/>
          <w:rtl/>
        </w:rPr>
        <w:t xml:space="preserve">הוועדה משפיעה עליך. בוועדה אתה מפריע לו, פה </w:t>
      </w:r>
      <w:bookmarkStart w:id="3491" w:name="_ETM_Q9_290000"/>
      <w:bookmarkEnd w:id="3491"/>
      <w:r>
        <w:rPr>
          <w:rFonts w:hint="cs"/>
          <w:rtl/>
        </w:rPr>
        <w:t>אתה מפריע לו.</w:t>
      </w:r>
    </w:p>
    <w:p w:rsidR="00BE54DA" w:rsidRDefault="00BE54DA" w:rsidP="005E19FE">
      <w:pPr>
        <w:rPr>
          <w:rtl/>
        </w:rPr>
      </w:pPr>
      <w:bookmarkStart w:id="3492" w:name="_ETM_Q9_295000"/>
      <w:bookmarkEnd w:id="3492"/>
    </w:p>
    <w:p w:rsidR="00BE54DA" w:rsidRDefault="00BE54DA" w:rsidP="005E19FE">
      <w:pPr>
        <w:pStyle w:val="-"/>
        <w:keepNext/>
        <w:rPr>
          <w:rtl/>
        </w:rPr>
      </w:pPr>
      <w:bookmarkStart w:id="3493" w:name="ET_speakercontinue_6157_9"/>
      <w:r w:rsidRPr="00DD27E5">
        <w:rPr>
          <w:rStyle w:val="TagStyle"/>
          <w:rtl/>
        </w:rPr>
        <w:t xml:space="preserve"> &lt;&lt; דובר_המשך &gt;&gt; </w:t>
      </w:r>
      <w:r>
        <w:rPr>
          <w:rtl/>
        </w:rPr>
        <w:t>שמחה רוטמן (הציונות הדתית):</w:t>
      </w:r>
      <w:r w:rsidRPr="00DD27E5">
        <w:rPr>
          <w:rStyle w:val="TagStyle"/>
          <w:rtl/>
        </w:rPr>
        <w:t xml:space="preserve"> &lt;&lt; דובר_המשך &gt;&gt;</w:t>
      </w:r>
      <w:r>
        <w:rPr>
          <w:rtl/>
        </w:rPr>
        <w:t xml:space="preserve"> </w:t>
      </w:r>
      <w:bookmarkEnd w:id="3493"/>
    </w:p>
    <w:p w:rsidR="00BE54DA" w:rsidRDefault="00BE54DA" w:rsidP="00D05E6D">
      <w:pPr>
        <w:rPr>
          <w:rtl/>
        </w:rPr>
      </w:pPr>
    </w:p>
    <w:p w:rsidR="00BE54DA" w:rsidRDefault="00BE54DA" w:rsidP="008306CE">
      <w:pPr>
        <w:rPr>
          <w:rtl/>
        </w:rPr>
      </w:pPr>
      <w:bookmarkStart w:id="3494" w:name="_ETM_Q9_295660"/>
      <w:bookmarkEnd w:id="3494"/>
      <w:r w:rsidRPr="00DB51E2">
        <w:rPr>
          <w:rtl/>
        </w:rPr>
        <w:t xml:space="preserve">הצעת </w:t>
      </w:r>
      <w:bookmarkStart w:id="3495" w:name="_ETM_Q9_296110"/>
      <w:bookmarkEnd w:id="3495"/>
      <w:r w:rsidRPr="00DB51E2">
        <w:rPr>
          <w:rtl/>
        </w:rPr>
        <w:t xml:space="preserve">החוק </w:t>
      </w:r>
      <w:bookmarkStart w:id="3496" w:name="_ETM_Q9_296620"/>
      <w:bookmarkEnd w:id="3496"/>
      <w:r w:rsidRPr="00DB51E2">
        <w:rPr>
          <w:rtl/>
        </w:rPr>
        <w:t xml:space="preserve">אומרת </w:t>
      </w:r>
      <w:bookmarkStart w:id="3497" w:name="_ETM_Q9_297100"/>
      <w:bookmarkEnd w:id="3497"/>
      <w:r w:rsidRPr="00DB51E2">
        <w:rPr>
          <w:rtl/>
        </w:rPr>
        <w:t xml:space="preserve">דבר </w:t>
      </w:r>
      <w:bookmarkStart w:id="3498" w:name="_ETM_Q9_297400"/>
      <w:bookmarkEnd w:id="3498"/>
      <w:r>
        <w:rPr>
          <w:rtl/>
        </w:rPr>
        <w:t>מאו</w:t>
      </w:r>
      <w:r>
        <w:rPr>
          <w:rFonts w:hint="cs"/>
          <w:rtl/>
        </w:rPr>
        <w:t>ד</w:t>
      </w:r>
      <w:r w:rsidRPr="00DB51E2">
        <w:rPr>
          <w:rtl/>
        </w:rPr>
        <w:t xml:space="preserve"> </w:t>
      </w:r>
      <w:bookmarkStart w:id="3499" w:name="_ETM_Q9_297640"/>
      <w:bookmarkEnd w:id="3499"/>
      <w:r w:rsidRPr="00DB51E2">
        <w:rPr>
          <w:rtl/>
        </w:rPr>
        <w:t>פשוט</w:t>
      </w:r>
      <w:r>
        <w:rPr>
          <w:rFonts w:hint="cs"/>
          <w:rtl/>
        </w:rPr>
        <w:t>:</w:t>
      </w:r>
      <w:r w:rsidRPr="00DB51E2">
        <w:rPr>
          <w:rtl/>
        </w:rPr>
        <w:t xml:space="preserve"> </w:t>
      </w:r>
      <w:bookmarkStart w:id="3500" w:name="_ETM_Q9_298860"/>
      <w:bookmarkEnd w:id="3500"/>
      <w:r w:rsidRPr="00DB51E2">
        <w:rPr>
          <w:rtl/>
        </w:rPr>
        <w:t>ארץ</w:t>
      </w:r>
      <w:r>
        <w:rPr>
          <w:rFonts w:hint="cs"/>
          <w:rtl/>
        </w:rPr>
        <w:t xml:space="preserve"> </w:t>
      </w:r>
      <w:r w:rsidRPr="00DB51E2">
        <w:rPr>
          <w:rtl/>
        </w:rPr>
        <w:t>ישראל</w:t>
      </w:r>
      <w:r>
        <w:rPr>
          <w:rFonts w:hint="cs"/>
          <w:rtl/>
        </w:rPr>
        <w:t xml:space="preserve"> היא</w:t>
      </w:r>
      <w:r w:rsidRPr="00DB51E2">
        <w:rPr>
          <w:rtl/>
        </w:rPr>
        <w:t xml:space="preserve"> </w:t>
      </w:r>
      <w:bookmarkStart w:id="3501" w:name="_ETM_Q9_299610"/>
      <w:bookmarkEnd w:id="3501"/>
      <w:r w:rsidRPr="00DB51E2">
        <w:rPr>
          <w:rtl/>
        </w:rPr>
        <w:t xml:space="preserve">מולדתו </w:t>
      </w:r>
      <w:bookmarkStart w:id="3502" w:name="_ETM_Q9_300090"/>
      <w:bookmarkEnd w:id="3502"/>
      <w:r w:rsidRPr="00DB51E2">
        <w:rPr>
          <w:rtl/>
        </w:rPr>
        <w:t xml:space="preserve">ההיסטורית </w:t>
      </w:r>
      <w:bookmarkStart w:id="3503" w:name="_ETM_Q9_300510"/>
      <w:bookmarkEnd w:id="3503"/>
      <w:r w:rsidRPr="00DB51E2">
        <w:rPr>
          <w:rtl/>
        </w:rPr>
        <w:t xml:space="preserve">של </w:t>
      </w:r>
      <w:bookmarkStart w:id="3504" w:name="_ETM_Q9_300659"/>
      <w:bookmarkEnd w:id="3504"/>
      <w:r w:rsidRPr="00DB51E2">
        <w:rPr>
          <w:rtl/>
        </w:rPr>
        <w:t xml:space="preserve">העם </w:t>
      </w:r>
      <w:bookmarkStart w:id="3505" w:name="_ETM_Q9_300840"/>
      <w:bookmarkEnd w:id="3505"/>
      <w:r w:rsidRPr="00DB51E2">
        <w:rPr>
          <w:rtl/>
        </w:rPr>
        <w:t>היהודי</w:t>
      </w:r>
      <w:r>
        <w:rPr>
          <w:rFonts w:hint="cs"/>
          <w:rtl/>
        </w:rPr>
        <w:t>;</w:t>
      </w:r>
      <w:bookmarkStart w:id="3506" w:name="_ETM_Q9_302460"/>
      <w:bookmarkEnd w:id="3506"/>
      <w:r>
        <w:rPr>
          <w:rFonts w:hint="cs"/>
          <w:rtl/>
        </w:rPr>
        <w:t xml:space="preserve"> </w:t>
      </w:r>
      <w:r w:rsidRPr="00DB51E2">
        <w:rPr>
          <w:rtl/>
        </w:rPr>
        <w:t>ב</w:t>
      </w:r>
      <w:r>
        <w:rPr>
          <w:rFonts w:hint="cs"/>
          <w:rtl/>
        </w:rPr>
        <w:t>ה</w:t>
      </w:r>
      <w:r w:rsidRPr="00DB51E2">
        <w:rPr>
          <w:rtl/>
        </w:rPr>
        <w:t xml:space="preserve"> </w:t>
      </w:r>
      <w:bookmarkStart w:id="3507" w:name="_ETM_Q9_302700"/>
      <w:bookmarkEnd w:id="3507"/>
      <w:r w:rsidRPr="00DB51E2">
        <w:rPr>
          <w:rtl/>
        </w:rPr>
        <w:t xml:space="preserve">קמה </w:t>
      </w:r>
      <w:bookmarkStart w:id="3508" w:name="_ETM_Q9_303000"/>
      <w:bookmarkEnd w:id="3508"/>
      <w:r w:rsidRPr="00DB51E2">
        <w:rPr>
          <w:rtl/>
        </w:rPr>
        <w:t xml:space="preserve">מדינת </w:t>
      </w:r>
      <w:bookmarkStart w:id="3509" w:name="_ETM_Q9_303420"/>
      <w:bookmarkEnd w:id="3509"/>
      <w:r w:rsidRPr="00DB51E2">
        <w:rPr>
          <w:rtl/>
        </w:rPr>
        <w:t>ישראל</w:t>
      </w:r>
      <w:r>
        <w:rPr>
          <w:rFonts w:hint="cs"/>
          <w:rtl/>
        </w:rPr>
        <w:t>;</w:t>
      </w:r>
      <w:r w:rsidRPr="00DB51E2">
        <w:rPr>
          <w:rtl/>
        </w:rPr>
        <w:t xml:space="preserve"> </w:t>
      </w:r>
      <w:bookmarkStart w:id="3510" w:name="_ETM_Q9_304289"/>
      <w:bookmarkEnd w:id="3510"/>
      <w:r w:rsidRPr="00DB51E2">
        <w:rPr>
          <w:rtl/>
        </w:rPr>
        <w:t xml:space="preserve">מדינת </w:t>
      </w:r>
      <w:bookmarkStart w:id="3511" w:name="_ETM_Q9_304740"/>
      <w:bookmarkEnd w:id="3511"/>
      <w:r w:rsidRPr="00DB51E2">
        <w:rPr>
          <w:rtl/>
        </w:rPr>
        <w:t xml:space="preserve">ישראל </w:t>
      </w:r>
      <w:bookmarkStart w:id="3512" w:name="_ETM_Q9_305070"/>
      <w:bookmarkEnd w:id="3512"/>
      <w:r w:rsidRPr="00DB51E2">
        <w:rPr>
          <w:rtl/>
        </w:rPr>
        <w:t xml:space="preserve">היא </w:t>
      </w:r>
      <w:bookmarkStart w:id="3513" w:name="_ETM_Q9_305130"/>
      <w:bookmarkEnd w:id="3513"/>
      <w:r w:rsidRPr="00DB51E2">
        <w:rPr>
          <w:rtl/>
        </w:rPr>
        <w:t xml:space="preserve">מדינת </w:t>
      </w:r>
      <w:bookmarkStart w:id="3514" w:name="_ETM_Q9_305609"/>
      <w:bookmarkEnd w:id="3514"/>
      <w:r w:rsidRPr="00DB51E2">
        <w:rPr>
          <w:rtl/>
        </w:rPr>
        <w:t xml:space="preserve">הלאום </w:t>
      </w:r>
      <w:bookmarkStart w:id="3515" w:name="_ETM_Q9_305939"/>
      <w:bookmarkEnd w:id="3515"/>
      <w:r w:rsidRPr="00DB51E2">
        <w:rPr>
          <w:rtl/>
        </w:rPr>
        <w:t xml:space="preserve">של </w:t>
      </w:r>
      <w:bookmarkStart w:id="3516" w:name="_ETM_Q9_306149"/>
      <w:bookmarkEnd w:id="3516"/>
      <w:r w:rsidRPr="00DB51E2">
        <w:rPr>
          <w:rtl/>
        </w:rPr>
        <w:t xml:space="preserve">העם </w:t>
      </w:r>
      <w:bookmarkStart w:id="3517" w:name="_ETM_Q9_306270"/>
      <w:bookmarkEnd w:id="3517"/>
      <w:r w:rsidRPr="00DB51E2">
        <w:rPr>
          <w:rtl/>
        </w:rPr>
        <w:t>היהודי</w:t>
      </w:r>
      <w:r>
        <w:rPr>
          <w:rFonts w:hint="cs"/>
          <w:rtl/>
        </w:rPr>
        <w:t>;</w:t>
      </w:r>
      <w:r w:rsidRPr="00DB51E2">
        <w:rPr>
          <w:rtl/>
        </w:rPr>
        <w:t xml:space="preserve"> </w:t>
      </w:r>
      <w:bookmarkStart w:id="3518" w:name="_ETM_Q9_307840"/>
      <w:bookmarkEnd w:id="3518"/>
      <w:r w:rsidRPr="00DB51E2">
        <w:rPr>
          <w:rtl/>
        </w:rPr>
        <w:t xml:space="preserve">היא </w:t>
      </w:r>
      <w:bookmarkStart w:id="3519" w:name="_ETM_Q9_307960"/>
      <w:bookmarkEnd w:id="3519"/>
      <w:r w:rsidRPr="00DB51E2">
        <w:rPr>
          <w:rtl/>
        </w:rPr>
        <w:t xml:space="preserve">חייבת </w:t>
      </w:r>
      <w:bookmarkStart w:id="3520" w:name="_ETM_Q9_308470"/>
      <w:bookmarkEnd w:id="3520"/>
      <w:r w:rsidRPr="00DB51E2">
        <w:rPr>
          <w:rtl/>
        </w:rPr>
        <w:t xml:space="preserve">להיות </w:t>
      </w:r>
      <w:bookmarkStart w:id="3521" w:name="_ETM_Q9_309550"/>
      <w:bookmarkEnd w:id="3521"/>
      <w:r w:rsidRPr="00DB51E2">
        <w:rPr>
          <w:rtl/>
        </w:rPr>
        <w:t xml:space="preserve">פתוחה </w:t>
      </w:r>
      <w:bookmarkStart w:id="3522" w:name="_ETM_Q9_310060"/>
      <w:bookmarkEnd w:id="3522"/>
      <w:r w:rsidRPr="00DB51E2">
        <w:rPr>
          <w:rtl/>
        </w:rPr>
        <w:t>לעל</w:t>
      </w:r>
      <w:r>
        <w:rPr>
          <w:rFonts w:hint="cs"/>
          <w:rtl/>
        </w:rPr>
        <w:t>י</w:t>
      </w:r>
      <w:r w:rsidRPr="00DB51E2">
        <w:rPr>
          <w:rtl/>
        </w:rPr>
        <w:t xml:space="preserve">יה </w:t>
      </w:r>
      <w:bookmarkStart w:id="3523" w:name="_ETM_Q9_310569"/>
      <w:bookmarkEnd w:id="3523"/>
      <w:r w:rsidRPr="00DB51E2">
        <w:rPr>
          <w:rtl/>
        </w:rPr>
        <w:t>יהודית</w:t>
      </w:r>
      <w:r>
        <w:rPr>
          <w:rFonts w:hint="cs"/>
          <w:rtl/>
        </w:rPr>
        <w:t>;</w:t>
      </w:r>
      <w:r w:rsidRPr="00DB51E2">
        <w:rPr>
          <w:rtl/>
        </w:rPr>
        <w:t xml:space="preserve"> </w:t>
      </w:r>
      <w:bookmarkStart w:id="3524" w:name="_ETM_Q9_311620"/>
      <w:bookmarkEnd w:id="3524"/>
      <w:r w:rsidRPr="00DB51E2">
        <w:rPr>
          <w:rtl/>
        </w:rPr>
        <w:t xml:space="preserve">מימוש </w:t>
      </w:r>
      <w:bookmarkStart w:id="3525" w:name="_ETM_Q9_312099"/>
      <w:bookmarkEnd w:id="3525"/>
      <w:r w:rsidRPr="00DB51E2">
        <w:rPr>
          <w:rtl/>
        </w:rPr>
        <w:t xml:space="preserve">הזכות </w:t>
      </w:r>
      <w:bookmarkStart w:id="3526" w:name="_ETM_Q9_312520"/>
      <w:bookmarkEnd w:id="3526"/>
      <w:r w:rsidRPr="00DB51E2">
        <w:rPr>
          <w:rtl/>
        </w:rPr>
        <w:t xml:space="preserve">הזאת </w:t>
      </w:r>
      <w:bookmarkStart w:id="3527" w:name="_ETM_Q9_313000"/>
      <w:bookmarkEnd w:id="3527"/>
      <w:r w:rsidRPr="00DB51E2">
        <w:rPr>
          <w:rtl/>
        </w:rPr>
        <w:t xml:space="preserve">בארץ </w:t>
      </w:r>
      <w:bookmarkStart w:id="3528" w:name="_ETM_Q9_313495"/>
      <w:bookmarkEnd w:id="3528"/>
      <w:r w:rsidRPr="00DB51E2">
        <w:rPr>
          <w:rtl/>
        </w:rPr>
        <w:t xml:space="preserve">ישראל </w:t>
      </w:r>
      <w:bookmarkStart w:id="3529" w:name="_ETM_Q9_314540"/>
      <w:bookmarkEnd w:id="3529"/>
      <w:r w:rsidRPr="00DB51E2">
        <w:rPr>
          <w:rtl/>
        </w:rPr>
        <w:t xml:space="preserve">הוא </w:t>
      </w:r>
      <w:bookmarkStart w:id="3530" w:name="_ETM_Q9_314659"/>
      <w:bookmarkEnd w:id="3530"/>
      <w:r w:rsidRPr="00DB51E2">
        <w:rPr>
          <w:rtl/>
        </w:rPr>
        <w:t xml:space="preserve">ייחודי </w:t>
      </w:r>
      <w:bookmarkStart w:id="3531" w:name="_ETM_Q9_315230"/>
      <w:bookmarkEnd w:id="3531"/>
      <w:r w:rsidRPr="00DB51E2">
        <w:rPr>
          <w:rtl/>
        </w:rPr>
        <w:t xml:space="preserve">לעם </w:t>
      </w:r>
      <w:bookmarkStart w:id="3532" w:name="_ETM_Q9_315560"/>
      <w:bookmarkEnd w:id="3532"/>
      <w:r w:rsidRPr="00DB51E2">
        <w:rPr>
          <w:rtl/>
        </w:rPr>
        <w:t>היהודי</w:t>
      </w:r>
      <w:r>
        <w:rPr>
          <w:rFonts w:hint="cs"/>
          <w:rtl/>
        </w:rPr>
        <w:t>;</w:t>
      </w:r>
      <w:r w:rsidRPr="00DB51E2">
        <w:rPr>
          <w:rtl/>
        </w:rPr>
        <w:t xml:space="preserve"> </w:t>
      </w:r>
      <w:bookmarkStart w:id="3533" w:name="_ETM_Q9_316830"/>
      <w:bookmarkEnd w:id="3533"/>
      <w:r w:rsidRPr="00DB51E2">
        <w:rPr>
          <w:rtl/>
        </w:rPr>
        <w:t xml:space="preserve">לא </w:t>
      </w:r>
      <w:bookmarkStart w:id="3534" w:name="_ETM_Q9_317430"/>
      <w:bookmarkEnd w:id="3534"/>
      <w:r w:rsidRPr="00DB51E2">
        <w:rPr>
          <w:rtl/>
        </w:rPr>
        <w:t xml:space="preserve">נאפשר </w:t>
      </w:r>
      <w:bookmarkStart w:id="3535" w:name="_ETM_Q9_318030"/>
      <w:bookmarkEnd w:id="3535"/>
      <w:r w:rsidRPr="00DB51E2">
        <w:rPr>
          <w:rtl/>
        </w:rPr>
        <w:t xml:space="preserve">ולא </w:t>
      </w:r>
      <w:bookmarkStart w:id="3536" w:name="_ETM_Q9_318300"/>
      <w:bookmarkEnd w:id="3536"/>
      <w:r w:rsidRPr="00DB51E2">
        <w:rPr>
          <w:rtl/>
        </w:rPr>
        <w:t xml:space="preserve">ניתן </w:t>
      </w:r>
      <w:bookmarkStart w:id="3537" w:name="_ETM_Q9_319110"/>
      <w:bookmarkEnd w:id="3537"/>
      <w:r w:rsidRPr="00DB51E2">
        <w:rPr>
          <w:rtl/>
        </w:rPr>
        <w:t xml:space="preserve">לאף </w:t>
      </w:r>
      <w:bookmarkStart w:id="3538" w:name="_ETM_Q9_319440"/>
      <w:bookmarkEnd w:id="3538"/>
      <w:r w:rsidRPr="00DB51E2">
        <w:rPr>
          <w:rtl/>
        </w:rPr>
        <w:t xml:space="preserve">מדינה </w:t>
      </w:r>
      <w:bookmarkStart w:id="3539" w:name="_ETM_Q9_319830"/>
      <w:bookmarkEnd w:id="3539"/>
      <w:r w:rsidRPr="00DB51E2">
        <w:rPr>
          <w:rtl/>
        </w:rPr>
        <w:t xml:space="preserve">אחרת </w:t>
      </w:r>
      <w:bookmarkStart w:id="3540" w:name="_ETM_Q9_320130"/>
      <w:bookmarkEnd w:id="3540"/>
      <w:r w:rsidRPr="00DB51E2">
        <w:rPr>
          <w:rtl/>
        </w:rPr>
        <w:t xml:space="preserve">לקום </w:t>
      </w:r>
      <w:bookmarkStart w:id="3541" w:name="_ETM_Q9_320460"/>
      <w:bookmarkEnd w:id="3541"/>
      <w:r w:rsidRPr="00DB51E2">
        <w:rPr>
          <w:rtl/>
        </w:rPr>
        <w:t>פה</w:t>
      </w:r>
      <w:r>
        <w:rPr>
          <w:rFonts w:hint="cs"/>
          <w:rtl/>
        </w:rPr>
        <w:t>,</w:t>
      </w:r>
      <w:r w:rsidRPr="00DB51E2">
        <w:rPr>
          <w:rtl/>
        </w:rPr>
        <w:t xml:space="preserve"> </w:t>
      </w:r>
      <w:bookmarkStart w:id="3542" w:name="_ETM_Q9_321639"/>
      <w:bookmarkEnd w:id="3542"/>
      <w:r w:rsidRPr="00DB51E2">
        <w:rPr>
          <w:rtl/>
        </w:rPr>
        <w:t xml:space="preserve">ולמדינת </w:t>
      </w:r>
      <w:bookmarkStart w:id="3543" w:name="_ETM_Q9_322389"/>
      <w:bookmarkEnd w:id="3543"/>
      <w:r w:rsidRPr="00DB51E2">
        <w:rPr>
          <w:rtl/>
        </w:rPr>
        <w:t xml:space="preserve">ישראל </w:t>
      </w:r>
      <w:bookmarkStart w:id="3544" w:name="_ETM_Q9_322780"/>
      <w:bookmarkEnd w:id="3544"/>
      <w:r w:rsidRPr="00DB51E2">
        <w:rPr>
          <w:rtl/>
        </w:rPr>
        <w:t xml:space="preserve">נתונה </w:t>
      </w:r>
      <w:bookmarkStart w:id="3545" w:name="_ETM_Q9_323169"/>
      <w:bookmarkEnd w:id="3545"/>
      <w:r w:rsidRPr="00DB51E2">
        <w:rPr>
          <w:rtl/>
        </w:rPr>
        <w:t xml:space="preserve">הסמכות </w:t>
      </w:r>
      <w:bookmarkStart w:id="3546" w:name="_ETM_Q9_323740"/>
      <w:bookmarkEnd w:id="3546"/>
      <w:r w:rsidRPr="00DB51E2">
        <w:rPr>
          <w:rtl/>
        </w:rPr>
        <w:t xml:space="preserve">לקבוע </w:t>
      </w:r>
      <w:bookmarkStart w:id="3547" w:name="_ETM_Q9_324160"/>
      <w:bookmarkEnd w:id="3547"/>
      <w:r w:rsidRPr="00DB51E2">
        <w:rPr>
          <w:rtl/>
        </w:rPr>
        <w:t xml:space="preserve">מי </w:t>
      </w:r>
      <w:bookmarkStart w:id="3548" w:name="_ETM_Q9_324310"/>
      <w:bookmarkEnd w:id="3548"/>
      <w:r w:rsidRPr="00DB51E2">
        <w:rPr>
          <w:rtl/>
        </w:rPr>
        <w:t xml:space="preserve">יבוא </w:t>
      </w:r>
      <w:bookmarkStart w:id="3549" w:name="_ETM_Q9_324550"/>
      <w:bookmarkEnd w:id="3549"/>
      <w:r w:rsidRPr="00DB51E2">
        <w:rPr>
          <w:rtl/>
        </w:rPr>
        <w:t>בשעריה</w:t>
      </w:r>
      <w:r>
        <w:rPr>
          <w:rFonts w:hint="cs"/>
          <w:rtl/>
        </w:rPr>
        <w:t>.</w:t>
      </w:r>
      <w:r w:rsidRPr="00DB51E2">
        <w:rPr>
          <w:rtl/>
        </w:rPr>
        <w:t xml:space="preserve"> </w:t>
      </w:r>
      <w:bookmarkStart w:id="3550" w:name="_ETM_Q9_326190"/>
      <w:bookmarkEnd w:id="3550"/>
      <w:r w:rsidRPr="00DB51E2">
        <w:rPr>
          <w:rtl/>
        </w:rPr>
        <w:t>כמובן</w:t>
      </w:r>
      <w:r>
        <w:rPr>
          <w:rFonts w:hint="cs"/>
          <w:rtl/>
        </w:rPr>
        <w:t>,</w:t>
      </w:r>
      <w:r w:rsidRPr="00DB51E2">
        <w:rPr>
          <w:rtl/>
        </w:rPr>
        <w:t xml:space="preserve"> </w:t>
      </w:r>
      <w:bookmarkStart w:id="3551" w:name="_ETM_Q9_327780"/>
      <w:bookmarkEnd w:id="3551"/>
      <w:r>
        <w:rPr>
          <w:rFonts w:hint="cs"/>
          <w:rtl/>
        </w:rPr>
        <w:t xml:space="preserve">היא </w:t>
      </w:r>
      <w:r w:rsidRPr="00DB51E2">
        <w:rPr>
          <w:rtl/>
        </w:rPr>
        <w:t xml:space="preserve">פתוחה </w:t>
      </w:r>
      <w:bookmarkStart w:id="3552" w:name="_ETM_Q9_328200"/>
      <w:bookmarkEnd w:id="3552"/>
      <w:r w:rsidRPr="00DB51E2">
        <w:rPr>
          <w:rtl/>
        </w:rPr>
        <w:t>לעלי</w:t>
      </w:r>
      <w:r>
        <w:rPr>
          <w:rFonts w:hint="cs"/>
          <w:rtl/>
        </w:rPr>
        <w:t>י</w:t>
      </w:r>
      <w:r w:rsidRPr="00DB51E2">
        <w:rPr>
          <w:rtl/>
        </w:rPr>
        <w:t xml:space="preserve">ה </w:t>
      </w:r>
      <w:bookmarkStart w:id="3553" w:name="_ETM_Q9_328500"/>
      <w:bookmarkEnd w:id="3553"/>
      <w:r w:rsidRPr="00DB51E2">
        <w:rPr>
          <w:rtl/>
        </w:rPr>
        <w:t>יהודית</w:t>
      </w:r>
      <w:bookmarkStart w:id="3554" w:name="_ETM_Q9_329100"/>
      <w:bookmarkEnd w:id="3554"/>
      <w:r>
        <w:rPr>
          <w:rFonts w:hint="cs"/>
          <w:rtl/>
        </w:rPr>
        <w:t xml:space="preserve">, </w:t>
      </w:r>
      <w:r w:rsidRPr="00DB51E2">
        <w:rPr>
          <w:rtl/>
        </w:rPr>
        <w:t xml:space="preserve">לקיבוץ </w:t>
      </w:r>
      <w:bookmarkStart w:id="3555" w:name="_ETM_Q9_329760"/>
      <w:bookmarkEnd w:id="3555"/>
      <w:r w:rsidRPr="00DB51E2">
        <w:rPr>
          <w:rtl/>
        </w:rPr>
        <w:t xml:space="preserve">גלויות </w:t>
      </w:r>
      <w:bookmarkStart w:id="3556" w:name="_ETM_Q9_330700"/>
      <w:bookmarkEnd w:id="3556"/>
      <w:r w:rsidR="008306CE">
        <w:rPr>
          <w:rFonts w:hint="cs"/>
          <w:rtl/>
        </w:rPr>
        <w:t xml:space="preserve">– </w:t>
      </w:r>
      <w:r w:rsidRPr="00DB51E2">
        <w:rPr>
          <w:rtl/>
        </w:rPr>
        <w:t xml:space="preserve">וסמכות </w:t>
      </w:r>
      <w:bookmarkStart w:id="3557" w:name="_ETM_Q9_331360"/>
      <w:bookmarkEnd w:id="3557"/>
      <w:r w:rsidRPr="00DB51E2">
        <w:rPr>
          <w:rtl/>
        </w:rPr>
        <w:t xml:space="preserve">לקבוע </w:t>
      </w:r>
      <w:bookmarkStart w:id="3558" w:name="_ETM_Q9_331780"/>
      <w:bookmarkEnd w:id="3558"/>
      <w:r w:rsidRPr="00DB51E2">
        <w:rPr>
          <w:rtl/>
        </w:rPr>
        <w:t xml:space="preserve">מי </w:t>
      </w:r>
      <w:bookmarkStart w:id="3559" w:name="_ETM_Q9_331870"/>
      <w:bookmarkEnd w:id="3559"/>
      <w:r w:rsidRPr="00DB51E2">
        <w:rPr>
          <w:rtl/>
        </w:rPr>
        <w:t xml:space="preserve">יבוא </w:t>
      </w:r>
      <w:bookmarkStart w:id="3560" w:name="_ETM_Q9_332079"/>
      <w:bookmarkEnd w:id="3560"/>
      <w:r w:rsidRPr="00DB51E2">
        <w:rPr>
          <w:rtl/>
        </w:rPr>
        <w:t>בשעריה</w:t>
      </w:r>
      <w:r>
        <w:rPr>
          <w:rFonts w:hint="cs"/>
          <w:rtl/>
        </w:rPr>
        <w:t>.</w:t>
      </w:r>
      <w:r w:rsidRPr="00DB51E2">
        <w:rPr>
          <w:rtl/>
        </w:rPr>
        <w:t xml:space="preserve"> </w:t>
      </w:r>
      <w:bookmarkStart w:id="3561" w:name="_ETM_Q9_333419"/>
      <w:bookmarkEnd w:id="3561"/>
      <w:r w:rsidRPr="00DB51E2">
        <w:rPr>
          <w:rtl/>
        </w:rPr>
        <w:t>לצערי</w:t>
      </w:r>
      <w:r>
        <w:rPr>
          <w:rFonts w:hint="cs"/>
          <w:rtl/>
        </w:rPr>
        <w:t>,</w:t>
      </w:r>
      <w:r w:rsidRPr="00DB51E2">
        <w:rPr>
          <w:rtl/>
        </w:rPr>
        <w:t xml:space="preserve"> </w:t>
      </w:r>
      <w:bookmarkStart w:id="3562" w:name="_ETM_Q9_334769"/>
      <w:bookmarkEnd w:id="3562"/>
      <w:r w:rsidRPr="00DB51E2">
        <w:rPr>
          <w:rtl/>
        </w:rPr>
        <w:t xml:space="preserve">כמו </w:t>
      </w:r>
      <w:bookmarkStart w:id="3563" w:name="_ETM_Q9_335099"/>
      <w:bookmarkEnd w:id="3563"/>
      <w:r w:rsidRPr="00DB51E2">
        <w:rPr>
          <w:rtl/>
        </w:rPr>
        <w:t xml:space="preserve">שכל </w:t>
      </w:r>
      <w:bookmarkStart w:id="3564" w:name="_ETM_Q9_335519"/>
      <w:bookmarkEnd w:id="3564"/>
      <w:r w:rsidRPr="00DB51E2">
        <w:rPr>
          <w:rtl/>
        </w:rPr>
        <w:t xml:space="preserve">מי </w:t>
      </w:r>
      <w:bookmarkStart w:id="3565" w:name="_ETM_Q9_335669"/>
      <w:bookmarkEnd w:id="3565"/>
      <w:r w:rsidRPr="00DB51E2">
        <w:rPr>
          <w:rtl/>
        </w:rPr>
        <w:t xml:space="preserve">שמסתובב </w:t>
      </w:r>
      <w:bookmarkStart w:id="3566" w:name="_ETM_Q9_336330"/>
      <w:bookmarkEnd w:id="3566"/>
      <w:r w:rsidRPr="00DB51E2">
        <w:rPr>
          <w:rtl/>
        </w:rPr>
        <w:t xml:space="preserve">היום </w:t>
      </w:r>
      <w:bookmarkStart w:id="3567" w:name="_ETM_Q9_336720"/>
      <w:bookmarkEnd w:id="3567"/>
      <w:r>
        <w:rPr>
          <w:rFonts w:hint="cs"/>
          <w:rtl/>
        </w:rPr>
        <w:t>ב</w:t>
      </w:r>
      <w:r w:rsidRPr="00DB51E2">
        <w:rPr>
          <w:rtl/>
        </w:rPr>
        <w:t xml:space="preserve">דרום </w:t>
      </w:r>
      <w:bookmarkStart w:id="3568" w:name="_ETM_Q9_337080"/>
      <w:bookmarkEnd w:id="3568"/>
      <w:r w:rsidRPr="00DB51E2">
        <w:rPr>
          <w:rtl/>
        </w:rPr>
        <w:t xml:space="preserve">תל </w:t>
      </w:r>
      <w:bookmarkStart w:id="3569" w:name="_ETM_Q9_337260"/>
      <w:bookmarkEnd w:id="3569"/>
      <w:r w:rsidRPr="00DB51E2">
        <w:rPr>
          <w:rtl/>
        </w:rPr>
        <w:t xml:space="preserve">אביב </w:t>
      </w:r>
      <w:bookmarkStart w:id="3570" w:name="_ETM_Q9_337560"/>
      <w:bookmarkEnd w:id="3570"/>
      <w:r w:rsidRPr="00DB51E2">
        <w:rPr>
          <w:rtl/>
        </w:rPr>
        <w:t>יודע</w:t>
      </w:r>
      <w:r>
        <w:rPr>
          <w:rFonts w:hint="cs"/>
          <w:rtl/>
        </w:rPr>
        <w:t>,</w:t>
      </w:r>
      <w:r w:rsidRPr="00DB51E2">
        <w:rPr>
          <w:rtl/>
        </w:rPr>
        <w:t xml:space="preserve"> </w:t>
      </w:r>
      <w:bookmarkStart w:id="3571" w:name="_ETM_Q9_339349"/>
      <w:bookmarkEnd w:id="3571"/>
      <w:r w:rsidRPr="00DB51E2">
        <w:rPr>
          <w:rtl/>
        </w:rPr>
        <w:t xml:space="preserve">נלקחה </w:t>
      </w:r>
      <w:bookmarkStart w:id="3572" w:name="_ETM_Q9_342440"/>
      <w:bookmarkEnd w:id="3572"/>
      <w:r w:rsidRPr="00DB51E2">
        <w:rPr>
          <w:rtl/>
        </w:rPr>
        <w:t>מא</w:t>
      </w:r>
      <w:r>
        <w:rPr>
          <w:rFonts w:hint="cs"/>
          <w:rtl/>
        </w:rPr>
        <w:t>י</w:t>
      </w:r>
      <w:r w:rsidRPr="00DB51E2">
        <w:rPr>
          <w:rtl/>
        </w:rPr>
        <w:t xml:space="preserve">תנו הסמכות </w:t>
      </w:r>
      <w:bookmarkStart w:id="3573" w:name="_ETM_Q9_339950"/>
      <w:bookmarkEnd w:id="3573"/>
      <w:r w:rsidRPr="00DB51E2">
        <w:rPr>
          <w:rtl/>
        </w:rPr>
        <w:t>הזאת</w:t>
      </w:r>
      <w:r>
        <w:rPr>
          <w:rFonts w:hint="cs"/>
          <w:rtl/>
        </w:rPr>
        <w:t>,</w:t>
      </w:r>
      <w:r w:rsidRPr="00DB51E2">
        <w:rPr>
          <w:rtl/>
        </w:rPr>
        <w:t xml:space="preserve"> </w:t>
      </w:r>
      <w:bookmarkStart w:id="3574" w:name="_ETM_Q9_340400"/>
      <w:bookmarkEnd w:id="3574"/>
      <w:r w:rsidRPr="00DB51E2">
        <w:rPr>
          <w:rtl/>
        </w:rPr>
        <w:t>הריבונית</w:t>
      </w:r>
      <w:r w:rsidR="008306CE">
        <w:rPr>
          <w:rFonts w:hint="cs"/>
          <w:rtl/>
        </w:rPr>
        <w:t>,</w:t>
      </w:r>
      <w:r w:rsidRPr="00DB51E2">
        <w:rPr>
          <w:rtl/>
        </w:rPr>
        <w:t xml:space="preserve"> </w:t>
      </w:r>
      <w:bookmarkStart w:id="3575" w:name="_ETM_Q9_341120"/>
      <w:bookmarkEnd w:id="3575"/>
      <w:r w:rsidRPr="00DB51E2">
        <w:rPr>
          <w:rtl/>
        </w:rPr>
        <w:t xml:space="preserve">הבסיסית </w:t>
      </w:r>
      <w:bookmarkStart w:id="3576" w:name="_ETM_Q9_341660"/>
      <w:bookmarkEnd w:id="3576"/>
      <w:r w:rsidRPr="00DB51E2">
        <w:rPr>
          <w:rtl/>
        </w:rPr>
        <w:t>ביותר</w:t>
      </w:r>
      <w:r>
        <w:rPr>
          <w:rFonts w:hint="cs"/>
          <w:rtl/>
        </w:rPr>
        <w:t>.</w:t>
      </w:r>
      <w:r w:rsidRPr="00DB51E2">
        <w:rPr>
          <w:rtl/>
        </w:rPr>
        <w:t xml:space="preserve"> </w:t>
      </w:r>
      <w:bookmarkStart w:id="3577" w:name="_ETM_Q9_344010"/>
      <w:bookmarkEnd w:id="3577"/>
    </w:p>
    <w:p w:rsidR="00BE54DA" w:rsidRDefault="00BE54DA" w:rsidP="005E19FE">
      <w:pPr>
        <w:rPr>
          <w:rtl/>
        </w:rPr>
      </w:pPr>
    </w:p>
    <w:p w:rsidR="00BE54DA" w:rsidRDefault="00BE54DA" w:rsidP="008306CE">
      <w:pPr>
        <w:rPr>
          <w:rtl/>
        </w:rPr>
      </w:pPr>
      <w:r>
        <w:rPr>
          <w:rtl/>
        </w:rPr>
        <w:t>ז</w:t>
      </w:r>
      <w:r>
        <w:rPr>
          <w:rFonts w:hint="cs"/>
          <w:rtl/>
        </w:rPr>
        <w:t>ו</w:t>
      </w:r>
      <w:r w:rsidRPr="00DB51E2">
        <w:rPr>
          <w:rtl/>
        </w:rPr>
        <w:t xml:space="preserve"> </w:t>
      </w:r>
      <w:bookmarkStart w:id="3578" w:name="_ETM_Q9_344220"/>
      <w:bookmarkEnd w:id="3578"/>
      <w:r w:rsidRPr="00DB51E2">
        <w:rPr>
          <w:rtl/>
        </w:rPr>
        <w:t xml:space="preserve">לא </w:t>
      </w:r>
      <w:bookmarkStart w:id="3579" w:name="_ETM_Q9_344340"/>
      <w:bookmarkEnd w:id="3579"/>
      <w:r w:rsidRPr="00DB51E2">
        <w:rPr>
          <w:rtl/>
        </w:rPr>
        <w:t xml:space="preserve">תופעה </w:t>
      </w:r>
      <w:bookmarkStart w:id="3580" w:name="_ETM_Q9_344669"/>
      <w:bookmarkEnd w:id="3580"/>
      <w:r w:rsidRPr="00DB51E2">
        <w:rPr>
          <w:rtl/>
        </w:rPr>
        <w:t xml:space="preserve">ייחודית </w:t>
      </w:r>
      <w:bookmarkStart w:id="3581" w:name="_ETM_Q9_345090"/>
      <w:bookmarkEnd w:id="3581"/>
      <w:r w:rsidRPr="00DB51E2">
        <w:rPr>
          <w:rtl/>
        </w:rPr>
        <w:t xml:space="preserve">למדינת </w:t>
      </w:r>
      <w:bookmarkStart w:id="3582" w:name="_ETM_Q9_345540"/>
      <w:bookmarkEnd w:id="3582"/>
      <w:r w:rsidRPr="00DB51E2">
        <w:rPr>
          <w:rtl/>
        </w:rPr>
        <w:t>ישראל</w:t>
      </w:r>
      <w:r>
        <w:rPr>
          <w:rFonts w:hint="cs"/>
          <w:rtl/>
        </w:rPr>
        <w:t>;</w:t>
      </w:r>
      <w:r w:rsidRPr="00DB51E2">
        <w:rPr>
          <w:rtl/>
        </w:rPr>
        <w:t xml:space="preserve"> </w:t>
      </w:r>
      <w:bookmarkStart w:id="3583" w:name="_ETM_Q9_346790"/>
      <w:bookmarkEnd w:id="3583"/>
      <w:r w:rsidRPr="00DB51E2">
        <w:rPr>
          <w:rtl/>
        </w:rPr>
        <w:t xml:space="preserve">כפי </w:t>
      </w:r>
      <w:bookmarkStart w:id="3584" w:name="_ETM_Q9_347180"/>
      <w:bookmarkEnd w:id="3584"/>
      <w:r w:rsidRPr="00DB51E2">
        <w:rPr>
          <w:rtl/>
        </w:rPr>
        <w:t xml:space="preserve">שאנחנו </w:t>
      </w:r>
      <w:bookmarkStart w:id="3585" w:name="_ETM_Q9_347600"/>
      <w:bookmarkEnd w:id="3585"/>
      <w:r w:rsidRPr="00DB51E2">
        <w:rPr>
          <w:rtl/>
        </w:rPr>
        <w:t>יודעים</w:t>
      </w:r>
      <w:r>
        <w:rPr>
          <w:rFonts w:hint="cs"/>
          <w:rtl/>
        </w:rPr>
        <w:t>,</w:t>
      </w:r>
      <w:r w:rsidRPr="00DB51E2">
        <w:rPr>
          <w:rtl/>
        </w:rPr>
        <w:t xml:space="preserve"> </w:t>
      </w:r>
      <w:bookmarkStart w:id="3586" w:name="_ETM_Q9_348450"/>
      <w:bookmarkEnd w:id="3586"/>
      <w:r w:rsidRPr="00DB51E2">
        <w:rPr>
          <w:rtl/>
        </w:rPr>
        <w:t xml:space="preserve">גם </w:t>
      </w:r>
      <w:bookmarkStart w:id="3587" w:name="_ETM_Q9_349810"/>
      <w:bookmarkEnd w:id="3587"/>
      <w:r w:rsidRPr="00DB51E2">
        <w:rPr>
          <w:rtl/>
        </w:rPr>
        <w:t xml:space="preserve">נשיא </w:t>
      </w:r>
      <w:bookmarkStart w:id="3588" w:name="_ETM_Q9_350169"/>
      <w:bookmarkEnd w:id="3588"/>
      <w:r w:rsidRPr="00DB51E2">
        <w:rPr>
          <w:rtl/>
        </w:rPr>
        <w:t xml:space="preserve">ארצות </w:t>
      </w:r>
      <w:bookmarkStart w:id="3589" w:name="_ETM_Q9_350560"/>
      <w:bookmarkEnd w:id="3589"/>
      <w:r w:rsidRPr="00DB51E2">
        <w:rPr>
          <w:rtl/>
        </w:rPr>
        <w:t xml:space="preserve">הברית </w:t>
      </w:r>
      <w:bookmarkStart w:id="3590" w:name="_ETM_Q9_350830"/>
      <w:bookmarkEnd w:id="3590"/>
      <w:r w:rsidRPr="00DB51E2">
        <w:rPr>
          <w:rtl/>
        </w:rPr>
        <w:t>הנכנס</w:t>
      </w:r>
      <w:r>
        <w:rPr>
          <w:rFonts w:hint="cs"/>
          <w:rtl/>
        </w:rPr>
        <w:t>,</w:t>
      </w:r>
      <w:r w:rsidRPr="00DB51E2">
        <w:rPr>
          <w:rtl/>
        </w:rPr>
        <w:t xml:space="preserve"> </w:t>
      </w:r>
      <w:bookmarkStart w:id="3591" w:name="_ETM_Q9_351950"/>
      <w:bookmarkEnd w:id="3591"/>
      <w:r w:rsidRPr="00DB51E2">
        <w:rPr>
          <w:rtl/>
        </w:rPr>
        <w:t xml:space="preserve">הנשיא </w:t>
      </w:r>
      <w:bookmarkStart w:id="3592" w:name="_ETM_Q9_352370"/>
      <w:bookmarkEnd w:id="3592"/>
      <w:r w:rsidRPr="00DB51E2">
        <w:rPr>
          <w:rtl/>
        </w:rPr>
        <w:t xml:space="preserve">דונלד </w:t>
      </w:r>
      <w:bookmarkStart w:id="3593" w:name="_ETM_Q9_352790"/>
      <w:bookmarkEnd w:id="3593"/>
      <w:r w:rsidRPr="00DB51E2">
        <w:rPr>
          <w:rtl/>
        </w:rPr>
        <w:t>טראמפ</w:t>
      </w:r>
      <w:r>
        <w:rPr>
          <w:rFonts w:hint="cs"/>
          <w:rtl/>
        </w:rPr>
        <w:t xml:space="preserve"> </w:t>
      </w:r>
      <w:r>
        <w:rPr>
          <w:rFonts w:hint="eastAsia"/>
          <w:rtl/>
        </w:rPr>
        <w:t>–</w:t>
      </w:r>
      <w:r w:rsidRPr="00DB51E2">
        <w:rPr>
          <w:rtl/>
        </w:rPr>
        <w:t xml:space="preserve"> </w:t>
      </w:r>
      <w:bookmarkStart w:id="3594" w:name="_ETM_Q9_354210"/>
      <w:bookmarkEnd w:id="3594"/>
      <w:r w:rsidRPr="00DB51E2">
        <w:rPr>
          <w:rtl/>
        </w:rPr>
        <w:t xml:space="preserve">נושא </w:t>
      </w:r>
      <w:bookmarkStart w:id="3595" w:name="_ETM_Q9_354900"/>
      <w:bookmarkEnd w:id="3595"/>
      <w:r w:rsidRPr="00DB51E2">
        <w:rPr>
          <w:rtl/>
        </w:rPr>
        <w:t xml:space="preserve">ההגירה </w:t>
      </w:r>
      <w:bookmarkStart w:id="3596" w:name="_ETM_Q9_355560"/>
      <w:bookmarkEnd w:id="3596"/>
      <w:r w:rsidRPr="00DB51E2">
        <w:rPr>
          <w:rtl/>
        </w:rPr>
        <w:t>הבלתי</w:t>
      </w:r>
      <w:bookmarkStart w:id="3597" w:name="_ETM_Q9_355980"/>
      <w:bookmarkEnd w:id="3597"/>
      <w:r>
        <w:rPr>
          <w:rFonts w:hint="cs"/>
          <w:rtl/>
        </w:rPr>
        <w:t>-</w:t>
      </w:r>
      <w:r w:rsidRPr="00DB51E2">
        <w:rPr>
          <w:rtl/>
        </w:rPr>
        <w:t xml:space="preserve">חוקית </w:t>
      </w:r>
      <w:bookmarkStart w:id="3598" w:name="_ETM_Q9_357540"/>
      <w:bookmarkEnd w:id="3598"/>
      <w:r w:rsidRPr="00DB51E2">
        <w:rPr>
          <w:rtl/>
        </w:rPr>
        <w:t xml:space="preserve">עמד </w:t>
      </w:r>
      <w:bookmarkStart w:id="3599" w:name="_ETM_Q9_357990"/>
      <w:bookmarkEnd w:id="3599"/>
      <w:r w:rsidRPr="00DB51E2">
        <w:rPr>
          <w:rtl/>
        </w:rPr>
        <w:t xml:space="preserve">בראש </w:t>
      </w:r>
      <w:bookmarkStart w:id="3600" w:name="_ETM_Q9_359040"/>
      <w:bookmarkEnd w:id="3600"/>
      <w:r w:rsidRPr="00DB51E2">
        <w:rPr>
          <w:rtl/>
        </w:rPr>
        <w:t xml:space="preserve">מסע </w:t>
      </w:r>
      <w:bookmarkStart w:id="3601" w:name="_ETM_Q9_359400"/>
      <w:bookmarkEnd w:id="3601"/>
      <w:r w:rsidRPr="00DB51E2">
        <w:rPr>
          <w:rtl/>
        </w:rPr>
        <w:t xml:space="preserve">הבחירות </w:t>
      </w:r>
      <w:bookmarkStart w:id="3602" w:name="_ETM_Q9_359819"/>
      <w:bookmarkEnd w:id="3602"/>
      <w:r w:rsidRPr="00DB51E2">
        <w:rPr>
          <w:rtl/>
        </w:rPr>
        <w:t>שלו</w:t>
      </w:r>
      <w:r>
        <w:rPr>
          <w:rFonts w:hint="cs"/>
          <w:rtl/>
        </w:rPr>
        <w:t>.</w:t>
      </w:r>
      <w:r w:rsidRPr="00DB51E2">
        <w:rPr>
          <w:rtl/>
        </w:rPr>
        <w:t xml:space="preserve"> </w:t>
      </w:r>
      <w:bookmarkStart w:id="3603" w:name="_ETM_Q9_361519"/>
      <w:bookmarkEnd w:id="3603"/>
      <w:proofErr w:type="spellStart"/>
      <w:r>
        <w:rPr>
          <w:rFonts w:hint="cs"/>
          <w:rtl/>
        </w:rPr>
        <w:t>ה</w:t>
      </w:r>
      <w:r w:rsidRPr="00DB51E2">
        <w:rPr>
          <w:rtl/>
        </w:rPr>
        <w:t>אג'נדות</w:t>
      </w:r>
      <w:proofErr w:type="spellEnd"/>
      <w:r w:rsidRPr="00DB51E2">
        <w:rPr>
          <w:rtl/>
        </w:rPr>
        <w:t xml:space="preserve"> </w:t>
      </w:r>
      <w:bookmarkStart w:id="3604" w:name="_ETM_Q9_362269"/>
      <w:bookmarkEnd w:id="3604"/>
      <w:r w:rsidRPr="00DB51E2">
        <w:rPr>
          <w:rtl/>
        </w:rPr>
        <w:t xml:space="preserve">שהוא </w:t>
      </w:r>
      <w:bookmarkStart w:id="3605" w:name="_ETM_Q9_362840"/>
      <w:bookmarkEnd w:id="3605"/>
      <w:r w:rsidRPr="00DB51E2">
        <w:rPr>
          <w:rtl/>
        </w:rPr>
        <w:t xml:space="preserve">בא </w:t>
      </w:r>
      <w:bookmarkStart w:id="3606" w:name="_ETM_Q9_363049"/>
      <w:bookmarkEnd w:id="3606"/>
      <w:r w:rsidRPr="00DB51E2">
        <w:rPr>
          <w:rtl/>
        </w:rPr>
        <w:t xml:space="preserve">לקדם </w:t>
      </w:r>
      <w:bookmarkStart w:id="3607" w:name="_ETM_Q9_363650"/>
      <w:bookmarkEnd w:id="3607"/>
      <w:r w:rsidRPr="00DB51E2">
        <w:rPr>
          <w:rtl/>
        </w:rPr>
        <w:t xml:space="preserve">מדברות </w:t>
      </w:r>
      <w:bookmarkStart w:id="3608" w:name="_ETM_Q9_364159"/>
      <w:bookmarkEnd w:id="3608"/>
      <w:r w:rsidRPr="00DB51E2">
        <w:rPr>
          <w:rtl/>
        </w:rPr>
        <w:t xml:space="preserve">גם </w:t>
      </w:r>
      <w:bookmarkStart w:id="3609" w:name="_ETM_Q9_364370"/>
      <w:bookmarkEnd w:id="3609"/>
      <w:r>
        <w:rPr>
          <w:rFonts w:hint="cs"/>
          <w:rtl/>
        </w:rPr>
        <w:t>הן</w:t>
      </w:r>
      <w:r w:rsidRPr="00DB51E2">
        <w:rPr>
          <w:rtl/>
        </w:rPr>
        <w:t xml:space="preserve"> </w:t>
      </w:r>
      <w:bookmarkStart w:id="3610" w:name="_ETM_Q9_364580"/>
      <w:bookmarkEnd w:id="3610"/>
      <w:r w:rsidRPr="00DB51E2">
        <w:rPr>
          <w:rtl/>
        </w:rPr>
        <w:t xml:space="preserve">על </w:t>
      </w:r>
      <w:bookmarkStart w:id="3611" w:name="_ETM_Q9_364730"/>
      <w:bookmarkEnd w:id="3611"/>
      <w:r w:rsidRPr="00DB51E2">
        <w:rPr>
          <w:rtl/>
        </w:rPr>
        <w:t xml:space="preserve">השבת </w:t>
      </w:r>
      <w:bookmarkStart w:id="3612" w:name="_ETM_Q9_365090"/>
      <w:bookmarkEnd w:id="3612"/>
      <w:r w:rsidRPr="00DB51E2">
        <w:rPr>
          <w:rtl/>
        </w:rPr>
        <w:t xml:space="preserve">הריבונות </w:t>
      </w:r>
      <w:bookmarkStart w:id="3613" w:name="_ETM_Q9_365510"/>
      <w:bookmarkEnd w:id="3613"/>
      <w:r w:rsidRPr="00DB51E2">
        <w:rPr>
          <w:rtl/>
        </w:rPr>
        <w:t>לגבול</w:t>
      </w:r>
      <w:r w:rsidR="008306CE">
        <w:rPr>
          <w:rFonts w:hint="cs"/>
          <w:rtl/>
        </w:rPr>
        <w:t>,</w:t>
      </w:r>
      <w:r w:rsidRPr="00DB51E2">
        <w:rPr>
          <w:rtl/>
        </w:rPr>
        <w:t xml:space="preserve"> </w:t>
      </w:r>
      <w:bookmarkStart w:id="3614" w:name="_ETM_Q9_366709"/>
      <w:bookmarkStart w:id="3615" w:name="_ETM_Q9_366980"/>
      <w:bookmarkEnd w:id="3614"/>
      <w:bookmarkEnd w:id="3615"/>
      <w:r>
        <w:rPr>
          <w:rFonts w:hint="cs"/>
          <w:rtl/>
        </w:rPr>
        <w:t>ו</w:t>
      </w:r>
      <w:r w:rsidRPr="00DB51E2">
        <w:rPr>
          <w:rtl/>
        </w:rPr>
        <w:t xml:space="preserve">לא </w:t>
      </w:r>
      <w:bookmarkStart w:id="3616" w:name="_ETM_Q9_367099"/>
      <w:bookmarkEnd w:id="3616"/>
      <w:r w:rsidRPr="00DB51E2">
        <w:rPr>
          <w:rtl/>
        </w:rPr>
        <w:t xml:space="preserve">רק </w:t>
      </w:r>
      <w:bookmarkStart w:id="3617" w:name="_ETM_Q9_367340"/>
      <w:bookmarkEnd w:id="3617"/>
      <w:r w:rsidRPr="00DB51E2">
        <w:rPr>
          <w:rtl/>
        </w:rPr>
        <w:t xml:space="preserve">לארצות </w:t>
      </w:r>
      <w:bookmarkStart w:id="3618" w:name="_ETM_Q9_367819"/>
      <w:bookmarkEnd w:id="3618"/>
      <w:r w:rsidRPr="00DB51E2">
        <w:rPr>
          <w:rtl/>
        </w:rPr>
        <w:t>הברית</w:t>
      </w:r>
      <w:r>
        <w:rPr>
          <w:rFonts w:hint="cs"/>
          <w:rtl/>
        </w:rPr>
        <w:t>,</w:t>
      </w:r>
      <w:r w:rsidRPr="00DB51E2">
        <w:rPr>
          <w:rtl/>
        </w:rPr>
        <w:t xml:space="preserve"> </w:t>
      </w:r>
      <w:bookmarkStart w:id="3619" w:name="_ETM_Q9_369290"/>
      <w:bookmarkEnd w:id="3619"/>
      <w:r w:rsidRPr="00DB51E2">
        <w:rPr>
          <w:rtl/>
        </w:rPr>
        <w:t xml:space="preserve">זה </w:t>
      </w:r>
      <w:bookmarkStart w:id="3620" w:name="_ETM_Q9_369470"/>
      <w:bookmarkEnd w:id="3620"/>
      <w:r w:rsidRPr="00DB51E2">
        <w:rPr>
          <w:rtl/>
        </w:rPr>
        <w:t xml:space="preserve">כמובן </w:t>
      </w:r>
      <w:bookmarkStart w:id="3621" w:name="_ETM_Q9_370010"/>
      <w:bookmarkEnd w:id="3621"/>
      <w:r w:rsidRPr="00DB51E2">
        <w:rPr>
          <w:rtl/>
        </w:rPr>
        <w:t xml:space="preserve">גם </w:t>
      </w:r>
      <w:bookmarkStart w:id="3622" w:name="_ETM_Q9_370459"/>
      <w:bookmarkEnd w:id="3622"/>
      <w:r w:rsidRPr="00DB51E2">
        <w:rPr>
          <w:rtl/>
        </w:rPr>
        <w:t xml:space="preserve">משבר </w:t>
      </w:r>
      <w:bookmarkStart w:id="3623" w:name="_ETM_Q9_371030"/>
      <w:bookmarkEnd w:id="3623"/>
      <w:r w:rsidRPr="00DB51E2">
        <w:rPr>
          <w:rtl/>
        </w:rPr>
        <w:t xml:space="preserve">ההגירה </w:t>
      </w:r>
      <w:bookmarkStart w:id="3624" w:name="_ETM_Q9_371660"/>
      <w:bookmarkEnd w:id="3624"/>
      <w:r w:rsidRPr="00DB51E2">
        <w:rPr>
          <w:rtl/>
        </w:rPr>
        <w:t>הבין-לאומי</w:t>
      </w:r>
      <w:r>
        <w:rPr>
          <w:rFonts w:hint="cs"/>
          <w:rtl/>
        </w:rPr>
        <w:t>.</w:t>
      </w:r>
      <w:r w:rsidRPr="00DB51E2">
        <w:rPr>
          <w:rtl/>
        </w:rPr>
        <w:t xml:space="preserve"> </w:t>
      </w:r>
      <w:bookmarkStart w:id="3625" w:name="_ETM_Q9_373040"/>
      <w:bookmarkEnd w:id="3625"/>
    </w:p>
    <w:p w:rsidR="00BE54DA" w:rsidRDefault="00BE54DA" w:rsidP="005E19FE">
      <w:pPr>
        <w:rPr>
          <w:rtl/>
        </w:rPr>
      </w:pPr>
    </w:p>
    <w:p w:rsidR="00BE54DA" w:rsidRDefault="00BE54DA" w:rsidP="005E19FE">
      <w:pPr>
        <w:pStyle w:val="af6"/>
        <w:keepNext/>
        <w:rPr>
          <w:rtl/>
        </w:rPr>
      </w:pPr>
      <w:r w:rsidRPr="00DD27E5">
        <w:rPr>
          <w:rStyle w:val="TagStyle"/>
          <w:rtl/>
        </w:rPr>
        <w:t xml:space="preserve"> &lt;&lt; יור &gt;&gt; </w:t>
      </w:r>
      <w:r>
        <w:rPr>
          <w:rtl/>
        </w:rPr>
        <w:t>היו"ר ארז מלול:</w:t>
      </w:r>
      <w:r w:rsidRPr="00DD27E5">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באירופה.</w:t>
      </w:r>
    </w:p>
    <w:p w:rsidR="00BE54DA" w:rsidRDefault="00BE54DA" w:rsidP="005E19FE">
      <w:pPr>
        <w:rPr>
          <w:rtl/>
        </w:rPr>
      </w:pPr>
    </w:p>
    <w:p w:rsidR="00BE54DA" w:rsidRDefault="00BE54DA" w:rsidP="005E19FE">
      <w:pPr>
        <w:pStyle w:val="-"/>
        <w:keepNext/>
        <w:rPr>
          <w:rtl/>
        </w:rPr>
      </w:pPr>
      <w:bookmarkStart w:id="3626" w:name="ET_speakercontinue_6157_11"/>
      <w:r w:rsidRPr="00DD27E5">
        <w:rPr>
          <w:rStyle w:val="TagStyle"/>
          <w:rtl/>
        </w:rPr>
        <w:t xml:space="preserve"> &lt;&lt; דובר_המשך &gt;&gt; </w:t>
      </w:r>
      <w:r>
        <w:rPr>
          <w:rtl/>
        </w:rPr>
        <w:t>שמחה רוטמן (הציונות הדתית):</w:t>
      </w:r>
      <w:r w:rsidRPr="00DD27E5">
        <w:rPr>
          <w:rStyle w:val="TagStyle"/>
          <w:rtl/>
        </w:rPr>
        <w:t xml:space="preserve"> &lt;&lt; דובר_המשך &gt;&gt;</w:t>
      </w:r>
      <w:r>
        <w:rPr>
          <w:rtl/>
        </w:rPr>
        <w:t xml:space="preserve"> </w:t>
      </w:r>
      <w:bookmarkEnd w:id="3626"/>
    </w:p>
    <w:p w:rsidR="00BE54DA" w:rsidRDefault="00BE54DA" w:rsidP="00D05E6D">
      <w:pPr>
        <w:rPr>
          <w:rtl/>
        </w:rPr>
      </w:pPr>
    </w:p>
    <w:p w:rsidR="00BE54DA" w:rsidRDefault="00BE54DA" w:rsidP="008306CE">
      <w:pPr>
        <w:rPr>
          <w:rtl/>
        </w:rPr>
      </w:pPr>
      <w:r w:rsidRPr="00DB51E2">
        <w:rPr>
          <w:rtl/>
        </w:rPr>
        <w:t xml:space="preserve">מתמודדים </w:t>
      </w:r>
      <w:bookmarkStart w:id="3627" w:name="_ETM_Q9_373700"/>
      <w:bookmarkEnd w:id="3627"/>
      <w:r w:rsidRPr="00DB51E2">
        <w:rPr>
          <w:rtl/>
        </w:rPr>
        <w:t xml:space="preserve">איתו </w:t>
      </w:r>
      <w:bookmarkStart w:id="3628" w:name="_ETM_Q9_374270"/>
      <w:bookmarkEnd w:id="3628"/>
      <w:r w:rsidRPr="00DB51E2">
        <w:rPr>
          <w:rtl/>
        </w:rPr>
        <w:t xml:space="preserve">ומתמודדות </w:t>
      </w:r>
      <w:bookmarkStart w:id="3629" w:name="_ETM_Q9_375080"/>
      <w:bookmarkEnd w:id="3629"/>
      <w:r w:rsidRPr="00DB51E2">
        <w:rPr>
          <w:rtl/>
        </w:rPr>
        <w:t>איתו</w:t>
      </w:r>
      <w:r>
        <w:rPr>
          <w:rFonts w:hint="cs"/>
          <w:rtl/>
        </w:rPr>
        <w:t xml:space="preserve"> </w:t>
      </w:r>
      <w:r>
        <w:rPr>
          <w:rFonts w:hint="eastAsia"/>
          <w:rtl/>
        </w:rPr>
        <w:t>–</w:t>
      </w:r>
      <w:r w:rsidRPr="00DB51E2">
        <w:rPr>
          <w:rtl/>
        </w:rPr>
        <w:t xml:space="preserve"> </w:t>
      </w:r>
      <w:bookmarkStart w:id="3630" w:name="_ETM_Q9_376180"/>
      <w:bookmarkEnd w:id="3630"/>
      <w:r w:rsidRPr="00DB51E2">
        <w:rPr>
          <w:rtl/>
        </w:rPr>
        <w:t xml:space="preserve">איפה </w:t>
      </w:r>
      <w:bookmarkStart w:id="3631" w:name="_ETM_Q9_376450"/>
      <w:bookmarkEnd w:id="3631"/>
      <w:r>
        <w:rPr>
          <w:rtl/>
        </w:rPr>
        <w:t>מ</w:t>
      </w:r>
      <w:r w:rsidRPr="00DB51E2">
        <w:rPr>
          <w:rtl/>
        </w:rPr>
        <w:t>רב</w:t>
      </w:r>
      <w:r>
        <w:rPr>
          <w:rFonts w:hint="cs"/>
          <w:rtl/>
        </w:rPr>
        <w:t>?</w:t>
      </w:r>
      <w:r w:rsidRPr="00DB51E2">
        <w:rPr>
          <w:rtl/>
        </w:rPr>
        <w:t xml:space="preserve"> </w:t>
      </w:r>
      <w:bookmarkStart w:id="3632" w:name="_ETM_Q9_377080"/>
      <w:bookmarkEnd w:id="3632"/>
      <w:r w:rsidRPr="00DB51E2">
        <w:rPr>
          <w:rtl/>
        </w:rPr>
        <w:t xml:space="preserve">מתמודדים </w:t>
      </w:r>
      <w:bookmarkStart w:id="3633" w:name="_ETM_Q9_377530"/>
      <w:bookmarkEnd w:id="3633"/>
      <w:r>
        <w:rPr>
          <w:rFonts w:hint="cs"/>
          <w:rtl/>
        </w:rPr>
        <w:t>ו</w:t>
      </w:r>
      <w:r w:rsidRPr="00DB51E2">
        <w:rPr>
          <w:rtl/>
        </w:rPr>
        <w:t>מתמודדות</w:t>
      </w:r>
      <w:r w:rsidR="008306CE">
        <w:rPr>
          <w:rFonts w:hint="cs"/>
          <w:rtl/>
        </w:rPr>
        <w:t>.</w:t>
      </w:r>
      <w:r w:rsidRPr="00DB51E2">
        <w:rPr>
          <w:rtl/>
        </w:rPr>
        <w:t xml:space="preserve"> </w:t>
      </w:r>
      <w:bookmarkStart w:id="3634" w:name="_ETM_Q9_378500"/>
      <w:bookmarkStart w:id="3635" w:name="_ETM_Q9_379500"/>
      <w:bookmarkEnd w:id="3634"/>
      <w:bookmarkEnd w:id="3635"/>
      <w:r w:rsidRPr="00DB51E2">
        <w:rPr>
          <w:rtl/>
        </w:rPr>
        <w:t xml:space="preserve">מדינות </w:t>
      </w:r>
      <w:bookmarkStart w:id="3636" w:name="_ETM_Q9_379980"/>
      <w:bookmarkEnd w:id="3636"/>
      <w:r w:rsidRPr="00DB51E2">
        <w:rPr>
          <w:rtl/>
        </w:rPr>
        <w:t xml:space="preserve">רבות </w:t>
      </w:r>
      <w:bookmarkStart w:id="3637" w:name="_ETM_Q9_380310"/>
      <w:bookmarkEnd w:id="3637"/>
      <w:r w:rsidRPr="00DB51E2">
        <w:rPr>
          <w:rtl/>
        </w:rPr>
        <w:t xml:space="preserve">באירופה </w:t>
      </w:r>
      <w:bookmarkStart w:id="3638" w:name="_ETM_Q9_381610"/>
      <w:bookmarkEnd w:id="3638"/>
      <w:r w:rsidRPr="00DB51E2">
        <w:rPr>
          <w:rtl/>
        </w:rPr>
        <w:t xml:space="preserve">מתמודדות </w:t>
      </w:r>
      <w:bookmarkStart w:id="3639" w:name="_ETM_Q9_382300"/>
      <w:bookmarkEnd w:id="3639"/>
      <w:r w:rsidRPr="00DB51E2">
        <w:rPr>
          <w:rtl/>
        </w:rPr>
        <w:t xml:space="preserve">עם </w:t>
      </w:r>
      <w:bookmarkStart w:id="3640" w:name="_ETM_Q9_382419"/>
      <w:bookmarkEnd w:id="3640"/>
      <w:r w:rsidRPr="00DB51E2">
        <w:rPr>
          <w:rtl/>
        </w:rPr>
        <w:t xml:space="preserve">התופעה </w:t>
      </w:r>
      <w:bookmarkStart w:id="3641" w:name="_ETM_Q9_382900"/>
      <w:bookmarkEnd w:id="3641"/>
      <w:r w:rsidRPr="00DB51E2">
        <w:rPr>
          <w:rtl/>
        </w:rPr>
        <w:t xml:space="preserve">הזאת </w:t>
      </w:r>
      <w:bookmarkStart w:id="3642" w:name="_ETM_Q9_383500"/>
      <w:bookmarkEnd w:id="3642"/>
      <w:r w:rsidRPr="00DB51E2">
        <w:rPr>
          <w:rtl/>
        </w:rPr>
        <w:t xml:space="preserve">של </w:t>
      </w:r>
      <w:bookmarkStart w:id="3643" w:name="_ETM_Q9_383770"/>
      <w:bookmarkEnd w:id="3643"/>
      <w:r w:rsidRPr="00DB51E2">
        <w:rPr>
          <w:rtl/>
        </w:rPr>
        <w:t xml:space="preserve">שינוי </w:t>
      </w:r>
      <w:bookmarkStart w:id="3644" w:name="_ETM_Q9_384310"/>
      <w:bookmarkEnd w:id="3644"/>
      <w:r w:rsidRPr="00DB51E2">
        <w:rPr>
          <w:rtl/>
        </w:rPr>
        <w:t xml:space="preserve">דמוגרפי </w:t>
      </w:r>
      <w:bookmarkStart w:id="3645" w:name="_ETM_Q9_385090"/>
      <w:bookmarkEnd w:id="3645"/>
      <w:r w:rsidRPr="00DB51E2">
        <w:rPr>
          <w:rtl/>
        </w:rPr>
        <w:t xml:space="preserve">באמצעות </w:t>
      </w:r>
      <w:bookmarkStart w:id="3646" w:name="_ETM_Q9_385660"/>
      <w:bookmarkEnd w:id="3646"/>
      <w:r w:rsidRPr="00DB51E2">
        <w:rPr>
          <w:rtl/>
        </w:rPr>
        <w:t>הגירה</w:t>
      </w:r>
      <w:r>
        <w:rPr>
          <w:rFonts w:hint="cs"/>
          <w:rtl/>
        </w:rPr>
        <w:t>,</w:t>
      </w:r>
      <w:r w:rsidRPr="00DB51E2">
        <w:rPr>
          <w:rtl/>
        </w:rPr>
        <w:t xml:space="preserve"> </w:t>
      </w:r>
      <w:bookmarkStart w:id="3647" w:name="_ETM_Q9_386720"/>
      <w:bookmarkEnd w:id="3647"/>
      <w:r w:rsidRPr="00DB51E2">
        <w:rPr>
          <w:rtl/>
        </w:rPr>
        <w:t xml:space="preserve">שמשנה </w:t>
      </w:r>
      <w:bookmarkStart w:id="3648" w:name="_ETM_Q9_387410"/>
      <w:bookmarkEnd w:id="3648"/>
      <w:r w:rsidRPr="00DB51E2">
        <w:rPr>
          <w:rtl/>
        </w:rPr>
        <w:t xml:space="preserve">את </w:t>
      </w:r>
      <w:bookmarkStart w:id="3649" w:name="_ETM_Q9_387530"/>
      <w:bookmarkEnd w:id="3649"/>
      <w:r w:rsidRPr="00DB51E2">
        <w:rPr>
          <w:rtl/>
        </w:rPr>
        <w:t xml:space="preserve">הזהות </w:t>
      </w:r>
      <w:bookmarkStart w:id="3650" w:name="_ETM_Q9_388099"/>
      <w:bookmarkEnd w:id="3650"/>
      <w:r w:rsidRPr="00DB51E2">
        <w:rPr>
          <w:rtl/>
        </w:rPr>
        <w:t xml:space="preserve">הבסיסית </w:t>
      </w:r>
      <w:bookmarkStart w:id="3651" w:name="_ETM_Q9_388639"/>
      <w:bookmarkEnd w:id="3651"/>
      <w:r w:rsidRPr="00DB51E2">
        <w:rPr>
          <w:rtl/>
        </w:rPr>
        <w:t xml:space="preserve">של </w:t>
      </w:r>
      <w:bookmarkStart w:id="3652" w:name="_ETM_Q9_388790"/>
      <w:bookmarkEnd w:id="3652"/>
      <w:r w:rsidRPr="00DB51E2">
        <w:rPr>
          <w:rtl/>
        </w:rPr>
        <w:t xml:space="preserve">המדינה </w:t>
      </w:r>
      <w:bookmarkStart w:id="3653" w:name="_ETM_Q9_389239"/>
      <w:bookmarkEnd w:id="3653"/>
      <w:r w:rsidRPr="00DB51E2">
        <w:rPr>
          <w:rtl/>
        </w:rPr>
        <w:t xml:space="preserve">ומהווה </w:t>
      </w:r>
      <w:bookmarkStart w:id="3654" w:name="_ETM_Q9_389840"/>
      <w:bookmarkEnd w:id="3654"/>
      <w:r w:rsidRPr="00DB51E2">
        <w:rPr>
          <w:rtl/>
        </w:rPr>
        <w:t>איום</w:t>
      </w:r>
      <w:r>
        <w:rPr>
          <w:rFonts w:hint="cs"/>
          <w:rtl/>
        </w:rPr>
        <w:t>.</w:t>
      </w:r>
      <w:r w:rsidRPr="00DB51E2">
        <w:rPr>
          <w:rtl/>
        </w:rPr>
        <w:t xml:space="preserve"> </w:t>
      </w:r>
      <w:bookmarkStart w:id="3655" w:name="_ETM_Q9_391650"/>
      <w:bookmarkStart w:id="3656" w:name="_ETM_Q9_391860"/>
      <w:bookmarkStart w:id="3657" w:name="_ETM_Q9_392070"/>
      <w:bookmarkStart w:id="3658" w:name="_ETM_Q9_392250"/>
      <w:bookmarkStart w:id="3659" w:name="_ETM_Q9_392490"/>
      <w:bookmarkEnd w:id="3655"/>
      <w:bookmarkEnd w:id="3656"/>
      <w:bookmarkEnd w:id="3657"/>
      <w:bookmarkEnd w:id="3658"/>
      <w:bookmarkEnd w:id="3659"/>
      <w:r w:rsidRPr="00DB51E2">
        <w:rPr>
          <w:rtl/>
        </w:rPr>
        <w:t xml:space="preserve">זה </w:t>
      </w:r>
      <w:bookmarkStart w:id="3660" w:name="_ETM_Q9_393120"/>
      <w:bookmarkEnd w:id="3660"/>
      <w:r w:rsidRPr="00DB51E2">
        <w:rPr>
          <w:rtl/>
        </w:rPr>
        <w:t xml:space="preserve">כמובן גורר </w:t>
      </w:r>
      <w:bookmarkStart w:id="3661" w:name="_ETM_Q9_393480"/>
      <w:bookmarkEnd w:id="3661"/>
      <w:r w:rsidRPr="00DB51E2">
        <w:rPr>
          <w:rtl/>
        </w:rPr>
        <w:t xml:space="preserve">איתו </w:t>
      </w:r>
      <w:bookmarkStart w:id="3662" w:name="_ETM_Q9_393750"/>
      <w:bookmarkStart w:id="3663" w:name="_ETM_Q9_394230"/>
      <w:bookmarkEnd w:id="3662"/>
      <w:bookmarkEnd w:id="3663"/>
      <w:r w:rsidRPr="00DB51E2">
        <w:rPr>
          <w:rtl/>
        </w:rPr>
        <w:t xml:space="preserve">אלמנטים </w:t>
      </w:r>
      <w:bookmarkStart w:id="3664" w:name="_ETM_Q9_395250"/>
      <w:bookmarkEnd w:id="3664"/>
      <w:r w:rsidRPr="00DB51E2">
        <w:rPr>
          <w:rtl/>
        </w:rPr>
        <w:t xml:space="preserve">של </w:t>
      </w:r>
      <w:bookmarkStart w:id="3665" w:name="_ETM_Q9_395580"/>
      <w:bookmarkEnd w:id="3665"/>
      <w:r w:rsidRPr="00DB51E2">
        <w:rPr>
          <w:rtl/>
        </w:rPr>
        <w:t xml:space="preserve">פשיעה </w:t>
      </w:r>
      <w:bookmarkStart w:id="3666" w:name="_ETM_Q9_396090"/>
      <w:bookmarkEnd w:id="3666"/>
      <w:r w:rsidRPr="00DB51E2">
        <w:rPr>
          <w:rtl/>
        </w:rPr>
        <w:t xml:space="preserve">ופגיעה </w:t>
      </w:r>
      <w:bookmarkStart w:id="3667" w:name="_ETM_Q9_396540"/>
      <w:bookmarkEnd w:id="3667"/>
      <w:r w:rsidRPr="00DB51E2">
        <w:rPr>
          <w:rtl/>
        </w:rPr>
        <w:t xml:space="preserve">בלכידות </w:t>
      </w:r>
      <w:bookmarkStart w:id="3668" w:name="_ETM_Q9_397110"/>
      <w:bookmarkEnd w:id="3668"/>
      <w:r w:rsidRPr="00DB51E2">
        <w:rPr>
          <w:rtl/>
        </w:rPr>
        <w:t>החברתית</w:t>
      </w:r>
      <w:r>
        <w:rPr>
          <w:rFonts w:hint="cs"/>
          <w:rtl/>
        </w:rPr>
        <w:t>.</w:t>
      </w:r>
      <w:r w:rsidRPr="00DB51E2">
        <w:rPr>
          <w:rtl/>
        </w:rPr>
        <w:t xml:space="preserve"> </w:t>
      </w:r>
      <w:bookmarkStart w:id="3669" w:name="_ETM_Q9_398370"/>
      <w:bookmarkEnd w:id="3669"/>
      <w:r w:rsidRPr="00DB51E2">
        <w:rPr>
          <w:rtl/>
        </w:rPr>
        <w:t xml:space="preserve">אנחנו </w:t>
      </w:r>
      <w:bookmarkStart w:id="3670" w:name="_ETM_Q9_398849"/>
      <w:bookmarkEnd w:id="3670"/>
      <w:r w:rsidRPr="00DB51E2">
        <w:rPr>
          <w:rtl/>
        </w:rPr>
        <w:t xml:space="preserve">חווים </w:t>
      </w:r>
      <w:bookmarkStart w:id="3671" w:name="_ETM_Q9_399209"/>
      <w:bookmarkEnd w:id="3671"/>
      <w:r w:rsidRPr="00DB51E2">
        <w:rPr>
          <w:rtl/>
        </w:rPr>
        <w:t xml:space="preserve">את </w:t>
      </w:r>
      <w:bookmarkStart w:id="3672" w:name="_ETM_Q9_399329"/>
      <w:bookmarkEnd w:id="3672"/>
      <w:r w:rsidRPr="00DB51E2">
        <w:rPr>
          <w:rtl/>
        </w:rPr>
        <w:t xml:space="preserve">זה </w:t>
      </w:r>
      <w:bookmarkStart w:id="3673" w:name="_ETM_Q9_399450"/>
      <w:bookmarkStart w:id="3674" w:name="_ETM_Q9_399750"/>
      <w:bookmarkEnd w:id="3673"/>
      <w:bookmarkEnd w:id="3674"/>
      <w:r w:rsidRPr="00DB51E2">
        <w:rPr>
          <w:rtl/>
        </w:rPr>
        <w:t xml:space="preserve">הרבה </w:t>
      </w:r>
      <w:bookmarkStart w:id="3675" w:name="_ETM_Q9_399989"/>
      <w:bookmarkEnd w:id="3675"/>
      <w:r w:rsidRPr="00DB51E2">
        <w:rPr>
          <w:rtl/>
        </w:rPr>
        <w:t xml:space="preserve">מאוד </w:t>
      </w:r>
      <w:bookmarkStart w:id="3676" w:name="_ETM_Q9_400900"/>
      <w:bookmarkStart w:id="3677" w:name="_ETM_Q9_401200"/>
      <w:bookmarkStart w:id="3678" w:name="_ETM_Q9_402069"/>
      <w:bookmarkStart w:id="3679" w:name="_ETM_Q9_402340"/>
      <w:bookmarkEnd w:id="3676"/>
      <w:bookmarkEnd w:id="3677"/>
      <w:bookmarkEnd w:id="3678"/>
      <w:bookmarkEnd w:id="3679"/>
      <w:r w:rsidRPr="00DB51E2">
        <w:rPr>
          <w:rtl/>
        </w:rPr>
        <w:t>גם</w:t>
      </w:r>
      <w:r>
        <w:rPr>
          <w:rFonts w:hint="cs"/>
          <w:rtl/>
        </w:rPr>
        <w:t xml:space="preserve"> כשאנחנו </w:t>
      </w:r>
      <w:bookmarkStart w:id="3680" w:name="_ETM_Q9_401000"/>
      <w:bookmarkEnd w:id="3680"/>
      <w:r>
        <w:rPr>
          <w:rFonts w:hint="cs"/>
          <w:rtl/>
        </w:rPr>
        <w:t>ב</w:t>
      </w:r>
      <w:r w:rsidRPr="00DB51E2">
        <w:rPr>
          <w:rtl/>
        </w:rPr>
        <w:t xml:space="preserve">מדינות </w:t>
      </w:r>
      <w:bookmarkStart w:id="3681" w:name="_ETM_Q9_402760"/>
      <w:bookmarkEnd w:id="3681"/>
      <w:r w:rsidRPr="00DB51E2">
        <w:rPr>
          <w:rtl/>
        </w:rPr>
        <w:t xml:space="preserve">שכבר </w:t>
      </w:r>
      <w:bookmarkStart w:id="3682" w:name="_ETM_Q9_403569"/>
      <w:bookmarkEnd w:id="3682"/>
      <w:r w:rsidRPr="00DB51E2">
        <w:rPr>
          <w:rtl/>
        </w:rPr>
        <w:t xml:space="preserve">כמעט הכחידו </w:t>
      </w:r>
      <w:bookmarkStart w:id="3683" w:name="_ETM_Q9_404920"/>
      <w:bookmarkEnd w:id="3683"/>
      <w:r w:rsidRPr="00DB51E2">
        <w:rPr>
          <w:rtl/>
        </w:rPr>
        <w:t xml:space="preserve">את </w:t>
      </w:r>
      <w:bookmarkStart w:id="3684" w:name="_ETM_Q9_405040"/>
      <w:bookmarkEnd w:id="3684"/>
      <w:r w:rsidRPr="00DB51E2">
        <w:rPr>
          <w:rtl/>
        </w:rPr>
        <w:t xml:space="preserve">תופעת </w:t>
      </w:r>
      <w:bookmarkStart w:id="3685" w:name="_ETM_Q9_405489"/>
      <w:bookmarkEnd w:id="3685"/>
      <w:r w:rsidRPr="00DB51E2">
        <w:rPr>
          <w:rtl/>
        </w:rPr>
        <w:t>האנטישמיות</w:t>
      </w:r>
      <w:r>
        <w:rPr>
          <w:rFonts w:hint="cs"/>
          <w:rtl/>
        </w:rPr>
        <w:t xml:space="preserve"> –</w:t>
      </w:r>
      <w:r w:rsidRPr="00DB51E2">
        <w:rPr>
          <w:rtl/>
        </w:rPr>
        <w:t xml:space="preserve"> </w:t>
      </w:r>
      <w:bookmarkStart w:id="3686" w:name="_ETM_Q9_406920"/>
      <w:bookmarkEnd w:id="3686"/>
      <w:r w:rsidRPr="00DB51E2">
        <w:rPr>
          <w:rtl/>
        </w:rPr>
        <w:t xml:space="preserve">פתאום </w:t>
      </w:r>
      <w:bookmarkStart w:id="3687" w:name="_ETM_Q9_407430"/>
      <w:bookmarkEnd w:id="3687"/>
      <w:r w:rsidRPr="00DB51E2">
        <w:rPr>
          <w:rtl/>
        </w:rPr>
        <w:t xml:space="preserve">היא </w:t>
      </w:r>
      <w:bookmarkStart w:id="3688" w:name="_ETM_Q9_407490"/>
      <w:bookmarkEnd w:id="3688"/>
      <w:r w:rsidRPr="00DB51E2">
        <w:rPr>
          <w:rtl/>
        </w:rPr>
        <w:t xml:space="preserve">קמה </w:t>
      </w:r>
      <w:bookmarkStart w:id="3689" w:name="_ETM_Q9_407820"/>
      <w:bookmarkEnd w:id="3689"/>
      <w:r w:rsidRPr="00DB51E2">
        <w:rPr>
          <w:rtl/>
        </w:rPr>
        <w:t xml:space="preserve">ומרימה </w:t>
      </w:r>
      <w:bookmarkStart w:id="3690" w:name="_ETM_Q9_408360"/>
      <w:bookmarkEnd w:id="3690"/>
      <w:r w:rsidRPr="00DB51E2">
        <w:rPr>
          <w:rtl/>
        </w:rPr>
        <w:t xml:space="preserve">ראש </w:t>
      </w:r>
      <w:bookmarkStart w:id="3691" w:name="_ETM_Q9_408720"/>
      <w:bookmarkEnd w:id="3691"/>
      <w:r w:rsidRPr="00DB51E2">
        <w:rPr>
          <w:rtl/>
        </w:rPr>
        <w:t xml:space="preserve">הפעם </w:t>
      </w:r>
      <w:bookmarkStart w:id="3692" w:name="_ETM_Q9_409140"/>
      <w:bookmarkEnd w:id="3692"/>
      <w:r w:rsidRPr="00DB51E2">
        <w:rPr>
          <w:rtl/>
        </w:rPr>
        <w:t xml:space="preserve">במסווה </w:t>
      </w:r>
      <w:bookmarkStart w:id="3693" w:name="_ETM_Q9_409680"/>
      <w:bookmarkEnd w:id="3693"/>
      <w:r w:rsidRPr="00DB51E2">
        <w:rPr>
          <w:rtl/>
        </w:rPr>
        <w:t xml:space="preserve">החדש </w:t>
      </w:r>
      <w:bookmarkStart w:id="3694" w:name="_ETM_Q9_410130"/>
      <w:bookmarkEnd w:id="3694"/>
      <w:r w:rsidRPr="00DB51E2">
        <w:rPr>
          <w:rtl/>
        </w:rPr>
        <w:t>של</w:t>
      </w:r>
      <w:r>
        <w:rPr>
          <w:rFonts w:hint="cs"/>
          <w:rtl/>
        </w:rPr>
        <w:t>ה:</w:t>
      </w:r>
      <w:r w:rsidRPr="00DB51E2">
        <w:rPr>
          <w:rtl/>
        </w:rPr>
        <w:t xml:space="preserve"> </w:t>
      </w:r>
      <w:bookmarkStart w:id="3695" w:name="_ETM_Q9_410920"/>
      <w:bookmarkEnd w:id="3695"/>
      <w:r w:rsidRPr="00DB51E2">
        <w:rPr>
          <w:rtl/>
        </w:rPr>
        <w:t xml:space="preserve">כביכול </w:t>
      </w:r>
      <w:bookmarkStart w:id="3696" w:name="_ETM_Q9_411579"/>
      <w:bookmarkEnd w:id="3696"/>
      <w:r w:rsidRPr="00DB51E2">
        <w:rPr>
          <w:rtl/>
        </w:rPr>
        <w:t>אנטי</w:t>
      </w:r>
      <w:bookmarkStart w:id="3697" w:name="_ETM_Q9_411879"/>
      <w:bookmarkEnd w:id="3697"/>
      <w:r>
        <w:rPr>
          <w:rFonts w:hint="cs"/>
          <w:rtl/>
        </w:rPr>
        <w:t>-</w:t>
      </w:r>
      <w:r w:rsidRPr="00DB51E2">
        <w:rPr>
          <w:rtl/>
        </w:rPr>
        <w:t>ציוניות</w:t>
      </w:r>
      <w:r>
        <w:rPr>
          <w:rFonts w:hint="cs"/>
          <w:rtl/>
        </w:rPr>
        <w:t>,</w:t>
      </w:r>
      <w:r w:rsidRPr="00DB51E2">
        <w:rPr>
          <w:rtl/>
        </w:rPr>
        <w:t xml:space="preserve"> </w:t>
      </w:r>
      <w:bookmarkStart w:id="3698" w:name="_ETM_Q9_412540"/>
      <w:bookmarkEnd w:id="3698"/>
      <w:r w:rsidRPr="00DB51E2">
        <w:rPr>
          <w:rtl/>
        </w:rPr>
        <w:t xml:space="preserve">אבל </w:t>
      </w:r>
      <w:bookmarkStart w:id="3699" w:name="_ETM_Q9_412750"/>
      <w:bookmarkEnd w:id="3699"/>
      <w:r w:rsidRPr="00DB51E2">
        <w:rPr>
          <w:rtl/>
        </w:rPr>
        <w:t xml:space="preserve">למעשה </w:t>
      </w:r>
      <w:bookmarkStart w:id="3700" w:name="_ETM_Q9_413670"/>
      <w:bookmarkEnd w:id="3700"/>
      <w:r w:rsidRPr="00DB51E2">
        <w:rPr>
          <w:rtl/>
        </w:rPr>
        <w:t xml:space="preserve">קבוצות </w:t>
      </w:r>
      <w:bookmarkStart w:id="3701" w:name="_ETM_Q9_414180"/>
      <w:bookmarkEnd w:id="3701"/>
      <w:r w:rsidRPr="00DB51E2">
        <w:rPr>
          <w:rtl/>
        </w:rPr>
        <w:t xml:space="preserve">של </w:t>
      </w:r>
      <w:bookmarkStart w:id="3702" w:name="_ETM_Q9_414329"/>
      <w:bookmarkEnd w:id="3702"/>
      <w:r w:rsidRPr="00DB51E2">
        <w:rPr>
          <w:rtl/>
        </w:rPr>
        <w:t xml:space="preserve">מהגרים </w:t>
      </w:r>
      <w:bookmarkStart w:id="3703" w:name="_ETM_Q9_415819"/>
      <w:bookmarkEnd w:id="3703"/>
      <w:r w:rsidRPr="00DB51E2">
        <w:rPr>
          <w:rtl/>
        </w:rPr>
        <w:t xml:space="preserve">מוסלמים </w:t>
      </w:r>
      <w:bookmarkStart w:id="3704" w:name="_ETM_Q9_416480"/>
      <w:bookmarkEnd w:id="3704"/>
      <w:r w:rsidRPr="00DB51E2">
        <w:rPr>
          <w:rtl/>
        </w:rPr>
        <w:t>קיצונ</w:t>
      </w:r>
      <w:r>
        <w:rPr>
          <w:rFonts w:hint="cs"/>
          <w:rtl/>
        </w:rPr>
        <w:t>י</w:t>
      </w:r>
      <w:r w:rsidRPr="00DB51E2">
        <w:rPr>
          <w:rtl/>
        </w:rPr>
        <w:t xml:space="preserve">ים </w:t>
      </w:r>
      <w:bookmarkStart w:id="3705" w:name="_ETM_Q9_417500"/>
      <w:bookmarkEnd w:id="3705"/>
      <w:proofErr w:type="spellStart"/>
      <w:r w:rsidRPr="00DB51E2">
        <w:rPr>
          <w:rtl/>
        </w:rPr>
        <w:t>ג'</w:t>
      </w:r>
      <w:r>
        <w:rPr>
          <w:rFonts w:hint="cs"/>
          <w:rtl/>
        </w:rPr>
        <w:t>י</w:t>
      </w:r>
      <w:r>
        <w:rPr>
          <w:rtl/>
        </w:rPr>
        <w:t>האדיסט</w:t>
      </w:r>
      <w:r>
        <w:rPr>
          <w:rFonts w:hint="cs"/>
          <w:rtl/>
        </w:rPr>
        <w:t>יים</w:t>
      </w:r>
      <w:proofErr w:type="spellEnd"/>
      <w:r w:rsidRPr="00DB51E2">
        <w:rPr>
          <w:rtl/>
        </w:rPr>
        <w:t xml:space="preserve"> </w:t>
      </w:r>
      <w:bookmarkStart w:id="3706" w:name="_ETM_Q9_418909"/>
      <w:bookmarkEnd w:id="3706"/>
      <w:r w:rsidRPr="00DB51E2">
        <w:rPr>
          <w:rtl/>
        </w:rPr>
        <w:t xml:space="preserve">שמחזירים </w:t>
      </w:r>
      <w:bookmarkStart w:id="3707" w:name="_ETM_Q9_419599"/>
      <w:bookmarkEnd w:id="3707"/>
      <w:r w:rsidRPr="00DB51E2">
        <w:rPr>
          <w:rtl/>
        </w:rPr>
        <w:t xml:space="preserve">לרחובות </w:t>
      </w:r>
      <w:bookmarkStart w:id="3708" w:name="_ETM_Q9_421799"/>
      <w:bookmarkEnd w:id="3708"/>
      <w:r w:rsidRPr="00DB51E2">
        <w:rPr>
          <w:rtl/>
        </w:rPr>
        <w:t xml:space="preserve">המדינות </w:t>
      </w:r>
      <w:bookmarkStart w:id="3709" w:name="_ETM_Q9_423150"/>
      <w:bookmarkEnd w:id="3709"/>
      <w:r w:rsidRPr="00DB51E2">
        <w:rPr>
          <w:rtl/>
        </w:rPr>
        <w:t xml:space="preserve">באירופה </w:t>
      </w:r>
      <w:bookmarkStart w:id="3710" w:name="_ETM_Q9_424349"/>
      <w:bookmarkEnd w:id="3710"/>
      <w:r w:rsidRPr="00DB51E2">
        <w:rPr>
          <w:rtl/>
        </w:rPr>
        <w:t xml:space="preserve">או </w:t>
      </w:r>
      <w:bookmarkStart w:id="3711" w:name="_ETM_Q9_424499"/>
      <w:bookmarkEnd w:id="3711"/>
      <w:r w:rsidRPr="00DB51E2">
        <w:rPr>
          <w:rtl/>
        </w:rPr>
        <w:t xml:space="preserve">בארצות </w:t>
      </w:r>
      <w:bookmarkStart w:id="3712" w:name="_ETM_Q9_424980"/>
      <w:bookmarkEnd w:id="3712"/>
      <w:r w:rsidRPr="00DB51E2">
        <w:rPr>
          <w:rtl/>
        </w:rPr>
        <w:t xml:space="preserve">הברית </w:t>
      </w:r>
      <w:bookmarkStart w:id="3713" w:name="_ETM_Q9_425960"/>
      <w:bookmarkEnd w:id="3713"/>
      <w:r w:rsidRPr="00DB51E2">
        <w:rPr>
          <w:rtl/>
        </w:rPr>
        <w:t xml:space="preserve">את </w:t>
      </w:r>
      <w:bookmarkStart w:id="3714" w:name="_ETM_Q9_426170"/>
      <w:bookmarkEnd w:id="3714"/>
      <w:r w:rsidRPr="00DB51E2">
        <w:rPr>
          <w:rtl/>
        </w:rPr>
        <w:t xml:space="preserve">האנטישמיות </w:t>
      </w:r>
      <w:bookmarkStart w:id="3715" w:name="_ETM_Q9_426920"/>
      <w:bookmarkEnd w:id="3715"/>
      <w:r w:rsidRPr="00DB51E2">
        <w:rPr>
          <w:rtl/>
        </w:rPr>
        <w:t>הישנה</w:t>
      </w:r>
      <w:r>
        <w:rPr>
          <w:rFonts w:hint="cs"/>
          <w:rtl/>
        </w:rPr>
        <w:t>,</w:t>
      </w:r>
      <w:r w:rsidRPr="00DB51E2">
        <w:rPr>
          <w:rtl/>
        </w:rPr>
        <w:t xml:space="preserve"> </w:t>
      </w:r>
      <w:bookmarkStart w:id="3716" w:name="_ETM_Q9_427520"/>
      <w:bookmarkEnd w:id="3716"/>
      <w:r w:rsidRPr="00DB51E2">
        <w:rPr>
          <w:rtl/>
        </w:rPr>
        <w:t xml:space="preserve">הפעם </w:t>
      </w:r>
      <w:bookmarkStart w:id="3717" w:name="_ETM_Q9_427850"/>
      <w:bookmarkEnd w:id="3717"/>
      <w:r w:rsidRPr="00DB51E2">
        <w:rPr>
          <w:rtl/>
        </w:rPr>
        <w:t xml:space="preserve">בנופך </w:t>
      </w:r>
      <w:bookmarkStart w:id="3718" w:name="_ETM_Q9_428270"/>
      <w:bookmarkEnd w:id="3718"/>
      <w:proofErr w:type="spellStart"/>
      <w:r w:rsidRPr="00DB51E2">
        <w:rPr>
          <w:rtl/>
        </w:rPr>
        <w:t>ג'יהאדיסטי</w:t>
      </w:r>
      <w:proofErr w:type="spellEnd"/>
      <w:r>
        <w:rPr>
          <w:rFonts w:hint="cs"/>
          <w:rtl/>
        </w:rPr>
        <w:t>.</w:t>
      </w:r>
      <w:r w:rsidRPr="00DB51E2">
        <w:rPr>
          <w:rtl/>
        </w:rPr>
        <w:t xml:space="preserve"> </w:t>
      </w:r>
      <w:bookmarkStart w:id="3719" w:name="_ETM_Q9_431049"/>
      <w:bookmarkEnd w:id="3719"/>
    </w:p>
    <w:p w:rsidR="00BE54DA" w:rsidRDefault="00BE54DA" w:rsidP="005E19FE">
      <w:pPr>
        <w:rPr>
          <w:rtl/>
        </w:rPr>
      </w:pPr>
    </w:p>
    <w:p w:rsidR="00BE54DA" w:rsidRDefault="00BE54DA" w:rsidP="005E19FE">
      <w:pPr>
        <w:rPr>
          <w:rtl/>
        </w:rPr>
      </w:pPr>
      <w:bookmarkStart w:id="3720" w:name="_ETM_Q9_428000"/>
      <w:bookmarkEnd w:id="3720"/>
      <w:r w:rsidRPr="00DB51E2">
        <w:rPr>
          <w:rtl/>
        </w:rPr>
        <w:t xml:space="preserve">התופעה </w:t>
      </w:r>
      <w:bookmarkStart w:id="3721" w:name="_ETM_Q9_431769"/>
      <w:bookmarkEnd w:id="3721"/>
      <w:r w:rsidRPr="00DB51E2">
        <w:rPr>
          <w:rtl/>
        </w:rPr>
        <w:t xml:space="preserve">הזאת </w:t>
      </w:r>
      <w:bookmarkStart w:id="3722" w:name="_ETM_Q9_433150"/>
      <w:bookmarkEnd w:id="3722"/>
      <w:r w:rsidRPr="00DB51E2">
        <w:rPr>
          <w:rtl/>
        </w:rPr>
        <w:t xml:space="preserve">מתרחשת </w:t>
      </w:r>
      <w:bookmarkStart w:id="3723" w:name="_ETM_Q9_434080"/>
      <w:bookmarkEnd w:id="3723"/>
      <w:r w:rsidRPr="00DB51E2">
        <w:rPr>
          <w:rtl/>
        </w:rPr>
        <w:t xml:space="preserve">גם </w:t>
      </w:r>
      <w:bookmarkStart w:id="3724" w:name="_ETM_Q9_434409"/>
      <w:bookmarkEnd w:id="3724"/>
      <w:r w:rsidRPr="00DB51E2">
        <w:rPr>
          <w:rtl/>
        </w:rPr>
        <w:t xml:space="preserve">במדינת </w:t>
      </w:r>
      <w:bookmarkStart w:id="3725" w:name="_ETM_Q9_434950"/>
      <w:bookmarkEnd w:id="3725"/>
      <w:r w:rsidRPr="00DB51E2">
        <w:rPr>
          <w:rtl/>
        </w:rPr>
        <w:t>ישראל</w:t>
      </w:r>
      <w:r>
        <w:rPr>
          <w:rFonts w:hint="cs"/>
          <w:rtl/>
        </w:rPr>
        <w:t>.</w:t>
      </w:r>
      <w:r w:rsidRPr="00DB51E2">
        <w:rPr>
          <w:rtl/>
        </w:rPr>
        <w:t xml:space="preserve"> </w:t>
      </w:r>
      <w:bookmarkStart w:id="3726" w:name="_ETM_Q9_435850"/>
      <w:bookmarkEnd w:id="3726"/>
      <w:r w:rsidRPr="00DB51E2">
        <w:rPr>
          <w:rtl/>
        </w:rPr>
        <w:t xml:space="preserve">גם </w:t>
      </w:r>
      <w:bookmarkStart w:id="3727" w:name="_ETM_Q9_436360"/>
      <w:bookmarkEnd w:id="3727"/>
      <w:r w:rsidRPr="00DB51E2">
        <w:rPr>
          <w:rtl/>
        </w:rPr>
        <w:t xml:space="preserve">במדינת </w:t>
      </w:r>
      <w:bookmarkStart w:id="3728" w:name="_ETM_Q9_436900"/>
      <w:bookmarkEnd w:id="3728"/>
      <w:r w:rsidRPr="00DB51E2">
        <w:rPr>
          <w:rtl/>
        </w:rPr>
        <w:t xml:space="preserve">ישראל </w:t>
      </w:r>
      <w:bookmarkStart w:id="3729" w:name="_ETM_Q9_437350"/>
      <w:bookmarkStart w:id="3730" w:name="_ETM_Q9_439599"/>
      <w:bookmarkEnd w:id="3729"/>
      <w:bookmarkEnd w:id="3730"/>
      <w:r w:rsidRPr="00DB51E2">
        <w:rPr>
          <w:rtl/>
        </w:rPr>
        <w:t xml:space="preserve">יש </w:t>
      </w:r>
      <w:bookmarkStart w:id="3731" w:name="_ETM_Q9_440050"/>
      <w:bookmarkEnd w:id="3731"/>
      <w:r w:rsidRPr="00DB51E2">
        <w:rPr>
          <w:rtl/>
        </w:rPr>
        <w:t xml:space="preserve">היום </w:t>
      </w:r>
      <w:bookmarkStart w:id="3732" w:name="_ETM_Q9_440409"/>
      <w:bookmarkEnd w:id="3732"/>
      <w:r w:rsidRPr="00DB51E2">
        <w:rPr>
          <w:rtl/>
        </w:rPr>
        <w:t xml:space="preserve">אזורים </w:t>
      </w:r>
      <w:bookmarkStart w:id="3733" w:name="_ETM_Q9_440800"/>
      <w:bookmarkStart w:id="3734" w:name="_ETM_Q9_441309"/>
      <w:bookmarkStart w:id="3735" w:name="_ETM_Q9_443310"/>
      <w:bookmarkEnd w:id="3733"/>
      <w:bookmarkEnd w:id="3734"/>
      <w:bookmarkEnd w:id="3735"/>
      <w:r w:rsidRPr="00DB51E2">
        <w:rPr>
          <w:rtl/>
        </w:rPr>
        <w:t xml:space="preserve">שללכת </w:t>
      </w:r>
      <w:bookmarkStart w:id="3736" w:name="_ETM_Q9_444300"/>
      <w:bookmarkEnd w:id="3736"/>
      <w:r>
        <w:rPr>
          <w:rFonts w:hint="cs"/>
          <w:rtl/>
        </w:rPr>
        <w:t xml:space="preserve">בהם </w:t>
      </w:r>
      <w:r w:rsidRPr="00DB51E2">
        <w:rPr>
          <w:rtl/>
        </w:rPr>
        <w:t xml:space="preserve">כיהודי </w:t>
      </w:r>
      <w:bookmarkStart w:id="3737" w:name="_ETM_Q9_445900"/>
      <w:bookmarkEnd w:id="3737"/>
      <w:r w:rsidRPr="00DB51E2">
        <w:rPr>
          <w:rtl/>
        </w:rPr>
        <w:t xml:space="preserve">יכול </w:t>
      </w:r>
      <w:bookmarkStart w:id="3738" w:name="_ETM_Q9_446289"/>
      <w:bookmarkEnd w:id="3738"/>
      <w:r w:rsidRPr="00DB51E2">
        <w:rPr>
          <w:rtl/>
        </w:rPr>
        <w:t xml:space="preserve">להיות </w:t>
      </w:r>
      <w:bookmarkStart w:id="3739" w:name="_ETM_Q9_446529"/>
      <w:bookmarkEnd w:id="3739"/>
      <w:r w:rsidRPr="00DB51E2">
        <w:rPr>
          <w:rtl/>
        </w:rPr>
        <w:t xml:space="preserve">מסוכן </w:t>
      </w:r>
      <w:bookmarkStart w:id="3740" w:name="_ETM_Q9_447009"/>
      <w:bookmarkEnd w:id="3740"/>
      <w:r w:rsidRPr="00DB51E2">
        <w:rPr>
          <w:rtl/>
        </w:rPr>
        <w:t>עבורך</w:t>
      </w:r>
      <w:r>
        <w:rPr>
          <w:rFonts w:hint="cs"/>
          <w:rtl/>
        </w:rPr>
        <w:t>.</w:t>
      </w:r>
      <w:r w:rsidRPr="00DB51E2">
        <w:rPr>
          <w:rtl/>
        </w:rPr>
        <w:t xml:space="preserve"> </w:t>
      </w:r>
      <w:bookmarkStart w:id="3741" w:name="_ETM_Q9_448699"/>
      <w:bookmarkEnd w:id="3741"/>
      <w:r w:rsidRPr="00DB51E2">
        <w:rPr>
          <w:rtl/>
        </w:rPr>
        <w:t xml:space="preserve">יש </w:t>
      </w:r>
      <w:bookmarkStart w:id="3742" w:name="_ETM_Q9_449120"/>
      <w:bookmarkEnd w:id="3742"/>
      <w:r w:rsidRPr="00DB51E2">
        <w:rPr>
          <w:rtl/>
        </w:rPr>
        <w:t xml:space="preserve">היום </w:t>
      </w:r>
      <w:bookmarkStart w:id="3743" w:name="_ETM_Q9_449479"/>
      <w:bookmarkEnd w:id="3743"/>
      <w:r w:rsidRPr="00DB51E2">
        <w:rPr>
          <w:rtl/>
        </w:rPr>
        <w:t xml:space="preserve">במדינת </w:t>
      </w:r>
      <w:bookmarkStart w:id="3744" w:name="_ETM_Q9_450020"/>
      <w:bookmarkEnd w:id="3744"/>
      <w:r w:rsidRPr="00DB51E2">
        <w:rPr>
          <w:rtl/>
        </w:rPr>
        <w:t xml:space="preserve">ישראל </w:t>
      </w:r>
      <w:bookmarkStart w:id="3745" w:name="_ETM_Q9_450529"/>
      <w:bookmarkEnd w:id="3745"/>
      <w:r w:rsidRPr="00DB51E2">
        <w:rPr>
          <w:rtl/>
        </w:rPr>
        <w:t xml:space="preserve">אזורים </w:t>
      </w:r>
      <w:bookmarkStart w:id="3746" w:name="_ETM_Q9_452220"/>
      <w:bookmarkEnd w:id="3746"/>
      <w:r w:rsidRPr="00DB51E2">
        <w:rPr>
          <w:rtl/>
        </w:rPr>
        <w:t>ש</w:t>
      </w:r>
      <w:bookmarkStart w:id="3747" w:name="_ETM_Q9_452940"/>
      <w:bookmarkEnd w:id="3747"/>
      <w:r w:rsidRPr="00DB51E2">
        <w:rPr>
          <w:rtl/>
        </w:rPr>
        <w:t xml:space="preserve">למעשה </w:t>
      </w:r>
      <w:bookmarkStart w:id="3748" w:name="_ETM_Q9_454400"/>
      <w:bookmarkEnd w:id="3748"/>
      <w:r w:rsidRPr="00DB51E2">
        <w:rPr>
          <w:rtl/>
        </w:rPr>
        <w:t xml:space="preserve">כל </w:t>
      </w:r>
      <w:bookmarkStart w:id="3749" w:name="_ETM_Q9_454550"/>
      <w:bookmarkEnd w:id="3749"/>
      <w:r w:rsidRPr="00DB51E2">
        <w:rPr>
          <w:rtl/>
        </w:rPr>
        <w:t xml:space="preserve">מי </w:t>
      </w:r>
      <w:bookmarkStart w:id="3750" w:name="_ETM_Q9_454640"/>
      <w:bookmarkEnd w:id="3750"/>
      <w:r w:rsidRPr="00DB51E2">
        <w:rPr>
          <w:rtl/>
        </w:rPr>
        <w:t xml:space="preserve">שמסתובב </w:t>
      </w:r>
      <w:bookmarkStart w:id="3751" w:name="_ETM_Q9_455150"/>
      <w:bookmarkEnd w:id="3751"/>
      <w:r w:rsidRPr="00DB51E2">
        <w:rPr>
          <w:rtl/>
        </w:rPr>
        <w:t xml:space="preserve">בהם </w:t>
      </w:r>
      <w:bookmarkStart w:id="3752" w:name="_ETM_Q9_455420"/>
      <w:bookmarkEnd w:id="3752"/>
      <w:r w:rsidRPr="00DB51E2">
        <w:rPr>
          <w:rtl/>
        </w:rPr>
        <w:t xml:space="preserve">רואה </w:t>
      </w:r>
      <w:bookmarkStart w:id="3753" w:name="_ETM_Q9_455779"/>
      <w:bookmarkEnd w:id="3753"/>
      <w:r w:rsidRPr="00DB51E2">
        <w:rPr>
          <w:rtl/>
        </w:rPr>
        <w:t>שדמוגרפית</w:t>
      </w:r>
      <w:r>
        <w:rPr>
          <w:rFonts w:hint="cs"/>
          <w:rtl/>
        </w:rPr>
        <w:t>,</w:t>
      </w:r>
      <w:r w:rsidRPr="00DB51E2">
        <w:rPr>
          <w:rtl/>
        </w:rPr>
        <w:t xml:space="preserve"> </w:t>
      </w:r>
      <w:bookmarkStart w:id="3754" w:name="_ETM_Q9_460849"/>
      <w:bookmarkEnd w:id="3754"/>
      <w:r w:rsidRPr="00DB51E2">
        <w:rPr>
          <w:rtl/>
        </w:rPr>
        <w:t>כלכלית</w:t>
      </w:r>
      <w:r>
        <w:rPr>
          <w:rFonts w:hint="cs"/>
          <w:rtl/>
        </w:rPr>
        <w:t>,</w:t>
      </w:r>
      <w:r w:rsidRPr="00DB51E2">
        <w:rPr>
          <w:rtl/>
        </w:rPr>
        <w:t xml:space="preserve"> </w:t>
      </w:r>
      <w:bookmarkStart w:id="3755" w:name="_ETM_Q9_462199"/>
      <w:bookmarkEnd w:id="3755"/>
      <w:r w:rsidRPr="00DB51E2">
        <w:rPr>
          <w:rtl/>
        </w:rPr>
        <w:t xml:space="preserve">במונחים </w:t>
      </w:r>
      <w:bookmarkStart w:id="3756" w:name="_ETM_Q9_463009"/>
      <w:bookmarkEnd w:id="3756"/>
      <w:r w:rsidRPr="00DB51E2">
        <w:rPr>
          <w:rtl/>
        </w:rPr>
        <w:t xml:space="preserve">של </w:t>
      </w:r>
      <w:bookmarkStart w:id="3757" w:name="_ETM_Q9_463220"/>
      <w:bookmarkEnd w:id="3757"/>
      <w:r w:rsidRPr="00DB51E2">
        <w:rPr>
          <w:rtl/>
        </w:rPr>
        <w:t>פשיעה</w:t>
      </w:r>
      <w:r>
        <w:rPr>
          <w:rFonts w:hint="cs"/>
          <w:rtl/>
        </w:rPr>
        <w:t xml:space="preserve"> –</w:t>
      </w:r>
      <w:r w:rsidRPr="00DB51E2">
        <w:rPr>
          <w:rtl/>
        </w:rPr>
        <w:t xml:space="preserve"> </w:t>
      </w:r>
      <w:bookmarkStart w:id="3758" w:name="_ETM_Q9_463820"/>
      <w:bookmarkStart w:id="3759" w:name="_ETM_Q9_464389"/>
      <w:bookmarkStart w:id="3760" w:name="_ETM_Q9_465599"/>
      <w:bookmarkEnd w:id="3758"/>
      <w:bookmarkEnd w:id="3759"/>
      <w:bookmarkEnd w:id="3760"/>
      <w:r w:rsidRPr="00DB51E2">
        <w:rPr>
          <w:rtl/>
        </w:rPr>
        <w:t xml:space="preserve">כמעט </w:t>
      </w:r>
      <w:bookmarkStart w:id="3761" w:name="_ETM_Q9_466110"/>
      <w:bookmarkEnd w:id="3761"/>
      <w:r>
        <w:rPr>
          <w:rFonts w:hint="cs"/>
          <w:rtl/>
        </w:rPr>
        <w:t>ב</w:t>
      </w:r>
      <w:r w:rsidRPr="00DB51E2">
        <w:rPr>
          <w:rtl/>
        </w:rPr>
        <w:t xml:space="preserve">כל </w:t>
      </w:r>
      <w:bookmarkStart w:id="3762" w:name="_ETM_Q9_466319"/>
      <w:bookmarkEnd w:id="3762"/>
      <w:r w:rsidRPr="00DB51E2">
        <w:rPr>
          <w:rtl/>
        </w:rPr>
        <w:t xml:space="preserve">מונח </w:t>
      </w:r>
      <w:bookmarkStart w:id="3763" w:name="_ETM_Q9_466620"/>
      <w:bookmarkEnd w:id="3763"/>
      <w:r>
        <w:rPr>
          <w:rtl/>
        </w:rPr>
        <w:t>שנר</w:t>
      </w:r>
      <w:r>
        <w:rPr>
          <w:rFonts w:hint="cs"/>
          <w:rtl/>
        </w:rPr>
        <w:t>צ</w:t>
      </w:r>
      <w:r w:rsidRPr="00DB51E2">
        <w:rPr>
          <w:rtl/>
        </w:rPr>
        <w:t>ה</w:t>
      </w:r>
      <w:r>
        <w:rPr>
          <w:rFonts w:hint="cs"/>
          <w:rtl/>
        </w:rPr>
        <w:t xml:space="preserve"> – ה</w:t>
      </w:r>
      <w:r w:rsidRPr="00DB51E2">
        <w:rPr>
          <w:rtl/>
        </w:rPr>
        <w:t xml:space="preserve">ם </w:t>
      </w:r>
      <w:bookmarkStart w:id="3764" w:name="_ETM_Q9_456510"/>
      <w:bookmarkEnd w:id="3764"/>
      <w:r w:rsidRPr="00DB51E2">
        <w:rPr>
          <w:rtl/>
        </w:rPr>
        <w:t xml:space="preserve">הרבה </w:t>
      </w:r>
      <w:bookmarkStart w:id="3765" w:name="_ETM_Q9_457050"/>
      <w:bookmarkEnd w:id="3765"/>
      <w:proofErr w:type="spellStart"/>
      <w:r w:rsidRPr="00DB51E2">
        <w:rPr>
          <w:rtl/>
        </w:rPr>
        <w:t>הרבה</w:t>
      </w:r>
      <w:proofErr w:type="spellEnd"/>
      <w:r w:rsidRPr="00DB51E2">
        <w:rPr>
          <w:rtl/>
        </w:rPr>
        <w:t xml:space="preserve"> </w:t>
      </w:r>
      <w:bookmarkStart w:id="3766" w:name="_ETM_Q9_457350"/>
      <w:bookmarkEnd w:id="3766"/>
      <w:r w:rsidRPr="00DB51E2">
        <w:rPr>
          <w:rtl/>
        </w:rPr>
        <w:t xml:space="preserve">יותר </w:t>
      </w:r>
      <w:bookmarkStart w:id="3767" w:name="_ETM_Q9_458449"/>
      <w:bookmarkEnd w:id="3767"/>
      <w:r w:rsidRPr="00DB51E2">
        <w:rPr>
          <w:rtl/>
        </w:rPr>
        <w:t xml:space="preserve">דומים </w:t>
      </w:r>
      <w:bookmarkStart w:id="3768" w:name="_ETM_Q9_459680"/>
      <w:bookmarkEnd w:id="3768"/>
      <w:r w:rsidRPr="00DB51E2">
        <w:rPr>
          <w:rtl/>
        </w:rPr>
        <w:t xml:space="preserve">למדינת </w:t>
      </w:r>
      <w:bookmarkStart w:id="3769" w:name="_ETM_Q9_468479"/>
      <w:bookmarkEnd w:id="3769"/>
      <w:r w:rsidRPr="00DB51E2">
        <w:rPr>
          <w:rtl/>
        </w:rPr>
        <w:t xml:space="preserve">עולם </w:t>
      </w:r>
      <w:bookmarkStart w:id="3770" w:name="_ETM_Q9_468690"/>
      <w:bookmarkEnd w:id="3770"/>
      <w:r w:rsidRPr="00DB51E2">
        <w:rPr>
          <w:rtl/>
        </w:rPr>
        <w:t>רביעי</w:t>
      </w:r>
      <w:r>
        <w:rPr>
          <w:rFonts w:hint="cs"/>
          <w:rtl/>
        </w:rPr>
        <w:t>,</w:t>
      </w:r>
      <w:r w:rsidRPr="00DB51E2">
        <w:rPr>
          <w:rtl/>
        </w:rPr>
        <w:t xml:space="preserve"> </w:t>
      </w:r>
      <w:bookmarkStart w:id="3771" w:name="_ETM_Q9_470029"/>
      <w:bookmarkEnd w:id="3771"/>
      <w:r w:rsidRPr="00DB51E2">
        <w:rPr>
          <w:rtl/>
        </w:rPr>
        <w:t xml:space="preserve">אפילו </w:t>
      </w:r>
      <w:bookmarkStart w:id="3772" w:name="_ETM_Q9_470479"/>
      <w:bookmarkEnd w:id="3772"/>
      <w:r w:rsidRPr="00DB51E2">
        <w:rPr>
          <w:rtl/>
        </w:rPr>
        <w:t xml:space="preserve">לא </w:t>
      </w:r>
      <w:bookmarkStart w:id="3773" w:name="_ETM_Q9_470569"/>
      <w:bookmarkEnd w:id="3773"/>
      <w:r w:rsidRPr="00DB51E2">
        <w:rPr>
          <w:rtl/>
        </w:rPr>
        <w:t xml:space="preserve">מדינת </w:t>
      </w:r>
      <w:bookmarkStart w:id="3774" w:name="_ETM_Q9_470900"/>
      <w:bookmarkEnd w:id="3774"/>
      <w:r w:rsidRPr="00DB51E2">
        <w:rPr>
          <w:rtl/>
        </w:rPr>
        <w:t xml:space="preserve">עולם </w:t>
      </w:r>
      <w:bookmarkStart w:id="3775" w:name="_ETM_Q9_471139"/>
      <w:bookmarkEnd w:id="3775"/>
      <w:r w:rsidRPr="00DB51E2">
        <w:rPr>
          <w:rtl/>
        </w:rPr>
        <w:t>שלישי</w:t>
      </w:r>
      <w:r>
        <w:rPr>
          <w:rFonts w:hint="cs"/>
          <w:rtl/>
        </w:rPr>
        <w:t>.</w:t>
      </w:r>
      <w:r w:rsidRPr="00DB51E2">
        <w:rPr>
          <w:rtl/>
        </w:rPr>
        <w:t xml:space="preserve"> </w:t>
      </w:r>
      <w:bookmarkStart w:id="3776" w:name="_ETM_Q9_473210"/>
      <w:bookmarkEnd w:id="3776"/>
      <w:r w:rsidRPr="00DB51E2">
        <w:rPr>
          <w:rtl/>
        </w:rPr>
        <w:t xml:space="preserve">תופעות </w:t>
      </w:r>
      <w:bookmarkStart w:id="3777" w:name="_ETM_Q9_473930"/>
      <w:bookmarkEnd w:id="3777"/>
      <w:r w:rsidRPr="00DB51E2">
        <w:rPr>
          <w:rtl/>
        </w:rPr>
        <w:t xml:space="preserve">שכבר </w:t>
      </w:r>
      <w:bookmarkStart w:id="3778" w:name="_ETM_Q9_474230"/>
      <w:bookmarkEnd w:id="3778"/>
      <w:r w:rsidRPr="00DB51E2">
        <w:rPr>
          <w:rtl/>
        </w:rPr>
        <w:t xml:space="preserve">חשבנו </w:t>
      </w:r>
      <w:bookmarkStart w:id="3779" w:name="_ETM_Q9_474770"/>
      <w:bookmarkEnd w:id="3779"/>
      <w:r w:rsidRPr="00DB51E2">
        <w:rPr>
          <w:rtl/>
        </w:rPr>
        <w:t xml:space="preserve">שעברו </w:t>
      </w:r>
      <w:bookmarkStart w:id="3780" w:name="_ETM_Q9_475130"/>
      <w:bookmarkEnd w:id="3780"/>
      <w:r w:rsidRPr="00DB51E2">
        <w:rPr>
          <w:rtl/>
        </w:rPr>
        <w:t xml:space="preserve">מן </w:t>
      </w:r>
      <w:bookmarkStart w:id="3781" w:name="_ETM_Q9_475279"/>
      <w:bookmarkEnd w:id="3781"/>
      <w:r w:rsidRPr="00DB51E2">
        <w:rPr>
          <w:rtl/>
        </w:rPr>
        <w:t xml:space="preserve">העולם </w:t>
      </w:r>
      <w:bookmarkStart w:id="3782" w:name="_ETM_Q9_476470"/>
      <w:bookmarkEnd w:id="3782"/>
      <w:r w:rsidRPr="00DB51E2">
        <w:rPr>
          <w:rtl/>
        </w:rPr>
        <w:t xml:space="preserve">מתרחשות </w:t>
      </w:r>
      <w:bookmarkStart w:id="3783" w:name="_ETM_Q9_477130"/>
      <w:bookmarkEnd w:id="3783"/>
      <w:r w:rsidRPr="00DB51E2">
        <w:rPr>
          <w:rtl/>
        </w:rPr>
        <w:t xml:space="preserve">אצלנו </w:t>
      </w:r>
      <w:bookmarkStart w:id="3784" w:name="_ETM_Q9_477490"/>
      <w:bookmarkEnd w:id="3784"/>
      <w:r w:rsidRPr="00DB51E2">
        <w:rPr>
          <w:rtl/>
        </w:rPr>
        <w:t>ברחובות</w:t>
      </w:r>
      <w:r>
        <w:rPr>
          <w:rFonts w:hint="cs"/>
          <w:rtl/>
        </w:rPr>
        <w:t>.</w:t>
      </w:r>
    </w:p>
    <w:p w:rsidR="00BE54DA" w:rsidRDefault="00BE54DA" w:rsidP="005E19FE">
      <w:pPr>
        <w:rPr>
          <w:rtl/>
        </w:rPr>
      </w:pPr>
      <w:bookmarkStart w:id="3785" w:name="_ETM_Q9_473000"/>
      <w:bookmarkEnd w:id="3785"/>
    </w:p>
    <w:p w:rsidR="00BE54DA" w:rsidRDefault="00BE54DA" w:rsidP="00691B6B">
      <w:pPr>
        <w:rPr>
          <w:rtl/>
        </w:rPr>
      </w:pPr>
      <w:bookmarkStart w:id="3786" w:name="_ETM_Q9_474000"/>
      <w:bookmarkStart w:id="3787" w:name="_ETM_Q9_478240"/>
      <w:bookmarkEnd w:id="3786"/>
      <w:bookmarkEnd w:id="3787"/>
      <w:r w:rsidRPr="00DB51E2">
        <w:rPr>
          <w:rtl/>
        </w:rPr>
        <w:t xml:space="preserve">מדינת </w:t>
      </w:r>
      <w:bookmarkStart w:id="3788" w:name="_ETM_Q9_478870"/>
      <w:bookmarkEnd w:id="3788"/>
      <w:r w:rsidRPr="00DB51E2">
        <w:rPr>
          <w:rtl/>
        </w:rPr>
        <w:t xml:space="preserve">ישראל </w:t>
      </w:r>
      <w:bookmarkStart w:id="3789" w:name="_ETM_Q9_479710"/>
      <w:bookmarkEnd w:id="3789"/>
      <w:r w:rsidRPr="00DB51E2">
        <w:rPr>
          <w:rtl/>
        </w:rPr>
        <w:t xml:space="preserve">לא </w:t>
      </w:r>
      <w:bookmarkStart w:id="3790" w:name="_ETM_Q9_480190"/>
      <w:bookmarkEnd w:id="3790"/>
      <w:r w:rsidRPr="00DB51E2">
        <w:rPr>
          <w:rtl/>
        </w:rPr>
        <w:t xml:space="preserve">הייתה </w:t>
      </w:r>
      <w:bookmarkStart w:id="3791" w:name="_ETM_Q9_481029"/>
      <w:bookmarkEnd w:id="3791"/>
      <w:r w:rsidRPr="00DB51E2">
        <w:rPr>
          <w:rtl/>
        </w:rPr>
        <w:t xml:space="preserve">עיוורת </w:t>
      </w:r>
      <w:bookmarkStart w:id="3792" w:name="_ETM_Q9_481540"/>
      <w:bookmarkEnd w:id="3792"/>
      <w:r w:rsidRPr="00DB51E2">
        <w:rPr>
          <w:rtl/>
        </w:rPr>
        <w:t xml:space="preserve">לסכנות </w:t>
      </w:r>
      <w:bookmarkStart w:id="3793" w:name="_ETM_Q9_482110"/>
      <w:bookmarkEnd w:id="3793"/>
      <w:r w:rsidRPr="00DB51E2">
        <w:rPr>
          <w:rtl/>
        </w:rPr>
        <w:t>הללו</w:t>
      </w:r>
      <w:bookmarkStart w:id="3794" w:name="_ETM_Q9_480000"/>
      <w:bookmarkStart w:id="3795" w:name="_ETM_Q9_483449"/>
      <w:bookmarkEnd w:id="3794"/>
      <w:bookmarkEnd w:id="3795"/>
      <w:r w:rsidR="008306CE">
        <w:rPr>
          <w:rFonts w:hint="cs"/>
          <w:rtl/>
        </w:rPr>
        <w:t>.</w:t>
      </w:r>
      <w:r>
        <w:rPr>
          <w:rFonts w:hint="cs"/>
          <w:rtl/>
        </w:rPr>
        <w:t xml:space="preserve"> </w:t>
      </w:r>
      <w:r w:rsidRPr="00DB51E2">
        <w:rPr>
          <w:rtl/>
        </w:rPr>
        <w:t xml:space="preserve">מדינת </w:t>
      </w:r>
      <w:bookmarkStart w:id="3796" w:name="_ETM_Q9_483929"/>
      <w:bookmarkEnd w:id="3796"/>
      <w:r w:rsidRPr="00DB51E2">
        <w:rPr>
          <w:rtl/>
        </w:rPr>
        <w:t xml:space="preserve">ישראל </w:t>
      </w:r>
      <w:bookmarkStart w:id="3797" w:name="_ETM_Q9_484350"/>
      <w:bookmarkEnd w:id="3797"/>
      <w:r w:rsidRPr="00DB51E2">
        <w:rPr>
          <w:rtl/>
        </w:rPr>
        <w:t xml:space="preserve">העבירה </w:t>
      </w:r>
      <w:bookmarkStart w:id="3798" w:name="_ETM_Q9_485100"/>
      <w:bookmarkEnd w:id="3798"/>
      <w:r w:rsidRPr="00DB51E2">
        <w:rPr>
          <w:rtl/>
        </w:rPr>
        <w:t xml:space="preserve">שורה </w:t>
      </w:r>
      <w:bookmarkStart w:id="3799" w:name="_ETM_Q9_485519"/>
      <w:bookmarkEnd w:id="3799"/>
      <w:r w:rsidRPr="00DB51E2">
        <w:rPr>
          <w:rtl/>
        </w:rPr>
        <w:t xml:space="preserve">ארוכה </w:t>
      </w:r>
      <w:bookmarkStart w:id="3800" w:name="_ETM_Q9_485850"/>
      <w:bookmarkEnd w:id="3800"/>
      <w:r w:rsidRPr="00DB51E2">
        <w:rPr>
          <w:rtl/>
        </w:rPr>
        <w:t xml:space="preserve">של </w:t>
      </w:r>
      <w:bookmarkStart w:id="3801" w:name="_ETM_Q9_486059"/>
      <w:bookmarkEnd w:id="3801"/>
      <w:r w:rsidRPr="00DB51E2">
        <w:rPr>
          <w:rtl/>
        </w:rPr>
        <w:t xml:space="preserve">חוקים </w:t>
      </w:r>
      <w:bookmarkStart w:id="3802" w:name="_ETM_Q9_486600"/>
      <w:bookmarkEnd w:id="3802"/>
      <w:r w:rsidRPr="00DB51E2">
        <w:rPr>
          <w:rtl/>
        </w:rPr>
        <w:t xml:space="preserve">והחלטות </w:t>
      </w:r>
      <w:bookmarkStart w:id="3803" w:name="_ETM_Q9_487169"/>
      <w:bookmarkEnd w:id="3803"/>
      <w:r w:rsidRPr="00DB51E2">
        <w:rPr>
          <w:rtl/>
        </w:rPr>
        <w:t>מינהליות</w:t>
      </w:r>
      <w:r>
        <w:rPr>
          <w:rFonts w:hint="cs"/>
          <w:rtl/>
        </w:rPr>
        <w:t>.</w:t>
      </w:r>
      <w:r w:rsidRPr="00DB51E2">
        <w:rPr>
          <w:rtl/>
        </w:rPr>
        <w:t xml:space="preserve"> </w:t>
      </w:r>
      <w:bookmarkStart w:id="3804" w:name="_ETM_Q9_488410"/>
      <w:bookmarkStart w:id="3805" w:name="_ETM_Q9_488529"/>
      <w:bookmarkEnd w:id="3804"/>
      <w:bookmarkEnd w:id="3805"/>
      <w:r w:rsidRPr="00DB51E2">
        <w:rPr>
          <w:rtl/>
        </w:rPr>
        <w:t xml:space="preserve">נמצא </w:t>
      </w:r>
      <w:bookmarkStart w:id="3806" w:name="_ETM_Q9_488860"/>
      <w:bookmarkEnd w:id="3806"/>
      <w:r w:rsidRPr="00DB51E2">
        <w:rPr>
          <w:rtl/>
        </w:rPr>
        <w:t xml:space="preserve">פה </w:t>
      </w:r>
      <w:bookmarkStart w:id="3807" w:name="_ETM_Q9_489190"/>
      <w:bookmarkStart w:id="3808" w:name="_ETM_Q9_489640"/>
      <w:bookmarkEnd w:id="3807"/>
      <w:bookmarkEnd w:id="3808"/>
      <w:r w:rsidRPr="00DB51E2">
        <w:rPr>
          <w:rtl/>
        </w:rPr>
        <w:t xml:space="preserve">משה </w:t>
      </w:r>
      <w:bookmarkStart w:id="3809" w:name="_ETM_Q9_493599"/>
      <w:bookmarkEnd w:id="3809"/>
      <w:r w:rsidRPr="00DB51E2">
        <w:rPr>
          <w:rtl/>
        </w:rPr>
        <w:t>ארבל</w:t>
      </w:r>
      <w:r>
        <w:rPr>
          <w:rFonts w:hint="cs"/>
          <w:rtl/>
        </w:rPr>
        <w:t>,</w:t>
      </w:r>
      <w:r w:rsidRPr="00DB51E2">
        <w:rPr>
          <w:rtl/>
        </w:rPr>
        <w:t xml:space="preserve"> שר </w:t>
      </w:r>
      <w:bookmarkStart w:id="3810" w:name="_ETM_Q9_489940"/>
      <w:bookmarkEnd w:id="3810"/>
      <w:r w:rsidRPr="00DB51E2">
        <w:rPr>
          <w:rtl/>
        </w:rPr>
        <w:t>הפנים</w:t>
      </w:r>
      <w:r>
        <w:rPr>
          <w:rFonts w:hint="cs"/>
          <w:rtl/>
        </w:rPr>
        <w:t>,</w:t>
      </w:r>
      <w:r w:rsidRPr="00DB51E2">
        <w:rPr>
          <w:rtl/>
        </w:rPr>
        <w:t xml:space="preserve"> </w:t>
      </w:r>
      <w:bookmarkStart w:id="3811" w:name="_ETM_Q9_492549"/>
      <w:bookmarkEnd w:id="3811"/>
      <w:r w:rsidRPr="00DB51E2">
        <w:rPr>
          <w:rtl/>
        </w:rPr>
        <w:t xml:space="preserve">חבר </w:t>
      </w:r>
      <w:bookmarkStart w:id="3812" w:name="_ETM_Q9_492789"/>
      <w:bookmarkEnd w:id="3812"/>
      <w:r w:rsidRPr="00DB51E2">
        <w:rPr>
          <w:rtl/>
        </w:rPr>
        <w:t>הכנסת</w:t>
      </w:r>
      <w:r>
        <w:rPr>
          <w:rFonts w:hint="cs"/>
          <w:rtl/>
        </w:rPr>
        <w:t xml:space="preserve"> –</w:t>
      </w:r>
      <w:r w:rsidRPr="00DB51E2">
        <w:rPr>
          <w:rtl/>
        </w:rPr>
        <w:t xml:space="preserve"> </w:t>
      </w:r>
      <w:bookmarkStart w:id="3813" w:name="_ETM_Q9_494349"/>
      <w:bookmarkEnd w:id="3813"/>
      <w:r w:rsidRPr="00DB51E2">
        <w:rPr>
          <w:rtl/>
        </w:rPr>
        <w:t xml:space="preserve">או </w:t>
      </w:r>
      <w:bookmarkStart w:id="3814" w:name="_ETM_Q9_494440"/>
      <w:bookmarkEnd w:id="3814"/>
      <w:proofErr w:type="spellStart"/>
      <w:r w:rsidRPr="00DB51E2">
        <w:rPr>
          <w:rtl/>
        </w:rPr>
        <w:t>ש</w:t>
      </w:r>
      <w:bookmarkStart w:id="3815" w:name="_ETM_Q9_494650"/>
      <w:bookmarkEnd w:id="3815"/>
      <w:r>
        <w:rPr>
          <w:rFonts w:hint="cs"/>
          <w:rtl/>
        </w:rPr>
        <w:t>התנרבגת</w:t>
      </w:r>
      <w:proofErr w:type="spellEnd"/>
      <w:r>
        <w:rPr>
          <w:rFonts w:hint="cs"/>
          <w:rtl/>
        </w:rPr>
        <w:t xml:space="preserve">? </w:t>
      </w:r>
      <w:bookmarkStart w:id="3816" w:name="_ETM_Q9_496650"/>
      <w:bookmarkEnd w:id="3816"/>
      <w:r w:rsidRPr="00DB51E2">
        <w:rPr>
          <w:rtl/>
        </w:rPr>
        <w:t xml:space="preserve">גם חבר </w:t>
      </w:r>
      <w:bookmarkStart w:id="3817" w:name="_ETM_Q9_496920"/>
      <w:bookmarkEnd w:id="3817"/>
      <w:r w:rsidRPr="00DB51E2">
        <w:rPr>
          <w:rtl/>
        </w:rPr>
        <w:t>הכנסת</w:t>
      </w:r>
      <w:r>
        <w:rPr>
          <w:rFonts w:hint="cs"/>
          <w:rtl/>
        </w:rPr>
        <w:t>,</w:t>
      </w:r>
      <w:r w:rsidRPr="00DB51E2">
        <w:rPr>
          <w:rtl/>
        </w:rPr>
        <w:t xml:space="preserve"> </w:t>
      </w:r>
      <w:bookmarkStart w:id="3818" w:name="_ETM_Q9_498170"/>
      <w:bookmarkStart w:id="3819" w:name="_ETM_Q9_500259"/>
      <w:bookmarkStart w:id="3820" w:name="_ETM_Q9_500859"/>
      <w:bookmarkEnd w:id="3818"/>
      <w:bookmarkEnd w:id="3819"/>
      <w:bookmarkEnd w:id="3820"/>
      <w:r w:rsidRPr="00DB51E2">
        <w:rPr>
          <w:rtl/>
        </w:rPr>
        <w:t xml:space="preserve">והוא </w:t>
      </w:r>
      <w:bookmarkStart w:id="3821" w:name="_ETM_Q9_501099"/>
      <w:bookmarkEnd w:id="3821"/>
      <w:r w:rsidRPr="00DB51E2">
        <w:rPr>
          <w:rtl/>
        </w:rPr>
        <w:t xml:space="preserve">יוכל </w:t>
      </w:r>
      <w:bookmarkStart w:id="3822" w:name="_ETM_Q9_501400"/>
      <w:bookmarkEnd w:id="3822"/>
      <w:r w:rsidRPr="00DB51E2">
        <w:rPr>
          <w:rtl/>
        </w:rPr>
        <w:t xml:space="preserve">לזכור </w:t>
      </w:r>
      <w:bookmarkStart w:id="3823" w:name="_ETM_Q9_502670"/>
      <w:bookmarkEnd w:id="3823"/>
      <w:r w:rsidRPr="00DB51E2">
        <w:rPr>
          <w:rtl/>
        </w:rPr>
        <w:t xml:space="preserve">את </w:t>
      </w:r>
      <w:bookmarkStart w:id="3824" w:name="_ETM_Q9_502880"/>
      <w:bookmarkEnd w:id="3824"/>
      <w:r w:rsidRPr="00DB51E2">
        <w:rPr>
          <w:rtl/>
        </w:rPr>
        <w:t xml:space="preserve">כל </w:t>
      </w:r>
      <w:bookmarkStart w:id="3825" w:name="_ETM_Q9_503330"/>
      <w:bookmarkEnd w:id="3825"/>
      <w:r w:rsidRPr="00DB51E2">
        <w:rPr>
          <w:rtl/>
        </w:rPr>
        <w:t xml:space="preserve">הפעולות </w:t>
      </w:r>
      <w:bookmarkStart w:id="3826" w:name="_ETM_Q9_503930"/>
      <w:bookmarkEnd w:id="3826"/>
      <w:r w:rsidRPr="00DB51E2">
        <w:rPr>
          <w:rtl/>
        </w:rPr>
        <w:t xml:space="preserve">שממשלת </w:t>
      </w:r>
      <w:bookmarkStart w:id="3827" w:name="_ETM_Q9_504500"/>
      <w:bookmarkEnd w:id="3827"/>
      <w:r w:rsidRPr="00DB51E2">
        <w:rPr>
          <w:rtl/>
        </w:rPr>
        <w:t xml:space="preserve">ישראל </w:t>
      </w:r>
      <w:bookmarkStart w:id="3828" w:name="_ETM_Q9_504920"/>
      <w:bookmarkEnd w:id="3828"/>
      <w:r w:rsidRPr="00DB51E2">
        <w:rPr>
          <w:rtl/>
        </w:rPr>
        <w:t xml:space="preserve">נקטה </w:t>
      </w:r>
      <w:bookmarkStart w:id="3829" w:name="_ETM_Q9_505460"/>
      <w:bookmarkEnd w:id="3829"/>
      <w:r w:rsidRPr="00DB51E2">
        <w:rPr>
          <w:rtl/>
        </w:rPr>
        <w:t xml:space="preserve">לאורך </w:t>
      </w:r>
      <w:bookmarkStart w:id="3830" w:name="_ETM_Q9_505880"/>
      <w:bookmarkEnd w:id="3830"/>
      <w:r w:rsidRPr="00DB51E2">
        <w:rPr>
          <w:rtl/>
        </w:rPr>
        <w:t xml:space="preserve">השנים </w:t>
      </w:r>
      <w:bookmarkStart w:id="3831" w:name="_ETM_Q9_506720"/>
      <w:bookmarkEnd w:id="3831"/>
      <w:r w:rsidRPr="00DB51E2">
        <w:rPr>
          <w:rtl/>
        </w:rPr>
        <w:t xml:space="preserve">כדי </w:t>
      </w:r>
      <w:bookmarkStart w:id="3832" w:name="_ETM_Q9_507020"/>
      <w:bookmarkEnd w:id="3832"/>
      <w:r w:rsidRPr="00DB51E2">
        <w:rPr>
          <w:rtl/>
        </w:rPr>
        <w:t xml:space="preserve">להתמודד </w:t>
      </w:r>
      <w:bookmarkStart w:id="3833" w:name="_ETM_Q9_507470"/>
      <w:bookmarkEnd w:id="3833"/>
      <w:r w:rsidRPr="00DB51E2">
        <w:rPr>
          <w:rtl/>
        </w:rPr>
        <w:t xml:space="preserve">עם </w:t>
      </w:r>
      <w:bookmarkStart w:id="3834" w:name="_ETM_Q9_507560"/>
      <w:bookmarkEnd w:id="3834"/>
      <w:r w:rsidRPr="00DB51E2">
        <w:rPr>
          <w:rtl/>
        </w:rPr>
        <w:t xml:space="preserve">גל </w:t>
      </w:r>
      <w:bookmarkStart w:id="3835" w:name="_ETM_Q9_507770"/>
      <w:bookmarkEnd w:id="3835"/>
      <w:r w:rsidRPr="00DB51E2">
        <w:rPr>
          <w:rtl/>
        </w:rPr>
        <w:t xml:space="preserve">ההגירה </w:t>
      </w:r>
      <w:bookmarkStart w:id="3836" w:name="_ETM_Q9_508190"/>
      <w:bookmarkEnd w:id="3836"/>
      <w:r>
        <w:rPr>
          <w:rFonts w:hint="cs"/>
          <w:rtl/>
        </w:rPr>
        <w:t>ה</w:t>
      </w:r>
      <w:r w:rsidRPr="00DB51E2">
        <w:rPr>
          <w:rtl/>
        </w:rPr>
        <w:t>לא</w:t>
      </w:r>
      <w:r>
        <w:rPr>
          <w:rFonts w:hint="cs"/>
          <w:rtl/>
        </w:rPr>
        <w:t>-</w:t>
      </w:r>
      <w:r w:rsidRPr="00DB51E2">
        <w:rPr>
          <w:rtl/>
        </w:rPr>
        <w:t>חוקי</w:t>
      </w:r>
      <w:r>
        <w:rPr>
          <w:rFonts w:hint="cs"/>
          <w:rtl/>
        </w:rPr>
        <w:t>.</w:t>
      </w:r>
      <w:r w:rsidRPr="00DB51E2">
        <w:rPr>
          <w:rtl/>
        </w:rPr>
        <w:t xml:space="preserve"> </w:t>
      </w:r>
      <w:bookmarkStart w:id="3837" w:name="_ETM_Q9_509720"/>
      <w:bookmarkEnd w:id="3837"/>
      <w:r w:rsidRPr="00DB51E2">
        <w:rPr>
          <w:rtl/>
        </w:rPr>
        <w:t xml:space="preserve">כולם </w:t>
      </w:r>
      <w:bookmarkStart w:id="3838" w:name="_ETM_Q9_510439"/>
      <w:bookmarkEnd w:id="3838"/>
      <w:r w:rsidRPr="00DB51E2">
        <w:rPr>
          <w:rtl/>
        </w:rPr>
        <w:t xml:space="preserve">עד </w:t>
      </w:r>
      <w:bookmarkStart w:id="3839" w:name="_ETM_Q9_510769"/>
      <w:bookmarkEnd w:id="3839"/>
      <w:r>
        <w:rPr>
          <w:rFonts w:hint="cs"/>
          <w:rtl/>
        </w:rPr>
        <w:t>אחד –</w:t>
      </w:r>
      <w:r w:rsidRPr="00DB51E2">
        <w:rPr>
          <w:rtl/>
        </w:rPr>
        <w:t xml:space="preserve"> </w:t>
      </w:r>
      <w:bookmarkStart w:id="3840" w:name="_ETM_Q9_512220"/>
      <w:bookmarkEnd w:id="3840"/>
      <w:r w:rsidRPr="00DB51E2">
        <w:rPr>
          <w:rtl/>
        </w:rPr>
        <w:t xml:space="preserve">מנוהל </w:t>
      </w:r>
      <w:bookmarkStart w:id="3841" w:name="_ETM_Q9_512910"/>
      <w:bookmarkEnd w:id="3841"/>
      <w:r w:rsidRPr="00DB51E2">
        <w:rPr>
          <w:rtl/>
        </w:rPr>
        <w:t xml:space="preserve">ההחזרה </w:t>
      </w:r>
      <w:bookmarkStart w:id="3842" w:name="_ETM_Q9_513420"/>
      <w:bookmarkEnd w:id="3842"/>
      <w:r w:rsidRPr="00DB51E2">
        <w:rPr>
          <w:rtl/>
        </w:rPr>
        <w:t xml:space="preserve">החמה </w:t>
      </w:r>
      <w:bookmarkStart w:id="3843" w:name="_ETM_Q9_514570"/>
      <w:bookmarkEnd w:id="3843"/>
      <w:r w:rsidRPr="00DB51E2">
        <w:rPr>
          <w:rtl/>
        </w:rPr>
        <w:t xml:space="preserve">ועד </w:t>
      </w:r>
      <w:bookmarkStart w:id="3844" w:name="_ETM_Q9_514930"/>
      <w:bookmarkEnd w:id="3844"/>
      <w:r w:rsidRPr="00DB51E2">
        <w:rPr>
          <w:rtl/>
        </w:rPr>
        <w:t xml:space="preserve">נוהל </w:t>
      </w:r>
      <w:bookmarkStart w:id="3845" w:name="_ETM_Q9_515140"/>
      <w:bookmarkEnd w:id="3845"/>
      <w:r w:rsidRPr="00DB51E2">
        <w:rPr>
          <w:rtl/>
        </w:rPr>
        <w:t>גדרה</w:t>
      </w:r>
      <w:bookmarkStart w:id="3846" w:name="_ETM_Q9_515589"/>
      <w:bookmarkEnd w:id="3846"/>
      <w:r w:rsidR="00691B6B">
        <w:rPr>
          <w:rFonts w:hint="eastAsia"/>
          <w:rtl/>
        </w:rPr>
        <w:t>–</w:t>
      </w:r>
      <w:r w:rsidRPr="00DB51E2">
        <w:rPr>
          <w:rtl/>
        </w:rPr>
        <w:t xml:space="preserve">חדרה </w:t>
      </w:r>
      <w:bookmarkStart w:id="3847" w:name="_ETM_Q9_516839"/>
      <w:bookmarkEnd w:id="3847"/>
      <w:r w:rsidRPr="00DB51E2">
        <w:rPr>
          <w:rtl/>
        </w:rPr>
        <w:t xml:space="preserve">וכל </w:t>
      </w:r>
      <w:bookmarkStart w:id="3848" w:name="_ETM_Q9_517410"/>
      <w:bookmarkEnd w:id="3848"/>
      <w:r w:rsidRPr="00DB51E2">
        <w:rPr>
          <w:rtl/>
        </w:rPr>
        <w:t xml:space="preserve">מיני </w:t>
      </w:r>
      <w:bookmarkStart w:id="3849" w:name="_ETM_Q9_517650"/>
      <w:bookmarkEnd w:id="3849"/>
      <w:r>
        <w:rPr>
          <w:rFonts w:hint="cs"/>
          <w:rtl/>
        </w:rPr>
        <w:t>נה</w:t>
      </w:r>
      <w:r w:rsidRPr="00DB51E2">
        <w:rPr>
          <w:rtl/>
        </w:rPr>
        <w:t xml:space="preserve">לים </w:t>
      </w:r>
      <w:bookmarkStart w:id="3850" w:name="_ETM_Q9_518010"/>
      <w:bookmarkEnd w:id="3850"/>
      <w:r w:rsidRPr="00DB51E2">
        <w:rPr>
          <w:rtl/>
        </w:rPr>
        <w:t xml:space="preserve">שנועדו </w:t>
      </w:r>
      <w:bookmarkStart w:id="3851" w:name="_ETM_Q9_518400"/>
      <w:bookmarkEnd w:id="3851"/>
      <w:r w:rsidRPr="00DB51E2">
        <w:rPr>
          <w:rtl/>
        </w:rPr>
        <w:t xml:space="preserve">להילחם </w:t>
      </w:r>
      <w:bookmarkStart w:id="3852" w:name="_ETM_Q9_518760"/>
      <w:bookmarkEnd w:id="3852"/>
      <w:r w:rsidRPr="00DB51E2">
        <w:rPr>
          <w:rtl/>
        </w:rPr>
        <w:t xml:space="preserve">בפשיעת </w:t>
      </w:r>
      <w:bookmarkStart w:id="3853" w:name="_ETM_Q9_519210"/>
      <w:bookmarkEnd w:id="3853"/>
      <w:r w:rsidRPr="00DB51E2">
        <w:rPr>
          <w:rtl/>
        </w:rPr>
        <w:t>מסתננים</w:t>
      </w:r>
      <w:r>
        <w:rPr>
          <w:rFonts w:hint="cs"/>
          <w:rtl/>
        </w:rPr>
        <w:t>,</w:t>
      </w:r>
      <w:r w:rsidRPr="00DB51E2">
        <w:rPr>
          <w:rtl/>
        </w:rPr>
        <w:t xml:space="preserve"> </w:t>
      </w:r>
      <w:bookmarkStart w:id="3854" w:name="_ETM_Q9_520110"/>
      <w:bookmarkEnd w:id="3854"/>
      <w:r w:rsidRPr="00DB51E2">
        <w:rPr>
          <w:rtl/>
        </w:rPr>
        <w:t>וכמובן</w:t>
      </w:r>
      <w:r>
        <w:rPr>
          <w:rFonts w:hint="cs"/>
          <w:rtl/>
        </w:rPr>
        <w:t>,</w:t>
      </w:r>
      <w:r w:rsidRPr="00DB51E2">
        <w:rPr>
          <w:rtl/>
        </w:rPr>
        <w:t xml:space="preserve"> </w:t>
      </w:r>
      <w:bookmarkStart w:id="3855" w:name="_ETM_Q9_520860"/>
      <w:bookmarkEnd w:id="3855"/>
      <w:r w:rsidRPr="00DB51E2">
        <w:rPr>
          <w:rtl/>
        </w:rPr>
        <w:t xml:space="preserve">גולת </w:t>
      </w:r>
      <w:bookmarkStart w:id="3856" w:name="_ETM_Q9_521220"/>
      <w:bookmarkEnd w:id="3856"/>
      <w:r w:rsidRPr="00DB51E2">
        <w:rPr>
          <w:rtl/>
        </w:rPr>
        <w:t>הכותרת</w:t>
      </w:r>
      <w:r w:rsidR="00691B6B">
        <w:rPr>
          <w:rFonts w:hint="cs"/>
          <w:rtl/>
        </w:rPr>
        <w:t>,</w:t>
      </w:r>
      <w:r>
        <w:rPr>
          <w:rFonts w:hint="cs"/>
          <w:rtl/>
        </w:rPr>
        <w:t xml:space="preserve"> </w:t>
      </w:r>
      <w:r w:rsidRPr="00DB51E2">
        <w:rPr>
          <w:rtl/>
        </w:rPr>
        <w:t xml:space="preserve">החוק </w:t>
      </w:r>
      <w:bookmarkStart w:id="3857" w:name="_ETM_Q9_522089"/>
      <w:bookmarkEnd w:id="3857"/>
      <w:r w:rsidRPr="00DB51E2">
        <w:rPr>
          <w:rtl/>
        </w:rPr>
        <w:t xml:space="preserve">למניעת </w:t>
      </w:r>
      <w:bookmarkStart w:id="3858" w:name="_ETM_Q9_522450"/>
      <w:bookmarkEnd w:id="3858"/>
      <w:r w:rsidRPr="00DB51E2">
        <w:rPr>
          <w:rtl/>
        </w:rPr>
        <w:t>הסתננות</w:t>
      </w:r>
      <w:r>
        <w:rPr>
          <w:rFonts w:hint="cs"/>
          <w:rtl/>
        </w:rPr>
        <w:t>,</w:t>
      </w:r>
      <w:r w:rsidRPr="00DB51E2">
        <w:rPr>
          <w:rtl/>
        </w:rPr>
        <w:t xml:space="preserve"> </w:t>
      </w:r>
      <w:bookmarkStart w:id="3859" w:name="_ETM_Q9_523020"/>
      <w:bookmarkEnd w:id="3859"/>
      <w:r w:rsidRPr="00DB51E2">
        <w:rPr>
          <w:rtl/>
        </w:rPr>
        <w:t>תיק</w:t>
      </w:r>
      <w:r>
        <w:rPr>
          <w:rFonts w:hint="cs"/>
          <w:rtl/>
        </w:rPr>
        <w:t>ו</w:t>
      </w:r>
      <w:r w:rsidRPr="00DB51E2">
        <w:rPr>
          <w:rtl/>
        </w:rPr>
        <w:t xml:space="preserve">ן </w:t>
      </w:r>
      <w:bookmarkStart w:id="3860" w:name="_ETM_Q9_523290"/>
      <w:bookmarkEnd w:id="3860"/>
      <w:r w:rsidRPr="00DB51E2">
        <w:rPr>
          <w:rtl/>
        </w:rPr>
        <w:t>3</w:t>
      </w:r>
      <w:r>
        <w:rPr>
          <w:rFonts w:hint="cs"/>
          <w:rtl/>
        </w:rPr>
        <w:t>,</w:t>
      </w:r>
      <w:r w:rsidRPr="00DB51E2">
        <w:rPr>
          <w:rtl/>
        </w:rPr>
        <w:t xml:space="preserve"> </w:t>
      </w:r>
      <w:bookmarkStart w:id="3861" w:name="_ETM_Q9_523650"/>
      <w:bookmarkEnd w:id="3861"/>
      <w:r w:rsidRPr="00DB51E2">
        <w:rPr>
          <w:rtl/>
        </w:rPr>
        <w:t xml:space="preserve">תיקון </w:t>
      </w:r>
      <w:bookmarkStart w:id="3862" w:name="_ETM_Q9_523920"/>
      <w:bookmarkEnd w:id="3862"/>
      <w:r w:rsidRPr="00DB51E2">
        <w:rPr>
          <w:rtl/>
        </w:rPr>
        <w:t>4</w:t>
      </w:r>
      <w:r>
        <w:rPr>
          <w:rFonts w:hint="cs"/>
          <w:rtl/>
        </w:rPr>
        <w:t>,</w:t>
      </w:r>
      <w:r w:rsidRPr="00DB51E2">
        <w:rPr>
          <w:rtl/>
        </w:rPr>
        <w:t xml:space="preserve"> </w:t>
      </w:r>
      <w:bookmarkStart w:id="3863" w:name="_ETM_Q9_524160"/>
      <w:bookmarkEnd w:id="3863"/>
      <w:r w:rsidRPr="00DB51E2">
        <w:rPr>
          <w:rtl/>
        </w:rPr>
        <w:t xml:space="preserve">תיקון </w:t>
      </w:r>
      <w:bookmarkStart w:id="3864" w:name="_ETM_Q9_524400"/>
      <w:bookmarkEnd w:id="3864"/>
      <w:r w:rsidRPr="00DB51E2">
        <w:rPr>
          <w:rtl/>
        </w:rPr>
        <w:t>5</w:t>
      </w:r>
      <w:r>
        <w:rPr>
          <w:rFonts w:hint="cs"/>
          <w:rtl/>
        </w:rPr>
        <w:t xml:space="preserve"> </w:t>
      </w:r>
      <w:r>
        <w:rPr>
          <w:rFonts w:hint="eastAsia"/>
          <w:rtl/>
        </w:rPr>
        <w:t>–</w:t>
      </w:r>
      <w:r w:rsidRPr="00DB51E2">
        <w:rPr>
          <w:rtl/>
        </w:rPr>
        <w:t xml:space="preserve"> </w:t>
      </w:r>
      <w:bookmarkStart w:id="3865" w:name="_ETM_Q9_525800"/>
      <w:bookmarkEnd w:id="3865"/>
      <w:r w:rsidRPr="00DB51E2">
        <w:rPr>
          <w:rtl/>
        </w:rPr>
        <w:t xml:space="preserve">נפסלו </w:t>
      </w:r>
      <w:bookmarkStart w:id="3866" w:name="_ETM_Q9_526370"/>
      <w:bookmarkEnd w:id="3866"/>
      <w:r w:rsidRPr="00DB51E2">
        <w:rPr>
          <w:rtl/>
        </w:rPr>
        <w:t xml:space="preserve">בבית </w:t>
      </w:r>
      <w:bookmarkStart w:id="3867" w:name="_ETM_Q9_526640"/>
      <w:bookmarkEnd w:id="3867"/>
      <w:r w:rsidRPr="00DB51E2">
        <w:rPr>
          <w:rtl/>
        </w:rPr>
        <w:t xml:space="preserve">המשפט </w:t>
      </w:r>
      <w:bookmarkStart w:id="3868" w:name="_ETM_Q9_527029"/>
      <w:bookmarkEnd w:id="3868"/>
      <w:r w:rsidRPr="00DB51E2">
        <w:rPr>
          <w:rtl/>
        </w:rPr>
        <w:t>העליון</w:t>
      </w:r>
      <w:r>
        <w:rPr>
          <w:rFonts w:hint="cs"/>
          <w:rtl/>
        </w:rPr>
        <w:t>,</w:t>
      </w:r>
      <w:r w:rsidRPr="00DB51E2">
        <w:rPr>
          <w:rtl/>
        </w:rPr>
        <w:t xml:space="preserve"> </w:t>
      </w:r>
      <w:bookmarkStart w:id="3869" w:name="_ETM_Q9_528200"/>
      <w:bookmarkEnd w:id="3869"/>
      <w:r w:rsidRPr="00DB51E2">
        <w:rPr>
          <w:rtl/>
        </w:rPr>
        <w:t xml:space="preserve">למרות </w:t>
      </w:r>
      <w:bookmarkStart w:id="3870" w:name="_ETM_Q9_528500"/>
      <w:bookmarkEnd w:id="3870"/>
      <w:r w:rsidRPr="00DB51E2">
        <w:rPr>
          <w:rtl/>
        </w:rPr>
        <w:t xml:space="preserve">שהם </w:t>
      </w:r>
      <w:bookmarkStart w:id="3871" w:name="_ETM_Q9_528650"/>
      <w:bookmarkEnd w:id="3871"/>
      <w:r w:rsidRPr="00DB51E2">
        <w:rPr>
          <w:rtl/>
        </w:rPr>
        <w:t xml:space="preserve">עברו </w:t>
      </w:r>
      <w:bookmarkStart w:id="3872" w:name="_ETM_Q9_528860"/>
      <w:bookmarkEnd w:id="3872"/>
      <w:r w:rsidRPr="00DB51E2">
        <w:rPr>
          <w:rtl/>
        </w:rPr>
        <w:t xml:space="preserve">פה </w:t>
      </w:r>
      <w:bookmarkStart w:id="3873" w:name="_ETM_Q9_528980"/>
      <w:bookmarkEnd w:id="3873"/>
      <w:r w:rsidRPr="00DB51E2">
        <w:rPr>
          <w:rtl/>
        </w:rPr>
        <w:t xml:space="preserve">בכנסת </w:t>
      </w:r>
      <w:bookmarkStart w:id="3874" w:name="_ETM_Q9_529400"/>
      <w:bookmarkEnd w:id="3874"/>
      <w:r w:rsidRPr="00DB51E2">
        <w:rPr>
          <w:rtl/>
        </w:rPr>
        <w:t xml:space="preserve">ברוב </w:t>
      </w:r>
      <w:bookmarkStart w:id="3875" w:name="_ETM_Q9_529610"/>
      <w:bookmarkEnd w:id="3875"/>
      <w:r w:rsidRPr="00DB51E2">
        <w:rPr>
          <w:rtl/>
        </w:rPr>
        <w:t>של</w:t>
      </w:r>
      <w:r>
        <w:rPr>
          <w:rFonts w:hint="cs"/>
          <w:rtl/>
        </w:rPr>
        <w:t xml:space="preserve"> </w:t>
      </w:r>
      <w:bookmarkStart w:id="3876" w:name="_ETM_Q9_529760"/>
      <w:bookmarkStart w:id="3877" w:name="_ETM_Q9_530089"/>
      <w:bookmarkEnd w:id="3876"/>
      <w:bookmarkEnd w:id="3877"/>
      <w:r w:rsidR="00691B6B">
        <w:rPr>
          <w:rFonts w:hint="cs"/>
          <w:rtl/>
        </w:rPr>
        <w:t>8</w:t>
      </w:r>
      <w:r>
        <w:rPr>
          <w:rFonts w:hint="cs"/>
          <w:rtl/>
        </w:rPr>
        <w:t>0</w:t>
      </w:r>
      <w:r w:rsidR="00691B6B">
        <w:rPr>
          <w:rFonts w:hint="eastAsia"/>
          <w:rtl/>
        </w:rPr>
        <w:t>–</w:t>
      </w:r>
      <w:r w:rsidR="00691B6B">
        <w:rPr>
          <w:rFonts w:hint="cs"/>
          <w:rtl/>
        </w:rPr>
        <w:t>9</w:t>
      </w:r>
      <w:r>
        <w:rPr>
          <w:rFonts w:hint="cs"/>
          <w:rtl/>
        </w:rPr>
        <w:t>0</w:t>
      </w:r>
      <w:r w:rsidRPr="00DB51E2">
        <w:rPr>
          <w:rtl/>
        </w:rPr>
        <w:t xml:space="preserve"> </w:t>
      </w:r>
      <w:bookmarkStart w:id="3878" w:name="_ETM_Q9_530390"/>
      <w:bookmarkEnd w:id="3878"/>
      <w:r>
        <w:rPr>
          <w:rFonts w:hint="cs"/>
          <w:rtl/>
        </w:rPr>
        <w:t>ח"כ</w:t>
      </w:r>
      <w:r w:rsidRPr="00DB51E2">
        <w:rPr>
          <w:rtl/>
        </w:rPr>
        <w:t>ים</w:t>
      </w:r>
      <w:r>
        <w:rPr>
          <w:rFonts w:hint="cs"/>
          <w:rtl/>
        </w:rPr>
        <w:t>,</w:t>
      </w:r>
      <w:r w:rsidRPr="00DB51E2">
        <w:rPr>
          <w:rtl/>
        </w:rPr>
        <w:t xml:space="preserve"> </w:t>
      </w:r>
      <w:bookmarkStart w:id="3879" w:name="_ETM_Q9_530750"/>
      <w:bookmarkEnd w:id="3879"/>
      <w:r w:rsidRPr="00DB51E2">
        <w:rPr>
          <w:rtl/>
        </w:rPr>
        <w:t xml:space="preserve">לפעמים </w:t>
      </w:r>
      <w:bookmarkStart w:id="3880" w:name="_ETM_Q9_531080"/>
      <w:bookmarkEnd w:id="3880"/>
      <w:r w:rsidRPr="00DB51E2">
        <w:rPr>
          <w:rtl/>
        </w:rPr>
        <w:t xml:space="preserve">אפילו </w:t>
      </w:r>
      <w:bookmarkStart w:id="3881" w:name="_ETM_Q9_531350"/>
      <w:bookmarkEnd w:id="3881"/>
      <w:r w:rsidRPr="00DB51E2">
        <w:rPr>
          <w:rtl/>
        </w:rPr>
        <w:t xml:space="preserve">ביוזמות </w:t>
      </w:r>
      <w:bookmarkStart w:id="3882" w:name="_ETM_Q9_532250"/>
      <w:bookmarkEnd w:id="3882"/>
      <w:r w:rsidRPr="00DB51E2">
        <w:rPr>
          <w:rtl/>
        </w:rPr>
        <w:t xml:space="preserve">של </w:t>
      </w:r>
      <w:bookmarkStart w:id="3883" w:name="_ETM_Q9_532430"/>
      <w:bookmarkEnd w:id="3883"/>
      <w:r w:rsidRPr="00DB51E2">
        <w:rPr>
          <w:rtl/>
        </w:rPr>
        <w:t xml:space="preserve">חברי </w:t>
      </w:r>
      <w:bookmarkStart w:id="3884" w:name="_ETM_Q9_532760"/>
      <w:bookmarkEnd w:id="3884"/>
      <w:r w:rsidRPr="00DB51E2">
        <w:rPr>
          <w:rtl/>
        </w:rPr>
        <w:t xml:space="preserve">כנסת </w:t>
      </w:r>
      <w:bookmarkStart w:id="3885" w:name="_ETM_Q9_533089"/>
      <w:bookmarkEnd w:id="3885"/>
      <w:r w:rsidRPr="00DB51E2">
        <w:rPr>
          <w:rtl/>
        </w:rPr>
        <w:t xml:space="preserve">שהם </w:t>
      </w:r>
      <w:bookmarkStart w:id="3886" w:name="_ETM_Q9_533270"/>
      <w:bookmarkEnd w:id="3886"/>
      <w:r w:rsidRPr="00DB51E2">
        <w:rPr>
          <w:rtl/>
        </w:rPr>
        <w:t xml:space="preserve">היום </w:t>
      </w:r>
      <w:bookmarkStart w:id="3887" w:name="_ETM_Q9_533480"/>
      <w:bookmarkEnd w:id="3887"/>
      <w:r w:rsidRPr="00DB51E2">
        <w:rPr>
          <w:rtl/>
        </w:rPr>
        <w:t>באופוזיציה</w:t>
      </w:r>
      <w:r>
        <w:rPr>
          <w:rFonts w:hint="cs"/>
          <w:rtl/>
        </w:rPr>
        <w:t>.</w:t>
      </w:r>
      <w:r w:rsidRPr="00DB51E2">
        <w:rPr>
          <w:rtl/>
        </w:rPr>
        <w:t xml:space="preserve"> </w:t>
      </w:r>
      <w:bookmarkStart w:id="3888" w:name="_ETM_Q9_534380"/>
      <w:bookmarkEnd w:id="3888"/>
    </w:p>
    <w:p w:rsidR="00BE54DA" w:rsidRDefault="00BE54DA" w:rsidP="005E19FE">
      <w:pPr>
        <w:rPr>
          <w:rtl/>
        </w:rPr>
      </w:pPr>
      <w:bookmarkStart w:id="3889" w:name="_ETM_Q9_533000"/>
      <w:bookmarkEnd w:id="3889"/>
    </w:p>
    <w:p w:rsidR="00BE54DA" w:rsidRDefault="00BE54DA" w:rsidP="005E19FE">
      <w:pPr>
        <w:pStyle w:val="af6"/>
        <w:keepNext/>
        <w:rPr>
          <w:rtl/>
        </w:rPr>
      </w:pPr>
      <w:r w:rsidRPr="00754A7C">
        <w:rPr>
          <w:rStyle w:val="TagStyle"/>
          <w:rtl/>
        </w:rPr>
        <w:t xml:space="preserve"> &lt;&lt; יור &gt;&gt; </w:t>
      </w:r>
      <w:r>
        <w:rPr>
          <w:rtl/>
        </w:rPr>
        <w:t>היו"ר ארז מלול:</w:t>
      </w:r>
      <w:r w:rsidRPr="00754A7C">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3890" w:name="_ETM_Q9_532000"/>
      <w:bookmarkEnd w:id="3890"/>
      <w:r w:rsidRPr="00DB51E2">
        <w:rPr>
          <w:rtl/>
        </w:rPr>
        <w:t xml:space="preserve">אז </w:t>
      </w:r>
      <w:bookmarkStart w:id="3891" w:name="_ETM_Q9_534529"/>
      <w:bookmarkEnd w:id="3891"/>
      <w:r w:rsidRPr="00DB51E2">
        <w:rPr>
          <w:rtl/>
        </w:rPr>
        <w:t xml:space="preserve">למה </w:t>
      </w:r>
      <w:bookmarkStart w:id="3892" w:name="_ETM_Q9_534770"/>
      <w:bookmarkEnd w:id="3892"/>
      <w:r w:rsidRPr="00DB51E2">
        <w:rPr>
          <w:rtl/>
        </w:rPr>
        <w:t xml:space="preserve">אתה </w:t>
      </w:r>
      <w:bookmarkStart w:id="3893" w:name="_ETM_Q9_534920"/>
      <w:bookmarkEnd w:id="3893"/>
      <w:r w:rsidRPr="00DB51E2">
        <w:rPr>
          <w:rtl/>
        </w:rPr>
        <w:t>מתאמץ</w:t>
      </w:r>
      <w:r>
        <w:rPr>
          <w:rFonts w:hint="cs"/>
          <w:rtl/>
        </w:rPr>
        <w:t>?</w:t>
      </w:r>
      <w:r w:rsidRPr="00DB51E2">
        <w:rPr>
          <w:rtl/>
        </w:rPr>
        <w:t xml:space="preserve"> </w:t>
      </w:r>
      <w:bookmarkStart w:id="3894" w:name="_ETM_Q9_535960"/>
      <w:bookmarkEnd w:id="3894"/>
      <w:r w:rsidRPr="00DB51E2">
        <w:rPr>
          <w:rtl/>
        </w:rPr>
        <w:t>גם</w:t>
      </w:r>
      <w:r>
        <w:rPr>
          <w:rFonts w:hint="cs"/>
          <w:rtl/>
        </w:rPr>
        <w:t xml:space="preserve"> זה ייפסל.</w:t>
      </w:r>
      <w:r w:rsidRPr="00DB51E2">
        <w:rPr>
          <w:rtl/>
        </w:rPr>
        <w:t xml:space="preserve"> </w:t>
      </w:r>
      <w:bookmarkStart w:id="3895" w:name="_ETM_Q9_536499"/>
      <w:bookmarkEnd w:id="3895"/>
    </w:p>
    <w:p w:rsidR="00BE54DA" w:rsidRDefault="00BE54DA" w:rsidP="005E19FE">
      <w:pPr>
        <w:rPr>
          <w:rtl/>
        </w:rPr>
      </w:pPr>
    </w:p>
    <w:p w:rsidR="00BE54DA" w:rsidRDefault="00BE54DA" w:rsidP="005E19FE">
      <w:pPr>
        <w:pStyle w:val="-"/>
        <w:keepNext/>
        <w:rPr>
          <w:rtl/>
        </w:rPr>
      </w:pPr>
      <w:bookmarkStart w:id="3896" w:name="ET_speakercontinue_6157_13"/>
      <w:r w:rsidRPr="00754A7C">
        <w:rPr>
          <w:rStyle w:val="TagStyle"/>
          <w:rtl/>
        </w:rPr>
        <w:t xml:space="preserve"> &lt;&lt; דובר_המשך &gt;&gt; </w:t>
      </w:r>
      <w:r>
        <w:rPr>
          <w:rtl/>
        </w:rPr>
        <w:t>שמחה רוטמן (הציונות הדתית):</w:t>
      </w:r>
      <w:r w:rsidRPr="00754A7C">
        <w:rPr>
          <w:rStyle w:val="TagStyle"/>
          <w:rtl/>
        </w:rPr>
        <w:t xml:space="preserve"> &lt;&lt; דובר_המשך &gt;&gt;</w:t>
      </w:r>
      <w:r>
        <w:rPr>
          <w:rtl/>
        </w:rPr>
        <w:t xml:space="preserve"> </w:t>
      </w:r>
      <w:bookmarkEnd w:id="3896"/>
    </w:p>
    <w:p w:rsidR="00BE54DA" w:rsidRDefault="00BE54DA" w:rsidP="00D05E6D">
      <w:pPr>
        <w:rPr>
          <w:rtl/>
        </w:rPr>
      </w:pPr>
    </w:p>
    <w:p w:rsidR="00BE54DA" w:rsidRDefault="00BE54DA" w:rsidP="005E19FE">
      <w:pPr>
        <w:rPr>
          <w:rtl/>
        </w:rPr>
      </w:pPr>
      <w:bookmarkStart w:id="3897" w:name="_ETM_Q9_537000"/>
      <w:bookmarkEnd w:id="3897"/>
      <w:r>
        <w:rPr>
          <w:rFonts w:hint="cs"/>
          <w:rtl/>
        </w:rPr>
        <w:t>לא מתאמץ.</w:t>
      </w:r>
    </w:p>
    <w:p w:rsidR="00BE54DA" w:rsidRDefault="00BE54DA" w:rsidP="005E19FE">
      <w:pPr>
        <w:rPr>
          <w:rtl/>
        </w:rPr>
      </w:pPr>
    </w:p>
    <w:p w:rsidR="00BE54DA" w:rsidRDefault="00BE54DA" w:rsidP="005E19FE">
      <w:pPr>
        <w:pStyle w:val="af6"/>
        <w:keepNext/>
        <w:rPr>
          <w:rtl/>
        </w:rPr>
      </w:pPr>
      <w:r w:rsidRPr="00754A7C">
        <w:rPr>
          <w:rStyle w:val="TagStyle"/>
          <w:rtl/>
        </w:rPr>
        <w:t xml:space="preserve"> &lt;&lt; יור &gt;&gt; </w:t>
      </w:r>
      <w:r>
        <w:rPr>
          <w:rtl/>
        </w:rPr>
        <w:t>היו"ר ארז מלול:</w:t>
      </w:r>
      <w:r w:rsidRPr="00754A7C">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3898" w:name="_ETM_Q9_536000"/>
      <w:bookmarkEnd w:id="3898"/>
      <w:r>
        <w:rPr>
          <w:rFonts w:hint="cs"/>
          <w:rtl/>
        </w:rPr>
        <w:t>למה אתה מתאמץ עם הגרון?</w:t>
      </w:r>
    </w:p>
    <w:p w:rsidR="00BE54DA" w:rsidRDefault="00BE54DA" w:rsidP="005E19FE">
      <w:pPr>
        <w:rPr>
          <w:rtl/>
        </w:rPr>
      </w:pPr>
    </w:p>
    <w:p w:rsidR="00BE54DA" w:rsidRDefault="00BE54DA" w:rsidP="005E19FE">
      <w:pPr>
        <w:pStyle w:val="-"/>
        <w:keepNext/>
        <w:rPr>
          <w:rtl/>
        </w:rPr>
      </w:pPr>
      <w:bookmarkStart w:id="3899" w:name="ET_speakercontinue_6157_15"/>
      <w:r w:rsidRPr="00754A7C">
        <w:rPr>
          <w:rStyle w:val="TagStyle"/>
          <w:rtl/>
        </w:rPr>
        <w:t xml:space="preserve"> &lt;&lt; דובר_המשך &gt;&gt; </w:t>
      </w:r>
      <w:r>
        <w:rPr>
          <w:rtl/>
        </w:rPr>
        <w:t>שמחה רוטמן (הציונות הדתית):</w:t>
      </w:r>
      <w:r w:rsidRPr="00754A7C">
        <w:rPr>
          <w:rStyle w:val="TagStyle"/>
          <w:rtl/>
        </w:rPr>
        <w:t xml:space="preserve"> &lt;&lt; דובר_המשך &gt;&gt;</w:t>
      </w:r>
      <w:r>
        <w:rPr>
          <w:rtl/>
        </w:rPr>
        <w:t xml:space="preserve"> </w:t>
      </w:r>
      <w:bookmarkEnd w:id="3899"/>
    </w:p>
    <w:p w:rsidR="00BE54DA" w:rsidRDefault="00BE54DA" w:rsidP="00D05E6D">
      <w:pPr>
        <w:rPr>
          <w:rtl/>
        </w:rPr>
      </w:pPr>
    </w:p>
    <w:p w:rsidR="00BE54DA" w:rsidRDefault="00BE54DA" w:rsidP="005E19FE">
      <w:pPr>
        <w:rPr>
          <w:rtl/>
        </w:rPr>
      </w:pPr>
      <w:bookmarkStart w:id="3900" w:name="_ETM_Q9_534000"/>
      <w:bookmarkEnd w:id="3900"/>
      <w:r>
        <w:rPr>
          <w:rFonts w:hint="cs"/>
          <w:rtl/>
        </w:rPr>
        <w:t>לכן זה חוק-יסוד.</w:t>
      </w:r>
    </w:p>
    <w:p w:rsidR="00BE54DA" w:rsidRDefault="00BE54DA" w:rsidP="005E19FE">
      <w:pPr>
        <w:rPr>
          <w:rtl/>
        </w:rPr>
      </w:pPr>
    </w:p>
    <w:p w:rsidR="00BE54DA" w:rsidRDefault="00BE54DA" w:rsidP="005E19FE">
      <w:pPr>
        <w:pStyle w:val="af6"/>
        <w:keepNext/>
        <w:rPr>
          <w:rtl/>
        </w:rPr>
      </w:pPr>
      <w:r w:rsidRPr="00754A7C">
        <w:rPr>
          <w:rStyle w:val="TagStyle"/>
          <w:rtl/>
        </w:rPr>
        <w:t xml:space="preserve"> &lt;&lt; יור &gt;&gt; </w:t>
      </w:r>
      <w:r>
        <w:rPr>
          <w:rtl/>
        </w:rPr>
        <w:t>היו"ר ארז מלול:</w:t>
      </w:r>
      <w:r w:rsidRPr="00754A7C">
        <w:rPr>
          <w:rStyle w:val="TagStyle"/>
          <w:rtl/>
        </w:rPr>
        <w:t xml:space="preserve"> &lt;&lt; יור &gt;&gt;</w:t>
      </w:r>
      <w:r>
        <w:rPr>
          <w:rtl/>
        </w:rPr>
        <w:t xml:space="preserve"> </w:t>
      </w:r>
    </w:p>
    <w:p w:rsidR="00BE54DA" w:rsidRDefault="00BE54DA" w:rsidP="00D05E6D">
      <w:pPr>
        <w:rPr>
          <w:rtl/>
        </w:rPr>
      </w:pPr>
    </w:p>
    <w:p w:rsidR="00BE54DA" w:rsidRDefault="00BE54DA" w:rsidP="00691B6B">
      <w:pPr>
        <w:rPr>
          <w:rtl/>
        </w:rPr>
      </w:pPr>
      <w:bookmarkStart w:id="3901" w:name="_ETM_Q9_538000"/>
      <w:bookmarkEnd w:id="3901"/>
      <w:r>
        <w:rPr>
          <w:rFonts w:hint="cs"/>
          <w:rtl/>
        </w:rPr>
        <w:t>אה, לא ביטלו חוק-יסוד</w:t>
      </w:r>
      <w:r w:rsidR="00691B6B">
        <w:rPr>
          <w:rFonts w:hint="cs"/>
          <w:rtl/>
        </w:rPr>
        <w:t>.</w:t>
      </w:r>
      <w:r>
        <w:rPr>
          <w:rFonts w:hint="cs"/>
          <w:rtl/>
        </w:rPr>
        <w:t xml:space="preserve"> וואו, חוק-יסוד.</w:t>
      </w:r>
    </w:p>
    <w:p w:rsidR="00BE54DA" w:rsidRDefault="00BE54DA" w:rsidP="00D05E6D">
      <w:pPr>
        <w:rPr>
          <w:rtl/>
        </w:rPr>
      </w:pPr>
    </w:p>
    <w:p w:rsidR="00BE54DA" w:rsidRDefault="00BE54DA" w:rsidP="005E19FE">
      <w:pPr>
        <w:pStyle w:val="-"/>
        <w:keepNext/>
        <w:rPr>
          <w:rtl/>
        </w:rPr>
      </w:pPr>
      <w:bookmarkStart w:id="3902" w:name="ET_speakercontinue_6157_18"/>
      <w:r w:rsidRPr="00754A7C">
        <w:rPr>
          <w:rStyle w:val="TagStyle"/>
          <w:rtl/>
        </w:rPr>
        <w:t xml:space="preserve"> &lt;&lt; דובר_המשך &gt;&gt; </w:t>
      </w:r>
      <w:r>
        <w:rPr>
          <w:rtl/>
        </w:rPr>
        <w:t>שמחה רוטמן (הציונות הדתית):</w:t>
      </w:r>
      <w:r w:rsidRPr="00754A7C">
        <w:rPr>
          <w:rStyle w:val="TagStyle"/>
          <w:rtl/>
        </w:rPr>
        <w:t xml:space="preserve"> &lt;&lt; דובר_המשך &gt;&gt;</w:t>
      </w:r>
      <w:r>
        <w:rPr>
          <w:rtl/>
        </w:rPr>
        <w:t xml:space="preserve"> </w:t>
      </w:r>
      <w:bookmarkEnd w:id="3902"/>
    </w:p>
    <w:p w:rsidR="00BE54DA" w:rsidRDefault="00BE54DA" w:rsidP="00D05E6D">
      <w:pPr>
        <w:rPr>
          <w:rtl/>
        </w:rPr>
      </w:pPr>
    </w:p>
    <w:p w:rsidR="00BE54DA" w:rsidRDefault="00BE54DA" w:rsidP="005E19FE">
      <w:pPr>
        <w:rPr>
          <w:rtl/>
        </w:rPr>
      </w:pPr>
      <w:r>
        <w:rPr>
          <w:rFonts w:hint="cs"/>
          <w:rtl/>
        </w:rPr>
        <w:t xml:space="preserve">לא שאכפת להם. לא שאכפת </w:t>
      </w:r>
      <w:bookmarkStart w:id="3903" w:name="_ETM_Q9_540000"/>
      <w:bookmarkEnd w:id="3903"/>
      <w:r>
        <w:rPr>
          <w:rFonts w:hint="cs"/>
          <w:rtl/>
        </w:rPr>
        <w:t xml:space="preserve">להם. אדוני היושב-ראש, אני מבקש שתוסיף לי זמן, אתה מפריע </w:t>
      </w:r>
      <w:bookmarkStart w:id="3904" w:name="_ETM_Q9_542000"/>
      <w:bookmarkEnd w:id="3904"/>
      <w:r>
        <w:rPr>
          <w:rFonts w:hint="cs"/>
          <w:rtl/>
        </w:rPr>
        <w:t>לי.</w:t>
      </w:r>
    </w:p>
    <w:p w:rsidR="00BE54DA" w:rsidRDefault="00BE54DA" w:rsidP="005E19FE">
      <w:pPr>
        <w:rPr>
          <w:rtl/>
        </w:rPr>
      </w:pPr>
    </w:p>
    <w:p w:rsidR="00BE54DA" w:rsidRDefault="00BE54DA" w:rsidP="005E19FE">
      <w:pPr>
        <w:pStyle w:val="af6"/>
        <w:keepNext/>
        <w:rPr>
          <w:rtl/>
        </w:rPr>
      </w:pPr>
      <w:bookmarkStart w:id="3905" w:name="ET_yor_6595_19"/>
      <w:r w:rsidRPr="00754A7C">
        <w:rPr>
          <w:rStyle w:val="TagStyle"/>
          <w:rtl/>
        </w:rPr>
        <w:t xml:space="preserve"> &lt;&lt; יור &gt;&gt; </w:t>
      </w:r>
      <w:r>
        <w:rPr>
          <w:rtl/>
        </w:rPr>
        <w:t>היו"ר ארז מלול:</w:t>
      </w:r>
      <w:r w:rsidRPr="00754A7C">
        <w:rPr>
          <w:rStyle w:val="TagStyle"/>
          <w:rtl/>
        </w:rPr>
        <w:t xml:space="preserve"> &lt;&lt; יור &gt;&gt;</w:t>
      </w:r>
      <w:r>
        <w:rPr>
          <w:rtl/>
        </w:rPr>
        <w:t xml:space="preserve"> </w:t>
      </w:r>
      <w:bookmarkEnd w:id="3905"/>
    </w:p>
    <w:p w:rsidR="00BE54DA" w:rsidRDefault="00BE54DA" w:rsidP="00D05E6D">
      <w:pPr>
        <w:rPr>
          <w:rtl/>
        </w:rPr>
      </w:pPr>
    </w:p>
    <w:p w:rsidR="00BE54DA" w:rsidRDefault="00BE54DA" w:rsidP="005E19FE">
      <w:pPr>
        <w:rPr>
          <w:rtl/>
        </w:rPr>
      </w:pPr>
      <w:bookmarkStart w:id="3906" w:name="_ETM_Q9_546000"/>
      <w:bookmarkEnd w:id="3906"/>
      <w:r>
        <w:rPr>
          <w:rFonts w:hint="cs"/>
          <w:rtl/>
        </w:rPr>
        <w:t>בסדר.</w:t>
      </w:r>
    </w:p>
    <w:p w:rsidR="00BE54DA" w:rsidRDefault="00BE54DA" w:rsidP="005E19FE">
      <w:pPr>
        <w:rPr>
          <w:rtl/>
        </w:rPr>
      </w:pPr>
      <w:bookmarkStart w:id="3907" w:name="_ETM_Q9_549000"/>
      <w:bookmarkEnd w:id="3907"/>
    </w:p>
    <w:p w:rsidR="00BE54DA" w:rsidRDefault="00BE54DA" w:rsidP="005E19FE">
      <w:pPr>
        <w:pStyle w:val="-"/>
        <w:keepNext/>
        <w:rPr>
          <w:rtl/>
        </w:rPr>
      </w:pPr>
      <w:bookmarkStart w:id="3908" w:name="ET_speakercontinue_6157_20"/>
      <w:r w:rsidRPr="00754A7C">
        <w:rPr>
          <w:rStyle w:val="TagStyle"/>
          <w:rtl/>
        </w:rPr>
        <w:t xml:space="preserve"> &lt;&lt; דובר_המשך &gt;&gt; </w:t>
      </w:r>
      <w:r>
        <w:rPr>
          <w:rtl/>
        </w:rPr>
        <w:t>שמחה רוטמן (הציונות הדתית):</w:t>
      </w:r>
      <w:r w:rsidRPr="00754A7C">
        <w:rPr>
          <w:rStyle w:val="TagStyle"/>
          <w:rtl/>
        </w:rPr>
        <w:t xml:space="preserve"> &lt;&lt; דובר_המשך &gt;&gt;</w:t>
      </w:r>
      <w:r>
        <w:rPr>
          <w:rtl/>
        </w:rPr>
        <w:t xml:space="preserve"> </w:t>
      </w:r>
      <w:bookmarkEnd w:id="3908"/>
    </w:p>
    <w:p w:rsidR="00BE54DA" w:rsidRDefault="00BE54DA" w:rsidP="00D05E6D">
      <w:pPr>
        <w:rPr>
          <w:rtl/>
        </w:rPr>
      </w:pPr>
    </w:p>
    <w:p w:rsidR="00BE54DA" w:rsidRDefault="00BE54DA" w:rsidP="00423D0A">
      <w:pPr>
        <w:rPr>
          <w:rtl/>
        </w:rPr>
      </w:pPr>
      <w:r>
        <w:rPr>
          <w:rFonts w:hint="cs"/>
          <w:rtl/>
        </w:rPr>
        <w:t xml:space="preserve">אז אני אומר, </w:t>
      </w:r>
      <w:bookmarkStart w:id="3909" w:name="_ETM_Q9_549009"/>
      <w:bookmarkEnd w:id="3909"/>
      <w:r>
        <w:rPr>
          <w:rFonts w:hint="cs"/>
          <w:rtl/>
        </w:rPr>
        <w:t>ה</w:t>
      </w:r>
      <w:r w:rsidRPr="00DB51E2">
        <w:rPr>
          <w:rtl/>
        </w:rPr>
        <w:t xml:space="preserve">סוגיה </w:t>
      </w:r>
      <w:bookmarkStart w:id="3910" w:name="_ETM_Q9_549399"/>
      <w:bookmarkEnd w:id="3910"/>
      <w:r w:rsidRPr="00DB51E2">
        <w:rPr>
          <w:rtl/>
        </w:rPr>
        <w:t xml:space="preserve">של </w:t>
      </w:r>
      <w:bookmarkStart w:id="3911" w:name="_ETM_Q9_549609"/>
      <w:bookmarkEnd w:id="3911"/>
      <w:r w:rsidRPr="00DB51E2">
        <w:rPr>
          <w:rtl/>
        </w:rPr>
        <w:t xml:space="preserve">ההגירה </w:t>
      </w:r>
      <w:bookmarkStart w:id="3912" w:name="_ETM_Q9_550060"/>
      <w:bookmarkEnd w:id="3912"/>
      <w:r w:rsidRPr="00DB51E2">
        <w:rPr>
          <w:rtl/>
        </w:rPr>
        <w:t xml:space="preserve">וההסתננות </w:t>
      </w:r>
      <w:bookmarkStart w:id="3913" w:name="_ETM_Q9_550719"/>
      <w:bookmarkEnd w:id="3913"/>
      <w:r>
        <w:rPr>
          <w:rtl/>
        </w:rPr>
        <w:t>הלא</w:t>
      </w:r>
      <w:r>
        <w:rPr>
          <w:rFonts w:hint="cs"/>
          <w:rtl/>
        </w:rPr>
        <w:t>-</w:t>
      </w:r>
      <w:r w:rsidRPr="00DB51E2">
        <w:rPr>
          <w:rtl/>
        </w:rPr>
        <w:t xml:space="preserve">חוקית </w:t>
      </w:r>
      <w:bookmarkStart w:id="3914" w:name="_ETM_Q9_551670"/>
      <w:bookmarkStart w:id="3915" w:name="_ETM_Q9_551790"/>
      <w:bookmarkStart w:id="3916" w:name="_ETM_Q9_551940"/>
      <w:bookmarkEnd w:id="3914"/>
      <w:bookmarkEnd w:id="3915"/>
      <w:bookmarkEnd w:id="3916"/>
      <w:r>
        <w:rPr>
          <w:rFonts w:hint="cs"/>
          <w:rtl/>
        </w:rPr>
        <w:t xml:space="preserve">היא </w:t>
      </w:r>
      <w:r w:rsidRPr="00DB51E2">
        <w:rPr>
          <w:rtl/>
        </w:rPr>
        <w:t xml:space="preserve">סוגיה </w:t>
      </w:r>
      <w:bookmarkStart w:id="3917" w:name="_ETM_Q9_552360"/>
      <w:bookmarkEnd w:id="3917"/>
      <w:r>
        <w:rPr>
          <w:rFonts w:hint="cs"/>
          <w:rtl/>
        </w:rPr>
        <w:t>אחת,</w:t>
      </w:r>
      <w:r w:rsidRPr="00DB51E2">
        <w:rPr>
          <w:rtl/>
        </w:rPr>
        <w:t xml:space="preserve"> </w:t>
      </w:r>
      <w:bookmarkStart w:id="3918" w:name="_ETM_Q9_553300"/>
      <w:bookmarkEnd w:id="3918"/>
      <w:r w:rsidRPr="00DB51E2">
        <w:rPr>
          <w:rtl/>
        </w:rPr>
        <w:t xml:space="preserve">אבל </w:t>
      </w:r>
      <w:bookmarkStart w:id="3919" w:name="_ETM_Q9_553600"/>
      <w:bookmarkEnd w:id="3919"/>
      <w:r w:rsidRPr="00DB51E2">
        <w:rPr>
          <w:rtl/>
        </w:rPr>
        <w:t xml:space="preserve">זו </w:t>
      </w:r>
      <w:bookmarkStart w:id="3920" w:name="_ETM_Q9_553720"/>
      <w:bookmarkEnd w:id="3920"/>
      <w:r w:rsidRPr="00DB51E2">
        <w:rPr>
          <w:rtl/>
        </w:rPr>
        <w:t xml:space="preserve">לא </w:t>
      </w:r>
      <w:bookmarkStart w:id="3921" w:name="_ETM_Q9_553870"/>
      <w:bookmarkEnd w:id="3921"/>
      <w:r>
        <w:rPr>
          <w:rFonts w:hint="cs"/>
          <w:rtl/>
        </w:rPr>
        <w:t>ה</w:t>
      </w:r>
      <w:r w:rsidRPr="00DB51E2">
        <w:rPr>
          <w:rtl/>
        </w:rPr>
        <w:t xml:space="preserve">סוגיה </w:t>
      </w:r>
      <w:bookmarkStart w:id="3922" w:name="_ETM_Q9_554200"/>
      <w:bookmarkEnd w:id="3922"/>
      <w:r w:rsidRPr="00DB51E2">
        <w:rPr>
          <w:rtl/>
        </w:rPr>
        <w:t xml:space="preserve">היחידה </w:t>
      </w:r>
      <w:bookmarkStart w:id="3923" w:name="_ETM_Q9_554500"/>
      <w:bookmarkEnd w:id="3923"/>
      <w:r w:rsidRPr="00DB51E2">
        <w:rPr>
          <w:rtl/>
        </w:rPr>
        <w:t xml:space="preserve">שהחוק </w:t>
      </w:r>
      <w:bookmarkStart w:id="3924" w:name="_ETM_Q9_554830"/>
      <w:bookmarkEnd w:id="3924"/>
      <w:r w:rsidRPr="00DB51E2">
        <w:rPr>
          <w:rtl/>
        </w:rPr>
        <w:t xml:space="preserve">הזה </w:t>
      </w:r>
      <w:bookmarkStart w:id="3925" w:name="_ETM_Q9_555010"/>
      <w:bookmarkEnd w:id="3925"/>
      <w:r w:rsidRPr="00DB51E2">
        <w:rPr>
          <w:rtl/>
        </w:rPr>
        <w:t xml:space="preserve">מטפל </w:t>
      </w:r>
      <w:bookmarkStart w:id="3926" w:name="_ETM_Q9_555430"/>
      <w:bookmarkEnd w:id="3926"/>
      <w:r w:rsidRPr="00DB51E2">
        <w:rPr>
          <w:rtl/>
        </w:rPr>
        <w:t xml:space="preserve">בה </w:t>
      </w:r>
      <w:bookmarkStart w:id="3927" w:name="_ETM_Q9_555970"/>
      <w:bookmarkEnd w:id="3927"/>
      <w:r w:rsidRPr="00DB51E2">
        <w:rPr>
          <w:rtl/>
        </w:rPr>
        <w:t xml:space="preserve">ונותן </w:t>
      </w:r>
      <w:bookmarkStart w:id="3928" w:name="_ETM_Q9_556390"/>
      <w:bookmarkEnd w:id="3928"/>
      <w:r w:rsidRPr="00DB51E2">
        <w:rPr>
          <w:rtl/>
        </w:rPr>
        <w:t xml:space="preserve">לה </w:t>
      </w:r>
      <w:bookmarkStart w:id="3929" w:name="_ETM_Q9_556480"/>
      <w:bookmarkEnd w:id="3929"/>
      <w:r w:rsidRPr="00DB51E2">
        <w:rPr>
          <w:rtl/>
        </w:rPr>
        <w:t xml:space="preserve">את </w:t>
      </w:r>
      <w:bookmarkStart w:id="3930" w:name="_ETM_Q9_556600"/>
      <w:bookmarkEnd w:id="3930"/>
      <w:r w:rsidRPr="00DB51E2">
        <w:rPr>
          <w:rtl/>
        </w:rPr>
        <w:t>המסגרת</w:t>
      </w:r>
      <w:r>
        <w:rPr>
          <w:rFonts w:hint="cs"/>
          <w:rtl/>
        </w:rPr>
        <w:t>.</w:t>
      </w:r>
      <w:r w:rsidRPr="00DB51E2">
        <w:rPr>
          <w:rtl/>
        </w:rPr>
        <w:t xml:space="preserve"> </w:t>
      </w:r>
      <w:bookmarkStart w:id="3931" w:name="_ETM_Q9_557740"/>
      <w:bookmarkEnd w:id="3931"/>
      <w:r w:rsidRPr="00DB51E2">
        <w:rPr>
          <w:rtl/>
        </w:rPr>
        <w:t>א</w:t>
      </w:r>
      <w:bookmarkStart w:id="3932" w:name="_ETM_Q9_557890"/>
      <w:bookmarkEnd w:id="3932"/>
      <w:r>
        <w:rPr>
          <w:rFonts w:hint="cs"/>
          <w:rtl/>
        </w:rPr>
        <w:t>חת</w:t>
      </w:r>
      <w:r w:rsidRPr="00DB51E2">
        <w:rPr>
          <w:rtl/>
        </w:rPr>
        <w:t xml:space="preserve"> </w:t>
      </w:r>
      <w:bookmarkStart w:id="3933" w:name="_ETM_Q9_558130"/>
      <w:bookmarkEnd w:id="3933"/>
      <w:r w:rsidRPr="00DB51E2">
        <w:rPr>
          <w:rtl/>
        </w:rPr>
        <w:t>מה</w:t>
      </w:r>
      <w:r>
        <w:rPr>
          <w:rFonts w:hint="cs"/>
          <w:rtl/>
        </w:rPr>
        <w:t>ן –</w:t>
      </w:r>
      <w:r w:rsidRPr="00DB51E2">
        <w:rPr>
          <w:rtl/>
        </w:rPr>
        <w:t xml:space="preserve"> </w:t>
      </w:r>
      <w:bookmarkStart w:id="3934" w:name="_ETM_Q9_558460"/>
      <w:bookmarkEnd w:id="3934"/>
      <w:r>
        <w:rPr>
          <w:rFonts w:hint="cs"/>
          <w:rtl/>
        </w:rPr>
        <w:t>ו</w:t>
      </w:r>
      <w:r w:rsidRPr="00DB51E2">
        <w:rPr>
          <w:rtl/>
        </w:rPr>
        <w:t xml:space="preserve">אני </w:t>
      </w:r>
      <w:bookmarkStart w:id="3935" w:name="_ETM_Q9_558609"/>
      <w:bookmarkEnd w:id="3935"/>
      <w:r w:rsidRPr="00DB51E2">
        <w:rPr>
          <w:rtl/>
        </w:rPr>
        <w:t xml:space="preserve">מניח </w:t>
      </w:r>
      <w:bookmarkStart w:id="3936" w:name="_ETM_Q9_558880"/>
      <w:bookmarkEnd w:id="3936"/>
      <w:r w:rsidRPr="00DB51E2">
        <w:rPr>
          <w:rtl/>
        </w:rPr>
        <w:t xml:space="preserve">שזו </w:t>
      </w:r>
      <w:bookmarkStart w:id="3937" w:name="_ETM_Q9_559179"/>
      <w:bookmarkEnd w:id="3937"/>
      <w:r w:rsidRPr="00DB51E2">
        <w:rPr>
          <w:rtl/>
        </w:rPr>
        <w:t xml:space="preserve">הסיבה </w:t>
      </w:r>
      <w:bookmarkStart w:id="3938" w:name="_ETM_Q9_559569"/>
      <w:bookmarkEnd w:id="3938"/>
      <w:r w:rsidRPr="00DB51E2">
        <w:rPr>
          <w:rtl/>
        </w:rPr>
        <w:t xml:space="preserve">שבגללה </w:t>
      </w:r>
      <w:bookmarkStart w:id="3939" w:name="_ETM_Q9_560380"/>
      <w:bookmarkEnd w:id="3939"/>
      <w:r w:rsidRPr="00DB51E2">
        <w:rPr>
          <w:rtl/>
        </w:rPr>
        <w:t xml:space="preserve">אני </w:t>
      </w:r>
      <w:bookmarkStart w:id="3940" w:name="_ETM_Q9_560619"/>
      <w:bookmarkEnd w:id="3940"/>
      <w:r w:rsidRPr="00DB51E2">
        <w:rPr>
          <w:rtl/>
        </w:rPr>
        <w:t xml:space="preserve">מזהה </w:t>
      </w:r>
      <w:bookmarkStart w:id="3941" w:name="_ETM_Q9_560859"/>
      <w:bookmarkEnd w:id="3941"/>
      <w:r>
        <w:rPr>
          <w:rFonts w:hint="cs"/>
          <w:rtl/>
        </w:rPr>
        <w:t xml:space="preserve">פה </w:t>
      </w:r>
      <w:r w:rsidRPr="00DB51E2">
        <w:rPr>
          <w:rtl/>
        </w:rPr>
        <w:t xml:space="preserve">התייצבות </w:t>
      </w:r>
      <w:bookmarkStart w:id="3942" w:name="_ETM_Q9_561520"/>
      <w:bookmarkEnd w:id="3942"/>
      <w:r w:rsidRPr="00DB51E2">
        <w:rPr>
          <w:rtl/>
        </w:rPr>
        <w:t xml:space="preserve">של </w:t>
      </w:r>
      <w:bookmarkStart w:id="3943" w:name="_ETM_Q9_561670"/>
      <w:bookmarkEnd w:id="3943"/>
      <w:r w:rsidRPr="00DB51E2">
        <w:rPr>
          <w:rtl/>
        </w:rPr>
        <w:t xml:space="preserve">חברי </w:t>
      </w:r>
      <w:bookmarkStart w:id="3944" w:name="_ETM_Q9_561909"/>
      <w:bookmarkEnd w:id="3944"/>
      <w:r w:rsidRPr="00DB51E2">
        <w:rPr>
          <w:rtl/>
        </w:rPr>
        <w:t xml:space="preserve">הכנסת </w:t>
      </w:r>
      <w:bookmarkStart w:id="3945" w:name="_ETM_Q9_562270"/>
      <w:bookmarkEnd w:id="3945"/>
      <w:r w:rsidRPr="00DB51E2">
        <w:rPr>
          <w:rtl/>
        </w:rPr>
        <w:t xml:space="preserve">מהסיעות </w:t>
      </w:r>
      <w:bookmarkStart w:id="3946" w:name="_ETM_Q9_562719"/>
      <w:bookmarkEnd w:id="3946"/>
      <w:r w:rsidRPr="00DB51E2">
        <w:rPr>
          <w:rtl/>
        </w:rPr>
        <w:t>הערביות</w:t>
      </w:r>
      <w:r>
        <w:rPr>
          <w:rFonts w:hint="cs"/>
          <w:rtl/>
        </w:rPr>
        <w:t xml:space="preserve"> </w:t>
      </w:r>
      <w:r>
        <w:rPr>
          <w:rFonts w:hint="eastAsia"/>
          <w:rtl/>
        </w:rPr>
        <w:t>–</w:t>
      </w:r>
      <w:r w:rsidRPr="00DB51E2">
        <w:rPr>
          <w:rtl/>
        </w:rPr>
        <w:t xml:space="preserve"> </w:t>
      </w:r>
      <w:bookmarkStart w:id="3947" w:name="_ETM_Q9_563899"/>
      <w:bookmarkEnd w:id="3947"/>
      <w:r>
        <w:rPr>
          <w:rFonts w:hint="cs"/>
          <w:rtl/>
        </w:rPr>
        <w:t>היא</w:t>
      </w:r>
      <w:r w:rsidRPr="00DB51E2">
        <w:rPr>
          <w:rtl/>
        </w:rPr>
        <w:t xml:space="preserve"> </w:t>
      </w:r>
      <w:bookmarkStart w:id="3948" w:name="_ETM_Q9_564049"/>
      <w:bookmarkEnd w:id="3948"/>
      <w:r w:rsidRPr="00DB51E2">
        <w:rPr>
          <w:rtl/>
        </w:rPr>
        <w:t xml:space="preserve">סוגיית </w:t>
      </w:r>
      <w:bookmarkStart w:id="3949" w:name="_ETM_Q9_564560"/>
      <w:bookmarkEnd w:id="3949"/>
      <w:r w:rsidRPr="00DB51E2">
        <w:rPr>
          <w:rtl/>
        </w:rPr>
        <w:t xml:space="preserve">מה </w:t>
      </w:r>
      <w:bookmarkStart w:id="3950" w:name="_ETM_Q9_564680"/>
      <w:bookmarkEnd w:id="3950"/>
      <w:r w:rsidRPr="00DB51E2">
        <w:rPr>
          <w:rtl/>
        </w:rPr>
        <w:t xml:space="preserve">שמכונה </w:t>
      </w:r>
      <w:bookmarkStart w:id="3951" w:name="_ETM_Q9_565159"/>
      <w:bookmarkEnd w:id="3951"/>
      <w:r w:rsidR="00423D0A">
        <w:rPr>
          <w:rFonts w:hint="cs"/>
          <w:rtl/>
        </w:rPr>
        <w:t>"</w:t>
      </w:r>
      <w:r w:rsidRPr="00DB51E2">
        <w:rPr>
          <w:rtl/>
        </w:rPr>
        <w:t xml:space="preserve">איחוד </w:t>
      </w:r>
      <w:bookmarkStart w:id="3952" w:name="_ETM_Q9_565460"/>
      <w:bookmarkEnd w:id="3952"/>
      <w:r w:rsidRPr="00DB51E2">
        <w:rPr>
          <w:rtl/>
        </w:rPr>
        <w:t>המשפחות</w:t>
      </w:r>
      <w:r w:rsidR="00423D0A">
        <w:rPr>
          <w:rFonts w:hint="cs"/>
          <w:rtl/>
        </w:rPr>
        <w:t>"</w:t>
      </w:r>
      <w:r>
        <w:rPr>
          <w:rFonts w:hint="cs"/>
          <w:rtl/>
        </w:rPr>
        <w:t>.</w:t>
      </w:r>
      <w:r w:rsidRPr="00DB51E2">
        <w:rPr>
          <w:rtl/>
        </w:rPr>
        <w:t xml:space="preserve"> </w:t>
      </w:r>
      <w:bookmarkStart w:id="3953" w:name="_ETM_Q9_566029"/>
      <w:bookmarkEnd w:id="3953"/>
      <w:r w:rsidRPr="00DB51E2">
        <w:rPr>
          <w:rtl/>
        </w:rPr>
        <w:t xml:space="preserve">חוק </w:t>
      </w:r>
      <w:bookmarkStart w:id="3954" w:name="_ETM_Q9_566240"/>
      <w:bookmarkEnd w:id="3954"/>
      <w:r w:rsidRPr="00DB51E2">
        <w:rPr>
          <w:rtl/>
        </w:rPr>
        <w:t xml:space="preserve">האזרחות </w:t>
      </w:r>
      <w:bookmarkStart w:id="3955" w:name="_ETM_Q9_566750"/>
      <w:bookmarkEnd w:id="3955"/>
      <w:r w:rsidR="00423D0A">
        <w:rPr>
          <w:rFonts w:hint="cs"/>
          <w:rtl/>
        </w:rPr>
        <w:t xml:space="preserve">– </w:t>
      </w:r>
      <w:r w:rsidRPr="00DB51E2">
        <w:rPr>
          <w:rtl/>
        </w:rPr>
        <w:t xml:space="preserve">הוראת </w:t>
      </w:r>
      <w:bookmarkStart w:id="3956" w:name="_ETM_Q9_567079"/>
      <w:bookmarkEnd w:id="3956"/>
      <w:r w:rsidRPr="00DB51E2">
        <w:rPr>
          <w:rtl/>
        </w:rPr>
        <w:t>שעה</w:t>
      </w:r>
      <w:r>
        <w:rPr>
          <w:rFonts w:hint="cs"/>
          <w:rtl/>
        </w:rPr>
        <w:t xml:space="preserve"> –</w:t>
      </w:r>
      <w:r w:rsidRPr="00DB51E2">
        <w:rPr>
          <w:rtl/>
        </w:rPr>
        <w:t xml:space="preserve"> </w:t>
      </w:r>
      <w:bookmarkStart w:id="3957" w:name="_ETM_Q9_567740"/>
      <w:bookmarkEnd w:id="3957"/>
      <w:r w:rsidRPr="00DB51E2">
        <w:rPr>
          <w:rtl/>
        </w:rPr>
        <w:t xml:space="preserve">נותן </w:t>
      </w:r>
      <w:bookmarkStart w:id="3958" w:name="_ETM_Q9_568130"/>
      <w:bookmarkEnd w:id="3958"/>
      <w:r w:rsidRPr="00DB51E2">
        <w:rPr>
          <w:rtl/>
        </w:rPr>
        <w:t xml:space="preserve">את </w:t>
      </w:r>
      <w:bookmarkStart w:id="3959" w:name="_ETM_Q9_568279"/>
      <w:bookmarkEnd w:id="3959"/>
      <w:r w:rsidRPr="00DB51E2">
        <w:rPr>
          <w:rtl/>
        </w:rPr>
        <w:t xml:space="preserve">המסגרת </w:t>
      </w:r>
      <w:bookmarkStart w:id="3960" w:name="_ETM_Q9_568789"/>
      <w:bookmarkEnd w:id="3960"/>
      <w:r w:rsidRPr="00DB51E2">
        <w:rPr>
          <w:rtl/>
        </w:rPr>
        <w:t xml:space="preserve">שבאה </w:t>
      </w:r>
      <w:bookmarkStart w:id="3961" w:name="_ETM_Q9_569060"/>
      <w:bookmarkEnd w:id="3961"/>
      <w:r w:rsidRPr="00DB51E2">
        <w:rPr>
          <w:rtl/>
        </w:rPr>
        <w:t>ואומרת</w:t>
      </w:r>
      <w:r>
        <w:rPr>
          <w:rFonts w:hint="cs"/>
          <w:rtl/>
        </w:rPr>
        <w:t>:</w:t>
      </w:r>
      <w:r w:rsidRPr="00DB51E2">
        <w:rPr>
          <w:rtl/>
        </w:rPr>
        <w:t xml:space="preserve"> </w:t>
      </w:r>
      <w:bookmarkStart w:id="3962" w:name="_ETM_Q9_569479"/>
      <w:bookmarkEnd w:id="3962"/>
      <w:r w:rsidRPr="00DB51E2">
        <w:rPr>
          <w:rtl/>
        </w:rPr>
        <w:t xml:space="preserve">מדינת </w:t>
      </w:r>
      <w:bookmarkStart w:id="3963" w:name="_ETM_Q9_569810"/>
      <w:bookmarkEnd w:id="3963"/>
      <w:r w:rsidRPr="00DB51E2">
        <w:rPr>
          <w:rtl/>
        </w:rPr>
        <w:t xml:space="preserve">ישראל </w:t>
      </w:r>
      <w:bookmarkStart w:id="3964" w:name="_ETM_Q9_570049"/>
      <w:bookmarkEnd w:id="3964"/>
      <w:r w:rsidRPr="00DB51E2">
        <w:rPr>
          <w:rtl/>
        </w:rPr>
        <w:t xml:space="preserve">יכולה </w:t>
      </w:r>
      <w:bookmarkStart w:id="3965" w:name="_ETM_Q9_570380"/>
      <w:bookmarkEnd w:id="3965"/>
      <w:r w:rsidRPr="00DB51E2">
        <w:rPr>
          <w:rtl/>
        </w:rPr>
        <w:t xml:space="preserve">לקבוע </w:t>
      </w:r>
      <w:bookmarkStart w:id="3966" w:name="_ETM_Q9_570770"/>
      <w:bookmarkEnd w:id="3966"/>
      <w:r w:rsidRPr="00DB51E2">
        <w:rPr>
          <w:rtl/>
        </w:rPr>
        <w:t>מקומות</w:t>
      </w:r>
      <w:bookmarkStart w:id="3967" w:name="_ETM_Q9_571670"/>
      <w:bookmarkEnd w:id="3967"/>
      <w:r>
        <w:rPr>
          <w:rFonts w:hint="cs"/>
          <w:rtl/>
        </w:rPr>
        <w:t xml:space="preserve">, </w:t>
      </w:r>
      <w:r w:rsidRPr="00DB51E2">
        <w:rPr>
          <w:rtl/>
        </w:rPr>
        <w:t xml:space="preserve">מדינות </w:t>
      </w:r>
      <w:bookmarkStart w:id="3968" w:name="_ETM_Q9_572779"/>
      <w:bookmarkEnd w:id="3968"/>
      <w:r w:rsidRPr="00DB51E2">
        <w:rPr>
          <w:rtl/>
        </w:rPr>
        <w:t xml:space="preserve">ואזורים </w:t>
      </w:r>
      <w:bookmarkStart w:id="3969" w:name="_ETM_Q9_573770"/>
      <w:bookmarkEnd w:id="3969"/>
      <w:r w:rsidRPr="00DB51E2">
        <w:rPr>
          <w:rtl/>
        </w:rPr>
        <w:t xml:space="preserve">שמי </w:t>
      </w:r>
      <w:bookmarkStart w:id="3970" w:name="_ETM_Q9_574070"/>
      <w:bookmarkEnd w:id="3970"/>
      <w:r w:rsidRPr="00DB51E2">
        <w:rPr>
          <w:rtl/>
        </w:rPr>
        <w:t xml:space="preserve">שבא </w:t>
      </w:r>
      <w:bookmarkStart w:id="3971" w:name="_ETM_Q9_574370"/>
      <w:bookmarkEnd w:id="3971"/>
      <w:r w:rsidRPr="00DB51E2">
        <w:rPr>
          <w:rtl/>
        </w:rPr>
        <w:t>מ</w:t>
      </w:r>
      <w:r>
        <w:rPr>
          <w:rFonts w:hint="cs"/>
          <w:rtl/>
        </w:rPr>
        <w:t>ה</w:t>
      </w:r>
      <w:r w:rsidRPr="00DB51E2">
        <w:rPr>
          <w:rtl/>
        </w:rPr>
        <w:t xml:space="preserve">ם </w:t>
      </w:r>
      <w:bookmarkStart w:id="3972" w:name="_ETM_Q9_574670"/>
      <w:bookmarkEnd w:id="3972"/>
      <w:r w:rsidRPr="00DB51E2">
        <w:rPr>
          <w:rtl/>
        </w:rPr>
        <w:t xml:space="preserve">לא </w:t>
      </w:r>
      <w:bookmarkStart w:id="3973" w:name="_ETM_Q9_575089"/>
      <w:bookmarkEnd w:id="3973"/>
      <w:r w:rsidRPr="00DB51E2">
        <w:rPr>
          <w:rtl/>
        </w:rPr>
        <w:t xml:space="preserve">יכול </w:t>
      </w:r>
      <w:bookmarkStart w:id="3974" w:name="_ETM_Q9_575330"/>
      <w:bookmarkEnd w:id="3974"/>
      <w:r w:rsidRPr="00DB51E2">
        <w:rPr>
          <w:rtl/>
        </w:rPr>
        <w:t xml:space="preserve">לקבל </w:t>
      </w:r>
      <w:bookmarkStart w:id="3975" w:name="_ETM_Q9_575659"/>
      <w:bookmarkEnd w:id="3975"/>
      <w:r w:rsidRPr="00DB51E2">
        <w:rPr>
          <w:rtl/>
        </w:rPr>
        <w:t xml:space="preserve">איחוד </w:t>
      </w:r>
      <w:bookmarkStart w:id="3976" w:name="_ETM_Q9_575900"/>
      <w:bookmarkEnd w:id="3976"/>
      <w:r w:rsidRPr="00DB51E2">
        <w:rPr>
          <w:rtl/>
        </w:rPr>
        <w:t>משפחות</w:t>
      </w:r>
      <w:r w:rsidR="00423D0A">
        <w:rPr>
          <w:rFonts w:hint="cs"/>
          <w:rtl/>
        </w:rPr>
        <w:t>,</w:t>
      </w:r>
      <w:r w:rsidRPr="00DB51E2">
        <w:rPr>
          <w:rtl/>
        </w:rPr>
        <w:t xml:space="preserve"> </w:t>
      </w:r>
      <w:bookmarkStart w:id="3977" w:name="_ETM_Q9_577620"/>
      <w:bookmarkEnd w:id="3977"/>
      <w:r w:rsidRPr="00DB51E2">
        <w:rPr>
          <w:rtl/>
        </w:rPr>
        <w:t xml:space="preserve">כי </w:t>
      </w:r>
      <w:bookmarkStart w:id="3978" w:name="_ETM_Q9_577770"/>
      <w:bookmarkEnd w:id="3978"/>
      <w:r w:rsidRPr="00DB51E2">
        <w:rPr>
          <w:rtl/>
        </w:rPr>
        <w:t xml:space="preserve">אנחנו </w:t>
      </w:r>
      <w:bookmarkStart w:id="3979" w:name="_ETM_Q9_578160"/>
      <w:bookmarkEnd w:id="3979"/>
      <w:r w:rsidRPr="00DB51E2">
        <w:rPr>
          <w:rtl/>
        </w:rPr>
        <w:t xml:space="preserve">חייבים </w:t>
      </w:r>
      <w:bookmarkStart w:id="3980" w:name="_ETM_Q9_578460"/>
      <w:bookmarkEnd w:id="3980"/>
      <w:r w:rsidRPr="00DB51E2">
        <w:rPr>
          <w:rtl/>
        </w:rPr>
        <w:t xml:space="preserve">להגן </w:t>
      </w:r>
      <w:bookmarkStart w:id="3981" w:name="_ETM_Q9_578850"/>
      <w:bookmarkEnd w:id="3981"/>
      <w:r w:rsidRPr="00DB51E2">
        <w:rPr>
          <w:rtl/>
        </w:rPr>
        <w:t xml:space="preserve">על </w:t>
      </w:r>
      <w:bookmarkStart w:id="3982" w:name="_ETM_Q9_578970"/>
      <w:bookmarkEnd w:id="3982"/>
      <w:r w:rsidRPr="00DB51E2">
        <w:rPr>
          <w:rtl/>
        </w:rPr>
        <w:t xml:space="preserve">הזהות </w:t>
      </w:r>
      <w:bookmarkStart w:id="3983" w:name="_ETM_Q9_579210"/>
      <w:bookmarkEnd w:id="3983"/>
      <w:r w:rsidRPr="00DB51E2">
        <w:rPr>
          <w:rtl/>
        </w:rPr>
        <w:t xml:space="preserve">הדמוגרפית </w:t>
      </w:r>
      <w:bookmarkStart w:id="3984" w:name="_ETM_Q9_579840"/>
      <w:bookmarkEnd w:id="3984"/>
      <w:r w:rsidRPr="00DB51E2">
        <w:rPr>
          <w:rtl/>
        </w:rPr>
        <w:t xml:space="preserve">שלנו </w:t>
      </w:r>
      <w:bookmarkStart w:id="3985" w:name="_ETM_Q9_580140"/>
      <w:bookmarkEnd w:id="3985"/>
      <w:r w:rsidRPr="00DB51E2">
        <w:rPr>
          <w:rtl/>
        </w:rPr>
        <w:t xml:space="preserve">כאן </w:t>
      </w:r>
      <w:bookmarkStart w:id="3986" w:name="_ETM_Q9_580290"/>
      <w:bookmarkEnd w:id="3986"/>
      <w:r w:rsidRPr="00DB51E2">
        <w:rPr>
          <w:rtl/>
        </w:rPr>
        <w:t xml:space="preserve">במזרח </w:t>
      </w:r>
      <w:bookmarkStart w:id="3987" w:name="_ETM_Q9_580920"/>
      <w:bookmarkEnd w:id="3987"/>
      <w:r w:rsidRPr="00DB51E2">
        <w:rPr>
          <w:rtl/>
        </w:rPr>
        <w:t>התיכון</w:t>
      </w:r>
      <w:r>
        <w:rPr>
          <w:rFonts w:hint="cs"/>
          <w:rtl/>
        </w:rPr>
        <w:t>,</w:t>
      </w:r>
      <w:r w:rsidRPr="00DB51E2">
        <w:rPr>
          <w:rtl/>
        </w:rPr>
        <w:t xml:space="preserve"> </w:t>
      </w:r>
      <w:bookmarkStart w:id="3988" w:name="_ETM_Q9_581279"/>
      <w:bookmarkEnd w:id="3988"/>
      <w:r w:rsidRPr="00DB51E2">
        <w:rPr>
          <w:rtl/>
        </w:rPr>
        <w:t xml:space="preserve">אחרת </w:t>
      </w:r>
      <w:bookmarkStart w:id="3989" w:name="_ETM_Q9_581550"/>
      <w:bookmarkEnd w:id="3989"/>
      <w:r w:rsidRPr="00DB51E2">
        <w:rPr>
          <w:rtl/>
        </w:rPr>
        <w:t xml:space="preserve">לא </w:t>
      </w:r>
      <w:bookmarkStart w:id="3990" w:name="_ETM_Q9_581670"/>
      <w:bookmarkEnd w:id="3990"/>
      <w:r>
        <w:rPr>
          <w:rFonts w:hint="cs"/>
          <w:rtl/>
        </w:rPr>
        <w:t>ת</w:t>
      </w:r>
      <w:r w:rsidRPr="00DB51E2">
        <w:rPr>
          <w:rtl/>
        </w:rPr>
        <w:t xml:space="preserve">היה </w:t>
      </w:r>
      <w:bookmarkStart w:id="3991" w:name="_ETM_Q9_581760"/>
      <w:bookmarkEnd w:id="3991"/>
      <w:r w:rsidRPr="00DB51E2">
        <w:rPr>
          <w:rtl/>
        </w:rPr>
        <w:t xml:space="preserve">לנו </w:t>
      </w:r>
      <w:bookmarkStart w:id="3992" w:name="_ETM_Q9_581940"/>
      <w:bookmarkEnd w:id="3992"/>
      <w:r w:rsidRPr="00DB51E2">
        <w:rPr>
          <w:rtl/>
        </w:rPr>
        <w:t>מדינה</w:t>
      </w:r>
      <w:r>
        <w:rPr>
          <w:rFonts w:hint="cs"/>
          <w:rtl/>
        </w:rPr>
        <w:t>.</w:t>
      </w:r>
      <w:r w:rsidRPr="00DB51E2">
        <w:rPr>
          <w:rtl/>
        </w:rPr>
        <w:t xml:space="preserve"> </w:t>
      </w:r>
      <w:bookmarkStart w:id="3993" w:name="_ETM_Q9_583869"/>
      <w:bookmarkEnd w:id="3993"/>
      <w:r w:rsidRPr="00DB51E2">
        <w:rPr>
          <w:rtl/>
        </w:rPr>
        <w:t xml:space="preserve">החוק </w:t>
      </w:r>
      <w:bookmarkStart w:id="3994" w:name="_ETM_Q9_584289"/>
      <w:bookmarkEnd w:id="3994"/>
      <w:r w:rsidRPr="00DB51E2">
        <w:rPr>
          <w:rtl/>
        </w:rPr>
        <w:t xml:space="preserve">נותן </w:t>
      </w:r>
      <w:bookmarkStart w:id="3995" w:name="_ETM_Q9_584679"/>
      <w:bookmarkEnd w:id="3995"/>
      <w:r w:rsidRPr="00DB51E2">
        <w:rPr>
          <w:rtl/>
        </w:rPr>
        <w:t xml:space="preserve">מענה </w:t>
      </w:r>
      <w:bookmarkStart w:id="3996" w:name="_ETM_Q9_585820"/>
      <w:bookmarkEnd w:id="3996"/>
      <w:r w:rsidRPr="00DB51E2">
        <w:rPr>
          <w:rtl/>
        </w:rPr>
        <w:t xml:space="preserve">גם </w:t>
      </w:r>
      <w:bookmarkStart w:id="3997" w:name="_ETM_Q9_586329"/>
      <w:bookmarkEnd w:id="3997"/>
      <w:r w:rsidRPr="00DB51E2">
        <w:rPr>
          <w:rtl/>
        </w:rPr>
        <w:t xml:space="preserve">לכניסה </w:t>
      </w:r>
      <w:bookmarkStart w:id="3998" w:name="_ETM_Q9_587020"/>
      <w:bookmarkEnd w:id="3998"/>
      <w:r w:rsidRPr="00DB51E2">
        <w:rPr>
          <w:rtl/>
        </w:rPr>
        <w:t xml:space="preserve">של </w:t>
      </w:r>
      <w:bookmarkStart w:id="3999" w:name="_ETM_Q9_587229"/>
      <w:bookmarkEnd w:id="3999"/>
      <w:r w:rsidRPr="00DB51E2">
        <w:rPr>
          <w:rtl/>
        </w:rPr>
        <w:t xml:space="preserve">מסיתים </w:t>
      </w:r>
      <w:bookmarkStart w:id="4000" w:name="_ETM_Q9_588399"/>
      <w:bookmarkEnd w:id="4000"/>
      <w:r w:rsidRPr="00DB51E2">
        <w:rPr>
          <w:rtl/>
        </w:rPr>
        <w:t xml:space="preserve">ואנשי </w:t>
      </w:r>
      <w:bookmarkStart w:id="4001" w:name="_ETM_Q9_588880"/>
      <w:bookmarkEnd w:id="4001"/>
      <w:r w:rsidRPr="00DB51E2">
        <w:t>BDS</w:t>
      </w:r>
      <w:r w:rsidRPr="00DB51E2">
        <w:rPr>
          <w:rtl/>
        </w:rPr>
        <w:t xml:space="preserve"> </w:t>
      </w:r>
      <w:bookmarkStart w:id="4002" w:name="_ETM_Q9_589329"/>
      <w:bookmarkEnd w:id="4002"/>
      <w:r w:rsidR="00423D0A">
        <w:rPr>
          <w:rFonts w:hint="cs"/>
          <w:rtl/>
        </w:rPr>
        <w:t xml:space="preserve">– </w:t>
      </w:r>
      <w:r w:rsidRPr="00DB51E2">
        <w:rPr>
          <w:rtl/>
        </w:rPr>
        <w:t xml:space="preserve">כולנו </w:t>
      </w:r>
      <w:bookmarkStart w:id="4003" w:name="_ETM_Q9_589719"/>
      <w:bookmarkEnd w:id="4003"/>
      <w:r w:rsidRPr="00DB51E2">
        <w:rPr>
          <w:rtl/>
        </w:rPr>
        <w:t xml:space="preserve">מכירים </w:t>
      </w:r>
      <w:bookmarkStart w:id="4004" w:name="_ETM_Q9_590109"/>
      <w:bookmarkEnd w:id="4004"/>
      <w:r w:rsidRPr="00DB51E2">
        <w:rPr>
          <w:rtl/>
        </w:rPr>
        <w:t xml:space="preserve">את </w:t>
      </w:r>
      <w:bookmarkStart w:id="4005" w:name="_ETM_Q9_590649"/>
      <w:bookmarkEnd w:id="4005"/>
      <w:r w:rsidRPr="00DB51E2">
        <w:rPr>
          <w:rtl/>
        </w:rPr>
        <w:t xml:space="preserve">פסק </w:t>
      </w:r>
      <w:bookmarkStart w:id="4006" w:name="_ETM_Q9_590979"/>
      <w:bookmarkEnd w:id="4006"/>
      <w:r w:rsidRPr="00DB51E2">
        <w:rPr>
          <w:rtl/>
        </w:rPr>
        <w:t xml:space="preserve">הדין </w:t>
      </w:r>
      <w:bookmarkStart w:id="4007" w:name="_ETM_Q9_591219"/>
      <w:bookmarkEnd w:id="4007"/>
      <w:r w:rsidRPr="00DB51E2">
        <w:rPr>
          <w:rtl/>
        </w:rPr>
        <w:t xml:space="preserve">בנושא </w:t>
      </w:r>
      <w:bookmarkStart w:id="4008" w:name="_ETM_Q9_591609"/>
      <w:bookmarkStart w:id="4009" w:name="_ETM_Q9_592089"/>
      <w:bookmarkEnd w:id="4008"/>
      <w:bookmarkEnd w:id="4009"/>
      <w:r>
        <w:rPr>
          <w:rFonts w:hint="cs"/>
          <w:rtl/>
        </w:rPr>
        <w:t>לארה אל-קא</w:t>
      </w:r>
      <w:r w:rsidRPr="00DB51E2">
        <w:rPr>
          <w:rtl/>
        </w:rPr>
        <w:t>סם</w:t>
      </w:r>
      <w:r>
        <w:rPr>
          <w:rFonts w:hint="cs"/>
          <w:rtl/>
        </w:rPr>
        <w:t>.</w:t>
      </w:r>
      <w:r w:rsidRPr="00DB51E2">
        <w:rPr>
          <w:rtl/>
        </w:rPr>
        <w:t xml:space="preserve"> </w:t>
      </w:r>
      <w:bookmarkStart w:id="4010" w:name="_ETM_Q9_593479"/>
      <w:bookmarkEnd w:id="4010"/>
      <w:r w:rsidRPr="00DB51E2">
        <w:rPr>
          <w:rtl/>
        </w:rPr>
        <w:t>הגיע</w:t>
      </w:r>
      <w:r>
        <w:rPr>
          <w:rFonts w:hint="cs"/>
          <w:rtl/>
        </w:rPr>
        <w:t>ה</w:t>
      </w:r>
      <w:r w:rsidRPr="00DB51E2">
        <w:rPr>
          <w:rtl/>
        </w:rPr>
        <w:t xml:space="preserve"> </w:t>
      </w:r>
      <w:bookmarkStart w:id="4011" w:name="_ETM_Q9_593810"/>
      <w:bookmarkEnd w:id="4011"/>
      <w:r w:rsidRPr="00DB51E2">
        <w:rPr>
          <w:rtl/>
        </w:rPr>
        <w:t xml:space="preserve">לפה </w:t>
      </w:r>
      <w:bookmarkStart w:id="4012" w:name="_ETM_Q9_594049"/>
      <w:bookmarkEnd w:id="4012"/>
      <w:r w:rsidRPr="00DB51E2">
        <w:rPr>
          <w:rtl/>
        </w:rPr>
        <w:t xml:space="preserve">פעילת </w:t>
      </w:r>
      <w:bookmarkStart w:id="4013" w:name="_ETM_Q9_594439"/>
      <w:bookmarkEnd w:id="4013"/>
      <w:r w:rsidRPr="00DB51E2">
        <w:t>BDS</w:t>
      </w:r>
      <w:r w:rsidRPr="00DB51E2">
        <w:rPr>
          <w:rtl/>
        </w:rPr>
        <w:t xml:space="preserve"> </w:t>
      </w:r>
      <w:bookmarkStart w:id="4014" w:name="_ETM_Q9_595369"/>
      <w:bookmarkEnd w:id="4014"/>
      <w:r w:rsidR="00423D0A">
        <w:rPr>
          <w:rFonts w:hint="cs"/>
          <w:rtl/>
        </w:rPr>
        <w:t xml:space="preserve">– </w:t>
      </w:r>
      <w:r w:rsidRPr="00DB51E2">
        <w:rPr>
          <w:rtl/>
        </w:rPr>
        <w:t xml:space="preserve">שר </w:t>
      </w:r>
      <w:bookmarkStart w:id="4015" w:name="_ETM_Q9_595700"/>
      <w:bookmarkEnd w:id="4015"/>
      <w:r w:rsidRPr="00DB51E2">
        <w:rPr>
          <w:rtl/>
        </w:rPr>
        <w:t xml:space="preserve">הפנים </w:t>
      </w:r>
      <w:bookmarkStart w:id="4016" w:name="_ETM_Q9_596420"/>
      <w:bookmarkEnd w:id="4016"/>
      <w:r w:rsidRPr="00DB51E2">
        <w:rPr>
          <w:rtl/>
        </w:rPr>
        <w:t>אמר</w:t>
      </w:r>
      <w:r>
        <w:rPr>
          <w:rFonts w:hint="cs"/>
          <w:rtl/>
        </w:rPr>
        <w:t>:</w:t>
      </w:r>
      <w:r w:rsidRPr="00DB51E2">
        <w:rPr>
          <w:rtl/>
        </w:rPr>
        <w:t xml:space="preserve"> </w:t>
      </w:r>
      <w:bookmarkStart w:id="4017" w:name="_ETM_Q9_596779"/>
      <w:bookmarkEnd w:id="4017"/>
      <w:r w:rsidRPr="00DB51E2">
        <w:rPr>
          <w:rtl/>
        </w:rPr>
        <w:t xml:space="preserve">את </w:t>
      </w:r>
      <w:bookmarkStart w:id="4018" w:name="_ETM_Q9_596869"/>
      <w:bookmarkEnd w:id="4018"/>
      <w:r w:rsidRPr="00DB51E2">
        <w:rPr>
          <w:rtl/>
        </w:rPr>
        <w:t xml:space="preserve">לא </w:t>
      </w:r>
      <w:bookmarkStart w:id="4019" w:name="_ETM_Q9_596990"/>
      <w:bookmarkEnd w:id="4019"/>
      <w:r w:rsidRPr="00DB51E2">
        <w:rPr>
          <w:rtl/>
        </w:rPr>
        <w:t>תיכנסי</w:t>
      </w:r>
      <w:bookmarkStart w:id="4020" w:name="_ETM_Q9_599159"/>
      <w:bookmarkStart w:id="4021" w:name="_ETM_Q9_599779"/>
      <w:bookmarkEnd w:id="4020"/>
      <w:bookmarkEnd w:id="4021"/>
      <w:r>
        <w:rPr>
          <w:rFonts w:hint="cs"/>
          <w:rtl/>
        </w:rPr>
        <w:t>.</w:t>
      </w:r>
      <w:r w:rsidRPr="00DB51E2">
        <w:rPr>
          <w:rtl/>
        </w:rPr>
        <w:t xml:space="preserve"> </w:t>
      </w:r>
      <w:bookmarkStart w:id="4022" w:name="_ETM_Q9_601970"/>
      <w:bookmarkEnd w:id="4022"/>
      <w:r w:rsidRPr="00DB51E2">
        <w:rPr>
          <w:rtl/>
        </w:rPr>
        <w:t xml:space="preserve">באו </w:t>
      </w:r>
      <w:bookmarkStart w:id="4023" w:name="_ETM_Q9_602360"/>
      <w:bookmarkEnd w:id="4023"/>
      <w:r w:rsidRPr="00DB51E2">
        <w:rPr>
          <w:rtl/>
        </w:rPr>
        <w:t xml:space="preserve">כל </w:t>
      </w:r>
      <w:bookmarkStart w:id="4024" w:name="_ETM_Q9_602630"/>
      <w:bookmarkEnd w:id="4024"/>
      <w:r w:rsidRPr="00DB51E2">
        <w:rPr>
          <w:rtl/>
        </w:rPr>
        <w:t>ה</w:t>
      </w:r>
      <w:r>
        <w:rPr>
          <w:rFonts w:hint="cs"/>
          <w:rtl/>
        </w:rPr>
        <w:t>ערכא</w:t>
      </w:r>
      <w:r w:rsidRPr="00DB51E2">
        <w:rPr>
          <w:rtl/>
        </w:rPr>
        <w:t xml:space="preserve">ות </w:t>
      </w:r>
      <w:bookmarkStart w:id="4025" w:name="_ETM_Q9_604310"/>
      <w:bookmarkEnd w:id="4025"/>
      <w:r w:rsidRPr="00DB51E2">
        <w:rPr>
          <w:rtl/>
        </w:rPr>
        <w:t>ו</w:t>
      </w:r>
      <w:r>
        <w:rPr>
          <w:rFonts w:hint="cs"/>
          <w:rtl/>
        </w:rPr>
        <w:t>אישרו</w:t>
      </w:r>
      <w:r w:rsidRPr="00DB51E2">
        <w:rPr>
          <w:rtl/>
        </w:rPr>
        <w:t xml:space="preserve"> </w:t>
      </w:r>
      <w:bookmarkStart w:id="4026" w:name="_ETM_Q9_604880"/>
      <w:bookmarkEnd w:id="4026"/>
      <w:r w:rsidRPr="00DB51E2">
        <w:rPr>
          <w:rtl/>
        </w:rPr>
        <w:t xml:space="preserve">את </w:t>
      </w:r>
      <w:bookmarkStart w:id="4027" w:name="_ETM_Q9_604940"/>
      <w:bookmarkEnd w:id="4027"/>
      <w:r w:rsidRPr="00DB51E2">
        <w:rPr>
          <w:rtl/>
        </w:rPr>
        <w:t xml:space="preserve">ההחלטה </w:t>
      </w:r>
      <w:bookmarkStart w:id="4028" w:name="_ETM_Q9_605360"/>
      <w:bookmarkEnd w:id="4028"/>
      <w:r w:rsidRPr="00DB51E2">
        <w:rPr>
          <w:rtl/>
        </w:rPr>
        <w:t>שלו</w:t>
      </w:r>
      <w:r>
        <w:rPr>
          <w:rFonts w:hint="cs"/>
          <w:rtl/>
        </w:rPr>
        <w:t>,</w:t>
      </w:r>
      <w:r w:rsidRPr="00DB51E2">
        <w:rPr>
          <w:rtl/>
        </w:rPr>
        <w:t xml:space="preserve"> </w:t>
      </w:r>
      <w:bookmarkStart w:id="4029" w:name="_ETM_Q9_605570"/>
      <w:bookmarkEnd w:id="4029"/>
      <w:r w:rsidRPr="00DB51E2">
        <w:rPr>
          <w:rtl/>
        </w:rPr>
        <w:t xml:space="preserve">אבל </w:t>
      </w:r>
      <w:bookmarkStart w:id="4030" w:name="_ETM_Q9_605750"/>
      <w:bookmarkEnd w:id="4030"/>
      <w:r w:rsidRPr="00DB51E2">
        <w:rPr>
          <w:rtl/>
        </w:rPr>
        <w:t>ב</w:t>
      </w:r>
      <w:r>
        <w:rPr>
          <w:rFonts w:hint="cs"/>
          <w:rtl/>
        </w:rPr>
        <w:t xml:space="preserve">א </w:t>
      </w:r>
      <w:r w:rsidRPr="00DB51E2">
        <w:rPr>
          <w:rtl/>
        </w:rPr>
        <w:t xml:space="preserve">בג"ץ </w:t>
      </w:r>
      <w:bookmarkStart w:id="4031" w:name="_ETM_Q9_606260"/>
      <w:bookmarkEnd w:id="4031"/>
      <w:r w:rsidRPr="00DB51E2">
        <w:rPr>
          <w:rtl/>
        </w:rPr>
        <w:t xml:space="preserve">והכניס </w:t>
      </w:r>
      <w:bookmarkStart w:id="4032" w:name="_ETM_Q9_606650"/>
      <w:bookmarkEnd w:id="4032"/>
      <w:r w:rsidRPr="00DB51E2">
        <w:rPr>
          <w:rtl/>
        </w:rPr>
        <w:t>אותה</w:t>
      </w:r>
      <w:r>
        <w:rPr>
          <w:rFonts w:hint="cs"/>
          <w:rtl/>
        </w:rPr>
        <w:t>.</w:t>
      </w:r>
      <w:r w:rsidRPr="00DB51E2">
        <w:rPr>
          <w:rtl/>
        </w:rPr>
        <w:t xml:space="preserve"> </w:t>
      </w:r>
      <w:bookmarkStart w:id="4033" w:name="_ETM_Q9_607579"/>
      <w:bookmarkEnd w:id="4033"/>
    </w:p>
    <w:p w:rsidR="00BE54DA" w:rsidRDefault="00BE54DA" w:rsidP="005E19FE">
      <w:pPr>
        <w:rPr>
          <w:rtl/>
        </w:rPr>
      </w:pPr>
    </w:p>
    <w:p w:rsidR="00BE54DA" w:rsidRDefault="00BE54DA" w:rsidP="00423D0A">
      <w:pPr>
        <w:rPr>
          <w:rtl/>
        </w:rPr>
      </w:pPr>
      <w:bookmarkStart w:id="4034" w:name="_ETM_Q9_607000"/>
      <w:bookmarkEnd w:id="4034"/>
      <w:r w:rsidRPr="00DB51E2">
        <w:rPr>
          <w:rtl/>
        </w:rPr>
        <w:t>עכשיו</w:t>
      </w:r>
      <w:bookmarkStart w:id="4035" w:name="_ETM_Q9_607759"/>
      <w:bookmarkEnd w:id="4035"/>
      <w:r>
        <w:rPr>
          <w:rFonts w:hint="cs"/>
          <w:rtl/>
        </w:rPr>
        <w:t xml:space="preserve">, </w:t>
      </w:r>
      <w:bookmarkStart w:id="4036" w:name="_ETM_Q9_608000"/>
      <w:bookmarkEnd w:id="4036"/>
      <w:r w:rsidRPr="00DB51E2">
        <w:rPr>
          <w:rtl/>
        </w:rPr>
        <w:t xml:space="preserve">אנחנו </w:t>
      </w:r>
      <w:bookmarkStart w:id="4037" w:name="_ETM_Q9_608600"/>
      <w:bookmarkEnd w:id="4037"/>
      <w:r w:rsidRPr="00DB51E2">
        <w:rPr>
          <w:rtl/>
        </w:rPr>
        <w:t xml:space="preserve">מבינים </w:t>
      </w:r>
      <w:bookmarkStart w:id="4038" w:name="_ETM_Q9_609200"/>
      <w:bookmarkEnd w:id="4038"/>
      <w:r w:rsidRPr="00DB51E2">
        <w:rPr>
          <w:rtl/>
        </w:rPr>
        <w:t xml:space="preserve">מה </w:t>
      </w:r>
      <w:bookmarkStart w:id="4039" w:name="_ETM_Q9_609320"/>
      <w:bookmarkEnd w:id="4039"/>
      <w:r w:rsidRPr="00DB51E2">
        <w:rPr>
          <w:rtl/>
        </w:rPr>
        <w:t xml:space="preserve">קורה </w:t>
      </w:r>
      <w:bookmarkStart w:id="4040" w:name="_ETM_Q9_609560"/>
      <w:bookmarkEnd w:id="4040"/>
      <w:r w:rsidRPr="00DB51E2">
        <w:rPr>
          <w:rtl/>
        </w:rPr>
        <w:t>בעולם</w:t>
      </w:r>
      <w:r w:rsidR="00423D0A">
        <w:rPr>
          <w:rFonts w:hint="cs"/>
          <w:rtl/>
        </w:rPr>
        <w:t>,</w:t>
      </w:r>
      <w:r w:rsidRPr="00DB51E2">
        <w:rPr>
          <w:rtl/>
        </w:rPr>
        <w:t xml:space="preserve"> </w:t>
      </w:r>
      <w:bookmarkStart w:id="4041" w:name="_ETM_Q9_609860"/>
      <w:bookmarkEnd w:id="4041"/>
      <w:r w:rsidRPr="00DB51E2">
        <w:rPr>
          <w:rtl/>
        </w:rPr>
        <w:t xml:space="preserve">אנחנו </w:t>
      </w:r>
      <w:bookmarkStart w:id="4042" w:name="_ETM_Q9_610130"/>
      <w:bookmarkEnd w:id="4042"/>
      <w:r w:rsidRPr="00DB51E2">
        <w:rPr>
          <w:rtl/>
        </w:rPr>
        <w:t xml:space="preserve">רואים </w:t>
      </w:r>
      <w:bookmarkStart w:id="4043" w:name="_ETM_Q9_610400"/>
      <w:bookmarkEnd w:id="4043"/>
      <w:r w:rsidRPr="00DB51E2">
        <w:rPr>
          <w:rtl/>
        </w:rPr>
        <w:t xml:space="preserve">מה </w:t>
      </w:r>
      <w:bookmarkStart w:id="4044" w:name="_ETM_Q9_610520"/>
      <w:bookmarkEnd w:id="4044"/>
      <w:r w:rsidRPr="00DB51E2">
        <w:rPr>
          <w:rtl/>
        </w:rPr>
        <w:t xml:space="preserve">קורה </w:t>
      </w:r>
      <w:bookmarkStart w:id="4045" w:name="_ETM_Q9_610730"/>
      <w:bookmarkStart w:id="4046" w:name="_ETM_Q9_610850"/>
      <w:bookmarkEnd w:id="4045"/>
      <w:bookmarkEnd w:id="4046"/>
      <w:r>
        <w:rPr>
          <w:rFonts w:hint="cs"/>
          <w:rtl/>
        </w:rPr>
        <w:t>ב</w:t>
      </w:r>
      <w:r w:rsidRPr="00DB51E2">
        <w:rPr>
          <w:rtl/>
        </w:rPr>
        <w:t xml:space="preserve">קמפוסים </w:t>
      </w:r>
      <w:bookmarkStart w:id="4047" w:name="_ETM_Q9_611420"/>
      <w:bookmarkEnd w:id="4047"/>
      <w:r w:rsidRPr="00DB51E2">
        <w:rPr>
          <w:rtl/>
        </w:rPr>
        <w:t xml:space="preserve">בעולם </w:t>
      </w:r>
      <w:bookmarkStart w:id="4048" w:name="_ETM_Q9_613080"/>
      <w:bookmarkEnd w:id="4048"/>
      <w:r w:rsidR="00423D0A">
        <w:rPr>
          <w:rFonts w:hint="cs"/>
          <w:rtl/>
        </w:rPr>
        <w:t xml:space="preserve">– </w:t>
      </w:r>
      <w:r w:rsidRPr="00DB51E2">
        <w:rPr>
          <w:rtl/>
        </w:rPr>
        <w:t xml:space="preserve">אנחנו </w:t>
      </w:r>
      <w:bookmarkStart w:id="4049" w:name="_ETM_Q9_613500"/>
      <w:bookmarkEnd w:id="4049"/>
      <w:r w:rsidRPr="00DB51E2">
        <w:rPr>
          <w:rtl/>
        </w:rPr>
        <w:t xml:space="preserve">רואים </w:t>
      </w:r>
      <w:bookmarkStart w:id="4050" w:name="_ETM_Q9_613890"/>
      <w:bookmarkEnd w:id="4050"/>
      <w:r w:rsidRPr="00DB51E2">
        <w:rPr>
          <w:rtl/>
        </w:rPr>
        <w:t xml:space="preserve">את </w:t>
      </w:r>
      <w:bookmarkStart w:id="4051" w:name="_ETM_Q9_614040"/>
      <w:bookmarkEnd w:id="4051"/>
      <w:r w:rsidRPr="00DB51E2">
        <w:rPr>
          <w:rtl/>
        </w:rPr>
        <w:t xml:space="preserve">ההסתה </w:t>
      </w:r>
      <w:bookmarkStart w:id="4052" w:name="_ETM_Q9_614610"/>
      <w:bookmarkEnd w:id="4052"/>
      <w:r w:rsidRPr="00DB51E2">
        <w:rPr>
          <w:rtl/>
        </w:rPr>
        <w:t xml:space="preserve">נגד </w:t>
      </w:r>
      <w:bookmarkStart w:id="4053" w:name="_ETM_Q9_614880"/>
      <w:bookmarkEnd w:id="4053"/>
      <w:r w:rsidRPr="00DB51E2">
        <w:rPr>
          <w:rtl/>
        </w:rPr>
        <w:t xml:space="preserve">מדינת </w:t>
      </w:r>
      <w:bookmarkStart w:id="4054" w:name="_ETM_Q9_615239"/>
      <w:bookmarkEnd w:id="4054"/>
      <w:r w:rsidRPr="00DB51E2">
        <w:rPr>
          <w:rtl/>
        </w:rPr>
        <w:t>ישראל</w:t>
      </w:r>
      <w:r>
        <w:rPr>
          <w:rFonts w:hint="cs"/>
          <w:rtl/>
        </w:rPr>
        <w:t>,</w:t>
      </w:r>
      <w:r w:rsidRPr="00DB51E2">
        <w:rPr>
          <w:rtl/>
        </w:rPr>
        <w:t xml:space="preserve"> </w:t>
      </w:r>
      <w:bookmarkStart w:id="4055" w:name="_ETM_Q9_615630"/>
      <w:bookmarkEnd w:id="4055"/>
      <w:r w:rsidRPr="00DB51E2">
        <w:rPr>
          <w:rtl/>
        </w:rPr>
        <w:t xml:space="preserve">את </w:t>
      </w:r>
      <w:bookmarkStart w:id="4056" w:name="_ETM_Q9_615720"/>
      <w:bookmarkEnd w:id="4056"/>
      <w:r w:rsidRPr="00DB51E2">
        <w:rPr>
          <w:rtl/>
        </w:rPr>
        <w:t xml:space="preserve">העובדה </w:t>
      </w:r>
      <w:bookmarkStart w:id="4057" w:name="_ETM_Q9_615959"/>
      <w:bookmarkEnd w:id="4057"/>
      <w:r w:rsidRPr="00DB51E2">
        <w:rPr>
          <w:rtl/>
        </w:rPr>
        <w:t xml:space="preserve">שהקמפוסים </w:t>
      </w:r>
      <w:bookmarkStart w:id="4058" w:name="_ETM_Q9_616530"/>
      <w:bookmarkEnd w:id="4058"/>
      <w:r w:rsidRPr="00DB51E2">
        <w:rPr>
          <w:rtl/>
        </w:rPr>
        <w:t xml:space="preserve">הפכו </w:t>
      </w:r>
      <w:bookmarkStart w:id="4059" w:name="_ETM_Q9_616739"/>
      <w:bookmarkEnd w:id="4059"/>
      <w:r w:rsidRPr="00DB51E2">
        <w:rPr>
          <w:rtl/>
        </w:rPr>
        <w:t xml:space="preserve">למקומות </w:t>
      </w:r>
      <w:bookmarkStart w:id="4060" w:name="_ETM_Q9_617130"/>
      <w:bookmarkEnd w:id="4060"/>
      <w:r w:rsidRPr="00DB51E2">
        <w:rPr>
          <w:rtl/>
        </w:rPr>
        <w:t xml:space="preserve">לא </w:t>
      </w:r>
      <w:bookmarkStart w:id="4061" w:name="_ETM_Q9_617220"/>
      <w:bookmarkEnd w:id="4061"/>
      <w:r w:rsidRPr="00DB51E2">
        <w:rPr>
          <w:rtl/>
        </w:rPr>
        <w:t xml:space="preserve">בטוחים </w:t>
      </w:r>
      <w:bookmarkStart w:id="4062" w:name="_ETM_Q9_617610"/>
      <w:bookmarkEnd w:id="4062"/>
      <w:r w:rsidRPr="00DB51E2">
        <w:rPr>
          <w:rtl/>
        </w:rPr>
        <w:t xml:space="preserve">עבור </w:t>
      </w:r>
      <w:bookmarkStart w:id="4063" w:name="_ETM_Q9_617849"/>
      <w:bookmarkEnd w:id="4063"/>
      <w:r w:rsidRPr="00DB51E2">
        <w:rPr>
          <w:rtl/>
        </w:rPr>
        <w:t xml:space="preserve">אחינו </w:t>
      </w:r>
      <w:bookmarkStart w:id="4064" w:name="_ETM_Q9_618239"/>
      <w:bookmarkEnd w:id="4064"/>
      <w:r w:rsidRPr="00DB51E2">
        <w:rPr>
          <w:rtl/>
        </w:rPr>
        <w:t xml:space="preserve">היהודים </w:t>
      </w:r>
      <w:bookmarkStart w:id="4065" w:name="_ETM_Q9_618660"/>
      <w:bookmarkEnd w:id="4065"/>
      <w:r w:rsidRPr="00DB51E2">
        <w:rPr>
          <w:rtl/>
        </w:rPr>
        <w:t>בתפוצות</w:t>
      </w:r>
      <w:r>
        <w:rPr>
          <w:rFonts w:hint="cs"/>
          <w:rtl/>
        </w:rPr>
        <w:t>,</w:t>
      </w:r>
      <w:r w:rsidRPr="00DB51E2">
        <w:rPr>
          <w:rtl/>
        </w:rPr>
        <w:t xml:space="preserve"> </w:t>
      </w:r>
      <w:bookmarkStart w:id="4066" w:name="_ETM_Q9_621190"/>
      <w:bookmarkEnd w:id="4066"/>
      <w:r w:rsidRPr="00DB51E2">
        <w:rPr>
          <w:rtl/>
        </w:rPr>
        <w:t xml:space="preserve">ואנחנו </w:t>
      </w:r>
      <w:bookmarkStart w:id="4067" w:name="_ETM_Q9_621700"/>
      <w:bookmarkEnd w:id="4067"/>
      <w:r w:rsidRPr="00DB51E2">
        <w:rPr>
          <w:rtl/>
        </w:rPr>
        <w:t xml:space="preserve">לא </w:t>
      </w:r>
      <w:bookmarkStart w:id="4068" w:name="_ETM_Q9_621819"/>
      <w:bookmarkEnd w:id="4068"/>
      <w:r w:rsidRPr="00DB51E2">
        <w:rPr>
          <w:rtl/>
        </w:rPr>
        <w:t xml:space="preserve">רוצים </w:t>
      </w:r>
      <w:bookmarkStart w:id="4069" w:name="_ETM_Q9_622150"/>
      <w:bookmarkEnd w:id="4069"/>
      <w:r w:rsidRPr="00DB51E2">
        <w:rPr>
          <w:rtl/>
        </w:rPr>
        <w:t xml:space="preserve">לייבא </w:t>
      </w:r>
      <w:bookmarkStart w:id="4070" w:name="_ETM_Q9_622540"/>
      <w:bookmarkEnd w:id="4070"/>
      <w:r w:rsidRPr="00DB51E2">
        <w:rPr>
          <w:rtl/>
        </w:rPr>
        <w:t xml:space="preserve">את </w:t>
      </w:r>
      <w:bookmarkStart w:id="4071" w:name="_ETM_Q9_622599"/>
      <w:bookmarkEnd w:id="4071"/>
      <w:r w:rsidRPr="00DB51E2">
        <w:rPr>
          <w:rtl/>
        </w:rPr>
        <w:t xml:space="preserve">זה </w:t>
      </w:r>
      <w:bookmarkStart w:id="4072" w:name="_ETM_Q9_622720"/>
      <w:bookmarkEnd w:id="4072"/>
      <w:r w:rsidRPr="00DB51E2">
        <w:rPr>
          <w:rtl/>
        </w:rPr>
        <w:t>לכאן</w:t>
      </w:r>
      <w:r>
        <w:rPr>
          <w:rFonts w:hint="cs"/>
          <w:rtl/>
        </w:rPr>
        <w:t>.</w:t>
      </w:r>
      <w:r w:rsidRPr="00DB51E2">
        <w:rPr>
          <w:rtl/>
        </w:rPr>
        <w:t xml:space="preserve"> </w:t>
      </w:r>
      <w:bookmarkStart w:id="4073" w:name="_ETM_Q9_623860"/>
      <w:bookmarkEnd w:id="4073"/>
      <w:r w:rsidRPr="00DB51E2">
        <w:rPr>
          <w:rtl/>
        </w:rPr>
        <w:t xml:space="preserve">חוקקנו </w:t>
      </w:r>
      <w:bookmarkStart w:id="4074" w:name="_ETM_Q9_624460"/>
      <w:bookmarkEnd w:id="4074"/>
      <w:r w:rsidRPr="00DB51E2">
        <w:rPr>
          <w:rtl/>
        </w:rPr>
        <w:t xml:space="preserve">חוק </w:t>
      </w:r>
      <w:bookmarkStart w:id="4075" w:name="_ETM_Q9_624760"/>
      <w:bookmarkEnd w:id="4075"/>
      <w:r w:rsidRPr="00DB51E2">
        <w:rPr>
          <w:rtl/>
        </w:rPr>
        <w:t xml:space="preserve">בנושא </w:t>
      </w:r>
      <w:bookmarkStart w:id="4076" w:name="_ETM_Q9_625180"/>
      <w:bookmarkEnd w:id="4076"/>
      <w:r w:rsidRPr="00DB51E2">
        <w:rPr>
          <w:rtl/>
        </w:rPr>
        <w:t>הזה</w:t>
      </w:r>
      <w:r>
        <w:rPr>
          <w:rFonts w:hint="cs"/>
          <w:rtl/>
        </w:rPr>
        <w:t>,</w:t>
      </w:r>
      <w:r w:rsidRPr="00DB51E2">
        <w:rPr>
          <w:rtl/>
        </w:rPr>
        <w:t xml:space="preserve"> </w:t>
      </w:r>
      <w:bookmarkStart w:id="4077" w:name="_ETM_Q9_626249"/>
      <w:bookmarkEnd w:id="4077"/>
      <w:r w:rsidRPr="00DB51E2">
        <w:rPr>
          <w:rtl/>
        </w:rPr>
        <w:t xml:space="preserve">וגם </w:t>
      </w:r>
      <w:bookmarkStart w:id="4078" w:name="_ETM_Q9_626790"/>
      <w:bookmarkEnd w:id="4078"/>
      <w:r w:rsidRPr="00DB51E2">
        <w:rPr>
          <w:rtl/>
        </w:rPr>
        <w:t xml:space="preserve">זה </w:t>
      </w:r>
      <w:bookmarkStart w:id="4079" w:name="_ETM_Q9_626969"/>
      <w:bookmarkEnd w:id="4079"/>
      <w:r>
        <w:rPr>
          <w:rFonts w:hint="cs"/>
          <w:rtl/>
        </w:rPr>
        <w:t>בוטל</w:t>
      </w:r>
      <w:r w:rsidR="00423D0A">
        <w:rPr>
          <w:rFonts w:hint="cs"/>
          <w:rtl/>
        </w:rPr>
        <w:t>,</w:t>
      </w:r>
      <w:r w:rsidRPr="00DB51E2">
        <w:rPr>
          <w:rtl/>
        </w:rPr>
        <w:t xml:space="preserve"> </w:t>
      </w:r>
      <w:bookmarkStart w:id="4080" w:name="_ETM_Q9_628050"/>
      <w:bookmarkEnd w:id="4080"/>
      <w:r w:rsidRPr="00DB51E2">
        <w:rPr>
          <w:rtl/>
        </w:rPr>
        <w:t xml:space="preserve">גם </w:t>
      </w:r>
      <w:bookmarkStart w:id="4081" w:name="_ETM_Q9_628500"/>
      <w:bookmarkStart w:id="4082" w:name="_ETM_Q9_629250"/>
      <w:bookmarkEnd w:id="4081"/>
      <w:bookmarkEnd w:id="4082"/>
      <w:r w:rsidRPr="00DB51E2">
        <w:rPr>
          <w:rtl/>
        </w:rPr>
        <w:t xml:space="preserve">שיקול </w:t>
      </w:r>
      <w:bookmarkStart w:id="4083" w:name="_ETM_Q9_629640"/>
      <w:bookmarkEnd w:id="4083"/>
      <w:r w:rsidRPr="00DB51E2">
        <w:rPr>
          <w:rtl/>
        </w:rPr>
        <w:t xml:space="preserve">הדעת </w:t>
      </w:r>
      <w:bookmarkStart w:id="4084" w:name="_ETM_Q9_630000"/>
      <w:bookmarkEnd w:id="4084"/>
      <w:r w:rsidRPr="00DB51E2">
        <w:rPr>
          <w:rtl/>
        </w:rPr>
        <w:t xml:space="preserve">הזה </w:t>
      </w:r>
      <w:bookmarkStart w:id="4085" w:name="_ETM_Q9_630330"/>
      <w:bookmarkEnd w:id="4085"/>
      <w:r w:rsidRPr="00DB51E2">
        <w:rPr>
          <w:rtl/>
        </w:rPr>
        <w:t xml:space="preserve">נלקח </w:t>
      </w:r>
      <w:bookmarkStart w:id="4086" w:name="_ETM_Q9_630930"/>
      <w:bookmarkEnd w:id="4086"/>
      <w:r w:rsidRPr="00DB51E2">
        <w:rPr>
          <w:rtl/>
        </w:rPr>
        <w:t>מא</w:t>
      </w:r>
      <w:r>
        <w:rPr>
          <w:rFonts w:hint="cs"/>
          <w:rtl/>
        </w:rPr>
        <w:t>י</w:t>
      </w:r>
      <w:r w:rsidRPr="00DB51E2">
        <w:rPr>
          <w:rtl/>
        </w:rPr>
        <w:t>תנו</w:t>
      </w:r>
      <w:r w:rsidR="00423D0A">
        <w:rPr>
          <w:rFonts w:hint="cs"/>
          <w:rtl/>
        </w:rPr>
        <w:t>.</w:t>
      </w:r>
      <w:r w:rsidRPr="00DB51E2">
        <w:rPr>
          <w:rtl/>
        </w:rPr>
        <w:t xml:space="preserve"> </w:t>
      </w:r>
      <w:bookmarkStart w:id="4087" w:name="_ETM_Q9_631860"/>
      <w:bookmarkEnd w:id="4087"/>
      <w:r w:rsidRPr="00DB51E2">
        <w:rPr>
          <w:rtl/>
        </w:rPr>
        <w:t>ו</w:t>
      </w:r>
      <w:r>
        <w:rPr>
          <w:rFonts w:hint="cs"/>
          <w:rtl/>
        </w:rPr>
        <w:t>אם</w:t>
      </w:r>
      <w:r w:rsidRPr="00DB51E2">
        <w:rPr>
          <w:rtl/>
        </w:rPr>
        <w:t xml:space="preserve"> </w:t>
      </w:r>
      <w:bookmarkStart w:id="4088" w:name="_ETM_Q9_632160"/>
      <w:bookmarkEnd w:id="4088"/>
      <w:r w:rsidRPr="00DB51E2">
        <w:rPr>
          <w:rtl/>
        </w:rPr>
        <w:t xml:space="preserve">מדינת </w:t>
      </w:r>
      <w:bookmarkStart w:id="4089" w:name="_ETM_Q9_632610"/>
      <w:bookmarkEnd w:id="4089"/>
      <w:r w:rsidRPr="00DB51E2">
        <w:rPr>
          <w:rtl/>
        </w:rPr>
        <w:t xml:space="preserve">ישראל </w:t>
      </w:r>
      <w:bookmarkStart w:id="4090" w:name="_ETM_Q9_633090"/>
      <w:bookmarkStart w:id="4091" w:name="_ETM_Q9_633510"/>
      <w:bookmarkEnd w:id="4090"/>
      <w:bookmarkEnd w:id="4091"/>
      <w:r w:rsidRPr="00DB51E2">
        <w:rPr>
          <w:rtl/>
        </w:rPr>
        <w:t>ו</w:t>
      </w:r>
      <w:r>
        <w:rPr>
          <w:rFonts w:hint="cs"/>
          <w:rtl/>
        </w:rPr>
        <w:t>ה</w:t>
      </w:r>
      <w:r w:rsidRPr="00DB51E2">
        <w:rPr>
          <w:rtl/>
        </w:rPr>
        <w:t>שרים</w:t>
      </w:r>
      <w:r>
        <w:rPr>
          <w:rFonts w:hint="cs"/>
          <w:rtl/>
        </w:rPr>
        <w:t xml:space="preserve"> </w:t>
      </w:r>
      <w:r>
        <w:rPr>
          <w:rFonts w:hint="eastAsia"/>
          <w:rtl/>
        </w:rPr>
        <w:t>–</w:t>
      </w:r>
      <w:r w:rsidRPr="00DB51E2">
        <w:rPr>
          <w:rtl/>
        </w:rPr>
        <w:t xml:space="preserve"> </w:t>
      </w:r>
      <w:bookmarkStart w:id="4092" w:name="_ETM_Q9_635100"/>
      <w:bookmarkEnd w:id="4092"/>
      <w:r w:rsidRPr="00DB51E2">
        <w:rPr>
          <w:rtl/>
        </w:rPr>
        <w:t xml:space="preserve">שר </w:t>
      </w:r>
      <w:bookmarkStart w:id="4093" w:name="_ETM_Q9_635430"/>
      <w:bookmarkEnd w:id="4093"/>
      <w:r w:rsidRPr="00DB51E2">
        <w:rPr>
          <w:rtl/>
        </w:rPr>
        <w:t>פנים</w:t>
      </w:r>
      <w:r w:rsidR="00423D0A">
        <w:rPr>
          <w:rFonts w:hint="cs"/>
          <w:rtl/>
        </w:rPr>
        <w:t>,</w:t>
      </w:r>
      <w:r w:rsidRPr="00DB51E2">
        <w:rPr>
          <w:rtl/>
        </w:rPr>
        <w:t xml:space="preserve"> </w:t>
      </w:r>
      <w:bookmarkStart w:id="4094" w:name="_ETM_Q9_635760"/>
      <w:bookmarkEnd w:id="4094"/>
      <w:r w:rsidRPr="00DB51E2">
        <w:rPr>
          <w:rtl/>
        </w:rPr>
        <w:t xml:space="preserve">שהופקד </w:t>
      </w:r>
      <w:bookmarkStart w:id="4095" w:name="_ETM_Q9_636360"/>
      <w:bookmarkEnd w:id="4095"/>
      <w:r w:rsidRPr="00DB51E2">
        <w:rPr>
          <w:rtl/>
        </w:rPr>
        <w:t xml:space="preserve">מטעם </w:t>
      </w:r>
      <w:bookmarkStart w:id="4096" w:name="_ETM_Q9_636810"/>
      <w:bookmarkEnd w:id="4096"/>
      <w:r w:rsidRPr="00DB51E2">
        <w:rPr>
          <w:rtl/>
        </w:rPr>
        <w:t xml:space="preserve">מדינת </w:t>
      </w:r>
      <w:bookmarkStart w:id="4097" w:name="_ETM_Q9_637200"/>
      <w:bookmarkEnd w:id="4097"/>
      <w:r w:rsidRPr="00DB51E2">
        <w:rPr>
          <w:rtl/>
        </w:rPr>
        <w:t xml:space="preserve">ישראל </w:t>
      </w:r>
      <w:bookmarkStart w:id="4098" w:name="_ETM_Q9_637560"/>
      <w:bookmarkEnd w:id="4098"/>
      <w:r w:rsidRPr="00DB51E2">
        <w:rPr>
          <w:rtl/>
        </w:rPr>
        <w:t xml:space="preserve">על </w:t>
      </w:r>
      <w:bookmarkStart w:id="4099" w:name="_ETM_Q9_637680"/>
      <w:bookmarkEnd w:id="4099"/>
      <w:r w:rsidRPr="00DB51E2">
        <w:rPr>
          <w:rtl/>
        </w:rPr>
        <w:t xml:space="preserve">שמירת </w:t>
      </w:r>
      <w:bookmarkStart w:id="4100" w:name="_ETM_Q9_638070"/>
      <w:bookmarkEnd w:id="4100"/>
      <w:r w:rsidRPr="00DB51E2">
        <w:rPr>
          <w:rtl/>
        </w:rPr>
        <w:t xml:space="preserve">הגבולות </w:t>
      </w:r>
      <w:bookmarkStart w:id="4101" w:name="_ETM_Q9_638460"/>
      <w:bookmarkEnd w:id="4101"/>
      <w:r w:rsidRPr="00DB51E2">
        <w:rPr>
          <w:rtl/>
        </w:rPr>
        <w:t>שלנו</w:t>
      </w:r>
      <w:r>
        <w:rPr>
          <w:rFonts w:hint="cs"/>
          <w:rtl/>
        </w:rPr>
        <w:t>,</w:t>
      </w:r>
      <w:r w:rsidRPr="00DB51E2">
        <w:rPr>
          <w:rtl/>
        </w:rPr>
        <w:t xml:space="preserve"> </w:t>
      </w:r>
      <w:bookmarkStart w:id="4102" w:name="_ETM_Q9_638760"/>
      <w:bookmarkEnd w:id="4102"/>
      <w:r w:rsidRPr="00DB51E2">
        <w:rPr>
          <w:rtl/>
        </w:rPr>
        <w:t xml:space="preserve">לא </w:t>
      </w:r>
      <w:bookmarkStart w:id="4103" w:name="_ETM_Q9_638880"/>
      <w:bookmarkEnd w:id="4103"/>
      <w:r w:rsidRPr="00DB51E2">
        <w:rPr>
          <w:rtl/>
        </w:rPr>
        <w:t xml:space="preserve">יכול </w:t>
      </w:r>
      <w:bookmarkStart w:id="4104" w:name="_ETM_Q9_639060"/>
      <w:bookmarkEnd w:id="4104"/>
      <w:r w:rsidRPr="00DB51E2">
        <w:rPr>
          <w:rtl/>
        </w:rPr>
        <w:t xml:space="preserve">לעשות </w:t>
      </w:r>
      <w:bookmarkStart w:id="4105" w:name="_ETM_Q9_639330"/>
      <w:bookmarkEnd w:id="4105"/>
      <w:r w:rsidRPr="00DB51E2">
        <w:rPr>
          <w:rtl/>
        </w:rPr>
        <w:t xml:space="preserve">את </w:t>
      </w:r>
      <w:bookmarkStart w:id="4106" w:name="_ETM_Q9_639450"/>
      <w:bookmarkEnd w:id="4106"/>
      <w:r w:rsidRPr="00DB51E2">
        <w:rPr>
          <w:rtl/>
        </w:rPr>
        <w:t>עבודתו</w:t>
      </w:r>
      <w:r w:rsidR="00423D0A">
        <w:rPr>
          <w:rFonts w:hint="cs"/>
          <w:rtl/>
        </w:rPr>
        <w:t>,</w:t>
      </w:r>
      <w:r w:rsidRPr="00DB51E2">
        <w:rPr>
          <w:rtl/>
        </w:rPr>
        <w:t xml:space="preserve"> </w:t>
      </w:r>
      <w:bookmarkStart w:id="4107" w:name="_ETM_Q9_641110"/>
      <w:bookmarkEnd w:id="4107"/>
      <w:r w:rsidRPr="00DB51E2">
        <w:rPr>
          <w:rtl/>
        </w:rPr>
        <w:t xml:space="preserve">כל </w:t>
      </w:r>
      <w:bookmarkStart w:id="4108" w:name="_ETM_Q9_641350"/>
      <w:bookmarkEnd w:id="4108"/>
      <w:r w:rsidRPr="00DB51E2">
        <w:rPr>
          <w:rtl/>
        </w:rPr>
        <w:t xml:space="preserve">התופעות </w:t>
      </w:r>
      <w:bookmarkStart w:id="4109" w:name="_ETM_Q9_641860"/>
      <w:bookmarkEnd w:id="4109"/>
      <w:r>
        <w:rPr>
          <w:rFonts w:hint="cs"/>
          <w:rtl/>
        </w:rPr>
        <w:t>הלל</w:t>
      </w:r>
      <w:r w:rsidRPr="00DB51E2">
        <w:rPr>
          <w:rtl/>
        </w:rPr>
        <w:t xml:space="preserve">ו </w:t>
      </w:r>
      <w:bookmarkStart w:id="4110" w:name="_ETM_Q9_642130"/>
      <w:bookmarkEnd w:id="4110"/>
      <w:r w:rsidRPr="00DB51E2">
        <w:rPr>
          <w:rtl/>
        </w:rPr>
        <w:t xml:space="preserve">מתרחשות </w:t>
      </w:r>
      <w:bookmarkStart w:id="4111" w:name="_ETM_Q9_642610"/>
      <w:bookmarkEnd w:id="4111"/>
      <w:r w:rsidRPr="00DB51E2">
        <w:rPr>
          <w:rtl/>
        </w:rPr>
        <w:t>אצלנו</w:t>
      </w:r>
      <w:r>
        <w:rPr>
          <w:rFonts w:hint="cs"/>
          <w:rtl/>
        </w:rPr>
        <w:t>.</w:t>
      </w:r>
      <w:r w:rsidRPr="00DB51E2">
        <w:rPr>
          <w:rtl/>
        </w:rPr>
        <w:t xml:space="preserve"> </w:t>
      </w:r>
      <w:bookmarkStart w:id="4112" w:name="_ETM_Q9_644260"/>
      <w:bookmarkEnd w:id="4112"/>
    </w:p>
    <w:p w:rsidR="00BE54DA" w:rsidRDefault="00BE54DA" w:rsidP="005E19FE">
      <w:pPr>
        <w:rPr>
          <w:rtl/>
        </w:rPr>
      </w:pPr>
    </w:p>
    <w:p w:rsidR="00BE54DA" w:rsidRDefault="00BE54DA" w:rsidP="00423D0A">
      <w:pPr>
        <w:rPr>
          <w:rtl/>
        </w:rPr>
      </w:pPr>
      <w:bookmarkStart w:id="4113" w:name="_ETM_Q9_645000"/>
      <w:bookmarkEnd w:id="4113"/>
      <w:r w:rsidRPr="00DB51E2">
        <w:rPr>
          <w:rtl/>
        </w:rPr>
        <w:t xml:space="preserve">ההצעה </w:t>
      </w:r>
      <w:bookmarkStart w:id="4114" w:name="_ETM_Q9_644890"/>
      <w:bookmarkEnd w:id="4114"/>
      <w:r w:rsidRPr="00DB51E2">
        <w:rPr>
          <w:rtl/>
        </w:rPr>
        <w:t xml:space="preserve">גם </w:t>
      </w:r>
      <w:bookmarkStart w:id="4115" w:name="_ETM_Q9_645070"/>
      <w:bookmarkEnd w:id="4115"/>
      <w:r w:rsidRPr="00DB51E2">
        <w:rPr>
          <w:rtl/>
        </w:rPr>
        <w:t xml:space="preserve">קובעת </w:t>
      </w:r>
      <w:bookmarkStart w:id="4116" w:name="_ETM_Q9_645520"/>
      <w:bookmarkEnd w:id="4116"/>
      <w:r w:rsidRPr="00DB51E2">
        <w:rPr>
          <w:rtl/>
        </w:rPr>
        <w:t xml:space="preserve">עיקרון </w:t>
      </w:r>
      <w:bookmarkStart w:id="4117" w:name="_ETM_Q9_646150"/>
      <w:bookmarkEnd w:id="4117"/>
      <w:r w:rsidRPr="00DB51E2">
        <w:rPr>
          <w:rtl/>
        </w:rPr>
        <w:t>שאומר</w:t>
      </w:r>
      <w:r>
        <w:rPr>
          <w:rFonts w:hint="cs"/>
          <w:rtl/>
        </w:rPr>
        <w:t>:</w:t>
      </w:r>
      <w:r w:rsidRPr="00DB51E2">
        <w:rPr>
          <w:rtl/>
        </w:rPr>
        <w:t xml:space="preserve"> </w:t>
      </w:r>
      <w:bookmarkStart w:id="4118" w:name="_ETM_Q9_647020"/>
      <w:bookmarkEnd w:id="4118"/>
      <w:r w:rsidRPr="00DB51E2">
        <w:rPr>
          <w:rtl/>
        </w:rPr>
        <w:t xml:space="preserve">אם </w:t>
      </w:r>
      <w:bookmarkStart w:id="4119" w:name="_ETM_Q9_647170"/>
      <w:bookmarkEnd w:id="4119"/>
      <w:r w:rsidRPr="00DB51E2">
        <w:rPr>
          <w:rtl/>
        </w:rPr>
        <w:t xml:space="preserve">נכנסת </w:t>
      </w:r>
      <w:bookmarkStart w:id="4120" w:name="_ETM_Q9_647800"/>
      <w:bookmarkEnd w:id="4120"/>
      <w:r w:rsidRPr="00DB51E2">
        <w:rPr>
          <w:rtl/>
        </w:rPr>
        <w:t xml:space="preserve">למדינת </w:t>
      </w:r>
      <w:bookmarkStart w:id="4121" w:name="_ETM_Q9_648280"/>
      <w:bookmarkEnd w:id="4121"/>
      <w:r w:rsidRPr="00DB51E2">
        <w:rPr>
          <w:rtl/>
        </w:rPr>
        <w:t xml:space="preserve">ישראל </w:t>
      </w:r>
      <w:bookmarkStart w:id="4122" w:name="_ETM_Q9_648640"/>
      <w:bookmarkEnd w:id="4122"/>
      <w:r w:rsidRPr="00DB51E2">
        <w:rPr>
          <w:rtl/>
        </w:rPr>
        <w:t xml:space="preserve">שלא </w:t>
      </w:r>
      <w:bookmarkStart w:id="4123" w:name="_ETM_Q9_648880"/>
      <w:bookmarkEnd w:id="4123"/>
      <w:r w:rsidRPr="00DB51E2">
        <w:rPr>
          <w:rtl/>
        </w:rPr>
        <w:t>כדין</w:t>
      </w:r>
      <w:r>
        <w:rPr>
          <w:rFonts w:hint="cs"/>
          <w:rtl/>
        </w:rPr>
        <w:t>,</w:t>
      </w:r>
      <w:r w:rsidRPr="00DB51E2">
        <w:rPr>
          <w:rtl/>
        </w:rPr>
        <w:t xml:space="preserve"> </w:t>
      </w:r>
      <w:bookmarkStart w:id="4124" w:name="_ETM_Q9_649210"/>
      <w:bookmarkEnd w:id="4124"/>
      <w:r w:rsidRPr="00DB51E2">
        <w:rPr>
          <w:rtl/>
        </w:rPr>
        <w:t xml:space="preserve">אתה </w:t>
      </w:r>
      <w:bookmarkStart w:id="4125" w:name="_ETM_Q9_649390"/>
      <w:bookmarkEnd w:id="4125"/>
      <w:r w:rsidRPr="00DB51E2">
        <w:rPr>
          <w:rtl/>
        </w:rPr>
        <w:t xml:space="preserve">לעולם </w:t>
      </w:r>
      <w:bookmarkStart w:id="4126" w:name="_ETM_Q9_649810"/>
      <w:bookmarkEnd w:id="4126"/>
      <w:r w:rsidRPr="00DB51E2">
        <w:rPr>
          <w:rtl/>
        </w:rPr>
        <w:t xml:space="preserve">לא </w:t>
      </w:r>
      <w:bookmarkStart w:id="4127" w:name="_ETM_Q9_649870"/>
      <w:bookmarkEnd w:id="4127"/>
      <w:r w:rsidRPr="00DB51E2">
        <w:rPr>
          <w:rtl/>
        </w:rPr>
        <w:t xml:space="preserve">תקבל </w:t>
      </w:r>
      <w:bookmarkStart w:id="4128" w:name="_ETM_Q9_650260"/>
      <w:bookmarkEnd w:id="4128"/>
      <w:r w:rsidRPr="00DB51E2">
        <w:rPr>
          <w:rtl/>
        </w:rPr>
        <w:t xml:space="preserve">פה </w:t>
      </w:r>
      <w:bookmarkStart w:id="4129" w:name="_ETM_Q9_650380"/>
      <w:bookmarkEnd w:id="4129"/>
      <w:r w:rsidRPr="00DB51E2">
        <w:rPr>
          <w:rtl/>
        </w:rPr>
        <w:t>מעמד</w:t>
      </w:r>
      <w:r>
        <w:rPr>
          <w:rFonts w:hint="cs"/>
          <w:rtl/>
        </w:rPr>
        <w:t>.</w:t>
      </w:r>
      <w:r w:rsidRPr="00DB51E2">
        <w:rPr>
          <w:rtl/>
        </w:rPr>
        <w:t xml:space="preserve"> </w:t>
      </w:r>
      <w:bookmarkStart w:id="4130" w:name="_ETM_Q9_651470"/>
      <w:bookmarkEnd w:id="4130"/>
      <w:r w:rsidRPr="00DB51E2">
        <w:rPr>
          <w:rtl/>
        </w:rPr>
        <w:t xml:space="preserve">לא </w:t>
      </w:r>
      <w:bookmarkStart w:id="4131" w:name="_ETM_Q9_652400"/>
      <w:bookmarkStart w:id="4132" w:name="_ETM_Q9_652580"/>
      <w:bookmarkEnd w:id="4131"/>
      <w:bookmarkEnd w:id="4132"/>
      <w:r w:rsidRPr="00DB51E2">
        <w:rPr>
          <w:rtl/>
        </w:rPr>
        <w:t xml:space="preserve">תצליח </w:t>
      </w:r>
      <w:bookmarkStart w:id="4133" w:name="_ETM_Q9_653090"/>
      <w:bookmarkEnd w:id="4133"/>
      <w:r w:rsidRPr="00DB51E2">
        <w:rPr>
          <w:rtl/>
        </w:rPr>
        <w:t xml:space="preserve">להלבין </w:t>
      </w:r>
      <w:bookmarkStart w:id="4134" w:name="_ETM_Q9_653540"/>
      <w:bookmarkEnd w:id="4134"/>
      <w:r w:rsidRPr="00DB51E2">
        <w:rPr>
          <w:rtl/>
        </w:rPr>
        <w:t xml:space="preserve">את </w:t>
      </w:r>
      <w:bookmarkStart w:id="4135" w:name="_ETM_Q9_653600"/>
      <w:bookmarkEnd w:id="4135"/>
      <w:r w:rsidRPr="00DB51E2">
        <w:rPr>
          <w:rtl/>
        </w:rPr>
        <w:t xml:space="preserve">עצמך </w:t>
      </w:r>
      <w:bookmarkStart w:id="4136" w:name="_ETM_Q9_654500"/>
      <w:bookmarkEnd w:id="4136"/>
      <w:r w:rsidRPr="00DB51E2">
        <w:rPr>
          <w:rtl/>
        </w:rPr>
        <w:t xml:space="preserve">באמצעות </w:t>
      </w:r>
      <w:bookmarkStart w:id="4137" w:name="_ETM_Q9_655130"/>
      <w:bookmarkEnd w:id="4137"/>
      <w:r w:rsidRPr="00DB51E2">
        <w:rPr>
          <w:rtl/>
        </w:rPr>
        <w:t xml:space="preserve">כל </w:t>
      </w:r>
      <w:bookmarkStart w:id="4138" w:name="_ETM_Q9_655310"/>
      <w:bookmarkEnd w:id="4138"/>
      <w:r w:rsidRPr="00DB51E2">
        <w:rPr>
          <w:rtl/>
        </w:rPr>
        <w:t xml:space="preserve">מיני </w:t>
      </w:r>
      <w:bookmarkStart w:id="4139" w:name="_ETM_Q9_655670"/>
      <w:bookmarkEnd w:id="4139"/>
      <w:r w:rsidRPr="00DB51E2">
        <w:rPr>
          <w:rtl/>
        </w:rPr>
        <w:t xml:space="preserve">הליכים </w:t>
      </w:r>
      <w:bookmarkStart w:id="4140" w:name="_ETM_Q9_656180"/>
      <w:bookmarkEnd w:id="4140"/>
      <w:r w:rsidRPr="00DB51E2">
        <w:rPr>
          <w:rtl/>
        </w:rPr>
        <w:t xml:space="preserve">מיותרים </w:t>
      </w:r>
      <w:bookmarkStart w:id="4141" w:name="_ETM_Q9_657020"/>
      <w:bookmarkEnd w:id="4141"/>
      <w:r w:rsidRPr="00DB51E2">
        <w:rPr>
          <w:rtl/>
        </w:rPr>
        <w:t xml:space="preserve">שמכבידים </w:t>
      </w:r>
      <w:bookmarkStart w:id="4142" w:name="_ETM_Q9_657560"/>
      <w:bookmarkEnd w:id="4142"/>
      <w:r w:rsidRPr="00DB51E2">
        <w:rPr>
          <w:rtl/>
        </w:rPr>
        <w:t xml:space="preserve">על </w:t>
      </w:r>
      <w:bookmarkStart w:id="4143" w:name="_ETM_Q9_657680"/>
      <w:bookmarkEnd w:id="4143"/>
      <w:r w:rsidRPr="00DB51E2">
        <w:rPr>
          <w:rtl/>
        </w:rPr>
        <w:t xml:space="preserve">המערכות </w:t>
      </w:r>
      <w:bookmarkStart w:id="4144" w:name="_ETM_Q9_658130"/>
      <w:bookmarkEnd w:id="4144"/>
      <w:r w:rsidRPr="00DB51E2">
        <w:rPr>
          <w:rtl/>
        </w:rPr>
        <w:t>שלנו</w:t>
      </w:r>
      <w:r>
        <w:rPr>
          <w:rFonts w:hint="cs"/>
          <w:rtl/>
        </w:rPr>
        <w:t>.</w:t>
      </w:r>
      <w:r w:rsidRPr="00DB51E2">
        <w:rPr>
          <w:rtl/>
        </w:rPr>
        <w:t xml:space="preserve"> </w:t>
      </w:r>
      <w:bookmarkStart w:id="4145" w:name="_ETM_Q9_659040"/>
      <w:bookmarkEnd w:id="4145"/>
      <w:r w:rsidRPr="00DB51E2">
        <w:rPr>
          <w:rtl/>
        </w:rPr>
        <w:t xml:space="preserve">ההצעה </w:t>
      </w:r>
      <w:bookmarkStart w:id="4146" w:name="_ETM_Q9_659519"/>
      <w:bookmarkEnd w:id="4146"/>
      <w:r w:rsidRPr="00DB51E2">
        <w:rPr>
          <w:rtl/>
        </w:rPr>
        <w:t xml:space="preserve">גם </w:t>
      </w:r>
      <w:bookmarkStart w:id="4147" w:name="_ETM_Q9_659700"/>
      <w:bookmarkEnd w:id="4147"/>
      <w:r w:rsidRPr="00DB51E2">
        <w:rPr>
          <w:rtl/>
        </w:rPr>
        <w:t xml:space="preserve">אומרת </w:t>
      </w:r>
      <w:bookmarkStart w:id="4148" w:name="_ETM_Q9_660420"/>
      <w:bookmarkEnd w:id="4148"/>
      <w:r w:rsidRPr="00DB51E2">
        <w:rPr>
          <w:rtl/>
        </w:rPr>
        <w:t xml:space="preserve">שמדינת </w:t>
      </w:r>
      <w:bookmarkStart w:id="4149" w:name="_ETM_Q9_660900"/>
      <w:bookmarkEnd w:id="4149"/>
      <w:r w:rsidRPr="00DB51E2">
        <w:rPr>
          <w:rtl/>
        </w:rPr>
        <w:t xml:space="preserve">ישראל </w:t>
      </w:r>
      <w:bookmarkStart w:id="4150" w:name="_ETM_Q9_661170"/>
      <w:bookmarkEnd w:id="4150"/>
      <w:r w:rsidRPr="00DB51E2">
        <w:rPr>
          <w:rtl/>
        </w:rPr>
        <w:t xml:space="preserve">תנהל </w:t>
      </w:r>
      <w:bookmarkStart w:id="4151" w:name="_ETM_Q9_661530"/>
      <w:bookmarkEnd w:id="4151"/>
      <w:r w:rsidRPr="00DB51E2">
        <w:rPr>
          <w:rtl/>
        </w:rPr>
        <w:t xml:space="preserve">את </w:t>
      </w:r>
      <w:bookmarkStart w:id="4152" w:name="_ETM_Q9_661680"/>
      <w:bookmarkEnd w:id="4152"/>
      <w:r w:rsidRPr="00DB51E2">
        <w:rPr>
          <w:rtl/>
        </w:rPr>
        <w:t xml:space="preserve">ההגירה </w:t>
      </w:r>
      <w:bookmarkStart w:id="4153" w:name="_ETM_Q9_662040"/>
      <w:bookmarkEnd w:id="4153"/>
      <w:r w:rsidRPr="00DB51E2">
        <w:rPr>
          <w:rtl/>
        </w:rPr>
        <w:t>שלה</w:t>
      </w:r>
      <w:r w:rsidR="00423D0A">
        <w:rPr>
          <w:rFonts w:hint="cs"/>
          <w:rtl/>
        </w:rPr>
        <w:t>,</w:t>
      </w:r>
      <w:r w:rsidRPr="00DB51E2">
        <w:rPr>
          <w:rtl/>
        </w:rPr>
        <w:t xml:space="preserve"> </w:t>
      </w:r>
      <w:bookmarkStart w:id="4154" w:name="_ETM_Q9_662249"/>
      <w:bookmarkEnd w:id="4154"/>
      <w:r w:rsidRPr="00DB51E2">
        <w:rPr>
          <w:rtl/>
        </w:rPr>
        <w:t xml:space="preserve">כמו </w:t>
      </w:r>
      <w:bookmarkStart w:id="4155" w:name="_ETM_Q9_662430"/>
      <w:bookmarkEnd w:id="4155"/>
      <w:r w:rsidRPr="00DB51E2">
        <w:rPr>
          <w:rtl/>
        </w:rPr>
        <w:t xml:space="preserve">כל </w:t>
      </w:r>
      <w:bookmarkStart w:id="4156" w:name="_ETM_Q9_662639"/>
      <w:bookmarkEnd w:id="4156"/>
      <w:r w:rsidRPr="00DB51E2">
        <w:rPr>
          <w:rtl/>
        </w:rPr>
        <w:t xml:space="preserve">מדינה </w:t>
      </w:r>
      <w:bookmarkStart w:id="4157" w:name="_ETM_Q9_662909"/>
      <w:bookmarkEnd w:id="4157"/>
      <w:r w:rsidRPr="00DB51E2">
        <w:rPr>
          <w:rtl/>
        </w:rPr>
        <w:t xml:space="preserve">מסודרת </w:t>
      </w:r>
      <w:bookmarkStart w:id="4158" w:name="_ETM_Q9_663389"/>
      <w:bookmarkEnd w:id="4158"/>
      <w:r w:rsidRPr="00DB51E2">
        <w:rPr>
          <w:rtl/>
        </w:rPr>
        <w:t>בעולם</w:t>
      </w:r>
      <w:r w:rsidR="00423D0A">
        <w:rPr>
          <w:rFonts w:hint="cs"/>
          <w:rtl/>
        </w:rPr>
        <w:t>,</w:t>
      </w:r>
      <w:r w:rsidRPr="00DB51E2">
        <w:rPr>
          <w:rtl/>
        </w:rPr>
        <w:t xml:space="preserve"> </w:t>
      </w:r>
      <w:bookmarkStart w:id="4159" w:name="_ETM_Q9_663689"/>
      <w:bookmarkEnd w:id="4159"/>
      <w:r w:rsidRPr="00DB51E2">
        <w:rPr>
          <w:rtl/>
        </w:rPr>
        <w:t xml:space="preserve">באמצעות </w:t>
      </w:r>
      <w:bookmarkStart w:id="4160" w:name="_ETM_Q9_664469"/>
      <w:bookmarkEnd w:id="4160"/>
      <w:r w:rsidRPr="00DB51E2">
        <w:rPr>
          <w:rtl/>
        </w:rPr>
        <w:t xml:space="preserve">מכסות </w:t>
      </w:r>
      <w:bookmarkStart w:id="4161" w:name="_ETM_Q9_664950"/>
      <w:bookmarkEnd w:id="4161"/>
      <w:r w:rsidRPr="00DB51E2">
        <w:rPr>
          <w:rtl/>
        </w:rPr>
        <w:t>הגירה</w:t>
      </w:r>
      <w:r w:rsidR="00423D0A">
        <w:rPr>
          <w:rFonts w:hint="cs"/>
          <w:rtl/>
        </w:rPr>
        <w:t>.</w:t>
      </w:r>
      <w:r w:rsidRPr="00DB51E2">
        <w:rPr>
          <w:rtl/>
        </w:rPr>
        <w:t xml:space="preserve"> </w:t>
      </w:r>
      <w:bookmarkStart w:id="4162" w:name="_ETM_Q9_665940"/>
      <w:bookmarkEnd w:id="4162"/>
      <w:r w:rsidRPr="00DB51E2">
        <w:rPr>
          <w:rtl/>
        </w:rPr>
        <w:t xml:space="preserve">לא </w:t>
      </w:r>
      <w:bookmarkStart w:id="4163" w:name="_ETM_Q9_666180"/>
      <w:bookmarkStart w:id="4164" w:name="_ETM_Q9_666870"/>
      <w:bookmarkEnd w:id="4163"/>
      <w:bookmarkEnd w:id="4164"/>
      <w:r w:rsidRPr="00DB51E2">
        <w:rPr>
          <w:rtl/>
        </w:rPr>
        <w:t xml:space="preserve">כל </w:t>
      </w:r>
      <w:bookmarkStart w:id="4165" w:name="_ETM_Q9_667050"/>
      <w:bookmarkEnd w:id="4165"/>
      <w:r w:rsidRPr="00DB51E2">
        <w:rPr>
          <w:rtl/>
        </w:rPr>
        <w:t xml:space="preserve">מי </w:t>
      </w:r>
      <w:bookmarkStart w:id="4166" w:name="_ETM_Q9_667140"/>
      <w:bookmarkEnd w:id="4166"/>
      <w:r w:rsidRPr="00DB51E2">
        <w:rPr>
          <w:rtl/>
        </w:rPr>
        <w:t xml:space="preserve">שרוצה </w:t>
      </w:r>
      <w:bookmarkStart w:id="4167" w:name="_ETM_Q9_667530"/>
      <w:bookmarkEnd w:id="4167"/>
      <w:r w:rsidRPr="00DB51E2">
        <w:rPr>
          <w:rtl/>
        </w:rPr>
        <w:t>להיכנס</w:t>
      </w:r>
      <w:r>
        <w:rPr>
          <w:rFonts w:hint="cs"/>
          <w:rtl/>
        </w:rPr>
        <w:t>,</w:t>
      </w:r>
      <w:r w:rsidRPr="00DB51E2">
        <w:rPr>
          <w:rtl/>
        </w:rPr>
        <w:t xml:space="preserve"> </w:t>
      </w:r>
      <w:bookmarkStart w:id="4168" w:name="_ETM_Q9_667920"/>
      <w:bookmarkEnd w:id="4168"/>
      <w:r w:rsidRPr="00DB51E2">
        <w:rPr>
          <w:rtl/>
        </w:rPr>
        <w:t>נכנס</w:t>
      </w:r>
      <w:r>
        <w:rPr>
          <w:rFonts w:hint="cs"/>
          <w:rtl/>
        </w:rPr>
        <w:t>.</w:t>
      </w:r>
      <w:r w:rsidRPr="00DB51E2">
        <w:rPr>
          <w:rtl/>
        </w:rPr>
        <w:t xml:space="preserve"> </w:t>
      </w:r>
      <w:bookmarkStart w:id="4169" w:name="_ETM_Q9_668810"/>
      <w:bookmarkEnd w:id="4169"/>
      <w:r w:rsidRPr="00DB51E2">
        <w:rPr>
          <w:rtl/>
        </w:rPr>
        <w:t>מ</w:t>
      </w:r>
      <w:bookmarkStart w:id="4170" w:name="_ETM_Q9_669110"/>
      <w:bookmarkStart w:id="4171" w:name="_ETM_Q9_669170"/>
      <w:bookmarkStart w:id="4172" w:name="_ETM_Q9_669410"/>
      <w:bookmarkEnd w:id="4170"/>
      <w:bookmarkEnd w:id="4171"/>
      <w:bookmarkEnd w:id="4172"/>
      <w:r>
        <w:rPr>
          <w:rFonts w:hint="cs"/>
          <w:rtl/>
        </w:rPr>
        <w:t>דינת ישראל</w:t>
      </w:r>
      <w:r w:rsidRPr="00DB51E2">
        <w:rPr>
          <w:rtl/>
        </w:rPr>
        <w:t xml:space="preserve"> </w:t>
      </w:r>
      <w:bookmarkStart w:id="4173" w:name="_ETM_Q9_669530"/>
      <w:bookmarkEnd w:id="4173"/>
      <w:r w:rsidRPr="00DB51E2">
        <w:rPr>
          <w:rtl/>
        </w:rPr>
        <w:t xml:space="preserve">יודעת </w:t>
      </w:r>
      <w:bookmarkStart w:id="4174" w:name="_ETM_Q9_669830"/>
      <w:bookmarkEnd w:id="4174"/>
      <w:r w:rsidRPr="00DB51E2">
        <w:rPr>
          <w:rtl/>
        </w:rPr>
        <w:t xml:space="preserve">שהיא </w:t>
      </w:r>
      <w:bookmarkStart w:id="4175" w:name="_ETM_Q9_669950"/>
      <w:bookmarkEnd w:id="4175"/>
      <w:r w:rsidRPr="00DB51E2">
        <w:rPr>
          <w:rtl/>
        </w:rPr>
        <w:t xml:space="preserve">מוכנה </w:t>
      </w:r>
      <w:bookmarkStart w:id="4176" w:name="_ETM_Q9_670280"/>
      <w:bookmarkEnd w:id="4176"/>
      <w:r w:rsidRPr="00DB51E2">
        <w:rPr>
          <w:rtl/>
        </w:rPr>
        <w:t xml:space="preserve">לקלוט </w:t>
      </w:r>
      <w:bookmarkStart w:id="4177" w:name="_ETM_Q9_670940"/>
      <w:bookmarkEnd w:id="4177"/>
      <w:r w:rsidRPr="00DB51E2">
        <w:rPr>
          <w:rtl/>
        </w:rPr>
        <w:t xml:space="preserve">כמות </w:t>
      </w:r>
      <w:bookmarkStart w:id="4178" w:name="_ETM_Q9_671240"/>
      <w:bookmarkEnd w:id="4178"/>
      <w:r w:rsidRPr="00DB51E2">
        <w:rPr>
          <w:rtl/>
        </w:rPr>
        <w:t xml:space="preserve">מסוימת </w:t>
      </w:r>
      <w:bookmarkStart w:id="4179" w:name="_ETM_Q9_671690"/>
      <w:bookmarkEnd w:id="4179"/>
      <w:r w:rsidRPr="00DB51E2">
        <w:rPr>
          <w:rtl/>
        </w:rPr>
        <w:t xml:space="preserve">של </w:t>
      </w:r>
      <w:bookmarkStart w:id="4180" w:name="_ETM_Q9_671810"/>
      <w:bookmarkEnd w:id="4180"/>
      <w:r w:rsidRPr="00DB51E2">
        <w:rPr>
          <w:rtl/>
        </w:rPr>
        <w:t>אנשים</w:t>
      </w:r>
      <w:r>
        <w:rPr>
          <w:rFonts w:hint="cs"/>
          <w:rtl/>
        </w:rPr>
        <w:t>.</w:t>
      </w:r>
      <w:r w:rsidRPr="00DB51E2">
        <w:rPr>
          <w:rtl/>
        </w:rPr>
        <w:t xml:space="preserve"> </w:t>
      </w:r>
      <w:bookmarkStart w:id="4181" w:name="_ETM_Q9_673140"/>
      <w:bookmarkEnd w:id="4181"/>
      <w:r w:rsidRPr="00DB51E2">
        <w:rPr>
          <w:rtl/>
        </w:rPr>
        <w:t>כמובן</w:t>
      </w:r>
      <w:r>
        <w:rPr>
          <w:rFonts w:hint="cs"/>
          <w:rtl/>
        </w:rPr>
        <w:t>,</w:t>
      </w:r>
      <w:r w:rsidRPr="00DB51E2">
        <w:rPr>
          <w:rtl/>
        </w:rPr>
        <w:t xml:space="preserve"> </w:t>
      </w:r>
      <w:bookmarkStart w:id="4182" w:name="_ETM_Q9_673860"/>
      <w:bookmarkEnd w:id="4182"/>
      <w:r w:rsidRPr="00DB51E2">
        <w:rPr>
          <w:rtl/>
        </w:rPr>
        <w:t xml:space="preserve">המכסות </w:t>
      </w:r>
      <w:bookmarkStart w:id="4183" w:name="_ETM_Q9_674280"/>
      <w:bookmarkEnd w:id="4183"/>
      <w:r w:rsidRPr="00DB51E2">
        <w:rPr>
          <w:rtl/>
        </w:rPr>
        <w:t>ה</w:t>
      </w:r>
      <w:bookmarkStart w:id="4184" w:name="_ETM_Q9_674460"/>
      <w:bookmarkEnd w:id="4184"/>
      <w:r>
        <w:rPr>
          <w:rFonts w:hint="cs"/>
          <w:rtl/>
        </w:rPr>
        <w:t>אל</w:t>
      </w:r>
      <w:r w:rsidR="00423D0A">
        <w:rPr>
          <w:rFonts w:hint="cs"/>
          <w:rtl/>
        </w:rPr>
        <w:t>ה</w:t>
      </w:r>
      <w:r>
        <w:rPr>
          <w:rFonts w:hint="cs"/>
          <w:rtl/>
        </w:rPr>
        <w:t xml:space="preserve"> לא חלות על חוק השבות.</w:t>
      </w:r>
      <w:r w:rsidRPr="00DB51E2">
        <w:rPr>
          <w:rtl/>
        </w:rPr>
        <w:t xml:space="preserve"> </w:t>
      </w:r>
      <w:bookmarkStart w:id="4185" w:name="_ETM_Q9_675210"/>
      <w:bookmarkEnd w:id="4185"/>
      <w:r>
        <w:rPr>
          <w:rFonts w:hint="cs"/>
          <w:rtl/>
        </w:rPr>
        <w:t xml:space="preserve">חוק השבות – </w:t>
      </w:r>
      <w:bookmarkStart w:id="4186" w:name="_ETM_Q9_675000"/>
      <w:bookmarkStart w:id="4187" w:name="_ETM_Q9_676830"/>
      <w:bookmarkEnd w:id="4186"/>
      <w:bookmarkEnd w:id="4187"/>
      <w:r w:rsidRPr="00DB51E2">
        <w:rPr>
          <w:rtl/>
        </w:rPr>
        <w:t xml:space="preserve">מדינת </w:t>
      </w:r>
      <w:bookmarkStart w:id="4188" w:name="_ETM_Q9_677100"/>
      <w:bookmarkEnd w:id="4188"/>
      <w:r w:rsidRPr="00DB51E2">
        <w:rPr>
          <w:rtl/>
        </w:rPr>
        <w:t xml:space="preserve">ישראל </w:t>
      </w:r>
      <w:bookmarkStart w:id="4189" w:name="_ETM_Q9_677430"/>
      <w:bookmarkEnd w:id="4189"/>
      <w:r w:rsidRPr="00DB51E2">
        <w:rPr>
          <w:rtl/>
        </w:rPr>
        <w:t xml:space="preserve">היא </w:t>
      </w:r>
      <w:bookmarkStart w:id="4190" w:name="_ETM_Q9_677490"/>
      <w:bookmarkEnd w:id="4190"/>
      <w:r w:rsidRPr="00DB51E2">
        <w:rPr>
          <w:rtl/>
        </w:rPr>
        <w:t xml:space="preserve">ביתו </w:t>
      </w:r>
      <w:bookmarkStart w:id="4191" w:name="_ETM_Q9_677790"/>
      <w:bookmarkEnd w:id="4191"/>
      <w:r w:rsidRPr="00DB51E2">
        <w:rPr>
          <w:rtl/>
        </w:rPr>
        <w:t xml:space="preserve">של </w:t>
      </w:r>
      <w:bookmarkStart w:id="4192" w:name="_ETM_Q9_677970"/>
      <w:bookmarkEnd w:id="4192"/>
      <w:r w:rsidRPr="00DB51E2">
        <w:rPr>
          <w:rtl/>
        </w:rPr>
        <w:t xml:space="preserve">העם </w:t>
      </w:r>
      <w:bookmarkStart w:id="4193" w:name="_ETM_Q9_678150"/>
      <w:bookmarkEnd w:id="4193"/>
      <w:r w:rsidRPr="00DB51E2">
        <w:rPr>
          <w:rtl/>
        </w:rPr>
        <w:t>היהודי</w:t>
      </w:r>
      <w:r>
        <w:rPr>
          <w:rFonts w:hint="cs"/>
          <w:rtl/>
        </w:rPr>
        <w:t>,</w:t>
      </w:r>
      <w:r w:rsidRPr="00DB51E2">
        <w:rPr>
          <w:rtl/>
        </w:rPr>
        <w:t xml:space="preserve"> </w:t>
      </w:r>
      <w:bookmarkStart w:id="4194" w:name="_ETM_Q9_679170"/>
      <w:bookmarkEnd w:id="4194"/>
      <w:r w:rsidRPr="00DB51E2">
        <w:rPr>
          <w:rtl/>
        </w:rPr>
        <w:t xml:space="preserve">לזה </w:t>
      </w:r>
      <w:bookmarkStart w:id="4195" w:name="_ETM_Q9_679650"/>
      <w:bookmarkEnd w:id="4195"/>
      <w:r>
        <w:rPr>
          <w:rFonts w:hint="cs"/>
          <w:rtl/>
        </w:rPr>
        <w:t xml:space="preserve">אין </w:t>
      </w:r>
      <w:r w:rsidRPr="00DB51E2">
        <w:rPr>
          <w:rtl/>
        </w:rPr>
        <w:t>מכסות</w:t>
      </w:r>
      <w:bookmarkStart w:id="4196" w:name="_ETM_Q9_680400"/>
      <w:bookmarkStart w:id="4197" w:name="_ETM_Q9_682440"/>
      <w:bookmarkEnd w:id="4196"/>
      <w:bookmarkEnd w:id="4197"/>
      <w:r w:rsidR="00423D0A">
        <w:rPr>
          <w:rFonts w:hint="cs"/>
          <w:rtl/>
        </w:rPr>
        <w:t>.</w:t>
      </w:r>
      <w:r>
        <w:rPr>
          <w:rFonts w:hint="cs"/>
          <w:rtl/>
        </w:rPr>
        <w:t xml:space="preserve"> </w:t>
      </w:r>
      <w:r w:rsidRPr="00DB51E2">
        <w:rPr>
          <w:rtl/>
        </w:rPr>
        <w:t xml:space="preserve">כל </w:t>
      </w:r>
      <w:bookmarkStart w:id="4198" w:name="_ETM_Q9_680790"/>
      <w:bookmarkEnd w:id="4198"/>
      <w:r w:rsidRPr="00DB51E2">
        <w:rPr>
          <w:rtl/>
        </w:rPr>
        <w:t>יהודי</w:t>
      </w:r>
      <w:r w:rsidR="00423D0A">
        <w:rPr>
          <w:rFonts w:hint="cs"/>
          <w:rtl/>
        </w:rPr>
        <w:t>,</w:t>
      </w:r>
      <w:r w:rsidRPr="00DB51E2">
        <w:rPr>
          <w:rtl/>
        </w:rPr>
        <w:t xml:space="preserve"> </w:t>
      </w:r>
      <w:bookmarkStart w:id="4199" w:name="_ETM_Q9_681209"/>
      <w:bookmarkEnd w:id="4199"/>
      <w:r w:rsidRPr="00DB51E2">
        <w:rPr>
          <w:rtl/>
        </w:rPr>
        <w:t xml:space="preserve">שיבוא </w:t>
      </w:r>
      <w:bookmarkStart w:id="4200" w:name="_ETM_Q9_681569"/>
      <w:bookmarkEnd w:id="4200"/>
      <w:r w:rsidRPr="00DB51E2">
        <w:rPr>
          <w:rtl/>
        </w:rPr>
        <w:t xml:space="preserve">מכל </w:t>
      </w:r>
      <w:bookmarkStart w:id="4201" w:name="_ETM_Q9_681900"/>
      <w:bookmarkEnd w:id="4201"/>
      <w:r w:rsidRPr="00DB51E2">
        <w:rPr>
          <w:rtl/>
        </w:rPr>
        <w:t xml:space="preserve">מקום </w:t>
      </w:r>
      <w:bookmarkStart w:id="4202" w:name="_ETM_Q9_682170"/>
      <w:bookmarkEnd w:id="4202"/>
      <w:r w:rsidRPr="00DB51E2">
        <w:rPr>
          <w:rtl/>
        </w:rPr>
        <w:t>בעולם</w:t>
      </w:r>
      <w:r>
        <w:rPr>
          <w:rFonts w:hint="cs"/>
          <w:rtl/>
        </w:rPr>
        <w:t xml:space="preserve">. </w:t>
      </w:r>
      <w:r w:rsidRPr="00DB51E2">
        <w:rPr>
          <w:rtl/>
        </w:rPr>
        <w:t xml:space="preserve">גם </w:t>
      </w:r>
      <w:bookmarkStart w:id="4203" w:name="_ETM_Q9_683099"/>
      <w:bookmarkStart w:id="4204" w:name="_ETM_Q9_683400"/>
      <w:bookmarkEnd w:id="4203"/>
      <w:bookmarkEnd w:id="4204"/>
      <w:r>
        <w:rPr>
          <w:rFonts w:hint="cs"/>
          <w:rtl/>
        </w:rPr>
        <w:t xml:space="preserve">בשביל זה </w:t>
      </w:r>
      <w:r w:rsidRPr="00DB51E2">
        <w:rPr>
          <w:rtl/>
        </w:rPr>
        <w:t xml:space="preserve">לא </w:t>
      </w:r>
      <w:bookmarkStart w:id="4205" w:name="_ETM_Q9_683489"/>
      <w:bookmarkEnd w:id="4205"/>
      <w:r w:rsidRPr="00DB51E2">
        <w:rPr>
          <w:rtl/>
        </w:rPr>
        <w:t xml:space="preserve">צריך </w:t>
      </w:r>
      <w:bookmarkStart w:id="4206" w:name="_ETM_Q9_683700"/>
      <w:bookmarkStart w:id="4207" w:name="_ETM_Q9_683910"/>
      <w:bookmarkStart w:id="4208" w:name="_ETM_Q9_683970"/>
      <w:bookmarkEnd w:id="4206"/>
      <w:bookmarkEnd w:id="4207"/>
      <w:bookmarkEnd w:id="4208"/>
      <w:r w:rsidRPr="00DB51E2">
        <w:rPr>
          <w:rtl/>
        </w:rPr>
        <w:t xml:space="preserve">את </w:t>
      </w:r>
      <w:bookmarkStart w:id="4209" w:name="_ETM_Q9_684060"/>
      <w:bookmarkEnd w:id="4209"/>
      <w:r w:rsidRPr="00DB51E2">
        <w:rPr>
          <w:rtl/>
        </w:rPr>
        <w:t>חוק</w:t>
      </w:r>
      <w:bookmarkStart w:id="4210" w:name="_ETM_Q9_684239"/>
      <w:bookmarkEnd w:id="4210"/>
      <w:r>
        <w:rPr>
          <w:rFonts w:hint="cs"/>
          <w:rtl/>
        </w:rPr>
        <w:t>-</w:t>
      </w:r>
      <w:r w:rsidRPr="00DB51E2">
        <w:rPr>
          <w:rtl/>
        </w:rPr>
        <w:t xml:space="preserve">היסוד </w:t>
      </w:r>
      <w:bookmarkStart w:id="4211" w:name="_ETM_Q9_684569"/>
      <w:bookmarkEnd w:id="4211"/>
      <w:r w:rsidRPr="00DB51E2">
        <w:rPr>
          <w:rtl/>
        </w:rPr>
        <w:t>הזה</w:t>
      </w:r>
      <w:r>
        <w:rPr>
          <w:rFonts w:hint="cs"/>
          <w:rtl/>
        </w:rPr>
        <w:t>, בחוק השבות זה כבר בפתיח לחוק</w:t>
      </w:r>
      <w:bookmarkStart w:id="4212" w:name="_ETM_Q9_684840"/>
      <w:bookmarkStart w:id="4213" w:name="_ETM_Q9_685709"/>
      <w:bookmarkStart w:id="4214" w:name="_ETM_Q9_685859"/>
      <w:bookmarkStart w:id="4215" w:name="_ETM_Q9_686040"/>
      <w:bookmarkStart w:id="4216" w:name="_ETM_Q9_686309"/>
      <w:bookmarkStart w:id="4217" w:name="_ETM_Q9_687029"/>
      <w:bookmarkStart w:id="4218" w:name="_ETM_Q9_687239"/>
      <w:bookmarkStart w:id="4219" w:name="_ETM_Q9_687480"/>
      <w:bookmarkStart w:id="4220" w:name="_ETM_Q9_687940"/>
      <w:bookmarkStart w:id="4221" w:name="_ETM_Q9_689140"/>
      <w:bookmarkEnd w:id="4212"/>
      <w:bookmarkEnd w:id="4213"/>
      <w:bookmarkEnd w:id="4214"/>
      <w:bookmarkEnd w:id="4215"/>
      <w:bookmarkEnd w:id="4216"/>
      <w:bookmarkEnd w:id="4217"/>
      <w:bookmarkEnd w:id="4218"/>
      <w:bookmarkEnd w:id="4219"/>
      <w:bookmarkEnd w:id="4220"/>
      <w:bookmarkEnd w:id="4221"/>
      <w:r>
        <w:rPr>
          <w:rFonts w:hint="cs"/>
          <w:rtl/>
        </w:rPr>
        <w:t xml:space="preserve">, </w:t>
      </w:r>
      <w:r w:rsidRPr="00DB51E2">
        <w:rPr>
          <w:rtl/>
        </w:rPr>
        <w:t xml:space="preserve">אבל </w:t>
      </w:r>
      <w:bookmarkStart w:id="4222" w:name="_ETM_Q9_689890"/>
      <w:bookmarkEnd w:id="4222"/>
      <w:r w:rsidRPr="00DB51E2">
        <w:rPr>
          <w:rtl/>
        </w:rPr>
        <w:t xml:space="preserve">כל </w:t>
      </w:r>
      <w:bookmarkStart w:id="4223" w:name="_ETM_Q9_690130"/>
      <w:bookmarkEnd w:id="4223"/>
      <w:r w:rsidRPr="00DB51E2">
        <w:rPr>
          <w:rtl/>
        </w:rPr>
        <w:t xml:space="preserve">יהודי </w:t>
      </w:r>
      <w:bookmarkStart w:id="4224" w:name="_ETM_Q9_690400"/>
      <w:bookmarkEnd w:id="4224"/>
      <w:r w:rsidRPr="00DB51E2">
        <w:rPr>
          <w:rtl/>
        </w:rPr>
        <w:t xml:space="preserve">מכל </w:t>
      </w:r>
      <w:bookmarkStart w:id="4225" w:name="_ETM_Q9_690670"/>
      <w:bookmarkEnd w:id="4225"/>
      <w:r w:rsidRPr="00DB51E2">
        <w:rPr>
          <w:rtl/>
        </w:rPr>
        <w:t xml:space="preserve">מקום </w:t>
      </w:r>
      <w:bookmarkStart w:id="4226" w:name="_ETM_Q9_690910"/>
      <w:bookmarkEnd w:id="4226"/>
      <w:r w:rsidRPr="00DB51E2">
        <w:rPr>
          <w:rtl/>
        </w:rPr>
        <w:t xml:space="preserve">בעולם </w:t>
      </w:r>
      <w:bookmarkStart w:id="4227" w:name="_ETM_Q9_691090"/>
      <w:bookmarkEnd w:id="4227"/>
      <w:r w:rsidRPr="00DB51E2">
        <w:rPr>
          <w:rtl/>
        </w:rPr>
        <w:t xml:space="preserve">שרוצה </w:t>
      </w:r>
      <w:bookmarkStart w:id="4228" w:name="_ETM_Q9_691450"/>
      <w:bookmarkEnd w:id="4228"/>
      <w:r w:rsidRPr="00DB51E2">
        <w:rPr>
          <w:rtl/>
        </w:rPr>
        <w:t>לבוא</w:t>
      </w:r>
      <w:r>
        <w:rPr>
          <w:rFonts w:hint="cs"/>
          <w:rtl/>
        </w:rPr>
        <w:t xml:space="preserve"> </w:t>
      </w:r>
      <w:r>
        <w:rPr>
          <w:rFonts w:hint="eastAsia"/>
          <w:rtl/>
        </w:rPr>
        <w:t>–</w:t>
      </w:r>
      <w:r w:rsidRPr="00DB51E2">
        <w:rPr>
          <w:rtl/>
        </w:rPr>
        <w:t xml:space="preserve"> </w:t>
      </w:r>
      <w:bookmarkStart w:id="4229" w:name="_ETM_Q9_692020"/>
      <w:bookmarkEnd w:id="4229"/>
      <w:r w:rsidRPr="00DB51E2">
        <w:rPr>
          <w:rtl/>
        </w:rPr>
        <w:t xml:space="preserve">אין </w:t>
      </w:r>
      <w:bookmarkStart w:id="4230" w:name="_ETM_Q9_692170"/>
      <w:bookmarkEnd w:id="4230"/>
      <w:r w:rsidRPr="00DB51E2">
        <w:rPr>
          <w:rtl/>
        </w:rPr>
        <w:t>מכסות</w:t>
      </w:r>
      <w:r>
        <w:rPr>
          <w:rFonts w:hint="cs"/>
          <w:rtl/>
        </w:rPr>
        <w:t>.</w:t>
      </w:r>
      <w:r w:rsidRPr="00DB51E2">
        <w:rPr>
          <w:rtl/>
        </w:rPr>
        <w:t xml:space="preserve"> </w:t>
      </w:r>
      <w:bookmarkStart w:id="4231" w:name="_ETM_Q9_693439"/>
      <w:bookmarkStart w:id="4232" w:name="_ETM_Q9_693720"/>
      <w:bookmarkEnd w:id="4231"/>
      <w:bookmarkEnd w:id="4232"/>
      <w:r w:rsidRPr="00DB51E2">
        <w:rPr>
          <w:rtl/>
        </w:rPr>
        <w:t xml:space="preserve">אנחנו </w:t>
      </w:r>
      <w:bookmarkStart w:id="4233" w:name="_ETM_Q9_694170"/>
      <w:bookmarkStart w:id="4234" w:name="_ETM_Q9_694530"/>
      <w:bookmarkEnd w:id="4233"/>
      <w:bookmarkEnd w:id="4234"/>
      <w:r>
        <w:rPr>
          <w:rFonts w:hint="cs"/>
          <w:rtl/>
        </w:rPr>
        <w:t>לא מטילים מכסות</w:t>
      </w:r>
      <w:r w:rsidRPr="00DB51E2">
        <w:rPr>
          <w:rtl/>
        </w:rPr>
        <w:t xml:space="preserve"> </w:t>
      </w:r>
      <w:bookmarkStart w:id="4235" w:name="_ETM_Q9_694890"/>
      <w:bookmarkEnd w:id="4235"/>
      <w:r w:rsidRPr="00DB51E2">
        <w:rPr>
          <w:rtl/>
        </w:rPr>
        <w:t xml:space="preserve">במדינת </w:t>
      </w:r>
      <w:bookmarkStart w:id="4236" w:name="_ETM_Q9_695340"/>
      <w:bookmarkEnd w:id="4236"/>
      <w:r w:rsidRPr="00DB51E2">
        <w:rPr>
          <w:rtl/>
        </w:rPr>
        <w:t xml:space="preserve">הלאום </w:t>
      </w:r>
      <w:bookmarkStart w:id="4237" w:name="_ETM_Q9_695580"/>
      <w:bookmarkEnd w:id="4237"/>
      <w:r w:rsidRPr="00DB51E2">
        <w:rPr>
          <w:rtl/>
        </w:rPr>
        <w:t xml:space="preserve">של </w:t>
      </w:r>
      <w:bookmarkStart w:id="4238" w:name="_ETM_Q9_695730"/>
      <w:bookmarkEnd w:id="4238"/>
      <w:r w:rsidRPr="00DB51E2">
        <w:rPr>
          <w:rtl/>
        </w:rPr>
        <w:t xml:space="preserve">העם </w:t>
      </w:r>
      <w:bookmarkStart w:id="4239" w:name="_ETM_Q9_695880"/>
      <w:bookmarkEnd w:id="4239"/>
      <w:r w:rsidRPr="00DB51E2">
        <w:rPr>
          <w:rtl/>
        </w:rPr>
        <w:t xml:space="preserve">היהודי </w:t>
      </w:r>
      <w:bookmarkStart w:id="4240" w:name="_ETM_Q9_696210"/>
      <w:bookmarkEnd w:id="4240"/>
      <w:r w:rsidRPr="00DB51E2">
        <w:rPr>
          <w:rtl/>
        </w:rPr>
        <w:t xml:space="preserve">על </w:t>
      </w:r>
      <w:bookmarkStart w:id="4241" w:name="_ETM_Q9_696480"/>
      <w:bookmarkStart w:id="4242" w:name="_ETM_Q9_696750"/>
      <w:bookmarkStart w:id="4243" w:name="_ETM_Q9_697020"/>
      <w:bookmarkStart w:id="4244" w:name="_ETM_Q9_697200"/>
      <w:bookmarkEnd w:id="4241"/>
      <w:bookmarkEnd w:id="4242"/>
      <w:bookmarkEnd w:id="4243"/>
      <w:bookmarkEnd w:id="4244"/>
      <w:r w:rsidRPr="00DB51E2">
        <w:rPr>
          <w:rtl/>
        </w:rPr>
        <w:t>על</w:t>
      </w:r>
      <w:r>
        <w:rPr>
          <w:rFonts w:hint="cs"/>
          <w:rtl/>
        </w:rPr>
        <w:t>י</w:t>
      </w:r>
      <w:r w:rsidRPr="00DB51E2">
        <w:rPr>
          <w:rtl/>
        </w:rPr>
        <w:t>יה</w:t>
      </w:r>
      <w:r>
        <w:rPr>
          <w:rFonts w:hint="cs"/>
          <w:rtl/>
        </w:rPr>
        <w:t>,</w:t>
      </w:r>
      <w:r w:rsidRPr="00DB51E2">
        <w:rPr>
          <w:rtl/>
        </w:rPr>
        <w:t xml:space="preserve"> </w:t>
      </w:r>
      <w:bookmarkStart w:id="4245" w:name="_ETM_Q9_698209"/>
      <w:bookmarkEnd w:id="4245"/>
      <w:r w:rsidRPr="00DB51E2">
        <w:rPr>
          <w:rtl/>
        </w:rPr>
        <w:t xml:space="preserve">אבל </w:t>
      </w:r>
      <w:bookmarkStart w:id="4246" w:name="_ETM_Q9_698599"/>
      <w:bookmarkEnd w:id="4246"/>
      <w:r>
        <w:rPr>
          <w:rFonts w:hint="cs"/>
          <w:rtl/>
        </w:rPr>
        <w:t>ל</w:t>
      </w:r>
      <w:r w:rsidRPr="00DB51E2">
        <w:rPr>
          <w:rtl/>
        </w:rPr>
        <w:t xml:space="preserve">כל </w:t>
      </w:r>
      <w:bookmarkStart w:id="4247" w:name="_ETM_Q9_698870"/>
      <w:bookmarkEnd w:id="4247"/>
      <w:r w:rsidRPr="00DB51E2">
        <w:rPr>
          <w:rtl/>
        </w:rPr>
        <w:t xml:space="preserve">כניסה </w:t>
      </w:r>
      <w:bookmarkStart w:id="4248" w:name="_ETM_Q9_699290"/>
      <w:bookmarkEnd w:id="4248"/>
      <w:r w:rsidRPr="00DB51E2">
        <w:rPr>
          <w:rtl/>
        </w:rPr>
        <w:t xml:space="preserve">מסוג </w:t>
      </w:r>
      <w:bookmarkStart w:id="4249" w:name="_ETM_Q9_699590"/>
      <w:bookmarkEnd w:id="4249"/>
      <w:r w:rsidRPr="00DB51E2">
        <w:rPr>
          <w:rtl/>
        </w:rPr>
        <w:t>אחר</w:t>
      </w:r>
      <w:r>
        <w:rPr>
          <w:rFonts w:hint="cs"/>
          <w:rtl/>
        </w:rPr>
        <w:t>,</w:t>
      </w:r>
      <w:r w:rsidRPr="00DB51E2">
        <w:rPr>
          <w:rtl/>
        </w:rPr>
        <w:t xml:space="preserve"> </w:t>
      </w:r>
      <w:bookmarkStart w:id="4250" w:name="_ETM_Q9_699859"/>
      <w:bookmarkEnd w:id="4250"/>
      <w:r w:rsidRPr="00DB51E2">
        <w:rPr>
          <w:rtl/>
        </w:rPr>
        <w:t xml:space="preserve">התאזרחות </w:t>
      </w:r>
      <w:bookmarkStart w:id="4251" w:name="_ETM_Q9_700429"/>
      <w:bookmarkEnd w:id="4251"/>
      <w:r>
        <w:rPr>
          <w:rtl/>
        </w:rPr>
        <w:t>וכד</w:t>
      </w:r>
      <w:r>
        <w:rPr>
          <w:rFonts w:hint="cs"/>
          <w:rtl/>
        </w:rPr>
        <w:t>ומה</w:t>
      </w:r>
      <w:r w:rsidR="00423D0A">
        <w:rPr>
          <w:rFonts w:hint="cs"/>
          <w:rtl/>
        </w:rPr>
        <w:t>,</w:t>
      </w:r>
      <w:r w:rsidRPr="00DB51E2">
        <w:rPr>
          <w:rtl/>
        </w:rPr>
        <w:t xml:space="preserve"> </w:t>
      </w:r>
      <w:bookmarkStart w:id="4252" w:name="_ETM_Q9_702709"/>
      <w:bookmarkEnd w:id="4252"/>
      <w:r w:rsidRPr="00DB51E2">
        <w:rPr>
          <w:rtl/>
        </w:rPr>
        <w:t xml:space="preserve">יש </w:t>
      </w:r>
      <w:bookmarkStart w:id="4253" w:name="_ETM_Q9_702949"/>
      <w:bookmarkEnd w:id="4253"/>
      <w:r w:rsidRPr="00DB51E2">
        <w:rPr>
          <w:rtl/>
        </w:rPr>
        <w:t xml:space="preserve">מכסה </w:t>
      </w:r>
      <w:bookmarkStart w:id="4254" w:name="_ETM_Q9_703339"/>
      <w:bookmarkStart w:id="4255" w:name="_ETM_Q9_703489"/>
      <w:bookmarkEnd w:id="4254"/>
      <w:bookmarkEnd w:id="4255"/>
      <w:r>
        <w:rPr>
          <w:rFonts w:hint="cs"/>
          <w:rtl/>
        </w:rPr>
        <w:t>ש</w:t>
      </w:r>
      <w:r w:rsidRPr="00DB51E2">
        <w:rPr>
          <w:rtl/>
        </w:rPr>
        <w:t xml:space="preserve">תיקבע </w:t>
      </w:r>
      <w:bookmarkStart w:id="4256" w:name="_ETM_Q9_703819"/>
      <w:bookmarkEnd w:id="4256"/>
      <w:r w:rsidRPr="00DB51E2">
        <w:rPr>
          <w:rtl/>
        </w:rPr>
        <w:t>בחוק</w:t>
      </w:r>
      <w:r>
        <w:rPr>
          <w:rFonts w:hint="cs"/>
          <w:rtl/>
        </w:rPr>
        <w:t>.</w:t>
      </w:r>
      <w:r w:rsidRPr="00DB51E2">
        <w:rPr>
          <w:rtl/>
        </w:rPr>
        <w:t xml:space="preserve"> </w:t>
      </w:r>
      <w:bookmarkStart w:id="4257" w:name="_ETM_Q9_705439"/>
      <w:bookmarkEnd w:id="4257"/>
    </w:p>
    <w:p w:rsidR="00BE54DA" w:rsidRDefault="00BE54DA" w:rsidP="005E19FE">
      <w:pPr>
        <w:rPr>
          <w:rtl/>
        </w:rPr>
      </w:pPr>
    </w:p>
    <w:p w:rsidR="00423D0A" w:rsidRDefault="00BE54DA" w:rsidP="005E19FE">
      <w:pPr>
        <w:rPr>
          <w:rtl/>
        </w:rPr>
      </w:pPr>
      <w:bookmarkStart w:id="4258" w:name="_ETM_Q9_705000"/>
      <w:bookmarkEnd w:id="4258"/>
      <w:r w:rsidRPr="00DB51E2">
        <w:rPr>
          <w:rtl/>
        </w:rPr>
        <w:t xml:space="preserve">גם </w:t>
      </w:r>
      <w:bookmarkStart w:id="4259" w:name="_ETM_Q9_706790"/>
      <w:bookmarkEnd w:id="4259"/>
      <w:r w:rsidRPr="00DB51E2">
        <w:rPr>
          <w:rtl/>
        </w:rPr>
        <w:t xml:space="preserve">האפשרות </w:t>
      </w:r>
      <w:bookmarkStart w:id="4260" w:name="_ETM_Q9_707419"/>
      <w:bookmarkEnd w:id="4260"/>
      <w:r w:rsidRPr="00DB51E2">
        <w:rPr>
          <w:rtl/>
        </w:rPr>
        <w:t xml:space="preserve">לקבוע </w:t>
      </w:r>
      <w:bookmarkStart w:id="4261" w:name="_ETM_Q9_707929"/>
      <w:bookmarkEnd w:id="4261"/>
      <w:r w:rsidRPr="00DB51E2">
        <w:rPr>
          <w:rtl/>
        </w:rPr>
        <w:t xml:space="preserve">מנגנונים </w:t>
      </w:r>
      <w:bookmarkStart w:id="4262" w:name="_ETM_Q9_708529"/>
      <w:bookmarkEnd w:id="4262"/>
      <w:r w:rsidRPr="00DB51E2">
        <w:rPr>
          <w:rtl/>
        </w:rPr>
        <w:t xml:space="preserve">אפקטיביים </w:t>
      </w:r>
      <w:bookmarkStart w:id="4263" w:name="_ETM_Q9_709669"/>
      <w:bookmarkEnd w:id="4263"/>
      <w:r w:rsidRPr="00DB51E2">
        <w:rPr>
          <w:rtl/>
        </w:rPr>
        <w:t xml:space="preserve">להרחקת </w:t>
      </w:r>
      <w:bookmarkStart w:id="4264" w:name="_ETM_Q9_711019"/>
      <w:bookmarkEnd w:id="4264"/>
      <w:r w:rsidRPr="00DB51E2">
        <w:rPr>
          <w:rtl/>
        </w:rPr>
        <w:t>מסתננים</w:t>
      </w:r>
      <w:r>
        <w:rPr>
          <w:rFonts w:hint="cs"/>
          <w:rtl/>
        </w:rPr>
        <w:t xml:space="preserve"> –</w:t>
      </w:r>
      <w:r w:rsidRPr="00DB51E2">
        <w:rPr>
          <w:rtl/>
        </w:rPr>
        <w:t xml:space="preserve"> </w:t>
      </w:r>
      <w:bookmarkStart w:id="4265" w:name="_ETM_Q9_712429"/>
      <w:bookmarkEnd w:id="4265"/>
      <w:r w:rsidRPr="00DB51E2">
        <w:rPr>
          <w:rtl/>
        </w:rPr>
        <w:t xml:space="preserve">יש </w:t>
      </w:r>
      <w:bookmarkStart w:id="4266" w:name="_ETM_Q9_712639"/>
      <w:bookmarkEnd w:id="4266"/>
      <w:r w:rsidRPr="00DB51E2">
        <w:rPr>
          <w:rtl/>
        </w:rPr>
        <w:t xml:space="preserve">כמה </w:t>
      </w:r>
      <w:bookmarkStart w:id="4267" w:name="_ETM_Q9_712909"/>
      <w:bookmarkEnd w:id="4267"/>
      <w:r w:rsidRPr="00DB51E2">
        <w:rPr>
          <w:rtl/>
        </w:rPr>
        <w:t xml:space="preserve">וכמה </w:t>
      </w:r>
      <w:bookmarkStart w:id="4268" w:name="_ETM_Q9_713239"/>
      <w:bookmarkEnd w:id="4268"/>
      <w:r w:rsidRPr="00DB51E2">
        <w:rPr>
          <w:rtl/>
        </w:rPr>
        <w:t xml:space="preserve">חוקים </w:t>
      </w:r>
      <w:bookmarkStart w:id="4269" w:name="_ETM_Q9_713689"/>
      <w:bookmarkStart w:id="4270" w:name="_ETM_Q9_714109"/>
      <w:bookmarkEnd w:id="4269"/>
      <w:bookmarkEnd w:id="4270"/>
      <w:r>
        <w:rPr>
          <w:rFonts w:hint="cs"/>
          <w:rtl/>
        </w:rPr>
        <w:t>ש</w:t>
      </w:r>
      <w:bookmarkStart w:id="4271" w:name="_ETM_Q9_714349"/>
      <w:bookmarkEnd w:id="4271"/>
      <w:r w:rsidRPr="00DB51E2">
        <w:rPr>
          <w:rtl/>
        </w:rPr>
        <w:t xml:space="preserve">נמצאים </w:t>
      </w:r>
      <w:bookmarkStart w:id="4272" w:name="_ETM_Q9_714829"/>
      <w:bookmarkEnd w:id="4272"/>
      <w:r w:rsidRPr="00DB51E2">
        <w:rPr>
          <w:rtl/>
        </w:rPr>
        <w:t>ונדונים</w:t>
      </w:r>
      <w:r>
        <w:rPr>
          <w:rFonts w:hint="cs"/>
          <w:rtl/>
        </w:rPr>
        <w:t xml:space="preserve"> </w:t>
      </w:r>
      <w:r w:rsidRPr="00DB51E2">
        <w:rPr>
          <w:rtl/>
        </w:rPr>
        <w:t>היום</w:t>
      </w:r>
      <w:r>
        <w:rPr>
          <w:rFonts w:hint="cs"/>
          <w:rtl/>
        </w:rPr>
        <w:t>.</w:t>
      </w:r>
      <w:r w:rsidRPr="00DB51E2">
        <w:rPr>
          <w:rtl/>
        </w:rPr>
        <w:t xml:space="preserve"> </w:t>
      </w:r>
      <w:bookmarkStart w:id="4273" w:name="_ETM_Q9_715849"/>
      <w:bookmarkEnd w:id="4273"/>
      <w:r w:rsidRPr="00DB51E2">
        <w:rPr>
          <w:rtl/>
        </w:rPr>
        <w:t xml:space="preserve">צריכים </w:t>
      </w:r>
      <w:bookmarkStart w:id="4274" w:name="_ETM_Q9_716239"/>
      <w:bookmarkEnd w:id="4274"/>
      <w:r w:rsidRPr="00DB51E2">
        <w:rPr>
          <w:rtl/>
        </w:rPr>
        <w:t xml:space="preserve">לקבל </w:t>
      </w:r>
      <w:bookmarkStart w:id="4275" w:name="_ETM_Q9_716599"/>
      <w:bookmarkEnd w:id="4275"/>
      <w:r w:rsidRPr="00DB51E2">
        <w:rPr>
          <w:rtl/>
        </w:rPr>
        <w:t xml:space="preserve">את </w:t>
      </w:r>
      <w:bookmarkStart w:id="4276" w:name="_ETM_Q9_716719"/>
      <w:bookmarkEnd w:id="4276"/>
      <w:r w:rsidRPr="00DB51E2">
        <w:rPr>
          <w:rtl/>
        </w:rPr>
        <w:t xml:space="preserve">המסגרת </w:t>
      </w:r>
      <w:bookmarkStart w:id="4277" w:name="_ETM_Q9_717260"/>
      <w:bookmarkEnd w:id="4277"/>
      <w:r w:rsidRPr="00DB51E2">
        <w:rPr>
          <w:rtl/>
        </w:rPr>
        <w:t xml:space="preserve">של </w:t>
      </w:r>
      <w:bookmarkStart w:id="4278" w:name="_ETM_Q9_717739"/>
      <w:bookmarkEnd w:id="4278"/>
      <w:r w:rsidRPr="00DB51E2">
        <w:rPr>
          <w:rtl/>
        </w:rPr>
        <w:t>חוק</w:t>
      </w:r>
      <w:bookmarkStart w:id="4279" w:name="_ETM_Q9_718010"/>
      <w:bookmarkEnd w:id="4279"/>
      <w:r>
        <w:rPr>
          <w:rFonts w:hint="cs"/>
          <w:rtl/>
        </w:rPr>
        <w:t>-</w:t>
      </w:r>
      <w:r w:rsidRPr="00DB51E2">
        <w:rPr>
          <w:rtl/>
        </w:rPr>
        <w:t xml:space="preserve">יסוד </w:t>
      </w:r>
      <w:bookmarkStart w:id="4280" w:name="_ETM_Q9_718339"/>
      <w:bookmarkEnd w:id="4280"/>
      <w:r w:rsidRPr="00DB51E2">
        <w:rPr>
          <w:rtl/>
        </w:rPr>
        <w:t xml:space="preserve">שמסמיך </w:t>
      </w:r>
      <w:bookmarkStart w:id="4281" w:name="_ETM_Q9_718849"/>
      <w:bookmarkEnd w:id="4281"/>
      <w:r w:rsidRPr="00DB51E2">
        <w:rPr>
          <w:rtl/>
        </w:rPr>
        <w:t xml:space="preserve">ומאפשר </w:t>
      </w:r>
      <w:bookmarkStart w:id="4282" w:name="_ETM_Q9_719419"/>
      <w:bookmarkEnd w:id="4282"/>
      <w:r w:rsidRPr="00DB51E2">
        <w:rPr>
          <w:rtl/>
        </w:rPr>
        <w:t xml:space="preserve">את </w:t>
      </w:r>
      <w:bookmarkStart w:id="4283" w:name="_ETM_Q9_719510"/>
      <w:bookmarkEnd w:id="4283"/>
      <w:r w:rsidRPr="00DB51E2">
        <w:rPr>
          <w:rtl/>
        </w:rPr>
        <w:t xml:space="preserve">הדבר </w:t>
      </w:r>
      <w:bookmarkStart w:id="4284" w:name="_ETM_Q9_719839"/>
      <w:bookmarkEnd w:id="4284"/>
      <w:r w:rsidRPr="00DB51E2">
        <w:rPr>
          <w:rtl/>
        </w:rPr>
        <w:t>הזה</w:t>
      </w:r>
      <w:r>
        <w:rPr>
          <w:rFonts w:hint="cs"/>
          <w:rtl/>
        </w:rPr>
        <w:t>,</w:t>
      </w:r>
      <w:r w:rsidRPr="00DB51E2">
        <w:rPr>
          <w:rtl/>
        </w:rPr>
        <w:t xml:space="preserve"> </w:t>
      </w:r>
      <w:bookmarkStart w:id="4285" w:name="_ETM_Q9_720439"/>
      <w:bookmarkEnd w:id="4285"/>
      <w:r w:rsidRPr="00DB51E2">
        <w:rPr>
          <w:rtl/>
        </w:rPr>
        <w:t xml:space="preserve">כדי </w:t>
      </w:r>
      <w:bookmarkStart w:id="4286" w:name="_ETM_Q9_720799"/>
      <w:bookmarkEnd w:id="4286"/>
      <w:r w:rsidRPr="00DB51E2">
        <w:rPr>
          <w:rtl/>
        </w:rPr>
        <w:t xml:space="preserve">לוודא </w:t>
      </w:r>
      <w:bookmarkStart w:id="4287" w:name="_ETM_Q9_721579"/>
      <w:bookmarkEnd w:id="4287"/>
      <w:r w:rsidRPr="00DB51E2">
        <w:rPr>
          <w:rtl/>
        </w:rPr>
        <w:t xml:space="preserve">שמדינת </w:t>
      </w:r>
      <w:bookmarkStart w:id="4288" w:name="_ETM_Q9_722120"/>
      <w:bookmarkEnd w:id="4288"/>
      <w:r w:rsidRPr="00DB51E2">
        <w:rPr>
          <w:rtl/>
        </w:rPr>
        <w:t xml:space="preserve">ישראל </w:t>
      </w:r>
      <w:bookmarkStart w:id="4289" w:name="_ETM_Q9_722479"/>
      <w:bookmarkEnd w:id="4289"/>
      <w:r w:rsidRPr="00DB51E2">
        <w:rPr>
          <w:rtl/>
        </w:rPr>
        <w:t xml:space="preserve">תשמור </w:t>
      </w:r>
      <w:bookmarkStart w:id="4290" w:name="_ETM_Q9_722839"/>
      <w:bookmarkEnd w:id="4290"/>
      <w:r w:rsidRPr="00DB51E2">
        <w:rPr>
          <w:rtl/>
        </w:rPr>
        <w:t xml:space="preserve">על </w:t>
      </w:r>
      <w:bookmarkStart w:id="4291" w:name="_ETM_Q9_722929"/>
      <w:bookmarkEnd w:id="4291"/>
      <w:r w:rsidRPr="00DB51E2">
        <w:rPr>
          <w:rtl/>
        </w:rPr>
        <w:t xml:space="preserve">הגבול </w:t>
      </w:r>
      <w:bookmarkStart w:id="4292" w:name="_ETM_Q9_723229"/>
      <w:bookmarkEnd w:id="4292"/>
      <w:r w:rsidRPr="00DB51E2">
        <w:rPr>
          <w:rtl/>
        </w:rPr>
        <w:t>של</w:t>
      </w:r>
      <w:r>
        <w:rPr>
          <w:rFonts w:hint="cs"/>
          <w:rtl/>
        </w:rPr>
        <w:t>ה.</w:t>
      </w:r>
      <w:r w:rsidRPr="00DB51E2">
        <w:rPr>
          <w:rtl/>
        </w:rPr>
        <w:t xml:space="preserve"> </w:t>
      </w:r>
      <w:bookmarkStart w:id="4293" w:name="_ETM_Q9_724800"/>
      <w:bookmarkEnd w:id="4293"/>
      <w:r w:rsidRPr="00DB51E2">
        <w:rPr>
          <w:rtl/>
        </w:rPr>
        <w:t xml:space="preserve">כל </w:t>
      </w:r>
      <w:bookmarkStart w:id="4294" w:name="_ETM_Q9_725340"/>
      <w:bookmarkEnd w:id="4294"/>
      <w:r w:rsidRPr="00DB51E2">
        <w:rPr>
          <w:rtl/>
        </w:rPr>
        <w:t xml:space="preserve">הכללים </w:t>
      </w:r>
      <w:bookmarkStart w:id="4295" w:name="_ETM_Q9_725880"/>
      <w:bookmarkEnd w:id="4295"/>
      <w:r w:rsidRPr="00DB51E2">
        <w:rPr>
          <w:rtl/>
        </w:rPr>
        <w:t xml:space="preserve">הללו </w:t>
      </w:r>
      <w:bookmarkStart w:id="4296" w:name="_ETM_Q9_727099"/>
      <w:bookmarkEnd w:id="4296"/>
      <w:r w:rsidRPr="00DB51E2">
        <w:rPr>
          <w:rtl/>
        </w:rPr>
        <w:t xml:space="preserve">הם </w:t>
      </w:r>
      <w:bookmarkStart w:id="4297" w:name="_ETM_Q9_727280"/>
      <w:bookmarkEnd w:id="4297"/>
      <w:r w:rsidRPr="00DB51E2">
        <w:rPr>
          <w:rtl/>
        </w:rPr>
        <w:t xml:space="preserve">כללים </w:t>
      </w:r>
      <w:bookmarkStart w:id="4298" w:name="_ETM_Q9_728030"/>
      <w:bookmarkStart w:id="4299" w:name="_ETM_Q9_728299"/>
      <w:bookmarkEnd w:id="4298"/>
      <w:bookmarkEnd w:id="4299"/>
      <w:r w:rsidRPr="00DB51E2">
        <w:rPr>
          <w:rtl/>
        </w:rPr>
        <w:t xml:space="preserve">חיוניים </w:t>
      </w:r>
      <w:bookmarkStart w:id="4300" w:name="_ETM_Q9_729230"/>
      <w:bookmarkEnd w:id="4300"/>
      <w:r w:rsidRPr="00DB51E2">
        <w:rPr>
          <w:rtl/>
        </w:rPr>
        <w:t xml:space="preserve">לשמירת </w:t>
      </w:r>
      <w:bookmarkStart w:id="4301" w:name="_ETM_Q9_729650"/>
      <w:bookmarkEnd w:id="4301"/>
      <w:r w:rsidRPr="00DB51E2">
        <w:rPr>
          <w:rtl/>
        </w:rPr>
        <w:t xml:space="preserve">זהותה </w:t>
      </w:r>
      <w:bookmarkStart w:id="4302" w:name="_ETM_Q9_729950"/>
      <w:bookmarkEnd w:id="4302"/>
      <w:r w:rsidRPr="00DB51E2">
        <w:rPr>
          <w:rtl/>
        </w:rPr>
        <w:t xml:space="preserve">של </w:t>
      </w:r>
      <w:bookmarkStart w:id="4303" w:name="_ETM_Q9_730099"/>
      <w:bookmarkEnd w:id="4303"/>
      <w:r w:rsidRPr="00DB51E2">
        <w:rPr>
          <w:rtl/>
        </w:rPr>
        <w:t xml:space="preserve">מדינת </w:t>
      </w:r>
      <w:bookmarkStart w:id="4304" w:name="_ETM_Q9_730459"/>
      <w:bookmarkEnd w:id="4304"/>
      <w:r w:rsidRPr="00DB51E2">
        <w:rPr>
          <w:rtl/>
        </w:rPr>
        <w:t>ישראל</w:t>
      </w:r>
      <w:r>
        <w:rPr>
          <w:rFonts w:hint="cs"/>
          <w:rtl/>
        </w:rPr>
        <w:t>.</w:t>
      </w:r>
      <w:r w:rsidRPr="00DB51E2">
        <w:rPr>
          <w:rtl/>
        </w:rPr>
        <w:t xml:space="preserve"> </w:t>
      </w:r>
      <w:bookmarkStart w:id="4305" w:name="_ETM_Q9_731420"/>
      <w:bookmarkEnd w:id="4305"/>
    </w:p>
    <w:p w:rsidR="00423D0A" w:rsidRDefault="00423D0A" w:rsidP="005E19FE">
      <w:pPr>
        <w:rPr>
          <w:rtl/>
        </w:rPr>
      </w:pPr>
    </w:p>
    <w:p w:rsidR="00BE54DA" w:rsidRDefault="00BE54DA" w:rsidP="00423D0A">
      <w:pPr>
        <w:rPr>
          <w:rtl/>
        </w:rPr>
      </w:pPr>
      <w:r w:rsidRPr="00DB51E2">
        <w:rPr>
          <w:rtl/>
        </w:rPr>
        <w:t xml:space="preserve">אני </w:t>
      </w:r>
      <w:bookmarkStart w:id="4306" w:name="_ETM_Q9_731659"/>
      <w:bookmarkEnd w:id="4306"/>
      <w:r w:rsidRPr="00DB51E2">
        <w:rPr>
          <w:rtl/>
        </w:rPr>
        <w:t xml:space="preserve">קורא </w:t>
      </w:r>
      <w:bookmarkStart w:id="4307" w:name="_ETM_Q9_731989"/>
      <w:bookmarkEnd w:id="4307"/>
      <w:r w:rsidRPr="00DB51E2">
        <w:rPr>
          <w:rtl/>
        </w:rPr>
        <w:t xml:space="preserve">לכל </w:t>
      </w:r>
      <w:bookmarkStart w:id="4308" w:name="_ETM_Q9_732319"/>
      <w:bookmarkEnd w:id="4308"/>
      <w:r w:rsidRPr="00DB51E2">
        <w:rPr>
          <w:rtl/>
        </w:rPr>
        <w:t xml:space="preserve">סיעות </w:t>
      </w:r>
      <w:bookmarkStart w:id="4309" w:name="_ETM_Q9_732650"/>
      <w:bookmarkEnd w:id="4309"/>
      <w:r w:rsidRPr="00DB51E2">
        <w:rPr>
          <w:rtl/>
        </w:rPr>
        <w:t>הבית</w:t>
      </w:r>
      <w:bookmarkStart w:id="4310" w:name="_ETM_Q9_734030"/>
      <w:bookmarkEnd w:id="4310"/>
      <w:r w:rsidRPr="00DB51E2">
        <w:rPr>
          <w:rtl/>
        </w:rPr>
        <w:t xml:space="preserve"> </w:t>
      </w:r>
      <w:bookmarkStart w:id="4311" w:name="_ETM_Q9_734689"/>
      <w:bookmarkEnd w:id="4311"/>
      <w:r>
        <w:rPr>
          <w:rFonts w:hint="cs"/>
          <w:rtl/>
        </w:rPr>
        <w:t>ש</w:t>
      </w:r>
      <w:r w:rsidRPr="00DB51E2">
        <w:rPr>
          <w:rtl/>
        </w:rPr>
        <w:t xml:space="preserve">הזהות </w:t>
      </w:r>
      <w:bookmarkStart w:id="4312" w:name="_ETM_Q9_735079"/>
      <w:bookmarkEnd w:id="4312"/>
      <w:r w:rsidRPr="00DB51E2">
        <w:rPr>
          <w:rtl/>
        </w:rPr>
        <w:t xml:space="preserve">היהודית </w:t>
      </w:r>
      <w:bookmarkStart w:id="4313" w:name="_ETM_Q9_735470"/>
      <w:bookmarkEnd w:id="4313"/>
      <w:r w:rsidRPr="00DB51E2">
        <w:rPr>
          <w:rtl/>
        </w:rPr>
        <w:t xml:space="preserve">של </w:t>
      </w:r>
      <w:bookmarkStart w:id="4314" w:name="_ETM_Q9_735559"/>
      <w:bookmarkEnd w:id="4314"/>
      <w:r w:rsidRPr="00DB51E2">
        <w:rPr>
          <w:rtl/>
        </w:rPr>
        <w:t xml:space="preserve">מדינת </w:t>
      </w:r>
      <w:bookmarkStart w:id="4315" w:name="_ETM_Q9_735950"/>
      <w:bookmarkEnd w:id="4315"/>
      <w:r w:rsidRPr="00DB51E2">
        <w:rPr>
          <w:rtl/>
        </w:rPr>
        <w:t xml:space="preserve">ישראל </w:t>
      </w:r>
      <w:bookmarkStart w:id="4316" w:name="_ETM_Q9_737309"/>
      <w:bookmarkEnd w:id="4316"/>
      <w:r w:rsidRPr="00DB51E2">
        <w:rPr>
          <w:rtl/>
        </w:rPr>
        <w:t xml:space="preserve">והמאבק </w:t>
      </w:r>
      <w:bookmarkStart w:id="4317" w:name="_ETM_Q9_739100"/>
      <w:bookmarkEnd w:id="4317"/>
      <w:r w:rsidRPr="00DB51E2">
        <w:rPr>
          <w:rtl/>
        </w:rPr>
        <w:t xml:space="preserve">הדמוגרפי </w:t>
      </w:r>
      <w:bookmarkStart w:id="4318" w:name="_ETM_Q9_740419"/>
      <w:bookmarkEnd w:id="4318"/>
      <w:r w:rsidRPr="00DB51E2">
        <w:rPr>
          <w:rtl/>
        </w:rPr>
        <w:t xml:space="preserve">המתנהל </w:t>
      </w:r>
      <w:bookmarkStart w:id="4319" w:name="_ETM_Q9_740870"/>
      <w:bookmarkEnd w:id="4319"/>
      <w:r w:rsidRPr="00DB51E2">
        <w:rPr>
          <w:rtl/>
        </w:rPr>
        <w:t xml:space="preserve">במדינת </w:t>
      </w:r>
      <w:bookmarkStart w:id="4320" w:name="_ETM_Q9_741350"/>
      <w:bookmarkEnd w:id="4320"/>
      <w:r w:rsidRPr="00DB51E2">
        <w:rPr>
          <w:rtl/>
        </w:rPr>
        <w:t xml:space="preserve">ישראל </w:t>
      </w:r>
      <w:bookmarkStart w:id="4321" w:name="_ETM_Q9_742100"/>
      <w:bookmarkEnd w:id="4321"/>
      <w:r w:rsidRPr="00DB51E2">
        <w:rPr>
          <w:rtl/>
        </w:rPr>
        <w:t xml:space="preserve">ובסביבה </w:t>
      </w:r>
      <w:bookmarkStart w:id="4322" w:name="_ETM_Q9_743030"/>
      <w:bookmarkEnd w:id="4322"/>
      <w:r w:rsidRPr="00DB51E2">
        <w:rPr>
          <w:rtl/>
        </w:rPr>
        <w:t>חשוב</w:t>
      </w:r>
      <w:r>
        <w:rPr>
          <w:rFonts w:hint="cs"/>
          <w:rtl/>
        </w:rPr>
        <w:t>ים</w:t>
      </w:r>
      <w:r w:rsidRPr="00DB51E2">
        <w:rPr>
          <w:rtl/>
        </w:rPr>
        <w:t xml:space="preserve"> </w:t>
      </w:r>
      <w:bookmarkStart w:id="4323" w:name="_ETM_Q9_743510"/>
      <w:bookmarkEnd w:id="4323"/>
      <w:r w:rsidRPr="00DB51E2">
        <w:rPr>
          <w:rtl/>
        </w:rPr>
        <w:t>להם</w:t>
      </w:r>
      <w:bookmarkStart w:id="4324" w:name="_ETM_Q9_744080"/>
      <w:bookmarkEnd w:id="4324"/>
      <w:r>
        <w:rPr>
          <w:rFonts w:hint="cs"/>
          <w:rtl/>
        </w:rPr>
        <w:t xml:space="preserve">, </w:t>
      </w:r>
      <w:r w:rsidRPr="00DB51E2">
        <w:rPr>
          <w:rtl/>
        </w:rPr>
        <w:t xml:space="preserve">שרוצים </w:t>
      </w:r>
      <w:bookmarkStart w:id="4325" w:name="_ETM_Q9_744650"/>
      <w:bookmarkEnd w:id="4325"/>
      <w:r w:rsidRPr="00DB51E2">
        <w:rPr>
          <w:rtl/>
        </w:rPr>
        <w:t xml:space="preserve">שמדינת </w:t>
      </w:r>
      <w:bookmarkStart w:id="4326" w:name="_ETM_Q9_745070"/>
      <w:bookmarkEnd w:id="4326"/>
      <w:r w:rsidRPr="00DB51E2">
        <w:rPr>
          <w:rtl/>
        </w:rPr>
        <w:t xml:space="preserve">ישראל </w:t>
      </w:r>
      <w:bookmarkStart w:id="4327" w:name="_ETM_Q9_745400"/>
      <w:bookmarkEnd w:id="4327"/>
      <w:r w:rsidRPr="00DB51E2">
        <w:rPr>
          <w:rtl/>
        </w:rPr>
        <w:t xml:space="preserve">תמשיך </w:t>
      </w:r>
      <w:bookmarkStart w:id="4328" w:name="_ETM_Q9_745790"/>
      <w:bookmarkEnd w:id="4328"/>
      <w:r w:rsidRPr="00DB51E2">
        <w:rPr>
          <w:rtl/>
        </w:rPr>
        <w:t xml:space="preserve">להיות </w:t>
      </w:r>
      <w:bookmarkStart w:id="4329" w:name="_ETM_Q9_746059"/>
      <w:bookmarkEnd w:id="4329"/>
      <w:r w:rsidRPr="00DB51E2">
        <w:rPr>
          <w:rtl/>
        </w:rPr>
        <w:t xml:space="preserve">מדינת </w:t>
      </w:r>
      <w:bookmarkStart w:id="4330" w:name="_ETM_Q9_746449"/>
      <w:bookmarkEnd w:id="4330"/>
      <w:r w:rsidRPr="00DB51E2">
        <w:rPr>
          <w:rtl/>
        </w:rPr>
        <w:t xml:space="preserve">הלאום </w:t>
      </w:r>
      <w:bookmarkStart w:id="4331" w:name="_ETM_Q9_746720"/>
      <w:bookmarkEnd w:id="4331"/>
      <w:r w:rsidRPr="00DB51E2">
        <w:rPr>
          <w:rtl/>
        </w:rPr>
        <w:t xml:space="preserve">של </w:t>
      </w:r>
      <w:bookmarkStart w:id="4332" w:name="_ETM_Q9_746900"/>
      <w:bookmarkEnd w:id="4332"/>
      <w:r w:rsidRPr="00DB51E2">
        <w:rPr>
          <w:rtl/>
        </w:rPr>
        <w:t xml:space="preserve">העם </w:t>
      </w:r>
      <w:bookmarkStart w:id="4333" w:name="_ETM_Q9_747020"/>
      <w:bookmarkEnd w:id="4333"/>
      <w:r w:rsidRPr="00DB51E2">
        <w:rPr>
          <w:rtl/>
        </w:rPr>
        <w:t xml:space="preserve">היהודי </w:t>
      </w:r>
      <w:bookmarkStart w:id="4334" w:name="_ETM_Q9_747800"/>
      <w:bookmarkEnd w:id="4334"/>
      <w:r w:rsidRPr="00DB51E2">
        <w:rPr>
          <w:rtl/>
        </w:rPr>
        <w:t xml:space="preserve">גם </w:t>
      </w:r>
      <w:bookmarkStart w:id="4335" w:name="_ETM_Q9_748100"/>
      <w:bookmarkEnd w:id="4335"/>
      <w:r w:rsidRPr="00DB51E2">
        <w:rPr>
          <w:rtl/>
        </w:rPr>
        <w:t xml:space="preserve">עבור </w:t>
      </w:r>
      <w:bookmarkStart w:id="4336" w:name="_ETM_Q9_748340"/>
      <w:bookmarkEnd w:id="4336"/>
      <w:r w:rsidRPr="00DB51E2">
        <w:rPr>
          <w:rtl/>
        </w:rPr>
        <w:t xml:space="preserve">הדורות </w:t>
      </w:r>
      <w:bookmarkStart w:id="4337" w:name="_ETM_Q9_748729"/>
      <w:bookmarkEnd w:id="4337"/>
      <w:r w:rsidRPr="00DB51E2">
        <w:rPr>
          <w:rtl/>
        </w:rPr>
        <w:t>הבאים</w:t>
      </w:r>
      <w:r>
        <w:rPr>
          <w:rFonts w:hint="cs"/>
          <w:rtl/>
        </w:rPr>
        <w:t xml:space="preserve"> –</w:t>
      </w:r>
      <w:r w:rsidRPr="00DB51E2">
        <w:rPr>
          <w:rtl/>
        </w:rPr>
        <w:t xml:space="preserve"> </w:t>
      </w:r>
      <w:bookmarkStart w:id="4338" w:name="_ETM_Q9_749570"/>
      <w:bookmarkEnd w:id="4338"/>
      <w:r w:rsidRPr="00DB51E2">
        <w:rPr>
          <w:rtl/>
        </w:rPr>
        <w:t xml:space="preserve">אני </w:t>
      </w:r>
      <w:bookmarkStart w:id="4339" w:name="_ETM_Q9_749840"/>
      <w:bookmarkEnd w:id="4339"/>
      <w:r w:rsidRPr="00DB51E2">
        <w:rPr>
          <w:rtl/>
        </w:rPr>
        <w:t xml:space="preserve">קורא </w:t>
      </w:r>
      <w:bookmarkStart w:id="4340" w:name="_ETM_Q9_750110"/>
      <w:bookmarkEnd w:id="4340"/>
      <w:r w:rsidRPr="00DB51E2">
        <w:rPr>
          <w:rtl/>
        </w:rPr>
        <w:t xml:space="preserve">לכולם </w:t>
      </w:r>
      <w:bookmarkStart w:id="4341" w:name="_ETM_Q9_751010"/>
      <w:bookmarkEnd w:id="4341"/>
      <w:r w:rsidRPr="00DB51E2">
        <w:rPr>
          <w:rtl/>
        </w:rPr>
        <w:t xml:space="preserve">לתמוך </w:t>
      </w:r>
      <w:bookmarkStart w:id="4342" w:name="_ETM_Q9_751490"/>
      <w:bookmarkEnd w:id="4342"/>
      <w:r w:rsidRPr="00DB51E2">
        <w:rPr>
          <w:rtl/>
        </w:rPr>
        <w:t xml:space="preserve">בחוק </w:t>
      </w:r>
      <w:bookmarkStart w:id="4343" w:name="_ETM_Q9_751820"/>
      <w:bookmarkEnd w:id="4343"/>
      <w:r w:rsidRPr="00DB51E2">
        <w:rPr>
          <w:rtl/>
        </w:rPr>
        <w:t>הזה</w:t>
      </w:r>
      <w:r>
        <w:rPr>
          <w:rFonts w:hint="cs"/>
          <w:rtl/>
        </w:rPr>
        <w:t>.</w:t>
      </w:r>
      <w:r w:rsidRPr="00DB51E2">
        <w:rPr>
          <w:rtl/>
        </w:rPr>
        <w:t xml:space="preserve"> </w:t>
      </w:r>
      <w:bookmarkStart w:id="4344" w:name="_ETM_Q9_752540"/>
      <w:bookmarkEnd w:id="4344"/>
      <w:r w:rsidRPr="00DB51E2">
        <w:rPr>
          <w:rtl/>
        </w:rPr>
        <w:t xml:space="preserve">אני </w:t>
      </w:r>
      <w:bookmarkStart w:id="4345" w:name="_ETM_Q9_752780"/>
      <w:bookmarkEnd w:id="4345"/>
      <w:r w:rsidRPr="00DB51E2">
        <w:rPr>
          <w:rtl/>
        </w:rPr>
        <w:t xml:space="preserve">קורא </w:t>
      </w:r>
      <w:bookmarkStart w:id="4346" w:name="_ETM_Q9_753020"/>
      <w:bookmarkEnd w:id="4346"/>
      <w:r w:rsidRPr="00DB51E2">
        <w:rPr>
          <w:rtl/>
        </w:rPr>
        <w:t xml:space="preserve">לכולם </w:t>
      </w:r>
      <w:bookmarkStart w:id="4347" w:name="_ETM_Q9_753949"/>
      <w:bookmarkEnd w:id="4347"/>
      <w:r w:rsidRPr="00DB51E2">
        <w:rPr>
          <w:rtl/>
        </w:rPr>
        <w:t xml:space="preserve">להחזיר </w:t>
      </w:r>
      <w:bookmarkStart w:id="4348" w:name="_ETM_Q9_754550"/>
      <w:bookmarkEnd w:id="4348"/>
      <w:r w:rsidRPr="00DB51E2">
        <w:rPr>
          <w:rtl/>
        </w:rPr>
        <w:t xml:space="preserve">את </w:t>
      </w:r>
      <w:bookmarkStart w:id="4349" w:name="_ETM_Q9_754669"/>
      <w:bookmarkEnd w:id="4349"/>
      <w:r w:rsidRPr="00DB51E2">
        <w:rPr>
          <w:rtl/>
        </w:rPr>
        <w:t xml:space="preserve">הריבונות </w:t>
      </w:r>
      <w:bookmarkStart w:id="4350" w:name="_ETM_Q9_755270"/>
      <w:bookmarkEnd w:id="4350"/>
      <w:r w:rsidRPr="00DB51E2">
        <w:rPr>
          <w:rtl/>
        </w:rPr>
        <w:t xml:space="preserve">על </w:t>
      </w:r>
      <w:bookmarkStart w:id="4351" w:name="_ETM_Q9_755389"/>
      <w:bookmarkEnd w:id="4351"/>
      <w:r w:rsidRPr="00DB51E2">
        <w:rPr>
          <w:rtl/>
        </w:rPr>
        <w:t xml:space="preserve">גבולותיה </w:t>
      </w:r>
      <w:bookmarkStart w:id="4352" w:name="_ETM_Q9_755960"/>
      <w:bookmarkEnd w:id="4352"/>
      <w:r w:rsidRPr="00DB51E2">
        <w:rPr>
          <w:rtl/>
        </w:rPr>
        <w:t xml:space="preserve">של </w:t>
      </w:r>
      <w:bookmarkStart w:id="4353" w:name="_ETM_Q9_756080"/>
      <w:bookmarkEnd w:id="4353"/>
      <w:r w:rsidRPr="00DB51E2">
        <w:rPr>
          <w:rtl/>
        </w:rPr>
        <w:t xml:space="preserve">מדינת </w:t>
      </w:r>
      <w:bookmarkStart w:id="4354" w:name="_ETM_Q9_756470"/>
      <w:bookmarkEnd w:id="4354"/>
      <w:r w:rsidRPr="00DB51E2">
        <w:rPr>
          <w:rtl/>
        </w:rPr>
        <w:t xml:space="preserve">ישראל </w:t>
      </w:r>
      <w:bookmarkStart w:id="4355" w:name="_ETM_Q9_757220"/>
      <w:bookmarkEnd w:id="4355"/>
      <w:r w:rsidRPr="00DB51E2">
        <w:rPr>
          <w:rtl/>
        </w:rPr>
        <w:t xml:space="preserve">לידי </w:t>
      </w:r>
      <w:bookmarkStart w:id="4356" w:name="_ETM_Q9_757669"/>
      <w:bookmarkEnd w:id="4356"/>
      <w:r w:rsidRPr="00DB51E2">
        <w:rPr>
          <w:rtl/>
        </w:rPr>
        <w:t>העם</w:t>
      </w:r>
      <w:r>
        <w:rPr>
          <w:rFonts w:hint="cs"/>
          <w:rtl/>
        </w:rPr>
        <w:t>,</w:t>
      </w:r>
      <w:r w:rsidRPr="00DB51E2">
        <w:rPr>
          <w:rtl/>
        </w:rPr>
        <w:t xml:space="preserve"> </w:t>
      </w:r>
      <w:bookmarkStart w:id="4357" w:name="_ETM_Q9_758120"/>
      <w:bookmarkEnd w:id="4357"/>
      <w:r w:rsidRPr="00DB51E2">
        <w:rPr>
          <w:rtl/>
        </w:rPr>
        <w:t xml:space="preserve">לידי </w:t>
      </w:r>
      <w:bookmarkStart w:id="4358" w:name="_ETM_Q9_758419"/>
      <w:bookmarkEnd w:id="4358"/>
      <w:r w:rsidRPr="00DB51E2">
        <w:rPr>
          <w:rtl/>
        </w:rPr>
        <w:t>האזרחים</w:t>
      </w:r>
      <w:r>
        <w:rPr>
          <w:rFonts w:hint="cs"/>
          <w:rtl/>
        </w:rPr>
        <w:t>,</w:t>
      </w:r>
      <w:r w:rsidRPr="00DB51E2">
        <w:rPr>
          <w:rtl/>
        </w:rPr>
        <w:t xml:space="preserve"> </w:t>
      </w:r>
      <w:bookmarkStart w:id="4359" w:name="_ETM_Q9_759380"/>
      <w:bookmarkEnd w:id="4359"/>
      <w:r w:rsidRPr="00DB51E2">
        <w:rPr>
          <w:rtl/>
        </w:rPr>
        <w:t xml:space="preserve">ולוודא </w:t>
      </w:r>
      <w:bookmarkStart w:id="4360" w:name="_ETM_Q9_759979"/>
      <w:bookmarkEnd w:id="4360"/>
      <w:r w:rsidRPr="00DB51E2">
        <w:rPr>
          <w:rtl/>
        </w:rPr>
        <w:t xml:space="preserve">שמדינת </w:t>
      </w:r>
      <w:bookmarkStart w:id="4361" w:name="_ETM_Q9_760490"/>
      <w:bookmarkEnd w:id="4361"/>
      <w:r w:rsidRPr="00DB51E2">
        <w:rPr>
          <w:rtl/>
        </w:rPr>
        <w:t xml:space="preserve">ישראל </w:t>
      </w:r>
      <w:bookmarkStart w:id="4362" w:name="_ETM_Q9_761660"/>
      <w:bookmarkEnd w:id="4362"/>
      <w:r w:rsidRPr="00DB51E2">
        <w:rPr>
          <w:rtl/>
        </w:rPr>
        <w:t xml:space="preserve">תממש </w:t>
      </w:r>
      <w:bookmarkStart w:id="4363" w:name="_ETM_Q9_762770"/>
      <w:bookmarkEnd w:id="4363"/>
      <w:r w:rsidRPr="00DB51E2">
        <w:rPr>
          <w:rtl/>
        </w:rPr>
        <w:t xml:space="preserve">את </w:t>
      </w:r>
      <w:bookmarkStart w:id="4364" w:name="_ETM_Q9_762950"/>
      <w:bookmarkEnd w:id="4364"/>
      <w:r w:rsidRPr="00DB51E2">
        <w:rPr>
          <w:rtl/>
        </w:rPr>
        <w:t xml:space="preserve">תפקידה </w:t>
      </w:r>
      <w:bookmarkStart w:id="4365" w:name="_ETM_Q9_763550"/>
      <w:bookmarkEnd w:id="4365"/>
      <w:r w:rsidRPr="00DB51E2">
        <w:rPr>
          <w:rtl/>
        </w:rPr>
        <w:t xml:space="preserve">ההיסטורי </w:t>
      </w:r>
      <w:bookmarkStart w:id="4366" w:name="_ETM_Q9_764600"/>
      <w:bookmarkEnd w:id="4366"/>
      <w:r w:rsidRPr="00DB51E2">
        <w:rPr>
          <w:rtl/>
        </w:rPr>
        <w:t>להיות</w:t>
      </w:r>
      <w:bookmarkStart w:id="4367" w:name="_ETM_Q9_766320"/>
      <w:bookmarkEnd w:id="4367"/>
      <w:r w:rsidR="00423D0A">
        <w:rPr>
          <w:rFonts w:hint="cs"/>
          <w:rtl/>
        </w:rPr>
        <w:t xml:space="preserve"> </w:t>
      </w:r>
      <w:r w:rsidRPr="00DB51E2">
        <w:rPr>
          <w:rtl/>
        </w:rPr>
        <w:t xml:space="preserve">הבית </w:t>
      </w:r>
      <w:bookmarkStart w:id="4368" w:name="_ETM_Q9_766920"/>
      <w:bookmarkEnd w:id="4368"/>
      <w:r w:rsidRPr="00DB51E2">
        <w:rPr>
          <w:rtl/>
        </w:rPr>
        <w:t xml:space="preserve">הלאומי </w:t>
      </w:r>
      <w:bookmarkStart w:id="4369" w:name="_ETM_Q9_767730"/>
      <w:bookmarkEnd w:id="4369"/>
      <w:r w:rsidRPr="00DB51E2">
        <w:rPr>
          <w:rtl/>
        </w:rPr>
        <w:t xml:space="preserve">של </w:t>
      </w:r>
      <w:bookmarkStart w:id="4370" w:name="_ETM_Q9_768030"/>
      <w:bookmarkEnd w:id="4370"/>
      <w:r w:rsidRPr="00DB51E2">
        <w:rPr>
          <w:rtl/>
        </w:rPr>
        <w:t xml:space="preserve">העם </w:t>
      </w:r>
      <w:bookmarkStart w:id="4371" w:name="_ETM_Q9_768240"/>
      <w:bookmarkEnd w:id="4371"/>
      <w:r w:rsidRPr="00DB51E2">
        <w:rPr>
          <w:rtl/>
        </w:rPr>
        <w:t xml:space="preserve">היהודי </w:t>
      </w:r>
      <w:bookmarkStart w:id="4372" w:name="_ETM_Q9_769140"/>
      <w:bookmarkEnd w:id="4372"/>
      <w:r w:rsidRPr="00DB51E2">
        <w:rPr>
          <w:rtl/>
        </w:rPr>
        <w:t xml:space="preserve">בארץ </w:t>
      </w:r>
      <w:bookmarkStart w:id="4373" w:name="_ETM_Q9_769590"/>
      <w:bookmarkEnd w:id="4373"/>
      <w:r w:rsidRPr="00DB51E2">
        <w:rPr>
          <w:rtl/>
        </w:rPr>
        <w:t>ישראל</w:t>
      </w:r>
      <w:r>
        <w:rPr>
          <w:rFonts w:hint="cs"/>
          <w:rtl/>
        </w:rPr>
        <w:t>.</w:t>
      </w:r>
      <w:r w:rsidRPr="00DB51E2">
        <w:rPr>
          <w:rtl/>
        </w:rPr>
        <w:t xml:space="preserve"> </w:t>
      </w:r>
      <w:bookmarkStart w:id="4374" w:name="_ETM_Q9_770280"/>
      <w:bookmarkEnd w:id="4374"/>
      <w:r w:rsidRPr="00DB51E2">
        <w:rPr>
          <w:rtl/>
        </w:rPr>
        <w:t xml:space="preserve">תודה </w:t>
      </w:r>
      <w:bookmarkStart w:id="4375" w:name="_ETM_Q9_770580"/>
      <w:bookmarkEnd w:id="4375"/>
      <w:r w:rsidRPr="00DB51E2">
        <w:rPr>
          <w:rtl/>
        </w:rPr>
        <w:t>רבה</w:t>
      </w:r>
      <w:r>
        <w:rPr>
          <w:rFonts w:hint="cs"/>
          <w:rtl/>
        </w:rPr>
        <w:t>,</w:t>
      </w:r>
      <w:r w:rsidRPr="00DB51E2">
        <w:rPr>
          <w:rtl/>
        </w:rPr>
        <w:t xml:space="preserve"> </w:t>
      </w:r>
      <w:bookmarkStart w:id="4376" w:name="_ETM_Q9_770880"/>
      <w:bookmarkEnd w:id="4376"/>
      <w:r w:rsidRPr="00DB51E2">
        <w:rPr>
          <w:rtl/>
        </w:rPr>
        <w:t xml:space="preserve">אדוני </w:t>
      </w:r>
      <w:bookmarkStart w:id="4377" w:name="_ETM_Q9_771090"/>
      <w:bookmarkEnd w:id="4377"/>
      <w:r w:rsidRPr="00DB51E2">
        <w:rPr>
          <w:rtl/>
        </w:rPr>
        <w:t>היושב-ראש</w:t>
      </w:r>
      <w:r>
        <w:rPr>
          <w:rFonts w:hint="cs"/>
          <w:rtl/>
        </w:rPr>
        <w:t>.</w:t>
      </w:r>
      <w:r w:rsidRPr="00DB51E2">
        <w:rPr>
          <w:rtl/>
        </w:rPr>
        <w:t xml:space="preserve"> </w:t>
      </w:r>
      <w:bookmarkStart w:id="4378" w:name="_ETM_Q9_771660"/>
      <w:bookmarkEnd w:id="4378"/>
    </w:p>
    <w:p w:rsidR="00BE54DA" w:rsidRDefault="00BE54DA" w:rsidP="005E19FE">
      <w:pPr>
        <w:rPr>
          <w:rtl/>
        </w:rPr>
      </w:pPr>
    </w:p>
    <w:p w:rsidR="00BE54DA" w:rsidRDefault="00BE54DA" w:rsidP="005E19FE">
      <w:pPr>
        <w:pStyle w:val="af6"/>
        <w:keepNext/>
        <w:rPr>
          <w:rtl/>
        </w:rPr>
      </w:pPr>
      <w:bookmarkStart w:id="4379" w:name="TOR_Q10"/>
      <w:bookmarkStart w:id="4380" w:name="_ETM_Q10_47143"/>
      <w:bookmarkStart w:id="4381" w:name="ET_yor_6595_1"/>
      <w:bookmarkEnd w:id="4379"/>
      <w:bookmarkEnd w:id="4380"/>
      <w:r w:rsidRPr="001F6B3E">
        <w:rPr>
          <w:rStyle w:val="TagStyle"/>
          <w:rtl/>
        </w:rPr>
        <w:t xml:space="preserve">&lt;&lt; יור &gt;&gt; </w:t>
      </w:r>
      <w:r>
        <w:rPr>
          <w:rtl/>
        </w:rPr>
        <w:t>היו"ר ארז מלול:</w:t>
      </w:r>
      <w:r w:rsidRPr="001F6B3E">
        <w:rPr>
          <w:rStyle w:val="TagStyle"/>
          <w:rtl/>
        </w:rPr>
        <w:t xml:space="preserve"> &lt;&lt; יור &gt;&gt;</w:t>
      </w:r>
      <w:r>
        <w:rPr>
          <w:rtl/>
        </w:rPr>
        <w:t xml:space="preserve"> </w:t>
      </w:r>
      <w:bookmarkEnd w:id="4381"/>
    </w:p>
    <w:p w:rsidR="00BE54DA" w:rsidRDefault="00BE54DA" w:rsidP="00D05E6D">
      <w:pPr>
        <w:rPr>
          <w:rtl/>
          <w:lang w:eastAsia="he-IL"/>
        </w:rPr>
      </w:pPr>
    </w:p>
    <w:p w:rsidR="00BE54DA" w:rsidRDefault="00BE54DA" w:rsidP="00E504E0">
      <w:pPr>
        <w:rPr>
          <w:rtl/>
        </w:rPr>
      </w:pPr>
      <w:r>
        <w:rPr>
          <w:rFonts w:hint="cs"/>
          <w:rtl/>
          <w:lang w:eastAsia="he-IL"/>
        </w:rPr>
        <w:t>תודה רבה לחבר הכנסת שמחה רוטמן.</w:t>
      </w:r>
      <w:r>
        <w:rPr>
          <w:rFonts w:hint="cs"/>
          <w:rtl/>
        </w:rPr>
        <w:t xml:space="preserve"> </w:t>
      </w:r>
    </w:p>
    <w:p w:rsidR="001D7431" w:rsidRDefault="001D7431" w:rsidP="00E504E0">
      <w:pPr>
        <w:rPr>
          <w:rtl/>
        </w:rPr>
      </w:pPr>
    </w:p>
    <w:p w:rsidR="001D7431" w:rsidRDefault="001D7431" w:rsidP="00E504E0">
      <w:pPr>
        <w:rPr>
          <w:rtl/>
        </w:rPr>
      </w:pPr>
    </w:p>
    <w:p w:rsidR="00BE54DA" w:rsidRDefault="00BE54DA" w:rsidP="005E19FE">
      <w:pPr>
        <w:pStyle w:val="a6"/>
        <w:rPr>
          <w:rtl/>
        </w:rPr>
      </w:pPr>
      <w:bookmarkStart w:id="4382" w:name="ET_hatsach_645748_14"/>
      <w:r w:rsidRPr="00575209">
        <w:rPr>
          <w:rStyle w:val="TagStyle"/>
          <w:rtl/>
        </w:rPr>
        <w:t xml:space="preserve">&lt;&lt; הצח &gt;&gt; </w:t>
      </w:r>
      <w:bookmarkStart w:id="4383" w:name="_Toc193311172"/>
      <w:bookmarkStart w:id="4384" w:name="_Toc193318962"/>
      <w:bookmarkStart w:id="4385" w:name="_Toc193372695"/>
      <w:bookmarkStart w:id="4386" w:name="_Toc193383148"/>
      <w:bookmarkStart w:id="4387" w:name="_Toc193384162"/>
      <w:bookmarkStart w:id="4388" w:name="_Toc193384423"/>
      <w:r>
        <w:rPr>
          <w:rtl/>
        </w:rPr>
        <w:t>הצעת חוק-יסוד: כניסה, הגירה ומעמד בישראל</w:t>
      </w:r>
      <w:bookmarkEnd w:id="4383"/>
      <w:bookmarkEnd w:id="4384"/>
      <w:bookmarkEnd w:id="4385"/>
      <w:bookmarkEnd w:id="4386"/>
      <w:bookmarkEnd w:id="4387"/>
      <w:bookmarkEnd w:id="4388"/>
      <w:r w:rsidRPr="00575209">
        <w:rPr>
          <w:rStyle w:val="TagStyle"/>
          <w:rtl/>
        </w:rPr>
        <w:t xml:space="preserve"> &lt;&lt; הצח &gt;&gt;</w:t>
      </w:r>
      <w:r>
        <w:rPr>
          <w:rtl/>
        </w:rPr>
        <w:t xml:space="preserve"> </w:t>
      </w:r>
      <w:bookmarkEnd w:id="4382"/>
    </w:p>
    <w:p w:rsidR="00BE54DA" w:rsidRDefault="00BE54DA" w:rsidP="005E19FE">
      <w:pPr>
        <w:rPr>
          <w:rtl/>
        </w:rPr>
      </w:pPr>
      <w:r>
        <w:rPr>
          <w:rtl/>
        </w:rPr>
        <w:t>[הצעת חוק פ/</w:t>
      </w:r>
      <w:r>
        <w:rPr>
          <w:rFonts w:hint="cs"/>
          <w:rtl/>
        </w:rPr>
        <w:t>4350/25</w:t>
      </w:r>
      <w:r>
        <w:rPr>
          <w:rtl/>
        </w:rPr>
        <w:t>; נספחות.]</w:t>
      </w:r>
    </w:p>
    <w:p w:rsidR="00BE54DA" w:rsidRDefault="00BE54DA" w:rsidP="005E19FE">
      <w:pPr>
        <w:pStyle w:val="-0"/>
        <w:rPr>
          <w:rtl/>
        </w:rPr>
      </w:pPr>
      <w:r>
        <w:rPr>
          <w:rtl/>
        </w:rPr>
        <w:t>(הצעת חבר הכנסת</w:t>
      </w:r>
      <w:r>
        <w:rPr>
          <w:rFonts w:hint="cs"/>
          <w:rtl/>
        </w:rPr>
        <w:t xml:space="preserve"> צביקה פוגל</w:t>
      </w:r>
      <w:r>
        <w:rPr>
          <w:rtl/>
        </w:rPr>
        <w:t>)</w:t>
      </w:r>
    </w:p>
    <w:p w:rsidR="00BE54DA" w:rsidRDefault="00BE54DA" w:rsidP="005E19FE">
      <w:pPr>
        <w:rPr>
          <w:rtl/>
        </w:rPr>
      </w:pPr>
    </w:p>
    <w:p w:rsidR="00BE54DA" w:rsidRDefault="00BE54DA" w:rsidP="005E19FE">
      <w:pPr>
        <w:pStyle w:val="af6"/>
        <w:keepNext/>
        <w:rPr>
          <w:rtl/>
        </w:rPr>
      </w:pPr>
      <w:bookmarkStart w:id="4389" w:name="ET_yor_6595_15"/>
      <w:r w:rsidRPr="00575209">
        <w:rPr>
          <w:rStyle w:val="TagStyle"/>
          <w:rtl/>
        </w:rPr>
        <w:t xml:space="preserve"> &lt;&lt; יור &gt;&gt; </w:t>
      </w:r>
      <w:r>
        <w:rPr>
          <w:rtl/>
        </w:rPr>
        <w:t>היו"ר ארז מלול:</w:t>
      </w:r>
      <w:r w:rsidRPr="00575209">
        <w:rPr>
          <w:rStyle w:val="TagStyle"/>
          <w:rtl/>
        </w:rPr>
        <w:t xml:space="preserve"> &lt;&lt; יור &gt;&gt;</w:t>
      </w:r>
      <w:r>
        <w:rPr>
          <w:rtl/>
        </w:rPr>
        <w:t xml:space="preserve"> </w:t>
      </w:r>
      <w:bookmarkEnd w:id="4389"/>
    </w:p>
    <w:p w:rsidR="00BE54DA" w:rsidRPr="00575209" w:rsidRDefault="00BE54DA" w:rsidP="005E19FE">
      <w:pPr>
        <w:ind w:firstLine="0"/>
        <w:rPr>
          <w:rtl/>
        </w:rPr>
      </w:pPr>
    </w:p>
    <w:p w:rsidR="00BE54DA" w:rsidRDefault="00BE54DA" w:rsidP="005E19FE">
      <w:pPr>
        <w:rPr>
          <w:rtl/>
        </w:rPr>
      </w:pPr>
      <w:r>
        <w:rPr>
          <w:rFonts w:hint="cs"/>
          <w:rtl/>
        </w:rPr>
        <w:t>להצעת החוק הוצמדה הצעת חוק-יסוד: כניסה, הגירה ומעמד בישראל</w:t>
      </w:r>
      <w:bookmarkStart w:id="4390" w:name="_ETM_Q10_177351"/>
      <w:bookmarkEnd w:id="4390"/>
      <w:r>
        <w:rPr>
          <w:rFonts w:hint="cs"/>
          <w:rtl/>
        </w:rPr>
        <w:t xml:space="preserve">, של חבר הכנסת צביקה פוגל. </w:t>
      </w:r>
      <w:r>
        <w:rPr>
          <w:rtl/>
        </w:rPr>
        <w:t xml:space="preserve">אני </w:t>
      </w:r>
      <w:bookmarkStart w:id="4391" w:name="_ETM_Q10_180179"/>
      <w:bookmarkEnd w:id="4391"/>
      <w:r>
        <w:rPr>
          <w:rtl/>
        </w:rPr>
        <w:t xml:space="preserve">מזמין </w:t>
      </w:r>
      <w:bookmarkStart w:id="4392" w:name="_ETM_Q10_181020"/>
      <w:bookmarkEnd w:id="4392"/>
      <w:r>
        <w:rPr>
          <w:rtl/>
        </w:rPr>
        <w:t xml:space="preserve">את </w:t>
      </w:r>
      <w:bookmarkStart w:id="4393" w:name="_ETM_Q10_181199"/>
      <w:bookmarkEnd w:id="4393"/>
      <w:r>
        <w:rPr>
          <w:rtl/>
        </w:rPr>
        <w:t xml:space="preserve">חבר </w:t>
      </w:r>
      <w:bookmarkStart w:id="4394" w:name="_ETM_Q10_181469"/>
      <w:bookmarkEnd w:id="4394"/>
      <w:r>
        <w:rPr>
          <w:rtl/>
        </w:rPr>
        <w:t xml:space="preserve">הכנסת </w:t>
      </w:r>
      <w:bookmarkStart w:id="4395" w:name="_ETM_Q10_182100"/>
      <w:bookmarkEnd w:id="4395"/>
      <w:r>
        <w:rPr>
          <w:rtl/>
        </w:rPr>
        <w:t xml:space="preserve">יצחק </w:t>
      </w:r>
      <w:bookmarkStart w:id="4396" w:name="_ETM_Q10_182639"/>
      <w:bookmarkEnd w:id="4396"/>
      <w:r>
        <w:rPr>
          <w:rtl/>
        </w:rPr>
        <w:t xml:space="preserve">קרויזר </w:t>
      </w:r>
      <w:bookmarkStart w:id="4397" w:name="_ETM_Q10_183210"/>
      <w:bookmarkEnd w:id="4397"/>
      <w:r>
        <w:rPr>
          <w:rtl/>
        </w:rPr>
        <w:t xml:space="preserve">להציג </w:t>
      </w:r>
      <w:bookmarkStart w:id="4398" w:name="_ETM_Q10_184500"/>
      <w:bookmarkEnd w:id="4398"/>
      <w:r>
        <w:rPr>
          <w:rtl/>
        </w:rPr>
        <w:t xml:space="preserve">את </w:t>
      </w:r>
      <w:bookmarkStart w:id="4399" w:name="_ETM_Q10_184799"/>
      <w:bookmarkEnd w:id="4399"/>
      <w:r>
        <w:rPr>
          <w:rtl/>
        </w:rPr>
        <w:t xml:space="preserve">החוק </w:t>
      </w:r>
      <w:bookmarkStart w:id="4400" w:name="_ETM_Q10_185370"/>
      <w:bookmarkEnd w:id="4400"/>
      <w:r>
        <w:rPr>
          <w:rtl/>
        </w:rPr>
        <w:t xml:space="preserve">במקומו </w:t>
      </w:r>
      <w:bookmarkStart w:id="4401" w:name="_ETM_Q10_186120"/>
      <w:bookmarkEnd w:id="4401"/>
      <w:r>
        <w:rPr>
          <w:rtl/>
        </w:rPr>
        <w:t xml:space="preserve">של </w:t>
      </w:r>
      <w:bookmarkStart w:id="4402" w:name="_ETM_Q10_186390"/>
      <w:bookmarkEnd w:id="4402"/>
      <w:r>
        <w:rPr>
          <w:rtl/>
        </w:rPr>
        <w:t xml:space="preserve">צביקה </w:t>
      </w:r>
      <w:bookmarkStart w:id="4403" w:name="_ETM_Q10_186810"/>
      <w:bookmarkEnd w:id="4403"/>
      <w:r>
        <w:rPr>
          <w:rtl/>
        </w:rPr>
        <w:t>פוגל</w:t>
      </w:r>
      <w:r>
        <w:rPr>
          <w:rFonts w:hint="cs"/>
          <w:rtl/>
        </w:rPr>
        <w:t>.</w:t>
      </w:r>
      <w:r>
        <w:rPr>
          <w:rtl/>
        </w:rPr>
        <w:t xml:space="preserve"> </w:t>
      </w:r>
      <w:bookmarkStart w:id="4404" w:name="_ETM_Q10_187590"/>
      <w:bookmarkEnd w:id="4404"/>
      <w:r>
        <w:rPr>
          <w:rtl/>
        </w:rPr>
        <w:t xml:space="preserve">לרשותך </w:t>
      </w:r>
      <w:bookmarkStart w:id="4405" w:name="_ETM_Q10_188369"/>
      <w:bookmarkEnd w:id="4405"/>
      <w:r>
        <w:rPr>
          <w:rtl/>
        </w:rPr>
        <w:t xml:space="preserve">עד </w:t>
      </w:r>
      <w:bookmarkStart w:id="4406" w:name="_ETM_Q10_188610"/>
      <w:bookmarkEnd w:id="4406"/>
      <w:r>
        <w:rPr>
          <w:rFonts w:hint="cs"/>
          <w:rtl/>
        </w:rPr>
        <w:t>שלוש</w:t>
      </w:r>
      <w:bookmarkStart w:id="4407" w:name="_ETM_Q10_188910"/>
      <w:bookmarkEnd w:id="4407"/>
      <w:r>
        <w:rPr>
          <w:rFonts w:hint="cs"/>
          <w:rtl/>
        </w:rPr>
        <w:t xml:space="preserve"> </w:t>
      </w:r>
      <w:r>
        <w:rPr>
          <w:rtl/>
        </w:rPr>
        <w:t>דקות</w:t>
      </w:r>
      <w:r>
        <w:rPr>
          <w:rFonts w:hint="cs"/>
          <w:rtl/>
        </w:rPr>
        <w:t>,</w:t>
      </w:r>
      <w:r>
        <w:rPr>
          <w:rtl/>
        </w:rPr>
        <w:t xml:space="preserve"> </w:t>
      </w:r>
      <w:bookmarkStart w:id="4408" w:name="_ETM_Q10_189299"/>
      <w:bookmarkEnd w:id="4408"/>
      <w:r>
        <w:rPr>
          <w:rtl/>
        </w:rPr>
        <w:t>בבקשה</w:t>
      </w:r>
      <w:r>
        <w:rPr>
          <w:rFonts w:hint="cs"/>
          <w:rtl/>
        </w:rPr>
        <w:t xml:space="preserve">. </w:t>
      </w:r>
      <w:bookmarkStart w:id="4409" w:name="_ETM_Q10_152400"/>
      <w:bookmarkEnd w:id="4409"/>
    </w:p>
    <w:p w:rsidR="00BE54DA" w:rsidRDefault="00BE54DA" w:rsidP="005E19FE">
      <w:pPr>
        <w:rPr>
          <w:rtl/>
        </w:rPr>
      </w:pPr>
      <w:bookmarkStart w:id="4410" w:name="_ETM_Q10_152487"/>
      <w:bookmarkEnd w:id="4410"/>
    </w:p>
    <w:p w:rsidR="00BE54DA" w:rsidRDefault="00BE54DA" w:rsidP="005E19FE">
      <w:pPr>
        <w:pStyle w:val="a4"/>
        <w:keepNext/>
        <w:rPr>
          <w:rtl/>
        </w:rPr>
      </w:pPr>
      <w:bookmarkStart w:id="4411" w:name="_ETM_Q10_141501"/>
      <w:bookmarkStart w:id="4412" w:name="ET_speaker_6460_2"/>
      <w:bookmarkEnd w:id="4411"/>
      <w:r w:rsidRPr="001F6B3E">
        <w:rPr>
          <w:rStyle w:val="TagStyle"/>
          <w:rtl/>
        </w:rPr>
        <w:t xml:space="preserve">&lt;&lt; דובר &gt;&gt; </w:t>
      </w:r>
      <w:bookmarkStart w:id="4413" w:name="_Toc193311173"/>
      <w:bookmarkStart w:id="4414" w:name="_Toc193318963"/>
      <w:bookmarkStart w:id="4415" w:name="_Toc193372696"/>
      <w:bookmarkStart w:id="4416" w:name="_Toc193383149"/>
      <w:bookmarkStart w:id="4417" w:name="_Toc193384163"/>
      <w:bookmarkStart w:id="4418" w:name="_Toc193384424"/>
      <w:r>
        <w:rPr>
          <w:rtl/>
        </w:rPr>
        <w:t>יצחק קרויזר (עוצמה יהודית):</w:t>
      </w:r>
      <w:bookmarkEnd w:id="4413"/>
      <w:bookmarkEnd w:id="4414"/>
      <w:bookmarkEnd w:id="4415"/>
      <w:bookmarkEnd w:id="4416"/>
      <w:bookmarkEnd w:id="4417"/>
      <w:bookmarkEnd w:id="4418"/>
      <w:r w:rsidRPr="001F6B3E">
        <w:rPr>
          <w:rStyle w:val="TagStyle"/>
          <w:rtl/>
        </w:rPr>
        <w:t xml:space="preserve"> &lt;&lt; דובר &gt;&gt;</w:t>
      </w:r>
      <w:r>
        <w:rPr>
          <w:rtl/>
        </w:rPr>
        <w:t xml:space="preserve"> </w:t>
      </w:r>
      <w:bookmarkEnd w:id="4412"/>
    </w:p>
    <w:p w:rsidR="00BE54DA" w:rsidRDefault="00BE54DA" w:rsidP="005E19FE">
      <w:pPr>
        <w:rPr>
          <w:rtl/>
        </w:rPr>
      </w:pPr>
    </w:p>
    <w:p w:rsidR="00BE54DA" w:rsidRDefault="00BE54DA" w:rsidP="00423D0A">
      <w:pPr>
        <w:rPr>
          <w:rtl/>
        </w:rPr>
      </w:pPr>
      <w:bookmarkStart w:id="4419" w:name="_ETM_Q10_141674"/>
      <w:bookmarkStart w:id="4420" w:name="_ETM_Q10_141705"/>
      <w:bookmarkStart w:id="4421" w:name="_ETM_Q10_141771"/>
      <w:bookmarkEnd w:id="4419"/>
      <w:bookmarkEnd w:id="4420"/>
      <w:bookmarkEnd w:id="4421"/>
      <w:r>
        <w:rPr>
          <w:rtl/>
        </w:rPr>
        <w:t xml:space="preserve"> </w:t>
      </w:r>
      <w:bookmarkStart w:id="4422" w:name="_ETM_Q10_203029"/>
      <w:bookmarkEnd w:id="4422"/>
      <w:r>
        <w:rPr>
          <w:rtl/>
        </w:rPr>
        <w:t xml:space="preserve">תודה </w:t>
      </w:r>
      <w:bookmarkStart w:id="4423" w:name="_ETM_Q10_203419"/>
      <w:bookmarkEnd w:id="4423"/>
      <w:r>
        <w:rPr>
          <w:rtl/>
        </w:rPr>
        <w:t>רבה</w:t>
      </w:r>
      <w:r>
        <w:rPr>
          <w:rFonts w:hint="cs"/>
          <w:rtl/>
        </w:rPr>
        <w:t>,</w:t>
      </w:r>
      <w:r>
        <w:rPr>
          <w:rtl/>
        </w:rPr>
        <w:t xml:space="preserve"> </w:t>
      </w:r>
      <w:bookmarkStart w:id="4424" w:name="_ETM_Q10_203989"/>
      <w:bookmarkEnd w:id="4424"/>
      <w:r>
        <w:rPr>
          <w:rtl/>
        </w:rPr>
        <w:t xml:space="preserve">אדוני </w:t>
      </w:r>
      <w:bookmarkStart w:id="4425" w:name="_ETM_Q10_204409"/>
      <w:bookmarkEnd w:id="4425"/>
      <w:r>
        <w:rPr>
          <w:rtl/>
        </w:rPr>
        <w:t>היושב-ראש</w:t>
      </w:r>
      <w:r>
        <w:rPr>
          <w:rFonts w:hint="cs"/>
          <w:rtl/>
        </w:rPr>
        <w:t>.</w:t>
      </w:r>
      <w:r>
        <w:rPr>
          <w:rtl/>
        </w:rPr>
        <w:t xml:space="preserve"> </w:t>
      </w:r>
      <w:bookmarkStart w:id="4426" w:name="_ETM_Q10_205579"/>
      <w:bookmarkEnd w:id="4426"/>
      <w:r>
        <w:rPr>
          <w:rtl/>
        </w:rPr>
        <w:t xml:space="preserve">כבוד </w:t>
      </w:r>
      <w:bookmarkStart w:id="4427" w:name="_ETM_Q10_205820"/>
      <w:bookmarkEnd w:id="4427"/>
      <w:r>
        <w:rPr>
          <w:rtl/>
        </w:rPr>
        <w:t>השר</w:t>
      </w:r>
      <w:r>
        <w:rPr>
          <w:rFonts w:hint="cs"/>
          <w:rtl/>
        </w:rPr>
        <w:t>,</w:t>
      </w:r>
      <w:r>
        <w:rPr>
          <w:rtl/>
        </w:rPr>
        <w:t xml:space="preserve"> </w:t>
      </w:r>
      <w:bookmarkStart w:id="4428" w:name="_ETM_Q10_206449"/>
      <w:bookmarkEnd w:id="4428"/>
      <w:r>
        <w:rPr>
          <w:rtl/>
        </w:rPr>
        <w:t xml:space="preserve">חבריי </w:t>
      </w:r>
      <w:bookmarkStart w:id="4429" w:name="_ETM_Q10_206869"/>
      <w:bookmarkEnd w:id="4429"/>
      <w:r>
        <w:rPr>
          <w:rtl/>
        </w:rPr>
        <w:t xml:space="preserve">חברי </w:t>
      </w:r>
      <w:bookmarkStart w:id="4430" w:name="_ETM_Q10_207199"/>
      <w:bookmarkEnd w:id="4430"/>
      <w:r>
        <w:rPr>
          <w:rtl/>
        </w:rPr>
        <w:t>הכנסת</w:t>
      </w:r>
      <w:r>
        <w:rPr>
          <w:rFonts w:hint="cs"/>
          <w:rtl/>
        </w:rPr>
        <w:t>,</w:t>
      </w:r>
      <w:r>
        <w:rPr>
          <w:rtl/>
        </w:rPr>
        <w:t xml:space="preserve"> </w:t>
      </w:r>
      <w:bookmarkStart w:id="4431" w:name="_ETM_Q10_208890"/>
      <w:bookmarkEnd w:id="4431"/>
      <w:r>
        <w:rPr>
          <w:rtl/>
        </w:rPr>
        <w:t>ראשית</w:t>
      </w:r>
      <w:bookmarkStart w:id="4432" w:name="_ETM_Q10_209220"/>
      <w:bookmarkStart w:id="4433" w:name="_ETM_Q10_209430"/>
      <w:bookmarkEnd w:id="4432"/>
      <w:bookmarkEnd w:id="4433"/>
      <w:r w:rsidR="00423D0A">
        <w:rPr>
          <w:rFonts w:hint="cs"/>
          <w:rtl/>
        </w:rPr>
        <w:t>,</w:t>
      </w:r>
      <w:r>
        <w:rPr>
          <w:rFonts w:hint="cs"/>
          <w:rtl/>
        </w:rPr>
        <w:t xml:space="preserve"> </w:t>
      </w:r>
      <w:r>
        <w:rPr>
          <w:rtl/>
        </w:rPr>
        <w:t xml:space="preserve">אני </w:t>
      </w:r>
      <w:bookmarkStart w:id="4434" w:name="_ETM_Q10_209550"/>
      <w:bookmarkEnd w:id="4434"/>
      <w:r>
        <w:rPr>
          <w:rtl/>
        </w:rPr>
        <w:t xml:space="preserve">רוצה </w:t>
      </w:r>
      <w:bookmarkStart w:id="4435" w:name="_ETM_Q10_209789"/>
      <w:bookmarkEnd w:id="4435"/>
      <w:r>
        <w:rPr>
          <w:rtl/>
        </w:rPr>
        <w:t xml:space="preserve">לברך </w:t>
      </w:r>
      <w:bookmarkStart w:id="4436" w:name="_ETM_Q10_210180"/>
      <w:bookmarkEnd w:id="4436"/>
      <w:r>
        <w:rPr>
          <w:rtl/>
        </w:rPr>
        <w:t xml:space="preserve">את </w:t>
      </w:r>
      <w:bookmarkStart w:id="4437" w:name="_ETM_Q10_210240"/>
      <w:bookmarkEnd w:id="4437"/>
      <w:r>
        <w:rPr>
          <w:rtl/>
        </w:rPr>
        <w:t>הרמטכ"ל</w:t>
      </w:r>
      <w:bookmarkStart w:id="4438" w:name="_ETM_Q10_211740"/>
      <w:bookmarkStart w:id="4439" w:name="_ETM_Q10_211949"/>
      <w:bookmarkEnd w:id="4438"/>
      <w:bookmarkEnd w:id="4439"/>
      <w:r>
        <w:rPr>
          <w:rFonts w:hint="cs"/>
          <w:rtl/>
        </w:rPr>
        <w:t xml:space="preserve"> על </w:t>
      </w:r>
      <w:r>
        <w:rPr>
          <w:rtl/>
        </w:rPr>
        <w:t xml:space="preserve">החלטה </w:t>
      </w:r>
      <w:bookmarkStart w:id="4440" w:name="_ETM_Q10_213699"/>
      <w:bookmarkEnd w:id="4440"/>
      <w:r>
        <w:rPr>
          <w:rtl/>
        </w:rPr>
        <w:t xml:space="preserve">טריוויאלית </w:t>
      </w:r>
      <w:bookmarkStart w:id="4441" w:name="_ETM_Q10_214479"/>
      <w:bookmarkEnd w:id="4441"/>
      <w:r>
        <w:rPr>
          <w:rtl/>
        </w:rPr>
        <w:t>והגיונית</w:t>
      </w:r>
      <w:bookmarkStart w:id="4442" w:name="_ETM_Q10_216370"/>
      <w:bookmarkEnd w:id="4442"/>
      <w:r w:rsidR="00423D0A">
        <w:rPr>
          <w:rFonts w:hint="cs"/>
          <w:rtl/>
        </w:rPr>
        <w:t>.</w:t>
      </w:r>
      <w:r>
        <w:rPr>
          <w:rFonts w:hint="cs"/>
          <w:rtl/>
        </w:rPr>
        <w:t xml:space="preserve"> אנו </w:t>
      </w:r>
      <w:r>
        <w:rPr>
          <w:rtl/>
        </w:rPr>
        <w:t xml:space="preserve">מוצאים </w:t>
      </w:r>
      <w:bookmarkStart w:id="4443" w:name="_ETM_Q10_218670"/>
      <w:bookmarkEnd w:id="4443"/>
      <w:r>
        <w:rPr>
          <w:rtl/>
        </w:rPr>
        <w:t xml:space="preserve">את </w:t>
      </w:r>
      <w:bookmarkStart w:id="4444" w:name="_ETM_Q10_218790"/>
      <w:bookmarkEnd w:id="4444"/>
      <w:r>
        <w:rPr>
          <w:rtl/>
        </w:rPr>
        <w:t xml:space="preserve">עצמנו </w:t>
      </w:r>
      <w:bookmarkStart w:id="4445" w:name="_ETM_Q10_219180"/>
      <w:bookmarkEnd w:id="4445"/>
      <w:r>
        <w:rPr>
          <w:rtl/>
        </w:rPr>
        <w:t xml:space="preserve">כאן </w:t>
      </w:r>
      <w:bookmarkStart w:id="4446" w:name="_ETM_Q10_219390"/>
      <w:bookmarkEnd w:id="4446"/>
      <w:r>
        <w:rPr>
          <w:rtl/>
        </w:rPr>
        <w:t xml:space="preserve">בכנסת </w:t>
      </w:r>
      <w:bookmarkStart w:id="4447" w:name="_ETM_Q10_219870"/>
      <w:bookmarkEnd w:id="4447"/>
      <w:r>
        <w:rPr>
          <w:rtl/>
        </w:rPr>
        <w:t xml:space="preserve">נאלצים </w:t>
      </w:r>
      <w:bookmarkStart w:id="4448" w:name="_ETM_Q10_221059"/>
      <w:bookmarkEnd w:id="4448"/>
      <w:r>
        <w:rPr>
          <w:rtl/>
        </w:rPr>
        <w:t xml:space="preserve">לברך </w:t>
      </w:r>
      <w:bookmarkStart w:id="4449" w:name="_ETM_Q10_221659"/>
      <w:bookmarkEnd w:id="4449"/>
      <w:r>
        <w:rPr>
          <w:rtl/>
        </w:rPr>
        <w:t xml:space="preserve">אותו </w:t>
      </w:r>
      <w:bookmarkStart w:id="4450" w:name="_ETM_Q10_222019"/>
      <w:bookmarkEnd w:id="4450"/>
      <w:r>
        <w:rPr>
          <w:rtl/>
        </w:rPr>
        <w:t xml:space="preserve">על </w:t>
      </w:r>
      <w:bookmarkStart w:id="4451" w:name="_ETM_Q10_222140"/>
      <w:bookmarkEnd w:id="4451"/>
      <w:r>
        <w:rPr>
          <w:rtl/>
        </w:rPr>
        <w:t xml:space="preserve">החלטה </w:t>
      </w:r>
      <w:bookmarkStart w:id="4452" w:name="_ETM_Q10_223219"/>
      <w:bookmarkEnd w:id="4452"/>
      <w:r>
        <w:rPr>
          <w:rtl/>
        </w:rPr>
        <w:t xml:space="preserve">מנהיגותית </w:t>
      </w:r>
      <w:bookmarkStart w:id="4453" w:name="_ETM_Q10_224879"/>
      <w:bookmarkEnd w:id="4453"/>
      <w:r>
        <w:rPr>
          <w:rtl/>
        </w:rPr>
        <w:t xml:space="preserve">של </w:t>
      </w:r>
      <w:bookmarkStart w:id="4454" w:name="_ETM_Q10_225059"/>
      <w:bookmarkEnd w:id="4454"/>
      <w:r>
        <w:rPr>
          <w:rtl/>
        </w:rPr>
        <w:t xml:space="preserve">ראש </w:t>
      </w:r>
      <w:bookmarkStart w:id="4455" w:name="_ETM_Q10_225300"/>
      <w:bookmarkEnd w:id="4455"/>
      <w:r>
        <w:rPr>
          <w:rtl/>
        </w:rPr>
        <w:t xml:space="preserve">המטה </w:t>
      </w:r>
      <w:bookmarkStart w:id="4456" w:name="_ETM_Q10_225719"/>
      <w:bookmarkEnd w:id="4456"/>
      <w:r>
        <w:rPr>
          <w:rtl/>
        </w:rPr>
        <w:t>הכללי</w:t>
      </w:r>
      <w:r>
        <w:rPr>
          <w:rFonts w:hint="cs"/>
          <w:rtl/>
        </w:rPr>
        <w:t>.</w:t>
      </w:r>
      <w:r>
        <w:rPr>
          <w:rtl/>
        </w:rPr>
        <w:t xml:space="preserve"> </w:t>
      </w:r>
      <w:bookmarkStart w:id="4457" w:name="_ETM_Q10_226199"/>
      <w:bookmarkEnd w:id="4457"/>
      <w:r>
        <w:rPr>
          <w:rtl/>
        </w:rPr>
        <w:t xml:space="preserve">כאשר </w:t>
      </w:r>
      <w:bookmarkStart w:id="4458" w:name="_ETM_Q10_226739"/>
      <w:bookmarkEnd w:id="4458"/>
      <w:r>
        <w:rPr>
          <w:rtl/>
        </w:rPr>
        <w:t xml:space="preserve">יש </w:t>
      </w:r>
      <w:bookmarkStart w:id="4459" w:name="_ETM_Q10_226920"/>
      <w:bookmarkEnd w:id="4459"/>
      <w:r>
        <w:rPr>
          <w:rtl/>
        </w:rPr>
        <w:t xml:space="preserve">חייל </w:t>
      </w:r>
      <w:bookmarkStart w:id="4460" w:name="_ETM_Q10_228120"/>
      <w:bookmarkEnd w:id="4460"/>
      <w:r>
        <w:rPr>
          <w:rtl/>
        </w:rPr>
        <w:t xml:space="preserve">שמשתמש </w:t>
      </w:r>
      <w:bookmarkStart w:id="4461" w:name="_ETM_Q10_228870"/>
      <w:bookmarkEnd w:id="4461"/>
      <w:r>
        <w:rPr>
          <w:rtl/>
        </w:rPr>
        <w:t>ב</w:t>
      </w:r>
      <w:bookmarkStart w:id="4462" w:name="_ETM_Q10_229050"/>
      <w:bookmarkEnd w:id="4462"/>
      <w:r>
        <w:rPr>
          <w:rtl/>
        </w:rPr>
        <w:t xml:space="preserve">כוח </w:t>
      </w:r>
      <w:bookmarkStart w:id="4463" w:name="_ETM_Q10_229409"/>
      <w:bookmarkEnd w:id="4463"/>
      <w:r>
        <w:rPr>
          <w:rtl/>
        </w:rPr>
        <w:t>שלו</w:t>
      </w:r>
      <w:r>
        <w:rPr>
          <w:rFonts w:hint="cs"/>
          <w:rtl/>
        </w:rPr>
        <w:t>,</w:t>
      </w:r>
      <w:r>
        <w:rPr>
          <w:rtl/>
        </w:rPr>
        <w:t xml:space="preserve"> </w:t>
      </w:r>
      <w:bookmarkStart w:id="4464" w:name="_ETM_Q10_229829"/>
      <w:bookmarkStart w:id="4465" w:name="_ETM_Q10_229979"/>
      <w:bookmarkEnd w:id="4464"/>
      <w:bookmarkEnd w:id="4465"/>
      <w:r>
        <w:rPr>
          <w:rFonts w:hint="cs"/>
          <w:rtl/>
        </w:rPr>
        <w:t>ב</w:t>
      </w:r>
      <w:r>
        <w:rPr>
          <w:rtl/>
        </w:rPr>
        <w:t xml:space="preserve">הכשרה </w:t>
      </w:r>
      <w:bookmarkStart w:id="4466" w:name="_ETM_Q10_230489"/>
      <w:bookmarkEnd w:id="4466"/>
      <w:r>
        <w:rPr>
          <w:rtl/>
        </w:rPr>
        <w:t>שלו</w:t>
      </w:r>
      <w:r>
        <w:rPr>
          <w:rFonts w:hint="cs"/>
          <w:rtl/>
        </w:rPr>
        <w:t>,</w:t>
      </w:r>
      <w:r>
        <w:rPr>
          <w:rtl/>
        </w:rPr>
        <w:t xml:space="preserve"> </w:t>
      </w:r>
      <w:bookmarkStart w:id="4467" w:name="_ETM_Q10_231629"/>
      <w:bookmarkEnd w:id="4467"/>
      <w:r>
        <w:rPr>
          <w:rFonts w:hint="cs"/>
          <w:rtl/>
        </w:rPr>
        <w:t>ש</w:t>
      </w:r>
      <w:r>
        <w:rPr>
          <w:rtl/>
        </w:rPr>
        <w:t xml:space="preserve">במקרה </w:t>
      </w:r>
      <w:bookmarkStart w:id="4468" w:name="_ETM_Q10_232079"/>
      <w:bookmarkEnd w:id="4468"/>
      <w:r>
        <w:rPr>
          <w:rtl/>
        </w:rPr>
        <w:t xml:space="preserve">שלו </w:t>
      </w:r>
      <w:bookmarkStart w:id="4469" w:name="_ETM_Q10_232440"/>
      <w:bookmarkEnd w:id="4469"/>
      <w:r>
        <w:rPr>
          <w:rtl/>
        </w:rPr>
        <w:t xml:space="preserve">עלתה </w:t>
      </w:r>
      <w:bookmarkStart w:id="4470" w:name="_ETM_Q10_232829"/>
      <w:bookmarkEnd w:id="4470"/>
      <w:r>
        <w:rPr>
          <w:rtl/>
        </w:rPr>
        <w:t xml:space="preserve">המון </w:t>
      </w:r>
      <w:bookmarkStart w:id="4471" w:name="_ETM_Q10_233100"/>
      <w:bookmarkEnd w:id="4471"/>
      <w:r>
        <w:rPr>
          <w:rtl/>
        </w:rPr>
        <w:t xml:space="preserve">כסף </w:t>
      </w:r>
      <w:bookmarkStart w:id="4472" w:name="_ETM_Q10_233489"/>
      <w:bookmarkEnd w:id="4472"/>
      <w:r>
        <w:rPr>
          <w:rtl/>
        </w:rPr>
        <w:t xml:space="preserve">למשלם </w:t>
      </w:r>
      <w:bookmarkStart w:id="4473" w:name="_ETM_Q10_233969"/>
      <w:bookmarkEnd w:id="4473"/>
      <w:r>
        <w:rPr>
          <w:rtl/>
        </w:rPr>
        <w:t>המ</w:t>
      </w:r>
      <w:r>
        <w:rPr>
          <w:rFonts w:hint="cs"/>
          <w:rtl/>
        </w:rPr>
        <w:t>י</w:t>
      </w:r>
      <w:r>
        <w:rPr>
          <w:rtl/>
        </w:rPr>
        <w:t>סים</w:t>
      </w:r>
      <w:bookmarkStart w:id="4474" w:name="_ETM_Q10_234510"/>
      <w:bookmarkEnd w:id="4474"/>
      <w:r>
        <w:rPr>
          <w:rFonts w:hint="cs"/>
          <w:rtl/>
        </w:rPr>
        <w:t xml:space="preserve"> </w:t>
      </w:r>
      <w:r>
        <w:rPr>
          <w:rFonts w:hint="eastAsia"/>
          <w:rtl/>
        </w:rPr>
        <w:t>–</w:t>
      </w:r>
      <w:r>
        <w:rPr>
          <w:rFonts w:hint="cs"/>
          <w:rtl/>
        </w:rPr>
        <w:t xml:space="preserve"> </w:t>
      </w:r>
      <w:r>
        <w:rPr>
          <w:rtl/>
        </w:rPr>
        <w:t xml:space="preserve">אזרחי </w:t>
      </w:r>
      <w:bookmarkStart w:id="4475" w:name="_ETM_Q10_234989"/>
      <w:bookmarkEnd w:id="4475"/>
      <w:r>
        <w:rPr>
          <w:rtl/>
        </w:rPr>
        <w:t xml:space="preserve">מדינת </w:t>
      </w:r>
      <w:bookmarkStart w:id="4476" w:name="_ETM_Q10_235320"/>
      <w:bookmarkEnd w:id="4476"/>
      <w:r>
        <w:rPr>
          <w:rtl/>
        </w:rPr>
        <w:t xml:space="preserve">ישראל </w:t>
      </w:r>
      <w:bookmarkStart w:id="4477" w:name="_ETM_Q10_235800"/>
      <w:bookmarkEnd w:id="4477"/>
      <w:r>
        <w:rPr>
          <w:rtl/>
        </w:rPr>
        <w:t xml:space="preserve">הולכים </w:t>
      </w:r>
      <w:bookmarkStart w:id="4478" w:name="_ETM_Q10_236070"/>
      <w:bookmarkEnd w:id="4478"/>
      <w:r>
        <w:rPr>
          <w:rtl/>
        </w:rPr>
        <w:t xml:space="preserve">לישון </w:t>
      </w:r>
      <w:bookmarkStart w:id="4479" w:name="_ETM_Q10_236340"/>
      <w:bookmarkEnd w:id="4479"/>
      <w:r>
        <w:rPr>
          <w:rtl/>
        </w:rPr>
        <w:t xml:space="preserve">בשקט </w:t>
      </w:r>
      <w:bookmarkStart w:id="4480" w:name="_ETM_Q10_237300"/>
      <w:bookmarkEnd w:id="4480"/>
      <w:r>
        <w:rPr>
          <w:rtl/>
        </w:rPr>
        <w:t xml:space="preserve">כי </w:t>
      </w:r>
      <w:bookmarkStart w:id="4481" w:name="_ETM_Q10_237510"/>
      <w:bookmarkEnd w:id="4481"/>
      <w:r>
        <w:rPr>
          <w:rtl/>
        </w:rPr>
        <w:t xml:space="preserve">הם </w:t>
      </w:r>
      <w:bookmarkStart w:id="4482" w:name="_ETM_Q10_237600"/>
      <w:bookmarkEnd w:id="4482"/>
      <w:r>
        <w:rPr>
          <w:rtl/>
        </w:rPr>
        <w:t xml:space="preserve">יודעים </w:t>
      </w:r>
      <w:bookmarkStart w:id="4483" w:name="_ETM_Q10_238019"/>
      <w:bookmarkEnd w:id="4483"/>
      <w:r>
        <w:rPr>
          <w:rtl/>
        </w:rPr>
        <w:t>שב</w:t>
      </w:r>
      <w:r>
        <w:rPr>
          <w:rFonts w:hint="cs"/>
          <w:rtl/>
        </w:rPr>
        <w:t xml:space="preserve">עת </w:t>
      </w:r>
      <w:bookmarkStart w:id="4484" w:name="_ETM_Q10_241452"/>
      <w:bookmarkEnd w:id="4484"/>
      <w:r>
        <w:rPr>
          <w:rFonts w:hint="cs"/>
          <w:rtl/>
        </w:rPr>
        <w:t>צרה</w:t>
      </w:r>
      <w:r w:rsidR="00423D0A">
        <w:rPr>
          <w:rFonts w:hint="cs"/>
          <w:rtl/>
        </w:rPr>
        <w:t>,</w:t>
      </w:r>
      <w:r>
        <w:rPr>
          <w:rFonts w:hint="cs"/>
          <w:rtl/>
        </w:rPr>
        <w:t xml:space="preserve"> </w:t>
      </w:r>
      <w:bookmarkStart w:id="4485" w:name="_ETM_Q10_239750"/>
      <w:bookmarkEnd w:id="4485"/>
      <w:r>
        <w:rPr>
          <w:rtl/>
        </w:rPr>
        <w:t xml:space="preserve">אותו </w:t>
      </w:r>
      <w:bookmarkStart w:id="4486" w:name="_ETM_Q10_240079"/>
      <w:bookmarkEnd w:id="4486"/>
      <w:r>
        <w:rPr>
          <w:rtl/>
        </w:rPr>
        <w:t xml:space="preserve">חייל </w:t>
      </w:r>
      <w:bookmarkStart w:id="4487" w:name="_ETM_Q10_240710"/>
      <w:bookmarkEnd w:id="4487"/>
      <w:r>
        <w:rPr>
          <w:rtl/>
        </w:rPr>
        <w:t xml:space="preserve">במילואים </w:t>
      </w:r>
      <w:bookmarkStart w:id="4488" w:name="_ETM_Q10_241850"/>
      <w:bookmarkEnd w:id="4488"/>
      <w:r>
        <w:rPr>
          <w:rFonts w:hint="cs"/>
          <w:rtl/>
        </w:rPr>
        <w:t>י</w:t>
      </w:r>
      <w:r>
        <w:rPr>
          <w:rtl/>
        </w:rPr>
        <w:t xml:space="preserve">קפוץ </w:t>
      </w:r>
      <w:bookmarkStart w:id="4489" w:name="_ETM_Q10_242239"/>
      <w:bookmarkEnd w:id="4489"/>
      <w:r>
        <w:rPr>
          <w:rtl/>
        </w:rPr>
        <w:t xml:space="preserve">להגן </w:t>
      </w:r>
      <w:bookmarkStart w:id="4490" w:name="_ETM_Q10_242780"/>
      <w:bookmarkEnd w:id="4490"/>
      <w:r>
        <w:rPr>
          <w:rtl/>
        </w:rPr>
        <w:t xml:space="preserve">עם </w:t>
      </w:r>
      <w:bookmarkStart w:id="4491" w:name="_ETM_Q10_242930"/>
      <w:bookmarkEnd w:id="4491"/>
      <w:r>
        <w:rPr>
          <w:rtl/>
        </w:rPr>
        <w:t xml:space="preserve">הכלי </w:t>
      </w:r>
      <w:bookmarkStart w:id="4492" w:name="_ETM_Q10_243230"/>
      <w:bookmarkEnd w:id="4492"/>
      <w:r>
        <w:rPr>
          <w:rtl/>
        </w:rPr>
        <w:t xml:space="preserve">היקר </w:t>
      </w:r>
      <w:bookmarkStart w:id="4493" w:name="_ETM_Q10_243680"/>
      <w:bookmarkEnd w:id="4493"/>
      <w:r>
        <w:rPr>
          <w:rtl/>
        </w:rPr>
        <w:t xml:space="preserve">ביותר </w:t>
      </w:r>
      <w:bookmarkStart w:id="4494" w:name="_ETM_Q10_244100"/>
      <w:bookmarkEnd w:id="4494"/>
      <w:r>
        <w:rPr>
          <w:rtl/>
        </w:rPr>
        <w:t xml:space="preserve">שיש </w:t>
      </w:r>
      <w:bookmarkStart w:id="4495" w:name="_ETM_Q10_244340"/>
      <w:bookmarkEnd w:id="4495"/>
      <w:r>
        <w:rPr>
          <w:rtl/>
        </w:rPr>
        <w:t>למערכת</w:t>
      </w:r>
      <w:bookmarkStart w:id="4496" w:name="_ETM_Q10_245630"/>
      <w:bookmarkEnd w:id="4496"/>
      <w:r>
        <w:rPr>
          <w:rFonts w:hint="cs"/>
          <w:rtl/>
        </w:rPr>
        <w:t xml:space="preserve">, </w:t>
      </w:r>
      <w:r>
        <w:rPr>
          <w:rtl/>
        </w:rPr>
        <w:t xml:space="preserve">חיל </w:t>
      </w:r>
      <w:bookmarkStart w:id="4497" w:name="_ETM_Q10_246020"/>
      <w:bookmarkEnd w:id="4497"/>
      <w:r>
        <w:rPr>
          <w:rtl/>
        </w:rPr>
        <w:t>האוויר</w:t>
      </w:r>
      <w:r>
        <w:rPr>
          <w:rFonts w:hint="cs"/>
          <w:rtl/>
        </w:rPr>
        <w:t xml:space="preserve"> </w:t>
      </w:r>
      <w:r>
        <w:rPr>
          <w:rFonts w:hint="eastAsia"/>
          <w:rtl/>
        </w:rPr>
        <w:t>–</w:t>
      </w:r>
      <w:r>
        <w:rPr>
          <w:rtl/>
        </w:rPr>
        <w:t xml:space="preserve"> </w:t>
      </w:r>
      <w:bookmarkStart w:id="4498" w:name="_ETM_Q10_246979"/>
      <w:bookmarkEnd w:id="4498"/>
      <w:r>
        <w:rPr>
          <w:rFonts w:hint="cs"/>
          <w:rtl/>
        </w:rPr>
        <w:t xml:space="preserve">והוא </w:t>
      </w:r>
      <w:r>
        <w:rPr>
          <w:rtl/>
        </w:rPr>
        <w:t xml:space="preserve">משתמש </w:t>
      </w:r>
      <w:bookmarkStart w:id="4499" w:name="_ETM_Q10_247549"/>
      <w:bookmarkEnd w:id="4499"/>
      <w:r>
        <w:rPr>
          <w:rtl/>
        </w:rPr>
        <w:t xml:space="preserve">בכוח </w:t>
      </w:r>
      <w:bookmarkStart w:id="4500" w:name="_ETM_Q10_248060"/>
      <w:bookmarkEnd w:id="4500"/>
      <w:r>
        <w:rPr>
          <w:rtl/>
        </w:rPr>
        <w:t xml:space="preserve">שלו </w:t>
      </w:r>
      <w:bookmarkStart w:id="4501" w:name="_ETM_Q10_248329"/>
      <w:bookmarkStart w:id="4502" w:name="_ETM_Q10_248420"/>
      <w:bookmarkEnd w:id="4501"/>
      <w:bookmarkEnd w:id="4502"/>
      <w:r>
        <w:rPr>
          <w:rFonts w:hint="cs"/>
          <w:rtl/>
        </w:rPr>
        <w:t>וב</w:t>
      </w:r>
      <w:r>
        <w:rPr>
          <w:rtl/>
        </w:rPr>
        <w:t xml:space="preserve">סמכות </w:t>
      </w:r>
      <w:bookmarkStart w:id="4503" w:name="_ETM_Q10_248990"/>
      <w:bookmarkEnd w:id="4503"/>
      <w:r>
        <w:rPr>
          <w:rtl/>
        </w:rPr>
        <w:t xml:space="preserve">שהוא </w:t>
      </w:r>
      <w:bookmarkStart w:id="4504" w:name="_ETM_Q10_249109"/>
      <w:bookmarkEnd w:id="4504"/>
      <w:r>
        <w:rPr>
          <w:rtl/>
        </w:rPr>
        <w:t xml:space="preserve">קיבל </w:t>
      </w:r>
      <w:bookmarkStart w:id="4505" w:name="_ETM_Q10_249350"/>
      <w:bookmarkEnd w:id="4505"/>
      <w:r>
        <w:rPr>
          <w:rFonts w:hint="cs"/>
          <w:rtl/>
        </w:rPr>
        <w:t>מ</w:t>
      </w:r>
      <w:r>
        <w:rPr>
          <w:rtl/>
        </w:rPr>
        <w:t xml:space="preserve">מדינת </w:t>
      </w:r>
      <w:bookmarkStart w:id="4506" w:name="_ETM_Q10_249829"/>
      <w:bookmarkEnd w:id="4506"/>
      <w:r>
        <w:rPr>
          <w:rtl/>
        </w:rPr>
        <w:t xml:space="preserve">ישראל </w:t>
      </w:r>
      <w:bookmarkStart w:id="4507" w:name="_ETM_Q10_251000"/>
      <w:bookmarkEnd w:id="4507"/>
      <w:r>
        <w:rPr>
          <w:rtl/>
        </w:rPr>
        <w:t xml:space="preserve">כדי </w:t>
      </w:r>
      <w:bookmarkStart w:id="4508" w:name="_ETM_Q10_252140"/>
      <w:bookmarkEnd w:id="4508"/>
      <w:r>
        <w:rPr>
          <w:rtl/>
        </w:rPr>
        <w:t xml:space="preserve">לבצע </w:t>
      </w:r>
      <w:bookmarkStart w:id="4509" w:name="_ETM_Q10_253250"/>
      <w:bookmarkEnd w:id="4509"/>
      <w:r>
        <w:rPr>
          <w:rtl/>
        </w:rPr>
        <w:t xml:space="preserve">מהלך </w:t>
      </w:r>
      <w:bookmarkStart w:id="4510" w:name="_ETM_Q10_253729"/>
      <w:bookmarkEnd w:id="4510"/>
      <w:r>
        <w:rPr>
          <w:rtl/>
        </w:rPr>
        <w:t>פוליטי</w:t>
      </w:r>
      <w:r>
        <w:rPr>
          <w:rFonts w:hint="cs"/>
          <w:rtl/>
        </w:rPr>
        <w:t>,</w:t>
      </w:r>
      <w:r>
        <w:rPr>
          <w:rtl/>
        </w:rPr>
        <w:t xml:space="preserve"> </w:t>
      </w:r>
      <w:bookmarkStart w:id="4511" w:name="_ETM_Q10_254869"/>
      <w:bookmarkEnd w:id="4511"/>
      <w:r>
        <w:rPr>
          <w:rtl/>
        </w:rPr>
        <w:t xml:space="preserve">אז </w:t>
      </w:r>
      <w:bookmarkStart w:id="4512" w:name="_ETM_Q10_255049"/>
      <w:bookmarkEnd w:id="4512"/>
      <w:r>
        <w:rPr>
          <w:rtl/>
        </w:rPr>
        <w:t xml:space="preserve">משהו </w:t>
      </w:r>
      <w:bookmarkStart w:id="4513" w:name="_ETM_Q10_255289"/>
      <w:bookmarkEnd w:id="4513"/>
      <w:r>
        <w:rPr>
          <w:rtl/>
        </w:rPr>
        <w:t xml:space="preserve">שנראה </w:t>
      </w:r>
      <w:bookmarkStart w:id="4514" w:name="_ETM_Q10_255680"/>
      <w:bookmarkEnd w:id="4514"/>
      <w:r>
        <w:rPr>
          <w:rtl/>
        </w:rPr>
        <w:t xml:space="preserve">לכולנו </w:t>
      </w:r>
      <w:bookmarkStart w:id="4515" w:name="_ETM_Q10_256130"/>
      <w:bookmarkEnd w:id="4515"/>
      <w:r>
        <w:rPr>
          <w:rtl/>
        </w:rPr>
        <w:t xml:space="preserve">נורא </w:t>
      </w:r>
      <w:bookmarkStart w:id="4516" w:name="_ETM_Q10_256399"/>
      <w:bookmarkEnd w:id="4516"/>
      <w:r>
        <w:rPr>
          <w:rtl/>
        </w:rPr>
        <w:t xml:space="preserve">הגיוני </w:t>
      </w:r>
      <w:bookmarkStart w:id="4517" w:name="_ETM_Q10_257650"/>
      <w:bookmarkEnd w:id="4517"/>
      <w:r w:rsidR="00423D0A">
        <w:rPr>
          <w:rFonts w:hint="cs"/>
          <w:rtl/>
        </w:rPr>
        <w:t xml:space="preserve">– </w:t>
      </w:r>
      <w:r>
        <w:rPr>
          <w:rtl/>
        </w:rPr>
        <w:t xml:space="preserve">בכהונה </w:t>
      </w:r>
      <w:bookmarkStart w:id="4518" w:name="_ETM_Q10_258130"/>
      <w:bookmarkEnd w:id="4518"/>
      <w:r>
        <w:rPr>
          <w:rtl/>
        </w:rPr>
        <w:t xml:space="preserve">של </w:t>
      </w:r>
      <w:bookmarkStart w:id="4519" w:name="_ETM_Q10_258310"/>
      <w:bookmarkEnd w:id="4519"/>
      <w:r>
        <w:rPr>
          <w:rtl/>
        </w:rPr>
        <w:t xml:space="preserve">הרמטכ"ל </w:t>
      </w:r>
      <w:bookmarkStart w:id="4520" w:name="_ETM_Q10_258760"/>
      <w:bookmarkEnd w:id="4520"/>
      <w:r>
        <w:rPr>
          <w:rtl/>
        </w:rPr>
        <w:t xml:space="preserve">הקודם </w:t>
      </w:r>
      <w:bookmarkStart w:id="4521" w:name="_ETM_Q10_259060"/>
      <w:bookmarkEnd w:id="4521"/>
      <w:r>
        <w:rPr>
          <w:rFonts w:hint="cs"/>
          <w:rtl/>
        </w:rPr>
        <w:t>זה</w:t>
      </w:r>
      <w:r>
        <w:rPr>
          <w:rtl/>
        </w:rPr>
        <w:t xml:space="preserve"> </w:t>
      </w:r>
      <w:bookmarkStart w:id="4522" w:name="_ETM_Q10_259150"/>
      <w:bookmarkEnd w:id="4522"/>
      <w:r>
        <w:rPr>
          <w:rtl/>
        </w:rPr>
        <w:t xml:space="preserve">לא </w:t>
      </w:r>
      <w:bookmarkStart w:id="4523" w:name="_ETM_Q10_259240"/>
      <w:bookmarkEnd w:id="4523"/>
      <w:r>
        <w:rPr>
          <w:rtl/>
        </w:rPr>
        <w:t xml:space="preserve">קרה </w:t>
      </w:r>
      <w:bookmarkStart w:id="4524" w:name="_ETM_Q10_259659"/>
      <w:bookmarkEnd w:id="4524"/>
      <w:r>
        <w:rPr>
          <w:rtl/>
        </w:rPr>
        <w:t>בכלל</w:t>
      </w:r>
      <w:r>
        <w:rPr>
          <w:rFonts w:hint="cs"/>
          <w:rtl/>
        </w:rPr>
        <w:t>,</w:t>
      </w:r>
      <w:r>
        <w:rPr>
          <w:rtl/>
        </w:rPr>
        <w:t xml:space="preserve"> </w:t>
      </w:r>
      <w:bookmarkStart w:id="4525" w:name="_ETM_Q10_260740"/>
      <w:bookmarkEnd w:id="4525"/>
      <w:r>
        <w:rPr>
          <w:rtl/>
        </w:rPr>
        <w:t xml:space="preserve">אולי </w:t>
      </w:r>
      <w:bookmarkStart w:id="4526" w:name="_ETM_Q10_260979"/>
      <w:bookmarkEnd w:id="4526"/>
      <w:r>
        <w:rPr>
          <w:rtl/>
        </w:rPr>
        <w:t xml:space="preserve">אפילו </w:t>
      </w:r>
      <w:bookmarkStart w:id="4527" w:name="_ETM_Q10_261340"/>
      <w:bookmarkEnd w:id="4527"/>
      <w:r>
        <w:rPr>
          <w:rtl/>
        </w:rPr>
        <w:t xml:space="preserve">זכה </w:t>
      </w:r>
      <w:bookmarkStart w:id="4528" w:name="_ETM_Q10_261789"/>
      <w:bookmarkEnd w:id="4528"/>
      <w:r>
        <w:rPr>
          <w:rtl/>
        </w:rPr>
        <w:t>ל</w:t>
      </w:r>
      <w:bookmarkStart w:id="4529" w:name="_ETM_Q10_263270"/>
      <w:bookmarkEnd w:id="4529"/>
      <w:r>
        <w:rPr>
          <w:rFonts w:hint="cs"/>
          <w:rtl/>
        </w:rPr>
        <w:t xml:space="preserve">איזו </w:t>
      </w:r>
      <w:r>
        <w:rPr>
          <w:rtl/>
        </w:rPr>
        <w:t xml:space="preserve">רוח </w:t>
      </w:r>
      <w:bookmarkStart w:id="4530" w:name="_ETM_Q10_263630"/>
      <w:bookmarkEnd w:id="4530"/>
      <w:r>
        <w:rPr>
          <w:rtl/>
        </w:rPr>
        <w:t>גבי</w:t>
      </w:r>
      <w:bookmarkStart w:id="4531" w:name="_ETM_Q10_264020"/>
      <w:bookmarkEnd w:id="4531"/>
      <w:r>
        <w:rPr>
          <w:rFonts w:hint="cs"/>
          <w:rtl/>
        </w:rPr>
        <w:t>ת,</w:t>
      </w:r>
      <w:r>
        <w:rPr>
          <w:rtl/>
        </w:rPr>
        <w:t xml:space="preserve"> </w:t>
      </w:r>
      <w:bookmarkStart w:id="4532" w:name="_ETM_Q10_264290"/>
      <w:bookmarkEnd w:id="4532"/>
      <w:r>
        <w:rPr>
          <w:rtl/>
        </w:rPr>
        <w:t xml:space="preserve">הייתי </w:t>
      </w:r>
      <w:bookmarkStart w:id="4533" w:name="_ETM_Q10_264560"/>
      <w:bookmarkEnd w:id="4533"/>
      <w:r>
        <w:rPr>
          <w:rtl/>
        </w:rPr>
        <w:t>אומר</w:t>
      </w:r>
      <w:r>
        <w:rPr>
          <w:rFonts w:hint="cs"/>
          <w:rtl/>
        </w:rPr>
        <w:t>.</w:t>
      </w:r>
    </w:p>
    <w:p w:rsidR="00BE54DA" w:rsidRDefault="00BE54DA" w:rsidP="005E19FE">
      <w:pPr>
        <w:rPr>
          <w:rtl/>
        </w:rPr>
      </w:pPr>
      <w:bookmarkStart w:id="4534" w:name="_ETM_Q10_266419"/>
      <w:bookmarkStart w:id="4535" w:name="_ETM_Q10_266536"/>
      <w:bookmarkEnd w:id="4534"/>
      <w:bookmarkEnd w:id="4535"/>
    </w:p>
    <w:p w:rsidR="00BE54DA" w:rsidRDefault="00BE54DA" w:rsidP="005E19FE">
      <w:pPr>
        <w:pStyle w:val="af6"/>
        <w:keepNext/>
        <w:rPr>
          <w:rtl/>
        </w:rPr>
      </w:pPr>
      <w:r w:rsidRPr="00547030">
        <w:rPr>
          <w:rStyle w:val="TagStyle"/>
          <w:rtl/>
        </w:rPr>
        <w:t xml:space="preserve"> &lt;&lt; יור &gt;&gt; </w:t>
      </w:r>
      <w:r>
        <w:rPr>
          <w:rtl/>
        </w:rPr>
        <w:t>היו"ר ארז מלול:</w:t>
      </w:r>
      <w:r w:rsidRPr="00547030">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4536" w:name="_ETM_Q10_267430"/>
      <w:bookmarkStart w:id="4537" w:name="_ETM_Q10_265130"/>
      <w:bookmarkEnd w:id="4536"/>
      <w:bookmarkEnd w:id="4537"/>
      <w:r>
        <w:rPr>
          <w:rtl/>
        </w:rPr>
        <w:t>ה</w:t>
      </w:r>
      <w:r>
        <w:rPr>
          <w:rFonts w:hint="cs"/>
          <w:rtl/>
        </w:rPr>
        <w:t xml:space="preserve">כלה, הכלה. </w:t>
      </w:r>
      <w:bookmarkStart w:id="4538" w:name="_ETM_Q10_264528"/>
      <w:bookmarkEnd w:id="4538"/>
      <w:r>
        <w:rPr>
          <w:rFonts w:hint="cs"/>
          <w:rtl/>
        </w:rPr>
        <w:t xml:space="preserve">לא רוח גבית. </w:t>
      </w:r>
    </w:p>
    <w:p w:rsidR="00BE54DA" w:rsidRDefault="00BE54DA" w:rsidP="005E19FE">
      <w:pPr>
        <w:rPr>
          <w:rtl/>
        </w:rPr>
      </w:pPr>
      <w:bookmarkStart w:id="4539" w:name="_ETM_Q10_264621"/>
      <w:bookmarkEnd w:id="4539"/>
    </w:p>
    <w:p w:rsidR="00BE54DA" w:rsidRDefault="00BE54DA" w:rsidP="005E19FE">
      <w:pPr>
        <w:pStyle w:val="-"/>
        <w:keepNext/>
        <w:rPr>
          <w:rtl/>
        </w:rPr>
      </w:pPr>
      <w:bookmarkStart w:id="4540" w:name="ET_speakercontinue_6460_4"/>
      <w:r w:rsidRPr="00547030">
        <w:rPr>
          <w:rStyle w:val="TagStyle"/>
          <w:rtl/>
        </w:rPr>
        <w:t xml:space="preserve"> &lt;&lt; דובר_המשך &gt;&gt; </w:t>
      </w:r>
      <w:r>
        <w:rPr>
          <w:rtl/>
        </w:rPr>
        <w:t>יצחק קרויזר (עוצמה יהודית):</w:t>
      </w:r>
      <w:r w:rsidRPr="00547030">
        <w:rPr>
          <w:rStyle w:val="TagStyle"/>
          <w:rtl/>
        </w:rPr>
        <w:t xml:space="preserve"> &lt;&lt; דובר_המשך &gt;&gt;</w:t>
      </w:r>
      <w:r>
        <w:rPr>
          <w:rtl/>
        </w:rPr>
        <w:t xml:space="preserve"> </w:t>
      </w:r>
      <w:bookmarkEnd w:id="4540"/>
    </w:p>
    <w:p w:rsidR="00BE54DA" w:rsidRDefault="00BE54DA" w:rsidP="00D05E6D">
      <w:pPr>
        <w:rPr>
          <w:rtl/>
        </w:rPr>
      </w:pPr>
    </w:p>
    <w:p w:rsidR="00BE54DA" w:rsidRDefault="00BE54DA" w:rsidP="005E19FE">
      <w:pPr>
        <w:rPr>
          <w:rtl/>
        </w:rPr>
      </w:pPr>
      <w:bookmarkStart w:id="4541" w:name="_ETM_Q10_265713"/>
      <w:bookmarkStart w:id="4542" w:name="_ETM_Q10_265970"/>
      <w:bookmarkEnd w:id="4541"/>
      <w:bookmarkEnd w:id="4542"/>
      <w:r>
        <w:rPr>
          <w:rFonts w:hint="cs"/>
          <w:rtl/>
        </w:rPr>
        <w:t>הכלה,</w:t>
      </w:r>
      <w:bookmarkStart w:id="4543" w:name="_ETM_Q10_268351"/>
      <w:bookmarkEnd w:id="4543"/>
      <w:r>
        <w:rPr>
          <w:rFonts w:hint="cs"/>
          <w:rtl/>
        </w:rPr>
        <w:t xml:space="preserve"> כן. הכלה, רוח גבית, תמיכה</w:t>
      </w:r>
      <w:bookmarkStart w:id="4544" w:name="_ETM_Q10_266450"/>
      <w:bookmarkStart w:id="4545" w:name="_ETM_Q10_266959"/>
      <w:bookmarkStart w:id="4546" w:name="_ETM_Q10_267259"/>
      <w:bookmarkStart w:id="4547" w:name="_ETM_Q10_267709"/>
      <w:bookmarkStart w:id="4548" w:name="_ETM_Q10_267979"/>
      <w:bookmarkStart w:id="4549" w:name="_ETM_Q10_268490"/>
      <w:bookmarkStart w:id="4550" w:name="_ETM_Q10_269030"/>
      <w:bookmarkEnd w:id="4544"/>
      <w:bookmarkEnd w:id="4545"/>
      <w:bookmarkEnd w:id="4546"/>
      <w:bookmarkEnd w:id="4547"/>
      <w:bookmarkEnd w:id="4548"/>
      <w:bookmarkEnd w:id="4549"/>
      <w:bookmarkEnd w:id="4550"/>
      <w:r>
        <w:rPr>
          <w:rFonts w:hint="cs"/>
          <w:rtl/>
        </w:rPr>
        <w:t xml:space="preserve"> </w:t>
      </w:r>
      <w:r>
        <w:rPr>
          <w:rtl/>
        </w:rPr>
        <w:t xml:space="preserve">מתחת </w:t>
      </w:r>
      <w:bookmarkStart w:id="4551" w:name="_ETM_Q10_269450"/>
      <w:bookmarkEnd w:id="4551"/>
      <w:r>
        <w:rPr>
          <w:rtl/>
        </w:rPr>
        <w:t xml:space="preserve">לשולחן </w:t>
      </w:r>
      <w:bookmarkStart w:id="4552" w:name="_ETM_Q10_270020"/>
      <w:bookmarkEnd w:id="4552"/>
      <w:r>
        <w:rPr>
          <w:rtl/>
        </w:rPr>
        <w:t xml:space="preserve">או </w:t>
      </w:r>
      <w:bookmarkStart w:id="4553" w:name="_ETM_Q10_270110"/>
      <w:bookmarkEnd w:id="4553"/>
      <w:r>
        <w:rPr>
          <w:rtl/>
        </w:rPr>
        <w:t xml:space="preserve">על </w:t>
      </w:r>
      <w:bookmarkStart w:id="4554" w:name="_ETM_Q10_270229"/>
      <w:bookmarkEnd w:id="4554"/>
      <w:r>
        <w:rPr>
          <w:rtl/>
        </w:rPr>
        <w:t>השולחן</w:t>
      </w:r>
      <w:r>
        <w:rPr>
          <w:rFonts w:hint="cs"/>
          <w:rtl/>
        </w:rPr>
        <w:t>.</w:t>
      </w:r>
      <w:bookmarkStart w:id="4555" w:name="_ETM_Q10_271750"/>
      <w:bookmarkStart w:id="4556" w:name="_ETM_Q10_271828"/>
      <w:bookmarkEnd w:id="4555"/>
      <w:bookmarkEnd w:id="4556"/>
      <w:r>
        <w:rPr>
          <w:rtl/>
        </w:rPr>
        <w:t xml:space="preserve"> </w:t>
      </w:r>
      <w:bookmarkStart w:id="4557" w:name="_ETM_Q10_271189"/>
      <w:bookmarkStart w:id="4558" w:name="_ETM_Q10_271399"/>
      <w:bookmarkEnd w:id="4557"/>
      <w:bookmarkEnd w:id="4558"/>
      <w:r>
        <w:rPr>
          <w:rtl/>
        </w:rPr>
        <w:t xml:space="preserve">עכשיו </w:t>
      </w:r>
      <w:bookmarkStart w:id="4559" w:name="_ETM_Q10_271819"/>
      <w:bookmarkEnd w:id="4559"/>
      <w:r>
        <w:rPr>
          <w:rtl/>
        </w:rPr>
        <w:t xml:space="preserve">אני </w:t>
      </w:r>
      <w:bookmarkStart w:id="4560" w:name="_ETM_Q10_272000"/>
      <w:bookmarkEnd w:id="4560"/>
      <w:r>
        <w:rPr>
          <w:rtl/>
        </w:rPr>
        <w:t xml:space="preserve">שמח </w:t>
      </w:r>
      <w:bookmarkStart w:id="4561" w:name="_ETM_Q10_272420"/>
      <w:bookmarkEnd w:id="4561"/>
      <w:r>
        <w:rPr>
          <w:rtl/>
        </w:rPr>
        <w:t xml:space="preserve">לשמוע </w:t>
      </w:r>
      <w:bookmarkStart w:id="4562" w:name="_ETM_Q10_273459"/>
      <w:bookmarkEnd w:id="4562"/>
      <w:r>
        <w:rPr>
          <w:rtl/>
        </w:rPr>
        <w:t xml:space="preserve">שיש </w:t>
      </w:r>
      <w:bookmarkStart w:id="4563" w:name="_ETM_Q10_273700"/>
      <w:bookmarkEnd w:id="4563"/>
      <w:r>
        <w:rPr>
          <w:rtl/>
        </w:rPr>
        <w:t>רמ</w:t>
      </w:r>
      <w:r>
        <w:rPr>
          <w:rFonts w:hint="cs"/>
          <w:rtl/>
        </w:rPr>
        <w:t xml:space="preserve">טכ"ל </w:t>
      </w:r>
      <w:bookmarkStart w:id="4564" w:name="_ETM_Q10_272731"/>
      <w:bookmarkEnd w:id="4564"/>
      <w:r>
        <w:rPr>
          <w:rFonts w:hint="cs"/>
          <w:rtl/>
        </w:rPr>
        <w:t>חדש, עם מדיניות הגיונית</w:t>
      </w:r>
      <w:r w:rsidR="00423D0A">
        <w:rPr>
          <w:rFonts w:hint="cs"/>
          <w:rtl/>
        </w:rPr>
        <w:t>,</w:t>
      </w:r>
      <w:r>
        <w:rPr>
          <w:rFonts w:hint="cs"/>
          <w:rtl/>
        </w:rPr>
        <w:t xml:space="preserve"> שעושה שכל לכולם, ועם </w:t>
      </w:r>
      <w:bookmarkStart w:id="4565" w:name="_ETM_Q10_280927"/>
      <w:bookmarkEnd w:id="4565"/>
      <w:r>
        <w:rPr>
          <w:rFonts w:hint="cs"/>
          <w:rtl/>
        </w:rPr>
        <w:t xml:space="preserve">מסר ברור שמי שחושב שהוא יכול להשתמש בהכשרה הצבאית </w:t>
      </w:r>
      <w:bookmarkStart w:id="4566" w:name="_ETM_Q10_274030"/>
      <w:bookmarkStart w:id="4567" w:name="_ETM_Q10_274270"/>
      <w:bookmarkStart w:id="4568" w:name="_ETM_Q10_274840"/>
      <w:bookmarkStart w:id="4569" w:name="_ETM_Q10_274930"/>
      <w:bookmarkStart w:id="4570" w:name="_ETM_Q10_276250"/>
      <w:bookmarkStart w:id="4571" w:name="_ETM_Q10_278149"/>
      <w:bookmarkStart w:id="4572" w:name="_ETM_Q10_278509"/>
      <w:bookmarkStart w:id="4573" w:name="_ETM_Q10_278899"/>
      <w:bookmarkStart w:id="4574" w:name="_ETM_Q10_280590"/>
      <w:bookmarkStart w:id="4575" w:name="_ETM_Q10_280740"/>
      <w:bookmarkStart w:id="4576" w:name="_ETM_Q10_281100"/>
      <w:bookmarkStart w:id="4577" w:name="_ETM_Q10_281579"/>
      <w:bookmarkStart w:id="4578" w:name="_ETM_Q10_281850"/>
      <w:bookmarkStart w:id="4579" w:name="_ETM_Q10_282450"/>
      <w:bookmarkStart w:id="4580" w:name="_ETM_Q10_282569"/>
      <w:bookmarkStart w:id="4581" w:name="_ETM_Q10_282959"/>
      <w:bookmarkStart w:id="4582" w:name="_ETM_Q10_283680"/>
      <w:bookmarkStart w:id="4583" w:name="_ETM_Q10_283860"/>
      <w:bookmarkStart w:id="4584" w:name="_ETM_Q10_284280"/>
      <w:bookmarkStart w:id="4585" w:name="_ETM_Q10_284729"/>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3"/>
      <w:bookmarkEnd w:id="4584"/>
      <w:bookmarkEnd w:id="4585"/>
      <w:r>
        <w:rPr>
          <w:rtl/>
        </w:rPr>
        <w:t xml:space="preserve">שלו </w:t>
      </w:r>
      <w:bookmarkStart w:id="4586" w:name="_ETM_Q10_285490"/>
      <w:bookmarkEnd w:id="4586"/>
      <w:r>
        <w:rPr>
          <w:rtl/>
        </w:rPr>
        <w:t xml:space="preserve">ככלי </w:t>
      </w:r>
      <w:bookmarkStart w:id="4587" w:name="_ETM_Q10_286000"/>
      <w:bookmarkEnd w:id="4587"/>
      <w:r>
        <w:rPr>
          <w:rtl/>
        </w:rPr>
        <w:t xml:space="preserve">ניגוח </w:t>
      </w:r>
      <w:bookmarkStart w:id="4588" w:name="_ETM_Q10_286479"/>
      <w:bookmarkEnd w:id="4588"/>
      <w:r>
        <w:rPr>
          <w:rtl/>
        </w:rPr>
        <w:t>פוליטי</w:t>
      </w:r>
      <w:r>
        <w:rPr>
          <w:rFonts w:hint="cs"/>
          <w:rtl/>
        </w:rPr>
        <w:t>,</w:t>
      </w:r>
      <w:r>
        <w:rPr>
          <w:rtl/>
        </w:rPr>
        <w:t xml:space="preserve"> </w:t>
      </w:r>
      <w:bookmarkStart w:id="4589" w:name="_ETM_Q10_286959"/>
      <w:bookmarkEnd w:id="4589"/>
      <w:r>
        <w:rPr>
          <w:rtl/>
        </w:rPr>
        <w:t xml:space="preserve">ימצא </w:t>
      </w:r>
      <w:bookmarkStart w:id="4590" w:name="_ETM_Q10_287200"/>
      <w:bookmarkEnd w:id="4590"/>
      <w:r>
        <w:rPr>
          <w:rtl/>
        </w:rPr>
        <w:t xml:space="preserve">את </w:t>
      </w:r>
      <w:bookmarkStart w:id="4591" w:name="_ETM_Q10_287319"/>
      <w:bookmarkEnd w:id="4591"/>
      <w:r>
        <w:rPr>
          <w:rtl/>
        </w:rPr>
        <w:t xml:space="preserve">עצמו </w:t>
      </w:r>
      <w:bookmarkStart w:id="4592" w:name="_ETM_Q10_288310"/>
      <w:bookmarkEnd w:id="4592"/>
      <w:r>
        <w:rPr>
          <w:rtl/>
        </w:rPr>
        <w:t xml:space="preserve">מחוץ </w:t>
      </w:r>
      <w:bookmarkStart w:id="4593" w:name="_ETM_Q10_288670"/>
      <w:bookmarkEnd w:id="4593"/>
      <w:r>
        <w:rPr>
          <w:rtl/>
        </w:rPr>
        <w:t xml:space="preserve">לזכות </w:t>
      </w:r>
      <w:bookmarkStart w:id="4594" w:name="_ETM_Q10_289299"/>
      <w:bookmarkEnd w:id="4594"/>
      <w:r>
        <w:rPr>
          <w:rtl/>
        </w:rPr>
        <w:t xml:space="preserve">הזו </w:t>
      </w:r>
      <w:bookmarkStart w:id="4595" w:name="_ETM_Q10_290259"/>
      <w:bookmarkEnd w:id="4595"/>
      <w:r>
        <w:rPr>
          <w:rtl/>
        </w:rPr>
        <w:t xml:space="preserve">של </w:t>
      </w:r>
      <w:bookmarkStart w:id="4596" w:name="_ETM_Q10_290470"/>
      <w:bookmarkEnd w:id="4596"/>
      <w:r>
        <w:rPr>
          <w:rtl/>
        </w:rPr>
        <w:t xml:space="preserve">לשרת </w:t>
      </w:r>
      <w:bookmarkStart w:id="4597" w:name="_ETM_Q10_290829"/>
      <w:bookmarkEnd w:id="4597"/>
      <w:r>
        <w:rPr>
          <w:rtl/>
        </w:rPr>
        <w:t xml:space="preserve">את </w:t>
      </w:r>
      <w:bookmarkStart w:id="4598" w:name="_ETM_Q10_290979"/>
      <w:bookmarkEnd w:id="4598"/>
      <w:r>
        <w:rPr>
          <w:rtl/>
        </w:rPr>
        <w:t xml:space="preserve">עם </w:t>
      </w:r>
      <w:bookmarkStart w:id="4599" w:name="_ETM_Q10_291159"/>
      <w:bookmarkEnd w:id="4599"/>
      <w:r>
        <w:rPr>
          <w:rtl/>
        </w:rPr>
        <w:t xml:space="preserve">ישראל </w:t>
      </w:r>
      <w:bookmarkStart w:id="4600" w:name="_ETM_Q10_291549"/>
      <w:bookmarkEnd w:id="4600"/>
      <w:r>
        <w:rPr>
          <w:rtl/>
        </w:rPr>
        <w:t xml:space="preserve">במערך </w:t>
      </w:r>
      <w:bookmarkStart w:id="4601" w:name="_ETM_Q10_292060"/>
      <w:bookmarkEnd w:id="4601"/>
      <w:r>
        <w:rPr>
          <w:rtl/>
        </w:rPr>
        <w:t>המילואים</w:t>
      </w:r>
      <w:r>
        <w:rPr>
          <w:rFonts w:hint="cs"/>
          <w:rtl/>
        </w:rPr>
        <w:t>.</w:t>
      </w:r>
    </w:p>
    <w:p w:rsidR="00BE54DA" w:rsidRDefault="00BE54DA" w:rsidP="005E19FE">
      <w:pPr>
        <w:rPr>
          <w:rtl/>
        </w:rPr>
      </w:pPr>
      <w:bookmarkStart w:id="4602" w:name="_ETM_Q10_293973"/>
      <w:bookmarkEnd w:id="4602"/>
    </w:p>
    <w:p w:rsidR="00BE54DA" w:rsidRDefault="00BE54DA" w:rsidP="00423D0A">
      <w:pPr>
        <w:rPr>
          <w:rtl/>
        </w:rPr>
      </w:pPr>
      <w:bookmarkStart w:id="4603" w:name="_ETM_Q10_294182"/>
      <w:bookmarkStart w:id="4604" w:name="_ETM_Q10_294216"/>
      <w:bookmarkStart w:id="4605" w:name="_ETM_Q10_294269"/>
      <w:bookmarkStart w:id="4606" w:name="_ETM_Q10_293039"/>
      <w:bookmarkEnd w:id="4603"/>
      <w:bookmarkEnd w:id="4604"/>
      <w:bookmarkEnd w:id="4605"/>
      <w:bookmarkEnd w:id="4606"/>
      <w:r>
        <w:rPr>
          <w:rtl/>
        </w:rPr>
        <w:t xml:space="preserve">אני </w:t>
      </w:r>
      <w:bookmarkStart w:id="4607" w:name="_ETM_Q10_293219"/>
      <w:bookmarkEnd w:id="4607"/>
      <w:r>
        <w:rPr>
          <w:rtl/>
        </w:rPr>
        <w:t xml:space="preserve">נמצא </w:t>
      </w:r>
      <w:bookmarkStart w:id="4608" w:name="_ETM_Q10_293579"/>
      <w:bookmarkEnd w:id="4608"/>
      <w:r>
        <w:rPr>
          <w:rtl/>
        </w:rPr>
        <w:t>כאן</w:t>
      </w:r>
      <w:r>
        <w:rPr>
          <w:rFonts w:hint="cs"/>
          <w:rtl/>
        </w:rPr>
        <w:t>,</w:t>
      </w:r>
      <w:r>
        <w:rPr>
          <w:rtl/>
        </w:rPr>
        <w:t xml:space="preserve"> </w:t>
      </w:r>
      <w:bookmarkStart w:id="4609" w:name="_ETM_Q10_294450"/>
      <w:bookmarkEnd w:id="4609"/>
      <w:r>
        <w:rPr>
          <w:rtl/>
        </w:rPr>
        <w:t xml:space="preserve">מציג </w:t>
      </w:r>
      <w:bookmarkStart w:id="4610" w:name="_ETM_Q10_295020"/>
      <w:bookmarkEnd w:id="4610"/>
      <w:r>
        <w:rPr>
          <w:rtl/>
        </w:rPr>
        <w:t xml:space="preserve">בשמו </w:t>
      </w:r>
      <w:bookmarkStart w:id="4611" w:name="_ETM_Q10_295350"/>
      <w:bookmarkEnd w:id="4611"/>
      <w:r>
        <w:rPr>
          <w:rtl/>
        </w:rPr>
        <w:t xml:space="preserve">של </w:t>
      </w:r>
      <w:bookmarkStart w:id="4612" w:name="_ETM_Q10_295469"/>
      <w:bookmarkEnd w:id="4612"/>
      <w:r>
        <w:rPr>
          <w:rtl/>
        </w:rPr>
        <w:t>ח</w:t>
      </w:r>
      <w:r>
        <w:rPr>
          <w:rFonts w:hint="cs"/>
          <w:rtl/>
        </w:rPr>
        <w:t>בר</w:t>
      </w:r>
      <w:bookmarkStart w:id="4613" w:name="_ETM_Q10_297875"/>
      <w:bookmarkEnd w:id="4613"/>
      <w:r>
        <w:rPr>
          <w:rFonts w:hint="cs"/>
          <w:rtl/>
        </w:rPr>
        <w:t xml:space="preserve"> הכנסת צ</w:t>
      </w:r>
      <w:bookmarkStart w:id="4614" w:name="_ETM_Q10_295889"/>
      <w:bookmarkEnd w:id="4614"/>
      <w:r>
        <w:rPr>
          <w:rFonts w:hint="cs"/>
          <w:rtl/>
        </w:rPr>
        <w:t>ב</w:t>
      </w:r>
      <w:r>
        <w:rPr>
          <w:rtl/>
        </w:rPr>
        <w:t>י</w:t>
      </w:r>
      <w:r>
        <w:rPr>
          <w:rFonts w:hint="cs"/>
          <w:rtl/>
        </w:rPr>
        <w:t>ק</w:t>
      </w:r>
      <w:r>
        <w:rPr>
          <w:rtl/>
        </w:rPr>
        <w:t xml:space="preserve">ה </w:t>
      </w:r>
      <w:bookmarkStart w:id="4615" w:name="_ETM_Q10_296249"/>
      <w:bookmarkEnd w:id="4615"/>
      <w:r>
        <w:rPr>
          <w:rtl/>
        </w:rPr>
        <w:t xml:space="preserve">פוגל </w:t>
      </w:r>
      <w:bookmarkStart w:id="4616" w:name="_ETM_Q10_296759"/>
      <w:bookmarkEnd w:id="4616"/>
      <w:r>
        <w:rPr>
          <w:rtl/>
        </w:rPr>
        <w:t xml:space="preserve">חוק </w:t>
      </w:r>
      <w:bookmarkStart w:id="4617" w:name="_ETM_Q10_297539"/>
      <w:bookmarkEnd w:id="4617"/>
      <w:r>
        <w:rPr>
          <w:rtl/>
        </w:rPr>
        <w:t xml:space="preserve">חשוב </w:t>
      </w:r>
      <w:bookmarkStart w:id="4618" w:name="_ETM_Q10_298079"/>
      <w:bookmarkEnd w:id="4618"/>
      <w:r>
        <w:rPr>
          <w:rtl/>
        </w:rPr>
        <w:t xml:space="preserve">מאוד </w:t>
      </w:r>
      <w:bookmarkStart w:id="4619" w:name="_ETM_Q10_299110"/>
      <w:bookmarkEnd w:id="4619"/>
      <w:r>
        <w:rPr>
          <w:rtl/>
        </w:rPr>
        <w:t xml:space="preserve">לגבי </w:t>
      </w:r>
      <w:bookmarkStart w:id="4620" w:name="_ETM_Q10_299560"/>
      <w:bookmarkEnd w:id="4620"/>
      <w:r>
        <w:rPr>
          <w:rtl/>
        </w:rPr>
        <w:t xml:space="preserve">זהותה </w:t>
      </w:r>
      <w:bookmarkStart w:id="4621" w:name="_ETM_Q10_300850"/>
      <w:bookmarkEnd w:id="4621"/>
      <w:r>
        <w:rPr>
          <w:rtl/>
        </w:rPr>
        <w:t xml:space="preserve">וצביונה </w:t>
      </w:r>
      <w:bookmarkStart w:id="4622" w:name="_ETM_Q10_301630"/>
      <w:bookmarkEnd w:id="4622"/>
      <w:r>
        <w:rPr>
          <w:rtl/>
        </w:rPr>
        <w:t xml:space="preserve">של </w:t>
      </w:r>
      <w:bookmarkStart w:id="4623" w:name="_ETM_Q10_301810"/>
      <w:bookmarkEnd w:id="4623"/>
      <w:r>
        <w:rPr>
          <w:rtl/>
        </w:rPr>
        <w:t xml:space="preserve">מדינת </w:t>
      </w:r>
      <w:bookmarkStart w:id="4624" w:name="_ETM_Q10_302229"/>
      <w:bookmarkEnd w:id="4624"/>
      <w:r>
        <w:rPr>
          <w:rtl/>
        </w:rPr>
        <w:t xml:space="preserve">ישראל </w:t>
      </w:r>
      <w:bookmarkStart w:id="4625" w:name="_ETM_Q10_302649"/>
      <w:bookmarkEnd w:id="4625"/>
      <w:r>
        <w:rPr>
          <w:rtl/>
        </w:rPr>
        <w:t xml:space="preserve">כמדינה </w:t>
      </w:r>
      <w:bookmarkStart w:id="4626" w:name="_ETM_Q10_303700"/>
      <w:bookmarkEnd w:id="4626"/>
      <w:r>
        <w:rPr>
          <w:rtl/>
        </w:rPr>
        <w:t xml:space="preserve">יהודית </w:t>
      </w:r>
      <w:bookmarkStart w:id="4627" w:name="_ETM_Q10_304990"/>
      <w:bookmarkEnd w:id="4627"/>
      <w:r w:rsidR="00423D0A">
        <w:rPr>
          <w:rFonts w:hint="cs"/>
          <w:rtl/>
        </w:rPr>
        <w:t xml:space="preserve">– </w:t>
      </w:r>
      <w:r>
        <w:rPr>
          <w:rtl/>
        </w:rPr>
        <w:t xml:space="preserve">הצעת </w:t>
      </w:r>
      <w:bookmarkStart w:id="4628" w:name="_ETM_Q10_305529"/>
      <w:bookmarkEnd w:id="4628"/>
      <w:r>
        <w:rPr>
          <w:rtl/>
        </w:rPr>
        <w:t>חוק</w:t>
      </w:r>
      <w:bookmarkStart w:id="4629" w:name="_ETM_Q10_305770"/>
      <w:bookmarkEnd w:id="4629"/>
      <w:r>
        <w:rPr>
          <w:rFonts w:hint="cs"/>
          <w:rtl/>
        </w:rPr>
        <w:t>-</w:t>
      </w:r>
      <w:r>
        <w:rPr>
          <w:rtl/>
        </w:rPr>
        <w:t>יסוד</w:t>
      </w:r>
      <w:r>
        <w:rPr>
          <w:rFonts w:hint="cs"/>
          <w:rtl/>
        </w:rPr>
        <w:t>:</w:t>
      </w:r>
      <w:r>
        <w:rPr>
          <w:rtl/>
        </w:rPr>
        <w:t xml:space="preserve"> </w:t>
      </w:r>
      <w:bookmarkStart w:id="4630" w:name="_ETM_Q10_306100"/>
      <w:bookmarkEnd w:id="4630"/>
      <w:r>
        <w:rPr>
          <w:rtl/>
        </w:rPr>
        <w:t>כניס</w:t>
      </w:r>
      <w:r>
        <w:rPr>
          <w:rFonts w:hint="cs"/>
          <w:rtl/>
        </w:rPr>
        <w:t>ה,</w:t>
      </w:r>
      <w:r>
        <w:rPr>
          <w:rtl/>
        </w:rPr>
        <w:t xml:space="preserve"> </w:t>
      </w:r>
      <w:bookmarkStart w:id="4631" w:name="_ETM_Q10_306670"/>
      <w:bookmarkEnd w:id="4631"/>
      <w:r>
        <w:rPr>
          <w:rtl/>
        </w:rPr>
        <w:t xml:space="preserve">הגירה </w:t>
      </w:r>
      <w:bookmarkStart w:id="4632" w:name="_ETM_Q10_307179"/>
      <w:bookmarkEnd w:id="4632"/>
      <w:r>
        <w:rPr>
          <w:rtl/>
        </w:rPr>
        <w:t>ו</w:t>
      </w:r>
      <w:bookmarkStart w:id="4633" w:name="_ETM_Q10_308200"/>
      <w:bookmarkEnd w:id="4633"/>
      <w:r>
        <w:rPr>
          <w:rtl/>
        </w:rPr>
        <w:t xml:space="preserve">מעמד </w:t>
      </w:r>
      <w:bookmarkStart w:id="4634" w:name="_ETM_Q10_308889"/>
      <w:bookmarkEnd w:id="4634"/>
      <w:r>
        <w:rPr>
          <w:rtl/>
        </w:rPr>
        <w:t>בישראל</w:t>
      </w:r>
      <w:r>
        <w:rPr>
          <w:rFonts w:hint="cs"/>
          <w:rtl/>
        </w:rPr>
        <w:t>.</w:t>
      </w:r>
      <w:r>
        <w:rPr>
          <w:rtl/>
        </w:rPr>
        <w:t xml:space="preserve"> </w:t>
      </w:r>
      <w:bookmarkStart w:id="4635" w:name="_ETM_Q10_310110"/>
      <w:bookmarkStart w:id="4636" w:name="_ETM_Q10_310409"/>
      <w:bookmarkStart w:id="4637" w:name="_ETM_Q10_310620"/>
      <w:bookmarkStart w:id="4638" w:name="_ETM_Q10_310889"/>
      <w:bookmarkEnd w:id="4635"/>
      <w:bookmarkEnd w:id="4636"/>
      <w:bookmarkEnd w:id="4637"/>
      <w:bookmarkEnd w:id="4638"/>
      <w:r>
        <w:rPr>
          <w:rFonts w:hint="cs"/>
          <w:rtl/>
        </w:rPr>
        <w:t xml:space="preserve">עמד כאן חבר </w:t>
      </w:r>
      <w:r>
        <w:rPr>
          <w:rtl/>
        </w:rPr>
        <w:t xml:space="preserve">הכנסת </w:t>
      </w:r>
      <w:bookmarkStart w:id="4639" w:name="_ETM_Q10_311250"/>
      <w:bookmarkEnd w:id="4639"/>
      <w:r>
        <w:rPr>
          <w:rtl/>
        </w:rPr>
        <w:t>רוטמן</w:t>
      </w:r>
      <w:r>
        <w:rPr>
          <w:rFonts w:hint="cs"/>
          <w:rtl/>
        </w:rPr>
        <w:t>,</w:t>
      </w:r>
      <w:r>
        <w:rPr>
          <w:rtl/>
        </w:rPr>
        <w:t xml:space="preserve"> </w:t>
      </w:r>
      <w:bookmarkStart w:id="4640" w:name="_ETM_Q10_311849"/>
      <w:bookmarkEnd w:id="4640"/>
      <w:r>
        <w:rPr>
          <w:rtl/>
        </w:rPr>
        <w:t>המצי</w:t>
      </w:r>
      <w:r>
        <w:rPr>
          <w:rFonts w:hint="cs"/>
          <w:rtl/>
        </w:rPr>
        <w:t>ע</w:t>
      </w:r>
      <w:r>
        <w:rPr>
          <w:rtl/>
        </w:rPr>
        <w:t xml:space="preserve"> </w:t>
      </w:r>
      <w:bookmarkStart w:id="4641" w:name="_ETM_Q10_312510"/>
      <w:bookmarkEnd w:id="4641"/>
      <w:r>
        <w:rPr>
          <w:rtl/>
        </w:rPr>
        <w:t>הראשון</w:t>
      </w:r>
      <w:r>
        <w:rPr>
          <w:rFonts w:hint="cs"/>
          <w:rtl/>
        </w:rPr>
        <w:t>,</w:t>
      </w:r>
      <w:r>
        <w:rPr>
          <w:rtl/>
        </w:rPr>
        <w:t xml:space="preserve"> </w:t>
      </w:r>
      <w:bookmarkStart w:id="4642" w:name="_ETM_Q10_313440"/>
      <w:bookmarkEnd w:id="4642"/>
      <w:r>
        <w:rPr>
          <w:rFonts w:hint="cs"/>
          <w:rtl/>
        </w:rPr>
        <w:t>ודיבר</w:t>
      </w:r>
      <w:r>
        <w:rPr>
          <w:rtl/>
        </w:rPr>
        <w:t xml:space="preserve"> </w:t>
      </w:r>
      <w:bookmarkStart w:id="4643" w:name="_ETM_Q10_313919"/>
      <w:bookmarkEnd w:id="4643"/>
      <w:r>
        <w:rPr>
          <w:rtl/>
        </w:rPr>
        <w:t>בקצרה</w:t>
      </w:r>
      <w:r w:rsidR="00423D0A">
        <w:rPr>
          <w:rFonts w:hint="cs"/>
          <w:rtl/>
        </w:rPr>
        <w:t>,</w:t>
      </w:r>
      <w:r>
        <w:rPr>
          <w:rtl/>
        </w:rPr>
        <w:t xml:space="preserve"> </w:t>
      </w:r>
      <w:bookmarkStart w:id="4644" w:name="_ETM_Q10_314519"/>
      <w:bookmarkEnd w:id="4644"/>
      <w:r>
        <w:rPr>
          <w:rtl/>
        </w:rPr>
        <w:t xml:space="preserve">אז </w:t>
      </w:r>
      <w:bookmarkStart w:id="4645" w:name="_ETM_Q10_314669"/>
      <w:bookmarkEnd w:id="4645"/>
      <w:r>
        <w:rPr>
          <w:rtl/>
        </w:rPr>
        <w:t xml:space="preserve">אני </w:t>
      </w:r>
      <w:bookmarkStart w:id="4646" w:name="_ETM_Q10_314849"/>
      <w:bookmarkEnd w:id="4646"/>
      <w:r>
        <w:rPr>
          <w:rtl/>
        </w:rPr>
        <w:t>אדייק</w:t>
      </w:r>
      <w:r w:rsidR="00423D0A">
        <w:rPr>
          <w:rFonts w:hint="cs"/>
          <w:rtl/>
        </w:rPr>
        <w:t>.</w:t>
      </w:r>
      <w:r>
        <w:rPr>
          <w:rtl/>
        </w:rPr>
        <w:t xml:space="preserve"> </w:t>
      </w:r>
      <w:bookmarkStart w:id="4647" w:name="_ETM_Q10_315299"/>
      <w:bookmarkEnd w:id="4647"/>
      <w:r>
        <w:rPr>
          <w:rtl/>
        </w:rPr>
        <w:t xml:space="preserve">ב-2012 </w:t>
      </w:r>
      <w:bookmarkStart w:id="4648" w:name="_ETM_Q10_316349"/>
      <w:bookmarkEnd w:id="4648"/>
      <w:r>
        <w:rPr>
          <w:rtl/>
        </w:rPr>
        <w:t xml:space="preserve">קבעה </w:t>
      </w:r>
      <w:bookmarkStart w:id="4649" w:name="_ETM_Q10_316680"/>
      <w:bookmarkEnd w:id="4649"/>
      <w:r>
        <w:rPr>
          <w:rtl/>
        </w:rPr>
        <w:t xml:space="preserve">הממשלה </w:t>
      </w:r>
      <w:bookmarkStart w:id="4650" w:name="_ETM_Q10_317159"/>
      <w:bookmarkEnd w:id="4650"/>
      <w:r>
        <w:rPr>
          <w:rtl/>
        </w:rPr>
        <w:t xml:space="preserve">שניתן </w:t>
      </w:r>
      <w:bookmarkStart w:id="4651" w:name="_ETM_Q10_317639"/>
      <w:bookmarkEnd w:id="4651"/>
      <w:r>
        <w:rPr>
          <w:rtl/>
        </w:rPr>
        <w:t xml:space="preserve">יהיה </w:t>
      </w:r>
      <w:bookmarkStart w:id="4652" w:name="_ETM_Q10_317760"/>
      <w:bookmarkEnd w:id="4652"/>
      <w:r>
        <w:rPr>
          <w:rtl/>
        </w:rPr>
        <w:t xml:space="preserve">להחזיק </w:t>
      </w:r>
      <w:bookmarkStart w:id="4653" w:name="_ETM_Q10_318269"/>
      <w:bookmarkStart w:id="4654" w:name="_ETM_Q10_318900"/>
      <w:bookmarkEnd w:id="4653"/>
      <w:bookmarkEnd w:id="4654"/>
      <w:r>
        <w:rPr>
          <w:rtl/>
        </w:rPr>
        <w:t>מסתנן</w:t>
      </w:r>
      <w:bookmarkStart w:id="4655" w:name="_ETM_Q10_319950"/>
      <w:bookmarkEnd w:id="4655"/>
      <w:r>
        <w:rPr>
          <w:rFonts w:hint="cs"/>
          <w:rtl/>
        </w:rPr>
        <w:t xml:space="preserve"> </w:t>
      </w:r>
      <w:r>
        <w:rPr>
          <w:rtl/>
        </w:rPr>
        <w:t xml:space="preserve">שהוצא </w:t>
      </w:r>
      <w:bookmarkStart w:id="4656" w:name="_ETM_Q10_320760"/>
      <w:bookmarkEnd w:id="4656"/>
      <w:r>
        <w:rPr>
          <w:rtl/>
        </w:rPr>
        <w:t xml:space="preserve">נגדו </w:t>
      </w:r>
      <w:bookmarkStart w:id="4657" w:name="_ETM_Q10_321180"/>
      <w:bookmarkEnd w:id="4657"/>
      <w:r>
        <w:rPr>
          <w:rtl/>
        </w:rPr>
        <w:t xml:space="preserve">צו </w:t>
      </w:r>
      <w:bookmarkStart w:id="4658" w:name="_ETM_Q10_321480"/>
      <w:bookmarkEnd w:id="4658"/>
      <w:r>
        <w:rPr>
          <w:rtl/>
        </w:rPr>
        <w:t xml:space="preserve">הרחקה </w:t>
      </w:r>
      <w:bookmarkStart w:id="4659" w:name="_ETM_Q10_321930"/>
      <w:bookmarkEnd w:id="4659"/>
      <w:r>
        <w:rPr>
          <w:rtl/>
        </w:rPr>
        <w:t xml:space="preserve">במשמורת </w:t>
      </w:r>
      <w:bookmarkStart w:id="4660" w:name="_ETM_Q10_322530"/>
      <w:bookmarkEnd w:id="4660"/>
      <w:r>
        <w:rPr>
          <w:rtl/>
        </w:rPr>
        <w:t>למשך</w:t>
      </w:r>
      <w:bookmarkStart w:id="4661" w:name="_ETM_Q10_322860"/>
      <w:bookmarkStart w:id="4662" w:name="_ETM_Q10_323159"/>
      <w:bookmarkEnd w:id="4661"/>
      <w:bookmarkEnd w:id="4662"/>
      <w:r>
        <w:rPr>
          <w:rFonts w:hint="cs"/>
          <w:rtl/>
        </w:rPr>
        <w:t xml:space="preserve"> שלוש </w:t>
      </w:r>
      <w:r>
        <w:rPr>
          <w:rtl/>
        </w:rPr>
        <w:t>שנים</w:t>
      </w:r>
      <w:r w:rsidR="00423D0A">
        <w:rPr>
          <w:rFonts w:hint="cs"/>
          <w:rtl/>
        </w:rPr>
        <w:t>.</w:t>
      </w:r>
      <w:r>
        <w:rPr>
          <w:rtl/>
        </w:rPr>
        <w:t xml:space="preserve"> </w:t>
      </w:r>
      <w:bookmarkStart w:id="4663" w:name="_ETM_Q10_323889"/>
      <w:bookmarkEnd w:id="4663"/>
      <w:r>
        <w:rPr>
          <w:rtl/>
        </w:rPr>
        <w:t>לצערי</w:t>
      </w:r>
      <w:r w:rsidR="00423D0A">
        <w:rPr>
          <w:rFonts w:hint="cs"/>
          <w:rtl/>
        </w:rPr>
        <w:t>,</w:t>
      </w:r>
      <w:r>
        <w:rPr>
          <w:rtl/>
        </w:rPr>
        <w:t xml:space="preserve"> </w:t>
      </w:r>
      <w:bookmarkStart w:id="4664" w:name="_ETM_Q10_324550"/>
      <w:bookmarkEnd w:id="4664"/>
      <w:r>
        <w:rPr>
          <w:rtl/>
        </w:rPr>
        <w:t xml:space="preserve">בית </w:t>
      </w:r>
      <w:bookmarkStart w:id="4665" w:name="_ETM_Q10_324730"/>
      <w:bookmarkEnd w:id="4665"/>
      <w:r>
        <w:rPr>
          <w:rtl/>
        </w:rPr>
        <w:t xml:space="preserve">המשפט </w:t>
      </w:r>
      <w:bookmarkStart w:id="4666" w:name="_ETM_Q10_325210"/>
      <w:bookmarkEnd w:id="4666"/>
      <w:r>
        <w:rPr>
          <w:rtl/>
        </w:rPr>
        <w:t>ביטל</w:t>
      </w:r>
      <w:r>
        <w:rPr>
          <w:rFonts w:hint="cs"/>
          <w:rtl/>
        </w:rPr>
        <w:t>.</w:t>
      </w:r>
      <w:r>
        <w:rPr>
          <w:rtl/>
        </w:rPr>
        <w:t xml:space="preserve"> </w:t>
      </w:r>
      <w:bookmarkStart w:id="4667" w:name="_ETM_Q10_326050"/>
      <w:bookmarkEnd w:id="4667"/>
      <w:r>
        <w:rPr>
          <w:rtl/>
        </w:rPr>
        <w:t xml:space="preserve">בשנת </w:t>
      </w:r>
      <w:bookmarkStart w:id="4668" w:name="_ETM_Q10_326440"/>
      <w:bookmarkEnd w:id="4668"/>
      <w:r>
        <w:rPr>
          <w:rtl/>
        </w:rPr>
        <w:t>2013</w:t>
      </w:r>
      <w:r>
        <w:rPr>
          <w:rFonts w:hint="cs"/>
          <w:rtl/>
        </w:rPr>
        <w:t>,</w:t>
      </w:r>
      <w:r>
        <w:rPr>
          <w:rtl/>
        </w:rPr>
        <w:t xml:space="preserve"> </w:t>
      </w:r>
      <w:bookmarkStart w:id="4669" w:name="_ETM_Q10_327850"/>
      <w:bookmarkEnd w:id="4669"/>
      <w:r>
        <w:rPr>
          <w:rtl/>
        </w:rPr>
        <w:t xml:space="preserve">בעקבות </w:t>
      </w:r>
      <w:bookmarkStart w:id="4670" w:name="_ETM_Q10_328360"/>
      <w:bookmarkEnd w:id="4670"/>
      <w:r>
        <w:rPr>
          <w:rtl/>
        </w:rPr>
        <w:t>הפסיקה</w:t>
      </w:r>
      <w:r>
        <w:rPr>
          <w:rFonts w:hint="cs"/>
          <w:rtl/>
        </w:rPr>
        <w:t>,</w:t>
      </w:r>
      <w:r>
        <w:rPr>
          <w:rtl/>
        </w:rPr>
        <w:t xml:space="preserve"> </w:t>
      </w:r>
      <w:bookmarkStart w:id="4671" w:name="_ETM_Q10_329020"/>
      <w:bookmarkEnd w:id="4671"/>
      <w:r>
        <w:rPr>
          <w:rtl/>
        </w:rPr>
        <w:t xml:space="preserve">הכנסת </w:t>
      </w:r>
      <w:bookmarkStart w:id="4672" w:name="_ETM_Q10_329350"/>
      <w:bookmarkEnd w:id="4672"/>
      <w:r>
        <w:rPr>
          <w:rtl/>
        </w:rPr>
        <w:t xml:space="preserve">מחוקקת </w:t>
      </w:r>
      <w:bookmarkStart w:id="4673" w:name="_ETM_Q10_329919"/>
      <w:bookmarkEnd w:id="4673"/>
      <w:r>
        <w:rPr>
          <w:rtl/>
        </w:rPr>
        <w:t>מחדש</w:t>
      </w:r>
      <w:bookmarkStart w:id="4674" w:name="_ETM_Q10_330870"/>
      <w:bookmarkEnd w:id="4674"/>
      <w:r w:rsidR="00423D0A">
        <w:rPr>
          <w:rFonts w:hint="cs"/>
          <w:rtl/>
        </w:rPr>
        <w:t>:</w:t>
      </w:r>
      <w:r>
        <w:rPr>
          <w:rFonts w:hint="cs"/>
          <w:rtl/>
        </w:rPr>
        <w:t xml:space="preserve"> </w:t>
      </w:r>
      <w:bookmarkStart w:id="4675" w:name="_ETM_Q10_331439"/>
      <w:bookmarkEnd w:id="4675"/>
      <w:r>
        <w:rPr>
          <w:rFonts w:hint="cs"/>
          <w:rtl/>
        </w:rPr>
        <w:t>ת</w:t>
      </w:r>
      <w:r>
        <w:rPr>
          <w:rtl/>
        </w:rPr>
        <w:t xml:space="preserve">תאפשר </w:t>
      </w:r>
      <w:bookmarkStart w:id="4676" w:name="_ETM_Q10_332040"/>
      <w:bookmarkEnd w:id="4676"/>
      <w:r>
        <w:rPr>
          <w:rtl/>
        </w:rPr>
        <w:t xml:space="preserve">כליאה </w:t>
      </w:r>
      <w:bookmarkStart w:id="4677" w:name="_ETM_Q10_332459"/>
      <w:bookmarkEnd w:id="4677"/>
      <w:r>
        <w:rPr>
          <w:rtl/>
        </w:rPr>
        <w:t>לשנה</w:t>
      </w:r>
      <w:r>
        <w:rPr>
          <w:rFonts w:hint="cs"/>
          <w:rtl/>
        </w:rPr>
        <w:t>,</w:t>
      </w:r>
      <w:r>
        <w:rPr>
          <w:rtl/>
        </w:rPr>
        <w:t xml:space="preserve"> </w:t>
      </w:r>
      <w:bookmarkStart w:id="4678" w:name="_ETM_Q10_333919"/>
      <w:bookmarkEnd w:id="4678"/>
      <w:r>
        <w:rPr>
          <w:rtl/>
        </w:rPr>
        <w:t xml:space="preserve">לאחר </w:t>
      </w:r>
      <w:bookmarkStart w:id="4679" w:name="_ETM_Q10_334280"/>
      <w:bookmarkEnd w:id="4679"/>
      <w:r>
        <w:rPr>
          <w:rtl/>
        </w:rPr>
        <w:t xml:space="preserve">מכן </w:t>
      </w:r>
      <w:bookmarkStart w:id="4680" w:name="_ETM_Q10_334970"/>
      <w:bookmarkEnd w:id="4680"/>
      <w:r>
        <w:rPr>
          <w:rtl/>
        </w:rPr>
        <w:t>שהי</w:t>
      </w:r>
      <w:r>
        <w:rPr>
          <w:rFonts w:hint="cs"/>
          <w:rtl/>
        </w:rPr>
        <w:t>י</w:t>
      </w:r>
      <w:r>
        <w:rPr>
          <w:rtl/>
        </w:rPr>
        <w:t xml:space="preserve">ה </w:t>
      </w:r>
      <w:bookmarkStart w:id="4681" w:name="_ETM_Q10_335239"/>
      <w:bookmarkEnd w:id="4681"/>
      <w:r>
        <w:rPr>
          <w:rtl/>
        </w:rPr>
        <w:t xml:space="preserve">במתחם </w:t>
      </w:r>
      <w:bookmarkStart w:id="4682" w:name="_ETM_Q10_335690"/>
      <w:bookmarkEnd w:id="4682"/>
      <w:r>
        <w:rPr>
          <w:rtl/>
        </w:rPr>
        <w:t>פתוח</w:t>
      </w:r>
      <w:r w:rsidR="00423D0A">
        <w:rPr>
          <w:rFonts w:hint="cs"/>
          <w:rtl/>
        </w:rPr>
        <w:t>.</w:t>
      </w:r>
      <w:r>
        <w:rPr>
          <w:rtl/>
        </w:rPr>
        <w:t xml:space="preserve"> </w:t>
      </w:r>
      <w:bookmarkStart w:id="4683" w:name="_ETM_Q10_336650"/>
      <w:bookmarkEnd w:id="4683"/>
      <w:r>
        <w:rPr>
          <w:rtl/>
        </w:rPr>
        <w:t xml:space="preserve">גם </w:t>
      </w:r>
      <w:bookmarkStart w:id="4684" w:name="_ETM_Q10_336859"/>
      <w:bookmarkEnd w:id="4684"/>
      <w:r>
        <w:rPr>
          <w:rtl/>
        </w:rPr>
        <w:t xml:space="preserve">שם </w:t>
      </w:r>
      <w:bookmarkStart w:id="4685" w:name="_ETM_Q10_337129"/>
      <w:bookmarkEnd w:id="4685"/>
      <w:r>
        <w:rPr>
          <w:rtl/>
        </w:rPr>
        <w:t>בג"ץ</w:t>
      </w:r>
      <w:bookmarkStart w:id="4686" w:name="_ETM_Q10_337790"/>
      <w:bookmarkEnd w:id="4686"/>
      <w:r>
        <w:rPr>
          <w:rFonts w:hint="cs"/>
          <w:rtl/>
        </w:rPr>
        <w:t xml:space="preserve"> </w:t>
      </w:r>
      <w:r>
        <w:rPr>
          <w:rtl/>
        </w:rPr>
        <w:t xml:space="preserve">לצערנו </w:t>
      </w:r>
      <w:bookmarkStart w:id="4687" w:name="_ETM_Q10_338329"/>
      <w:bookmarkEnd w:id="4687"/>
      <w:r>
        <w:rPr>
          <w:rtl/>
        </w:rPr>
        <w:t>ביטל</w:t>
      </w:r>
      <w:r>
        <w:rPr>
          <w:rFonts w:hint="cs"/>
          <w:rtl/>
        </w:rPr>
        <w:t>.</w:t>
      </w:r>
      <w:bookmarkStart w:id="4688" w:name="_ETM_Q10_341742"/>
      <w:bookmarkStart w:id="4689" w:name="_ETM_Q10_341833"/>
      <w:bookmarkStart w:id="4690" w:name="_ETM_Q10_341870"/>
      <w:bookmarkStart w:id="4691" w:name="_ETM_Q10_341965"/>
      <w:bookmarkStart w:id="4692" w:name="_ETM_Q10_338719"/>
      <w:bookmarkEnd w:id="4688"/>
      <w:bookmarkEnd w:id="4689"/>
      <w:bookmarkEnd w:id="4690"/>
      <w:bookmarkEnd w:id="4691"/>
      <w:bookmarkEnd w:id="4692"/>
      <w:r>
        <w:rPr>
          <w:rFonts w:hint="cs"/>
          <w:rtl/>
        </w:rPr>
        <w:t xml:space="preserve"> </w:t>
      </w:r>
      <w:r>
        <w:rPr>
          <w:rtl/>
        </w:rPr>
        <w:t>ב-2014</w:t>
      </w:r>
      <w:bookmarkStart w:id="4693" w:name="_ETM_Q10_340389"/>
      <w:bookmarkEnd w:id="4693"/>
      <w:r>
        <w:rPr>
          <w:rFonts w:hint="cs"/>
          <w:rtl/>
        </w:rPr>
        <w:t xml:space="preserve">, אחרי עוד מאבק, </w:t>
      </w:r>
      <w:bookmarkStart w:id="4694" w:name="_ETM_Q10_340630"/>
      <w:bookmarkStart w:id="4695" w:name="_ETM_Q10_340750"/>
      <w:bookmarkStart w:id="4696" w:name="_ETM_Q10_341230"/>
      <w:bookmarkEnd w:id="4694"/>
      <w:bookmarkEnd w:id="4695"/>
      <w:bookmarkEnd w:id="4696"/>
      <w:r>
        <w:rPr>
          <w:rtl/>
        </w:rPr>
        <w:t xml:space="preserve">הכנסת </w:t>
      </w:r>
      <w:bookmarkStart w:id="4697" w:name="_ETM_Q10_341650"/>
      <w:bookmarkEnd w:id="4697"/>
      <w:r>
        <w:rPr>
          <w:rtl/>
        </w:rPr>
        <w:t xml:space="preserve">מנסה </w:t>
      </w:r>
      <w:bookmarkStart w:id="4698" w:name="_ETM_Q10_342040"/>
      <w:bookmarkEnd w:id="4698"/>
      <w:r>
        <w:rPr>
          <w:rtl/>
        </w:rPr>
        <w:t xml:space="preserve">שוב </w:t>
      </w:r>
      <w:bookmarkStart w:id="4699" w:name="_ETM_Q10_342980"/>
      <w:bookmarkEnd w:id="4699"/>
      <w:r>
        <w:rPr>
          <w:rFonts w:hint="cs"/>
          <w:rtl/>
        </w:rPr>
        <w:t xml:space="preserve">– היא </w:t>
      </w:r>
      <w:r>
        <w:rPr>
          <w:rtl/>
        </w:rPr>
        <w:t xml:space="preserve">קיצרה </w:t>
      </w:r>
      <w:bookmarkStart w:id="4700" w:name="_ETM_Q10_343760"/>
      <w:bookmarkEnd w:id="4700"/>
      <w:r>
        <w:rPr>
          <w:rtl/>
        </w:rPr>
        <w:t xml:space="preserve">את </w:t>
      </w:r>
      <w:bookmarkStart w:id="4701" w:name="_ETM_Q10_343879"/>
      <w:bookmarkEnd w:id="4701"/>
      <w:r>
        <w:rPr>
          <w:rtl/>
        </w:rPr>
        <w:t xml:space="preserve">משך </w:t>
      </w:r>
      <w:bookmarkStart w:id="4702" w:name="_ETM_Q10_344120"/>
      <w:bookmarkEnd w:id="4702"/>
      <w:r>
        <w:rPr>
          <w:rtl/>
        </w:rPr>
        <w:t xml:space="preserve">השהייה </w:t>
      </w:r>
      <w:bookmarkStart w:id="4703" w:name="_ETM_Q10_344419"/>
      <w:bookmarkEnd w:id="4703"/>
      <w:r>
        <w:rPr>
          <w:rtl/>
        </w:rPr>
        <w:t xml:space="preserve">במתקן </w:t>
      </w:r>
      <w:bookmarkStart w:id="4704" w:name="_ETM_Q10_344870"/>
      <w:bookmarkEnd w:id="4704"/>
      <w:r>
        <w:rPr>
          <w:rtl/>
        </w:rPr>
        <w:t xml:space="preserve">חולות </w:t>
      </w:r>
      <w:bookmarkStart w:id="4705" w:name="_ETM_Q10_345139"/>
      <w:bookmarkEnd w:id="4705"/>
      <w:r>
        <w:rPr>
          <w:rtl/>
        </w:rPr>
        <w:t>ל</w:t>
      </w:r>
      <w:r>
        <w:rPr>
          <w:rFonts w:hint="cs"/>
          <w:rtl/>
        </w:rPr>
        <w:t>שלושה</w:t>
      </w:r>
      <w:r>
        <w:rPr>
          <w:rtl/>
        </w:rPr>
        <w:t xml:space="preserve"> </w:t>
      </w:r>
      <w:bookmarkStart w:id="4706" w:name="_ETM_Q10_345500"/>
      <w:bookmarkEnd w:id="4706"/>
      <w:r>
        <w:rPr>
          <w:rtl/>
        </w:rPr>
        <w:t xml:space="preserve">חודשים </w:t>
      </w:r>
      <w:bookmarkStart w:id="4707" w:name="_ETM_Q10_345889"/>
      <w:bookmarkEnd w:id="4707"/>
      <w:r>
        <w:rPr>
          <w:rtl/>
        </w:rPr>
        <w:t>בלבד</w:t>
      </w:r>
      <w:r w:rsidR="00423D0A">
        <w:rPr>
          <w:rFonts w:hint="cs"/>
          <w:rtl/>
        </w:rPr>
        <w:t>.</w:t>
      </w:r>
      <w:r>
        <w:rPr>
          <w:rtl/>
        </w:rPr>
        <w:t xml:space="preserve"> </w:t>
      </w:r>
      <w:bookmarkStart w:id="4708" w:name="_ETM_Q10_346790"/>
      <w:bookmarkEnd w:id="4708"/>
      <w:r>
        <w:rPr>
          <w:rtl/>
        </w:rPr>
        <w:t xml:space="preserve">אל </w:t>
      </w:r>
      <w:bookmarkStart w:id="4709" w:name="_ETM_Q10_346970"/>
      <w:bookmarkEnd w:id="4709"/>
      <w:r>
        <w:rPr>
          <w:rtl/>
        </w:rPr>
        <w:t xml:space="preserve">תהיה </w:t>
      </w:r>
      <w:bookmarkStart w:id="4710" w:name="_ETM_Q10_347180"/>
      <w:bookmarkEnd w:id="4710"/>
      <w:r>
        <w:rPr>
          <w:rtl/>
        </w:rPr>
        <w:t>מופתע</w:t>
      </w:r>
      <w:r>
        <w:rPr>
          <w:rFonts w:hint="cs"/>
          <w:rtl/>
        </w:rPr>
        <w:t>,</w:t>
      </w:r>
      <w:r>
        <w:rPr>
          <w:rtl/>
        </w:rPr>
        <w:t xml:space="preserve"> </w:t>
      </w:r>
      <w:bookmarkStart w:id="4711" w:name="_ETM_Q10_347569"/>
      <w:bookmarkEnd w:id="4711"/>
      <w:r>
        <w:rPr>
          <w:rtl/>
        </w:rPr>
        <w:t xml:space="preserve">אדוני </w:t>
      </w:r>
      <w:bookmarkStart w:id="4712" w:name="_ETM_Q10_347810"/>
      <w:bookmarkEnd w:id="4712"/>
      <w:r>
        <w:rPr>
          <w:rtl/>
        </w:rPr>
        <w:t>היושב-ראש</w:t>
      </w:r>
      <w:r>
        <w:rPr>
          <w:rFonts w:hint="cs"/>
          <w:rtl/>
        </w:rPr>
        <w:t>,</w:t>
      </w:r>
      <w:r>
        <w:rPr>
          <w:rtl/>
        </w:rPr>
        <w:t xml:space="preserve"> </w:t>
      </w:r>
      <w:bookmarkStart w:id="4713" w:name="_ETM_Q10_348500"/>
      <w:bookmarkEnd w:id="4713"/>
      <w:r>
        <w:rPr>
          <w:rtl/>
        </w:rPr>
        <w:t xml:space="preserve">גם </w:t>
      </w:r>
      <w:bookmarkStart w:id="4714" w:name="_ETM_Q10_349510"/>
      <w:bookmarkEnd w:id="4714"/>
      <w:r>
        <w:rPr>
          <w:rtl/>
        </w:rPr>
        <w:t xml:space="preserve">התיקון </w:t>
      </w:r>
      <w:bookmarkStart w:id="4715" w:name="_ETM_Q10_350019"/>
      <w:bookmarkEnd w:id="4715"/>
      <w:r>
        <w:rPr>
          <w:rtl/>
        </w:rPr>
        <w:t xml:space="preserve">הזה </w:t>
      </w:r>
      <w:bookmarkStart w:id="4716" w:name="_ETM_Q10_350290"/>
      <w:bookmarkEnd w:id="4716"/>
      <w:r>
        <w:rPr>
          <w:rtl/>
        </w:rPr>
        <w:t>בוטל</w:t>
      </w:r>
      <w:r>
        <w:rPr>
          <w:rFonts w:hint="cs"/>
          <w:rtl/>
        </w:rPr>
        <w:t>.</w:t>
      </w:r>
      <w:r>
        <w:rPr>
          <w:rtl/>
        </w:rPr>
        <w:t xml:space="preserve"> </w:t>
      </w:r>
      <w:bookmarkStart w:id="4717" w:name="_ETM_Q10_351040"/>
      <w:bookmarkEnd w:id="4717"/>
      <w:r>
        <w:rPr>
          <w:rtl/>
        </w:rPr>
        <w:t xml:space="preserve">ב-2017 </w:t>
      </w:r>
      <w:bookmarkStart w:id="4718" w:name="_ETM_Q10_352690"/>
      <w:bookmarkEnd w:id="4718"/>
      <w:r>
        <w:rPr>
          <w:rFonts w:hint="cs"/>
          <w:rtl/>
        </w:rPr>
        <w:t xml:space="preserve">הובא </w:t>
      </w:r>
      <w:bookmarkStart w:id="4719" w:name="_ETM_Q10_353080"/>
      <w:bookmarkEnd w:id="4719"/>
      <w:r>
        <w:rPr>
          <w:rtl/>
        </w:rPr>
        <w:t xml:space="preserve">חוק </w:t>
      </w:r>
      <w:bookmarkStart w:id="4720" w:name="_ETM_Q10_353290"/>
      <w:bookmarkEnd w:id="4720"/>
      <w:r>
        <w:rPr>
          <w:rtl/>
        </w:rPr>
        <w:t>הפיקדון</w:t>
      </w:r>
      <w:r>
        <w:rPr>
          <w:rFonts w:hint="cs"/>
          <w:rtl/>
        </w:rPr>
        <w:t>,</w:t>
      </w:r>
      <w:r>
        <w:rPr>
          <w:rtl/>
        </w:rPr>
        <w:t xml:space="preserve"> </w:t>
      </w:r>
      <w:bookmarkStart w:id="4721" w:name="_ETM_Q10_354310"/>
      <w:bookmarkEnd w:id="4721"/>
      <w:r>
        <w:rPr>
          <w:rtl/>
        </w:rPr>
        <w:t xml:space="preserve">שנועד </w:t>
      </w:r>
      <w:bookmarkStart w:id="4722" w:name="_ETM_Q10_354850"/>
      <w:bookmarkEnd w:id="4722"/>
      <w:r>
        <w:rPr>
          <w:rtl/>
        </w:rPr>
        <w:t xml:space="preserve">להגביל </w:t>
      </w:r>
      <w:bookmarkStart w:id="4723" w:name="_ETM_Q10_355150"/>
      <w:bookmarkEnd w:id="4723"/>
      <w:r>
        <w:rPr>
          <w:rtl/>
        </w:rPr>
        <w:t xml:space="preserve">את </w:t>
      </w:r>
      <w:bookmarkStart w:id="4724" w:name="_ETM_Q10_355270"/>
      <w:bookmarkEnd w:id="4724"/>
      <w:r>
        <w:rPr>
          <w:rtl/>
        </w:rPr>
        <w:t xml:space="preserve">האפשרות </w:t>
      </w:r>
      <w:bookmarkStart w:id="4725" w:name="_ETM_Q10_355780"/>
      <w:bookmarkEnd w:id="4725"/>
      <w:r>
        <w:rPr>
          <w:rtl/>
        </w:rPr>
        <w:t xml:space="preserve">של </w:t>
      </w:r>
      <w:bookmarkStart w:id="4726" w:name="_ETM_Q10_355930"/>
      <w:bookmarkEnd w:id="4726"/>
      <w:r>
        <w:rPr>
          <w:rtl/>
        </w:rPr>
        <w:t xml:space="preserve">מסתננים </w:t>
      </w:r>
      <w:bookmarkStart w:id="4727" w:name="_ETM_Q10_356650"/>
      <w:bookmarkEnd w:id="4727"/>
      <w:r>
        <w:rPr>
          <w:rtl/>
        </w:rPr>
        <w:t xml:space="preserve">להשתקע </w:t>
      </w:r>
      <w:bookmarkStart w:id="4728" w:name="_ETM_Q10_357250"/>
      <w:bookmarkEnd w:id="4728"/>
      <w:r>
        <w:rPr>
          <w:rtl/>
        </w:rPr>
        <w:t>בישראל</w:t>
      </w:r>
      <w:r w:rsidR="00423D0A">
        <w:rPr>
          <w:rFonts w:hint="cs"/>
          <w:rtl/>
        </w:rPr>
        <w:t>.</w:t>
      </w:r>
      <w:r>
        <w:rPr>
          <w:rtl/>
        </w:rPr>
        <w:t xml:space="preserve"> </w:t>
      </w:r>
      <w:bookmarkStart w:id="4729" w:name="_ETM_Q10_358969"/>
      <w:bookmarkEnd w:id="4729"/>
      <w:r>
        <w:rPr>
          <w:rtl/>
        </w:rPr>
        <w:t xml:space="preserve">אל </w:t>
      </w:r>
      <w:bookmarkStart w:id="4730" w:name="_ETM_Q10_359779"/>
      <w:bookmarkEnd w:id="4730"/>
      <w:r>
        <w:rPr>
          <w:rtl/>
        </w:rPr>
        <w:t xml:space="preserve">תיפול </w:t>
      </w:r>
      <w:bookmarkStart w:id="4731" w:name="_ETM_Q10_360169"/>
      <w:bookmarkEnd w:id="4731"/>
      <w:r>
        <w:rPr>
          <w:rtl/>
        </w:rPr>
        <w:t xml:space="preserve">מהכיסא </w:t>
      </w:r>
      <w:bookmarkStart w:id="4732" w:name="_ETM_Q10_360680"/>
      <w:bookmarkEnd w:id="4732"/>
      <w:r>
        <w:rPr>
          <w:rtl/>
        </w:rPr>
        <w:t xml:space="preserve">שלך </w:t>
      </w:r>
      <w:bookmarkStart w:id="4733" w:name="_ETM_Q10_361549"/>
      <w:bookmarkEnd w:id="4733"/>
      <w:r w:rsidR="00423D0A">
        <w:rPr>
          <w:rFonts w:hint="cs"/>
          <w:rtl/>
        </w:rPr>
        <w:t xml:space="preserve">– </w:t>
      </w:r>
      <w:r>
        <w:rPr>
          <w:rtl/>
        </w:rPr>
        <w:t xml:space="preserve">גם </w:t>
      </w:r>
      <w:bookmarkStart w:id="4734" w:name="_ETM_Q10_362410"/>
      <w:bookmarkEnd w:id="4734"/>
      <w:r>
        <w:rPr>
          <w:rtl/>
        </w:rPr>
        <w:t xml:space="preserve">שם </w:t>
      </w:r>
      <w:bookmarkStart w:id="4735" w:name="_ETM_Q10_362770"/>
      <w:bookmarkEnd w:id="4735"/>
      <w:r>
        <w:rPr>
          <w:rtl/>
        </w:rPr>
        <w:t xml:space="preserve">בג"ץ </w:t>
      </w:r>
      <w:bookmarkStart w:id="4736" w:name="_ETM_Q10_363160"/>
      <w:bookmarkEnd w:id="4736"/>
      <w:r>
        <w:rPr>
          <w:rtl/>
        </w:rPr>
        <w:t>ביטל</w:t>
      </w:r>
      <w:r>
        <w:rPr>
          <w:rFonts w:hint="cs"/>
          <w:rtl/>
        </w:rPr>
        <w:t>.</w:t>
      </w:r>
      <w:r>
        <w:rPr>
          <w:rtl/>
        </w:rPr>
        <w:t xml:space="preserve"> </w:t>
      </w:r>
      <w:bookmarkStart w:id="4737" w:name="_ETM_Q10_363850"/>
      <w:bookmarkEnd w:id="4737"/>
      <w:r>
        <w:rPr>
          <w:rtl/>
        </w:rPr>
        <w:t xml:space="preserve">ושוב </w:t>
      </w:r>
      <w:bookmarkStart w:id="4738" w:name="_ETM_Q10_364810"/>
      <w:bookmarkEnd w:id="4738"/>
      <w:r>
        <w:rPr>
          <w:rtl/>
        </w:rPr>
        <w:t>ב-2018</w:t>
      </w:r>
      <w:r>
        <w:rPr>
          <w:rFonts w:hint="cs"/>
          <w:rtl/>
        </w:rPr>
        <w:t>,</w:t>
      </w:r>
      <w:r>
        <w:rPr>
          <w:rtl/>
        </w:rPr>
        <w:t xml:space="preserve"> </w:t>
      </w:r>
      <w:bookmarkStart w:id="4739" w:name="_ETM_Q10_366280"/>
      <w:bookmarkEnd w:id="4739"/>
      <w:r>
        <w:rPr>
          <w:rtl/>
        </w:rPr>
        <w:t xml:space="preserve">עם </w:t>
      </w:r>
      <w:bookmarkStart w:id="4740" w:name="_ETM_Q10_366400"/>
      <w:bookmarkEnd w:id="4740"/>
      <w:r>
        <w:rPr>
          <w:rtl/>
        </w:rPr>
        <w:t xml:space="preserve">ההסכמים </w:t>
      </w:r>
      <w:bookmarkStart w:id="4741" w:name="_ETM_Q10_367030"/>
      <w:bookmarkStart w:id="4742" w:name="_ETM_Q10_367150"/>
      <w:bookmarkEnd w:id="4741"/>
      <w:bookmarkEnd w:id="4742"/>
      <w:r>
        <w:rPr>
          <w:rFonts w:hint="cs"/>
          <w:rtl/>
        </w:rPr>
        <w:t>עם ה</w:t>
      </w:r>
      <w:r>
        <w:rPr>
          <w:rtl/>
        </w:rPr>
        <w:t xml:space="preserve">מדינות </w:t>
      </w:r>
      <w:bookmarkStart w:id="4743" w:name="_ETM_Q10_367569"/>
      <w:bookmarkEnd w:id="4743"/>
      <w:r>
        <w:rPr>
          <w:rtl/>
        </w:rPr>
        <w:t>השלישיות</w:t>
      </w:r>
      <w:r>
        <w:rPr>
          <w:rFonts w:hint="cs"/>
          <w:rtl/>
        </w:rPr>
        <w:t>,</w:t>
      </w:r>
      <w:r>
        <w:rPr>
          <w:rtl/>
        </w:rPr>
        <w:t xml:space="preserve"> </w:t>
      </w:r>
      <w:bookmarkStart w:id="4744" w:name="_ETM_Q10_368650"/>
      <w:bookmarkEnd w:id="4744"/>
      <w:r>
        <w:rPr>
          <w:rFonts w:hint="cs"/>
          <w:rtl/>
        </w:rPr>
        <w:t>כ</w:t>
      </w:r>
      <w:r>
        <w:rPr>
          <w:rtl/>
        </w:rPr>
        <w:t xml:space="preserve">שמדינת </w:t>
      </w:r>
      <w:bookmarkStart w:id="4745" w:name="_ETM_Q10_369159"/>
      <w:bookmarkEnd w:id="4745"/>
      <w:r>
        <w:rPr>
          <w:rtl/>
        </w:rPr>
        <w:t xml:space="preserve">ישראל </w:t>
      </w:r>
      <w:bookmarkStart w:id="4746" w:name="_ETM_Q10_369430"/>
      <w:bookmarkEnd w:id="4746"/>
      <w:r>
        <w:rPr>
          <w:rtl/>
        </w:rPr>
        <w:t xml:space="preserve">כבר </w:t>
      </w:r>
      <w:bookmarkStart w:id="4747" w:name="_ETM_Q10_369609"/>
      <w:bookmarkEnd w:id="4747"/>
      <w:r>
        <w:rPr>
          <w:rtl/>
        </w:rPr>
        <w:t>חתמה</w:t>
      </w:r>
      <w:r w:rsidR="00423D0A">
        <w:rPr>
          <w:rFonts w:hint="cs"/>
          <w:rtl/>
        </w:rPr>
        <w:t>,</w:t>
      </w:r>
      <w:r>
        <w:rPr>
          <w:rtl/>
        </w:rPr>
        <w:t xml:space="preserve"> </w:t>
      </w:r>
      <w:bookmarkStart w:id="4748" w:name="_ETM_Q10_370180"/>
      <w:bookmarkEnd w:id="4748"/>
      <w:r>
        <w:rPr>
          <w:rtl/>
        </w:rPr>
        <w:t xml:space="preserve">ורגע </w:t>
      </w:r>
      <w:bookmarkStart w:id="4749" w:name="_ETM_Q10_370540"/>
      <w:bookmarkEnd w:id="4749"/>
      <w:r>
        <w:rPr>
          <w:rtl/>
        </w:rPr>
        <w:t xml:space="preserve">לפני </w:t>
      </w:r>
      <w:bookmarkStart w:id="4750" w:name="_ETM_Q10_370900"/>
      <w:bookmarkEnd w:id="4750"/>
      <w:r>
        <w:rPr>
          <w:rtl/>
        </w:rPr>
        <w:t xml:space="preserve">שהצלחנו </w:t>
      </w:r>
      <w:bookmarkStart w:id="4751" w:name="_ETM_Q10_371590"/>
      <w:bookmarkEnd w:id="4751"/>
      <w:r>
        <w:rPr>
          <w:rtl/>
        </w:rPr>
        <w:t xml:space="preserve">להוציא </w:t>
      </w:r>
      <w:bookmarkStart w:id="4752" w:name="_ETM_Q10_371950"/>
      <w:bookmarkEnd w:id="4752"/>
      <w:r>
        <w:rPr>
          <w:rtl/>
        </w:rPr>
        <w:t xml:space="preserve">מכאן </w:t>
      </w:r>
      <w:bookmarkStart w:id="4753" w:name="_ETM_Q10_372990"/>
      <w:bookmarkEnd w:id="4753"/>
      <w:r>
        <w:rPr>
          <w:rtl/>
        </w:rPr>
        <w:t xml:space="preserve">את </w:t>
      </w:r>
      <w:bookmarkStart w:id="4754" w:name="_ETM_Q10_373320"/>
      <w:bookmarkEnd w:id="4754"/>
      <w:r>
        <w:rPr>
          <w:rtl/>
        </w:rPr>
        <w:t xml:space="preserve">אותם </w:t>
      </w:r>
      <w:bookmarkStart w:id="4755" w:name="_ETM_Q10_373650"/>
      <w:bookmarkEnd w:id="4755"/>
      <w:r>
        <w:rPr>
          <w:rtl/>
        </w:rPr>
        <w:t xml:space="preserve">אלה </w:t>
      </w:r>
      <w:bookmarkStart w:id="4756" w:name="_ETM_Q10_373800"/>
      <w:bookmarkEnd w:id="4756"/>
      <w:r>
        <w:rPr>
          <w:rtl/>
        </w:rPr>
        <w:t xml:space="preserve">שהסתננו </w:t>
      </w:r>
      <w:bookmarkStart w:id="4757" w:name="_ETM_Q10_374430"/>
      <w:bookmarkEnd w:id="4757"/>
      <w:r>
        <w:rPr>
          <w:rtl/>
        </w:rPr>
        <w:t>לכ</w:t>
      </w:r>
      <w:r>
        <w:rPr>
          <w:rFonts w:hint="cs"/>
          <w:rtl/>
        </w:rPr>
        <w:t>א</w:t>
      </w:r>
      <w:r>
        <w:rPr>
          <w:rtl/>
        </w:rPr>
        <w:t xml:space="preserve">ן </w:t>
      </w:r>
      <w:bookmarkStart w:id="4758" w:name="_ETM_Q10_374760"/>
      <w:bookmarkEnd w:id="4758"/>
      <w:r>
        <w:rPr>
          <w:rtl/>
        </w:rPr>
        <w:t xml:space="preserve">באופן </w:t>
      </w:r>
      <w:bookmarkStart w:id="4759" w:name="_ETM_Q10_375120"/>
      <w:bookmarkEnd w:id="4759"/>
      <w:r>
        <w:rPr>
          <w:rtl/>
        </w:rPr>
        <w:t>לא</w:t>
      </w:r>
      <w:r>
        <w:rPr>
          <w:rFonts w:hint="cs"/>
          <w:rtl/>
        </w:rPr>
        <w:t xml:space="preserve"> </w:t>
      </w:r>
      <w:r>
        <w:rPr>
          <w:rtl/>
        </w:rPr>
        <w:t>חוקי</w:t>
      </w:r>
      <w:r>
        <w:rPr>
          <w:rFonts w:hint="cs"/>
          <w:rtl/>
        </w:rPr>
        <w:t>,</w:t>
      </w:r>
      <w:r>
        <w:rPr>
          <w:rtl/>
        </w:rPr>
        <w:t xml:space="preserve"> </w:t>
      </w:r>
      <w:bookmarkStart w:id="4760" w:name="_ETM_Q10_376310"/>
      <w:bookmarkEnd w:id="4760"/>
      <w:r>
        <w:rPr>
          <w:rtl/>
        </w:rPr>
        <w:t xml:space="preserve">שוב </w:t>
      </w:r>
      <w:bookmarkStart w:id="4761" w:name="_ETM_Q10_377150"/>
      <w:bookmarkEnd w:id="4761"/>
      <w:r>
        <w:rPr>
          <w:rtl/>
        </w:rPr>
        <w:t xml:space="preserve">מי </w:t>
      </w:r>
      <w:bookmarkStart w:id="4762" w:name="_ETM_Q10_377389"/>
      <w:bookmarkEnd w:id="4762"/>
      <w:r>
        <w:rPr>
          <w:rtl/>
        </w:rPr>
        <w:t>שהתערב</w:t>
      </w:r>
      <w:bookmarkStart w:id="4763" w:name="_ETM_Q10_378080"/>
      <w:bookmarkEnd w:id="4763"/>
      <w:r>
        <w:rPr>
          <w:rFonts w:hint="cs"/>
          <w:rtl/>
        </w:rPr>
        <w:t xml:space="preserve"> היה </w:t>
      </w:r>
      <w:r>
        <w:rPr>
          <w:rtl/>
        </w:rPr>
        <w:t xml:space="preserve">בית </w:t>
      </w:r>
      <w:bookmarkStart w:id="4764" w:name="_ETM_Q10_378530"/>
      <w:bookmarkEnd w:id="4764"/>
      <w:r>
        <w:rPr>
          <w:rtl/>
        </w:rPr>
        <w:t>המשפט</w:t>
      </w:r>
      <w:r>
        <w:rPr>
          <w:rFonts w:hint="cs"/>
          <w:rtl/>
        </w:rPr>
        <w:t>,</w:t>
      </w:r>
      <w:r>
        <w:rPr>
          <w:rtl/>
        </w:rPr>
        <w:t xml:space="preserve"> </w:t>
      </w:r>
      <w:bookmarkStart w:id="4765" w:name="_ETM_Q10_379280"/>
      <w:bookmarkEnd w:id="4765"/>
      <w:r>
        <w:rPr>
          <w:rtl/>
        </w:rPr>
        <w:t xml:space="preserve">ובעצם </w:t>
      </w:r>
      <w:bookmarkStart w:id="4766" w:name="_ETM_Q10_379880"/>
      <w:bookmarkStart w:id="4767" w:name="_ETM_Q10_380000"/>
      <w:bookmarkEnd w:id="4766"/>
      <w:bookmarkEnd w:id="4767"/>
      <w:r>
        <w:rPr>
          <w:rFonts w:hint="cs"/>
          <w:rtl/>
        </w:rPr>
        <w:t xml:space="preserve">עיקר </w:t>
      </w:r>
      <w:bookmarkStart w:id="4768" w:name="_ETM_Q10_380330"/>
      <w:bookmarkEnd w:id="4768"/>
      <w:r>
        <w:rPr>
          <w:rtl/>
        </w:rPr>
        <w:t xml:space="preserve">את </w:t>
      </w:r>
      <w:bookmarkStart w:id="4769" w:name="_ETM_Q10_380450"/>
      <w:bookmarkEnd w:id="4769"/>
      <w:r>
        <w:rPr>
          <w:rtl/>
        </w:rPr>
        <w:t xml:space="preserve">ההחלטה </w:t>
      </w:r>
      <w:bookmarkStart w:id="4770" w:name="_ETM_Q10_380930"/>
      <w:bookmarkEnd w:id="4770"/>
      <w:r>
        <w:rPr>
          <w:rtl/>
        </w:rPr>
        <w:t xml:space="preserve">הזו </w:t>
      </w:r>
      <w:bookmarkStart w:id="4771" w:name="_ETM_Q10_381169"/>
      <w:bookmarkEnd w:id="4771"/>
      <w:r>
        <w:rPr>
          <w:rtl/>
        </w:rPr>
        <w:t xml:space="preserve">גם </w:t>
      </w:r>
      <w:bookmarkStart w:id="4772" w:name="_ETM_Q10_381440"/>
      <w:bookmarkEnd w:id="4772"/>
      <w:r>
        <w:rPr>
          <w:rtl/>
        </w:rPr>
        <w:t>מתוכן</w:t>
      </w:r>
      <w:r>
        <w:rPr>
          <w:rFonts w:hint="cs"/>
          <w:rtl/>
        </w:rPr>
        <w:t>.</w:t>
      </w:r>
      <w:r>
        <w:rPr>
          <w:rtl/>
        </w:rPr>
        <w:t xml:space="preserve"> </w:t>
      </w:r>
      <w:bookmarkStart w:id="4773" w:name="_ETM_Q10_382400"/>
      <w:bookmarkEnd w:id="4773"/>
    </w:p>
    <w:p w:rsidR="00BE54DA" w:rsidRDefault="00BE54DA" w:rsidP="005E19FE">
      <w:pPr>
        <w:rPr>
          <w:rtl/>
        </w:rPr>
      </w:pPr>
      <w:bookmarkStart w:id="4774" w:name="_ETM_Q10_390291"/>
      <w:bookmarkStart w:id="4775" w:name="_ETM_Q10_390371"/>
      <w:bookmarkEnd w:id="4774"/>
      <w:bookmarkEnd w:id="4775"/>
    </w:p>
    <w:p w:rsidR="00BE54DA" w:rsidRDefault="00BE54DA" w:rsidP="005E19FE">
      <w:pPr>
        <w:rPr>
          <w:rtl/>
        </w:rPr>
      </w:pPr>
      <w:r>
        <w:rPr>
          <w:rtl/>
        </w:rPr>
        <w:t>ולכן</w:t>
      </w:r>
      <w:r>
        <w:rPr>
          <w:rFonts w:hint="cs"/>
          <w:rtl/>
        </w:rPr>
        <w:t>,</w:t>
      </w:r>
      <w:r>
        <w:rPr>
          <w:rtl/>
        </w:rPr>
        <w:t xml:space="preserve"> </w:t>
      </w:r>
      <w:bookmarkStart w:id="4776" w:name="_ETM_Q10_383150"/>
      <w:bookmarkEnd w:id="4776"/>
      <w:r>
        <w:rPr>
          <w:rtl/>
        </w:rPr>
        <w:t xml:space="preserve">גם </w:t>
      </w:r>
      <w:bookmarkStart w:id="4777" w:name="_ETM_Q10_383450"/>
      <w:bookmarkEnd w:id="4777"/>
      <w:r>
        <w:rPr>
          <w:rtl/>
        </w:rPr>
        <w:t xml:space="preserve">החוק </w:t>
      </w:r>
      <w:bookmarkStart w:id="4778" w:name="_ETM_Q10_383720"/>
      <w:bookmarkEnd w:id="4778"/>
      <w:r>
        <w:rPr>
          <w:rtl/>
        </w:rPr>
        <w:t xml:space="preserve">הזה </w:t>
      </w:r>
      <w:bookmarkStart w:id="4779" w:name="_ETM_Q10_383989"/>
      <w:bookmarkEnd w:id="4779"/>
      <w:r>
        <w:rPr>
          <w:rtl/>
        </w:rPr>
        <w:t xml:space="preserve">מגיע </w:t>
      </w:r>
      <w:bookmarkStart w:id="4780" w:name="_ETM_Q10_384410"/>
      <w:bookmarkEnd w:id="4780"/>
      <w:r>
        <w:rPr>
          <w:rtl/>
        </w:rPr>
        <w:t xml:space="preserve">להגן </w:t>
      </w:r>
      <w:bookmarkStart w:id="4781" w:name="_ETM_Q10_385400"/>
      <w:bookmarkEnd w:id="4781"/>
      <w:r>
        <w:rPr>
          <w:rtl/>
        </w:rPr>
        <w:t xml:space="preserve">ולשמור </w:t>
      </w:r>
      <w:bookmarkStart w:id="4782" w:name="_ETM_Q10_386630"/>
      <w:bookmarkEnd w:id="4782"/>
      <w:r>
        <w:rPr>
          <w:rtl/>
        </w:rPr>
        <w:t xml:space="preserve">על </w:t>
      </w:r>
      <w:bookmarkStart w:id="4783" w:name="_ETM_Q10_387200"/>
      <w:bookmarkEnd w:id="4783"/>
      <w:r>
        <w:rPr>
          <w:rtl/>
        </w:rPr>
        <w:t xml:space="preserve">זהותה </w:t>
      </w:r>
      <w:bookmarkStart w:id="4784" w:name="_ETM_Q10_387770"/>
      <w:bookmarkEnd w:id="4784"/>
      <w:r>
        <w:rPr>
          <w:rtl/>
        </w:rPr>
        <w:t xml:space="preserve">של </w:t>
      </w:r>
      <w:bookmarkStart w:id="4785" w:name="_ETM_Q10_387919"/>
      <w:bookmarkEnd w:id="4785"/>
      <w:r>
        <w:rPr>
          <w:rtl/>
        </w:rPr>
        <w:t xml:space="preserve">המדינה </w:t>
      </w:r>
      <w:bookmarkStart w:id="4786" w:name="_ETM_Q10_388400"/>
      <w:bookmarkEnd w:id="4786"/>
      <w:r>
        <w:rPr>
          <w:rtl/>
        </w:rPr>
        <w:t>הזו</w:t>
      </w:r>
      <w:r>
        <w:rPr>
          <w:rFonts w:hint="cs"/>
          <w:rtl/>
        </w:rPr>
        <w:t>,</w:t>
      </w:r>
      <w:r>
        <w:rPr>
          <w:rtl/>
        </w:rPr>
        <w:t xml:space="preserve"> </w:t>
      </w:r>
      <w:bookmarkStart w:id="4787" w:name="_ETM_Q10_388700"/>
      <w:bookmarkEnd w:id="4787"/>
      <w:r>
        <w:rPr>
          <w:rtl/>
        </w:rPr>
        <w:t xml:space="preserve">בהמשך </w:t>
      </w:r>
      <w:bookmarkStart w:id="4788" w:name="_ETM_Q10_389300"/>
      <w:bookmarkEnd w:id="4788"/>
      <w:r>
        <w:rPr>
          <w:rtl/>
        </w:rPr>
        <w:t xml:space="preserve">לחקיקה </w:t>
      </w:r>
      <w:bookmarkStart w:id="4789" w:name="_ETM_Q10_389780"/>
      <w:bookmarkEnd w:id="4789"/>
      <w:r>
        <w:rPr>
          <w:rtl/>
        </w:rPr>
        <w:t xml:space="preserve">נוספת </w:t>
      </w:r>
      <w:bookmarkStart w:id="4790" w:name="_ETM_Q10_390260"/>
      <w:bookmarkEnd w:id="4790"/>
      <w:r>
        <w:rPr>
          <w:rtl/>
        </w:rPr>
        <w:t xml:space="preserve">שקיימת </w:t>
      </w:r>
      <w:bookmarkStart w:id="4791" w:name="_ETM_Q10_390770"/>
      <w:bookmarkEnd w:id="4791"/>
      <w:r>
        <w:rPr>
          <w:rtl/>
        </w:rPr>
        <w:t xml:space="preserve">כאן </w:t>
      </w:r>
      <w:bookmarkStart w:id="4792" w:name="_ETM_Q10_390919"/>
      <w:bookmarkEnd w:id="4792"/>
      <w:r>
        <w:rPr>
          <w:rtl/>
        </w:rPr>
        <w:t xml:space="preserve">בבית </w:t>
      </w:r>
      <w:bookmarkStart w:id="4793" w:name="_ETM_Q10_391310"/>
      <w:bookmarkEnd w:id="4793"/>
      <w:r>
        <w:rPr>
          <w:rtl/>
        </w:rPr>
        <w:t>הזה</w:t>
      </w:r>
      <w:r>
        <w:rPr>
          <w:rFonts w:hint="cs"/>
          <w:rtl/>
        </w:rPr>
        <w:t>,</w:t>
      </w:r>
      <w:r>
        <w:rPr>
          <w:rtl/>
        </w:rPr>
        <w:t xml:space="preserve"> </w:t>
      </w:r>
      <w:bookmarkStart w:id="4794" w:name="_ETM_Q10_392030"/>
      <w:bookmarkEnd w:id="4794"/>
      <w:r>
        <w:rPr>
          <w:rtl/>
        </w:rPr>
        <w:t xml:space="preserve">של </w:t>
      </w:r>
      <w:bookmarkStart w:id="4795" w:name="_ETM_Q10_392239"/>
      <w:bookmarkEnd w:id="4795"/>
      <w:r>
        <w:rPr>
          <w:rtl/>
        </w:rPr>
        <w:t xml:space="preserve">גירוש </w:t>
      </w:r>
      <w:bookmarkStart w:id="4796" w:name="_ETM_Q10_392599"/>
      <w:bookmarkEnd w:id="4796"/>
      <w:r>
        <w:rPr>
          <w:rtl/>
        </w:rPr>
        <w:t xml:space="preserve">תומכי </w:t>
      </w:r>
      <w:bookmarkStart w:id="4797" w:name="_ETM_Q10_392959"/>
      <w:bookmarkEnd w:id="4797"/>
      <w:r>
        <w:rPr>
          <w:rtl/>
        </w:rPr>
        <w:t>משטר</w:t>
      </w:r>
      <w:r>
        <w:rPr>
          <w:rFonts w:hint="cs"/>
          <w:rtl/>
        </w:rPr>
        <w:t xml:space="preserve">. מסתנן </w:t>
      </w:r>
      <w:bookmarkStart w:id="4798" w:name="_ETM_Q10_393980"/>
      <w:bookmarkStart w:id="4799" w:name="_ETM_Q10_395569"/>
      <w:bookmarkStart w:id="4800" w:name="_ETM_Q10_396530"/>
      <w:bookmarkEnd w:id="4798"/>
      <w:bookmarkEnd w:id="4799"/>
      <w:bookmarkEnd w:id="4800"/>
      <w:r>
        <w:rPr>
          <w:rtl/>
        </w:rPr>
        <w:t xml:space="preserve">מאריתריאה </w:t>
      </w:r>
      <w:bookmarkStart w:id="4801" w:name="_ETM_Q10_397040"/>
      <w:bookmarkEnd w:id="4801"/>
      <w:r>
        <w:rPr>
          <w:rtl/>
        </w:rPr>
        <w:t xml:space="preserve">שנמצא </w:t>
      </w:r>
      <w:bookmarkStart w:id="4802" w:name="_ETM_Q10_397550"/>
      <w:bookmarkEnd w:id="4802"/>
      <w:r>
        <w:rPr>
          <w:rtl/>
        </w:rPr>
        <w:t xml:space="preserve">כאן </w:t>
      </w:r>
      <w:bookmarkStart w:id="4803" w:name="_ETM_Q10_398360"/>
      <w:bookmarkEnd w:id="4803"/>
      <w:r>
        <w:rPr>
          <w:rtl/>
        </w:rPr>
        <w:t xml:space="preserve">ושותף </w:t>
      </w:r>
      <w:bookmarkStart w:id="4804" w:name="_ETM_Q10_399050"/>
      <w:bookmarkEnd w:id="4804"/>
      <w:r>
        <w:rPr>
          <w:rtl/>
        </w:rPr>
        <w:t xml:space="preserve">להפגנות </w:t>
      </w:r>
      <w:bookmarkStart w:id="4805" w:name="_ETM_Q10_399530"/>
      <w:bookmarkEnd w:id="4805"/>
      <w:r>
        <w:rPr>
          <w:rtl/>
        </w:rPr>
        <w:t xml:space="preserve">בעד </w:t>
      </w:r>
      <w:bookmarkStart w:id="4806" w:name="_ETM_Q10_399800"/>
      <w:bookmarkEnd w:id="4806"/>
      <w:r>
        <w:rPr>
          <w:rtl/>
        </w:rPr>
        <w:t xml:space="preserve">המשטר </w:t>
      </w:r>
      <w:bookmarkStart w:id="4807" w:name="_ETM_Q10_400280"/>
      <w:bookmarkEnd w:id="4807"/>
      <w:r>
        <w:rPr>
          <w:rtl/>
        </w:rPr>
        <w:t xml:space="preserve">שהוא </w:t>
      </w:r>
      <w:bookmarkStart w:id="4808" w:name="_ETM_Q10_400400"/>
      <w:bookmarkEnd w:id="4808"/>
      <w:r>
        <w:rPr>
          <w:rtl/>
        </w:rPr>
        <w:t xml:space="preserve">כביכול </w:t>
      </w:r>
      <w:bookmarkStart w:id="4809" w:name="_ETM_Q10_400970"/>
      <w:bookmarkEnd w:id="4809"/>
      <w:r>
        <w:rPr>
          <w:rtl/>
        </w:rPr>
        <w:t xml:space="preserve">טוען </w:t>
      </w:r>
      <w:bookmarkStart w:id="4810" w:name="_ETM_Q10_401690"/>
      <w:bookmarkEnd w:id="4810"/>
      <w:r>
        <w:rPr>
          <w:rtl/>
        </w:rPr>
        <w:t xml:space="preserve">שהוא </w:t>
      </w:r>
      <w:bookmarkStart w:id="4811" w:name="_ETM_Q10_401930"/>
      <w:bookmarkEnd w:id="4811"/>
      <w:r>
        <w:rPr>
          <w:rtl/>
        </w:rPr>
        <w:t xml:space="preserve">בורח </w:t>
      </w:r>
      <w:bookmarkStart w:id="4812" w:name="_ETM_Q10_402319"/>
      <w:bookmarkEnd w:id="4812"/>
      <w:r>
        <w:rPr>
          <w:rtl/>
        </w:rPr>
        <w:t>ממנו</w:t>
      </w:r>
      <w:r>
        <w:rPr>
          <w:rFonts w:hint="cs"/>
          <w:rtl/>
        </w:rPr>
        <w:t>,</w:t>
      </w:r>
      <w:r>
        <w:rPr>
          <w:rtl/>
        </w:rPr>
        <w:t xml:space="preserve"> </w:t>
      </w:r>
      <w:bookmarkStart w:id="4813" w:name="_ETM_Q10_402680"/>
      <w:bookmarkEnd w:id="4813"/>
      <w:r>
        <w:rPr>
          <w:rtl/>
        </w:rPr>
        <w:t xml:space="preserve">בוודאי </w:t>
      </w:r>
      <w:bookmarkStart w:id="4814" w:name="_ETM_Q10_403099"/>
      <w:bookmarkEnd w:id="4814"/>
      <w:r>
        <w:rPr>
          <w:rtl/>
        </w:rPr>
        <w:t xml:space="preserve">שאין </w:t>
      </w:r>
      <w:bookmarkStart w:id="4815" w:name="_ETM_Q10_403310"/>
      <w:bookmarkEnd w:id="4815"/>
      <w:r>
        <w:rPr>
          <w:rtl/>
        </w:rPr>
        <w:t xml:space="preserve">שום </w:t>
      </w:r>
      <w:bookmarkStart w:id="4816" w:name="_ETM_Q10_403489"/>
      <w:bookmarkEnd w:id="4816"/>
      <w:r>
        <w:rPr>
          <w:rtl/>
        </w:rPr>
        <w:t xml:space="preserve">סיבה </w:t>
      </w:r>
      <w:bookmarkStart w:id="4817" w:name="_ETM_Q10_403819"/>
      <w:bookmarkEnd w:id="4817"/>
      <w:r>
        <w:rPr>
          <w:rtl/>
        </w:rPr>
        <w:t xml:space="preserve">שהמדינה </w:t>
      </w:r>
      <w:bookmarkStart w:id="4818" w:name="_ETM_Q10_404660"/>
      <w:bookmarkEnd w:id="4818"/>
      <w:r>
        <w:rPr>
          <w:rtl/>
        </w:rPr>
        <w:t xml:space="preserve">תמשיך </w:t>
      </w:r>
      <w:bookmarkStart w:id="4819" w:name="_ETM_Q10_405080"/>
      <w:bookmarkEnd w:id="4819"/>
      <w:r>
        <w:rPr>
          <w:rtl/>
        </w:rPr>
        <w:t>לה</w:t>
      </w:r>
      <w:r>
        <w:rPr>
          <w:rFonts w:hint="cs"/>
          <w:rtl/>
        </w:rPr>
        <w:t>כ</w:t>
      </w:r>
      <w:r>
        <w:rPr>
          <w:rtl/>
        </w:rPr>
        <w:t xml:space="preserve">יל </w:t>
      </w:r>
      <w:bookmarkStart w:id="4820" w:name="_ETM_Q10_405440"/>
      <w:bookmarkEnd w:id="4820"/>
      <w:r>
        <w:rPr>
          <w:rtl/>
        </w:rPr>
        <w:t xml:space="preserve">אותו </w:t>
      </w:r>
      <w:bookmarkStart w:id="4821" w:name="_ETM_Q10_405650"/>
      <w:bookmarkEnd w:id="4821"/>
      <w:r>
        <w:rPr>
          <w:rtl/>
        </w:rPr>
        <w:t>כ</w:t>
      </w:r>
      <w:r>
        <w:rPr>
          <w:rFonts w:hint="cs"/>
          <w:rtl/>
        </w:rPr>
        <w:t>א</w:t>
      </w:r>
      <w:r>
        <w:rPr>
          <w:rtl/>
        </w:rPr>
        <w:t>ן</w:t>
      </w:r>
      <w:r>
        <w:rPr>
          <w:rFonts w:hint="cs"/>
          <w:rtl/>
        </w:rPr>
        <w:t>.</w:t>
      </w:r>
      <w:r>
        <w:rPr>
          <w:rtl/>
        </w:rPr>
        <w:t xml:space="preserve"> </w:t>
      </w:r>
      <w:bookmarkStart w:id="4822" w:name="_ETM_Q10_406370"/>
      <w:bookmarkEnd w:id="4822"/>
      <w:r>
        <w:rPr>
          <w:rtl/>
        </w:rPr>
        <w:t xml:space="preserve">אנחנו </w:t>
      </w:r>
      <w:bookmarkStart w:id="4823" w:name="_ETM_Q10_406670"/>
      <w:bookmarkEnd w:id="4823"/>
      <w:r>
        <w:rPr>
          <w:rtl/>
        </w:rPr>
        <w:t xml:space="preserve">מדברים </w:t>
      </w:r>
      <w:bookmarkStart w:id="4824" w:name="_ETM_Q10_407180"/>
      <w:bookmarkEnd w:id="4824"/>
      <w:r>
        <w:rPr>
          <w:rtl/>
        </w:rPr>
        <w:t xml:space="preserve">גם </w:t>
      </w:r>
      <w:bookmarkStart w:id="4825" w:name="_ETM_Q10_407510"/>
      <w:bookmarkEnd w:id="4825"/>
      <w:r>
        <w:rPr>
          <w:rtl/>
        </w:rPr>
        <w:t xml:space="preserve">על </w:t>
      </w:r>
      <w:bookmarkStart w:id="4826" w:name="_ETM_Q10_407660"/>
      <w:bookmarkEnd w:id="4826"/>
      <w:r>
        <w:rPr>
          <w:rtl/>
        </w:rPr>
        <w:t xml:space="preserve">אותם </w:t>
      </w:r>
      <w:bookmarkStart w:id="4827" w:name="_ETM_Q10_407930"/>
      <w:bookmarkEnd w:id="4827"/>
      <w:r>
        <w:rPr>
          <w:rtl/>
        </w:rPr>
        <w:t xml:space="preserve">מסתננים </w:t>
      </w:r>
      <w:bookmarkStart w:id="4828" w:name="_ETM_Q10_408410"/>
      <w:bookmarkEnd w:id="4828"/>
      <w:r>
        <w:rPr>
          <w:rtl/>
        </w:rPr>
        <w:t xml:space="preserve">שהגיעו </w:t>
      </w:r>
      <w:bookmarkStart w:id="4829" w:name="_ETM_Q10_408830"/>
      <w:bookmarkEnd w:id="4829"/>
      <w:r>
        <w:rPr>
          <w:rtl/>
        </w:rPr>
        <w:t xml:space="preserve">לכאן </w:t>
      </w:r>
      <w:bookmarkStart w:id="4830" w:name="_ETM_Q10_409100"/>
      <w:bookmarkEnd w:id="4830"/>
      <w:r>
        <w:rPr>
          <w:rtl/>
        </w:rPr>
        <w:t xml:space="preserve">כדי </w:t>
      </w:r>
      <w:bookmarkStart w:id="4831" w:name="_ETM_Q10_409340"/>
      <w:bookmarkEnd w:id="4831"/>
      <w:r>
        <w:rPr>
          <w:rtl/>
        </w:rPr>
        <w:t xml:space="preserve">למצוא </w:t>
      </w:r>
      <w:bookmarkStart w:id="4832" w:name="_ETM_Q10_409670"/>
      <w:bookmarkEnd w:id="4832"/>
      <w:r>
        <w:rPr>
          <w:rtl/>
        </w:rPr>
        <w:t xml:space="preserve">עבודה </w:t>
      </w:r>
      <w:bookmarkStart w:id="4833" w:name="_ETM_Q10_410120"/>
      <w:bookmarkEnd w:id="4833"/>
      <w:r>
        <w:rPr>
          <w:rtl/>
        </w:rPr>
        <w:t xml:space="preserve">ופרנסה </w:t>
      </w:r>
      <w:bookmarkStart w:id="4834" w:name="_ETM_Q10_410930"/>
      <w:bookmarkEnd w:id="4834"/>
      <w:r>
        <w:rPr>
          <w:rtl/>
        </w:rPr>
        <w:t xml:space="preserve">ואיכות </w:t>
      </w:r>
      <w:bookmarkStart w:id="4835" w:name="_ETM_Q10_411739"/>
      <w:bookmarkEnd w:id="4835"/>
      <w:r>
        <w:rPr>
          <w:rtl/>
        </w:rPr>
        <w:t xml:space="preserve">חיים </w:t>
      </w:r>
      <w:bookmarkStart w:id="4836" w:name="_ETM_Q10_412580"/>
      <w:bookmarkEnd w:id="4836"/>
      <w:r>
        <w:rPr>
          <w:rtl/>
        </w:rPr>
        <w:t xml:space="preserve">ומעורבים </w:t>
      </w:r>
      <w:bookmarkStart w:id="4837" w:name="_ETM_Q10_413420"/>
      <w:bookmarkEnd w:id="4837"/>
      <w:r>
        <w:rPr>
          <w:rtl/>
        </w:rPr>
        <w:t xml:space="preserve">בעבירות </w:t>
      </w:r>
      <w:bookmarkStart w:id="4838" w:name="_ETM_Q10_413870"/>
      <w:bookmarkEnd w:id="4838"/>
      <w:r>
        <w:rPr>
          <w:rtl/>
        </w:rPr>
        <w:t xml:space="preserve">פליליות </w:t>
      </w:r>
      <w:bookmarkStart w:id="4839" w:name="_ETM_Q10_414819"/>
      <w:bookmarkEnd w:id="4839"/>
      <w:r>
        <w:rPr>
          <w:rFonts w:hint="cs"/>
          <w:rtl/>
        </w:rPr>
        <w:t xml:space="preserve">– </w:t>
      </w:r>
      <w:bookmarkStart w:id="4840" w:name="_ETM_Q10_415372"/>
      <w:bookmarkEnd w:id="4840"/>
      <w:r>
        <w:rPr>
          <w:rtl/>
        </w:rPr>
        <w:t xml:space="preserve">בוודאי </w:t>
      </w:r>
      <w:bookmarkStart w:id="4841" w:name="_ETM_Q10_415870"/>
      <w:bookmarkEnd w:id="4841"/>
      <w:r>
        <w:rPr>
          <w:rtl/>
        </w:rPr>
        <w:t xml:space="preserve">שגם </w:t>
      </w:r>
      <w:bookmarkStart w:id="4842" w:name="_ETM_Q10_416319"/>
      <w:bookmarkEnd w:id="4842"/>
      <w:r>
        <w:rPr>
          <w:rtl/>
        </w:rPr>
        <w:t>אותם</w:t>
      </w:r>
      <w:r>
        <w:rPr>
          <w:rFonts w:hint="cs"/>
          <w:rtl/>
        </w:rPr>
        <w:t>.</w:t>
      </w:r>
      <w:r>
        <w:rPr>
          <w:rtl/>
        </w:rPr>
        <w:t xml:space="preserve"> </w:t>
      </w:r>
      <w:bookmarkStart w:id="4843" w:name="_ETM_Q10_417209"/>
      <w:bookmarkEnd w:id="4843"/>
      <w:r>
        <w:rPr>
          <w:rtl/>
        </w:rPr>
        <w:t xml:space="preserve">אנחנו </w:t>
      </w:r>
      <w:bookmarkStart w:id="4844" w:name="_ETM_Q10_417719"/>
      <w:bookmarkEnd w:id="4844"/>
      <w:r>
        <w:rPr>
          <w:rtl/>
        </w:rPr>
        <w:t xml:space="preserve">ניתן </w:t>
      </w:r>
      <w:bookmarkStart w:id="4845" w:name="_ETM_Q10_418079"/>
      <w:bookmarkEnd w:id="4845"/>
      <w:r>
        <w:rPr>
          <w:rtl/>
        </w:rPr>
        <w:t xml:space="preserve">את </w:t>
      </w:r>
      <w:bookmarkStart w:id="4846" w:name="_ETM_Q10_418199"/>
      <w:bookmarkEnd w:id="4846"/>
      <w:r>
        <w:rPr>
          <w:rtl/>
        </w:rPr>
        <w:t xml:space="preserve">הסמכות </w:t>
      </w:r>
      <w:bookmarkStart w:id="4847" w:name="_ETM_Q10_418680"/>
      <w:bookmarkEnd w:id="4847"/>
      <w:r>
        <w:rPr>
          <w:rtl/>
        </w:rPr>
        <w:t xml:space="preserve">לשר </w:t>
      </w:r>
      <w:bookmarkStart w:id="4848" w:name="_ETM_Q10_419010"/>
      <w:bookmarkEnd w:id="4848"/>
      <w:r>
        <w:rPr>
          <w:rtl/>
        </w:rPr>
        <w:t>המשפטים</w:t>
      </w:r>
      <w:r>
        <w:rPr>
          <w:rFonts w:hint="cs"/>
          <w:rtl/>
        </w:rPr>
        <w:t>,</w:t>
      </w:r>
      <w:r>
        <w:rPr>
          <w:rtl/>
        </w:rPr>
        <w:t xml:space="preserve"> </w:t>
      </w:r>
      <w:bookmarkStart w:id="4849" w:name="_ETM_Q10_419729"/>
      <w:bookmarkEnd w:id="4849"/>
      <w:r>
        <w:rPr>
          <w:rtl/>
        </w:rPr>
        <w:t xml:space="preserve">שבמקרה </w:t>
      </w:r>
      <w:bookmarkStart w:id="4850" w:name="_ETM_Q10_420209"/>
      <w:bookmarkEnd w:id="4850"/>
      <w:r>
        <w:rPr>
          <w:rtl/>
        </w:rPr>
        <w:t xml:space="preserve">גם </w:t>
      </w:r>
      <w:bookmarkStart w:id="4851" w:name="_ETM_Q10_420389"/>
      <w:bookmarkEnd w:id="4851"/>
      <w:r>
        <w:rPr>
          <w:rtl/>
        </w:rPr>
        <w:t xml:space="preserve">נמצא </w:t>
      </w:r>
      <w:bookmarkStart w:id="4852" w:name="_ETM_Q10_420749"/>
      <w:bookmarkEnd w:id="4852"/>
      <w:r>
        <w:rPr>
          <w:rtl/>
        </w:rPr>
        <w:t>כאן</w:t>
      </w:r>
      <w:r>
        <w:rPr>
          <w:rFonts w:hint="cs"/>
          <w:rtl/>
        </w:rPr>
        <w:t>,</w:t>
      </w:r>
      <w:r>
        <w:rPr>
          <w:rtl/>
        </w:rPr>
        <w:t xml:space="preserve"> </w:t>
      </w:r>
      <w:bookmarkStart w:id="4853" w:name="_ETM_Q10_421319"/>
      <w:bookmarkEnd w:id="4853"/>
      <w:r>
        <w:rPr>
          <w:rtl/>
        </w:rPr>
        <w:t xml:space="preserve">לפעול </w:t>
      </w:r>
      <w:bookmarkStart w:id="4854" w:name="_ETM_Q10_422339"/>
      <w:bookmarkEnd w:id="4854"/>
      <w:r>
        <w:rPr>
          <w:rtl/>
        </w:rPr>
        <w:t xml:space="preserve">מתוקף </w:t>
      </w:r>
      <w:bookmarkStart w:id="4855" w:name="_ETM_Q10_422819"/>
      <w:bookmarkEnd w:id="4855"/>
      <w:r>
        <w:rPr>
          <w:rtl/>
        </w:rPr>
        <w:t xml:space="preserve">סמכותו </w:t>
      </w:r>
      <w:bookmarkStart w:id="4856" w:name="_ETM_Q10_423779"/>
      <w:bookmarkEnd w:id="4856"/>
      <w:r>
        <w:rPr>
          <w:rtl/>
        </w:rPr>
        <w:t xml:space="preserve">ולשמור </w:t>
      </w:r>
      <w:bookmarkStart w:id="4857" w:name="_ETM_Q10_424469"/>
      <w:bookmarkEnd w:id="4857"/>
      <w:r>
        <w:rPr>
          <w:rtl/>
        </w:rPr>
        <w:t xml:space="preserve">על </w:t>
      </w:r>
      <w:bookmarkStart w:id="4858" w:name="_ETM_Q10_424559"/>
      <w:bookmarkEnd w:id="4858"/>
      <w:r>
        <w:rPr>
          <w:rtl/>
        </w:rPr>
        <w:t xml:space="preserve">צביונה </w:t>
      </w:r>
      <w:bookmarkStart w:id="4859" w:name="_ETM_Q10_425489"/>
      <w:bookmarkEnd w:id="4859"/>
      <w:r>
        <w:rPr>
          <w:rtl/>
        </w:rPr>
        <w:t xml:space="preserve">של </w:t>
      </w:r>
      <w:bookmarkStart w:id="4860" w:name="_ETM_Q10_425909"/>
      <w:bookmarkEnd w:id="4860"/>
      <w:r>
        <w:rPr>
          <w:rtl/>
        </w:rPr>
        <w:t xml:space="preserve">מדינת </w:t>
      </w:r>
      <w:bookmarkStart w:id="4861" w:name="_ETM_Q10_426419"/>
      <w:bookmarkEnd w:id="4861"/>
      <w:r>
        <w:rPr>
          <w:rtl/>
        </w:rPr>
        <w:t>ישראל</w:t>
      </w:r>
      <w:r>
        <w:rPr>
          <w:rFonts w:hint="cs"/>
          <w:rtl/>
        </w:rPr>
        <w:t>.</w:t>
      </w:r>
    </w:p>
    <w:p w:rsidR="00BE54DA" w:rsidRDefault="00BE54DA" w:rsidP="005E19FE">
      <w:pPr>
        <w:rPr>
          <w:rtl/>
        </w:rPr>
      </w:pPr>
      <w:bookmarkStart w:id="4862" w:name="_ETM_Q10_425416"/>
      <w:bookmarkStart w:id="4863" w:name="_ETM_Q10_425491"/>
      <w:bookmarkEnd w:id="4862"/>
      <w:bookmarkEnd w:id="4863"/>
    </w:p>
    <w:p w:rsidR="00BE54DA" w:rsidRDefault="00BE54DA" w:rsidP="005E19FE">
      <w:pPr>
        <w:pStyle w:val="af6"/>
        <w:keepNext/>
        <w:rPr>
          <w:rtl/>
        </w:rPr>
      </w:pPr>
      <w:r w:rsidRPr="00AD2649">
        <w:rPr>
          <w:rStyle w:val="TagStyle"/>
          <w:rtl/>
        </w:rPr>
        <w:t xml:space="preserve"> &lt;&lt; יור &gt;&gt; </w:t>
      </w:r>
      <w:r>
        <w:rPr>
          <w:rtl/>
        </w:rPr>
        <w:t>היו"ר ארז מלול:</w:t>
      </w:r>
      <w:r w:rsidRPr="00AD2649">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4864" w:name="_ETM_Q10_426553"/>
      <w:bookmarkEnd w:id="4864"/>
      <w:r>
        <w:rPr>
          <w:rFonts w:hint="cs"/>
          <w:rtl/>
        </w:rPr>
        <w:t xml:space="preserve">תודה. </w:t>
      </w:r>
    </w:p>
    <w:p w:rsidR="00BE54DA" w:rsidRDefault="00BE54DA" w:rsidP="005E19FE">
      <w:pPr>
        <w:rPr>
          <w:rtl/>
        </w:rPr>
      </w:pPr>
      <w:bookmarkStart w:id="4865" w:name="_ETM_Q10_429031"/>
      <w:bookmarkStart w:id="4866" w:name="_ETM_Q10_429100"/>
      <w:bookmarkEnd w:id="4865"/>
      <w:bookmarkEnd w:id="4866"/>
    </w:p>
    <w:p w:rsidR="00BE54DA" w:rsidRDefault="00BE54DA" w:rsidP="005E19FE">
      <w:pPr>
        <w:pStyle w:val="-"/>
        <w:keepNext/>
        <w:rPr>
          <w:rtl/>
        </w:rPr>
      </w:pPr>
      <w:bookmarkStart w:id="4867" w:name="ET_speakercontinue_6460_7"/>
      <w:r w:rsidRPr="00AD2649">
        <w:rPr>
          <w:rStyle w:val="TagStyle"/>
          <w:rtl/>
        </w:rPr>
        <w:t xml:space="preserve"> &lt;&lt; דובר_המשך &gt;&gt; </w:t>
      </w:r>
      <w:r>
        <w:rPr>
          <w:rtl/>
        </w:rPr>
        <w:t>יצחק קרויזר (עוצמה יהודית):</w:t>
      </w:r>
      <w:r w:rsidRPr="00AD2649">
        <w:rPr>
          <w:rStyle w:val="TagStyle"/>
          <w:rtl/>
        </w:rPr>
        <w:t xml:space="preserve"> &lt;&lt; דובר_המשך &gt;&gt;</w:t>
      </w:r>
      <w:r>
        <w:rPr>
          <w:rtl/>
        </w:rPr>
        <w:t xml:space="preserve"> </w:t>
      </w:r>
      <w:bookmarkEnd w:id="4867"/>
    </w:p>
    <w:p w:rsidR="00BE54DA" w:rsidRDefault="00BE54DA" w:rsidP="00D05E6D">
      <w:pPr>
        <w:rPr>
          <w:rtl/>
        </w:rPr>
      </w:pPr>
    </w:p>
    <w:p w:rsidR="00BE54DA" w:rsidRDefault="00BE54DA" w:rsidP="005E19FE">
      <w:pPr>
        <w:rPr>
          <w:rtl/>
        </w:rPr>
      </w:pPr>
      <w:bookmarkStart w:id="4868" w:name="_ETM_Q10_427019"/>
      <w:bookmarkStart w:id="4869" w:name="_ETM_Q10_427139"/>
      <w:bookmarkEnd w:id="4868"/>
      <w:bookmarkEnd w:id="4869"/>
      <w:r>
        <w:rPr>
          <w:rtl/>
        </w:rPr>
        <w:t xml:space="preserve">אני </w:t>
      </w:r>
      <w:bookmarkStart w:id="4870" w:name="_ETM_Q10_427260"/>
      <w:bookmarkEnd w:id="4870"/>
      <w:r>
        <w:rPr>
          <w:rtl/>
        </w:rPr>
        <w:t xml:space="preserve">רוצה </w:t>
      </w:r>
      <w:bookmarkStart w:id="4871" w:name="_ETM_Q10_427439"/>
      <w:bookmarkEnd w:id="4871"/>
      <w:r>
        <w:rPr>
          <w:rtl/>
        </w:rPr>
        <w:t xml:space="preserve">לחזק </w:t>
      </w:r>
      <w:bookmarkStart w:id="4872" w:name="_ETM_Q10_427919"/>
      <w:bookmarkEnd w:id="4872"/>
      <w:r>
        <w:rPr>
          <w:rtl/>
        </w:rPr>
        <w:t xml:space="preserve">את </w:t>
      </w:r>
      <w:bookmarkStart w:id="4873" w:name="_ETM_Q10_428069"/>
      <w:bookmarkEnd w:id="4873"/>
      <w:r>
        <w:rPr>
          <w:rtl/>
        </w:rPr>
        <w:t>המציעים</w:t>
      </w:r>
      <w:r>
        <w:rPr>
          <w:rFonts w:hint="cs"/>
          <w:rtl/>
        </w:rPr>
        <w:t>,</w:t>
      </w:r>
      <w:r>
        <w:rPr>
          <w:rtl/>
        </w:rPr>
        <w:t xml:space="preserve"> </w:t>
      </w:r>
      <w:bookmarkStart w:id="4874" w:name="_ETM_Q10_429359"/>
      <w:bookmarkEnd w:id="4874"/>
      <w:r>
        <w:rPr>
          <w:rtl/>
        </w:rPr>
        <w:t xml:space="preserve">חבר </w:t>
      </w:r>
      <w:bookmarkStart w:id="4875" w:name="_ETM_Q10_429719"/>
      <w:bookmarkEnd w:id="4875"/>
      <w:r>
        <w:rPr>
          <w:rtl/>
        </w:rPr>
        <w:t xml:space="preserve">הכנסת </w:t>
      </w:r>
      <w:bookmarkStart w:id="4876" w:name="_ETM_Q10_430019"/>
      <w:bookmarkEnd w:id="4876"/>
      <w:r>
        <w:rPr>
          <w:rtl/>
        </w:rPr>
        <w:t>רוטמן</w:t>
      </w:r>
      <w:r>
        <w:rPr>
          <w:rFonts w:hint="cs"/>
          <w:rtl/>
        </w:rPr>
        <w:t xml:space="preserve">, חבר הכנסת </w:t>
      </w:r>
      <w:bookmarkStart w:id="4877" w:name="_ETM_Q10_430469"/>
      <w:bookmarkStart w:id="4878" w:name="_ETM_Q10_430739"/>
      <w:bookmarkStart w:id="4879" w:name="_ETM_Q10_430859"/>
      <w:bookmarkEnd w:id="4877"/>
      <w:bookmarkEnd w:id="4878"/>
      <w:bookmarkEnd w:id="4879"/>
      <w:r>
        <w:rPr>
          <w:rtl/>
        </w:rPr>
        <w:t xml:space="preserve">צביקה </w:t>
      </w:r>
      <w:bookmarkStart w:id="4880" w:name="_ETM_Q10_431189"/>
      <w:bookmarkEnd w:id="4880"/>
      <w:r>
        <w:rPr>
          <w:rtl/>
        </w:rPr>
        <w:t>פוגל</w:t>
      </w:r>
      <w:r>
        <w:rPr>
          <w:rFonts w:hint="cs"/>
          <w:rtl/>
        </w:rPr>
        <w:t>,</w:t>
      </w:r>
      <w:r>
        <w:rPr>
          <w:rtl/>
        </w:rPr>
        <w:t xml:space="preserve"> </w:t>
      </w:r>
      <w:bookmarkStart w:id="4881" w:name="_ETM_Q10_431939"/>
      <w:bookmarkEnd w:id="4881"/>
      <w:r>
        <w:rPr>
          <w:rtl/>
        </w:rPr>
        <w:t xml:space="preserve">על </w:t>
      </w:r>
      <w:bookmarkStart w:id="4882" w:name="_ETM_Q10_432150"/>
      <w:bookmarkEnd w:id="4882"/>
      <w:r>
        <w:rPr>
          <w:rtl/>
        </w:rPr>
        <w:t xml:space="preserve">הצעת </w:t>
      </w:r>
      <w:bookmarkStart w:id="4883" w:name="_ETM_Q10_432569"/>
      <w:bookmarkEnd w:id="4883"/>
      <w:r>
        <w:rPr>
          <w:rtl/>
        </w:rPr>
        <w:t xml:space="preserve">חוק </w:t>
      </w:r>
      <w:bookmarkStart w:id="4884" w:name="_ETM_Q10_432809"/>
      <w:bookmarkEnd w:id="4884"/>
      <w:r>
        <w:rPr>
          <w:rtl/>
        </w:rPr>
        <w:t xml:space="preserve">חשובה </w:t>
      </w:r>
      <w:bookmarkStart w:id="4885" w:name="_ETM_Q10_433290"/>
      <w:bookmarkEnd w:id="4885"/>
      <w:r>
        <w:rPr>
          <w:rtl/>
        </w:rPr>
        <w:t>זו</w:t>
      </w:r>
      <w:r>
        <w:rPr>
          <w:rFonts w:hint="cs"/>
          <w:rtl/>
        </w:rPr>
        <w:t>.</w:t>
      </w:r>
      <w:r>
        <w:rPr>
          <w:rtl/>
        </w:rPr>
        <w:t xml:space="preserve"> </w:t>
      </w:r>
      <w:bookmarkStart w:id="4886" w:name="_ETM_Q10_433949"/>
      <w:bookmarkEnd w:id="4886"/>
      <w:r>
        <w:rPr>
          <w:rtl/>
        </w:rPr>
        <w:t xml:space="preserve">מציע </w:t>
      </w:r>
      <w:bookmarkStart w:id="4887" w:name="_ETM_Q10_434400"/>
      <w:bookmarkEnd w:id="4887"/>
      <w:r>
        <w:rPr>
          <w:rtl/>
        </w:rPr>
        <w:t xml:space="preserve">לכולכם </w:t>
      </w:r>
      <w:bookmarkStart w:id="4888" w:name="_ETM_Q10_435120"/>
      <w:bookmarkEnd w:id="4888"/>
      <w:r>
        <w:rPr>
          <w:rtl/>
        </w:rPr>
        <w:t xml:space="preserve">לתמוך </w:t>
      </w:r>
      <w:bookmarkStart w:id="4889" w:name="_ETM_Q10_435569"/>
      <w:bookmarkEnd w:id="4889"/>
      <w:r>
        <w:rPr>
          <w:rtl/>
        </w:rPr>
        <w:t xml:space="preserve">בהצעה </w:t>
      </w:r>
      <w:bookmarkStart w:id="4890" w:name="_ETM_Q10_436620"/>
      <w:bookmarkEnd w:id="4890"/>
      <w:r>
        <w:rPr>
          <w:rtl/>
        </w:rPr>
        <w:t>בעד</w:t>
      </w:r>
      <w:r>
        <w:rPr>
          <w:rFonts w:hint="cs"/>
          <w:rtl/>
        </w:rPr>
        <w:t>.</w:t>
      </w:r>
      <w:r>
        <w:rPr>
          <w:rtl/>
        </w:rPr>
        <w:t xml:space="preserve"> </w:t>
      </w:r>
      <w:bookmarkStart w:id="4891" w:name="_ETM_Q10_437190"/>
      <w:bookmarkEnd w:id="4891"/>
      <w:r>
        <w:rPr>
          <w:rtl/>
        </w:rPr>
        <w:t xml:space="preserve">תודה </w:t>
      </w:r>
      <w:bookmarkStart w:id="4892" w:name="_ETM_Q10_437490"/>
      <w:bookmarkEnd w:id="4892"/>
      <w:r>
        <w:rPr>
          <w:rtl/>
        </w:rPr>
        <w:t>רבה</w:t>
      </w:r>
      <w:r>
        <w:rPr>
          <w:rFonts w:hint="cs"/>
          <w:rtl/>
        </w:rPr>
        <w:t>.</w:t>
      </w:r>
    </w:p>
    <w:p w:rsidR="00BE54DA" w:rsidRDefault="00BE54DA" w:rsidP="005E19FE">
      <w:pPr>
        <w:rPr>
          <w:rtl/>
        </w:rPr>
      </w:pPr>
    </w:p>
    <w:p w:rsidR="00BE54DA" w:rsidRDefault="00BE54DA" w:rsidP="005E19FE">
      <w:pPr>
        <w:pStyle w:val="af6"/>
        <w:keepNext/>
        <w:rPr>
          <w:rtl/>
        </w:rPr>
      </w:pPr>
      <w:r w:rsidRPr="00AD2649">
        <w:rPr>
          <w:rStyle w:val="TagStyle"/>
          <w:rtl/>
        </w:rPr>
        <w:t xml:space="preserve"> &lt;&lt; יור &gt;&gt; </w:t>
      </w:r>
      <w:r>
        <w:rPr>
          <w:rtl/>
        </w:rPr>
        <w:t>היו"ר ארז מלול:</w:t>
      </w:r>
      <w:r w:rsidRPr="00AD2649">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4893" w:name="_ETM_Q10_437699"/>
      <w:bookmarkEnd w:id="4893"/>
      <w:r>
        <w:rPr>
          <w:rtl/>
        </w:rPr>
        <w:t xml:space="preserve">תודה </w:t>
      </w:r>
      <w:bookmarkStart w:id="4894" w:name="_ETM_Q10_437940"/>
      <w:bookmarkEnd w:id="4894"/>
      <w:r>
        <w:rPr>
          <w:rtl/>
        </w:rPr>
        <w:t>רבה</w:t>
      </w:r>
      <w:r>
        <w:rPr>
          <w:rFonts w:hint="cs"/>
          <w:rtl/>
        </w:rPr>
        <w:t>.</w:t>
      </w:r>
      <w:r>
        <w:rPr>
          <w:rtl/>
        </w:rPr>
        <w:t xml:space="preserve"> </w:t>
      </w:r>
      <w:bookmarkStart w:id="4895" w:name="_ETM_Q10_438389"/>
      <w:bookmarkEnd w:id="4895"/>
      <w:r>
        <w:rPr>
          <w:rtl/>
        </w:rPr>
        <w:t xml:space="preserve">אני </w:t>
      </w:r>
      <w:bookmarkStart w:id="4896" w:name="_ETM_Q10_438539"/>
      <w:bookmarkEnd w:id="4896"/>
      <w:r>
        <w:rPr>
          <w:rtl/>
        </w:rPr>
        <w:t xml:space="preserve">מזמין </w:t>
      </w:r>
      <w:bookmarkStart w:id="4897" w:name="_ETM_Q10_438870"/>
      <w:bookmarkEnd w:id="4897"/>
      <w:r>
        <w:rPr>
          <w:rtl/>
        </w:rPr>
        <w:t xml:space="preserve">את </w:t>
      </w:r>
      <w:bookmarkStart w:id="4898" w:name="_ETM_Q10_438990"/>
      <w:bookmarkEnd w:id="4898"/>
      <w:r>
        <w:rPr>
          <w:rtl/>
        </w:rPr>
        <w:t xml:space="preserve">שר </w:t>
      </w:r>
      <w:bookmarkStart w:id="4899" w:name="_ETM_Q10_439229"/>
      <w:bookmarkEnd w:id="4899"/>
      <w:r>
        <w:rPr>
          <w:rtl/>
        </w:rPr>
        <w:t xml:space="preserve">הפנים </w:t>
      </w:r>
      <w:bookmarkStart w:id="4900" w:name="_ETM_Q10_440139"/>
      <w:bookmarkEnd w:id="4900"/>
      <w:r>
        <w:rPr>
          <w:rtl/>
        </w:rPr>
        <w:t xml:space="preserve">חבר </w:t>
      </w:r>
      <w:bookmarkStart w:id="4901" w:name="_ETM_Q10_440440"/>
      <w:bookmarkEnd w:id="4901"/>
      <w:r>
        <w:rPr>
          <w:rtl/>
        </w:rPr>
        <w:t xml:space="preserve">הכנסת </w:t>
      </w:r>
      <w:bookmarkStart w:id="4902" w:name="_ETM_Q10_440740"/>
      <w:bookmarkEnd w:id="4902"/>
      <w:r>
        <w:rPr>
          <w:rtl/>
        </w:rPr>
        <w:t xml:space="preserve">משה </w:t>
      </w:r>
      <w:bookmarkStart w:id="4903" w:name="_ETM_Q10_441040"/>
      <w:bookmarkEnd w:id="4903"/>
      <w:r>
        <w:rPr>
          <w:rtl/>
        </w:rPr>
        <w:t xml:space="preserve">ארבל </w:t>
      </w:r>
      <w:bookmarkStart w:id="4904" w:name="_ETM_Q10_441880"/>
      <w:bookmarkEnd w:id="4904"/>
      <w:r>
        <w:rPr>
          <w:rtl/>
        </w:rPr>
        <w:t xml:space="preserve">להציג </w:t>
      </w:r>
      <w:bookmarkStart w:id="4905" w:name="_ETM_Q10_442480"/>
      <w:bookmarkEnd w:id="4905"/>
      <w:r>
        <w:rPr>
          <w:rtl/>
        </w:rPr>
        <w:t xml:space="preserve">את </w:t>
      </w:r>
      <w:bookmarkStart w:id="4906" w:name="_ETM_Q10_442600"/>
      <w:bookmarkEnd w:id="4906"/>
      <w:r>
        <w:rPr>
          <w:rtl/>
        </w:rPr>
        <w:t xml:space="preserve">עמדת </w:t>
      </w:r>
      <w:bookmarkStart w:id="4907" w:name="_ETM_Q10_442930"/>
      <w:bookmarkEnd w:id="4907"/>
      <w:r>
        <w:rPr>
          <w:rtl/>
        </w:rPr>
        <w:t xml:space="preserve">הממשלה </w:t>
      </w:r>
      <w:bookmarkStart w:id="4908" w:name="_ETM_Q10_443529"/>
      <w:bookmarkEnd w:id="4908"/>
      <w:r>
        <w:rPr>
          <w:rtl/>
        </w:rPr>
        <w:t xml:space="preserve">ביחס </w:t>
      </w:r>
      <w:bookmarkStart w:id="4909" w:name="_ETM_Q10_444040"/>
      <w:bookmarkEnd w:id="4909"/>
      <w:r>
        <w:rPr>
          <w:rtl/>
        </w:rPr>
        <w:t xml:space="preserve">להצעת </w:t>
      </w:r>
      <w:bookmarkStart w:id="4910" w:name="_ETM_Q10_444520"/>
      <w:bookmarkEnd w:id="4910"/>
      <w:r>
        <w:rPr>
          <w:rtl/>
        </w:rPr>
        <w:t>החוק</w:t>
      </w:r>
      <w:r>
        <w:rPr>
          <w:rFonts w:hint="cs"/>
          <w:rtl/>
        </w:rPr>
        <w:t>.</w:t>
      </w:r>
      <w:r>
        <w:rPr>
          <w:rtl/>
        </w:rPr>
        <w:t xml:space="preserve"> </w:t>
      </w:r>
      <w:bookmarkStart w:id="4911" w:name="_ETM_Q10_445240"/>
      <w:bookmarkEnd w:id="4911"/>
      <w:r>
        <w:rPr>
          <w:rtl/>
        </w:rPr>
        <w:t xml:space="preserve">עד </w:t>
      </w:r>
      <w:bookmarkStart w:id="4912" w:name="_ETM_Q10_445570"/>
      <w:bookmarkEnd w:id="4912"/>
      <w:r>
        <w:rPr>
          <w:rFonts w:hint="cs"/>
          <w:rtl/>
        </w:rPr>
        <w:t>עשר</w:t>
      </w:r>
      <w:r>
        <w:rPr>
          <w:rtl/>
        </w:rPr>
        <w:t xml:space="preserve"> </w:t>
      </w:r>
      <w:bookmarkStart w:id="4913" w:name="_ETM_Q10_445990"/>
      <w:bookmarkEnd w:id="4913"/>
      <w:r>
        <w:rPr>
          <w:rtl/>
        </w:rPr>
        <w:t>דקות</w:t>
      </w:r>
      <w:bookmarkStart w:id="4914" w:name="_ETM_Q10_446380"/>
      <w:bookmarkEnd w:id="4914"/>
      <w:r>
        <w:rPr>
          <w:rFonts w:hint="cs"/>
          <w:rtl/>
        </w:rPr>
        <w:t xml:space="preserve"> </w:t>
      </w:r>
      <w:r>
        <w:rPr>
          <w:rtl/>
        </w:rPr>
        <w:t>לרשותך</w:t>
      </w:r>
      <w:r>
        <w:rPr>
          <w:rFonts w:hint="cs"/>
          <w:rtl/>
        </w:rPr>
        <w:t>.</w:t>
      </w:r>
      <w:r w:rsidRPr="00AD2649">
        <w:rPr>
          <w:rtl/>
        </w:rPr>
        <w:t xml:space="preserve"> </w:t>
      </w:r>
    </w:p>
    <w:p w:rsidR="00BE54DA" w:rsidRDefault="00BE54DA" w:rsidP="005E19FE">
      <w:pPr>
        <w:rPr>
          <w:rtl/>
        </w:rPr>
      </w:pPr>
      <w:bookmarkStart w:id="4915" w:name="_ETM_Q10_450937"/>
      <w:bookmarkStart w:id="4916" w:name="_ETM_Q10_451005"/>
      <w:bookmarkEnd w:id="4915"/>
      <w:bookmarkEnd w:id="4916"/>
    </w:p>
    <w:p w:rsidR="00BE54DA" w:rsidRDefault="00BE54DA" w:rsidP="005E19FE">
      <w:pPr>
        <w:rPr>
          <w:rtl/>
        </w:rPr>
      </w:pPr>
      <w:bookmarkStart w:id="4917" w:name="_ETM_Q10_451104"/>
      <w:bookmarkStart w:id="4918" w:name="_ETM_Q10_451177"/>
      <w:bookmarkEnd w:id="4917"/>
      <w:bookmarkEnd w:id="4918"/>
      <w:r>
        <w:rPr>
          <w:rtl/>
        </w:rPr>
        <w:t xml:space="preserve">טלי </w:t>
      </w:r>
      <w:bookmarkStart w:id="4919" w:name="_ETM_Q10_451529"/>
      <w:bookmarkEnd w:id="4919"/>
      <w:r>
        <w:rPr>
          <w:rFonts w:hint="cs"/>
          <w:rtl/>
        </w:rPr>
        <w:t>ו</w:t>
      </w:r>
      <w:r>
        <w:rPr>
          <w:rtl/>
        </w:rPr>
        <w:t>עליזה</w:t>
      </w:r>
      <w:r>
        <w:rPr>
          <w:rFonts w:hint="cs"/>
          <w:rtl/>
        </w:rPr>
        <w:t xml:space="preserve">. </w:t>
      </w:r>
    </w:p>
    <w:p w:rsidR="00BE54DA" w:rsidRDefault="00BE54DA" w:rsidP="005E19FE">
      <w:pPr>
        <w:rPr>
          <w:rtl/>
        </w:rPr>
      </w:pPr>
    </w:p>
    <w:p w:rsidR="00BE54DA" w:rsidRDefault="00BE54DA" w:rsidP="005E19FE">
      <w:pPr>
        <w:pStyle w:val="a4"/>
        <w:keepNext/>
        <w:rPr>
          <w:rtl/>
        </w:rPr>
      </w:pPr>
      <w:bookmarkStart w:id="4920" w:name="ET_speaker_6553_8"/>
      <w:r w:rsidRPr="00AD2649">
        <w:rPr>
          <w:rStyle w:val="TagStyle"/>
          <w:rtl/>
        </w:rPr>
        <w:t xml:space="preserve"> &lt;&lt; דובר &gt;&gt; </w:t>
      </w:r>
      <w:bookmarkStart w:id="4921" w:name="_Toc193311174"/>
      <w:bookmarkStart w:id="4922" w:name="_Toc193318964"/>
      <w:bookmarkStart w:id="4923" w:name="_Toc193372697"/>
      <w:bookmarkStart w:id="4924" w:name="_Toc193383150"/>
      <w:bookmarkStart w:id="4925" w:name="_Toc193384164"/>
      <w:bookmarkStart w:id="4926" w:name="_Toc193384425"/>
      <w:r>
        <w:rPr>
          <w:rtl/>
        </w:rPr>
        <w:t>שר הפנים משה ארבל:</w:t>
      </w:r>
      <w:bookmarkEnd w:id="4921"/>
      <w:bookmarkEnd w:id="4922"/>
      <w:bookmarkEnd w:id="4923"/>
      <w:bookmarkEnd w:id="4924"/>
      <w:bookmarkEnd w:id="4925"/>
      <w:bookmarkEnd w:id="4926"/>
      <w:r w:rsidRPr="00AD2649">
        <w:rPr>
          <w:rStyle w:val="TagStyle"/>
          <w:rtl/>
        </w:rPr>
        <w:t xml:space="preserve"> &lt;&lt; דובר &gt;&gt;</w:t>
      </w:r>
      <w:r>
        <w:rPr>
          <w:rtl/>
        </w:rPr>
        <w:t xml:space="preserve"> </w:t>
      </w:r>
      <w:bookmarkEnd w:id="4920"/>
    </w:p>
    <w:p w:rsidR="00BE54DA" w:rsidRDefault="00BE54DA" w:rsidP="00D05E6D">
      <w:pPr>
        <w:rPr>
          <w:rtl/>
        </w:rPr>
      </w:pPr>
    </w:p>
    <w:p w:rsidR="00BE54DA" w:rsidRDefault="00BE54DA" w:rsidP="005E19FE">
      <w:pPr>
        <w:rPr>
          <w:rtl/>
        </w:rPr>
      </w:pPr>
      <w:bookmarkStart w:id="4927" w:name="_ETM_Q10_453431"/>
      <w:bookmarkStart w:id="4928" w:name="_ETM_Q10_450389"/>
      <w:bookmarkStart w:id="4929" w:name="_ETM_Q10_460089"/>
      <w:bookmarkStart w:id="4930" w:name="_ETM_Q10_465650"/>
      <w:bookmarkStart w:id="4931" w:name="_ETM_Q10_472820"/>
      <w:bookmarkEnd w:id="4927"/>
      <w:bookmarkEnd w:id="4928"/>
      <w:bookmarkEnd w:id="4929"/>
      <w:bookmarkEnd w:id="4930"/>
      <w:bookmarkEnd w:id="4931"/>
      <w:r>
        <w:rPr>
          <w:rtl/>
        </w:rPr>
        <w:t xml:space="preserve">מכובדי </w:t>
      </w:r>
      <w:bookmarkStart w:id="4932" w:name="_ETM_Q10_473240"/>
      <w:bookmarkEnd w:id="4932"/>
      <w:r>
        <w:rPr>
          <w:rtl/>
        </w:rPr>
        <w:t>היושב-ראש</w:t>
      </w:r>
      <w:r>
        <w:rPr>
          <w:rFonts w:hint="cs"/>
          <w:rtl/>
        </w:rPr>
        <w:t>,</w:t>
      </w:r>
      <w:r>
        <w:rPr>
          <w:rtl/>
        </w:rPr>
        <w:t xml:space="preserve"> </w:t>
      </w:r>
      <w:bookmarkStart w:id="4933" w:name="_ETM_Q10_473960"/>
      <w:bookmarkEnd w:id="4933"/>
      <w:r>
        <w:rPr>
          <w:rtl/>
        </w:rPr>
        <w:t xml:space="preserve">חבריי </w:t>
      </w:r>
      <w:bookmarkStart w:id="4934" w:name="_ETM_Q10_474260"/>
      <w:bookmarkEnd w:id="4934"/>
      <w:r>
        <w:rPr>
          <w:rtl/>
        </w:rPr>
        <w:t xml:space="preserve">חברי </w:t>
      </w:r>
      <w:bookmarkStart w:id="4935" w:name="_ETM_Q10_474529"/>
      <w:bookmarkEnd w:id="4935"/>
      <w:r>
        <w:rPr>
          <w:rtl/>
        </w:rPr>
        <w:t>הכנסת</w:t>
      </w:r>
      <w:r>
        <w:rPr>
          <w:rFonts w:hint="cs"/>
          <w:rtl/>
        </w:rPr>
        <w:t>,</w:t>
      </w:r>
      <w:r>
        <w:rPr>
          <w:rtl/>
        </w:rPr>
        <w:t xml:space="preserve"> </w:t>
      </w:r>
      <w:bookmarkStart w:id="4936" w:name="_ETM_Q10_478100"/>
      <w:bookmarkStart w:id="4937" w:name="_ETM_Q10_478279"/>
      <w:bookmarkStart w:id="4938" w:name="_ETM_Q10_478520"/>
      <w:bookmarkEnd w:id="4936"/>
      <w:bookmarkEnd w:id="4937"/>
      <w:bookmarkEnd w:id="4938"/>
      <w:r>
        <w:rPr>
          <w:rFonts w:hint="cs"/>
          <w:rtl/>
        </w:rPr>
        <w:t>מכובדי מז</w:t>
      </w:r>
      <w:r>
        <w:rPr>
          <w:rtl/>
        </w:rPr>
        <w:t xml:space="preserve">כיר </w:t>
      </w:r>
      <w:bookmarkStart w:id="4939" w:name="_ETM_Q10_478910"/>
      <w:bookmarkEnd w:id="4939"/>
      <w:r>
        <w:rPr>
          <w:rtl/>
        </w:rPr>
        <w:t>הכנסת</w:t>
      </w:r>
      <w:r>
        <w:rPr>
          <w:rFonts w:hint="cs"/>
          <w:rtl/>
        </w:rPr>
        <w:t>,</w:t>
      </w:r>
      <w:r>
        <w:rPr>
          <w:rtl/>
        </w:rPr>
        <w:t xml:space="preserve"> </w:t>
      </w:r>
      <w:bookmarkStart w:id="4940" w:name="_ETM_Q10_480140"/>
      <w:bookmarkEnd w:id="4940"/>
      <w:r>
        <w:rPr>
          <w:rtl/>
        </w:rPr>
        <w:t xml:space="preserve">גברתי </w:t>
      </w:r>
      <w:bookmarkStart w:id="4941" w:name="_ETM_Q10_480529"/>
      <w:bookmarkEnd w:id="4941"/>
      <w:r>
        <w:rPr>
          <w:rtl/>
        </w:rPr>
        <w:t xml:space="preserve">סגנית </w:t>
      </w:r>
      <w:bookmarkStart w:id="4942" w:name="_ETM_Q10_481550"/>
      <w:bookmarkEnd w:id="4942"/>
      <w:r>
        <w:rPr>
          <w:rtl/>
        </w:rPr>
        <w:t>ה</w:t>
      </w:r>
      <w:r>
        <w:rPr>
          <w:rFonts w:hint="cs"/>
          <w:rtl/>
        </w:rPr>
        <w:t xml:space="preserve">מזכיר. </w:t>
      </w:r>
      <w:bookmarkStart w:id="4943" w:name="_ETM_Q10_481551"/>
      <w:bookmarkEnd w:id="4943"/>
    </w:p>
    <w:p w:rsidR="00BE54DA" w:rsidRDefault="00BE54DA" w:rsidP="005E19FE">
      <w:pPr>
        <w:rPr>
          <w:rtl/>
        </w:rPr>
      </w:pPr>
      <w:bookmarkStart w:id="4944" w:name="_ETM_Q10_481608"/>
      <w:bookmarkEnd w:id="4944"/>
    </w:p>
    <w:p w:rsidR="00BE54DA" w:rsidRDefault="00BE54DA" w:rsidP="005E19FE">
      <w:pPr>
        <w:pStyle w:val="af6"/>
        <w:keepNext/>
        <w:rPr>
          <w:rtl/>
        </w:rPr>
      </w:pPr>
      <w:bookmarkStart w:id="4945" w:name="ET_yor_6595_11"/>
      <w:r w:rsidRPr="00AD2649">
        <w:rPr>
          <w:rStyle w:val="TagStyle"/>
          <w:rtl/>
        </w:rPr>
        <w:t xml:space="preserve"> &lt;&lt; יור &gt;&gt; </w:t>
      </w:r>
      <w:r>
        <w:rPr>
          <w:rtl/>
        </w:rPr>
        <w:t>היו"ר ארז מלול:</w:t>
      </w:r>
      <w:r w:rsidRPr="00AD2649">
        <w:rPr>
          <w:rStyle w:val="TagStyle"/>
          <w:rtl/>
        </w:rPr>
        <w:t xml:space="preserve"> &lt;&lt; יור &gt;&gt;</w:t>
      </w:r>
      <w:r>
        <w:rPr>
          <w:rtl/>
        </w:rPr>
        <w:t xml:space="preserve"> </w:t>
      </w:r>
      <w:bookmarkEnd w:id="4945"/>
    </w:p>
    <w:p w:rsidR="00BE54DA" w:rsidRDefault="00BE54DA" w:rsidP="00D05E6D">
      <w:pPr>
        <w:rPr>
          <w:rtl/>
        </w:rPr>
      </w:pPr>
    </w:p>
    <w:p w:rsidR="00BE54DA" w:rsidRDefault="00BE54DA" w:rsidP="005E19FE">
      <w:pPr>
        <w:rPr>
          <w:rtl/>
        </w:rPr>
      </w:pPr>
      <w:bookmarkStart w:id="4946" w:name="_ETM_Q10_482575"/>
      <w:bookmarkEnd w:id="4946"/>
      <w:r>
        <w:rPr>
          <w:rFonts w:hint="cs"/>
          <w:rtl/>
        </w:rPr>
        <w:t xml:space="preserve">אין, אין על משה ארבל. אין. </w:t>
      </w:r>
    </w:p>
    <w:p w:rsidR="00BE54DA" w:rsidRDefault="00BE54DA" w:rsidP="005E19FE">
      <w:pPr>
        <w:rPr>
          <w:rtl/>
        </w:rPr>
      </w:pPr>
    </w:p>
    <w:p w:rsidR="00BE54DA" w:rsidRDefault="00BE54DA" w:rsidP="005E19FE">
      <w:pPr>
        <w:pStyle w:val="-"/>
        <w:keepNext/>
        <w:rPr>
          <w:rtl/>
        </w:rPr>
      </w:pPr>
      <w:bookmarkStart w:id="4947" w:name="ET_speakercontinue_6553_12"/>
      <w:r w:rsidRPr="00AD2649">
        <w:rPr>
          <w:rStyle w:val="TagStyle"/>
          <w:rtl/>
        </w:rPr>
        <w:t xml:space="preserve"> &lt;&lt; דובר_המשך &gt;&gt; </w:t>
      </w:r>
      <w:r>
        <w:rPr>
          <w:rtl/>
        </w:rPr>
        <w:t>שר הפנים משה ארבל:</w:t>
      </w:r>
      <w:r w:rsidRPr="00AD2649">
        <w:rPr>
          <w:rStyle w:val="TagStyle"/>
          <w:rtl/>
        </w:rPr>
        <w:t xml:space="preserve"> &lt;&lt; דובר_המשך &gt;&gt;</w:t>
      </w:r>
      <w:r>
        <w:rPr>
          <w:rtl/>
        </w:rPr>
        <w:t xml:space="preserve"> </w:t>
      </w:r>
      <w:bookmarkEnd w:id="4947"/>
    </w:p>
    <w:p w:rsidR="00BE54DA" w:rsidRDefault="00BE54DA" w:rsidP="00D05E6D">
      <w:pPr>
        <w:rPr>
          <w:rtl/>
        </w:rPr>
      </w:pPr>
    </w:p>
    <w:p w:rsidR="00BE54DA" w:rsidRDefault="00BE54DA" w:rsidP="00423D0A">
      <w:pPr>
        <w:rPr>
          <w:rtl/>
        </w:rPr>
      </w:pPr>
      <w:bookmarkStart w:id="4948" w:name="_ETM_Q10_480420"/>
      <w:bookmarkStart w:id="4949" w:name="_ETM_Q10_480810"/>
      <w:bookmarkStart w:id="4950" w:name="_ETM_Q10_481199"/>
      <w:bookmarkStart w:id="4951" w:name="_ETM_Q10_481800"/>
      <w:bookmarkStart w:id="4952" w:name="_ETM_Q10_481949"/>
      <w:bookmarkStart w:id="4953" w:name="_ETM_Q10_483330"/>
      <w:bookmarkEnd w:id="4948"/>
      <w:bookmarkEnd w:id="4949"/>
      <w:bookmarkEnd w:id="4950"/>
      <w:bookmarkEnd w:id="4951"/>
      <w:bookmarkEnd w:id="4952"/>
      <w:bookmarkEnd w:id="4953"/>
      <w:r>
        <w:rPr>
          <w:rtl/>
        </w:rPr>
        <w:t xml:space="preserve">מכובדיי </w:t>
      </w:r>
      <w:bookmarkStart w:id="4954" w:name="_ETM_Q10_483929"/>
      <w:bookmarkEnd w:id="4954"/>
      <w:r>
        <w:rPr>
          <w:rtl/>
        </w:rPr>
        <w:t>כולם</w:t>
      </w:r>
      <w:r>
        <w:rPr>
          <w:rFonts w:hint="cs"/>
          <w:rtl/>
        </w:rPr>
        <w:t>,</w:t>
      </w:r>
      <w:r>
        <w:rPr>
          <w:rtl/>
        </w:rPr>
        <w:t xml:space="preserve"> </w:t>
      </w:r>
      <w:bookmarkStart w:id="4955" w:name="_ETM_Q10_487979"/>
      <w:bookmarkEnd w:id="4955"/>
      <w:r>
        <w:rPr>
          <w:rtl/>
        </w:rPr>
        <w:t xml:space="preserve">הצעת </w:t>
      </w:r>
      <w:bookmarkStart w:id="4956" w:name="_ETM_Q10_488400"/>
      <w:bookmarkEnd w:id="4956"/>
      <w:r>
        <w:rPr>
          <w:rtl/>
        </w:rPr>
        <w:t>חוק</w:t>
      </w:r>
      <w:bookmarkStart w:id="4957" w:name="_ETM_Q10_489440"/>
      <w:bookmarkStart w:id="4958" w:name="_ETM_Q10_489650"/>
      <w:bookmarkEnd w:id="4957"/>
      <w:bookmarkEnd w:id="4958"/>
      <w:r>
        <w:rPr>
          <w:rFonts w:hint="cs"/>
          <w:rtl/>
        </w:rPr>
        <w:t>-</w:t>
      </w:r>
      <w:r>
        <w:rPr>
          <w:rtl/>
        </w:rPr>
        <w:t xml:space="preserve">היסוד </w:t>
      </w:r>
      <w:bookmarkStart w:id="4959" w:name="_ETM_Q10_490700"/>
      <w:bookmarkEnd w:id="4959"/>
      <w:r>
        <w:rPr>
          <w:rtl/>
        </w:rPr>
        <w:t xml:space="preserve">שלפנינו </w:t>
      </w:r>
      <w:bookmarkStart w:id="4960" w:name="_ETM_Q10_492430"/>
      <w:bookmarkEnd w:id="4960"/>
      <w:r>
        <w:rPr>
          <w:rtl/>
        </w:rPr>
        <w:t xml:space="preserve">נוגעת </w:t>
      </w:r>
      <w:bookmarkStart w:id="4961" w:name="_ETM_Q10_492850"/>
      <w:bookmarkEnd w:id="4961"/>
      <w:r>
        <w:rPr>
          <w:rtl/>
        </w:rPr>
        <w:t xml:space="preserve">לסוגיות </w:t>
      </w:r>
      <w:bookmarkStart w:id="4962" w:name="_ETM_Q10_493300"/>
      <w:bookmarkEnd w:id="4962"/>
      <w:r>
        <w:rPr>
          <w:rtl/>
        </w:rPr>
        <w:t xml:space="preserve">משמעותיות </w:t>
      </w:r>
      <w:bookmarkStart w:id="4963" w:name="_ETM_Q10_493900"/>
      <w:bookmarkEnd w:id="4963"/>
      <w:r>
        <w:rPr>
          <w:rtl/>
        </w:rPr>
        <w:t xml:space="preserve">ביותר </w:t>
      </w:r>
      <w:bookmarkStart w:id="4964" w:name="_ETM_Q10_495179"/>
      <w:bookmarkEnd w:id="4964"/>
      <w:r>
        <w:rPr>
          <w:rtl/>
        </w:rPr>
        <w:t xml:space="preserve">לעתידה </w:t>
      </w:r>
      <w:bookmarkStart w:id="4965" w:name="_ETM_Q10_496779"/>
      <w:bookmarkEnd w:id="4965"/>
      <w:r>
        <w:rPr>
          <w:rtl/>
        </w:rPr>
        <w:t xml:space="preserve">של </w:t>
      </w:r>
      <w:bookmarkStart w:id="4966" w:name="_ETM_Q10_497020"/>
      <w:bookmarkEnd w:id="4966"/>
      <w:r>
        <w:rPr>
          <w:rtl/>
        </w:rPr>
        <w:t xml:space="preserve">מדינת </w:t>
      </w:r>
      <w:bookmarkStart w:id="4967" w:name="_ETM_Q10_497350"/>
      <w:bookmarkEnd w:id="4967"/>
      <w:r>
        <w:rPr>
          <w:rtl/>
        </w:rPr>
        <w:t>ישראל</w:t>
      </w:r>
      <w:r>
        <w:rPr>
          <w:rFonts w:hint="cs"/>
          <w:rtl/>
        </w:rPr>
        <w:t>,</w:t>
      </w:r>
      <w:r>
        <w:rPr>
          <w:rtl/>
        </w:rPr>
        <w:t xml:space="preserve"> </w:t>
      </w:r>
      <w:bookmarkStart w:id="4968" w:name="_ETM_Q10_498660"/>
      <w:bookmarkEnd w:id="4968"/>
      <w:r>
        <w:rPr>
          <w:rtl/>
        </w:rPr>
        <w:t xml:space="preserve">מדיניות </w:t>
      </w:r>
      <w:bookmarkStart w:id="4969" w:name="_ETM_Q10_499170"/>
      <w:bookmarkEnd w:id="4969"/>
      <w:r>
        <w:rPr>
          <w:rtl/>
        </w:rPr>
        <w:t xml:space="preserve">הכניסה </w:t>
      </w:r>
      <w:bookmarkStart w:id="4970" w:name="_ETM_Q10_499860"/>
      <w:bookmarkEnd w:id="4970"/>
      <w:r>
        <w:rPr>
          <w:rtl/>
        </w:rPr>
        <w:t>ו</w:t>
      </w:r>
      <w:bookmarkStart w:id="4971" w:name="_ETM_Q10_499980"/>
      <w:bookmarkEnd w:id="4971"/>
      <w:r>
        <w:rPr>
          <w:rtl/>
        </w:rPr>
        <w:t xml:space="preserve">מדיניות </w:t>
      </w:r>
      <w:bookmarkStart w:id="4972" w:name="_ETM_Q10_500339"/>
      <w:bookmarkEnd w:id="4972"/>
      <w:r>
        <w:rPr>
          <w:rtl/>
        </w:rPr>
        <w:t xml:space="preserve">ההגירה </w:t>
      </w:r>
      <w:bookmarkStart w:id="4973" w:name="_ETM_Q10_500760"/>
      <w:bookmarkEnd w:id="4973"/>
      <w:r>
        <w:rPr>
          <w:rtl/>
        </w:rPr>
        <w:t xml:space="preserve">לישראל </w:t>
      </w:r>
      <w:bookmarkStart w:id="4974" w:name="_ETM_Q10_502189"/>
      <w:bookmarkEnd w:id="4974"/>
      <w:r>
        <w:rPr>
          <w:rFonts w:hint="cs"/>
          <w:rtl/>
        </w:rPr>
        <w:t>ו</w:t>
      </w:r>
      <w:r>
        <w:rPr>
          <w:rtl/>
        </w:rPr>
        <w:t xml:space="preserve">האפשרות </w:t>
      </w:r>
      <w:bookmarkStart w:id="4975" w:name="_ETM_Q10_502640"/>
      <w:bookmarkEnd w:id="4975"/>
      <w:r>
        <w:rPr>
          <w:rtl/>
        </w:rPr>
        <w:t xml:space="preserve">לקבל </w:t>
      </w:r>
      <w:bookmarkStart w:id="4976" w:name="_ETM_Q10_502970"/>
      <w:bookmarkEnd w:id="4976"/>
      <w:r>
        <w:rPr>
          <w:rtl/>
        </w:rPr>
        <w:t xml:space="preserve">מעמד </w:t>
      </w:r>
      <w:bookmarkStart w:id="4977" w:name="_ETM_Q10_503300"/>
      <w:bookmarkEnd w:id="4977"/>
      <w:r>
        <w:rPr>
          <w:rtl/>
        </w:rPr>
        <w:t xml:space="preserve">בישראל </w:t>
      </w:r>
      <w:bookmarkStart w:id="4978" w:name="_ETM_Q10_504509"/>
      <w:bookmarkStart w:id="4979" w:name="_ETM_Q10_504839"/>
      <w:bookmarkEnd w:id="4978"/>
      <w:bookmarkEnd w:id="4979"/>
      <w:r>
        <w:rPr>
          <w:rtl/>
        </w:rPr>
        <w:t>ו</w:t>
      </w:r>
      <w:r>
        <w:rPr>
          <w:rFonts w:hint="cs"/>
          <w:rtl/>
        </w:rPr>
        <w:t>ש</w:t>
      </w:r>
      <w:r>
        <w:rPr>
          <w:rtl/>
        </w:rPr>
        <w:t>לילתו</w:t>
      </w:r>
      <w:r>
        <w:rPr>
          <w:rFonts w:hint="cs"/>
          <w:rtl/>
        </w:rPr>
        <w:t>.</w:t>
      </w:r>
      <w:r>
        <w:rPr>
          <w:rtl/>
        </w:rPr>
        <w:t xml:space="preserve"> </w:t>
      </w:r>
      <w:bookmarkStart w:id="4980" w:name="_ETM_Q10_506319"/>
      <w:bookmarkEnd w:id="4980"/>
      <w:r>
        <w:rPr>
          <w:rtl/>
        </w:rPr>
        <w:t xml:space="preserve">מדובר </w:t>
      </w:r>
      <w:bookmarkStart w:id="4981" w:name="_ETM_Q10_507759"/>
      <w:bookmarkEnd w:id="4981"/>
      <w:r>
        <w:rPr>
          <w:rtl/>
        </w:rPr>
        <w:t xml:space="preserve">בנושאים </w:t>
      </w:r>
      <w:bookmarkStart w:id="4982" w:name="_ETM_Q10_508359"/>
      <w:bookmarkEnd w:id="4982"/>
      <w:r>
        <w:rPr>
          <w:rtl/>
        </w:rPr>
        <w:t xml:space="preserve">מורכבים </w:t>
      </w:r>
      <w:bookmarkStart w:id="4983" w:name="_ETM_Q10_509199"/>
      <w:bookmarkEnd w:id="4983"/>
      <w:r>
        <w:rPr>
          <w:rtl/>
        </w:rPr>
        <w:t xml:space="preserve">ורגישים </w:t>
      </w:r>
      <w:bookmarkStart w:id="4984" w:name="_ETM_Q10_510220"/>
      <w:bookmarkEnd w:id="4984"/>
      <w:r>
        <w:rPr>
          <w:rtl/>
        </w:rPr>
        <w:t xml:space="preserve">המצויים </w:t>
      </w:r>
      <w:bookmarkStart w:id="4985" w:name="_ETM_Q10_510730"/>
      <w:bookmarkEnd w:id="4985"/>
      <w:r>
        <w:rPr>
          <w:rtl/>
        </w:rPr>
        <w:t xml:space="preserve">בלב </w:t>
      </w:r>
      <w:bookmarkStart w:id="4986" w:name="_ETM_Q10_511000"/>
      <w:bookmarkEnd w:id="4986"/>
      <w:r>
        <w:rPr>
          <w:rtl/>
        </w:rPr>
        <w:t xml:space="preserve">הדיון </w:t>
      </w:r>
      <w:bookmarkStart w:id="4987" w:name="_ETM_Q10_511269"/>
      <w:bookmarkEnd w:id="4987"/>
      <w:r>
        <w:rPr>
          <w:rtl/>
        </w:rPr>
        <w:t xml:space="preserve">הציבורי </w:t>
      </w:r>
      <w:bookmarkStart w:id="4988" w:name="_ETM_Q10_511660"/>
      <w:bookmarkEnd w:id="4988"/>
      <w:r>
        <w:rPr>
          <w:rtl/>
        </w:rPr>
        <w:t xml:space="preserve">והמשפטי </w:t>
      </w:r>
      <w:bookmarkStart w:id="4989" w:name="_ETM_Q10_512230"/>
      <w:bookmarkEnd w:id="4989"/>
      <w:r>
        <w:rPr>
          <w:rtl/>
        </w:rPr>
        <w:t xml:space="preserve">בישראל </w:t>
      </w:r>
      <w:bookmarkStart w:id="4990" w:name="_ETM_Q10_513489"/>
      <w:bookmarkEnd w:id="4990"/>
      <w:r>
        <w:rPr>
          <w:rtl/>
        </w:rPr>
        <w:t xml:space="preserve">זה </w:t>
      </w:r>
      <w:bookmarkStart w:id="4991" w:name="_ETM_Q10_513760"/>
      <w:bookmarkEnd w:id="4991"/>
      <w:r>
        <w:rPr>
          <w:rtl/>
        </w:rPr>
        <w:t xml:space="preserve">שנים </w:t>
      </w:r>
      <w:bookmarkStart w:id="4992" w:name="_ETM_Q10_514059"/>
      <w:bookmarkEnd w:id="4992"/>
      <w:r>
        <w:rPr>
          <w:rtl/>
        </w:rPr>
        <w:t>רבות</w:t>
      </w:r>
      <w:r>
        <w:rPr>
          <w:rFonts w:hint="cs"/>
          <w:rtl/>
        </w:rPr>
        <w:t>.</w:t>
      </w:r>
      <w:r>
        <w:rPr>
          <w:rtl/>
        </w:rPr>
        <w:t xml:space="preserve"> </w:t>
      </w:r>
      <w:bookmarkStart w:id="4993" w:name="_ETM_Q10_515359"/>
      <w:bookmarkEnd w:id="4993"/>
      <w:r>
        <w:rPr>
          <w:rtl/>
        </w:rPr>
        <w:t xml:space="preserve">נושאים </w:t>
      </w:r>
      <w:bookmarkStart w:id="4994" w:name="_ETM_Q10_515749"/>
      <w:bookmarkEnd w:id="4994"/>
      <w:r>
        <w:rPr>
          <w:rtl/>
        </w:rPr>
        <w:t xml:space="preserve">אלו </w:t>
      </w:r>
      <w:bookmarkStart w:id="4995" w:name="_ETM_Q10_515989"/>
      <w:bookmarkEnd w:id="4995"/>
      <w:r>
        <w:rPr>
          <w:rtl/>
        </w:rPr>
        <w:t xml:space="preserve">הם </w:t>
      </w:r>
      <w:bookmarkStart w:id="4996" w:name="_ETM_Q10_516109"/>
      <w:bookmarkEnd w:id="4996"/>
      <w:r>
        <w:rPr>
          <w:rtl/>
        </w:rPr>
        <w:t xml:space="preserve">בעלי </w:t>
      </w:r>
      <w:bookmarkStart w:id="4997" w:name="_ETM_Q10_516350"/>
      <w:bookmarkEnd w:id="4997"/>
      <w:r>
        <w:rPr>
          <w:rtl/>
        </w:rPr>
        <w:t xml:space="preserve">השלכות </w:t>
      </w:r>
      <w:bookmarkStart w:id="4998" w:name="_ETM_Q10_516710"/>
      <w:bookmarkEnd w:id="4998"/>
      <w:r>
        <w:rPr>
          <w:rtl/>
        </w:rPr>
        <w:t xml:space="preserve">ישירות </w:t>
      </w:r>
      <w:bookmarkStart w:id="4999" w:name="_ETM_Q10_517910"/>
      <w:bookmarkEnd w:id="4999"/>
      <w:r>
        <w:rPr>
          <w:rFonts w:hint="cs"/>
          <w:rtl/>
        </w:rPr>
        <w:t xml:space="preserve">על אופייה </w:t>
      </w:r>
      <w:bookmarkStart w:id="5000" w:name="_ETM_Q10_518390"/>
      <w:bookmarkEnd w:id="5000"/>
      <w:r>
        <w:rPr>
          <w:rtl/>
        </w:rPr>
        <w:t xml:space="preserve">של </w:t>
      </w:r>
      <w:bookmarkStart w:id="5001" w:name="_ETM_Q10_518570"/>
      <w:bookmarkEnd w:id="5001"/>
      <w:r>
        <w:rPr>
          <w:rtl/>
        </w:rPr>
        <w:t>המדינה</w:t>
      </w:r>
      <w:r>
        <w:rPr>
          <w:rFonts w:hint="cs"/>
          <w:rtl/>
        </w:rPr>
        <w:t>,</w:t>
      </w:r>
      <w:r>
        <w:rPr>
          <w:rtl/>
        </w:rPr>
        <w:t xml:space="preserve"> </w:t>
      </w:r>
      <w:bookmarkStart w:id="5002" w:name="_ETM_Q10_519500"/>
      <w:bookmarkEnd w:id="5002"/>
      <w:r>
        <w:rPr>
          <w:rtl/>
        </w:rPr>
        <w:t xml:space="preserve">על </w:t>
      </w:r>
      <w:bookmarkStart w:id="5003" w:name="_ETM_Q10_519680"/>
      <w:bookmarkEnd w:id="5003"/>
      <w:r>
        <w:rPr>
          <w:rtl/>
        </w:rPr>
        <w:t>ריבונותה</w:t>
      </w:r>
      <w:r>
        <w:rPr>
          <w:rFonts w:hint="cs"/>
          <w:rtl/>
        </w:rPr>
        <w:t>,</w:t>
      </w:r>
      <w:r>
        <w:rPr>
          <w:rtl/>
        </w:rPr>
        <w:t xml:space="preserve"> </w:t>
      </w:r>
      <w:bookmarkStart w:id="5004" w:name="_ETM_Q10_521000"/>
      <w:bookmarkEnd w:id="5004"/>
      <w:r>
        <w:rPr>
          <w:rtl/>
        </w:rPr>
        <w:t xml:space="preserve">על </w:t>
      </w:r>
      <w:bookmarkStart w:id="5005" w:name="_ETM_Q10_521210"/>
      <w:bookmarkEnd w:id="5005"/>
      <w:r>
        <w:rPr>
          <w:rtl/>
        </w:rPr>
        <w:t xml:space="preserve">ביטחונה </w:t>
      </w:r>
      <w:bookmarkStart w:id="5006" w:name="_ETM_Q10_521810"/>
      <w:bookmarkEnd w:id="5006"/>
      <w:r>
        <w:rPr>
          <w:rtl/>
        </w:rPr>
        <w:t xml:space="preserve">ועל </w:t>
      </w:r>
      <w:bookmarkStart w:id="5007" w:name="_ETM_Q10_522050"/>
      <w:bookmarkEnd w:id="5007"/>
      <w:r>
        <w:rPr>
          <w:rtl/>
        </w:rPr>
        <w:t xml:space="preserve">צביונה </w:t>
      </w:r>
      <w:bookmarkStart w:id="5008" w:name="_ETM_Q10_522529"/>
      <w:bookmarkEnd w:id="5008"/>
      <w:r>
        <w:rPr>
          <w:rtl/>
        </w:rPr>
        <w:t>הלאומי</w:t>
      </w:r>
      <w:r>
        <w:rPr>
          <w:rFonts w:hint="cs"/>
          <w:rtl/>
        </w:rPr>
        <w:t>.</w:t>
      </w:r>
    </w:p>
    <w:p w:rsidR="00BE54DA" w:rsidRDefault="00BE54DA" w:rsidP="005E19FE">
      <w:pPr>
        <w:rPr>
          <w:rtl/>
        </w:rPr>
      </w:pPr>
      <w:bookmarkStart w:id="5009" w:name="_ETM_Q10_525722"/>
      <w:bookmarkStart w:id="5010" w:name="_ETM_Q10_525813"/>
      <w:bookmarkStart w:id="5011" w:name="_ETM_Q10_525899"/>
      <w:bookmarkEnd w:id="5009"/>
      <w:bookmarkEnd w:id="5010"/>
      <w:bookmarkEnd w:id="5011"/>
    </w:p>
    <w:p w:rsidR="00BE54DA" w:rsidRDefault="00BE54DA" w:rsidP="00423D0A">
      <w:pPr>
        <w:rPr>
          <w:rtl/>
        </w:rPr>
      </w:pPr>
      <w:bookmarkStart w:id="5012" w:name="_ETM_Q10_525986"/>
      <w:bookmarkStart w:id="5013" w:name="_ETM_Q10_524149"/>
      <w:bookmarkEnd w:id="5012"/>
      <w:bookmarkEnd w:id="5013"/>
      <w:r>
        <w:rPr>
          <w:rtl/>
        </w:rPr>
        <w:t xml:space="preserve">המציאות </w:t>
      </w:r>
      <w:bookmarkStart w:id="5014" w:name="_ETM_Q10_524720"/>
      <w:bookmarkEnd w:id="5014"/>
      <w:r>
        <w:rPr>
          <w:rtl/>
        </w:rPr>
        <w:t xml:space="preserve">בשני </w:t>
      </w:r>
      <w:bookmarkStart w:id="5015" w:name="_ETM_Q10_525050"/>
      <w:bookmarkEnd w:id="5015"/>
      <w:r>
        <w:rPr>
          <w:rtl/>
        </w:rPr>
        <w:t xml:space="preserve">העשורים </w:t>
      </w:r>
      <w:bookmarkStart w:id="5016" w:name="_ETM_Q10_525440"/>
      <w:bookmarkEnd w:id="5016"/>
      <w:r>
        <w:rPr>
          <w:rtl/>
        </w:rPr>
        <w:t xml:space="preserve">האחרונים </w:t>
      </w:r>
      <w:bookmarkStart w:id="5017" w:name="_ETM_Q10_526900"/>
      <w:bookmarkEnd w:id="5017"/>
      <w:r>
        <w:rPr>
          <w:rtl/>
        </w:rPr>
        <w:t>הצי</w:t>
      </w:r>
      <w:r>
        <w:rPr>
          <w:rFonts w:hint="cs"/>
          <w:rtl/>
        </w:rPr>
        <w:t>בה</w:t>
      </w:r>
      <w:r>
        <w:rPr>
          <w:rtl/>
        </w:rPr>
        <w:t xml:space="preserve"> </w:t>
      </w:r>
      <w:bookmarkStart w:id="5018" w:name="_ETM_Q10_527260"/>
      <w:bookmarkEnd w:id="5018"/>
      <w:r>
        <w:rPr>
          <w:rtl/>
        </w:rPr>
        <w:t xml:space="preserve">בפני </w:t>
      </w:r>
      <w:bookmarkStart w:id="5019" w:name="_ETM_Q10_527560"/>
      <w:bookmarkEnd w:id="5019"/>
      <w:r>
        <w:rPr>
          <w:rtl/>
        </w:rPr>
        <w:t xml:space="preserve">מדינת </w:t>
      </w:r>
      <w:bookmarkStart w:id="5020" w:name="_ETM_Q10_527860"/>
      <w:bookmarkEnd w:id="5020"/>
      <w:r>
        <w:rPr>
          <w:rtl/>
        </w:rPr>
        <w:t xml:space="preserve">ישראל </w:t>
      </w:r>
      <w:bookmarkStart w:id="5021" w:name="_ETM_Q10_528160"/>
      <w:bookmarkEnd w:id="5021"/>
      <w:r>
        <w:rPr>
          <w:rtl/>
        </w:rPr>
        <w:t xml:space="preserve">אתגרים </w:t>
      </w:r>
      <w:bookmarkStart w:id="5022" w:name="_ETM_Q10_528550"/>
      <w:bookmarkEnd w:id="5022"/>
      <w:r>
        <w:rPr>
          <w:rtl/>
        </w:rPr>
        <w:t xml:space="preserve">משמעותיים </w:t>
      </w:r>
      <w:bookmarkStart w:id="5023" w:name="_ETM_Q10_529940"/>
      <w:bookmarkEnd w:id="5023"/>
      <w:r>
        <w:rPr>
          <w:rtl/>
        </w:rPr>
        <w:t xml:space="preserve">בתחום </w:t>
      </w:r>
      <w:bookmarkStart w:id="5024" w:name="_ETM_Q10_530420"/>
      <w:bookmarkEnd w:id="5024"/>
      <w:r>
        <w:rPr>
          <w:rtl/>
        </w:rPr>
        <w:t xml:space="preserve">ההגירה </w:t>
      </w:r>
      <w:bookmarkStart w:id="5025" w:name="_ETM_Q10_530839"/>
      <w:bookmarkEnd w:id="5025"/>
      <w:r>
        <w:rPr>
          <w:rtl/>
        </w:rPr>
        <w:t xml:space="preserve">ובתחום </w:t>
      </w:r>
      <w:bookmarkStart w:id="5026" w:name="_ETM_Q10_531229"/>
      <w:bookmarkEnd w:id="5026"/>
      <w:r>
        <w:rPr>
          <w:rtl/>
        </w:rPr>
        <w:t xml:space="preserve">הכניסה </w:t>
      </w:r>
      <w:bookmarkStart w:id="5027" w:name="_ETM_Q10_531619"/>
      <w:bookmarkEnd w:id="5027"/>
      <w:r>
        <w:rPr>
          <w:rtl/>
        </w:rPr>
        <w:t xml:space="preserve">לישראל </w:t>
      </w:r>
      <w:bookmarkStart w:id="5028" w:name="_ETM_Q10_533240"/>
      <w:bookmarkEnd w:id="5028"/>
      <w:r>
        <w:rPr>
          <w:rFonts w:hint="cs"/>
          <w:rtl/>
        </w:rPr>
        <w:t xml:space="preserve">– </w:t>
      </w:r>
      <w:r>
        <w:rPr>
          <w:rtl/>
        </w:rPr>
        <w:t xml:space="preserve">גלי </w:t>
      </w:r>
      <w:bookmarkStart w:id="5029" w:name="_ETM_Q10_533540"/>
      <w:bookmarkEnd w:id="5029"/>
      <w:r>
        <w:rPr>
          <w:rtl/>
        </w:rPr>
        <w:t xml:space="preserve">הסתננות </w:t>
      </w:r>
      <w:bookmarkStart w:id="5030" w:name="_ETM_Q10_533960"/>
      <w:bookmarkEnd w:id="5030"/>
      <w:r>
        <w:rPr>
          <w:rtl/>
        </w:rPr>
        <w:t xml:space="preserve">בלתי </w:t>
      </w:r>
      <w:bookmarkStart w:id="5031" w:name="_ETM_Q10_534260"/>
      <w:bookmarkEnd w:id="5031"/>
      <w:r>
        <w:rPr>
          <w:rtl/>
        </w:rPr>
        <w:t xml:space="preserve">חוקיים </w:t>
      </w:r>
      <w:bookmarkStart w:id="5032" w:name="_ETM_Q10_535100"/>
      <w:bookmarkEnd w:id="5032"/>
      <w:r>
        <w:rPr>
          <w:rtl/>
        </w:rPr>
        <w:t xml:space="preserve">לצד </w:t>
      </w:r>
      <w:bookmarkStart w:id="5033" w:name="_ETM_Q10_535790"/>
      <w:bookmarkEnd w:id="5033"/>
      <w:r>
        <w:rPr>
          <w:rtl/>
        </w:rPr>
        <w:t xml:space="preserve">סוגיות </w:t>
      </w:r>
      <w:bookmarkStart w:id="5034" w:name="_ETM_Q10_536210"/>
      <w:bookmarkEnd w:id="5034"/>
      <w:r>
        <w:rPr>
          <w:rtl/>
        </w:rPr>
        <w:t xml:space="preserve">מורכבות </w:t>
      </w:r>
      <w:bookmarkStart w:id="5035" w:name="_ETM_Q10_537290"/>
      <w:bookmarkEnd w:id="5035"/>
      <w:r>
        <w:rPr>
          <w:rtl/>
        </w:rPr>
        <w:t xml:space="preserve">של </w:t>
      </w:r>
      <w:bookmarkStart w:id="5036" w:name="_ETM_Q10_537500"/>
      <w:bookmarkEnd w:id="5036"/>
      <w:r>
        <w:rPr>
          <w:rtl/>
        </w:rPr>
        <w:t xml:space="preserve">בקשות </w:t>
      </w:r>
      <w:bookmarkStart w:id="5037" w:name="_ETM_Q10_537860"/>
      <w:bookmarkEnd w:id="5037"/>
      <w:r>
        <w:rPr>
          <w:rtl/>
        </w:rPr>
        <w:t>למעמד</w:t>
      </w:r>
      <w:r>
        <w:rPr>
          <w:rFonts w:hint="cs"/>
          <w:rtl/>
        </w:rPr>
        <w:t>,</w:t>
      </w:r>
      <w:r>
        <w:rPr>
          <w:rtl/>
        </w:rPr>
        <w:t xml:space="preserve"> </w:t>
      </w:r>
      <w:bookmarkStart w:id="5038" w:name="_ETM_Q10_540010"/>
      <w:bookmarkEnd w:id="5038"/>
      <w:r>
        <w:rPr>
          <w:rtl/>
        </w:rPr>
        <w:t xml:space="preserve">שהובילו </w:t>
      </w:r>
      <w:bookmarkStart w:id="5039" w:name="_ETM_Q10_540460"/>
      <w:bookmarkEnd w:id="5039"/>
      <w:r>
        <w:rPr>
          <w:rtl/>
        </w:rPr>
        <w:t xml:space="preserve">לכך </w:t>
      </w:r>
      <w:bookmarkStart w:id="5040" w:name="_ETM_Q10_541960"/>
      <w:bookmarkStart w:id="5041" w:name="_ETM_Q10_542200"/>
      <w:bookmarkEnd w:id="5040"/>
      <w:bookmarkEnd w:id="5041"/>
      <w:r>
        <w:rPr>
          <w:rFonts w:hint="cs"/>
          <w:rtl/>
        </w:rPr>
        <w:t>ש</w:t>
      </w:r>
      <w:r>
        <w:rPr>
          <w:rtl/>
        </w:rPr>
        <w:t xml:space="preserve">הסדרת </w:t>
      </w:r>
      <w:bookmarkStart w:id="5042" w:name="_ETM_Q10_542529"/>
      <w:bookmarkEnd w:id="5042"/>
      <w:r>
        <w:rPr>
          <w:rtl/>
        </w:rPr>
        <w:t xml:space="preserve">נושאים </w:t>
      </w:r>
      <w:bookmarkStart w:id="5043" w:name="_ETM_Q10_542860"/>
      <w:bookmarkEnd w:id="5043"/>
      <w:r>
        <w:rPr>
          <w:rtl/>
        </w:rPr>
        <w:t xml:space="preserve">אלה </w:t>
      </w:r>
      <w:bookmarkStart w:id="5044" w:name="_ETM_Q10_543770"/>
      <w:bookmarkEnd w:id="5044"/>
      <w:r>
        <w:rPr>
          <w:rtl/>
        </w:rPr>
        <w:t xml:space="preserve">נעשתה </w:t>
      </w:r>
      <w:bookmarkStart w:id="5045" w:name="_ETM_Q10_544190"/>
      <w:bookmarkEnd w:id="5045"/>
      <w:r>
        <w:rPr>
          <w:rtl/>
        </w:rPr>
        <w:t>לע</w:t>
      </w:r>
      <w:r>
        <w:rPr>
          <w:rFonts w:hint="cs"/>
          <w:rtl/>
        </w:rPr>
        <w:t>י</w:t>
      </w:r>
      <w:r>
        <w:rPr>
          <w:rtl/>
        </w:rPr>
        <w:t xml:space="preserve">תים </w:t>
      </w:r>
      <w:bookmarkStart w:id="5046" w:name="_ETM_Q10_544520"/>
      <w:bookmarkEnd w:id="5046"/>
      <w:r>
        <w:rPr>
          <w:rtl/>
        </w:rPr>
        <w:t xml:space="preserve">באופן </w:t>
      </w:r>
      <w:bookmarkStart w:id="5047" w:name="_ETM_Q10_544820"/>
      <w:bookmarkEnd w:id="5047"/>
      <w:r>
        <w:rPr>
          <w:rtl/>
        </w:rPr>
        <w:t>נקודתי</w:t>
      </w:r>
      <w:r w:rsidR="00423D0A">
        <w:rPr>
          <w:rFonts w:hint="cs"/>
          <w:rtl/>
        </w:rPr>
        <w:t>,</w:t>
      </w:r>
      <w:r>
        <w:rPr>
          <w:rtl/>
        </w:rPr>
        <w:t xml:space="preserve"> </w:t>
      </w:r>
      <w:bookmarkStart w:id="5048" w:name="_ETM_Q10_545210"/>
      <w:bookmarkEnd w:id="5048"/>
      <w:r>
        <w:rPr>
          <w:rtl/>
        </w:rPr>
        <w:t xml:space="preserve">באמצעות </w:t>
      </w:r>
      <w:bookmarkStart w:id="5049" w:name="_ETM_Q10_545570"/>
      <w:bookmarkEnd w:id="5049"/>
      <w:r>
        <w:rPr>
          <w:rtl/>
        </w:rPr>
        <w:t xml:space="preserve">חקיקת </w:t>
      </w:r>
      <w:bookmarkStart w:id="5050" w:name="_ETM_Q10_545990"/>
      <w:bookmarkEnd w:id="5050"/>
      <w:r>
        <w:rPr>
          <w:rtl/>
        </w:rPr>
        <w:t xml:space="preserve">הוראת </w:t>
      </w:r>
      <w:bookmarkStart w:id="5051" w:name="_ETM_Q10_546320"/>
      <w:bookmarkEnd w:id="5051"/>
      <w:r>
        <w:rPr>
          <w:rtl/>
        </w:rPr>
        <w:t>שעה</w:t>
      </w:r>
      <w:r>
        <w:rPr>
          <w:rFonts w:hint="cs"/>
          <w:rtl/>
        </w:rPr>
        <w:t xml:space="preserve"> או</w:t>
      </w:r>
      <w:r>
        <w:rPr>
          <w:rtl/>
        </w:rPr>
        <w:t xml:space="preserve"> </w:t>
      </w:r>
      <w:bookmarkStart w:id="5052" w:name="_ETM_Q10_547329"/>
      <w:bookmarkEnd w:id="5052"/>
      <w:r>
        <w:rPr>
          <w:rtl/>
        </w:rPr>
        <w:t xml:space="preserve">דרך </w:t>
      </w:r>
      <w:bookmarkStart w:id="5053" w:name="_ETM_Q10_547750"/>
      <w:bookmarkEnd w:id="5053"/>
      <w:r>
        <w:rPr>
          <w:rtl/>
        </w:rPr>
        <w:t xml:space="preserve">פסיקות </w:t>
      </w:r>
      <w:bookmarkStart w:id="5054" w:name="_ETM_Q10_548140"/>
      <w:bookmarkEnd w:id="5054"/>
      <w:r>
        <w:rPr>
          <w:rtl/>
        </w:rPr>
        <w:t xml:space="preserve">בתי </w:t>
      </w:r>
      <w:bookmarkStart w:id="5055" w:name="_ETM_Q10_548380"/>
      <w:bookmarkEnd w:id="5055"/>
      <w:r>
        <w:rPr>
          <w:rtl/>
        </w:rPr>
        <w:t>המשפט</w:t>
      </w:r>
      <w:r>
        <w:rPr>
          <w:rFonts w:hint="cs"/>
          <w:rtl/>
        </w:rPr>
        <w:t>.</w:t>
      </w:r>
      <w:r>
        <w:rPr>
          <w:rtl/>
        </w:rPr>
        <w:t xml:space="preserve"> </w:t>
      </w:r>
      <w:bookmarkStart w:id="5056" w:name="_ETM_Q10_550299"/>
      <w:bookmarkEnd w:id="5056"/>
      <w:r>
        <w:rPr>
          <w:rtl/>
        </w:rPr>
        <w:t>ואולם</w:t>
      </w:r>
      <w:r>
        <w:rPr>
          <w:rFonts w:hint="cs"/>
          <w:rtl/>
        </w:rPr>
        <w:t>,</w:t>
      </w:r>
      <w:r>
        <w:rPr>
          <w:rtl/>
        </w:rPr>
        <w:t xml:space="preserve"> </w:t>
      </w:r>
      <w:bookmarkStart w:id="5057" w:name="_ETM_Q10_551229"/>
      <w:bookmarkEnd w:id="5057"/>
      <w:r>
        <w:rPr>
          <w:rtl/>
        </w:rPr>
        <w:t xml:space="preserve">טרם </w:t>
      </w:r>
      <w:bookmarkStart w:id="5058" w:name="_ETM_Q10_551589"/>
      <w:bookmarkEnd w:id="5058"/>
      <w:r>
        <w:rPr>
          <w:rtl/>
        </w:rPr>
        <w:t xml:space="preserve">גובשה </w:t>
      </w:r>
      <w:bookmarkStart w:id="5059" w:name="_ETM_Q10_551979"/>
      <w:bookmarkEnd w:id="5059"/>
      <w:r>
        <w:rPr>
          <w:rtl/>
        </w:rPr>
        <w:t xml:space="preserve">מסגרת </w:t>
      </w:r>
      <w:bookmarkStart w:id="5060" w:name="_ETM_Q10_552490"/>
      <w:bookmarkEnd w:id="5060"/>
      <w:r>
        <w:rPr>
          <w:rtl/>
        </w:rPr>
        <w:t xml:space="preserve">כוללת </w:t>
      </w:r>
      <w:bookmarkStart w:id="5061" w:name="_ETM_Q10_553029"/>
      <w:bookmarkEnd w:id="5061"/>
      <w:r>
        <w:rPr>
          <w:rtl/>
        </w:rPr>
        <w:t xml:space="preserve">ומסגרת </w:t>
      </w:r>
      <w:bookmarkStart w:id="5062" w:name="_ETM_Q10_553630"/>
      <w:bookmarkEnd w:id="5062"/>
      <w:r>
        <w:rPr>
          <w:rtl/>
        </w:rPr>
        <w:t xml:space="preserve">מקיפה </w:t>
      </w:r>
      <w:bookmarkStart w:id="5063" w:name="_ETM_Q10_554970"/>
      <w:bookmarkEnd w:id="5063"/>
      <w:r>
        <w:rPr>
          <w:rtl/>
        </w:rPr>
        <w:t>ש</w:t>
      </w:r>
      <w:bookmarkStart w:id="5064" w:name="_ETM_Q10_555150"/>
      <w:bookmarkEnd w:id="5064"/>
      <w:r>
        <w:rPr>
          <w:rtl/>
        </w:rPr>
        <w:t xml:space="preserve">תספק </w:t>
      </w:r>
      <w:bookmarkStart w:id="5065" w:name="_ETM_Q10_555570"/>
      <w:bookmarkEnd w:id="5065"/>
      <w:r>
        <w:rPr>
          <w:rtl/>
        </w:rPr>
        <w:t xml:space="preserve">יציבות </w:t>
      </w:r>
      <w:bookmarkStart w:id="5066" w:name="_ETM_Q10_556759"/>
      <w:bookmarkEnd w:id="5066"/>
      <w:r>
        <w:rPr>
          <w:rtl/>
        </w:rPr>
        <w:t xml:space="preserve">ותבטיח </w:t>
      </w:r>
      <w:bookmarkStart w:id="5067" w:name="_ETM_Q10_557360"/>
      <w:bookmarkEnd w:id="5067"/>
      <w:r>
        <w:rPr>
          <w:rtl/>
        </w:rPr>
        <w:t xml:space="preserve">התמודדות </w:t>
      </w:r>
      <w:bookmarkStart w:id="5068" w:name="_ETM_Q10_557810"/>
      <w:bookmarkEnd w:id="5068"/>
      <w:r>
        <w:rPr>
          <w:rtl/>
        </w:rPr>
        <w:t xml:space="preserve">שיטתית </w:t>
      </w:r>
      <w:bookmarkStart w:id="5069" w:name="_ETM_Q10_558229"/>
      <w:bookmarkEnd w:id="5069"/>
      <w:r>
        <w:rPr>
          <w:rtl/>
        </w:rPr>
        <w:t xml:space="preserve">עם </w:t>
      </w:r>
      <w:bookmarkStart w:id="5070" w:name="_ETM_Q10_558380"/>
      <w:bookmarkEnd w:id="5070"/>
      <w:r>
        <w:rPr>
          <w:rtl/>
        </w:rPr>
        <w:t xml:space="preserve">האתגרים </w:t>
      </w:r>
      <w:bookmarkStart w:id="5071" w:name="_ETM_Q10_558770"/>
      <w:bookmarkEnd w:id="5071"/>
      <w:r>
        <w:rPr>
          <w:rtl/>
        </w:rPr>
        <w:t>המ</w:t>
      </w:r>
      <w:r w:rsidR="00423D0A">
        <w:rPr>
          <w:rFonts w:hint="cs"/>
          <w:rtl/>
        </w:rPr>
        <w:t>תהווים</w:t>
      </w:r>
      <w:r>
        <w:rPr>
          <w:rFonts w:hint="cs"/>
          <w:rtl/>
        </w:rPr>
        <w:t>.</w:t>
      </w:r>
      <w:r>
        <w:rPr>
          <w:rtl/>
        </w:rPr>
        <w:t xml:space="preserve"> </w:t>
      </w:r>
      <w:bookmarkStart w:id="5072" w:name="_ETM_Q10_560100"/>
      <w:bookmarkEnd w:id="5072"/>
      <w:r>
        <w:rPr>
          <w:rtl/>
        </w:rPr>
        <w:t xml:space="preserve">קביעת </w:t>
      </w:r>
      <w:bookmarkStart w:id="5073" w:name="_ETM_Q10_560460"/>
      <w:bookmarkEnd w:id="5073"/>
      <w:r>
        <w:rPr>
          <w:rtl/>
        </w:rPr>
        <w:t xml:space="preserve">מסגרת </w:t>
      </w:r>
      <w:bookmarkStart w:id="5074" w:name="_ETM_Q10_560940"/>
      <w:bookmarkEnd w:id="5074"/>
      <w:r>
        <w:rPr>
          <w:rtl/>
        </w:rPr>
        <w:t xml:space="preserve">ברורה </w:t>
      </w:r>
      <w:bookmarkStart w:id="5075" w:name="_ETM_Q10_561300"/>
      <w:bookmarkEnd w:id="5075"/>
      <w:r>
        <w:rPr>
          <w:rtl/>
        </w:rPr>
        <w:t xml:space="preserve">בתחומים </w:t>
      </w:r>
      <w:bookmarkStart w:id="5076" w:name="_ETM_Q10_561750"/>
      <w:bookmarkEnd w:id="5076"/>
      <w:r>
        <w:rPr>
          <w:rtl/>
        </w:rPr>
        <w:t xml:space="preserve">אלו </w:t>
      </w:r>
      <w:bookmarkStart w:id="5077" w:name="_ETM_Q10_561990"/>
      <w:bookmarkEnd w:id="5077"/>
      <w:r>
        <w:rPr>
          <w:rtl/>
        </w:rPr>
        <w:t>ו</w:t>
      </w:r>
      <w:r>
        <w:rPr>
          <w:rFonts w:hint="cs"/>
          <w:rtl/>
        </w:rPr>
        <w:t>ס</w:t>
      </w:r>
      <w:r>
        <w:rPr>
          <w:rtl/>
        </w:rPr>
        <w:t xml:space="preserve">רטוט </w:t>
      </w:r>
      <w:bookmarkStart w:id="5078" w:name="_ETM_Q10_562560"/>
      <w:bookmarkEnd w:id="5078"/>
      <w:r>
        <w:rPr>
          <w:rtl/>
        </w:rPr>
        <w:t xml:space="preserve">של </w:t>
      </w:r>
      <w:bookmarkStart w:id="5079" w:name="_ETM_Q10_562680"/>
      <w:bookmarkEnd w:id="5079"/>
      <w:r>
        <w:rPr>
          <w:rtl/>
        </w:rPr>
        <w:t xml:space="preserve">מדיניות </w:t>
      </w:r>
      <w:bookmarkStart w:id="5080" w:name="_ETM_Q10_563100"/>
      <w:bookmarkEnd w:id="5080"/>
      <w:r>
        <w:rPr>
          <w:rtl/>
        </w:rPr>
        <w:t xml:space="preserve">אחידה </w:t>
      </w:r>
      <w:bookmarkStart w:id="5081" w:name="_ETM_Q10_565110"/>
      <w:bookmarkEnd w:id="5081"/>
      <w:r>
        <w:rPr>
          <w:rFonts w:hint="cs"/>
          <w:rtl/>
        </w:rPr>
        <w:t>יחזקו</w:t>
      </w:r>
      <w:r>
        <w:rPr>
          <w:rtl/>
        </w:rPr>
        <w:t xml:space="preserve"> </w:t>
      </w:r>
      <w:bookmarkStart w:id="5082" w:name="_ETM_Q10_565589"/>
      <w:bookmarkEnd w:id="5082"/>
      <w:r>
        <w:rPr>
          <w:rtl/>
        </w:rPr>
        <w:t xml:space="preserve">את </w:t>
      </w:r>
      <w:bookmarkStart w:id="5083" w:name="_ETM_Q10_565680"/>
      <w:bookmarkEnd w:id="5083"/>
      <w:r>
        <w:rPr>
          <w:rtl/>
        </w:rPr>
        <w:t xml:space="preserve">ריבונותה </w:t>
      </w:r>
      <w:bookmarkStart w:id="5084" w:name="_ETM_Q10_566189"/>
      <w:bookmarkEnd w:id="5084"/>
      <w:r>
        <w:rPr>
          <w:rtl/>
        </w:rPr>
        <w:t xml:space="preserve">וצביונה </w:t>
      </w:r>
      <w:bookmarkStart w:id="5085" w:name="_ETM_Q10_566670"/>
      <w:bookmarkEnd w:id="5085"/>
      <w:r>
        <w:rPr>
          <w:rtl/>
        </w:rPr>
        <w:t xml:space="preserve">הלאומי </w:t>
      </w:r>
      <w:bookmarkStart w:id="5086" w:name="_ETM_Q10_567000"/>
      <w:bookmarkEnd w:id="5086"/>
      <w:r>
        <w:rPr>
          <w:rtl/>
        </w:rPr>
        <w:t xml:space="preserve">של </w:t>
      </w:r>
      <w:bookmarkStart w:id="5087" w:name="_ETM_Q10_567180"/>
      <w:bookmarkEnd w:id="5087"/>
      <w:r>
        <w:rPr>
          <w:rtl/>
        </w:rPr>
        <w:t xml:space="preserve">המדינה </w:t>
      </w:r>
      <w:bookmarkStart w:id="5088" w:name="_ETM_Q10_567540"/>
      <w:bookmarkEnd w:id="5088"/>
      <w:r>
        <w:rPr>
          <w:rtl/>
        </w:rPr>
        <w:t>ו</w:t>
      </w:r>
      <w:r>
        <w:rPr>
          <w:rFonts w:hint="cs"/>
          <w:rtl/>
        </w:rPr>
        <w:t>יגבירו</w:t>
      </w:r>
      <w:r>
        <w:rPr>
          <w:rtl/>
        </w:rPr>
        <w:t xml:space="preserve"> </w:t>
      </w:r>
      <w:bookmarkStart w:id="5089" w:name="_ETM_Q10_567930"/>
      <w:bookmarkEnd w:id="5089"/>
      <w:r>
        <w:rPr>
          <w:rtl/>
        </w:rPr>
        <w:t xml:space="preserve">את </w:t>
      </w:r>
      <w:bookmarkStart w:id="5090" w:name="_ETM_Q10_568020"/>
      <w:bookmarkEnd w:id="5090"/>
      <w:r>
        <w:rPr>
          <w:rtl/>
        </w:rPr>
        <w:t xml:space="preserve">הוודאות </w:t>
      </w:r>
      <w:bookmarkStart w:id="5091" w:name="_ETM_Q10_568409"/>
      <w:bookmarkEnd w:id="5091"/>
      <w:r>
        <w:rPr>
          <w:rtl/>
        </w:rPr>
        <w:t xml:space="preserve">בנושא </w:t>
      </w:r>
      <w:bookmarkStart w:id="5092" w:name="_ETM_Q10_568829"/>
      <w:bookmarkEnd w:id="5092"/>
      <w:r>
        <w:rPr>
          <w:rtl/>
        </w:rPr>
        <w:t xml:space="preserve">ואת </w:t>
      </w:r>
      <w:bookmarkStart w:id="5093" w:name="_ETM_Q10_569070"/>
      <w:bookmarkEnd w:id="5093"/>
      <w:r>
        <w:rPr>
          <w:rtl/>
        </w:rPr>
        <w:t xml:space="preserve">אמון </w:t>
      </w:r>
      <w:bookmarkStart w:id="5094" w:name="_ETM_Q10_569310"/>
      <w:bookmarkEnd w:id="5094"/>
      <w:r>
        <w:rPr>
          <w:rtl/>
        </w:rPr>
        <w:t>הציבור</w:t>
      </w:r>
      <w:r>
        <w:rPr>
          <w:rFonts w:hint="cs"/>
          <w:rtl/>
        </w:rPr>
        <w:t>.</w:t>
      </w:r>
    </w:p>
    <w:p w:rsidR="00BE54DA" w:rsidRDefault="00BE54DA" w:rsidP="005E19FE">
      <w:pPr>
        <w:rPr>
          <w:rtl/>
        </w:rPr>
      </w:pPr>
      <w:bookmarkStart w:id="5095" w:name="_ETM_Q10_569320"/>
      <w:bookmarkStart w:id="5096" w:name="_ETM_Q10_569409"/>
      <w:bookmarkStart w:id="5097" w:name="_ETM_Q10_569463"/>
      <w:bookmarkEnd w:id="5095"/>
      <w:bookmarkEnd w:id="5096"/>
      <w:bookmarkEnd w:id="5097"/>
    </w:p>
    <w:p w:rsidR="00BE54DA" w:rsidRDefault="00BE54DA" w:rsidP="005E19FE">
      <w:pPr>
        <w:rPr>
          <w:rtl/>
        </w:rPr>
      </w:pPr>
      <w:bookmarkStart w:id="5098" w:name="_ETM_Q10_569567"/>
      <w:bookmarkStart w:id="5099" w:name="_ETM_Q10_570750"/>
      <w:bookmarkEnd w:id="5098"/>
      <w:bookmarkEnd w:id="5099"/>
      <w:r>
        <w:rPr>
          <w:rtl/>
        </w:rPr>
        <w:t xml:space="preserve">אני </w:t>
      </w:r>
      <w:bookmarkStart w:id="5100" w:name="_ETM_Q10_570839"/>
      <w:bookmarkEnd w:id="5100"/>
      <w:r>
        <w:rPr>
          <w:rtl/>
        </w:rPr>
        <w:t xml:space="preserve">חייב </w:t>
      </w:r>
      <w:bookmarkStart w:id="5101" w:name="_ETM_Q10_571080"/>
      <w:bookmarkEnd w:id="5101"/>
      <w:r>
        <w:rPr>
          <w:rtl/>
        </w:rPr>
        <w:t xml:space="preserve">לומר </w:t>
      </w:r>
      <w:bookmarkStart w:id="5102" w:name="_ETM_Q10_571380"/>
      <w:bookmarkEnd w:id="5102"/>
      <w:r>
        <w:rPr>
          <w:rtl/>
        </w:rPr>
        <w:t xml:space="preserve">באותה </w:t>
      </w:r>
      <w:bookmarkStart w:id="5103" w:name="_ETM_Q10_571680"/>
      <w:bookmarkEnd w:id="5103"/>
      <w:r>
        <w:rPr>
          <w:rtl/>
        </w:rPr>
        <w:t xml:space="preserve">נשימה </w:t>
      </w:r>
      <w:bookmarkStart w:id="5104" w:name="_ETM_Q10_573539"/>
      <w:bookmarkEnd w:id="5104"/>
      <w:r>
        <w:rPr>
          <w:rtl/>
        </w:rPr>
        <w:t>שכש</w:t>
      </w:r>
      <w:bookmarkStart w:id="5105" w:name="_ETM_Q10_573960"/>
      <w:bookmarkEnd w:id="5105"/>
      <w:r>
        <w:rPr>
          <w:rtl/>
        </w:rPr>
        <w:t xml:space="preserve">מסדירים </w:t>
      </w:r>
      <w:bookmarkStart w:id="5106" w:name="_ETM_Q10_575719"/>
      <w:bookmarkEnd w:id="5106"/>
      <w:r>
        <w:rPr>
          <w:rtl/>
        </w:rPr>
        <w:t xml:space="preserve">את </w:t>
      </w:r>
      <w:bookmarkStart w:id="5107" w:name="_ETM_Q10_575869"/>
      <w:bookmarkEnd w:id="5107"/>
      <w:r>
        <w:rPr>
          <w:rtl/>
        </w:rPr>
        <w:t xml:space="preserve">סוגיית </w:t>
      </w:r>
      <w:bookmarkStart w:id="5108" w:name="_ETM_Q10_576319"/>
      <w:bookmarkEnd w:id="5108"/>
      <w:r>
        <w:rPr>
          <w:rtl/>
        </w:rPr>
        <w:t xml:space="preserve">ההגירה </w:t>
      </w:r>
      <w:bookmarkStart w:id="5109" w:name="_ETM_Q10_576770"/>
      <w:bookmarkEnd w:id="5109"/>
      <w:r>
        <w:rPr>
          <w:rtl/>
        </w:rPr>
        <w:t>לישראל</w:t>
      </w:r>
      <w:r w:rsidR="00423D0A">
        <w:rPr>
          <w:rFonts w:hint="cs"/>
          <w:rtl/>
        </w:rPr>
        <w:t>,</w:t>
      </w:r>
      <w:r>
        <w:rPr>
          <w:rtl/>
        </w:rPr>
        <w:t xml:space="preserve"> </w:t>
      </w:r>
      <w:bookmarkStart w:id="5110" w:name="_ETM_Q10_578240"/>
      <w:bookmarkEnd w:id="5110"/>
      <w:r>
        <w:rPr>
          <w:rtl/>
        </w:rPr>
        <w:t xml:space="preserve">אין </w:t>
      </w:r>
      <w:bookmarkStart w:id="5111" w:name="_ETM_Q10_578570"/>
      <w:bookmarkEnd w:id="5111"/>
      <w:r>
        <w:rPr>
          <w:rtl/>
        </w:rPr>
        <w:t xml:space="preserve">פירושו </w:t>
      </w:r>
      <w:bookmarkStart w:id="5112" w:name="_ETM_Q10_579170"/>
      <w:bookmarkEnd w:id="5112"/>
      <w:r>
        <w:rPr>
          <w:rtl/>
        </w:rPr>
        <w:t xml:space="preserve">של </w:t>
      </w:r>
      <w:bookmarkStart w:id="5113" w:name="_ETM_Q10_579380"/>
      <w:bookmarkEnd w:id="5113"/>
      <w:r>
        <w:rPr>
          <w:rtl/>
        </w:rPr>
        <w:t xml:space="preserve">דבר </w:t>
      </w:r>
      <w:bookmarkStart w:id="5114" w:name="_ETM_Q10_581020"/>
      <w:bookmarkEnd w:id="5114"/>
      <w:r>
        <w:rPr>
          <w:rtl/>
        </w:rPr>
        <w:t>שמעודדים</w:t>
      </w:r>
      <w:r w:rsidR="00423D0A">
        <w:rPr>
          <w:rFonts w:hint="cs"/>
          <w:rtl/>
        </w:rPr>
        <w:t>,</w:t>
      </w:r>
      <w:r>
        <w:rPr>
          <w:rtl/>
        </w:rPr>
        <w:t xml:space="preserve"> </w:t>
      </w:r>
      <w:bookmarkStart w:id="5115" w:name="_ETM_Q10_581679"/>
      <w:bookmarkEnd w:id="5115"/>
      <w:r>
        <w:rPr>
          <w:rtl/>
        </w:rPr>
        <w:t>חלילה</w:t>
      </w:r>
      <w:r>
        <w:rPr>
          <w:rFonts w:hint="cs"/>
          <w:rtl/>
        </w:rPr>
        <w:t>,</w:t>
      </w:r>
      <w:r>
        <w:rPr>
          <w:rtl/>
        </w:rPr>
        <w:t xml:space="preserve"> </w:t>
      </w:r>
      <w:bookmarkStart w:id="5116" w:name="_ETM_Q10_583200"/>
      <w:bookmarkEnd w:id="5116"/>
      <w:r>
        <w:rPr>
          <w:rtl/>
        </w:rPr>
        <w:t xml:space="preserve">וגם </w:t>
      </w:r>
      <w:bookmarkStart w:id="5117" w:name="_ETM_Q10_583619"/>
      <w:bookmarkEnd w:id="5117"/>
      <w:r>
        <w:rPr>
          <w:rtl/>
        </w:rPr>
        <w:t xml:space="preserve">לא </w:t>
      </w:r>
      <w:bookmarkStart w:id="5118" w:name="_ETM_Q10_583739"/>
      <w:bookmarkEnd w:id="5118"/>
      <w:r>
        <w:rPr>
          <w:rtl/>
        </w:rPr>
        <w:t>ברמיזה</w:t>
      </w:r>
      <w:r>
        <w:rPr>
          <w:rFonts w:hint="cs"/>
          <w:rtl/>
        </w:rPr>
        <w:t>,</w:t>
      </w:r>
      <w:r>
        <w:rPr>
          <w:rtl/>
        </w:rPr>
        <w:t xml:space="preserve"> </w:t>
      </w:r>
      <w:bookmarkStart w:id="5119" w:name="_ETM_Q10_584819"/>
      <w:bookmarkEnd w:id="5119"/>
      <w:r>
        <w:rPr>
          <w:rtl/>
        </w:rPr>
        <w:t xml:space="preserve">שנאת </w:t>
      </w:r>
      <w:bookmarkStart w:id="5120" w:name="_ETM_Q10_585239"/>
      <w:bookmarkEnd w:id="5120"/>
      <w:r>
        <w:rPr>
          <w:rtl/>
        </w:rPr>
        <w:t>זרים</w:t>
      </w:r>
      <w:r>
        <w:rPr>
          <w:rFonts w:hint="cs"/>
          <w:rtl/>
        </w:rPr>
        <w:t>.</w:t>
      </w:r>
      <w:r>
        <w:rPr>
          <w:rtl/>
        </w:rPr>
        <w:t xml:space="preserve"> </w:t>
      </w:r>
      <w:bookmarkStart w:id="5121" w:name="_ETM_Q10_587180"/>
      <w:bookmarkEnd w:id="5121"/>
      <w:r>
        <w:rPr>
          <w:rtl/>
        </w:rPr>
        <w:t xml:space="preserve">אזרחי </w:t>
      </w:r>
      <w:bookmarkStart w:id="5122" w:name="_ETM_Q10_587689"/>
      <w:bookmarkEnd w:id="5122"/>
      <w:r>
        <w:rPr>
          <w:rtl/>
        </w:rPr>
        <w:t xml:space="preserve">ישראל </w:t>
      </w:r>
      <w:bookmarkStart w:id="5123" w:name="_ETM_Q10_589429"/>
      <w:bookmarkEnd w:id="5123"/>
      <w:r>
        <w:rPr>
          <w:rtl/>
        </w:rPr>
        <w:t xml:space="preserve">שחיים </w:t>
      </w:r>
      <w:bookmarkStart w:id="5124" w:name="_ETM_Q10_589939"/>
      <w:bookmarkEnd w:id="5124"/>
      <w:r>
        <w:rPr>
          <w:rtl/>
        </w:rPr>
        <w:t>כאן</w:t>
      </w:r>
      <w:r>
        <w:rPr>
          <w:rFonts w:hint="cs"/>
          <w:rtl/>
        </w:rPr>
        <w:t>,</w:t>
      </w:r>
      <w:r>
        <w:rPr>
          <w:rtl/>
        </w:rPr>
        <w:t xml:space="preserve"> </w:t>
      </w:r>
      <w:bookmarkStart w:id="5125" w:name="_ETM_Q10_591479"/>
      <w:bookmarkEnd w:id="5125"/>
      <w:r>
        <w:rPr>
          <w:rtl/>
        </w:rPr>
        <w:t>יהודים</w:t>
      </w:r>
      <w:r>
        <w:rPr>
          <w:rFonts w:hint="cs"/>
          <w:rtl/>
        </w:rPr>
        <w:t>,</w:t>
      </w:r>
      <w:r>
        <w:rPr>
          <w:rtl/>
        </w:rPr>
        <w:t xml:space="preserve"> </w:t>
      </w:r>
      <w:bookmarkStart w:id="5126" w:name="_ETM_Q10_592499"/>
      <w:bookmarkEnd w:id="5126"/>
      <w:r>
        <w:rPr>
          <w:rtl/>
        </w:rPr>
        <w:t>ערבים</w:t>
      </w:r>
      <w:r>
        <w:rPr>
          <w:rFonts w:hint="cs"/>
          <w:rtl/>
        </w:rPr>
        <w:t>,</w:t>
      </w:r>
      <w:r>
        <w:rPr>
          <w:rtl/>
        </w:rPr>
        <w:t xml:space="preserve"> </w:t>
      </w:r>
      <w:bookmarkStart w:id="5127" w:name="_ETM_Q10_593399"/>
      <w:bookmarkEnd w:id="5127"/>
      <w:r>
        <w:rPr>
          <w:rtl/>
        </w:rPr>
        <w:t>נוצרים</w:t>
      </w:r>
      <w:r>
        <w:rPr>
          <w:rFonts w:hint="cs"/>
          <w:rtl/>
        </w:rPr>
        <w:t>,</w:t>
      </w:r>
      <w:r>
        <w:rPr>
          <w:rtl/>
        </w:rPr>
        <w:t xml:space="preserve"> </w:t>
      </w:r>
      <w:bookmarkStart w:id="5128" w:name="_ETM_Q10_594149"/>
      <w:bookmarkEnd w:id="5128"/>
      <w:r>
        <w:rPr>
          <w:rtl/>
        </w:rPr>
        <w:t>מוסלמים</w:t>
      </w:r>
      <w:r>
        <w:rPr>
          <w:rFonts w:hint="cs"/>
          <w:rtl/>
        </w:rPr>
        <w:t>,</w:t>
      </w:r>
      <w:r>
        <w:rPr>
          <w:rtl/>
        </w:rPr>
        <w:t xml:space="preserve"> </w:t>
      </w:r>
      <w:bookmarkStart w:id="5129" w:name="_ETM_Q10_595000"/>
      <w:bookmarkEnd w:id="5129"/>
      <w:r>
        <w:rPr>
          <w:rtl/>
        </w:rPr>
        <w:t>דרוזים</w:t>
      </w:r>
      <w:r>
        <w:rPr>
          <w:rFonts w:hint="cs"/>
          <w:rtl/>
        </w:rPr>
        <w:t>,</w:t>
      </w:r>
      <w:r>
        <w:rPr>
          <w:rtl/>
        </w:rPr>
        <w:t xml:space="preserve"> </w:t>
      </w:r>
      <w:bookmarkStart w:id="5130" w:name="_ETM_Q10_595720"/>
      <w:bookmarkEnd w:id="5130"/>
      <w:proofErr w:type="spellStart"/>
      <w:r>
        <w:rPr>
          <w:rtl/>
        </w:rPr>
        <w:t>צ'רקסים</w:t>
      </w:r>
      <w:proofErr w:type="spellEnd"/>
      <w:r>
        <w:rPr>
          <w:rFonts w:hint="cs"/>
          <w:rtl/>
        </w:rPr>
        <w:t>,</w:t>
      </w:r>
      <w:r>
        <w:rPr>
          <w:rtl/>
        </w:rPr>
        <w:t xml:space="preserve"> </w:t>
      </w:r>
      <w:bookmarkStart w:id="5131" w:name="_ETM_Q10_597020"/>
      <w:bookmarkEnd w:id="5131"/>
      <w:r>
        <w:rPr>
          <w:rtl/>
        </w:rPr>
        <w:t>כולם</w:t>
      </w:r>
      <w:bookmarkStart w:id="5132" w:name="_ETM_Q10_598510"/>
      <w:bookmarkStart w:id="5133" w:name="_ETM_Q10_599869"/>
      <w:bookmarkEnd w:id="5132"/>
      <w:bookmarkEnd w:id="5133"/>
      <w:r>
        <w:rPr>
          <w:rFonts w:hint="cs"/>
          <w:rtl/>
        </w:rPr>
        <w:t xml:space="preserve"> </w:t>
      </w:r>
      <w:r>
        <w:rPr>
          <w:rFonts w:hint="eastAsia"/>
          <w:rtl/>
        </w:rPr>
        <w:t>–</w:t>
      </w:r>
      <w:r>
        <w:rPr>
          <w:rFonts w:hint="cs"/>
          <w:rtl/>
        </w:rPr>
        <w:t xml:space="preserve"> </w:t>
      </w:r>
      <w:r>
        <w:rPr>
          <w:rtl/>
        </w:rPr>
        <w:t xml:space="preserve">חובתנו </w:t>
      </w:r>
      <w:bookmarkStart w:id="5134" w:name="_ETM_Q10_601200"/>
      <w:bookmarkEnd w:id="5134"/>
      <w:r>
        <w:rPr>
          <w:rtl/>
        </w:rPr>
        <w:t xml:space="preserve">לחתור </w:t>
      </w:r>
      <w:bookmarkStart w:id="5135" w:name="_ETM_Q10_601589"/>
      <w:bookmarkEnd w:id="5135"/>
      <w:r>
        <w:rPr>
          <w:rtl/>
        </w:rPr>
        <w:t>ל</w:t>
      </w:r>
      <w:r>
        <w:rPr>
          <w:rFonts w:hint="cs"/>
          <w:rtl/>
        </w:rPr>
        <w:t xml:space="preserve">כך, </w:t>
      </w:r>
      <w:bookmarkStart w:id="5136" w:name="_ETM_Q10_603159"/>
      <w:bookmarkEnd w:id="5136"/>
      <w:r>
        <w:rPr>
          <w:rtl/>
        </w:rPr>
        <w:t xml:space="preserve">ללא </w:t>
      </w:r>
      <w:bookmarkStart w:id="5137" w:name="_ETM_Q10_603549"/>
      <w:bookmarkEnd w:id="5137"/>
      <w:r>
        <w:rPr>
          <w:rtl/>
        </w:rPr>
        <w:t>הפסקה</w:t>
      </w:r>
      <w:r>
        <w:rPr>
          <w:rFonts w:hint="cs"/>
          <w:rtl/>
        </w:rPr>
        <w:t>,</w:t>
      </w:r>
      <w:r>
        <w:rPr>
          <w:rtl/>
        </w:rPr>
        <w:t xml:space="preserve"> </w:t>
      </w:r>
      <w:bookmarkStart w:id="5138" w:name="_ETM_Q10_604210"/>
      <w:bookmarkEnd w:id="5138"/>
      <w:r>
        <w:rPr>
          <w:rtl/>
        </w:rPr>
        <w:t>ש</w:t>
      </w:r>
      <w:r>
        <w:rPr>
          <w:rFonts w:hint="cs"/>
          <w:rtl/>
        </w:rPr>
        <w:t>יהיו</w:t>
      </w:r>
      <w:r>
        <w:rPr>
          <w:rtl/>
        </w:rPr>
        <w:t xml:space="preserve"> </w:t>
      </w:r>
      <w:bookmarkStart w:id="5139" w:name="_ETM_Q10_604450"/>
      <w:bookmarkEnd w:id="5139"/>
      <w:r>
        <w:rPr>
          <w:rtl/>
        </w:rPr>
        <w:t xml:space="preserve">שווי </w:t>
      </w:r>
      <w:bookmarkStart w:id="5140" w:name="_ETM_Q10_604690"/>
      <w:bookmarkEnd w:id="5140"/>
      <w:r>
        <w:rPr>
          <w:rtl/>
        </w:rPr>
        <w:t>זכויות</w:t>
      </w:r>
      <w:r>
        <w:rPr>
          <w:rFonts w:hint="cs"/>
          <w:rtl/>
        </w:rPr>
        <w:t>.</w:t>
      </w:r>
      <w:r>
        <w:rPr>
          <w:rtl/>
        </w:rPr>
        <w:t xml:space="preserve"> </w:t>
      </w:r>
      <w:bookmarkStart w:id="5141" w:name="_ETM_Q10_606159"/>
      <w:bookmarkStart w:id="5142" w:name="_ETM_Q10_606609"/>
      <w:bookmarkEnd w:id="5141"/>
      <w:bookmarkEnd w:id="5142"/>
      <w:r>
        <w:rPr>
          <w:rtl/>
        </w:rPr>
        <w:t xml:space="preserve">עם </w:t>
      </w:r>
      <w:bookmarkStart w:id="5143" w:name="_ETM_Q10_606729"/>
      <w:bookmarkEnd w:id="5143"/>
      <w:r>
        <w:rPr>
          <w:rtl/>
        </w:rPr>
        <w:t>זאת</w:t>
      </w:r>
      <w:r w:rsidR="00423D0A">
        <w:rPr>
          <w:rFonts w:hint="cs"/>
          <w:rtl/>
        </w:rPr>
        <w:t>,</w:t>
      </w:r>
      <w:r>
        <w:rPr>
          <w:rtl/>
        </w:rPr>
        <w:t xml:space="preserve"> </w:t>
      </w:r>
      <w:bookmarkStart w:id="5144" w:name="_ETM_Q10_607060"/>
      <w:bookmarkEnd w:id="5144"/>
      <w:r>
        <w:rPr>
          <w:rtl/>
        </w:rPr>
        <w:t xml:space="preserve">ובאותה </w:t>
      </w:r>
      <w:bookmarkStart w:id="5145" w:name="_ETM_Q10_607479"/>
      <w:bookmarkEnd w:id="5145"/>
      <w:r>
        <w:rPr>
          <w:rtl/>
        </w:rPr>
        <w:t>נשימה</w:t>
      </w:r>
      <w:r>
        <w:rPr>
          <w:rFonts w:hint="cs"/>
          <w:rtl/>
        </w:rPr>
        <w:t>,</w:t>
      </w:r>
      <w:r>
        <w:rPr>
          <w:rtl/>
        </w:rPr>
        <w:t xml:space="preserve"> </w:t>
      </w:r>
      <w:bookmarkStart w:id="5146" w:name="_ETM_Q10_609180"/>
      <w:bookmarkEnd w:id="5146"/>
      <w:r>
        <w:rPr>
          <w:rtl/>
        </w:rPr>
        <w:t xml:space="preserve">הצעת </w:t>
      </w:r>
      <w:bookmarkStart w:id="5147" w:name="_ETM_Q10_609600"/>
      <w:bookmarkEnd w:id="5147"/>
      <w:r>
        <w:rPr>
          <w:rtl/>
        </w:rPr>
        <w:t xml:space="preserve">החוק </w:t>
      </w:r>
      <w:bookmarkStart w:id="5148" w:name="_ETM_Q10_610290"/>
      <w:bookmarkEnd w:id="5148"/>
      <w:r>
        <w:rPr>
          <w:rtl/>
        </w:rPr>
        <w:t xml:space="preserve">מבקשת </w:t>
      </w:r>
      <w:bookmarkStart w:id="5149" w:name="_ETM_Q10_610890"/>
      <w:bookmarkEnd w:id="5149"/>
      <w:r>
        <w:rPr>
          <w:rtl/>
        </w:rPr>
        <w:t>ל</w:t>
      </w:r>
      <w:r>
        <w:rPr>
          <w:rFonts w:hint="cs"/>
          <w:rtl/>
        </w:rPr>
        <w:t>הס</w:t>
      </w:r>
      <w:bookmarkStart w:id="5150" w:name="_ETM_Q10_611190"/>
      <w:bookmarkEnd w:id="5150"/>
      <w:r>
        <w:rPr>
          <w:rtl/>
        </w:rPr>
        <w:t xml:space="preserve">דיר </w:t>
      </w:r>
      <w:bookmarkStart w:id="5151" w:name="_ETM_Q10_611400"/>
      <w:bookmarkEnd w:id="5151"/>
      <w:r>
        <w:rPr>
          <w:rtl/>
        </w:rPr>
        <w:t xml:space="preserve">סוגיות </w:t>
      </w:r>
      <w:bookmarkStart w:id="5152" w:name="_ETM_Q10_611880"/>
      <w:bookmarkEnd w:id="5152"/>
      <w:r>
        <w:rPr>
          <w:rtl/>
        </w:rPr>
        <w:t xml:space="preserve">אלו </w:t>
      </w:r>
      <w:bookmarkStart w:id="5153" w:name="_ETM_Q10_612900"/>
      <w:bookmarkEnd w:id="5153"/>
      <w:r>
        <w:rPr>
          <w:rtl/>
        </w:rPr>
        <w:t xml:space="preserve">בדרך </w:t>
      </w:r>
      <w:bookmarkStart w:id="5154" w:name="_ETM_Q10_613409"/>
      <w:bookmarkEnd w:id="5154"/>
      <w:r>
        <w:rPr>
          <w:rtl/>
        </w:rPr>
        <w:t xml:space="preserve">של </w:t>
      </w:r>
      <w:bookmarkStart w:id="5155" w:name="_ETM_Q10_613590"/>
      <w:bookmarkEnd w:id="5155"/>
      <w:r>
        <w:rPr>
          <w:rtl/>
        </w:rPr>
        <w:t xml:space="preserve">קביעת </w:t>
      </w:r>
      <w:bookmarkStart w:id="5156" w:name="_ETM_Q10_613980"/>
      <w:bookmarkEnd w:id="5156"/>
      <w:r>
        <w:rPr>
          <w:rtl/>
        </w:rPr>
        <w:t>חוק-יסוד</w:t>
      </w:r>
      <w:r>
        <w:rPr>
          <w:rFonts w:hint="cs"/>
          <w:rtl/>
        </w:rPr>
        <w:t>.</w:t>
      </w:r>
    </w:p>
    <w:p w:rsidR="00BE54DA" w:rsidRDefault="00BE54DA" w:rsidP="005E19FE">
      <w:pPr>
        <w:rPr>
          <w:rtl/>
        </w:rPr>
      </w:pPr>
      <w:bookmarkStart w:id="5157" w:name="_ETM_Q10_619271"/>
      <w:bookmarkStart w:id="5158" w:name="_ETM_Q10_619364"/>
      <w:bookmarkEnd w:id="5157"/>
      <w:bookmarkEnd w:id="5158"/>
    </w:p>
    <w:p w:rsidR="00BE54DA" w:rsidRDefault="00BE54DA" w:rsidP="00423D0A">
      <w:pPr>
        <w:rPr>
          <w:rtl/>
        </w:rPr>
      </w:pPr>
      <w:bookmarkStart w:id="5159" w:name="_ETM_Q10_619431"/>
      <w:bookmarkStart w:id="5160" w:name="_ETM_Q10_619509"/>
      <w:bookmarkStart w:id="5161" w:name="_ETM_Q10_615510"/>
      <w:bookmarkEnd w:id="5159"/>
      <w:bookmarkEnd w:id="5160"/>
      <w:bookmarkEnd w:id="5161"/>
      <w:r>
        <w:rPr>
          <w:rtl/>
        </w:rPr>
        <w:t xml:space="preserve">הצעת </w:t>
      </w:r>
      <w:bookmarkStart w:id="5162" w:name="_ETM_Q10_615870"/>
      <w:bookmarkEnd w:id="5162"/>
      <w:r>
        <w:rPr>
          <w:rtl/>
        </w:rPr>
        <w:t>חוק</w:t>
      </w:r>
      <w:bookmarkStart w:id="5163" w:name="_ETM_Q10_616050"/>
      <w:bookmarkEnd w:id="5163"/>
      <w:r>
        <w:rPr>
          <w:rFonts w:hint="cs"/>
          <w:rtl/>
        </w:rPr>
        <w:t>-</w:t>
      </w:r>
      <w:r>
        <w:rPr>
          <w:rtl/>
        </w:rPr>
        <w:t xml:space="preserve">היסוד </w:t>
      </w:r>
      <w:bookmarkStart w:id="5164" w:name="_ETM_Q10_616440"/>
      <w:bookmarkEnd w:id="5164"/>
      <w:r>
        <w:rPr>
          <w:rtl/>
        </w:rPr>
        <w:t xml:space="preserve">חוזרת </w:t>
      </w:r>
      <w:bookmarkStart w:id="5165" w:name="_ETM_Q10_616890"/>
      <w:bookmarkEnd w:id="5165"/>
      <w:r>
        <w:rPr>
          <w:rtl/>
        </w:rPr>
        <w:t>ומב</w:t>
      </w:r>
      <w:r>
        <w:rPr>
          <w:rFonts w:hint="cs"/>
          <w:rtl/>
        </w:rPr>
        <w:t>ה</w:t>
      </w:r>
      <w:r>
        <w:rPr>
          <w:rtl/>
        </w:rPr>
        <w:t xml:space="preserve">ירה </w:t>
      </w:r>
      <w:bookmarkStart w:id="5166" w:name="_ETM_Q10_618159"/>
      <w:bookmarkEnd w:id="5166"/>
      <w:r>
        <w:rPr>
          <w:rtl/>
        </w:rPr>
        <w:t xml:space="preserve">שמדינת </w:t>
      </w:r>
      <w:bookmarkStart w:id="5167" w:name="_ETM_Q10_618670"/>
      <w:bookmarkEnd w:id="5167"/>
      <w:r>
        <w:rPr>
          <w:rtl/>
        </w:rPr>
        <w:t xml:space="preserve">ישראל </w:t>
      </w:r>
      <w:bookmarkStart w:id="5168" w:name="_ETM_Q10_618969"/>
      <w:bookmarkEnd w:id="5168"/>
      <w:r>
        <w:rPr>
          <w:rtl/>
        </w:rPr>
        <w:t>תה</w:t>
      </w:r>
      <w:r>
        <w:rPr>
          <w:rFonts w:hint="cs"/>
          <w:rtl/>
        </w:rPr>
        <w:t>יה</w:t>
      </w:r>
      <w:r>
        <w:rPr>
          <w:rtl/>
        </w:rPr>
        <w:t xml:space="preserve"> </w:t>
      </w:r>
      <w:bookmarkStart w:id="5169" w:name="_ETM_Q10_619150"/>
      <w:bookmarkEnd w:id="5169"/>
      <w:r>
        <w:rPr>
          <w:rtl/>
        </w:rPr>
        <w:t xml:space="preserve">פתוחה </w:t>
      </w:r>
      <w:bookmarkStart w:id="5170" w:name="_ETM_Q10_619480"/>
      <w:bookmarkEnd w:id="5170"/>
      <w:r>
        <w:rPr>
          <w:rtl/>
        </w:rPr>
        <w:t>לעל</w:t>
      </w:r>
      <w:r>
        <w:rPr>
          <w:rFonts w:hint="cs"/>
          <w:rtl/>
        </w:rPr>
        <w:t>י</w:t>
      </w:r>
      <w:r>
        <w:rPr>
          <w:rtl/>
        </w:rPr>
        <w:t xml:space="preserve">יה </w:t>
      </w:r>
      <w:bookmarkStart w:id="5171" w:name="_ETM_Q10_619870"/>
      <w:bookmarkEnd w:id="5171"/>
      <w:r>
        <w:rPr>
          <w:rtl/>
        </w:rPr>
        <w:t xml:space="preserve">יהודית </w:t>
      </w:r>
      <w:bookmarkStart w:id="5172" w:name="_ETM_Q10_620290"/>
      <w:bookmarkEnd w:id="5172"/>
      <w:r>
        <w:rPr>
          <w:rtl/>
        </w:rPr>
        <w:t xml:space="preserve">ולקיבוץ </w:t>
      </w:r>
      <w:bookmarkStart w:id="5173" w:name="_ETM_Q10_620799"/>
      <w:bookmarkEnd w:id="5173"/>
      <w:r>
        <w:rPr>
          <w:rtl/>
        </w:rPr>
        <w:t>גלויות</w:t>
      </w:r>
      <w:r>
        <w:rPr>
          <w:rFonts w:hint="cs"/>
          <w:rtl/>
        </w:rPr>
        <w:t>,</w:t>
      </w:r>
      <w:r>
        <w:rPr>
          <w:rtl/>
        </w:rPr>
        <w:t xml:space="preserve"> </w:t>
      </w:r>
      <w:bookmarkStart w:id="5174" w:name="_ETM_Q10_621909"/>
      <w:bookmarkEnd w:id="5174"/>
      <w:r>
        <w:rPr>
          <w:rtl/>
        </w:rPr>
        <w:t xml:space="preserve">ולצד </w:t>
      </w:r>
      <w:bookmarkStart w:id="5175" w:name="_ETM_Q10_622359"/>
      <w:bookmarkEnd w:id="5175"/>
      <w:r>
        <w:rPr>
          <w:rFonts w:hint="cs"/>
          <w:rtl/>
        </w:rPr>
        <w:t xml:space="preserve">זאת </w:t>
      </w:r>
      <w:bookmarkStart w:id="5176" w:name="_ETM_Q10_622480"/>
      <w:bookmarkStart w:id="5177" w:name="_ETM_Q10_622779"/>
      <w:bookmarkEnd w:id="5176"/>
      <w:bookmarkEnd w:id="5177"/>
      <w:r>
        <w:rPr>
          <w:rtl/>
        </w:rPr>
        <w:t xml:space="preserve">מבקשת </w:t>
      </w:r>
      <w:bookmarkStart w:id="5178" w:name="_ETM_Q10_623349"/>
      <w:bookmarkEnd w:id="5178"/>
      <w:r>
        <w:rPr>
          <w:rtl/>
        </w:rPr>
        <w:t xml:space="preserve">לעגן </w:t>
      </w:r>
      <w:bookmarkStart w:id="5179" w:name="_ETM_Q10_624640"/>
      <w:bookmarkEnd w:id="5179"/>
      <w:r>
        <w:rPr>
          <w:rtl/>
        </w:rPr>
        <w:t xml:space="preserve">את </w:t>
      </w:r>
      <w:bookmarkStart w:id="5180" w:name="_ETM_Q10_624790"/>
      <w:bookmarkEnd w:id="5180"/>
      <w:r>
        <w:rPr>
          <w:rtl/>
        </w:rPr>
        <w:t xml:space="preserve">סמכות </w:t>
      </w:r>
      <w:bookmarkStart w:id="5181" w:name="_ETM_Q10_625180"/>
      <w:bookmarkEnd w:id="5181"/>
      <w:r>
        <w:rPr>
          <w:rtl/>
        </w:rPr>
        <w:t xml:space="preserve">המדינה </w:t>
      </w:r>
      <w:bookmarkStart w:id="5182" w:name="_ETM_Q10_625540"/>
      <w:bookmarkEnd w:id="5182"/>
      <w:r>
        <w:rPr>
          <w:rtl/>
        </w:rPr>
        <w:t xml:space="preserve">לקבוע </w:t>
      </w:r>
      <w:bookmarkStart w:id="5183" w:name="_ETM_Q10_626260"/>
      <w:bookmarkEnd w:id="5183"/>
      <w:r>
        <w:rPr>
          <w:rtl/>
        </w:rPr>
        <w:t xml:space="preserve">מי </w:t>
      </w:r>
      <w:bookmarkStart w:id="5184" w:name="_ETM_Q10_626470"/>
      <w:bookmarkEnd w:id="5184"/>
      <w:r>
        <w:rPr>
          <w:rtl/>
        </w:rPr>
        <w:t xml:space="preserve">יוכל </w:t>
      </w:r>
      <w:bookmarkStart w:id="5185" w:name="_ETM_Q10_626740"/>
      <w:bookmarkEnd w:id="5185"/>
      <w:r>
        <w:rPr>
          <w:rtl/>
        </w:rPr>
        <w:t xml:space="preserve">לבוא </w:t>
      </w:r>
      <w:bookmarkStart w:id="5186" w:name="_ETM_Q10_626920"/>
      <w:bookmarkEnd w:id="5186"/>
      <w:r>
        <w:rPr>
          <w:rtl/>
        </w:rPr>
        <w:t>בשעריה</w:t>
      </w:r>
      <w:r>
        <w:rPr>
          <w:rFonts w:hint="cs"/>
          <w:rtl/>
        </w:rPr>
        <w:t>,</w:t>
      </w:r>
      <w:r>
        <w:rPr>
          <w:rtl/>
        </w:rPr>
        <w:t xml:space="preserve"> </w:t>
      </w:r>
      <w:bookmarkStart w:id="5187" w:name="_ETM_Q10_628250"/>
      <w:bookmarkEnd w:id="5187"/>
      <w:r>
        <w:rPr>
          <w:rtl/>
        </w:rPr>
        <w:t xml:space="preserve">באילו </w:t>
      </w:r>
      <w:bookmarkStart w:id="5188" w:name="_ETM_Q10_628580"/>
      <w:bookmarkEnd w:id="5188"/>
      <w:r>
        <w:rPr>
          <w:rtl/>
        </w:rPr>
        <w:t xml:space="preserve">תנאים </w:t>
      </w:r>
      <w:bookmarkStart w:id="5189" w:name="_ETM_Q10_628880"/>
      <w:bookmarkEnd w:id="5189"/>
      <w:r>
        <w:rPr>
          <w:rtl/>
        </w:rPr>
        <w:t xml:space="preserve">יוכל </w:t>
      </w:r>
      <w:bookmarkStart w:id="5190" w:name="_ETM_Q10_629150"/>
      <w:bookmarkEnd w:id="5190"/>
      <w:r>
        <w:rPr>
          <w:rtl/>
        </w:rPr>
        <w:t xml:space="preserve">אדם </w:t>
      </w:r>
      <w:bookmarkStart w:id="5191" w:name="_ETM_Q10_629330"/>
      <w:bookmarkEnd w:id="5191"/>
      <w:r>
        <w:rPr>
          <w:rtl/>
        </w:rPr>
        <w:t xml:space="preserve">לקבל </w:t>
      </w:r>
      <w:bookmarkStart w:id="5192" w:name="_ETM_Q10_629690"/>
      <w:bookmarkEnd w:id="5192"/>
      <w:r>
        <w:rPr>
          <w:rtl/>
        </w:rPr>
        <w:t xml:space="preserve">מעמד </w:t>
      </w:r>
      <w:bookmarkStart w:id="5193" w:name="_ETM_Q10_630110"/>
      <w:bookmarkEnd w:id="5193"/>
      <w:r>
        <w:rPr>
          <w:rtl/>
        </w:rPr>
        <w:t xml:space="preserve">תושב </w:t>
      </w:r>
      <w:bookmarkStart w:id="5194" w:name="_ETM_Q10_631220"/>
      <w:bookmarkEnd w:id="5194"/>
      <w:r>
        <w:rPr>
          <w:rtl/>
        </w:rPr>
        <w:t xml:space="preserve">ומעמד </w:t>
      </w:r>
      <w:bookmarkStart w:id="5195" w:name="_ETM_Q10_631610"/>
      <w:bookmarkEnd w:id="5195"/>
      <w:r>
        <w:rPr>
          <w:rtl/>
        </w:rPr>
        <w:t>אזרח</w:t>
      </w:r>
      <w:r>
        <w:rPr>
          <w:rFonts w:hint="cs"/>
          <w:rtl/>
        </w:rPr>
        <w:t>.</w:t>
      </w:r>
      <w:r>
        <w:rPr>
          <w:rtl/>
        </w:rPr>
        <w:t xml:space="preserve"> </w:t>
      </w:r>
      <w:bookmarkStart w:id="5196" w:name="_ETM_Q10_633900"/>
      <w:bookmarkEnd w:id="5196"/>
      <w:r>
        <w:rPr>
          <w:rtl/>
        </w:rPr>
        <w:t xml:space="preserve">הצעת </w:t>
      </w:r>
      <w:bookmarkStart w:id="5197" w:name="_ETM_Q10_634349"/>
      <w:bookmarkEnd w:id="5197"/>
      <w:r>
        <w:rPr>
          <w:rtl/>
        </w:rPr>
        <w:t>חוק</w:t>
      </w:r>
      <w:bookmarkStart w:id="5198" w:name="_ETM_Q10_634529"/>
      <w:bookmarkEnd w:id="5198"/>
      <w:r>
        <w:rPr>
          <w:rFonts w:hint="cs"/>
          <w:rtl/>
        </w:rPr>
        <w:t>-</w:t>
      </w:r>
      <w:r>
        <w:rPr>
          <w:rtl/>
        </w:rPr>
        <w:t xml:space="preserve">היסוד </w:t>
      </w:r>
      <w:bookmarkStart w:id="5199" w:name="_ETM_Q10_635540"/>
      <w:bookmarkEnd w:id="5199"/>
      <w:r>
        <w:rPr>
          <w:rtl/>
        </w:rPr>
        <w:t xml:space="preserve">מסמנת </w:t>
      </w:r>
      <w:bookmarkStart w:id="5200" w:name="_ETM_Q10_636140"/>
      <w:bookmarkEnd w:id="5200"/>
      <w:r>
        <w:rPr>
          <w:rtl/>
        </w:rPr>
        <w:t xml:space="preserve">שינוי </w:t>
      </w:r>
      <w:bookmarkStart w:id="5201" w:name="_ETM_Q10_636409"/>
      <w:bookmarkEnd w:id="5201"/>
      <w:r>
        <w:rPr>
          <w:rtl/>
        </w:rPr>
        <w:t>משמעותי</w:t>
      </w:r>
      <w:bookmarkStart w:id="5202" w:name="_ETM_Q10_637540"/>
      <w:bookmarkEnd w:id="5202"/>
      <w:r>
        <w:rPr>
          <w:rFonts w:hint="cs"/>
          <w:rtl/>
        </w:rPr>
        <w:t xml:space="preserve">. </w:t>
      </w:r>
      <w:r>
        <w:rPr>
          <w:rtl/>
        </w:rPr>
        <w:t xml:space="preserve">במדינות </w:t>
      </w:r>
      <w:bookmarkStart w:id="5203" w:name="_ETM_Q10_637989"/>
      <w:bookmarkEnd w:id="5203"/>
      <w:r>
        <w:rPr>
          <w:rtl/>
        </w:rPr>
        <w:t xml:space="preserve">רבות </w:t>
      </w:r>
      <w:bookmarkStart w:id="5204" w:name="_ETM_Q10_638290"/>
      <w:bookmarkEnd w:id="5204"/>
      <w:r>
        <w:rPr>
          <w:rtl/>
        </w:rPr>
        <w:t xml:space="preserve">בעולם </w:t>
      </w:r>
      <w:bookmarkStart w:id="5205" w:name="_ETM_Q10_639310"/>
      <w:bookmarkEnd w:id="5205"/>
      <w:r>
        <w:rPr>
          <w:rtl/>
        </w:rPr>
        <w:t xml:space="preserve">כבר </w:t>
      </w:r>
      <w:bookmarkStart w:id="5206" w:name="_ETM_Q10_639549"/>
      <w:bookmarkEnd w:id="5206"/>
      <w:r>
        <w:rPr>
          <w:rtl/>
        </w:rPr>
        <w:t xml:space="preserve">קיימים </w:t>
      </w:r>
      <w:bookmarkStart w:id="5207" w:name="_ETM_Q10_639909"/>
      <w:bookmarkEnd w:id="5207"/>
      <w:r>
        <w:rPr>
          <w:rtl/>
        </w:rPr>
        <w:t xml:space="preserve">חוקים </w:t>
      </w:r>
      <w:bookmarkStart w:id="5208" w:name="_ETM_Q10_640239"/>
      <w:bookmarkEnd w:id="5208"/>
      <w:r>
        <w:rPr>
          <w:rtl/>
        </w:rPr>
        <w:t xml:space="preserve">ברורים </w:t>
      </w:r>
      <w:bookmarkStart w:id="5209" w:name="_ETM_Q10_640540"/>
      <w:bookmarkEnd w:id="5209"/>
      <w:r>
        <w:rPr>
          <w:rtl/>
        </w:rPr>
        <w:t xml:space="preserve">ומוגדרים </w:t>
      </w:r>
      <w:bookmarkStart w:id="5210" w:name="_ETM_Q10_641750"/>
      <w:bookmarkEnd w:id="5210"/>
      <w:r>
        <w:rPr>
          <w:rtl/>
        </w:rPr>
        <w:t>שמ</w:t>
      </w:r>
      <w:r>
        <w:rPr>
          <w:rFonts w:hint="cs"/>
          <w:rtl/>
        </w:rPr>
        <w:t>ס</w:t>
      </w:r>
      <w:r>
        <w:rPr>
          <w:rtl/>
        </w:rPr>
        <w:t xml:space="preserve">רטטים </w:t>
      </w:r>
      <w:bookmarkStart w:id="5211" w:name="_ETM_Q10_642470"/>
      <w:bookmarkEnd w:id="5211"/>
      <w:r>
        <w:rPr>
          <w:rtl/>
        </w:rPr>
        <w:t xml:space="preserve">את </w:t>
      </w:r>
      <w:bookmarkStart w:id="5212" w:name="_ETM_Q10_642560"/>
      <w:bookmarkEnd w:id="5212"/>
      <w:r>
        <w:rPr>
          <w:rtl/>
        </w:rPr>
        <w:t xml:space="preserve">מדיניות </w:t>
      </w:r>
      <w:bookmarkStart w:id="5213" w:name="_ETM_Q10_642980"/>
      <w:bookmarkEnd w:id="5213"/>
      <w:r>
        <w:rPr>
          <w:rtl/>
        </w:rPr>
        <w:t xml:space="preserve">ההגירה </w:t>
      </w:r>
      <w:bookmarkStart w:id="5214" w:name="_ETM_Q10_643370"/>
      <w:bookmarkEnd w:id="5214"/>
      <w:r>
        <w:rPr>
          <w:rtl/>
        </w:rPr>
        <w:t>שלהם</w:t>
      </w:r>
      <w:r>
        <w:rPr>
          <w:rFonts w:hint="cs"/>
          <w:rtl/>
        </w:rPr>
        <w:t>,</w:t>
      </w:r>
      <w:r>
        <w:rPr>
          <w:rtl/>
        </w:rPr>
        <w:t xml:space="preserve"> </w:t>
      </w:r>
      <w:bookmarkStart w:id="5215" w:name="_ETM_Q10_643730"/>
      <w:bookmarkEnd w:id="5215"/>
      <w:r>
        <w:rPr>
          <w:rtl/>
        </w:rPr>
        <w:t xml:space="preserve">מתוך </w:t>
      </w:r>
      <w:bookmarkStart w:id="5216" w:name="_ETM_Q10_643970"/>
      <w:bookmarkEnd w:id="5216"/>
      <w:r>
        <w:rPr>
          <w:rtl/>
        </w:rPr>
        <w:t xml:space="preserve">הבנה </w:t>
      </w:r>
      <w:bookmarkStart w:id="5217" w:name="_ETM_Q10_645129"/>
      <w:bookmarkEnd w:id="5217"/>
      <w:r>
        <w:rPr>
          <w:rtl/>
        </w:rPr>
        <w:t xml:space="preserve">שסוגיה </w:t>
      </w:r>
      <w:bookmarkStart w:id="5218" w:name="_ETM_Q10_645639"/>
      <w:bookmarkEnd w:id="5218"/>
      <w:r>
        <w:rPr>
          <w:rtl/>
        </w:rPr>
        <w:t xml:space="preserve">זו </w:t>
      </w:r>
      <w:bookmarkStart w:id="5219" w:name="_ETM_Q10_645819"/>
      <w:bookmarkEnd w:id="5219"/>
      <w:r>
        <w:rPr>
          <w:rtl/>
        </w:rPr>
        <w:t xml:space="preserve">מחייבת </w:t>
      </w:r>
      <w:bookmarkStart w:id="5220" w:name="_ETM_Q10_646239"/>
      <w:bookmarkEnd w:id="5220"/>
      <w:r>
        <w:rPr>
          <w:rtl/>
        </w:rPr>
        <w:t>ה</w:t>
      </w:r>
      <w:r>
        <w:rPr>
          <w:rFonts w:hint="cs"/>
          <w:rtl/>
        </w:rPr>
        <w:t>ס</w:t>
      </w:r>
      <w:r>
        <w:rPr>
          <w:rtl/>
        </w:rPr>
        <w:t xml:space="preserve">דרה </w:t>
      </w:r>
      <w:bookmarkStart w:id="5221" w:name="_ETM_Q10_646569"/>
      <w:bookmarkEnd w:id="5221"/>
      <w:r>
        <w:rPr>
          <w:rtl/>
        </w:rPr>
        <w:t>עקרונית</w:t>
      </w:r>
      <w:r>
        <w:rPr>
          <w:rFonts w:hint="cs"/>
          <w:rtl/>
        </w:rPr>
        <w:t>.</w:t>
      </w:r>
      <w:r>
        <w:rPr>
          <w:rtl/>
        </w:rPr>
        <w:t xml:space="preserve"> </w:t>
      </w:r>
      <w:bookmarkStart w:id="5222" w:name="_ETM_Q10_647900"/>
      <w:bookmarkEnd w:id="5222"/>
      <w:r>
        <w:rPr>
          <w:rtl/>
        </w:rPr>
        <w:t xml:space="preserve">מדינת </w:t>
      </w:r>
      <w:bookmarkStart w:id="5223" w:name="_ETM_Q10_648290"/>
      <w:bookmarkEnd w:id="5223"/>
      <w:r>
        <w:rPr>
          <w:rtl/>
        </w:rPr>
        <w:t xml:space="preserve">ישראל </w:t>
      </w:r>
      <w:bookmarkStart w:id="5224" w:name="_ETM_Q10_648739"/>
      <w:bookmarkEnd w:id="5224"/>
      <w:r>
        <w:rPr>
          <w:rtl/>
        </w:rPr>
        <w:t xml:space="preserve">אינה </w:t>
      </w:r>
      <w:bookmarkStart w:id="5225" w:name="_ETM_Q10_648890"/>
      <w:bookmarkEnd w:id="5225"/>
      <w:r>
        <w:rPr>
          <w:rtl/>
        </w:rPr>
        <w:t xml:space="preserve">יכולה </w:t>
      </w:r>
      <w:bookmarkStart w:id="5226" w:name="_ETM_Q10_649189"/>
      <w:bookmarkEnd w:id="5226"/>
      <w:r>
        <w:rPr>
          <w:rtl/>
        </w:rPr>
        <w:t>להשא</w:t>
      </w:r>
      <w:r>
        <w:rPr>
          <w:rFonts w:hint="cs"/>
          <w:rtl/>
        </w:rPr>
        <w:t>י</w:t>
      </w:r>
      <w:r>
        <w:rPr>
          <w:rtl/>
        </w:rPr>
        <w:t xml:space="preserve">ר </w:t>
      </w:r>
      <w:bookmarkStart w:id="5227" w:name="_ETM_Q10_649519"/>
      <w:bookmarkEnd w:id="5227"/>
      <w:r>
        <w:rPr>
          <w:rtl/>
        </w:rPr>
        <w:t xml:space="preserve">מאחור </w:t>
      </w:r>
      <w:bookmarkStart w:id="5228" w:name="_ETM_Q10_650420"/>
      <w:bookmarkEnd w:id="5228"/>
      <w:r>
        <w:rPr>
          <w:rtl/>
        </w:rPr>
        <w:t xml:space="preserve">תחום </w:t>
      </w:r>
      <w:bookmarkStart w:id="5229" w:name="_ETM_Q10_650719"/>
      <w:bookmarkEnd w:id="5229"/>
      <w:r>
        <w:rPr>
          <w:rtl/>
        </w:rPr>
        <w:t>זה</w:t>
      </w:r>
      <w:r w:rsidR="00423D0A">
        <w:rPr>
          <w:rFonts w:hint="cs"/>
          <w:rtl/>
        </w:rPr>
        <w:t>,</w:t>
      </w:r>
      <w:r>
        <w:rPr>
          <w:rtl/>
        </w:rPr>
        <w:t xml:space="preserve"> </w:t>
      </w:r>
      <w:bookmarkStart w:id="5230" w:name="_ETM_Q10_651540"/>
      <w:bookmarkEnd w:id="5230"/>
      <w:r>
        <w:rPr>
          <w:rtl/>
        </w:rPr>
        <w:t xml:space="preserve">ונדרשת </w:t>
      </w:r>
      <w:bookmarkStart w:id="5231" w:name="_ETM_Q10_652290"/>
      <w:bookmarkEnd w:id="5231"/>
      <w:r>
        <w:rPr>
          <w:rtl/>
        </w:rPr>
        <w:t xml:space="preserve">לגבש </w:t>
      </w:r>
      <w:bookmarkStart w:id="5232" w:name="_ETM_Q10_652650"/>
      <w:bookmarkEnd w:id="5232"/>
      <w:r>
        <w:rPr>
          <w:rtl/>
        </w:rPr>
        <w:t>לעצמ</w:t>
      </w:r>
      <w:r>
        <w:rPr>
          <w:rFonts w:hint="cs"/>
          <w:rtl/>
        </w:rPr>
        <w:t>ה</w:t>
      </w:r>
      <w:r>
        <w:rPr>
          <w:rtl/>
        </w:rPr>
        <w:t xml:space="preserve"> </w:t>
      </w:r>
      <w:bookmarkStart w:id="5233" w:name="_ETM_Q10_653010"/>
      <w:bookmarkEnd w:id="5233"/>
      <w:r>
        <w:rPr>
          <w:rtl/>
        </w:rPr>
        <w:t xml:space="preserve">מדיניות </w:t>
      </w:r>
      <w:bookmarkStart w:id="5234" w:name="_ETM_Q10_653340"/>
      <w:bookmarkEnd w:id="5234"/>
      <w:r>
        <w:rPr>
          <w:rtl/>
        </w:rPr>
        <w:t xml:space="preserve">ברורה </w:t>
      </w:r>
      <w:bookmarkStart w:id="5235" w:name="_ETM_Q10_653670"/>
      <w:bookmarkEnd w:id="5235"/>
      <w:r>
        <w:rPr>
          <w:rtl/>
        </w:rPr>
        <w:t xml:space="preserve">וקוהרנטית </w:t>
      </w:r>
      <w:bookmarkStart w:id="5236" w:name="_ETM_Q10_654980"/>
      <w:bookmarkStart w:id="5237" w:name="_ETM_Q10_655189"/>
      <w:bookmarkEnd w:id="5236"/>
      <w:bookmarkEnd w:id="5237"/>
      <w:r>
        <w:rPr>
          <w:rFonts w:hint="cs"/>
          <w:rtl/>
        </w:rPr>
        <w:t xml:space="preserve">אשר </w:t>
      </w:r>
      <w:r>
        <w:rPr>
          <w:rtl/>
        </w:rPr>
        <w:t xml:space="preserve">תיתן </w:t>
      </w:r>
      <w:bookmarkStart w:id="5238" w:name="_ETM_Q10_655459"/>
      <w:bookmarkEnd w:id="5238"/>
      <w:r>
        <w:rPr>
          <w:rtl/>
        </w:rPr>
        <w:t xml:space="preserve">מענה </w:t>
      </w:r>
      <w:bookmarkStart w:id="5239" w:name="_ETM_Q10_655730"/>
      <w:bookmarkEnd w:id="5239"/>
      <w:r>
        <w:rPr>
          <w:rtl/>
        </w:rPr>
        <w:t xml:space="preserve">לצרכים </w:t>
      </w:r>
      <w:bookmarkStart w:id="5240" w:name="_ETM_Q10_656150"/>
      <w:bookmarkEnd w:id="5240"/>
      <w:r>
        <w:rPr>
          <w:rtl/>
        </w:rPr>
        <w:t>הלאומי</w:t>
      </w:r>
      <w:r>
        <w:rPr>
          <w:rFonts w:hint="cs"/>
          <w:rtl/>
        </w:rPr>
        <w:t>י</w:t>
      </w:r>
      <w:r>
        <w:rPr>
          <w:rtl/>
        </w:rPr>
        <w:t xml:space="preserve">ם </w:t>
      </w:r>
      <w:bookmarkStart w:id="5241" w:name="_ETM_Q10_657250"/>
      <w:bookmarkEnd w:id="5241"/>
      <w:r>
        <w:rPr>
          <w:rtl/>
        </w:rPr>
        <w:t xml:space="preserve">תוך </w:t>
      </w:r>
      <w:bookmarkStart w:id="5242" w:name="_ETM_Q10_657490"/>
      <w:bookmarkEnd w:id="5242"/>
      <w:r>
        <w:rPr>
          <w:rtl/>
        </w:rPr>
        <w:t xml:space="preserve">שמירה </w:t>
      </w:r>
      <w:bookmarkStart w:id="5243" w:name="_ETM_Q10_657880"/>
      <w:bookmarkEnd w:id="5243"/>
      <w:r>
        <w:rPr>
          <w:rtl/>
        </w:rPr>
        <w:t xml:space="preserve">על </w:t>
      </w:r>
      <w:bookmarkStart w:id="5244" w:name="_ETM_Q10_657970"/>
      <w:bookmarkEnd w:id="5244"/>
      <w:r>
        <w:rPr>
          <w:rtl/>
        </w:rPr>
        <w:t xml:space="preserve">ערכיה </w:t>
      </w:r>
      <w:bookmarkStart w:id="5245" w:name="_ETM_Q10_658990"/>
      <w:bookmarkEnd w:id="5245"/>
      <w:r>
        <w:rPr>
          <w:rtl/>
        </w:rPr>
        <w:t xml:space="preserve">ועל </w:t>
      </w:r>
      <w:bookmarkStart w:id="5246" w:name="_ETM_Q10_659260"/>
      <w:bookmarkEnd w:id="5246"/>
      <w:r>
        <w:rPr>
          <w:rtl/>
        </w:rPr>
        <w:t xml:space="preserve">זהותה </w:t>
      </w:r>
      <w:bookmarkStart w:id="5247" w:name="_ETM_Q10_660280"/>
      <w:bookmarkEnd w:id="5247"/>
      <w:r>
        <w:rPr>
          <w:rtl/>
        </w:rPr>
        <w:t xml:space="preserve">כמדינה </w:t>
      </w:r>
      <w:bookmarkStart w:id="5248" w:name="_ETM_Q10_660730"/>
      <w:bookmarkEnd w:id="5248"/>
      <w:r>
        <w:rPr>
          <w:rtl/>
        </w:rPr>
        <w:t xml:space="preserve">יהודית </w:t>
      </w:r>
      <w:bookmarkStart w:id="5249" w:name="_ETM_Q10_661540"/>
      <w:bookmarkEnd w:id="5249"/>
      <w:r>
        <w:rPr>
          <w:rtl/>
        </w:rPr>
        <w:t>ודמוקרטית</w:t>
      </w:r>
      <w:r>
        <w:rPr>
          <w:rFonts w:hint="cs"/>
          <w:rtl/>
        </w:rPr>
        <w:t>,</w:t>
      </w:r>
      <w:r>
        <w:rPr>
          <w:rtl/>
        </w:rPr>
        <w:t xml:space="preserve"> </w:t>
      </w:r>
      <w:bookmarkStart w:id="5250" w:name="_ETM_Q10_662799"/>
      <w:bookmarkEnd w:id="5250"/>
      <w:r>
        <w:rPr>
          <w:rtl/>
        </w:rPr>
        <w:t xml:space="preserve">כמדינה </w:t>
      </w:r>
      <w:bookmarkStart w:id="5251" w:name="_ETM_Q10_663310"/>
      <w:bookmarkEnd w:id="5251"/>
      <w:r>
        <w:rPr>
          <w:rtl/>
        </w:rPr>
        <w:t xml:space="preserve">דמוקרטית </w:t>
      </w:r>
      <w:bookmarkStart w:id="5252" w:name="_ETM_Q10_664150"/>
      <w:bookmarkEnd w:id="5252"/>
      <w:r>
        <w:rPr>
          <w:rtl/>
        </w:rPr>
        <w:t>ויהודית</w:t>
      </w:r>
      <w:r>
        <w:rPr>
          <w:rFonts w:hint="cs"/>
          <w:rtl/>
        </w:rPr>
        <w:t>,</w:t>
      </w:r>
      <w:r>
        <w:rPr>
          <w:rtl/>
        </w:rPr>
        <w:t xml:space="preserve"> </w:t>
      </w:r>
      <w:bookmarkStart w:id="5253" w:name="_ETM_Q10_665200"/>
      <w:bookmarkEnd w:id="5253"/>
      <w:r>
        <w:rPr>
          <w:rtl/>
        </w:rPr>
        <w:t xml:space="preserve">בלי </w:t>
      </w:r>
      <w:bookmarkStart w:id="5254" w:name="_ETM_Q10_665590"/>
      <w:bookmarkStart w:id="5255" w:name="_ETM_Q10_665860"/>
      <w:bookmarkStart w:id="5256" w:name="_ETM_Q10_666870"/>
      <w:bookmarkEnd w:id="5254"/>
      <w:bookmarkEnd w:id="5255"/>
      <w:bookmarkEnd w:id="5256"/>
      <w:r>
        <w:rPr>
          <w:rFonts w:hint="cs"/>
          <w:rtl/>
        </w:rPr>
        <w:t xml:space="preserve">שהאחד </w:t>
      </w:r>
      <w:r>
        <w:rPr>
          <w:rtl/>
        </w:rPr>
        <w:t xml:space="preserve">סותר </w:t>
      </w:r>
      <w:bookmarkStart w:id="5257" w:name="_ETM_Q10_667290"/>
      <w:bookmarkEnd w:id="5257"/>
      <w:r>
        <w:rPr>
          <w:rtl/>
        </w:rPr>
        <w:t xml:space="preserve">את </w:t>
      </w:r>
      <w:bookmarkStart w:id="5258" w:name="_ETM_Q10_667409"/>
      <w:bookmarkEnd w:id="5258"/>
      <w:r>
        <w:rPr>
          <w:rtl/>
        </w:rPr>
        <w:t>השני</w:t>
      </w:r>
      <w:r>
        <w:rPr>
          <w:rFonts w:hint="cs"/>
          <w:rtl/>
        </w:rPr>
        <w:t>.</w:t>
      </w:r>
    </w:p>
    <w:p w:rsidR="00BE54DA" w:rsidRDefault="00BE54DA" w:rsidP="005E19FE">
      <w:pPr>
        <w:rPr>
          <w:rtl/>
        </w:rPr>
      </w:pPr>
    </w:p>
    <w:p w:rsidR="00BE54DA" w:rsidRDefault="00BE54DA" w:rsidP="00423D0A">
      <w:pPr>
        <w:rPr>
          <w:rtl/>
        </w:rPr>
      </w:pPr>
      <w:bookmarkStart w:id="5259" w:name="_ETM_Q10_669569"/>
      <w:bookmarkEnd w:id="5259"/>
      <w:r>
        <w:rPr>
          <w:rtl/>
        </w:rPr>
        <w:t xml:space="preserve">מדובר </w:t>
      </w:r>
      <w:bookmarkStart w:id="5260" w:name="_ETM_Q10_670140"/>
      <w:bookmarkEnd w:id="5260"/>
      <w:r>
        <w:rPr>
          <w:rtl/>
        </w:rPr>
        <w:t xml:space="preserve">אם </w:t>
      </w:r>
      <w:bookmarkStart w:id="5261" w:name="_ETM_Q10_670260"/>
      <w:bookmarkEnd w:id="5261"/>
      <w:r>
        <w:rPr>
          <w:rtl/>
        </w:rPr>
        <w:t xml:space="preserve">כן </w:t>
      </w:r>
      <w:bookmarkStart w:id="5262" w:name="_ETM_Q10_670890"/>
      <w:bookmarkEnd w:id="5262"/>
      <w:r>
        <w:rPr>
          <w:rtl/>
        </w:rPr>
        <w:t xml:space="preserve">בהצעה </w:t>
      </w:r>
      <w:bookmarkStart w:id="5263" w:name="_ETM_Q10_671519"/>
      <w:bookmarkEnd w:id="5263"/>
      <w:r>
        <w:rPr>
          <w:rtl/>
        </w:rPr>
        <w:t xml:space="preserve">שמבקשת </w:t>
      </w:r>
      <w:bookmarkStart w:id="5264" w:name="_ETM_Q10_672120"/>
      <w:bookmarkEnd w:id="5264"/>
      <w:r>
        <w:rPr>
          <w:rtl/>
        </w:rPr>
        <w:t xml:space="preserve">להניח </w:t>
      </w:r>
      <w:bookmarkStart w:id="5265" w:name="_ETM_Q10_672480"/>
      <w:bookmarkEnd w:id="5265"/>
      <w:r>
        <w:rPr>
          <w:rtl/>
        </w:rPr>
        <w:t xml:space="preserve">תשתית </w:t>
      </w:r>
      <w:bookmarkStart w:id="5266" w:name="_ETM_Q10_672870"/>
      <w:bookmarkEnd w:id="5266"/>
      <w:r>
        <w:rPr>
          <w:rtl/>
        </w:rPr>
        <w:t xml:space="preserve">ארוכת </w:t>
      </w:r>
      <w:bookmarkStart w:id="5267" w:name="_ETM_Q10_673260"/>
      <w:bookmarkEnd w:id="5267"/>
      <w:r>
        <w:rPr>
          <w:rtl/>
        </w:rPr>
        <w:t xml:space="preserve">טווח </w:t>
      </w:r>
      <w:bookmarkStart w:id="5268" w:name="_ETM_Q10_674349"/>
      <w:bookmarkEnd w:id="5268"/>
      <w:r>
        <w:rPr>
          <w:rtl/>
        </w:rPr>
        <w:t xml:space="preserve">אשר </w:t>
      </w:r>
      <w:bookmarkStart w:id="5269" w:name="_ETM_Q10_674590"/>
      <w:bookmarkEnd w:id="5269"/>
      <w:r>
        <w:rPr>
          <w:rtl/>
        </w:rPr>
        <w:t xml:space="preserve">תעניק </w:t>
      </w:r>
      <w:bookmarkStart w:id="5270" w:name="_ETM_Q10_675010"/>
      <w:bookmarkEnd w:id="5270"/>
      <w:r>
        <w:rPr>
          <w:rtl/>
        </w:rPr>
        <w:t xml:space="preserve">כלים </w:t>
      </w:r>
      <w:bookmarkStart w:id="5271" w:name="_ETM_Q10_675279"/>
      <w:bookmarkEnd w:id="5271"/>
      <w:r>
        <w:rPr>
          <w:rtl/>
        </w:rPr>
        <w:t xml:space="preserve">להתמודדות </w:t>
      </w:r>
      <w:bookmarkStart w:id="5272" w:name="_ETM_Q10_675790"/>
      <w:bookmarkEnd w:id="5272"/>
      <w:r>
        <w:rPr>
          <w:rtl/>
        </w:rPr>
        <w:t xml:space="preserve">עם </w:t>
      </w:r>
      <w:bookmarkStart w:id="5273" w:name="_ETM_Q10_675909"/>
      <w:bookmarkEnd w:id="5273"/>
      <w:r>
        <w:rPr>
          <w:rtl/>
        </w:rPr>
        <w:t xml:space="preserve">האתגרים </w:t>
      </w:r>
      <w:bookmarkStart w:id="5274" w:name="_ETM_Q10_676299"/>
      <w:bookmarkEnd w:id="5274"/>
      <w:r>
        <w:rPr>
          <w:rtl/>
        </w:rPr>
        <w:t xml:space="preserve">הניצבים </w:t>
      </w:r>
      <w:bookmarkStart w:id="5275" w:name="_ETM_Q10_676659"/>
      <w:bookmarkEnd w:id="5275"/>
      <w:r>
        <w:rPr>
          <w:rtl/>
        </w:rPr>
        <w:t xml:space="preserve">בפנינו </w:t>
      </w:r>
      <w:bookmarkStart w:id="5276" w:name="_ETM_Q10_677049"/>
      <w:bookmarkEnd w:id="5276"/>
      <w:r>
        <w:rPr>
          <w:rtl/>
        </w:rPr>
        <w:t>כיום</w:t>
      </w:r>
      <w:r>
        <w:rPr>
          <w:rFonts w:hint="cs"/>
          <w:rtl/>
        </w:rPr>
        <w:t>,</w:t>
      </w:r>
      <w:r>
        <w:rPr>
          <w:rtl/>
        </w:rPr>
        <w:t xml:space="preserve"> </w:t>
      </w:r>
      <w:bookmarkStart w:id="5277" w:name="_ETM_Q10_678110"/>
      <w:bookmarkEnd w:id="5277"/>
      <w:r>
        <w:rPr>
          <w:rtl/>
        </w:rPr>
        <w:t xml:space="preserve">כמו </w:t>
      </w:r>
      <w:bookmarkStart w:id="5278" w:name="_ETM_Q10_678380"/>
      <w:bookmarkEnd w:id="5278"/>
      <w:r>
        <w:rPr>
          <w:rtl/>
        </w:rPr>
        <w:t xml:space="preserve">גם </w:t>
      </w:r>
      <w:bookmarkStart w:id="5279" w:name="_ETM_Q10_678590"/>
      <w:bookmarkEnd w:id="5279"/>
      <w:r>
        <w:rPr>
          <w:rFonts w:hint="cs"/>
          <w:rtl/>
        </w:rPr>
        <w:t xml:space="preserve">עם אלו </w:t>
      </w:r>
      <w:bookmarkStart w:id="5280" w:name="_ETM_Q10_678860"/>
      <w:bookmarkEnd w:id="5280"/>
      <w:r>
        <w:rPr>
          <w:rtl/>
        </w:rPr>
        <w:t xml:space="preserve">שעוד </w:t>
      </w:r>
      <w:bookmarkStart w:id="5281" w:name="_ETM_Q10_679130"/>
      <w:bookmarkEnd w:id="5281"/>
      <w:r>
        <w:rPr>
          <w:rtl/>
        </w:rPr>
        <w:t xml:space="preserve">צפויים </w:t>
      </w:r>
      <w:bookmarkStart w:id="5282" w:name="_ETM_Q10_679490"/>
      <w:bookmarkEnd w:id="5282"/>
      <w:r>
        <w:rPr>
          <w:rtl/>
        </w:rPr>
        <w:t>בעתיד</w:t>
      </w:r>
      <w:r>
        <w:rPr>
          <w:rFonts w:hint="cs"/>
          <w:rtl/>
        </w:rPr>
        <w:t>.</w:t>
      </w:r>
      <w:r>
        <w:rPr>
          <w:rtl/>
        </w:rPr>
        <w:t xml:space="preserve"> </w:t>
      </w:r>
      <w:bookmarkStart w:id="5283" w:name="_ETM_Q10_681520"/>
      <w:bookmarkEnd w:id="5283"/>
      <w:r>
        <w:rPr>
          <w:rtl/>
        </w:rPr>
        <w:t xml:space="preserve">לאור </w:t>
      </w:r>
      <w:bookmarkStart w:id="5284" w:name="_ETM_Q10_681880"/>
      <w:bookmarkEnd w:id="5284"/>
      <w:r>
        <w:rPr>
          <w:rtl/>
        </w:rPr>
        <w:t xml:space="preserve">חשיבות </w:t>
      </w:r>
      <w:bookmarkStart w:id="5285" w:name="_ETM_Q10_682360"/>
      <w:bookmarkEnd w:id="5285"/>
      <w:r>
        <w:rPr>
          <w:rtl/>
        </w:rPr>
        <w:t xml:space="preserve">הנושא </w:t>
      </w:r>
      <w:bookmarkStart w:id="5286" w:name="_ETM_Q10_683380"/>
      <w:bookmarkEnd w:id="5286"/>
      <w:r>
        <w:rPr>
          <w:rtl/>
        </w:rPr>
        <w:t xml:space="preserve">ומהטעמים </w:t>
      </w:r>
      <w:bookmarkStart w:id="5287" w:name="_ETM_Q10_683980"/>
      <w:bookmarkEnd w:id="5287"/>
      <w:r>
        <w:rPr>
          <w:rtl/>
        </w:rPr>
        <w:t>שהזכרתי</w:t>
      </w:r>
      <w:r w:rsidR="00423D0A">
        <w:rPr>
          <w:rFonts w:hint="cs"/>
          <w:rtl/>
        </w:rPr>
        <w:t>,</w:t>
      </w:r>
      <w:r>
        <w:rPr>
          <w:rtl/>
        </w:rPr>
        <w:t xml:space="preserve"> </w:t>
      </w:r>
      <w:bookmarkStart w:id="5288" w:name="_ETM_Q10_685529"/>
      <w:bookmarkStart w:id="5289" w:name="_ETM_Q10_685859"/>
      <w:bookmarkEnd w:id="5288"/>
      <w:bookmarkEnd w:id="5289"/>
      <w:r>
        <w:rPr>
          <w:rtl/>
        </w:rPr>
        <w:t xml:space="preserve">ועדת </w:t>
      </w:r>
      <w:bookmarkStart w:id="5290" w:name="_ETM_Q10_686129"/>
      <w:bookmarkEnd w:id="5290"/>
      <w:r>
        <w:rPr>
          <w:rtl/>
        </w:rPr>
        <w:t xml:space="preserve">השרים </w:t>
      </w:r>
      <w:bookmarkStart w:id="5291" w:name="_ETM_Q10_686400"/>
      <w:bookmarkEnd w:id="5291"/>
      <w:r>
        <w:rPr>
          <w:rtl/>
        </w:rPr>
        <w:t xml:space="preserve">לחקיקה </w:t>
      </w:r>
      <w:bookmarkStart w:id="5292" w:name="_ETM_Q10_687599"/>
      <w:bookmarkEnd w:id="5292"/>
      <w:r>
        <w:rPr>
          <w:rFonts w:hint="cs"/>
          <w:rtl/>
        </w:rPr>
        <w:t xml:space="preserve">דנה </w:t>
      </w:r>
      <w:r>
        <w:rPr>
          <w:rtl/>
        </w:rPr>
        <w:t xml:space="preserve">והחליטה </w:t>
      </w:r>
      <w:bookmarkStart w:id="5293" w:name="_ETM_Q10_688829"/>
      <w:bookmarkEnd w:id="5293"/>
      <w:r>
        <w:rPr>
          <w:rtl/>
        </w:rPr>
        <w:t xml:space="preserve">לתמוך </w:t>
      </w:r>
      <w:bookmarkStart w:id="5294" w:name="_ETM_Q10_689370"/>
      <w:bookmarkEnd w:id="5294"/>
      <w:r>
        <w:rPr>
          <w:rtl/>
        </w:rPr>
        <w:t xml:space="preserve">בהצעת </w:t>
      </w:r>
      <w:bookmarkStart w:id="5295" w:name="_ETM_Q10_689760"/>
      <w:bookmarkEnd w:id="5295"/>
      <w:r>
        <w:rPr>
          <w:rtl/>
        </w:rPr>
        <w:t>חוק</w:t>
      </w:r>
      <w:bookmarkStart w:id="5296" w:name="_ETM_Q10_689939"/>
      <w:bookmarkEnd w:id="5296"/>
      <w:r>
        <w:rPr>
          <w:rFonts w:hint="cs"/>
          <w:rtl/>
        </w:rPr>
        <w:t>-</w:t>
      </w:r>
      <w:r>
        <w:rPr>
          <w:rtl/>
        </w:rPr>
        <w:t>היסוד</w:t>
      </w:r>
      <w:r>
        <w:rPr>
          <w:rFonts w:hint="cs"/>
          <w:rtl/>
        </w:rPr>
        <w:t>,</w:t>
      </w:r>
      <w:r>
        <w:rPr>
          <w:rtl/>
        </w:rPr>
        <w:t xml:space="preserve"> </w:t>
      </w:r>
      <w:bookmarkStart w:id="5297" w:name="_ETM_Q10_690450"/>
      <w:bookmarkEnd w:id="5297"/>
      <w:r>
        <w:rPr>
          <w:rtl/>
        </w:rPr>
        <w:t xml:space="preserve">בכפוף </w:t>
      </w:r>
      <w:bookmarkStart w:id="5298" w:name="_ETM_Q10_691580"/>
      <w:bookmarkEnd w:id="5298"/>
      <w:r>
        <w:rPr>
          <w:rtl/>
        </w:rPr>
        <w:t xml:space="preserve">לתנאים </w:t>
      </w:r>
      <w:bookmarkStart w:id="5299" w:name="_ETM_Q10_692059"/>
      <w:bookmarkEnd w:id="5299"/>
      <w:r>
        <w:rPr>
          <w:rtl/>
        </w:rPr>
        <w:t xml:space="preserve">הבאים </w:t>
      </w:r>
      <w:bookmarkStart w:id="5300" w:name="_ETM_Q10_693099"/>
      <w:bookmarkEnd w:id="5300"/>
      <w:r>
        <w:rPr>
          <w:rFonts w:hint="cs"/>
          <w:rtl/>
        </w:rPr>
        <w:t xml:space="preserve">– </w:t>
      </w:r>
      <w:r>
        <w:rPr>
          <w:rtl/>
        </w:rPr>
        <w:t>שי</w:t>
      </w:r>
      <w:r>
        <w:rPr>
          <w:rFonts w:hint="cs"/>
          <w:rtl/>
        </w:rPr>
        <w:t>מו</w:t>
      </w:r>
      <w:r>
        <w:rPr>
          <w:rtl/>
        </w:rPr>
        <w:t xml:space="preserve"> </w:t>
      </w:r>
      <w:bookmarkStart w:id="5301" w:name="_ETM_Q10_693400"/>
      <w:bookmarkEnd w:id="5301"/>
      <w:r>
        <w:rPr>
          <w:rtl/>
        </w:rPr>
        <w:t>לב</w:t>
      </w:r>
      <w:r>
        <w:rPr>
          <w:rFonts w:hint="cs"/>
          <w:rtl/>
        </w:rPr>
        <w:t>,</w:t>
      </w:r>
      <w:r>
        <w:rPr>
          <w:rtl/>
        </w:rPr>
        <w:t xml:space="preserve"> </w:t>
      </w:r>
      <w:bookmarkStart w:id="5302" w:name="_ETM_Q10_693609"/>
      <w:bookmarkStart w:id="5303" w:name="_ETM_Q10_693849"/>
      <w:bookmarkStart w:id="5304" w:name="_ETM_Q10_694150"/>
      <w:bookmarkEnd w:id="5302"/>
      <w:bookmarkEnd w:id="5303"/>
      <w:bookmarkEnd w:id="5304"/>
      <w:r>
        <w:rPr>
          <w:rtl/>
        </w:rPr>
        <w:t xml:space="preserve">חברי </w:t>
      </w:r>
      <w:bookmarkStart w:id="5305" w:name="_ETM_Q10_694419"/>
      <w:bookmarkEnd w:id="5305"/>
      <w:r>
        <w:rPr>
          <w:rtl/>
        </w:rPr>
        <w:t xml:space="preserve">הכנסת </w:t>
      </w:r>
      <w:bookmarkStart w:id="5306" w:name="_ETM_Q10_694719"/>
      <w:bookmarkEnd w:id="5306"/>
      <w:r>
        <w:rPr>
          <w:rtl/>
        </w:rPr>
        <w:t>המציעים</w:t>
      </w:r>
      <w:r>
        <w:rPr>
          <w:rFonts w:hint="cs"/>
          <w:rtl/>
        </w:rPr>
        <w:t>,</w:t>
      </w:r>
      <w:r>
        <w:rPr>
          <w:rtl/>
        </w:rPr>
        <w:t xml:space="preserve"> </w:t>
      </w:r>
      <w:bookmarkStart w:id="5307" w:name="_ETM_Q10_695799"/>
      <w:bookmarkEnd w:id="5307"/>
      <w:r>
        <w:rPr>
          <w:rtl/>
        </w:rPr>
        <w:t xml:space="preserve">לתנאי </w:t>
      </w:r>
      <w:bookmarkStart w:id="5308" w:name="_ETM_Q10_696400"/>
      <w:bookmarkEnd w:id="5308"/>
      <w:r>
        <w:rPr>
          <w:rtl/>
        </w:rPr>
        <w:t xml:space="preserve">ועדת </w:t>
      </w:r>
      <w:bookmarkStart w:id="5309" w:name="_ETM_Q10_696730"/>
      <w:bookmarkEnd w:id="5309"/>
      <w:r>
        <w:rPr>
          <w:rtl/>
        </w:rPr>
        <w:t xml:space="preserve">השרים </w:t>
      </w:r>
      <w:bookmarkStart w:id="5310" w:name="_ETM_Q10_697029"/>
      <w:bookmarkEnd w:id="5310"/>
      <w:r>
        <w:rPr>
          <w:rtl/>
        </w:rPr>
        <w:t>לחקיקה</w:t>
      </w:r>
      <w:r>
        <w:rPr>
          <w:rFonts w:hint="cs"/>
          <w:rtl/>
        </w:rPr>
        <w:t>:</w:t>
      </w:r>
      <w:r>
        <w:rPr>
          <w:rtl/>
        </w:rPr>
        <w:t xml:space="preserve"> </w:t>
      </w:r>
      <w:bookmarkStart w:id="5311" w:name="_ETM_Q10_699359"/>
      <w:bookmarkEnd w:id="5311"/>
      <w:r>
        <w:rPr>
          <w:rFonts w:hint="cs"/>
          <w:rtl/>
        </w:rPr>
        <w:t xml:space="preserve">תנאי ראשון </w:t>
      </w:r>
      <w:bookmarkStart w:id="5312" w:name="_ETM_Q10_699569"/>
      <w:bookmarkStart w:id="5313" w:name="_ETM_Q10_699659"/>
      <w:bookmarkStart w:id="5314" w:name="_ETM_Q10_700790"/>
      <w:bookmarkEnd w:id="5312"/>
      <w:bookmarkEnd w:id="5313"/>
      <w:bookmarkEnd w:id="5314"/>
      <w:r w:rsidR="00423D0A">
        <w:rPr>
          <w:rFonts w:hint="eastAsia"/>
          <w:rtl/>
        </w:rPr>
        <w:t xml:space="preserve">– </w:t>
      </w:r>
      <w:r>
        <w:rPr>
          <w:rtl/>
        </w:rPr>
        <w:t xml:space="preserve">הסרת </w:t>
      </w:r>
      <w:bookmarkStart w:id="5315" w:name="_ETM_Q10_701359"/>
      <w:bookmarkEnd w:id="5315"/>
      <w:r>
        <w:rPr>
          <w:rtl/>
        </w:rPr>
        <w:t xml:space="preserve">סעיף </w:t>
      </w:r>
      <w:bookmarkStart w:id="5316" w:name="_ETM_Q10_701659"/>
      <w:bookmarkEnd w:id="5316"/>
      <w:r>
        <w:rPr>
          <w:rtl/>
        </w:rPr>
        <w:t>3</w:t>
      </w:r>
      <w:r>
        <w:rPr>
          <w:rFonts w:hint="cs"/>
          <w:rtl/>
        </w:rPr>
        <w:t>,</w:t>
      </w:r>
      <w:r>
        <w:rPr>
          <w:rtl/>
        </w:rPr>
        <w:t xml:space="preserve"> </w:t>
      </w:r>
      <w:bookmarkStart w:id="5317" w:name="_ETM_Q10_702079"/>
      <w:bookmarkEnd w:id="5317"/>
      <w:r>
        <w:rPr>
          <w:rtl/>
        </w:rPr>
        <w:t xml:space="preserve">שעניינו </w:t>
      </w:r>
      <w:bookmarkStart w:id="5318" w:name="_ETM_Q10_702499"/>
      <w:bookmarkEnd w:id="5318"/>
      <w:r>
        <w:rPr>
          <w:rtl/>
        </w:rPr>
        <w:t xml:space="preserve">עליונות </w:t>
      </w:r>
      <w:bookmarkStart w:id="5319" w:name="_ETM_Q10_702859"/>
      <w:bookmarkEnd w:id="5319"/>
      <w:r>
        <w:rPr>
          <w:rtl/>
        </w:rPr>
        <w:t>החוק</w:t>
      </w:r>
      <w:r>
        <w:rPr>
          <w:rFonts w:hint="cs"/>
          <w:rtl/>
        </w:rPr>
        <w:t>;</w:t>
      </w:r>
      <w:r>
        <w:rPr>
          <w:rtl/>
        </w:rPr>
        <w:t xml:space="preserve"> </w:t>
      </w:r>
      <w:bookmarkStart w:id="5320" w:name="_ETM_Q10_704169"/>
      <w:bookmarkEnd w:id="5320"/>
      <w:r>
        <w:rPr>
          <w:rFonts w:hint="cs"/>
          <w:rtl/>
        </w:rPr>
        <w:t>תנאי שני</w:t>
      </w:r>
      <w:r>
        <w:rPr>
          <w:rtl/>
        </w:rPr>
        <w:t xml:space="preserve"> </w:t>
      </w:r>
      <w:bookmarkStart w:id="5321" w:name="_ETM_Q10_705909"/>
      <w:bookmarkEnd w:id="5321"/>
      <w:r w:rsidR="00423D0A">
        <w:rPr>
          <w:rFonts w:hint="cs"/>
          <w:rtl/>
        </w:rPr>
        <w:t xml:space="preserve">– </w:t>
      </w:r>
      <w:r>
        <w:rPr>
          <w:rtl/>
        </w:rPr>
        <w:t xml:space="preserve">שהמשך </w:t>
      </w:r>
      <w:bookmarkStart w:id="5322" w:name="_ETM_Q10_706359"/>
      <w:bookmarkEnd w:id="5322"/>
      <w:r>
        <w:rPr>
          <w:rtl/>
        </w:rPr>
        <w:t xml:space="preserve">הליכי </w:t>
      </w:r>
      <w:bookmarkStart w:id="5323" w:name="_ETM_Q10_706659"/>
      <w:bookmarkEnd w:id="5323"/>
      <w:r>
        <w:rPr>
          <w:rtl/>
        </w:rPr>
        <w:t xml:space="preserve">החקיקה </w:t>
      </w:r>
      <w:bookmarkStart w:id="5324" w:name="_ETM_Q10_707750"/>
      <w:bookmarkEnd w:id="5324"/>
      <w:r>
        <w:rPr>
          <w:rtl/>
        </w:rPr>
        <w:t xml:space="preserve">והשינויים </w:t>
      </w:r>
      <w:bookmarkStart w:id="5325" w:name="_ETM_Q10_708349"/>
      <w:bookmarkEnd w:id="5325"/>
      <w:r>
        <w:rPr>
          <w:rtl/>
        </w:rPr>
        <w:t xml:space="preserve">בהצעת </w:t>
      </w:r>
      <w:bookmarkStart w:id="5326" w:name="_ETM_Q10_708739"/>
      <w:bookmarkEnd w:id="5326"/>
      <w:r>
        <w:rPr>
          <w:rtl/>
        </w:rPr>
        <w:t>החוק</w:t>
      </w:r>
      <w:r>
        <w:rPr>
          <w:rFonts w:hint="cs"/>
          <w:rtl/>
        </w:rPr>
        <w:t>,</w:t>
      </w:r>
      <w:r>
        <w:rPr>
          <w:rtl/>
        </w:rPr>
        <w:t xml:space="preserve"> </w:t>
      </w:r>
      <w:bookmarkStart w:id="5327" w:name="_ETM_Q10_709099"/>
      <w:bookmarkEnd w:id="5327"/>
      <w:r>
        <w:rPr>
          <w:rtl/>
        </w:rPr>
        <w:t xml:space="preserve">לרבות </w:t>
      </w:r>
      <w:bookmarkStart w:id="5328" w:name="_ETM_Q10_709640"/>
      <w:bookmarkEnd w:id="5328"/>
      <w:r>
        <w:rPr>
          <w:rtl/>
        </w:rPr>
        <w:t xml:space="preserve">שינוי </w:t>
      </w:r>
      <w:bookmarkStart w:id="5329" w:name="_ETM_Q10_709970"/>
      <w:bookmarkEnd w:id="5329"/>
      <w:r>
        <w:rPr>
          <w:rtl/>
        </w:rPr>
        <w:t>נוס</w:t>
      </w:r>
      <w:r>
        <w:rPr>
          <w:rFonts w:hint="cs"/>
          <w:rtl/>
        </w:rPr>
        <w:t>ח,</w:t>
      </w:r>
      <w:r>
        <w:rPr>
          <w:rtl/>
        </w:rPr>
        <w:t xml:space="preserve"> </w:t>
      </w:r>
      <w:bookmarkStart w:id="5330" w:name="_ETM_Q10_710929"/>
      <w:bookmarkStart w:id="5331" w:name="_ETM_Q10_711349"/>
      <w:bookmarkEnd w:id="5330"/>
      <w:bookmarkEnd w:id="5331"/>
      <w:r>
        <w:rPr>
          <w:rtl/>
        </w:rPr>
        <w:t xml:space="preserve">יהיו </w:t>
      </w:r>
      <w:bookmarkStart w:id="5332" w:name="_ETM_Q10_711590"/>
      <w:bookmarkEnd w:id="5332"/>
      <w:r>
        <w:rPr>
          <w:rtl/>
        </w:rPr>
        <w:t xml:space="preserve">בהסכמת </w:t>
      </w:r>
      <w:bookmarkStart w:id="5333" w:name="_ETM_Q10_712340"/>
      <w:bookmarkEnd w:id="5333"/>
      <w:r>
        <w:rPr>
          <w:rtl/>
        </w:rPr>
        <w:t xml:space="preserve">כלל </w:t>
      </w:r>
      <w:bookmarkStart w:id="5334" w:name="_ETM_Q10_712790"/>
      <w:bookmarkEnd w:id="5334"/>
      <w:r>
        <w:rPr>
          <w:rtl/>
        </w:rPr>
        <w:t xml:space="preserve">סיעות </w:t>
      </w:r>
      <w:bookmarkStart w:id="5335" w:name="_ETM_Q10_713179"/>
      <w:bookmarkEnd w:id="5335"/>
      <w:r>
        <w:rPr>
          <w:rtl/>
        </w:rPr>
        <w:t>הקואליציה</w:t>
      </w:r>
      <w:r>
        <w:rPr>
          <w:rFonts w:hint="cs"/>
          <w:rtl/>
        </w:rPr>
        <w:t>;</w:t>
      </w:r>
      <w:r>
        <w:rPr>
          <w:rtl/>
        </w:rPr>
        <w:t xml:space="preserve"> </w:t>
      </w:r>
      <w:bookmarkStart w:id="5336" w:name="_ETM_Q10_713599"/>
      <w:bookmarkStart w:id="5337" w:name="_ETM_Q10_713659"/>
      <w:bookmarkStart w:id="5338" w:name="_ETM_Q10_714590"/>
      <w:bookmarkEnd w:id="5336"/>
      <w:bookmarkEnd w:id="5337"/>
      <w:bookmarkEnd w:id="5338"/>
      <w:r>
        <w:rPr>
          <w:rtl/>
        </w:rPr>
        <w:t xml:space="preserve">התנאי </w:t>
      </w:r>
      <w:bookmarkStart w:id="5339" w:name="_ETM_Q10_714980"/>
      <w:bookmarkEnd w:id="5339"/>
      <w:r>
        <w:rPr>
          <w:rtl/>
        </w:rPr>
        <w:t xml:space="preserve">השלישי </w:t>
      </w:r>
      <w:bookmarkStart w:id="5340" w:name="_ETM_Q10_716340"/>
      <w:bookmarkEnd w:id="5340"/>
      <w:r w:rsidR="00423D0A">
        <w:rPr>
          <w:rFonts w:hint="cs"/>
          <w:rtl/>
        </w:rPr>
        <w:t xml:space="preserve">– </w:t>
      </w:r>
      <w:r>
        <w:rPr>
          <w:rtl/>
        </w:rPr>
        <w:t xml:space="preserve">המשך </w:t>
      </w:r>
      <w:bookmarkStart w:id="5341" w:name="_ETM_Q10_716790"/>
      <w:bookmarkEnd w:id="5341"/>
      <w:r>
        <w:rPr>
          <w:rtl/>
        </w:rPr>
        <w:t xml:space="preserve">הליכי </w:t>
      </w:r>
      <w:bookmarkStart w:id="5342" w:name="_ETM_Q10_717090"/>
      <w:bookmarkEnd w:id="5342"/>
      <w:r>
        <w:rPr>
          <w:rtl/>
        </w:rPr>
        <w:t xml:space="preserve">החקיקה </w:t>
      </w:r>
      <w:bookmarkStart w:id="5343" w:name="_ETM_Q10_717420"/>
      <w:bookmarkEnd w:id="5343"/>
      <w:r>
        <w:rPr>
          <w:rtl/>
        </w:rPr>
        <w:t>יקוד</w:t>
      </w:r>
      <w:r>
        <w:rPr>
          <w:rFonts w:hint="cs"/>
          <w:rtl/>
        </w:rPr>
        <w:t>ם</w:t>
      </w:r>
      <w:r>
        <w:rPr>
          <w:rtl/>
        </w:rPr>
        <w:t xml:space="preserve"> </w:t>
      </w:r>
      <w:bookmarkStart w:id="5344" w:name="_ETM_Q10_717870"/>
      <w:bookmarkEnd w:id="5344"/>
      <w:r>
        <w:rPr>
          <w:rtl/>
        </w:rPr>
        <w:t xml:space="preserve">בהסכמת </w:t>
      </w:r>
      <w:bookmarkStart w:id="5345" w:name="_ETM_Q10_718470"/>
      <w:bookmarkEnd w:id="5345"/>
      <w:r>
        <w:rPr>
          <w:rtl/>
        </w:rPr>
        <w:t xml:space="preserve">משרדי </w:t>
      </w:r>
      <w:bookmarkStart w:id="5346" w:name="_ETM_Q10_718860"/>
      <w:bookmarkEnd w:id="5346"/>
      <w:r>
        <w:rPr>
          <w:rtl/>
        </w:rPr>
        <w:t>המשפטים</w:t>
      </w:r>
      <w:r>
        <w:rPr>
          <w:rFonts w:hint="cs"/>
          <w:rtl/>
        </w:rPr>
        <w:t>,</w:t>
      </w:r>
      <w:r>
        <w:rPr>
          <w:rtl/>
        </w:rPr>
        <w:t xml:space="preserve"> </w:t>
      </w:r>
      <w:bookmarkStart w:id="5347" w:name="_ETM_Q10_719640"/>
      <w:bookmarkEnd w:id="5347"/>
      <w:r>
        <w:rPr>
          <w:rtl/>
        </w:rPr>
        <w:t xml:space="preserve">הפנים </w:t>
      </w:r>
      <w:bookmarkStart w:id="5348" w:name="_ETM_Q10_720709"/>
      <w:bookmarkEnd w:id="5348"/>
      <w:r>
        <w:rPr>
          <w:rFonts w:hint="cs"/>
          <w:rtl/>
        </w:rPr>
        <w:t>ו</w:t>
      </w:r>
      <w:r>
        <w:rPr>
          <w:rtl/>
        </w:rPr>
        <w:t xml:space="preserve">הביטחון </w:t>
      </w:r>
      <w:bookmarkStart w:id="5349" w:name="_ETM_Q10_721279"/>
      <w:bookmarkEnd w:id="5349"/>
      <w:r>
        <w:rPr>
          <w:rtl/>
        </w:rPr>
        <w:t xml:space="preserve">הלאומי </w:t>
      </w:r>
      <w:bookmarkStart w:id="5350" w:name="_ETM_Q10_721729"/>
      <w:bookmarkStart w:id="5351" w:name="_ETM_Q10_721849"/>
      <w:bookmarkEnd w:id="5350"/>
      <w:bookmarkEnd w:id="5351"/>
      <w:r>
        <w:rPr>
          <w:rFonts w:hint="cs"/>
          <w:rtl/>
        </w:rPr>
        <w:t>ו</w:t>
      </w:r>
      <w:r>
        <w:rPr>
          <w:rtl/>
        </w:rPr>
        <w:t xml:space="preserve">בתיאום </w:t>
      </w:r>
      <w:bookmarkStart w:id="5352" w:name="_ETM_Q10_722920"/>
      <w:bookmarkEnd w:id="5352"/>
      <w:r>
        <w:rPr>
          <w:rtl/>
        </w:rPr>
        <w:t xml:space="preserve">עם </w:t>
      </w:r>
      <w:bookmarkStart w:id="5353" w:name="_ETM_Q10_723069"/>
      <w:bookmarkEnd w:id="5353"/>
      <w:r>
        <w:rPr>
          <w:rtl/>
        </w:rPr>
        <w:t xml:space="preserve">משרד </w:t>
      </w:r>
      <w:bookmarkStart w:id="5354" w:name="_ETM_Q10_723670"/>
      <w:bookmarkEnd w:id="5354"/>
      <w:r>
        <w:rPr>
          <w:rtl/>
        </w:rPr>
        <w:t xml:space="preserve">הרווחה </w:t>
      </w:r>
      <w:bookmarkStart w:id="5355" w:name="_ETM_Q10_724270"/>
      <w:bookmarkEnd w:id="5355"/>
      <w:r>
        <w:rPr>
          <w:rtl/>
        </w:rPr>
        <w:t xml:space="preserve">והביטחון </w:t>
      </w:r>
      <w:bookmarkStart w:id="5356" w:name="_ETM_Q10_724809"/>
      <w:bookmarkEnd w:id="5356"/>
      <w:r>
        <w:rPr>
          <w:rtl/>
        </w:rPr>
        <w:t>החברתי</w:t>
      </w:r>
      <w:r>
        <w:rPr>
          <w:rFonts w:hint="cs"/>
          <w:rtl/>
        </w:rPr>
        <w:t>.</w:t>
      </w:r>
      <w:r>
        <w:rPr>
          <w:rtl/>
        </w:rPr>
        <w:t xml:space="preserve"> </w:t>
      </w:r>
      <w:bookmarkStart w:id="5357" w:name="_ETM_Q10_726450"/>
      <w:bookmarkStart w:id="5358" w:name="_ETM_Q10_726829"/>
      <w:bookmarkStart w:id="5359" w:name="_ETM_Q10_726890"/>
      <w:bookmarkStart w:id="5360" w:name="_ETM_Q10_726989"/>
      <w:bookmarkStart w:id="5361" w:name="_ETM_Q10_727034"/>
      <w:bookmarkEnd w:id="5357"/>
      <w:bookmarkEnd w:id="5358"/>
      <w:bookmarkEnd w:id="5359"/>
      <w:bookmarkEnd w:id="5360"/>
      <w:bookmarkEnd w:id="5361"/>
      <w:r>
        <w:rPr>
          <w:rtl/>
        </w:rPr>
        <w:t xml:space="preserve">סעיף </w:t>
      </w:r>
      <w:bookmarkStart w:id="5362" w:name="_ETM_Q10_726840"/>
      <w:bookmarkEnd w:id="5362"/>
      <w:r>
        <w:rPr>
          <w:rtl/>
        </w:rPr>
        <w:t xml:space="preserve">נוסף </w:t>
      </w:r>
      <w:bookmarkStart w:id="5363" w:name="_ETM_Q10_727500"/>
      <w:bookmarkStart w:id="5364" w:name="_ETM_Q10_727950"/>
      <w:bookmarkEnd w:id="5363"/>
      <w:bookmarkEnd w:id="5364"/>
      <w:r>
        <w:rPr>
          <w:rFonts w:hint="cs"/>
          <w:rtl/>
        </w:rPr>
        <w:t xml:space="preserve">שהתנתה </w:t>
      </w:r>
      <w:bookmarkStart w:id="5365" w:name="_ETM_Q10_728130"/>
      <w:bookmarkStart w:id="5366" w:name="_ETM_Q10_729599"/>
      <w:bookmarkEnd w:id="5365"/>
      <w:bookmarkEnd w:id="5366"/>
      <w:r>
        <w:rPr>
          <w:rFonts w:hint="cs"/>
          <w:rtl/>
        </w:rPr>
        <w:t xml:space="preserve">ועדת השרים </w:t>
      </w:r>
      <w:r w:rsidR="00423D0A">
        <w:rPr>
          <w:rFonts w:hint="eastAsia"/>
          <w:rtl/>
        </w:rPr>
        <w:t xml:space="preserve">– </w:t>
      </w:r>
      <w:r>
        <w:rPr>
          <w:rFonts w:hint="cs"/>
          <w:rtl/>
        </w:rPr>
        <w:t xml:space="preserve">שהצעת החוק </w:t>
      </w:r>
      <w:bookmarkStart w:id="5367" w:name="_ETM_Q10_730140"/>
      <w:bookmarkStart w:id="5368" w:name="_ETM_Q10_730349"/>
      <w:bookmarkEnd w:id="5367"/>
      <w:bookmarkEnd w:id="5368"/>
      <w:r>
        <w:rPr>
          <w:rtl/>
        </w:rPr>
        <w:t xml:space="preserve">תמתין </w:t>
      </w:r>
      <w:bookmarkStart w:id="5369" w:name="_ETM_Q10_730769"/>
      <w:bookmarkEnd w:id="5369"/>
      <w:r>
        <w:rPr>
          <w:rtl/>
        </w:rPr>
        <w:t xml:space="preserve">לאחר </w:t>
      </w:r>
      <w:bookmarkStart w:id="5370" w:name="_ETM_Q10_731069"/>
      <w:bookmarkEnd w:id="5370"/>
      <w:r>
        <w:rPr>
          <w:rtl/>
        </w:rPr>
        <w:t xml:space="preserve">הקריאה </w:t>
      </w:r>
      <w:bookmarkStart w:id="5371" w:name="_ETM_Q10_731340"/>
      <w:bookmarkEnd w:id="5371"/>
      <w:r>
        <w:rPr>
          <w:rtl/>
        </w:rPr>
        <w:t xml:space="preserve">הטרומית </w:t>
      </w:r>
      <w:bookmarkStart w:id="5372" w:name="_ETM_Q10_731760"/>
      <w:bookmarkEnd w:id="5372"/>
      <w:r>
        <w:rPr>
          <w:rtl/>
        </w:rPr>
        <w:t xml:space="preserve">להצעת </w:t>
      </w:r>
      <w:bookmarkStart w:id="5373" w:name="_ETM_Q10_732090"/>
      <w:bookmarkEnd w:id="5373"/>
      <w:r>
        <w:rPr>
          <w:rtl/>
        </w:rPr>
        <w:t xml:space="preserve">חוק </w:t>
      </w:r>
      <w:bookmarkStart w:id="5374" w:name="_ETM_Q10_732269"/>
      <w:bookmarkEnd w:id="5374"/>
      <w:r>
        <w:rPr>
          <w:rtl/>
        </w:rPr>
        <w:t xml:space="preserve">ממשלתית </w:t>
      </w:r>
      <w:bookmarkStart w:id="5375" w:name="_ETM_Q10_733489"/>
      <w:bookmarkEnd w:id="5375"/>
      <w:r>
        <w:rPr>
          <w:rtl/>
        </w:rPr>
        <w:t>למשך</w:t>
      </w:r>
      <w:bookmarkStart w:id="5376" w:name="_ETM_Q10_733939"/>
      <w:bookmarkEnd w:id="5376"/>
      <w:r>
        <w:rPr>
          <w:rFonts w:hint="cs"/>
          <w:rtl/>
        </w:rPr>
        <w:t xml:space="preserve"> שלושה</w:t>
      </w:r>
      <w:r>
        <w:rPr>
          <w:rtl/>
        </w:rPr>
        <w:t xml:space="preserve"> </w:t>
      </w:r>
      <w:bookmarkStart w:id="5377" w:name="_ETM_Q10_734329"/>
      <w:bookmarkEnd w:id="5377"/>
      <w:r>
        <w:rPr>
          <w:rtl/>
        </w:rPr>
        <w:t xml:space="preserve">חודשים </w:t>
      </w:r>
      <w:bookmarkStart w:id="5378" w:name="_ETM_Q10_735349"/>
      <w:bookmarkEnd w:id="5378"/>
      <w:r>
        <w:rPr>
          <w:rtl/>
        </w:rPr>
        <w:t>ו</w:t>
      </w:r>
      <w:bookmarkStart w:id="5379" w:name="_ETM_Q10_735439"/>
      <w:bookmarkEnd w:id="5379"/>
      <w:r>
        <w:rPr>
          <w:rtl/>
        </w:rPr>
        <w:t xml:space="preserve">תמוזג </w:t>
      </w:r>
      <w:bookmarkStart w:id="5380" w:name="_ETM_Q10_735979"/>
      <w:bookmarkEnd w:id="5380"/>
      <w:r>
        <w:rPr>
          <w:rtl/>
        </w:rPr>
        <w:t>איתה</w:t>
      </w:r>
      <w:r>
        <w:rPr>
          <w:rFonts w:hint="cs"/>
          <w:rtl/>
        </w:rPr>
        <w:t>.</w:t>
      </w:r>
      <w:r>
        <w:rPr>
          <w:rtl/>
        </w:rPr>
        <w:t xml:space="preserve"> </w:t>
      </w:r>
      <w:bookmarkStart w:id="5381" w:name="_ETM_Q10_737510"/>
      <w:bookmarkStart w:id="5382" w:name="_ETM_Q10_737750"/>
      <w:bookmarkStart w:id="5383" w:name="_ETM_Q10_737809"/>
      <w:bookmarkEnd w:id="5381"/>
      <w:bookmarkEnd w:id="5382"/>
      <w:bookmarkEnd w:id="5383"/>
      <w:r>
        <w:rPr>
          <w:rFonts w:hint="cs"/>
          <w:rtl/>
        </w:rPr>
        <w:t xml:space="preserve">אלו </w:t>
      </w:r>
      <w:r>
        <w:rPr>
          <w:rtl/>
        </w:rPr>
        <w:t xml:space="preserve">תנאי </w:t>
      </w:r>
      <w:bookmarkStart w:id="5384" w:name="_ETM_Q10_738110"/>
      <w:bookmarkEnd w:id="5384"/>
      <w:r>
        <w:rPr>
          <w:rtl/>
        </w:rPr>
        <w:t xml:space="preserve">ועדת </w:t>
      </w:r>
      <w:bookmarkStart w:id="5385" w:name="_ETM_Q10_738380"/>
      <w:bookmarkEnd w:id="5385"/>
      <w:r>
        <w:rPr>
          <w:rtl/>
        </w:rPr>
        <w:t xml:space="preserve">השרים </w:t>
      </w:r>
      <w:bookmarkStart w:id="5386" w:name="_ETM_Q10_738650"/>
      <w:bookmarkEnd w:id="5386"/>
      <w:r>
        <w:rPr>
          <w:rtl/>
        </w:rPr>
        <w:t>לחקיקה</w:t>
      </w:r>
      <w:r w:rsidR="00423D0A">
        <w:rPr>
          <w:rFonts w:hint="cs"/>
          <w:rtl/>
        </w:rPr>
        <w:t>.</w:t>
      </w:r>
      <w:r>
        <w:rPr>
          <w:rtl/>
        </w:rPr>
        <w:t xml:space="preserve"> </w:t>
      </w:r>
      <w:bookmarkStart w:id="5387" w:name="_ETM_Q10_739100"/>
      <w:bookmarkEnd w:id="5387"/>
      <w:r>
        <w:rPr>
          <w:rtl/>
        </w:rPr>
        <w:t xml:space="preserve">אני </w:t>
      </w:r>
      <w:bookmarkStart w:id="5388" w:name="_ETM_Q10_739220"/>
      <w:bookmarkEnd w:id="5388"/>
      <w:r>
        <w:rPr>
          <w:rtl/>
        </w:rPr>
        <w:t xml:space="preserve">מניח </w:t>
      </w:r>
      <w:bookmarkStart w:id="5389" w:name="_ETM_Q10_740309"/>
      <w:bookmarkEnd w:id="5389"/>
      <w:r>
        <w:rPr>
          <w:rtl/>
        </w:rPr>
        <w:t>שחב</w:t>
      </w:r>
      <w:bookmarkStart w:id="5390" w:name="_ETM_Q10_740700"/>
      <w:bookmarkStart w:id="5391" w:name="_ETM_Q10_741030"/>
      <w:bookmarkEnd w:id="5390"/>
      <w:bookmarkEnd w:id="5391"/>
      <w:r>
        <w:rPr>
          <w:rtl/>
        </w:rPr>
        <w:t xml:space="preserve">רי </w:t>
      </w:r>
      <w:bookmarkStart w:id="5392" w:name="_ETM_Q10_741330"/>
      <w:bookmarkEnd w:id="5392"/>
      <w:r>
        <w:rPr>
          <w:rtl/>
        </w:rPr>
        <w:t xml:space="preserve">הכנסת </w:t>
      </w:r>
      <w:bookmarkStart w:id="5393" w:name="_ETM_Q10_741600"/>
      <w:bookmarkEnd w:id="5393"/>
      <w:r>
        <w:rPr>
          <w:rtl/>
        </w:rPr>
        <w:t xml:space="preserve">המציעים </w:t>
      </w:r>
      <w:bookmarkStart w:id="5394" w:name="_ETM_Q10_742650"/>
      <w:bookmarkEnd w:id="5394"/>
      <w:r>
        <w:rPr>
          <w:rtl/>
        </w:rPr>
        <w:t xml:space="preserve">מקבלים </w:t>
      </w:r>
      <w:bookmarkStart w:id="5395" w:name="_ETM_Q10_743130"/>
      <w:bookmarkEnd w:id="5395"/>
      <w:r>
        <w:rPr>
          <w:rtl/>
        </w:rPr>
        <w:t xml:space="preserve">על </w:t>
      </w:r>
      <w:bookmarkStart w:id="5396" w:name="_ETM_Q10_743250"/>
      <w:bookmarkEnd w:id="5396"/>
      <w:r>
        <w:rPr>
          <w:rtl/>
        </w:rPr>
        <w:t xml:space="preserve">עצמם </w:t>
      </w:r>
      <w:bookmarkStart w:id="5397" w:name="_ETM_Q10_743460"/>
      <w:bookmarkEnd w:id="5397"/>
      <w:r>
        <w:rPr>
          <w:rtl/>
        </w:rPr>
        <w:t xml:space="preserve">את </w:t>
      </w:r>
      <w:bookmarkStart w:id="5398" w:name="_ETM_Q10_743580"/>
      <w:bookmarkEnd w:id="5398"/>
      <w:r>
        <w:rPr>
          <w:rtl/>
        </w:rPr>
        <w:t xml:space="preserve">התנאים </w:t>
      </w:r>
      <w:bookmarkStart w:id="5399" w:name="_ETM_Q10_743910"/>
      <w:bookmarkEnd w:id="5399"/>
      <w:r>
        <w:rPr>
          <w:rtl/>
        </w:rPr>
        <w:t>הללו</w:t>
      </w:r>
      <w:r>
        <w:rPr>
          <w:rFonts w:hint="cs"/>
          <w:rtl/>
        </w:rPr>
        <w:t>.</w:t>
      </w:r>
      <w:r>
        <w:rPr>
          <w:rtl/>
        </w:rPr>
        <w:t xml:space="preserve"> </w:t>
      </w:r>
      <w:bookmarkStart w:id="5400" w:name="_ETM_Q10_744179"/>
      <w:bookmarkStart w:id="5401" w:name="_ETM_Q10_744615"/>
      <w:bookmarkStart w:id="5402" w:name="_ETM_Q10_744673"/>
      <w:bookmarkStart w:id="5403" w:name="_ETM_Q10_744744"/>
      <w:bookmarkStart w:id="5404" w:name="_ETM_Q10_744792"/>
      <w:bookmarkEnd w:id="5400"/>
      <w:bookmarkEnd w:id="5401"/>
      <w:bookmarkEnd w:id="5402"/>
      <w:bookmarkEnd w:id="5403"/>
      <w:bookmarkEnd w:id="5404"/>
      <w:r>
        <w:rPr>
          <w:rtl/>
        </w:rPr>
        <w:t xml:space="preserve">בכפוף </w:t>
      </w:r>
      <w:bookmarkStart w:id="5405" w:name="_ETM_Q10_744720"/>
      <w:bookmarkEnd w:id="5405"/>
      <w:r>
        <w:rPr>
          <w:rtl/>
        </w:rPr>
        <w:t xml:space="preserve">להשלמת </w:t>
      </w:r>
      <w:bookmarkStart w:id="5406" w:name="_ETM_Q10_746290"/>
      <w:bookmarkEnd w:id="5406"/>
      <w:r>
        <w:rPr>
          <w:rFonts w:hint="cs"/>
          <w:rtl/>
        </w:rPr>
        <w:t>ת</w:t>
      </w:r>
      <w:r>
        <w:rPr>
          <w:rtl/>
        </w:rPr>
        <w:t>נ</w:t>
      </w:r>
      <w:r>
        <w:rPr>
          <w:rFonts w:hint="cs"/>
          <w:rtl/>
        </w:rPr>
        <w:t>א</w:t>
      </w:r>
      <w:r>
        <w:rPr>
          <w:rtl/>
        </w:rPr>
        <w:t xml:space="preserve">ים </w:t>
      </w:r>
      <w:bookmarkStart w:id="5407" w:name="_ETM_Q10_746530"/>
      <w:bookmarkEnd w:id="5407"/>
      <w:r>
        <w:rPr>
          <w:rtl/>
        </w:rPr>
        <w:t>אלו</w:t>
      </w:r>
      <w:r>
        <w:rPr>
          <w:rFonts w:hint="cs"/>
          <w:rtl/>
        </w:rPr>
        <w:t>,</w:t>
      </w:r>
      <w:r>
        <w:rPr>
          <w:rtl/>
        </w:rPr>
        <w:t xml:space="preserve"> </w:t>
      </w:r>
      <w:bookmarkStart w:id="5408" w:name="_ETM_Q10_747520"/>
      <w:bookmarkEnd w:id="5408"/>
      <w:r>
        <w:rPr>
          <w:rtl/>
        </w:rPr>
        <w:t xml:space="preserve">אני </w:t>
      </w:r>
      <w:bookmarkStart w:id="5409" w:name="_ETM_Q10_748330"/>
      <w:bookmarkEnd w:id="5409"/>
      <w:r>
        <w:rPr>
          <w:rtl/>
        </w:rPr>
        <w:t xml:space="preserve">מבקש </w:t>
      </w:r>
      <w:bookmarkStart w:id="5410" w:name="_ETM_Q10_748780"/>
      <w:bookmarkEnd w:id="5410"/>
      <w:r>
        <w:rPr>
          <w:rtl/>
        </w:rPr>
        <w:t xml:space="preserve">את </w:t>
      </w:r>
      <w:bookmarkStart w:id="5411" w:name="_ETM_Q10_748870"/>
      <w:bookmarkEnd w:id="5411"/>
      <w:r>
        <w:rPr>
          <w:rtl/>
        </w:rPr>
        <w:t xml:space="preserve">תמיכת </w:t>
      </w:r>
      <w:bookmarkStart w:id="5412" w:name="_ETM_Q10_749169"/>
      <w:bookmarkEnd w:id="5412"/>
      <w:r>
        <w:rPr>
          <w:rtl/>
        </w:rPr>
        <w:t xml:space="preserve">הכנסת </w:t>
      </w:r>
      <w:bookmarkStart w:id="5413" w:name="_ETM_Q10_749710"/>
      <w:bookmarkEnd w:id="5413"/>
      <w:r>
        <w:rPr>
          <w:rtl/>
        </w:rPr>
        <w:t xml:space="preserve">בהצעת </w:t>
      </w:r>
      <w:bookmarkStart w:id="5414" w:name="_ETM_Q10_750129"/>
      <w:bookmarkEnd w:id="5414"/>
      <w:r>
        <w:rPr>
          <w:rtl/>
        </w:rPr>
        <w:t>החוק</w:t>
      </w:r>
      <w:r>
        <w:rPr>
          <w:rFonts w:hint="cs"/>
          <w:rtl/>
        </w:rPr>
        <w:t>.</w:t>
      </w:r>
    </w:p>
    <w:p w:rsidR="00BE54DA" w:rsidRDefault="00BE54DA" w:rsidP="005E19FE">
      <w:pPr>
        <w:rPr>
          <w:rtl/>
        </w:rPr>
      </w:pPr>
      <w:bookmarkStart w:id="5415" w:name="_ETM_Q10_751758"/>
      <w:bookmarkStart w:id="5416" w:name="_ETM_Q10_751828"/>
      <w:bookmarkEnd w:id="5415"/>
      <w:bookmarkEnd w:id="5416"/>
    </w:p>
    <w:p w:rsidR="00BE54DA" w:rsidRDefault="00BE54DA" w:rsidP="00E504E0">
      <w:pPr>
        <w:rPr>
          <w:rtl/>
        </w:rPr>
      </w:pPr>
      <w:bookmarkStart w:id="5417" w:name="_ETM_Q10_751919"/>
      <w:bookmarkStart w:id="5418" w:name="_ETM_Q10_751984"/>
      <w:bookmarkStart w:id="5419" w:name="_ETM_Q10_752800"/>
      <w:bookmarkEnd w:id="5417"/>
      <w:bookmarkEnd w:id="5418"/>
      <w:bookmarkEnd w:id="5419"/>
      <w:r>
        <w:rPr>
          <w:rtl/>
        </w:rPr>
        <w:t xml:space="preserve">בשולי </w:t>
      </w:r>
      <w:bookmarkStart w:id="5420" w:name="_ETM_Q10_753280"/>
      <w:bookmarkEnd w:id="5420"/>
      <w:r>
        <w:rPr>
          <w:rtl/>
        </w:rPr>
        <w:t>הדברים</w:t>
      </w:r>
      <w:r>
        <w:rPr>
          <w:rFonts w:hint="cs"/>
          <w:rtl/>
        </w:rPr>
        <w:t>,</w:t>
      </w:r>
      <w:r>
        <w:rPr>
          <w:rtl/>
        </w:rPr>
        <w:t xml:space="preserve"> </w:t>
      </w:r>
      <w:bookmarkStart w:id="5421" w:name="_ETM_Q10_753880"/>
      <w:bookmarkEnd w:id="5421"/>
      <w:r>
        <w:rPr>
          <w:rtl/>
        </w:rPr>
        <w:t xml:space="preserve">אבל </w:t>
      </w:r>
      <w:bookmarkStart w:id="5422" w:name="_ETM_Q10_754150"/>
      <w:bookmarkEnd w:id="5422"/>
      <w:r>
        <w:rPr>
          <w:rtl/>
        </w:rPr>
        <w:t xml:space="preserve">לא </w:t>
      </w:r>
      <w:bookmarkStart w:id="5423" w:name="_ETM_Q10_754240"/>
      <w:bookmarkEnd w:id="5423"/>
      <w:r>
        <w:rPr>
          <w:rtl/>
        </w:rPr>
        <w:t xml:space="preserve">בשולי </w:t>
      </w:r>
      <w:bookmarkStart w:id="5424" w:name="_ETM_Q10_754600"/>
      <w:bookmarkEnd w:id="5424"/>
      <w:r>
        <w:rPr>
          <w:rtl/>
        </w:rPr>
        <w:t>חשיבותם</w:t>
      </w:r>
      <w:bookmarkStart w:id="5425" w:name="_ETM_Q10_756080"/>
      <w:bookmarkEnd w:id="5425"/>
      <w:r>
        <w:rPr>
          <w:rFonts w:hint="cs"/>
          <w:rtl/>
        </w:rPr>
        <w:t xml:space="preserve">, </w:t>
      </w:r>
      <w:r>
        <w:rPr>
          <w:rtl/>
        </w:rPr>
        <w:t xml:space="preserve">אני </w:t>
      </w:r>
      <w:bookmarkStart w:id="5426" w:name="_ETM_Q10_756320"/>
      <w:bookmarkEnd w:id="5426"/>
      <w:r>
        <w:rPr>
          <w:rtl/>
        </w:rPr>
        <w:t xml:space="preserve">רוצה </w:t>
      </w:r>
      <w:bookmarkStart w:id="5427" w:name="_ETM_Q10_757750"/>
      <w:bookmarkEnd w:id="5427"/>
      <w:r>
        <w:rPr>
          <w:rtl/>
        </w:rPr>
        <w:t xml:space="preserve">לשתף </w:t>
      </w:r>
      <w:bookmarkStart w:id="5428" w:name="_ETM_Q10_758199"/>
      <w:bookmarkEnd w:id="5428"/>
      <w:r>
        <w:rPr>
          <w:rtl/>
        </w:rPr>
        <w:t xml:space="preserve">את </w:t>
      </w:r>
      <w:bookmarkStart w:id="5429" w:name="_ETM_Q10_758320"/>
      <w:bookmarkEnd w:id="5429"/>
      <w:r>
        <w:rPr>
          <w:rtl/>
        </w:rPr>
        <w:t xml:space="preserve">חברי </w:t>
      </w:r>
      <w:bookmarkStart w:id="5430" w:name="_ETM_Q10_758620"/>
      <w:bookmarkEnd w:id="5430"/>
      <w:r>
        <w:rPr>
          <w:rtl/>
        </w:rPr>
        <w:t xml:space="preserve">הכנסת </w:t>
      </w:r>
      <w:bookmarkStart w:id="5431" w:name="_ETM_Q10_759100"/>
      <w:bookmarkEnd w:id="5431"/>
      <w:r>
        <w:rPr>
          <w:rtl/>
        </w:rPr>
        <w:t xml:space="preserve">באתגר </w:t>
      </w:r>
      <w:bookmarkStart w:id="5432" w:name="_ETM_Q10_759639"/>
      <w:bookmarkEnd w:id="5432"/>
      <w:r>
        <w:rPr>
          <w:rtl/>
        </w:rPr>
        <w:t xml:space="preserve">אמיתי </w:t>
      </w:r>
      <w:bookmarkStart w:id="5433" w:name="_ETM_Q10_761250"/>
      <w:bookmarkEnd w:id="5433"/>
      <w:proofErr w:type="spellStart"/>
      <w:r>
        <w:rPr>
          <w:rtl/>
        </w:rPr>
        <w:t>שא</w:t>
      </w:r>
      <w:r>
        <w:rPr>
          <w:rFonts w:hint="cs"/>
          <w:rtl/>
        </w:rPr>
        <w:t>י</w:t>
      </w:r>
      <w:r>
        <w:rPr>
          <w:rtl/>
        </w:rPr>
        <w:t>תו</w:t>
      </w:r>
      <w:proofErr w:type="spellEnd"/>
      <w:r>
        <w:rPr>
          <w:rtl/>
        </w:rPr>
        <w:t xml:space="preserve"> </w:t>
      </w:r>
      <w:bookmarkStart w:id="5434" w:name="_ETM_Q10_761760"/>
      <w:bookmarkEnd w:id="5434"/>
      <w:r>
        <w:rPr>
          <w:rtl/>
        </w:rPr>
        <w:t xml:space="preserve">אנחנו </w:t>
      </w:r>
      <w:bookmarkStart w:id="5435" w:name="_ETM_Q10_762030"/>
      <w:bookmarkEnd w:id="5435"/>
      <w:r>
        <w:rPr>
          <w:rtl/>
        </w:rPr>
        <w:t>מתמודדים</w:t>
      </w:r>
      <w:bookmarkStart w:id="5436" w:name="_ETM_Q10_763979"/>
      <w:bookmarkEnd w:id="5436"/>
      <w:r>
        <w:rPr>
          <w:rFonts w:hint="cs"/>
          <w:rtl/>
        </w:rPr>
        <w:t xml:space="preserve">, </w:t>
      </w:r>
      <w:r>
        <w:rPr>
          <w:rtl/>
        </w:rPr>
        <w:t xml:space="preserve">לצערי </w:t>
      </w:r>
      <w:bookmarkStart w:id="5437" w:name="_ETM_Q10_764460"/>
      <w:bookmarkEnd w:id="5437"/>
      <w:r>
        <w:rPr>
          <w:rtl/>
        </w:rPr>
        <w:t>הרב</w:t>
      </w:r>
      <w:r>
        <w:rPr>
          <w:rFonts w:hint="cs"/>
          <w:rtl/>
        </w:rPr>
        <w:t>,</w:t>
      </w:r>
      <w:r>
        <w:rPr>
          <w:rtl/>
        </w:rPr>
        <w:t xml:space="preserve"> </w:t>
      </w:r>
      <w:bookmarkStart w:id="5438" w:name="_ETM_Q10_765150"/>
      <w:bookmarkEnd w:id="5438"/>
      <w:r>
        <w:rPr>
          <w:rtl/>
        </w:rPr>
        <w:t xml:space="preserve">בתקופה </w:t>
      </w:r>
      <w:bookmarkStart w:id="5439" w:name="_ETM_Q10_765569"/>
      <w:bookmarkEnd w:id="5439"/>
      <w:r>
        <w:rPr>
          <w:rtl/>
        </w:rPr>
        <w:t>האחרונה</w:t>
      </w:r>
      <w:r>
        <w:rPr>
          <w:rFonts w:hint="cs"/>
          <w:rtl/>
        </w:rPr>
        <w:t>,</w:t>
      </w:r>
      <w:r>
        <w:rPr>
          <w:rtl/>
        </w:rPr>
        <w:t xml:space="preserve"> </w:t>
      </w:r>
      <w:bookmarkStart w:id="5440" w:name="_ETM_Q10_766080"/>
      <w:bookmarkEnd w:id="5440"/>
      <w:r>
        <w:rPr>
          <w:rtl/>
        </w:rPr>
        <w:t xml:space="preserve">שפוגע </w:t>
      </w:r>
      <w:bookmarkStart w:id="5441" w:name="_ETM_Q10_767539"/>
      <w:bookmarkEnd w:id="5441"/>
      <w:r>
        <w:rPr>
          <w:rtl/>
        </w:rPr>
        <w:t xml:space="preserve">פגיעה </w:t>
      </w:r>
      <w:bookmarkStart w:id="5442" w:name="_ETM_Q10_767870"/>
      <w:bookmarkEnd w:id="5442"/>
      <w:r>
        <w:rPr>
          <w:rtl/>
        </w:rPr>
        <w:t>קשה</w:t>
      </w:r>
      <w:r>
        <w:rPr>
          <w:rFonts w:hint="cs"/>
          <w:rtl/>
        </w:rPr>
        <w:t xml:space="preserve"> </w:t>
      </w:r>
      <w:r>
        <w:rPr>
          <w:rtl/>
        </w:rPr>
        <w:t>–</w:t>
      </w:r>
      <w:bookmarkStart w:id="5443" w:name="_ETM_Q10_768229"/>
      <w:bookmarkEnd w:id="5443"/>
      <w:r>
        <w:rPr>
          <w:rtl/>
        </w:rPr>
        <w:t xml:space="preserve"> </w:t>
      </w:r>
      <w:bookmarkStart w:id="5444" w:name="_ETM_Q10_768410"/>
      <w:bookmarkEnd w:id="5444"/>
      <w:r>
        <w:rPr>
          <w:rtl/>
        </w:rPr>
        <w:t>אדוני</w:t>
      </w:r>
      <w:bookmarkStart w:id="5445" w:name="_ETM_Q10_768710"/>
      <w:bookmarkEnd w:id="5445"/>
      <w:r>
        <w:rPr>
          <w:rFonts w:hint="cs"/>
          <w:rtl/>
        </w:rPr>
        <w:t xml:space="preserve"> </w:t>
      </w:r>
      <w:r>
        <w:rPr>
          <w:rtl/>
        </w:rPr>
        <w:t>המציע</w:t>
      </w:r>
      <w:bookmarkStart w:id="5446" w:name="_ETM_Q10_769400"/>
      <w:bookmarkEnd w:id="5446"/>
      <w:r>
        <w:rPr>
          <w:rFonts w:hint="cs"/>
          <w:rtl/>
        </w:rPr>
        <w:t xml:space="preserve">, יושב-ראש </w:t>
      </w:r>
      <w:bookmarkStart w:id="5447" w:name="_ETM_Q10_769850"/>
      <w:bookmarkEnd w:id="5447"/>
      <w:r>
        <w:rPr>
          <w:rtl/>
        </w:rPr>
        <w:t xml:space="preserve">ועדת </w:t>
      </w:r>
      <w:bookmarkStart w:id="5448" w:name="_ETM_Q10_770090"/>
      <w:bookmarkEnd w:id="5448"/>
      <w:r>
        <w:rPr>
          <w:rtl/>
        </w:rPr>
        <w:t>החוקה</w:t>
      </w:r>
      <w:r>
        <w:rPr>
          <w:rFonts w:hint="cs"/>
          <w:rtl/>
        </w:rPr>
        <w:t>,</w:t>
      </w:r>
      <w:r>
        <w:rPr>
          <w:rtl/>
        </w:rPr>
        <w:t xml:space="preserve"> </w:t>
      </w:r>
      <w:bookmarkStart w:id="5449" w:name="_ETM_Q10_770479"/>
      <w:bookmarkEnd w:id="5449"/>
      <w:r>
        <w:rPr>
          <w:rtl/>
        </w:rPr>
        <w:t xml:space="preserve">כדאי </w:t>
      </w:r>
      <w:bookmarkStart w:id="5450" w:name="_ETM_Q10_770720"/>
      <w:bookmarkEnd w:id="5450"/>
      <w:r>
        <w:rPr>
          <w:rtl/>
        </w:rPr>
        <w:t xml:space="preserve">שתכיר </w:t>
      </w:r>
      <w:bookmarkStart w:id="5451" w:name="_ETM_Q10_771110"/>
      <w:bookmarkEnd w:id="5451"/>
      <w:r>
        <w:rPr>
          <w:rtl/>
        </w:rPr>
        <w:t xml:space="preserve">את </w:t>
      </w:r>
      <w:bookmarkStart w:id="5452" w:name="_ETM_Q10_771199"/>
      <w:bookmarkEnd w:id="5452"/>
      <w:r>
        <w:rPr>
          <w:rtl/>
        </w:rPr>
        <w:t>זה</w:t>
      </w:r>
      <w:r>
        <w:rPr>
          <w:rFonts w:hint="cs"/>
          <w:rtl/>
        </w:rPr>
        <w:t xml:space="preserve"> </w:t>
      </w:r>
      <w:r>
        <w:rPr>
          <w:rtl/>
        </w:rPr>
        <w:t xml:space="preserve">– </w:t>
      </w:r>
      <w:bookmarkStart w:id="5453" w:name="_ETM_Q10_772710"/>
      <w:bookmarkEnd w:id="5453"/>
      <w:r>
        <w:rPr>
          <w:rtl/>
        </w:rPr>
        <w:t>באמון</w:t>
      </w:r>
      <w:bookmarkStart w:id="5454" w:name="_ETM_Q10_773160"/>
      <w:bookmarkEnd w:id="5454"/>
      <w:r>
        <w:rPr>
          <w:rFonts w:hint="cs"/>
          <w:rtl/>
        </w:rPr>
        <w:t xml:space="preserve"> </w:t>
      </w:r>
      <w:r>
        <w:rPr>
          <w:rtl/>
        </w:rPr>
        <w:t xml:space="preserve">הציבור </w:t>
      </w:r>
      <w:bookmarkStart w:id="5455" w:name="_ETM_Q10_773520"/>
      <w:bookmarkEnd w:id="5455"/>
      <w:r>
        <w:rPr>
          <w:rtl/>
        </w:rPr>
        <w:t xml:space="preserve">במערכת </w:t>
      </w:r>
      <w:bookmarkStart w:id="5456" w:name="_ETM_Q10_773910"/>
      <w:bookmarkEnd w:id="5456"/>
      <w:r>
        <w:rPr>
          <w:rtl/>
        </w:rPr>
        <w:t>המשפט</w:t>
      </w:r>
      <w:r>
        <w:rPr>
          <w:rFonts w:hint="cs"/>
          <w:rtl/>
        </w:rPr>
        <w:t>.</w:t>
      </w:r>
      <w:r>
        <w:rPr>
          <w:rtl/>
        </w:rPr>
        <w:t xml:space="preserve"> </w:t>
      </w:r>
      <w:bookmarkStart w:id="5457" w:name="_ETM_Q10_776309"/>
      <w:bookmarkStart w:id="5458" w:name="_ETM_Q10_71247"/>
      <w:bookmarkStart w:id="5459" w:name="_ETM_Q10_71357"/>
      <w:bookmarkStart w:id="5460" w:name="TOR_Q11"/>
      <w:bookmarkEnd w:id="5457"/>
      <w:bookmarkEnd w:id="5458"/>
      <w:bookmarkEnd w:id="5459"/>
      <w:bookmarkEnd w:id="5460"/>
      <w:r>
        <w:rPr>
          <w:rFonts w:hint="cs"/>
          <w:rtl/>
        </w:rPr>
        <w:t xml:space="preserve">בבית המשפט המחוזי בתל אביב מכהנת שופטת נכבדה, ד"ר אגמון גונן, שבאופן יזום פועלת כדי להסיט לידיה </w:t>
      </w:r>
      <w:bookmarkStart w:id="5461" w:name="_ETM_Q11_195362"/>
      <w:bookmarkEnd w:id="5461"/>
      <w:r>
        <w:rPr>
          <w:rFonts w:hint="cs"/>
          <w:rtl/>
        </w:rPr>
        <w:t xml:space="preserve">את כל התיקים המגיעים לבית המשפט המחוזי בתל אביב לעתירות </w:t>
      </w:r>
      <w:bookmarkStart w:id="5462" w:name="_ETM_Q11_199160"/>
      <w:bookmarkEnd w:id="5462"/>
      <w:r>
        <w:rPr>
          <w:rFonts w:hint="cs"/>
          <w:rtl/>
        </w:rPr>
        <w:t xml:space="preserve">מינהליות שעניינן נושא הגירה ומעמד. </w:t>
      </w:r>
      <w:bookmarkStart w:id="5463" w:name="_ETM_Q11_204707"/>
      <w:bookmarkEnd w:id="5463"/>
    </w:p>
    <w:p w:rsidR="00BE54DA" w:rsidRDefault="00BE54DA" w:rsidP="00D05E6D">
      <w:pPr>
        <w:rPr>
          <w:rtl/>
        </w:rPr>
      </w:pPr>
      <w:bookmarkStart w:id="5464" w:name="_ETM_Q11_204829"/>
      <w:bookmarkEnd w:id="5464"/>
    </w:p>
    <w:p w:rsidR="00BE54DA" w:rsidRDefault="00BE54DA" w:rsidP="005E19FE">
      <w:pPr>
        <w:pStyle w:val="af6"/>
        <w:keepNext/>
        <w:rPr>
          <w:rtl/>
        </w:rPr>
      </w:pPr>
      <w:r w:rsidRPr="009C70DB">
        <w:rPr>
          <w:rStyle w:val="TagStyle"/>
          <w:rtl/>
        </w:rPr>
        <w:t xml:space="preserve"> &lt;&lt; יור &gt;&gt;</w:t>
      </w:r>
      <w:r w:rsidRPr="00241D44">
        <w:rPr>
          <w:rStyle w:val="TagStyle"/>
          <w:rtl/>
        </w:rPr>
        <w:t xml:space="preserve"> </w:t>
      </w:r>
      <w:r>
        <w:rPr>
          <w:rtl/>
        </w:rPr>
        <w:t>היו"ר ארז מלול:</w:t>
      </w:r>
      <w:r w:rsidRPr="00241D44">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5E19FE">
      <w:pPr>
        <w:rPr>
          <w:rtl/>
        </w:rPr>
      </w:pPr>
      <w:bookmarkStart w:id="5465" w:name="_ETM_Q11_204589"/>
      <w:bookmarkEnd w:id="5465"/>
      <w:r>
        <w:rPr>
          <w:rFonts w:hint="cs"/>
          <w:rtl/>
        </w:rPr>
        <w:t>היא קובעת? יש נשיא בית</w:t>
      </w:r>
      <w:bookmarkStart w:id="5466" w:name="_ETM_Q11_207163"/>
      <w:bookmarkEnd w:id="5466"/>
      <w:r>
        <w:rPr>
          <w:rFonts w:hint="cs"/>
          <w:rtl/>
        </w:rPr>
        <w:t xml:space="preserve"> משפט מחוזי. </w:t>
      </w:r>
      <w:bookmarkStart w:id="5467" w:name="_ETM_Q11_209062"/>
      <w:bookmarkEnd w:id="5467"/>
    </w:p>
    <w:p w:rsidR="00BE54DA" w:rsidRPr="009C70DB" w:rsidRDefault="00BE54DA" w:rsidP="005E19FE">
      <w:pPr>
        <w:rPr>
          <w:rtl/>
        </w:rPr>
      </w:pPr>
      <w:bookmarkStart w:id="5468" w:name="_ETM_Q11_209162"/>
      <w:bookmarkStart w:id="5469" w:name="_ETM_Q11_206910"/>
      <w:bookmarkStart w:id="5470" w:name="_ETM_Q11_203264"/>
      <w:bookmarkEnd w:id="5468"/>
      <w:bookmarkEnd w:id="5469"/>
      <w:bookmarkEnd w:id="5470"/>
    </w:p>
    <w:p w:rsidR="00BE54DA" w:rsidRDefault="00BE54DA" w:rsidP="005E19FE">
      <w:pPr>
        <w:pStyle w:val="-"/>
        <w:keepNext/>
        <w:rPr>
          <w:rtl/>
        </w:rPr>
      </w:pPr>
      <w:bookmarkStart w:id="5471" w:name="ET_speakercontinue_6553_11"/>
      <w:r w:rsidRPr="009C70DB">
        <w:rPr>
          <w:rStyle w:val="TagStyle"/>
          <w:rtl/>
        </w:rPr>
        <w:t xml:space="preserve"> &lt;&lt; דובר_המשך &gt;&gt;</w:t>
      </w:r>
      <w:r w:rsidRPr="00241D44">
        <w:rPr>
          <w:rStyle w:val="TagStyle"/>
          <w:rtl/>
        </w:rPr>
        <w:t xml:space="preserve"> </w:t>
      </w:r>
      <w:r>
        <w:rPr>
          <w:rtl/>
        </w:rPr>
        <w:t>שר הפנים משה ארבל:</w:t>
      </w:r>
      <w:r w:rsidRPr="00241D44">
        <w:rPr>
          <w:rStyle w:val="TagStyle"/>
          <w:rtl/>
        </w:rPr>
        <w:t xml:space="preserve"> </w:t>
      </w:r>
      <w:r w:rsidRPr="009C70DB">
        <w:rPr>
          <w:rStyle w:val="TagStyle"/>
          <w:rtl/>
        </w:rPr>
        <w:t>&lt;&lt; דובר_המשך &gt;&gt;</w:t>
      </w:r>
      <w:r>
        <w:rPr>
          <w:rtl/>
        </w:rPr>
        <w:t xml:space="preserve"> </w:t>
      </w:r>
      <w:bookmarkEnd w:id="5471"/>
    </w:p>
    <w:p w:rsidR="00BE54DA" w:rsidRDefault="00BE54DA" w:rsidP="00D05E6D">
      <w:pPr>
        <w:rPr>
          <w:rtl/>
        </w:rPr>
      </w:pPr>
    </w:p>
    <w:p w:rsidR="00BE54DA" w:rsidRDefault="00BE54DA" w:rsidP="00423D0A">
      <w:pPr>
        <w:rPr>
          <w:rtl/>
        </w:rPr>
      </w:pPr>
      <w:r>
        <w:rPr>
          <w:rFonts w:hint="cs"/>
          <w:rtl/>
        </w:rPr>
        <w:t>המציאות הזאת יוצרת עיוות שנקרא "פורום שופינג".</w:t>
      </w:r>
      <w:bookmarkStart w:id="5472" w:name="_ETM_Q11_212531"/>
      <w:bookmarkEnd w:id="5472"/>
      <w:r>
        <w:rPr>
          <w:rFonts w:hint="cs"/>
          <w:rtl/>
        </w:rPr>
        <w:t xml:space="preserve"> כל עורך דין שעוסק בתחום ומבין בגדול את עמדתה של </w:t>
      </w:r>
      <w:bookmarkStart w:id="5473" w:name="_ETM_Q11_216330"/>
      <w:bookmarkEnd w:id="5473"/>
      <w:r>
        <w:rPr>
          <w:rFonts w:hint="cs"/>
          <w:rtl/>
        </w:rPr>
        <w:t>השופטת ואת הרוח של פסיקותיה</w:t>
      </w:r>
      <w:r w:rsidR="00423D0A">
        <w:rPr>
          <w:rFonts w:hint="cs"/>
          <w:rtl/>
        </w:rPr>
        <w:t>,</w:t>
      </w:r>
      <w:r>
        <w:rPr>
          <w:rFonts w:hint="cs"/>
          <w:rtl/>
        </w:rPr>
        <w:t xml:space="preserve"> פועל כדי להביא את התיקים לבית </w:t>
      </w:r>
      <w:bookmarkStart w:id="5474" w:name="_ETM_Q11_222515"/>
      <w:bookmarkEnd w:id="5474"/>
      <w:r>
        <w:rPr>
          <w:rFonts w:hint="cs"/>
          <w:rtl/>
        </w:rPr>
        <w:t>המשפט המחוזי בתל אביב מתוך ידיעה שבוודאות התיקים יגיעו לשופטת</w:t>
      </w:r>
      <w:bookmarkStart w:id="5475" w:name="_ETM_Q11_229355"/>
      <w:bookmarkEnd w:id="5475"/>
      <w:r>
        <w:rPr>
          <w:rFonts w:hint="cs"/>
          <w:rtl/>
        </w:rPr>
        <w:t xml:space="preserve"> ספציפית אחת. הדבר הזה </w:t>
      </w:r>
      <w:r w:rsidR="00423D0A">
        <w:rPr>
          <w:rFonts w:hint="eastAsia"/>
          <w:rtl/>
        </w:rPr>
        <w:t xml:space="preserve">– </w:t>
      </w:r>
      <w:r>
        <w:rPr>
          <w:rFonts w:hint="cs"/>
          <w:rtl/>
        </w:rPr>
        <w:t>השיטה הזאת נפסדת. לעומת זאת,</w:t>
      </w:r>
      <w:bookmarkStart w:id="5476" w:name="_ETM_Q11_235558"/>
      <w:bookmarkEnd w:id="5476"/>
      <w:r>
        <w:rPr>
          <w:rFonts w:hint="cs"/>
          <w:rtl/>
        </w:rPr>
        <w:t xml:space="preserve"> בבית המשפט המחוזי בירושלים יש כחמישה שופטים שעוסקים בענייני </w:t>
      </w:r>
      <w:bookmarkStart w:id="5477" w:name="_ETM_Q11_239045"/>
      <w:bookmarkEnd w:id="5477"/>
      <w:r>
        <w:rPr>
          <w:rFonts w:hint="cs"/>
          <w:rtl/>
        </w:rPr>
        <w:t>הגירה בעתירות מינהליות. אין ודאות לאף אחד מהצדדים שניגשים לעתירה</w:t>
      </w:r>
      <w:bookmarkStart w:id="5478" w:name="_ETM_Q11_246154"/>
      <w:bookmarkEnd w:id="5478"/>
      <w:r>
        <w:rPr>
          <w:rFonts w:hint="cs"/>
          <w:rtl/>
        </w:rPr>
        <w:t xml:space="preserve"> </w:t>
      </w:r>
      <w:proofErr w:type="spellStart"/>
      <w:r>
        <w:rPr>
          <w:rFonts w:hint="cs"/>
          <w:rtl/>
        </w:rPr>
        <w:t>מינהלית</w:t>
      </w:r>
      <w:proofErr w:type="spellEnd"/>
      <w:r>
        <w:rPr>
          <w:rFonts w:hint="cs"/>
          <w:rtl/>
        </w:rPr>
        <w:t xml:space="preserve"> בבית המשפט המחוזי בירושלים לאיזה שופט ינותב התיק,</w:t>
      </w:r>
      <w:bookmarkStart w:id="5479" w:name="_ETM_Q11_251791"/>
      <w:bookmarkEnd w:id="5479"/>
      <w:r>
        <w:rPr>
          <w:rFonts w:hint="cs"/>
          <w:rtl/>
        </w:rPr>
        <w:t xml:space="preserve"> מה תהיה עמדתו וכיצד תהיה ההכרעה. </w:t>
      </w:r>
    </w:p>
    <w:p w:rsidR="00BE54DA" w:rsidRDefault="00BE54DA" w:rsidP="005E19FE">
      <w:pPr>
        <w:rPr>
          <w:rtl/>
        </w:rPr>
      </w:pPr>
    </w:p>
    <w:p w:rsidR="00BE54DA" w:rsidRDefault="00BE54DA" w:rsidP="00423D0A">
      <w:pPr>
        <w:rPr>
          <w:rtl/>
        </w:rPr>
      </w:pPr>
      <w:bookmarkStart w:id="5480" w:name="_ETM_Q11_252623"/>
      <w:bookmarkStart w:id="5481" w:name="_ETM_Q11_252658"/>
      <w:bookmarkEnd w:id="5480"/>
      <w:bookmarkEnd w:id="5481"/>
      <w:r>
        <w:rPr>
          <w:rFonts w:hint="cs"/>
          <w:rtl/>
        </w:rPr>
        <w:t xml:space="preserve">המהלך הזה הוא מהלך </w:t>
      </w:r>
      <w:bookmarkStart w:id="5482" w:name="_ETM_Q11_257850"/>
      <w:bookmarkEnd w:id="5482"/>
      <w:r>
        <w:rPr>
          <w:rFonts w:hint="cs"/>
          <w:rtl/>
        </w:rPr>
        <w:t>שמפר את האיזון ופוגע באמון הציבור במערכת המשפט. פניתי בכתובים,</w:t>
      </w:r>
      <w:bookmarkStart w:id="5483" w:name="_ETM_Q11_262025"/>
      <w:bookmarkEnd w:id="5483"/>
      <w:r>
        <w:rPr>
          <w:rFonts w:hint="cs"/>
          <w:rtl/>
        </w:rPr>
        <w:t xml:space="preserve"> אדוני היושב-ראש, לנשיא בית המשפט המחוזי בתל אביב, </w:t>
      </w:r>
      <w:bookmarkStart w:id="5484" w:name="_ETM_Q11_267731"/>
      <w:bookmarkEnd w:id="5484"/>
      <w:r>
        <w:rPr>
          <w:rFonts w:hint="cs"/>
          <w:rtl/>
        </w:rPr>
        <w:t xml:space="preserve">השופט </w:t>
      </w:r>
      <w:proofErr w:type="spellStart"/>
      <w:r>
        <w:rPr>
          <w:rFonts w:hint="cs"/>
          <w:rtl/>
        </w:rPr>
        <w:t>נויטל</w:t>
      </w:r>
      <w:proofErr w:type="spellEnd"/>
      <w:r>
        <w:rPr>
          <w:rFonts w:hint="cs"/>
          <w:rtl/>
        </w:rPr>
        <w:t>, וכתבתי לו באופן מאוד מאוד ברור</w:t>
      </w:r>
      <w:r w:rsidR="00423D0A">
        <w:rPr>
          <w:rFonts w:hint="cs"/>
          <w:rtl/>
        </w:rPr>
        <w:t>;</w:t>
      </w:r>
      <w:r>
        <w:rPr>
          <w:rFonts w:hint="cs"/>
          <w:rtl/>
        </w:rPr>
        <w:t xml:space="preserve"> האמת, הפנייה</w:t>
      </w:r>
      <w:bookmarkStart w:id="5485" w:name="_ETM_Q11_276397"/>
      <w:bookmarkEnd w:id="5485"/>
      <w:r>
        <w:rPr>
          <w:rFonts w:hint="cs"/>
          <w:rtl/>
        </w:rPr>
        <w:t xml:space="preserve"> הראשונה הייתה לממלא מקום נשיא בית המשפט העליון השופט </w:t>
      </w:r>
      <w:proofErr w:type="spellStart"/>
      <w:r>
        <w:rPr>
          <w:rFonts w:hint="cs"/>
          <w:rtl/>
        </w:rPr>
        <w:t>פוגלמן</w:t>
      </w:r>
      <w:bookmarkStart w:id="5486" w:name="_ETM_Q11_282963"/>
      <w:bookmarkEnd w:id="5486"/>
      <w:proofErr w:type="spellEnd"/>
      <w:r>
        <w:rPr>
          <w:rFonts w:hint="cs"/>
          <w:rtl/>
        </w:rPr>
        <w:t xml:space="preserve">, בסוף כהונתו, </w:t>
      </w:r>
      <w:r w:rsidR="00423D0A">
        <w:rPr>
          <w:rFonts w:hint="cs"/>
          <w:rtl/>
        </w:rPr>
        <w:t xml:space="preserve">והוא </w:t>
      </w:r>
      <w:r>
        <w:rPr>
          <w:rFonts w:hint="cs"/>
          <w:rtl/>
        </w:rPr>
        <w:t>לא השיב בכלל לפנייה. משלא קיבלתי ממנו תשובה בכלל,</w:t>
      </w:r>
      <w:bookmarkStart w:id="5487" w:name="_ETM_Q11_290087"/>
      <w:bookmarkEnd w:id="5487"/>
      <w:r>
        <w:rPr>
          <w:rFonts w:hint="cs"/>
          <w:rtl/>
        </w:rPr>
        <w:t xml:space="preserve"> פניתי לנשיא בית המשפט המחוזי בתל אביב, </w:t>
      </w:r>
      <w:r w:rsidR="00423D0A">
        <w:rPr>
          <w:rFonts w:hint="cs"/>
          <w:rtl/>
        </w:rPr>
        <w:t xml:space="preserve">והוא </w:t>
      </w:r>
      <w:r>
        <w:rPr>
          <w:rFonts w:hint="cs"/>
          <w:rtl/>
        </w:rPr>
        <w:t xml:space="preserve">העביר את תשובת </w:t>
      </w:r>
      <w:bookmarkStart w:id="5488" w:name="_ETM_Q11_295341"/>
      <w:bookmarkEnd w:id="5488"/>
      <w:r>
        <w:rPr>
          <w:rFonts w:hint="cs"/>
          <w:rtl/>
        </w:rPr>
        <w:t>היועץ המשפטי של הנהלת בתי המשפט, עו</w:t>
      </w:r>
      <w:r w:rsidR="00423D0A">
        <w:rPr>
          <w:rFonts w:hint="cs"/>
          <w:rtl/>
        </w:rPr>
        <w:t>"ד</w:t>
      </w:r>
      <w:r>
        <w:rPr>
          <w:rFonts w:hint="cs"/>
          <w:rtl/>
        </w:rPr>
        <w:t xml:space="preserve"> ברק</w:t>
      </w:r>
      <w:bookmarkStart w:id="5489" w:name="_ETM_Q11_297335"/>
      <w:bookmarkEnd w:id="5489"/>
      <w:r>
        <w:rPr>
          <w:rFonts w:hint="cs"/>
          <w:rtl/>
        </w:rPr>
        <w:t xml:space="preserve"> לייזר, שטען שיש להם קושי גדול בתקנים. </w:t>
      </w:r>
    </w:p>
    <w:p w:rsidR="00BE54DA" w:rsidRDefault="00BE54DA" w:rsidP="005E19FE">
      <w:pPr>
        <w:rPr>
          <w:rtl/>
        </w:rPr>
      </w:pPr>
      <w:bookmarkStart w:id="5490" w:name="_ETM_Q11_301812"/>
      <w:bookmarkStart w:id="5491" w:name="_ETM_Q11_301939"/>
      <w:bookmarkEnd w:id="5490"/>
      <w:bookmarkEnd w:id="5491"/>
    </w:p>
    <w:p w:rsidR="00BE54DA" w:rsidRDefault="00BE54DA" w:rsidP="00A119B1">
      <w:pPr>
        <w:rPr>
          <w:rtl/>
        </w:rPr>
      </w:pPr>
      <w:bookmarkStart w:id="5492" w:name="_ETM_Q11_301978"/>
      <w:bookmarkStart w:id="5493" w:name="_ETM_Q11_302054"/>
      <w:bookmarkEnd w:id="5492"/>
      <w:bookmarkEnd w:id="5493"/>
      <w:r>
        <w:rPr>
          <w:rFonts w:hint="cs"/>
          <w:rtl/>
        </w:rPr>
        <w:t xml:space="preserve">מבירור שעשיתי, בית </w:t>
      </w:r>
      <w:bookmarkStart w:id="5494" w:name="_ETM_Q11_303742"/>
      <w:bookmarkEnd w:id="5494"/>
      <w:r>
        <w:rPr>
          <w:rFonts w:hint="cs"/>
          <w:rtl/>
        </w:rPr>
        <w:t>המשפט המחוזי בתל אביב כבר מינה את השופטים על חשבון</w:t>
      </w:r>
      <w:bookmarkStart w:id="5495" w:name="_ETM_Q11_310221"/>
      <w:bookmarkEnd w:id="5495"/>
      <w:r>
        <w:rPr>
          <w:rFonts w:hint="cs"/>
          <w:rtl/>
        </w:rPr>
        <w:t xml:space="preserve"> אלה שעתידים לפרוש ועדיין לא פרשו. השופט שוחט, שעדיין לא </w:t>
      </w:r>
      <w:bookmarkStart w:id="5496" w:name="_ETM_Q11_314247"/>
      <w:bookmarkEnd w:id="5496"/>
      <w:r>
        <w:rPr>
          <w:rFonts w:hint="cs"/>
          <w:rtl/>
        </w:rPr>
        <w:t xml:space="preserve">פרש מבית המשפט המחוזי בתל אביב </w:t>
      </w:r>
      <w:r w:rsidR="00423D0A">
        <w:rPr>
          <w:rFonts w:hint="eastAsia"/>
          <w:rtl/>
        </w:rPr>
        <w:t xml:space="preserve">– </w:t>
      </w:r>
      <w:r>
        <w:rPr>
          <w:rFonts w:hint="cs"/>
          <w:rtl/>
        </w:rPr>
        <w:t>התקן שכנגדו כבר מונה.</w:t>
      </w:r>
      <w:bookmarkStart w:id="5497" w:name="_ETM_Q11_319987"/>
      <w:bookmarkEnd w:id="5497"/>
      <w:r>
        <w:rPr>
          <w:rFonts w:hint="cs"/>
          <w:rtl/>
        </w:rPr>
        <w:t xml:space="preserve"> טענה של אתגרים </w:t>
      </w:r>
      <w:r w:rsidR="00A119B1">
        <w:rPr>
          <w:rFonts w:hint="cs"/>
          <w:rtl/>
        </w:rPr>
        <w:t>ב</w:t>
      </w:r>
      <w:r>
        <w:rPr>
          <w:rFonts w:hint="cs"/>
          <w:rtl/>
        </w:rPr>
        <w:t xml:space="preserve">תקנים שמצדיקה את </w:t>
      </w:r>
      <w:r w:rsidR="00A119B1">
        <w:rPr>
          <w:rFonts w:hint="cs"/>
          <w:rtl/>
        </w:rPr>
        <w:t>"</w:t>
      </w:r>
      <w:r>
        <w:rPr>
          <w:rFonts w:hint="cs"/>
          <w:rtl/>
        </w:rPr>
        <w:t>פורום השופינג</w:t>
      </w:r>
      <w:r w:rsidR="00A119B1">
        <w:rPr>
          <w:rFonts w:hint="cs"/>
          <w:rtl/>
        </w:rPr>
        <w:t>"</w:t>
      </w:r>
      <w:r>
        <w:rPr>
          <w:rFonts w:hint="cs"/>
          <w:rtl/>
        </w:rPr>
        <w:t xml:space="preserve"> הזה פוגעת קודם כול באמון הציבור בבית המש</w:t>
      </w:r>
      <w:bookmarkStart w:id="5498" w:name="_ETM_Q11_328992"/>
      <w:bookmarkEnd w:id="5498"/>
      <w:r>
        <w:rPr>
          <w:rFonts w:hint="cs"/>
          <w:rtl/>
        </w:rPr>
        <w:t xml:space="preserve">פט. </w:t>
      </w:r>
    </w:p>
    <w:p w:rsidR="00BE54DA" w:rsidRDefault="00BE54DA" w:rsidP="005E19FE">
      <w:pPr>
        <w:rPr>
          <w:rtl/>
        </w:rPr>
      </w:pPr>
      <w:bookmarkStart w:id="5499" w:name="_ETM_Q11_329088"/>
      <w:bookmarkEnd w:id="5499"/>
    </w:p>
    <w:p w:rsidR="00BE54DA" w:rsidRDefault="00BE54DA" w:rsidP="005E19FE">
      <w:pPr>
        <w:pStyle w:val="af6"/>
        <w:keepNext/>
        <w:rPr>
          <w:rtl/>
        </w:rPr>
      </w:pPr>
      <w:r w:rsidRPr="009C70DB">
        <w:rPr>
          <w:rStyle w:val="TagStyle"/>
          <w:rtl/>
        </w:rPr>
        <w:t xml:space="preserve"> &lt;&lt; יור &gt;&gt;</w:t>
      </w:r>
      <w:r w:rsidRPr="00241D44">
        <w:rPr>
          <w:rStyle w:val="TagStyle"/>
          <w:rtl/>
        </w:rPr>
        <w:t xml:space="preserve"> </w:t>
      </w:r>
      <w:r>
        <w:rPr>
          <w:rtl/>
        </w:rPr>
        <w:t>היו"ר ארז מלול:</w:t>
      </w:r>
      <w:r w:rsidRPr="00241D44">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5E19FE">
      <w:pPr>
        <w:rPr>
          <w:rtl/>
        </w:rPr>
      </w:pPr>
      <w:bookmarkStart w:id="5500" w:name="_ETM_Q11_325070"/>
      <w:bookmarkEnd w:id="5500"/>
      <w:r>
        <w:rPr>
          <w:rFonts w:hint="cs"/>
          <w:rtl/>
        </w:rPr>
        <w:t xml:space="preserve">זאת לא תשובה </w:t>
      </w:r>
      <w:r w:rsidR="000B6A0F">
        <w:rPr>
          <w:rFonts w:hint="cs"/>
          <w:rtl/>
        </w:rPr>
        <w:t>– – –</w:t>
      </w:r>
      <w:bookmarkStart w:id="5501" w:name="_ETM_Q11_329855"/>
      <w:bookmarkEnd w:id="5501"/>
    </w:p>
    <w:p w:rsidR="00BE54DA" w:rsidRDefault="00BE54DA" w:rsidP="005E19FE">
      <w:pPr>
        <w:rPr>
          <w:rtl/>
        </w:rPr>
      </w:pPr>
      <w:bookmarkStart w:id="5502" w:name="_ETM_Q11_329942"/>
      <w:bookmarkEnd w:id="5502"/>
    </w:p>
    <w:p w:rsidR="00BE54DA" w:rsidRDefault="00BE54DA" w:rsidP="005E19FE">
      <w:pPr>
        <w:pStyle w:val="-"/>
        <w:keepNext/>
        <w:rPr>
          <w:rtl/>
        </w:rPr>
      </w:pPr>
      <w:bookmarkStart w:id="5503" w:name="ET_speakercontinue_6553_13"/>
      <w:r w:rsidRPr="009C70DB">
        <w:rPr>
          <w:rStyle w:val="TagStyle"/>
          <w:rtl/>
        </w:rPr>
        <w:t xml:space="preserve"> &lt;&lt; דובר_המשך &gt;&gt;</w:t>
      </w:r>
      <w:r w:rsidRPr="00241D44">
        <w:rPr>
          <w:rStyle w:val="TagStyle"/>
          <w:rtl/>
        </w:rPr>
        <w:t xml:space="preserve"> </w:t>
      </w:r>
      <w:r>
        <w:rPr>
          <w:rtl/>
        </w:rPr>
        <w:t>שר הפנים משה ארבל:</w:t>
      </w:r>
      <w:r w:rsidRPr="00241D44">
        <w:rPr>
          <w:rStyle w:val="TagStyle"/>
          <w:rtl/>
        </w:rPr>
        <w:t xml:space="preserve"> </w:t>
      </w:r>
      <w:r w:rsidRPr="009C70DB">
        <w:rPr>
          <w:rStyle w:val="TagStyle"/>
          <w:rtl/>
        </w:rPr>
        <w:t>&lt;&lt; דובר_המשך &gt;&gt;</w:t>
      </w:r>
      <w:r>
        <w:rPr>
          <w:rtl/>
        </w:rPr>
        <w:t xml:space="preserve"> </w:t>
      </w:r>
      <w:bookmarkEnd w:id="5503"/>
    </w:p>
    <w:p w:rsidR="00BE54DA" w:rsidRDefault="00BE54DA" w:rsidP="00D05E6D">
      <w:pPr>
        <w:rPr>
          <w:rtl/>
        </w:rPr>
      </w:pPr>
    </w:p>
    <w:p w:rsidR="00BE54DA" w:rsidRDefault="00BE54DA" w:rsidP="00A119B1">
      <w:pPr>
        <w:rPr>
          <w:rtl/>
        </w:rPr>
      </w:pPr>
      <w:bookmarkStart w:id="5504" w:name="_ETM_Q11_331326"/>
      <w:bookmarkEnd w:id="5504"/>
      <w:r>
        <w:rPr>
          <w:rFonts w:hint="cs"/>
          <w:rtl/>
        </w:rPr>
        <w:t xml:space="preserve">ולכן, אני חושב שנכון יהיה, חרף התמחות ספציפית של </w:t>
      </w:r>
      <w:bookmarkStart w:id="5505" w:name="_ETM_Q11_335542"/>
      <w:bookmarkEnd w:id="5505"/>
      <w:r>
        <w:rPr>
          <w:rFonts w:hint="cs"/>
          <w:rtl/>
        </w:rPr>
        <w:t xml:space="preserve">שופטים </w:t>
      </w:r>
      <w:r>
        <w:rPr>
          <w:rtl/>
        </w:rPr>
        <w:t>–</w:t>
      </w:r>
      <w:r>
        <w:rPr>
          <w:rFonts w:hint="cs"/>
          <w:rtl/>
        </w:rPr>
        <w:t xml:space="preserve"> אגב, זה לגיטימי, יש שופטים כלכליים, יש שופטים שמתמחים</w:t>
      </w:r>
      <w:bookmarkStart w:id="5506" w:name="_ETM_Q11_341433"/>
      <w:bookmarkEnd w:id="5506"/>
      <w:r>
        <w:rPr>
          <w:rFonts w:hint="cs"/>
          <w:rtl/>
        </w:rPr>
        <w:t xml:space="preserve"> בנושאים מסוימים</w:t>
      </w:r>
      <w:r w:rsidR="00A119B1">
        <w:rPr>
          <w:rFonts w:hint="cs"/>
          <w:rtl/>
        </w:rPr>
        <w:t>.</w:t>
      </w:r>
      <w:r>
        <w:rPr>
          <w:rFonts w:hint="cs"/>
          <w:rtl/>
        </w:rPr>
        <w:t xml:space="preserve"> אי-אפשר שתהיה שופטת אחת שהיא היחידה</w:t>
      </w:r>
      <w:bookmarkStart w:id="5507" w:name="_ETM_Q11_347944"/>
      <w:bookmarkEnd w:id="5507"/>
      <w:r>
        <w:rPr>
          <w:rFonts w:hint="cs"/>
          <w:rtl/>
        </w:rPr>
        <w:t>, ומשמועות ששמעתי גם בזמן פגרה, כשהמערכת מנתבת תיקים לשופט</w:t>
      </w:r>
      <w:bookmarkStart w:id="5508" w:name="_ETM_Q11_351567"/>
      <w:bookmarkEnd w:id="5508"/>
      <w:r>
        <w:rPr>
          <w:rFonts w:hint="cs"/>
          <w:rtl/>
        </w:rPr>
        <w:t xml:space="preserve"> תורן, היא דואגת לבקש מהשופט התורן שיעביר לידיה תיקים</w:t>
      </w:r>
      <w:bookmarkStart w:id="5509" w:name="_ETM_Q11_357523"/>
      <w:bookmarkEnd w:id="5509"/>
      <w:r>
        <w:rPr>
          <w:rFonts w:hint="cs"/>
          <w:rtl/>
        </w:rPr>
        <w:t xml:space="preserve"> שעניינם נושא הגירה. </w:t>
      </w:r>
      <w:bookmarkStart w:id="5510" w:name="_ETM_Q11_357063"/>
      <w:bookmarkEnd w:id="5510"/>
    </w:p>
    <w:p w:rsidR="00BE54DA" w:rsidRDefault="00BE54DA" w:rsidP="005E19FE">
      <w:pPr>
        <w:rPr>
          <w:rtl/>
        </w:rPr>
      </w:pPr>
      <w:bookmarkStart w:id="5511" w:name="_ETM_Q11_357198"/>
      <w:bookmarkEnd w:id="5511"/>
    </w:p>
    <w:p w:rsidR="00BE54DA" w:rsidRDefault="00BE54DA" w:rsidP="005E19FE">
      <w:pPr>
        <w:pStyle w:val="af6"/>
        <w:keepNext/>
        <w:rPr>
          <w:rtl/>
        </w:rPr>
      </w:pPr>
      <w:r w:rsidRPr="009C70DB">
        <w:rPr>
          <w:rStyle w:val="TagStyle"/>
          <w:rtl/>
        </w:rPr>
        <w:t xml:space="preserve"> &lt;&lt; יור &gt;&gt;</w:t>
      </w:r>
      <w:r w:rsidRPr="00241D44">
        <w:rPr>
          <w:rStyle w:val="TagStyle"/>
          <w:rtl/>
        </w:rPr>
        <w:t xml:space="preserve"> </w:t>
      </w:r>
      <w:r>
        <w:rPr>
          <w:rtl/>
        </w:rPr>
        <w:t>היו"ר ארז מלול:</w:t>
      </w:r>
      <w:r w:rsidRPr="00241D44">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5E19FE">
      <w:pPr>
        <w:rPr>
          <w:rtl/>
        </w:rPr>
      </w:pPr>
      <w:bookmarkStart w:id="5512" w:name="_ETM_Q11_358922"/>
      <w:bookmarkEnd w:id="5512"/>
      <w:r>
        <w:rPr>
          <w:rFonts w:hint="cs"/>
          <w:rtl/>
        </w:rPr>
        <w:t xml:space="preserve">אני מניח שעותרים לבג"ץ על </w:t>
      </w:r>
      <w:bookmarkStart w:id="5513" w:name="_ETM_Q11_359996"/>
      <w:bookmarkEnd w:id="5513"/>
      <w:r>
        <w:rPr>
          <w:rFonts w:hint="cs"/>
          <w:rtl/>
        </w:rPr>
        <w:t>פסקי הדין שלה. הם מתקבלים, לא מתקבלים?</w:t>
      </w:r>
    </w:p>
    <w:p w:rsidR="00BE54DA" w:rsidRDefault="00BE54DA" w:rsidP="005E19FE">
      <w:pPr>
        <w:rPr>
          <w:rtl/>
        </w:rPr>
      </w:pPr>
    </w:p>
    <w:p w:rsidR="00BE54DA" w:rsidRDefault="00BE54DA" w:rsidP="005E19FE">
      <w:pPr>
        <w:pStyle w:val="-"/>
        <w:keepNext/>
        <w:rPr>
          <w:rtl/>
        </w:rPr>
      </w:pPr>
      <w:bookmarkStart w:id="5514" w:name="ET_speakercontinue_6553_15"/>
      <w:r w:rsidRPr="009C70DB">
        <w:rPr>
          <w:rStyle w:val="TagStyle"/>
          <w:rtl/>
        </w:rPr>
        <w:t xml:space="preserve"> &lt;&lt; דובר_המשך &gt;&gt;</w:t>
      </w:r>
      <w:r w:rsidRPr="00241D44">
        <w:rPr>
          <w:rStyle w:val="TagStyle"/>
          <w:rtl/>
        </w:rPr>
        <w:t xml:space="preserve"> </w:t>
      </w:r>
      <w:r>
        <w:rPr>
          <w:rtl/>
        </w:rPr>
        <w:t>שר הפנים משה ארבל:</w:t>
      </w:r>
      <w:r w:rsidRPr="00241D44">
        <w:rPr>
          <w:rStyle w:val="TagStyle"/>
          <w:rtl/>
        </w:rPr>
        <w:t xml:space="preserve"> </w:t>
      </w:r>
      <w:r w:rsidRPr="009C70DB">
        <w:rPr>
          <w:rStyle w:val="TagStyle"/>
          <w:rtl/>
        </w:rPr>
        <w:t>&lt;&lt; דובר_המשך &gt;&gt;</w:t>
      </w:r>
      <w:r>
        <w:rPr>
          <w:rtl/>
        </w:rPr>
        <w:t xml:space="preserve"> </w:t>
      </w:r>
      <w:bookmarkEnd w:id="5514"/>
    </w:p>
    <w:p w:rsidR="00BE54DA" w:rsidRDefault="00BE54DA" w:rsidP="00D05E6D">
      <w:pPr>
        <w:rPr>
          <w:rtl/>
        </w:rPr>
      </w:pPr>
    </w:p>
    <w:p w:rsidR="00BE54DA" w:rsidRDefault="00BE54DA" w:rsidP="005E19FE">
      <w:pPr>
        <w:rPr>
          <w:rtl/>
        </w:rPr>
      </w:pPr>
      <w:bookmarkStart w:id="5515" w:name="_ETM_Q11_362234"/>
      <w:bookmarkEnd w:id="5515"/>
      <w:r>
        <w:rPr>
          <w:rFonts w:hint="cs"/>
          <w:rtl/>
        </w:rPr>
        <w:t xml:space="preserve">יש לא מעט מקרים </w:t>
      </w:r>
      <w:bookmarkStart w:id="5516" w:name="_ETM_Q11_362393"/>
      <w:bookmarkEnd w:id="5516"/>
      <w:r>
        <w:rPr>
          <w:rFonts w:hint="cs"/>
          <w:rtl/>
        </w:rPr>
        <w:t>שבית המשפט העליון הפך את פסקי הדין שלה, ואני עדיין</w:t>
      </w:r>
      <w:bookmarkStart w:id="5517" w:name="_ETM_Q11_367843"/>
      <w:bookmarkEnd w:id="5517"/>
      <w:r>
        <w:rPr>
          <w:rFonts w:hint="cs"/>
          <w:rtl/>
        </w:rPr>
        <w:t xml:space="preserve"> חושב שעצם התהליך הזה </w:t>
      </w:r>
      <w:r w:rsidR="000B6A0F">
        <w:rPr>
          <w:rFonts w:hint="cs"/>
          <w:rtl/>
        </w:rPr>
        <w:t>– –</w:t>
      </w:r>
    </w:p>
    <w:p w:rsidR="00BE54DA" w:rsidRDefault="00BE54DA" w:rsidP="005E19FE">
      <w:pPr>
        <w:rPr>
          <w:rtl/>
        </w:rPr>
      </w:pPr>
      <w:bookmarkStart w:id="5518" w:name="_ETM_Q11_368239"/>
      <w:bookmarkStart w:id="5519" w:name="_ETM_Q11_368352"/>
      <w:bookmarkEnd w:id="5518"/>
      <w:bookmarkEnd w:id="5519"/>
    </w:p>
    <w:p w:rsidR="00BE54DA" w:rsidRDefault="00BE54DA" w:rsidP="005E19FE">
      <w:pPr>
        <w:pStyle w:val="af6"/>
        <w:keepNext/>
        <w:rPr>
          <w:rtl/>
        </w:rPr>
      </w:pPr>
      <w:r w:rsidRPr="009C70DB">
        <w:rPr>
          <w:rStyle w:val="TagStyle"/>
          <w:rtl/>
        </w:rPr>
        <w:t xml:space="preserve"> &lt;&lt; יור &gt;&gt;</w:t>
      </w:r>
      <w:r w:rsidRPr="00241D44">
        <w:rPr>
          <w:rStyle w:val="TagStyle"/>
          <w:rtl/>
        </w:rPr>
        <w:t xml:space="preserve"> </w:t>
      </w:r>
      <w:r>
        <w:rPr>
          <w:rtl/>
        </w:rPr>
        <w:t>היו"ר ארז מלול:</w:t>
      </w:r>
      <w:r w:rsidRPr="00241D44">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5E19FE">
      <w:pPr>
        <w:rPr>
          <w:rtl/>
        </w:rPr>
      </w:pPr>
      <w:bookmarkStart w:id="5520" w:name="_ETM_Q11_369416"/>
      <w:bookmarkEnd w:id="5520"/>
      <w:r>
        <w:rPr>
          <w:rFonts w:hint="cs"/>
          <w:rtl/>
        </w:rPr>
        <w:t xml:space="preserve">למה צריך לעבור בכלל </w:t>
      </w:r>
      <w:r w:rsidR="000B6A0F">
        <w:rPr>
          <w:rFonts w:hint="cs"/>
          <w:rtl/>
        </w:rPr>
        <w:t>– – –</w:t>
      </w:r>
    </w:p>
    <w:p w:rsidR="00BE54DA" w:rsidRDefault="00BE54DA" w:rsidP="005E19FE">
      <w:pPr>
        <w:rPr>
          <w:rtl/>
        </w:rPr>
      </w:pPr>
      <w:bookmarkStart w:id="5521" w:name="_ETM_Q11_372500"/>
      <w:bookmarkStart w:id="5522" w:name="_ETM_Q11_372610"/>
      <w:bookmarkEnd w:id="5521"/>
      <w:bookmarkEnd w:id="5522"/>
    </w:p>
    <w:p w:rsidR="00BE54DA" w:rsidRDefault="00BE54DA" w:rsidP="005E19FE">
      <w:pPr>
        <w:pStyle w:val="-"/>
        <w:keepNext/>
        <w:rPr>
          <w:rtl/>
        </w:rPr>
      </w:pPr>
      <w:bookmarkStart w:id="5523" w:name="ET_speakercontinue_6553_17"/>
      <w:r w:rsidRPr="009C70DB">
        <w:rPr>
          <w:rStyle w:val="TagStyle"/>
          <w:rtl/>
        </w:rPr>
        <w:t xml:space="preserve"> &lt;&lt; דובר_המשך &gt;&gt;</w:t>
      </w:r>
      <w:r w:rsidRPr="00241D44">
        <w:rPr>
          <w:rStyle w:val="TagStyle"/>
          <w:rtl/>
        </w:rPr>
        <w:t xml:space="preserve"> </w:t>
      </w:r>
      <w:r>
        <w:rPr>
          <w:rtl/>
        </w:rPr>
        <w:t>שר הפנים משה ארבל:</w:t>
      </w:r>
      <w:r w:rsidRPr="00241D44">
        <w:rPr>
          <w:rStyle w:val="TagStyle"/>
          <w:rtl/>
        </w:rPr>
        <w:t xml:space="preserve"> </w:t>
      </w:r>
      <w:r w:rsidRPr="009C70DB">
        <w:rPr>
          <w:rStyle w:val="TagStyle"/>
          <w:rtl/>
        </w:rPr>
        <w:t>&lt;&lt; דובר_המשך &gt;&gt;</w:t>
      </w:r>
      <w:r>
        <w:rPr>
          <w:rtl/>
        </w:rPr>
        <w:t xml:space="preserve"> </w:t>
      </w:r>
      <w:bookmarkEnd w:id="5523"/>
    </w:p>
    <w:p w:rsidR="00BE54DA" w:rsidRDefault="00BE54DA" w:rsidP="00D05E6D">
      <w:pPr>
        <w:rPr>
          <w:rtl/>
        </w:rPr>
      </w:pPr>
    </w:p>
    <w:p w:rsidR="00BE54DA" w:rsidRDefault="000B6A0F" w:rsidP="00A119B1">
      <w:pPr>
        <w:rPr>
          <w:rtl/>
        </w:rPr>
      </w:pPr>
      <w:bookmarkStart w:id="5524" w:name="_ETM_Q11_374150"/>
      <w:bookmarkEnd w:id="5524"/>
      <w:r>
        <w:rPr>
          <w:rFonts w:hint="cs"/>
          <w:rtl/>
        </w:rPr>
        <w:t>– –</w:t>
      </w:r>
      <w:r w:rsidR="00BE54DA">
        <w:rPr>
          <w:rFonts w:hint="cs"/>
          <w:rtl/>
        </w:rPr>
        <w:t xml:space="preserve"> פוגע, באמת, דבר ראשון באמון הציבור</w:t>
      </w:r>
      <w:bookmarkStart w:id="5525" w:name="_ETM_Q11_374502"/>
      <w:bookmarkEnd w:id="5525"/>
      <w:r w:rsidR="00BE54DA">
        <w:rPr>
          <w:rFonts w:hint="cs"/>
          <w:rtl/>
        </w:rPr>
        <w:t xml:space="preserve"> במערכת המשפט. מערכת המשפט חייבת להיות כז</w:t>
      </w:r>
      <w:r w:rsidR="00A119B1">
        <w:rPr>
          <w:rFonts w:hint="cs"/>
          <w:rtl/>
        </w:rPr>
        <w:t>את</w:t>
      </w:r>
      <w:r w:rsidR="00BE54DA">
        <w:rPr>
          <w:rFonts w:hint="cs"/>
          <w:rtl/>
        </w:rPr>
        <w:t xml:space="preserve"> שמאפשרת לציבור</w:t>
      </w:r>
      <w:bookmarkStart w:id="5526" w:name="_ETM_Q11_381859"/>
      <w:bookmarkEnd w:id="5526"/>
      <w:r w:rsidR="00BE54DA">
        <w:rPr>
          <w:rFonts w:hint="cs"/>
          <w:rtl/>
        </w:rPr>
        <w:t xml:space="preserve"> לק</w:t>
      </w:r>
      <w:r w:rsidR="00A119B1">
        <w:rPr>
          <w:rFonts w:hint="cs"/>
          <w:rtl/>
        </w:rPr>
        <w:t>בל</w:t>
      </w:r>
      <w:r w:rsidR="00BE54DA">
        <w:rPr>
          <w:rFonts w:hint="cs"/>
          <w:rtl/>
        </w:rPr>
        <w:t xml:space="preserve"> את יומו בבית המשפט, לקיים דיון אמיתי, ולאחר מכן, </w:t>
      </w:r>
      <w:bookmarkStart w:id="5527" w:name="_ETM_Q11_388963"/>
      <w:bookmarkEnd w:id="5527"/>
      <w:r w:rsidR="00BE54DA">
        <w:rPr>
          <w:rFonts w:hint="cs"/>
          <w:rtl/>
        </w:rPr>
        <w:t xml:space="preserve">כמובן, חובה עלינו </w:t>
      </w:r>
      <w:r>
        <w:rPr>
          <w:rFonts w:hint="cs"/>
          <w:rtl/>
        </w:rPr>
        <w:t>– –</w:t>
      </w:r>
      <w:bookmarkStart w:id="5528" w:name="_ETM_Q11_388565"/>
      <w:bookmarkEnd w:id="5528"/>
      <w:r w:rsidR="00BE54DA">
        <w:rPr>
          <w:rFonts w:hint="cs"/>
          <w:rtl/>
        </w:rPr>
        <w:t xml:space="preserve"> </w:t>
      </w:r>
    </w:p>
    <w:p w:rsidR="00BE54DA" w:rsidRDefault="00BE54DA" w:rsidP="005E19FE">
      <w:pPr>
        <w:rPr>
          <w:rtl/>
        </w:rPr>
      </w:pPr>
      <w:bookmarkStart w:id="5529" w:name="_ETM_Q11_388671"/>
      <w:bookmarkEnd w:id="5529"/>
    </w:p>
    <w:p w:rsidR="00BE54DA" w:rsidRDefault="00BE54DA" w:rsidP="005E19FE">
      <w:pPr>
        <w:pStyle w:val="af6"/>
        <w:keepNext/>
        <w:rPr>
          <w:rtl/>
        </w:rPr>
      </w:pPr>
      <w:bookmarkStart w:id="5530" w:name="ET_yor_6595_18"/>
      <w:r w:rsidRPr="009C70DB">
        <w:rPr>
          <w:rStyle w:val="TagStyle"/>
          <w:rtl/>
        </w:rPr>
        <w:t xml:space="preserve"> &lt;&lt; יור &gt;&gt;</w:t>
      </w:r>
      <w:r w:rsidRPr="00241D44">
        <w:rPr>
          <w:rStyle w:val="TagStyle"/>
          <w:rtl/>
        </w:rPr>
        <w:t xml:space="preserve"> </w:t>
      </w:r>
      <w:r>
        <w:rPr>
          <w:rtl/>
        </w:rPr>
        <w:t>היו"ר ארז מלול:</w:t>
      </w:r>
      <w:r w:rsidRPr="00241D44">
        <w:rPr>
          <w:rStyle w:val="TagStyle"/>
          <w:rtl/>
        </w:rPr>
        <w:t xml:space="preserve"> </w:t>
      </w:r>
      <w:r w:rsidRPr="009C70DB">
        <w:rPr>
          <w:rStyle w:val="TagStyle"/>
          <w:rtl/>
        </w:rPr>
        <w:t>&lt;&lt; יור &gt;&gt;</w:t>
      </w:r>
      <w:r>
        <w:rPr>
          <w:rtl/>
        </w:rPr>
        <w:t xml:space="preserve"> </w:t>
      </w:r>
      <w:bookmarkEnd w:id="5530"/>
    </w:p>
    <w:p w:rsidR="00BE54DA" w:rsidRDefault="00BE54DA" w:rsidP="00D05E6D">
      <w:pPr>
        <w:rPr>
          <w:rtl/>
        </w:rPr>
      </w:pPr>
    </w:p>
    <w:p w:rsidR="00BE54DA" w:rsidRDefault="00BE54DA" w:rsidP="005E19FE">
      <w:pPr>
        <w:rPr>
          <w:rtl/>
        </w:rPr>
      </w:pPr>
      <w:bookmarkStart w:id="5531" w:name="_ETM_Q11_389566"/>
      <w:bookmarkEnd w:id="5531"/>
      <w:r>
        <w:rPr>
          <w:rFonts w:hint="cs"/>
          <w:rtl/>
        </w:rPr>
        <w:t>חברי הכנסת, חברי הכנס</w:t>
      </w:r>
      <w:bookmarkStart w:id="5532" w:name="_ETM_Q11_393237"/>
      <w:bookmarkEnd w:id="5532"/>
      <w:r>
        <w:rPr>
          <w:rFonts w:hint="cs"/>
          <w:rtl/>
        </w:rPr>
        <w:t xml:space="preserve">ת. מיכל. </w:t>
      </w:r>
    </w:p>
    <w:p w:rsidR="00BE54DA" w:rsidRDefault="00BE54DA" w:rsidP="005E19FE">
      <w:pPr>
        <w:rPr>
          <w:rtl/>
        </w:rPr>
      </w:pPr>
      <w:bookmarkStart w:id="5533" w:name="_ETM_Q11_392323"/>
      <w:bookmarkStart w:id="5534" w:name="_ETM_Q11_392429"/>
      <w:bookmarkEnd w:id="5533"/>
      <w:bookmarkEnd w:id="5534"/>
    </w:p>
    <w:p w:rsidR="00BE54DA" w:rsidRDefault="00BE54DA" w:rsidP="005E19FE">
      <w:pPr>
        <w:pStyle w:val="-"/>
        <w:keepNext/>
        <w:rPr>
          <w:rtl/>
        </w:rPr>
      </w:pPr>
      <w:bookmarkStart w:id="5535" w:name="ET_speakercontinue_6553_19"/>
      <w:r w:rsidRPr="009C70DB">
        <w:rPr>
          <w:rStyle w:val="TagStyle"/>
          <w:rtl/>
        </w:rPr>
        <w:t xml:space="preserve"> &lt;&lt; דובר_המשך &gt;&gt;</w:t>
      </w:r>
      <w:r w:rsidRPr="00241D44">
        <w:rPr>
          <w:rStyle w:val="TagStyle"/>
          <w:rtl/>
        </w:rPr>
        <w:t xml:space="preserve"> </w:t>
      </w:r>
      <w:r>
        <w:rPr>
          <w:rtl/>
        </w:rPr>
        <w:t>שר הפנים משה ארבל:</w:t>
      </w:r>
      <w:r w:rsidRPr="00241D44">
        <w:rPr>
          <w:rStyle w:val="TagStyle"/>
          <w:rtl/>
        </w:rPr>
        <w:t xml:space="preserve"> </w:t>
      </w:r>
      <w:r w:rsidRPr="009C70DB">
        <w:rPr>
          <w:rStyle w:val="TagStyle"/>
          <w:rtl/>
        </w:rPr>
        <w:t>&lt;&lt; דובר_המשך &gt;&gt;</w:t>
      </w:r>
      <w:r>
        <w:rPr>
          <w:rtl/>
        </w:rPr>
        <w:t xml:space="preserve"> </w:t>
      </w:r>
      <w:bookmarkEnd w:id="5535"/>
    </w:p>
    <w:p w:rsidR="00BE54DA" w:rsidRDefault="00BE54DA" w:rsidP="00D05E6D">
      <w:pPr>
        <w:rPr>
          <w:rtl/>
        </w:rPr>
      </w:pPr>
    </w:p>
    <w:p w:rsidR="00BE54DA" w:rsidRDefault="000B6A0F" w:rsidP="005E19FE">
      <w:pPr>
        <w:rPr>
          <w:rtl/>
        </w:rPr>
      </w:pPr>
      <w:bookmarkStart w:id="5536" w:name="_ETM_Q11_393419"/>
      <w:bookmarkEnd w:id="5536"/>
      <w:r>
        <w:rPr>
          <w:rFonts w:hint="cs"/>
          <w:rtl/>
        </w:rPr>
        <w:t>– –</w:t>
      </w:r>
      <w:r w:rsidR="00BE54DA">
        <w:rPr>
          <w:rFonts w:hint="cs"/>
          <w:rtl/>
        </w:rPr>
        <w:t xml:space="preserve"> אני אומר, חרף הביקורת, כמובן לקיים את ההחלטות </w:t>
      </w:r>
      <w:bookmarkStart w:id="5537" w:name="_ETM_Q11_395344"/>
      <w:bookmarkEnd w:id="5537"/>
      <w:r w:rsidR="00BE54DA">
        <w:rPr>
          <w:rFonts w:hint="cs"/>
          <w:rtl/>
        </w:rPr>
        <w:t>השיפוטיות. אין עוררין על זה. אבל לצד זה אנחנו חייבים</w:t>
      </w:r>
      <w:bookmarkStart w:id="5538" w:name="_ETM_Q11_400990"/>
      <w:bookmarkEnd w:id="5538"/>
      <w:r w:rsidR="00BE54DA">
        <w:rPr>
          <w:rFonts w:hint="cs"/>
          <w:rtl/>
        </w:rPr>
        <w:t xml:space="preserve"> </w:t>
      </w:r>
      <w:r w:rsidR="00BE54DA">
        <w:rPr>
          <w:rtl/>
        </w:rPr>
        <w:t>–</w:t>
      </w:r>
      <w:r w:rsidR="00BE54DA">
        <w:rPr>
          <w:rFonts w:hint="cs"/>
          <w:rtl/>
        </w:rPr>
        <w:t xml:space="preserve"> אני קורא לך גם כמציע וגם כיושב-ראש ועדת </w:t>
      </w:r>
      <w:bookmarkStart w:id="5539" w:name="_ETM_Q11_404997"/>
      <w:bookmarkEnd w:id="5539"/>
      <w:r w:rsidR="00BE54DA">
        <w:rPr>
          <w:rFonts w:hint="cs"/>
          <w:rtl/>
        </w:rPr>
        <w:t xml:space="preserve">החוקה לקיים על זה דיון, להבין את הסוגיה הזאת </w:t>
      </w:r>
      <w:bookmarkStart w:id="5540" w:name="_ETM_Q11_409453"/>
      <w:bookmarkEnd w:id="5540"/>
      <w:r w:rsidR="00BE54DA">
        <w:rPr>
          <w:rFonts w:hint="cs"/>
          <w:rtl/>
        </w:rPr>
        <w:t xml:space="preserve">לעומק. איך ייתכן שיש מחוז שלם שבבית המשפט </w:t>
      </w:r>
      <w:bookmarkStart w:id="5541" w:name="_ETM_Q11_412487"/>
      <w:bookmarkEnd w:id="5541"/>
      <w:r w:rsidR="00BE54DA">
        <w:rPr>
          <w:rFonts w:hint="cs"/>
          <w:rtl/>
        </w:rPr>
        <w:t>רק שופטת אחת דנה בתיקים ספציפיים</w:t>
      </w:r>
      <w:bookmarkStart w:id="5542" w:name="_ETM_Q11_419124"/>
      <w:bookmarkEnd w:id="5542"/>
      <w:r w:rsidR="00BE54DA">
        <w:rPr>
          <w:rFonts w:hint="cs"/>
          <w:rtl/>
        </w:rPr>
        <w:t xml:space="preserve"> </w:t>
      </w:r>
      <w:r>
        <w:rPr>
          <w:rFonts w:hint="cs"/>
          <w:rtl/>
        </w:rPr>
        <w:t>– – –</w:t>
      </w:r>
    </w:p>
    <w:p w:rsidR="00BE54DA" w:rsidRPr="00241D44" w:rsidRDefault="00BE54DA" w:rsidP="005E19FE">
      <w:pPr>
        <w:rPr>
          <w:rtl/>
        </w:rPr>
      </w:pPr>
    </w:p>
    <w:p w:rsidR="00BE54DA" w:rsidRDefault="00BE54DA" w:rsidP="005E19FE">
      <w:pPr>
        <w:pStyle w:val="af5"/>
        <w:keepNext/>
        <w:rPr>
          <w:rtl/>
        </w:rPr>
      </w:pPr>
      <w:bookmarkStart w:id="5543" w:name="ET_interruption_5300_3"/>
      <w:r w:rsidRPr="009C70DB">
        <w:rPr>
          <w:rStyle w:val="TagStyle"/>
          <w:rtl/>
        </w:rPr>
        <w:t xml:space="preserve"> &lt;&lt; קריאה &gt;&gt;</w:t>
      </w:r>
      <w:r w:rsidRPr="006D51A8">
        <w:rPr>
          <w:rStyle w:val="TagStyle"/>
          <w:rtl/>
        </w:rPr>
        <w:t xml:space="preserve"> </w:t>
      </w:r>
      <w:r>
        <w:rPr>
          <w:rtl/>
        </w:rPr>
        <w:t>מירב בן ארי (יש עתיד):</w:t>
      </w:r>
      <w:r w:rsidRPr="006D51A8">
        <w:rPr>
          <w:rStyle w:val="TagStyle"/>
          <w:rtl/>
        </w:rPr>
        <w:t xml:space="preserve"> </w:t>
      </w:r>
      <w:r w:rsidRPr="009C70DB">
        <w:rPr>
          <w:rStyle w:val="TagStyle"/>
          <w:rtl/>
        </w:rPr>
        <w:t>&lt;&lt; קריאה &gt;&gt;</w:t>
      </w:r>
      <w:r>
        <w:rPr>
          <w:rtl/>
        </w:rPr>
        <w:t xml:space="preserve"> </w:t>
      </w:r>
      <w:bookmarkEnd w:id="5543"/>
    </w:p>
    <w:p w:rsidR="00BE54DA" w:rsidRDefault="00BE54DA" w:rsidP="00D05E6D">
      <w:pPr>
        <w:rPr>
          <w:rtl/>
        </w:rPr>
      </w:pPr>
    </w:p>
    <w:p w:rsidR="00BE54DA" w:rsidRDefault="00BE54DA" w:rsidP="005E19FE">
      <w:pPr>
        <w:rPr>
          <w:rtl/>
        </w:rPr>
      </w:pPr>
      <w:r>
        <w:rPr>
          <w:rFonts w:hint="cs"/>
          <w:rtl/>
        </w:rPr>
        <w:t xml:space="preserve">אתה מסכים לחוק הזה? </w:t>
      </w:r>
    </w:p>
    <w:p w:rsidR="00BE54DA" w:rsidRDefault="00BE54DA" w:rsidP="005E19FE">
      <w:pPr>
        <w:rPr>
          <w:rtl/>
        </w:rPr>
      </w:pPr>
    </w:p>
    <w:p w:rsidR="00BE54DA" w:rsidRDefault="00BE54DA" w:rsidP="005E19FE">
      <w:pPr>
        <w:pStyle w:val="af6"/>
        <w:keepNext/>
        <w:rPr>
          <w:rtl/>
        </w:rPr>
      </w:pPr>
      <w:r w:rsidRPr="009C70DB">
        <w:rPr>
          <w:rStyle w:val="TagStyle"/>
          <w:rtl/>
        </w:rPr>
        <w:t xml:space="preserve"> &lt;&lt; יור &gt;&gt;</w:t>
      </w:r>
      <w:r w:rsidRPr="00C4427E">
        <w:rPr>
          <w:rStyle w:val="TagStyle"/>
          <w:rtl/>
        </w:rPr>
        <w:t xml:space="preserve"> </w:t>
      </w:r>
      <w:r>
        <w:rPr>
          <w:rtl/>
        </w:rPr>
        <w:t>היו"ר ארז מלול:</w:t>
      </w:r>
      <w:r w:rsidRPr="00C4427E">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A119B1">
      <w:pPr>
        <w:rPr>
          <w:rtl/>
        </w:rPr>
      </w:pPr>
      <w:bookmarkStart w:id="5544" w:name="_ETM_Q11_420711"/>
      <w:bookmarkEnd w:id="5544"/>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חברת הכנסת מירב, אם היית </w:t>
      </w:r>
      <w:bookmarkStart w:id="5545" w:name="_ETM_Q11_423164"/>
      <w:bookmarkEnd w:id="5545"/>
      <w:r>
        <w:rPr>
          <w:rFonts w:hint="cs"/>
          <w:rtl/>
        </w:rPr>
        <w:t xml:space="preserve">שומעת את כל </w:t>
      </w:r>
      <w:r w:rsidR="000B6A0F">
        <w:rPr>
          <w:rFonts w:hint="cs"/>
          <w:rtl/>
        </w:rPr>
        <w:t>– – –</w:t>
      </w:r>
      <w:bookmarkStart w:id="5546" w:name="_ETM_Q11_423792"/>
      <w:bookmarkEnd w:id="5546"/>
    </w:p>
    <w:p w:rsidR="00BE54DA" w:rsidRDefault="00BE54DA" w:rsidP="005E19FE">
      <w:pPr>
        <w:rPr>
          <w:rtl/>
        </w:rPr>
      </w:pPr>
      <w:bookmarkStart w:id="5547" w:name="_ETM_Q11_423900"/>
      <w:bookmarkEnd w:id="5547"/>
    </w:p>
    <w:p w:rsidR="00BE54DA" w:rsidRDefault="00BE54DA" w:rsidP="005E19FE">
      <w:pPr>
        <w:pStyle w:val="af5"/>
        <w:keepNext/>
        <w:rPr>
          <w:rtl/>
        </w:rPr>
      </w:pPr>
      <w:bookmarkStart w:id="5548" w:name="ET_interruption_5300_21"/>
      <w:r w:rsidRPr="009C70DB">
        <w:rPr>
          <w:rStyle w:val="TagStyle"/>
          <w:rtl/>
        </w:rPr>
        <w:t xml:space="preserve"> &lt;&lt; קריאה &gt;&gt;</w:t>
      </w:r>
      <w:r w:rsidRPr="00C4427E">
        <w:rPr>
          <w:rStyle w:val="TagStyle"/>
          <w:rtl/>
        </w:rPr>
        <w:t xml:space="preserve"> </w:t>
      </w:r>
      <w:r>
        <w:rPr>
          <w:rtl/>
        </w:rPr>
        <w:t>מירב בן ארי (יש עתיד):</w:t>
      </w:r>
      <w:r w:rsidRPr="00C4427E">
        <w:rPr>
          <w:rStyle w:val="TagStyle"/>
          <w:rtl/>
        </w:rPr>
        <w:t xml:space="preserve"> </w:t>
      </w:r>
      <w:r w:rsidRPr="009C70DB">
        <w:rPr>
          <w:rStyle w:val="TagStyle"/>
          <w:rtl/>
        </w:rPr>
        <w:t>&lt;&lt; קריאה &gt;&gt;</w:t>
      </w:r>
      <w:r>
        <w:rPr>
          <w:rtl/>
        </w:rPr>
        <w:t xml:space="preserve"> </w:t>
      </w:r>
      <w:bookmarkEnd w:id="5548"/>
    </w:p>
    <w:p w:rsidR="00BE54DA" w:rsidRDefault="00BE54DA" w:rsidP="00D05E6D">
      <w:pPr>
        <w:rPr>
          <w:rtl/>
        </w:rPr>
      </w:pPr>
    </w:p>
    <w:p w:rsidR="00BE54DA" w:rsidRDefault="00BE54DA" w:rsidP="005E19FE">
      <w:pPr>
        <w:rPr>
          <w:rtl/>
        </w:rPr>
      </w:pPr>
      <w:bookmarkStart w:id="5549" w:name="_ETM_Q11_422932"/>
      <w:bookmarkEnd w:id="5549"/>
      <w:r>
        <w:rPr>
          <w:rFonts w:hint="cs"/>
          <w:rtl/>
        </w:rPr>
        <w:t>אני הקשבתי, בגלל זה באתי.</w:t>
      </w:r>
      <w:bookmarkStart w:id="5550" w:name="_ETM_Q11_422160"/>
      <w:bookmarkEnd w:id="5550"/>
      <w:r>
        <w:rPr>
          <w:rFonts w:hint="cs"/>
          <w:rtl/>
        </w:rPr>
        <w:t xml:space="preserve"> </w:t>
      </w:r>
    </w:p>
    <w:p w:rsidR="00BE54DA" w:rsidRDefault="00BE54DA" w:rsidP="005E19FE">
      <w:pPr>
        <w:rPr>
          <w:rtl/>
        </w:rPr>
      </w:pPr>
    </w:p>
    <w:p w:rsidR="00BE54DA" w:rsidRDefault="00BE54DA" w:rsidP="005E19FE">
      <w:pPr>
        <w:pStyle w:val="af6"/>
        <w:keepNext/>
        <w:rPr>
          <w:rtl/>
        </w:rPr>
      </w:pPr>
      <w:bookmarkStart w:id="5551" w:name="_ETM_Q11_423852"/>
      <w:bookmarkStart w:id="5552" w:name="ET_yor_6595_23"/>
      <w:bookmarkEnd w:id="5551"/>
      <w:r w:rsidRPr="009C70DB">
        <w:rPr>
          <w:rStyle w:val="TagStyle"/>
          <w:rtl/>
        </w:rPr>
        <w:t xml:space="preserve"> &lt;&lt; יור &gt;&gt;</w:t>
      </w:r>
      <w:r w:rsidRPr="00C4427E">
        <w:rPr>
          <w:rStyle w:val="TagStyle"/>
          <w:rtl/>
        </w:rPr>
        <w:t xml:space="preserve"> </w:t>
      </w:r>
      <w:r>
        <w:rPr>
          <w:rtl/>
        </w:rPr>
        <w:t>היו"ר ארז מלול:</w:t>
      </w:r>
      <w:r w:rsidRPr="00C4427E">
        <w:rPr>
          <w:rStyle w:val="TagStyle"/>
          <w:rtl/>
        </w:rPr>
        <w:t xml:space="preserve"> </w:t>
      </w:r>
      <w:r w:rsidRPr="009C70DB">
        <w:rPr>
          <w:rStyle w:val="TagStyle"/>
          <w:rtl/>
        </w:rPr>
        <w:t>&lt;&lt; יור &gt;&gt;</w:t>
      </w:r>
      <w:r>
        <w:rPr>
          <w:rtl/>
        </w:rPr>
        <w:t xml:space="preserve"> </w:t>
      </w:r>
      <w:bookmarkEnd w:id="5552"/>
    </w:p>
    <w:p w:rsidR="00BE54DA" w:rsidRDefault="00BE54DA" w:rsidP="00D05E6D">
      <w:pPr>
        <w:rPr>
          <w:rtl/>
        </w:rPr>
      </w:pPr>
    </w:p>
    <w:p w:rsidR="00BE54DA" w:rsidRDefault="00BE54DA" w:rsidP="005E19FE">
      <w:pPr>
        <w:rPr>
          <w:rtl/>
        </w:rPr>
      </w:pPr>
      <w:bookmarkStart w:id="5553" w:name="_ETM_Q11_426440"/>
      <w:bookmarkEnd w:id="5553"/>
      <w:r>
        <w:rPr>
          <w:rFonts w:hint="cs"/>
          <w:rtl/>
        </w:rPr>
        <w:t xml:space="preserve">אז הוא מסכים. </w:t>
      </w:r>
      <w:bookmarkStart w:id="5554" w:name="_ETM_Q11_426168"/>
      <w:bookmarkEnd w:id="5554"/>
    </w:p>
    <w:p w:rsidR="00BE54DA" w:rsidRDefault="00BE54DA" w:rsidP="005E19FE">
      <w:pPr>
        <w:rPr>
          <w:rtl/>
        </w:rPr>
      </w:pPr>
      <w:bookmarkStart w:id="5555" w:name="_ETM_Q11_426268"/>
      <w:bookmarkEnd w:id="5555"/>
    </w:p>
    <w:p w:rsidR="00BE54DA" w:rsidRDefault="00BE54DA" w:rsidP="005E19FE">
      <w:pPr>
        <w:pStyle w:val="-"/>
        <w:keepNext/>
        <w:rPr>
          <w:rtl/>
        </w:rPr>
      </w:pPr>
      <w:bookmarkStart w:id="5556" w:name="ET_speakercontinue_6553_24"/>
      <w:r w:rsidRPr="009C70DB">
        <w:rPr>
          <w:rStyle w:val="TagStyle"/>
          <w:rtl/>
        </w:rPr>
        <w:t xml:space="preserve"> &lt;&lt; דובר_המשך &gt;&gt;</w:t>
      </w:r>
      <w:r w:rsidRPr="00C4427E">
        <w:rPr>
          <w:rStyle w:val="TagStyle"/>
          <w:rtl/>
        </w:rPr>
        <w:t xml:space="preserve"> </w:t>
      </w:r>
      <w:r>
        <w:rPr>
          <w:rtl/>
        </w:rPr>
        <w:t>שר הפנים משה ארבל:</w:t>
      </w:r>
      <w:r w:rsidRPr="00C4427E">
        <w:rPr>
          <w:rStyle w:val="TagStyle"/>
          <w:rtl/>
        </w:rPr>
        <w:t xml:space="preserve"> </w:t>
      </w:r>
      <w:r w:rsidRPr="009C70DB">
        <w:rPr>
          <w:rStyle w:val="TagStyle"/>
          <w:rtl/>
        </w:rPr>
        <w:t>&lt;&lt; דובר_המשך &gt;&gt;</w:t>
      </w:r>
      <w:r>
        <w:rPr>
          <w:rtl/>
        </w:rPr>
        <w:t xml:space="preserve"> </w:t>
      </w:r>
      <w:bookmarkEnd w:id="5556"/>
    </w:p>
    <w:p w:rsidR="00BE54DA" w:rsidRDefault="00BE54DA" w:rsidP="00D05E6D">
      <w:pPr>
        <w:rPr>
          <w:rtl/>
        </w:rPr>
      </w:pPr>
    </w:p>
    <w:p w:rsidR="00BE54DA" w:rsidRDefault="00BE54DA" w:rsidP="00A119B1">
      <w:pPr>
        <w:rPr>
          <w:rtl/>
        </w:rPr>
      </w:pPr>
      <w:bookmarkStart w:id="5557" w:name="_ETM_Q11_427518"/>
      <w:bookmarkEnd w:id="5557"/>
      <w:r>
        <w:rPr>
          <w:rFonts w:hint="cs"/>
          <w:rtl/>
        </w:rPr>
        <w:t xml:space="preserve">אני הקראתי את </w:t>
      </w:r>
      <w:r w:rsidR="000B6A0F">
        <w:rPr>
          <w:rFonts w:hint="cs"/>
          <w:rtl/>
        </w:rPr>
        <w:t>– – –</w:t>
      </w:r>
      <w:r>
        <w:rPr>
          <w:rFonts w:hint="cs"/>
          <w:rtl/>
        </w:rPr>
        <w:t xml:space="preserve"> הקראתי את התנאים. </w:t>
      </w:r>
    </w:p>
    <w:p w:rsidR="00BE54DA" w:rsidRPr="00C4427E" w:rsidRDefault="00BE54DA" w:rsidP="005E19FE">
      <w:pPr>
        <w:rPr>
          <w:rtl/>
        </w:rPr>
      </w:pPr>
      <w:bookmarkStart w:id="5558" w:name="_ETM_Q11_425913"/>
      <w:bookmarkStart w:id="5559" w:name="_ETM_Q11_426016"/>
      <w:bookmarkEnd w:id="5558"/>
      <w:bookmarkEnd w:id="5559"/>
    </w:p>
    <w:p w:rsidR="00BE54DA" w:rsidRDefault="00BE54DA" w:rsidP="005E19FE">
      <w:pPr>
        <w:pStyle w:val="af5"/>
        <w:keepNext/>
        <w:rPr>
          <w:rtl/>
        </w:rPr>
      </w:pPr>
      <w:bookmarkStart w:id="5560" w:name="ET_interruption_5300_52"/>
      <w:r w:rsidRPr="009C70DB">
        <w:rPr>
          <w:rStyle w:val="TagStyle"/>
          <w:rtl/>
        </w:rPr>
        <w:t>&lt;&lt; קריאה &gt;&gt;</w:t>
      </w:r>
      <w:r w:rsidRPr="006D51A8">
        <w:rPr>
          <w:rStyle w:val="TagStyle"/>
          <w:rtl/>
        </w:rPr>
        <w:t xml:space="preserve"> </w:t>
      </w:r>
      <w:r>
        <w:rPr>
          <w:rtl/>
        </w:rPr>
        <w:t>מירב בן ארי (יש עתיד):</w:t>
      </w:r>
      <w:r w:rsidRPr="006D51A8">
        <w:rPr>
          <w:rStyle w:val="TagStyle"/>
          <w:rtl/>
        </w:rPr>
        <w:t xml:space="preserve"> </w:t>
      </w:r>
      <w:r w:rsidRPr="009C70DB">
        <w:rPr>
          <w:rStyle w:val="TagStyle"/>
          <w:rtl/>
        </w:rPr>
        <w:t>&lt;&lt; קריאה &gt;&gt;</w:t>
      </w:r>
      <w:bookmarkEnd w:id="5560"/>
      <w:r>
        <w:rPr>
          <w:rtl/>
        </w:rPr>
        <w:t xml:space="preserve"> </w:t>
      </w:r>
    </w:p>
    <w:p w:rsidR="00BE54DA" w:rsidRPr="00877A54" w:rsidRDefault="00BE54DA" w:rsidP="00D05E6D">
      <w:pPr>
        <w:rPr>
          <w:rtl/>
        </w:rPr>
      </w:pPr>
    </w:p>
    <w:p w:rsidR="00BE54DA" w:rsidRDefault="00BE54DA" w:rsidP="00A119B1">
      <w:pPr>
        <w:rPr>
          <w:rtl/>
        </w:rPr>
      </w:pPr>
      <w:r>
        <w:rPr>
          <w:rFonts w:hint="cs"/>
          <w:rtl/>
        </w:rPr>
        <w:t>עזוב אותי מהתשובה של המשרד</w:t>
      </w:r>
      <w:r w:rsidR="00A119B1">
        <w:rPr>
          <w:rFonts w:hint="cs"/>
          <w:rtl/>
        </w:rPr>
        <w:t>.</w:t>
      </w:r>
      <w:r>
        <w:rPr>
          <w:rFonts w:hint="cs"/>
          <w:rtl/>
        </w:rPr>
        <w:t xml:space="preserve"> מה אתה חושב? </w:t>
      </w:r>
      <w:bookmarkStart w:id="5561" w:name="_ETM_Q11_428102"/>
      <w:bookmarkEnd w:id="5561"/>
    </w:p>
    <w:p w:rsidR="00BE54DA" w:rsidRDefault="00BE54DA" w:rsidP="005E19FE">
      <w:pPr>
        <w:rPr>
          <w:rtl/>
        </w:rPr>
      </w:pPr>
      <w:bookmarkStart w:id="5562" w:name="_ETM_Q11_428172"/>
      <w:bookmarkEnd w:id="5562"/>
    </w:p>
    <w:p w:rsidR="00BE54DA" w:rsidRDefault="00BE54DA" w:rsidP="005E19FE">
      <w:pPr>
        <w:pStyle w:val="-"/>
        <w:keepNext/>
        <w:rPr>
          <w:rtl/>
        </w:rPr>
      </w:pPr>
      <w:bookmarkStart w:id="5563" w:name="ET_speakercontinue_6553_25"/>
      <w:r w:rsidRPr="009C70DB">
        <w:rPr>
          <w:rStyle w:val="TagStyle"/>
          <w:rtl/>
        </w:rPr>
        <w:t xml:space="preserve"> &lt;&lt; דובר_המשך &gt;&gt;</w:t>
      </w:r>
      <w:r w:rsidRPr="00C4427E">
        <w:rPr>
          <w:rStyle w:val="TagStyle"/>
          <w:rtl/>
        </w:rPr>
        <w:t xml:space="preserve"> </w:t>
      </w:r>
      <w:r>
        <w:rPr>
          <w:rtl/>
        </w:rPr>
        <w:t>שר הפנים משה ארבל:</w:t>
      </w:r>
      <w:r w:rsidRPr="00C4427E">
        <w:rPr>
          <w:rStyle w:val="TagStyle"/>
          <w:rtl/>
        </w:rPr>
        <w:t xml:space="preserve"> </w:t>
      </w:r>
      <w:r w:rsidRPr="009C70DB">
        <w:rPr>
          <w:rStyle w:val="TagStyle"/>
          <w:rtl/>
        </w:rPr>
        <w:t>&lt;&lt; דובר_המשך &gt;&gt;</w:t>
      </w:r>
      <w:r>
        <w:rPr>
          <w:rtl/>
        </w:rPr>
        <w:t xml:space="preserve"> </w:t>
      </w:r>
      <w:bookmarkEnd w:id="5563"/>
    </w:p>
    <w:p w:rsidR="00BE54DA" w:rsidRDefault="00BE54DA" w:rsidP="00D05E6D">
      <w:pPr>
        <w:rPr>
          <w:rtl/>
        </w:rPr>
      </w:pPr>
    </w:p>
    <w:p w:rsidR="00BE54DA" w:rsidRDefault="00BE54DA" w:rsidP="00A119B1">
      <w:pPr>
        <w:rPr>
          <w:rtl/>
        </w:rPr>
      </w:pPr>
      <w:bookmarkStart w:id="5564" w:name="_ETM_Q11_428204"/>
      <w:bookmarkEnd w:id="5564"/>
      <w:r>
        <w:rPr>
          <w:rFonts w:hint="cs"/>
          <w:rtl/>
        </w:rPr>
        <w:t xml:space="preserve">הקראתי </w:t>
      </w:r>
      <w:bookmarkStart w:id="5565" w:name="_ETM_Q11_429296"/>
      <w:bookmarkEnd w:id="5565"/>
      <w:r>
        <w:rPr>
          <w:rFonts w:hint="cs"/>
          <w:rtl/>
        </w:rPr>
        <w:t>את התנאים. אני באופן אישי מאוד מאוד מתקשה בחוקי</w:t>
      </w:r>
      <w:bookmarkStart w:id="5566" w:name="_ETM_Q11_436208"/>
      <w:bookmarkEnd w:id="5566"/>
      <w:r>
        <w:rPr>
          <w:rFonts w:hint="cs"/>
          <w:rtl/>
        </w:rPr>
        <w:t xml:space="preserve">-יסוד כשלעצמם. אני לא יודע למה בית המשפט יהפוך את </w:t>
      </w:r>
      <w:bookmarkStart w:id="5567" w:name="_ETM_Q11_442473"/>
      <w:bookmarkEnd w:id="5567"/>
      <w:r>
        <w:rPr>
          <w:rFonts w:hint="cs"/>
          <w:rtl/>
        </w:rPr>
        <w:t>חוק-היסוד. גם אם היו מחוקקים את עשרת הדיברות בחוק</w:t>
      </w:r>
      <w:bookmarkStart w:id="5568" w:name="_ETM_Q11_446619"/>
      <w:bookmarkEnd w:id="5568"/>
      <w:r>
        <w:rPr>
          <w:rFonts w:hint="cs"/>
          <w:rtl/>
        </w:rPr>
        <w:t xml:space="preserve">-יסוד, קשה לי עם זה. </w:t>
      </w:r>
    </w:p>
    <w:p w:rsidR="00BE54DA" w:rsidRPr="009C70DB" w:rsidRDefault="00BE54DA" w:rsidP="005E19FE">
      <w:pPr>
        <w:ind w:firstLine="0"/>
        <w:rPr>
          <w:rtl/>
        </w:rPr>
      </w:pPr>
      <w:bookmarkStart w:id="5569" w:name="_ETM_Q11_429351"/>
      <w:bookmarkStart w:id="5570" w:name="_ETM_Q11_429464"/>
      <w:bookmarkEnd w:id="5569"/>
      <w:bookmarkEnd w:id="5570"/>
    </w:p>
    <w:p w:rsidR="00BE54DA" w:rsidRDefault="00BE54DA" w:rsidP="005E19FE">
      <w:pPr>
        <w:pStyle w:val="af5"/>
        <w:keepNext/>
        <w:rPr>
          <w:rtl/>
        </w:rPr>
      </w:pPr>
      <w:bookmarkStart w:id="5571" w:name="ET_interruption_5300_53"/>
      <w:r w:rsidRPr="009C70DB">
        <w:rPr>
          <w:rStyle w:val="TagStyle"/>
          <w:rtl/>
        </w:rPr>
        <w:t>&lt;&lt; קריאה &gt;&gt;</w:t>
      </w:r>
      <w:r w:rsidRPr="006D51A8">
        <w:rPr>
          <w:rStyle w:val="TagStyle"/>
          <w:rtl/>
        </w:rPr>
        <w:t xml:space="preserve"> </w:t>
      </w:r>
      <w:r>
        <w:rPr>
          <w:rtl/>
        </w:rPr>
        <w:t>מירב בן ארי (יש עתיד):</w:t>
      </w:r>
      <w:r w:rsidRPr="006D51A8">
        <w:rPr>
          <w:rStyle w:val="TagStyle"/>
          <w:rtl/>
        </w:rPr>
        <w:t xml:space="preserve"> </w:t>
      </w:r>
      <w:r w:rsidRPr="009C70DB">
        <w:rPr>
          <w:rStyle w:val="TagStyle"/>
          <w:rtl/>
        </w:rPr>
        <w:t>&lt;&lt; קריאה &gt;&gt;</w:t>
      </w:r>
      <w:bookmarkEnd w:id="5571"/>
      <w:r>
        <w:rPr>
          <w:rtl/>
        </w:rPr>
        <w:t xml:space="preserve"> </w:t>
      </w:r>
    </w:p>
    <w:p w:rsidR="00BE54DA" w:rsidRDefault="00BE54DA" w:rsidP="00D05E6D">
      <w:pPr>
        <w:rPr>
          <w:rtl/>
        </w:rPr>
      </w:pPr>
    </w:p>
    <w:p w:rsidR="00BE54DA" w:rsidRDefault="00BE54DA" w:rsidP="005E19FE">
      <w:pPr>
        <w:rPr>
          <w:rtl/>
        </w:rPr>
      </w:pPr>
      <w:r>
        <w:rPr>
          <w:rFonts w:hint="cs"/>
          <w:rtl/>
        </w:rPr>
        <w:t xml:space="preserve">אתה לוקח אותי לפרוצדורה. במהות, קראת את החוק הזה? </w:t>
      </w:r>
    </w:p>
    <w:p w:rsidR="00BE54DA" w:rsidRDefault="00BE54DA" w:rsidP="005E19FE">
      <w:pPr>
        <w:rPr>
          <w:rtl/>
        </w:rPr>
      </w:pPr>
    </w:p>
    <w:p w:rsidR="00BE54DA" w:rsidRDefault="00BE54DA" w:rsidP="005E19FE">
      <w:pPr>
        <w:pStyle w:val="-"/>
        <w:keepNext/>
        <w:rPr>
          <w:rtl/>
        </w:rPr>
      </w:pPr>
      <w:bookmarkStart w:id="5572" w:name="ET_speakercontinue_6553_27"/>
      <w:r w:rsidRPr="009C70DB">
        <w:rPr>
          <w:rStyle w:val="TagStyle"/>
          <w:rtl/>
        </w:rPr>
        <w:t xml:space="preserve"> &lt;&lt; דובר_המשך &gt;&gt;</w:t>
      </w:r>
      <w:r w:rsidRPr="00C4427E">
        <w:rPr>
          <w:rStyle w:val="TagStyle"/>
          <w:rtl/>
        </w:rPr>
        <w:t xml:space="preserve"> </w:t>
      </w:r>
      <w:r>
        <w:rPr>
          <w:rtl/>
        </w:rPr>
        <w:t>שר הפנים משה ארבל:</w:t>
      </w:r>
      <w:r w:rsidRPr="00C4427E">
        <w:rPr>
          <w:rStyle w:val="TagStyle"/>
          <w:rtl/>
        </w:rPr>
        <w:t xml:space="preserve"> </w:t>
      </w:r>
      <w:r w:rsidRPr="009C70DB">
        <w:rPr>
          <w:rStyle w:val="TagStyle"/>
          <w:rtl/>
        </w:rPr>
        <w:t>&lt;&lt; דובר_המשך &gt;&gt;</w:t>
      </w:r>
      <w:r>
        <w:rPr>
          <w:rtl/>
        </w:rPr>
        <w:t xml:space="preserve"> </w:t>
      </w:r>
      <w:bookmarkEnd w:id="5572"/>
    </w:p>
    <w:p w:rsidR="00BE54DA" w:rsidRDefault="00BE54DA" w:rsidP="00D05E6D">
      <w:pPr>
        <w:rPr>
          <w:rtl/>
        </w:rPr>
      </w:pPr>
    </w:p>
    <w:p w:rsidR="00BE54DA" w:rsidRDefault="00BE54DA" w:rsidP="005E19FE">
      <w:pPr>
        <w:rPr>
          <w:rtl/>
        </w:rPr>
      </w:pPr>
      <w:bookmarkStart w:id="5573" w:name="_ETM_Q11_455403"/>
      <w:bookmarkEnd w:id="5573"/>
      <w:r>
        <w:rPr>
          <w:rFonts w:hint="cs"/>
          <w:rtl/>
        </w:rPr>
        <w:t xml:space="preserve">ולכן אני אומר, יש כמה </w:t>
      </w:r>
      <w:bookmarkStart w:id="5574" w:name="_ETM_Q11_457703"/>
      <w:bookmarkEnd w:id="5574"/>
      <w:r>
        <w:rPr>
          <w:rFonts w:hint="cs"/>
          <w:rtl/>
        </w:rPr>
        <w:t xml:space="preserve">וכמה סעיפים, ארבעה סעיפים שוועדת שרים לחקיקה התנתה בהליך החקיקה </w:t>
      </w:r>
      <w:bookmarkStart w:id="5575" w:name="_ETM_Q11_465242"/>
      <w:bookmarkEnd w:id="5575"/>
      <w:r>
        <w:rPr>
          <w:rFonts w:hint="cs"/>
          <w:rtl/>
        </w:rPr>
        <w:t xml:space="preserve">הזה. בהתקיים הסעיפים הללו, נחה דעתי שאפשר להצביע על החוק </w:t>
      </w:r>
      <w:bookmarkStart w:id="5576" w:name="_ETM_Q11_469674"/>
      <w:bookmarkEnd w:id="5576"/>
      <w:r>
        <w:rPr>
          <w:rFonts w:hint="cs"/>
          <w:rtl/>
        </w:rPr>
        <w:t xml:space="preserve">בקריאה טרומית. </w:t>
      </w:r>
      <w:bookmarkStart w:id="5577" w:name="_ETM_Q11_470201"/>
      <w:bookmarkEnd w:id="5577"/>
    </w:p>
    <w:p w:rsidR="00BE54DA" w:rsidRPr="00C4427E" w:rsidRDefault="00BE54DA" w:rsidP="005E19FE">
      <w:pPr>
        <w:rPr>
          <w:rtl/>
        </w:rPr>
      </w:pPr>
      <w:bookmarkStart w:id="5578" w:name="_ETM_Q11_470317"/>
      <w:bookmarkEnd w:id="5578"/>
    </w:p>
    <w:p w:rsidR="00BE54DA" w:rsidRDefault="00BE54DA" w:rsidP="005E19FE">
      <w:pPr>
        <w:pStyle w:val="af5"/>
        <w:keepNext/>
        <w:rPr>
          <w:rtl/>
        </w:rPr>
      </w:pPr>
      <w:bookmarkStart w:id="5579" w:name="ET_interruption_5300_54"/>
      <w:r w:rsidRPr="009C70DB">
        <w:rPr>
          <w:rStyle w:val="TagStyle"/>
          <w:rtl/>
        </w:rPr>
        <w:t>&lt;&lt; קריאה &gt;&gt;</w:t>
      </w:r>
      <w:r w:rsidRPr="006D51A8">
        <w:rPr>
          <w:rStyle w:val="TagStyle"/>
          <w:rtl/>
        </w:rPr>
        <w:t xml:space="preserve"> </w:t>
      </w:r>
      <w:r>
        <w:rPr>
          <w:rtl/>
        </w:rPr>
        <w:t>מירב בן ארי (יש עתיד):</w:t>
      </w:r>
      <w:r w:rsidRPr="006D51A8">
        <w:rPr>
          <w:rStyle w:val="TagStyle"/>
          <w:rtl/>
        </w:rPr>
        <w:t xml:space="preserve"> </w:t>
      </w:r>
      <w:r w:rsidRPr="009C70DB">
        <w:rPr>
          <w:rStyle w:val="TagStyle"/>
          <w:rtl/>
        </w:rPr>
        <w:t>&lt;&lt; קריאה &gt;&gt;</w:t>
      </w:r>
      <w:bookmarkEnd w:id="5579"/>
      <w:r>
        <w:rPr>
          <w:rtl/>
        </w:rPr>
        <w:t xml:space="preserve"> </w:t>
      </w:r>
    </w:p>
    <w:p w:rsidR="00BE54DA" w:rsidRDefault="00BE54DA" w:rsidP="00D05E6D">
      <w:pPr>
        <w:rPr>
          <w:rtl/>
        </w:rPr>
      </w:pPr>
    </w:p>
    <w:p w:rsidR="00BE54DA" w:rsidRDefault="00BE54DA" w:rsidP="005E19FE">
      <w:pPr>
        <w:rPr>
          <w:rtl/>
        </w:rPr>
      </w:pPr>
      <w:r>
        <w:rPr>
          <w:rFonts w:hint="cs"/>
          <w:rtl/>
        </w:rPr>
        <w:t xml:space="preserve">אבל הוא יביא את זה לוועדת החוקה? </w:t>
      </w:r>
    </w:p>
    <w:p w:rsidR="00BE54DA" w:rsidRDefault="00BE54DA" w:rsidP="005E19FE">
      <w:pPr>
        <w:rPr>
          <w:rtl/>
        </w:rPr>
      </w:pPr>
    </w:p>
    <w:p w:rsidR="00BE54DA" w:rsidRDefault="00BE54DA" w:rsidP="005E19FE">
      <w:pPr>
        <w:pStyle w:val="-"/>
        <w:keepNext/>
        <w:rPr>
          <w:rtl/>
        </w:rPr>
      </w:pPr>
      <w:bookmarkStart w:id="5580" w:name="ET_speakercontinue_6553_28"/>
      <w:r w:rsidRPr="009C70DB">
        <w:rPr>
          <w:rStyle w:val="TagStyle"/>
          <w:rtl/>
        </w:rPr>
        <w:t xml:space="preserve"> &lt;&lt; דובר_המשך &gt;&gt;</w:t>
      </w:r>
      <w:r w:rsidRPr="00C4427E">
        <w:rPr>
          <w:rStyle w:val="TagStyle"/>
          <w:rtl/>
        </w:rPr>
        <w:t xml:space="preserve"> </w:t>
      </w:r>
      <w:r>
        <w:rPr>
          <w:rtl/>
        </w:rPr>
        <w:t>שר הפנים משה ארבל:</w:t>
      </w:r>
      <w:r w:rsidRPr="00C4427E">
        <w:rPr>
          <w:rStyle w:val="TagStyle"/>
          <w:rtl/>
        </w:rPr>
        <w:t xml:space="preserve"> </w:t>
      </w:r>
      <w:r w:rsidRPr="009C70DB">
        <w:rPr>
          <w:rStyle w:val="TagStyle"/>
          <w:rtl/>
        </w:rPr>
        <w:t>&lt;&lt; דובר_המשך &gt;&gt;</w:t>
      </w:r>
      <w:r>
        <w:rPr>
          <w:rtl/>
        </w:rPr>
        <w:t xml:space="preserve"> </w:t>
      </w:r>
      <w:bookmarkEnd w:id="5580"/>
    </w:p>
    <w:p w:rsidR="00BE54DA" w:rsidRDefault="00BE54DA" w:rsidP="00D05E6D">
      <w:pPr>
        <w:rPr>
          <w:rtl/>
        </w:rPr>
      </w:pPr>
    </w:p>
    <w:p w:rsidR="00BE54DA" w:rsidRPr="00C4427E" w:rsidRDefault="00BE54DA" w:rsidP="005E19FE">
      <w:pPr>
        <w:rPr>
          <w:rtl/>
        </w:rPr>
      </w:pPr>
      <w:bookmarkStart w:id="5581" w:name="_ETM_Q11_471834"/>
      <w:bookmarkEnd w:id="5581"/>
      <w:r>
        <w:rPr>
          <w:rFonts w:hint="cs"/>
          <w:rtl/>
        </w:rPr>
        <w:t xml:space="preserve">מה שתחליט הכנסת. </w:t>
      </w:r>
    </w:p>
    <w:p w:rsidR="00BE54DA" w:rsidRPr="009C70DB" w:rsidRDefault="00BE54DA" w:rsidP="005E19FE">
      <w:pPr>
        <w:rPr>
          <w:rtl/>
        </w:rPr>
      </w:pPr>
      <w:bookmarkStart w:id="5582" w:name="_ETM_Q11_472005"/>
      <w:bookmarkStart w:id="5583" w:name="ET_interruption_6156_4"/>
      <w:bookmarkEnd w:id="5582"/>
    </w:p>
    <w:p w:rsidR="00BE54DA" w:rsidRDefault="00BE54DA" w:rsidP="005E19FE">
      <w:pPr>
        <w:pStyle w:val="af5"/>
        <w:keepNext/>
        <w:rPr>
          <w:rtl/>
        </w:rPr>
      </w:pPr>
      <w:bookmarkStart w:id="5584" w:name="_ETM_Q11_472111"/>
      <w:bookmarkEnd w:id="5584"/>
      <w:r w:rsidRPr="009C70DB">
        <w:rPr>
          <w:rStyle w:val="TagStyle"/>
          <w:rtl/>
        </w:rPr>
        <w:t xml:space="preserve"> &lt;&lt; קריאה &gt;&gt;</w:t>
      </w:r>
      <w:r w:rsidRPr="006D51A8">
        <w:rPr>
          <w:rStyle w:val="TagStyle"/>
          <w:rtl/>
        </w:rPr>
        <w:t xml:space="preserve"> </w:t>
      </w:r>
      <w:r>
        <w:rPr>
          <w:rtl/>
        </w:rPr>
        <w:t>גלעד קריב (העבודה):</w:t>
      </w:r>
      <w:r w:rsidRPr="006D51A8">
        <w:rPr>
          <w:rStyle w:val="TagStyle"/>
          <w:rtl/>
        </w:rPr>
        <w:t xml:space="preserve"> </w:t>
      </w:r>
      <w:r w:rsidRPr="009C70DB">
        <w:rPr>
          <w:rStyle w:val="TagStyle"/>
          <w:rtl/>
        </w:rPr>
        <w:t>&lt;&lt; קריאה &gt;&gt;</w:t>
      </w:r>
      <w:r>
        <w:rPr>
          <w:rtl/>
        </w:rPr>
        <w:t xml:space="preserve"> </w:t>
      </w:r>
      <w:bookmarkEnd w:id="5583"/>
    </w:p>
    <w:p w:rsidR="00BE54DA" w:rsidRDefault="00BE54DA" w:rsidP="00D05E6D">
      <w:pPr>
        <w:rPr>
          <w:rtl/>
        </w:rPr>
      </w:pPr>
    </w:p>
    <w:p w:rsidR="00BE54DA" w:rsidRDefault="00BE54DA" w:rsidP="005E19FE">
      <w:pPr>
        <w:rPr>
          <w:rtl/>
        </w:rPr>
      </w:pPr>
      <w:r>
        <w:rPr>
          <w:rFonts w:hint="cs"/>
          <w:rtl/>
        </w:rPr>
        <w:t>מה פתאום ועדת החוקה?</w:t>
      </w:r>
    </w:p>
    <w:p w:rsidR="00BE54DA" w:rsidRDefault="00BE54DA" w:rsidP="005E19FE">
      <w:pPr>
        <w:rPr>
          <w:rtl/>
        </w:rPr>
      </w:pPr>
    </w:p>
    <w:p w:rsidR="00BE54DA" w:rsidRDefault="00BE54DA" w:rsidP="005E19FE">
      <w:pPr>
        <w:pStyle w:val="af5"/>
        <w:keepNext/>
        <w:rPr>
          <w:rtl/>
        </w:rPr>
      </w:pPr>
      <w:bookmarkStart w:id="5585" w:name="ET_interruption_5300_29"/>
      <w:r w:rsidRPr="009C70DB">
        <w:rPr>
          <w:rStyle w:val="TagStyle"/>
          <w:rtl/>
        </w:rPr>
        <w:t xml:space="preserve"> &lt;&lt; קריאה &gt;&gt;</w:t>
      </w:r>
      <w:r w:rsidRPr="00C4427E">
        <w:rPr>
          <w:rStyle w:val="TagStyle"/>
          <w:rtl/>
        </w:rPr>
        <w:t xml:space="preserve"> </w:t>
      </w:r>
      <w:r>
        <w:rPr>
          <w:rtl/>
        </w:rPr>
        <w:t>מירב בן ארי (יש עתיד):</w:t>
      </w:r>
      <w:r w:rsidRPr="00C4427E">
        <w:rPr>
          <w:rStyle w:val="TagStyle"/>
          <w:rtl/>
        </w:rPr>
        <w:t xml:space="preserve"> </w:t>
      </w:r>
      <w:r w:rsidRPr="009C70DB">
        <w:rPr>
          <w:rStyle w:val="TagStyle"/>
          <w:rtl/>
        </w:rPr>
        <w:t>&lt;&lt; קריאה &gt;&gt;</w:t>
      </w:r>
      <w:r>
        <w:rPr>
          <w:rtl/>
        </w:rPr>
        <w:t xml:space="preserve"> </w:t>
      </w:r>
      <w:bookmarkEnd w:id="5585"/>
    </w:p>
    <w:p w:rsidR="00BE54DA" w:rsidRDefault="00BE54DA" w:rsidP="00D05E6D">
      <w:pPr>
        <w:rPr>
          <w:rtl/>
        </w:rPr>
      </w:pPr>
    </w:p>
    <w:p w:rsidR="00BE54DA" w:rsidRPr="00C4427E" w:rsidRDefault="00BE54DA" w:rsidP="005E19FE">
      <w:pPr>
        <w:rPr>
          <w:rtl/>
        </w:rPr>
      </w:pPr>
      <w:bookmarkStart w:id="5586" w:name="_ETM_Q11_475608"/>
      <w:bookmarkEnd w:id="5586"/>
      <w:r>
        <w:rPr>
          <w:rFonts w:hint="cs"/>
          <w:rtl/>
        </w:rPr>
        <w:t>הוא יעשה מה שהוא רוצה.</w:t>
      </w:r>
      <w:bookmarkStart w:id="5587" w:name="_ETM_Q11_475890"/>
      <w:bookmarkEnd w:id="5587"/>
      <w:r>
        <w:rPr>
          <w:rFonts w:hint="cs"/>
          <w:rtl/>
        </w:rPr>
        <w:t xml:space="preserve"> </w:t>
      </w:r>
    </w:p>
    <w:p w:rsidR="00BE54DA" w:rsidRDefault="00BE54DA" w:rsidP="005E19FE">
      <w:pPr>
        <w:rPr>
          <w:rtl/>
        </w:rPr>
      </w:pPr>
    </w:p>
    <w:p w:rsidR="00BE54DA" w:rsidRDefault="00BE54DA" w:rsidP="005E19FE">
      <w:pPr>
        <w:pStyle w:val="af5"/>
        <w:keepNext/>
        <w:rPr>
          <w:rtl/>
        </w:rPr>
      </w:pPr>
      <w:r w:rsidRPr="009C70DB">
        <w:rPr>
          <w:rStyle w:val="TagStyle"/>
          <w:rtl/>
        </w:rPr>
        <w:t>&lt;&lt; קריאה &gt;&gt;</w:t>
      </w:r>
      <w:r w:rsidRPr="006D51A8">
        <w:rPr>
          <w:rStyle w:val="TagStyle"/>
          <w:rtl/>
        </w:rPr>
        <w:t xml:space="preserve"> </w:t>
      </w:r>
      <w:r>
        <w:rPr>
          <w:rtl/>
        </w:rPr>
        <w:t>גלעד קריב (העבודה):</w:t>
      </w:r>
      <w:r w:rsidRPr="006D51A8">
        <w:rPr>
          <w:rStyle w:val="TagStyle"/>
          <w:rtl/>
        </w:rPr>
        <w:t xml:space="preserve"> </w:t>
      </w:r>
      <w:r w:rsidRPr="009C70DB">
        <w:rPr>
          <w:rStyle w:val="TagStyle"/>
          <w:rtl/>
        </w:rPr>
        <w:t>&lt;&lt; קריאה &gt;&gt;</w:t>
      </w:r>
      <w:r>
        <w:rPr>
          <w:rtl/>
        </w:rPr>
        <w:t xml:space="preserve"> </w:t>
      </w:r>
    </w:p>
    <w:p w:rsidR="00BE54DA" w:rsidRDefault="00BE54DA" w:rsidP="00D05E6D">
      <w:pPr>
        <w:rPr>
          <w:rtl/>
        </w:rPr>
      </w:pPr>
    </w:p>
    <w:p w:rsidR="00BE54DA" w:rsidRDefault="00BE54DA" w:rsidP="005E19FE">
      <w:pPr>
        <w:rPr>
          <w:rtl/>
        </w:rPr>
      </w:pPr>
      <w:r>
        <w:rPr>
          <w:rFonts w:hint="cs"/>
          <w:rtl/>
        </w:rPr>
        <w:t xml:space="preserve">עלייה וקליטה. חוק-יסוד: הגירה זה עלייה וקליטה. דיר </w:t>
      </w:r>
      <w:proofErr w:type="spellStart"/>
      <w:r>
        <w:rPr>
          <w:rFonts w:hint="cs"/>
          <w:rtl/>
        </w:rPr>
        <w:t>באל</w:t>
      </w:r>
      <w:bookmarkStart w:id="5588" w:name="_ETM_Q11_480572"/>
      <w:bookmarkEnd w:id="5588"/>
      <w:r>
        <w:rPr>
          <w:rFonts w:hint="cs"/>
          <w:rtl/>
        </w:rPr>
        <w:t>כ</w:t>
      </w:r>
      <w:proofErr w:type="spellEnd"/>
      <w:r>
        <w:rPr>
          <w:rFonts w:hint="cs"/>
          <w:rtl/>
        </w:rPr>
        <w:t xml:space="preserve"> לא להביא את זה אליי. ועדת העלייה והקליטה </w:t>
      </w:r>
      <w:r w:rsidR="000B6A0F">
        <w:rPr>
          <w:rFonts w:hint="cs"/>
          <w:rtl/>
        </w:rPr>
        <w:t>– – –</w:t>
      </w:r>
      <w:r>
        <w:rPr>
          <w:rFonts w:hint="cs"/>
          <w:rtl/>
        </w:rPr>
        <w:t xml:space="preserve"> </w:t>
      </w:r>
    </w:p>
    <w:p w:rsidR="00BE54DA" w:rsidRDefault="00BE54DA" w:rsidP="005E19FE">
      <w:pPr>
        <w:rPr>
          <w:rtl/>
        </w:rPr>
      </w:pPr>
      <w:bookmarkStart w:id="5589" w:name="_ETM_Q11_483012"/>
      <w:bookmarkStart w:id="5590" w:name="_ETM_Q11_483111"/>
      <w:bookmarkEnd w:id="5589"/>
      <w:bookmarkEnd w:id="5590"/>
    </w:p>
    <w:p w:rsidR="00BE54DA" w:rsidRDefault="00BE54DA" w:rsidP="005E19FE">
      <w:pPr>
        <w:pStyle w:val="-"/>
        <w:keepNext/>
        <w:rPr>
          <w:rtl/>
        </w:rPr>
      </w:pPr>
      <w:bookmarkStart w:id="5591" w:name="ET_speakercontinue_6553_30"/>
      <w:r w:rsidRPr="009C70DB">
        <w:rPr>
          <w:rStyle w:val="TagStyle"/>
          <w:rtl/>
        </w:rPr>
        <w:t xml:space="preserve"> &lt;&lt; דובר_המשך &gt;&gt;</w:t>
      </w:r>
      <w:r w:rsidRPr="00C4427E">
        <w:rPr>
          <w:rStyle w:val="TagStyle"/>
          <w:rtl/>
        </w:rPr>
        <w:t xml:space="preserve"> </w:t>
      </w:r>
      <w:r>
        <w:rPr>
          <w:rtl/>
        </w:rPr>
        <w:t>שר הפנים משה ארבל:</w:t>
      </w:r>
      <w:r w:rsidRPr="00C4427E">
        <w:rPr>
          <w:rStyle w:val="TagStyle"/>
          <w:rtl/>
        </w:rPr>
        <w:t xml:space="preserve"> </w:t>
      </w:r>
      <w:r w:rsidRPr="009C70DB">
        <w:rPr>
          <w:rStyle w:val="TagStyle"/>
          <w:rtl/>
        </w:rPr>
        <w:t>&lt;&lt; דובר_המשך &gt;&gt;</w:t>
      </w:r>
      <w:r>
        <w:rPr>
          <w:rtl/>
        </w:rPr>
        <w:t xml:space="preserve"> </w:t>
      </w:r>
      <w:bookmarkEnd w:id="5591"/>
    </w:p>
    <w:p w:rsidR="00BE54DA" w:rsidRDefault="00BE54DA" w:rsidP="00D05E6D">
      <w:pPr>
        <w:rPr>
          <w:rtl/>
        </w:rPr>
      </w:pPr>
    </w:p>
    <w:p w:rsidR="00BE54DA" w:rsidRDefault="00BE54DA" w:rsidP="00A119B1">
      <w:pPr>
        <w:rPr>
          <w:rtl/>
        </w:rPr>
      </w:pPr>
      <w:bookmarkStart w:id="5592" w:name="_ETM_Q11_481967"/>
      <w:bookmarkEnd w:id="5592"/>
      <w:r>
        <w:rPr>
          <w:rFonts w:hint="cs"/>
          <w:rtl/>
        </w:rPr>
        <w:t xml:space="preserve">כמובן שיש כאן את </w:t>
      </w:r>
      <w:bookmarkStart w:id="5593" w:name="_ETM_Q11_482515"/>
      <w:bookmarkEnd w:id="5593"/>
      <w:r>
        <w:rPr>
          <w:rFonts w:hint="cs"/>
          <w:rtl/>
        </w:rPr>
        <w:t xml:space="preserve">ועדת הכנסת שתכריע במחלוקות. </w:t>
      </w:r>
      <w:bookmarkStart w:id="5594" w:name="_ETM_Q11_483512"/>
      <w:bookmarkStart w:id="5595" w:name="_ETM_Q11_483607"/>
      <w:bookmarkStart w:id="5596" w:name="_ETM_Q11_487956"/>
      <w:bookmarkEnd w:id="5594"/>
      <w:bookmarkEnd w:id="5595"/>
      <w:bookmarkEnd w:id="5596"/>
    </w:p>
    <w:p w:rsidR="00BE54DA" w:rsidRDefault="00BE54DA" w:rsidP="005E19FE">
      <w:pPr>
        <w:rPr>
          <w:rtl/>
        </w:rPr>
      </w:pPr>
    </w:p>
    <w:p w:rsidR="00BE54DA" w:rsidRDefault="00BE54DA" w:rsidP="005E19FE">
      <w:pPr>
        <w:rPr>
          <w:rtl/>
        </w:rPr>
      </w:pPr>
      <w:r>
        <w:rPr>
          <w:rFonts w:hint="cs"/>
          <w:rtl/>
        </w:rPr>
        <w:t xml:space="preserve">אני </w:t>
      </w:r>
      <w:bookmarkStart w:id="5597" w:name="_ETM_Q11_486270"/>
      <w:bookmarkEnd w:id="5597"/>
      <w:r>
        <w:rPr>
          <w:rFonts w:hint="cs"/>
          <w:rtl/>
        </w:rPr>
        <w:t xml:space="preserve">חושב </w:t>
      </w:r>
      <w:proofErr w:type="spellStart"/>
      <w:r>
        <w:rPr>
          <w:rFonts w:hint="cs"/>
          <w:rtl/>
        </w:rPr>
        <w:t>שבהינתן</w:t>
      </w:r>
      <w:proofErr w:type="spellEnd"/>
      <w:r>
        <w:rPr>
          <w:rFonts w:hint="cs"/>
          <w:rtl/>
        </w:rPr>
        <w:t xml:space="preserve"> התנאים הללו, בהחלט אפשר לתמוך בקריאה הטרומית. </w:t>
      </w:r>
    </w:p>
    <w:p w:rsidR="00BE54DA" w:rsidRDefault="00BE54DA" w:rsidP="005E19FE">
      <w:pPr>
        <w:rPr>
          <w:rtl/>
        </w:rPr>
      </w:pPr>
      <w:bookmarkStart w:id="5598" w:name="_ETM_Q11_490037"/>
      <w:bookmarkStart w:id="5599" w:name="_ETM_Q11_490150"/>
      <w:bookmarkEnd w:id="5598"/>
      <w:bookmarkEnd w:id="5599"/>
    </w:p>
    <w:p w:rsidR="00BE54DA" w:rsidRDefault="00BE54DA" w:rsidP="005E19FE">
      <w:pPr>
        <w:pStyle w:val="af5"/>
        <w:keepNext/>
        <w:rPr>
          <w:rtl/>
        </w:rPr>
      </w:pPr>
      <w:bookmarkStart w:id="5600" w:name="ET_interruption_5300_34"/>
      <w:r w:rsidRPr="009C70DB">
        <w:rPr>
          <w:rStyle w:val="TagStyle"/>
          <w:rtl/>
        </w:rPr>
        <w:t>&lt;&lt; קריאה &gt;&gt;</w:t>
      </w:r>
      <w:r w:rsidRPr="00C4427E">
        <w:rPr>
          <w:rStyle w:val="TagStyle"/>
          <w:rtl/>
        </w:rPr>
        <w:t xml:space="preserve"> </w:t>
      </w:r>
      <w:r>
        <w:rPr>
          <w:rtl/>
        </w:rPr>
        <w:t>מירב בן ארי (יש עתיד):</w:t>
      </w:r>
      <w:r w:rsidRPr="00C4427E">
        <w:rPr>
          <w:rStyle w:val="TagStyle"/>
          <w:rtl/>
        </w:rPr>
        <w:t xml:space="preserve"> </w:t>
      </w:r>
      <w:r w:rsidRPr="009C70DB">
        <w:rPr>
          <w:rStyle w:val="TagStyle"/>
          <w:rtl/>
        </w:rPr>
        <w:t>&lt;&lt; קריאה &gt;&gt;</w:t>
      </w:r>
      <w:r>
        <w:rPr>
          <w:rtl/>
        </w:rPr>
        <w:t xml:space="preserve"> </w:t>
      </w:r>
      <w:bookmarkEnd w:id="5600"/>
    </w:p>
    <w:p w:rsidR="00BE54DA" w:rsidRDefault="00BE54DA" w:rsidP="00D05E6D">
      <w:pPr>
        <w:rPr>
          <w:rtl/>
        </w:rPr>
      </w:pPr>
    </w:p>
    <w:p w:rsidR="00BE54DA" w:rsidRDefault="000B6A0F" w:rsidP="005E19FE">
      <w:pPr>
        <w:rPr>
          <w:rtl/>
        </w:rPr>
      </w:pPr>
      <w:bookmarkStart w:id="5601" w:name="_ETM_Q11_490715"/>
      <w:bookmarkEnd w:id="5601"/>
      <w:r>
        <w:rPr>
          <w:rFonts w:hint="cs"/>
          <w:rtl/>
        </w:rPr>
        <w:t>– – –</w:t>
      </w:r>
      <w:r w:rsidR="00BE54DA">
        <w:rPr>
          <w:rFonts w:hint="cs"/>
          <w:rtl/>
        </w:rPr>
        <w:t xml:space="preserve"> לקחת אותי לפרוצדורה, אבל</w:t>
      </w:r>
      <w:bookmarkStart w:id="5602" w:name="_ETM_Q11_495924"/>
      <w:bookmarkEnd w:id="5602"/>
      <w:r w:rsidR="00BE54DA">
        <w:rPr>
          <w:rFonts w:hint="cs"/>
          <w:rtl/>
        </w:rPr>
        <w:t xml:space="preserve"> אני מבינה אותך. לא רצית להגיד את הדעה שלך </w:t>
      </w:r>
      <w:r>
        <w:rPr>
          <w:rFonts w:hint="cs"/>
          <w:rtl/>
        </w:rPr>
        <w:t>– – –</w:t>
      </w:r>
    </w:p>
    <w:p w:rsidR="00BE54DA" w:rsidRDefault="00BE54DA" w:rsidP="005E19FE">
      <w:pPr>
        <w:rPr>
          <w:rtl/>
        </w:rPr>
      </w:pPr>
    </w:p>
    <w:p w:rsidR="00BE54DA" w:rsidRDefault="00BE54DA" w:rsidP="005E19FE">
      <w:pPr>
        <w:pStyle w:val="af6"/>
        <w:keepNext/>
        <w:rPr>
          <w:rtl/>
        </w:rPr>
      </w:pPr>
      <w:r w:rsidRPr="009C70DB">
        <w:rPr>
          <w:rStyle w:val="TagStyle"/>
          <w:rtl/>
        </w:rPr>
        <w:t xml:space="preserve"> &lt;&lt; יור &gt;&gt;</w:t>
      </w:r>
      <w:r w:rsidRPr="00C4427E">
        <w:rPr>
          <w:rStyle w:val="TagStyle"/>
          <w:rtl/>
        </w:rPr>
        <w:t xml:space="preserve"> </w:t>
      </w:r>
      <w:r>
        <w:rPr>
          <w:rtl/>
        </w:rPr>
        <w:t>היו"ר ארז מלול:</w:t>
      </w:r>
      <w:r w:rsidRPr="00C4427E">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Pr="00C4427E" w:rsidRDefault="00BE54DA" w:rsidP="005E19FE">
      <w:pPr>
        <w:rPr>
          <w:rtl/>
        </w:rPr>
      </w:pPr>
      <w:bookmarkStart w:id="5603" w:name="_ETM_Q11_490981"/>
      <w:bookmarkEnd w:id="5603"/>
      <w:r>
        <w:rPr>
          <w:rFonts w:hint="cs"/>
          <w:rtl/>
        </w:rPr>
        <w:t>תודה</w:t>
      </w:r>
      <w:bookmarkStart w:id="5604" w:name="_ETM_Q11_491533"/>
      <w:bookmarkEnd w:id="5604"/>
      <w:r>
        <w:rPr>
          <w:rFonts w:hint="cs"/>
          <w:rtl/>
        </w:rPr>
        <w:t xml:space="preserve"> רבה לכבוד השר. </w:t>
      </w:r>
      <w:bookmarkStart w:id="5605" w:name="_ETM_Q11_496329"/>
      <w:bookmarkStart w:id="5606" w:name="_ETM_Q11_496432"/>
      <w:bookmarkStart w:id="5607" w:name="_ETM_Q11_495864"/>
      <w:bookmarkEnd w:id="5605"/>
      <w:bookmarkEnd w:id="5606"/>
      <w:bookmarkEnd w:id="5607"/>
      <w:r>
        <w:rPr>
          <w:rFonts w:hint="cs"/>
          <w:rtl/>
        </w:rPr>
        <w:t xml:space="preserve">להצעת החוק מתנגד חבר הכנסת גלעד </w:t>
      </w:r>
      <w:bookmarkStart w:id="5608" w:name="_ETM_Q11_495916"/>
      <w:bookmarkEnd w:id="5608"/>
      <w:r>
        <w:rPr>
          <w:rFonts w:hint="cs"/>
          <w:rtl/>
        </w:rPr>
        <w:t xml:space="preserve">קריב. אני מזמין את </w:t>
      </w:r>
      <w:bookmarkStart w:id="5609" w:name="_ETM_Q11_495157"/>
      <w:bookmarkEnd w:id="5609"/>
      <w:r>
        <w:rPr>
          <w:rFonts w:hint="cs"/>
          <w:rtl/>
        </w:rPr>
        <w:t xml:space="preserve">חבר הכנסת גלעד קריב לנמק את התנגדותו להצעת החוק. תנמק, בבקשה. </w:t>
      </w:r>
    </w:p>
    <w:p w:rsidR="00BE54DA" w:rsidRDefault="00BE54DA" w:rsidP="005E19FE">
      <w:pPr>
        <w:rPr>
          <w:rtl/>
        </w:rPr>
      </w:pPr>
      <w:bookmarkStart w:id="5610" w:name="_ETM_Q11_475463"/>
      <w:bookmarkStart w:id="5611" w:name="_ETM_Q11_475596"/>
      <w:bookmarkEnd w:id="5610"/>
      <w:bookmarkEnd w:id="5611"/>
    </w:p>
    <w:p w:rsidR="00BE54DA" w:rsidRDefault="00BE54DA" w:rsidP="005E19FE">
      <w:pPr>
        <w:pStyle w:val="a4"/>
        <w:keepNext/>
        <w:rPr>
          <w:rtl/>
        </w:rPr>
      </w:pPr>
      <w:bookmarkStart w:id="5612" w:name="ET_speaker_6156_36"/>
      <w:r w:rsidRPr="009C70DB">
        <w:rPr>
          <w:rStyle w:val="TagStyle"/>
          <w:rtl/>
        </w:rPr>
        <w:t xml:space="preserve"> &lt;&lt; דובר &gt;&gt;</w:t>
      </w:r>
      <w:r w:rsidRPr="00C4427E">
        <w:rPr>
          <w:rStyle w:val="TagStyle"/>
          <w:rtl/>
        </w:rPr>
        <w:t xml:space="preserve"> </w:t>
      </w:r>
      <w:bookmarkStart w:id="5613" w:name="_Toc193311175"/>
      <w:bookmarkStart w:id="5614" w:name="_Toc193318965"/>
      <w:bookmarkStart w:id="5615" w:name="_Toc193372698"/>
      <w:bookmarkStart w:id="5616" w:name="_Toc193383151"/>
      <w:bookmarkStart w:id="5617" w:name="_Toc193384165"/>
      <w:bookmarkStart w:id="5618" w:name="_Toc193384426"/>
      <w:r>
        <w:rPr>
          <w:rtl/>
        </w:rPr>
        <w:t>גלעד קריב (העבודה):</w:t>
      </w:r>
      <w:bookmarkEnd w:id="5613"/>
      <w:bookmarkEnd w:id="5614"/>
      <w:bookmarkEnd w:id="5615"/>
      <w:bookmarkEnd w:id="5616"/>
      <w:bookmarkEnd w:id="5617"/>
      <w:bookmarkEnd w:id="5618"/>
      <w:r w:rsidRPr="00C4427E">
        <w:rPr>
          <w:rStyle w:val="TagStyle"/>
          <w:rtl/>
        </w:rPr>
        <w:t xml:space="preserve"> </w:t>
      </w:r>
      <w:r w:rsidRPr="009C70DB">
        <w:rPr>
          <w:rStyle w:val="TagStyle"/>
          <w:rtl/>
        </w:rPr>
        <w:t>&lt;&lt; דובר &gt;&gt;</w:t>
      </w:r>
      <w:r>
        <w:rPr>
          <w:rtl/>
        </w:rPr>
        <w:t xml:space="preserve"> </w:t>
      </w:r>
      <w:bookmarkEnd w:id="5612"/>
    </w:p>
    <w:p w:rsidR="00BE54DA" w:rsidRDefault="00BE54DA" w:rsidP="00D05E6D">
      <w:pPr>
        <w:rPr>
          <w:rtl/>
        </w:rPr>
      </w:pPr>
    </w:p>
    <w:p w:rsidR="00BE54DA" w:rsidRDefault="00BE54DA" w:rsidP="005E19FE">
      <w:pPr>
        <w:rPr>
          <w:rtl/>
        </w:rPr>
      </w:pPr>
      <w:bookmarkStart w:id="5619" w:name="_ETM_Q11_516031"/>
      <w:bookmarkEnd w:id="5619"/>
      <w:r>
        <w:rPr>
          <w:rFonts w:hint="cs"/>
          <w:rtl/>
        </w:rPr>
        <w:t>אדוני היושב-ראש,</w:t>
      </w:r>
      <w:bookmarkStart w:id="5620" w:name="_ETM_Q11_515898"/>
      <w:bookmarkEnd w:id="5620"/>
      <w:r>
        <w:rPr>
          <w:rFonts w:hint="cs"/>
          <w:rtl/>
        </w:rPr>
        <w:t xml:space="preserve"> כנסת נכבדה, אדוני היושב-ראש, קודם כול, אני רוצה להתנצל</w:t>
      </w:r>
      <w:bookmarkStart w:id="5621" w:name="_ETM_Q11_519603"/>
      <w:bookmarkEnd w:id="5621"/>
      <w:r>
        <w:rPr>
          <w:rFonts w:hint="cs"/>
          <w:rtl/>
        </w:rPr>
        <w:t xml:space="preserve"> בפניך</w:t>
      </w:r>
      <w:r w:rsidR="00A119B1">
        <w:rPr>
          <w:rFonts w:hint="cs"/>
          <w:rtl/>
        </w:rPr>
        <w:t>,</w:t>
      </w:r>
      <w:r>
        <w:rPr>
          <w:rFonts w:hint="cs"/>
          <w:rtl/>
        </w:rPr>
        <w:t xml:space="preserve"> כי אתה צדקת. על פי הוראות התקנון אי-אפשר </w:t>
      </w:r>
      <w:bookmarkStart w:id="5622" w:name="_ETM_Q11_526364"/>
      <w:bookmarkEnd w:id="5622"/>
      <w:r>
        <w:rPr>
          <w:rFonts w:hint="cs"/>
          <w:rtl/>
        </w:rPr>
        <w:t xml:space="preserve">להיכנס עם חולצה שיש עליה לוגו של התנועה החשובה אחים </w:t>
      </w:r>
      <w:bookmarkStart w:id="5623" w:name="_ETM_Q11_532553"/>
      <w:bookmarkEnd w:id="5623"/>
      <w:r>
        <w:rPr>
          <w:rFonts w:hint="cs"/>
          <w:rtl/>
        </w:rPr>
        <w:t xml:space="preserve">לנשק, וגם המילים </w:t>
      </w:r>
      <w:r w:rsidR="000B6A0F">
        <w:rPr>
          <w:rFonts w:hint="cs"/>
          <w:rtl/>
        </w:rPr>
        <w:t>– –</w:t>
      </w:r>
      <w:r>
        <w:rPr>
          <w:rFonts w:hint="cs"/>
          <w:rtl/>
        </w:rPr>
        <w:t xml:space="preserve"> </w:t>
      </w:r>
      <w:bookmarkStart w:id="5624" w:name="_ETM_Q11_534618"/>
      <w:bookmarkEnd w:id="5624"/>
    </w:p>
    <w:p w:rsidR="00BE54DA" w:rsidRPr="00C4427E" w:rsidRDefault="00BE54DA" w:rsidP="005E19FE">
      <w:pPr>
        <w:rPr>
          <w:rtl/>
        </w:rPr>
      </w:pPr>
      <w:bookmarkStart w:id="5625" w:name="_ETM_Q11_534721"/>
      <w:bookmarkEnd w:id="5625"/>
    </w:p>
    <w:p w:rsidR="00BE54DA" w:rsidRDefault="00BE54DA" w:rsidP="005E19FE">
      <w:pPr>
        <w:pStyle w:val="af5"/>
        <w:keepNext/>
        <w:rPr>
          <w:rtl/>
        </w:rPr>
      </w:pPr>
      <w:bookmarkStart w:id="5626" w:name="ET_interruption_6352_6"/>
      <w:r w:rsidRPr="009C70DB">
        <w:rPr>
          <w:rStyle w:val="TagStyle"/>
          <w:rtl/>
        </w:rPr>
        <w:t xml:space="preserve"> &lt;&lt; קריאה &gt;&gt;</w:t>
      </w:r>
      <w:r w:rsidRPr="006D51A8">
        <w:rPr>
          <w:rStyle w:val="TagStyle"/>
          <w:rtl/>
        </w:rPr>
        <w:t xml:space="preserve"> </w:t>
      </w:r>
      <w:r>
        <w:rPr>
          <w:rtl/>
        </w:rPr>
        <w:t>אלמוג כהן (עוצמה יהודית):</w:t>
      </w:r>
      <w:r w:rsidRPr="006D51A8">
        <w:rPr>
          <w:rStyle w:val="TagStyle"/>
          <w:rtl/>
        </w:rPr>
        <w:t xml:space="preserve"> </w:t>
      </w:r>
      <w:r w:rsidRPr="009C70DB">
        <w:rPr>
          <w:rStyle w:val="TagStyle"/>
          <w:rtl/>
        </w:rPr>
        <w:t>&lt;&lt; קריאה &gt;&gt;</w:t>
      </w:r>
      <w:r>
        <w:rPr>
          <w:rtl/>
        </w:rPr>
        <w:t xml:space="preserve"> </w:t>
      </w:r>
      <w:bookmarkEnd w:id="5626"/>
    </w:p>
    <w:p w:rsidR="00BE54DA" w:rsidRDefault="00BE54DA" w:rsidP="00D05E6D">
      <w:pPr>
        <w:rPr>
          <w:rtl/>
        </w:rPr>
      </w:pPr>
    </w:p>
    <w:p w:rsidR="00BE54DA" w:rsidRDefault="000B6A0F" w:rsidP="005E19FE">
      <w:pPr>
        <w:rPr>
          <w:rtl/>
        </w:rPr>
      </w:pPr>
      <w:r>
        <w:rPr>
          <w:rFonts w:hint="cs"/>
          <w:rtl/>
        </w:rPr>
        <w:t>– – –</w:t>
      </w:r>
      <w:r w:rsidR="00BE54DA">
        <w:rPr>
          <w:rFonts w:hint="cs"/>
          <w:rtl/>
        </w:rPr>
        <w:t xml:space="preserve"> </w:t>
      </w:r>
    </w:p>
    <w:p w:rsidR="00BE54DA" w:rsidRDefault="00BE54DA" w:rsidP="005E19FE">
      <w:pPr>
        <w:rPr>
          <w:rtl/>
        </w:rPr>
      </w:pPr>
    </w:p>
    <w:p w:rsidR="00BE54DA" w:rsidRDefault="00BE54DA" w:rsidP="005E19FE">
      <w:pPr>
        <w:pStyle w:val="-"/>
        <w:keepNext/>
        <w:rPr>
          <w:rtl/>
        </w:rPr>
      </w:pPr>
      <w:bookmarkStart w:id="5627" w:name="ET_speakercontinue_6156_7"/>
      <w:r w:rsidRPr="009C70DB">
        <w:rPr>
          <w:rStyle w:val="TagStyle"/>
          <w:rtl/>
        </w:rPr>
        <w:t xml:space="preserve"> &lt;&lt; דובר_המשך &gt;&gt;</w:t>
      </w:r>
      <w:r w:rsidRPr="006D51A8">
        <w:rPr>
          <w:rStyle w:val="TagStyle"/>
          <w:rtl/>
        </w:rPr>
        <w:t xml:space="preserve"> </w:t>
      </w:r>
      <w:r>
        <w:rPr>
          <w:rtl/>
        </w:rPr>
        <w:t>גלעד קריב (העבודה):</w:t>
      </w:r>
      <w:r w:rsidRPr="006D51A8">
        <w:rPr>
          <w:rStyle w:val="TagStyle"/>
          <w:rtl/>
        </w:rPr>
        <w:t xml:space="preserve"> </w:t>
      </w:r>
      <w:r w:rsidRPr="009C70DB">
        <w:rPr>
          <w:rStyle w:val="TagStyle"/>
          <w:rtl/>
        </w:rPr>
        <w:t>&lt;&lt; דובר_המשך &gt;&gt;</w:t>
      </w:r>
      <w:r>
        <w:rPr>
          <w:rtl/>
        </w:rPr>
        <w:t xml:space="preserve"> </w:t>
      </w:r>
      <w:bookmarkEnd w:id="5627"/>
    </w:p>
    <w:p w:rsidR="00BE54DA" w:rsidRDefault="00BE54DA" w:rsidP="00D05E6D">
      <w:pPr>
        <w:rPr>
          <w:rtl/>
        </w:rPr>
      </w:pPr>
    </w:p>
    <w:p w:rsidR="00BE54DA" w:rsidRDefault="000B6A0F" w:rsidP="005E19FE">
      <w:pPr>
        <w:rPr>
          <w:rtl/>
        </w:rPr>
      </w:pPr>
      <w:r>
        <w:rPr>
          <w:rFonts w:hint="cs"/>
          <w:rtl/>
        </w:rPr>
        <w:t>– –</w:t>
      </w:r>
      <w:r w:rsidR="00BE54DA">
        <w:rPr>
          <w:rFonts w:hint="cs"/>
          <w:rtl/>
        </w:rPr>
        <w:t xml:space="preserve"> "התקווה מתה אחרונה", הן </w:t>
      </w:r>
      <w:bookmarkStart w:id="5628" w:name="_ETM_Q11_537968"/>
      <w:bookmarkEnd w:id="5628"/>
      <w:r w:rsidR="00BE54DA">
        <w:rPr>
          <w:rFonts w:hint="cs"/>
          <w:rtl/>
        </w:rPr>
        <w:t xml:space="preserve">באמת מטרידות. </w:t>
      </w:r>
    </w:p>
    <w:p w:rsidR="00BE54DA" w:rsidRDefault="00BE54DA" w:rsidP="005E19FE">
      <w:pPr>
        <w:rPr>
          <w:rtl/>
        </w:rPr>
      </w:pPr>
    </w:p>
    <w:p w:rsidR="00BE54DA" w:rsidRDefault="00BE54DA" w:rsidP="005E19FE">
      <w:pPr>
        <w:pStyle w:val="af6"/>
        <w:keepNext/>
        <w:rPr>
          <w:rtl/>
        </w:rPr>
      </w:pPr>
      <w:bookmarkStart w:id="5629" w:name="ET_yor_6595_37"/>
      <w:r w:rsidRPr="009C70DB">
        <w:rPr>
          <w:rStyle w:val="TagStyle"/>
          <w:rtl/>
        </w:rPr>
        <w:t xml:space="preserve"> &lt;&lt; יור &gt;&gt;</w:t>
      </w:r>
      <w:r w:rsidRPr="00C4427E">
        <w:rPr>
          <w:rStyle w:val="TagStyle"/>
          <w:rtl/>
        </w:rPr>
        <w:t xml:space="preserve"> </w:t>
      </w:r>
      <w:r>
        <w:rPr>
          <w:rtl/>
        </w:rPr>
        <w:t>היו"ר ארז מלול:</w:t>
      </w:r>
      <w:r w:rsidRPr="00C4427E">
        <w:rPr>
          <w:rStyle w:val="TagStyle"/>
          <w:rtl/>
        </w:rPr>
        <w:t xml:space="preserve"> </w:t>
      </w:r>
      <w:r w:rsidRPr="009C70DB">
        <w:rPr>
          <w:rStyle w:val="TagStyle"/>
          <w:rtl/>
        </w:rPr>
        <w:t>&lt;&lt; יור &gt;&gt;</w:t>
      </w:r>
      <w:r>
        <w:rPr>
          <w:rtl/>
        </w:rPr>
        <w:t xml:space="preserve"> </w:t>
      </w:r>
      <w:bookmarkEnd w:id="5629"/>
    </w:p>
    <w:p w:rsidR="00BE54DA" w:rsidRDefault="00BE54DA" w:rsidP="00D05E6D">
      <w:pPr>
        <w:rPr>
          <w:rtl/>
        </w:rPr>
      </w:pPr>
    </w:p>
    <w:p w:rsidR="00BE54DA" w:rsidRDefault="00BE54DA" w:rsidP="005E19FE">
      <w:pPr>
        <w:rPr>
          <w:rtl/>
        </w:rPr>
      </w:pPr>
      <w:bookmarkStart w:id="5630" w:name="_ETM_Q11_540158"/>
      <w:bookmarkEnd w:id="5630"/>
      <w:r>
        <w:rPr>
          <w:rFonts w:hint="cs"/>
          <w:rtl/>
        </w:rPr>
        <w:t xml:space="preserve">חבר הכנסת קריב </w:t>
      </w:r>
      <w:r w:rsidR="000B6A0F">
        <w:rPr>
          <w:rFonts w:hint="cs"/>
          <w:rtl/>
        </w:rPr>
        <w:t>– – –</w:t>
      </w:r>
      <w:bookmarkStart w:id="5631" w:name="_ETM_Q11_539754"/>
      <w:bookmarkEnd w:id="5631"/>
    </w:p>
    <w:p w:rsidR="00BE54DA" w:rsidRDefault="00BE54DA" w:rsidP="005E19FE">
      <w:pPr>
        <w:rPr>
          <w:rtl/>
        </w:rPr>
      </w:pPr>
      <w:bookmarkStart w:id="5632" w:name="_ETM_Q11_539847"/>
      <w:bookmarkEnd w:id="5632"/>
    </w:p>
    <w:p w:rsidR="00BE54DA" w:rsidRDefault="00BE54DA" w:rsidP="005E19FE">
      <w:pPr>
        <w:pStyle w:val="-"/>
        <w:keepNext/>
        <w:rPr>
          <w:rtl/>
        </w:rPr>
      </w:pPr>
      <w:bookmarkStart w:id="5633" w:name="ET_speakercontinue_6156_38"/>
      <w:r w:rsidRPr="009C70DB">
        <w:rPr>
          <w:rStyle w:val="TagStyle"/>
          <w:rtl/>
        </w:rPr>
        <w:t xml:space="preserve"> &lt;&lt; דובר_המשך &gt;&gt;</w:t>
      </w:r>
      <w:r w:rsidRPr="00C4427E">
        <w:rPr>
          <w:rStyle w:val="TagStyle"/>
          <w:rtl/>
        </w:rPr>
        <w:t xml:space="preserve"> </w:t>
      </w:r>
      <w:r>
        <w:rPr>
          <w:rtl/>
        </w:rPr>
        <w:t>גלעד קריב (העבודה):</w:t>
      </w:r>
      <w:r w:rsidRPr="00C4427E">
        <w:rPr>
          <w:rStyle w:val="TagStyle"/>
          <w:rtl/>
        </w:rPr>
        <w:t xml:space="preserve"> </w:t>
      </w:r>
      <w:r w:rsidRPr="009C70DB">
        <w:rPr>
          <w:rStyle w:val="TagStyle"/>
          <w:rtl/>
        </w:rPr>
        <w:t>&lt;&lt; דובר_המשך &gt;&gt;</w:t>
      </w:r>
      <w:r>
        <w:rPr>
          <w:rtl/>
        </w:rPr>
        <w:t xml:space="preserve"> </w:t>
      </w:r>
      <w:bookmarkEnd w:id="5633"/>
    </w:p>
    <w:p w:rsidR="00BE54DA" w:rsidRDefault="00BE54DA" w:rsidP="00D05E6D">
      <w:pPr>
        <w:rPr>
          <w:rtl/>
        </w:rPr>
      </w:pPr>
    </w:p>
    <w:p w:rsidR="00BE54DA" w:rsidRDefault="00BE54DA" w:rsidP="005E19FE">
      <w:pPr>
        <w:rPr>
          <w:rtl/>
        </w:rPr>
      </w:pPr>
      <w:bookmarkStart w:id="5634" w:name="_ETM_Q11_541316"/>
      <w:bookmarkEnd w:id="5634"/>
      <w:r>
        <w:rPr>
          <w:rFonts w:hint="cs"/>
          <w:rtl/>
        </w:rPr>
        <w:t>כן, כן.</w:t>
      </w:r>
      <w:bookmarkStart w:id="5635" w:name="_ETM_Q11_542809"/>
      <w:bookmarkEnd w:id="5635"/>
      <w:r>
        <w:rPr>
          <w:rFonts w:hint="cs"/>
          <w:rtl/>
        </w:rPr>
        <w:t xml:space="preserve"> לכן, אני קיבלתי, אני מתנצל בפניך. לכן אני הפכתי את </w:t>
      </w:r>
      <w:bookmarkStart w:id="5636" w:name="_ETM_Q11_545856"/>
      <w:bookmarkEnd w:id="5636"/>
      <w:proofErr w:type="spellStart"/>
      <w:r>
        <w:rPr>
          <w:rFonts w:hint="cs"/>
          <w:rtl/>
        </w:rPr>
        <w:t>הסווטש</w:t>
      </w:r>
      <w:bookmarkStart w:id="5637" w:name="_ETM_Q11_549017"/>
      <w:bookmarkStart w:id="5638" w:name="_ETM_Q11_549106"/>
      <w:bookmarkEnd w:id="5637"/>
      <w:bookmarkEnd w:id="5638"/>
      <w:r>
        <w:rPr>
          <w:rFonts w:hint="cs"/>
          <w:rtl/>
        </w:rPr>
        <w:t>ירט</w:t>
      </w:r>
      <w:proofErr w:type="spellEnd"/>
      <w:r>
        <w:rPr>
          <w:rFonts w:hint="cs"/>
          <w:rtl/>
        </w:rPr>
        <w:t xml:space="preserve">. </w:t>
      </w:r>
      <w:bookmarkStart w:id="5639" w:name="_ETM_Q11_552340"/>
      <w:bookmarkStart w:id="5640" w:name="_ETM_Q11_551099"/>
      <w:bookmarkEnd w:id="5639"/>
      <w:bookmarkEnd w:id="5640"/>
    </w:p>
    <w:p w:rsidR="00BE54DA" w:rsidRDefault="00BE54DA" w:rsidP="005E19FE">
      <w:pPr>
        <w:rPr>
          <w:rtl/>
        </w:rPr>
      </w:pPr>
      <w:bookmarkStart w:id="5641" w:name="_ETM_Q11_551191"/>
      <w:bookmarkEnd w:id="5641"/>
    </w:p>
    <w:p w:rsidR="00BE54DA" w:rsidRDefault="00BE54DA" w:rsidP="00A119B1">
      <w:pPr>
        <w:rPr>
          <w:rtl/>
        </w:rPr>
      </w:pPr>
      <w:bookmarkStart w:id="5642" w:name="_ETM_Q11_551250"/>
      <w:bookmarkStart w:id="5643" w:name="_ETM_Q11_551345"/>
      <w:bookmarkEnd w:id="5642"/>
      <w:bookmarkEnd w:id="5643"/>
      <w:r>
        <w:rPr>
          <w:rFonts w:hint="cs"/>
          <w:rtl/>
        </w:rPr>
        <w:t xml:space="preserve">אני מבקש באמת להתנגד להצעת החוק. </w:t>
      </w:r>
      <w:bookmarkStart w:id="5644" w:name="_ETM_Q11_554048"/>
      <w:bookmarkEnd w:id="5644"/>
      <w:r>
        <w:rPr>
          <w:rFonts w:hint="cs"/>
          <w:rtl/>
        </w:rPr>
        <w:t>קודם כול אבקש לומר שבאופן אוטומטי, מבחינתי כל הצעה לחקיקת</w:t>
      </w:r>
      <w:bookmarkStart w:id="5645" w:name="_ETM_Q11_562249"/>
      <w:bookmarkEnd w:id="5645"/>
      <w:r>
        <w:rPr>
          <w:rFonts w:hint="cs"/>
          <w:rtl/>
        </w:rPr>
        <w:t xml:space="preserve">-יסוד שחבר הכנסת רוטמן מגיש, אוטומטית ראוי להתנגד לה. </w:t>
      </w:r>
    </w:p>
    <w:p w:rsidR="00BE54DA" w:rsidRPr="00C4427E" w:rsidRDefault="00BE54DA" w:rsidP="005E19FE">
      <w:pPr>
        <w:rPr>
          <w:rtl/>
        </w:rPr>
      </w:pPr>
      <w:bookmarkStart w:id="5646" w:name="_ETM_Q11_552428"/>
      <w:bookmarkEnd w:id="5646"/>
    </w:p>
    <w:p w:rsidR="00BE54DA" w:rsidRDefault="00BE54DA" w:rsidP="005E19FE">
      <w:pPr>
        <w:pStyle w:val="af5"/>
        <w:keepNext/>
        <w:rPr>
          <w:rtl/>
        </w:rPr>
      </w:pPr>
      <w:bookmarkStart w:id="5647" w:name="ET_interruption_6157_9"/>
      <w:r w:rsidRPr="009C70DB">
        <w:rPr>
          <w:rStyle w:val="TagStyle"/>
          <w:rtl/>
        </w:rPr>
        <w:t xml:space="preserve"> &lt;&lt; קריאה &gt;&gt;</w:t>
      </w:r>
      <w:r w:rsidRPr="006D51A8">
        <w:rPr>
          <w:rStyle w:val="TagStyle"/>
          <w:rtl/>
        </w:rPr>
        <w:t xml:space="preserve"> </w:t>
      </w:r>
      <w:r>
        <w:rPr>
          <w:rtl/>
        </w:rPr>
        <w:t>שמחה רוטמן (הציונות הדתית):</w:t>
      </w:r>
      <w:r w:rsidRPr="006D51A8">
        <w:rPr>
          <w:rStyle w:val="TagStyle"/>
          <w:rtl/>
        </w:rPr>
        <w:t xml:space="preserve"> </w:t>
      </w:r>
      <w:r w:rsidRPr="009C70DB">
        <w:rPr>
          <w:rStyle w:val="TagStyle"/>
          <w:rtl/>
        </w:rPr>
        <w:t>&lt;&lt; קריאה &gt;&gt;</w:t>
      </w:r>
      <w:r>
        <w:rPr>
          <w:rtl/>
        </w:rPr>
        <w:t xml:space="preserve"> </w:t>
      </w:r>
      <w:bookmarkEnd w:id="5647"/>
    </w:p>
    <w:p w:rsidR="00BE54DA" w:rsidRDefault="00BE54DA" w:rsidP="00D05E6D">
      <w:pPr>
        <w:rPr>
          <w:rtl/>
        </w:rPr>
      </w:pPr>
    </w:p>
    <w:p w:rsidR="00BE54DA" w:rsidRDefault="000B6A0F" w:rsidP="005E19FE">
      <w:pPr>
        <w:rPr>
          <w:rtl/>
        </w:rPr>
      </w:pPr>
      <w:r>
        <w:rPr>
          <w:rFonts w:hint="cs"/>
          <w:rtl/>
        </w:rPr>
        <w:t>– – –</w:t>
      </w:r>
      <w:r w:rsidR="00BE54DA">
        <w:rPr>
          <w:rFonts w:hint="cs"/>
          <w:rtl/>
        </w:rPr>
        <w:t xml:space="preserve"> </w:t>
      </w:r>
    </w:p>
    <w:p w:rsidR="00BE54DA" w:rsidRPr="006D51A8" w:rsidRDefault="00BE54DA" w:rsidP="005E19FE">
      <w:pPr>
        <w:rPr>
          <w:rtl/>
        </w:rPr>
      </w:pPr>
    </w:p>
    <w:p w:rsidR="00BE54DA" w:rsidRDefault="00BE54DA" w:rsidP="005E19FE">
      <w:pPr>
        <w:pStyle w:val="-"/>
        <w:keepNext/>
        <w:rPr>
          <w:rtl/>
        </w:rPr>
      </w:pPr>
      <w:bookmarkStart w:id="5648" w:name="ET_speakercontinue_6156_8"/>
      <w:r w:rsidRPr="009C70DB">
        <w:rPr>
          <w:rStyle w:val="TagStyle"/>
          <w:rtl/>
        </w:rPr>
        <w:t xml:space="preserve"> &lt;&lt; דובר_המשך &gt;&gt;</w:t>
      </w:r>
      <w:r w:rsidRPr="006D51A8">
        <w:rPr>
          <w:rStyle w:val="TagStyle"/>
          <w:rtl/>
        </w:rPr>
        <w:t xml:space="preserve"> </w:t>
      </w:r>
      <w:r>
        <w:rPr>
          <w:rtl/>
        </w:rPr>
        <w:t>גלעד קריב (העבודה):</w:t>
      </w:r>
      <w:r w:rsidRPr="006D51A8">
        <w:rPr>
          <w:rStyle w:val="TagStyle"/>
          <w:rtl/>
        </w:rPr>
        <w:t xml:space="preserve"> </w:t>
      </w:r>
      <w:r w:rsidRPr="009C70DB">
        <w:rPr>
          <w:rStyle w:val="TagStyle"/>
          <w:rtl/>
        </w:rPr>
        <w:t>&lt;&lt; דובר_המשך &gt;&gt;</w:t>
      </w:r>
      <w:r>
        <w:rPr>
          <w:rtl/>
        </w:rPr>
        <w:t xml:space="preserve"> </w:t>
      </w:r>
      <w:bookmarkEnd w:id="5648"/>
    </w:p>
    <w:p w:rsidR="00BE54DA" w:rsidRDefault="00BE54DA" w:rsidP="00D05E6D">
      <w:pPr>
        <w:rPr>
          <w:rtl/>
        </w:rPr>
      </w:pPr>
    </w:p>
    <w:p w:rsidR="00BE54DA" w:rsidRDefault="00BE54DA" w:rsidP="005E19FE">
      <w:pPr>
        <w:rPr>
          <w:rtl/>
        </w:rPr>
      </w:pPr>
      <w:r>
        <w:rPr>
          <w:rFonts w:hint="cs"/>
          <w:rtl/>
        </w:rPr>
        <w:t>רגע,</w:t>
      </w:r>
      <w:bookmarkStart w:id="5649" w:name="_ETM_Q11_571239"/>
      <w:bookmarkEnd w:id="5649"/>
      <w:r>
        <w:rPr>
          <w:rFonts w:hint="cs"/>
          <w:rtl/>
        </w:rPr>
        <w:t xml:space="preserve"> שנייה, אני אסביר לך. אוטומטית ראוי להתנגד לה, כי אחרי שראינו כיצד חבר הכנסת רוטמן חידש </w:t>
      </w:r>
      <w:bookmarkStart w:id="5650" w:name="_ETM_Q11_582329"/>
      <w:bookmarkEnd w:id="5650"/>
      <w:r>
        <w:rPr>
          <w:rFonts w:hint="cs"/>
          <w:rtl/>
        </w:rPr>
        <w:t xml:space="preserve">בעוצמה את המהפכה המשטרית, כפי שראינו היום, ואחרי שראינו שחבר </w:t>
      </w:r>
      <w:bookmarkStart w:id="5651" w:name="_ETM_Q11_589473"/>
      <w:bookmarkEnd w:id="5651"/>
      <w:r>
        <w:rPr>
          <w:rFonts w:hint="cs"/>
          <w:rtl/>
        </w:rPr>
        <w:t xml:space="preserve">הכנסת רוטמן מדבר גבוהה-גבוהה על הסכמות רחבות ועל פשרות </w:t>
      </w:r>
      <w:bookmarkStart w:id="5652" w:name="_ETM_Q11_596459"/>
      <w:bookmarkEnd w:id="5652"/>
      <w:r>
        <w:rPr>
          <w:rFonts w:hint="cs"/>
          <w:rtl/>
        </w:rPr>
        <w:t xml:space="preserve">אבל הכול זה עלי תאנה לדורסנות ולכוחנות, גם שלו </w:t>
      </w:r>
      <w:bookmarkStart w:id="5653" w:name="_ETM_Q11_605804"/>
      <w:bookmarkEnd w:id="5653"/>
      <w:r>
        <w:rPr>
          <w:rFonts w:hint="cs"/>
          <w:rtl/>
        </w:rPr>
        <w:t xml:space="preserve">וגם של שותפיו למהפכה המשטרית, אז ראוי להתנגד. </w:t>
      </w:r>
    </w:p>
    <w:p w:rsidR="00BE54DA" w:rsidRDefault="00BE54DA" w:rsidP="005E19FE">
      <w:pPr>
        <w:rPr>
          <w:rtl/>
        </w:rPr>
      </w:pPr>
      <w:bookmarkStart w:id="5654" w:name="_ETM_Q11_607053"/>
      <w:bookmarkStart w:id="5655" w:name="_ETM_Q11_607160"/>
      <w:bookmarkEnd w:id="5654"/>
      <w:bookmarkEnd w:id="5655"/>
    </w:p>
    <w:p w:rsidR="00BE54DA" w:rsidRDefault="00BE54DA" w:rsidP="005E19FE">
      <w:pPr>
        <w:pStyle w:val="af6"/>
        <w:keepNext/>
        <w:rPr>
          <w:rtl/>
        </w:rPr>
      </w:pPr>
      <w:r w:rsidRPr="009C70DB">
        <w:rPr>
          <w:rStyle w:val="TagStyle"/>
          <w:rtl/>
        </w:rPr>
        <w:t xml:space="preserve"> &lt;&lt; יור &gt;&gt;</w:t>
      </w:r>
      <w:r w:rsidRPr="00C4427E">
        <w:rPr>
          <w:rStyle w:val="TagStyle"/>
          <w:rtl/>
        </w:rPr>
        <w:t xml:space="preserve"> </w:t>
      </w:r>
      <w:r>
        <w:rPr>
          <w:rtl/>
        </w:rPr>
        <w:t>היו"ר ארז מלול:</w:t>
      </w:r>
      <w:r w:rsidRPr="00C4427E">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A119B1">
      <w:pPr>
        <w:rPr>
          <w:rtl/>
        </w:rPr>
      </w:pPr>
      <w:bookmarkStart w:id="5656" w:name="_ETM_Q11_608012"/>
      <w:bookmarkEnd w:id="5656"/>
      <w:r>
        <w:rPr>
          <w:rFonts w:hint="cs"/>
          <w:rtl/>
        </w:rPr>
        <w:t xml:space="preserve">"לא </w:t>
      </w:r>
      <w:r w:rsidRPr="00230BDD">
        <w:rPr>
          <w:color w:val="202122"/>
          <w:shd w:val="clear" w:color="auto" w:fill="FFFFFF"/>
          <w:rtl/>
        </w:rPr>
        <w:t>תִק</w:t>
      </w:r>
      <w:r w:rsidRPr="00230BDD">
        <w:rPr>
          <w:rFonts w:hint="cs"/>
          <w:color w:val="202122"/>
          <w:shd w:val="clear" w:color="auto" w:fill="FFFFFF"/>
          <w:rtl/>
        </w:rPr>
        <w:t>ום</w:t>
      </w:r>
      <w:r>
        <w:rPr>
          <w:rFonts w:hint="cs"/>
          <w:rtl/>
        </w:rPr>
        <w:t xml:space="preserve"> ולא </w:t>
      </w:r>
      <w:proofErr w:type="spellStart"/>
      <w:r w:rsidRPr="00230BDD">
        <w:rPr>
          <w:color w:val="202122"/>
          <w:shd w:val="clear" w:color="auto" w:fill="FFFFFF"/>
          <w:rtl/>
        </w:rPr>
        <w:t>תִ</w:t>
      </w:r>
      <w:r>
        <w:rPr>
          <w:rFonts w:hint="cs"/>
          <w:rtl/>
        </w:rPr>
        <w:t>טור</w:t>
      </w:r>
      <w:proofErr w:type="spellEnd"/>
      <w:r>
        <w:rPr>
          <w:rFonts w:hint="cs"/>
          <w:rtl/>
        </w:rPr>
        <w:t xml:space="preserve">", גלעד. </w:t>
      </w:r>
      <w:bookmarkStart w:id="5657" w:name="_ETM_Q11_610411"/>
      <w:bookmarkEnd w:id="5657"/>
      <w:r>
        <w:rPr>
          <w:rFonts w:hint="cs"/>
          <w:rtl/>
        </w:rPr>
        <w:t xml:space="preserve">כתוב "לא תקום". מה זה, נקמה? </w:t>
      </w:r>
      <w:bookmarkStart w:id="5658" w:name="_ETM_Q11_610719"/>
      <w:bookmarkEnd w:id="5658"/>
    </w:p>
    <w:p w:rsidR="00BE54DA" w:rsidRDefault="00BE54DA" w:rsidP="005E19FE">
      <w:pPr>
        <w:rPr>
          <w:rtl/>
        </w:rPr>
      </w:pPr>
      <w:bookmarkStart w:id="5659" w:name="_ETM_Q11_610506"/>
      <w:bookmarkEnd w:id="5659"/>
    </w:p>
    <w:p w:rsidR="00BE54DA" w:rsidRDefault="00BE54DA" w:rsidP="005E19FE">
      <w:pPr>
        <w:pStyle w:val="-"/>
        <w:keepNext/>
        <w:rPr>
          <w:rtl/>
        </w:rPr>
      </w:pPr>
      <w:bookmarkStart w:id="5660" w:name="ET_speakercontinue_6156_40"/>
      <w:r w:rsidRPr="009C70DB">
        <w:rPr>
          <w:rStyle w:val="TagStyle"/>
          <w:rtl/>
        </w:rPr>
        <w:t xml:space="preserve"> &lt;&lt; דובר_המשך &gt;&gt;</w:t>
      </w:r>
      <w:r w:rsidRPr="00C4427E">
        <w:rPr>
          <w:rStyle w:val="TagStyle"/>
          <w:rtl/>
        </w:rPr>
        <w:t xml:space="preserve"> </w:t>
      </w:r>
      <w:r>
        <w:rPr>
          <w:rtl/>
        </w:rPr>
        <w:t>גלעד קריב (העבודה):</w:t>
      </w:r>
      <w:r w:rsidRPr="00C4427E">
        <w:rPr>
          <w:rStyle w:val="TagStyle"/>
          <w:rtl/>
        </w:rPr>
        <w:t xml:space="preserve"> </w:t>
      </w:r>
      <w:r w:rsidRPr="009C70DB">
        <w:rPr>
          <w:rStyle w:val="TagStyle"/>
          <w:rtl/>
        </w:rPr>
        <w:t>&lt;&lt; דובר_המשך &gt;&gt;</w:t>
      </w:r>
      <w:r>
        <w:rPr>
          <w:rtl/>
        </w:rPr>
        <w:t xml:space="preserve"> </w:t>
      </w:r>
      <w:bookmarkEnd w:id="5660"/>
    </w:p>
    <w:p w:rsidR="00BE54DA" w:rsidRDefault="00BE54DA" w:rsidP="00D05E6D">
      <w:pPr>
        <w:rPr>
          <w:rtl/>
        </w:rPr>
      </w:pPr>
    </w:p>
    <w:p w:rsidR="00BE54DA" w:rsidRDefault="00BE54DA" w:rsidP="005E19FE">
      <w:pPr>
        <w:rPr>
          <w:rtl/>
        </w:rPr>
      </w:pPr>
      <w:bookmarkStart w:id="5661" w:name="_ETM_Q11_611649"/>
      <w:bookmarkEnd w:id="5661"/>
      <w:r>
        <w:rPr>
          <w:rFonts w:hint="cs"/>
          <w:rtl/>
        </w:rPr>
        <w:t xml:space="preserve">לא, לא. זאת לא נקמה. </w:t>
      </w:r>
      <w:bookmarkStart w:id="5662" w:name="_ETM_Q11_614672"/>
      <w:bookmarkEnd w:id="5662"/>
    </w:p>
    <w:p w:rsidR="00BE54DA" w:rsidRDefault="00BE54DA" w:rsidP="005E19FE">
      <w:pPr>
        <w:rPr>
          <w:rtl/>
        </w:rPr>
      </w:pPr>
    </w:p>
    <w:p w:rsidR="00BE54DA" w:rsidRDefault="00BE54DA" w:rsidP="005E19FE">
      <w:pPr>
        <w:pStyle w:val="af6"/>
        <w:keepNext/>
        <w:rPr>
          <w:rtl/>
        </w:rPr>
      </w:pPr>
      <w:bookmarkStart w:id="5663" w:name="ET_yor_6595_41"/>
      <w:r w:rsidRPr="009C70DB">
        <w:rPr>
          <w:rStyle w:val="TagStyle"/>
          <w:rtl/>
        </w:rPr>
        <w:t xml:space="preserve"> &lt;&lt; יור &gt;&gt;</w:t>
      </w:r>
      <w:r w:rsidRPr="00675C31">
        <w:rPr>
          <w:rStyle w:val="TagStyle"/>
          <w:rtl/>
        </w:rPr>
        <w:t xml:space="preserve"> </w:t>
      </w:r>
      <w:r>
        <w:rPr>
          <w:rtl/>
        </w:rPr>
        <w:t>היו"ר ארז מלול:</w:t>
      </w:r>
      <w:r w:rsidRPr="00675C31">
        <w:rPr>
          <w:rStyle w:val="TagStyle"/>
          <w:rtl/>
        </w:rPr>
        <w:t xml:space="preserve"> </w:t>
      </w:r>
      <w:r w:rsidRPr="009C70DB">
        <w:rPr>
          <w:rStyle w:val="TagStyle"/>
          <w:rtl/>
        </w:rPr>
        <w:t>&lt;&lt; יור &gt;&gt;</w:t>
      </w:r>
      <w:r>
        <w:rPr>
          <w:rtl/>
        </w:rPr>
        <w:t xml:space="preserve"> </w:t>
      </w:r>
      <w:bookmarkEnd w:id="5663"/>
    </w:p>
    <w:p w:rsidR="00BE54DA" w:rsidRDefault="00BE54DA" w:rsidP="00D05E6D">
      <w:pPr>
        <w:rPr>
          <w:rtl/>
        </w:rPr>
      </w:pPr>
    </w:p>
    <w:p w:rsidR="00BE54DA" w:rsidRDefault="00BE54DA" w:rsidP="005E19FE">
      <w:pPr>
        <w:rPr>
          <w:rtl/>
        </w:rPr>
      </w:pPr>
      <w:bookmarkStart w:id="5664" w:name="_ETM_Q11_614086"/>
      <w:bookmarkEnd w:id="5664"/>
      <w:r>
        <w:rPr>
          <w:rFonts w:hint="cs"/>
          <w:rtl/>
        </w:rPr>
        <w:t>אם החוק הזה טוב, תתמוך; אם לא, לא.</w:t>
      </w:r>
      <w:bookmarkStart w:id="5665" w:name="_ETM_Q11_616331"/>
      <w:bookmarkEnd w:id="5665"/>
      <w:r>
        <w:rPr>
          <w:rFonts w:hint="cs"/>
          <w:rtl/>
        </w:rPr>
        <w:t xml:space="preserve"> מה זה כאן? בגלל שהוא </w:t>
      </w:r>
      <w:r w:rsidR="000B6A0F">
        <w:rPr>
          <w:rFonts w:hint="cs"/>
          <w:rtl/>
        </w:rPr>
        <w:t>– – –</w:t>
      </w:r>
      <w:bookmarkStart w:id="5666" w:name="_ETM_Q11_618736"/>
      <w:bookmarkEnd w:id="5666"/>
    </w:p>
    <w:p w:rsidR="00BE54DA" w:rsidRDefault="00BE54DA" w:rsidP="005E19FE">
      <w:pPr>
        <w:rPr>
          <w:rtl/>
        </w:rPr>
      </w:pPr>
      <w:bookmarkStart w:id="5667" w:name="_ETM_Q11_618844"/>
      <w:bookmarkEnd w:id="5667"/>
    </w:p>
    <w:p w:rsidR="00BE54DA" w:rsidRDefault="00BE54DA" w:rsidP="005E19FE">
      <w:pPr>
        <w:pStyle w:val="-"/>
        <w:keepNext/>
        <w:rPr>
          <w:rtl/>
        </w:rPr>
      </w:pPr>
      <w:bookmarkStart w:id="5668" w:name="ET_speakercontinue_6156_42"/>
      <w:r w:rsidRPr="009C70DB">
        <w:rPr>
          <w:rStyle w:val="TagStyle"/>
          <w:rtl/>
        </w:rPr>
        <w:t xml:space="preserve"> &lt;&lt; דובר_המשך &gt;&gt;</w:t>
      </w:r>
      <w:r w:rsidRPr="00675C31">
        <w:rPr>
          <w:rStyle w:val="TagStyle"/>
          <w:rtl/>
        </w:rPr>
        <w:t xml:space="preserve"> </w:t>
      </w:r>
      <w:r>
        <w:rPr>
          <w:rtl/>
        </w:rPr>
        <w:t>גלעד קריב (העבודה):</w:t>
      </w:r>
      <w:r w:rsidRPr="00675C31">
        <w:rPr>
          <w:rStyle w:val="TagStyle"/>
          <w:rtl/>
        </w:rPr>
        <w:t xml:space="preserve"> </w:t>
      </w:r>
      <w:r w:rsidRPr="009C70DB">
        <w:rPr>
          <w:rStyle w:val="TagStyle"/>
          <w:rtl/>
        </w:rPr>
        <w:t>&lt;&lt; דובר_המשך &gt;&gt;</w:t>
      </w:r>
      <w:r>
        <w:rPr>
          <w:rtl/>
        </w:rPr>
        <w:t xml:space="preserve"> </w:t>
      </w:r>
      <w:bookmarkEnd w:id="5668"/>
    </w:p>
    <w:p w:rsidR="00BE54DA" w:rsidRDefault="00BE54DA" w:rsidP="00D05E6D">
      <w:pPr>
        <w:rPr>
          <w:rtl/>
        </w:rPr>
      </w:pPr>
    </w:p>
    <w:p w:rsidR="00BE54DA" w:rsidRDefault="00BE54DA" w:rsidP="005E19FE">
      <w:pPr>
        <w:rPr>
          <w:rtl/>
        </w:rPr>
      </w:pPr>
      <w:bookmarkStart w:id="5669" w:name="_ETM_Q11_619767"/>
      <w:bookmarkEnd w:id="5669"/>
      <w:r>
        <w:rPr>
          <w:rFonts w:hint="cs"/>
          <w:rtl/>
        </w:rPr>
        <w:t xml:space="preserve">כי גם כשעל </w:t>
      </w:r>
      <w:bookmarkStart w:id="5670" w:name="_ETM_Q11_621343"/>
      <w:bookmarkEnd w:id="5670"/>
      <w:r>
        <w:rPr>
          <w:rFonts w:hint="cs"/>
          <w:rtl/>
        </w:rPr>
        <w:t>פניו ישנם חוקים שנראים טובים,</w:t>
      </w:r>
      <w:r>
        <w:t xml:space="preserve"> </w:t>
      </w:r>
      <w:r>
        <w:rPr>
          <w:rFonts w:hint="cs"/>
          <w:rtl/>
        </w:rPr>
        <w:t xml:space="preserve">אסור להפקיד בידיו של חבר </w:t>
      </w:r>
      <w:bookmarkStart w:id="5671" w:name="_ETM_Q11_627944"/>
      <w:bookmarkEnd w:id="5671"/>
      <w:r>
        <w:rPr>
          <w:rFonts w:hint="cs"/>
          <w:rtl/>
        </w:rPr>
        <w:t>הכנסת רוטמן, בידי הממשלה הזאת, בידי הקואליציה הזאת</w:t>
      </w:r>
      <w:r w:rsidR="00A119B1">
        <w:rPr>
          <w:rFonts w:hint="cs"/>
          <w:rtl/>
        </w:rPr>
        <w:t>,</w:t>
      </w:r>
      <w:r>
        <w:rPr>
          <w:rFonts w:hint="cs"/>
          <w:rtl/>
        </w:rPr>
        <w:t xml:space="preserve"> כל חקיקת</w:t>
      </w:r>
      <w:bookmarkStart w:id="5672" w:name="_ETM_Q11_634153"/>
      <w:bookmarkEnd w:id="5672"/>
      <w:r>
        <w:rPr>
          <w:rFonts w:hint="cs"/>
          <w:rtl/>
        </w:rPr>
        <w:t xml:space="preserve">-יסוד. </w:t>
      </w:r>
      <w:bookmarkStart w:id="5673" w:name="_ETM_Q11_636849"/>
      <w:bookmarkEnd w:id="5673"/>
    </w:p>
    <w:p w:rsidR="00BE54DA" w:rsidRDefault="00BE54DA" w:rsidP="005E19FE">
      <w:pPr>
        <w:rPr>
          <w:rtl/>
        </w:rPr>
      </w:pPr>
      <w:bookmarkStart w:id="5674" w:name="_ETM_Q11_636968"/>
      <w:bookmarkEnd w:id="5674"/>
    </w:p>
    <w:p w:rsidR="00BE54DA" w:rsidRDefault="00BE54DA" w:rsidP="005E19FE">
      <w:pPr>
        <w:pStyle w:val="af6"/>
        <w:keepNext/>
        <w:rPr>
          <w:rtl/>
        </w:rPr>
      </w:pPr>
      <w:r w:rsidRPr="009C70DB">
        <w:rPr>
          <w:rStyle w:val="TagStyle"/>
          <w:rtl/>
        </w:rPr>
        <w:t xml:space="preserve"> &lt;&lt; יור &gt;&gt;</w:t>
      </w:r>
      <w:r w:rsidRPr="00675C31">
        <w:rPr>
          <w:rStyle w:val="TagStyle"/>
          <w:rtl/>
        </w:rPr>
        <w:t xml:space="preserve"> </w:t>
      </w:r>
      <w:r>
        <w:rPr>
          <w:rtl/>
        </w:rPr>
        <w:t>היו"ר ארז מלול:</w:t>
      </w:r>
      <w:r w:rsidRPr="00675C31">
        <w:rPr>
          <w:rStyle w:val="TagStyle"/>
          <w:rtl/>
        </w:rPr>
        <w:t xml:space="preserve"> </w:t>
      </w:r>
      <w:r w:rsidRPr="009C70DB">
        <w:rPr>
          <w:rStyle w:val="TagStyle"/>
          <w:rtl/>
        </w:rPr>
        <w:t>&lt;&lt; יור &gt;&gt;</w:t>
      </w:r>
      <w:r>
        <w:rPr>
          <w:rtl/>
        </w:rPr>
        <w:t xml:space="preserve"> </w:t>
      </w:r>
    </w:p>
    <w:p w:rsidR="00BE54DA" w:rsidRDefault="00BE54DA" w:rsidP="00D05E6D">
      <w:pPr>
        <w:rPr>
          <w:rtl/>
        </w:rPr>
      </w:pPr>
    </w:p>
    <w:p w:rsidR="00BE54DA" w:rsidRDefault="00BE54DA" w:rsidP="005E19FE">
      <w:pPr>
        <w:rPr>
          <w:rtl/>
        </w:rPr>
      </w:pPr>
      <w:bookmarkStart w:id="5675" w:name="_ETM_Q11_635640"/>
      <w:bookmarkEnd w:id="5675"/>
      <w:r>
        <w:rPr>
          <w:rFonts w:hint="cs"/>
          <w:rtl/>
        </w:rPr>
        <w:t xml:space="preserve">חברי הכנסת. </w:t>
      </w:r>
    </w:p>
    <w:p w:rsidR="00BE54DA" w:rsidRDefault="00BE54DA" w:rsidP="005E19FE">
      <w:pPr>
        <w:rPr>
          <w:rtl/>
        </w:rPr>
      </w:pPr>
      <w:bookmarkStart w:id="5676" w:name="_ETM_Q11_635296"/>
      <w:bookmarkStart w:id="5677" w:name="_ETM_Q11_635388"/>
      <w:bookmarkEnd w:id="5676"/>
      <w:bookmarkEnd w:id="5677"/>
    </w:p>
    <w:p w:rsidR="00BE54DA" w:rsidRDefault="00BE54DA" w:rsidP="005E19FE">
      <w:pPr>
        <w:pStyle w:val="-"/>
        <w:keepNext/>
        <w:rPr>
          <w:rtl/>
        </w:rPr>
      </w:pPr>
      <w:bookmarkStart w:id="5678" w:name="ET_speakercontinue_6156_44"/>
      <w:r w:rsidRPr="009C70DB">
        <w:rPr>
          <w:rStyle w:val="TagStyle"/>
          <w:rtl/>
        </w:rPr>
        <w:t xml:space="preserve"> &lt;&lt; דובר_המשך &gt;&gt;</w:t>
      </w:r>
      <w:r w:rsidRPr="00675C31">
        <w:rPr>
          <w:rStyle w:val="TagStyle"/>
          <w:rtl/>
        </w:rPr>
        <w:t xml:space="preserve"> </w:t>
      </w:r>
      <w:r>
        <w:rPr>
          <w:rtl/>
        </w:rPr>
        <w:t>גלעד קריב (העבודה):</w:t>
      </w:r>
      <w:r w:rsidRPr="00675C31">
        <w:rPr>
          <w:rStyle w:val="TagStyle"/>
          <w:rtl/>
        </w:rPr>
        <w:t xml:space="preserve"> </w:t>
      </w:r>
      <w:r w:rsidRPr="009C70DB">
        <w:rPr>
          <w:rStyle w:val="TagStyle"/>
          <w:rtl/>
        </w:rPr>
        <w:t>&lt;&lt; דובר_המשך &gt;&gt;</w:t>
      </w:r>
      <w:r>
        <w:rPr>
          <w:rtl/>
        </w:rPr>
        <w:t xml:space="preserve"> </w:t>
      </w:r>
      <w:bookmarkEnd w:id="5678"/>
    </w:p>
    <w:p w:rsidR="00BE54DA" w:rsidRDefault="00BE54DA" w:rsidP="00D05E6D">
      <w:pPr>
        <w:rPr>
          <w:rtl/>
        </w:rPr>
      </w:pPr>
    </w:p>
    <w:p w:rsidR="00BE54DA" w:rsidRDefault="00BE54DA" w:rsidP="00A119B1">
      <w:pPr>
        <w:rPr>
          <w:rtl/>
        </w:rPr>
      </w:pPr>
      <w:bookmarkStart w:id="5679" w:name="_ETM_Q11_636130"/>
      <w:bookmarkEnd w:id="5679"/>
      <w:r>
        <w:rPr>
          <w:rFonts w:hint="cs"/>
          <w:rtl/>
        </w:rPr>
        <w:t>עכשיו, מעבר לעניין הזה</w:t>
      </w:r>
      <w:r w:rsidR="00A119B1">
        <w:rPr>
          <w:rFonts w:hint="cs"/>
          <w:rtl/>
        </w:rPr>
        <w:t>,</w:t>
      </w:r>
      <w:r>
        <w:rPr>
          <w:rFonts w:hint="cs"/>
          <w:rtl/>
        </w:rPr>
        <w:t xml:space="preserve"> חשוב לי</w:t>
      </w:r>
      <w:bookmarkStart w:id="5680" w:name="_ETM_Q11_639578"/>
      <w:bookmarkEnd w:id="5680"/>
      <w:r>
        <w:rPr>
          <w:rFonts w:hint="cs"/>
          <w:rtl/>
        </w:rPr>
        <w:t xml:space="preserve"> לציין את הנקודה הבאה. בסופו של יום, כל דברי החקיקה </w:t>
      </w:r>
      <w:bookmarkStart w:id="5681" w:name="_ETM_Q11_647530"/>
      <w:bookmarkEnd w:id="5681"/>
      <w:r>
        <w:rPr>
          <w:rFonts w:hint="cs"/>
          <w:rtl/>
        </w:rPr>
        <w:t xml:space="preserve">הנדרשים על מנת לעצב מדיניות הגירה מאוזנת וראויה, שמשקפת את </w:t>
      </w:r>
      <w:bookmarkStart w:id="5682" w:name="_ETM_Q11_655251"/>
      <w:bookmarkEnd w:id="5682"/>
      <w:r>
        <w:rPr>
          <w:rFonts w:hint="cs"/>
          <w:rtl/>
        </w:rPr>
        <w:t xml:space="preserve">ערכיה של מדינת ישראל כמדינה יהודית ודמוקרטית </w:t>
      </w:r>
      <w:r w:rsidR="00A119B1">
        <w:rPr>
          <w:rFonts w:hint="eastAsia"/>
          <w:rtl/>
        </w:rPr>
        <w:t xml:space="preserve">– </w:t>
      </w:r>
      <w:r>
        <w:rPr>
          <w:rFonts w:hint="cs"/>
          <w:rtl/>
        </w:rPr>
        <w:t xml:space="preserve">הכול כבר נמצא </w:t>
      </w:r>
      <w:bookmarkStart w:id="5683" w:name="_ETM_Q11_661223"/>
      <w:bookmarkEnd w:id="5683"/>
      <w:r>
        <w:rPr>
          <w:rFonts w:hint="cs"/>
          <w:rtl/>
        </w:rPr>
        <w:t xml:space="preserve">בספר החוקים. לא צריך את החוק הזה. יש את חוק </w:t>
      </w:r>
      <w:bookmarkStart w:id="5684" w:name="_ETM_Q11_666451"/>
      <w:bookmarkEnd w:id="5684"/>
      <w:r>
        <w:rPr>
          <w:rFonts w:hint="cs"/>
          <w:rtl/>
        </w:rPr>
        <w:t xml:space="preserve">השבות ויש את חוק הכניסה לישראל, ומדינת ישראל חתומה על האמנות הבין-לאומיות הרלוונטיות. אלא מאי? הממשלה והקואליציה </w:t>
      </w:r>
      <w:r>
        <w:rPr>
          <w:rtl/>
        </w:rPr>
        <w:t>–</w:t>
      </w:r>
      <w:r>
        <w:rPr>
          <w:rFonts w:hint="cs"/>
          <w:rtl/>
        </w:rPr>
        <w:t xml:space="preserve"> </w:t>
      </w:r>
      <w:bookmarkStart w:id="5685" w:name="_ETM_Q11_678976"/>
      <w:bookmarkEnd w:id="5685"/>
      <w:r>
        <w:rPr>
          <w:rFonts w:hint="cs"/>
          <w:rtl/>
        </w:rPr>
        <w:t xml:space="preserve">זה לא קרה רק עכשיו </w:t>
      </w:r>
      <w:r>
        <w:rPr>
          <w:rtl/>
        </w:rPr>
        <w:t>–</w:t>
      </w:r>
      <w:r>
        <w:rPr>
          <w:rFonts w:hint="cs"/>
          <w:rtl/>
        </w:rPr>
        <w:t xml:space="preserve"> מסרבות, מסרבות לפעול בהתאם</w:t>
      </w:r>
      <w:bookmarkStart w:id="5686" w:name="_ETM_Q11_686210"/>
      <w:bookmarkEnd w:id="5686"/>
      <w:r>
        <w:rPr>
          <w:rFonts w:hint="cs"/>
          <w:rtl/>
        </w:rPr>
        <w:t xml:space="preserve"> לחובות של מדינת ישראל. למשל, לא בודקים את בקשות המקלט</w:t>
      </w:r>
      <w:bookmarkStart w:id="5687" w:name="_ETM_Q11_691374"/>
      <w:bookmarkEnd w:id="5687"/>
      <w:r>
        <w:rPr>
          <w:rFonts w:hint="cs"/>
          <w:rtl/>
        </w:rPr>
        <w:t xml:space="preserve"> של אנשים שטוענים שהם פליטים</w:t>
      </w:r>
      <w:r w:rsidR="00A119B1">
        <w:rPr>
          <w:rFonts w:hint="cs"/>
          <w:rtl/>
        </w:rPr>
        <w:t>,</w:t>
      </w:r>
      <w:r>
        <w:rPr>
          <w:rFonts w:hint="cs"/>
          <w:rtl/>
        </w:rPr>
        <w:t xml:space="preserve"> אז אם לא בודקים את </w:t>
      </w:r>
      <w:bookmarkStart w:id="5688" w:name="_ETM_Q11_696537"/>
      <w:bookmarkEnd w:id="5688"/>
      <w:r>
        <w:rPr>
          <w:rFonts w:hint="cs"/>
          <w:rtl/>
        </w:rPr>
        <w:t xml:space="preserve">בקשות המקלט, </w:t>
      </w:r>
      <w:r w:rsidR="00A119B1">
        <w:rPr>
          <w:rFonts w:hint="cs"/>
          <w:rtl/>
        </w:rPr>
        <w:t xml:space="preserve">גם </w:t>
      </w:r>
      <w:r>
        <w:rPr>
          <w:rFonts w:hint="cs"/>
          <w:rtl/>
        </w:rPr>
        <w:t xml:space="preserve">אי-אפשר לגרש אנשים. זה החוק. </w:t>
      </w:r>
      <w:bookmarkStart w:id="5689" w:name="_ETM_Q11_702352"/>
      <w:bookmarkEnd w:id="5689"/>
    </w:p>
    <w:p w:rsidR="00BE54DA" w:rsidRDefault="00BE54DA" w:rsidP="005E19FE">
      <w:pPr>
        <w:rPr>
          <w:rtl/>
        </w:rPr>
      </w:pPr>
      <w:bookmarkStart w:id="5690" w:name="_ETM_Q11_702471"/>
      <w:bookmarkEnd w:id="5690"/>
    </w:p>
    <w:p w:rsidR="00BE54DA" w:rsidRDefault="00BE54DA" w:rsidP="005E19FE">
      <w:pPr>
        <w:pStyle w:val="af6"/>
        <w:keepNext/>
        <w:rPr>
          <w:rtl/>
        </w:rPr>
      </w:pPr>
      <w:bookmarkStart w:id="5691" w:name="ET_yor_6595_45"/>
      <w:r w:rsidRPr="009C70DB">
        <w:rPr>
          <w:rStyle w:val="TagStyle"/>
          <w:rtl/>
        </w:rPr>
        <w:t xml:space="preserve"> &lt;&lt; יור &gt;&gt;</w:t>
      </w:r>
      <w:r w:rsidRPr="00675C31">
        <w:rPr>
          <w:rStyle w:val="TagStyle"/>
          <w:rtl/>
        </w:rPr>
        <w:t xml:space="preserve"> </w:t>
      </w:r>
      <w:r>
        <w:rPr>
          <w:rtl/>
        </w:rPr>
        <w:t>היו"ר ארז מלול:</w:t>
      </w:r>
      <w:r w:rsidRPr="00675C31">
        <w:rPr>
          <w:rStyle w:val="TagStyle"/>
          <w:rtl/>
        </w:rPr>
        <w:t xml:space="preserve"> </w:t>
      </w:r>
      <w:r w:rsidRPr="009C70DB">
        <w:rPr>
          <w:rStyle w:val="TagStyle"/>
          <w:rtl/>
        </w:rPr>
        <w:t>&lt;&lt; יור &gt;&gt;</w:t>
      </w:r>
      <w:r>
        <w:rPr>
          <w:rtl/>
        </w:rPr>
        <w:t xml:space="preserve"> </w:t>
      </w:r>
      <w:bookmarkEnd w:id="5691"/>
    </w:p>
    <w:p w:rsidR="00BE54DA" w:rsidRDefault="00BE54DA" w:rsidP="00D05E6D">
      <w:pPr>
        <w:rPr>
          <w:rtl/>
        </w:rPr>
      </w:pPr>
    </w:p>
    <w:p w:rsidR="00BE54DA" w:rsidRDefault="00BE54DA" w:rsidP="005E19FE">
      <w:pPr>
        <w:rPr>
          <w:rtl/>
        </w:rPr>
      </w:pPr>
      <w:bookmarkStart w:id="5692" w:name="_ETM_Q11_705818"/>
      <w:bookmarkEnd w:id="5692"/>
      <w:r>
        <w:rPr>
          <w:rFonts w:hint="cs"/>
          <w:rtl/>
        </w:rPr>
        <w:t xml:space="preserve">תודה רבה. </w:t>
      </w:r>
      <w:bookmarkStart w:id="5693" w:name="_ETM_Q11_704042"/>
      <w:bookmarkEnd w:id="5693"/>
    </w:p>
    <w:p w:rsidR="00BE54DA" w:rsidRDefault="00BE54DA" w:rsidP="005E19FE">
      <w:pPr>
        <w:rPr>
          <w:rtl/>
        </w:rPr>
      </w:pPr>
      <w:bookmarkStart w:id="5694" w:name="_ETM_Q11_704150"/>
      <w:bookmarkEnd w:id="5694"/>
    </w:p>
    <w:p w:rsidR="00BE54DA" w:rsidRDefault="00BE54DA" w:rsidP="005E19FE">
      <w:pPr>
        <w:pStyle w:val="-"/>
        <w:keepNext/>
        <w:rPr>
          <w:rtl/>
        </w:rPr>
      </w:pPr>
      <w:bookmarkStart w:id="5695" w:name="ET_speakercontinue_6156_46"/>
      <w:r w:rsidRPr="009C70DB">
        <w:rPr>
          <w:rStyle w:val="TagStyle"/>
          <w:rtl/>
        </w:rPr>
        <w:t xml:space="preserve"> &lt;&lt; דובר_המשך &gt;&gt;</w:t>
      </w:r>
      <w:r w:rsidRPr="00675C31">
        <w:rPr>
          <w:rStyle w:val="TagStyle"/>
          <w:rtl/>
        </w:rPr>
        <w:t xml:space="preserve"> </w:t>
      </w:r>
      <w:r>
        <w:rPr>
          <w:rtl/>
        </w:rPr>
        <w:t>גלעד קריב (העבודה):</w:t>
      </w:r>
      <w:r w:rsidRPr="00675C31">
        <w:rPr>
          <w:rStyle w:val="TagStyle"/>
          <w:rtl/>
        </w:rPr>
        <w:t xml:space="preserve"> </w:t>
      </w:r>
      <w:r w:rsidRPr="009C70DB">
        <w:rPr>
          <w:rStyle w:val="TagStyle"/>
          <w:rtl/>
        </w:rPr>
        <w:t>&lt;&lt; דובר_המשך &gt;&gt;</w:t>
      </w:r>
      <w:r>
        <w:rPr>
          <w:rtl/>
        </w:rPr>
        <w:t xml:space="preserve"> </w:t>
      </w:r>
      <w:bookmarkEnd w:id="5695"/>
    </w:p>
    <w:p w:rsidR="00BE54DA" w:rsidRDefault="00BE54DA" w:rsidP="00D05E6D">
      <w:pPr>
        <w:rPr>
          <w:rtl/>
        </w:rPr>
      </w:pPr>
    </w:p>
    <w:p w:rsidR="00BE54DA" w:rsidRDefault="00BE54DA" w:rsidP="00A119B1">
      <w:pPr>
        <w:rPr>
          <w:rtl/>
        </w:rPr>
      </w:pPr>
      <w:bookmarkStart w:id="5696" w:name="_ETM_Q11_704961"/>
      <w:bookmarkStart w:id="5697" w:name="_ETM_Q11_702518"/>
      <w:bookmarkStart w:id="5698" w:name="_ETM_Q11_702597"/>
      <w:bookmarkEnd w:id="5696"/>
      <w:bookmarkEnd w:id="5697"/>
      <w:bookmarkEnd w:id="5698"/>
      <w:r>
        <w:rPr>
          <w:rFonts w:hint="cs"/>
          <w:rtl/>
        </w:rPr>
        <w:t xml:space="preserve">ולכן </w:t>
      </w:r>
      <w:bookmarkStart w:id="5699" w:name="_ETM_Q11_703401"/>
      <w:bookmarkEnd w:id="5699"/>
      <w:r>
        <w:rPr>
          <w:rFonts w:hint="cs"/>
          <w:rtl/>
        </w:rPr>
        <w:t>מנסים להעביר כאן חקיקה שתצדיק את העובדה שהממשלה</w:t>
      </w:r>
      <w:bookmarkStart w:id="5700" w:name="_ETM_Q11_707706"/>
      <w:bookmarkEnd w:id="5700"/>
      <w:r>
        <w:rPr>
          <w:rFonts w:hint="cs"/>
          <w:rtl/>
        </w:rPr>
        <w:t xml:space="preserve"> לא מקיימת את הוראות החוק. </w:t>
      </w:r>
    </w:p>
    <w:p w:rsidR="00BE54DA" w:rsidRDefault="00BE54DA" w:rsidP="005E19FE">
      <w:pPr>
        <w:rPr>
          <w:rtl/>
        </w:rPr>
      </w:pPr>
      <w:bookmarkStart w:id="5701" w:name="_ETM_Q11_708743"/>
      <w:bookmarkStart w:id="5702" w:name="_ETM_Q11_708854"/>
      <w:bookmarkEnd w:id="5701"/>
      <w:bookmarkEnd w:id="5702"/>
    </w:p>
    <w:p w:rsidR="00BE54DA" w:rsidRDefault="00BE54DA" w:rsidP="005E19FE">
      <w:pPr>
        <w:pStyle w:val="af6"/>
        <w:keepNext/>
        <w:rPr>
          <w:rtl/>
        </w:rPr>
      </w:pPr>
      <w:bookmarkStart w:id="5703" w:name="ET_yor_6595_47"/>
      <w:r w:rsidRPr="009C70DB">
        <w:rPr>
          <w:rStyle w:val="TagStyle"/>
          <w:rtl/>
        </w:rPr>
        <w:t xml:space="preserve"> &lt;&lt; יור &gt;&gt;</w:t>
      </w:r>
      <w:r w:rsidRPr="00675C31">
        <w:rPr>
          <w:rStyle w:val="TagStyle"/>
          <w:rtl/>
        </w:rPr>
        <w:t xml:space="preserve"> </w:t>
      </w:r>
      <w:r>
        <w:rPr>
          <w:rtl/>
        </w:rPr>
        <w:t>היו"ר ארז מלול:</w:t>
      </w:r>
      <w:r w:rsidRPr="00675C31">
        <w:rPr>
          <w:rStyle w:val="TagStyle"/>
          <w:rtl/>
        </w:rPr>
        <w:t xml:space="preserve"> </w:t>
      </w:r>
      <w:r w:rsidRPr="009C70DB">
        <w:rPr>
          <w:rStyle w:val="TagStyle"/>
          <w:rtl/>
        </w:rPr>
        <w:t>&lt;&lt; יור &gt;&gt;</w:t>
      </w:r>
      <w:r>
        <w:rPr>
          <w:rtl/>
        </w:rPr>
        <w:t xml:space="preserve"> </w:t>
      </w:r>
      <w:bookmarkEnd w:id="5703"/>
    </w:p>
    <w:p w:rsidR="00BE54DA" w:rsidRDefault="00BE54DA" w:rsidP="00D05E6D">
      <w:pPr>
        <w:rPr>
          <w:rtl/>
        </w:rPr>
      </w:pPr>
    </w:p>
    <w:p w:rsidR="00BE54DA" w:rsidRDefault="00BE54DA" w:rsidP="00A119B1">
      <w:pPr>
        <w:rPr>
          <w:rtl/>
        </w:rPr>
      </w:pPr>
      <w:bookmarkStart w:id="5704" w:name="_ETM_Q11_709688"/>
      <w:bookmarkEnd w:id="5704"/>
      <w:r>
        <w:rPr>
          <w:rFonts w:hint="cs"/>
          <w:rtl/>
        </w:rPr>
        <w:t>תודה. בבקשה</w:t>
      </w:r>
      <w:bookmarkStart w:id="5705" w:name="_ETM_Q11_712169"/>
      <w:bookmarkEnd w:id="5705"/>
      <w:r>
        <w:rPr>
          <w:rFonts w:hint="cs"/>
          <w:rtl/>
        </w:rPr>
        <w:t xml:space="preserve"> לסיים. </w:t>
      </w:r>
    </w:p>
    <w:p w:rsidR="00BE54DA" w:rsidRDefault="00BE54DA" w:rsidP="005E19FE">
      <w:pPr>
        <w:rPr>
          <w:rtl/>
        </w:rPr>
      </w:pPr>
      <w:bookmarkStart w:id="5706" w:name="_ETM_Q11_710519"/>
      <w:bookmarkStart w:id="5707" w:name="_ETM_Q11_710605"/>
      <w:bookmarkEnd w:id="5706"/>
      <w:bookmarkEnd w:id="5707"/>
    </w:p>
    <w:p w:rsidR="00BE54DA" w:rsidRDefault="00BE54DA" w:rsidP="005E19FE">
      <w:pPr>
        <w:pStyle w:val="-"/>
        <w:keepNext/>
        <w:rPr>
          <w:rtl/>
        </w:rPr>
      </w:pPr>
      <w:bookmarkStart w:id="5708" w:name="ET_speakercontinue_6156_48"/>
      <w:r w:rsidRPr="009C70DB">
        <w:rPr>
          <w:rStyle w:val="TagStyle"/>
          <w:rtl/>
        </w:rPr>
        <w:t xml:space="preserve"> &lt;&lt; דובר_המשך &gt;&gt;</w:t>
      </w:r>
      <w:r w:rsidRPr="00675C31">
        <w:rPr>
          <w:rStyle w:val="TagStyle"/>
          <w:rtl/>
        </w:rPr>
        <w:t xml:space="preserve"> </w:t>
      </w:r>
      <w:r>
        <w:rPr>
          <w:rtl/>
        </w:rPr>
        <w:t>גלעד קריב (העבודה):</w:t>
      </w:r>
      <w:r w:rsidRPr="00675C31">
        <w:rPr>
          <w:rStyle w:val="TagStyle"/>
          <w:rtl/>
        </w:rPr>
        <w:t xml:space="preserve"> </w:t>
      </w:r>
      <w:r w:rsidRPr="009C70DB">
        <w:rPr>
          <w:rStyle w:val="TagStyle"/>
          <w:rtl/>
        </w:rPr>
        <w:t>&lt;&lt; דובר_המשך &gt;&gt;</w:t>
      </w:r>
      <w:r>
        <w:rPr>
          <w:rtl/>
        </w:rPr>
        <w:t xml:space="preserve"> </w:t>
      </w:r>
      <w:bookmarkEnd w:id="5708"/>
    </w:p>
    <w:p w:rsidR="00BE54DA" w:rsidRDefault="00BE54DA" w:rsidP="00D05E6D">
      <w:pPr>
        <w:rPr>
          <w:rtl/>
        </w:rPr>
      </w:pPr>
    </w:p>
    <w:p w:rsidR="00BE54DA" w:rsidRPr="00675C31" w:rsidRDefault="00BE54DA" w:rsidP="005E19FE">
      <w:pPr>
        <w:rPr>
          <w:rtl/>
        </w:rPr>
      </w:pPr>
      <w:bookmarkStart w:id="5709" w:name="_ETM_Q11_711324"/>
      <w:bookmarkEnd w:id="5709"/>
      <w:r>
        <w:rPr>
          <w:rFonts w:hint="cs"/>
          <w:rtl/>
        </w:rPr>
        <w:t xml:space="preserve">מדינה יהודית בודקת בקשות מקלט של פליטים. </w:t>
      </w:r>
    </w:p>
    <w:p w:rsidR="00BE54DA" w:rsidRDefault="00BE54DA" w:rsidP="005E19FE">
      <w:pPr>
        <w:rPr>
          <w:rtl/>
        </w:rPr>
      </w:pPr>
    </w:p>
    <w:p w:rsidR="00BE54DA" w:rsidRDefault="00BE54DA" w:rsidP="005E19FE">
      <w:pPr>
        <w:pStyle w:val="af6"/>
        <w:keepNext/>
        <w:rPr>
          <w:rtl/>
        </w:rPr>
      </w:pPr>
      <w:bookmarkStart w:id="5710" w:name="ET_yor_6595_49"/>
      <w:r w:rsidRPr="009C70DB">
        <w:rPr>
          <w:rStyle w:val="TagStyle"/>
          <w:rtl/>
        </w:rPr>
        <w:t xml:space="preserve"> &lt;&lt; יור &gt;&gt;</w:t>
      </w:r>
      <w:r w:rsidRPr="00675C31">
        <w:rPr>
          <w:rStyle w:val="TagStyle"/>
          <w:rtl/>
        </w:rPr>
        <w:t xml:space="preserve"> </w:t>
      </w:r>
      <w:r>
        <w:rPr>
          <w:rtl/>
        </w:rPr>
        <w:t>היו"ר ארז מלול:</w:t>
      </w:r>
      <w:r w:rsidRPr="00675C31">
        <w:rPr>
          <w:rStyle w:val="TagStyle"/>
          <w:rtl/>
        </w:rPr>
        <w:t xml:space="preserve"> </w:t>
      </w:r>
      <w:r w:rsidRPr="009C70DB">
        <w:rPr>
          <w:rStyle w:val="TagStyle"/>
          <w:rtl/>
        </w:rPr>
        <w:t>&lt;&lt; יור &gt;&gt;</w:t>
      </w:r>
      <w:r>
        <w:rPr>
          <w:rtl/>
        </w:rPr>
        <w:t xml:space="preserve"> </w:t>
      </w:r>
      <w:bookmarkEnd w:id="5710"/>
    </w:p>
    <w:p w:rsidR="00BE54DA" w:rsidRDefault="00BE54DA" w:rsidP="00D05E6D">
      <w:pPr>
        <w:rPr>
          <w:rtl/>
        </w:rPr>
      </w:pPr>
    </w:p>
    <w:p w:rsidR="00BE54DA" w:rsidRDefault="00BE54DA" w:rsidP="005E19FE">
      <w:pPr>
        <w:rPr>
          <w:rtl/>
        </w:rPr>
      </w:pPr>
      <w:bookmarkStart w:id="5711" w:name="_ETM_Q11_717743"/>
      <w:bookmarkEnd w:id="5711"/>
      <w:r>
        <w:rPr>
          <w:rFonts w:hint="cs"/>
          <w:rtl/>
        </w:rPr>
        <w:t>להצעת החוק השנייה התנגדה חברת</w:t>
      </w:r>
      <w:bookmarkStart w:id="5712" w:name="_ETM_Q11_719359"/>
      <w:bookmarkEnd w:id="5712"/>
      <w:r>
        <w:rPr>
          <w:rFonts w:hint="cs"/>
          <w:rtl/>
        </w:rPr>
        <w:t xml:space="preserve"> הכנסת מירב בן ארי. אני מזמין את חברת הכנסת להציג </w:t>
      </w:r>
      <w:bookmarkStart w:id="5713" w:name="_ETM_Q11_723141"/>
      <w:bookmarkEnd w:id="5713"/>
      <w:r>
        <w:rPr>
          <w:rFonts w:hint="cs"/>
          <w:rtl/>
        </w:rPr>
        <w:t xml:space="preserve">את התנגדותה. </w:t>
      </w:r>
    </w:p>
    <w:p w:rsidR="00BE54DA" w:rsidRDefault="00BE54DA" w:rsidP="005E19FE">
      <w:pPr>
        <w:rPr>
          <w:rtl/>
        </w:rPr>
      </w:pPr>
      <w:bookmarkStart w:id="5714" w:name="_ETM_Q11_725548"/>
      <w:bookmarkStart w:id="5715" w:name="_ETM_Q11_725646"/>
      <w:bookmarkEnd w:id="5714"/>
      <w:bookmarkEnd w:id="5715"/>
    </w:p>
    <w:p w:rsidR="00BE54DA" w:rsidRDefault="00BE54DA" w:rsidP="005E19FE">
      <w:pPr>
        <w:pStyle w:val="a4"/>
        <w:keepNext/>
        <w:rPr>
          <w:rtl/>
        </w:rPr>
      </w:pPr>
      <w:bookmarkStart w:id="5716" w:name="ET_speaker_5300_50"/>
      <w:r w:rsidRPr="009C70DB">
        <w:rPr>
          <w:rStyle w:val="TagStyle"/>
          <w:rtl/>
        </w:rPr>
        <w:t xml:space="preserve"> &lt;&lt; דובר &gt;&gt;</w:t>
      </w:r>
      <w:r w:rsidRPr="00675C31">
        <w:rPr>
          <w:rStyle w:val="TagStyle"/>
          <w:rtl/>
        </w:rPr>
        <w:t xml:space="preserve"> </w:t>
      </w:r>
      <w:bookmarkStart w:id="5717" w:name="_Toc193311176"/>
      <w:bookmarkStart w:id="5718" w:name="_Toc193318966"/>
      <w:bookmarkStart w:id="5719" w:name="_Toc193372699"/>
      <w:bookmarkStart w:id="5720" w:name="_Toc193383152"/>
      <w:bookmarkStart w:id="5721" w:name="_Toc193384166"/>
      <w:bookmarkStart w:id="5722" w:name="_Toc193384427"/>
      <w:r>
        <w:rPr>
          <w:rtl/>
        </w:rPr>
        <w:t>מירב בן ארי (יש עתיד):</w:t>
      </w:r>
      <w:bookmarkEnd w:id="5717"/>
      <w:bookmarkEnd w:id="5718"/>
      <w:bookmarkEnd w:id="5719"/>
      <w:bookmarkEnd w:id="5720"/>
      <w:bookmarkEnd w:id="5721"/>
      <w:bookmarkEnd w:id="5722"/>
      <w:r w:rsidRPr="00675C31">
        <w:rPr>
          <w:rStyle w:val="TagStyle"/>
          <w:rtl/>
        </w:rPr>
        <w:t xml:space="preserve"> </w:t>
      </w:r>
      <w:r w:rsidRPr="009C70DB">
        <w:rPr>
          <w:rStyle w:val="TagStyle"/>
          <w:rtl/>
        </w:rPr>
        <w:t>&lt;&lt; דובר &gt;&gt;</w:t>
      </w:r>
      <w:r>
        <w:rPr>
          <w:rtl/>
        </w:rPr>
        <w:t xml:space="preserve"> </w:t>
      </w:r>
      <w:bookmarkEnd w:id="5716"/>
    </w:p>
    <w:p w:rsidR="00BE54DA" w:rsidRDefault="00BE54DA" w:rsidP="00D05E6D">
      <w:pPr>
        <w:rPr>
          <w:rtl/>
        </w:rPr>
      </w:pPr>
    </w:p>
    <w:p w:rsidR="00BE54DA" w:rsidRDefault="00BE54DA" w:rsidP="00A119B1">
      <w:pPr>
        <w:rPr>
          <w:rtl/>
          <w:lang w:eastAsia="he-IL"/>
        </w:rPr>
      </w:pPr>
      <w:bookmarkStart w:id="5723" w:name="_ETM_Q11_730148"/>
      <w:bookmarkEnd w:id="5723"/>
      <w:r>
        <w:rPr>
          <w:rFonts w:hint="cs"/>
          <w:rtl/>
        </w:rPr>
        <w:t>תודה, אדוני היושב בראש. אדוני שר הפנים,</w:t>
      </w:r>
      <w:bookmarkStart w:id="5724" w:name="_ETM_Q11_733402"/>
      <w:bookmarkEnd w:id="5724"/>
      <w:r>
        <w:rPr>
          <w:rFonts w:hint="cs"/>
          <w:rtl/>
        </w:rPr>
        <w:t xml:space="preserve"> אתה אדם ישר, ואני ישבתי פה והקשבתי לך. מכיוון שאני </w:t>
      </w:r>
      <w:bookmarkStart w:id="5725" w:name="_ETM_Q11_739133"/>
      <w:bookmarkEnd w:id="5725"/>
      <w:r>
        <w:rPr>
          <w:rFonts w:hint="cs"/>
          <w:rtl/>
        </w:rPr>
        <w:t>גרה בתל אביב 20 שנה, ומכיוון שכן, יש לנו פשיעה</w:t>
      </w:r>
      <w:bookmarkStart w:id="5726" w:name="_ETM_Q11_745557"/>
      <w:bookmarkEnd w:id="5726"/>
      <w:r>
        <w:rPr>
          <w:rFonts w:hint="cs"/>
          <w:rtl/>
        </w:rPr>
        <w:t xml:space="preserve"> חמורה שמגיעה מדרום תל אביב, ממסתננים, אני חיה</w:t>
      </w:r>
      <w:bookmarkStart w:id="5727" w:name="_ETM_Q11_748890"/>
      <w:bookmarkEnd w:id="5727"/>
      <w:r>
        <w:rPr>
          <w:rFonts w:hint="cs"/>
          <w:rtl/>
        </w:rPr>
        <w:t xml:space="preserve"> את זה. אני לא יוצאת נגדם כי הם מסתננים</w:t>
      </w:r>
      <w:bookmarkStart w:id="5728" w:name="_ETM_Q11_754653"/>
      <w:bookmarkEnd w:id="5728"/>
      <w:r>
        <w:rPr>
          <w:rFonts w:hint="cs"/>
          <w:rtl/>
        </w:rPr>
        <w:t>, אני יוצאת נגדם כי בתוכם יש עבריינים וזנות וסמים.</w:t>
      </w:r>
      <w:bookmarkStart w:id="5729" w:name="_ETM_Q11_759184"/>
      <w:bookmarkEnd w:id="5729"/>
      <w:r>
        <w:rPr>
          <w:rFonts w:hint="cs"/>
          <w:rtl/>
        </w:rPr>
        <w:t xml:space="preserve"> קילומטר מרוטשילד יש מדינה אחרת. הלוואי שמשרד הפנים, משטרת ישראל,</w:t>
      </w:r>
      <w:bookmarkStart w:id="5730" w:name="_ETM_Q11_766073"/>
      <w:bookmarkEnd w:id="5730"/>
      <w:r>
        <w:rPr>
          <w:rFonts w:hint="cs"/>
          <w:rtl/>
        </w:rPr>
        <w:t xml:space="preserve"> משרד האוצר ומשרד המשפטים היו עושים פעם אחת </w:t>
      </w:r>
      <w:bookmarkStart w:id="5731" w:name="_ETM_Q11_770556"/>
      <w:bookmarkEnd w:id="5731"/>
      <w:r>
        <w:rPr>
          <w:rFonts w:hint="cs"/>
          <w:rtl/>
        </w:rPr>
        <w:t xml:space="preserve">שולחן עגול אחד, יושבים ביחד ועוזרים לנו, לתושבי תל </w:t>
      </w:r>
      <w:bookmarkStart w:id="5732" w:name="_ETM_Q11_775079"/>
      <w:bookmarkEnd w:id="5732"/>
      <w:r>
        <w:rPr>
          <w:rFonts w:hint="cs"/>
          <w:rtl/>
        </w:rPr>
        <w:t xml:space="preserve">אביב אבל לכל המדינה, להילחם ולהרחיק את אותם עבריינים. </w:t>
      </w:r>
      <w:bookmarkStart w:id="5733" w:name="TOR_Q12"/>
      <w:bookmarkEnd w:id="5733"/>
      <w:r>
        <w:rPr>
          <w:rFonts w:hint="cs"/>
          <w:rtl/>
          <w:lang w:eastAsia="he-IL"/>
        </w:rPr>
        <w:t xml:space="preserve">וכשיוליה מלינובסקי הגיעה לפה עם החוק של תומכי משטר, אנחנו תמכנו </w:t>
      </w:r>
      <w:r w:rsidR="00A119B1">
        <w:rPr>
          <w:rFonts w:hint="eastAsia"/>
          <w:rtl/>
          <w:lang w:eastAsia="he-IL"/>
        </w:rPr>
        <w:t xml:space="preserve">– </w:t>
      </w:r>
      <w:r>
        <w:rPr>
          <w:rFonts w:hint="cs"/>
          <w:rtl/>
          <w:lang w:eastAsia="he-IL"/>
        </w:rPr>
        <w:t xml:space="preserve">תמכנו כי תומך משטר שנוהג </w:t>
      </w:r>
      <w:bookmarkStart w:id="5734" w:name="_ETM_Q12_185000"/>
      <w:bookmarkEnd w:id="5734"/>
      <w:r>
        <w:rPr>
          <w:rFonts w:hint="cs"/>
          <w:rtl/>
          <w:lang w:eastAsia="he-IL"/>
        </w:rPr>
        <w:t>באלימות</w:t>
      </w:r>
      <w:r w:rsidR="00A119B1">
        <w:rPr>
          <w:rFonts w:hint="cs"/>
          <w:rtl/>
          <w:lang w:eastAsia="he-IL"/>
        </w:rPr>
        <w:t>,</w:t>
      </w:r>
      <w:r>
        <w:rPr>
          <w:rFonts w:hint="cs"/>
          <w:rtl/>
          <w:lang w:eastAsia="he-IL"/>
        </w:rPr>
        <w:t xml:space="preserve"> פוגע קודם כול באותם פליטים שבאמת נפלטו, אבל </w:t>
      </w:r>
      <w:bookmarkStart w:id="5735" w:name="_ETM_Q12_192000"/>
      <w:bookmarkEnd w:id="5735"/>
      <w:r>
        <w:rPr>
          <w:rFonts w:hint="cs"/>
          <w:rtl/>
          <w:lang w:eastAsia="he-IL"/>
        </w:rPr>
        <w:t xml:space="preserve">גם לנו הוא הורס את החיים. </w:t>
      </w:r>
    </w:p>
    <w:p w:rsidR="00BE54DA" w:rsidRDefault="00BE54DA" w:rsidP="005E19FE">
      <w:pPr>
        <w:rPr>
          <w:rtl/>
          <w:lang w:eastAsia="he-IL"/>
        </w:rPr>
      </w:pPr>
    </w:p>
    <w:p w:rsidR="00BE54DA" w:rsidRDefault="00BE54DA" w:rsidP="00A119B1">
      <w:pPr>
        <w:rPr>
          <w:rtl/>
          <w:lang w:eastAsia="he-IL"/>
        </w:rPr>
      </w:pPr>
      <w:bookmarkStart w:id="5736" w:name="_ETM_Q12_196000"/>
      <w:bookmarkEnd w:id="5736"/>
      <w:r>
        <w:rPr>
          <w:rFonts w:hint="cs"/>
          <w:rtl/>
          <w:lang w:eastAsia="he-IL"/>
        </w:rPr>
        <w:t xml:space="preserve">והינה, אני אומרת לך, </w:t>
      </w:r>
      <w:bookmarkStart w:id="5737" w:name="_ETM_Q12_197000"/>
      <w:bookmarkEnd w:id="5737"/>
      <w:r>
        <w:rPr>
          <w:rFonts w:hint="cs"/>
          <w:rtl/>
          <w:lang w:eastAsia="he-IL"/>
        </w:rPr>
        <w:t xml:space="preserve">החוק הזה לא יפתור שום בעיה. החוק הזה יציג </w:t>
      </w:r>
      <w:bookmarkStart w:id="5738" w:name="_ETM_Q12_201000"/>
      <w:bookmarkEnd w:id="5738"/>
      <w:r>
        <w:rPr>
          <w:rFonts w:hint="cs"/>
          <w:rtl/>
          <w:lang w:eastAsia="he-IL"/>
        </w:rPr>
        <w:t>את מדינת ישראל כדיקטטורה, אמיתי</w:t>
      </w:r>
      <w:r w:rsidR="00A119B1">
        <w:rPr>
          <w:rFonts w:hint="cs"/>
          <w:rtl/>
          <w:lang w:eastAsia="he-IL"/>
        </w:rPr>
        <w:t>.</w:t>
      </w:r>
      <w:r>
        <w:rPr>
          <w:rFonts w:hint="cs"/>
          <w:rtl/>
          <w:lang w:eastAsia="he-IL"/>
        </w:rPr>
        <w:t xml:space="preserve"> אדם שהגיע לפה והוא חסר</w:t>
      </w:r>
      <w:bookmarkStart w:id="5739" w:name="_ETM_Q12_208000"/>
      <w:bookmarkEnd w:id="5739"/>
      <w:r>
        <w:rPr>
          <w:rFonts w:hint="cs"/>
          <w:rtl/>
          <w:lang w:eastAsia="he-IL"/>
        </w:rPr>
        <w:t xml:space="preserve"> מעמד לא יוכל לעתור לבית משפט. ועוד פעם, בכוונה הסברתי </w:t>
      </w:r>
      <w:bookmarkStart w:id="5740" w:name="_ETM_Q12_213000"/>
      <w:bookmarkEnd w:id="5740"/>
      <w:r>
        <w:rPr>
          <w:rFonts w:hint="cs"/>
          <w:rtl/>
          <w:lang w:eastAsia="he-IL"/>
        </w:rPr>
        <w:t>לכולם, והסברתי שיהיה ברור</w:t>
      </w:r>
      <w:r w:rsidR="00A119B1">
        <w:rPr>
          <w:rFonts w:hint="cs"/>
          <w:rtl/>
          <w:lang w:eastAsia="he-IL"/>
        </w:rPr>
        <w:t>:</w:t>
      </w:r>
      <w:r>
        <w:rPr>
          <w:rFonts w:hint="cs"/>
          <w:rtl/>
          <w:lang w:eastAsia="he-IL"/>
        </w:rPr>
        <w:t xml:space="preserve"> אין לי עליהם כלום. </w:t>
      </w:r>
    </w:p>
    <w:p w:rsidR="00BE54DA" w:rsidRDefault="00BE54DA" w:rsidP="005E19FE">
      <w:pPr>
        <w:rPr>
          <w:rtl/>
          <w:lang w:eastAsia="he-IL"/>
        </w:rPr>
      </w:pPr>
    </w:p>
    <w:p w:rsidR="00BE54DA" w:rsidRDefault="00BE54DA" w:rsidP="00A119B1">
      <w:pPr>
        <w:rPr>
          <w:rtl/>
          <w:lang w:eastAsia="he-IL"/>
        </w:rPr>
      </w:pPr>
      <w:bookmarkStart w:id="5741" w:name="_ETM_Q12_220000"/>
      <w:bookmarkEnd w:id="5741"/>
      <w:r>
        <w:rPr>
          <w:rFonts w:hint="cs"/>
          <w:rtl/>
          <w:lang w:eastAsia="he-IL"/>
        </w:rPr>
        <w:t xml:space="preserve">אתה יודע, </w:t>
      </w:r>
      <w:bookmarkStart w:id="5742" w:name="_ETM_Q12_219000"/>
      <w:bookmarkEnd w:id="5742"/>
      <w:r>
        <w:rPr>
          <w:rFonts w:hint="cs"/>
          <w:rtl/>
          <w:lang w:eastAsia="he-IL"/>
        </w:rPr>
        <w:t xml:space="preserve">אפילו הדבר הכי פרטי שלי, שכל הזמן צוחקים עליי – אני </w:t>
      </w:r>
      <w:bookmarkStart w:id="5743" w:name="_ETM_Q12_223000"/>
      <w:bookmarkEnd w:id="5743"/>
      <w:r>
        <w:rPr>
          <w:rFonts w:hint="cs"/>
          <w:rtl/>
          <w:lang w:eastAsia="he-IL"/>
        </w:rPr>
        <w:t xml:space="preserve">רוכבת על אופניים, מה לעשות, וכל חודשיים גונבים לי, וזה </w:t>
      </w:r>
      <w:bookmarkStart w:id="5744" w:name="_ETM_Q12_227000"/>
      <w:bookmarkEnd w:id="5744"/>
      <w:r>
        <w:rPr>
          <w:rFonts w:hint="cs"/>
          <w:rtl/>
          <w:lang w:eastAsia="he-IL"/>
        </w:rPr>
        <w:t xml:space="preserve">תמיד מגיע לדרום תל אביב. אני בעד, אבל לא יכול </w:t>
      </w:r>
      <w:bookmarkStart w:id="5745" w:name="_ETM_Q12_234000"/>
      <w:bookmarkEnd w:id="5745"/>
      <w:r>
        <w:rPr>
          <w:rFonts w:hint="cs"/>
          <w:rtl/>
          <w:lang w:eastAsia="he-IL"/>
        </w:rPr>
        <w:t xml:space="preserve">להיות שאתה – ואגב, לא סתם באתי לפה ושאלתי אותך </w:t>
      </w:r>
      <w:r w:rsidR="00A119B1">
        <w:rPr>
          <w:rFonts w:hint="eastAsia"/>
          <w:rtl/>
          <w:lang w:eastAsia="he-IL"/>
        </w:rPr>
        <w:t xml:space="preserve">– </w:t>
      </w:r>
      <w:r>
        <w:rPr>
          <w:rFonts w:hint="cs"/>
          <w:rtl/>
          <w:lang w:eastAsia="he-IL"/>
        </w:rPr>
        <w:t xml:space="preserve">עזוב </w:t>
      </w:r>
      <w:bookmarkStart w:id="5746" w:name="_ETM_Q12_237000"/>
      <w:bookmarkEnd w:id="5746"/>
      <w:r>
        <w:rPr>
          <w:rFonts w:hint="cs"/>
          <w:rtl/>
          <w:lang w:eastAsia="he-IL"/>
        </w:rPr>
        <w:t xml:space="preserve">אותי מחוק-יסוד, עזוב אותי שמחה רוטמן: האם במהות </w:t>
      </w:r>
      <w:bookmarkStart w:id="5747" w:name="_ETM_Q12_241000"/>
      <w:bookmarkEnd w:id="5747"/>
      <w:r>
        <w:rPr>
          <w:rFonts w:hint="cs"/>
          <w:rtl/>
          <w:lang w:eastAsia="he-IL"/>
        </w:rPr>
        <w:t>אתה תומך בחוק? ואתה אדם ישר</w:t>
      </w:r>
      <w:r w:rsidR="00A119B1">
        <w:rPr>
          <w:rFonts w:hint="cs"/>
          <w:rtl/>
          <w:lang w:eastAsia="he-IL"/>
        </w:rPr>
        <w:t>.</w:t>
      </w:r>
      <w:r>
        <w:rPr>
          <w:rFonts w:hint="cs"/>
          <w:rtl/>
          <w:lang w:eastAsia="he-IL"/>
        </w:rPr>
        <w:t xml:space="preserve"> לא היית מסוגל לה</w:t>
      </w:r>
      <w:bookmarkStart w:id="5748" w:name="_ETM_Q12_246000"/>
      <w:bookmarkEnd w:id="5748"/>
      <w:r>
        <w:rPr>
          <w:rFonts w:hint="cs"/>
          <w:rtl/>
          <w:lang w:eastAsia="he-IL"/>
        </w:rPr>
        <w:t xml:space="preserve">סתכל עליי ולהגיד לי שאתה תומך. אתה יודע למה? כי </w:t>
      </w:r>
      <w:bookmarkStart w:id="5749" w:name="_ETM_Q12_247000"/>
      <w:bookmarkEnd w:id="5749"/>
      <w:r>
        <w:rPr>
          <w:rFonts w:hint="cs"/>
          <w:rtl/>
          <w:lang w:eastAsia="he-IL"/>
        </w:rPr>
        <w:t>מסתנן אחד זה לא יזרוק מפה</w:t>
      </w:r>
      <w:r w:rsidR="00A119B1">
        <w:rPr>
          <w:rFonts w:hint="cs"/>
          <w:rtl/>
          <w:lang w:eastAsia="he-IL"/>
        </w:rPr>
        <w:t>.</w:t>
      </w:r>
      <w:r>
        <w:rPr>
          <w:rFonts w:hint="cs"/>
          <w:rtl/>
          <w:lang w:eastAsia="he-IL"/>
        </w:rPr>
        <w:t xml:space="preserve"> אחד. מה זה כן יעשה? יציג אותנו כמדינה שלא מאפשרת זכות עמידה לפליטים בבג"ץ.</w:t>
      </w:r>
      <w:bookmarkStart w:id="5750" w:name="_ETM_Q12_259000"/>
      <w:bookmarkEnd w:id="5750"/>
      <w:r>
        <w:rPr>
          <w:rFonts w:hint="cs"/>
          <w:rtl/>
          <w:lang w:eastAsia="he-IL"/>
        </w:rPr>
        <w:t xml:space="preserve"> תגידו לי</w:t>
      </w:r>
      <w:r w:rsidR="00A119B1">
        <w:rPr>
          <w:rFonts w:hint="cs"/>
          <w:rtl/>
          <w:lang w:eastAsia="he-IL"/>
        </w:rPr>
        <w:t>,</w:t>
      </w:r>
      <w:r>
        <w:rPr>
          <w:rFonts w:hint="cs"/>
          <w:rtl/>
          <w:lang w:eastAsia="he-IL"/>
        </w:rPr>
        <w:t xml:space="preserve"> ירדנו מהפסים? מה זה?</w:t>
      </w:r>
    </w:p>
    <w:p w:rsidR="00BE54DA" w:rsidRDefault="00BE54DA" w:rsidP="005E19FE">
      <w:pPr>
        <w:rPr>
          <w:rtl/>
          <w:lang w:eastAsia="he-IL"/>
        </w:rPr>
      </w:pPr>
    </w:p>
    <w:p w:rsidR="00BE54DA" w:rsidRDefault="00BE54DA" w:rsidP="00A119B1">
      <w:pPr>
        <w:rPr>
          <w:rtl/>
          <w:lang w:eastAsia="he-IL"/>
        </w:rPr>
      </w:pPr>
      <w:r>
        <w:rPr>
          <w:rFonts w:hint="cs"/>
          <w:rtl/>
          <w:lang w:eastAsia="he-IL"/>
        </w:rPr>
        <w:t xml:space="preserve">תעשה טובה, יש להם רוב </w:t>
      </w:r>
      <w:bookmarkStart w:id="5751" w:name="_ETM_Q12_265000"/>
      <w:bookmarkEnd w:id="5751"/>
      <w:r>
        <w:rPr>
          <w:rFonts w:hint="cs"/>
          <w:rtl/>
          <w:lang w:eastAsia="he-IL"/>
        </w:rPr>
        <w:t xml:space="preserve">מוצק, פשוט אל תצביע </w:t>
      </w:r>
      <w:proofErr w:type="spellStart"/>
      <w:r>
        <w:rPr>
          <w:rFonts w:hint="cs"/>
          <w:rtl/>
          <w:lang w:eastAsia="he-IL"/>
        </w:rPr>
        <w:t>לפארסה</w:t>
      </w:r>
      <w:proofErr w:type="spellEnd"/>
      <w:r>
        <w:rPr>
          <w:rFonts w:hint="cs"/>
          <w:rtl/>
          <w:lang w:eastAsia="he-IL"/>
        </w:rPr>
        <w:t xml:space="preserve"> הזאת. איך תצביע? כי מה שאתה עושה היום – ואני מתנצלת, אתה יודע שאני אומרת </w:t>
      </w:r>
      <w:bookmarkStart w:id="5752" w:name="_ETM_Q12_274000"/>
      <w:bookmarkEnd w:id="5752"/>
      <w:r>
        <w:rPr>
          <w:rFonts w:hint="cs"/>
          <w:rtl/>
          <w:lang w:eastAsia="he-IL"/>
        </w:rPr>
        <w:t xml:space="preserve">לך את זה בחברות – זה החוק הזה, וכל חבר כנסת </w:t>
      </w:r>
      <w:bookmarkStart w:id="5753" w:name="_ETM_Q12_279000"/>
      <w:bookmarkEnd w:id="5753"/>
      <w:r>
        <w:rPr>
          <w:rFonts w:hint="cs"/>
          <w:rtl/>
          <w:lang w:eastAsia="he-IL"/>
        </w:rPr>
        <w:t>מהאופוזיציה שלא מגיע לפה להתנגד – הינה, אני אומרת לך</w:t>
      </w:r>
      <w:r w:rsidR="00A119B1">
        <w:rPr>
          <w:rFonts w:hint="cs"/>
          <w:rtl/>
          <w:lang w:eastAsia="he-IL"/>
        </w:rPr>
        <w:t>,</w:t>
      </w:r>
      <w:r>
        <w:rPr>
          <w:rFonts w:hint="cs"/>
          <w:rtl/>
          <w:lang w:eastAsia="he-IL"/>
        </w:rPr>
        <w:t xml:space="preserve"> זו </w:t>
      </w:r>
      <w:bookmarkStart w:id="5754" w:name="_ETM_Q12_283000"/>
      <w:bookmarkEnd w:id="5754"/>
      <w:r>
        <w:rPr>
          <w:rFonts w:hint="cs"/>
          <w:rtl/>
          <w:lang w:eastAsia="he-IL"/>
        </w:rPr>
        <w:t xml:space="preserve">בושה לנו, ואתה יודע למה? כי אם אנחנו מדינה דמוקרטית, </w:t>
      </w:r>
      <w:bookmarkStart w:id="5755" w:name="_ETM_Q12_286000"/>
      <w:bookmarkEnd w:id="5755"/>
      <w:r>
        <w:rPr>
          <w:rFonts w:hint="cs"/>
          <w:rtl/>
          <w:lang w:eastAsia="he-IL"/>
        </w:rPr>
        <w:t>אוהבת אדם, שומרת על זכויות אדם, אנחנו לא יכולים לשלול</w:t>
      </w:r>
      <w:bookmarkStart w:id="5756" w:name="_ETM_Q12_290000"/>
      <w:bookmarkEnd w:id="5756"/>
      <w:r>
        <w:rPr>
          <w:rFonts w:hint="cs"/>
          <w:rtl/>
          <w:lang w:eastAsia="he-IL"/>
        </w:rPr>
        <w:t xml:space="preserve"> מאדם זכות עמידה רק בגלל שהוא פליט. אם הוא מסתנן</w:t>
      </w:r>
      <w:bookmarkStart w:id="5757" w:name="_ETM_Q12_297000"/>
      <w:bookmarkEnd w:id="5757"/>
      <w:r w:rsidR="00A119B1">
        <w:rPr>
          <w:rFonts w:hint="cs"/>
          <w:rtl/>
          <w:lang w:eastAsia="he-IL"/>
        </w:rPr>
        <w:t>,</w:t>
      </w:r>
      <w:r>
        <w:rPr>
          <w:rFonts w:hint="cs"/>
          <w:rtl/>
          <w:lang w:eastAsia="he-IL"/>
        </w:rPr>
        <w:t xml:space="preserve"> ואם הוא תומך משטר – שילך מפה. נכון, יוליה?</w:t>
      </w:r>
    </w:p>
    <w:p w:rsidR="00BE54DA" w:rsidRDefault="00BE54DA" w:rsidP="005E19FE">
      <w:pPr>
        <w:rPr>
          <w:rtl/>
          <w:lang w:eastAsia="he-IL"/>
        </w:rPr>
      </w:pPr>
      <w:bookmarkStart w:id="5758" w:name="_ETM_Q12_300000"/>
      <w:bookmarkEnd w:id="5758"/>
    </w:p>
    <w:p w:rsidR="00BE54DA" w:rsidRDefault="00BE54DA" w:rsidP="005E19FE">
      <w:pPr>
        <w:pStyle w:val="af6"/>
        <w:keepNext/>
        <w:rPr>
          <w:rtl/>
        </w:rPr>
      </w:pPr>
      <w:bookmarkStart w:id="5759" w:name="ET_yor_6595_9"/>
      <w:r w:rsidRPr="005526FB">
        <w:rPr>
          <w:rStyle w:val="TagStyle"/>
          <w:rtl/>
        </w:rPr>
        <w:t xml:space="preserve"> &lt;&lt; יור &gt;&gt; </w:t>
      </w:r>
      <w:r>
        <w:rPr>
          <w:rtl/>
        </w:rPr>
        <w:t>היו"ר ארז מלול:</w:t>
      </w:r>
      <w:r w:rsidRPr="005526FB">
        <w:rPr>
          <w:rStyle w:val="TagStyle"/>
          <w:rtl/>
        </w:rPr>
        <w:t xml:space="preserve"> &lt;&lt; יור &gt;&gt;</w:t>
      </w:r>
      <w:r>
        <w:rPr>
          <w:rtl/>
        </w:rPr>
        <w:t xml:space="preserve"> </w:t>
      </w:r>
      <w:bookmarkEnd w:id="5759"/>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השאלה </w:t>
      </w:r>
      <w:r w:rsidR="00A119B1">
        <w:rPr>
          <w:rFonts w:hint="cs"/>
          <w:rtl/>
          <w:lang w:eastAsia="he-IL"/>
        </w:rPr>
        <w:t xml:space="preserve">היא </w:t>
      </w:r>
      <w:r>
        <w:rPr>
          <w:rFonts w:hint="cs"/>
          <w:rtl/>
          <w:lang w:eastAsia="he-IL"/>
        </w:rPr>
        <w:t>אם הוא רוצה.</w:t>
      </w:r>
    </w:p>
    <w:p w:rsidR="00BE54DA" w:rsidRDefault="00BE54DA" w:rsidP="005E19FE">
      <w:pPr>
        <w:rPr>
          <w:rtl/>
          <w:lang w:eastAsia="he-IL"/>
        </w:rPr>
      </w:pPr>
      <w:bookmarkStart w:id="5760" w:name="_ETM_Q12_299000"/>
      <w:bookmarkEnd w:id="5760"/>
    </w:p>
    <w:p w:rsidR="00BE54DA" w:rsidRDefault="00BE54DA" w:rsidP="005E19FE">
      <w:pPr>
        <w:pStyle w:val="af5"/>
        <w:keepNext/>
        <w:rPr>
          <w:rtl/>
        </w:rPr>
      </w:pPr>
      <w:bookmarkStart w:id="5761" w:name="ET_interruption_5300_5"/>
      <w:r w:rsidRPr="00C762ED">
        <w:rPr>
          <w:rStyle w:val="TagStyle"/>
          <w:rtl/>
        </w:rPr>
        <w:t xml:space="preserve"> &lt;&lt; קריאה &gt;&gt; </w:t>
      </w:r>
      <w:r>
        <w:rPr>
          <w:rtl/>
        </w:rPr>
        <w:t>מירב בן ארי (יש עתיד):</w:t>
      </w:r>
      <w:r w:rsidRPr="00C762ED">
        <w:rPr>
          <w:rStyle w:val="TagStyle"/>
          <w:rtl/>
        </w:rPr>
        <w:t xml:space="preserve"> &lt;&lt; קריאה &gt;&gt;</w:t>
      </w:r>
      <w:r>
        <w:rPr>
          <w:rtl/>
        </w:rPr>
        <w:t xml:space="preserve"> </w:t>
      </w:r>
      <w:bookmarkEnd w:id="5761"/>
    </w:p>
    <w:p w:rsidR="00BE54DA" w:rsidRDefault="00BE54DA" w:rsidP="00D05E6D">
      <w:pPr>
        <w:rPr>
          <w:rtl/>
          <w:lang w:eastAsia="he-IL"/>
        </w:rPr>
      </w:pPr>
    </w:p>
    <w:p w:rsidR="00BE54DA" w:rsidRDefault="00BE54DA" w:rsidP="005E19FE">
      <w:pPr>
        <w:rPr>
          <w:rtl/>
          <w:lang w:eastAsia="he-IL"/>
        </w:rPr>
      </w:pPr>
      <w:bookmarkStart w:id="5762" w:name="_ETM_Q12_301000"/>
      <w:bookmarkEnd w:id="5762"/>
      <w:r>
        <w:rPr>
          <w:rFonts w:hint="cs"/>
          <w:rtl/>
          <w:lang w:eastAsia="he-IL"/>
        </w:rPr>
        <w:t xml:space="preserve">אבל לפחות תן לו את היום שלו בבית המשפט. לאן </w:t>
      </w:r>
      <w:bookmarkStart w:id="5763" w:name="_ETM_Q12_305000"/>
      <w:bookmarkEnd w:id="5763"/>
      <w:r>
        <w:rPr>
          <w:rFonts w:hint="cs"/>
          <w:rtl/>
          <w:lang w:eastAsia="he-IL"/>
        </w:rPr>
        <w:t>הגעתם? היום של אדם בבית משפט. מה יש לכם? ירדתם מהפסים?</w:t>
      </w:r>
    </w:p>
    <w:p w:rsidR="00BE54DA" w:rsidRDefault="00BE54DA" w:rsidP="005E19FE">
      <w:pPr>
        <w:rPr>
          <w:rtl/>
          <w:lang w:eastAsia="he-IL"/>
        </w:rPr>
      </w:pPr>
    </w:p>
    <w:p w:rsidR="00BE54DA" w:rsidRDefault="00BE54DA" w:rsidP="005E19FE">
      <w:pPr>
        <w:pStyle w:val="af6"/>
        <w:keepNext/>
        <w:rPr>
          <w:rtl/>
        </w:rPr>
      </w:pPr>
      <w:r w:rsidRPr="005526FB">
        <w:rPr>
          <w:rStyle w:val="TagStyle"/>
          <w:rtl/>
        </w:rPr>
        <w:t xml:space="preserve"> &lt;&lt; יור &gt;&gt; </w:t>
      </w:r>
      <w:r>
        <w:rPr>
          <w:rtl/>
        </w:rPr>
        <w:t>היו"ר ארז מלול:</w:t>
      </w:r>
      <w:r w:rsidRPr="005526FB">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תודה רבה.</w:t>
      </w:r>
    </w:p>
    <w:p w:rsidR="00BE54DA" w:rsidRDefault="00BE54DA" w:rsidP="005E19FE">
      <w:pPr>
        <w:rPr>
          <w:rtl/>
          <w:lang w:eastAsia="he-IL"/>
        </w:rPr>
      </w:pPr>
    </w:p>
    <w:p w:rsidR="00BE54DA" w:rsidRDefault="00BE54DA" w:rsidP="005E19FE">
      <w:pPr>
        <w:pStyle w:val="-"/>
        <w:keepNext/>
        <w:rPr>
          <w:rtl/>
        </w:rPr>
      </w:pPr>
      <w:bookmarkStart w:id="5764" w:name="_ETM_Q12_312000"/>
      <w:bookmarkStart w:id="5765" w:name="ET_speakercontinue_5300_11"/>
      <w:bookmarkEnd w:id="5764"/>
      <w:r w:rsidRPr="005526FB">
        <w:rPr>
          <w:rStyle w:val="TagStyle"/>
          <w:rtl/>
        </w:rPr>
        <w:t xml:space="preserve"> &lt;&lt; דובר_המשך &gt;&gt; </w:t>
      </w:r>
      <w:r>
        <w:rPr>
          <w:rtl/>
        </w:rPr>
        <w:t>מירב בן ארי (יש עתיד):</w:t>
      </w:r>
      <w:r w:rsidRPr="005526FB">
        <w:rPr>
          <w:rStyle w:val="TagStyle"/>
          <w:rtl/>
        </w:rPr>
        <w:t xml:space="preserve"> &lt;&lt; דובר_המשך &gt;&gt;</w:t>
      </w:r>
      <w:r>
        <w:rPr>
          <w:rStyle w:val="TagStyle"/>
          <w:rtl/>
        </w:rPr>
        <w:t xml:space="preserve"> </w:t>
      </w:r>
      <w:bookmarkEnd w:id="5765"/>
    </w:p>
    <w:p w:rsidR="00BE54DA" w:rsidRDefault="00BE54DA" w:rsidP="00D05E6D">
      <w:pPr>
        <w:rPr>
          <w:rtl/>
          <w:lang w:eastAsia="he-IL"/>
        </w:rPr>
      </w:pPr>
    </w:p>
    <w:p w:rsidR="00BE54DA" w:rsidRDefault="00BE54DA" w:rsidP="005E19FE">
      <w:pPr>
        <w:rPr>
          <w:rtl/>
          <w:lang w:eastAsia="he-IL"/>
        </w:rPr>
      </w:pPr>
      <w:bookmarkStart w:id="5766" w:name="_ETM_Q12_313000"/>
      <w:bookmarkEnd w:id="5766"/>
      <w:r>
        <w:rPr>
          <w:rFonts w:hint="cs"/>
          <w:rtl/>
          <w:lang w:eastAsia="he-IL"/>
        </w:rPr>
        <w:t>ירדתם מהפסים? בוא תענה.</w:t>
      </w:r>
    </w:p>
    <w:p w:rsidR="00BE54DA" w:rsidRDefault="00BE54DA" w:rsidP="005E19FE">
      <w:pPr>
        <w:rPr>
          <w:rtl/>
          <w:lang w:eastAsia="he-IL"/>
        </w:rPr>
      </w:pPr>
    </w:p>
    <w:p w:rsidR="00BE54DA" w:rsidRDefault="00BE54DA" w:rsidP="005E19FE">
      <w:pPr>
        <w:pStyle w:val="af6"/>
        <w:keepNext/>
        <w:rPr>
          <w:rtl/>
        </w:rPr>
      </w:pPr>
      <w:r w:rsidRPr="005526FB">
        <w:rPr>
          <w:rStyle w:val="TagStyle"/>
          <w:rtl/>
        </w:rPr>
        <w:t xml:space="preserve"> &lt;&lt; יור &gt;&gt; </w:t>
      </w:r>
      <w:r>
        <w:rPr>
          <w:rtl/>
        </w:rPr>
        <w:t>היו"ר ארז מלול:</w:t>
      </w:r>
      <w:r w:rsidRPr="005526FB">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5767" w:name="_ETM_Q12_314000"/>
      <w:bookmarkEnd w:id="5767"/>
      <w:r>
        <w:rPr>
          <w:rFonts w:hint="cs"/>
          <w:rtl/>
          <w:lang w:eastAsia="he-IL"/>
        </w:rPr>
        <w:t>לרדת מהדוכן, בבקשה.</w:t>
      </w:r>
    </w:p>
    <w:p w:rsidR="00BE54DA" w:rsidRDefault="00BE54DA" w:rsidP="005E19FE">
      <w:pPr>
        <w:rPr>
          <w:rtl/>
          <w:lang w:eastAsia="he-IL"/>
        </w:rPr>
      </w:pPr>
    </w:p>
    <w:p w:rsidR="00BE54DA" w:rsidRDefault="00BE54DA" w:rsidP="005E19FE">
      <w:pPr>
        <w:pStyle w:val="-"/>
        <w:keepNext/>
        <w:rPr>
          <w:rtl/>
        </w:rPr>
      </w:pPr>
      <w:bookmarkStart w:id="5768" w:name="ET_speakercontinue_5300_13"/>
      <w:r w:rsidRPr="005526FB">
        <w:rPr>
          <w:rStyle w:val="TagStyle"/>
          <w:rtl/>
        </w:rPr>
        <w:t xml:space="preserve"> &lt;&lt; דובר_המשך &gt;&gt; </w:t>
      </w:r>
      <w:r>
        <w:rPr>
          <w:rtl/>
        </w:rPr>
        <w:t>מירב בן ארי (יש עתיד):</w:t>
      </w:r>
      <w:r w:rsidRPr="005526FB">
        <w:rPr>
          <w:rStyle w:val="TagStyle"/>
          <w:rtl/>
        </w:rPr>
        <w:t xml:space="preserve"> &lt;&lt; דובר_המשך &gt;&gt;</w:t>
      </w:r>
      <w:r>
        <w:rPr>
          <w:rtl/>
        </w:rPr>
        <w:t xml:space="preserve"> </w:t>
      </w:r>
      <w:bookmarkEnd w:id="5768"/>
    </w:p>
    <w:p w:rsidR="00BE54DA" w:rsidRDefault="00BE54DA" w:rsidP="00D05E6D">
      <w:pPr>
        <w:rPr>
          <w:rtl/>
          <w:lang w:eastAsia="he-IL"/>
        </w:rPr>
      </w:pPr>
    </w:p>
    <w:p w:rsidR="00BE54DA" w:rsidRDefault="00BE54DA" w:rsidP="00E504E0">
      <w:pPr>
        <w:rPr>
          <w:rtl/>
          <w:lang w:eastAsia="he-IL"/>
        </w:rPr>
      </w:pPr>
      <w:bookmarkStart w:id="5769" w:name="_ETM_Q12_320000"/>
      <w:bookmarkEnd w:id="5769"/>
      <w:r>
        <w:rPr>
          <w:rFonts w:hint="cs"/>
          <w:rtl/>
          <w:lang w:eastAsia="he-IL"/>
        </w:rPr>
        <w:t>כבר הייתי למטה, הכול בסדר, עוד דקה. הכול בסדר, כבר הייתי בחוץ, והסתכלתי על שמחה.</w:t>
      </w:r>
    </w:p>
    <w:p w:rsidR="00BE54DA" w:rsidRDefault="00BE54DA" w:rsidP="005E19FE">
      <w:pPr>
        <w:rPr>
          <w:rtl/>
          <w:lang w:eastAsia="he-IL"/>
        </w:rPr>
      </w:pPr>
    </w:p>
    <w:p w:rsidR="00BE54DA" w:rsidRDefault="00BE54DA" w:rsidP="005E19FE">
      <w:pPr>
        <w:pStyle w:val="af6"/>
        <w:keepNext/>
        <w:rPr>
          <w:rtl/>
        </w:rPr>
      </w:pPr>
      <w:r w:rsidRPr="005526FB">
        <w:rPr>
          <w:rStyle w:val="TagStyle"/>
          <w:rtl/>
        </w:rPr>
        <w:t xml:space="preserve"> &lt;&lt; יור &gt;&gt; </w:t>
      </w:r>
      <w:r>
        <w:rPr>
          <w:rtl/>
        </w:rPr>
        <w:t>היו"ר ארז מלול:</w:t>
      </w:r>
      <w:r w:rsidRPr="005526FB">
        <w:rPr>
          <w:rStyle w:val="TagStyle"/>
          <w:rtl/>
        </w:rPr>
        <w:t xml:space="preserve"> &lt;&lt; יור &gt;&gt;</w:t>
      </w:r>
      <w:r>
        <w:rPr>
          <w:rtl/>
        </w:rPr>
        <w:t xml:space="preserve"> </w:t>
      </w:r>
    </w:p>
    <w:p w:rsidR="00BE54DA" w:rsidRDefault="00BE54DA" w:rsidP="00D05E6D">
      <w:pPr>
        <w:rPr>
          <w:rtl/>
          <w:lang w:eastAsia="he-IL"/>
        </w:rPr>
      </w:pPr>
    </w:p>
    <w:p w:rsidR="00BE54DA" w:rsidRDefault="00BE54DA" w:rsidP="00E504E0">
      <w:pPr>
        <w:rPr>
          <w:rtl/>
          <w:lang w:eastAsia="he-IL"/>
        </w:rPr>
      </w:pPr>
      <w:bookmarkStart w:id="5770" w:name="_ETM_Q12_322000"/>
      <w:bookmarkEnd w:id="5770"/>
      <w:r>
        <w:rPr>
          <w:rFonts w:hint="cs"/>
          <w:rtl/>
          <w:lang w:eastAsia="he-IL"/>
        </w:rPr>
        <w:t xml:space="preserve">אמרת "ירדת מהפסים", אז השלמתי. </w:t>
      </w:r>
      <w:bookmarkStart w:id="5771" w:name="_ETM_Q12_327000"/>
      <w:bookmarkEnd w:id="5771"/>
      <w:r>
        <w:rPr>
          <w:rFonts w:hint="cs"/>
          <w:rtl/>
          <w:lang w:eastAsia="he-IL"/>
        </w:rPr>
        <w:t>זה היה בהומור. די.</w:t>
      </w:r>
    </w:p>
    <w:p w:rsidR="00BE54DA" w:rsidRDefault="00BE54DA" w:rsidP="005E19FE">
      <w:pPr>
        <w:rPr>
          <w:rtl/>
          <w:lang w:eastAsia="he-IL"/>
        </w:rPr>
      </w:pPr>
    </w:p>
    <w:p w:rsidR="00BE54DA" w:rsidRDefault="00BE54DA" w:rsidP="005E19FE">
      <w:pPr>
        <w:pStyle w:val="-"/>
        <w:keepNext/>
        <w:rPr>
          <w:rtl/>
        </w:rPr>
      </w:pPr>
      <w:bookmarkStart w:id="5772" w:name="ET_speakercontinue_5300_17"/>
      <w:r w:rsidRPr="005526FB">
        <w:rPr>
          <w:rStyle w:val="TagStyle"/>
          <w:rtl/>
        </w:rPr>
        <w:t xml:space="preserve"> &lt;&lt; דובר_המשך &gt;&gt; </w:t>
      </w:r>
      <w:r>
        <w:rPr>
          <w:rtl/>
        </w:rPr>
        <w:t>מירב בן ארי (יש עתיד):</w:t>
      </w:r>
      <w:r w:rsidRPr="005526FB">
        <w:rPr>
          <w:rStyle w:val="TagStyle"/>
          <w:rtl/>
        </w:rPr>
        <w:t xml:space="preserve"> &lt;&lt; דובר_המשך &gt;&gt;</w:t>
      </w:r>
      <w:r>
        <w:rPr>
          <w:rtl/>
        </w:rPr>
        <w:t xml:space="preserve"> </w:t>
      </w:r>
      <w:bookmarkEnd w:id="5772"/>
    </w:p>
    <w:p w:rsidR="00BE54DA" w:rsidRDefault="00BE54DA" w:rsidP="00D05E6D">
      <w:pPr>
        <w:rPr>
          <w:rtl/>
          <w:lang w:eastAsia="he-IL"/>
        </w:rPr>
      </w:pPr>
    </w:p>
    <w:p w:rsidR="00BE54DA" w:rsidRDefault="00BE54DA" w:rsidP="005E19FE">
      <w:pPr>
        <w:rPr>
          <w:rtl/>
          <w:lang w:eastAsia="he-IL"/>
        </w:rPr>
      </w:pPr>
      <w:bookmarkStart w:id="5773" w:name="_ETM_Q12_329000"/>
      <w:bookmarkEnd w:id="5773"/>
      <w:r>
        <w:rPr>
          <w:rFonts w:hint="cs"/>
          <w:rtl/>
          <w:lang w:eastAsia="he-IL"/>
        </w:rPr>
        <w:t>הבנתי. מקבלת, מקבלת.</w:t>
      </w:r>
    </w:p>
    <w:p w:rsidR="00BE54DA" w:rsidRDefault="00BE54DA" w:rsidP="005E19FE">
      <w:pPr>
        <w:rPr>
          <w:rtl/>
          <w:lang w:eastAsia="he-IL"/>
        </w:rPr>
      </w:pPr>
    </w:p>
    <w:p w:rsidR="00BE54DA" w:rsidRDefault="00BE54DA" w:rsidP="005E19FE">
      <w:pPr>
        <w:pStyle w:val="af6"/>
        <w:keepNext/>
        <w:rPr>
          <w:rtl/>
        </w:rPr>
      </w:pPr>
      <w:r w:rsidRPr="005526FB">
        <w:rPr>
          <w:rStyle w:val="TagStyle"/>
          <w:rtl/>
        </w:rPr>
        <w:t xml:space="preserve"> &lt;&lt; יור &gt;&gt; </w:t>
      </w:r>
      <w:r>
        <w:rPr>
          <w:rtl/>
        </w:rPr>
        <w:t>היו"ר ארז מלול:</w:t>
      </w:r>
      <w:r w:rsidRPr="005526FB">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בציניות. </w:t>
      </w:r>
      <w:bookmarkStart w:id="5774" w:name="_ETM_Q12_331000"/>
      <w:bookmarkEnd w:id="5774"/>
      <w:r>
        <w:rPr>
          <w:rFonts w:hint="cs"/>
          <w:rtl/>
          <w:lang w:eastAsia="he-IL"/>
        </w:rPr>
        <w:t>אמרת "ירדת מהפסים", אז אמרתי</w:t>
      </w:r>
      <w:bookmarkStart w:id="5775" w:name="_ETM_Q12_332000"/>
      <w:bookmarkEnd w:id="5775"/>
      <w:r>
        <w:rPr>
          <w:rFonts w:hint="cs"/>
          <w:rtl/>
          <w:lang w:eastAsia="he-IL"/>
        </w:rPr>
        <w:t xml:space="preserve"> "אז תרדי מהדוכן".</w:t>
      </w:r>
    </w:p>
    <w:p w:rsidR="00BE54DA" w:rsidRDefault="00BE54DA" w:rsidP="005E19FE">
      <w:pPr>
        <w:rPr>
          <w:rtl/>
          <w:lang w:eastAsia="he-IL"/>
        </w:rPr>
      </w:pPr>
      <w:bookmarkStart w:id="5776" w:name="_ETM_Q12_333000"/>
      <w:bookmarkEnd w:id="5776"/>
    </w:p>
    <w:p w:rsidR="00BE54DA" w:rsidRDefault="00BE54DA" w:rsidP="005E19FE">
      <w:pPr>
        <w:pStyle w:val="-"/>
        <w:keepNext/>
        <w:rPr>
          <w:rtl/>
        </w:rPr>
      </w:pPr>
      <w:bookmarkStart w:id="5777" w:name="ET_speakercontinue_5300_19"/>
      <w:r w:rsidRPr="005526FB">
        <w:rPr>
          <w:rStyle w:val="TagStyle"/>
          <w:rtl/>
        </w:rPr>
        <w:t xml:space="preserve"> &lt;&lt; דובר_המשך &gt;&gt; </w:t>
      </w:r>
      <w:r>
        <w:rPr>
          <w:rtl/>
        </w:rPr>
        <w:t>מירב בן ארי (יש עתיד):</w:t>
      </w:r>
      <w:r w:rsidRPr="005526FB">
        <w:rPr>
          <w:rStyle w:val="TagStyle"/>
          <w:rtl/>
        </w:rPr>
        <w:t xml:space="preserve"> &lt;&lt; דובר_המשך &gt;&gt;</w:t>
      </w:r>
      <w:r>
        <w:rPr>
          <w:rtl/>
        </w:rPr>
        <w:t xml:space="preserve"> </w:t>
      </w:r>
      <w:bookmarkEnd w:id="5777"/>
    </w:p>
    <w:p w:rsidR="00BE54DA" w:rsidRDefault="00BE54DA" w:rsidP="00D05E6D">
      <w:pPr>
        <w:rPr>
          <w:rtl/>
          <w:lang w:eastAsia="he-IL"/>
        </w:rPr>
      </w:pPr>
    </w:p>
    <w:p w:rsidR="00BE54DA" w:rsidRDefault="00BE54DA" w:rsidP="005E19FE">
      <w:pPr>
        <w:rPr>
          <w:rtl/>
          <w:lang w:eastAsia="he-IL"/>
        </w:rPr>
      </w:pPr>
      <w:bookmarkStart w:id="5778" w:name="_ETM_Q12_334000"/>
      <w:bookmarkEnd w:id="5778"/>
      <w:r>
        <w:rPr>
          <w:rFonts w:hint="cs"/>
          <w:rtl/>
          <w:lang w:eastAsia="he-IL"/>
        </w:rPr>
        <w:t>הסברת, ואני מקבלת. גם זה קורה.</w:t>
      </w:r>
    </w:p>
    <w:p w:rsidR="00BE54DA" w:rsidRDefault="00BE54DA" w:rsidP="005E19FE">
      <w:pPr>
        <w:rPr>
          <w:rtl/>
          <w:lang w:eastAsia="he-IL"/>
        </w:rPr>
      </w:pPr>
    </w:p>
    <w:p w:rsidR="00BE54DA" w:rsidRDefault="00BE54DA" w:rsidP="005E19FE">
      <w:pPr>
        <w:pStyle w:val="af6"/>
        <w:keepNext/>
        <w:rPr>
          <w:rtl/>
        </w:rPr>
      </w:pPr>
      <w:r w:rsidRPr="005526FB">
        <w:rPr>
          <w:rStyle w:val="TagStyle"/>
          <w:rtl/>
        </w:rPr>
        <w:t xml:space="preserve"> &lt;&lt; יור &gt;&gt; </w:t>
      </w:r>
      <w:r>
        <w:rPr>
          <w:rtl/>
        </w:rPr>
        <w:t>היו"ר ארז מלול:</w:t>
      </w:r>
      <w:r w:rsidRPr="005526FB">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5779" w:name="_ETM_Q12_336000"/>
      <w:bookmarkEnd w:id="5779"/>
      <w:r>
        <w:rPr>
          <w:rFonts w:hint="cs"/>
          <w:rtl/>
          <w:lang w:eastAsia="he-IL"/>
        </w:rPr>
        <w:t>יופי, אני שמח. חבר הכנסת שמחה רוטמן ישיב על ההתנגדות. שלוש דקות לרשותך.</w:t>
      </w:r>
    </w:p>
    <w:p w:rsidR="00BE54DA" w:rsidRDefault="00BE54DA" w:rsidP="005E19FE">
      <w:pPr>
        <w:rPr>
          <w:rtl/>
          <w:lang w:eastAsia="he-IL"/>
        </w:rPr>
      </w:pPr>
      <w:bookmarkStart w:id="5780" w:name="_ETM_Q12_344000"/>
      <w:bookmarkEnd w:id="5780"/>
    </w:p>
    <w:p w:rsidR="00BE54DA" w:rsidRDefault="00BE54DA" w:rsidP="005E19FE">
      <w:pPr>
        <w:pStyle w:val="a4"/>
        <w:keepNext/>
        <w:rPr>
          <w:rtl/>
        </w:rPr>
      </w:pPr>
      <w:bookmarkStart w:id="5781" w:name="ET_speaker_6157_22"/>
      <w:r w:rsidRPr="00BC47AB">
        <w:rPr>
          <w:rStyle w:val="TagStyle"/>
          <w:rtl/>
        </w:rPr>
        <w:t xml:space="preserve"> &lt;&lt; דובר &gt;&gt; </w:t>
      </w:r>
      <w:bookmarkStart w:id="5782" w:name="_Toc193311177"/>
      <w:bookmarkStart w:id="5783" w:name="_Toc193318967"/>
      <w:bookmarkStart w:id="5784" w:name="_Toc193372700"/>
      <w:bookmarkStart w:id="5785" w:name="_Toc193383153"/>
      <w:bookmarkStart w:id="5786" w:name="_Toc193384167"/>
      <w:bookmarkStart w:id="5787" w:name="_Toc193384428"/>
      <w:r>
        <w:rPr>
          <w:rtl/>
        </w:rPr>
        <w:t>שמחה רוטמן (הציונות הדתית):</w:t>
      </w:r>
      <w:bookmarkEnd w:id="5782"/>
      <w:bookmarkEnd w:id="5783"/>
      <w:bookmarkEnd w:id="5784"/>
      <w:bookmarkEnd w:id="5785"/>
      <w:bookmarkEnd w:id="5786"/>
      <w:bookmarkEnd w:id="5787"/>
      <w:r w:rsidRPr="00BC47AB">
        <w:rPr>
          <w:rStyle w:val="TagStyle"/>
          <w:rtl/>
        </w:rPr>
        <w:t xml:space="preserve"> &lt;&lt; דובר &gt;&gt;</w:t>
      </w:r>
      <w:r>
        <w:rPr>
          <w:rtl/>
        </w:rPr>
        <w:t xml:space="preserve"> </w:t>
      </w:r>
      <w:bookmarkEnd w:id="5781"/>
    </w:p>
    <w:p w:rsidR="00BE54DA" w:rsidRDefault="00BE54DA" w:rsidP="00D05E6D">
      <w:pPr>
        <w:rPr>
          <w:rtl/>
          <w:lang w:eastAsia="he-IL"/>
        </w:rPr>
      </w:pPr>
    </w:p>
    <w:p w:rsidR="00BE54DA" w:rsidRDefault="00BE54DA" w:rsidP="005E19FE">
      <w:pPr>
        <w:rPr>
          <w:rtl/>
          <w:lang w:eastAsia="he-IL"/>
        </w:rPr>
      </w:pPr>
      <w:bookmarkStart w:id="5788" w:name="_ETM_Q12_342000"/>
      <w:bookmarkEnd w:id="5788"/>
      <w:r>
        <w:rPr>
          <w:rFonts w:hint="cs"/>
          <w:rtl/>
          <w:lang w:eastAsia="he-IL"/>
        </w:rPr>
        <w:t xml:space="preserve">תודה רבה, אדוני היושב-ראש. ראשית, </w:t>
      </w:r>
      <w:bookmarkStart w:id="5789" w:name="_ETM_Q12_353000"/>
      <w:bookmarkEnd w:id="5789"/>
      <w:r>
        <w:rPr>
          <w:rFonts w:hint="cs"/>
          <w:rtl/>
          <w:lang w:eastAsia="he-IL"/>
        </w:rPr>
        <w:t xml:space="preserve">למיטב ידיעתי, חברת הכנסת מירב בן ארי, אין מדינה בעולם שמאפשרת לאנשים שהם לא האזרחים שלה, שהם לא </w:t>
      </w:r>
      <w:bookmarkStart w:id="5790" w:name="_ETM_Q12_363000"/>
      <w:bookmarkEnd w:id="5790"/>
      <w:r>
        <w:rPr>
          <w:rFonts w:hint="cs"/>
          <w:rtl/>
          <w:lang w:eastAsia="he-IL"/>
        </w:rPr>
        <w:t xml:space="preserve">התושבים – אם ישללו לי את הוויזה להיכנס לארצות הברית או למדינה </w:t>
      </w:r>
      <w:bookmarkStart w:id="5791" w:name="_ETM_Q12_367000"/>
      <w:bookmarkEnd w:id="5791"/>
      <w:r>
        <w:rPr>
          <w:rFonts w:hint="cs"/>
          <w:rtl/>
          <w:lang w:eastAsia="he-IL"/>
        </w:rPr>
        <w:t xml:space="preserve">אחרת, אין לי יכולת לפנות לבית משפט בארצות הברית, אין לי </w:t>
      </w:r>
      <w:bookmarkStart w:id="5792" w:name="_ETM_Q12_370000"/>
      <w:bookmarkEnd w:id="5792"/>
      <w:r>
        <w:rPr>
          <w:rFonts w:hint="cs"/>
          <w:rtl/>
          <w:lang w:eastAsia="he-IL"/>
        </w:rPr>
        <w:t>זכות עמידה.</w:t>
      </w:r>
    </w:p>
    <w:p w:rsidR="00BE54DA" w:rsidRDefault="00BE54DA" w:rsidP="005E19FE">
      <w:pPr>
        <w:rPr>
          <w:rtl/>
          <w:lang w:eastAsia="he-IL"/>
        </w:rPr>
      </w:pPr>
      <w:bookmarkStart w:id="5793" w:name="_ETM_Q12_375000"/>
      <w:bookmarkEnd w:id="5793"/>
    </w:p>
    <w:p w:rsidR="00BE54DA" w:rsidRDefault="00BE54DA" w:rsidP="00A119B1">
      <w:pPr>
        <w:rPr>
          <w:rtl/>
          <w:lang w:eastAsia="he-IL"/>
        </w:rPr>
      </w:pPr>
      <w:bookmarkStart w:id="5794" w:name="_ETM_Q12_376000"/>
      <w:bookmarkEnd w:id="5794"/>
      <w:r>
        <w:rPr>
          <w:rFonts w:hint="cs"/>
          <w:rtl/>
          <w:lang w:eastAsia="he-IL"/>
        </w:rPr>
        <w:t xml:space="preserve">מדינת ישראל, כשהיה הסיפור עם אוקראינה, בא בן אדם, ניגש לבית המשפט, שינה את מדיניות ההגירה על </w:t>
      </w:r>
      <w:bookmarkStart w:id="5795" w:name="_ETM_Q12_378000"/>
      <w:bookmarkEnd w:id="5795"/>
      <w:r>
        <w:rPr>
          <w:rFonts w:hint="cs"/>
          <w:rtl/>
          <w:lang w:eastAsia="he-IL"/>
        </w:rPr>
        <w:t xml:space="preserve">אוקראינה, להכניס לארץ אנשים בניגוד לחוק השבות, בניגוד לכללים, בניגוד </w:t>
      </w:r>
      <w:bookmarkStart w:id="5796" w:name="_ETM_Q12_384000"/>
      <w:bookmarkEnd w:id="5796"/>
      <w:r>
        <w:rPr>
          <w:rFonts w:hint="cs"/>
          <w:rtl/>
          <w:lang w:eastAsia="he-IL"/>
        </w:rPr>
        <w:t xml:space="preserve">למה שרצתה אז שרת הפנים אילת שקד – זה היה בממשלה </w:t>
      </w:r>
      <w:bookmarkStart w:id="5797" w:name="_ETM_Q12_388000"/>
      <w:bookmarkEnd w:id="5797"/>
      <w:r>
        <w:rPr>
          <w:rFonts w:hint="cs"/>
          <w:rtl/>
          <w:lang w:eastAsia="he-IL"/>
        </w:rPr>
        <w:t>שלכם</w:t>
      </w:r>
      <w:r w:rsidR="00A119B1">
        <w:rPr>
          <w:rFonts w:hint="cs"/>
          <w:rtl/>
          <w:lang w:eastAsia="he-IL"/>
        </w:rPr>
        <w:t>.</w:t>
      </w:r>
      <w:r>
        <w:rPr>
          <w:rFonts w:hint="cs"/>
          <w:rtl/>
          <w:lang w:eastAsia="he-IL"/>
        </w:rPr>
        <w:t xml:space="preserve"> בא איזה מישהו, עתר בשם אוקראינים עלומים, לא זכאי</w:t>
      </w:r>
      <w:bookmarkStart w:id="5798" w:name="_ETM_Q12_392000"/>
      <w:bookmarkEnd w:id="5798"/>
      <w:r>
        <w:rPr>
          <w:rFonts w:hint="cs"/>
          <w:rtl/>
          <w:lang w:eastAsia="he-IL"/>
        </w:rPr>
        <w:t xml:space="preserve"> שבות, חלילה וחס, לא יהודים – עתר בשמם שייתנו להם להיכנס </w:t>
      </w:r>
      <w:bookmarkStart w:id="5799" w:name="_ETM_Q12_396000"/>
      <w:bookmarkEnd w:id="5799"/>
      <w:r>
        <w:rPr>
          <w:rFonts w:hint="cs"/>
          <w:rtl/>
          <w:lang w:eastAsia="he-IL"/>
        </w:rPr>
        <w:t xml:space="preserve">לפה. </w:t>
      </w:r>
      <w:bookmarkStart w:id="5800" w:name="_ETM_Q12_398000"/>
      <w:bookmarkEnd w:id="5800"/>
      <w:r>
        <w:rPr>
          <w:rFonts w:hint="cs"/>
          <w:rtl/>
          <w:lang w:eastAsia="he-IL"/>
        </w:rPr>
        <w:t xml:space="preserve">אין דבר כזה בשום מדינה בעולם, ובית המשפט קיבל </w:t>
      </w:r>
      <w:bookmarkStart w:id="5801" w:name="_ETM_Q12_400000"/>
      <w:bookmarkEnd w:id="5801"/>
      <w:r>
        <w:rPr>
          <w:rFonts w:hint="cs"/>
          <w:rtl/>
          <w:lang w:eastAsia="he-IL"/>
        </w:rPr>
        <w:t>את העתירה הזאת. אלה פשוט דברים שלא קיימים. אין לזה אח ורע.</w:t>
      </w:r>
    </w:p>
    <w:p w:rsidR="00BE54DA" w:rsidRDefault="00BE54DA" w:rsidP="005E19FE">
      <w:pPr>
        <w:rPr>
          <w:rtl/>
          <w:lang w:eastAsia="he-IL"/>
        </w:rPr>
      </w:pPr>
    </w:p>
    <w:p w:rsidR="00BE54DA" w:rsidRDefault="00BE54DA" w:rsidP="005E19FE">
      <w:pPr>
        <w:pStyle w:val="af5"/>
        <w:keepNext/>
        <w:rPr>
          <w:rtl/>
        </w:rPr>
      </w:pPr>
      <w:r w:rsidRPr="00BC47AB">
        <w:rPr>
          <w:rStyle w:val="TagStyle"/>
          <w:rtl/>
        </w:rPr>
        <w:t xml:space="preserve"> &lt;&lt; קריאה &gt;&gt; </w:t>
      </w:r>
      <w:r>
        <w:rPr>
          <w:rtl/>
        </w:rPr>
        <w:t>מירב בן ארי (יש עתיד):</w:t>
      </w:r>
      <w:r w:rsidRPr="00BC47AB">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D05E6D">
      <w:pPr>
        <w:rPr>
          <w:rtl/>
          <w:lang w:eastAsia="he-IL"/>
        </w:rPr>
      </w:pPr>
      <w:bookmarkStart w:id="5802" w:name="_ETM_Q12_403000"/>
      <w:bookmarkEnd w:id="5802"/>
      <w:r>
        <w:rPr>
          <w:rFonts w:hint="cs"/>
          <w:rtl/>
          <w:lang w:eastAsia="he-IL"/>
        </w:rPr>
        <w:t>אז לא תיתן לו? לא תיתן לו? תגיד לי, מי אתה בכלל? אתה תגיד לאנשים לא ללכת לבית משפט?</w:t>
      </w:r>
    </w:p>
    <w:p w:rsidR="00BE54DA" w:rsidRDefault="00BE54DA" w:rsidP="005E19FE">
      <w:pPr>
        <w:rPr>
          <w:rtl/>
          <w:lang w:eastAsia="he-IL"/>
        </w:rPr>
      </w:pPr>
    </w:p>
    <w:p w:rsidR="00BE54DA" w:rsidRDefault="00BE54DA" w:rsidP="005E19FE">
      <w:pPr>
        <w:pStyle w:val="-"/>
        <w:keepNext/>
        <w:rPr>
          <w:rtl/>
        </w:rPr>
      </w:pPr>
      <w:bookmarkStart w:id="5803" w:name="ET_speakercontinue_6157_24"/>
      <w:r w:rsidRPr="00BC47AB">
        <w:rPr>
          <w:rStyle w:val="TagStyle"/>
          <w:rtl/>
        </w:rPr>
        <w:t xml:space="preserve"> &lt;&lt; דובר_המשך &gt;&gt; </w:t>
      </w:r>
      <w:r>
        <w:rPr>
          <w:rtl/>
        </w:rPr>
        <w:t>שמחה רוטמן (הציונות הדתית):</w:t>
      </w:r>
      <w:r w:rsidRPr="00BC47AB">
        <w:rPr>
          <w:rStyle w:val="TagStyle"/>
          <w:rtl/>
        </w:rPr>
        <w:t xml:space="preserve"> &lt;&lt; דובר_המשך &gt;&gt;</w:t>
      </w:r>
      <w:r>
        <w:rPr>
          <w:rtl/>
        </w:rPr>
        <w:t xml:space="preserve"> </w:t>
      </w:r>
      <w:bookmarkEnd w:id="5803"/>
    </w:p>
    <w:p w:rsidR="00BE54DA" w:rsidRDefault="00BE54DA" w:rsidP="00D05E6D">
      <w:pPr>
        <w:rPr>
          <w:rtl/>
          <w:lang w:eastAsia="he-IL"/>
        </w:rPr>
      </w:pPr>
    </w:p>
    <w:p w:rsidR="00BE54DA" w:rsidRDefault="00BE54DA" w:rsidP="00A119B1">
      <w:pPr>
        <w:rPr>
          <w:rtl/>
          <w:lang w:eastAsia="he-IL"/>
        </w:rPr>
      </w:pPr>
      <w:bookmarkStart w:id="5804" w:name="_ETM_Q12_406000"/>
      <w:bookmarkEnd w:id="5804"/>
      <w:r>
        <w:rPr>
          <w:rFonts w:hint="cs"/>
          <w:rtl/>
          <w:lang w:eastAsia="he-IL"/>
        </w:rPr>
        <w:t>נעים מאוד, חבר הכנסת שמחה רוטמן</w:t>
      </w:r>
      <w:r w:rsidR="00A119B1">
        <w:rPr>
          <w:rFonts w:hint="cs"/>
          <w:rtl/>
          <w:lang w:eastAsia="he-IL"/>
        </w:rPr>
        <w:t>.</w:t>
      </w:r>
      <w:r>
        <w:rPr>
          <w:rFonts w:hint="cs"/>
          <w:rtl/>
          <w:lang w:eastAsia="he-IL"/>
        </w:rPr>
        <w:t xml:space="preserve"> אני אביא לך כרטיס ביקור אחר כך. </w:t>
      </w:r>
    </w:p>
    <w:p w:rsidR="00BE54DA" w:rsidRDefault="00BE54DA" w:rsidP="005E19FE">
      <w:pPr>
        <w:rPr>
          <w:rtl/>
          <w:lang w:eastAsia="he-IL"/>
        </w:rPr>
      </w:pPr>
      <w:bookmarkStart w:id="5805" w:name="_ETM_Q12_417000"/>
      <w:bookmarkEnd w:id="5805"/>
    </w:p>
    <w:p w:rsidR="00BE54DA" w:rsidRDefault="00BE54DA" w:rsidP="005E19FE">
      <w:pPr>
        <w:pStyle w:val="af5"/>
        <w:keepNext/>
        <w:rPr>
          <w:rtl/>
        </w:rPr>
      </w:pPr>
      <w:bookmarkStart w:id="5806" w:name="ET_interruption_5300_25"/>
      <w:r w:rsidRPr="00BC47AB">
        <w:rPr>
          <w:rStyle w:val="TagStyle"/>
          <w:rtl/>
        </w:rPr>
        <w:t xml:space="preserve"> &lt;&lt; קריאה &gt;&gt; </w:t>
      </w:r>
      <w:r>
        <w:rPr>
          <w:rtl/>
        </w:rPr>
        <w:t>מירב בן ארי (יש עתיד):</w:t>
      </w:r>
      <w:r w:rsidRPr="00BC47AB">
        <w:rPr>
          <w:rStyle w:val="TagStyle"/>
          <w:rtl/>
        </w:rPr>
        <w:t xml:space="preserve"> &lt;&lt; קריאה &gt;&gt;</w:t>
      </w:r>
      <w:r>
        <w:rPr>
          <w:rtl/>
        </w:rPr>
        <w:t xml:space="preserve"> </w:t>
      </w:r>
      <w:bookmarkEnd w:id="5806"/>
    </w:p>
    <w:p w:rsidR="00BE54DA" w:rsidRDefault="00BE54DA" w:rsidP="00D05E6D">
      <w:pPr>
        <w:rPr>
          <w:rtl/>
          <w:lang w:eastAsia="he-IL"/>
        </w:rPr>
      </w:pPr>
    </w:p>
    <w:p w:rsidR="00BE54DA" w:rsidRDefault="00BE54DA" w:rsidP="005E19FE">
      <w:pPr>
        <w:rPr>
          <w:rtl/>
          <w:lang w:eastAsia="he-IL"/>
        </w:rPr>
      </w:pPr>
      <w:bookmarkStart w:id="5807" w:name="_ETM_Q12_410000"/>
      <w:bookmarkEnd w:id="5807"/>
      <w:r>
        <w:rPr>
          <w:rFonts w:hint="cs"/>
          <w:rtl/>
          <w:lang w:eastAsia="he-IL"/>
        </w:rPr>
        <w:t>מה זה הדבר הזה? מה זה הדבר הזה?</w:t>
      </w:r>
    </w:p>
    <w:p w:rsidR="00BE54DA" w:rsidRDefault="00BE54DA" w:rsidP="005E19FE">
      <w:pPr>
        <w:rPr>
          <w:rtl/>
          <w:lang w:eastAsia="he-IL"/>
        </w:rPr>
      </w:pPr>
      <w:bookmarkStart w:id="5808" w:name="_ETM_Q12_411000"/>
      <w:bookmarkEnd w:id="5808"/>
    </w:p>
    <w:p w:rsidR="00BE54DA" w:rsidRDefault="00BE54DA" w:rsidP="005E19FE">
      <w:pPr>
        <w:pStyle w:val="-"/>
        <w:keepNext/>
        <w:rPr>
          <w:rtl/>
        </w:rPr>
      </w:pPr>
      <w:bookmarkStart w:id="5809" w:name="ET_speakercontinue_6157_26"/>
      <w:r w:rsidRPr="00BC47AB">
        <w:rPr>
          <w:rStyle w:val="TagStyle"/>
          <w:rtl/>
        </w:rPr>
        <w:t xml:space="preserve"> &lt;&lt; דובר_המשך &gt;&gt; </w:t>
      </w:r>
      <w:r>
        <w:rPr>
          <w:rtl/>
        </w:rPr>
        <w:t>שמחה רוטמן (הציונות הדתית):</w:t>
      </w:r>
      <w:r w:rsidRPr="00BC47AB">
        <w:rPr>
          <w:rStyle w:val="TagStyle"/>
          <w:rtl/>
        </w:rPr>
        <w:t xml:space="preserve"> &lt;&lt; דובר_המשך &gt;&gt;</w:t>
      </w:r>
      <w:r>
        <w:rPr>
          <w:rtl/>
        </w:rPr>
        <w:t xml:space="preserve"> </w:t>
      </w:r>
      <w:bookmarkEnd w:id="5809"/>
    </w:p>
    <w:p w:rsidR="00BE54DA" w:rsidRDefault="00BE54DA" w:rsidP="00D05E6D">
      <w:pPr>
        <w:rPr>
          <w:rtl/>
          <w:lang w:eastAsia="he-IL"/>
        </w:rPr>
      </w:pPr>
    </w:p>
    <w:p w:rsidR="00BE54DA" w:rsidRDefault="00BE54DA" w:rsidP="005E19FE">
      <w:pPr>
        <w:rPr>
          <w:rtl/>
          <w:lang w:eastAsia="he-IL"/>
        </w:rPr>
      </w:pPr>
      <w:bookmarkStart w:id="5810" w:name="_ETM_Q12_412000"/>
      <w:bookmarkEnd w:id="5810"/>
      <w:r>
        <w:rPr>
          <w:rFonts w:hint="cs"/>
          <w:rtl/>
          <w:lang w:eastAsia="he-IL"/>
        </w:rPr>
        <w:t xml:space="preserve">אני רק אגיד לשר הפנים: כמובן שאני מקבל את האמירות </w:t>
      </w:r>
      <w:r w:rsidR="000B6A0F">
        <w:rPr>
          <w:rFonts w:hint="cs"/>
          <w:rtl/>
          <w:lang w:eastAsia="he-IL"/>
        </w:rPr>
        <w:t>– – –</w:t>
      </w:r>
    </w:p>
    <w:p w:rsidR="00BE54DA" w:rsidRDefault="00BE54DA" w:rsidP="005E19FE">
      <w:pPr>
        <w:rPr>
          <w:rtl/>
          <w:lang w:eastAsia="he-IL"/>
        </w:rPr>
      </w:pPr>
      <w:bookmarkStart w:id="5811" w:name="_ETM_Q12_415000"/>
      <w:bookmarkEnd w:id="5811"/>
    </w:p>
    <w:p w:rsidR="00BE54DA" w:rsidRDefault="00BE54DA" w:rsidP="005E19FE">
      <w:pPr>
        <w:pStyle w:val="af5"/>
        <w:keepNext/>
        <w:rPr>
          <w:rtl/>
        </w:rPr>
      </w:pPr>
      <w:bookmarkStart w:id="5812" w:name="ET_interruption_5300_27"/>
      <w:r w:rsidRPr="00BC47AB">
        <w:rPr>
          <w:rStyle w:val="TagStyle"/>
          <w:rtl/>
        </w:rPr>
        <w:t xml:space="preserve"> &lt;&lt; קריאה &gt;&gt; </w:t>
      </w:r>
      <w:r>
        <w:rPr>
          <w:rtl/>
        </w:rPr>
        <w:t>מירב בן ארי (יש עתיד):</w:t>
      </w:r>
      <w:r w:rsidRPr="00BC47AB">
        <w:rPr>
          <w:rStyle w:val="TagStyle"/>
          <w:rtl/>
        </w:rPr>
        <w:t xml:space="preserve"> &lt;&lt; קריאה &gt;&gt;</w:t>
      </w:r>
      <w:r>
        <w:rPr>
          <w:rtl/>
        </w:rPr>
        <w:t xml:space="preserve"> </w:t>
      </w:r>
      <w:bookmarkEnd w:id="5812"/>
    </w:p>
    <w:p w:rsidR="00BE54DA" w:rsidRDefault="00BE54DA" w:rsidP="00D05E6D">
      <w:pPr>
        <w:rPr>
          <w:rtl/>
          <w:lang w:eastAsia="he-IL"/>
        </w:rPr>
      </w:pPr>
    </w:p>
    <w:p w:rsidR="00BE54DA" w:rsidRDefault="00BE54DA" w:rsidP="005E19FE">
      <w:pPr>
        <w:rPr>
          <w:rtl/>
          <w:lang w:eastAsia="he-IL"/>
        </w:rPr>
      </w:pPr>
      <w:bookmarkStart w:id="5813" w:name="_ETM_Q12_414000"/>
      <w:bookmarkEnd w:id="5813"/>
      <w:r>
        <w:rPr>
          <w:rFonts w:hint="cs"/>
          <w:rtl/>
          <w:lang w:eastAsia="he-IL"/>
        </w:rPr>
        <w:t xml:space="preserve">אתה תחליט מי יכול ללכת לבית </w:t>
      </w:r>
      <w:bookmarkStart w:id="5814" w:name="_ETM_Q12_418000"/>
      <w:bookmarkEnd w:id="5814"/>
      <w:r>
        <w:rPr>
          <w:rFonts w:hint="cs"/>
          <w:rtl/>
          <w:lang w:eastAsia="he-IL"/>
        </w:rPr>
        <w:t>משפט? ירדת מהפסים.</w:t>
      </w:r>
    </w:p>
    <w:p w:rsidR="00BE54DA" w:rsidRDefault="00BE54DA" w:rsidP="005E19FE">
      <w:pPr>
        <w:rPr>
          <w:rtl/>
          <w:lang w:eastAsia="he-IL"/>
        </w:rPr>
      </w:pPr>
    </w:p>
    <w:p w:rsidR="00BE54DA" w:rsidRDefault="00BE54DA" w:rsidP="005E19FE">
      <w:pPr>
        <w:pStyle w:val="af5"/>
        <w:keepNext/>
        <w:rPr>
          <w:rtl/>
        </w:rPr>
      </w:pPr>
      <w:bookmarkStart w:id="5815" w:name="ET_interruption_קריאה_29"/>
      <w:r w:rsidRPr="00BC47AB">
        <w:rPr>
          <w:rStyle w:val="TagStyle"/>
          <w:rtl/>
        </w:rPr>
        <w:t xml:space="preserve"> &lt;&lt; קריאה &gt;&gt; </w:t>
      </w:r>
      <w:r>
        <w:rPr>
          <w:rtl/>
        </w:rPr>
        <w:t>קריאה:</w:t>
      </w:r>
      <w:r w:rsidRPr="00BC47AB">
        <w:rPr>
          <w:rStyle w:val="TagStyle"/>
          <w:rtl/>
        </w:rPr>
        <w:t xml:space="preserve"> &lt;&lt; קריאה &gt;&gt;</w:t>
      </w:r>
      <w:r>
        <w:rPr>
          <w:rtl/>
        </w:rPr>
        <w:t xml:space="preserve"> </w:t>
      </w:r>
      <w:bookmarkEnd w:id="5815"/>
    </w:p>
    <w:p w:rsidR="00BE54DA" w:rsidRDefault="00BE54DA" w:rsidP="00D05E6D">
      <w:pPr>
        <w:rPr>
          <w:rtl/>
          <w:lang w:eastAsia="he-IL"/>
        </w:rPr>
      </w:pPr>
    </w:p>
    <w:p w:rsidR="00BE54DA" w:rsidRDefault="00BE54DA" w:rsidP="005E19FE">
      <w:pPr>
        <w:rPr>
          <w:rtl/>
          <w:lang w:eastAsia="he-IL"/>
        </w:rPr>
      </w:pPr>
      <w:bookmarkStart w:id="5816" w:name="_ETM_Q12_420000"/>
      <w:bookmarkEnd w:id="5816"/>
      <w:r>
        <w:rPr>
          <w:rFonts w:hint="cs"/>
          <w:rtl/>
          <w:lang w:eastAsia="he-IL"/>
        </w:rPr>
        <w:t>רוטמן, הוא עתר בשם השגרירות.</w:t>
      </w:r>
    </w:p>
    <w:p w:rsidR="00BE54DA" w:rsidRPr="00BC47AB" w:rsidRDefault="00BE54DA" w:rsidP="005E19FE">
      <w:pPr>
        <w:rPr>
          <w:rtl/>
          <w:lang w:eastAsia="he-IL"/>
        </w:rPr>
      </w:pPr>
      <w:bookmarkStart w:id="5817" w:name="_ETM_Q12_421000"/>
      <w:bookmarkEnd w:id="5817"/>
    </w:p>
    <w:p w:rsidR="00BE54DA" w:rsidRDefault="00BE54DA" w:rsidP="005E19FE">
      <w:pPr>
        <w:pStyle w:val="-"/>
        <w:keepNext/>
        <w:rPr>
          <w:rtl/>
        </w:rPr>
      </w:pPr>
      <w:bookmarkStart w:id="5818" w:name="ET_speakercontinue_6157_28"/>
      <w:r w:rsidRPr="00BC47AB">
        <w:rPr>
          <w:rStyle w:val="TagStyle"/>
          <w:rtl/>
        </w:rPr>
        <w:t xml:space="preserve"> &lt;&lt; דובר_המשך &gt;&gt; </w:t>
      </w:r>
      <w:r>
        <w:rPr>
          <w:rtl/>
        </w:rPr>
        <w:t>שמחה רוטמן (הציונות הדתית):</w:t>
      </w:r>
      <w:r w:rsidRPr="00BC47AB">
        <w:rPr>
          <w:rStyle w:val="TagStyle"/>
          <w:rtl/>
        </w:rPr>
        <w:t xml:space="preserve"> &lt;&lt; דובר_המשך &gt;&gt;</w:t>
      </w:r>
      <w:r>
        <w:rPr>
          <w:rtl/>
        </w:rPr>
        <w:t xml:space="preserve"> </w:t>
      </w:r>
      <w:bookmarkEnd w:id="5818"/>
    </w:p>
    <w:p w:rsidR="00BE54DA" w:rsidRDefault="00BE54DA" w:rsidP="00D05E6D">
      <w:pPr>
        <w:rPr>
          <w:rtl/>
          <w:lang w:eastAsia="he-IL"/>
        </w:rPr>
      </w:pPr>
    </w:p>
    <w:p w:rsidR="00BE54DA" w:rsidRDefault="00BE54DA" w:rsidP="005E19FE">
      <w:pPr>
        <w:rPr>
          <w:rtl/>
          <w:lang w:eastAsia="he-IL"/>
        </w:rPr>
      </w:pPr>
      <w:bookmarkStart w:id="5819" w:name="_ETM_Q12_419000"/>
      <w:bookmarkEnd w:id="5819"/>
      <w:r>
        <w:rPr>
          <w:rFonts w:hint="cs"/>
          <w:rtl/>
          <w:lang w:eastAsia="he-IL"/>
        </w:rPr>
        <w:t>כן, הוא עתר בשם</w:t>
      </w:r>
      <w:bookmarkStart w:id="5820" w:name="_ETM_Q12_425000"/>
      <w:bookmarkEnd w:id="5820"/>
      <w:r>
        <w:rPr>
          <w:rFonts w:hint="cs"/>
          <w:rtl/>
          <w:lang w:eastAsia="he-IL"/>
        </w:rPr>
        <w:t xml:space="preserve"> השגרירות, בשם השגרירות. הוא נתן לו זכות עמידה </w:t>
      </w:r>
      <w:bookmarkStart w:id="5821" w:name="_ETM_Q12_427000"/>
      <w:bookmarkEnd w:id="5821"/>
      <w:r>
        <w:rPr>
          <w:rFonts w:hint="cs"/>
          <w:rtl/>
          <w:lang w:eastAsia="he-IL"/>
        </w:rPr>
        <w:t>לפתוח את השערים. השתגענו לגמרי.</w:t>
      </w:r>
    </w:p>
    <w:p w:rsidR="00BE54DA" w:rsidRDefault="00BE54DA" w:rsidP="005E19FE">
      <w:pPr>
        <w:rPr>
          <w:rtl/>
          <w:lang w:eastAsia="he-IL"/>
        </w:rPr>
      </w:pPr>
    </w:p>
    <w:p w:rsidR="00BE54DA" w:rsidRDefault="00BE54DA" w:rsidP="00A119B1">
      <w:pPr>
        <w:rPr>
          <w:rtl/>
          <w:lang w:eastAsia="he-IL"/>
        </w:rPr>
      </w:pPr>
      <w:bookmarkStart w:id="5822" w:name="_ETM_Q12_431000"/>
      <w:bookmarkEnd w:id="5822"/>
      <w:r>
        <w:rPr>
          <w:rFonts w:hint="cs"/>
          <w:rtl/>
          <w:lang w:eastAsia="he-IL"/>
        </w:rPr>
        <w:t xml:space="preserve">בקשר להרכבים, אדוני שר הפנים, אתה </w:t>
      </w:r>
      <w:bookmarkStart w:id="5823" w:name="_ETM_Q12_433000"/>
      <w:bookmarkEnd w:id="5823"/>
      <w:r>
        <w:rPr>
          <w:rFonts w:hint="cs"/>
          <w:rtl/>
          <w:lang w:eastAsia="he-IL"/>
        </w:rPr>
        <w:t xml:space="preserve">בוודאי צודק. אני יכול לספר לך, א. ביקשתי </w:t>
      </w:r>
      <w:proofErr w:type="spellStart"/>
      <w:r>
        <w:rPr>
          <w:rFonts w:hint="cs"/>
          <w:rtl/>
          <w:lang w:eastAsia="he-IL"/>
        </w:rPr>
        <w:t>מהממ"מ</w:t>
      </w:r>
      <w:proofErr w:type="spellEnd"/>
      <w:r>
        <w:rPr>
          <w:rFonts w:hint="cs"/>
          <w:rtl/>
          <w:lang w:eastAsia="he-IL"/>
        </w:rPr>
        <w:t xml:space="preserve"> מחקר – </w:t>
      </w:r>
      <w:bookmarkStart w:id="5824" w:name="_ETM_Q12_439000"/>
      <w:bookmarkEnd w:id="5824"/>
      <w:r>
        <w:rPr>
          <w:rFonts w:hint="cs"/>
          <w:rtl/>
          <w:lang w:eastAsia="he-IL"/>
        </w:rPr>
        <w:t xml:space="preserve">אני מניח שיתפרסם בימים הקרובים – לגבי איך נקבעים הרכבים בבתי </w:t>
      </w:r>
      <w:bookmarkStart w:id="5825" w:name="_ETM_Q12_442000"/>
      <w:bookmarkEnd w:id="5825"/>
      <w:r>
        <w:rPr>
          <w:rFonts w:hint="cs"/>
          <w:rtl/>
          <w:lang w:eastAsia="he-IL"/>
        </w:rPr>
        <w:t xml:space="preserve">משפט בעולם. אני חושב שהדבר הזה דורש שינוי, דורש שינוי מהותי </w:t>
      </w:r>
      <w:r w:rsidR="000B6A0F">
        <w:rPr>
          <w:rFonts w:hint="cs"/>
          <w:rtl/>
          <w:lang w:eastAsia="he-IL"/>
        </w:rPr>
        <w:t>– –</w:t>
      </w:r>
    </w:p>
    <w:p w:rsidR="00BE54DA" w:rsidRDefault="00BE54DA" w:rsidP="005E19FE">
      <w:pPr>
        <w:rPr>
          <w:rtl/>
          <w:lang w:eastAsia="he-IL"/>
        </w:rPr>
      </w:pPr>
      <w:bookmarkStart w:id="5826" w:name="_ETM_Q12_443000"/>
      <w:bookmarkEnd w:id="5826"/>
    </w:p>
    <w:p w:rsidR="00BE54DA" w:rsidRDefault="00BE54DA" w:rsidP="005E19FE">
      <w:pPr>
        <w:pStyle w:val="af5"/>
        <w:keepNext/>
        <w:rPr>
          <w:rtl/>
        </w:rPr>
      </w:pPr>
      <w:bookmarkStart w:id="5827" w:name="ET_interruption_5300_30"/>
      <w:r w:rsidRPr="00BC47AB">
        <w:rPr>
          <w:rStyle w:val="TagStyle"/>
          <w:rtl/>
        </w:rPr>
        <w:t xml:space="preserve"> &lt;&lt; קריאה &gt;&gt; </w:t>
      </w:r>
      <w:r>
        <w:rPr>
          <w:rtl/>
        </w:rPr>
        <w:t>מירב בן ארי (יש עתיד):</w:t>
      </w:r>
      <w:r w:rsidRPr="00BC47AB">
        <w:rPr>
          <w:rStyle w:val="TagStyle"/>
          <w:rtl/>
        </w:rPr>
        <w:t xml:space="preserve"> &lt;&lt; קריאה &gt;&gt;</w:t>
      </w:r>
      <w:r>
        <w:rPr>
          <w:rtl/>
        </w:rPr>
        <w:t xml:space="preserve"> </w:t>
      </w:r>
      <w:bookmarkEnd w:id="5827"/>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יאללה, יאללה כבר. כמו </w:t>
      </w:r>
      <w:bookmarkStart w:id="5828" w:name="_ETM_Q12_447000"/>
      <w:bookmarkEnd w:id="5828"/>
      <w:r>
        <w:rPr>
          <w:rFonts w:hint="cs"/>
          <w:rtl/>
          <w:lang w:eastAsia="he-IL"/>
        </w:rPr>
        <w:t xml:space="preserve">המנדטים שלכם </w:t>
      </w:r>
      <w:r w:rsidR="000B6A0F">
        <w:rPr>
          <w:rFonts w:hint="cs"/>
          <w:rtl/>
          <w:lang w:eastAsia="he-IL"/>
        </w:rPr>
        <w:t>– – –</w:t>
      </w:r>
    </w:p>
    <w:p w:rsidR="00BE54DA" w:rsidRPr="00C762ED" w:rsidRDefault="00BE54DA" w:rsidP="005E19FE">
      <w:pPr>
        <w:rPr>
          <w:rtl/>
          <w:lang w:eastAsia="he-IL"/>
        </w:rPr>
      </w:pPr>
    </w:p>
    <w:p w:rsidR="00BE54DA" w:rsidRDefault="00BE54DA" w:rsidP="005E19FE">
      <w:pPr>
        <w:pStyle w:val="-"/>
        <w:keepNext/>
        <w:rPr>
          <w:rtl/>
        </w:rPr>
      </w:pPr>
      <w:bookmarkStart w:id="5829" w:name="ET_speakercontinue_6157_7"/>
      <w:r w:rsidRPr="00C762ED">
        <w:rPr>
          <w:rStyle w:val="TagStyle"/>
          <w:rtl/>
        </w:rPr>
        <w:t xml:space="preserve"> &lt;&lt; דובר_המשך &gt;&gt; </w:t>
      </w:r>
      <w:r>
        <w:rPr>
          <w:rtl/>
        </w:rPr>
        <w:t>שמחה רוטמן (הציונות הדתית):</w:t>
      </w:r>
      <w:r w:rsidRPr="00C762ED">
        <w:rPr>
          <w:rStyle w:val="TagStyle"/>
          <w:rtl/>
        </w:rPr>
        <w:t xml:space="preserve"> &lt;&lt; דובר_המשך &gt;&gt;</w:t>
      </w:r>
      <w:r>
        <w:rPr>
          <w:rtl/>
        </w:rPr>
        <w:t xml:space="preserve"> </w:t>
      </w:r>
      <w:bookmarkEnd w:id="5829"/>
    </w:p>
    <w:p w:rsidR="00BE54DA" w:rsidRDefault="00BE54DA" w:rsidP="00D05E6D">
      <w:pPr>
        <w:rPr>
          <w:rtl/>
          <w:lang w:eastAsia="he-IL"/>
        </w:rPr>
      </w:pPr>
    </w:p>
    <w:p w:rsidR="00BE54DA" w:rsidRDefault="000B6A0F" w:rsidP="00A119B1">
      <w:pPr>
        <w:rPr>
          <w:rtl/>
          <w:lang w:eastAsia="he-IL"/>
        </w:rPr>
      </w:pPr>
      <w:r>
        <w:rPr>
          <w:rFonts w:hint="cs"/>
          <w:rtl/>
          <w:lang w:eastAsia="he-IL"/>
        </w:rPr>
        <w:t>– –</w:t>
      </w:r>
      <w:r w:rsidR="00BE54DA">
        <w:rPr>
          <w:rFonts w:hint="cs"/>
          <w:rtl/>
          <w:lang w:eastAsia="he-IL"/>
        </w:rPr>
        <w:t xml:space="preserve"> והמציאות הזאת חייבת לעבור שינוי. יש לי כמובן הצעת חוק </w:t>
      </w:r>
      <w:bookmarkStart w:id="5830" w:name="_ETM_Q12_454000"/>
      <w:bookmarkEnd w:id="5830"/>
      <w:r w:rsidR="00BE54DA">
        <w:rPr>
          <w:rFonts w:hint="cs"/>
          <w:rtl/>
          <w:lang w:eastAsia="he-IL"/>
        </w:rPr>
        <w:t xml:space="preserve">בנושא עוד מקודם בכל הנוגע לבית המשפט העליון, והיא מן הסתם </w:t>
      </w:r>
      <w:bookmarkStart w:id="5831" w:name="_ETM_Q12_458000"/>
      <w:bookmarkEnd w:id="5831"/>
      <w:r w:rsidR="00BE54DA">
        <w:rPr>
          <w:rFonts w:hint="cs"/>
          <w:rtl/>
          <w:lang w:eastAsia="he-IL"/>
        </w:rPr>
        <w:t xml:space="preserve">צריכה לחול על כל בתי המשפט. הרכבים צריכים להיקבע באופן </w:t>
      </w:r>
      <w:bookmarkStart w:id="5832" w:name="_ETM_Q12_462000"/>
      <w:bookmarkEnd w:id="5832"/>
      <w:r w:rsidR="00BE54DA">
        <w:rPr>
          <w:rFonts w:hint="cs"/>
          <w:rtl/>
          <w:lang w:eastAsia="he-IL"/>
        </w:rPr>
        <w:t>אקראי</w:t>
      </w:r>
      <w:r w:rsidR="00A119B1">
        <w:rPr>
          <w:rFonts w:hint="cs"/>
          <w:rtl/>
          <w:lang w:eastAsia="he-IL"/>
        </w:rPr>
        <w:t>,</w:t>
      </w:r>
      <w:r w:rsidR="00BE54DA">
        <w:rPr>
          <w:rFonts w:hint="cs"/>
          <w:rtl/>
          <w:lang w:eastAsia="he-IL"/>
        </w:rPr>
        <w:t xml:space="preserve"> כך זה הולך בעולם. אסור לאפשר </w:t>
      </w:r>
      <w:r w:rsidR="00A119B1">
        <w:rPr>
          <w:rFonts w:hint="cs"/>
          <w:rtl/>
          <w:lang w:eastAsia="he-IL"/>
        </w:rPr>
        <w:t>"</w:t>
      </w:r>
      <w:r w:rsidR="00BE54DA">
        <w:rPr>
          <w:rFonts w:hint="cs"/>
          <w:rtl/>
          <w:lang w:eastAsia="he-IL"/>
        </w:rPr>
        <w:t>פורום שופינג</w:t>
      </w:r>
      <w:r w:rsidR="00A119B1">
        <w:rPr>
          <w:rFonts w:hint="cs"/>
          <w:rtl/>
          <w:lang w:eastAsia="he-IL"/>
        </w:rPr>
        <w:t>"</w:t>
      </w:r>
      <w:r w:rsidR="00BE54DA">
        <w:rPr>
          <w:rFonts w:hint="cs"/>
          <w:rtl/>
          <w:lang w:eastAsia="he-IL"/>
        </w:rPr>
        <w:t xml:space="preserve">. המציאות </w:t>
      </w:r>
      <w:bookmarkStart w:id="5833" w:name="_ETM_Q12_466000"/>
      <w:bookmarkEnd w:id="5833"/>
      <w:r w:rsidR="00BE54DA">
        <w:rPr>
          <w:rFonts w:hint="cs"/>
          <w:rtl/>
          <w:lang w:eastAsia="he-IL"/>
        </w:rPr>
        <w:t xml:space="preserve">שאתה מדבר עליה נכונה בהרבה תחומים אחרים וגם בתחום </w:t>
      </w:r>
      <w:bookmarkStart w:id="5834" w:name="_ETM_Q12_469000"/>
      <w:bookmarkEnd w:id="5834"/>
      <w:r w:rsidR="00BE54DA">
        <w:rPr>
          <w:rFonts w:hint="cs"/>
          <w:rtl/>
          <w:lang w:eastAsia="he-IL"/>
        </w:rPr>
        <w:t>ההגירה. תודה רבה, אדוני היושב-ראש.</w:t>
      </w:r>
    </w:p>
    <w:p w:rsidR="00BE54DA" w:rsidRDefault="00BE54DA" w:rsidP="005E19FE">
      <w:pPr>
        <w:rPr>
          <w:rtl/>
          <w:lang w:eastAsia="he-IL"/>
        </w:rPr>
      </w:pPr>
    </w:p>
    <w:p w:rsidR="00BE54DA" w:rsidRDefault="00BE54DA" w:rsidP="005E19FE">
      <w:pPr>
        <w:pStyle w:val="af6"/>
        <w:keepNext/>
        <w:rPr>
          <w:rtl/>
        </w:rPr>
      </w:pPr>
      <w:r w:rsidRPr="00BC47AB">
        <w:rPr>
          <w:rStyle w:val="TagStyle"/>
          <w:rtl/>
        </w:rPr>
        <w:t xml:space="preserve"> &lt;&lt; יור &gt;&gt; </w:t>
      </w:r>
      <w:r>
        <w:rPr>
          <w:rtl/>
        </w:rPr>
        <w:t>היו"ר ארז מלול:</w:t>
      </w:r>
      <w:r w:rsidRPr="00BC47AB">
        <w:rPr>
          <w:rStyle w:val="TagStyle"/>
          <w:rtl/>
        </w:rPr>
        <w:t xml:space="preserve"> &lt;&lt; יור &gt;&gt;</w:t>
      </w:r>
      <w:r>
        <w:rPr>
          <w:rtl/>
        </w:rPr>
        <w:t xml:space="preserve"> </w:t>
      </w:r>
    </w:p>
    <w:p w:rsidR="00BE54DA" w:rsidRDefault="00BE54DA" w:rsidP="00D05E6D">
      <w:pPr>
        <w:rPr>
          <w:rtl/>
          <w:lang w:eastAsia="he-IL"/>
        </w:rPr>
      </w:pPr>
    </w:p>
    <w:p w:rsidR="00A119B1" w:rsidRDefault="00BE54DA" w:rsidP="005E19FE">
      <w:pPr>
        <w:rPr>
          <w:rtl/>
          <w:lang w:eastAsia="he-IL"/>
        </w:rPr>
      </w:pPr>
      <w:bookmarkStart w:id="5835" w:name="_ETM_Q12_468000"/>
      <w:bookmarkEnd w:id="5835"/>
      <w:r>
        <w:rPr>
          <w:rFonts w:hint="cs"/>
          <w:rtl/>
          <w:lang w:eastAsia="he-IL"/>
        </w:rPr>
        <w:t xml:space="preserve">תודה רבה. </w:t>
      </w:r>
    </w:p>
    <w:p w:rsidR="00A119B1" w:rsidRDefault="00A119B1" w:rsidP="005E19FE">
      <w:pPr>
        <w:rPr>
          <w:rtl/>
          <w:lang w:eastAsia="he-IL"/>
        </w:rPr>
      </w:pPr>
    </w:p>
    <w:p w:rsidR="00BE54DA" w:rsidRDefault="00BE54DA" w:rsidP="00A119B1">
      <w:pPr>
        <w:rPr>
          <w:rtl/>
          <w:lang w:eastAsia="he-IL"/>
        </w:rPr>
      </w:pPr>
      <w:r>
        <w:rPr>
          <w:rFonts w:hint="cs"/>
          <w:rtl/>
          <w:lang w:eastAsia="he-IL"/>
        </w:rPr>
        <w:t>חבריי חברי הכנסת, בבקשה</w:t>
      </w:r>
      <w:bookmarkStart w:id="5836" w:name="_ETM_Q12_473000"/>
      <w:bookmarkEnd w:id="5836"/>
      <w:r>
        <w:rPr>
          <w:rFonts w:hint="cs"/>
          <w:rtl/>
          <w:lang w:eastAsia="he-IL"/>
        </w:rPr>
        <w:t xml:space="preserve"> לשבת. אנו עוברים להצבעה על </w:t>
      </w:r>
      <w:r w:rsidRPr="00BC47AB">
        <w:rPr>
          <w:rtl/>
          <w:lang w:eastAsia="he-IL"/>
        </w:rPr>
        <w:t>הצעת חוק-יסוד: כניסה, הגירה ומעמד בישראל</w:t>
      </w:r>
      <w:r>
        <w:rPr>
          <w:rFonts w:hint="cs"/>
          <w:rtl/>
          <w:lang w:eastAsia="he-IL"/>
        </w:rPr>
        <w:t xml:space="preserve"> של חבר הכנסת </w:t>
      </w:r>
      <w:bookmarkStart w:id="5837" w:name="_ETM_Q12_479000"/>
      <w:bookmarkEnd w:id="5837"/>
      <w:r>
        <w:rPr>
          <w:rFonts w:hint="cs"/>
          <w:rtl/>
          <w:lang w:eastAsia="he-IL"/>
        </w:rPr>
        <w:t>שמחה רוטמן. הצבעה.</w:t>
      </w:r>
    </w:p>
    <w:p w:rsidR="00BE54DA" w:rsidRPr="00BC47AB" w:rsidRDefault="00BE54DA" w:rsidP="005E19FE">
      <w:pPr>
        <w:rPr>
          <w:rtl/>
          <w:lang w:eastAsia="he-IL"/>
        </w:rPr>
      </w:pPr>
    </w:p>
    <w:p w:rsidR="00BE54DA" w:rsidRDefault="00BE54DA" w:rsidP="005E19FE">
      <w:pPr>
        <w:pStyle w:val="af1"/>
        <w:keepNext/>
        <w:rPr>
          <w:rtl/>
          <w:lang w:eastAsia="he-IL"/>
        </w:rPr>
      </w:pPr>
      <w:r>
        <w:rPr>
          <w:rtl/>
          <w:lang w:eastAsia="he-IL"/>
        </w:rPr>
        <w:t>הצבעה מס'</w:t>
      </w:r>
      <w:r>
        <w:rPr>
          <w:rFonts w:hint="cs"/>
          <w:rtl/>
          <w:lang w:eastAsia="he-IL"/>
        </w:rPr>
        <w:t xml:space="preserve"> 5</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58</w:t>
      </w:r>
    </w:p>
    <w:p w:rsidR="00BE54DA" w:rsidRDefault="00BE54DA" w:rsidP="005E19FE">
      <w:pPr>
        <w:pStyle w:val="--"/>
        <w:keepNext/>
        <w:rPr>
          <w:rtl/>
          <w:lang w:eastAsia="he-IL"/>
        </w:rPr>
      </w:pPr>
      <w:r>
        <w:rPr>
          <w:rtl/>
          <w:lang w:eastAsia="he-IL"/>
        </w:rPr>
        <w:t xml:space="preserve">נגד – </w:t>
      </w:r>
      <w:r>
        <w:rPr>
          <w:rFonts w:hint="cs"/>
          <w:rtl/>
          <w:lang w:eastAsia="he-IL"/>
        </w:rPr>
        <w:t>30</w:t>
      </w:r>
    </w:p>
    <w:p w:rsidR="00BE54DA" w:rsidRDefault="00BE54DA" w:rsidP="005E19FE">
      <w:pPr>
        <w:pStyle w:val="--"/>
        <w:keepNext/>
        <w:rPr>
          <w:rtl/>
          <w:lang w:eastAsia="he-IL"/>
        </w:rPr>
      </w:pPr>
      <w:r>
        <w:rPr>
          <w:rtl/>
          <w:lang w:eastAsia="he-IL"/>
        </w:rPr>
        <w:t xml:space="preserve">נמנעים – </w:t>
      </w:r>
      <w:r>
        <w:rPr>
          <w:rFonts w:hint="cs"/>
          <w:rtl/>
          <w:lang w:eastAsia="he-IL"/>
        </w:rPr>
        <w:t>אין</w:t>
      </w:r>
    </w:p>
    <w:p w:rsidR="00BE54DA" w:rsidRDefault="00BE54DA" w:rsidP="005E19FE">
      <w:pPr>
        <w:pStyle w:val="af2"/>
        <w:rPr>
          <w:rtl/>
          <w:lang w:eastAsia="he-IL"/>
        </w:rPr>
      </w:pPr>
      <w:r>
        <w:rPr>
          <w:rtl/>
          <w:lang w:eastAsia="he-IL"/>
        </w:rPr>
        <w:t xml:space="preserve">ההצעה להעביר את </w:t>
      </w:r>
      <w:r w:rsidRPr="009259FF">
        <w:rPr>
          <w:rtl/>
          <w:lang w:eastAsia="he-IL"/>
        </w:rPr>
        <w:t>הצעת חוק-יסוד: כניסה, הגירה ומעמד בישראל</w:t>
      </w:r>
      <w:r>
        <w:rPr>
          <w:rFonts w:hint="cs"/>
          <w:rtl/>
          <w:lang w:eastAsia="he-IL"/>
        </w:rPr>
        <w:t xml:space="preserve">, לוועדה </w:t>
      </w:r>
      <w:r w:rsidRPr="009259FF">
        <w:rPr>
          <w:rtl/>
          <w:lang w:eastAsia="he-IL"/>
        </w:rPr>
        <w:t>שתקבע ועדת הכנסת נתקבלה</w:t>
      </w:r>
      <w:r>
        <w:rPr>
          <w:rFonts w:hint="cs"/>
          <w:rtl/>
          <w:lang w:eastAsia="he-IL"/>
        </w:rPr>
        <w:t>.</w:t>
      </w:r>
    </w:p>
    <w:p w:rsidR="00BE54DA" w:rsidRDefault="00BE54DA" w:rsidP="005E19FE">
      <w:pPr>
        <w:rPr>
          <w:rtl/>
          <w:lang w:eastAsia="he-IL"/>
        </w:rPr>
      </w:pPr>
    </w:p>
    <w:p w:rsidR="00BE54DA" w:rsidRDefault="00BE54DA" w:rsidP="005E19FE">
      <w:pPr>
        <w:pStyle w:val="af6"/>
        <w:keepNext/>
        <w:rPr>
          <w:rtl/>
        </w:rPr>
      </w:pPr>
      <w:bookmarkStart w:id="5838" w:name="ET_yor_6595_32"/>
      <w:r w:rsidRPr="009259FF">
        <w:rPr>
          <w:rStyle w:val="TagStyle"/>
          <w:rtl/>
        </w:rPr>
        <w:t xml:space="preserve"> &lt;&lt; יור &gt;&gt; </w:t>
      </w:r>
      <w:r>
        <w:rPr>
          <w:rtl/>
        </w:rPr>
        <w:t>היו"ר ארז מלול:</w:t>
      </w:r>
      <w:r w:rsidRPr="009259FF">
        <w:rPr>
          <w:rStyle w:val="TagStyle"/>
          <w:rtl/>
        </w:rPr>
        <w:t xml:space="preserve"> &lt;&lt; יור &gt;&gt;</w:t>
      </w:r>
      <w:r>
        <w:rPr>
          <w:rtl/>
        </w:rPr>
        <w:t xml:space="preserve"> </w:t>
      </w:r>
      <w:bookmarkEnd w:id="5838"/>
    </w:p>
    <w:p w:rsidR="00BE54DA" w:rsidRDefault="00BE54DA" w:rsidP="00D05E6D">
      <w:pPr>
        <w:rPr>
          <w:rtl/>
          <w:lang w:eastAsia="he-IL"/>
        </w:rPr>
      </w:pPr>
    </w:p>
    <w:p w:rsidR="00BE54DA" w:rsidRDefault="00BE54DA" w:rsidP="00A119B1">
      <w:pPr>
        <w:rPr>
          <w:rtl/>
          <w:lang w:eastAsia="he-IL"/>
        </w:rPr>
      </w:pPr>
      <w:bookmarkStart w:id="5839" w:name="_ETM_Q12_498000"/>
      <w:bookmarkEnd w:id="5839"/>
      <w:r>
        <w:rPr>
          <w:rFonts w:hint="cs"/>
          <w:rtl/>
          <w:lang w:eastAsia="he-IL"/>
        </w:rPr>
        <w:t xml:space="preserve">להלן תוצאות ההצבעה: </w:t>
      </w:r>
      <w:bookmarkStart w:id="5840" w:name="_ETM_Q12_503000"/>
      <w:bookmarkEnd w:id="5840"/>
      <w:r>
        <w:rPr>
          <w:rFonts w:hint="cs"/>
          <w:rtl/>
          <w:lang w:eastAsia="he-IL"/>
        </w:rPr>
        <w:t xml:space="preserve">58 בעד, 30 נגד. אני קובע כי </w:t>
      </w:r>
      <w:r w:rsidRPr="009259FF">
        <w:rPr>
          <w:rtl/>
          <w:lang w:eastAsia="he-IL"/>
        </w:rPr>
        <w:t>הצעת חוק-יסוד: כניסה, הגירה ומעמד בישראל</w:t>
      </w:r>
      <w:r>
        <w:rPr>
          <w:rFonts w:hint="cs"/>
          <w:rtl/>
          <w:lang w:eastAsia="he-IL"/>
        </w:rPr>
        <w:t xml:space="preserve">, של </w:t>
      </w:r>
      <w:bookmarkStart w:id="5841" w:name="_ETM_Q12_509000"/>
      <w:bookmarkEnd w:id="5841"/>
      <w:r>
        <w:rPr>
          <w:rFonts w:hint="cs"/>
          <w:rtl/>
          <w:lang w:eastAsia="he-IL"/>
        </w:rPr>
        <w:t xml:space="preserve">חבר הכנסת שמחה רוטמן, אושרה בקריאה הטרומית ותעבור לדיון בוועדת </w:t>
      </w:r>
      <w:bookmarkStart w:id="5842" w:name="_ETM_Q12_513000"/>
      <w:bookmarkEnd w:id="5842"/>
      <w:r>
        <w:rPr>
          <w:rFonts w:hint="cs"/>
          <w:rtl/>
          <w:lang w:eastAsia="he-IL"/>
        </w:rPr>
        <w:t>החוקה, חוק ומשפט לצורך הכנתה לקריאה הראשונה.</w:t>
      </w:r>
    </w:p>
    <w:p w:rsidR="00BE54DA" w:rsidRPr="009259FF" w:rsidRDefault="00BE54DA" w:rsidP="005E19FE">
      <w:pPr>
        <w:rPr>
          <w:rtl/>
          <w:lang w:eastAsia="he-IL"/>
        </w:rPr>
      </w:pPr>
      <w:bookmarkStart w:id="5843" w:name="_ETM_Q12_500000"/>
      <w:bookmarkEnd w:id="5843"/>
    </w:p>
    <w:p w:rsidR="00BE54DA" w:rsidRDefault="00BE54DA" w:rsidP="005E19FE">
      <w:pPr>
        <w:pStyle w:val="af5"/>
        <w:keepNext/>
        <w:rPr>
          <w:rtl/>
        </w:rPr>
      </w:pPr>
      <w:bookmarkStart w:id="5844" w:name="ET_interruption_5300_9"/>
      <w:r w:rsidRPr="00C762ED">
        <w:rPr>
          <w:rStyle w:val="TagStyle"/>
          <w:rtl/>
        </w:rPr>
        <w:t xml:space="preserve"> &lt;&lt; קריאה &gt;&gt; </w:t>
      </w:r>
      <w:r>
        <w:rPr>
          <w:rtl/>
        </w:rPr>
        <w:t>מירב בן ארי (יש עתיד):</w:t>
      </w:r>
      <w:r w:rsidRPr="00C762ED">
        <w:rPr>
          <w:rStyle w:val="TagStyle"/>
          <w:rtl/>
        </w:rPr>
        <w:t xml:space="preserve"> &lt;&lt; קריאה &gt;&gt;</w:t>
      </w:r>
      <w:r>
        <w:rPr>
          <w:rtl/>
        </w:rPr>
        <w:t xml:space="preserve"> </w:t>
      </w:r>
      <w:bookmarkEnd w:id="5844"/>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ועדת העלייה והקליטה. </w:t>
      </w:r>
    </w:p>
    <w:p w:rsidR="00BE54DA" w:rsidRDefault="00BE54DA" w:rsidP="005E19FE">
      <w:pPr>
        <w:rPr>
          <w:rtl/>
          <w:lang w:eastAsia="he-IL"/>
        </w:rPr>
      </w:pPr>
    </w:p>
    <w:p w:rsidR="00BE54DA" w:rsidRDefault="00BE54DA" w:rsidP="005E19FE">
      <w:pPr>
        <w:pStyle w:val="af6"/>
        <w:keepNext/>
        <w:rPr>
          <w:rtl/>
        </w:rPr>
      </w:pPr>
      <w:r w:rsidRPr="00C762ED">
        <w:rPr>
          <w:rStyle w:val="TagStyle"/>
          <w:rtl/>
        </w:rPr>
        <w:t xml:space="preserve"> &lt;&lt; יור &gt;&gt; </w:t>
      </w:r>
      <w:r>
        <w:rPr>
          <w:rtl/>
        </w:rPr>
        <w:t>היו"ר ארז מלול:</w:t>
      </w:r>
      <w:r w:rsidRPr="00C762ED">
        <w:rPr>
          <w:rStyle w:val="TagStyle"/>
          <w:rtl/>
        </w:rPr>
        <w:t xml:space="preserve"> &lt;&lt; יור &gt;&gt;</w:t>
      </w:r>
      <w:r>
        <w:rPr>
          <w:rtl/>
        </w:rPr>
        <w:t xml:space="preserve"> </w:t>
      </w:r>
    </w:p>
    <w:p w:rsidR="00BE54DA" w:rsidRDefault="00BE54DA" w:rsidP="00D05E6D">
      <w:pPr>
        <w:rPr>
          <w:rtl/>
          <w:lang w:eastAsia="he-IL"/>
        </w:rPr>
      </w:pPr>
    </w:p>
    <w:p w:rsidR="00BE54DA" w:rsidRDefault="00BE54DA" w:rsidP="00A119B1">
      <w:pPr>
        <w:rPr>
          <w:rtl/>
          <w:lang w:eastAsia="he-IL"/>
        </w:rPr>
      </w:pPr>
      <w:r>
        <w:rPr>
          <w:rFonts w:hint="cs"/>
          <w:rtl/>
          <w:lang w:eastAsia="he-IL"/>
        </w:rPr>
        <w:t xml:space="preserve">לוועדת הכנסת. יושב-ראש הכנסת חבר הכנסת </w:t>
      </w:r>
      <w:bookmarkStart w:id="5845" w:name="_ETM_Q12_522000"/>
      <w:bookmarkEnd w:id="5845"/>
      <w:r>
        <w:rPr>
          <w:rFonts w:hint="cs"/>
          <w:rtl/>
          <w:lang w:eastAsia="he-IL"/>
        </w:rPr>
        <w:t xml:space="preserve">אמיר אוחנה הצביע בעד. ההצבעה נקלטה? זה לפרוטוקול. זה לא </w:t>
      </w:r>
      <w:bookmarkStart w:id="5846" w:name="_ETM_Q12_528000"/>
      <w:bookmarkEnd w:id="5846"/>
      <w:r>
        <w:rPr>
          <w:rFonts w:hint="cs"/>
          <w:rtl/>
          <w:lang w:eastAsia="he-IL"/>
        </w:rPr>
        <w:t>משנה את תוצאות ההצבעה.</w:t>
      </w:r>
      <w:r w:rsidR="002C4848">
        <w:rPr>
          <w:rFonts w:hint="cs"/>
          <w:rtl/>
          <w:lang w:eastAsia="he-IL"/>
        </w:rPr>
        <w:t xml:space="preserve"> היא לא נקלטה. </w:t>
      </w:r>
    </w:p>
    <w:p w:rsidR="00BE54DA" w:rsidRDefault="00BE54DA" w:rsidP="005E19FE">
      <w:pPr>
        <w:rPr>
          <w:rtl/>
          <w:lang w:eastAsia="he-IL"/>
        </w:rPr>
      </w:pPr>
      <w:bookmarkStart w:id="5847" w:name="_ETM_Q12_532000"/>
      <w:bookmarkEnd w:id="5847"/>
    </w:p>
    <w:p w:rsidR="00BE54DA" w:rsidRDefault="00BE54DA" w:rsidP="005E19FE">
      <w:pPr>
        <w:rPr>
          <w:rtl/>
          <w:lang w:eastAsia="he-IL"/>
        </w:rPr>
      </w:pPr>
      <w:bookmarkStart w:id="5848" w:name="_ETM_Q12_530000"/>
      <w:bookmarkEnd w:id="5848"/>
      <w:r>
        <w:rPr>
          <w:rFonts w:hint="cs"/>
          <w:rtl/>
          <w:lang w:eastAsia="he-IL"/>
        </w:rPr>
        <w:t xml:space="preserve">חבריי חברי הכנסת, אנו עוברים להצבעה על </w:t>
      </w:r>
      <w:bookmarkStart w:id="5849" w:name="_ETM_Q12_536000"/>
      <w:bookmarkEnd w:id="5849"/>
      <w:r w:rsidRPr="009259FF">
        <w:rPr>
          <w:rtl/>
          <w:lang w:eastAsia="he-IL"/>
        </w:rPr>
        <w:t>הצעת חוק-יסוד: כניסה, הגירה ומעמד בישראל</w:t>
      </w:r>
      <w:r>
        <w:rPr>
          <w:rFonts w:hint="cs"/>
          <w:rtl/>
          <w:lang w:eastAsia="he-IL"/>
        </w:rPr>
        <w:t>, של חבר הכנסת צביקה פוגל. הצבעה.</w:t>
      </w:r>
    </w:p>
    <w:p w:rsidR="00BE54DA" w:rsidRDefault="00BE54DA" w:rsidP="005E19FE">
      <w:pPr>
        <w:rPr>
          <w:rtl/>
          <w:lang w:eastAsia="he-IL"/>
        </w:rPr>
      </w:pPr>
    </w:p>
    <w:p w:rsidR="00BE54DA" w:rsidRDefault="00BE54DA" w:rsidP="005E19FE">
      <w:pPr>
        <w:pStyle w:val="af1"/>
        <w:keepNext/>
        <w:rPr>
          <w:rtl/>
          <w:lang w:eastAsia="he-IL"/>
        </w:rPr>
      </w:pPr>
      <w:r>
        <w:rPr>
          <w:rtl/>
          <w:lang w:eastAsia="he-IL"/>
        </w:rPr>
        <w:t>הצבעה מס'</w:t>
      </w:r>
      <w:r>
        <w:rPr>
          <w:rFonts w:hint="cs"/>
          <w:rtl/>
          <w:lang w:eastAsia="he-IL"/>
        </w:rPr>
        <w:t xml:space="preserve"> 6</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58</w:t>
      </w:r>
    </w:p>
    <w:p w:rsidR="00BE54DA" w:rsidRDefault="00BE54DA" w:rsidP="005E19FE">
      <w:pPr>
        <w:pStyle w:val="--"/>
        <w:keepNext/>
        <w:rPr>
          <w:rtl/>
          <w:lang w:eastAsia="he-IL"/>
        </w:rPr>
      </w:pPr>
      <w:r>
        <w:rPr>
          <w:rtl/>
          <w:lang w:eastAsia="he-IL"/>
        </w:rPr>
        <w:t xml:space="preserve">נגד – </w:t>
      </w:r>
      <w:r>
        <w:rPr>
          <w:rFonts w:hint="cs"/>
          <w:rtl/>
          <w:lang w:eastAsia="he-IL"/>
        </w:rPr>
        <w:t>32</w:t>
      </w:r>
    </w:p>
    <w:p w:rsidR="00BE54DA" w:rsidRDefault="00BE54DA" w:rsidP="005E19FE">
      <w:pPr>
        <w:pStyle w:val="--"/>
        <w:keepNext/>
        <w:rPr>
          <w:rtl/>
          <w:lang w:eastAsia="he-IL"/>
        </w:rPr>
      </w:pPr>
      <w:r>
        <w:rPr>
          <w:rtl/>
          <w:lang w:eastAsia="he-IL"/>
        </w:rPr>
        <w:t xml:space="preserve">נמנעים – </w:t>
      </w:r>
      <w:r>
        <w:rPr>
          <w:rFonts w:hint="cs"/>
          <w:rtl/>
          <w:lang w:eastAsia="he-IL"/>
        </w:rPr>
        <w:t xml:space="preserve">אין </w:t>
      </w:r>
    </w:p>
    <w:p w:rsidR="00BE54DA" w:rsidRDefault="00BE54DA" w:rsidP="00214600">
      <w:pPr>
        <w:pStyle w:val="af2"/>
        <w:rPr>
          <w:rtl/>
          <w:lang w:eastAsia="he-IL"/>
        </w:rPr>
      </w:pPr>
      <w:r>
        <w:rPr>
          <w:rtl/>
          <w:lang w:eastAsia="he-IL"/>
        </w:rPr>
        <w:t xml:space="preserve">ההצעה להעביר את </w:t>
      </w:r>
      <w:r w:rsidRPr="009259FF">
        <w:rPr>
          <w:rtl/>
          <w:lang w:eastAsia="he-IL"/>
        </w:rPr>
        <w:t>הצעת חוק-יסוד: כניסה, הגירה ומעמד בישראל</w:t>
      </w:r>
      <w:r>
        <w:rPr>
          <w:rFonts w:hint="cs"/>
          <w:rtl/>
          <w:lang w:eastAsia="he-IL"/>
        </w:rPr>
        <w:t xml:space="preserve"> לוועד</w:t>
      </w:r>
      <w:r w:rsidR="00214600">
        <w:rPr>
          <w:rFonts w:hint="cs"/>
          <w:rtl/>
          <w:lang w:eastAsia="he-IL"/>
        </w:rPr>
        <w:t xml:space="preserve">ה שתקבע ועדת הכנסת </w:t>
      </w:r>
      <w:r w:rsidRPr="009259FF">
        <w:rPr>
          <w:rtl/>
          <w:lang w:eastAsia="he-IL"/>
        </w:rPr>
        <w:t>נתקבלה</w:t>
      </w:r>
      <w:r>
        <w:rPr>
          <w:rFonts w:hint="cs"/>
          <w:rtl/>
          <w:lang w:eastAsia="he-IL"/>
        </w:rPr>
        <w:t>.</w:t>
      </w:r>
    </w:p>
    <w:p w:rsidR="00BE54DA" w:rsidRDefault="00BE54DA" w:rsidP="005E19FE">
      <w:pPr>
        <w:rPr>
          <w:rtl/>
          <w:lang w:eastAsia="he-IL"/>
        </w:rPr>
      </w:pPr>
    </w:p>
    <w:p w:rsidR="00BE54DA" w:rsidRDefault="00BE54DA" w:rsidP="005E19FE">
      <w:pPr>
        <w:pStyle w:val="af6"/>
        <w:keepNext/>
        <w:rPr>
          <w:rtl/>
        </w:rPr>
      </w:pPr>
      <w:r w:rsidRPr="009259FF">
        <w:rPr>
          <w:rStyle w:val="TagStyle"/>
          <w:rtl/>
        </w:rPr>
        <w:t xml:space="preserve"> &lt;&lt; יור &gt;&gt; </w:t>
      </w:r>
      <w:r>
        <w:rPr>
          <w:rtl/>
        </w:rPr>
        <w:t>היו"ר ארז מלול:</w:t>
      </w:r>
      <w:r w:rsidRPr="009259FF">
        <w:rPr>
          <w:rStyle w:val="TagStyle"/>
          <w:rtl/>
        </w:rPr>
        <w:t xml:space="preserve"> &lt;&lt; יור &gt;&gt;</w:t>
      </w:r>
      <w:r>
        <w:rPr>
          <w:rtl/>
        </w:rPr>
        <w:t xml:space="preserve"> </w:t>
      </w:r>
    </w:p>
    <w:p w:rsidR="00BE54DA" w:rsidRDefault="00BE54DA" w:rsidP="00D05E6D">
      <w:pPr>
        <w:rPr>
          <w:rtl/>
          <w:lang w:eastAsia="he-IL"/>
        </w:rPr>
      </w:pPr>
    </w:p>
    <w:p w:rsidR="00BE54DA" w:rsidRDefault="00BE54DA" w:rsidP="00A119B1">
      <w:pPr>
        <w:rPr>
          <w:rtl/>
          <w:lang w:eastAsia="he-IL"/>
        </w:rPr>
      </w:pPr>
      <w:bookmarkStart w:id="5850" w:name="_ETM_Q12_547000"/>
      <w:bookmarkEnd w:id="5850"/>
      <w:r>
        <w:rPr>
          <w:rFonts w:hint="cs"/>
          <w:rtl/>
          <w:lang w:eastAsia="he-IL"/>
        </w:rPr>
        <w:t xml:space="preserve">להלן תוצאות ההצבעה: 58 </w:t>
      </w:r>
      <w:bookmarkStart w:id="5851" w:name="_ETM_Q12_556000"/>
      <w:bookmarkEnd w:id="5851"/>
      <w:r>
        <w:rPr>
          <w:rFonts w:hint="cs"/>
          <w:rtl/>
          <w:lang w:eastAsia="he-IL"/>
        </w:rPr>
        <w:t xml:space="preserve">בעד, 32 נגד. אני קובע כי גם </w:t>
      </w:r>
      <w:r w:rsidRPr="009259FF">
        <w:rPr>
          <w:rtl/>
          <w:lang w:eastAsia="he-IL"/>
        </w:rPr>
        <w:t>הצעת חוק-יסוד: כניסה, הגירה ומעמד בישראל</w:t>
      </w:r>
      <w:r w:rsidR="00A119B1">
        <w:rPr>
          <w:rFonts w:hint="cs"/>
          <w:rtl/>
          <w:lang w:eastAsia="he-IL"/>
        </w:rPr>
        <w:t>,</w:t>
      </w:r>
      <w:r>
        <w:rPr>
          <w:rFonts w:hint="cs"/>
          <w:rtl/>
          <w:lang w:eastAsia="he-IL"/>
        </w:rPr>
        <w:t xml:space="preserve"> של חבר </w:t>
      </w:r>
      <w:bookmarkStart w:id="5852" w:name="_ETM_Q12_561000"/>
      <w:bookmarkEnd w:id="5852"/>
      <w:r>
        <w:rPr>
          <w:rFonts w:hint="cs"/>
          <w:rtl/>
          <w:lang w:eastAsia="he-IL"/>
        </w:rPr>
        <w:t>הכנסת צביקה פוגל אושרה בקריאה הטרומית ותעבור לדיון בוועדת החוקה,</w:t>
      </w:r>
      <w:bookmarkStart w:id="5853" w:name="_ETM_Q12_568000"/>
      <w:bookmarkEnd w:id="5853"/>
      <w:r>
        <w:rPr>
          <w:rFonts w:hint="cs"/>
          <w:rtl/>
          <w:lang w:eastAsia="he-IL"/>
        </w:rPr>
        <w:t xml:space="preserve"> חו</w:t>
      </w:r>
      <w:r w:rsidR="002C4848">
        <w:rPr>
          <w:rFonts w:hint="cs"/>
          <w:rtl/>
          <w:lang w:eastAsia="he-IL"/>
        </w:rPr>
        <w:t xml:space="preserve">ק ומשפט – בעצם גם לוועדת הכנסת? </w:t>
      </w:r>
      <w:r>
        <w:rPr>
          <w:rFonts w:hint="cs"/>
          <w:rtl/>
          <w:lang w:eastAsia="he-IL"/>
        </w:rPr>
        <w:t>או שזה – לצורך הכנתה לקריאה הראשונה.</w:t>
      </w:r>
      <w:bookmarkStart w:id="5854" w:name="_ETM_Q12_573000"/>
      <w:bookmarkEnd w:id="5854"/>
    </w:p>
    <w:p w:rsidR="00BE54DA" w:rsidRDefault="00BE54DA" w:rsidP="00E504E0">
      <w:pPr>
        <w:rPr>
          <w:rtl/>
          <w:lang w:eastAsia="he-IL"/>
        </w:rPr>
      </w:pPr>
    </w:p>
    <w:p w:rsidR="00BE54DA" w:rsidRPr="00E504E0" w:rsidRDefault="00BE54DA" w:rsidP="00E504E0">
      <w:pPr>
        <w:rPr>
          <w:rtl/>
          <w:lang w:eastAsia="he-IL"/>
        </w:rPr>
      </w:pPr>
    </w:p>
    <w:p w:rsidR="00BE54DA" w:rsidRDefault="00BE54DA" w:rsidP="005E19FE">
      <w:pPr>
        <w:pStyle w:val="a6"/>
        <w:rPr>
          <w:rtl/>
          <w:lang w:eastAsia="he-IL"/>
        </w:rPr>
      </w:pPr>
      <w:bookmarkStart w:id="5855" w:name="ET_hatsach_645740_13"/>
      <w:r w:rsidRPr="00C762ED">
        <w:rPr>
          <w:rStyle w:val="TagStyle"/>
          <w:rtl/>
        </w:rPr>
        <w:t xml:space="preserve"> &lt;&lt; הצח &gt;&gt; </w:t>
      </w:r>
      <w:bookmarkStart w:id="5856" w:name="_Toc193311178"/>
      <w:bookmarkStart w:id="5857" w:name="_Toc193318968"/>
      <w:bookmarkStart w:id="5858" w:name="_Toc193372701"/>
      <w:bookmarkStart w:id="5859" w:name="_Toc193383154"/>
      <w:bookmarkStart w:id="5860" w:name="_Toc193384168"/>
      <w:bookmarkStart w:id="5861" w:name="_Toc193384429"/>
      <w:r>
        <w:rPr>
          <w:rtl/>
          <w:lang w:eastAsia="he-IL"/>
        </w:rPr>
        <w:t xml:space="preserve">הצעת חוק תשלומים לפדויי שבי ולחטופים ששוחררו (תיקון </w:t>
      </w:r>
      <w:r>
        <w:rPr>
          <w:rFonts w:hint="cs"/>
          <w:rtl/>
          <w:lang w:eastAsia="he-IL"/>
        </w:rPr>
        <w:t>–</w:t>
      </w:r>
      <w:r>
        <w:rPr>
          <w:rtl/>
          <w:lang w:eastAsia="he-IL"/>
        </w:rPr>
        <w:t xml:space="preserve"> הרחבת הזכאויות לחטופים ששוחררו), התשפ"ה</w:t>
      </w:r>
      <w:r>
        <w:rPr>
          <w:rFonts w:hint="cs"/>
          <w:rtl/>
          <w:lang w:eastAsia="he-IL"/>
        </w:rPr>
        <w:t>–</w:t>
      </w:r>
      <w:r>
        <w:rPr>
          <w:rtl/>
          <w:lang w:eastAsia="he-IL"/>
        </w:rPr>
        <w:t>2025</w:t>
      </w:r>
      <w:bookmarkEnd w:id="5856"/>
      <w:bookmarkEnd w:id="5857"/>
      <w:bookmarkEnd w:id="5858"/>
      <w:bookmarkEnd w:id="5859"/>
      <w:bookmarkEnd w:id="5860"/>
      <w:bookmarkEnd w:id="5861"/>
      <w:r w:rsidRPr="00C762ED">
        <w:rPr>
          <w:rStyle w:val="TagStyle"/>
          <w:rtl/>
        </w:rPr>
        <w:t xml:space="preserve"> &lt;&lt; הצח &gt;&gt;</w:t>
      </w:r>
      <w:r>
        <w:rPr>
          <w:rtl/>
          <w:lang w:eastAsia="he-IL"/>
        </w:rPr>
        <w:t xml:space="preserve"> </w:t>
      </w:r>
      <w:bookmarkEnd w:id="5855"/>
    </w:p>
    <w:p w:rsidR="00BE54DA" w:rsidRDefault="00BE54DA" w:rsidP="005E19FE">
      <w:pPr>
        <w:rPr>
          <w:rtl/>
          <w:lang w:eastAsia="he-IL"/>
        </w:rPr>
      </w:pPr>
      <w:r>
        <w:rPr>
          <w:rtl/>
          <w:lang w:eastAsia="he-IL"/>
        </w:rPr>
        <w:t>[הצעת חוק פ/</w:t>
      </w:r>
      <w:r>
        <w:rPr>
          <w:rFonts w:hint="cs"/>
          <w:rtl/>
          <w:lang w:eastAsia="he-IL"/>
        </w:rPr>
        <w:t>5526</w:t>
      </w:r>
      <w:r>
        <w:rPr>
          <w:rtl/>
          <w:lang w:eastAsia="he-IL"/>
        </w:rPr>
        <w:t>/</w:t>
      </w:r>
      <w:r>
        <w:rPr>
          <w:rFonts w:hint="cs"/>
          <w:rtl/>
          <w:lang w:eastAsia="he-IL"/>
        </w:rPr>
        <w:t>25; נספחות.</w:t>
      </w:r>
      <w:r>
        <w:rPr>
          <w:rtl/>
          <w:lang w:eastAsia="he-IL"/>
        </w:rPr>
        <w:t>]</w:t>
      </w:r>
    </w:p>
    <w:p w:rsidR="00BE54DA" w:rsidRDefault="00BE54DA" w:rsidP="005E19FE">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צגה מלקו</w:t>
      </w:r>
      <w:r>
        <w:rPr>
          <w:rtl/>
          <w:lang w:eastAsia="he-IL"/>
        </w:rPr>
        <w:t>)</w:t>
      </w:r>
    </w:p>
    <w:p w:rsidR="00BE54DA" w:rsidRDefault="00BE54DA" w:rsidP="00D05E6D">
      <w:pPr>
        <w:rPr>
          <w:rtl/>
          <w:lang w:eastAsia="he-IL"/>
        </w:rPr>
      </w:pPr>
    </w:p>
    <w:p w:rsidR="00BE54DA" w:rsidRDefault="00BE54DA" w:rsidP="005E19FE">
      <w:pPr>
        <w:pStyle w:val="af6"/>
        <w:keepNext/>
        <w:rPr>
          <w:rtl/>
        </w:rPr>
      </w:pPr>
      <w:r w:rsidRPr="00C762ED">
        <w:rPr>
          <w:rStyle w:val="TagStyle"/>
          <w:rtl/>
        </w:rPr>
        <w:t xml:space="preserve"> &lt;&lt; יור &gt;&gt; </w:t>
      </w:r>
      <w:r>
        <w:rPr>
          <w:rtl/>
        </w:rPr>
        <w:t>היו"ר ארז מלול:</w:t>
      </w:r>
      <w:r w:rsidRPr="00C762ED">
        <w:rPr>
          <w:rStyle w:val="TagStyle"/>
          <w:rtl/>
        </w:rPr>
        <w:t xml:space="preserve"> &lt;&lt; יור &gt;&gt;</w:t>
      </w:r>
      <w:r>
        <w:rPr>
          <w:rtl/>
        </w:rPr>
        <w:t xml:space="preserve"> </w:t>
      </w:r>
    </w:p>
    <w:p w:rsidR="00BE54DA" w:rsidRDefault="00BE54DA" w:rsidP="00D05E6D">
      <w:pPr>
        <w:rPr>
          <w:rtl/>
          <w:lang w:eastAsia="he-IL"/>
        </w:rPr>
      </w:pPr>
    </w:p>
    <w:p w:rsidR="00BE54DA" w:rsidRDefault="00BE54DA" w:rsidP="00AF1FB1">
      <w:pPr>
        <w:rPr>
          <w:rtl/>
          <w:lang w:eastAsia="he-IL"/>
        </w:rPr>
      </w:pPr>
      <w:r>
        <w:rPr>
          <w:rFonts w:hint="cs"/>
          <w:rtl/>
          <w:lang w:eastAsia="he-IL"/>
        </w:rPr>
        <w:t>חבריי</w:t>
      </w:r>
      <w:bookmarkStart w:id="5862" w:name="_ETM_Q12_575000"/>
      <w:bookmarkEnd w:id="5862"/>
      <w:r>
        <w:rPr>
          <w:rFonts w:hint="cs"/>
          <w:rtl/>
          <w:lang w:eastAsia="he-IL"/>
        </w:rPr>
        <w:t xml:space="preserve"> חברי הכנסת, נעבור לנושא הבא על סדר-היום </w:t>
      </w:r>
      <w:r w:rsidR="00AF1FB1">
        <w:rPr>
          <w:rFonts w:hint="eastAsia"/>
          <w:rtl/>
          <w:lang w:eastAsia="he-IL"/>
        </w:rPr>
        <w:t xml:space="preserve">– </w:t>
      </w:r>
      <w:r w:rsidRPr="009259FF">
        <w:rPr>
          <w:rtl/>
          <w:lang w:eastAsia="he-IL"/>
        </w:rPr>
        <w:t>הצעת חוק תשלומים לפדויי שבי ולחטופים ששוחררו (תיקון – הרחבת הזכאויות לחטופים ששוחררו), התשפ"ה–2025</w:t>
      </w:r>
      <w:r>
        <w:rPr>
          <w:rFonts w:hint="cs"/>
          <w:rtl/>
          <w:lang w:eastAsia="he-IL"/>
        </w:rPr>
        <w:t xml:space="preserve">, של חברת הכנסת צגה מלקו. אני מזמין </w:t>
      </w:r>
      <w:bookmarkStart w:id="5863" w:name="_ETM_Q12_589000"/>
      <w:bookmarkEnd w:id="5863"/>
      <w:r>
        <w:rPr>
          <w:rFonts w:hint="cs"/>
          <w:rtl/>
          <w:lang w:eastAsia="he-IL"/>
        </w:rPr>
        <w:t>את חברת הכנסת צגה מלקו להציג את הצעת החוק. לרשותך</w:t>
      </w:r>
      <w:bookmarkStart w:id="5864" w:name="_ETM_Q12_602000"/>
      <w:bookmarkEnd w:id="5864"/>
      <w:r>
        <w:rPr>
          <w:rFonts w:hint="cs"/>
          <w:rtl/>
          <w:lang w:eastAsia="he-IL"/>
        </w:rPr>
        <w:t xml:space="preserve"> עד עשר דקות.</w:t>
      </w:r>
    </w:p>
    <w:p w:rsidR="00BE54DA" w:rsidRDefault="00BE54DA" w:rsidP="005E19FE">
      <w:pPr>
        <w:rPr>
          <w:rtl/>
          <w:lang w:eastAsia="he-IL"/>
        </w:rPr>
      </w:pPr>
    </w:p>
    <w:p w:rsidR="00BE54DA" w:rsidRDefault="00BE54DA" w:rsidP="005E19FE">
      <w:pPr>
        <w:pStyle w:val="a4"/>
        <w:keepNext/>
        <w:rPr>
          <w:rtl/>
        </w:rPr>
      </w:pPr>
      <w:bookmarkStart w:id="5865" w:name="ET_speaker_6527_34"/>
      <w:r w:rsidRPr="009259FF">
        <w:rPr>
          <w:rStyle w:val="TagStyle"/>
          <w:rtl/>
        </w:rPr>
        <w:t xml:space="preserve"> &lt;&lt; דובר &gt;&gt; </w:t>
      </w:r>
      <w:bookmarkStart w:id="5866" w:name="_Toc193311179"/>
      <w:bookmarkStart w:id="5867" w:name="_Toc193318969"/>
      <w:bookmarkStart w:id="5868" w:name="_Toc193372702"/>
      <w:bookmarkStart w:id="5869" w:name="_Toc193383155"/>
      <w:bookmarkStart w:id="5870" w:name="_Toc193384169"/>
      <w:bookmarkStart w:id="5871" w:name="_Toc193384430"/>
      <w:r>
        <w:rPr>
          <w:rtl/>
        </w:rPr>
        <w:t>צגה מלקו (הליכוד):</w:t>
      </w:r>
      <w:bookmarkEnd w:id="5866"/>
      <w:bookmarkEnd w:id="5867"/>
      <w:bookmarkEnd w:id="5868"/>
      <w:bookmarkEnd w:id="5869"/>
      <w:bookmarkEnd w:id="5870"/>
      <w:bookmarkEnd w:id="5871"/>
      <w:r w:rsidRPr="009259FF">
        <w:rPr>
          <w:rStyle w:val="TagStyle"/>
          <w:rtl/>
        </w:rPr>
        <w:t xml:space="preserve"> &lt;&lt; דובר &gt;&gt;</w:t>
      </w:r>
      <w:r>
        <w:rPr>
          <w:rtl/>
        </w:rPr>
        <w:t xml:space="preserve"> </w:t>
      </w:r>
      <w:bookmarkEnd w:id="5865"/>
    </w:p>
    <w:p w:rsidR="00BE54DA" w:rsidRDefault="00BE54DA" w:rsidP="00D05E6D">
      <w:pPr>
        <w:rPr>
          <w:rtl/>
          <w:lang w:eastAsia="he-IL"/>
        </w:rPr>
      </w:pPr>
    </w:p>
    <w:p w:rsidR="00BE54DA" w:rsidRDefault="00BE54DA" w:rsidP="005E19FE">
      <w:pPr>
        <w:rPr>
          <w:rtl/>
          <w:lang w:eastAsia="he-IL"/>
        </w:rPr>
      </w:pPr>
      <w:bookmarkStart w:id="5872" w:name="_ETM_Q12_601000"/>
      <w:bookmarkEnd w:id="5872"/>
      <w:r>
        <w:rPr>
          <w:rFonts w:hint="cs"/>
          <w:rtl/>
          <w:lang w:eastAsia="he-IL"/>
        </w:rPr>
        <w:t xml:space="preserve">כבוד היושב-ראש, השרים, כנסת נכבדה, משפחות יקרות, מכובדיי </w:t>
      </w:r>
      <w:bookmarkStart w:id="5873" w:name="_ETM_Q12_632000"/>
      <w:bookmarkEnd w:id="5873"/>
      <w:r>
        <w:rPr>
          <w:rFonts w:hint="cs"/>
          <w:rtl/>
          <w:lang w:eastAsia="he-IL"/>
        </w:rPr>
        <w:t xml:space="preserve">כולם – "הייתי בטוחה שהולכים לטבוח בנו", סיפרה לירי </w:t>
      </w:r>
      <w:proofErr w:type="spellStart"/>
      <w:r>
        <w:rPr>
          <w:rFonts w:hint="cs"/>
          <w:rtl/>
          <w:lang w:eastAsia="he-IL"/>
        </w:rPr>
        <w:t>אלבג</w:t>
      </w:r>
      <w:proofErr w:type="spellEnd"/>
      <w:r>
        <w:rPr>
          <w:rFonts w:hint="cs"/>
          <w:rtl/>
          <w:lang w:eastAsia="he-IL"/>
        </w:rPr>
        <w:t>, התצפיתנית</w:t>
      </w:r>
      <w:bookmarkStart w:id="5874" w:name="_ETM_Q12_641000"/>
      <w:bookmarkEnd w:id="5874"/>
      <w:r>
        <w:rPr>
          <w:rFonts w:hint="cs"/>
          <w:rtl/>
          <w:lang w:eastAsia="he-IL"/>
        </w:rPr>
        <w:t xml:space="preserve"> ששוחררה מהשבי בעסקה האחרונה. "מרגישה בסיוט אחד א</w:t>
      </w:r>
      <w:bookmarkStart w:id="5875" w:name="_ETM_Q12_650000"/>
      <w:bookmarkEnd w:id="5875"/>
      <w:r>
        <w:rPr>
          <w:rFonts w:hint="cs"/>
          <w:rtl/>
          <w:lang w:eastAsia="he-IL"/>
        </w:rPr>
        <w:t xml:space="preserve">רוך. מחכה שמישהו יעיר אותי – אבל לצערנו זה </w:t>
      </w:r>
      <w:bookmarkStart w:id="5876" w:name="_ETM_Q12_653000"/>
      <w:bookmarkEnd w:id="5876"/>
      <w:r>
        <w:rPr>
          <w:rFonts w:hint="cs"/>
          <w:rtl/>
          <w:lang w:eastAsia="he-IL"/>
        </w:rPr>
        <w:t xml:space="preserve">לא חלום", היא שיתפה. </w:t>
      </w:r>
    </w:p>
    <w:p w:rsidR="00BE54DA" w:rsidRDefault="00BE54DA" w:rsidP="005E19FE">
      <w:pPr>
        <w:rPr>
          <w:rtl/>
          <w:lang w:eastAsia="he-IL"/>
        </w:rPr>
      </w:pPr>
    </w:p>
    <w:p w:rsidR="00BE54DA" w:rsidRDefault="00BE54DA" w:rsidP="005E19FE">
      <w:pPr>
        <w:rPr>
          <w:rtl/>
          <w:lang w:eastAsia="he-IL"/>
        </w:rPr>
      </w:pPr>
      <w:bookmarkStart w:id="5877" w:name="_ETM_Q12_656000"/>
      <w:bookmarkEnd w:id="5877"/>
      <w:r>
        <w:rPr>
          <w:rFonts w:hint="cs"/>
          <w:rtl/>
          <w:lang w:eastAsia="he-IL"/>
        </w:rPr>
        <w:t>אדוני היושב-ראש, הרעש מפריע.</w:t>
      </w:r>
    </w:p>
    <w:p w:rsidR="00BE54DA" w:rsidRDefault="00BE54DA" w:rsidP="005E19FE">
      <w:pPr>
        <w:rPr>
          <w:rtl/>
          <w:lang w:eastAsia="he-IL"/>
        </w:rPr>
      </w:pPr>
    </w:p>
    <w:p w:rsidR="00BE54DA" w:rsidRDefault="00BE54DA" w:rsidP="005E19FE">
      <w:pPr>
        <w:pStyle w:val="af6"/>
        <w:keepNext/>
        <w:rPr>
          <w:rtl/>
        </w:rPr>
      </w:pPr>
      <w:bookmarkStart w:id="5878" w:name="ET_yor_6595_35"/>
      <w:r w:rsidRPr="009259FF">
        <w:rPr>
          <w:rStyle w:val="TagStyle"/>
          <w:rtl/>
        </w:rPr>
        <w:t xml:space="preserve"> &lt;&lt; יור &gt;&gt; </w:t>
      </w:r>
      <w:r>
        <w:rPr>
          <w:rtl/>
        </w:rPr>
        <w:t>היו"ר ארז מלול:</w:t>
      </w:r>
      <w:r w:rsidRPr="009259FF">
        <w:rPr>
          <w:rStyle w:val="TagStyle"/>
          <w:rtl/>
        </w:rPr>
        <w:t xml:space="preserve"> &lt;&lt; יור &gt;&gt;</w:t>
      </w:r>
      <w:r>
        <w:rPr>
          <w:rtl/>
        </w:rPr>
        <w:t xml:space="preserve"> </w:t>
      </w:r>
      <w:bookmarkEnd w:id="5878"/>
    </w:p>
    <w:p w:rsidR="00BE54DA" w:rsidRDefault="00BE54DA" w:rsidP="00D05E6D">
      <w:pPr>
        <w:rPr>
          <w:rtl/>
          <w:lang w:eastAsia="he-IL"/>
        </w:rPr>
      </w:pPr>
    </w:p>
    <w:p w:rsidR="00BE54DA" w:rsidRDefault="00BE54DA" w:rsidP="005E19FE">
      <w:pPr>
        <w:rPr>
          <w:rtl/>
          <w:lang w:eastAsia="he-IL"/>
        </w:rPr>
      </w:pPr>
      <w:bookmarkStart w:id="5879" w:name="_ETM_Q12_657000"/>
      <w:bookmarkEnd w:id="5879"/>
      <w:r>
        <w:rPr>
          <w:rFonts w:hint="cs"/>
          <w:rtl/>
          <w:lang w:eastAsia="he-IL"/>
        </w:rPr>
        <w:t xml:space="preserve">חברי הכנסת, בבקשה. דווקא </w:t>
      </w:r>
      <w:bookmarkStart w:id="5880" w:name="_ETM_Q12_662000"/>
      <w:bookmarkEnd w:id="5880"/>
      <w:r>
        <w:rPr>
          <w:rFonts w:hint="cs"/>
          <w:rtl/>
          <w:lang w:eastAsia="he-IL"/>
        </w:rPr>
        <w:t>לחברת הכנסת צגה להפריע? הכי הגונה והכי נחמדה פה במשכן.</w:t>
      </w:r>
    </w:p>
    <w:p w:rsidR="00BE54DA" w:rsidRDefault="00BE54DA" w:rsidP="005E19FE">
      <w:pPr>
        <w:rPr>
          <w:rtl/>
          <w:lang w:eastAsia="he-IL"/>
        </w:rPr>
      </w:pPr>
    </w:p>
    <w:p w:rsidR="00BE54DA" w:rsidRDefault="00BE54DA" w:rsidP="005E19FE">
      <w:pPr>
        <w:pStyle w:val="-"/>
        <w:keepNext/>
        <w:rPr>
          <w:rtl/>
        </w:rPr>
      </w:pPr>
      <w:bookmarkStart w:id="5881" w:name="ET_speakercontinue_6527_36"/>
      <w:r w:rsidRPr="009259FF">
        <w:rPr>
          <w:rStyle w:val="TagStyle"/>
          <w:rtl/>
        </w:rPr>
        <w:t xml:space="preserve"> &lt;&lt; דובר_המשך &gt;&gt; </w:t>
      </w:r>
      <w:r>
        <w:rPr>
          <w:rtl/>
        </w:rPr>
        <w:t>צגה מלקו (הליכוד):</w:t>
      </w:r>
      <w:r w:rsidRPr="009259FF">
        <w:rPr>
          <w:rStyle w:val="TagStyle"/>
          <w:rtl/>
        </w:rPr>
        <w:t xml:space="preserve"> &lt;&lt; דובר_המשך &gt;&gt;</w:t>
      </w:r>
      <w:r>
        <w:rPr>
          <w:rtl/>
        </w:rPr>
        <w:t xml:space="preserve"> </w:t>
      </w:r>
      <w:bookmarkEnd w:id="5881"/>
    </w:p>
    <w:p w:rsidR="00BE54DA" w:rsidRDefault="00BE54DA" w:rsidP="00D05E6D">
      <w:pPr>
        <w:rPr>
          <w:rtl/>
          <w:lang w:eastAsia="he-IL"/>
        </w:rPr>
      </w:pPr>
    </w:p>
    <w:p w:rsidR="00BE54DA" w:rsidRDefault="00BE54DA" w:rsidP="005E19FE">
      <w:pPr>
        <w:rPr>
          <w:rtl/>
          <w:lang w:eastAsia="he-IL"/>
        </w:rPr>
      </w:pPr>
      <w:bookmarkStart w:id="5882" w:name="_ETM_Q12_668000"/>
      <w:bookmarkEnd w:id="5882"/>
      <w:r>
        <w:rPr>
          <w:rFonts w:hint="cs"/>
          <w:rtl/>
          <w:lang w:eastAsia="he-IL"/>
        </w:rPr>
        <w:t xml:space="preserve">תודה. </w:t>
      </w:r>
      <w:bookmarkStart w:id="5883" w:name="_ETM_Q12_670000"/>
      <w:bookmarkEnd w:id="5883"/>
      <w:r>
        <w:rPr>
          <w:rFonts w:hint="cs"/>
          <w:rtl/>
          <w:lang w:eastAsia="he-IL"/>
        </w:rPr>
        <w:t xml:space="preserve">"לא אשכח בחיים </w:t>
      </w:r>
      <w:r>
        <w:rPr>
          <w:rtl/>
          <w:lang w:eastAsia="he-IL"/>
        </w:rPr>
        <w:t>–</w:t>
      </w:r>
      <w:r>
        <w:rPr>
          <w:rFonts w:hint="cs"/>
          <w:rtl/>
          <w:lang w:eastAsia="he-IL"/>
        </w:rPr>
        <w:t xml:space="preserve"> רואים את הרוע בעיניים. </w:t>
      </w:r>
      <w:bookmarkStart w:id="5884" w:name="_ETM_Q12_673000"/>
      <w:bookmarkEnd w:id="5884"/>
      <w:r>
        <w:rPr>
          <w:rFonts w:hint="cs"/>
          <w:rtl/>
          <w:lang w:eastAsia="he-IL"/>
        </w:rPr>
        <w:t xml:space="preserve">זה היה מאוד מפחיד. הייתי בטוחה שברגע שאנחנו עומדות שם </w:t>
      </w:r>
      <w:bookmarkStart w:id="5885" w:name="_ETM_Q12_681000"/>
      <w:bookmarkEnd w:id="5885"/>
      <w:r>
        <w:rPr>
          <w:rFonts w:hint="cs"/>
          <w:rtl/>
          <w:lang w:eastAsia="he-IL"/>
        </w:rPr>
        <w:t xml:space="preserve">קשורות, הם הולכים לעשות לנו שורת </w:t>
      </w:r>
      <w:bookmarkStart w:id="5886" w:name="_ETM_Q12_685000"/>
      <w:bookmarkEnd w:id="5886"/>
      <w:r>
        <w:rPr>
          <w:rFonts w:hint="cs"/>
          <w:rtl/>
          <w:lang w:eastAsia="he-IL"/>
        </w:rPr>
        <w:t xml:space="preserve">ירי", אמרה. "נכנסתי למצב הישרדותי, אמרתי" </w:t>
      </w:r>
      <w:r w:rsidR="000B6A0F">
        <w:rPr>
          <w:rFonts w:hint="cs"/>
          <w:rtl/>
          <w:lang w:eastAsia="he-IL"/>
        </w:rPr>
        <w:t>– – –</w:t>
      </w:r>
    </w:p>
    <w:p w:rsidR="00BE54DA" w:rsidRDefault="00BE54DA" w:rsidP="005E19FE">
      <w:pPr>
        <w:rPr>
          <w:rtl/>
          <w:lang w:eastAsia="he-IL"/>
        </w:rPr>
      </w:pPr>
      <w:bookmarkStart w:id="5887" w:name="_ETM_Q12_690000"/>
      <w:bookmarkEnd w:id="5887"/>
    </w:p>
    <w:p w:rsidR="00BE54DA" w:rsidRDefault="00BE54DA" w:rsidP="005E19FE">
      <w:pPr>
        <w:pStyle w:val="af6"/>
        <w:keepNext/>
        <w:rPr>
          <w:rtl/>
        </w:rPr>
      </w:pPr>
      <w:r w:rsidRPr="00D54A25">
        <w:rPr>
          <w:rStyle w:val="TagStyle"/>
          <w:rtl/>
        </w:rPr>
        <w:t xml:space="preserve"> &lt;&lt; יור &gt;&gt; </w:t>
      </w:r>
      <w:r>
        <w:rPr>
          <w:rtl/>
        </w:rPr>
        <w:t>היו"ר ארז מלול:</w:t>
      </w:r>
      <w:r w:rsidRPr="00D54A25">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5888" w:name="_ETM_Q12_689000"/>
      <w:bookmarkEnd w:id="5888"/>
      <w:r>
        <w:rPr>
          <w:rFonts w:hint="cs"/>
          <w:rtl/>
          <w:lang w:eastAsia="he-IL"/>
        </w:rPr>
        <w:t>חבר הכנסת</w:t>
      </w:r>
      <w:bookmarkStart w:id="5889" w:name="_ETM_Q12_691000"/>
      <w:bookmarkEnd w:id="5889"/>
      <w:r>
        <w:rPr>
          <w:rFonts w:hint="cs"/>
          <w:rtl/>
          <w:lang w:eastAsia="he-IL"/>
        </w:rPr>
        <w:t xml:space="preserve"> וסרלאוף, אתה עדיין לא שר, אז אני יכול להעיר לך.</w:t>
      </w:r>
    </w:p>
    <w:p w:rsidR="00BE54DA" w:rsidRDefault="00BE54DA" w:rsidP="005E19FE">
      <w:pPr>
        <w:rPr>
          <w:rtl/>
          <w:lang w:eastAsia="he-IL"/>
        </w:rPr>
      </w:pPr>
    </w:p>
    <w:p w:rsidR="00BE54DA" w:rsidRDefault="00BE54DA" w:rsidP="005E19FE">
      <w:pPr>
        <w:pStyle w:val="-"/>
        <w:keepNext/>
        <w:rPr>
          <w:rtl/>
        </w:rPr>
      </w:pPr>
      <w:bookmarkStart w:id="5890" w:name="ET_speakercontinue_6527_38"/>
      <w:r w:rsidRPr="00D54A25">
        <w:rPr>
          <w:rStyle w:val="TagStyle"/>
          <w:rtl/>
        </w:rPr>
        <w:t xml:space="preserve"> &lt;&lt; דובר_המשך &gt;&gt; </w:t>
      </w:r>
      <w:r>
        <w:rPr>
          <w:rtl/>
        </w:rPr>
        <w:t>צגה מלקו (הליכוד):</w:t>
      </w:r>
      <w:r w:rsidRPr="00D54A25">
        <w:rPr>
          <w:rStyle w:val="TagStyle"/>
          <w:rtl/>
        </w:rPr>
        <w:t xml:space="preserve"> &lt;&lt; דובר_המשך &gt;&gt;</w:t>
      </w:r>
      <w:r>
        <w:rPr>
          <w:rtl/>
        </w:rPr>
        <w:t xml:space="preserve"> </w:t>
      </w:r>
      <w:bookmarkEnd w:id="5890"/>
    </w:p>
    <w:p w:rsidR="00BE54DA" w:rsidRDefault="00BE54DA" w:rsidP="00D05E6D">
      <w:pPr>
        <w:rPr>
          <w:rtl/>
          <w:lang w:eastAsia="he-IL"/>
        </w:rPr>
      </w:pPr>
    </w:p>
    <w:p w:rsidR="00BE54DA" w:rsidRDefault="00BE54DA" w:rsidP="00147659">
      <w:pPr>
        <w:rPr>
          <w:rtl/>
          <w:lang w:eastAsia="he-IL"/>
        </w:rPr>
      </w:pPr>
      <w:bookmarkStart w:id="5891" w:name="_ETM_Q12_694000"/>
      <w:bookmarkEnd w:id="5891"/>
      <w:r>
        <w:rPr>
          <w:rFonts w:hint="cs"/>
          <w:rtl/>
          <w:lang w:eastAsia="he-IL"/>
        </w:rPr>
        <w:t xml:space="preserve">"הייתי </w:t>
      </w:r>
      <w:bookmarkStart w:id="5892" w:name="_ETM_Q12_698000"/>
      <w:bookmarkEnd w:id="5892"/>
      <w:r>
        <w:rPr>
          <w:rFonts w:hint="cs"/>
          <w:rtl/>
          <w:lang w:eastAsia="he-IL"/>
        </w:rPr>
        <w:t xml:space="preserve">בטוחה שברגע שאנחנו עומדות שם קשורות, הם הולכים לעשות לנו שורת ירי", אמרה. "נכנסתי למצב הישרדותי, </w:t>
      </w:r>
      <w:bookmarkStart w:id="5893" w:name="_ETM_Q12_709000"/>
      <w:bookmarkEnd w:id="5893"/>
      <w:r>
        <w:rPr>
          <w:rFonts w:hint="cs"/>
          <w:rtl/>
          <w:lang w:eastAsia="he-IL"/>
        </w:rPr>
        <w:t xml:space="preserve">אמרתי, מה אני עושה כדי לצאת מפה בחיים? הם אמרו </w:t>
      </w:r>
      <w:bookmarkStart w:id="5894" w:name="_ETM_Q12_714000"/>
      <w:bookmarkEnd w:id="5894"/>
      <w:r>
        <w:rPr>
          <w:rFonts w:hint="cs"/>
          <w:rtl/>
          <w:lang w:eastAsia="he-IL"/>
        </w:rPr>
        <w:t xml:space="preserve">לנו: אם תקשיבו לנו, אנחנו לא נהרוג אתכן, אתן באות </w:t>
      </w:r>
      <w:bookmarkStart w:id="5895" w:name="_ETM_Q12_720000"/>
      <w:bookmarkEnd w:id="5895"/>
      <w:r>
        <w:rPr>
          <w:rFonts w:hint="cs"/>
          <w:rtl/>
          <w:lang w:eastAsia="he-IL"/>
        </w:rPr>
        <w:t>איתנו לעזה. אמרנו להם, 'כן, תיקחו אותנו לעזה'</w:t>
      </w:r>
      <w:r w:rsidR="00147659">
        <w:rPr>
          <w:rFonts w:hint="cs"/>
          <w:rtl/>
          <w:lang w:eastAsia="he-IL"/>
        </w:rPr>
        <w:t>.</w:t>
      </w:r>
      <w:r>
        <w:rPr>
          <w:rFonts w:hint="cs"/>
          <w:rtl/>
          <w:lang w:eastAsia="he-IL"/>
        </w:rPr>
        <w:t>"</w:t>
      </w:r>
    </w:p>
    <w:p w:rsidR="00BE54DA" w:rsidRDefault="00BE54DA" w:rsidP="005E19FE">
      <w:pPr>
        <w:rPr>
          <w:rtl/>
          <w:lang w:eastAsia="he-IL"/>
        </w:rPr>
      </w:pPr>
      <w:bookmarkStart w:id="5896" w:name="_ETM_Q12_729000"/>
      <w:bookmarkEnd w:id="5896"/>
    </w:p>
    <w:p w:rsidR="00BE54DA" w:rsidRDefault="00BE54DA" w:rsidP="00147659">
      <w:pPr>
        <w:rPr>
          <w:rtl/>
          <w:lang w:eastAsia="he-IL"/>
        </w:rPr>
      </w:pPr>
      <w:bookmarkStart w:id="5897" w:name="_ETM_Q12_726000"/>
      <w:bookmarkEnd w:id="5897"/>
      <w:r>
        <w:rPr>
          <w:rFonts w:hint="cs"/>
          <w:rtl/>
          <w:lang w:eastAsia="he-IL"/>
        </w:rPr>
        <w:t xml:space="preserve">תדמיינו לעצמכם שאתם חולמים </w:t>
      </w:r>
      <w:bookmarkStart w:id="5898" w:name="_ETM_Q12_730000"/>
      <w:bookmarkEnd w:id="5898"/>
      <w:r>
        <w:rPr>
          <w:rFonts w:hint="cs"/>
          <w:rtl/>
          <w:lang w:eastAsia="he-IL"/>
        </w:rPr>
        <w:t>חלום רע, מתעוררים, מגלים באנחת רווחה שזה היה חלום</w:t>
      </w:r>
      <w:r w:rsidR="00147659">
        <w:rPr>
          <w:rFonts w:hint="cs"/>
          <w:rtl/>
          <w:lang w:eastAsia="he-IL"/>
        </w:rPr>
        <w:t>.</w:t>
      </w:r>
      <w:r>
        <w:rPr>
          <w:rFonts w:hint="cs"/>
          <w:rtl/>
          <w:lang w:eastAsia="he-IL"/>
        </w:rPr>
        <w:t xml:space="preserve"> </w:t>
      </w:r>
      <w:bookmarkStart w:id="5899" w:name="_ETM_Q12_740000"/>
      <w:bookmarkEnd w:id="5899"/>
      <w:r>
        <w:rPr>
          <w:rFonts w:hint="cs"/>
          <w:rtl/>
          <w:lang w:eastAsia="he-IL"/>
        </w:rPr>
        <w:t>עבור התצפיתניות שהתעוררו בבסיס בבוקר חג שמחת תורה ב-7 באוקטובר</w:t>
      </w:r>
      <w:bookmarkStart w:id="5900" w:name="_ETM_Q12_748000"/>
      <w:bookmarkEnd w:id="5900"/>
      <w:r>
        <w:rPr>
          <w:rFonts w:hint="cs"/>
          <w:rtl/>
          <w:lang w:eastAsia="he-IL"/>
        </w:rPr>
        <w:t xml:space="preserve"> – הן מצאו את עצמן בתוך סיוט רע שהן רק קיוו </w:t>
      </w:r>
      <w:bookmarkStart w:id="5901" w:name="_ETM_Q12_751000"/>
      <w:bookmarkEnd w:id="5901"/>
      <w:r>
        <w:rPr>
          <w:rFonts w:hint="cs"/>
          <w:rtl/>
          <w:lang w:eastAsia="he-IL"/>
        </w:rPr>
        <w:t xml:space="preserve">שיהיה חלום שיתעוררו ממנו, אך הסיוט הזה נמשך עבורן ועבור </w:t>
      </w:r>
      <w:bookmarkStart w:id="5902" w:name="_ETM_Q12_760000"/>
      <w:bookmarkEnd w:id="5902"/>
      <w:r>
        <w:rPr>
          <w:rFonts w:hint="cs"/>
          <w:rtl/>
          <w:lang w:eastAsia="he-IL"/>
        </w:rPr>
        <w:t>יתר החטופים יותר מ-400 ימים, עד ששוחררו בעסקה האחרונה.</w:t>
      </w:r>
    </w:p>
    <w:p w:rsidR="00BE54DA" w:rsidRDefault="00BE54DA" w:rsidP="005E19FE">
      <w:pPr>
        <w:rPr>
          <w:rtl/>
          <w:lang w:eastAsia="he-IL"/>
        </w:rPr>
      </w:pPr>
    </w:p>
    <w:p w:rsidR="00BE54DA" w:rsidRDefault="00BE54DA" w:rsidP="00147659">
      <w:pPr>
        <w:rPr>
          <w:rtl/>
        </w:rPr>
      </w:pPr>
      <w:bookmarkStart w:id="5903" w:name="_ETM_Q12_768000"/>
      <w:bookmarkEnd w:id="5903"/>
      <w:r>
        <w:rPr>
          <w:rFonts w:hint="cs"/>
          <w:rtl/>
          <w:lang w:eastAsia="he-IL"/>
        </w:rPr>
        <w:t xml:space="preserve">ב-7 באוקטובר </w:t>
      </w:r>
      <w:bookmarkStart w:id="5904" w:name="_ETM_Q12_767000"/>
      <w:bookmarkEnd w:id="5904"/>
      <w:r>
        <w:rPr>
          <w:rFonts w:hint="cs"/>
          <w:rtl/>
          <w:lang w:eastAsia="he-IL"/>
        </w:rPr>
        <w:t xml:space="preserve">הן עדיין קיוו כי תגיע הישועה מהר ואף אחד לא </w:t>
      </w:r>
      <w:bookmarkStart w:id="5905" w:name="_ETM_Q12_774000"/>
      <w:bookmarkEnd w:id="5905"/>
      <w:r>
        <w:rPr>
          <w:rFonts w:hint="cs"/>
          <w:rtl/>
          <w:lang w:eastAsia="he-IL"/>
        </w:rPr>
        <w:t xml:space="preserve">יפקיר אותן. </w:t>
      </w:r>
      <w:bookmarkStart w:id="5906" w:name="_ETM_Q12_603000"/>
      <w:bookmarkStart w:id="5907" w:name="TOR_Q13"/>
      <w:bookmarkEnd w:id="5906"/>
      <w:bookmarkEnd w:id="5907"/>
      <w:r>
        <w:rPr>
          <w:rFonts w:hint="cs"/>
          <w:rtl/>
        </w:rPr>
        <w:t>לצערנו, זה לקח יותר מ-400 ימים עד שחזרו. החטופים והחטופות זקוקים לנו</w:t>
      </w:r>
      <w:r w:rsidR="00147659">
        <w:rPr>
          <w:rFonts w:hint="cs"/>
          <w:rtl/>
        </w:rPr>
        <w:t>;</w:t>
      </w:r>
      <w:r>
        <w:rPr>
          <w:rFonts w:hint="cs"/>
          <w:rtl/>
        </w:rPr>
        <w:t xml:space="preserve"> אסור לנו להפקיר אותם פעם נוספת. במלחמת חרבות ברזל, שהחלה במתקפת החמאס בחג שמחת תורה, נחטפו כידוע 253 חטופים </w:t>
      </w:r>
      <w:bookmarkStart w:id="5908" w:name="_ETM_Q13_200476"/>
      <w:bookmarkEnd w:id="5908"/>
      <w:r>
        <w:rPr>
          <w:rFonts w:hint="cs"/>
          <w:rtl/>
        </w:rPr>
        <w:t>וחטופות</w:t>
      </w:r>
      <w:r w:rsidR="00147659">
        <w:rPr>
          <w:rFonts w:hint="cs"/>
          <w:rtl/>
        </w:rPr>
        <w:t>,</w:t>
      </w:r>
      <w:r>
        <w:rPr>
          <w:rFonts w:hint="cs"/>
          <w:rtl/>
        </w:rPr>
        <w:t xml:space="preserve"> רובם אזרחים ומיעוטם חיילים בשירות סדיר. החטופים והחטופות</w:t>
      </w:r>
      <w:bookmarkStart w:id="5909" w:name="_ETM_Q13_215411"/>
      <w:bookmarkEnd w:id="5909"/>
      <w:r>
        <w:rPr>
          <w:rFonts w:hint="cs"/>
          <w:rtl/>
        </w:rPr>
        <w:t xml:space="preserve"> מוחזקים על ידי ארגוני טרור רצחניים, שאינם מצייתים לצו מוסרי או לדין הומניטרי. החטופים והחטופות ששוחררו עד</w:t>
      </w:r>
      <w:bookmarkStart w:id="5910" w:name="_ETM_Q13_226884"/>
      <w:bookmarkEnd w:id="5910"/>
      <w:r>
        <w:rPr>
          <w:rFonts w:hint="cs"/>
          <w:rtl/>
        </w:rPr>
        <w:t xml:space="preserve"> עתה משבי חמאס מעידים על תנאי כליאה אכזריים</w:t>
      </w:r>
      <w:bookmarkStart w:id="5911" w:name="_ETM_Q13_233716"/>
      <w:bookmarkEnd w:id="5911"/>
      <w:r>
        <w:rPr>
          <w:rFonts w:hint="cs"/>
          <w:rtl/>
        </w:rPr>
        <w:t xml:space="preserve"> ובלתי אנושיים ופגיעה מתמשכת וקשה בגופם ובנפשם. </w:t>
      </w:r>
    </w:p>
    <w:p w:rsidR="00BE54DA" w:rsidRDefault="00BE54DA" w:rsidP="005E19FE">
      <w:pPr>
        <w:rPr>
          <w:rtl/>
        </w:rPr>
      </w:pPr>
    </w:p>
    <w:p w:rsidR="00BE54DA" w:rsidRDefault="00BE54DA" w:rsidP="00147659">
      <w:pPr>
        <w:rPr>
          <w:rtl/>
        </w:rPr>
      </w:pPr>
      <w:r>
        <w:rPr>
          <w:rFonts w:hint="cs"/>
          <w:rtl/>
        </w:rPr>
        <w:t xml:space="preserve">בעקבות תיקון </w:t>
      </w:r>
      <w:bookmarkStart w:id="5912" w:name="_ETM_Q13_256634"/>
      <w:bookmarkEnd w:id="5912"/>
      <w:r>
        <w:rPr>
          <w:rFonts w:hint="cs"/>
          <w:rtl/>
        </w:rPr>
        <w:t>משנת 2023</w:t>
      </w:r>
      <w:r w:rsidR="00147659">
        <w:rPr>
          <w:rFonts w:hint="cs"/>
          <w:rtl/>
        </w:rPr>
        <w:t>,</w:t>
      </w:r>
      <w:r>
        <w:rPr>
          <w:rFonts w:hint="cs"/>
          <w:rtl/>
        </w:rPr>
        <w:t xml:space="preserve"> חוק התשלומים לפדויי שבי לחטופים ששוחררו, </w:t>
      </w:r>
      <w:proofErr w:type="spellStart"/>
      <w:r>
        <w:rPr>
          <w:rFonts w:hint="cs"/>
          <w:rtl/>
        </w:rPr>
        <w:t>התשס"ה</w:t>
      </w:r>
      <w:proofErr w:type="spellEnd"/>
      <w:r>
        <w:rPr>
          <w:rFonts w:hint="eastAsia"/>
          <w:rtl/>
        </w:rPr>
        <w:t>–</w:t>
      </w:r>
      <w:r>
        <w:rPr>
          <w:rFonts w:hint="cs"/>
          <w:rtl/>
        </w:rPr>
        <w:t xml:space="preserve">2005, מאפשר להעניק הכרה רשמית כפדויי שבי גם לאזרחים שנחטפו </w:t>
      </w:r>
      <w:bookmarkStart w:id="5913" w:name="_ETM_Q13_264243"/>
      <w:bookmarkEnd w:id="5913"/>
      <w:r>
        <w:rPr>
          <w:rFonts w:hint="cs"/>
          <w:rtl/>
        </w:rPr>
        <w:t xml:space="preserve">והוחזקו על ידי ארגוני הטרור. לפי החוק, זכאי פדוי השבי לתשלום </w:t>
      </w:r>
      <w:bookmarkStart w:id="5914" w:name="_ETM_Q13_277946"/>
      <w:bookmarkEnd w:id="5914"/>
      <w:r>
        <w:rPr>
          <w:rFonts w:hint="cs"/>
          <w:rtl/>
        </w:rPr>
        <w:t xml:space="preserve">חודשי למשך כל ימי חייו, אך הוא רחוק מלספק את </w:t>
      </w:r>
      <w:bookmarkStart w:id="5915" w:name="_ETM_Q13_285645"/>
      <w:bookmarkEnd w:id="5915"/>
      <w:r>
        <w:rPr>
          <w:rFonts w:hint="cs"/>
          <w:rtl/>
        </w:rPr>
        <w:t xml:space="preserve">הצרכים הבסיסיים הייחודיים שמתעוררים לפדויי השבי עקב הטראומה ותנאי השבי הקשים והבלתי-אנושיים שחוו. בתיקון לחוק מחודש יוני 2024 נקבע כי חטוף שנחטף ביום 7 באוקטובר 2023 ושוחרר והוכר </w:t>
      </w:r>
      <w:bookmarkStart w:id="5916" w:name="_ETM_Q13_315164"/>
      <w:bookmarkEnd w:id="5916"/>
      <w:r>
        <w:rPr>
          <w:rFonts w:hint="cs"/>
          <w:rtl/>
        </w:rPr>
        <w:t xml:space="preserve">כפדוי שבי, יהיה זכאי לזכויות לפי כל חיקוק שלהן זכאי </w:t>
      </w:r>
      <w:bookmarkStart w:id="5917" w:name="_ETM_Q13_317299"/>
      <w:bookmarkEnd w:id="5917"/>
      <w:r>
        <w:rPr>
          <w:rFonts w:hint="cs"/>
          <w:rtl/>
        </w:rPr>
        <w:t xml:space="preserve">נכה שנקבעה לו דרגת נכות בשיעור 50%. עם שחרורם בפעימה האחרונה של חטופים וחטופות לאחר יותר מ-400 ימי שבי קשים </w:t>
      </w:r>
      <w:bookmarkStart w:id="5918" w:name="_ETM_Q13_336961"/>
      <w:bookmarkEnd w:id="5918"/>
      <w:r>
        <w:rPr>
          <w:rFonts w:hint="cs"/>
          <w:rtl/>
        </w:rPr>
        <w:t>מנשוא</w:t>
      </w:r>
      <w:r w:rsidR="00147659">
        <w:rPr>
          <w:rFonts w:hint="cs"/>
          <w:rtl/>
        </w:rPr>
        <w:t>,</w:t>
      </w:r>
      <w:r>
        <w:rPr>
          <w:rFonts w:hint="cs"/>
          <w:rtl/>
        </w:rPr>
        <w:t xml:space="preserve"> התברר באופן מחריד כי החששות לגבי מצבם </w:t>
      </w:r>
      <w:bookmarkStart w:id="5919" w:name="_ETM_Q13_343986"/>
      <w:bookmarkEnd w:id="5919"/>
      <w:r>
        <w:rPr>
          <w:rFonts w:hint="cs"/>
          <w:rtl/>
        </w:rPr>
        <w:t xml:space="preserve">לא היו מופרכים בכלל. לצד השמחה על שחרורם מן השבי </w:t>
      </w:r>
      <w:bookmarkStart w:id="5920" w:name="_ETM_Q13_351895"/>
      <w:bookmarkEnd w:id="5920"/>
      <w:r>
        <w:rPr>
          <w:rFonts w:hint="cs"/>
          <w:rtl/>
        </w:rPr>
        <w:t xml:space="preserve">נחרדנו לראות את מצבם הפיזי כתוצאה מתנאי כליאתם האכזריים והתזונה הלקויה </w:t>
      </w:r>
      <w:r>
        <w:rPr>
          <w:rtl/>
        </w:rPr>
        <w:t>–</w:t>
      </w:r>
      <w:r>
        <w:rPr>
          <w:rFonts w:hint="cs"/>
          <w:rtl/>
        </w:rPr>
        <w:t xml:space="preserve"> תמונות אשר הזכירו לנו תקופות אפלות בהיסטוריה </w:t>
      </w:r>
      <w:bookmarkStart w:id="5921" w:name="_ETM_Q13_368937"/>
      <w:bookmarkEnd w:id="5921"/>
      <w:r>
        <w:rPr>
          <w:rFonts w:hint="cs"/>
          <w:rtl/>
        </w:rPr>
        <w:t xml:space="preserve">של עמנו. </w:t>
      </w:r>
    </w:p>
    <w:p w:rsidR="00BE54DA" w:rsidRDefault="00BE54DA" w:rsidP="005E19FE">
      <w:pPr>
        <w:rPr>
          <w:rtl/>
        </w:rPr>
      </w:pPr>
      <w:bookmarkStart w:id="5922" w:name="_ETM_Q13_371872"/>
      <w:bookmarkStart w:id="5923" w:name="_ETM_Q13_371921"/>
      <w:bookmarkEnd w:id="5922"/>
      <w:bookmarkEnd w:id="5923"/>
    </w:p>
    <w:p w:rsidR="00BE54DA" w:rsidRDefault="00BE54DA" w:rsidP="005E19FE">
      <w:pPr>
        <w:rPr>
          <w:rtl/>
        </w:rPr>
      </w:pPr>
      <w:bookmarkStart w:id="5924" w:name="_ETM_Q13_372017"/>
      <w:bookmarkStart w:id="5925" w:name="_ETM_Q13_372065"/>
      <w:bookmarkEnd w:id="5924"/>
      <w:bookmarkEnd w:id="5925"/>
      <w:r>
        <w:rPr>
          <w:rFonts w:hint="cs"/>
          <w:rtl/>
        </w:rPr>
        <w:t xml:space="preserve">אני מציינת כי הצעת חוק זו נכתבה לאור הצרכים אשר </w:t>
      </w:r>
      <w:bookmarkStart w:id="5926" w:name="_ETM_Q13_378484"/>
      <w:bookmarkEnd w:id="5926"/>
      <w:r>
        <w:rPr>
          <w:rFonts w:hint="cs"/>
          <w:rtl/>
        </w:rPr>
        <w:t>עלו לעת עתה מן השטח ולאור בקשת המשפחות. לאור המציאות המתבקשת לבצע תיקון לחוק, להלן התיקון המוצע: בחוק תשלומים לפדויי ש</w:t>
      </w:r>
      <w:bookmarkStart w:id="5927" w:name="_ETM_Q13_394102"/>
      <w:bookmarkEnd w:id="5927"/>
      <w:r>
        <w:rPr>
          <w:rFonts w:hint="cs"/>
          <w:rtl/>
        </w:rPr>
        <w:t xml:space="preserve">בי לחטופים ששוחררו, </w:t>
      </w:r>
      <w:proofErr w:type="spellStart"/>
      <w:r>
        <w:rPr>
          <w:rFonts w:hint="cs"/>
          <w:rtl/>
        </w:rPr>
        <w:t>התשס"ה</w:t>
      </w:r>
      <w:proofErr w:type="spellEnd"/>
      <w:r>
        <w:rPr>
          <w:rFonts w:hint="cs"/>
          <w:rtl/>
        </w:rPr>
        <w:t xml:space="preserve">–2005, תיקון סעיף 8ב לחוק המקורי </w:t>
      </w:r>
      <w:r>
        <w:rPr>
          <w:rtl/>
        </w:rPr>
        <w:t>–</w:t>
      </w:r>
      <w:r>
        <w:rPr>
          <w:rFonts w:hint="cs"/>
          <w:rtl/>
        </w:rPr>
        <w:t xml:space="preserve"> זה מפריע. </w:t>
      </w:r>
    </w:p>
    <w:p w:rsidR="00BE54DA" w:rsidRDefault="00BE54DA" w:rsidP="005E19FE">
      <w:pPr>
        <w:ind w:firstLine="0"/>
        <w:rPr>
          <w:rtl/>
        </w:rPr>
      </w:pPr>
      <w:bookmarkStart w:id="5928" w:name="_ETM_Q13_410548"/>
      <w:bookmarkStart w:id="5929" w:name="_ETM_Q13_410621"/>
      <w:bookmarkEnd w:id="5928"/>
      <w:bookmarkEnd w:id="5929"/>
    </w:p>
    <w:p w:rsidR="00BE54DA" w:rsidRDefault="00BE54DA" w:rsidP="005E19FE">
      <w:pPr>
        <w:pStyle w:val="af6"/>
        <w:keepNext/>
        <w:rPr>
          <w:rtl/>
        </w:rPr>
      </w:pPr>
      <w:r w:rsidRPr="002973FB">
        <w:rPr>
          <w:rStyle w:val="TagStyle"/>
          <w:rtl/>
        </w:rPr>
        <w:t xml:space="preserve"> &lt;&lt; יור &gt;&gt;</w:t>
      </w:r>
      <w:r w:rsidRPr="001B2423">
        <w:rPr>
          <w:rStyle w:val="TagStyle"/>
          <w:rtl/>
        </w:rPr>
        <w:t xml:space="preserve"> </w:t>
      </w:r>
      <w:r>
        <w:rPr>
          <w:rtl/>
        </w:rPr>
        <w:t>היו"ר ארז מלול:</w:t>
      </w:r>
      <w:r w:rsidRPr="001B2423">
        <w:rPr>
          <w:rStyle w:val="TagStyle"/>
          <w:rtl/>
        </w:rPr>
        <w:t xml:space="preserve"> </w:t>
      </w:r>
      <w:r w:rsidRPr="002973FB">
        <w:rPr>
          <w:rStyle w:val="TagStyle"/>
          <w:rtl/>
        </w:rPr>
        <w:t>&lt;&lt; יור &gt;&gt;</w:t>
      </w:r>
      <w:r>
        <w:rPr>
          <w:rtl/>
        </w:rPr>
        <w:t xml:space="preserve"> </w:t>
      </w:r>
    </w:p>
    <w:p w:rsidR="00BE54DA" w:rsidRDefault="00BE54DA" w:rsidP="00D05E6D">
      <w:pPr>
        <w:rPr>
          <w:rtl/>
        </w:rPr>
      </w:pPr>
    </w:p>
    <w:p w:rsidR="00BE54DA" w:rsidRDefault="00BE54DA" w:rsidP="005E19FE">
      <w:pPr>
        <w:rPr>
          <w:rtl/>
        </w:rPr>
      </w:pPr>
      <w:bookmarkStart w:id="5930" w:name="_ETM_Q13_411820"/>
      <w:bookmarkEnd w:id="5930"/>
      <w:r>
        <w:rPr>
          <w:rFonts w:hint="cs"/>
          <w:rtl/>
        </w:rPr>
        <w:t xml:space="preserve">מירב. </w:t>
      </w:r>
    </w:p>
    <w:p w:rsidR="00BE54DA" w:rsidRDefault="00BE54DA" w:rsidP="005E19FE">
      <w:pPr>
        <w:rPr>
          <w:rtl/>
        </w:rPr>
      </w:pPr>
      <w:bookmarkStart w:id="5931" w:name="_ETM_Q13_413085"/>
      <w:bookmarkStart w:id="5932" w:name="_ETM_Q13_413153"/>
      <w:bookmarkEnd w:id="5931"/>
      <w:bookmarkEnd w:id="5932"/>
    </w:p>
    <w:p w:rsidR="00BE54DA" w:rsidRDefault="00BE54DA" w:rsidP="005E19FE">
      <w:pPr>
        <w:pStyle w:val="-"/>
        <w:keepNext/>
        <w:rPr>
          <w:rtl/>
        </w:rPr>
      </w:pPr>
      <w:bookmarkStart w:id="5933" w:name="ET_speakercontinue_6527_9"/>
      <w:r w:rsidRPr="002973FB">
        <w:rPr>
          <w:rStyle w:val="TagStyle"/>
          <w:rtl/>
        </w:rPr>
        <w:t xml:space="preserve"> &lt;&lt; דובר_המשך &gt;&gt;</w:t>
      </w:r>
      <w:r w:rsidRPr="001B2423">
        <w:rPr>
          <w:rStyle w:val="TagStyle"/>
          <w:rtl/>
        </w:rPr>
        <w:t xml:space="preserve"> </w:t>
      </w:r>
      <w:r>
        <w:rPr>
          <w:rtl/>
        </w:rPr>
        <w:t>צגה מלקו (הליכוד):</w:t>
      </w:r>
      <w:r w:rsidRPr="001B2423">
        <w:rPr>
          <w:rStyle w:val="TagStyle"/>
          <w:rtl/>
        </w:rPr>
        <w:t xml:space="preserve"> </w:t>
      </w:r>
      <w:r w:rsidRPr="002973FB">
        <w:rPr>
          <w:rStyle w:val="TagStyle"/>
          <w:rtl/>
        </w:rPr>
        <w:t>&lt;&lt; דובר_המשך &gt;&gt;</w:t>
      </w:r>
      <w:r>
        <w:rPr>
          <w:rtl/>
        </w:rPr>
        <w:t xml:space="preserve"> </w:t>
      </w:r>
      <w:bookmarkEnd w:id="5933"/>
    </w:p>
    <w:p w:rsidR="00BE54DA" w:rsidRDefault="00BE54DA" w:rsidP="00D05E6D">
      <w:pPr>
        <w:rPr>
          <w:rtl/>
        </w:rPr>
      </w:pPr>
    </w:p>
    <w:p w:rsidR="00BE54DA" w:rsidRDefault="00BE54DA" w:rsidP="005E19FE">
      <w:pPr>
        <w:rPr>
          <w:rtl/>
        </w:rPr>
      </w:pPr>
      <w:r>
        <w:rPr>
          <w:rFonts w:hint="cs"/>
          <w:rtl/>
        </w:rPr>
        <w:t>(1) בסעיף קטן (א)</w:t>
      </w:r>
      <w:r w:rsidR="00147659">
        <w:rPr>
          <w:rFonts w:hint="cs"/>
          <w:rtl/>
        </w:rPr>
        <w:t>,</w:t>
      </w:r>
      <w:r>
        <w:rPr>
          <w:rFonts w:hint="cs"/>
          <w:rtl/>
        </w:rPr>
        <w:t xml:space="preserve"> במקום</w:t>
      </w:r>
      <w:bookmarkStart w:id="5934" w:name="_ETM_Q13_416819"/>
      <w:bookmarkEnd w:id="5934"/>
      <w:r>
        <w:rPr>
          <w:rFonts w:hint="cs"/>
          <w:rtl/>
        </w:rPr>
        <w:t xml:space="preserve"> 50% יבוא </w:t>
      </w:r>
      <w:bookmarkStart w:id="5935" w:name="_ETM_Q13_418160"/>
      <w:bookmarkEnd w:id="5935"/>
      <w:r>
        <w:rPr>
          <w:rFonts w:hint="cs"/>
          <w:rtl/>
        </w:rPr>
        <w:t xml:space="preserve">100%. על כן, מוצע להגדיל את הזכאויות לגבי מי שנחטף ביום 7 באוקטובר 2023, שוחרר והוכר כפדוי שבי, ולקבוע כי יהיה זכאי לזכויות לפי כל חיקוק שלהן זכאי נכה שנקבעה לו דרגת נכות בשיעור 100% בשל הפרעה בתר חבלתית, במקום דרגת נכות בשיעור 50%, כקבוע היום. </w:t>
      </w:r>
    </w:p>
    <w:p w:rsidR="00BE54DA" w:rsidRDefault="00BE54DA" w:rsidP="005E19FE">
      <w:pPr>
        <w:rPr>
          <w:rtl/>
        </w:rPr>
      </w:pPr>
    </w:p>
    <w:p w:rsidR="00BE54DA" w:rsidRDefault="00BE54DA" w:rsidP="00147659">
      <w:pPr>
        <w:rPr>
          <w:rtl/>
        </w:rPr>
      </w:pPr>
      <w:r>
        <w:rPr>
          <w:rFonts w:hint="cs"/>
          <w:rtl/>
        </w:rPr>
        <w:t xml:space="preserve">טרם </w:t>
      </w:r>
      <w:bookmarkStart w:id="5936" w:name="_ETM_Q13_460507"/>
      <w:bookmarkEnd w:id="5936"/>
      <w:r>
        <w:rPr>
          <w:rFonts w:hint="cs"/>
          <w:rtl/>
        </w:rPr>
        <w:t xml:space="preserve">נערכו מחקרים מספקים אשר ייתנו תמונה מלאה באשר להשלכות הרפואיות </w:t>
      </w:r>
      <w:proofErr w:type="spellStart"/>
      <w:r>
        <w:rPr>
          <w:rFonts w:hint="cs"/>
          <w:rtl/>
        </w:rPr>
        <w:t>המיידיות</w:t>
      </w:r>
      <w:proofErr w:type="spellEnd"/>
      <w:r>
        <w:rPr>
          <w:rFonts w:hint="cs"/>
          <w:rtl/>
        </w:rPr>
        <w:t xml:space="preserve"> או ארוכות הטווח של השבי על החטופים והשבים, אולם נוכח המציאות הבריאותית הקשה שהתחוורה, מוצע</w:t>
      </w:r>
      <w:bookmarkStart w:id="5937" w:name="_ETM_Q13_485393"/>
      <w:bookmarkEnd w:id="5937"/>
      <w:r>
        <w:rPr>
          <w:rFonts w:hint="cs"/>
          <w:rtl/>
        </w:rPr>
        <w:t>ים תיקונים נדרשים בחקיקה כדי להתאימם למציאות חדשה זו. על כן, מוצע להגדיל את מענק ההסתגלות החד-פעמי המשולם לחטוף ששוחרר מס</w:t>
      </w:r>
      <w:r w:rsidR="00147659">
        <w:rPr>
          <w:rFonts w:hint="cs"/>
          <w:rtl/>
        </w:rPr>
        <w:t>כום</w:t>
      </w:r>
      <w:r>
        <w:rPr>
          <w:rFonts w:hint="cs"/>
          <w:rtl/>
        </w:rPr>
        <w:t xml:space="preserve"> של </w:t>
      </w:r>
      <w:bookmarkStart w:id="5938" w:name="_ETM_Q13_508601"/>
      <w:bookmarkEnd w:id="5938"/>
      <w:r>
        <w:rPr>
          <w:rFonts w:hint="cs"/>
          <w:rtl/>
        </w:rPr>
        <w:t>50,000 שקלים לס</w:t>
      </w:r>
      <w:r w:rsidR="00147659">
        <w:rPr>
          <w:rFonts w:hint="cs"/>
          <w:rtl/>
        </w:rPr>
        <w:t>כום</w:t>
      </w:r>
      <w:r>
        <w:rPr>
          <w:rFonts w:hint="cs"/>
          <w:rtl/>
        </w:rPr>
        <w:t xml:space="preserve"> של 100,000 שקלים</w:t>
      </w:r>
      <w:r w:rsidR="00147659">
        <w:rPr>
          <w:rFonts w:hint="cs"/>
          <w:rtl/>
        </w:rPr>
        <w:t>,</w:t>
      </w:r>
      <w:r>
        <w:rPr>
          <w:rFonts w:hint="cs"/>
          <w:rtl/>
        </w:rPr>
        <w:t xml:space="preserve"> כדי לאפשר לחטופים ששוחררו תנאים כלכליים ראשוניים להתבססות ולהסתגלות לחיי </w:t>
      </w:r>
      <w:bookmarkStart w:id="5939" w:name="_ETM_Q13_521132"/>
      <w:bookmarkEnd w:id="5939"/>
      <w:r>
        <w:rPr>
          <w:rFonts w:hint="cs"/>
          <w:rtl/>
        </w:rPr>
        <w:t xml:space="preserve">שגרה לקראת תחילת תהליך השיקום, שברור כי יארך פרק זמן ארוך </w:t>
      </w:r>
      <w:r>
        <w:rPr>
          <w:rFonts w:hint="eastAsia"/>
          <w:rtl/>
        </w:rPr>
        <w:t>–</w:t>
      </w:r>
      <w:r>
        <w:rPr>
          <w:rFonts w:hint="cs"/>
          <w:rtl/>
        </w:rPr>
        <w:t xml:space="preserve"> חבריי, זה מפריע לי. מתנצלת, </w:t>
      </w:r>
      <w:bookmarkStart w:id="5940" w:name="_ETM_Q13_541325"/>
      <w:bookmarkEnd w:id="5940"/>
      <w:r>
        <w:rPr>
          <w:rFonts w:hint="cs"/>
          <w:rtl/>
        </w:rPr>
        <w:t xml:space="preserve">זה מפריע לי. </w:t>
      </w:r>
    </w:p>
    <w:p w:rsidR="00BE54DA" w:rsidRDefault="00BE54DA" w:rsidP="009635F5">
      <w:pPr>
        <w:rPr>
          <w:rtl/>
        </w:rPr>
      </w:pPr>
    </w:p>
    <w:p w:rsidR="00BE54DA" w:rsidRDefault="00BE54DA" w:rsidP="005E19FE">
      <w:pPr>
        <w:rPr>
          <w:rtl/>
        </w:rPr>
      </w:pPr>
      <w:r>
        <w:rPr>
          <w:rFonts w:hint="cs"/>
          <w:rtl/>
        </w:rPr>
        <w:t xml:space="preserve">עוד מוצע להאריך לחמש שנים במקום שלוש שנים כיום את התקופה </w:t>
      </w:r>
      <w:bookmarkStart w:id="5941" w:name="_ETM_Q13_545949"/>
      <w:bookmarkEnd w:id="5941"/>
      <w:r>
        <w:rPr>
          <w:rFonts w:hint="cs"/>
          <w:rtl/>
        </w:rPr>
        <w:t xml:space="preserve">שבה חטוף ששוחרר יהיה זכאי למימון טיפול רפואי, אף אם אינו טיפול במחלה או בחבלה שהוכרה לגביו לפי חוק הנכים או חוק התגמולים לנפגעי פעולות איבה. </w:t>
      </w:r>
    </w:p>
    <w:p w:rsidR="00BE54DA" w:rsidRDefault="00BE54DA" w:rsidP="005E19FE">
      <w:pPr>
        <w:rPr>
          <w:rtl/>
        </w:rPr>
      </w:pPr>
      <w:bookmarkStart w:id="5942" w:name="_ETM_Q13_571495"/>
      <w:bookmarkStart w:id="5943" w:name="_ETM_Q13_571544"/>
      <w:bookmarkEnd w:id="5942"/>
      <w:bookmarkEnd w:id="5943"/>
    </w:p>
    <w:p w:rsidR="00BE54DA" w:rsidRDefault="00BE54DA" w:rsidP="00147659">
      <w:pPr>
        <w:rPr>
          <w:rtl/>
        </w:rPr>
      </w:pPr>
      <w:bookmarkStart w:id="5944" w:name="_ETM_Q13_571671"/>
      <w:bookmarkStart w:id="5945" w:name="_ETM_Q13_571712"/>
      <w:bookmarkEnd w:id="5944"/>
      <w:bookmarkEnd w:id="5945"/>
      <w:r>
        <w:rPr>
          <w:rFonts w:hint="cs"/>
          <w:rtl/>
        </w:rPr>
        <w:t xml:space="preserve">לאור המציאות המתבקשת וצורך השעה בדיאלוג אשר התקיים עם האוצר, נעשו הסכמות, והוחלט כי </w:t>
      </w:r>
      <w:bookmarkStart w:id="5946" w:name="_ETM_Q13_580119"/>
      <w:bookmarkEnd w:id="5946"/>
      <w:r>
        <w:rPr>
          <w:rFonts w:hint="cs"/>
          <w:rtl/>
        </w:rPr>
        <w:t xml:space="preserve">לעת עתה ייגרעו זמנית שני סעיפים אלה וייוותרו כרגע מחוץ לחוק, עד שיימצא המקור התקציבי </w:t>
      </w:r>
      <w:bookmarkStart w:id="5947" w:name="_ETM_Q13_594053"/>
      <w:bookmarkEnd w:id="5947"/>
      <w:r>
        <w:rPr>
          <w:rFonts w:hint="cs"/>
          <w:rtl/>
        </w:rPr>
        <w:t>עבורם, אולם צורך השעה להכיר בחטופים ובשבים בדרגת שיעור של 100%</w:t>
      </w:r>
      <w:bookmarkStart w:id="5948" w:name="_ETM_Q13_603312"/>
      <w:bookmarkEnd w:id="5948"/>
      <w:r>
        <w:rPr>
          <w:rFonts w:hint="cs"/>
          <w:rtl/>
        </w:rPr>
        <w:t xml:space="preserve"> אינ</w:t>
      </w:r>
      <w:r w:rsidR="00147659">
        <w:rPr>
          <w:rFonts w:hint="cs"/>
          <w:rtl/>
        </w:rPr>
        <w:t>ו</w:t>
      </w:r>
      <w:r>
        <w:rPr>
          <w:rFonts w:hint="cs"/>
          <w:rtl/>
        </w:rPr>
        <w:t xml:space="preserve"> נית</w:t>
      </w:r>
      <w:r w:rsidR="00147659">
        <w:rPr>
          <w:rFonts w:hint="cs"/>
          <w:rtl/>
        </w:rPr>
        <w:t xml:space="preserve">ן </w:t>
      </w:r>
      <w:r>
        <w:rPr>
          <w:rFonts w:hint="cs"/>
          <w:rtl/>
        </w:rPr>
        <w:t>לדחייה</w:t>
      </w:r>
      <w:r w:rsidR="00147659">
        <w:rPr>
          <w:rFonts w:hint="cs"/>
          <w:rtl/>
        </w:rPr>
        <w:t>.</w:t>
      </w:r>
      <w:r>
        <w:rPr>
          <w:rFonts w:hint="cs"/>
          <w:rtl/>
        </w:rPr>
        <w:t xml:space="preserve"> על כן</w:t>
      </w:r>
      <w:r w:rsidR="00147659">
        <w:rPr>
          <w:rFonts w:hint="cs"/>
          <w:rtl/>
        </w:rPr>
        <w:t>,</w:t>
      </w:r>
      <w:r>
        <w:rPr>
          <w:rFonts w:hint="cs"/>
          <w:rtl/>
        </w:rPr>
        <w:t xml:space="preserve"> אני מודה לחברי חבר הכנסת בצלאל סמוטריץ', שר האוצר</w:t>
      </w:r>
      <w:r w:rsidR="00147659">
        <w:rPr>
          <w:rFonts w:hint="cs"/>
          <w:rtl/>
        </w:rPr>
        <w:t>,</w:t>
      </w:r>
      <w:r>
        <w:rPr>
          <w:rFonts w:hint="cs"/>
          <w:rtl/>
        </w:rPr>
        <w:t xml:space="preserve"> לחברי שר המשפטים חבר הכנסת יריב לוין</w:t>
      </w:r>
      <w:r w:rsidR="00147659">
        <w:rPr>
          <w:rFonts w:hint="cs"/>
          <w:rtl/>
        </w:rPr>
        <w:t xml:space="preserve"> ו</w:t>
      </w:r>
      <w:r>
        <w:rPr>
          <w:rFonts w:hint="cs"/>
          <w:rtl/>
        </w:rPr>
        <w:t>לחברי חבר הכנסת אופיר כץ, יושב-ראש הקואליציה</w:t>
      </w:r>
      <w:r w:rsidR="00147659">
        <w:rPr>
          <w:rFonts w:hint="cs"/>
          <w:rtl/>
        </w:rPr>
        <w:t>,</w:t>
      </w:r>
      <w:r>
        <w:rPr>
          <w:rFonts w:hint="cs"/>
          <w:rtl/>
        </w:rPr>
        <w:t xml:space="preserve"> אשר הבינו את גודל השעה ואת הנצרכות הגבוהה, ופעלו מיידית מול הצוות המקצועי של משרדם כדי למצוא את המקור התקציבי המתבקש. </w:t>
      </w:r>
    </w:p>
    <w:p w:rsidR="00BE54DA" w:rsidRDefault="00BE54DA" w:rsidP="009635F5">
      <w:pPr>
        <w:rPr>
          <w:rtl/>
        </w:rPr>
      </w:pPr>
    </w:p>
    <w:p w:rsidR="00BE54DA" w:rsidRDefault="00BE54DA" w:rsidP="00147659">
      <w:pPr>
        <w:rPr>
          <w:rtl/>
        </w:rPr>
      </w:pPr>
      <w:r>
        <w:rPr>
          <w:rFonts w:hint="cs"/>
          <w:rtl/>
        </w:rPr>
        <w:t>אני גם רוצה להודות לעו</w:t>
      </w:r>
      <w:r w:rsidR="00147659">
        <w:rPr>
          <w:rFonts w:hint="cs"/>
          <w:rtl/>
        </w:rPr>
        <w:t>ד"</w:t>
      </w:r>
      <w:r>
        <w:rPr>
          <w:rFonts w:hint="cs"/>
          <w:rtl/>
        </w:rPr>
        <w:t xml:space="preserve"> שרית </w:t>
      </w:r>
      <w:proofErr w:type="spellStart"/>
      <w:r>
        <w:rPr>
          <w:rFonts w:hint="cs"/>
          <w:rtl/>
        </w:rPr>
        <w:t>דמרי</w:t>
      </w:r>
      <w:proofErr w:type="spellEnd"/>
      <w:r>
        <w:rPr>
          <w:rFonts w:hint="cs"/>
          <w:rtl/>
        </w:rPr>
        <w:t xml:space="preserve"> מהביטוח הלאומי על הסיוע המקצועי </w:t>
      </w:r>
      <w:bookmarkStart w:id="5949" w:name="_ETM_Q13_649135"/>
      <w:bookmarkEnd w:id="5949"/>
      <w:r>
        <w:rPr>
          <w:rFonts w:hint="cs"/>
          <w:rtl/>
        </w:rPr>
        <w:t xml:space="preserve">ועל התגייסותה המלאה לטובת העניין. כאן המקום להודות לצוות לשכתי המסור, אשר הביא </w:t>
      </w:r>
      <w:bookmarkStart w:id="5950" w:name="_ETM_Q13_658868"/>
      <w:bookmarkEnd w:id="5950"/>
      <w:r>
        <w:rPr>
          <w:rFonts w:hint="cs"/>
          <w:rtl/>
        </w:rPr>
        <w:t>להצעת חוק זו את ליבו ואת מקצועיותו</w:t>
      </w:r>
      <w:r w:rsidR="00147659">
        <w:rPr>
          <w:rFonts w:hint="cs"/>
          <w:rtl/>
        </w:rPr>
        <w:t>,</w:t>
      </w:r>
      <w:r>
        <w:rPr>
          <w:rFonts w:hint="cs"/>
          <w:rtl/>
        </w:rPr>
        <w:t xml:space="preserve"> לאמיר </w:t>
      </w:r>
      <w:proofErr w:type="spellStart"/>
      <w:r>
        <w:rPr>
          <w:rFonts w:hint="cs"/>
          <w:rtl/>
        </w:rPr>
        <w:t>טואבה</w:t>
      </w:r>
      <w:proofErr w:type="spellEnd"/>
      <w:r>
        <w:rPr>
          <w:rFonts w:hint="cs"/>
          <w:rtl/>
        </w:rPr>
        <w:t>, ראש לשכתי</w:t>
      </w:r>
      <w:r w:rsidR="00147659">
        <w:rPr>
          <w:rFonts w:hint="cs"/>
          <w:rtl/>
        </w:rPr>
        <w:t>,</w:t>
      </w:r>
      <w:r>
        <w:rPr>
          <w:rFonts w:hint="cs"/>
          <w:rtl/>
        </w:rPr>
        <w:t xml:space="preserve"> וליועצת החקיקה המקצועית והמסורה שלי אושרית </w:t>
      </w:r>
      <w:bookmarkStart w:id="5951" w:name="_ETM_Q13_670594"/>
      <w:bookmarkEnd w:id="5951"/>
      <w:proofErr w:type="spellStart"/>
      <w:r>
        <w:rPr>
          <w:rFonts w:hint="cs"/>
          <w:rtl/>
        </w:rPr>
        <w:t>סטבון</w:t>
      </w:r>
      <w:proofErr w:type="spellEnd"/>
      <w:r>
        <w:rPr>
          <w:rFonts w:hint="cs"/>
          <w:rtl/>
        </w:rPr>
        <w:t>.</w:t>
      </w:r>
      <w:bookmarkStart w:id="5952" w:name="_ETM_Q13_675571"/>
      <w:bookmarkEnd w:id="5952"/>
    </w:p>
    <w:p w:rsidR="00BE54DA" w:rsidRDefault="00BE54DA" w:rsidP="005E19FE">
      <w:pPr>
        <w:rPr>
          <w:rtl/>
        </w:rPr>
      </w:pPr>
      <w:bookmarkStart w:id="5953" w:name="_ETM_Q13_675666"/>
      <w:bookmarkEnd w:id="5953"/>
    </w:p>
    <w:p w:rsidR="00BE54DA" w:rsidRDefault="00BE54DA" w:rsidP="00147659">
      <w:pPr>
        <w:rPr>
          <w:rtl/>
        </w:rPr>
      </w:pPr>
      <w:bookmarkStart w:id="5954" w:name="_ETM_Q13_675723"/>
      <w:bookmarkStart w:id="5955" w:name="_ETM_Q13_675788"/>
      <w:bookmarkEnd w:id="5954"/>
      <w:bookmarkEnd w:id="5955"/>
      <w:r>
        <w:rPr>
          <w:rFonts w:hint="cs"/>
          <w:rtl/>
        </w:rPr>
        <w:t>חבריי, לפני שנצביע, אני נושאת תפילה לבורא עולם שבקרוב</w:t>
      </w:r>
      <w:bookmarkStart w:id="5956" w:name="_ETM_Q13_681487"/>
      <w:bookmarkEnd w:id="5956"/>
      <w:r>
        <w:rPr>
          <w:rFonts w:hint="cs"/>
          <w:rtl/>
        </w:rPr>
        <w:t xml:space="preserve"> יחזרו אלינו כל החטופים והחטופות ושנוכל </w:t>
      </w:r>
      <w:bookmarkStart w:id="5957" w:name="_ETM_Q13_687862"/>
      <w:bookmarkEnd w:id="5957"/>
      <w:r>
        <w:rPr>
          <w:rFonts w:hint="cs"/>
          <w:rtl/>
        </w:rPr>
        <w:t xml:space="preserve">ליישם בקרוב את הצעת החוק הזאת במלואה. </w:t>
      </w:r>
      <w:bookmarkStart w:id="5958" w:name="_ETM_Q13_690445"/>
      <w:bookmarkStart w:id="5959" w:name="_ETM_Q13_690498"/>
      <w:bookmarkStart w:id="5960" w:name="_ETM_Q13_690595"/>
      <w:bookmarkStart w:id="5961" w:name="_ETM_Q13_690649"/>
      <w:bookmarkEnd w:id="5958"/>
      <w:bookmarkEnd w:id="5959"/>
      <w:bookmarkEnd w:id="5960"/>
      <w:bookmarkEnd w:id="5961"/>
      <w:r>
        <w:rPr>
          <w:rFonts w:hint="cs"/>
          <w:rtl/>
        </w:rPr>
        <w:t>אני מתפללת שנמלא</w:t>
      </w:r>
      <w:bookmarkStart w:id="5962" w:name="_ETM_Q13_695757"/>
      <w:bookmarkEnd w:id="5962"/>
      <w:r>
        <w:rPr>
          <w:rFonts w:hint="cs"/>
          <w:rtl/>
        </w:rPr>
        <w:t xml:space="preserve"> גם את חובתנו המוסרית כלפי הנרצחים ונביא אותם במהרה לקבר </w:t>
      </w:r>
      <w:bookmarkStart w:id="5963" w:name="_ETM_Q13_699505"/>
      <w:bookmarkEnd w:id="5963"/>
      <w:r>
        <w:rPr>
          <w:rFonts w:hint="cs"/>
          <w:rtl/>
        </w:rPr>
        <w:t xml:space="preserve">ישראל. </w:t>
      </w:r>
    </w:p>
    <w:p w:rsidR="00BE54DA" w:rsidRDefault="00BE54DA" w:rsidP="005E19FE">
      <w:pPr>
        <w:rPr>
          <w:rtl/>
        </w:rPr>
      </w:pPr>
      <w:bookmarkStart w:id="5964" w:name="_ETM_Q13_702434"/>
      <w:bookmarkStart w:id="5965" w:name="_ETM_Q13_702467"/>
      <w:bookmarkEnd w:id="5964"/>
      <w:bookmarkEnd w:id="5965"/>
    </w:p>
    <w:p w:rsidR="00BE54DA" w:rsidRDefault="00BE54DA" w:rsidP="005E19FE">
      <w:pPr>
        <w:pStyle w:val="af6"/>
        <w:keepNext/>
        <w:rPr>
          <w:rtl/>
        </w:rPr>
      </w:pPr>
      <w:r w:rsidRPr="002973FB">
        <w:rPr>
          <w:rStyle w:val="TagStyle"/>
          <w:rtl/>
        </w:rPr>
        <w:t xml:space="preserve"> &lt;&lt; יור &gt;&gt;</w:t>
      </w:r>
      <w:r w:rsidRPr="00104E2C">
        <w:rPr>
          <w:rStyle w:val="TagStyle"/>
          <w:rtl/>
        </w:rPr>
        <w:t xml:space="preserve"> </w:t>
      </w:r>
      <w:r>
        <w:rPr>
          <w:rtl/>
        </w:rPr>
        <w:t>היו"ר ארז מלול:</w:t>
      </w:r>
      <w:r w:rsidRPr="00104E2C">
        <w:rPr>
          <w:rStyle w:val="TagStyle"/>
          <w:rtl/>
        </w:rPr>
        <w:t xml:space="preserve"> </w:t>
      </w:r>
      <w:r w:rsidRPr="002973FB">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 xml:space="preserve">אמן. תודה רבה. </w:t>
      </w:r>
    </w:p>
    <w:p w:rsidR="00BE54DA" w:rsidRDefault="00BE54DA" w:rsidP="005E19FE">
      <w:pPr>
        <w:rPr>
          <w:rtl/>
        </w:rPr>
      </w:pPr>
    </w:p>
    <w:p w:rsidR="00BE54DA" w:rsidRDefault="00BE54DA" w:rsidP="005E19FE">
      <w:pPr>
        <w:pStyle w:val="-"/>
        <w:keepNext/>
        <w:rPr>
          <w:rtl/>
        </w:rPr>
      </w:pPr>
      <w:bookmarkStart w:id="5966" w:name="ET_speakercontinue_6527_11"/>
      <w:r w:rsidRPr="002973FB">
        <w:rPr>
          <w:rStyle w:val="TagStyle"/>
          <w:rtl/>
        </w:rPr>
        <w:t xml:space="preserve"> &lt;&lt; דובר_המשך &gt;&gt;</w:t>
      </w:r>
      <w:r w:rsidRPr="00104E2C">
        <w:rPr>
          <w:rStyle w:val="TagStyle"/>
          <w:rtl/>
        </w:rPr>
        <w:t xml:space="preserve"> </w:t>
      </w:r>
      <w:r>
        <w:rPr>
          <w:rtl/>
        </w:rPr>
        <w:t>צגה מלקו (הליכוד):</w:t>
      </w:r>
      <w:r w:rsidRPr="00104E2C">
        <w:rPr>
          <w:rStyle w:val="TagStyle"/>
          <w:rtl/>
        </w:rPr>
        <w:t xml:space="preserve"> </w:t>
      </w:r>
      <w:r w:rsidRPr="002973FB">
        <w:rPr>
          <w:rStyle w:val="TagStyle"/>
          <w:rtl/>
        </w:rPr>
        <w:t>&lt;&lt; דובר_המשך &gt;&gt;</w:t>
      </w:r>
      <w:r>
        <w:rPr>
          <w:rtl/>
        </w:rPr>
        <w:t xml:space="preserve"> </w:t>
      </w:r>
      <w:bookmarkEnd w:id="5966"/>
    </w:p>
    <w:p w:rsidR="00BE54DA" w:rsidRDefault="00BE54DA" w:rsidP="00D05E6D">
      <w:pPr>
        <w:rPr>
          <w:rtl/>
        </w:rPr>
      </w:pPr>
    </w:p>
    <w:p w:rsidR="00BE54DA" w:rsidRDefault="00BE54DA" w:rsidP="005E19FE">
      <w:pPr>
        <w:rPr>
          <w:rtl/>
        </w:rPr>
      </w:pPr>
      <w:bookmarkStart w:id="5967" w:name="_ETM_Q13_702584"/>
      <w:bookmarkStart w:id="5968" w:name="_ETM_Q13_702620"/>
      <w:bookmarkEnd w:id="5967"/>
      <w:bookmarkEnd w:id="5968"/>
      <w:r>
        <w:rPr>
          <w:rFonts w:hint="cs"/>
          <w:rtl/>
        </w:rPr>
        <w:t xml:space="preserve">אסיים בציטוט מישעיהו: וקראתם לשבויים דרור. </w:t>
      </w:r>
      <w:bookmarkStart w:id="5969" w:name="_ETM_Q13_714890"/>
      <w:bookmarkEnd w:id="5969"/>
    </w:p>
    <w:p w:rsidR="00BE54DA" w:rsidRDefault="00BE54DA" w:rsidP="005E19FE">
      <w:pPr>
        <w:rPr>
          <w:rtl/>
        </w:rPr>
      </w:pPr>
      <w:bookmarkStart w:id="5970" w:name="_ETM_Q13_714921"/>
      <w:bookmarkStart w:id="5971" w:name="_ETM_Q13_715018"/>
      <w:bookmarkEnd w:id="5970"/>
      <w:bookmarkEnd w:id="5971"/>
    </w:p>
    <w:p w:rsidR="00BE54DA" w:rsidRDefault="00BE54DA" w:rsidP="005E19FE">
      <w:pPr>
        <w:rPr>
          <w:rtl/>
        </w:rPr>
      </w:pPr>
      <w:bookmarkStart w:id="5972" w:name="_ETM_Q13_715054"/>
      <w:bookmarkEnd w:id="5972"/>
      <w:r>
        <w:rPr>
          <w:rFonts w:hint="cs"/>
          <w:rtl/>
        </w:rPr>
        <w:t xml:space="preserve">אני פונה אליכם, חבריי, להצביע יחד </w:t>
      </w:r>
      <w:bookmarkStart w:id="5973" w:name="_ETM_Q13_715644"/>
      <w:bookmarkEnd w:id="5973"/>
      <w:r>
        <w:rPr>
          <w:rFonts w:hint="cs"/>
          <w:rtl/>
        </w:rPr>
        <w:t>איתי על הצעת חוק זו בקריאה טרומית כדי לתקן את העוו</w:t>
      </w:r>
      <w:bookmarkStart w:id="5974" w:name="_ETM_Q13_723287"/>
      <w:bookmarkEnd w:id="5974"/>
      <w:r>
        <w:rPr>
          <w:rFonts w:hint="cs"/>
          <w:rtl/>
        </w:rPr>
        <w:t xml:space="preserve">ל ואת המחויבות המוסרית שלנו כלפי החטופים והשבים. תודה. </w:t>
      </w:r>
    </w:p>
    <w:p w:rsidR="00BE54DA" w:rsidRDefault="00BE54DA" w:rsidP="005E19FE">
      <w:pPr>
        <w:rPr>
          <w:rtl/>
        </w:rPr>
      </w:pPr>
    </w:p>
    <w:p w:rsidR="00BE54DA" w:rsidRDefault="00BE54DA" w:rsidP="005E19FE">
      <w:pPr>
        <w:pStyle w:val="af6"/>
        <w:keepNext/>
        <w:rPr>
          <w:rtl/>
        </w:rPr>
      </w:pPr>
      <w:r w:rsidRPr="002973FB">
        <w:rPr>
          <w:rStyle w:val="TagStyle"/>
          <w:rtl/>
        </w:rPr>
        <w:t>&lt;&lt; יור &gt;&gt;</w:t>
      </w:r>
      <w:r w:rsidRPr="00520561">
        <w:rPr>
          <w:rStyle w:val="TagStyle"/>
          <w:rtl/>
        </w:rPr>
        <w:t xml:space="preserve"> </w:t>
      </w:r>
      <w:r>
        <w:rPr>
          <w:rtl/>
        </w:rPr>
        <w:t>היו"ר ארז מלול:</w:t>
      </w:r>
      <w:r w:rsidRPr="00520561">
        <w:rPr>
          <w:rStyle w:val="TagStyle"/>
          <w:rtl/>
        </w:rPr>
        <w:t xml:space="preserve"> </w:t>
      </w:r>
      <w:r w:rsidRPr="002973FB">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תודה רבה.</w:t>
      </w:r>
    </w:p>
    <w:p w:rsidR="00147659" w:rsidRDefault="00147659" w:rsidP="005E19FE">
      <w:pPr>
        <w:rPr>
          <w:rtl/>
        </w:rPr>
      </w:pPr>
    </w:p>
    <w:p w:rsidR="00147659" w:rsidRDefault="00147659" w:rsidP="005E19FE">
      <w:pPr>
        <w:rPr>
          <w:rtl/>
        </w:rPr>
      </w:pPr>
    </w:p>
    <w:p w:rsidR="00BE54DA" w:rsidRDefault="00BE54DA" w:rsidP="005E19FE">
      <w:pPr>
        <w:pStyle w:val="a6"/>
        <w:rPr>
          <w:rtl/>
        </w:rPr>
      </w:pPr>
      <w:bookmarkStart w:id="5975" w:name="ET_hatsach_645747_12"/>
      <w:r w:rsidRPr="002973FB">
        <w:rPr>
          <w:rStyle w:val="TagStyle"/>
          <w:rtl/>
        </w:rPr>
        <w:t xml:space="preserve"> &lt;&lt; הצח &gt;&gt;</w:t>
      </w:r>
      <w:r w:rsidRPr="00071A95">
        <w:rPr>
          <w:rStyle w:val="TagStyle"/>
          <w:rtl/>
        </w:rPr>
        <w:t xml:space="preserve"> </w:t>
      </w:r>
      <w:bookmarkStart w:id="5976" w:name="_Toc193311180"/>
      <w:bookmarkStart w:id="5977" w:name="_Toc193318970"/>
      <w:bookmarkStart w:id="5978" w:name="_Toc193372703"/>
      <w:bookmarkStart w:id="5979" w:name="_Toc193383156"/>
      <w:bookmarkStart w:id="5980" w:name="_Toc193384170"/>
      <w:bookmarkStart w:id="5981" w:name="_Toc193384431"/>
      <w:r>
        <w:rPr>
          <w:rtl/>
        </w:rPr>
        <w:t xml:space="preserve">הצעת חוק תשלומים לפדויי שבי ולחטופים ששוחררו (תיקון </w:t>
      </w:r>
      <w:r>
        <w:rPr>
          <w:rFonts w:hint="cs"/>
          <w:rtl/>
        </w:rPr>
        <w:t>–</w:t>
      </w:r>
      <w:r>
        <w:rPr>
          <w:rtl/>
        </w:rPr>
        <w:t xml:space="preserve"> העלאת דרגת הנכות ל-100% לחטופים ששוחררו), התשפ"ה</w:t>
      </w:r>
      <w:r>
        <w:rPr>
          <w:rFonts w:hint="cs"/>
          <w:rtl/>
        </w:rPr>
        <w:t>–</w:t>
      </w:r>
      <w:r>
        <w:rPr>
          <w:rtl/>
        </w:rPr>
        <w:t>2025</w:t>
      </w:r>
      <w:bookmarkEnd w:id="5976"/>
      <w:bookmarkEnd w:id="5977"/>
      <w:bookmarkEnd w:id="5978"/>
      <w:bookmarkEnd w:id="5979"/>
      <w:bookmarkEnd w:id="5980"/>
      <w:bookmarkEnd w:id="5981"/>
      <w:r w:rsidRPr="00071A95">
        <w:rPr>
          <w:rStyle w:val="TagStyle"/>
          <w:rtl/>
        </w:rPr>
        <w:t xml:space="preserve"> </w:t>
      </w:r>
      <w:r w:rsidRPr="002973FB">
        <w:rPr>
          <w:rStyle w:val="TagStyle"/>
          <w:rtl/>
        </w:rPr>
        <w:t>&lt;&lt; הצח &gt;&gt;</w:t>
      </w:r>
      <w:r>
        <w:rPr>
          <w:rtl/>
        </w:rPr>
        <w:t xml:space="preserve"> </w:t>
      </w:r>
      <w:bookmarkEnd w:id="5975"/>
    </w:p>
    <w:p w:rsidR="00BE54DA" w:rsidRDefault="00BE54DA" w:rsidP="00D05E6D">
      <w:pPr>
        <w:rPr>
          <w:rtl/>
        </w:rPr>
      </w:pPr>
      <w:r>
        <w:rPr>
          <w:rtl/>
        </w:rPr>
        <w:t>[הצעת חוק פ</w:t>
      </w:r>
      <w:r>
        <w:rPr>
          <w:rFonts w:hint="cs"/>
          <w:rtl/>
        </w:rPr>
        <w:t>/5350</w:t>
      </w:r>
      <w:r>
        <w:rPr>
          <w:rtl/>
        </w:rPr>
        <w:t>/</w:t>
      </w:r>
      <w:r>
        <w:rPr>
          <w:rFonts w:hint="cs"/>
          <w:rtl/>
        </w:rPr>
        <w:t xml:space="preserve">25; </w:t>
      </w:r>
      <w:r>
        <w:rPr>
          <w:rtl/>
        </w:rPr>
        <w:t>נספחות.]</w:t>
      </w:r>
    </w:p>
    <w:p w:rsidR="00BE54DA" w:rsidRDefault="00BE54DA" w:rsidP="005E19FE">
      <w:pPr>
        <w:pStyle w:val="-0"/>
        <w:rPr>
          <w:rtl/>
        </w:rPr>
      </w:pPr>
      <w:r>
        <w:rPr>
          <w:rtl/>
        </w:rPr>
        <w:t xml:space="preserve">(הצעת </w:t>
      </w:r>
      <w:r>
        <w:rPr>
          <w:rFonts w:hint="cs"/>
          <w:rtl/>
        </w:rPr>
        <w:t xml:space="preserve">קבוצת חברי </w:t>
      </w:r>
      <w:r>
        <w:rPr>
          <w:rtl/>
        </w:rPr>
        <w:t>הכנסת)</w:t>
      </w:r>
    </w:p>
    <w:p w:rsidR="00BE54DA" w:rsidRDefault="00BE54DA" w:rsidP="005E19FE">
      <w:pPr>
        <w:rPr>
          <w:rtl/>
        </w:rPr>
      </w:pPr>
    </w:p>
    <w:p w:rsidR="00BE54DA" w:rsidRDefault="00BE54DA" w:rsidP="005E19FE">
      <w:pPr>
        <w:pStyle w:val="af6"/>
        <w:keepNext/>
        <w:rPr>
          <w:rtl/>
        </w:rPr>
      </w:pPr>
      <w:r w:rsidRPr="002973FB">
        <w:rPr>
          <w:rStyle w:val="TagStyle"/>
          <w:rtl/>
        </w:rPr>
        <w:t xml:space="preserve"> &lt;&lt; יור &gt;&gt;</w:t>
      </w:r>
      <w:r w:rsidRPr="00520561">
        <w:rPr>
          <w:rStyle w:val="TagStyle"/>
          <w:rtl/>
        </w:rPr>
        <w:t xml:space="preserve"> </w:t>
      </w:r>
      <w:r>
        <w:rPr>
          <w:rtl/>
        </w:rPr>
        <w:t>היו"ר ארז מלול:</w:t>
      </w:r>
      <w:r w:rsidRPr="00520561">
        <w:rPr>
          <w:rStyle w:val="TagStyle"/>
          <w:rtl/>
        </w:rPr>
        <w:t xml:space="preserve"> </w:t>
      </w:r>
      <w:r w:rsidRPr="002973FB">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 xml:space="preserve">להצעת החוק הוצמדה הצעת חוק תשלומים לפדויי שבי ולחטופים ששוחררו </w:t>
      </w:r>
      <w:r>
        <w:rPr>
          <w:rtl/>
        </w:rPr>
        <w:t xml:space="preserve">(תיקון </w:t>
      </w:r>
      <w:r>
        <w:rPr>
          <w:rFonts w:hint="cs"/>
          <w:rtl/>
        </w:rPr>
        <w:t>–</w:t>
      </w:r>
      <w:r>
        <w:rPr>
          <w:rtl/>
        </w:rPr>
        <w:t xml:space="preserve"> העלאת דרגת הנכות ל-100% לחטופים ששוחררו), התשפ"ה</w:t>
      </w:r>
      <w:r>
        <w:rPr>
          <w:rFonts w:hint="cs"/>
          <w:rtl/>
        </w:rPr>
        <w:t>–</w:t>
      </w:r>
      <w:r>
        <w:rPr>
          <w:rtl/>
        </w:rPr>
        <w:t>2025</w:t>
      </w:r>
      <w:r>
        <w:rPr>
          <w:rFonts w:hint="cs"/>
          <w:rtl/>
        </w:rPr>
        <w:t xml:space="preserve">, של </w:t>
      </w:r>
      <w:bookmarkStart w:id="5982" w:name="_ETM_Q13_735619"/>
      <w:bookmarkEnd w:id="5982"/>
      <w:r>
        <w:rPr>
          <w:rFonts w:hint="cs"/>
          <w:rtl/>
        </w:rPr>
        <w:t xml:space="preserve">חברת הכנסת פנינה תמנו וקבוצת חברי הכנסת. אני מזמין את </w:t>
      </w:r>
      <w:bookmarkStart w:id="5983" w:name="_ETM_Q13_737312"/>
      <w:bookmarkEnd w:id="5983"/>
      <w:r>
        <w:rPr>
          <w:rFonts w:hint="cs"/>
          <w:rtl/>
        </w:rPr>
        <w:t xml:space="preserve">חברת הכנסת פנינה להציג את הצעת החוק. לרשותך עד </w:t>
      </w:r>
      <w:bookmarkStart w:id="5984" w:name="_ETM_Q13_746872"/>
      <w:bookmarkEnd w:id="5984"/>
      <w:r>
        <w:rPr>
          <w:rFonts w:hint="cs"/>
          <w:rtl/>
        </w:rPr>
        <w:t xml:space="preserve">שלוש דקות, בבקשה. </w:t>
      </w:r>
    </w:p>
    <w:p w:rsidR="00BE54DA" w:rsidRDefault="00BE54DA" w:rsidP="005E19FE">
      <w:pPr>
        <w:rPr>
          <w:rtl/>
        </w:rPr>
      </w:pPr>
    </w:p>
    <w:p w:rsidR="00BE54DA" w:rsidRDefault="00BE54DA" w:rsidP="005E19FE">
      <w:pPr>
        <w:pStyle w:val="a4"/>
        <w:keepNext/>
        <w:rPr>
          <w:rtl/>
        </w:rPr>
      </w:pPr>
      <w:bookmarkStart w:id="5985" w:name="ET_speaker_5115_1"/>
      <w:r w:rsidRPr="0038642E">
        <w:rPr>
          <w:rStyle w:val="TagStyle"/>
          <w:rtl/>
        </w:rPr>
        <w:t>&lt;&lt; דובר &gt;&gt;</w:t>
      </w:r>
      <w:r w:rsidRPr="003375D1">
        <w:rPr>
          <w:rStyle w:val="TagStyle"/>
          <w:rtl/>
        </w:rPr>
        <w:t xml:space="preserve"> </w:t>
      </w:r>
      <w:bookmarkStart w:id="5986" w:name="_Toc193311181"/>
      <w:bookmarkStart w:id="5987" w:name="_Toc193318971"/>
      <w:bookmarkStart w:id="5988" w:name="_Toc193372704"/>
      <w:bookmarkStart w:id="5989" w:name="_Toc193383157"/>
      <w:bookmarkStart w:id="5990" w:name="_Toc193384171"/>
      <w:bookmarkStart w:id="5991" w:name="_Toc193384432"/>
      <w:r>
        <w:rPr>
          <w:rtl/>
        </w:rPr>
        <w:t>פנינה תמנו (המחנה הממלכתי):</w:t>
      </w:r>
      <w:bookmarkEnd w:id="5986"/>
      <w:bookmarkEnd w:id="5987"/>
      <w:bookmarkEnd w:id="5988"/>
      <w:bookmarkEnd w:id="5989"/>
      <w:bookmarkEnd w:id="5990"/>
      <w:bookmarkEnd w:id="5991"/>
      <w:r w:rsidRPr="003375D1">
        <w:rPr>
          <w:rStyle w:val="TagStyle"/>
          <w:rtl/>
        </w:rPr>
        <w:t xml:space="preserve"> </w:t>
      </w:r>
      <w:r w:rsidRPr="0038642E">
        <w:rPr>
          <w:rStyle w:val="TagStyle"/>
          <w:rtl/>
        </w:rPr>
        <w:t>&lt;&lt; דובר &gt;&gt;</w:t>
      </w:r>
      <w:bookmarkEnd w:id="5985"/>
    </w:p>
    <w:p w:rsidR="00BE54DA" w:rsidRDefault="00BE54DA" w:rsidP="00D05E6D">
      <w:pPr>
        <w:rPr>
          <w:rtl/>
          <w:lang w:eastAsia="he-IL"/>
        </w:rPr>
      </w:pPr>
    </w:p>
    <w:p w:rsidR="00BE54DA" w:rsidRDefault="00BE54DA" w:rsidP="00147659">
      <w:pPr>
        <w:rPr>
          <w:rtl/>
        </w:rPr>
      </w:pPr>
      <w:r>
        <w:rPr>
          <w:rFonts w:hint="cs"/>
          <w:rtl/>
          <w:lang w:eastAsia="he-IL"/>
        </w:rPr>
        <w:t xml:space="preserve">תודה, אדוני היושב-ראש. כנסת נכבדה, אני רוצה קצת לשתף אתכם </w:t>
      </w:r>
      <w:bookmarkStart w:id="5992" w:name="_ETM_Q14_164261"/>
      <w:bookmarkEnd w:id="5992"/>
      <w:r>
        <w:rPr>
          <w:rFonts w:hint="cs"/>
          <w:rtl/>
          <w:lang w:eastAsia="he-IL"/>
        </w:rPr>
        <w:t xml:space="preserve">במה שקורה בדיונים אצלי בוועדה כיושבת-ראש הוועדה לקידום מעמד האישה. </w:t>
      </w:r>
      <w:bookmarkStart w:id="5993" w:name="_ETM_Q14_166866"/>
      <w:bookmarkEnd w:id="5993"/>
      <w:r>
        <w:rPr>
          <w:rFonts w:hint="cs"/>
          <w:rtl/>
          <w:lang w:eastAsia="he-IL"/>
        </w:rPr>
        <w:t>אנחנו מנהלים דיונים אינטנסיביים בעניין מצבם של החטופים</w:t>
      </w:r>
      <w:bookmarkStart w:id="5994" w:name="_ETM_Q14_175040"/>
      <w:bookmarkEnd w:id="5994"/>
      <w:r>
        <w:rPr>
          <w:rFonts w:hint="cs"/>
          <w:rtl/>
          <w:lang w:eastAsia="he-IL"/>
        </w:rPr>
        <w:t xml:space="preserve"> שחזרו לארץ, ובה</w:t>
      </w:r>
      <w:r w:rsidR="00147659">
        <w:rPr>
          <w:rFonts w:hint="cs"/>
          <w:rtl/>
          <w:lang w:eastAsia="he-IL"/>
        </w:rPr>
        <w:t>ם</w:t>
      </w:r>
      <w:r>
        <w:rPr>
          <w:rFonts w:hint="cs"/>
          <w:rtl/>
          <w:lang w:eastAsia="he-IL"/>
        </w:rPr>
        <w:t xml:space="preserve"> נשים, ילדים </w:t>
      </w:r>
      <w:r>
        <w:rPr>
          <w:rtl/>
        </w:rPr>
        <w:t xml:space="preserve">וגם </w:t>
      </w:r>
      <w:bookmarkStart w:id="5995" w:name="_ETM_Q14_180450"/>
      <w:bookmarkEnd w:id="5995"/>
      <w:r>
        <w:rPr>
          <w:rtl/>
        </w:rPr>
        <w:t>גברים</w:t>
      </w:r>
      <w:r>
        <w:rPr>
          <w:rFonts w:hint="cs"/>
          <w:rtl/>
        </w:rPr>
        <w:t>,</w:t>
      </w:r>
      <w:r>
        <w:rPr>
          <w:rtl/>
        </w:rPr>
        <w:t xml:space="preserve"> </w:t>
      </w:r>
      <w:bookmarkStart w:id="5996" w:name="_ETM_Q14_182240"/>
      <w:bookmarkEnd w:id="5996"/>
      <w:r>
        <w:rPr>
          <w:rtl/>
        </w:rPr>
        <w:t xml:space="preserve">לצד </w:t>
      </w:r>
      <w:bookmarkStart w:id="5997" w:name="_ETM_Q14_182600"/>
      <w:bookmarkEnd w:id="5997"/>
      <w:r>
        <w:rPr>
          <w:rtl/>
        </w:rPr>
        <w:t xml:space="preserve">משפחות </w:t>
      </w:r>
      <w:bookmarkStart w:id="5998" w:name="_ETM_Q14_183080"/>
      <w:bookmarkEnd w:id="5998"/>
      <w:r>
        <w:rPr>
          <w:rtl/>
        </w:rPr>
        <w:t xml:space="preserve">שממתינות </w:t>
      </w:r>
      <w:bookmarkStart w:id="5999" w:name="_ETM_Q14_183679"/>
      <w:bookmarkEnd w:id="5999"/>
      <w:r>
        <w:rPr>
          <w:rtl/>
        </w:rPr>
        <w:t>ל</w:t>
      </w:r>
      <w:r>
        <w:rPr>
          <w:rFonts w:hint="cs"/>
          <w:rtl/>
        </w:rPr>
        <w:t xml:space="preserve">יקירים שלהן. </w:t>
      </w:r>
      <w:bookmarkStart w:id="6000" w:name="_ETM_Q14_185720"/>
      <w:bookmarkEnd w:id="6000"/>
      <w:r>
        <w:rPr>
          <w:rtl/>
        </w:rPr>
        <w:t xml:space="preserve">אנחנו </w:t>
      </w:r>
      <w:bookmarkStart w:id="6001" w:name="_ETM_Q14_186019"/>
      <w:bookmarkEnd w:id="6001"/>
      <w:r>
        <w:rPr>
          <w:rtl/>
        </w:rPr>
        <w:t xml:space="preserve">נמצאים </w:t>
      </w:r>
      <w:bookmarkStart w:id="6002" w:name="_ETM_Q14_187450"/>
      <w:bookmarkEnd w:id="6002"/>
      <w:r>
        <w:rPr>
          <w:rFonts w:hint="cs"/>
          <w:rtl/>
        </w:rPr>
        <w:t>5</w:t>
      </w:r>
      <w:r>
        <w:rPr>
          <w:rtl/>
        </w:rPr>
        <w:t xml:space="preserve">30 </w:t>
      </w:r>
      <w:bookmarkStart w:id="6003" w:name="_ETM_Q14_188410"/>
      <w:bookmarkEnd w:id="6003"/>
      <w:r>
        <w:rPr>
          <w:rtl/>
        </w:rPr>
        <w:t xml:space="preserve">יום </w:t>
      </w:r>
      <w:bookmarkStart w:id="6004" w:name="_ETM_Q14_190230"/>
      <w:bookmarkEnd w:id="6004"/>
      <w:r>
        <w:rPr>
          <w:rtl/>
        </w:rPr>
        <w:t xml:space="preserve">מאז </w:t>
      </w:r>
      <w:bookmarkStart w:id="6005" w:name="_ETM_Q14_190469"/>
      <w:bookmarkEnd w:id="6005"/>
      <w:r>
        <w:rPr>
          <w:rtl/>
        </w:rPr>
        <w:t xml:space="preserve">פרוץ </w:t>
      </w:r>
      <w:bookmarkStart w:id="6006" w:name="_ETM_Q14_190679"/>
      <w:bookmarkEnd w:id="6006"/>
      <w:r>
        <w:rPr>
          <w:rtl/>
        </w:rPr>
        <w:t>המלחמה</w:t>
      </w:r>
      <w:r>
        <w:rPr>
          <w:rFonts w:hint="cs"/>
          <w:rtl/>
        </w:rPr>
        <w:t>,</w:t>
      </w:r>
      <w:r>
        <w:rPr>
          <w:rtl/>
        </w:rPr>
        <w:t xml:space="preserve"> </w:t>
      </w:r>
      <w:bookmarkStart w:id="6007" w:name="_ETM_Q14_192460"/>
      <w:bookmarkEnd w:id="6007"/>
      <w:r>
        <w:rPr>
          <w:rtl/>
        </w:rPr>
        <w:t xml:space="preserve">ועדיין </w:t>
      </w:r>
      <w:bookmarkStart w:id="6008" w:name="_ETM_Q14_193090"/>
      <w:bookmarkEnd w:id="6008"/>
      <w:r>
        <w:rPr>
          <w:rtl/>
        </w:rPr>
        <w:t xml:space="preserve">עלינו </w:t>
      </w:r>
      <w:bookmarkStart w:id="6009" w:name="_ETM_Q14_193360"/>
      <w:bookmarkEnd w:id="6009"/>
      <w:r>
        <w:rPr>
          <w:rtl/>
        </w:rPr>
        <w:t xml:space="preserve">לזכור </w:t>
      </w:r>
      <w:bookmarkStart w:id="6010" w:name="_ETM_Q14_193720"/>
      <w:bookmarkEnd w:id="6010"/>
      <w:r>
        <w:rPr>
          <w:rtl/>
        </w:rPr>
        <w:t xml:space="preserve">שיש </w:t>
      </w:r>
      <w:bookmarkStart w:id="6011" w:name="_ETM_Q14_193930"/>
      <w:bookmarkEnd w:id="6011"/>
      <w:r>
        <w:rPr>
          <w:rtl/>
        </w:rPr>
        <w:t xml:space="preserve">59 </w:t>
      </w:r>
      <w:bookmarkStart w:id="6012" w:name="_ETM_Q14_194889"/>
      <w:bookmarkEnd w:id="6012"/>
      <w:r>
        <w:rPr>
          <w:rtl/>
        </w:rPr>
        <w:t xml:space="preserve">בנים </w:t>
      </w:r>
      <w:bookmarkStart w:id="6013" w:name="_ETM_Q14_195280"/>
      <w:bookmarkEnd w:id="6013"/>
      <w:r>
        <w:rPr>
          <w:rtl/>
        </w:rPr>
        <w:t xml:space="preserve">ובנות </w:t>
      </w:r>
      <w:bookmarkStart w:id="6014" w:name="_ETM_Q14_195700"/>
      <w:bookmarkEnd w:id="6014"/>
      <w:r>
        <w:rPr>
          <w:rtl/>
        </w:rPr>
        <w:t xml:space="preserve">של </w:t>
      </w:r>
      <w:bookmarkStart w:id="6015" w:name="_ETM_Q14_195880"/>
      <w:bookmarkEnd w:id="6015"/>
      <w:r>
        <w:rPr>
          <w:rtl/>
        </w:rPr>
        <w:t xml:space="preserve">הארץ </w:t>
      </w:r>
      <w:bookmarkStart w:id="6016" w:name="_ETM_Q14_196270"/>
      <w:bookmarkEnd w:id="6016"/>
      <w:r>
        <w:rPr>
          <w:rtl/>
        </w:rPr>
        <w:t xml:space="preserve">הזאת </w:t>
      </w:r>
      <w:bookmarkStart w:id="6017" w:name="_ETM_Q14_197900"/>
      <w:bookmarkEnd w:id="6017"/>
      <w:r>
        <w:rPr>
          <w:rtl/>
        </w:rPr>
        <w:t xml:space="preserve">שנמצאים </w:t>
      </w:r>
      <w:bookmarkStart w:id="6018" w:name="_ETM_Q14_198590"/>
      <w:bookmarkEnd w:id="6018"/>
      <w:r>
        <w:rPr>
          <w:rtl/>
        </w:rPr>
        <w:t xml:space="preserve">בידי </w:t>
      </w:r>
      <w:bookmarkStart w:id="6019" w:name="_ETM_Q14_199130"/>
      <w:bookmarkEnd w:id="6019"/>
      <w:r>
        <w:rPr>
          <w:rtl/>
        </w:rPr>
        <w:t>החמאס</w:t>
      </w:r>
      <w:r>
        <w:rPr>
          <w:rFonts w:hint="cs"/>
          <w:rtl/>
        </w:rPr>
        <w:t>,</w:t>
      </w:r>
      <w:r>
        <w:rPr>
          <w:rtl/>
        </w:rPr>
        <w:t xml:space="preserve"> </w:t>
      </w:r>
      <w:bookmarkStart w:id="6020" w:name="_ETM_Q14_201169"/>
      <w:bookmarkStart w:id="6021" w:name="_ETM_Q14_201650"/>
      <w:bookmarkEnd w:id="6020"/>
      <w:bookmarkEnd w:id="6021"/>
      <w:r>
        <w:rPr>
          <w:rFonts w:hint="cs"/>
          <w:rtl/>
        </w:rPr>
        <w:t xml:space="preserve">המר </w:t>
      </w:r>
      <w:r>
        <w:rPr>
          <w:rtl/>
        </w:rPr>
        <w:t xml:space="preserve">שבאויבים </w:t>
      </w:r>
      <w:bookmarkStart w:id="6022" w:name="_ETM_Q14_202400"/>
      <w:bookmarkEnd w:id="6022"/>
      <w:r>
        <w:rPr>
          <w:rtl/>
        </w:rPr>
        <w:t>שלנו</w:t>
      </w:r>
      <w:r>
        <w:rPr>
          <w:rFonts w:hint="cs"/>
          <w:rtl/>
        </w:rPr>
        <w:t xml:space="preserve">. </w:t>
      </w:r>
      <w:bookmarkStart w:id="6023" w:name="_ETM_Q14_205870"/>
      <w:bookmarkStart w:id="6024" w:name="_ETM_Q14_212471"/>
      <w:bookmarkEnd w:id="6023"/>
      <w:bookmarkEnd w:id="6024"/>
    </w:p>
    <w:p w:rsidR="00BE54DA" w:rsidRDefault="00BE54DA" w:rsidP="005E19FE">
      <w:pPr>
        <w:rPr>
          <w:rtl/>
        </w:rPr>
      </w:pPr>
      <w:bookmarkStart w:id="6025" w:name="_ETM_Q14_212552"/>
      <w:bookmarkEnd w:id="6025"/>
    </w:p>
    <w:p w:rsidR="00BE54DA" w:rsidRDefault="00BE54DA" w:rsidP="00147659">
      <w:pPr>
        <w:rPr>
          <w:rtl/>
        </w:rPr>
      </w:pPr>
      <w:bookmarkStart w:id="6026" w:name="_ETM_Q14_212598"/>
      <w:bookmarkStart w:id="6027" w:name="_ETM_Q14_212662"/>
      <w:bookmarkEnd w:id="6026"/>
      <w:bookmarkEnd w:id="6027"/>
      <w:r>
        <w:rPr>
          <w:rFonts w:hint="cs"/>
          <w:rtl/>
        </w:rPr>
        <w:t xml:space="preserve">לצד זה, </w:t>
      </w:r>
      <w:bookmarkStart w:id="6028" w:name="_ETM_Q14_204100"/>
      <w:bookmarkEnd w:id="6028"/>
      <w:r>
        <w:rPr>
          <w:rtl/>
        </w:rPr>
        <w:t xml:space="preserve">אסור </w:t>
      </w:r>
      <w:bookmarkStart w:id="6029" w:name="_ETM_Q14_204400"/>
      <w:bookmarkEnd w:id="6029"/>
      <w:r>
        <w:rPr>
          <w:rtl/>
        </w:rPr>
        <w:t xml:space="preserve">לנו </w:t>
      </w:r>
      <w:bookmarkStart w:id="6030" w:name="_ETM_Q14_205030"/>
      <w:bookmarkEnd w:id="6030"/>
      <w:r>
        <w:rPr>
          <w:rtl/>
        </w:rPr>
        <w:t xml:space="preserve">כנבחרי </w:t>
      </w:r>
      <w:bookmarkStart w:id="6031" w:name="_ETM_Q14_205540"/>
      <w:bookmarkEnd w:id="6031"/>
      <w:r>
        <w:rPr>
          <w:rtl/>
        </w:rPr>
        <w:t>ציבור</w:t>
      </w:r>
      <w:r>
        <w:rPr>
          <w:rFonts w:hint="cs"/>
          <w:rtl/>
        </w:rPr>
        <w:t>,</w:t>
      </w:r>
      <w:r>
        <w:rPr>
          <w:rtl/>
        </w:rPr>
        <w:t xml:space="preserve"> </w:t>
      </w:r>
      <w:bookmarkStart w:id="6032" w:name="_ETM_Q14_206759"/>
      <w:bookmarkEnd w:id="6032"/>
      <w:r>
        <w:rPr>
          <w:rtl/>
        </w:rPr>
        <w:t xml:space="preserve">כמקבלי </w:t>
      </w:r>
      <w:bookmarkStart w:id="6033" w:name="_ETM_Q14_207419"/>
      <w:bookmarkEnd w:id="6033"/>
      <w:r>
        <w:rPr>
          <w:rtl/>
        </w:rPr>
        <w:t>החלטות</w:t>
      </w:r>
      <w:r>
        <w:rPr>
          <w:rFonts w:hint="cs"/>
          <w:rtl/>
        </w:rPr>
        <w:t>,</w:t>
      </w:r>
      <w:r>
        <w:rPr>
          <w:rtl/>
        </w:rPr>
        <w:t xml:space="preserve"> </w:t>
      </w:r>
      <w:bookmarkStart w:id="6034" w:name="_ETM_Q14_207960"/>
      <w:bookmarkEnd w:id="6034"/>
      <w:r>
        <w:rPr>
          <w:rtl/>
        </w:rPr>
        <w:t xml:space="preserve">לשכוח </w:t>
      </w:r>
      <w:bookmarkStart w:id="6035" w:name="_ETM_Q14_208380"/>
      <w:bookmarkEnd w:id="6035"/>
      <w:r>
        <w:rPr>
          <w:rtl/>
        </w:rPr>
        <w:t xml:space="preserve">שיש </w:t>
      </w:r>
      <w:bookmarkStart w:id="6036" w:name="_ETM_Q14_208710"/>
      <w:bookmarkEnd w:id="6036"/>
      <w:r>
        <w:rPr>
          <w:rtl/>
        </w:rPr>
        <w:t xml:space="preserve">פה </w:t>
      </w:r>
      <w:bookmarkStart w:id="6037" w:name="_ETM_Q14_208859"/>
      <w:bookmarkEnd w:id="6037"/>
      <w:r>
        <w:rPr>
          <w:rtl/>
        </w:rPr>
        <w:t xml:space="preserve">משפחות </w:t>
      </w:r>
      <w:bookmarkStart w:id="6038" w:name="_ETM_Q14_210590"/>
      <w:bookmarkEnd w:id="6038"/>
      <w:r>
        <w:rPr>
          <w:rtl/>
        </w:rPr>
        <w:t>ש</w:t>
      </w:r>
      <w:bookmarkStart w:id="6039" w:name="_ETM_Q14_211310"/>
      <w:bookmarkStart w:id="6040" w:name="_ETM_Q14_211820"/>
      <w:bookmarkEnd w:id="6039"/>
      <w:bookmarkEnd w:id="6040"/>
      <w:r>
        <w:rPr>
          <w:rtl/>
        </w:rPr>
        <w:t xml:space="preserve">התמודדו </w:t>
      </w:r>
      <w:bookmarkStart w:id="6041" w:name="_ETM_Q14_212360"/>
      <w:bookmarkEnd w:id="6041"/>
      <w:r>
        <w:rPr>
          <w:rtl/>
        </w:rPr>
        <w:t xml:space="preserve">עם </w:t>
      </w:r>
      <w:bookmarkStart w:id="6042" w:name="_ETM_Q14_212479"/>
      <w:bookmarkEnd w:id="6042"/>
      <w:r>
        <w:rPr>
          <w:rtl/>
        </w:rPr>
        <w:t xml:space="preserve">הגרוע </w:t>
      </w:r>
      <w:bookmarkStart w:id="6043" w:name="_ETM_Q14_213789"/>
      <w:bookmarkEnd w:id="6043"/>
      <w:r>
        <w:rPr>
          <w:rtl/>
        </w:rPr>
        <w:t>מכ</w:t>
      </w:r>
      <w:r>
        <w:rPr>
          <w:rFonts w:hint="cs"/>
          <w:rtl/>
        </w:rPr>
        <w:t>ו</w:t>
      </w:r>
      <w:r>
        <w:rPr>
          <w:rtl/>
        </w:rPr>
        <w:t>ל</w:t>
      </w:r>
      <w:r>
        <w:rPr>
          <w:rFonts w:hint="cs"/>
          <w:rtl/>
        </w:rPr>
        <w:t>.</w:t>
      </w:r>
      <w:r>
        <w:rPr>
          <w:rtl/>
        </w:rPr>
        <w:t xml:space="preserve"> </w:t>
      </w:r>
      <w:bookmarkStart w:id="6044" w:name="_ETM_Q14_215280"/>
      <w:bookmarkEnd w:id="6044"/>
      <w:r>
        <w:rPr>
          <w:rtl/>
        </w:rPr>
        <w:t>חלק</w:t>
      </w:r>
      <w:r>
        <w:rPr>
          <w:rFonts w:hint="cs"/>
          <w:rtl/>
        </w:rPr>
        <w:t>ן</w:t>
      </w:r>
      <w:r>
        <w:rPr>
          <w:rtl/>
        </w:rPr>
        <w:t xml:space="preserve"> </w:t>
      </w:r>
      <w:bookmarkStart w:id="6045" w:name="_ETM_Q14_216059"/>
      <w:bookmarkEnd w:id="6045"/>
      <w:r>
        <w:rPr>
          <w:rtl/>
        </w:rPr>
        <w:t xml:space="preserve">זכו </w:t>
      </w:r>
      <w:bookmarkStart w:id="6046" w:name="_ETM_Q14_216510"/>
      <w:bookmarkEnd w:id="6046"/>
      <w:r>
        <w:rPr>
          <w:rtl/>
        </w:rPr>
        <w:t xml:space="preserve">למזור </w:t>
      </w:r>
      <w:bookmarkStart w:id="6047" w:name="_ETM_Q14_218079"/>
      <w:bookmarkEnd w:id="6047"/>
      <w:r>
        <w:rPr>
          <w:rtl/>
        </w:rPr>
        <w:t xml:space="preserve">בכך </w:t>
      </w:r>
      <w:bookmarkStart w:id="6048" w:name="_ETM_Q14_218530"/>
      <w:bookmarkEnd w:id="6048"/>
      <w:r>
        <w:rPr>
          <w:rtl/>
        </w:rPr>
        <w:t>שיקיריה</w:t>
      </w:r>
      <w:r>
        <w:rPr>
          <w:rFonts w:hint="cs"/>
          <w:rtl/>
        </w:rPr>
        <w:t xml:space="preserve">ן </w:t>
      </w:r>
      <w:bookmarkStart w:id="6049" w:name="_ETM_Q14_219429"/>
      <w:bookmarkEnd w:id="6049"/>
      <w:r>
        <w:rPr>
          <w:rtl/>
        </w:rPr>
        <w:t xml:space="preserve">חזרו </w:t>
      </w:r>
      <w:bookmarkStart w:id="6050" w:name="_ETM_Q14_219879"/>
      <w:bookmarkEnd w:id="6050"/>
      <w:r>
        <w:rPr>
          <w:rtl/>
        </w:rPr>
        <w:t>לארץ</w:t>
      </w:r>
      <w:bookmarkStart w:id="6051" w:name="_ETM_Q14_221600"/>
      <w:bookmarkEnd w:id="6051"/>
      <w:r>
        <w:rPr>
          <w:rFonts w:hint="cs"/>
          <w:rtl/>
        </w:rPr>
        <w:t xml:space="preserve"> והם </w:t>
      </w:r>
      <w:bookmarkStart w:id="6052" w:name="_ETM_Q14_221870"/>
      <w:bookmarkEnd w:id="6052"/>
      <w:r>
        <w:rPr>
          <w:rtl/>
        </w:rPr>
        <w:t xml:space="preserve">כבר </w:t>
      </w:r>
      <w:bookmarkStart w:id="6053" w:name="_ETM_Q14_222109"/>
      <w:bookmarkEnd w:id="6053"/>
      <w:r>
        <w:rPr>
          <w:rtl/>
        </w:rPr>
        <w:t>כ</w:t>
      </w:r>
      <w:r>
        <w:rPr>
          <w:rFonts w:hint="cs"/>
          <w:rtl/>
        </w:rPr>
        <w:t>א</w:t>
      </w:r>
      <w:r>
        <w:rPr>
          <w:rtl/>
        </w:rPr>
        <w:t>ן</w:t>
      </w:r>
      <w:r>
        <w:rPr>
          <w:rFonts w:hint="cs"/>
          <w:rtl/>
        </w:rPr>
        <w:t>,</w:t>
      </w:r>
      <w:r>
        <w:rPr>
          <w:rtl/>
        </w:rPr>
        <w:t xml:space="preserve"> </w:t>
      </w:r>
      <w:bookmarkStart w:id="6054" w:name="_ETM_Q14_222530"/>
      <w:bookmarkEnd w:id="6054"/>
      <w:r>
        <w:rPr>
          <w:rtl/>
        </w:rPr>
        <w:t xml:space="preserve">גם </w:t>
      </w:r>
      <w:bookmarkStart w:id="6055" w:name="_ETM_Q14_222800"/>
      <w:bookmarkEnd w:id="6055"/>
      <w:r>
        <w:rPr>
          <w:rtl/>
        </w:rPr>
        <w:t xml:space="preserve">אם </w:t>
      </w:r>
      <w:bookmarkStart w:id="6056" w:name="_ETM_Q14_223069"/>
      <w:bookmarkEnd w:id="6056"/>
      <w:r>
        <w:rPr>
          <w:rtl/>
        </w:rPr>
        <w:t xml:space="preserve">אחרי </w:t>
      </w:r>
      <w:bookmarkStart w:id="6057" w:name="_ETM_Q14_223429"/>
      <w:bookmarkEnd w:id="6057"/>
      <w:r>
        <w:rPr>
          <w:rtl/>
        </w:rPr>
        <w:t xml:space="preserve">מאות </w:t>
      </w:r>
      <w:bookmarkStart w:id="6058" w:name="_ETM_Q14_223879"/>
      <w:bookmarkEnd w:id="6058"/>
      <w:r>
        <w:rPr>
          <w:rtl/>
        </w:rPr>
        <w:t>ימים</w:t>
      </w:r>
      <w:r>
        <w:rPr>
          <w:rFonts w:hint="cs"/>
          <w:rtl/>
        </w:rPr>
        <w:t>, ו</w:t>
      </w:r>
      <w:bookmarkStart w:id="6059" w:name="_ETM_Q14_226269"/>
      <w:bookmarkEnd w:id="6059"/>
      <w:r>
        <w:rPr>
          <w:rtl/>
        </w:rPr>
        <w:t xml:space="preserve">בהם </w:t>
      </w:r>
      <w:bookmarkStart w:id="6060" w:name="_ETM_Q14_226659"/>
      <w:bookmarkStart w:id="6061" w:name="_ETM_Q14_227050"/>
      <w:bookmarkEnd w:id="6060"/>
      <w:bookmarkEnd w:id="6061"/>
      <w:r>
        <w:rPr>
          <w:rtl/>
        </w:rPr>
        <w:t xml:space="preserve">הילדים </w:t>
      </w:r>
      <w:bookmarkStart w:id="6062" w:name="_ETM_Q14_227649"/>
      <w:bookmarkEnd w:id="6062"/>
      <w:r>
        <w:rPr>
          <w:rtl/>
        </w:rPr>
        <w:t xml:space="preserve">הקטנים </w:t>
      </w:r>
      <w:bookmarkStart w:id="6063" w:name="_ETM_Q14_228280"/>
      <w:bookmarkEnd w:id="6063"/>
      <w:r>
        <w:rPr>
          <w:rtl/>
        </w:rPr>
        <w:t xml:space="preserve">שכולנו </w:t>
      </w:r>
      <w:bookmarkStart w:id="6064" w:name="_ETM_Q14_228820"/>
      <w:bookmarkEnd w:id="6064"/>
      <w:r>
        <w:rPr>
          <w:rtl/>
        </w:rPr>
        <w:t>זוכרים</w:t>
      </w:r>
      <w:r>
        <w:rPr>
          <w:rFonts w:hint="cs"/>
          <w:rtl/>
        </w:rPr>
        <w:t>,</w:t>
      </w:r>
      <w:r>
        <w:rPr>
          <w:rtl/>
        </w:rPr>
        <w:t xml:space="preserve"> </w:t>
      </w:r>
      <w:bookmarkStart w:id="6065" w:name="_ETM_Q14_230289"/>
      <w:bookmarkEnd w:id="6065"/>
      <w:proofErr w:type="spellStart"/>
      <w:r>
        <w:rPr>
          <w:rtl/>
        </w:rPr>
        <w:t>ש</w:t>
      </w:r>
      <w:bookmarkStart w:id="6066" w:name="_ETM_Q14_230530"/>
      <w:bookmarkEnd w:id="6066"/>
      <w:r>
        <w:rPr>
          <w:rtl/>
        </w:rPr>
        <w:t>אוי</w:t>
      </w:r>
      <w:proofErr w:type="spellEnd"/>
      <w:r>
        <w:rPr>
          <w:rtl/>
        </w:rPr>
        <w:t xml:space="preserve"> </w:t>
      </w:r>
      <w:bookmarkStart w:id="6067" w:name="_ETM_Q14_230710"/>
      <w:bookmarkEnd w:id="6067"/>
      <w:r>
        <w:rPr>
          <w:rtl/>
        </w:rPr>
        <w:t xml:space="preserve">ואבוי </w:t>
      </w:r>
      <w:bookmarkStart w:id="6068" w:name="_ETM_Q14_231280"/>
      <w:bookmarkEnd w:id="6068"/>
      <w:r>
        <w:rPr>
          <w:rtl/>
        </w:rPr>
        <w:t xml:space="preserve">מה </w:t>
      </w:r>
      <w:bookmarkStart w:id="6069" w:name="_ETM_Q14_231460"/>
      <w:bookmarkEnd w:id="6069"/>
      <w:r>
        <w:rPr>
          <w:rtl/>
        </w:rPr>
        <w:t xml:space="preserve">היה </w:t>
      </w:r>
      <w:bookmarkStart w:id="6070" w:name="_ETM_Q14_231609"/>
      <w:bookmarkEnd w:id="6070"/>
      <w:r>
        <w:rPr>
          <w:rtl/>
        </w:rPr>
        <w:t xml:space="preserve">קורה </w:t>
      </w:r>
      <w:bookmarkStart w:id="6071" w:name="_ETM_Q14_231879"/>
      <w:bookmarkEnd w:id="6071"/>
      <w:r>
        <w:rPr>
          <w:rtl/>
        </w:rPr>
        <w:t xml:space="preserve">אם </w:t>
      </w:r>
      <w:bookmarkStart w:id="6072" w:name="_ETM_Q14_231969"/>
      <w:bookmarkEnd w:id="6072"/>
      <w:r>
        <w:rPr>
          <w:rtl/>
        </w:rPr>
        <w:t xml:space="preserve">לא </w:t>
      </w:r>
      <w:bookmarkStart w:id="6073" w:name="_ETM_Q14_232059"/>
      <w:bookmarkEnd w:id="6073"/>
      <w:r>
        <w:rPr>
          <w:rtl/>
        </w:rPr>
        <w:t xml:space="preserve">היינו </w:t>
      </w:r>
      <w:bookmarkStart w:id="6074" w:name="_ETM_Q14_232210"/>
      <w:bookmarkEnd w:id="6074"/>
      <w:r>
        <w:rPr>
          <w:rtl/>
        </w:rPr>
        <w:t xml:space="preserve">מביאים </w:t>
      </w:r>
      <w:bookmarkStart w:id="6075" w:name="_ETM_Q14_232510"/>
      <w:bookmarkEnd w:id="6075"/>
      <w:r>
        <w:rPr>
          <w:rtl/>
        </w:rPr>
        <w:t xml:space="preserve">אותם </w:t>
      </w:r>
      <w:bookmarkStart w:id="6076" w:name="_ETM_Q14_232780"/>
      <w:bookmarkEnd w:id="6076"/>
      <w:r>
        <w:rPr>
          <w:rtl/>
        </w:rPr>
        <w:t>לארץ</w:t>
      </w:r>
      <w:r>
        <w:rPr>
          <w:rFonts w:hint="cs"/>
          <w:rtl/>
        </w:rPr>
        <w:t>.</w:t>
      </w:r>
      <w:r>
        <w:rPr>
          <w:rtl/>
        </w:rPr>
        <w:t xml:space="preserve"> </w:t>
      </w:r>
      <w:bookmarkStart w:id="6077" w:name="_ETM_Q14_234960"/>
      <w:bookmarkEnd w:id="6077"/>
      <w:proofErr w:type="spellStart"/>
      <w:r>
        <w:rPr>
          <w:rtl/>
        </w:rPr>
        <w:t>לציד</w:t>
      </w:r>
      <w:r>
        <w:rPr>
          <w:rFonts w:hint="cs"/>
          <w:rtl/>
        </w:rPr>
        <w:t>ן</w:t>
      </w:r>
      <w:proofErr w:type="spellEnd"/>
      <w:r w:rsidR="00147659">
        <w:rPr>
          <w:rFonts w:hint="cs"/>
          <w:rtl/>
        </w:rPr>
        <w:t xml:space="preserve"> – </w:t>
      </w:r>
      <w:bookmarkStart w:id="6078" w:name="_ETM_Q14_236390"/>
      <w:bookmarkEnd w:id="6078"/>
      <w:r>
        <w:rPr>
          <w:rtl/>
        </w:rPr>
        <w:t xml:space="preserve">משפחות </w:t>
      </w:r>
      <w:bookmarkStart w:id="6079" w:name="_ETM_Q14_237140"/>
      <w:bookmarkEnd w:id="6079"/>
      <w:r>
        <w:rPr>
          <w:rtl/>
        </w:rPr>
        <w:t xml:space="preserve">שקיבלו </w:t>
      </w:r>
      <w:bookmarkStart w:id="6080" w:name="_ETM_Q14_238309"/>
      <w:bookmarkEnd w:id="6080"/>
      <w:r>
        <w:rPr>
          <w:rtl/>
        </w:rPr>
        <w:t xml:space="preserve">את </w:t>
      </w:r>
      <w:bookmarkStart w:id="6081" w:name="_ETM_Q14_238489"/>
      <w:bookmarkEnd w:id="6081"/>
      <w:r>
        <w:rPr>
          <w:rtl/>
        </w:rPr>
        <w:t xml:space="preserve">הבשורה </w:t>
      </w:r>
      <w:bookmarkStart w:id="6082" w:name="_ETM_Q14_239089"/>
      <w:bookmarkEnd w:id="6082"/>
      <w:r>
        <w:rPr>
          <w:rtl/>
        </w:rPr>
        <w:t xml:space="preserve">המרה </w:t>
      </w:r>
      <w:bookmarkStart w:id="6083" w:name="_ETM_Q14_240250"/>
      <w:bookmarkEnd w:id="6083"/>
      <w:r>
        <w:rPr>
          <w:rtl/>
        </w:rPr>
        <w:t xml:space="preserve">והביאו </w:t>
      </w:r>
      <w:bookmarkStart w:id="6084" w:name="_ETM_Q14_240879"/>
      <w:bookmarkEnd w:id="6084"/>
      <w:r>
        <w:rPr>
          <w:rtl/>
        </w:rPr>
        <w:t xml:space="preserve">את </w:t>
      </w:r>
      <w:bookmarkStart w:id="6085" w:name="_ETM_Q14_241030"/>
      <w:bookmarkEnd w:id="6085"/>
      <w:r>
        <w:rPr>
          <w:rtl/>
        </w:rPr>
        <w:t>יקיריה</w:t>
      </w:r>
      <w:r>
        <w:rPr>
          <w:rFonts w:hint="cs"/>
          <w:rtl/>
        </w:rPr>
        <w:t xml:space="preserve">ן </w:t>
      </w:r>
      <w:bookmarkStart w:id="6086" w:name="_ETM_Q14_241570"/>
      <w:bookmarkEnd w:id="6086"/>
      <w:r>
        <w:rPr>
          <w:rtl/>
        </w:rPr>
        <w:t>לקבורה</w:t>
      </w:r>
      <w:r>
        <w:rPr>
          <w:rFonts w:hint="cs"/>
          <w:rtl/>
        </w:rPr>
        <w:t>.</w:t>
      </w:r>
    </w:p>
    <w:p w:rsidR="00BE54DA" w:rsidRDefault="00BE54DA" w:rsidP="005E19FE">
      <w:pPr>
        <w:rPr>
          <w:rtl/>
        </w:rPr>
      </w:pPr>
      <w:bookmarkStart w:id="6087" w:name="_ETM_Q14_244637"/>
      <w:bookmarkStart w:id="6088" w:name="_ETM_Q14_244755"/>
      <w:bookmarkEnd w:id="6087"/>
      <w:bookmarkEnd w:id="6088"/>
    </w:p>
    <w:p w:rsidR="00BE54DA" w:rsidRDefault="00BE54DA" w:rsidP="005E19FE">
      <w:pPr>
        <w:rPr>
          <w:rtl/>
        </w:rPr>
      </w:pPr>
      <w:bookmarkStart w:id="6089" w:name="_ETM_Q14_244827"/>
      <w:bookmarkStart w:id="6090" w:name="_ETM_Q14_244903"/>
      <w:bookmarkEnd w:id="6089"/>
      <w:bookmarkEnd w:id="6090"/>
      <w:r>
        <w:rPr>
          <w:rtl/>
        </w:rPr>
        <w:t xml:space="preserve"> </w:t>
      </w:r>
      <w:bookmarkStart w:id="6091" w:name="_ETM_Q14_243090"/>
      <w:bookmarkEnd w:id="6091"/>
      <w:r>
        <w:rPr>
          <w:rtl/>
        </w:rPr>
        <w:t xml:space="preserve">אני </w:t>
      </w:r>
      <w:bookmarkStart w:id="6092" w:name="_ETM_Q14_243360"/>
      <w:bookmarkEnd w:id="6092"/>
      <w:r>
        <w:rPr>
          <w:rtl/>
        </w:rPr>
        <w:t xml:space="preserve">אומרת </w:t>
      </w:r>
      <w:bookmarkStart w:id="6093" w:name="_ETM_Q14_243750"/>
      <w:bookmarkEnd w:id="6093"/>
      <w:r>
        <w:rPr>
          <w:rtl/>
        </w:rPr>
        <w:t xml:space="preserve">לכם </w:t>
      </w:r>
      <w:bookmarkStart w:id="6094" w:name="_ETM_Q14_244860"/>
      <w:bookmarkEnd w:id="6094"/>
      <w:r>
        <w:rPr>
          <w:rtl/>
        </w:rPr>
        <w:t xml:space="preserve">שלא </w:t>
      </w:r>
      <w:bookmarkStart w:id="6095" w:name="_ETM_Q14_245190"/>
      <w:bookmarkEnd w:id="6095"/>
      <w:r>
        <w:rPr>
          <w:rtl/>
        </w:rPr>
        <w:t xml:space="preserve">ייתכן </w:t>
      </w:r>
      <w:bookmarkStart w:id="6096" w:name="_ETM_Q14_246240"/>
      <w:bookmarkEnd w:id="6096"/>
      <w:r>
        <w:rPr>
          <w:rtl/>
        </w:rPr>
        <w:t xml:space="preserve">שאני </w:t>
      </w:r>
      <w:bookmarkStart w:id="6097" w:name="_ETM_Q14_246569"/>
      <w:bookmarkEnd w:id="6097"/>
      <w:r>
        <w:rPr>
          <w:rtl/>
        </w:rPr>
        <w:t xml:space="preserve">אקבל </w:t>
      </w:r>
      <w:bookmarkStart w:id="6098" w:name="_ETM_Q14_247180"/>
      <w:bookmarkEnd w:id="6098"/>
      <w:r>
        <w:rPr>
          <w:rtl/>
        </w:rPr>
        <w:t xml:space="preserve">טלפונים </w:t>
      </w:r>
      <w:bookmarkStart w:id="6099" w:name="_ETM_Q14_248630"/>
      <w:bookmarkEnd w:id="6099"/>
      <w:r>
        <w:rPr>
          <w:rtl/>
        </w:rPr>
        <w:t xml:space="preserve">ממשפחות </w:t>
      </w:r>
      <w:bookmarkStart w:id="6100" w:name="_ETM_Q14_250430"/>
      <w:bookmarkEnd w:id="6100"/>
      <w:r>
        <w:rPr>
          <w:rtl/>
        </w:rPr>
        <w:t xml:space="preserve">של </w:t>
      </w:r>
      <w:bookmarkStart w:id="6101" w:name="_ETM_Q14_250700"/>
      <w:bookmarkEnd w:id="6101"/>
      <w:r>
        <w:rPr>
          <w:rtl/>
        </w:rPr>
        <w:t xml:space="preserve">ילד </w:t>
      </w:r>
      <w:bookmarkStart w:id="6102" w:name="_ETM_Q14_251030"/>
      <w:bookmarkEnd w:id="6102"/>
      <w:r>
        <w:rPr>
          <w:rtl/>
        </w:rPr>
        <w:t xml:space="preserve">שהיה </w:t>
      </w:r>
      <w:bookmarkStart w:id="6103" w:name="_ETM_Q14_251240"/>
      <w:bookmarkEnd w:id="6103"/>
      <w:r>
        <w:rPr>
          <w:rtl/>
        </w:rPr>
        <w:t xml:space="preserve">מקבל </w:t>
      </w:r>
      <w:bookmarkStart w:id="6104" w:name="_ETM_Q14_251690"/>
      <w:bookmarkEnd w:id="6104"/>
      <w:r>
        <w:rPr>
          <w:rtl/>
        </w:rPr>
        <w:t xml:space="preserve">100% </w:t>
      </w:r>
      <w:bookmarkStart w:id="6105" w:name="_ETM_Q14_252230"/>
      <w:bookmarkEnd w:id="6105"/>
      <w:r>
        <w:rPr>
          <w:rtl/>
        </w:rPr>
        <w:t xml:space="preserve">נכות </w:t>
      </w:r>
      <w:bookmarkStart w:id="6106" w:name="_ETM_Q14_253920"/>
      <w:bookmarkEnd w:id="6106"/>
      <w:r>
        <w:rPr>
          <w:rFonts w:hint="cs"/>
          <w:rtl/>
        </w:rPr>
        <w:t>כנ</w:t>
      </w:r>
      <w:r>
        <w:rPr>
          <w:rtl/>
        </w:rPr>
        <w:t>כות</w:t>
      </w:r>
      <w:r>
        <w:rPr>
          <w:rFonts w:hint="cs"/>
          <w:rtl/>
        </w:rPr>
        <w:t>,</w:t>
      </w:r>
      <w:r>
        <w:rPr>
          <w:rtl/>
        </w:rPr>
        <w:t xml:space="preserve"> </w:t>
      </w:r>
      <w:bookmarkStart w:id="6107" w:name="_ETM_Q14_255130"/>
      <w:bookmarkEnd w:id="6107"/>
      <w:r>
        <w:rPr>
          <w:rtl/>
        </w:rPr>
        <w:t xml:space="preserve">והורידו </w:t>
      </w:r>
      <w:bookmarkStart w:id="6108" w:name="_ETM_Q14_255670"/>
      <w:bookmarkEnd w:id="6108"/>
      <w:r>
        <w:rPr>
          <w:rtl/>
        </w:rPr>
        <w:t xml:space="preserve">לו </w:t>
      </w:r>
      <w:bookmarkStart w:id="6109" w:name="_ETM_Q14_255789"/>
      <w:bookmarkEnd w:id="6109"/>
      <w:r>
        <w:rPr>
          <w:rtl/>
        </w:rPr>
        <w:t xml:space="preserve">את </w:t>
      </w:r>
      <w:bookmarkStart w:id="6110" w:name="_ETM_Q14_255909"/>
      <w:bookmarkEnd w:id="6110"/>
      <w:r>
        <w:rPr>
          <w:rtl/>
        </w:rPr>
        <w:t xml:space="preserve">הקצבה </w:t>
      </w:r>
      <w:bookmarkStart w:id="6111" w:name="_ETM_Q14_256299"/>
      <w:bookmarkEnd w:id="6111"/>
      <w:r>
        <w:rPr>
          <w:rtl/>
        </w:rPr>
        <w:t>ל-50%</w:t>
      </w:r>
      <w:r>
        <w:rPr>
          <w:rFonts w:hint="cs"/>
          <w:rtl/>
        </w:rPr>
        <w:t>.</w:t>
      </w:r>
      <w:r>
        <w:rPr>
          <w:rtl/>
        </w:rPr>
        <w:t xml:space="preserve"> </w:t>
      </w:r>
      <w:bookmarkStart w:id="6112" w:name="_ETM_Q14_257609"/>
      <w:bookmarkEnd w:id="6112"/>
      <w:r>
        <w:rPr>
          <w:rtl/>
        </w:rPr>
        <w:t xml:space="preserve">כדי </w:t>
      </w:r>
      <w:bookmarkStart w:id="6113" w:name="_ETM_Q14_257969"/>
      <w:bookmarkEnd w:id="6113"/>
      <w:r>
        <w:rPr>
          <w:rtl/>
        </w:rPr>
        <w:t>לס</w:t>
      </w:r>
      <w:r>
        <w:rPr>
          <w:rFonts w:hint="cs"/>
          <w:rtl/>
        </w:rPr>
        <w:t>ב</w:t>
      </w:r>
      <w:r>
        <w:rPr>
          <w:rtl/>
        </w:rPr>
        <w:t xml:space="preserve">ר </w:t>
      </w:r>
      <w:bookmarkStart w:id="6114" w:name="_ETM_Q14_258450"/>
      <w:bookmarkEnd w:id="6114"/>
      <w:r>
        <w:rPr>
          <w:rtl/>
        </w:rPr>
        <w:t xml:space="preserve">את </w:t>
      </w:r>
      <w:bookmarkStart w:id="6115" w:name="_ETM_Q14_258569"/>
      <w:bookmarkEnd w:id="6115"/>
      <w:r>
        <w:rPr>
          <w:rtl/>
        </w:rPr>
        <w:t>אוזניכם</w:t>
      </w:r>
      <w:r w:rsidR="00147659">
        <w:rPr>
          <w:rFonts w:hint="cs"/>
          <w:rtl/>
        </w:rPr>
        <w:t>,</w:t>
      </w:r>
      <w:r>
        <w:rPr>
          <w:rtl/>
        </w:rPr>
        <w:t xml:space="preserve"> </w:t>
      </w:r>
      <w:bookmarkStart w:id="6116" w:name="_ETM_Q14_259200"/>
      <w:bookmarkEnd w:id="6116"/>
      <w:r>
        <w:rPr>
          <w:rtl/>
        </w:rPr>
        <w:t xml:space="preserve">מדובר </w:t>
      </w:r>
      <w:bookmarkStart w:id="6117" w:name="_ETM_Q14_259740"/>
      <w:bookmarkEnd w:id="6117"/>
      <w:r>
        <w:rPr>
          <w:rtl/>
        </w:rPr>
        <w:t xml:space="preserve">על </w:t>
      </w:r>
      <w:bookmarkStart w:id="6118" w:name="_ETM_Q14_259859"/>
      <w:bookmarkEnd w:id="6118"/>
      <w:r>
        <w:rPr>
          <w:rtl/>
        </w:rPr>
        <w:t>2</w:t>
      </w:r>
      <w:r>
        <w:rPr>
          <w:rFonts w:hint="cs"/>
          <w:rtl/>
        </w:rPr>
        <w:t>,</w:t>
      </w:r>
      <w:r>
        <w:rPr>
          <w:rtl/>
        </w:rPr>
        <w:t xml:space="preserve">500 </w:t>
      </w:r>
      <w:bookmarkStart w:id="6119" w:name="_ETM_Q14_260880"/>
      <w:bookmarkEnd w:id="6119"/>
      <w:r>
        <w:rPr>
          <w:rtl/>
        </w:rPr>
        <w:t xml:space="preserve">שקל </w:t>
      </w:r>
      <w:bookmarkStart w:id="6120" w:name="_ETM_Q14_261179"/>
      <w:bookmarkEnd w:id="6120"/>
      <w:r>
        <w:rPr>
          <w:rtl/>
        </w:rPr>
        <w:t xml:space="preserve">קצבה </w:t>
      </w:r>
      <w:bookmarkStart w:id="6121" w:name="_ETM_Q14_261749"/>
      <w:bookmarkEnd w:id="6121"/>
      <w:r>
        <w:rPr>
          <w:rtl/>
        </w:rPr>
        <w:t xml:space="preserve">כשמדובר </w:t>
      </w:r>
      <w:bookmarkStart w:id="6122" w:name="_ETM_Q14_263250"/>
      <w:bookmarkEnd w:id="6122"/>
      <w:r>
        <w:rPr>
          <w:rtl/>
        </w:rPr>
        <w:t>ב-50%</w:t>
      </w:r>
      <w:r>
        <w:rPr>
          <w:rFonts w:hint="cs"/>
          <w:rtl/>
        </w:rPr>
        <w:t xml:space="preserve">, וה-100% </w:t>
      </w:r>
      <w:bookmarkStart w:id="6123" w:name="_ETM_Q14_265950"/>
      <w:bookmarkEnd w:id="6123"/>
      <w:r>
        <w:rPr>
          <w:rtl/>
        </w:rPr>
        <w:t xml:space="preserve">זה </w:t>
      </w:r>
      <w:bookmarkStart w:id="6124" w:name="_ETM_Q14_266069"/>
      <w:bookmarkEnd w:id="6124"/>
      <w:r>
        <w:rPr>
          <w:rtl/>
        </w:rPr>
        <w:t>כ</w:t>
      </w:r>
      <w:r>
        <w:rPr>
          <w:rFonts w:hint="cs"/>
          <w:rtl/>
        </w:rPr>
        <w:t xml:space="preserve">-5,000. </w:t>
      </w:r>
      <w:bookmarkStart w:id="6125" w:name="_ETM_Q14_268020"/>
      <w:bookmarkStart w:id="6126" w:name="_ETM_Q14_266689"/>
      <w:bookmarkEnd w:id="6125"/>
      <w:bookmarkEnd w:id="6126"/>
    </w:p>
    <w:p w:rsidR="00BE54DA" w:rsidRDefault="00BE54DA" w:rsidP="005E19FE">
      <w:pPr>
        <w:rPr>
          <w:rtl/>
        </w:rPr>
      </w:pPr>
    </w:p>
    <w:p w:rsidR="00BE54DA" w:rsidRDefault="00BE54DA" w:rsidP="005E19FE">
      <w:pPr>
        <w:rPr>
          <w:rtl/>
        </w:rPr>
      </w:pPr>
      <w:bookmarkStart w:id="6127" w:name="_ETM_Q14_266866"/>
      <w:bookmarkStart w:id="6128" w:name="_ETM_Q14_266890"/>
      <w:bookmarkStart w:id="6129" w:name="_ETM_Q14_266961"/>
      <w:bookmarkEnd w:id="6127"/>
      <w:bookmarkEnd w:id="6128"/>
      <w:bookmarkEnd w:id="6129"/>
      <w:r>
        <w:rPr>
          <w:rtl/>
        </w:rPr>
        <w:t xml:space="preserve"> </w:t>
      </w:r>
      <w:bookmarkStart w:id="6130" w:name="_ETM_Q14_267390"/>
      <w:bookmarkEnd w:id="6130"/>
      <w:r>
        <w:rPr>
          <w:rtl/>
        </w:rPr>
        <w:t xml:space="preserve">הרי </w:t>
      </w:r>
      <w:bookmarkStart w:id="6131" w:name="_ETM_Q14_267600"/>
      <w:bookmarkEnd w:id="6131"/>
      <w:r>
        <w:rPr>
          <w:rtl/>
        </w:rPr>
        <w:t xml:space="preserve">ברור </w:t>
      </w:r>
      <w:bookmarkStart w:id="6132" w:name="_ETM_Q14_267959"/>
      <w:bookmarkEnd w:id="6132"/>
      <w:r>
        <w:rPr>
          <w:rtl/>
        </w:rPr>
        <w:t>לנו</w:t>
      </w:r>
      <w:r>
        <w:rPr>
          <w:rFonts w:hint="cs"/>
          <w:rtl/>
        </w:rPr>
        <w:t>,</w:t>
      </w:r>
      <w:r>
        <w:rPr>
          <w:rtl/>
        </w:rPr>
        <w:t xml:space="preserve"> </w:t>
      </w:r>
      <w:bookmarkStart w:id="6133" w:name="_ETM_Q14_268259"/>
      <w:bookmarkEnd w:id="6133"/>
      <w:r>
        <w:rPr>
          <w:rtl/>
        </w:rPr>
        <w:t xml:space="preserve">גם </w:t>
      </w:r>
      <w:bookmarkStart w:id="6134" w:name="_ETM_Q14_268470"/>
      <w:bookmarkEnd w:id="6134"/>
      <w:r>
        <w:rPr>
          <w:rtl/>
        </w:rPr>
        <w:t xml:space="preserve">מדוחות </w:t>
      </w:r>
      <w:bookmarkStart w:id="6135" w:name="_ETM_Q14_268860"/>
      <w:bookmarkStart w:id="6136" w:name="_ETM_Q14_268950"/>
      <w:bookmarkEnd w:id="6135"/>
      <w:bookmarkEnd w:id="6136"/>
      <w:r>
        <w:rPr>
          <w:rtl/>
        </w:rPr>
        <w:t xml:space="preserve">משרד </w:t>
      </w:r>
      <w:bookmarkStart w:id="6137" w:name="_ETM_Q14_269280"/>
      <w:bookmarkEnd w:id="6137"/>
      <w:r>
        <w:rPr>
          <w:rtl/>
        </w:rPr>
        <w:t xml:space="preserve">הבריאות </w:t>
      </w:r>
      <w:bookmarkStart w:id="6138" w:name="_ETM_Q14_270149"/>
      <w:bookmarkEnd w:id="6138"/>
      <w:r>
        <w:rPr>
          <w:rtl/>
        </w:rPr>
        <w:t xml:space="preserve">שהוגשו </w:t>
      </w:r>
      <w:bookmarkStart w:id="6139" w:name="_ETM_Q14_270750"/>
      <w:bookmarkEnd w:id="6139"/>
      <w:r>
        <w:rPr>
          <w:rtl/>
        </w:rPr>
        <w:t>ל</w:t>
      </w:r>
      <w:r>
        <w:rPr>
          <w:rFonts w:hint="cs"/>
          <w:rtl/>
        </w:rPr>
        <w:t>או"ם, ו</w:t>
      </w:r>
      <w:r>
        <w:rPr>
          <w:rtl/>
        </w:rPr>
        <w:t xml:space="preserve">כל </w:t>
      </w:r>
      <w:bookmarkStart w:id="6140" w:name="_ETM_Q14_272140"/>
      <w:bookmarkEnd w:id="6140"/>
      <w:r>
        <w:rPr>
          <w:rtl/>
        </w:rPr>
        <w:t xml:space="preserve">מומחה </w:t>
      </w:r>
      <w:bookmarkStart w:id="6141" w:name="_ETM_Q14_272590"/>
      <w:bookmarkEnd w:id="6141"/>
      <w:r>
        <w:rPr>
          <w:rtl/>
        </w:rPr>
        <w:t xml:space="preserve">יודע </w:t>
      </w:r>
      <w:bookmarkStart w:id="6142" w:name="_ETM_Q14_272979"/>
      <w:bookmarkEnd w:id="6142"/>
      <w:r>
        <w:rPr>
          <w:rtl/>
        </w:rPr>
        <w:t xml:space="preserve">לומר </w:t>
      </w:r>
      <w:bookmarkStart w:id="6143" w:name="_ETM_Q14_273340"/>
      <w:bookmarkEnd w:id="6143"/>
      <w:r>
        <w:rPr>
          <w:rtl/>
        </w:rPr>
        <w:t xml:space="preserve">את </w:t>
      </w:r>
      <w:bookmarkStart w:id="6144" w:name="_ETM_Q14_273459"/>
      <w:bookmarkEnd w:id="6144"/>
      <w:r>
        <w:rPr>
          <w:rtl/>
        </w:rPr>
        <w:t>זה</w:t>
      </w:r>
      <w:r>
        <w:rPr>
          <w:rFonts w:hint="cs"/>
          <w:rtl/>
        </w:rPr>
        <w:t>,</w:t>
      </w:r>
      <w:r>
        <w:rPr>
          <w:rtl/>
        </w:rPr>
        <w:t xml:space="preserve"> </w:t>
      </w:r>
      <w:bookmarkStart w:id="6145" w:name="_ETM_Q14_273610"/>
      <w:bookmarkEnd w:id="6145"/>
      <w:r>
        <w:rPr>
          <w:rFonts w:hint="cs"/>
          <w:rtl/>
        </w:rPr>
        <w:t>ש</w:t>
      </w:r>
      <w:r>
        <w:rPr>
          <w:rtl/>
        </w:rPr>
        <w:t xml:space="preserve">זה </w:t>
      </w:r>
      <w:bookmarkStart w:id="6146" w:name="_ETM_Q14_273729"/>
      <w:bookmarkStart w:id="6147" w:name="_ETM_Q14_273880"/>
      <w:bookmarkEnd w:id="6146"/>
      <w:bookmarkEnd w:id="6147"/>
      <w:r>
        <w:rPr>
          <w:rtl/>
        </w:rPr>
        <w:t xml:space="preserve">פוסט-טראומה </w:t>
      </w:r>
      <w:bookmarkStart w:id="6148" w:name="_ETM_Q14_274479"/>
      <w:bookmarkEnd w:id="6148"/>
      <w:r>
        <w:rPr>
          <w:rtl/>
        </w:rPr>
        <w:t>שתל</w:t>
      </w:r>
      <w:r>
        <w:rPr>
          <w:rFonts w:hint="cs"/>
          <w:rtl/>
        </w:rPr>
        <w:t>וו</w:t>
      </w:r>
      <w:r>
        <w:rPr>
          <w:rtl/>
        </w:rPr>
        <w:t xml:space="preserve">ה </w:t>
      </w:r>
      <w:bookmarkStart w:id="6149" w:name="_ETM_Q14_274959"/>
      <w:bookmarkEnd w:id="6149"/>
      <w:r>
        <w:rPr>
          <w:rtl/>
        </w:rPr>
        <w:t xml:space="preserve">אותם </w:t>
      </w:r>
      <w:bookmarkStart w:id="6150" w:name="_ETM_Q14_275229"/>
      <w:bookmarkEnd w:id="6150"/>
      <w:r>
        <w:rPr>
          <w:rtl/>
        </w:rPr>
        <w:t xml:space="preserve">כל </w:t>
      </w:r>
      <w:bookmarkStart w:id="6151" w:name="_ETM_Q14_275440"/>
      <w:bookmarkEnd w:id="6151"/>
      <w:r>
        <w:rPr>
          <w:rtl/>
        </w:rPr>
        <w:t>החיים</w:t>
      </w:r>
      <w:r>
        <w:rPr>
          <w:rFonts w:hint="cs"/>
          <w:rtl/>
        </w:rPr>
        <w:t>,</w:t>
      </w:r>
      <w:r>
        <w:rPr>
          <w:rtl/>
        </w:rPr>
        <w:t xml:space="preserve"> </w:t>
      </w:r>
      <w:bookmarkStart w:id="6152" w:name="_ETM_Q14_275740"/>
      <w:bookmarkEnd w:id="6152"/>
      <w:r>
        <w:rPr>
          <w:rtl/>
        </w:rPr>
        <w:t xml:space="preserve">בטח </w:t>
      </w:r>
      <w:bookmarkStart w:id="6153" w:name="_ETM_Q14_276010"/>
      <w:bookmarkEnd w:id="6153"/>
      <w:r>
        <w:rPr>
          <w:rtl/>
        </w:rPr>
        <w:t xml:space="preserve">את </w:t>
      </w:r>
      <w:bookmarkStart w:id="6154" w:name="_ETM_Q14_276159"/>
      <w:bookmarkEnd w:id="6154"/>
      <w:r>
        <w:rPr>
          <w:rtl/>
        </w:rPr>
        <w:t>הילדים</w:t>
      </w:r>
      <w:r>
        <w:rPr>
          <w:rFonts w:hint="cs"/>
          <w:rtl/>
        </w:rPr>
        <w:t>.</w:t>
      </w:r>
      <w:r>
        <w:rPr>
          <w:rtl/>
        </w:rPr>
        <w:t xml:space="preserve"> </w:t>
      </w:r>
      <w:bookmarkStart w:id="6155" w:name="_ETM_Q14_277450"/>
      <w:bookmarkEnd w:id="6155"/>
      <w:r>
        <w:rPr>
          <w:rtl/>
        </w:rPr>
        <w:t xml:space="preserve">אני </w:t>
      </w:r>
      <w:bookmarkStart w:id="6156" w:name="_ETM_Q14_277659"/>
      <w:bookmarkEnd w:id="6156"/>
      <w:r>
        <w:rPr>
          <w:rtl/>
        </w:rPr>
        <w:t xml:space="preserve">לא </w:t>
      </w:r>
      <w:bookmarkStart w:id="6157" w:name="_ETM_Q14_277750"/>
      <w:bookmarkEnd w:id="6157"/>
      <w:r>
        <w:rPr>
          <w:rtl/>
        </w:rPr>
        <w:t xml:space="preserve">מצליחה </w:t>
      </w:r>
      <w:bookmarkStart w:id="6158" w:name="_ETM_Q14_278110"/>
      <w:bookmarkEnd w:id="6158"/>
      <w:r>
        <w:rPr>
          <w:rtl/>
        </w:rPr>
        <w:t xml:space="preserve">להבין </w:t>
      </w:r>
      <w:bookmarkStart w:id="6159" w:name="_ETM_Q14_278409"/>
      <w:bookmarkEnd w:id="6159"/>
      <w:r>
        <w:rPr>
          <w:rtl/>
        </w:rPr>
        <w:t xml:space="preserve">איך </w:t>
      </w:r>
      <w:bookmarkStart w:id="6160" w:name="_ETM_Q14_278650"/>
      <w:bookmarkStart w:id="6161" w:name="_ETM_Q14_278799"/>
      <w:bookmarkEnd w:id="6160"/>
      <w:bookmarkEnd w:id="6161"/>
      <w:r>
        <w:rPr>
          <w:rFonts w:hint="cs"/>
          <w:rtl/>
        </w:rPr>
        <w:t xml:space="preserve">אימא </w:t>
      </w:r>
      <w:r>
        <w:rPr>
          <w:rtl/>
        </w:rPr>
        <w:t xml:space="preserve">צריכה </w:t>
      </w:r>
      <w:bookmarkStart w:id="6162" w:name="_ETM_Q14_279280"/>
      <w:bookmarkEnd w:id="6162"/>
      <w:r>
        <w:rPr>
          <w:rtl/>
        </w:rPr>
        <w:t xml:space="preserve">עכשיו </w:t>
      </w:r>
      <w:bookmarkStart w:id="6163" w:name="_ETM_Q14_279549"/>
      <w:bookmarkEnd w:id="6163"/>
      <w:r>
        <w:rPr>
          <w:rtl/>
        </w:rPr>
        <w:t xml:space="preserve">לשדל </w:t>
      </w:r>
      <w:bookmarkStart w:id="6164" w:name="_ETM_Q14_279970"/>
      <w:bookmarkEnd w:id="6164"/>
      <w:r>
        <w:rPr>
          <w:rtl/>
        </w:rPr>
        <w:t xml:space="preserve">את </w:t>
      </w:r>
      <w:bookmarkStart w:id="6165" w:name="_ETM_Q14_280090"/>
      <w:bookmarkEnd w:id="6165"/>
      <w:r>
        <w:rPr>
          <w:rtl/>
        </w:rPr>
        <w:t xml:space="preserve">הבן </w:t>
      </w:r>
      <w:bookmarkStart w:id="6166" w:name="_ETM_Q14_280360"/>
      <w:bookmarkEnd w:id="6166"/>
      <w:r>
        <w:rPr>
          <w:rtl/>
        </w:rPr>
        <w:t xml:space="preserve">שלה </w:t>
      </w:r>
      <w:bookmarkStart w:id="6167" w:name="_ETM_Q14_281020"/>
      <w:bookmarkEnd w:id="6167"/>
      <w:r>
        <w:rPr>
          <w:rtl/>
        </w:rPr>
        <w:t>שחזר</w:t>
      </w:r>
      <w:r>
        <w:rPr>
          <w:rFonts w:hint="cs"/>
          <w:rtl/>
        </w:rPr>
        <w:t xml:space="preserve"> מהשבי</w:t>
      </w:r>
      <w:r>
        <w:rPr>
          <w:rtl/>
        </w:rPr>
        <w:t xml:space="preserve"> </w:t>
      </w:r>
      <w:bookmarkStart w:id="6168" w:name="_ETM_Q14_281979"/>
      <w:bookmarkEnd w:id="6168"/>
      <w:r>
        <w:rPr>
          <w:rtl/>
        </w:rPr>
        <w:t xml:space="preserve">ללכת </w:t>
      </w:r>
      <w:bookmarkStart w:id="6169" w:name="_ETM_Q14_282610"/>
      <w:bookmarkEnd w:id="6169"/>
      <w:r>
        <w:rPr>
          <w:rtl/>
        </w:rPr>
        <w:t xml:space="preserve">לפסיכיאטר </w:t>
      </w:r>
      <w:bookmarkStart w:id="6170" w:name="_ETM_Q14_283330"/>
      <w:bookmarkEnd w:id="6170"/>
      <w:r>
        <w:rPr>
          <w:rtl/>
        </w:rPr>
        <w:t xml:space="preserve">כדי </w:t>
      </w:r>
      <w:bookmarkStart w:id="6171" w:name="_ETM_Q14_283540"/>
      <w:bookmarkEnd w:id="6171"/>
      <w:r>
        <w:rPr>
          <w:rtl/>
        </w:rPr>
        <w:t xml:space="preserve">שהוא </w:t>
      </w:r>
      <w:bookmarkStart w:id="6172" w:name="_ETM_Q14_283689"/>
      <w:bookmarkEnd w:id="6172"/>
      <w:r>
        <w:rPr>
          <w:rtl/>
        </w:rPr>
        <w:t xml:space="preserve">יקבל </w:t>
      </w:r>
      <w:bookmarkStart w:id="6173" w:name="_ETM_Q14_284049"/>
      <w:bookmarkEnd w:id="6173"/>
      <w:r>
        <w:rPr>
          <w:rtl/>
        </w:rPr>
        <w:t xml:space="preserve">את </w:t>
      </w:r>
      <w:bookmarkStart w:id="6174" w:name="_ETM_Q14_284140"/>
      <w:bookmarkEnd w:id="6174"/>
      <w:r>
        <w:rPr>
          <w:rFonts w:hint="cs"/>
          <w:rtl/>
        </w:rPr>
        <w:t xml:space="preserve">אחוזי </w:t>
      </w:r>
      <w:bookmarkStart w:id="6175" w:name="_ETM_Q14_284530"/>
      <w:bookmarkEnd w:id="6175"/>
      <w:r>
        <w:rPr>
          <w:rFonts w:hint="cs"/>
          <w:rtl/>
        </w:rPr>
        <w:t xml:space="preserve">הנכות. </w:t>
      </w:r>
      <w:bookmarkStart w:id="6176" w:name="_ETM_Q14_285280"/>
      <w:bookmarkEnd w:id="6176"/>
      <w:r>
        <w:rPr>
          <w:rtl/>
        </w:rPr>
        <w:t xml:space="preserve">זה </w:t>
      </w:r>
      <w:bookmarkStart w:id="6177" w:name="_ETM_Q14_285490"/>
      <w:bookmarkEnd w:id="6177"/>
      <w:r>
        <w:rPr>
          <w:rtl/>
        </w:rPr>
        <w:t xml:space="preserve">דבר </w:t>
      </w:r>
      <w:bookmarkStart w:id="6178" w:name="_ETM_Q14_285759"/>
      <w:bookmarkEnd w:id="6178"/>
      <w:r>
        <w:rPr>
          <w:rtl/>
        </w:rPr>
        <w:t>ש</w:t>
      </w:r>
      <w:bookmarkStart w:id="6179" w:name="_ETM_Q14_286000"/>
      <w:bookmarkEnd w:id="6179"/>
      <w:r>
        <w:rPr>
          <w:rtl/>
        </w:rPr>
        <w:t xml:space="preserve">אינו </w:t>
      </w:r>
      <w:bookmarkStart w:id="6180" w:name="_ETM_Q14_286209"/>
      <w:bookmarkEnd w:id="6180"/>
      <w:r>
        <w:rPr>
          <w:rtl/>
        </w:rPr>
        <w:t xml:space="preserve">מתקבל </w:t>
      </w:r>
      <w:bookmarkStart w:id="6181" w:name="_ETM_Q14_286689"/>
      <w:bookmarkEnd w:id="6181"/>
      <w:r>
        <w:rPr>
          <w:rtl/>
        </w:rPr>
        <w:t xml:space="preserve">על </w:t>
      </w:r>
      <w:bookmarkStart w:id="6182" w:name="_ETM_Q14_286840"/>
      <w:bookmarkEnd w:id="6182"/>
      <w:r>
        <w:rPr>
          <w:rtl/>
        </w:rPr>
        <w:t>הדעת</w:t>
      </w:r>
      <w:r>
        <w:rPr>
          <w:rFonts w:hint="cs"/>
          <w:rtl/>
        </w:rPr>
        <w:t>.</w:t>
      </w:r>
      <w:r>
        <w:rPr>
          <w:rtl/>
        </w:rPr>
        <w:t xml:space="preserve"> </w:t>
      </w:r>
      <w:bookmarkStart w:id="6183" w:name="_ETM_Q14_288009"/>
      <w:bookmarkEnd w:id="6183"/>
      <w:r>
        <w:rPr>
          <w:rtl/>
        </w:rPr>
        <w:t xml:space="preserve">ואותו </w:t>
      </w:r>
      <w:bookmarkStart w:id="6184" w:name="_ETM_Q14_288460"/>
      <w:bookmarkEnd w:id="6184"/>
      <w:r>
        <w:rPr>
          <w:rtl/>
        </w:rPr>
        <w:t>הדבר</w:t>
      </w:r>
      <w:r>
        <w:rPr>
          <w:rFonts w:hint="cs"/>
          <w:rtl/>
        </w:rPr>
        <w:t xml:space="preserve"> אוהד בן עמי, למשל,</w:t>
      </w:r>
      <w:bookmarkStart w:id="6185" w:name="_ETM_Q14_291787"/>
      <w:bookmarkEnd w:id="6185"/>
      <w:r>
        <w:rPr>
          <w:rFonts w:hint="cs"/>
          <w:rtl/>
        </w:rPr>
        <w:t xml:space="preserve"> </w:t>
      </w:r>
      <w:bookmarkStart w:id="6186" w:name="_ETM_Q14_290299"/>
      <w:bookmarkStart w:id="6187" w:name="_ETM_Q14_290810"/>
      <w:bookmarkEnd w:id="6186"/>
      <w:bookmarkEnd w:id="6187"/>
      <w:r>
        <w:rPr>
          <w:rtl/>
        </w:rPr>
        <w:t xml:space="preserve">שחזר </w:t>
      </w:r>
      <w:bookmarkStart w:id="6188" w:name="_ETM_Q14_291200"/>
      <w:bookmarkEnd w:id="6188"/>
      <w:r>
        <w:rPr>
          <w:rFonts w:hint="cs"/>
          <w:rtl/>
        </w:rPr>
        <w:t xml:space="preserve">מהשבי, </w:t>
      </w:r>
      <w:bookmarkStart w:id="6189" w:name="_ETM_Q14_291619"/>
      <w:bookmarkEnd w:id="6189"/>
      <w:r>
        <w:rPr>
          <w:rtl/>
        </w:rPr>
        <w:t xml:space="preserve">ומקבל </w:t>
      </w:r>
      <w:bookmarkStart w:id="6190" w:name="_ETM_Q14_291990"/>
      <w:bookmarkEnd w:id="6190"/>
      <w:r>
        <w:rPr>
          <w:rtl/>
        </w:rPr>
        <w:t xml:space="preserve">רק </w:t>
      </w:r>
      <w:bookmarkStart w:id="6191" w:name="_ETM_Q14_292229"/>
      <w:bookmarkEnd w:id="6191"/>
      <w:r>
        <w:rPr>
          <w:rtl/>
        </w:rPr>
        <w:t>50%</w:t>
      </w:r>
      <w:r>
        <w:rPr>
          <w:rFonts w:hint="cs"/>
          <w:rtl/>
        </w:rPr>
        <w:t>. ואז</w:t>
      </w:r>
      <w:r w:rsidR="00147659">
        <w:rPr>
          <w:rFonts w:hint="cs"/>
          <w:rtl/>
        </w:rPr>
        <w:t>,</w:t>
      </w:r>
      <w:r>
        <w:rPr>
          <w:rFonts w:hint="cs"/>
          <w:rtl/>
        </w:rPr>
        <w:t xml:space="preserve"> מה קורה במדינה הזו </w:t>
      </w:r>
      <w:r w:rsidR="000B6A0F">
        <w:rPr>
          <w:rFonts w:hint="cs"/>
          <w:rtl/>
        </w:rPr>
        <w:t>– – –</w:t>
      </w:r>
    </w:p>
    <w:p w:rsidR="00BE54DA" w:rsidRDefault="00BE54DA" w:rsidP="005E19FE">
      <w:pPr>
        <w:ind w:firstLine="0"/>
        <w:rPr>
          <w:rtl/>
        </w:rPr>
      </w:pPr>
      <w:bookmarkStart w:id="6192" w:name="_ETM_Q14_294915"/>
      <w:bookmarkStart w:id="6193" w:name="_ETM_Q14_294988"/>
      <w:bookmarkEnd w:id="6192"/>
      <w:bookmarkEnd w:id="6193"/>
    </w:p>
    <w:p w:rsidR="00BE54DA" w:rsidRDefault="00BE54DA" w:rsidP="005E19FE">
      <w:pPr>
        <w:pStyle w:val="af6"/>
        <w:keepNext/>
        <w:rPr>
          <w:rtl/>
        </w:rPr>
      </w:pPr>
      <w:r w:rsidRPr="0038642E">
        <w:rPr>
          <w:rStyle w:val="TagStyle"/>
          <w:rtl/>
        </w:rPr>
        <w:t xml:space="preserve"> &lt;&lt; יור &gt;&gt;</w:t>
      </w:r>
      <w:r w:rsidRPr="008E1FB9">
        <w:rPr>
          <w:rStyle w:val="TagStyle"/>
          <w:rtl/>
        </w:rPr>
        <w:t xml:space="preserve"> </w:t>
      </w:r>
      <w:r>
        <w:rPr>
          <w:rtl/>
        </w:rPr>
        <w:t>היו"ר ארז מלול:</w:t>
      </w:r>
      <w:r w:rsidRPr="008E1FB9">
        <w:rPr>
          <w:rStyle w:val="TagStyle"/>
          <w:rtl/>
        </w:rPr>
        <w:t xml:space="preserve"> </w:t>
      </w:r>
      <w:r w:rsidRPr="0038642E">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 xml:space="preserve">אופיר, אופיר כץ, </w:t>
      </w:r>
      <w:bookmarkStart w:id="6194" w:name="_ETM_Q14_297214"/>
      <w:bookmarkEnd w:id="6194"/>
      <w:r>
        <w:rPr>
          <w:rFonts w:hint="cs"/>
          <w:rtl/>
        </w:rPr>
        <w:t xml:space="preserve">די. </w:t>
      </w:r>
    </w:p>
    <w:p w:rsidR="00BE54DA" w:rsidRDefault="00BE54DA" w:rsidP="00D05E6D">
      <w:pPr>
        <w:rPr>
          <w:rtl/>
        </w:rPr>
      </w:pPr>
      <w:bookmarkStart w:id="6195" w:name="_ETM_Q14_293916"/>
      <w:bookmarkStart w:id="6196" w:name="_ETM_Q14_293982"/>
      <w:bookmarkStart w:id="6197" w:name="_ETM_Q14_294029"/>
      <w:bookmarkStart w:id="6198" w:name="_ETM_Q14_294094"/>
      <w:bookmarkEnd w:id="6195"/>
      <w:bookmarkEnd w:id="6196"/>
      <w:bookmarkEnd w:id="6197"/>
      <w:bookmarkEnd w:id="6198"/>
    </w:p>
    <w:p w:rsidR="00BE54DA" w:rsidRDefault="00BE54DA" w:rsidP="005E19FE">
      <w:pPr>
        <w:pStyle w:val="-"/>
        <w:keepNext/>
        <w:rPr>
          <w:rtl/>
        </w:rPr>
      </w:pPr>
      <w:bookmarkStart w:id="6199" w:name="ET_speakercontinue_5115_28"/>
      <w:r w:rsidRPr="0038642E">
        <w:rPr>
          <w:rStyle w:val="TagStyle"/>
          <w:rtl/>
        </w:rPr>
        <w:t xml:space="preserve"> &lt;&lt; דובר_המשך &gt;&gt;</w:t>
      </w:r>
      <w:r w:rsidRPr="00374600">
        <w:rPr>
          <w:rStyle w:val="TagStyle"/>
          <w:rtl/>
        </w:rPr>
        <w:t xml:space="preserve"> </w:t>
      </w:r>
      <w:r>
        <w:rPr>
          <w:rtl/>
        </w:rPr>
        <w:t>פנינה תמנו (המחנה הממלכתי):</w:t>
      </w:r>
      <w:r w:rsidRPr="00374600">
        <w:rPr>
          <w:rStyle w:val="TagStyle"/>
          <w:rtl/>
        </w:rPr>
        <w:t xml:space="preserve"> </w:t>
      </w:r>
      <w:r w:rsidRPr="0038642E">
        <w:rPr>
          <w:rStyle w:val="TagStyle"/>
          <w:rtl/>
        </w:rPr>
        <w:t>&lt;&lt; דובר_המשך &gt;&gt;</w:t>
      </w:r>
      <w:r>
        <w:rPr>
          <w:rtl/>
        </w:rPr>
        <w:t xml:space="preserve"> </w:t>
      </w:r>
      <w:bookmarkEnd w:id="6199"/>
    </w:p>
    <w:p w:rsidR="00BE54DA" w:rsidRPr="00374600" w:rsidRDefault="00BE54DA" w:rsidP="00D05E6D">
      <w:pPr>
        <w:rPr>
          <w:rtl/>
        </w:rPr>
      </w:pPr>
    </w:p>
    <w:p w:rsidR="00BE54DA" w:rsidRDefault="00BE54DA" w:rsidP="00147659">
      <w:pPr>
        <w:rPr>
          <w:rtl/>
        </w:rPr>
      </w:pPr>
      <w:bookmarkStart w:id="6200" w:name="_ETM_Q14_296570"/>
      <w:bookmarkStart w:id="6201" w:name="_ETM_Q14_296634"/>
      <w:bookmarkEnd w:id="6200"/>
      <w:bookmarkEnd w:id="6201"/>
      <w:r>
        <w:rPr>
          <w:rFonts w:hint="cs"/>
          <w:rtl/>
        </w:rPr>
        <w:t xml:space="preserve">אני אשמח שתוסיף לי, </w:t>
      </w:r>
      <w:bookmarkStart w:id="6202" w:name="_ETM_Q14_297045"/>
      <w:bookmarkEnd w:id="6202"/>
      <w:r>
        <w:rPr>
          <w:rFonts w:hint="cs"/>
          <w:rtl/>
        </w:rPr>
        <w:t xml:space="preserve">כי זה מה זה עושה רעש. אם תוכל להוסיף לי </w:t>
      </w:r>
      <w:bookmarkStart w:id="6203" w:name="_ETM_Q14_299391"/>
      <w:bookmarkEnd w:id="6203"/>
      <w:r>
        <w:rPr>
          <w:rFonts w:hint="cs"/>
          <w:rtl/>
        </w:rPr>
        <w:t xml:space="preserve">קצת זמן. </w:t>
      </w:r>
      <w:bookmarkStart w:id="6204" w:name="_ETM_Q14_302190"/>
      <w:bookmarkEnd w:id="6204"/>
    </w:p>
    <w:p w:rsidR="00BE54DA" w:rsidRDefault="00BE54DA" w:rsidP="005E19FE">
      <w:pPr>
        <w:ind w:firstLine="0"/>
        <w:rPr>
          <w:rtl/>
        </w:rPr>
      </w:pPr>
      <w:bookmarkStart w:id="6205" w:name="_ETM_Q14_302271"/>
      <w:bookmarkStart w:id="6206" w:name="_ETM_Q14_302314"/>
      <w:bookmarkStart w:id="6207" w:name="_ETM_Q14_302382"/>
      <w:bookmarkEnd w:id="6205"/>
      <w:bookmarkEnd w:id="6206"/>
      <w:bookmarkEnd w:id="6207"/>
    </w:p>
    <w:p w:rsidR="00BE54DA" w:rsidRDefault="00BE54DA" w:rsidP="005E19FE">
      <w:pPr>
        <w:pStyle w:val="af6"/>
        <w:keepNext/>
        <w:rPr>
          <w:rtl/>
        </w:rPr>
      </w:pPr>
      <w:r w:rsidRPr="0038642E">
        <w:rPr>
          <w:rStyle w:val="TagStyle"/>
          <w:rtl/>
        </w:rPr>
        <w:t xml:space="preserve"> &lt;&lt; יור &gt;&gt;</w:t>
      </w:r>
      <w:r w:rsidRPr="008E1FB9">
        <w:rPr>
          <w:rStyle w:val="TagStyle"/>
          <w:rtl/>
        </w:rPr>
        <w:t xml:space="preserve"> </w:t>
      </w:r>
      <w:r>
        <w:rPr>
          <w:rtl/>
        </w:rPr>
        <w:t>היו"ר ארז מלול:</w:t>
      </w:r>
      <w:r w:rsidRPr="008E1FB9">
        <w:rPr>
          <w:rStyle w:val="TagStyle"/>
          <w:rtl/>
        </w:rPr>
        <w:t xml:space="preserve"> </w:t>
      </w:r>
      <w:r w:rsidRPr="0038642E">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קיבלת.</w:t>
      </w:r>
      <w:bookmarkStart w:id="6208" w:name="_ETM_Q14_299844"/>
      <w:bookmarkEnd w:id="6208"/>
    </w:p>
    <w:p w:rsidR="00BE54DA" w:rsidRDefault="00BE54DA" w:rsidP="005E19FE">
      <w:pPr>
        <w:ind w:firstLine="0"/>
        <w:rPr>
          <w:rtl/>
        </w:rPr>
      </w:pPr>
      <w:bookmarkStart w:id="6209" w:name="_ETM_Q14_299921"/>
      <w:bookmarkStart w:id="6210" w:name="_ETM_Q14_299956"/>
      <w:bookmarkStart w:id="6211" w:name="_ETM_Q14_300096"/>
      <w:bookmarkEnd w:id="6209"/>
      <w:bookmarkEnd w:id="6210"/>
      <w:bookmarkEnd w:id="6211"/>
    </w:p>
    <w:p w:rsidR="00BE54DA" w:rsidRDefault="00BE54DA" w:rsidP="005E19FE">
      <w:pPr>
        <w:pStyle w:val="-"/>
        <w:keepNext/>
        <w:rPr>
          <w:rtl/>
        </w:rPr>
      </w:pPr>
      <w:bookmarkStart w:id="6212" w:name="ET_speakercontinue_5115_12"/>
      <w:r w:rsidRPr="0038642E">
        <w:rPr>
          <w:rStyle w:val="TagStyle"/>
          <w:rtl/>
        </w:rPr>
        <w:t xml:space="preserve"> &lt;&lt; דובר_המשך &gt;&gt;</w:t>
      </w:r>
      <w:r w:rsidRPr="008E1FB9">
        <w:rPr>
          <w:rStyle w:val="TagStyle"/>
          <w:rtl/>
        </w:rPr>
        <w:t xml:space="preserve"> </w:t>
      </w:r>
      <w:r>
        <w:rPr>
          <w:rtl/>
        </w:rPr>
        <w:t>פנינה תמנו (המחנה הממלכתי):</w:t>
      </w:r>
      <w:r w:rsidRPr="008E1FB9">
        <w:rPr>
          <w:rStyle w:val="TagStyle"/>
          <w:rtl/>
        </w:rPr>
        <w:t xml:space="preserve"> </w:t>
      </w:r>
      <w:r w:rsidRPr="0038642E">
        <w:rPr>
          <w:rStyle w:val="TagStyle"/>
          <w:rtl/>
        </w:rPr>
        <w:t>&lt;&lt; דובר_המשך &gt;&gt;</w:t>
      </w:r>
      <w:r>
        <w:rPr>
          <w:rtl/>
        </w:rPr>
        <w:t xml:space="preserve"> </w:t>
      </w:r>
      <w:bookmarkEnd w:id="6212"/>
    </w:p>
    <w:p w:rsidR="00BE54DA" w:rsidRDefault="00BE54DA" w:rsidP="00D05E6D">
      <w:pPr>
        <w:rPr>
          <w:rtl/>
        </w:rPr>
      </w:pPr>
      <w:bookmarkStart w:id="6213" w:name="_ETM_Q14_301013"/>
      <w:bookmarkEnd w:id="6213"/>
    </w:p>
    <w:p w:rsidR="00BE54DA" w:rsidRDefault="00BE54DA" w:rsidP="00147659">
      <w:pPr>
        <w:rPr>
          <w:rtl/>
        </w:rPr>
      </w:pPr>
      <w:r>
        <w:rPr>
          <w:rFonts w:hint="cs"/>
          <w:rtl/>
        </w:rPr>
        <w:t>ואז</w:t>
      </w:r>
      <w:r w:rsidR="00147659">
        <w:rPr>
          <w:rFonts w:hint="cs"/>
          <w:rtl/>
        </w:rPr>
        <w:t>,</w:t>
      </w:r>
      <w:r>
        <w:rPr>
          <w:rFonts w:hint="cs"/>
          <w:rtl/>
        </w:rPr>
        <w:t xml:space="preserve"> מה אנחנו רואים? גיוס המונים. </w:t>
      </w:r>
      <w:bookmarkStart w:id="6214" w:name="_ETM_Q14_304040"/>
      <w:bookmarkEnd w:id="6214"/>
      <w:r>
        <w:rPr>
          <w:rtl/>
        </w:rPr>
        <w:t xml:space="preserve">אוי </w:t>
      </w:r>
      <w:bookmarkStart w:id="6215" w:name="_ETM_Q14_304460"/>
      <w:bookmarkEnd w:id="6215"/>
      <w:r>
        <w:rPr>
          <w:rtl/>
        </w:rPr>
        <w:t xml:space="preserve">ואבוי </w:t>
      </w:r>
      <w:bookmarkStart w:id="6216" w:name="_ETM_Q14_305119"/>
      <w:bookmarkEnd w:id="6216"/>
      <w:r>
        <w:rPr>
          <w:rtl/>
        </w:rPr>
        <w:t xml:space="preserve">למדינת </w:t>
      </w:r>
      <w:bookmarkStart w:id="6217" w:name="_ETM_Q14_305780"/>
      <w:bookmarkEnd w:id="6217"/>
      <w:r>
        <w:rPr>
          <w:rtl/>
        </w:rPr>
        <w:t>ישראל</w:t>
      </w:r>
      <w:r>
        <w:rPr>
          <w:rFonts w:hint="cs"/>
          <w:rtl/>
        </w:rPr>
        <w:t>,</w:t>
      </w:r>
      <w:r>
        <w:rPr>
          <w:rtl/>
        </w:rPr>
        <w:t xml:space="preserve"> </w:t>
      </w:r>
      <w:bookmarkStart w:id="6218" w:name="_ETM_Q14_306799"/>
      <w:bookmarkEnd w:id="6218"/>
      <w:r>
        <w:rPr>
          <w:rtl/>
        </w:rPr>
        <w:t>אוי</w:t>
      </w:r>
      <w:r>
        <w:rPr>
          <w:rFonts w:hint="cs"/>
          <w:rtl/>
        </w:rPr>
        <w:t xml:space="preserve"> ואבוי לנו כחברה, </w:t>
      </w:r>
      <w:bookmarkStart w:id="6219" w:name="_ETM_Q14_310569"/>
      <w:bookmarkEnd w:id="6219"/>
      <w:r>
        <w:rPr>
          <w:rFonts w:hint="cs"/>
          <w:rtl/>
        </w:rPr>
        <w:t xml:space="preserve">שמי </w:t>
      </w:r>
      <w:bookmarkStart w:id="6220" w:name="_ETM_Q14_307734"/>
      <w:bookmarkEnd w:id="6220"/>
      <w:r>
        <w:rPr>
          <w:rFonts w:hint="cs"/>
          <w:rtl/>
        </w:rPr>
        <w:t>ש</w:t>
      </w:r>
      <w:r>
        <w:rPr>
          <w:rtl/>
        </w:rPr>
        <w:t>עברו</w:t>
      </w:r>
      <w:r>
        <w:rPr>
          <w:rFonts w:hint="cs"/>
          <w:rtl/>
        </w:rPr>
        <w:t xml:space="preserve"> את התופת, </w:t>
      </w:r>
      <w:r w:rsidR="00147659">
        <w:rPr>
          <w:rFonts w:hint="cs"/>
          <w:rtl/>
        </w:rPr>
        <w:t xml:space="preserve">שבו, </w:t>
      </w:r>
      <w:r>
        <w:rPr>
          <w:rFonts w:hint="cs"/>
          <w:rtl/>
        </w:rPr>
        <w:t xml:space="preserve">עושים </w:t>
      </w:r>
      <w:bookmarkStart w:id="6221" w:name="_ETM_Q14_312880"/>
      <w:bookmarkEnd w:id="6221"/>
      <w:r>
        <w:rPr>
          <w:rFonts w:hint="cs"/>
          <w:rtl/>
        </w:rPr>
        <w:t xml:space="preserve">גיוס המונים </w:t>
      </w:r>
      <w:r>
        <w:rPr>
          <w:rtl/>
        </w:rPr>
        <w:t xml:space="preserve">בעל </w:t>
      </w:r>
      <w:bookmarkStart w:id="6222" w:name="_ETM_Q14_313209"/>
      <w:bookmarkEnd w:id="6222"/>
      <w:r>
        <w:rPr>
          <w:rtl/>
        </w:rPr>
        <w:t>כורחם</w:t>
      </w:r>
      <w:r>
        <w:rPr>
          <w:rFonts w:hint="cs"/>
          <w:rtl/>
        </w:rPr>
        <w:t>.</w:t>
      </w:r>
      <w:r>
        <w:rPr>
          <w:rtl/>
        </w:rPr>
        <w:t xml:space="preserve"> </w:t>
      </w:r>
      <w:bookmarkStart w:id="6223" w:name="_ETM_Q14_315280"/>
      <w:bookmarkEnd w:id="6223"/>
      <w:r>
        <w:rPr>
          <w:rtl/>
        </w:rPr>
        <w:t xml:space="preserve">יש </w:t>
      </w:r>
      <w:bookmarkStart w:id="6224" w:name="_ETM_Q14_315490"/>
      <w:bookmarkEnd w:id="6224"/>
      <w:r>
        <w:rPr>
          <w:rtl/>
        </w:rPr>
        <w:t xml:space="preserve">פה </w:t>
      </w:r>
      <w:bookmarkStart w:id="6225" w:name="_ETM_Q14_315669"/>
      <w:bookmarkEnd w:id="6225"/>
      <w:r>
        <w:rPr>
          <w:rtl/>
        </w:rPr>
        <w:t xml:space="preserve">משפחות </w:t>
      </w:r>
      <w:bookmarkStart w:id="6226" w:name="_ETM_Q14_316349"/>
      <w:bookmarkEnd w:id="6226"/>
      <w:r>
        <w:rPr>
          <w:rFonts w:hint="cs"/>
          <w:rtl/>
        </w:rPr>
        <w:t>ש</w:t>
      </w:r>
      <w:r>
        <w:rPr>
          <w:rtl/>
        </w:rPr>
        <w:t xml:space="preserve">לא </w:t>
      </w:r>
      <w:bookmarkStart w:id="6227" w:name="_ETM_Q14_316529"/>
      <w:bookmarkEnd w:id="6227"/>
      <w:r>
        <w:rPr>
          <w:rFonts w:hint="cs"/>
          <w:rtl/>
        </w:rPr>
        <w:t>רק שחזרו מהשבי,</w:t>
      </w:r>
      <w:bookmarkStart w:id="6228" w:name="_ETM_Q14_316972"/>
      <w:bookmarkEnd w:id="6228"/>
      <w:r>
        <w:rPr>
          <w:rFonts w:hint="cs"/>
          <w:rtl/>
        </w:rPr>
        <w:t xml:space="preserve"> </w:t>
      </w:r>
      <w:bookmarkStart w:id="6229" w:name="_ETM_Q14_317549"/>
      <w:bookmarkEnd w:id="6229"/>
      <w:r>
        <w:rPr>
          <w:rtl/>
        </w:rPr>
        <w:t xml:space="preserve">נרצחו </w:t>
      </w:r>
      <w:bookmarkStart w:id="6230" w:name="_ETM_Q14_317969"/>
      <w:bookmarkEnd w:id="6230"/>
      <w:r>
        <w:rPr>
          <w:rtl/>
        </w:rPr>
        <w:t>לה</w:t>
      </w:r>
      <w:r>
        <w:rPr>
          <w:rFonts w:hint="cs"/>
          <w:rtl/>
        </w:rPr>
        <w:t>ן</w:t>
      </w:r>
      <w:r>
        <w:rPr>
          <w:rtl/>
        </w:rPr>
        <w:t xml:space="preserve"> </w:t>
      </w:r>
      <w:bookmarkStart w:id="6231" w:name="_ETM_Q14_318150"/>
      <w:bookmarkEnd w:id="6231"/>
      <w:r>
        <w:rPr>
          <w:rtl/>
        </w:rPr>
        <w:t xml:space="preserve">בני </w:t>
      </w:r>
      <w:bookmarkStart w:id="6232" w:name="_ETM_Q14_318359"/>
      <w:bookmarkEnd w:id="6232"/>
      <w:r>
        <w:rPr>
          <w:rtl/>
        </w:rPr>
        <w:t>משפחה</w:t>
      </w:r>
      <w:r>
        <w:rPr>
          <w:rFonts w:hint="cs"/>
          <w:rtl/>
        </w:rPr>
        <w:t>.</w:t>
      </w:r>
      <w:r>
        <w:rPr>
          <w:rtl/>
        </w:rPr>
        <w:t xml:space="preserve"> </w:t>
      </w:r>
      <w:bookmarkStart w:id="6233" w:name="_ETM_Q14_319409"/>
      <w:bookmarkEnd w:id="6233"/>
      <w:r>
        <w:rPr>
          <w:rtl/>
        </w:rPr>
        <w:t>ה</w:t>
      </w:r>
      <w:r>
        <w:rPr>
          <w:rFonts w:hint="cs"/>
          <w:rtl/>
        </w:rPr>
        <w:t>ן</w:t>
      </w:r>
      <w:r>
        <w:rPr>
          <w:rtl/>
        </w:rPr>
        <w:t xml:space="preserve"> </w:t>
      </w:r>
      <w:bookmarkStart w:id="6234" w:name="_ETM_Q14_319590"/>
      <w:bookmarkEnd w:id="6234"/>
      <w:r>
        <w:rPr>
          <w:rtl/>
        </w:rPr>
        <w:t xml:space="preserve">לא </w:t>
      </w:r>
      <w:bookmarkStart w:id="6235" w:name="_ETM_Q14_319709"/>
      <w:bookmarkEnd w:id="6235"/>
      <w:r>
        <w:rPr>
          <w:rtl/>
        </w:rPr>
        <w:t>רוצ</w:t>
      </w:r>
      <w:r>
        <w:rPr>
          <w:rFonts w:hint="cs"/>
          <w:rtl/>
        </w:rPr>
        <w:t>ות</w:t>
      </w:r>
      <w:r>
        <w:rPr>
          <w:rtl/>
        </w:rPr>
        <w:t xml:space="preserve"> </w:t>
      </w:r>
      <w:bookmarkStart w:id="6236" w:name="_ETM_Q14_320010"/>
      <w:bookmarkEnd w:id="6236"/>
      <w:r>
        <w:rPr>
          <w:rtl/>
        </w:rPr>
        <w:t xml:space="preserve">לחזור </w:t>
      </w:r>
      <w:bookmarkStart w:id="6237" w:name="_ETM_Q14_320279"/>
      <w:bookmarkEnd w:id="6237"/>
      <w:r>
        <w:rPr>
          <w:rtl/>
        </w:rPr>
        <w:t>לקיבוץ</w:t>
      </w:r>
      <w:r>
        <w:rPr>
          <w:rFonts w:hint="cs"/>
          <w:rtl/>
        </w:rPr>
        <w:t xml:space="preserve">, ואין להן </w:t>
      </w:r>
      <w:bookmarkStart w:id="6238" w:name="_ETM_Q14_321239"/>
      <w:bookmarkEnd w:id="6238"/>
      <w:r>
        <w:rPr>
          <w:rtl/>
        </w:rPr>
        <w:t>אפילו</w:t>
      </w:r>
      <w:r>
        <w:rPr>
          <w:rFonts w:hint="cs"/>
          <w:rtl/>
        </w:rPr>
        <w:t xml:space="preserve"> כסף לקנות בית. </w:t>
      </w:r>
      <w:bookmarkStart w:id="6239" w:name="_ETM_Q14_323470"/>
      <w:bookmarkEnd w:id="6239"/>
      <w:r>
        <w:rPr>
          <w:rtl/>
        </w:rPr>
        <w:t xml:space="preserve">מה </w:t>
      </w:r>
      <w:bookmarkStart w:id="6240" w:name="_ETM_Q14_323680"/>
      <w:bookmarkEnd w:id="6240"/>
      <w:r>
        <w:rPr>
          <w:rtl/>
        </w:rPr>
        <w:t xml:space="preserve">אנחנו </w:t>
      </w:r>
      <w:bookmarkStart w:id="6241" w:name="_ETM_Q14_323860"/>
      <w:bookmarkEnd w:id="6241"/>
      <w:r>
        <w:rPr>
          <w:rtl/>
        </w:rPr>
        <w:t>מצפים</w:t>
      </w:r>
      <w:r w:rsidR="00147659">
        <w:rPr>
          <w:rFonts w:hint="cs"/>
          <w:rtl/>
        </w:rPr>
        <w:t>,</w:t>
      </w:r>
      <w:r>
        <w:rPr>
          <w:rtl/>
        </w:rPr>
        <w:t xml:space="preserve"> </w:t>
      </w:r>
      <w:bookmarkStart w:id="6242" w:name="_ETM_Q14_324280"/>
      <w:bookmarkEnd w:id="6242"/>
      <w:r>
        <w:rPr>
          <w:rtl/>
        </w:rPr>
        <w:t xml:space="preserve">שיפתחו </w:t>
      </w:r>
      <w:r>
        <w:rPr>
          <w:rFonts w:hint="cs"/>
          <w:rtl/>
        </w:rPr>
        <w:t xml:space="preserve">פה </w:t>
      </w:r>
      <w:bookmarkStart w:id="6243" w:name="_ETM_Q14_325419"/>
      <w:bookmarkEnd w:id="6243"/>
      <w:r>
        <w:rPr>
          <w:rFonts w:hint="cs"/>
          <w:rtl/>
        </w:rPr>
        <w:t xml:space="preserve">אוהלים מול הכנסת? </w:t>
      </w:r>
      <w:bookmarkStart w:id="6244" w:name="_ETM_Q14_326879"/>
      <w:bookmarkEnd w:id="6244"/>
      <w:r>
        <w:rPr>
          <w:rtl/>
        </w:rPr>
        <w:t xml:space="preserve">החובה </w:t>
      </w:r>
      <w:bookmarkStart w:id="6245" w:name="_ETM_Q14_327510"/>
      <w:bookmarkEnd w:id="6245"/>
      <w:r>
        <w:rPr>
          <w:rtl/>
        </w:rPr>
        <w:t xml:space="preserve">שלנו </w:t>
      </w:r>
      <w:bookmarkStart w:id="6246" w:name="_ETM_Q14_329010"/>
      <w:bookmarkStart w:id="6247" w:name="_ETM_Q14_329220"/>
      <w:bookmarkEnd w:id="6246"/>
      <w:bookmarkEnd w:id="6247"/>
      <w:r>
        <w:rPr>
          <w:rFonts w:hint="cs"/>
          <w:rtl/>
        </w:rPr>
        <w:t xml:space="preserve">היא </w:t>
      </w:r>
      <w:r>
        <w:rPr>
          <w:rtl/>
        </w:rPr>
        <w:t>ל</w:t>
      </w:r>
      <w:r>
        <w:rPr>
          <w:rFonts w:hint="cs"/>
          <w:rtl/>
        </w:rPr>
        <w:t xml:space="preserve">וודא </w:t>
      </w:r>
      <w:bookmarkStart w:id="6248" w:name="_ETM_Q14_329669"/>
      <w:bookmarkEnd w:id="6248"/>
      <w:r>
        <w:rPr>
          <w:rFonts w:hint="cs"/>
          <w:rtl/>
        </w:rPr>
        <w:t xml:space="preserve">שהם </w:t>
      </w:r>
      <w:r>
        <w:rPr>
          <w:rtl/>
        </w:rPr>
        <w:t xml:space="preserve">מקבלים </w:t>
      </w:r>
      <w:bookmarkStart w:id="6249" w:name="_ETM_Q14_330239"/>
      <w:bookmarkEnd w:id="6249"/>
      <w:r>
        <w:rPr>
          <w:rtl/>
        </w:rPr>
        <w:t xml:space="preserve">את </w:t>
      </w:r>
      <w:bookmarkStart w:id="6250" w:name="_ETM_Q14_330419"/>
      <w:bookmarkEnd w:id="6250"/>
      <w:r>
        <w:rPr>
          <w:rtl/>
        </w:rPr>
        <w:t>ה-100%</w:t>
      </w:r>
      <w:r>
        <w:rPr>
          <w:rFonts w:hint="cs"/>
          <w:rtl/>
        </w:rPr>
        <w:t>,</w:t>
      </w:r>
      <w:r>
        <w:rPr>
          <w:rtl/>
        </w:rPr>
        <w:t xml:space="preserve"> </w:t>
      </w:r>
      <w:bookmarkStart w:id="6251" w:name="_ETM_Q14_331500"/>
      <w:bookmarkEnd w:id="6251"/>
      <w:r>
        <w:rPr>
          <w:rtl/>
        </w:rPr>
        <w:t xml:space="preserve">בלי </w:t>
      </w:r>
      <w:bookmarkStart w:id="6252" w:name="_ETM_Q14_331680"/>
      <w:bookmarkEnd w:id="6252"/>
      <w:r>
        <w:rPr>
          <w:rtl/>
        </w:rPr>
        <w:t xml:space="preserve">שיגיעו </w:t>
      </w:r>
      <w:bookmarkStart w:id="6253" w:name="_ETM_Q14_332129"/>
      <w:bookmarkEnd w:id="6253"/>
      <w:r>
        <w:rPr>
          <w:rtl/>
        </w:rPr>
        <w:t xml:space="preserve">לוועדות </w:t>
      </w:r>
      <w:bookmarkStart w:id="6254" w:name="_ETM_Q14_332580"/>
      <w:bookmarkEnd w:id="6254"/>
      <w:r>
        <w:rPr>
          <w:rtl/>
        </w:rPr>
        <w:t>רפואיות</w:t>
      </w:r>
      <w:r>
        <w:rPr>
          <w:rFonts w:hint="cs"/>
          <w:rtl/>
        </w:rPr>
        <w:t>,</w:t>
      </w:r>
      <w:r>
        <w:rPr>
          <w:rtl/>
        </w:rPr>
        <w:t xml:space="preserve"> </w:t>
      </w:r>
      <w:bookmarkStart w:id="6255" w:name="_ETM_Q14_333540"/>
      <w:bookmarkEnd w:id="6255"/>
      <w:r>
        <w:rPr>
          <w:rtl/>
        </w:rPr>
        <w:t xml:space="preserve">בלי </w:t>
      </w:r>
      <w:bookmarkStart w:id="6256" w:name="_ETM_Q14_333750"/>
      <w:bookmarkEnd w:id="6256"/>
      <w:r>
        <w:rPr>
          <w:rtl/>
        </w:rPr>
        <w:t xml:space="preserve">שהם </w:t>
      </w:r>
      <w:bookmarkStart w:id="6257" w:name="_ETM_Q14_333960"/>
      <w:bookmarkEnd w:id="6257"/>
      <w:r>
        <w:rPr>
          <w:rtl/>
        </w:rPr>
        <w:t xml:space="preserve">יצטרכו </w:t>
      </w:r>
      <w:bookmarkStart w:id="6258" w:name="_ETM_Q14_334350"/>
      <w:bookmarkEnd w:id="6258"/>
      <w:r>
        <w:rPr>
          <w:rtl/>
        </w:rPr>
        <w:t xml:space="preserve">להציג </w:t>
      </w:r>
      <w:bookmarkStart w:id="6259" w:name="_ETM_Q14_334740"/>
      <w:bookmarkEnd w:id="6259"/>
      <w:r>
        <w:rPr>
          <w:rtl/>
        </w:rPr>
        <w:t>מסמכים</w:t>
      </w:r>
      <w:r>
        <w:rPr>
          <w:rFonts w:hint="cs"/>
          <w:rtl/>
        </w:rPr>
        <w:t>,</w:t>
      </w:r>
      <w:r>
        <w:rPr>
          <w:rtl/>
        </w:rPr>
        <w:t xml:space="preserve"> </w:t>
      </w:r>
      <w:bookmarkStart w:id="6260" w:name="_ETM_Q14_335520"/>
      <w:bookmarkEnd w:id="6260"/>
      <w:r>
        <w:rPr>
          <w:rtl/>
        </w:rPr>
        <w:t xml:space="preserve">ובטח </w:t>
      </w:r>
      <w:bookmarkStart w:id="6261" w:name="_ETM_Q14_335940"/>
      <w:bookmarkStart w:id="6262" w:name="_ETM_Q14_336069"/>
      <w:bookmarkEnd w:id="6261"/>
      <w:bookmarkEnd w:id="6262"/>
      <w:r>
        <w:rPr>
          <w:rtl/>
        </w:rPr>
        <w:t>שא</w:t>
      </w:r>
      <w:r>
        <w:rPr>
          <w:rFonts w:hint="cs"/>
          <w:rtl/>
        </w:rPr>
        <w:t>ימא לא ת</w:t>
      </w:r>
      <w:r>
        <w:rPr>
          <w:rtl/>
        </w:rPr>
        <w:t xml:space="preserve">צטרך </w:t>
      </w:r>
      <w:bookmarkStart w:id="6263" w:name="_ETM_Q14_336999"/>
      <w:bookmarkEnd w:id="6263"/>
      <w:r>
        <w:rPr>
          <w:rtl/>
        </w:rPr>
        <w:t>לש</w:t>
      </w:r>
      <w:r>
        <w:rPr>
          <w:rFonts w:hint="cs"/>
          <w:rtl/>
        </w:rPr>
        <w:t xml:space="preserve">דל </w:t>
      </w:r>
      <w:bookmarkStart w:id="6264" w:name="_ETM_Q14_337950"/>
      <w:bookmarkEnd w:id="6264"/>
      <w:r>
        <w:rPr>
          <w:rtl/>
        </w:rPr>
        <w:t xml:space="preserve">את </w:t>
      </w:r>
      <w:bookmarkStart w:id="6265" w:name="_ETM_Q14_338239"/>
      <w:bookmarkEnd w:id="6265"/>
      <w:r>
        <w:rPr>
          <w:rFonts w:hint="cs"/>
          <w:rtl/>
        </w:rPr>
        <w:t>ה</w:t>
      </w:r>
      <w:r>
        <w:rPr>
          <w:rtl/>
        </w:rPr>
        <w:t xml:space="preserve">בן </w:t>
      </w:r>
      <w:bookmarkStart w:id="6266" w:name="_ETM_Q14_338450"/>
      <w:bookmarkEnd w:id="6266"/>
      <w:r>
        <w:rPr>
          <w:rtl/>
        </w:rPr>
        <w:t>של</w:t>
      </w:r>
      <w:r>
        <w:rPr>
          <w:rFonts w:hint="cs"/>
          <w:rtl/>
        </w:rPr>
        <w:t>ה</w:t>
      </w:r>
      <w:r>
        <w:rPr>
          <w:rtl/>
        </w:rPr>
        <w:t xml:space="preserve"> </w:t>
      </w:r>
      <w:bookmarkStart w:id="6267" w:name="_ETM_Q14_338689"/>
      <w:bookmarkEnd w:id="6267"/>
      <w:r>
        <w:rPr>
          <w:rtl/>
        </w:rPr>
        <w:t xml:space="preserve">ללכת </w:t>
      </w:r>
      <w:bookmarkStart w:id="6268" w:name="_ETM_Q14_339019"/>
      <w:bookmarkEnd w:id="6268"/>
      <w:r>
        <w:rPr>
          <w:rtl/>
        </w:rPr>
        <w:t xml:space="preserve">לפסיכיאטר </w:t>
      </w:r>
      <w:bookmarkStart w:id="6269" w:name="_ETM_Q14_339739"/>
      <w:bookmarkEnd w:id="6269"/>
      <w:r>
        <w:rPr>
          <w:rtl/>
        </w:rPr>
        <w:t xml:space="preserve">להוכיח </w:t>
      </w:r>
      <w:bookmarkStart w:id="6270" w:name="_ETM_Q14_340549"/>
      <w:bookmarkEnd w:id="6270"/>
      <w:r>
        <w:rPr>
          <w:rtl/>
        </w:rPr>
        <w:t>שהוא</w:t>
      </w:r>
      <w:r>
        <w:rPr>
          <w:rFonts w:hint="cs"/>
          <w:rtl/>
        </w:rPr>
        <w:t>,</w:t>
      </w:r>
      <w:r>
        <w:rPr>
          <w:rtl/>
        </w:rPr>
        <w:t xml:space="preserve"> </w:t>
      </w:r>
      <w:bookmarkStart w:id="6271" w:name="_ETM_Q14_340849"/>
      <w:bookmarkEnd w:id="6271"/>
      <w:r>
        <w:rPr>
          <w:rtl/>
        </w:rPr>
        <w:t xml:space="preserve">שהיה </w:t>
      </w:r>
      <w:bookmarkStart w:id="6272" w:name="_ETM_Q14_341299"/>
      <w:bookmarkEnd w:id="6272"/>
      <w:r>
        <w:rPr>
          <w:rtl/>
        </w:rPr>
        <w:t xml:space="preserve">מעל </w:t>
      </w:r>
      <w:bookmarkStart w:id="6273" w:name="_ETM_Q14_341510"/>
      <w:bookmarkEnd w:id="6273"/>
      <w:r>
        <w:rPr>
          <w:rtl/>
        </w:rPr>
        <w:t>50</w:t>
      </w:r>
      <w:r>
        <w:rPr>
          <w:rFonts w:hint="cs"/>
          <w:rtl/>
        </w:rPr>
        <w:t xml:space="preserve"> יום בשבי, </w:t>
      </w:r>
      <w:bookmarkStart w:id="6274" w:name="_ETM_Q14_344598"/>
      <w:bookmarkStart w:id="6275" w:name="_ETM_Q14_343090"/>
      <w:bookmarkEnd w:id="6274"/>
      <w:bookmarkEnd w:id="6275"/>
      <w:r>
        <w:rPr>
          <w:rtl/>
        </w:rPr>
        <w:t xml:space="preserve">צריך </w:t>
      </w:r>
      <w:bookmarkStart w:id="6276" w:name="_ETM_Q14_343329"/>
      <w:bookmarkEnd w:id="6276"/>
      <w:r>
        <w:rPr>
          <w:rtl/>
        </w:rPr>
        <w:t xml:space="preserve">לקבל </w:t>
      </w:r>
      <w:bookmarkStart w:id="6277" w:name="_ETM_Q14_343989"/>
      <w:bookmarkEnd w:id="6277"/>
      <w:r>
        <w:rPr>
          <w:rtl/>
        </w:rPr>
        <w:t xml:space="preserve">את </w:t>
      </w:r>
      <w:bookmarkStart w:id="6278" w:name="_ETM_Q14_344169"/>
      <w:bookmarkEnd w:id="6278"/>
      <w:r>
        <w:rPr>
          <w:rtl/>
        </w:rPr>
        <w:t xml:space="preserve">הקצבה </w:t>
      </w:r>
      <w:bookmarkStart w:id="6279" w:name="_ETM_Q14_344650"/>
      <w:bookmarkEnd w:id="6279"/>
      <w:r>
        <w:rPr>
          <w:rtl/>
        </w:rPr>
        <w:t>של</w:t>
      </w:r>
      <w:r>
        <w:rPr>
          <w:rFonts w:hint="cs"/>
          <w:rtl/>
        </w:rPr>
        <w:t xml:space="preserve"> </w:t>
      </w:r>
      <w:bookmarkStart w:id="6280" w:name="_ETM_Q14_344959"/>
      <w:bookmarkStart w:id="6281" w:name="_ETM_Q14_345139"/>
      <w:bookmarkStart w:id="6282" w:name="_ETM_Q14_345889"/>
      <w:bookmarkEnd w:id="6280"/>
      <w:bookmarkEnd w:id="6281"/>
      <w:bookmarkEnd w:id="6282"/>
      <w:r>
        <w:rPr>
          <w:rFonts w:hint="cs"/>
          <w:rtl/>
        </w:rPr>
        <w:t xml:space="preserve">100% </w:t>
      </w:r>
      <w:r>
        <w:rPr>
          <w:rtl/>
        </w:rPr>
        <w:t>נכות</w:t>
      </w:r>
      <w:r>
        <w:rPr>
          <w:rFonts w:hint="cs"/>
          <w:rtl/>
        </w:rPr>
        <w:t>.</w:t>
      </w:r>
      <w:bookmarkStart w:id="6283" w:name="_ETM_Q14_347107"/>
      <w:bookmarkEnd w:id="6283"/>
    </w:p>
    <w:p w:rsidR="00BE54DA" w:rsidRDefault="00BE54DA" w:rsidP="005E19FE">
      <w:pPr>
        <w:rPr>
          <w:rtl/>
        </w:rPr>
      </w:pPr>
      <w:bookmarkStart w:id="6284" w:name="_ETM_Q14_347215"/>
      <w:bookmarkEnd w:id="6284"/>
    </w:p>
    <w:p w:rsidR="00BE54DA" w:rsidRDefault="00BE54DA" w:rsidP="00147659">
      <w:pPr>
        <w:rPr>
          <w:rtl/>
        </w:rPr>
      </w:pPr>
      <w:bookmarkStart w:id="6285" w:name="_ETM_Q14_348299"/>
      <w:bookmarkStart w:id="6286" w:name="_ETM_Q14_348409"/>
      <w:bookmarkStart w:id="6287" w:name="_ETM_Q14_347840"/>
      <w:bookmarkEnd w:id="6285"/>
      <w:bookmarkEnd w:id="6286"/>
      <w:bookmarkEnd w:id="6287"/>
      <w:r>
        <w:rPr>
          <w:rFonts w:hint="cs"/>
          <w:rtl/>
        </w:rPr>
        <w:t xml:space="preserve">אמרו ביושר </w:t>
      </w:r>
      <w:r>
        <w:rPr>
          <w:rtl/>
        </w:rPr>
        <w:t>המשפחות</w:t>
      </w:r>
      <w:r>
        <w:rPr>
          <w:rFonts w:hint="cs"/>
          <w:rtl/>
        </w:rPr>
        <w:t>,</w:t>
      </w:r>
      <w:r>
        <w:rPr>
          <w:rtl/>
        </w:rPr>
        <w:t xml:space="preserve"> </w:t>
      </w:r>
      <w:bookmarkStart w:id="6288" w:name="_ETM_Q14_348439"/>
      <w:bookmarkEnd w:id="6288"/>
      <w:r>
        <w:rPr>
          <w:rtl/>
        </w:rPr>
        <w:t xml:space="preserve">אדוני </w:t>
      </w:r>
      <w:bookmarkStart w:id="6289" w:name="_ETM_Q14_348739"/>
      <w:bookmarkEnd w:id="6289"/>
      <w:r>
        <w:rPr>
          <w:rtl/>
        </w:rPr>
        <w:t>היושב-ראש</w:t>
      </w:r>
      <w:r>
        <w:rPr>
          <w:rFonts w:hint="cs"/>
          <w:rtl/>
        </w:rPr>
        <w:t xml:space="preserve">, הן אמרו ביושר: </w:t>
      </w:r>
      <w:r>
        <w:rPr>
          <w:rtl/>
        </w:rPr>
        <w:t xml:space="preserve">אנחנו </w:t>
      </w:r>
      <w:bookmarkStart w:id="6290" w:name="_ETM_Q14_352099"/>
      <w:bookmarkEnd w:id="6290"/>
      <w:r>
        <w:rPr>
          <w:rtl/>
        </w:rPr>
        <w:t xml:space="preserve">לא </w:t>
      </w:r>
      <w:bookmarkStart w:id="6291" w:name="_ETM_Q14_352249"/>
      <w:bookmarkEnd w:id="6291"/>
      <w:r>
        <w:rPr>
          <w:rtl/>
        </w:rPr>
        <w:t>רוצ</w:t>
      </w:r>
      <w:r>
        <w:rPr>
          <w:rFonts w:hint="cs"/>
          <w:rtl/>
        </w:rPr>
        <w:t>ות</w:t>
      </w:r>
      <w:bookmarkStart w:id="6292" w:name="_ETM_Q14_351319"/>
      <w:bookmarkEnd w:id="6292"/>
      <w:r>
        <w:rPr>
          <w:rFonts w:hint="cs"/>
          <w:rtl/>
        </w:rPr>
        <w:t xml:space="preserve"> </w:t>
      </w:r>
      <w:bookmarkStart w:id="6293" w:name="_ETM_Q14_352579"/>
      <w:bookmarkEnd w:id="6293"/>
      <w:r>
        <w:rPr>
          <w:rtl/>
        </w:rPr>
        <w:t>ש</w:t>
      </w:r>
      <w:r>
        <w:rPr>
          <w:rFonts w:hint="cs"/>
          <w:rtl/>
        </w:rPr>
        <w:t>ת</w:t>
      </w:r>
      <w:r>
        <w:rPr>
          <w:rtl/>
        </w:rPr>
        <w:t xml:space="preserve">היה </w:t>
      </w:r>
      <w:bookmarkStart w:id="6294" w:name="_ETM_Q14_353120"/>
      <w:bookmarkEnd w:id="6294"/>
      <w:r>
        <w:rPr>
          <w:rtl/>
        </w:rPr>
        <w:t xml:space="preserve">תווית </w:t>
      </w:r>
      <w:bookmarkStart w:id="6295" w:name="_ETM_Q14_353629"/>
      <w:bookmarkEnd w:id="6295"/>
      <w:r>
        <w:rPr>
          <w:rtl/>
        </w:rPr>
        <w:t xml:space="preserve">על </w:t>
      </w:r>
      <w:bookmarkStart w:id="6296" w:name="_ETM_Q14_353749"/>
      <w:bookmarkEnd w:id="6296"/>
      <w:r>
        <w:rPr>
          <w:rtl/>
        </w:rPr>
        <w:t>ילדים</w:t>
      </w:r>
      <w:r>
        <w:rPr>
          <w:rFonts w:hint="cs"/>
          <w:rtl/>
        </w:rPr>
        <w:t>,</w:t>
      </w:r>
      <w:r>
        <w:rPr>
          <w:rtl/>
        </w:rPr>
        <w:t xml:space="preserve"> </w:t>
      </w:r>
      <w:bookmarkStart w:id="6297" w:name="_ETM_Q14_354169"/>
      <w:bookmarkEnd w:id="6297"/>
      <w:r>
        <w:rPr>
          <w:rtl/>
        </w:rPr>
        <w:t xml:space="preserve">למשל </w:t>
      </w:r>
      <w:bookmarkStart w:id="6298" w:name="_ETM_Q14_355010"/>
      <w:bookmarkEnd w:id="6298"/>
      <w:r>
        <w:rPr>
          <w:rtl/>
        </w:rPr>
        <w:t xml:space="preserve">שהם </w:t>
      </w:r>
      <w:bookmarkStart w:id="6299" w:name="_ETM_Q14_355280"/>
      <w:bookmarkEnd w:id="6299"/>
      <w:r>
        <w:rPr>
          <w:rtl/>
        </w:rPr>
        <w:t>נכים</w:t>
      </w:r>
      <w:r>
        <w:rPr>
          <w:rFonts w:hint="cs"/>
          <w:rtl/>
        </w:rPr>
        <w:t>.</w:t>
      </w:r>
      <w:r>
        <w:rPr>
          <w:rtl/>
        </w:rPr>
        <w:t xml:space="preserve"> </w:t>
      </w:r>
      <w:bookmarkStart w:id="6300" w:name="_ETM_Q14_356270"/>
      <w:bookmarkEnd w:id="6300"/>
      <w:r>
        <w:rPr>
          <w:rtl/>
        </w:rPr>
        <w:t xml:space="preserve">אז </w:t>
      </w:r>
      <w:bookmarkStart w:id="6301" w:name="_ETM_Q14_356510"/>
      <w:bookmarkEnd w:id="6301"/>
      <w:r>
        <w:rPr>
          <w:rFonts w:hint="cs"/>
          <w:rtl/>
        </w:rPr>
        <w:t xml:space="preserve">הבאנו להם פתרון: </w:t>
      </w:r>
      <w:bookmarkStart w:id="6302" w:name="_ETM_Q14_357930"/>
      <w:bookmarkEnd w:id="6302"/>
      <w:r>
        <w:rPr>
          <w:rtl/>
        </w:rPr>
        <w:t xml:space="preserve">תגדילו </w:t>
      </w:r>
      <w:bookmarkStart w:id="6303" w:name="_ETM_Q14_358380"/>
      <w:bookmarkEnd w:id="6303"/>
      <w:r>
        <w:rPr>
          <w:rtl/>
        </w:rPr>
        <w:t xml:space="preserve">את </w:t>
      </w:r>
      <w:bookmarkStart w:id="6304" w:name="_ETM_Q14_358440"/>
      <w:bookmarkEnd w:id="6304"/>
      <w:r>
        <w:rPr>
          <w:rtl/>
        </w:rPr>
        <w:t>זה</w:t>
      </w:r>
      <w:r>
        <w:rPr>
          <w:rFonts w:hint="cs"/>
          <w:rtl/>
        </w:rPr>
        <w:t xml:space="preserve"> בחוק פדויי שבי, תרשמו את זה כנכות. </w:t>
      </w:r>
      <w:bookmarkStart w:id="6305" w:name="_ETM_Q14_362280"/>
      <w:bookmarkEnd w:id="6305"/>
      <w:r>
        <w:rPr>
          <w:rtl/>
        </w:rPr>
        <w:t xml:space="preserve">יש </w:t>
      </w:r>
      <w:bookmarkStart w:id="6306" w:name="_ETM_Q14_362459"/>
      <w:bookmarkEnd w:id="6306"/>
      <w:r>
        <w:rPr>
          <w:rtl/>
        </w:rPr>
        <w:t xml:space="preserve">פה </w:t>
      </w:r>
      <w:bookmarkStart w:id="6307" w:name="_ETM_Q14_362639"/>
      <w:bookmarkEnd w:id="6307"/>
      <w:r>
        <w:rPr>
          <w:rtl/>
        </w:rPr>
        <w:t xml:space="preserve">עשרות </w:t>
      </w:r>
      <w:bookmarkStart w:id="6308" w:name="_ETM_Q14_363000"/>
      <w:bookmarkEnd w:id="6308"/>
      <w:r>
        <w:rPr>
          <w:rtl/>
        </w:rPr>
        <w:t xml:space="preserve">אלפי </w:t>
      </w:r>
      <w:bookmarkStart w:id="6309" w:name="_ETM_Q14_363300"/>
      <w:bookmarkEnd w:id="6309"/>
      <w:r>
        <w:rPr>
          <w:rtl/>
        </w:rPr>
        <w:t xml:space="preserve">אנשים </w:t>
      </w:r>
      <w:bookmarkStart w:id="6310" w:name="_ETM_Q14_363690"/>
      <w:bookmarkEnd w:id="6310"/>
      <w:r>
        <w:rPr>
          <w:rtl/>
        </w:rPr>
        <w:t xml:space="preserve">במדינת </w:t>
      </w:r>
      <w:bookmarkStart w:id="6311" w:name="_ETM_Q14_364200"/>
      <w:bookmarkEnd w:id="6311"/>
      <w:r>
        <w:rPr>
          <w:rtl/>
        </w:rPr>
        <w:t xml:space="preserve">ישראל </w:t>
      </w:r>
      <w:bookmarkStart w:id="6312" w:name="_ETM_Q14_365160"/>
      <w:bookmarkEnd w:id="6312"/>
      <w:r>
        <w:rPr>
          <w:rtl/>
        </w:rPr>
        <w:t>שמקבלים</w:t>
      </w:r>
      <w:r>
        <w:rPr>
          <w:rFonts w:hint="cs"/>
          <w:rtl/>
        </w:rPr>
        <w:t xml:space="preserve"> נכות </w:t>
      </w:r>
      <w:bookmarkStart w:id="6313" w:name="_ETM_Q14_366999"/>
      <w:bookmarkEnd w:id="6313"/>
      <w:r>
        <w:rPr>
          <w:rtl/>
        </w:rPr>
        <w:t xml:space="preserve">של </w:t>
      </w:r>
      <w:bookmarkStart w:id="6314" w:name="_ETM_Q14_367150"/>
      <w:bookmarkEnd w:id="6314"/>
      <w:r>
        <w:rPr>
          <w:rtl/>
        </w:rPr>
        <w:t>100%</w:t>
      </w:r>
      <w:r>
        <w:rPr>
          <w:rFonts w:hint="cs"/>
          <w:rtl/>
        </w:rPr>
        <w:t xml:space="preserve">. אז </w:t>
      </w:r>
      <w:bookmarkStart w:id="6315" w:name="_ETM_Q14_369682"/>
      <w:bookmarkEnd w:id="6315"/>
      <w:r>
        <w:rPr>
          <w:rFonts w:hint="cs"/>
          <w:rtl/>
        </w:rPr>
        <w:t>על מה אנחנו מתווכחים</w:t>
      </w:r>
      <w:r w:rsidR="00147659">
        <w:rPr>
          <w:rFonts w:hint="cs"/>
          <w:rtl/>
        </w:rPr>
        <w:t>,</w:t>
      </w:r>
      <w:r>
        <w:rPr>
          <w:rFonts w:hint="cs"/>
        </w:rPr>
        <w:t xml:space="preserve"> </w:t>
      </w:r>
      <w:bookmarkStart w:id="6316" w:name="_ETM_Q14_370290"/>
      <w:bookmarkEnd w:id="6316"/>
      <w:r>
        <w:rPr>
          <w:rtl/>
        </w:rPr>
        <w:t xml:space="preserve">על </w:t>
      </w:r>
      <w:bookmarkStart w:id="6317" w:name="_ETM_Q14_370379"/>
      <w:bookmarkEnd w:id="6317"/>
      <w:r>
        <w:rPr>
          <w:rtl/>
        </w:rPr>
        <w:t xml:space="preserve">פחות </w:t>
      </w:r>
      <w:bookmarkStart w:id="6318" w:name="_ETM_Q14_370680"/>
      <w:bookmarkEnd w:id="6318"/>
      <w:r>
        <w:rPr>
          <w:rtl/>
        </w:rPr>
        <w:t xml:space="preserve">מ-200 </w:t>
      </w:r>
      <w:bookmarkStart w:id="6319" w:name="_ETM_Q14_371250"/>
      <w:bookmarkEnd w:id="6319"/>
      <w:r>
        <w:rPr>
          <w:rtl/>
        </w:rPr>
        <w:t>אנשים</w:t>
      </w:r>
      <w:r>
        <w:rPr>
          <w:rFonts w:hint="cs"/>
          <w:rtl/>
        </w:rPr>
        <w:t>,</w:t>
      </w:r>
      <w:r>
        <w:rPr>
          <w:rtl/>
        </w:rPr>
        <w:t xml:space="preserve"> </w:t>
      </w:r>
      <w:bookmarkStart w:id="6320" w:name="_ETM_Q14_371669"/>
      <w:bookmarkEnd w:id="6320"/>
      <w:r>
        <w:rPr>
          <w:rtl/>
        </w:rPr>
        <w:t xml:space="preserve">אדוני </w:t>
      </w:r>
      <w:bookmarkStart w:id="6321" w:name="_ETM_Q14_371969"/>
      <w:bookmarkEnd w:id="6321"/>
      <w:r>
        <w:rPr>
          <w:rtl/>
        </w:rPr>
        <w:t>היושב-ראש</w:t>
      </w:r>
      <w:r>
        <w:rPr>
          <w:rFonts w:hint="cs"/>
          <w:rtl/>
        </w:rPr>
        <w:t>?</w:t>
      </w:r>
      <w:r>
        <w:rPr>
          <w:rtl/>
        </w:rPr>
        <w:t xml:space="preserve"> </w:t>
      </w:r>
      <w:bookmarkStart w:id="6322" w:name="_ETM_Q14_372820"/>
      <w:bookmarkEnd w:id="6322"/>
      <w:r>
        <w:rPr>
          <w:rtl/>
        </w:rPr>
        <w:t>לכן</w:t>
      </w:r>
      <w:r>
        <w:rPr>
          <w:rFonts w:hint="cs"/>
          <w:rtl/>
        </w:rPr>
        <w:t>,</w:t>
      </w:r>
      <w:r>
        <w:rPr>
          <w:rtl/>
        </w:rPr>
        <w:t xml:space="preserve"> </w:t>
      </w:r>
      <w:bookmarkStart w:id="6323" w:name="_ETM_Q14_373660"/>
      <w:bookmarkEnd w:id="6323"/>
      <w:r>
        <w:rPr>
          <w:rtl/>
        </w:rPr>
        <w:t xml:space="preserve">מן </w:t>
      </w:r>
      <w:bookmarkStart w:id="6324" w:name="_ETM_Q14_373900"/>
      <w:bookmarkEnd w:id="6324"/>
      <w:r>
        <w:rPr>
          <w:rtl/>
        </w:rPr>
        <w:t xml:space="preserve">הצדק </w:t>
      </w:r>
      <w:bookmarkStart w:id="6325" w:name="_ETM_Q14_374710"/>
      <w:bookmarkEnd w:id="6325"/>
      <w:r>
        <w:rPr>
          <w:rtl/>
        </w:rPr>
        <w:t>ומ</w:t>
      </w:r>
      <w:r>
        <w:rPr>
          <w:rFonts w:hint="cs"/>
          <w:rtl/>
        </w:rPr>
        <w:t xml:space="preserve">ן הראוי </w:t>
      </w:r>
      <w:bookmarkStart w:id="6326" w:name="_ETM_Q14_376340"/>
      <w:bookmarkEnd w:id="6326"/>
      <w:r>
        <w:rPr>
          <w:rtl/>
        </w:rPr>
        <w:t xml:space="preserve">שלא </w:t>
      </w:r>
      <w:bookmarkStart w:id="6327" w:name="_ETM_Q14_376669"/>
      <w:bookmarkStart w:id="6328" w:name="_ETM_Q14_377120"/>
      <w:bookmarkEnd w:id="6327"/>
      <w:bookmarkEnd w:id="6328"/>
      <w:r>
        <w:rPr>
          <w:rFonts w:hint="cs"/>
          <w:rtl/>
        </w:rPr>
        <w:t xml:space="preserve">רק שאנחנו נעלה ל-100% </w:t>
      </w:r>
      <w:r>
        <w:rPr>
          <w:rFonts w:hint="eastAsia"/>
          <w:rtl/>
        </w:rPr>
        <w:t>–</w:t>
      </w:r>
      <w:r>
        <w:rPr>
          <w:rFonts w:hint="cs"/>
          <w:rtl/>
        </w:rPr>
        <w:t xml:space="preserve"> שגם </w:t>
      </w:r>
      <w:bookmarkStart w:id="6329" w:name="_ETM_Q14_379948"/>
      <w:bookmarkEnd w:id="6329"/>
      <w:r>
        <w:rPr>
          <w:rFonts w:hint="cs"/>
          <w:rtl/>
        </w:rPr>
        <w:t xml:space="preserve">נדאג שכל אחד מהם יקבל מענק גדול. תודה רבה. </w:t>
      </w:r>
    </w:p>
    <w:p w:rsidR="00BE54DA" w:rsidRDefault="00BE54DA" w:rsidP="005E19FE">
      <w:pPr>
        <w:ind w:firstLine="0"/>
        <w:rPr>
          <w:rtl/>
        </w:rPr>
      </w:pPr>
      <w:bookmarkStart w:id="6330" w:name="_ETM_Q14_380384"/>
      <w:bookmarkStart w:id="6331" w:name="_ETM_Q14_380475"/>
      <w:bookmarkStart w:id="6332" w:name="_ETM_Q14_381040"/>
      <w:bookmarkStart w:id="6333" w:name="_ETM_Q14_381117"/>
      <w:bookmarkEnd w:id="6330"/>
      <w:bookmarkEnd w:id="6331"/>
      <w:bookmarkEnd w:id="6332"/>
      <w:bookmarkEnd w:id="6333"/>
    </w:p>
    <w:p w:rsidR="00BE54DA" w:rsidRDefault="00BE54DA" w:rsidP="005E19FE">
      <w:pPr>
        <w:pStyle w:val="af6"/>
        <w:keepNext/>
        <w:rPr>
          <w:rtl/>
        </w:rPr>
      </w:pPr>
      <w:bookmarkStart w:id="6334" w:name="ET_yor_6595_13"/>
      <w:r w:rsidRPr="0038642E">
        <w:rPr>
          <w:rStyle w:val="TagStyle"/>
          <w:rtl/>
        </w:rPr>
        <w:t xml:space="preserve"> &lt;&lt; יור &gt;&gt;</w:t>
      </w:r>
      <w:r w:rsidRPr="008E0AE3">
        <w:rPr>
          <w:rStyle w:val="TagStyle"/>
          <w:rtl/>
        </w:rPr>
        <w:t xml:space="preserve"> </w:t>
      </w:r>
      <w:r>
        <w:rPr>
          <w:rtl/>
        </w:rPr>
        <w:t>היו"ר ארז מלול:</w:t>
      </w:r>
      <w:r w:rsidRPr="008E0AE3">
        <w:rPr>
          <w:rStyle w:val="TagStyle"/>
          <w:rtl/>
        </w:rPr>
        <w:t xml:space="preserve"> </w:t>
      </w:r>
      <w:r w:rsidRPr="0038642E">
        <w:rPr>
          <w:rStyle w:val="TagStyle"/>
          <w:rtl/>
        </w:rPr>
        <w:t>&lt;&lt; יור &gt;&gt;</w:t>
      </w:r>
      <w:r>
        <w:rPr>
          <w:rtl/>
        </w:rPr>
        <w:t xml:space="preserve"> </w:t>
      </w:r>
      <w:bookmarkEnd w:id="6334"/>
    </w:p>
    <w:p w:rsidR="00BE54DA" w:rsidRDefault="00BE54DA" w:rsidP="00D05E6D">
      <w:pPr>
        <w:rPr>
          <w:rtl/>
        </w:rPr>
      </w:pPr>
    </w:p>
    <w:p w:rsidR="00BE54DA" w:rsidRDefault="00BE54DA" w:rsidP="00E504E0">
      <w:pPr>
        <w:rPr>
          <w:rtl/>
        </w:rPr>
      </w:pPr>
      <w:bookmarkStart w:id="6335" w:name="_ETM_Q14_382378"/>
      <w:bookmarkStart w:id="6336" w:name="_ETM_Q14_393060"/>
      <w:bookmarkStart w:id="6337" w:name="_ETM_Q14_393111"/>
      <w:bookmarkEnd w:id="6335"/>
      <w:bookmarkEnd w:id="6336"/>
      <w:bookmarkEnd w:id="6337"/>
      <w:r>
        <w:rPr>
          <w:rtl/>
        </w:rPr>
        <w:t xml:space="preserve">חברי </w:t>
      </w:r>
      <w:bookmarkStart w:id="6338" w:name="_ETM_Q14_391320"/>
      <w:bookmarkEnd w:id="6338"/>
      <w:r>
        <w:rPr>
          <w:rtl/>
        </w:rPr>
        <w:t>הכנסת</w:t>
      </w:r>
      <w:bookmarkStart w:id="6339" w:name="_ETM_Q14_394932"/>
      <w:bookmarkStart w:id="6340" w:name="_ETM_Q14_395017"/>
      <w:bookmarkEnd w:id="6339"/>
      <w:bookmarkEnd w:id="6340"/>
      <w:r>
        <w:rPr>
          <w:rFonts w:hint="cs"/>
          <w:rtl/>
        </w:rPr>
        <w:t xml:space="preserve">, אני </w:t>
      </w:r>
      <w:bookmarkStart w:id="6341" w:name="_ETM_Q14_397236"/>
      <w:bookmarkEnd w:id="6341"/>
      <w:r>
        <w:rPr>
          <w:rFonts w:hint="cs"/>
          <w:rtl/>
        </w:rPr>
        <w:t>אתחיל להוציא.</w:t>
      </w:r>
    </w:p>
    <w:p w:rsidR="00606CE7" w:rsidRDefault="00606CE7" w:rsidP="00E504E0">
      <w:pPr>
        <w:rPr>
          <w:rtl/>
        </w:rPr>
      </w:pPr>
    </w:p>
    <w:p w:rsidR="00606CE7" w:rsidRDefault="00606CE7" w:rsidP="00E504E0">
      <w:pPr>
        <w:rPr>
          <w:rtl/>
        </w:rPr>
      </w:pPr>
      <w:r>
        <w:rPr>
          <w:rFonts w:hint="cs"/>
          <w:rtl/>
        </w:rPr>
        <w:t xml:space="preserve">תודה רבה. </w:t>
      </w:r>
    </w:p>
    <w:p w:rsidR="00BE54DA" w:rsidRDefault="00BE54DA" w:rsidP="00E504E0">
      <w:pPr>
        <w:rPr>
          <w:rtl/>
        </w:rPr>
      </w:pPr>
    </w:p>
    <w:p w:rsidR="00BE54DA" w:rsidRDefault="00BE54DA" w:rsidP="00E504E0">
      <w:pPr>
        <w:rPr>
          <w:rtl/>
        </w:rPr>
      </w:pPr>
    </w:p>
    <w:p w:rsidR="00BE54DA" w:rsidRDefault="00BE54DA" w:rsidP="005E19FE">
      <w:pPr>
        <w:pStyle w:val="a6"/>
        <w:rPr>
          <w:rtl/>
        </w:rPr>
      </w:pPr>
      <w:bookmarkStart w:id="6342" w:name="ET_hatsach_645738_17"/>
      <w:r w:rsidRPr="0038642E">
        <w:rPr>
          <w:rStyle w:val="TagStyle"/>
          <w:rtl/>
        </w:rPr>
        <w:t>&lt;&lt; הצח &gt;&gt;</w:t>
      </w:r>
      <w:r w:rsidRPr="008E0AE3">
        <w:rPr>
          <w:rStyle w:val="TagStyle"/>
          <w:rtl/>
        </w:rPr>
        <w:t xml:space="preserve"> </w:t>
      </w:r>
      <w:bookmarkStart w:id="6343" w:name="_Toc193311182"/>
      <w:bookmarkStart w:id="6344" w:name="_Toc193318972"/>
      <w:bookmarkStart w:id="6345" w:name="_Toc193372705"/>
      <w:bookmarkStart w:id="6346" w:name="_Toc193383158"/>
      <w:bookmarkStart w:id="6347" w:name="_Toc193384172"/>
      <w:bookmarkStart w:id="6348" w:name="_Toc193384433"/>
      <w:r>
        <w:rPr>
          <w:rtl/>
        </w:rPr>
        <w:t xml:space="preserve">הצעת חוק תשלומים לפדויי שבי ולחטופים ששוחררו (תיקון </w:t>
      </w:r>
      <w:r>
        <w:rPr>
          <w:rFonts w:hint="cs"/>
          <w:rtl/>
        </w:rPr>
        <w:t>–</w:t>
      </w:r>
      <w:r>
        <w:rPr>
          <w:rtl/>
        </w:rPr>
        <w:t xml:space="preserve"> העלאת דרגת הנכות בשנה הראשונה לשחרור), התשפ"ה</w:t>
      </w:r>
      <w:r>
        <w:rPr>
          <w:rFonts w:hint="cs"/>
          <w:rtl/>
        </w:rPr>
        <w:t>–</w:t>
      </w:r>
      <w:r>
        <w:rPr>
          <w:rtl/>
        </w:rPr>
        <w:t>2025</w:t>
      </w:r>
      <w:bookmarkEnd w:id="6343"/>
      <w:bookmarkEnd w:id="6344"/>
      <w:bookmarkEnd w:id="6345"/>
      <w:bookmarkEnd w:id="6346"/>
      <w:bookmarkEnd w:id="6347"/>
      <w:bookmarkEnd w:id="6348"/>
      <w:r w:rsidRPr="008E0AE3">
        <w:rPr>
          <w:rStyle w:val="TagStyle"/>
          <w:rtl/>
        </w:rPr>
        <w:t xml:space="preserve"> </w:t>
      </w:r>
      <w:r w:rsidRPr="0038642E">
        <w:rPr>
          <w:rStyle w:val="TagStyle"/>
          <w:rtl/>
        </w:rPr>
        <w:t>&lt;&lt; הצח &gt;&gt;</w:t>
      </w:r>
      <w:r>
        <w:rPr>
          <w:rtl/>
        </w:rPr>
        <w:t xml:space="preserve"> </w:t>
      </w:r>
      <w:bookmarkEnd w:id="6342"/>
    </w:p>
    <w:p w:rsidR="00BE54DA" w:rsidRDefault="00BE54DA" w:rsidP="00D05E6D">
      <w:pPr>
        <w:rPr>
          <w:rtl/>
        </w:rPr>
      </w:pPr>
      <w:r>
        <w:rPr>
          <w:rtl/>
        </w:rPr>
        <w:t xml:space="preserve">[הצעת חוק </w:t>
      </w:r>
      <w:r>
        <w:rPr>
          <w:rFonts w:hint="cs"/>
          <w:rtl/>
        </w:rPr>
        <w:t>פ/5607/25</w:t>
      </w:r>
      <w:r>
        <w:rPr>
          <w:rtl/>
        </w:rPr>
        <w:t>; נספחות.]</w:t>
      </w:r>
    </w:p>
    <w:p w:rsidR="00BE54DA" w:rsidRDefault="00BE54DA" w:rsidP="005E19FE">
      <w:pPr>
        <w:pStyle w:val="-0"/>
        <w:rPr>
          <w:rtl/>
        </w:rPr>
      </w:pPr>
      <w:r>
        <w:rPr>
          <w:rtl/>
        </w:rPr>
        <w:t>(הצעת חבר</w:t>
      </w:r>
      <w:r>
        <w:rPr>
          <w:rFonts w:hint="cs"/>
          <w:rtl/>
        </w:rPr>
        <w:t>ת</w:t>
      </w:r>
      <w:r>
        <w:rPr>
          <w:rtl/>
        </w:rPr>
        <w:t xml:space="preserve"> הכנסת</w:t>
      </w:r>
      <w:r>
        <w:rPr>
          <w:rFonts w:hint="cs"/>
          <w:rtl/>
        </w:rPr>
        <w:t xml:space="preserve"> דבי ביטון</w:t>
      </w:r>
      <w:r>
        <w:rPr>
          <w:rtl/>
        </w:rPr>
        <w:t>)</w:t>
      </w:r>
    </w:p>
    <w:p w:rsidR="00BE54DA" w:rsidRDefault="00BE54DA" w:rsidP="00E504E0">
      <w:pPr>
        <w:rPr>
          <w:rtl/>
        </w:rPr>
      </w:pPr>
    </w:p>
    <w:p w:rsidR="00BE54DA" w:rsidRDefault="00BE54DA" w:rsidP="005E19FE">
      <w:pPr>
        <w:pStyle w:val="af6"/>
        <w:keepNext/>
        <w:rPr>
          <w:rtl/>
        </w:rPr>
      </w:pPr>
      <w:r w:rsidRPr="0038642E">
        <w:rPr>
          <w:rStyle w:val="TagStyle"/>
          <w:rtl/>
        </w:rPr>
        <w:t xml:space="preserve"> &lt;&lt; יור &gt;&gt;</w:t>
      </w:r>
      <w:r w:rsidRPr="008E0AE3">
        <w:rPr>
          <w:rStyle w:val="TagStyle"/>
          <w:rtl/>
        </w:rPr>
        <w:t xml:space="preserve"> </w:t>
      </w:r>
      <w:r>
        <w:rPr>
          <w:rtl/>
        </w:rPr>
        <w:t>היו"ר ארז מלול:</w:t>
      </w:r>
      <w:r w:rsidRPr="008E0AE3">
        <w:rPr>
          <w:rStyle w:val="TagStyle"/>
          <w:rtl/>
        </w:rPr>
        <w:t xml:space="preserve"> </w:t>
      </w:r>
      <w:r w:rsidRPr="0038642E">
        <w:rPr>
          <w:rStyle w:val="TagStyle"/>
          <w:rtl/>
        </w:rPr>
        <w:t>&lt;&lt; יור &gt;&gt;</w:t>
      </w:r>
      <w:r>
        <w:rPr>
          <w:rtl/>
        </w:rPr>
        <w:t xml:space="preserve"> </w:t>
      </w:r>
    </w:p>
    <w:p w:rsidR="00BE54DA" w:rsidRDefault="00BE54DA" w:rsidP="00D05E6D">
      <w:pPr>
        <w:rPr>
          <w:rtl/>
        </w:rPr>
      </w:pPr>
    </w:p>
    <w:p w:rsidR="00BE54DA" w:rsidRDefault="00BE54DA" w:rsidP="00606CE7">
      <w:pPr>
        <w:rPr>
          <w:rtl/>
        </w:rPr>
      </w:pPr>
      <w:bookmarkStart w:id="6349" w:name="_ETM_Q14_380501"/>
      <w:bookmarkStart w:id="6350" w:name="_ETM_Q14_380583"/>
      <w:bookmarkStart w:id="6351" w:name="_ETM_Q14_383469"/>
      <w:bookmarkEnd w:id="6349"/>
      <w:bookmarkEnd w:id="6350"/>
      <w:bookmarkEnd w:id="6351"/>
      <w:r>
        <w:rPr>
          <w:rtl/>
        </w:rPr>
        <w:t xml:space="preserve">אני </w:t>
      </w:r>
      <w:bookmarkStart w:id="6352" w:name="_ETM_Q14_384069"/>
      <w:bookmarkEnd w:id="6352"/>
      <w:r>
        <w:rPr>
          <w:rtl/>
        </w:rPr>
        <w:t xml:space="preserve">מזמין </w:t>
      </w:r>
      <w:bookmarkStart w:id="6353" w:name="_ETM_Q14_384609"/>
      <w:bookmarkEnd w:id="6353"/>
      <w:r>
        <w:rPr>
          <w:rtl/>
        </w:rPr>
        <w:t xml:space="preserve">גם </w:t>
      </w:r>
      <w:bookmarkStart w:id="6354" w:name="_ETM_Q14_385329"/>
      <w:bookmarkEnd w:id="6354"/>
      <w:r>
        <w:rPr>
          <w:rtl/>
        </w:rPr>
        <w:t xml:space="preserve">את </w:t>
      </w:r>
      <w:bookmarkStart w:id="6355" w:name="_ETM_Q14_385870"/>
      <w:bookmarkEnd w:id="6355"/>
      <w:r>
        <w:rPr>
          <w:rtl/>
        </w:rPr>
        <w:t xml:space="preserve">חברת </w:t>
      </w:r>
      <w:bookmarkStart w:id="6356" w:name="_ETM_Q14_386379"/>
      <w:bookmarkEnd w:id="6356"/>
      <w:r>
        <w:rPr>
          <w:rtl/>
        </w:rPr>
        <w:t xml:space="preserve">הכנסת </w:t>
      </w:r>
      <w:bookmarkStart w:id="6357" w:name="_ETM_Q14_387400"/>
      <w:bookmarkEnd w:id="6357"/>
      <w:r>
        <w:rPr>
          <w:rtl/>
        </w:rPr>
        <w:t xml:space="preserve">דבי </w:t>
      </w:r>
      <w:bookmarkStart w:id="6358" w:name="_ETM_Q14_388389"/>
      <w:bookmarkEnd w:id="6358"/>
      <w:r>
        <w:rPr>
          <w:rtl/>
        </w:rPr>
        <w:t xml:space="preserve">ביטון </w:t>
      </w:r>
      <w:bookmarkStart w:id="6359" w:name="_ETM_Q14_388810"/>
      <w:bookmarkEnd w:id="6359"/>
      <w:r>
        <w:rPr>
          <w:rtl/>
        </w:rPr>
        <w:t xml:space="preserve">להציג </w:t>
      </w:r>
      <w:bookmarkStart w:id="6360" w:name="_ETM_Q14_389320"/>
      <w:bookmarkEnd w:id="6360"/>
      <w:r>
        <w:rPr>
          <w:rtl/>
        </w:rPr>
        <w:t xml:space="preserve">את </w:t>
      </w:r>
      <w:bookmarkStart w:id="6361" w:name="_ETM_Q14_389440"/>
      <w:bookmarkEnd w:id="6361"/>
      <w:r>
        <w:rPr>
          <w:rtl/>
        </w:rPr>
        <w:t xml:space="preserve">הצעת </w:t>
      </w:r>
      <w:bookmarkStart w:id="6362" w:name="_ETM_Q14_389800"/>
      <w:bookmarkStart w:id="6363" w:name="_ETM_Q14_390960"/>
      <w:bookmarkEnd w:id="6362"/>
      <w:bookmarkEnd w:id="6363"/>
      <w:r>
        <w:rPr>
          <w:rFonts w:hint="cs"/>
          <w:rtl/>
        </w:rPr>
        <w:t>חוק</w:t>
      </w:r>
      <w:r w:rsidRPr="008E0AE3">
        <w:rPr>
          <w:rtl/>
        </w:rPr>
        <w:t xml:space="preserve"> תשלומים לפדויי שבי ולחטופים ששוחררו (תיקון </w:t>
      </w:r>
      <w:r>
        <w:rPr>
          <w:rFonts w:hint="cs"/>
          <w:rtl/>
        </w:rPr>
        <w:t>–</w:t>
      </w:r>
      <w:r w:rsidRPr="008E0AE3">
        <w:rPr>
          <w:rtl/>
        </w:rPr>
        <w:t xml:space="preserve"> העלאת דרגת הנכות בשנה הראשונה לשחרור), התשפ"ה</w:t>
      </w:r>
      <w:r>
        <w:rPr>
          <w:rFonts w:hint="cs"/>
          <w:rtl/>
        </w:rPr>
        <w:t>–</w:t>
      </w:r>
      <w:r w:rsidRPr="008E0AE3">
        <w:rPr>
          <w:rtl/>
        </w:rPr>
        <w:t>2025</w:t>
      </w:r>
      <w:r>
        <w:rPr>
          <w:rFonts w:hint="cs"/>
          <w:rtl/>
        </w:rPr>
        <w:t xml:space="preserve">. לרשותה עשר </w:t>
      </w:r>
      <w:bookmarkStart w:id="6364" w:name="_ETM_Q14_406805"/>
      <w:bookmarkEnd w:id="6364"/>
      <w:r>
        <w:rPr>
          <w:rFonts w:hint="cs"/>
          <w:rtl/>
        </w:rPr>
        <w:t xml:space="preserve">דקות. </w:t>
      </w:r>
      <w:bookmarkStart w:id="6365" w:name="_ETM_Q14_392949"/>
      <w:bookmarkStart w:id="6366" w:name="_ETM_Q14_393031"/>
      <w:bookmarkStart w:id="6367" w:name="_ETM_Q14_414122"/>
      <w:bookmarkEnd w:id="6365"/>
      <w:bookmarkEnd w:id="6366"/>
      <w:bookmarkEnd w:id="6367"/>
      <w:r>
        <w:rPr>
          <w:rFonts w:hint="cs"/>
          <w:rtl/>
        </w:rPr>
        <w:t>היא רוצה להעביר לנאור מהסיעה שלה חמש.</w:t>
      </w:r>
      <w:bookmarkStart w:id="6368" w:name="_ETM_Q14_413765"/>
      <w:bookmarkEnd w:id="6368"/>
    </w:p>
    <w:p w:rsidR="00BE54DA" w:rsidRPr="0038642E" w:rsidRDefault="00BE54DA" w:rsidP="005E19FE">
      <w:pPr>
        <w:rPr>
          <w:rtl/>
        </w:rPr>
      </w:pPr>
      <w:bookmarkStart w:id="6369" w:name="_ETM_Q14_413852"/>
      <w:bookmarkStart w:id="6370" w:name="_ETM_Q14_413899"/>
      <w:bookmarkStart w:id="6371" w:name="_ETM_Q14_413977"/>
      <w:bookmarkEnd w:id="6369"/>
      <w:bookmarkEnd w:id="6370"/>
      <w:bookmarkEnd w:id="6371"/>
    </w:p>
    <w:p w:rsidR="00BE54DA" w:rsidRDefault="00BE54DA" w:rsidP="005E19FE">
      <w:pPr>
        <w:pStyle w:val="af5"/>
        <w:keepNext/>
        <w:rPr>
          <w:rtl/>
        </w:rPr>
      </w:pPr>
      <w:bookmarkStart w:id="6372" w:name="ET_interruption_6341_30"/>
      <w:r w:rsidRPr="0038642E">
        <w:rPr>
          <w:rStyle w:val="TagStyle"/>
          <w:rtl/>
        </w:rPr>
        <w:t xml:space="preserve"> &lt;&lt; קריאה &gt;&gt;</w:t>
      </w:r>
      <w:r w:rsidRPr="00374600">
        <w:rPr>
          <w:rStyle w:val="TagStyle"/>
          <w:rtl/>
        </w:rPr>
        <w:t xml:space="preserve"> </w:t>
      </w:r>
      <w:r>
        <w:rPr>
          <w:rtl/>
        </w:rPr>
        <w:t>דבי ביטון (יש עתיד):</w:t>
      </w:r>
      <w:r w:rsidRPr="00374600">
        <w:rPr>
          <w:rStyle w:val="TagStyle"/>
          <w:rtl/>
        </w:rPr>
        <w:t xml:space="preserve"> </w:t>
      </w:r>
      <w:r w:rsidRPr="0038642E">
        <w:rPr>
          <w:rStyle w:val="TagStyle"/>
          <w:rtl/>
        </w:rPr>
        <w:t>&lt;&lt; קריאה &gt;&gt;</w:t>
      </w:r>
      <w:r>
        <w:rPr>
          <w:rtl/>
        </w:rPr>
        <w:t xml:space="preserve"> </w:t>
      </w:r>
      <w:bookmarkEnd w:id="6372"/>
    </w:p>
    <w:p w:rsidR="00BE54DA" w:rsidRDefault="00BE54DA" w:rsidP="00D05E6D">
      <w:pPr>
        <w:rPr>
          <w:rtl/>
        </w:rPr>
      </w:pPr>
    </w:p>
    <w:p w:rsidR="00BE54DA" w:rsidRDefault="00BE54DA" w:rsidP="005E19FE">
      <w:pPr>
        <w:rPr>
          <w:rtl/>
        </w:rPr>
      </w:pPr>
      <w:bookmarkStart w:id="6373" w:name="_ETM_Q14_416682"/>
      <w:bookmarkEnd w:id="6373"/>
      <w:r>
        <w:rPr>
          <w:rFonts w:hint="cs"/>
          <w:rtl/>
        </w:rPr>
        <w:t>הוא רוצה להתנגד.</w:t>
      </w:r>
      <w:bookmarkStart w:id="6374" w:name="_ETM_Q14_418004"/>
      <w:bookmarkEnd w:id="6374"/>
    </w:p>
    <w:p w:rsidR="00BE54DA" w:rsidRDefault="00BE54DA" w:rsidP="005E19FE">
      <w:pPr>
        <w:ind w:firstLine="0"/>
        <w:rPr>
          <w:rtl/>
        </w:rPr>
      </w:pPr>
      <w:bookmarkStart w:id="6375" w:name="_ETM_Q14_418093"/>
      <w:bookmarkStart w:id="6376" w:name="_ETM_Q14_418117"/>
      <w:bookmarkStart w:id="6377" w:name="_ETM_Q14_418190"/>
      <w:bookmarkEnd w:id="6375"/>
      <w:bookmarkEnd w:id="6376"/>
      <w:bookmarkEnd w:id="6377"/>
    </w:p>
    <w:p w:rsidR="00BE54DA" w:rsidRDefault="00BE54DA" w:rsidP="005E19FE">
      <w:pPr>
        <w:pStyle w:val="af6"/>
        <w:keepNext/>
        <w:rPr>
          <w:rtl/>
        </w:rPr>
      </w:pPr>
      <w:bookmarkStart w:id="6378" w:name="ET_yor_6595_21"/>
      <w:r w:rsidRPr="0038642E">
        <w:rPr>
          <w:rStyle w:val="TagStyle"/>
          <w:rtl/>
        </w:rPr>
        <w:t xml:space="preserve"> &lt;&lt; יור &gt;&gt;</w:t>
      </w:r>
      <w:r w:rsidRPr="008E0AE3">
        <w:rPr>
          <w:rStyle w:val="TagStyle"/>
          <w:rtl/>
        </w:rPr>
        <w:t xml:space="preserve"> </w:t>
      </w:r>
      <w:r>
        <w:rPr>
          <w:rtl/>
        </w:rPr>
        <w:t>היו"ר ארז מלול:</w:t>
      </w:r>
      <w:r w:rsidRPr="008E0AE3">
        <w:rPr>
          <w:rStyle w:val="TagStyle"/>
          <w:rtl/>
        </w:rPr>
        <w:t xml:space="preserve"> </w:t>
      </w:r>
      <w:r w:rsidRPr="0038642E">
        <w:rPr>
          <w:rStyle w:val="TagStyle"/>
          <w:rtl/>
        </w:rPr>
        <w:t>&lt;&lt; יור &gt;&gt;</w:t>
      </w:r>
      <w:r>
        <w:rPr>
          <w:rtl/>
        </w:rPr>
        <w:t xml:space="preserve"> </w:t>
      </w:r>
      <w:bookmarkEnd w:id="6378"/>
    </w:p>
    <w:p w:rsidR="00BE54DA" w:rsidRDefault="00BE54DA" w:rsidP="00D05E6D">
      <w:pPr>
        <w:rPr>
          <w:rtl/>
        </w:rPr>
      </w:pPr>
    </w:p>
    <w:p w:rsidR="00BE54DA" w:rsidRDefault="00BE54DA" w:rsidP="005E19FE">
      <w:pPr>
        <w:rPr>
          <w:rtl/>
        </w:rPr>
      </w:pPr>
      <w:bookmarkStart w:id="6379" w:name="_ETM_Q14_417445"/>
      <w:bookmarkEnd w:id="6379"/>
      <w:r>
        <w:rPr>
          <w:rFonts w:hint="cs"/>
          <w:rtl/>
        </w:rPr>
        <w:t>לא, לא. הוא לא יכול להתנגד. אין</w:t>
      </w:r>
      <w:bookmarkStart w:id="6380" w:name="_ETM_Q14_429283"/>
      <w:bookmarkEnd w:id="6380"/>
      <w:r>
        <w:rPr>
          <w:rFonts w:hint="cs"/>
          <w:rtl/>
        </w:rPr>
        <w:t xml:space="preserve"> קשר.</w:t>
      </w:r>
    </w:p>
    <w:p w:rsidR="00BE54DA" w:rsidRDefault="00BE54DA" w:rsidP="005E19FE">
      <w:pPr>
        <w:ind w:firstLine="0"/>
        <w:rPr>
          <w:rtl/>
        </w:rPr>
      </w:pPr>
      <w:bookmarkStart w:id="6381" w:name="_ETM_Q14_425446"/>
      <w:bookmarkStart w:id="6382" w:name="_ETM_Q14_425520"/>
      <w:bookmarkStart w:id="6383" w:name="_ETM_Q14_429015"/>
      <w:bookmarkStart w:id="6384" w:name="_ETM_Q14_429096"/>
      <w:bookmarkStart w:id="6385" w:name="_ETM_Q14_430011"/>
      <w:bookmarkEnd w:id="6381"/>
      <w:bookmarkEnd w:id="6382"/>
      <w:bookmarkEnd w:id="6383"/>
      <w:bookmarkEnd w:id="6384"/>
      <w:bookmarkEnd w:id="6385"/>
    </w:p>
    <w:p w:rsidR="00BE54DA" w:rsidRDefault="00BE54DA" w:rsidP="005E19FE">
      <w:pPr>
        <w:pStyle w:val="a4"/>
        <w:keepNext/>
        <w:rPr>
          <w:rtl/>
        </w:rPr>
      </w:pPr>
      <w:bookmarkStart w:id="6386" w:name="ET_speaker_6341_31"/>
      <w:r w:rsidRPr="0038642E">
        <w:rPr>
          <w:rStyle w:val="TagStyle"/>
          <w:rtl/>
        </w:rPr>
        <w:t xml:space="preserve"> &lt;&lt; דובר &gt;&gt;</w:t>
      </w:r>
      <w:r w:rsidRPr="00374600">
        <w:rPr>
          <w:rStyle w:val="TagStyle"/>
          <w:rtl/>
        </w:rPr>
        <w:t xml:space="preserve"> </w:t>
      </w:r>
      <w:bookmarkStart w:id="6387" w:name="_Toc193311183"/>
      <w:bookmarkStart w:id="6388" w:name="_Toc193318973"/>
      <w:bookmarkStart w:id="6389" w:name="_Toc193372706"/>
      <w:bookmarkStart w:id="6390" w:name="_Toc193383159"/>
      <w:bookmarkStart w:id="6391" w:name="_Toc193384173"/>
      <w:bookmarkStart w:id="6392" w:name="_Toc193384434"/>
      <w:r>
        <w:rPr>
          <w:rtl/>
        </w:rPr>
        <w:t>דבי ביטון (יש עתיד):</w:t>
      </w:r>
      <w:bookmarkEnd w:id="6387"/>
      <w:bookmarkEnd w:id="6388"/>
      <w:bookmarkEnd w:id="6389"/>
      <w:bookmarkEnd w:id="6390"/>
      <w:bookmarkEnd w:id="6391"/>
      <w:bookmarkEnd w:id="6392"/>
      <w:r w:rsidRPr="00374600">
        <w:rPr>
          <w:rStyle w:val="TagStyle"/>
          <w:rtl/>
        </w:rPr>
        <w:t xml:space="preserve"> </w:t>
      </w:r>
      <w:r w:rsidRPr="0038642E">
        <w:rPr>
          <w:rStyle w:val="TagStyle"/>
          <w:rtl/>
        </w:rPr>
        <w:t>&lt;&lt; דובר &gt;&gt;</w:t>
      </w:r>
      <w:r>
        <w:rPr>
          <w:rtl/>
        </w:rPr>
        <w:t xml:space="preserve"> </w:t>
      </w:r>
      <w:bookmarkEnd w:id="6386"/>
    </w:p>
    <w:p w:rsidR="00BE54DA" w:rsidRPr="00374600" w:rsidRDefault="00BE54DA" w:rsidP="00D05E6D">
      <w:pPr>
        <w:rPr>
          <w:rtl/>
        </w:rPr>
      </w:pPr>
    </w:p>
    <w:p w:rsidR="00BE54DA" w:rsidRDefault="00BE54DA" w:rsidP="00606CE7">
      <w:pPr>
        <w:rPr>
          <w:rtl/>
        </w:rPr>
      </w:pPr>
      <w:bookmarkStart w:id="6393" w:name="_ETM_Q14_427810"/>
      <w:bookmarkEnd w:id="6393"/>
      <w:r>
        <w:rPr>
          <w:rtl/>
        </w:rPr>
        <w:t xml:space="preserve">כבוד </w:t>
      </w:r>
      <w:bookmarkStart w:id="6394" w:name="_ETM_Q14_428080"/>
      <w:bookmarkEnd w:id="6394"/>
      <w:r>
        <w:rPr>
          <w:rtl/>
        </w:rPr>
        <w:t>היושב-ראש</w:t>
      </w:r>
      <w:r>
        <w:rPr>
          <w:rFonts w:hint="cs"/>
          <w:rtl/>
        </w:rPr>
        <w:t xml:space="preserve">, כבוד </w:t>
      </w:r>
      <w:bookmarkStart w:id="6395" w:name="_ETM_Q14_429770"/>
      <w:bookmarkEnd w:id="6395"/>
      <w:r>
        <w:rPr>
          <w:rtl/>
        </w:rPr>
        <w:t xml:space="preserve">חברי </w:t>
      </w:r>
      <w:bookmarkStart w:id="6396" w:name="_ETM_Q14_430130"/>
      <w:bookmarkEnd w:id="6396"/>
      <w:r>
        <w:rPr>
          <w:rtl/>
        </w:rPr>
        <w:t>הכנסת</w:t>
      </w:r>
      <w:r>
        <w:rPr>
          <w:rFonts w:hint="cs"/>
          <w:rtl/>
        </w:rPr>
        <w:t>,</w:t>
      </w:r>
      <w:r>
        <w:rPr>
          <w:rtl/>
        </w:rPr>
        <w:t xml:space="preserve"> </w:t>
      </w:r>
      <w:bookmarkStart w:id="6397" w:name="_ETM_Q14_431060"/>
      <w:bookmarkEnd w:id="6397"/>
      <w:r>
        <w:rPr>
          <w:rtl/>
        </w:rPr>
        <w:t xml:space="preserve">אורחים </w:t>
      </w:r>
      <w:bookmarkStart w:id="6398" w:name="_ETM_Q14_431450"/>
      <w:bookmarkEnd w:id="6398"/>
      <w:r>
        <w:rPr>
          <w:rtl/>
        </w:rPr>
        <w:t>יקרים</w:t>
      </w:r>
      <w:r>
        <w:rPr>
          <w:rFonts w:hint="cs"/>
          <w:rtl/>
        </w:rPr>
        <w:t>,</w:t>
      </w:r>
      <w:r>
        <w:rPr>
          <w:rtl/>
        </w:rPr>
        <w:t xml:space="preserve"> </w:t>
      </w:r>
      <w:bookmarkStart w:id="6399" w:name="_ETM_Q14_434079"/>
      <w:bookmarkEnd w:id="6399"/>
      <w:r>
        <w:rPr>
          <w:rtl/>
        </w:rPr>
        <w:t>ראשית</w:t>
      </w:r>
      <w:r>
        <w:rPr>
          <w:rFonts w:hint="cs"/>
          <w:rtl/>
        </w:rPr>
        <w:t>,</w:t>
      </w:r>
      <w:r>
        <w:rPr>
          <w:rtl/>
        </w:rPr>
        <w:t xml:space="preserve"> </w:t>
      </w:r>
      <w:bookmarkStart w:id="6400" w:name="_ETM_Q14_435540"/>
      <w:bookmarkEnd w:id="6400"/>
      <w:r>
        <w:rPr>
          <w:rtl/>
        </w:rPr>
        <w:t xml:space="preserve">אני </w:t>
      </w:r>
      <w:bookmarkStart w:id="6401" w:name="_ETM_Q14_435720"/>
      <w:bookmarkEnd w:id="6401"/>
      <w:r>
        <w:rPr>
          <w:rtl/>
        </w:rPr>
        <w:t xml:space="preserve">רוצה </w:t>
      </w:r>
      <w:bookmarkStart w:id="6402" w:name="_ETM_Q14_435959"/>
      <w:bookmarkEnd w:id="6402"/>
      <w:r>
        <w:rPr>
          <w:rtl/>
        </w:rPr>
        <w:t xml:space="preserve">לומר </w:t>
      </w:r>
      <w:bookmarkStart w:id="6403" w:name="_ETM_Q14_436320"/>
      <w:bookmarkEnd w:id="6403"/>
      <w:r>
        <w:rPr>
          <w:rtl/>
        </w:rPr>
        <w:t>לכם</w:t>
      </w:r>
      <w:bookmarkStart w:id="6404" w:name="_ETM_Q14_437310"/>
      <w:bookmarkStart w:id="6405" w:name="_ETM_Q14_437910"/>
      <w:bookmarkEnd w:id="6404"/>
      <w:bookmarkEnd w:id="6405"/>
      <w:r>
        <w:rPr>
          <w:rFonts w:hint="cs"/>
          <w:rtl/>
        </w:rPr>
        <w:t xml:space="preserve"> שמחד</w:t>
      </w:r>
      <w:r w:rsidR="00606CE7">
        <w:rPr>
          <w:rFonts w:hint="cs"/>
          <w:rtl/>
        </w:rPr>
        <w:t xml:space="preserve"> גיסא</w:t>
      </w:r>
      <w:r>
        <w:rPr>
          <w:rFonts w:hint="cs"/>
          <w:rtl/>
        </w:rPr>
        <w:t xml:space="preserve"> </w:t>
      </w:r>
      <w:bookmarkStart w:id="6406" w:name="_ETM_Q14_441520"/>
      <w:bookmarkEnd w:id="6406"/>
      <w:r>
        <w:rPr>
          <w:rFonts w:hint="cs"/>
          <w:rtl/>
        </w:rPr>
        <w:t>אני גאה, ומאיד</w:t>
      </w:r>
      <w:r>
        <w:rPr>
          <w:rtl/>
        </w:rPr>
        <w:t>ך</w:t>
      </w:r>
      <w:r w:rsidR="00606CE7">
        <w:rPr>
          <w:rFonts w:hint="cs"/>
          <w:rtl/>
        </w:rPr>
        <w:t xml:space="preserve"> גיסא</w:t>
      </w:r>
      <w:r>
        <w:rPr>
          <w:rtl/>
        </w:rPr>
        <w:t xml:space="preserve"> </w:t>
      </w:r>
      <w:bookmarkStart w:id="6407" w:name="_ETM_Q14_441670"/>
      <w:bookmarkEnd w:id="6407"/>
      <w:r>
        <w:rPr>
          <w:rtl/>
        </w:rPr>
        <w:t xml:space="preserve">אני </w:t>
      </w:r>
      <w:bookmarkStart w:id="6408" w:name="_ETM_Q14_442779"/>
      <w:bookmarkEnd w:id="6408"/>
      <w:r>
        <w:rPr>
          <w:rtl/>
        </w:rPr>
        <w:t xml:space="preserve">קצת </w:t>
      </w:r>
      <w:bookmarkStart w:id="6409" w:name="_ETM_Q14_443260"/>
      <w:bookmarkEnd w:id="6409"/>
      <w:r>
        <w:rPr>
          <w:rtl/>
        </w:rPr>
        <w:t>מרגישה</w:t>
      </w:r>
      <w:r>
        <w:rPr>
          <w:rFonts w:hint="cs"/>
          <w:rtl/>
        </w:rPr>
        <w:t>,</w:t>
      </w:r>
      <w:r>
        <w:rPr>
          <w:rtl/>
        </w:rPr>
        <w:t xml:space="preserve"> </w:t>
      </w:r>
      <w:bookmarkStart w:id="6410" w:name="_ETM_Q14_444339"/>
      <w:bookmarkEnd w:id="6410"/>
      <w:r>
        <w:rPr>
          <w:rtl/>
        </w:rPr>
        <w:t xml:space="preserve">בכובד </w:t>
      </w:r>
      <w:bookmarkStart w:id="6411" w:name="_ETM_Q14_444880"/>
      <w:bookmarkEnd w:id="6411"/>
      <w:r>
        <w:rPr>
          <w:rtl/>
        </w:rPr>
        <w:t xml:space="preserve">ראש </w:t>
      </w:r>
      <w:bookmarkStart w:id="6412" w:name="_ETM_Q14_445550"/>
      <w:bookmarkEnd w:id="6412"/>
      <w:r>
        <w:rPr>
          <w:rFonts w:hint="cs"/>
          <w:rtl/>
        </w:rPr>
        <w:t xml:space="preserve">– </w:t>
      </w:r>
      <w:r>
        <w:rPr>
          <w:rtl/>
        </w:rPr>
        <w:t xml:space="preserve">מדוע </w:t>
      </w:r>
      <w:bookmarkStart w:id="6413" w:name="_ETM_Q14_445970"/>
      <w:bookmarkEnd w:id="6413"/>
      <w:r>
        <w:rPr>
          <w:rtl/>
        </w:rPr>
        <w:t xml:space="preserve">בכלל </w:t>
      </w:r>
      <w:bookmarkStart w:id="6414" w:name="_ETM_Q14_446330"/>
      <w:bookmarkEnd w:id="6414"/>
      <w:r>
        <w:rPr>
          <w:rtl/>
        </w:rPr>
        <w:t xml:space="preserve">צריך </w:t>
      </w:r>
      <w:bookmarkStart w:id="6415" w:name="_ETM_Q14_447110"/>
      <w:bookmarkEnd w:id="6415"/>
      <w:r>
        <w:rPr>
          <w:rtl/>
        </w:rPr>
        <w:t xml:space="preserve">לחוקק </w:t>
      </w:r>
      <w:bookmarkStart w:id="6416" w:name="_ETM_Q14_447800"/>
      <w:bookmarkEnd w:id="6416"/>
      <w:r>
        <w:rPr>
          <w:rFonts w:hint="cs"/>
          <w:rtl/>
        </w:rPr>
        <w:t xml:space="preserve">או </w:t>
      </w:r>
      <w:r>
        <w:rPr>
          <w:rtl/>
        </w:rPr>
        <w:t xml:space="preserve">להציע </w:t>
      </w:r>
      <w:bookmarkStart w:id="6417" w:name="_ETM_Q14_448370"/>
      <w:bookmarkEnd w:id="6417"/>
      <w:r>
        <w:rPr>
          <w:rtl/>
        </w:rPr>
        <w:t xml:space="preserve">דברים </w:t>
      </w:r>
      <w:bookmarkStart w:id="6418" w:name="_ETM_Q14_448849"/>
      <w:bookmarkEnd w:id="6418"/>
      <w:r>
        <w:rPr>
          <w:rtl/>
        </w:rPr>
        <w:t>ש</w:t>
      </w:r>
      <w:r>
        <w:rPr>
          <w:rFonts w:hint="cs"/>
          <w:rtl/>
        </w:rPr>
        <w:t xml:space="preserve">הם </w:t>
      </w:r>
      <w:r>
        <w:rPr>
          <w:rtl/>
        </w:rPr>
        <w:t xml:space="preserve">ברורים </w:t>
      </w:r>
      <w:bookmarkStart w:id="6419" w:name="_ETM_Q14_449569"/>
      <w:bookmarkEnd w:id="6419"/>
      <w:r>
        <w:rPr>
          <w:rFonts w:hint="cs"/>
          <w:rtl/>
        </w:rPr>
        <w:t>מ</w:t>
      </w:r>
      <w:r>
        <w:rPr>
          <w:rtl/>
        </w:rPr>
        <w:t>אליהם</w:t>
      </w:r>
      <w:r>
        <w:rPr>
          <w:rFonts w:hint="cs"/>
          <w:rtl/>
        </w:rPr>
        <w:t>?</w:t>
      </w:r>
      <w:r>
        <w:rPr>
          <w:rFonts w:hint="cs"/>
        </w:rPr>
        <w:t xml:space="preserve"> </w:t>
      </w:r>
      <w:r>
        <w:rPr>
          <w:rtl/>
        </w:rPr>
        <w:t xml:space="preserve"> </w:t>
      </w:r>
      <w:bookmarkStart w:id="6420" w:name="_ETM_Q14_450900"/>
      <w:bookmarkEnd w:id="6420"/>
    </w:p>
    <w:p w:rsidR="00BE54DA" w:rsidRDefault="00BE54DA" w:rsidP="005E19FE">
      <w:pPr>
        <w:rPr>
          <w:rtl/>
        </w:rPr>
      </w:pPr>
      <w:bookmarkStart w:id="6421" w:name="_ETM_Q14_460843"/>
      <w:bookmarkStart w:id="6422" w:name="_ETM_Q14_460961"/>
      <w:bookmarkEnd w:id="6421"/>
      <w:bookmarkEnd w:id="6422"/>
    </w:p>
    <w:p w:rsidR="00BE54DA" w:rsidRDefault="00BE54DA" w:rsidP="00606CE7">
      <w:pPr>
        <w:rPr>
          <w:rtl/>
        </w:rPr>
      </w:pPr>
      <w:bookmarkStart w:id="6423" w:name="_ETM_Q14_461012"/>
      <w:bookmarkStart w:id="6424" w:name="_ETM_Q14_461076"/>
      <w:bookmarkEnd w:id="6423"/>
      <w:bookmarkEnd w:id="6424"/>
      <w:r>
        <w:rPr>
          <w:rtl/>
        </w:rPr>
        <w:t xml:space="preserve">הצעת </w:t>
      </w:r>
      <w:bookmarkStart w:id="6425" w:name="_ETM_Q14_451260"/>
      <w:bookmarkEnd w:id="6425"/>
      <w:r>
        <w:rPr>
          <w:rtl/>
        </w:rPr>
        <w:t xml:space="preserve">חוק </w:t>
      </w:r>
      <w:bookmarkStart w:id="6426" w:name="_ETM_Q14_451589"/>
      <w:bookmarkEnd w:id="6426"/>
      <w:r>
        <w:rPr>
          <w:rtl/>
        </w:rPr>
        <w:t xml:space="preserve">תשלומים </w:t>
      </w:r>
      <w:bookmarkStart w:id="6427" w:name="_ETM_Q14_452130"/>
      <w:bookmarkEnd w:id="6427"/>
      <w:r>
        <w:rPr>
          <w:rtl/>
        </w:rPr>
        <w:t xml:space="preserve">לפדויי </w:t>
      </w:r>
      <w:bookmarkStart w:id="6428" w:name="_ETM_Q14_452639"/>
      <w:bookmarkEnd w:id="6428"/>
      <w:r>
        <w:rPr>
          <w:rtl/>
        </w:rPr>
        <w:t xml:space="preserve">שבי </w:t>
      </w:r>
      <w:bookmarkStart w:id="6429" w:name="_ETM_Q14_453089"/>
      <w:bookmarkEnd w:id="6429"/>
      <w:r>
        <w:rPr>
          <w:rtl/>
        </w:rPr>
        <w:t xml:space="preserve">ולחטופים </w:t>
      </w:r>
      <w:bookmarkStart w:id="6430" w:name="_ETM_Q14_453779"/>
      <w:bookmarkEnd w:id="6430"/>
      <w:r>
        <w:rPr>
          <w:rtl/>
        </w:rPr>
        <w:t>ששוחררו</w:t>
      </w:r>
      <w:r>
        <w:rPr>
          <w:rFonts w:hint="cs"/>
          <w:rtl/>
        </w:rPr>
        <w:t xml:space="preserve"> </w:t>
      </w:r>
      <w:r w:rsidRPr="008E0AE3">
        <w:rPr>
          <w:rtl/>
        </w:rPr>
        <w:t xml:space="preserve">(תיקון </w:t>
      </w:r>
      <w:r>
        <w:rPr>
          <w:rFonts w:hint="cs"/>
          <w:rtl/>
        </w:rPr>
        <w:t>–</w:t>
      </w:r>
      <w:r w:rsidRPr="008E0AE3">
        <w:rPr>
          <w:rtl/>
        </w:rPr>
        <w:t xml:space="preserve"> העלאת דרגת הנכות בשנה הראשונה לשחרור)</w:t>
      </w:r>
      <w:bookmarkStart w:id="6431" w:name="_ETM_Q14_455279"/>
      <w:bookmarkEnd w:id="6431"/>
      <w:r>
        <w:rPr>
          <w:rFonts w:hint="cs"/>
          <w:rtl/>
        </w:rPr>
        <w:t xml:space="preserve"> </w:t>
      </w:r>
      <w:bookmarkStart w:id="6432" w:name="_ETM_Q14_459913"/>
      <w:bookmarkStart w:id="6433" w:name="_ETM_Q14_458379"/>
      <w:bookmarkEnd w:id="6432"/>
      <w:bookmarkEnd w:id="6433"/>
      <w:r>
        <w:rPr>
          <w:rFonts w:hint="eastAsia"/>
          <w:rtl/>
        </w:rPr>
        <w:t>–</w:t>
      </w:r>
      <w:r>
        <w:rPr>
          <w:rFonts w:hint="cs"/>
          <w:rtl/>
        </w:rPr>
        <w:t xml:space="preserve"> </w:t>
      </w:r>
      <w:r>
        <w:rPr>
          <w:rtl/>
        </w:rPr>
        <w:t xml:space="preserve">כבוד </w:t>
      </w:r>
      <w:bookmarkStart w:id="6434" w:name="_ETM_Q14_458740"/>
      <w:bookmarkEnd w:id="6434"/>
      <w:r>
        <w:rPr>
          <w:rtl/>
        </w:rPr>
        <w:t>היושב-ראש</w:t>
      </w:r>
      <w:r>
        <w:rPr>
          <w:rFonts w:hint="cs"/>
          <w:rtl/>
        </w:rPr>
        <w:t xml:space="preserve">, </w:t>
      </w:r>
      <w:bookmarkStart w:id="6435" w:name="_ETM_Q14_460539"/>
      <w:bookmarkEnd w:id="6435"/>
      <w:r>
        <w:rPr>
          <w:rFonts w:hint="cs"/>
          <w:rtl/>
        </w:rPr>
        <w:t xml:space="preserve">הסיבה </w:t>
      </w:r>
      <w:bookmarkStart w:id="6436" w:name="_ETM_Q14_462309"/>
      <w:bookmarkEnd w:id="6436"/>
      <w:r>
        <w:rPr>
          <w:rFonts w:hint="cs"/>
          <w:rtl/>
        </w:rPr>
        <w:t>ש</w:t>
      </w:r>
      <w:r>
        <w:rPr>
          <w:rtl/>
        </w:rPr>
        <w:t xml:space="preserve">הצעת </w:t>
      </w:r>
      <w:bookmarkStart w:id="6437" w:name="_ETM_Q14_462729"/>
      <w:bookmarkEnd w:id="6437"/>
      <w:r>
        <w:rPr>
          <w:rtl/>
        </w:rPr>
        <w:t xml:space="preserve">חוק </w:t>
      </w:r>
      <w:bookmarkStart w:id="6438" w:name="_ETM_Q14_463059"/>
      <w:bookmarkEnd w:id="6438"/>
      <w:r>
        <w:rPr>
          <w:rtl/>
        </w:rPr>
        <w:t xml:space="preserve">עולה </w:t>
      </w:r>
      <w:bookmarkStart w:id="6439" w:name="_ETM_Q14_463719"/>
      <w:bookmarkStart w:id="6440" w:name="_ETM_Q14_463990"/>
      <w:bookmarkEnd w:id="6439"/>
      <w:bookmarkEnd w:id="6440"/>
      <w:r>
        <w:rPr>
          <w:rFonts w:hint="cs"/>
          <w:rtl/>
        </w:rPr>
        <w:t xml:space="preserve">היא, </w:t>
      </w:r>
      <w:r>
        <w:rPr>
          <w:rtl/>
        </w:rPr>
        <w:t>באמת</w:t>
      </w:r>
      <w:r>
        <w:rPr>
          <w:rFonts w:hint="cs"/>
          <w:rtl/>
        </w:rPr>
        <w:t>,</w:t>
      </w:r>
      <w:r>
        <w:rPr>
          <w:rtl/>
        </w:rPr>
        <w:t xml:space="preserve"> </w:t>
      </w:r>
      <w:bookmarkStart w:id="6441" w:name="_ETM_Q14_464529"/>
      <w:bookmarkEnd w:id="6441"/>
      <w:r>
        <w:rPr>
          <w:rtl/>
        </w:rPr>
        <w:t xml:space="preserve">אולי </w:t>
      </w:r>
      <w:bookmarkStart w:id="6442" w:name="_ETM_Q14_464800"/>
      <w:bookmarkEnd w:id="6442"/>
      <w:r>
        <w:rPr>
          <w:rtl/>
        </w:rPr>
        <w:t xml:space="preserve">מהרקע </w:t>
      </w:r>
      <w:bookmarkStart w:id="6443" w:name="_ETM_Q14_465999"/>
      <w:bookmarkEnd w:id="6443"/>
      <w:r>
        <w:rPr>
          <w:rtl/>
        </w:rPr>
        <w:t>ש</w:t>
      </w:r>
      <w:r>
        <w:rPr>
          <w:rFonts w:hint="cs"/>
          <w:rtl/>
        </w:rPr>
        <w:t>לי. ב</w:t>
      </w:r>
      <w:r>
        <w:rPr>
          <w:rtl/>
        </w:rPr>
        <w:t>עבר</w:t>
      </w:r>
      <w:r>
        <w:rPr>
          <w:rFonts w:hint="cs"/>
          <w:rtl/>
        </w:rPr>
        <w:t>י</w:t>
      </w:r>
      <w:r>
        <w:rPr>
          <w:rtl/>
        </w:rPr>
        <w:t xml:space="preserve"> </w:t>
      </w:r>
      <w:bookmarkStart w:id="6444" w:name="_ETM_Q14_468189"/>
      <w:bookmarkEnd w:id="6444"/>
      <w:r>
        <w:rPr>
          <w:rFonts w:hint="cs"/>
          <w:rtl/>
        </w:rPr>
        <w:t>כ</w:t>
      </w:r>
      <w:r>
        <w:rPr>
          <w:rtl/>
        </w:rPr>
        <w:t xml:space="preserve">אחות </w:t>
      </w:r>
      <w:bookmarkStart w:id="6445" w:name="_ETM_Q14_468969"/>
      <w:bookmarkEnd w:id="6445"/>
      <w:r>
        <w:rPr>
          <w:rFonts w:hint="cs"/>
          <w:rtl/>
        </w:rPr>
        <w:t>ל</w:t>
      </w:r>
      <w:r>
        <w:rPr>
          <w:rtl/>
        </w:rPr>
        <w:t xml:space="preserve">יוויתי </w:t>
      </w:r>
      <w:bookmarkStart w:id="6446" w:name="_ETM_Q14_469870"/>
      <w:bookmarkEnd w:id="6446"/>
      <w:r>
        <w:rPr>
          <w:rtl/>
        </w:rPr>
        <w:t xml:space="preserve">לא </w:t>
      </w:r>
      <w:bookmarkStart w:id="6447" w:name="_ETM_Q14_470080"/>
      <w:bookmarkEnd w:id="6447"/>
      <w:r>
        <w:rPr>
          <w:rtl/>
        </w:rPr>
        <w:t xml:space="preserve">מעט </w:t>
      </w:r>
      <w:bookmarkStart w:id="6448" w:name="_ETM_Q14_470469"/>
      <w:bookmarkEnd w:id="6448"/>
      <w:r>
        <w:rPr>
          <w:rtl/>
        </w:rPr>
        <w:t xml:space="preserve">נפגעי </w:t>
      </w:r>
      <w:bookmarkStart w:id="6449" w:name="_ETM_Q14_470979"/>
      <w:bookmarkEnd w:id="6449"/>
      <w:r>
        <w:rPr>
          <w:rtl/>
        </w:rPr>
        <w:t>איבה</w:t>
      </w:r>
      <w:r>
        <w:rPr>
          <w:rFonts w:hint="cs"/>
          <w:rtl/>
        </w:rPr>
        <w:t>,</w:t>
      </w:r>
      <w:r>
        <w:rPr>
          <w:rtl/>
        </w:rPr>
        <w:t xml:space="preserve"> </w:t>
      </w:r>
      <w:bookmarkStart w:id="6450" w:name="_ETM_Q14_471669"/>
      <w:bookmarkEnd w:id="6450"/>
      <w:r>
        <w:rPr>
          <w:rtl/>
        </w:rPr>
        <w:t xml:space="preserve">בטרם </w:t>
      </w:r>
      <w:bookmarkStart w:id="6451" w:name="_ETM_Q14_472389"/>
      <w:bookmarkEnd w:id="6451"/>
      <w:r>
        <w:rPr>
          <w:rFonts w:hint="cs"/>
          <w:rtl/>
        </w:rPr>
        <w:t>היו</w:t>
      </w:r>
      <w:r>
        <w:rPr>
          <w:rtl/>
        </w:rPr>
        <w:t xml:space="preserve"> </w:t>
      </w:r>
      <w:bookmarkStart w:id="6452" w:name="_ETM_Q14_472599"/>
      <w:bookmarkEnd w:id="6452"/>
      <w:r>
        <w:rPr>
          <w:rtl/>
        </w:rPr>
        <w:t xml:space="preserve">לנו </w:t>
      </w:r>
      <w:bookmarkStart w:id="6453" w:name="_ETM_Q14_472809"/>
      <w:bookmarkEnd w:id="6453"/>
      <w:r>
        <w:rPr>
          <w:rtl/>
        </w:rPr>
        <w:t>חטופים</w:t>
      </w:r>
      <w:r>
        <w:rPr>
          <w:rFonts w:hint="cs"/>
          <w:rtl/>
        </w:rPr>
        <w:t>.</w:t>
      </w:r>
      <w:r>
        <w:rPr>
          <w:rtl/>
        </w:rPr>
        <w:t xml:space="preserve"> </w:t>
      </w:r>
      <w:bookmarkStart w:id="6454" w:name="_ETM_Q14_474249"/>
      <w:bookmarkEnd w:id="6454"/>
      <w:r>
        <w:rPr>
          <w:rtl/>
        </w:rPr>
        <w:t xml:space="preserve">כשהגענו </w:t>
      </w:r>
      <w:bookmarkStart w:id="6455" w:name="_ETM_Q14_475240"/>
      <w:bookmarkEnd w:id="6455"/>
      <w:r>
        <w:rPr>
          <w:rtl/>
        </w:rPr>
        <w:t>לוועדות</w:t>
      </w:r>
      <w:r>
        <w:rPr>
          <w:rFonts w:hint="cs"/>
          <w:rtl/>
        </w:rPr>
        <w:t>,</w:t>
      </w:r>
      <w:r>
        <w:rPr>
          <w:rtl/>
        </w:rPr>
        <w:t xml:space="preserve"> </w:t>
      </w:r>
      <w:bookmarkStart w:id="6456" w:name="_ETM_Q14_476469"/>
      <w:bookmarkEnd w:id="6456"/>
      <w:r>
        <w:rPr>
          <w:rtl/>
        </w:rPr>
        <w:t xml:space="preserve">זה </w:t>
      </w:r>
      <w:bookmarkStart w:id="6457" w:name="_ETM_Q14_476650"/>
      <w:bookmarkEnd w:id="6457"/>
      <w:r>
        <w:rPr>
          <w:rtl/>
        </w:rPr>
        <w:t xml:space="preserve">היה </w:t>
      </w:r>
      <w:bookmarkStart w:id="6458" w:name="_ETM_Q14_476860"/>
      <w:bookmarkEnd w:id="6458"/>
      <w:r>
        <w:rPr>
          <w:rtl/>
        </w:rPr>
        <w:t xml:space="preserve">אבסורד </w:t>
      </w:r>
      <w:bookmarkStart w:id="6459" w:name="_ETM_Q14_477610"/>
      <w:bookmarkEnd w:id="6459"/>
      <w:r>
        <w:rPr>
          <w:rFonts w:hint="cs"/>
          <w:rtl/>
        </w:rPr>
        <w:t xml:space="preserve">לפעמים </w:t>
      </w:r>
      <w:bookmarkStart w:id="6460" w:name="_ETM_Q14_482717"/>
      <w:bookmarkEnd w:id="6460"/>
      <w:r>
        <w:rPr>
          <w:rtl/>
        </w:rPr>
        <w:t xml:space="preserve">לראות </w:t>
      </w:r>
      <w:bookmarkStart w:id="6461" w:name="_ETM_Q14_478060"/>
      <w:bookmarkStart w:id="6462" w:name="_ETM_Q14_478569"/>
      <w:bookmarkEnd w:id="6461"/>
      <w:bookmarkEnd w:id="6462"/>
      <w:r>
        <w:rPr>
          <w:rtl/>
        </w:rPr>
        <w:t xml:space="preserve">איך </w:t>
      </w:r>
      <w:bookmarkStart w:id="6463" w:name="_ETM_Q14_478749"/>
      <w:bookmarkEnd w:id="6463"/>
      <w:r>
        <w:rPr>
          <w:rtl/>
        </w:rPr>
        <w:t xml:space="preserve">מתייחסים </w:t>
      </w:r>
      <w:bookmarkStart w:id="6464" w:name="_ETM_Q14_480009"/>
      <w:bookmarkEnd w:id="6464"/>
      <w:r>
        <w:rPr>
          <w:rtl/>
        </w:rPr>
        <w:t xml:space="preserve">לאותם </w:t>
      </w:r>
      <w:bookmarkStart w:id="6465" w:name="_ETM_Q14_480430"/>
      <w:bookmarkEnd w:id="6465"/>
      <w:r>
        <w:rPr>
          <w:rtl/>
        </w:rPr>
        <w:t>אנשים</w:t>
      </w:r>
      <w:r>
        <w:rPr>
          <w:rFonts w:hint="cs"/>
          <w:rtl/>
        </w:rPr>
        <w:t>,</w:t>
      </w:r>
      <w:r>
        <w:rPr>
          <w:rtl/>
        </w:rPr>
        <w:t xml:space="preserve"> </w:t>
      </w:r>
      <w:bookmarkStart w:id="6466" w:name="_ETM_Q14_481089"/>
      <w:bookmarkEnd w:id="6466"/>
      <w:r>
        <w:rPr>
          <w:rtl/>
        </w:rPr>
        <w:t xml:space="preserve">איך </w:t>
      </w:r>
      <w:bookmarkStart w:id="6467" w:name="_ETM_Q14_481270"/>
      <w:bookmarkEnd w:id="6467"/>
      <w:r>
        <w:rPr>
          <w:rtl/>
        </w:rPr>
        <w:t xml:space="preserve">לא </w:t>
      </w:r>
      <w:bookmarkStart w:id="6468" w:name="_ETM_Q14_481419"/>
      <w:bookmarkEnd w:id="6468"/>
      <w:r>
        <w:rPr>
          <w:rtl/>
        </w:rPr>
        <w:t xml:space="preserve">רואים </w:t>
      </w:r>
      <w:bookmarkStart w:id="6469" w:name="_ETM_Q14_481719"/>
      <w:bookmarkEnd w:id="6469"/>
      <w:r>
        <w:rPr>
          <w:rtl/>
        </w:rPr>
        <w:t xml:space="preserve">באמת </w:t>
      </w:r>
      <w:bookmarkStart w:id="6470" w:name="_ETM_Q14_482110"/>
      <w:bookmarkEnd w:id="6470"/>
      <w:r>
        <w:rPr>
          <w:rtl/>
        </w:rPr>
        <w:t xml:space="preserve">את </w:t>
      </w:r>
      <w:bookmarkStart w:id="6471" w:name="_ETM_Q14_482289"/>
      <w:bookmarkEnd w:id="6471"/>
      <w:r>
        <w:rPr>
          <w:rtl/>
        </w:rPr>
        <w:t>הנזק</w:t>
      </w:r>
      <w:r>
        <w:rPr>
          <w:rFonts w:hint="cs"/>
          <w:rtl/>
        </w:rPr>
        <w:t xml:space="preserve">ים. ואז בא אלינו </w:t>
      </w:r>
      <w:bookmarkStart w:id="6472" w:name="_ETM_Q14_485460"/>
      <w:bookmarkEnd w:id="6472"/>
      <w:r>
        <w:rPr>
          <w:rFonts w:hint="cs"/>
          <w:rtl/>
        </w:rPr>
        <w:t xml:space="preserve">והגיע הנורא </w:t>
      </w:r>
      <w:bookmarkStart w:id="6473" w:name="_ETM_Q14_486582"/>
      <w:bookmarkEnd w:id="6473"/>
      <w:r>
        <w:rPr>
          <w:rFonts w:hint="cs"/>
          <w:rtl/>
        </w:rPr>
        <w:t>מכול</w:t>
      </w:r>
      <w:bookmarkStart w:id="6474" w:name="_ETM_Q14_486779"/>
      <w:bookmarkEnd w:id="6474"/>
      <w:r>
        <w:rPr>
          <w:rFonts w:hint="cs"/>
          <w:rtl/>
        </w:rPr>
        <w:t xml:space="preserve">, </w:t>
      </w:r>
      <w:bookmarkStart w:id="6475" w:name="_ETM_Q14_487394"/>
      <w:bookmarkEnd w:id="6475"/>
      <w:r>
        <w:rPr>
          <w:rFonts w:hint="cs"/>
          <w:rtl/>
        </w:rPr>
        <w:t xml:space="preserve">7 </w:t>
      </w:r>
      <w:r>
        <w:rPr>
          <w:rtl/>
        </w:rPr>
        <w:t>באוקטובר</w:t>
      </w:r>
      <w:r>
        <w:rPr>
          <w:rFonts w:hint="cs"/>
          <w:rtl/>
        </w:rPr>
        <w:t>.</w:t>
      </w:r>
    </w:p>
    <w:p w:rsidR="00BE54DA" w:rsidRDefault="00BE54DA" w:rsidP="005E19FE">
      <w:pPr>
        <w:rPr>
          <w:rtl/>
        </w:rPr>
      </w:pPr>
    </w:p>
    <w:p w:rsidR="00BE54DA" w:rsidRDefault="00BE54DA" w:rsidP="00606CE7">
      <w:pPr>
        <w:rPr>
          <w:rtl/>
        </w:rPr>
      </w:pPr>
      <w:r>
        <w:rPr>
          <w:rtl/>
        </w:rPr>
        <w:t xml:space="preserve"> </w:t>
      </w:r>
      <w:bookmarkStart w:id="6476" w:name="_ETM_Q14_489050"/>
      <w:bookmarkEnd w:id="6476"/>
      <w:r>
        <w:rPr>
          <w:rtl/>
        </w:rPr>
        <w:t xml:space="preserve">הצעת </w:t>
      </w:r>
      <w:bookmarkStart w:id="6477" w:name="_ETM_Q14_489589"/>
      <w:bookmarkEnd w:id="6477"/>
      <w:r>
        <w:rPr>
          <w:rtl/>
        </w:rPr>
        <w:t xml:space="preserve">החוק </w:t>
      </w:r>
      <w:bookmarkStart w:id="6478" w:name="_ETM_Q14_489920"/>
      <w:bookmarkEnd w:id="6478"/>
      <w:r>
        <w:rPr>
          <w:rtl/>
        </w:rPr>
        <w:t xml:space="preserve">היא </w:t>
      </w:r>
      <w:bookmarkStart w:id="6479" w:name="_ETM_Q14_490010"/>
      <w:bookmarkEnd w:id="6479"/>
      <w:r>
        <w:rPr>
          <w:rtl/>
        </w:rPr>
        <w:t xml:space="preserve">בעלת </w:t>
      </w:r>
      <w:bookmarkStart w:id="6480" w:name="_ETM_Q14_490309"/>
      <w:bookmarkEnd w:id="6480"/>
      <w:r>
        <w:rPr>
          <w:rtl/>
        </w:rPr>
        <w:t xml:space="preserve">חשיבות </w:t>
      </w:r>
      <w:bookmarkStart w:id="6481" w:name="_ETM_Q14_490880"/>
      <w:bookmarkEnd w:id="6481"/>
      <w:r>
        <w:rPr>
          <w:rtl/>
        </w:rPr>
        <w:t>עליונה</w:t>
      </w:r>
      <w:r>
        <w:rPr>
          <w:rFonts w:hint="cs"/>
          <w:rtl/>
        </w:rPr>
        <w:t>.</w:t>
      </w:r>
      <w:r>
        <w:rPr>
          <w:rtl/>
        </w:rPr>
        <w:t xml:space="preserve"> </w:t>
      </w:r>
      <w:bookmarkStart w:id="6482" w:name="_ETM_Q14_491720"/>
      <w:bookmarkEnd w:id="6482"/>
      <w:r>
        <w:rPr>
          <w:rtl/>
        </w:rPr>
        <w:t xml:space="preserve">הצעת </w:t>
      </w:r>
      <w:bookmarkStart w:id="6483" w:name="_ETM_Q14_492110"/>
      <w:bookmarkEnd w:id="6483"/>
      <w:r>
        <w:rPr>
          <w:rtl/>
        </w:rPr>
        <w:t xml:space="preserve">חוק </w:t>
      </w:r>
      <w:bookmarkStart w:id="6484" w:name="_ETM_Q14_492529"/>
      <w:bookmarkEnd w:id="6484"/>
      <w:r>
        <w:rPr>
          <w:rtl/>
        </w:rPr>
        <w:t xml:space="preserve">נולדה </w:t>
      </w:r>
      <w:bookmarkStart w:id="6485" w:name="_ETM_Q14_492980"/>
      <w:bookmarkEnd w:id="6485"/>
      <w:r>
        <w:rPr>
          <w:rtl/>
        </w:rPr>
        <w:t xml:space="preserve">מתוך </w:t>
      </w:r>
      <w:bookmarkStart w:id="6486" w:name="_ETM_Q14_493370"/>
      <w:bookmarkEnd w:id="6486"/>
      <w:r>
        <w:rPr>
          <w:rtl/>
        </w:rPr>
        <w:t>כאב</w:t>
      </w:r>
      <w:r>
        <w:rPr>
          <w:rFonts w:hint="cs"/>
          <w:rtl/>
        </w:rPr>
        <w:t>,</w:t>
      </w:r>
      <w:r>
        <w:rPr>
          <w:rtl/>
        </w:rPr>
        <w:t xml:space="preserve"> </w:t>
      </w:r>
      <w:bookmarkStart w:id="6487" w:name="_ETM_Q14_494240"/>
      <w:bookmarkEnd w:id="6487"/>
      <w:r>
        <w:rPr>
          <w:rFonts w:hint="cs"/>
          <w:rtl/>
        </w:rPr>
        <w:t xml:space="preserve">אך גם </w:t>
      </w:r>
      <w:bookmarkStart w:id="6488" w:name="_ETM_Q14_494450"/>
      <w:bookmarkEnd w:id="6488"/>
      <w:r>
        <w:rPr>
          <w:rtl/>
        </w:rPr>
        <w:t xml:space="preserve">מתוך </w:t>
      </w:r>
      <w:bookmarkStart w:id="6489" w:name="_ETM_Q14_494809"/>
      <w:bookmarkEnd w:id="6489"/>
      <w:r>
        <w:rPr>
          <w:rtl/>
        </w:rPr>
        <w:t xml:space="preserve">מחויבות </w:t>
      </w:r>
      <w:bookmarkStart w:id="6490" w:name="_ETM_Q14_495710"/>
      <w:bookmarkEnd w:id="6490"/>
      <w:r>
        <w:rPr>
          <w:rtl/>
        </w:rPr>
        <w:t xml:space="preserve">עמוקה </w:t>
      </w:r>
      <w:bookmarkStart w:id="6491" w:name="_ETM_Q14_496730"/>
      <w:bookmarkEnd w:id="6491"/>
      <w:r>
        <w:rPr>
          <w:rtl/>
        </w:rPr>
        <w:t xml:space="preserve">לערכים </w:t>
      </w:r>
      <w:bookmarkStart w:id="6492" w:name="_ETM_Q14_497270"/>
      <w:bookmarkEnd w:id="6492"/>
      <w:r>
        <w:rPr>
          <w:rtl/>
        </w:rPr>
        <w:t xml:space="preserve">של </w:t>
      </w:r>
      <w:bookmarkStart w:id="6493" w:name="_ETM_Q14_497510"/>
      <w:bookmarkEnd w:id="6493"/>
      <w:r>
        <w:rPr>
          <w:rtl/>
        </w:rPr>
        <w:t>צדק</w:t>
      </w:r>
      <w:r>
        <w:rPr>
          <w:rFonts w:hint="cs"/>
          <w:rtl/>
        </w:rPr>
        <w:t>,</w:t>
      </w:r>
      <w:r>
        <w:rPr>
          <w:rtl/>
        </w:rPr>
        <w:t xml:space="preserve"> </w:t>
      </w:r>
      <w:bookmarkStart w:id="6494" w:name="_ETM_Q14_498260"/>
      <w:bookmarkEnd w:id="6494"/>
      <w:r>
        <w:rPr>
          <w:rtl/>
        </w:rPr>
        <w:t xml:space="preserve">רגישות </w:t>
      </w:r>
      <w:bookmarkStart w:id="6495" w:name="_ETM_Q14_498950"/>
      <w:bookmarkEnd w:id="6495"/>
      <w:r>
        <w:rPr>
          <w:rtl/>
        </w:rPr>
        <w:t>ומוסריות</w:t>
      </w:r>
      <w:r>
        <w:rPr>
          <w:rFonts w:hint="cs"/>
          <w:rtl/>
        </w:rPr>
        <w:t>.</w:t>
      </w:r>
      <w:r>
        <w:rPr>
          <w:rtl/>
        </w:rPr>
        <w:t xml:space="preserve"> </w:t>
      </w:r>
      <w:bookmarkStart w:id="6496" w:name="_ETM_Q14_500609"/>
      <w:bookmarkEnd w:id="6496"/>
      <w:r>
        <w:rPr>
          <w:rtl/>
        </w:rPr>
        <w:t xml:space="preserve">הצעת </w:t>
      </w:r>
      <w:bookmarkStart w:id="6497" w:name="_ETM_Q14_501089"/>
      <w:bookmarkEnd w:id="6497"/>
      <w:r>
        <w:rPr>
          <w:rtl/>
        </w:rPr>
        <w:t xml:space="preserve">החוק </w:t>
      </w:r>
      <w:bookmarkStart w:id="6498" w:name="_ETM_Q14_501390"/>
      <w:bookmarkEnd w:id="6498"/>
      <w:r>
        <w:rPr>
          <w:rtl/>
        </w:rPr>
        <w:t xml:space="preserve">הזו </w:t>
      </w:r>
      <w:bookmarkStart w:id="6499" w:name="_ETM_Q14_501630"/>
      <w:bookmarkEnd w:id="6499"/>
      <w:r>
        <w:rPr>
          <w:rtl/>
        </w:rPr>
        <w:t xml:space="preserve">עוסקת </w:t>
      </w:r>
      <w:bookmarkStart w:id="6500" w:name="_ETM_Q14_502080"/>
      <w:bookmarkEnd w:id="6500"/>
      <w:r>
        <w:rPr>
          <w:rtl/>
        </w:rPr>
        <w:t xml:space="preserve">באנשים </w:t>
      </w:r>
      <w:bookmarkStart w:id="6501" w:name="_ETM_Q14_502770"/>
      <w:bookmarkEnd w:id="6501"/>
      <w:r>
        <w:rPr>
          <w:rtl/>
        </w:rPr>
        <w:t xml:space="preserve">היקרים </w:t>
      </w:r>
      <w:bookmarkStart w:id="6502" w:name="_ETM_Q14_503310"/>
      <w:bookmarkEnd w:id="6502"/>
      <w:r>
        <w:rPr>
          <w:rtl/>
        </w:rPr>
        <w:t xml:space="preserve">לנו </w:t>
      </w:r>
      <w:bookmarkStart w:id="6503" w:name="_ETM_Q14_503550"/>
      <w:bookmarkEnd w:id="6503"/>
      <w:r>
        <w:rPr>
          <w:rtl/>
        </w:rPr>
        <w:t>ביותר</w:t>
      </w:r>
      <w:r>
        <w:rPr>
          <w:rFonts w:hint="cs"/>
          <w:rtl/>
        </w:rPr>
        <w:t xml:space="preserve"> </w:t>
      </w:r>
      <w:r>
        <w:rPr>
          <w:rFonts w:hint="eastAsia"/>
          <w:rtl/>
        </w:rPr>
        <w:t>–</w:t>
      </w:r>
      <w:r>
        <w:rPr>
          <w:rFonts w:hint="cs"/>
          <w:rtl/>
        </w:rPr>
        <w:t xml:space="preserve"> ב</w:t>
      </w:r>
      <w:bookmarkStart w:id="6504" w:name="_ETM_Q14_505180"/>
      <w:bookmarkEnd w:id="6504"/>
      <w:r>
        <w:rPr>
          <w:rtl/>
        </w:rPr>
        <w:t>נשים</w:t>
      </w:r>
      <w:r>
        <w:rPr>
          <w:rFonts w:hint="cs"/>
          <w:rtl/>
        </w:rPr>
        <w:t>,</w:t>
      </w:r>
      <w:r>
        <w:rPr>
          <w:rtl/>
        </w:rPr>
        <w:t xml:space="preserve"> </w:t>
      </w:r>
      <w:bookmarkStart w:id="6505" w:name="_ETM_Q14_505720"/>
      <w:bookmarkEnd w:id="6505"/>
      <w:r>
        <w:rPr>
          <w:rtl/>
        </w:rPr>
        <w:t xml:space="preserve">גברים </w:t>
      </w:r>
      <w:bookmarkStart w:id="6506" w:name="_ETM_Q14_506230"/>
      <w:bookmarkEnd w:id="6506"/>
      <w:r>
        <w:rPr>
          <w:rFonts w:hint="cs"/>
          <w:rtl/>
        </w:rPr>
        <w:t>ו</w:t>
      </w:r>
      <w:r>
        <w:rPr>
          <w:rtl/>
        </w:rPr>
        <w:t xml:space="preserve">ילדים </w:t>
      </w:r>
      <w:bookmarkStart w:id="6507" w:name="_ETM_Q14_506890"/>
      <w:bookmarkEnd w:id="6507"/>
      <w:r>
        <w:rPr>
          <w:rtl/>
        </w:rPr>
        <w:t xml:space="preserve">שחוו </w:t>
      </w:r>
      <w:bookmarkStart w:id="6508" w:name="_ETM_Q14_507400"/>
      <w:bookmarkEnd w:id="6508"/>
      <w:r>
        <w:rPr>
          <w:rtl/>
        </w:rPr>
        <w:t xml:space="preserve">את </w:t>
      </w:r>
      <w:bookmarkStart w:id="6509" w:name="_ETM_Q14_507550"/>
      <w:bookmarkEnd w:id="6509"/>
      <w:r>
        <w:rPr>
          <w:rtl/>
        </w:rPr>
        <w:t xml:space="preserve">התופת </w:t>
      </w:r>
      <w:bookmarkStart w:id="6510" w:name="_ETM_Q14_508089"/>
      <w:bookmarkEnd w:id="6510"/>
      <w:r>
        <w:rPr>
          <w:rtl/>
        </w:rPr>
        <w:t xml:space="preserve">של </w:t>
      </w:r>
      <w:bookmarkStart w:id="6511" w:name="_ETM_Q14_508330"/>
      <w:bookmarkEnd w:id="6511"/>
      <w:r>
        <w:rPr>
          <w:rFonts w:hint="cs"/>
          <w:rtl/>
        </w:rPr>
        <w:t>ה</w:t>
      </w:r>
      <w:r>
        <w:rPr>
          <w:rtl/>
        </w:rPr>
        <w:t>שבי</w:t>
      </w:r>
      <w:r>
        <w:rPr>
          <w:rFonts w:hint="cs"/>
          <w:rtl/>
        </w:rPr>
        <w:t>;</w:t>
      </w:r>
      <w:r>
        <w:rPr>
          <w:rtl/>
        </w:rPr>
        <w:t xml:space="preserve"> </w:t>
      </w:r>
      <w:bookmarkStart w:id="6512" w:name="_ETM_Q14_509150"/>
      <w:bookmarkEnd w:id="6512"/>
      <w:r>
        <w:rPr>
          <w:rFonts w:hint="cs"/>
          <w:rtl/>
        </w:rPr>
        <w:t>ב</w:t>
      </w:r>
      <w:r>
        <w:rPr>
          <w:rtl/>
        </w:rPr>
        <w:t xml:space="preserve">נפגעי </w:t>
      </w:r>
      <w:bookmarkStart w:id="6513" w:name="_ETM_Q14_509689"/>
      <w:bookmarkEnd w:id="6513"/>
      <w:r>
        <w:rPr>
          <w:rtl/>
        </w:rPr>
        <w:t xml:space="preserve">טרור </w:t>
      </w:r>
      <w:bookmarkStart w:id="6514" w:name="_ETM_Q14_510170"/>
      <w:bookmarkEnd w:id="6514"/>
      <w:r>
        <w:rPr>
          <w:rtl/>
        </w:rPr>
        <w:t xml:space="preserve">שמדינת </w:t>
      </w:r>
      <w:bookmarkStart w:id="6515" w:name="_ETM_Q14_510769"/>
      <w:bookmarkEnd w:id="6515"/>
      <w:r>
        <w:rPr>
          <w:rtl/>
        </w:rPr>
        <w:t xml:space="preserve">ישראל </w:t>
      </w:r>
      <w:bookmarkStart w:id="6516" w:name="_ETM_Q14_511160"/>
      <w:bookmarkEnd w:id="6516"/>
      <w:r>
        <w:rPr>
          <w:rtl/>
        </w:rPr>
        <w:t xml:space="preserve">מחויבת </w:t>
      </w:r>
      <w:bookmarkStart w:id="6517" w:name="_ETM_Q14_511820"/>
      <w:bookmarkEnd w:id="6517"/>
      <w:r>
        <w:rPr>
          <w:rtl/>
        </w:rPr>
        <w:t xml:space="preserve">לא </w:t>
      </w:r>
      <w:bookmarkStart w:id="6518" w:name="_ETM_Q14_512089"/>
      <w:bookmarkEnd w:id="6518"/>
      <w:r>
        <w:rPr>
          <w:rtl/>
        </w:rPr>
        <w:t xml:space="preserve">רק </w:t>
      </w:r>
      <w:bookmarkStart w:id="6519" w:name="_ETM_Q14_512360"/>
      <w:bookmarkEnd w:id="6519"/>
      <w:r>
        <w:rPr>
          <w:rtl/>
        </w:rPr>
        <w:t xml:space="preserve">להצלתם </w:t>
      </w:r>
      <w:bookmarkStart w:id="6520" w:name="_ETM_Q14_513529"/>
      <w:bookmarkEnd w:id="6520"/>
      <w:r>
        <w:rPr>
          <w:rtl/>
        </w:rPr>
        <w:t xml:space="preserve">אלא </w:t>
      </w:r>
      <w:bookmarkStart w:id="6521" w:name="_ETM_Q14_513800"/>
      <w:bookmarkEnd w:id="6521"/>
      <w:r>
        <w:rPr>
          <w:rtl/>
        </w:rPr>
        <w:t xml:space="preserve">גם </w:t>
      </w:r>
      <w:bookmarkStart w:id="6522" w:name="_ETM_Q14_514160"/>
      <w:bookmarkEnd w:id="6522"/>
      <w:r>
        <w:rPr>
          <w:rtl/>
        </w:rPr>
        <w:t xml:space="preserve">לשיקומם </w:t>
      </w:r>
      <w:bookmarkStart w:id="6523" w:name="_ETM_Q14_515390"/>
      <w:bookmarkEnd w:id="6523"/>
      <w:r>
        <w:rPr>
          <w:rtl/>
        </w:rPr>
        <w:t>ולתמיכ</w:t>
      </w:r>
      <w:r>
        <w:rPr>
          <w:rFonts w:hint="cs"/>
          <w:rtl/>
        </w:rPr>
        <w:t>ה בהם באופן ארוך טווח.</w:t>
      </w:r>
      <w:bookmarkStart w:id="6524" w:name="_ETM_Q14_517946"/>
      <w:bookmarkEnd w:id="6524"/>
      <w:r>
        <w:rPr>
          <w:rtl/>
        </w:rPr>
        <w:t xml:space="preserve"> </w:t>
      </w:r>
      <w:bookmarkStart w:id="6525" w:name="_ETM_Q14_518250"/>
      <w:bookmarkEnd w:id="6525"/>
      <w:r>
        <w:rPr>
          <w:rtl/>
        </w:rPr>
        <w:t xml:space="preserve">ביום </w:t>
      </w:r>
      <w:bookmarkStart w:id="6526" w:name="_ETM_Q14_518610"/>
      <w:bookmarkEnd w:id="6526"/>
      <w:r>
        <w:rPr>
          <w:rtl/>
        </w:rPr>
        <w:t xml:space="preserve">הנורא </w:t>
      </w:r>
      <w:bookmarkStart w:id="6527" w:name="_ETM_Q14_519029"/>
      <w:bookmarkEnd w:id="6527"/>
      <w:r>
        <w:rPr>
          <w:rtl/>
        </w:rPr>
        <w:t>ההוא</w:t>
      </w:r>
      <w:r>
        <w:rPr>
          <w:rFonts w:hint="cs"/>
          <w:rtl/>
        </w:rPr>
        <w:t xml:space="preserve">, 7 באוקטובר </w:t>
      </w:r>
      <w:bookmarkStart w:id="6528" w:name="_ETM_Q14_517834"/>
      <w:bookmarkEnd w:id="6528"/>
      <w:r>
        <w:rPr>
          <w:rFonts w:hint="cs"/>
          <w:rtl/>
        </w:rPr>
        <w:t xml:space="preserve">2023, </w:t>
      </w:r>
      <w:bookmarkStart w:id="6529" w:name="_ETM_Q14_522480"/>
      <w:bookmarkEnd w:id="6529"/>
      <w:r>
        <w:rPr>
          <w:rtl/>
        </w:rPr>
        <w:t xml:space="preserve">נחטפו </w:t>
      </w:r>
      <w:bookmarkStart w:id="6530" w:name="_ETM_Q14_522930"/>
      <w:bookmarkEnd w:id="6530"/>
      <w:r>
        <w:rPr>
          <w:rtl/>
        </w:rPr>
        <w:t>מ</w:t>
      </w:r>
      <w:r>
        <w:rPr>
          <w:rFonts w:hint="cs"/>
          <w:rtl/>
        </w:rPr>
        <w:t>בתיהם</w:t>
      </w:r>
      <w:bookmarkStart w:id="6531" w:name="_ETM_Q14_523560"/>
      <w:bookmarkEnd w:id="6531"/>
      <w:r>
        <w:rPr>
          <w:rFonts w:hint="cs"/>
          <w:rtl/>
        </w:rPr>
        <w:t xml:space="preserve">, </w:t>
      </w:r>
      <w:r>
        <w:rPr>
          <w:rtl/>
        </w:rPr>
        <w:t>מקיבוציהם</w:t>
      </w:r>
      <w:r>
        <w:rPr>
          <w:rFonts w:hint="cs"/>
          <w:rtl/>
        </w:rPr>
        <w:t xml:space="preserve"> ומיישוביהם </w:t>
      </w:r>
      <w:bookmarkStart w:id="6532" w:name="_ETM_Q14_525739"/>
      <w:bookmarkEnd w:id="6532"/>
      <w:r>
        <w:rPr>
          <w:rtl/>
        </w:rPr>
        <w:t xml:space="preserve">כ-253 </w:t>
      </w:r>
      <w:bookmarkStart w:id="6533" w:name="_ETM_Q14_527629"/>
      <w:bookmarkEnd w:id="6533"/>
      <w:r>
        <w:rPr>
          <w:rtl/>
        </w:rPr>
        <w:t>בני</w:t>
      </w:r>
      <w:r>
        <w:rPr>
          <w:rFonts w:hint="cs"/>
          <w:rtl/>
        </w:rPr>
        <w:t xml:space="preserve"> </w:t>
      </w:r>
      <w:r>
        <w:rPr>
          <w:rtl/>
        </w:rPr>
        <w:t>אדם</w:t>
      </w:r>
      <w:r>
        <w:rPr>
          <w:rFonts w:hint="cs"/>
          <w:rtl/>
        </w:rPr>
        <w:t>.</w:t>
      </w:r>
      <w:r>
        <w:rPr>
          <w:rtl/>
        </w:rPr>
        <w:t xml:space="preserve"> </w:t>
      </w:r>
      <w:bookmarkStart w:id="6534" w:name="_ETM_Q14_528649"/>
      <w:bookmarkEnd w:id="6534"/>
      <w:r>
        <w:rPr>
          <w:rtl/>
        </w:rPr>
        <w:t xml:space="preserve">חלקם </w:t>
      </w:r>
      <w:bookmarkStart w:id="6535" w:name="_ETM_Q14_529160"/>
      <w:bookmarkEnd w:id="6535"/>
      <w:r>
        <w:rPr>
          <w:rtl/>
        </w:rPr>
        <w:t>שוחררו</w:t>
      </w:r>
      <w:r>
        <w:rPr>
          <w:rFonts w:hint="cs"/>
          <w:rtl/>
        </w:rPr>
        <w:t>,</w:t>
      </w:r>
      <w:r>
        <w:rPr>
          <w:rtl/>
        </w:rPr>
        <w:t xml:space="preserve"> </w:t>
      </w:r>
      <w:bookmarkStart w:id="6536" w:name="_ETM_Q14_530149"/>
      <w:bookmarkEnd w:id="6536"/>
      <w:r>
        <w:rPr>
          <w:rtl/>
        </w:rPr>
        <w:t xml:space="preserve">חלקם </w:t>
      </w:r>
      <w:bookmarkStart w:id="6537" w:name="_ETM_Q14_530660"/>
      <w:bookmarkEnd w:id="6537"/>
      <w:r>
        <w:rPr>
          <w:rFonts w:hint="cs"/>
          <w:rtl/>
        </w:rPr>
        <w:t>ע</w:t>
      </w:r>
      <w:r>
        <w:rPr>
          <w:rtl/>
        </w:rPr>
        <w:t>וד</w:t>
      </w:r>
      <w:r>
        <w:rPr>
          <w:rFonts w:hint="cs"/>
          <w:rtl/>
        </w:rPr>
        <w:t>ם</w:t>
      </w:r>
      <w:r>
        <w:rPr>
          <w:rtl/>
        </w:rPr>
        <w:t xml:space="preserve"> </w:t>
      </w:r>
      <w:bookmarkStart w:id="6538" w:name="_ETM_Q14_531019"/>
      <w:bookmarkEnd w:id="6538"/>
      <w:r>
        <w:rPr>
          <w:rtl/>
        </w:rPr>
        <w:t>מוחזקים</w:t>
      </w:r>
      <w:r>
        <w:rPr>
          <w:rFonts w:hint="cs"/>
          <w:rtl/>
        </w:rPr>
        <w:t>,</w:t>
      </w:r>
      <w:r>
        <w:rPr>
          <w:rtl/>
        </w:rPr>
        <w:t xml:space="preserve"> </w:t>
      </w:r>
      <w:bookmarkStart w:id="6539" w:name="_ETM_Q14_532219"/>
      <w:bookmarkEnd w:id="6539"/>
      <w:r>
        <w:rPr>
          <w:rtl/>
        </w:rPr>
        <w:t>וחלק</w:t>
      </w:r>
      <w:r>
        <w:rPr>
          <w:rFonts w:hint="cs"/>
          <w:rtl/>
        </w:rPr>
        <w:t>ם,</w:t>
      </w:r>
      <w:r>
        <w:rPr>
          <w:rtl/>
        </w:rPr>
        <w:t xml:space="preserve"> </w:t>
      </w:r>
      <w:bookmarkStart w:id="6540" w:name="_ETM_Q14_532760"/>
      <w:bookmarkEnd w:id="6540"/>
      <w:r>
        <w:rPr>
          <w:rtl/>
        </w:rPr>
        <w:t>לדאבוני</w:t>
      </w:r>
      <w:r>
        <w:rPr>
          <w:rFonts w:hint="cs"/>
          <w:rtl/>
        </w:rPr>
        <w:t>, ה</w:t>
      </w:r>
      <w:r>
        <w:rPr>
          <w:rtl/>
        </w:rPr>
        <w:t xml:space="preserve">גיעו </w:t>
      </w:r>
      <w:bookmarkStart w:id="6541" w:name="_ETM_Q14_534379"/>
      <w:bookmarkEnd w:id="6541"/>
      <w:r>
        <w:rPr>
          <w:rtl/>
        </w:rPr>
        <w:t xml:space="preserve">גם </w:t>
      </w:r>
      <w:bookmarkStart w:id="6542" w:name="_ETM_Q14_534589"/>
      <w:bookmarkEnd w:id="6542"/>
      <w:r>
        <w:rPr>
          <w:rtl/>
        </w:rPr>
        <w:t>לקבורה</w:t>
      </w:r>
      <w:r>
        <w:rPr>
          <w:rFonts w:hint="cs"/>
          <w:rtl/>
        </w:rPr>
        <w:t>.</w:t>
      </w:r>
      <w:r>
        <w:rPr>
          <w:rtl/>
        </w:rPr>
        <w:t xml:space="preserve"> </w:t>
      </w:r>
      <w:bookmarkStart w:id="6543" w:name="_ETM_Q14_537020"/>
      <w:bookmarkEnd w:id="6543"/>
      <w:r>
        <w:rPr>
          <w:rtl/>
        </w:rPr>
        <w:t xml:space="preserve">אך </w:t>
      </w:r>
      <w:bookmarkStart w:id="6544" w:name="_ETM_Q14_537200"/>
      <w:bookmarkEnd w:id="6544"/>
      <w:r>
        <w:rPr>
          <w:rtl/>
        </w:rPr>
        <w:t xml:space="preserve">מי </w:t>
      </w:r>
      <w:bookmarkStart w:id="6545" w:name="_ETM_Q14_537380"/>
      <w:bookmarkEnd w:id="6545"/>
      <w:r>
        <w:rPr>
          <w:rtl/>
        </w:rPr>
        <w:t xml:space="preserve">שכן </w:t>
      </w:r>
      <w:bookmarkStart w:id="6546" w:name="_ETM_Q14_537829"/>
      <w:bookmarkEnd w:id="6546"/>
      <w:r>
        <w:rPr>
          <w:rtl/>
        </w:rPr>
        <w:t xml:space="preserve">שב </w:t>
      </w:r>
      <w:bookmarkStart w:id="6547" w:name="_ETM_Q14_538130"/>
      <w:bookmarkEnd w:id="6547"/>
      <w:r>
        <w:rPr>
          <w:rtl/>
        </w:rPr>
        <w:t>הביתה</w:t>
      </w:r>
      <w:r>
        <w:rPr>
          <w:rFonts w:hint="cs"/>
          <w:rtl/>
        </w:rPr>
        <w:t>,</w:t>
      </w:r>
      <w:r>
        <w:rPr>
          <w:rtl/>
        </w:rPr>
        <w:t xml:space="preserve"> </w:t>
      </w:r>
      <w:bookmarkStart w:id="6548" w:name="_ETM_Q14_538910"/>
      <w:bookmarkEnd w:id="6548"/>
      <w:r>
        <w:rPr>
          <w:rtl/>
        </w:rPr>
        <w:t xml:space="preserve">חזר </w:t>
      </w:r>
      <w:bookmarkStart w:id="6549" w:name="_ETM_Q14_539390"/>
      <w:bookmarkEnd w:id="6549"/>
      <w:r>
        <w:rPr>
          <w:rtl/>
        </w:rPr>
        <w:t>מצולק</w:t>
      </w:r>
      <w:r>
        <w:rPr>
          <w:rFonts w:hint="cs"/>
          <w:rtl/>
        </w:rPr>
        <w:t>,</w:t>
      </w:r>
      <w:r>
        <w:rPr>
          <w:rtl/>
        </w:rPr>
        <w:t xml:space="preserve"> </w:t>
      </w:r>
      <w:bookmarkStart w:id="6550" w:name="_ETM_Q14_540430"/>
      <w:bookmarkEnd w:id="6550"/>
      <w:r>
        <w:rPr>
          <w:rtl/>
        </w:rPr>
        <w:t xml:space="preserve">חזר </w:t>
      </w:r>
      <w:bookmarkStart w:id="6551" w:name="_ETM_Q14_540910"/>
      <w:bookmarkEnd w:id="6551"/>
      <w:r>
        <w:rPr>
          <w:rtl/>
        </w:rPr>
        <w:t>פגוע</w:t>
      </w:r>
      <w:r w:rsidR="00606CE7">
        <w:rPr>
          <w:rFonts w:hint="cs"/>
          <w:rtl/>
        </w:rPr>
        <w:t>;</w:t>
      </w:r>
      <w:r>
        <w:rPr>
          <w:rtl/>
        </w:rPr>
        <w:t xml:space="preserve"> </w:t>
      </w:r>
      <w:bookmarkStart w:id="6552" w:name="_ETM_Q14_541810"/>
      <w:bookmarkEnd w:id="6552"/>
      <w:r>
        <w:rPr>
          <w:rtl/>
        </w:rPr>
        <w:t xml:space="preserve">חזר </w:t>
      </w:r>
      <w:bookmarkStart w:id="6553" w:name="_ETM_Q14_542260"/>
      <w:bookmarkEnd w:id="6553"/>
      <w:r>
        <w:rPr>
          <w:rtl/>
        </w:rPr>
        <w:t xml:space="preserve">עם </w:t>
      </w:r>
      <w:bookmarkStart w:id="6554" w:name="_ETM_Q14_542380"/>
      <w:bookmarkEnd w:id="6554"/>
      <w:r>
        <w:rPr>
          <w:rtl/>
        </w:rPr>
        <w:t xml:space="preserve">פצעי </w:t>
      </w:r>
      <w:bookmarkStart w:id="6555" w:name="_ETM_Q14_542829"/>
      <w:bookmarkEnd w:id="6555"/>
      <w:r>
        <w:rPr>
          <w:rtl/>
        </w:rPr>
        <w:t xml:space="preserve">גוף </w:t>
      </w:r>
      <w:bookmarkStart w:id="6556" w:name="_ETM_Q14_543250"/>
      <w:bookmarkEnd w:id="6556"/>
      <w:r>
        <w:rPr>
          <w:rtl/>
        </w:rPr>
        <w:t xml:space="preserve">ונפש </w:t>
      </w:r>
      <w:bookmarkStart w:id="6557" w:name="_ETM_Q14_544060"/>
      <w:bookmarkEnd w:id="6557"/>
      <w:r>
        <w:rPr>
          <w:rtl/>
        </w:rPr>
        <w:t xml:space="preserve">שעלולים </w:t>
      </w:r>
      <w:bookmarkStart w:id="6558" w:name="_ETM_Q14_544750"/>
      <w:bookmarkEnd w:id="6558"/>
      <w:r>
        <w:rPr>
          <w:rtl/>
        </w:rPr>
        <w:t xml:space="preserve">לא </w:t>
      </w:r>
      <w:bookmarkStart w:id="6559" w:name="_ETM_Q14_544960"/>
      <w:bookmarkEnd w:id="6559"/>
      <w:r>
        <w:rPr>
          <w:rtl/>
        </w:rPr>
        <w:t xml:space="preserve">להחלים </w:t>
      </w:r>
      <w:bookmarkStart w:id="6560" w:name="_ETM_Q14_545529"/>
      <w:bookmarkEnd w:id="6560"/>
      <w:r>
        <w:rPr>
          <w:rtl/>
        </w:rPr>
        <w:t>לעולם</w:t>
      </w:r>
      <w:r>
        <w:rPr>
          <w:rFonts w:hint="cs"/>
          <w:rtl/>
        </w:rPr>
        <w:t>.</w:t>
      </w:r>
      <w:r>
        <w:rPr>
          <w:rtl/>
        </w:rPr>
        <w:t xml:space="preserve"> </w:t>
      </w:r>
      <w:bookmarkStart w:id="6561" w:name="_ETM_Q14_546870"/>
      <w:bookmarkEnd w:id="6561"/>
      <w:r>
        <w:rPr>
          <w:rtl/>
        </w:rPr>
        <w:t xml:space="preserve">סיפורי </w:t>
      </w:r>
      <w:bookmarkStart w:id="6562" w:name="_ETM_Q14_547529"/>
      <w:bookmarkEnd w:id="6562"/>
      <w:r>
        <w:rPr>
          <w:rFonts w:hint="cs"/>
          <w:rtl/>
        </w:rPr>
        <w:t xml:space="preserve">הזוועה </w:t>
      </w:r>
      <w:bookmarkStart w:id="6563" w:name="_ETM_Q14_548040"/>
      <w:bookmarkEnd w:id="6563"/>
      <w:r>
        <w:rPr>
          <w:rtl/>
        </w:rPr>
        <w:t>שנחשפנו</w:t>
      </w:r>
      <w:r>
        <w:rPr>
          <w:rFonts w:hint="cs"/>
          <w:rtl/>
        </w:rPr>
        <w:t xml:space="preserve"> </w:t>
      </w:r>
      <w:bookmarkStart w:id="6564" w:name="_ETM_Q14_550576"/>
      <w:bookmarkEnd w:id="6564"/>
      <w:r>
        <w:rPr>
          <w:rFonts w:hint="cs"/>
          <w:rtl/>
        </w:rPr>
        <w:t xml:space="preserve">אליהם </w:t>
      </w:r>
      <w:bookmarkStart w:id="6565" w:name="_ETM_Q14_550380"/>
      <w:bookmarkEnd w:id="6565"/>
      <w:r>
        <w:rPr>
          <w:rtl/>
        </w:rPr>
        <w:t xml:space="preserve">מעידים </w:t>
      </w:r>
      <w:bookmarkStart w:id="6566" w:name="_ETM_Q14_551100"/>
      <w:bookmarkEnd w:id="6566"/>
      <w:r>
        <w:rPr>
          <w:rtl/>
        </w:rPr>
        <w:t xml:space="preserve">על </w:t>
      </w:r>
      <w:bookmarkStart w:id="6567" w:name="_ETM_Q14_551219"/>
      <w:bookmarkEnd w:id="6567"/>
      <w:r>
        <w:rPr>
          <w:rtl/>
        </w:rPr>
        <w:t xml:space="preserve">סבל </w:t>
      </w:r>
      <w:bookmarkStart w:id="6568" w:name="_ETM_Q14_551670"/>
      <w:bookmarkEnd w:id="6568"/>
      <w:r>
        <w:rPr>
          <w:rtl/>
        </w:rPr>
        <w:t>שאי</w:t>
      </w:r>
      <w:r>
        <w:rPr>
          <w:rFonts w:hint="cs"/>
          <w:rtl/>
        </w:rPr>
        <w:t>-</w:t>
      </w:r>
      <w:bookmarkStart w:id="6569" w:name="_ETM_Q14_551969"/>
      <w:bookmarkEnd w:id="6569"/>
      <w:r>
        <w:rPr>
          <w:rtl/>
        </w:rPr>
        <w:t xml:space="preserve">אפשר </w:t>
      </w:r>
      <w:bookmarkStart w:id="6570" w:name="_ETM_Q14_552299"/>
      <w:bookmarkEnd w:id="6570"/>
      <w:r>
        <w:rPr>
          <w:rtl/>
        </w:rPr>
        <w:t>לדמיין</w:t>
      </w:r>
      <w:r>
        <w:rPr>
          <w:rFonts w:hint="cs"/>
          <w:rtl/>
        </w:rPr>
        <w:t xml:space="preserve"> </w:t>
      </w:r>
      <w:r w:rsidR="00606CE7">
        <w:rPr>
          <w:rFonts w:hint="eastAsia"/>
          <w:rtl/>
        </w:rPr>
        <w:t xml:space="preserve">– </w:t>
      </w:r>
      <w:r>
        <w:rPr>
          <w:rFonts w:hint="cs"/>
          <w:rtl/>
        </w:rPr>
        <w:t xml:space="preserve">תנאי כליאה </w:t>
      </w:r>
      <w:r>
        <w:rPr>
          <w:rtl/>
        </w:rPr>
        <w:t>אכזרי</w:t>
      </w:r>
      <w:r>
        <w:rPr>
          <w:rFonts w:hint="cs"/>
          <w:rtl/>
        </w:rPr>
        <w:t>י</w:t>
      </w:r>
      <w:r>
        <w:rPr>
          <w:rtl/>
        </w:rPr>
        <w:t>ם</w:t>
      </w:r>
      <w:r>
        <w:rPr>
          <w:rFonts w:hint="cs"/>
          <w:rtl/>
        </w:rPr>
        <w:t>,</w:t>
      </w:r>
      <w:r>
        <w:rPr>
          <w:rtl/>
        </w:rPr>
        <w:t xml:space="preserve"> </w:t>
      </w:r>
      <w:bookmarkStart w:id="6571" w:name="_ETM_Q14_554979"/>
      <w:bookmarkEnd w:id="6571"/>
      <w:r>
        <w:rPr>
          <w:rtl/>
        </w:rPr>
        <w:t xml:space="preserve">התעללויות </w:t>
      </w:r>
      <w:bookmarkStart w:id="6572" w:name="_ETM_Q14_555909"/>
      <w:bookmarkEnd w:id="6572"/>
      <w:r>
        <w:rPr>
          <w:rtl/>
        </w:rPr>
        <w:t xml:space="preserve">פיזיות </w:t>
      </w:r>
      <w:bookmarkStart w:id="6573" w:name="_ETM_Q14_556889"/>
      <w:bookmarkEnd w:id="6573"/>
      <w:r>
        <w:rPr>
          <w:rtl/>
        </w:rPr>
        <w:t xml:space="preserve">וניסיון </w:t>
      </w:r>
      <w:bookmarkStart w:id="6574" w:name="_ETM_Q14_557670"/>
      <w:bookmarkEnd w:id="6574"/>
      <w:r>
        <w:rPr>
          <w:rtl/>
        </w:rPr>
        <w:t xml:space="preserve">שיטתי </w:t>
      </w:r>
      <w:bookmarkStart w:id="6575" w:name="_ETM_Q14_558240"/>
      <w:bookmarkEnd w:id="6575"/>
      <w:r>
        <w:rPr>
          <w:rtl/>
        </w:rPr>
        <w:t xml:space="preserve">לשבור </w:t>
      </w:r>
      <w:bookmarkStart w:id="6576" w:name="_ETM_Q14_558719"/>
      <w:bookmarkEnd w:id="6576"/>
      <w:r>
        <w:rPr>
          <w:rtl/>
        </w:rPr>
        <w:t xml:space="preserve">את </w:t>
      </w:r>
      <w:bookmarkStart w:id="6577" w:name="_ETM_Q14_558839"/>
      <w:bookmarkEnd w:id="6577"/>
      <w:r>
        <w:rPr>
          <w:rtl/>
        </w:rPr>
        <w:t xml:space="preserve">רוחם </w:t>
      </w:r>
      <w:bookmarkStart w:id="6578" w:name="_ETM_Q14_559380"/>
      <w:bookmarkEnd w:id="6578"/>
      <w:r>
        <w:rPr>
          <w:rtl/>
        </w:rPr>
        <w:t xml:space="preserve">של </w:t>
      </w:r>
      <w:bookmarkStart w:id="6579" w:name="_ETM_Q14_559619"/>
      <w:bookmarkEnd w:id="6579"/>
      <w:r>
        <w:rPr>
          <w:rtl/>
        </w:rPr>
        <w:t xml:space="preserve">אחינו </w:t>
      </w:r>
      <w:bookmarkStart w:id="6580" w:name="_ETM_Q14_560069"/>
      <w:bookmarkEnd w:id="6580"/>
      <w:r>
        <w:rPr>
          <w:rtl/>
        </w:rPr>
        <w:t>ואחיותינו</w:t>
      </w:r>
      <w:r>
        <w:rPr>
          <w:rFonts w:hint="cs"/>
          <w:rtl/>
        </w:rPr>
        <w:t>.</w:t>
      </w:r>
    </w:p>
    <w:p w:rsidR="00BE54DA" w:rsidRDefault="00BE54DA" w:rsidP="005E19FE">
      <w:pPr>
        <w:rPr>
          <w:rtl/>
        </w:rPr>
      </w:pPr>
      <w:bookmarkStart w:id="6581" w:name="_ETM_Q14_562480"/>
      <w:bookmarkEnd w:id="6581"/>
    </w:p>
    <w:p w:rsidR="00BE54DA" w:rsidRDefault="00BE54DA" w:rsidP="00606CE7">
      <w:pPr>
        <w:rPr>
          <w:rtl/>
        </w:rPr>
      </w:pPr>
      <w:bookmarkStart w:id="6582" w:name="_ETM_Q14_562621"/>
      <w:bookmarkStart w:id="6583" w:name="_ETM_Q14_562648"/>
      <w:bookmarkStart w:id="6584" w:name="_ETM_Q14_562707"/>
      <w:bookmarkEnd w:id="6582"/>
      <w:bookmarkEnd w:id="6583"/>
      <w:bookmarkEnd w:id="6584"/>
      <w:r>
        <w:rPr>
          <w:rtl/>
        </w:rPr>
        <w:t xml:space="preserve"> </w:t>
      </w:r>
      <w:bookmarkStart w:id="6585" w:name="_ETM_Q14_561329"/>
      <w:bookmarkEnd w:id="6585"/>
      <w:r>
        <w:rPr>
          <w:rtl/>
        </w:rPr>
        <w:t xml:space="preserve">מדינת </w:t>
      </w:r>
      <w:bookmarkStart w:id="6586" w:name="_ETM_Q14_561869"/>
      <w:bookmarkEnd w:id="6586"/>
      <w:r>
        <w:rPr>
          <w:rtl/>
        </w:rPr>
        <w:t xml:space="preserve">ישראל </w:t>
      </w:r>
      <w:bookmarkStart w:id="6587" w:name="_ETM_Q14_562409"/>
      <w:bookmarkEnd w:id="6587"/>
      <w:r>
        <w:rPr>
          <w:rtl/>
        </w:rPr>
        <w:t xml:space="preserve">לא </w:t>
      </w:r>
      <w:bookmarkStart w:id="6588" w:name="_ETM_Q14_562529"/>
      <w:bookmarkEnd w:id="6588"/>
      <w:r>
        <w:rPr>
          <w:rtl/>
        </w:rPr>
        <w:t xml:space="preserve">יכולה </w:t>
      </w:r>
      <w:bookmarkStart w:id="6589" w:name="_ETM_Q14_563159"/>
      <w:bookmarkEnd w:id="6589"/>
      <w:r>
        <w:rPr>
          <w:rtl/>
        </w:rPr>
        <w:t xml:space="preserve">להסתפק </w:t>
      </w:r>
      <w:bookmarkStart w:id="6590" w:name="_ETM_Q14_563880"/>
      <w:bookmarkEnd w:id="6590"/>
      <w:r>
        <w:rPr>
          <w:rtl/>
        </w:rPr>
        <w:t xml:space="preserve">רק </w:t>
      </w:r>
      <w:bookmarkStart w:id="6591" w:name="_ETM_Q14_564089"/>
      <w:bookmarkEnd w:id="6591"/>
      <w:r>
        <w:rPr>
          <w:rtl/>
        </w:rPr>
        <w:t xml:space="preserve">במילים </w:t>
      </w:r>
      <w:bookmarkStart w:id="6592" w:name="_ETM_Q14_564599"/>
      <w:bookmarkEnd w:id="6592"/>
      <w:r>
        <w:rPr>
          <w:rtl/>
        </w:rPr>
        <w:t>חמות</w:t>
      </w:r>
      <w:r>
        <w:rPr>
          <w:rFonts w:hint="cs"/>
          <w:rtl/>
        </w:rPr>
        <w:t>,</w:t>
      </w:r>
      <w:r>
        <w:rPr>
          <w:rtl/>
        </w:rPr>
        <w:t xml:space="preserve"> </w:t>
      </w:r>
      <w:bookmarkStart w:id="6593" w:name="_ETM_Q14_565690"/>
      <w:bookmarkEnd w:id="6593"/>
      <w:r>
        <w:rPr>
          <w:rtl/>
        </w:rPr>
        <w:t>בחיבו</w:t>
      </w:r>
      <w:r>
        <w:rPr>
          <w:rFonts w:hint="cs"/>
          <w:rtl/>
        </w:rPr>
        <w:t xml:space="preserve">ק. </w:t>
      </w:r>
      <w:bookmarkStart w:id="6594" w:name="_ETM_Q14_566870"/>
      <w:bookmarkEnd w:id="6594"/>
      <w:r>
        <w:rPr>
          <w:rtl/>
        </w:rPr>
        <w:t>א</w:t>
      </w:r>
      <w:r>
        <w:rPr>
          <w:rFonts w:hint="cs"/>
          <w:rtl/>
        </w:rPr>
        <w:t>נ</w:t>
      </w:r>
      <w:r>
        <w:rPr>
          <w:rtl/>
        </w:rPr>
        <w:t xml:space="preserve">ו </w:t>
      </w:r>
      <w:bookmarkStart w:id="6595" w:name="_ETM_Q14_567050"/>
      <w:bookmarkStart w:id="6596" w:name="_ETM_Q14_568400"/>
      <w:bookmarkEnd w:id="6595"/>
      <w:bookmarkEnd w:id="6596"/>
      <w:r>
        <w:rPr>
          <w:rtl/>
        </w:rPr>
        <w:t xml:space="preserve">מחויבים </w:t>
      </w:r>
      <w:bookmarkStart w:id="6597" w:name="_ETM_Q14_569090"/>
      <w:bookmarkEnd w:id="6597"/>
      <w:r>
        <w:rPr>
          <w:rtl/>
        </w:rPr>
        <w:t>לפעול</w:t>
      </w:r>
      <w:r>
        <w:rPr>
          <w:rFonts w:hint="cs"/>
          <w:rtl/>
        </w:rPr>
        <w:t>.</w:t>
      </w:r>
      <w:r>
        <w:rPr>
          <w:rtl/>
        </w:rPr>
        <w:t xml:space="preserve"> </w:t>
      </w:r>
      <w:bookmarkStart w:id="6598" w:name="_ETM_Q14_570110"/>
      <w:bookmarkEnd w:id="6598"/>
      <w:r>
        <w:rPr>
          <w:rtl/>
        </w:rPr>
        <w:t xml:space="preserve">החוק </w:t>
      </w:r>
      <w:bookmarkStart w:id="6599" w:name="_ETM_Q14_570529"/>
      <w:bookmarkEnd w:id="6599"/>
      <w:r>
        <w:rPr>
          <w:rtl/>
        </w:rPr>
        <w:t xml:space="preserve">הקיים </w:t>
      </w:r>
      <w:bookmarkStart w:id="6600" w:name="_ETM_Q14_571040"/>
      <w:bookmarkEnd w:id="6600"/>
      <w:r>
        <w:rPr>
          <w:rtl/>
        </w:rPr>
        <w:t xml:space="preserve">מכיר </w:t>
      </w:r>
      <w:bookmarkStart w:id="6601" w:name="_ETM_Q14_571400"/>
      <w:bookmarkEnd w:id="6601"/>
      <w:r>
        <w:rPr>
          <w:rtl/>
        </w:rPr>
        <w:t xml:space="preserve">בחטופים </w:t>
      </w:r>
      <w:bookmarkStart w:id="6602" w:name="_ETM_Q14_572029"/>
      <w:bookmarkEnd w:id="6602"/>
      <w:r>
        <w:rPr>
          <w:rtl/>
        </w:rPr>
        <w:t>שש</w:t>
      </w:r>
      <w:r>
        <w:rPr>
          <w:rFonts w:hint="cs"/>
          <w:rtl/>
        </w:rPr>
        <w:t>ו</w:t>
      </w:r>
      <w:r>
        <w:rPr>
          <w:rtl/>
        </w:rPr>
        <w:t xml:space="preserve">חררו </w:t>
      </w:r>
      <w:bookmarkStart w:id="6603" w:name="_ETM_Q14_573080"/>
      <w:bookmarkEnd w:id="6603"/>
      <w:r>
        <w:rPr>
          <w:rtl/>
        </w:rPr>
        <w:t xml:space="preserve">כמי </w:t>
      </w:r>
      <w:bookmarkStart w:id="6604" w:name="_ETM_Q14_573380"/>
      <w:bookmarkEnd w:id="6604"/>
      <w:r>
        <w:rPr>
          <w:rtl/>
        </w:rPr>
        <w:t>שזכאי</w:t>
      </w:r>
      <w:r>
        <w:rPr>
          <w:rFonts w:hint="cs"/>
          <w:rtl/>
        </w:rPr>
        <w:t>ם</w:t>
      </w:r>
      <w:r>
        <w:rPr>
          <w:rtl/>
        </w:rPr>
        <w:t xml:space="preserve"> </w:t>
      </w:r>
      <w:bookmarkStart w:id="6605" w:name="_ETM_Q14_573950"/>
      <w:bookmarkEnd w:id="6605"/>
      <w:r>
        <w:rPr>
          <w:rtl/>
        </w:rPr>
        <w:t>לזכויות</w:t>
      </w:r>
      <w:r>
        <w:rPr>
          <w:rFonts w:hint="cs"/>
          <w:rtl/>
        </w:rPr>
        <w:t>,</w:t>
      </w:r>
      <w:r>
        <w:rPr>
          <w:rtl/>
        </w:rPr>
        <w:t xml:space="preserve"> </w:t>
      </w:r>
      <w:bookmarkStart w:id="6606" w:name="_ETM_Q14_574580"/>
      <w:bookmarkEnd w:id="6606"/>
      <w:r>
        <w:rPr>
          <w:rtl/>
        </w:rPr>
        <w:t xml:space="preserve">בדומה </w:t>
      </w:r>
      <w:bookmarkStart w:id="6607" w:name="_ETM_Q14_575090"/>
      <w:bookmarkEnd w:id="6607"/>
      <w:r>
        <w:rPr>
          <w:rtl/>
        </w:rPr>
        <w:t>לנכ</w:t>
      </w:r>
      <w:r>
        <w:rPr>
          <w:rFonts w:hint="cs"/>
          <w:rtl/>
        </w:rPr>
        <w:t>י</w:t>
      </w:r>
      <w:r>
        <w:rPr>
          <w:rtl/>
        </w:rPr>
        <w:t xml:space="preserve"> </w:t>
      </w:r>
      <w:bookmarkStart w:id="6608" w:name="_ETM_Q14_575600"/>
      <w:bookmarkEnd w:id="6608"/>
      <w:r>
        <w:rPr>
          <w:rtl/>
        </w:rPr>
        <w:t xml:space="preserve">צה"ל </w:t>
      </w:r>
      <w:bookmarkStart w:id="6609" w:name="_ETM_Q14_576590"/>
      <w:bookmarkEnd w:id="6609"/>
      <w:r>
        <w:rPr>
          <w:rtl/>
        </w:rPr>
        <w:t xml:space="preserve">ולנפגעי </w:t>
      </w:r>
      <w:bookmarkStart w:id="6610" w:name="_ETM_Q14_577250"/>
      <w:bookmarkEnd w:id="6610"/>
      <w:r>
        <w:rPr>
          <w:rtl/>
        </w:rPr>
        <w:t xml:space="preserve">מערכות </w:t>
      </w:r>
      <w:bookmarkStart w:id="6611" w:name="_ETM_Q14_577820"/>
      <w:bookmarkEnd w:id="6611"/>
      <w:r>
        <w:rPr>
          <w:rFonts w:hint="cs"/>
          <w:rtl/>
        </w:rPr>
        <w:t>א</w:t>
      </w:r>
      <w:r>
        <w:rPr>
          <w:rtl/>
        </w:rPr>
        <w:t>יבה</w:t>
      </w:r>
      <w:r>
        <w:rPr>
          <w:rFonts w:hint="cs"/>
          <w:rtl/>
        </w:rPr>
        <w:t>,</w:t>
      </w:r>
      <w:r>
        <w:rPr>
          <w:rtl/>
        </w:rPr>
        <w:t xml:space="preserve"> </w:t>
      </w:r>
      <w:bookmarkStart w:id="6612" w:name="_ETM_Q14_578750"/>
      <w:bookmarkEnd w:id="6612"/>
      <w:r>
        <w:rPr>
          <w:rtl/>
        </w:rPr>
        <w:t xml:space="preserve">אך </w:t>
      </w:r>
      <w:bookmarkStart w:id="6613" w:name="_ETM_Q14_578960"/>
      <w:bookmarkEnd w:id="6613"/>
      <w:r>
        <w:rPr>
          <w:rtl/>
        </w:rPr>
        <w:t xml:space="preserve">הקביעה </w:t>
      </w:r>
      <w:bookmarkStart w:id="6614" w:name="_ETM_Q14_579439"/>
      <w:bookmarkStart w:id="6615" w:name="_ETM_Q14_580009"/>
      <w:bookmarkEnd w:id="6614"/>
      <w:bookmarkEnd w:id="6615"/>
      <w:r>
        <w:rPr>
          <w:rtl/>
        </w:rPr>
        <w:t xml:space="preserve">שיקבלו </w:t>
      </w:r>
      <w:bookmarkStart w:id="6616" w:name="_ETM_Q14_580580"/>
      <w:bookmarkEnd w:id="6616"/>
      <w:r>
        <w:rPr>
          <w:rtl/>
        </w:rPr>
        <w:t xml:space="preserve">הכרה </w:t>
      </w:r>
      <w:bookmarkStart w:id="6617" w:name="_ETM_Q14_581000"/>
      <w:bookmarkEnd w:id="6617"/>
      <w:r>
        <w:rPr>
          <w:rtl/>
        </w:rPr>
        <w:t xml:space="preserve">בדרגה </w:t>
      </w:r>
      <w:bookmarkStart w:id="6618" w:name="_ETM_Q14_581479"/>
      <w:bookmarkEnd w:id="6618"/>
      <w:r>
        <w:rPr>
          <w:rtl/>
        </w:rPr>
        <w:t xml:space="preserve">של </w:t>
      </w:r>
      <w:bookmarkStart w:id="6619" w:name="_ETM_Q14_581689"/>
      <w:bookmarkEnd w:id="6619"/>
      <w:r>
        <w:rPr>
          <w:rtl/>
        </w:rPr>
        <w:t xml:space="preserve">50% </w:t>
      </w:r>
      <w:bookmarkStart w:id="6620" w:name="_ETM_Q14_582650"/>
      <w:bookmarkEnd w:id="6620"/>
      <w:r>
        <w:rPr>
          <w:rtl/>
        </w:rPr>
        <w:t xml:space="preserve">בלבד </w:t>
      </w:r>
      <w:bookmarkStart w:id="6621" w:name="_ETM_Q14_583520"/>
      <w:bookmarkEnd w:id="6621"/>
      <w:r>
        <w:rPr>
          <w:rtl/>
        </w:rPr>
        <w:t xml:space="preserve">איננה </w:t>
      </w:r>
      <w:bookmarkStart w:id="6622" w:name="_ETM_Q14_583939"/>
      <w:bookmarkEnd w:id="6622"/>
      <w:r>
        <w:rPr>
          <w:rtl/>
        </w:rPr>
        <w:t>מספקת</w:t>
      </w:r>
      <w:r>
        <w:rPr>
          <w:rFonts w:hint="cs"/>
          <w:rtl/>
        </w:rPr>
        <w:t>.</w:t>
      </w:r>
      <w:r>
        <w:rPr>
          <w:rtl/>
        </w:rPr>
        <w:t xml:space="preserve"> </w:t>
      </w:r>
      <w:bookmarkStart w:id="6623" w:name="_ETM_Q14_585200"/>
      <w:bookmarkEnd w:id="6623"/>
      <w:r>
        <w:rPr>
          <w:rtl/>
        </w:rPr>
        <w:t xml:space="preserve">די </w:t>
      </w:r>
      <w:bookmarkStart w:id="6624" w:name="_ETM_Q14_585470"/>
      <w:bookmarkEnd w:id="6624"/>
      <w:r>
        <w:rPr>
          <w:rtl/>
        </w:rPr>
        <w:t xml:space="preserve">לנו </w:t>
      </w:r>
      <w:bookmarkStart w:id="6625" w:name="_ETM_Q14_585740"/>
      <w:bookmarkStart w:id="6626" w:name="_ETM_Q14_585950"/>
      <w:bookmarkEnd w:id="6625"/>
      <w:bookmarkEnd w:id="6626"/>
      <w:r>
        <w:rPr>
          <w:rFonts w:hint="cs"/>
          <w:rtl/>
        </w:rPr>
        <w:t>לר</w:t>
      </w:r>
      <w:r>
        <w:rPr>
          <w:rtl/>
        </w:rPr>
        <w:t xml:space="preserve">אותם </w:t>
      </w:r>
      <w:bookmarkStart w:id="6627" w:name="_ETM_Q14_586580"/>
      <w:bookmarkEnd w:id="6627"/>
      <w:r>
        <w:rPr>
          <w:rtl/>
        </w:rPr>
        <w:t xml:space="preserve">כשהם </w:t>
      </w:r>
      <w:bookmarkStart w:id="6628" w:name="_ETM_Q14_586909"/>
      <w:bookmarkEnd w:id="6628"/>
      <w:r>
        <w:rPr>
          <w:rtl/>
        </w:rPr>
        <w:t xml:space="preserve">מגיעים </w:t>
      </w:r>
      <w:bookmarkStart w:id="6629" w:name="_ETM_Q14_587509"/>
      <w:bookmarkEnd w:id="6629"/>
      <w:r>
        <w:rPr>
          <w:rtl/>
        </w:rPr>
        <w:t xml:space="preserve">כדי </w:t>
      </w:r>
      <w:bookmarkStart w:id="6630" w:name="_ETM_Q14_587810"/>
      <w:bookmarkEnd w:id="6630"/>
      <w:r>
        <w:rPr>
          <w:rtl/>
        </w:rPr>
        <w:t xml:space="preserve">להבין </w:t>
      </w:r>
      <w:bookmarkStart w:id="6631" w:name="_ETM_Q14_588990"/>
      <w:bookmarkEnd w:id="6631"/>
      <w:r>
        <w:rPr>
          <w:rtl/>
        </w:rPr>
        <w:t xml:space="preserve">שזה </w:t>
      </w:r>
      <w:bookmarkStart w:id="6632" w:name="_ETM_Q14_589350"/>
      <w:bookmarkEnd w:id="6632"/>
      <w:r>
        <w:rPr>
          <w:rtl/>
        </w:rPr>
        <w:t xml:space="preserve">בטח </w:t>
      </w:r>
      <w:bookmarkStart w:id="6633" w:name="_ETM_Q14_589679"/>
      <w:bookmarkEnd w:id="6633"/>
      <w:r>
        <w:rPr>
          <w:rtl/>
        </w:rPr>
        <w:t xml:space="preserve">לא </w:t>
      </w:r>
      <w:bookmarkStart w:id="6634" w:name="_ETM_Q14_589799"/>
      <w:bookmarkEnd w:id="6634"/>
      <w:r>
        <w:rPr>
          <w:rtl/>
        </w:rPr>
        <w:t>מצבם</w:t>
      </w:r>
      <w:r>
        <w:rPr>
          <w:rFonts w:hint="cs"/>
          <w:rtl/>
        </w:rPr>
        <w:t>.</w:t>
      </w:r>
      <w:r>
        <w:rPr>
          <w:rtl/>
        </w:rPr>
        <w:t xml:space="preserve"> </w:t>
      </w:r>
      <w:bookmarkStart w:id="6635" w:name="_ETM_Q14_591039"/>
      <w:bookmarkEnd w:id="6635"/>
      <w:r>
        <w:rPr>
          <w:rtl/>
        </w:rPr>
        <w:t xml:space="preserve">טראומת </w:t>
      </w:r>
      <w:bookmarkStart w:id="6636" w:name="_ETM_Q14_591520"/>
      <w:bookmarkEnd w:id="6636"/>
      <w:r>
        <w:rPr>
          <w:rtl/>
        </w:rPr>
        <w:t xml:space="preserve">השבי </w:t>
      </w:r>
      <w:bookmarkStart w:id="6637" w:name="_ETM_Q14_592149"/>
      <w:bookmarkEnd w:id="6637"/>
      <w:r>
        <w:rPr>
          <w:rtl/>
        </w:rPr>
        <w:t xml:space="preserve">איננה </w:t>
      </w:r>
      <w:bookmarkStart w:id="6638" w:name="_ETM_Q14_592539"/>
      <w:bookmarkEnd w:id="6638"/>
      <w:r>
        <w:rPr>
          <w:rtl/>
        </w:rPr>
        <w:t xml:space="preserve">דומה </w:t>
      </w:r>
      <w:bookmarkStart w:id="6639" w:name="_ETM_Q14_592899"/>
      <w:bookmarkEnd w:id="6639"/>
      <w:r>
        <w:rPr>
          <w:rtl/>
        </w:rPr>
        <w:t xml:space="preserve">לשום </w:t>
      </w:r>
      <w:bookmarkStart w:id="6640" w:name="_ETM_Q14_593319"/>
      <w:bookmarkEnd w:id="6640"/>
      <w:r>
        <w:rPr>
          <w:rtl/>
        </w:rPr>
        <w:t xml:space="preserve">חוויה </w:t>
      </w:r>
      <w:bookmarkStart w:id="6641" w:name="_ETM_Q14_593799"/>
      <w:bookmarkEnd w:id="6641"/>
      <w:r>
        <w:rPr>
          <w:rtl/>
        </w:rPr>
        <w:t>אחרת</w:t>
      </w:r>
      <w:r>
        <w:rPr>
          <w:rFonts w:hint="cs"/>
          <w:rtl/>
        </w:rPr>
        <w:t>,</w:t>
      </w:r>
      <w:r>
        <w:rPr>
          <w:rtl/>
        </w:rPr>
        <w:t xml:space="preserve"> </w:t>
      </w:r>
      <w:bookmarkStart w:id="6642" w:name="_ETM_Q14_594639"/>
      <w:bookmarkEnd w:id="6642"/>
      <w:r>
        <w:rPr>
          <w:rtl/>
        </w:rPr>
        <w:t xml:space="preserve">והפגיעה </w:t>
      </w:r>
      <w:bookmarkStart w:id="6643" w:name="_ETM_Q14_595209"/>
      <w:bookmarkEnd w:id="6643"/>
      <w:r w:rsidR="00606CE7">
        <w:rPr>
          <w:rFonts w:hint="cs"/>
          <w:rtl/>
        </w:rPr>
        <w:t>ה</w:t>
      </w:r>
      <w:r>
        <w:rPr>
          <w:rtl/>
        </w:rPr>
        <w:t xml:space="preserve">נפשית </w:t>
      </w:r>
      <w:bookmarkStart w:id="6644" w:name="_ETM_Q14_595869"/>
      <w:bookmarkEnd w:id="6644"/>
      <w:r>
        <w:rPr>
          <w:rtl/>
        </w:rPr>
        <w:t xml:space="preserve">היא </w:t>
      </w:r>
      <w:bookmarkStart w:id="6645" w:name="_ETM_Q14_596020"/>
      <w:bookmarkEnd w:id="6645"/>
      <w:r>
        <w:rPr>
          <w:rtl/>
        </w:rPr>
        <w:t xml:space="preserve">עמוקה </w:t>
      </w:r>
      <w:bookmarkStart w:id="6646" w:name="_ETM_Q14_596560"/>
      <w:bookmarkEnd w:id="6646"/>
      <w:r>
        <w:rPr>
          <w:rtl/>
        </w:rPr>
        <w:t>ומורכבת</w:t>
      </w:r>
      <w:r>
        <w:rPr>
          <w:rFonts w:hint="cs"/>
          <w:rtl/>
        </w:rPr>
        <w:t xml:space="preserve">, </w:t>
      </w:r>
      <w:bookmarkStart w:id="6647" w:name="_ETM_Q14_598630"/>
      <w:bookmarkEnd w:id="6647"/>
      <w:r>
        <w:rPr>
          <w:rtl/>
        </w:rPr>
        <w:t xml:space="preserve">וגם </w:t>
      </w:r>
      <w:bookmarkStart w:id="6648" w:name="_ETM_Q14_598929"/>
      <w:bookmarkEnd w:id="6648"/>
      <w:r>
        <w:rPr>
          <w:rtl/>
        </w:rPr>
        <w:t>הגופנית</w:t>
      </w:r>
      <w:r w:rsidR="00606CE7">
        <w:rPr>
          <w:rFonts w:hint="cs"/>
          <w:rtl/>
        </w:rPr>
        <w:t>,</w:t>
      </w:r>
      <w:r>
        <w:rPr>
          <w:rtl/>
        </w:rPr>
        <w:t xml:space="preserve"> </w:t>
      </w:r>
      <w:bookmarkStart w:id="6649" w:name="_ETM_Q14_599469"/>
      <w:bookmarkEnd w:id="6649"/>
      <w:r>
        <w:rPr>
          <w:rtl/>
        </w:rPr>
        <w:t>כמובן</w:t>
      </w:r>
      <w:r>
        <w:rPr>
          <w:rFonts w:hint="cs"/>
          <w:rtl/>
        </w:rPr>
        <w:t>.</w:t>
      </w:r>
      <w:r>
        <w:rPr>
          <w:rtl/>
        </w:rPr>
        <w:t xml:space="preserve"> </w:t>
      </w:r>
      <w:bookmarkStart w:id="6650" w:name="_ETM_Q14_599920"/>
      <w:bookmarkEnd w:id="6650"/>
      <w:r>
        <w:rPr>
          <w:rtl/>
        </w:rPr>
        <w:t xml:space="preserve">רבים </w:t>
      </w:r>
      <w:bookmarkStart w:id="6651" w:name="_ETM_Q14_600279"/>
      <w:bookmarkEnd w:id="6651"/>
      <w:r>
        <w:rPr>
          <w:rtl/>
        </w:rPr>
        <w:t xml:space="preserve">מהם </w:t>
      </w:r>
      <w:bookmarkStart w:id="6652" w:name="_ETM_Q14_600489"/>
      <w:bookmarkEnd w:id="6652"/>
      <w:r>
        <w:rPr>
          <w:rtl/>
        </w:rPr>
        <w:t xml:space="preserve">לא </w:t>
      </w:r>
      <w:bookmarkStart w:id="6653" w:name="_ETM_Q14_600549"/>
      <w:bookmarkEnd w:id="6653"/>
      <w:r>
        <w:rPr>
          <w:rtl/>
        </w:rPr>
        <w:t xml:space="preserve">ישובו </w:t>
      </w:r>
      <w:bookmarkStart w:id="6654" w:name="_ETM_Q14_600999"/>
      <w:bookmarkEnd w:id="6654"/>
      <w:r>
        <w:rPr>
          <w:rtl/>
        </w:rPr>
        <w:t xml:space="preserve">לתפקד </w:t>
      </w:r>
      <w:bookmarkStart w:id="6655" w:name="_ETM_Q14_601569"/>
      <w:bookmarkEnd w:id="6655"/>
      <w:r>
        <w:rPr>
          <w:rtl/>
        </w:rPr>
        <w:t xml:space="preserve">מלא </w:t>
      </w:r>
      <w:bookmarkStart w:id="6656" w:name="_ETM_Q14_602289"/>
      <w:bookmarkEnd w:id="6656"/>
      <w:r>
        <w:rPr>
          <w:rtl/>
        </w:rPr>
        <w:t xml:space="preserve">במשך </w:t>
      </w:r>
      <w:bookmarkStart w:id="6657" w:name="_ETM_Q14_602739"/>
      <w:bookmarkEnd w:id="6657"/>
      <w:r>
        <w:rPr>
          <w:rtl/>
        </w:rPr>
        <w:t xml:space="preserve">חודשים </w:t>
      </w:r>
      <w:bookmarkStart w:id="6658" w:name="_ETM_Q14_603249"/>
      <w:bookmarkEnd w:id="6658"/>
      <w:r>
        <w:rPr>
          <w:rtl/>
        </w:rPr>
        <w:t>ארוכים</w:t>
      </w:r>
      <w:r>
        <w:rPr>
          <w:rFonts w:hint="cs"/>
          <w:rtl/>
        </w:rPr>
        <w:t>,</w:t>
      </w:r>
      <w:r>
        <w:rPr>
          <w:rtl/>
        </w:rPr>
        <w:t xml:space="preserve"> </w:t>
      </w:r>
      <w:bookmarkStart w:id="6659" w:name="_ETM_Q14_604060"/>
      <w:bookmarkEnd w:id="6659"/>
      <w:r>
        <w:rPr>
          <w:rtl/>
        </w:rPr>
        <w:t xml:space="preserve">ואולי </w:t>
      </w:r>
      <w:bookmarkStart w:id="6660" w:name="_ETM_Q14_604479"/>
      <w:bookmarkEnd w:id="6660"/>
      <w:r>
        <w:rPr>
          <w:rtl/>
        </w:rPr>
        <w:t xml:space="preserve">גם </w:t>
      </w:r>
      <w:bookmarkStart w:id="6661" w:name="_ETM_Q14_604989"/>
      <w:bookmarkEnd w:id="6661"/>
      <w:r>
        <w:rPr>
          <w:rtl/>
        </w:rPr>
        <w:t xml:space="preserve">לא </w:t>
      </w:r>
      <w:bookmarkStart w:id="6662" w:name="_ETM_Q14_605170"/>
      <w:bookmarkEnd w:id="6662"/>
      <w:r>
        <w:rPr>
          <w:rtl/>
        </w:rPr>
        <w:t xml:space="preserve">לאורך </w:t>
      </w:r>
      <w:bookmarkStart w:id="6663" w:name="_ETM_Q14_605589"/>
      <w:bookmarkEnd w:id="6663"/>
      <w:r>
        <w:rPr>
          <w:rtl/>
        </w:rPr>
        <w:t>חייהם</w:t>
      </w:r>
      <w:r>
        <w:rPr>
          <w:rFonts w:hint="cs"/>
          <w:rtl/>
        </w:rPr>
        <w:t>.</w:t>
      </w:r>
      <w:r>
        <w:rPr>
          <w:rtl/>
        </w:rPr>
        <w:t xml:space="preserve"> </w:t>
      </w:r>
      <w:bookmarkStart w:id="6664" w:name="_ETM_Q14_606609"/>
      <w:bookmarkStart w:id="6665" w:name="_ETM_Q14_608501"/>
      <w:bookmarkStart w:id="6666" w:name="_ETM_Q14_608608"/>
      <w:bookmarkStart w:id="6667" w:name="_ETM_Q14_608670"/>
      <w:bookmarkStart w:id="6668" w:name="_ETM_Q14_608714"/>
      <w:bookmarkEnd w:id="6664"/>
      <w:bookmarkEnd w:id="6665"/>
      <w:bookmarkEnd w:id="6666"/>
      <w:bookmarkEnd w:id="6667"/>
      <w:bookmarkEnd w:id="6668"/>
      <w:r>
        <w:rPr>
          <w:rtl/>
        </w:rPr>
        <w:t>לכן</w:t>
      </w:r>
      <w:r>
        <w:rPr>
          <w:rFonts w:hint="cs"/>
          <w:rtl/>
        </w:rPr>
        <w:t>,</w:t>
      </w:r>
      <w:r>
        <w:rPr>
          <w:rtl/>
        </w:rPr>
        <w:t xml:space="preserve"> </w:t>
      </w:r>
      <w:bookmarkStart w:id="6669" w:name="_ETM_Q14_606999"/>
      <w:bookmarkEnd w:id="6669"/>
      <w:r>
        <w:rPr>
          <w:rtl/>
        </w:rPr>
        <w:t xml:space="preserve">הצעת </w:t>
      </w:r>
      <w:bookmarkStart w:id="6670" w:name="_ETM_Q14_607389"/>
      <w:bookmarkEnd w:id="6670"/>
      <w:r>
        <w:rPr>
          <w:rtl/>
        </w:rPr>
        <w:t xml:space="preserve">החוק </w:t>
      </w:r>
      <w:bookmarkStart w:id="6671" w:name="_ETM_Q14_607899"/>
      <w:bookmarkEnd w:id="6671"/>
      <w:r>
        <w:rPr>
          <w:rtl/>
        </w:rPr>
        <w:t xml:space="preserve">שאני </w:t>
      </w:r>
      <w:bookmarkStart w:id="6672" w:name="_ETM_Q14_608230"/>
      <w:bookmarkEnd w:id="6672"/>
      <w:r>
        <w:rPr>
          <w:rtl/>
        </w:rPr>
        <w:t xml:space="preserve">מביאה </w:t>
      </w:r>
      <w:bookmarkStart w:id="6673" w:name="_ETM_Q14_608650"/>
      <w:bookmarkEnd w:id="6673"/>
      <w:r>
        <w:rPr>
          <w:rtl/>
        </w:rPr>
        <w:t xml:space="preserve">בפניכם </w:t>
      </w:r>
      <w:bookmarkStart w:id="6674" w:name="_ETM_Q14_609220"/>
      <w:bookmarkEnd w:id="6674"/>
      <w:r>
        <w:rPr>
          <w:rtl/>
        </w:rPr>
        <w:t xml:space="preserve">היום </w:t>
      </w:r>
      <w:bookmarkStart w:id="6675" w:name="_ETM_Q14_609549"/>
      <w:bookmarkEnd w:id="6675"/>
      <w:r>
        <w:rPr>
          <w:rtl/>
        </w:rPr>
        <w:t xml:space="preserve">מציעה </w:t>
      </w:r>
      <w:bookmarkStart w:id="6676" w:name="_ETM_Q14_609909"/>
      <w:bookmarkEnd w:id="6676"/>
      <w:r>
        <w:rPr>
          <w:rtl/>
        </w:rPr>
        <w:t xml:space="preserve">תיקון </w:t>
      </w:r>
      <w:bookmarkStart w:id="6677" w:name="_ETM_Q14_610299"/>
      <w:bookmarkEnd w:id="6677"/>
      <w:r>
        <w:rPr>
          <w:rtl/>
        </w:rPr>
        <w:t>חשוב</w:t>
      </w:r>
      <w:r>
        <w:rPr>
          <w:rFonts w:hint="cs"/>
          <w:rtl/>
        </w:rPr>
        <w:t>.</w:t>
      </w:r>
      <w:r>
        <w:rPr>
          <w:rtl/>
        </w:rPr>
        <w:t xml:space="preserve"> </w:t>
      </w:r>
      <w:bookmarkStart w:id="6678" w:name="_ETM_Q14_611330"/>
      <w:bookmarkEnd w:id="6678"/>
      <w:r>
        <w:rPr>
          <w:rtl/>
        </w:rPr>
        <w:t xml:space="preserve">בשנה </w:t>
      </w:r>
      <w:bookmarkStart w:id="6679" w:name="_ETM_Q14_611989"/>
      <w:bookmarkEnd w:id="6679"/>
      <w:r>
        <w:rPr>
          <w:rtl/>
        </w:rPr>
        <w:t xml:space="preserve">הראשונה </w:t>
      </w:r>
      <w:bookmarkStart w:id="6680" w:name="_ETM_Q14_612590"/>
      <w:bookmarkEnd w:id="6680"/>
      <w:r>
        <w:rPr>
          <w:rtl/>
        </w:rPr>
        <w:t xml:space="preserve">לשחרור </w:t>
      </w:r>
      <w:bookmarkStart w:id="6681" w:name="_ETM_Q14_613250"/>
      <w:bookmarkEnd w:id="6681"/>
      <w:r>
        <w:rPr>
          <w:rtl/>
        </w:rPr>
        <w:t>החטופים</w:t>
      </w:r>
      <w:r>
        <w:rPr>
          <w:rFonts w:hint="cs"/>
          <w:rtl/>
        </w:rPr>
        <w:t>,</w:t>
      </w:r>
      <w:r>
        <w:rPr>
          <w:rtl/>
        </w:rPr>
        <w:t xml:space="preserve"> </w:t>
      </w:r>
      <w:bookmarkStart w:id="6682" w:name="_ETM_Q14_614239"/>
      <w:bookmarkEnd w:id="6682"/>
      <w:r>
        <w:rPr>
          <w:rtl/>
        </w:rPr>
        <w:t xml:space="preserve">יוכרו </w:t>
      </w:r>
      <w:bookmarkStart w:id="6683" w:name="_ETM_Q14_614989"/>
      <w:bookmarkEnd w:id="6683"/>
      <w:r>
        <w:rPr>
          <w:rtl/>
        </w:rPr>
        <w:t>מ</w:t>
      </w:r>
      <w:r>
        <w:rPr>
          <w:rFonts w:hint="cs"/>
          <w:rtl/>
        </w:rPr>
        <w:t>י</w:t>
      </w:r>
      <w:r>
        <w:rPr>
          <w:rtl/>
        </w:rPr>
        <w:t xml:space="preserve">יד </w:t>
      </w:r>
      <w:bookmarkStart w:id="6684" w:name="_ETM_Q14_615590"/>
      <w:bookmarkEnd w:id="6684"/>
      <w:r w:rsidR="00606CE7">
        <w:rPr>
          <w:rFonts w:hint="cs"/>
          <w:rtl/>
        </w:rPr>
        <w:t>כ-</w:t>
      </w:r>
      <w:r>
        <w:rPr>
          <w:rtl/>
        </w:rPr>
        <w:t xml:space="preserve">100% </w:t>
      </w:r>
      <w:bookmarkStart w:id="6685" w:name="_ETM_Q14_616550"/>
      <w:bookmarkEnd w:id="6685"/>
      <w:r>
        <w:rPr>
          <w:rtl/>
        </w:rPr>
        <w:t xml:space="preserve">על </w:t>
      </w:r>
      <w:bookmarkStart w:id="6686" w:name="_ETM_Q14_616775"/>
      <w:bookmarkEnd w:id="6686"/>
      <w:r>
        <w:rPr>
          <w:rtl/>
        </w:rPr>
        <w:t xml:space="preserve">מנת </w:t>
      </w:r>
      <w:bookmarkStart w:id="6687" w:name="_ETM_Q14_617000"/>
      <w:bookmarkEnd w:id="6687"/>
      <w:r>
        <w:rPr>
          <w:rtl/>
        </w:rPr>
        <w:t xml:space="preserve">להבטיח </w:t>
      </w:r>
      <w:bookmarkStart w:id="6688" w:name="_ETM_Q14_617569"/>
      <w:bookmarkEnd w:id="6688"/>
      <w:r>
        <w:rPr>
          <w:rtl/>
        </w:rPr>
        <w:t xml:space="preserve">להם </w:t>
      </w:r>
      <w:bookmarkStart w:id="6689" w:name="_ETM_Q14_617900"/>
      <w:bookmarkEnd w:id="6689"/>
      <w:r>
        <w:rPr>
          <w:rFonts w:hint="cs"/>
          <w:rtl/>
        </w:rPr>
        <w:t xml:space="preserve">את מלוא </w:t>
      </w:r>
      <w:bookmarkStart w:id="6690" w:name="_ETM_Q14_617779"/>
      <w:bookmarkStart w:id="6691" w:name="_ETM_Q14_618050"/>
      <w:bookmarkEnd w:id="6690"/>
      <w:bookmarkEnd w:id="6691"/>
      <w:r>
        <w:rPr>
          <w:rtl/>
        </w:rPr>
        <w:t xml:space="preserve">הסיוע </w:t>
      </w:r>
      <w:bookmarkStart w:id="6692" w:name="_ETM_Q14_618500"/>
      <w:bookmarkEnd w:id="6692"/>
      <w:r>
        <w:rPr>
          <w:rFonts w:hint="cs"/>
          <w:rtl/>
        </w:rPr>
        <w:t>וה</w:t>
      </w:r>
      <w:r>
        <w:rPr>
          <w:rtl/>
        </w:rPr>
        <w:t xml:space="preserve">שיקום </w:t>
      </w:r>
      <w:bookmarkStart w:id="6693" w:name="_ETM_Q14_619489"/>
      <w:bookmarkEnd w:id="6693"/>
      <w:r w:rsidR="00606CE7">
        <w:rPr>
          <w:rFonts w:hint="cs"/>
          <w:rtl/>
        </w:rPr>
        <w:t xml:space="preserve">שהם </w:t>
      </w:r>
      <w:bookmarkStart w:id="6694" w:name="_ETM_Q14_619910"/>
      <w:bookmarkEnd w:id="6694"/>
      <w:r>
        <w:rPr>
          <w:rtl/>
        </w:rPr>
        <w:t>זקוקים</w:t>
      </w:r>
      <w:r w:rsidR="00606CE7">
        <w:rPr>
          <w:rFonts w:hint="cs"/>
          <w:rtl/>
        </w:rPr>
        <w:t xml:space="preserve"> </w:t>
      </w:r>
      <w:proofErr w:type="spellStart"/>
      <w:r w:rsidR="00606CE7">
        <w:rPr>
          <w:rFonts w:hint="cs"/>
          <w:rtl/>
        </w:rPr>
        <w:t>חהן</w:t>
      </w:r>
      <w:proofErr w:type="spellEnd"/>
      <w:r>
        <w:rPr>
          <w:rFonts w:hint="cs"/>
          <w:rtl/>
        </w:rPr>
        <w:t>.</w:t>
      </w:r>
      <w:r>
        <w:rPr>
          <w:rtl/>
        </w:rPr>
        <w:t xml:space="preserve"> </w:t>
      </w:r>
      <w:bookmarkStart w:id="6695" w:name="_ETM_Q14_620990"/>
      <w:bookmarkEnd w:id="6695"/>
      <w:r>
        <w:rPr>
          <w:rtl/>
        </w:rPr>
        <w:t xml:space="preserve">זהו </w:t>
      </w:r>
      <w:bookmarkStart w:id="6696" w:name="_ETM_Q14_621320"/>
      <w:bookmarkEnd w:id="6696"/>
      <w:r>
        <w:rPr>
          <w:rtl/>
        </w:rPr>
        <w:t xml:space="preserve">צעד </w:t>
      </w:r>
      <w:bookmarkStart w:id="6697" w:name="_ETM_Q14_621770"/>
      <w:bookmarkEnd w:id="6697"/>
      <w:r>
        <w:rPr>
          <w:rtl/>
        </w:rPr>
        <w:t>מוסרי</w:t>
      </w:r>
      <w:r>
        <w:rPr>
          <w:rFonts w:hint="cs"/>
          <w:rtl/>
        </w:rPr>
        <w:t>,</w:t>
      </w:r>
      <w:r>
        <w:rPr>
          <w:rtl/>
        </w:rPr>
        <w:t xml:space="preserve"> </w:t>
      </w:r>
      <w:bookmarkStart w:id="6698" w:name="_ETM_Q14_622760"/>
      <w:bookmarkEnd w:id="6698"/>
      <w:r>
        <w:rPr>
          <w:rtl/>
        </w:rPr>
        <w:t xml:space="preserve">זהו </w:t>
      </w:r>
      <w:bookmarkStart w:id="6699" w:name="_ETM_Q14_623060"/>
      <w:bookmarkEnd w:id="6699"/>
      <w:r>
        <w:rPr>
          <w:rtl/>
        </w:rPr>
        <w:t xml:space="preserve">צעד </w:t>
      </w:r>
      <w:bookmarkStart w:id="6700" w:name="_ETM_Q14_623510"/>
      <w:bookmarkEnd w:id="6700"/>
      <w:r>
        <w:rPr>
          <w:rtl/>
        </w:rPr>
        <w:t xml:space="preserve">הכרחי </w:t>
      </w:r>
      <w:bookmarkStart w:id="6701" w:name="_ETM_Q14_624440"/>
      <w:bookmarkEnd w:id="6701"/>
      <w:r>
        <w:rPr>
          <w:rtl/>
        </w:rPr>
        <w:t xml:space="preserve">וזהו </w:t>
      </w:r>
      <w:bookmarkStart w:id="6702" w:name="_ETM_Q14_624830"/>
      <w:bookmarkEnd w:id="6702"/>
      <w:r>
        <w:rPr>
          <w:rtl/>
        </w:rPr>
        <w:t xml:space="preserve">הצעד </w:t>
      </w:r>
      <w:bookmarkStart w:id="6703" w:name="_ETM_Q14_625220"/>
      <w:bookmarkEnd w:id="6703"/>
      <w:r>
        <w:rPr>
          <w:rtl/>
        </w:rPr>
        <w:t xml:space="preserve">המתבקש </w:t>
      </w:r>
      <w:bookmarkStart w:id="6704" w:name="_ETM_Q14_626090"/>
      <w:bookmarkEnd w:id="6704"/>
      <w:r>
        <w:rPr>
          <w:rtl/>
        </w:rPr>
        <w:t xml:space="preserve">על </w:t>
      </w:r>
      <w:bookmarkStart w:id="6705" w:name="_ETM_Q14_626329"/>
      <w:bookmarkEnd w:id="6705"/>
      <w:r>
        <w:rPr>
          <w:rtl/>
        </w:rPr>
        <w:t xml:space="preserve">מנת </w:t>
      </w:r>
      <w:bookmarkStart w:id="6706" w:name="_ETM_Q14_626570"/>
      <w:bookmarkEnd w:id="6706"/>
      <w:r>
        <w:rPr>
          <w:rtl/>
        </w:rPr>
        <w:t xml:space="preserve">לאפשר </w:t>
      </w:r>
      <w:bookmarkStart w:id="6707" w:name="_ETM_Q14_627140"/>
      <w:bookmarkEnd w:id="6707"/>
      <w:r>
        <w:rPr>
          <w:rtl/>
        </w:rPr>
        <w:t xml:space="preserve">להם </w:t>
      </w:r>
      <w:bookmarkStart w:id="6708" w:name="_ETM_Q14_627560"/>
      <w:bookmarkEnd w:id="6708"/>
      <w:r>
        <w:rPr>
          <w:rtl/>
        </w:rPr>
        <w:t xml:space="preserve">לחזור </w:t>
      </w:r>
      <w:bookmarkStart w:id="6709" w:name="_ETM_Q14_628070"/>
      <w:bookmarkEnd w:id="6709"/>
      <w:r>
        <w:rPr>
          <w:rtl/>
        </w:rPr>
        <w:t xml:space="preserve">לחיים </w:t>
      </w:r>
      <w:bookmarkStart w:id="6710" w:name="_ETM_Q14_628910"/>
      <w:bookmarkEnd w:id="6710"/>
      <w:r>
        <w:rPr>
          <w:rtl/>
        </w:rPr>
        <w:t xml:space="preserve">ולמצוא </w:t>
      </w:r>
      <w:bookmarkStart w:id="6711" w:name="_ETM_Q14_629450"/>
      <w:bookmarkEnd w:id="6711"/>
      <w:r>
        <w:rPr>
          <w:rtl/>
        </w:rPr>
        <w:t xml:space="preserve">מחדש </w:t>
      </w:r>
      <w:bookmarkStart w:id="6712" w:name="_ETM_Q14_630020"/>
      <w:bookmarkEnd w:id="6712"/>
      <w:r>
        <w:rPr>
          <w:rtl/>
        </w:rPr>
        <w:t xml:space="preserve">את </w:t>
      </w:r>
      <w:bookmarkStart w:id="6713" w:name="_ETM_Q14_630200"/>
      <w:bookmarkEnd w:id="6713"/>
      <w:r>
        <w:rPr>
          <w:rtl/>
        </w:rPr>
        <w:t>הדרך</w:t>
      </w:r>
      <w:r>
        <w:rPr>
          <w:rFonts w:hint="cs"/>
          <w:rtl/>
        </w:rPr>
        <w:t>.</w:t>
      </w:r>
    </w:p>
    <w:p w:rsidR="00BE54DA" w:rsidRDefault="00BE54DA" w:rsidP="005E19FE">
      <w:pPr>
        <w:rPr>
          <w:rtl/>
        </w:rPr>
      </w:pPr>
      <w:bookmarkStart w:id="6714" w:name="_ETM_Q14_631364"/>
      <w:bookmarkEnd w:id="6714"/>
    </w:p>
    <w:p w:rsidR="00BE54DA" w:rsidRDefault="00BE54DA" w:rsidP="00606CE7">
      <w:pPr>
        <w:rPr>
          <w:rtl/>
        </w:rPr>
      </w:pPr>
      <w:bookmarkStart w:id="6715" w:name="_ETM_Q14_631575"/>
      <w:bookmarkStart w:id="6716" w:name="_ETM_Q14_631601"/>
      <w:bookmarkStart w:id="6717" w:name="_ETM_Q14_631664"/>
      <w:bookmarkEnd w:id="6715"/>
      <w:bookmarkEnd w:id="6716"/>
      <w:bookmarkEnd w:id="6717"/>
      <w:r>
        <w:rPr>
          <w:rtl/>
        </w:rPr>
        <w:t xml:space="preserve"> </w:t>
      </w:r>
      <w:bookmarkStart w:id="6718" w:name="_ETM_Q14_632040"/>
      <w:bookmarkEnd w:id="6718"/>
      <w:r>
        <w:rPr>
          <w:rtl/>
        </w:rPr>
        <w:t xml:space="preserve">חבריי </w:t>
      </w:r>
      <w:bookmarkStart w:id="6719" w:name="_ETM_Q14_632580"/>
      <w:bookmarkEnd w:id="6719"/>
      <w:r>
        <w:rPr>
          <w:rtl/>
        </w:rPr>
        <w:t xml:space="preserve">חברי </w:t>
      </w:r>
      <w:bookmarkStart w:id="6720" w:name="_ETM_Q14_632970"/>
      <w:bookmarkEnd w:id="6720"/>
      <w:r>
        <w:rPr>
          <w:rtl/>
        </w:rPr>
        <w:t>הכנסת</w:t>
      </w:r>
      <w:r>
        <w:rPr>
          <w:rFonts w:hint="cs"/>
          <w:rtl/>
        </w:rPr>
        <w:t>,</w:t>
      </w:r>
      <w:r>
        <w:rPr>
          <w:rtl/>
        </w:rPr>
        <w:t xml:space="preserve"> </w:t>
      </w:r>
      <w:bookmarkStart w:id="6721" w:name="_ETM_Q14_633900"/>
      <w:bookmarkEnd w:id="6721"/>
      <w:r>
        <w:rPr>
          <w:rtl/>
        </w:rPr>
        <w:t xml:space="preserve">אין </w:t>
      </w:r>
      <w:bookmarkStart w:id="6722" w:name="_ETM_Q14_634170"/>
      <w:bookmarkEnd w:id="6722"/>
      <w:r>
        <w:rPr>
          <w:rtl/>
        </w:rPr>
        <w:t xml:space="preserve">כאן </w:t>
      </w:r>
      <w:bookmarkStart w:id="6723" w:name="_ETM_Q14_634349"/>
      <w:bookmarkEnd w:id="6723"/>
      <w:r>
        <w:rPr>
          <w:rtl/>
        </w:rPr>
        <w:t>פוליטיקה</w:t>
      </w:r>
      <w:r>
        <w:rPr>
          <w:rFonts w:hint="cs"/>
          <w:rtl/>
        </w:rPr>
        <w:t>.</w:t>
      </w:r>
      <w:r>
        <w:rPr>
          <w:rtl/>
        </w:rPr>
        <w:t xml:space="preserve"> </w:t>
      </w:r>
      <w:bookmarkStart w:id="6724" w:name="_ETM_Q14_635310"/>
      <w:bookmarkEnd w:id="6724"/>
      <w:r>
        <w:rPr>
          <w:rtl/>
        </w:rPr>
        <w:t xml:space="preserve">אין </w:t>
      </w:r>
      <w:bookmarkStart w:id="6725" w:name="_ETM_Q14_635519"/>
      <w:bookmarkEnd w:id="6725"/>
      <w:r>
        <w:rPr>
          <w:rtl/>
        </w:rPr>
        <w:t xml:space="preserve">כאן </w:t>
      </w:r>
      <w:bookmarkStart w:id="6726" w:name="_ETM_Q14_635790"/>
      <w:bookmarkEnd w:id="6726"/>
      <w:r>
        <w:rPr>
          <w:rtl/>
        </w:rPr>
        <w:t xml:space="preserve">ימין </w:t>
      </w:r>
      <w:bookmarkStart w:id="6727" w:name="_ETM_Q14_636450"/>
      <w:bookmarkEnd w:id="6727"/>
      <w:r>
        <w:rPr>
          <w:rtl/>
        </w:rPr>
        <w:t xml:space="preserve">ואין </w:t>
      </w:r>
      <w:bookmarkStart w:id="6728" w:name="_ETM_Q14_636719"/>
      <w:bookmarkEnd w:id="6728"/>
      <w:r>
        <w:rPr>
          <w:rtl/>
        </w:rPr>
        <w:t xml:space="preserve">כאן </w:t>
      </w:r>
      <w:bookmarkStart w:id="6729" w:name="_ETM_Q14_636930"/>
      <w:bookmarkEnd w:id="6729"/>
      <w:r>
        <w:rPr>
          <w:rtl/>
        </w:rPr>
        <w:t>שמאל</w:t>
      </w:r>
      <w:r>
        <w:rPr>
          <w:rFonts w:hint="cs"/>
          <w:rtl/>
        </w:rPr>
        <w:t>.</w:t>
      </w:r>
      <w:r>
        <w:rPr>
          <w:rtl/>
        </w:rPr>
        <w:t xml:space="preserve"> </w:t>
      </w:r>
      <w:bookmarkStart w:id="6730" w:name="_ETM_Q14_637709"/>
      <w:bookmarkEnd w:id="6730"/>
      <w:r>
        <w:rPr>
          <w:rtl/>
        </w:rPr>
        <w:t xml:space="preserve">יש </w:t>
      </w:r>
      <w:bookmarkStart w:id="6731" w:name="_ETM_Q14_637950"/>
      <w:bookmarkEnd w:id="6731"/>
      <w:r>
        <w:rPr>
          <w:rtl/>
        </w:rPr>
        <w:t xml:space="preserve">כאן </w:t>
      </w:r>
      <w:bookmarkStart w:id="6732" w:name="_ETM_Q14_638129"/>
      <w:bookmarkEnd w:id="6732"/>
      <w:r>
        <w:rPr>
          <w:rtl/>
        </w:rPr>
        <w:t xml:space="preserve">מחויבות </w:t>
      </w:r>
      <w:bookmarkStart w:id="6733" w:name="_ETM_Q14_638999"/>
      <w:bookmarkEnd w:id="6733"/>
      <w:r>
        <w:rPr>
          <w:rtl/>
        </w:rPr>
        <w:t xml:space="preserve">עמוקה </w:t>
      </w:r>
      <w:bookmarkStart w:id="6734" w:name="_ETM_Q14_639480"/>
      <w:bookmarkEnd w:id="6734"/>
      <w:r>
        <w:rPr>
          <w:rFonts w:hint="cs"/>
          <w:rtl/>
        </w:rPr>
        <w:t>ש</w:t>
      </w:r>
      <w:r>
        <w:rPr>
          <w:rtl/>
        </w:rPr>
        <w:t>ל</w:t>
      </w:r>
      <w:r>
        <w:rPr>
          <w:rFonts w:hint="cs"/>
          <w:rtl/>
        </w:rPr>
        <w:t xml:space="preserve"> ה</w:t>
      </w:r>
      <w:r>
        <w:rPr>
          <w:rtl/>
        </w:rPr>
        <w:t xml:space="preserve">מדינה </w:t>
      </w:r>
      <w:bookmarkStart w:id="6735" w:name="_ETM_Q14_640529"/>
      <w:bookmarkStart w:id="6736" w:name="_ETM_Q14_641069"/>
      <w:bookmarkEnd w:id="6735"/>
      <w:bookmarkEnd w:id="6736"/>
      <w:r>
        <w:rPr>
          <w:rtl/>
        </w:rPr>
        <w:t xml:space="preserve">שלנו </w:t>
      </w:r>
      <w:bookmarkStart w:id="6737" w:name="_ETM_Q14_641790"/>
      <w:bookmarkEnd w:id="6737"/>
      <w:r>
        <w:rPr>
          <w:rtl/>
        </w:rPr>
        <w:t xml:space="preserve">לבניה </w:t>
      </w:r>
      <w:bookmarkStart w:id="6738" w:name="_ETM_Q14_642329"/>
      <w:bookmarkEnd w:id="6738"/>
      <w:r>
        <w:rPr>
          <w:rtl/>
        </w:rPr>
        <w:t>ובנותיה</w:t>
      </w:r>
      <w:r>
        <w:rPr>
          <w:rFonts w:hint="cs"/>
          <w:rtl/>
        </w:rPr>
        <w:t>.</w:t>
      </w:r>
      <w:r>
        <w:rPr>
          <w:rtl/>
        </w:rPr>
        <w:t xml:space="preserve"> </w:t>
      </w:r>
      <w:bookmarkStart w:id="6739" w:name="_ETM_Q14_643700"/>
      <w:bookmarkEnd w:id="6739"/>
      <w:r>
        <w:rPr>
          <w:rtl/>
        </w:rPr>
        <w:t xml:space="preserve">כשאנחנו </w:t>
      </w:r>
      <w:bookmarkStart w:id="6740" w:name="_ETM_Q14_644270"/>
      <w:bookmarkEnd w:id="6740"/>
      <w:r>
        <w:rPr>
          <w:rtl/>
        </w:rPr>
        <w:t xml:space="preserve">שולחים </w:t>
      </w:r>
      <w:bookmarkStart w:id="6741" w:name="_ETM_Q14_644660"/>
      <w:bookmarkEnd w:id="6741"/>
      <w:r>
        <w:rPr>
          <w:rtl/>
        </w:rPr>
        <w:t xml:space="preserve">חיילים </w:t>
      </w:r>
      <w:bookmarkStart w:id="6742" w:name="_ETM_Q14_645200"/>
      <w:bookmarkEnd w:id="6742"/>
      <w:r>
        <w:rPr>
          <w:rtl/>
        </w:rPr>
        <w:t>לקרב</w:t>
      </w:r>
      <w:r>
        <w:rPr>
          <w:rFonts w:hint="cs"/>
          <w:rtl/>
        </w:rPr>
        <w:t>,</w:t>
      </w:r>
      <w:r>
        <w:rPr>
          <w:rtl/>
        </w:rPr>
        <w:t xml:space="preserve"> </w:t>
      </w:r>
      <w:bookmarkStart w:id="6743" w:name="_ETM_Q14_645770"/>
      <w:bookmarkEnd w:id="6743"/>
      <w:r>
        <w:rPr>
          <w:rtl/>
        </w:rPr>
        <w:t xml:space="preserve">אנחנו </w:t>
      </w:r>
      <w:bookmarkStart w:id="6744" w:name="_ETM_Q14_646129"/>
      <w:bookmarkEnd w:id="6744"/>
      <w:r>
        <w:rPr>
          <w:rtl/>
        </w:rPr>
        <w:t xml:space="preserve">מבטיחים </w:t>
      </w:r>
      <w:bookmarkStart w:id="6745" w:name="_ETM_Q14_646730"/>
      <w:bookmarkEnd w:id="6745"/>
      <w:r>
        <w:rPr>
          <w:rtl/>
        </w:rPr>
        <w:t xml:space="preserve">להם </w:t>
      </w:r>
      <w:bookmarkStart w:id="6746" w:name="_ETM_Q14_647030"/>
      <w:bookmarkEnd w:id="6746"/>
      <w:r>
        <w:rPr>
          <w:rtl/>
        </w:rPr>
        <w:t xml:space="preserve">שלא </w:t>
      </w:r>
      <w:bookmarkStart w:id="6747" w:name="_ETM_Q14_647300"/>
      <w:bookmarkEnd w:id="6747"/>
      <w:r>
        <w:rPr>
          <w:rtl/>
        </w:rPr>
        <w:t xml:space="preserve">נשאיר </w:t>
      </w:r>
      <w:bookmarkStart w:id="6748" w:name="_ETM_Q14_647810"/>
      <w:bookmarkEnd w:id="6748"/>
      <w:r>
        <w:rPr>
          <w:rtl/>
        </w:rPr>
        <w:t xml:space="preserve">אף </w:t>
      </w:r>
      <w:bookmarkStart w:id="6749" w:name="_ETM_Q14_648110"/>
      <w:bookmarkEnd w:id="6749"/>
      <w:r>
        <w:rPr>
          <w:rFonts w:hint="cs"/>
          <w:rtl/>
        </w:rPr>
        <w:t>אחד</w:t>
      </w:r>
      <w:r>
        <w:rPr>
          <w:rtl/>
        </w:rPr>
        <w:t xml:space="preserve"> </w:t>
      </w:r>
      <w:bookmarkStart w:id="6750" w:name="_ETM_Q14_648500"/>
      <w:bookmarkEnd w:id="6750"/>
      <w:r>
        <w:rPr>
          <w:rtl/>
        </w:rPr>
        <w:t>מאחור</w:t>
      </w:r>
      <w:r>
        <w:rPr>
          <w:rFonts w:hint="cs"/>
          <w:rtl/>
        </w:rPr>
        <w:t>.</w:t>
      </w:r>
      <w:r>
        <w:rPr>
          <w:rtl/>
        </w:rPr>
        <w:t xml:space="preserve"> </w:t>
      </w:r>
      <w:bookmarkStart w:id="6751" w:name="_ETM_Q14_649530"/>
      <w:bookmarkEnd w:id="6751"/>
      <w:r>
        <w:rPr>
          <w:rtl/>
        </w:rPr>
        <w:t xml:space="preserve">כשאנו </w:t>
      </w:r>
      <w:bookmarkStart w:id="6752" w:name="_ETM_Q14_649980"/>
      <w:bookmarkEnd w:id="6752"/>
      <w:r>
        <w:rPr>
          <w:rtl/>
        </w:rPr>
        <w:t xml:space="preserve">נלחמים </w:t>
      </w:r>
      <w:bookmarkStart w:id="6753" w:name="_ETM_Q14_650549"/>
      <w:bookmarkEnd w:id="6753"/>
      <w:r>
        <w:rPr>
          <w:rtl/>
        </w:rPr>
        <w:t xml:space="preserve">על </w:t>
      </w:r>
      <w:bookmarkStart w:id="6754" w:name="_ETM_Q14_650670"/>
      <w:bookmarkEnd w:id="6754"/>
      <w:r>
        <w:rPr>
          <w:rtl/>
        </w:rPr>
        <w:t xml:space="preserve">החזרת </w:t>
      </w:r>
      <w:bookmarkStart w:id="6755" w:name="_ETM_Q14_651239"/>
      <w:bookmarkEnd w:id="6755"/>
      <w:r>
        <w:rPr>
          <w:rtl/>
        </w:rPr>
        <w:t>החטופים</w:t>
      </w:r>
      <w:r>
        <w:rPr>
          <w:rFonts w:hint="cs"/>
          <w:rtl/>
        </w:rPr>
        <w:t>,</w:t>
      </w:r>
      <w:r>
        <w:rPr>
          <w:rtl/>
        </w:rPr>
        <w:t xml:space="preserve"> </w:t>
      </w:r>
      <w:bookmarkStart w:id="6756" w:name="_ETM_Q14_651900"/>
      <w:bookmarkEnd w:id="6756"/>
      <w:r>
        <w:rPr>
          <w:rtl/>
        </w:rPr>
        <w:t xml:space="preserve">אנחנו </w:t>
      </w:r>
      <w:bookmarkStart w:id="6757" w:name="_ETM_Q14_652200"/>
      <w:bookmarkEnd w:id="6757"/>
      <w:r>
        <w:rPr>
          <w:rtl/>
        </w:rPr>
        <w:t xml:space="preserve">נשבעים </w:t>
      </w:r>
      <w:bookmarkStart w:id="6758" w:name="_ETM_Q14_652859"/>
      <w:bookmarkEnd w:id="6758"/>
      <w:r>
        <w:rPr>
          <w:rtl/>
        </w:rPr>
        <w:t xml:space="preserve">להם </w:t>
      </w:r>
      <w:bookmarkStart w:id="6759" w:name="_ETM_Q14_653519"/>
      <w:bookmarkEnd w:id="6759"/>
      <w:r>
        <w:rPr>
          <w:rtl/>
        </w:rPr>
        <w:t xml:space="preserve">שהם </w:t>
      </w:r>
      <w:bookmarkStart w:id="6760" w:name="_ETM_Q14_653790"/>
      <w:bookmarkEnd w:id="6760"/>
      <w:r>
        <w:rPr>
          <w:rtl/>
        </w:rPr>
        <w:t xml:space="preserve">לא </w:t>
      </w:r>
      <w:bookmarkStart w:id="6761" w:name="_ETM_Q14_653909"/>
      <w:bookmarkEnd w:id="6761"/>
      <w:r>
        <w:rPr>
          <w:rtl/>
        </w:rPr>
        <w:t xml:space="preserve">יישארו </w:t>
      </w:r>
      <w:bookmarkStart w:id="6762" w:name="_ETM_Q14_654450"/>
      <w:bookmarkEnd w:id="6762"/>
      <w:r>
        <w:rPr>
          <w:rtl/>
        </w:rPr>
        <w:t>לבד</w:t>
      </w:r>
      <w:r>
        <w:rPr>
          <w:rFonts w:hint="cs"/>
          <w:rtl/>
        </w:rPr>
        <w:t>.</w:t>
      </w:r>
      <w:r>
        <w:rPr>
          <w:rtl/>
        </w:rPr>
        <w:t xml:space="preserve"> </w:t>
      </w:r>
      <w:bookmarkStart w:id="6763" w:name="_ETM_Q14_655400"/>
      <w:bookmarkEnd w:id="6763"/>
      <w:r>
        <w:rPr>
          <w:rtl/>
        </w:rPr>
        <w:t xml:space="preserve">היום </w:t>
      </w:r>
      <w:bookmarkStart w:id="6764" w:name="_ETM_Q14_656029"/>
      <w:bookmarkEnd w:id="6764"/>
      <w:r>
        <w:rPr>
          <w:rtl/>
        </w:rPr>
        <w:t xml:space="preserve">אנו </w:t>
      </w:r>
      <w:bookmarkStart w:id="6765" w:name="_ETM_Q14_656299"/>
      <w:bookmarkEnd w:id="6765"/>
      <w:r>
        <w:rPr>
          <w:rtl/>
        </w:rPr>
        <w:t xml:space="preserve">צריכים </w:t>
      </w:r>
      <w:bookmarkStart w:id="6766" w:name="_ETM_Q14_656779"/>
      <w:bookmarkEnd w:id="6766"/>
      <w:r>
        <w:rPr>
          <w:rtl/>
        </w:rPr>
        <w:t xml:space="preserve">לוודא </w:t>
      </w:r>
      <w:bookmarkStart w:id="6767" w:name="_ETM_Q14_657680"/>
      <w:bookmarkEnd w:id="6767"/>
      <w:r>
        <w:rPr>
          <w:rtl/>
        </w:rPr>
        <w:t xml:space="preserve">שאותה </w:t>
      </w:r>
      <w:bookmarkStart w:id="6768" w:name="_ETM_Q14_658249"/>
      <w:bookmarkEnd w:id="6768"/>
      <w:r>
        <w:rPr>
          <w:rtl/>
        </w:rPr>
        <w:t xml:space="preserve">מחויבות </w:t>
      </w:r>
      <w:bookmarkStart w:id="6769" w:name="_ETM_Q14_658999"/>
      <w:bookmarkEnd w:id="6769"/>
      <w:r>
        <w:rPr>
          <w:rtl/>
        </w:rPr>
        <w:t xml:space="preserve">מוסרית </w:t>
      </w:r>
      <w:bookmarkStart w:id="6770" w:name="_ETM_Q14_659510"/>
      <w:bookmarkEnd w:id="6770"/>
      <w:r>
        <w:rPr>
          <w:rtl/>
        </w:rPr>
        <w:t xml:space="preserve">נמשכת </w:t>
      </w:r>
      <w:bookmarkStart w:id="6771" w:name="_ETM_Q14_660169"/>
      <w:bookmarkEnd w:id="6771"/>
      <w:r>
        <w:rPr>
          <w:rtl/>
        </w:rPr>
        <w:t xml:space="preserve">גם </w:t>
      </w:r>
      <w:bookmarkStart w:id="6772" w:name="_ETM_Q14_660559"/>
      <w:bookmarkEnd w:id="6772"/>
      <w:r>
        <w:rPr>
          <w:rtl/>
        </w:rPr>
        <w:t xml:space="preserve">אחרי </w:t>
      </w:r>
      <w:bookmarkStart w:id="6773" w:name="_ETM_Q14_660829"/>
      <w:bookmarkEnd w:id="6773"/>
      <w:r>
        <w:rPr>
          <w:rtl/>
        </w:rPr>
        <w:t xml:space="preserve">חזרתם </w:t>
      </w:r>
      <w:bookmarkStart w:id="6774" w:name="_ETM_Q14_661549"/>
      <w:bookmarkEnd w:id="6774"/>
      <w:r>
        <w:rPr>
          <w:rtl/>
        </w:rPr>
        <w:t>הביתה</w:t>
      </w:r>
      <w:r>
        <w:rPr>
          <w:rFonts w:hint="cs"/>
          <w:rtl/>
        </w:rPr>
        <w:t>.</w:t>
      </w:r>
    </w:p>
    <w:p w:rsidR="00BE54DA" w:rsidRDefault="00BE54DA" w:rsidP="005E19FE">
      <w:pPr>
        <w:rPr>
          <w:rtl/>
        </w:rPr>
      </w:pPr>
      <w:bookmarkStart w:id="6775" w:name="_ETM_Q14_662061"/>
      <w:bookmarkStart w:id="6776" w:name="_ETM_Q14_662147"/>
      <w:bookmarkStart w:id="6777" w:name="_ETM_Q14_662188"/>
      <w:bookmarkEnd w:id="6775"/>
      <w:bookmarkEnd w:id="6776"/>
      <w:bookmarkEnd w:id="6777"/>
    </w:p>
    <w:p w:rsidR="00BE54DA" w:rsidRDefault="00BE54DA" w:rsidP="00606CE7">
      <w:pPr>
        <w:rPr>
          <w:rtl/>
        </w:rPr>
      </w:pPr>
      <w:bookmarkStart w:id="6778" w:name="_ETM_Q14_662262"/>
      <w:bookmarkStart w:id="6779" w:name="_ETM_Q14_663930"/>
      <w:bookmarkEnd w:id="6778"/>
      <w:bookmarkEnd w:id="6779"/>
      <w:r>
        <w:rPr>
          <w:rtl/>
        </w:rPr>
        <w:t xml:space="preserve">אני </w:t>
      </w:r>
      <w:bookmarkStart w:id="6780" w:name="_ETM_Q14_664170"/>
      <w:bookmarkEnd w:id="6780"/>
      <w:r>
        <w:rPr>
          <w:rtl/>
        </w:rPr>
        <w:t xml:space="preserve">קוראת </w:t>
      </w:r>
      <w:bookmarkStart w:id="6781" w:name="_ETM_Q14_664560"/>
      <w:bookmarkEnd w:id="6781"/>
      <w:r>
        <w:rPr>
          <w:rtl/>
        </w:rPr>
        <w:t xml:space="preserve">לכל </w:t>
      </w:r>
      <w:bookmarkStart w:id="6782" w:name="_ETM_Q14_665159"/>
      <w:bookmarkEnd w:id="6782"/>
      <w:r>
        <w:rPr>
          <w:rtl/>
        </w:rPr>
        <w:t xml:space="preserve">חברי </w:t>
      </w:r>
      <w:bookmarkStart w:id="6783" w:name="_ETM_Q14_665489"/>
      <w:bookmarkEnd w:id="6783"/>
      <w:r>
        <w:rPr>
          <w:rtl/>
        </w:rPr>
        <w:t xml:space="preserve">הכנסת </w:t>
      </w:r>
      <w:bookmarkStart w:id="6784" w:name="_ETM_Q14_666000"/>
      <w:bookmarkEnd w:id="6784"/>
      <w:r>
        <w:rPr>
          <w:rtl/>
        </w:rPr>
        <w:t xml:space="preserve">מכל </w:t>
      </w:r>
      <w:bookmarkStart w:id="6785" w:name="_ETM_Q14_666359"/>
      <w:bookmarkEnd w:id="6785"/>
      <w:r>
        <w:rPr>
          <w:rtl/>
        </w:rPr>
        <w:t xml:space="preserve">סיעות </w:t>
      </w:r>
      <w:bookmarkStart w:id="6786" w:name="_ETM_Q14_666750"/>
      <w:bookmarkEnd w:id="6786"/>
      <w:r>
        <w:rPr>
          <w:rtl/>
        </w:rPr>
        <w:t xml:space="preserve">הבית </w:t>
      </w:r>
      <w:bookmarkStart w:id="6787" w:name="_ETM_Q14_667409"/>
      <w:bookmarkEnd w:id="6787"/>
      <w:r>
        <w:rPr>
          <w:rtl/>
        </w:rPr>
        <w:t xml:space="preserve">לתמוך </w:t>
      </w:r>
      <w:bookmarkStart w:id="6788" w:name="_ETM_Q14_667950"/>
      <w:bookmarkEnd w:id="6788"/>
      <w:r>
        <w:rPr>
          <w:rtl/>
        </w:rPr>
        <w:t>בהצעה</w:t>
      </w:r>
      <w:r>
        <w:rPr>
          <w:rFonts w:hint="cs"/>
          <w:rtl/>
        </w:rPr>
        <w:t>,</w:t>
      </w:r>
      <w:r>
        <w:rPr>
          <w:rtl/>
        </w:rPr>
        <w:t xml:space="preserve"> </w:t>
      </w:r>
      <w:bookmarkStart w:id="6789" w:name="_ETM_Q14_668760"/>
      <w:bookmarkEnd w:id="6789"/>
      <w:r>
        <w:rPr>
          <w:rtl/>
        </w:rPr>
        <w:t xml:space="preserve">לא </w:t>
      </w:r>
      <w:bookmarkStart w:id="6790" w:name="_ETM_Q14_668939"/>
      <w:bookmarkEnd w:id="6790"/>
      <w:r>
        <w:rPr>
          <w:rtl/>
        </w:rPr>
        <w:t xml:space="preserve">מתוך </w:t>
      </w:r>
      <w:bookmarkStart w:id="6791" w:name="_ETM_Q14_669390"/>
      <w:bookmarkEnd w:id="6791"/>
      <w:r>
        <w:rPr>
          <w:rtl/>
        </w:rPr>
        <w:t xml:space="preserve">חסד </w:t>
      </w:r>
      <w:bookmarkStart w:id="6792" w:name="_ETM_Q14_669930"/>
      <w:bookmarkEnd w:id="6792"/>
      <w:r>
        <w:rPr>
          <w:rtl/>
        </w:rPr>
        <w:t xml:space="preserve">ולא </w:t>
      </w:r>
      <w:bookmarkStart w:id="6793" w:name="_ETM_Q14_670140"/>
      <w:bookmarkEnd w:id="6793"/>
      <w:r>
        <w:rPr>
          <w:rtl/>
        </w:rPr>
        <w:t xml:space="preserve">מתוך </w:t>
      </w:r>
      <w:bookmarkStart w:id="6794" w:name="_ETM_Q14_670500"/>
      <w:bookmarkEnd w:id="6794"/>
      <w:r>
        <w:rPr>
          <w:rtl/>
        </w:rPr>
        <w:t xml:space="preserve">צדק </w:t>
      </w:r>
      <w:bookmarkStart w:id="6795" w:name="_ETM_Q14_671010"/>
      <w:bookmarkEnd w:id="6795"/>
      <w:r w:rsidR="00606CE7">
        <w:rPr>
          <w:rFonts w:hint="cs"/>
          <w:rtl/>
        </w:rPr>
        <w:t>ו</w:t>
      </w:r>
      <w:r>
        <w:rPr>
          <w:rtl/>
        </w:rPr>
        <w:t xml:space="preserve">לא </w:t>
      </w:r>
      <w:bookmarkStart w:id="6796" w:name="_ETM_Q14_671219"/>
      <w:bookmarkEnd w:id="6796"/>
      <w:r>
        <w:rPr>
          <w:rtl/>
        </w:rPr>
        <w:t xml:space="preserve">מתוך </w:t>
      </w:r>
      <w:bookmarkStart w:id="6797" w:name="_ETM_Q14_671609"/>
      <w:bookmarkEnd w:id="6797"/>
      <w:r>
        <w:rPr>
          <w:rtl/>
        </w:rPr>
        <w:t xml:space="preserve">רחמים </w:t>
      </w:r>
      <w:bookmarkStart w:id="6798" w:name="_ETM_Q14_672630"/>
      <w:bookmarkEnd w:id="6798"/>
      <w:r>
        <w:rPr>
          <w:rtl/>
        </w:rPr>
        <w:t xml:space="preserve">אלא </w:t>
      </w:r>
      <w:bookmarkStart w:id="6799" w:name="_ETM_Q14_672870"/>
      <w:bookmarkEnd w:id="6799"/>
      <w:r>
        <w:rPr>
          <w:rtl/>
        </w:rPr>
        <w:t xml:space="preserve">מתוך </w:t>
      </w:r>
      <w:bookmarkStart w:id="6800" w:name="_ETM_Q14_673290"/>
      <w:bookmarkEnd w:id="6800"/>
      <w:r>
        <w:rPr>
          <w:rtl/>
        </w:rPr>
        <w:t>חובה</w:t>
      </w:r>
      <w:r>
        <w:rPr>
          <w:rFonts w:hint="cs"/>
          <w:rtl/>
        </w:rPr>
        <w:t>;</w:t>
      </w:r>
      <w:r>
        <w:rPr>
          <w:rtl/>
        </w:rPr>
        <w:t xml:space="preserve"> </w:t>
      </w:r>
      <w:bookmarkStart w:id="6801" w:name="_ETM_Q14_674130"/>
      <w:bookmarkEnd w:id="6801"/>
      <w:r>
        <w:rPr>
          <w:rtl/>
        </w:rPr>
        <w:t xml:space="preserve">לא </w:t>
      </w:r>
      <w:bookmarkStart w:id="6802" w:name="_ETM_Q14_674340"/>
      <w:bookmarkEnd w:id="6802"/>
      <w:r>
        <w:rPr>
          <w:rtl/>
        </w:rPr>
        <w:t xml:space="preserve">כדי </w:t>
      </w:r>
      <w:bookmarkStart w:id="6803" w:name="_ETM_Q14_674640"/>
      <w:bookmarkEnd w:id="6803"/>
      <w:r>
        <w:rPr>
          <w:rtl/>
        </w:rPr>
        <w:t xml:space="preserve">לעשות </w:t>
      </w:r>
      <w:bookmarkStart w:id="6804" w:name="_ETM_Q14_675030"/>
      <w:bookmarkEnd w:id="6804"/>
      <w:r>
        <w:rPr>
          <w:rtl/>
        </w:rPr>
        <w:t xml:space="preserve">טובה </w:t>
      </w:r>
      <w:bookmarkStart w:id="6805" w:name="_ETM_Q14_675630"/>
      <w:bookmarkEnd w:id="6805"/>
      <w:r>
        <w:rPr>
          <w:rtl/>
        </w:rPr>
        <w:t xml:space="preserve">אלא </w:t>
      </w:r>
      <w:bookmarkStart w:id="6806" w:name="_ETM_Q14_675870"/>
      <w:bookmarkEnd w:id="6806"/>
      <w:r>
        <w:rPr>
          <w:rtl/>
        </w:rPr>
        <w:t xml:space="preserve">כדי </w:t>
      </w:r>
      <w:bookmarkStart w:id="6807" w:name="_ETM_Q14_676260"/>
      <w:bookmarkEnd w:id="6807"/>
      <w:r>
        <w:rPr>
          <w:rtl/>
        </w:rPr>
        <w:t xml:space="preserve">למלא </w:t>
      </w:r>
      <w:bookmarkStart w:id="6808" w:name="_ETM_Q14_676650"/>
      <w:bookmarkEnd w:id="6808"/>
      <w:r>
        <w:rPr>
          <w:rtl/>
        </w:rPr>
        <w:t xml:space="preserve">את </w:t>
      </w:r>
      <w:bookmarkStart w:id="6809" w:name="_ETM_Q14_676740"/>
      <w:bookmarkEnd w:id="6809"/>
      <w:r>
        <w:rPr>
          <w:rtl/>
        </w:rPr>
        <w:t xml:space="preserve">חובתנו </w:t>
      </w:r>
      <w:bookmarkStart w:id="6810" w:name="_ETM_Q14_677430"/>
      <w:bookmarkEnd w:id="6810"/>
      <w:r>
        <w:rPr>
          <w:rtl/>
        </w:rPr>
        <w:t>המוסרית</w:t>
      </w:r>
      <w:r>
        <w:rPr>
          <w:rFonts w:hint="cs"/>
          <w:rtl/>
        </w:rPr>
        <w:t>,</w:t>
      </w:r>
      <w:r>
        <w:rPr>
          <w:rtl/>
        </w:rPr>
        <w:t xml:space="preserve"> </w:t>
      </w:r>
      <w:bookmarkStart w:id="6811" w:name="_ETM_Q14_678150"/>
      <w:bookmarkEnd w:id="6811"/>
      <w:r>
        <w:rPr>
          <w:rtl/>
        </w:rPr>
        <w:t xml:space="preserve">הערכית </w:t>
      </w:r>
      <w:bookmarkStart w:id="6812" w:name="_ETM_Q14_678630"/>
      <w:bookmarkEnd w:id="6812"/>
      <w:r>
        <w:rPr>
          <w:rtl/>
        </w:rPr>
        <w:t>והאנושית</w:t>
      </w:r>
      <w:r>
        <w:rPr>
          <w:rFonts w:hint="cs"/>
          <w:rtl/>
        </w:rPr>
        <w:t>.</w:t>
      </w:r>
      <w:r>
        <w:rPr>
          <w:rtl/>
        </w:rPr>
        <w:t xml:space="preserve"> </w:t>
      </w:r>
      <w:bookmarkStart w:id="6813" w:name="_ETM_Q14_679700"/>
      <w:bookmarkEnd w:id="6813"/>
      <w:r>
        <w:rPr>
          <w:rtl/>
        </w:rPr>
        <w:t xml:space="preserve">עם </w:t>
      </w:r>
      <w:bookmarkStart w:id="6814" w:name="_ETM_Q14_679909"/>
      <w:bookmarkEnd w:id="6814"/>
      <w:r>
        <w:rPr>
          <w:rtl/>
        </w:rPr>
        <w:t xml:space="preserve">ישראל </w:t>
      </w:r>
      <w:bookmarkStart w:id="6815" w:name="_ETM_Q14_680510"/>
      <w:bookmarkEnd w:id="6815"/>
      <w:r>
        <w:rPr>
          <w:rtl/>
        </w:rPr>
        <w:t xml:space="preserve">לא </w:t>
      </w:r>
      <w:bookmarkStart w:id="6816" w:name="_ETM_Q14_680659"/>
      <w:bookmarkEnd w:id="6816"/>
      <w:r>
        <w:rPr>
          <w:rtl/>
        </w:rPr>
        <w:t xml:space="preserve">שוכח </w:t>
      </w:r>
      <w:bookmarkStart w:id="6817" w:name="_ETM_Q14_681200"/>
      <w:bookmarkEnd w:id="6817"/>
      <w:r>
        <w:rPr>
          <w:rtl/>
        </w:rPr>
        <w:t xml:space="preserve">את </w:t>
      </w:r>
      <w:bookmarkStart w:id="6818" w:name="_ETM_Q14_681319"/>
      <w:bookmarkEnd w:id="6818"/>
      <w:r>
        <w:rPr>
          <w:rtl/>
        </w:rPr>
        <w:t xml:space="preserve">בניו </w:t>
      </w:r>
      <w:bookmarkStart w:id="6819" w:name="_ETM_Q14_681709"/>
      <w:bookmarkEnd w:id="6819"/>
      <w:r>
        <w:rPr>
          <w:rtl/>
        </w:rPr>
        <w:t>ובנותיו</w:t>
      </w:r>
      <w:r>
        <w:rPr>
          <w:rFonts w:hint="cs"/>
          <w:rtl/>
        </w:rPr>
        <w:t>.</w:t>
      </w:r>
      <w:r>
        <w:rPr>
          <w:rtl/>
        </w:rPr>
        <w:t xml:space="preserve"> </w:t>
      </w:r>
      <w:bookmarkStart w:id="6820" w:name="_ETM_Q14_682609"/>
      <w:bookmarkEnd w:id="6820"/>
      <w:r>
        <w:rPr>
          <w:rtl/>
        </w:rPr>
        <w:t xml:space="preserve">מדינת </w:t>
      </w:r>
      <w:bookmarkStart w:id="6821" w:name="_ETM_Q14_683120"/>
      <w:bookmarkEnd w:id="6821"/>
      <w:r>
        <w:rPr>
          <w:rtl/>
        </w:rPr>
        <w:t xml:space="preserve">ישראל </w:t>
      </w:r>
      <w:bookmarkStart w:id="6822" w:name="_ETM_Q14_683569"/>
      <w:bookmarkEnd w:id="6822"/>
      <w:r>
        <w:rPr>
          <w:rtl/>
        </w:rPr>
        <w:t xml:space="preserve">לא </w:t>
      </w:r>
      <w:bookmarkStart w:id="6823" w:name="_ETM_Q14_683689"/>
      <w:bookmarkEnd w:id="6823"/>
      <w:r>
        <w:rPr>
          <w:rtl/>
        </w:rPr>
        <w:t xml:space="preserve">תפקיר </w:t>
      </w:r>
      <w:bookmarkStart w:id="6824" w:name="_ETM_Q14_684349"/>
      <w:bookmarkEnd w:id="6824"/>
      <w:r>
        <w:rPr>
          <w:rFonts w:hint="cs"/>
          <w:rtl/>
        </w:rPr>
        <w:t xml:space="preserve">את פדויי השבי, </w:t>
      </w:r>
      <w:bookmarkStart w:id="6825" w:name="_ETM_Q14_685700"/>
      <w:bookmarkEnd w:id="6825"/>
      <w:r>
        <w:rPr>
          <w:rtl/>
        </w:rPr>
        <w:t xml:space="preserve">ואנחנו </w:t>
      </w:r>
      <w:bookmarkStart w:id="6826" w:name="_ETM_Q14_686239"/>
      <w:bookmarkEnd w:id="6826"/>
      <w:r>
        <w:rPr>
          <w:rtl/>
        </w:rPr>
        <w:t xml:space="preserve">כאן </w:t>
      </w:r>
      <w:bookmarkStart w:id="6827" w:name="_ETM_Q14_686510"/>
      <w:bookmarkEnd w:id="6827"/>
      <w:r>
        <w:rPr>
          <w:rtl/>
        </w:rPr>
        <w:t xml:space="preserve">כדי </w:t>
      </w:r>
      <w:bookmarkStart w:id="6828" w:name="_ETM_Q14_686780"/>
      <w:bookmarkEnd w:id="6828"/>
      <w:r>
        <w:rPr>
          <w:rtl/>
        </w:rPr>
        <w:t xml:space="preserve">להבטיח </w:t>
      </w:r>
      <w:bookmarkStart w:id="6829" w:name="_ETM_Q14_687650"/>
      <w:bookmarkEnd w:id="6829"/>
      <w:r>
        <w:rPr>
          <w:rtl/>
        </w:rPr>
        <w:t xml:space="preserve">שהמדינה </w:t>
      </w:r>
      <w:bookmarkStart w:id="6830" w:name="_ETM_Q14_688370"/>
      <w:bookmarkEnd w:id="6830"/>
      <w:r>
        <w:rPr>
          <w:rtl/>
        </w:rPr>
        <w:t xml:space="preserve">תעמוד </w:t>
      </w:r>
      <w:bookmarkStart w:id="6831" w:name="_ETM_Q14_688819"/>
      <w:bookmarkEnd w:id="6831"/>
      <w:r>
        <w:rPr>
          <w:rtl/>
        </w:rPr>
        <w:t>במחויבותה</w:t>
      </w:r>
      <w:r>
        <w:rPr>
          <w:rFonts w:hint="cs"/>
          <w:rtl/>
        </w:rPr>
        <w:t>.</w:t>
      </w:r>
      <w:r>
        <w:rPr>
          <w:rtl/>
        </w:rPr>
        <w:t xml:space="preserve"> </w:t>
      </w:r>
      <w:bookmarkStart w:id="6832" w:name="_ETM_Q14_690319"/>
      <w:bookmarkStart w:id="6833" w:name="_ETM_Q14_697717"/>
      <w:bookmarkStart w:id="6834" w:name="_ETM_Q14_697828"/>
      <w:bookmarkStart w:id="6835" w:name="_ETM_Q14_697908"/>
      <w:bookmarkStart w:id="6836" w:name="_ETM_Q14_697967"/>
      <w:bookmarkEnd w:id="6832"/>
      <w:bookmarkEnd w:id="6833"/>
      <w:bookmarkEnd w:id="6834"/>
      <w:bookmarkEnd w:id="6835"/>
      <w:bookmarkEnd w:id="6836"/>
    </w:p>
    <w:p w:rsidR="00BE54DA" w:rsidRDefault="00BE54DA" w:rsidP="005E19FE">
      <w:pPr>
        <w:rPr>
          <w:rtl/>
        </w:rPr>
      </w:pPr>
    </w:p>
    <w:p w:rsidR="00BE54DA" w:rsidRDefault="00BE54DA" w:rsidP="00606CE7">
      <w:pPr>
        <w:rPr>
          <w:rtl/>
        </w:rPr>
      </w:pPr>
      <w:bookmarkStart w:id="6837" w:name="_ETM_Q14_690739"/>
      <w:bookmarkEnd w:id="6837"/>
      <w:r>
        <w:rPr>
          <w:rtl/>
        </w:rPr>
        <w:t xml:space="preserve">חבריי </w:t>
      </w:r>
      <w:bookmarkStart w:id="6838" w:name="_ETM_Q14_691159"/>
      <w:bookmarkEnd w:id="6838"/>
      <w:r>
        <w:rPr>
          <w:rtl/>
        </w:rPr>
        <w:t xml:space="preserve">חברי </w:t>
      </w:r>
      <w:bookmarkStart w:id="6839" w:name="_ETM_Q14_691519"/>
      <w:bookmarkEnd w:id="6839"/>
      <w:r>
        <w:rPr>
          <w:rtl/>
        </w:rPr>
        <w:t>הכנסת</w:t>
      </w:r>
      <w:r>
        <w:rPr>
          <w:rFonts w:hint="cs"/>
          <w:rtl/>
        </w:rPr>
        <w:t>,</w:t>
      </w:r>
      <w:r>
        <w:rPr>
          <w:rtl/>
        </w:rPr>
        <w:t xml:space="preserve"> </w:t>
      </w:r>
      <w:bookmarkStart w:id="6840" w:name="_ETM_Q14_692090"/>
      <w:bookmarkEnd w:id="6840"/>
      <w:r>
        <w:rPr>
          <w:rtl/>
        </w:rPr>
        <w:t xml:space="preserve">במעמד </w:t>
      </w:r>
      <w:bookmarkStart w:id="6841" w:name="_ETM_Q14_692599"/>
      <w:bookmarkEnd w:id="6841"/>
      <w:r>
        <w:rPr>
          <w:rtl/>
        </w:rPr>
        <w:t xml:space="preserve">זה </w:t>
      </w:r>
      <w:bookmarkStart w:id="6842" w:name="_ETM_Q14_693139"/>
      <w:bookmarkEnd w:id="6842"/>
      <w:r>
        <w:rPr>
          <w:rtl/>
        </w:rPr>
        <w:t xml:space="preserve">אני </w:t>
      </w:r>
      <w:bookmarkStart w:id="6843" w:name="_ETM_Q14_693349"/>
      <w:bookmarkEnd w:id="6843"/>
      <w:r>
        <w:rPr>
          <w:rtl/>
        </w:rPr>
        <w:t xml:space="preserve">רוצה </w:t>
      </w:r>
      <w:bookmarkStart w:id="6844" w:name="_ETM_Q14_693679"/>
      <w:bookmarkEnd w:id="6844"/>
      <w:r>
        <w:rPr>
          <w:rtl/>
        </w:rPr>
        <w:t xml:space="preserve">להתפלל </w:t>
      </w:r>
      <w:bookmarkStart w:id="6845" w:name="_ETM_Q14_694609"/>
      <w:bookmarkEnd w:id="6845"/>
      <w:r>
        <w:rPr>
          <w:rtl/>
        </w:rPr>
        <w:t xml:space="preserve">לשובם </w:t>
      </w:r>
      <w:bookmarkStart w:id="6846" w:name="_ETM_Q14_695450"/>
      <w:bookmarkEnd w:id="6846"/>
      <w:r>
        <w:rPr>
          <w:rtl/>
        </w:rPr>
        <w:t>של</w:t>
      </w:r>
      <w:r>
        <w:rPr>
          <w:rFonts w:hint="cs"/>
          <w:rtl/>
        </w:rPr>
        <w:t xml:space="preserve"> 59 </w:t>
      </w:r>
      <w:bookmarkStart w:id="6847" w:name="_ETM_Q14_697239"/>
      <w:bookmarkEnd w:id="6847"/>
      <w:r>
        <w:rPr>
          <w:rFonts w:hint="cs"/>
          <w:rtl/>
        </w:rPr>
        <w:t>ה</w:t>
      </w:r>
      <w:r>
        <w:rPr>
          <w:rtl/>
        </w:rPr>
        <w:t xml:space="preserve">חטופים </w:t>
      </w:r>
      <w:bookmarkStart w:id="6848" w:name="_ETM_Q14_697840"/>
      <w:bookmarkEnd w:id="6848"/>
      <w:r>
        <w:rPr>
          <w:rtl/>
        </w:rPr>
        <w:t>שלנו</w:t>
      </w:r>
      <w:r w:rsidR="00606CE7">
        <w:rPr>
          <w:rFonts w:hint="cs"/>
          <w:rtl/>
        </w:rPr>
        <w:t>,</w:t>
      </w:r>
      <w:r>
        <w:rPr>
          <w:rtl/>
        </w:rPr>
        <w:t xml:space="preserve"> </w:t>
      </w:r>
      <w:bookmarkStart w:id="6849" w:name="_ETM_Q14_698739"/>
      <w:bookmarkEnd w:id="6849"/>
      <w:r>
        <w:rPr>
          <w:rtl/>
        </w:rPr>
        <w:t xml:space="preserve">שחיילינו </w:t>
      </w:r>
      <w:bookmarkStart w:id="6850" w:name="_ETM_Q14_700150"/>
      <w:bookmarkEnd w:id="6850"/>
      <w:r>
        <w:rPr>
          <w:rFonts w:hint="cs"/>
          <w:rtl/>
        </w:rPr>
        <w:t>יי</w:t>
      </w:r>
      <w:r>
        <w:rPr>
          <w:rtl/>
        </w:rPr>
        <w:t xml:space="preserve">שארו </w:t>
      </w:r>
      <w:bookmarkStart w:id="6851" w:name="_ETM_Q14_700599"/>
      <w:bookmarkEnd w:id="6851"/>
      <w:r>
        <w:rPr>
          <w:rtl/>
        </w:rPr>
        <w:t xml:space="preserve">בריאים </w:t>
      </w:r>
      <w:bookmarkStart w:id="6852" w:name="_ETM_Q14_701050"/>
      <w:bookmarkEnd w:id="6852"/>
      <w:r>
        <w:rPr>
          <w:rtl/>
        </w:rPr>
        <w:t xml:space="preserve">ושלמים </w:t>
      </w:r>
      <w:bookmarkStart w:id="6853" w:name="_ETM_Q14_701709"/>
      <w:bookmarkEnd w:id="6853"/>
      <w:r>
        <w:rPr>
          <w:rtl/>
        </w:rPr>
        <w:t xml:space="preserve">וישובו </w:t>
      </w:r>
      <w:bookmarkStart w:id="6854" w:name="_ETM_Q14_702280"/>
      <w:bookmarkEnd w:id="6854"/>
      <w:r>
        <w:rPr>
          <w:rtl/>
        </w:rPr>
        <w:t>הביתה</w:t>
      </w:r>
      <w:r>
        <w:rPr>
          <w:rFonts w:hint="cs"/>
          <w:rtl/>
        </w:rPr>
        <w:t>,</w:t>
      </w:r>
      <w:r>
        <w:rPr>
          <w:rtl/>
        </w:rPr>
        <w:t xml:space="preserve"> </w:t>
      </w:r>
      <w:bookmarkStart w:id="6855" w:name="_ETM_Q14_703510"/>
      <w:bookmarkEnd w:id="6855"/>
      <w:r>
        <w:rPr>
          <w:rFonts w:hint="cs"/>
          <w:rtl/>
        </w:rPr>
        <w:t>ו</w:t>
      </w:r>
      <w:r>
        <w:rPr>
          <w:rtl/>
        </w:rPr>
        <w:t>ש</w:t>
      </w:r>
      <w:r>
        <w:rPr>
          <w:rFonts w:hint="cs"/>
          <w:rtl/>
        </w:rPr>
        <w:t>ה</w:t>
      </w:r>
      <w:r>
        <w:rPr>
          <w:rtl/>
        </w:rPr>
        <w:t xml:space="preserve">אחדות </w:t>
      </w:r>
      <w:bookmarkStart w:id="6856" w:name="_ETM_Q14_704319"/>
      <w:bookmarkEnd w:id="6856"/>
      <w:r>
        <w:rPr>
          <w:rtl/>
        </w:rPr>
        <w:t>תפע</w:t>
      </w:r>
      <w:r>
        <w:rPr>
          <w:rFonts w:hint="cs"/>
          <w:rtl/>
        </w:rPr>
        <w:t>ם</w:t>
      </w:r>
      <w:r>
        <w:rPr>
          <w:rtl/>
        </w:rPr>
        <w:t xml:space="preserve"> </w:t>
      </w:r>
      <w:bookmarkStart w:id="6857" w:name="_ETM_Q14_705340"/>
      <w:bookmarkEnd w:id="6857"/>
      <w:r>
        <w:rPr>
          <w:rtl/>
        </w:rPr>
        <w:t>במדינתנו</w:t>
      </w:r>
      <w:r>
        <w:rPr>
          <w:rFonts w:hint="cs"/>
          <w:rtl/>
        </w:rPr>
        <w:t>.</w:t>
      </w:r>
      <w:r>
        <w:rPr>
          <w:rtl/>
        </w:rPr>
        <w:t xml:space="preserve"> </w:t>
      </w:r>
      <w:bookmarkStart w:id="6858" w:name="_ETM_Q14_706150"/>
      <w:bookmarkEnd w:id="6858"/>
      <w:r>
        <w:rPr>
          <w:rtl/>
        </w:rPr>
        <w:t>תודה</w:t>
      </w:r>
      <w:r>
        <w:rPr>
          <w:rFonts w:hint="cs"/>
          <w:rtl/>
        </w:rPr>
        <w:t>.</w:t>
      </w:r>
    </w:p>
    <w:p w:rsidR="00BE54DA" w:rsidRDefault="00BE54DA" w:rsidP="005E19FE">
      <w:pPr>
        <w:ind w:firstLine="0"/>
        <w:rPr>
          <w:rtl/>
        </w:rPr>
      </w:pPr>
      <w:bookmarkStart w:id="6859" w:name="_ETM_Q14_707166"/>
      <w:bookmarkStart w:id="6860" w:name="_ETM_Q14_707328"/>
      <w:bookmarkStart w:id="6861" w:name="_ETM_Q14_707374"/>
      <w:bookmarkStart w:id="6862" w:name="_ETM_Q14_707461"/>
      <w:bookmarkStart w:id="6863" w:name="_ETM_Q14_707804"/>
      <w:bookmarkEnd w:id="6859"/>
      <w:bookmarkEnd w:id="6860"/>
      <w:bookmarkEnd w:id="6861"/>
      <w:bookmarkEnd w:id="6862"/>
      <w:bookmarkEnd w:id="6863"/>
    </w:p>
    <w:p w:rsidR="00BE54DA" w:rsidRDefault="00BE54DA" w:rsidP="005E19FE">
      <w:pPr>
        <w:pStyle w:val="af6"/>
        <w:keepNext/>
        <w:rPr>
          <w:rtl/>
        </w:rPr>
      </w:pPr>
      <w:r w:rsidRPr="0038642E">
        <w:rPr>
          <w:rStyle w:val="TagStyle"/>
          <w:rtl/>
        </w:rPr>
        <w:t xml:space="preserve"> &lt;&lt; יור &gt;&gt;</w:t>
      </w:r>
      <w:r w:rsidRPr="00236E60">
        <w:rPr>
          <w:rStyle w:val="TagStyle"/>
          <w:rtl/>
        </w:rPr>
        <w:t xml:space="preserve"> </w:t>
      </w:r>
      <w:r>
        <w:rPr>
          <w:rtl/>
        </w:rPr>
        <w:t>היו"ר ארז מלול:</w:t>
      </w:r>
      <w:r w:rsidRPr="00236E60">
        <w:rPr>
          <w:rStyle w:val="TagStyle"/>
          <w:rtl/>
        </w:rPr>
        <w:t xml:space="preserve"> </w:t>
      </w:r>
      <w:r w:rsidRPr="0038642E">
        <w:rPr>
          <w:rStyle w:val="TagStyle"/>
          <w:rtl/>
        </w:rPr>
        <w:t>&lt;&lt; יור &gt;&gt;</w:t>
      </w:r>
      <w:r>
        <w:rPr>
          <w:rtl/>
        </w:rPr>
        <w:t xml:space="preserve"> </w:t>
      </w:r>
    </w:p>
    <w:p w:rsidR="00BE54DA" w:rsidRPr="00236E60" w:rsidRDefault="00BE54DA" w:rsidP="00D05E6D">
      <w:pPr>
        <w:rPr>
          <w:rtl/>
        </w:rPr>
      </w:pPr>
      <w:bookmarkStart w:id="6864" w:name="_ETM_Q14_709455"/>
      <w:bookmarkEnd w:id="6864"/>
    </w:p>
    <w:p w:rsidR="00BE54DA" w:rsidRDefault="00BE54DA" w:rsidP="005E19FE">
      <w:pPr>
        <w:rPr>
          <w:rtl/>
        </w:rPr>
      </w:pPr>
      <w:bookmarkStart w:id="6865" w:name="_ETM_Q14_707886"/>
      <w:bookmarkEnd w:id="6865"/>
      <w:r>
        <w:rPr>
          <w:rtl/>
        </w:rPr>
        <w:t xml:space="preserve"> </w:t>
      </w:r>
      <w:bookmarkStart w:id="6866" w:name="_ETM_Q14_706900"/>
      <w:bookmarkEnd w:id="6866"/>
      <w:r>
        <w:rPr>
          <w:rtl/>
        </w:rPr>
        <w:t xml:space="preserve">תודה </w:t>
      </w:r>
      <w:bookmarkStart w:id="6867" w:name="_ETM_Q14_707199"/>
      <w:bookmarkEnd w:id="6867"/>
      <w:r>
        <w:rPr>
          <w:rtl/>
        </w:rPr>
        <w:t>רבה</w:t>
      </w:r>
      <w:r>
        <w:rPr>
          <w:rFonts w:hint="cs"/>
          <w:rtl/>
        </w:rPr>
        <w:t>.</w:t>
      </w:r>
      <w:r>
        <w:rPr>
          <w:rtl/>
        </w:rPr>
        <w:t xml:space="preserve"> </w:t>
      </w:r>
      <w:bookmarkStart w:id="6868" w:name="_ETM_Q14_707620"/>
      <w:bookmarkEnd w:id="6868"/>
      <w:r>
        <w:rPr>
          <w:rtl/>
        </w:rPr>
        <w:t xml:space="preserve">אני </w:t>
      </w:r>
      <w:bookmarkStart w:id="6869" w:name="_ETM_Q14_707769"/>
      <w:bookmarkEnd w:id="6869"/>
      <w:r>
        <w:rPr>
          <w:rtl/>
        </w:rPr>
        <w:t xml:space="preserve">מזמין </w:t>
      </w:r>
      <w:bookmarkStart w:id="6870" w:name="_ETM_Q14_708129"/>
      <w:bookmarkEnd w:id="6870"/>
      <w:r>
        <w:rPr>
          <w:rtl/>
        </w:rPr>
        <w:t xml:space="preserve">את </w:t>
      </w:r>
      <w:bookmarkStart w:id="6871" w:name="_ETM_Q14_708309"/>
      <w:bookmarkEnd w:id="6871"/>
      <w:r>
        <w:rPr>
          <w:rtl/>
        </w:rPr>
        <w:t xml:space="preserve">השרה </w:t>
      </w:r>
      <w:bookmarkStart w:id="6872" w:name="_ETM_Q14_708819"/>
      <w:bookmarkEnd w:id="6872"/>
      <w:r>
        <w:rPr>
          <w:rtl/>
        </w:rPr>
        <w:t xml:space="preserve">גילה </w:t>
      </w:r>
      <w:bookmarkStart w:id="6873" w:name="_ETM_Q14_709179"/>
      <w:bookmarkEnd w:id="6873"/>
      <w:r>
        <w:rPr>
          <w:rtl/>
        </w:rPr>
        <w:t xml:space="preserve">גמליאל </w:t>
      </w:r>
      <w:bookmarkStart w:id="6874" w:name="_ETM_Q14_710330"/>
      <w:bookmarkEnd w:id="6874"/>
      <w:r>
        <w:rPr>
          <w:rtl/>
        </w:rPr>
        <w:t xml:space="preserve">להציג </w:t>
      </w:r>
      <w:bookmarkStart w:id="6875" w:name="_ETM_Q14_711080"/>
      <w:bookmarkEnd w:id="6875"/>
      <w:r>
        <w:rPr>
          <w:rtl/>
        </w:rPr>
        <w:t xml:space="preserve">את </w:t>
      </w:r>
      <w:bookmarkStart w:id="6876" w:name="_ETM_Q14_711230"/>
      <w:bookmarkEnd w:id="6876"/>
      <w:r>
        <w:rPr>
          <w:rtl/>
        </w:rPr>
        <w:t xml:space="preserve">עמדת </w:t>
      </w:r>
      <w:bookmarkStart w:id="6877" w:name="_ETM_Q14_711559"/>
      <w:bookmarkEnd w:id="6877"/>
      <w:r>
        <w:rPr>
          <w:rtl/>
        </w:rPr>
        <w:t xml:space="preserve">הממשלה </w:t>
      </w:r>
      <w:bookmarkStart w:id="6878" w:name="_ETM_Q14_712129"/>
      <w:bookmarkEnd w:id="6878"/>
      <w:r>
        <w:rPr>
          <w:rtl/>
        </w:rPr>
        <w:t xml:space="preserve">ביחס </w:t>
      </w:r>
      <w:bookmarkStart w:id="6879" w:name="_ETM_Q14_712670"/>
      <w:bookmarkEnd w:id="6879"/>
      <w:r>
        <w:rPr>
          <w:rtl/>
        </w:rPr>
        <w:t xml:space="preserve">לשלוש </w:t>
      </w:r>
      <w:bookmarkStart w:id="6880" w:name="_ETM_Q14_713840"/>
      <w:bookmarkEnd w:id="6880"/>
      <w:r>
        <w:rPr>
          <w:rtl/>
        </w:rPr>
        <w:t xml:space="preserve">הצעות </w:t>
      </w:r>
      <w:bookmarkStart w:id="6881" w:name="_ETM_Q14_714379"/>
      <w:bookmarkEnd w:id="6881"/>
      <w:r>
        <w:rPr>
          <w:rtl/>
        </w:rPr>
        <w:t>החוק</w:t>
      </w:r>
      <w:r>
        <w:rPr>
          <w:rFonts w:hint="cs"/>
          <w:rtl/>
        </w:rPr>
        <w:t xml:space="preserve">. </w:t>
      </w:r>
      <w:bookmarkStart w:id="6882" w:name="_ETM_Q14_719769"/>
      <w:bookmarkEnd w:id="6882"/>
      <w:r>
        <w:rPr>
          <w:rFonts w:hint="cs"/>
          <w:rtl/>
        </w:rPr>
        <w:t xml:space="preserve">עשר </w:t>
      </w:r>
      <w:r>
        <w:rPr>
          <w:rtl/>
        </w:rPr>
        <w:t xml:space="preserve">דקות </w:t>
      </w:r>
      <w:bookmarkStart w:id="6883" w:name="_ETM_Q14_720189"/>
      <w:bookmarkEnd w:id="6883"/>
      <w:r>
        <w:rPr>
          <w:rtl/>
        </w:rPr>
        <w:t>לרשותך</w:t>
      </w:r>
      <w:r>
        <w:rPr>
          <w:rFonts w:hint="cs"/>
          <w:rtl/>
        </w:rPr>
        <w:t>.</w:t>
      </w:r>
      <w:bookmarkStart w:id="6884" w:name="_ETM_Q14_721711"/>
      <w:bookmarkEnd w:id="6884"/>
    </w:p>
    <w:p w:rsidR="00BE54DA" w:rsidRDefault="00BE54DA" w:rsidP="005E19FE">
      <w:pPr>
        <w:ind w:firstLine="0"/>
        <w:rPr>
          <w:rtl/>
        </w:rPr>
      </w:pPr>
      <w:bookmarkStart w:id="6885" w:name="_ETM_Q14_721786"/>
      <w:bookmarkStart w:id="6886" w:name="_ETM_Q14_722271"/>
      <w:bookmarkStart w:id="6887" w:name="_ETM_Q14_722344"/>
      <w:bookmarkStart w:id="6888" w:name="_ETM_Q14_723503"/>
      <w:bookmarkEnd w:id="6885"/>
      <w:bookmarkEnd w:id="6886"/>
      <w:bookmarkEnd w:id="6887"/>
      <w:bookmarkEnd w:id="6888"/>
    </w:p>
    <w:p w:rsidR="00BE54DA" w:rsidRDefault="00BE54DA" w:rsidP="005E19FE">
      <w:pPr>
        <w:pStyle w:val="a4"/>
        <w:keepNext/>
        <w:rPr>
          <w:rtl/>
        </w:rPr>
      </w:pPr>
      <w:bookmarkStart w:id="6889" w:name="ET_speaker_6606_24"/>
      <w:r w:rsidRPr="0038642E">
        <w:rPr>
          <w:rStyle w:val="TagStyle"/>
          <w:rtl/>
        </w:rPr>
        <w:t xml:space="preserve"> &lt;&lt; דובר &gt;&gt;</w:t>
      </w:r>
      <w:r w:rsidRPr="00236E60">
        <w:rPr>
          <w:rStyle w:val="TagStyle"/>
          <w:rtl/>
        </w:rPr>
        <w:t xml:space="preserve"> </w:t>
      </w:r>
      <w:bookmarkStart w:id="6890" w:name="_Toc193311184"/>
      <w:bookmarkStart w:id="6891" w:name="_Toc193318974"/>
      <w:bookmarkStart w:id="6892" w:name="_Toc193372707"/>
      <w:bookmarkStart w:id="6893" w:name="_Toc193383160"/>
      <w:bookmarkStart w:id="6894" w:name="_Toc193384174"/>
      <w:bookmarkStart w:id="6895" w:name="_Toc193384435"/>
      <w:r>
        <w:rPr>
          <w:rtl/>
        </w:rPr>
        <w:t>שרת החדשנות, המדע והטכנולוגיה גילה גמליאל:</w:t>
      </w:r>
      <w:bookmarkEnd w:id="6890"/>
      <w:bookmarkEnd w:id="6891"/>
      <w:bookmarkEnd w:id="6892"/>
      <w:bookmarkEnd w:id="6893"/>
      <w:bookmarkEnd w:id="6894"/>
      <w:bookmarkEnd w:id="6895"/>
      <w:r w:rsidRPr="00236E60">
        <w:rPr>
          <w:rStyle w:val="TagStyle"/>
          <w:rtl/>
        </w:rPr>
        <w:t xml:space="preserve"> </w:t>
      </w:r>
      <w:r w:rsidRPr="0038642E">
        <w:rPr>
          <w:rStyle w:val="TagStyle"/>
          <w:rtl/>
        </w:rPr>
        <w:t>&lt;&lt; דובר &gt;&gt;</w:t>
      </w:r>
      <w:r>
        <w:rPr>
          <w:rtl/>
        </w:rPr>
        <w:t xml:space="preserve"> </w:t>
      </w:r>
      <w:bookmarkEnd w:id="6889"/>
    </w:p>
    <w:p w:rsidR="00BE54DA" w:rsidRPr="00236E60" w:rsidRDefault="00BE54DA" w:rsidP="00D05E6D">
      <w:pPr>
        <w:rPr>
          <w:rtl/>
        </w:rPr>
      </w:pPr>
      <w:bookmarkStart w:id="6896" w:name="_ETM_Q14_724206"/>
      <w:bookmarkStart w:id="6897" w:name="_ETM_Q14_724249"/>
      <w:bookmarkEnd w:id="6896"/>
      <w:bookmarkEnd w:id="6897"/>
    </w:p>
    <w:p w:rsidR="00BE54DA" w:rsidRDefault="00BE54DA" w:rsidP="00606CE7">
      <w:pPr>
        <w:rPr>
          <w:rtl/>
        </w:rPr>
      </w:pPr>
      <w:bookmarkStart w:id="6898" w:name="_ETM_Q14_721822"/>
      <w:bookmarkStart w:id="6899" w:name="_ETM_Q14_721932"/>
      <w:bookmarkEnd w:id="6898"/>
      <w:bookmarkEnd w:id="6899"/>
      <w:r>
        <w:rPr>
          <w:rtl/>
        </w:rPr>
        <w:t xml:space="preserve"> </w:t>
      </w:r>
      <w:bookmarkStart w:id="6900" w:name="_ETM_Q14_741449"/>
      <w:bookmarkEnd w:id="6900"/>
      <w:r>
        <w:rPr>
          <w:rtl/>
        </w:rPr>
        <w:t xml:space="preserve">אדוני </w:t>
      </w:r>
      <w:bookmarkStart w:id="6901" w:name="_ETM_Q14_742289"/>
      <w:bookmarkEnd w:id="6901"/>
      <w:r>
        <w:rPr>
          <w:rtl/>
        </w:rPr>
        <w:t xml:space="preserve">היושב-ראש </w:t>
      </w:r>
      <w:bookmarkStart w:id="6902" w:name="_ETM_Q14_743400"/>
      <w:bookmarkEnd w:id="6902"/>
      <w:r>
        <w:rPr>
          <w:rtl/>
        </w:rPr>
        <w:t xml:space="preserve">חברות </w:t>
      </w:r>
      <w:bookmarkStart w:id="6903" w:name="_ETM_Q14_743789"/>
      <w:bookmarkEnd w:id="6903"/>
      <w:r>
        <w:rPr>
          <w:rtl/>
        </w:rPr>
        <w:t xml:space="preserve">וחברי </w:t>
      </w:r>
      <w:bookmarkStart w:id="6904" w:name="_ETM_Q14_744150"/>
      <w:bookmarkEnd w:id="6904"/>
      <w:r>
        <w:rPr>
          <w:rtl/>
        </w:rPr>
        <w:t>הכנסת</w:t>
      </w:r>
      <w:r>
        <w:rPr>
          <w:rFonts w:hint="cs"/>
          <w:rtl/>
        </w:rPr>
        <w:t>,</w:t>
      </w:r>
      <w:r>
        <w:rPr>
          <w:rtl/>
        </w:rPr>
        <w:t xml:space="preserve"> </w:t>
      </w:r>
      <w:bookmarkStart w:id="6905" w:name="_ETM_Q14_746100"/>
      <w:bookmarkEnd w:id="6905"/>
      <w:r>
        <w:rPr>
          <w:rtl/>
        </w:rPr>
        <w:t xml:space="preserve">הצעת </w:t>
      </w:r>
      <w:bookmarkStart w:id="6906" w:name="_ETM_Q14_746610"/>
      <w:bookmarkEnd w:id="6906"/>
      <w:r>
        <w:rPr>
          <w:rtl/>
        </w:rPr>
        <w:t xml:space="preserve">חוק </w:t>
      </w:r>
      <w:bookmarkStart w:id="6907" w:name="_ETM_Q14_746790"/>
      <w:bookmarkEnd w:id="6907"/>
      <w:r>
        <w:rPr>
          <w:rtl/>
        </w:rPr>
        <w:t xml:space="preserve">תשלומים </w:t>
      </w:r>
      <w:bookmarkStart w:id="6908" w:name="_ETM_Q14_747449"/>
      <w:bookmarkEnd w:id="6908"/>
      <w:r>
        <w:rPr>
          <w:rtl/>
        </w:rPr>
        <w:t xml:space="preserve">לפדויי </w:t>
      </w:r>
      <w:bookmarkStart w:id="6909" w:name="_ETM_Q14_747900"/>
      <w:bookmarkEnd w:id="6909"/>
      <w:r>
        <w:rPr>
          <w:rtl/>
        </w:rPr>
        <w:t xml:space="preserve">שבי </w:t>
      </w:r>
      <w:bookmarkStart w:id="6910" w:name="_ETM_Q14_748350"/>
      <w:bookmarkEnd w:id="6910"/>
      <w:r>
        <w:rPr>
          <w:rtl/>
        </w:rPr>
        <w:t xml:space="preserve">ולחטופים </w:t>
      </w:r>
      <w:bookmarkStart w:id="6911" w:name="_ETM_Q14_748979"/>
      <w:bookmarkEnd w:id="6911"/>
      <w:r>
        <w:rPr>
          <w:rtl/>
        </w:rPr>
        <w:t xml:space="preserve">ששוחררו </w:t>
      </w:r>
      <w:bookmarkStart w:id="6912" w:name="_ETM_Q14_750330"/>
      <w:bookmarkEnd w:id="6912"/>
      <w:r>
        <w:rPr>
          <w:rtl/>
        </w:rPr>
        <w:t xml:space="preserve">על </w:t>
      </w:r>
      <w:bookmarkStart w:id="6913" w:name="_ETM_Q14_750599"/>
      <w:bookmarkEnd w:id="6913"/>
      <w:r>
        <w:rPr>
          <w:rtl/>
        </w:rPr>
        <w:t xml:space="preserve">מנת </w:t>
      </w:r>
      <w:bookmarkStart w:id="6914" w:name="_ETM_Q14_750870"/>
      <w:bookmarkEnd w:id="6914"/>
      <w:r>
        <w:rPr>
          <w:rtl/>
        </w:rPr>
        <w:t xml:space="preserve">להרחיב </w:t>
      </w:r>
      <w:bookmarkStart w:id="6915" w:name="_ETM_Q14_751410"/>
      <w:bookmarkEnd w:id="6915"/>
      <w:r>
        <w:rPr>
          <w:rtl/>
        </w:rPr>
        <w:t xml:space="preserve">את </w:t>
      </w:r>
      <w:bookmarkStart w:id="6916" w:name="_ETM_Q14_751530"/>
      <w:bookmarkEnd w:id="6916"/>
      <w:r>
        <w:rPr>
          <w:rtl/>
        </w:rPr>
        <w:t xml:space="preserve">הזכויות </w:t>
      </w:r>
      <w:bookmarkStart w:id="6917" w:name="_ETM_Q14_752790"/>
      <w:bookmarkEnd w:id="6917"/>
      <w:r>
        <w:rPr>
          <w:rtl/>
        </w:rPr>
        <w:t xml:space="preserve">לחטופים </w:t>
      </w:r>
      <w:bookmarkStart w:id="6918" w:name="_ETM_Q14_753330"/>
      <w:bookmarkEnd w:id="6918"/>
      <w:r>
        <w:rPr>
          <w:rFonts w:hint="cs"/>
          <w:rtl/>
        </w:rPr>
        <w:t>ש</w:t>
      </w:r>
      <w:r>
        <w:rPr>
          <w:rtl/>
        </w:rPr>
        <w:t>שוחררו</w:t>
      </w:r>
      <w:r>
        <w:rPr>
          <w:rFonts w:hint="cs"/>
          <w:rtl/>
        </w:rPr>
        <w:t xml:space="preserve"> </w:t>
      </w:r>
      <w:r w:rsidR="00606CE7">
        <w:rPr>
          <w:rFonts w:hint="eastAsia"/>
          <w:rtl/>
        </w:rPr>
        <w:t xml:space="preserve">– </w:t>
      </w:r>
      <w:r>
        <w:rPr>
          <w:rFonts w:hint="cs"/>
          <w:rtl/>
        </w:rPr>
        <w:t>זה</w:t>
      </w:r>
      <w:r>
        <w:rPr>
          <w:rtl/>
        </w:rPr>
        <w:t xml:space="preserve"> </w:t>
      </w:r>
      <w:bookmarkStart w:id="6919" w:name="_ETM_Q14_753900"/>
      <w:bookmarkEnd w:id="6919"/>
      <w:r>
        <w:rPr>
          <w:rtl/>
        </w:rPr>
        <w:t xml:space="preserve">דבר </w:t>
      </w:r>
      <w:bookmarkStart w:id="6920" w:name="_ETM_Q14_754380"/>
      <w:bookmarkEnd w:id="6920"/>
      <w:r>
        <w:rPr>
          <w:rFonts w:hint="cs"/>
          <w:rtl/>
        </w:rPr>
        <w:t>ש</w:t>
      </w:r>
      <w:r>
        <w:rPr>
          <w:rtl/>
        </w:rPr>
        <w:t xml:space="preserve">אך </w:t>
      </w:r>
      <w:bookmarkStart w:id="6921" w:name="_ETM_Q14_754590"/>
      <w:bookmarkEnd w:id="6921"/>
      <w:r>
        <w:rPr>
          <w:rtl/>
        </w:rPr>
        <w:t>מתבקש</w:t>
      </w:r>
      <w:r>
        <w:rPr>
          <w:rFonts w:hint="cs"/>
          <w:rtl/>
        </w:rPr>
        <w:t>.</w:t>
      </w:r>
      <w:r>
        <w:rPr>
          <w:rtl/>
        </w:rPr>
        <w:t xml:space="preserve"> </w:t>
      </w:r>
      <w:bookmarkStart w:id="6922" w:name="_ETM_Q14_756569"/>
      <w:bookmarkEnd w:id="6922"/>
      <w:r>
        <w:rPr>
          <w:rtl/>
        </w:rPr>
        <w:t xml:space="preserve">חברת </w:t>
      </w:r>
      <w:bookmarkStart w:id="6923" w:name="_ETM_Q14_756929"/>
      <w:bookmarkEnd w:id="6923"/>
      <w:r>
        <w:rPr>
          <w:rtl/>
        </w:rPr>
        <w:t xml:space="preserve">הכנסת </w:t>
      </w:r>
      <w:bookmarkStart w:id="6924" w:name="_ETM_Q14_757529"/>
      <w:bookmarkEnd w:id="6924"/>
      <w:r>
        <w:rPr>
          <w:rFonts w:hint="cs"/>
          <w:rtl/>
        </w:rPr>
        <w:t xml:space="preserve">צגה, </w:t>
      </w:r>
      <w:bookmarkStart w:id="6925" w:name="_ETM_Q14_759973"/>
      <w:bookmarkEnd w:id="6925"/>
      <w:r>
        <w:rPr>
          <w:rFonts w:hint="cs"/>
          <w:rtl/>
        </w:rPr>
        <w:t xml:space="preserve">אני </w:t>
      </w:r>
      <w:bookmarkStart w:id="6926" w:name="_ETM_Q14_759059"/>
      <w:bookmarkEnd w:id="6926"/>
      <w:r>
        <w:rPr>
          <w:rtl/>
        </w:rPr>
        <w:t xml:space="preserve">יודעת </w:t>
      </w:r>
      <w:bookmarkStart w:id="6927" w:name="_ETM_Q14_759300"/>
      <w:bookmarkEnd w:id="6927"/>
      <w:r>
        <w:rPr>
          <w:rtl/>
        </w:rPr>
        <w:t xml:space="preserve">כמה </w:t>
      </w:r>
      <w:bookmarkStart w:id="6928" w:name="_ETM_Q14_759569"/>
      <w:bookmarkEnd w:id="6928"/>
      <w:r>
        <w:rPr>
          <w:rFonts w:hint="cs"/>
          <w:rtl/>
        </w:rPr>
        <w:t xml:space="preserve">עמלת </w:t>
      </w:r>
      <w:bookmarkStart w:id="6929" w:name="_ETM_Q14_759900"/>
      <w:bookmarkEnd w:id="6929"/>
      <w:r w:rsidR="00606CE7">
        <w:rPr>
          <w:rFonts w:hint="cs"/>
          <w:rtl/>
        </w:rPr>
        <w:t xml:space="preserve">על </w:t>
      </w:r>
      <w:r>
        <w:rPr>
          <w:rtl/>
        </w:rPr>
        <w:t xml:space="preserve">זה </w:t>
      </w:r>
      <w:bookmarkStart w:id="6930" w:name="_ETM_Q14_760080"/>
      <w:bookmarkEnd w:id="6930"/>
      <w:r>
        <w:rPr>
          <w:rtl/>
        </w:rPr>
        <w:t xml:space="preserve">אתמול </w:t>
      </w:r>
      <w:bookmarkStart w:id="6931" w:name="_ETM_Q14_761099"/>
      <w:bookmarkEnd w:id="6931"/>
      <w:r>
        <w:rPr>
          <w:rtl/>
        </w:rPr>
        <w:t xml:space="preserve">כדי </w:t>
      </w:r>
      <w:bookmarkStart w:id="6932" w:name="_ETM_Q14_761370"/>
      <w:bookmarkEnd w:id="6932"/>
      <w:r>
        <w:rPr>
          <w:rtl/>
        </w:rPr>
        <w:t xml:space="preserve">שזה </w:t>
      </w:r>
      <w:bookmarkStart w:id="6933" w:name="_ETM_Q14_761669"/>
      <w:bookmarkEnd w:id="6933"/>
      <w:r>
        <w:rPr>
          <w:rtl/>
        </w:rPr>
        <w:t>י</w:t>
      </w:r>
      <w:r>
        <w:rPr>
          <w:rFonts w:hint="cs"/>
          <w:rtl/>
        </w:rPr>
        <w:t>עלה עכשיו</w:t>
      </w:r>
      <w:r w:rsidR="00606CE7">
        <w:rPr>
          <w:rFonts w:hint="cs"/>
          <w:rtl/>
        </w:rPr>
        <w:t>,</w:t>
      </w:r>
      <w:r>
        <w:rPr>
          <w:rFonts w:hint="cs"/>
          <w:rtl/>
        </w:rPr>
        <w:t xml:space="preserve"> </w:t>
      </w:r>
      <w:bookmarkStart w:id="6934" w:name="_ETM_Q14_762509"/>
      <w:bookmarkEnd w:id="6934"/>
      <w:r>
        <w:rPr>
          <w:rtl/>
        </w:rPr>
        <w:t xml:space="preserve">לפני </w:t>
      </w:r>
      <w:bookmarkStart w:id="6935" w:name="_ETM_Q14_763919"/>
      <w:bookmarkEnd w:id="6935"/>
      <w:r>
        <w:rPr>
          <w:rtl/>
        </w:rPr>
        <w:t xml:space="preserve">היציאה </w:t>
      </w:r>
      <w:bookmarkStart w:id="6936" w:name="_ETM_Q14_765150"/>
      <w:bookmarkEnd w:id="6936"/>
      <w:r>
        <w:rPr>
          <w:rtl/>
        </w:rPr>
        <w:t>לפגרה</w:t>
      </w:r>
      <w:r>
        <w:rPr>
          <w:rFonts w:hint="cs"/>
          <w:rtl/>
        </w:rPr>
        <w:t>.</w:t>
      </w:r>
      <w:bookmarkStart w:id="6937" w:name="_ETM_Q14_766194"/>
      <w:bookmarkEnd w:id="6937"/>
    </w:p>
    <w:p w:rsidR="00BE54DA" w:rsidRDefault="00BE54DA" w:rsidP="005E19FE">
      <w:pPr>
        <w:ind w:firstLine="0"/>
        <w:rPr>
          <w:rtl/>
          <w:lang w:eastAsia="he-IL"/>
        </w:rPr>
      </w:pPr>
      <w:bookmarkStart w:id="6938" w:name="_ETM_Q14_766277"/>
      <w:bookmarkStart w:id="6939" w:name="_ETM_Q14_767327"/>
      <w:bookmarkStart w:id="6940" w:name="_ETM_Q14_767405"/>
      <w:bookmarkEnd w:id="6938"/>
      <w:bookmarkEnd w:id="6939"/>
      <w:bookmarkEnd w:id="6940"/>
    </w:p>
    <w:p w:rsidR="00BE54DA" w:rsidRDefault="00BE54DA" w:rsidP="005E19FE">
      <w:pPr>
        <w:pStyle w:val="af5"/>
        <w:keepNext/>
        <w:rPr>
          <w:rtl/>
        </w:rPr>
      </w:pPr>
      <w:bookmarkStart w:id="6941" w:name="ET_interruption_5765_7"/>
      <w:r w:rsidRPr="0038642E">
        <w:rPr>
          <w:rStyle w:val="TagStyle"/>
          <w:rtl/>
        </w:rPr>
        <w:t xml:space="preserve"> &lt;&lt; קריאה &gt;&gt;</w:t>
      </w:r>
      <w:r w:rsidRPr="00F55956">
        <w:rPr>
          <w:rStyle w:val="TagStyle"/>
          <w:rtl/>
        </w:rPr>
        <w:t xml:space="preserve"> </w:t>
      </w:r>
      <w:r>
        <w:rPr>
          <w:rtl/>
        </w:rPr>
        <w:t>מיכאל מרדכי ביטון (המחנה הממלכתי):</w:t>
      </w:r>
      <w:r w:rsidRPr="00F55956">
        <w:rPr>
          <w:rStyle w:val="TagStyle"/>
          <w:rtl/>
        </w:rPr>
        <w:t xml:space="preserve"> </w:t>
      </w:r>
      <w:r w:rsidRPr="0038642E">
        <w:rPr>
          <w:rStyle w:val="TagStyle"/>
          <w:rtl/>
        </w:rPr>
        <w:t>&lt;&lt; קריאה &gt;&gt;</w:t>
      </w:r>
      <w:r>
        <w:rPr>
          <w:rtl/>
        </w:rPr>
        <w:t xml:space="preserve"> </w:t>
      </w:r>
      <w:bookmarkEnd w:id="6941"/>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גם פנינה עבדה. </w:t>
      </w:r>
    </w:p>
    <w:p w:rsidR="00BE54DA" w:rsidRDefault="00BE54DA" w:rsidP="005E19FE">
      <w:pPr>
        <w:ind w:firstLine="0"/>
        <w:rPr>
          <w:rtl/>
        </w:rPr>
      </w:pPr>
      <w:bookmarkStart w:id="6942" w:name="_ETM_Q14_769006"/>
      <w:bookmarkStart w:id="6943" w:name="_ETM_Q14_769083"/>
      <w:bookmarkEnd w:id="6942"/>
      <w:bookmarkEnd w:id="6943"/>
    </w:p>
    <w:p w:rsidR="00BE54DA" w:rsidRDefault="00BE54DA" w:rsidP="005E19FE">
      <w:pPr>
        <w:pStyle w:val="-"/>
        <w:keepNext/>
        <w:rPr>
          <w:rtl/>
        </w:rPr>
      </w:pPr>
      <w:bookmarkStart w:id="6944" w:name="ET_speakercontinue_6606_25"/>
      <w:r w:rsidRPr="0038642E">
        <w:rPr>
          <w:rStyle w:val="TagStyle"/>
          <w:rtl/>
        </w:rPr>
        <w:t xml:space="preserve"> &lt;&lt; דובר_המשך &gt;&gt;</w:t>
      </w:r>
      <w:r w:rsidRPr="001A3917">
        <w:rPr>
          <w:rStyle w:val="TagStyle"/>
          <w:rtl/>
        </w:rPr>
        <w:t xml:space="preserve"> </w:t>
      </w:r>
      <w:r>
        <w:rPr>
          <w:rtl/>
        </w:rPr>
        <w:t>שרת החדשנות, המדע והטכנולוגיה גילה גמליאל:</w:t>
      </w:r>
      <w:r w:rsidRPr="001A3917">
        <w:rPr>
          <w:rStyle w:val="TagStyle"/>
          <w:rtl/>
        </w:rPr>
        <w:t xml:space="preserve"> </w:t>
      </w:r>
      <w:r w:rsidRPr="0038642E">
        <w:rPr>
          <w:rStyle w:val="TagStyle"/>
          <w:rtl/>
        </w:rPr>
        <w:t>&lt;&lt; דובר_המשך &gt;&gt;</w:t>
      </w:r>
      <w:r>
        <w:rPr>
          <w:rtl/>
        </w:rPr>
        <w:t xml:space="preserve"> </w:t>
      </w:r>
      <w:bookmarkEnd w:id="6944"/>
    </w:p>
    <w:p w:rsidR="00BE54DA" w:rsidRDefault="00BE54DA" w:rsidP="00D05E6D">
      <w:pPr>
        <w:rPr>
          <w:rtl/>
        </w:rPr>
      </w:pPr>
    </w:p>
    <w:p w:rsidR="00BE54DA" w:rsidRDefault="00BE54DA" w:rsidP="00606CE7">
      <w:pPr>
        <w:rPr>
          <w:rtl/>
        </w:rPr>
      </w:pPr>
      <w:r>
        <w:rPr>
          <w:rFonts w:hint="cs"/>
          <w:rtl/>
        </w:rPr>
        <w:t xml:space="preserve">לא, זה חוק </w:t>
      </w:r>
      <w:bookmarkStart w:id="6945" w:name="_ETM_Q14_766307"/>
      <w:bookmarkStart w:id="6946" w:name="_ETM_Q14_766380"/>
      <w:bookmarkStart w:id="6947" w:name="_ETM_Q14_768150"/>
      <w:bookmarkEnd w:id="6945"/>
      <w:bookmarkEnd w:id="6946"/>
      <w:bookmarkEnd w:id="6947"/>
      <w:r>
        <w:rPr>
          <w:rtl/>
        </w:rPr>
        <w:t xml:space="preserve">שהוא </w:t>
      </w:r>
      <w:bookmarkStart w:id="6948" w:name="_ETM_Q14_768300"/>
      <w:bookmarkEnd w:id="6948"/>
      <w:r>
        <w:rPr>
          <w:rtl/>
        </w:rPr>
        <w:t xml:space="preserve">גם </w:t>
      </w:r>
      <w:bookmarkStart w:id="6949" w:name="_ETM_Q14_768510"/>
      <w:bookmarkEnd w:id="6949"/>
      <w:r>
        <w:rPr>
          <w:rtl/>
        </w:rPr>
        <w:t xml:space="preserve">של </w:t>
      </w:r>
      <w:bookmarkStart w:id="6950" w:name="_ETM_Q14_768630"/>
      <w:bookmarkEnd w:id="6950"/>
      <w:r>
        <w:rPr>
          <w:rtl/>
        </w:rPr>
        <w:t xml:space="preserve">חברת </w:t>
      </w:r>
      <w:bookmarkStart w:id="6951" w:name="_ETM_Q14_768929"/>
      <w:bookmarkEnd w:id="6951"/>
      <w:r>
        <w:rPr>
          <w:rtl/>
        </w:rPr>
        <w:t xml:space="preserve">הכנסת </w:t>
      </w:r>
      <w:bookmarkStart w:id="6952" w:name="_ETM_Q14_769230"/>
      <w:bookmarkEnd w:id="6952"/>
      <w:r>
        <w:rPr>
          <w:rtl/>
        </w:rPr>
        <w:t xml:space="preserve">פנינה </w:t>
      </w:r>
      <w:bookmarkStart w:id="6953" w:name="_ETM_Q14_769559"/>
      <w:bookmarkEnd w:id="6953"/>
      <w:r>
        <w:rPr>
          <w:rtl/>
        </w:rPr>
        <w:t>וגם</w:t>
      </w:r>
      <w:r>
        <w:rPr>
          <w:rFonts w:hint="cs"/>
          <w:rtl/>
        </w:rPr>
        <w:t xml:space="preserve"> של חברת הכנסת ביטון</w:t>
      </w:r>
      <w:r w:rsidR="00606CE7">
        <w:rPr>
          <w:rFonts w:hint="cs"/>
          <w:rtl/>
        </w:rPr>
        <w:t>,</w:t>
      </w:r>
      <w:r>
        <w:rPr>
          <w:rFonts w:hint="cs"/>
          <w:rtl/>
        </w:rPr>
        <w:t xml:space="preserve"> אבל שנייה, מיכאל, זה לא </w:t>
      </w:r>
      <w:bookmarkStart w:id="6954" w:name="_ETM_Q14_774014"/>
      <w:bookmarkEnd w:id="6954"/>
      <w:r>
        <w:rPr>
          <w:rFonts w:hint="cs"/>
          <w:rtl/>
        </w:rPr>
        <w:t xml:space="preserve">יפה. חבר הכנסת ביטון, לא יפה. בסדר? </w:t>
      </w:r>
    </w:p>
    <w:p w:rsidR="00BE54DA" w:rsidRDefault="00BE54DA" w:rsidP="005E19FE">
      <w:pPr>
        <w:ind w:firstLine="0"/>
        <w:rPr>
          <w:rtl/>
        </w:rPr>
      </w:pPr>
      <w:bookmarkStart w:id="6955" w:name="_ETM_Q14_774777"/>
      <w:bookmarkStart w:id="6956" w:name="_ETM_Q14_774858"/>
      <w:bookmarkStart w:id="6957" w:name="_ETM_Q14_772325"/>
      <w:bookmarkStart w:id="6958" w:name="_ETM_Q14_772388"/>
      <w:bookmarkEnd w:id="6955"/>
      <w:bookmarkEnd w:id="6956"/>
      <w:bookmarkEnd w:id="6957"/>
      <w:bookmarkEnd w:id="6958"/>
    </w:p>
    <w:p w:rsidR="00BE54DA" w:rsidRDefault="00BE54DA" w:rsidP="005E19FE">
      <w:pPr>
        <w:pStyle w:val="af6"/>
        <w:keepNext/>
        <w:rPr>
          <w:rtl/>
        </w:rPr>
      </w:pPr>
      <w:bookmarkStart w:id="6959" w:name="ET_yor_6595_26"/>
      <w:r w:rsidRPr="0038642E">
        <w:rPr>
          <w:rStyle w:val="TagStyle"/>
          <w:rtl/>
        </w:rPr>
        <w:t xml:space="preserve"> &lt;&lt; יור &gt;&gt;</w:t>
      </w:r>
      <w:r w:rsidRPr="001A3917">
        <w:rPr>
          <w:rStyle w:val="TagStyle"/>
          <w:rtl/>
        </w:rPr>
        <w:t xml:space="preserve"> </w:t>
      </w:r>
      <w:r>
        <w:rPr>
          <w:rtl/>
        </w:rPr>
        <w:t>היו"ר ארז מלול:</w:t>
      </w:r>
      <w:r w:rsidRPr="001A3917">
        <w:rPr>
          <w:rStyle w:val="TagStyle"/>
          <w:rtl/>
        </w:rPr>
        <w:t xml:space="preserve"> </w:t>
      </w:r>
      <w:r w:rsidRPr="0038642E">
        <w:rPr>
          <w:rStyle w:val="TagStyle"/>
          <w:rtl/>
        </w:rPr>
        <w:t>&lt;&lt; יור &gt;&gt;</w:t>
      </w:r>
      <w:r>
        <w:rPr>
          <w:rtl/>
        </w:rPr>
        <w:t xml:space="preserve"> </w:t>
      </w:r>
      <w:bookmarkEnd w:id="6959"/>
    </w:p>
    <w:p w:rsidR="00BE54DA" w:rsidRDefault="00BE54DA" w:rsidP="00D05E6D">
      <w:pPr>
        <w:rPr>
          <w:rtl/>
        </w:rPr>
      </w:pPr>
    </w:p>
    <w:p w:rsidR="00BE54DA" w:rsidRDefault="00BE54DA" w:rsidP="005E19FE">
      <w:pPr>
        <w:rPr>
          <w:rtl/>
        </w:rPr>
      </w:pPr>
      <w:bookmarkStart w:id="6960" w:name="_ETM_Q14_773233"/>
      <w:bookmarkEnd w:id="6960"/>
      <w:r>
        <w:rPr>
          <w:rFonts w:hint="cs"/>
          <w:rtl/>
        </w:rPr>
        <w:t>למה אתה מפריע,</w:t>
      </w:r>
      <w:bookmarkStart w:id="6961" w:name="_ETM_Q14_775637"/>
      <w:bookmarkEnd w:id="6961"/>
      <w:r>
        <w:rPr>
          <w:rFonts w:hint="cs"/>
          <w:rtl/>
        </w:rPr>
        <w:t xml:space="preserve"> חבר הכנסת מיכאל? מכלוף, לא להפריע.</w:t>
      </w:r>
      <w:bookmarkStart w:id="6962" w:name="_ETM_Q14_777080"/>
      <w:bookmarkEnd w:id="6962"/>
    </w:p>
    <w:p w:rsidR="00BE54DA" w:rsidRPr="001A3917" w:rsidRDefault="00BE54DA" w:rsidP="005E19FE">
      <w:pPr>
        <w:ind w:firstLine="0"/>
        <w:rPr>
          <w:rtl/>
        </w:rPr>
      </w:pPr>
      <w:bookmarkStart w:id="6963" w:name="_ETM_Q14_777128"/>
      <w:bookmarkStart w:id="6964" w:name="_ETM_Q14_777150"/>
      <w:bookmarkStart w:id="6965" w:name="_ETM_Q14_777240"/>
      <w:bookmarkEnd w:id="6963"/>
      <w:bookmarkEnd w:id="6964"/>
      <w:bookmarkEnd w:id="6965"/>
    </w:p>
    <w:p w:rsidR="00BE54DA" w:rsidRDefault="00BE54DA" w:rsidP="005E19FE">
      <w:pPr>
        <w:pStyle w:val="-"/>
        <w:keepNext/>
        <w:rPr>
          <w:rtl/>
        </w:rPr>
      </w:pPr>
      <w:bookmarkStart w:id="6966" w:name="_ETM_Q14_774905"/>
      <w:bookmarkStart w:id="6967" w:name="_ETM_Q14_774970"/>
      <w:bookmarkEnd w:id="6966"/>
      <w:bookmarkEnd w:id="6967"/>
      <w:r w:rsidRPr="003A72A4">
        <w:rPr>
          <w:rStyle w:val="TagStyle"/>
          <w:rtl/>
        </w:rPr>
        <w:t xml:space="preserve">&lt;&lt; דובר_המשך &gt;&gt; </w:t>
      </w:r>
      <w:r>
        <w:rPr>
          <w:rtl/>
        </w:rPr>
        <w:t>שרת החדשנות, המדע והטכנולוגיה גילה גמליאל:</w:t>
      </w:r>
      <w:r w:rsidRPr="003A72A4">
        <w:rPr>
          <w:rStyle w:val="TagStyle"/>
          <w:rtl/>
        </w:rPr>
        <w:t xml:space="preserve"> &lt;&lt; דובר_המשך &gt;&gt;</w:t>
      </w:r>
      <w:r>
        <w:rPr>
          <w:rtl/>
        </w:rPr>
        <w:t xml:space="preserve"> </w:t>
      </w:r>
    </w:p>
    <w:p w:rsidR="00BE54DA" w:rsidRDefault="00BE54DA" w:rsidP="009635F5">
      <w:pPr>
        <w:rPr>
          <w:rtl/>
        </w:rPr>
      </w:pPr>
      <w:bookmarkStart w:id="6968" w:name="_ETM_Q15_176000"/>
      <w:bookmarkEnd w:id="6968"/>
    </w:p>
    <w:p w:rsidR="00BE54DA" w:rsidRDefault="00BE54DA" w:rsidP="005E19FE">
      <w:pPr>
        <w:rPr>
          <w:rtl/>
        </w:rPr>
      </w:pPr>
      <w:bookmarkStart w:id="6969" w:name="_ETM_Q15_173000"/>
      <w:bookmarkEnd w:id="6969"/>
      <w:r>
        <w:rPr>
          <w:rFonts w:hint="cs"/>
          <w:rtl/>
        </w:rPr>
        <w:t xml:space="preserve">לא מכניסים </w:t>
      </w:r>
      <w:proofErr w:type="spellStart"/>
      <w:r>
        <w:rPr>
          <w:rFonts w:hint="cs"/>
          <w:rtl/>
        </w:rPr>
        <w:t>פוליטיקות</w:t>
      </w:r>
      <w:proofErr w:type="spellEnd"/>
      <w:r>
        <w:rPr>
          <w:rFonts w:hint="cs"/>
          <w:rtl/>
        </w:rPr>
        <w:t xml:space="preserve"> בגרוש לדבר הזה. אני יודעת באופן אישי על עבודה שנעשתה </w:t>
      </w:r>
      <w:bookmarkStart w:id="6970" w:name="_ETM_Q15_184000"/>
      <w:bookmarkEnd w:id="6970"/>
      <w:r>
        <w:rPr>
          <w:rFonts w:hint="cs"/>
          <w:rtl/>
        </w:rPr>
        <w:t xml:space="preserve">אתמול, שהצליחו לעשות, וצריך לקבל קרדיט, כמו שכולם פה </w:t>
      </w:r>
      <w:bookmarkStart w:id="6971" w:name="_ETM_Q15_187000"/>
      <w:bookmarkEnd w:id="6971"/>
      <w:r>
        <w:rPr>
          <w:rFonts w:hint="cs"/>
          <w:rtl/>
        </w:rPr>
        <w:t>מקבלים קרדיטים בבית הזה, וזה בסדר גמור.</w:t>
      </w:r>
    </w:p>
    <w:p w:rsidR="00BE54DA" w:rsidRDefault="00BE54DA" w:rsidP="005E19FE">
      <w:pPr>
        <w:rPr>
          <w:rtl/>
        </w:rPr>
      </w:pPr>
      <w:bookmarkStart w:id="6972" w:name="_ETM_Q15_193000"/>
      <w:bookmarkEnd w:id="6972"/>
    </w:p>
    <w:p w:rsidR="00BE54DA" w:rsidRDefault="00BE54DA" w:rsidP="00606CE7">
      <w:pPr>
        <w:rPr>
          <w:rtl/>
        </w:rPr>
      </w:pPr>
      <w:r>
        <w:rPr>
          <w:rFonts w:hint="cs"/>
          <w:rtl/>
        </w:rPr>
        <w:t xml:space="preserve">אני רוצה קודם כול </w:t>
      </w:r>
      <w:bookmarkStart w:id="6973" w:name="_ETM_Q15_192000"/>
      <w:bookmarkEnd w:id="6973"/>
      <w:r>
        <w:rPr>
          <w:rFonts w:hint="cs"/>
          <w:rtl/>
        </w:rPr>
        <w:t>לברך אתכן על היוזמה, ולברך אותך, חברת הכנסת צגה.</w:t>
      </w:r>
      <w:bookmarkStart w:id="6974" w:name="_ETM_Q15_196000"/>
      <w:bookmarkEnd w:id="6974"/>
      <w:r>
        <w:rPr>
          <w:rFonts w:hint="cs"/>
          <w:rtl/>
        </w:rPr>
        <w:t xml:space="preserve"> אני יודעת שזה בדמך, ואני יודעת שאת פנית אליי לאורך</w:t>
      </w:r>
      <w:bookmarkStart w:id="6975" w:name="_ETM_Q15_202000"/>
      <w:bookmarkEnd w:id="6975"/>
      <w:r>
        <w:rPr>
          <w:rFonts w:hint="cs"/>
          <w:rtl/>
        </w:rPr>
        <w:t xml:space="preserve"> כל התקופה על הנושא הזה. אני רוצה לברך אתכן </w:t>
      </w:r>
      <w:bookmarkStart w:id="6976" w:name="_ETM_Q15_206000"/>
      <w:bookmarkEnd w:id="6976"/>
      <w:r>
        <w:rPr>
          <w:rFonts w:hint="cs"/>
          <w:rtl/>
        </w:rPr>
        <w:t>על עצם ההצלחה שזה עולה כאן היום בהסכמה. זה בהחלט</w:t>
      </w:r>
      <w:bookmarkStart w:id="6977" w:name="_ETM_Q15_210000"/>
      <w:bookmarkEnd w:id="6977"/>
      <w:r>
        <w:rPr>
          <w:rFonts w:hint="cs"/>
          <w:rtl/>
        </w:rPr>
        <w:t xml:space="preserve"> דבר שחשוב לבצע בו את התיקון.</w:t>
      </w:r>
    </w:p>
    <w:p w:rsidR="00BE54DA" w:rsidRDefault="00BE54DA" w:rsidP="005E19FE">
      <w:pPr>
        <w:rPr>
          <w:rtl/>
        </w:rPr>
      </w:pPr>
      <w:bookmarkStart w:id="6978" w:name="_ETM_Q15_216000"/>
      <w:bookmarkEnd w:id="6978"/>
    </w:p>
    <w:p w:rsidR="00BE54DA" w:rsidRDefault="00BE54DA" w:rsidP="00CC2F05">
      <w:pPr>
        <w:rPr>
          <w:rtl/>
        </w:rPr>
      </w:pPr>
      <w:bookmarkStart w:id="6979" w:name="_ETM_Q15_217000"/>
      <w:bookmarkEnd w:id="6979"/>
      <w:r>
        <w:rPr>
          <w:rFonts w:hint="cs"/>
          <w:rtl/>
        </w:rPr>
        <w:t xml:space="preserve">ההצעה </w:t>
      </w:r>
      <w:bookmarkStart w:id="6980" w:name="_ETM_Q15_214000"/>
      <w:bookmarkEnd w:id="6980"/>
      <w:r>
        <w:rPr>
          <w:rFonts w:hint="cs"/>
          <w:rtl/>
        </w:rPr>
        <w:t xml:space="preserve">באה לדבר על עצם הנושא שלצערנו החטופים והחטופות שלנו שחזרו לכאן </w:t>
      </w:r>
      <w:r>
        <w:rPr>
          <w:rFonts w:hint="eastAsia"/>
          <w:rtl/>
        </w:rPr>
        <w:t>–</w:t>
      </w:r>
      <w:r w:rsidR="00606CE7">
        <w:rPr>
          <w:rFonts w:hint="cs"/>
          <w:rtl/>
        </w:rPr>
        <w:t xml:space="preserve"> </w:t>
      </w:r>
      <w:r>
        <w:rPr>
          <w:rFonts w:hint="cs"/>
          <w:rtl/>
        </w:rPr>
        <w:t>הייתה פרוצדורה שמזכה כביכול בסך הכול רק ב-</w:t>
      </w:r>
      <w:bookmarkStart w:id="6981" w:name="_ETM_Q15_229000"/>
      <w:bookmarkEnd w:id="6981"/>
      <w:r>
        <w:rPr>
          <w:rFonts w:hint="cs"/>
          <w:rtl/>
        </w:rPr>
        <w:t xml:space="preserve">50% נכות, ודרגת הנכות הזאת היא לא מספקת. גם אם על פניו נראה לעיתים שהחטופות והחטופים שלנו חזרו והאווירה על </w:t>
      </w:r>
      <w:bookmarkStart w:id="6982" w:name="_ETM_Q15_240000"/>
      <w:bookmarkEnd w:id="6982"/>
      <w:r>
        <w:rPr>
          <w:rFonts w:hint="cs"/>
          <w:rtl/>
        </w:rPr>
        <w:t xml:space="preserve">פניה נראית בסדר, אנחנו מחויבים לתת להם את דרגת הנכות </w:t>
      </w:r>
      <w:bookmarkStart w:id="6983" w:name="_ETM_Q15_245000"/>
      <w:bookmarkEnd w:id="6983"/>
      <w:r>
        <w:rPr>
          <w:rFonts w:hint="cs"/>
          <w:rtl/>
        </w:rPr>
        <w:t>של 100% על מנת לתת להם את הפתרון והמענה.</w:t>
      </w:r>
      <w:bookmarkStart w:id="6984" w:name="_ETM_Q15_251000"/>
      <w:bookmarkEnd w:id="6984"/>
      <w:r>
        <w:rPr>
          <w:rFonts w:hint="cs"/>
          <w:rtl/>
        </w:rPr>
        <w:t xml:space="preserve"> היום, ב-50%, זה מצריך לבצע שינויים למי שצריך. לטעמי, במקרה הזה כולם בשלב הזה עוד זקוקים לזה, ל-100%, ללא צורך </w:t>
      </w:r>
      <w:bookmarkStart w:id="6985" w:name="_ETM_Q15_262000"/>
      <w:bookmarkEnd w:id="6985"/>
      <w:r>
        <w:rPr>
          <w:rFonts w:hint="cs"/>
          <w:rtl/>
        </w:rPr>
        <w:t>לבוא ולייצר הוכחות ולהתמודד עם כל מיני</w:t>
      </w:r>
      <w:r w:rsidR="00CC2F05">
        <w:rPr>
          <w:rFonts w:hint="cs"/>
          <w:rtl/>
        </w:rPr>
        <w:t>,</w:t>
      </w:r>
      <w:r>
        <w:rPr>
          <w:rFonts w:hint="cs"/>
          <w:rtl/>
        </w:rPr>
        <w:t xml:space="preserve"> עם ביורוקרטיה כואבת, </w:t>
      </w:r>
      <w:bookmarkStart w:id="6986" w:name="_ETM_Q15_267000"/>
      <w:bookmarkEnd w:id="6986"/>
      <w:r>
        <w:rPr>
          <w:rFonts w:hint="cs"/>
          <w:rtl/>
        </w:rPr>
        <w:t>קשה ולא נכונה בנושא הזה.</w:t>
      </w:r>
    </w:p>
    <w:p w:rsidR="00BE54DA" w:rsidRDefault="00BE54DA" w:rsidP="005E19FE">
      <w:pPr>
        <w:rPr>
          <w:rtl/>
        </w:rPr>
      </w:pPr>
      <w:bookmarkStart w:id="6987" w:name="_ETM_Q15_252000"/>
      <w:bookmarkEnd w:id="6987"/>
    </w:p>
    <w:p w:rsidR="00BE54DA" w:rsidRDefault="00BE54DA" w:rsidP="00CC2F05">
      <w:pPr>
        <w:rPr>
          <w:rtl/>
        </w:rPr>
      </w:pPr>
      <w:r>
        <w:rPr>
          <w:rFonts w:hint="cs"/>
          <w:rtl/>
        </w:rPr>
        <w:t xml:space="preserve">אני רוצה לומר שהממשלה מגבשת הצעת חוק </w:t>
      </w:r>
      <w:bookmarkStart w:id="6988" w:name="_ETM_Q15_276000"/>
      <w:bookmarkEnd w:id="6988"/>
      <w:r>
        <w:rPr>
          <w:rFonts w:hint="cs"/>
          <w:rtl/>
        </w:rPr>
        <w:t xml:space="preserve">ממשלתית שמבקשת לקדם באופן מקיף את הרחבת זכויותיהם של פדויי </w:t>
      </w:r>
      <w:bookmarkStart w:id="6989" w:name="_ETM_Q15_283000"/>
      <w:bookmarkEnd w:id="6989"/>
      <w:r>
        <w:rPr>
          <w:rFonts w:hint="cs"/>
          <w:rtl/>
        </w:rPr>
        <w:t xml:space="preserve">השבי והחטופים המשוחררים בהקשר הזה, וכבר תעלה לקריאה ראשונה בזמן הקרוב. בנסיבות האלה, מכיוון שיש כבר </w:t>
      </w:r>
      <w:bookmarkStart w:id="6990" w:name="_ETM_Q15_296000"/>
      <w:bookmarkEnd w:id="6990"/>
      <w:r>
        <w:rPr>
          <w:rFonts w:hint="cs"/>
          <w:rtl/>
        </w:rPr>
        <w:t>הצעת חוק ממשלתית, אז ההצעות בטרומית יקבלו את התמיכה ויוצמדו</w:t>
      </w:r>
      <w:bookmarkStart w:id="6991" w:name="_ETM_Q15_302000"/>
      <w:bookmarkEnd w:id="6991"/>
      <w:r>
        <w:rPr>
          <w:rFonts w:hint="cs"/>
          <w:rtl/>
        </w:rPr>
        <w:t xml:space="preserve"> לאחר מכן להצעת החוק הממשלתית בנושא.</w:t>
      </w:r>
    </w:p>
    <w:p w:rsidR="00BE54DA" w:rsidRDefault="00BE54DA" w:rsidP="005E19FE">
      <w:pPr>
        <w:rPr>
          <w:rtl/>
        </w:rPr>
      </w:pPr>
      <w:bookmarkStart w:id="6992" w:name="_ETM_Q15_288000"/>
      <w:bookmarkEnd w:id="6992"/>
      <w:r>
        <w:rPr>
          <w:rFonts w:hint="cs"/>
          <w:rtl/>
        </w:rPr>
        <w:t xml:space="preserve"> </w:t>
      </w:r>
    </w:p>
    <w:p w:rsidR="00BE54DA" w:rsidRDefault="00BE54DA" w:rsidP="006F49FC">
      <w:pPr>
        <w:rPr>
          <w:rtl/>
        </w:rPr>
      </w:pPr>
      <w:bookmarkStart w:id="6993" w:name="_ETM_Q15_310000"/>
      <w:bookmarkEnd w:id="6993"/>
      <w:r>
        <w:rPr>
          <w:rFonts w:hint="cs"/>
          <w:rtl/>
        </w:rPr>
        <w:t>אני בהחלט, כבוד היושב-ראש, ממליצה</w:t>
      </w:r>
      <w:bookmarkStart w:id="6994" w:name="_ETM_Q15_313000"/>
      <w:bookmarkEnd w:id="6994"/>
      <w:r>
        <w:rPr>
          <w:rFonts w:hint="cs"/>
          <w:rtl/>
        </w:rPr>
        <w:t xml:space="preserve"> ומציעה לחברי וחברות הבית הזה להצביע בעד. החוק הזה הוא </w:t>
      </w:r>
      <w:bookmarkStart w:id="6995" w:name="_ETM_Q15_318000"/>
      <w:bookmarkEnd w:id="6995"/>
      <w:r>
        <w:rPr>
          <w:rFonts w:hint="cs"/>
          <w:rtl/>
        </w:rPr>
        <w:t xml:space="preserve">חוק חשוב. אני רוצה לומר לכם שזה מרגש מדי פעם </w:t>
      </w:r>
      <w:bookmarkStart w:id="6996" w:name="_ETM_Q15_324000"/>
      <w:bookmarkEnd w:id="6996"/>
      <w:r>
        <w:rPr>
          <w:rFonts w:hint="cs"/>
          <w:rtl/>
        </w:rPr>
        <w:t xml:space="preserve">לראות שיש נושאים שכן משכילים פה כולם, אופוזיציה וקואליציה </w:t>
      </w:r>
      <w:bookmarkStart w:id="6997" w:name="_ETM_Q15_330000"/>
      <w:bookmarkEnd w:id="6997"/>
      <w:r>
        <w:rPr>
          <w:rFonts w:hint="cs"/>
          <w:rtl/>
        </w:rPr>
        <w:t xml:space="preserve">כאחד, להתמקד בהם ולקדם, ולהשאיר את כל המחלוקות הפוליטיות </w:t>
      </w:r>
      <w:bookmarkStart w:id="6998" w:name="_ETM_Q15_335000"/>
      <w:bookmarkEnd w:id="6998"/>
      <w:r>
        <w:rPr>
          <w:rFonts w:hint="cs"/>
          <w:rtl/>
        </w:rPr>
        <w:t>בצד, וגם כאן. אני רוצה לברך את כולכן על הנושא הזה</w:t>
      </w:r>
      <w:r w:rsidR="00CC2F05">
        <w:rPr>
          <w:rFonts w:hint="cs"/>
          <w:rtl/>
        </w:rPr>
        <w:t>.</w:t>
      </w:r>
      <w:r>
        <w:rPr>
          <w:rFonts w:hint="cs"/>
          <w:rtl/>
        </w:rPr>
        <w:t xml:space="preserve"> יישר כוח.</w:t>
      </w:r>
    </w:p>
    <w:p w:rsidR="00BE54DA" w:rsidRDefault="00BE54DA" w:rsidP="009635F5">
      <w:pPr>
        <w:rPr>
          <w:rtl/>
        </w:rPr>
      </w:pPr>
    </w:p>
    <w:p w:rsidR="00BE54DA" w:rsidRDefault="00BE54DA" w:rsidP="005E19FE">
      <w:pPr>
        <w:pStyle w:val="af6"/>
        <w:keepNext/>
        <w:rPr>
          <w:rtl/>
        </w:rPr>
      </w:pPr>
      <w:bookmarkStart w:id="6999" w:name="ET_yor_6593_2"/>
      <w:r w:rsidRPr="008E327E">
        <w:rPr>
          <w:rStyle w:val="TagStyle"/>
          <w:rtl/>
        </w:rPr>
        <w:t xml:space="preserve"> &lt;&lt; יור &gt;&gt; </w:t>
      </w:r>
      <w:r>
        <w:rPr>
          <w:rtl/>
        </w:rPr>
        <w:t>היו"ר חנוך דב מלביצקי:</w:t>
      </w:r>
      <w:r w:rsidRPr="008E327E">
        <w:rPr>
          <w:rStyle w:val="TagStyle"/>
          <w:rtl/>
        </w:rPr>
        <w:t xml:space="preserve"> &lt;&lt; יור &gt;&gt;</w:t>
      </w:r>
      <w:r>
        <w:rPr>
          <w:rtl/>
        </w:rPr>
        <w:t xml:space="preserve"> </w:t>
      </w:r>
      <w:bookmarkEnd w:id="6999"/>
    </w:p>
    <w:p w:rsidR="00BE54DA" w:rsidRDefault="00BE54DA" w:rsidP="00D05E6D">
      <w:pPr>
        <w:rPr>
          <w:rtl/>
        </w:rPr>
      </w:pPr>
    </w:p>
    <w:p w:rsidR="00BE54DA" w:rsidRDefault="00BE54DA" w:rsidP="005E19FE">
      <w:pPr>
        <w:rPr>
          <w:rtl/>
        </w:rPr>
      </w:pPr>
      <w:bookmarkStart w:id="7000" w:name="_ETM_Q15_340000"/>
      <w:bookmarkEnd w:id="7000"/>
      <w:r>
        <w:rPr>
          <w:rFonts w:hint="cs"/>
          <w:rtl/>
        </w:rPr>
        <w:t>תודה רבה. נאור שירי, אתה מעוניין להתנגד לחוק?</w:t>
      </w:r>
      <w:bookmarkStart w:id="7001" w:name="_ETM_Q15_345000"/>
      <w:bookmarkEnd w:id="7001"/>
      <w:r>
        <w:rPr>
          <w:rFonts w:hint="cs"/>
          <w:rtl/>
        </w:rPr>
        <w:t xml:space="preserve"> בבקשה.</w:t>
      </w:r>
    </w:p>
    <w:p w:rsidR="00BE54DA" w:rsidRDefault="00BE54DA" w:rsidP="005E19FE">
      <w:pPr>
        <w:rPr>
          <w:rtl/>
        </w:rPr>
      </w:pPr>
      <w:bookmarkStart w:id="7002" w:name="_ETM_Q15_344000"/>
      <w:bookmarkEnd w:id="7002"/>
    </w:p>
    <w:p w:rsidR="00BE54DA" w:rsidRDefault="00BE54DA" w:rsidP="005E19FE">
      <w:pPr>
        <w:pStyle w:val="a4"/>
        <w:keepNext/>
        <w:rPr>
          <w:rtl/>
        </w:rPr>
      </w:pPr>
      <w:bookmarkStart w:id="7003" w:name="ET_speaker_6361_20"/>
      <w:r w:rsidRPr="00114AED">
        <w:rPr>
          <w:rStyle w:val="TagStyle"/>
          <w:rtl/>
        </w:rPr>
        <w:t xml:space="preserve"> &lt;&lt; דובר &gt;&gt; </w:t>
      </w:r>
      <w:bookmarkStart w:id="7004" w:name="_Toc193311185"/>
      <w:bookmarkStart w:id="7005" w:name="_Toc193318975"/>
      <w:bookmarkStart w:id="7006" w:name="_Toc193372708"/>
      <w:bookmarkStart w:id="7007" w:name="_Toc193383161"/>
      <w:bookmarkStart w:id="7008" w:name="_Toc193384175"/>
      <w:bookmarkStart w:id="7009" w:name="_Toc193384436"/>
      <w:r>
        <w:rPr>
          <w:rtl/>
        </w:rPr>
        <w:t>נאור שירי (יש עתיד):</w:t>
      </w:r>
      <w:bookmarkEnd w:id="7004"/>
      <w:bookmarkEnd w:id="7005"/>
      <w:bookmarkEnd w:id="7006"/>
      <w:bookmarkEnd w:id="7007"/>
      <w:bookmarkEnd w:id="7008"/>
      <w:bookmarkEnd w:id="7009"/>
      <w:r w:rsidRPr="00114AED">
        <w:rPr>
          <w:rStyle w:val="TagStyle"/>
          <w:rtl/>
        </w:rPr>
        <w:t xml:space="preserve"> &lt;&lt; דובר &gt;&gt;</w:t>
      </w:r>
      <w:r>
        <w:rPr>
          <w:rtl/>
        </w:rPr>
        <w:t xml:space="preserve"> </w:t>
      </w:r>
      <w:bookmarkEnd w:id="7003"/>
    </w:p>
    <w:p w:rsidR="00BE54DA" w:rsidRPr="001D7431" w:rsidRDefault="00BE54DA" w:rsidP="001D7431">
      <w:pPr>
        <w:rPr>
          <w:rtl/>
        </w:rPr>
      </w:pPr>
      <w:bookmarkStart w:id="7010" w:name="ET_speaker_6361_3"/>
    </w:p>
    <w:p w:rsidR="00BE54DA" w:rsidRDefault="00BE54DA" w:rsidP="006F49FC">
      <w:pPr>
        <w:rPr>
          <w:rtl/>
          <w:lang w:eastAsia="he-IL"/>
        </w:rPr>
      </w:pPr>
      <w:bookmarkStart w:id="7011" w:name="_ETM_Q15_354000"/>
      <w:bookmarkEnd w:id="7011"/>
      <w:r>
        <w:rPr>
          <w:rFonts w:hint="cs"/>
          <w:rtl/>
          <w:lang w:eastAsia="he-IL"/>
        </w:rPr>
        <w:t xml:space="preserve">תודה רבה. אדוני היושב-ראש, חבריי חברי הכנסת, אני מתנגד לחוק, </w:t>
      </w:r>
      <w:bookmarkStart w:id="7012" w:name="_ETM_Q15_363000"/>
      <w:bookmarkEnd w:id="7012"/>
      <w:r>
        <w:rPr>
          <w:rFonts w:hint="cs"/>
          <w:rtl/>
          <w:lang w:eastAsia="he-IL"/>
        </w:rPr>
        <w:t>אבל בעיקר בגלל הניסוח שלו, ובעיניי הניסוח הרבה פעמים</w:t>
      </w:r>
      <w:bookmarkStart w:id="7013" w:name="_ETM_Q15_365000"/>
      <w:bookmarkEnd w:id="7013"/>
      <w:r>
        <w:rPr>
          <w:rFonts w:hint="cs"/>
          <w:rtl/>
          <w:lang w:eastAsia="he-IL"/>
        </w:rPr>
        <w:t xml:space="preserve"> מצביע על התנהלות. אנחנו שנה וחצי אחרי אירוע שבואו נגיד </w:t>
      </w:r>
      <w:bookmarkStart w:id="7014" w:name="_ETM_Q15_369000"/>
      <w:bookmarkEnd w:id="7014"/>
      <w:r>
        <w:rPr>
          <w:rFonts w:hint="cs"/>
          <w:rtl/>
          <w:lang w:eastAsia="he-IL"/>
        </w:rPr>
        <w:t xml:space="preserve">שהוא בטח תקדימי במובן הכי שלילי שלו, אבל אנחנו מסרבים </w:t>
      </w:r>
      <w:bookmarkStart w:id="7015" w:name="_ETM_Q15_374000"/>
      <w:bookmarkEnd w:id="7015"/>
      <w:r>
        <w:rPr>
          <w:rFonts w:hint="cs"/>
          <w:rtl/>
          <w:lang w:eastAsia="he-IL"/>
        </w:rPr>
        <w:t xml:space="preserve">להבין את גודל האירוע גם שנה וחצי אחרי. עצם זה שאנחנו מציעים הצעת חוק שקשורה וקושרת את כל נושא החטופים </w:t>
      </w:r>
      <w:bookmarkStart w:id="7016" w:name="_ETM_Q15_387000"/>
      <w:bookmarkEnd w:id="7016"/>
      <w:r>
        <w:rPr>
          <w:rFonts w:hint="cs"/>
          <w:rtl/>
          <w:lang w:eastAsia="he-IL"/>
        </w:rPr>
        <w:t xml:space="preserve">ששבים לאחוזי נכות, היא בעיניי חוסר הבנה של מה </w:t>
      </w:r>
      <w:bookmarkStart w:id="7017" w:name="_ETM_Q15_391000"/>
      <w:bookmarkEnd w:id="7017"/>
      <w:r>
        <w:rPr>
          <w:rFonts w:hint="cs"/>
          <w:rtl/>
          <w:lang w:eastAsia="he-IL"/>
        </w:rPr>
        <w:t xml:space="preserve">צריך לעשות, מה מדינת ישראל חבה כחבות כלפי החטופים. אם אנחנו עדיין מתקנים את החקיקה בצורה בעיניי מסורבלת, </w:t>
      </w:r>
      <w:bookmarkStart w:id="7018" w:name="_ETM_Q15_400000"/>
      <w:bookmarkEnd w:id="7018"/>
      <w:r>
        <w:rPr>
          <w:rFonts w:hint="cs"/>
          <w:rtl/>
          <w:lang w:eastAsia="he-IL"/>
        </w:rPr>
        <w:t xml:space="preserve">בטח במובן הפרלמנטרי שלה, אבל מתייחסים אליהם כנכים, זה </w:t>
      </w:r>
      <w:bookmarkStart w:id="7019" w:name="_ETM_Q15_403000"/>
      <w:bookmarkEnd w:id="7019"/>
      <w:r>
        <w:rPr>
          <w:rFonts w:hint="cs"/>
          <w:rtl/>
          <w:lang w:eastAsia="he-IL"/>
        </w:rPr>
        <w:t>חוסר הבנה של האירוע.</w:t>
      </w:r>
    </w:p>
    <w:p w:rsidR="00BE54DA" w:rsidRDefault="00BE54DA" w:rsidP="005E19FE">
      <w:pPr>
        <w:rPr>
          <w:rtl/>
          <w:lang w:eastAsia="he-IL"/>
        </w:rPr>
      </w:pPr>
      <w:bookmarkStart w:id="7020" w:name="_ETM_Q15_406000"/>
      <w:bookmarkEnd w:id="7020"/>
    </w:p>
    <w:p w:rsidR="00BE54DA" w:rsidRDefault="00BE54DA" w:rsidP="006F49FC">
      <w:pPr>
        <w:rPr>
          <w:rtl/>
          <w:lang w:eastAsia="he-IL"/>
        </w:rPr>
      </w:pPr>
      <w:bookmarkStart w:id="7021" w:name="_ETM_Q15_407000"/>
      <w:bookmarkEnd w:id="7021"/>
      <w:r>
        <w:rPr>
          <w:rFonts w:hint="cs"/>
          <w:rtl/>
          <w:lang w:eastAsia="he-IL"/>
        </w:rPr>
        <w:t xml:space="preserve">זה לא שאני חס וחלילה נגד זה שיקבלו הכול והרבה יותר, אין </w:t>
      </w:r>
      <w:bookmarkStart w:id="7022" w:name="_ETM_Q15_413000"/>
      <w:bookmarkEnd w:id="7022"/>
      <w:r>
        <w:rPr>
          <w:rFonts w:hint="cs"/>
          <w:rtl/>
          <w:lang w:eastAsia="he-IL"/>
        </w:rPr>
        <w:t xml:space="preserve">פה שום כוונה להוריד מהאירוע הזה. הבעיה היחידה שלי, </w:t>
      </w:r>
      <w:bookmarkStart w:id="7023" w:name="_ETM_Q15_418000"/>
      <w:bookmarkEnd w:id="7023"/>
      <w:r>
        <w:rPr>
          <w:rFonts w:hint="cs"/>
          <w:rtl/>
          <w:lang w:eastAsia="he-IL"/>
        </w:rPr>
        <w:t xml:space="preserve">בטח ובטח כשאנחנו רואים את המציאות, היא שכל חטוף שחוזר מגייס </w:t>
      </w:r>
      <w:bookmarkStart w:id="7024" w:name="_ETM_Q15_429000"/>
      <w:bookmarkEnd w:id="7024"/>
      <w:r w:rsidR="006F49FC">
        <w:rPr>
          <w:rFonts w:hint="cs"/>
          <w:rtl/>
          <w:lang w:eastAsia="he-IL"/>
        </w:rPr>
        <w:t xml:space="preserve">גיוס </w:t>
      </w:r>
      <w:r>
        <w:rPr>
          <w:rFonts w:hint="cs"/>
          <w:rtl/>
          <w:lang w:eastAsia="he-IL"/>
        </w:rPr>
        <w:t xml:space="preserve">המונים. באמת, עם ישראל נרתם ואין מילים, אתם דיברתם על </w:t>
      </w:r>
      <w:bookmarkStart w:id="7025" w:name="_ETM_Q15_431000"/>
      <w:bookmarkEnd w:id="7025"/>
      <w:r>
        <w:rPr>
          <w:rFonts w:hint="cs"/>
          <w:rtl/>
          <w:lang w:eastAsia="he-IL"/>
        </w:rPr>
        <w:t xml:space="preserve">זה, דבי וצגה, וזאת הצעת חוק מהממת במובן הזה, </w:t>
      </w:r>
      <w:bookmarkStart w:id="7026" w:name="_ETM_Q15_436000"/>
      <w:bookmarkEnd w:id="7026"/>
      <w:r>
        <w:rPr>
          <w:rFonts w:hint="cs"/>
          <w:rtl/>
          <w:lang w:eastAsia="he-IL"/>
        </w:rPr>
        <w:t xml:space="preserve">כי יש הבנה של האירוע, אבל עדיין, להתייחס אליהם באחוזי </w:t>
      </w:r>
      <w:bookmarkStart w:id="7027" w:name="_ETM_Q15_443000"/>
      <w:bookmarkEnd w:id="7027"/>
      <w:r>
        <w:rPr>
          <w:rFonts w:hint="cs"/>
          <w:rtl/>
          <w:lang w:eastAsia="he-IL"/>
        </w:rPr>
        <w:t>נכות</w:t>
      </w:r>
      <w:r w:rsidR="006F49FC">
        <w:rPr>
          <w:rFonts w:hint="cs"/>
          <w:rtl/>
          <w:lang w:eastAsia="he-IL"/>
        </w:rPr>
        <w:t>?</w:t>
      </w:r>
      <w:r>
        <w:rPr>
          <w:rFonts w:hint="cs"/>
          <w:rtl/>
          <w:lang w:eastAsia="he-IL"/>
        </w:rPr>
        <w:t xml:space="preserve"> למה? למה מדינת ישראל צריכה להתייחס אליהם כאל נכים? </w:t>
      </w:r>
      <w:bookmarkStart w:id="7028" w:name="_ETM_Q15_444000"/>
      <w:bookmarkEnd w:id="7028"/>
      <w:r>
        <w:rPr>
          <w:rFonts w:hint="cs"/>
          <w:rtl/>
          <w:lang w:eastAsia="he-IL"/>
        </w:rPr>
        <w:t xml:space="preserve">למה ההמשגה הזו? למה לא לייצר חקיקה שמעגנת בתוכה את </w:t>
      </w:r>
      <w:bookmarkStart w:id="7029" w:name="_ETM_Q15_451000"/>
      <w:bookmarkEnd w:id="7029"/>
      <w:r>
        <w:rPr>
          <w:rFonts w:hint="cs"/>
          <w:rtl/>
          <w:lang w:eastAsia="he-IL"/>
        </w:rPr>
        <w:t>שלל הזכויות של החטופים והמשפחות שלהם</w:t>
      </w:r>
      <w:r w:rsidR="006F49FC">
        <w:rPr>
          <w:rFonts w:hint="cs"/>
          <w:rtl/>
          <w:lang w:eastAsia="he-IL"/>
        </w:rPr>
        <w:t>?</w:t>
      </w:r>
      <w:r>
        <w:rPr>
          <w:rFonts w:hint="cs"/>
          <w:rtl/>
          <w:lang w:eastAsia="he-IL"/>
        </w:rPr>
        <w:t xml:space="preserve"> למה לא לעשות את זה בצורה כז</w:t>
      </w:r>
      <w:r w:rsidR="006F49FC">
        <w:rPr>
          <w:rFonts w:hint="cs"/>
          <w:rtl/>
          <w:lang w:eastAsia="he-IL"/>
        </w:rPr>
        <w:t>את</w:t>
      </w:r>
      <w:r>
        <w:rPr>
          <w:rFonts w:hint="cs"/>
          <w:rtl/>
          <w:lang w:eastAsia="he-IL"/>
        </w:rPr>
        <w:t xml:space="preserve">? למה תמיד אנחנו מתנהלים בטלאי </w:t>
      </w:r>
      <w:bookmarkStart w:id="7030" w:name="_ETM_Q15_458000"/>
      <w:bookmarkEnd w:id="7030"/>
      <w:r>
        <w:rPr>
          <w:rFonts w:hint="cs"/>
          <w:rtl/>
          <w:lang w:eastAsia="he-IL"/>
        </w:rPr>
        <w:t xml:space="preserve">על טלאי על טלאי? </w:t>
      </w:r>
    </w:p>
    <w:p w:rsidR="00BE54DA" w:rsidRDefault="00BE54DA" w:rsidP="005E19FE">
      <w:pPr>
        <w:rPr>
          <w:rtl/>
          <w:lang w:eastAsia="he-IL"/>
        </w:rPr>
      </w:pPr>
      <w:bookmarkStart w:id="7031" w:name="_ETM_Q15_461000"/>
      <w:bookmarkEnd w:id="7031"/>
    </w:p>
    <w:p w:rsidR="00BE54DA" w:rsidRPr="00114AED" w:rsidRDefault="00BE54DA" w:rsidP="006F49FC">
      <w:pPr>
        <w:rPr>
          <w:rtl/>
          <w:lang w:eastAsia="he-IL"/>
        </w:rPr>
      </w:pPr>
      <w:bookmarkStart w:id="7032" w:name="_ETM_Q15_462000"/>
      <w:bookmarkEnd w:id="7032"/>
      <w:r>
        <w:rPr>
          <w:rFonts w:hint="cs"/>
          <w:rtl/>
          <w:lang w:eastAsia="he-IL"/>
        </w:rPr>
        <w:t>אתה יודע מה זה מזכיר לי</w:t>
      </w:r>
      <w:bookmarkStart w:id="7033" w:name="_ETM_Q15_460000"/>
      <w:bookmarkEnd w:id="7033"/>
      <w:r>
        <w:rPr>
          <w:rFonts w:hint="cs"/>
          <w:rtl/>
          <w:lang w:eastAsia="he-IL"/>
        </w:rPr>
        <w:t xml:space="preserve">? את פקודת העיריות, פקודת העיריות המנדטורית הנוראית ביותר. באמת, </w:t>
      </w:r>
      <w:bookmarkStart w:id="7034" w:name="_ETM_Q15_465000"/>
      <w:bookmarkEnd w:id="7034"/>
      <w:r>
        <w:rPr>
          <w:rFonts w:hint="cs"/>
          <w:rtl/>
          <w:lang w:eastAsia="he-IL"/>
        </w:rPr>
        <w:t>לא נתקלתי בקובץ חקיקה נוראי יותר</w:t>
      </w:r>
      <w:r w:rsidR="006F49FC">
        <w:rPr>
          <w:rFonts w:hint="cs"/>
          <w:rtl/>
          <w:lang w:eastAsia="he-IL"/>
        </w:rPr>
        <w:t>,</w:t>
      </w:r>
      <w:r>
        <w:rPr>
          <w:rFonts w:hint="cs"/>
          <w:rtl/>
          <w:lang w:eastAsia="he-IL"/>
        </w:rPr>
        <w:t xml:space="preserve"> כי מה? כי </w:t>
      </w:r>
      <w:bookmarkStart w:id="7035" w:name="_ETM_Q15_469000"/>
      <w:bookmarkEnd w:id="7035"/>
      <w:r>
        <w:rPr>
          <w:rFonts w:hint="cs"/>
          <w:rtl/>
          <w:lang w:eastAsia="he-IL"/>
        </w:rPr>
        <w:t>כל פעם אמרנו: בואו נתקן את זה ובואו נתקן את זה, ועכשיו התווסף מבקר</w:t>
      </w:r>
      <w:r w:rsidR="006F49FC">
        <w:rPr>
          <w:rFonts w:hint="cs"/>
          <w:rtl/>
          <w:lang w:eastAsia="he-IL"/>
        </w:rPr>
        <w:t>,</w:t>
      </w:r>
      <w:r>
        <w:rPr>
          <w:rFonts w:hint="cs"/>
          <w:rtl/>
          <w:lang w:eastAsia="he-IL"/>
        </w:rPr>
        <w:t xml:space="preserve"> ועכשיו </w:t>
      </w:r>
      <w:r>
        <w:rPr>
          <w:rFonts w:hint="eastAsia"/>
          <w:rtl/>
          <w:lang w:eastAsia="he-IL"/>
        </w:rPr>
        <w:t>–</w:t>
      </w:r>
      <w:r>
        <w:rPr>
          <w:rFonts w:hint="cs"/>
          <w:rtl/>
          <w:lang w:eastAsia="he-IL"/>
        </w:rPr>
        <w:t xml:space="preserve"> ואנחנו נמשכים</w:t>
      </w:r>
      <w:bookmarkStart w:id="7036" w:name="_ETM_Q15_474000"/>
      <w:bookmarkEnd w:id="7036"/>
      <w:r>
        <w:rPr>
          <w:rFonts w:hint="cs"/>
          <w:rtl/>
          <w:lang w:eastAsia="he-IL"/>
        </w:rPr>
        <w:t xml:space="preserve"> לזה. אנחנו עדיין לא עושים תיקון.</w:t>
      </w:r>
    </w:p>
    <w:p w:rsidR="00BE54DA" w:rsidRDefault="00BE54DA" w:rsidP="00D05E6D">
      <w:pPr>
        <w:rPr>
          <w:rtl/>
          <w:lang w:eastAsia="he-IL"/>
        </w:rPr>
      </w:pPr>
      <w:bookmarkStart w:id="7037" w:name="_ETM_Q15_353000"/>
      <w:bookmarkEnd w:id="7037"/>
    </w:p>
    <w:p w:rsidR="00BE54DA" w:rsidRDefault="00BE54DA" w:rsidP="005E19FE">
      <w:pPr>
        <w:pStyle w:val="af6"/>
        <w:keepNext/>
        <w:rPr>
          <w:rtl/>
        </w:rPr>
      </w:pPr>
      <w:bookmarkStart w:id="7038" w:name="ET_yor_6593_22"/>
      <w:r w:rsidRPr="00CA29E1">
        <w:rPr>
          <w:rStyle w:val="TagStyle"/>
          <w:rtl/>
        </w:rPr>
        <w:t xml:space="preserve"> &lt;&lt; יור &gt;&gt; </w:t>
      </w:r>
      <w:r>
        <w:rPr>
          <w:rtl/>
        </w:rPr>
        <w:t>היו"ר חנוך דב מלביצקי:</w:t>
      </w:r>
      <w:r w:rsidRPr="00CA29E1">
        <w:rPr>
          <w:rStyle w:val="TagStyle"/>
          <w:rtl/>
        </w:rPr>
        <w:t xml:space="preserve"> &lt;&lt; יור &gt;&gt;</w:t>
      </w:r>
      <w:r>
        <w:rPr>
          <w:rtl/>
        </w:rPr>
        <w:t xml:space="preserve"> </w:t>
      </w:r>
      <w:bookmarkEnd w:id="7038"/>
    </w:p>
    <w:p w:rsidR="00BE54DA" w:rsidRDefault="00BE54DA" w:rsidP="00D05E6D">
      <w:pPr>
        <w:rPr>
          <w:rtl/>
          <w:lang w:eastAsia="he-IL"/>
        </w:rPr>
      </w:pPr>
    </w:p>
    <w:p w:rsidR="00BE54DA" w:rsidRDefault="00BE54DA" w:rsidP="005E19FE">
      <w:pPr>
        <w:rPr>
          <w:rtl/>
          <w:lang w:eastAsia="he-IL"/>
        </w:rPr>
      </w:pPr>
      <w:r>
        <w:rPr>
          <w:rFonts w:hint="cs"/>
          <w:rtl/>
          <w:lang w:eastAsia="he-IL"/>
        </w:rPr>
        <w:t>וחוק התכנון והבנייה?</w:t>
      </w:r>
    </w:p>
    <w:p w:rsidR="00BE54DA" w:rsidRDefault="00BE54DA" w:rsidP="005E19FE">
      <w:pPr>
        <w:rPr>
          <w:rtl/>
          <w:lang w:eastAsia="he-IL"/>
        </w:rPr>
      </w:pPr>
      <w:bookmarkStart w:id="7039" w:name="_ETM_Q15_479000"/>
      <w:bookmarkEnd w:id="7039"/>
    </w:p>
    <w:p w:rsidR="00BE54DA" w:rsidRDefault="00BE54DA" w:rsidP="005E19FE">
      <w:pPr>
        <w:pStyle w:val="-"/>
        <w:keepNext/>
        <w:rPr>
          <w:rtl/>
        </w:rPr>
      </w:pPr>
      <w:bookmarkStart w:id="7040" w:name="ET_speakercontinue_6361_23"/>
      <w:r w:rsidRPr="00CA29E1">
        <w:rPr>
          <w:rStyle w:val="TagStyle"/>
          <w:rtl/>
        </w:rPr>
        <w:t xml:space="preserve"> &lt;&lt; דובר_המשך &gt;&gt; </w:t>
      </w:r>
      <w:r>
        <w:rPr>
          <w:rtl/>
        </w:rPr>
        <w:t>נאור שירי (יש עתיד):</w:t>
      </w:r>
      <w:r w:rsidRPr="00CA29E1">
        <w:rPr>
          <w:rStyle w:val="TagStyle"/>
          <w:rtl/>
        </w:rPr>
        <w:t xml:space="preserve"> &lt;&lt; דובר_המשך &gt;&gt;</w:t>
      </w:r>
      <w:r>
        <w:rPr>
          <w:rtl/>
        </w:rPr>
        <w:t xml:space="preserve"> </w:t>
      </w:r>
      <w:bookmarkEnd w:id="7040"/>
    </w:p>
    <w:p w:rsidR="00BE54DA" w:rsidRDefault="00BE54DA" w:rsidP="00D05E6D">
      <w:pPr>
        <w:rPr>
          <w:rtl/>
          <w:lang w:eastAsia="he-IL"/>
        </w:rPr>
      </w:pPr>
    </w:p>
    <w:p w:rsidR="00BE54DA" w:rsidRPr="00CA29E1" w:rsidRDefault="00BE54DA" w:rsidP="005E19FE">
      <w:pPr>
        <w:rPr>
          <w:rtl/>
          <w:lang w:eastAsia="he-IL"/>
        </w:rPr>
      </w:pPr>
      <w:r>
        <w:rPr>
          <w:rFonts w:hint="cs"/>
          <w:rtl/>
          <w:lang w:eastAsia="he-IL"/>
        </w:rPr>
        <w:t>למשל.</w:t>
      </w:r>
    </w:p>
    <w:bookmarkEnd w:id="7010"/>
    <w:p w:rsidR="00BE54DA" w:rsidRDefault="00BE54DA" w:rsidP="005E19FE">
      <w:pPr>
        <w:rPr>
          <w:rtl/>
        </w:rPr>
      </w:pPr>
    </w:p>
    <w:p w:rsidR="00BE54DA" w:rsidRDefault="00BE54DA" w:rsidP="005E19FE">
      <w:pPr>
        <w:pStyle w:val="af5"/>
        <w:keepNext/>
        <w:rPr>
          <w:rtl/>
        </w:rPr>
      </w:pPr>
      <w:bookmarkStart w:id="7041" w:name="ET_interruption_5801_5"/>
      <w:r w:rsidRPr="008E327E">
        <w:rPr>
          <w:rStyle w:val="TagStyle"/>
          <w:rtl/>
        </w:rPr>
        <w:t xml:space="preserve"> &lt;&lt; קריאה &gt;&gt; </w:t>
      </w:r>
      <w:r>
        <w:rPr>
          <w:rtl/>
        </w:rPr>
        <w:t>אריאל קלנר (הליכוד):</w:t>
      </w:r>
      <w:r w:rsidRPr="008E327E">
        <w:rPr>
          <w:rStyle w:val="TagStyle"/>
          <w:rtl/>
        </w:rPr>
        <w:t xml:space="preserve"> &lt;&lt; קריאה &gt;&gt;</w:t>
      </w:r>
      <w:r>
        <w:rPr>
          <w:rtl/>
        </w:rPr>
        <w:t xml:space="preserve"> </w:t>
      </w:r>
      <w:bookmarkEnd w:id="7041"/>
    </w:p>
    <w:p w:rsidR="00BE54DA" w:rsidRDefault="00BE54DA" w:rsidP="00D05E6D">
      <w:pPr>
        <w:rPr>
          <w:rtl/>
        </w:rPr>
      </w:pPr>
    </w:p>
    <w:p w:rsidR="00BE54DA" w:rsidRDefault="00BE54DA" w:rsidP="005E19FE">
      <w:pPr>
        <w:rPr>
          <w:rtl/>
        </w:rPr>
      </w:pPr>
      <w:r>
        <w:rPr>
          <w:rFonts w:hint="cs"/>
          <w:rtl/>
        </w:rPr>
        <w:t xml:space="preserve">נאור, נאור, ראית פעם את </w:t>
      </w:r>
      <w:proofErr w:type="spellStart"/>
      <w:r>
        <w:rPr>
          <w:rFonts w:hint="cs"/>
          <w:rtl/>
        </w:rPr>
        <w:t>רמ"י</w:t>
      </w:r>
      <w:proofErr w:type="spellEnd"/>
      <w:r>
        <w:rPr>
          <w:rFonts w:hint="cs"/>
          <w:rtl/>
        </w:rPr>
        <w:t xml:space="preserve">, את הקובץ של </w:t>
      </w:r>
      <w:bookmarkStart w:id="7042" w:name="_ETM_Q15_480000"/>
      <w:bookmarkEnd w:id="7042"/>
      <w:r>
        <w:rPr>
          <w:rFonts w:hint="cs"/>
          <w:rtl/>
        </w:rPr>
        <w:t xml:space="preserve">רשות </w:t>
      </w:r>
      <w:bookmarkStart w:id="7043" w:name="_ETM_Q15_481000"/>
      <w:bookmarkEnd w:id="7043"/>
      <w:r>
        <w:rPr>
          <w:rFonts w:hint="cs"/>
          <w:rtl/>
        </w:rPr>
        <w:t>מקרקעי ישראל?</w:t>
      </w:r>
    </w:p>
    <w:p w:rsidR="00BE54DA" w:rsidRDefault="00BE54DA" w:rsidP="005E19FE">
      <w:pPr>
        <w:rPr>
          <w:rtl/>
        </w:rPr>
      </w:pPr>
      <w:bookmarkStart w:id="7044" w:name="_ETM_Q15_484000"/>
      <w:bookmarkEnd w:id="7044"/>
    </w:p>
    <w:p w:rsidR="00BE54DA" w:rsidRDefault="00BE54DA" w:rsidP="005E19FE">
      <w:pPr>
        <w:pStyle w:val="-"/>
        <w:keepNext/>
        <w:rPr>
          <w:rtl/>
        </w:rPr>
      </w:pPr>
      <w:bookmarkStart w:id="7045" w:name="ET_speakercontinue_6361_24"/>
      <w:r w:rsidRPr="00C63A36">
        <w:rPr>
          <w:rStyle w:val="TagStyle"/>
          <w:rtl/>
        </w:rPr>
        <w:t xml:space="preserve"> &lt;&lt; דובר_המשך &gt;&gt; </w:t>
      </w:r>
      <w:r>
        <w:rPr>
          <w:rtl/>
        </w:rPr>
        <w:t>נאור שירי (יש עתיד):</w:t>
      </w:r>
      <w:r w:rsidRPr="00C63A36">
        <w:rPr>
          <w:rStyle w:val="TagStyle"/>
          <w:rtl/>
        </w:rPr>
        <w:t xml:space="preserve"> &lt;&lt; דובר_המשך &gt;&gt;</w:t>
      </w:r>
      <w:r>
        <w:rPr>
          <w:rtl/>
        </w:rPr>
        <w:t xml:space="preserve"> </w:t>
      </w:r>
      <w:bookmarkEnd w:id="7045"/>
    </w:p>
    <w:p w:rsidR="00BE54DA" w:rsidRDefault="00BE54DA" w:rsidP="00D05E6D">
      <w:pPr>
        <w:rPr>
          <w:rtl/>
        </w:rPr>
      </w:pPr>
    </w:p>
    <w:p w:rsidR="00BE54DA" w:rsidRPr="00C63A36" w:rsidRDefault="00BE54DA" w:rsidP="006F49FC">
      <w:pPr>
        <w:rPr>
          <w:rtl/>
        </w:rPr>
      </w:pPr>
      <w:r>
        <w:rPr>
          <w:rFonts w:hint="cs"/>
          <w:rtl/>
        </w:rPr>
        <w:t>נכון. אבל מה הבעיה בחקיקה הזו</w:t>
      </w:r>
      <w:r w:rsidR="006F49FC">
        <w:rPr>
          <w:rFonts w:hint="cs"/>
          <w:rtl/>
        </w:rPr>
        <w:t>?</w:t>
      </w:r>
      <w:r>
        <w:rPr>
          <w:rFonts w:hint="cs"/>
          <w:rtl/>
        </w:rPr>
        <w:t xml:space="preserve"> שזה </w:t>
      </w:r>
      <w:bookmarkStart w:id="7046" w:name="_ETM_Q15_488000"/>
      <w:bookmarkEnd w:id="7046"/>
      <w:r>
        <w:rPr>
          <w:rFonts w:hint="cs"/>
          <w:rtl/>
        </w:rPr>
        <w:t xml:space="preserve">נושא שהוא בקונסנזוס מלא. קונסנזוס מלא. הוא נושא תקדימי. הייתה </w:t>
      </w:r>
      <w:bookmarkStart w:id="7047" w:name="_ETM_Q15_492000"/>
      <w:bookmarkEnd w:id="7047"/>
      <w:r>
        <w:rPr>
          <w:rFonts w:hint="cs"/>
          <w:rtl/>
        </w:rPr>
        <w:t>לנו הזדמנות לייצר קובץ חקיקה</w:t>
      </w:r>
      <w:r w:rsidR="006F49FC">
        <w:rPr>
          <w:rFonts w:hint="cs"/>
          <w:rtl/>
        </w:rPr>
        <w:t>,</w:t>
      </w:r>
      <w:r>
        <w:rPr>
          <w:rFonts w:hint="cs"/>
          <w:rtl/>
        </w:rPr>
        <w:t xml:space="preserve"> נכון, רחב, מקיף, שמאגד </w:t>
      </w:r>
      <w:bookmarkStart w:id="7048" w:name="_ETM_Q15_499000"/>
      <w:bookmarkEnd w:id="7048"/>
      <w:r>
        <w:rPr>
          <w:rFonts w:hint="cs"/>
          <w:rtl/>
        </w:rPr>
        <w:t>בתוכו את כל שלל הסוגיות</w:t>
      </w:r>
      <w:r w:rsidR="006F49FC">
        <w:rPr>
          <w:rFonts w:hint="cs"/>
          <w:rtl/>
        </w:rPr>
        <w:t>,</w:t>
      </w:r>
      <w:r>
        <w:rPr>
          <w:rFonts w:hint="cs"/>
          <w:rtl/>
        </w:rPr>
        <w:t xml:space="preserve"> ועל זה לתפור </w:t>
      </w:r>
      <w:bookmarkStart w:id="7049" w:name="_ETM_Q15_505000"/>
      <w:bookmarkEnd w:id="7049"/>
      <w:r>
        <w:rPr>
          <w:rFonts w:hint="cs"/>
          <w:rtl/>
        </w:rPr>
        <w:t>תיקונים לכשיצטרך.</w:t>
      </w:r>
      <w:bookmarkStart w:id="7050" w:name="_ETM_Q15_503000"/>
      <w:bookmarkEnd w:id="7050"/>
      <w:r>
        <w:rPr>
          <w:rFonts w:hint="cs"/>
          <w:rtl/>
        </w:rPr>
        <w:t xml:space="preserve"> עכשיו אנחנו ניגשים לתיקון במס הכנסה, ואז בריאות, </w:t>
      </w:r>
      <w:bookmarkStart w:id="7051" w:name="_ETM_Q15_509000"/>
      <w:bookmarkEnd w:id="7051"/>
      <w:r>
        <w:rPr>
          <w:rFonts w:hint="cs"/>
          <w:rtl/>
        </w:rPr>
        <w:t xml:space="preserve">ואז פקודת כך וכך. למה? למה אנחנו עדיין באירוע הזה? </w:t>
      </w:r>
      <w:bookmarkStart w:id="7052" w:name="_ETM_Q15_514000"/>
      <w:bookmarkEnd w:id="7052"/>
      <w:r>
        <w:rPr>
          <w:rFonts w:hint="cs"/>
          <w:rtl/>
        </w:rPr>
        <w:t>אז כל הכבוד על הצעת החוק</w:t>
      </w:r>
      <w:r w:rsidR="006F49FC">
        <w:rPr>
          <w:rFonts w:hint="cs"/>
          <w:rtl/>
        </w:rPr>
        <w:t>.</w:t>
      </w:r>
      <w:r>
        <w:rPr>
          <w:rFonts w:hint="cs"/>
          <w:rtl/>
        </w:rPr>
        <w:t xml:space="preserve"> הייתי ממש שמח אם </w:t>
      </w:r>
      <w:bookmarkStart w:id="7053" w:name="_ETM_Q15_518000"/>
      <w:bookmarkEnd w:id="7053"/>
      <w:r>
        <w:rPr>
          <w:rFonts w:hint="cs"/>
          <w:rtl/>
        </w:rPr>
        <w:t>בהליך בוועדה תוכלו לייצר חקיקה נקודתית באירוע הזה. תודה רבה.</w:t>
      </w:r>
    </w:p>
    <w:p w:rsidR="00BE54DA" w:rsidRDefault="00BE54DA" w:rsidP="005E19FE">
      <w:pPr>
        <w:rPr>
          <w:rtl/>
        </w:rPr>
      </w:pPr>
    </w:p>
    <w:p w:rsidR="00BE54DA" w:rsidRDefault="00BE54DA" w:rsidP="005E19FE">
      <w:pPr>
        <w:pStyle w:val="af6"/>
        <w:keepNext/>
        <w:rPr>
          <w:rtl/>
        </w:rPr>
      </w:pPr>
      <w:bookmarkStart w:id="7054" w:name="ET_yor_6593_7"/>
      <w:r w:rsidRPr="008E327E">
        <w:rPr>
          <w:rStyle w:val="TagStyle"/>
          <w:rtl/>
        </w:rPr>
        <w:t xml:space="preserve"> &lt;&lt; יור &gt;&gt; </w:t>
      </w:r>
      <w:r>
        <w:rPr>
          <w:rtl/>
        </w:rPr>
        <w:t>היו"ר חנוך דב מלביצקי:</w:t>
      </w:r>
      <w:r w:rsidRPr="008E327E">
        <w:rPr>
          <w:rStyle w:val="TagStyle"/>
          <w:rtl/>
        </w:rPr>
        <w:t xml:space="preserve"> &lt;&lt; יור &gt;&gt;</w:t>
      </w:r>
      <w:r>
        <w:rPr>
          <w:rtl/>
        </w:rPr>
        <w:t xml:space="preserve"> </w:t>
      </w:r>
      <w:bookmarkEnd w:id="7054"/>
    </w:p>
    <w:p w:rsidR="00BE54DA" w:rsidRDefault="00BE54DA" w:rsidP="00D05E6D">
      <w:pPr>
        <w:rPr>
          <w:rtl/>
        </w:rPr>
      </w:pPr>
    </w:p>
    <w:p w:rsidR="00BE54DA" w:rsidRDefault="00BE54DA" w:rsidP="006F49FC">
      <w:pPr>
        <w:rPr>
          <w:rtl/>
        </w:rPr>
      </w:pPr>
      <w:r>
        <w:rPr>
          <w:rFonts w:hint="cs"/>
          <w:rtl/>
        </w:rPr>
        <w:t xml:space="preserve">תודה. את מעוניינת להשיב למתנגדים? בבקשה. </w:t>
      </w:r>
      <w:bookmarkStart w:id="7055" w:name="_ETM_Q15_550000"/>
      <w:bookmarkEnd w:id="7055"/>
      <w:r>
        <w:rPr>
          <w:rFonts w:hint="cs"/>
          <w:rtl/>
        </w:rPr>
        <w:t>רגע, סליחה, חברת הכנסת מלקו. חבר הכנסת לפיד, אם אתה מעוניין לעלות אז עכשיו,</w:t>
      </w:r>
      <w:bookmarkStart w:id="7056" w:name="_ETM_Q15_562000"/>
      <w:bookmarkEnd w:id="7056"/>
      <w:r>
        <w:rPr>
          <w:rFonts w:hint="cs"/>
          <w:rtl/>
        </w:rPr>
        <w:t xml:space="preserve"> וחברת הכנסת מלקו תעלה אחר כך. בסדר?</w:t>
      </w:r>
    </w:p>
    <w:p w:rsidR="00BE54DA" w:rsidRDefault="00BE54DA" w:rsidP="005E19FE">
      <w:pPr>
        <w:rPr>
          <w:rtl/>
        </w:rPr>
      </w:pPr>
      <w:bookmarkStart w:id="7057" w:name="_ETM_Q15_565000"/>
      <w:bookmarkEnd w:id="7057"/>
    </w:p>
    <w:p w:rsidR="00BE54DA" w:rsidRDefault="00BE54DA" w:rsidP="005E19FE">
      <w:pPr>
        <w:pStyle w:val="a4"/>
        <w:keepNext/>
        <w:rPr>
          <w:rtl/>
        </w:rPr>
      </w:pPr>
      <w:bookmarkStart w:id="7058" w:name="ET_speaker_5087_9"/>
      <w:r w:rsidRPr="008E327E">
        <w:rPr>
          <w:rStyle w:val="TagStyle"/>
          <w:rtl/>
        </w:rPr>
        <w:t xml:space="preserve"> &lt;&lt; דובר &gt;&gt; </w:t>
      </w:r>
      <w:bookmarkStart w:id="7059" w:name="_Toc193311186"/>
      <w:bookmarkStart w:id="7060" w:name="_Toc193318976"/>
      <w:bookmarkStart w:id="7061" w:name="_Toc193372709"/>
      <w:bookmarkStart w:id="7062" w:name="_Toc193383162"/>
      <w:bookmarkStart w:id="7063" w:name="_Toc193384176"/>
      <w:bookmarkStart w:id="7064" w:name="_Toc193384437"/>
      <w:r>
        <w:rPr>
          <w:rtl/>
        </w:rPr>
        <w:t>יאיר לפיד (יש עתיד):</w:t>
      </w:r>
      <w:bookmarkEnd w:id="7059"/>
      <w:bookmarkEnd w:id="7060"/>
      <w:bookmarkEnd w:id="7061"/>
      <w:bookmarkEnd w:id="7062"/>
      <w:bookmarkEnd w:id="7063"/>
      <w:bookmarkEnd w:id="7064"/>
      <w:r w:rsidRPr="008E327E">
        <w:rPr>
          <w:rStyle w:val="TagStyle"/>
          <w:rtl/>
        </w:rPr>
        <w:t xml:space="preserve"> &lt;&lt; דובר &gt;&gt;</w:t>
      </w:r>
      <w:r>
        <w:rPr>
          <w:rtl/>
        </w:rPr>
        <w:t xml:space="preserve"> </w:t>
      </w:r>
      <w:bookmarkEnd w:id="7058"/>
    </w:p>
    <w:p w:rsidR="00BE54DA" w:rsidRDefault="00BE54DA" w:rsidP="00D05E6D">
      <w:pPr>
        <w:rPr>
          <w:rtl/>
        </w:rPr>
      </w:pPr>
    </w:p>
    <w:p w:rsidR="00BE54DA" w:rsidRDefault="00BE54DA" w:rsidP="005E19FE">
      <w:pPr>
        <w:rPr>
          <w:rtl/>
        </w:rPr>
      </w:pPr>
      <w:r>
        <w:rPr>
          <w:rFonts w:hint="cs"/>
          <w:rtl/>
        </w:rPr>
        <w:t>אדוני היושב-ראש, כנסת נכבדה, אני רוצה להגיד לכם מה למדנו ב-48 השעות האחרונות על הממשלה</w:t>
      </w:r>
      <w:bookmarkStart w:id="7065" w:name="_ETM_Q15_581000"/>
      <w:bookmarkEnd w:id="7065"/>
      <w:r>
        <w:rPr>
          <w:rFonts w:hint="cs"/>
          <w:rtl/>
        </w:rPr>
        <w:t xml:space="preserve">. למדנו שהממשלה לא סומכת על רונן בר, אבל היא </w:t>
      </w:r>
      <w:bookmarkStart w:id="7066" w:name="_ETM_Q15_591000"/>
      <w:bookmarkEnd w:id="7066"/>
      <w:r>
        <w:rPr>
          <w:rFonts w:hint="cs"/>
          <w:rtl/>
        </w:rPr>
        <w:t xml:space="preserve">כן סומכת על איתמר בן גביר. היא לא סומכת על </w:t>
      </w:r>
      <w:bookmarkStart w:id="7067" w:name="_ETM_Q15_597000"/>
      <w:bookmarkEnd w:id="7067"/>
      <w:r>
        <w:rPr>
          <w:rFonts w:hint="cs"/>
          <w:rtl/>
        </w:rPr>
        <w:t xml:space="preserve">רונן, שהוא קצין ולוחם בסיירת מטכ"ל, סיכן את חייו עשרות </w:t>
      </w:r>
      <w:bookmarkStart w:id="7068" w:name="_ETM_Q15_601000"/>
      <w:bookmarkEnd w:id="7068"/>
      <w:r>
        <w:rPr>
          <w:rFonts w:hint="cs"/>
          <w:rtl/>
        </w:rPr>
        <w:t xml:space="preserve">פעמים, גדל ביחידת המבצעים המיוחדים של השב"כ, הוביל מאות מבצעי </w:t>
      </w:r>
      <w:bookmarkStart w:id="7069" w:name="_ETM_Q15_609000"/>
      <w:bookmarkEnd w:id="7069"/>
      <w:r>
        <w:rPr>
          <w:rFonts w:hint="cs"/>
          <w:rtl/>
        </w:rPr>
        <w:t xml:space="preserve">סיכול, הוביל את המבצע להריגתו של אחמד </w:t>
      </w:r>
      <w:proofErr w:type="spellStart"/>
      <w:r>
        <w:rPr>
          <w:rFonts w:hint="cs"/>
          <w:rtl/>
        </w:rPr>
        <w:t>ג'עברי</w:t>
      </w:r>
      <w:proofErr w:type="spellEnd"/>
      <w:r>
        <w:rPr>
          <w:rFonts w:hint="cs"/>
          <w:rtl/>
        </w:rPr>
        <w:t xml:space="preserve">, שהיה רמטכ"ל </w:t>
      </w:r>
      <w:bookmarkStart w:id="7070" w:name="_ETM_Q15_612000"/>
      <w:bookmarkEnd w:id="7070"/>
      <w:r>
        <w:rPr>
          <w:rFonts w:hint="cs"/>
          <w:rtl/>
        </w:rPr>
        <w:t xml:space="preserve">החמאס </w:t>
      </w:r>
      <w:r w:rsidR="000B6A0F">
        <w:rPr>
          <w:rFonts w:hint="cs"/>
          <w:rtl/>
        </w:rPr>
        <w:t>– –</w:t>
      </w:r>
      <w:r>
        <w:rPr>
          <w:rFonts w:hint="cs"/>
          <w:rtl/>
        </w:rPr>
        <w:t xml:space="preserve"> </w:t>
      </w:r>
    </w:p>
    <w:p w:rsidR="00BE54DA" w:rsidRDefault="00BE54DA" w:rsidP="005E19FE">
      <w:pPr>
        <w:rPr>
          <w:rtl/>
        </w:rPr>
      </w:pPr>
    </w:p>
    <w:p w:rsidR="00BE54DA" w:rsidRDefault="00BE54DA" w:rsidP="005E19FE">
      <w:pPr>
        <w:pStyle w:val="af5"/>
        <w:keepNext/>
        <w:rPr>
          <w:rtl/>
        </w:rPr>
      </w:pPr>
      <w:bookmarkStart w:id="7071" w:name="ET_interruption_6345_31"/>
      <w:r w:rsidRPr="0077429C">
        <w:rPr>
          <w:rStyle w:val="TagStyle"/>
          <w:rtl/>
        </w:rPr>
        <w:t xml:space="preserve"> &lt;&lt; קריאה &gt;&gt; </w:t>
      </w:r>
      <w:r>
        <w:rPr>
          <w:rtl/>
        </w:rPr>
        <w:t>טלי גוטליב (הליכוד):</w:t>
      </w:r>
      <w:r w:rsidRPr="0077429C">
        <w:rPr>
          <w:rStyle w:val="TagStyle"/>
          <w:rtl/>
        </w:rPr>
        <w:t xml:space="preserve"> &lt;&lt; קריאה &gt;&gt;</w:t>
      </w:r>
      <w:r>
        <w:rPr>
          <w:rtl/>
        </w:rPr>
        <w:t xml:space="preserve"> </w:t>
      </w:r>
      <w:bookmarkEnd w:id="7071"/>
    </w:p>
    <w:p w:rsidR="00BE54DA" w:rsidRDefault="00BE54DA" w:rsidP="00D05E6D">
      <w:pPr>
        <w:rPr>
          <w:rtl/>
        </w:rPr>
      </w:pPr>
    </w:p>
    <w:p w:rsidR="00BE54DA" w:rsidRDefault="00BE54DA" w:rsidP="005E19FE">
      <w:pPr>
        <w:rPr>
          <w:rtl/>
        </w:rPr>
      </w:pPr>
      <w:r>
        <w:rPr>
          <w:rFonts w:hint="cs"/>
          <w:rtl/>
        </w:rPr>
        <w:t xml:space="preserve">אפילו את ההמלצות שלו </w:t>
      </w:r>
      <w:bookmarkStart w:id="7072" w:name="_ETM_Q15_611000"/>
      <w:bookmarkEnd w:id="7072"/>
      <w:r w:rsidR="000B6A0F">
        <w:rPr>
          <w:rFonts w:hint="cs"/>
          <w:rtl/>
        </w:rPr>
        <w:t>– – –</w:t>
      </w:r>
      <w:r>
        <w:rPr>
          <w:rFonts w:hint="cs"/>
          <w:rtl/>
        </w:rPr>
        <w:t xml:space="preserve"> </w:t>
      </w:r>
      <w:bookmarkStart w:id="7073" w:name="_ETM_Q15_614075"/>
      <w:bookmarkEnd w:id="7073"/>
      <w:r>
        <w:rPr>
          <w:rFonts w:hint="cs"/>
          <w:rtl/>
        </w:rPr>
        <w:t xml:space="preserve">1,200 נרצחים. </w:t>
      </w:r>
    </w:p>
    <w:p w:rsidR="00BE54DA" w:rsidRDefault="00BE54DA" w:rsidP="005E19FE">
      <w:pPr>
        <w:rPr>
          <w:rtl/>
        </w:rPr>
      </w:pPr>
    </w:p>
    <w:p w:rsidR="00BE54DA" w:rsidRDefault="00BE54DA" w:rsidP="005E19FE">
      <w:pPr>
        <w:pStyle w:val="-"/>
        <w:keepNext/>
        <w:rPr>
          <w:rtl/>
        </w:rPr>
      </w:pPr>
      <w:bookmarkStart w:id="7074" w:name="ET_speakercontinue_5087_34"/>
      <w:r w:rsidRPr="003512E9">
        <w:rPr>
          <w:rStyle w:val="TagStyle"/>
          <w:rtl/>
        </w:rPr>
        <w:t xml:space="preserve"> &lt;&lt; דובר_המשך &gt;&gt; </w:t>
      </w:r>
      <w:r>
        <w:rPr>
          <w:rtl/>
        </w:rPr>
        <w:t>יאיר לפיד (יש עתיד):</w:t>
      </w:r>
      <w:r w:rsidRPr="003512E9">
        <w:rPr>
          <w:rStyle w:val="TagStyle"/>
          <w:rtl/>
        </w:rPr>
        <w:t xml:space="preserve"> &lt;&lt; דובר_המשך &gt;&gt;</w:t>
      </w:r>
      <w:r>
        <w:rPr>
          <w:rtl/>
        </w:rPr>
        <w:t xml:space="preserve"> </w:t>
      </w:r>
      <w:bookmarkEnd w:id="7074"/>
    </w:p>
    <w:p w:rsidR="00BE54DA" w:rsidRDefault="00BE54DA" w:rsidP="00D05E6D">
      <w:pPr>
        <w:rPr>
          <w:rtl/>
        </w:rPr>
      </w:pPr>
    </w:p>
    <w:p w:rsidR="00BE54DA" w:rsidRPr="003512E9" w:rsidRDefault="000B6A0F" w:rsidP="006F49FC">
      <w:pPr>
        <w:rPr>
          <w:rtl/>
        </w:rPr>
      </w:pPr>
      <w:r>
        <w:rPr>
          <w:rFonts w:hint="cs"/>
          <w:rtl/>
        </w:rPr>
        <w:t>– –</w:t>
      </w:r>
      <w:r w:rsidR="00BE54DA">
        <w:rPr>
          <w:rFonts w:hint="cs"/>
          <w:rtl/>
        </w:rPr>
        <w:t xml:space="preserve"> הושאל לתקופה מסוימת למוסד למבצעים </w:t>
      </w:r>
      <w:bookmarkStart w:id="7075" w:name="_ETM_Q15_617000"/>
      <w:bookmarkEnd w:id="7075"/>
      <w:r w:rsidR="00BE54DA">
        <w:rPr>
          <w:rFonts w:hint="cs"/>
          <w:rtl/>
        </w:rPr>
        <w:t xml:space="preserve">מיוחדים, </w:t>
      </w:r>
      <w:bookmarkStart w:id="7076" w:name="_ETM_Q15_616000"/>
      <w:bookmarkStart w:id="7077" w:name="_ETM_Q15_619000"/>
      <w:bookmarkEnd w:id="7076"/>
      <w:bookmarkEnd w:id="7077"/>
      <w:r w:rsidR="00BE54DA">
        <w:rPr>
          <w:rFonts w:hint="cs"/>
          <w:rtl/>
        </w:rPr>
        <w:t>והוביל חקירות אמיצות על חלקו ב-7 באוקטובר</w:t>
      </w:r>
      <w:r w:rsidR="006F49FC">
        <w:rPr>
          <w:rFonts w:hint="cs"/>
          <w:rtl/>
        </w:rPr>
        <w:t>,</w:t>
      </w:r>
      <w:r w:rsidR="00BE54DA">
        <w:rPr>
          <w:rFonts w:hint="cs"/>
          <w:rtl/>
        </w:rPr>
        <w:t xml:space="preserve"> לא </w:t>
      </w:r>
      <w:bookmarkStart w:id="7078" w:name="_ETM_Q15_621000"/>
      <w:bookmarkEnd w:id="7078"/>
      <w:r w:rsidR="00BE54DA">
        <w:rPr>
          <w:rFonts w:hint="cs"/>
          <w:rtl/>
        </w:rPr>
        <w:t xml:space="preserve">גמגם, לא ניסה להתחמק. גם כשהתחקירים הצביעו עליו, אמר: אני </w:t>
      </w:r>
      <w:bookmarkStart w:id="7079" w:name="_ETM_Q15_629000"/>
      <w:bookmarkEnd w:id="7079"/>
      <w:r w:rsidR="00BE54DA">
        <w:rPr>
          <w:rFonts w:hint="cs"/>
          <w:rtl/>
        </w:rPr>
        <w:t xml:space="preserve">מיוזמתי אתפטר אחרי שיוחזרו החטופים, כי זה מה שעושה לוחם </w:t>
      </w:r>
      <w:bookmarkStart w:id="7080" w:name="_ETM_Q15_634000"/>
      <w:bookmarkEnd w:id="7080"/>
      <w:r w:rsidR="00BE54DA">
        <w:rPr>
          <w:rFonts w:hint="cs"/>
          <w:rtl/>
        </w:rPr>
        <w:t xml:space="preserve">עם קוד של כבוד. </w:t>
      </w:r>
      <w:bookmarkStart w:id="7081" w:name="_ETM_Q15_636490"/>
      <w:bookmarkStart w:id="7082" w:name="_ETM_Q15_636544"/>
      <w:bookmarkStart w:id="7083" w:name="_ETM_Q15_636619"/>
      <w:bookmarkStart w:id="7084" w:name="_ETM_Q15_636691"/>
      <w:bookmarkEnd w:id="7081"/>
      <w:bookmarkEnd w:id="7082"/>
      <w:bookmarkEnd w:id="7083"/>
      <w:bookmarkEnd w:id="7084"/>
      <w:r w:rsidR="00BE54DA">
        <w:rPr>
          <w:rFonts w:hint="cs"/>
          <w:rtl/>
        </w:rPr>
        <w:t>עליו לא סומכים. ראש הממשלה הודיע</w:t>
      </w:r>
      <w:bookmarkStart w:id="7085" w:name="_ETM_Q15_637000"/>
      <w:bookmarkEnd w:id="7085"/>
      <w:r w:rsidR="00BE54DA">
        <w:rPr>
          <w:rFonts w:hint="cs"/>
          <w:rtl/>
        </w:rPr>
        <w:t xml:space="preserve"> שאין לו אמון בו. </w:t>
      </w:r>
    </w:p>
    <w:p w:rsidR="00BE54DA" w:rsidRDefault="00BE54DA" w:rsidP="005E19FE">
      <w:pPr>
        <w:rPr>
          <w:rtl/>
        </w:rPr>
      </w:pPr>
    </w:p>
    <w:p w:rsidR="00BE54DA" w:rsidRDefault="00BE54DA" w:rsidP="005E19FE">
      <w:pPr>
        <w:pStyle w:val="af5"/>
        <w:keepNext/>
        <w:rPr>
          <w:rtl/>
        </w:rPr>
      </w:pPr>
      <w:bookmarkStart w:id="7086" w:name="ET_interruption_6345_37"/>
      <w:r w:rsidRPr="003512E9">
        <w:rPr>
          <w:rStyle w:val="TagStyle"/>
          <w:rtl/>
        </w:rPr>
        <w:t xml:space="preserve"> &lt;&lt; קריאה &gt;&gt; </w:t>
      </w:r>
      <w:r>
        <w:rPr>
          <w:rtl/>
        </w:rPr>
        <w:t>טלי גוטליב (הליכוד):</w:t>
      </w:r>
      <w:r w:rsidRPr="003512E9">
        <w:rPr>
          <w:rStyle w:val="TagStyle"/>
          <w:rtl/>
        </w:rPr>
        <w:t xml:space="preserve"> &lt;&lt; קריאה &gt;&gt;</w:t>
      </w:r>
      <w:r>
        <w:rPr>
          <w:rtl/>
        </w:rPr>
        <w:t xml:space="preserve"> </w:t>
      </w:r>
      <w:bookmarkEnd w:id="7086"/>
    </w:p>
    <w:p w:rsidR="00BE54DA" w:rsidRDefault="00BE54DA" w:rsidP="00D05E6D">
      <w:pPr>
        <w:rPr>
          <w:rtl/>
        </w:rPr>
      </w:pPr>
    </w:p>
    <w:p w:rsidR="00BE54DA" w:rsidRDefault="00BE54DA" w:rsidP="005E19FE">
      <w:pPr>
        <w:rPr>
          <w:rtl/>
        </w:rPr>
      </w:pPr>
      <w:r>
        <w:rPr>
          <w:rFonts w:hint="cs"/>
          <w:rtl/>
        </w:rPr>
        <w:t>גם לי אין אמון בו.</w:t>
      </w:r>
    </w:p>
    <w:p w:rsidR="00BE54DA" w:rsidRDefault="00BE54DA" w:rsidP="005E19FE">
      <w:pPr>
        <w:rPr>
          <w:rtl/>
        </w:rPr>
      </w:pPr>
      <w:bookmarkStart w:id="7087" w:name="_ETM_Q15_640000"/>
      <w:bookmarkEnd w:id="7087"/>
    </w:p>
    <w:p w:rsidR="00BE54DA" w:rsidRDefault="00BE54DA" w:rsidP="005E19FE">
      <w:pPr>
        <w:pStyle w:val="-"/>
        <w:keepNext/>
        <w:rPr>
          <w:rtl/>
        </w:rPr>
      </w:pPr>
      <w:bookmarkStart w:id="7088" w:name="ET_speakercontinue_5087_38"/>
      <w:r w:rsidRPr="003512E9">
        <w:rPr>
          <w:rStyle w:val="TagStyle"/>
          <w:rtl/>
        </w:rPr>
        <w:t xml:space="preserve"> &lt;&lt; דובר_המשך &gt;&gt; </w:t>
      </w:r>
      <w:r>
        <w:rPr>
          <w:rtl/>
        </w:rPr>
        <w:t>יאיר לפיד (יש עתיד):</w:t>
      </w:r>
      <w:r w:rsidRPr="003512E9">
        <w:rPr>
          <w:rStyle w:val="TagStyle"/>
          <w:rtl/>
        </w:rPr>
        <w:t xml:space="preserve"> &lt;&lt; דובר_המשך &gt;&gt;</w:t>
      </w:r>
      <w:r>
        <w:rPr>
          <w:rtl/>
        </w:rPr>
        <w:t xml:space="preserve"> </w:t>
      </w:r>
      <w:bookmarkEnd w:id="7088"/>
    </w:p>
    <w:p w:rsidR="00BE54DA" w:rsidRDefault="00BE54DA" w:rsidP="00D05E6D">
      <w:pPr>
        <w:rPr>
          <w:rtl/>
        </w:rPr>
      </w:pPr>
    </w:p>
    <w:p w:rsidR="00BE54DA" w:rsidRDefault="00BE54DA" w:rsidP="005E19FE">
      <w:pPr>
        <w:rPr>
          <w:rtl/>
        </w:rPr>
      </w:pPr>
      <w:bookmarkStart w:id="7089" w:name="_ETM_Q15_641000"/>
      <w:bookmarkEnd w:id="7089"/>
      <w:r>
        <w:rPr>
          <w:rFonts w:hint="cs"/>
          <w:rtl/>
        </w:rPr>
        <w:t xml:space="preserve">הממשלה כן </w:t>
      </w:r>
      <w:bookmarkStart w:id="7090" w:name="_ETM_Q15_644000"/>
      <w:bookmarkEnd w:id="7090"/>
      <w:r>
        <w:rPr>
          <w:rFonts w:hint="cs"/>
          <w:rtl/>
        </w:rPr>
        <w:t xml:space="preserve">סומכת על איתמר בן גביר. </w:t>
      </w:r>
    </w:p>
    <w:p w:rsidR="00BE54DA" w:rsidRDefault="00BE54DA" w:rsidP="005E19FE">
      <w:pPr>
        <w:rPr>
          <w:rtl/>
        </w:rPr>
      </w:pPr>
    </w:p>
    <w:p w:rsidR="00BE54DA" w:rsidRDefault="00BE54DA" w:rsidP="005E19FE">
      <w:pPr>
        <w:pStyle w:val="af5"/>
        <w:keepNext/>
        <w:rPr>
          <w:rtl/>
        </w:rPr>
      </w:pPr>
      <w:bookmarkStart w:id="7091" w:name="ET_interruption_6345_39"/>
      <w:r w:rsidRPr="00E65DC3">
        <w:rPr>
          <w:rStyle w:val="TagStyle"/>
          <w:rtl/>
        </w:rPr>
        <w:t xml:space="preserve"> &lt;&lt; קריאה &gt;&gt; </w:t>
      </w:r>
      <w:r>
        <w:rPr>
          <w:rtl/>
        </w:rPr>
        <w:t>טלי גוטליב (הליכוד):</w:t>
      </w:r>
      <w:r w:rsidRPr="00E65DC3">
        <w:rPr>
          <w:rStyle w:val="TagStyle"/>
          <w:rtl/>
        </w:rPr>
        <w:t xml:space="preserve"> &lt;&lt; קריאה &gt;&gt;</w:t>
      </w:r>
      <w:r>
        <w:rPr>
          <w:rtl/>
        </w:rPr>
        <w:t xml:space="preserve"> </w:t>
      </w:r>
      <w:bookmarkEnd w:id="7091"/>
    </w:p>
    <w:p w:rsidR="00BE54DA" w:rsidRDefault="00BE54DA" w:rsidP="00D05E6D">
      <w:pPr>
        <w:rPr>
          <w:rtl/>
        </w:rPr>
      </w:pPr>
    </w:p>
    <w:p w:rsidR="00BE54DA" w:rsidRDefault="00BE54DA" w:rsidP="005E19FE">
      <w:pPr>
        <w:rPr>
          <w:rtl/>
        </w:rPr>
      </w:pPr>
      <w:r>
        <w:rPr>
          <w:rFonts w:hint="cs"/>
          <w:rtl/>
        </w:rPr>
        <w:t xml:space="preserve">ברוך השם, שכנעתי את ראש הממשלה. מי אני? </w:t>
      </w:r>
      <w:bookmarkStart w:id="7092" w:name="_ETM_Q15_650000"/>
      <w:bookmarkEnd w:id="7092"/>
      <w:r>
        <w:rPr>
          <w:rFonts w:hint="cs"/>
          <w:rtl/>
        </w:rPr>
        <w:t xml:space="preserve">אני כלום. ברוך השם, אני נהנית </w:t>
      </w:r>
      <w:r w:rsidR="000B6A0F">
        <w:rPr>
          <w:rFonts w:hint="cs"/>
          <w:rtl/>
        </w:rPr>
        <w:t>– – –</w:t>
      </w:r>
    </w:p>
    <w:p w:rsidR="00BE54DA" w:rsidRDefault="00BE54DA" w:rsidP="005E19FE">
      <w:pPr>
        <w:rPr>
          <w:rtl/>
        </w:rPr>
      </w:pPr>
      <w:bookmarkStart w:id="7093" w:name="_ETM_Q15_647000"/>
      <w:bookmarkEnd w:id="7093"/>
    </w:p>
    <w:p w:rsidR="00BE54DA" w:rsidRDefault="00BE54DA" w:rsidP="005E19FE">
      <w:pPr>
        <w:pStyle w:val="-"/>
        <w:keepNext/>
        <w:rPr>
          <w:rtl/>
        </w:rPr>
      </w:pPr>
      <w:bookmarkStart w:id="7094" w:name="ET_speakercontinue_5087_40"/>
      <w:r w:rsidRPr="00E65DC3">
        <w:rPr>
          <w:rStyle w:val="TagStyle"/>
          <w:rtl/>
        </w:rPr>
        <w:t xml:space="preserve"> &lt;&lt; דובר_המשך &gt;&gt; </w:t>
      </w:r>
      <w:r>
        <w:rPr>
          <w:rtl/>
        </w:rPr>
        <w:t>יאיר לפיד (יש עתיד):</w:t>
      </w:r>
      <w:r w:rsidRPr="00E65DC3">
        <w:rPr>
          <w:rStyle w:val="TagStyle"/>
          <w:rtl/>
        </w:rPr>
        <w:t xml:space="preserve"> &lt;&lt; דובר_המשך &gt;&gt;</w:t>
      </w:r>
      <w:r>
        <w:rPr>
          <w:rtl/>
        </w:rPr>
        <w:t xml:space="preserve"> </w:t>
      </w:r>
      <w:bookmarkEnd w:id="7094"/>
    </w:p>
    <w:p w:rsidR="00BE54DA" w:rsidRDefault="00BE54DA" w:rsidP="00D05E6D">
      <w:pPr>
        <w:rPr>
          <w:rtl/>
        </w:rPr>
      </w:pPr>
    </w:p>
    <w:p w:rsidR="00BE54DA" w:rsidRDefault="00BE54DA" w:rsidP="006F49FC">
      <w:pPr>
        <w:rPr>
          <w:rtl/>
        </w:rPr>
      </w:pPr>
      <w:bookmarkStart w:id="7095" w:name="_ETM_Q15_649000"/>
      <w:bookmarkStart w:id="7096" w:name="_ETM_Q15_646000"/>
      <w:bookmarkEnd w:id="7095"/>
      <w:bookmarkEnd w:id="7096"/>
      <w:r>
        <w:rPr>
          <w:rFonts w:hint="cs"/>
          <w:rtl/>
        </w:rPr>
        <w:t xml:space="preserve">עבריין מורשע שהוגשו </w:t>
      </w:r>
      <w:bookmarkStart w:id="7097" w:name="_ETM_Q15_648000"/>
      <w:bookmarkEnd w:id="7097"/>
      <w:r>
        <w:rPr>
          <w:rFonts w:hint="cs"/>
          <w:rtl/>
        </w:rPr>
        <w:t xml:space="preserve">נגדו 53 כתבי אישום, שהורשע בשמונה עבירות פליליות, </w:t>
      </w:r>
      <w:r w:rsidR="006F49FC">
        <w:rPr>
          <w:rFonts w:hint="cs"/>
          <w:rtl/>
        </w:rPr>
        <w:t>ו</w:t>
      </w:r>
      <w:r>
        <w:rPr>
          <w:rFonts w:hint="cs"/>
          <w:rtl/>
        </w:rPr>
        <w:t xml:space="preserve">בהן </w:t>
      </w:r>
      <w:bookmarkStart w:id="7098" w:name="_ETM_Q15_651000"/>
      <w:bookmarkEnd w:id="7098"/>
      <w:r>
        <w:rPr>
          <w:rFonts w:hint="cs"/>
          <w:rtl/>
        </w:rPr>
        <w:t xml:space="preserve">התפרעות, הסתה לגזענות, שתי הרשעות על תמיכה בארגון </w:t>
      </w:r>
      <w:bookmarkStart w:id="7099" w:name="_ETM_Q15_660000"/>
      <w:bookmarkEnd w:id="7099"/>
      <w:r>
        <w:rPr>
          <w:rFonts w:hint="cs"/>
          <w:rtl/>
        </w:rPr>
        <w:t>טרור; לא גויס לצה"ל, לא שירת בצבא שעה</w:t>
      </w:r>
      <w:bookmarkStart w:id="7100" w:name="_ETM_Q15_666000"/>
      <w:bookmarkEnd w:id="7100"/>
      <w:r>
        <w:rPr>
          <w:rFonts w:hint="cs"/>
          <w:rtl/>
        </w:rPr>
        <w:t xml:space="preserve">, יום. הצבא הסתכל עליו ואמר: האיש הזה לא </w:t>
      </w:r>
      <w:bookmarkStart w:id="7101" w:name="_ETM_Q15_668000"/>
      <w:bookmarkEnd w:id="7101"/>
      <w:r>
        <w:rPr>
          <w:rFonts w:hint="cs"/>
          <w:rtl/>
        </w:rPr>
        <w:t>יציב, הוא עבריין, אנחנו לא מגייסים אותו. זה האיש שגנב</w:t>
      </w:r>
      <w:bookmarkStart w:id="7102" w:name="_ETM_Q15_676000"/>
      <w:bookmarkEnd w:id="7102"/>
      <w:r>
        <w:rPr>
          <w:rFonts w:hint="cs"/>
          <w:rtl/>
        </w:rPr>
        <w:t xml:space="preserve"> את הסמל מהמכונית של רבין</w:t>
      </w:r>
      <w:r w:rsidR="006F49FC">
        <w:rPr>
          <w:rFonts w:hint="cs"/>
          <w:rtl/>
        </w:rPr>
        <w:t>;</w:t>
      </w:r>
      <w:r>
        <w:rPr>
          <w:rFonts w:hint="cs"/>
          <w:rtl/>
        </w:rPr>
        <w:t xml:space="preserve"> זה האיש שאמר שצריך לשחרר </w:t>
      </w:r>
      <w:bookmarkStart w:id="7103" w:name="_ETM_Q15_679000"/>
      <w:bookmarkEnd w:id="7103"/>
      <w:r>
        <w:rPr>
          <w:rFonts w:hint="cs"/>
          <w:rtl/>
        </w:rPr>
        <w:t xml:space="preserve">את יגאל עמיר. זה האיש שבעיקר בכהונה שלו כשר לביטחון </w:t>
      </w:r>
      <w:bookmarkStart w:id="7104" w:name="_ETM_Q15_685000"/>
      <w:bookmarkEnd w:id="7104"/>
      <w:r>
        <w:rPr>
          <w:rFonts w:hint="cs"/>
          <w:rtl/>
        </w:rPr>
        <w:t>פנים היה כישלון מוחלט: עלייה של מאות אחוזים ברציחות, בעבירות</w:t>
      </w:r>
      <w:bookmarkStart w:id="7105" w:name="_ETM_Q15_690000"/>
      <w:bookmarkEnd w:id="7105"/>
      <w:r>
        <w:rPr>
          <w:rFonts w:hint="cs"/>
          <w:rtl/>
        </w:rPr>
        <w:t xml:space="preserve"> רכוש, עלייה בתאונות הדרכים, עלייה באלימות נגד נשים, כמובן עלייה </w:t>
      </w:r>
      <w:bookmarkStart w:id="7106" w:name="_ETM_Q15_696000"/>
      <w:bookmarkEnd w:id="7106"/>
      <w:r>
        <w:rPr>
          <w:rFonts w:hint="cs"/>
          <w:rtl/>
        </w:rPr>
        <w:t>תלולה ב</w:t>
      </w:r>
      <w:r w:rsidR="006F49FC">
        <w:rPr>
          <w:rFonts w:hint="cs"/>
          <w:rtl/>
        </w:rPr>
        <w:t>מספר</w:t>
      </w:r>
      <w:r>
        <w:rPr>
          <w:rFonts w:hint="cs"/>
          <w:rtl/>
        </w:rPr>
        <w:t xml:space="preserve"> הפיגועים מטרור. על האיש הזה הממשלה כן סומכת. </w:t>
      </w:r>
      <w:bookmarkStart w:id="7107" w:name="_ETM_Q15_706000"/>
      <w:bookmarkEnd w:id="7107"/>
      <w:r>
        <w:rPr>
          <w:rFonts w:hint="cs"/>
          <w:rtl/>
        </w:rPr>
        <w:t xml:space="preserve">באיש הזה נתניהו אומר: יש לי אמון מלא. </w:t>
      </w:r>
    </w:p>
    <w:p w:rsidR="00BE54DA" w:rsidRDefault="00BE54DA" w:rsidP="005E19FE">
      <w:pPr>
        <w:rPr>
          <w:rtl/>
        </w:rPr>
      </w:pPr>
    </w:p>
    <w:p w:rsidR="00BE54DA" w:rsidRDefault="00BE54DA" w:rsidP="005E19FE">
      <w:pPr>
        <w:rPr>
          <w:rtl/>
        </w:rPr>
      </w:pPr>
      <w:r>
        <w:rPr>
          <w:rFonts w:hint="cs"/>
          <w:rtl/>
        </w:rPr>
        <w:t xml:space="preserve">ברונן בר </w:t>
      </w:r>
      <w:bookmarkStart w:id="7108" w:name="_ETM_Q15_708000"/>
      <w:bookmarkEnd w:id="7108"/>
      <w:r>
        <w:rPr>
          <w:rFonts w:hint="cs"/>
          <w:rtl/>
        </w:rPr>
        <w:t>אין לכם אמון, באיתמר בן גביר יש לכם אמון, וזה</w:t>
      </w:r>
      <w:bookmarkStart w:id="7109" w:name="_ETM_Q15_715000"/>
      <w:bookmarkEnd w:id="7109"/>
      <w:r>
        <w:rPr>
          <w:rFonts w:hint="cs"/>
          <w:rtl/>
        </w:rPr>
        <w:t xml:space="preserve"> כל סיפורה של הממשלה הזו. תודה רבה.</w:t>
      </w:r>
    </w:p>
    <w:p w:rsidR="00BE54DA" w:rsidRDefault="00BE54DA" w:rsidP="005E19FE">
      <w:pPr>
        <w:rPr>
          <w:rtl/>
        </w:rPr>
      </w:pPr>
      <w:bookmarkStart w:id="7110" w:name="_ETM_Q15_672000"/>
      <w:bookmarkEnd w:id="7110"/>
    </w:p>
    <w:p w:rsidR="00BE54DA" w:rsidRDefault="00BE54DA" w:rsidP="005E19FE">
      <w:pPr>
        <w:pStyle w:val="af6"/>
        <w:keepNext/>
        <w:rPr>
          <w:rtl/>
        </w:rPr>
      </w:pPr>
      <w:bookmarkStart w:id="7111" w:name="ET_yor_6593_14"/>
      <w:r w:rsidRPr="008E327E">
        <w:rPr>
          <w:rStyle w:val="TagStyle"/>
          <w:rtl/>
        </w:rPr>
        <w:t xml:space="preserve"> &lt;&lt; יור &gt;&gt; </w:t>
      </w:r>
      <w:r>
        <w:rPr>
          <w:rtl/>
        </w:rPr>
        <w:t>היו"ר חנוך דב מלביצקי:</w:t>
      </w:r>
      <w:r w:rsidRPr="008E327E">
        <w:rPr>
          <w:rStyle w:val="TagStyle"/>
          <w:rtl/>
        </w:rPr>
        <w:t xml:space="preserve"> &lt;&lt; יור &gt;&gt;</w:t>
      </w:r>
      <w:r>
        <w:rPr>
          <w:rtl/>
        </w:rPr>
        <w:t xml:space="preserve"> </w:t>
      </w:r>
      <w:bookmarkEnd w:id="7111"/>
    </w:p>
    <w:p w:rsidR="00BE54DA" w:rsidRDefault="00BE54DA" w:rsidP="00D05E6D">
      <w:pPr>
        <w:rPr>
          <w:rtl/>
        </w:rPr>
      </w:pPr>
    </w:p>
    <w:p w:rsidR="00BE54DA" w:rsidRDefault="00BE54DA" w:rsidP="005E19FE">
      <w:pPr>
        <w:rPr>
          <w:rtl/>
        </w:rPr>
      </w:pPr>
      <w:r>
        <w:rPr>
          <w:rFonts w:hint="cs"/>
          <w:rtl/>
        </w:rPr>
        <w:t>תודה. אנחנו נעבור להצבעה.</w:t>
      </w:r>
      <w:bookmarkStart w:id="7112" w:name="_ETM_Q15_723000"/>
      <w:bookmarkEnd w:id="7112"/>
      <w:r>
        <w:rPr>
          <w:rFonts w:hint="cs"/>
          <w:rtl/>
        </w:rPr>
        <w:t xml:space="preserve"> הסיבה, חברת הכנסת מלקו, שהייתה התנגדות </w:t>
      </w:r>
      <w:r>
        <w:rPr>
          <w:rFonts w:hint="eastAsia"/>
          <w:rtl/>
        </w:rPr>
        <w:t>–</w:t>
      </w:r>
      <w:r>
        <w:rPr>
          <w:rFonts w:hint="cs"/>
          <w:rtl/>
        </w:rPr>
        <w:t xml:space="preserve"> ההתנגדות </w:t>
      </w:r>
      <w:bookmarkStart w:id="7113" w:name="_ETM_Q15_729000"/>
      <w:bookmarkEnd w:id="7113"/>
      <w:r>
        <w:rPr>
          <w:rFonts w:hint="cs"/>
          <w:rtl/>
        </w:rPr>
        <w:t xml:space="preserve">לא הייתה להצעה שלך, ההתנגדות הייתה להצעה של דבי ביטון, </w:t>
      </w:r>
      <w:bookmarkStart w:id="7114" w:name="_ETM_Q15_732000"/>
      <w:bookmarkEnd w:id="7114"/>
      <w:r>
        <w:rPr>
          <w:rFonts w:hint="cs"/>
          <w:rtl/>
        </w:rPr>
        <w:t xml:space="preserve">ולכן חברת הכנסת ביטון הסמיכה את חבר הכנסת לפיד </w:t>
      </w:r>
      <w:bookmarkStart w:id="7115" w:name="_ETM_Q15_736000"/>
      <w:bookmarkEnd w:id="7115"/>
      <w:r>
        <w:rPr>
          <w:rFonts w:hint="cs"/>
          <w:rtl/>
        </w:rPr>
        <w:t xml:space="preserve">לעלות ולענות בשמה. להצעה שלך ולהצעה של חברת הכנסת </w:t>
      </w:r>
      <w:bookmarkStart w:id="7116" w:name="_ETM_Q15_738000"/>
      <w:bookmarkEnd w:id="7116"/>
      <w:r>
        <w:rPr>
          <w:rFonts w:hint="cs"/>
          <w:rtl/>
        </w:rPr>
        <w:t>תמנו לא הייתה התנגדות, ולכן אין לכן זכות תשובה. כך נמסר לי כרגע ממזכירות הכנסת.</w:t>
      </w:r>
    </w:p>
    <w:p w:rsidR="00BE54DA" w:rsidRDefault="00BE54DA" w:rsidP="005E19FE">
      <w:pPr>
        <w:rPr>
          <w:rtl/>
        </w:rPr>
      </w:pPr>
    </w:p>
    <w:p w:rsidR="00BE54DA" w:rsidRDefault="00BE54DA" w:rsidP="005E19FE">
      <w:pPr>
        <w:pStyle w:val="af5"/>
        <w:keepNext/>
        <w:rPr>
          <w:rtl/>
        </w:rPr>
      </w:pPr>
      <w:bookmarkStart w:id="7117" w:name="ET_interruption_5726_15"/>
      <w:r w:rsidRPr="008E327E">
        <w:rPr>
          <w:rStyle w:val="TagStyle"/>
          <w:rtl/>
        </w:rPr>
        <w:t xml:space="preserve"> &lt;&lt; קריאה &gt;&gt; </w:t>
      </w:r>
      <w:r>
        <w:rPr>
          <w:rtl/>
        </w:rPr>
        <w:t>ינון אזולאי (ש"ס):</w:t>
      </w:r>
      <w:r w:rsidRPr="008E327E">
        <w:rPr>
          <w:rStyle w:val="TagStyle"/>
          <w:rtl/>
        </w:rPr>
        <w:t xml:space="preserve"> &lt;&lt; קריאה &gt;&gt;</w:t>
      </w:r>
      <w:r>
        <w:rPr>
          <w:rtl/>
        </w:rPr>
        <w:t xml:space="preserve"> </w:t>
      </w:r>
      <w:bookmarkEnd w:id="7117"/>
    </w:p>
    <w:p w:rsidR="00BE54DA" w:rsidRDefault="00BE54DA" w:rsidP="00D05E6D">
      <w:pPr>
        <w:rPr>
          <w:rtl/>
        </w:rPr>
      </w:pPr>
    </w:p>
    <w:p w:rsidR="00BE54DA" w:rsidRDefault="00BE54DA" w:rsidP="005E19FE">
      <w:pPr>
        <w:rPr>
          <w:rtl/>
        </w:rPr>
      </w:pPr>
      <w:r w:rsidRPr="00E65DC3">
        <w:rPr>
          <w:rFonts w:hint="cs"/>
          <w:rtl/>
        </w:rPr>
        <w:t>אבל היה</w:t>
      </w:r>
      <w:bookmarkStart w:id="7118" w:name="_ETM_Q15_744000"/>
      <w:bookmarkEnd w:id="7118"/>
      <w:r w:rsidRPr="00E65DC3">
        <w:rPr>
          <w:rFonts w:hint="cs"/>
          <w:rtl/>
        </w:rPr>
        <w:t xml:space="preserve"> צריך גם להדגיש שמי שעלה להתנגד זה חבר סיעתה </w:t>
      </w:r>
      <w:bookmarkStart w:id="7119" w:name="_ETM_Q15_746000"/>
      <w:bookmarkEnd w:id="7119"/>
      <w:r w:rsidRPr="00E65DC3">
        <w:rPr>
          <w:rFonts w:hint="cs"/>
          <w:rtl/>
        </w:rPr>
        <w:t>של דבי ביטון</w:t>
      </w:r>
      <w:r>
        <w:rPr>
          <w:rFonts w:hint="cs"/>
          <w:rtl/>
        </w:rPr>
        <w:t>,</w:t>
      </w:r>
      <w:r w:rsidRPr="00E65DC3">
        <w:rPr>
          <w:rFonts w:hint="cs"/>
          <w:rtl/>
        </w:rPr>
        <w:t xml:space="preserve"> שלא מתנגד להסדר הזה.</w:t>
      </w:r>
    </w:p>
    <w:p w:rsidR="00BE54DA" w:rsidRDefault="00BE54DA" w:rsidP="005E19FE">
      <w:pPr>
        <w:rPr>
          <w:rtl/>
        </w:rPr>
      </w:pPr>
    </w:p>
    <w:p w:rsidR="00BE54DA" w:rsidRDefault="00BE54DA" w:rsidP="005E19FE">
      <w:pPr>
        <w:pStyle w:val="af5"/>
        <w:keepNext/>
        <w:rPr>
          <w:rtl/>
        </w:rPr>
      </w:pPr>
      <w:bookmarkStart w:id="7120" w:name="ET_interruption_5807_41"/>
      <w:r w:rsidRPr="00E65DC3">
        <w:rPr>
          <w:rStyle w:val="TagStyle"/>
          <w:rtl/>
        </w:rPr>
        <w:t xml:space="preserve"> &lt;&lt; קריאה &gt;&gt; </w:t>
      </w:r>
      <w:r>
        <w:rPr>
          <w:rtl/>
        </w:rPr>
        <w:t>קטי קטרין שטרית (הליכוד):</w:t>
      </w:r>
      <w:r w:rsidRPr="00E65DC3">
        <w:rPr>
          <w:rStyle w:val="TagStyle"/>
          <w:rtl/>
        </w:rPr>
        <w:t xml:space="preserve"> &lt;&lt; קריאה &gt;&gt;</w:t>
      </w:r>
      <w:r>
        <w:rPr>
          <w:rtl/>
        </w:rPr>
        <w:t xml:space="preserve"> </w:t>
      </w:r>
      <w:bookmarkEnd w:id="7120"/>
    </w:p>
    <w:p w:rsidR="00BE54DA" w:rsidRDefault="00BE54DA" w:rsidP="00D05E6D">
      <w:pPr>
        <w:rPr>
          <w:rtl/>
        </w:rPr>
      </w:pPr>
    </w:p>
    <w:p w:rsidR="00BE54DA" w:rsidRPr="00E65DC3" w:rsidRDefault="00BE54DA" w:rsidP="005E19FE">
      <w:pPr>
        <w:rPr>
          <w:rtl/>
        </w:rPr>
      </w:pPr>
      <w:r>
        <w:rPr>
          <w:rFonts w:hint="cs"/>
          <w:rtl/>
        </w:rPr>
        <w:t>לא, מותר.</w:t>
      </w:r>
    </w:p>
    <w:p w:rsidR="00BE54DA" w:rsidRDefault="00BE54DA" w:rsidP="005E19FE">
      <w:pPr>
        <w:rPr>
          <w:rtl/>
        </w:rPr>
      </w:pPr>
    </w:p>
    <w:p w:rsidR="00BE54DA" w:rsidRDefault="00BE54DA" w:rsidP="005E19FE">
      <w:pPr>
        <w:pStyle w:val="af6"/>
        <w:keepNext/>
        <w:rPr>
          <w:rtl/>
        </w:rPr>
      </w:pPr>
      <w:bookmarkStart w:id="7121" w:name="ET_yor_6593_16"/>
      <w:r w:rsidRPr="008E327E">
        <w:rPr>
          <w:rStyle w:val="TagStyle"/>
          <w:rtl/>
        </w:rPr>
        <w:t xml:space="preserve"> &lt;&lt; יור &gt;&gt; </w:t>
      </w:r>
      <w:r>
        <w:rPr>
          <w:rtl/>
        </w:rPr>
        <w:t>היו"ר חנוך דב מלביצקי:</w:t>
      </w:r>
      <w:r w:rsidRPr="008E327E">
        <w:rPr>
          <w:rStyle w:val="TagStyle"/>
          <w:rtl/>
        </w:rPr>
        <w:t xml:space="preserve"> &lt;&lt; יור &gt;&gt;</w:t>
      </w:r>
      <w:r>
        <w:rPr>
          <w:rtl/>
        </w:rPr>
        <w:t xml:space="preserve"> </w:t>
      </w:r>
      <w:bookmarkEnd w:id="7121"/>
    </w:p>
    <w:p w:rsidR="00BE54DA" w:rsidRDefault="00BE54DA" w:rsidP="00D05E6D">
      <w:pPr>
        <w:rPr>
          <w:rtl/>
        </w:rPr>
      </w:pPr>
    </w:p>
    <w:p w:rsidR="00BE54DA" w:rsidRDefault="00BE54DA" w:rsidP="005E19FE">
      <w:pPr>
        <w:rPr>
          <w:rtl/>
        </w:rPr>
      </w:pPr>
      <w:r>
        <w:rPr>
          <w:rFonts w:hint="cs"/>
          <w:rtl/>
        </w:rPr>
        <w:t xml:space="preserve">כן, כן, זה מעניין. אבל בסדר. </w:t>
      </w:r>
    </w:p>
    <w:p w:rsidR="00BE54DA" w:rsidRDefault="00BE54DA" w:rsidP="005E19FE">
      <w:pPr>
        <w:rPr>
          <w:rtl/>
        </w:rPr>
      </w:pPr>
    </w:p>
    <w:p w:rsidR="00BE54DA" w:rsidRDefault="00BE54DA" w:rsidP="006F49FC">
      <w:pPr>
        <w:rPr>
          <w:rtl/>
        </w:rPr>
      </w:pPr>
      <w:r>
        <w:rPr>
          <w:rFonts w:hint="cs"/>
          <w:rtl/>
        </w:rPr>
        <w:t xml:space="preserve">נעבור להצבעה על </w:t>
      </w:r>
      <w:r w:rsidRPr="0046497F">
        <w:rPr>
          <w:rtl/>
        </w:rPr>
        <w:t>הצעת חוק תשלומים לפדו</w:t>
      </w:r>
      <w:r>
        <w:rPr>
          <w:rtl/>
        </w:rPr>
        <w:t xml:space="preserve">יי שבי ולחטופים ששוחררו (תיקון </w:t>
      </w:r>
      <w:r>
        <w:rPr>
          <w:rFonts w:hint="cs"/>
          <w:rtl/>
        </w:rPr>
        <w:t>–</w:t>
      </w:r>
      <w:r w:rsidRPr="0046497F">
        <w:rPr>
          <w:rtl/>
        </w:rPr>
        <w:t xml:space="preserve"> רחבת הזכאויות לחטופים ששוחררו), התשפ"ה</w:t>
      </w:r>
      <w:r>
        <w:rPr>
          <w:rFonts w:hint="cs"/>
          <w:rtl/>
        </w:rPr>
        <w:t>–</w:t>
      </w:r>
      <w:r w:rsidRPr="0046497F">
        <w:rPr>
          <w:rtl/>
        </w:rPr>
        <w:t>2025</w:t>
      </w:r>
      <w:r>
        <w:rPr>
          <w:rFonts w:hint="cs"/>
          <w:rtl/>
        </w:rPr>
        <w:t xml:space="preserve">, של חברת הכנסת צגה </w:t>
      </w:r>
      <w:bookmarkStart w:id="7122" w:name="_ETM_Q15_766000"/>
      <w:bookmarkEnd w:id="7122"/>
      <w:r>
        <w:rPr>
          <w:rFonts w:hint="cs"/>
          <w:rtl/>
        </w:rPr>
        <w:t>מלקו</w:t>
      </w:r>
      <w:r w:rsidR="006F49FC">
        <w:rPr>
          <w:rFonts w:hint="cs"/>
          <w:rtl/>
        </w:rPr>
        <w:t>.</w:t>
      </w:r>
      <w:r>
        <w:rPr>
          <w:rFonts w:hint="cs"/>
          <w:rtl/>
        </w:rPr>
        <w:t xml:space="preserve"> הצבעה.</w:t>
      </w:r>
    </w:p>
    <w:p w:rsidR="00BE54DA" w:rsidRPr="008E327E" w:rsidRDefault="00BE54DA" w:rsidP="005E19FE">
      <w:pPr>
        <w:rPr>
          <w:rtl/>
        </w:rPr>
      </w:pPr>
    </w:p>
    <w:p w:rsidR="00BE54DA" w:rsidRDefault="00BE54DA" w:rsidP="005E19FE">
      <w:pPr>
        <w:pStyle w:val="af1"/>
        <w:keepNext/>
        <w:rPr>
          <w:rtl/>
        </w:rPr>
      </w:pPr>
      <w:r>
        <w:rPr>
          <w:rFonts w:hint="eastAsia"/>
          <w:rtl/>
        </w:rPr>
        <w:t>הצבעה</w:t>
      </w:r>
      <w:r>
        <w:rPr>
          <w:rtl/>
        </w:rPr>
        <w:t xml:space="preserve"> מס'</w:t>
      </w:r>
      <w:r>
        <w:rPr>
          <w:rFonts w:hint="cs"/>
          <w:rtl/>
        </w:rPr>
        <w:t xml:space="preserve"> 7</w:t>
      </w:r>
    </w:p>
    <w:p w:rsidR="00BE54DA" w:rsidRDefault="00BE54DA" w:rsidP="005E19FE">
      <w:pPr>
        <w:pStyle w:val="--"/>
        <w:keepNext/>
        <w:rPr>
          <w:rtl/>
        </w:rPr>
      </w:pPr>
    </w:p>
    <w:p w:rsidR="00BE54DA" w:rsidRDefault="00BE54DA" w:rsidP="00D7623F">
      <w:pPr>
        <w:pStyle w:val="--"/>
        <w:keepNext/>
        <w:rPr>
          <w:rtl/>
        </w:rPr>
      </w:pPr>
      <w:r>
        <w:rPr>
          <w:rFonts w:hint="eastAsia"/>
          <w:rtl/>
        </w:rPr>
        <w:t>בעד</w:t>
      </w:r>
      <w:r>
        <w:rPr>
          <w:rFonts w:hint="cs"/>
          <w:rtl/>
        </w:rPr>
        <w:t xml:space="preserve"> ההצעה להעביר את הצעת החוק לוועדה</w:t>
      </w:r>
      <w:r>
        <w:rPr>
          <w:rtl/>
        </w:rPr>
        <w:t xml:space="preserve"> – </w:t>
      </w:r>
      <w:r>
        <w:rPr>
          <w:rFonts w:hint="cs"/>
          <w:rtl/>
        </w:rPr>
        <w:t>42</w:t>
      </w:r>
    </w:p>
    <w:p w:rsidR="00BE54DA" w:rsidRDefault="00BE54DA" w:rsidP="005E19FE">
      <w:pPr>
        <w:pStyle w:val="--"/>
        <w:keepNext/>
        <w:rPr>
          <w:rtl/>
        </w:rPr>
      </w:pPr>
      <w:r>
        <w:rPr>
          <w:rFonts w:hint="eastAsia"/>
          <w:rtl/>
        </w:rPr>
        <w:t>נגד</w:t>
      </w:r>
      <w:r>
        <w:rPr>
          <w:rtl/>
        </w:rPr>
        <w:t xml:space="preserve"> – </w:t>
      </w:r>
      <w:r>
        <w:rPr>
          <w:rFonts w:hint="cs"/>
          <w:rtl/>
        </w:rPr>
        <w:t>אין</w:t>
      </w:r>
    </w:p>
    <w:p w:rsidR="00BE54DA" w:rsidRDefault="00BE54DA" w:rsidP="005E19FE">
      <w:pPr>
        <w:pStyle w:val="--"/>
        <w:keepNext/>
        <w:rPr>
          <w:rtl/>
        </w:rPr>
      </w:pPr>
      <w:r>
        <w:rPr>
          <w:rFonts w:hint="eastAsia"/>
          <w:rtl/>
        </w:rPr>
        <w:t>נמנע</w:t>
      </w:r>
      <w:r>
        <w:rPr>
          <w:rtl/>
        </w:rPr>
        <w:t xml:space="preserve"> – </w:t>
      </w:r>
      <w:r>
        <w:rPr>
          <w:rFonts w:hint="cs"/>
          <w:rtl/>
        </w:rPr>
        <w:t>1</w:t>
      </w:r>
    </w:p>
    <w:p w:rsidR="00BE54DA" w:rsidRDefault="00BE54DA" w:rsidP="005E19FE">
      <w:pPr>
        <w:pStyle w:val="af2"/>
        <w:rPr>
          <w:rtl/>
        </w:rPr>
      </w:pPr>
      <w:bookmarkStart w:id="7123" w:name="ET_yor_6593_17"/>
      <w:r>
        <w:rPr>
          <w:rtl/>
        </w:rPr>
        <w:t xml:space="preserve">ההצעה להעביר את הצעת </w:t>
      </w:r>
      <w:r w:rsidRPr="0046497F">
        <w:rPr>
          <w:rtl/>
        </w:rPr>
        <w:t>חוק תשלומים לפדו</w:t>
      </w:r>
      <w:r>
        <w:rPr>
          <w:rtl/>
        </w:rPr>
        <w:t xml:space="preserve">יי שבי ולחטופים ששוחררו (תיקון </w:t>
      </w:r>
      <w:r>
        <w:rPr>
          <w:rFonts w:hint="cs"/>
          <w:rtl/>
        </w:rPr>
        <w:t>–</w:t>
      </w:r>
      <w:r w:rsidRPr="0046497F">
        <w:rPr>
          <w:rtl/>
        </w:rPr>
        <w:t xml:space="preserve"> רחבת הזכאויות לחטופים ששוחררו), התשפ"ה</w:t>
      </w:r>
      <w:r>
        <w:rPr>
          <w:rFonts w:hint="cs"/>
          <w:rtl/>
        </w:rPr>
        <w:t>–</w:t>
      </w:r>
      <w:r w:rsidRPr="0046497F">
        <w:rPr>
          <w:rtl/>
        </w:rPr>
        <w:t>2025</w:t>
      </w:r>
      <w:r>
        <w:rPr>
          <w:rFonts w:hint="cs"/>
          <w:rtl/>
        </w:rPr>
        <w:t>, לוועדת העבודה והרווחה נתקבלה.</w:t>
      </w:r>
      <w:bookmarkStart w:id="7124" w:name="_ETM_Q15_753000"/>
      <w:bookmarkEnd w:id="7123"/>
      <w:bookmarkEnd w:id="7124"/>
    </w:p>
    <w:p w:rsidR="00BE54DA" w:rsidRPr="005E19FE" w:rsidRDefault="00BE54DA" w:rsidP="005E19FE">
      <w:pPr>
        <w:rPr>
          <w:rtl/>
        </w:rPr>
      </w:pPr>
    </w:p>
    <w:p w:rsidR="00BE54DA" w:rsidRDefault="00BE54DA" w:rsidP="005E19FE">
      <w:pPr>
        <w:pStyle w:val="af6"/>
        <w:keepNext/>
        <w:rPr>
          <w:rtl/>
        </w:rPr>
      </w:pPr>
      <w:bookmarkStart w:id="7125" w:name="TOR_Q16"/>
      <w:bookmarkEnd w:id="7125"/>
      <w:r w:rsidRPr="00766748">
        <w:rPr>
          <w:rStyle w:val="TagStyle"/>
          <w:rtl/>
        </w:rPr>
        <w:t xml:space="preserve"> &lt;&lt; יור &gt;&gt; </w:t>
      </w:r>
      <w:r>
        <w:rPr>
          <w:rtl/>
        </w:rPr>
        <w:t>היו"ר חנוך דב מלביצקי:</w:t>
      </w:r>
      <w:r w:rsidRPr="00766748">
        <w:rPr>
          <w:rStyle w:val="TagStyle"/>
          <w:rtl/>
        </w:rPr>
        <w:t xml:space="preserve"> &lt;&lt; יור &gt;&gt;</w:t>
      </w:r>
      <w:r>
        <w:rPr>
          <w:rtl/>
        </w:rPr>
        <w:t xml:space="preserve"> </w:t>
      </w:r>
    </w:p>
    <w:p w:rsidR="00BE54DA" w:rsidRDefault="00BE54DA" w:rsidP="005E19FE">
      <w:pPr>
        <w:rPr>
          <w:rtl/>
          <w:lang w:eastAsia="he-IL"/>
        </w:rPr>
      </w:pPr>
    </w:p>
    <w:p w:rsidR="00BE54DA" w:rsidRDefault="00BE54DA" w:rsidP="006F49FC">
      <w:pPr>
        <w:rPr>
          <w:rtl/>
          <w:lang w:eastAsia="he-IL"/>
        </w:rPr>
      </w:pPr>
      <w:r>
        <w:rPr>
          <w:rFonts w:hint="cs"/>
          <w:rtl/>
          <w:lang w:eastAsia="he-IL"/>
        </w:rPr>
        <w:t xml:space="preserve">42 בעד, אין מתנגדים, נמנע אחד. </w:t>
      </w:r>
      <w:bookmarkStart w:id="7126" w:name="_ETM_Q16_180000"/>
      <w:bookmarkEnd w:id="7126"/>
      <w:r>
        <w:rPr>
          <w:rFonts w:hint="cs"/>
          <w:rtl/>
          <w:lang w:eastAsia="he-IL"/>
        </w:rPr>
        <w:t>אני קובע כי הצעת חוק תשלומים לפדויי שבי ולחטופים</w:t>
      </w:r>
      <w:bookmarkStart w:id="7127" w:name="_ETM_Q16_179000"/>
      <w:bookmarkEnd w:id="7127"/>
      <w:r>
        <w:rPr>
          <w:rFonts w:hint="cs"/>
          <w:rtl/>
          <w:lang w:eastAsia="he-IL"/>
        </w:rPr>
        <w:t xml:space="preserve"> ששוחררו (תיקון – הרחבת הזכאויות לחטופים ששוחררו), התשפ"ה–2025, של חברת </w:t>
      </w:r>
      <w:bookmarkStart w:id="7128" w:name="_ETM_Q16_191000"/>
      <w:bookmarkEnd w:id="7128"/>
      <w:r>
        <w:rPr>
          <w:rFonts w:hint="cs"/>
          <w:rtl/>
          <w:lang w:eastAsia="he-IL"/>
        </w:rPr>
        <w:t xml:space="preserve">הכנסת צגה מלקו, אושרה בקריאה טרומית ותעבור לדיון בוועדת העבודה </w:t>
      </w:r>
      <w:bookmarkStart w:id="7129" w:name="_ETM_Q16_193000"/>
      <w:bookmarkEnd w:id="7129"/>
      <w:r>
        <w:rPr>
          <w:rFonts w:hint="cs"/>
          <w:rtl/>
          <w:lang w:eastAsia="he-IL"/>
        </w:rPr>
        <w:t>והרווחה לצורך הכנתה לקריאה הראשונה.</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נעבור להצבעה על הצעת </w:t>
      </w:r>
      <w:bookmarkStart w:id="7130" w:name="_ETM_Q16_197000"/>
      <w:bookmarkEnd w:id="7130"/>
      <w:r>
        <w:rPr>
          <w:rFonts w:hint="cs"/>
          <w:rtl/>
          <w:lang w:eastAsia="he-IL"/>
        </w:rPr>
        <w:t xml:space="preserve">חוק תשלומים לפדויי שבי ולחטופים ששוחררו (תיקון – העלאת דרגת </w:t>
      </w:r>
      <w:bookmarkStart w:id="7131" w:name="_ETM_Q16_198000"/>
      <w:bookmarkEnd w:id="7131"/>
      <w:r>
        <w:rPr>
          <w:rFonts w:hint="cs"/>
          <w:rtl/>
          <w:lang w:eastAsia="he-IL"/>
        </w:rPr>
        <w:t>הנכות ל–100% לחטופים ששוחררו), התשפ"ה</w:t>
      </w:r>
      <w:r>
        <w:rPr>
          <w:rFonts w:hint="eastAsia"/>
          <w:rtl/>
          <w:lang w:eastAsia="he-IL"/>
        </w:rPr>
        <w:t>–</w:t>
      </w:r>
      <w:r>
        <w:rPr>
          <w:rFonts w:hint="cs"/>
          <w:rtl/>
          <w:lang w:eastAsia="he-IL"/>
        </w:rPr>
        <w:t>2025, של חברת הכנסת פנינה תמנו</w:t>
      </w:r>
      <w:bookmarkStart w:id="7132" w:name="_ETM_Q16_207000"/>
      <w:bookmarkEnd w:id="7132"/>
      <w:r>
        <w:rPr>
          <w:rFonts w:hint="cs"/>
          <w:rtl/>
          <w:lang w:eastAsia="he-IL"/>
        </w:rPr>
        <w:t xml:space="preserve"> וקבוצת חברי הכנסת. הצבעה.</w:t>
      </w:r>
      <w:bookmarkStart w:id="7133" w:name="_ETM_Q16_201000"/>
      <w:bookmarkEnd w:id="7133"/>
    </w:p>
    <w:p w:rsidR="00BE54DA" w:rsidRDefault="00BE54DA" w:rsidP="005E19FE">
      <w:pPr>
        <w:pStyle w:val="af1"/>
        <w:keepNext/>
        <w:rPr>
          <w:rtl/>
          <w:lang w:eastAsia="he-IL"/>
        </w:rPr>
      </w:pPr>
    </w:p>
    <w:p w:rsidR="00BE54DA" w:rsidRDefault="00BE54DA" w:rsidP="005E19FE">
      <w:pPr>
        <w:pStyle w:val="af1"/>
        <w:keepNext/>
        <w:rPr>
          <w:rtl/>
          <w:lang w:eastAsia="he-IL"/>
        </w:rPr>
      </w:pPr>
      <w:r>
        <w:rPr>
          <w:rtl/>
          <w:lang w:eastAsia="he-IL"/>
        </w:rPr>
        <w:t>הצבעה מס'</w:t>
      </w:r>
      <w:r>
        <w:rPr>
          <w:rFonts w:hint="cs"/>
          <w:rtl/>
          <w:lang w:eastAsia="he-IL"/>
        </w:rPr>
        <w:t xml:space="preserve"> 8</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45</w:t>
      </w:r>
    </w:p>
    <w:p w:rsidR="00BE54DA" w:rsidRDefault="00BE54DA" w:rsidP="005E19FE">
      <w:pPr>
        <w:pStyle w:val="--"/>
        <w:keepNext/>
        <w:rPr>
          <w:rtl/>
          <w:lang w:eastAsia="he-IL"/>
        </w:rPr>
      </w:pPr>
      <w:r>
        <w:rPr>
          <w:rtl/>
          <w:lang w:eastAsia="he-IL"/>
        </w:rPr>
        <w:t xml:space="preserve">נגד – </w:t>
      </w:r>
      <w:r>
        <w:rPr>
          <w:rFonts w:hint="cs"/>
          <w:rtl/>
          <w:lang w:eastAsia="he-IL"/>
        </w:rPr>
        <w:t>אין</w:t>
      </w:r>
    </w:p>
    <w:p w:rsidR="00BE54DA" w:rsidRDefault="00BE54DA" w:rsidP="005E19FE">
      <w:pPr>
        <w:pStyle w:val="--"/>
        <w:keepNext/>
        <w:rPr>
          <w:rtl/>
          <w:lang w:eastAsia="he-IL"/>
        </w:rPr>
      </w:pPr>
      <w:r>
        <w:rPr>
          <w:rtl/>
          <w:lang w:eastAsia="he-IL"/>
        </w:rPr>
        <w:t xml:space="preserve">נמנעים – </w:t>
      </w:r>
      <w:r>
        <w:rPr>
          <w:rFonts w:hint="cs"/>
          <w:rtl/>
          <w:lang w:eastAsia="he-IL"/>
        </w:rPr>
        <w:t xml:space="preserve">אין </w:t>
      </w:r>
    </w:p>
    <w:p w:rsidR="00BE54DA" w:rsidRPr="00D50E8B" w:rsidRDefault="00BE54DA" w:rsidP="005E19FE">
      <w:pPr>
        <w:pStyle w:val="af2"/>
        <w:rPr>
          <w:rtl/>
          <w:lang w:eastAsia="he-IL"/>
        </w:rPr>
      </w:pPr>
      <w:r>
        <w:rPr>
          <w:rtl/>
          <w:lang w:eastAsia="he-IL"/>
        </w:rPr>
        <w:t>ההצעה להעביר את הצעת חוק</w:t>
      </w:r>
      <w:r>
        <w:rPr>
          <w:rFonts w:hint="cs"/>
          <w:rtl/>
          <w:lang w:eastAsia="he-IL"/>
        </w:rPr>
        <w:t xml:space="preserve"> תשלומים לפדויי שבי ולחטופים ששוחררו (תיקון – העלאת דרגת הנכות ל–100% לחטופים ששוחררו), התשפ"ה</w:t>
      </w:r>
      <w:r>
        <w:rPr>
          <w:rFonts w:hint="eastAsia"/>
          <w:rtl/>
          <w:lang w:eastAsia="he-IL"/>
        </w:rPr>
        <w:t>–</w:t>
      </w:r>
      <w:r>
        <w:rPr>
          <w:rFonts w:hint="cs"/>
          <w:rtl/>
          <w:lang w:eastAsia="he-IL"/>
        </w:rPr>
        <w:t xml:space="preserve">2025, לוועדת העבודה והרווחה נתקבלה. </w:t>
      </w:r>
    </w:p>
    <w:p w:rsidR="00BE54DA" w:rsidRDefault="00BE54DA" w:rsidP="005E19FE">
      <w:pPr>
        <w:rPr>
          <w:rtl/>
          <w:lang w:eastAsia="he-IL"/>
        </w:rPr>
      </w:pPr>
    </w:p>
    <w:p w:rsidR="00BE54DA" w:rsidRDefault="00BE54DA" w:rsidP="005E19FE">
      <w:pPr>
        <w:pStyle w:val="af6"/>
        <w:keepNext/>
        <w:rPr>
          <w:rtl/>
        </w:rPr>
      </w:pPr>
      <w:bookmarkStart w:id="7134" w:name="ET_yor_6593_3"/>
      <w:r w:rsidRPr="00766748">
        <w:rPr>
          <w:rStyle w:val="TagStyle"/>
          <w:rtl/>
        </w:rPr>
        <w:t xml:space="preserve"> &lt;&lt; יור &gt;&gt; </w:t>
      </w:r>
      <w:r>
        <w:rPr>
          <w:rtl/>
        </w:rPr>
        <w:t>היו"ר חנוך דב מלביצקי:</w:t>
      </w:r>
      <w:r w:rsidRPr="00766748">
        <w:rPr>
          <w:rStyle w:val="TagStyle"/>
          <w:rtl/>
        </w:rPr>
        <w:t xml:space="preserve"> &lt;&lt; יור &gt;&gt;</w:t>
      </w:r>
      <w:r>
        <w:rPr>
          <w:rtl/>
        </w:rPr>
        <w:t xml:space="preserve"> </w:t>
      </w:r>
      <w:bookmarkEnd w:id="7134"/>
    </w:p>
    <w:p w:rsidR="00BE54DA" w:rsidRDefault="00BE54DA" w:rsidP="00D05E6D">
      <w:pPr>
        <w:rPr>
          <w:rtl/>
          <w:lang w:eastAsia="he-IL"/>
        </w:rPr>
      </w:pPr>
    </w:p>
    <w:p w:rsidR="00BE54DA" w:rsidRDefault="00BE54DA" w:rsidP="006F49FC">
      <w:pPr>
        <w:rPr>
          <w:rtl/>
          <w:lang w:eastAsia="he-IL"/>
        </w:rPr>
      </w:pPr>
      <w:r>
        <w:rPr>
          <w:rFonts w:hint="cs"/>
          <w:rtl/>
          <w:lang w:eastAsia="he-IL"/>
        </w:rPr>
        <w:t>45 בעד, אין מתנגדים ואין נמנעים</w:t>
      </w:r>
      <w:bookmarkStart w:id="7135" w:name="_ETM_Q16_225000"/>
      <w:bookmarkEnd w:id="7135"/>
      <w:r>
        <w:rPr>
          <w:rFonts w:hint="cs"/>
          <w:rtl/>
          <w:lang w:eastAsia="he-IL"/>
        </w:rPr>
        <w:t>. אני קובע כי הצעת חוק תשלומים לפדויי שבי ולחטופים ששוחררו (תיקון – העלאת דרגת הנכות ל–100% לחטופים ששוחררו), התשפ"ה</w:t>
      </w:r>
      <w:r>
        <w:rPr>
          <w:rFonts w:hint="eastAsia"/>
          <w:rtl/>
          <w:lang w:eastAsia="he-IL"/>
        </w:rPr>
        <w:t>–</w:t>
      </w:r>
      <w:r>
        <w:rPr>
          <w:rFonts w:hint="cs"/>
          <w:rtl/>
          <w:lang w:eastAsia="he-IL"/>
        </w:rPr>
        <w:t xml:space="preserve">2025, של חברת הכנסת </w:t>
      </w:r>
      <w:bookmarkStart w:id="7136" w:name="_ETM_Q16_233000"/>
      <w:bookmarkEnd w:id="7136"/>
      <w:r>
        <w:rPr>
          <w:rFonts w:hint="cs"/>
          <w:rtl/>
          <w:lang w:eastAsia="he-IL"/>
        </w:rPr>
        <w:t xml:space="preserve">פנינה תמנו וקבוצת חברי הכנסת, אושרה בקריאה הטרומית ותעבור לדיון </w:t>
      </w:r>
      <w:bookmarkStart w:id="7137" w:name="_ETM_Q16_236000"/>
      <w:bookmarkEnd w:id="7137"/>
      <w:r>
        <w:rPr>
          <w:rFonts w:hint="cs"/>
          <w:rtl/>
          <w:lang w:eastAsia="he-IL"/>
        </w:rPr>
        <w:t xml:space="preserve">בוועדת העבודה והרווחה לצורך הכנתה לקריאה הראשונה. </w:t>
      </w:r>
    </w:p>
    <w:p w:rsidR="00BE54DA" w:rsidRDefault="00BE54DA" w:rsidP="005E19FE">
      <w:pPr>
        <w:rPr>
          <w:rtl/>
          <w:lang w:eastAsia="he-IL"/>
        </w:rPr>
      </w:pPr>
    </w:p>
    <w:p w:rsidR="00BE54DA" w:rsidRDefault="00BE54DA" w:rsidP="005E19FE">
      <w:pPr>
        <w:rPr>
          <w:rtl/>
          <w:lang w:eastAsia="he-IL"/>
        </w:rPr>
      </w:pPr>
      <w:bookmarkStart w:id="7138" w:name="_ETM_Q16_244000"/>
      <w:bookmarkEnd w:id="7138"/>
      <w:r>
        <w:rPr>
          <w:rFonts w:hint="cs"/>
          <w:rtl/>
          <w:lang w:eastAsia="he-IL"/>
        </w:rPr>
        <w:t xml:space="preserve">אנו עוברים להצבעה </w:t>
      </w:r>
      <w:bookmarkStart w:id="7139" w:name="_ETM_Q16_241000"/>
      <w:bookmarkEnd w:id="7139"/>
      <w:r>
        <w:rPr>
          <w:rFonts w:hint="cs"/>
          <w:rtl/>
          <w:lang w:eastAsia="he-IL"/>
        </w:rPr>
        <w:t xml:space="preserve">על הצעת חוק תשלומים לפדויי שבי ולחטופים ששוחררו (תיקון – העלאת דרגת נכות בשנה הראשונה לשחרור), התשפ"ה–2025, של חברת הכנסת </w:t>
      </w:r>
      <w:bookmarkStart w:id="7140" w:name="_ETM_Q16_247000"/>
      <w:bookmarkEnd w:id="7140"/>
      <w:r>
        <w:rPr>
          <w:rFonts w:hint="cs"/>
          <w:rtl/>
          <w:lang w:eastAsia="he-IL"/>
        </w:rPr>
        <w:t>דבי ביטון. הצבעה.</w:t>
      </w:r>
    </w:p>
    <w:p w:rsidR="00BE54DA" w:rsidRDefault="00BE54DA" w:rsidP="005E19FE">
      <w:pPr>
        <w:rPr>
          <w:rtl/>
          <w:lang w:eastAsia="he-IL"/>
        </w:rPr>
      </w:pPr>
      <w:bookmarkStart w:id="7141" w:name="_ETM_Q16_254000"/>
      <w:bookmarkEnd w:id="7141"/>
    </w:p>
    <w:p w:rsidR="00BE54DA" w:rsidRDefault="00BE54DA" w:rsidP="005E19FE">
      <w:pPr>
        <w:pStyle w:val="af1"/>
        <w:keepNext/>
        <w:rPr>
          <w:rtl/>
          <w:lang w:eastAsia="he-IL"/>
        </w:rPr>
      </w:pPr>
      <w:r>
        <w:rPr>
          <w:rtl/>
          <w:lang w:eastAsia="he-IL"/>
        </w:rPr>
        <w:t>הצבעה מס'</w:t>
      </w:r>
      <w:r>
        <w:rPr>
          <w:rFonts w:hint="cs"/>
          <w:rtl/>
          <w:lang w:eastAsia="he-IL"/>
        </w:rPr>
        <w:t xml:space="preserve"> 9</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42</w:t>
      </w:r>
    </w:p>
    <w:p w:rsidR="00BE54DA" w:rsidRDefault="00BE54DA" w:rsidP="005E19FE">
      <w:pPr>
        <w:pStyle w:val="--"/>
        <w:keepNext/>
        <w:rPr>
          <w:rtl/>
          <w:lang w:eastAsia="he-IL"/>
        </w:rPr>
      </w:pPr>
      <w:r>
        <w:rPr>
          <w:rtl/>
          <w:lang w:eastAsia="he-IL"/>
        </w:rPr>
        <w:t xml:space="preserve">נגד – </w:t>
      </w:r>
      <w:r>
        <w:rPr>
          <w:rFonts w:hint="cs"/>
          <w:rtl/>
          <w:lang w:eastAsia="he-IL"/>
        </w:rPr>
        <w:t>אין</w:t>
      </w:r>
    </w:p>
    <w:p w:rsidR="00BE54DA" w:rsidRDefault="00BE54DA" w:rsidP="005E19FE">
      <w:pPr>
        <w:pStyle w:val="--"/>
        <w:keepNext/>
        <w:rPr>
          <w:rtl/>
          <w:lang w:eastAsia="he-IL"/>
        </w:rPr>
      </w:pPr>
      <w:r>
        <w:rPr>
          <w:rtl/>
          <w:lang w:eastAsia="he-IL"/>
        </w:rPr>
        <w:t xml:space="preserve">נמנעים – </w:t>
      </w:r>
      <w:r>
        <w:rPr>
          <w:rFonts w:hint="cs"/>
          <w:rtl/>
          <w:lang w:eastAsia="he-IL"/>
        </w:rPr>
        <w:t xml:space="preserve">אין </w:t>
      </w:r>
    </w:p>
    <w:p w:rsidR="00BE54DA" w:rsidRDefault="00BE54DA" w:rsidP="005E19FE">
      <w:pPr>
        <w:pStyle w:val="af2"/>
        <w:rPr>
          <w:rtl/>
          <w:lang w:eastAsia="he-IL"/>
        </w:rPr>
      </w:pPr>
      <w:r>
        <w:rPr>
          <w:rtl/>
          <w:lang w:eastAsia="he-IL"/>
        </w:rPr>
        <w:t>ההצעה להעביר את הצעת חוק</w:t>
      </w:r>
      <w:r>
        <w:rPr>
          <w:rFonts w:hint="cs"/>
          <w:rtl/>
          <w:lang w:eastAsia="he-IL"/>
        </w:rPr>
        <w:t xml:space="preserve"> תשלומים לפדויי שבי ולחטופים ששוחררו תיקון – העלאת דרגת נכות בשנה הראשונה לשחרור), התשפ"ה–2025, לוועדת העבודה והרווחה נתקבלה.</w:t>
      </w:r>
    </w:p>
    <w:p w:rsidR="00BE54DA" w:rsidRDefault="00BE54DA" w:rsidP="005E19FE">
      <w:pPr>
        <w:rPr>
          <w:rtl/>
          <w:lang w:eastAsia="he-IL"/>
        </w:rPr>
      </w:pPr>
    </w:p>
    <w:p w:rsidR="00BE54DA" w:rsidRDefault="00BE54DA" w:rsidP="005E19FE">
      <w:pPr>
        <w:pStyle w:val="af6"/>
        <w:keepNext/>
        <w:rPr>
          <w:rtl/>
        </w:rPr>
      </w:pPr>
      <w:bookmarkStart w:id="7142" w:name="ET_yor_6593_4"/>
      <w:r w:rsidRPr="00766748">
        <w:rPr>
          <w:rStyle w:val="TagStyle"/>
          <w:rtl/>
        </w:rPr>
        <w:t xml:space="preserve"> &lt;&lt; יור &gt;&gt; </w:t>
      </w:r>
      <w:r>
        <w:rPr>
          <w:rtl/>
        </w:rPr>
        <w:t>היו"ר חנוך דב מלביצקי:</w:t>
      </w:r>
      <w:r w:rsidRPr="00766748">
        <w:rPr>
          <w:rStyle w:val="TagStyle"/>
          <w:rtl/>
        </w:rPr>
        <w:t xml:space="preserve"> &lt;&lt; יור &gt;&gt;</w:t>
      </w:r>
      <w:r>
        <w:rPr>
          <w:rtl/>
        </w:rPr>
        <w:t xml:space="preserve"> </w:t>
      </w:r>
      <w:bookmarkEnd w:id="7142"/>
    </w:p>
    <w:p w:rsidR="00BE54DA" w:rsidRDefault="00BE54DA" w:rsidP="00D05E6D">
      <w:pPr>
        <w:rPr>
          <w:rtl/>
          <w:lang w:eastAsia="he-IL"/>
        </w:rPr>
      </w:pPr>
    </w:p>
    <w:p w:rsidR="00BE54DA" w:rsidRDefault="00BE54DA" w:rsidP="006F49FC">
      <w:pPr>
        <w:rPr>
          <w:rtl/>
          <w:lang w:eastAsia="he-IL"/>
        </w:rPr>
      </w:pPr>
      <w:r>
        <w:rPr>
          <w:rFonts w:hint="cs"/>
          <w:rtl/>
          <w:lang w:eastAsia="he-IL"/>
        </w:rPr>
        <w:t xml:space="preserve">42 בעד, </w:t>
      </w:r>
      <w:bookmarkStart w:id="7143" w:name="_ETM_Q16_267000"/>
      <w:bookmarkEnd w:id="7143"/>
      <w:r>
        <w:rPr>
          <w:rFonts w:hint="cs"/>
          <w:rtl/>
          <w:lang w:eastAsia="he-IL"/>
        </w:rPr>
        <w:t xml:space="preserve">אין מתנגדים ואין נמנעים. אני קובע כי </w:t>
      </w:r>
      <w:r>
        <w:rPr>
          <w:rtl/>
          <w:lang w:eastAsia="he-IL"/>
        </w:rPr>
        <w:t>הצעת חוק</w:t>
      </w:r>
      <w:r>
        <w:rPr>
          <w:rFonts w:hint="cs"/>
          <w:rtl/>
          <w:lang w:eastAsia="he-IL"/>
        </w:rPr>
        <w:t xml:space="preserve"> תשלומים לפדויי שבי ולחטופים ששוחררו תיקון – העלאת דרגת נכות בשנה הראשונה לשחרור), התשפ"ה–2025, של חברת הכנסת דבי ביטון, אושרה בקריאה הטרומית </w:t>
      </w:r>
      <w:bookmarkStart w:id="7144" w:name="_ETM_Q16_277000"/>
      <w:bookmarkEnd w:id="7144"/>
      <w:r>
        <w:rPr>
          <w:rFonts w:hint="cs"/>
          <w:rtl/>
          <w:lang w:eastAsia="he-IL"/>
        </w:rPr>
        <w:t xml:space="preserve">ותעבור לדיון בוועדת העבודה והרווחה לצורך הכנתה לקריאה הראשונה. </w:t>
      </w:r>
    </w:p>
    <w:p w:rsidR="00BE54DA" w:rsidRDefault="00BE54DA" w:rsidP="005E19FE">
      <w:pPr>
        <w:rPr>
          <w:rtl/>
          <w:lang w:eastAsia="he-IL"/>
        </w:rPr>
      </w:pPr>
    </w:p>
    <w:p w:rsidR="00BE54DA" w:rsidRDefault="00BE54DA" w:rsidP="005E19FE">
      <w:pPr>
        <w:rPr>
          <w:lang w:eastAsia="he-IL"/>
        </w:rPr>
      </w:pPr>
    </w:p>
    <w:p w:rsidR="00BE54DA" w:rsidRDefault="00BE54DA" w:rsidP="005E19FE">
      <w:pPr>
        <w:pStyle w:val="a6"/>
        <w:rPr>
          <w:rtl/>
          <w:lang w:eastAsia="he-IL"/>
        </w:rPr>
      </w:pPr>
      <w:bookmarkStart w:id="7145" w:name="ET_hatsach_645718_5"/>
      <w:r w:rsidRPr="00766748">
        <w:rPr>
          <w:rStyle w:val="TagStyle"/>
          <w:rtl/>
        </w:rPr>
        <w:t xml:space="preserve"> &lt;&lt; הצח &gt;&gt; </w:t>
      </w:r>
      <w:bookmarkStart w:id="7146" w:name="_Toc193311187"/>
      <w:bookmarkStart w:id="7147" w:name="_Toc193318977"/>
      <w:bookmarkStart w:id="7148" w:name="_Toc193372710"/>
      <w:bookmarkStart w:id="7149" w:name="_Toc193383163"/>
      <w:bookmarkStart w:id="7150" w:name="_Toc193384177"/>
      <w:bookmarkStart w:id="7151" w:name="_Toc193384438"/>
      <w:r>
        <w:rPr>
          <w:rtl/>
          <w:lang w:eastAsia="he-IL"/>
        </w:rPr>
        <w:t>הצעת חוק הריסת בתי מחבלים, התשפ"ה</w:t>
      </w:r>
      <w:r>
        <w:rPr>
          <w:rFonts w:hint="cs"/>
          <w:rtl/>
          <w:lang w:eastAsia="he-IL"/>
        </w:rPr>
        <w:t>–</w:t>
      </w:r>
      <w:r>
        <w:rPr>
          <w:rtl/>
          <w:lang w:eastAsia="he-IL"/>
        </w:rPr>
        <w:t>2024</w:t>
      </w:r>
      <w:bookmarkEnd w:id="7146"/>
      <w:bookmarkEnd w:id="7147"/>
      <w:bookmarkEnd w:id="7148"/>
      <w:bookmarkEnd w:id="7149"/>
      <w:bookmarkEnd w:id="7150"/>
      <w:bookmarkEnd w:id="7151"/>
      <w:r w:rsidRPr="00766748">
        <w:rPr>
          <w:rStyle w:val="TagStyle"/>
          <w:rtl/>
        </w:rPr>
        <w:t xml:space="preserve"> &lt;&lt; הצח &gt;&gt;</w:t>
      </w:r>
      <w:r>
        <w:rPr>
          <w:rtl/>
          <w:lang w:eastAsia="he-IL"/>
        </w:rPr>
        <w:t xml:space="preserve"> </w:t>
      </w:r>
      <w:bookmarkEnd w:id="7145"/>
    </w:p>
    <w:p w:rsidR="00BE54DA" w:rsidRDefault="00BE54DA" w:rsidP="005E19FE">
      <w:pPr>
        <w:rPr>
          <w:rtl/>
          <w:lang w:eastAsia="he-IL"/>
        </w:rPr>
      </w:pPr>
      <w:r>
        <w:rPr>
          <w:rtl/>
          <w:lang w:eastAsia="he-IL"/>
        </w:rPr>
        <w:t>[הצעת חוק פ/5215</w:t>
      </w:r>
      <w:r>
        <w:rPr>
          <w:rFonts w:hint="cs"/>
          <w:rtl/>
          <w:lang w:eastAsia="he-IL"/>
        </w:rPr>
        <w:t>/25; נספחות.</w:t>
      </w:r>
      <w:r>
        <w:rPr>
          <w:rtl/>
          <w:lang w:eastAsia="he-IL"/>
        </w:rPr>
        <w:t>]</w:t>
      </w:r>
    </w:p>
    <w:p w:rsidR="00BE54DA" w:rsidRDefault="00BE54DA" w:rsidP="005E19FE">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E54DA" w:rsidRDefault="00BE54DA" w:rsidP="005E19FE">
      <w:pPr>
        <w:rPr>
          <w:rtl/>
          <w:lang w:eastAsia="he-IL"/>
        </w:rPr>
      </w:pPr>
    </w:p>
    <w:p w:rsidR="00BE54DA" w:rsidRDefault="00BE54DA" w:rsidP="005E19FE">
      <w:pPr>
        <w:pStyle w:val="af6"/>
        <w:keepNext/>
        <w:rPr>
          <w:rtl/>
        </w:rPr>
      </w:pPr>
      <w:r w:rsidRPr="00766748">
        <w:rPr>
          <w:rStyle w:val="TagStyle"/>
          <w:rtl/>
        </w:rPr>
        <w:t xml:space="preserve"> &lt;&lt; יור &gt;&gt; </w:t>
      </w:r>
      <w:r>
        <w:rPr>
          <w:rtl/>
        </w:rPr>
        <w:t>היו"ר חנוך דב מלביצקי:</w:t>
      </w:r>
      <w:r w:rsidRPr="00766748">
        <w:rPr>
          <w:rStyle w:val="TagStyle"/>
          <w:rtl/>
        </w:rPr>
        <w:t xml:space="preserve"> &lt;&lt; יור &gt;&gt;</w:t>
      </w:r>
      <w:r>
        <w:rPr>
          <w:rtl/>
        </w:rPr>
        <w:t xml:space="preserve"> </w:t>
      </w:r>
    </w:p>
    <w:p w:rsidR="00BE54DA" w:rsidRDefault="00BE54DA" w:rsidP="00D05E6D">
      <w:pPr>
        <w:rPr>
          <w:rtl/>
          <w:lang w:eastAsia="he-IL"/>
        </w:rPr>
      </w:pPr>
    </w:p>
    <w:p w:rsidR="00BE54DA" w:rsidRDefault="00BE54DA" w:rsidP="00AA78B5">
      <w:pPr>
        <w:rPr>
          <w:rtl/>
          <w:lang w:eastAsia="he-IL"/>
        </w:rPr>
      </w:pPr>
      <w:bookmarkStart w:id="7152" w:name="_ETM_Q16_281000"/>
      <w:bookmarkEnd w:id="7152"/>
      <w:r>
        <w:rPr>
          <w:rFonts w:hint="cs"/>
          <w:rtl/>
          <w:lang w:eastAsia="he-IL"/>
        </w:rPr>
        <w:t>נעב</w:t>
      </w:r>
      <w:bookmarkStart w:id="7153" w:name="_ETM_Q16_285000"/>
      <w:bookmarkEnd w:id="7153"/>
      <w:r>
        <w:rPr>
          <w:rFonts w:hint="cs"/>
          <w:rtl/>
          <w:lang w:eastAsia="he-IL"/>
        </w:rPr>
        <w:t xml:space="preserve">ור לנושא הבא על סדר-היום </w:t>
      </w:r>
      <w:r w:rsidR="00AA78B5">
        <w:rPr>
          <w:rFonts w:hint="eastAsia"/>
          <w:rtl/>
          <w:lang w:eastAsia="he-IL"/>
        </w:rPr>
        <w:t xml:space="preserve">– </w:t>
      </w:r>
      <w:r>
        <w:rPr>
          <w:rFonts w:hint="cs"/>
          <w:rtl/>
          <w:lang w:eastAsia="he-IL"/>
        </w:rPr>
        <w:t xml:space="preserve">הצעת חוק הריסת בתי מחבלים, </w:t>
      </w:r>
      <w:bookmarkStart w:id="7154" w:name="_ETM_Q16_288000"/>
      <w:bookmarkEnd w:id="7154"/>
      <w:r>
        <w:rPr>
          <w:rFonts w:hint="cs"/>
          <w:rtl/>
          <w:lang w:eastAsia="he-IL"/>
        </w:rPr>
        <w:t xml:space="preserve">התשפ"ה–2024, של חברי הכנסת אביחי אברהם בוארון ומשה פסל. אני מזמין את חבר הכנסת בוארון להציג את הצעת החוק. </w:t>
      </w:r>
    </w:p>
    <w:p w:rsidR="00BE54DA" w:rsidRDefault="00BE54DA" w:rsidP="005E19FE">
      <w:pPr>
        <w:rPr>
          <w:rtl/>
          <w:lang w:eastAsia="he-IL"/>
        </w:rPr>
      </w:pPr>
      <w:bookmarkStart w:id="7155" w:name="_ETM_Q16_299000"/>
      <w:bookmarkEnd w:id="7155"/>
    </w:p>
    <w:p w:rsidR="00BE54DA" w:rsidRDefault="00BE54DA" w:rsidP="005E19FE">
      <w:pPr>
        <w:pStyle w:val="af5"/>
        <w:keepNext/>
        <w:rPr>
          <w:rtl/>
        </w:rPr>
      </w:pPr>
      <w:bookmarkStart w:id="7156" w:name="ET_interruption_6156_9"/>
      <w:r w:rsidRPr="003E1011">
        <w:rPr>
          <w:rStyle w:val="TagStyle"/>
          <w:rtl/>
        </w:rPr>
        <w:t xml:space="preserve"> &lt;&lt; קריאה &gt;&gt; </w:t>
      </w:r>
      <w:r>
        <w:rPr>
          <w:rtl/>
        </w:rPr>
        <w:t>גלעד קריב (העבודה):</w:t>
      </w:r>
      <w:r w:rsidRPr="003E1011">
        <w:rPr>
          <w:rStyle w:val="TagStyle"/>
          <w:rtl/>
        </w:rPr>
        <w:t xml:space="preserve"> &lt;&lt; קריאה &gt;&gt;</w:t>
      </w:r>
      <w:r>
        <w:rPr>
          <w:rtl/>
        </w:rPr>
        <w:t xml:space="preserve"> </w:t>
      </w:r>
      <w:bookmarkEnd w:id="7156"/>
    </w:p>
    <w:p w:rsidR="00BE54DA" w:rsidRDefault="00BE54DA" w:rsidP="00D05E6D">
      <w:pPr>
        <w:rPr>
          <w:rtl/>
          <w:lang w:eastAsia="he-IL"/>
        </w:rPr>
      </w:pPr>
    </w:p>
    <w:p w:rsidR="00BE54DA" w:rsidRPr="003E1011" w:rsidRDefault="000B6A0F" w:rsidP="005E19FE">
      <w:pPr>
        <w:rPr>
          <w:rtl/>
          <w:lang w:eastAsia="he-IL"/>
        </w:rPr>
      </w:pPr>
      <w:bookmarkStart w:id="7157" w:name="_ETM_Q16_297000"/>
      <w:bookmarkEnd w:id="7157"/>
      <w:r>
        <w:rPr>
          <w:rFonts w:hint="cs"/>
          <w:rtl/>
          <w:lang w:eastAsia="he-IL"/>
        </w:rPr>
        <w:t>– – –</w:t>
      </w:r>
    </w:p>
    <w:p w:rsidR="00BE54DA" w:rsidRDefault="00BE54DA" w:rsidP="005E19FE">
      <w:pPr>
        <w:rPr>
          <w:rtl/>
          <w:lang w:eastAsia="he-IL"/>
        </w:rPr>
      </w:pPr>
    </w:p>
    <w:p w:rsidR="00BE54DA" w:rsidRDefault="00BE54DA" w:rsidP="005E19FE">
      <w:pPr>
        <w:pStyle w:val="af6"/>
        <w:keepNext/>
        <w:rPr>
          <w:rtl/>
        </w:rPr>
      </w:pPr>
      <w:bookmarkStart w:id="7158" w:name="ET_yor_6593_8"/>
      <w:r w:rsidRPr="00EB6886">
        <w:rPr>
          <w:rStyle w:val="TagStyle"/>
          <w:rtl/>
        </w:rPr>
        <w:t xml:space="preserve"> &lt;&lt; יור &gt;&gt; </w:t>
      </w:r>
      <w:r>
        <w:rPr>
          <w:rtl/>
        </w:rPr>
        <w:t>היו"ר חנוך דב מלביצקי:</w:t>
      </w:r>
      <w:r w:rsidRPr="00EB6886">
        <w:rPr>
          <w:rStyle w:val="TagStyle"/>
          <w:rtl/>
        </w:rPr>
        <w:t xml:space="preserve"> &lt;&lt; יור &gt;&gt;</w:t>
      </w:r>
      <w:r>
        <w:rPr>
          <w:rtl/>
        </w:rPr>
        <w:t xml:space="preserve"> </w:t>
      </w:r>
      <w:bookmarkEnd w:id="7158"/>
    </w:p>
    <w:p w:rsidR="00BE54DA" w:rsidRDefault="00BE54DA" w:rsidP="00D05E6D">
      <w:pPr>
        <w:rPr>
          <w:rtl/>
          <w:lang w:eastAsia="he-IL"/>
        </w:rPr>
      </w:pPr>
    </w:p>
    <w:p w:rsidR="00BE54DA" w:rsidRDefault="00BE54DA" w:rsidP="005E19FE">
      <w:pPr>
        <w:rPr>
          <w:rtl/>
          <w:lang w:eastAsia="he-IL"/>
        </w:rPr>
      </w:pPr>
      <w:bookmarkStart w:id="7159" w:name="_ETM_Q16_303000"/>
      <w:bookmarkEnd w:id="7159"/>
      <w:r>
        <w:rPr>
          <w:rFonts w:hint="cs"/>
          <w:rtl/>
          <w:lang w:eastAsia="he-IL"/>
        </w:rPr>
        <w:t xml:space="preserve">התפלאתי לראות שאני באמת לא פה. </w:t>
      </w:r>
    </w:p>
    <w:p w:rsidR="00BE54DA" w:rsidRDefault="00BE54DA" w:rsidP="005E19FE">
      <w:pPr>
        <w:rPr>
          <w:rtl/>
          <w:lang w:eastAsia="he-IL"/>
        </w:rPr>
      </w:pPr>
      <w:bookmarkStart w:id="7160" w:name="_ETM_Q16_307000"/>
      <w:bookmarkEnd w:id="7160"/>
    </w:p>
    <w:p w:rsidR="00BE54DA" w:rsidRDefault="00BE54DA" w:rsidP="005E19FE">
      <w:pPr>
        <w:pStyle w:val="a4"/>
        <w:keepNext/>
        <w:rPr>
          <w:rtl/>
        </w:rPr>
      </w:pPr>
      <w:bookmarkStart w:id="7161" w:name="ET_speaker_6549_6"/>
      <w:r w:rsidRPr="00766748">
        <w:rPr>
          <w:rStyle w:val="TagStyle"/>
          <w:rtl/>
        </w:rPr>
        <w:t xml:space="preserve"> &lt;&lt; דובר &gt;&gt; </w:t>
      </w:r>
      <w:bookmarkStart w:id="7162" w:name="_Toc193311188"/>
      <w:bookmarkStart w:id="7163" w:name="_Toc193318978"/>
      <w:bookmarkStart w:id="7164" w:name="_Toc193372711"/>
      <w:bookmarkStart w:id="7165" w:name="_Toc193383164"/>
      <w:bookmarkStart w:id="7166" w:name="_Toc193384178"/>
      <w:bookmarkStart w:id="7167" w:name="_Toc193384439"/>
      <w:r>
        <w:rPr>
          <w:rtl/>
        </w:rPr>
        <w:t>אביחי אברהם בוארון (הליכוד):</w:t>
      </w:r>
      <w:bookmarkEnd w:id="7162"/>
      <w:bookmarkEnd w:id="7163"/>
      <w:bookmarkEnd w:id="7164"/>
      <w:bookmarkEnd w:id="7165"/>
      <w:bookmarkEnd w:id="7166"/>
      <w:bookmarkEnd w:id="7167"/>
      <w:r w:rsidRPr="00766748">
        <w:rPr>
          <w:rStyle w:val="TagStyle"/>
          <w:rtl/>
        </w:rPr>
        <w:t xml:space="preserve"> &lt;&lt; דובר &gt;&gt;</w:t>
      </w:r>
      <w:r>
        <w:rPr>
          <w:rtl/>
        </w:rPr>
        <w:t xml:space="preserve"> </w:t>
      </w:r>
      <w:bookmarkEnd w:id="7161"/>
    </w:p>
    <w:p w:rsidR="00BE54DA" w:rsidRDefault="00BE54DA" w:rsidP="00D05E6D">
      <w:pPr>
        <w:rPr>
          <w:rtl/>
          <w:lang w:eastAsia="he-IL"/>
        </w:rPr>
      </w:pPr>
    </w:p>
    <w:p w:rsidR="00BE54DA" w:rsidRDefault="00BE54DA" w:rsidP="006F49FC">
      <w:pPr>
        <w:rPr>
          <w:rtl/>
          <w:lang w:eastAsia="he-IL"/>
        </w:rPr>
      </w:pPr>
      <w:r>
        <w:rPr>
          <w:rFonts w:hint="cs"/>
          <w:rtl/>
          <w:lang w:eastAsia="he-IL"/>
        </w:rPr>
        <w:t xml:space="preserve">אדוני היושב-ראש, חבריי חברי הכנסת, ב-13 </w:t>
      </w:r>
      <w:bookmarkStart w:id="7168" w:name="_ETM_Q16_357000"/>
      <w:bookmarkEnd w:id="7168"/>
      <w:r>
        <w:rPr>
          <w:rFonts w:hint="cs"/>
          <w:rtl/>
          <w:lang w:eastAsia="he-IL"/>
        </w:rPr>
        <w:t xml:space="preserve">בדצמבר 2018 פרסמה מערכת הביטחון שחוסל בשכם המחבל אשרף </w:t>
      </w:r>
      <w:proofErr w:type="spellStart"/>
      <w:r>
        <w:rPr>
          <w:rFonts w:hint="cs"/>
          <w:rtl/>
          <w:lang w:eastAsia="he-IL"/>
        </w:rPr>
        <w:t>נעאלווה</w:t>
      </w:r>
      <w:proofErr w:type="spellEnd"/>
      <w:r>
        <w:rPr>
          <w:rFonts w:hint="cs"/>
          <w:rtl/>
          <w:lang w:eastAsia="he-IL"/>
        </w:rPr>
        <w:t xml:space="preserve">, המחבל שרצח את קים </w:t>
      </w:r>
      <w:bookmarkStart w:id="7169" w:name="_ETM_Q16_370000"/>
      <w:bookmarkEnd w:id="7169"/>
      <w:proofErr w:type="spellStart"/>
      <w:r>
        <w:rPr>
          <w:rFonts w:hint="cs"/>
          <w:rtl/>
          <w:lang w:eastAsia="he-IL"/>
        </w:rPr>
        <w:t>לבנגרונד</w:t>
      </w:r>
      <w:proofErr w:type="spellEnd"/>
      <w:r>
        <w:rPr>
          <w:rFonts w:hint="cs"/>
          <w:rtl/>
          <w:lang w:eastAsia="he-IL"/>
        </w:rPr>
        <w:t xml:space="preserve">-יחזקאל ואת זיו </w:t>
      </w:r>
      <w:proofErr w:type="spellStart"/>
      <w:r>
        <w:rPr>
          <w:rFonts w:hint="cs"/>
          <w:rtl/>
          <w:lang w:eastAsia="he-IL"/>
        </w:rPr>
        <w:t>חג'בי</w:t>
      </w:r>
      <w:proofErr w:type="spellEnd"/>
      <w:r>
        <w:rPr>
          <w:rFonts w:hint="cs"/>
          <w:rtl/>
          <w:lang w:eastAsia="he-IL"/>
        </w:rPr>
        <w:t xml:space="preserve">, השם ייקום דמם, בפיגוע במפעל </w:t>
      </w:r>
      <w:bookmarkStart w:id="7170" w:name="_ETM_Q16_373000"/>
      <w:bookmarkEnd w:id="7170"/>
      <w:r>
        <w:rPr>
          <w:rFonts w:hint="cs"/>
          <w:rtl/>
          <w:lang w:eastAsia="he-IL"/>
        </w:rPr>
        <w:t xml:space="preserve">אלון מתכת באזור התעשייה ברקן. ביתו של המחבל לא נהרס עד היום, לאור עמדת הפרקליטות הצבאית שהתקבלה בבג"ץ, </w:t>
      </w:r>
      <w:bookmarkStart w:id="7171" w:name="_ETM_Q16_384000"/>
      <w:bookmarkEnd w:id="7171"/>
      <w:r>
        <w:rPr>
          <w:rFonts w:hint="cs"/>
          <w:rtl/>
          <w:lang w:eastAsia="he-IL"/>
        </w:rPr>
        <w:t>שאישר הריסת קיר אחד בלבד בבית המחבל.</w:t>
      </w:r>
    </w:p>
    <w:p w:rsidR="00BE54DA" w:rsidRDefault="00BE54DA" w:rsidP="005E19FE">
      <w:pPr>
        <w:rPr>
          <w:rtl/>
          <w:lang w:eastAsia="he-IL"/>
        </w:rPr>
      </w:pPr>
      <w:bookmarkStart w:id="7172" w:name="_ETM_Q16_393000"/>
      <w:bookmarkEnd w:id="7172"/>
    </w:p>
    <w:p w:rsidR="00BE54DA" w:rsidRDefault="00BE54DA" w:rsidP="005E19FE">
      <w:pPr>
        <w:rPr>
          <w:rtl/>
          <w:lang w:eastAsia="he-IL"/>
        </w:rPr>
      </w:pPr>
      <w:bookmarkStart w:id="7173" w:name="_ETM_Q16_394000"/>
      <w:bookmarkEnd w:id="7173"/>
      <w:r>
        <w:rPr>
          <w:rFonts w:hint="cs"/>
          <w:rtl/>
          <w:lang w:eastAsia="he-IL"/>
        </w:rPr>
        <w:t>בנובמבר 2022, בעקבות פיגוע הדקירה והדריסה באריאל שבו נרצחו שלושה ישראלים</w:t>
      </w:r>
      <w:bookmarkStart w:id="7174" w:name="_ETM_Q16_399000"/>
      <w:bookmarkEnd w:id="7174"/>
      <w:r>
        <w:rPr>
          <w:rFonts w:hint="cs"/>
          <w:rtl/>
          <w:lang w:eastAsia="he-IL"/>
        </w:rPr>
        <w:t xml:space="preserve"> – תמיר אביחי, מיכאל </w:t>
      </w:r>
      <w:proofErr w:type="spellStart"/>
      <w:r>
        <w:rPr>
          <w:rFonts w:hint="cs"/>
          <w:rtl/>
          <w:lang w:eastAsia="he-IL"/>
        </w:rPr>
        <w:t>לדיגין</w:t>
      </w:r>
      <w:proofErr w:type="spellEnd"/>
      <w:r>
        <w:rPr>
          <w:rFonts w:hint="cs"/>
          <w:rtl/>
          <w:lang w:eastAsia="he-IL"/>
        </w:rPr>
        <w:t xml:space="preserve"> ומוטי אשכנזי, זכרם לברכה – נדרשו חודשים ארוכים של הליכים </w:t>
      </w:r>
      <w:bookmarkStart w:id="7175" w:name="_ETM_Q16_406000"/>
      <w:bookmarkEnd w:id="7175"/>
      <w:r>
        <w:rPr>
          <w:rFonts w:hint="cs"/>
          <w:rtl/>
          <w:lang w:eastAsia="he-IL"/>
        </w:rPr>
        <w:t xml:space="preserve">משפטיים עד להריסת ביתו של המחבל מוחמד </w:t>
      </w:r>
      <w:proofErr w:type="spellStart"/>
      <w:r>
        <w:rPr>
          <w:rFonts w:hint="cs"/>
          <w:rtl/>
          <w:lang w:eastAsia="he-IL"/>
        </w:rPr>
        <w:t>מוראד</w:t>
      </w:r>
      <w:proofErr w:type="spellEnd"/>
      <w:r>
        <w:rPr>
          <w:rFonts w:hint="cs"/>
          <w:rtl/>
          <w:lang w:eastAsia="he-IL"/>
        </w:rPr>
        <w:t xml:space="preserve"> </w:t>
      </w:r>
      <w:bookmarkStart w:id="7176" w:name="_ETM_Q16_410000"/>
      <w:bookmarkEnd w:id="7176"/>
      <w:r>
        <w:rPr>
          <w:rFonts w:hint="cs"/>
          <w:rtl/>
          <w:lang w:eastAsia="he-IL"/>
        </w:rPr>
        <w:t>סוף. חייהם של הקורבנות נגדעו ברגע אחד, אבל הצדק התמהמה חודשים ארוכים, וביתו נהרס רק חצי שנה לאחר מכן.</w:t>
      </w:r>
    </w:p>
    <w:p w:rsidR="00BE54DA" w:rsidRDefault="00BE54DA" w:rsidP="005E19FE">
      <w:pPr>
        <w:rPr>
          <w:rtl/>
          <w:lang w:eastAsia="he-IL"/>
        </w:rPr>
      </w:pPr>
    </w:p>
    <w:p w:rsidR="00BE54DA" w:rsidRDefault="00BE54DA" w:rsidP="006F49FC">
      <w:pPr>
        <w:rPr>
          <w:rtl/>
          <w:lang w:eastAsia="he-IL"/>
        </w:rPr>
      </w:pPr>
      <w:r>
        <w:rPr>
          <w:rFonts w:hint="cs"/>
          <w:rtl/>
          <w:lang w:eastAsia="he-IL"/>
        </w:rPr>
        <w:t xml:space="preserve">במרץ 2022 </w:t>
      </w:r>
      <w:bookmarkStart w:id="7177" w:name="_ETM_Q16_425000"/>
      <w:bookmarkEnd w:id="7177"/>
      <w:r>
        <w:rPr>
          <w:rFonts w:hint="cs"/>
          <w:rtl/>
          <w:lang w:eastAsia="he-IL"/>
        </w:rPr>
        <w:t xml:space="preserve">המחבל </w:t>
      </w:r>
      <w:proofErr w:type="spellStart"/>
      <w:r>
        <w:rPr>
          <w:rFonts w:hint="cs"/>
          <w:rtl/>
          <w:lang w:eastAsia="he-IL"/>
        </w:rPr>
        <w:t>דיא</w:t>
      </w:r>
      <w:proofErr w:type="spellEnd"/>
      <w:r>
        <w:rPr>
          <w:rFonts w:hint="cs"/>
          <w:rtl/>
          <w:lang w:eastAsia="he-IL"/>
        </w:rPr>
        <w:t xml:space="preserve"> </w:t>
      </w:r>
      <w:proofErr w:type="spellStart"/>
      <w:r>
        <w:rPr>
          <w:rFonts w:hint="cs"/>
          <w:rtl/>
          <w:lang w:eastAsia="he-IL"/>
        </w:rPr>
        <w:t>חמארשה</w:t>
      </w:r>
      <w:proofErr w:type="spellEnd"/>
      <w:r>
        <w:rPr>
          <w:rFonts w:hint="cs"/>
          <w:rtl/>
          <w:lang w:eastAsia="he-IL"/>
        </w:rPr>
        <w:t xml:space="preserve"> רצח חמישה אנשים בבני ברק</w:t>
      </w:r>
      <w:r w:rsidR="006F49FC">
        <w:rPr>
          <w:rFonts w:hint="cs"/>
          <w:rtl/>
          <w:lang w:eastAsia="he-IL"/>
        </w:rPr>
        <w:t xml:space="preserve"> – </w:t>
      </w:r>
      <w:r>
        <w:rPr>
          <w:rFonts w:hint="cs"/>
          <w:rtl/>
          <w:lang w:eastAsia="he-IL"/>
        </w:rPr>
        <w:t xml:space="preserve">גיבור ישראל השוטר </w:t>
      </w:r>
      <w:bookmarkStart w:id="7178" w:name="_ETM_Q16_431000"/>
      <w:bookmarkEnd w:id="7178"/>
      <w:r>
        <w:rPr>
          <w:rFonts w:hint="cs"/>
          <w:rtl/>
          <w:lang w:eastAsia="he-IL"/>
        </w:rPr>
        <w:t xml:space="preserve">אמיר חורי, אבישי יחזקאל, יעקב שלום ושני </w:t>
      </w:r>
      <w:bookmarkStart w:id="7179" w:name="_ETM_Q16_436000"/>
      <w:bookmarkEnd w:id="7179"/>
      <w:r>
        <w:rPr>
          <w:rFonts w:hint="cs"/>
          <w:rtl/>
          <w:lang w:eastAsia="he-IL"/>
        </w:rPr>
        <w:t>עובדים זרים מאוקראינה. גם במקרה זה נדרשו חודשים ארוכים עד לאישור ההריסה</w:t>
      </w:r>
      <w:bookmarkStart w:id="7180" w:name="_ETM_Q16_443000"/>
      <w:bookmarkStart w:id="7181" w:name="_ETM_Q16_444000"/>
      <w:bookmarkEnd w:id="7180"/>
      <w:bookmarkEnd w:id="7181"/>
      <w:r>
        <w:rPr>
          <w:rFonts w:hint="cs"/>
          <w:rtl/>
          <w:lang w:eastAsia="he-IL"/>
        </w:rPr>
        <w:t>. ואם תשאלו, חבריי, מה לגבי יולי</w:t>
      </w:r>
      <w:bookmarkStart w:id="7182" w:name="_ETM_Q16_448000"/>
      <w:bookmarkEnd w:id="7182"/>
      <w:r>
        <w:rPr>
          <w:rFonts w:hint="cs"/>
          <w:rtl/>
          <w:lang w:eastAsia="he-IL"/>
        </w:rPr>
        <w:t xml:space="preserve"> 2017, כשהמחבל עומר אל-עבד פרץ לבית משפחת סולומון ביישוב נווה צוף בליל שבת ורצח את בני המשפחה </w:t>
      </w:r>
      <w:bookmarkStart w:id="7183" w:name="_ETM_Q16_459000"/>
      <w:bookmarkEnd w:id="7183"/>
      <w:r>
        <w:rPr>
          <w:rFonts w:hint="cs"/>
          <w:rtl/>
          <w:lang w:eastAsia="he-IL"/>
        </w:rPr>
        <w:t xml:space="preserve">יוסף, חיה ואלעד סולומון, השם ייקום דמם </w:t>
      </w:r>
      <w:bookmarkStart w:id="7184" w:name="_ETM_Q16_463000"/>
      <w:bookmarkEnd w:id="7184"/>
      <w:r>
        <w:rPr>
          <w:rFonts w:hint="cs"/>
          <w:rtl/>
          <w:lang w:eastAsia="he-IL"/>
        </w:rPr>
        <w:t xml:space="preserve">– עד היום ביתו של המחבל לא נהרס. הבית </w:t>
      </w:r>
      <w:bookmarkStart w:id="7185" w:name="_ETM_Q16_473000"/>
      <w:bookmarkEnd w:id="7185"/>
      <w:r>
        <w:rPr>
          <w:rFonts w:hint="cs"/>
          <w:rtl/>
          <w:lang w:eastAsia="he-IL"/>
        </w:rPr>
        <w:t xml:space="preserve">עומד על תילו. </w:t>
      </w:r>
    </w:p>
    <w:p w:rsidR="00BE54DA" w:rsidRDefault="00BE54DA" w:rsidP="005E19FE">
      <w:pPr>
        <w:rPr>
          <w:rtl/>
          <w:lang w:eastAsia="he-IL"/>
        </w:rPr>
      </w:pPr>
    </w:p>
    <w:p w:rsidR="00BE54DA" w:rsidRDefault="00BE54DA" w:rsidP="006F49FC">
      <w:pPr>
        <w:rPr>
          <w:rtl/>
          <w:lang w:eastAsia="he-IL"/>
        </w:rPr>
      </w:pPr>
      <w:r>
        <w:rPr>
          <w:rFonts w:hint="cs"/>
          <w:rtl/>
          <w:lang w:eastAsia="he-IL"/>
        </w:rPr>
        <w:t xml:space="preserve">לא פעם ולא פעמיים אנחנו מגלים מקרים </w:t>
      </w:r>
      <w:bookmarkStart w:id="7186" w:name="_ETM_Q16_474000"/>
      <w:bookmarkEnd w:id="7186"/>
      <w:r>
        <w:rPr>
          <w:rFonts w:hint="cs"/>
          <w:rtl/>
          <w:lang w:eastAsia="he-IL"/>
        </w:rPr>
        <w:t xml:space="preserve">שבהם בג"ץ מבטל לחלוטין את צו ההריסה בטענה שהמחבל </w:t>
      </w:r>
      <w:bookmarkStart w:id="7187" w:name="_ETM_Q16_478000"/>
      <w:bookmarkEnd w:id="7187"/>
      <w:r>
        <w:rPr>
          <w:rFonts w:hint="cs"/>
          <w:rtl/>
          <w:lang w:eastAsia="he-IL"/>
        </w:rPr>
        <w:t xml:space="preserve">לא מתגורר באותו בית באופן קבוע. איזה מסר, חברים, </w:t>
      </w:r>
      <w:bookmarkStart w:id="7188" w:name="_ETM_Q16_482000"/>
      <w:bookmarkEnd w:id="7188"/>
      <w:r>
        <w:rPr>
          <w:rFonts w:hint="cs"/>
          <w:rtl/>
          <w:lang w:eastAsia="he-IL"/>
        </w:rPr>
        <w:t xml:space="preserve">עובר כאן למחבלים הבאים? איזה מסר עובד למחבלים כשידינו איננה </w:t>
      </w:r>
      <w:bookmarkStart w:id="7189" w:name="_ETM_Q16_487000"/>
      <w:bookmarkEnd w:id="7189"/>
      <w:r>
        <w:rPr>
          <w:rFonts w:hint="cs"/>
          <w:rtl/>
          <w:lang w:eastAsia="he-IL"/>
        </w:rPr>
        <w:t xml:space="preserve">יד קשה כנגד הטרור? חברים יקרים, צדקותו של בן </w:t>
      </w:r>
      <w:proofErr w:type="spellStart"/>
      <w:r>
        <w:rPr>
          <w:rFonts w:hint="cs"/>
          <w:rtl/>
          <w:lang w:eastAsia="he-IL"/>
        </w:rPr>
        <w:t>אבקולס</w:t>
      </w:r>
      <w:proofErr w:type="spellEnd"/>
      <w:r>
        <w:rPr>
          <w:rFonts w:hint="cs"/>
          <w:rtl/>
          <w:lang w:eastAsia="he-IL"/>
        </w:rPr>
        <w:t xml:space="preserve"> החריבה את ביתנו. הצדקות המוסרית שלנו איננה נתפסת אצל האויב כמוסריות אלא כחולשה, כעם אשר זכותו על </w:t>
      </w:r>
      <w:bookmarkStart w:id="7190" w:name="_ETM_Q16_507000"/>
      <w:bookmarkEnd w:id="7190"/>
      <w:r>
        <w:rPr>
          <w:rFonts w:hint="cs"/>
          <w:rtl/>
          <w:lang w:eastAsia="he-IL"/>
        </w:rPr>
        <w:t>הארץ אינה ברורה לו ודרכו איננה נהירה לו.</w:t>
      </w:r>
    </w:p>
    <w:p w:rsidR="00BE54DA" w:rsidRDefault="00BE54DA" w:rsidP="005E19FE">
      <w:pPr>
        <w:rPr>
          <w:rtl/>
          <w:lang w:eastAsia="he-IL"/>
        </w:rPr>
      </w:pPr>
    </w:p>
    <w:p w:rsidR="00BE54DA" w:rsidRDefault="00BE54DA" w:rsidP="006F49FC">
      <w:pPr>
        <w:rPr>
          <w:rtl/>
          <w:lang w:eastAsia="he-IL"/>
        </w:rPr>
      </w:pPr>
      <w:r>
        <w:rPr>
          <w:rFonts w:hint="cs"/>
          <w:rtl/>
          <w:lang w:eastAsia="he-IL"/>
        </w:rPr>
        <w:t>לפי נתו</w:t>
      </w:r>
      <w:bookmarkStart w:id="7191" w:name="_ETM_Q16_510000"/>
      <w:bookmarkEnd w:id="7191"/>
      <w:r>
        <w:rPr>
          <w:rFonts w:hint="cs"/>
          <w:rtl/>
          <w:lang w:eastAsia="he-IL"/>
        </w:rPr>
        <w:t xml:space="preserve">ני צה"ל, בין השנים 2019 </w:t>
      </w:r>
      <w:r w:rsidR="006F49FC">
        <w:rPr>
          <w:rFonts w:hint="cs"/>
          <w:rtl/>
          <w:lang w:eastAsia="he-IL"/>
        </w:rPr>
        <w:t>ו</w:t>
      </w:r>
      <w:r>
        <w:rPr>
          <w:rFonts w:hint="cs"/>
          <w:rtl/>
          <w:lang w:eastAsia="he-IL"/>
        </w:rPr>
        <w:t>-2023, משך הזמן הממוצע מרגע</w:t>
      </w:r>
      <w:bookmarkStart w:id="7192" w:name="_ETM_Q16_521000"/>
      <w:bookmarkEnd w:id="7192"/>
      <w:r>
        <w:rPr>
          <w:rFonts w:hint="cs"/>
          <w:rtl/>
          <w:lang w:eastAsia="he-IL"/>
        </w:rPr>
        <w:t xml:space="preserve"> הפיגוע ועד להריסת בית המחבל עמד על 112 ימים – </w:t>
      </w:r>
      <w:bookmarkStart w:id="7193" w:name="_ETM_Q16_526000"/>
      <w:bookmarkEnd w:id="7193"/>
      <w:r>
        <w:rPr>
          <w:rFonts w:hint="cs"/>
          <w:rtl/>
          <w:lang w:eastAsia="he-IL"/>
        </w:rPr>
        <w:t>כמעט ארבעה חודשים. האם יש לנו את הזמן הזה?</w:t>
      </w:r>
      <w:bookmarkStart w:id="7194" w:name="_ETM_Q16_527000"/>
      <w:bookmarkEnd w:id="7194"/>
      <w:r>
        <w:rPr>
          <w:rFonts w:hint="cs"/>
          <w:rtl/>
          <w:lang w:eastAsia="he-IL"/>
        </w:rPr>
        <w:t xml:space="preserve"> האם אנחנו יכולים להרשות לעצמנו הליכים משפטיים מסורבלים שנמשכים חודשים </w:t>
      </w:r>
      <w:bookmarkStart w:id="7195" w:name="_ETM_Q16_532000"/>
      <w:bookmarkEnd w:id="7195"/>
      <w:r>
        <w:rPr>
          <w:rFonts w:hint="cs"/>
          <w:rtl/>
          <w:lang w:eastAsia="he-IL"/>
        </w:rPr>
        <w:t>ארוכים כשהמחבל הבא מתכנן את הפיגוע הבא?</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כאן, חברים, אני מגיע אל הכשל הישראלי במלוא מערומיו. כל המקרים שמניתי בפניכם </w:t>
      </w:r>
      <w:bookmarkStart w:id="7196" w:name="_ETM_Q16_548000"/>
      <w:bookmarkEnd w:id="7196"/>
      <w:r>
        <w:rPr>
          <w:rFonts w:hint="cs"/>
          <w:rtl/>
          <w:lang w:eastAsia="he-IL"/>
        </w:rPr>
        <w:t>הם מקרים של מחבלים ביהודה ושומרון, אבל מחבלים שהם אזרחי ישראל, שרצחו, פגעו, פצעו – הם, בתיהם כלל אינם</w:t>
      </w:r>
      <w:bookmarkStart w:id="7197" w:name="_ETM_Q16_562000"/>
      <w:bookmarkEnd w:id="7197"/>
      <w:r>
        <w:rPr>
          <w:rFonts w:hint="cs"/>
          <w:rtl/>
          <w:lang w:eastAsia="he-IL"/>
        </w:rPr>
        <w:t xml:space="preserve"> נהרסים. זו העובדה, זו המציאות. </w:t>
      </w:r>
    </w:p>
    <w:p w:rsidR="00BE54DA" w:rsidRDefault="00BE54DA" w:rsidP="005E19FE">
      <w:pPr>
        <w:rPr>
          <w:rtl/>
          <w:lang w:eastAsia="he-IL"/>
        </w:rPr>
      </w:pPr>
      <w:bookmarkStart w:id="7198" w:name="_ETM_Q16_541000"/>
      <w:bookmarkEnd w:id="7198"/>
    </w:p>
    <w:p w:rsidR="006F49FC" w:rsidRDefault="00BE54DA" w:rsidP="006F49FC">
      <w:pPr>
        <w:rPr>
          <w:rtl/>
          <w:lang w:eastAsia="he-IL"/>
        </w:rPr>
      </w:pPr>
      <w:bookmarkStart w:id="7199" w:name="_ETM_Q16_560000"/>
      <w:bookmarkEnd w:id="7199"/>
      <w:r>
        <w:rPr>
          <w:rFonts w:hint="cs"/>
          <w:rtl/>
          <w:lang w:eastAsia="he-IL"/>
        </w:rPr>
        <w:t>כשהצעת החוק שלי</w:t>
      </w:r>
      <w:bookmarkStart w:id="7200" w:name="_ETM_Q16_564000"/>
      <w:bookmarkEnd w:id="7200"/>
      <w:r>
        <w:rPr>
          <w:rFonts w:hint="cs"/>
          <w:rtl/>
          <w:lang w:eastAsia="he-IL"/>
        </w:rPr>
        <w:t xml:space="preserve"> שמונחת לפניכם הגיעה בפעם הראשונה לוועדת השרים לענייני חקיקה, שוב אנשי הייעוץ המשפטי של משרד הביטחון התנגדו. הם עמדו </w:t>
      </w:r>
      <w:bookmarkStart w:id="7201" w:name="_ETM_Q16_572000"/>
      <w:bookmarkEnd w:id="7201"/>
      <w:r>
        <w:rPr>
          <w:rFonts w:hint="cs"/>
          <w:rtl/>
          <w:lang w:eastAsia="he-IL"/>
        </w:rPr>
        <w:t>על הרגליים האחוריות כדי למנוע את קידום הצעת החוק, בטענה שהשר רשאי גם היום להרוס בית מחבל</w:t>
      </w:r>
      <w:bookmarkStart w:id="7202" w:name="_ETM_Q16_581000"/>
      <w:bookmarkEnd w:id="7202"/>
      <w:r w:rsidR="006F49FC">
        <w:rPr>
          <w:rFonts w:hint="cs"/>
          <w:rtl/>
          <w:lang w:eastAsia="he-IL"/>
        </w:rPr>
        <w:t>,</w:t>
      </w:r>
      <w:r>
        <w:rPr>
          <w:rFonts w:hint="cs"/>
          <w:rtl/>
          <w:lang w:eastAsia="he-IL"/>
        </w:rPr>
        <w:t xml:space="preserve"> גם בתוך הקו הירוק. אבל פרקטית, מי שמחולל את התהליך זה הייעוץ המשפטי, הדרג המקצועי, ולא השר, וזה </w:t>
      </w:r>
      <w:bookmarkStart w:id="7203" w:name="_ETM_Q16_594000"/>
      <w:bookmarkEnd w:id="7203"/>
      <w:r>
        <w:rPr>
          <w:rFonts w:hint="cs"/>
          <w:rtl/>
          <w:lang w:eastAsia="he-IL"/>
        </w:rPr>
        <w:t xml:space="preserve">מה שהחוק הזה בין היתר בא לתקן. </w:t>
      </w:r>
    </w:p>
    <w:p w:rsidR="006F49FC" w:rsidRDefault="006F49FC" w:rsidP="006F49FC">
      <w:pPr>
        <w:rPr>
          <w:rtl/>
          <w:lang w:eastAsia="he-IL"/>
        </w:rPr>
      </w:pPr>
    </w:p>
    <w:p w:rsidR="00BE54DA" w:rsidRDefault="00BE54DA" w:rsidP="006F49FC">
      <w:pPr>
        <w:rPr>
          <w:rtl/>
          <w:lang w:eastAsia="he-IL"/>
        </w:rPr>
      </w:pPr>
      <w:r>
        <w:rPr>
          <w:rFonts w:hint="cs"/>
          <w:rtl/>
          <w:lang w:eastAsia="he-IL"/>
        </w:rPr>
        <w:t xml:space="preserve">במשך </w:t>
      </w:r>
      <w:bookmarkStart w:id="7204" w:name="_ETM_Q16_596000"/>
      <w:bookmarkEnd w:id="7204"/>
      <w:r>
        <w:rPr>
          <w:rFonts w:hint="cs"/>
          <w:rtl/>
          <w:lang w:eastAsia="he-IL"/>
        </w:rPr>
        <w:t xml:space="preserve">חודשים ארוכים עשינו עבודת מטה עם גורמי הביטחון, גם במשרד </w:t>
      </w:r>
      <w:bookmarkStart w:id="7205" w:name="_ETM_Q16_598000"/>
      <w:bookmarkEnd w:id="7205"/>
      <w:r>
        <w:rPr>
          <w:rFonts w:hint="cs"/>
          <w:rtl/>
          <w:lang w:eastAsia="he-IL"/>
        </w:rPr>
        <w:t xml:space="preserve">הביטחון ובעיקר </w:t>
      </w:r>
      <w:proofErr w:type="spellStart"/>
      <w:r>
        <w:rPr>
          <w:rFonts w:hint="cs"/>
          <w:rtl/>
          <w:lang w:eastAsia="he-IL"/>
        </w:rPr>
        <w:t>במל"ל</w:t>
      </w:r>
      <w:proofErr w:type="spellEnd"/>
      <w:r>
        <w:rPr>
          <w:rFonts w:hint="cs"/>
          <w:rtl/>
          <w:lang w:eastAsia="he-IL"/>
        </w:rPr>
        <w:t>, על מנת לטייב את החוק</w:t>
      </w:r>
      <w:bookmarkStart w:id="7206" w:name="_ETM_Q16_602000"/>
      <w:bookmarkEnd w:id="7206"/>
      <w:r>
        <w:rPr>
          <w:rFonts w:hint="cs"/>
          <w:rtl/>
          <w:lang w:eastAsia="he-IL"/>
        </w:rPr>
        <w:t xml:space="preserve">, וברוך השם ביום ראשון השבוע קיבלנו את תמיכת ועדת השרים. </w:t>
      </w:r>
      <w:bookmarkStart w:id="7207" w:name="_ETM_Q16_610000"/>
      <w:bookmarkEnd w:id="7207"/>
      <w:r>
        <w:rPr>
          <w:rFonts w:hint="cs"/>
          <w:rtl/>
          <w:lang w:eastAsia="he-IL"/>
        </w:rPr>
        <w:t xml:space="preserve">כאן אני רוצה לשבח ולהודות לחברי שר הביטחון </w:t>
      </w:r>
      <w:bookmarkStart w:id="7208" w:name="_ETM_Q16_611000"/>
      <w:bookmarkEnd w:id="7208"/>
      <w:r>
        <w:rPr>
          <w:rFonts w:hint="cs"/>
          <w:rtl/>
          <w:lang w:eastAsia="he-IL"/>
        </w:rPr>
        <w:t>ישראל כץ, שבחר לתת לנו רוח גבית ולתמוך בהצעת החוק</w:t>
      </w:r>
      <w:r w:rsidR="006F49FC">
        <w:rPr>
          <w:rFonts w:hint="cs"/>
          <w:rtl/>
          <w:lang w:eastAsia="he-IL"/>
        </w:rPr>
        <w:t>, ו</w:t>
      </w:r>
      <w:r>
        <w:rPr>
          <w:rFonts w:hint="cs"/>
          <w:rtl/>
          <w:lang w:eastAsia="he-IL"/>
        </w:rPr>
        <w:t xml:space="preserve">לחברי </w:t>
      </w:r>
      <w:bookmarkStart w:id="7209" w:name="_ETM_Q16_615000"/>
      <w:bookmarkEnd w:id="7209"/>
      <w:r>
        <w:rPr>
          <w:rFonts w:hint="cs"/>
          <w:rtl/>
          <w:lang w:eastAsia="he-IL"/>
        </w:rPr>
        <w:t xml:space="preserve">שר המשפטים יריב לוין, שקידם את החוק בוועדה. </w:t>
      </w:r>
    </w:p>
    <w:p w:rsidR="00BE54DA" w:rsidRDefault="00BE54DA" w:rsidP="005E19FE">
      <w:pPr>
        <w:rPr>
          <w:rtl/>
          <w:lang w:eastAsia="he-IL"/>
        </w:rPr>
      </w:pPr>
    </w:p>
    <w:p w:rsidR="00BE54DA" w:rsidRDefault="00BE54DA" w:rsidP="006F49FC">
      <w:pPr>
        <w:rPr>
          <w:rtl/>
          <w:lang w:eastAsia="he-IL"/>
        </w:rPr>
      </w:pPr>
      <w:bookmarkStart w:id="7210" w:name="_ETM_Q16_628000"/>
      <w:bookmarkEnd w:id="7210"/>
      <w:r>
        <w:rPr>
          <w:rFonts w:hint="cs"/>
          <w:rtl/>
          <w:lang w:eastAsia="he-IL"/>
        </w:rPr>
        <w:t>חוק הריסת בתי מחבלים שאני מניח בפניכם היום מציע כמה שינויים מהפכניים כמעט</w:t>
      </w:r>
      <w:bookmarkStart w:id="7211" w:name="_ETM_Q16_627000"/>
      <w:bookmarkEnd w:id="7211"/>
      <w:r>
        <w:rPr>
          <w:rFonts w:hint="cs"/>
          <w:rtl/>
          <w:lang w:eastAsia="he-IL"/>
        </w:rPr>
        <w:t xml:space="preserve">: ראשית, הוא מעגן בחקיקה את סמכותו של השר </w:t>
      </w:r>
      <w:r>
        <w:rPr>
          <w:rFonts w:hint="eastAsia"/>
          <w:rtl/>
          <w:lang w:eastAsia="he-IL"/>
        </w:rPr>
        <w:t>–</w:t>
      </w:r>
      <w:r>
        <w:rPr>
          <w:rFonts w:hint="cs"/>
          <w:rtl/>
          <w:lang w:eastAsia="he-IL"/>
        </w:rPr>
        <w:t xml:space="preserve"> בעזרת השם, יהיה זה שר הביטחון, ולא כפי שמופיע </w:t>
      </w:r>
      <w:bookmarkStart w:id="7212" w:name="_ETM_Q16_636000"/>
      <w:bookmarkEnd w:id="7212"/>
      <w:r>
        <w:rPr>
          <w:rFonts w:hint="cs"/>
          <w:rtl/>
          <w:lang w:eastAsia="he-IL"/>
        </w:rPr>
        <w:t xml:space="preserve">לפניכם </w:t>
      </w:r>
      <w:r>
        <w:rPr>
          <w:rFonts w:hint="eastAsia"/>
          <w:rtl/>
          <w:lang w:eastAsia="he-IL"/>
        </w:rPr>
        <w:t>–</w:t>
      </w:r>
      <w:r>
        <w:rPr>
          <w:rFonts w:hint="cs"/>
          <w:rtl/>
          <w:lang w:eastAsia="he-IL"/>
        </w:rPr>
        <w:t xml:space="preserve"> להורות על הריסת בית מחבל. לא עוד פרשנויות לתקנה 119 המנדטורית, אלא חוק </w:t>
      </w:r>
      <w:bookmarkStart w:id="7213" w:name="_ETM_Q16_640000"/>
      <w:bookmarkEnd w:id="7213"/>
      <w:r>
        <w:rPr>
          <w:rFonts w:hint="cs"/>
          <w:rtl/>
          <w:lang w:eastAsia="he-IL"/>
        </w:rPr>
        <w:t xml:space="preserve">ישראלי, ציוני, ברור ונחרץ. שנית, חברים, החוק קובע במפורש כי הריסת בתי מחבלים תחול על כל מחבל, גם אם </w:t>
      </w:r>
      <w:bookmarkStart w:id="7214" w:name="_ETM_Q16_649000"/>
      <w:bookmarkEnd w:id="7214"/>
      <w:r>
        <w:rPr>
          <w:rFonts w:hint="cs"/>
          <w:rtl/>
          <w:lang w:eastAsia="he-IL"/>
        </w:rPr>
        <w:t>הוא אזרח ישראלי, וזה החידוש הכי חשוב בחוק הזה. אומנם שר הביטחון יכול לאשר, אבל לצערנו ראינו</w:t>
      </w:r>
      <w:bookmarkStart w:id="7215" w:name="_ETM_Q16_659000"/>
      <w:bookmarkEnd w:id="7215"/>
      <w:r>
        <w:rPr>
          <w:rFonts w:hint="cs"/>
          <w:rtl/>
          <w:lang w:eastAsia="he-IL"/>
        </w:rPr>
        <w:t xml:space="preserve"> בשנים האחרונות מספר לא מבוטל של פיגועים שבוצעו על ידי מחבלים אזרחי ישראל וביתם לא נהרס. דינו של מחבל שנולד באום אל-פחם צריך </w:t>
      </w:r>
      <w:bookmarkStart w:id="7216" w:name="_ETM_Q16_665000"/>
      <w:bookmarkEnd w:id="7216"/>
      <w:r>
        <w:rPr>
          <w:rFonts w:hint="cs"/>
          <w:rtl/>
          <w:lang w:eastAsia="he-IL"/>
        </w:rPr>
        <w:t xml:space="preserve">להיות זהה לדינו של מחבל שנולד בג'נין. אין </w:t>
      </w:r>
      <w:bookmarkStart w:id="7217" w:name="_ETM_Q16_669000"/>
      <w:bookmarkEnd w:id="7217"/>
      <w:r>
        <w:rPr>
          <w:rFonts w:hint="cs"/>
          <w:rtl/>
          <w:lang w:eastAsia="he-IL"/>
        </w:rPr>
        <w:t xml:space="preserve">שום פער בין שני המחבלים הללו </w:t>
      </w:r>
      <w:r w:rsidR="006F49FC">
        <w:rPr>
          <w:rFonts w:hint="eastAsia"/>
          <w:rtl/>
          <w:lang w:eastAsia="he-IL"/>
        </w:rPr>
        <w:t xml:space="preserve">– </w:t>
      </w:r>
      <w:r>
        <w:rPr>
          <w:rFonts w:hint="cs"/>
          <w:rtl/>
          <w:lang w:eastAsia="he-IL"/>
        </w:rPr>
        <w:t>כולם אויבי ישראל,</w:t>
      </w:r>
      <w:bookmarkStart w:id="7218" w:name="_ETM_Q16_678000"/>
      <w:bookmarkEnd w:id="7218"/>
      <w:r>
        <w:rPr>
          <w:rFonts w:hint="cs"/>
          <w:rtl/>
          <w:lang w:eastAsia="he-IL"/>
        </w:rPr>
        <w:t xml:space="preserve"> כולם רוצחי יהודים.</w:t>
      </w:r>
    </w:p>
    <w:p w:rsidR="00BE54DA" w:rsidRDefault="00BE54DA" w:rsidP="005E19FE">
      <w:pPr>
        <w:rPr>
          <w:rtl/>
          <w:lang w:eastAsia="he-IL"/>
        </w:rPr>
      </w:pPr>
    </w:p>
    <w:p w:rsidR="00BE54DA" w:rsidRDefault="00BE54DA" w:rsidP="008F3205">
      <w:pPr>
        <w:rPr>
          <w:rtl/>
          <w:lang w:eastAsia="he-IL"/>
        </w:rPr>
      </w:pPr>
      <w:bookmarkStart w:id="7219" w:name="_ETM_Q16_677000"/>
      <w:bookmarkEnd w:id="7219"/>
      <w:r>
        <w:rPr>
          <w:rFonts w:hint="cs"/>
          <w:rtl/>
          <w:lang w:eastAsia="he-IL"/>
        </w:rPr>
        <w:t xml:space="preserve">שלישית, ובניגוד לפרשנות המקובלת היום, החוק מבהיר </w:t>
      </w:r>
      <w:bookmarkStart w:id="7220" w:name="_ETM_Q16_680000"/>
      <w:bookmarkEnd w:id="7220"/>
      <w:r>
        <w:rPr>
          <w:rFonts w:hint="cs"/>
          <w:rtl/>
          <w:lang w:eastAsia="he-IL"/>
        </w:rPr>
        <w:t xml:space="preserve">שהריסת בתים חלה גם במקרה פציעה ולא רק </w:t>
      </w:r>
      <w:bookmarkStart w:id="7221" w:name="_ETM_Q16_685000"/>
      <w:bookmarkEnd w:id="7221"/>
      <w:r>
        <w:rPr>
          <w:rFonts w:hint="cs"/>
          <w:rtl/>
          <w:lang w:eastAsia="he-IL"/>
        </w:rPr>
        <w:t>במקרה הרג, כי מבחינתנו הכוונה לרצוח היא הקובעת ולא</w:t>
      </w:r>
      <w:bookmarkStart w:id="7222" w:name="_ETM_Q16_687000"/>
      <w:bookmarkEnd w:id="7222"/>
      <w:r>
        <w:rPr>
          <w:rFonts w:hint="cs"/>
          <w:rtl/>
          <w:lang w:eastAsia="he-IL"/>
        </w:rPr>
        <w:t xml:space="preserve"> התוצאה. מי שמכוון לרצח ישראלים הוא זה שצריך להרוס את </w:t>
      </w:r>
      <w:bookmarkStart w:id="7223" w:name="_ETM_Q16_696000"/>
      <w:bookmarkEnd w:id="7223"/>
      <w:r>
        <w:rPr>
          <w:rFonts w:hint="cs"/>
          <w:rtl/>
          <w:lang w:eastAsia="he-IL"/>
        </w:rPr>
        <w:t>ביתו. לצערנו ראינו מקרים רבים שבהם פיגועים הסתיימו "רק" בפציעות חמורות</w:t>
      </w:r>
      <w:r w:rsidR="008F3205">
        <w:rPr>
          <w:rFonts w:hint="cs"/>
          <w:rtl/>
          <w:lang w:eastAsia="he-IL"/>
        </w:rPr>
        <w:t>,</w:t>
      </w:r>
      <w:r>
        <w:rPr>
          <w:rFonts w:hint="cs"/>
          <w:rtl/>
          <w:lang w:eastAsia="he-IL"/>
        </w:rPr>
        <w:t xml:space="preserve"> ובתי המחבלים לא נהרסו. זה בהחלט שינוי מרחיק לכת וחשוב. רביעית, החוק </w:t>
      </w:r>
      <w:bookmarkStart w:id="7224" w:name="_ETM_Q16_704000"/>
      <w:bookmarkEnd w:id="7224"/>
      <w:r>
        <w:rPr>
          <w:rFonts w:hint="cs"/>
          <w:rtl/>
          <w:lang w:eastAsia="he-IL"/>
        </w:rPr>
        <w:t xml:space="preserve">קובע הוראות ברורות לגבי הליכי הערעור ומשך הטיפול בהריסה: </w:t>
      </w:r>
      <w:bookmarkStart w:id="7225" w:name="_ETM_Q16_708000"/>
      <w:bookmarkEnd w:id="7225"/>
      <w:r>
        <w:rPr>
          <w:rFonts w:hint="cs"/>
          <w:rtl/>
          <w:lang w:eastAsia="he-IL"/>
        </w:rPr>
        <w:t xml:space="preserve">48 שעות להגשת ערעור, שבעה ימים לדיון, גם אם מדובר בתקופת פגרה של בתי המשפט. החוק </w:t>
      </w:r>
      <w:bookmarkStart w:id="7226" w:name="_ETM_Q16_717000"/>
      <w:bookmarkEnd w:id="7226"/>
      <w:r>
        <w:rPr>
          <w:rFonts w:hint="cs"/>
          <w:rtl/>
          <w:lang w:eastAsia="he-IL"/>
        </w:rPr>
        <w:t xml:space="preserve">גם מגביל את יכולתם של העותרים הציבוריים לעכב את הליך </w:t>
      </w:r>
      <w:bookmarkStart w:id="7227" w:name="_ETM_Q16_718000"/>
      <w:bookmarkEnd w:id="7227"/>
      <w:r>
        <w:rPr>
          <w:rFonts w:hint="cs"/>
          <w:rtl/>
          <w:lang w:eastAsia="he-IL"/>
        </w:rPr>
        <w:t>ההריסה.</w:t>
      </w:r>
    </w:p>
    <w:p w:rsidR="00BE54DA" w:rsidRDefault="00BE54DA" w:rsidP="005E19FE">
      <w:pPr>
        <w:rPr>
          <w:rtl/>
          <w:lang w:eastAsia="he-IL"/>
        </w:rPr>
      </w:pPr>
    </w:p>
    <w:p w:rsidR="00BE54DA" w:rsidRDefault="00BE54DA" w:rsidP="008F3205">
      <w:pPr>
        <w:rPr>
          <w:rtl/>
          <w:lang w:eastAsia="he-IL"/>
        </w:rPr>
      </w:pPr>
      <w:r>
        <w:rPr>
          <w:rFonts w:hint="cs"/>
          <w:rtl/>
          <w:lang w:eastAsia="he-IL"/>
        </w:rPr>
        <w:t xml:space="preserve">חמישית, חברים, בסעיף 3 מבהיר החוק כי גם אם בית המחבל </w:t>
      </w:r>
      <w:bookmarkStart w:id="7228" w:name="_ETM_Q16_724000"/>
      <w:bookmarkEnd w:id="7228"/>
      <w:r>
        <w:rPr>
          <w:rFonts w:hint="cs"/>
          <w:rtl/>
          <w:lang w:eastAsia="he-IL"/>
        </w:rPr>
        <w:t xml:space="preserve">הוא חלק ממבנה גדול יותר, הכלל הוא שהמבנה ייהרס כולו. עד היום בג"ץ פסל </w:t>
      </w:r>
      <w:bookmarkStart w:id="7229" w:name="_ETM_Q16_734000"/>
      <w:bookmarkEnd w:id="7229"/>
      <w:r>
        <w:rPr>
          <w:rFonts w:hint="cs"/>
          <w:rtl/>
          <w:lang w:eastAsia="he-IL"/>
        </w:rPr>
        <w:t>שוב ושוב הריסת בתי מחבלים כיוון שבית המחבל היה חלק ממכלול</w:t>
      </w:r>
      <w:bookmarkStart w:id="7230" w:name="_ETM_Q16_737000"/>
      <w:bookmarkEnd w:id="7230"/>
      <w:r>
        <w:rPr>
          <w:rFonts w:hint="cs"/>
          <w:rtl/>
          <w:lang w:eastAsia="he-IL"/>
        </w:rPr>
        <w:t xml:space="preserve"> של דירות. זה הפך את ההרתעה לחסרת שיניים. </w:t>
      </w:r>
      <w:bookmarkStart w:id="7231" w:name="_ETM_Q16_741000"/>
      <w:bookmarkEnd w:id="7231"/>
      <w:r>
        <w:rPr>
          <w:rFonts w:hint="cs"/>
          <w:rtl/>
          <w:lang w:eastAsia="he-IL"/>
        </w:rPr>
        <w:t xml:space="preserve">"אבל זוהי </w:t>
      </w:r>
      <w:bookmarkStart w:id="7232" w:name="_ETM_Q16_743000"/>
      <w:bookmarkEnd w:id="7232"/>
      <w:r>
        <w:rPr>
          <w:rFonts w:hint="cs"/>
          <w:rtl/>
          <w:lang w:eastAsia="he-IL"/>
        </w:rPr>
        <w:t>ענישה קולקטיבית", צועקים המבקרים משמאל, ואני שואל: האם מחבל מתאבד</w:t>
      </w:r>
      <w:bookmarkStart w:id="7233" w:name="_ETM_Q16_748000"/>
      <w:bookmarkEnd w:id="7233"/>
      <w:r>
        <w:rPr>
          <w:rFonts w:hint="cs"/>
          <w:rtl/>
          <w:lang w:eastAsia="he-IL"/>
        </w:rPr>
        <w:t xml:space="preserve"> באוטובוס מלא בנוסעים איננו מהווה פגיעה קולקטיבית? "הריסת בתים אינה חוקית", מצהירים משפטנים טהרנים – ואני עונה: </w:t>
      </w:r>
      <w:bookmarkStart w:id="7234" w:name="_ETM_Q16_756000"/>
      <w:bookmarkEnd w:id="7234"/>
      <w:r>
        <w:rPr>
          <w:rFonts w:hint="cs"/>
          <w:rtl/>
          <w:lang w:eastAsia="he-IL"/>
        </w:rPr>
        <w:t xml:space="preserve">אולי באוטופיה אקדמית מעוותת אין מקום להריסת בתים, אבל בעולם אמיתי, שבו מחבלים </w:t>
      </w:r>
      <w:bookmarkStart w:id="7235" w:name="_ETM_Q16_763000"/>
      <w:bookmarkEnd w:id="7235"/>
      <w:r>
        <w:rPr>
          <w:rFonts w:hint="cs"/>
          <w:rtl/>
          <w:lang w:eastAsia="he-IL"/>
        </w:rPr>
        <w:t xml:space="preserve">מונעים מאידיאולוגיה </w:t>
      </w:r>
      <w:proofErr w:type="spellStart"/>
      <w:r>
        <w:rPr>
          <w:rFonts w:hint="cs"/>
          <w:rtl/>
          <w:lang w:eastAsia="he-IL"/>
        </w:rPr>
        <w:t>ג'יהאדיסטית</w:t>
      </w:r>
      <w:proofErr w:type="spellEnd"/>
      <w:r w:rsidR="008F3205">
        <w:rPr>
          <w:rFonts w:hint="cs"/>
          <w:rtl/>
          <w:lang w:eastAsia="he-IL"/>
        </w:rPr>
        <w:t xml:space="preserve"> </w:t>
      </w:r>
      <w:r>
        <w:rPr>
          <w:rFonts w:hint="cs"/>
          <w:rtl/>
          <w:lang w:eastAsia="he-IL"/>
        </w:rPr>
        <w:t xml:space="preserve">פונדמנטליסטית, שבו ארגוני טרור משלמים משכורות למשפחות מחבלים, </w:t>
      </w:r>
      <w:bookmarkStart w:id="7236" w:name="_ETM_Q16_772000"/>
      <w:bookmarkEnd w:id="7236"/>
      <w:r>
        <w:rPr>
          <w:rFonts w:hint="cs"/>
          <w:rtl/>
          <w:lang w:eastAsia="he-IL"/>
        </w:rPr>
        <w:t xml:space="preserve">שבו תמיכה בטרור נתפסת כמעשה גבורה – בעולם הזה הריסת בתים </w:t>
      </w:r>
      <w:bookmarkStart w:id="7237" w:name="_ETM_Q16_775000"/>
      <w:bookmarkEnd w:id="7237"/>
      <w:r>
        <w:rPr>
          <w:rFonts w:hint="cs"/>
          <w:rtl/>
          <w:lang w:eastAsia="he-IL"/>
        </w:rPr>
        <w:t>היא הכרח בל יגונה, זהו כלי הרתעתי חיוני.</w:t>
      </w:r>
    </w:p>
    <w:p w:rsidR="00BE54DA" w:rsidRDefault="00BE54DA" w:rsidP="005E19FE">
      <w:pPr>
        <w:rPr>
          <w:rtl/>
          <w:lang w:eastAsia="he-IL"/>
        </w:rPr>
      </w:pPr>
    </w:p>
    <w:p w:rsidR="00BE54DA" w:rsidRDefault="00BE54DA" w:rsidP="008F3205">
      <w:pPr>
        <w:rPr>
          <w:rtl/>
        </w:rPr>
      </w:pPr>
      <w:bookmarkStart w:id="7238" w:name="TOR_Q17"/>
      <w:bookmarkStart w:id="7239" w:name="_ETM_Q17_195830"/>
      <w:bookmarkEnd w:id="7238"/>
      <w:bookmarkEnd w:id="7239"/>
      <w:r>
        <w:rPr>
          <w:rFonts w:hint="cs"/>
          <w:rtl/>
        </w:rPr>
        <w:t xml:space="preserve">לפי דוח של </w:t>
      </w:r>
      <w:bookmarkStart w:id="7240" w:name="_ETM_Q17_181327"/>
      <w:bookmarkEnd w:id="7240"/>
      <w:r>
        <w:rPr>
          <w:rFonts w:hint="cs"/>
          <w:rtl/>
        </w:rPr>
        <w:t xml:space="preserve">מבקר המדינה משנת 2022, הרשות הפלסטינית מעבירה תשלומים חודשיים למשפחות מחבלים כתלות במספר </w:t>
      </w:r>
      <w:bookmarkStart w:id="7241" w:name="_ETM_Q17_191523"/>
      <w:bookmarkEnd w:id="7241"/>
      <w:r>
        <w:rPr>
          <w:rFonts w:hint="cs"/>
          <w:rtl/>
        </w:rPr>
        <w:t>השנים שהמחבל מרצה בכלא. השיח המשפטי מסיט את הדיון מהעיקר</w:t>
      </w:r>
      <w:r w:rsidR="008F3205">
        <w:rPr>
          <w:rFonts w:hint="cs"/>
          <w:rtl/>
        </w:rPr>
        <w:t>.</w:t>
      </w:r>
      <w:r>
        <w:rPr>
          <w:rFonts w:hint="cs"/>
          <w:rtl/>
        </w:rPr>
        <w:t xml:space="preserve"> </w:t>
      </w:r>
      <w:r>
        <w:rPr>
          <w:rtl/>
        </w:rPr>
        <w:t xml:space="preserve">לא </w:t>
      </w:r>
      <w:bookmarkStart w:id="7242" w:name="_ETM_Q17_196009"/>
      <w:bookmarkEnd w:id="7242"/>
      <w:r>
        <w:rPr>
          <w:rtl/>
        </w:rPr>
        <w:t xml:space="preserve">מידתיות </w:t>
      </w:r>
      <w:bookmarkStart w:id="7243" w:name="_ETM_Q17_196519"/>
      <w:bookmarkEnd w:id="7243"/>
      <w:r>
        <w:rPr>
          <w:rtl/>
        </w:rPr>
        <w:t xml:space="preserve">ולא </w:t>
      </w:r>
      <w:bookmarkStart w:id="7244" w:name="_ETM_Q17_196730"/>
      <w:bookmarkEnd w:id="7244"/>
      <w:r>
        <w:rPr>
          <w:rtl/>
        </w:rPr>
        <w:t xml:space="preserve">סבירות </w:t>
      </w:r>
      <w:bookmarkStart w:id="7245" w:name="_ETM_Q17_197150"/>
      <w:bookmarkEnd w:id="7245"/>
      <w:r>
        <w:rPr>
          <w:rtl/>
        </w:rPr>
        <w:t xml:space="preserve">יצילו </w:t>
      </w:r>
      <w:bookmarkStart w:id="7246" w:name="_ETM_Q17_197509"/>
      <w:bookmarkEnd w:id="7246"/>
      <w:r>
        <w:rPr>
          <w:rtl/>
        </w:rPr>
        <w:t>חיים</w:t>
      </w:r>
      <w:r>
        <w:rPr>
          <w:rFonts w:hint="cs"/>
          <w:rtl/>
        </w:rPr>
        <w:t>,</w:t>
      </w:r>
      <w:r>
        <w:rPr>
          <w:rtl/>
        </w:rPr>
        <w:t xml:space="preserve"> </w:t>
      </w:r>
      <w:bookmarkStart w:id="7247" w:name="_ETM_Q17_198050"/>
      <w:bookmarkEnd w:id="7247"/>
      <w:r>
        <w:rPr>
          <w:rtl/>
        </w:rPr>
        <w:t xml:space="preserve">רק </w:t>
      </w:r>
      <w:bookmarkStart w:id="7248" w:name="_ETM_Q17_198470"/>
      <w:bookmarkEnd w:id="7248"/>
      <w:r>
        <w:rPr>
          <w:rFonts w:hint="cs"/>
          <w:rtl/>
        </w:rPr>
        <w:t>הרתעה</w:t>
      </w:r>
      <w:r>
        <w:rPr>
          <w:rtl/>
        </w:rPr>
        <w:t xml:space="preserve"> </w:t>
      </w:r>
      <w:bookmarkStart w:id="7249" w:name="_ETM_Q17_199039"/>
      <w:bookmarkEnd w:id="7249"/>
      <w:r>
        <w:rPr>
          <w:rtl/>
        </w:rPr>
        <w:t xml:space="preserve">אמיתית </w:t>
      </w:r>
      <w:bookmarkStart w:id="7250" w:name="_ETM_Q17_199489"/>
      <w:bookmarkEnd w:id="7250"/>
      <w:r>
        <w:rPr>
          <w:rtl/>
        </w:rPr>
        <w:t xml:space="preserve">תעשה </w:t>
      </w:r>
      <w:bookmarkStart w:id="7251" w:name="_ETM_Q17_199970"/>
      <w:bookmarkEnd w:id="7251"/>
      <w:r>
        <w:rPr>
          <w:rtl/>
        </w:rPr>
        <w:t>זאת</w:t>
      </w:r>
      <w:r>
        <w:rPr>
          <w:rFonts w:hint="cs"/>
          <w:rtl/>
        </w:rPr>
        <w:t>.</w:t>
      </w:r>
      <w:r>
        <w:rPr>
          <w:rtl/>
        </w:rPr>
        <w:t xml:space="preserve"> </w:t>
      </w:r>
      <w:bookmarkStart w:id="7252" w:name="_ETM_Q17_200539"/>
      <w:bookmarkEnd w:id="7252"/>
      <w:r>
        <w:rPr>
          <w:rtl/>
        </w:rPr>
        <w:t xml:space="preserve">הרתעה </w:t>
      </w:r>
      <w:bookmarkStart w:id="7253" w:name="_ETM_Q17_201019"/>
      <w:bookmarkEnd w:id="7253"/>
      <w:r>
        <w:rPr>
          <w:rtl/>
        </w:rPr>
        <w:t>אמיתית</w:t>
      </w:r>
      <w:r>
        <w:rPr>
          <w:rFonts w:hint="cs"/>
          <w:rtl/>
        </w:rPr>
        <w:t>,</w:t>
      </w:r>
      <w:r>
        <w:rPr>
          <w:rtl/>
        </w:rPr>
        <w:t xml:space="preserve"> </w:t>
      </w:r>
      <w:bookmarkStart w:id="7254" w:name="_ETM_Q17_201380"/>
      <w:bookmarkEnd w:id="7254"/>
      <w:r>
        <w:rPr>
          <w:rtl/>
        </w:rPr>
        <w:t xml:space="preserve">חבריי </w:t>
      </w:r>
      <w:bookmarkStart w:id="7255" w:name="_ETM_Q17_201890"/>
      <w:bookmarkEnd w:id="7255"/>
      <w:r>
        <w:rPr>
          <w:rtl/>
        </w:rPr>
        <w:t xml:space="preserve">חברי </w:t>
      </w:r>
      <w:bookmarkStart w:id="7256" w:name="_ETM_Q17_202189"/>
      <w:bookmarkEnd w:id="7256"/>
      <w:r>
        <w:rPr>
          <w:rtl/>
        </w:rPr>
        <w:t>הכנסת</w:t>
      </w:r>
      <w:r>
        <w:rPr>
          <w:rFonts w:hint="cs"/>
          <w:rtl/>
        </w:rPr>
        <w:t>,</w:t>
      </w:r>
      <w:r>
        <w:rPr>
          <w:rtl/>
        </w:rPr>
        <w:t xml:space="preserve"> </w:t>
      </w:r>
      <w:bookmarkStart w:id="7257" w:name="_ETM_Q17_202610"/>
      <w:bookmarkEnd w:id="7257"/>
      <w:r>
        <w:rPr>
          <w:rtl/>
        </w:rPr>
        <w:t xml:space="preserve">מתחילה </w:t>
      </w:r>
      <w:bookmarkStart w:id="7258" w:name="_ETM_Q17_203060"/>
      <w:bookmarkEnd w:id="7258"/>
      <w:r>
        <w:rPr>
          <w:rtl/>
        </w:rPr>
        <w:t xml:space="preserve">בוודאות </w:t>
      </w:r>
      <w:bookmarkStart w:id="7259" w:name="_ETM_Q17_203989"/>
      <w:bookmarkEnd w:id="7259"/>
      <w:r>
        <w:rPr>
          <w:rtl/>
        </w:rPr>
        <w:t>ובמהירות</w:t>
      </w:r>
      <w:r w:rsidR="008F3205">
        <w:rPr>
          <w:rFonts w:hint="cs"/>
          <w:rtl/>
        </w:rPr>
        <w:t>.</w:t>
      </w:r>
      <w:r>
        <w:rPr>
          <w:rtl/>
        </w:rPr>
        <w:t xml:space="preserve"> </w:t>
      </w:r>
      <w:bookmarkStart w:id="7260" w:name="_ETM_Q17_204980"/>
      <w:bookmarkEnd w:id="7260"/>
      <w:r>
        <w:rPr>
          <w:rtl/>
        </w:rPr>
        <w:t xml:space="preserve">כשמחבל </w:t>
      </w:r>
      <w:bookmarkStart w:id="7261" w:name="_ETM_Q17_205579"/>
      <w:bookmarkEnd w:id="7261"/>
      <w:r>
        <w:rPr>
          <w:rtl/>
        </w:rPr>
        <w:t xml:space="preserve">יודע </w:t>
      </w:r>
      <w:bookmarkStart w:id="7262" w:name="_ETM_Q17_206119"/>
      <w:bookmarkEnd w:id="7262"/>
      <w:r>
        <w:rPr>
          <w:rtl/>
        </w:rPr>
        <w:t xml:space="preserve">שתוך </w:t>
      </w:r>
      <w:bookmarkStart w:id="7263" w:name="_ETM_Q17_206480"/>
      <w:bookmarkStart w:id="7264" w:name="_ETM_Q17_207199"/>
      <w:bookmarkEnd w:id="7263"/>
      <w:bookmarkEnd w:id="7264"/>
      <w:r>
        <w:rPr>
          <w:rtl/>
        </w:rPr>
        <w:t xml:space="preserve">48 </w:t>
      </w:r>
      <w:bookmarkStart w:id="7265" w:name="_ETM_Q17_207829"/>
      <w:bookmarkEnd w:id="7265"/>
      <w:r>
        <w:rPr>
          <w:rtl/>
        </w:rPr>
        <w:t xml:space="preserve">שעות </w:t>
      </w:r>
      <w:bookmarkStart w:id="7266" w:name="_ETM_Q17_208099"/>
      <w:bookmarkEnd w:id="7266"/>
      <w:r>
        <w:rPr>
          <w:rtl/>
        </w:rPr>
        <w:t xml:space="preserve">מהרגע </w:t>
      </w:r>
      <w:bookmarkStart w:id="7267" w:name="_ETM_Q17_208430"/>
      <w:bookmarkEnd w:id="7267"/>
      <w:r>
        <w:rPr>
          <w:rtl/>
        </w:rPr>
        <w:t xml:space="preserve">שינסה </w:t>
      </w:r>
      <w:bookmarkStart w:id="7268" w:name="_ETM_Q17_208939"/>
      <w:bookmarkEnd w:id="7268"/>
      <w:r>
        <w:rPr>
          <w:rtl/>
        </w:rPr>
        <w:t xml:space="preserve">לפגוע </w:t>
      </w:r>
      <w:bookmarkStart w:id="7269" w:name="_ETM_Q17_209899"/>
      <w:bookmarkEnd w:id="7269"/>
      <w:r>
        <w:rPr>
          <w:rFonts w:hint="cs"/>
          <w:rtl/>
        </w:rPr>
        <w:t xml:space="preserve">ביתו יהפוך לעיי חורבות, </w:t>
      </w:r>
      <w:bookmarkStart w:id="7270" w:name="_ETM_Q17_211000"/>
      <w:bookmarkEnd w:id="7270"/>
      <w:r>
        <w:rPr>
          <w:rFonts w:hint="cs"/>
          <w:rtl/>
        </w:rPr>
        <w:t>זאת הרתעה; כשמשפחה יודעת שאם אחד מבניה יבחר ב</w:t>
      </w:r>
      <w:bookmarkStart w:id="7271" w:name="_ETM_Q17_217000"/>
      <w:bookmarkEnd w:id="7271"/>
      <w:r>
        <w:rPr>
          <w:rFonts w:hint="cs"/>
          <w:rtl/>
        </w:rPr>
        <w:t>דרך הטרור היא תאבד את קורת הגג שלה, זו הרתעה.</w:t>
      </w:r>
      <w:bookmarkStart w:id="7272" w:name="_ETM_Q17_219000"/>
      <w:bookmarkEnd w:id="7272"/>
      <w:r>
        <w:rPr>
          <w:rFonts w:hint="cs"/>
          <w:rtl/>
        </w:rPr>
        <w:t xml:space="preserve"> </w:t>
      </w:r>
    </w:p>
    <w:p w:rsidR="00BE54DA" w:rsidRDefault="00BE54DA" w:rsidP="005E19FE">
      <w:pPr>
        <w:rPr>
          <w:rtl/>
        </w:rPr>
      </w:pPr>
    </w:p>
    <w:p w:rsidR="00BE54DA" w:rsidRDefault="00BE54DA" w:rsidP="005E19FE">
      <w:pPr>
        <w:rPr>
          <w:rtl/>
        </w:rPr>
      </w:pPr>
      <w:bookmarkStart w:id="7273" w:name="_ETM_Q17_221000"/>
      <w:bookmarkEnd w:id="7273"/>
      <w:r>
        <w:rPr>
          <w:rFonts w:hint="cs"/>
          <w:rtl/>
        </w:rPr>
        <w:t xml:space="preserve">באוגוסט 2023, בדיון בוועדת החוץ והביטחון, הוצגו נתונים על ידי </w:t>
      </w:r>
      <w:bookmarkStart w:id="7274" w:name="_ETM_Q17_226000"/>
      <w:bookmarkEnd w:id="7274"/>
      <w:r>
        <w:rPr>
          <w:rFonts w:hint="cs"/>
          <w:rtl/>
        </w:rPr>
        <w:t xml:space="preserve">מערכת הביטחון. מחקרים הראו שהריסת בתים מהירה מפחיתה משמעותית את </w:t>
      </w:r>
      <w:bookmarkStart w:id="7275" w:name="_ETM_Q17_232000"/>
      <w:bookmarkEnd w:id="7275"/>
      <w:r>
        <w:rPr>
          <w:rFonts w:hint="cs"/>
          <w:rtl/>
        </w:rPr>
        <w:t xml:space="preserve">הסיכוי לפיגועי חיקוי באותו האזור. נתונים אלה הם תמרור אזהרה </w:t>
      </w:r>
      <w:bookmarkStart w:id="7276" w:name="_ETM_Q17_237000"/>
      <w:bookmarkEnd w:id="7276"/>
      <w:r>
        <w:rPr>
          <w:rFonts w:hint="cs"/>
          <w:rtl/>
        </w:rPr>
        <w:t xml:space="preserve">לפני הבית הזה, ואנחנו לא יכולים להתעלם ממנו. </w:t>
      </w:r>
      <w:bookmarkStart w:id="7277" w:name="_ETM_Q17_216370"/>
      <w:bookmarkStart w:id="7278" w:name="_ETM_Q17_239309"/>
      <w:bookmarkEnd w:id="7277"/>
      <w:bookmarkEnd w:id="7278"/>
      <w:r>
        <w:rPr>
          <w:rtl/>
        </w:rPr>
        <w:t xml:space="preserve">מדינה </w:t>
      </w:r>
      <w:bookmarkStart w:id="7279" w:name="_ETM_Q17_239879"/>
      <w:bookmarkEnd w:id="7279"/>
      <w:r>
        <w:rPr>
          <w:rFonts w:hint="cs"/>
          <w:rtl/>
        </w:rPr>
        <w:t>חפצת חיים</w:t>
      </w:r>
      <w:r>
        <w:rPr>
          <w:rtl/>
        </w:rPr>
        <w:t xml:space="preserve"> </w:t>
      </w:r>
      <w:bookmarkStart w:id="7280" w:name="_ETM_Q17_241229"/>
      <w:bookmarkEnd w:id="7280"/>
      <w:r>
        <w:rPr>
          <w:rtl/>
        </w:rPr>
        <w:t xml:space="preserve">חייבת </w:t>
      </w:r>
      <w:bookmarkStart w:id="7281" w:name="_ETM_Q17_241979"/>
      <w:bookmarkEnd w:id="7281"/>
      <w:r>
        <w:rPr>
          <w:rtl/>
        </w:rPr>
        <w:t xml:space="preserve">להלך </w:t>
      </w:r>
      <w:bookmarkStart w:id="7282" w:name="_ETM_Q17_242609"/>
      <w:bookmarkEnd w:id="7282"/>
      <w:r>
        <w:rPr>
          <w:rtl/>
        </w:rPr>
        <w:t xml:space="preserve">אימים </w:t>
      </w:r>
      <w:bookmarkStart w:id="7283" w:name="_ETM_Q17_243539"/>
      <w:bookmarkEnd w:id="7283"/>
      <w:r>
        <w:rPr>
          <w:rtl/>
        </w:rPr>
        <w:t xml:space="preserve">על </w:t>
      </w:r>
      <w:bookmarkStart w:id="7284" w:name="_ETM_Q17_243749"/>
      <w:bookmarkEnd w:id="7284"/>
      <w:r>
        <w:rPr>
          <w:rtl/>
        </w:rPr>
        <w:t xml:space="preserve">אלה </w:t>
      </w:r>
      <w:bookmarkStart w:id="7285" w:name="_ETM_Q17_244140"/>
      <w:bookmarkEnd w:id="7285"/>
      <w:r>
        <w:rPr>
          <w:rtl/>
        </w:rPr>
        <w:t xml:space="preserve">המנסים </w:t>
      </w:r>
      <w:bookmarkStart w:id="7286" w:name="_ETM_Q17_245189"/>
      <w:bookmarkEnd w:id="7286"/>
      <w:r>
        <w:rPr>
          <w:rtl/>
        </w:rPr>
        <w:t xml:space="preserve">להלך </w:t>
      </w:r>
      <w:bookmarkStart w:id="7287" w:name="_ETM_Q17_245759"/>
      <w:bookmarkEnd w:id="7287"/>
      <w:r>
        <w:rPr>
          <w:rtl/>
        </w:rPr>
        <w:t xml:space="preserve">עליה </w:t>
      </w:r>
      <w:bookmarkStart w:id="7288" w:name="_ETM_Q17_246149"/>
      <w:bookmarkEnd w:id="7288"/>
      <w:r>
        <w:rPr>
          <w:rtl/>
        </w:rPr>
        <w:t>אימים</w:t>
      </w:r>
      <w:r>
        <w:rPr>
          <w:rFonts w:hint="cs"/>
          <w:rtl/>
        </w:rPr>
        <w:t>.</w:t>
      </w:r>
      <w:r>
        <w:rPr>
          <w:rtl/>
        </w:rPr>
        <w:t xml:space="preserve"> </w:t>
      </w:r>
      <w:bookmarkStart w:id="7289" w:name="_ETM_Q17_246930"/>
      <w:bookmarkEnd w:id="7289"/>
      <w:r>
        <w:rPr>
          <w:rtl/>
        </w:rPr>
        <w:t xml:space="preserve">חשוב </w:t>
      </w:r>
      <w:bookmarkStart w:id="7290" w:name="_ETM_Q17_247229"/>
      <w:bookmarkEnd w:id="7290"/>
      <w:r>
        <w:rPr>
          <w:rtl/>
        </w:rPr>
        <w:t xml:space="preserve">לי </w:t>
      </w:r>
      <w:bookmarkStart w:id="7291" w:name="_ETM_Q17_247350"/>
      <w:bookmarkEnd w:id="7291"/>
      <w:r>
        <w:rPr>
          <w:rtl/>
        </w:rPr>
        <w:t xml:space="preserve">להבהיר </w:t>
      </w:r>
      <w:bookmarkStart w:id="7292" w:name="_ETM_Q17_247649"/>
      <w:bookmarkEnd w:id="7292"/>
      <w:r>
        <w:rPr>
          <w:rtl/>
        </w:rPr>
        <w:t xml:space="preserve">נקודה </w:t>
      </w:r>
      <w:bookmarkStart w:id="7293" w:name="_ETM_Q17_248340"/>
      <w:bookmarkEnd w:id="7293"/>
      <w:r>
        <w:rPr>
          <w:rtl/>
        </w:rPr>
        <w:t>חשובה</w:t>
      </w:r>
      <w:r>
        <w:rPr>
          <w:rFonts w:hint="cs"/>
          <w:rtl/>
        </w:rPr>
        <w:t>:</w:t>
      </w:r>
      <w:r>
        <w:rPr>
          <w:rtl/>
        </w:rPr>
        <w:t xml:space="preserve"> </w:t>
      </w:r>
      <w:bookmarkStart w:id="7294" w:name="_ETM_Q17_249209"/>
      <w:bookmarkEnd w:id="7294"/>
      <w:r>
        <w:rPr>
          <w:rtl/>
        </w:rPr>
        <w:t xml:space="preserve">החוק </w:t>
      </w:r>
      <w:bookmarkStart w:id="7295" w:name="_ETM_Q17_249630"/>
      <w:bookmarkEnd w:id="7295"/>
      <w:r>
        <w:rPr>
          <w:rtl/>
        </w:rPr>
        <w:t xml:space="preserve">לא </w:t>
      </w:r>
      <w:bookmarkStart w:id="7296" w:name="_ETM_Q17_249869"/>
      <w:bookmarkEnd w:id="7296"/>
      <w:r>
        <w:rPr>
          <w:rtl/>
        </w:rPr>
        <w:t xml:space="preserve">בא </w:t>
      </w:r>
      <w:bookmarkStart w:id="7297" w:name="_ETM_Q17_250049"/>
      <w:bookmarkEnd w:id="7297"/>
      <w:r>
        <w:rPr>
          <w:rtl/>
        </w:rPr>
        <w:t xml:space="preserve">לבטל </w:t>
      </w:r>
      <w:bookmarkStart w:id="7298" w:name="_ETM_Q17_250470"/>
      <w:bookmarkEnd w:id="7298"/>
      <w:r>
        <w:rPr>
          <w:rtl/>
        </w:rPr>
        <w:t xml:space="preserve">את </w:t>
      </w:r>
      <w:bookmarkStart w:id="7299" w:name="_ETM_Q17_250560"/>
      <w:bookmarkEnd w:id="7299"/>
      <w:r>
        <w:rPr>
          <w:rtl/>
        </w:rPr>
        <w:t xml:space="preserve">תקנה </w:t>
      </w:r>
      <w:bookmarkStart w:id="7300" w:name="_ETM_Q17_250860"/>
      <w:bookmarkEnd w:id="7300"/>
      <w:r>
        <w:rPr>
          <w:rtl/>
        </w:rPr>
        <w:t>119</w:t>
      </w:r>
      <w:r w:rsidR="008F3205">
        <w:rPr>
          <w:rFonts w:hint="cs"/>
          <w:rtl/>
        </w:rPr>
        <w:t>;</w:t>
      </w:r>
      <w:r>
        <w:rPr>
          <w:rtl/>
        </w:rPr>
        <w:t xml:space="preserve"> </w:t>
      </w:r>
      <w:bookmarkStart w:id="7301" w:name="_ETM_Q17_251939"/>
      <w:bookmarkEnd w:id="7301"/>
      <w:r>
        <w:rPr>
          <w:rtl/>
        </w:rPr>
        <w:t xml:space="preserve">הוא </w:t>
      </w:r>
      <w:bookmarkStart w:id="7302" w:name="_ETM_Q17_252060"/>
      <w:bookmarkEnd w:id="7302"/>
      <w:r>
        <w:rPr>
          <w:rtl/>
        </w:rPr>
        <w:t xml:space="preserve">לא </w:t>
      </w:r>
      <w:bookmarkStart w:id="7303" w:name="_ETM_Q17_252179"/>
      <w:bookmarkEnd w:id="7303"/>
      <w:r>
        <w:rPr>
          <w:rtl/>
        </w:rPr>
        <w:t xml:space="preserve">מחליש </w:t>
      </w:r>
      <w:bookmarkStart w:id="7304" w:name="_ETM_Q17_252539"/>
      <w:bookmarkEnd w:id="7304"/>
      <w:r>
        <w:rPr>
          <w:rtl/>
        </w:rPr>
        <w:t xml:space="preserve">את </w:t>
      </w:r>
      <w:bookmarkStart w:id="7305" w:name="_ETM_Q17_252630"/>
      <w:bookmarkEnd w:id="7305"/>
      <w:r>
        <w:rPr>
          <w:rtl/>
        </w:rPr>
        <w:t xml:space="preserve">ידי </w:t>
      </w:r>
      <w:bookmarkStart w:id="7306" w:name="_ETM_Q17_252869"/>
      <w:bookmarkEnd w:id="7306"/>
      <w:r>
        <w:rPr>
          <w:rtl/>
        </w:rPr>
        <w:t xml:space="preserve">כוחות </w:t>
      </w:r>
      <w:bookmarkStart w:id="7307" w:name="_ETM_Q17_253140"/>
      <w:bookmarkEnd w:id="7307"/>
      <w:r>
        <w:rPr>
          <w:rtl/>
        </w:rPr>
        <w:t xml:space="preserve">הביטחון </w:t>
      </w:r>
      <w:bookmarkStart w:id="7308" w:name="_ETM_Q17_254040"/>
      <w:bookmarkEnd w:id="7308"/>
      <w:r>
        <w:rPr>
          <w:rtl/>
        </w:rPr>
        <w:t xml:space="preserve">אלא </w:t>
      </w:r>
      <w:bookmarkStart w:id="7309" w:name="_ETM_Q17_254250"/>
      <w:bookmarkEnd w:id="7309"/>
      <w:r>
        <w:rPr>
          <w:rtl/>
        </w:rPr>
        <w:t xml:space="preserve">מוסיף </w:t>
      </w:r>
      <w:bookmarkStart w:id="7310" w:name="_ETM_Q17_254670"/>
      <w:bookmarkEnd w:id="7310"/>
      <w:r>
        <w:rPr>
          <w:rtl/>
        </w:rPr>
        <w:t xml:space="preserve">עוד </w:t>
      </w:r>
      <w:bookmarkStart w:id="7311" w:name="_ETM_Q17_254939"/>
      <w:bookmarkEnd w:id="7311"/>
      <w:r>
        <w:rPr>
          <w:rtl/>
        </w:rPr>
        <w:t xml:space="preserve">כלי </w:t>
      </w:r>
      <w:bookmarkStart w:id="7312" w:name="_ETM_Q17_255150"/>
      <w:bookmarkEnd w:id="7312"/>
      <w:r>
        <w:rPr>
          <w:rtl/>
        </w:rPr>
        <w:t xml:space="preserve">לארגז </w:t>
      </w:r>
      <w:bookmarkStart w:id="7313" w:name="_ETM_Q17_255630"/>
      <w:bookmarkEnd w:id="7313"/>
      <w:r>
        <w:rPr>
          <w:rtl/>
        </w:rPr>
        <w:t>הכלים</w:t>
      </w:r>
      <w:r>
        <w:rPr>
          <w:rFonts w:hint="cs"/>
          <w:rtl/>
        </w:rPr>
        <w:t>.</w:t>
      </w:r>
      <w:bookmarkStart w:id="7314" w:name="_ETM_Q17_257050"/>
      <w:bookmarkEnd w:id="7314"/>
      <w:r>
        <w:rPr>
          <w:rFonts w:hint="cs"/>
          <w:rtl/>
        </w:rPr>
        <w:t xml:space="preserve"> </w:t>
      </w:r>
      <w:r>
        <w:rPr>
          <w:rtl/>
        </w:rPr>
        <w:t xml:space="preserve">בל </w:t>
      </w:r>
      <w:bookmarkStart w:id="7315" w:name="_ETM_Q17_257319"/>
      <w:bookmarkEnd w:id="7315"/>
      <w:r>
        <w:rPr>
          <w:rtl/>
        </w:rPr>
        <w:t>נשכח</w:t>
      </w:r>
      <w:r>
        <w:rPr>
          <w:rFonts w:hint="cs"/>
          <w:rtl/>
        </w:rPr>
        <w:t>,</w:t>
      </w:r>
      <w:r>
        <w:rPr>
          <w:rtl/>
        </w:rPr>
        <w:t xml:space="preserve"> </w:t>
      </w:r>
      <w:bookmarkStart w:id="7316" w:name="_ETM_Q17_258250"/>
      <w:bookmarkEnd w:id="7316"/>
      <w:r>
        <w:rPr>
          <w:rtl/>
        </w:rPr>
        <w:t xml:space="preserve">מחבל </w:t>
      </w:r>
      <w:bookmarkStart w:id="7317" w:name="_ETM_Q17_258790"/>
      <w:bookmarkEnd w:id="7317"/>
      <w:r>
        <w:rPr>
          <w:rtl/>
        </w:rPr>
        <w:t xml:space="preserve">שיוצא </w:t>
      </w:r>
      <w:bookmarkStart w:id="7318" w:name="_ETM_Q17_259150"/>
      <w:bookmarkEnd w:id="7318"/>
      <w:r>
        <w:rPr>
          <w:rtl/>
        </w:rPr>
        <w:t xml:space="preserve">לבצע </w:t>
      </w:r>
      <w:bookmarkStart w:id="7319" w:name="_ETM_Q17_259510"/>
      <w:bookmarkEnd w:id="7319"/>
      <w:r>
        <w:rPr>
          <w:rtl/>
        </w:rPr>
        <w:t xml:space="preserve">פיגוע </w:t>
      </w:r>
      <w:bookmarkStart w:id="7320" w:name="_ETM_Q17_259870"/>
      <w:bookmarkEnd w:id="7320"/>
      <w:r>
        <w:rPr>
          <w:rtl/>
        </w:rPr>
        <w:t xml:space="preserve">יודע </w:t>
      </w:r>
      <w:bookmarkStart w:id="7321" w:name="_ETM_Q17_260170"/>
      <w:bookmarkEnd w:id="7321"/>
      <w:r>
        <w:rPr>
          <w:rtl/>
        </w:rPr>
        <w:t xml:space="preserve">היטב </w:t>
      </w:r>
      <w:bookmarkStart w:id="7322" w:name="_ETM_Q17_260560"/>
      <w:bookmarkEnd w:id="7322"/>
      <w:r>
        <w:rPr>
          <w:rtl/>
        </w:rPr>
        <w:t xml:space="preserve">מה </w:t>
      </w:r>
      <w:bookmarkStart w:id="7323" w:name="_ETM_Q17_260709"/>
      <w:bookmarkEnd w:id="7323"/>
      <w:r>
        <w:rPr>
          <w:rtl/>
        </w:rPr>
        <w:t xml:space="preserve">ההשלכות </w:t>
      </w:r>
      <w:bookmarkStart w:id="7324" w:name="_ETM_Q17_261160"/>
      <w:bookmarkEnd w:id="7324"/>
      <w:r>
        <w:rPr>
          <w:rtl/>
        </w:rPr>
        <w:t xml:space="preserve">על </w:t>
      </w:r>
      <w:bookmarkStart w:id="7325" w:name="_ETM_Q17_261250"/>
      <w:bookmarkEnd w:id="7325"/>
      <w:r>
        <w:rPr>
          <w:rtl/>
        </w:rPr>
        <w:t>משפחתו</w:t>
      </w:r>
      <w:r>
        <w:rPr>
          <w:rFonts w:hint="cs"/>
          <w:rtl/>
        </w:rPr>
        <w:t>.</w:t>
      </w:r>
      <w:r>
        <w:rPr>
          <w:rtl/>
        </w:rPr>
        <w:t xml:space="preserve"> </w:t>
      </w:r>
      <w:bookmarkStart w:id="7326" w:name="_ETM_Q17_262180"/>
      <w:bookmarkStart w:id="7327" w:name="_ETM_Q17_263110"/>
      <w:bookmarkEnd w:id="7326"/>
      <w:bookmarkEnd w:id="7327"/>
      <w:r>
        <w:rPr>
          <w:rFonts w:hint="cs"/>
          <w:rtl/>
        </w:rPr>
        <w:t xml:space="preserve">כשאב מחנך את </w:t>
      </w:r>
      <w:r>
        <w:rPr>
          <w:rtl/>
        </w:rPr>
        <w:t xml:space="preserve">ילדיו </w:t>
      </w:r>
      <w:bookmarkStart w:id="7328" w:name="_ETM_Q17_263500"/>
      <w:bookmarkEnd w:id="7328"/>
      <w:r>
        <w:rPr>
          <w:rtl/>
        </w:rPr>
        <w:t xml:space="preserve">לשנאת </w:t>
      </w:r>
      <w:bookmarkStart w:id="7329" w:name="_ETM_Q17_263950"/>
      <w:bookmarkEnd w:id="7329"/>
      <w:r>
        <w:rPr>
          <w:rtl/>
        </w:rPr>
        <w:t>יהודים</w:t>
      </w:r>
      <w:r>
        <w:rPr>
          <w:rFonts w:hint="cs"/>
          <w:rtl/>
        </w:rPr>
        <w:t>,</w:t>
      </w:r>
      <w:r>
        <w:rPr>
          <w:rtl/>
        </w:rPr>
        <w:t xml:space="preserve"> </w:t>
      </w:r>
      <w:bookmarkStart w:id="7330" w:name="_ETM_Q17_264430"/>
      <w:bookmarkEnd w:id="7330"/>
      <w:r>
        <w:rPr>
          <w:rFonts w:hint="cs"/>
          <w:rtl/>
        </w:rPr>
        <w:t xml:space="preserve">כשאם </w:t>
      </w:r>
      <w:r>
        <w:rPr>
          <w:rtl/>
        </w:rPr>
        <w:t xml:space="preserve">מעודדת </w:t>
      </w:r>
      <w:bookmarkStart w:id="7331" w:name="_ETM_Q17_265300"/>
      <w:bookmarkEnd w:id="7331"/>
      <w:r>
        <w:rPr>
          <w:rtl/>
        </w:rPr>
        <w:t xml:space="preserve">את </w:t>
      </w:r>
      <w:bookmarkStart w:id="7332" w:name="_ETM_Q17_265390"/>
      <w:bookmarkEnd w:id="7332"/>
      <w:r>
        <w:rPr>
          <w:rtl/>
        </w:rPr>
        <w:t xml:space="preserve">בנה </w:t>
      </w:r>
      <w:bookmarkStart w:id="7333" w:name="_ETM_Q17_266080"/>
      <w:bookmarkEnd w:id="7333"/>
      <w:r>
        <w:rPr>
          <w:rtl/>
        </w:rPr>
        <w:t xml:space="preserve">להפוך </w:t>
      </w:r>
      <w:bookmarkStart w:id="7334" w:name="_ETM_Q17_266530"/>
      <w:bookmarkEnd w:id="7334"/>
      <w:r>
        <w:rPr>
          <w:rtl/>
        </w:rPr>
        <w:t>לשהיד</w:t>
      </w:r>
      <w:r>
        <w:rPr>
          <w:rFonts w:hint="cs"/>
          <w:rtl/>
        </w:rPr>
        <w:t>,</w:t>
      </w:r>
      <w:r>
        <w:rPr>
          <w:rtl/>
        </w:rPr>
        <w:t xml:space="preserve"> </w:t>
      </w:r>
      <w:bookmarkStart w:id="7335" w:name="_ETM_Q17_267130"/>
      <w:bookmarkEnd w:id="7335"/>
      <w:r>
        <w:rPr>
          <w:rtl/>
        </w:rPr>
        <w:t xml:space="preserve">כשאחים </w:t>
      </w:r>
      <w:bookmarkStart w:id="7336" w:name="_ETM_Q17_267580"/>
      <w:bookmarkEnd w:id="7336"/>
      <w:r>
        <w:rPr>
          <w:rtl/>
        </w:rPr>
        <w:t xml:space="preserve">יודעים </w:t>
      </w:r>
      <w:bookmarkStart w:id="7337" w:name="_ETM_Q17_267880"/>
      <w:bookmarkEnd w:id="7337"/>
      <w:r>
        <w:rPr>
          <w:rtl/>
        </w:rPr>
        <w:t xml:space="preserve">על </w:t>
      </w:r>
      <w:bookmarkStart w:id="7338" w:name="_ETM_Q17_267970"/>
      <w:bookmarkEnd w:id="7338"/>
      <w:r>
        <w:rPr>
          <w:rtl/>
        </w:rPr>
        <w:t xml:space="preserve">תוכניות </w:t>
      </w:r>
      <w:bookmarkStart w:id="7339" w:name="_ETM_Q17_268330"/>
      <w:bookmarkEnd w:id="7339"/>
      <w:r>
        <w:rPr>
          <w:rtl/>
        </w:rPr>
        <w:t xml:space="preserve">טרור </w:t>
      </w:r>
      <w:bookmarkStart w:id="7340" w:name="_ETM_Q17_268600"/>
      <w:bookmarkEnd w:id="7340"/>
      <w:r>
        <w:rPr>
          <w:rtl/>
        </w:rPr>
        <w:t>ושותקים</w:t>
      </w:r>
      <w:r>
        <w:rPr>
          <w:rFonts w:hint="cs"/>
          <w:rtl/>
        </w:rPr>
        <w:t xml:space="preserve"> </w:t>
      </w:r>
      <w:r>
        <w:rPr>
          <w:rFonts w:hint="eastAsia"/>
          <w:rtl/>
        </w:rPr>
        <w:t>–</w:t>
      </w:r>
      <w:r>
        <w:rPr>
          <w:rtl/>
        </w:rPr>
        <w:t xml:space="preserve"> </w:t>
      </w:r>
      <w:bookmarkStart w:id="7341" w:name="_ETM_Q17_269490"/>
      <w:bookmarkEnd w:id="7341"/>
      <w:r>
        <w:rPr>
          <w:rtl/>
        </w:rPr>
        <w:t xml:space="preserve">הם </w:t>
      </w:r>
      <w:bookmarkStart w:id="7342" w:name="_ETM_Q17_269759"/>
      <w:bookmarkEnd w:id="7342"/>
      <w:r>
        <w:rPr>
          <w:rtl/>
        </w:rPr>
        <w:t xml:space="preserve">כולם </w:t>
      </w:r>
      <w:bookmarkStart w:id="7343" w:name="_ETM_Q17_270270"/>
      <w:bookmarkEnd w:id="7343"/>
      <w:r>
        <w:rPr>
          <w:rtl/>
        </w:rPr>
        <w:t xml:space="preserve">שותפים </w:t>
      </w:r>
      <w:bookmarkStart w:id="7344" w:name="_ETM_Q17_270900"/>
      <w:bookmarkEnd w:id="7344"/>
      <w:r>
        <w:rPr>
          <w:rtl/>
        </w:rPr>
        <w:t xml:space="preserve">למעשה </w:t>
      </w:r>
      <w:bookmarkStart w:id="7345" w:name="_ETM_Q17_271409"/>
      <w:bookmarkEnd w:id="7345"/>
      <w:r>
        <w:rPr>
          <w:rtl/>
        </w:rPr>
        <w:t>הטרור</w:t>
      </w:r>
      <w:r>
        <w:rPr>
          <w:rFonts w:hint="cs"/>
          <w:rtl/>
        </w:rPr>
        <w:t>.</w:t>
      </w:r>
      <w:r>
        <w:rPr>
          <w:rtl/>
        </w:rPr>
        <w:t xml:space="preserve"> </w:t>
      </w:r>
      <w:bookmarkStart w:id="7346" w:name="_ETM_Q17_272189"/>
      <w:bookmarkEnd w:id="7346"/>
      <w:r>
        <w:rPr>
          <w:rtl/>
        </w:rPr>
        <w:t xml:space="preserve">הבית </w:t>
      </w:r>
      <w:bookmarkStart w:id="7347" w:name="_ETM_Q17_272670"/>
      <w:bookmarkEnd w:id="7347"/>
      <w:r>
        <w:rPr>
          <w:rtl/>
        </w:rPr>
        <w:t xml:space="preserve">ששימש </w:t>
      </w:r>
      <w:bookmarkStart w:id="7348" w:name="_ETM_Q17_273149"/>
      <w:bookmarkEnd w:id="7348"/>
      <w:r>
        <w:rPr>
          <w:rtl/>
        </w:rPr>
        <w:t xml:space="preserve">כר </w:t>
      </w:r>
      <w:bookmarkStart w:id="7349" w:name="_ETM_Q17_273450"/>
      <w:bookmarkEnd w:id="7349"/>
      <w:r>
        <w:rPr>
          <w:rtl/>
        </w:rPr>
        <w:t xml:space="preserve">פורה </w:t>
      </w:r>
      <w:bookmarkStart w:id="7350" w:name="_ETM_Q17_273840"/>
      <w:bookmarkEnd w:id="7350"/>
      <w:r>
        <w:rPr>
          <w:rtl/>
        </w:rPr>
        <w:t xml:space="preserve">לטרור </w:t>
      </w:r>
      <w:bookmarkStart w:id="7351" w:name="_ETM_Q17_274649"/>
      <w:bookmarkEnd w:id="7351"/>
      <w:r>
        <w:rPr>
          <w:rtl/>
        </w:rPr>
        <w:t xml:space="preserve">אינו </w:t>
      </w:r>
      <w:bookmarkStart w:id="7352" w:name="_ETM_Q17_275340"/>
      <w:bookmarkEnd w:id="7352"/>
      <w:r>
        <w:rPr>
          <w:rtl/>
        </w:rPr>
        <w:t xml:space="preserve">ראוי </w:t>
      </w:r>
      <w:bookmarkStart w:id="7353" w:name="_ETM_Q17_275850"/>
      <w:bookmarkEnd w:id="7353"/>
      <w:r>
        <w:rPr>
          <w:rtl/>
        </w:rPr>
        <w:t xml:space="preserve">עוד </w:t>
      </w:r>
      <w:bookmarkStart w:id="7354" w:name="_ETM_Q17_276030"/>
      <w:bookmarkEnd w:id="7354"/>
      <w:r>
        <w:rPr>
          <w:rtl/>
        </w:rPr>
        <w:t>להתקיים</w:t>
      </w:r>
      <w:r>
        <w:rPr>
          <w:rFonts w:hint="cs"/>
          <w:rtl/>
        </w:rPr>
        <w:t>.</w:t>
      </w:r>
      <w:r>
        <w:rPr>
          <w:rtl/>
        </w:rPr>
        <w:t xml:space="preserve"> </w:t>
      </w:r>
      <w:bookmarkStart w:id="7355" w:name="_ETM_Q17_276689"/>
      <w:bookmarkEnd w:id="7355"/>
      <w:r>
        <w:rPr>
          <w:rtl/>
        </w:rPr>
        <w:t xml:space="preserve">טרור </w:t>
      </w:r>
      <w:bookmarkStart w:id="7356" w:name="_ETM_Q17_277110"/>
      <w:bookmarkEnd w:id="7356"/>
      <w:r>
        <w:rPr>
          <w:rtl/>
        </w:rPr>
        <w:t xml:space="preserve">הוא </w:t>
      </w:r>
      <w:bookmarkStart w:id="7357" w:name="_ETM_Q17_277290"/>
      <w:bookmarkEnd w:id="7357"/>
      <w:r>
        <w:rPr>
          <w:rtl/>
        </w:rPr>
        <w:t>בחירה</w:t>
      </w:r>
      <w:r w:rsidR="008F3205">
        <w:rPr>
          <w:rFonts w:hint="cs"/>
          <w:rtl/>
        </w:rPr>
        <w:t>,</w:t>
      </w:r>
      <w:r>
        <w:rPr>
          <w:rtl/>
        </w:rPr>
        <w:t xml:space="preserve"> </w:t>
      </w:r>
      <w:bookmarkStart w:id="7358" w:name="_ETM_Q17_278220"/>
      <w:bookmarkEnd w:id="7358"/>
      <w:r>
        <w:rPr>
          <w:rtl/>
        </w:rPr>
        <w:t xml:space="preserve">ומי </w:t>
      </w:r>
      <w:bookmarkStart w:id="7359" w:name="_ETM_Q17_278459"/>
      <w:bookmarkEnd w:id="7359"/>
      <w:r>
        <w:rPr>
          <w:rtl/>
        </w:rPr>
        <w:t xml:space="preserve">שבוחר </w:t>
      </w:r>
      <w:bookmarkStart w:id="7360" w:name="_ETM_Q17_279030"/>
      <w:bookmarkEnd w:id="7360"/>
      <w:r>
        <w:rPr>
          <w:rtl/>
        </w:rPr>
        <w:t xml:space="preserve">בטרור </w:t>
      </w:r>
      <w:bookmarkStart w:id="7361" w:name="_ETM_Q17_279899"/>
      <w:bookmarkEnd w:id="7361"/>
      <w:r>
        <w:rPr>
          <w:rtl/>
        </w:rPr>
        <w:t xml:space="preserve">בוחר </w:t>
      </w:r>
      <w:bookmarkStart w:id="7362" w:name="_ETM_Q17_280350"/>
      <w:bookmarkEnd w:id="7362"/>
      <w:r>
        <w:rPr>
          <w:rtl/>
        </w:rPr>
        <w:t xml:space="preserve">גם </w:t>
      </w:r>
      <w:bookmarkStart w:id="7363" w:name="_ETM_Q17_280619"/>
      <w:bookmarkEnd w:id="7363"/>
      <w:r>
        <w:rPr>
          <w:rtl/>
        </w:rPr>
        <w:t>בהשלכותיו</w:t>
      </w:r>
      <w:r>
        <w:rPr>
          <w:rFonts w:hint="cs"/>
          <w:rtl/>
        </w:rPr>
        <w:t>.</w:t>
      </w:r>
    </w:p>
    <w:p w:rsidR="00BE54DA" w:rsidRDefault="00BE54DA" w:rsidP="005E19FE">
      <w:pPr>
        <w:rPr>
          <w:rtl/>
        </w:rPr>
      </w:pPr>
    </w:p>
    <w:p w:rsidR="00BE54DA" w:rsidRDefault="00BE54DA" w:rsidP="008F3205">
      <w:pPr>
        <w:rPr>
          <w:rtl/>
        </w:rPr>
      </w:pPr>
      <w:bookmarkStart w:id="7364" w:name="_ETM_Q17_281399"/>
      <w:bookmarkEnd w:id="7364"/>
      <w:r>
        <w:rPr>
          <w:rtl/>
        </w:rPr>
        <w:t xml:space="preserve">חבריי </w:t>
      </w:r>
      <w:bookmarkStart w:id="7365" w:name="_ETM_Q17_281759"/>
      <w:bookmarkEnd w:id="7365"/>
      <w:r>
        <w:rPr>
          <w:rtl/>
        </w:rPr>
        <w:t xml:space="preserve">חברי </w:t>
      </w:r>
      <w:bookmarkStart w:id="7366" w:name="_ETM_Q17_282030"/>
      <w:bookmarkEnd w:id="7366"/>
      <w:r>
        <w:rPr>
          <w:rtl/>
        </w:rPr>
        <w:t>הכנסת</w:t>
      </w:r>
      <w:r>
        <w:rPr>
          <w:rFonts w:hint="cs"/>
          <w:rtl/>
        </w:rPr>
        <w:t>,</w:t>
      </w:r>
      <w:r>
        <w:rPr>
          <w:rtl/>
        </w:rPr>
        <w:t xml:space="preserve"> </w:t>
      </w:r>
      <w:bookmarkStart w:id="7367" w:name="_ETM_Q17_282930"/>
      <w:bookmarkEnd w:id="7367"/>
      <w:r>
        <w:rPr>
          <w:rtl/>
        </w:rPr>
        <w:t>לימדו</w:t>
      </w:r>
      <w:r>
        <w:rPr>
          <w:rFonts w:hint="cs"/>
          <w:rtl/>
        </w:rPr>
        <w:t xml:space="preserve">נו </w:t>
      </w:r>
      <w:bookmarkStart w:id="7368" w:name="_ETM_Q17_283409"/>
      <w:bookmarkEnd w:id="7368"/>
      <w:r>
        <w:rPr>
          <w:rtl/>
        </w:rPr>
        <w:t>רבותינו</w:t>
      </w:r>
      <w:r>
        <w:rPr>
          <w:rFonts w:hint="cs"/>
          <w:rtl/>
        </w:rPr>
        <w:t>:</w:t>
      </w:r>
      <w:r>
        <w:rPr>
          <w:rtl/>
        </w:rPr>
        <w:t xml:space="preserve"> </w:t>
      </w:r>
      <w:bookmarkStart w:id="7369" w:name="_ETM_Q17_283950"/>
      <w:bookmarkEnd w:id="7369"/>
      <w:r>
        <w:rPr>
          <w:rtl/>
        </w:rPr>
        <w:t xml:space="preserve">הבא </w:t>
      </w:r>
      <w:bookmarkStart w:id="7370" w:name="_ETM_Q17_284220"/>
      <w:bookmarkEnd w:id="7370"/>
      <w:r>
        <w:rPr>
          <w:rtl/>
        </w:rPr>
        <w:t>להורגך</w:t>
      </w:r>
      <w:r>
        <w:rPr>
          <w:rFonts w:hint="cs"/>
          <w:rtl/>
        </w:rPr>
        <w:t>,</w:t>
      </w:r>
      <w:r>
        <w:rPr>
          <w:rtl/>
        </w:rPr>
        <w:t xml:space="preserve"> </w:t>
      </w:r>
      <w:bookmarkStart w:id="7371" w:name="_ETM_Q17_284970"/>
      <w:bookmarkEnd w:id="7371"/>
      <w:r>
        <w:rPr>
          <w:rtl/>
        </w:rPr>
        <w:t xml:space="preserve">השכם </w:t>
      </w:r>
      <w:bookmarkStart w:id="7372" w:name="_ETM_Q17_285329"/>
      <w:bookmarkEnd w:id="7372"/>
      <w:r>
        <w:rPr>
          <w:rtl/>
        </w:rPr>
        <w:t>להורגו</w:t>
      </w:r>
      <w:r>
        <w:rPr>
          <w:rFonts w:hint="cs"/>
          <w:rtl/>
        </w:rPr>
        <w:t>.</w:t>
      </w:r>
      <w:r>
        <w:rPr>
          <w:rtl/>
        </w:rPr>
        <w:t xml:space="preserve"> </w:t>
      </w:r>
      <w:bookmarkStart w:id="7373" w:name="_ETM_Q17_286110"/>
      <w:bookmarkEnd w:id="7373"/>
      <w:r>
        <w:rPr>
          <w:rtl/>
        </w:rPr>
        <w:t xml:space="preserve">ואני </w:t>
      </w:r>
      <w:bookmarkStart w:id="7374" w:name="_ETM_Q17_286439"/>
      <w:bookmarkEnd w:id="7374"/>
      <w:r>
        <w:rPr>
          <w:rtl/>
        </w:rPr>
        <w:t xml:space="preserve">מוסיף </w:t>
      </w:r>
      <w:bookmarkStart w:id="7375" w:name="_ETM_Q17_286860"/>
      <w:bookmarkEnd w:id="7375"/>
      <w:r>
        <w:rPr>
          <w:rtl/>
        </w:rPr>
        <w:t>היום</w:t>
      </w:r>
      <w:r>
        <w:rPr>
          <w:rFonts w:hint="cs"/>
          <w:rtl/>
        </w:rPr>
        <w:t>:</w:t>
      </w:r>
      <w:r>
        <w:rPr>
          <w:rtl/>
        </w:rPr>
        <w:t xml:space="preserve"> </w:t>
      </w:r>
      <w:bookmarkStart w:id="7376" w:name="_ETM_Q17_287549"/>
      <w:bookmarkEnd w:id="7376"/>
      <w:r>
        <w:rPr>
          <w:rtl/>
        </w:rPr>
        <w:t xml:space="preserve">הבא </w:t>
      </w:r>
      <w:bookmarkStart w:id="7377" w:name="_ETM_Q17_287970"/>
      <w:bookmarkEnd w:id="7377"/>
      <w:r>
        <w:rPr>
          <w:rtl/>
        </w:rPr>
        <w:t xml:space="preserve">להחריב </w:t>
      </w:r>
      <w:bookmarkStart w:id="7378" w:name="_ETM_Q17_288509"/>
      <w:bookmarkEnd w:id="7378"/>
      <w:r>
        <w:rPr>
          <w:rtl/>
        </w:rPr>
        <w:t xml:space="preserve">את </w:t>
      </w:r>
      <w:bookmarkStart w:id="7379" w:name="_ETM_Q17_288600"/>
      <w:bookmarkEnd w:id="7379"/>
      <w:r>
        <w:rPr>
          <w:rtl/>
        </w:rPr>
        <w:t>ביתך</w:t>
      </w:r>
      <w:r>
        <w:rPr>
          <w:rFonts w:hint="cs"/>
          <w:rtl/>
        </w:rPr>
        <w:t>,</w:t>
      </w:r>
      <w:r>
        <w:rPr>
          <w:rtl/>
        </w:rPr>
        <w:t xml:space="preserve"> </w:t>
      </w:r>
      <w:bookmarkStart w:id="7380" w:name="_ETM_Q17_289500"/>
      <w:bookmarkEnd w:id="7380"/>
      <w:r>
        <w:rPr>
          <w:rtl/>
        </w:rPr>
        <w:t xml:space="preserve">החרב </w:t>
      </w:r>
      <w:bookmarkStart w:id="7381" w:name="_ETM_Q17_290429"/>
      <w:bookmarkEnd w:id="7381"/>
      <w:r>
        <w:rPr>
          <w:rtl/>
        </w:rPr>
        <w:t xml:space="preserve">את </w:t>
      </w:r>
      <w:bookmarkStart w:id="7382" w:name="_ETM_Q17_290670"/>
      <w:bookmarkEnd w:id="7382"/>
      <w:r>
        <w:rPr>
          <w:rtl/>
        </w:rPr>
        <w:t>ביתו</w:t>
      </w:r>
      <w:r>
        <w:rPr>
          <w:rFonts w:hint="cs"/>
          <w:rtl/>
        </w:rPr>
        <w:t>.</w:t>
      </w:r>
      <w:r>
        <w:rPr>
          <w:rtl/>
        </w:rPr>
        <w:t xml:space="preserve"> </w:t>
      </w:r>
      <w:bookmarkStart w:id="7383" w:name="_ETM_Q17_291450"/>
      <w:bookmarkEnd w:id="7383"/>
      <w:r>
        <w:rPr>
          <w:rtl/>
        </w:rPr>
        <w:t>לכ</w:t>
      </w:r>
      <w:bookmarkStart w:id="7384" w:name="_ETM_Q17_291869"/>
      <w:bookmarkEnd w:id="7384"/>
      <w:r>
        <w:rPr>
          <w:rFonts w:hint="cs"/>
          <w:rtl/>
        </w:rPr>
        <w:t xml:space="preserve">ן, </w:t>
      </w:r>
      <w:r>
        <w:rPr>
          <w:rtl/>
        </w:rPr>
        <w:t xml:space="preserve">חברים </w:t>
      </w:r>
      <w:bookmarkStart w:id="7385" w:name="_ETM_Q17_292229"/>
      <w:bookmarkEnd w:id="7385"/>
      <w:r>
        <w:rPr>
          <w:rtl/>
        </w:rPr>
        <w:t>יקרים</w:t>
      </w:r>
      <w:r>
        <w:rPr>
          <w:rFonts w:hint="cs"/>
          <w:rtl/>
        </w:rPr>
        <w:t>,</w:t>
      </w:r>
      <w:r>
        <w:rPr>
          <w:rtl/>
        </w:rPr>
        <w:t xml:space="preserve"> </w:t>
      </w:r>
      <w:bookmarkStart w:id="7386" w:name="_ETM_Q17_293850"/>
      <w:bookmarkStart w:id="7387" w:name="_ETM_Q17_294090"/>
      <w:bookmarkEnd w:id="7386"/>
      <w:bookmarkEnd w:id="7387"/>
      <w:r>
        <w:rPr>
          <w:rtl/>
        </w:rPr>
        <w:t xml:space="preserve">זה </w:t>
      </w:r>
      <w:bookmarkStart w:id="7388" w:name="_ETM_Q17_294210"/>
      <w:bookmarkEnd w:id="7388"/>
      <w:r>
        <w:rPr>
          <w:rtl/>
        </w:rPr>
        <w:t xml:space="preserve">אינו </w:t>
      </w:r>
      <w:bookmarkStart w:id="7389" w:name="_ETM_Q17_294390"/>
      <w:bookmarkEnd w:id="7389"/>
      <w:r>
        <w:rPr>
          <w:rtl/>
        </w:rPr>
        <w:t xml:space="preserve">עניין </w:t>
      </w:r>
      <w:bookmarkStart w:id="7390" w:name="_ETM_Q17_294659"/>
      <w:bookmarkEnd w:id="7390"/>
      <w:r>
        <w:rPr>
          <w:rtl/>
        </w:rPr>
        <w:t xml:space="preserve">של </w:t>
      </w:r>
      <w:bookmarkStart w:id="7391" w:name="_ETM_Q17_294810"/>
      <w:bookmarkEnd w:id="7391"/>
      <w:r>
        <w:rPr>
          <w:rtl/>
        </w:rPr>
        <w:t xml:space="preserve">ימין </w:t>
      </w:r>
      <w:bookmarkStart w:id="7392" w:name="_ETM_Q17_295080"/>
      <w:bookmarkEnd w:id="7392"/>
      <w:r>
        <w:rPr>
          <w:rtl/>
        </w:rPr>
        <w:t>ושמאל</w:t>
      </w:r>
      <w:r>
        <w:rPr>
          <w:rFonts w:hint="cs"/>
          <w:rtl/>
        </w:rPr>
        <w:t>,</w:t>
      </w:r>
      <w:r>
        <w:rPr>
          <w:rtl/>
        </w:rPr>
        <w:t xml:space="preserve"> </w:t>
      </w:r>
      <w:bookmarkStart w:id="7393" w:name="_ETM_Q17_295530"/>
      <w:bookmarkEnd w:id="7393"/>
      <w:r>
        <w:rPr>
          <w:rtl/>
        </w:rPr>
        <w:t xml:space="preserve">זה </w:t>
      </w:r>
      <w:bookmarkStart w:id="7394" w:name="_ETM_Q17_295650"/>
      <w:bookmarkEnd w:id="7394"/>
      <w:r>
        <w:rPr>
          <w:rtl/>
        </w:rPr>
        <w:t xml:space="preserve">עניין </w:t>
      </w:r>
      <w:bookmarkStart w:id="7395" w:name="_ETM_Q17_295860"/>
      <w:bookmarkEnd w:id="7395"/>
      <w:r>
        <w:rPr>
          <w:rtl/>
        </w:rPr>
        <w:t xml:space="preserve">של </w:t>
      </w:r>
      <w:bookmarkStart w:id="7396" w:name="_ETM_Q17_296009"/>
      <w:bookmarkEnd w:id="7396"/>
      <w:r>
        <w:rPr>
          <w:rtl/>
        </w:rPr>
        <w:t xml:space="preserve">חיים </w:t>
      </w:r>
      <w:bookmarkStart w:id="7397" w:name="_ETM_Q17_296280"/>
      <w:bookmarkEnd w:id="7397"/>
      <w:r>
        <w:rPr>
          <w:rtl/>
        </w:rPr>
        <w:t>ומוות</w:t>
      </w:r>
      <w:r w:rsidR="008F3205">
        <w:rPr>
          <w:rFonts w:hint="cs"/>
          <w:rtl/>
        </w:rPr>
        <w:t>,</w:t>
      </w:r>
      <w:r>
        <w:rPr>
          <w:rtl/>
        </w:rPr>
        <w:t xml:space="preserve"> </w:t>
      </w:r>
      <w:bookmarkStart w:id="7398" w:name="_ETM_Q17_297119"/>
      <w:bookmarkEnd w:id="7398"/>
      <w:r>
        <w:rPr>
          <w:rtl/>
        </w:rPr>
        <w:t xml:space="preserve">של </w:t>
      </w:r>
      <w:bookmarkStart w:id="7399" w:name="_ETM_Q17_297330"/>
      <w:bookmarkEnd w:id="7399"/>
      <w:r>
        <w:rPr>
          <w:rtl/>
        </w:rPr>
        <w:t xml:space="preserve">הרתעה </w:t>
      </w:r>
      <w:bookmarkStart w:id="7400" w:name="_ETM_Q17_297689"/>
      <w:bookmarkEnd w:id="7400"/>
      <w:r>
        <w:rPr>
          <w:rtl/>
        </w:rPr>
        <w:t xml:space="preserve">מול </w:t>
      </w:r>
      <w:bookmarkStart w:id="7401" w:name="_ETM_Q17_297869"/>
      <w:bookmarkEnd w:id="7401"/>
      <w:r>
        <w:rPr>
          <w:rtl/>
        </w:rPr>
        <w:t xml:space="preserve">אוזלת </w:t>
      </w:r>
      <w:bookmarkStart w:id="7402" w:name="_ETM_Q17_298290"/>
      <w:bookmarkEnd w:id="7402"/>
      <w:r>
        <w:rPr>
          <w:rtl/>
        </w:rPr>
        <w:t>יד</w:t>
      </w:r>
      <w:r>
        <w:rPr>
          <w:rFonts w:hint="cs"/>
          <w:rtl/>
        </w:rPr>
        <w:t>,</w:t>
      </w:r>
      <w:r>
        <w:rPr>
          <w:rtl/>
        </w:rPr>
        <w:t xml:space="preserve"> </w:t>
      </w:r>
      <w:bookmarkStart w:id="7403" w:name="_ETM_Q17_298560"/>
      <w:bookmarkEnd w:id="7403"/>
      <w:r>
        <w:rPr>
          <w:rtl/>
        </w:rPr>
        <w:t xml:space="preserve">של </w:t>
      </w:r>
      <w:bookmarkStart w:id="7404" w:name="_ETM_Q17_298710"/>
      <w:bookmarkEnd w:id="7404"/>
      <w:r>
        <w:rPr>
          <w:rtl/>
        </w:rPr>
        <w:t xml:space="preserve">נחישות </w:t>
      </w:r>
      <w:bookmarkStart w:id="7405" w:name="_ETM_Q17_299670"/>
      <w:bookmarkEnd w:id="7405"/>
      <w:r>
        <w:rPr>
          <w:rtl/>
        </w:rPr>
        <w:t xml:space="preserve">מול </w:t>
      </w:r>
      <w:bookmarkStart w:id="7406" w:name="_ETM_Q17_299909"/>
      <w:bookmarkEnd w:id="7406"/>
      <w:r>
        <w:rPr>
          <w:rtl/>
        </w:rPr>
        <w:t>ה</w:t>
      </w:r>
      <w:r>
        <w:rPr>
          <w:rFonts w:hint="cs"/>
          <w:rtl/>
        </w:rPr>
        <w:t>י</w:t>
      </w:r>
      <w:r>
        <w:rPr>
          <w:rtl/>
        </w:rPr>
        <w:t>סוס</w:t>
      </w:r>
      <w:r>
        <w:rPr>
          <w:rFonts w:hint="cs"/>
          <w:rtl/>
        </w:rPr>
        <w:t>.</w:t>
      </w:r>
      <w:r>
        <w:rPr>
          <w:rtl/>
        </w:rPr>
        <w:t xml:space="preserve"> </w:t>
      </w:r>
      <w:bookmarkStart w:id="7407" w:name="_ETM_Q17_300270"/>
      <w:bookmarkEnd w:id="7407"/>
      <w:r>
        <w:rPr>
          <w:rtl/>
        </w:rPr>
        <w:t xml:space="preserve">אני </w:t>
      </w:r>
      <w:bookmarkStart w:id="7408" w:name="_ETM_Q17_300450"/>
      <w:bookmarkEnd w:id="7408"/>
      <w:r>
        <w:rPr>
          <w:rtl/>
        </w:rPr>
        <w:t xml:space="preserve">קורא </w:t>
      </w:r>
      <w:bookmarkStart w:id="7409" w:name="_ETM_Q17_300659"/>
      <w:bookmarkEnd w:id="7409"/>
      <w:r>
        <w:rPr>
          <w:rtl/>
        </w:rPr>
        <w:t>לכולכם</w:t>
      </w:r>
      <w:r>
        <w:rPr>
          <w:rFonts w:hint="cs"/>
          <w:rtl/>
        </w:rPr>
        <w:t>,</w:t>
      </w:r>
      <w:r>
        <w:rPr>
          <w:rtl/>
        </w:rPr>
        <w:t xml:space="preserve"> </w:t>
      </w:r>
      <w:bookmarkStart w:id="7410" w:name="_ETM_Q17_301080"/>
      <w:bookmarkEnd w:id="7410"/>
      <w:r>
        <w:rPr>
          <w:rtl/>
        </w:rPr>
        <w:t xml:space="preserve">מכל </w:t>
      </w:r>
      <w:bookmarkStart w:id="7411" w:name="_ETM_Q17_301320"/>
      <w:bookmarkEnd w:id="7411"/>
      <w:r>
        <w:rPr>
          <w:rtl/>
        </w:rPr>
        <w:t xml:space="preserve">קצוות </w:t>
      </w:r>
      <w:bookmarkStart w:id="7412" w:name="_ETM_Q17_301619"/>
      <w:bookmarkEnd w:id="7412"/>
      <w:r>
        <w:rPr>
          <w:rtl/>
        </w:rPr>
        <w:t>הבית</w:t>
      </w:r>
      <w:r>
        <w:rPr>
          <w:rFonts w:hint="cs"/>
          <w:rtl/>
        </w:rPr>
        <w:t>,</w:t>
      </w:r>
      <w:r>
        <w:rPr>
          <w:rtl/>
        </w:rPr>
        <w:t xml:space="preserve"> </w:t>
      </w:r>
      <w:bookmarkStart w:id="7413" w:name="_ETM_Q17_301979"/>
      <w:bookmarkEnd w:id="7413"/>
      <w:r>
        <w:rPr>
          <w:rtl/>
        </w:rPr>
        <w:t xml:space="preserve">להצביע </w:t>
      </w:r>
      <w:bookmarkStart w:id="7414" w:name="_ETM_Q17_302399"/>
      <w:bookmarkEnd w:id="7414"/>
      <w:r>
        <w:rPr>
          <w:rtl/>
        </w:rPr>
        <w:t xml:space="preserve">בעד </w:t>
      </w:r>
      <w:bookmarkStart w:id="7415" w:name="_ETM_Q17_302670"/>
      <w:bookmarkEnd w:id="7415"/>
      <w:r>
        <w:rPr>
          <w:rtl/>
        </w:rPr>
        <w:t>החוק</w:t>
      </w:r>
      <w:r>
        <w:rPr>
          <w:rFonts w:hint="cs"/>
          <w:rtl/>
        </w:rPr>
        <w:t>.</w:t>
      </w:r>
      <w:r>
        <w:rPr>
          <w:rtl/>
        </w:rPr>
        <w:t xml:space="preserve"> </w:t>
      </w:r>
      <w:bookmarkStart w:id="7416" w:name="_ETM_Q17_303330"/>
      <w:bookmarkEnd w:id="7416"/>
      <w:r>
        <w:rPr>
          <w:rtl/>
        </w:rPr>
        <w:t xml:space="preserve">בסופו </w:t>
      </w:r>
      <w:bookmarkStart w:id="7417" w:name="_ETM_Q17_303869"/>
      <w:bookmarkEnd w:id="7417"/>
      <w:r>
        <w:rPr>
          <w:rtl/>
        </w:rPr>
        <w:t xml:space="preserve">של </w:t>
      </w:r>
      <w:bookmarkStart w:id="7418" w:name="_ETM_Q17_304080"/>
      <w:bookmarkEnd w:id="7418"/>
      <w:r>
        <w:rPr>
          <w:rtl/>
        </w:rPr>
        <w:t>יום</w:t>
      </w:r>
      <w:r>
        <w:rPr>
          <w:rFonts w:hint="cs"/>
          <w:rtl/>
        </w:rPr>
        <w:t>,</w:t>
      </w:r>
      <w:r>
        <w:rPr>
          <w:rtl/>
        </w:rPr>
        <w:t xml:space="preserve"> </w:t>
      </w:r>
      <w:bookmarkStart w:id="7419" w:name="_ETM_Q17_304590"/>
      <w:bookmarkEnd w:id="7419"/>
      <w:r>
        <w:rPr>
          <w:rtl/>
        </w:rPr>
        <w:t xml:space="preserve">כאשר </w:t>
      </w:r>
      <w:bookmarkStart w:id="7420" w:name="_ETM_Q17_304950"/>
      <w:bookmarkEnd w:id="7420"/>
      <w:r>
        <w:rPr>
          <w:rtl/>
        </w:rPr>
        <w:t xml:space="preserve">נעמוד </w:t>
      </w:r>
      <w:bookmarkStart w:id="7421" w:name="_ETM_Q17_305280"/>
      <w:bookmarkEnd w:id="7421"/>
      <w:r>
        <w:rPr>
          <w:rtl/>
        </w:rPr>
        <w:t xml:space="preserve">לדין </w:t>
      </w:r>
      <w:bookmarkStart w:id="7422" w:name="_ETM_Q17_305520"/>
      <w:bookmarkEnd w:id="7422"/>
      <w:r>
        <w:rPr>
          <w:rtl/>
        </w:rPr>
        <w:t>ההיסטוריה</w:t>
      </w:r>
      <w:r>
        <w:rPr>
          <w:rFonts w:hint="cs"/>
          <w:rtl/>
        </w:rPr>
        <w:t>,</w:t>
      </w:r>
      <w:r>
        <w:rPr>
          <w:rtl/>
        </w:rPr>
        <w:t xml:space="preserve"> </w:t>
      </w:r>
      <w:bookmarkStart w:id="7423" w:name="_ETM_Q17_306000"/>
      <w:bookmarkEnd w:id="7423"/>
      <w:r>
        <w:rPr>
          <w:rtl/>
        </w:rPr>
        <w:t xml:space="preserve">לא </w:t>
      </w:r>
      <w:bookmarkStart w:id="7424" w:name="_ETM_Q17_306119"/>
      <w:bookmarkEnd w:id="7424"/>
      <w:r>
        <w:rPr>
          <w:rtl/>
        </w:rPr>
        <w:t xml:space="preserve">ישאלו </w:t>
      </w:r>
      <w:bookmarkStart w:id="7425" w:name="_ETM_Q17_306390"/>
      <w:bookmarkEnd w:id="7425"/>
      <w:r>
        <w:rPr>
          <w:rtl/>
        </w:rPr>
        <w:t xml:space="preserve">אותנו </w:t>
      </w:r>
      <w:bookmarkStart w:id="7426" w:name="_ETM_Q17_306659"/>
      <w:bookmarkEnd w:id="7426"/>
      <w:r>
        <w:rPr>
          <w:rtl/>
        </w:rPr>
        <w:t xml:space="preserve">אם </w:t>
      </w:r>
      <w:bookmarkStart w:id="7427" w:name="_ETM_Q17_306750"/>
      <w:bookmarkEnd w:id="7427"/>
      <w:r>
        <w:rPr>
          <w:rtl/>
        </w:rPr>
        <w:t xml:space="preserve">שמרנו </w:t>
      </w:r>
      <w:bookmarkStart w:id="7428" w:name="_ETM_Q17_307200"/>
      <w:bookmarkEnd w:id="7428"/>
      <w:r>
        <w:rPr>
          <w:rtl/>
        </w:rPr>
        <w:t xml:space="preserve">על </w:t>
      </w:r>
      <w:bookmarkStart w:id="7429" w:name="_ETM_Q17_307290"/>
      <w:bookmarkEnd w:id="7429"/>
      <w:r>
        <w:rPr>
          <w:rtl/>
        </w:rPr>
        <w:t xml:space="preserve">מידתיות </w:t>
      </w:r>
      <w:bookmarkStart w:id="7430" w:name="_ETM_Q17_308280"/>
      <w:bookmarkEnd w:id="7430"/>
      <w:r>
        <w:rPr>
          <w:rFonts w:hint="cs"/>
          <w:rtl/>
        </w:rPr>
        <w:t xml:space="preserve">או </w:t>
      </w:r>
      <w:r>
        <w:rPr>
          <w:rtl/>
        </w:rPr>
        <w:t>סבירות</w:t>
      </w:r>
      <w:r>
        <w:rPr>
          <w:rFonts w:hint="cs"/>
          <w:rtl/>
        </w:rPr>
        <w:t>,</w:t>
      </w:r>
      <w:r>
        <w:rPr>
          <w:rtl/>
        </w:rPr>
        <w:t xml:space="preserve"> </w:t>
      </w:r>
      <w:bookmarkStart w:id="7431" w:name="_ETM_Q17_309120"/>
      <w:bookmarkEnd w:id="7431"/>
      <w:r>
        <w:rPr>
          <w:rtl/>
        </w:rPr>
        <w:t xml:space="preserve">ישאלו </w:t>
      </w:r>
      <w:bookmarkStart w:id="7432" w:name="_ETM_Q17_309480"/>
      <w:bookmarkEnd w:id="7432"/>
      <w:r>
        <w:rPr>
          <w:rtl/>
        </w:rPr>
        <w:t xml:space="preserve">אותנו </w:t>
      </w:r>
      <w:bookmarkStart w:id="7433" w:name="_ETM_Q17_309810"/>
      <w:bookmarkEnd w:id="7433"/>
      <w:r>
        <w:rPr>
          <w:rtl/>
        </w:rPr>
        <w:t xml:space="preserve">אם </w:t>
      </w:r>
      <w:bookmarkStart w:id="7434" w:name="_ETM_Q17_309989"/>
      <w:bookmarkEnd w:id="7434"/>
      <w:r>
        <w:rPr>
          <w:rtl/>
        </w:rPr>
        <w:t xml:space="preserve">עשינו </w:t>
      </w:r>
      <w:bookmarkStart w:id="7435" w:name="_ETM_Q17_310319"/>
      <w:bookmarkEnd w:id="7435"/>
      <w:r>
        <w:rPr>
          <w:rtl/>
        </w:rPr>
        <w:t>הכול</w:t>
      </w:r>
      <w:r>
        <w:rPr>
          <w:rFonts w:hint="cs"/>
          <w:rtl/>
        </w:rPr>
        <w:t>,</w:t>
      </w:r>
      <w:r>
        <w:rPr>
          <w:rtl/>
        </w:rPr>
        <w:t xml:space="preserve"> </w:t>
      </w:r>
      <w:bookmarkStart w:id="7436" w:name="_ETM_Q17_310860"/>
      <w:bookmarkEnd w:id="7436"/>
      <w:r>
        <w:rPr>
          <w:rtl/>
        </w:rPr>
        <w:t xml:space="preserve">כל </w:t>
      </w:r>
      <w:bookmarkStart w:id="7437" w:name="_ETM_Q17_311040"/>
      <w:bookmarkEnd w:id="7437"/>
      <w:r>
        <w:rPr>
          <w:rtl/>
        </w:rPr>
        <w:t>שביכולתנו</w:t>
      </w:r>
      <w:r>
        <w:rPr>
          <w:rFonts w:hint="cs"/>
          <w:rtl/>
        </w:rPr>
        <w:t>,</w:t>
      </w:r>
      <w:r>
        <w:rPr>
          <w:rtl/>
        </w:rPr>
        <w:t xml:space="preserve"> </w:t>
      </w:r>
      <w:bookmarkStart w:id="7438" w:name="_ETM_Q17_311760"/>
      <w:bookmarkEnd w:id="7438"/>
      <w:r>
        <w:rPr>
          <w:rtl/>
        </w:rPr>
        <w:t xml:space="preserve">כדי </w:t>
      </w:r>
      <w:bookmarkStart w:id="7439" w:name="_ETM_Q17_311970"/>
      <w:bookmarkEnd w:id="7439"/>
      <w:r>
        <w:rPr>
          <w:rtl/>
        </w:rPr>
        <w:t xml:space="preserve">להגן </w:t>
      </w:r>
      <w:bookmarkStart w:id="7440" w:name="_ETM_Q17_312330"/>
      <w:bookmarkEnd w:id="7440"/>
      <w:r>
        <w:rPr>
          <w:rtl/>
        </w:rPr>
        <w:t xml:space="preserve">על </w:t>
      </w:r>
      <w:bookmarkStart w:id="7441" w:name="_ETM_Q17_312450"/>
      <w:bookmarkEnd w:id="7441"/>
      <w:r>
        <w:rPr>
          <w:rtl/>
        </w:rPr>
        <w:t xml:space="preserve">חיי </w:t>
      </w:r>
      <w:bookmarkStart w:id="7442" w:name="_ETM_Q17_312660"/>
      <w:bookmarkEnd w:id="7442"/>
      <w:r>
        <w:rPr>
          <w:rtl/>
        </w:rPr>
        <w:t xml:space="preserve">אזרחי </w:t>
      </w:r>
      <w:bookmarkStart w:id="7443" w:name="_ETM_Q17_312989"/>
      <w:bookmarkEnd w:id="7443"/>
      <w:r>
        <w:rPr>
          <w:rtl/>
        </w:rPr>
        <w:t>ישראל</w:t>
      </w:r>
      <w:bookmarkStart w:id="7444" w:name="_ETM_Q17_313680"/>
      <w:bookmarkEnd w:id="7444"/>
      <w:r>
        <w:rPr>
          <w:rFonts w:hint="cs"/>
          <w:rtl/>
        </w:rPr>
        <w:t xml:space="preserve">, </w:t>
      </w:r>
      <w:r>
        <w:rPr>
          <w:rtl/>
        </w:rPr>
        <w:t>והיום</w:t>
      </w:r>
      <w:r>
        <w:rPr>
          <w:rFonts w:hint="cs"/>
          <w:rtl/>
        </w:rPr>
        <w:t>,</w:t>
      </w:r>
      <w:r>
        <w:rPr>
          <w:rtl/>
        </w:rPr>
        <w:t xml:space="preserve"> </w:t>
      </w:r>
      <w:bookmarkStart w:id="7445" w:name="_ETM_Q17_314160"/>
      <w:bookmarkEnd w:id="7445"/>
      <w:r>
        <w:rPr>
          <w:rtl/>
        </w:rPr>
        <w:t xml:space="preserve">באמצעות </w:t>
      </w:r>
      <w:bookmarkStart w:id="7446" w:name="_ETM_Q17_314580"/>
      <w:bookmarkEnd w:id="7446"/>
      <w:r>
        <w:rPr>
          <w:rtl/>
        </w:rPr>
        <w:t xml:space="preserve">הצעת </w:t>
      </w:r>
      <w:bookmarkStart w:id="7447" w:name="_ETM_Q17_314910"/>
      <w:bookmarkEnd w:id="7447"/>
      <w:r>
        <w:rPr>
          <w:rtl/>
        </w:rPr>
        <w:t xml:space="preserve">החוק </w:t>
      </w:r>
      <w:bookmarkStart w:id="7448" w:name="_ETM_Q17_315150"/>
      <w:bookmarkEnd w:id="7448"/>
      <w:r>
        <w:rPr>
          <w:rtl/>
        </w:rPr>
        <w:t xml:space="preserve">הזו </w:t>
      </w:r>
      <w:bookmarkStart w:id="7449" w:name="_ETM_Q17_315360"/>
      <w:bookmarkEnd w:id="7449"/>
      <w:r>
        <w:rPr>
          <w:rtl/>
        </w:rPr>
        <w:t xml:space="preserve">אנחנו </w:t>
      </w:r>
      <w:bookmarkStart w:id="7450" w:name="_ETM_Q17_315660"/>
      <w:bookmarkEnd w:id="7450"/>
      <w:r>
        <w:rPr>
          <w:rtl/>
        </w:rPr>
        <w:t xml:space="preserve">עושים </w:t>
      </w:r>
      <w:bookmarkStart w:id="7451" w:name="_ETM_Q17_316200"/>
      <w:bookmarkEnd w:id="7451"/>
      <w:r>
        <w:rPr>
          <w:rtl/>
        </w:rPr>
        <w:t xml:space="preserve">צעד </w:t>
      </w:r>
      <w:bookmarkStart w:id="7452" w:name="_ETM_Q17_316530"/>
      <w:bookmarkEnd w:id="7452"/>
      <w:r>
        <w:rPr>
          <w:rtl/>
        </w:rPr>
        <w:t xml:space="preserve">משמעותי </w:t>
      </w:r>
      <w:bookmarkStart w:id="7453" w:name="_ETM_Q17_317040"/>
      <w:bookmarkEnd w:id="7453"/>
      <w:r>
        <w:rPr>
          <w:rtl/>
        </w:rPr>
        <w:t xml:space="preserve">בכיוון </w:t>
      </w:r>
      <w:bookmarkStart w:id="7454" w:name="_ETM_Q17_317430"/>
      <w:bookmarkEnd w:id="7454"/>
      <w:r>
        <w:rPr>
          <w:rtl/>
        </w:rPr>
        <w:t>הנכון</w:t>
      </w:r>
      <w:r>
        <w:rPr>
          <w:rFonts w:hint="cs"/>
          <w:rtl/>
        </w:rPr>
        <w:t>.</w:t>
      </w:r>
      <w:r>
        <w:rPr>
          <w:rtl/>
        </w:rPr>
        <w:t xml:space="preserve"> </w:t>
      </w:r>
      <w:bookmarkStart w:id="7455" w:name="_ETM_Q17_318090"/>
      <w:bookmarkEnd w:id="7455"/>
      <w:r>
        <w:rPr>
          <w:rFonts w:hint="cs"/>
          <w:rtl/>
        </w:rPr>
        <w:t>אבקשכם לתמוך בחוק. אבקש, אדוני היושב-ר</w:t>
      </w:r>
      <w:bookmarkStart w:id="7456" w:name="_ETM_Q17_324000"/>
      <w:bookmarkEnd w:id="7456"/>
      <w:r>
        <w:rPr>
          <w:rFonts w:hint="cs"/>
          <w:rtl/>
        </w:rPr>
        <w:t xml:space="preserve">אש, שחברי חבר הכנסת משה פסל יעלה לכאן בזמן שנותר לנו ויישא דברים. </w:t>
      </w:r>
    </w:p>
    <w:p w:rsidR="00BE54DA" w:rsidRDefault="00BE54DA" w:rsidP="005E19FE">
      <w:pPr>
        <w:rPr>
          <w:rtl/>
        </w:rPr>
      </w:pPr>
    </w:p>
    <w:p w:rsidR="00BE54DA" w:rsidRDefault="00BE54DA" w:rsidP="005E19FE">
      <w:pPr>
        <w:pStyle w:val="af6"/>
        <w:keepNext/>
        <w:rPr>
          <w:rtl/>
        </w:rPr>
      </w:pPr>
      <w:bookmarkStart w:id="7457" w:name="ET_yor_6598_16"/>
      <w:r w:rsidRPr="00440315">
        <w:rPr>
          <w:rStyle w:val="TagStyle"/>
          <w:rtl/>
        </w:rPr>
        <w:t xml:space="preserve"> &lt;&lt; יור &gt;&gt;</w:t>
      </w:r>
      <w:r w:rsidRPr="00C71FF9">
        <w:rPr>
          <w:rStyle w:val="TagStyle"/>
          <w:rtl/>
        </w:rPr>
        <w:t xml:space="preserve"> </w:t>
      </w:r>
      <w:r>
        <w:rPr>
          <w:rtl/>
        </w:rPr>
        <w:t>היו"ר משה סולומון:</w:t>
      </w:r>
      <w:r w:rsidRPr="00C71FF9">
        <w:rPr>
          <w:rStyle w:val="TagStyle"/>
          <w:rtl/>
        </w:rPr>
        <w:t xml:space="preserve"> </w:t>
      </w:r>
      <w:r w:rsidRPr="00440315">
        <w:rPr>
          <w:rStyle w:val="TagStyle"/>
          <w:rtl/>
        </w:rPr>
        <w:t>&lt;&lt; יור &gt;&gt;</w:t>
      </w:r>
      <w:r>
        <w:rPr>
          <w:rtl/>
        </w:rPr>
        <w:t xml:space="preserve"> </w:t>
      </w:r>
      <w:bookmarkEnd w:id="7457"/>
    </w:p>
    <w:p w:rsidR="00BE54DA" w:rsidRDefault="00BE54DA" w:rsidP="00D05E6D">
      <w:pPr>
        <w:rPr>
          <w:rtl/>
        </w:rPr>
      </w:pPr>
    </w:p>
    <w:p w:rsidR="00BE54DA" w:rsidRDefault="00BE54DA" w:rsidP="005E19FE">
      <w:pPr>
        <w:rPr>
          <w:rtl/>
        </w:rPr>
      </w:pPr>
      <w:r>
        <w:rPr>
          <w:rFonts w:hint="cs"/>
          <w:rtl/>
        </w:rPr>
        <w:t xml:space="preserve">לא נותר לנו, לא נותר לנו, אבל. לא נוכל. </w:t>
      </w:r>
    </w:p>
    <w:p w:rsidR="00BE54DA" w:rsidRDefault="00BE54DA" w:rsidP="005E19FE">
      <w:pPr>
        <w:rPr>
          <w:rtl/>
          <w:lang w:eastAsia="he-IL"/>
        </w:rPr>
      </w:pPr>
    </w:p>
    <w:p w:rsidR="00BE54DA" w:rsidRDefault="00BE54DA" w:rsidP="005E19FE">
      <w:pPr>
        <w:pStyle w:val="-"/>
        <w:keepNext/>
        <w:rPr>
          <w:rtl/>
        </w:rPr>
      </w:pPr>
      <w:bookmarkStart w:id="7458" w:name="ET_speakercontinue_6549_20"/>
      <w:r w:rsidRPr="00440315">
        <w:rPr>
          <w:rStyle w:val="TagStyle"/>
          <w:rtl/>
        </w:rPr>
        <w:t xml:space="preserve"> &lt;&lt; דובר_המשך &gt;&gt;</w:t>
      </w:r>
      <w:r w:rsidRPr="00C71FF9">
        <w:rPr>
          <w:rStyle w:val="TagStyle"/>
          <w:rtl/>
        </w:rPr>
        <w:t xml:space="preserve"> </w:t>
      </w:r>
      <w:r>
        <w:rPr>
          <w:rtl/>
        </w:rPr>
        <w:t>אביחי אברהם בוארון (הליכוד):</w:t>
      </w:r>
      <w:r w:rsidRPr="00C71FF9">
        <w:rPr>
          <w:rStyle w:val="TagStyle"/>
          <w:rtl/>
        </w:rPr>
        <w:t xml:space="preserve"> </w:t>
      </w:r>
      <w:r w:rsidRPr="00440315">
        <w:rPr>
          <w:rStyle w:val="TagStyle"/>
          <w:rtl/>
        </w:rPr>
        <w:t>&lt;&lt; דובר_המשך &gt;&gt;</w:t>
      </w:r>
      <w:r>
        <w:rPr>
          <w:rtl/>
        </w:rPr>
        <w:t xml:space="preserve"> </w:t>
      </w:r>
      <w:bookmarkEnd w:id="7458"/>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עוד שתי דקות. </w:t>
      </w:r>
    </w:p>
    <w:p w:rsidR="00BE54DA" w:rsidRDefault="00BE54DA" w:rsidP="005E19FE">
      <w:pPr>
        <w:rPr>
          <w:rtl/>
          <w:lang w:eastAsia="he-IL"/>
        </w:rPr>
      </w:pPr>
      <w:bookmarkStart w:id="7459" w:name="_ETM_Q17_330000"/>
      <w:bookmarkEnd w:id="7459"/>
    </w:p>
    <w:p w:rsidR="00BE54DA" w:rsidRDefault="00BE54DA" w:rsidP="005E19FE">
      <w:pPr>
        <w:pStyle w:val="af6"/>
        <w:keepNext/>
        <w:rPr>
          <w:rtl/>
        </w:rPr>
      </w:pPr>
      <w:bookmarkStart w:id="7460" w:name="ET_yor_6598_21"/>
      <w:r w:rsidRPr="00440315">
        <w:rPr>
          <w:rStyle w:val="TagStyle"/>
          <w:rtl/>
        </w:rPr>
        <w:t xml:space="preserve"> &lt;&lt; יור &gt;&gt;</w:t>
      </w:r>
      <w:r w:rsidRPr="00EE22B6">
        <w:rPr>
          <w:rStyle w:val="TagStyle"/>
          <w:rtl/>
        </w:rPr>
        <w:t xml:space="preserve"> </w:t>
      </w:r>
      <w:r>
        <w:rPr>
          <w:rtl/>
        </w:rPr>
        <w:t>היו"ר משה סולומון:</w:t>
      </w:r>
      <w:r w:rsidRPr="00EE22B6">
        <w:rPr>
          <w:rStyle w:val="TagStyle"/>
          <w:rtl/>
        </w:rPr>
        <w:t xml:space="preserve"> </w:t>
      </w:r>
      <w:r w:rsidRPr="00440315">
        <w:rPr>
          <w:rStyle w:val="TagStyle"/>
          <w:rtl/>
        </w:rPr>
        <w:t>&lt;&lt; יור &gt;&gt;</w:t>
      </w:r>
      <w:r>
        <w:rPr>
          <w:rtl/>
        </w:rPr>
        <w:t xml:space="preserve"> </w:t>
      </w:r>
      <w:bookmarkEnd w:id="7460"/>
    </w:p>
    <w:p w:rsidR="00BE54DA" w:rsidRDefault="00BE54DA" w:rsidP="00D05E6D">
      <w:pPr>
        <w:rPr>
          <w:rtl/>
          <w:lang w:eastAsia="he-IL"/>
        </w:rPr>
      </w:pPr>
    </w:p>
    <w:p w:rsidR="00BE54DA" w:rsidRDefault="00BE54DA" w:rsidP="005E19FE">
      <w:pPr>
        <w:rPr>
          <w:rtl/>
          <w:lang w:eastAsia="he-IL"/>
        </w:rPr>
      </w:pPr>
      <w:r>
        <w:rPr>
          <w:rFonts w:hint="cs"/>
          <w:rtl/>
          <w:lang w:eastAsia="he-IL"/>
        </w:rPr>
        <w:t>א</w:t>
      </w:r>
      <w:bookmarkStart w:id="7461" w:name="_ETM_Q17_331000"/>
      <w:bookmarkEnd w:id="7461"/>
      <w:r>
        <w:rPr>
          <w:rFonts w:hint="cs"/>
          <w:rtl/>
          <w:lang w:eastAsia="he-IL"/>
        </w:rPr>
        <w:t xml:space="preserve">בל אי-אפשר להעלות עוד בן אדם, זה לא בתקנון. </w:t>
      </w:r>
      <w:bookmarkStart w:id="7462" w:name="_ETM_Q17_336000"/>
      <w:bookmarkEnd w:id="7462"/>
      <w:r>
        <w:rPr>
          <w:rFonts w:hint="cs"/>
          <w:rtl/>
          <w:lang w:eastAsia="he-IL"/>
        </w:rPr>
        <w:t xml:space="preserve">אפשר לתת לו אולי אחרי זה להגיד. </w:t>
      </w:r>
    </w:p>
    <w:p w:rsidR="00BE54DA" w:rsidRDefault="00BE54DA" w:rsidP="005E19FE">
      <w:pPr>
        <w:rPr>
          <w:rtl/>
          <w:lang w:eastAsia="he-IL"/>
        </w:rPr>
      </w:pPr>
    </w:p>
    <w:p w:rsidR="00BE54DA" w:rsidRDefault="00BE54DA" w:rsidP="005E19FE">
      <w:pPr>
        <w:pStyle w:val="-"/>
        <w:keepNext/>
        <w:rPr>
          <w:rtl/>
        </w:rPr>
      </w:pPr>
      <w:bookmarkStart w:id="7463" w:name="ET_speakercontinue_6549_24"/>
      <w:r w:rsidRPr="00440315">
        <w:rPr>
          <w:rStyle w:val="TagStyle"/>
          <w:rtl/>
        </w:rPr>
        <w:t xml:space="preserve"> &lt;&lt; דובר_המשך &gt;&gt;</w:t>
      </w:r>
      <w:r w:rsidRPr="00E76DE8">
        <w:rPr>
          <w:rStyle w:val="TagStyle"/>
          <w:rtl/>
        </w:rPr>
        <w:t xml:space="preserve"> </w:t>
      </w:r>
      <w:r>
        <w:rPr>
          <w:rtl/>
        </w:rPr>
        <w:t>אביחי אברהם בוארון (הליכוד):</w:t>
      </w:r>
      <w:r w:rsidRPr="00E76DE8">
        <w:rPr>
          <w:rStyle w:val="TagStyle"/>
          <w:rtl/>
        </w:rPr>
        <w:t xml:space="preserve"> </w:t>
      </w:r>
      <w:r w:rsidRPr="00440315">
        <w:rPr>
          <w:rStyle w:val="TagStyle"/>
          <w:rtl/>
        </w:rPr>
        <w:t>&lt;&lt; דובר_המשך &gt;&gt;</w:t>
      </w:r>
      <w:r>
        <w:rPr>
          <w:rtl/>
        </w:rPr>
        <w:t xml:space="preserve"> </w:t>
      </w:r>
      <w:bookmarkEnd w:id="7463"/>
    </w:p>
    <w:p w:rsidR="00BE54DA" w:rsidRDefault="00BE54DA" w:rsidP="00D05E6D">
      <w:pPr>
        <w:rPr>
          <w:rtl/>
          <w:lang w:eastAsia="he-IL"/>
        </w:rPr>
      </w:pPr>
    </w:p>
    <w:p w:rsidR="00BE54DA" w:rsidRDefault="00BE54DA" w:rsidP="005E19FE">
      <w:pPr>
        <w:rPr>
          <w:rtl/>
          <w:lang w:eastAsia="he-IL"/>
        </w:rPr>
      </w:pPr>
      <w:r>
        <w:rPr>
          <w:rFonts w:hint="cs"/>
          <w:rtl/>
          <w:lang w:eastAsia="he-IL"/>
        </w:rPr>
        <w:t>להצמיד, אין אפשרות?</w:t>
      </w:r>
    </w:p>
    <w:p w:rsidR="00BE54DA" w:rsidRDefault="00BE54DA" w:rsidP="005E19FE">
      <w:pPr>
        <w:rPr>
          <w:rtl/>
          <w:lang w:eastAsia="he-IL"/>
        </w:rPr>
      </w:pPr>
    </w:p>
    <w:p w:rsidR="00BE54DA" w:rsidRDefault="00BE54DA" w:rsidP="005E19FE">
      <w:pPr>
        <w:pStyle w:val="af6"/>
        <w:keepNext/>
        <w:rPr>
          <w:rtl/>
        </w:rPr>
      </w:pPr>
      <w:bookmarkStart w:id="7464" w:name="ET_yor_6598_25"/>
      <w:r w:rsidRPr="00440315">
        <w:rPr>
          <w:rStyle w:val="TagStyle"/>
          <w:rtl/>
        </w:rPr>
        <w:t xml:space="preserve"> &lt;&lt; יור &gt;&gt;</w:t>
      </w:r>
      <w:r w:rsidRPr="00E76DE8">
        <w:rPr>
          <w:rStyle w:val="TagStyle"/>
          <w:rtl/>
        </w:rPr>
        <w:t xml:space="preserve"> </w:t>
      </w:r>
      <w:r>
        <w:rPr>
          <w:rtl/>
        </w:rPr>
        <w:t>היו"ר משה סולומון:</w:t>
      </w:r>
      <w:r w:rsidRPr="00E76DE8">
        <w:rPr>
          <w:rStyle w:val="TagStyle"/>
          <w:rtl/>
        </w:rPr>
        <w:t xml:space="preserve"> </w:t>
      </w:r>
      <w:r w:rsidRPr="00440315">
        <w:rPr>
          <w:rStyle w:val="TagStyle"/>
          <w:rtl/>
        </w:rPr>
        <w:t>&lt;&lt; יור &gt;&gt;</w:t>
      </w:r>
      <w:r>
        <w:rPr>
          <w:rtl/>
        </w:rPr>
        <w:t xml:space="preserve"> </w:t>
      </w:r>
      <w:bookmarkEnd w:id="7464"/>
    </w:p>
    <w:p w:rsidR="00BE54DA" w:rsidRDefault="00BE54DA" w:rsidP="00D05E6D">
      <w:pPr>
        <w:rPr>
          <w:rtl/>
          <w:lang w:eastAsia="he-IL"/>
        </w:rPr>
      </w:pPr>
    </w:p>
    <w:p w:rsidR="00BE54DA" w:rsidRDefault="00BE54DA" w:rsidP="008F3205">
      <w:pPr>
        <w:rPr>
          <w:rtl/>
          <w:lang w:eastAsia="he-IL"/>
        </w:rPr>
      </w:pPr>
      <w:r>
        <w:rPr>
          <w:rFonts w:hint="cs"/>
          <w:rtl/>
          <w:lang w:eastAsia="he-IL"/>
        </w:rPr>
        <w:t>לא יודע, לא כתוב לי פה</w:t>
      </w:r>
      <w:r w:rsidR="008F3205">
        <w:rPr>
          <w:rFonts w:hint="cs"/>
          <w:rtl/>
          <w:lang w:eastAsia="he-IL"/>
        </w:rPr>
        <w:t>.</w:t>
      </w:r>
      <w:r>
        <w:rPr>
          <w:rFonts w:hint="cs"/>
          <w:rtl/>
          <w:lang w:eastAsia="he-IL"/>
        </w:rPr>
        <w:t xml:space="preserve"> אני פשוט לא רוצה לפתוח משהו שאסור. כן. </w:t>
      </w:r>
    </w:p>
    <w:p w:rsidR="00BE54DA" w:rsidRDefault="00BE54DA" w:rsidP="005E19FE">
      <w:pPr>
        <w:rPr>
          <w:rtl/>
          <w:lang w:eastAsia="he-IL"/>
        </w:rPr>
      </w:pPr>
    </w:p>
    <w:p w:rsidR="00BE54DA" w:rsidRDefault="00BE54DA" w:rsidP="005E19FE">
      <w:pPr>
        <w:pStyle w:val="af5"/>
        <w:keepNext/>
        <w:rPr>
          <w:rtl/>
        </w:rPr>
      </w:pPr>
      <w:bookmarkStart w:id="7465" w:name="ET_interruption_6327_26"/>
      <w:r w:rsidRPr="00440315">
        <w:rPr>
          <w:rStyle w:val="TagStyle"/>
          <w:rtl/>
        </w:rPr>
        <w:t xml:space="preserve"> &lt;&lt; קריאה &gt;&gt;</w:t>
      </w:r>
      <w:r w:rsidRPr="00EA61CF">
        <w:rPr>
          <w:rStyle w:val="TagStyle"/>
          <w:rtl/>
        </w:rPr>
        <w:t xml:space="preserve"> </w:t>
      </w:r>
      <w:r>
        <w:rPr>
          <w:rtl/>
        </w:rPr>
        <w:t>מזכיר הכנסת דן מרזוק:</w:t>
      </w:r>
      <w:r w:rsidRPr="00EA61CF">
        <w:rPr>
          <w:rStyle w:val="TagStyle"/>
          <w:rtl/>
        </w:rPr>
        <w:t xml:space="preserve"> </w:t>
      </w:r>
      <w:r w:rsidRPr="00440315">
        <w:rPr>
          <w:rStyle w:val="TagStyle"/>
          <w:rtl/>
        </w:rPr>
        <w:t>&lt;&lt; קריאה &gt;&gt;</w:t>
      </w:r>
      <w:r>
        <w:rPr>
          <w:rtl/>
        </w:rPr>
        <w:t xml:space="preserve"> </w:t>
      </w:r>
      <w:bookmarkEnd w:id="7465"/>
    </w:p>
    <w:p w:rsidR="00BE54DA" w:rsidRDefault="00BE54DA" w:rsidP="00D05E6D">
      <w:pPr>
        <w:rPr>
          <w:rtl/>
          <w:lang w:eastAsia="he-IL"/>
        </w:rPr>
      </w:pPr>
    </w:p>
    <w:p w:rsidR="00BE54DA" w:rsidRDefault="000B6A0F" w:rsidP="005E19FE">
      <w:pPr>
        <w:rPr>
          <w:rtl/>
          <w:lang w:eastAsia="he-IL"/>
        </w:rPr>
      </w:pPr>
      <w:r>
        <w:rPr>
          <w:rFonts w:hint="cs"/>
          <w:rtl/>
          <w:lang w:eastAsia="he-IL"/>
        </w:rPr>
        <w:t>– – –</w:t>
      </w:r>
    </w:p>
    <w:p w:rsidR="00BE54DA" w:rsidRDefault="00BE54DA" w:rsidP="005E19FE">
      <w:pPr>
        <w:rPr>
          <w:rtl/>
          <w:lang w:eastAsia="he-IL"/>
        </w:rPr>
      </w:pPr>
    </w:p>
    <w:p w:rsidR="00BE54DA" w:rsidRDefault="00BE54DA" w:rsidP="005E19FE">
      <w:pPr>
        <w:pStyle w:val="af6"/>
        <w:keepNext/>
        <w:rPr>
          <w:rtl/>
        </w:rPr>
      </w:pPr>
      <w:bookmarkStart w:id="7466" w:name="ET_yor_6598_27"/>
      <w:r w:rsidRPr="00440315">
        <w:rPr>
          <w:rStyle w:val="TagStyle"/>
          <w:rtl/>
        </w:rPr>
        <w:t xml:space="preserve"> &lt;&lt; יור &gt;&gt;</w:t>
      </w:r>
      <w:r w:rsidRPr="00EA61CF">
        <w:rPr>
          <w:rStyle w:val="TagStyle"/>
          <w:rtl/>
        </w:rPr>
        <w:t xml:space="preserve"> </w:t>
      </w:r>
      <w:r>
        <w:rPr>
          <w:rtl/>
        </w:rPr>
        <w:t>היו"ר משה סולומון:</w:t>
      </w:r>
      <w:r w:rsidRPr="00EA61CF">
        <w:rPr>
          <w:rStyle w:val="TagStyle"/>
          <w:rtl/>
        </w:rPr>
        <w:t xml:space="preserve"> </w:t>
      </w:r>
      <w:r w:rsidRPr="00440315">
        <w:rPr>
          <w:rStyle w:val="TagStyle"/>
          <w:rtl/>
        </w:rPr>
        <w:t>&lt;&lt; יור &gt;&gt;</w:t>
      </w:r>
      <w:r>
        <w:rPr>
          <w:rtl/>
        </w:rPr>
        <w:t xml:space="preserve"> </w:t>
      </w:r>
      <w:bookmarkEnd w:id="7466"/>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כן, אבל אם היה זמן </w:t>
      </w:r>
      <w:bookmarkStart w:id="7467" w:name="_ETM_Q17_350000"/>
      <w:bookmarkEnd w:id="7467"/>
      <w:r>
        <w:rPr>
          <w:rFonts w:hint="cs"/>
          <w:rtl/>
          <w:lang w:eastAsia="he-IL"/>
        </w:rPr>
        <w:t xml:space="preserve">אפשר לחלק? </w:t>
      </w:r>
      <w:bookmarkStart w:id="7468" w:name="_ETM_Q17_353000"/>
      <w:bookmarkEnd w:id="7468"/>
      <w:r>
        <w:rPr>
          <w:rFonts w:hint="cs"/>
          <w:rtl/>
          <w:lang w:eastAsia="he-IL"/>
        </w:rPr>
        <w:t xml:space="preserve">חבל, היית אומר לי לפני כן. </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תודה רבה. </w:t>
      </w:r>
      <w:bookmarkStart w:id="7469" w:name="_ETM_Q17_361000"/>
      <w:bookmarkEnd w:id="7469"/>
      <w:r>
        <w:rPr>
          <w:rFonts w:hint="cs"/>
          <w:rtl/>
          <w:lang w:eastAsia="he-IL"/>
        </w:rPr>
        <w:t xml:space="preserve">חבל, היית אומר לי לפני כאן. </w:t>
      </w:r>
    </w:p>
    <w:p w:rsidR="00BE54DA" w:rsidRDefault="00BE54DA" w:rsidP="005E19FE">
      <w:pPr>
        <w:rPr>
          <w:rtl/>
          <w:lang w:eastAsia="he-IL"/>
        </w:rPr>
      </w:pPr>
    </w:p>
    <w:p w:rsidR="00BE54DA" w:rsidRDefault="00BE54DA" w:rsidP="005E19FE">
      <w:pPr>
        <w:pStyle w:val="af5"/>
        <w:keepNext/>
        <w:rPr>
          <w:rtl/>
        </w:rPr>
      </w:pPr>
      <w:bookmarkStart w:id="7470" w:name="_ETM_Q17_359000"/>
      <w:bookmarkStart w:id="7471" w:name="ET_interruption_6542_31"/>
      <w:bookmarkEnd w:id="7470"/>
      <w:r w:rsidRPr="00440315">
        <w:rPr>
          <w:rStyle w:val="TagStyle"/>
          <w:rtl/>
        </w:rPr>
        <w:t>&lt;&lt; קריאה &gt;&gt;</w:t>
      </w:r>
      <w:r w:rsidRPr="00EA61CF">
        <w:rPr>
          <w:rStyle w:val="TagStyle"/>
          <w:rtl/>
        </w:rPr>
        <w:t xml:space="preserve"> </w:t>
      </w:r>
      <w:r>
        <w:rPr>
          <w:rtl/>
        </w:rPr>
        <w:t>משה פסל (הליכוד):</w:t>
      </w:r>
      <w:r w:rsidRPr="00EA61CF">
        <w:rPr>
          <w:rStyle w:val="TagStyle"/>
          <w:rtl/>
        </w:rPr>
        <w:t xml:space="preserve"> </w:t>
      </w:r>
      <w:r w:rsidRPr="00440315">
        <w:rPr>
          <w:rStyle w:val="TagStyle"/>
          <w:rtl/>
        </w:rPr>
        <w:t>&lt;&lt; קריאה &gt;&gt;</w:t>
      </w:r>
      <w:r>
        <w:rPr>
          <w:rtl/>
        </w:rPr>
        <w:t xml:space="preserve"> </w:t>
      </w:r>
      <w:bookmarkEnd w:id="7471"/>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אפשר לבקש הארכת זמן, </w:t>
      </w:r>
      <w:bookmarkStart w:id="7472" w:name="_ETM_Q17_363000"/>
      <w:bookmarkEnd w:id="7472"/>
      <w:r>
        <w:rPr>
          <w:rFonts w:hint="cs"/>
          <w:rtl/>
          <w:lang w:eastAsia="he-IL"/>
        </w:rPr>
        <w:t xml:space="preserve">מה קרה? </w:t>
      </w:r>
    </w:p>
    <w:p w:rsidR="00BE54DA" w:rsidRDefault="00BE54DA" w:rsidP="005E19FE">
      <w:pPr>
        <w:rPr>
          <w:rtl/>
          <w:lang w:eastAsia="he-IL"/>
        </w:rPr>
      </w:pPr>
    </w:p>
    <w:p w:rsidR="00BE54DA" w:rsidRDefault="00BE54DA" w:rsidP="005E19FE">
      <w:pPr>
        <w:pStyle w:val="af6"/>
        <w:keepNext/>
        <w:rPr>
          <w:rtl/>
        </w:rPr>
      </w:pPr>
      <w:bookmarkStart w:id="7473" w:name="ET_yor_6598_32"/>
      <w:r w:rsidRPr="00440315">
        <w:rPr>
          <w:rStyle w:val="TagStyle"/>
          <w:rtl/>
        </w:rPr>
        <w:t xml:space="preserve"> &lt;&lt; יור &gt;&gt;</w:t>
      </w:r>
      <w:r w:rsidRPr="00EA61CF">
        <w:rPr>
          <w:rStyle w:val="TagStyle"/>
          <w:rtl/>
        </w:rPr>
        <w:t xml:space="preserve"> </w:t>
      </w:r>
      <w:r>
        <w:rPr>
          <w:rtl/>
        </w:rPr>
        <w:t>היו"ר משה סולומון:</w:t>
      </w:r>
      <w:r w:rsidRPr="00EA61CF">
        <w:rPr>
          <w:rStyle w:val="TagStyle"/>
          <w:rtl/>
        </w:rPr>
        <w:t xml:space="preserve"> </w:t>
      </w:r>
      <w:r w:rsidRPr="00440315">
        <w:rPr>
          <w:rStyle w:val="TagStyle"/>
          <w:rtl/>
        </w:rPr>
        <w:t>&lt;&lt; יור &gt;&gt;</w:t>
      </w:r>
      <w:r>
        <w:rPr>
          <w:rtl/>
        </w:rPr>
        <w:t xml:space="preserve"> </w:t>
      </w:r>
      <w:bookmarkEnd w:id="7473"/>
    </w:p>
    <w:p w:rsidR="00BE54DA" w:rsidRDefault="00BE54DA" w:rsidP="00D05E6D">
      <w:pPr>
        <w:rPr>
          <w:rtl/>
          <w:lang w:eastAsia="he-IL"/>
        </w:rPr>
      </w:pPr>
    </w:p>
    <w:p w:rsidR="00BE54DA" w:rsidRDefault="00BE54DA" w:rsidP="008F3205">
      <w:pPr>
        <w:rPr>
          <w:rtl/>
          <w:lang w:eastAsia="he-IL"/>
        </w:rPr>
      </w:pPr>
      <w:bookmarkStart w:id="7474" w:name="_ETM_Q17_367000"/>
      <w:bookmarkEnd w:id="7474"/>
      <w:r>
        <w:rPr>
          <w:rFonts w:hint="cs"/>
          <w:rtl/>
          <w:lang w:eastAsia="he-IL"/>
        </w:rPr>
        <w:t>עשר דקות</w:t>
      </w:r>
      <w:r w:rsidR="008F3205">
        <w:rPr>
          <w:rFonts w:hint="cs"/>
          <w:rtl/>
          <w:lang w:eastAsia="he-IL"/>
        </w:rPr>
        <w:t>.</w:t>
      </w:r>
      <w:r>
        <w:rPr>
          <w:rFonts w:hint="cs"/>
          <w:rtl/>
          <w:lang w:eastAsia="he-IL"/>
        </w:rPr>
        <w:t xml:space="preserve"> היה צריך להגיד לי</w:t>
      </w:r>
      <w:r w:rsidR="008F3205">
        <w:rPr>
          <w:rFonts w:hint="cs"/>
          <w:rtl/>
          <w:lang w:eastAsia="he-IL"/>
        </w:rPr>
        <w:t>,</w:t>
      </w:r>
      <w:r>
        <w:rPr>
          <w:rFonts w:hint="cs"/>
          <w:rtl/>
          <w:lang w:eastAsia="he-IL"/>
        </w:rPr>
        <w:t xml:space="preserve"> הייתי אומר לך. </w:t>
      </w:r>
    </w:p>
    <w:p w:rsidR="00BE54DA" w:rsidRDefault="00BE54DA" w:rsidP="005E19FE">
      <w:pPr>
        <w:rPr>
          <w:rtl/>
          <w:lang w:eastAsia="he-IL"/>
        </w:rPr>
      </w:pPr>
      <w:bookmarkStart w:id="7475" w:name="_ETM_Q17_370000"/>
      <w:bookmarkEnd w:id="7475"/>
    </w:p>
    <w:p w:rsidR="00BE54DA" w:rsidRDefault="00BE54DA" w:rsidP="005E19FE">
      <w:pPr>
        <w:pStyle w:val="af5"/>
        <w:keepNext/>
        <w:rPr>
          <w:rtl/>
        </w:rPr>
      </w:pPr>
      <w:bookmarkStart w:id="7476" w:name="ET_interruption_6542_33"/>
      <w:r w:rsidRPr="00440315">
        <w:rPr>
          <w:rStyle w:val="TagStyle"/>
          <w:rtl/>
        </w:rPr>
        <w:t xml:space="preserve"> &lt;&lt; קריאה &gt;&gt;</w:t>
      </w:r>
      <w:r w:rsidRPr="00EA61CF">
        <w:rPr>
          <w:rStyle w:val="TagStyle"/>
          <w:rtl/>
        </w:rPr>
        <w:t xml:space="preserve"> </w:t>
      </w:r>
      <w:r>
        <w:rPr>
          <w:rtl/>
        </w:rPr>
        <w:t>משה פסל (הליכוד):</w:t>
      </w:r>
      <w:r w:rsidRPr="00EA61CF">
        <w:rPr>
          <w:rStyle w:val="TagStyle"/>
          <w:rtl/>
        </w:rPr>
        <w:t xml:space="preserve"> </w:t>
      </w:r>
      <w:r w:rsidRPr="00440315">
        <w:rPr>
          <w:rStyle w:val="TagStyle"/>
          <w:rtl/>
        </w:rPr>
        <w:t>&lt;&lt; קריאה &gt;&gt;</w:t>
      </w:r>
      <w:r>
        <w:rPr>
          <w:rtl/>
        </w:rPr>
        <w:t xml:space="preserve"> </w:t>
      </w:r>
      <w:bookmarkEnd w:id="7476"/>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היושב-ראש, לא בסמכותו לתת עוד שתי דקות? אני קצר </w:t>
      </w:r>
      <w:bookmarkStart w:id="7477" w:name="_ETM_Q17_375000"/>
      <w:bookmarkEnd w:id="7477"/>
      <w:r>
        <w:rPr>
          <w:rFonts w:hint="cs"/>
          <w:rtl/>
          <w:lang w:eastAsia="he-IL"/>
        </w:rPr>
        <w:t>מאוד. אתה רוצה שאני אתנגד? אני מתנגד.</w:t>
      </w:r>
    </w:p>
    <w:p w:rsidR="00BE54DA" w:rsidRDefault="00BE54DA" w:rsidP="005E19FE">
      <w:pPr>
        <w:rPr>
          <w:rtl/>
          <w:lang w:eastAsia="he-IL"/>
        </w:rPr>
      </w:pPr>
    </w:p>
    <w:p w:rsidR="00BE54DA" w:rsidRDefault="00BE54DA" w:rsidP="005E19FE">
      <w:pPr>
        <w:pStyle w:val="af6"/>
        <w:keepNext/>
        <w:rPr>
          <w:rtl/>
        </w:rPr>
      </w:pPr>
      <w:bookmarkStart w:id="7478" w:name="ET_yor_6598_34"/>
      <w:r w:rsidRPr="00440315">
        <w:rPr>
          <w:rStyle w:val="TagStyle"/>
          <w:rtl/>
        </w:rPr>
        <w:t xml:space="preserve"> &lt;&lt; יור &gt;&gt;</w:t>
      </w:r>
      <w:r w:rsidRPr="00EA61CF">
        <w:rPr>
          <w:rStyle w:val="TagStyle"/>
          <w:rtl/>
        </w:rPr>
        <w:t xml:space="preserve"> </w:t>
      </w:r>
      <w:r>
        <w:rPr>
          <w:rtl/>
        </w:rPr>
        <w:t>היו"ר משה סולומון:</w:t>
      </w:r>
      <w:r w:rsidRPr="00EA61CF">
        <w:rPr>
          <w:rStyle w:val="TagStyle"/>
          <w:rtl/>
        </w:rPr>
        <w:t xml:space="preserve"> </w:t>
      </w:r>
      <w:r w:rsidRPr="00440315">
        <w:rPr>
          <w:rStyle w:val="TagStyle"/>
          <w:rtl/>
        </w:rPr>
        <w:t>&lt;&lt; יור &gt;&gt;</w:t>
      </w:r>
      <w:r>
        <w:rPr>
          <w:rtl/>
        </w:rPr>
        <w:t xml:space="preserve"> </w:t>
      </w:r>
      <w:bookmarkEnd w:id="7478"/>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אתה לא יכול </w:t>
      </w:r>
      <w:bookmarkStart w:id="7479" w:name="_ETM_Q17_381000"/>
      <w:bookmarkEnd w:id="7479"/>
      <w:r>
        <w:rPr>
          <w:rFonts w:hint="cs"/>
          <w:rtl/>
          <w:lang w:eastAsia="he-IL"/>
        </w:rPr>
        <w:t xml:space="preserve">להתנגד. </w:t>
      </w:r>
      <w:bookmarkStart w:id="7480" w:name="_ETM_Q17_392000"/>
      <w:bookmarkEnd w:id="7480"/>
    </w:p>
    <w:p w:rsidR="00BE54DA" w:rsidRDefault="00BE54DA" w:rsidP="005E19FE">
      <w:pPr>
        <w:rPr>
          <w:rtl/>
          <w:lang w:eastAsia="he-IL"/>
        </w:rPr>
      </w:pPr>
    </w:p>
    <w:p w:rsidR="00BE54DA" w:rsidRDefault="00BE54DA" w:rsidP="005E19FE">
      <w:pPr>
        <w:rPr>
          <w:rtl/>
          <w:lang w:eastAsia="he-IL"/>
        </w:rPr>
      </w:pPr>
      <w:r>
        <w:rPr>
          <w:rFonts w:hint="cs"/>
          <w:rtl/>
          <w:lang w:eastAsia="he-IL"/>
        </w:rPr>
        <w:t>תודה רבה. אני מזמין את השרה גילה גמליא</w:t>
      </w:r>
      <w:bookmarkStart w:id="7481" w:name="_ETM_Q17_395000"/>
      <w:bookmarkEnd w:id="7481"/>
      <w:r>
        <w:rPr>
          <w:rFonts w:hint="cs"/>
          <w:rtl/>
          <w:lang w:eastAsia="he-IL"/>
        </w:rPr>
        <w:t>ל להציג את עמדת הממשלה, בבק</w:t>
      </w:r>
      <w:bookmarkStart w:id="7482" w:name="_ETM_Q17_402000"/>
      <w:bookmarkEnd w:id="7482"/>
      <w:r>
        <w:rPr>
          <w:rFonts w:hint="cs"/>
          <w:rtl/>
          <w:lang w:eastAsia="he-IL"/>
        </w:rPr>
        <w:t xml:space="preserve">שה. </w:t>
      </w:r>
    </w:p>
    <w:p w:rsidR="00BE54DA" w:rsidRDefault="00BE54DA" w:rsidP="005E19FE">
      <w:pPr>
        <w:rPr>
          <w:rtl/>
          <w:lang w:eastAsia="he-IL"/>
        </w:rPr>
      </w:pPr>
      <w:bookmarkStart w:id="7483" w:name="_ETM_Q17_404000"/>
      <w:bookmarkEnd w:id="7483"/>
    </w:p>
    <w:p w:rsidR="00BE54DA" w:rsidRDefault="00BE54DA" w:rsidP="005E19FE">
      <w:pPr>
        <w:pStyle w:val="af5"/>
        <w:keepNext/>
        <w:rPr>
          <w:rtl/>
        </w:rPr>
      </w:pPr>
      <w:bookmarkStart w:id="7484" w:name="ET_interruption_6353_37"/>
      <w:r w:rsidRPr="00440315">
        <w:rPr>
          <w:rStyle w:val="TagStyle"/>
          <w:rtl/>
        </w:rPr>
        <w:t xml:space="preserve"> &lt;&lt; קריאה &gt;&gt;</w:t>
      </w:r>
      <w:r w:rsidRPr="00EA61CF">
        <w:rPr>
          <w:rStyle w:val="TagStyle"/>
          <w:rtl/>
        </w:rPr>
        <w:t xml:space="preserve"> </w:t>
      </w:r>
      <w:r>
        <w:rPr>
          <w:rtl/>
        </w:rPr>
        <w:t>חנוך דב מלביצקי (הליכוד):</w:t>
      </w:r>
      <w:r w:rsidRPr="00EA61CF">
        <w:rPr>
          <w:rStyle w:val="TagStyle"/>
          <w:rtl/>
        </w:rPr>
        <w:t xml:space="preserve"> </w:t>
      </w:r>
      <w:r w:rsidRPr="00440315">
        <w:rPr>
          <w:rStyle w:val="TagStyle"/>
          <w:rtl/>
        </w:rPr>
        <w:t>&lt;&lt; קריאה &gt;&gt;</w:t>
      </w:r>
      <w:r>
        <w:rPr>
          <w:rtl/>
        </w:rPr>
        <w:t xml:space="preserve"> </w:t>
      </w:r>
      <w:bookmarkEnd w:id="7484"/>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אני רוצה להתנגד. צריך שאני אתנגד? </w:t>
      </w:r>
    </w:p>
    <w:p w:rsidR="00BE54DA" w:rsidRDefault="00BE54DA" w:rsidP="00D05E6D">
      <w:pPr>
        <w:rPr>
          <w:rtl/>
          <w:lang w:eastAsia="he-IL"/>
        </w:rPr>
      </w:pPr>
    </w:p>
    <w:p w:rsidR="00BE54DA" w:rsidRDefault="00BE54DA" w:rsidP="005E19FE">
      <w:pPr>
        <w:pStyle w:val="af5"/>
        <w:keepNext/>
        <w:rPr>
          <w:rtl/>
        </w:rPr>
      </w:pPr>
      <w:bookmarkStart w:id="7485" w:name="ET_interruption_6468_39"/>
      <w:r w:rsidRPr="00440315">
        <w:rPr>
          <w:rStyle w:val="TagStyle"/>
          <w:rtl/>
        </w:rPr>
        <w:t xml:space="preserve"> &lt;&lt; קריאה &gt;&gt;</w:t>
      </w:r>
      <w:r w:rsidRPr="00EA61CF">
        <w:rPr>
          <w:rStyle w:val="TagStyle"/>
          <w:rtl/>
        </w:rPr>
        <w:t xml:space="preserve"> </w:t>
      </w:r>
      <w:r>
        <w:rPr>
          <w:rtl/>
        </w:rPr>
        <w:t>דן אילוז (הליכוד):</w:t>
      </w:r>
      <w:r w:rsidRPr="00EA61CF">
        <w:rPr>
          <w:rStyle w:val="TagStyle"/>
          <w:rtl/>
        </w:rPr>
        <w:t xml:space="preserve"> </w:t>
      </w:r>
      <w:r w:rsidRPr="00440315">
        <w:rPr>
          <w:rStyle w:val="TagStyle"/>
          <w:rtl/>
        </w:rPr>
        <w:t>&lt;&lt; קריאה &gt;&gt;</w:t>
      </w:r>
      <w:r>
        <w:rPr>
          <w:rtl/>
        </w:rPr>
        <w:t xml:space="preserve"> </w:t>
      </w:r>
      <w:bookmarkEnd w:id="7485"/>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אדוני היושב-ראש, יש מתנגד פה. </w:t>
      </w:r>
    </w:p>
    <w:p w:rsidR="00BE54DA" w:rsidRDefault="00BE54DA" w:rsidP="005E19FE">
      <w:pPr>
        <w:rPr>
          <w:rtl/>
          <w:lang w:eastAsia="he-IL"/>
        </w:rPr>
      </w:pPr>
      <w:bookmarkStart w:id="7486" w:name="_ETM_Q17_433000"/>
      <w:bookmarkEnd w:id="7486"/>
    </w:p>
    <w:p w:rsidR="00BE54DA" w:rsidRDefault="00BE54DA" w:rsidP="005E19FE">
      <w:pPr>
        <w:pStyle w:val="a4"/>
        <w:rPr>
          <w:rtl/>
        </w:rPr>
      </w:pPr>
      <w:bookmarkStart w:id="7487" w:name="ET_speaker_6606_40"/>
      <w:r w:rsidRPr="00B316CE">
        <w:rPr>
          <w:rStyle w:val="TagStyle"/>
          <w:rtl/>
        </w:rPr>
        <w:t xml:space="preserve"> &lt;&lt; דובר &gt;&gt;</w:t>
      </w:r>
      <w:r w:rsidRPr="00412C22">
        <w:rPr>
          <w:rStyle w:val="TagStyle"/>
          <w:rtl/>
        </w:rPr>
        <w:t xml:space="preserve"> </w:t>
      </w:r>
      <w:bookmarkStart w:id="7488" w:name="_Toc193311189"/>
      <w:bookmarkStart w:id="7489" w:name="_Toc193318979"/>
      <w:bookmarkStart w:id="7490" w:name="_Toc193372712"/>
      <w:bookmarkStart w:id="7491" w:name="_Toc193383165"/>
      <w:bookmarkStart w:id="7492" w:name="_Toc193384179"/>
      <w:bookmarkStart w:id="7493" w:name="_Toc193384440"/>
      <w:r>
        <w:rPr>
          <w:rtl/>
        </w:rPr>
        <w:t>שרת החדשנות, המדע והטכנולוגיה גילה גמליאל:</w:t>
      </w:r>
      <w:bookmarkEnd w:id="7488"/>
      <w:bookmarkEnd w:id="7489"/>
      <w:bookmarkEnd w:id="7490"/>
      <w:bookmarkEnd w:id="7491"/>
      <w:bookmarkEnd w:id="7492"/>
      <w:bookmarkEnd w:id="7493"/>
      <w:r w:rsidRPr="00412C22">
        <w:rPr>
          <w:rStyle w:val="TagStyle"/>
          <w:rtl/>
        </w:rPr>
        <w:t xml:space="preserve"> </w:t>
      </w:r>
      <w:r w:rsidRPr="00B316CE">
        <w:rPr>
          <w:rStyle w:val="TagStyle"/>
          <w:rtl/>
        </w:rPr>
        <w:t xml:space="preserve">&lt;&lt; דובר &gt;&gt;  </w:t>
      </w:r>
      <w:r>
        <w:rPr>
          <w:rtl/>
        </w:rPr>
        <w:t xml:space="preserve"> </w:t>
      </w:r>
      <w:bookmarkEnd w:id="7487"/>
    </w:p>
    <w:p w:rsidR="00BE54DA" w:rsidRDefault="00BE54DA" w:rsidP="00D05E6D">
      <w:pPr>
        <w:rPr>
          <w:rtl/>
          <w:lang w:eastAsia="he-IL"/>
        </w:rPr>
      </w:pPr>
    </w:p>
    <w:p w:rsidR="00BE54DA" w:rsidRDefault="00BE54DA" w:rsidP="005E19FE">
      <w:pPr>
        <w:rPr>
          <w:rtl/>
          <w:lang w:eastAsia="he-IL"/>
        </w:rPr>
      </w:pPr>
      <w:bookmarkStart w:id="7494" w:name="_ETM_Q17_436000"/>
      <w:bookmarkEnd w:id="7494"/>
      <w:r>
        <w:rPr>
          <w:rFonts w:hint="cs"/>
          <w:rtl/>
          <w:lang w:eastAsia="he-IL"/>
        </w:rPr>
        <w:t>טוב, אתה מתנגד?</w:t>
      </w:r>
    </w:p>
    <w:p w:rsidR="00BE54DA" w:rsidRDefault="00BE54DA" w:rsidP="005E19FE">
      <w:pPr>
        <w:rPr>
          <w:rtl/>
          <w:lang w:eastAsia="he-IL"/>
        </w:rPr>
      </w:pPr>
    </w:p>
    <w:p w:rsidR="00BE54DA" w:rsidRDefault="00BE54DA" w:rsidP="005E19FE">
      <w:pPr>
        <w:pStyle w:val="af6"/>
        <w:keepNext/>
        <w:rPr>
          <w:rtl/>
        </w:rPr>
      </w:pPr>
      <w:bookmarkStart w:id="7495" w:name="ET_yor_6598_42"/>
      <w:r w:rsidRPr="00440315">
        <w:rPr>
          <w:rStyle w:val="TagStyle"/>
          <w:rtl/>
        </w:rPr>
        <w:t xml:space="preserve"> &lt;&lt; יור &gt;&gt;</w:t>
      </w:r>
      <w:r w:rsidRPr="00412C22">
        <w:rPr>
          <w:rStyle w:val="TagStyle"/>
          <w:rtl/>
        </w:rPr>
        <w:t xml:space="preserve"> </w:t>
      </w:r>
      <w:r>
        <w:rPr>
          <w:rtl/>
        </w:rPr>
        <w:t>היו"ר משה סולומון:</w:t>
      </w:r>
      <w:r w:rsidRPr="00412C22">
        <w:rPr>
          <w:rStyle w:val="TagStyle"/>
          <w:rtl/>
        </w:rPr>
        <w:t xml:space="preserve"> </w:t>
      </w:r>
      <w:r w:rsidRPr="00440315">
        <w:rPr>
          <w:rStyle w:val="TagStyle"/>
          <w:rtl/>
        </w:rPr>
        <w:t>&lt;&lt; יור &gt;&gt;</w:t>
      </w:r>
      <w:r>
        <w:rPr>
          <w:rtl/>
        </w:rPr>
        <w:t xml:space="preserve"> </w:t>
      </w:r>
      <w:bookmarkEnd w:id="7495"/>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אחרי השרה. </w:t>
      </w:r>
    </w:p>
    <w:p w:rsidR="00BE54DA" w:rsidRDefault="00BE54DA" w:rsidP="005E19FE">
      <w:pPr>
        <w:rPr>
          <w:rtl/>
          <w:lang w:eastAsia="he-IL"/>
        </w:rPr>
      </w:pPr>
      <w:bookmarkStart w:id="7496" w:name="_ETM_Q17_438000"/>
      <w:bookmarkEnd w:id="7496"/>
    </w:p>
    <w:p w:rsidR="00BE54DA" w:rsidRDefault="00BE54DA" w:rsidP="005E19FE">
      <w:pPr>
        <w:pStyle w:val="-"/>
        <w:keepNext/>
        <w:rPr>
          <w:rtl/>
        </w:rPr>
      </w:pPr>
      <w:bookmarkStart w:id="7497" w:name="ET_speakercontinue_6606_43"/>
      <w:r w:rsidRPr="00440315">
        <w:rPr>
          <w:rStyle w:val="TagStyle"/>
          <w:rtl/>
        </w:rPr>
        <w:t xml:space="preserve"> &lt;&lt; דובר_המשך &gt;&gt;</w:t>
      </w:r>
      <w:r w:rsidRPr="00412C22">
        <w:rPr>
          <w:rStyle w:val="TagStyle"/>
          <w:rtl/>
        </w:rPr>
        <w:t xml:space="preserve"> </w:t>
      </w:r>
      <w:r>
        <w:rPr>
          <w:rtl/>
        </w:rPr>
        <w:t>שרת החדשנות, המדע והטכנולוגיה גילה גמליאל:</w:t>
      </w:r>
      <w:r w:rsidRPr="00412C22">
        <w:rPr>
          <w:rStyle w:val="TagStyle"/>
          <w:rtl/>
        </w:rPr>
        <w:t xml:space="preserve"> </w:t>
      </w:r>
      <w:r w:rsidRPr="00440315">
        <w:rPr>
          <w:rStyle w:val="TagStyle"/>
          <w:rtl/>
        </w:rPr>
        <w:t>&lt;&lt; דובר_המשך &gt;&gt;</w:t>
      </w:r>
      <w:r>
        <w:rPr>
          <w:rtl/>
        </w:rPr>
        <w:t xml:space="preserve"> </w:t>
      </w:r>
      <w:bookmarkEnd w:id="7497"/>
    </w:p>
    <w:p w:rsidR="00BE54DA" w:rsidRDefault="00BE54DA" w:rsidP="00D05E6D">
      <w:pPr>
        <w:rPr>
          <w:rtl/>
          <w:lang w:eastAsia="he-IL"/>
        </w:rPr>
      </w:pPr>
    </w:p>
    <w:p w:rsidR="00BE54DA" w:rsidRDefault="00BE54DA" w:rsidP="008F3205">
      <w:pPr>
        <w:rPr>
          <w:rtl/>
          <w:lang w:eastAsia="he-IL"/>
        </w:rPr>
      </w:pPr>
      <w:r>
        <w:rPr>
          <w:rFonts w:hint="cs"/>
          <w:rtl/>
          <w:lang w:eastAsia="he-IL"/>
        </w:rPr>
        <w:t xml:space="preserve">אחריי, סבבה. אם זה כך אז </w:t>
      </w:r>
      <w:bookmarkStart w:id="7498" w:name="_ETM_Q17_439000"/>
      <w:bookmarkEnd w:id="7498"/>
      <w:r>
        <w:rPr>
          <w:rFonts w:hint="cs"/>
          <w:rtl/>
          <w:lang w:eastAsia="he-IL"/>
        </w:rPr>
        <w:t xml:space="preserve">סבבה. טוב, הצעת חוק הריסת בתי מחבלים של חברי </w:t>
      </w:r>
      <w:bookmarkStart w:id="7499" w:name="_ETM_Q17_445000"/>
      <w:bookmarkEnd w:id="7499"/>
      <w:r>
        <w:rPr>
          <w:rFonts w:hint="cs"/>
          <w:rtl/>
          <w:lang w:eastAsia="he-IL"/>
        </w:rPr>
        <w:t xml:space="preserve">הכנסת אביחי בוארון ומשה פסל </w:t>
      </w:r>
      <w:r w:rsidR="008F3205">
        <w:rPr>
          <w:rFonts w:hint="eastAsia"/>
          <w:rtl/>
          <w:lang w:eastAsia="he-IL"/>
        </w:rPr>
        <w:t xml:space="preserve">– </w:t>
      </w:r>
      <w:r>
        <w:rPr>
          <w:rFonts w:hint="cs"/>
          <w:rtl/>
          <w:lang w:eastAsia="he-IL"/>
        </w:rPr>
        <w:t xml:space="preserve">זה חוק </w:t>
      </w:r>
      <w:r w:rsidR="008F3205">
        <w:rPr>
          <w:rFonts w:hint="cs"/>
          <w:rtl/>
          <w:lang w:eastAsia="he-IL"/>
        </w:rPr>
        <w:t>ש</w:t>
      </w:r>
      <w:r>
        <w:rPr>
          <w:rFonts w:hint="cs"/>
          <w:rtl/>
          <w:lang w:eastAsia="he-IL"/>
        </w:rPr>
        <w:t xml:space="preserve">אך מתבקש, מכיוון שיש צורך ביטחוני-לאומי, וצריך להוות פה את ההרתעה ואת העונש בהריסת הבתים של המחבלים. הפרוצדורה לעיתים מייצרת את המורכבות והביורוקרטיה שמונעת בזמן אמת לתת את הפתרון </w:t>
      </w:r>
      <w:bookmarkStart w:id="7500" w:name="_ETM_Q17_474000"/>
      <w:bookmarkEnd w:id="7500"/>
      <w:r>
        <w:rPr>
          <w:rFonts w:hint="cs"/>
          <w:rtl/>
          <w:lang w:eastAsia="he-IL"/>
        </w:rPr>
        <w:t xml:space="preserve">לצורך הביטחוני המתבקש. על כן, הממשלה תומכת בהצעה. כמובן שמוצע בהקשר הזה שהשר הוא זה שיוכל לטפל בכך, שר </w:t>
      </w:r>
      <w:proofErr w:type="spellStart"/>
      <w:r>
        <w:rPr>
          <w:rFonts w:hint="cs"/>
          <w:rtl/>
          <w:lang w:eastAsia="he-IL"/>
        </w:rPr>
        <w:t>הבל"מ</w:t>
      </w:r>
      <w:proofErr w:type="spellEnd"/>
      <w:r>
        <w:rPr>
          <w:rFonts w:hint="cs"/>
          <w:rtl/>
          <w:lang w:eastAsia="he-IL"/>
        </w:rPr>
        <w:t xml:space="preserve">. תהיה זכות ערעור לבית משפט </w:t>
      </w:r>
      <w:bookmarkStart w:id="7501" w:name="_ETM_Q17_495000"/>
      <w:bookmarkEnd w:id="7501"/>
      <w:r>
        <w:rPr>
          <w:rFonts w:hint="cs"/>
          <w:rtl/>
          <w:lang w:eastAsia="he-IL"/>
        </w:rPr>
        <w:t xml:space="preserve">לעניינים מינהליים, שפסק הדין שלו יהיה סופי וללא רשות </w:t>
      </w:r>
      <w:bookmarkStart w:id="7502" w:name="_ETM_Q17_498000"/>
      <w:bookmarkEnd w:id="7502"/>
      <w:r>
        <w:rPr>
          <w:rFonts w:hint="cs"/>
          <w:rtl/>
          <w:lang w:eastAsia="he-IL"/>
        </w:rPr>
        <w:t xml:space="preserve">ערעור. כל הדברים האלה, כמובן, יהיו מסוכמים בהמשך </w:t>
      </w:r>
      <w:bookmarkStart w:id="7503" w:name="_ETM_Q17_503000"/>
      <w:bookmarkEnd w:id="7503"/>
      <w:r>
        <w:rPr>
          <w:rFonts w:hint="cs"/>
          <w:rtl/>
          <w:lang w:eastAsia="he-IL"/>
        </w:rPr>
        <w:t>עם הממשלה</w:t>
      </w:r>
      <w:r w:rsidR="008F3205">
        <w:rPr>
          <w:rFonts w:hint="cs"/>
          <w:rtl/>
          <w:lang w:eastAsia="he-IL"/>
        </w:rPr>
        <w:t>,</w:t>
      </w:r>
      <w:r>
        <w:rPr>
          <w:rFonts w:hint="cs"/>
          <w:rtl/>
          <w:lang w:eastAsia="he-IL"/>
        </w:rPr>
        <w:t xml:space="preserve"> ואין לנו אלא לברך על כך. </w:t>
      </w:r>
    </w:p>
    <w:p w:rsidR="00BE54DA" w:rsidRDefault="00BE54DA" w:rsidP="005E19FE">
      <w:pPr>
        <w:rPr>
          <w:rtl/>
          <w:lang w:eastAsia="he-IL"/>
        </w:rPr>
      </w:pPr>
      <w:bookmarkStart w:id="7504" w:name="_ETM_Q17_505000"/>
      <w:bookmarkEnd w:id="7504"/>
    </w:p>
    <w:p w:rsidR="00BE54DA" w:rsidRDefault="00BE54DA" w:rsidP="005E19FE">
      <w:pPr>
        <w:pStyle w:val="af6"/>
        <w:keepNext/>
        <w:rPr>
          <w:rtl/>
        </w:rPr>
      </w:pPr>
      <w:bookmarkStart w:id="7505" w:name="ET_yor_6598_44"/>
      <w:r w:rsidRPr="00440315">
        <w:rPr>
          <w:rStyle w:val="TagStyle"/>
          <w:rtl/>
        </w:rPr>
        <w:t xml:space="preserve"> &lt;&lt; יור &gt;&gt;</w:t>
      </w:r>
      <w:r w:rsidRPr="00412C22">
        <w:rPr>
          <w:rStyle w:val="TagStyle"/>
          <w:rtl/>
        </w:rPr>
        <w:t xml:space="preserve"> </w:t>
      </w:r>
      <w:r>
        <w:rPr>
          <w:rtl/>
        </w:rPr>
        <w:t>היו"ר משה סולומון:</w:t>
      </w:r>
      <w:r w:rsidRPr="00412C22">
        <w:rPr>
          <w:rStyle w:val="TagStyle"/>
          <w:rtl/>
        </w:rPr>
        <w:t xml:space="preserve"> </w:t>
      </w:r>
      <w:r w:rsidRPr="00440315">
        <w:rPr>
          <w:rStyle w:val="TagStyle"/>
          <w:rtl/>
        </w:rPr>
        <w:t>&lt;&lt; יור &gt;&gt;</w:t>
      </w:r>
      <w:r>
        <w:rPr>
          <w:rtl/>
        </w:rPr>
        <w:t xml:space="preserve"> </w:t>
      </w:r>
      <w:bookmarkEnd w:id="7505"/>
    </w:p>
    <w:p w:rsidR="00BE54DA" w:rsidRDefault="00BE54DA" w:rsidP="00D05E6D">
      <w:pPr>
        <w:rPr>
          <w:rtl/>
          <w:lang w:eastAsia="he-IL"/>
        </w:rPr>
      </w:pPr>
    </w:p>
    <w:p w:rsidR="00BE54DA" w:rsidRDefault="00BE54DA" w:rsidP="005E19FE">
      <w:pPr>
        <w:rPr>
          <w:rtl/>
          <w:lang w:eastAsia="he-IL"/>
        </w:rPr>
      </w:pPr>
      <w:bookmarkStart w:id="7506" w:name="_ETM_Q17_506000"/>
      <w:bookmarkEnd w:id="7506"/>
      <w:r>
        <w:rPr>
          <w:rFonts w:hint="cs"/>
          <w:rtl/>
          <w:lang w:eastAsia="he-IL"/>
        </w:rPr>
        <w:t xml:space="preserve">תודה. </w:t>
      </w:r>
      <w:bookmarkStart w:id="7507" w:name="_ETM_Q17_508000"/>
      <w:bookmarkEnd w:id="7507"/>
      <w:r>
        <w:rPr>
          <w:rFonts w:hint="cs"/>
          <w:rtl/>
          <w:lang w:eastAsia="he-IL"/>
        </w:rPr>
        <w:t>אני מבין שיש מתנגד. חבר הכנסת חנוך מלביצקי, בבקשה, לרשותך שלוש דקות.</w:t>
      </w:r>
    </w:p>
    <w:p w:rsidR="00BE54DA" w:rsidRDefault="00BE54DA" w:rsidP="005E19FE">
      <w:pPr>
        <w:rPr>
          <w:rtl/>
          <w:lang w:eastAsia="he-IL"/>
        </w:rPr>
      </w:pPr>
      <w:bookmarkStart w:id="7508" w:name="_ETM_Q17_519000"/>
      <w:bookmarkEnd w:id="7508"/>
    </w:p>
    <w:p w:rsidR="00BE54DA" w:rsidRDefault="00BE54DA" w:rsidP="005E19FE">
      <w:pPr>
        <w:pStyle w:val="a4"/>
        <w:keepNext/>
        <w:rPr>
          <w:rtl/>
        </w:rPr>
      </w:pPr>
      <w:bookmarkStart w:id="7509" w:name="ET_speaker_6353_45"/>
      <w:r w:rsidRPr="00440315">
        <w:rPr>
          <w:rStyle w:val="TagStyle"/>
          <w:rtl/>
        </w:rPr>
        <w:t xml:space="preserve"> &lt;&lt; דובר &gt;&gt;</w:t>
      </w:r>
      <w:r w:rsidRPr="00412C22">
        <w:rPr>
          <w:rStyle w:val="TagStyle"/>
          <w:rtl/>
        </w:rPr>
        <w:t xml:space="preserve"> </w:t>
      </w:r>
      <w:bookmarkStart w:id="7510" w:name="_Toc193311190"/>
      <w:bookmarkStart w:id="7511" w:name="_Toc193318980"/>
      <w:bookmarkStart w:id="7512" w:name="_Toc193372713"/>
      <w:bookmarkStart w:id="7513" w:name="_Toc193383166"/>
      <w:bookmarkStart w:id="7514" w:name="_Toc193384180"/>
      <w:bookmarkStart w:id="7515" w:name="_Toc193384441"/>
      <w:r>
        <w:rPr>
          <w:rtl/>
        </w:rPr>
        <w:t>חנוך דב מלביצקי (הליכוד):</w:t>
      </w:r>
      <w:bookmarkEnd w:id="7510"/>
      <w:bookmarkEnd w:id="7511"/>
      <w:bookmarkEnd w:id="7512"/>
      <w:bookmarkEnd w:id="7513"/>
      <w:bookmarkEnd w:id="7514"/>
      <w:bookmarkEnd w:id="7515"/>
      <w:r w:rsidRPr="00412C22">
        <w:rPr>
          <w:rStyle w:val="TagStyle"/>
          <w:rtl/>
        </w:rPr>
        <w:t xml:space="preserve"> </w:t>
      </w:r>
      <w:r w:rsidRPr="00440315">
        <w:rPr>
          <w:rStyle w:val="TagStyle"/>
          <w:rtl/>
        </w:rPr>
        <w:t>&lt;&lt; דובר &gt;&gt;</w:t>
      </w:r>
      <w:r>
        <w:rPr>
          <w:rtl/>
        </w:rPr>
        <w:t xml:space="preserve"> </w:t>
      </w:r>
      <w:bookmarkEnd w:id="7509"/>
    </w:p>
    <w:p w:rsidR="00BE54DA" w:rsidRDefault="00BE54DA" w:rsidP="00D05E6D">
      <w:pPr>
        <w:rPr>
          <w:rtl/>
          <w:lang w:eastAsia="he-IL"/>
        </w:rPr>
      </w:pPr>
    </w:p>
    <w:p w:rsidR="00BE54DA" w:rsidRDefault="00BE54DA" w:rsidP="00D873F5">
      <w:pPr>
        <w:rPr>
          <w:rtl/>
          <w:lang w:eastAsia="he-IL"/>
        </w:rPr>
      </w:pPr>
      <w:bookmarkStart w:id="7516" w:name="_ETM_Q17_520000"/>
      <w:bookmarkEnd w:id="7516"/>
      <w:r>
        <w:rPr>
          <w:rFonts w:hint="cs"/>
          <w:rtl/>
          <w:lang w:eastAsia="he-IL"/>
        </w:rPr>
        <w:t xml:space="preserve">תודה. אדוני היושב-ראש, חבריי המציעים, אני מבין </w:t>
      </w:r>
      <w:bookmarkStart w:id="7517" w:name="_ETM_Q17_535000"/>
      <w:bookmarkEnd w:id="7517"/>
      <w:r>
        <w:rPr>
          <w:rFonts w:hint="cs"/>
          <w:rtl/>
          <w:lang w:eastAsia="he-IL"/>
        </w:rPr>
        <w:t>שאתם נותנים את הסמכות לשר הביטחון להורות על הריסה. אני חושב שזו בעיה</w:t>
      </w:r>
      <w:r w:rsidR="00D873F5">
        <w:rPr>
          <w:rFonts w:hint="cs"/>
          <w:rtl/>
          <w:lang w:eastAsia="he-IL"/>
        </w:rPr>
        <w:t>,</w:t>
      </w:r>
      <w:r>
        <w:rPr>
          <w:rFonts w:hint="cs"/>
          <w:rtl/>
          <w:lang w:eastAsia="he-IL"/>
        </w:rPr>
        <w:t xml:space="preserve"> ברגע שאנחנו מביאים את זה לדרג </w:t>
      </w:r>
      <w:bookmarkStart w:id="7518" w:name="_ETM_Q17_545000"/>
      <w:bookmarkEnd w:id="7518"/>
      <w:r>
        <w:rPr>
          <w:rFonts w:hint="cs"/>
          <w:rtl/>
          <w:lang w:eastAsia="he-IL"/>
        </w:rPr>
        <w:t xml:space="preserve">מדיני. אני חושב שמי שצריך להורות על הריסה זה המפקד של הצבא בשטח, מייד וללא שאלות. </w:t>
      </w:r>
      <w:bookmarkStart w:id="7519" w:name="_ETM_Q17_550000"/>
      <w:bookmarkEnd w:id="7519"/>
      <w:r>
        <w:rPr>
          <w:rFonts w:hint="cs"/>
          <w:rtl/>
          <w:lang w:eastAsia="he-IL"/>
        </w:rPr>
        <w:t xml:space="preserve">תודה. </w:t>
      </w:r>
    </w:p>
    <w:p w:rsidR="00BE54DA" w:rsidRDefault="00BE54DA" w:rsidP="005E19FE">
      <w:pPr>
        <w:rPr>
          <w:rtl/>
          <w:lang w:eastAsia="he-IL"/>
        </w:rPr>
      </w:pPr>
    </w:p>
    <w:p w:rsidR="00BE54DA" w:rsidRDefault="00BE54DA" w:rsidP="005E19FE">
      <w:pPr>
        <w:pStyle w:val="af6"/>
        <w:keepNext/>
        <w:rPr>
          <w:rtl/>
        </w:rPr>
      </w:pPr>
      <w:bookmarkStart w:id="7520" w:name="ET_yor_6598_46"/>
      <w:r w:rsidRPr="00440315">
        <w:rPr>
          <w:rStyle w:val="TagStyle"/>
          <w:rtl/>
        </w:rPr>
        <w:t xml:space="preserve"> &lt;&lt; יור &gt;&gt;</w:t>
      </w:r>
      <w:r w:rsidRPr="00D54AA7">
        <w:rPr>
          <w:rStyle w:val="TagStyle"/>
          <w:rtl/>
        </w:rPr>
        <w:t xml:space="preserve"> </w:t>
      </w:r>
      <w:r>
        <w:rPr>
          <w:rtl/>
        </w:rPr>
        <w:t>היו"ר משה סולומון:</w:t>
      </w:r>
      <w:r w:rsidRPr="00D54AA7">
        <w:rPr>
          <w:rStyle w:val="TagStyle"/>
          <w:rtl/>
        </w:rPr>
        <w:t xml:space="preserve"> </w:t>
      </w:r>
      <w:r w:rsidRPr="00440315">
        <w:rPr>
          <w:rStyle w:val="TagStyle"/>
          <w:rtl/>
        </w:rPr>
        <w:t>&lt;&lt; יור &gt;&gt;</w:t>
      </w:r>
      <w:r>
        <w:rPr>
          <w:rtl/>
        </w:rPr>
        <w:t xml:space="preserve"> </w:t>
      </w:r>
      <w:bookmarkEnd w:id="7520"/>
    </w:p>
    <w:p w:rsidR="00BE54DA" w:rsidRDefault="00BE54DA" w:rsidP="00D05E6D">
      <w:pPr>
        <w:rPr>
          <w:rtl/>
          <w:lang w:eastAsia="he-IL"/>
        </w:rPr>
      </w:pPr>
    </w:p>
    <w:p w:rsidR="00BE54DA" w:rsidRDefault="00BE54DA" w:rsidP="005E19FE">
      <w:pPr>
        <w:rPr>
          <w:rtl/>
          <w:lang w:eastAsia="he-IL"/>
        </w:rPr>
      </w:pPr>
      <w:bookmarkStart w:id="7521" w:name="_ETM_Q17_552000"/>
      <w:bookmarkEnd w:id="7521"/>
      <w:r>
        <w:rPr>
          <w:rFonts w:hint="cs"/>
          <w:rtl/>
          <w:lang w:eastAsia="he-IL"/>
        </w:rPr>
        <w:t xml:space="preserve">תודה רבה. המציע יעלה להשיב, בבקשה. חבר הכנסת משה </w:t>
      </w:r>
      <w:bookmarkStart w:id="7522" w:name="_ETM_Q17_561000"/>
      <w:bookmarkEnd w:id="7522"/>
      <w:r>
        <w:rPr>
          <w:rFonts w:hint="cs"/>
          <w:rtl/>
          <w:lang w:eastAsia="he-IL"/>
        </w:rPr>
        <w:t xml:space="preserve">פסל, בבקשה. </w:t>
      </w:r>
    </w:p>
    <w:p w:rsidR="00BE54DA" w:rsidRDefault="00BE54DA" w:rsidP="005E19FE">
      <w:pPr>
        <w:rPr>
          <w:rtl/>
          <w:lang w:eastAsia="he-IL"/>
        </w:rPr>
      </w:pPr>
    </w:p>
    <w:p w:rsidR="00BE54DA" w:rsidRDefault="00BE54DA" w:rsidP="005E19FE">
      <w:pPr>
        <w:pStyle w:val="af5"/>
        <w:keepNext/>
        <w:rPr>
          <w:rtl/>
        </w:rPr>
      </w:pPr>
      <w:bookmarkStart w:id="7523" w:name="ET_interruption_קר_אה_48"/>
      <w:r w:rsidRPr="00440315">
        <w:rPr>
          <w:rStyle w:val="TagStyle"/>
          <w:rtl/>
        </w:rPr>
        <w:t xml:space="preserve"> &lt;&lt; קריאה &gt;&gt;</w:t>
      </w:r>
      <w:r w:rsidRPr="00D54AA7">
        <w:rPr>
          <w:rStyle w:val="TagStyle"/>
          <w:rtl/>
        </w:rPr>
        <w:t xml:space="preserve"> </w:t>
      </w:r>
      <w:r>
        <w:rPr>
          <w:rtl/>
        </w:rPr>
        <w:t>קריאה:</w:t>
      </w:r>
      <w:r w:rsidRPr="00D54AA7">
        <w:rPr>
          <w:rStyle w:val="TagStyle"/>
          <w:rtl/>
        </w:rPr>
        <w:t xml:space="preserve"> </w:t>
      </w:r>
      <w:r w:rsidRPr="00440315">
        <w:rPr>
          <w:rStyle w:val="TagStyle"/>
          <w:rtl/>
        </w:rPr>
        <w:t>&lt;&lt; קריאה &gt;&gt;</w:t>
      </w:r>
      <w:r>
        <w:rPr>
          <w:rtl/>
        </w:rPr>
        <w:t xml:space="preserve"> </w:t>
      </w:r>
      <w:bookmarkEnd w:id="7523"/>
    </w:p>
    <w:p w:rsidR="00BE54DA" w:rsidRDefault="00BE54DA" w:rsidP="00D05E6D">
      <w:pPr>
        <w:rPr>
          <w:rtl/>
          <w:lang w:eastAsia="he-IL"/>
        </w:rPr>
      </w:pPr>
    </w:p>
    <w:p w:rsidR="00BE54DA" w:rsidRPr="00D54AA7" w:rsidRDefault="00BE54DA" w:rsidP="005E19FE">
      <w:pPr>
        <w:rPr>
          <w:rtl/>
          <w:lang w:eastAsia="he-IL"/>
        </w:rPr>
      </w:pPr>
      <w:r>
        <w:rPr>
          <w:rFonts w:hint="cs"/>
          <w:rtl/>
          <w:lang w:eastAsia="he-IL"/>
        </w:rPr>
        <w:t>איזה טריקים, טריקים של ש"ס.</w:t>
      </w:r>
    </w:p>
    <w:p w:rsidR="00BE54DA" w:rsidRDefault="00BE54DA" w:rsidP="005E19FE">
      <w:pPr>
        <w:rPr>
          <w:rtl/>
          <w:lang w:eastAsia="he-IL"/>
        </w:rPr>
      </w:pPr>
      <w:bookmarkStart w:id="7524" w:name="_ETM_Q17_567000"/>
      <w:bookmarkEnd w:id="7524"/>
    </w:p>
    <w:p w:rsidR="00BE54DA" w:rsidRDefault="00BE54DA" w:rsidP="005E19FE">
      <w:pPr>
        <w:pStyle w:val="a4"/>
        <w:keepNext/>
        <w:rPr>
          <w:rtl/>
        </w:rPr>
      </w:pPr>
      <w:bookmarkStart w:id="7525" w:name="ET_speaker_6542_47"/>
      <w:r w:rsidRPr="00440315">
        <w:rPr>
          <w:rStyle w:val="TagStyle"/>
          <w:rtl/>
        </w:rPr>
        <w:t xml:space="preserve"> &lt;&lt; דובר &gt;&gt;</w:t>
      </w:r>
      <w:r w:rsidRPr="00D54AA7">
        <w:rPr>
          <w:rStyle w:val="TagStyle"/>
          <w:rtl/>
        </w:rPr>
        <w:t xml:space="preserve"> </w:t>
      </w:r>
      <w:bookmarkStart w:id="7526" w:name="_Toc193311191"/>
      <w:bookmarkStart w:id="7527" w:name="_Toc193318981"/>
      <w:bookmarkStart w:id="7528" w:name="_Toc193372714"/>
      <w:bookmarkStart w:id="7529" w:name="_Toc193383167"/>
      <w:bookmarkStart w:id="7530" w:name="_Toc193384181"/>
      <w:bookmarkStart w:id="7531" w:name="_Toc193384442"/>
      <w:r>
        <w:rPr>
          <w:rtl/>
        </w:rPr>
        <w:t>משה פסל (הליכוד):</w:t>
      </w:r>
      <w:bookmarkEnd w:id="7526"/>
      <w:bookmarkEnd w:id="7527"/>
      <w:bookmarkEnd w:id="7528"/>
      <w:bookmarkEnd w:id="7529"/>
      <w:bookmarkEnd w:id="7530"/>
      <w:bookmarkEnd w:id="7531"/>
      <w:r w:rsidRPr="00D54AA7">
        <w:rPr>
          <w:rStyle w:val="TagStyle"/>
          <w:rtl/>
        </w:rPr>
        <w:t xml:space="preserve"> </w:t>
      </w:r>
      <w:r w:rsidRPr="00440315">
        <w:rPr>
          <w:rStyle w:val="TagStyle"/>
          <w:rtl/>
        </w:rPr>
        <w:t>&lt;&lt; דובר &gt;&gt;</w:t>
      </w:r>
      <w:r>
        <w:rPr>
          <w:rtl/>
        </w:rPr>
        <w:t xml:space="preserve"> </w:t>
      </w:r>
      <w:bookmarkEnd w:id="7525"/>
    </w:p>
    <w:p w:rsidR="00BE54DA" w:rsidRDefault="00BE54DA" w:rsidP="00D05E6D">
      <w:pPr>
        <w:rPr>
          <w:rtl/>
          <w:lang w:eastAsia="he-IL"/>
        </w:rPr>
      </w:pPr>
    </w:p>
    <w:p w:rsidR="00BE54DA" w:rsidRDefault="00BE54DA" w:rsidP="005E19FE">
      <w:pPr>
        <w:rPr>
          <w:rtl/>
          <w:lang w:eastAsia="he-IL"/>
        </w:rPr>
      </w:pPr>
      <w:bookmarkStart w:id="7532" w:name="_ETM_Q17_568000"/>
      <w:bookmarkEnd w:id="7532"/>
      <w:r>
        <w:rPr>
          <w:rFonts w:hint="cs"/>
          <w:rtl/>
          <w:lang w:eastAsia="he-IL"/>
        </w:rPr>
        <w:t xml:space="preserve">כל הטריקים למדנו </w:t>
      </w:r>
      <w:bookmarkStart w:id="7533" w:name="_ETM_Q17_573000"/>
      <w:bookmarkEnd w:id="7533"/>
      <w:r>
        <w:rPr>
          <w:rFonts w:hint="cs"/>
          <w:rtl/>
          <w:lang w:eastAsia="he-IL"/>
        </w:rPr>
        <w:t xml:space="preserve">מש"ס, בייחוד ממך. </w:t>
      </w:r>
    </w:p>
    <w:p w:rsidR="00BE54DA" w:rsidRDefault="00BE54DA" w:rsidP="005E19FE">
      <w:pPr>
        <w:rPr>
          <w:rtl/>
          <w:lang w:eastAsia="he-IL"/>
        </w:rPr>
      </w:pPr>
      <w:bookmarkStart w:id="7534" w:name="_ETM_Q17_576000"/>
      <w:bookmarkEnd w:id="7534"/>
    </w:p>
    <w:p w:rsidR="00BE54DA" w:rsidRDefault="00BE54DA" w:rsidP="005E19FE">
      <w:pPr>
        <w:pStyle w:val="af5"/>
        <w:keepNext/>
        <w:rPr>
          <w:rtl/>
        </w:rPr>
      </w:pPr>
      <w:bookmarkStart w:id="7535" w:name="ET_interruption_6353_49"/>
      <w:r w:rsidRPr="00440315">
        <w:rPr>
          <w:rStyle w:val="TagStyle"/>
          <w:rtl/>
        </w:rPr>
        <w:t xml:space="preserve"> &lt;&lt; קריאה &gt;&gt;</w:t>
      </w:r>
      <w:r w:rsidRPr="00D54AA7">
        <w:rPr>
          <w:rStyle w:val="TagStyle"/>
          <w:rtl/>
        </w:rPr>
        <w:t xml:space="preserve"> </w:t>
      </w:r>
      <w:r>
        <w:rPr>
          <w:rtl/>
        </w:rPr>
        <w:t>חנוך דב מלביצקי (הליכוד):</w:t>
      </w:r>
      <w:r w:rsidRPr="00D54AA7">
        <w:rPr>
          <w:rStyle w:val="TagStyle"/>
          <w:rtl/>
        </w:rPr>
        <w:t xml:space="preserve"> </w:t>
      </w:r>
      <w:r w:rsidRPr="00440315">
        <w:rPr>
          <w:rStyle w:val="TagStyle"/>
          <w:rtl/>
        </w:rPr>
        <w:t>&lt;&lt; קריאה &gt;&gt;</w:t>
      </w:r>
      <w:r>
        <w:rPr>
          <w:rtl/>
        </w:rPr>
        <w:t xml:space="preserve"> </w:t>
      </w:r>
      <w:bookmarkEnd w:id="7535"/>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פסל, למדנו רק מה שהם מוכנים ללמד אותנו. </w:t>
      </w:r>
    </w:p>
    <w:p w:rsidR="00BE54DA" w:rsidRDefault="00BE54DA" w:rsidP="005E19FE">
      <w:pPr>
        <w:rPr>
          <w:rtl/>
          <w:lang w:eastAsia="he-IL"/>
        </w:rPr>
      </w:pPr>
      <w:bookmarkStart w:id="7536" w:name="_ETM_Q17_581000"/>
      <w:bookmarkEnd w:id="7536"/>
    </w:p>
    <w:p w:rsidR="00BE54DA" w:rsidRDefault="00BE54DA" w:rsidP="005E19FE">
      <w:pPr>
        <w:pStyle w:val="-"/>
        <w:keepNext/>
        <w:rPr>
          <w:rtl/>
        </w:rPr>
      </w:pPr>
      <w:bookmarkStart w:id="7537" w:name="ET_speakercontinue_6542_50"/>
      <w:r w:rsidRPr="00440315">
        <w:rPr>
          <w:rStyle w:val="TagStyle"/>
          <w:rtl/>
        </w:rPr>
        <w:t xml:space="preserve"> &lt;&lt; דובר_המשך &gt;&gt;</w:t>
      </w:r>
      <w:r w:rsidRPr="00D54AA7">
        <w:rPr>
          <w:rStyle w:val="TagStyle"/>
          <w:rtl/>
        </w:rPr>
        <w:t xml:space="preserve"> </w:t>
      </w:r>
      <w:r>
        <w:rPr>
          <w:rtl/>
        </w:rPr>
        <w:t>משה פסל (הליכוד):</w:t>
      </w:r>
      <w:r w:rsidRPr="00D54AA7">
        <w:rPr>
          <w:rStyle w:val="TagStyle"/>
          <w:rtl/>
        </w:rPr>
        <w:t xml:space="preserve"> </w:t>
      </w:r>
      <w:r w:rsidRPr="00440315">
        <w:rPr>
          <w:rStyle w:val="TagStyle"/>
          <w:rtl/>
        </w:rPr>
        <w:t>&lt;&lt; דובר_המשך &gt;&gt;</w:t>
      </w:r>
      <w:r>
        <w:rPr>
          <w:rtl/>
        </w:rPr>
        <w:t xml:space="preserve"> </w:t>
      </w:r>
      <w:bookmarkEnd w:id="7537"/>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עוד לא גילינו את הטריקים האמיתיים שלכם, אבל בסדר, לאט-לאט. </w:t>
      </w:r>
    </w:p>
    <w:p w:rsidR="00BE54DA" w:rsidRDefault="00BE54DA" w:rsidP="005E19FE">
      <w:pPr>
        <w:rPr>
          <w:rtl/>
          <w:lang w:eastAsia="he-IL"/>
        </w:rPr>
      </w:pPr>
    </w:p>
    <w:p w:rsidR="00BE54DA" w:rsidRDefault="00BE54DA" w:rsidP="005E19FE">
      <w:pPr>
        <w:pStyle w:val="af6"/>
        <w:keepNext/>
        <w:rPr>
          <w:rtl/>
        </w:rPr>
      </w:pPr>
      <w:bookmarkStart w:id="7538" w:name="_ETM_Q17_583000"/>
      <w:bookmarkStart w:id="7539" w:name="ET_yor_6598_53"/>
      <w:bookmarkEnd w:id="7538"/>
      <w:r w:rsidRPr="00440315">
        <w:rPr>
          <w:rStyle w:val="TagStyle"/>
          <w:rtl/>
        </w:rPr>
        <w:t>&lt;&lt; יור &gt;&gt;</w:t>
      </w:r>
      <w:r w:rsidRPr="00D54AA7">
        <w:rPr>
          <w:rStyle w:val="TagStyle"/>
          <w:rtl/>
        </w:rPr>
        <w:t xml:space="preserve"> </w:t>
      </w:r>
      <w:r>
        <w:rPr>
          <w:rtl/>
        </w:rPr>
        <w:t>היו"ר משה סולומון:</w:t>
      </w:r>
      <w:r w:rsidRPr="00D54AA7">
        <w:rPr>
          <w:rStyle w:val="TagStyle"/>
          <w:rtl/>
        </w:rPr>
        <w:t xml:space="preserve"> </w:t>
      </w:r>
      <w:r w:rsidRPr="00440315">
        <w:rPr>
          <w:rStyle w:val="TagStyle"/>
          <w:rtl/>
        </w:rPr>
        <w:t>&lt;&lt; יור &gt;&gt;</w:t>
      </w:r>
      <w:r>
        <w:rPr>
          <w:rtl/>
        </w:rPr>
        <w:t xml:space="preserve"> </w:t>
      </w:r>
      <w:bookmarkEnd w:id="7539"/>
    </w:p>
    <w:p w:rsidR="00BE54DA" w:rsidRDefault="00BE54DA" w:rsidP="00D05E6D">
      <w:pPr>
        <w:rPr>
          <w:rtl/>
          <w:lang w:eastAsia="he-IL"/>
        </w:rPr>
      </w:pPr>
    </w:p>
    <w:p w:rsidR="00BE54DA" w:rsidRPr="00D54AA7" w:rsidRDefault="00BE54DA" w:rsidP="005E19FE">
      <w:pPr>
        <w:rPr>
          <w:rtl/>
          <w:lang w:eastAsia="he-IL"/>
        </w:rPr>
      </w:pPr>
      <w:r>
        <w:rPr>
          <w:rFonts w:hint="cs"/>
          <w:rtl/>
          <w:lang w:eastAsia="he-IL"/>
        </w:rPr>
        <w:t xml:space="preserve">בבקשה, לרשותך שלוש דקות. </w:t>
      </w:r>
    </w:p>
    <w:p w:rsidR="00BE54DA" w:rsidRDefault="00BE54DA" w:rsidP="005E19FE">
      <w:pPr>
        <w:ind w:firstLine="0"/>
        <w:rPr>
          <w:rtl/>
          <w:lang w:eastAsia="he-IL"/>
        </w:rPr>
      </w:pPr>
      <w:bookmarkStart w:id="7540" w:name="_ETM_Q17_354000"/>
      <w:bookmarkEnd w:id="7540"/>
    </w:p>
    <w:p w:rsidR="00BE54DA" w:rsidRDefault="00BE54DA" w:rsidP="005E19FE">
      <w:pPr>
        <w:pStyle w:val="-"/>
        <w:keepNext/>
        <w:rPr>
          <w:rtl/>
        </w:rPr>
      </w:pPr>
      <w:bookmarkStart w:id="7541" w:name="ET_speakercontinue_6542_54"/>
      <w:r w:rsidRPr="00440315">
        <w:rPr>
          <w:rStyle w:val="TagStyle"/>
          <w:rtl/>
        </w:rPr>
        <w:t xml:space="preserve"> &lt;&lt; דובר_המשך &gt;&gt;</w:t>
      </w:r>
      <w:r w:rsidRPr="00D54AA7">
        <w:rPr>
          <w:rStyle w:val="TagStyle"/>
          <w:rtl/>
        </w:rPr>
        <w:t xml:space="preserve"> </w:t>
      </w:r>
      <w:r>
        <w:rPr>
          <w:rtl/>
        </w:rPr>
        <w:t>משה פסל (הליכוד):</w:t>
      </w:r>
      <w:r w:rsidRPr="00D54AA7">
        <w:rPr>
          <w:rStyle w:val="TagStyle"/>
          <w:rtl/>
        </w:rPr>
        <w:t xml:space="preserve"> </w:t>
      </w:r>
      <w:r w:rsidRPr="00440315">
        <w:rPr>
          <w:rStyle w:val="TagStyle"/>
          <w:rtl/>
        </w:rPr>
        <w:t>&lt;&lt; דובר_המשך &gt;&gt;</w:t>
      </w:r>
      <w:r>
        <w:rPr>
          <w:rtl/>
        </w:rPr>
        <w:t xml:space="preserve"> </w:t>
      </w:r>
      <w:bookmarkEnd w:id="7541"/>
    </w:p>
    <w:p w:rsidR="00BE54DA" w:rsidRPr="00D54AA7" w:rsidRDefault="00BE54DA" w:rsidP="00D05E6D">
      <w:pPr>
        <w:rPr>
          <w:rtl/>
          <w:lang w:eastAsia="he-IL"/>
        </w:rPr>
      </w:pPr>
    </w:p>
    <w:p w:rsidR="00BE54DA" w:rsidRDefault="00BE54DA" w:rsidP="00D873F5">
      <w:pPr>
        <w:rPr>
          <w:rtl/>
        </w:rPr>
      </w:pPr>
      <w:bookmarkStart w:id="7542" w:name="_ETM_Q17_392879"/>
      <w:bookmarkStart w:id="7543" w:name="_ETM_Q17_525560"/>
      <w:bookmarkStart w:id="7544" w:name="_ETM_Q17_585960"/>
      <w:bookmarkEnd w:id="7542"/>
      <w:bookmarkEnd w:id="7543"/>
      <w:bookmarkEnd w:id="7544"/>
      <w:r>
        <w:rPr>
          <w:rFonts w:hint="cs"/>
          <w:rtl/>
          <w:lang w:eastAsia="he-IL"/>
        </w:rPr>
        <w:t xml:space="preserve">כבוד היושב-ראש, חבריי חברי הכנסת, </w:t>
      </w:r>
      <w:bookmarkStart w:id="7545" w:name="_ETM_Q17_593899"/>
      <w:bookmarkEnd w:id="7545"/>
      <w:r>
        <w:rPr>
          <w:rtl/>
        </w:rPr>
        <w:t xml:space="preserve">אני </w:t>
      </w:r>
      <w:bookmarkStart w:id="7546" w:name="_ETM_Q17_587220"/>
      <w:bookmarkEnd w:id="7546"/>
      <w:r>
        <w:rPr>
          <w:rtl/>
        </w:rPr>
        <w:t xml:space="preserve">עליתי </w:t>
      </w:r>
      <w:bookmarkStart w:id="7547" w:name="_ETM_Q17_587640"/>
      <w:bookmarkEnd w:id="7547"/>
      <w:r>
        <w:rPr>
          <w:rtl/>
        </w:rPr>
        <w:t xml:space="preserve">להציג </w:t>
      </w:r>
      <w:bookmarkStart w:id="7548" w:name="_ETM_Q17_588000"/>
      <w:bookmarkEnd w:id="7548"/>
      <w:r>
        <w:rPr>
          <w:rtl/>
        </w:rPr>
        <w:t xml:space="preserve">בפניכם </w:t>
      </w:r>
      <w:bookmarkStart w:id="7549" w:name="_ETM_Q17_588540"/>
      <w:bookmarkEnd w:id="7549"/>
      <w:r>
        <w:rPr>
          <w:rtl/>
        </w:rPr>
        <w:t xml:space="preserve">את </w:t>
      </w:r>
      <w:bookmarkStart w:id="7550" w:name="_ETM_Q17_588900"/>
      <w:bookmarkEnd w:id="7550"/>
      <w:r>
        <w:rPr>
          <w:rtl/>
        </w:rPr>
        <w:t xml:space="preserve">חוק </w:t>
      </w:r>
      <w:bookmarkStart w:id="7551" w:name="_ETM_Q17_589140"/>
      <w:bookmarkEnd w:id="7551"/>
      <w:r>
        <w:rPr>
          <w:rtl/>
        </w:rPr>
        <w:t xml:space="preserve">הריסת </w:t>
      </w:r>
      <w:bookmarkStart w:id="7552" w:name="_ETM_Q17_589560"/>
      <w:bookmarkEnd w:id="7552"/>
      <w:r>
        <w:rPr>
          <w:rtl/>
        </w:rPr>
        <w:t xml:space="preserve">בתי </w:t>
      </w:r>
      <w:bookmarkStart w:id="7553" w:name="_ETM_Q17_589800"/>
      <w:bookmarkEnd w:id="7553"/>
      <w:r>
        <w:rPr>
          <w:rtl/>
        </w:rPr>
        <w:t>מחבלים</w:t>
      </w:r>
      <w:r>
        <w:rPr>
          <w:rFonts w:hint="cs"/>
          <w:rtl/>
        </w:rPr>
        <w:t>.</w:t>
      </w:r>
      <w:r>
        <w:rPr>
          <w:rtl/>
        </w:rPr>
        <w:t xml:space="preserve"> </w:t>
      </w:r>
      <w:bookmarkStart w:id="7554" w:name="_ETM_Q17_591000"/>
      <w:bookmarkEnd w:id="7554"/>
      <w:r>
        <w:rPr>
          <w:rtl/>
        </w:rPr>
        <w:t xml:space="preserve">האמת </w:t>
      </w:r>
      <w:bookmarkStart w:id="7555" w:name="_ETM_Q17_591330"/>
      <w:bookmarkEnd w:id="7555"/>
      <w:r>
        <w:rPr>
          <w:rFonts w:hint="cs"/>
          <w:rtl/>
        </w:rPr>
        <w:t xml:space="preserve">היא </w:t>
      </w:r>
      <w:r>
        <w:rPr>
          <w:rtl/>
        </w:rPr>
        <w:t xml:space="preserve">שעליתי </w:t>
      </w:r>
      <w:bookmarkStart w:id="7556" w:name="_ETM_Q17_591870"/>
      <w:bookmarkEnd w:id="7556"/>
      <w:r>
        <w:rPr>
          <w:rtl/>
        </w:rPr>
        <w:t xml:space="preserve">בעיקר </w:t>
      </w:r>
      <w:bookmarkStart w:id="7557" w:name="_ETM_Q17_592260"/>
      <w:bookmarkEnd w:id="7557"/>
      <w:r>
        <w:rPr>
          <w:rtl/>
        </w:rPr>
        <w:t xml:space="preserve">לברך </w:t>
      </w:r>
      <w:bookmarkStart w:id="7558" w:name="_ETM_Q17_592680"/>
      <w:bookmarkEnd w:id="7558"/>
      <w:r>
        <w:rPr>
          <w:rtl/>
        </w:rPr>
        <w:t>אותך</w:t>
      </w:r>
      <w:r>
        <w:rPr>
          <w:rFonts w:hint="cs"/>
          <w:rtl/>
        </w:rPr>
        <w:t>,</w:t>
      </w:r>
      <w:r>
        <w:rPr>
          <w:rtl/>
        </w:rPr>
        <w:t xml:space="preserve"> </w:t>
      </w:r>
      <w:bookmarkStart w:id="7559" w:name="_ETM_Q17_592979"/>
      <w:bookmarkEnd w:id="7559"/>
      <w:r>
        <w:rPr>
          <w:rtl/>
        </w:rPr>
        <w:t xml:space="preserve">חבר </w:t>
      </w:r>
      <w:bookmarkStart w:id="7560" w:name="_ETM_Q17_593250"/>
      <w:bookmarkEnd w:id="7560"/>
      <w:r>
        <w:rPr>
          <w:rtl/>
        </w:rPr>
        <w:t xml:space="preserve">הכנסת </w:t>
      </w:r>
      <w:bookmarkStart w:id="7561" w:name="_ETM_Q17_593610"/>
      <w:bookmarkEnd w:id="7561"/>
      <w:r>
        <w:rPr>
          <w:rtl/>
        </w:rPr>
        <w:t>אבי</w:t>
      </w:r>
      <w:bookmarkStart w:id="7562" w:name="_ETM_Q17_593790"/>
      <w:bookmarkEnd w:id="7562"/>
      <w:r>
        <w:rPr>
          <w:rtl/>
        </w:rPr>
        <w:t xml:space="preserve">חי </w:t>
      </w:r>
      <w:bookmarkStart w:id="7563" w:name="_ETM_Q17_593940"/>
      <w:bookmarkEnd w:id="7563"/>
      <w:r>
        <w:rPr>
          <w:rtl/>
        </w:rPr>
        <w:t>ב</w:t>
      </w:r>
      <w:r>
        <w:rPr>
          <w:rFonts w:hint="cs"/>
          <w:rtl/>
        </w:rPr>
        <w:t>ו</w:t>
      </w:r>
      <w:r>
        <w:rPr>
          <w:rtl/>
        </w:rPr>
        <w:t>ארון</w:t>
      </w:r>
      <w:r>
        <w:rPr>
          <w:rFonts w:hint="cs"/>
          <w:rtl/>
        </w:rPr>
        <w:t>,</w:t>
      </w:r>
      <w:r>
        <w:rPr>
          <w:rtl/>
        </w:rPr>
        <w:t xml:space="preserve"> </w:t>
      </w:r>
      <w:bookmarkStart w:id="7564" w:name="_ETM_Q17_594270"/>
      <w:bookmarkEnd w:id="7564"/>
      <w:r>
        <w:rPr>
          <w:rtl/>
        </w:rPr>
        <w:t xml:space="preserve">על </w:t>
      </w:r>
      <w:bookmarkStart w:id="7565" w:name="_ETM_Q17_594390"/>
      <w:bookmarkEnd w:id="7565"/>
      <w:r>
        <w:rPr>
          <w:rtl/>
        </w:rPr>
        <w:t xml:space="preserve">העבודה </w:t>
      </w:r>
      <w:bookmarkStart w:id="7566" w:name="_ETM_Q17_594750"/>
      <w:bookmarkEnd w:id="7566"/>
      <w:r>
        <w:rPr>
          <w:rtl/>
        </w:rPr>
        <w:t xml:space="preserve">הקשה </w:t>
      </w:r>
      <w:bookmarkStart w:id="7567" w:name="_ETM_Q17_595110"/>
      <w:bookmarkEnd w:id="7567"/>
      <w:r>
        <w:rPr>
          <w:rtl/>
        </w:rPr>
        <w:t>שלך</w:t>
      </w:r>
      <w:r>
        <w:rPr>
          <w:rFonts w:hint="cs"/>
          <w:rtl/>
        </w:rPr>
        <w:t>,</w:t>
      </w:r>
      <w:r>
        <w:rPr>
          <w:rtl/>
        </w:rPr>
        <w:t xml:space="preserve"> </w:t>
      </w:r>
      <w:bookmarkStart w:id="7568" w:name="_ETM_Q17_595380"/>
      <w:bookmarkEnd w:id="7568"/>
      <w:r>
        <w:rPr>
          <w:rtl/>
        </w:rPr>
        <w:t xml:space="preserve">העבודה </w:t>
      </w:r>
      <w:bookmarkStart w:id="7569" w:name="_ETM_Q17_595680"/>
      <w:bookmarkEnd w:id="7569"/>
      <w:r>
        <w:rPr>
          <w:rtl/>
        </w:rPr>
        <w:t xml:space="preserve">הפרלמנטרית </w:t>
      </w:r>
      <w:bookmarkStart w:id="7570" w:name="_ETM_Q17_596610"/>
      <w:bookmarkEnd w:id="7570"/>
      <w:r>
        <w:rPr>
          <w:rtl/>
        </w:rPr>
        <w:t xml:space="preserve">בעניין </w:t>
      </w:r>
      <w:bookmarkStart w:id="7571" w:name="_ETM_Q17_597810"/>
      <w:bookmarkEnd w:id="7571"/>
      <w:r>
        <w:rPr>
          <w:rtl/>
        </w:rPr>
        <w:t>הזה</w:t>
      </w:r>
      <w:r w:rsidR="00D873F5">
        <w:rPr>
          <w:rFonts w:hint="cs"/>
          <w:rtl/>
        </w:rPr>
        <w:t>.</w:t>
      </w:r>
      <w:r>
        <w:rPr>
          <w:rtl/>
        </w:rPr>
        <w:t xml:space="preserve"> </w:t>
      </w:r>
      <w:bookmarkStart w:id="7572" w:name="_ETM_Q17_598700"/>
      <w:bookmarkEnd w:id="7572"/>
      <w:r>
        <w:rPr>
          <w:rtl/>
        </w:rPr>
        <w:t xml:space="preserve">אני </w:t>
      </w:r>
      <w:bookmarkStart w:id="7573" w:name="_ETM_Q17_599150"/>
      <w:bookmarkEnd w:id="7573"/>
      <w:r>
        <w:rPr>
          <w:rtl/>
        </w:rPr>
        <w:t xml:space="preserve">חושב </w:t>
      </w:r>
      <w:bookmarkStart w:id="7574" w:name="_ETM_Q17_599690"/>
      <w:bookmarkEnd w:id="7574"/>
      <w:r>
        <w:rPr>
          <w:rtl/>
        </w:rPr>
        <w:t xml:space="preserve">שהמצב </w:t>
      </w:r>
      <w:bookmarkStart w:id="7575" w:name="_ETM_Q17_600230"/>
      <w:bookmarkEnd w:id="7575"/>
      <w:r>
        <w:rPr>
          <w:rtl/>
        </w:rPr>
        <w:t xml:space="preserve">היום </w:t>
      </w:r>
      <w:bookmarkStart w:id="7576" w:name="_ETM_Q17_601190"/>
      <w:bookmarkStart w:id="7577" w:name="_ETM_Q17_601589"/>
      <w:bookmarkEnd w:id="7576"/>
      <w:bookmarkEnd w:id="7577"/>
      <w:r>
        <w:rPr>
          <w:rFonts w:hint="cs"/>
          <w:rtl/>
        </w:rPr>
        <w:t xml:space="preserve">הוא אבסורד. זאת אומרת, </w:t>
      </w:r>
      <w:r>
        <w:rPr>
          <w:rtl/>
        </w:rPr>
        <w:t xml:space="preserve">מה </w:t>
      </w:r>
      <w:bookmarkStart w:id="7578" w:name="_ETM_Q17_602250"/>
      <w:bookmarkEnd w:id="7578"/>
      <w:r>
        <w:rPr>
          <w:rFonts w:hint="cs"/>
          <w:rtl/>
        </w:rPr>
        <w:t xml:space="preserve">קורה היום? תבינו, מחבל בא, מנסה לרצוח אותך, </w:t>
      </w:r>
      <w:bookmarkStart w:id="7579" w:name="_ETM_Q17_608000"/>
      <w:bookmarkEnd w:id="7579"/>
      <w:r>
        <w:rPr>
          <w:rFonts w:hint="cs"/>
          <w:rtl/>
        </w:rPr>
        <w:t xml:space="preserve">הוא לא מצליח; לא הצליח לרצוח אותך, אז אנחנו </w:t>
      </w:r>
      <w:bookmarkStart w:id="7580" w:name="_ETM_Q17_615000"/>
      <w:bookmarkEnd w:id="7580"/>
      <w:r>
        <w:rPr>
          <w:rFonts w:hint="cs"/>
          <w:rtl/>
        </w:rPr>
        <w:t>לא נהרוס לו את הבית. זו הזיה מוחלטת למעשה</w:t>
      </w:r>
      <w:r w:rsidR="00D873F5">
        <w:rPr>
          <w:rFonts w:hint="cs"/>
          <w:rtl/>
        </w:rPr>
        <w:t>,</w:t>
      </w:r>
      <w:r>
        <w:rPr>
          <w:rFonts w:hint="cs"/>
          <w:rtl/>
        </w:rPr>
        <w:t xml:space="preserve"> </w:t>
      </w:r>
      <w:bookmarkStart w:id="7581" w:name="_ETM_Q17_619000"/>
      <w:bookmarkEnd w:id="7581"/>
      <w:r>
        <w:rPr>
          <w:rFonts w:hint="cs"/>
          <w:rtl/>
        </w:rPr>
        <w:t xml:space="preserve">מכיוון שאם הוא לא הצליח אז אנחנו נקל בעונש? אני </w:t>
      </w:r>
      <w:bookmarkStart w:id="7582" w:name="_ETM_Q17_620000"/>
      <w:bookmarkEnd w:id="7582"/>
      <w:r>
        <w:rPr>
          <w:rFonts w:hint="cs"/>
          <w:rtl/>
        </w:rPr>
        <w:t xml:space="preserve">חושב שאולי אפילו המצב צריך להיות הפוך. </w:t>
      </w:r>
    </w:p>
    <w:p w:rsidR="00BE54DA" w:rsidRDefault="00BE54DA" w:rsidP="005E19FE">
      <w:pPr>
        <w:rPr>
          <w:rtl/>
        </w:rPr>
      </w:pPr>
    </w:p>
    <w:p w:rsidR="00BE54DA" w:rsidRDefault="00BE54DA" w:rsidP="00D873F5">
      <w:pPr>
        <w:rPr>
          <w:rtl/>
        </w:rPr>
      </w:pPr>
      <w:bookmarkStart w:id="7583" w:name="_ETM_Q17_628000"/>
      <w:bookmarkEnd w:id="7583"/>
      <w:r>
        <w:rPr>
          <w:rFonts w:hint="cs"/>
          <w:rtl/>
        </w:rPr>
        <w:t>יתרה מזאת, אין הבדל</w:t>
      </w:r>
      <w:r w:rsidR="00D873F5">
        <w:rPr>
          <w:rFonts w:hint="cs"/>
          <w:rtl/>
        </w:rPr>
        <w:t>,</w:t>
      </w:r>
      <w:r>
        <w:rPr>
          <w:rFonts w:hint="cs"/>
          <w:rtl/>
        </w:rPr>
        <w:t xml:space="preserve"> כן בקו הירוק, מחוץ לקו הירוק. אנחנו, אחרי 7 באוקטובר, טרור לא מוכנים לקבל</w:t>
      </w:r>
      <w:r w:rsidR="00D873F5">
        <w:rPr>
          <w:rFonts w:hint="cs"/>
          <w:rtl/>
        </w:rPr>
        <w:t>,</w:t>
      </w:r>
      <w:r>
        <w:rPr>
          <w:rFonts w:hint="cs"/>
          <w:rtl/>
        </w:rPr>
        <w:t xml:space="preserve"> פשוט, </w:t>
      </w:r>
      <w:bookmarkStart w:id="7584" w:name="_ETM_Q17_639000"/>
      <w:bookmarkEnd w:id="7584"/>
      <w:r>
        <w:rPr>
          <w:rFonts w:hint="cs"/>
          <w:rtl/>
        </w:rPr>
        <w:t xml:space="preserve">בלי אולי, בלי בערך, בלי מסביב. מי שנוגע בטרור, מי </w:t>
      </w:r>
      <w:bookmarkStart w:id="7585" w:name="_ETM_Q17_644000"/>
      <w:bookmarkEnd w:id="7585"/>
      <w:r>
        <w:rPr>
          <w:rFonts w:hint="cs"/>
          <w:rtl/>
        </w:rPr>
        <w:t xml:space="preserve">שמנסה לרצוח, הצליח או לא הצליח </w:t>
      </w:r>
      <w:r>
        <w:rPr>
          <w:rFonts w:hint="eastAsia"/>
          <w:rtl/>
        </w:rPr>
        <w:t>–</w:t>
      </w:r>
      <w:r>
        <w:rPr>
          <w:rFonts w:hint="cs"/>
          <w:rtl/>
        </w:rPr>
        <w:t xml:space="preserve"> ביתו ייחרב. ואני </w:t>
      </w:r>
      <w:bookmarkStart w:id="7586" w:name="_ETM_Q17_653000"/>
      <w:bookmarkEnd w:id="7586"/>
      <w:r>
        <w:rPr>
          <w:rFonts w:hint="cs"/>
          <w:rtl/>
        </w:rPr>
        <w:t xml:space="preserve">עונה לך בנושא הזה: ההחלטה הזאת צריכה להיות </w:t>
      </w:r>
      <w:r>
        <w:rPr>
          <w:rFonts w:hint="eastAsia"/>
          <w:rtl/>
        </w:rPr>
        <w:t>–</w:t>
      </w:r>
      <w:r>
        <w:rPr>
          <w:rFonts w:hint="cs"/>
          <w:rtl/>
        </w:rPr>
        <w:t xml:space="preserve"> כמו </w:t>
      </w:r>
      <w:bookmarkStart w:id="7587" w:name="_ETM_Q17_656000"/>
      <w:bookmarkEnd w:id="7587"/>
      <w:r>
        <w:rPr>
          <w:rFonts w:hint="cs"/>
          <w:rtl/>
        </w:rPr>
        <w:t xml:space="preserve">שחבר הכנסת אביחי בוארון מוביל ועבד קשות בעניין הזה </w:t>
      </w:r>
      <w:bookmarkStart w:id="7588" w:name="_ETM_Q17_662000"/>
      <w:bookmarkEnd w:id="7588"/>
      <w:r>
        <w:rPr>
          <w:rFonts w:hint="eastAsia"/>
          <w:rtl/>
        </w:rPr>
        <w:t>–</w:t>
      </w:r>
      <w:r>
        <w:rPr>
          <w:rFonts w:hint="cs"/>
          <w:rtl/>
        </w:rPr>
        <w:t xml:space="preserve"> זו צריכה להיות החלטה של הדרג המדיני, בוודאי, ולא ש</w:t>
      </w:r>
      <w:bookmarkStart w:id="7589" w:name="_ETM_Q17_604930"/>
      <w:bookmarkStart w:id="7590" w:name="_ETM_Q17_693530"/>
      <w:bookmarkEnd w:id="7589"/>
      <w:bookmarkEnd w:id="7590"/>
      <w:r>
        <w:rPr>
          <w:rFonts w:hint="cs"/>
          <w:rtl/>
        </w:rPr>
        <w:t xml:space="preserve">יקול מקצועי של אף אחד. ודאי שזה צריך להיות </w:t>
      </w:r>
      <w:bookmarkStart w:id="7591" w:name="_ETM_Q17_673000"/>
      <w:bookmarkEnd w:id="7591"/>
      <w:r>
        <w:rPr>
          <w:rFonts w:hint="cs"/>
          <w:rtl/>
        </w:rPr>
        <w:t xml:space="preserve">מסלול ובלי לעכב את זה בכל מיני טיעונים משפטיים כאלה או אחרים. </w:t>
      </w:r>
    </w:p>
    <w:p w:rsidR="00BE54DA" w:rsidRDefault="00BE54DA" w:rsidP="005E19FE">
      <w:pPr>
        <w:rPr>
          <w:rtl/>
        </w:rPr>
      </w:pPr>
    </w:p>
    <w:p w:rsidR="00BE54DA" w:rsidRDefault="00BE54DA" w:rsidP="00D873F5">
      <w:pPr>
        <w:rPr>
          <w:rtl/>
        </w:rPr>
      </w:pPr>
      <w:r>
        <w:rPr>
          <w:rFonts w:hint="cs"/>
          <w:rtl/>
        </w:rPr>
        <w:t xml:space="preserve">חברים, אחרי 7 </w:t>
      </w:r>
      <w:bookmarkStart w:id="7592" w:name="_ETM_Q17_679000"/>
      <w:bookmarkEnd w:id="7592"/>
      <w:r>
        <w:rPr>
          <w:rFonts w:hint="cs"/>
          <w:rtl/>
        </w:rPr>
        <w:t xml:space="preserve">באוקטובר התעוררנו, ואני מציע שכולנו נתעורר, ואני מציע לכם, חברי הכנסת של הבית הזה, </w:t>
      </w:r>
      <w:bookmarkStart w:id="7593" w:name="_ETM_Q17_684000"/>
      <w:bookmarkEnd w:id="7593"/>
      <w:r>
        <w:rPr>
          <w:rFonts w:hint="cs"/>
          <w:rtl/>
        </w:rPr>
        <w:t xml:space="preserve">להתעורר ולהגיד דברים פשוטים. אגב, בארצות הברית הדברים האלה כבר נהיים פשוטים, אז אנחנו לא צריכים להשתרך אחריהם, אנחנו צריכים להקדים אותם. האמירה הזאת, אין </w:t>
      </w:r>
      <w:bookmarkStart w:id="7594" w:name="_ETM_Q17_695000"/>
      <w:bookmarkEnd w:id="7594"/>
      <w:r>
        <w:rPr>
          <w:rFonts w:hint="cs"/>
          <w:rtl/>
        </w:rPr>
        <w:t xml:space="preserve">מוסרית ממנה. יתרה מזאת, גופי הביטחון רואים שהעונש הזה </w:t>
      </w:r>
      <w:bookmarkStart w:id="7595" w:name="_ETM_Q17_708000"/>
      <w:bookmarkEnd w:id="7595"/>
      <w:r>
        <w:rPr>
          <w:rFonts w:hint="cs"/>
          <w:rtl/>
        </w:rPr>
        <w:t xml:space="preserve">מרתיע והעונש הזה הוא הרתעה לעתיד. לכן, חבריי היקרים, אני מבקש מכם, כמובן, לתמוך בהריסת בתי מחבלים. תצביעו </w:t>
      </w:r>
      <w:bookmarkStart w:id="7596" w:name="_ETM_Q17_716000"/>
      <w:bookmarkEnd w:id="7596"/>
      <w:r>
        <w:rPr>
          <w:rFonts w:hint="cs"/>
          <w:rtl/>
        </w:rPr>
        <w:t>בעד</w:t>
      </w:r>
      <w:r w:rsidR="00D873F5">
        <w:rPr>
          <w:rFonts w:hint="cs"/>
          <w:rtl/>
        </w:rPr>
        <w:t>.</w:t>
      </w:r>
      <w:r>
        <w:rPr>
          <w:rFonts w:hint="cs"/>
          <w:rtl/>
        </w:rPr>
        <w:t xml:space="preserve"> תודה רבה לך, חבר הכנסת בוארון. חבר הכנסת חנוך מלביצקי, אני מקווה שעניתי על ההתנגדות</w:t>
      </w:r>
      <w:r w:rsidR="00D873F5">
        <w:rPr>
          <w:rFonts w:hint="cs"/>
          <w:rtl/>
        </w:rPr>
        <w:t>.</w:t>
      </w:r>
      <w:r>
        <w:rPr>
          <w:rFonts w:hint="cs"/>
          <w:rtl/>
        </w:rPr>
        <w:t xml:space="preserve"> תודה. </w:t>
      </w:r>
    </w:p>
    <w:p w:rsidR="00BE54DA" w:rsidRDefault="00BE54DA" w:rsidP="005E19FE">
      <w:pPr>
        <w:rPr>
          <w:rtl/>
        </w:rPr>
      </w:pPr>
    </w:p>
    <w:p w:rsidR="00BE54DA" w:rsidRDefault="00BE54DA" w:rsidP="005E19FE">
      <w:pPr>
        <w:pStyle w:val="af6"/>
        <w:keepNext/>
        <w:rPr>
          <w:rtl/>
        </w:rPr>
      </w:pPr>
      <w:bookmarkStart w:id="7597" w:name="ET_yor_6598_55"/>
      <w:r w:rsidRPr="00440315">
        <w:rPr>
          <w:rStyle w:val="TagStyle"/>
          <w:rtl/>
        </w:rPr>
        <w:t xml:space="preserve"> &lt;&lt; יור &gt;&gt;</w:t>
      </w:r>
      <w:r w:rsidRPr="00BE2297">
        <w:rPr>
          <w:rStyle w:val="TagStyle"/>
          <w:rtl/>
        </w:rPr>
        <w:t xml:space="preserve"> </w:t>
      </w:r>
      <w:r>
        <w:rPr>
          <w:rtl/>
        </w:rPr>
        <w:t>היו"ר משה סולומון:</w:t>
      </w:r>
      <w:r w:rsidRPr="00BE2297">
        <w:rPr>
          <w:rStyle w:val="TagStyle"/>
          <w:rtl/>
        </w:rPr>
        <w:t xml:space="preserve"> </w:t>
      </w:r>
      <w:r w:rsidRPr="00440315">
        <w:rPr>
          <w:rStyle w:val="TagStyle"/>
          <w:rtl/>
        </w:rPr>
        <w:t>&lt;&lt; יור &gt;&gt;</w:t>
      </w:r>
      <w:r>
        <w:rPr>
          <w:rtl/>
        </w:rPr>
        <w:t xml:space="preserve"> </w:t>
      </w:r>
      <w:bookmarkEnd w:id="7597"/>
    </w:p>
    <w:p w:rsidR="00BE54DA" w:rsidRDefault="00BE54DA" w:rsidP="00D05E6D">
      <w:pPr>
        <w:rPr>
          <w:rtl/>
        </w:rPr>
      </w:pPr>
    </w:p>
    <w:p w:rsidR="00BE54DA" w:rsidRDefault="00BE54DA" w:rsidP="005E19FE">
      <w:pPr>
        <w:rPr>
          <w:rtl/>
        </w:rPr>
      </w:pPr>
      <w:bookmarkStart w:id="7598" w:name="_ETM_Q17_725000"/>
      <w:bookmarkEnd w:id="7598"/>
      <w:r>
        <w:rPr>
          <w:rFonts w:hint="cs"/>
          <w:rtl/>
        </w:rPr>
        <w:t xml:space="preserve">תודה רבה. </w:t>
      </w:r>
    </w:p>
    <w:p w:rsidR="00BE54DA" w:rsidRDefault="00BE54DA" w:rsidP="005E19FE">
      <w:pPr>
        <w:rPr>
          <w:rtl/>
        </w:rPr>
      </w:pPr>
      <w:bookmarkStart w:id="7599" w:name="_ETM_Q17_682138"/>
      <w:bookmarkStart w:id="7600" w:name="_ETM_Q17_682222"/>
      <w:bookmarkStart w:id="7601" w:name="_ETM_Q17_682282"/>
      <w:bookmarkEnd w:id="7599"/>
      <w:bookmarkEnd w:id="7600"/>
      <w:bookmarkEnd w:id="7601"/>
    </w:p>
    <w:p w:rsidR="00BE54DA" w:rsidRDefault="00BE54DA" w:rsidP="00D873F5">
      <w:pPr>
        <w:rPr>
          <w:rtl/>
        </w:rPr>
      </w:pPr>
      <w:bookmarkStart w:id="7602" w:name="_ETM_Q17_682373"/>
      <w:bookmarkEnd w:id="7602"/>
      <w:r>
        <w:rPr>
          <w:rFonts w:hint="cs"/>
          <w:rtl/>
        </w:rPr>
        <w:t xml:space="preserve">אם </w:t>
      </w:r>
      <w:bookmarkStart w:id="7603" w:name="_ETM_Q17_728000"/>
      <w:bookmarkEnd w:id="7603"/>
      <w:r>
        <w:rPr>
          <w:rFonts w:hint="cs"/>
          <w:rtl/>
        </w:rPr>
        <w:t xml:space="preserve">כן, חברי הכנסת, אנחנו עוברים להצבעה על </w:t>
      </w:r>
      <w:bookmarkStart w:id="7604" w:name="_ETM_Q17_731000"/>
      <w:bookmarkEnd w:id="7604"/>
      <w:r>
        <w:rPr>
          <w:rFonts w:hint="cs"/>
          <w:rtl/>
        </w:rPr>
        <w:t>הצעת חוק הריסת בתי מחבלים התשפ"ה</w:t>
      </w:r>
      <w:r>
        <w:rPr>
          <w:rFonts w:hint="eastAsia"/>
          <w:rtl/>
        </w:rPr>
        <w:t>–</w:t>
      </w:r>
      <w:r>
        <w:rPr>
          <w:rFonts w:hint="cs"/>
          <w:rtl/>
        </w:rPr>
        <w:t>2024. בבקשה תפסו את מקומותיכם</w:t>
      </w:r>
      <w:r w:rsidR="00D873F5">
        <w:rPr>
          <w:rFonts w:hint="cs"/>
          <w:rtl/>
        </w:rPr>
        <w:t>.</w:t>
      </w:r>
      <w:r>
        <w:rPr>
          <w:rFonts w:hint="cs"/>
          <w:rtl/>
        </w:rPr>
        <w:t xml:space="preserve"> הצבעה. </w:t>
      </w:r>
    </w:p>
    <w:p w:rsidR="00BE54DA" w:rsidRDefault="00BE54DA" w:rsidP="005E19FE">
      <w:pPr>
        <w:rPr>
          <w:rtl/>
          <w:lang w:eastAsia="he-IL"/>
        </w:rPr>
      </w:pPr>
    </w:p>
    <w:p w:rsidR="00BE54DA" w:rsidRDefault="00BE54DA" w:rsidP="005E19FE">
      <w:pPr>
        <w:pStyle w:val="af1"/>
        <w:keepNext/>
        <w:rPr>
          <w:rtl/>
          <w:lang w:eastAsia="he-IL"/>
        </w:rPr>
      </w:pPr>
      <w:r>
        <w:rPr>
          <w:rtl/>
          <w:lang w:eastAsia="he-IL"/>
        </w:rPr>
        <w:t>הצבעה מס'</w:t>
      </w:r>
      <w:r>
        <w:rPr>
          <w:rFonts w:hint="cs"/>
          <w:rtl/>
          <w:lang w:eastAsia="he-IL"/>
        </w:rPr>
        <w:t xml:space="preserve"> 10</w:t>
      </w:r>
    </w:p>
    <w:p w:rsidR="00BE54DA" w:rsidRDefault="00BE54DA" w:rsidP="005E19FE">
      <w:pPr>
        <w:pStyle w:val="--"/>
        <w:keepNext/>
        <w:rPr>
          <w:rtl/>
          <w:lang w:eastAsia="he-IL"/>
        </w:rPr>
      </w:pPr>
    </w:p>
    <w:p w:rsidR="00BE54DA" w:rsidRDefault="00BE54DA" w:rsidP="005E19FE">
      <w:pPr>
        <w:pStyle w:val="--"/>
        <w:keepNext/>
        <w:rPr>
          <w:rtl/>
          <w:lang w:eastAsia="he-IL"/>
        </w:rPr>
      </w:pPr>
      <w:r>
        <w:rPr>
          <w:rtl/>
          <w:lang w:eastAsia="he-IL"/>
        </w:rPr>
        <w:t>בעד ההצעה להעביר את הצעת החוק לוועדה –</w:t>
      </w:r>
      <w:r>
        <w:rPr>
          <w:rFonts w:hint="cs"/>
          <w:rtl/>
          <w:lang w:eastAsia="he-IL"/>
        </w:rPr>
        <w:t xml:space="preserve"> 32</w:t>
      </w:r>
    </w:p>
    <w:p w:rsidR="00BE54DA" w:rsidRDefault="00BE54DA" w:rsidP="005E19FE">
      <w:pPr>
        <w:pStyle w:val="--"/>
        <w:keepNext/>
        <w:rPr>
          <w:rtl/>
          <w:lang w:eastAsia="he-IL"/>
        </w:rPr>
      </w:pPr>
      <w:r>
        <w:rPr>
          <w:rFonts w:hint="cs"/>
          <w:rtl/>
          <w:lang w:eastAsia="he-IL"/>
        </w:rPr>
        <w:t>נגד</w:t>
      </w:r>
      <w:r>
        <w:rPr>
          <w:rtl/>
          <w:lang w:eastAsia="he-IL"/>
        </w:rPr>
        <w:t xml:space="preserve"> – </w:t>
      </w:r>
      <w:r>
        <w:rPr>
          <w:rFonts w:hint="cs"/>
          <w:rtl/>
          <w:lang w:eastAsia="he-IL"/>
        </w:rPr>
        <w:t>6</w:t>
      </w:r>
    </w:p>
    <w:p w:rsidR="00BE54DA" w:rsidRDefault="00BE54DA" w:rsidP="005E19FE">
      <w:pPr>
        <w:pStyle w:val="--"/>
        <w:keepNext/>
        <w:rPr>
          <w:rtl/>
          <w:lang w:eastAsia="he-IL"/>
        </w:rPr>
      </w:pPr>
      <w:r>
        <w:rPr>
          <w:rtl/>
          <w:lang w:eastAsia="he-IL"/>
        </w:rPr>
        <w:t xml:space="preserve">נמנעים – </w:t>
      </w:r>
      <w:r>
        <w:rPr>
          <w:rFonts w:hint="cs"/>
          <w:rtl/>
          <w:lang w:eastAsia="he-IL"/>
        </w:rPr>
        <w:t>אין</w:t>
      </w:r>
    </w:p>
    <w:p w:rsidR="00BE54DA" w:rsidRPr="00777D6A" w:rsidRDefault="00BE54DA" w:rsidP="005E19FE">
      <w:pPr>
        <w:pStyle w:val="af2"/>
        <w:rPr>
          <w:rtl/>
          <w:lang w:eastAsia="he-IL"/>
        </w:rPr>
      </w:pPr>
      <w:r>
        <w:rPr>
          <w:rtl/>
          <w:lang w:eastAsia="he-IL"/>
        </w:rPr>
        <w:t>ההצעה להעביר את הצעת חוק</w:t>
      </w:r>
      <w:r>
        <w:rPr>
          <w:rFonts w:hint="cs"/>
          <w:rtl/>
          <w:lang w:eastAsia="he-IL"/>
        </w:rPr>
        <w:t xml:space="preserve"> הריסת בתי מחבלים, התשפ"ה</w:t>
      </w:r>
      <w:r>
        <w:rPr>
          <w:rFonts w:hint="eastAsia"/>
          <w:rtl/>
          <w:lang w:eastAsia="he-IL"/>
        </w:rPr>
        <w:t>–</w:t>
      </w:r>
      <w:r>
        <w:rPr>
          <w:rFonts w:hint="cs"/>
          <w:rtl/>
          <w:lang w:eastAsia="he-IL"/>
        </w:rPr>
        <w:t xml:space="preserve">2024, לוועדת החוץ והביטחון נתקבלה. </w:t>
      </w:r>
    </w:p>
    <w:p w:rsidR="00BE54DA" w:rsidRPr="00DC4F06" w:rsidRDefault="00BE54DA" w:rsidP="005E19FE">
      <w:pPr>
        <w:rPr>
          <w:rtl/>
          <w:lang w:eastAsia="he-IL"/>
        </w:rPr>
      </w:pPr>
    </w:p>
    <w:p w:rsidR="00BE54DA" w:rsidRDefault="00BE54DA" w:rsidP="005E19FE">
      <w:pPr>
        <w:pStyle w:val="af6"/>
        <w:keepNext/>
        <w:rPr>
          <w:rtl/>
        </w:rPr>
      </w:pPr>
      <w:bookmarkStart w:id="7605" w:name="ET_yor_6598_13"/>
      <w:r w:rsidRPr="00440315">
        <w:rPr>
          <w:rStyle w:val="TagStyle"/>
          <w:rtl/>
        </w:rPr>
        <w:t>&lt;&lt; יור &gt;&gt;</w:t>
      </w:r>
      <w:r w:rsidRPr="00777D6A">
        <w:rPr>
          <w:rStyle w:val="TagStyle"/>
          <w:rtl/>
        </w:rPr>
        <w:t xml:space="preserve"> </w:t>
      </w:r>
      <w:r>
        <w:rPr>
          <w:rtl/>
        </w:rPr>
        <w:t>היו"ר משה סולומון:</w:t>
      </w:r>
      <w:r w:rsidRPr="00777D6A">
        <w:rPr>
          <w:rStyle w:val="TagStyle"/>
          <w:rtl/>
        </w:rPr>
        <w:t xml:space="preserve"> </w:t>
      </w:r>
      <w:r w:rsidRPr="00440315">
        <w:rPr>
          <w:rStyle w:val="TagStyle"/>
          <w:rtl/>
        </w:rPr>
        <w:t>&lt;&lt; יור &gt;&gt;</w:t>
      </w:r>
      <w:r>
        <w:rPr>
          <w:rtl/>
        </w:rPr>
        <w:t xml:space="preserve"> </w:t>
      </w:r>
      <w:bookmarkEnd w:id="7605"/>
    </w:p>
    <w:p w:rsidR="00BE54DA" w:rsidRDefault="00BE54DA" w:rsidP="00D05E6D">
      <w:pPr>
        <w:rPr>
          <w:rtl/>
          <w:lang w:eastAsia="he-IL"/>
        </w:rPr>
      </w:pPr>
    </w:p>
    <w:p w:rsidR="00BE54DA" w:rsidRDefault="00BE54DA" w:rsidP="00D873F5">
      <w:pPr>
        <w:rPr>
          <w:rtl/>
          <w:lang w:eastAsia="he-IL"/>
        </w:rPr>
      </w:pPr>
      <w:r>
        <w:rPr>
          <w:rFonts w:hint="cs"/>
          <w:rtl/>
          <w:lang w:eastAsia="he-IL"/>
        </w:rPr>
        <w:t xml:space="preserve">32 בעד, </w:t>
      </w:r>
      <w:bookmarkStart w:id="7606" w:name="_ETM_Q17_752000"/>
      <w:bookmarkEnd w:id="7606"/>
      <w:r>
        <w:rPr>
          <w:rFonts w:hint="cs"/>
          <w:rtl/>
          <w:lang w:eastAsia="he-IL"/>
        </w:rPr>
        <w:t xml:space="preserve">שישה מתנגדים. אני קובע כי </w:t>
      </w:r>
      <w:r w:rsidRPr="00BE2297">
        <w:rPr>
          <w:rtl/>
          <w:lang w:eastAsia="he-IL"/>
        </w:rPr>
        <w:t>הצעת חו</w:t>
      </w:r>
      <w:r>
        <w:rPr>
          <w:rtl/>
          <w:lang w:eastAsia="he-IL"/>
        </w:rPr>
        <w:t>ק הריסת בתי מחבלים, התשפ"ה–2024</w:t>
      </w:r>
      <w:r>
        <w:rPr>
          <w:rFonts w:hint="cs"/>
          <w:rtl/>
          <w:lang w:eastAsia="he-IL"/>
        </w:rPr>
        <w:t xml:space="preserve">, אושרה בקריאה הטרומית </w:t>
      </w:r>
      <w:bookmarkStart w:id="7607" w:name="_ETM_Q17_756000"/>
      <w:bookmarkEnd w:id="7607"/>
      <w:r>
        <w:rPr>
          <w:rFonts w:hint="cs"/>
          <w:rtl/>
          <w:lang w:eastAsia="he-IL"/>
        </w:rPr>
        <w:t xml:space="preserve">ותעבור לדיון בוועדת החוץ והביטחון לצורך הכנתה לקריאה הראשונה. </w:t>
      </w:r>
    </w:p>
    <w:p w:rsidR="00BE54DA" w:rsidRDefault="00BE54DA" w:rsidP="005E19FE">
      <w:pPr>
        <w:rPr>
          <w:rtl/>
          <w:lang w:eastAsia="he-IL"/>
        </w:rPr>
      </w:pPr>
    </w:p>
    <w:p w:rsidR="00BE54DA" w:rsidRDefault="00BE54DA" w:rsidP="005E19FE">
      <w:pPr>
        <w:rPr>
          <w:rtl/>
          <w:lang w:eastAsia="he-IL"/>
        </w:rPr>
      </w:pPr>
    </w:p>
    <w:p w:rsidR="00BE54DA" w:rsidRDefault="00BE54DA" w:rsidP="00AA78B5">
      <w:pPr>
        <w:pStyle w:val="a6"/>
        <w:rPr>
          <w:rtl/>
          <w:lang w:eastAsia="he-IL"/>
        </w:rPr>
      </w:pPr>
      <w:bookmarkStart w:id="7608" w:name="ET_hatsach_645187_16"/>
      <w:r w:rsidRPr="00440315">
        <w:rPr>
          <w:rStyle w:val="TagStyle"/>
          <w:rtl/>
        </w:rPr>
        <w:t xml:space="preserve"> &lt;&lt; הצח &gt;&gt;</w:t>
      </w:r>
      <w:r w:rsidRPr="00777D6A">
        <w:rPr>
          <w:rStyle w:val="TagStyle"/>
          <w:rtl/>
        </w:rPr>
        <w:t xml:space="preserve"> </w:t>
      </w:r>
      <w:bookmarkStart w:id="7609" w:name="_Toc193311192"/>
      <w:bookmarkStart w:id="7610" w:name="_Toc193318982"/>
      <w:bookmarkStart w:id="7611" w:name="_Toc193372715"/>
      <w:bookmarkStart w:id="7612" w:name="_Toc193383168"/>
      <w:bookmarkStart w:id="7613" w:name="_Toc193384182"/>
      <w:bookmarkStart w:id="7614" w:name="_Toc193384443"/>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קיזוז כספים בגין פיצוי על נזקי גנבת רכבים), התשפ"ה</w:t>
      </w:r>
      <w:r>
        <w:rPr>
          <w:rFonts w:hint="cs"/>
          <w:rtl/>
          <w:lang w:eastAsia="he-IL"/>
        </w:rPr>
        <w:t>–</w:t>
      </w:r>
      <w:r>
        <w:rPr>
          <w:rtl/>
          <w:lang w:eastAsia="he-IL"/>
        </w:rPr>
        <w:t>2024</w:t>
      </w:r>
      <w:bookmarkEnd w:id="7609"/>
      <w:bookmarkEnd w:id="7610"/>
      <w:bookmarkEnd w:id="7611"/>
      <w:bookmarkEnd w:id="7612"/>
      <w:bookmarkEnd w:id="7613"/>
      <w:bookmarkEnd w:id="7614"/>
      <w:r w:rsidRPr="00777D6A">
        <w:rPr>
          <w:rStyle w:val="TagStyle"/>
          <w:rtl/>
        </w:rPr>
        <w:t xml:space="preserve"> </w:t>
      </w:r>
      <w:r w:rsidRPr="00440315">
        <w:rPr>
          <w:rStyle w:val="TagStyle"/>
          <w:rtl/>
        </w:rPr>
        <w:t>&lt;&lt; הצח &gt;&gt;</w:t>
      </w:r>
      <w:r>
        <w:rPr>
          <w:rtl/>
          <w:lang w:eastAsia="he-IL"/>
        </w:rPr>
        <w:t xml:space="preserve"> </w:t>
      </w:r>
      <w:bookmarkEnd w:id="7608"/>
    </w:p>
    <w:p w:rsidR="00BE54DA" w:rsidRDefault="00BE54DA" w:rsidP="00D05E6D">
      <w:pPr>
        <w:rPr>
          <w:rtl/>
          <w:lang w:eastAsia="he-IL"/>
        </w:rPr>
      </w:pPr>
      <w:r>
        <w:rPr>
          <w:rtl/>
          <w:lang w:eastAsia="he-IL"/>
        </w:rPr>
        <w:t>[הצעת חוק פ/5219</w:t>
      </w:r>
      <w:r>
        <w:rPr>
          <w:rFonts w:hint="cs"/>
          <w:rtl/>
          <w:lang w:eastAsia="he-IL"/>
        </w:rPr>
        <w:t>/</w:t>
      </w:r>
      <w:r>
        <w:rPr>
          <w:rtl/>
          <w:lang w:eastAsia="he-IL"/>
        </w:rPr>
        <w:t>25</w:t>
      </w:r>
      <w:r>
        <w:rPr>
          <w:rFonts w:hint="cs"/>
          <w:rtl/>
          <w:lang w:eastAsia="he-IL"/>
        </w:rPr>
        <w:t>; נספחות.</w:t>
      </w:r>
      <w:r>
        <w:rPr>
          <w:rtl/>
          <w:lang w:eastAsia="he-IL"/>
        </w:rPr>
        <w:t>]</w:t>
      </w:r>
    </w:p>
    <w:p w:rsidR="00BE54DA" w:rsidRDefault="00BE54DA" w:rsidP="005E19FE">
      <w:pPr>
        <w:pStyle w:val="-0"/>
        <w:rPr>
          <w:rtl/>
          <w:lang w:eastAsia="he-IL"/>
        </w:rPr>
      </w:pPr>
      <w:r>
        <w:rPr>
          <w:rtl/>
          <w:lang w:eastAsia="he-IL"/>
        </w:rPr>
        <w:t>(הצעת חבר הכנסת</w:t>
      </w:r>
      <w:r>
        <w:rPr>
          <w:rFonts w:hint="cs"/>
          <w:rtl/>
          <w:lang w:eastAsia="he-IL"/>
        </w:rPr>
        <w:t xml:space="preserve"> משה פסל</w:t>
      </w:r>
      <w:r>
        <w:rPr>
          <w:rtl/>
          <w:lang w:eastAsia="he-IL"/>
        </w:rPr>
        <w:t>)</w:t>
      </w:r>
    </w:p>
    <w:p w:rsidR="00BE54DA" w:rsidRDefault="00BE54DA" w:rsidP="005E19FE">
      <w:pPr>
        <w:rPr>
          <w:rtl/>
          <w:lang w:eastAsia="he-IL"/>
        </w:rPr>
      </w:pPr>
    </w:p>
    <w:p w:rsidR="00BE54DA" w:rsidRDefault="00BE54DA" w:rsidP="005E19FE">
      <w:pPr>
        <w:pStyle w:val="af6"/>
        <w:keepNext/>
        <w:rPr>
          <w:rtl/>
        </w:rPr>
      </w:pPr>
      <w:bookmarkStart w:id="7615" w:name="ET_yor_6598_17"/>
      <w:r w:rsidRPr="00440315">
        <w:rPr>
          <w:rStyle w:val="TagStyle"/>
          <w:rtl/>
        </w:rPr>
        <w:t xml:space="preserve"> &lt;&lt; יור &gt;&gt;</w:t>
      </w:r>
      <w:r w:rsidRPr="00777D6A">
        <w:rPr>
          <w:rStyle w:val="TagStyle"/>
          <w:rtl/>
        </w:rPr>
        <w:t xml:space="preserve"> </w:t>
      </w:r>
      <w:r>
        <w:rPr>
          <w:rtl/>
        </w:rPr>
        <w:t>היו"ר משה סולומון:</w:t>
      </w:r>
      <w:r w:rsidRPr="00777D6A">
        <w:rPr>
          <w:rStyle w:val="TagStyle"/>
          <w:rtl/>
        </w:rPr>
        <w:t xml:space="preserve"> </w:t>
      </w:r>
      <w:r w:rsidRPr="00440315">
        <w:rPr>
          <w:rStyle w:val="TagStyle"/>
          <w:rtl/>
        </w:rPr>
        <w:t>&lt;&lt; יור &gt;&gt;</w:t>
      </w:r>
      <w:r>
        <w:rPr>
          <w:rtl/>
        </w:rPr>
        <w:t xml:space="preserve"> </w:t>
      </w:r>
      <w:bookmarkEnd w:id="7615"/>
    </w:p>
    <w:p w:rsidR="00BE54DA" w:rsidRDefault="00BE54DA" w:rsidP="00D05E6D">
      <w:pPr>
        <w:rPr>
          <w:rtl/>
          <w:lang w:eastAsia="he-IL"/>
        </w:rPr>
      </w:pPr>
    </w:p>
    <w:p w:rsidR="00BE54DA" w:rsidRDefault="00BE54DA" w:rsidP="00D873F5">
      <w:pPr>
        <w:rPr>
          <w:rtl/>
          <w:lang w:eastAsia="he-IL"/>
        </w:rPr>
      </w:pPr>
      <w:r>
        <w:rPr>
          <w:rFonts w:hint="cs"/>
          <w:rtl/>
          <w:lang w:eastAsia="he-IL"/>
        </w:rPr>
        <w:t xml:space="preserve">אם כן, נעבור לנושא הבא על סדר-היום </w:t>
      </w:r>
      <w:r w:rsidR="00D873F5">
        <w:rPr>
          <w:rFonts w:hint="eastAsia"/>
          <w:rtl/>
          <w:lang w:eastAsia="he-IL"/>
        </w:rPr>
        <w:t xml:space="preserve">– </w:t>
      </w:r>
      <w:r w:rsidRPr="00BE2297">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sidRPr="00BE2297">
        <w:rPr>
          <w:rtl/>
          <w:lang w:eastAsia="he-IL"/>
        </w:rPr>
        <w:t xml:space="preserve"> קי</w:t>
      </w:r>
      <w:r w:rsidR="00AA78B5">
        <w:rPr>
          <w:rtl/>
          <w:lang w:eastAsia="he-IL"/>
        </w:rPr>
        <w:t>זוז כספים בגין פיצוי על נזקי גנ</w:t>
      </w:r>
      <w:r w:rsidRPr="00BE2297">
        <w:rPr>
          <w:rtl/>
          <w:lang w:eastAsia="he-IL"/>
        </w:rPr>
        <w:t>בת רכבים), התשפ"ה</w:t>
      </w:r>
      <w:r>
        <w:rPr>
          <w:rFonts w:hint="cs"/>
          <w:rtl/>
          <w:lang w:eastAsia="he-IL"/>
        </w:rPr>
        <w:t>–</w:t>
      </w:r>
      <w:r w:rsidRPr="00BE2297">
        <w:rPr>
          <w:rtl/>
          <w:lang w:eastAsia="he-IL"/>
        </w:rPr>
        <w:t>2024</w:t>
      </w:r>
      <w:r>
        <w:rPr>
          <w:rFonts w:hint="cs"/>
          <w:rtl/>
          <w:lang w:eastAsia="he-IL"/>
        </w:rPr>
        <w:t xml:space="preserve">, של חבר הכנסת משה </w:t>
      </w:r>
      <w:bookmarkStart w:id="7616" w:name="_ETM_Q17_779000"/>
      <w:bookmarkEnd w:id="7616"/>
      <w:r>
        <w:rPr>
          <w:rFonts w:hint="cs"/>
          <w:rtl/>
          <w:lang w:eastAsia="he-IL"/>
        </w:rPr>
        <w:t>פסל. אני מזמין שוב את חבר הכנסת משה פסל</w:t>
      </w:r>
      <w:r w:rsidR="00D873F5">
        <w:rPr>
          <w:rFonts w:hint="cs"/>
          <w:rtl/>
          <w:lang w:eastAsia="he-IL"/>
        </w:rPr>
        <w:t>,</w:t>
      </w:r>
      <w:r>
        <w:rPr>
          <w:rFonts w:hint="cs"/>
          <w:rtl/>
          <w:lang w:eastAsia="he-IL"/>
        </w:rPr>
        <w:t xml:space="preserve"> להציג את הצעת החוק</w:t>
      </w:r>
      <w:r w:rsidR="00D873F5">
        <w:rPr>
          <w:rFonts w:hint="cs"/>
          <w:rtl/>
          <w:lang w:eastAsia="he-IL"/>
        </w:rPr>
        <w:t>.</w:t>
      </w:r>
      <w:r>
        <w:rPr>
          <w:rFonts w:hint="cs"/>
          <w:rtl/>
          <w:lang w:eastAsia="he-IL"/>
        </w:rPr>
        <w:t xml:space="preserve"> בבקשה. פרלמנטר נמרץ. בבקשה, לרשותך עשר דקות. </w:t>
      </w:r>
    </w:p>
    <w:p w:rsidR="00BE54DA" w:rsidRDefault="00BE54DA" w:rsidP="005E19FE">
      <w:pPr>
        <w:ind w:firstLine="0"/>
        <w:rPr>
          <w:rtl/>
          <w:lang w:eastAsia="he-IL"/>
        </w:rPr>
      </w:pPr>
      <w:bookmarkStart w:id="7617" w:name="_ETM_Q17_788000"/>
      <w:bookmarkEnd w:id="7617"/>
    </w:p>
    <w:p w:rsidR="00BE54DA" w:rsidRDefault="00BE54DA" w:rsidP="005E19FE">
      <w:pPr>
        <w:pStyle w:val="a4"/>
        <w:keepNext/>
        <w:rPr>
          <w:rtl/>
        </w:rPr>
      </w:pPr>
      <w:bookmarkStart w:id="7618" w:name="ET_speaker_6542_2"/>
      <w:r w:rsidRPr="00C27CE0">
        <w:rPr>
          <w:rStyle w:val="TagStyle"/>
          <w:rtl/>
        </w:rPr>
        <w:t xml:space="preserve">&lt;&lt; דובר &gt;&gt; </w:t>
      </w:r>
      <w:bookmarkStart w:id="7619" w:name="_Toc193311193"/>
      <w:bookmarkStart w:id="7620" w:name="_Toc193318983"/>
      <w:bookmarkStart w:id="7621" w:name="_Toc193372716"/>
      <w:bookmarkStart w:id="7622" w:name="_Toc193383169"/>
      <w:bookmarkStart w:id="7623" w:name="_Toc193384183"/>
      <w:bookmarkStart w:id="7624" w:name="_Toc193384444"/>
      <w:r>
        <w:rPr>
          <w:rtl/>
        </w:rPr>
        <w:t>משה פסל (הליכוד):</w:t>
      </w:r>
      <w:bookmarkEnd w:id="7619"/>
      <w:bookmarkEnd w:id="7620"/>
      <w:bookmarkEnd w:id="7621"/>
      <w:bookmarkEnd w:id="7622"/>
      <w:bookmarkEnd w:id="7623"/>
      <w:bookmarkEnd w:id="7624"/>
      <w:r w:rsidRPr="00C27CE0">
        <w:rPr>
          <w:rStyle w:val="TagStyle"/>
          <w:rtl/>
        </w:rPr>
        <w:t xml:space="preserve"> &lt;&lt; דובר &gt;&gt;</w:t>
      </w:r>
      <w:r>
        <w:rPr>
          <w:rtl/>
        </w:rPr>
        <w:t xml:space="preserve"> </w:t>
      </w:r>
      <w:bookmarkEnd w:id="7618"/>
    </w:p>
    <w:p w:rsidR="00BE54DA" w:rsidRDefault="00BE54DA" w:rsidP="00D05E6D">
      <w:pPr>
        <w:rPr>
          <w:rtl/>
          <w:lang w:eastAsia="he-IL"/>
        </w:rPr>
      </w:pPr>
    </w:p>
    <w:p w:rsidR="00BE54DA" w:rsidRDefault="00BE54DA" w:rsidP="00D873F5">
      <w:pPr>
        <w:rPr>
          <w:rtl/>
        </w:rPr>
      </w:pPr>
      <w:bookmarkStart w:id="7625" w:name="_ETM_Q18_180000"/>
      <w:bookmarkStart w:id="7626" w:name="_ETM_Q18_206609"/>
      <w:bookmarkEnd w:id="7625"/>
      <w:bookmarkEnd w:id="7626"/>
      <w:r>
        <w:rPr>
          <w:rtl/>
        </w:rPr>
        <w:t xml:space="preserve">כבוד </w:t>
      </w:r>
      <w:bookmarkStart w:id="7627" w:name="_ETM_Q18_206909"/>
      <w:bookmarkEnd w:id="7627"/>
      <w:r>
        <w:rPr>
          <w:rtl/>
        </w:rPr>
        <w:t>היושב-ראש</w:t>
      </w:r>
      <w:r>
        <w:rPr>
          <w:rFonts w:hint="cs"/>
          <w:rtl/>
        </w:rPr>
        <w:t>,</w:t>
      </w:r>
      <w:r>
        <w:rPr>
          <w:rtl/>
        </w:rPr>
        <w:t xml:space="preserve"> </w:t>
      </w:r>
      <w:bookmarkStart w:id="7628" w:name="_ETM_Q18_207749"/>
      <w:bookmarkEnd w:id="7628"/>
      <w:r>
        <w:rPr>
          <w:rtl/>
        </w:rPr>
        <w:t xml:space="preserve">חבריי </w:t>
      </w:r>
      <w:bookmarkStart w:id="7629" w:name="_ETM_Q18_208259"/>
      <w:bookmarkEnd w:id="7629"/>
      <w:r>
        <w:rPr>
          <w:rtl/>
        </w:rPr>
        <w:t xml:space="preserve">חברי </w:t>
      </w:r>
      <w:bookmarkStart w:id="7630" w:name="_ETM_Q18_208529"/>
      <w:bookmarkEnd w:id="7630"/>
      <w:r>
        <w:rPr>
          <w:rtl/>
        </w:rPr>
        <w:t>הכנסת</w:t>
      </w:r>
      <w:r>
        <w:rPr>
          <w:rFonts w:hint="cs"/>
          <w:rtl/>
        </w:rPr>
        <w:t>,</w:t>
      </w:r>
      <w:r>
        <w:rPr>
          <w:rtl/>
        </w:rPr>
        <w:t xml:space="preserve"> </w:t>
      </w:r>
      <w:bookmarkStart w:id="7631" w:name="_ETM_Q18_211080"/>
      <w:bookmarkEnd w:id="7631"/>
      <w:r>
        <w:rPr>
          <w:rtl/>
        </w:rPr>
        <w:t xml:space="preserve">אני </w:t>
      </w:r>
      <w:bookmarkStart w:id="7632" w:name="_ETM_Q18_211380"/>
      <w:bookmarkEnd w:id="7632"/>
      <w:r>
        <w:rPr>
          <w:rtl/>
        </w:rPr>
        <w:t xml:space="preserve">גאה </w:t>
      </w:r>
      <w:bookmarkStart w:id="7633" w:name="_ETM_Q18_211650"/>
      <w:bookmarkEnd w:id="7633"/>
      <w:r>
        <w:rPr>
          <w:rtl/>
        </w:rPr>
        <w:t xml:space="preserve">להציג </w:t>
      </w:r>
      <w:bookmarkStart w:id="7634" w:name="_ETM_Q18_212010"/>
      <w:bookmarkEnd w:id="7634"/>
      <w:r>
        <w:rPr>
          <w:rtl/>
        </w:rPr>
        <w:t xml:space="preserve">בפניכם </w:t>
      </w:r>
      <w:bookmarkStart w:id="7635" w:name="_ETM_Q18_212460"/>
      <w:bookmarkEnd w:id="7635"/>
      <w:r>
        <w:rPr>
          <w:rtl/>
        </w:rPr>
        <w:t xml:space="preserve">היום </w:t>
      </w:r>
      <w:bookmarkStart w:id="7636" w:name="_ETM_Q18_212760"/>
      <w:bookmarkEnd w:id="7636"/>
      <w:r>
        <w:rPr>
          <w:rtl/>
        </w:rPr>
        <w:t xml:space="preserve">את </w:t>
      </w:r>
      <w:bookmarkStart w:id="7637" w:name="_ETM_Q18_213180"/>
      <w:bookmarkEnd w:id="7637"/>
      <w:r w:rsidRPr="00594539">
        <w:rPr>
          <w:rtl/>
        </w:rPr>
        <w:t xml:space="preserve">הצעת </w:t>
      </w:r>
      <w:r>
        <w:rPr>
          <w:rFonts w:hint="cs"/>
          <w:rtl/>
        </w:rPr>
        <w:t>ה</w:t>
      </w:r>
      <w:r w:rsidRPr="00594539">
        <w:rPr>
          <w:rtl/>
        </w:rPr>
        <w:t xml:space="preserve">חוק </w:t>
      </w:r>
      <w:r w:rsidRPr="00E4174E">
        <w:rPr>
          <w:rtl/>
        </w:rPr>
        <w:t>להקפאת כספים ששי</w:t>
      </w:r>
      <w:r>
        <w:rPr>
          <w:rtl/>
        </w:rPr>
        <w:t>למה הרשות הפלסטינית בזיקה לטרור</w:t>
      </w:r>
      <w:r w:rsidR="00D873F5">
        <w:rPr>
          <w:rFonts w:hint="cs"/>
          <w:rtl/>
        </w:rPr>
        <w:t xml:space="preserve"> (</w:t>
      </w:r>
      <w:r w:rsidRPr="00E4174E">
        <w:rPr>
          <w:rtl/>
        </w:rPr>
        <w:t>תיקון</w:t>
      </w:r>
      <w:r w:rsidR="00D873F5">
        <w:rPr>
          <w:rFonts w:hint="cs"/>
          <w:rtl/>
        </w:rPr>
        <w:t>)</w:t>
      </w:r>
      <w:r>
        <w:rPr>
          <w:rFonts w:hint="cs"/>
          <w:rtl/>
        </w:rPr>
        <w:t>, התשפ"ה</w:t>
      </w:r>
      <w:r>
        <w:rPr>
          <w:rFonts w:hint="eastAsia"/>
          <w:rtl/>
        </w:rPr>
        <w:t>–</w:t>
      </w:r>
      <w:r>
        <w:rPr>
          <w:rFonts w:hint="cs"/>
          <w:rtl/>
        </w:rPr>
        <w:t>2025, פ/5538</w:t>
      </w:r>
      <w:bookmarkStart w:id="7638" w:name="_ETM_Q18_223499"/>
      <w:bookmarkEnd w:id="7638"/>
      <w:r>
        <w:rPr>
          <w:rFonts w:hint="cs"/>
          <w:rtl/>
        </w:rPr>
        <w:t xml:space="preserve">. </w:t>
      </w:r>
      <w:r>
        <w:rPr>
          <w:rtl/>
        </w:rPr>
        <w:t>בגדול</w:t>
      </w:r>
      <w:r>
        <w:rPr>
          <w:rFonts w:hint="cs"/>
          <w:rtl/>
        </w:rPr>
        <w:t>,</w:t>
      </w:r>
      <w:r>
        <w:rPr>
          <w:rtl/>
        </w:rPr>
        <w:t xml:space="preserve"> </w:t>
      </w:r>
      <w:bookmarkStart w:id="7639" w:name="_ETM_Q18_225570"/>
      <w:bookmarkEnd w:id="7639"/>
      <w:r>
        <w:rPr>
          <w:rtl/>
        </w:rPr>
        <w:t xml:space="preserve">קודם </w:t>
      </w:r>
      <w:bookmarkStart w:id="7640" w:name="_ETM_Q18_225899"/>
      <w:bookmarkEnd w:id="7640"/>
      <w:r>
        <w:rPr>
          <w:rtl/>
        </w:rPr>
        <w:t>כ</w:t>
      </w:r>
      <w:r>
        <w:rPr>
          <w:rFonts w:hint="cs"/>
          <w:rtl/>
        </w:rPr>
        <w:t>ו</w:t>
      </w:r>
      <w:r>
        <w:rPr>
          <w:rtl/>
        </w:rPr>
        <w:t xml:space="preserve">ל </w:t>
      </w:r>
      <w:bookmarkStart w:id="7641" w:name="_ETM_Q18_226109"/>
      <w:bookmarkEnd w:id="7641"/>
      <w:r>
        <w:rPr>
          <w:rtl/>
        </w:rPr>
        <w:t xml:space="preserve">אני </w:t>
      </w:r>
      <w:bookmarkStart w:id="7642" w:name="_ETM_Q18_226289"/>
      <w:bookmarkEnd w:id="7642"/>
      <w:r>
        <w:rPr>
          <w:rtl/>
        </w:rPr>
        <w:t xml:space="preserve">נותן </w:t>
      </w:r>
      <w:bookmarkStart w:id="7643" w:name="_ETM_Q18_226620"/>
      <w:bookmarkEnd w:id="7643"/>
      <w:r>
        <w:rPr>
          <w:rtl/>
        </w:rPr>
        <w:t>הבהרה</w:t>
      </w:r>
      <w:r w:rsidR="00D873F5">
        <w:rPr>
          <w:rFonts w:hint="cs"/>
          <w:rtl/>
        </w:rPr>
        <w:t>:</w:t>
      </w:r>
      <w:r>
        <w:rPr>
          <w:rtl/>
        </w:rPr>
        <w:t xml:space="preserve"> </w:t>
      </w:r>
      <w:bookmarkStart w:id="7644" w:name="_ETM_Q18_227159"/>
      <w:bookmarkEnd w:id="7644"/>
      <w:r>
        <w:rPr>
          <w:rtl/>
        </w:rPr>
        <w:t xml:space="preserve">אנחנו </w:t>
      </w:r>
      <w:bookmarkStart w:id="7645" w:name="_ETM_Q18_227579"/>
      <w:bookmarkEnd w:id="7645"/>
      <w:r>
        <w:rPr>
          <w:rtl/>
        </w:rPr>
        <w:t>כמובן</w:t>
      </w:r>
      <w:bookmarkStart w:id="7646" w:name="_ETM_Q18_228149"/>
      <w:bookmarkEnd w:id="7646"/>
      <w:r>
        <w:rPr>
          <w:rFonts w:hint="cs"/>
          <w:rtl/>
        </w:rPr>
        <w:t xml:space="preserve"> </w:t>
      </w:r>
      <w:proofErr w:type="spellStart"/>
      <w:r>
        <w:rPr>
          <w:rtl/>
        </w:rPr>
        <w:t>כמובן</w:t>
      </w:r>
      <w:proofErr w:type="spellEnd"/>
      <w:r>
        <w:rPr>
          <w:rtl/>
        </w:rPr>
        <w:t xml:space="preserve"> </w:t>
      </w:r>
      <w:bookmarkStart w:id="7647" w:name="_ETM_Q18_228809"/>
      <w:bookmarkEnd w:id="7647"/>
      <w:r>
        <w:rPr>
          <w:rtl/>
        </w:rPr>
        <w:t xml:space="preserve">לא </w:t>
      </w:r>
      <w:bookmarkStart w:id="7648" w:name="_ETM_Q18_229019"/>
      <w:bookmarkEnd w:id="7648"/>
      <w:r>
        <w:rPr>
          <w:rtl/>
        </w:rPr>
        <w:t xml:space="preserve">נפגע </w:t>
      </w:r>
      <w:bookmarkStart w:id="7649" w:name="_ETM_Q18_229559"/>
      <w:bookmarkEnd w:id="7649"/>
      <w:r>
        <w:rPr>
          <w:rtl/>
        </w:rPr>
        <w:t xml:space="preserve">באף </w:t>
      </w:r>
      <w:bookmarkStart w:id="7650" w:name="_ETM_Q18_230039"/>
      <w:bookmarkEnd w:id="7650"/>
      <w:r>
        <w:rPr>
          <w:rtl/>
        </w:rPr>
        <w:t xml:space="preserve">כסף </w:t>
      </w:r>
      <w:bookmarkStart w:id="7651" w:name="_ETM_Q18_230940"/>
      <w:bookmarkEnd w:id="7651"/>
      <w:r>
        <w:rPr>
          <w:rtl/>
        </w:rPr>
        <w:t xml:space="preserve">שמגיע </w:t>
      </w:r>
      <w:bookmarkStart w:id="7652" w:name="_ETM_Q18_231600"/>
      <w:bookmarkEnd w:id="7652"/>
      <w:r>
        <w:rPr>
          <w:rtl/>
        </w:rPr>
        <w:t>ל</w:t>
      </w:r>
      <w:bookmarkStart w:id="7653" w:name="_ETM_Q18_231690"/>
      <w:bookmarkEnd w:id="7653"/>
      <w:r>
        <w:rPr>
          <w:rtl/>
        </w:rPr>
        <w:t xml:space="preserve">נפגעי </w:t>
      </w:r>
      <w:bookmarkStart w:id="7654" w:name="_ETM_Q18_232199"/>
      <w:bookmarkEnd w:id="7654"/>
      <w:r>
        <w:rPr>
          <w:rtl/>
        </w:rPr>
        <w:t xml:space="preserve">פעולות </w:t>
      </w:r>
      <w:bookmarkStart w:id="7655" w:name="_ETM_Q18_232649"/>
      <w:bookmarkEnd w:id="7655"/>
      <w:r>
        <w:rPr>
          <w:rtl/>
        </w:rPr>
        <w:t xml:space="preserve">האיבה </w:t>
      </w:r>
      <w:bookmarkStart w:id="7656" w:name="_ETM_Q18_233100"/>
      <w:bookmarkEnd w:id="7656"/>
      <w:r>
        <w:rPr>
          <w:rtl/>
        </w:rPr>
        <w:t>ו</w:t>
      </w:r>
      <w:r>
        <w:rPr>
          <w:rFonts w:hint="cs"/>
          <w:rtl/>
        </w:rPr>
        <w:t>ל</w:t>
      </w:r>
      <w:r>
        <w:rPr>
          <w:rtl/>
        </w:rPr>
        <w:t xml:space="preserve">נפגעי </w:t>
      </w:r>
      <w:bookmarkStart w:id="7657" w:name="_ETM_Q18_233609"/>
      <w:bookmarkEnd w:id="7657"/>
      <w:r>
        <w:rPr>
          <w:rtl/>
        </w:rPr>
        <w:t xml:space="preserve">פעולות </w:t>
      </w:r>
      <w:bookmarkStart w:id="7658" w:name="_ETM_Q18_234000"/>
      <w:bookmarkEnd w:id="7658"/>
      <w:r>
        <w:rPr>
          <w:rtl/>
        </w:rPr>
        <w:t>הטרור</w:t>
      </w:r>
      <w:r>
        <w:rPr>
          <w:rFonts w:hint="cs"/>
          <w:rtl/>
        </w:rPr>
        <w:t>.</w:t>
      </w:r>
      <w:r>
        <w:rPr>
          <w:rtl/>
        </w:rPr>
        <w:t xml:space="preserve"> </w:t>
      </w:r>
      <w:bookmarkStart w:id="7659" w:name="_ETM_Q18_234809"/>
      <w:bookmarkEnd w:id="7659"/>
      <w:r>
        <w:rPr>
          <w:rtl/>
        </w:rPr>
        <w:t xml:space="preserve">אנחנו </w:t>
      </w:r>
      <w:bookmarkStart w:id="7660" w:name="_ETM_Q18_235350"/>
      <w:bookmarkEnd w:id="7660"/>
      <w:r>
        <w:rPr>
          <w:rtl/>
        </w:rPr>
        <w:t xml:space="preserve">מעבירים </w:t>
      </w:r>
      <w:bookmarkStart w:id="7661" w:name="_ETM_Q18_235859"/>
      <w:bookmarkEnd w:id="7661"/>
      <w:r>
        <w:rPr>
          <w:rtl/>
        </w:rPr>
        <w:t xml:space="preserve">נוסח </w:t>
      </w:r>
      <w:bookmarkStart w:id="7662" w:name="_ETM_Q18_236309"/>
      <w:bookmarkEnd w:id="7662"/>
      <w:r>
        <w:rPr>
          <w:rtl/>
        </w:rPr>
        <w:t xml:space="preserve">שמצמיד </w:t>
      </w:r>
      <w:bookmarkStart w:id="7663" w:name="_ETM_Q18_237359"/>
      <w:bookmarkEnd w:id="7663"/>
      <w:r>
        <w:rPr>
          <w:rtl/>
        </w:rPr>
        <w:t xml:space="preserve">אותו </w:t>
      </w:r>
      <w:bookmarkStart w:id="7664" w:name="_ETM_Q18_237629"/>
      <w:bookmarkEnd w:id="7664"/>
      <w:r>
        <w:rPr>
          <w:rtl/>
        </w:rPr>
        <w:t xml:space="preserve">חבר </w:t>
      </w:r>
      <w:bookmarkStart w:id="7665" w:name="_ETM_Q18_237870"/>
      <w:bookmarkEnd w:id="7665"/>
      <w:r>
        <w:rPr>
          <w:rtl/>
        </w:rPr>
        <w:t xml:space="preserve">הכנסת </w:t>
      </w:r>
      <w:bookmarkStart w:id="7666" w:name="_ETM_Q18_238589"/>
      <w:bookmarkEnd w:id="7666"/>
      <w:r>
        <w:rPr>
          <w:rtl/>
        </w:rPr>
        <w:t>ב</w:t>
      </w:r>
      <w:r>
        <w:rPr>
          <w:rFonts w:hint="cs"/>
          <w:rtl/>
        </w:rPr>
        <w:t>וארון,</w:t>
      </w:r>
      <w:r>
        <w:rPr>
          <w:rtl/>
        </w:rPr>
        <w:t xml:space="preserve"> </w:t>
      </w:r>
      <w:bookmarkStart w:id="7667" w:name="_ETM_Q18_239429"/>
      <w:bookmarkEnd w:id="7667"/>
      <w:r>
        <w:rPr>
          <w:rtl/>
        </w:rPr>
        <w:t xml:space="preserve">שהוא </w:t>
      </w:r>
      <w:bookmarkStart w:id="7668" w:name="_ETM_Q18_239609"/>
      <w:bookmarkEnd w:id="7668"/>
      <w:r>
        <w:rPr>
          <w:rtl/>
        </w:rPr>
        <w:t xml:space="preserve">מדבר </w:t>
      </w:r>
      <w:bookmarkStart w:id="7669" w:name="_ETM_Q18_240030"/>
      <w:bookmarkEnd w:id="7669"/>
      <w:r>
        <w:rPr>
          <w:rtl/>
        </w:rPr>
        <w:t xml:space="preserve">על </w:t>
      </w:r>
      <w:bookmarkStart w:id="7670" w:name="_ETM_Q18_240120"/>
      <w:bookmarkEnd w:id="7670"/>
      <w:r>
        <w:rPr>
          <w:rtl/>
        </w:rPr>
        <w:t xml:space="preserve">הכספים </w:t>
      </w:r>
      <w:bookmarkStart w:id="7671" w:name="_ETM_Q18_240719"/>
      <w:bookmarkEnd w:id="7671"/>
      <w:r>
        <w:rPr>
          <w:rtl/>
        </w:rPr>
        <w:t>המועברים</w:t>
      </w:r>
      <w:r w:rsidR="00D873F5">
        <w:rPr>
          <w:rFonts w:hint="cs"/>
          <w:rtl/>
        </w:rPr>
        <w:t>,</w:t>
      </w:r>
      <w:r>
        <w:rPr>
          <w:rtl/>
        </w:rPr>
        <w:t xml:space="preserve"> </w:t>
      </w:r>
      <w:bookmarkStart w:id="7672" w:name="_ETM_Q18_242230"/>
      <w:bookmarkEnd w:id="7672"/>
      <w:r>
        <w:rPr>
          <w:rtl/>
        </w:rPr>
        <w:t xml:space="preserve">זאת </w:t>
      </w:r>
      <w:bookmarkStart w:id="7673" w:name="_ETM_Q18_242620"/>
      <w:bookmarkEnd w:id="7673"/>
      <w:r>
        <w:rPr>
          <w:rtl/>
        </w:rPr>
        <w:t xml:space="preserve">אומרת </w:t>
      </w:r>
      <w:bookmarkStart w:id="7674" w:name="_ETM_Q18_243039"/>
      <w:bookmarkEnd w:id="7674"/>
      <w:r>
        <w:rPr>
          <w:rtl/>
        </w:rPr>
        <w:t xml:space="preserve">הכספים </w:t>
      </w:r>
      <w:bookmarkStart w:id="7675" w:name="_ETM_Q18_243460"/>
      <w:bookmarkEnd w:id="7675"/>
      <w:r>
        <w:rPr>
          <w:rtl/>
        </w:rPr>
        <w:t xml:space="preserve">המועברים </w:t>
      </w:r>
      <w:bookmarkStart w:id="7676" w:name="_ETM_Q18_244090"/>
      <w:bookmarkEnd w:id="7676"/>
      <w:r>
        <w:rPr>
          <w:rtl/>
        </w:rPr>
        <w:t xml:space="preserve">ולא </w:t>
      </w:r>
      <w:bookmarkStart w:id="7677" w:name="_ETM_Q18_244270"/>
      <w:bookmarkEnd w:id="7677"/>
      <w:r>
        <w:rPr>
          <w:rtl/>
        </w:rPr>
        <w:t xml:space="preserve">הכספים </w:t>
      </w:r>
      <w:bookmarkStart w:id="7678" w:name="_ETM_Q18_244720"/>
      <w:bookmarkEnd w:id="7678"/>
      <w:r>
        <w:rPr>
          <w:rtl/>
        </w:rPr>
        <w:t xml:space="preserve">המוקפאים </w:t>
      </w:r>
      <w:bookmarkStart w:id="7679" w:name="_ETM_Q18_246069"/>
      <w:bookmarkEnd w:id="7679"/>
      <w:r>
        <w:rPr>
          <w:rtl/>
        </w:rPr>
        <w:t xml:space="preserve">לצורך </w:t>
      </w:r>
      <w:bookmarkStart w:id="7680" w:name="_ETM_Q18_246580"/>
      <w:bookmarkEnd w:id="7680"/>
      <w:r>
        <w:rPr>
          <w:rtl/>
        </w:rPr>
        <w:t>הטרור</w:t>
      </w:r>
      <w:r>
        <w:rPr>
          <w:rFonts w:hint="cs"/>
          <w:rtl/>
        </w:rPr>
        <w:t>.</w:t>
      </w:r>
      <w:r>
        <w:rPr>
          <w:rtl/>
        </w:rPr>
        <w:t xml:space="preserve"> </w:t>
      </w:r>
      <w:bookmarkStart w:id="7681" w:name="_ETM_Q18_247369"/>
      <w:bookmarkEnd w:id="7681"/>
    </w:p>
    <w:p w:rsidR="00BE54DA" w:rsidRDefault="00BE54DA" w:rsidP="005E19FE">
      <w:pPr>
        <w:rPr>
          <w:rtl/>
        </w:rPr>
      </w:pPr>
      <w:bookmarkStart w:id="7682" w:name="_ETM_Q18_845905"/>
      <w:bookmarkStart w:id="7683" w:name="_ETM_Q18_846023"/>
      <w:bookmarkEnd w:id="7682"/>
      <w:bookmarkEnd w:id="7683"/>
    </w:p>
    <w:p w:rsidR="00BE54DA" w:rsidRDefault="00BE54DA" w:rsidP="00D873F5">
      <w:pPr>
        <w:rPr>
          <w:rtl/>
        </w:rPr>
      </w:pPr>
      <w:bookmarkStart w:id="7684" w:name="_ETM_Q18_846357"/>
      <w:bookmarkStart w:id="7685" w:name="_ETM_Q18_846444"/>
      <w:bookmarkEnd w:id="7684"/>
      <w:bookmarkEnd w:id="7685"/>
      <w:r>
        <w:rPr>
          <w:rFonts w:hint="cs"/>
          <w:rtl/>
        </w:rPr>
        <w:t xml:space="preserve">על </w:t>
      </w:r>
      <w:r>
        <w:rPr>
          <w:rtl/>
        </w:rPr>
        <w:t xml:space="preserve">מה </w:t>
      </w:r>
      <w:bookmarkStart w:id="7686" w:name="_ETM_Q18_247700"/>
      <w:bookmarkEnd w:id="7686"/>
      <w:r>
        <w:rPr>
          <w:rtl/>
        </w:rPr>
        <w:t xml:space="preserve">אנחנו </w:t>
      </w:r>
      <w:bookmarkStart w:id="7687" w:name="_ETM_Q18_248240"/>
      <w:bookmarkEnd w:id="7687"/>
      <w:r>
        <w:rPr>
          <w:rtl/>
        </w:rPr>
        <w:t>מדברים</w:t>
      </w:r>
      <w:r>
        <w:rPr>
          <w:rFonts w:hint="cs"/>
          <w:rtl/>
        </w:rPr>
        <w:t>?</w:t>
      </w:r>
      <w:r>
        <w:rPr>
          <w:rtl/>
        </w:rPr>
        <w:t xml:space="preserve"> </w:t>
      </w:r>
      <w:bookmarkStart w:id="7688" w:name="_ETM_Q18_249749"/>
      <w:bookmarkEnd w:id="7688"/>
      <w:r>
        <w:rPr>
          <w:rtl/>
        </w:rPr>
        <w:t>תראו</w:t>
      </w:r>
      <w:r>
        <w:rPr>
          <w:rFonts w:hint="cs"/>
          <w:rtl/>
        </w:rPr>
        <w:t>,</w:t>
      </w:r>
      <w:r>
        <w:rPr>
          <w:rtl/>
        </w:rPr>
        <w:t xml:space="preserve"> </w:t>
      </w:r>
      <w:bookmarkStart w:id="7689" w:name="_ETM_Q18_250049"/>
      <w:bookmarkEnd w:id="7689"/>
      <w:r>
        <w:rPr>
          <w:rtl/>
        </w:rPr>
        <w:t xml:space="preserve">האזרחים </w:t>
      </w:r>
      <w:bookmarkStart w:id="7690" w:name="_ETM_Q18_250829"/>
      <w:bookmarkEnd w:id="7690"/>
      <w:r>
        <w:rPr>
          <w:rtl/>
        </w:rPr>
        <w:t xml:space="preserve">סובלים </w:t>
      </w:r>
      <w:bookmarkStart w:id="7691" w:name="_ETM_Q18_252040"/>
      <w:bookmarkEnd w:id="7691"/>
      <w:r>
        <w:rPr>
          <w:rtl/>
        </w:rPr>
        <w:t xml:space="preserve">מנזק </w:t>
      </w:r>
      <w:bookmarkStart w:id="7692" w:name="_ETM_Q18_252850"/>
      <w:bookmarkEnd w:id="7692"/>
      <w:r>
        <w:rPr>
          <w:rtl/>
        </w:rPr>
        <w:t xml:space="preserve">של </w:t>
      </w:r>
      <w:bookmarkStart w:id="7693" w:name="_ETM_Q18_253030"/>
      <w:bookmarkEnd w:id="7693"/>
      <w:r>
        <w:rPr>
          <w:rtl/>
        </w:rPr>
        <w:t xml:space="preserve">קרוב </w:t>
      </w:r>
      <w:bookmarkStart w:id="7694" w:name="_ETM_Q18_253360"/>
      <w:bookmarkEnd w:id="7694"/>
      <w:r>
        <w:rPr>
          <w:rtl/>
        </w:rPr>
        <w:t xml:space="preserve">ל-3 </w:t>
      </w:r>
      <w:bookmarkStart w:id="7695" w:name="_ETM_Q18_253869"/>
      <w:bookmarkEnd w:id="7695"/>
      <w:r>
        <w:rPr>
          <w:rtl/>
        </w:rPr>
        <w:t xml:space="preserve">מיליארד </w:t>
      </w:r>
      <w:bookmarkStart w:id="7696" w:name="_ETM_Q18_254289"/>
      <w:bookmarkEnd w:id="7696"/>
      <w:r>
        <w:rPr>
          <w:rtl/>
        </w:rPr>
        <w:t>שקל</w:t>
      </w:r>
      <w:r>
        <w:rPr>
          <w:rFonts w:hint="cs"/>
          <w:rtl/>
        </w:rPr>
        <w:t>,</w:t>
      </w:r>
      <w:r>
        <w:rPr>
          <w:rtl/>
        </w:rPr>
        <w:t xml:space="preserve"> </w:t>
      </w:r>
      <w:bookmarkStart w:id="7697" w:name="_ETM_Q18_255369"/>
      <w:bookmarkEnd w:id="7697"/>
      <w:r>
        <w:rPr>
          <w:rtl/>
        </w:rPr>
        <w:t xml:space="preserve">וזה </w:t>
      </w:r>
      <w:bookmarkStart w:id="7698" w:name="_ETM_Q18_255729"/>
      <w:bookmarkEnd w:id="7698"/>
      <w:r>
        <w:rPr>
          <w:rtl/>
        </w:rPr>
        <w:t>הזוי</w:t>
      </w:r>
      <w:r>
        <w:rPr>
          <w:rFonts w:hint="cs"/>
          <w:rtl/>
        </w:rPr>
        <w:t>.</w:t>
      </w:r>
      <w:r>
        <w:rPr>
          <w:rtl/>
        </w:rPr>
        <w:t xml:space="preserve"> </w:t>
      </w:r>
      <w:bookmarkStart w:id="7699" w:name="_ETM_Q18_256479"/>
      <w:bookmarkEnd w:id="7699"/>
      <w:r>
        <w:rPr>
          <w:rtl/>
        </w:rPr>
        <w:t xml:space="preserve">כל </w:t>
      </w:r>
      <w:bookmarkStart w:id="7700" w:name="_ETM_Q18_256810"/>
      <w:bookmarkEnd w:id="7700"/>
      <w:r>
        <w:rPr>
          <w:rtl/>
        </w:rPr>
        <w:t xml:space="preserve">יום </w:t>
      </w:r>
      <w:bookmarkStart w:id="7701" w:name="_ETM_Q18_257590"/>
      <w:bookmarkEnd w:id="7701"/>
      <w:r>
        <w:rPr>
          <w:rtl/>
        </w:rPr>
        <w:t xml:space="preserve">יש </w:t>
      </w:r>
      <w:bookmarkStart w:id="7702" w:name="_ETM_Q18_257799"/>
      <w:bookmarkEnd w:id="7702"/>
      <w:r>
        <w:rPr>
          <w:rtl/>
        </w:rPr>
        <w:t xml:space="preserve">לך </w:t>
      </w:r>
      <w:bookmarkStart w:id="7703" w:name="_ETM_Q18_258340"/>
      <w:bookmarkEnd w:id="7703"/>
      <w:r>
        <w:rPr>
          <w:rtl/>
        </w:rPr>
        <w:t xml:space="preserve">בין </w:t>
      </w:r>
      <w:bookmarkStart w:id="7704" w:name="_ETM_Q18_258549"/>
      <w:bookmarkEnd w:id="7704"/>
      <w:r>
        <w:rPr>
          <w:rtl/>
        </w:rPr>
        <w:t xml:space="preserve">50 </w:t>
      </w:r>
      <w:bookmarkStart w:id="7705" w:name="_ETM_Q18_259030"/>
      <w:bookmarkEnd w:id="7705"/>
      <w:r>
        <w:rPr>
          <w:rtl/>
        </w:rPr>
        <w:t xml:space="preserve">ל-60 </w:t>
      </w:r>
      <w:bookmarkStart w:id="7706" w:name="_ETM_Q18_259630"/>
      <w:bookmarkEnd w:id="7706"/>
      <w:r>
        <w:rPr>
          <w:rFonts w:hint="cs"/>
          <w:rtl/>
        </w:rPr>
        <w:t>מקרי שוד</w:t>
      </w:r>
      <w:r>
        <w:rPr>
          <w:rtl/>
        </w:rPr>
        <w:t xml:space="preserve"> </w:t>
      </w:r>
      <w:bookmarkStart w:id="7707" w:name="_ETM_Q18_260659"/>
      <w:bookmarkEnd w:id="7707"/>
      <w:r>
        <w:rPr>
          <w:rtl/>
        </w:rPr>
        <w:t xml:space="preserve">שבהם </w:t>
      </w:r>
      <w:bookmarkStart w:id="7708" w:name="_ETM_Q18_261170"/>
      <w:bookmarkEnd w:id="7708"/>
      <w:r>
        <w:rPr>
          <w:rtl/>
        </w:rPr>
        <w:t>ב</w:t>
      </w:r>
      <w:r>
        <w:rPr>
          <w:rFonts w:hint="cs"/>
          <w:rtl/>
        </w:rPr>
        <w:t xml:space="preserve">א בן </w:t>
      </w:r>
      <w:r>
        <w:rPr>
          <w:rtl/>
        </w:rPr>
        <w:t xml:space="preserve">אדם </w:t>
      </w:r>
      <w:bookmarkStart w:id="7709" w:name="_ETM_Q18_262569"/>
      <w:bookmarkEnd w:id="7709"/>
      <w:r>
        <w:rPr>
          <w:rtl/>
        </w:rPr>
        <w:t xml:space="preserve">ופשוט </w:t>
      </w:r>
      <w:bookmarkStart w:id="7710" w:name="_ETM_Q18_263189"/>
      <w:bookmarkEnd w:id="7710"/>
      <w:r>
        <w:rPr>
          <w:rFonts w:hint="cs"/>
          <w:rtl/>
        </w:rPr>
        <w:t>גונב, מעמיס</w:t>
      </w:r>
      <w:r>
        <w:rPr>
          <w:rtl/>
        </w:rPr>
        <w:t xml:space="preserve"> </w:t>
      </w:r>
      <w:bookmarkStart w:id="7711" w:name="_ETM_Q18_264580"/>
      <w:bookmarkStart w:id="7712" w:name="_ETM_Q18_264970"/>
      <w:bookmarkStart w:id="7713" w:name="_ETM_Q18_265090"/>
      <w:bookmarkEnd w:id="7711"/>
      <w:bookmarkEnd w:id="7712"/>
      <w:bookmarkEnd w:id="7713"/>
      <w:r w:rsidRPr="006F4BA3">
        <w:rPr>
          <w:rtl/>
        </w:rPr>
        <w:t xml:space="preserve">לנד </w:t>
      </w:r>
      <w:proofErr w:type="spellStart"/>
      <w:r w:rsidRPr="006F4BA3">
        <w:rPr>
          <w:rtl/>
        </w:rPr>
        <w:t>קרוזר</w:t>
      </w:r>
      <w:proofErr w:type="spellEnd"/>
      <w:r>
        <w:rPr>
          <w:rFonts w:hint="cs"/>
          <w:rtl/>
        </w:rPr>
        <w:t>, מעמיס</w:t>
      </w:r>
      <w:bookmarkStart w:id="7714" w:name="_ETM_Q18_266560"/>
      <w:bookmarkEnd w:id="7714"/>
      <w:r>
        <w:rPr>
          <w:rFonts w:hint="cs"/>
          <w:rtl/>
        </w:rPr>
        <w:t xml:space="preserve"> </w:t>
      </w:r>
      <w:r>
        <w:rPr>
          <w:rtl/>
        </w:rPr>
        <w:t xml:space="preserve">רכבים </w:t>
      </w:r>
      <w:bookmarkStart w:id="7715" w:name="_ETM_Q18_267069"/>
      <w:bookmarkEnd w:id="7715"/>
      <w:r>
        <w:rPr>
          <w:rtl/>
        </w:rPr>
        <w:t>חדשים</w:t>
      </w:r>
      <w:r>
        <w:rPr>
          <w:rFonts w:hint="cs"/>
          <w:rtl/>
        </w:rPr>
        <w:t>.</w:t>
      </w:r>
      <w:r>
        <w:rPr>
          <w:rtl/>
        </w:rPr>
        <w:t xml:space="preserve"> </w:t>
      </w:r>
      <w:bookmarkStart w:id="7716" w:name="_ETM_Q18_268310"/>
      <w:bookmarkStart w:id="7717" w:name="_ETM_Q18_268640"/>
      <w:bookmarkEnd w:id="7716"/>
      <w:bookmarkEnd w:id="7717"/>
      <w:r>
        <w:rPr>
          <w:rtl/>
        </w:rPr>
        <w:t xml:space="preserve">כמה </w:t>
      </w:r>
      <w:bookmarkStart w:id="7718" w:name="_ETM_Q18_268940"/>
      <w:bookmarkStart w:id="7719" w:name="_ETM_Q18_269600"/>
      <w:bookmarkEnd w:id="7718"/>
      <w:bookmarkEnd w:id="7719"/>
      <w:r>
        <w:rPr>
          <w:rtl/>
        </w:rPr>
        <w:t xml:space="preserve">נראה </w:t>
      </w:r>
      <w:bookmarkStart w:id="7720" w:name="_ETM_Q18_269840"/>
      <w:bookmarkEnd w:id="7720"/>
      <w:r>
        <w:rPr>
          <w:rtl/>
        </w:rPr>
        <w:t xml:space="preserve">לך </w:t>
      </w:r>
      <w:bookmarkStart w:id="7721" w:name="_ETM_Q18_270200"/>
      <w:bookmarkEnd w:id="7721"/>
      <w:r>
        <w:rPr>
          <w:rtl/>
        </w:rPr>
        <w:t xml:space="preserve">עולה </w:t>
      </w:r>
      <w:bookmarkStart w:id="7722" w:name="_ETM_Q18_269150"/>
      <w:bookmarkEnd w:id="7722"/>
      <w:r>
        <w:rPr>
          <w:rtl/>
        </w:rPr>
        <w:t xml:space="preserve">ברשות </w:t>
      </w:r>
      <w:bookmarkStart w:id="7723" w:name="_ETM_Q18_270800"/>
      <w:bookmarkEnd w:id="7723"/>
      <w:r w:rsidRPr="006F4BA3">
        <w:rPr>
          <w:rtl/>
        </w:rPr>
        <w:t xml:space="preserve">לנד </w:t>
      </w:r>
      <w:proofErr w:type="spellStart"/>
      <w:r w:rsidRPr="006F4BA3">
        <w:rPr>
          <w:rtl/>
        </w:rPr>
        <w:t>קרוזר</w:t>
      </w:r>
      <w:proofErr w:type="spellEnd"/>
      <w:r>
        <w:rPr>
          <w:rtl/>
        </w:rPr>
        <w:t xml:space="preserve"> חדש</w:t>
      </w:r>
      <w:r>
        <w:rPr>
          <w:rFonts w:hint="cs"/>
          <w:rtl/>
        </w:rPr>
        <w:t>,</w:t>
      </w:r>
      <w:r>
        <w:rPr>
          <w:rtl/>
        </w:rPr>
        <w:t xml:space="preserve"> </w:t>
      </w:r>
      <w:bookmarkStart w:id="7724" w:name="_ETM_Q18_271220"/>
      <w:bookmarkEnd w:id="7724"/>
      <w:r>
        <w:rPr>
          <w:rtl/>
        </w:rPr>
        <w:t xml:space="preserve">אתה </w:t>
      </w:r>
      <w:bookmarkStart w:id="7725" w:name="_ETM_Q18_271340"/>
      <w:bookmarkEnd w:id="7725"/>
      <w:r>
        <w:rPr>
          <w:rtl/>
        </w:rPr>
        <w:t>יודע</w:t>
      </w:r>
      <w:r w:rsidR="00D873F5">
        <w:rPr>
          <w:rFonts w:hint="cs"/>
          <w:rtl/>
        </w:rPr>
        <w:t>,</w:t>
      </w:r>
      <w:r>
        <w:rPr>
          <w:rtl/>
        </w:rPr>
        <w:t xml:space="preserve"> </w:t>
      </w:r>
      <w:bookmarkStart w:id="7726" w:name="_ETM_Q18_271670"/>
      <w:bookmarkEnd w:id="7726"/>
      <w:r>
        <w:rPr>
          <w:rtl/>
        </w:rPr>
        <w:t xml:space="preserve">כבוד </w:t>
      </w:r>
      <w:bookmarkStart w:id="7727" w:name="_ETM_Q18_271970"/>
      <w:bookmarkStart w:id="7728" w:name="_ETM_Q18_272630"/>
      <w:bookmarkEnd w:id="7727"/>
      <w:bookmarkEnd w:id="7728"/>
      <w:r>
        <w:rPr>
          <w:rFonts w:hint="cs"/>
          <w:rtl/>
        </w:rPr>
        <w:t>היושב-ראש?</w:t>
      </w:r>
    </w:p>
    <w:p w:rsidR="00BE54DA" w:rsidRDefault="00BE54DA" w:rsidP="005E19FE">
      <w:pPr>
        <w:rPr>
          <w:rtl/>
        </w:rPr>
      </w:pPr>
    </w:p>
    <w:p w:rsidR="00BE54DA" w:rsidRDefault="00BE54DA" w:rsidP="005E19FE">
      <w:pPr>
        <w:pStyle w:val="af6"/>
        <w:keepNext/>
      </w:pPr>
      <w:r w:rsidRPr="00CE3623">
        <w:rPr>
          <w:rStyle w:val="TagStyle"/>
          <w:rtl/>
        </w:rPr>
        <w:t xml:space="preserve">&lt;&lt; יור &gt;&gt; </w:t>
      </w:r>
      <w:r>
        <w:rPr>
          <w:rtl/>
        </w:rPr>
        <w:t>היו"ר משה סולומון:</w:t>
      </w:r>
      <w:r w:rsidRPr="00CE3623">
        <w:rPr>
          <w:rStyle w:val="TagStyle"/>
          <w:rtl/>
        </w:rPr>
        <w:t xml:space="preserve"> &lt;&lt; יור &gt;&gt;</w:t>
      </w:r>
      <w:r>
        <w:rPr>
          <w:rtl/>
        </w:rPr>
        <w:t xml:space="preserve"> </w:t>
      </w:r>
    </w:p>
    <w:p w:rsidR="00BE54DA" w:rsidRDefault="00BE54DA" w:rsidP="005E19FE">
      <w:pPr>
        <w:rPr>
          <w:rtl/>
        </w:rPr>
      </w:pPr>
    </w:p>
    <w:p w:rsidR="00BE54DA" w:rsidRDefault="00BE54DA" w:rsidP="005E19FE">
      <w:pPr>
        <w:rPr>
          <w:rtl/>
        </w:rPr>
      </w:pPr>
      <w:r>
        <w:rPr>
          <w:rFonts w:hint="cs"/>
          <w:rtl/>
        </w:rPr>
        <w:t>לא.</w:t>
      </w:r>
    </w:p>
    <w:p w:rsidR="00BE54DA" w:rsidRDefault="00BE54DA" w:rsidP="005E19FE">
      <w:pPr>
        <w:ind w:firstLine="0"/>
        <w:rPr>
          <w:rtl/>
          <w:lang w:eastAsia="he-IL"/>
        </w:rPr>
      </w:pPr>
    </w:p>
    <w:p w:rsidR="00BE54DA" w:rsidRDefault="00BE54DA" w:rsidP="005E19FE">
      <w:pPr>
        <w:pStyle w:val="-"/>
        <w:keepNext/>
        <w:rPr>
          <w:rtl/>
        </w:rPr>
      </w:pPr>
      <w:bookmarkStart w:id="7729" w:name="ET_speakercontinue_6542_21"/>
      <w:r w:rsidRPr="004D4508">
        <w:rPr>
          <w:rStyle w:val="TagStyle"/>
          <w:rtl/>
        </w:rPr>
        <w:t xml:space="preserve"> &lt;&lt; דובר_המשך &gt;&gt; </w:t>
      </w:r>
      <w:r>
        <w:rPr>
          <w:rtl/>
        </w:rPr>
        <w:t>משה פסל (הליכוד):</w:t>
      </w:r>
      <w:r w:rsidRPr="004D4508">
        <w:rPr>
          <w:rStyle w:val="TagStyle"/>
          <w:rtl/>
        </w:rPr>
        <w:t xml:space="preserve"> &lt;&lt; דובר_המשך &gt;&gt;</w:t>
      </w:r>
      <w:r>
        <w:rPr>
          <w:rtl/>
        </w:rPr>
        <w:t xml:space="preserve">   </w:t>
      </w:r>
      <w:bookmarkEnd w:id="7729"/>
    </w:p>
    <w:p w:rsidR="00BE54DA" w:rsidRPr="006F4BA3" w:rsidRDefault="00BE54DA" w:rsidP="005E19FE">
      <w:pPr>
        <w:ind w:firstLine="0"/>
        <w:rPr>
          <w:rtl/>
        </w:rPr>
      </w:pPr>
    </w:p>
    <w:p w:rsidR="00BE54DA" w:rsidRDefault="00BE54DA" w:rsidP="00D873F5">
      <w:pPr>
        <w:rPr>
          <w:rtl/>
        </w:rPr>
      </w:pPr>
      <w:bookmarkStart w:id="7730" w:name="_ETM_Q18_272999"/>
      <w:bookmarkEnd w:id="7730"/>
      <w:r>
        <w:rPr>
          <w:rtl/>
        </w:rPr>
        <w:t xml:space="preserve">אני </w:t>
      </w:r>
      <w:bookmarkStart w:id="7731" w:name="_ETM_Q18_273450"/>
      <w:bookmarkEnd w:id="7731"/>
      <w:r>
        <w:rPr>
          <w:rtl/>
        </w:rPr>
        <w:t xml:space="preserve">אומר </w:t>
      </w:r>
      <w:bookmarkStart w:id="7732" w:name="_ETM_Q18_273630"/>
      <w:bookmarkEnd w:id="7732"/>
      <w:r>
        <w:rPr>
          <w:rtl/>
        </w:rPr>
        <w:t>לך</w:t>
      </w:r>
      <w:r>
        <w:rPr>
          <w:rFonts w:hint="cs"/>
          <w:rtl/>
        </w:rPr>
        <w:t>,</w:t>
      </w:r>
      <w:r>
        <w:rPr>
          <w:rtl/>
        </w:rPr>
        <w:t xml:space="preserve"> </w:t>
      </w:r>
      <w:bookmarkStart w:id="7733" w:name="_ETM_Q18_273990"/>
      <w:bookmarkEnd w:id="7733"/>
      <w:r>
        <w:rPr>
          <w:rtl/>
        </w:rPr>
        <w:t xml:space="preserve">בסביבות </w:t>
      </w:r>
      <w:bookmarkStart w:id="7734" w:name="_ETM_Q18_274530"/>
      <w:bookmarkEnd w:id="7734"/>
      <w:r>
        <w:rPr>
          <w:rtl/>
        </w:rPr>
        <w:t>ה-15</w:t>
      </w:r>
      <w:r>
        <w:rPr>
          <w:rFonts w:hint="cs"/>
          <w:rtl/>
        </w:rPr>
        <w:t>,</w:t>
      </w:r>
      <w:r>
        <w:rPr>
          <w:rtl/>
        </w:rPr>
        <w:t xml:space="preserve">000 </w:t>
      </w:r>
      <w:bookmarkStart w:id="7735" w:name="_ETM_Q18_275219"/>
      <w:bookmarkEnd w:id="7735"/>
      <w:r>
        <w:rPr>
          <w:rtl/>
        </w:rPr>
        <w:t xml:space="preserve">שקל </w:t>
      </w:r>
      <w:bookmarkStart w:id="7736" w:name="_ETM_Q18_275639"/>
      <w:bookmarkEnd w:id="7736"/>
      <w:r>
        <w:rPr>
          <w:rtl/>
        </w:rPr>
        <w:t xml:space="preserve">אתה </w:t>
      </w:r>
      <w:bookmarkStart w:id="7737" w:name="_ETM_Q18_275759"/>
      <w:bookmarkEnd w:id="7737"/>
      <w:r>
        <w:rPr>
          <w:rtl/>
        </w:rPr>
        <w:t xml:space="preserve">יכול </w:t>
      </w:r>
      <w:bookmarkStart w:id="7738" w:name="_ETM_Q18_275969"/>
      <w:bookmarkEnd w:id="7738"/>
      <w:r>
        <w:rPr>
          <w:rtl/>
        </w:rPr>
        <w:t xml:space="preserve">להוציא </w:t>
      </w:r>
      <w:bookmarkStart w:id="7739" w:name="_ETM_Q18_276329"/>
      <w:bookmarkStart w:id="7740" w:name="_ETM_Q18_278100"/>
      <w:bookmarkEnd w:id="7739"/>
      <w:bookmarkEnd w:id="7740"/>
      <w:r w:rsidR="00D873F5">
        <w:rPr>
          <w:rFonts w:hint="cs"/>
          <w:rtl/>
        </w:rPr>
        <w:t xml:space="preserve">על </w:t>
      </w:r>
      <w:r w:rsidRPr="006F4BA3">
        <w:rPr>
          <w:rtl/>
        </w:rPr>
        <w:t xml:space="preserve">לנד </w:t>
      </w:r>
      <w:proofErr w:type="spellStart"/>
      <w:r w:rsidRPr="006F4BA3">
        <w:rPr>
          <w:rtl/>
        </w:rPr>
        <w:t>קרוזר</w:t>
      </w:r>
      <w:proofErr w:type="spellEnd"/>
      <w:r>
        <w:rPr>
          <w:rtl/>
        </w:rPr>
        <w:t xml:space="preserve"> חדש </w:t>
      </w:r>
      <w:proofErr w:type="spellStart"/>
      <w:r>
        <w:rPr>
          <w:rFonts w:hint="cs"/>
          <w:rtl/>
        </w:rPr>
        <w:t>מ</w:t>
      </w:r>
      <w:r>
        <w:rPr>
          <w:rtl/>
        </w:rPr>
        <w:t>הניילונים</w:t>
      </w:r>
      <w:proofErr w:type="spellEnd"/>
      <w:r>
        <w:rPr>
          <w:rFonts w:hint="cs"/>
          <w:rtl/>
        </w:rPr>
        <w:t>.</w:t>
      </w:r>
      <w:r>
        <w:rPr>
          <w:rtl/>
        </w:rPr>
        <w:t xml:space="preserve"> </w:t>
      </w:r>
      <w:bookmarkStart w:id="7741" w:name="_ETM_Q18_280430"/>
      <w:bookmarkStart w:id="7742" w:name="_ETM_Q18_281540"/>
      <w:bookmarkEnd w:id="7741"/>
      <w:bookmarkEnd w:id="7742"/>
      <w:r>
        <w:rPr>
          <w:rtl/>
        </w:rPr>
        <w:t xml:space="preserve">מפרסמים </w:t>
      </w:r>
      <w:bookmarkStart w:id="7743" w:name="_ETM_Q18_282659"/>
      <w:bookmarkEnd w:id="7743"/>
      <w:r>
        <w:rPr>
          <w:rFonts w:hint="cs"/>
          <w:rtl/>
        </w:rPr>
        <w:t>ע</w:t>
      </w:r>
      <w:r>
        <w:rPr>
          <w:rtl/>
        </w:rPr>
        <w:t xml:space="preserve">ם </w:t>
      </w:r>
      <w:bookmarkStart w:id="7744" w:name="_ETM_Q18_282750"/>
      <w:bookmarkEnd w:id="7744"/>
      <w:r>
        <w:rPr>
          <w:rtl/>
        </w:rPr>
        <w:t>המספר</w:t>
      </w:r>
      <w:r>
        <w:rPr>
          <w:rFonts w:hint="cs"/>
          <w:rtl/>
        </w:rPr>
        <w:t>,</w:t>
      </w:r>
      <w:r>
        <w:rPr>
          <w:rtl/>
        </w:rPr>
        <w:t xml:space="preserve"> </w:t>
      </w:r>
      <w:bookmarkStart w:id="7745" w:name="_ETM_Q18_283470"/>
      <w:bookmarkEnd w:id="7745"/>
      <w:r>
        <w:rPr>
          <w:rFonts w:hint="cs"/>
          <w:rtl/>
        </w:rPr>
        <w:t>ע</w:t>
      </w:r>
      <w:r>
        <w:rPr>
          <w:rtl/>
        </w:rPr>
        <w:t xml:space="preserve">ם </w:t>
      </w:r>
      <w:bookmarkStart w:id="7746" w:name="_ETM_Q18_283680"/>
      <w:bookmarkEnd w:id="7746"/>
      <w:r>
        <w:rPr>
          <w:rtl/>
        </w:rPr>
        <w:t xml:space="preserve">לוחית </w:t>
      </w:r>
      <w:bookmarkStart w:id="7747" w:name="_ETM_Q18_284069"/>
      <w:bookmarkEnd w:id="7747"/>
      <w:r>
        <w:rPr>
          <w:rtl/>
        </w:rPr>
        <w:t xml:space="preserve">זיהוי </w:t>
      </w:r>
      <w:bookmarkStart w:id="7748" w:name="_ETM_Q18_284520"/>
      <w:bookmarkEnd w:id="7748"/>
      <w:r>
        <w:rPr>
          <w:rtl/>
        </w:rPr>
        <w:t>צהובה</w:t>
      </w:r>
      <w:r>
        <w:rPr>
          <w:rFonts w:hint="cs"/>
          <w:rtl/>
        </w:rPr>
        <w:t>,</w:t>
      </w:r>
      <w:r>
        <w:rPr>
          <w:rtl/>
        </w:rPr>
        <w:t xml:space="preserve"> </w:t>
      </w:r>
      <w:bookmarkStart w:id="7749" w:name="_ETM_Q18_285540"/>
      <w:bookmarkEnd w:id="7749"/>
      <w:r>
        <w:rPr>
          <w:rtl/>
        </w:rPr>
        <w:t xml:space="preserve">עם </w:t>
      </w:r>
      <w:bookmarkStart w:id="7750" w:name="_ETM_Q18_285810"/>
      <w:bookmarkEnd w:id="7750"/>
      <w:r>
        <w:rPr>
          <w:rtl/>
        </w:rPr>
        <w:t>הכ</w:t>
      </w:r>
      <w:r>
        <w:rPr>
          <w:rFonts w:hint="cs"/>
          <w:rtl/>
        </w:rPr>
        <w:t>ו</w:t>
      </w:r>
      <w:r>
        <w:rPr>
          <w:rtl/>
        </w:rPr>
        <w:t>ל</w:t>
      </w:r>
      <w:r w:rsidR="00D873F5">
        <w:rPr>
          <w:rFonts w:hint="cs"/>
          <w:rtl/>
        </w:rPr>
        <w:t>:</w:t>
      </w:r>
      <w:r>
        <w:rPr>
          <w:rtl/>
        </w:rPr>
        <w:t xml:space="preserve"> </w:t>
      </w:r>
      <w:bookmarkStart w:id="7751" w:name="_ETM_Q18_286290"/>
      <w:bookmarkEnd w:id="7751"/>
      <w:r>
        <w:rPr>
          <w:rtl/>
        </w:rPr>
        <w:t>בואו</w:t>
      </w:r>
      <w:r>
        <w:rPr>
          <w:rFonts w:hint="cs"/>
          <w:rtl/>
        </w:rPr>
        <w:t>,</w:t>
      </w:r>
      <w:r>
        <w:rPr>
          <w:rtl/>
        </w:rPr>
        <w:t xml:space="preserve"> </w:t>
      </w:r>
      <w:bookmarkStart w:id="7752" w:name="_ETM_Q18_286650"/>
      <w:bookmarkEnd w:id="7752"/>
      <w:r>
        <w:rPr>
          <w:rtl/>
        </w:rPr>
        <w:t>קחו</w:t>
      </w:r>
      <w:r>
        <w:rPr>
          <w:rFonts w:hint="cs"/>
          <w:rtl/>
        </w:rPr>
        <w:t>,</w:t>
      </w:r>
      <w:r>
        <w:rPr>
          <w:rtl/>
        </w:rPr>
        <w:t xml:space="preserve"> </w:t>
      </w:r>
      <w:bookmarkStart w:id="7753" w:name="_ETM_Q18_286920"/>
      <w:bookmarkEnd w:id="7753"/>
      <w:r>
        <w:rPr>
          <w:rtl/>
        </w:rPr>
        <w:t>תקנו</w:t>
      </w:r>
      <w:r>
        <w:rPr>
          <w:rFonts w:hint="cs"/>
          <w:rtl/>
        </w:rPr>
        <w:t>,</w:t>
      </w:r>
      <w:r>
        <w:rPr>
          <w:rtl/>
        </w:rPr>
        <w:t xml:space="preserve"> </w:t>
      </w:r>
      <w:bookmarkStart w:id="7754" w:name="_ETM_Q18_287649"/>
      <w:bookmarkEnd w:id="7754"/>
      <w:r>
        <w:rPr>
          <w:rtl/>
        </w:rPr>
        <w:t xml:space="preserve">רק </w:t>
      </w:r>
      <w:bookmarkStart w:id="7755" w:name="_ETM_Q18_287979"/>
      <w:bookmarkEnd w:id="7755"/>
      <w:r>
        <w:rPr>
          <w:rFonts w:hint="cs"/>
          <w:rtl/>
        </w:rPr>
        <w:t>תעמיסו.</w:t>
      </w:r>
      <w:r>
        <w:rPr>
          <w:rtl/>
        </w:rPr>
        <w:t xml:space="preserve"> </w:t>
      </w:r>
      <w:bookmarkStart w:id="7756" w:name="_ETM_Q18_288310"/>
      <w:bookmarkStart w:id="7757" w:name="_ETM_Q18_289350"/>
      <w:bookmarkEnd w:id="7756"/>
      <w:bookmarkEnd w:id="7757"/>
      <w:r>
        <w:rPr>
          <w:rtl/>
        </w:rPr>
        <w:t>15</w:t>
      </w:r>
      <w:r>
        <w:rPr>
          <w:rFonts w:hint="cs"/>
          <w:rtl/>
        </w:rPr>
        <w:t>,</w:t>
      </w:r>
      <w:r>
        <w:rPr>
          <w:rtl/>
        </w:rPr>
        <w:t xml:space="preserve">000 </w:t>
      </w:r>
      <w:bookmarkStart w:id="7758" w:name="_ETM_Q18_290069"/>
      <w:bookmarkEnd w:id="7758"/>
      <w:r>
        <w:rPr>
          <w:rtl/>
        </w:rPr>
        <w:t xml:space="preserve">שקל </w:t>
      </w:r>
      <w:bookmarkStart w:id="7759" w:name="_ETM_Q18_290759"/>
      <w:bookmarkStart w:id="7760" w:name="_ETM_Q18_292790"/>
      <w:bookmarkEnd w:id="7759"/>
      <w:bookmarkEnd w:id="7760"/>
      <w:r w:rsidRPr="006F4BA3">
        <w:rPr>
          <w:rtl/>
        </w:rPr>
        <w:t xml:space="preserve">לנד </w:t>
      </w:r>
      <w:proofErr w:type="spellStart"/>
      <w:r w:rsidRPr="006F4BA3">
        <w:rPr>
          <w:rtl/>
        </w:rPr>
        <w:t>קרוזר</w:t>
      </w:r>
      <w:proofErr w:type="spellEnd"/>
      <w:r>
        <w:rPr>
          <w:rtl/>
        </w:rPr>
        <w:t xml:space="preserve"> חדש</w:t>
      </w:r>
      <w:r>
        <w:rPr>
          <w:rFonts w:hint="cs"/>
          <w:rtl/>
        </w:rPr>
        <w:t>.</w:t>
      </w:r>
      <w:r>
        <w:rPr>
          <w:rtl/>
        </w:rPr>
        <w:t xml:space="preserve"> להוציא </w:t>
      </w:r>
      <w:bookmarkStart w:id="7761" w:name="_ETM_Q18_293120"/>
      <w:bookmarkEnd w:id="7761"/>
      <w:r>
        <w:rPr>
          <w:rtl/>
        </w:rPr>
        <w:t xml:space="preserve">אותו </w:t>
      </w:r>
      <w:bookmarkStart w:id="7762" w:name="_ETM_Q18_293300"/>
      <w:bookmarkEnd w:id="7762"/>
      <w:r>
        <w:rPr>
          <w:rtl/>
        </w:rPr>
        <w:t xml:space="preserve">מהחברה </w:t>
      </w:r>
      <w:bookmarkStart w:id="7763" w:name="_ETM_Q18_293750"/>
      <w:bookmarkEnd w:id="7763"/>
      <w:r>
        <w:rPr>
          <w:rFonts w:hint="cs"/>
          <w:rtl/>
        </w:rPr>
        <w:t>עולה</w:t>
      </w:r>
      <w:r>
        <w:rPr>
          <w:rtl/>
        </w:rPr>
        <w:t xml:space="preserve"> </w:t>
      </w:r>
      <w:bookmarkStart w:id="7764" w:name="_ETM_Q18_294110"/>
      <w:bookmarkEnd w:id="7764"/>
      <w:r>
        <w:rPr>
          <w:rtl/>
        </w:rPr>
        <w:t xml:space="preserve">אולי </w:t>
      </w:r>
      <w:bookmarkStart w:id="7765" w:name="_ETM_Q18_294410"/>
      <w:bookmarkEnd w:id="7765"/>
      <w:r w:rsidR="00D873F5">
        <w:rPr>
          <w:rFonts w:hint="cs"/>
          <w:rtl/>
        </w:rPr>
        <w:t>0.5</w:t>
      </w:r>
      <w:r>
        <w:rPr>
          <w:rFonts w:hint="cs"/>
          <w:rtl/>
        </w:rPr>
        <w:t xml:space="preserve"> מיליון</w:t>
      </w:r>
      <w:r>
        <w:rPr>
          <w:rtl/>
        </w:rPr>
        <w:t xml:space="preserve"> </w:t>
      </w:r>
      <w:bookmarkStart w:id="7766" w:name="_ETM_Q18_295520"/>
      <w:bookmarkEnd w:id="7766"/>
      <w:r>
        <w:rPr>
          <w:rtl/>
        </w:rPr>
        <w:t>שקל</w:t>
      </w:r>
      <w:r>
        <w:rPr>
          <w:rFonts w:hint="cs"/>
          <w:rtl/>
        </w:rPr>
        <w:t>.</w:t>
      </w:r>
      <w:r>
        <w:rPr>
          <w:rtl/>
        </w:rPr>
        <w:t xml:space="preserve"> </w:t>
      </w:r>
      <w:bookmarkStart w:id="7767" w:name="_ETM_Q18_297119"/>
      <w:bookmarkStart w:id="7768" w:name="_ETM_Q18_297539"/>
      <w:bookmarkEnd w:id="7767"/>
      <w:bookmarkEnd w:id="7768"/>
    </w:p>
    <w:p w:rsidR="00BE54DA" w:rsidRDefault="00BE54DA" w:rsidP="005E19FE">
      <w:pPr>
        <w:rPr>
          <w:rtl/>
        </w:rPr>
      </w:pPr>
      <w:bookmarkStart w:id="7769" w:name="_ETM_Q18_897026"/>
      <w:bookmarkStart w:id="7770" w:name="_ETM_Q18_897135"/>
      <w:bookmarkEnd w:id="7769"/>
      <w:bookmarkEnd w:id="7770"/>
    </w:p>
    <w:p w:rsidR="00BE54DA" w:rsidRDefault="00BE54DA" w:rsidP="005E19FE">
      <w:pPr>
        <w:rPr>
          <w:rtl/>
        </w:rPr>
      </w:pPr>
      <w:bookmarkStart w:id="7771" w:name="_ETM_Q18_897338"/>
      <w:bookmarkStart w:id="7772" w:name="_ETM_Q18_897411"/>
      <w:bookmarkEnd w:id="7771"/>
      <w:bookmarkEnd w:id="7772"/>
      <w:r>
        <w:rPr>
          <w:rtl/>
        </w:rPr>
        <w:t xml:space="preserve">הנזק </w:t>
      </w:r>
      <w:bookmarkStart w:id="7773" w:name="_ETM_Q18_298049"/>
      <w:bookmarkEnd w:id="7773"/>
      <w:r>
        <w:rPr>
          <w:rtl/>
        </w:rPr>
        <w:t xml:space="preserve">הזה </w:t>
      </w:r>
      <w:bookmarkStart w:id="7774" w:name="_ETM_Q18_298530"/>
      <w:bookmarkEnd w:id="7774"/>
      <w:r>
        <w:rPr>
          <w:rtl/>
        </w:rPr>
        <w:t xml:space="preserve">הוא </w:t>
      </w:r>
      <w:bookmarkStart w:id="7775" w:name="_ETM_Q18_298679"/>
      <w:bookmarkEnd w:id="7775"/>
      <w:r>
        <w:rPr>
          <w:rtl/>
        </w:rPr>
        <w:t xml:space="preserve">כל </w:t>
      </w:r>
      <w:bookmarkStart w:id="7776" w:name="_ETM_Q18_299039"/>
      <w:bookmarkEnd w:id="7776"/>
      <w:r>
        <w:rPr>
          <w:rtl/>
        </w:rPr>
        <w:t>יום</w:t>
      </w:r>
      <w:r>
        <w:rPr>
          <w:rFonts w:hint="cs"/>
          <w:rtl/>
        </w:rPr>
        <w:t>,</w:t>
      </w:r>
      <w:r>
        <w:rPr>
          <w:rtl/>
        </w:rPr>
        <w:t xml:space="preserve"> </w:t>
      </w:r>
      <w:bookmarkStart w:id="7777" w:name="_ETM_Q18_299520"/>
      <w:bookmarkEnd w:id="7777"/>
      <w:r>
        <w:rPr>
          <w:rtl/>
        </w:rPr>
        <w:t xml:space="preserve">בכל </w:t>
      </w:r>
      <w:bookmarkStart w:id="7778" w:name="_ETM_Q18_299969"/>
      <w:bookmarkEnd w:id="7778"/>
      <w:r>
        <w:rPr>
          <w:rtl/>
        </w:rPr>
        <w:t xml:space="preserve">מיני </w:t>
      </w:r>
      <w:bookmarkStart w:id="7779" w:name="_ETM_Q18_300179"/>
      <w:bookmarkEnd w:id="7779"/>
      <w:r>
        <w:rPr>
          <w:rtl/>
        </w:rPr>
        <w:t>מקומות</w:t>
      </w:r>
      <w:r>
        <w:rPr>
          <w:rFonts w:hint="cs"/>
          <w:rtl/>
        </w:rPr>
        <w:t xml:space="preserve"> </w:t>
      </w:r>
      <w:r>
        <w:rPr>
          <w:rFonts w:hint="eastAsia"/>
          <w:rtl/>
        </w:rPr>
        <w:t>–</w:t>
      </w:r>
      <w:r>
        <w:rPr>
          <w:rtl/>
        </w:rPr>
        <w:t xml:space="preserve"> </w:t>
      </w:r>
      <w:bookmarkStart w:id="7780" w:name="_ETM_Q18_300509"/>
      <w:bookmarkEnd w:id="7780"/>
      <w:r>
        <w:rPr>
          <w:rtl/>
        </w:rPr>
        <w:t>בנתניה</w:t>
      </w:r>
      <w:r>
        <w:rPr>
          <w:rFonts w:hint="cs"/>
          <w:rtl/>
        </w:rPr>
        <w:t>,</w:t>
      </w:r>
      <w:r>
        <w:rPr>
          <w:rtl/>
        </w:rPr>
        <w:t xml:space="preserve"> </w:t>
      </w:r>
      <w:bookmarkStart w:id="7781" w:name="_ETM_Q18_301109"/>
      <w:bookmarkEnd w:id="7781"/>
      <w:r>
        <w:rPr>
          <w:rtl/>
        </w:rPr>
        <w:t xml:space="preserve">בפתח </w:t>
      </w:r>
      <w:bookmarkStart w:id="7782" w:name="_ETM_Q18_301530"/>
      <w:bookmarkEnd w:id="7782"/>
      <w:r>
        <w:rPr>
          <w:rtl/>
        </w:rPr>
        <w:t>תקווה</w:t>
      </w:r>
      <w:r>
        <w:rPr>
          <w:rFonts w:hint="cs"/>
          <w:rtl/>
        </w:rPr>
        <w:t>,</w:t>
      </w:r>
      <w:r>
        <w:rPr>
          <w:rtl/>
        </w:rPr>
        <w:t xml:space="preserve"> </w:t>
      </w:r>
      <w:bookmarkStart w:id="7783" w:name="_ETM_Q18_302760"/>
      <w:bookmarkEnd w:id="7783"/>
      <w:r>
        <w:rPr>
          <w:rtl/>
        </w:rPr>
        <w:t xml:space="preserve">בשורה </w:t>
      </w:r>
      <w:bookmarkStart w:id="7784" w:name="_ETM_Q18_303540"/>
      <w:bookmarkEnd w:id="7784"/>
      <w:r>
        <w:rPr>
          <w:rtl/>
        </w:rPr>
        <w:t xml:space="preserve">של </w:t>
      </w:r>
      <w:bookmarkStart w:id="7785" w:name="_ETM_Q18_303990"/>
      <w:bookmarkEnd w:id="7785"/>
      <w:r>
        <w:rPr>
          <w:rtl/>
        </w:rPr>
        <w:t>מקומות</w:t>
      </w:r>
      <w:r>
        <w:rPr>
          <w:rFonts w:hint="cs"/>
          <w:rtl/>
        </w:rPr>
        <w:t>.</w:t>
      </w:r>
      <w:r>
        <w:rPr>
          <w:rtl/>
        </w:rPr>
        <w:t xml:space="preserve"> </w:t>
      </w:r>
      <w:bookmarkStart w:id="7786" w:name="_ETM_Q18_305160"/>
      <w:bookmarkEnd w:id="7786"/>
      <w:r>
        <w:rPr>
          <w:rtl/>
        </w:rPr>
        <w:t xml:space="preserve">ומה </w:t>
      </w:r>
      <w:bookmarkStart w:id="7787" w:name="_ETM_Q18_305940"/>
      <w:bookmarkEnd w:id="7787"/>
      <w:r>
        <w:rPr>
          <w:rtl/>
        </w:rPr>
        <w:t>קורה</w:t>
      </w:r>
      <w:r>
        <w:rPr>
          <w:rFonts w:hint="cs"/>
          <w:rtl/>
        </w:rPr>
        <w:t>?</w:t>
      </w:r>
      <w:r>
        <w:rPr>
          <w:rtl/>
        </w:rPr>
        <w:t xml:space="preserve"> </w:t>
      </w:r>
      <w:bookmarkStart w:id="7788" w:name="_ETM_Q18_306300"/>
      <w:bookmarkEnd w:id="7788"/>
      <w:r>
        <w:rPr>
          <w:rtl/>
        </w:rPr>
        <w:t xml:space="preserve">הישראלי </w:t>
      </w:r>
      <w:bookmarkStart w:id="7789" w:name="_ETM_Q18_306870"/>
      <w:bookmarkEnd w:id="7789"/>
      <w:r>
        <w:rPr>
          <w:rtl/>
        </w:rPr>
        <w:t xml:space="preserve">חושב </w:t>
      </w:r>
      <w:bookmarkStart w:id="7790" w:name="_ETM_Q18_307200"/>
      <w:bookmarkEnd w:id="7790"/>
      <w:r>
        <w:rPr>
          <w:rtl/>
        </w:rPr>
        <w:t>לעצמו</w:t>
      </w:r>
      <w:r>
        <w:rPr>
          <w:rFonts w:hint="cs"/>
          <w:rtl/>
        </w:rPr>
        <w:t>:</w:t>
      </w:r>
      <w:r>
        <w:rPr>
          <w:rtl/>
        </w:rPr>
        <w:t xml:space="preserve"> </w:t>
      </w:r>
      <w:bookmarkStart w:id="7791" w:name="_ETM_Q18_307640"/>
      <w:bookmarkEnd w:id="7791"/>
      <w:r>
        <w:rPr>
          <w:rFonts w:hint="cs"/>
          <w:rtl/>
        </w:rPr>
        <w:t>טוב,</w:t>
      </w:r>
      <w:r>
        <w:rPr>
          <w:rtl/>
        </w:rPr>
        <w:t xml:space="preserve"> </w:t>
      </w:r>
      <w:bookmarkStart w:id="7792" w:name="_ETM_Q18_308569"/>
      <w:bookmarkEnd w:id="7792"/>
      <w:r>
        <w:rPr>
          <w:rtl/>
        </w:rPr>
        <w:t xml:space="preserve">לא </w:t>
      </w:r>
      <w:bookmarkStart w:id="7793" w:name="_ETM_Q18_308810"/>
      <w:bookmarkEnd w:id="7793"/>
      <w:r>
        <w:rPr>
          <w:rtl/>
        </w:rPr>
        <w:t>עו</w:t>
      </w:r>
      <w:r>
        <w:rPr>
          <w:rFonts w:hint="cs"/>
          <w:rtl/>
        </w:rPr>
        <w:t>ל</w:t>
      </w:r>
      <w:r>
        <w:rPr>
          <w:rtl/>
        </w:rPr>
        <w:t xml:space="preserve">ה </w:t>
      </w:r>
      <w:bookmarkStart w:id="7794" w:name="_ETM_Q18_309020"/>
      <w:bookmarkEnd w:id="7794"/>
      <w:r>
        <w:rPr>
          <w:rtl/>
        </w:rPr>
        <w:t xml:space="preserve">לי </w:t>
      </w:r>
      <w:bookmarkStart w:id="7795" w:name="_ETM_Q18_309139"/>
      <w:bookmarkEnd w:id="7795"/>
      <w:r>
        <w:rPr>
          <w:rFonts w:hint="cs"/>
          <w:rtl/>
        </w:rPr>
        <w:t>כסף,</w:t>
      </w:r>
      <w:r>
        <w:rPr>
          <w:rtl/>
        </w:rPr>
        <w:t xml:space="preserve"> </w:t>
      </w:r>
      <w:bookmarkStart w:id="7796" w:name="_ETM_Q18_309590"/>
      <w:bookmarkEnd w:id="7796"/>
      <w:r>
        <w:rPr>
          <w:rtl/>
        </w:rPr>
        <w:t xml:space="preserve">מה </w:t>
      </w:r>
      <w:bookmarkStart w:id="7797" w:name="_ETM_Q18_309740"/>
      <w:bookmarkEnd w:id="7797"/>
      <w:r>
        <w:rPr>
          <w:rtl/>
        </w:rPr>
        <w:t xml:space="preserve">זה </w:t>
      </w:r>
      <w:bookmarkStart w:id="7798" w:name="_ETM_Q18_309860"/>
      <w:bookmarkEnd w:id="7798"/>
      <w:r>
        <w:rPr>
          <w:rtl/>
        </w:rPr>
        <w:t>משנה</w:t>
      </w:r>
      <w:r>
        <w:rPr>
          <w:rFonts w:hint="cs"/>
          <w:rtl/>
        </w:rPr>
        <w:t>,</w:t>
      </w:r>
      <w:r>
        <w:rPr>
          <w:rtl/>
        </w:rPr>
        <w:t xml:space="preserve"> </w:t>
      </w:r>
      <w:bookmarkStart w:id="7799" w:name="_ETM_Q18_310160"/>
      <w:bookmarkEnd w:id="7799"/>
      <w:r>
        <w:rPr>
          <w:rtl/>
        </w:rPr>
        <w:t xml:space="preserve">יש </w:t>
      </w:r>
      <w:bookmarkStart w:id="7800" w:name="_ETM_Q18_310310"/>
      <w:bookmarkEnd w:id="7800"/>
      <w:r>
        <w:rPr>
          <w:rtl/>
        </w:rPr>
        <w:t xml:space="preserve">לי </w:t>
      </w:r>
      <w:bookmarkStart w:id="7801" w:name="_ETM_Q18_310430"/>
      <w:bookmarkEnd w:id="7801"/>
      <w:r>
        <w:rPr>
          <w:rtl/>
        </w:rPr>
        <w:t>ביטוח</w:t>
      </w:r>
      <w:r>
        <w:rPr>
          <w:rFonts w:hint="cs"/>
          <w:rtl/>
        </w:rPr>
        <w:t>.</w:t>
      </w:r>
      <w:r>
        <w:rPr>
          <w:rtl/>
        </w:rPr>
        <w:t xml:space="preserve"> </w:t>
      </w:r>
      <w:bookmarkStart w:id="7802" w:name="_ETM_Q18_311200"/>
      <w:bookmarkStart w:id="7803" w:name="_ETM_Q18_311650"/>
      <w:bookmarkEnd w:id="7802"/>
      <w:bookmarkEnd w:id="7803"/>
      <w:r>
        <w:rPr>
          <w:rtl/>
        </w:rPr>
        <w:t xml:space="preserve">פה </w:t>
      </w:r>
      <w:bookmarkStart w:id="7804" w:name="_ETM_Q18_311830"/>
      <w:bookmarkEnd w:id="7804"/>
      <w:r>
        <w:rPr>
          <w:rtl/>
        </w:rPr>
        <w:t xml:space="preserve">הטעות </w:t>
      </w:r>
      <w:bookmarkStart w:id="7805" w:name="_ETM_Q18_312310"/>
      <w:bookmarkEnd w:id="7805"/>
      <w:r>
        <w:rPr>
          <w:rtl/>
        </w:rPr>
        <w:t>הגדולה</w:t>
      </w:r>
      <w:r>
        <w:rPr>
          <w:rFonts w:hint="cs"/>
          <w:rtl/>
        </w:rPr>
        <w:t>:</w:t>
      </w:r>
      <w:r>
        <w:rPr>
          <w:rtl/>
        </w:rPr>
        <w:t xml:space="preserve"> </w:t>
      </w:r>
      <w:bookmarkStart w:id="7806" w:name="_ETM_Q18_313180"/>
      <w:bookmarkEnd w:id="7806"/>
      <w:r>
        <w:rPr>
          <w:rtl/>
        </w:rPr>
        <w:t xml:space="preserve">הפרמיה </w:t>
      </w:r>
      <w:bookmarkStart w:id="7807" w:name="_ETM_Q18_313870"/>
      <w:bookmarkEnd w:id="7807"/>
      <w:r>
        <w:rPr>
          <w:rtl/>
        </w:rPr>
        <w:t xml:space="preserve">של </w:t>
      </w:r>
      <w:bookmarkStart w:id="7808" w:name="_ETM_Q18_314050"/>
      <w:bookmarkEnd w:id="7808"/>
      <w:r>
        <w:rPr>
          <w:rtl/>
        </w:rPr>
        <w:t xml:space="preserve">הביטוח </w:t>
      </w:r>
      <w:bookmarkStart w:id="7809" w:name="_ETM_Q18_314590"/>
      <w:bookmarkStart w:id="7810" w:name="_ETM_Q18_317299"/>
      <w:bookmarkEnd w:id="7809"/>
      <w:bookmarkEnd w:id="7810"/>
      <w:r>
        <w:rPr>
          <w:rFonts w:hint="cs"/>
          <w:rtl/>
        </w:rPr>
        <w:t xml:space="preserve">מוכפלת. מוכפלת. </w:t>
      </w:r>
      <w:r>
        <w:rPr>
          <w:rtl/>
        </w:rPr>
        <w:t>מכ</w:t>
      </w:r>
      <w:r>
        <w:rPr>
          <w:rFonts w:hint="cs"/>
          <w:rtl/>
        </w:rPr>
        <w:t>י</w:t>
      </w:r>
      <w:r>
        <w:rPr>
          <w:rtl/>
        </w:rPr>
        <w:t xml:space="preserve">וון </w:t>
      </w:r>
      <w:bookmarkStart w:id="7811" w:name="_ETM_Q18_317689"/>
      <w:bookmarkEnd w:id="7811"/>
      <w:r>
        <w:rPr>
          <w:rtl/>
        </w:rPr>
        <w:t>של</w:t>
      </w:r>
      <w:bookmarkStart w:id="7812" w:name="_ETM_Q18_317900"/>
      <w:bookmarkEnd w:id="7812"/>
      <w:r>
        <w:rPr>
          <w:rtl/>
        </w:rPr>
        <w:t xml:space="preserve">שכן </w:t>
      </w:r>
      <w:bookmarkStart w:id="7813" w:name="_ETM_Q18_318409"/>
      <w:bookmarkEnd w:id="7813"/>
      <w:r>
        <w:rPr>
          <w:rtl/>
        </w:rPr>
        <w:t xml:space="preserve">שלך </w:t>
      </w:r>
      <w:bookmarkStart w:id="7814" w:name="_ETM_Q18_318709"/>
      <w:bookmarkEnd w:id="7814"/>
      <w:r>
        <w:rPr>
          <w:rtl/>
        </w:rPr>
        <w:t xml:space="preserve">גונבים </w:t>
      </w:r>
      <w:bookmarkStart w:id="7815" w:name="_ETM_Q18_319099"/>
      <w:bookmarkEnd w:id="7815"/>
      <w:r>
        <w:rPr>
          <w:rtl/>
        </w:rPr>
        <w:t xml:space="preserve">את </w:t>
      </w:r>
      <w:bookmarkStart w:id="7816" w:name="_ETM_Q18_319159"/>
      <w:bookmarkEnd w:id="7816"/>
      <w:r>
        <w:rPr>
          <w:rtl/>
        </w:rPr>
        <w:t>הרכב</w:t>
      </w:r>
      <w:r>
        <w:rPr>
          <w:rFonts w:hint="cs"/>
          <w:rtl/>
        </w:rPr>
        <w:t>,</w:t>
      </w:r>
      <w:r>
        <w:rPr>
          <w:rtl/>
        </w:rPr>
        <w:t xml:space="preserve"> </w:t>
      </w:r>
      <w:bookmarkStart w:id="7817" w:name="_ETM_Q18_319999"/>
      <w:bookmarkStart w:id="7818" w:name="_ETM_Q18_320269"/>
      <w:bookmarkEnd w:id="7817"/>
      <w:bookmarkEnd w:id="7818"/>
      <w:r>
        <w:rPr>
          <w:rtl/>
        </w:rPr>
        <w:t>למ</w:t>
      </w:r>
      <w:r>
        <w:rPr>
          <w:rFonts w:hint="cs"/>
          <w:rtl/>
        </w:rPr>
        <w:t>ו</w:t>
      </w:r>
      <w:r>
        <w:rPr>
          <w:rtl/>
        </w:rPr>
        <w:t>חר</w:t>
      </w:r>
      <w:r>
        <w:rPr>
          <w:rFonts w:hint="cs"/>
          <w:rtl/>
        </w:rPr>
        <w:t>ת</w:t>
      </w:r>
      <w:r>
        <w:rPr>
          <w:rtl/>
        </w:rPr>
        <w:t xml:space="preserve"> </w:t>
      </w:r>
      <w:bookmarkStart w:id="7819" w:name="_ETM_Q18_320690"/>
      <w:bookmarkStart w:id="7820" w:name="_ETM_Q18_320900"/>
      <w:bookmarkEnd w:id="7819"/>
      <w:bookmarkEnd w:id="7820"/>
      <w:r>
        <w:rPr>
          <w:rtl/>
        </w:rPr>
        <w:t xml:space="preserve">אתה </w:t>
      </w:r>
      <w:bookmarkStart w:id="7821" w:name="_ETM_Q18_321169"/>
      <w:bookmarkEnd w:id="7821"/>
      <w:r>
        <w:rPr>
          <w:rtl/>
        </w:rPr>
        <w:t xml:space="preserve">בא </w:t>
      </w:r>
      <w:bookmarkStart w:id="7822" w:name="_ETM_Q18_321320"/>
      <w:bookmarkEnd w:id="7822"/>
      <w:r>
        <w:rPr>
          <w:rtl/>
        </w:rPr>
        <w:t xml:space="preserve">לעשות </w:t>
      </w:r>
      <w:bookmarkStart w:id="7823" w:name="_ETM_Q18_321680"/>
      <w:bookmarkEnd w:id="7823"/>
      <w:r>
        <w:rPr>
          <w:rtl/>
        </w:rPr>
        <w:t>ביטוח</w:t>
      </w:r>
      <w:r>
        <w:rPr>
          <w:rFonts w:hint="cs"/>
          <w:rtl/>
        </w:rPr>
        <w:t xml:space="preserve"> </w:t>
      </w:r>
      <w:bookmarkStart w:id="7824" w:name="_ETM_Q18_322520"/>
      <w:bookmarkEnd w:id="7824"/>
      <w:r>
        <w:rPr>
          <w:rFonts w:hint="cs"/>
          <w:rtl/>
        </w:rPr>
        <w:t>ומשלם</w:t>
      </w:r>
      <w:r>
        <w:rPr>
          <w:rtl/>
        </w:rPr>
        <w:t xml:space="preserve"> </w:t>
      </w:r>
      <w:bookmarkStart w:id="7825" w:name="_ETM_Q18_323070"/>
      <w:bookmarkEnd w:id="7825"/>
      <w:r>
        <w:rPr>
          <w:rtl/>
        </w:rPr>
        <w:t>כפול</w:t>
      </w:r>
      <w:r>
        <w:rPr>
          <w:rFonts w:hint="cs"/>
          <w:rtl/>
        </w:rPr>
        <w:t>,</w:t>
      </w:r>
      <w:r>
        <w:rPr>
          <w:rtl/>
        </w:rPr>
        <w:t xml:space="preserve"> </w:t>
      </w:r>
      <w:bookmarkStart w:id="7826" w:name="_ETM_Q18_324240"/>
      <w:bookmarkEnd w:id="7826"/>
      <w:r>
        <w:rPr>
          <w:rtl/>
        </w:rPr>
        <w:t xml:space="preserve">כי </w:t>
      </w:r>
      <w:bookmarkStart w:id="7827" w:name="_ETM_Q18_324419"/>
      <w:bookmarkEnd w:id="7827"/>
      <w:r>
        <w:rPr>
          <w:rtl/>
        </w:rPr>
        <w:t>הכ</w:t>
      </w:r>
      <w:r>
        <w:rPr>
          <w:rFonts w:hint="cs"/>
          <w:rtl/>
        </w:rPr>
        <w:t>ו</w:t>
      </w:r>
      <w:r>
        <w:rPr>
          <w:rtl/>
        </w:rPr>
        <w:t xml:space="preserve">ל </w:t>
      </w:r>
      <w:bookmarkStart w:id="7828" w:name="_ETM_Q18_324720"/>
      <w:bookmarkEnd w:id="7828"/>
      <w:r>
        <w:rPr>
          <w:rtl/>
        </w:rPr>
        <w:t xml:space="preserve">נכנס </w:t>
      </w:r>
      <w:bookmarkStart w:id="7829" w:name="_ETM_Q18_325139"/>
      <w:bookmarkEnd w:id="7829"/>
      <w:r>
        <w:rPr>
          <w:rtl/>
        </w:rPr>
        <w:t xml:space="preserve">לתוך </w:t>
      </w:r>
      <w:bookmarkStart w:id="7830" w:name="_ETM_Q18_325470"/>
      <w:bookmarkEnd w:id="7830"/>
      <w:r>
        <w:rPr>
          <w:rtl/>
        </w:rPr>
        <w:t xml:space="preserve">התחשיבים </w:t>
      </w:r>
      <w:bookmarkStart w:id="7831" w:name="_ETM_Q18_326040"/>
      <w:bookmarkEnd w:id="7831"/>
      <w:r>
        <w:rPr>
          <w:rtl/>
        </w:rPr>
        <w:t>האקטואריים</w:t>
      </w:r>
      <w:r>
        <w:rPr>
          <w:rFonts w:hint="cs"/>
          <w:rtl/>
        </w:rPr>
        <w:t>.</w:t>
      </w:r>
      <w:r>
        <w:rPr>
          <w:rtl/>
        </w:rPr>
        <w:t xml:space="preserve"> </w:t>
      </w:r>
      <w:bookmarkStart w:id="7832" w:name="_ETM_Q18_327380"/>
      <w:bookmarkEnd w:id="7832"/>
    </w:p>
    <w:p w:rsidR="00BE54DA" w:rsidRDefault="00BE54DA" w:rsidP="005E19FE">
      <w:pPr>
        <w:rPr>
          <w:rtl/>
        </w:rPr>
      </w:pPr>
      <w:bookmarkStart w:id="7833" w:name="_ETM_Q18_923993"/>
      <w:bookmarkStart w:id="7834" w:name="_ETM_Q18_924117"/>
      <w:bookmarkStart w:id="7835" w:name="_ETM_Q18_924375"/>
      <w:bookmarkEnd w:id="7833"/>
      <w:bookmarkEnd w:id="7834"/>
      <w:bookmarkEnd w:id="7835"/>
    </w:p>
    <w:p w:rsidR="00BE54DA" w:rsidRDefault="00BE54DA" w:rsidP="00D873F5">
      <w:pPr>
        <w:rPr>
          <w:rtl/>
        </w:rPr>
      </w:pPr>
      <w:bookmarkStart w:id="7836" w:name="_ETM_Q18_924473"/>
      <w:bookmarkStart w:id="7837" w:name="_ETM_Q18_329030"/>
      <w:bookmarkEnd w:id="7836"/>
      <w:bookmarkEnd w:id="7837"/>
      <w:r>
        <w:rPr>
          <w:rtl/>
        </w:rPr>
        <w:t xml:space="preserve">אנחנו </w:t>
      </w:r>
      <w:bookmarkStart w:id="7838" w:name="_ETM_Q18_329840"/>
      <w:bookmarkEnd w:id="7838"/>
      <w:r>
        <w:rPr>
          <w:rtl/>
        </w:rPr>
        <w:t xml:space="preserve">ראינו </w:t>
      </w:r>
      <w:bookmarkStart w:id="7839" w:name="_ETM_Q18_330260"/>
      <w:bookmarkEnd w:id="7839"/>
      <w:r>
        <w:rPr>
          <w:rtl/>
        </w:rPr>
        <w:t xml:space="preserve">שהפשיעה </w:t>
      </w:r>
      <w:bookmarkStart w:id="7840" w:name="_ETM_Q18_330830"/>
      <w:bookmarkEnd w:id="7840"/>
      <w:r>
        <w:rPr>
          <w:rtl/>
        </w:rPr>
        <w:t>הזאת</w:t>
      </w:r>
      <w:r>
        <w:rPr>
          <w:rFonts w:hint="cs"/>
          <w:rtl/>
        </w:rPr>
        <w:t>,</w:t>
      </w:r>
      <w:r>
        <w:rPr>
          <w:rtl/>
        </w:rPr>
        <w:t xml:space="preserve"> </w:t>
      </w:r>
      <w:bookmarkStart w:id="7841" w:name="_ETM_Q18_331310"/>
      <w:bookmarkEnd w:id="7841"/>
      <w:r>
        <w:rPr>
          <w:rtl/>
        </w:rPr>
        <w:t xml:space="preserve">לצערי </w:t>
      </w:r>
      <w:bookmarkStart w:id="7842" w:name="_ETM_Q18_331819"/>
      <w:bookmarkEnd w:id="7842"/>
      <w:r>
        <w:rPr>
          <w:rtl/>
        </w:rPr>
        <w:t>הרב</w:t>
      </w:r>
      <w:r>
        <w:rPr>
          <w:rFonts w:hint="cs"/>
          <w:rtl/>
        </w:rPr>
        <w:t>,</w:t>
      </w:r>
      <w:r>
        <w:rPr>
          <w:rtl/>
        </w:rPr>
        <w:t xml:space="preserve"> </w:t>
      </w:r>
      <w:bookmarkStart w:id="7843" w:name="_ETM_Q18_332120"/>
      <w:bookmarkEnd w:id="7843"/>
      <w:r>
        <w:rPr>
          <w:rtl/>
        </w:rPr>
        <w:t xml:space="preserve">היא </w:t>
      </w:r>
      <w:bookmarkStart w:id="7844" w:name="_ETM_Q18_332209"/>
      <w:bookmarkEnd w:id="7844"/>
      <w:r>
        <w:rPr>
          <w:rtl/>
        </w:rPr>
        <w:t xml:space="preserve">פשיעה </w:t>
      </w:r>
      <w:bookmarkStart w:id="7845" w:name="_ETM_Q18_332540"/>
      <w:bookmarkEnd w:id="7845"/>
      <w:r>
        <w:rPr>
          <w:rtl/>
        </w:rPr>
        <w:t>לאומנית</w:t>
      </w:r>
      <w:r>
        <w:rPr>
          <w:rFonts w:hint="cs"/>
          <w:rtl/>
        </w:rPr>
        <w:t>.</w:t>
      </w:r>
      <w:r>
        <w:rPr>
          <w:rtl/>
        </w:rPr>
        <w:t xml:space="preserve"> </w:t>
      </w:r>
      <w:bookmarkStart w:id="7846" w:name="_ETM_Q18_333169"/>
      <w:bookmarkEnd w:id="7846"/>
      <w:r>
        <w:rPr>
          <w:rtl/>
        </w:rPr>
        <w:t xml:space="preserve">איך </w:t>
      </w:r>
      <w:bookmarkStart w:id="7847" w:name="_ETM_Q18_333380"/>
      <w:bookmarkEnd w:id="7847"/>
      <w:r>
        <w:rPr>
          <w:rtl/>
        </w:rPr>
        <w:t xml:space="preserve">אני </w:t>
      </w:r>
      <w:bookmarkStart w:id="7848" w:name="_ETM_Q18_333560"/>
      <w:bookmarkEnd w:id="7848"/>
      <w:r>
        <w:rPr>
          <w:rtl/>
        </w:rPr>
        <w:t>יודע</w:t>
      </w:r>
      <w:r>
        <w:rPr>
          <w:rFonts w:hint="cs"/>
          <w:rtl/>
        </w:rPr>
        <w:t>?</w:t>
      </w:r>
      <w:r>
        <w:rPr>
          <w:rtl/>
        </w:rPr>
        <w:t xml:space="preserve"> </w:t>
      </w:r>
      <w:bookmarkStart w:id="7849" w:name="_ETM_Q18_335219"/>
      <w:bookmarkEnd w:id="7849"/>
      <w:r>
        <w:rPr>
          <w:rtl/>
        </w:rPr>
        <w:t xml:space="preserve">לא </w:t>
      </w:r>
      <w:bookmarkStart w:id="7850" w:name="_ETM_Q18_335459"/>
      <w:bookmarkEnd w:id="7850"/>
      <w:r>
        <w:rPr>
          <w:rtl/>
        </w:rPr>
        <w:t xml:space="preserve">גונבים </w:t>
      </w:r>
      <w:bookmarkStart w:id="7851" w:name="_ETM_Q18_335909"/>
      <w:bookmarkEnd w:id="7851"/>
      <w:r>
        <w:rPr>
          <w:rtl/>
        </w:rPr>
        <w:t>בי</w:t>
      </w:r>
      <w:r>
        <w:rPr>
          <w:rFonts w:hint="cs"/>
          <w:rtl/>
        </w:rPr>
        <w:t>י</w:t>
      </w:r>
      <w:r>
        <w:rPr>
          <w:rtl/>
        </w:rPr>
        <w:t xml:space="preserve">שובים </w:t>
      </w:r>
      <w:bookmarkStart w:id="7852" w:name="_ETM_Q18_336419"/>
      <w:bookmarkEnd w:id="7852"/>
      <w:r>
        <w:rPr>
          <w:rtl/>
        </w:rPr>
        <w:t>הערביים</w:t>
      </w:r>
      <w:r>
        <w:rPr>
          <w:rFonts w:hint="cs"/>
          <w:rtl/>
        </w:rPr>
        <w:t>.</w:t>
      </w:r>
      <w:r>
        <w:rPr>
          <w:rtl/>
        </w:rPr>
        <w:t xml:space="preserve"> </w:t>
      </w:r>
      <w:bookmarkStart w:id="7853" w:name="_ETM_Q18_337230"/>
      <w:bookmarkEnd w:id="7853"/>
      <w:r>
        <w:rPr>
          <w:rtl/>
        </w:rPr>
        <w:t xml:space="preserve">לא </w:t>
      </w:r>
      <w:bookmarkStart w:id="7854" w:name="_ETM_Q18_337439"/>
      <w:bookmarkEnd w:id="7854"/>
      <w:r>
        <w:rPr>
          <w:rtl/>
        </w:rPr>
        <w:t xml:space="preserve">גונבים </w:t>
      </w:r>
      <w:bookmarkStart w:id="7855" w:name="_ETM_Q18_337769"/>
      <w:bookmarkEnd w:id="7855"/>
      <w:r>
        <w:rPr>
          <w:rtl/>
        </w:rPr>
        <w:t>רכבים</w:t>
      </w:r>
      <w:r w:rsidR="00D873F5">
        <w:rPr>
          <w:rFonts w:hint="cs"/>
          <w:rtl/>
        </w:rPr>
        <w:t>.</w:t>
      </w:r>
      <w:r>
        <w:rPr>
          <w:rtl/>
        </w:rPr>
        <w:t xml:space="preserve"> </w:t>
      </w:r>
      <w:bookmarkStart w:id="7856" w:name="_ETM_Q18_338860"/>
      <w:bookmarkEnd w:id="7856"/>
      <w:r>
        <w:rPr>
          <w:rtl/>
        </w:rPr>
        <w:t xml:space="preserve">אין </w:t>
      </w:r>
      <w:bookmarkStart w:id="7857" w:name="_ETM_Q18_339040"/>
      <w:bookmarkEnd w:id="7857"/>
      <w:r>
        <w:rPr>
          <w:rtl/>
        </w:rPr>
        <w:t>גנבות</w:t>
      </w:r>
      <w:r>
        <w:rPr>
          <w:rFonts w:hint="cs"/>
          <w:rtl/>
        </w:rPr>
        <w:t>.</w:t>
      </w:r>
      <w:r>
        <w:rPr>
          <w:rtl/>
        </w:rPr>
        <w:t xml:space="preserve"> </w:t>
      </w:r>
      <w:bookmarkStart w:id="7858" w:name="_ETM_Q18_340310"/>
      <w:bookmarkEnd w:id="7858"/>
      <w:r>
        <w:rPr>
          <w:rtl/>
        </w:rPr>
        <w:t xml:space="preserve">מה </w:t>
      </w:r>
      <w:bookmarkStart w:id="7859" w:name="_ETM_Q18_340460"/>
      <w:bookmarkEnd w:id="7859"/>
      <w:r>
        <w:rPr>
          <w:rtl/>
        </w:rPr>
        <w:t>לעשות</w:t>
      </w:r>
      <w:r>
        <w:rPr>
          <w:rFonts w:hint="cs"/>
          <w:rtl/>
        </w:rPr>
        <w:t>,</w:t>
      </w:r>
      <w:r>
        <w:rPr>
          <w:rtl/>
        </w:rPr>
        <w:t xml:space="preserve"> </w:t>
      </w:r>
      <w:bookmarkStart w:id="7860" w:name="_ETM_Q18_341180"/>
      <w:bookmarkEnd w:id="7860"/>
      <w:r>
        <w:rPr>
          <w:rtl/>
        </w:rPr>
        <w:t>בדקתי</w:t>
      </w:r>
      <w:r>
        <w:rPr>
          <w:rFonts w:hint="cs"/>
          <w:rtl/>
        </w:rPr>
        <w:t>.</w:t>
      </w:r>
      <w:r>
        <w:rPr>
          <w:rtl/>
        </w:rPr>
        <w:t xml:space="preserve"> </w:t>
      </w:r>
      <w:bookmarkStart w:id="7861" w:name="_ETM_Q18_341900"/>
      <w:bookmarkEnd w:id="7861"/>
      <w:r>
        <w:rPr>
          <w:rtl/>
        </w:rPr>
        <w:t xml:space="preserve">מה </w:t>
      </w:r>
      <w:bookmarkStart w:id="7862" w:name="_ETM_Q18_342080"/>
      <w:bookmarkEnd w:id="7862"/>
      <w:r>
        <w:rPr>
          <w:rtl/>
        </w:rPr>
        <w:t xml:space="preserve">אני </w:t>
      </w:r>
      <w:bookmarkStart w:id="7863" w:name="_ETM_Q18_342200"/>
      <w:bookmarkEnd w:id="7863"/>
      <w:r>
        <w:rPr>
          <w:rFonts w:hint="cs"/>
          <w:rtl/>
        </w:rPr>
        <w:t>אעשה,</w:t>
      </w:r>
      <w:r>
        <w:rPr>
          <w:rtl/>
        </w:rPr>
        <w:t xml:space="preserve"> </w:t>
      </w:r>
      <w:bookmarkStart w:id="7864" w:name="_ETM_Q18_342740"/>
      <w:bookmarkEnd w:id="7864"/>
      <w:r>
        <w:rPr>
          <w:rtl/>
        </w:rPr>
        <w:t xml:space="preserve">בדקתי </w:t>
      </w:r>
      <w:bookmarkStart w:id="7865" w:name="_ETM_Q18_343280"/>
      <w:bookmarkEnd w:id="7865"/>
      <w:r>
        <w:rPr>
          <w:rtl/>
        </w:rPr>
        <w:t xml:space="preserve">את </w:t>
      </w:r>
      <w:bookmarkStart w:id="7866" w:name="_ETM_Q18_343370"/>
      <w:bookmarkEnd w:id="7866"/>
      <w:r>
        <w:rPr>
          <w:rtl/>
        </w:rPr>
        <w:t>הנתונים</w:t>
      </w:r>
      <w:r>
        <w:rPr>
          <w:rFonts w:hint="cs"/>
          <w:rtl/>
        </w:rPr>
        <w:t>.</w:t>
      </w:r>
      <w:r>
        <w:rPr>
          <w:rtl/>
        </w:rPr>
        <w:t xml:space="preserve"> </w:t>
      </w:r>
      <w:bookmarkStart w:id="7867" w:name="_ETM_Q18_345110"/>
      <w:bookmarkEnd w:id="7867"/>
      <w:r>
        <w:rPr>
          <w:rtl/>
        </w:rPr>
        <w:t xml:space="preserve">לא </w:t>
      </w:r>
      <w:bookmarkStart w:id="7868" w:name="_ETM_Q18_345409"/>
      <w:bookmarkEnd w:id="7868"/>
      <w:r>
        <w:rPr>
          <w:rtl/>
        </w:rPr>
        <w:t>גונבים</w:t>
      </w:r>
      <w:r>
        <w:rPr>
          <w:rFonts w:hint="cs"/>
          <w:rtl/>
        </w:rPr>
        <w:t>.</w:t>
      </w:r>
      <w:r>
        <w:rPr>
          <w:rtl/>
        </w:rPr>
        <w:t xml:space="preserve"> </w:t>
      </w:r>
      <w:bookmarkStart w:id="7869" w:name="_ETM_Q18_349709"/>
      <w:bookmarkEnd w:id="7869"/>
    </w:p>
    <w:p w:rsidR="00BE54DA" w:rsidRDefault="00BE54DA" w:rsidP="005E19FE">
      <w:pPr>
        <w:rPr>
          <w:rtl/>
        </w:rPr>
      </w:pPr>
    </w:p>
    <w:p w:rsidR="00BE54DA" w:rsidRDefault="00BE54DA" w:rsidP="005E19FE">
      <w:pPr>
        <w:pStyle w:val="af5"/>
        <w:keepNext/>
      </w:pPr>
      <w:bookmarkStart w:id="7870" w:name="ET_interruption_5293_3"/>
      <w:r w:rsidRPr="00CE3623">
        <w:rPr>
          <w:rStyle w:val="TagStyle"/>
          <w:rtl/>
        </w:rPr>
        <w:t xml:space="preserve">&lt;&lt; קריאה &gt;&gt; </w:t>
      </w:r>
      <w:r>
        <w:rPr>
          <w:rtl/>
        </w:rPr>
        <w:t>איימן עודה (חד"ש-תע"ל):</w:t>
      </w:r>
      <w:r w:rsidRPr="00CE3623">
        <w:rPr>
          <w:rStyle w:val="TagStyle"/>
          <w:rtl/>
        </w:rPr>
        <w:t xml:space="preserve"> &lt;&lt; קריאה &gt;&gt;</w:t>
      </w:r>
      <w:r>
        <w:rPr>
          <w:rtl/>
        </w:rPr>
        <w:t xml:space="preserve"> </w:t>
      </w:r>
      <w:bookmarkEnd w:id="7870"/>
    </w:p>
    <w:p w:rsidR="00BE54DA" w:rsidRPr="002B37B5" w:rsidRDefault="00BE54DA" w:rsidP="005E19FE">
      <w:pPr>
        <w:rPr>
          <w:rtl/>
          <w:lang w:eastAsia="he-IL"/>
        </w:rPr>
      </w:pPr>
      <w:bookmarkStart w:id="7871" w:name="_ETM_Q18_947256"/>
      <w:bookmarkStart w:id="7872" w:name="_ETM_Q18_947356"/>
      <w:bookmarkStart w:id="7873" w:name="_ETM_Q18_947505"/>
      <w:bookmarkStart w:id="7874" w:name="_ETM_Q18_947628"/>
      <w:bookmarkEnd w:id="7871"/>
      <w:bookmarkEnd w:id="7872"/>
      <w:bookmarkEnd w:id="7873"/>
      <w:bookmarkEnd w:id="7874"/>
    </w:p>
    <w:p w:rsidR="00BE54DA" w:rsidRDefault="00BE54DA" w:rsidP="005E19FE">
      <w:pPr>
        <w:rPr>
          <w:rtl/>
          <w:lang w:eastAsia="he-IL"/>
        </w:rPr>
      </w:pPr>
      <w:r>
        <w:rPr>
          <w:rFonts w:hint="cs"/>
          <w:rtl/>
          <w:lang w:eastAsia="he-IL"/>
        </w:rPr>
        <w:t>זה לא נכון. זה לא נכון.</w:t>
      </w:r>
      <w:bookmarkStart w:id="7875" w:name="_ETM_Q18_947769"/>
      <w:bookmarkEnd w:id="7875"/>
    </w:p>
    <w:p w:rsidR="00BE54DA" w:rsidRDefault="00BE54DA" w:rsidP="005E19FE">
      <w:pPr>
        <w:rPr>
          <w:rtl/>
          <w:lang w:eastAsia="he-IL"/>
        </w:rPr>
      </w:pPr>
      <w:bookmarkStart w:id="7876" w:name="_ETM_Q18_947866"/>
      <w:bookmarkEnd w:id="7876"/>
    </w:p>
    <w:p w:rsidR="00BE54DA" w:rsidRDefault="00BE54DA" w:rsidP="005E19FE">
      <w:pPr>
        <w:pStyle w:val="af5"/>
        <w:keepNext/>
      </w:pPr>
      <w:r w:rsidRPr="00CE3623">
        <w:rPr>
          <w:rStyle w:val="TagStyle"/>
          <w:rtl/>
        </w:rPr>
        <w:t xml:space="preserve">&lt;&lt; קריאה &gt;&gt; </w:t>
      </w:r>
      <w:r>
        <w:rPr>
          <w:rtl/>
        </w:rPr>
        <w:t>עאידה תומא סלימאן (חד"ש-תע"ל):</w:t>
      </w:r>
      <w:r w:rsidRPr="00CE3623">
        <w:rPr>
          <w:rStyle w:val="TagStyle"/>
          <w:rtl/>
        </w:rPr>
        <w:t xml:space="preserve"> &lt;&lt; קריאה &gt;&gt;</w:t>
      </w:r>
      <w:r>
        <w:rPr>
          <w:rtl/>
        </w:rPr>
        <w:t xml:space="preserve"> </w:t>
      </w:r>
    </w:p>
    <w:p w:rsidR="00BE54DA" w:rsidRPr="007A1B97" w:rsidRDefault="00BE54DA" w:rsidP="00D05E6D">
      <w:pPr>
        <w:rPr>
          <w:rtl/>
          <w:lang w:eastAsia="he-IL"/>
        </w:rPr>
      </w:pPr>
    </w:p>
    <w:p w:rsidR="00BE54DA" w:rsidRDefault="00BE54DA" w:rsidP="005E19FE">
      <w:pPr>
        <w:rPr>
          <w:rtl/>
          <w:lang w:eastAsia="he-IL"/>
        </w:rPr>
      </w:pPr>
      <w:r>
        <w:rPr>
          <w:rFonts w:hint="cs"/>
          <w:rtl/>
          <w:lang w:eastAsia="he-IL"/>
        </w:rPr>
        <w:t>זה לא נכון בכלל.</w:t>
      </w:r>
      <w:bookmarkStart w:id="7877" w:name="_ETM_Q18_949686"/>
      <w:bookmarkStart w:id="7878" w:name="_ETM_Q18_949779"/>
      <w:bookmarkEnd w:id="7877"/>
      <w:bookmarkEnd w:id="7878"/>
      <w:r>
        <w:rPr>
          <w:rFonts w:hint="cs"/>
          <w:rtl/>
          <w:lang w:eastAsia="he-IL"/>
        </w:rPr>
        <w:t xml:space="preserve"> ממש לא מתאים לך.</w:t>
      </w:r>
    </w:p>
    <w:p w:rsidR="00BE54DA" w:rsidRDefault="00BE54DA" w:rsidP="005E19FE">
      <w:pPr>
        <w:rPr>
          <w:rtl/>
          <w:lang w:eastAsia="he-IL"/>
        </w:rPr>
      </w:pPr>
      <w:bookmarkStart w:id="7879" w:name="_ETM_Q18_949854"/>
      <w:bookmarkStart w:id="7880" w:name="_ETM_Q18_949935"/>
      <w:bookmarkEnd w:id="7879"/>
      <w:bookmarkEnd w:id="7880"/>
    </w:p>
    <w:p w:rsidR="00BE54DA" w:rsidRDefault="00BE54DA" w:rsidP="005E19FE">
      <w:pPr>
        <w:pStyle w:val="-"/>
        <w:keepNext/>
      </w:pPr>
      <w:bookmarkStart w:id="7881" w:name="ET_speakercontinue_6542_4"/>
      <w:r w:rsidRPr="00CE3623">
        <w:rPr>
          <w:rStyle w:val="TagStyle"/>
          <w:rtl/>
        </w:rPr>
        <w:t xml:space="preserve"> &lt;&lt; דובר_המשך &gt;&gt; </w:t>
      </w:r>
      <w:r>
        <w:rPr>
          <w:rtl/>
        </w:rPr>
        <w:t>משה פסל (הליכוד):</w:t>
      </w:r>
      <w:r w:rsidRPr="00CE3623">
        <w:rPr>
          <w:rStyle w:val="TagStyle"/>
          <w:rtl/>
        </w:rPr>
        <w:t xml:space="preserve"> &lt;&lt; דובר_המשך &gt;&gt;</w:t>
      </w:r>
      <w:r>
        <w:rPr>
          <w:rtl/>
        </w:rPr>
        <w:t xml:space="preserve"> </w:t>
      </w:r>
      <w:bookmarkEnd w:id="7881"/>
    </w:p>
    <w:p w:rsidR="00BE54DA" w:rsidRPr="002B37B5" w:rsidRDefault="00BE54DA" w:rsidP="005E19FE">
      <w:pPr>
        <w:rPr>
          <w:rtl/>
        </w:rPr>
      </w:pPr>
    </w:p>
    <w:p w:rsidR="00BE54DA" w:rsidRDefault="00BE54DA" w:rsidP="005E19FE">
      <w:pPr>
        <w:rPr>
          <w:rtl/>
        </w:rPr>
      </w:pPr>
      <w:r>
        <w:rPr>
          <w:rFonts w:hint="cs"/>
          <w:rtl/>
        </w:rPr>
        <w:t xml:space="preserve">חבר הכנסת </w:t>
      </w:r>
      <w:r>
        <w:rPr>
          <w:rtl/>
        </w:rPr>
        <w:t>איימן עודה</w:t>
      </w:r>
      <w:r>
        <w:rPr>
          <w:rFonts w:hint="cs"/>
          <w:rtl/>
        </w:rPr>
        <w:t>,</w:t>
      </w:r>
      <w:r>
        <w:rPr>
          <w:rtl/>
        </w:rPr>
        <w:t xml:space="preserve"> </w:t>
      </w:r>
      <w:bookmarkStart w:id="7882" w:name="_ETM_Q18_350689"/>
      <w:bookmarkEnd w:id="7882"/>
      <w:r>
        <w:rPr>
          <w:rtl/>
        </w:rPr>
        <w:t xml:space="preserve">קודם </w:t>
      </w:r>
      <w:bookmarkStart w:id="7883" w:name="_ETM_Q18_350989"/>
      <w:bookmarkEnd w:id="7883"/>
      <w:r>
        <w:rPr>
          <w:rtl/>
        </w:rPr>
        <w:t>כ</w:t>
      </w:r>
      <w:r>
        <w:rPr>
          <w:rFonts w:hint="cs"/>
          <w:rtl/>
        </w:rPr>
        <w:t>ו</w:t>
      </w:r>
      <w:r>
        <w:rPr>
          <w:rtl/>
        </w:rPr>
        <w:t xml:space="preserve">ל </w:t>
      </w:r>
      <w:bookmarkStart w:id="7884" w:name="_ETM_Q18_353749"/>
      <w:bookmarkEnd w:id="7884"/>
      <w:r>
        <w:rPr>
          <w:rtl/>
        </w:rPr>
        <w:t xml:space="preserve">אני </w:t>
      </w:r>
      <w:bookmarkStart w:id="7885" w:name="_ETM_Q18_353930"/>
      <w:bookmarkEnd w:id="7885"/>
      <w:r>
        <w:rPr>
          <w:rtl/>
        </w:rPr>
        <w:t xml:space="preserve">אשמח </w:t>
      </w:r>
      <w:bookmarkStart w:id="7886" w:name="_ETM_Q18_354200"/>
      <w:bookmarkEnd w:id="7886"/>
      <w:r>
        <w:rPr>
          <w:rFonts w:hint="cs"/>
          <w:rtl/>
        </w:rPr>
        <w:t xml:space="preserve">שתעמיד אותי על טעותי. </w:t>
      </w:r>
      <w:r>
        <w:rPr>
          <w:rtl/>
        </w:rPr>
        <w:t xml:space="preserve">אני אשמח שתראה </w:t>
      </w:r>
      <w:bookmarkStart w:id="7887" w:name="_ETM_Q18_354590"/>
      <w:bookmarkEnd w:id="7887"/>
      <w:r>
        <w:rPr>
          <w:rtl/>
        </w:rPr>
        <w:t xml:space="preserve">לי </w:t>
      </w:r>
      <w:bookmarkStart w:id="7888" w:name="_ETM_Q18_354709"/>
      <w:bookmarkEnd w:id="7888"/>
      <w:r>
        <w:rPr>
          <w:rtl/>
        </w:rPr>
        <w:t xml:space="preserve">נתונים </w:t>
      </w:r>
      <w:bookmarkStart w:id="7889" w:name="_ETM_Q18_355159"/>
      <w:bookmarkEnd w:id="7889"/>
      <w:r>
        <w:rPr>
          <w:rtl/>
        </w:rPr>
        <w:t>אחרים</w:t>
      </w:r>
      <w:r>
        <w:rPr>
          <w:rFonts w:hint="cs"/>
          <w:rtl/>
        </w:rPr>
        <w:t>.</w:t>
      </w:r>
      <w:r>
        <w:rPr>
          <w:rtl/>
        </w:rPr>
        <w:t xml:space="preserve"> </w:t>
      </w:r>
      <w:bookmarkStart w:id="7890" w:name="_ETM_Q18_358609"/>
      <w:bookmarkEnd w:id="7890"/>
      <w:r>
        <w:rPr>
          <w:rFonts w:hint="cs"/>
          <w:rtl/>
        </w:rPr>
        <w:t>אבל ממה ש</w:t>
      </w:r>
      <w:r>
        <w:rPr>
          <w:rtl/>
        </w:rPr>
        <w:t xml:space="preserve">אספתי </w:t>
      </w:r>
      <w:bookmarkStart w:id="7891" w:name="_ETM_Q18_359239"/>
      <w:bookmarkEnd w:id="7891"/>
      <w:r>
        <w:rPr>
          <w:rtl/>
        </w:rPr>
        <w:t>כרגע</w:t>
      </w:r>
      <w:r>
        <w:rPr>
          <w:rFonts w:hint="cs"/>
          <w:rtl/>
        </w:rPr>
        <w:t>,</w:t>
      </w:r>
      <w:r>
        <w:rPr>
          <w:rtl/>
        </w:rPr>
        <w:t xml:space="preserve"> </w:t>
      </w:r>
      <w:bookmarkStart w:id="7892" w:name="_ETM_Q18_360230"/>
      <w:bookmarkEnd w:id="7892"/>
      <w:r>
        <w:rPr>
          <w:rtl/>
        </w:rPr>
        <w:t xml:space="preserve">אני </w:t>
      </w:r>
      <w:bookmarkStart w:id="7893" w:name="_ETM_Q18_360530"/>
      <w:bookmarkEnd w:id="7893"/>
      <w:r>
        <w:rPr>
          <w:rtl/>
        </w:rPr>
        <w:t xml:space="preserve">רואה </w:t>
      </w:r>
      <w:bookmarkStart w:id="7894" w:name="_ETM_Q18_361430"/>
      <w:bookmarkEnd w:id="7894"/>
      <w:r>
        <w:rPr>
          <w:rtl/>
        </w:rPr>
        <w:t xml:space="preserve">שלדוגמה </w:t>
      </w:r>
      <w:bookmarkStart w:id="7895" w:name="_ETM_Q18_362090"/>
      <w:bookmarkEnd w:id="7895"/>
      <w:r>
        <w:rPr>
          <w:rtl/>
        </w:rPr>
        <w:t xml:space="preserve">במשולש </w:t>
      </w:r>
      <w:bookmarkStart w:id="7896" w:name="_ETM_Q18_363319"/>
      <w:bookmarkEnd w:id="7896"/>
      <w:r>
        <w:rPr>
          <w:rtl/>
        </w:rPr>
        <w:t xml:space="preserve">לא </w:t>
      </w:r>
      <w:bookmarkStart w:id="7897" w:name="_ETM_Q18_363560"/>
      <w:bookmarkEnd w:id="7897"/>
      <w:r>
        <w:rPr>
          <w:rtl/>
        </w:rPr>
        <w:t xml:space="preserve">גונבים </w:t>
      </w:r>
      <w:bookmarkStart w:id="7898" w:name="_ETM_Q18_363950"/>
      <w:bookmarkEnd w:id="7898"/>
      <w:r>
        <w:rPr>
          <w:rtl/>
        </w:rPr>
        <w:t xml:space="preserve">לרשות </w:t>
      </w:r>
      <w:bookmarkStart w:id="7899" w:name="_ETM_Q18_364400"/>
      <w:bookmarkEnd w:id="7899"/>
      <w:r>
        <w:rPr>
          <w:rtl/>
        </w:rPr>
        <w:t xml:space="preserve">הפלסטינית </w:t>
      </w:r>
      <w:bookmarkStart w:id="7900" w:name="_ETM_Q18_365060"/>
      <w:bookmarkEnd w:id="7900"/>
      <w:r>
        <w:rPr>
          <w:rtl/>
        </w:rPr>
        <w:t>רכבים</w:t>
      </w:r>
      <w:r>
        <w:rPr>
          <w:rFonts w:hint="cs"/>
          <w:rtl/>
        </w:rPr>
        <w:t>.</w:t>
      </w:r>
      <w:r>
        <w:rPr>
          <w:rtl/>
        </w:rPr>
        <w:t xml:space="preserve"> </w:t>
      </w:r>
      <w:bookmarkStart w:id="7901" w:name="_ETM_Q18_365989"/>
      <w:bookmarkEnd w:id="7901"/>
      <w:r>
        <w:rPr>
          <w:rFonts w:hint="cs"/>
          <w:rtl/>
        </w:rPr>
        <w:t>הפשיעה</w:t>
      </w:r>
      <w:r>
        <w:rPr>
          <w:rtl/>
        </w:rPr>
        <w:t xml:space="preserve"> היא נגד </w:t>
      </w:r>
      <w:r>
        <w:rPr>
          <w:rFonts w:hint="cs"/>
          <w:rtl/>
        </w:rPr>
        <w:t>י</w:t>
      </w:r>
      <w:r>
        <w:rPr>
          <w:rtl/>
        </w:rPr>
        <w:t>ישובים יהודיים</w:t>
      </w:r>
      <w:r>
        <w:rPr>
          <w:rFonts w:hint="cs"/>
          <w:rtl/>
        </w:rPr>
        <w:t>.</w:t>
      </w:r>
      <w:r>
        <w:rPr>
          <w:rtl/>
        </w:rPr>
        <w:t xml:space="preserve"> יתר</w:t>
      </w:r>
      <w:r>
        <w:rPr>
          <w:rFonts w:hint="cs"/>
          <w:rtl/>
        </w:rPr>
        <w:t xml:space="preserve">ה מזאת </w:t>
      </w:r>
      <w:r w:rsidR="000B6A0F">
        <w:rPr>
          <w:rFonts w:hint="cs"/>
          <w:rtl/>
        </w:rPr>
        <w:t>– –</w:t>
      </w:r>
    </w:p>
    <w:p w:rsidR="00BE54DA" w:rsidRDefault="00BE54DA" w:rsidP="005E19FE">
      <w:pPr>
        <w:rPr>
          <w:rtl/>
        </w:rPr>
      </w:pPr>
    </w:p>
    <w:p w:rsidR="00BE54DA" w:rsidRDefault="00BE54DA" w:rsidP="005E19FE">
      <w:pPr>
        <w:pStyle w:val="af5"/>
        <w:keepNext/>
      </w:pPr>
      <w:bookmarkStart w:id="7902" w:name="ET_interruption_5761_5"/>
      <w:r w:rsidRPr="00CE3623">
        <w:rPr>
          <w:rStyle w:val="TagStyle"/>
          <w:rtl/>
        </w:rPr>
        <w:t xml:space="preserve">&lt;&lt; קריאה &gt;&gt; </w:t>
      </w:r>
      <w:r>
        <w:rPr>
          <w:rtl/>
        </w:rPr>
        <w:t>עאידה תומא סלימאן (חד"ש-תע"ל):</w:t>
      </w:r>
      <w:r w:rsidRPr="00CE3623">
        <w:rPr>
          <w:rStyle w:val="TagStyle"/>
          <w:rtl/>
        </w:rPr>
        <w:t xml:space="preserve"> &lt;&lt; קריאה &gt;&gt;</w:t>
      </w:r>
      <w:r>
        <w:rPr>
          <w:rtl/>
        </w:rPr>
        <w:t xml:space="preserve"> </w:t>
      </w:r>
      <w:bookmarkEnd w:id="7902"/>
    </w:p>
    <w:p w:rsidR="00BE54DA" w:rsidRPr="000C76A0" w:rsidRDefault="00BE54DA" w:rsidP="00D05E6D">
      <w:pPr>
        <w:rPr>
          <w:rtl/>
          <w:lang w:eastAsia="he-IL"/>
        </w:rPr>
      </w:pPr>
    </w:p>
    <w:p w:rsidR="00BE54DA" w:rsidRDefault="00BE54DA" w:rsidP="005E19FE">
      <w:pPr>
        <w:rPr>
          <w:rtl/>
          <w:lang w:eastAsia="he-IL"/>
        </w:rPr>
      </w:pPr>
      <w:r>
        <w:rPr>
          <w:rFonts w:hint="cs"/>
          <w:rtl/>
          <w:lang w:eastAsia="he-IL"/>
        </w:rPr>
        <w:t xml:space="preserve">כבר התייאשו, לא גונבים </w:t>
      </w:r>
      <w:r w:rsidR="000B6A0F">
        <w:rPr>
          <w:rFonts w:hint="cs"/>
          <w:rtl/>
          <w:lang w:eastAsia="he-IL"/>
        </w:rPr>
        <w:t>– – –</w:t>
      </w:r>
      <w:r>
        <w:rPr>
          <w:rFonts w:hint="cs"/>
          <w:rtl/>
          <w:lang w:eastAsia="he-IL"/>
        </w:rPr>
        <w:t xml:space="preserve"> </w:t>
      </w:r>
    </w:p>
    <w:p w:rsidR="00BE54DA" w:rsidRDefault="00BE54DA" w:rsidP="005E19FE">
      <w:pPr>
        <w:rPr>
          <w:rtl/>
        </w:rPr>
      </w:pPr>
    </w:p>
    <w:p w:rsidR="00BE54DA" w:rsidRDefault="00BE54DA" w:rsidP="005E19FE">
      <w:pPr>
        <w:pStyle w:val="af5"/>
        <w:keepNext/>
        <w:rPr>
          <w:rtl/>
        </w:rPr>
      </w:pPr>
      <w:bookmarkStart w:id="7903" w:name="_ETM_Q18_371917"/>
      <w:bookmarkStart w:id="7904" w:name="_ETM_Q18_372048"/>
      <w:bookmarkStart w:id="7905" w:name="_ETM_Q18_372146"/>
      <w:bookmarkStart w:id="7906" w:name="_ETM_Q18_372214"/>
      <w:bookmarkStart w:id="7907" w:name="ET_interruption_5264_22"/>
      <w:bookmarkEnd w:id="7903"/>
      <w:bookmarkEnd w:id="7904"/>
      <w:bookmarkEnd w:id="7905"/>
      <w:bookmarkEnd w:id="7906"/>
      <w:r w:rsidRPr="005477D2">
        <w:rPr>
          <w:rStyle w:val="TagStyle"/>
          <w:rtl/>
        </w:rPr>
        <w:t xml:space="preserve"> &lt;&lt; קריאה &gt;&gt; </w:t>
      </w:r>
      <w:r>
        <w:rPr>
          <w:rtl/>
        </w:rPr>
        <w:t>אחמד טיבי (חד"ש-תע"ל):</w:t>
      </w:r>
      <w:r w:rsidRPr="005477D2">
        <w:rPr>
          <w:rStyle w:val="TagStyle"/>
          <w:rtl/>
        </w:rPr>
        <w:t xml:space="preserve"> &lt;&lt; קריאה &gt;&gt;</w:t>
      </w:r>
      <w:r>
        <w:rPr>
          <w:rtl/>
        </w:rPr>
        <w:t xml:space="preserve">   </w:t>
      </w:r>
      <w:bookmarkEnd w:id="7907"/>
    </w:p>
    <w:p w:rsidR="00BE54DA" w:rsidRDefault="00BE54DA" w:rsidP="00D05E6D">
      <w:pPr>
        <w:rPr>
          <w:rtl/>
        </w:rPr>
      </w:pPr>
    </w:p>
    <w:p w:rsidR="00BE54DA" w:rsidRDefault="00BE54DA" w:rsidP="005E19FE">
      <w:pPr>
        <w:rPr>
          <w:rtl/>
        </w:rPr>
      </w:pPr>
      <w:r>
        <w:rPr>
          <w:rFonts w:hint="cs"/>
          <w:rtl/>
        </w:rPr>
        <w:t xml:space="preserve">אני כבר </w:t>
      </w:r>
      <w:r w:rsidR="000B6A0F">
        <w:rPr>
          <w:rFonts w:hint="cs"/>
          <w:rtl/>
        </w:rPr>
        <w:t>– – –</w:t>
      </w:r>
    </w:p>
    <w:p w:rsidR="00BE54DA" w:rsidRDefault="00BE54DA" w:rsidP="005E19FE">
      <w:pPr>
        <w:rPr>
          <w:rtl/>
        </w:rPr>
      </w:pPr>
    </w:p>
    <w:p w:rsidR="00BE54DA" w:rsidRDefault="00BE54DA" w:rsidP="005E19FE">
      <w:pPr>
        <w:pStyle w:val="-"/>
        <w:keepNext/>
        <w:rPr>
          <w:rtl/>
        </w:rPr>
      </w:pPr>
      <w:bookmarkStart w:id="7908" w:name="ET_speakercontinue_6542_23"/>
      <w:r w:rsidRPr="005477D2">
        <w:rPr>
          <w:rStyle w:val="TagStyle"/>
          <w:rtl/>
        </w:rPr>
        <w:t xml:space="preserve"> &lt;&lt; דובר_המשך &gt;&gt; </w:t>
      </w:r>
      <w:r>
        <w:rPr>
          <w:rtl/>
        </w:rPr>
        <w:t>משה פסל (הליכוד):</w:t>
      </w:r>
      <w:r w:rsidRPr="005477D2">
        <w:rPr>
          <w:rStyle w:val="TagStyle"/>
          <w:rtl/>
        </w:rPr>
        <w:t xml:space="preserve"> &lt;&lt; דובר_המשך &gt;&gt;</w:t>
      </w:r>
      <w:r>
        <w:rPr>
          <w:rtl/>
        </w:rPr>
        <w:t xml:space="preserve">   </w:t>
      </w:r>
      <w:bookmarkEnd w:id="7908"/>
    </w:p>
    <w:p w:rsidR="00BE54DA" w:rsidRPr="005477D2" w:rsidRDefault="00BE54DA" w:rsidP="005E19FE">
      <w:pPr>
        <w:rPr>
          <w:rtl/>
        </w:rPr>
      </w:pPr>
    </w:p>
    <w:p w:rsidR="00BE54DA" w:rsidRDefault="000B6A0F" w:rsidP="005E19FE">
      <w:pPr>
        <w:rPr>
          <w:rtl/>
        </w:rPr>
      </w:pPr>
      <w:bookmarkStart w:id="7909" w:name="_ETM_Q18_372287"/>
      <w:bookmarkStart w:id="7910" w:name="_ETM_Q18_372346"/>
      <w:bookmarkEnd w:id="7909"/>
      <w:bookmarkEnd w:id="7910"/>
      <w:r>
        <w:rPr>
          <w:rFonts w:hint="cs"/>
          <w:rtl/>
        </w:rPr>
        <w:t>– –</w:t>
      </w:r>
      <w:r w:rsidR="00BE54DA">
        <w:rPr>
          <w:rFonts w:hint="cs"/>
          <w:rtl/>
        </w:rPr>
        <w:t xml:space="preserve"> </w:t>
      </w:r>
      <w:r w:rsidR="00BE54DA">
        <w:rPr>
          <w:rtl/>
        </w:rPr>
        <w:t xml:space="preserve">אני </w:t>
      </w:r>
      <w:bookmarkStart w:id="7911" w:name="_ETM_Q18_374780"/>
      <w:bookmarkStart w:id="7912" w:name="_ETM_Q18_376310"/>
      <w:bookmarkEnd w:id="7911"/>
      <w:bookmarkEnd w:id="7912"/>
      <w:r w:rsidR="00BE54DA">
        <w:rPr>
          <w:rFonts w:hint="cs"/>
          <w:rtl/>
        </w:rPr>
        <w:t>חושב שאם ה</w:t>
      </w:r>
      <w:r w:rsidR="00BE54DA">
        <w:rPr>
          <w:rtl/>
        </w:rPr>
        <w:t xml:space="preserve">רשות </w:t>
      </w:r>
      <w:bookmarkStart w:id="7913" w:name="_ETM_Q18_376819"/>
      <w:bookmarkEnd w:id="7913"/>
      <w:r w:rsidR="00BE54DA">
        <w:rPr>
          <w:rtl/>
        </w:rPr>
        <w:t xml:space="preserve">הפלסטינית </w:t>
      </w:r>
      <w:bookmarkStart w:id="7914" w:name="_ETM_Q18_379190"/>
      <w:bookmarkStart w:id="7915" w:name="_ETM_Q18_379550"/>
      <w:bookmarkEnd w:id="7914"/>
      <w:bookmarkEnd w:id="7915"/>
      <w:r w:rsidR="00BE54DA">
        <w:rPr>
          <w:rFonts w:hint="cs"/>
          <w:rtl/>
        </w:rPr>
        <w:t xml:space="preserve">תגלה דאגה שזה </w:t>
      </w:r>
      <w:r w:rsidR="00BE54DA">
        <w:rPr>
          <w:rtl/>
        </w:rPr>
        <w:t xml:space="preserve">באמת </w:t>
      </w:r>
      <w:bookmarkStart w:id="7916" w:name="_ETM_Q18_379940"/>
      <w:bookmarkEnd w:id="7916"/>
      <w:r w:rsidR="00BE54DA">
        <w:rPr>
          <w:rtl/>
        </w:rPr>
        <w:t xml:space="preserve">מפריע </w:t>
      </w:r>
      <w:bookmarkStart w:id="7917" w:name="_ETM_Q18_380419"/>
      <w:bookmarkStart w:id="7918" w:name="_ETM_Q18_380540"/>
      <w:bookmarkEnd w:id="7917"/>
      <w:bookmarkEnd w:id="7918"/>
      <w:r w:rsidR="00BE54DA">
        <w:rPr>
          <w:rFonts w:hint="cs"/>
          <w:rtl/>
        </w:rPr>
        <w:t xml:space="preserve">לה, </w:t>
      </w:r>
      <w:bookmarkStart w:id="7919" w:name="_ETM_Q18_379172"/>
      <w:bookmarkEnd w:id="7919"/>
      <w:r w:rsidR="00BE54DA">
        <w:rPr>
          <w:rtl/>
        </w:rPr>
        <w:t xml:space="preserve">הדבר </w:t>
      </w:r>
      <w:bookmarkStart w:id="7920" w:name="_ETM_Q18_380989"/>
      <w:bookmarkEnd w:id="7920"/>
      <w:r w:rsidR="00BE54DA">
        <w:rPr>
          <w:rtl/>
        </w:rPr>
        <w:t>הזה</w:t>
      </w:r>
      <w:r w:rsidR="00BE54DA">
        <w:rPr>
          <w:rFonts w:hint="cs"/>
          <w:rtl/>
        </w:rPr>
        <w:t>,</w:t>
      </w:r>
      <w:r w:rsidR="00BE54DA">
        <w:rPr>
          <w:rtl/>
        </w:rPr>
        <w:t xml:space="preserve"> </w:t>
      </w:r>
      <w:bookmarkStart w:id="7921" w:name="_ETM_Q18_381650"/>
      <w:bookmarkEnd w:id="7921"/>
      <w:r w:rsidR="00BE54DA">
        <w:rPr>
          <w:rtl/>
        </w:rPr>
        <w:t xml:space="preserve">והיא </w:t>
      </w:r>
      <w:bookmarkStart w:id="7922" w:name="_ETM_Q18_381860"/>
      <w:bookmarkEnd w:id="7922"/>
      <w:r w:rsidR="00BE54DA">
        <w:rPr>
          <w:rtl/>
        </w:rPr>
        <w:t xml:space="preserve">באמת </w:t>
      </w:r>
      <w:bookmarkStart w:id="7923" w:name="_ETM_Q18_382190"/>
      <w:bookmarkEnd w:id="7923"/>
      <w:r w:rsidR="00BE54DA">
        <w:rPr>
          <w:rtl/>
        </w:rPr>
        <w:t xml:space="preserve">תעשה </w:t>
      </w:r>
      <w:bookmarkStart w:id="7924" w:name="_ETM_Q18_382550"/>
      <w:bookmarkEnd w:id="7924"/>
      <w:r w:rsidR="00BE54DA">
        <w:rPr>
          <w:rtl/>
        </w:rPr>
        <w:t>מאמ</w:t>
      </w:r>
      <w:r w:rsidR="00BE54DA">
        <w:rPr>
          <w:rFonts w:hint="cs"/>
          <w:rtl/>
        </w:rPr>
        <w:t>צים למנוע</w:t>
      </w:r>
      <w:r w:rsidR="00BE54DA">
        <w:rPr>
          <w:rtl/>
        </w:rPr>
        <w:t xml:space="preserve"> </w:t>
      </w:r>
      <w:bookmarkStart w:id="7925" w:name="_ETM_Q18_382910"/>
      <w:bookmarkStart w:id="7926" w:name="_ETM_Q18_384470"/>
      <w:bookmarkEnd w:id="7925"/>
      <w:bookmarkEnd w:id="7926"/>
      <w:r w:rsidR="00BE54DA">
        <w:rPr>
          <w:rtl/>
        </w:rPr>
        <w:t xml:space="preserve">את </w:t>
      </w:r>
      <w:bookmarkStart w:id="7927" w:name="_ETM_Q18_384680"/>
      <w:bookmarkEnd w:id="7927"/>
      <w:r w:rsidR="00BE54DA">
        <w:rPr>
          <w:rFonts w:hint="cs"/>
          <w:rtl/>
        </w:rPr>
        <w:t>ה-3 מיליארד</w:t>
      </w:r>
      <w:r w:rsidR="00BE54DA">
        <w:rPr>
          <w:rtl/>
        </w:rPr>
        <w:t xml:space="preserve"> </w:t>
      </w:r>
      <w:bookmarkStart w:id="7928" w:name="_ETM_Q18_385520"/>
      <w:bookmarkEnd w:id="7928"/>
      <w:r w:rsidR="00BE54DA">
        <w:rPr>
          <w:rtl/>
        </w:rPr>
        <w:t xml:space="preserve">שקל </w:t>
      </w:r>
      <w:bookmarkStart w:id="7929" w:name="_ETM_Q18_385880"/>
      <w:bookmarkEnd w:id="7929"/>
      <w:r w:rsidR="00BE54DA">
        <w:rPr>
          <w:rtl/>
        </w:rPr>
        <w:t xml:space="preserve">האלה </w:t>
      </w:r>
      <w:bookmarkStart w:id="7930" w:name="_ETM_Q18_386060"/>
      <w:bookmarkEnd w:id="7930"/>
      <w:r w:rsidR="00BE54DA">
        <w:rPr>
          <w:rtl/>
        </w:rPr>
        <w:t xml:space="preserve">שמועברים </w:t>
      </w:r>
      <w:bookmarkStart w:id="7931" w:name="_ETM_Q18_387610"/>
      <w:bookmarkEnd w:id="7931"/>
      <w:r w:rsidR="00BE54DA">
        <w:rPr>
          <w:rtl/>
        </w:rPr>
        <w:t>בשנה</w:t>
      </w:r>
      <w:r w:rsidR="00BE54DA">
        <w:rPr>
          <w:rFonts w:hint="cs"/>
          <w:rtl/>
        </w:rPr>
        <w:t>,</w:t>
      </w:r>
      <w:r w:rsidR="00BE54DA">
        <w:rPr>
          <w:rtl/>
        </w:rPr>
        <w:t xml:space="preserve"> </w:t>
      </w:r>
      <w:bookmarkStart w:id="7932" w:name="_ETM_Q18_388990"/>
      <w:bookmarkEnd w:id="7932"/>
      <w:r w:rsidR="00BE54DA">
        <w:rPr>
          <w:rtl/>
        </w:rPr>
        <w:t xml:space="preserve">אז </w:t>
      </w:r>
      <w:bookmarkStart w:id="7933" w:name="_ETM_Q18_389200"/>
      <w:bookmarkEnd w:id="7933"/>
      <w:r w:rsidR="00BE54DA">
        <w:rPr>
          <w:rtl/>
        </w:rPr>
        <w:t xml:space="preserve">יכול </w:t>
      </w:r>
      <w:bookmarkStart w:id="7934" w:name="_ETM_Q18_389500"/>
      <w:bookmarkEnd w:id="7934"/>
      <w:r w:rsidR="00BE54DA">
        <w:rPr>
          <w:rtl/>
        </w:rPr>
        <w:t xml:space="preserve">להיות </w:t>
      </w:r>
      <w:bookmarkStart w:id="7935" w:name="_ETM_Q18_389770"/>
      <w:bookmarkEnd w:id="7935"/>
      <w:r w:rsidR="00BE54DA">
        <w:rPr>
          <w:rtl/>
        </w:rPr>
        <w:t xml:space="preserve">שאפשר </w:t>
      </w:r>
      <w:bookmarkStart w:id="7936" w:name="_ETM_Q18_390100"/>
      <w:bookmarkStart w:id="7937" w:name="_ETM_Q18_390520"/>
      <w:bookmarkEnd w:id="7936"/>
      <w:bookmarkEnd w:id="7937"/>
      <w:r w:rsidR="00BE54DA">
        <w:rPr>
          <w:rFonts w:hint="cs"/>
          <w:rtl/>
        </w:rPr>
        <w:t>ל</w:t>
      </w:r>
      <w:r w:rsidR="00BE54DA">
        <w:rPr>
          <w:rtl/>
        </w:rPr>
        <w:t xml:space="preserve">חשוב </w:t>
      </w:r>
      <w:bookmarkStart w:id="7938" w:name="_ETM_Q18_390910"/>
      <w:bookmarkEnd w:id="7938"/>
      <w:r w:rsidR="00BE54DA">
        <w:rPr>
          <w:rtl/>
        </w:rPr>
        <w:t xml:space="preserve">על </w:t>
      </w:r>
      <w:bookmarkStart w:id="7939" w:name="_ETM_Q18_391030"/>
      <w:bookmarkEnd w:id="7939"/>
      <w:r w:rsidR="00BE54DA">
        <w:rPr>
          <w:rtl/>
        </w:rPr>
        <w:t xml:space="preserve">הדברים </w:t>
      </w:r>
      <w:bookmarkStart w:id="7940" w:name="_ETM_Q18_391389"/>
      <w:bookmarkStart w:id="7941" w:name="_ETM_Q18_392139"/>
      <w:bookmarkEnd w:id="7940"/>
      <w:bookmarkEnd w:id="7941"/>
      <w:r w:rsidR="00BE54DA">
        <w:rPr>
          <w:rFonts w:hint="cs"/>
          <w:rtl/>
        </w:rPr>
        <w:t>מחדש.</w:t>
      </w:r>
      <w:bookmarkStart w:id="7942" w:name="_ETM_Q18_395677"/>
      <w:bookmarkEnd w:id="7942"/>
    </w:p>
    <w:p w:rsidR="00BE54DA" w:rsidRDefault="00BE54DA" w:rsidP="005E19FE">
      <w:pPr>
        <w:rPr>
          <w:rtl/>
        </w:rPr>
      </w:pPr>
      <w:bookmarkStart w:id="7943" w:name="_ETM_Q18_395791"/>
      <w:bookmarkEnd w:id="7943"/>
    </w:p>
    <w:p w:rsidR="0032092D" w:rsidRDefault="00BE54DA" w:rsidP="005E19FE">
      <w:pPr>
        <w:rPr>
          <w:rtl/>
        </w:rPr>
      </w:pPr>
      <w:bookmarkStart w:id="7944" w:name="_ETM_Q18_391825"/>
      <w:bookmarkStart w:id="7945" w:name="_ETM_Q18_391932"/>
      <w:bookmarkEnd w:id="7944"/>
      <w:bookmarkEnd w:id="7945"/>
      <w:r>
        <w:rPr>
          <w:rtl/>
        </w:rPr>
        <w:t xml:space="preserve">אבל </w:t>
      </w:r>
      <w:bookmarkStart w:id="7946" w:name="_ETM_Q18_392410"/>
      <w:bookmarkEnd w:id="7946"/>
      <w:r>
        <w:rPr>
          <w:rtl/>
        </w:rPr>
        <w:t xml:space="preserve">אני </w:t>
      </w:r>
      <w:bookmarkStart w:id="7947" w:name="_ETM_Q18_392560"/>
      <w:bookmarkEnd w:id="7947"/>
      <w:r>
        <w:rPr>
          <w:rtl/>
        </w:rPr>
        <w:t>אומר</w:t>
      </w:r>
      <w:r>
        <w:rPr>
          <w:rFonts w:hint="cs"/>
          <w:rtl/>
        </w:rPr>
        <w:t>,</w:t>
      </w:r>
      <w:r>
        <w:rPr>
          <w:rtl/>
        </w:rPr>
        <w:t xml:space="preserve"> </w:t>
      </w:r>
      <w:bookmarkStart w:id="7948" w:name="_ETM_Q18_392860"/>
      <w:bookmarkEnd w:id="7948"/>
      <w:r>
        <w:rPr>
          <w:rtl/>
        </w:rPr>
        <w:t xml:space="preserve">הצעת </w:t>
      </w:r>
      <w:bookmarkStart w:id="7949" w:name="_ETM_Q18_393220"/>
      <w:bookmarkEnd w:id="7949"/>
      <w:r>
        <w:rPr>
          <w:rtl/>
        </w:rPr>
        <w:t xml:space="preserve">החוק </w:t>
      </w:r>
      <w:bookmarkStart w:id="7950" w:name="_ETM_Q18_393460"/>
      <w:bookmarkEnd w:id="7950"/>
      <w:r>
        <w:rPr>
          <w:rtl/>
        </w:rPr>
        <w:t>הזאת</w:t>
      </w:r>
      <w:r>
        <w:rPr>
          <w:rFonts w:hint="cs"/>
          <w:rtl/>
        </w:rPr>
        <w:t>,</w:t>
      </w:r>
      <w:r>
        <w:rPr>
          <w:rtl/>
        </w:rPr>
        <w:t xml:space="preserve"> </w:t>
      </w:r>
      <w:bookmarkStart w:id="7951" w:name="_ETM_Q18_393730"/>
      <w:bookmarkEnd w:id="7951"/>
      <w:r>
        <w:rPr>
          <w:rtl/>
        </w:rPr>
        <w:t xml:space="preserve">בסופו </w:t>
      </w:r>
      <w:bookmarkStart w:id="7952" w:name="_ETM_Q18_394120"/>
      <w:bookmarkEnd w:id="7952"/>
      <w:r>
        <w:rPr>
          <w:rtl/>
        </w:rPr>
        <w:t xml:space="preserve">של </w:t>
      </w:r>
      <w:bookmarkStart w:id="7953" w:name="_ETM_Q18_394270"/>
      <w:bookmarkEnd w:id="7953"/>
      <w:r>
        <w:rPr>
          <w:rtl/>
        </w:rPr>
        <w:t>דבר</w:t>
      </w:r>
      <w:r>
        <w:rPr>
          <w:rFonts w:hint="cs"/>
          <w:rtl/>
        </w:rPr>
        <w:t xml:space="preserve"> </w:t>
      </w:r>
      <w:r>
        <w:rPr>
          <w:rFonts w:hint="eastAsia"/>
          <w:rtl/>
        </w:rPr>
        <w:t>–</w:t>
      </w:r>
      <w:r>
        <w:rPr>
          <w:rtl/>
        </w:rPr>
        <w:t xml:space="preserve"> </w:t>
      </w:r>
      <w:bookmarkStart w:id="7954" w:name="_ETM_Q18_394510"/>
      <w:bookmarkEnd w:id="7954"/>
      <w:r>
        <w:rPr>
          <w:rtl/>
        </w:rPr>
        <w:t xml:space="preserve">יש </w:t>
      </w:r>
      <w:bookmarkStart w:id="7955" w:name="_ETM_Q18_394690"/>
      <w:bookmarkEnd w:id="7955"/>
      <w:r>
        <w:rPr>
          <w:rtl/>
        </w:rPr>
        <w:t xml:space="preserve">לך </w:t>
      </w:r>
      <w:bookmarkStart w:id="7956" w:name="_ETM_Q18_394810"/>
      <w:bookmarkEnd w:id="7956"/>
      <w:r>
        <w:rPr>
          <w:rtl/>
        </w:rPr>
        <w:t xml:space="preserve">אישור </w:t>
      </w:r>
      <w:bookmarkStart w:id="7957" w:name="_ETM_Q18_395170"/>
      <w:bookmarkEnd w:id="7957"/>
      <w:r>
        <w:rPr>
          <w:rtl/>
        </w:rPr>
        <w:t xml:space="preserve">מהמשטרה </w:t>
      </w:r>
      <w:bookmarkStart w:id="7958" w:name="_ETM_Q18_396420"/>
      <w:bookmarkEnd w:id="7958"/>
      <w:r>
        <w:rPr>
          <w:rtl/>
        </w:rPr>
        <w:t xml:space="preserve">שהרכב </w:t>
      </w:r>
      <w:bookmarkStart w:id="7959" w:name="_ETM_Q18_396960"/>
      <w:bookmarkEnd w:id="7959"/>
      <w:r>
        <w:rPr>
          <w:rtl/>
        </w:rPr>
        <w:t xml:space="preserve">עבר </w:t>
      </w:r>
      <w:bookmarkStart w:id="7960" w:name="_ETM_Q18_397200"/>
      <w:bookmarkEnd w:id="7960"/>
      <w:r>
        <w:rPr>
          <w:rtl/>
        </w:rPr>
        <w:t xml:space="preserve">לשטחי </w:t>
      </w:r>
      <w:bookmarkStart w:id="7961" w:name="_ETM_Q18_397620"/>
      <w:bookmarkEnd w:id="7961"/>
      <w:r>
        <w:rPr>
          <w:rtl/>
        </w:rPr>
        <w:t xml:space="preserve">הרשות </w:t>
      </w:r>
      <w:bookmarkStart w:id="7962" w:name="_ETM_Q18_397950"/>
      <w:bookmarkEnd w:id="7962"/>
      <w:r>
        <w:rPr>
          <w:rtl/>
        </w:rPr>
        <w:t>הפלסטינית</w:t>
      </w:r>
      <w:r>
        <w:rPr>
          <w:rFonts w:hint="cs"/>
          <w:rtl/>
        </w:rPr>
        <w:t>?</w:t>
      </w:r>
      <w:r>
        <w:rPr>
          <w:rtl/>
        </w:rPr>
        <w:t xml:space="preserve"> </w:t>
      </w:r>
      <w:bookmarkStart w:id="7963" w:name="_ETM_Q18_399030"/>
      <w:bookmarkEnd w:id="7963"/>
      <w:r>
        <w:rPr>
          <w:rtl/>
        </w:rPr>
        <w:t xml:space="preserve">אתה </w:t>
      </w:r>
      <w:bookmarkStart w:id="7964" w:name="_ETM_Q18_399300"/>
      <w:bookmarkEnd w:id="7964"/>
      <w:r>
        <w:rPr>
          <w:rtl/>
        </w:rPr>
        <w:t>תבוא</w:t>
      </w:r>
      <w:r>
        <w:rPr>
          <w:rFonts w:hint="cs"/>
          <w:rtl/>
        </w:rPr>
        <w:t>,</w:t>
      </w:r>
      <w:r>
        <w:rPr>
          <w:rtl/>
        </w:rPr>
        <w:t xml:space="preserve"> </w:t>
      </w:r>
      <w:bookmarkStart w:id="7965" w:name="_ETM_Q18_400240"/>
      <w:bookmarkEnd w:id="7965"/>
      <w:r>
        <w:rPr>
          <w:rtl/>
        </w:rPr>
        <w:t xml:space="preserve">תגיש </w:t>
      </w:r>
      <w:bookmarkStart w:id="7966" w:name="_ETM_Q18_400600"/>
      <w:bookmarkEnd w:id="7966"/>
      <w:r>
        <w:rPr>
          <w:rtl/>
        </w:rPr>
        <w:t xml:space="preserve">את </w:t>
      </w:r>
      <w:bookmarkStart w:id="7967" w:name="_ETM_Q18_400720"/>
      <w:bookmarkEnd w:id="7967"/>
      <w:r>
        <w:rPr>
          <w:rtl/>
        </w:rPr>
        <w:t xml:space="preserve">זה </w:t>
      </w:r>
      <w:bookmarkStart w:id="7968" w:name="_ETM_Q18_400900"/>
      <w:bookmarkEnd w:id="7968"/>
      <w:r>
        <w:rPr>
          <w:rtl/>
        </w:rPr>
        <w:t>לקרן</w:t>
      </w:r>
      <w:r>
        <w:rPr>
          <w:rFonts w:hint="cs"/>
          <w:rtl/>
        </w:rPr>
        <w:t>,</w:t>
      </w:r>
      <w:r>
        <w:rPr>
          <w:rtl/>
        </w:rPr>
        <w:t xml:space="preserve"> </w:t>
      </w:r>
      <w:bookmarkStart w:id="7969" w:name="_ETM_Q18_402100"/>
      <w:bookmarkEnd w:id="7969"/>
      <w:r>
        <w:rPr>
          <w:rtl/>
        </w:rPr>
        <w:t xml:space="preserve">וזה </w:t>
      </w:r>
      <w:bookmarkStart w:id="7970" w:name="_ETM_Q18_402700"/>
      <w:bookmarkEnd w:id="7970"/>
      <w:r>
        <w:rPr>
          <w:rtl/>
        </w:rPr>
        <w:t xml:space="preserve">יקוזז </w:t>
      </w:r>
      <w:bookmarkStart w:id="7971" w:name="_ETM_Q18_403690"/>
      <w:bookmarkEnd w:id="7971"/>
      <w:r>
        <w:rPr>
          <w:rtl/>
        </w:rPr>
        <w:t xml:space="preserve">מהכספים </w:t>
      </w:r>
      <w:bookmarkStart w:id="7972" w:name="_ETM_Q18_404410"/>
      <w:bookmarkEnd w:id="7972"/>
      <w:r>
        <w:rPr>
          <w:rtl/>
        </w:rPr>
        <w:t xml:space="preserve">שמועברים </w:t>
      </w:r>
      <w:bookmarkStart w:id="7973" w:name="_ETM_Q18_405040"/>
      <w:bookmarkEnd w:id="7973"/>
      <w:r>
        <w:rPr>
          <w:rtl/>
        </w:rPr>
        <w:t xml:space="preserve">לרשות </w:t>
      </w:r>
      <w:bookmarkStart w:id="7974" w:name="_ETM_Q18_405460"/>
      <w:bookmarkEnd w:id="7974"/>
      <w:r>
        <w:rPr>
          <w:rtl/>
        </w:rPr>
        <w:t>הפלסטינית</w:t>
      </w:r>
      <w:r>
        <w:rPr>
          <w:rFonts w:hint="cs"/>
          <w:rtl/>
        </w:rPr>
        <w:t>,</w:t>
      </w:r>
      <w:r>
        <w:rPr>
          <w:rtl/>
        </w:rPr>
        <w:t xml:space="preserve"> </w:t>
      </w:r>
      <w:bookmarkStart w:id="7975" w:name="_ETM_Q18_406480"/>
      <w:bookmarkEnd w:id="7975"/>
      <w:r>
        <w:rPr>
          <w:rtl/>
        </w:rPr>
        <w:t xml:space="preserve">אלא </w:t>
      </w:r>
      <w:bookmarkStart w:id="7976" w:name="_ETM_Q18_406840"/>
      <w:bookmarkEnd w:id="7976"/>
      <w:r>
        <w:rPr>
          <w:rtl/>
        </w:rPr>
        <w:t xml:space="preserve">אם </w:t>
      </w:r>
      <w:bookmarkStart w:id="7977" w:name="_ETM_Q18_406990"/>
      <w:bookmarkEnd w:id="7977"/>
      <w:r>
        <w:rPr>
          <w:rtl/>
        </w:rPr>
        <w:t xml:space="preserve">כן </w:t>
      </w:r>
      <w:bookmarkStart w:id="7978" w:name="_ETM_Q18_407620"/>
      <w:bookmarkEnd w:id="7978"/>
      <w:r>
        <w:rPr>
          <w:rtl/>
        </w:rPr>
        <w:t xml:space="preserve">הרשות </w:t>
      </w:r>
      <w:bookmarkStart w:id="7979" w:name="_ETM_Q18_408070"/>
      <w:bookmarkEnd w:id="7979"/>
      <w:r>
        <w:rPr>
          <w:rtl/>
        </w:rPr>
        <w:t xml:space="preserve">הפלסטינית </w:t>
      </w:r>
      <w:bookmarkStart w:id="7980" w:name="_ETM_Q18_408670"/>
      <w:bookmarkEnd w:id="7980"/>
      <w:r>
        <w:rPr>
          <w:rtl/>
        </w:rPr>
        <w:t xml:space="preserve">תעשה </w:t>
      </w:r>
      <w:bookmarkStart w:id="7981" w:name="_ETM_Q18_408970"/>
      <w:bookmarkEnd w:id="7981"/>
    </w:p>
    <w:p w:rsidR="00BE54DA" w:rsidRDefault="00BE54DA" w:rsidP="005E19FE">
      <w:pPr>
        <w:rPr>
          <w:rtl/>
        </w:rPr>
      </w:pPr>
      <w:r>
        <w:rPr>
          <w:rtl/>
        </w:rPr>
        <w:t xml:space="preserve">צעדים </w:t>
      </w:r>
      <w:bookmarkStart w:id="7982" w:name="_ETM_Q18_409450"/>
      <w:bookmarkEnd w:id="7982"/>
      <w:r>
        <w:rPr>
          <w:rtl/>
        </w:rPr>
        <w:t xml:space="preserve">ותראה </w:t>
      </w:r>
      <w:bookmarkStart w:id="7983" w:name="_ETM_Q18_409840"/>
      <w:bookmarkEnd w:id="7983"/>
      <w:r>
        <w:rPr>
          <w:rtl/>
        </w:rPr>
        <w:t>שהיא</w:t>
      </w:r>
      <w:r>
        <w:rPr>
          <w:rFonts w:hint="cs"/>
          <w:rtl/>
        </w:rPr>
        <w:t xml:space="preserve"> באמת</w:t>
      </w:r>
      <w:r>
        <w:rPr>
          <w:rtl/>
        </w:rPr>
        <w:t xml:space="preserve"> </w:t>
      </w:r>
      <w:bookmarkStart w:id="7984" w:name="_ETM_Q18_411310"/>
      <w:bookmarkEnd w:id="7984"/>
      <w:r>
        <w:rPr>
          <w:rtl/>
        </w:rPr>
        <w:t xml:space="preserve">מונעת </w:t>
      </w:r>
      <w:bookmarkStart w:id="7985" w:name="_ETM_Q18_411850"/>
      <w:bookmarkEnd w:id="7985"/>
      <w:r>
        <w:rPr>
          <w:rFonts w:hint="cs"/>
          <w:rtl/>
        </w:rPr>
        <w:t xml:space="preserve">את </w:t>
      </w:r>
      <w:r>
        <w:rPr>
          <w:rtl/>
        </w:rPr>
        <w:t xml:space="preserve">הגנבות </w:t>
      </w:r>
      <w:bookmarkStart w:id="7986" w:name="_ETM_Q18_412360"/>
      <w:bookmarkEnd w:id="7986"/>
      <w:r>
        <w:rPr>
          <w:rtl/>
        </w:rPr>
        <w:t>האלה</w:t>
      </w:r>
      <w:r>
        <w:rPr>
          <w:rFonts w:hint="cs"/>
          <w:rtl/>
        </w:rPr>
        <w:t>.</w:t>
      </w:r>
      <w:r>
        <w:rPr>
          <w:rtl/>
        </w:rPr>
        <w:t xml:space="preserve"> </w:t>
      </w:r>
      <w:bookmarkStart w:id="7987" w:name="_ETM_Q18_414629"/>
      <w:bookmarkEnd w:id="7987"/>
    </w:p>
    <w:p w:rsidR="00BE54DA" w:rsidRDefault="00BE54DA" w:rsidP="005E19FE">
      <w:pPr>
        <w:rPr>
          <w:rtl/>
        </w:rPr>
      </w:pPr>
    </w:p>
    <w:p w:rsidR="00BE54DA" w:rsidRDefault="00BE54DA" w:rsidP="005E19FE">
      <w:pPr>
        <w:pStyle w:val="af5"/>
        <w:keepNext/>
      </w:pPr>
      <w:bookmarkStart w:id="7988" w:name="ET_interruption_5761_8"/>
      <w:r w:rsidRPr="00CE3623">
        <w:rPr>
          <w:rStyle w:val="TagStyle"/>
          <w:rtl/>
        </w:rPr>
        <w:t xml:space="preserve">&lt;&lt; קריאה &gt;&gt; </w:t>
      </w:r>
      <w:r>
        <w:rPr>
          <w:rtl/>
        </w:rPr>
        <w:t>עאידה תומא סלימאן (חד"ש-תע"ל):</w:t>
      </w:r>
      <w:r w:rsidRPr="00CE3623">
        <w:rPr>
          <w:rStyle w:val="TagStyle"/>
          <w:rtl/>
        </w:rPr>
        <w:t xml:space="preserve"> &lt;&lt; קריאה &gt;&gt;</w:t>
      </w:r>
      <w:r>
        <w:rPr>
          <w:rtl/>
        </w:rPr>
        <w:t xml:space="preserve"> </w:t>
      </w:r>
      <w:bookmarkEnd w:id="7988"/>
    </w:p>
    <w:p w:rsidR="00BE54DA" w:rsidRDefault="00BE54DA" w:rsidP="00D05E6D">
      <w:pPr>
        <w:rPr>
          <w:rtl/>
          <w:lang w:eastAsia="he-IL"/>
        </w:rPr>
      </w:pPr>
    </w:p>
    <w:p w:rsidR="00BE54DA" w:rsidRDefault="00BE54DA" w:rsidP="005E19FE">
      <w:pPr>
        <w:rPr>
          <w:rtl/>
          <w:lang w:eastAsia="he-IL"/>
        </w:rPr>
      </w:pPr>
      <w:r>
        <w:rPr>
          <w:rFonts w:hint="cs"/>
          <w:rtl/>
          <w:lang w:eastAsia="he-IL"/>
        </w:rPr>
        <w:t>עוד מעט יקזזו את עלויות האוכל. מה קרה לכם?</w:t>
      </w:r>
    </w:p>
    <w:p w:rsidR="00BE54DA" w:rsidRDefault="00BE54DA" w:rsidP="005E19FE">
      <w:pPr>
        <w:rPr>
          <w:rtl/>
          <w:lang w:eastAsia="he-IL"/>
        </w:rPr>
      </w:pPr>
    </w:p>
    <w:p w:rsidR="00BE54DA" w:rsidRDefault="00BE54DA" w:rsidP="005E19FE">
      <w:pPr>
        <w:pStyle w:val="-"/>
        <w:keepNext/>
      </w:pPr>
      <w:bookmarkStart w:id="7989" w:name="ET_speakercontinue_6542_9"/>
      <w:r w:rsidRPr="00CE3623">
        <w:rPr>
          <w:rStyle w:val="TagStyle"/>
          <w:rtl/>
        </w:rPr>
        <w:t xml:space="preserve"> &lt;&lt; דובר_המשך &gt;&gt; </w:t>
      </w:r>
      <w:r>
        <w:rPr>
          <w:rtl/>
        </w:rPr>
        <w:t>משה פסל (הליכוד):</w:t>
      </w:r>
      <w:r w:rsidRPr="00CE3623">
        <w:rPr>
          <w:rStyle w:val="TagStyle"/>
          <w:rtl/>
        </w:rPr>
        <w:t xml:space="preserve"> &lt;&lt; דובר_המשך &gt;&gt;</w:t>
      </w:r>
      <w:r>
        <w:rPr>
          <w:rtl/>
        </w:rPr>
        <w:t xml:space="preserve"> </w:t>
      </w:r>
      <w:bookmarkEnd w:id="7989"/>
    </w:p>
    <w:p w:rsidR="00BE54DA" w:rsidRPr="00A7148D" w:rsidRDefault="00BE54DA" w:rsidP="005E19FE">
      <w:pPr>
        <w:rPr>
          <w:rtl/>
        </w:rPr>
      </w:pPr>
    </w:p>
    <w:p w:rsidR="00BE54DA" w:rsidRDefault="00BE54DA" w:rsidP="0032092D">
      <w:pPr>
        <w:rPr>
          <w:rtl/>
        </w:rPr>
      </w:pPr>
      <w:bookmarkStart w:id="7990" w:name="_ETM_Q18_420060"/>
      <w:bookmarkEnd w:id="7990"/>
      <w:r>
        <w:rPr>
          <w:rtl/>
        </w:rPr>
        <w:t>חברים</w:t>
      </w:r>
      <w:bookmarkStart w:id="7991" w:name="_ETM_Q18_421890"/>
      <w:bookmarkEnd w:id="7991"/>
      <w:r>
        <w:rPr>
          <w:rFonts w:hint="cs"/>
          <w:rtl/>
        </w:rPr>
        <w:t xml:space="preserve"> יקרים, </w:t>
      </w:r>
      <w:r>
        <w:rPr>
          <w:rtl/>
        </w:rPr>
        <w:t xml:space="preserve">עבירות </w:t>
      </w:r>
      <w:bookmarkStart w:id="7992" w:name="_ETM_Q18_422670"/>
      <w:bookmarkEnd w:id="7992"/>
      <w:r>
        <w:rPr>
          <w:rFonts w:hint="cs"/>
          <w:rtl/>
        </w:rPr>
        <w:t>ה</w:t>
      </w:r>
      <w:r>
        <w:rPr>
          <w:rtl/>
        </w:rPr>
        <w:t xml:space="preserve">רכוש </w:t>
      </w:r>
      <w:bookmarkStart w:id="7993" w:name="_ETM_Q18_423090"/>
      <w:bookmarkEnd w:id="7993"/>
      <w:r>
        <w:rPr>
          <w:rtl/>
        </w:rPr>
        <w:t xml:space="preserve">האלה </w:t>
      </w:r>
      <w:bookmarkStart w:id="7994" w:name="_ETM_Q18_425040"/>
      <w:bookmarkEnd w:id="7994"/>
      <w:r>
        <w:rPr>
          <w:rFonts w:hint="cs"/>
          <w:rtl/>
        </w:rPr>
        <w:t xml:space="preserve">הן </w:t>
      </w:r>
      <w:r>
        <w:rPr>
          <w:rtl/>
        </w:rPr>
        <w:t xml:space="preserve">עבירות </w:t>
      </w:r>
      <w:bookmarkStart w:id="7995" w:name="_ETM_Q18_425670"/>
      <w:bookmarkEnd w:id="7995"/>
      <w:r>
        <w:rPr>
          <w:rtl/>
        </w:rPr>
        <w:t xml:space="preserve">קשות </w:t>
      </w:r>
      <w:bookmarkStart w:id="7996" w:name="_ETM_Q18_426180"/>
      <w:bookmarkEnd w:id="7996"/>
      <w:r>
        <w:rPr>
          <w:rtl/>
        </w:rPr>
        <w:t>מאוד</w:t>
      </w:r>
      <w:r w:rsidR="0032092D">
        <w:rPr>
          <w:rFonts w:hint="cs"/>
          <w:rtl/>
        </w:rPr>
        <w:t>,</w:t>
      </w:r>
      <w:r>
        <w:rPr>
          <w:rtl/>
        </w:rPr>
        <w:t xml:space="preserve"> </w:t>
      </w:r>
      <w:bookmarkStart w:id="7997" w:name="_ETM_Q18_426870"/>
      <w:bookmarkEnd w:id="7997"/>
      <w:r>
        <w:rPr>
          <w:rtl/>
        </w:rPr>
        <w:t xml:space="preserve">ולכן </w:t>
      </w:r>
      <w:bookmarkStart w:id="7998" w:name="_ETM_Q18_427320"/>
      <w:bookmarkEnd w:id="7998"/>
      <w:r>
        <w:rPr>
          <w:rtl/>
        </w:rPr>
        <w:t xml:space="preserve">כל </w:t>
      </w:r>
      <w:bookmarkStart w:id="7999" w:name="_ETM_Q18_427500"/>
      <w:bookmarkEnd w:id="7999"/>
      <w:r>
        <w:rPr>
          <w:rtl/>
        </w:rPr>
        <w:t xml:space="preserve">מה </w:t>
      </w:r>
      <w:bookmarkStart w:id="8000" w:name="_ETM_Q18_427620"/>
      <w:bookmarkEnd w:id="8000"/>
      <w:r>
        <w:rPr>
          <w:rtl/>
        </w:rPr>
        <w:t xml:space="preserve">שאנחנו </w:t>
      </w:r>
      <w:bookmarkStart w:id="8001" w:name="_ETM_Q18_428040"/>
      <w:bookmarkEnd w:id="8001"/>
      <w:r>
        <w:rPr>
          <w:rtl/>
        </w:rPr>
        <w:t xml:space="preserve">אומרים </w:t>
      </w:r>
      <w:bookmarkStart w:id="8002" w:name="_ETM_Q18_428700"/>
      <w:bookmarkEnd w:id="8002"/>
      <w:r>
        <w:rPr>
          <w:rtl/>
        </w:rPr>
        <w:t xml:space="preserve">זה </w:t>
      </w:r>
      <w:bookmarkStart w:id="8003" w:name="_ETM_Q18_429270"/>
      <w:bookmarkEnd w:id="8003"/>
      <w:r>
        <w:rPr>
          <w:rtl/>
        </w:rPr>
        <w:t xml:space="preserve">להחזיר </w:t>
      </w:r>
      <w:bookmarkStart w:id="8004" w:name="_ETM_Q18_430080"/>
      <w:bookmarkEnd w:id="8004"/>
      <w:r>
        <w:rPr>
          <w:rtl/>
        </w:rPr>
        <w:t xml:space="preserve">את </w:t>
      </w:r>
      <w:bookmarkStart w:id="8005" w:name="_ETM_Q18_430320"/>
      <w:bookmarkEnd w:id="8005"/>
      <w:r>
        <w:rPr>
          <w:rtl/>
        </w:rPr>
        <w:t xml:space="preserve">הכסף </w:t>
      </w:r>
      <w:bookmarkStart w:id="8006" w:name="_ETM_Q18_431040"/>
      <w:bookmarkEnd w:id="8006"/>
      <w:r>
        <w:rPr>
          <w:rtl/>
        </w:rPr>
        <w:t xml:space="preserve">הזה </w:t>
      </w:r>
      <w:bookmarkStart w:id="8007" w:name="_ETM_Q18_431400"/>
      <w:bookmarkEnd w:id="8007"/>
      <w:r>
        <w:rPr>
          <w:rtl/>
        </w:rPr>
        <w:t xml:space="preserve">לטובת </w:t>
      </w:r>
      <w:bookmarkStart w:id="8008" w:name="_ETM_Q18_431850"/>
      <w:bookmarkEnd w:id="8008"/>
      <w:r>
        <w:rPr>
          <w:rtl/>
        </w:rPr>
        <w:t xml:space="preserve">אזרחי </w:t>
      </w:r>
      <w:bookmarkStart w:id="8009" w:name="_ETM_Q18_432270"/>
      <w:bookmarkEnd w:id="8009"/>
      <w:r>
        <w:rPr>
          <w:rtl/>
        </w:rPr>
        <w:t>ישראל</w:t>
      </w:r>
      <w:r>
        <w:rPr>
          <w:rFonts w:hint="cs"/>
          <w:rtl/>
        </w:rPr>
        <w:t>.</w:t>
      </w:r>
      <w:r>
        <w:rPr>
          <w:rtl/>
        </w:rPr>
        <w:t xml:space="preserve"> </w:t>
      </w:r>
      <w:bookmarkStart w:id="8010" w:name="_ETM_Q18_432990"/>
      <w:bookmarkStart w:id="8011" w:name="_ETM_Q18_434803"/>
      <w:bookmarkStart w:id="8012" w:name="_ETM_Q18_434923"/>
      <w:bookmarkStart w:id="8013" w:name="_ETM_Q18_435154"/>
      <w:bookmarkStart w:id="8014" w:name="_ETM_Q18_435328"/>
      <w:bookmarkEnd w:id="8010"/>
      <w:bookmarkEnd w:id="8011"/>
      <w:bookmarkEnd w:id="8012"/>
      <w:bookmarkEnd w:id="8013"/>
      <w:bookmarkEnd w:id="8014"/>
      <w:r>
        <w:rPr>
          <w:rtl/>
        </w:rPr>
        <w:t xml:space="preserve">אני </w:t>
      </w:r>
      <w:bookmarkStart w:id="8015" w:name="_ETM_Q18_433260"/>
      <w:bookmarkEnd w:id="8015"/>
      <w:r>
        <w:rPr>
          <w:rtl/>
        </w:rPr>
        <w:t xml:space="preserve">קורא </w:t>
      </w:r>
      <w:bookmarkStart w:id="8016" w:name="_ETM_Q18_433530"/>
      <w:bookmarkEnd w:id="8016"/>
      <w:r>
        <w:rPr>
          <w:rtl/>
        </w:rPr>
        <w:t>לכם</w:t>
      </w:r>
      <w:r>
        <w:rPr>
          <w:rFonts w:hint="cs"/>
          <w:rtl/>
        </w:rPr>
        <w:t>,</w:t>
      </w:r>
      <w:r>
        <w:rPr>
          <w:rtl/>
        </w:rPr>
        <w:t xml:space="preserve"> </w:t>
      </w:r>
      <w:bookmarkStart w:id="8017" w:name="_ETM_Q18_433800"/>
      <w:bookmarkEnd w:id="8017"/>
      <w:r>
        <w:rPr>
          <w:rtl/>
        </w:rPr>
        <w:t xml:space="preserve">חבריי </w:t>
      </w:r>
      <w:bookmarkStart w:id="8018" w:name="_ETM_Q18_434190"/>
      <w:bookmarkEnd w:id="8018"/>
      <w:r>
        <w:rPr>
          <w:rtl/>
        </w:rPr>
        <w:t xml:space="preserve">חברי </w:t>
      </w:r>
      <w:bookmarkStart w:id="8019" w:name="_ETM_Q18_434490"/>
      <w:bookmarkEnd w:id="8019"/>
      <w:r>
        <w:rPr>
          <w:rtl/>
        </w:rPr>
        <w:t>הכנסת</w:t>
      </w:r>
      <w:r>
        <w:rPr>
          <w:rFonts w:hint="cs"/>
          <w:rtl/>
        </w:rPr>
        <w:t>,</w:t>
      </w:r>
      <w:r>
        <w:rPr>
          <w:rtl/>
        </w:rPr>
        <w:t xml:space="preserve"> </w:t>
      </w:r>
      <w:bookmarkStart w:id="8020" w:name="_ETM_Q18_435360"/>
      <w:bookmarkEnd w:id="8020"/>
      <w:r>
        <w:rPr>
          <w:rtl/>
        </w:rPr>
        <w:t>בבקשה</w:t>
      </w:r>
      <w:r>
        <w:rPr>
          <w:rFonts w:hint="cs"/>
          <w:rtl/>
        </w:rPr>
        <w:t>,</w:t>
      </w:r>
      <w:r>
        <w:rPr>
          <w:rtl/>
        </w:rPr>
        <w:t xml:space="preserve"> </w:t>
      </w:r>
      <w:bookmarkStart w:id="8021" w:name="_ETM_Q18_436110"/>
      <w:bookmarkEnd w:id="8021"/>
      <w:r>
        <w:rPr>
          <w:rtl/>
        </w:rPr>
        <w:t xml:space="preserve">לתמוך </w:t>
      </w:r>
      <w:bookmarkStart w:id="8022" w:name="_ETM_Q18_436589"/>
      <w:bookmarkEnd w:id="8022"/>
      <w:r>
        <w:rPr>
          <w:rtl/>
        </w:rPr>
        <w:t xml:space="preserve">כמובן </w:t>
      </w:r>
      <w:bookmarkStart w:id="8023" w:name="_ETM_Q18_437070"/>
      <w:bookmarkEnd w:id="8023"/>
      <w:r>
        <w:rPr>
          <w:rtl/>
        </w:rPr>
        <w:t xml:space="preserve">בהצעת </w:t>
      </w:r>
      <w:bookmarkStart w:id="8024" w:name="_ETM_Q18_437490"/>
      <w:bookmarkEnd w:id="8024"/>
      <w:r>
        <w:rPr>
          <w:rtl/>
        </w:rPr>
        <w:t xml:space="preserve">החוק </w:t>
      </w:r>
      <w:bookmarkStart w:id="8025" w:name="_ETM_Q18_437760"/>
      <w:bookmarkEnd w:id="8025"/>
      <w:r>
        <w:rPr>
          <w:rtl/>
        </w:rPr>
        <w:t>הזאת</w:t>
      </w:r>
      <w:r>
        <w:rPr>
          <w:rFonts w:hint="cs"/>
          <w:rtl/>
        </w:rPr>
        <w:t>.</w:t>
      </w:r>
      <w:r>
        <w:rPr>
          <w:rtl/>
        </w:rPr>
        <w:t xml:space="preserve"> </w:t>
      </w:r>
      <w:bookmarkStart w:id="8026" w:name="_ETM_Q18_438029"/>
      <w:bookmarkEnd w:id="8026"/>
      <w:r>
        <w:rPr>
          <w:rtl/>
        </w:rPr>
        <w:t xml:space="preserve">תודה </w:t>
      </w:r>
      <w:bookmarkStart w:id="8027" w:name="_ETM_Q18_438270"/>
      <w:bookmarkEnd w:id="8027"/>
      <w:r>
        <w:rPr>
          <w:rtl/>
        </w:rPr>
        <w:t>רבה</w:t>
      </w:r>
      <w:r>
        <w:rPr>
          <w:rFonts w:hint="cs"/>
          <w:rtl/>
        </w:rPr>
        <w:t>.</w:t>
      </w:r>
      <w:r>
        <w:rPr>
          <w:rtl/>
        </w:rPr>
        <w:t xml:space="preserve"> </w:t>
      </w:r>
      <w:bookmarkStart w:id="8028" w:name="_ETM_Q18_438570"/>
      <w:bookmarkStart w:id="8029" w:name="_ETM_Q18_436482"/>
      <w:bookmarkEnd w:id="8028"/>
      <w:bookmarkEnd w:id="8029"/>
    </w:p>
    <w:p w:rsidR="00BE54DA" w:rsidRDefault="00BE54DA" w:rsidP="005E19FE">
      <w:pPr>
        <w:rPr>
          <w:rtl/>
        </w:rPr>
      </w:pPr>
      <w:bookmarkStart w:id="8030" w:name="_ETM_Q18_436577"/>
      <w:bookmarkEnd w:id="8030"/>
    </w:p>
    <w:p w:rsidR="00BE54DA" w:rsidRDefault="00BE54DA" w:rsidP="005E19FE">
      <w:pPr>
        <w:pStyle w:val="af6"/>
        <w:keepNext/>
        <w:rPr>
          <w:rtl/>
        </w:rPr>
      </w:pPr>
      <w:bookmarkStart w:id="8031" w:name="ET_yor_6598_18"/>
      <w:r w:rsidRPr="005E134A">
        <w:rPr>
          <w:rStyle w:val="TagStyle"/>
          <w:rtl/>
        </w:rPr>
        <w:t xml:space="preserve"> &lt;&lt; יור &gt;&gt; </w:t>
      </w:r>
      <w:r>
        <w:rPr>
          <w:rtl/>
        </w:rPr>
        <w:t>היו"ר משה סולומון:</w:t>
      </w:r>
      <w:r w:rsidRPr="005E134A">
        <w:rPr>
          <w:rStyle w:val="TagStyle"/>
          <w:rtl/>
        </w:rPr>
        <w:t xml:space="preserve"> &lt;&lt; יור &gt;&gt;</w:t>
      </w:r>
      <w:r>
        <w:rPr>
          <w:rtl/>
        </w:rPr>
        <w:t xml:space="preserve"> </w:t>
      </w:r>
      <w:bookmarkEnd w:id="8031"/>
    </w:p>
    <w:p w:rsidR="00BE54DA" w:rsidRPr="005E134A" w:rsidRDefault="00BE54DA" w:rsidP="005E19FE">
      <w:pPr>
        <w:ind w:firstLine="0"/>
        <w:rPr>
          <w:rtl/>
        </w:rPr>
      </w:pPr>
      <w:bookmarkStart w:id="8032" w:name="_ETM_Q18_441638"/>
      <w:bookmarkEnd w:id="8032"/>
    </w:p>
    <w:p w:rsidR="00BE54DA" w:rsidRDefault="00BE54DA" w:rsidP="005E19FE">
      <w:pPr>
        <w:rPr>
          <w:rtl/>
        </w:rPr>
      </w:pPr>
      <w:bookmarkStart w:id="8033" w:name="_ETM_Q18_436818"/>
      <w:bookmarkStart w:id="8034" w:name="_ETM_Q18_436927"/>
      <w:bookmarkEnd w:id="8033"/>
      <w:bookmarkEnd w:id="8034"/>
      <w:r>
        <w:rPr>
          <w:rtl/>
        </w:rPr>
        <w:t xml:space="preserve">תודה </w:t>
      </w:r>
      <w:bookmarkStart w:id="8035" w:name="_ETM_Q18_439230"/>
      <w:bookmarkEnd w:id="8035"/>
      <w:r>
        <w:rPr>
          <w:rtl/>
        </w:rPr>
        <w:t>רבה</w:t>
      </w:r>
      <w:r>
        <w:rPr>
          <w:rFonts w:hint="cs"/>
          <w:rtl/>
        </w:rPr>
        <w:t>.</w:t>
      </w:r>
      <w:r>
        <w:rPr>
          <w:rtl/>
        </w:rPr>
        <w:t xml:space="preserve"> </w:t>
      </w:r>
      <w:bookmarkStart w:id="8036" w:name="_ETM_Q18_440400"/>
      <w:bookmarkStart w:id="8037" w:name="_ETM_Q18_441000"/>
      <w:bookmarkEnd w:id="8036"/>
      <w:bookmarkEnd w:id="8037"/>
    </w:p>
    <w:p w:rsidR="00BE54DA" w:rsidRDefault="00BE54DA" w:rsidP="005E19FE">
      <w:pPr>
        <w:rPr>
          <w:rtl/>
        </w:rPr>
      </w:pPr>
    </w:p>
    <w:p w:rsidR="00BE54DA" w:rsidRDefault="00BE54DA" w:rsidP="005E19FE">
      <w:pPr>
        <w:rPr>
          <w:rtl/>
        </w:rPr>
      </w:pPr>
    </w:p>
    <w:p w:rsidR="00BE54DA" w:rsidRDefault="00BE54DA" w:rsidP="00AA78B5">
      <w:pPr>
        <w:pStyle w:val="a6"/>
        <w:rPr>
          <w:lang w:eastAsia="he-IL"/>
        </w:rPr>
      </w:pPr>
      <w:r w:rsidRPr="00CE3623">
        <w:rPr>
          <w:rStyle w:val="TagStyle"/>
          <w:rtl/>
        </w:rPr>
        <w:t xml:space="preserve">&lt;&lt; הצח &gt;&gt; </w:t>
      </w:r>
      <w:bookmarkStart w:id="8038" w:name="_Toc193311194"/>
      <w:bookmarkStart w:id="8039" w:name="_Toc193318984"/>
      <w:bookmarkStart w:id="8040" w:name="_Toc193372717"/>
      <w:bookmarkStart w:id="8041" w:name="_Toc193383170"/>
      <w:bookmarkStart w:id="8042" w:name="_Toc193384184"/>
      <w:bookmarkStart w:id="8043" w:name="_Toc193384445"/>
      <w:r>
        <w:rPr>
          <w:rtl/>
          <w:lang w:eastAsia="he-IL"/>
        </w:rPr>
        <w:t xml:space="preserve">הצעת חוק להקפאת כספים ששילמה הרשות הפלסטינית בזיקה לטרור מהכספים המועברים אליה מממשלת ישראל (תיקון </w:t>
      </w:r>
      <w:r>
        <w:rPr>
          <w:rFonts w:hint="cs"/>
          <w:rtl/>
          <w:lang w:eastAsia="he-IL"/>
        </w:rPr>
        <w:t>–</w:t>
      </w:r>
      <w:r>
        <w:rPr>
          <w:rtl/>
          <w:lang w:eastAsia="he-IL"/>
        </w:rPr>
        <w:t xml:space="preserve"> קיזוז כספים בגין פיצוי על נזקי גנבת רכבים), התשפ"ה</w:t>
      </w:r>
      <w:r>
        <w:rPr>
          <w:rFonts w:hint="cs"/>
          <w:rtl/>
          <w:lang w:eastAsia="he-IL"/>
        </w:rPr>
        <w:t>–</w:t>
      </w:r>
      <w:r>
        <w:rPr>
          <w:rtl/>
          <w:lang w:eastAsia="he-IL"/>
        </w:rPr>
        <w:t>2025</w:t>
      </w:r>
      <w:bookmarkEnd w:id="8038"/>
      <w:bookmarkEnd w:id="8039"/>
      <w:bookmarkEnd w:id="8040"/>
      <w:bookmarkEnd w:id="8041"/>
      <w:bookmarkEnd w:id="8042"/>
      <w:bookmarkEnd w:id="8043"/>
      <w:r w:rsidRPr="00CE3623">
        <w:rPr>
          <w:rStyle w:val="TagStyle"/>
          <w:rtl/>
        </w:rPr>
        <w:t xml:space="preserve"> &lt;&lt; הצח &gt;&gt;</w:t>
      </w:r>
      <w:r>
        <w:rPr>
          <w:rtl/>
          <w:lang w:eastAsia="he-IL"/>
        </w:rPr>
        <w:t xml:space="preserve"> </w:t>
      </w:r>
    </w:p>
    <w:p w:rsidR="00BE54DA" w:rsidRDefault="00BE54DA" w:rsidP="005E19FE">
      <w:pPr>
        <w:rPr>
          <w:rtl/>
          <w:lang w:eastAsia="he-IL"/>
        </w:rPr>
      </w:pPr>
      <w:r>
        <w:rPr>
          <w:rtl/>
          <w:lang w:eastAsia="he-IL"/>
        </w:rPr>
        <w:t xml:space="preserve">[הצעת חוק </w:t>
      </w:r>
      <w:r>
        <w:rPr>
          <w:rFonts w:hint="cs"/>
          <w:rtl/>
          <w:lang w:eastAsia="he-IL"/>
        </w:rPr>
        <w:t>פ/5555/25; נספחות.</w:t>
      </w:r>
      <w:r>
        <w:rPr>
          <w:rtl/>
          <w:lang w:eastAsia="he-IL"/>
        </w:rPr>
        <w:t>]</w:t>
      </w:r>
    </w:p>
    <w:p w:rsidR="00BE54DA" w:rsidRDefault="00BE54DA" w:rsidP="005E19FE">
      <w:pPr>
        <w:pStyle w:val="-0"/>
        <w:rPr>
          <w:rtl/>
          <w:lang w:eastAsia="he-IL"/>
        </w:rPr>
      </w:pPr>
      <w:r>
        <w:rPr>
          <w:rtl/>
          <w:lang w:eastAsia="he-IL"/>
        </w:rPr>
        <w:t>(הצעת חבר הכנסת</w:t>
      </w:r>
      <w:r>
        <w:rPr>
          <w:rFonts w:hint="cs"/>
          <w:rtl/>
          <w:lang w:eastAsia="he-IL"/>
        </w:rPr>
        <w:t xml:space="preserve"> אביחי בוארון</w:t>
      </w:r>
      <w:r>
        <w:rPr>
          <w:rtl/>
          <w:lang w:eastAsia="he-IL"/>
        </w:rPr>
        <w:t>)</w:t>
      </w:r>
    </w:p>
    <w:p w:rsidR="00BE54DA" w:rsidRDefault="00BE54DA" w:rsidP="005E19FE">
      <w:pPr>
        <w:rPr>
          <w:rtl/>
        </w:rPr>
      </w:pPr>
    </w:p>
    <w:p w:rsidR="00BE54DA" w:rsidRDefault="00BE54DA" w:rsidP="005E19FE">
      <w:pPr>
        <w:pStyle w:val="af6"/>
        <w:keepNext/>
        <w:rPr>
          <w:rtl/>
        </w:rPr>
      </w:pPr>
      <w:bookmarkStart w:id="8044" w:name="ET_yor_6598_24"/>
      <w:r w:rsidRPr="004233DD">
        <w:rPr>
          <w:rStyle w:val="TagStyle"/>
          <w:rtl/>
        </w:rPr>
        <w:t xml:space="preserve"> &lt;&lt; יור &gt;&gt; </w:t>
      </w:r>
      <w:r>
        <w:rPr>
          <w:rtl/>
        </w:rPr>
        <w:t>היו"ר משה סולומון:</w:t>
      </w:r>
      <w:r w:rsidRPr="004233DD">
        <w:rPr>
          <w:rStyle w:val="TagStyle"/>
          <w:rtl/>
        </w:rPr>
        <w:t xml:space="preserve"> &lt;&lt; יור &gt;&gt;</w:t>
      </w:r>
      <w:r>
        <w:rPr>
          <w:rtl/>
        </w:rPr>
        <w:t xml:space="preserve"> </w:t>
      </w:r>
      <w:bookmarkEnd w:id="8044"/>
    </w:p>
    <w:p w:rsidR="00BE54DA" w:rsidRPr="004233DD" w:rsidRDefault="00BE54DA" w:rsidP="005E19FE">
      <w:pPr>
        <w:ind w:firstLine="0"/>
        <w:rPr>
          <w:rtl/>
        </w:rPr>
      </w:pPr>
    </w:p>
    <w:p w:rsidR="00BE54DA" w:rsidRDefault="00BE54DA" w:rsidP="005E19FE">
      <w:pPr>
        <w:rPr>
          <w:rtl/>
        </w:rPr>
      </w:pPr>
      <w:r>
        <w:rPr>
          <w:rFonts w:hint="cs"/>
          <w:rtl/>
        </w:rPr>
        <w:t xml:space="preserve">הצעה </w:t>
      </w:r>
      <w:r>
        <w:rPr>
          <w:rtl/>
        </w:rPr>
        <w:t xml:space="preserve">דומה </w:t>
      </w:r>
      <w:bookmarkStart w:id="8045" w:name="_ETM_Q18_441839"/>
      <w:bookmarkEnd w:id="8045"/>
      <w:r>
        <w:rPr>
          <w:rtl/>
        </w:rPr>
        <w:t xml:space="preserve">של </w:t>
      </w:r>
      <w:bookmarkStart w:id="8046" w:name="_ETM_Q18_442380"/>
      <w:bookmarkEnd w:id="8046"/>
      <w:r>
        <w:rPr>
          <w:rtl/>
        </w:rPr>
        <w:t xml:space="preserve">חבר </w:t>
      </w:r>
      <w:bookmarkStart w:id="8047" w:name="_ETM_Q18_442710"/>
      <w:bookmarkEnd w:id="8047"/>
      <w:r>
        <w:rPr>
          <w:rFonts w:hint="cs"/>
          <w:rtl/>
        </w:rPr>
        <w:t>הכנסת אביחי</w:t>
      </w:r>
      <w:r>
        <w:rPr>
          <w:rtl/>
        </w:rPr>
        <w:t xml:space="preserve"> </w:t>
      </w:r>
      <w:bookmarkStart w:id="8048" w:name="_ETM_Q18_443040"/>
      <w:bookmarkEnd w:id="8048"/>
      <w:r>
        <w:rPr>
          <w:rtl/>
        </w:rPr>
        <w:t>בוארון</w:t>
      </w:r>
      <w:r>
        <w:rPr>
          <w:rFonts w:hint="cs"/>
          <w:rtl/>
        </w:rPr>
        <w:t>,</w:t>
      </w:r>
      <w:r>
        <w:rPr>
          <w:rtl/>
        </w:rPr>
        <w:t xml:space="preserve"> </w:t>
      </w:r>
      <w:bookmarkStart w:id="8049" w:name="_ETM_Q18_443730"/>
      <w:bookmarkEnd w:id="8049"/>
      <w:r>
        <w:rPr>
          <w:rtl/>
        </w:rPr>
        <w:t>בבקשה</w:t>
      </w:r>
      <w:r>
        <w:rPr>
          <w:rFonts w:hint="cs"/>
          <w:rtl/>
        </w:rPr>
        <w:t>.</w:t>
      </w:r>
      <w:r>
        <w:rPr>
          <w:rtl/>
        </w:rPr>
        <w:t xml:space="preserve"> </w:t>
      </w:r>
      <w:bookmarkStart w:id="8050" w:name="_ETM_Q18_455649"/>
      <w:bookmarkStart w:id="8051" w:name="_ETM_Q18_456133"/>
      <w:bookmarkEnd w:id="8050"/>
      <w:bookmarkEnd w:id="8051"/>
    </w:p>
    <w:p w:rsidR="00BE54DA" w:rsidRDefault="00BE54DA" w:rsidP="005E19FE">
      <w:pPr>
        <w:rPr>
          <w:rtl/>
        </w:rPr>
      </w:pPr>
      <w:bookmarkStart w:id="8052" w:name="_ETM_Q18_456228"/>
      <w:bookmarkEnd w:id="8052"/>
    </w:p>
    <w:p w:rsidR="00BE54DA" w:rsidRDefault="00BE54DA" w:rsidP="005E19FE">
      <w:pPr>
        <w:pStyle w:val="a4"/>
        <w:keepNext/>
        <w:rPr>
          <w:rtl/>
        </w:rPr>
      </w:pPr>
      <w:bookmarkStart w:id="8053" w:name="ET_speaker_6549_19"/>
      <w:r w:rsidRPr="005E134A">
        <w:rPr>
          <w:rStyle w:val="TagStyle"/>
          <w:rtl/>
        </w:rPr>
        <w:t xml:space="preserve"> &lt;&lt; דובר &gt;&gt; </w:t>
      </w:r>
      <w:bookmarkStart w:id="8054" w:name="_Toc193311195"/>
      <w:bookmarkStart w:id="8055" w:name="_Toc193318985"/>
      <w:bookmarkStart w:id="8056" w:name="_Toc193372718"/>
      <w:bookmarkStart w:id="8057" w:name="_Toc193383171"/>
      <w:bookmarkStart w:id="8058" w:name="_Toc193384185"/>
      <w:bookmarkStart w:id="8059" w:name="_Toc193384446"/>
      <w:r>
        <w:rPr>
          <w:rtl/>
        </w:rPr>
        <w:t>אביחי אברהם בוארון (הליכוד):</w:t>
      </w:r>
      <w:bookmarkEnd w:id="8054"/>
      <w:bookmarkEnd w:id="8055"/>
      <w:bookmarkEnd w:id="8056"/>
      <w:bookmarkEnd w:id="8057"/>
      <w:bookmarkEnd w:id="8058"/>
      <w:bookmarkEnd w:id="8059"/>
      <w:r w:rsidRPr="005E134A">
        <w:rPr>
          <w:rStyle w:val="TagStyle"/>
          <w:rtl/>
        </w:rPr>
        <w:t xml:space="preserve"> &lt;&lt; דובר &gt;&gt;</w:t>
      </w:r>
      <w:r>
        <w:rPr>
          <w:rtl/>
        </w:rPr>
        <w:t xml:space="preserve"> </w:t>
      </w:r>
      <w:bookmarkEnd w:id="8053"/>
    </w:p>
    <w:p w:rsidR="00BE54DA" w:rsidRPr="005E134A" w:rsidRDefault="00BE54DA" w:rsidP="005E19FE">
      <w:pPr>
        <w:ind w:firstLine="0"/>
        <w:rPr>
          <w:rtl/>
        </w:rPr>
      </w:pPr>
      <w:bookmarkStart w:id="8060" w:name="_ETM_Q18_463867"/>
      <w:bookmarkEnd w:id="8060"/>
    </w:p>
    <w:p w:rsidR="00BE54DA" w:rsidRDefault="00BE54DA" w:rsidP="005E19FE">
      <w:pPr>
        <w:rPr>
          <w:rtl/>
        </w:rPr>
      </w:pPr>
      <w:bookmarkStart w:id="8061" w:name="_ETM_Q18_456409"/>
      <w:bookmarkStart w:id="8062" w:name="_ETM_Q18_456492"/>
      <w:bookmarkStart w:id="8063" w:name="_ETM_Q18_464249"/>
      <w:bookmarkEnd w:id="8061"/>
      <w:bookmarkEnd w:id="8062"/>
      <w:bookmarkEnd w:id="8063"/>
      <w:r>
        <w:rPr>
          <w:rtl/>
        </w:rPr>
        <w:t xml:space="preserve">אדוני </w:t>
      </w:r>
      <w:bookmarkStart w:id="8064" w:name="_ETM_Q18_464490"/>
      <w:bookmarkEnd w:id="8064"/>
      <w:r>
        <w:rPr>
          <w:rtl/>
        </w:rPr>
        <w:t>היושב-ראש</w:t>
      </w:r>
      <w:r>
        <w:rPr>
          <w:rFonts w:hint="cs"/>
          <w:rtl/>
        </w:rPr>
        <w:t>,</w:t>
      </w:r>
      <w:r>
        <w:rPr>
          <w:rtl/>
        </w:rPr>
        <w:t xml:space="preserve"> </w:t>
      </w:r>
      <w:bookmarkStart w:id="8065" w:name="_ETM_Q18_464999"/>
      <w:bookmarkEnd w:id="8065"/>
      <w:r>
        <w:rPr>
          <w:rtl/>
        </w:rPr>
        <w:t>חבר</w:t>
      </w:r>
      <w:r>
        <w:rPr>
          <w:rFonts w:hint="cs"/>
          <w:rtl/>
        </w:rPr>
        <w:t>י</w:t>
      </w:r>
      <w:r>
        <w:rPr>
          <w:rtl/>
        </w:rPr>
        <w:t xml:space="preserve">י </w:t>
      </w:r>
      <w:bookmarkStart w:id="8066" w:name="_ETM_Q18_465330"/>
      <w:bookmarkEnd w:id="8066"/>
      <w:r>
        <w:rPr>
          <w:rtl/>
        </w:rPr>
        <w:t xml:space="preserve">חברי </w:t>
      </w:r>
      <w:bookmarkStart w:id="8067" w:name="_ETM_Q18_465629"/>
      <w:bookmarkEnd w:id="8067"/>
      <w:r>
        <w:rPr>
          <w:rtl/>
        </w:rPr>
        <w:t>הכנסת</w:t>
      </w:r>
      <w:r>
        <w:rPr>
          <w:rFonts w:hint="cs"/>
          <w:rtl/>
        </w:rPr>
        <w:t>,</w:t>
      </w:r>
      <w:r>
        <w:rPr>
          <w:rtl/>
        </w:rPr>
        <w:t xml:space="preserve"> </w:t>
      </w:r>
      <w:bookmarkStart w:id="8068" w:name="_ETM_Q18_467339"/>
      <w:bookmarkEnd w:id="8068"/>
      <w:r>
        <w:rPr>
          <w:rtl/>
        </w:rPr>
        <w:t xml:space="preserve">בראש </w:t>
      </w:r>
      <w:bookmarkStart w:id="8069" w:name="_ETM_Q18_467790"/>
      <w:bookmarkEnd w:id="8069"/>
      <w:r>
        <w:rPr>
          <w:rtl/>
        </w:rPr>
        <w:t xml:space="preserve">ובראשונה </w:t>
      </w:r>
      <w:bookmarkStart w:id="8070" w:name="_ETM_Q18_469080"/>
      <w:bookmarkEnd w:id="8070"/>
      <w:r>
        <w:rPr>
          <w:rtl/>
        </w:rPr>
        <w:t xml:space="preserve">אני </w:t>
      </w:r>
      <w:bookmarkStart w:id="8071" w:name="_ETM_Q18_469289"/>
      <w:bookmarkEnd w:id="8071"/>
      <w:r>
        <w:rPr>
          <w:rtl/>
        </w:rPr>
        <w:t xml:space="preserve">רוצה </w:t>
      </w:r>
      <w:bookmarkStart w:id="8072" w:name="_ETM_Q18_469589"/>
      <w:bookmarkEnd w:id="8072"/>
      <w:r>
        <w:rPr>
          <w:rtl/>
        </w:rPr>
        <w:t xml:space="preserve">לחזק </w:t>
      </w:r>
      <w:bookmarkStart w:id="8073" w:name="_ETM_Q18_470219"/>
      <w:bookmarkEnd w:id="8073"/>
      <w:r>
        <w:rPr>
          <w:rtl/>
        </w:rPr>
        <w:t xml:space="preserve">את </w:t>
      </w:r>
      <w:bookmarkStart w:id="8074" w:name="_ETM_Q18_470610"/>
      <w:bookmarkEnd w:id="8074"/>
      <w:r>
        <w:rPr>
          <w:rtl/>
        </w:rPr>
        <w:t xml:space="preserve">חברי </w:t>
      </w:r>
      <w:bookmarkStart w:id="8075" w:name="_ETM_Q18_471060"/>
      <w:bookmarkEnd w:id="8075"/>
      <w:r>
        <w:rPr>
          <w:rtl/>
        </w:rPr>
        <w:t xml:space="preserve">חבר </w:t>
      </w:r>
      <w:bookmarkStart w:id="8076" w:name="_ETM_Q18_471300"/>
      <w:bookmarkEnd w:id="8076"/>
      <w:r>
        <w:rPr>
          <w:rtl/>
        </w:rPr>
        <w:t xml:space="preserve">הכנסת </w:t>
      </w:r>
      <w:bookmarkStart w:id="8077" w:name="_ETM_Q18_471599"/>
      <w:bookmarkEnd w:id="8077"/>
      <w:r>
        <w:rPr>
          <w:rtl/>
        </w:rPr>
        <w:t xml:space="preserve">משה </w:t>
      </w:r>
      <w:bookmarkStart w:id="8078" w:name="_ETM_Q18_471839"/>
      <w:bookmarkEnd w:id="8078"/>
      <w:r>
        <w:rPr>
          <w:rtl/>
        </w:rPr>
        <w:t xml:space="preserve">פסל </w:t>
      </w:r>
      <w:bookmarkStart w:id="8079" w:name="_ETM_Q18_472229"/>
      <w:bookmarkEnd w:id="8079"/>
      <w:r>
        <w:rPr>
          <w:rFonts w:hint="cs"/>
          <w:rtl/>
        </w:rPr>
        <w:t>על</w:t>
      </w:r>
      <w:r>
        <w:rPr>
          <w:rtl/>
        </w:rPr>
        <w:t xml:space="preserve"> </w:t>
      </w:r>
      <w:bookmarkStart w:id="8080" w:name="_ETM_Q18_472650"/>
      <w:bookmarkEnd w:id="8080"/>
      <w:r>
        <w:rPr>
          <w:rtl/>
        </w:rPr>
        <w:t xml:space="preserve">הצעת </w:t>
      </w:r>
      <w:bookmarkStart w:id="8081" w:name="_ETM_Q18_473069"/>
      <w:bookmarkEnd w:id="8081"/>
      <w:r>
        <w:rPr>
          <w:rtl/>
        </w:rPr>
        <w:t xml:space="preserve">חוק </w:t>
      </w:r>
      <w:bookmarkStart w:id="8082" w:name="_ETM_Q18_473339"/>
      <w:bookmarkEnd w:id="8082"/>
      <w:r>
        <w:rPr>
          <w:rtl/>
        </w:rPr>
        <w:t xml:space="preserve">חשובה </w:t>
      </w:r>
      <w:bookmarkStart w:id="8083" w:name="_ETM_Q18_473849"/>
      <w:bookmarkEnd w:id="8083"/>
      <w:r>
        <w:rPr>
          <w:rtl/>
        </w:rPr>
        <w:t>מאוד</w:t>
      </w:r>
      <w:r>
        <w:rPr>
          <w:rFonts w:hint="cs"/>
          <w:rtl/>
        </w:rPr>
        <w:t>.</w:t>
      </w:r>
      <w:bookmarkStart w:id="8084" w:name="_ETM_Q18_474449"/>
      <w:bookmarkEnd w:id="8084"/>
      <w:r>
        <w:rPr>
          <w:rtl/>
        </w:rPr>
        <w:t xml:space="preserve"> </w:t>
      </w:r>
      <w:bookmarkStart w:id="8085" w:name="_ETM_Q18_476050"/>
      <w:bookmarkEnd w:id="8085"/>
      <w:r>
        <w:rPr>
          <w:rtl/>
        </w:rPr>
        <w:t xml:space="preserve">חבר </w:t>
      </w:r>
      <w:bookmarkStart w:id="8086" w:name="_ETM_Q18_476320"/>
      <w:bookmarkEnd w:id="8086"/>
      <w:r>
        <w:rPr>
          <w:rtl/>
        </w:rPr>
        <w:t xml:space="preserve">הכנסת </w:t>
      </w:r>
      <w:bookmarkStart w:id="8087" w:name="_ETM_Q18_476620"/>
      <w:bookmarkStart w:id="8088" w:name="_ETM_Q18_482129"/>
      <w:bookmarkEnd w:id="8087"/>
      <w:bookmarkEnd w:id="8088"/>
      <w:r>
        <w:rPr>
          <w:rtl/>
        </w:rPr>
        <w:t>פסל</w:t>
      </w:r>
      <w:r>
        <w:rPr>
          <w:rFonts w:hint="cs"/>
          <w:rtl/>
        </w:rPr>
        <w:t xml:space="preserve">, </w:t>
      </w:r>
      <w:r>
        <w:rPr>
          <w:rtl/>
        </w:rPr>
        <w:t>אני רוצה לחזק</w:t>
      </w:r>
      <w:r>
        <w:rPr>
          <w:rFonts w:hint="cs"/>
          <w:rtl/>
        </w:rPr>
        <w:t xml:space="preserve"> אותך על </w:t>
      </w:r>
      <w:r>
        <w:rPr>
          <w:rtl/>
        </w:rPr>
        <w:t xml:space="preserve">הצעת </w:t>
      </w:r>
      <w:bookmarkStart w:id="8089" w:name="_ETM_Q18_482399"/>
      <w:bookmarkEnd w:id="8089"/>
      <w:r>
        <w:rPr>
          <w:rtl/>
        </w:rPr>
        <w:t xml:space="preserve">חוק </w:t>
      </w:r>
      <w:bookmarkStart w:id="8090" w:name="_ETM_Q18_482850"/>
      <w:bookmarkEnd w:id="8090"/>
      <w:r>
        <w:rPr>
          <w:rtl/>
        </w:rPr>
        <w:t xml:space="preserve">חשובה </w:t>
      </w:r>
      <w:bookmarkStart w:id="8091" w:name="_ETM_Q18_483480"/>
      <w:bookmarkEnd w:id="8091"/>
      <w:r>
        <w:rPr>
          <w:rtl/>
        </w:rPr>
        <w:t>מאוד</w:t>
      </w:r>
      <w:r>
        <w:rPr>
          <w:rFonts w:hint="cs"/>
          <w:rtl/>
        </w:rPr>
        <w:t>,</w:t>
      </w:r>
      <w:r>
        <w:rPr>
          <w:rtl/>
        </w:rPr>
        <w:t xml:space="preserve"> </w:t>
      </w:r>
      <w:bookmarkStart w:id="8092" w:name="_ETM_Q18_484649"/>
      <w:bookmarkEnd w:id="8092"/>
      <w:r>
        <w:rPr>
          <w:rFonts w:hint="cs"/>
          <w:rtl/>
        </w:rPr>
        <w:t>מ</w:t>
      </w:r>
      <w:r>
        <w:rPr>
          <w:rtl/>
        </w:rPr>
        <w:t xml:space="preserve">כיוון </w:t>
      </w:r>
      <w:bookmarkStart w:id="8093" w:name="_ETM_Q18_484950"/>
      <w:bookmarkEnd w:id="8093"/>
      <w:r>
        <w:rPr>
          <w:rtl/>
        </w:rPr>
        <w:t xml:space="preserve">שהצעת </w:t>
      </w:r>
      <w:bookmarkStart w:id="8094" w:name="_ETM_Q18_485430"/>
      <w:bookmarkEnd w:id="8094"/>
      <w:r>
        <w:rPr>
          <w:rtl/>
        </w:rPr>
        <w:t xml:space="preserve">החוק </w:t>
      </w:r>
      <w:bookmarkStart w:id="8095" w:name="_ETM_Q18_485730"/>
      <w:bookmarkEnd w:id="8095"/>
      <w:r>
        <w:rPr>
          <w:rtl/>
        </w:rPr>
        <w:t xml:space="preserve">הזאת </w:t>
      </w:r>
      <w:bookmarkStart w:id="8096" w:name="_ETM_Q18_486149"/>
      <w:bookmarkEnd w:id="8096"/>
      <w:r>
        <w:rPr>
          <w:rtl/>
        </w:rPr>
        <w:t xml:space="preserve">בעצם </w:t>
      </w:r>
      <w:bookmarkStart w:id="8097" w:name="_ETM_Q18_487439"/>
      <w:bookmarkEnd w:id="8097"/>
      <w:r>
        <w:rPr>
          <w:rtl/>
        </w:rPr>
        <w:t xml:space="preserve">מונעת </w:t>
      </w:r>
      <w:bookmarkStart w:id="8098" w:name="_ETM_Q18_488610"/>
      <w:bookmarkEnd w:id="8098"/>
      <w:r>
        <w:rPr>
          <w:rtl/>
        </w:rPr>
        <w:t xml:space="preserve">את </w:t>
      </w:r>
      <w:bookmarkStart w:id="8099" w:name="_ETM_Q18_488820"/>
      <w:bookmarkStart w:id="8100" w:name="_ETM_Q18_490730"/>
      <w:bookmarkEnd w:id="8099"/>
      <w:bookmarkEnd w:id="8100"/>
      <w:r>
        <w:rPr>
          <w:rFonts w:hint="cs"/>
          <w:rtl/>
        </w:rPr>
        <w:t xml:space="preserve">הגנבות של הרכבים הבאים, </w:t>
      </w:r>
      <w:bookmarkStart w:id="8101" w:name="_ETM_Q18_489425"/>
      <w:bookmarkStart w:id="8102" w:name="_ETM_Q18_489534"/>
      <w:bookmarkStart w:id="8103" w:name="_ETM_Q18_489729"/>
      <w:bookmarkStart w:id="8104" w:name="_ETM_Q18_489811"/>
      <w:bookmarkEnd w:id="8101"/>
      <w:bookmarkEnd w:id="8102"/>
      <w:bookmarkEnd w:id="8103"/>
      <w:bookmarkEnd w:id="8104"/>
      <w:r>
        <w:rPr>
          <w:rtl/>
        </w:rPr>
        <w:t>חברים</w:t>
      </w:r>
      <w:r>
        <w:rPr>
          <w:rFonts w:hint="cs"/>
          <w:rtl/>
        </w:rPr>
        <w:t>.</w:t>
      </w:r>
      <w:r>
        <w:rPr>
          <w:rtl/>
        </w:rPr>
        <w:t xml:space="preserve"> </w:t>
      </w:r>
      <w:bookmarkStart w:id="8105" w:name="_ETM_Q18_491779"/>
      <w:bookmarkEnd w:id="8105"/>
    </w:p>
    <w:p w:rsidR="00BE54DA" w:rsidRDefault="00BE54DA" w:rsidP="005E19FE">
      <w:pPr>
        <w:rPr>
          <w:rtl/>
        </w:rPr>
      </w:pPr>
    </w:p>
    <w:p w:rsidR="00BE54DA" w:rsidRDefault="00BE54DA" w:rsidP="0032092D">
      <w:pPr>
        <w:rPr>
          <w:rtl/>
        </w:rPr>
      </w:pPr>
      <w:r>
        <w:rPr>
          <w:rtl/>
        </w:rPr>
        <w:t xml:space="preserve">בסופו </w:t>
      </w:r>
      <w:bookmarkStart w:id="8106" w:name="_ETM_Q18_492230"/>
      <w:bookmarkEnd w:id="8106"/>
      <w:r>
        <w:rPr>
          <w:rtl/>
        </w:rPr>
        <w:t xml:space="preserve">של </w:t>
      </w:r>
      <w:bookmarkStart w:id="8107" w:name="_ETM_Q18_492380"/>
      <w:bookmarkEnd w:id="8107"/>
      <w:r>
        <w:rPr>
          <w:rtl/>
        </w:rPr>
        <w:t xml:space="preserve">דבר </w:t>
      </w:r>
      <w:bookmarkStart w:id="8108" w:name="_ETM_Q18_492740"/>
      <w:bookmarkEnd w:id="8108"/>
      <w:r>
        <w:rPr>
          <w:rtl/>
        </w:rPr>
        <w:t xml:space="preserve">יש </w:t>
      </w:r>
      <w:bookmarkStart w:id="8109" w:name="_ETM_Q18_493070"/>
      <w:bookmarkEnd w:id="8109"/>
      <w:r>
        <w:rPr>
          <w:rtl/>
        </w:rPr>
        <w:t xml:space="preserve">תעשייה </w:t>
      </w:r>
      <w:bookmarkStart w:id="8110" w:name="_ETM_Q18_493760"/>
      <w:bookmarkEnd w:id="8110"/>
      <w:r>
        <w:rPr>
          <w:rtl/>
        </w:rPr>
        <w:t>שלמה</w:t>
      </w:r>
      <w:r>
        <w:rPr>
          <w:rFonts w:hint="cs"/>
          <w:rtl/>
        </w:rPr>
        <w:t>,</w:t>
      </w:r>
      <w:r>
        <w:rPr>
          <w:rtl/>
        </w:rPr>
        <w:t xml:space="preserve"> </w:t>
      </w:r>
      <w:bookmarkStart w:id="8111" w:name="_ETM_Q18_494599"/>
      <w:bookmarkEnd w:id="8111"/>
      <w:r>
        <w:rPr>
          <w:rtl/>
        </w:rPr>
        <w:t xml:space="preserve">שנעשית </w:t>
      </w:r>
      <w:bookmarkStart w:id="8112" w:name="_ETM_Q18_495440"/>
      <w:bookmarkEnd w:id="8112"/>
      <w:r>
        <w:rPr>
          <w:rtl/>
        </w:rPr>
        <w:t xml:space="preserve">בעידוד </w:t>
      </w:r>
      <w:bookmarkStart w:id="8113" w:name="_ETM_Q18_495980"/>
      <w:bookmarkEnd w:id="8113"/>
      <w:r>
        <w:rPr>
          <w:rtl/>
        </w:rPr>
        <w:t xml:space="preserve">הרשות </w:t>
      </w:r>
      <w:bookmarkStart w:id="8114" w:name="_ETM_Q18_496279"/>
      <w:bookmarkEnd w:id="8114"/>
      <w:r>
        <w:rPr>
          <w:rtl/>
        </w:rPr>
        <w:t>הפלסטינית</w:t>
      </w:r>
      <w:r>
        <w:rPr>
          <w:rFonts w:hint="cs"/>
          <w:rtl/>
        </w:rPr>
        <w:t>,</w:t>
      </w:r>
      <w:r>
        <w:rPr>
          <w:rtl/>
        </w:rPr>
        <w:t xml:space="preserve"> </w:t>
      </w:r>
      <w:bookmarkStart w:id="8115" w:name="_ETM_Q18_497330"/>
      <w:bookmarkEnd w:id="8115"/>
      <w:r>
        <w:rPr>
          <w:rtl/>
        </w:rPr>
        <w:t>בתמיכתה</w:t>
      </w:r>
      <w:r>
        <w:rPr>
          <w:rFonts w:hint="cs"/>
          <w:rtl/>
        </w:rPr>
        <w:t>,</w:t>
      </w:r>
      <w:r>
        <w:rPr>
          <w:rtl/>
        </w:rPr>
        <w:t xml:space="preserve"> </w:t>
      </w:r>
      <w:bookmarkStart w:id="8116" w:name="_ETM_Q18_498500"/>
      <w:bookmarkEnd w:id="8116"/>
      <w:r>
        <w:rPr>
          <w:rtl/>
        </w:rPr>
        <w:t>בדחיפתה</w:t>
      </w:r>
      <w:r w:rsidR="0032092D">
        <w:rPr>
          <w:rFonts w:hint="cs"/>
          <w:rtl/>
        </w:rPr>
        <w:t>.</w:t>
      </w:r>
      <w:r>
        <w:rPr>
          <w:rtl/>
        </w:rPr>
        <w:t xml:space="preserve"> </w:t>
      </w:r>
      <w:bookmarkStart w:id="8117" w:name="_ETM_Q18_499890"/>
      <w:bookmarkEnd w:id="8117"/>
      <w:r>
        <w:rPr>
          <w:rFonts w:hint="cs"/>
          <w:rtl/>
        </w:rPr>
        <w:t>ב</w:t>
      </w:r>
      <w:r>
        <w:rPr>
          <w:rtl/>
        </w:rPr>
        <w:t xml:space="preserve">כל </w:t>
      </w:r>
      <w:bookmarkStart w:id="8118" w:name="_ETM_Q18_500400"/>
      <w:bookmarkEnd w:id="8118"/>
      <w:r>
        <w:rPr>
          <w:rtl/>
        </w:rPr>
        <w:t>מכ</w:t>
      </w:r>
      <w:bookmarkStart w:id="8119" w:name="_ETM_Q18_500970"/>
      <w:bookmarkEnd w:id="8119"/>
      <w:r>
        <w:rPr>
          <w:rFonts w:hint="cs"/>
          <w:rtl/>
        </w:rPr>
        <w:t>בס</w:t>
      </w:r>
      <w:r>
        <w:rPr>
          <w:rtl/>
        </w:rPr>
        <w:t xml:space="preserve">ת </w:t>
      </w:r>
      <w:bookmarkStart w:id="8120" w:name="_ETM_Q18_501060"/>
      <w:bookmarkEnd w:id="8120"/>
      <w:r>
        <w:rPr>
          <w:rtl/>
        </w:rPr>
        <w:t xml:space="preserve">המיליארדים </w:t>
      </w:r>
      <w:bookmarkStart w:id="8121" w:name="_ETM_Q18_501779"/>
      <w:bookmarkEnd w:id="8121"/>
      <w:r>
        <w:rPr>
          <w:rtl/>
        </w:rPr>
        <w:t xml:space="preserve">האלה </w:t>
      </w:r>
      <w:bookmarkStart w:id="8122" w:name="_ETM_Q18_502350"/>
      <w:bookmarkEnd w:id="8122"/>
      <w:r>
        <w:rPr>
          <w:rtl/>
        </w:rPr>
        <w:t xml:space="preserve">שעוברת </w:t>
      </w:r>
      <w:bookmarkStart w:id="8123" w:name="_ETM_Q18_503130"/>
      <w:bookmarkEnd w:id="8123"/>
      <w:r>
        <w:rPr>
          <w:rtl/>
        </w:rPr>
        <w:t xml:space="preserve">דרך </w:t>
      </w:r>
      <w:bookmarkStart w:id="8124" w:name="_ETM_Q18_503550"/>
      <w:bookmarkEnd w:id="8124"/>
      <w:r>
        <w:rPr>
          <w:rtl/>
        </w:rPr>
        <w:t xml:space="preserve">הרשות </w:t>
      </w:r>
      <w:bookmarkStart w:id="8125" w:name="_ETM_Q18_503880"/>
      <w:bookmarkEnd w:id="8125"/>
      <w:r>
        <w:rPr>
          <w:rtl/>
        </w:rPr>
        <w:t>הפלסטינית</w:t>
      </w:r>
      <w:r>
        <w:rPr>
          <w:rFonts w:hint="cs"/>
          <w:rtl/>
        </w:rPr>
        <w:t>,</w:t>
      </w:r>
      <w:r>
        <w:rPr>
          <w:rtl/>
        </w:rPr>
        <w:t xml:space="preserve"> </w:t>
      </w:r>
      <w:bookmarkStart w:id="8126" w:name="_ETM_Q18_504420"/>
      <w:bookmarkStart w:id="8127" w:name="_ETM_Q18_504750"/>
      <w:bookmarkEnd w:id="8126"/>
      <w:bookmarkEnd w:id="8127"/>
      <w:r>
        <w:rPr>
          <w:rFonts w:hint="cs"/>
          <w:rtl/>
        </w:rPr>
        <w:t>ש</w:t>
      </w:r>
      <w:r>
        <w:rPr>
          <w:rtl/>
        </w:rPr>
        <w:t xml:space="preserve">מנגנונים </w:t>
      </w:r>
      <w:bookmarkStart w:id="8128" w:name="_ETM_Q18_505890"/>
      <w:bookmarkEnd w:id="8128"/>
      <w:r>
        <w:rPr>
          <w:rtl/>
        </w:rPr>
        <w:t xml:space="preserve">של </w:t>
      </w:r>
      <w:bookmarkStart w:id="8129" w:name="_ETM_Q18_506130"/>
      <w:bookmarkEnd w:id="8129"/>
      <w:r>
        <w:rPr>
          <w:rtl/>
        </w:rPr>
        <w:t xml:space="preserve">הרשות </w:t>
      </w:r>
      <w:bookmarkStart w:id="8130" w:name="_ETM_Q18_506460"/>
      <w:bookmarkEnd w:id="8130"/>
      <w:r>
        <w:rPr>
          <w:rtl/>
        </w:rPr>
        <w:t xml:space="preserve">הפלסטינית </w:t>
      </w:r>
      <w:bookmarkStart w:id="8131" w:name="_ETM_Q18_507000"/>
      <w:bookmarkEnd w:id="8131"/>
      <w:r>
        <w:rPr>
          <w:rtl/>
        </w:rPr>
        <w:t xml:space="preserve">שותפים </w:t>
      </w:r>
      <w:bookmarkStart w:id="8132" w:name="_ETM_Q18_507450"/>
      <w:bookmarkEnd w:id="8132"/>
      <w:r>
        <w:rPr>
          <w:rtl/>
        </w:rPr>
        <w:t xml:space="preserve">בה </w:t>
      </w:r>
      <w:bookmarkStart w:id="8133" w:name="_ETM_Q18_507660"/>
      <w:bookmarkEnd w:id="8133"/>
      <w:r>
        <w:rPr>
          <w:rtl/>
        </w:rPr>
        <w:t xml:space="preserve">שותפות </w:t>
      </w:r>
      <w:bookmarkStart w:id="8134" w:name="_ETM_Q18_508110"/>
      <w:bookmarkEnd w:id="8134"/>
      <w:r>
        <w:rPr>
          <w:rtl/>
        </w:rPr>
        <w:t>מלאה</w:t>
      </w:r>
      <w:r>
        <w:rPr>
          <w:rFonts w:hint="cs"/>
          <w:rtl/>
        </w:rPr>
        <w:t>,</w:t>
      </w:r>
      <w:r>
        <w:rPr>
          <w:rtl/>
        </w:rPr>
        <w:t xml:space="preserve"> </w:t>
      </w:r>
      <w:bookmarkStart w:id="8135" w:name="_ETM_Q18_509119"/>
      <w:bookmarkEnd w:id="8135"/>
      <w:r>
        <w:rPr>
          <w:rtl/>
        </w:rPr>
        <w:t>בעצם</w:t>
      </w:r>
      <w:r>
        <w:rPr>
          <w:rFonts w:hint="cs"/>
          <w:rtl/>
        </w:rPr>
        <w:t>,</w:t>
      </w:r>
      <w:r>
        <w:rPr>
          <w:rtl/>
        </w:rPr>
        <w:t xml:space="preserve"> </w:t>
      </w:r>
      <w:bookmarkStart w:id="8136" w:name="_ETM_Q18_510480"/>
      <w:bookmarkEnd w:id="8136"/>
      <w:r>
        <w:rPr>
          <w:rtl/>
        </w:rPr>
        <w:t>אנחנו</w:t>
      </w:r>
      <w:r>
        <w:rPr>
          <w:rFonts w:hint="cs"/>
          <w:rtl/>
        </w:rPr>
        <w:t>,</w:t>
      </w:r>
      <w:r>
        <w:rPr>
          <w:rtl/>
        </w:rPr>
        <w:t xml:space="preserve"> </w:t>
      </w:r>
      <w:bookmarkStart w:id="8137" w:name="_ETM_Q18_511350"/>
      <w:bookmarkEnd w:id="8137"/>
      <w:r>
        <w:rPr>
          <w:rtl/>
        </w:rPr>
        <w:t xml:space="preserve">עם </w:t>
      </w:r>
      <w:bookmarkStart w:id="8138" w:name="_ETM_Q18_511560"/>
      <w:bookmarkEnd w:id="8138"/>
      <w:r>
        <w:rPr>
          <w:rtl/>
        </w:rPr>
        <w:t>ישראל</w:t>
      </w:r>
      <w:r>
        <w:rPr>
          <w:rFonts w:hint="cs"/>
          <w:rtl/>
        </w:rPr>
        <w:t>,</w:t>
      </w:r>
      <w:r>
        <w:rPr>
          <w:rtl/>
        </w:rPr>
        <w:t xml:space="preserve"> </w:t>
      </w:r>
      <w:bookmarkStart w:id="8139" w:name="_ETM_Q18_512190"/>
      <w:bookmarkEnd w:id="8139"/>
      <w:r>
        <w:rPr>
          <w:rtl/>
        </w:rPr>
        <w:t xml:space="preserve">הכלכלה </w:t>
      </w:r>
      <w:bookmarkStart w:id="8140" w:name="_ETM_Q18_512820"/>
      <w:bookmarkEnd w:id="8140"/>
      <w:r>
        <w:rPr>
          <w:rtl/>
        </w:rPr>
        <w:t>הישראלית</w:t>
      </w:r>
      <w:r>
        <w:rPr>
          <w:rFonts w:hint="cs"/>
          <w:rtl/>
        </w:rPr>
        <w:t>,</w:t>
      </w:r>
      <w:r>
        <w:rPr>
          <w:rtl/>
        </w:rPr>
        <w:t xml:space="preserve"> </w:t>
      </w:r>
      <w:bookmarkStart w:id="8141" w:name="_ETM_Q18_513570"/>
      <w:bookmarkEnd w:id="8141"/>
      <w:r>
        <w:rPr>
          <w:rtl/>
        </w:rPr>
        <w:t xml:space="preserve">מדינת </w:t>
      </w:r>
      <w:bookmarkStart w:id="8142" w:name="_ETM_Q18_513989"/>
      <w:bookmarkEnd w:id="8142"/>
      <w:r>
        <w:rPr>
          <w:rtl/>
        </w:rPr>
        <w:t>ישראל</w:t>
      </w:r>
      <w:r>
        <w:rPr>
          <w:rFonts w:hint="cs"/>
          <w:rtl/>
        </w:rPr>
        <w:t>,</w:t>
      </w:r>
      <w:r>
        <w:rPr>
          <w:rtl/>
        </w:rPr>
        <w:t xml:space="preserve"> </w:t>
      </w:r>
      <w:bookmarkStart w:id="8143" w:name="_ETM_Q18_514380"/>
      <w:bookmarkEnd w:id="8143"/>
      <w:r>
        <w:rPr>
          <w:rtl/>
        </w:rPr>
        <w:t xml:space="preserve">ניזוקים </w:t>
      </w:r>
      <w:bookmarkStart w:id="8144" w:name="_ETM_Q18_515040"/>
      <w:bookmarkEnd w:id="8144"/>
      <w:r>
        <w:rPr>
          <w:rtl/>
        </w:rPr>
        <w:t xml:space="preserve">מהתופעה </w:t>
      </w:r>
      <w:bookmarkStart w:id="8145" w:name="_ETM_Q18_515670"/>
      <w:bookmarkEnd w:id="8145"/>
      <w:r>
        <w:rPr>
          <w:rtl/>
        </w:rPr>
        <w:t>הזאת</w:t>
      </w:r>
      <w:r>
        <w:rPr>
          <w:rFonts w:hint="cs"/>
          <w:rtl/>
        </w:rPr>
        <w:t>.</w:t>
      </w:r>
      <w:r>
        <w:rPr>
          <w:rtl/>
        </w:rPr>
        <w:t xml:space="preserve"> </w:t>
      </w:r>
      <w:bookmarkStart w:id="8146" w:name="_ETM_Q18_516329"/>
      <w:bookmarkEnd w:id="8146"/>
      <w:r>
        <w:rPr>
          <w:rtl/>
        </w:rPr>
        <w:t xml:space="preserve">הדרך </w:t>
      </w:r>
      <w:bookmarkStart w:id="8147" w:name="_ETM_Q18_516960"/>
      <w:bookmarkEnd w:id="8147"/>
      <w:r>
        <w:rPr>
          <w:rtl/>
        </w:rPr>
        <w:t xml:space="preserve">לעצור </w:t>
      </w:r>
      <w:bookmarkStart w:id="8148" w:name="_ETM_Q18_517350"/>
      <w:bookmarkEnd w:id="8148"/>
      <w:r>
        <w:rPr>
          <w:rtl/>
        </w:rPr>
        <w:t xml:space="preserve">את </w:t>
      </w:r>
      <w:bookmarkStart w:id="8149" w:name="_ETM_Q18_517440"/>
      <w:bookmarkEnd w:id="8149"/>
      <w:r>
        <w:rPr>
          <w:rtl/>
        </w:rPr>
        <w:t xml:space="preserve">התופעה </w:t>
      </w:r>
      <w:bookmarkStart w:id="8150" w:name="_ETM_Q18_518010"/>
      <w:bookmarkEnd w:id="8150"/>
      <w:r>
        <w:rPr>
          <w:rtl/>
        </w:rPr>
        <w:t>הזאת</w:t>
      </w:r>
      <w:r>
        <w:rPr>
          <w:rFonts w:hint="cs"/>
          <w:rtl/>
        </w:rPr>
        <w:t xml:space="preserve"> </w:t>
      </w:r>
      <w:bookmarkStart w:id="8151" w:name="_ETM_Q18_522453"/>
      <w:bookmarkStart w:id="8152" w:name="_ETM_Q18_518839"/>
      <w:bookmarkEnd w:id="8151"/>
      <w:bookmarkEnd w:id="8152"/>
      <w:r>
        <w:rPr>
          <w:rFonts w:hint="cs"/>
          <w:rtl/>
        </w:rPr>
        <w:t>היא לקזז את</w:t>
      </w:r>
      <w:r>
        <w:rPr>
          <w:rtl/>
        </w:rPr>
        <w:t xml:space="preserve"> </w:t>
      </w:r>
      <w:bookmarkStart w:id="8153" w:name="_ETM_Q18_519140"/>
      <w:bookmarkStart w:id="8154" w:name="_ETM_Q18_520069"/>
      <w:bookmarkEnd w:id="8153"/>
      <w:bookmarkEnd w:id="8154"/>
      <w:r>
        <w:rPr>
          <w:rFonts w:hint="cs"/>
          <w:rtl/>
        </w:rPr>
        <w:t>ה</w:t>
      </w:r>
      <w:r>
        <w:rPr>
          <w:rtl/>
        </w:rPr>
        <w:t xml:space="preserve">נזק </w:t>
      </w:r>
      <w:bookmarkStart w:id="8155" w:name="_ETM_Q18_520460"/>
      <w:bookmarkEnd w:id="8155"/>
      <w:r>
        <w:rPr>
          <w:rFonts w:hint="cs"/>
          <w:rtl/>
        </w:rPr>
        <w:t>הזה,</w:t>
      </w:r>
      <w:r>
        <w:rPr>
          <w:rtl/>
        </w:rPr>
        <w:t xml:space="preserve"> </w:t>
      </w:r>
      <w:bookmarkStart w:id="8156" w:name="_ETM_Q18_520699"/>
      <w:bookmarkEnd w:id="8156"/>
      <w:r>
        <w:rPr>
          <w:rtl/>
        </w:rPr>
        <w:t xml:space="preserve">נזק </w:t>
      </w:r>
      <w:bookmarkStart w:id="8157" w:name="_ETM_Q18_521029"/>
      <w:bookmarkEnd w:id="8157"/>
      <w:r>
        <w:rPr>
          <w:rtl/>
        </w:rPr>
        <w:t xml:space="preserve">של </w:t>
      </w:r>
      <w:bookmarkStart w:id="8158" w:name="_ETM_Q18_521210"/>
      <w:bookmarkEnd w:id="8158"/>
      <w:r>
        <w:rPr>
          <w:rtl/>
        </w:rPr>
        <w:t>מיליארדים</w:t>
      </w:r>
      <w:r>
        <w:rPr>
          <w:rFonts w:hint="cs"/>
          <w:rtl/>
        </w:rPr>
        <w:t>,</w:t>
      </w:r>
      <w:r>
        <w:rPr>
          <w:rtl/>
        </w:rPr>
        <w:t xml:space="preserve"> </w:t>
      </w:r>
      <w:bookmarkStart w:id="8159" w:name="_ETM_Q18_522469"/>
      <w:bookmarkEnd w:id="8159"/>
      <w:r>
        <w:rPr>
          <w:rtl/>
        </w:rPr>
        <w:t xml:space="preserve">מכספי </w:t>
      </w:r>
      <w:bookmarkStart w:id="8160" w:name="_ETM_Q18_523820"/>
      <w:bookmarkEnd w:id="8160"/>
      <w:r>
        <w:rPr>
          <w:rtl/>
        </w:rPr>
        <w:t xml:space="preserve">הרשות </w:t>
      </w:r>
      <w:bookmarkStart w:id="8161" w:name="_ETM_Q18_524239"/>
      <w:bookmarkEnd w:id="8161"/>
      <w:r>
        <w:rPr>
          <w:rtl/>
        </w:rPr>
        <w:t>הפלסטינית</w:t>
      </w:r>
      <w:r>
        <w:rPr>
          <w:rFonts w:hint="cs"/>
          <w:rtl/>
        </w:rPr>
        <w:t>,</w:t>
      </w:r>
      <w:r>
        <w:rPr>
          <w:rtl/>
        </w:rPr>
        <w:t xml:space="preserve"> </w:t>
      </w:r>
      <w:bookmarkStart w:id="8162" w:name="_ETM_Q18_524779"/>
      <w:bookmarkEnd w:id="8162"/>
      <w:r>
        <w:rPr>
          <w:rtl/>
        </w:rPr>
        <w:t xml:space="preserve">ואני </w:t>
      </w:r>
      <w:bookmarkStart w:id="8163" w:name="_ETM_Q18_524989"/>
      <w:bookmarkEnd w:id="8163"/>
      <w:r>
        <w:rPr>
          <w:rtl/>
        </w:rPr>
        <w:t>מדגיש</w:t>
      </w:r>
      <w:r w:rsidR="0032092D">
        <w:rPr>
          <w:rFonts w:hint="cs"/>
          <w:rtl/>
        </w:rPr>
        <w:t>:</w:t>
      </w:r>
      <w:r>
        <w:rPr>
          <w:rtl/>
        </w:rPr>
        <w:t xml:space="preserve"> </w:t>
      </w:r>
      <w:bookmarkStart w:id="8164" w:name="_ETM_Q18_525799"/>
      <w:bookmarkEnd w:id="8164"/>
      <w:r>
        <w:rPr>
          <w:rtl/>
        </w:rPr>
        <w:t xml:space="preserve">לא </w:t>
      </w:r>
      <w:bookmarkStart w:id="8165" w:name="_ETM_Q18_526249"/>
      <w:bookmarkEnd w:id="8165"/>
      <w:r>
        <w:rPr>
          <w:rtl/>
        </w:rPr>
        <w:t xml:space="preserve">מהכספים </w:t>
      </w:r>
      <w:bookmarkStart w:id="8166" w:name="_ETM_Q18_527089"/>
      <w:bookmarkEnd w:id="8166"/>
      <w:r>
        <w:rPr>
          <w:rtl/>
        </w:rPr>
        <w:t xml:space="preserve">המוקפאים </w:t>
      </w:r>
      <w:bookmarkStart w:id="8167" w:name="_ETM_Q18_528049"/>
      <w:bookmarkEnd w:id="8167"/>
      <w:r>
        <w:rPr>
          <w:rtl/>
        </w:rPr>
        <w:t xml:space="preserve">לטובת </w:t>
      </w:r>
      <w:bookmarkStart w:id="8168" w:name="_ETM_Q18_528649"/>
      <w:bookmarkEnd w:id="8168"/>
      <w:r>
        <w:rPr>
          <w:rtl/>
        </w:rPr>
        <w:t xml:space="preserve">פיצויים </w:t>
      </w:r>
      <w:bookmarkStart w:id="8169" w:name="_ETM_Q18_530089"/>
      <w:bookmarkEnd w:id="8169"/>
      <w:r>
        <w:rPr>
          <w:rtl/>
        </w:rPr>
        <w:t xml:space="preserve">לנפגעי </w:t>
      </w:r>
      <w:bookmarkStart w:id="8170" w:name="_ETM_Q18_530839"/>
      <w:bookmarkEnd w:id="8170"/>
      <w:r>
        <w:rPr>
          <w:rtl/>
        </w:rPr>
        <w:t xml:space="preserve">פעולות </w:t>
      </w:r>
      <w:bookmarkStart w:id="8171" w:name="_ETM_Q18_531229"/>
      <w:bookmarkEnd w:id="8171"/>
      <w:r>
        <w:rPr>
          <w:rtl/>
        </w:rPr>
        <w:t>איבה</w:t>
      </w:r>
      <w:r w:rsidR="0032092D">
        <w:rPr>
          <w:rFonts w:hint="cs"/>
          <w:rtl/>
        </w:rPr>
        <w:t>,</w:t>
      </w:r>
      <w:r>
        <w:rPr>
          <w:rtl/>
        </w:rPr>
        <w:t xml:space="preserve"> </w:t>
      </w:r>
      <w:bookmarkStart w:id="8172" w:name="_ETM_Q18_531799"/>
      <w:bookmarkEnd w:id="8172"/>
      <w:r>
        <w:rPr>
          <w:rtl/>
        </w:rPr>
        <w:t xml:space="preserve">לא </w:t>
      </w:r>
      <w:bookmarkStart w:id="8173" w:name="_ETM_Q18_532129"/>
      <w:bookmarkEnd w:id="8173"/>
      <w:r>
        <w:rPr>
          <w:rtl/>
        </w:rPr>
        <w:t xml:space="preserve">מהכספים </w:t>
      </w:r>
      <w:bookmarkStart w:id="8174" w:name="_ETM_Q18_532729"/>
      <w:bookmarkEnd w:id="8174"/>
      <w:r>
        <w:rPr>
          <w:rtl/>
        </w:rPr>
        <w:t>המוקפאים</w:t>
      </w:r>
      <w:r>
        <w:rPr>
          <w:rFonts w:hint="cs"/>
          <w:rtl/>
        </w:rPr>
        <w:t>,</w:t>
      </w:r>
      <w:r>
        <w:rPr>
          <w:rtl/>
        </w:rPr>
        <w:t xml:space="preserve"> </w:t>
      </w:r>
      <w:bookmarkStart w:id="8175" w:name="_ETM_Q18_533929"/>
      <w:bookmarkEnd w:id="8175"/>
      <w:r>
        <w:rPr>
          <w:rtl/>
        </w:rPr>
        <w:t xml:space="preserve">אלא </w:t>
      </w:r>
      <w:bookmarkStart w:id="8176" w:name="_ETM_Q18_534229"/>
      <w:bookmarkEnd w:id="8176"/>
      <w:r>
        <w:rPr>
          <w:rtl/>
        </w:rPr>
        <w:t xml:space="preserve">מהכספים </w:t>
      </w:r>
      <w:bookmarkStart w:id="8177" w:name="_ETM_Q18_534829"/>
      <w:bookmarkEnd w:id="8177"/>
      <w:r>
        <w:rPr>
          <w:rFonts w:hint="cs"/>
          <w:rtl/>
        </w:rPr>
        <w:t>המועברים,</w:t>
      </w:r>
      <w:r>
        <w:rPr>
          <w:rtl/>
        </w:rPr>
        <w:t xml:space="preserve"> </w:t>
      </w:r>
      <w:bookmarkStart w:id="8178" w:name="_ETM_Q18_535969"/>
      <w:bookmarkEnd w:id="8178"/>
      <w:r>
        <w:rPr>
          <w:rtl/>
        </w:rPr>
        <w:t xml:space="preserve">אותם </w:t>
      </w:r>
      <w:bookmarkStart w:id="8179" w:name="_ETM_Q18_536390"/>
      <w:bookmarkEnd w:id="8179"/>
      <w:r>
        <w:rPr>
          <w:rtl/>
        </w:rPr>
        <w:t xml:space="preserve">כספים </w:t>
      </w:r>
      <w:bookmarkStart w:id="8180" w:name="_ETM_Q18_536839"/>
      <w:bookmarkEnd w:id="8180"/>
      <w:r>
        <w:rPr>
          <w:rtl/>
        </w:rPr>
        <w:t xml:space="preserve">שמדינת </w:t>
      </w:r>
      <w:bookmarkStart w:id="8181" w:name="_ETM_Q18_537320"/>
      <w:bookmarkEnd w:id="8181"/>
      <w:r>
        <w:rPr>
          <w:rtl/>
        </w:rPr>
        <w:t xml:space="preserve">ישראל </w:t>
      </w:r>
      <w:bookmarkStart w:id="8182" w:name="_ETM_Q18_537679"/>
      <w:bookmarkEnd w:id="8182"/>
      <w:r>
        <w:rPr>
          <w:rtl/>
        </w:rPr>
        <w:t xml:space="preserve">מעבירה </w:t>
      </w:r>
      <w:bookmarkStart w:id="8183" w:name="_ETM_Q18_538820"/>
      <w:bookmarkEnd w:id="8183"/>
      <w:r>
        <w:rPr>
          <w:rtl/>
        </w:rPr>
        <w:t xml:space="preserve">לרשות </w:t>
      </w:r>
      <w:bookmarkStart w:id="8184" w:name="_ETM_Q18_539239"/>
      <w:bookmarkEnd w:id="8184"/>
      <w:r>
        <w:rPr>
          <w:rtl/>
        </w:rPr>
        <w:t>הפלסטינית</w:t>
      </w:r>
      <w:r>
        <w:rPr>
          <w:rFonts w:hint="cs"/>
          <w:rtl/>
        </w:rPr>
        <w:t xml:space="preserve"> </w:t>
      </w:r>
      <w:r>
        <w:rPr>
          <w:rFonts w:hint="eastAsia"/>
          <w:rtl/>
        </w:rPr>
        <w:t>–</w:t>
      </w:r>
      <w:r>
        <w:rPr>
          <w:rtl/>
        </w:rPr>
        <w:t xml:space="preserve"> </w:t>
      </w:r>
      <w:bookmarkStart w:id="8185" w:name="_ETM_Q18_539779"/>
      <w:bookmarkEnd w:id="8185"/>
      <w:r>
        <w:rPr>
          <w:rtl/>
        </w:rPr>
        <w:t xml:space="preserve">מהם </w:t>
      </w:r>
      <w:bookmarkStart w:id="8186" w:name="_ETM_Q18_540289"/>
      <w:bookmarkEnd w:id="8186"/>
      <w:r>
        <w:rPr>
          <w:rtl/>
        </w:rPr>
        <w:t xml:space="preserve">צריך </w:t>
      </w:r>
      <w:bookmarkStart w:id="8187" w:name="_ETM_Q18_540529"/>
      <w:bookmarkEnd w:id="8187"/>
      <w:r>
        <w:rPr>
          <w:rtl/>
        </w:rPr>
        <w:t xml:space="preserve">לקזז </w:t>
      </w:r>
      <w:bookmarkStart w:id="8188" w:name="_ETM_Q18_541460"/>
      <w:bookmarkEnd w:id="8188"/>
      <w:r>
        <w:rPr>
          <w:rtl/>
        </w:rPr>
        <w:t xml:space="preserve">עוד </w:t>
      </w:r>
      <w:bookmarkStart w:id="8189" w:name="_ETM_Q18_541789"/>
      <w:bookmarkEnd w:id="8189"/>
      <w:r>
        <w:rPr>
          <w:rtl/>
        </w:rPr>
        <w:t xml:space="preserve">סכום </w:t>
      </w:r>
      <w:bookmarkStart w:id="8190" w:name="_ETM_Q18_542119"/>
      <w:bookmarkEnd w:id="8190"/>
      <w:r>
        <w:rPr>
          <w:rtl/>
        </w:rPr>
        <w:t xml:space="preserve">כסף </w:t>
      </w:r>
      <w:bookmarkStart w:id="8191" w:name="_ETM_Q18_542509"/>
      <w:bookmarkEnd w:id="8191"/>
      <w:r>
        <w:rPr>
          <w:rtl/>
        </w:rPr>
        <w:t xml:space="preserve">כדי </w:t>
      </w:r>
      <w:bookmarkStart w:id="8192" w:name="_ETM_Q18_542779"/>
      <w:bookmarkEnd w:id="8192"/>
      <w:r>
        <w:rPr>
          <w:rtl/>
        </w:rPr>
        <w:t xml:space="preserve">לפצות </w:t>
      </w:r>
      <w:bookmarkStart w:id="8193" w:name="_ETM_Q18_543619"/>
      <w:bookmarkEnd w:id="8193"/>
      <w:r>
        <w:rPr>
          <w:rtl/>
        </w:rPr>
        <w:t xml:space="preserve">על </w:t>
      </w:r>
      <w:bookmarkStart w:id="8194" w:name="_ETM_Q18_543829"/>
      <w:bookmarkEnd w:id="8194"/>
      <w:r>
        <w:rPr>
          <w:rtl/>
        </w:rPr>
        <w:t xml:space="preserve">הנזק </w:t>
      </w:r>
      <w:bookmarkStart w:id="8195" w:name="_ETM_Q18_544220"/>
      <w:bookmarkEnd w:id="8195"/>
      <w:r>
        <w:rPr>
          <w:rtl/>
        </w:rPr>
        <w:t xml:space="preserve">הזה </w:t>
      </w:r>
      <w:bookmarkStart w:id="8196" w:name="_ETM_Q18_544460"/>
      <w:bookmarkEnd w:id="8196"/>
      <w:r>
        <w:rPr>
          <w:rtl/>
        </w:rPr>
        <w:t xml:space="preserve">שנגרם </w:t>
      </w:r>
      <w:bookmarkStart w:id="8197" w:name="_ETM_Q18_544880"/>
      <w:bookmarkEnd w:id="8197"/>
      <w:r>
        <w:rPr>
          <w:rtl/>
        </w:rPr>
        <w:t xml:space="preserve">למשק </w:t>
      </w:r>
      <w:bookmarkStart w:id="8198" w:name="_ETM_Q18_545270"/>
      <w:bookmarkEnd w:id="8198"/>
      <w:r>
        <w:rPr>
          <w:rtl/>
        </w:rPr>
        <w:t>הישראלי</w:t>
      </w:r>
      <w:r>
        <w:rPr>
          <w:rFonts w:hint="cs"/>
          <w:rtl/>
        </w:rPr>
        <w:t>.</w:t>
      </w:r>
      <w:r>
        <w:rPr>
          <w:rtl/>
        </w:rPr>
        <w:t xml:space="preserve"> </w:t>
      </w:r>
      <w:bookmarkStart w:id="8199" w:name="_ETM_Q18_546229"/>
      <w:bookmarkStart w:id="8200" w:name="_ETM_Q18_545221"/>
      <w:bookmarkEnd w:id="8199"/>
      <w:bookmarkEnd w:id="8200"/>
    </w:p>
    <w:p w:rsidR="00BE54DA" w:rsidRDefault="00BE54DA" w:rsidP="005E19FE">
      <w:pPr>
        <w:rPr>
          <w:rtl/>
        </w:rPr>
      </w:pPr>
      <w:bookmarkStart w:id="8201" w:name="_ETM_Q18_545298"/>
      <w:bookmarkEnd w:id="8201"/>
    </w:p>
    <w:p w:rsidR="00BE54DA" w:rsidRDefault="00BE54DA" w:rsidP="005E19FE">
      <w:pPr>
        <w:rPr>
          <w:rtl/>
        </w:rPr>
      </w:pPr>
      <w:bookmarkStart w:id="8202" w:name="_ETM_Q18_545545"/>
      <w:bookmarkStart w:id="8203" w:name="_ETM_Q18_545615"/>
      <w:bookmarkEnd w:id="8202"/>
      <w:bookmarkEnd w:id="8203"/>
      <w:r>
        <w:rPr>
          <w:rtl/>
        </w:rPr>
        <w:t xml:space="preserve">לכן </w:t>
      </w:r>
      <w:bookmarkStart w:id="8204" w:name="_ETM_Q18_546560"/>
      <w:bookmarkEnd w:id="8204"/>
      <w:r>
        <w:rPr>
          <w:rtl/>
        </w:rPr>
        <w:t xml:space="preserve">ההצעה </w:t>
      </w:r>
      <w:bookmarkStart w:id="8205" w:name="_ETM_Q18_546890"/>
      <w:bookmarkEnd w:id="8205"/>
      <w:r>
        <w:rPr>
          <w:rtl/>
        </w:rPr>
        <w:t xml:space="preserve">הזו </w:t>
      </w:r>
      <w:bookmarkStart w:id="8206" w:name="_ETM_Q18_547070"/>
      <w:bookmarkEnd w:id="8206"/>
      <w:r>
        <w:rPr>
          <w:rtl/>
        </w:rPr>
        <w:t xml:space="preserve">היא </w:t>
      </w:r>
      <w:bookmarkStart w:id="8207" w:name="_ETM_Q18_547130"/>
      <w:bookmarkEnd w:id="8207"/>
      <w:r>
        <w:rPr>
          <w:rtl/>
        </w:rPr>
        <w:t xml:space="preserve">הצעה </w:t>
      </w:r>
      <w:bookmarkStart w:id="8208" w:name="_ETM_Q18_547460"/>
      <w:bookmarkEnd w:id="8208"/>
      <w:r>
        <w:rPr>
          <w:rtl/>
        </w:rPr>
        <w:t>טובה</w:t>
      </w:r>
      <w:r>
        <w:rPr>
          <w:rFonts w:hint="cs"/>
          <w:rtl/>
        </w:rPr>
        <w:t>,</w:t>
      </w:r>
      <w:r>
        <w:rPr>
          <w:rtl/>
        </w:rPr>
        <w:t xml:space="preserve"> </w:t>
      </w:r>
      <w:bookmarkStart w:id="8209" w:name="_ETM_Q18_547820"/>
      <w:bookmarkEnd w:id="8209"/>
      <w:r>
        <w:rPr>
          <w:rtl/>
        </w:rPr>
        <w:t>חשובה</w:t>
      </w:r>
      <w:r>
        <w:rPr>
          <w:rFonts w:hint="cs"/>
          <w:rtl/>
        </w:rPr>
        <w:t>,</w:t>
      </w:r>
      <w:r>
        <w:rPr>
          <w:rtl/>
        </w:rPr>
        <w:t xml:space="preserve"> </w:t>
      </w:r>
      <w:bookmarkStart w:id="8210" w:name="_ETM_Q18_549020"/>
      <w:bookmarkEnd w:id="8210"/>
      <w:r>
        <w:rPr>
          <w:rtl/>
        </w:rPr>
        <w:t xml:space="preserve">ואני </w:t>
      </w:r>
      <w:bookmarkStart w:id="8211" w:name="_ETM_Q18_549409"/>
      <w:bookmarkEnd w:id="8211"/>
      <w:r>
        <w:rPr>
          <w:rtl/>
        </w:rPr>
        <w:t xml:space="preserve">מבקש </w:t>
      </w:r>
      <w:bookmarkStart w:id="8212" w:name="_ETM_Q18_549710"/>
      <w:bookmarkEnd w:id="8212"/>
      <w:r>
        <w:rPr>
          <w:rtl/>
        </w:rPr>
        <w:t>מכם</w:t>
      </w:r>
      <w:r>
        <w:rPr>
          <w:rFonts w:hint="cs"/>
          <w:rtl/>
        </w:rPr>
        <w:t>,</w:t>
      </w:r>
      <w:r>
        <w:rPr>
          <w:rtl/>
        </w:rPr>
        <w:t xml:space="preserve"> </w:t>
      </w:r>
      <w:bookmarkStart w:id="8213" w:name="_ETM_Q18_549979"/>
      <w:bookmarkEnd w:id="8213"/>
      <w:r>
        <w:rPr>
          <w:rtl/>
        </w:rPr>
        <w:t xml:space="preserve">חברים </w:t>
      </w:r>
      <w:bookmarkStart w:id="8214" w:name="_ETM_Q18_550369"/>
      <w:bookmarkEnd w:id="8214"/>
      <w:r>
        <w:rPr>
          <w:rtl/>
        </w:rPr>
        <w:t>וחברות</w:t>
      </w:r>
      <w:r>
        <w:rPr>
          <w:rFonts w:hint="cs"/>
          <w:rtl/>
        </w:rPr>
        <w:t>,</w:t>
      </w:r>
      <w:r>
        <w:rPr>
          <w:rtl/>
        </w:rPr>
        <w:t xml:space="preserve"> </w:t>
      </w:r>
      <w:bookmarkStart w:id="8215" w:name="_ETM_Q18_551119"/>
      <w:bookmarkEnd w:id="8215"/>
      <w:r>
        <w:rPr>
          <w:rtl/>
        </w:rPr>
        <w:t xml:space="preserve">לתמוך </w:t>
      </w:r>
      <w:bookmarkStart w:id="8216" w:name="_ETM_Q18_551750"/>
      <w:bookmarkEnd w:id="8216"/>
      <w:r>
        <w:rPr>
          <w:rtl/>
        </w:rPr>
        <w:t>בה</w:t>
      </w:r>
      <w:r>
        <w:rPr>
          <w:rFonts w:hint="cs"/>
          <w:rtl/>
        </w:rPr>
        <w:t>,</w:t>
      </w:r>
      <w:r>
        <w:rPr>
          <w:rtl/>
        </w:rPr>
        <w:t xml:space="preserve"> </w:t>
      </w:r>
      <w:bookmarkStart w:id="8217" w:name="_ETM_Q18_552259"/>
      <w:bookmarkEnd w:id="8217"/>
      <w:r>
        <w:rPr>
          <w:rtl/>
        </w:rPr>
        <w:t xml:space="preserve">ובעזרת </w:t>
      </w:r>
      <w:bookmarkStart w:id="8218" w:name="_ETM_Q18_552709"/>
      <w:bookmarkEnd w:id="8218"/>
      <w:r>
        <w:rPr>
          <w:rtl/>
        </w:rPr>
        <w:t xml:space="preserve">השם </w:t>
      </w:r>
      <w:bookmarkStart w:id="8219" w:name="_ETM_Q18_552950"/>
      <w:bookmarkEnd w:id="8219"/>
      <w:r>
        <w:rPr>
          <w:rtl/>
        </w:rPr>
        <w:t xml:space="preserve">זה </w:t>
      </w:r>
      <w:bookmarkStart w:id="8220" w:name="_ETM_Q18_553069"/>
      <w:bookmarkEnd w:id="8220"/>
      <w:r>
        <w:rPr>
          <w:rtl/>
        </w:rPr>
        <w:t xml:space="preserve">יהיה </w:t>
      </w:r>
      <w:bookmarkStart w:id="8221" w:name="_ETM_Q18_553339"/>
      <w:bookmarkEnd w:id="8221"/>
      <w:r>
        <w:rPr>
          <w:rtl/>
        </w:rPr>
        <w:t xml:space="preserve">עוד </w:t>
      </w:r>
      <w:bookmarkStart w:id="8222" w:name="_ETM_Q18_553700"/>
      <w:bookmarkEnd w:id="8222"/>
      <w:r>
        <w:rPr>
          <w:rtl/>
        </w:rPr>
        <w:t>תיקון</w:t>
      </w:r>
      <w:r>
        <w:rPr>
          <w:rFonts w:hint="cs"/>
          <w:rtl/>
        </w:rPr>
        <w:t>,</w:t>
      </w:r>
      <w:r>
        <w:rPr>
          <w:rtl/>
        </w:rPr>
        <w:t xml:space="preserve"> </w:t>
      </w:r>
      <w:bookmarkStart w:id="8223" w:name="_ETM_Q18_554450"/>
      <w:bookmarkEnd w:id="8223"/>
      <w:r>
        <w:rPr>
          <w:rtl/>
        </w:rPr>
        <w:t xml:space="preserve">חשוב </w:t>
      </w:r>
      <w:bookmarkStart w:id="8224" w:name="_ETM_Q18_555049"/>
      <w:bookmarkEnd w:id="8224"/>
      <w:r>
        <w:rPr>
          <w:rtl/>
        </w:rPr>
        <w:t>מאוד</w:t>
      </w:r>
      <w:r>
        <w:rPr>
          <w:rFonts w:hint="cs"/>
          <w:rtl/>
        </w:rPr>
        <w:t>,</w:t>
      </w:r>
      <w:r>
        <w:rPr>
          <w:rtl/>
        </w:rPr>
        <w:t xml:space="preserve"> </w:t>
      </w:r>
      <w:bookmarkStart w:id="8225" w:name="_ETM_Q18_555799"/>
      <w:bookmarkEnd w:id="8225"/>
      <w:r>
        <w:rPr>
          <w:rFonts w:hint="cs"/>
          <w:rtl/>
        </w:rPr>
        <w:t xml:space="preserve">של </w:t>
      </w:r>
      <w:r>
        <w:rPr>
          <w:rtl/>
        </w:rPr>
        <w:t xml:space="preserve">הנזקים </w:t>
      </w:r>
      <w:bookmarkStart w:id="8226" w:name="_ETM_Q18_556429"/>
      <w:bookmarkEnd w:id="8226"/>
      <w:r>
        <w:rPr>
          <w:rtl/>
        </w:rPr>
        <w:t xml:space="preserve">ההולכים </w:t>
      </w:r>
      <w:bookmarkStart w:id="8227" w:name="_ETM_Q18_556880"/>
      <w:bookmarkEnd w:id="8227"/>
      <w:r>
        <w:rPr>
          <w:rtl/>
        </w:rPr>
        <w:t xml:space="preserve">וגוברים </w:t>
      </w:r>
      <w:bookmarkStart w:id="8228" w:name="_ETM_Q18_557779"/>
      <w:bookmarkEnd w:id="8228"/>
      <w:r>
        <w:rPr>
          <w:rtl/>
        </w:rPr>
        <w:t xml:space="preserve">שהרשות </w:t>
      </w:r>
      <w:bookmarkStart w:id="8229" w:name="_ETM_Q18_558409"/>
      <w:bookmarkEnd w:id="8229"/>
      <w:r>
        <w:rPr>
          <w:rtl/>
        </w:rPr>
        <w:t xml:space="preserve">הפלסטינית </w:t>
      </w:r>
      <w:bookmarkStart w:id="8230" w:name="_ETM_Q18_559369"/>
      <w:bookmarkEnd w:id="8230"/>
      <w:r>
        <w:rPr>
          <w:rtl/>
        </w:rPr>
        <w:t xml:space="preserve">גורמת </w:t>
      </w:r>
      <w:bookmarkStart w:id="8231" w:name="_ETM_Q18_559970"/>
      <w:bookmarkEnd w:id="8231"/>
      <w:r>
        <w:rPr>
          <w:rtl/>
        </w:rPr>
        <w:t>לנו</w:t>
      </w:r>
      <w:r>
        <w:rPr>
          <w:rFonts w:hint="cs"/>
          <w:rtl/>
        </w:rPr>
        <w:t>.</w:t>
      </w:r>
      <w:r>
        <w:rPr>
          <w:rtl/>
        </w:rPr>
        <w:t xml:space="preserve"> </w:t>
      </w:r>
      <w:bookmarkStart w:id="8232" w:name="_ETM_Q18_560539"/>
      <w:bookmarkEnd w:id="8232"/>
      <w:r>
        <w:rPr>
          <w:rtl/>
        </w:rPr>
        <w:t xml:space="preserve">שווה </w:t>
      </w:r>
      <w:bookmarkStart w:id="8233" w:name="_ETM_Q18_560810"/>
      <w:bookmarkEnd w:id="8233"/>
      <w:r>
        <w:rPr>
          <w:rtl/>
        </w:rPr>
        <w:t>בנפשך</w:t>
      </w:r>
      <w:r>
        <w:rPr>
          <w:rFonts w:hint="cs"/>
          <w:rtl/>
        </w:rPr>
        <w:t>,</w:t>
      </w:r>
      <w:r>
        <w:rPr>
          <w:rtl/>
        </w:rPr>
        <w:t xml:space="preserve"> </w:t>
      </w:r>
      <w:bookmarkStart w:id="8234" w:name="_ETM_Q18_561289"/>
      <w:bookmarkEnd w:id="8234"/>
      <w:r>
        <w:rPr>
          <w:rtl/>
        </w:rPr>
        <w:t xml:space="preserve">אדוני </w:t>
      </w:r>
      <w:bookmarkStart w:id="8235" w:name="_ETM_Q18_561529"/>
      <w:bookmarkEnd w:id="8235"/>
      <w:r>
        <w:rPr>
          <w:rtl/>
        </w:rPr>
        <w:t>היושב-ראש</w:t>
      </w:r>
      <w:r>
        <w:rPr>
          <w:rFonts w:hint="cs"/>
          <w:rtl/>
        </w:rPr>
        <w:t>,</w:t>
      </w:r>
      <w:r>
        <w:rPr>
          <w:rtl/>
        </w:rPr>
        <w:t xml:space="preserve"> </w:t>
      </w:r>
      <w:bookmarkStart w:id="8236" w:name="_ETM_Q18_562500"/>
      <w:bookmarkEnd w:id="8236"/>
      <w:r>
        <w:rPr>
          <w:rFonts w:hint="cs"/>
          <w:rtl/>
        </w:rPr>
        <w:t>ש</w:t>
      </w:r>
      <w:bookmarkStart w:id="8237" w:name="_ETM_Q18_564089"/>
      <w:bookmarkEnd w:id="8237"/>
      <w:r>
        <w:rPr>
          <w:rtl/>
        </w:rPr>
        <w:t xml:space="preserve">חברות </w:t>
      </w:r>
      <w:bookmarkStart w:id="8238" w:name="_ETM_Q18_564509"/>
      <w:bookmarkEnd w:id="8238"/>
      <w:r>
        <w:rPr>
          <w:rtl/>
        </w:rPr>
        <w:t xml:space="preserve">השכרת </w:t>
      </w:r>
      <w:bookmarkStart w:id="8239" w:name="_ETM_Q18_564960"/>
      <w:bookmarkEnd w:id="8239"/>
      <w:r>
        <w:rPr>
          <w:rtl/>
        </w:rPr>
        <w:t>הרכב</w:t>
      </w:r>
      <w:r>
        <w:rPr>
          <w:rFonts w:hint="cs"/>
          <w:rtl/>
        </w:rPr>
        <w:t>,</w:t>
      </w:r>
      <w:r>
        <w:rPr>
          <w:rtl/>
        </w:rPr>
        <w:t xml:space="preserve"> </w:t>
      </w:r>
      <w:bookmarkStart w:id="8240" w:name="_ETM_Q18_566020"/>
      <w:bookmarkEnd w:id="8240"/>
      <w:r>
        <w:rPr>
          <w:rtl/>
        </w:rPr>
        <w:t xml:space="preserve">מרוב </w:t>
      </w:r>
      <w:bookmarkStart w:id="8241" w:name="_ETM_Q18_566409"/>
      <w:bookmarkEnd w:id="8241"/>
      <w:r>
        <w:rPr>
          <w:rtl/>
        </w:rPr>
        <w:t>ש</w:t>
      </w:r>
      <w:r>
        <w:rPr>
          <w:rFonts w:hint="cs"/>
          <w:rtl/>
        </w:rPr>
        <w:t xml:space="preserve">הן </w:t>
      </w:r>
      <w:r>
        <w:rPr>
          <w:rtl/>
        </w:rPr>
        <w:t xml:space="preserve">ניזוקות </w:t>
      </w:r>
      <w:bookmarkStart w:id="8242" w:name="_ETM_Q18_567520"/>
      <w:bookmarkEnd w:id="8242"/>
      <w:r>
        <w:rPr>
          <w:rtl/>
        </w:rPr>
        <w:t xml:space="preserve">שוב </w:t>
      </w:r>
      <w:bookmarkStart w:id="8243" w:name="_ETM_Q18_567790"/>
      <w:bookmarkEnd w:id="8243"/>
      <w:r>
        <w:rPr>
          <w:rtl/>
        </w:rPr>
        <w:t>ושוב</w:t>
      </w:r>
      <w:r>
        <w:rPr>
          <w:rFonts w:hint="cs"/>
          <w:rtl/>
        </w:rPr>
        <w:t>,</w:t>
      </w:r>
      <w:r>
        <w:rPr>
          <w:rtl/>
        </w:rPr>
        <w:t xml:space="preserve"> </w:t>
      </w:r>
      <w:bookmarkStart w:id="8244" w:name="_ETM_Q18_568089"/>
      <w:bookmarkEnd w:id="8244"/>
      <w:r>
        <w:rPr>
          <w:rtl/>
        </w:rPr>
        <w:t>ה</w:t>
      </w:r>
      <w:r>
        <w:rPr>
          <w:rFonts w:hint="cs"/>
          <w:rtl/>
        </w:rPr>
        <w:t>ן</w:t>
      </w:r>
      <w:r>
        <w:rPr>
          <w:rtl/>
        </w:rPr>
        <w:t xml:space="preserve"> </w:t>
      </w:r>
      <w:bookmarkStart w:id="8245" w:name="_ETM_Q18_568180"/>
      <w:bookmarkEnd w:id="8245"/>
      <w:r>
        <w:rPr>
          <w:rtl/>
        </w:rPr>
        <w:t xml:space="preserve">כבר </w:t>
      </w:r>
      <w:bookmarkStart w:id="8246" w:name="_ETM_Q18_568390"/>
      <w:bookmarkEnd w:id="8246"/>
      <w:r>
        <w:rPr>
          <w:rtl/>
        </w:rPr>
        <w:t xml:space="preserve">לא </w:t>
      </w:r>
      <w:bookmarkStart w:id="8247" w:name="_ETM_Q18_568540"/>
      <w:bookmarkEnd w:id="8247"/>
      <w:r>
        <w:rPr>
          <w:rtl/>
        </w:rPr>
        <w:t xml:space="preserve">מבטחות </w:t>
      </w:r>
      <w:bookmarkStart w:id="8248" w:name="_ETM_Q18_569049"/>
      <w:bookmarkEnd w:id="8248"/>
      <w:r>
        <w:rPr>
          <w:rtl/>
        </w:rPr>
        <w:t xml:space="preserve">את </w:t>
      </w:r>
      <w:bookmarkStart w:id="8249" w:name="_ETM_Q18_569170"/>
      <w:bookmarkEnd w:id="8249"/>
      <w:r>
        <w:rPr>
          <w:rtl/>
        </w:rPr>
        <w:t xml:space="preserve">הרכבים </w:t>
      </w:r>
      <w:bookmarkStart w:id="8250" w:name="_ETM_Q18_569619"/>
      <w:bookmarkEnd w:id="8250"/>
      <w:r>
        <w:rPr>
          <w:rtl/>
        </w:rPr>
        <w:t>שלה</w:t>
      </w:r>
      <w:r>
        <w:rPr>
          <w:rFonts w:hint="cs"/>
          <w:rtl/>
        </w:rPr>
        <w:t>ן.</w:t>
      </w:r>
      <w:r>
        <w:rPr>
          <w:rtl/>
        </w:rPr>
        <w:t xml:space="preserve"> </w:t>
      </w:r>
      <w:bookmarkStart w:id="8251" w:name="_ETM_Q18_570009"/>
      <w:bookmarkEnd w:id="8251"/>
    </w:p>
    <w:p w:rsidR="00BE54DA" w:rsidRDefault="00BE54DA" w:rsidP="005E19FE">
      <w:pPr>
        <w:rPr>
          <w:rtl/>
        </w:rPr>
      </w:pPr>
    </w:p>
    <w:p w:rsidR="00BE54DA" w:rsidRDefault="00BE54DA" w:rsidP="005E19FE">
      <w:pPr>
        <w:pStyle w:val="af6"/>
        <w:keepNext/>
        <w:rPr>
          <w:rtl/>
        </w:rPr>
      </w:pPr>
      <w:bookmarkStart w:id="8252" w:name="ET_yor_6598_20"/>
      <w:r w:rsidRPr="00C27E67">
        <w:rPr>
          <w:rStyle w:val="TagStyle"/>
          <w:rtl/>
        </w:rPr>
        <w:t xml:space="preserve"> &lt;&lt; יור &gt;&gt; </w:t>
      </w:r>
      <w:r>
        <w:rPr>
          <w:rtl/>
        </w:rPr>
        <w:t>היו"ר משה סולומון:</w:t>
      </w:r>
      <w:r w:rsidRPr="00C27E67">
        <w:rPr>
          <w:rStyle w:val="TagStyle"/>
          <w:rtl/>
        </w:rPr>
        <w:t xml:space="preserve"> &lt;&lt; יור &gt;&gt;</w:t>
      </w:r>
      <w:r>
        <w:rPr>
          <w:rtl/>
        </w:rPr>
        <w:t xml:space="preserve"> </w:t>
      </w:r>
      <w:bookmarkEnd w:id="8252"/>
    </w:p>
    <w:p w:rsidR="00BE54DA" w:rsidRPr="00C27E67" w:rsidRDefault="00BE54DA" w:rsidP="005E19FE">
      <w:pPr>
        <w:ind w:firstLine="0"/>
        <w:rPr>
          <w:rtl/>
        </w:rPr>
      </w:pPr>
    </w:p>
    <w:p w:rsidR="00BE54DA" w:rsidRDefault="00BE54DA" w:rsidP="005E19FE">
      <w:pPr>
        <w:rPr>
          <w:rtl/>
        </w:rPr>
      </w:pPr>
      <w:r>
        <w:rPr>
          <w:rtl/>
        </w:rPr>
        <w:t>ה</w:t>
      </w:r>
      <w:r>
        <w:rPr>
          <w:rFonts w:hint="cs"/>
          <w:rtl/>
        </w:rPr>
        <w:t xml:space="preserve">פרמיה </w:t>
      </w:r>
      <w:r>
        <w:rPr>
          <w:rtl/>
        </w:rPr>
        <w:t xml:space="preserve">גבוהה </w:t>
      </w:r>
      <w:bookmarkStart w:id="8253" w:name="_ETM_Q18_570369"/>
      <w:bookmarkStart w:id="8254" w:name="_ETM_Q18_570610"/>
      <w:bookmarkEnd w:id="8253"/>
      <w:bookmarkEnd w:id="8254"/>
      <w:r>
        <w:rPr>
          <w:rFonts w:hint="cs"/>
          <w:rtl/>
        </w:rPr>
        <w:t>מאוד.</w:t>
      </w:r>
    </w:p>
    <w:p w:rsidR="00BE54DA" w:rsidRDefault="00BE54DA" w:rsidP="005E19FE">
      <w:pPr>
        <w:rPr>
          <w:rtl/>
        </w:rPr>
      </w:pPr>
      <w:bookmarkStart w:id="8255" w:name="_ETM_Q18_568087"/>
      <w:bookmarkEnd w:id="8255"/>
    </w:p>
    <w:p w:rsidR="00BE54DA" w:rsidRDefault="00BE54DA" w:rsidP="005E19FE">
      <w:pPr>
        <w:pStyle w:val="-"/>
        <w:keepNext/>
        <w:rPr>
          <w:rtl/>
        </w:rPr>
      </w:pPr>
      <w:bookmarkStart w:id="8256" w:name="_ETM_Q18_568164"/>
      <w:bookmarkStart w:id="8257" w:name="ET_speakercontinue_6549_21"/>
      <w:bookmarkEnd w:id="8256"/>
      <w:r w:rsidRPr="00C27E67">
        <w:rPr>
          <w:rStyle w:val="TagStyle"/>
          <w:rtl/>
        </w:rPr>
        <w:t xml:space="preserve">&lt;&lt; דובר_המשך &gt;&gt; </w:t>
      </w:r>
      <w:r>
        <w:rPr>
          <w:rtl/>
        </w:rPr>
        <w:t>אביחי אברהם בוארון (הליכוד):</w:t>
      </w:r>
      <w:r w:rsidRPr="00C27E67">
        <w:rPr>
          <w:rStyle w:val="TagStyle"/>
          <w:rtl/>
        </w:rPr>
        <w:t xml:space="preserve"> &lt;&lt; דובר_המשך &gt;&gt;</w:t>
      </w:r>
      <w:r>
        <w:rPr>
          <w:rtl/>
        </w:rPr>
        <w:t xml:space="preserve"> </w:t>
      </w:r>
      <w:bookmarkEnd w:id="8257"/>
    </w:p>
    <w:p w:rsidR="00BE54DA" w:rsidRDefault="00BE54DA" w:rsidP="005E19FE">
      <w:pPr>
        <w:rPr>
          <w:rtl/>
        </w:rPr>
      </w:pPr>
      <w:bookmarkStart w:id="8258" w:name="_ETM_Q18_573952"/>
      <w:bookmarkEnd w:id="8258"/>
    </w:p>
    <w:p w:rsidR="00BE54DA" w:rsidRDefault="00BE54DA" w:rsidP="0032092D">
      <w:pPr>
        <w:rPr>
          <w:rtl/>
        </w:rPr>
      </w:pPr>
      <w:bookmarkStart w:id="8259" w:name="_ETM_Q18_574038"/>
      <w:bookmarkEnd w:id="8259"/>
      <w:r>
        <w:rPr>
          <w:rtl/>
        </w:rPr>
        <w:t>ה</w:t>
      </w:r>
      <w:r>
        <w:rPr>
          <w:rFonts w:hint="cs"/>
          <w:rtl/>
        </w:rPr>
        <w:t>ן</w:t>
      </w:r>
      <w:r>
        <w:rPr>
          <w:rtl/>
        </w:rPr>
        <w:t xml:space="preserve"> כבר לא מבטחות את הרכבים שלה</w:t>
      </w:r>
      <w:r>
        <w:rPr>
          <w:rFonts w:hint="cs"/>
          <w:rtl/>
        </w:rPr>
        <w:t xml:space="preserve">ן. </w:t>
      </w:r>
      <w:r>
        <w:rPr>
          <w:rtl/>
        </w:rPr>
        <w:t xml:space="preserve">ציי </w:t>
      </w:r>
      <w:bookmarkStart w:id="8260" w:name="_ETM_Q18_572680"/>
      <w:bookmarkEnd w:id="8260"/>
      <w:r>
        <w:rPr>
          <w:rtl/>
        </w:rPr>
        <w:t xml:space="preserve">רכב </w:t>
      </w:r>
      <w:bookmarkStart w:id="8261" w:name="_ETM_Q18_573040"/>
      <w:bookmarkEnd w:id="8261"/>
      <w:r>
        <w:rPr>
          <w:rtl/>
        </w:rPr>
        <w:t xml:space="preserve">בישראל </w:t>
      </w:r>
      <w:bookmarkStart w:id="8262" w:name="_ETM_Q18_573909"/>
      <w:bookmarkEnd w:id="8262"/>
      <w:r>
        <w:rPr>
          <w:rtl/>
        </w:rPr>
        <w:t xml:space="preserve">לא </w:t>
      </w:r>
      <w:bookmarkStart w:id="8263" w:name="_ETM_Q18_574149"/>
      <w:bookmarkEnd w:id="8263"/>
      <w:r>
        <w:rPr>
          <w:rtl/>
        </w:rPr>
        <w:t xml:space="preserve">מבוטחים </w:t>
      </w:r>
      <w:bookmarkStart w:id="8264" w:name="_ETM_Q18_575110"/>
      <w:bookmarkEnd w:id="8264"/>
      <w:r>
        <w:rPr>
          <w:rFonts w:hint="cs"/>
          <w:rtl/>
        </w:rPr>
        <w:t>מ</w:t>
      </w:r>
      <w:r>
        <w:rPr>
          <w:rtl/>
        </w:rPr>
        <w:t xml:space="preserve">כיוון </w:t>
      </w:r>
      <w:bookmarkStart w:id="8265" w:name="_ETM_Q18_575409"/>
      <w:bookmarkEnd w:id="8265"/>
      <w:r>
        <w:rPr>
          <w:rtl/>
        </w:rPr>
        <w:t xml:space="preserve">שעלות </w:t>
      </w:r>
      <w:bookmarkStart w:id="8266" w:name="_ETM_Q18_576070"/>
      <w:bookmarkEnd w:id="8266"/>
      <w:r>
        <w:rPr>
          <w:rtl/>
        </w:rPr>
        <w:t xml:space="preserve">הביטוח </w:t>
      </w:r>
      <w:bookmarkStart w:id="8267" w:name="_ETM_Q18_577750"/>
      <w:bookmarkEnd w:id="8267"/>
      <w:r>
        <w:rPr>
          <w:rtl/>
        </w:rPr>
        <w:t xml:space="preserve">עולה </w:t>
      </w:r>
      <w:bookmarkStart w:id="8268" w:name="_ETM_Q18_578290"/>
      <w:bookmarkEnd w:id="8268"/>
      <w:r>
        <w:rPr>
          <w:rtl/>
        </w:rPr>
        <w:t xml:space="preserve">עשרות </w:t>
      </w:r>
      <w:bookmarkStart w:id="8269" w:name="_ETM_Q18_578680"/>
      <w:bookmarkEnd w:id="8269"/>
      <w:r>
        <w:rPr>
          <w:rtl/>
        </w:rPr>
        <w:t xml:space="preserve">מונים </w:t>
      </w:r>
      <w:bookmarkStart w:id="8270" w:name="_ETM_Q18_578979"/>
      <w:bookmarkEnd w:id="8270"/>
      <w:r>
        <w:rPr>
          <w:rtl/>
        </w:rPr>
        <w:t xml:space="preserve">כבר </w:t>
      </w:r>
      <w:bookmarkStart w:id="8271" w:name="_ETM_Q18_579189"/>
      <w:bookmarkEnd w:id="8271"/>
      <w:r>
        <w:rPr>
          <w:rtl/>
        </w:rPr>
        <w:t xml:space="preserve">על </w:t>
      </w:r>
      <w:bookmarkStart w:id="8272" w:name="_ETM_Q18_579310"/>
      <w:bookmarkEnd w:id="8272"/>
      <w:r>
        <w:rPr>
          <w:rtl/>
        </w:rPr>
        <w:t xml:space="preserve">הנזקים </w:t>
      </w:r>
      <w:bookmarkStart w:id="8273" w:name="_ETM_Q18_579790"/>
      <w:bookmarkEnd w:id="8273"/>
      <w:r>
        <w:rPr>
          <w:rtl/>
        </w:rPr>
        <w:t>שנגרמים</w:t>
      </w:r>
      <w:r>
        <w:rPr>
          <w:rFonts w:hint="cs"/>
          <w:rtl/>
        </w:rPr>
        <w:t>.</w:t>
      </w:r>
      <w:r>
        <w:rPr>
          <w:rtl/>
        </w:rPr>
        <w:t xml:space="preserve"> </w:t>
      </w:r>
      <w:bookmarkStart w:id="8274" w:name="_ETM_Q18_581240"/>
      <w:bookmarkEnd w:id="8274"/>
      <w:r>
        <w:rPr>
          <w:rtl/>
        </w:rPr>
        <w:t xml:space="preserve">זה </w:t>
      </w:r>
      <w:bookmarkStart w:id="8275" w:name="_ETM_Q18_581900"/>
      <w:bookmarkEnd w:id="8275"/>
      <w:r>
        <w:rPr>
          <w:rtl/>
        </w:rPr>
        <w:t>אבסורד</w:t>
      </w:r>
      <w:r w:rsidR="0032092D">
        <w:rPr>
          <w:rFonts w:hint="cs"/>
          <w:rtl/>
        </w:rPr>
        <w:t>,</w:t>
      </w:r>
      <w:r>
        <w:rPr>
          <w:rtl/>
        </w:rPr>
        <w:t xml:space="preserve"> </w:t>
      </w:r>
      <w:bookmarkStart w:id="8276" w:name="_ETM_Q18_582740"/>
      <w:bookmarkEnd w:id="8276"/>
      <w:r>
        <w:rPr>
          <w:rtl/>
        </w:rPr>
        <w:t xml:space="preserve">והחוק </w:t>
      </w:r>
      <w:bookmarkStart w:id="8277" w:name="_ETM_Q18_583130"/>
      <w:bookmarkEnd w:id="8277"/>
      <w:r>
        <w:rPr>
          <w:rtl/>
        </w:rPr>
        <w:t xml:space="preserve">הזה </w:t>
      </w:r>
      <w:bookmarkStart w:id="8278" w:name="_ETM_Q18_583310"/>
      <w:bookmarkEnd w:id="8278"/>
      <w:r>
        <w:rPr>
          <w:rtl/>
        </w:rPr>
        <w:t xml:space="preserve">מתקן </w:t>
      </w:r>
      <w:bookmarkStart w:id="8279" w:name="_ETM_Q18_583640"/>
      <w:bookmarkEnd w:id="8279"/>
      <w:r>
        <w:rPr>
          <w:rtl/>
        </w:rPr>
        <w:t xml:space="preserve">את </w:t>
      </w:r>
      <w:bookmarkStart w:id="8280" w:name="_ETM_Q18_583759"/>
      <w:bookmarkEnd w:id="8280"/>
      <w:r>
        <w:rPr>
          <w:rtl/>
        </w:rPr>
        <w:t xml:space="preserve">האבסורד </w:t>
      </w:r>
      <w:bookmarkStart w:id="8281" w:name="_ETM_Q18_584119"/>
      <w:bookmarkEnd w:id="8281"/>
      <w:r>
        <w:rPr>
          <w:rtl/>
        </w:rPr>
        <w:t>הזה</w:t>
      </w:r>
      <w:r>
        <w:rPr>
          <w:rFonts w:hint="cs"/>
          <w:rtl/>
        </w:rPr>
        <w:t>.</w:t>
      </w:r>
      <w:r>
        <w:rPr>
          <w:rtl/>
        </w:rPr>
        <w:t xml:space="preserve"> </w:t>
      </w:r>
      <w:bookmarkStart w:id="8282" w:name="_ETM_Q18_584600"/>
      <w:bookmarkEnd w:id="8282"/>
      <w:r>
        <w:rPr>
          <w:rtl/>
        </w:rPr>
        <w:t xml:space="preserve">לכן </w:t>
      </w:r>
      <w:bookmarkStart w:id="8283" w:name="_ETM_Q18_585020"/>
      <w:bookmarkEnd w:id="8283"/>
      <w:r>
        <w:rPr>
          <w:rtl/>
        </w:rPr>
        <w:t xml:space="preserve">אני </w:t>
      </w:r>
      <w:bookmarkStart w:id="8284" w:name="_ETM_Q18_585890"/>
      <w:bookmarkEnd w:id="8284"/>
      <w:r>
        <w:rPr>
          <w:rtl/>
        </w:rPr>
        <w:t xml:space="preserve">מבקש </w:t>
      </w:r>
      <w:bookmarkStart w:id="8285" w:name="_ETM_Q18_586339"/>
      <w:bookmarkEnd w:id="8285"/>
      <w:r>
        <w:rPr>
          <w:rtl/>
        </w:rPr>
        <w:t xml:space="preserve">מכם </w:t>
      </w:r>
      <w:bookmarkStart w:id="8286" w:name="_ETM_Q18_586700"/>
      <w:bookmarkEnd w:id="8286"/>
      <w:r>
        <w:rPr>
          <w:rtl/>
        </w:rPr>
        <w:t xml:space="preserve">שוב </w:t>
      </w:r>
      <w:bookmarkStart w:id="8287" w:name="_ETM_Q18_586939"/>
      <w:bookmarkEnd w:id="8287"/>
      <w:r>
        <w:rPr>
          <w:rtl/>
        </w:rPr>
        <w:t xml:space="preserve">לתמוך </w:t>
      </w:r>
      <w:bookmarkStart w:id="8288" w:name="_ETM_Q18_587299"/>
      <w:bookmarkEnd w:id="8288"/>
      <w:r>
        <w:rPr>
          <w:rtl/>
        </w:rPr>
        <w:t xml:space="preserve">בחוק </w:t>
      </w:r>
      <w:bookmarkStart w:id="8289" w:name="_ETM_Q18_587570"/>
      <w:bookmarkEnd w:id="8289"/>
      <w:r>
        <w:rPr>
          <w:rtl/>
        </w:rPr>
        <w:t>הזה</w:t>
      </w:r>
      <w:r>
        <w:rPr>
          <w:rFonts w:hint="cs"/>
          <w:rtl/>
        </w:rPr>
        <w:t>,</w:t>
      </w:r>
      <w:r>
        <w:rPr>
          <w:rtl/>
        </w:rPr>
        <w:t xml:space="preserve"> </w:t>
      </w:r>
      <w:bookmarkStart w:id="8290" w:name="_ETM_Q18_587810"/>
      <w:bookmarkEnd w:id="8290"/>
      <w:r>
        <w:rPr>
          <w:rtl/>
        </w:rPr>
        <w:t xml:space="preserve">ואני </w:t>
      </w:r>
      <w:bookmarkStart w:id="8291" w:name="_ETM_Q18_588049"/>
      <w:bookmarkEnd w:id="8291"/>
      <w:r>
        <w:rPr>
          <w:rtl/>
        </w:rPr>
        <w:t xml:space="preserve">מחזק </w:t>
      </w:r>
      <w:bookmarkStart w:id="8292" w:name="_ETM_Q18_588470"/>
      <w:bookmarkEnd w:id="8292"/>
      <w:r>
        <w:rPr>
          <w:rtl/>
        </w:rPr>
        <w:t xml:space="preserve">את </w:t>
      </w:r>
      <w:bookmarkStart w:id="8293" w:name="_ETM_Q18_588589"/>
      <w:bookmarkEnd w:id="8293"/>
      <w:r>
        <w:rPr>
          <w:rtl/>
        </w:rPr>
        <w:t xml:space="preserve">ידי </w:t>
      </w:r>
      <w:bookmarkStart w:id="8294" w:name="_ETM_Q18_588799"/>
      <w:bookmarkEnd w:id="8294"/>
      <w:r>
        <w:rPr>
          <w:rtl/>
        </w:rPr>
        <w:t xml:space="preserve">חברי </w:t>
      </w:r>
      <w:bookmarkStart w:id="8295" w:name="_ETM_Q18_589549"/>
      <w:bookmarkEnd w:id="8295"/>
      <w:r>
        <w:rPr>
          <w:rFonts w:hint="cs"/>
          <w:rtl/>
        </w:rPr>
        <w:t>חבר</w:t>
      </w:r>
      <w:r>
        <w:rPr>
          <w:rtl/>
        </w:rPr>
        <w:t xml:space="preserve"> </w:t>
      </w:r>
      <w:bookmarkStart w:id="8296" w:name="_ETM_Q18_589759"/>
      <w:bookmarkEnd w:id="8296"/>
      <w:r>
        <w:rPr>
          <w:rFonts w:hint="cs"/>
          <w:rtl/>
        </w:rPr>
        <w:t>ה</w:t>
      </w:r>
      <w:r>
        <w:rPr>
          <w:rtl/>
        </w:rPr>
        <w:t xml:space="preserve">כנסת </w:t>
      </w:r>
      <w:bookmarkStart w:id="8297" w:name="_ETM_Q18_589970"/>
      <w:bookmarkEnd w:id="8297"/>
      <w:r>
        <w:rPr>
          <w:rtl/>
        </w:rPr>
        <w:t xml:space="preserve">משה </w:t>
      </w:r>
      <w:bookmarkStart w:id="8298" w:name="_ETM_Q18_590210"/>
      <w:bookmarkEnd w:id="8298"/>
      <w:r>
        <w:rPr>
          <w:rtl/>
        </w:rPr>
        <w:t>פסל</w:t>
      </w:r>
      <w:r>
        <w:rPr>
          <w:rFonts w:hint="cs"/>
          <w:rtl/>
        </w:rPr>
        <w:t>,</w:t>
      </w:r>
      <w:r>
        <w:rPr>
          <w:rtl/>
        </w:rPr>
        <w:t xml:space="preserve"> </w:t>
      </w:r>
      <w:bookmarkStart w:id="8299" w:name="_ETM_Q18_591049"/>
      <w:bookmarkEnd w:id="8299"/>
      <w:r>
        <w:rPr>
          <w:rtl/>
        </w:rPr>
        <w:t xml:space="preserve">שהצעת </w:t>
      </w:r>
      <w:bookmarkStart w:id="8300" w:name="_ETM_Q18_591799"/>
      <w:bookmarkEnd w:id="8300"/>
      <w:r>
        <w:rPr>
          <w:rtl/>
        </w:rPr>
        <w:t xml:space="preserve">החוק </w:t>
      </w:r>
      <w:bookmarkStart w:id="8301" w:name="_ETM_Q18_592100"/>
      <w:bookmarkEnd w:id="8301"/>
      <w:r>
        <w:rPr>
          <w:rtl/>
        </w:rPr>
        <w:t xml:space="preserve">שלו </w:t>
      </w:r>
      <w:bookmarkStart w:id="8302" w:name="_ETM_Q18_592339"/>
      <w:bookmarkEnd w:id="8302"/>
      <w:r>
        <w:rPr>
          <w:rtl/>
        </w:rPr>
        <w:t xml:space="preserve">מהווה </w:t>
      </w:r>
      <w:bookmarkStart w:id="8303" w:name="_ETM_Q18_592670"/>
      <w:bookmarkEnd w:id="8303"/>
      <w:r>
        <w:rPr>
          <w:rtl/>
        </w:rPr>
        <w:t xml:space="preserve">נדבך </w:t>
      </w:r>
      <w:bookmarkStart w:id="8304" w:name="_ETM_Q18_593119"/>
      <w:bookmarkEnd w:id="8304"/>
      <w:r>
        <w:rPr>
          <w:rtl/>
        </w:rPr>
        <w:t xml:space="preserve">חשוב </w:t>
      </w:r>
      <w:bookmarkStart w:id="8305" w:name="_ETM_Q18_593899"/>
      <w:bookmarkEnd w:id="8305"/>
      <w:r>
        <w:rPr>
          <w:rtl/>
        </w:rPr>
        <w:t xml:space="preserve">בשיקום </w:t>
      </w:r>
      <w:bookmarkStart w:id="8306" w:name="_ETM_Q18_595070"/>
      <w:bookmarkEnd w:id="8306"/>
      <w:r>
        <w:rPr>
          <w:rtl/>
        </w:rPr>
        <w:t xml:space="preserve">הנזקים </w:t>
      </w:r>
      <w:bookmarkStart w:id="8307" w:name="_ETM_Q18_595610"/>
      <w:bookmarkEnd w:id="8307"/>
      <w:r>
        <w:rPr>
          <w:rtl/>
        </w:rPr>
        <w:t xml:space="preserve">שנגרמים </w:t>
      </w:r>
      <w:bookmarkStart w:id="8308" w:name="_ETM_Q18_596060"/>
      <w:bookmarkEnd w:id="8308"/>
      <w:r>
        <w:rPr>
          <w:rtl/>
        </w:rPr>
        <w:t xml:space="preserve">לנו </w:t>
      </w:r>
      <w:bookmarkStart w:id="8309" w:name="_ETM_Q18_596600"/>
      <w:bookmarkEnd w:id="8309"/>
      <w:r>
        <w:rPr>
          <w:rtl/>
        </w:rPr>
        <w:t xml:space="preserve">מהרשות </w:t>
      </w:r>
      <w:bookmarkStart w:id="8310" w:name="_ETM_Q18_597110"/>
      <w:bookmarkEnd w:id="8310"/>
      <w:r>
        <w:rPr>
          <w:rtl/>
        </w:rPr>
        <w:t xml:space="preserve">הפלסטינית </w:t>
      </w:r>
      <w:bookmarkStart w:id="8311" w:name="_ETM_Q18_597589"/>
      <w:bookmarkEnd w:id="8311"/>
      <w:r>
        <w:rPr>
          <w:rtl/>
        </w:rPr>
        <w:t>ומתושביה</w:t>
      </w:r>
      <w:r>
        <w:rPr>
          <w:rFonts w:hint="cs"/>
          <w:rtl/>
        </w:rPr>
        <w:t>.</w:t>
      </w:r>
      <w:r>
        <w:rPr>
          <w:rtl/>
        </w:rPr>
        <w:t xml:space="preserve"> </w:t>
      </w:r>
      <w:bookmarkStart w:id="8312" w:name="_ETM_Q18_598580"/>
      <w:bookmarkEnd w:id="8312"/>
      <w:r>
        <w:rPr>
          <w:rtl/>
        </w:rPr>
        <w:t xml:space="preserve">תודה </w:t>
      </w:r>
      <w:bookmarkStart w:id="8313" w:name="_ETM_Q18_598850"/>
      <w:bookmarkEnd w:id="8313"/>
      <w:r>
        <w:rPr>
          <w:rtl/>
        </w:rPr>
        <w:t>רבה</w:t>
      </w:r>
      <w:r>
        <w:rPr>
          <w:rFonts w:hint="cs"/>
          <w:rtl/>
        </w:rPr>
        <w:t>.</w:t>
      </w:r>
      <w:r>
        <w:rPr>
          <w:rtl/>
        </w:rPr>
        <w:t xml:space="preserve"> </w:t>
      </w:r>
      <w:bookmarkStart w:id="8314" w:name="_ETM_Q18_599399"/>
      <w:bookmarkEnd w:id="8314"/>
    </w:p>
    <w:p w:rsidR="00BE54DA" w:rsidRDefault="00BE54DA" w:rsidP="005E19FE">
      <w:pPr>
        <w:rPr>
          <w:rtl/>
        </w:rPr>
      </w:pPr>
      <w:bookmarkStart w:id="8315" w:name="_ETM_Q18_603499"/>
      <w:bookmarkStart w:id="8316" w:name="_ETM_Q18_603630"/>
      <w:bookmarkEnd w:id="8315"/>
      <w:bookmarkEnd w:id="8316"/>
    </w:p>
    <w:p w:rsidR="00BE54DA" w:rsidRDefault="00BE54DA" w:rsidP="005E19FE">
      <w:pPr>
        <w:pStyle w:val="af6"/>
        <w:keepNext/>
        <w:rPr>
          <w:rtl/>
        </w:rPr>
      </w:pPr>
      <w:bookmarkStart w:id="8317" w:name="ET_yor_6598_22"/>
      <w:r w:rsidRPr="00C96A23">
        <w:rPr>
          <w:rStyle w:val="TagStyle"/>
          <w:rtl/>
        </w:rPr>
        <w:t xml:space="preserve"> &lt;&lt; יור &gt;&gt; </w:t>
      </w:r>
      <w:r>
        <w:rPr>
          <w:rtl/>
        </w:rPr>
        <w:t>היו"ר משה סולומון:</w:t>
      </w:r>
      <w:r w:rsidRPr="00C96A23">
        <w:rPr>
          <w:rStyle w:val="TagStyle"/>
          <w:rtl/>
        </w:rPr>
        <w:t xml:space="preserve"> &lt;&lt; יור &gt;&gt;</w:t>
      </w:r>
      <w:r>
        <w:rPr>
          <w:rtl/>
        </w:rPr>
        <w:t xml:space="preserve"> </w:t>
      </w:r>
      <w:bookmarkEnd w:id="8317"/>
    </w:p>
    <w:p w:rsidR="00BE54DA" w:rsidRPr="00C96A23" w:rsidRDefault="00BE54DA" w:rsidP="005E19FE">
      <w:pPr>
        <w:ind w:firstLine="0"/>
        <w:rPr>
          <w:rtl/>
        </w:rPr>
      </w:pPr>
    </w:p>
    <w:p w:rsidR="00BE54DA" w:rsidRDefault="00BE54DA" w:rsidP="005E19FE">
      <w:pPr>
        <w:rPr>
          <w:rtl/>
        </w:rPr>
      </w:pPr>
      <w:bookmarkStart w:id="8318" w:name="_ETM_Q18_603787"/>
      <w:bookmarkStart w:id="8319" w:name="_ETM_Q18_603894"/>
      <w:bookmarkEnd w:id="8318"/>
      <w:bookmarkEnd w:id="8319"/>
      <w:r>
        <w:rPr>
          <w:rtl/>
        </w:rPr>
        <w:t xml:space="preserve">תודה </w:t>
      </w:r>
      <w:bookmarkStart w:id="8320" w:name="_ETM_Q18_600329"/>
      <w:bookmarkEnd w:id="8320"/>
      <w:r>
        <w:rPr>
          <w:rtl/>
        </w:rPr>
        <w:t>רבה</w:t>
      </w:r>
      <w:r>
        <w:rPr>
          <w:rFonts w:hint="cs"/>
          <w:rtl/>
        </w:rPr>
        <w:t>.</w:t>
      </w:r>
      <w:r>
        <w:rPr>
          <w:rtl/>
        </w:rPr>
        <w:t xml:space="preserve"> </w:t>
      </w:r>
      <w:bookmarkStart w:id="8321" w:name="_ETM_Q18_600899"/>
      <w:bookmarkEnd w:id="8321"/>
      <w:r>
        <w:rPr>
          <w:rtl/>
        </w:rPr>
        <w:t xml:space="preserve">אני </w:t>
      </w:r>
      <w:bookmarkStart w:id="8322" w:name="_ETM_Q18_601079"/>
      <w:bookmarkEnd w:id="8322"/>
      <w:r>
        <w:rPr>
          <w:rtl/>
        </w:rPr>
        <w:t xml:space="preserve">מזמין </w:t>
      </w:r>
      <w:bookmarkStart w:id="8323" w:name="_ETM_Q18_601320"/>
      <w:bookmarkEnd w:id="8323"/>
      <w:r>
        <w:rPr>
          <w:rtl/>
        </w:rPr>
        <w:t xml:space="preserve">את </w:t>
      </w:r>
      <w:bookmarkStart w:id="8324" w:name="_ETM_Q18_601380"/>
      <w:bookmarkEnd w:id="8324"/>
      <w:r>
        <w:rPr>
          <w:rtl/>
        </w:rPr>
        <w:t xml:space="preserve">השרה </w:t>
      </w:r>
      <w:bookmarkStart w:id="8325" w:name="_ETM_Q18_601860"/>
      <w:bookmarkEnd w:id="8325"/>
      <w:r>
        <w:rPr>
          <w:rtl/>
        </w:rPr>
        <w:t xml:space="preserve">גילה </w:t>
      </w:r>
      <w:bookmarkStart w:id="8326" w:name="_ETM_Q18_602369"/>
      <w:bookmarkEnd w:id="8326"/>
      <w:r>
        <w:rPr>
          <w:rtl/>
        </w:rPr>
        <w:t xml:space="preserve">גמליאל </w:t>
      </w:r>
      <w:bookmarkStart w:id="8327" w:name="_ETM_Q18_604210"/>
      <w:bookmarkEnd w:id="8327"/>
      <w:r>
        <w:rPr>
          <w:rFonts w:hint="cs"/>
          <w:rtl/>
        </w:rPr>
        <w:t>לה</w:t>
      </w:r>
      <w:r>
        <w:rPr>
          <w:rtl/>
        </w:rPr>
        <w:t xml:space="preserve">שיב </w:t>
      </w:r>
      <w:bookmarkStart w:id="8328" w:name="_ETM_Q18_605020"/>
      <w:bookmarkEnd w:id="8328"/>
      <w:r>
        <w:rPr>
          <w:rtl/>
        </w:rPr>
        <w:t xml:space="preserve">ולהציג </w:t>
      </w:r>
      <w:bookmarkStart w:id="8329" w:name="_ETM_Q18_605380"/>
      <w:bookmarkEnd w:id="8329"/>
      <w:r>
        <w:rPr>
          <w:rtl/>
        </w:rPr>
        <w:t xml:space="preserve">את </w:t>
      </w:r>
      <w:bookmarkStart w:id="8330" w:name="_ETM_Q18_605440"/>
      <w:bookmarkEnd w:id="8330"/>
      <w:r>
        <w:rPr>
          <w:rtl/>
        </w:rPr>
        <w:t xml:space="preserve">עמדת </w:t>
      </w:r>
      <w:bookmarkStart w:id="8331" w:name="_ETM_Q18_605650"/>
      <w:bookmarkEnd w:id="8331"/>
      <w:r>
        <w:rPr>
          <w:rtl/>
        </w:rPr>
        <w:t>הממשלה</w:t>
      </w:r>
      <w:r>
        <w:rPr>
          <w:rFonts w:hint="cs"/>
          <w:rtl/>
        </w:rPr>
        <w:t>,</w:t>
      </w:r>
      <w:r>
        <w:rPr>
          <w:rtl/>
        </w:rPr>
        <w:t xml:space="preserve"> </w:t>
      </w:r>
      <w:bookmarkStart w:id="8332" w:name="_ETM_Q18_605950"/>
      <w:bookmarkEnd w:id="8332"/>
      <w:r>
        <w:rPr>
          <w:rtl/>
        </w:rPr>
        <w:t>בבקשה</w:t>
      </w:r>
      <w:r>
        <w:rPr>
          <w:rFonts w:hint="cs"/>
          <w:rtl/>
        </w:rPr>
        <w:t>.</w:t>
      </w:r>
      <w:r>
        <w:rPr>
          <w:rtl/>
        </w:rPr>
        <w:t xml:space="preserve"> </w:t>
      </w:r>
      <w:bookmarkStart w:id="8333" w:name="_ETM_Q18_609709"/>
      <w:bookmarkEnd w:id="8333"/>
      <w:r>
        <w:rPr>
          <w:rtl/>
        </w:rPr>
        <w:t>מי</w:t>
      </w:r>
      <w:r>
        <w:rPr>
          <w:rFonts w:hint="cs"/>
          <w:rtl/>
        </w:rPr>
        <w:t>י</w:t>
      </w:r>
      <w:r>
        <w:rPr>
          <w:rtl/>
        </w:rPr>
        <w:t xml:space="preserve">ד </w:t>
      </w:r>
      <w:bookmarkStart w:id="8334" w:name="_ETM_Q18_610069"/>
      <w:bookmarkEnd w:id="8334"/>
      <w:r>
        <w:rPr>
          <w:rtl/>
        </w:rPr>
        <w:t xml:space="preserve">לאחר </w:t>
      </w:r>
      <w:bookmarkStart w:id="8335" w:name="_ETM_Q18_610370"/>
      <w:bookmarkEnd w:id="8335"/>
      <w:r>
        <w:rPr>
          <w:rtl/>
        </w:rPr>
        <w:t xml:space="preserve">מכן </w:t>
      </w:r>
      <w:bookmarkStart w:id="8336" w:name="_ETM_Q18_610640"/>
      <w:bookmarkEnd w:id="8336"/>
      <w:r>
        <w:rPr>
          <w:rFonts w:hint="cs"/>
          <w:rtl/>
        </w:rPr>
        <w:t>יהיו</w:t>
      </w:r>
      <w:r>
        <w:rPr>
          <w:rtl/>
        </w:rPr>
        <w:t xml:space="preserve"> </w:t>
      </w:r>
      <w:bookmarkStart w:id="8337" w:name="_ETM_Q18_610819"/>
      <w:bookmarkEnd w:id="8337"/>
      <w:r>
        <w:rPr>
          <w:rFonts w:hint="cs"/>
          <w:rtl/>
        </w:rPr>
        <w:t>ה</w:t>
      </w:r>
      <w:r>
        <w:rPr>
          <w:rtl/>
        </w:rPr>
        <w:t>מתנגדים</w:t>
      </w:r>
      <w:r>
        <w:rPr>
          <w:rFonts w:hint="cs"/>
          <w:rtl/>
        </w:rPr>
        <w:t>.</w:t>
      </w:r>
      <w:r>
        <w:rPr>
          <w:rtl/>
        </w:rPr>
        <w:t xml:space="preserve"> </w:t>
      </w:r>
      <w:bookmarkStart w:id="8338" w:name="_ETM_Q18_611360"/>
      <w:bookmarkEnd w:id="8338"/>
      <w:r>
        <w:rPr>
          <w:rtl/>
        </w:rPr>
        <w:t xml:space="preserve">יש </w:t>
      </w:r>
      <w:bookmarkStart w:id="8339" w:name="_ETM_Q18_611510"/>
      <w:bookmarkEnd w:id="8339"/>
      <w:r>
        <w:rPr>
          <w:rtl/>
        </w:rPr>
        <w:t xml:space="preserve">פה </w:t>
      </w:r>
      <w:bookmarkStart w:id="8340" w:name="_ETM_Q18_612110"/>
      <w:bookmarkEnd w:id="8340"/>
      <w:r>
        <w:rPr>
          <w:rFonts w:hint="cs"/>
          <w:rtl/>
        </w:rPr>
        <w:t>יותר מתנגדים מ</w:t>
      </w:r>
      <w:bookmarkStart w:id="8341" w:name="_ETM_Q18_612739"/>
      <w:bookmarkEnd w:id="8341"/>
      <w:r>
        <w:rPr>
          <w:rtl/>
        </w:rPr>
        <w:t xml:space="preserve">מה </w:t>
      </w:r>
      <w:bookmarkStart w:id="8342" w:name="_ETM_Q18_612829"/>
      <w:bookmarkEnd w:id="8342"/>
      <w:r>
        <w:rPr>
          <w:rtl/>
        </w:rPr>
        <w:t>שאפשר</w:t>
      </w:r>
      <w:r>
        <w:rPr>
          <w:rFonts w:hint="cs"/>
          <w:rtl/>
        </w:rPr>
        <w:t>.</w:t>
      </w:r>
      <w:r>
        <w:rPr>
          <w:rtl/>
        </w:rPr>
        <w:t xml:space="preserve"> </w:t>
      </w:r>
      <w:bookmarkStart w:id="8343" w:name="_ETM_Q18_613459"/>
      <w:bookmarkEnd w:id="8343"/>
      <w:r>
        <w:rPr>
          <w:rtl/>
        </w:rPr>
        <w:t xml:space="preserve">אני </w:t>
      </w:r>
      <w:bookmarkStart w:id="8344" w:name="_ETM_Q18_613640"/>
      <w:bookmarkEnd w:id="8344"/>
      <w:r>
        <w:rPr>
          <w:rtl/>
        </w:rPr>
        <w:t xml:space="preserve">הולך </w:t>
      </w:r>
      <w:bookmarkStart w:id="8345" w:name="_ETM_Q18_613909"/>
      <w:bookmarkEnd w:id="8345"/>
      <w:r>
        <w:rPr>
          <w:rtl/>
        </w:rPr>
        <w:t xml:space="preserve">על </w:t>
      </w:r>
      <w:bookmarkStart w:id="8346" w:name="_ETM_Q18_614000"/>
      <w:bookmarkStart w:id="8347" w:name="_ETM_Q18_615140"/>
      <w:bookmarkEnd w:id="8346"/>
      <w:bookmarkEnd w:id="8347"/>
      <w:r>
        <w:rPr>
          <w:rFonts w:hint="cs"/>
          <w:rtl/>
        </w:rPr>
        <w:t xml:space="preserve">פי הרשימה </w:t>
      </w:r>
      <w:r>
        <w:rPr>
          <w:rtl/>
        </w:rPr>
        <w:t>של</w:t>
      </w:r>
      <w:r>
        <w:rPr>
          <w:rFonts w:hint="cs"/>
          <w:rtl/>
        </w:rPr>
        <w:t xml:space="preserve"> הפניות,</w:t>
      </w:r>
      <w:r>
        <w:rPr>
          <w:rtl/>
        </w:rPr>
        <w:t xml:space="preserve"> </w:t>
      </w:r>
      <w:bookmarkStart w:id="8348" w:name="_ETM_Q18_615650"/>
      <w:bookmarkEnd w:id="8348"/>
      <w:r>
        <w:rPr>
          <w:rtl/>
        </w:rPr>
        <w:t>בסדר</w:t>
      </w:r>
      <w:r>
        <w:rPr>
          <w:rFonts w:hint="cs"/>
          <w:rtl/>
        </w:rPr>
        <w:t>?</w:t>
      </w:r>
      <w:r>
        <w:rPr>
          <w:rtl/>
        </w:rPr>
        <w:t xml:space="preserve"> </w:t>
      </w:r>
      <w:bookmarkStart w:id="8349" w:name="_ETM_Q18_618189"/>
      <w:bookmarkEnd w:id="8349"/>
      <w:r>
        <w:rPr>
          <w:rtl/>
        </w:rPr>
        <w:t xml:space="preserve">לא </w:t>
      </w:r>
      <w:bookmarkStart w:id="8350" w:name="_ETM_Q18_618370"/>
      <w:bookmarkEnd w:id="8350"/>
      <w:r>
        <w:rPr>
          <w:rtl/>
        </w:rPr>
        <w:t xml:space="preserve">כולם </w:t>
      </w:r>
      <w:bookmarkStart w:id="8351" w:name="_ETM_Q18_618670"/>
      <w:bookmarkEnd w:id="8351"/>
      <w:r>
        <w:rPr>
          <w:rtl/>
        </w:rPr>
        <w:t>נוכחים</w:t>
      </w:r>
      <w:r>
        <w:rPr>
          <w:rFonts w:hint="cs"/>
          <w:rtl/>
        </w:rPr>
        <w:t>,</w:t>
      </w:r>
      <w:r>
        <w:rPr>
          <w:rtl/>
        </w:rPr>
        <w:t xml:space="preserve"> </w:t>
      </w:r>
      <w:bookmarkStart w:id="8352" w:name="_ETM_Q18_619060"/>
      <w:bookmarkEnd w:id="8352"/>
      <w:r>
        <w:rPr>
          <w:rtl/>
        </w:rPr>
        <w:t xml:space="preserve">אבל </w:t>
      </w:r>
      <w:bookmarkStart w:id="8353" w:name="_ETM_Q18_619659"/>
      <w:bookmarkStart w:id="8354" w:name="_ETM_Q18_619900"/>
      <w:bookmarkStart w:id="8355" w:name="_ETM_Q18_640540"/>
      <w:bookmarkEnd w:id="8353"/>
      <w:bookmarkEnd w:id="8354"/>
      <w:bookmarkEnd w:id="8355"/>
      <w:r>
        <w:rPr>
          <w:rFonts w:hint="cs"/>
          <w:rtl/>
        </w:rPr>
        <w:t xml:space="preserve">נרשמו יותר. </w:t>
      </w:r>
      <w:r>
        <w:rPr>
          <w:rtl/>
        </w:rPr>
        <w:t>בבקשה</w:t>
      </w:r>
      <w:r>
        <w:rPr>
          <w:rFonts w:hint="cs"/>
          <w:rtl/>
        </w:rPr>
        <w:t>,</w:t>
      </w:r>
      <w:r>
        <w:rPr>
          <w:rtl/>
        </w:rPr>
        <w:t xml:space="preserve"> </w:t>
      </w:r>
      <w:bookmarkStart w:id="8356" w:name="_ETM_Q18_641470"/>
      <w:bookmarkEnd w:id="8356"/>
      <w:r>
        <w:rPr>
          <w:rtl/>
        </w:rPr>
        <w:t xml:space="preserve">גברתי </w:t>
      </w:r>
      <w:bookmarkStart w:id="8357" w:name="_ETM_Q18_641830"/>
      <w:bookmarkEnd w:id="8357"/>
      <w:r>
        <w:rPr>
          <w:rtl/>
        </w:rPr>
        <w:t>השרה</w:t>
      </w:r>
      <w:r>
        <w:rPr>
          <w:rFonts w:hint="cs"/>
          <w:rtl/>
        </w:rPr>
        <w:t>,</w:t>
      </w:r>
      <w:r>
        <w:rPr>
          <w:rtl/>
        </w:rPr>
        <w:t xml:space="preserve"> </w:t>
      </w:r>
      <w:bookmarkStart w:id="8358" w:name="_ETM_Q18_642310"/>
      <w:bookmarkEnd w:id="8358"/>
      <w:r>
        <w:rPr>
          <w:rtl/>
        </w:rPr>
        <w:t xml:space="preserve">לרשותך </w:t>
      </w:r>
      <w:bookmarkStart w:id="8359" w:name="_ETM_Q18_642790"/>
      <w:bookmarkEnd w:id="8359"/>
      <w:r>
        <w:rPr>
          <w:rFonts w:hint="cs"/>
          <w:rtl/>
        </w:rPr>
        <w:t>עשר</w:t>
      </w:r>
      <w:r>
        <w:rPr>
          <w:rtl/>
        </w:rPr>
        <w:t xml:space="preserve"> </w:t>
      </w:r>
      <w:bookmarkStart w:id="8360" w:name="_ETM_Q18_643060"/>
      <w:bookmarkEnd w:id="8360"/>
      <w:r>
        <w:rPr>
          <w:rtl/>
        </w:rPr>
        <w:t>דקות</w:t>
      </w:r>
      <w:r>
        <w:rPr>
          <w:rFonts w:hint="cs"/>
          <w:rtl/>
        </w:rPr>
        <w:t>.</w:t>
      </w:r>
      <w:r>
        <w:rPr>
          <w:rtl/>
        </w:rPr>
        <w:t xml:space="preserve"> </w:t>
      </w:r>
      <w:bookmarkStart w:id="8361" w:name="_ETM_Q18_655090"/>
      <w:bookmarkEnd w:id="8361"/>
    </w:p>
    <w:p w:rsidR="00BE54DA" w:rsidRDefault="00BE54DA" w:rsidP="005E19FE">
      <w:pPr>
        <w:rPr>
          <w:rtl/>
        </w:rPr>
      </w:pPr>
    </w:p>
    <w:p w:rsidR="00BE54DA" w:rsidRDefault="00BE54DA" w:rsidP="005E19FE">
      <w:pPr>
        <w:pStyle w:val="a4"/>
        <w:keepNext/>
        <w:rPr>
          <w:rtl/>
        </w:rPr>
      </w:pPr>
      <w:bookmarkStart w:id="8362" w:name="ET_speaker_6606_23"/>
      <w:r w:rsidRPr="004233DD">
        <w:rPr>
          <w:rStyle w:val="TagStyle"/>
          <w:rtl/>
        </w:rPr>
        <w:t xml:space="preserve"> &lt;&lt; דובר &gt;&gt; </w:t>
      </w:r>
      <w:bookmarkStart w:id="8363" w:name="_Toc193311196"/>
      <w:bookmarkStart w:id="8364" w:name="_Toc193318986"/>
      <w:bookmarkStart w:id="8365" w:name="_Toc193372719"/>
      <w:bookmarkStart w:id="8366" w:name="_Toc193383172"/>
      <w:bookmarkStart w:id="8367" w:name="_Toc193384186"/>
      <w:bookmarkStart w:id="8368" w:name="_Toc193384447"/>
      <w:r>
        <w:rPr>
          <w:rtl/>
        </w:rPr>
        <w:t>שרת החדשנות, המדע והטכנולוגיה גילה גמליאל:</w:t>
      </w:r>
      <w:bookmarkEnd w:id="8363"/>
      <w:bookmarkEnd w:id="8364"/>
      <w:bookmarkEnd w:id="8365"/>
      <w:bookmarkEnd w:id="8366"/>
      <w:bookmarkEnd w:id="8367"/>
      <w:bookmarkEnd w:id="8368"/>
      <w:r w:rsidRPr="004233DD">
        <w:rPr>
          <w:rStyle w:val="TagStyle"/>
          <w:rtl/>
        </w:rPr>
        <w:t xml:space="preserve"> &lt;&lt; דובר &gt;&gt;</w:t>
      </w:r>
      <w:r>
        <w:rPr>
          <w:rtl/>
        </w:rPr>
        <w:t xml:space="preserve"> </w:t>
      </w:r>
      <w:bookmarkEnd w:id="8362"/>
    </w:p>
    <w:p w:rsidR="00BE54DA" w:rsidRPr="004233DD" w:rsidRDefault="00BE54DA" w:rsidP="005E19FE">
      <w:pPr>
        <w:ind w:firstLine="0"/>
        <w:rPr>
          <w:rtl/>
        </w:rPr>
      </w:pPr>
    </w:p>
    <w:p w:rsidR="00BE54DA" w:rsidRDefault="00BE54DA" w:rsidP="005E19FE">
      <w:pPr>
        <w:rPr>
          <w:rtl/>
        </w:rPr>
      </w:pPr>
      <w:r>
        <w:rPr>
          <w:rtl/>
        </w:rPr>
        <w:t xml:space="preserve">אני </w:t>
      </w:r>
      <w:bookmarkStart w:id="8369" w:name="_ETM_Q18_655299"/>
      <w:bookmarkEnd w:id="8369"/>
      <w:r>
        <w:rPr>
          <w:rtl/>
        </w:rPr>
        <w:t xml:space="preserve">רוצה </w:t>
      </w:r>
      <w:bookmarkStart w:id="8370" w:name="_ETM_Q18_656349"/>
      <w:bookmarkEnd w:id="8370"/>
      <w:r>
        <w:rPr>
          <w:rtl/>
        </w:rPr>
        <w:t xml:space="preserve">לברך </w:t>
      </w:r>
      <w:bookmarkStart w:id="8371" w:name="_ETM_Q18_656890"/>
      <w:bookmarkEnd w:id="8371"/>
      <w:r>
        <w:rPr>
          <w:rtl/>
        </w:rPr>
        <w:t xml:space="preserve">את </w:t>
      </w:r>
      <w:bookmarkStart w:id="8372" w:name="_ETM_Q18_657610"/>
      <w:bookmarkEnd w:id="8372"/>
      <w:r>
        <w:rPr>
          <w:rtl/>
        </w:rPr>
        <w:t xml:space="preserve">חבר </w:t>
      </w:r>
      <w:bookmarkStart w:id="8373" w:name="_ETM_Q18_657970"/>
      <w:bookmarkEnd w:id="8373"/>
      <w:r>
        <w:rPr>
          <w:rtl/>
        </w:rPr>
        <w:t xml:space="preserve">הכנסת </w:t>
      </w:r>
      <w:bookmarkStart w:id="8374" w:name="_ETM_Q18_658629"/>
      <w:bookmarkEnd w:id="8374"/>
      <w:r>
        <w:rPr>
          <w:rtl/>
        </w:rPr>
        <w:t xml:space="preserve">משה </w:t>
      </w:r>
      <w:bookmarkStart w:id="8375" w:name="_ETM_Q18_658989"/>
      <w:bookmarkEnd w:id="8375"/>
      <w:r>
        <w:rPr>
          <w:rtl/>
        </w:rPr>
        <w:t>פסל</w:t>
      </w:r>
      <w:r>
        <w:rPr>
          <w:rFonts w:hint="cs"/>
          <w:rtl/>
        </w:rPr>
        <w:t>.</w:t>
      </w:r>
      <w:r>
        <w:rPr>
          <w:rtl/>
        </w:rPr>
        <w:t xml:space="preserve"> </w:t>
      </w:r>
      <w:bookmarkStart w:id="8376" w:name="_ETM_Q18_660560"/>
      <w:bookmarkEnd w:id="8376"/>
      <w:r>
        <w:rPr>
          <w:rtl/>
        </w:rPr>
        <w:t>משה</w:t>
      </w:r>
      <w:r>
        <w:rPr>
          <w:rFonts w:hint="cs"/>
          <w:rtl/>
        </w:rPr>
        <w:t>,</w:t>
      </w:r>
      <w:r>
        <w:rPr>
          <w:rtl/>
        </w:rPr>
        <w:t xml:space="preserve"> </w:t>
      </w:r>
      <w:bookmarkStart w:id="8377" w:name="_ETM_Q18_661560"/>
      <w:bookmarkEnd w:id="8377"/>
      <w:r>
        <w:rPr>
          <w:rtl/>
        </w:rPr>
        <w:t xml:space="preserve">חבר </w:t>
      </w:r>
      <w:bookmarkStart w:id="8378" w:name="_ETM_Q18_661829"/>
      <w:bookmarkEnd w:id="8378"/>
      <w:r>
        <w:rPr>
          <w:rtl/>
        </w:rPr>
        <w:t xml:space="preserve">הכנסת </w:t>
      </w:r>
      <w:bookmarkStart w:id="8379" w:name="_ETM_Q18_662069"/>
      <w:bookmarkEnd w:id="8379"/>
      <w:r>
        <w:rPr>
          <w:rtl/>
        </w:rPr>
        <w:t xml:space="preserve">משה </w:t>
      </w:r>
      <w:bookmarkStart w:id="8380" w:name="_ETM_Q18_662310"/>
      <w:bookmarkEnd w:id="8380"/>
      <w:r>
        <w:rPr>
          <w:rtl/>
        </w:rPr>
        <w:t>פסל</w:t>
      </w:r>
      <w:r>
        <w:rPr>
          <w:rFonts w:hint="cs"/>
          <w:rtl/>
        </w:rPr>
        <w:t>,</w:t>
      </w:r>
      <w:r>
        <w:rPr>
          <w:rtl/>
        </w:rPr>
        <w:t xml:space="preserve"> </w:t>
      </w:r>
      <w:bookmarkStart w:id="8381" w:name="_ETM_Q18_663360"/>
      <w:bookmarkStart w:id="8382" w:name="_ETM_Q18_663569"/>
      <w:bookmarkEnd w:id="8381"/>
      <w:bookmarkEnd w:id="8382"/>
      <w:r>
        <w:rPr>
          <w:rtl/>
        </w:rPr>
        <w:t xml:space="preserve">היום </w:t>
      </w:r>
      <w:bookmarkStart w:id="8383" w:name="_ETM_Q18_663750"/>
      <w:bookmarkEnd w:id="8383"/>
      <w:r>
        <w:rPr>
          <w:rtl/>
        </w:rPr>
        <w:t>ז</w:t>
      </w:r>
      <w:r>
        <w:rPr>
          <w:rFonts w:hint="cs"/>
          <w:rtl/>
        </w:rPr>
        <w:t>את</w:t>
      </w:r>
      <w:r>
        <w:rPr>
          <w:rtl/>
        </w:rPr>
        <w:t xml:space="preserve"> </w:t>
      </w:r>
      <w:bookmarkStart w:id="8384" w:name="_ETM_Q18_663870"/>
      <w:bookmarkEnd w:id="8384"/>
      <w:r>
        <w:rPr>
          <w:rtl/>
        </w:rPr>
        <w:t xml:space="preserve">כבר </w:t>
      </w:r>
      <w:bookmarkStart w:id="8385" w:name="_ETM_Q18_664049"/>
      <w:bookmarkEnd w:id="8385"/>
      <w:r>
        <w:rPr>
          <w:rtl/>
        </w:rPr>
        <w:t xml:space="preserve">לא </w:t>
      </w:r>
      <w:bookmarkStart w:id="8386" w:name="_ETM_Q18_664170"/>
      <w:bookmarkEnd w:id="8386"/>
      <w:r>
        <w:rPr>
          <w:rFonts w:hint="cs"/>
          <w:rtl/>
        </w:rPr>
        <w:t>ת</w:t>
      </w:r>
      <w:r>
        <w:rPr>
          <w:rtl/>
        </w:rPr>
        <w:t xml:space="preserve">היה </w:t>
      </w:r>
      <w:bookmarkStart w:id="8387" w:name="_ETM_Q18_665250"/>
      <w:bookmarkStart w:id="8388" w:name="_ETM_Q18_665610"/>
      <w:bookmarkEnd w:id="8387"/>
      <w:bookmarkEnd w:id="8388"/>
      <w:r>
        <w:rPr>
          <w:rtl/>
        </w:rPr>
        <w:t xml:space="preserve">הצעת </w:t>
      </w:r>
      <w:bookmarkStart w:id="8389" w:name="_ETM_Q18_665939"/>
      <w:bookmarkEnd w:id="8389"/>
      <w:r>
        <w:rPr>
          <w:rtl/>
        </w:rPr>
        <w:t xml:space="preserve">החוק </w:t>
      </w:r>
      <w:bookmarkStart w:id="8390" w:name="_ETM_Q18_666180"/>
      <w:bookmarkEnd w:id="8390"/>
      <w:r>
        <w:rPr>
          <w:rtl/>
        </w:rPr>
        <w:t xml:space="preserve">הראשונה </w:t>
      </w:r>
      <w:bookmarkStart w:id="8391" w:name="_ETM_Q18_666629"/>
      <w:bookmarkEnd w:id="8391"/>
      <w:r>
        <w:rPr>
          <w:rtl/>
        </w:rPr>
        <w:t xml:space="preserve">שאתה </w:t>
      </w:r>
      <w:bookmarkStart w:id="8392" w:name="_ETM_Q18_667110"/>
      <w:bookmarkEnd w:id="8392"/>
      <w:r>
        <w:rPr>
          <w:rtl/>
        </w:rPr>
        <w:t>מעביר</w:t>
      </w:r>
      <w:r>
        <w:rPr>
          <w:rFonts w:hint="cs"/>
          <w:rtl/>
        </w:rPr>
        <w:t>.</w:t>
      </w:r>
      <w:r>
        <w:rPr>
          <w:rtl/>
        </w:rPr>
        <w:t xml:space="preserve"> </w:t>
      </w:r>
      <w:bookmarkStart w:id="8393" w:name="_ETM_Q18_668480"/>
      <w:bookmarkEnd w:id="8393"/>
      <w:r>
        <w:rPr>
          <w:rtl/>
        </w:rPr>
        <w:t xml:space="preserve">יישר </w:t>
      </w:r>
      <w:bookmarkStart w:id="8394" w:name="_ETM_Q18_668840"/>
      <w:bookmarkEnd w:id="8394"/>
      <w:r>
        <w:rPr>
          <w:rtl/>
        </w:rPr>
        <w:t xml:space="preserve">כוח </w:t>
      </w:r>
      <w:bookmarkStart w:id="8395" w:name="_ETM_Q18_669109"/>
      <w:bookmarkEnd w:id="8395"/>
      <w:r>
        <w:rPr>
          <w:rtl/>
        </w:rPr>
        <w:t xml:space="preserve">על </w:t>
      </w:r>
      <w:bookmarkStart w:id="8396" w:name="_ETM_Q18_669230"/>
      <w:bookmarkEnd w:id="8396"/>
      <w:r>
        <w:rPr>
          <w:rtl/>
        </w:rPr>
        <w:t>החריצות</w:t>
      </w:r>
      <w:bookmarkStart w:id="8397" w:name="_ETM_Q18_671080"/>
      <w:bookmarkEnd w:id="8397"/>
      <w:r>
        <w:rPr>
          <w:rFonts w:hint="cs"/>
          <w:rtl/>
        </w:rPr>
        <w:t xml:space="preserve">. </w:t>
      </w:r>
      <w:r>
        <w:rPr>
          <w:rtl/>
        </w:rPr>
        <w:t xml:space="preserve">החוק </w:t>
      </w:r>
      <w:bookmarkStart w:id="8398" w:name="_ETM_Q18_671410"/>
      <w:bookmarkEnd w:id="8398"/>
      <w:r>
        <w:rPr>
          <w:rtl/>
        </w:rPr>
        <w:t xml:space="preserve">הזה </w:t>
      </w:r>
      <w:bookmarkStart w:id="8399" w:name="_ETM_Q18_671680"/>
      <w:bookmarkEnd w:id="8399"/>
      <w:r>
        <w:rPr>
          <w:rtl/>
        </w:rPr>
        <w:t xml:space="preserve">הוא </w:t>
      </w:r>
      <w:bookmarkStart w:id="8400" w:name="_ETM_Q18_671769"/>
      <w:bookmarkEnd w:id="8400"/>
      <w:r>
        <w:rPr>
          <w:rtl/>
        </w:rPr>
        <w:t xml:space="preserve">גם </w:t>
      </w:r>
      <w:bookmarkStart w:id="8401" w:name="_ETM_Q18_673310"/>
      <w:bookmarkEnd w:id="8401"/>
      <w:r>
        <w:rPr>
          <w:rFonts w:hint="cs"/>
          <w:rtl/>
        </w:rPr>
        <w:t>של בוארון,</w:t>
      </w:r>
      <w:r>
        <w:rPr>
          <w:rtl/>
        </w:rPr>
        <w:t xml:space="preserve"> </w:t>
      </w:r>
      <w:bookmarkStart w:id="8402" w:name="_ETM_Q18_674000"/>
      <w:bookmarkEnd w:id="8402"/>
      <w:r>
        <w:rPr>
          <w:rtl/>
        </w:rPr>
        <w:t>נכון</w:t>
      </w:r>
      <w:r>
        <w:rPr>
          <w:rFonts w:hint="cs"/>
          <w:rtl/>
        </w:rPr>
        <w:t>?</w:t>
      </w:r>
      <w:r>
        <w:rPr>
          <w:rtl/>
        </w:rPr>
        <w:t xml:space="preserve"> </w:t>
      </w:r>
      <w:bookmarkStart w:id="8403" w:name="_ETM_Q18_674510"/>
      <w:bookmarkEnd w:id="8403"/>
    </w:p>
    <w:p w:rsidR="00BE54DA" w:rsidRDefault="00BE54DA" w:rsidP="005E19FE">
      <w:pPr>
        <w:rPr>
          <w:rtl/>
        </w:rPr>
      </w:pPr>
    </w:p>
    <w:p w:rsidR="00BE54DA" w:rsidRDefault="00BE54DA" w:rsidP="005E19FE">
      <w:pPr>
        <w:pStyle w:val="af6"/>
        <w:keepNext/>
        <w:rPr>
          <w:rtl/>
        </w:rPr>
      </w:pPr>
      <w:r w:rsidRPr="00FA7E70">
        <w:rPr>
          <w:rStyle w:val="TagStyle"/>
          <w:rtl/>
        </w:rPr>
        <w:t xml:space="preserve"> &lt;&lt; יור &gt;&gt; </w:t>
      </w:r>
      <w:r>
        <w:rPr>
          <w:rtl/>
        </w:rPr>
        <w:t>היו"ר משה סולומון:</w:t>
      </w:r>
      <w:r w:rsidRPr="00FA7E70">
        <w:rPr>
          <w:rStyle w:val="TagStyle"/>
          <w:rtl/>
        </w:rPr>
        <w:t xml:space="preserve"> &lt;&lt; יור &gt;&gt;</w:t>
      </w:r>
      <w:r>
        <w:rPr>
          <w:rtl/>
        </w:rPr>
        <w:t xml:space="preserve"> </w:t>
      </w:r>
    </w:p>
    <w:p w:rsidR="00BE54DA" w:rsidRPr="00FA7E70" w:rsidRDefault="00BE54DA" w:rsidP="005E19FE">
      <w:pPr>
        <w:ind w:firstLine="0"/>
        <w:rPr>
          <w:rtl/>
        </w:rPr>
      </w:pPr>
    </w:p>
    <w:p w:rsidR="00BE54DA" w:rsidRDefault="00BE54DA" w:rsidP="005E19FE">
      <w:pPr>
        <w:rPr>
          <w:rtl/>
        </w:rPr>
      </w:pPr>
      <w:r>
        <w:rPr>
          <w:rtl/>
        </w:rPr>
        <w:t>נכון</w:t>
      </w:r>
      <w:r>
        <w:rPr>
          <w:rFonts w:hint="cs"/>
          <w:rtl/>
        </w:rPr>
        <w:t>,</w:t>
      </w:r>
      <w:r>
        <w:rPr>
          <w:rtl/>
        </w:rPr>
        <w:t xml:space="preserve"> </w:t>
      </w:r>
      <w:bookmarkStart w:id="8404" w:name="_ETM_Q18_675290"/>
      <w:bookmarkEnd w:id="8404"/>
      <w:r>
        <w:rPr>
          <w:rFonts w:hint="cs"/>
          <w:rtl/>
        </w:rPr>
        <w:t>כי הם הצמידו.</w:t>
      </w:r>
    </w:p>
    <w:p w:rsidR="00BE54DA" w:rsidRDefault="00BE54DA" w:rsidP="005E19FE">
      <w:pPr>
        <w:rPr>
          <w:rtl/>
        </w:rPr>
      </w:pPr>
    </w:p>
    <w:p w:rsidR="00BE54DA" w:rsidRDefault="00BE54DA" w:rsidP="005E19FE">
      <w:pPr>
        <w:pStyle w:val="-"/>
        <w:keepNext/>
        <w:rPr>
          <w:rtl/>
        </w:rPr>
      </w:pPr>
      <w:bookmarkStart w:id="8405" w:name="ET_speakercontinue_6606_27"/>
      <w:r w:rsidRPr="00FA7E70">
        <w:rPr>
          <w:rStyle w:val="TagStyle"/>
          <w:rtl/>
        </w:rPr>
        <w:t xml:space="preserve">&lt;&lt; דובר_המשך &gt;&gt; </w:t>
      </w:r>
      <w:r>
        <w:rPr>
          <w:rtl/>
        </w:rPr>
        <w:t>שרת החדשנות, המדע והטכנולוגיה גילה גמליאל:</w:t>
      </w:r>
      <w:r w:rsidRPr="00FA7E70">
        <w:rPr>
          <w:rStyle w:val="TagStyle"/>
          <w:rtl/>
        </w:rPr>
        <w:t xml:space="preserve"> &lt;&lt; דובר_המשך &gt;&gt;</w:t>
      </w:r>
      <w:r>
        <w:rPr>
          <w:rtl/>
        </w:rPr>
        <w:t xml:space="preserve"> </w:t>
      </w:r>
      <w:bookmarkEnd w:id="8405"/>
    </w:p>
    <w:p w:rsidR="00BE54DA" w:rsidRDefault="00BE54DA" w:rsidP="005E19FE">
      <w:pPr>
        <w:rPr>
          <w:rtl/>
        </w:rPr>
      </w:pPr>
    </w:p>
    <w:p w:rsidR="00BE54DA" w:rsidRDefault="00BE54DA" w:rsidP="0032092D">
      <w:pPr>
        <w:rPr>
          <w:rtl/>
        </w:rPr>
      </w:pPr>
      <w:bookmarkStart w:id="8406" w:name="_ETM_Q18_675590"/>
      <w:bookmarkEnd w:id="8406"/>
      <w:r>
        <w:rPr>
          <w:rtl/>
        </w:rPr>
        <w:t xml:space="preserve">חבר </w:t>
      </w:r>
      <w:bookmarkStart w:id="8407" w:name="_ETM_Q18_675830"/>
      <w:bookmarkEnd w:id="8407"/>
      <w:r>
        <w:rPr>
          <w:rtl/>
        </w:rPr>
        <w:t xml:space="preserve">הכנסת </w:t>
      </w:r>
      <w:bookmarkStart w:id="8408" w:name="_ETM_Q18_676130"/>
      <w:bookmarkStart w:id="8409" w:name="_ETM_Q18_676670"/>
      <w:bookmarkEnd w:id="8408"/>
      <w:bookmarkEnd w:id="8409"/>
      <w:r>
        <w:rPr>
          <w:rFonts w:hint="cs"/>
          <w:rtl/>
        </w:rPr>
        <w:t>בוארון</w:t>
      </w:r>
      <w:r>
        <w:rPr>
          <w:rtl/>
        </w:rPr>
        <w:t xml:space="preserve"> </w:t>
      </w:r>
      <w:r>
        <w:rPr>
          <w:rFonts w:hint="cs"/>
          <w:rtl/>
        </w:rPr>
        <w:t>ו</w:t>
      </w:r>
      <w:r>
        <w:rPr>
          <w:rtl/>
        </w:rPr>
        <w:t xml:space="preserve">חבר </w:t>
      </w:r>
      <w:bookmarkStart w:id="8410" w:name="_ETM_Q18_676940"/>
      <w:bookmarkEnd w:id="8410"/>
      <w:r>
        <w:rPr>
          <w:rFonts w:hint="cs"/>
          <w:rtl/>
        </w:rPr>
        <w:t>ה</w:t>
      </w:r>
      <w:r>
        <w:rPr>
          <w:rtl/>
        </w:rPr>
        <w:t xml:space="preserve">כנסת </w:t>
      </w:r>
      <w:bookmarkStart w:id="8411" w:name="_ETM_Q18_677240"/>
      <w:bookmarkEnd w:id="8411"/>
      <w:r>
        <w:rPr>
          <w:rtl/>
        </w:rPr>
        <w:t>פסל</w:t>
      </w:r>
      <w:r>
        <w:rPr>
          <w:rFonts w:hint="cs"/>
          <w:rtl/>
        </w:rPr>
        <w:t>,</w:t>
      </w:r>
      <w:r>
        <w:rPr>
          <w:rtl/>
        </w:rPr>
        <w:t xml:space="preserve"> </w:t>
      </w:r>
      <w:bookmarkStart w:id="8412" w:name="_ETM_Q18_678330"/>
      <w:bookmarkEnd w:id="8412"/>
      <w:r>
        <w:rPr>
          <w:rtl/>
        </w:rPr>
        <w:t xml:space="preserve">אתם </w:t>
      </w:r>
      <w:bookmarkStart w:id="8413" w:name="_ETM_Q18_678629"/>
      <w:bookmarkEnd w:id="8413"/>
      <w:r>
        <w:rPr>
          <w:rtl/>
        </w:rPr>
        <w:t xml:space="preserve">מגישים </w:t>
      </w:r>
      <w:bookmarkStart w:id="8414" w:name="_ETM_Q18_678989"/>
      <w:bookmarkEnd w:id="8414"/>
      <w:r>
        <w:rPr>
          <w:rtl/>
        </w:rPr>
        <w:t xml:space="preserve">פה </w:t>
      </w:r>
      <w:bookmarkStart w:id="8415" w:name="_ETM_Q18_679110"/>
      <w:bookmarkEnd w:id="8415"/>
      <w:r w:rsidRPr="004748EC">
        <w:rPr>
          <w:rtl/>
        </w:rPr>
        <w:t xml:space="preserve">הצעת חוק להקפאת כספים ששילמה הרשות הפלסטינית בזיקה לטרור מהכספים המועברים אליה מממשלת ישראל (תיקון </w:t>
      </w:r>
      <w:r>
        <w:rPr>
          <w:rFonts w:hint="cs"/>
          <w:rtl/>
        </w:rPr>
        <w:t>–</w:t>
      </w:r>
      <w:r w:rsidRPr="004748EC">
        <w:rPr>
          <w:rtl/>
        </w:rPr>
        <w:t xml:space="preserve"> קיזוז כספים ב</w:t>
      </w:r>
      <w:r>
        <w:rPr>
          <w:rtl/>
        </w:rPr>
        <w:t>גין פיצוי על נזקי גנבת רכבים)</w:t>
      </w:r>
      <w:r>
        <w:rPr>
          <w:rFonts w:hint="cs"/>
          <w:rtl/>
        </w:rPr>
        <w:t>.</w:t>
      </w:r>
      <w:bookmarkStart w:id="8416" w:name="_ETM_Q18_692400"/>
      <w:bookmarkEnd w:id="8416"/>
      <w:r>
        <w:rPr>
          <w:rFonts w:hint="cs"/>
          <w:rtl/>
        </w:rPr>
        <w:t xml:space="preserve"> </w:t>
      </w:r>
      <w:r>
        <w:rPr>
          <w:rtl/>
        </w:rPr>
        <w:t xml:space="preserve">הנושא </w:t>
      </w:r>
      <w:bookmarkStart w:id="8417" w:name="_ETM_Q18_692970"/>
      <w:bookmarkEnd w:id="8417"/>
      <w:r>
        <w:rPr>
          <w:rtl/>
        </w:rPr>
        <w:t xml:space="preserve">של </w:t>
      </w:r>
      <w:bookmarkStart w:id="8418" w:name="_ETM_Q18_693059"/>
      <w:bookmarkEnd w:id="8418"/>
      <w:r>
        <w:rPr>
          <w:rtl/>
        </w:rPr>
        <w:t xml:space="preserve">גנבת </w:t>
      </w:r>
      <w:bookmarkStart w:id="8419" w:name="_ETM_Q18_693360"/>
      <w:bookmarkEnd w:id="8419"/>
      <w:r>
        <w:rPr>
          <w:rtl/>
        </w:rPr>
        <w:t xml:space="preserve">רכבים </w:t>
      </w:r>
      <w:bookmarkStart w:id="8420" w:name="_ETM_Q18_693780"/>
      <w:bookmarkEnd w:id="8420"/>
      <w:r>
        <w:rPr>
          <w:rtl/>
        </w:rPr>
        <w:t xml:space="preserve">לרשות </w:t>
      </w:r>
      <w:bookmarkStart w:id="8421" w:name="_ETM_Q18_694290"/>
      <w:bookmarkEnd w:id="8421"/>
      <w:r w:rsidR="0032092D">
        <w:rPr>
          <w:rFonts w:hint="cs"/>
          <w:rtl/>
        </w:rPr>
        <w:t>הוא</w:t>
      </w:r>
      <w:r>
        <w:rPr>
          <w:rtl/>
        </w:rPr>
        <w:t xml:space="preserve"> </w:t>
      </w:r>
      <w:bookmarkStart w:id="8422" w:name="_ETM_Q18_694439"/>
      <w:bookmarkEnd w:id="8422"/>
      <w:r>
        <w:rPr>
          <w:rtl/>
        </w:rPr>
        <w:t xml:space="preserve">מכת </w:t>
      </w:r>
      <w:bookmarkStart w:id="8423" w:name="_ETM_Q18_694709"/>
      <w:bookmarkEnd w:id="8423"/>
      <w:r>
        <w:rPr>
          <w:rtl/>
        </w:rPr>
        <w:t xml:space="preserve">מדינה </w:t>
      </w:r>
      <w:bookmarkStart w:id="8424" w:name="_ETM_Q18_695250"/>
      <w:bookmarkEnd w:id="8424"/>
      <w:r>
        <w:rPr>
          <w:rtl/>
        </w:rPr>
        <w:t>ידועה</w:t>
      </w:r>
      <w:r>
        <w:rPr>
          <w:rFonts w:hint="cs"/>
          <w:rtl/>
        </w:rPr>
        <w:t>,</w:t>
      </w:r>
      <w:r>
        <w:rPr>
          <w:rtl/>
        </w:rPr>
        <w:t xml:space="preserve"> </w:t>
      </w:r>
      <w:bookmarkStart w:id="8425" w:name="_ETM_Q18_696320"/>
      <w:bookmarkEnd w:id="8425"/>
      <w:r>
        <w:rPr>
          <w:rtl/>
        </w:rPr>
        <w:t xml:space="preserve">ועל </w:t>
      </w:r>
      <w:bookmarkStart w:id="8426" w:name="_ETM_Q18_696590"/>
      <w:bookmarkEnd w:id="8426"/>
      <w:r>
        <w:rPr>
          <w:rtl/>
        </w:rPr>
        <w:t xml:space="preserve">כן </w:t>
      </w:r>
      <w:bookmarkStart w:id="8427" w:name="_ETM_Q18_697100"/>
      <w:bookmarkEnd w:id="8427"/>
      <w:r>
        <w:rPr>
          <w:rtl/>
        </w:rPr>
        <w:t xml:space="preserve">בהחלט </w:t>
      </w:r>
      <w:bookmarkStart w:id="8428" w:name="_ETM_Q18_697520"/>
      <w:bookmarkEnd w:id="8428"/>
      <w:r>
        <w:rPr>
          <w:rtl/>
        </w:rPr>
        <w:t xml:space="preserve">יש </w:t>
      </w:r>
      <w:bookmarkStart w:id="8429" w:name="_ETM_Q18_697670"/>
      <w:bookmarkEnd w:id="8429"/>
      <w:r>
        <w:rPr>
          <w:rtl/>
        </w:rPr>
        <w:t xml:space="preserve">מקום </w:t>
      </w:r>
      <w:bookmarkStart w:id="8430" w:name="_ETM_Q18_698150"/>
      <w:bookmarkEnd w:id="8430"/>
      <w:r>
        <w:rPr>
          <w:rtl/>
        </w:rPr>
        <w:t xml:space="preserve">לתת </w:t>
      </w:r>
      <w:bookmarkStart w:id="8431" w:name="_ETM_Q18_698480"/>
      <w:bookmarkEnd w:id="8431"/>
      <w:r>
        <w:rPr>
          <w:rtl/>
        </w:rPr>
        <w:t>ל</w:t>
      </w:r>
      <w:r w:rsidR="0032092D">
        <w:rPr>
          <w:rFonts w:hint="cs"/>
          <w:rtl/>
        </w:rPr>
        <w:t>ו</w:t>
      </w:r>
      <w:r>
        <w:rPr>
          <w:rtl/>
        </w:rPr>
        <w:t xml:space="preserve"> </w:t>
      </w:r>
      <w:bookmarkStart w:id="8432" w:name="_ETM_Q18_698720"/>
      <w:bookmarkEnd w:id="8432"/>
      <w:r>
        <w:rPr>
          <w:rtl/>
        </w:rPr>
        <w:t xml:space="preserve">את </w:t>
      </w:r>
      <w:bookmarkStart w:id="8433" w:name="_ETM_Q18_698870"/>
      <w:bookmarkEnd w:id="8433"/>
      <w:r>
        <w:rPr>
          <w:rtl/>
        </w:rPr>
        <w:t xml:space="preserve">הפתרון </w:t>
      </w:r>
      <w:bookmarkStart w:id="8434" w:name="_ETM_Q18_699380"/>
      <w:bookmarkEnd w:id="8434"/>
      <w:r>
        <w:rPr>
          <w:rtl/>
        </w:rPr>
        <w:t>והמענה</w:t>
      </w:r>
      <w:r>
        <w:rPr>
          <w:rFonts w:hint="cs"/>
          <w:rtl/>
        </w:rPr>
        <w:t>,</w:t>
      </w:r>
      <w:r>
        <w:rPr>
          <w:rtl/>
        </w:rPr>
        <w:t xml:space="preserve"> </w:t>
      </w:r>
      <w:bookmarkStart w:id="8435" w:name="_ETM_Q18_700569"/>
      <w:bookmarkEnd w:id="8435"/>
      <w:r>
        <w:rPr>
          <w:rtl/>
        </w:rPr>
        <w:t xml:space="preserve">כפי </w:t>
      </w:r>
      <w:bookmarkStart w:id="8436" w:name="_ETM_Q18_700780"/>
      <w:bookmarkEnd w:id="8436"/>
      <w:r>
        <w:rPr>
          <w:rtl/>
        </w:rPr>
        <w:t xml:space="preserve">שנעשה </w:t>
      </w:r>
      <w:bookmarkStart w:id="8437" w:name="_ETM_Q18_701530"/>
      <w:bookmarkEnd w:id="8437"/>
      <w:r>
        <w:rPr>
          <w:rtl/>
        </w:rPr>
        <w:t xml:space="preserve">גם </w:t>
      </w:r>
      <w:bookmarkStart w:id="8438" w:name="_ETM_Q18_702760"/>
      <w:bookmarkEnd w:id="8438"/>
      <w:r>
        <w:rPr>
          <w:rFonts w:hint="cs"/>
          <w:rtl/>
        </w:rPr>
        <w:t>ב</w:t>
      </w:r>
      <w:r>
        <w:rPr>
          <w:rtl/>
        </w:rPr>
        <w:t xml:space="preserve">דברים </w:t>
      </w:r>
      <w:bookmarkStart w:id="8439" w:name="_ETM_Q18_703120"/>
      <w:bookmarkEnd w:id="8439"/>
      <w:r>
        <w:rPr>
          <w:rtl/>
        </w:rPr>
        <w:t xml:space="preserve">אחרים </w:t>
      </w:r>
      <w:bookmarkStart w:id="8440" w:name="_ETM_Q18_703569"/>
      <w:bookmarkEnd w:id="8440"/>
      <w:r>
        <w:rPr>
          <w:rtl/>
        </w:rPr>
        <w:t xml:space="preserve">שהתבצע </w:t>
      </w:r>
      <w:bookmarkStart w:id="8441" w:name="_ETM_Q18_705010"/>
      <w:bookmarkEnd w:id="8441"/>
      <w:r>
        <w:rPr>
          <w:rtl/>
        </w:rPr>
        <w:t xml:space="preserve">בגינם </w:t>
      </w:r>
      <w:bookmarkStart w:id="8442" w:name="_ETM_Q18_705490"/>
      <w:bookmarkEnd w:id="8442"/>
      <w:r>
        <w:rPr>
          <w:rtl/>
        </w:rPr>
        <w:t xml:space="preserve">קיזוז </w:t>
      </w:r>
      <w:bookmarkStart w:id="8443" w:name="_ETM_Q18_705850"/>
      <w:bookmarkEnd w:id="8443"/>
      <w:r>
        <w:rPr>
          <w:rtl/>
        </w:rPr>
        <w:t xml:space="preserve">כספים </w:t>
      </w:r>
      <w:bookmarkStart w:id="8444" w:name="_ETM_Q18_706540"/>
      <w:bookmarkEnd w:id="8444"/>
      <w:r>
        <w:rPr>
          <w:rtl/>
        </w:rPr>
        <w:t xml:space="preserve">בגין </w:t>
      </w:r>
      <w:bookmarkStart w:id="8445" w:name="_ETM_Q18_706809"/>
      <w:bookmarkEnd w:id="8445"/>
      <w:r>
        <w:rPr>
          <w:rtl/>
        </w:rPr>
        <w:t>פיצויים</w:t>
      </w:r>
      <w:r>
        <w:rPr>
          <w:rFonts w:hint="cs"/>
          <w:rtl/>
        </w:rPr>
        <w:t>.</w:t>
      </w:r>
      <w:r>
        <w:rPr>
          <w:rtl/>
        </w:rPr>
        <w:t xml:space="preserve"> </w:t>
      </w:r>
      <w:bookmarkStart w:id="8446" w:name="_ETM_Q18_707740"/>
      <w:bookmarkEnd w:id="8446"/>
      <w:r>
        <w:rPr>
          <w:rtl/>
        </w:rPr>
        <w:t xml:space="preserve">על </w:t>
      </w:r>
      <w:bookmarkStart w:id="8447" w:name="_ETM_Q18_708130"/>
      <w:bookmarkEnd w:id="8447"/>
      <w:r>
        <w:rPr>
          <w:rtl/>
        </w:rPr>
        <w:t>כן</w:t>
      </w:r>
      <w:r>
        <w:rPr>
          <w:rFonts w:hint="cs"/>
          <w:rtl/>
        </w:rPr>
        <w:t>,</w:t>
      </w:r>
      <w:r>
        <w:rPr>
          <w:rtl/>
        </w:rPr>
        <w:t xml:space="preserve"> </w:t>
      </w:r>
      <w:bookmarkStart w:id="8448" w:name="_ETM_Q18_708520"/>
      <w:bookmarkEnd w:id="8448"/>
      <w:r>
        <w:rPr>
          <w:rtl/>
        </w:rPr>
        <w:t xml:space="preserve">זה </w:t>
      </w:r>
      <w:bookmarkStart w:id="8449" w:name="_ETM_Q18_708640"/>
      <w:bookmarkEnd w:id="8449"/>
      <w:r>
        <w:rPr>
          <w:rtl/>
        </w:rPr>
        <w:t xml:space="preserve">דבר </w:t>
      </w:r>
      <w:bookmarkStart w:id="8450" w:name="_ETM_Q18_708910"/>
      <w:bookmarkEnd w:id="8450"/>
      <w:r>
        <w:rPr>
          <w:rtl/>
        </w:rPr>
        <w:t xml:space="preserve">נכון </w:t>
      </w:r>
      <w:bookmarkStart w:id="8451" w:name="_ETM_Q18_709240"/>
      <w:bookmarkEnd w:id="8451"/>
      <w:r>
        <w:rPr>
          <w:rtl/>
        </w:rPr>
        <w:t>לעשות</w:t>
      </w:r>
      <w:r>
        <w:rPr>
          <w:rFonts w:hint="cs"/>
          <w:rtl/>
        </w:rPr>
        <w:t>.</w:t>
      </w:r>
      <w:r>
        <w:rPr>
          <w:rtl/>
        </w:rPr>
        <w:t xml:space="preserve"> </w:t>
      </w:r>
      <w:bookmarkStart w:id="8452" w:name="_ETM_Q18_711020"/>
      <w:bookmarkEnd w:id="8452"/>
    </w:p>
    <w:p w:rsidR="00BE54DA" w:rsidRDefault="00BE54DA" w:rsidP="005E19FE">
      <w:pPr>
        <w:rPr>
          <w:rtl/>
        </w:rPr>
      </w:pPr>
      <w:bookmarkStart w:id="8453" w:name="_ETM_Q18_706675"/>
      <w:bookmarkStart w:id="8454" w:name="_ETM_Q18_706819"/>
      <w:bookmarkEnd w:id="8453"/>
      <w:bookmarkEnd w:id="8454"/>
    </w:p>
    <w:p w:rsidR="00BE54DA" w:rsidRDefault="00BE54DA" w:rsidP="005E19FE">
      <w:pPr>
        <w:rPr>
          <w:rtl/>
        </w:rPr>
      </w:pPr>
      <w:bookmarkStart w:id="8455" w:name="_ETM_Q18_707033"/>
      <w:bookmarkStart w:id="8456" w:name="_ETM_Q18_707131"/>
      <w:bookmarkEnd w:id="8455"/>
      <w:bookmarkEnd w:id="8456"/>
      <w:r>
        <w:rPr>
          <w:rtl/>
        </w:rPr>
        <w:t xml:space="preserve">התשובה </w:t>
      </w:r>
      <w:bookmarkStart w:id="8457" w:name="_ETM_Q18_711709"/>
      <w:bookmarkEnd w:id="8457"/>
      <w:r>
        <w:rPr>
          <w:rtl/>
        </w:rPr>
        <w:t xml:space="preserve">של </w:t>
      </w:r>
      <w:bookmarkStart w:id="8458" w:name="_ETM_Q18_712040"/>
      <w:bookmarkEnd w:id="8458"/>
      <w:r>
        <w:rPr>
          <w:rtl/>
        </w:rPr>
        <w:t xml:space="preserve">שר </w:t>
      </w:r>
      <w:bookmarkStart w:id="8459" w:name="_ETM_Q18_712280"/>
      <w:bookmarkEnd w:id="8459"/>
      <w:r>
        <w:rPr>
          <w:rtl/>
        </w:rPr>
        <w:t xml:space="preserve">האוצר </w:t>
      </w:r>
      <w:bookmarkStart w:id="8460" w:name="_ETM_Q18_713420"/>
      <w:bookmarkEnd w:id="8460"/>
      <w:r>
        <w:rPr>
          <w:rFonts w:hint="cs"/>
          <w:rtl/>
        </w:rPr>
        <w:t xml:space="preserve">– </w:t>
      </w:r>
      <w:r>
        <w:rPr>
          <w:rtl/>
        </w:rPr>
        <w:t xml:space="preserve">ועדת </w:t>
      </w:r>
      <w:bookmarkStart w:id="8461" w:name="_ETM_Q18_713929"/>
      <w:bookmarkEnd w:id="8461"/>
      <w:r>
        <w:rPr>
          <w:rtl/>
        </w:rPr>
        <w:t xml:space="preserve">השרים </w:t>
      </w:r>
      <w:bookmarkStart w:id="8462" w:name="_ETM_Q18_714290"/>
      <w:bookmarkEnd w:id="8462"/>
      <w:r>
        <w:rPr>
          <w:rtl/>
        </w:rPr>
        <w:t xml:space="preserve">לענייני </w:t>
      </w:r>
      <w:bookmarkStart w:id="8463" w:name="_ETM_Q18_714650"/>
      <w:bookmarkEnd w:id="8463"/>
      <w:r>
        <w:rPr>
          <w:rtl/>
        </w:rPr>
        <w:t xml:space="preserve">חקיקה </w:t>
      </w:r>
      <w:bookmarkStart w:id="8464" w:name="_ETM_Q18_715160"/>
      <w:bookmarkEnd w:id="8464"/>
      <w:r>
        <w:rPr>
          <w:rtl/>
        </w:rPr>
        <w:t xml:space="preserve">החליטה </w:t>
      </w:r>
      <w:bookmarkStart w:id="8465" w:name="_ETM_Q18_715489"/>
      <w:bookmarkEnd w:id="8465"/>
      <w:r>
        <w:rPr>
          <w:rtl/>
        </w:rPr>
        <w:t xml:space="preserve">לתמוך </w:t>
      </w:r>
      <w:bookmarkStart w:id="8466" w:name="_ETM_Q18_715880"/>
      <w:bookmarkEnd w:id="8466"/>
      <w:r>
        <w:rPr>
          <w:rtl/>
        </w:rPr>
        <w:t xml:space="preserve">בקריאה </w:t>
      </w:r>
      <w:bookmarkStart w:id="8467" w:name="_ETM_Q18_716209"/>
      <w:bookmarkEnd w:id="8467"/>
      <w:r>
        <w:rPr>
          <w:rtl/>
        </w:rPr>
        <w:t xml:space="preserve">הטרומית </w:t>
      </w:r>
      <w:bookmarkStart w:id="8468" w:name="_ETM_Q18_716599"/>
      <w:bookmarkEnd w:id="8468"/>
      <w:r>
        <w:rPr>
          <w:rtl/>
        </w:rPr>
        <w:t xml:space="preserve">בהצעת </w:t>
      </w:r>
      <w:bookmarkStart w:id="8469" w:name="_ETM_Q18_717020"/>
      <w:bookmarkEnd w:id="8469"/>
      <w:r>
        <w:rPr>
          <w:rtl/>
        </w:rPr>
        <w:t>החוק</w:t>
      </w:r>
      <w:r>
        <w:rPr>
          <w:rFonts w:hint="cs"/>
          <w:rtl/>
        </w:rPr>
        <w:t>,</w:t>
      </w:r>
      <w:r>
        <w:rPr>
          <w:rtl/>
        </w:rPr>
        <w:t xml:space="preserve"> </w:t>
      </w:r>
      <w:bookmarkStart w:id="8470" w:name="_ETM_Q18_717980"/>
      <w:bookmarkEnd w:id="8470"/>
      <w:r>
        <w:rPr>
          <w:rtl/>
        </w:rPr>
        <w:t xml:space="preserve">אבל </w:t>
      </w:r>
      <w:bookmarkStart w:id="8471" w:name="_ETM_Q18_718340"/>
      <w:bookmarkEnd w:id="8471"/>
      <w:r>
        <w:rPr>
          <w:rFonts w:hint="cs"/>
          <w:rtl/>
        </w:rPr>
        <w:t>ב</w:t>
      </w:r>
      <w:bookmarkStart w:id="8472" w:name="_ETM_Q18_718700"/>
      <w:bookmarkEnd w:id="8472"/>
      <w:r>
        <w:rPr>
          <w:rtl/>
        </w:rPr>
        <w:t xml:space="preserve">כפוף </w:t>
      </w:r>
      <w:bookmarkStart w:id="8473" w:name="_ETM_Q18_719090"/>
      <w:bookmarkEnd w:id="8473"/>
      <w:r>
        <w:rPr>
          <w:rtl/>
        </w:rPr>
        <w:t xml:space="preserve">לשני </w:t>
      </w:r>
      <w:bookmarkStart w:id="8474" w:name="_ETM_Q18_719420"/>
      <w:bookmarkEnd w:id="8474"/>
      <w:r>
        <w:rPr>
          <w:rtl/>
        </w:rPr>
        <w:t>תנאים</w:t>
      </w:r>
      <w:r>
        <w:rPr>
          <w:rFonts w:hint="cs"/>
          <w:rtl/>
        </w:rPr>
        <w:t>:</w:t>
      </w:r>
      <w:r>
        <w:rPr>
          <w:rtl/>
        </w:rPr>
        <w:t xml:space="preserve"> </w:t>
      </w:r>
      <w:bookmarkStart w:id="8475" w:name="_ETM_Q18_720659"/>
      <w:bookmarkEnd w:id="8475"/>
      <w:r w:rsidR="0032092D">
        <w:rPr>
          <w:rFonts w:hint="cs"/>
          <w:rtl/>
        </w:rPr>
        <w:t>ב</w:t>
      </w:r>
      <w:r>
        <w:rPr>
          <w:rtl/>
        </w:rPr>
        <w:t xml:space="preserve">המשך </w:t>
      </w:r>
      <w:bookmarkStart w:id="8476" w:name="_ETM_Q18_721019"/>
      <w:bookmarkEnd w:id="8476"/>
      <w:r>
        <w:rPr>
          <w:rtl/>
        </w:rPr>
        <w:t xml:space="preserve">הליכי </w:t>
      </w:r>
      <w:bookmarkStart w:id="8477" w:name="_ETM_Q18_721379"/>
      <w:bookmarkEnd w:id="8477"/>
      <w:r>
        <w:rPr>
          <w:rtl/>
        </w:rPr>
        <w:t xml:space="preserve">החקיקה </w:t>
      </w:r>
      <w:bookmarkStart w:id="8478" w:name="_ETM_Q18_721889"/>
      <w:bookmarkEnd w:id="8478"/>
      <w:r>
        <w:rPr>
          <w:rFonts w:hint="cs"/>
          <w:rtl/>
        </w:rPr>
        <w:t>י</w:t>
      </w:r>
      <w:r>
        <w:rPr>
          <w:rtl/>
        </w:rPr>
        <w:t xml:space="preserve">קודמו </w:t>
      </w:r>
      <w:bookmarkStart w:id="8479" w:name="_ETM_Q18_722219"/>
      <w:bookmarkEnd w:id="8479"/>
      <w:r>
        <w:rPr>
          <w:rtl/>
        </w:rPr>
        <w:t xml:space="preserve">בהסכמת </w:t>
      </w:r>
      <w:bookmarkStart w:id="8480" w:name="_ETM_Q18_722730"/>
      <w:bookmarkEnd w:id="8480"/>
      <w:r>
        <w:rPr>
          <w:rtl/>
        </w:rPr>
        <w:t xml:space="preserve">משרד </w:t>
      </w:r>
      <w:bookmarkStart w:id="8481" w:name="_ETM_Q18_723179"/>
      <w:bookmarkEnd w:id="8481"/>
      <w:r>
        <w:rPr>
          <w:rtl/>
        </w:rPr>
        <w:t xml:space="preserve">האוצר </w:t>
      </w:r>
      <w:bookmarkStart w:id="8482" w:name="_ETM_Q18_723689"/>
      <w:bookmarkEnd w:id="8482"/>
      <w:r>
        <w:rPr>
          <w:rtl/>
        </w:rPr>
        <w:t xml:space="preserve">וראש </w:t>
      </w:r>
      <w:bookmarkStart w:id="8483" w:name="_ETM_Q18_724079"/>
      <w:bookmarkEnd w:id="8483"/>
      <w:r>
        <w:rPr>
          <w:rtl/>
        </w:rPr>
        <w:t>הממשלה</w:t>
      </w:r>
      <w:r>
        <w:rPr>
          <w:rFonts w:hint="cs"/>
          <w:rtl/>
        </w:rPr>
        <w:t>,</w:t>
      </w:r>
      <w:r>
        <w:rPr>
          <w:rtl/>
        </w:rPr>
        <w:t xml:space="preserve"> </w:t>
      </w:r>
      <w:bookmarkStart w:id="8484" w:name="_ETM_Q18_725129"/>
      <w:bookmarkEnd w:id="8484"/>
      <w:r>
        <w:rPr>
          <w:rtl/>
        </w:rPr>
        <w:t xml:space="preserve">המטה </w:t>
      </w:r>
      <w:bookmarkStart w:id="8485" w:name="_ETM_Q18_725519"/>
      <w:bookmarkEnd w:id="8485"/>
      <w:r>
        <w:rPr>
          <w:rtl/>
        </w:rPr>
        <w:t xml:space="preserve">לביטחון </w:t>
      </w:r>
      <w:bookmarkStart w:id="8486" w:name="_ETM_Q18_726059"/>
      <w:bookmarkEnd w:id="8486"/>
      <w:r>
        <w:rPr>
          <w:rtl/>
        </w:rPr>
        <w:t>לאומי</w:t>
      </w:r>
      <w:r>
        <w:rPr>
          <w:rFonts w:hint="cs"/>
          <w:rtl/>
        </w:rPr>
        <w:t>,</w:t>
      </w:r>
      <w:r>
        <w:rPr>
          <w:rtl/>
        </w:rPr>
        <w:t xml:space="preserve"> </w:t>
      </w:r>
      <w:bookmarkStart w:id="8487" w:name="_ETM_Q18_726780"/>
      <w:bookmarkEnd w:id="8487"/>
      <w:r>
        <w:rPr>
          <w:rtl/>
        </w:rPr>
        <w:t xml:space="preserve">ובתיאום </w:t>
      </w:r>
      <w:bookmarkStart w:id="8488" w:name="_ETM_Q18_727290"/>
      <w:bookmarkEnd w:id="8488"/>
      <w:r>
        <w:rPr>
          <w:rtl/>
        </w:rPr>
        <w:t xml:space="preserve">עם </w:t>
      </w:r>
      <w:bookmarkStart w:id="8489" w:name="_ETM_Q18_727379"/>
      <w:bookmarkEnd w:id="8489"/>
      <w:r>
        <w:rPr>
          <w:rtl/>
        </w:rPr>
        <w:t xml:space="preserve">משרד </w:t>
      </w:r>
      <w:bookmarkStart w:id="8490" w:name="_ETM_Q18_727679"/>
      <w:bookmarkEnd w:id="8490"/>
      <w:r>
        <w:rPr>
          <w:rtl/>
        </w:rPr>
        <w:t>המשפטים</w:t>
      </w:r>
      <w:r>
        <w:rPr>
          <w:rFonts w:hint="cs"/>
          <w:rtl/>
        </w:rPr>
        <w:t>.</w:t>
      </w:r>
      <w:r>
        <w:rPr>
          <w:rtl/>
        </w:rPr>
        <w:t xml:space="preserve"> </w:t>
      </w:r>
      <w:bookmarkStart w:id="8491" w:name="_ETM_Q18_728610"/>
      <w:bookmarkEnd w:id="8491"/>
      <w:r>
        <w:rPr>
          <w:rtl/>
        </w:rPr>
        <w:t xml:space="preserve">האם </w:t>
      </w:r>
      <w:bookmarkStart w:id="8492" w:name="_ETM_Q18_728819"/>
      <w:bookmarkEnd w:id="8492"/>
      <w:r>
        <w:rPr>
          <w:rtl/>
        </w:rPr>
        <w:t xml:space="preserve">זה </w:t>
      </w:r>
      <w:bookmarkStart w:id="8493" w:name="_ETM_Q18_728939"/>
      <w:bookmarkStart w:id="8494" w:name="_ETM_Q18_729059"/>
      <w:bookmarkEnd w:id="8493"/>
      <w:bookmarkEnd w:id="8494"/>
      <w:r>
        <w:rPr>
          <w:rFonts w:hint="cs"/>
          <w:rtl/>
        </w:rPr>
        <w:t xml:space="preserve">על </w:t>
      </w:r>
      <w:r>
        <w:rPr>
          <w:rtl/>
        </w:rPr>
        <w:t>דעתכם</w:t>
      </w:r>
      <w:r>
        <w:rPr>
          <w:rFonts w:hint="cs"/>
          <w:rtl/>
        </w:rPr>
        <w:t>?</w:t>
      </w:r>
      <w:r>
        <w:rPr>
          <w:rtl/>
        </w:rPr>
        <w:t xml:space="preserve"> </w:t>
      </w:r>
      <w:bookmarkStart w:id="8495" w:name="_ETM_Q18_731010"/>
      <w:bookmarkEnd w:id="8495"/>
      <w:r>
        <w:rPr>
          <w:rFonts w:hint="cs"/>
          <w:rtl/>
        </w:rPr>
        <w:t>ו</w:t>
      </w:r>
      <w:r>
        <w:rPr>
          <w:rtl/>
        </w:rPr>
        <w:t xml:space="preserve">קיזוז </w:t>
      </w:r>
      <w:bookmarkStart w:id="8496" w:name="_ETM_Q18_731549"/>
      <w:bookmarkEnd w:id="8496"/>
      <w:r>
        <w:rPr>
          <w:rtl/>
        </w:rPr>
        <w:t xml:space="preserve">כספים </w:t>
      </w:r>
      <w:bookmarkStart w:id="8497" w:name="_ETM_Q18_731969"/>
      <w:bookmarkEnd w:id="8497"/>
      <w:r>
        <w:rPr>
          <w:rtl/>
        </w:rPr>
        <w:t xml:space="preserve">בגין </w:t>
      </w:r>
      <w:bookmarkStart w:id="8498" w:name="_ETM_Q18_732209"/>
      <w:bookmarkEnd w:id="8498"/>
      <w:r>
        <w:rPr>
          <w:rtl/>
        </w:rPr>
        <w:t xml:space="preserve">פיצוי </w:t>
      </w:r>
      <w:bookmarkStart w:id="8499" w:name="_ETM_Q18_732569"/>
      <w:bookmarkEnd w:id="8499"/>
      <w:r>
        <w:rPr>
          <w:rtl/>
        </w:rPr>
        <w:t xml:space="preserve">על </w:t>
      </w:r>
      <w:bookmarkStart w:id="8500" w:name="_ETM_Q18_732659"/>
      <w:bookmarkEnd w:id="8500"/>
      <w:r>
        <w:rPr>
          <w:rtl/>
        </w:rPr>
        <w:t xml:space="preserve">נזקי </w:t>
      </w:r>
      <w:bookmarkStart w:id="8501" w:name="_ETM_Q18_732959"/>
      <w:bookmarkEnd w:id="8501"/>
      <w:r>
        <w:rPr>
          <w:rtl/>
        </w:rPr>
        <w:t xml:space="preserve">גנבות </w:t>
      </w:r>
      <w:bookmarkStart w:id="8502" w:name="_ETM_Q18_733349"/>
      <w:bookmarkEnd w:id="8502"/>
      <w:r>
        <w:rPr>
          <w:rtl/>
        </w:rPr>
        <w:t xml:space="preserve">רכבים </w:t>
      </w:r>
      <w:bookmarkStart w:id="8503" w:name="_ETM_Q18_734309"/>
      <w:bookmarkEnd w:id="8503"/>
      <w:r>
        <w:rPr>
          <w:rFonts w:hint="cs"/>
          <w:rtl/>
        </w:rPr>
        <w:t>י</w:t>
      </w:r>
      <w:r>
        <w:rPr>
          <w:rtl/>
        </w:rPr>
        <w:t xml:space="preserve">תבצע </w:t>
      </w:r>
      <w:bookmarkStart w:id="8504" w:name="_ETM_Q18_734939"/>
      <w:bookmarkEnd w:id="8504"/>
      <w:r>
        <w:rPr>
          <w:rtl/>
        </w:rPr>
        <w:t xml:space="preserve">בסוף </w:t>
      </w:r>
      <w:bookmarkStart w:id="8505" w:name="_ETM_Q18_735689"/>
      <w:bookmarkEnd w:id="8505"/>
      <w:r>
        <w:rPr>
          <w:rtl/>
        </w:rPr>
        <w:t xml:space="preserve">סדר </w:t>
      </w:r>
      <w:bookmarkStart w:id="8506" w:name="_ETM_Q18_736110"/>
      <w:bookmarkEnd w:id="8506"/>
      <w:r>
        <w:rPr>
          <w:rtl/>
        </w:rPr>
        <w:t>הנשייה</w:t>
      </w:r>
      <w:r>
        <w:rPr>
          <w:rFonts w:hint="cs"/>
          <w:rtl/>
        </w:rPr>
        <w:t>,</w:t>
      </w:r>
      <w:r>
        <w:rPr>
          <w:rtl/>
        </w:rPr>
        <w:t xml:space="preserve"> </w:t>
      </w:r>
      <w:bookmarkStart w:id="8507" w:name="_ETM_Q18_737130"/>
      <w:bookmarkEnd w:id="8507"/>
      <w:r>
        <w:rPr>
          <w:rtl/>
        </w:rPr>
        <w:t xml:space="preserve">כלומר </w:t>
      </w:r>
      <w:bookmarkStart w:id="8508" w:name="_ETM_Q18_737580"/>
      <w:bookmarkEnd w:id="8508"/>
      <w:r>
        <w:rPr>
          <w:rtl/>
        </w:rPr>
        <w:t xml:space="preserve">לאחר </w:t>
      </w:r>
      <w:bookmarkStart w:id="8509" w:name="_ETM_Q18_738059"/>
      <w:bookmarkEnd w:id="8509"/>
      <w:r>
        <w:rPr>
          <w:rtl/>
        </w:rPr>
        <w:t xml:space="preserve">פיצוי </w:t>
      </w:r>
      <w:bookmarkStart w:id="8510" w:name="_ETM_Q18_739080"/>
      <w:bookmarkEnd w:id="8510"/>
      <w:r>
        <w:rPr>
          <w:rtl/>
        </w:rPr>
        <w:t xml:space="preserve">בגין </w:t>
      </w:r>
      <w:bookmarkStart w:id="8511" w:name="_ETM_Q18_739500"/>
      <w:bookmarkEnd w:id="8511"/>
      <w:r>
        <w:rPr>
          <w:rtl/>
        </w:rPr>
        <w:t xml:space="preserve">נזקים </w:t>
      </w:r>
      <w:bookmarkStart w:id="8512" w:name="_ETM_Q18_739949"/>
      <w:bookmarkEnd w:id="8512"/>
      <w:r>
        <w:rPr>
          <w:rtl/>
        </w:rPr>
        <w:t xml:space="preserve">שנגרמו </w:t>
      </w:r>
      <w:bookmarkStart w:id="8513" w:name="_ETM_Q18_740460"/>
      <w:bookmarkEnd w:id="8513"/>
      <w:r>
        <w:rPr>
          <w:rtl/>
        </w:rPr>
        <w:t xml:space="preserve">כתוצאה </w:t>
      </w:r>
      <w:bookmarkStart w:id="8514" w:name="_ETM_Q18_740970"/>
      <w:bookmarkEnd w:id="8514"/>
      <w:r>
        <w:rPr>
          <w:rtl/>
        </w:rPr>
        <w:t xml:space="preserve">מפעילות </w:t>
      </w:r>
      <w:bookmarkStart w:id="8515" w:name="_ETM_Q18_741419"/>
      <w:bookmarkEnd w:id="8515"/>
      <w:r>
        <w:rPr>
          <w:rtl/>
        </w:rPr>
        <w:t>טרור</w:t>
      </w:r>
      <w:r>
        <w:rPr>
          <w:rFonts w:hint="cs"/>
          <w:rtl/>
        </w:rPr>
        <w:t>.</w:t>
      </w:r>
      <w:r>
        <w:rPr>
          <w:rtl/>
        </w:rPr>
        <w:t xml:space="preserve"> </w:t>
      </w:r>
      <w:bookmarkStart w:id="8516" w:name="_ETM_Q18_742309"/>
      <w:bookmarkStart w:id="8517" w:name="_ETM_Q18_739187"/>
      <w:bookmarkStart w:id="8518" w:name="_ETM_Q18_739273"/>
      <w:bookmarkStart w:id="8519" w:name="_ETM_Q18_739510"/>
      <w:bookmarkStart w:id="8520" w:name="_ETM_Q18_739612"/>
      <w:bookmarkStart w:id="8521" w:name="_ETM_Q18_742550"/>
      <w:bookmarkEnd w:id="8516"/>
      <w:bookmarkEnd w:id="8517"/>
      <w:bookmarkEnd w:id="8518"/>
      <w:bookmarkEnd w:id="8519"/>
      <w:bookmarkEnd w:id="8520"/>
      <w:bookmarkEnd w:id="8521"/>
      <w:r>
        <w:rPr>
          <w:rtl/>
        </w:rPr>
        <w:t xml:space="preserve">אם </w:t>
      </w:r>
      <w:bookmarkStart w:id="8522" w:name="_ETM_Q18_742669"/>
      <w:bookmarkEnd w:id="8522"/>
      <w:r>
        <w:rPr>
          <w:rtl/>
        </w:rPr>
        <w:t xml:space="preserve">זה </w:t>
      </w:r>
      <w:bookmarkStart w:id="8523" w:name="_ETM_Q18_742789"/>
      <w:bookmarkEnd w:id="8523"/>
      <w:r>
        <w:rPr>
          <w:rtl/>
        </w:rPr>
        <w:t xml:space="preserve">מוסכם </w:t>
      </w:r>
      <w:bookmarkStart w:id="8524" w:name="_ETM_Q18_743150"/>
      <w:bookmarkEnd w:id="8524"/>
      <w:r>
        <w:rPr>
          <w:rtl/>
        </w:rPr>
        <w:t>עליכם</w:t>
      </w:r>
      <w:r>
        <w:rPr>
          <w:rFonts w:hint="cs"/>
          <w:rtl/>
        </w:rPr>
        <w:t>,</w:t>
      </w:r>
      <w:r>
        <w:rPr>
          <w:rtl/>
        </w:rPr>
        <w:t xml:space="preserve"> </w:t>
      </w:r>
      <w:bookmarkStart w:id="8525" w:name="_ETM_Q18_743599"/>
      <w:bookmarkEnd w:id="8525"/>
      <w:r>
        <w:rPr>
          <w:rtl/>
        </w:rPr>
        <w:t xml:space="preserve">אני </w:t>
      </w:r>
      <w:bookmarkStart w:id="8526" w:name="_ETM_Q18_743719"/>
      <w:bookmarkEnd w:id="8526"/>
      <w:r>
        <w:rPr>
          <w:rtl/>
        </w:rPr>
        <w:t xml:space="preserve">קוראת </w:t>
      </w:r>
      <w:bookmarkStart w:id="8527" w:name="_ETM_Q18_743990"/>
      <w:bookmarkEnd w:id="8527"/>
      <w:r>
        <w:rPr>
          <w:rtl/>
        </w:rPr>
        <w:t xml:space="preserve">לבית </w:t>
      </w:r>
      <w:bookmarkStart w:id="8528" w:name="_ETM_Q18_744259"/>
      <w:bookmarkEnd w:id="8528"/>
      <w:r>
        <w:rPr>
          <w:rtl/>
        </w:rPr>
        <w:t xml:space="preserve">הזה </w:t>
      </w:r>
      <w:bookmarkStart w:id="8529" w:name="_ETM_Q18_744439"/>
      <w:bookmarkEnd w:id="8529"/>
      <w:r>
        <w:rPr>
          <w:rtl/>
        </w:rPr>
        <w:t xml:space="preserve">להצביע </w:t>
      </w:r>
      <w:bookmarkStart w:id="8530" w:name="_ETM_Q18_744800"/>
      <w:bookmarkEnd w:id="8530"/>
      <w:r>
        <w:rPr>
          <w:rtl/>
        </w:rPr>
        <w:t>בעד</w:t>
      </w:r>
      <w:r>
        <w:rPr>
          <w:rFonts w:hint="cs"/>
          <w:rtl/>
        </w:rPr>
        <w:t>.</w:t>
      </w:r>
      <w:r>
        <w:rPr>
          <w:rtl/>
        </w:rPr>
        <w:t xml:space="preserve"> </w:t>
      </w:r>
      <w:bookmarkStart w:id="8531" w:name="_ETM_Q18_745750"/>
      <w:bookmarkEnd w:id="8531"/>
    </w:p>
    <w:p w:rsidR="00BE54DA" w:rsidRDefault="00BE54DA" w:rsidP="005E19FE">
      <w:pPr>
        <w:rPr>
          <w:rtl/>
        </w:rPr>
      </w:pPr>
    </w:p>
    <w:p w:rsidR="00BE54DA" w:rsidRDefault="00BE54DA" w:rsidP="005E19FE">
      <w:pPr>
        <w:pStyle w:val="af6"/>
        <w:keepNext/>
        <w:rPr>
          <w:rtl/>
        </w:rPr>
      </w:pPr>
      <w:r w:rsidRPr="00CE3623">
        <w:rPr>
          <w:rStyle w:val="TagStyle"/>
          <w:rtl/>
        </w:rPr>
        <w:t xml:space="preserve">&lt;&lt; יור &gt;&gt; </w:t>
      </w:r>
      <w:r>
        <w:rPr>
          <w:rtl/>
        </w:rPr>
        <w:t>היו"ר משה סולומון:</w:t>
      </w:r>
      <w:r w:rsidRPr="00CE3623">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rPr>
      </w:pPr>
      <w:r>
        <w:rPr>
          <w:rFonts w:hint="cs"/>
          <w:rtl/>
          <w:lang w:eastAsia="he-IL"/>
        </w:rPr>
        <w:t xml:space="preserve">תודה רבה. </w:t>
      </w:r>
      <w:bookmarkStart w:id="8532" w:name="_ETM_Q18_746780"/>
      <w:bookmarkStart w:id="8533" w:name="_ETM_Q18_746925"/>
      <w:bookmarkEnd w:id="8532"/>
      <w:bookmarkEnd w:id="8533"/>
      <w:r>
        <w:rPr>
          <w:rFonts w:hint="cs"/>
          <w:rtl/>
          <w:lang w:eastAsia="he-IL"/>
        </w:rPr>
        <w:t xml:space="preserve">ישנם מתנגדים. </w:t>
      </w:r>
      <w:bookmarkStart w:id="8534" w:name="_ETM_Q18_749860"/>
      <w:bookmarkEnd w:id="8534"/>
      <w:r>
        <w:rPr>
          <w:rtl/>
        </w:rPr>
        <w:t xml:space="preserve">אני </w:t>
      </w:r>
      <w:bookmarkStart w:id="8535" w:name="_ETM_Q18_750070"/>
      <w:bookmarkStart w:id="8536" w:name="_ETM_Q18_751120"/>
      <w:bookmarkEnd w:id="8535"/>
      <w:bookmarkEnd w:id="8536"/>
      <w:r>
        <w:rPr>
          <w:rFonts w:hint="cs"/>
          <w:rtl/>
        </w:rPr>
        <w:t>קורא על פי הסדר.</w:t>
      </w:r>
      <w:r w:rsidRPr="004748EC">
        <w:rPr>
          <w:rFonts w:hint="cs"/>
          <w:rtl/>
          <w:lang w:eastAsia="he-IL"/>
        </w:rPr>
        <w:t xml:space="preserve"> </w:t>
      </w:r>
      <w:r>
        <w:rPr>
          <w:rFonts w:hint="cs"/>
          <w:rtl/>
          <w:lang w:eastAsia="he-IL"/>
        </w:rPr>
        <w:t xml:space="preserve">חבר הכנסת גלעד קריב </w:t>
      </w:r>
      <w:r>
        <w:rPr>
          <w:rFonts w:hint="eastAsia"/>
          <w:rtl/>
          <w:lang w:eastAsia="he-IL"/>
        </w:rPr>
        <w:t>–</w:t>
      </w:r>
      <w:r>
        <w:rPr>
          <w:rFonts w:hint="cs"/>
          <w:rtl/>
          <w:lang w:eastAsia="he-IL"/>
        </w:rPr>
        <w:t xml:space="preserve"> נוכח, בבקשה.</w:t>
      </w:r>
      <w:bookmarkStart w:id="8537" w:name="_ETM_Q18_765479"/>
      <w:bookmarkEnd w:id="8537"/>
      <w:r>
        <w:rPr>
          <w:rFonts w:hint="cs"/>
          <w:rtl/>
        </w:rPr>
        <w:t xml:space="preserve"> </w:t>
      </w:r>
    </w:p>
    <w:p w:rsidR="00BE54DA" w:rsidRDefault="00BE54DA" w:rsidP="005E19FE">
      <w:pPr>
        <w:rPr>
          <w:rtl/>
        </w:rPr>
      </w:pPr>
      <w:bookmarkStart w:id="8538" w:name="_ETM_Q18_765510"/>
      <w:bookmarkStart w:id="8539" w:name="_ETM_Q18_765561"/>
      <w:bookmarkEnd w:id="8538"/>
      <w:bookmarkEnd w:id="8539"/>
    </w:p>
    <w:p w:rsidR="00BE54DA" w:rsidRDefault="00BE54DA" w:rsidP="005E19FE">
      <w:pPr>
        <w:pStyle w:val="af5"/>
        <w:keepNext/>
        <w:rPr>
          <w:rtl/>
        </w:rPr>
      </w:pPr>
      <w:bookmarkStart w:id="8540" w:name="ET_interruption_6156_28"/>
      <w:r w:rsidRPr="004748EC">
        <w:rPr>
          <w:rStyle w:val="TagStyle"/>
          <w:rtl/>
        </w:rPr>
        <w:t xml:space="preserve"> &lt;&lt; קריאה &gt;&gt; </w:t>
      </w:r>
      <w:r>
        <w:rPr>
          <w:rtl/>
        </w:rPr>
        <w:t>גלעד קריב (העבודה):</w:t>
      </w:r>
      <w:r w:rsidRPr="004748EC">
        <w:rPr>
          <w:rStyle w:val="TagStyle"/>
          <w:rtl/>
        </w:rPr>
        <w:t xml:space="preserve"> &lt;&lt; קריאה &gt;&gt;</w:t>
      </w:r>
      <w:r>
        <w:rPr>
          <w:rtl/>
        </w:rPr>
        <w:t xml:space="preserve"> </w:t>
      </w:r>
      <w:bookmarkEnd w:id="8540"/>
    </w:p>
    <w:p w:rsidR="00BE54DA" w:rsidRDefault="00BE54DA" w:rsidP="00D05E6D">
      <w:pPr>
        <w:rPr>
          <w:rtl/>
        </w:rPr>
      </w:pPr>
    </w:p>
    <w:p w:rsidR="00BE54DA" w:rsidRDefault="00BE54DA" w:rsidP="005E19FE">
      <w:pPr>
        <w:rPr>
          <w:rtl/>
        </w:rPr>
      </w:pPr>
      <w:r>
        <w:rPr>
          <w:rFonts w:hint="cs"/>
          <w:rtl/>
        </w:rPr>
        <w:t>יש שתי הצעות. שתי התנגדויות.</w:t>
      </w:r>
    </w:p>
    <w:p w:rsidR="00BE54DA" w:rsidRDefault="00BE54DA" w:rsidP="005E19FE">
      <w:pPr>
        <w:rPr>
          <w:rtl/>
        </w:rPr>
      </w:pPr>
    </w:p>
    <w:p w:rsidR="00BE54DA" w:rsidRDefault="00BE54DA" w:rsidP="005E19FE">
      <w:pPr>
        <w:pStyle w:val="af6"/>
        <w:keepNext/>
        <w:rPr>
          <w:rtl/>
        </w:rPr>
      </w:pPr>
      <w:bookmarkStart w:id="8541" w:name="ET_yor_6598_29"/>
      <w:r w:rsidRPr="004748EC">
        <w:rPr>
          <w:rStyle w:val="TagStyle"/>
          <w:rtl/>
        </w:rPr>
        <w:t xml:space="preserve"> &lt;&lt; יור &gt;&gt; </w:t>
      </w:r>
      <w:r>
        <w:rPr>
          <w:rtl/>
        </w:rPr>
        <w:t>היו"ר משה סולומון:</w:t>
      </w:r>
      <w:r w:rsidRPr="004748EC">
        <w:rPr>
          <w:rStyle w:val="TagStyle"/>
          <w:rtl/>
        </w:rPr>
        <w:t xml:space="preserve"> &lt;&lt; יור &gt;&gt;</w:t>
      </w:r>
      <w:r>
        <w:rPr>
          <w:rtl/>
        </w:rPr>
        <w:t xml:space="preserve"> </w:t>
      </w:r>
      <w:bookmarkEnd w:id="8541"/>
    </w:p>
    <w:p w:rsidR="00BE54DA" w:rsidRDefault="00BE54DA" w:rsidP="00D05E6D">
      <w:pPr>
        <w:rPr>
          <w:rtl/>
        </w:rPr>
      </w:pPr>
    </w:p>
    <w:p w:rsidR="00BE54DA" w:rsidRDefault="00BE54DA" w:rsidP="0032092D">
      <w:pPr>
        <w:rPr>
          <w:rtl/>
        </w:rPr>
      </w:pPr>
      <w:bookmarkStart w:id="8542" w:name="_ETM_Q18_765702"/>
      <w:bookmarkStart w:id="8543" w:name="_ETM_Q18_765752"/>
      <w:bookmarkStart w:id="8544" w:name="_ETM_Q18_765750"/>
      <w:bookmarkEnd w:id="8542"/>
      <w:bookmarkEnd w:id="8543"/>
      <w:bookmarkEnd w:id="8544"/>
      <w:r>
        <w:rPr>
          <w:rtl/>
        </w:rPr>
        <w:t>כן</w:t>
      </w:r>
      <w:bookmarkStart w:id="8545" w:name="_ETM_Q18_766080"/>
      <w:bookmarkStart w:id="8546" w:name="_ETM_Q18_766679"/>
      <w:bookmarkEnd w:id="8545"/>
      <w:bookmarkEnd w:id="8546"/>
      <w:r>
        <w:rPr>
          <w:rFonts w:hint="cs"/>
          <w:rtl/>
        </w:rPr>
        <w:t xml:space="preserve">, </w:t>
      </w:r>
      <w:r>
        <w:rPr>
          <w:rtl/>
        </w:rPr>
        <w:t>כן</w:t>
      </w:r>
      <w:r>
        <w:rPr>
          <w:rFonts w:hint="cs"/>
          <w:rtl/>
        </w:rPr>
        <w:t>,</w:t>
      </w:r>
      <w:r>
        <w:rPr>
          <w:rtl/>
        </w:rPr>
        <w:t xml:space="preserve"> </w:t>
      </w:r>
      <w:bookmarkStart w:id="8547" w:name="_ETM_Q18_767440"/>
      <w:bookmarkEnd w:id="8547"/>
      <w:r>
        <w:rPr>
          <w:rFonts w:hint="cs"/>
          <w:rtl/>
        </w:rPr>
        <w:t>יש שתי התנגדויות, כן</w:t>
      </w:r>
      <w:r w:rsidR="0032092D">
        <w:rPr>
          <w:rFonts w:hint="cs"/>
          <w:rtl/>
        </w:rPr>
        <w:t>,</w:t>
      </w:r>
      <w:r>
        <w:rPr>
          <w:rFonts w:hint="cs"/>
          <w:rtl/>
        </w:rPr>
        <w:t xml:space="preserve"> </w:t>
      </w:r>
      <w:r>
        <w:rPr>
          <w:rtl/>
        </w:rPr>
        <w:t xml:space="preserve">אבל </w:t>
      </w:r>
      <w:bookmarkStart w:id="8548" w:name="_ETM_Q18_767830"/>
      <w:bookmarkEnd w:id="8548"/>
      <w:r>
        <w:rPr>
          <w:rtl/>
        </w:rPr>
        <w:t xml:space="preserve">נרשמו </w:t>
      </w:r>
      <w:bookmarkStart w:id="8549" w:name="_ETM_Q18_768790"/>
      <w:bookmarkEnd w:id="8549"/>
      <w:r>
        <w:rPr>
          <w:rtl/>
        </w:rPr>
        <w:t>פה יותר</w:t>
      </w:r>
      <w:r>
        <w:rPr>
          <w:rFonts w:hint="cs"/>
          <w:rtl/>
        </w:rPr>
        <w:t>.</w:t>
      </w:r>
      <w:r>
        <w:rPr>
          <w:rtl/>
        </w:rPr>
        <w:t xml:space="preserve"> </w:t>
      </w:r>
      <w:bookmarkStart w:id="8550" w:name="_ETM_Q18_769180"/>
      <w:bookmarkStart w:id="8551" w:name="_ETM_Q18_769390"/>
      <w:bookmarkEnd w:id="8550"/>
      <w:bookmarkEnd w:id="8551"/>
      <w:r>
        <w:rPr>
          <w:rtl/>
        </w:rPr>
        <w:t xml:space="preserve">אני </w:t>
      </w:r>
      <w:bookmarkStart w:id="8552" w:name="_ETM_Q18_769510"/>
      <w:bookmarkEnd w:id="8552"/>
      <w:r>
        <w:rPr>
          <w:rtl/>
        </w:rPr>
        <w:t xml:space="preserve">אקרא </w:t>
      </w:r>
      <w:bookmarkStart w:id="8553" w:name="_ETM_Q18_769690"/>
      <w:bookmarkEnd w:id="8553"/>
      <w:r>
        <w:rPr>
          <w:rtl/>
        </w:rPr>
        <w:t xml:space="preserve">לפי </w:t>
      </w:r>
      <w:bookmarkStart w:id="8554" w:name="_ETM_Q18_769870"/>
      <w:bookmarkEnd w:id="8554"/>
      <w:r>
        <w:rPr>
          <w:rtl/>
        </w:rPr>
        <w:t>הסדר</w:t>
      </w:r>
      <w:r>
        <w:rPr>
          <w:rFonts w:hint="cs"/>
          <w:rtl/>
        </w:rPr>
        <w:t>.</w:t>
      </w:r>
      <w:r>
        <w:rPr>
          <w:rtl/>
        </w:rPr>
        <w:t xml:space="preserve"> </w:t>
      </w:r>
      <w:bookmarkStart w:id="8555" w:name="_ETM_Q18_771080"/>
      <w:bookmarkEnd w:id="8555"/>
      <w:r>
        <w:rPr>
          <w:rtl/>
        </w:rPr>
        <w:t xml:space="preserve">נרשמו </w:t>
      </w:r>
      <w:bookmarkStart w:id="8556" w:name="_ETM_Q18_771440"/>
      <w:bookmarkStart w:id="8557" w:name="_ETM_Q18_775100"/>
      <w:bookmarkEnd w:id="8556"/>
      <w:bookmarkEnd w:id="8557"/>
      <w:r>
        <w:rPr>
          <w:rFonts w:hint="cs"/>
          <w:rtl/>
        </w:rPr>
        <w:t xml:space="preserve">ארבעה. </w:t>
      </w:r>
      <w:bookmarkStart w:id="8558" w:name="_ETM_Q18_774635"/>
      <w:bookmarkStart w:id="8559" w:name="_ETM_Q18_774717"/>
      <w:bookmarkEnd w:id="8558"/>
      <w:bookmarkEnd w:id="8559"/>
      <w:r>
        <w:rPr>
          <w:rFonts w:hint="cs"/>
          <w:rtl/>
        </w:rPr>
        <w:t>בבקשה.</w:t>
      </w:r>
    </w:p>
    <w:p w:rsidR="00BE54DA" w:rsidRPr="008D7C5E" w:rsidRDefault="00BE54DA" w:rsidP="005E19FE">
      <w:pPr>
        <w:rPr>
          <w:rtl/>
        </w:rPr>
      </w:pPr>
    </w:p>
    <w:p w:rsidR="00BE54DA" w:rsidRDefault="00BE54DA" w:rsidP="005E19FE">
      <w:pPr>
        <w:pStyle w:val="a4"/>
        <w:keepNext/>
        <w:rPr>
          <w:rtl/>
        </w:rPr>
      </w:pPr>
      <w:bookmarkStart w:id="8560" w:name="TOR_Q19"/>
      <w:bookmarkStart w:id="8561" w:name="_ETM_Q19_184150"/>
      <w:bookmarkStart w:id="8562" w:name="ET_speaker_6156_3"/>
      <w:bookmarkEnd w:id="8560"/>
      <w:bookmarkEnd w:id="8561"/>
      <w:r w:rsidRPr="009373C6">
        <w:rPr>
          <w:rStyle w:val="TagStyle"/>
          <w:rtl/>
        </w:rPr>
        <w:t xml:space="preserve">&lt;&lt; דובר &gt;&gt; </w:t>
      </w:r>
      <w:bookmarkStart w:id="8563" w:name="_Toc193311197"/>
      <w:bookmarkStart w:id="8564" w:name="_Toc193318987"/>
      <w:bookmarkStart w:id="8565" w:name="_Toc193372720"/>
      <w:bookmarkStart w:id="8566" w:name="_Toc193383173"/>
      <w:bookmarkStart w:id="8567" w:name="_Toc193384187"/>
      <w:bookmarkStart w:id="8568" w:name="_Toc193384448"/>
      <w:r>
        <w:rPr>
          <w:rtl/>
        </w:rPr>
        <w:t>גלעד קריב (העבודה):</w:t>
      </w:r>
      <w:bookmarkEnd w:id="8563"/>
      <w:bookmarkEnd w:id="8564"/>
      <w:bookmarkEnd w:id="8565"/>
      <w:bookmarkEnd w:id="8566"/>
      <w:bookmarkEnd w:id="8567"/>
      <w:bookmarkEnd w:id="8568"/>
      <w:r w:rsidRPr="009373C6">
        <w:rPr>
          <w:rStyle w:val="TagStyle"/>
          <w:rtl/>
        </w:rPr>
        <w:t xml:space="preserve"> &lt;&lt; דובר &gt;&gt;</w:t>
      </w:r>
      <w:r>
        <w:rPr>
          <w:rtl/>
        </w:rPr>
        <w:t xml:space="preserve"> </w:t>
      </w:r>
      <w:bookmarkEnd w:id="8562"/>
    </w:p>
    <w:p w:rsidR="00BE54DA" w:rsidRDefault="00BE54DA" w:rsidP="00D05E6D">
      <w:pPr>
        <w:rPr>
          <w:rtl/>
        </w:rPr>
      </w:pPr>
    </w:p>
    <w:p w:rsidR="00BE54DA" w:rsidRDefault="00BE54DA" w:rsidP="0032092D">
      <w:pPr>
        <w:rPr>
          <w:rtl/>
        </w:rPr>
      </w:pPr>
      <w:r>
        <w:rPr>
          <w:rFonts w:hint="cs"/>
          <w:rtl/>
        </w:rPr>
        <w:t xml:space="preserve">אדוני היושב-ראש, עמיתיי חברי וחברות הכנסת, גברתי השרה, </w:t>
      </w:r>
      <w:r w:rsidRPr="00B0510C">
        <w:rPr>
          <w:rtl/>
        </w:rPr>
        <w:t>530 יום עברו מאז 7 באוקטובר</w:t>
      </w:r>
      <w:r>
        <w:rPr>
          <w:rFonts w:hint="cs"/>
          <w:rtl/>
        </w:rPr>
        <w:t>,</w:t>
      </w:r>
      <w:r w:rsidRPr="00B0510C">
        <w:rPr>
          <w:rtl/>
        </w:rPr>
        <w:t xml:space="preserve"> והממשלה והקואליציה לא </w:t>
      </w:r>
      <w:r>
        <w:rPr>
          <w:rFonts w:hint="cs"/>
          <w:rtl/>
        </w:rPr>
        <w:t xml:space="preserve">הכריעו </w:t>
      </w:r>
      <w:r w:rsidRPr="00B0510C">
        <w:rPr>
          <w:rtl/>
        </w:rPr>
        <w:t xml:space="preserve">את חמאס </w:t>
      </w:r>
      <w:r w:rsidR="0032092D">
        <w:rPr>
          <w:rFonts w:hint="cs"/>
          <w:rtl/>
        </w:rPr>
        <w:t xml:space="preserve">– </w:t>
      </w:r>
      <w:r w:rsidRPr="00B0510C">
        <w:rPr>
          <w:rtl/>
        </w:rPr>
        <w:t xml:space="preserve">לא </w:t>
      </w:r>
      <w:r>
        <w:rPr>
          <w:rFonts w:hint="cs"/>
          <w:rtl/>
        </w:rPr>
        <w:t xml:space="preserve">הכריעו </w:t>
      </w:r>
      <w:r w:rsidRPr="00B0510C">
        <w:rPr>
          <w:rtl/>
        </w:rPr>
        <w:t>את חמאס ולא החזירו את כל האחים והאחיות החטופים</w:t>
      </w:r>
      <w:r>
        <w:rPr>
          <w:rFonts w:hint="cs"/>
          <w:rtl/>
        </w:rPr>
        <w:t>.</w:t>
      </w:r>
      <w:r w:rsidRPr="00B0510C">
        <w:rPr>
          <w:rtl/>
        </w:rPr>
        <w:t xml:space="preserve"> אז במה אתם עסוקים</w:t>
      </w:r>
      <w:r>
        <w:rPr>
          <w:rFonts w:hint="cs"/>
          <w:rtl/>
        </w:rPr>
        <w:t xml:space="preserve">? </w:t>
      </w:r>
      <w:proofErr w:type="spellStart"/>
      <w:r>
        <w:rPr>
          <w:rFonts w:hint="cs"/>
          <w:rtl/>
        </w:rPr>
        <w:t>בלהקריס</w:t>
      </w:r>
      <w:proofErr w:type="spellEnd"/>
      <w:r>
        <w:rPr>
          <w:rFonts w:hint="cs"/>
          <w:rtl/>
        </w:rPr>
        <w:t xml:space="preserve"> </w:t>
      </w:r>
      <w:r w:rsidRPr="00B0510C">
        <w:rPr>
          <w:rtl/>
        </w:rPr>
        <w:t>את הרשות הפלסטינית</w:t>
      </w:r>
      <w:r>
        <w:rPr>
          <w:rFonts w:hint="cs"/>
          <w:rtl/>
        </w:rPr>
        <w:t>.</w:t>
      </w:r>
      <w:r>
        <w:rPr>
          <w:rtl/>
        </w:rPr>
        <w:t xml:space="preserve"> את </w:t>
      </w:r>
      <w:r w:rsidRPr="00B0510C">
        <w:rPr>
          <w:rtl/>
        </w:rPr>
        <w:t xml:space="preserve">חמאס לא </w:t>
      </w:r>
      <w:r>
        <w:rPr>
          <w:rFonts w:hint="cs"/>
          <w:rtl/>
        </w:rPr>
        <w:t xml:space="preserve">הכרעתם, </w:t>
      </w:r>
      <w:r w:rsidRPr="00B0510C">
        <w:rPr>
          <w:rtl/>
        </w:rPr>
        <w:t>הם עדיין הגורם השלטוני ברצועת עזה</w:t>
      </w:r>
      <w:r>
        <w:rPr>
          <w:rFonts w:hint="cs"/>
          <w:rtl/>
        </w:rPr>
        <w:t>,</w:t>
      </w:r>
      <w:r w:rsidRPr="00B0510C">
        <w:rPr>
          <w:rtl/>
        </w:rPr>
        <w:t xml:space="preserve"> אבל במה אתם </w:t>
      </w:r>
      <w:r>
        <w:rPr>
          <w:rFonts w:hint="cs"/>
          <w:rtl/>
        </w:rPr>
        <w:t xml:space="preserve">עסוקים </w:t>
      </w:r>
      <w:r w:rsidRPr="00B0510C">
        <w:rPr>
          <w:rtl/>
        </w:rPr>
        <w:t>כרגע</w:t>
      </w:r>
      <w:r>
        <w:rPr>
          <w:rFonts w:hint="cs"/>
          <w:rtl/>
        </w:rPr>
        <w:t>?</w:t>
      </w:r>
      <w:r w:rsidRPr="00B0510C">
        <w:rPr>
          <w:rtl/>
        </w:rPr>
        <w:t xml:space="preserve"> אתם עסוקים כרגע </w:t>
      </w:r>
      <w:proofErr w:type="spellStart"/>
      <w:r>
        <w:rPr>
          <w:rFonts w:hint="cs"/>
          <w:rtl/>
        </w:rPr>
        <w:t>בהקרסה</w:t>
      </w:r>
      <w:proofErr w:type="spellEnd"/>
      <w:r>
        <w:rPr>
          <w:rFonts w:hint="cs"/>
          <w:rtl/>
        </w:rPr>
        <w:t xml:space="preserve"> </w:t>
      </w:r>
      <w:r w:rsidRPr="00B0510C">
        <w:rPr>
          <w:rtl/>
        </w:rPr>
        <w:t>של הרשות הפלסטינית</w:t>
      </w:r>
      <w:r>
        <w:rPr>
          <w:rFonts w:hint="cs"/>
          <w:rtl/>
        </w:rPr>
        <w:t>,</w:t>
      </w:r>
      <w:r w:rsidRPr="00B0510C">
        <w:rPr>
          <w:rtl/>
        </w:rPr>
        <w:t xml:space="preserve"> שקציני הביטחון שלה עומדים בקשר </w:t>
      </w:r>
      <w:r>
        <w:rPr>
          <w:rFonts w:hint="cs"/>
          <w:rtl/>
        </w:rPr>
        <w:t xml:space="preserve">יום-יומי עם </w:t>
      </w:r>
      <w:bookmarkStart w:id="8569" w:name="_ETM_Q19_238000"/>
      <w:bookmarkEnd w:id="8569"/>
      <w:r>
        <w:rPr>
          <w:rFonts w:hint="cs"/>
          <w:rtl/>
        </w:rPr>
        <w:t xml:space="preserve">המג"דים ועם המח"טים של צה"ל. </w:t>
      </w:r>
    </w:p>
    <w:p w:rsidR="00BE54DA" w:rsidRDefault="00BE54DA" w:rsidP="005E19FE">
      <w:pPr>
        <w:rPr>
          <w:rtl/>
        </w:rPr>
      </w:pPr>
    </w:p>
    <w:p w:rsidR="00BE54DA" w:rsidRDefault="00BE54DA" w:rsidP="005E19FE">
      <w:pPr>
        <w:pStyle w:val="af5"/>
        <w:keepNext/>
        <w:rPr>
          <w:rtl/>
        </w:rPr>
      </w:pPr>
      <w:bookmarkStart w:id="8570" w:name="ET_interruption_6549_15"/>
      <w:r w:rsidRPr="00D02331">
        <w:rPr>
          <w:rStyle w:val="TagStyle"/>
          <w:rtl/>
        </w:rPr>
        <w:t xml:space="preserve"> &lt;&lt; קריאה &gt;&gt; </w:t>
      </w:r>
      <w:r>
        <w:rPr>
          <w:rtl/>
        </w:rPr>
        <w:t>אביחי אברהם בוארון (הליכוד):</w:t>
      </w:r>
      <w:r w:rsidRPr="00D02331">
        <w:rPr>
          <w:rStyle w:val="TagStyle"/>
          <w:rtl/>
        </w:rPr>
        <w:t xml:space="preserve"> &lt;&lt; קריאה &gt;&gt;</w:t>
      </w:r>
      <w:r>
        <w:rPr>
          <w:rtl/>
        </w:rPr>
        <w:t xml:space="preserve"> </w:t>
      </w:r>
      <w:bookmarkEnd w:id="8570"/>
    </w:p>
    <w:p w:rsidR="00BE54DA" w:rsidRDefault="00BE54DA" w:rsidP="00D05E6D">
      <w:pPr>
        <w:rPr>
          <w:rtl/>
        </w:rPr>
      </w:pPr>
    </w:p>
    <w:p w:rsidR="00BE54DA" w:rsidRDefault="00BE54DA" w:rsidP="005E19FE">
      <w:pPr>
        <w:rPr>
          <w:rtl/>
        </w:rPr>
      </w:pPr>
      <w:r>
        <w:rPr>
          <w:rFonts w:hint="cs"/>
          <w:rtl/>
        </w:rPr>
        <w:t>גלעד, לא הבנתי, אתה רוצה שנכריע את חמאס או לא?</w:t>
      </w:r>
    </w:p>
    <w:p w:rsidR="00BE54DA" w:rsidRDefault="00BE54DA" w:rsidP="005E19FE">
      <w:pPr>
        <w:rPr>
          <w:rtl/>
        </w:rPr>
      </w:pPr>
    </w:p>
    <w:p w:rsidR="00BE54DA" w:rsidRDefault="00BE54DA" w:rsidP="005E19FE">
      <w:pPr>
        <w:pStyle w:val="af6"/>
        <w:keepNext/>
        <w:rPr>
          <w:rtl/>
        </w:rPr>
      </w:pPr>
      <w:r w:rsidRPr="00D02331">
        <w:rPr>
          <w:rStyle w:val="TagStyle"/>
          <w:rtl/>
        </w:rPr>
        <w:t xml:space="preserve"> &lt;&lt; יור &gt;&gt; </w:t>
      </w:r>
      <w:r>
        <w:rPr>
          <w:rtl/>
        </w:rPr>
        <w:t>היו"ר משה סולומון:</w:t>
      </w:r>
      <w:r w:rsidRPr="00D02331">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8571" w:name="_ETM_Q19_235000"/>
      <w:bookmarkEnd w:id="8571"/>
      <w:r>
        <w:rPr>
          <w:rFonts w:hint="cs"/>
          <w:rtl/>
        </w:rPr>
        <w:t>חבר הכנסת בוארון.</w:t>
      </w:r>
    </w:p>
    <w:p w:rsidR="00BE54DA" w:rsidRPr="00D02331" w:rsidRDefault="00BE54DA" w:rsidP="005E19FE">
      <w:pPr>
        <w:rPr>
          <w:rtl/>
        </w:rPr>
      </w:pPr>
      <w:bookmarkStart w:id="8572" w:name="_ETM_Q19_245000"/>
      <w:bookmarkEnd w:id="8572"/>
    </w:p>
    <w:p w:rsidR="00BE54DA" w:rsidRDefault="00BE54DA" w:rsidP="005E19FE">
      <w:pPr>
        <w:pStyle w:val="-"/>
        <w:keepNext/>
        <w:rPr>
          <w:rtl/>
        </w:rPr>
      </w:pPr>
      <w:bookmarkStart w:id="8573" w:name="ET_speakercontinue_6156_2"/>
      <w:r w:rsidRPr="00CF7507">
        <w:rPr>
          <w:rStyle w:val="TagStyle"/>
          <w:rtl/>
        </w:rPr>
        <w:t xml:space="preserve">&lt;&lt; דובר_המשך &gt;&gt; </w:t>
      </w:r>
      <w:r>
        <w:rPr>
          <w:rtl/>
        </w:rPr>
        <w:t>גלעד קריב (העבודה):</w:t>
      </w:r>
      <w:r w:rsidRPr="00CF7507">
        <w:rPr>
          <w:rStyle w:val="TagStyle"/>
          <w:rtl/>
        </w:rPr>
        <w:t xml:space="preserve"> &lt;&lt; דובר_המשך &gt;&gt;</w:t>
      </w:r>
      <w:r>
        <w:rPr>
          <w:rtl/>
        </w:rPr>
        <w:t xml:space="preserve"> </w:t>
      </w:r>
      <w:bookmarkEnd w:id="8573"/>
    </w:p>
    <w:p w:rsidR="00BE54DA" w:rsidRDefault="00BE54DA" w:rsidP="00D05E6D">
      <w:pPr>
        <w:rPr>
          <w:rtl/>
          <w:lang w:eastAsia="he-IL"/>
        </w:rPr>
      </w:pPr>
    </w:p>
    <w:p w:rsidR="00BE54DA" w:rsidRDefault="00BE54DA" w:rsidP="005E19FE">
      <w:pPr>
        <w:rPr>
          <w:rtl/>
          <w:lang w:eastAsia="he-IL"/>
        </w:rPr>
      </w:pPr>
      <w:r>
        <w:rPr>
          <w:rFonts w:hint="cs"/>
          <w:rtl/>
          <w:lang w:eastAsia="he-IL"/>
        </w:rPr>
        <w:t>זו ההבנה</w:t>
      </w:r>
      <w:bookmarkStart w:id="8574" w:name="_ETM_Q19_247000"/>
      <w:bookmarkEnd w:id="8574"/>
      <w:r>
        <w:rPr>
          <w:rFonts w:hint="cs"/>
          <w:rtl/>
          <w:lang w:eastAsia="he-IL"/>
        </w:rPr>
        <w:t xml:space="preserve"> שלכם אחרי </w:t>
      </w:r>
      <w:r w:rsidRPr="00D02331">
        <w:rPr>
          <w:rtl/>
          <w:lang w:eastAsia="he-IL"/>
        </w:rPr>
        <w:t>7 באוקטובר</w:t>
      </w:r>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bookmarkStart w:id="8575" w:name="ET_interruption_6549_31"/>
      <w:r w:rsidRPr="00FF3912">
        <w:rPr>
          <w:rStyle w:val="TagStyle"/>
          <w:rtl/>
        </w:rPr>
        <w:t xml:space="preserve"> &lt;&lt; קריאה &gt;&gt; </w:t>
      </w:r>
      <w:r>
        <w:rPr>
          <w:rtl/>
        </w:rPr>
        <w:t>אביחי אברהם בוארון (הליכוד):</w:t>
      </w:r>
      <w:r w:rsidRPr="00FF3912">
        <w:rPr>
          <w:rStyle w:val="TagStyle"/>
          <w:rtl/>
        </w:rPr>
        <w:t xml:space="preserve"> &lt;&lt; קריאה &gt;&gt;</w:t>
      </w:r>
      <w:r>
        <w:rPr>
          <w:rtl/>
        </w:rPr>
        <w:t xml:space="preserve"> </w:t>
      </w:r>
      <w:bookmarkEnd w:id="8575"/>
    </w:p>
    <w:p w:rsidR="00BE54DA" w:rsidRDefault="00BE54DA" w:rsidP="00D05E6D">
      <w:pPr>
        <w:rPr>
          <w:rtl/>
          <w:lang w:eastAsia="he-IL"/>
        </w:rPr>
      </w:pPr>
    </w:p>
    <w:p w:rsidR="00BE54DA" w:rsidRPr="00FF3912" w:rsidRDefault="00BE54DA" w:rsidP="005E19FE">
      <w:pPr>
        <w:rPr>
          <w:rtl/>
          <w:lang w:eastAsia="he-IL"/>
        </w:rPr>
      </w:pPr>
      <w:r>
        <w:rPr>
          <w:rFonts w:hint="cs"/>
          <w:rtl/>
          <w:lang w:eastAsia="he-IL"/>
        </w:rPr>
        <w:t>אתה לא רוצה שנכריע את חמאס.</w:t>
      </w:r>
    </w:p>
    <w:p w:rsidR="00BE54DA" w:rsidRDefault="00BE54DA" w:rsidP="005E19FE">
      <w:pPr>
        <w:rPr>
          <w:rtl/>
          <w:lang w:eastAsia="he-IL"/>
        </w:rPr>
      </w:pPr>
    </w:p>
    <w:p w:rsidR="00BE54DA" w:rsidRDefault="00BE54DA" w:rsidP="005E19FE">
      <w:pPr>
        <w:pStyle w:val="-"/>
        <w:keepNext/>
        <w:rPr>
          <w:rtl/>
        </w:rPr>
      </w:pPr>
      <w:r w:rsidRPr="00CF7507">
        <w:rPr>
          <w:rStyle w:val="TagStyle"/>
          <w:rtl/>
        </w:rPr>
        <w:t xml:space="preserve">&lt;&lt; דובר_המשך &gt;&gt; </w:t>
      </w:r>
      <w:r>
        <w:rPr>
          <w:rtl/>
        </w:rPr>
        <w:t>גלעד קריב (העבודה):</w:t>
      </w:r>
      <w:r w:rsidRPr="00CF7507">
        <w:rPr>
          <w:rStyle w:val="TagStyle"/>
          <w:rtl/>
        </w:rPr>
        <w:t xml:space="preserve"> &lt;&lt; דובר_המשך &gt;&gt;</w:t>
      </w:r>
      <w:r>
        <w:rPr>
          <w:rtl/>
        </w:rPr>
        <w:t xml:space="preserve"> </w:t>
      </w:r>
    </w:p>
    <w:p w:rsidR="00BE54DA" w:rsidRDefault="00BE54DA" w:rsidP="005E19FE">
      <w:pPr>
        <w:rPr>
          <w:rtl/>
          <w:lang w:eastAsia="he-IL"/>
        </w:rPr>
      </w:pPr>
    </w:p>
    <w:p w:rsidR="00BE54DA" w:rsidRDefault="00BE54DA" w:rsidP="005E19FE">
      <w:pPr>
        <w:rPr>
          <w:rtl/>
          <w:lang w:eastAsia="he-IL"/>
        </w:rPr>
      </w:pPr>
      <w:r>
        <w:rPr>
          <w:rFonts w:hint="cs"/>
          <w:rtl/>
          <w:lang w:eastAsia="he-IL"/>
        </w:rPr>
        <w:t>לפני 7 באוקטובר אתם עזרת</w:t>
      </w:r>
      <w:bookmarkStart w:id="8576" w:name="_ETM_Q19_254000"/>
      <w:bookmarkEnd w:id="8576"/>
      <w:r>
        <w:rPr>
          <w:rFonts w:hint="cs"/>
          <w:rtl/>
          <w:lang w:eastAsia="he-IL"/>
        </w:rPr>
        <w:t>ם לחמאס ולג'יהאד</w:t>
      </w:r>
      <w:r w:rsidRPr="00D02331">
        <w:rPr>
          <w:rtl/>
          <w:lang w:eastAsia="he-IL"/>
        </w:rPr>
        <w:t xml:space="preserve"> להיות </w:t>
      </w:r>
      <w:r>
        <w:rPr>
          <w:rFonts w:hint="cs"/>
          <w:rtl/>
          <w:lang w:eastAsia="he-IL"/>
        </w:rPr>
        <w:t>ה</w:t>
      </w:r>
      <w:r w:rsidRPr="00D02331">
        <w:rPr>
          <w:rtl/>
          <w:lang w:eastAsia="he-IL"/>
        </w:rPr>
        <w:t>גורמים הדומיננטי</w:t>
      </w:r>
      <w:r>
        <w:rPr>
          <w:rFonts w:hint="cs"/>
          <w:rtl/>
          <w:lang w:eastAsia="he-IL"/>
        </w:rPr>
        <w:t>ים</w:t>
      </w:r>
      <w:r w:rsidRPr="00D02331">
        <w:rPr>
          <w:rtl/>
          <w:lang w:eastAsia="he-IL"/>
        </w:rPr>
        <w:t xml:space="preserve"> ברצועת עזה</w:t>
      </w:r>
      <w:r>
        <w:rPr>
          <w:rFonts w:hint="cs"/>
          <w:rtl/>
          <w:lang w:eastAsia="he-IL"/>
        </w:rPr>
        <w:t>;</w:t>
      </w:r>
      <w:r w:rsidRPr="00D02331">
        <w:rPr>
          <w:rtl/>
          <w:lang w:eastAsia="he-IL"/>
        </w:rPr>
        <w:t xml:space="preserve"> עכשיו</w:t>
      </w:r>
      <w:r w:rsidR="0032092D">
        <w:rPr>
          <w:rFonts w:hint="cs"/>
          <w:rtl/>
          <w:lang w:eastAsia="he-IL"/>
        </w:rPr>
        <w:t>,</w:t>
      </w:r>
      <w:r w:rsidRPr="00D02331">
        <w:rPr>
          <w:rtl/>
          <w:lang w:eastAsia="he-IL"/>
        </w:rPr>
        <w:t xml:space="preserve"> בטיפשות שלכם</w:t>
      </w:r>
      <w:r>
        <w:rPr>
          <w:rFonts w:hint="cs"/>
          <w:rtl/>
          <w:lang w:eastAsia="he-IL"/>
        </w:rPr>
        <w:t>,</w:t>
      </w:r>
      <w:r w:rsidRPr="00D02331">
        <w:rPr>
          <w:rtl/>
          <w:lang w:eastAsia="he-IL"/>
        </w:rPr>
        <w:t xml:space="preserve"> </w:t>
      </w:r>
      <w:r>
        <w:rPr>
          <w:rFonts w:hint="cs"/>
          <w:rtl/>
          <w:lang w:eastAsia="he-IL"/>
        </w:rPr>
        <w:t xml:space="preserve">בכסילות </w:t>
      </w:r>
      <w:r w:rsidRPr="00D02331">
        <w:rPr>
          <w:rtl/>
          <w:lang w:eastAsia="he-IL"/>
        </w:rPr>
        <w:t>שלכם</w:t>
      </w:r>
      <w:r>
        <w:rPr>
          <w:rFonts w:hint="cs"/>
          <w:rtl/>
          <w:lang w:eastAsia="he-IL"/>
        </w:rPr>
        <w:t xml:space="preserve">, בחוסר </w:t>
      </w:r>
      <w:r>
        <w:rPr>
          <w:rtl/>
          <w:lang w:eastAsia="he-IL"/>
        </w:rPr>
        <w:t>אומץ הלב הציבורי</w:t>
      </w:r>
      <w:r w:rsidRPr="00D02331">
        <w:rPr>
          <w:rtl/>
          <w:lang w:eastAsia="he-IL"/>
        </w:rPr>
        <w:t xml:space="preserve"> שלכם</w:t>
      </w:r>
      <w:r>
        <w:rPr>
          <w:rFonts w:hint="cs"/>
          <w:rtl/>
          <w:lang w:eastAsia="he-IL"/>
        </w:rPr>
        <w:t xml:space="preserve">, אתם עסוקים </w:t>
      </w:r>
      <w:bookmarkStart w:id="8577" w:name="_ETM_Q19_274000"/>
      <w:bookmarkEnd w:id="8577"/>
      <w:proofErr w:type="spellStart"/>
      <w:r>
        <w:rPr>
          <w:rFonts w:hint="cs"/>
          <w:rtl/>
          <w:lang w:eastAsia="he-IL"/>
        </w:rPr>
        <w:t>בהקרסת</w:t>
      </w:r>
      <w:proofErr w:type="spellEnd"/>
      <w:r>
        <w:rPr>
          <w:rtl/>
          <w:lang w:eastAsia="he-IL"/>
        </w:rPr>
        <w:t xml:space="preserve"> </w:t>
      </w:r>
      <w:r>
        <w:rPr>
          <w:rFonts w:hint="cs"/>
          <w:rtl/>
          <w:lang w:eastAsia="he-IL"/>
        </w:rPr>
        <w:t>ה</w:t>
      </w:r>
      <w:r w:rsidRPr="00D02331">
        <w:rPr>
          <w:rtl/>
          <w:lang w:eastAsia="he-IL"/>
        </w:rPr>
        <w:t xml:space="preserve">רשות הפלסטינית כדי </w:t>
      </w:r>
      <w:r>
        <w:rPr>
          <w:rFonts w:hint="cs"/>
          <w:rtl/>
          <w:lang w:eastAsia="he-IL"/>
        </w:rPr>
        <w:t xml:space="preserve">לייצר ואקום </w:t>
      </w:r>
      <w:r w:rsidRPr="00D02331">
        <w:rPr>
          <w:rtl/>
          <w:lang w:eastAsia="he-IL"/>
        </w:rPr>
        <w:t>ביהודה ושומרון</w:t>
      </w:r>
      <w:r>
        <w:rPr>
          <w:rFonts w:hint="cs"/>
          <w:rtl/>
          <w:lang w:eastAsia="he-IL"/>
        </w:rPr>
        <w:t>, שמי</w:t>
      </w:r>
      <w:r w:rsidRPr="00D02331">
        <w:rPr>
          <w:rtl/>
          <w:lang w:eastAsia="he-IL"/>
        </w:rPr>
        <w:t xml:space="preserve"> בדיוק </w:t>
      </w:r>
      <w:r>
        <w:rPr>
          <w:rFonts w:hint="cs"/>
          <w:rtl/>
          <w:lang w:eastAsia="he-IL"/>
        </w:rPr>
        <w:t>י</w:t>
      </w:r>
      <w:r w:rsidRPr="00D02331">
        <w:rPr>
          <w:rtl/>
          <w:lang w:eastAsia="he-IL"/>
        </w:rPr>
        <w:t>יכנס אליו</w:t>
      </w:r>
      <w:r>
        <w:rPr>
          <w:rFonts w:hint="cs"/>
          <w:rtl/>
          <w:lang w:eastAsia="he-IL"/>
        </w:rPr>
        <w:t>?</w:t>
      </w:r>
    </w:p>
    <w:p w:rsidR="00BE54DA" w:rsidRDefault="00BE54DA" w:rsidP="005E19FE">
      <w:pPr>
        <w:rPr>
          <w:rtl/>
          <w:lang w:eastAsia="he-IL"/>
        </w:rPr>
      </w:pPr>
    </w:p>
    <w:p w:rsidR="00BE54DA" w:rsidRDefault="00BE54DA" w:rsidP="005E19FE">
      <w:pPr>
        <w:pStyle w:val="af5"/>
        <w:keepNext/>
        <w:rPr>
          <w:rtl/>
        </w:rPr>
      </w:pPr>
      <w:bookmarkStart w:id="8578" w:name="ET_interruption_5807_17"/>
      <w:r w:rsidRPr="00D02331">
        <w:rPr>
          <w:rStyle w:val="TagStyle"/>
          <w:rtl/>
        </w:rPr>
        <w:t xml:space="preserve"> &lt;&lt; קריאה &gt;&gt; </w:t>
      </w:r>
      <w:r>
        <w:rPr>
          <w:rtl/>
        </w:rPr>
        <w:t>קטי קטרין שטרית (הליכוד):</w:t>
      </w:r>
      <w:r w:rsidRPr="00D02331">
        <w:rPr>
          <w:rStyle w:val="TagStyle"/>
          <w:rtl/>
        </w:rPr>
        <w:t xml:space="preserve"> &lt;&lt; קריאה &gt;&gt;</w:t>
      </w:r>
      <w:r>
        <w:rPr>
          <w:rtl/>
        </w:rPr>
        <w:t xml:space="preserve"> </w:t>
      </w:r>
      <w:bookmarkEnd w:id="8578"/>
    </w:p>
    <w:p w:rsidR="00BE54DA" w:rsidRDefault="00BE54DA" w:rsidP="00D05E6D">
      <w:pPr>
        <w:rPr>
          <w:rtl/>
          <w:lang w:eastAsia="he-IL"/>
        </w:rPr>
      </w:pPr>
    </w:p>
    <w:p w:rsidR="00BE54DA" w:rsidRDefault="00BE54DA" w:rsidP="005E19FE">
      <w:pPr>
        <w:rPr>
          <w:rtl/>
          <w:lang w:eastAsia="he-IL"/>
        </w:rPr>
      </w:pPr>
      <w:bookmarkStart w:id="8579" w:name="_ETM_Q19_284000"/>
      <w:bookmarkEnd w:id="8579"/>
      <w:r>
        <w:rPr>
          <w:rFonts w:hint="cs"/>
          <w:rtl/>
          <w:lang w:eastAsia="he-IL"/>
        </w:rPr>
        <w:t>גלעד, אתה מייצג אותם?</w:t>
      </w:r>
    </w:p>
    <w:p w:rsidR="00BE54DA" w:rsidRDefault="00BE54DA" w:rsidP="005E19FE">
      <w:pPr>
        <w:rPr>
          <w:rtl/>
          <w:lang w:eastAsia="he-IL"/>
        </w:rPr>
      </w:pPr>
    </w:p>
    <w:p w:rsidR="00BE54DA" w:rsidRDefault="00BE54DA" w:rsidP="005E19FE">
      <w:pPr>
        <w:pStyle w:val="-"/>
        <w:keepNext/>
        <w:rPr>
          <w:rtl/>
        </w:rPr>
      </w:pPr>
      <w:bookmarkStart w:id="8580" w:name="ET_speakercontinue_6156_3"/>
      <w:r w:rsidRPr="00677B9D">
        <w:rPr>
          <w:rStyle w:val="TagStyle"/>
          <w:rtl/>
        </w:rPr>
        <w:t xml:space="preserve"> &lt;&lt; דובר_המשך &gt;&gt; </w:t>
      </w:r>
      <w:r>
        <w:rPr>
          <w:rtl/>
        </w:rPr>
        <w:t>גלעד קריב (העבודה):</w:t>
      </w:r>
      <w:r w:rsidRPr="00677B9D">
        <w:rPr>
          <w:rStyle w:val="TagStyle"/>
          <w:rtl/>
        </w:rPr>
        <w:t xml:space="preserve"> &lt;&lt; דובר_המשך &gt;&gt;</w:t>
      </w:r>
      <w:r>
        <w:rPr>
          <w:rtl/>
        </w:rPr>
        <w:t xml:space="preserve"> </w:t>
      </w:r>
      <w:bookmarkEnd w:id="8580"/>
    </w:p>
    <w:p w:rsidR="00BE54DA" w:rsidRDefault="00BE54DA" w:rsidP="00D05E6D">
      <w:pPr>
        <w:rPr>
          <w:rtl/>
          <w:lang w:eastAsia="he-IL"/>
        </w:rPr>
      </w:pPr>
    </w:p>
    <w:p w:rsidR="00BE54DA" w:rsidRDefault="00BE54DA" w:rsidP="0032092D">
      <w:pPr>
        <w:rPr>
          <w:rtl/>
          <w:lang w:eastAsia="he-IL"/>
        </w:rPr>
      </w:pPr>
      <w:r w:rsidRPr="00D02331">
        <w:rPr>
          <w:rtl/>
          <w:lang w:eastAsia="he-IL"/>
        </w:rPr>
        <w:t>קציני ושוטרי מנגנוני הביטחון של הרשות שצה"ל עובד איתם מקבלים כבר למעלה משנה 50% מהמשכורת</w:t>
      </w:r>
      <w:r>
        <w:rPr>
          <w:rFonts w:hint="cs"/>
          <w:rtl/>
          <w:lang w:eastAsia="he-IL"/>
        </w:rPr>
        <w:t>,</w:t>
      </w:r>
      <w:r w:rsidRPr="00D02331">
        <w:rPr>
          <w:rtl/>
          <w:lang w:eastAsia="he-IL"/>
        </w:rPr>
        <w:t xml:space="preserve"> אבל </w:t>
      </w:r>
      <w:r>
        <w:rPr>
          <w:rFonts w:hint="cs"/>
          <w:rtl/>
          <w:lang w:eastAsia="he-IL"/>
        </w:rPr>
        <w:t xml:space="preserve">אתם </w:t>
      </w:r>
      <w:r w:rsidRPr="00D02331">
        <w:rPr>
          <w:rtl/>
          <w:lang w:eastAsia="he-IL"/>
        </w:rPr>
        <w:t xml:space="preserve">רוצים שהם </w:t>
      </w:r>
      <w:r>
        <w:rPr>
          <w:rFonts w:hint="cs"/>
          <w:rtl/>
          <w:lang w:eastAsia="he-IL"/>
        </w:rPr>
        <w:t xml:space="preserve">יקבלו אפס שכר. מי בדיוק </w:t>
      </w:r>
      <w:bookmarkStart w:id="8581" w:name="_ETM_Q19_299000"/>
      <w:bookmarkEnd w:id="8581"/>
      <w:r>
        <w:rPr>
          <w:rFonts w:hint="cs"/>
          <w:rtl/>
          <w:lang w:eastAsia="he-IL"/>
        </w:rPr>
        <w:t>י</w:t>
      </w:r>
      <w:r w:rsidRPr="00D02331">
        <w:rPr>
          <w:rtl/>
          <w:lang w:eastAsia="he-IL"/>
        </w:rPr>
        <w:t>קלוט אותם</w:t>
      </w:r>
      <w:r>
        <w:rPr>
          <w:rFonts w:hint="cs"/>
          <w:rtl/>
          <w:lang w:eastAsia="he-IL"/>
        </w:rPr>
        <w:t>?</w:t>
      </w:r>
      <w:r>
        <w:rPr>
          <w:rtl/>
          <w:lang w:eastAsia="he-IL"/>
        </w:rPr>
        <w:t xml:space="preserve"> הקואליציה שלכם והממשל</w:t>
      </w:r>
      <w:r>
        <w:rPr>
          <w:rFonts w:hint="cs"/>
          <w:rtl/>
          <w:lang w:eastAsia="he-IL"/>
        </w:rPr>
        <w:t xml:space="preserve">ה </w:t>
      </w:r>
      <w:r w:rsidRPr="00D02331">
        <w:rPr>
          <w:rtl/>
          <w:lang w:eastAsia="he-IL"/>
        </w:rPr>
        <w:t xml:space="preserve">שלכם </w:t>
      </w:r>
      <w:r w:rsidR="0032092D">
        <w:rPr>
          <w:rFonts w:hint="cs"/>
          <w:rtl/>
          <w:lang w:eastAsia="he-IL"/>
        </w:rPr>
        <w:t>הן</w:t>
      </w:r>
      <w:r w:rsidRPr="00D02331">
        <w:rPr>
          <w:rtl/>
          <w:lang w:eastAsia="he-IL"/>
        </w:rPr>
        <w:t xml:space="preserve"> המתנה הכי גדולה</w:t>
      </w:r>
      <w:r w:rsidR="0032092D">
        <w:rPr>
          <w:rFonts w:hint="cs"/>
          <w:rtl/>
          <w:lang w:eastAsia="he-IL"/>
        </w:rPr>
        <w:t>,</w:t>
      </w:r>
      <w:r>
        <w:rPr>
          <w:rFonts w:hint="cs"/>
          <w:rtl/>
          <w:lang w:eastAsia="he-IL"/>
        </w:rPr>
        <w:t xml:space="preserve"> </w:t>
      </w:r>
      <w:r w:rsidRPr="00D02331">
        <w:rPr>
          <w:rtl/>
          <w:lang w:eastAsia="he-IL"/>
        </w:rPr>
        <w:t>הכי גדולה</w:t>
      </w:r>
      <w:r w:rsidR="0032092D">
        <w:rPr>
          <w:rFonts w:hint="cs"/>
          <w:rtl/>
          <w:lang w:eastAsia="he-IL"/>
        </w:rPr>
        <w:t>,</w:t>
      </w:r>
      <w:r w:rsidRPr="00D02331">
        <w:rPr>
          <w:rtl/>
          <w:lang w:eastAsia="he-IL"/>
        </w:rPr>
        <w:t xml:space="preserve"> לאיראן ולכל </w:t>
      </w:r>
      <w:r>
        <w:rPr>
          <w:rFonts w:hint="cs"/>
          <w:rtl/>
          <w:lang w:eastAsia="he-IL"/>
        </w:rPr>
        <w:t xml:space="preserve">הכוחות שהיא מטפחת </w:t>
      </w:r>
      <w:r w:rsidRPr="00D02331">
        <w:rPr>
          <w:rtl/>
          <w:lang w:eastAsia="he-IL"/>
        </w:rPr>
        <w:t>היום ביהודה ושומרון</w:t>
      </w:r>
      <w:r>
        <w:rPr>
          <w:rFonts w:hint="cs"/>
          <w:rtl/>
          <w:lang w:eastAsia="he-IL"/>
        </w:rPr>
        <w:t>. כלום</w:t>
      </w:r>
      <w:r w:rsidRPr="00D02331">
        <w:rPr>
          <w:rtl/>
          <w:lang w:eastAsia="he-IL"/>
        </w:rPr>
        <w:t xml:space="preserve"> לא למדתם </w:t>
      </w:r>
      <w:r>
        <w:rPr>
          <w:rFonts w:hint="cs"/>
          <w:rtl/>
          <w:lang w:eastAsia="he-IL"/>
        </w:rPr>
        <w:t xml:space="preserve">מהאסון הנורא שהבאתם עלינו ב-7 באוקטובר, </w:t>
      </w:r>
      <w:r w:rsidRPr="00D02331">
        <w:rPr>
          <w:rtl/>
          <w:lang w:eastAsia="he-IL"/>
        </w:rPr>
        <w:t xml:space="preserve">כאשר בנימין נתניהו </w:t>
      </w:r>
      <w:r>
        <w:rPr>
          <w:rFonts w:hint="cs"/>
          <w:rtl/>
          <w:lang w:eastAsia="he-IL"/>
        </w:rPr>
        <w:t xml:space="preserve">הזרים </w:t>
      </w:r>
      <w:r w:rsidRPr="00D02331">
        <w:rPr>
          <w:rtl/>
          <w:lang w:eastAsia="he-IL"/>
        </w:rPr>
        <w:t xml:space="preserve">מיליארדי שקלים ישירות </w:t>
      </w:r>
      <w:r>
        <w:rPr>
          <w:rFonts w:hint="cs"/>
          <w:rtl/>
          <w:lang w:eastAsia="he-IL"/>
        </w:rPr>
        <w:t xml:space="preserve">אל החמאס. </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ניחא, </w:t>
      </w:r>
      <w:bookmarkStart w:id="8582" w:name="_ETM_Q19_337000"/>
      <w:bookmarkEnd w:id="8582"/>
      <w:r w:rsidRPr="00D02331">
        <w:rPr>
          <w:rtl/>
          <w:lang w:eastAsia="he-IL"/>
        </w:rPr>
        <w:t xml:space="preserve">אתם מדברים על הצעות חוק </w:t>
      </w:r>
      <w:r>
        <w:rPr>
          <w:rFonts w:hint="cs"/>
          <w:rtl/>
          <w:lang w:eastAsia="he-IL"/>
        </w:rPr>
        <w:t xml:space="preserve">שמקזזות מכספי </w:t>
      </w:r>
      <w:r w:rsidRPr="00D02331">
        <w:rPr>
          <w:rtl/>
          <w:lang w:eastAsia="he-IL"/>
        </w:rPr>
        <w:t>הרשות הפלסטינית את התשלומים למחבלים מ</w:t>
      </w:r>
      <w:r>
        <w:rPr>
          <w:rFonts w:hint="cs"/>
          <w:rtl/>
          <w:lang w:eastAsia="he-IL"/>
        </w:rPr>
        <w:t>ו</w:t>
      </w:r>
      <w:r w:rsidRPr="00D02331">
        <w:rPr>
          <w:rtl/>
          <w:lang w:eastAsia="he-IL"/>
        </w:rPr>
        <w:t>רשעים</w:t>
      </w:r>
      <w:r>
        <w:rPr>
          <w:rFonts w:hint="cs"/>
          <w:rtl/>
          <w:lang w:eastAsia="he-IL"/>
        </w:rPr>
        <w:t>.</w:t>
      </w:r>
      <w:r w:rsidRPr="00D02331">
        <w:rPr>
          <w:rtl/>
          <w:lang w:eastAsia="he-IL"/>
        </w:rPr>
        <w:t xml:space="preserve"> יש כאן איזשהו עניין של צדק</w:t>
      </w:r>
      <w:r>
        <w:rPr>
          <w:rFonts w:hint="cs"/>
          <w:rtl/>
          <w:lang w:eastAsia="he-IL"/>
        </w:rPr>
        <w:t>,</w:t>
      </w:r>
      <w:r w:rsidRPr="00D02331">
        <w:rPr>
          <w:rtl/>
          <w:lang w:eastAsia="he-IL"/>
        </w:rPr>
        <w:t xml:space="preserve"> של עמדה מוסרית</w:t>
      </w:r>
      <w:r>
        <w:rPr>
          <w:rFonts w:hint="cs"/>
          <w:rtl/>
          <w:lang w:eastAsia="he-IL"/>
        </w:rPr>
        <w:t>, כי ה</w:t>
      </w:r>
      <w:r w:rsidRPr="00D02331">
        <w:rPr>
          <w:rtl/>
          <w:lang w:eastAsia="he-IL"/>
        </w:rPr>
        <w:t xml:space="preserve">רשות </w:t>
      </w:r>
      <w:r>
        <w:rPr>
          <w:rFonts w:hint="cs"/>
          <w:rtl/>
          <w:lang w:eastAsia="he-IL"/>
        </w:rPr>
        <w:t xml:space="preserve">הפלסטינית משלמת את התשלומים, ורוב </w:t>
      </w:r>
      <w:r w:rsidRPr="00D02331">
        <w:rPr>
          <w:rtl/>
          <w:lang w:eastAsia="he-IL"/>
        </w:rPr>
        <w:t>מוחל</w:t>
      </w:r>
      <w:r>
        <w:rPr>
          <w:rtl/>
          <w:lang w:eastAsia="he-IL"/>
        </w:rPr>
        <w:t>ט מיושבי הבית הזה תקיפים בדריש</w:t>
      </w:r>
      <w:r>
        <w:rPr>
          <w:rFonts w:hint="cs"/>
          <w:rtl/>
          <w:lang w:eastAsia="he-IL"/>
        </w:rPr>
        <w:t>ה</w:t>
      </w:r>
      <w:r w:rsidRPr="00D02331">
        <w:rPr>
          <w:rtl/>
          <w:lang w:eastAsia="he-IL"/>
        </w:rPr>
        <w:t xml:space="preserve"> שלהם </w:t>
      </w:r>
      <w:r>
        <w:rPr>
          <w:rFonts w:hint="cs"/>
          <w:rtl/>
          <w:lang w:eastAsia="he-IL"/>
        </w:rPr>
        <w:t>שה</w:t>
      </w:r>
      <w:r w:rsidRPr="00D02331">
        <w:rPr>
          <w:rtl/>
          <w:lang w:eastAsia="he-IL"/>
        </w:rPr>
        <w:t xml:space="preserve">רשות </w:t>
      </w:r>
      <w:r>
        <w:rPr>
          <w:rFonts w:hint="cs"/>
          <w:rtl/>
          <w:lang w:eastAsia="he-IL"/>
        </w:rPr>
        <w:t>ה</w:t>
      </w:r>
      <w:r w:rsidRPr="00D02331">
        <w:rPr>
          <w:rtl/>
          <w:lang w:eastAsia="he-IL"/>
        </w:rPr>
        <w:t xml:space="preserve">פלסטינית </w:t>
      </w:r>
      <w:r>
        <w:rPr>
          <w:rFonts w:hint="cs"/>
          <w:rtl/>
          <w:lang w:eastAsia="he-IL"/>
        </w:rPr>
        <w:t xml:space="preserve">תחדל </w:t>
      </w:r>
      <w:bookmarkStart w:id="8583" w:name="_ETM_Q19_364000"/>
      <w:bookmarkEnd w:id="8583"/>
      <w:r>
        <w:rPr>
          <w:rFonts w:hint="cs"/>
          <w:rtl/>
          <w:lang w:eastAsia="he-IL"/>
        </w:rPr>
        <w:t xml:space="preserve">מזה. </w:t>
      </w:r>
      <w:r w:rsidRPr="00D02331">
        <w:rPr>
          <w:rtl/>
          <w:lang w:eastAsia="he-IL"/>
        </w:rPr>
        <w:t xml:space="preserve">אבל מה הקשר בין </w:t>
      </w:r>
      <w:r>
        <w:rPr>
          <w:rFonts w:hint="cs"/>
          <w:rtl/>
          <w:lang w:eastAsia="he-IL"/>
        </w:rPr>
        <w:t>גנבת ה</w:t>
      </w:r>
      <w:r w:rsidRPr="00D02331">
        <w:rPr>
          <w:rtl/>
          <w:lang w:eastAsia="he-IL"/>
        </w:rPr>
        <w:t xml:space="preserve">רכבים לבין </w:t>
      </w:r>
      <w:r>
        <w:rPr>
          <w:rFonts w:hint="cs"/>
          <w:rtl/>
          <w:lang w:eastAsia="he-IL"/>
        </w:rPr>
        <w:t xml:space="preserve">הכספים שישראל </w:t>
      </w:r>
      <w:r w:rsidRPr="00D02331">
        <w:rPr>
          <w:rtl/>
          <w:lang w:eastAsia="he-IL"/>
        </w:rPr>
        <w:t>אמורה להעביר מכוח הסכמים לרשות</w:t>
      </w:r>
      <w:r>
        <w:rPr>
          <w:rFonts w:hint="cs"/>
          <w:rtl/>
          <w:lang w:eastAsia="he-IL"/>
        </w:rPr>
        <w:t xml:space="preserve">? אתם מיניתם את בן גביר, </w:t>
      </w:r>
      <w:bookmarkStart w:id="8584" w:name="_ETM_Q19_373000"/>
      <w:bookmarkEnd w:id="8584"/>
      <w:r>
        <w:rPr>
          <w:rFonts w:hint="cs"/>
          <w:rtl/>
          <w:lang w:eastAsia="he-IL"/>
        </w:rPr>
        <w:t xml:space="preserve">שבתקופה שלו הייתה נסיקה במספר גנבות הרכבים </w:t>
      </w:r>
      <w:r w:rsidR="000B6A0F">
        <w:rPr>
          <w:rFonts w:hint="cs"/>
          <w:rtl/>
          <w:lang w:eastAsia="he-IL"/>
        </w:rPr>
        <w:t>– –</w:t>
      </w:r>
    </w:p>
    <w:p w:rsidR="00BE54DA" w:rsidRDefault="00BE54DA" w:rsidP="005E19FE">
      <w:pPr>
        <w:rPr>
          <w:rtl/>
          <w:lang w:eastAsia="he-IL"/>
        </w:rPr>
      </w:pPr>
    </w:p>
    <w:p w:rsidR="00BE54DA" w:rsidRDefault="00BE54DA" w:rsidP="005E19FE">
      <w:pPr>
        <w:pStyle w:val="af6"/>
        <w:keepNext/>
        <w:rPr>
          <w:rtl/>
        </w:rPr>
      </w:pPr>
      <w:r w:rsidRPr="00D02331">
        <w:rPr>
          <w:rStyle w:val="TagStyle"/>
          <w:rtl/>
        </w:rPr>
        <w:t xml:space="preserve"> &lt;&lt; יור &gt;&gt; </w:t>
      </w:r>
      <w:r>
        <w:rPr>
          <w:rtl/>
        </w:rPr>
        <w:t>היו"ר משה סולומון:</w:t>
      </w:r>
      <w:r w:rsidRPr="00D02331">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8585" w:name="_ETM_Q19_380000"/>
      <w:bookmarkEnd w:id="8585"/>
      <w:r>
        <w:rPr>
          <w:rFonts w:hint="cs"/>
          <w:rtl/>
          <w:lang w:eastAsia="he-IL"/>
        </w:rPr>
        <w:t>תודה.</w:t>
      </w:r>
    </w:p>
    <w:p w:rsidR="00BE54DA" w:rsidRDefault="00BE54DA" w:rsidP="005E19FE">
      <w:pPr>
        <w:rPr>
          <w:rtl/>
          <w:lang w:eastAsia="he-IL"/>
        </w:rPr>
      </w:pPr>
      <w:bookmarkStart w:id="8586" w:name="_ETM_Q19_382000"/>
      <w:bookmarkEnd w:id="8586"/>
    </w:p>
    <w:p w:rsidR="00BE54DA" w:rsidRDefault="00BE54DA" w:rsidP="005E19FE">
      <w:pPr>
        <w:pStyle w:val="-"/>
        <w:keepNext/>
        <w:rPr>
          <w:rtl/>
        </w:rPr>
      </w:pPr>
      <w:r w:rsidRPr="00677B9D">
        <w:rPr>
          <w:rStyle w:val="TagStyle"/>
          <w:rtl/>
        </w:rPr>
        <w:t xml:space="preserve">&lt;&lt; דובר_המשך &gt;&gt; </w:t>
      </w:r>
      <w:r>
        <w:rPr>
          <w:rtl/>
        </w:rPr>
        <w:t>גלעד קריב (העבודה):</w:t>
      </w:r>
      <w:r w:rsidRPr="00677B9D">
        <w:rPr>
          <w:rStyle w:val="TagStyle"/>
          <w:rtl/>
        </w:rPr>
        <w:t xml:space="preserve"> &lt;&lt; דובר_המשך &gt;&gt;</w:t>
      </w:r>
      <w:r>
        <w:rPr>
          <w:rtl/>
        </w:rPr>
        <w:t xml:space="preserve"> </w:t>
      </w:r>
    </w:p>
    <w:p w:rsidR="00BE54DA" w:rsidRDefault="00BE54DA" w:rsidP="005E19FE">
      <w:pPr>
        <w:rPr>
          <w:rtl/>
          <w:lang w:eastAsia="he-IL"/>
        </w:rPr>
      </w:pPr>
    </w:p>
    <w:p w:rsidR="00BE54DA" w:rsidRDefault="000B6A0F" w:rsidP="005E19FE">
      <w:pPr>
        <w:rPr>
          <w:rtl/>
          <w:lang w:eastAsia="he-IL"/>
        </w:rPr>
      </w:pPr>
      <w:r>
        <w:rPr>
          <w:rFonts w:hint="cs"/>
          <w:rtl/>
          <w:lang w:eastAsia="he-IL"/>
        </w:rPr>
        <w:t>– –</w:t>
      </w:r>
      <w:r w:rsidR="00BE54DA">
        <w:rPr>
          <w:rFonts w:hint="cs"/>
          <w:rtl/>
          <w:lang w:eastAsia="he-IL"/>
        </w:rPr>
        <w:t xml:space="preserve"> מיניתם אותו </w:t>
      </w:r>
      <w:bookmarkStart w:id="8587" w:name="_ETM_Q19_378000"/>
      <w:bookmarkEnd w:id="8587"/>
      <w:r w:rsidR="00BE54DA">
        <w:rPr>
          <w:rFonts w:hint="cs"/>
          <w:rtl/>
          <w:lang w:eastAsia="he-IL"/>
        </w:rPr>
        <w:t xml:space="preserve">אתמול </w:t>
      </w:r>
      <w:bookmarkStart w:id="8588" w:name="_ETM_Q19_384000"/>
      <w:bookmarkEnd w:id="8588"/>
      <w:r w:rsidR="00BE54DA">
        <w:rPr>
          <w:rFonts w:hint="cs"/>
          <w:rtl/>
          <w:lang w:eastAsia="he-IL"/>
        </w:rPr>
        <w:t xml:space="preserve">מחדש לשר </w:t>
      </w:r>
      <w:r w:rsidR="00BE54DA" w:rsidRPr="00D02331">
        <w:rPr>
          <w:rtl/>
          <w:lang w:eastAsia="he-IL"/>
        </w:rPr>
        <w:t>שאחראי</w:t>
      </w:r>
      <w:r w:rsidR="00BE54DA">
        <w:rPr>
          <w:rFonts w:hint="cs"/>
          <w:rtl/>
          <w:lang w:eastAsia="he-IL"/>
        </w:rPr>
        <w:t xml:space="preserve">, ואת מי אתם מענישים? את הרשות. </w:t>
      </w:r>
      <w:r w:rsidR="00BE54DA" w:rsidRPr="00D02331">
        <w:rPr>
          <w:rtl/>
          <w:lang w:eastAsia="he-IL"/>
        </w:rPr>
        <w:t>ובעצם את מי אתם מענישים</w:t>
      </w:r>
      <w:r w:rsidR="00BE54DA">
        <w:rPr>
          <w:rFonts w:hint="cs"/>
          <w:rtl/>
          <w:lang w:eastAsia="he-IL"/>
        </w:rPr>
        <w:t>?</w:t>
      </w:r>
      <w:r w:rsidR="00BE54DA" w:rsidRPr="00D02331">
        <w:rPr>
          <w:rtl/>
          <w:lang w:eastAsia="he-IL"/>
        </w:rPr>
        <w:t xml:space="preserve"> אותנו</w:t>
      </w:r>
      <w:r w:rsidR="00BE54DA">
        <w:rPr>
          <w:rFonts w:hint="cs"/>
          <w:rtl/>
          <w:lang w:eastAsia="he-IL"/>
        </w:rPr>
        <w:t xml:space="preserve">, </w:t>
      </w:r>
      <w:bookmarkStart w:id="8589" w:name="_ETM_Q19_392000"/>
      <w:bookmarkEnd w:id="8589"/>
      <w:r w:rsidR="00BE54DA">
        <w:rPr>
          <w:rFonts w:hint="cs"/>
          <w:rtl/>
          <w:lang w:eastAsia="he-IL"/>
        </w:rPr>
        <w:t>כי במקום שאין רשות</w:t>
      </w:r>
      <w:r w:rsidR="0032092D">
        <w:rPr>
          <w:rFonts w:hint="cs"/>
          <w:rtl/>
          <w:lang w:eastAsia="he-IL"/>
        </w:rPr>
        <w:t>,</w:t>
      </w:r>
      <w:r w:rsidR="00BE54DA">
        <w:rPr>
          <w:rFonts w:hint="cs"/>
          <w:rtl/>
          <w:lang w:eastAsia="he-IL"/>
        </w:rPr>
        <w:t xml:space="preserve"> יש חמאס וג'יהאד.</w:t>
      </w:r>
      <w:r w:rsidR="00BE54DA" w:rsidRPr="00D02331">
        <w:rPr>
          <w:rtl/>
          <w:lang w:eastAsia="he-IL"/>
        </w:rPr>
        <w:t xml:space="preserve"> </w:t>
      </w:r>
      <w:r w:rsidR="00BE54DA">
        <w:rPr>
          <w:rFonts w:hint="cs"/>
          <w:rtl/>
          <w:lang w:eastAsia="he-IL"/>
        </w:rPr>
        <w:t xml:space="preserve">כמה טיפשים אתם </w:t>
      </w:r>
      <w:bookmarkStart w:id="8590" w:name="_ETM_Q19_396000"/>
      <w:bookmarkEnd w:id="8590"/>
      <w:r w:rsidR="00BE54DA">
        <w:rPr>
          <w:rFonts w:hint="cs"/>
          <w:rtl/>
          <w:lang w:eastAsia="he-IL"/>
        </w:rPr>
        <w:t xml:space="preserve">יכולים להיות? </w:t>
      </w:r>
    </w:p>
    <w:p w:rsidR="00BE54DA" w:rsidRDefault="00BE54DA" w:rsidP="005E19FE">
      <w:pPr>
        <w:rPr>
          <w:rtl/>
          <w:lang w:eastAsia="he-IL"/>
        </w:rPr>
      </w:pPr>
    </w:p>
    <w:p w:rsidR="00BE54DA" w:rsidRDefault="00BE54DA" w:rsidP="005E19FE">
      <w:pPr>
        <w:pStyle w:val="af6"/>
        <w:keepNext/>
        <w:rPr>
          <w:rtl/>
        </w:rPr>
      </w:pPr>
      <w:bookmarkStart w:id="8591" w:name="ET_yor_6598_19"/>
      <w:r w:rsidRPr="0038740B">
        <w:rPr>
          <w:rStyle w:val="TagStyle"/>
          <w:rtl/>
        </w:rPr>
        <w:t xml:space="preserve"> &lt;&lt; יור &gt;&gt; </w:t>
      </w:r>
      <w:r>
        <w:rPr>
          <w:rtl/>
        </w:rPr>
        <w:t>היו"ר משה סולומון:</w:t>
      </w:r>
      <w:r w:rsidRPr="0038740B">
        <w:rPr>
          <w:rStyle w:val="TagStyle"/>
          <w:rtl/>
        </w:rPr>
        <w:t xml:space="preserve"> &lt;&lt; יור &gt;&gt;</w:t>
      </w:r>
      <w:r>
        <w:rPr>
          <w:rtl/>
        </w:rPr>
        <w:t xml:space="preserve"> </w:t>
      </w:r>
      <w:bookmarkEnd w:id="8591"/>
    </w:p>
    <w:p w:rsidR="00BE54DA" w:rsidRDefault="00BE54DA" w:rsidP="00D05E6D">
      <w:pPr>
        <w:rPr>
          <w:rtl/>
          <w:lang w:eastAsia="he-IL"/>
        </w:rPr>
      </w:pPr>
    </w:p>
    <w:p w:rsidR="00BE54DA" w:rsidRDefault="00BE54DA" w:rsidP="005E19FE">
      <w:pPr>
        <w:rPr>
          <w:rtl/>
          <w:lang w:eastAsia="he-IL"/>
        </w:rPr>
      </w:pPr>
      <w:bookmarkStart w:id="8592" w:name="_ETM_Q19_402000"/>
      <w:bookmarkEnd w:id="8592"/>
      <w:r>
        <w:rPr>
          <w:rFonts w:hint="cs"/>
          <w:rtl/>
          <w:lang w:eastAsia="he-IL"/>
        </w:rPr>
        <w:t>תודה רבה. תם הזמן.</w:t>
      </w:r>
    </w:p>
    <w:p w:rsidR="00BE54DA" w:rsidRDefault="00BE54DA" w:rsidP="005E19FE">
      <w:pPr>
        <w:rPr>
          <w:rtl/>
          <w:lang w:eastAsia="he-IL"/>
        </w:rPr>
      </w:pPr>
      <w:bookmarkStart w:id="8593" w:name="_ETM_Q19_406000"/>
      <w:bookmarkEnd w:id="8593"/>
    </w:p>
    <w:p w:rsidR="00BE54DA" w:rsidRDefault="00BE54DA" w:rsidP="005E19FE">
      <w:pPr>
        <w:pStyle w:val="-"/>
        <w:keepNext/>
        <w:rPr>
          <w:rtl/>
        </w:rPr>
      </w:pPr>
      <w:bookmarkStart w:id="8594" w:name="_ETM_Q19_407000"/>
      <w:bookmarkEnd w:id="8594"/>
      <w:r w:rsidRPr="00677B9D">
        <w:rPr>
          <w:rStyle w:val="TagStyle"/>
          <w:rtl/>
        </w:rPr>
        <w:t xml:space="preserve">&lt;&lt; דובר_המשך &gt;&gt; </w:t>
      </w:r>
      <w:r>
        <w:rPr>
          <w:rtl/>
        </w:rPr>
        <w:t>גלעד קריב (העבודה):</w:t>
      </w:r>
      <w:r w:rsidRPr="00677B9D">
        <w:rPr>
          <w:rStyle w:val="TagStyle"/>
          <w:rtl/>
        </w:rPr>
        <w:t xml:space="preserve"> &lt;&lt; דובר_המשך &gt;&gt;</w:t>
      </w:r>
      <w:r>
        <w:rPr>
          <w:rtl/>
        </w:rPr>
        <w:t xml:space="preserve"> </w:t>
      </w:r>
    </w:p>
    <w:p w:rsidR="00BE54DA" w:rsidRDefault="00BE54DA" w:rsidP="005E19FE">
      <w:pPr>
        <w:rPr>
          <w:rtl/>
          <w:lang w:eastAsia="he-IL"/>
        </w:rPr>
      </w:pPr>
    </w:p>
    <w:p w:rsidR="00BE54DA" w:rsidRDefault="00BE54DA" w:rsidP="005E19FE">
      <w:pPr>
        <w:rPr>
          <w:rtl/>
          <w:lang w:eastAsia="he-IL"/>
        </w:rPr>
      </w:pPr>
      <w:bookmarkStart w:id="8595" w:name="_ETM_Q19_408000"/>
      <w:bookmarkEnd w:id="8595"/>
      <w:r>
        <w:rPr>
          <w:rFonts w:hint="cs"/>
          <w:rtl/>
          <w:lang w:eastAsia="he-IL"/>
        </w:rPr>
        <w:t>כמה חסרי נכונות ללמוד משהו, משהו, מהאסון של 7 באוקטובר וכל מה שעשיתם לפניו? קואליציה של כסילים.</w:t>
      </w:r>
    </w:p>
    <w:p w:rsidR="00BE54DA" w:rsidRDefault="00BE54DA" w:rsidP="005E19FE">
      <w:pPr>
        <w:rPr>
          <w:rtl/>
          <w:lang w:eastAsia="he-IL"/>
        </w:rPr>
      </w:pPr>
      <w:bookmarkStart w:id="8596" w:name="_ETM_Q19_410000"/>
      <w:bookmarkEnd w:id="8596"/>
    </w:p>
    <w:p w:rsidR="00BE54DA" w:rsidRDefault="00BE54DA" w:rsidP="005E19FE">
      <w:pPr>
        <w:pStyle w:val="af6"/>
        <w:keepNext/>
        <w:rPr>
          <w:rtl/>
        </w:rPr>
      </w:pPr>
      <w:r w:rsidRPr="0038740B">
        <w:rPr>
          <w:rStyle w:val="TagStyle"/>
          <w:rtl/>
        </w:rPr>
        <w:t xml:space="preserve"> &lt;&lt; יור &gt;&gt; </w:t>
      </w:r>
      <w:r>
        <w:rPr>
          <w:rtl/>
        </w:rPr>
        <w:t>היו"ר משה סולומון:</w:t>
      </w:r>
      <w:r w:rsidRPr="0038740B">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תודה רבה. חבר הכנסת ינון אזולאי. </w:t>
      </w:r>
    </w:p>
    <w:p w:rsidR="00BE54DA" w:rsidRDefault="00BE54DA" w:rsidP="005E19FE">
      <w:pPr>
        <w:rPr>
          <w:b/>
          <w:bCs/>
          <w:u w:val="single"/>
          <w:rtl/>
          <w:lang w:eastAsia="he-IL"/>
        </w:rPr>
      </w:pPr>
      <w:bookmarkStart w:id="8597" w:name="_ETM_Q19_412000"/>
      <w:bookmarkEnd w:id="8597"/>
    </w:p>
    <w:p w:rsidR="00BE54DA" w:rsidRDefault="00BE54DA" w:rsidP="005E19FE">
      <w:pPr>
        <w:pStyle w:val="af5"/>
        <w:keepNext/>
        <w:rPr>
          <w:rtl/>
        </w:rPr>
      </w:pPr>
      <w:bookmarkStart w:id="8598" w:name="ET_interruption_6537_21"/>
      <w:r w:rsidRPr="0038740B">
        <w:rPr>
          <w:rStyle w:val="TagStyle"/>
          <w:rtl/>
        </w:rPr>
        <w:t xml:space="preserve"> &lt;&lt; קריאה &gt;&gt; </w:t>
      </w:r>
      <w:r>
        <w:rPr>
          <w:rtl/>
        </w:rPr>
        <w:t>אושר שקלים (הליכוד):</w:t>
      </w:r>
      <w:r w:rsidRPr="0038740B">
        <w:rPr>
          <w:rStyle w:val="TagStyle"/>
          <w:rtl/>
        </w:rPr>
        <w:t xml:space="preserve"> &lt;&lt; קריאה &gt;&gt;</w:t>
      </w:r>
      <w:r>
        <w:rPr>
          <w:rtl/>
        </w:rPr>
        <w:t xml:space="preserve"> </w:t>
      </w:r>
      <w:bookmarkEnd w:id="8598"/>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הם יותר </w:t>
      </w:r>
      <w:bookmarkStart w:id="8599" w:name="_ETM_Q19_409000"/>
      <w:bookmarkEnd w:id="8599"/>
      <w:r>
        <w:rPr>
          <w:rFonts w:hint="cs"/>
          <w:rtl/>
          <w:lang w:eastAsia="he-IL"/>
        </w:rPr>
        <w:t xml:space="preserve">גרועים מחמאס. מה לא מובן פה? </w:t>
      </w:r>
    </w:p>
    <w:p w:rsidR="00BE54DA" w:rsidRDefault="00BE54DA" w:rsidP="005E19FE">
      <w:pPr>
        <w:rPr>
          <w:rtl/>
          <w:lang w:eastAsia="he-IL"/>
        </w:rPr>
      </w:pPr>
    </w:p>
    <w:p w:rsidR="00BE54DA" w:rsidRDefault="00BE54DA" w:rsidP="005E19FE">
      <w:pPr>
        <w:pStyle w:val="af5"/>
        <w:keepNext/>
        <w:rPr>
          <w:rtl/>
        </w:rPr>
      </w:pPr>
      <w:bookmarkStart w:id="8600" w:name="ET_interruption_6156_22"/>
      <w:r w:rsidRPr="0038740B">
        <w:rPr>
          <w:rStyle w:val="TagStyle"/>
          <w:rtl/>
        </w:rPr>
        <w:t xml:space="preserve"> &lt;&lt; קריאה &gt;&gt; </w:t>
      </w:r>
      <w:r>
        <w:rPr>
          <w:rtl/>
        </w:rPr>
        <w:t>גלעד קריב (העבודה):</w:t>
      </w:r>
      <w:r w:rsidRPr="0038740B">
        <w:rPr>
          <w:rStyle w:val="TagStyle"/>
          <w:rtl/>
        </w:rPr>
        <w:t xml:space="preserve"> &lt;&lt; קריאה &gt;&gt;</w:t>
      </w:r>
      <w:r>
        <w:rPr>
          <w:rtl/>
        </w:rPr>
        <w:t xml:space="preserve"> </w:t>
      </w:r>
      <w:bookmarkEnd w:id="8600"/>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מה אתה מקשקש? </w:t>
      </w:r>
    </w:p>
    <w:p w:rsidR="00BE54DA" w:rsidRDefault="00BE54DA" w:rsidP="005E19FE">
      <w:pPr>
        <w:rPr>
          <w:rtl/>
          <w:lang w:eastAsia="he-IL"/>
        </w:rPr>
      </w:pPr>
    </w:p>
    <w:p w:rsidR="00BE54DA" w:rsidRDefault="00BE54DA" w:rsidP="005E19FE">
      <w:pPr>
        <w:pStyle w:val="af6"/>
        <w:keepNext/>
        <w:rPr>
          <w:rtl/>
        </w:rPr>
      </w:pPr>
      <w:bookmarkStart w:id="8601" w:name="ET_yor_6598_23"/>
      <w:r w:rsidRPr="0038740B">
        <w:rPr>
          <w:rStyle w:val="TagStyle"/>
          <w:rtl/>
        </w:rPr>
        <w:t xml:space="preserve"> &lt;&lt; יור &gt;&gt; </w:t>
      </w:r>
      <w:r>
        <w:rPr>
          <w:rtl/>
        </w:rPr>
        <w:t>היו"ר משה סולומון:</w:t>
      </w:r>
      <w:r w:rsidRPr="0038740B">
        <w:rPr>
          <w:rStyle w:val="TagStyle"/>
          <w:rtl/>
        </w:rPr>
        <w:t xml:space="preserve"> &lt;&lt; יור &gt;&gt;</w:t>
      </w:r>
      <w:r>
        <w:rPr>
          <w:rtl/>
        </w:rPr>
        <w:t xml:space="preserve"> </w:t>
      </w:r>
      <w:bookmarkEnd w:id="8601"/>
    </w:p>
    <w:p w:rsidR="00BE54DA" w:rsidRDefault="00BE54DA" w:rsidP="00D05E6D">
      <w:pPr>
        <w:rPr>
          <w:rtl/>
          <w:lang w:eastAsia="he-IL"/>
        </w:rPr>
      </w:pPr>
    </w:p>
    <w:p w:rsidR="00BE54DA" w:rsidRDefault="00BE54DA" w:rsidP="005E19FE">
      <w:pPr>
        <w:rPr>
          <w:rtl/>
          <w:lang w:eastAsia="he-IL"/>
        </w:rPr>
      </w:pPr>
      <w:bookmarkStart w:id="8602" w:name="_ETM_Q19_413000"/>
      <w:bookmarkEnd w:id="8602"/>
      <w:r>
        <w:rPr>
          <w:rFonts w:hint="cs"/>
          <w:rtl/>
          <w:lang w:eastAsia="he-IL"/>
        </w:rPr>
        <w:t>תודה רבה.</w:t>
      </w:r>
    </w:p>
    <w:p w:rsidR="00BE54DA" w:rsidRDefault="00BE54DA" w:rsidP="005E19FE">
      <w:pPr>
        <w:rPr>
          <w:rtl/>
          <w:lang w:eastAsia="he-IL"/>
        </w:rPr>
      </w:pPr>
      <w:bookmarkStart w:id="8603" w:name="_ETM_Q19_420000"/>
      <w:bookmarkEnd w:id="8603"/>
    </w:p>
    <w:p w:rsidR="00BE54DA" w:rsidRDefault="00BE54DA" w:rsidP="005E19FE">
      <w:pPr>
        <w:pStyle w:val="af5"/>
        <w:keepNext/>
        <w:rPr>
          <w:rtl/>
        </w:rPr>
      </w:pPr>
      <w:bookmarkStart w:id="8604" w:name="ET_interruption_6537_24"/>
      <w:r w:rsidRPr="0038740B">
        <w:rPr>
          <w:rStyle w:val="TagStyle"/>
          <w:rtl/>
        </w:rPr>
        <w:t xml:space="preserve"> &lt;&lt; קריאה &gt;&gt; </w:t>
      </w:r>
      <w:r>
        <w:rPr>
          <w:rtl/>
        </w:rPr>
        <w:t>אושר שקלים (הליכוד):</w:t>
      </w:r>
      <w:r w:rsidRPr="0038740B">
        <w:rPr>
          <w:rStyle w:val="TagStyle"/>
          <w:rtl/>
        </w:rPr>
        <w:t xml:space="preserve"> &lt;&lt; קריאה &gt;&gt;</w:t>
      </w:r>
      <w:r>
        <w:rPr>
          <w:rtl/>
        </w:rPr>
        <w:t xml:space="preserve"> </w:t>
      </w:r>
      <w:bookmarkEnd w:id="8604"/>
    </w:p>
    <w:p w:rsidR="00BE54DA" w:rsidRDefault="00BE54DA" w:rsidP="00D05E6D">
      <w:pPr>
        <w:rPr>
          <w:rtl/>
          <w:lang w:eastAsia="he-IL"/>
        </w:rPr>
      </w:pPr>
    </w:p>
    <w:p w:rsidR="00BE54DA" w:rsidRDefault="00BE54DA" w:rsidP="005E19FE">
      <w:pPr>
        <w:rPr>
          <w:rtl/>
          <w:lang w:eastAsia="he-IL"/>
        </w:rPr>
      </w:pPr>
      <w:r>
        <w:rPr>
          <w:rFonts w:hint="cs"/>
          <w:rtl/>
          <w:lang w:eastAsia="he-IL"/>
        </w:rPr>
        <w:t>הם יותר גרועים מחמאס.</w:t>
      </w:r>
    </w:p>
    <w:p w:rsidR="00BE54DA" w:rsidRDefault="00BE54DA" w:rsidP="005E19FE">
      <w:pPr>
        <w:rPr>
          <w:rtl/>
          <w:lang w:eastAsia="he-IL"/>
        </w:rPr>
      </w:pPr>
      <w:bookmarkStart w:id="8605" w:name="_ETM_Q19_417000"/>
      <w:bookmarkEnd w:id="8605"/>
    </w:p>
    <w:p w:rsidR="00BE54DA" w:rsidRDefault="00BE54DA" w:rsidP="005E19FE">
      <w:pPr>
        <w:pStyle w:val="af5"/>
        <w:keepNext/>
        <w:rPr>
          <w:rtl/>
        </w:rPr>
      </w:pPr>
      <w:bookmarkStart w:id="8606" w:name="ET_interruption_6156_25"/>
      <w:r w:rsidRPr="0038740B">
        <w:rPr>
          <w:rStyle w:val="TagStyle"/>
          <w:rtl/>
        </w:rPr>
        <w:t xml:space="preserve"> &lt;&lt; קריאה &gt;&gt; </w:t>
      </w:r>
      <w:r>
        <w:rPr>
          <w:rtl/>
        </w:rPr>
        <w:t>גלעד קריב (העבודה):</w:t>
      </w:r>
      <w:r w:rsidRPr="0038740B">
        <w:rPr>
          <w:rStyle w:val="TagStyle"/>
          <w:rtl/>
        </w:rPr>
        <w:t xml:space="preserve"> &lt;&lt; קריאה &gt;&gt;</w:t>
      </w:r>
      <w:r>
        <w:rPr>
          <w:rtl/>
        </w:rPr>
        <w:t xml:space="preserve"> </w:t>
      </w:r>
      <w:bookmarkEnd w:id="8606"/>
    </w:p>
    <w:p w:rsidR="00BE54DA" w:rsidRDefault="00BE54DA" w:rsidP="00D05E6D">
      <w:pPr>
        <w:rPr>
          <w:rtl/>
          <w:lang w:eastAsia="he-IL"/>
        </w:rPr>
      </w:pPr>
    </w:p>
    <w:p w:rsidR="00BE54DA" w:rsidRDefault="00BE54DA" w:rsidP="005E19FE">
      <w:pPr>
        <w:rPr>
          <w:rtl/>
          <w:lang w:eastAsia="he-IL"/>
        </w:rPr>
      </w:pPr>
      <w:bookmarkStart w:id="8607" w:name="_ETM_Q19_423000"/>
      <w:bookmarkStart w:id="8608" w:name="_ETM_Q19_418000"/>
      <w:bookmarkEnd w:id="8607"/>
      <w:bookmarkEnd w:id="8608"/>
      <w:r>
        <w:rPr>
          <w:rFonts w:hint="cs"/>
          <w:rtl/>
          <w:lang w:eastAsia="he-IL"/>
        </w:rPr>
        <w:t>שמענו אותך. אתה לא יוד</w:t>
      </w:r>
      <w:bookmarkStart w:id="8609" w:name="_ETM_Q19_419000"/>
      <w:bookmarkEnd w:id="8609"/>
      <w:r>
        <w:rPr>
          <w:rFonts w:hint="cs"/>
          <w:rtl/>
          <w:lang w:eastAsia="he-IL"/>
        </w:rPr>
        <w:t>ע מה שאתה מדבר. תלך לנתניהו ותשאל אותו.</w:t>
      </w:r>
    </w:p>
    <w:p w:rsidR="00BE54DA" w:rsidRDefault="00BE54DA" w:rsidP="005E19FE">
      <w:pPr>
        <w:rPr>
          <w:rtl/>
          <w:lang w:eastAsia="he-IL"/>
        </w:rPr>
      </w:pPr>
    </w:p>
    <w:p w:rsidR="00BE54DA" w:rsidRDefault="00BE54DA" w:rsidP="005E19FE">
      <w:pPr>
        <w:pStyle w:val="af6"/>
        <w:keepNext/>
        <w:rPr>
          <w:rtl/>
        </w:rPr>
      </w:pPr>
      <w:bookmarkStart w:id="8610" w:name="ET_yor_6598_7"/>
      <w:r w:rsidRPr="00677B9D">
        <w:rPr>
          <w:rStyle w:val="TagStyle"/>
          <w:rtl/>
        </w:rPr>
        <w:t xml:space="preserve"> &lt;&lt; יור &gt;&gt; </w:t>
      </w:r>
      <w:r>
        <w:rPr>
          <w:rtl/>
        </w:rPr>
        <w:t>היו"ר משה סולומון:</w:t>
      </w:r>
      <w:r w:rsidRPr="00677B9D">
        <w:rPr>
          <w:rStyle w:val="TagStyle"/>
          <w:rtl/>
        </w:rPr>
        <w:t xml:space="preserve"> &lt;&lt; יור &gt;&gt;</w:t>
      </w:r>
      <w:r>
        <w:rPr>
          <w:rtl/>
        </w:rPr>
        <w:t xml:space="preserve"> </w:t>
      </w:r>
      <w:bookmarkEnd w:id="8610"/>
    </w:p>
    <w:p w:rsidR="00BE54DA" w:rsidRDefault="00BE54DA" w:rsidP="00D05E6D">
      <w:pPr>
        <w:rPr>
          <w:rtl/>
          <w:lang w:eastAsia="he-IL"/>
        </w:rPr>
      </w:pPr>
    </w:p>
    <w:p w:rsidR="00BE54DA" w:rsidRDefault="00BE54DA" w:rsidP="005E19FE">
      <w:pPr>
        <w:rPr>
          <w:rtl/>
          <w:lang w:eastAsia="he-IL"/>
        </w:rPr>
      </w:pPr>
      <w:r>
        <w:rPr>
          <w:rFonts w:hint="cs"/>
          <w:rtl/>
          <w:lang w:eastAsia="he-IL"/>
        </w:rPr>
        <w:t>חבר הכנסת קריב, ניתנה לך אפשרות להביע א</w:t>
      </w:r>
      <w:bookmarkStart w:id="8611" w:name="_ETM_Q19_431000"/>
      <w:bookmarkEnd w:id="8611"/>
      <w:r>
        <w:rPr>
          <w:rFonts w:hint="cs"/>
          <w:rtl/>
          <w:lang w:eastAsia="he-IL"/>
        </w:rPr>
        <w:t>ת עמדתך. תודה רבה.</w:t>
      </w:r>
    </w:p>
    <w:p w:rsidR="00BE54DA" w:rsidRDefault="00BE54DA" w:rsidP="005E19FE">
      <w:pPr>
        <w:rPr>
          <w:b/>
          <w:bCs/>
          <w:u w:val="single"/>
          <w:rtl/>
          <w:lang w:eastAsia="he-IL"/>
        </w:rPr>
      </w:pPr>
    </w:p>
    <w:p w:rsidR="00BE54DA" w:rsidRDefault="00BE54DA" w:rsidP="005E19FE">
      <w:pPr>
        <w:pStyle w:val="a4"/>
        <w:keepNext/>
        <w:rPr>
          <w:rtl/>
        </w:rPr>
      </w:pPr>
      <w:bookmarkStart w:id="8612" w:name="ET_speaker_5726_9"/>
      <w:r w:rsidRPr="00677B9D">
        <w:rPr>
          <w:rStyle w:val="TagStyle"/>
          <w:rtl/>
        </w:rPr>
        <w:t xml:space="preserve"> &lt;&lt; דובר &gt;&gt; </w:t>
      </w:r>
      <w:bookmarkStart w:id="8613" w:name="_Toc193311198"/>
      <w:bookmarkStart w:id="8614" w:name="_Toc193318988"/>
      <w:bookmarkStart w:id="8615" w:name="_Toc193372721"/>
      <w:bookmarkStart w:id="8616" w:name="_Toc193383174"/>
      <w:bookmarkStart w:id="8617" w:name="_Toc193384188"/>
      <w:bookmarkStart w:id="8618" w:name="_Toc193384449"/>
      <w:r>
        <w:rPr>
          <w:rtl/>
        </w:rPr>
        <w:t>ינון אזולאי (ש"ס):</w:t>
      </w:r>
      <w:bookmarkEnd w:id="8613"/>
      <w:bookmarkEnd w:id="8614"/>
      <w:bookmarkEnd w:id="8615"/>
      <w:bookmarkEnd w:id="8616"/>
      <w:bookmarkEnd w:id="8617"/>
      <w:bookmarkEnd w:id="8618"/>
      <w:r w:rsidRPr="00677B9D">
        <w:rPr>
          <w:rStyle w:val="TagStyle"/>
          <w:rtl/>
        </w:rPr>
        <w:t xml:space="preserve"> &lt;&lt; דובר &gt;&gt;</w:t>
      </w:r>
      <w:r>
        <w:rPr>
          <w:rtl/>
        </w:rPr>
        <w:t xml:space="preserve"> </w:t>
      </w:r>
      <w:bookmarkEnd w:id="8612"/>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תודה רבה לך, אדוני היושב-ראש. כבוד השרה, </w:t>
      </w:r>
      <w:bookmarkStart w:id="8619" w:name="_ETM_Q19_434000"/>
      <w:bookmarkEnd w:id="8619"/>
      <w:r>
        <w:rPr>
          <w:rFonts w:hint="cs"/>
          <w:rtl/>
          <w:lang w:eastAsia="he-IL"/>
        </w:rPr>
        <w:t xml:space="preserve">חבריי חברי הכנסת משה ואביחי, </w:t>
      </w:r>
      <w:r w:rsidRPr="0038740B">
        <w:rPr>
          <w:rtl/>
          <w:lang w:eastAsia="he-IL"/>
        </w:rPr>
        <w:t>אני אגיד לכם למה אני מתנגד להצעה הזאת</w:t>
      </w:r>
      <w:r>
        <w:rPr>
          <w:rFonts w:hint="cs"/>
          <w:rtl/>
          <w:lang w:eastAsia="he-IL"/>
        </w:rPr>
        <w:t>.</w:t>
      </w:r>
      <w:r w:rsidRPr="0038740B">
        <w:rPr>
          <w:rtl/>
          <w:lang w:eastAsia="he-IL"/>
        </w:rPr>
        <w:t xml:space="preserve"> </w:t>
      </w:r>
      <w:r>
        <w:rPr>
          <w:rFonts w:hint="cs"/>
          <w:rtl/>
          <w:lang w:eastAsia="he-IL"/>
        </w:rPr>
        <w:t xml:space="preserve">הרי זה </w:t>
      </w:r>
      <w:r w:rsidRPr="0038740B">
        <w:rPr>
          <w:rtl/>
          <w:lang w:eastAsia="he-IL"/>
        </w:rPr>
        <w:t xml:space="preserve">תיקון להצעת חוק שתוקנה בוועדת </w:t>
      </w:r>
      <w:r>
        <w:rPr>
          <w:rFonts w:hint="cs"/>
          <w:rtl/>
          <w:lang w:eastAsia="he-IL"/>
        </w:rPr>
        <w:t>ה</w:t>
      </w:r>
      <w:r w:rsidRPr="0038740B">
        <w:rPr>
          <w:rtl/>
          <w:lang w:eastAsia="he-IL"/>
        </w:rPr>
        <w:t>חוץ ו</w:t>
      </w:r>
      <w:r>
        <w:rPr>
          <w:rFonts w:hint="cs"/>
          <w:rtl/>
          <w:lang w:eastAsia="he-IL"/>
        </w:rPr>
        <w:t>ה</w:t>
      </w:r>
      <w:r w:rsidRPr="0038740B">
        <w:rPr>
          <w:rtl/>
          <w:lang w:eastAsia="he-IL"/>
        </w:rPr>
        <w:t xml:space="preserve">ביטחון בנושא </w:t>
      </w:r>
      <w:r>
        <w:rPr>
          <w:rFonts w:hint="cs"/>
          <w:rtl/>
          <w:lang w:eastAsia="he-IL"/>
        </w:rPr>
        <w:t>קרן ה</w:t>
      </w:r>
      <w:r w:rsidRPr="0038740B">
        <w:rPr>
          <w:rtl/>
          <w:lang w:eastAsia="he-IL"/>
        </w:rPr>
        <w:t xml:space="preserve">פיצויים </w:t>
      </w:r>
      <w:r>
        <w:rPr>
          <w:rFonts w:hint="cs"/>
          <w:rtl/>
          <w:lang w:eastAsia="he-IL"/>
        </w:rPr>
        <w:t>לאות</w:t>
      </w:r>
      <w:bookmarkStart w:id="8620" w:name="_ETM_Q19_455000"/>
      <w:bookmarkEnd w:id="8620"/>
      <w:r>
        <w:rPr>
          <w:rFonts w:hint="cs"/>
          <w:rtl/>
          <w:lang w:eastAsia="he-IL"/>
        </w:rPr>
        <w:t xml:space="preserve">ן </w:t>
      </w:r>
      <w:r w:rsidRPr="0038740B">
        <w:rPr>
          <w:rtl/>
          <w:lang w:eastAsia="he-IL"/>
        </w:rPr>
        <w:t>משפחות נפגעי טרור</w:t>
      </w:r>
      <w:r>
        <w:rPr>
          <w:rFonts w:hint="cs"/>
          <w:rtl/>
          <w:lang w:eastAsia="he-IL"/>
        </w:rPr>
        <w:t xml:space="preserve"> שלא משולם להן </w:t>
      </w:r>
      <w:r w:rsidRPr="0038740B">
        <w:rPr>
          <w:rtl/>
          <w:lang w:eastAsia="he-IL"/>
        </w:rPr>
        <w:t>כסף</w:t>
      </w:r>
      <w:r>
        <w:rPr>
          <w:rFonts w:hint="cs"/>
          <w:rtl/>
          <w:lang w:eastAsia="he-IL"/>
        </w:rPr>
        <w:t>,</w:t>
      </w:r>
      <w:r w:rsidRPr="0038740B">
        <w:rPr>
          <w:rtl/>
          <w:lang w:eastAsia="he-IL"/>
        </w:rPr>
        <w:t xml:space="preserve"> פיצויים</w:t>
      </w:r>
      <w:r>
        <w:rPr>
          <w:rFonts w:hint="cs"/>
          <w:rtl/>
          <w:lang w:eastAsia="he-IL"/>
        </w:rPr>
        <w:t>.</w:t>
      </w:r>
      <w:r w:rsidRPr="0038740B">
        <w:rPr>
          <w:rtl/>
          <w:lang w:eastAsia="he-IL"/>
        </w:rPr>
        <w:t xml:space="preserve"> ואנחנו הבאנו את זה </w:t>
      </w:r>
      <w:r>
        <w:rPr>
          <w:rFonts w:hint="cs"/>
          <w:rtl/>
          <w:lang w:eastAsia="he-IL"/>
        </w:rPr>
        <w:t xml:space="preserve">לשם </w:t>
      </w:r>
      <w:r w:rsidRPr="0038740B">
        <w:rPr>
          <w:rtl/>
          <w:lang w:eastAsia="he-IL"/>
        </w:rPr>
        <w:t>כדי ש</w:t>
      </w:r>
      <w:r>
        <w:rPr>
          <w:rFonts w:hint="cs"/>
          <w:rtl/>
          <w:lang w:eastAsia="he-IL"/>
        </w:rPr>
        <w:t xml:space="preserve">הכסף המוקפא – יוכלו לקחת מזה. </w:t>
      </w:r>
      <w:bookmarkStart w:id="8621" w:name="_ETM_Q19_462000"/>
      <w:bookmarkEnd w:id="8621"/>
    </w:p>
    <w:p w:rsidR="00BE54DA" w:rsidRDefault="00BE54DA" w:rsidP="005E19FE">
      <w:pPr>
        <w:rPr>
          <w:rtl/>
          <w:lang w:eastAsia="he-IL"/>
        </w:rPr>
      </w:pPr>
    </w:p>
    <w:p w:rsidR="00BE54DA" w:rsidRDefault="00BE54DA" w:rsidP="005E19FE">
      <w:pPr>
        <w:pStyle w:val="af6"/>
        <w:keepNext/>
        <w:rPr>
          <w:rtl/>
        </w:rPr>
      </w:pPr>
      <w:bookmarkStart w:id="8622" w:name="_ETM_Q19_463000"/>
      <w:bookmarkStart w:id="8623" w:name="ET_yor_6598_10"/>
      <w:bookmarkEnd w:id="8622"/>
      <w:r w:rsidRPr="00CC69BC">
        <w:rPr>
          <w:rStyle w:val="TagStyle"/>
          <w:rtl/>
        </w:rPr>
        <w:t xml:space="preserve"> &lt;&lt; יור &gt;&gt; </w:t>
      </w:r>
      <w:r>
        <w:rPr>
          <w:rtl/>
        </w:rPr>
        <w:t>היו"ר משה סולומון:</w:t>
      </w:r>
      <w:r w:rsidRPr="00CC69BC">
        <w:rPr>
          <w:rStyle w:val="TagStyle"/>
          <w:rtl/>
        </w:rPr>
        <w:t xml:space="preserve"> &lt;&lt; יור &gt;&gt;</w:t>
      </w:r>
      <w:r>
        <w:rPr>
          <w:rtl/>
        </w:rPr>
        <w:t xml:space="preserve"> </w:t>
      </w:r>
      <w:bookmarkEnd w:id="8623"/>
    </w:p>
    <w:p w:rsidR="00BE54DA" w:rsidRDefault="00BE54DA" w:rsidP="00D05E6D">
      <w:pPr>
        <w:rPr>
          <w:rtl/>
          <w:lang w:eastAsia="he-IL"/>
        </w:rPr>
      </w:pPr>
    </w:p>
    <w:p w:rsidR="00BE54DA" w:rsidRPr="0038740B" w:rsidRDefault="00BE54DA" w:rsidP="005E19FE">
      <w:pPr>
        <w:rPr>
          <w:rtl/>
          <w:lang w:eastAsia="he-IL"/>
        </w:rPr>
      </w:pPr>
      <w:bookmarkStart w:id="8624" w:name="_ETM_Q19_458000"/>
      <w:bookmarkEnd w:id="8624"/>
      <w:r>
        <w:rPr>
          <w:rFonts w:hint="cs"/>
          <w:rtl/>
          <w:lang w:eastAsia="he-IL"/>
        </w:rPr>
        <w:t xml:space="preserve">לא, אבל דיברו על כסף </w:t>
      </w:r>
      <w:bookmarkStart w:id="8625" w:name="_ETM_Q19_460000"/>
      <w:bookmarkEnd w:id="8625"/>
      <w:r>
        <w:rPr>
          <w:rFonts w:hint="cs"/>
          <w:rtl/>
          <w:lang w:eastAsia="he-IL"/>
        </w:rPr>
        <w:t>אחר.</w:t>
      </w:r>
    </w:p>
    <w:p w:rsidR="00BE54DA" w:rsidRDefault="00BE54DA" w:rsidP="005E19FE">
      <w:pPr>
        <w:rPr>
          <w:rtl/>
          <w:lang w:eastAsia="he-IL"/>
        </w:rPr>
      </w:pPr>
    </w:p>
    <w:p w:rsidR="00BE54DA" w:rsidRDefault="00BE54DA" w:rsidP="005E19FE">
      <w:pPr>
        <w:pStyle w:val="-"/>
        <w:keepNext/>
        <w:rPr>
          <w:rtl/>
        </w:rPr>
      </w:pPr>
      <w:bookmarkStart w:id="8626" w:name="ET_speakercontinue_5726_11"/>
      <w:r w:rsidRPr="00CC69BC">
        <w:rPr>
          <w:rStyle w:val="TagStyle"/>
          <w:rtl/>
        </w:rPr>
        <w:t xml:space="preserve"> &lt;&lt; דובר_המשך &gt;&gt; </w:t>
      </w:r>
      <w:r>
        <w:rPr>
          <w:rtl/>
        </w:rPr>
        <w:t>ינון אזולאי (ש"ס):</w:t>
      </w:r>
      <w:r w:rsidRPr="00CC69BC">
        <w:rPr>
          <w:rStyle w:val="TagStyle"/>
          <w:rtl/>
        </w:rPr>
        <w:t xml:space="preserve"> &lt;&lt; דובר_המשך &gt;&gt;</w:t>
      </w:r>
      <w:r>
        <w:rPr>
          <w:rtl/>
        </w:rPr>
        <w:t xml:space="preserve"> </w:t>
      </w:r>
      <w:bookmarkEnd w:id="8626"/>
    </w:p>
    <w:p w:rsidR="00BE54DA" w:rsidRDefault="00BE54DA" w:rsidP="00D05E6D">
      <w:pPr>
        <w:rPr>
          <w:rtl/>
          <w:lang w:eastAsia="he-IL"/>
        </w:rPr>
      </w:pPr>
    </w:p>
    <w:p w:rsidR="00BE54DA" w:rsidRDefault="00BE54DA" w:rsidP="0032092D">
      <w:pPr>
        <w:rPr>
          <w:rtl/>
          <w:lang w:eastAsia="he-IL"/>
        </w:rPr>
      </w:pPr>
      <w:r>
        <w:rPr>
          <w:rFonts w:hint="cs"/>
          <w:rtl/>
          <w:lang w:eastAsia="he-IL"/>
        </w:rPr>
        <w:t xml:space="preserve">לא, מאותה קרן הם מדברים, רק שזה לא יפגע. אתה אומר: תפתח </w:t>
      </w:r>
      <w:bookmarkStart w:id="8627" w:name="_ETM_Q19_465000"/>
      <w:bookmarkEnd w:id="8627"/>
      <w:r>
        <w:rPr>
          <w:rFonts w:hint="cs"/>
          <w:rtl/>
          <w:lang w:eastAsia="he-IL"/>
        </w:rPr>
        <w:t>קרן אחרת</w:t>
      </w:r>
      <w:r w:rsidR="0032092D">
        <w:rPr>
          <w:rFonts w:hint="cs"/>
          <w:rtl/>
          <w:lang w:eastAsia="he-IL"/>
        </w:rPr>
        <w:t>,</w:t>
      </w:r>
      <w:r>
        <w:rPr>
          <w:rFonts w:hint="cs"/>
          <w:rtl/>
          <w:lang w:eastAsia="he-IL"/>
        </w:rPr>
        <w:t xml:space="preserve"> אבל בסופו של דבר, מאיפה זה הולך? מהכסף המוקפא.</w:t>
      </w:r>
    </w:p>
    <w:p w:rsidR="00BE54DA" w:rsidRDefault="00BE54DA" w:rsidP="005E19FE">
      <w:pPr>
        <w:rPr>
          <w:rtl/>
          <w:lang w:eastAsia="he-IL"/>
        </w:rPr>
      </w:pPr>
    </w:p>
    <w:p w:rsidR="00BE54DA" w:rsidRDefault="00BE54DA" w:rsidP="005E19FE">
      <w:pPr>
        <w:pStyle w:val="af5"/>
        <w:keepNext/>
        <w:rPr>
          <w:rtl/>
        </w:rPr>
      </w:pPr>
      <w:bookmarkStart w:id="8628" w:name="ET_interruption_6542_26"/>
      <w:r w:rsidRPr="0038740B">
        <w:rPr>
          <w:rStyle w:val="TagStyle"/>
          <w:rtl/>
        </w:rPr>
        <w:t xml:space="preserve"> &lt;&lt; קריאה &gt;&gt; </w:t>
      </w:r>
      <w:r>
        <w:rPr>
          <w:rtl/>
        </w:rPr>
        <w:t>משה פסל (הליכוד):</w:t>
      </w:r>
      <w:r w:rsidRPr="0038740B">
        <w:rPr>
          <w:rStyle w:val="TagStyle"/>
          <w:rtl/>
        </w:rPr>
        <w:t xml:space="preserve"> &lt;&lt; קריאה &gt;&gt;</w:t>
      </w:r>
      <w:r>
        <w:rPr>
          <w:rtl/>
        </w:rPr>
        <w:t xml:space="preserve"> </w:t>
      </w:r>
      <w:bookmarkEnd w:id="8628"/>
    </w:p>
    <w:p w:rsidR="00BE54DA" w:rsidRDefault="00BE54DA" w:rsidP="00D05E6D">
      <w:pPr>
        <w:rPr>
          <w:rtl/>
          <w:lang w:eastAsia="he-IL"/>
        </w:rPr>
      </w:pPr>
    </w:p>
    <w:p w:rsidR="00BE54DA" w:rsidRDefault="000B6A0F" w:rsidP="005E19FE">
      <w:pPr>
        <w:rPr>
          <w:rtl/>
          <w:lang w:eastAsia="he-IL"/>
        </w:rPr>
      </w:pPr>
      <w:r>
        <w:rPr>
          <w:rFonts w:hint="cs"/>
          <w:rtl/>
          <w:lang w:eastAsia="he-IL"/>
        </w:rPr>
        <w:t>– – –</w:t>
      </w:r>
    </w:p>
    <w:p w:rsidR="00BE54DA" w:rsidRDefault="00BE54DA" w:rsidP="005E19FE">
      <w:pPr>
        <w:rPr>
          <w:rtl/>
          <w:lang w:eastAsia="he-IL"/>
        </w:rPr>
      </w:pPr>
      <w:bookmarkStart w:id="8629" w:name="_ETM_Q19_470000"/>
      <w:bookmarkEnd w:id="8629"/>
    </w:p>
    <w:p w:rsidR="00BE54DA" w:rsidRDefault="00BE54DA" w:rsidP="005E19FE">
      <w:pPr>
        <w:pStyle w:val="-"/>
        <w:keepNext/>
        <w:rPr>
          <w:rtl/>
        </w:rPr>
      </w:pPr>
      <w:bookmarkStart w:id="8630" w:name="ET_speakercontinue_5726_12"/>
      <w:r w:rsidRPr="00CC69BC">
        <w:rPr>
          <w:rStyle w:val="TagStyle"/>
          <w:rtl/>
        </w:rPr>
        <w:t xml:space="preserve"> &lt;&lt; דובר_המשך &gt;&gt; </w:t>
      </w:r>
      <w:r>
        <w:rPr>
          <w:rtl/>
        </w:rPr>
        <w:t>ינון אזולאי (ש"ס):</w:t>
      </w:r>
      <w:r w:rsidRPr="00CC69BC">
        <w:rPr>
          <w:rStyle w:val="TagStyle"/>
          <w:rtl/>
        </w:rPr>
        <w:t xml:space="preserve"> &lt;&lt; דובר_המשך &gt;&gt;</w:t>
      </w:r>
      <w:r>
        <w:rPr>
          <w:rtl/>
        </w:rPr>
        <w:t xml:space="preserve"> </w:t>
      </w:r>
      <w:bookmarkEnd w:id="8630"/>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זה כן. אתה </w:t>
      </w:r>
      <w:bookmarkStart w:id="8631" w:name="_ETM_Q19_474000"/>
      <w:bookmarkEnd w:id="8631"/>
      <w:r>
        <w:rPr>
          <w:rFonts w:hint="cs"/>
          <w:rtl/>
          <w:lang w:eastAsia="he-IL"/>
        </w:rPr>
        <w:t xml:space="preserve">אומר: מהכספים המובאים אליה. ממי? </w:t>
      </w:r>
    </w:p>
    <w:p w:rsidR="00BE54DA" w:rsidRDefault="00BE54DA" w:rsidP="005E19FE">
      <w:pPr>
        <w:rPr>
          <w:rtl/>
          <w:lang w:eastAsia="he-IL"/>
        </w:rPr>
      </w:pPr>
    </w:p>
    <w:p w:rsidR="00BE54DA" w:rsidRDefault="00BE54DA" w:rsidP="005E19FE">
      <w:pPr>
        <w:pStyle w:val="af5"/>
        <w:keepNext/>
        <w:rPr>
          <w:rtl/>
        </w:rPr>
      </w:pPr>
      <w:bookmarkStart w:id="8632" w:name="ET_interruption_6542_27"/>
      <w:r w:rsidRPr="0038740B">
        <w:rPr>
          <w:rStyle w:val="TagStyle"/>
          <w:rtl/>
        </w:rPr>
        <w:t xml:space="preserve"> &lt;&lt; קריאה &gt;&gt; </w:t>
      </w:r>
      <w:r>
        <w:rPr>
          <w:rtl/>
        </w:rPr>
        <w:t>משה פסל (הליכוד):</w:t>
      </w:r>
      <w:r w:rsidRPr="0038740B">
        <w:rPr>
          <w:rStyle w:val="TagStyle"/>
          <w:rtl/>
        </w:rPr>
        <w:t xml:space="preserve"> &lt;&lt; קריאה &gt;&gt;</w:t>
      </w:r>
      <w:r>
        <w:rPr>
          <w:rtl/>
        </w:rPr>
        <w:t xml:space="preserve"> </w:t>
      </w:r>
      <w:bookmarkEnd w:id="8632"/>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מהכספים המועברים </w:t>
      </w:r>
      <w:r w:rsidR="000B6A0F">
        <w:rPr>
          <w:rFonts w:hint="cs"/>
          <w:rtl/>
          <w:lang w:eastAsia="he-IL"/>
        </w:rPr>
        <w:t>– – –</w:t>
      </w:r>
      <w:r>
        <w:rPr>
          <w:rFonts w:hint="cs"/>
          <w:rtl/>
          <w:lang w:eastAsia="he-IL"/>
        </w:rPr>
        <w:t xml:space="preserve"> לא הכספים המוקפאים.</w:t>
      </w:r>
    </w:p>
    <w:p w:rsidR="00BE54DA" w:rsidRDefault="00BE54DA" w:rsidP="005E19FE">
      <w:pPr>
        <w:rPr>
          <w:rtl/>
          <w:lang w:eastAsia="he-IL"/>
        </w:rPr>
      </w:pPr>
      <w:bookmarkStart w:id="8633" w:name="_ETM_Q19_477000"/>
      <w:bookmarkEnd w:id="8633"/>
    </w:p>
    <w:p w:rsidR="00BE54DA" w:rsidRDefault="00BE54DA" w:rsidP="005E19FE">
      <w:pPr>
        <w:pStyle w:val="-"/>
        <w:keepNext/>
        <w:rPr>
          <w:rtl/>
        </w:rPr>
      </w:pPr>
      <w:bookmarkStart w:id="8634" w:name="ET_speakercontinue_5726_29"/>
      <w:r w:rsidRPr="0038740B">
        <w:rPr>
          <w:rStyle w:val="TagStyle"/>
          <w:rtl/>
        </w:rPr>
        <w:t xml:space="preserve"> &lt;&lt; דובר_המשך &gt;&gt; </w:t>
      </w:r>
      <w:r>
        <w:rPr>
          <w:rtl/>
        </w:rPr>
        <w:t>ינון אזולאי (ש"ס):</w:t>
      </w:r>
      <w:r w:rsidRPr="0038740B">
        <w:rPr>
          <w:rStyle w:val="TagStyle"/>
          <w:rtl/>
        </w:rPr>
        <w:t xml:space="preserve"> &lt;&lt; דובר_המשך &gt;&gt;</w:t>
      </w:r>
      <w:r>
        <w:rPr>
          <w:rStyle w:val="TagStyle"/>
          <w:rtl/>
        </w:rPr>
        <w:t xml:space="preserve"> </w:t>
      </w:r>
      <w:bookmarkEnd w:id="8634"/>
    </w:p>
    <w:p w:rsidR="00BE54DA" w:rsidRDefault="00BE54DA" w:rsidP="00D05E6D">
      <w:pPr>
        <w:rPr>
          <w:rtl/>
          <w:lang w:eastAsia="he-IL"/>
        </w:rPr>
      </w:pPr>
    </w:p>
    <w:p w:rsidR="00BE54DA" w:rsidRDefault="00BE54DA" w:rsidP="0032092D">
      <w:pPr>
        <w:rPr>
          <w:rtl/>
          <w:lang w:eastAsia="he-IL"/>
        </w:rPr>
      </w:pPr>
      <w:r>
        <w:rPr>
          <w:rFonts w:hint="cs"/>
          <w:rtl/>
          <w:lang w:eastAsia="he-IL"/>
        </w:rPr>
        <w:t xml:space="preserve">אבל אני אגיד לך, </w:t>
      </w:r>
      <w:bookmarkStart w:id="8635" w:name="_ETM_Q19_478000"/>
      <w:bookmarkEnd w:id="8635"/>
      <w:r>
        <w:rPr>
          <w:rFonts w:hint="cs"/>
          <w:rtl/>
          <w:lang w:eastAsia="he-IL"/>
        </w:rPr>
        <w:t xml:space="preserve">כשבאנו לעשות לנפגעי פעולות האיבה שבאו לקבל, בא האוצר ואמר: </w:t>
      </w:r>
      <w:bookmarkStart w:id="8636" w:name="_ETM_Q19_484000"/>
      <w:bookmarkEnd w:id="8636"/>
      <w:r w:rsidRPr="0038740B">
        <w:rPr>
          <w:rtl/>
          <w:lang w:eastAsia="he-IL"/>
        </w:rPr>
        <w:t>אנחנו רוצים לקחת את זה גם למס רכוש</w:t>
      </w:r>
      <w:r>
        <w:rPr>
          <w:rFonts w:hint="cs"/>
          <w:rtl/>
          <w:lang w:eastAsia="he-IL"/>
        </w:rPr>
        <w:t>.</w:t>
      </w:r>
      <w:r w:rsidRPr="0038740B">
        <w:rPr>
          <w:rtl/>
          <w:lang w:eastAsia="he-IL"/>
        </w:rPr>
        <w:t xml:space="preserve"> אנחנו התנגדנו לזה</w:t>
      </w:r>
      <w:r>
        <w:rPr>
          <w:rFonts w:hint="cs"/>
          <w:rtl/>
          <w:lang w:eastAsia="he-IL"/>
        </w:rPr>
        <w:t>.</w:t>
      </w:r>
      <w:r w:rsidRPr="0038740B">
        <w:rPr>
          <w:rtl/>
          <w:lang w:eastAsia="he-IL"/>
        </w:rPr>
        <w:t xml:space="preserve"> עכשיו מה יקרה</w:t>
      </w:r>
      <w:r>
        <w:rPr>
          <w:rFonts w:hint="cs"/>
          <w:rtl/>
          <w:lang w:eastAsia="he-IL"/>
        </w:rPr>
        <w:t>?</w:t>
      </w:r>
      <w:r w:rsidRPr="0038740B">
        <w:rPr>
          <w:rtl/>
          <w:lang w:eastAsia="he-IL"/>
        </w:rPr>
        <w:t xml:space="preserve"> ברגע שאנחנו ניתן פתח </w:t>
      </w:r>
      <w:r>
        <w:rPr>
          <w:rFonts w:hint="cs"/>
          <w:rtl/>
          <w:lang w:eastAsia="he-IL"/>
        </w:rPr>
        <w:t>על רכוש</w:t>
      </w:r>
      <w:bookmarkStart w:id="8637" w:name="_ETM_Q19_494000"/>
      <w:bookmarkEnd w:id="8637"/>
      <w:r>
        <w:rPr>
          <w:rFonts w:hint="cs"/>
          <w:rtl/>
          <w:lang w:eastAsia="he-IL"/>
        </w:rPr>
        <w:t xml:space="preserve">, תבוא רשות המיסים ותגיד: רק רגע, נגעתם כבר </w:t>
      </w:r>
      <w:bookmarkStart w:id="8638" w:name="_ETM_Q19_498000"/>
      <w:bookmarkEnd w:id="8638"/>
      <w:r>
        <w:rPr>
          <w:rFonts w:hint="cs"/>
          <w:rtl/>
          <w:lang w:eastAsia="he-IL"/>
        </w:rPr>
        <w:t xml:space="preserve">ברכוש, תיתנו גם לנו. אני מכיר איך עובדים באוצר, </w:t>
      </w:r>
      <w:bookmarkStart w:id="8639" w:name="_ETM_Q19_502000"/>
      <w:bookmarkEnd w:id="8639"/>
      <w:r>
        <w:rPr>
          <w:rFonts w:hint="cs"/>
          <w:rtl/>
          <w:lang w:eastAsia="he-IL"/>
        </w:rPr>
        <w:t>אני מכיר איך עובדים ב</w:t>
      </w:r>
      <w:r w:rsidRPr="0038740B">
        <w:rPr>
          <w:rtl/>
          <w:lang w:eastAsia="he-IL"/>
        </w:rPr>
        <w:t>רשות המיסים</w:t>
      </w:r>
      <w:r w:rsidR="0032092D">
        <w:rPr>
          <w:rFonts w:hint="cs"/>
          <w:rtl/>
          <w:lang w:eastAsia="he-IL"/>
        </w:rPr>
        <w:t>:</w:t>
      </w:r>
      <w:r w:rsidRPr="0038740B">
        <w:rPr>
          <w:rtl/>
          <w:lang w:eastAsia="he-IL"/>
        </w:rPr>
        <w:t xml:space="preserve"> </w:t>
      </w:r>
      <w:r>
        <w:rPr>
          <w:rFonts w:hint="cs"/>
          <w:rtl/>
          <w:lang w:eastAsia="he-IL"/>
        </w:rPr>
        <w:t>תי</w:t>
      </w:r>
      <w:r w:rsidRPr="0038740B">
        <w:rPr>
          <w:rtl/>
          <w:lang w:eastAsia="he-IL"/>
        </w:rPr>
        <w:t xml:space="preserve">תן להם </w:t>
      </w:r>
      <w:r>
        <w:rPr>
          <w:rFonts w:hint="cs"/>
          <w:rtl/>
          <w:lang w:eastAsia="he-IL"/>
        </w:rPr>
        <w:t xml:space="preserve">פתח אחד </w:t>
      </w:r>
      <w:r>
        <w:rPr>
          <w:rtl/>
          <w:lang w:eastAsia="he-IL"/>
        </w:rPr>
        <w:t>–</w:t>
      </w:r>
      <w:r>
        <w:rPr>
          <w:rFonts w:hint="cs"/>
          <w:rtl/>
          <w:lang w:eastAsia="he-IL"/>
        </w:rPr>
        <w:t xml:space="preserve"> אתה יודע, זה </w:t>
      </w:r>
      <w:bookmarkStart w:id="8640" w:name="_ETM_Q19_506000"/>
      <w:bookmarkEnd w:id="8640"/>
      <w:r>
        <w:rPr>
          <w:rFonts w:hint="cs"/>
          <w:rtl/>
          <w:lang w:eastAsia="he-IL"/>
        </w:rPr>
        <w:t xml:space="preserve">כמו אדם שהקדוש ברוך הוא אומר לו: פתחו לי </w:t>
      </w:r>
      <w:bookmarkStart w:id="8641" w:name="_ETM_Q19_507000"/>
      <w:bookmarkEnd w:id="8641"/>
      <w:r>
        <w:rPr>
          <w:rFonts w:hint="cs"/>
          <w:rtl/>
          <w:lang w:eastAsia="he-IL"/>
        </w:rPr>
        <w:t xml:space="preserve">פתח כחודו של מחט, אפתח לכם כאולם. אתה תיתן להם </w:t>
      </w:r>
      <w:bookmarkStart w:id="8642" w:name="_ETM_Q19_509000"/>
      <w:bookmarkEnd w:id="8642"/>
      <w:r>
        <w:rPr>
          <w:rFonts w:hint="cs"/>
          <w:rtl/>
          <w:lang w:eastAsia="he-IL"/>
        </w:rPr>
        <w:t xml:space="preserve">את הפתח, הם ייכנסו לך בפנים, ייקחו את הכול, </w:t>
      </w:r>
      <w:bookmarkStart w:id="8643" w:name="_ETM_Q19_512000"/>
      <w:bookmarkEnd w:id="8643"/>
      <w:r w:rsidR="0032092D">
        <w:rPr>
          <w:rFonts w:hint="cs"/>
          <w:rtl/>
          <w:lang w:eastAsia="he-IL"/>
        </w:rPr>
        <w:t>ו</w:t>
      </w:r>
      <w:r>
        <w:rPr>
          <w:rFonts w:hint="cs"/>
          <w:rtl/>
          <w:lang w:eastAsia="he-IL"/>
        </w:rPr>
        <w:t>לא יישאר כלום לנפגעי הטרור. ולכן</w:t>
      </w:r>
      <w:r w:rsidR="0032092D">
        <w:rPr>
          <w:rFonts w:hint="cs"/>
          <w:rtl/>
          <w:lang w:eastAsia="he-IL"/>
        </w:rPr>
        <w:t>,</w:t>
      </w:r>
      <w:r>
        <w:rPr>
          <w:rFonts w:hint="cs"/>
          <w:rtl/>
          <w:lang w:eastAsia="he-IL"/>
        </w:rPr>
        <w:t xml:space="preserve"> לזה אני לא מוכן. </w:t>
      </w:r>
      <w:bookmarkStart w:id="8644" w:name="_ETM_Q19_515000"/>
      <w:bookmarkEnd w:id="8644"/>
      <w:r>
        <w:rPr>
          <w:rFonts w:hint="cs"/>
          <w:rtl/>
          <w:lang w:eastAsia="he-IL"/>
        </w:rPr>
        <w:t xml:space="preserve">זה </w:t>
      </w:r>
      <w:r w:rsidR="0032092D">
        <w:rPr>
          <w:rFonts w:hint="eastAsia"/>
          <w:rtl/>
          <w:lang w:eastAsia="he-IL"/>
        </w:rPr>
        <w:t xml:space="preserve">– </w:t>
      </w:r>
      <w:r>
        <w:rPr>
          <w:rFonts w:hint="cs"/>
          <w:rtl/>
          <w:lang w:eastAsia="he-IL"/>
        </w:rPr>
        <w:t>דבר אחד.</w:t>
      </w:r>
      <w:bookmarkStart w:id="8645" w:name="_ETM_Q19_517000"/>
      <w:bookmarkEnd w:id="8645"/>
      <w:r>
        <w:rPr>
          <w:rFonts w:hint="cs"/>
          <w:rtl/>
          <w:lang w:eastAsia="he-IL"/>
        </w:rPr>
        <w:t xml:space="preserve"> דבר שני</w:t>
      </w:r>
      <w:r w:rsidR="0032092D">
        <w:rPr>
          <w:rFonts w:hint="cs"/>
          <w:rtl/>
          <w:lang w:eastAsia="he-IL"/>
        </w:rPr>
        <w:t>,</w:t>
      </w:r>
      <w:r>
        <w:rPr>
          <w:rFonts w:hint="cs"/>
          <w:rtl/>
          <w:lang w:eastAsia="he-IL"/>
        </w:rPr>
        <w:t xml:space="preserve"> </w:t>
      </w:r>
      <w:r w:rsidRPr="0038740B">
        <w:rPr>
          <w:rtl/>
          <w:lang w:eastAsia="he-IL"/>
        </w:rPr>
        <w:t>מה אנחנו עושים פה</w:t>
      </w:r>
      <w:r>
        <w:rPr>
          <w:rFonts w:hint="cs"/>
          <w:rtl/>
          <w:lang w:eastAsia="he-IL"/>
        </w:rPr>
        <w:t>?</w:t>
      </w:r>
      <w:r w:rsidRPr="0038740B">
        <w:rPr>
          <w:rtl/>
          <w:lang w:eastAsia="he-IL"/>
        </w:rPr>
        <w:t xml:space="preserve"> מה אתה רוצה</w:t>
      </w:r>
      <w:r w:rsidR="0032092D">
        <w:rPr>
          <w:rFonts w:hint="cs"/>
          <w:rtl/>
          <w:lang w:eastAsia="he-IL"/>
        </w:rPr>
        <w:t>,</w:t>
      </w:r>
      <w:r w:rsidRPr="0038740B">
        <w:rPr>
          <w:rtl/>
          <w:lang w:eastAsia="he-IL"/>
        </w:rPr>
        <w:t xml:space="preserve"> </w:t>
      </w:r>
      <w:r>
        <w:rPr>
          <w:rFonts w:hint="cs"/>
          <w:rtl/>
          <w:lang w:eastAsia="he-IL"/>
        </w:rPr>
        <w:t xml:space="preserve">שייעצרו </w:t>
      </w:r>
      <w:r>
        <w:rPr>
          <w:rtl/>
          <w:lang w:eastAsia="he-IL"/>
        </w:rPr>
        <w:t>גנב</w:t>
      </w:r>
      <w:r w:rsidRPr="0038740B">
        <w:rPr>
          <w:rtl/>
          <w:lang w:eastAsia="he-IL"/>
        </w:rPr>
        <w:t xml:space="preserve">ות </w:t>
      </w:r>
      <w:r>
        <w:rPr>
          <w:rFonts w:hint="cs"/>
          <w:rtl/>
          <w:lang w:eastAsia="he-IL"/>
        </w:rPr>
        <w:t>ה</w:t>
      </w:r>
      <w:r w:rsidRPr="0038740B">
        <w:rPr>
          <w:rtl/>
          <w:lang w:eastAsia="he-IL"/>
        </w:rPr>
        <w:t>רכבים</w:t>
      </w:r>
      <w:r>
        <w:rPr>
          <w:rFonts w:hint="cs"/>
          <w:rtl/>
          <w:lang w:eastAsia="he-IL"/>
        </w:rPr>
        <w:t>,</w:t>
      </w:r>
      <w:r w:rsidRPr="0038740B">
        <w:rPr>
          <w:rtl/>
          <w:lang w:eastAsia="he-IL"/>
        </w:rPr>
        <w:t xml:space="preserve"> נכון</w:t>
      </w:r>
      <w:r>
        <w:rPr>
          <w:rFonts w:hint="cs"/>
          <w:rtl/>
          <w:lang w:eastAsia="he-IL"/>
        </w:rPr>
        <w:t>?</w:t>
      </w:r>
      <w:r w:rsidRPr="0038740B">
        <w:rPr>
          <w:rtl/>
          <w:lang w:eastAsia="he-IL"/>
        </w:rPr>
        <w:t xml:space="preserve"> כולנו רוצים את זה</w:t>
      </w:r>
      <w:r>
        <w:rPr>
          <w:rFonts w:hint="cs"/>
          <w:rtl/>
          <w:lang w:eastAsia="he-IL"/>
        </w:rPr>
        <w:t>.</w:t>
      </w:r>
      <w:r w:rsidRPr="0038740B">
        <w:rPr>
          <w:rtl/>
          <w:lang w:eastAsia="he-IL"/>
        </w:rPr>
        <w:t xml:space="preserve"> תגיד לי</w:t>
      </w:r>
      <w:r w:rsidR="0032092D">
        <w:rPr>
          <w:rFonts w:hint="cs"/>
          <w:rtl/>
          <w:lang w:eastAsia="he-IL"/>
        </w:rPr>
        <w:t>,</w:t>
      </w:r>
      <w:r w:rsidRPr="0038740B">
        <w:rPr>
          <w:rtl/>
          <w:lang w:eastAsia="he-IL"/>
        </w:rPr>
        <w:t xml:space="preserve"> למה </w:t>
      </w:r>
      <w:r>
        <w:rPr>
          <w:rFonts w:hint="cs"/>
          <w:rtl/>
          <w:lang w:eastAsia="he-IL"/>
        </w:rPr>
        <w:t>ש</w:t>
      </w:r>
      <w:r w:rsidRPr="0038740B">
        <w:rPr>
          <w:rtl/>
          <w:lang w:eastAsia="he-IL"/>
        </w:rPr>
        <w:t xml:space="preserve">המשטרה </w:t>
      </w:r>
      <w:r>
        <w:rPr>
          <w:rFonts w:hint="cs"/>
          <w:rtl/>
          <w:lang w:eastAsia="he-IL"/>
        </w:rPr>
        <w:t xml:space="preserve">לא תיקח על זה אחריות? </w:t>
      </w:r>
    </w:p>
    <w:p w:rsidR="00BE54DA" w:rsidRDefault="00BE54DA" w:rsidP="005E19FE">
      <w:pPr>
        <w:rPr>
          <w:rtl/>
          <w:lang w:eastAsia="he-IL"/>
        </w:rPr>
      </w:pPr>
    </w:p>
    <w:p w:rsidR="00BE54DA" w:rsidRDefault="00BE54DA" w:rsidP="005E19FE">
      <w:pPr>
        <w:pStyle w:val="af5"/>
        <w:keepNext/>
        <w:rPr>
          <w:rtl/>
        </w:rPr>
      </w:pPr>
      <w:bookmarkStart w:id="8646" w:name="ET_interruption_6156_30"/>
      <w:r w:rsidRPr="00126C8F">
        <w:rPr>
          <w:rStyle w:val="TagStyle"/>
          <w:rtl/>
        </w:rPr>
        <w:t xml:space="preserve"> &lt;&lt; קריאה &gt;&gt; </w:t>
      </w:r>
      <w:r>
        <w:rPr>
          <w:rtl/>
        </w:rPr>
        <w:t>גלעד קריב (העבודה):</w:t>
      </w:r>
      <w:r w:rsidRPr="00126C8F">
        <w:rPr>
          <w:rStyle w:val="TagStyle"/>
          <w:rtl/>
        </w:rPr>
        <w:t xml:space="preserve"> &lt;&lt; קריאה &gt;&gt;</w:t>
      </w:r>
      <w:r>
        <w:rPr>
          <w:rtl/>
        </w:rPr>
        <w:t xml:space="preserve"> </w:t>
      </w:r>
      <w:bookmarkEnd w:id="8646"/>
    </w:p>
    <w:p w:rsidR="00BE54DA" w:rsidRDefault="00BE54DA" w:rsidP="00D05E6D">
      <w:pPr>
        <w:rPr>
          <w:rtl/>
          <w:lang w:eastAsia="he-IL"/>
        </w:rPr>
      </w:pPr>
    </w:p>
    <w:p w:rsidR="00BE54DA" w:rsidRDefault="00BE54DA" w:rsidP="005E19FE">
      <w:pPr>
        <w:rPr>
          <w:rtl/>
          <w:lang w:eastAsia="he-IL"/>
        </w:rPr>
      </w:pPr>
      <w:proofErr w:type="spellStart"/>
      <w:r>
        <w:rPr>
          <w:rFonts w:hint="cs"/>
          <w:rtl/>
          <w:lang w:eastAsia="he-IL"/>
        </w:rPr>
        <w:t>אוה</w:t>
      </w:r>
      <w:proofErr w:type="spellEnd"/>
      <w:r>
        <w:rPr>
          <w:rFonts w:hint="cs"/>
          <w:rtl/>
          <w:lang w:eastAsia="he-IL"/>
        </w:rPr>
        <w:t>.</w:t>
      </w:r>
    </w:p>
    <w:p w:rsidR="00BE54DA" w:rsidRDefault="00BE54DA" w:rsidP="005E19FE">
      <w:pPr>
        <w:rPr>
          <w:rtl/>
          <w:lang w:eastAsia="he-IL"/>
        </w:rPr>
      </w:pPr>
      <w:bookmarkStart w:id="8647" w:name="_ETM_Q19_525000"/>
      <w:bookmarkEnd w:id="8647"/>
    </w:p>
    <w:p w:rsidR="00BE54DA" w:rsidRDefault="00BE54DA" w:rsidP="005E19FE">
      <w:pPr>
        <w:pStyle w:val="-"/>
        <w:keepNext/>
        <w:rPr>
          <w:rtl/>
        </w:rPr>
      </w:pPr>
      <w:bookmarkStart w:id="8648" w:name="ET_speakercontinue_5726_31"/>
      <w:r w:rsidRPr="00126C8F">
        <w:rPr>
          <w:rStyle w:val="TagStyle"/>
          <w:rtl/>
        </w:rPr>
        <w:t xml:space="preserve"> &lt;&lt; דובר_המשך &gt;&gt; </w:t>
      </w:r>
      <w:r>
        <w:rPr>
          <w:rtl/>
        </w:rPr>
        <w:t>ינון אזולאי (ש"ס):</w:t>
      </w:r>
      <w:r w:rsidRPr="00126C8F">
        <w:rPr>
          <w:rStyle w:val="TagStyle"/>
          <w:rtl/>
        </w:rPr>
        <w:t xml:space="preserve"> &lt;&lt; דובר_המשך &gt;&gt;</w:t>
      </w:r>
      <w:r>
        <w:rPr>
          <w:rtl/>
        </w:rPr>
        <w:t xml:space="preserve"> </w:t>
      </w:r>
      <w:bookmarkEnd w:id="8648"/>
    </w:p>
    <w:p w:rsidR="00BE54DA" w:rsidRDefault="00BE54DA" w:rsidP="00D05E6D">
      <w:pPr>
        <w:rPr>
          <w:rtl/>
          <w:lang w:eastAsia="he-IL"/>
        </w:rPr>
      </w:pPr>
    </w:p>
    <w:p w:rsidR="00BE54DA" w:rsidRDefault="00BE54DA" w:rsidP="005E19FE">
      <w:pPr>
        <w:rPr>
          <w:rtl/>
          <w:lang w:eastAsia="he-IL"/>
        </w:rPr>
      </w:pPr>
      <w:bookmarkStart w:id="8649" w:name="_ETM_Q19_526000"/>
      <w:bookmarkStart w:id="8650" w:name="_ETM_Q19_529000"/>
      <w:bookmarkEnd w:id="8649"/>
      <w:bookmarkEnd w:id="8650"/>
      <w:r w:rsidRPr="0038740B">
        <w:rPr>
          <w:rtl/>
          <w:lang w:eastAsia="he-IL"/>
        </w:rPr>
        <w:t>אני לא מבין את הדבר הזה</w:t>
      </w:r>
      <w:r>
        <w:rPr>
          <w:rFonts w:hint="cs"/>
          <w:rtl/>
          <w:lang w:eastAsia="he-IL"/>
        </w:rPr>
        <w:t>.</w:t>
      </w:r>
      <w:r w:rsidRPr="0038740B">
        <w:rPr>
          <w:rtl/>
          <w:lang w:eastAsia="he-IL"/>
        </w:rPr>
        <w:t xml:space="preserve"> למה אנחנו צריכים לקחת מהמשטרה</w:t>
      </w:r>
      <w:r>
        <w:rPr>
          <w:rFonts w:hint="cs"/>
          <w:rtl/>
          <w:lang w:eastAsia="he-IL"/>
        </w:rPr>
        <w:t>?</w:t>
      </w:r>
      <w:r w:rsidRPr="0038740B">
        <w:rPr>
          <w:rtl/>
          <w:lang w:eastAsia="he-IL"/>
        </w:rPr>
        <w:t xml:space="preserve"> </w:t>
      </w:r>
      <w:r>
        <w:rPr>
          <w:rFonts w:hint="cs"/>
          <w:rtl/>
          <w:lang w:eastAsia="he-IL"/>
        </w:rPr>
        <w:t xml:space="preserve">הלוא המשטרה תגיד: לא משנה, גנבו </w:t>
      </w:r>
      <w:r>
        <w:rPr>
          <w:rtl/>
          <w:lang w:eastAsia="he-IL"/>
        </w:rPr>
        <w:t>–</w:t>
      </w:r>
      <w:r>
        <w:rPr>
          <w:rFonts w:hint="cs"/>
          <w:rtl/>
          <w:lang w:eastAsia="he-IL"/>
        </w:rPr>
        <w:t xml:space="preserve"> יפצו </w:t>
      </w:r>
      <w:bookmarkStart w:id="8651" w:name="_ETM_Q19_537000"/>
      <w:bookmarkEnd w:id="8651"/>
      <w:r>
        <w:rPr>
          <w:rFonts w:hint="cs"/>
          <w:rtl/>
          <w:lang w:eastAsia="he-IL"/>
        </w:rPr>
        <w:t xml:space="preserve">אותם. אנחנו אלה שבסוף משילים את האחריות </w:t>
      </w:r>
      <w:bookmarkStart w:id="8652" w:name="_ETM_Q19_534000"/>
      <w:bookmarkEnd w:id="8652"/>
      <w:r>
        <w:rPr>
          <w:rFonts w:hint="cs"/>
          <w:rtl/>
          <w:lang w:eastAsia="he-IL"/>
        </w:rPr>
        <w:t xml:space="preserve">מעל משטרת </w:t>
      </w:r>
      <w:r w:rsidRPr="0038740B">
        <w:rPr>
          <w:rtl/>
          <w:lang w:eastAsia="he-IL"/>
        </w:rPr>
        <w:t>ישראל</w:t>
      </w:r>
      <w:r>
        <w:rPr>
          <w:rFonts w:hint="cs"/>
          <w:rtl/>
          <w:lang w:eastAsia="he-IL"/>
        </w:rPr>
        <w:t>.</w:t>
      </w:r>
      <w:r w:rsidRPr="0038740B">
        <w:rPr>
          <w:rtl/>
          <w:lang w:eastAsia="he-IL"/>
        </w:rPr>
        <w:t xml:space="preserve"> משטרת ישראל לא מסוגלת להתמודד עם זה</w:t>
      </w:r>
      <w:r>
        <w:rPr>
          <w:rFonts w:hint="cs"/>
          <w:rtl/>
          <w:lang w:eastAsia="he-IL"/>
        </w:rPr>
        <w:t>.</w:t>
      </w:r>
      <w:r w:rsidRPr="0038740B">
        <w:rPr>
          <w:rtl/>
          <w:lang w:eastAsia="he-IL"/>
        </w:rPr>
        <w:t xml:space="preserve"> זה </w:t>
      </w:r>
      <w:r>
        <w:rPr>
          <w:rFonts w:hint="cs"/>
          <w:rtl/>
          <w:lang w:eastAsia="he-IL"/>
        </w:rPr>
        <w:t>מטריף אותי ש</w:t>
      </w:r>
      <w:r w:rsidRPr="0038740B">
        <w:rPr>
          <w:rtl/>
          <w:lang w:eastAsia="he-IL"/>
        </w:rPr>
        <w:t xml:space="preserve">משטרת ישראל הגדולה לא מסוגלת להתמודד עם </w:t>
      </w:r>
      <w:r>
        <w:rPr>
          <w:rFonts w:hint="cs"/>
          <w:rtl/>
          <w:lang w:eastAsia="he-IL"/>
        </w:rPr>
        <w:t xml:space="preserve">גנבות רכבים של אותם עבריינים. קח ותגיד שמי שמסייע להם פה – תן להם ענישה חמורה </w:t>
      </w:r>
      <w:bookmarkStart w:id="8653" w:name="_ETM_Q19_547000"/>
      <w:bookmarkEnd w:id="8653"/>
      <w:r>
        <w:rPr>
          <w:rFonts w:hint="cs"/>
          <w:rtl/>
          <w:lang w:eastAsia="he-IL"/>
        </w:rPr>
        <w:t>יותר. אין לי בעיה עם זה, אני אצביע ב</w:t>
      </w:r>
      <w:bookmarkStart w:id="8654" w:name="_ETM_Q19_550000"/>
      <w:bookmarkEnd w:id="8654"/>
      <w:r>
        <w:rPr>
          <w:rFonts w:hint="cs"/>
          <w:rtl/>
          <w:lang w:eastAsia="he-IL"/>
        </w:rPr>
        <w:t xml:space="preserve">עד, ואני בעד לעשות את זה. אבל שאנחנו ניתן </w:t>
      </w:r>
      <w:bookmarkStart w:id="8655" w:name="_ETM_Q19_553000"/>
      <w:bookmarkEnd w:id="8655"/>
      <w:r>
        <w:rPr>
          <w:rFonts w:hint="cs"/>
          <w:rtl/>
          <w:lang w:eastAsia="he-IL"/>
        </w:rPr>
        <w:t xml:space="preserve">להם את זה – למה? </w:t>
      </w:r>
    </w:p>
    <w:p w:rsidR="00BE54DA" w:rsidRDefault="00BE54DA" w:rsidP="005E19FE">
      <w:pPr>
        <w:rPr>
          <w:rtl/>
          <w:lang w:eastAsia="he-IL"/>
        </w:rPr>
      </w:pPr>
    </w:p>
    <w:p w:rsidR="00BE54DA" w:rsidRDefault="00BE54DA" w:rsidP="0032092D">
      <w:pPr>
        <w:rPr>
          <w:rtl/>
          <w:lang w:eastAsia="he-IL"/>
        </w:rPr>
      </w:pPr>
      <w:bookmarkStart w:id="8656" w:name="_ETM_Q19_554000"/>
      <w:bookmarkEnd w:id="8656"/>
      <w:r>
        <w:rPr>
          <w:rFonts w:hint="cs"/>
          <w:rtl/>
          <w:lang w:eastAsia="he-IL"/>
        </w:rPr>
        <w:t xml:space="preserve">ואני גם בא עכשיו לתת גיבוי </w:t>
      </w:r>
      <w:bookmarkStart w:id="8657" w:name="_ETM_Q19_558000"/>
      <w:bookmarkEnd w:id="8657"/>
      <w:r>
        <w:rPr>
          <w:rtl/>
          <w:lang w:eastAsia="he-IL"/>
        </w:rPr>
        <w:t>–</w:t>
      </w:r>
      <w:r>
        <w:rPr>
          <w:rFonts w:hint="cs"/>
          <w:rtl/>
          <w:lang w:eastAsia="he-IL"/>
        </w:rPr>
        <w:t xml:space="preserve"> למי? לחברות הביטוח הגדולות. כן, אנחנו באים לטפל </w:t>
      </w:r>
      <w:bookmarkStart w:id="8658" w:name="_ETM_Q19_561000"/>
      <w:bookmarkEnd w:id="8658"/>
      <w:r>
        <w:rPr>
          <w:rFonts w:hint="cs"/>
          <w:rtl/>
          <w:lang w:eastAsia="he-IL"/>
        </w:rPr>
        <w:t>להן בבעיה. חברות הביטוח לא מעניינות אותי. זה שעכש</w:t>
      </w:r>
      <w:bookmarkStart w:id="8659" w:name="_ETM_Q19_565000"/>
      <w:bookmarkEnd w:id="8659"/>
      <w:r>
        <w:rPr>
          <w:rFonts w:hint="cs"/>
          <w:rtl/>
          <w:lang w:eastAsia="he-IL"/>
        </w:rPr>
        <w:t>יו חברות הביטוח העלו את הביטוח שלהן, זה פשע</w:t>
      </w:r>
      <w:r w:rsidR="0032092D">
        <w:rPr>
          <w:rFonts w:hint="cs"/>
          <w:rtl/>
          <w:lang w:eastAsia="he-IL"/>
        </w:rPr>
        <w:t>,</w:t>
      </w:r>
      <w:r>
        <w:rPr>
          <w:rFonts w:hint="cs"/>
          <w:rtl/>
          <w:lang w:eastAsia="he-IL"/>
        </w:rPr>
        <w:t xml:space="preserve"> </w:t>
      </w:r>
      <w:bookmarkStart w:id="8660" w:name="_ETM_Q19_571000"/>
      <w:bookmarkEnd w:id="8660"/>
      <w:r>
        <w:rPr>
          <w:rFonts w:hint="cs"/>
          <w:rtl/>
          <w:lang w:eastAsia="he-IL"/>
        </w:rPr>
        <w:t xml:space="preserve">מה שהם עושות, כי גם כשהיה דיווח שירדו, הן אף פעם לא יורידו לך את מחיר הביטוח. אז בוא, </w:t>
      </w:r>
      <w:bookmarkStart w:id="8661" w:name="_ETM_Q19_573000"/>
      <w:bookmarkEnd w:id="8661"/>
      <w:r>
        <w:rPr>
          <w:rFonts w:hint="cs"/>
          <w:rtl/>
          <w:lang w:eastAsia="he-IL"/>
        </w:rPr>
        <w:t xml:space="preserve">על חברות הביטוח זה לא ישפיע. אני אומר לך שזה </w:t>
      </w:r>
      <w:bookmarkStart w:id="8662" w:name="_ETM_Q19_575000"/>
      <w:bookmarkEnd w:id="8662"/>
      <w:r>
        <w:rPr>
          <w:rFonts w:hint="cs"/>
          <w:rtl/>
          <w:lang w:eastAsia="he-IL"/>
        </w:rPr>
        <w:t>לא ישפיע, כי ברגע שהעלו</w:t>
      </w:r>
      <w:r w:rsidR="0032092D">
        <w:rPr>
          <w:rFonts w:hint="cs"/>
          <w:rtl/>
          <w:lang w:eastAsia="he-IL"/>
        </w:rPr>
        <w:t>,</w:t>
      </w:r>
      <w:r>
        <w:rPr>
          <w:rFonts w:hint="cs"/>
          <w:rtl/>
          <w:lang w:eastAsia="he-IL"/>
        </w:rPr>
        <w:t xml:space="preserve"> הן ימשיכו ויעלו. חברות </w:t>
      </w:r>
      <w:bookmarkStart w:id="8663" w:name="_ETM_Q19_583000"/>
      <w:bookmarkEnd w:id="8663"/>
      <w:r>
        <w:rPr>
          <w:rFonts w:hint="cs"/>
          <w:rtl/>
          <w:lang w:eastAsia="he-IL"/>
        </w:rPr>
        <w:t xml:space="preserve">הביטוח </w:t>
      </w:r>
      <w:r>
        <w:rPr>
          <w:rtl/>
          <w:lang w:eastAsia="he-IL"/>
        </w:rPr>
        <w:t>–</w:t>
      </w:r>
      <w:r>
        <w:rPr>
          <w:rFonts w:hint="cs"/>
          <w:rtl/>
          <w:lang w:eastAsia="he-IL"/>
        </w:rPr>
        <w:t xml:space="preserve"> צריך לטפל בהן בצורה אחרת, איך להוריד את </w:t>
      </w:r>
      <w:bookmarkStart w:id="8664" w:name="_ETM_Q19_580000"/>
      <w:bookmarkEnd w:id="8664"/>
      <w:r>
        <w:rPr>
          <w:rFonts w:hint="cs"/>
          <w:rtl/>
          <w:lang w:eastAsia="he-IL"/>
        </w:rPr>
        <w:t xml:space="preserve">המחירים האלה. חברות הביטוח עושקות את הציבור לא פחות מאשר </w:t>
      </w:r>
      <w:bookmarkStart w:id="8665" w:name="_ETM_Q19_589000"/>
      <w:bookmarkEnd w:id="8665"/>
      <w:r>
        <w:rPr>
          <w:rFonts w:hint="cs"/>
          <w:rtl/>
          <w:lang w:eastAsia="he-IL"/>
        </w:rPr>
        <w:t xml:space="preserve">הבנקים עושקים את הציבור, ובזה אנחנו צריכים לטפל ביחד </w:t>
      </w:r>
      <w:bookmarkStart w:id="8666" w:name="_ETM_Q19_586000"/>
      <w:bookmarkEnd w:id="8666"/>
      <w:r>
        <w:rPr>
          <w:rFonts w:hint="cs"/>
          <w:rtl/>
          <w:lang w:eastAsia="he-IL"/>
        </w:rPr>
        <w:t xml:space="preserve">בלי כל קשר לגנבות הרכבים. שלא יספרו לנו סיפורים שזה </w:t>
      </w:r>
      <w:bookmarkStart w:id="8667" w:name="_ETM_Q19_591000"/>
      <w:bookmarkEnd w:id="8667"/>
      <w:r>
        <w:rPr>
          <w:rFonts w:hint="cs"/>
          <w:rtl/>
          <w:lang w:eastAsia="he-IL"/>
        </w:rPr>
        <w:t xml:space="preserve">מגנבות הרכבים. </w:t>
      </w:r>
    </w:p>
    <w:p w:rsidR="00BE54DA" w:rsidRDefault="00BE54DA" w:rsidP="005E19FE">
      <w:pPr>
        <w:rPr>
          <w:rtl/>
          <w:lang w:eastAsia="he-IL"/>
        </w:rPr>
      </w:pPr>
    </w:p>
    <w:p w:rsidR="00BE54DA" w:rsidRDefault="00BE54DA" w:rsidP="005E19FE">
      <w:pPr>
        <w:rPr>
          <w:rtl/>
          <w:lang w:eastAsia="he-IL"/>
        </w:rPr>
      </w:pPr>
      <w:bookmarkStart w:id="8668" w:name="_ETM_Q19_599000"/>
      <w:bookmarkEnd w:id="8668"/>
      <w:r>
        <w:rPr>
          <w:rFonts w:hint="cs"/>
          <w:rtl/>
          <w:lang w:eastAsia="he-IL"/>
        </w:rPr>
        <w:t xml:space="preserve">אני מבקש שהאחריות תהיה על </w:t>
      </w:r>
      <w:bookmarkStart w:id="8669" w:name="_ETM_Q19_596000"/>
      <w:bookmarkEnd w:id="8669"/>
      <w:r>
        <w:rPr>
          <w:rFonts w:hint="cs"/>
          <w:rtl/>
          <w:lang w:eastAsia="he-IL"/>
        </w:rPr>
        <w:t xml:space="preserve">משטרת ישראל, שהיא </w:t>
      </w:r>
      <w:r w:rsidRPr="0038740B">
        <w:rPr>
          <w:rtl/>
          <w:lang w:eastAsia="he-IL"/>
        </w:rPr>
        <w:t>תדאג לטפל בגנבות הרכבים האלה</w:t>
      </w:r>
      <w:r>
        <w:rPr>
          <w:rFonts w:hint="cs"/>
          <w:rtl/>
          <w:lang w:eastAsia="he-IL"/>
        </w:rPr>
        <w:t>.</w:t>
      </w:r>
      <w:r w:rsidRPr="0038740B">
        <w:rPr>
          <w:rtl/>
          <w:lang w:eastAsia="he-IL"/>
        </w:rPr>
        <w:t xml:space="preserve"> ואני אומר לך </w:t>
      </w:r>
      <w:r>
        <w:rPr>
          <w:rFonts w:hint="cs"/>
          <w:rtl/>
          <w:lang w:eastAsia="he-IL"/>
        </w:rPr>
        <w:t xml:space="preserve">שצריך להגביר את הענישה של </w:t>
      </w:r>
      <w:r w:rsidRPr="0038740B">
        <w:rPr>
          <w:rtl/>
          <w:lang w:eastAsia="he-IL"/>
        </w:rPr>
        <w:t>אותם גנבים</w:t>
      </w:r>
      <w:r>
        <w:rPr>
          <w:rFonts w:hint="cs"/>
          <w:rtl/>
          <w:lang w:eastAsia="he-IL"/>
        </w:rPr>
        <w:t xml:space="preserve">, </w:t>
      </w:r>
      <w:bookmarkStart w:id="8670" w:name="_ETM_Q19_601000"/>
      <w:bookmarkEnd w:id="8670"/>
      <w:r>
        <w:rPr>
          <w:rFonts w:hint="cs"/>
          <w:rtl/>
          <w:lang w:eastAsia="he-IL"/>
        </w:rPr>
        <w:t>של אותם</w:t>
      </w:r>
      <w:r w:rsidRPr="0038740B">
        <w:rPr>
          <w:rtl/>
          <w:lang w:eastAsia="he-IL"/>
        </w:rPr>
        <w:t xml:space="preserve"> </w:t>
      </w:r>
      <w:r w:rsidR="0032092D">
        <w:rPr>
          <w:rFonts w:hint="cs"/>
          <w:rtl/>
          <w:lang w:eastAsia="he-IL"/>
        </w:rPr>
        <w:t>ה</w:t>
      </w:r>
      <w:r w:rsidRPr="0038740B">
        <w:rPr>
          <w:rtl/>
          <w:lang w:eastAsia="he-IL"/>
        </w:rPr>
        <w:t>מסייעים להם</w:t>
      </w:r>
      <w:r>
        <w:rPr>
          <w:rFonts w:hint="cs"/>
          <w:rtl/>
          <w:lang w:eastAsia="he-IL"/>
        </w:rPr>
        <w:t>. עליהם צריך</w:t>
      </w:r>
      <w:r w:rsidRPr="0038740B">
        <w:rPr>
          <w:rtl/>
          <w:lang w:eastAsia="he-IL"/>
        </w:rPr>
        <w:t xml:space="preserve"> להגביר את הענישה</w:t>
      </w:r>
      <w:r>
        <w:rPr>
          <w:rFonts w:hint="cs"/>
          <w:rtl/>
          <w:lang w:eastAsia="he-IL"/>
        </w:rPr>
        <w:t xml:space="preserve">. לא צריך </w:t>
      </w:r>
      <w:bookmarkStart w:id="8671" w:name="_ETM_Q19_611000"/>
      <w:bookmarkEnd w:id="8671"/>
      <w:r>
        <w:rPr>
          <w:rFonts w:hint="cs"/>
          <w:rtl/>
          <w:lang w:eastAsia="he-IL"/>
        </w:rPr>
        <w:t xml:space="preserve">לקחת כסף </w:t>
      </w:r>
      <w:r w:rsidRPr="0038740B">
        <w:rPr>
          <w:rtl/>
          <w:lang w:eastAsia="he-IL"/>
        </w:rPr>
        <w:t xml:space="preserve">מאלה </w:t>
      </w:r>
      <w:r>
        <w:rPr>
          <w:rFonts w:hint="cs"/>
          <w:rtl/>
          <w:lang w:eastAsia="he-IL"/>
        </w:rPr>
        <w:t xml:space="preserve">שהם </w:t>
      </w:r>
      <w:r w:rsidRPr="0038740B">
        <w:rPr>
          <w:rtl/>
          <w:lang w:eastAsia="he-IL"/>
        </w:rPr>
        <w:t>נפגעי טרור</w:t>
      </w:r>
      <w:r>
        <w:rPr>
          <w:rFonts w:hint="cs"/>
          <w:rtl/>
          <w:lang w:eastAsia="he-IL"/>
        </w:rPr>
        <w:t>,</w:t>
      </w:r>
      <w:r w:rsidRPr="0038740B">
        <w:rPr>
          <w:rtl/>
          <w:lang w:eastAsia="he-IL"/>
        </w:rPr>
        <w:t xml:space="preserve"> לקחת את הכסף הזה ולשים אותו על </w:t>
      </w:r>
      <w:r>
        <w:rPr>
          <w:rtl/>
          <w:lang w:eastAsia="he-IL"/>
        </w:rPr>
        <w:t>גנב</w:t>
      </w:r>
      <w:r w:rsidRPr="0038740B">
        <w:rPr>
          <w:rtl/>
          <w:lang w:eastAsia="he-IL"/>
        </w:rPr>
        <w:t xml:space="preserve">ות </w:t>
      </w:r>
      <w:r>
        <w:rPr>
          <w:rFonts w:hint="cs"/>
          <w:rtl/>
          <w:lang w:eastAsia="he-IL"/>
        </w:rPr>
        <w:t xml:space="preserve">רכב. זה לא צריך להיות. </w:t>
      </w:r>
      <w:r w:rsidRPr="0038740B">
        <w:rPr>
          <w:rtl/>
          <w:lang w:eastAsia="he-IL"/>
        </w:rPr>
        <w:t>תודה רבה</w:t>
      </w:r>
      <w:r>
        <w:rPr>
          <w:rFonts w:hint="cs"/>
          <w:rtl/>
          <w:lang w:eastAsia="he-IL"/>
        </w:rPr>
        <w:t>.</w:t>
      </w:r>
    </w:p>
    <w:p w:rsidR="00BE54DA" w:rsidRDefault="00BE54DA" w:rsidP="005E19FE">
      <w:pPr>
        <w:rPr>
          <w:rtl/>
          <w:lang w:eastAsia="he-IL"/>
        </w:rPr>
      </w:pPr>
      <w:bookmarkStart w:id="8672" w:name="_ETM_Q19_616000"/>
      <w:bookmarkEnd w:id="8672"/>
    </w:p>
    <w:p w:rsidR="00BE54DA" w:rsidRDefault="00BE54DA" w:rsidP="005E19FE">
      <w:pPr>
        <w:pStyle w:val="af6"/>
        <w:keepNext/>
        <w:rPr>
          <w:rtl/>
        </w:rPr>
      </w:pPr>
      <w:r w:rsidRPr="000A4DC1">
        <w:rPr>
          <w:rStyle w:val="TagStyle"/>
          <w:rtl/>
        </w:rPr>
        <w:t xml:space="preserve"> &lt;&lt; יור &gt;&gt; </w:t>
      </w:r>
      <w:r>
        <w:rPr>
          <w:rtl/>
        </w:rPr>
        <w:t>היו"ר משה סולומון:</w:t>
      </w:r>
      <w:r w:rsidRPr="000A4DC1">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תודה רבה. חברי הכנסת, </w:t>
      </w:r>
      <w:bookmarkStart w:id="8673" w:name="_ETM_Q19_618000"/>
      <w:bookmarkEnd w:id="8673"/>
      <w:r>
        <w:rPr>
          <w:rFonts w:hint="cs"/>
          <w:rtl/>
          <w:lang w:eastAsia="he-IL"/>
        </w:rPr>
        <w:t xml:space="preserve">אם כן, אנחנו עוברים להצבעה על הצעת חוק </w:t>
      </w:r>
      <w:r w:rsidR="000B6A0F">
        <w:rPr>
          <w:rFonts w:hint="cs"/>
          <w:rtl/>
          <w:lang w:eastAsia="he-IL"/>
        </w:rPr>
        <w:t>– – –</w:t>
      </w:r>
    </w:p>
    <w:p w:rsidR="00BE54DA" w:rsidRDefault="00BE54DA" w:rsidP="005E19FE">
      <w:pPr>
        <w:rPr>
          <w:rtl/>
          <w:lang w:eastAsia="he-IL"/>
        </w:rPr>
      </w:pPr>
      <w:bookmarkStart w:id="8674" w:name="_ETM_Q19_619000"/>
      <w:bookmarkEnd w:id="8674"/>
    </w:p>
    <w:p w:rsidR="00BE54DA" w:rsidRDefault="00BE54DA" w:rsidP="005E19FE">
      <w:pPr>
        <w:pStyle w:val="af5"/>
        <w:keepNext/>
        <w:rPr>
          <w:rtl/>
        </w:rPr>
      </w:pPr>
      <w:bookmarkStart w:id="8675" w:name="ET_interruption_5726_32"/>
      <w:r w:rsidRPr="00997D5F">
        <w:rPr>
          <w:rStyle w:val="TagStyle"/>
          <w:rtl/>
        </w:rPr>
        <w:t xml:space="preserve"> &lt;&lt; קריאה &gt;&gt; </w:t>
      </w:r>
      <w:r>
        <w:rPr>
          <w:rtl/>
        </w:rPr>
        <w:t>ינון אזולאי (ש"ס):</w:t>
      </w:r>
      <w:r w:rsidRPr="00997D5F">
        <w:rPr>
          <w:rStyle w:val="TagStyle"/>
          <w:rtl/>
        </w:rPr>
        <w:t xml:space="preserve"> &lt;&lt; קריאה &gt;&gt;</w:t>
      </w:r>
      <w:r>
        <w:rPr>
          <w:rtl/>
        </w:rPr>
        <w:t xml:space="preserve"> </w:t>
      </w:r>
      <w:bookmarkEnd w:id="8675"/>
    </w:p>
    <w:p w:rsidR="00BE54DA" w:rsidRDefault="00BE54DA" w:rsidP="00D05E6D">
      <w:pPr>
        <w:rPr>
          <w:rtl/>
          <w:lang w:eastAsia="he-IL"/>
        </w:rPr>
      </w:pPr>
    </w:p>
    <w:p w:rsidR="00BE54DA" w:rsidRDefault="00BE54DA" w:rsidP="005E19FE">
      <w:pPr>
        <w:rPr>
          <w:rtl/>
          <w:lang w:eastAsia="he-IL"/>
        </w:rPr>
      </w:pPr>
      <w:r>
        <w:rPr>
          <w:rFonts w:hint="cs"/>
          <w:rtl/>
          <w:lang w:eastAsia="he-IL"/>
        </w:rPr>
        <w:t>הו</w:t>
      </w:r>
      <w:bookmarkStart w:id="8676" w:name="_ETM_Q19_622000"/>
      <w:bookmarkEnd w:id="8676"/>
      <w:r>
        <w:rPr>
          <w:rFonts w:hint="cs"/>
          <w:rtl/>
          <w:lang w:eastAsia="he-IL"/>
        </w:rPr>
        <w:t>א רוצה להגיב.</w:t>
      </w:r>
    </w:p>
    <w:p w:rsidR="00BE54DA" w:rsidRDefault="00BE54DA" w:rsidP="005E19FE">
      <w:pPr>
        <w:rPr>
          <w:rtl/>
          <w:lang w:eastAsia="he-IL"/>
        </w:rPr>
      </w:pPr>
      <w:bookmarkStart w:id="8677" w:name="_ETM_Q19_625000"/>
      <w:bookmarkEnd w:id="8677"/>
    </w:p>
    <w:p w:rsidR="00BE54DA" w:rsidRDefault="00BE54DA" w:rsidP="005E19FE">
      <w:pPr>
        <w:pStyle w:val="af6"/>
        <w:keepNext/>
        <w:rPr>
          <w:rtl/>
        </w:rPr>
      </w:pPr>
      <w:bookmarkStart w:id="8678" w:name="ET_yor_6598_33"/>
      <w:r w:rsidRPr="00997D5F">
        <w:rPr>
          <w:rStyle w:val="TagStyle"/>
          <w:rtl/>
        </w:rPr>
        <w:t xml:space="preserve"> &lt;&lt; יור &gt;&gt; </w:t>
      </w:r>
      <w:r>
        <w:rPr>
          <w:rtl/>
        </w:rPr>
        <w:t>היו"ר משה סולומון:</w:t>
      </w:r>
      <w:r w:rsidRPr="00997D5F">
        <w:rPr>
          <w:rStyle w:val="TagStyle"/>
          <w:rtl/>
        </w:rPr>
        <w:t xml:space="preserve"> &lt;&lt; יור &gt;&gt;</w:t>
      </w:r>
      <w:r>
        <w:rPr>
          <w:rtl/>
        </w:rPr>
        <w:t xml:space="preserve"> </w:t>
      </w:r>
      <w:bookmarkEnd w:id="8678"/>
    </w:p>
    <w:p w:rsidR="00BE54DA" w:rsidRDefault="00BE54DA" w:rsidP="00D05E6D">
      <w:pPr>
        <w:rPr>
          <w:rtl/>
          <w:lang w:eastAsia="he-IL"/>
        </w:rPr>
      </w:pPr>
    </w:p>
    <w:p w:rsidR="00BE54DA" w:rsidRPr="00997D5F" w:rsidRDefault="00BE54DA" w:rsidP="0032092D">
      <w:pPr>
        <w:rPr>
          <w:rtl/>
          <w:lang w:eastAsia="he-IL"/>
        </w:rPr>
      </w:pPr>
      <w:bookmarkStart w:id="8679" w:name="_ETM_Q19_626000"/>
      <w:bookmarkEnd w:id="8679"/>
      <w:r>
        <w:rPr>
          <w:rFonts w:hint="cs"/>
          <w:rtl/>
          <w:lang w:eastAsia="he-IL"/>
        </w:rPr>
        <w:t>אה</w:t>
      </w:r>
      <w:r w:rsidR="0032092D">
        <w:rPr>
          <w:rFonts w:hint="cs"/>
          <w:rtl/>
          <w:lang w:eastAsia="he-IL"/>
        </w:rPr>
        <w:t>,</w:t>
      </w:r>
      <w:r>
        <w:rPr>
          <w:rFonts w:hint="cs"/>
          <w:rtl/>
          <w:lang w:eastAsia="he-IL"/>
        </w:rPr>
        <w:t xml:space="preserve"> טוב, רוצים להגיב. אנחנו נאפשר למציעים </w:t>
      </w:r>
      <w:bookmarkStart w:id="8680" w:name="_ETM_Q19_633000"/>
      <w:bookmarkEnd w:id="8680"/>
      <w:r>
        <w:rPr>
          <w:rFonts w:hint="cs"/>
          <w:rtl/>
          <w:lang w:eastAsia="he-IL"/>
        </w:rPr>
        <w:t xml:space="preserve">להגיב </w:t>
      </w:r>
      <w:r w:rsidR="0032092D">
        <w:rPr>
          <w:rFonts w:hint="cs"/>
          <w:rtl/>
          <w:lang w:eastAsia="he-IL"/>
        </w:rPr>
        <w:t>ע</w:t>
      </w:r>
      <w:r>
        <w:rPr>
          <w:rFonts w:hint="cs"/>
          <w:rtl/>
          <w:lang w:eastAsia="he-IL"/>
        </w:rPr>
        <w:t>ל</w:t>
      </w:r>
      <w:r w:rsidR="0032092D">
        <w:rPr>
          <w:rFonts w:hint="cs"/>
          <w:rtl/>
          <w:lang w:eastAsia="he-IL"/>
        </w:rPr>
        <w:t xml:space="preserve"> ה</w:t>
      </w:r>
      <w:r>
        <w:rPr>
          <w:rFonts w:hint="cs"/>
          <w:rtl/>
          <w:lang w:eastAsia="he-IL"/>
        </w:rPr>
        <w:t>התנגדות. בבקשה, חבר הכנסת משה פסל, לרשותך שלוש דקות.</w:t>
      </w:r>
    </w:p>
    <w:p w:rsidR="00BE54DA" w:rsidRDefault="00BE54DA" w:rsidP="005E19FE">
      <w:pPr>
        <w:rPr>
          <w:rtl/>
          <w:lang w:eastAsia="he-IL"/>
        </w:rPr>
      </w:pPr>
    </w:p>
    <w:p w:rsidR="00BE54DA" w:rsidRDefault="00BE54DA" w:rsidP="005E19FE">
      <w:pPr>
        <w:pStyle w:val="a4"/>
        <w:keepNext/>
        <w:rPr>
          <w:rtl/>
        </w:rPr>
      </w:pPr>
      <w:bookmarkStart w:id="8681" w:name="ET_speaker_6542_14"/>
      <w:r w:rsidRPr="000A4DC1">
        <w:rPr>
          <w:rStyle w:val="TagStyle"/>
          <w:rtl/>
        </w:rPr>
        <w:t xml:space="preserve"> &lt;&lt; דובר &gt;&gt; </w:t>
      </w:r>
      <w:bookmarkStart w:id="8682" w:name="_Toc193311199"/>
      <w:bookmarkStart w:id="8683" w:name="_Toc193318989"/>
      <w:bookmarkStart w:id="8684" w:name="_Toc193372722"/>
      <w:bookmarkStart w:id="8685" w:name="_Toc193383175"/>
      <w:bookmarkStart w:id="8686" w:name="_Toc193384189"/>
      <w:bookmarkStart w:id="8687" w:name="_Toc193384450"/>
      <w:r>
        <w:rPr>
          <w:rtl/>
        </w:rPr>
        <w:t>משה פסל (הליכוד):</w:t>
      </w:r>
      <w:bookmarkEnd w:id="8682"/>
      <w:bookmarkEnd w:id="8683"/>
      <w:bookmarkEnd w:id="8684"/>
      <w:bookmarkEnd w:id="8685"/>
      <w:bookmarkEnd w:id="8686"/>
      <w:bookmarkEnd w:id="8687"/>
      <w:r w:rsidRPr="000A4DC1">
        <w:rPr>
          <w:rStyle w:val="TagStyle"/>
          <w:rtl/>
        </w:rPr>
        <w:t xml:space="preserve"> &lt;&lt; דובר &gt;&gt;</w:t>
      </w:r>
      <w:r>
        <w:rPr>
          <w:rtl/>
        </w:rPr>
        <w:t xml:space="preserve"> </w:t>
      </w:r>
      <w:bookmarkEnd w:id="8681"/>
    </w:p>
    <w:p w:rsidR="00BE54DA" w:rsidRDefault="00BE54DA" w:rsidP="00D05E6D">
      <w:pPr>
        <w:rPr>
          <w:rtl/>
          <w:lang w:eastAsia="he-IL"/>
        </w:rPr>
      </w:pPr>
    </w:p>
    <w:p w:rsidR="00BE54DA" w:rsidRDefault="00BE54DA" w:rsidP="0032092D">
      <w:pPr>
        <w:rPr>
          <w:rtl/>
          <w:lang w:eastAsia="he-IL"/>
        </w:rPr>
      </w:pPr>
      <w:r>
        <w:rPr>
          <w:rFonts w:hint="cs"/>
          <w:rtl/>
          <w:lang w:eastAsia="he-IL"/>
        </w:rPr>
        <w:t xml:space="preserve">חבר הכנסת ינון אזולאי, </w:t>
      </w:r>
      <w:r w:rsidRPr="00997D5F">
        <w:rPr>
          <w:rtl/>
          <w:lang w:eastAsia="he-IL"/>
        </w:rPr>
        <w:t xml:space="preserve">אני מתייחס ברצינות </w:t>
      </w:r>
      <w:r>
        <w:rPr>
          <w:rFonts w:hint="cs"/>
          <w:rtl/>
          <w:lang w:eastAsia="he-IL"/>
        </w:rPr>
        <w:t>ל</w:t>
      </w:r>
      <w:r w:rsidRPr="00997D5F">
        <w:rPr>
          <w:rtl/>
          <w:lang w:eastAsia="he-IL"/>
        </w:rPr>
        <w:t>התנגדויות שלך ולחששות שאתה מעלה</w:t>
      </w:r>
      <w:r>
        <w:rPr>
          <w:rFonts w:hint="cs"/>
          <w:rtl/>
          <w:lang w:eastAsia="he-IL"/>
        </w:rPr>
        <w:t>,</w:t>
      </w:r>
      <w:r w:rsidRPr="00997D5F">
        <w:rPr>
          <w:rtl/>
          <w:lang w:eastAsia="he-IL"/>
        </w:rPr>
        <w:t xml:space="preserve"> ולכן אני מבהיר שוב</w:t>
      </w:r>
      <w:r>
        <w:rPr>
          <w:rFonts w:hint="cs"/>
          <w:rtl/>
          <w:lang w:eastAsia="he-IL"/>
        </w:rPr>
        <w:t>:</w:t>
      </w:r>
      <w:r w:rsidRPr="00997D5F">
        <w:rPr>
          <w:rtl/>
          <w:lang w:eastAsia="he-IL"/>
        </w:rPr>
        <w:t xml:space="preserve"> </w:t>
      </w:r>
      <w:r>
        <w:rPr>
          <w:rFonts w:hint="cs"/>
          <w:rtl/>
          <w:lang w:eastAsia="he-IL"/>
        </w:rPr>
        <w:t>ה</w:t>
      </w:r>
      <w:r w:rsidRPr="00997D5F">
        <w:rPr>
          <w:rtl/>
          <w:lang w:eastAsia="he-IL"/>
        </w:rPr>
        <w:t>חקיקה לא תהיה מכספים מוקפאים</w:t>
      </w:r>
      <w:r>
        <w:rPr>
          <w:rFonts w:hint="cs"/>
          <w:rtl/>
          <w:lang w:eastAsia="he-IL"/>
        </w:rPr>
        <w:t>.</w:t>
      </w:r>
      <w:r w:rsidRPr="00997D5F">
        <w:rPr>
          <w:rtl/>
          <w:lang w:eastAsia="he-IL"/>
        </w:rPr>
        <w:t xml:space="preserve"> זה באופן ברור</w:t>
      </w:r>
      <w:r>
        <w:rPr>
          <w:rFonts w:hint="cs"/>
          <w:rtl/>
          <w:lang w:eastAsia="he-IL"/>
        </w:rPr>
        <w:t>.</w:t>
      </w:r>
      <w:r w:rsidRPr="00997D5F">
        <w:rPr>
          <w:rtl/>
          <w:lang w:eastAsia="he-IL"/>
        </w:rPr>
        <w:t xml:space="preserve"> אם היא תגיע לשם</w:t>
      </w:r>
      <w:r w:rsidR="0032092D">
        <w:rPr>
          <w:rFonts w:hint="cs"/>
          <w:rtl/>
          <w:lang w:eastAsia="he-IL"/>
        </w:rPr>
        <w:t>,</w:t>
      </w:r>
      <w:r w:rsidRPr="00997D5F">
        <w:rPr>
          <w:rtl/>
          <w:lang w:eastAsia="he-IL"/>
        </w:rPr>
        <w:t xml:space="preserve"> היא תימשך</w:t>
      </w:r>
      <w:r>
        <w:rPr>
          <w:rFonts w:hint="cs"/>
          <w:rtl/>
          <w:lang w:eastAsia="he-IL"/>
        </w:rPr>
        <w:t xml:space="preserve"> </w:t>
      </w:r>
      <w:bookmarkStart w:id="8688" w:name="_ETM_Q19_650000"/>
      <w:bookmarkEnd w:id="8688"/>
      <w:r>
        <w:rPr>
          <w:rFonts w:hint="cs"/>
          <w:rtl/>
          <w:lang w:eastAsia="he-IL"/>
        </w:rPr>
        <w:t>על ידי,</w:t>
      </w:r>
      <w:r w:rsidRPr="00997D5F">
        <w:rPr>
          <w:rtl/>
          <w:lang w:eastAsia="he-IL"/>
        </w:rPr>
        <w:t xml:space="preserve"> </w:t>
      </w:r>
      <w:r>
        <w:rPr>
          <w:rFonts w:hint="cs"/>
          <w:rtl/>
          <w:lang w:eastAsia="he-IL"/>
        </w:rPr>
        <w:t xml:space="preserve">על ידי חבר הכנסת בוארון. </w:t>
      </w:r>
      <w:r w:rsidRPr="00997D5F">
        <w:rPr>
          <w:rtl/>
          <w:lang w:eastAsia="he-IL"/>
        </w:rPr>
        <w:t>מדובר על הכספים המועברים</w:t>
      </w:r>
      <w:r w:rsidR="0032092D">
        <w:rPr>
          <w:rFonts w:hint="cs"/>
          <w:rtl/>
          <w:lang w:eastAsia="he-IL"/>
        </w:rPr>
        <w:t>.</w:t>
      </w:r>
      <w:r>
        <w:rPr>
          <w:rFonts w:hint="cs"/>
          <w:rtl/>
          <w:lang w:eastAsia="he-IL"/>
        </w:rPr>
        <w:t xml:space="preserve"> </w:t>
      </w:r>
      <w:r w:rsidRPr="00997D5F">
        <w:rPr>
          <w:rtl/>
          <w:lang w:eastAsia="he-IL"/>
        </w:rPr>
        <w:t>יתרה מזאת</w:t>
      </w:r>
      <w:r>
        <w:rPr>
          <w:rFonts w:hint="cs"/>
          <w:rtl/>
          <w:lang w:eastAsia="he-IL"/>
        </w:rPr>
        <w:t>,</w:t>
      </w:r>
      <w:r w:rsidRPr="00997D5F">
        <w:rPr>
          <w:rtl/>
          <w:lang w:eastAsia="he-IL"/>
        </w:rPr>
        <w:t xml:space="preserve"> גם בהתניות של משרד האוצר מדובר על זה </w:t>
      </w:r>
      <w:r>
        <w:rPr>
          <w:rFonts w:hint="cs"/>
          <w:rtl/>
          <w:lang w:eastAsia="he-IL"/>
        </w:rPr>
        <w:t>ש</w:t>
      </w:r>
      <w:r w:rsidRPr="00997D5F">
        <w:rPr>
          <w:rtl/>
          <w:lang w:eastAsia="he-IL"/>
        </w:rPr>
        <w:t>תהיה קדימות קודם כ</w:t>
      </w:r>
      <w:r>
        <w:rPr>
          <w:rFonts w:hint="cs"/>
          <w:rtl/>
          <w:lang w:eastAsia="he-IL"/>
        </w:rPr>
        <w:t>ו</w:t>
      </w:r>
      <w:r w:rsidRPr="00997D5F">
        <w:rPr>
          <w:rtl/>
          <w:lang w:eastAsia="he-IL"/>
        </w:rPr>
        <w:t>ל ולפני הכול לנפגעי פעולות איבה ונפגעי פעולות הטרור</w:t>
      </w:r>
      <w:r>
        <w:rPr>
          <w:rFonts w:hint="cs"/>
          <w:rtl/>
          <w:lang w:eastAsia="he-IL"/>
        </w:rPr>
        <w:t>,</w:t>
      </w:r>
      <w:r w:rsidRPr="00997D5F">
        <w:rPr>
          <w:rtl/>
          <w:lang w:eastAsia="he-IL"/>
        </w:rPr>
        <w:t xml:space="preserve"> ואם זה לא יהיה</w:t>
      </w:r>
      <w:r>
        <w:rPr>
          <w:rFonts w:hint="cs"/>
          <w:rtl/>
          <w:lang w:eastAsia="he-IL"/>
        </w:rPr>
        <w:t>,</w:t>
      </w:r>
      <w:r w:rsidRPr="00997D5F">
        <w:rPr>
          <w:rtl/>
          <w:lang w:eastAsia="he-IL"/>
        </w:rPr>
        <w:t xml:space="preserve"> לא יהיה חוק</w:t>
      </w:r>
      <w:r>
        <w:rPr>
          <w:rFonts w:hint="cs"/>
          <w:rtl/>
          <w:lang w:eastAsia="he-IL"/>
        </w:rPr>
        <w:t>.</w:t>
      </w:r>
      <w:r w:rsidRPr="00997D5F">
        <w:rPr>
          <w:rtl/>
          <w:lang w:eastAsia="he-IL"/>
        </w:rPr>
        <w:t xml:space="preserve"> קח את זה כהבטחה ממני</w:t>
      </w:r>
      <w:r>
        <w:rPr>
          <w:rFonts w:hint="cs"/>
          <w:rtl/>
          <w:lang w:eastAsia="he-IL"/>
        </w:rPr>
        <w:t>,</w:t>
      </w:r>
      <w:r w:rsidRPr="00997D5F">
        <w:rPr>
          <w:rtl/>
          <w:lang w:eastAsia="he-IL"/>
        </w:rPr>
        <w:t xml:space="preserve"> ואני מניח שגם </w:t>
      </w:r>
      <w:r>
        <w:rPr>
          <w:rFonts w:hint="cs"/>
          <w:rtl/>
          <w:lang w:eastAsia="he-IL"/>
        </w:rPr>
        <w:t xml:space="preserve">מחבר הכנסת בוארון. </w:t>
      </w:r>
      <w:bookmarkStart w:id="8689" w:name="_ETM_Q19_672000"/>
      <w:bookmarkEnd w:id="8689"/>
      <w:r>
        <w:rPr>
          <w:rFonts w:hint="cs"/>
          <w:rtl/>
          <w:lang w:eastAsia="he-IL"/>
        </w:rPr>
        <w:t xml:space="preserve">זה </w:t>
      </w:r>
      <w:r w:rsidR="0032092D">
        <w:rPr>
          <w:rFonts w:hint="eastAsia"/>
          <w:rtl/>
          <w:lang w:eastAsia="he-IL"/>
        </w:rPr>
        <w:t>– 1</w:t>
      </w:r>
      <w:r>
        <w:rPr>
          <w:rFonts w:hint="cs"/>
          <w:rtl/>
          <w:lang w:eastAsia="he-IL"/>
        </w:rPr>
        <w:t xml:space="preserve">. </w:t>
      </w:r>
      <w:r w:rsidR="0032092D">
        <w:rPr>
          <w:rFonts w:hint="cs"/>
          <w:rtl/>
          <w:lang w:eastAsia="he-IL"/>
        </w:rPr>
        <w:t>2</w:t>
      </w:r>
      <w:bookmarkStart w:id="8690" w:name="_ETM_Q19_673000"/>
      <w:bookmarkEnd w:id="8690"/>
      <w:r w:rsidR="0032092D">
        <w:rPr>
          <w:rFonts w:hint="cs"/>
          <w:rtl/>
          <w:lang w:eastAsia="he-IL"/>
        </w:rPr>
        <w:t>.</w:t>
      </w:r>
      <w:r>
        <w:rPr>
          <w:rFonts w:hint="cs"/>
          <w:rtl/>
          <w:lang w:eastAsia="he-IL"/>
        </w:rPr>
        <w:t xml:space="preserve"> </w:t>
      </w:r>
      <w:r w:rsidRPr="00997D5F">
        <w:rPr>
          <w:rtl/>
          <w:lang w:eastAsia="he-IL"/>
        </w:rPr>
        <w:t>החוק הזה עוזר למשטרת ישראל</w:t>
      </w:r>
      <w:r>
        <w:rPr>
          <w:rFonts w:hint="cs"/>
          <w:rtl/>
          <w:lang w:eastAsia="he-IL"/>
        </w:rPr>
        <w:t>.</w:t>
      </w:r>
      <w:r w:rsidRPr="00997D5F">
        <w:rPr>
          <w:rtl/>
          <w:lang w:eastAsia="he-IL"/>
        </w:rPr>
        <w:t xml:space="preserve"> יכול להיות ש</w:t>
      </w:r>
      <w:r>
        <w:rPr>
          <w:rtl/>
          <w:lang w:eastAsia="he-IL"/>
        </w:rPr>
        <w:t>משטר</w:t>
      </w:r>
      <w:r>
        <w:rPr>
          <w:rFonts w:hint="cs"/>
          <w:rtl/>
          <w:lang w:eastAsia="he-IL"/>
        </w:rPr>
        <w:t>ת ישראל</w:t>
      </w:r>
      <w:r w:rsidRPr="00997D5F">
        <w:rPr>
          <w:rtl/>
          <w:lang w:eastAsia="he-IL"/>
        </w:rPr>
        <w:t xml:space="preserve"> לא עושה את העבודה כמו שצריך</w:t>
      </w:r>
      <w:r>
        <w:rPr>
          <w:rFonts w:hint="cs"/>
          <w:rtl/>
          <w:lang w:eastAsia="he-IL"/>
        </w:rPr>
        <w:t>,</w:t>
      </w:r>
      <w:r w:rsidRPr="00997D5F">
        <w:rPr>
          <w:rtl/>
          <w:lang w:eastAsia="he-IL"/>
        </w:rPr>
        <w:t xml:space="preserve"> אבל החוק הזה </w:t>
      </w:r>
      <w:r>
        <w:rPr>
          <w:rFonts w:hint="cs"/>
          <w:rtl/>
          <w:lang w:eastAsia="he-IL"/>
        </w:rPr>
        <w:t xml:space="preserve">מסייע בעדה בעניין הזה. </w:t>
      </w:r>
    </w:p>
    <w:p w:rsidR="00BE54DA" w:rsidRDefault="00BE54DA" w:rsidP="005E19FE">
      <w:pPr>
        <w:rPr>
          <w:rtl/>
          <w:lang w:eastAsia="he-IL"/>
        </w:rPr>
      </w:pPr>
    </w:p>
    <w:p w:rsidR="00BE54DA" w:rsidRDefault="00BE54DA" w:rsidP="0032092D">
      <w:pPr>
        <w:rPr>
          <w:rtl/>
          <w:lang w:eastAsia="he-IL"/>
        </w:rPr>
      </w:pPr>
      <w:bookmarkStart w:id="8691" w:name="_ETM_Q19_686000"/>
      <w:bookmarkEnd w:id="8691"/>
      <w:r w:rsidRPr="00997D5F">
        <w:rPr>
          <w:rtl/>
          <w:lang w:eastAsia="he-IL"/>
        </w:rPr>
        <w:t xml:space="preserve">לגבי חברות הביטוח </w:t>
      </w:r>
      <w:r>
        <w:rPr>
          <w:rFonts w:hint="cs"/>
          <w:rtl/>
          <w:lang w:eastAsia="he-IL"/>
        </w:rPr>
        <w:t xml:space="preserve">– </w:t>
      </w:r>
      <w:r w:rsidRPr="00997D5F">
        <w:rPr>
          <w:rtl/>
          <w:lang w:eastAsia="he-IL"/>
        </w:rPr>
        <w:t>כפרלמנטר כמוך ומקצוען</w:t>
      </w:r>
      <w:r>
        <w:rPr>
          <w:rFonts w:hint="cs"/>
          <w:rtl/>
          <w:lang w:eastAsia="he-IL"/>
        </w:rPr>
        <w:t>,</w:t>
      </w:r>
      <w:r w:rsidRPr="00997D5F">
        <w:rPr>
          <w:rtl/>
          <w:lang w:eastAsia="he-IL"/>
        </w:rPr>
        <w:t xml:space="preserve"> אני מסכים איתך</w:t>
      </w:r>
      <w:r>
        <w:rPr>
          <w:rFonts w:hint="cs"/>
          <w:rtl/>
          <w:lang w:eastAsia="he-IL"/>
        </w:rPr>
        <w:t>,</w:t>
      </w:r>
      <w:r w:rsidRPr="00997D5F">
        <w:rPr>
          <w:rtl/>
          <w:lang w:eastAsia="he-IL"/>
        </w:rPr>
        <w:t xml:space="preserve"> יש בעיה</w:t>
      </w:r>
      <w:r>
        <w:rPr>
          <w:rFonts w:hint="cs"/>
          <w:rtl/>
          <w:lang w:eastAsia="he-IL"/>
        </w:rPr>
        <w:t>.</w:t>
      </w:r>
      <w:r w:rsidRPr="00997D5F">
        <w:rPr>
          <w:rtl/>
          <w:lang w:eastAsia="he-IL"/>
        </w:rPr>
        <w:t xml:space="preserve"> צריך לפתוח את השוק</w:t>
      </w:r>
      <w:r>
        <w:rPr>
          <w:rFonts w:hint="cs"/>
          <w:rtl/>
          <w:lang w:eastAsia="he-IL"/>
        </w:rPr>
        <w:t>,</w:t>
      </w:r>
      <w:r w:rsidRPr="00997D5F">
        <w:rPr>
          <w:rtl/>
          <w:lang w:eastAsia="he-IL"/>
        </w:rPr>
        <w:t xml:space="preserve"> לתת גם לחברות מחו"ל לבטח פה את הרכבים</w:t>
      </w:r>
      <w:r>
        <w:rPr>
          <w:rFonts w:hint="cs"/>
          <w:rtl/>
          <w:lang w:eastAsia="he-IL"/>
        </w:rPr>
        <w:t xml:space="preserve">, </w:t>
      </w:r>
      <w:bookmarkStart w:id="8692" w:name="_ETM_Q19_702000"/>
      <w:bookmarkEnd w:id="8692"/>
      <w:r>
        <w:rPr>
          <w:rFonts w:hint="cs"/>
          <w:rtl/>
          <w:lang w:eastAsia="he-IL"/>
        </w:rPr>
        <w:t>ואני אשמח להצטרף</w:t>
      </w:r>
      <w:r w:rsidRPr="00997D5F">
        <w:rPr>
          <w:rtl/>
          <w:lang w:eastAsia="he-IL"/>
        </w:rPr>
        <w:t xml:space="preserve"> אליך במשהו כזה שתוביל</w:t>
      </w:r>
      <w:r>
        <w:rPr>
          <w:rFonts w:hint="cs"/>
          <w:rtl/>
          <w:lang w:eastAsia="he-IL"/>
        </w:rPr>
        <w:t>,</w:t>
      </w:r>
      <w:r w:rsidRPr="00997D5F">
        <w:rPr>
          <w:rtl/>
          <w:lang w:eastAsia="he-IL"/>
        </w:rPr>
        <w:t xml:space="preserve"> בשמחה רבה</w:t>
      </w:r>
      <w:r>
        <w:rPr>
          <w:rFonts w:hint="cs"/>
          <w:rtl/>
          <w:lang w:eastAsia="he-IL"/>
        </w:rPr>
        <w:t>.</w:t>
      </w:r>
      <w:r w:rsidRPr="00997D5F">
        <w:rPr>
          <w:rtl/>
          <w:lang w:eastAsia="he-IL"/>
        </w:rPr>
        <w:t xml:space="preserve"> אבל בסופו של דבר</w:t>
      </w:r>
      <w:r>
        <w:rPr>
          <w:rFonts w:hint="cs"/>
          <w:rtl/>
          <w:lang w:eastAsia="he-IL"/>
        </w:rPr>
        <w:t>,</w:t>
      </w:r>
      <w:r w:rsidRPr="00997D5F">
        <w:rPr>
          <w:rtl/>
          <w:lang w:eastAsia="he-IL"/>
        </w:rPr>
        <w:t xml:space="preserve"> אתה יודע</w:t>
      </w:r>
      <w:r>
        <w:rPr>
          <w:rFonts w:hint="cs"/>
          <w:rtl/>
          <w:lang w:eastAsia="he-IL"/>
        </w:rPr>
        <w:t>,</w:t>
      </w:r>
      <w:r w:rsidRPr="00997D5F">
        <w:rPr>
          <w:rtl/>
          <w:lang w:eastAsia="he-IL"/>
        </w:rPr>
        <w:t xml:space="preserve"> טראמפ אמר </w:t>
      </w:r>
      <w:r>
        <w:rPr>
          <w:rFonts w:hint="cs"/>
          <w:rtl/>
          <w:lang w:eastAsia="he-IL"/>
        </w:rPr>
        <w:t>ל</w:t>
      </w:r>
      <w:r w:rsidRPr="00997D5F">
        <w:rPr>
          <w:rtl/>
          <w:lang w:eastAsia="he-IL"/>
        </w:rPr>
        <w:t>מקסיקני</w:t>
      </w:r>
      <w:r>
        <w:rPr>
          <w:rFonts w:hint="cs"/>
          <w:rtl/>
          <w:lang w:eastAsia="he-IL"/>
        </w:rPr>
        <w:t>ם:</w:t>
      </w:r>
      <w:r w:rsidRPr="00997D5F">
        <w:rPr>
          <w:rtl/>
          <w:lang w:eastAsia="he-IL"/>
        </w:rPr>
        <w:t xml:space="preserve"> אתם עושים פה את זה</w:t>
      </w:r>
      <w:r>
        <w:rPr>
          <w:rFonts w:hint="cs"/>
          <w:rtl/>
          <w:lang w:eastAsia="he-IL"/>
        </w:rPr>
        <w:t>,</w:t>
      </w:r>
      <w:r w:rsidRPr="00997D5F">
        <w:rPr>
          <w:rtl/>
          <w:lang w:eastAsia="he-IL"/>
        </w:rPr>
        <w:t xml:space="preserve"> אתם תהיו אחראים לגבול ותשתתפו איתנו</w:t>
      </w:r>
      <w:r>
        <w:rPr>
          <w:rFonts w:hint="cs"/>
          <w:rtl/>
          <w:lang w:eastAsia="he-IL"/>
        </w:rPr>
        <w:t>.</w:t>
      </w:r>
      <w:r w:rsidRPr="00997D5F">
        <w:rPr>
          <w:rtl/>
          <w:lang w:eastAsia="he-IL"/>
        </w:rPr>
        <w:t xml:space="preserve"> </w:t>
      </w:r>
      <w:r>
        <w:rPr>
          <w:rFonts w:hint="cs"/>
          <w:rtl/>
          <w:lang w:eastAsia="he-IL"/>
        </w:rPr>
        <w:t xml:space="preserve">כאן </w:t>
      </w:r>
      <w:r w:rsidRPr="00997D5F">
        <w:rPr>
          <w:rtl/>
          <w:lang w:eastAsia="he-IL"/>
        </w:rPr>
        <w:t>הרשות הפלסטינית צריכה לגלות דעתה שהיא נלחמת ב</w:t>
      </w:r>
      <w:r>
        <w:rPr>
          <w:rtl/>
          <w:lang w:eastAsia="he-IL"/>
        </w:rPr>
        <w:t>גנב</w:t>
      </w:r>
      <w:r w:rsidRPr="00997D5F">
        <w:rPr>
          <w:rtl/>
          <w:lang w:eastAsia="he-IL"/>
        </w:rPr>
        <w:t>ות האלה</w:t>
      </w:r>
      <w:r>
        <w:rPr>
          <w:rFonts w:hint="cs"/>
          <w:rtl/>
          <w:lang w:eastAsia="he-IL"/>
        </w:rPr>
        <w:t>,</w:t>
      </w:r>
      <w:r w:rsidRPr="00997D5F">
        <w:rPr>
          <w:rtl/>
          <w:lang w:eastAsia="he-IL"/>
        </w:rPr>
        <w:t xml:space="preserve"> שאני אומר לך</w:t>
      </w:r>
      <w:r w:rsidR="0032092D">
        <w:rPr>
          <w:rFonts w:hint="cs"/>
          <w:rtl/>
          <w:lang w:eastAsia="he-IL"/>
        </w:rPr>
        <w:t>,</w:t>
      </w:r>
      <w:r w:rsidRPr="00997D5F">
        <w:rPr>
          <w:rtl/>
          <w:lang w:eastAsia="he-IL"/>
        </w:rPr>
        <w:t xml:space="preserve"> זה מיליונים שמועברים כל יום לרשות</w:t>
      </w:r>
      <w:r>
        <w:rPr>
          <w:rFonts w:hint="cs"/>
          <w:rtl/>
          <w:lang w:eastAsia="he-IL"/>
        </w:rPr>
        <w:t>.</w:t>
      </w:r>
      <w:r w:rsidRPr="00997D5F">
        <w:rPr>
          <w:rtl/>
          <w:lang w:eastAsia="he-IL"/>
        </w:rPr>
        <w:t xml:space="preserve"> אם הם יגלו </w:t>
      </w:r>
      <w:r>
        <w:rPr>
          <w:rFonts w:hint="cs"/>
          <w:rtl/>
          <w:lang w:eastAsia="he-IL"/>
        </w:rPr>
        <w:t xml:space="preserve">דעתם ויעשו </w:t>
      </w:r>
      <w:r w:rsidRPr="00997D5F">
        <w:rPr>
          <w:rtl/>
          <w:lang w:eastAsia="he-IL"/>
        </w:rPr>
        <w:t xml:space="preserve">עבודה </w:t>
      </w:r>
      <w:r>
        <w:rPr>
          <w:rFonts w:hint="cs"/>
          <w:rtl/>
          <w:lang w:eastAsia="he-IL"/>
        </w:rPr>
        <w:t xml:space="preserve">וימנעו את </w:t>
      </w:r>
      <w:r w:rsidRPr="00997D5F">
        <w:rPr>
          <w:rtl/>
          <w:lang w:eastAsia="he-IL"/>
        </w:rPr>
        <w:t xml:space="preserve">הגנבות האלה </w:t>
      </w:r>
      <w:r>
        <w:rPr>
          <w:rFonts w:hint="cs"/>
          <w:rtl/>
          <w:lang w:eastAsia="he-IL"/>
        </w:rPr>
        <w:t xml:space="preserve">– </w:t>
      </w:r>
      <w:r w:rsidRPr="00997D5F">
        <w:rPr>
          <w:rtl/>
          <w:lang w:eastAsia="he-IL"/>
        </w:rPr>
        <w:t>אדרבה ואדרבה</w:t>
      </w:r>
      <w:r>
        <w:rPr>
          <w:rFonts w:hint="cs"/>
          <w:rtl/>
          <w:lang w:eastAsia="he-IL"/>
        </w:rPr>
        <w:t>,</w:t>
      </w:r>
      <w:r w:rsidRPr="00997D5F">
        <w:rPr>
          <w:rtl/>
          <w:lang w:eastAsia="he-IL"/>
        </w:rPr>
        <w:t xml:space="preserve"> אני לא בעד להעניש אותם אם הם </w:t>
      </w:r>
      <w:r>
        <w:rPr>
          <w:rFonts w:hint="cs"/>
          <w:rtl/>
          <w:lang w:eastAsia="he-IL"/>
        </w:rPr>
        <w:t xml:space="preserve">אחראים. </w:t>
      </w:r>
      <w:r w:rsidRPr="00997D5F">
        <w:rPr>
          <w:rtl/>
          <w:lang w:eastAsia="he-IL"/>
        </w:rPr>
        <w:t xml:space="preserve">המצב היום </w:t>
      </w:r>
      <w:r w:rsidR="0032092D">
        <w:rPr>
          <w:rFonts w:hint="cs"/>
          <w:rtl/>
          <w:lang w:eastAsia="he-IL"/>
        </w:rPr>
        <w:t xml:space="preserve">הוא </w:t>
      </w:r>
      <w:r w:rsidRPr="00997D5F">
        <w:rPr>
          <w:rtl/>
          <w:lang w:eastAsia="he-IL"/>
        </w:rPr>
        <w:t>שלא רק שהם לא מונעים</w:t>
      </w:r>
      <w:r>
        <w:rPr>
          <w:rFonts w:hint="cs"/>
          <w:rtl/>
          <w:lang w:eastAsia="he-IL"/>
        </w:rPr>
        <w:t xml:space="preserve"> –</w:t>
      </w:r>
      <w:r w:rsidRPr="00997D5F">
        <w:rPr>
          <w:rtl/>
          <w:lang w:eastAsia="he-IL"/>
        </w:rPr>
        <w:t xml:space="preserve"> הם משתפים פעולה עם הדבר הזה</w:t>
      </w:r>
      <w:r w:rsidR="0032092D">
        <w:rPr>
          <w:rFonts w:hint="cs"/>
          <w:rtl/>
          <w:lang w:eastAsia="he-IL"/>
        </w:rPr>
        <w:t>,</w:t>
      </w:r>
      <w:bookmarkStart w:id="8693" w:name="_ETM_Q19_739000"/>
      <w:bookmarkEnd w:id="8693"/>
      <w:r>
        <w:rPr>
          <w:rFonts w:hint="cs"/>
          <w:rtl/>
          <w:lang w:eastAsia="he-IL"/>
        </w:rPr>
        <w:t xml:space="preserve"> </w:t>
      </w:r>
      <w:r>
        <w:rPr>
          <w:rtl/>
          <w:lang w:eastAsia="he-IL"/>
        </w:rPr>
        <w:t>ולראי</w:t>
      </w:r>
      <w:r w:rsidRPr="00997D5F">
        <w:rPr>
          <w:rtl/>
          <w:lang w:eastAsia="he-IL"/>
        </w:rPr>
        <w:t>ה</w:t>
      </w:r>
      <w:r>
        <w:rPr>
          <w:rFonts w:hint="cs"/>
          <w:rtl/>
          <w:lang w:eastAsia="he-IL"/>
        </w:rPr>
        <w:t>,</w:t>
      </w:r>
      <w:r w:rsidRPr="00997D5F">
        <w:rPr>
          <w:rtl/>
          <w:lang w:eastAsia="he-IL"/>
        </w:rPr>
        <w:t xml:space="preserve"> אני לא רוצה להגיד לך איזה רכבים צ'</w:t>
      </w:r>
      <w:r>
        <w:rPr>
          <w:rFonts w:hint="cs"/>
          <w:rtl/>
          <w:lang w:eastAsia="he-IL"/>
        </w:rPr>
        <w:t>י</w:t>
      </w:r>
      <w:r w:rsidR="0032092D">
        <w:rPr>
          <w:rtl/>
          <w:lang w:eastAsia="he-IL"/>
        </w:rPr>
        <w:t>ק</w:t>
      </w:r>
      <w:r w:rsidR="0032092D">
        <w:rPr>
          <w:rFonts w:hint="cs"/>
          <w:rtl/>
          <w:lang w:eastAsia="he-IL"/>
        </w:rPr>
        <w:t>-</w:t>
      </w:r>
      <w:r>
        <w:rPr>
          <w:rtl/>
          <w:lang w:eastAsia="he-IL"/>
        </w:rPr>
        <w:t>צ'</w:t>
      </w:r>
      <w:r w:rsidRPr="00997D5F">
        <w:rPr>
          <w:rtl/>
          <w:lang w:eastAsia="he-IL"/>
        </w:rPr>
        <w:t xml:space="preserve">ק אפשר להחזיר אותם </w:t>
      </w:r>
      <w:r>
        <w:rPr>
          <w:rFonts w:hint="cs"/>
          <w:rtl/>
          <w:lang w:eastAsia="he-IL"/>
        </w:rPr>
        <w:t>מ</w:t>
      </w:r>
      <w:r w:rsidRPr="00997D5F">
        <w:rPr>
          <w:rtl/>
          <w:lang w:eastAsia="he-IL"/>
        </w:rPr>
        <w:t xml:space="preserve">הרשות </w:t>
      </w:r>
      <w:r w:rsidR="0032092D">
        <w:rPr>
          <w:rFonts w:hint="cs"/>
          <w:rtl/>
          <w:lang w:eastAsia="he-IL"/>
        </w:rPr>
        <w:t xml:space="preserve">אם מישהו </w:t>
      </w:r>
      <w:r w:rsidRPr="00997D5F">
        <w:rPr>
          <w:rtl/>
          <w:lang w:eastAsia="he-IL"/>
        </w:rPr>
        <w:t>רוצה</w:t>
      </w:r>
      <w:r>
        <w:rPr>
          <w:rFonts w:hint="cs"/>
          <w:rtl/>
          <w:lang w:eastAsia="he-IL"/>
        </w:rPr>
        <w:t>.</w:t>
      </w:r>
      <w:bookmarkStart w:id="8694" w:name="_ETM_Q19_746000"/>
      <w:bookmarkEnd w:id="8694"/>
      <w:r>
        <w:rPr>
          <w:rFonts w:hint="cs"/>
          <w:rtl/>
          <w:lang w:eastAsia="he-IL"/>
        </w:rPr>
        <w:t xml:space="preserve"> </w:t>
      </w:r>
      <w:r w:rsidRPr="00997D5F">
        <w:rPr>
          <w:rtl/>
          <w:lang w:eastAsia="he-IL"/>
        </w:rPr>
        <w:t>ולכן</w:t>
      </w:r>
      <w:r>
        <w:rPr>
          <w:rFonts w:hint="cs"/>
          <w:rtl/>
          <w:lang w:eastAsia="he-IL"/>
        </w:rPr>
        <w:t>,</w:t>
      </w:r>
      <w:r w:rsidRPr="00997D5F">
        <w:rPr>
          <w:rtl/>
          <w:lang w:eastAsia="he-IL"/>
        </w:rPr>
        <w:t xml:space="preserve"> יעשו עבודה </w:t>
      </w:r>
      <w:r>
        <w:rPr>
          <w:rFonts w:hint="cs"/>
          <w:rtl/>
          <w:lang w:eastAsia="he-IL"/>
        </w:rPr>
        <w:t xml:space="preserve">– </w:t>
      </w:r>
      <w:bookmarkStart w:id="8695" w:name="_ETM_Q19_745000"/>
      <w:bookmarkEnd w:id="8695"/>
      <w:r w:rsidRPr="00997D5F">
        <w:rPr>
          <w:rtl/>
          <w:lang w:eastAsia="he-IL"/>
        </w:rPr>
        <w:t>בשמחה רבה</w:t>
      </w:r>
      <w:r>
        <w:rPr>
          <w:rFonts w:hint="cs"/>
          <w:rtl/>
          <w:lang w:eastAsia="he-IL"/>
        </w:rPr>
        <w:t>;</w:t>
      </w:r>
      <w:r w:rsidRPr="00997D5F">
        <w:rPr>
          <w:rtl/>
          <w:lang w:eastAsia="he-IL"/>
        </w:rPr>
        <w:t xml:space="preserve"> כרגע 3 מיליארד שקל מאזרחי מדינת ישראל עוברים בשנה </w:t>
      </w:r>
      <w:r>
        <w:rPr>
          <w:rFonts w:hint="cs"/>
          <w:rtl/>
          <w:lang w:eastAsia="he-IL"/>
        </w:rPr>
        <w:t xml:space="preserve">מפה לפה – </w:t>
      </w:r>
      <w:r w:rsidRPr="00997D5F">
        <w:rPr>
          <w:rtl/>
          <w:lang w:eastAsia="he-IL"/>
        </w:rPr>
        <w:t>אמרתי לך</w:t>
      </w:r>
      <w:r>
        <w:rPr>
          <w:rFonts w:hint="cs"/>
          <w:rtl/>
          <w:lang w:eastAsia="he-IL"/>
        </w:rPr>
        <w:t>,</w:t>
      </w:r>
      <w:r w:rsidRPr="00997D5F">
        <w:rPr>
          <w:rtl/>
          <w:lang w:eastAsia="he-IL"/>
        </w:rPr>
        <w:t xml:space="preserve"> 15</w:t>
      </w:r>
      <w:r>
        <w:rPr>
          <w:rFonts w:hint="cs"/>
          <w:rtl/>
          <w:lang w:eastAsia="he-IL"/>
        </w:rPr>
        <w:t>,</w:t>
      </w:r>
      <w:r w:rsidRPr="00997D5F">
        <w:rPr>
          <w:rtl/>
          <w:lang w:eastAsia="he-IL"/>
        </w:rPr>
        <w:t>000 שקל</w:t>
      </w:r>
      <w:r>
        <w:rPr>
          <w:rFonts w:hint="cs"/>
          <w:rtl/>
          <w:lang w:eastAsia="he-IL"/>
        </w:rPr>
        <w:t xml:space="preserve"> לנד </w:t>
      </w:r>
      <w:proofErr w:type="spellStart"/>
      <w:r>
        <w:rPr>
          <w:rFonts w:hint="cs"/>
          <w:rtl/>
          <w:lang w:eastAsia="he-IL"/>
        </w:rPr>
        <w:t>קרוזר</w:t>
      </w:r>
      <w:proofErr w:type="spellEnd"/>
      <w:r>
        <w:rPr>
          <w:rFonts w:hint="cs"/>
          <w:rtl/>
          <w:lang w:eastAsia="he-IL"/>
        </w:rPr>
        <w:t xml:space="preserve"> חדש.</w:t>
      </w:r>
      <w:r w:rsidRPr="00997D5F">
        <w:rPr>
          <w:rtl/>
          <w:lang w:eastAsia="he-IL"/>
        </w:rPr>
        <w:t xml:space="preserve"> </w:t>
      </w:r>
      <w:r>
        <w:rPr>
          <w:rFonts w:hint="cs"/>
          <w:rtl/>
          <w:lang w:eastAsia="he-IL"/>
        </w:rPr>
        <w:t xml:space="preserve">למה מה קרה? מה </w:t>
      </w:r>
      <w:bookmarkStart w:id="8696" w:name="_ETM_Q19_761000"/>
      <w:bookmarkEnd w:id="8696"/>
      <w:r>
        <w:rPr>
          <w:rFonts w:hint="cs"/>
          <w:rtl/>
          <w:lang w:eastAsia="he-IL"/>
        </w:rPr>
        <w:t xml:space="preserve">נהיה? מה, אנחנו פראיירים של מישהו? </w:t>
      </w:r>
    </w:p>
    <w:p w:rsidR="00BE54DA" w:rsidRDefault="00BE54DA" w:rsidP="005E19FE">
      <w:pPr>
        <w:rPr>
          <w:rtl/>
          <w:lang w:eastAsia="he-IL"/>
        </w:rPr>
      </w:pPr>
    </w:p>
    <w:p w:rsidR="00BE54DA" w:rsidRDefault="00BE54DA" w:rsidP="005E19FE">
      <w:pPr>
        <w:rPr>
          <w:rtl/>
          <w:lang w:eastAsia="he-IL"/>
        </w:rPr>
      </w:pPr>
      <w:bookmarkStart w:id="8697" w:name="_ETM_Q19_764000"/>
      <w:bookmarkEnd w:id="8697"/>
      <w:r>
        <w:rPr>
          <w:rFonts w:hint="cs"/>
          <w:rtl/>
          <w:lang w:eastAsia="he-IL"/>
        </w:rPr>
        <w:t xml:space="preserve">ולכן, אני </w:t>
      </w:r>
      <w:r w:rsidRPr="00997D5F">
        <w:rPr>
          <w:rtl/>
          <w:lang w:eastAsia="he-IL"/>
        </w:rPr>
        <w:t>מבקש מחברי הכנסת לתמוך בהצעת החוק הזאת</w:t>
      </w:r>
      <w:r>
        <w:rPr>
          <w:rFonts w:hint="cs"/>
          <w:rtl/>
          <w:lang w:eastAsia="he-IL"/>
        </w:rPr>
        <w:t>,</w:t>
      </w:r>
      <w:r w:rsidRPr="00997D5F">
        <w:rPr>
          <w:rtl/>
          <w:lang w:eastAsia="he-IL"/>
        </w:rPr>
        <w:t xml:space="preserve"> לתמוך באזרחי ישראל</w:t>
      </w:r>
      <w:r>
        <w:rPr>
          <w:rFonts w:hint="cs"/>
          <w:rtl/>
          <w:lang w:eastAsia="he-IL"/>
        </w:rPr>
        <w:t xml:space="preserve">, </w:t>
      </w:r>
      <w:bookmarkStart w:id="8698" w:name="_ETM_Q19_771000"/>
      <w:bookmarkEnd w:id="8698"/>
      <w:r>
        <w:rPr>
          <w:rFonts w:hint="cs"/>
          <w:rtl/>
          <w:lang w:eastAsia="he-IL"/>
        </w:rPr>
        <w:t>ושיוכלו</w:t>
      </w:r>
      <w:r w:rsidRPr="00997D5F">
        <w:rPr>
          <w:rtl/>
          <w:lang w:eastAsia="he-IL"/>
        </w:rPr>
        <w:t xml:space="preserve"> להחזיר את מה שנגנב </w:t>
      </w:r>
      <w:r>
        <w:rPr>
          <w:rFonts w:hint="cs"/>
          <w:rtl/>
          <w:lang w:eastAsia="he-IL"/>
        </w:rPr>
        <w:t xml:space="preserve">מהם. </w:t>
      </w:r>
    </w:p>
    <w:p w:rsidR="00BE54DA" w:rsidRDefault="00BE54DA" w:rsidP="005E19FE">
      <w:pPr>
        <w:rPr>
          <w:rtl/>
          <w:lang w:eastAsia="he-IL"/>
        </w:rPr>
      </w:pPr>
    </w:p>
    <w:p w:rsidR="00BE54DA" w:rsidRDefault="00BE54DA" w:rsidP="005E19FE">
      <w:pPr>
        <w:pStyle w:val="af6"/>
        <w:keepNext/>
        <w:rPr>
          <w:rtl/>
        </w:rPr>
      </w:pPr>
      <w:bookmarkStart w:id="8699" w:name="TOR_Q20"/>
      <w:bookmarkStart w:id="8700" w:name="ET_yor_6598_1"/>
      <w:bookmarkEnd w:id="8699"/>
      <w:r w:rsidRPr="004A5F01">
        <w:rPr>
          <w:rStyle w:val="TagStyle"/>
          <w:rtl/>
        </w:rPr>
        <w:t xml:space="preserve">&lt;&lt; יור &gt;&gt; </w:t>
      </w:r>
      <w:r>
        <w:rPr>
          <w:rtl/>
        </w:rPr>
        <w:t>היו"ר משה סולומון:</w:t>
      </w:r>
      <w:r w:rsidRPr="004A5F01">
        <w:rPr>
          <w:rStyle w:val="TagStyle"/>
          <w:rtl/>
        </w:rPr>
        <w:t xml:space="preserve"> &lt;&lt; יור &gt;&gt;</w:t>
      </w:r>
      <w:r>
        <w:rPr>
          <w:rtl/>
        </w:rPr>
        <w:t xml:space="preserve"> </w:t>
      </w:r>
      <w:bookmarkEnd w:id="8700"/>
    </w:p>
    <w:p w:rsidR="00BE54DA" w:rsidRDefault="00BE54DA" w:rsidP="00D05E6D">
      <w:pPr>
        <w:rPr>
          <w:rtl/>
        </w:rPr>
      </w:pPr>
    </w:p>
    <w:p w:rsidR="00BE54DA" w:rsidRDefault="00BE54DA" w:rsidP="0032092D">
      <w:pPr>
        <w:rPr>
          <w:rtl/>
        </w:rPr>
      </w:pPr>
      <w:r>
        <w:rPr>
          <w:rFonts w:hint="cs"/>
          <w:rtl/>
        </w:rPr>
        <w:t xml:space="preserve">תודה רבה, חבר הכנסת בוארון. הלחץ החברתי </w:t>
      </w:r>
      <w:bookmarkStart w:id="8701" w:name="_ETM_Q20_189787"/>
      <w:bookmarkEnd w:id="8701"/>
      <w:r>
        <w:rPr>
          <w:rFonts w:hint="cs"/>
          <w:rtl/>
        </w:rPr>
        <w:t>עזר</w:t>
      </w:r>
      <w:r w:rsidR="0032092D">
        <w:rPr>
          <w:rFonts w:hint="cs"/>
          <w:rtl/>
        </w:rPr>
        <w:t>.</w:t>
      </w:r>
      <w:r>
        <w:rPr>
          <w:rFonts w:hint="cs"/>
          <w:rtl/>
        </w:rPr>
        <w:t xml:space="preserve"> תודה רבה. </w:t>
      </w:r>
    </w:p>
    <w:p w:rsidR="00BE54DA" w:rsidRDefault="00BE54DA" w:rsidP="005E19FE">
      <w:pPr>
        <w:rPr>
          <w:rtl/>
        </w:rPr>
      </w:pPr>
    </w:p>
    <w:p w:rsidR="00BE54DA" w:rsidRDefault="00BE54DA" w:rsidP="005E19FE">
      <w:pPr>
        <w:rPr>
          <w:rtl/>
        </w:rPr>
      </w:pPr>
      <w:r>
        <w:rPr>
          <w:rFonts w:hint="cs"/>
          <w:rtl/>
        </w:rPr>
        <w:t xml:space="preserve">אם כן, חברי הכנסת, אנחנו עוברים </w:t>
      </w:r>
      <w:bookmarkStart w:id="8702" w:name="_ETM_Q20_190093"/>
      <w:bookmarkEnd w:id="8702"/>
      <w:r>
        <w:rPr>
          <w:rFonts w:hint="cs"/>
          <w:rtl/>
        </w:rPr>
        <w:t xml:space="preserve">להצבעה על </w:t>
      </w:r>
      <w:r w:rsidRPr="00214911">
        <w:rPr>
          <w:rtl/>
        </w:rPr>
        <w:t xml:space="preserve">הצעת </w:t>
      </w:r>
      <w:r>
        <w:rPr>
          <w:rFonts w:hint="cs"/>
          <w:rtl/>
        </w:rPr>
        <w:t>ה</w:t>
      </w:r>
      <w:r w:rsidRPr="00214911">
        <w:rPr>
          <w:rtl/>
        </w:rPr>
        <w:t xml:space="preserve">חוק להקפאת כספים ששילמה הרשות הפלסטינית בזיקה לטרור מהכספים המועברים אליה מממשלת ישראל (תיקון </w:t>
      </w:r>
      <w:r>
        <w:rPr>
          <w:rFonts w:hint="cs"/>
          <w:rtl/>
        </w:rPr>
        <w:t>–</w:t>
      </w:r>
      <w:r w:rsidRPr="00214911">
        <w:rPr>
          <w:rtl/>
        </w:rPr>
        <w:t xml:space="preserve"> קי</w:t>
      </w:r>
      <w:r>
        <w:rPr>
          <w:rtl/>
        </w:rPr>
        <w:t>זוז כספים בגין פיצוי על נזקי גנ</w:t>
      </w:r>
      <w:r w:rsidRPr="00214911">
        <w:rPr>
          <w:rtl/>
        </w:rPr>
        <w:t>בת רכבים), התשפ"ה</w:t>
      </w:r>
      <w:r>
        <w:rPr>
          <w:rFonts w:hint="cs"/>
          <w:rtl/>
        </w:rPr>
        <w:t>–</w:t>
      </w:r>
      <w:r w:rsidRPr="00214911">
        <w:rPr>
          <w:rtl/>
        </w:rPr>
        <w:t>2024</w:t>
      </w:r>
      <w:r>
        <w:rPr>
          <w:rFonts w:hint="cs"/>
          <w:rtl/>
        </w:rPr>
        <w:t>, של חבר הכנסת משה</w:t>
      </w:r>
      <w:bookmarkStart w:id="8703" w:name="_ETM_Q20_204232"/>
      <w:bookmarkEnd w:id="8703"/>
      <w:r>
        <w:rPr>
          <w:rFonts w:hint="cs"/>
          <w:rtl/>
        </w:rPr>
        <w:t xml:space="preserve"> פסל. הצבעה. </w:t>
      </w:r>
    </w:p>
    <w:p w:rsidR="00BE54DA" w:rsidRPr="004A5F01" w:rsidRDefault="00BE54DA" w:rsidP="005E19FE">
      <w:pPr>
        <w:rPr>
          <w:rtl/>
        </w:rPr>
      </w:pPr>
    </w:p>
    <w:p w:rsidR="00BE54DA" w:rsidRDefault="00BE54DA" w:rsidP="005E19FE">
      <w:pPr>
        <w:pStyle w:val="af1"/>
        <w:keepNext/>
        <w:rPr>
          <w:rtl/>
        </w:rPr>
      </w:pPr>
      <w:r>
        <w:rPr>
          <w:rtl/>
        </w:rPr>
        <w:t>הצבעה מס'</w:t>
      </w:r>
      <w:r>
        <w:rPr>
          <w:rFonts w:hint="cs"/>
          <w:rtl/>
        </w:rPr>
        <w:t xml:space="preserve"> 11</w:t>
      </w:r>
    </w:p>
    <w:p w:rsidR="00BE54DA" w:rsidRDefault="00BE54DA" w:rsidP="005E19FE">
      <w:pPr>
        <w:pStyle w:val="--"/>
        <w:keepNext/>
        <w:rPr>
          <w:rtl/>
        </w:rPr>
      </w:pPr>
    </w:p>
    <w:p w:rsidR="00BE54DA" w:rsidRDefault="00BE54DA" w:rsidP="005E19FE">
      <w:pPr>
        <w:pStyle w:val="--"/>
        <w:keepNext/>
        <w:rPr>
          <w:rtl/>
        </w:rPr>
      </w:pPr>
      <w:r>
        <w:rPr>
          <w:rtl/>
        </w:rPr>
        <w:t>בעד ההצעה להעביר את הצעת החוק לוועדה –</w:t>
      </w:r>
      <w:r>
        <w:rPr>
          <w:rFonts w:hint="cs"/>
          <w:rtl/>
        </w:rPr>
        <w:t xml:space="preserve"> 27</w:t>
      </w:r>
    </w:p>
    <w:p w:rsidR="00BE54DA" w:rsidRDefault="00BE54DA" w:rsidP="005E19FE">
      <w:pPr>
        <w:pStyle w:val="--"/>
        <w:keepNext/>
        <w:rPr>
          <w:rtl/>
        </w:rPr>
      </w:pPr>
      <w:r>
        <w:rPr>
          <w:rtl/>
        </w:rPr>
        <w:t xml:space="preserve">נגד – </w:t>
      </w:r>
      <w:r>
        <w:rPr>
          <w:rFonts w:hint="cs"/>
          <w:rtl/>
        </w:rPr>
        <w:t>11</w:t>
      </w:r>
    </w:p>
    <w:p w:rsidR="00BE54DA" w:rsidRDefault="00BE54DA" w:rsidP="005E19FE">
      <w:pPr>
        <w:pStyle w:val="--"/>
        <w:keepNext/>
        <w:rPr>
          <w:rtl/>
        </w:rPr>
      </w:pPr>
      <w:r>
        <w:rPr>
          <w:rtl/>
        </w:rPr>
        <w:t xml:space="preserve">נמנעים – </w:t>
      </w:r>
      <w:r>
        <w:rPr>
          <w:rFonts w:hint="cs"/>
          <w:rtl/>
        </w:rPr>
        <w:t>1</w:t>
      </w:r>
    </w:p>
    <w:p w:rsidR="00BE54DA" w:rsidRDefault="00BE54DA" w:rsidP="005E19FE">
      <w:pPr>
        <w:pStyle w:val="af2"/>
        <w:rPr>
          <w:rtl/>
        </w:rPr>
      </w:pPr>
      <w:r>
        <w:rPr>
          <w:rtl/>
        </w:rPr>
        <w:t xml:space="preserve">ההצעה להעביר את הצעת </w:t>
      </w:r>
      <w:r>
        <w:rPr>
          <w:rFonts w:hint="cs"/>
          <w:rtl/>
        </w:rPr>
        <w:t>ה</w:t>
      </w:r>
      <w:r>
        <w:rPr>
          <w:rtl/>
        </w:rPr>
        <w:t xml:space="preserve">חוק להקפאת כספים ששילמה הרשות הפלסטינית בזיקה לטרור מהכספים המועברים אליה מממשלת ישראל (תיקון </w:t>
      </w:r>
      <w:r>
        <w:rPr>
          <w:rFonts w:hint="cs"/>
          <w:rtl/>
        </w:rPr>
        <w:t>–</w:t>
      </w:r>
      <w:r>
        <w:rPr>
          <w:rtl/>
        </w:rPr>
        <w:t xml:space="preserve"> קיזוז כספים בגין פיצוי על נזקי גנבת רכבים), התשפ"ה</w:t>
      </w:r>
      <w:r>
        <w:rPr>
          <w:rFonts w:hint="cs"/>
          <w:rtl/>
        </w:rPr>
        <w:t>–</w:t>
      </w:r>
      <w:r>
        <w:rPr>
          <w:rtl/>
        </w:rPr>
        <w:t>2024</w:t>
      </w:r>
      <w:r>
        <w:rPr>
          <w:rFonts w:hint="cs"/>
          <w:rtl/>
        </w:rPr>
        <w:t xml:space="preserve">, לוועדת החוץ והביטחון נתקבלה. </w:t>
      </w:r>
    </w:p>
    <w:p w:rsidR="00BE54DA" w:rsidRDefault="00BE54DA" w:rsidP="005E19FE">
      <w:pPr>
        <w:rPr>
          <w:rtl/>
        </w:rPr>
      </w:pPr>
    </w:p>
    <w:p w:rsidR="00BE54DA" w:rsidRDefault="00BE54DA" w:rsidP="005E19FE">
      <w:pPr>
        <w:pStyle w:val="af6"/>
        <w:keepNext/>
        <w:rPr>
          <w:rtl/>
        </w:rPr>
      </w:pPr>
      <w:bookmarkStart w:id="8704" w:name="ET_yor_6598_6"/>
      <w:r w:rsidRPr="0052233B">
        <w:rPr>
          <w:rStyle w:val="TagStyle"/>
          <w:rtl/>
        </w:rPr>
        <w:t xml:space="preserve"> &lt;&lt; יור &gt;&gt; </w:t>
      </w:r>
      <w:r>
        <w:rPr>
          <w:rtl/>
        </w:rPr>
        <w:t>היו"ר משה סולומון:</w:t>
      </w:r>
      <w:r w:rsidRPr="0052233B">
        <w:rPr>
          <w:rStyle w:val="TagStyle"/>
          <w:rtl/>
        </w:rPr>
        <w:t xml:space="preserve"> &lt;&lt; יור &gt;&gt;</w:t>
      </w:r>
      <w:r>
        <w:rPr>
          <w:rtl/>
        </w:rPr>
        <w:t xml:space="preserve"> </w:t>
      </w:r>
      <w:bookmarkEnd w:id="8704"/>
    </w:p>
    <w:p w:rsidR="00BE54DA" w:rsidRDefault="00BE54DA" w:rsidP="00D05E6D">
      <w:pPr>
        <w:rPr>
          <w:rtl/>
        </w:rPr>
      </w:pPr>
    </w:p>
    <w:p w:rsidR="00BE54DA" w:rsidRPr="0052233B" w:rsidRDefault="00BE54DA" w:rsidP="0032092D">
      <w:pPr>
        <w:rPr>
          <w:rtl/>
        </w:rPr>
      </w:pPr>
      <w:r>
        <w:rPr>
          <w:rFonts w:hint="cs"/>
          <w:rtl/>
        </w:rPr>
        <w:t>27 בעד,</w:t>
      </w:r>
      <w:bookmarkStart w:id="8705" w:name="_ETM_Q20_224858"/>
      <w:bookmarkEnd w:id="8705"/>
      <w:r>
        <w:rPr>
          <w:rFonts w:hint="cs"/>
          <w:rtl/>
        </w:rPr>
        <w:t xml:space="preserve"> 11 נגד, נמנע אחד, </w:t>
      </w:r>
      <w:bookmarkStart w:id="8706" w:name="_ETM_Q20_221363"/>
      <w:bookmarkEnd w:id="8706"/>
      <w:r>
        <w:rPr>
          <w:rFonts w:hint="cs"/>
          <w:rtl/>
        </w:rPr>
        <w:t xml:space="preserve">נוכח אחד. אני קובע כי </w:t>
      </w:r>
      <w:r>
        <w:rPr>
          <w:rtl/>
        </w:rPr>
        <w:t xml:space="preserve">הצעת </w:t>
      </w:r>
      <w:r>
        <w:rPr>
          <w:rFonts w:hint="cs"/>
          <w:rtl/>
        </w:rPr>
        <w:t>ה</w:t>
      </w:r>
      <w:r>
        <w:rPr>
          <w:rtl/>
        </w:rPr>
        <w:t xml:space="preserve">חוק להקפאת כספים ששילמה הרשות הפלסטינית בזיקה לטרור מהכספים המועברים אליה מממשלת ישראל (תיקון </w:t>
      </w:r>
      <w:r>
        <w:rPr>
          <w:rFonts w:hint="cs"/>
          <w:rtl/>
        </w:rPr>
        <w:t>–</w:t>
      </w:r>
      <w:r>
        <w:rPr>
          <w:rtl/>
        </w:rPr>
        <w:t xml:space="preserve"> קיזוז כספים בגין פיצוי על נזקי גנבת רכבים), התשפ"ה</w:t>
      </w:r>
      <w:r>
        <w:rPr>
          <w:rFonts w:hint="cs"/>
          <w:rtl/>
        </w:rPr>
        <w:t>–</w:t>
      </w:r>
      <w:r>
        <w:rPr>
          <w:rtl/>
        </w:rPr>
        <w:t>2024</w:t>
      </w:r>
      <w:r>
        <w:rPr>
          <w:rFonts w:hint="cs"/>
          <w:rtl/>
        </w:rPr>
        <w:t xml:space="preserve">, של חבר הכנסת </w:t>
      </w:r>
      <w:bookmarkStart w:id="8707" w:name="_ETM_Q20_236885"/>
      <w:bookmarkEnd w:id="8707"/>
      <w:r>
        <w:rPr>
          <w:rFonts w:hint="cs"/>
          <w:rtl/>
        </w:rPr>
        <w:t>משה פסל, אושרה בקריאה הטרומית ותעבור לדיון בוועדת החוץ והביטחון</w:t>
      </w:r>
      <w:bookmarkStart w:id="8708" w:name="_ETM_Q20_244842"/>
      <w:bookmarkEnd w:id="8708"/>
      <w:r>
        <w:rPr>
          <w:rFonts w:hint="cs"/>
          <w:rtl/>
        </w:rPr>
        <w:t xml:space="preserve"> לצורך הכנתה לקריאה הראשונה. </w:t>
      </w:r>
    </w:p>
    <w:p w:rsidR="00BE54DA" w:rsidRDefault="00BE54DA" w:rsidP="005E19FE">
      <w:pPr>
        <w:rPr>
          <w:rtl/>
        </w:rPr>
      </w:pPr>
    </w:p>
    <w:p w:rsidR="00BE54DA" w:rsidRDefault="00BE54DA" w:rsidP="005E19FE">
      <w:pPr>
        <w:pStyle w:val="af2"/>
        <w:jc w:val="both"/>
        <w:rPr>
          <w:rtl/>
        </w:rPr>
      </w:pPr>
      <w:bookmarkStart w:id="8709" w:name="_ETM_Q20_255594"/>
      <w:bookmarkStart w:id="8710" w:name="_ETM_Q20_255701"/>
      <w:bookmarkEnd w:id="8709"/>
      <w:bookmarkEnd w:id="8710"/>
      <w:r>
        <w:rPr>
          <w:rFonts w:hint="cs"/>
          <w:rtl/>
        </w:rPr>
        <w:t xml:space="preserve">אנחנו עוברים להצבעה על </w:t>
      </w:r>
      <w:bookmarkStart w:id="8711" w:name="_ETM_Q20_255364"/>
      <w:bookmarkEnd w:id="8711"/>
      <w:r>
        <w:rPr>
          <w:rtl/>
        </w:rPr>
        <w:t xml:space="preserve">הצעת </w:t>
      </w:r>
      <w:r>
        <w:rPr>
          <w:rFonts w:hint="cs"/>
          <w:rtl/>
        </w:rPr>
        <w:t>ה</w:t>
      </w:r>
      <w:r>
        <w:rPr>
          <w:rtl/>
        </w:rPr>
        <w:t xml:space="preserve">חוק להקפאת כספים ששילמה הרשות הפלסטינית בזיקה </w:t>
      </w:r>
      <w:r>
        <w:rPr>
          <w:rFonts w:hint="cs"/>
          <w:rtl/>
        </w:rPr>
        <w:t>ל</w:t>
      </w:r>
      <w:r>
        <w:rPr>
          <w:rtl/>
        </w:rPr>
        <w:t xml:space="preserve">טרור מהכספים המועברים אליה מממשלת ישראל (תיקון </w:t>
      </w:r>
      <w:r>
        <w:rPr>
          <w:rFonts w:hint="cs"/>
          <w:rtl/>
        </w:rPr>
        <w:t>–</w:t>
      </w:r>
      <w:r>
        <w:rPr>
          <w:rtl/>
        </w:rPr>
        <w:t xml:space="preserve"> קיזוז כספים בגין פיצוי על נזקי גנבת רכבים), התשפ"ה</w:t>
      </w:r>
      <w:r>
        <w:rPr>
          <w:rFonts w:hint="cs"/>
          <w:rtl/>
        </w:rPr>
        <w:t>–</w:t>
      </w:r>
      <w:r>
        <w:rPr>
          <w:rtl/>
        </w:rPr>
        <w:t>202</w:t>
      </w:r>
      <w:r>
        <w:rPr>
          <w:rFonts w:hint="cs"/>
          <w:rtl/>
        </w:rPr>
        <w:t xml:space="preserve">5, של חבר הכנסת אביחי בוארון. הצבעה. </w:t>
      </w:r>
    </w:p>
    <w:p w:rsidR="00BE54DA" w:rsidRDefault="00BE54DA" w:rsidP="005E19FE">
      <w:pPr>
        <w:rPr>
          <w:rtl/>
        </w:rPr>
      </w:pPr>
    </w:p>
    <w:p w:rsidR="00BE54DA" w:rsidRDefault="00BE54DA" w:rsidP="005E19FE">
      <w:pPr>
        <w:pStyle w:val="af1"/>
        <w:keepNext/>
        <w:rPr>
          <w:rtl/>
        </w:rPr>
      </w:pPr>
      <w:r>
        <w:rPr>
          <w:rtl/>
        </w:rPr>
        <w:t>הצבעה מס'</w:t>
      </w:r>
      <w:r>
        <w:rPr>
          <w:rFonts w:hint="cs"/>
          <w:rtl/>
        </w:rPr>
        <w:t xml:space="preserve"> 12</w:t>
      </w:r>
    </w:p>
    <w:p w:rsidR="00BE54DA" w:rsidRDefault="00BE54DA" w:rsidP="005E19FE">
      <w:pPr>
        <w:pStyle w:val="--"/>
        <w:keepNext/>
        <w:rPr>
          <w:rtl/>
        </w:rPr>
      </w:pPr>
    </w:p>
    <w:p w:rsidR="00BE54DA" w:rsidRDefault="00BE54DA" w:rsidP="005E19FE">
      <w:pPr>
        <w:pStyle w:val="--"/>
        <w:keepNext/>
        <w:rPr>
          <w:rtl/>
        </w:rPr>
      </w:pPr>
      <w:r>
        <w:rPr>
          <w:rtl/>
        </w:rPr>
        <w:t>בעד ההצעה להעביר את הצעת החוק לוועדה –</w:t>
      </w:r>
      <w:r>
        <w:rPr>
          <w:rFonts w:hint="cs"/>
          <w:rtl/>
        </w:rPr>
        <w:t xml:space="preserve"> 29</w:t>
      </w:r>
    </w:p>
    <w:p w:rsidR="00BE54DA" w:rsidRDefault="00BE54DA" w:rsidP="005E19FE">
      <w:pPr>
        <w:pStyle w:val="--"/>
        <w:keepNext/>
        <w:rPr>
          <w:rtl/>
        </w:rPr>
      </w:pPr>
      <w:r>
        <w:rPr>
          <w:rtl/>
        </w:rPr>
        <w:t xml:space="preserve">נגד – </w:t>
      </w:r>
      <w:r>
        <w:rPr>
          <w:rFonts w:hint="cs"/>
          <w:rtl/>
        </w:rPr>
        <w:t>11</w:t>
      </w:r>
    </w:p>
    <w:p w:rsidR="00BE54DA" w:rsidRDefault="00BE54DA" w:rsidP="005E19FE">
      <w:pPr>
        <w:pStyle w:val="--"/>
        <w:keepNext/>
        <w:rPr>
          <w:rtl/>
        </w:rPr>
      </w:pPr>
      <w:r>
        <w:rPr>
          <w:rtl/>
        </w:rPr>
        <w:t xml:space="preserve">נמנעים – </w:t>
      </w:r>
      <w:r>
        <w:rPr>
          <w:rFonts w:hint="cs"/>
          <w:rtl/>
        </w:rPr>
        <w:t>1</w:t>
      </w:r>
    </w:p>
    <w:p w:rsidR="00BE54DA" w:rsidRDefault="00BE54DA" w:rsidP="005E19FE">
      <w:pPr>
        <w:pStyle w:val="af2"/>
        <w:rPr>
          <w:rtl/>
        </w:rPr>
      </w:pPr>
      <w:r>
        <w:rPr>
          <w:rtl/>
        </w:rPr>
        <w:t xml:space="preserve">ההצעה להעביר את הצעת </w:t>
      </w:r>
      <w:r>
        <w:rPr>
          <w:rFonts w:hint="cs"/>
          <w:rtl/>
        </w:rPr>
        <w:t>ה</w:t>
      </w:r>
      <w:r>
        <w:rPr>
          <w:rtl/>
        </w:rPr>
        <w:t xml:space="preserve">חוק להקפאת כספים ששילמה הרשות הפלסטינית בזיקה לטרור מהכספים המועברים אליה מממשלת ישראל (תיקון </w:t>
      </w:r>
      <w:r>
        <w:rPr>
          <w:rFonts w:hint="cs"/>
          <w:rtl/>
        </w:rPr>
        <w:t>–</w:t>
      </w:r>
      <w:r>
        <w:rPr>
          <w:rtl/>
        </w:rPr>
        <w:t xml:space="preserve"> קיזוז כספים בגין פיצוי על נזקי גנבת רכבים), התשפ"ה</w:t>
      </w:r>
      <w:r>
        <w:rPr>
          <w:rFonts w:hint="cs"/>
          <w:rtl/>
        </w:rPr>
        <w:t>–</w:t>
      </w:r>
      <w:r>
        <w:rPr>
          <w:rtl/>
        </w:rPr>
        <w:t>202</w:t>
      </w:r>
      <w:r>
        <w:rPr>
          <w:rFonts w:hint="cs"/>
          <w:rtl/>
        </w:rPr>
        <w:t xml:space="preserve">5, לוועדת החוץ והביטחון נתקבלה. </w:t>
      </w:r>
    </w:p>
    <w:p w:rsidR="00BE54DA" w:rsidRPr="007721BD" w:rsidRDefault="00BE54DA" w:rsidP="005E19FE">
      <w:pPr>
        <w:rPr>
          <w:rtl/>
        </w:rPr>
      </w:pPr>
    </w:p>
    <w:p w:rsidR="00BE54DA" w:rsidRDefault="00BE54DA" w:rsidP="005E19FE">
      <w:pPr>
        <w:pStyle w:val="af6"/>
        <w:keepNext/>
        <w:rPr>
          <w:rtl/>
        </w:rPr>
      </w:pPr>
      <w:r w:rsidRPr="0052233B">
        <w:rPr>
          <w:rStyle w:val="TagStyle"/>
          <w:rtl/>
        </w:rPr>
        <w:t xml:space="preserve">&lt;&lt; יור &gt;&gt; </w:t>
      </w:r>
      <w:r>
        <w:rPr>
          <w:rtl/>
        </w:rPr>
        <w:t>היו"ר משה סולומון:</w:t>
      </w:r>
      <w:r w:rsidRPr="0052233B">
        <w:rPr>
          <w:rStyle w:val="TagStyle"/>
          <w:rtl/>
        </w:rPr>
        <w:t xml:space="preserve"> &lt;&lt; יור &gt;&gt;</w:t>
      </w:r>
      <w:r>
        <w:rPr>
          <w:rtl/>
        </w:rPr>
        <w:t xml:space="preserve"> </w:t>
      </w:r>
    </w:p>
    <w:p w:rsidR="00BE54DA" w:rsidRDefault="00BE54DA" w:rsidP="00D05E6D">
      <w:pPr>
        <w:rPr>
          <w:rtl/>
        </w:rPr>
      </w:pPr>
    </w:p>
    <w:p w:rsidR="00BE54DA" w:rsidRDefault="00BE54DA" w:rsidP="0032092D">
      <w:pPr>
        <w:rPr>
          <w:rtl/>
        </w:rPr>
      </w:pPr>
      <w:r>
        <w:rPr>
          <w:rFonts w:hint="cs"/>
          <w:rtl/>
        </w:rPr>
        <w:t xml:space="preserve">29 בעד, 11 נגד, נמנע אחד, נוכח אחד. אני קובע כי גם </w:t>
      </w:r>
      <w:r>
        <w:rPr>
          <w:rtl/>
        </w:rPr>
        <w:t>הצעת חוק</w:t>
      </w:r>
      <w:r>
        <w:rPr>
          <w:rFonts w:hint="cs"/>
          <w:rtl/>
        </w:rPr>
        <w:t xml:space="preserve"> </w:t>
      </w:r>
      <w:bookmarkStart w:id="8712" w:name="_ETM_Q20_288399"/>
      <w:bookmarkEnd w:id="8712"/>
      <w:r>
        <w:rPr>
          <w:rFonts w:hint="cs"/>
          <w:rtl/>
        </w:rPr>
        <w:t xml:space="preserve">זו של חבר הכנסת אביחי בוארון אושרה בקריאה הטרומית ותעבור לדיון בוועדת החוץ והביטחון לצורך הכנתה לקריאה הראשונה. </w:t>
      </w:r>
    </w:p>
    <w:p w:rsidR="00BE54DA" w:rsidRDefault="00BE54DA" w:rsidP="005E19FE">
      <w:pPr>
        <w:rPr>
          <w:rtl/>
        </w:rPr>
      </w:pPr>
    </w:p>
    <w:p w:rsidR="00BE54DA" w:rsidRDefault="00BE54DA" w:rsidP="005E19FE">
      <w:pPr>
        <w:rPr>
          <w:rtl/>
        </w:rPr>
      </w:pPr>
    </w:p>
    <w:p w:rsidR="00BE54DA" w:rsidRDefault="00BE54DA" w:rsidP="005E19FE">
      <w:pPr>
        <w:pStyle w:val="a6"/>
        <w:rPr>
          <w:rtl/>
        </w:rPr>
      </w:pPr>
      <w:bookmarkStart w:id="8713" w:name="ET_hatsach_645716_2"/>
      <w:r w:rsidRPr="004A5F01">
        <w:rPr>
          <w:rStyle w:val="TagStyle"/>
          <w:rtl/>
        </w:rPr>
        <w:t xml:space="preserve"> &lt;&lt; הצח &gt;&gt; </w:t>
      </w:r>
      <w:bookmarkStart w:id="8714" w:name="_Toc193311200"/>
      <w:bookmarkStart w:id="8715" w:name="_Toc193318990"/>
      <w:bookmarkStart w:id="8716" w:name="_Toc193372723"/>
      <w:bookmarkStart w:id="8717" w:name="_Toc193383176"/>
      <w:bookmarkStart w:id="8718" w:name="_Toc193384190"/>
      <w:bookmarkStart w:id="8719" w:name="_Toc193384451"/>
      <w:r>
        <w:rPr>
          <w:rtl/>
        </w:rPr>
        <w:t>הצעת חוק הרשויות המקומיות (ניהול סיכונים תאגידי), התשפ"ג</w:t>
      </w:r>
      <w:r>
        <w:rPr>
          <w:rFonts w:hint="cs"/>
          <w:rtl/>
        </w:rPr>
        <w:t>–</w:t>
      </w:r>
      <w:r>
        <w:rPr>
          <w:rtl/>
        </w:rPr>
        <w:t>2023</w:t>
      </w:r>
      <w:bookmarkEnd w:id="8714"/>
      <w:bookmarkEnd w:id="8715"/>
      <w:bookmarkEnd w:id="8716"/>
      <w:bookmarkEnd w:id="8717"/>
      <w:bookmarkEnd w:id="8718"/>
      <w:bookmarkEnd w:id="8719"/>
      <w:r w:rsidRPr="004A5F01">
        <w:rPr>
          <w:rStyle w:val="TagStyle"/>
          <w:rtl/>
        </w:rPr>
        <w:t xml:space="preserve"> &lt;&lt; הצח &gt;&gt;</w:t>
      </w:r>
      <w:r>
        <w:rPr>
          <w:rtl/>
        </w:rPr>
        <w:t xml:space="preserve"> </w:t>
      </w:r>
      <w:bookmarkEnd w:id="8713"/>
    </w:p>
    <w:p w:rsidR="00BE54DA" w:rsidRDefault="00BE54DA" w:rsidP="005E19FE">
      <w:pPr>
        <w:rPr>
          <w:rtl/>
        </w:rPr>
      </w:pPr>
      <w:r>
        <w:rPr>
          <w:rtl/>
        </w:rPr>
        <w:t>[הצעת חוק פ/</w:t>
      </w:r>
      <w:r>
        <w:rPr>
          <w:rFonts w:hint="cs"/>
          <w:rtl/>
        </w:rPr>
        <w:t>3628</w:t>
      </w:r>
      <w:r>
        <w:rPr>
          <w:rtl/>
        </w:rPr>
        <w:t>/</w:t>
      </w:r>
      <w:r>
        <w:rPr>
          <w:rFonts w:hint="cs"/>
          <w:rtl/>
        </w:rPr>
        <w:t>25</w:t>
      </w:r>
      <w:r>
        <w:rPr>
          <w:rtl/>
        </w:rPr>
        <w:t>; נספחות.]</w:t>
      </w:r>
    </w:p>
    <w:p w:rsidR="00BE54DA" w:rsidRDefault="00BE54DA" w:rsidP="005E19FE">
      <w:pPr>
        <w:pStyle w:val="-0"/>
        <w:rPr>
          <w:rtl/>
        </w:rPr>
      </w:pPr>
      <w:r>
        <w:rPr>
          <w:rtl/>
        </w:rPr>
        <w:t>(הצעת חבר הכנסת</w:t>
      </w:r>
      <w:r>
        <w:rPr>
          <w:rFonts w:hint="cs"/>
          <w:rtl/>
        </w:rPr>
        <w:t xml:space="preserve"> חנוך מלביצקי</w:t>
      </w:r>
      <w:r>
        <w:rPr>
          <w:rtl/>
        </w:rPr>
        <w:t>)</w:t>
      </w:r>
    </w:p>
    <w:p w:rsidR="00BE54DA" w:rsidRDefault="00BE54DA" w:rsidP="005E19FE">
      <w:pPr>
        <w:rPr>
          <w:rtl/>
        </w:rPr>
      </w:pPr>
    </w:p>
    <w:p w:rsidR="00BE54DA" w:rsidRDefault="00BE54DA" w:rsidP="005E19FE">
      <w:pPr>
        <w:pStyle w:val="af6"/>
        <w:keepNext/>
        <w:rPr>
          <w:rtl/>
        </w:rPr>
      </w:pPr>
      <w:r w:rsidRPr="004A5F01">
        <w:rPr>
          <w:rStyle w:val="TagStyle"/>
          <w:rtl/>
        </w:rPr>
        <w:t xml:space="preserve"> &lt;&lt; יור &gt;&gt; </w:t>
      </w:r>
      <w:r>
        <w:rPr>
          <w:rtl/>
        </w:rPr>
        <w:t>היו"ר משה סולומון:</w:t>
      </w:r>
      <w:r w:rsidRPr="004A5F01">
        <w:rPr>
          <w:rStyle w:val="TagStyle"/>
          <w:rtl/>
        </w:rPr>
        <w:t xml:space="preserve"> &lt;&lt; יור &gt;&gt;</w:t>
      </w:r>
      <w:r>
        <w:rPr>
          <w:rtl/>
        </w:rPr>
        <w:t xml:space="preserve"> </w:t>
      </w:r>
    </w:p>
    <w:p w:rsidR="00BE54DA" w:rsidRDefault="00BE54DA" w:rsidP="00D05E6D">
      <w:pPr>
        <w:rPr>
          <w:rtl/>
        </w:rPr>
      </w:pPr>
    </w:p>
    <w:p w:rsidR="00BE54DA" w:rsidRDefault="00BE54DA" w:rsidP="0032092D">
      <w:pPr>
        <w:rPr>
          <w:rtl/>
        </w:rPr>
      </w:pPr>
      <w:r>
        <w:rPr>
          <w:rFonts w:hint="cs"/>
          <w:rtl/>
        </w:rPr>
        <w:t>אם כן,</w:t>
      </w:r>
      <w:bookmarkStart w:id="8720" w:name="_ETM_Q20_300087"/>
      <w:bookmarkEnd w:id="8720"/>
      <w:r>
        <w:rPr>
          <w:rFonts w:hint="cs"/>
          <w:rtl/>
        </w:rPr>
        <w:t xml:space="preserve"> נעבור לנושא הבא על </w:t>
      </w:r>
      <w:r>
        <w:rPr>
          <w:rtl/>
        </w:rPr>
        <w:t>סדר</w:t>
      </w:r>
      <w:bookmarkStart w:id="8721" w:name="_ETM_Q20_302390"/>
      <w:bookmarkEnd w:id="8721"/>
      <w:r>
        <w:rPr>
          <w:rFonts w:hint="cs"/>
          <w:rtl/>
        </w:rPr>
        <w:t>-</w:t>
      </w:r>
      <w:r>
        <w:rPr>
          <w:rtl/>
        </w:rPr>
        <w:t xml:space="preserve">היום </w:t>
      </w:r>
      <w:bookmarkStart w:id="8722" w:name="_ETM_Q20_302750"/>
      <w:bookmarkEnd w:id="8722"/>
      <w:r w:rsidR="0032092D">
        <w:rPr>
          <w:rFonts w:hint="cs"/>
          <w:rtl/>
        </w:rPr>
        <w:t xml:space="preserve">– </w:t>
      </w:r>
      <w:r>
        <w:rPr>
          <w:rtl/>
        </w:rPr>
        <w:t xml:space="preserve">הצעת </w:t>
      </w:r>
      <w:bookmarkStart w:id="8723" w:name="_ETM_Q20_303170"/>
      <w:bookmarkEnd w:id="8723"/>
      <w:r>
        <w:rPr>
          <w:rtl/>
        </w:rPr>
        <w:t xml:space="preserve">חוק </w:t>
      </w:r>
      <w:bookmarkStart w:id="8724" w:name="_ETM_Q20_303409"/>
      <w:bookmarkEnd w:id="8724"/>
      <w:r>
        <w:rPr>
          <w:rtl/>
        </w:rPr>
        <w:t xml:space="preserve">הרשויות </w:t>
      </w:r>
      <w:bookmarkStart w:id="8725" w:name="_ETM_Q20_304219"/>
      <w:bookmarkEnd w:id="8725"/>
      <w:r>
        <w:rPr>
          <w:rtl/>
        </w:rPr>
        <w:t xml:space="preserve">המקומיות </w:t>
      </w:r>
      <w:bookmarkStart w:id="8726" w:name="_ETM_Q20_304969"/>
      <w:bookmarkEnd w:id="8726"/>
      <w:r>
        <w:rPr>
          <w:rFonts w:hint="cs"/>
          <w:rtl/>
        </w:rPr>
        <w:t>(</w:t>
      </w:r>
      <w:r>
        <w:rPr>
          <w:rtl/>
        </w:rPr>
        <w:t xml:space="preserve">ניהול </w:t>
      </w:r>
      <w:bookmarkStart w:id="8727" w:name="_ETM_Q20_305299"/>
      <w:bookmarkEnd w:id="8727"/>
      <w:r>
        <w:rPr>
          <w:rtl/>
        </w:rPr>
        <w:t xml:space="preserve">סיכונים </w:t>
      </w:r>
      <w:bookmarkStart w:id="8728" w:name="_ETM_Q20_305600"/>
      <w:bookmarkEnd w:id="8728"/>
      <w:r>
        <w:rPr>
          <w:rtl/>
        </w:rPr>
        <w:t>תאגידי</w:t>
      </w:r>
      <w:r>
        <w:rPr>
          <w:rFonts w:hint="cs"/>
          <w:rtl/>
        </w:rPr>
        <w:t>), התשפ"ג</w:t>
      </w:r>
      <w:r>
        <w:rPr>
          <w:rFonts w:hint="eastAsia"/>
        </w:rPr>
        <w:t>–</w:t>
      </w:r>
      <w:r>
        <w:rPr>
          <w:rFonts w:hint="cs"/>
          <w:rtl/>
        </w:rPr>
        <w:t xml:space="preserve">2023, </w:t>
      </w:r>
      <w:bookmarkStart w:id="8729" w:name="_ETM_Q20_306560"/>
      <w:bookmarkStart w:id="8730" w:name="_ETM_Q20_306860"/>
      <w:bookmarkStart w:id="8731" w:name="_ETM_Q20_307009"/>
      <w:bookmarkStart w:id="8732" w:name="_ETM_Q20_307159"/>
      <w:bookmarkStart w:id="8733" w:name="_ETM_Q20_307399"/>
      <w:bookmarkStart w:id="8734" w:name="_ETM_Q20_307490"/>
      <w:bookmarkStart w:id="8735" w:name="_ETM_Q20_307640"/>
      <w:bookmarkStart w:id="8736" w:name="_ETM_Q20_307759"/>
      <w:bookmarkStart w:id="8737" w:name="_ETM_Q20_308750"/>
      <w:bookmarkStart w:id="8738" w:name="_ETM_Q20_309080"/>
      <w:bookmarkStart w:id="8739" w:name="_ETM_Q20_309530"/>
      <w:bookmarkEnd w:id="8729"/>
      <w:bookmarkEnd w:id="8730"/>
      <w:bookmarkEnd w:id="8731"/>
      <w:bookmarkEnd w:id="8732"/>
      <w:bookmarkEnd w:id="8733"/>
      <w:bookmarkEnd w:id="8734"/>
      <w:bookmarkEnd w:id="8735"/>
      <w:bookmarkEnd w:id="8736"/>
      <w:bookmarkEnd w:id="8737"/>
      <w:bookmarkEnd w:id="8738"/>
      <w:bookmarkEnd w:id="8739"/>
      <w:r>
        <w:rPr>
          <w:rFonts w:hint="cs"/>
          <w:rtl/>
        </w:rPr>
        <w:t xml:space="preserve">של חבר הכנסת </w:t>
      </w:r>
      <w:r>
        <w:rPr>
          <w:rtl/>
        </w:rPr>
        <w:t xml:space="preserve">חנוך </w:t>
      </w:r>
      <w:bookmarkStart w:id="8740" w:name="_ETM_Q20_310040"/>
      <w:bookmarkEnd w:id="8740"/>
      <w:r>
        <w:rPr>
          <w:rtl/>
        </w:rPr>
        <w:t>מל</w:t>
      </w:r>
      <w:r>
        <w:rPr>
          <w:rFonts w:hint="cs"/>
          <w:rtl/>
        </w:rPr>
        <w:t>ביצ</w:t>
      </w:r>
      <w:r>
        <w:rPr>
          <w:rtl/>
        </w:rPr>
        <w:t>קי</w:t>
      </w:r>
      <w:r>
        <w:rPr>
          <w:rFonts w:hint="cs"/>
          <w:rtl/>
        </w:rPr>
        <w:t>.</w:t>
      </w:r>
      <w:r>
        <w:rPr>
          <w:rtl/>
        </w:rPr>
        <w:t xml:space="preserve"> </w:t>
      </w:r>
      <w:bookmarkStart w:id="8741" w:name="_ETM_Q20_311430"/>
      <w:bookmarkEnd w:id="8741"/>
      <w:r>
        <w:rPr>
          <w:rtl/>
        </w:rPr>
        <w:t xml:space="preserve">אני </w:t>
      </w:r>
      <w:bookmarkStart w:id="8742" w:name="_ETM_Q20_311669"/>
      <w:bookmarkEnd w:id="8742"/>
      <w:r>
        <w:rPr>
          <w:rtl/>
        </w:rPr>
        <w:t>מ</w:t>
      </w:r>
      <w:bookmarkStart w:id="8743" w:name="_ETM_Q20_311940"/>
      <w:bookmarkStart w:id="8744" w:name="_ETM_Q20_312060"/>
      <w:bookmarkStart w:id="8745" w:name="_ETM_Q20_312270"/>
      <w:bookmarkStart w:id="8746" w:name="_ETM_Q20_312419"/>
      <w:bookmarkStart w:id="8747" w:name="_ETM_Q20_312690"/>
      <w:bookmarkStart w:id="8748" w:name="_ETM_Q20_313500"/>
      <w:bookmarkEnd w:id="8743"/>
      <w:bookmarkEnd w:id="8744"/>
      <w:bookmarkEnd w:id="8745"/>
      <w:bookmarkEnd w:id="8746"/>
      <w:bookmarkEnd w:id="8747"/>
      <w:bookmarkEnd w:id="8748"/>
      <w:r>
        <w:rPr>
          <w:rFonts w:hint="cs"/>
          <w:rtl/>
        </w:rPr>
        <w:t>זמין את חבר הכנסת חנוך מלביצקי לה</w:t>
      </w:r>
      <w:r>
        <w:rPr>
          <w:rtl/>
        </w:rPr>
        <w:t xml:space="preserve">ציג </w:t>
      </w:r>
      <w:bookmarkStart w:id="8749" w:name="_ETM_Q20_314010"/>
      <w:bookmarkEnd w:id="8749"/>
      <w:r>
        <w:rPr>
          <w:rtl/>
        </w:rPr>
        <w:t xml:space="preserve">את </w:t>
      </w:r>
      <w:bookmarkStart w:id="8750" w:name="_ETM_Q20_314130"/>
      <w:bookmarkEnd w:id="8750"/>
      <w:r>
        <w:rPr>
          <w:rtl/>
        </w:rPr>
        <w:t xml:space="preserve">הצעת </w:t>
      </w:r>
      <w:bookmarkStart w:id="8751" w:name="_ETM_Q20_314460"/>
      <w:bookmarkEnd w:id="8751"/>
      <w:r>
        <w:rPr>
          <w:rtl/>
        </w:rPr>
        <w:t>החוק</w:t>
      </w:r>
      <w:r>
        <w:rPr>
          <w:rFonts w:hint="cs"/>
          <w:rtl/>
        </w:rPr>
        <w:t>,</w:t>
      </w:r>
      <w:r>
        <w:rPr>
          <w:rtl/>
        </w:rPr>
        <w:t xml:space="preserve"> </w:t>
      </w:r>
      <w:bookmarkStart w:id="8752" w:name="_ETM_Q20_314730"/>
      <w:bookmarkEnd w:id="8752"/>
      <w:r>
        <w:rPr>
          <w:rtl/>
        </w:rPr>
        <w:t>בבקשה</w:t>
      </w:r>
      <w:r>
        <w:rPr>
          <w:rFonts w:hint="cs"/>
          <w:rtl/>
        </w:rPr>
        <w:t xml:space="preserve">. </w:t>
      </w:r>
      <w:bookmarkStart w:id="8753" w:name="_ETM_Q20_195578"/>
      <w:bookmarkEnd w:id="8753"/>
    </w:p>
    <w:p w:rsidR="00BE54DA" w:rsidRDefault="00BE54DA" w:rsidP="005E19FE">
      <w:pPr>
        <w:rPr>
          <w:rtl/>
        </w:rPr>
      </w:pPr>
      <w:bookmarkStart w:id="8754" w:name="_ETM_Q20_195672"/>
      <w:bookmarkEnd w:id="8754"/>
    </w:p>
    <w:p w:rsidR="00BE54DA" w:rsidRDefault="00BE54DA" w:rsidP="005E19FE">
      <w:pPr>
        <w:pStyle w:val="a4"/>
        <w:keepNext/>
        <w:rPr>
          <w:rtl/>
        </w:rPr>
      </w:pPr>
      <w:bookmarkStart w:id="8755" w:name="ET_speaker_6353_4"/>
      <w:r w:rsidRPr="004A5F01">
        <w:rPr>
          <w:rStyle w:val="TagStyle"/>
          <w:rtl/>
        </w:rPr>
        <w:t xml:space="preserve"> &lt;&lt; דובר &gt;&gt; </w:t>
      </w:r>
      <w:bookmarkStart w:id="8756" w:name="_Toc193311201"/>
      <w:bookmarkStart w:id="8757" w:name="_Toc193318991"/>
      <w:bookmarkStart w:id="8758" w:name="_Toc193372724"/>
      <w:bookmarkStart w:id="8759" w:name="_Toc193383177"/>
      <w:bookmarkStart w:id="8760" w:name="_Toc193384191"/>
      <w:bookmarkStart w:id="8761" w:name="_Toc193384452"/>
      <w:r>
        <w:rPr>
          <w:rtl/>
        </w:rPr>
        <w:t>חנוך דב מלביצקי (הליכוד):</w:t>
      </w:r>
      <w:bookmarkEnd w:id="8756"/>
      <w:bookmarkEnd w:id="8757"/>
      <w:bookmarkEnd w:id="8758"/>
      <w:bookmarkEnd w:id="8759"/>
      <w:bookmarkEnd w:id="8760"/>
      <w:bookmarkEnd w:id="8761"/>
      <w:r w:rsidRPr="004A5F01">
        <w:rPr>
          <w:rStyle w:val="TagStyle"/>
          <w:rtl/>
        </w:rPr>
        <w:t xml:space="preserve"> &lt;&lt; דובר &gt;&gt;</w:t>
      </w:r>
      <w:r>
        <w:rPr>
          <w:rtl/>
        </w:rPr>
        <w:t xml:space="preserve"> </w:t>
      </w:r>
      <w:bookmarkEnd w:id="8755"/>
    </w:p>
    <w:p w:rsidR="00BE54DA" w:rsidRDefault="00BE54DA" w:rsidP="005E19FE">
      <w:pPr>
        <w:rPr>
          <w:rtl/>
        </w:rPr>
      </w:pPr>
      <w:bookmarkStart w:id="8762" w:name="_ETM_Q20_317599"/>
      <w:bookmarkEnd w:id="8762"/>
    </w:p>
    <w:p w:rsidR="00BE54DA" w:rsidRDefault="00BE54DA" w:rsidP="0032092D">
      <w:pPr>
        <w:rPr>
          <w:rtl/>
        </w:rPr>
      </w:pPr>
      <w:bookmarkStart w:id="8763" w:name="_ETM_Q20_283019"/>
      <w:bookmarkStart w:id="8764" w:name="_ETM_Q20_283098"/>
      <w:bookmarkEnd w:id="8763"/>
      <w:bookmarkEnd w:id="8764"/>
      <w:r>
        <w:rPr>
          <w:rtl/>
        </w:rPr>
        <w:t xml:space="preserve">אדוני </w:t>
      </w:r>
      <w:bookmarkStart w:id="8765" w:name="_ETM_Q20_318019"/>
      <w:bookmarkEnd w:id="8765"/>
      <w:r>
        <w:rPr>
          <w:rtl/>
        </w:rPr>
        <w:t>היושב-ראש</w:t>
      </w:r>
      <w:r>
        <w:rPr>
          <w:rFonts w:hint="cs"/>
          <w:rtl/>
        </w:rPr>
        <w:t>,</w:t>
      </w:r>
      <w:r>
        <w:rPr>
          <w:rtl/>
        </w:rPr>
        <w:t xml:space="preserve"> </w:t>
      </w:r>
      <w:bookmarkStart w:id="8766" w:name="_ETM_Q20_318530"/>
      <w:bookmarkEnd w:id="8766"/>
      <w:r>
        <w:rPr>
          <w:rtl/>
        </w:rPr>
        <w:t>חברי</w:t>
      </w:r>
      <w:r>
        <w:rPr>
          <w:rFonts w:hint="cs"/>
          <w:rtl/>
        </w:rPr>
        <w:t>י</w:t>
      </w:r>
      <w:r>
        <w:rPr>
          <w:rtl/>
        </w:rPr>
        <w:t xml:space="preserve"> </w:t>
      </w:r>
      <w:bookmarkStart w:id="8767" w:name="_ETM_Q20_318859"/>
      <w:bookmarkEnd w:id="8767"/>
      <w:r>
        <w:rPr>
          <w:rtl/>
        </w:rPr>
        <w:t>חברי</w:t>
      </w:r>
      <w:bookmarkStart w:id="8768" w:name="_ETM_Q20_319129"/>
      <w:bookmarkEnd w:id="8768"/>
      <w:r>
        <w:rPr>
          <w:rFonts w:hint="cs"/>
          <w:rtl/>
        </w:rPr>
        <w:t xml:space="preserve"> </w:t>
      </w:r>
      <w:r>
        <w:rPr>
          <w:rtl/>
        </w:rPr>
        <w:t>הכנסת</w:t>
      </w:r>
      <w:r>
        <w:rPr>
          <w:rFonts w:hint="cs"/>
          <w:rtl/>
        </w:rPr>
        <w:t>,</w:t>
      </w:r>
      <w:r>
        <w:rPr>
          <w:rtl/>
        </w:rPr>
        <w:t xml:space="preserve"> </w:t>
      </w:r>
      <w:bookmarkStart w:id="8769" w:name="_ETM_Q20_319579"/>
      <w:bookmarkEnd w:id="8769"/>
      <w:r>
        <w:rPr>
          <w:rtl/>
        </w:rPr>
        <w:t>תודה</w:t>
      </w:r>
      <w:r>
        <w:rPr>
          <w:rFonts w:hint="cs"/>
          <w:rtl/>
        </w:rPr>
        <w:t>.</w:t>
      </w:r>
      <w:r>
        <w:rPr>
          <w:rtl/>
        </w:rPr>
        <w:t xml:space="preserve"> </w:t>
      </w:r>
      <w:bookmarkStart w:id="8770" w:name="_ETM_Q20_320299"/>
      <w:bookmarkEnd w:id="8770"/>
      <w:r>
        <w:rPr>
          <w:rtl/>
        </w:rPr>
        <w:t xml:space="preserve">תהליך </w:t>
      </w:r>
      <w:bookmarkStart w:id="8771" w:name="_ETM_Q20_320719"/>
      <w:bookmarkEnd w:id="8771"/>
      <w:r>
        <w:rPr>
          <w:rtl/>
        </w:rPr>
        <w:t xml:space="preserve">ניהול </w:t>
      </w:r>
      <w:bookmarkStart w:id="8772" w:name="_ETM_Q20_321019"/>
      <w:bookmarkEnd w:id="8772"/>
      <w:r>
        <w:rPr>
          <w:rtl/>
        </w:rPr>
        <w:t xml:space="preserve">סיכונים </w:t>
      </w:r>
      <w:bookmarkStart w:id="8773" w:name="_ETM_Q20_321709"/>
      <w:bookmarkEnd w:id="8773"/>
      <w:r>
        <w:rPr>
          <w:rtl/>
        </w:rPr>
        <w:t xml:space="preserve">הוא </w:t>
      </w:r>
      <w:bookmarkStart w:id="8774" w:name="_ETM_Q20_321799"/>
      <w:bookmarkEnd w:id="8774"/>
      <w:r>
        <w:rPr>
          <w:rtl/>
        </w:rPr>
        <w:t xml:space="preserve">תהליך </w:t>
      </w:r>
      <w:bookmarkStart w:id="8775" w:name="_ETM_Q20_322760"/>
      <w:bookmarkEnd w:id="8775"/>
      <w:r>
        <w:rPr>
          <w:rtl/>
        </w:rPr>
        <w:t xml:space="preserve">מוכר </w:t>
      </w:r>
      <w:bookmarkStart w:id="8776" w:name="_ETM_Q20_324470"/>
      <w:bookmarkEnd w:id="8776"/>
      <w:r>
        <w:rPr>
          <w:rtl/>
        </w:rPr>
        <w:t xml:space="preserve">בטח </w:t>
      </w:r>
      <w:bookmarkStart w:id="8777" w:name="_ETM_Q20_324800"/>
      <w:bookmarkEnd w:id="8777"/>
      <w:r>
        <w:rPr>
          <w:rtl/>
        </w:rPr>
        <w:t xml:space="preserve">בשוק </w:t>
      </w:r>
      <w:bookmarkStart w:id="8778" w:name="_ETM_Q20_325160"/>
      <w:bookmarkEnd w:id="8778"/>
      <w:r>
        <w:rPr>
          <w:rtl/>
        </w:rPr>
        <w:t>הפרטי</w:t>
      </w:r>
      <w:r w:rsidR="0032092D">
        <w:rPr>
          <w:rFonts w:hint="cs"/>
          <w:rtl/>
        </w:rPr>
        <w:t>.</w:t>
      </w:r>
      <w:r>
        <w:rPr>
          <w:rtl/>
        </w:rPr>
        <w:t xml:space="preserve"> </w:t>
      </w:r>
      <w:bookmarkStart w:id="8779" w:name="_ETM_Q20_325760"/>
      <w:bookmarkEnd w:id="8779"/>
      <w:r>
        <w:rPr>
          <w:rtl/>
        </w:rPr>
        <w:t xml:space="preserve">גם </w:t>
      </w:r>
      <w:bookmarkStart w:id="8780" w:name="_ETM_Q20_326270"/>
      <w:bookmarkEnd w:id="8780"/>
      <w:r>
        <w:rPr>
          <w:rtl/>
        </w:rPr>
        <w:t xml:space="preserve">חברות </w:t>
      </w:r>
      <w:bookmarkStart w:id="8781" w:name="_ETM_Q20_326630"/>
      <w:bookmarkEnd w:id="8781"/>
      <w:r>
        <w:rPr>
          <w:rtl/>
        </w:rPr>
        <w:t xml:space="preserve">ממשלתיות </w:t>
      </w:r>
      <w:bookmarkStart w:id="8782" w:name="_ETM_Q20_328040"/>
      <w:bookmarkEnd w:id="8782"/>
      <w:r>
        <w:rPr>
          <w:rtl/>
        </w:rPr>
        <w:t xml:space="preserve">וכל </w:t>
      </w:r>
      <w:bookmarkStart w:id="8783" w:name="_ETM_Q20_328310"/>
      <w:bookmarkEnd w:id="8783"/>
      <w:r>
        <w:rPr>
          <w:rtl/>
        </w:rPr>
        <w:t xml:space="preserve">מיני </w:t>
      </w:r>
      <w:bookmarkStart w:id="8784" w:name="_ETM_Q20_328520"/>
      <w:bookmarkEnd w:id="8784"/>
      <w:r>
        <w:rPr>
          <w:rtl/>
        </w:rPr>
        <w:t xml:space="preserve">יחידות </w:t>
      </w:r>
      <w:bookmarkStart w:id="8785" w:name="_ETM_Q20_328910"/>
      <w:bookmarkEnd w:id="8785"/>
      <w:r>
        <w:rPr>
          <w:rtl/>
        </w:rPr>
        <w:t xml:space="preserve">סמך </w:t>
      </w:r>
      <w:bookmarkStart w:id="8786" w:name="_ETM_Q20_329330"/>
      <w:bookmarkEnd w:id="8786"/>
      <w:r>
        <w:rPr>
          <w:rtl/>
        </w:rPr>
        <w:t xml:space="preserve">וגופים </w:t>
      </w:r>
      <w:bookmarkStart w:id="8787" w:name="_ETM_Q20_330139"/>
      <w:bookmarkEnd w:id="8787"/>
      <w:r>
        <w:rPr>
          <w:rtl/>
        </w:rPr>
        <w:t xml:space="preserve">אחרים </w:t>
      </w:r>
      <w:bookmarkStart w:id="8788" w:name="_ETM_Q20_330740"/>
      <w:bookmarkEnd w:id="8788"/>
      <w:r>
        <w:rPr>
          <w:rtl/>
        </w:rPr>
        <w:t xml:space="preserve">מנהלים </w:t>
      </w:r>
      <w:bookmarkStart w:id="8789" w:name="_ETM_Q20_331280"/>
      <w:bookmarkEnd w:id="8789"/>
      <w:r>
        <w:rPr>
          <w:rtl/>
        </w:rPr>
        <w:t>בו</w:t>
      </w:r>
      <w:r>
        <w:rPr>
          <w:rFonts w:hint="cs"/>
          <w:rtl/>
        </w:rPr>
        <w:t>.</w:t>
      </w:r>
      <w:r>
        <w:rPr>
          <w:rtl/>
        </w:rPr>
        <w:t xml:space="preserve"> </w:t>
      </w:r>
      <w:bookmarkStart w:id="8790" w:name="_ETM_Q20_332040"/>
      <w:bookmarkEnd w:id="8790"/>
      <w:r>
        <w:rPr>
          <w:rtl/>
        </w:rPr>
        <w:t>מדובר</w:t>
      </w:r>
      <w:bookmarkStart w:id="8791" w:name="_ETM_Q20_332639"/>
      <w:bookmarkStart w:id="8792" w:name="_ETM_Q20_333150"/>
      <w:bookmarkEnd w:id="8791"/>
      <w:bookmarkEnd w:id="8792"/>
      <w:r>
        <w:rPr>
          <w:rFonts w:hint="cs"/>
          <w:rtl/>
        </w:rPr>
        <w:t xml:space="preserve"> – מה? </w:t>
      </w:r>
    </w:p>
    <w:p w:rsidR="00BE54DA" w:rsidRDefault="00BE54DA" w:rsidP="005E19FE">
      <w:pPr>
        <w:rPr>
          <w:rtl/>
        </w:rPr>
      </w:pPr>
      <w:bookmarkStart w:id="8793" w:name="_ETM_Q20_335344"/>
    </w:p>
    <w:p w:rsidR="00BE54DA" w:rsidRPr="00D57FF5" w:rsidRDefault="00BE54DA" w:rsidP="005E19FE">
      <w:pPr>
        <w:pStyle w:val="af5"/>
        <w:keepNext/>
        <w:rPr>
          <w:rtl/>
        </w:rPr>
      </w:pPr>
      <w:bookmarkStart w:id="8794" w:name="ET_interruption_6156_5"/>
      <w:r w:rsidRPr="00D57FF5">
        <w:rPr>
          <w:rStyle w:val="TagStyle"/>
          <w:rtl/>
        </w:rPr>
        <w:t xml:space="preserve">&lt;&lt; קריאה &gt;&gt; </w:t>
      </w:r>
      <w:r w:rsidRPr="00D57FF5">
        <w:rPr>
          <w:rtl/>
        </w:rPr>
        <w:t>גלעד קריב (העבודה):</w:t>
      </w:r>
      <w:r w:rsidRPr="00D57FF5">
        <w:rPr>
          <w:rStyle w:val="TagStyle"/>
          <w:rtl/>
        </w:rPr>
        <w:t xml:space="preserve"> &lt;&lt; קריאה &gt;&gt;</w:t>
      </w:r>
      <w:r>
        <w:rPr>
          <w:rtl/>
        </w:rPr>
        <w:t xml:space="preserve"> </w:t>
      </w:r>
      <w:bookmarkEnd w:id="8794"/>
    </w:p>
    <w:p w:rsidR="00BE54DA" w:rsidRPr="00D57FF5" w:rsidRDefault="00BE54DA" w:rsidP="00D05E6D">
      <w:pPr>
        <w:rPr>
          <w:rtl/>
        </w:rPr>
      </w:pPr>
    </w:p>
    <w:p w:rsidR="00BE54DA" w:rsidRPr="00D57FF5" w:rsidRDefault="00BE54DA" w:rsidP="005E19FE">
      <w:pPr>
        <w:rPr>
          <w:rtl/>
        </w:rPr>
      </w:pPr>
      <w:r w:rsidRPr="00D57FF5">
        <w:rPr>
          <w:rFonts w:hint="cs"/>
          <w:rtl/>
        </w:rPr>
        <w:t>זה נכון?</w:t>
      </w:r>
      <w:r>
        <w:rPr>
          <w:rFonts w:hint="cs"/>
          <w:rtl/>
        </w:rPr>
        <w:t xml:space="preserve"> ליחידות הממשלתיות במשרדי הממשלה</w:t>
      </w:r>
      <w:r w:rsidRPr="00D57FF5">
        <w:rPr>
          <w:rFonts w:hint="cs"/>
          <w:rtl/>
        </w:rPr>
        <w:t xml:space="preserve"> זה נכון? </w:t>
      </w:r>
    </w:p>
    <w:bookmarkEnd w:id="8793"/>
    <w:p w:rsidR="00BE54DA" w:rsidRPr="00214911" w:rsidRDefault="00BE54DA" w:rsidP="00D05E6D">
      <w:pPr>
        <w:rPr>
          <w:highlight w:val="yellow"/>
          <w:rtl/>
        </w:rPr>
      </w:pPr>
      <w:r w:rsidRPr="00214911">
        <w:rPr>
          <w:rFonts w:hint="cs"/>
          <w:highlight w:val="yellow"/>
          <w:rtl/>
        </w:rPr>
        <w:t xml:space="preserve"> </w:t>
      </w:r>
    </w:p>
    <w:p w:rsidR="00BE54DA" w:rsidRPr="00D57FF5" w:rsidRDefault="00BE54DA" w:rsidP="005E19FE">
      <w:pPr>
        <w:pStyle w:val="-"/>
        <w:keepNext/>
        <w:rPr>
          <w:rtl/>
        </w:rPr>
      </w:pPr>
      <w:r w:rsidRPr="00D57FF5">
        <w:rPr>
          <w:rStyle w:val="TagStyle"/>
          <w:rtl/>
        </w:rPr>
        <w:t xml:space="preserve"> &lt;&lt; דובר_המשך &gt;&gt; </w:t>
      </w:r>
      <w:r w:rsidRPr="00D57FF5">
        <w:rPr>
          <w:rtl/>
        </w:rPr>
        <w:t>חנוך דב מלביצקי (הליכוד):</w:t>
      </w:r>
      <w:r w:rsidRPr="00D57FF5">
        <w:rPr>
          <w:rStyle w:val="TagStyle"/>
          <w:rtl/>
        </w:rPr>
        <w:t xml:space="preserve"> &lt;&lt; דובר_המשך &gt;&gt;</w:t>
      </w:r>
      <w:r>
        <w:rPr>
          <w:rtl/>
        </w:rPr>
        <w:t xml:space="preserve"> </w:t>
      </w:r>
    </w:p>
    <w:p w:rsidR="00BE54DA" w:rsidRDefault="00BE54DA" w:rsidP="005E19FE">
      <w:pPr>
        <w:rPr>
          <w:rtl/>
        </w:rPr>
      </w:pPr>
      <w:bookmarkStart w:id="8795" w:name="_ETM_Q20_339883"/>
      <w:bookmarkEnd w:id="8795"/>
    </w:p>
    <w:p w:rsidR="00BE54DA" w:rsidRDefault="00BE54DA" w:rsidP="005E19FE">
      <w:pPr>
        <w:rPr>
          <w:rtl/>
        </w:rPr>
      </w:pPr>
      <w:bookmarkStart w:id="8796" w:name="_ETM_Q20_339980"/>
      <w:bookmarkEnd w:id="8796"/>
      <w:r>
        <w:rPr>
          <w:rFonts w:hint="cs"/>
          <w:rtl/>
        </w:rPr>
        <w:t xml:space="preserve">לא. </w:t>
      </w:r>
    </w:p>
    <w:p w:rsidR="00BE54DA" w:rsidRDefault="00BE54DA" w:rsidP="005E19FE">
      <w:pPr>
        <w:rPr>
          <w:rtl/>
        </w:rPr>
      </w:pPr>
    </w:p>
    <w:p w:rsidR="00BE54DA" w:rsidRPr="00D57FF5" w:rsidRDefault="00BE54DA" w:rsidP="005E19FE">
      <w:pPr>
        <w:pStyle w:val="af5"/>
        <w:keepNext/>
        <w:rPr>
          <w:rtl/>
        </w:rPr>
      </w:pPr>
      <w:r w:rsidRPr="00D57FF5">
        <w:rPr>
          <w:rStyle w:val="TagStyle"/>
          <w:rtl/>
        </w:rPr>
        <w:t xml:space="preserve">&lt;&lt; קריאה &gt;&gt; </w:t>
      </w:r>
      <w:r w:rsidRPr="00D57FF5">
        <w:rPr>
          <w:rtl/>
        </w:rPr>
        <w:t>גלעד קריב (העבודה):</w:t>
      </w:r>
      <w:r w:rsidRPr="00D57FF5">
        <w:rPr>
          <w:rStyle w:val="TagStyle"/>
          <w:rtl/>
        </w:rPr>
        <w:t xml:space="preserve"> &lt;&lt; קריאה &gt;&gt;</w:t>
      </w:r>
      <w:r>
        <w:rPr>
          <w:rtl/>
        </w:rPr>
        <w:t xml:space="preserve"> </w:t>
      </w:r>
    </w:p>
    <w:p w:rsidR="00BE54DA" w:rsidRDefault="00BE54DA" w:rsidP="005E19FE">
      <w:pPr>
        <w:rPr>
          <w:rtl/>
        </w:rPr>
      </w:pPr>
    </w:p>
    <w:p w:rsidR="00BE54DA" w:rsidRDefault="00BE54DA" w:rsidP="005E19FE">
      <w:pPr>
        <w:rPr>
          <w:rtl/>
        </w:rPr>
      </w:pPr>
      <w:bookmarkStart w:id="8797" w:name="_ETM_Q20_337429"/>
      <w:bookmarkStart w:id="8798" w:name="_ETM_Q20_337496"/>
      <w:bookmarkEnd w:id="8797"/>
      <w:bookmarkEnd w:id="8798"/>
      <w:r>
        <w:rPr>
          <w:rFonts w:hint="cs"/>
          <w:rtl/>
        </w:rPr>
        <w:t>אז למה</w:t>
      </w:r>
      <w:bookmarkStart w:id="8799" w:name="_ETM_Q20_338883"/>
      <w:bookmarkEnd w:id="8799"/>
      <w:r>
        <w:rPr>
          <w:rFonts w:hint="cs"/>
          <w:rtl/>
        </w:rPr>
        <w:t xml:space="preserve"> לרשויות מקומיות כן? </w:t>
      </w:r>
      <w:bookmarkStart w:id="8800" w:name="_ETM_Q20_338559"/>
      <w:bookmarkEnd w:id="8800"/>
    </w:p>
    <w:p w:rsidR="00BE54DA" w:rsidRDefault="00BE54DA" w:rsidP="005E19FE">
      <w:pPr>
        <w:rPr>
          <w:rtl/>
        </w:rPr>
      </w:pPr>
      <w:bookmarkStart w:id="8801" w:name="_ETM_Q20_338659"/>
      <w:bookmarkEnd w:id="8801"/>
    </w:p>
    <w:p w:rsidR="00BE54DA" w:rsidRDefault="00BE54DA" w:rsidP="005E19FE">
      <w:pPr>
        <w:pStyle w:val="-"/>
        <w:keepNext/>
        <w:rPr>
          <w:rtl/>
        </w:rPr>
      </w:pPr>
      <w:bookmarkStart w:id="8802" w:name="ET_speakercontinue_6353_8"/>
      <w:r w:rsidRPr="00D57FF5">
        <w:rPr>
          <w:rStyle w:val="TagStyle"/>
          <w:rtl/>
        </w:rPr>
        <w:t xml:space="preserve"> &lt;&lt; דובר_המשך &gt;&gt; </w:t>
      </w:r>
      <w:r>
        <w:rPr>
          <w:rtl/>
        </w:rPr>
        <w:t>חנוך דב מלביצקי (הליכוד):</w:t>
      </w:r>
      <w:r w:rsidRPr="00D57FF5">
        <w:rPr>
          <w:rStyle w:val="TagStyle"/>
          <w:rtl/>
        </w:rPr>
        <w:t xml:space="preserve"> &lt;&lt; דובר_המשך &gt;&gt;</w:t>
      </w:r>
      <w:r>
        <w:rPr>
          <w:rtl/>
        </w:rPr>
        <w:t xml:space="preserve"> </w:t>
      </w:r>
      <w:bookmarkEnd w:id="8802"/>
    </w:p>
    <w:p w:rsidR="00BE54DA" w:rsidRDefault="00BE54DA" w:rsidP="00D05E6D">
      <w:pPr>
        <w:rPr>
          <w:rtl/>
        </w:rPr>
      </w:pPr>
    </w:p>
    <w:p w:rsidR="00BE54DA" w:rsidRDefault="00BE54DA" w:rsidP="005E19FE">
      <w:pPr>
        <w:rPr>
          <w:rtl/>
        </w:rPr>
      </w:pPr>
      <w:bookmarkStart w:id="8803" w:name="_ETM_Q20_339660"/>
      <w:bookmarkStart w:id="8804" w:name="_ETM_Q20_337440"/>
      <w:bookmarkStart w:id="8805" w:name="_ETM_Q20_339590"/>
      <w:bookmarkStart w:id="8806" w:name="_ETM_Q20_339860"/>
      <w:bookmarkStart w:id="8807" w:name="_ETM_Q20_340190"/>
      <w:bookmarkStart w:id="8808" w:name="_ETM_Q20_340730"/>
      <w:bookmarkStart w:id="8809" w:name="_ETM_Q20_341120"/>
      <w:bookmarkEnd w:id="8803"/>
      <w:bookmarkEnd w:id="8804"/>
      <w:bookmarkEnd w:id="8805"/>
      <w:bookmarkEnd w:id="8806"/>
      <w:bookmarkEnd w:id="8807"/>
      <w:bookmarkEnd w:id="8808"/>
      <w:bookmarkEnd w:id="8809"/>
      <w:r>
        <w:rPr>
          <w:rFonts w:hint="cs"/>
          <w:rtl/>
        </w:rPr>
        <w:t xml:space="preserve">אם </w:t>
      </w:r>
      <w:r>
        <w:rPr>
          <w:rtl/>
        </w:rPr>
        <w:t xml:space="preserve">תקשיב </w:t>
      </w:r>
      <w:bookmarkStart w:id="8810" w:name="_ETM_Q20_341600"/>
      <w:bookmarkEnd w:id="8810"/>
      <w:r>
        <w:rPr>
          <w:rtl/>
        </w:rPr>
        <w:t xml:space="preserve">לי </w:t>
      </w:r>
      <w:bookmarkStart w:id="8811" w:name="_ETM_Q20_341720"/>
      <w:bookmarkEnd w:id="8811"/>
      <w:r>
        <w:rPr>
          <w:rtl/>
        </w:rPr>
        <w:t xml:space="preserve">עד </w:t>
      </w:r>
      <w:bookmarkStart w:id="8812" w:name="_ETM_Q20_341810"/>
      <w:bookmarkEnd w:id="8812"/>
      <w:r>
        <w:rPr>
          <w:rtl/>
        </w:rPr>
        <w:t>הסוף</w:t>
      </w:r>
      <w:r>
        <w:rPr>
          <w:rFonts w:hint="cs"/>
          <w:rtl/>
        </w:rPr>
        <w:t>,</w:t>
      </w:r>
      <w:r>
        <w:rPr>
          <w:rtl/>
        </w:rPr>
        <w:t xml:space="preserve"> </w:t>
      </w:r>
      <w:bookmarkStart w:id="8813" w:name="_ETM_Q20_342169"/>
      <w:bookmarkEnd w:id="8813"/>
      <w:r>
        <w:rPr>
          <w:rtl/>
        </w:rPr>
        <w:t xml:space="preserve">אני </w:t>
      </w:r>
      <w:bookmarkStart w:id="8814" w:name="_ETM_Q20_342350"/>
      <w:bookmarkEnd w:id="8814"/>
      <w:r>
        <w:rPr>
          <w:rtl/>
        </w:rPr>
        <w:t>אענה</w:t>
      </w:r>
      <w:r>
        <w:rPr>
          <w:rFonts w:hint="cs"/>
          <w:rtl/>
        </w:rPr>
        <w:t>.</w:t>
      </w:r>
      <w:r>
        <w:rPr>
          <w:rtl/>
        </w:rPr>
        <w:t xml:space="preserve"> </w:t>
      </w:r>
      <w:bookmarkStart w:id="8815" w:name="_ETM_Q20_345370"/>
      <w:bookmarkEnd w:id="8815"/>
      <w:r>
        <w:rPr>
          <w:rFonts w:hint="cs"/>
          <w:rtl/>
        </w:rPr>
        <w:t>ה</w:t>
      </w:r>
      <w:r>
        <w:rPr>
          <w:rtl/>
        </w:rPr>
        <w:t xml:space="preserve">רשויות </w:t>
      </w:r>
      <w:bookmarkStart w:id="8816" w:name="_ETM_Q20_345850"/>
      <w:bookmarkEnd w:id="8816"/>
      <w:r>
        <w:rPr>
          <w:rFonts w:hint="cs"/>
          <w:rtl/>
        </w:rPr>
        <w:t>ה</w:t>
      </w:r>
      <w:r>
        <w:rPr>
          <w:rtl/>
        </w:rPr>
        <w:t xml:space="preserve">מקומיות </w:t>
      </w:r>
      <w:bookmarkStart w:id="8817" w:name="_ETM_Q20_347200"/>
      <w:bookmarkEnd w:id="8817"/>
      <w:r>
        <w:rPr>
          <w:rtl/>
        </w:rPr>
        <w:t>–</w:t>
      </w:r>
      <w:r>
        <w:rPr>
          <w:rFonts w:hint="cs"/>
          <w:rtl/>
        </w:rPr>
        <w:t xml:space="preserve"> </w:t>
      </w:r>
      <w:bookmarkStart w:id="8818" w:name="_ETM_Q20_347800"/>
      <w:bookmarkEnd w:id="8818"/>
      <w:r>
        <w:rPr>
          <w:rtl/>
        </w:rPr>
        <w:t xml:space="preserve">מה </w:t>
      </w:r>
      <w:bookmarkStart w:id="8819" w:name="_ETM_Q20_347919"/>
      <w:bookmarkEnd w:id="8819"/>
      <w:r>
        <w:rPr>
          <w:rtl/>
        </w:rPr>
        <w:t xml:space="preserve">שקורה </w:t>
      </w:r>
      <w:bookmarkStart w:id="8820" w:name="_ETM_Q20_348310"/>
      <w:bookmarkEnd w:id="8820"/>
      <w:r>
        <w:rPr>
          <w:rFonts w:hint="cs"/>
          <w:rtl/>
        </w:rPr>
        <w:t>זה שחל</w:t>
      </w:r>
      <w:bookmarkStart w:id="8821" w:name="_ETM_Q20_348610"/>
      <w:bookmarkEnd w:id="8821"/>
      <w:r>
        <w:rPr>
          <w:rtl/>
        </w:rPr>
        <w:t>קן</w:t>
      </w:r>
      <w:r>
        <w:rPr>
          <w:rFonts w:hint="cs"/>
          <w:rtl/>
        </w:rPr>
        <w:t>,</w:t>
      </w:r>
      <w:r>
        <w:rPr>
          <w:rtl/>
        </w:rPr>
        <w:t xml:space="preserve"> </w:t>
      </w:r>
      <w:bookmarkStart w:id="8822" w:name="_ETM_Q20_349150"/>
      <w:bookmarkEnd w:id="8822"/>
      <w:r>
        <w:rPr>
          <w:rtl/>
        </w:rPr>
        <w:t xml:space="preserve">דווקא </w:t>
      </w:r>
      <w:bookmarkStart w:id="8823" w:name="_ETM_Q20_349510"/>
      <w:bookmarkEnd w:id="8823"/>
      <w:r>
        <w:rPr>
          <w:rFonts w:hint="cs"/>
          <w:rtl/>
        </w:rPr>
        <w:t>ה</w:t>
      </w:r>
      <w:r>
        <w:rPr>
          <w:rtl/>
        </w:rPr>
        <w:t xml:space="preserve">חזקות </w:t>
      </w:r>
      <w:bookmarkStart w:id="8824" w:name="_ETM_Q20_351150"/>
      <w:bookmarkEnd w:id="8824"/>
      <w:r>
        <w:rPr>
          <w:rtl/>
        </w:rPr>
        <w:t>שבהן</w:t>
      </w:r>
      <w:r>
        <w:rPr>
          <w:rFonts w:hint="cs"/>
          <w:rtl/>
        </w:rPr>
        <w:t>,</w:t>
      </w:r>
      <w:r>
        <w:rPr>
          <w:rtl/>
        </w:rPr>
        <w:t xml:space="preserve"> </w:t>
      </w:r>
      <w:bookmarkStart w:id="8825" w:name="_ETM_Q20_351930"/>
      <w:bookmarkEnd w:id="8825"/>
      <w:r>
        <w:rPr>
          <w:rtl/>
        </w:rPr>
        <w:t xml:space="preserve">כבר </w:t>
      </w:r>
      <w:bookmarkStart w:id="8826" w:name="_ETM_Q20_352349"/>
      <w:bookmarkEnd w:id="8826"/>
      <w:r>
        <w:rPr>
          <w:rtl/>
        </w:rPr>
        <w:t xml:space="preserve">מטמיעות </w:t>
      </w:r>
      <w:bookmarkStart w:id="8827" w:name="_ETM_Q20_352859"/>
      <w:bookmarkEnd w:id="8827"/>
      <w:r>
        <w:rPr>
          <w:rtl/>
        </w:rPr>
        <w:t xml:space="preserve">את </w:t>
      </w:r>
      <w:bookmarkStart w:id="8828" w:name="_ETM_Q20_352980"/>
      <w:bookmarkEnd w:id="8828"/>
      <w:r>
        <w:rPr>
          <w:rtl/>
        </w:rPr>
        <w:t>זה</w:t>
      </w:r>
      <w:r>
        <w:rPr>
          <w:rFonts w:hint="cs"/>
          <w:rtl/>
        </w:rPr>
        <w:t>.</w:t>
      </w:r>
      <w:r>
        <w:rPr>
          <w:rtl/>
        </w:rPr>
        <w:t xml:space="preserve"> </w:t>
      </w:r>
      <w:bookmarkStart w:id="8829" w:name="_ETM_Q20_353219"/>
      <w:bookmarkEnd w:id="8829"/>
      <w:r>
        <w:rPr>
          <w:rtl/>
        </w:rPr>
        <w:t>רו</w:t>
      </w:r>
      <w:bookmarkStart w:id="8830" w:name="_ETM_Q20_353939"/>
      <w:bookmarkEnd w:id="8830"/>
      <w:r>
        <w:rPr>
          <w:rtl/>
        </w:rPr>
        <w:t>בן</w:t>
      </w:r>
      <w:r>
        <w:rPr>
          <w:rFonts w:hint="cs"/>
          <w:rtl/>
        </w:rPr>
        <w:t>,</w:t>
      </w:r>
      <w:r>
        <w:rPr>
          <w:rtl/>
        </w:rPr>
        <w:t xml:space="preserve"> </w:t>
      </w:r>
      <w:bookmarkStart w:id="8831" w:name="_ETM_Q20_354719"/>
      <w:bookmarkEnd w:id="8831"/>
      <w:r>
        <w:rPr>
          <w:rtl/>
        </w:rPr>
        <w:t xml:space="preserve">בטח </w:t>
      </w:r>
      <w:bookmarkStart w:id="8832" w:name="_ETM_Q20_355079"/>
      <w:bookmarkEnd w:id="8832"/>
      <w:r>
        <w:rPr>
          <w:rtl/>
        </w:rPr>
        <w:t xml:space="preserve">ובטח </w:t>
      </w:r>
      <w:bookmarkStart w:id="8833" w:name="_ETM_Q20_355499"/>
      <w:bookmarkEnd w:id="8833"/>
      <w:r>
        <w:rPr>
          <w:rtl/>
        </w:rPr>
        <w:t>אל</w:t>
      </w:r>
      <w:r>
        <w:rPr>
          <w:rFonts w:hint="cs"/>
          <w:rtl/>
        </w:rPr>
        <w:t>ו</w:t>
      </w:r>
      <w:r>
        <w:rPr>
          <w:rtl/>
        </w:rPr>
        <w:t xml:space="preserve"> </w:t>
      </w:r>
      <w:bookmarkStart w:id="8834" w:name="_ETM_Q20_355709"/>
      <w:bookmarkEnd w:id="8834"/>
      <w:r>
        <w:rPr>
          <w:rtl/>
        </w:rPr>
        <w:t xml:space="preserve">שזקוקות </w:t>
      </w:r>
      <w:bookmarkStart w:id="8835" w:name="_ETM_Q20_356400"/>
      <w:bookmarkEnd w:id="8835"/>
      <w:r>
        <w:rPr>
          <w:rtl/>
        </w:rPr>
        <w:t xml:space="preserve">לתהליך </w:t>
      </w:r>
      <w:bookmarkStart w:id="8836" w:name="_ETM_Q20_356939"/>
      <w:bookmarkEnd w:id="8836"/>
      <w:r>
        <w:rPr>
          <w:rtl/>
        </w:rPr>
        <w:t>הזה</w:t>
      </w:r>
      <w:r>
        <w:rPr>
          <w:rFonts w:hint="cs"/>
          <w:rtl/>
        </w:rPr>
        <w:t>,</w:t>
      </w:r>
      <w:r>
        <w:rPr>
          <w:rtl/>
        </w:rPr>
        <w:t xml:space="preserve"> </w:t>
      </w:r>
      <w:bookmarkStart w:id="8837" w:name="_ETM_Q20_357180"/>
      <w:bookmarkEnd w:id="8837"/>
      <w:r>
        <w:rPr>
          <w:rtl/>
        </w:rPr>
        <w:t xml:space="preserve">החלשות </w:t>
      </w:r>
      <w:bookmarkStart w:id="8838" w:name="_ETM_Q20_357689"/>
      <w:bookmarkEnd w:id="8838"/>
      <w:r>
        <w:rPr>
          <w:rtl/>
        </w:rPr>
        <w:t>יותר</w:t>
      </w:r>
      <w:r>
        <w:rPr>
          <w:rFonts w:hint="cs"/>
          <w:rtl/>
        </w:rPr>
        <w:t>,</w:t>
      </w:r>
      <w:r>
        <w:rPr>
          <w:rtl/>
        </w:rPr>
        <w:t xml:space="preserve"> </w:t>
      </w:r>
      <w:bookmarkStart w:id="8839" w:name="_ETM_Q20_357959"/>
      <w:bookmarkEnd w:id="8839"/>
      <w:r>
        <w:rPr>
          <w:rtl/>
        </w:rPr>
        <w:t xml:space="preserve">לא </w:t>
      </w:r>
      <w:bookmarkStart w:id="8840" w:name="_ETM_Q20_358169"/>
      <w:bookmarkEnd w:id="8840"/>
      <w:r>
        <w:rPr>
          <w:rtl/>
        </w:rPr>
        <w:t xml:space="preserve">עושות </w:t>
      </w:r>
      <w:bookmarkStart w:id="8841" w:name="_ETM_Q20_358469"/>
      <w:bookmarkEnd w:id="8841"/>
      <w:r>
        <w:rPr>
          <w:rtl/>
        </w:rPr>
        <w:t xml:space="preserve">את </w:t>
      </w:r>
      <w:bookmarkStart w:id="8842" w:name="_ETM_Q20_358590"/>
      <w:bookmarkEnd w:id="8842"/>
      <w:r>
        <w:rPr>
          <w:rtl/>
        </w:rPr>
        <w:t>זה</w:t>
      </w:r>
      <w:r>
        <w:rPr>
          <w:rFonts w:hint="cs"/>
          <w:rtl/>
        </w:rPr>
        <w:t>.</w:t>
      </w:r>
    </w:p>
    <w:p w:rsidR="00BE54DA" w:rsidRDefault="00BE54DA" w:rsidP="005E19FE">
      <w:pPr>
        <w:rPr>
          <w:rtl/>
        </w:rPr>
      </w:pPr>
      <w:bookmarkStart w:id="8843" w:name="_ETM_Q20_361489"/>
      <w:bookmarkStart w:id="8844" w:name="_ETM_Q20_361618"/>
      <w:bookmarkEnd w:id="8843"/>
      <w:bookmarkEnd w:id="8844"/>
    </w:p>
    <w:p w:rsidR="00BE54DA" w:rsidRDefault="00BE54DA" w:rsidP="0032092D">
      <w:pPr>
        <w:rPr>
          <w:rtl/>
        </w:rPr>
      </w:pPr>
      <w:bookmarkStart w:id="8845" w:name="_ETM_Q20_361658"/>
      <w:bookmarkStart w:id="8846" w:name="_ETM_Q20_361745"/>
      <w:bookmarkStart w:id="8847" w:name="_ETM_Q20_359419"/>
      <w:bookmarkStart w:id="8848" w:name="_ETM_Q20_359959"/>
      <w:bookmarkStart w:id="8849" w:name="_ETM_Q20_360080"/>
      <w:bookmarkEnd w:id="8845"/>
      <w:bookmarkEnd w:id="8846"/>
      <w:bookmarkEnd w:id="8847"/>
      <w:bookmarkEnd w:id="8848"/>
      <w:bookmarkEnd w:id="8849"/>
      <w:r>
        <w:rPr>
          <w:rtl/>
        </w:rPr>
        <w:t>מי</w:t>
      </w:r>
      <w:r>
        <w:rPr>
          <w:rFonts w:hint="cs"/>
          <w:rtl/>
        </w:rPr>
        <w:t xml:space="preserve"> </w:t>
      </w:r>
      <w:r>
        <w:rPr>
          <w:rtl/>
        </w:rPr>
        <w:t>ש</w:t>
      </w:r>
      <w:bookmarkStart w:id="8850" w:name="_ETM_Q20_361340"/>
      <w:bookmarkEnd w:id="8850"/>
      <w:r>
        <w:rPr>
          <w:rtl/>
        </w:rPr>
        <w:t xml:space="preserve">לא </w:t>
      </w:r>
      <w:bookmarkStart w:id="8851" w:name="_ETM_Q20_361430"/>
      <w:bookmarkEnd w:id="8851"/>
      <w:r>
        <w:rPr>
          <w:rtl/>
        </w:rPr>
        <w:t>מכיר</w:t>
      </w:r>
      <w:r>
        <w:rPr>
          <w:rFonts w:hint="cs"/>
          <w:rtl/>
        </w:rPr>
        <w:t xml:space="preserve">, </w:t>
      </w:r>
      <w:r>
        <w:rPr>
          <w:rtl/>
        </w:rPr>
        <w:t xml:space="preserve">תהליך </w:t>
      </w:r>
      <w:bookmarkStart w:id="8852" w:name="_ETM_Q20_360380"/>
      <w:bookmarkEnd w:id="8852"/>
      <w:r>
        <w:rPr>
          <w:rtl/>
        </w:rPr>
        <w:t xml:space="preserve">ניהול </w:t>
      </w:r>
      <w:bookmarkStart w:id="8853" w:name="_ETM_Q20_360620"/>
      <w:bookmarkEnd w:id="8853"/>
      <w:r>
        <w:rPr>
          <w:rtl/>
        </w:rPr>
        <w:t xml:space="preserve">הסיכונים </w:t>
      </w:r>
      <w:bookmarkStart w:id="8854" w:name="_ETM_Q20_361100"/>
      <w:bookmarkStart w:id="8855" w:name="_ETM_Q20_361850"/>
      <w:bookmarkEnd w:id="8854"/>
      <w:bookmarkEnd w:id="8855"/>
      <w:r>
        <w:rPr>
          <w:rtl/>
        </w:rPr>
        <w:t xml:space="preserve">מורכב </w:t>
      </w:r>
      <w:bookmarkStart w:id="8856" w:name="_ETM_Q20_362360"/>
      <w:bookmarkEnd w:id="8856"/>
      <w:r>
        <w:rPr>
          <w:rtl/>
        </w:rPr>
        <w:t xml:space="preserve">בעצם </w:t>
      </w:r>
      <w:bookmarkStart w:id="8857" w:name="_ETM_Q20_363530"/>
      <w:bookmarkEnd w:id="8857"/>
      <w:r>
        <w:rPr>
          <w:rFonts w:hint="cs"/>
          <w:rtl/>
        </w:rPr>
        <w:t>מ</w:t>
      </w:r>
      <w:r>
        <w:rPr>
          <w:rtl/>
        </w:rPr>
        <w:t xml:space="preserve">סקר </w:t>
      </w:r>
      <w:bookmarkStart w:id="8858" w:name="_ETM_Q20_363980"/>
      <w:bookmarkEnd w:id="8858"/>
      <w:r>
        <w:rPr>
          <w:rtl/>
        </w:rPr>
        <w:t xml:space="preserve">סיכונים </w:t>
      </w:r>
      <w:bookmarkStart w:id="8859" w:name="_ETM_Q20_365300"/>
      <w:bookmarkEnd w:id="8859"/>
      <w:r>
        <w:rPr>
          <w:rtl/>
        </w:rPr>
        <w:t>שעושים</w:t>
      </w:r>
      <w:r>
        <w:rPr>
          <w:rFonts w:hint="cs"/>
          <w:rtl/>
        </w:rPr>
        <w:t>,</w:t>
      </w:r>
      <w:r>
        <w:rPr>
          <w:rtl/>
        </w:rPr>
        <w:t xml:space="preserve"> </w:t>
      </w:r>
      <w:bookmarkStart w:id="8860" w:name="_ETM_Q20_365900"/>
      <w:bookmarkEnd w:id="8860"/>
      <w:r>
        <w:rPr>
          <w:rtl/>
        </w:rPr>
        <w:t xml:space="preserve">בניית </w:t>
      </w:r>
      <w:bookmarkStart w:id="8861" w:name="_ETM_Q20_366290"/>
      <w:bookmarkEnd w:id="8861"/>
      <w:r>
        <w:rPr>
          <w:rtl/>
        </w:rPr>
        <w:t xml:space="preserve">תוכנית </w:t>
      </w:r>
      <w:bookmarkStart w:id="8862" w:name="_ETM_Q20_366740"/>
      <w:bookmarkEnd w:id="8862"/>
      <w:r>
        <w:rPr>
          <w:rtl/>
        </w:rPr>
        <w:t xml:space="preserve">להפחתת </w:t>
      </w:r>
      <w:bookmarkStart w:id="8863" w:name="_ETM_Q20_367400"/>
      <w:bookmarkEnd w:id="8863"/>
      <w:r>
        <w:rPr>
          <w:rtl/>
        </w:rPr>
        <w:t>סיכונים</w:t>
      </w:r>
      <w:r>
        <w:rPr>
          <w:rFonts w:hint="cs"/>
          <w:rtl/>
        </w:rPr>
        <w:t>,</w:t>
      </w:r>
      <w:r>
        <w:rPr>
          <w:rtl/>
        </w:rPr>
        <w:t xml:space="preserve"> </w:t>
      </w:r>
      <w:bookmarkStart w:id="8864" w:name="_ETM_Q20_368659"/>
      <w:bookmarkEnd w:id="8864"/>
      <w:r>
        <w:rPr>
          <w:rtl/>
        </w:rPr>
        <w:t xml:space="preserve">ואחר </w:t>
      </w:r>
      <w:bookmarkStart w:id="8865" w:name="_ETM_Q20_369049"/>
      <w:bookmarkEnd w:id="8865"/>
      <w:r>
        <w:rPr>
          <w:rtl/>
        </w:rPr>
        <w:t xml:space="preserve">כך </w:t>
      </w:r>
      <w:bookmarkStart w:id="8866" w:name="_ETM_Q20_371550"/>
      <w:bookmarkEnd w:id="8866"/>
      <w:r w:rsidR="0032092D">
        <w:rPr>
          <w:rFonts w:hint="cs"/>
          <w:rtl/>
        </w:rPr>
        <w:t xml:space="preserve">– </w:t>
      </w:r>
      <w:r>
        <w:rPr>
          <w:rtl/>
        </w:rPr>
        <w:t xml:space="preserve">אדם </w:t>
      </w:r>
      <w:bookmarkStart w:id="8867" w:name="_ETM_Q20_372180"/>
      <w:bookmarkEnd w:id="8867"/>
      <w:r>
        <w:rPr>
          <w:rtl/>
        </w:rPr>
        <w:t xml:space="preserve">שמוסמך </w:t>
      </w:r>
      <w:bookmarkStart w:id="8868" w:name="_ETM_Q20_373940"/>
      <w:bookmarkEnd w:id="8868"/>
      <w:r>
        <w:rPr>
          <w:rtl/>
        </w:rPr>
        <w:t>ע</w:t>
      </w:r>
      <w:r>
        <w:rPr>
          <w:rFonts w:hint="cs"/>
          <w:rtl/>
        </w:rPr>
        <w:t>ל ידי</w:t>
      </w:r>
      <w:bookmarkStart w:id="8869" w:name="_ETM_Q20_373731"/>
      <w:bookmarkEnd w:id="8869"/>
      <w:r>
        <w:rPr>
          <w:rFonts w:hint="cs"/>
          <w:rtl/>
        </w:rPr>
        <w:t xml:space="preserve"> </w:t>
      </w:r>
      <w:bookmarkStart w:id="8870" w:name="_ETM_Q20_374629"/>
      <w:bookmarkEnd w:id="8870"/>
      <w:r>
        <w:rPr>
          <w:rtl/>
        </w:rPr>
        <w:t xml:space="preserve">ראש </w:t>
      </w:r>
      <w:bookmarkStart w:id="8871" w:name="_ETM_Q20_374870"/>
      <w:bookmarkEnd w:id="8871"/>
      <w:r>
        <w:rPr>
          <w:rtl/>
        </w:rPr>
        <w:t xml:space="preserve">הרשות </w:t>
      </w:r>
      <w:bookmarkStart w:id="8872" w:name="_ETM_Q20_375379"/>
      <w:bookmarkEnd w:id="8872"/>
      <w:r>
        <w:rPr>
          <w:rtl/>
        </w:rPr>
        <w:t xml:space="preserve">או </w:t>
      </w:r>
      <w:bookmarkStart w:id="8873" w:name="_ETM_Q20_375440"/>
      <w:bookmarkEnd w:id="8873"/>
      <w:r>
        <w:rPr>
          <w:rtl/>
        </w:rPr>
        <w:t xml:space="preserve">כל </w:t>
      </w:r>
      <w:bookmarkStart w:id="8874" w:name="_ETM_Q20_375590"/>
      <w:bookmarkEnd w:id="8874"/>
      <w:r>
        <w:rPr>
          <w:rtl/>
        </w:rPr>
        <w:t xml:space="preserve">גורם </w:t>
      </w:r>
      <w:bookmarkStart w:id="8875" w:name="_ETM_Q20_375889"/>
      <w:bookmarkEnd w:id="8875"/>
      <w:r>
        <w:rPr>
          <w:rtl/>
        </w:rPr>
        <w:t xml:space="preserve">אחר </w:t>
      </w:r>
      <w:bookmarkStart w:id="8876" w:name="_ETM_Q20_376849"/>
      <w:bookmarkEnd w:id="8876"/>
      <w:r>
        <w:rPr>
          <w:rtl/>
        </w:rPr>
        <w:t xml:space="preserve">כדי </w:t>
      </w:r>
      <w:bookmarkStart w:id="8877" w:name="_ETM_Q20_377150"/>
      <w:bookmarkEnd w:id="8877"/>
      <w:r>
        <w:rPr>
          <w:rtl/>
        </w:rPr>
        <w:t xml:space="preserve">לעקוב </w:t>
      </w:r>
      <w:bookmarkStart w:id="8878" w:name="_ETM_Q20_377480"/>
      <w:bookmarkEnd w:id="8878"/>
      <w:r>
        <w:rPr>
          <w:rtl/>
        </w:rPr>
        <w:t xml:space="preserve">אחרי </w:t>
      </w:r>
      <w:bookmarkStart w:id="8879" w:name="_ETM_Q20_377720"/>
      <w:bookmarkEnd w:id="8879"/>
      <w:r>
        <w:rPr>
          <w:rtl/>
        </w:rPr>
        <w:t xml:space="preserve">הדבר </w:t>
      </w:r>
      <w:bookmarkStart w:id="8880" w:name="_ETM_Q20_378049"/>
      <w:bookmarkEnd w:id="8880"/>
      <w:r>
        <w:rPr>
          <w:rtl/>
        </w:rPr>
        <w:t>הזה</w:t>
      </w:r>
      <w:r>
        <w:rPr>
          <w:rFonts w:hint="cs"/>
          <w:rtl/>
        </w:rPr>
        <w:t>.</w:t>
      </w:r>
      <w:r>
        <w:rPr>
          <w:rtl/>
        </w:rPr>
        <w:t xml:space="preserve"> </w:t>
      </w:r>
      <w:bookmarkStart w:id="8881" w:name="_ETM_Q20_378319"/>
      <w:bookmarkEnd w:id="8881"/>
      <w:r>
        <w:rPr>
          <w:rtl/>
        </w:rPr>
        <w:t xml:space="preserve">בניגוד </w:t>
      </w:r>
      <w:bookmarkStart w:id="8882" w:name="_ETM_Q20_379819"/>
      <w:bookmarkEnd w:id="8882"/>
      <w:r>
        <w:rPr>
          <w:rtl/>
        </w:rPr>
        <w:t xml:space="preserve">לכל </w:t>
      </w:r>
      <w:bookmarkStart w:id="8883" w:name="_ETM_Q20_380209"/>
      <w:bookmarkEnd w:id="8883"/>
      <w:r>
        <w:rPr>
          <w:rtl/>
        </w:rPr>
        <w:t xml:space="preserve">מיני </w:t>
      </w:r>
      <w:bookmarkStart w:id="8884" w:name="_ETM_Q20_380629"/>
      <w:bookmarkEnd w:id="8884"/>
      <w:r>
        <w:rPr>
          <w:rtl/>
        </w:rPr>
        <w:t xml:space="preserve">טענות </w:t>
      </w:r>
      <w:bookmarkStart w:id="8885" w:name="_ETM_Q20_381080"/>
      <w:bookmarkEnd w:id="8885"/>
      <w:r>
        <w:rPr>
          <w:rtl/>
        </w:rPr>
        <w:t xml:space="preserve">ששמעתי </w:t>
      </w:r>
      <w:bookmarkStart w:id="8886" w:name="_ETM_Q20_381620"/>
      <w:bookmarkEnd w:id="8886"/>
      <w:r>
        <w:rPr>
          <w:rtl/>
        </w:rPr>
        <w:t xml:space="preserve">פה </w:t>
      </w:r>
      <w:bookmarkStart w:id="8887" w:name="_ETM_Q20_381830"/>
      <w:bookmarkEnd w:id="8887"/>
      <w:r>
        <w:rPr>
          <w:rtl/>
        </w:rPr>
        <w:t xml:space="preserve">שמדובר </w:t>
      </w:r>
      <w:bookmarkStart w:id="8888" w:name="_ETM_Q20_382400"/>
      <w:bookmarkEnd w:id="8888"/>
      <w:r>
        <w:rPr>
          <w:rtl/>
        </w:rPr>
        <w:t>בג'ובים</w:t>
      </w:r>
      <w:r w:rsidR="0032092D">
        <w:rPr>
          <w:rFonts w:hint="cs"/>
          <w:rtl/>
        </w:rPr>
        <w:t>,</w:t>
      </w:r>
      <w:r>
        <w:rPr>
          <w:rtl/>
        </w:rPr>
        <w:t xml:space="preserve"> </w:t>
      </w:r>
      <w:bookmarkStart w:id="8889" w:name="_ETM_Q20_382940"/>
      <w:bookmarkEnd w:id="8889"/>
      <w:r>
        <w:rPr>
          <w:rtl/>
        </w:rPr>
        <w:t xml:space="preserve">לא </w:t>
      </w:r>
      <w:bookmarkStart w:id="8890" w:name="_ETM_Q20_383030"/>
      <w:bookmarkEnd w:id="8890"/>
      <w:r>
        <w:rPr>
          <w:rtl/>
        </w:rPr>
        <w:t xml:space="preserve">מדובר </w:t>
      </w:r>
      <w:bookmarkStart w:id="8891" w:name="_ETM_Q20_383480"/>
      <w:bookmarkEnd w:id="8891"/>
      <w:r>
        <w:rPr>
          <w:rtl/>
        </w:rPr>
        <w:t xml:space="preserve">פה </w:t>
      </w:r>
      <w:bookmarkStart w:id="8892" w:name="_ETM_Q20_383599"/>
      <w:bookmarkEnd w:id="8892"/>
      <w:r>
        <w:rPr>
          <w:rtl/>
        </w:rPr>
        <w:t xml:space="preserve">בתפקיד </w:t>
      </w:r>
      <w:bookmarkStart w:id="8893" w:name="_ETM_Q20_384169"/>
      <w:bookmarkEnd w:id="8893"/>
      <w:r>
        <w:rPr>
          <w:rtl/>
        </w:rPr>
        <w:t>נוסף</w:t>
      </w:r>
      <w:r>
        <w:rPr>
          <w:rFonts w:hint="cs"/>
          <w:rtl/>
        </w:rPr>
        <w:t>,</w:t>
      </w:r>
      <w:r>
        <w:rPr>
          <w:rtl/>
        </w:rPr>
        <w:t xml:space="preserve"> </w:t>
      </w:r>
      <w:bookmarkStart w:id="8894" w:name="_ETM_Q20_385180"/>
      <w:bookmarkEnd w:id="8894"/>
      <w:r>
        <w:rPr>
          <w:rtl/>
        </w:rPr>
        <w:t xml:space="preserve">אלא </w:t>
      </w:r>
      <w:bookmarkStart w:id="8895" w:name="_ETM_Q20_385419"/>
      <w:bookmarkEnd w:id="8895"/>
      <w:r>
        <w:rPr>
          <w:rtl/>
        </w:rPr>
        <w:t xml:space="preserve">מי </w:t>
      </w:r>
      <w:bookmarkStart w:id="8896" w:name="_ETM_Q20_385540"/>
      <w:bookmarkEnd w:id="8896"/>
      <w:r>
        <w:rPr>
          <w:rtl/>
        </w:rPr>
        <w:t xml:space="preserve">שיוכל </w:t>
      </w:r>
      <w:bookmarkStart w:id="8897" w:name="_ETM_Q20_386049"/>
      <w:bookmarkEnd w:id="8897"/>
      <w:r>
        <w:rPr>
          <w:rtl/>
        </w:rPr>
        <w:t xml:space="preserve">למנות </w:t>
      </w:r>
      <w:bookmarkStart w:id="8898" w:name="_ETM_Q20_386469"/>
      <w:bookmarkEnd w:id="8898"/>
      <w:r>
        <w:rPr>
          <w:rtl/>
        </w:rPr>
        <w:t xml:space="preserve">את </w:t>
      </w:r>
      <w:bookmarkStart w:id="8899" w:name="_ETM_Q20_386589"/>
      <w:bookmarkEnd w:id="8899"/>
      <w:r>
        <w:rPr>
          <w:rtl/>
        </w:rPr>
        <w:t>זה</w:t>
      </w:r>
      <w:bookmarkStart w:id="8900" w:name="_ETM_Q20_386829"/>
      <w:bookmarkStart w:id="8901" w:name="_ETM_Q20_387609"/>
      <w:bookmarkEnd w:id="8900"/>
      <w:bookmarkEnd w:id="8901"/>
      <w:r>
        <w:rPr>
          <w:rFonts w:hint="cs"/>
          <w:rtl/>
        </w:rPr>
        <w:t xml:space="preserve"> </w:t>
      </w:r>
      <w:proofErr w:type="spellStart"/>
      <w:r>
        <w:rPr>
          <w:rFonts w:hint="cs"/>
          <w:rtl/>
        </w:rPr>
        <w:t>זה</w:t>
      </w:r>
      <w:proofErr w:type="spellEnd"/>
      <w:r>
        <w:rPr>
          <w:rFonts w:hint="cs"/>
          <w:rtl/>
        </w:rPr>
        <w:t xml:space="preserve"> </w:t>
      </w:r>
      <w:r>
        <w:rPr>
          <w:rtl/>
        </w:rPr>
        <w:t xml:space="preserve">מתוך </w:t>
      </w:r>
      <w:bookmarkStart w:id="8902" w:name="_ETM_Q20_388150"/>
      <w:bookmarkEnd w:id="8902"/>
      <w:r>
        <w:rPr>
          <w:rtl/>
        </w:rPr>
        <w:t>הרשות</w:t>
      </w:r>
      <w:r>
        <w:rPr>
          <w:rFonts w:hint="cs"/>
          <w:rtl/>
        </w:rPr>
        <w:t xml:space="preserve">, אחד </w:t>
      </w:r>
      <w:bookmarkStart w:id="8903" w:name="_ETM_Q20_388659"/>
      <w:bookmarkStart w:id="8904" w:name="_ETM_Q20_388930"/>
      <w:bookmarkEnd w:id="8903"/>
      <w:bookmarkEnd w:id="8904"/>
      <w:r>
        <w:rPr>
          <w:rFonts w:hint="cs"/>
          <w:rtl/>
        </w:rPr>
        <w:t>ה</w:t>
      </w:r>
      <w:r>
        <w:rPr>
          <w:rtl/>
        </w:rPr>
        <w:t>סגנים</w:t>
      </w:r>
      <w:r>
        <w:rPr>
          <w:rFonts w:hint="cs"/>
          <w:rtl/>
        </w:rPr>
        <w:t>,</w:t>
      </w:r>
      <w:r>
        <w:rPr>
          <w:rtl/>
        </w:rPr>
        <w:t xml:space="preserve"> </w:t>
      </w:r>
      <w:bookmarkStart w:id="8905" w:name="_ETM_Q20_390489"/>
      <w:bookmarkEnd w:id="8905"/>
      <w:r>
        <w:rPr>
          <w:rtl/>
        </w:rPr>
        <w:t xml:space="preserve">זה </w:t>
      </w:r>
      <w:bookmarkStart w:id="8906" w:name="_ETM_Q20_390760"/>
      <w:bookmarkEnd w:id="8906"/>
      <w:r>
        <w:rPr>
          <w:rtl/>
        </w:rPr>
        <w:t xml:space="preserve">סביר </w:t>
      </w:r>
      <w:bookmarkStart w:id="8907" w:name="_ETM_Q20_391180"/>
      <w:bookmarkEnd w:id="8907"/>
      <w:r>
        <w:rPr>
          <w:rtl/>
        </w:rPr>
        <w:t xml:space="preserve">להניח </w:t>
      </w:r>
      <w:bookmarkStart w:id="8908" w:name="_ETM_Q20_391599"/>
      <w:bookmarkEnd w:id="8908"/>
      <w:r>
        <w:rPr>
          <w:rtl/>
        </w:rPr>
        <w:t xml:space="preserve">יהיה </w:t>
      </w:r>
      <w:bookmarkStart w:id="8909" w:name="_ETM_Q20_391809"/>
      <w:bookmarkEnd w:id="8909"/>
      <w:r>
        <w:rPr>
          <w:rtl/>
        </w:rPr>
        <w:t xml:space="preserve">הכי </w:t>
      </w:r>
      <w:bookmarkStart w:id="8910" w:name="_ETM_Q20_392019"/>
      <w:bookmarkEnd w:id="8910"/>
      <w:r>
        <w:rPr>
          <w:rtl/>
        </w:rPr>
        <w:t xml:space="preserve">נעים </w:t>
      </w:r>
      <w:bookmarkStart w:id="8911" w:name="_ETM_Q20_392290"/>
      <w:bookmarkEnd w:id="8911"/>
      <w:r>
        <w:rPr>
          <w:rtl/>
        </w:rPr>
        <w:t xml:space="preserve">לבוא </w:t>
      </w:r>
      <w:bookmarkStart w:id="8912" w:name="_ETM_Q20_392469"/>
      <w:bookmarkEnd w:id="8912"/>
      <w:r>
        <w:rPr>
          <w:rtl/>
        </w:rPr>
        <w:t xml:space="preserve">ולעשות </w:t>
      </w:r>
      <w:bookmarkStart w:id="8913" w:name="_ETM_Q20_392979"/>
      <w:bookmarkEnd w:id="8913"/>
      <w:r>
        <w:rPr>
          <w:rtl/>
        </w:rPr>
        <w:t xml:space="preserve">את </w:t>
      </w:r>
      <w:bookmarkStart w:id="8914" w:name="_ETM_Q20_393099"/>
      <w:bookmarkEnd w:id="8914"/>
      <w:r>
        <w:rPr>
          <w:rtl/>
        </w:rPr>
        <w:t>זה</w:t>
      </w:r>
      <w:r>
        <w:rPr>
          <w:rFonts w:hint="cs"/>
          <w:rtl/>
        </w:rPr>
        <w:t>.</w:t>
      </w:r>
      <w:r>
        <w:rPr>
          <w:rtl/>
        </w:rPr>
        <w:t xml:space="preserve"> </w:t>
      </w:r>
      <w:bookmarkStart w:id="8915" w:name="_ETM_Q20_393249"/>
      <w:bookmarkEnd w:id="8915"/>
      <w:r>
        <w:rPr>
          <w:rtl/>
        </w:rPr>
        <w:t xml:space="preserve">לא </w:t>
      </w:r>
      <w:bookmarkStart w:id="8916" w:name="_ETM_Q20_393519"/>
      <w:bookmarkEnd w:id="8916"/>
      <w:r>
        <w:rPr>
          <w:rtl/>
        </w:rPr>
        <w:t xml:space="preserve">מדובר </w:t>
      </w:r>
      <w:bookmarkStart w:id="8917" w:name="_ETM_Q20_394059"/>
      <w:bookmarkEnd w:id="8917"/>
      <w:r>
        <w:rPr>
          <w:rtl/>
        </w:rPr>
        <w:t xml:space="preserve">פה </w:t>
      </w:r>
      <w:bookmarkStart w:id="8918" w:name="_ETM_Q20_394629"/>
      <w:bookmarkEnd w:id="8918"/>
      <w:r>
        <w:rPr>
          <w:rtl/>
        </w:rPr>
        <w:t xml:space="preserve">על </w:t>
      </w:r>
      <w:bookmarkStart w:id="8919" w:name="_ETM_Q20_394779"/>
      <w:bookmarkEnd w:id="8919"/>
      <w:r>
        <w:rPr>
          <w:rtl/>
        </w:rPr>
        <w:t xml:space="preserve">ליצור </w:t>
      </w:r>
      <w:bookmarkStart w:id="8920" w:name="_ETM_Q20_395139"/>
      <w:bookmarkEnd w:id="8920"/>
      <w:r>
        <w:rPr>
          <w:rtl/>
        </w:rPr>
        <w:t xml:space="preserve">תקנים </w:t>
      </w:r>
      <w:bookmarkStart w:id="8921" w:name="_ETM_Q20_395620"/>
      <w:bookmarkEnd w:id="8921"/>
      <w:r>
        <w:rPr>
          <w:rtl/>
        </w:rPr>
        <w:t xml:space="preserve">נוספים </w:t>
      </w:r>
      <w:bookmarkStart w:id="8922" w:name="_ETM_Q20_397599"/>
      <w:bookmarkEnd w:id="8922"/>
      <w:r>
        <w:rPr>
          <w:rtl/>
        </w:rPr>
        <w:t xml:space="preserve">כדי </w:t>
      </w:r>
      <w:bookmarkStart w:id="8923" w:name="_ETM_Q20_399680"/>
      <w:bookmarkEnd w:id="8923"/>
      <w:r>
        <w:rPr>
          <w:rtl/>
        </w:rPr>
        <w:t xml:space="preserve">לתפעל </w:t>
      </w:r>
      <w:bookmarkStart w:id="8924" w:name="_ETM_Q20_400400"/>
      <w:bookmarkEnd w:id="8924"/>
      <w:r>
        <w:rPr>
          <w:rtl/>
        </w:rPr>
        <w:t xml:space="preserve">את </w:t>
      </w:r>
      <w:bookmarkStart w:id="8925" w:name="_ETM_Q20_400520"/>
      <w:bookmarkEnd w:id="8925"/>
      <w:r>
        <w:rPr>
          <w:rtl/>
        </w:rPr>
        <w:t xml:space="preserve">כל </w:t>
      </w:r>
      <w:bookmarkStart w:id="8926" w:name="_ETM_Q20_400670"/>
      <w:bookmarkEnd w:id="8926"/>
      <w:r>
        <w:rPr>
          <w:rtl/>
        </w:rPr>
        <w:t xml:space="preserve">הנושא </w:t>
      </w:r>
      <w:bookmarkStart w:id="8927" w:name="_ETM_Q20_400970"/>
      <w:bookmarkEnd w:id="8927"/>
      <w:r>
        <w:rPr>
          <w:rtl/>
        </w:rPr>
        <w:t xml:space="preserve">של </w:t>
      </w:r>
      <w:bookmarkStart w:id="8928" w:name="_ETM_Q20_401120"/>
      <w:bookmarkEnd w:id="8928"/>
      <w:r>
        <w:rPr>
          <w:rtl/>
        </w:rPr>
        <w:t xml:space="preserve">ניהול </w:t>
      </w:r>
      <w:bookmarkStart w:id="8929" w:name="_ETM_Q20_401300"/>
      <w:bookmarkEnd w:id="8929"/>
      <w:r>
        <w:rPr>
          <w:rtl/>
        </w:rPr>
        <w:t>הסיכונים</w:t>
      </w:r>
      <w:r>
        <w:rPr>
          <w:rFonts w:hint="cs"/>
          <w:rtl/>
        </w:rPr>
        <w:t>,</w:t>
      </w:r>
      <w:r>
        <w:rPr>
          <w:rtl/>
        </w:rPr>
        <w:t xml:space="preserve"> </w:t>
      </w:r>
      <w:bookmarkStart w:id="8930" w:name="_ETM_Q20_402080"/>
      <w:bookmarkEnd w:id="8930"/>
      <w:r>
        <w:rPr>
          <w:rtl/>
        </w:rPr>
        <w:t xml:space="preserve">אלא </w:t>
      </w:r>
      <w:bookmarkStart w:id="8931" w:name="_ETM_Q20_402350"/>
      <w:bookmarkEnd w:id="8931"/>
      <w:r>
        <w:rPr>
          <w:rtl/>
        </w:rPr>
        <w:t xml:space="preserve">פשוט </w:t>
      </w:r>
      <w:bookmarkStart w:id="8932" w:name="_ETM_Q20_402680"/>
      <w:bookmarkEnd w:id="8932"/>
      <w:r>
        <w:rPr>
          <w:rtl/>
        </w:rPr>
        <w:t xml:space="preserve">לוודא </w:t>
      </w:r>
      <w:bookmarkStart w:id="8933" w:name="_ETM_Q20_403490"/>
      <w:bookmarkEnd w:id="8933"/>
      <w:r>
        <w:rPr>
          <w:rtl/>
        </w:rPr>
        <w:t>ש</w:t>
      </w:r>
      <w:bookmarkStart w:id="8934" w:name="_ETM_Q20_404000"/>
      <w:bookmarkStart w:id="8935" w:name="_ETM_Q20_404480"/>
      <w:bookmarkStart w:id="8936" w:name="_ETM_Q20_405080"/>
      <w:bookmarkStart w:id="8937" w:name="_ETM_Q20_405620"/>
      <w:bookmarkEnd w:id="8934"/>
      <w:bookmarkEnd w:id="8935"/>
      <w:bookmarkEnd w:id="8936"/>
      <w:bookmarkEnd w:id="8937"/>
      <w:r>
        <w:rPr>
          <w:rtl/>
        </w:rPr>
        <w:t xml:space="preserve">בגלל </w:t>
      </w:r>
      <w:bookmarkStart w:id="8938" w:name="_ETM_Q20_405950"/>
      <w:bookmarkEnd w:id="8938"/>
      <w:r>
        <w:rPr>
          <w:rtl/>
        </w:rPr>
        <w:t xml:space="preserve">שמדובר </w:t>
      </w:r>
      <w:bookmarkStart w:id="8939" w:name="_ETM_Q20_406430"/>
      <w:bookmarkEnd w:id="8939"/>
      <w:r>
        <w:rPr>
          <w:rtl/>
        </w:rPr>
        <w:t xml:space="preserve">בכספי </w:t>
      </w:r>
      <w:bookmarkStart w:id="8940" w:name="_ETM_Q20_406910"/>
      <w:bookmarkEnd w:id="8940"/>
      <w:r>
        <w:rPr>
          <w:rtl/>
        </w:rPr>
        <w:t>ציבור</w:t>
      </w:r>
      <w:r>
        <w:rPr>
          <w:rFonts w:hint="cs"/>
          <w:rtl/>
        </w:rPr>
        <w:t>,</w:t>
      </w:r>
      <w:r>
        <w:rPr>
          <w:rtl/>
        </w:rPr>
        <w:t xml:space="preserve"> </w:t>
      </w:r>
      <w:bookmarkStart w:id="8941" w:name="_ETM_Q20_407099"/>
      <w:bookmarkEnd w:id="8941"/>
      <w:r>
        <w:rPr>
          <w:rFonts w:hint="cs"/>
          <w:rtl/>
        </w:rPr>
        <w:t xml:space="preserve">הרשויות המקומיות </w:t>
      </w:r>
      <w:bookmarkStart w:id="8942" w:name="_ETM_Q20_408420"/>
      <w:bookmarkEnd w:id="8942"/>
      <w:r>
        <w:rPr>
          <w:rtl/>
        </w:rPr>
        <w:t xml:space="preserve">מבצעות </w:t>
      </w:r>
      <w:bookmarkStart w:id="8943" w:name="_ETM_Q20_409379"/>
      <w:bookmarkEnd w:id="8943"/>
      <w:r>
        <w:rPr>
          <w:rtl/>
        </w:rPr>
        <w:t xml:space="preserve">תהליך </w:t>
      </w:r>
      <w:bookmarkStart w:id="8944" w:name="_ETM_Q20_409829"/>
      <w:bookmarkEnd w:id="8944"/>
      <w:r>
        <w:rPr>
          <w:rtl/>
        </w:rPr>
        <w:t xml:space="preserve">כזה </w:t>
      </w:r>
      <w:bookmarkStart w:id="8945" w:name="_ETM_Q20_410219"/>
      <w:bookmarkEnd w:id="8945"/>
      <w:r>
        <w:rPr>
          <w:rtl/>
        </w:rPr>
        <w:t xml:space="preserve">שיכול </w:t>
      </w:r>
      <w:bookmarkStart w:id="8946" w:name="_ETM_Q20_410670"/>
      <w:bookmarkEnd w:id="8946"/>
      <w:r>
        <w:rPr>
          <w:rtl/>
        </w:rPr>
        <w:t xml:space="preserve">בסופו </w:t>
      </w:r>
      <w:bookmarkStart w:id="8947" w:name="_ETM_Q20_411120"/>
      <w:bookmarkEnd w:id="8947"/>
      <w:r>
        <w:rPr>
          <w:rtl/>
        </w:rPr>
        <w:t xml:space="preserve">של </w:t>
      </w:r>
      <w:bookmarkStart w:id="8948" w:name="_ETM_Q20_411269"/>
      <w:bookmarkEnd w:id="8948"/>
      <w:r>
        <w:rPr>
          <w:rtl/>
        </w:rPr>
        <w:t xml:space="preserve">דבר </w:t>
      </w:r>
      <w:bookmarkStart w:id="8949" w:name="_ETM_Q20_411900"/>
      <w:bookmarkEnd w:id="8949"/>
      <w:r>
        <w:rPr>
          <w:rtl/>
        </w:rPr>
        <w:t xml:space="preserve">להביא </w:t>
      </w:r>
      <w:bookmarkStart w:id="8950" w:name="_ETM_Q20_412230"/>
      <w:bookmarkEnd w:id="8950"/>
      <w:r>
        <w:rPr>
          <w:rtl/>
        </w:rPr>
        <w:t xml:space="preserve">לחיסכון </w:t>
      </w:r>
      <w:bookmarkStart w:id="8951" w:name="_ETM_Q20_412799"/>
      <w:bookmarkEnd w:id="8951"/>
      <w:r>
        <w:rPr>
          <w:rtl/>
        </w:rPr>
        <w:t xml:space="preserve">של </w:t>
      </w:r>
      <w:bookmarkStart w:id="8952" w:name="_ETM_Q20_412950"/>
      <w:bookmarkEnd w:id="8952"/>
      <w:r>
        <w:rPr>
          <w:rtl/>
        </w:rPr>
        <w:t xml:space="preserve">הרבה </w:t>
      </w:r>
      <w:bookmarkStart w:id="8953" w:name="_ETM_Q20_413459"/>
      <w:bookmarkEnd w:id="8953"/>
      <w:r>
        <w:rPr>
          <w:rtl/>
        </w:rPr>
        <w:t xml:space="preserve">כסף </w:t>
      </w:r>
      <w:bookmarkStart w:id="8954" w:name="_ETM_Q20_413819"/>
      <w:bookmarkEnd w:id="8954"/>
      <w:r>
        <w:rPr>
          <w:rtl/>
        </w:rPr>
        <w:t>ציבורי</w:t>
      </w:r>
      <w:r>
        <w:rPr>
          <w:rFonts w:hint="cs"/>
          <w:rtl/>
        </w:rPr>
        <w:t>.</w:t>
      </w:r>
      <w:bookmarkStart w:id="8955" w:name="_ETM_Q20_415616"/>
      <w:bookmarkStart w:id="8956" w:name="_ETM_Q20_415714"/>
      <w:bookmarkStart w:id="8957" w:name="_ETM_Q20_415745"/>
      <w:bookmarkStart w:id="8958" w:name="_ETM_Q20_415833"/>
      <w:bookmarkStart w:id="8959" w:name="_ETM_Q20_415079"/>
      <w:bookmarkEnd w:id="8955"/>
      <w:bookmarkEnd w:id="8956"/>
      <w:bookmarkEnd w:id="8957"/>
      <w:bookmarkEnd w:id="8958"/>
      <w:bookmarkEnd w:id="8959"/>
      <w:r>
        <w:rPr>
          <w:rFonts w:hint="cs"/>
          <w:rtl/>
        </w:rPr>
        <w:t xml:space="preserve"> </w:t>
      </w:r>
      <w:r>
        <w:rPr>
          <w:rtl/>
        </w:rPr>
        <w:t xml:space="preserve">זו </w:t>
      </w:r>
      <w:bookmarkStart w:id="8960" w:name="_ETM_Q20_415409"/>
      <w:bookmarkEnd w:id="8960"/>
      <w:r>
        <w:rPr>
          <w:rtl/>
        </w:rPr>
        <w:t>ההצעה</w:t>
      </w:r>
      <w:r>
        <w:rPr>
          <w:rFonts w:hint="cs"/>
          <w:rtl/>
        </w:rPr>
        <w:t>.</w:t>
      </w:r>
    </w:p>
    <w:p w:rsidR="00BE54DA" w:rsidRDefault="00BE54DA" w:rsidP="005E19FE">
      <w:pPr>
        <w:rPr>
          <w:rtl/>
        </w:rPr>
      </w:pPr>
    </w:p>
    <w:p w:rsidR="00BE54DA" w:rsidRDefault="00BE54DA" w:rsidP="005E19FE">
      <w:pPr>
        <w:rPr>
          <w:rtl/>
        </w:rPr>
      </w:pPr>
      <w:bookmarkStart w:id="8961" w:name="_ETM_Q20_416519"/>
      <w:bookmarkEnd w:id="8961"/>
      <w:r>
        <w:rPr>
          <w:rtl/>
        </w:rPr>
        <w:t xml:space="preserve">אני </w:t>
      </w:r>
      <w:bookmarkStart w:id="8962" w:name="_ETM_Q20_416819"/>
      <w:bookmarkEnd w:id="8962"/>
      <w:r>
        <w:rPr>
          <w:rtl/>
        </w:rPr>
        <w:t xml:space="preserve">אנצל </w:t>
      </w:r>
      <w:bookmarkStart w:id="8963" w:name="_ETM_Q20_417569"/>
      <w:bookmarkStart w:id="8964" w:name="_ETM_Q20_417749"/>
      <w:bookmarkEnd w:id="8963"/>
      <w:bookmarkEnd w:id="8964"/>
      <w:r>
        <w:rPr>
          <w:rFonts w:hint="cs"/>
          <w:rtl/>
        </w:rPr>
        <w:t xml:space="preserve">את </w:t>
      </w:r>
      <w:r>
        <w:rPr>
          <w:rtl/>
        </w:rPr>
        <w:t xml:space="preserve">חלק </w:t>
      </w:r>
      <w:bookmarkStart w:id="8965" w:name="_ETM_Q20_418439"/>
      <w:bookmarkEnd w:id="8965"/>
      <w:r>
        <w:rPr>
          <w:rtl/>
        </w:rPr>
        <w:t xml:space="preserve">מהזמן </w:t>
      </w:r>
      <w:bookmarkStart w:id="8966" w:name="_ETM_Q20_418889"/>
      <w:bookmarkEnd w:id="8966"/>
      <w:r>
        <w:rPr>
          <w:rtl/>
        </w:rPr>
        <w:t>ש</w:t>
      </w:r>
      <w:bookmarkStart w:id="8967" w:name="_ETM_Q20_419129"/>
      <w:bookmarkEnd w:id="8967"/>
      <w:r>
        <w:rPr>
          <w:rtl/>
        </w:rPr>
        <w:t xml:space="preserve">נשאר </w:t>
      </w:r>
      <w:bookmarkStart w:id="8968" w:name="_ETM_Q20_419519"/>
      <w:bookmarkEnd w:id="8968"/>
      <w:r>
        <w:rPr>
          <w:rtl/>
        </w:rPr>
        <w:t xml:space="preserve">לי </w:t>
      </w:r>
      <w:bookmarkStart w:id="8969" w:name="_ETM_Q20_420450"/>
      <w:bookmarkEnd w:id="8969"/>
      <w:r>
        <w:rPr>
          <w:rtl/>
        </w:rPr>
        <w:t xml:space="preserve">כדי </w:t>
      </w:r>
      <w:bookmarkStart w:id="8970" w:name="_ETM_Q20_420750"/>
      <w:bookmarkEnd w:id="8970"/>
      <w:r>
        <w:rPr>
          <w:rtl/>
        </w:rPr>
        <w:t xml:space="preserve">לדבר </w:t>
      </w:r>
      <w:bookmarkStart w:id="8971" w:name="_ETM_Q20_421230"/>
      <w:bookmarkStart w:id="8972" w:name="_ETM_Q20_421740"/>
      <w:bookmarkEnd w:id="8971"/>
      <w:bookmarkEnd w:id="8972"/>
      <w:r>
        <w:rPr>
          <w:rtl/>
        </w:rPr>
        <w:t xml:space="preserve">על </w:t>
      </w:r>
      <w:bookmarkStart w:id="8973" w:name="_ETM_Q20_421860"/>
      <w:bookmarkEnd w:id="8973"/>
      <w:r>
        <w:rPr>
          <w:rtl/>
        </w:rPr>
        <w:t>מה</w:t>
      </w:r>
      <w:r>
        <w:rPr>
          <w:rFonts w:hint="cs"/>
          <w:rtl/>
        </w:rPr>
        <w:t xml:space="preserve"> </w:t>
      </w:r>
      <w:r>
        <w:rPr>
          <w:rtl/>
        </w:rPr>
        <w:t>ש</w:t>
      </w:r>
      <w:bookmarkStart w:id="8974" w:name="_ETM_Q20_422700"/>
      <w:bookmarkEnd w:id="8974"/>
      <w:r>
        <w:rPr>
          <w:rtl/>
        </w:rPr>
        <w:t xml:space="preserve">רוב </w:t>
      </w:r>
      <w:bookmarkStart w:id="8975" w:name="_ETM_Q20_422970"/>
      <w:bookmarkEnd w:id="8975"/>
      <w:r>
        <w:rPr>
          <w:rtl/>
        </w:rPr>
        <w:t xml:space="preserve">עם </w:t>
      </w:r>
      <w:bookmarkStart w:id="8976" w:name="_ETM_Q20_423090"/>
      <w:bookmarkEnd w:id="8976"/>
      <w:r>
        <w:rPr>
          <w:rtl/>
        </w:rPr>
        <w:t xml:space="preserve">ישראל </w:t>
      </w:r>
      <w:bookmarkStart w:id="8977" w:name="_ETM_Q20_423480"/>
      <w:bookmarkEnd w:id="8977"/>
      <w:r>
        <w:rPr>
          <w:rtl/>
        </w:rPr>
        <w:t xml:space="preserve">מדבר </w:t>
      </w:r>
      <w:bookmarkStart w:id="8978" w:name="_ETM_Q20_423930"/>
      <w:bookmarkEnd w:id="8978"/>
      <w:r>
        <w:rPr>
          <w:rFonts w:hint="cs"/>
          <w:rtl/>
        </w:rPr>
        <w:t xml:space="preserve">עליו </w:t>
      </w:r>
      <w:r>
        <w:rPr>
          <w:rtl/>
        </w:rPr>
        <w:t>כרגע</w:t>
      </w:r>
      <w:bookmarkStart w:id="8979" w:name="_ETM_Q20_425180"/>
      <w:bookmarkEnd w:id="8979"/>
      <w:r>
        <w:rPr>
          <w:rFonts w:hint="cs"/>
          <w:rtl/>
        </w:rPr>
        <w:t xml:space="preserve">: </w:t>
      </w:r>
      <w:r>
        <w:rPr>
          <w:rtl/>
        </w:rPr>
        <w:t>על</w:t>
      </w:r>
      <w:bookmarkStart w:id="8980" w:name="_ETM_Q20_425779"/>
      <w:bookmarkStart w:id="8981" w:name="_ETM_Q20_423477"/>
      <w:bookmarkEnd w:id="8980"/>
      <w:bookmarkEnd w:id="8981"/>
      <w:r>
        <w:rPr>
          <w:rFonts w:hint="cs"/>
          <w:rtl/>
        </w:rPr>
        <w:t xml:space="preserve"> </w:t>
      </w:r>
      <w:r>
        <w:rPr>
          <w:rtl/>
        </w:rPr>
        <w:t xml:space="preserve">הניסיון </w:t>
      </w:r>
      <w:bookmarkStart w:id="8982" w:name="_ETM_Q20_427060"/>
      <w:bookmarkEnd w:id="8982"/>
      <w:r>
        <w:rPr>
          <w:rtl/>
        </w:rPr>
        <w:t xml:space="preserve">של </w:t>
      </w:r>
      <w:bookmarkStart w:id="8983" w:name="_ETM_Q20_428020"/>
      <w:bookmarkEnd w:id="8983"/>
      <w:r>
        <w:rPr>
          <w:rtl/>
        </w:rPr>
        <w:t>חלק</w:t>
      </w:r>
      <w:bookmarkStart w:id="8984" w:name="_ETM_Q20_430620"/>
      <w:bookmarkEnd w:id="8984"/>
      <w:r>
        <w:rPr>
          <w:rFonts w:hint="cs"/>
          <w:rtl/>
        </w:rPr>
        <w:t xml:space="preserve"> </w:t>
      </w:r>
      <w:r>
        <w:rPr>
          <w:rtl/>
        </w:rPr>
        <w:t>–</w:t>
      </w:r>
      <w:r>
        <w:rPr>
          <w:rFonts w:hint="cs"/>
          <w:rtl/>
        </w:rPr>
        <w:t xml:space="preserve"> </w:t>
      </w:r>
      <w:r>
        <w:rPr>
          <w:rtl/>
        </w:rPr>
        <w:t>בוא</w:t>
      </w:r>
      <w:bookmarkStart w:id="8985" w:name="_ETM_Q20_430889"/>
      <w:bookmarkEnd w:id="8985"/>
      <w:r>
        <w:rPr>
          <w:rFonts w:hint="cs"/>
          <w:rtl/>
        </w:rPr>
        <w:t xml:space="preserve"> </w:t>
      </w:r>
      <w:r>
        <w:rPr>
          <w:rtl/>
        </w:rPr>
        <w:t>נגיד</w:t>
      </w:r>
      <w:r>
        <w:rPr>
          <w:rFonts w:hint="cs"/>
          <w:rtl/>
        </w:rPr>
        <w:t>,</w:t>
      </w:r>
      <w:r>
        <w:rPr>
          <w:rtl/>
        </w:rPr>
        <w:t xml:space="preserve"> </w:t>
      </w:r>
      <w:bookmarkStart w:id="8986" w:name="_ETM_Q20_431489"/>
      <w:bookmarkEnd w:id="8986"/>
      <w:r>
        <w:rPr>
          <w:rtl/>
        </w:rPr>
        <w:t>אנשי</w:t>
      </w:r>
      <w:r>
        <w:rPr>
          <w:rFonts w:hint="cs"/>
          <w:rtl/>
        </w:rPr>
        <w:t>ם</w:t>
      </w:r>
      <w:r>
        <w:rPr>
          <w:rtl/>
        </w:rPr>
        <w:t xml:space="preserve"> </w:t>
      </w:r>
      <w:bookmarkStart w:id="8987" w:name="_ETM_Q20_431939"/>
      <w:bookmarkEnd w:id="8987"/>
      <w:r>
        <w:rPr>
          <w:rtl/>
        </w:rPr>
        <w:t xml:space="preserve">חסרי </w:t>
      </w:r>
      <w:bookmarkStart w:id="8988" w:name="_ETM_Q20_432389"/>
      <w:bookmarkEnd w:id="8988"/>
      <w:r>
        <w:rPr>
          <w:rtl/>
        </w:rPr>
        <w:t>אחריות</w:t>
      </w:r>
      <w:bookmarkStart w:id="8989" w:name="_ETM_Q20_432870"/>
      <w:bookmarkEnd w:id="8989"/>
      <w:r>
        <w:rPr>
          <w:rFonts w:hint="cs"/>
          <w:rtl/>
        </w:rPr>
        <w:t xml:space="preserve">, </w:t>
      </w:r>
      <w:r>
        <w:rPr>
          <w:rtl/>
        </w:rPr>
        <w:t xml:space="preserve">לקרוא </w:t>
      </w:r>
      <w:bookmarkStart w:id="8990" w:name="_ETM_Q20_433200"/>
      <w:bookmarkEnd w:id="8990"/>
      <w:r>
        <w:rPr>
          <w:rtl/>
        </w:rPr>
        <w:t>להם</w:t>
      </w:r>
      <w:r>
        <w:rPr>
          <w:rFonts w:hint="cs"/>
          <w:rtl/>
        </w:rPr>
        <w:t>,</w:t>
      </w:r>
      <w:r>
        <w:rPr>
          <w:rtl/>
        </w:rPr>
        <w:t xml:space="preserve"> </w:t>
      </w:r>
      <w:bookmarkStart w:id="8991" w:name="_ETM_Q20_433919"/>
      <w:bookmarkEnd w:id="8991"/>
      <w:r>
        <w:rPr>
          <w:rtl/>
        </w:rPr>
        <w:t>ככה</w:t>
      </w:r>
      <w:r>
        <w:rPr>
          <w:rFonts w:hint="cs"/>
          <w:rtl/>
        </w:rPr>
        <w:t>,</w:t>
      </w:r>
      <w:r>
        <w:rPr>
          <w:rtl/>
        </w:rPr>
        <w:t xml:space="preserve"> </w:t>
      </w:r>
      <w:bookmarkStart w:id="8992" w:name="_ETM_Q20_434219"/>
      <w:bookmarkEnd w:id="8992"/>
      <w:r>
        <w:rPr>
          <w:rtl/>
        </w:rPr>
        <w:t xml:space="preserve">בשפה </w:t>
      </w:r>
      <w:bookmarkStart w:id="8993" w:name="_ETM_Q20_435209"/>
      <w:bookmarkEnd w:id="8993"/>
      <w:r>
        <w:rPr>
          <w:rtl/>
        </w:rPr>
        <w:t>עדינה</w:t>
      </w:r>
      <w:r>
        <w:rPr>
          <w:rFonts w:hint="cs"/>
          <w:rtl/>
        </w:rPr>
        <w:t xml:space="preserve"> </w:t>
      </w:r>
      <w:r>
        <w:rPr>
          <w:rtl/>
        </w:rPr>
        <w:t>–</w:t>
      </w:r>
      <w:r>
        <w:rPr>
          <w:rFonts w:hint="cs"/>
          <w:rtl/>
        </w:rPr>
        <w:t xml:space="preserve"> </w:t>
      </w:r>
      <w:bookmarkStart w:id="8994" w:name="_ETM_Q20_436930"/>
      <w:bookmarkEnd w:id="8994"/>
      <w:r>
        <w:rPr>
          <w:rtl/>
        </w:rPr>
        <w:t>להבעיר</w:t>
      </w:r>
      <w:bookmarkStart w:id="8995" w:name="_ETM_Q20_437500"/>
      <w:bookmarkEnd w:id="8995"/>
      <w:r>
        <w:rPr>
          <w:rFonts w:hint="cs"/>
          <w:rtl/>
        </w:rPr>
        <w:t xml:space="preserve"> </w:t>
      </w:r>
      <w:r>
        <w:rPr>
          <w:rtl/>
        </w:rPr>
        <w:t xml:space="preserve">את </w:t>
      </w:r>
      <w:bookmarkStart w:id="8996" w:name="_ETM_Q20_437620"/>
      <w:bookmarkEnd w:id="8996"/>
      <w:r>
        <w:rPr>
          <w:rtl/>
        </w:rPr>
        <w:t xml:space="preserve">השטח </w:t>
      </w:r>
      <w:bookmarkStart w:id="8997" w:name="_ETM_Q20_438430"/>
      <w:bookmarkEnd w:id="8997"/>
      <w:r>
        <w:rPr>
          <w:rtl/>
        </w:rPr>
        <w:t xml:space="preserve">תוך </w:t>
      </w:r>
      <w:bookmarkStart w:id="8998" w:name="_ETM_Q20_438670"/>
      <w:bookmarkEnd w:id="8998"/>
      <w:r>
        <w:rPr>
          <w:rtl/>
        </w:rPr>
        <w:t>כדי</w:t>
      </w:r>
      <w:r>
        <w:rPr>
          <w:rFonts w:hint="cs"/>
          <w:rtl/>
        </w:rPr>
        <w:t xml:space="preserve"> –</w:t>
      </w:r>
      <w:r>
        <w:rPr>
          <w:rtl/>
        </w:rPr>
        <w:t xml:space="preserve"> </w:t>
      </w:r>
      <w:bookmarkStart w:id="8999" w:name="_ETM_Q20_439690"/>
      <w:bookmarkEnd w:id="8999"/>
      <w:r>
        <w:rPr>
          <w:rtl/>
        </w:rPr>
        <w:t xml:space="preserve">עוד </w:t>
      </w:r>
      <w:bookmarkStart w:id="9000" w:name="_ETM_Q20_439839"/>
      <w:bookmarkEnd w:id="9000"/>
      <w:r>
        <w:rPr>
          <w:rtl/>
        </w:rPr>
        <w:t>פעם</w:t>
      </w:r>
      <w:r>
        <w:rPr>
          <w:rFonts w:hint="cs"/>
          <w:rtl/>
        </w:rPr>
        <w:t>,</w:t>
      </w:r>
      <w:r>
        <w:rPr>
          <w:rtl/>
        </w:rPr>
        <w:t xml:space="preserve"> </w:t>
      </w:r>
      <w:bookmarkStart w:id="9001" w:name="_ETM_Q20_440110"/>
      <w:bookmarkEnd w:id="9001"/>
      <w:r>
        <w:rPr>
          <w:rtl/>
        </w:rPr>
        <w:t>אות</w:t>
      </w:r>
      <w:r>
        <w:rPr>
          <w:rFonts w:hint="cs"/>
          <w:rtl/>
        </w:rPr>
        <w:t>ן</w:t>
      </w:r>
      <w:r>
        <w:rPr>
          <w:rtl/>
        </w:rPr>
        <w:t xml:space="preserve"> </w:t>
      </w:r>
      <w:bookmarkStart w:id="9002" w:name="_ETM_Q20_440500"/>
      <w:bookmarkEnd w:id="9002"/>
      <w:r>
        <w:rPr>
          <w:rtl/>
        </w:rPr>
        <w:t xml:space="preserve">האשמות </w:t>
      </w:r>
      <w:bookmarkStart w:id="9003" w:name="_ETM_Q20_441279"/>
      <w:bookmarkEnd w:id="9003"/>
      <w:r>
        <w:rPr>
          <w:rtl/>
        </w:rPr>
        <w:t>מופרכות</w:t>
      </w:r>
      <w:r>
        <w:rPr>
          <w:rFonts w:hint="cs"/>
          <w:rtl/>
        </w:rPr>
        <w:t>,</w:t>
      </w:r>
      <w:r>
        <w:rPr>
          <w:rtl/>
        </w:rPr>
        <w:t xml:space="preserve"> </w:t>
      </w:r>
      <w:bookmarkStart w:id="9004" w:name="_ETM_Q20_442389"/>
      <w:bookmarkEnd w:id="9004"/>
      <w:r>
        <w:rPr>
          <w:rtl/>
        </w:rPr>
        <w:t xml:space="preserve">כאילו </w:t>
      </w:r>
      <w:bookmarkStart w:id="9005" w:name="_ETM_Q20_442689"/>
      <w:bookmarkEnd w:id="9005"/>
      <w:r>
        <w:rPr>
          <w:rtl/>
        </w:rPr>
        <w:t xml:space="preserve">מישהו </w:t>
      </w:r>
      <w:bookmarkStart w:id="9006" w:name="_ETM_Q20_442960"/>
      <w:bookmarkEnd w:id="9006"/>
      <w:r>
        <w:rPr>
          <w:rFonts w:hint="cs"/>
          <w:rtl/>
        </w:rPr>
        <w:t xml:space="preserve">פה </w:t>
      </w:r>
      <w:r>
        <w:rPr>
          <w:rtl/>
        </w:rPr>
        <w:t xml:space="preserve">פותח </w:t>
      </w:r>
      <w:bookmarkStart w:id="9007" w:name="_ETM_Q20_443889"/>
      <w:bookmarkEnd w:id="9007"/>
      <w:r>
        <w:rPr>
          <w:rtl/>
        </w:rPr>
        <w:t xml:space="preserve">במלחמה </w:t>
      </w:r>
      <w:bookmarkStart w:id="9008" w:name="_ETM_Q20_444789"/>
      <w:bookmarkEnd w:id="9008"/>
      <w:r>
        <w:rPr>
          <w:rtl/>
        </w:rPr>
        <w:t xml:space="preserve">בגלל </w:t>
      </w:r>
      <w:bookmarkStart w:id="9009" w:name="_ETM_Q20_445120"/>
      <w:bookmarkEnd w:id="9009"/>
      <w:r>
        <w:rPr>
          <w:rtl/>
        </w:rPr>
        <w:t xml:space="preserve">כל </w:t>
      </w:r>
      <w:bookmarkStart w:id="9010" w:name="_ETM_Q20_445240"/>
      <w:bookmarkEnd w:id="9010"/>
      <w:r>
        <w:rPr>
          <w:rtl/>
        </w:rPr>
        <w:t xml:space="preserve">מיני </w:t>
      </w:r>
      <w:bookmarkStart w:id="9011" w:name="_ETM_Q20_445930"/>
      <w:bookmarkEnd w:id="9011"/>
      <w:r>
        <w:rPr>
          <w:rtl/>
        </w:rPr>
        <w:t xml:space="preserve">שיקולים </w:t>
      </w:r>
      <w:bookmarkStart w:id="9012" w:name="_ETM_Q20_446439"/>
      <w:bookmarkEnd w:id="9012"/>
      <w:r>
        <w:rPr>
          <w:rtl/>
        </w:rPr>
        <w:t xml:space="preserve">פוליטיים </w:t>
      </w:r>
      <w:bookmarkStart w:id="9013" w:name="_ETM_Q20_446889"/>
      <w:bookmarkEnd w:id="9013"/>
      <w:r>
        <w:rPr>
          <w:rtl/>
        </w:rPr>
        <w:t xml:space="preserve">כאלה </w:t>
      </w:r>
      <w:bookmarkStart w:id="9014" w:name="_ETM_Q20_447189"/>
      <w:bookmarkEnd w:id="9014"/>
      <w:r>
        <w:rPr>
          <w:rtl/>
        </w:rPr>
        <w:t>ואחרים</w:t>
      </w:r>
      <w:r>
        <w:rPr>
          <w:rFonts w:hint="cs"/>
          <w:rtl/>
        </w:rPr>
        <w:t>.</w:t>
      </w:r>
      <w:r>
        <w:rPr>
          <w:rtl/>
        </w:rPr>
        <w:t xml:space="preserve"> </w:t>
      </w:r>
      <w:bookmarkStart w:id="9015" w:name="_ETM_Q20_448620"/>
      <w:bookmarkEnd w:id="9015"/>
    </w:p>
    <w:p w:rsidR="00BE54DA" w:rsidRDefault="00BE54DA" w:rsidP="005E19FE">
      <w:pPr>
        <w:rPr>
          <w:rtl/>
        </w:rPr>
      </w:pPr>
      <w:bookmarkStart w:id="9016" w:name="_ETM_Q20_448594"/>
      <w:bookmarkStart w:id="9017" w:name="_ETM_Q20_448668"/>
      <w:bookmarkEnd w:id="9016"/>
      <w:bookmarkEnd w:id="9017"/>
    </w:p>
    <w:p w:rsidR="00BE54DA" w:rsidRDefault="00BE54DA" w:rsidP="00DA041C">
      <w:pPr>
        <w:rPr>
          <w:rtl/>
        </w:rPr>
      </w:pPr>
      <w:bookmarkStart w:id="9018" w:name="_ETM_Q20_448722"/>
      <w:bookmarkStart w:id="9019" w:name="_ETM_Q20_448782"/>
      <w:bookmarkEnd w:id="9018"/>
      <w:bookmarkEnd w:id="9019"/>
      <w:r>
        <w:rPr>
          <w:rtl/>
        </w:rPr>
        <w:t xml:space="preserve">חשוב </w:t>
      </w:r>
      <w:bookmarkStart w:id="9020" w:name="_ETM_Q20_449040"/>
      <w:bookmarkEnd w:id="9020"/>
      <w:r>
        <w:rPr>
          <w:rtl/>
        </w:rPr>
        <w:t xml:space="preserve">להבין </w:t>
      </w:r>
      <w:bookmarkStart w:id="9021" w:name="_ETM_Q20_449430"/>
      <w:bookmarkEnd w:id="9021"/>
      <w:r>
        <w:rPr>
          <w:rtl/>
        </w:rPr>
        <w:t>דבר</w:t>
      </w:r>
      <w:bookmarkStart w:id="9022" w:name="_ETM_Q20_449730"/>
      <w:bookmarkEnd w:id="9022"/>
      <w:r>
        <w:rPr>
          <w:rFonts w:hint="cs"/>
          <w:rtl/>
        </w:rPr>
        <w:t xml:space="preserve"> אחד:</w:t>
      </w:r>
      <w:r>
        <w:rPr>
          <w:rtl/>
        </w:rPr>
        <w:t xml:space="preserve"> </w:t>
      </w:r>
      <w:bookmarkStart w:id="9023" w:name="_ETM_Q20_451020"/>
      <w:bookmarkStart w:id="9024" w:name="_ETM_Q20_451860"/>
      <w:bookmarkStart w:id="9025" w:name="_ETM_Q20_452000"/>
      <w:bookmarkStart w:id="9026" w:name="_ETM_Q20_452690"/>
      <w:bookmarkEnd w:id="9023"/>
      <w:bookmarkEnd w:id="9024"/>
      <w:bookmarkEnd w:id="9025"/>
      <w:bookmarkEnd w:id="9026"/>
      <w:r>
        <w:rPr>
          <w:rtl/>
        </w:rPr>
        <w:t xml:space="preserve">לפני </w:t>
      </w:r>
      <w:bookmarkStart w:id="9027" w:name="_ETM_Q20_454330"/>
      <w:bookmarkEnd w:id="9027"/>
      <w:r>
        <w:rPr>
          <w:rFonts w:hint="cs"/>
          <w:rtl/>
        </w:rPr>
        <w:t>6</w:t>
      </w:r>
      <w:bookmarkStart w:id="9028" w:name="_ETM_Q20_455680"/>
      <w:bookmarkStart w:id="9029" w:name="_ETM_Q20_455770"/>
      <w:bookmarkEnd w:id="9028"/>
      <w:bookmarkEnd w:id="9029"/>
      <w:r>
        <w:rPr>
          <w:rFonts w:hint="cs"/>
          <w:rtl/>
        </w:rPr>
        <w:t xml:space="preserve"> ו</w:t>
      </w:r>
      <w:r>
        <w:rPr>
          <w:rtl/>
        </w:rPr>
        <w:t xml:space="preserve">-7 </w:t>
      </w:r>
      <w:bookmarkStart w:id="9030" w:name="_ETM_Q20_456385"/>
      <w:bookmarkEnd w:id="9030"/>
      <w:r>
        <w:rPr>
          <w:rFonts w:hint="cs"/>
          <w:rtl/>
        </w:rPr>
        <w:t>ב</w:t>
      </w:r>
      <w:r>
        <w:rPr>
          <w:rtl/>
        </w:rPr>
        <w:t xml:space="preserve">אוקטובר </w:t>
      </w:r>
      <w:bookmarkStart w:id="9031" w:name="_ETM_Q20_457490"/>
      <w:bookmarkEnd w:id="9031"/>
      <w:r>
        <w:rPr>
          <w:rtl/>
        </w:rPr>
        <w:t xml:space="preserve">כבר לא </w:t>
      </w:r>
      <w:bookmarkStart w:id="9032" w:name="_ETM_Q20_457879"/>
      <w:bookmarkEnd w:id="9032"/>
      <w:r>
        <w:rPr>
          <w:rtl/>
        </w:rPr>
        <w:t xml:space="preserve">הייתה </w:t>
      </w:r>
      <w:bookmarkStart w:id="9033" w:name="_ETM_Q20_458150"/>
      <w:bookmarkStart w:id="9034" w:name="_ETM_Q20_458779"/>
      <w:bookmarkEnd w:id="9033"/>
      <w:bookmarkEnd w:id="9034"/>
      <w:r>
        <w:rPr>
          <w:rtl/>
        </w:rPr>
        <w:t xml:space="preserve">רפורמה </w:t>
      </w:r>
      <w:bookmarkStart w:id="9035" w:name="_ETM_Q20_459229"/>
      <w:bookmarkEnd w:id="9035"/>
      <w:r>
        <w:rPr>
          <w:rtl/>
        </w:rPr>
        <w:t>משפטית</w:t>
      </w:r>
      <w:r w:rsidR="00DA041C">
        <w:rPr>
          <w:rFonts w:hint="cs"/>
          <w:rtl/>
        </w:rPr>
        <w:t>.</w:t>
      </w:r>
      <w:r>
        <w:rPr>
          <w:rtl/>
        </w:rPr>
        <w:t xml:space="preserve"> </w:t>
      </w:r>
      <w:bookmarkStart w:id="9036" w:name="_ETM_Q20_459740"/>
      <w:bookmarkEnd w:id="9036"/>
      <w:r>
        <w:rPr>
          <w:rtl/>
        </w:rPr>
        <w:t xml:space="preserve">כל </w:t>
      </w:r>
      <w:bookmarkStart w:id="9037" w:name="_ETM_Q20_459889"/>
      <w:bookmarkEnd w:id="9037"/>
      <w:r>
        <w:rPr>
          <w:rtl/>
        </w:rPr>
        <w:t xml:space="preserve">הדברים </w:t>
      </w:r>
      <w:bookmarkStart w:id="9038" w:name="_ETM_Q20_460310"/>
      <w:bookmarkEnd w:id="9038"/>
      <w:r>
        <w:rPr>
          <w:rtl/>
        </w:rPr>
        <w:t xml:space="preserve">האלה </w:t>
      </w:r>
      <w:bookmarkStart w:id="9039" w:name="_ETM_Q20_460550"/>
      <w:bookmarkEnd w:id="9039"/>
      <w:r>
        <w:rPr>
          <w:rtl/>
        </w:rPr>
        <w:t xml:space="preserve">נעצרו </w:t>
      </w:r>
      <w:bookmarkStart w:id="9040" w:name="_ETM_Q20_461000"/>
      <w:bookmarkEnd w:id="9040"/>
      <w:r>
        <w:rPr>
          <w:rtl/>
        </w:rPr>
        <w:t>ונגמרו</w:t>
      </w:r>
      <w:r>
        <w:rPr>
          <w:rFonts w:hint="cs"/>
          <w:rtl/>
        </w:rPr>
        <w:t>.</w:t>
      </w:r>
      <w:r>
        <w:rPr>
          <w:rtl/>
        </w:rPr>
        <w:t xml:space="preserve"> </w:t>
      </w:r>
      <w:bookmarkStart w:id="9041" w:name="_ETM_Q20_462180"/>
      <w:bookmarkEnd w:id="9041"/>
      <w:r>
        <w:rPr>
          <w:rtl/>
        </w:rPr>
        <w:t xml:space="preserve">ראינו </w:t>
      </w:r>
      <w:bookmarkStart w:id="9042" w:name="_ETM_Q20_462660"/>
      <w:bookmarkEnd w:id="9042"/>
      <w:r>
        <w:rPr>
          <w:rtl/>
        </w:rPr>
        <w:t xml:space="preserve">שזה </w:t>
      </w:r>
      <w:bookmarkStart w:id="9043" w:name="_ETM_Q20_463020"/>
      <w:bookmarkEnd w:id="9043"/>
      <w:r>
        <w:rPr>
          <w:rtl/>
        </w:rPr>
        <w:t xml:space="preserve">לא </w:t>
      </w:r>
      <w:bookmarkStart w:id="9044" w:name="_ETM_Q20_463170"/>
      <w:bookmarkEnd w:id="9044"/>
      <w:r>
        <w:rPr>
          <w:rtl/>
        </w:rPr>
        <w:t xml:space="preserve">הפריע </w:t>
      </w:r>
      <w:bookmarkStart w:id="9045" w:name="_ETM_Q20_463560"/>
      <w:bookmarkEnd w:id="9045"/>
      <w:r>
        <w:rPr>
          <w:rtl/>
        </w:rPr>
        <w:t>להסתה</w:t>
      </w:r>
      <w:r>
        <w:rPr>
          <w:rFonts w:hint="cs"/>
          <w:rtl/>
        </w:rPr>
        <w:t>,</w:t>
      </w:r>
      <w:r>
        <w:rPr>
          <w:rtl/>
        </w:rPr>
        <w:t xml:space="preserve"> </w:t>
      </w:r>
      <w:bookmarkStart w:id="9046" w:name="_ETM_Q20_464370"/>
      <w:bookmarkEnd w:id="9046"/>
      <w:r>
        <w:rPr>
          <w:rtl/>
        </w:rPr>
        <w:t xml:space="preserve">זה </w:t>
      </w:r>
      <w:bookmarkStart w:id="9047" w:name="_ETM_Q20_464550"/>
      <w:bookmarkEnd w:id="9047"/>
      <w:r>
        <w:rPr>
          <w:rtl/>
        </w:rPr>
        <w:t xml:space="preserve">לא </w:t>
      </w:r>
      <w:bookmarkStart w:id="9048" w:name="_ETM_Q20_464700"/>
      <w:bookmarkEnd w:id="9048"/>
      <w:r>
        <w:rPr>
          <w:rFonts w:hint="cs"/>
          <w:rtl/>
        </w:rPr>
        <w:t>ה</w:t>
      </w:r>
      <w:r>
        <w:rPr>
          <w:rtl/>
        </w:rPr>
        <w:t>פר</w:t>
      </w:r>
      <w:r>
        <w:rPr>
          <w:rFonts w:hint="cs"/>
          <w:rtl/>
        </w:rPr>
        <w:t>י</w:t>
      </w:r>
      <w:r>
        <w:rPr>
          <w:rtl/>
        </w:rPr>
        <w:t xml:space="preserve">ע </w:t>
      </w:r>
      <w:bookmarkStart w:id="9049" w:name="_ETM_Q20_465060"/>
      <w:bookmarkEnd w:id="9049"/>
      <w:r>
        <w:rPr>
          <w:rtl/>
        </w:rPr>
        <w:t xml:space="preserve">לתקוף </w:t>
      </w:r>
      <w:bookmarkStart w:id="9050" w:name="_ETM_Q20_465600"/>
      <w:bookmarkEnd w:id="9050"/>
      <w:r>
        <w:rPr>
          <w:rtl/>
        </w:rPr>
        <w:t xml:space="preserve">מתפללים </w:t>
      </w:r>
      <w:bookmarkStart w:id="9051" w:name="_ETM_Q20_466290"/>
      <w:bookmarkEnd w:id="9051"/>
      <w:r>
        <w:rPr>
          <w:rtl/>
        </w:rPr>
        <w:t xml:space="preserve">יהודים </w:t>
      </w:r>
      <w:bookmarkStart w:id="9052" w:name="_ETM_Q20_467839"/>
      <w:bookmarkEnd w:id="9052"/>
      <w:r>
        <w:rPr>
          <w:rtl/>
        </w:rPr>
        <w:t xml:space="preserve">ביום </w:t>
      </w:r>
      <w:bookmarkStart w:id="9053" w:name="_ETM_Q20_468139"/>
      <w:bookmarkEnd w:id="9053"/>
      <w:r>
        <w:rPr>
          <w:rtl/>
        </w:rPr>
        <w:t>כיפור</w:t>
      </w:r>
      <w:r>
        <w:rPr>
          <w:rFonts w:hint="cs"/>
          <w:rtl/>
        </w:rPr>
        <w:t>,</w:t>
      </w:r>
      <w:r>
        <w:rPr>
          <w:rtl/>
        </w:rPr>
        <w:t xml:space="preserve"> </w:t>
      </w:r>
      <w:bookmarkStart w:id="9054" w:name="_ETM_Q20_468680"/>
      <w:bookmarkEnd w:id="9054"/>
      <w:r>
        <w:rPr>
          <w:rtl/>
        </w:rPr>
        <w:t xml:space="preserve">זה </w:t>
      </w:r>
      <w:bookmarkStart w:id="9055" w:name="_ETM_Q20_468830"/>
      <w:bookmarkEnd w:id="9055"/>
      <w:r>
        <w:rPr>
          <w:rtl/>
        </w:rPr>
        <w:t xml:space="preserve">לא </w:t>
      </w:r>
      <w:bookmarkStart w:id="9056" w:name="_ETM_Q20_468979"/>
      <w:bookmarkEnd w:id="9056"/>
      <w:r>
        <w:rPr>
          <w:rtl/>
        </w:rPr>
        <w:t xml:space="preserve">הפריע </w:t>
      </w:r>
      <w:bookmarkStart w:id="9057" w:name="_ETM_Q20_469370"/>
      <w:bookmarkEnd w:id="9057"/>
      <w:r>
        <w:rPr>
          <w:rtl/>
        </w:rPr>
        <w:t>ל</w:t>
      </w:r>
      <w:bookmarkStart w:id="9058" w:name="_ETM_Q20_469490"/>
      <w:bookmarkEnd w:id="9058"/>
      <w:r>
        <w:rPr>
          <w:rFonts w:hint="cs"/>
          <w:rtl/>
        </w:rPr>
        <w:t>שרוף</w:t>
      </w:r>
      <w:r>
        <w:rPr>
          <w:rtl/>
        </w:rPr>
        <w:t xml:space="preserve"> </w:t>
      </w:r>
      <w:bookmarkStart w:id="9059" w:name="_ETM_Q20_469910"/>
      <w:bookmarkEnd w:id="9059"/>
      <w:r>
        <w:rPr>
          <w:rtl/>
        </w:rPr>
        <w:t xml:space="preserve">סוכות </w:t>
      </w:r>
      <w:bookmarkStart w:id="9060" w:name="_ETM_Q20_471330"/>
      <w:bookmarkEnd w:id="9060"/>
      <w:r>
        <w:rPr>
          <w:rtl/>
        </w:rPr>
        <w:t xml:space="preserve">בחג </w:t>
      </w:r>
      <w:bookmarkStart w:id="9061" w:name="_ETM_Q20_471779"/>
      <w:bookmarkEnd w:id="9061"/>
      <w:r>
        <w:rPr>
          <w:rtl/>
        </w:rPr>
        <w:t>הסוכות</w:t>
      </w:r>
      <w:r>
        <w:rPr>
          <w:rFonts w:hint="cs"/>
          <w:rtl/>
        </w:rPr>
        <w:t>.</w:t>
      </w:r>
      <w:r>
        <w:rPr>
          <w:rtl/>
        </w:rPr>
        <w:t xml:space="preserve"> </w:t>
      </w:r>
      <w:bookmarkStart w:id="9062" w:name="_ETM_Q20_472319"/>
      <w:bookmarkEnd w:id="9062"/>
      <w:r>
        <w:rPr>
          <w:rtl/>
        </w:rPr>
        <w:t xml:space="preserve">זה </w:t>
      </w:r>
      <w:bookmarkStart w:id="9063" w:name="_ETM_Q20_472469"/>
      <w:bookmarkEnd w:id="9063"/>
      <w:r>
        <w:rPr>
          <w:rtl/>
        </w:rPr>
        <w:t xml:space="preserve">לא </w:t>
      </w:r>
      <w:bookmarkStart w:id="9064" w:name="_ETM_Q20_472620"/>
      <w:bookmarkEnd w:id="9064"/>
      <w:r>
        <w:rPr>
          <w:rtl/>
        </w:rPr>
        <w:t xml:space="preserve">הפריע </w:t>
      </w:r>
      <w:bookmarkStart w:id="9065" w:name="_ETM_Q20_472979"/>
      <w:bookmarkEnd w:id="9065"/>
      <w:r>
        <w:rPr>
          <w:rtl/>
        </w:rPr>
        <w:t xml:space="preserve">לכל </w:t>
      </w:r>
      <w:bookmarkStart w:id="9066" w:name="_ETM_Q20_473279"/>
      <w:bookmarkEnd w:id="9066"/>
      <w:r>
        <w:rPr>
          <w:rtl/>
        </w:rPr>
        <w:t xml:space="preserve">אותם </w:t>
      </w:r>
      <w:bookmarkStart w:id="9067" w:name="_ETM_Q20_473520"/>
      <w:bookmarkEnd w:id="9067"/>
      <w:r>
        <w:rPr>
          <w:rtl/>
        </w:rPr>
        <w:t xml:space="preserve">מטורללים </w:t>
      </w:r>
      <w:bookmarkStart w:id="9068" w:name="_ETM_Q20_474150"/>
      <w:bookmarkEnd w:id="9068"/>
      <w:r>
        <w:rPr>
          <w:rtl/>
        </w:rPr>
        <w:t xml:space="preserve">שלא </w:t>
      </w:r>
      <w:bookmarkStart w:id="9069" w:name="_ETM_Q20_474449"/>
      <w:bookmarkEnd w:id="9069"/>
      <w:r>
        <w:rPr>
          <w:rtl/>
        </w:rPr>
        <w:t xml:space="preserve">רוצים </w:t>
      </w:r>
      <w:bookmarkStart w:id="9070" w:name="_ETM_Q20_474749"/>
      <w:bookmarkEnd w:id="9070"/>
      <w:r>
        <w:rPr>
          <w:rtl/>
        </w:rPr>
        <w:t xml:space="preserve">פה </w:t>
      </w:r>
      <w:bookmarkStart w:id="9071" w:name="_ETM_Q20_475169"/>
      <w:bookmarkEnd w:id="9071"/>
      <w:r>
        <w:rPr>
          <w:rtl/>
        </w:rPr>
        <w:t xml:space="preserve">שום </w:t>
      </w:r>
      <w:bookmarkStart w:id="9072" w:name="_ETM_Q20_475499"/>
      <w:bookmarkEnd w:id="9072"/>
      <w:r>
        <w:rPr>
          <w:rtl/>
        </w:rPr>
        <w:t xml:space="preserve">קשר </w:t>
      </w:r>
      <w:bookmarkStart w:id="9073" w:name="_ETM_Q20_475889"/>
      <w:bookmarkEnd w:id="9073"/>
      <w:r>
        <w:rPr>
          <w:rtl/>
        </w:rPr>
        <w:t xml:space="preserve">יהודי </w:t>
      </w:r>
      <w:bookmarkStart w:id="9074" w:name="_ETM_Q20_476309"/>
      <w:bookmarkEnd w:id="9074"/>
      <w:r>
        <w:rPr>
          <w:rtl/>
        </w:rPr>
        <w:t>למדינה</w:t>
      </w:r>
      <w:r>
        <w:rPr>
          <w:rFonts w:hint="cs"/>
          <w:rtl/>
        </w:rPr>
        <w:t>,</w:t>
      </w:r>
      <w:r>
        <w:rPr>
          <w:rtl/>
        </w:rPr>
        <w:t xml:space="preserve"> </w:t>
      </w:r>
      <w:bookmarkStart w:id="9075" w:name="_ETM_Q20_477290"/>
      <w:bookmarkEnd w:id="9075"/>
      <w:r>
        <w:rPr>
          <w:rFonts w:hint="cs"/>
          <w:rtl/>
        </w:rPr>
        <w:t>ש</w:t>
      </w:r>
      <w:r>
        <w:rPr>
          <w:rtl/>
        </w:rPr>
        <w:t xml:space="preserve">רוצים </w:t>
      </w:r>
      <w:bookmarkStart w:id="9076" w:name="_ETM_Q20_477680"/>
      <w:bookmarkEnd w:id="9076"/>
      <w:r>
        <w:rPr>
          <w:rtl/>
        </w:rPr>
        <w:t xml:space="preserve">לייצר </w:t>
      </w:r>
      <w:bookmarkStart w:id="9077" w:name="_ETM_Q20_478070"/>
      <w:bookmarkEnd w:id="9077"/>
      <w:r>
        <w:rPr>
          <w:rtl/>
        </w:rPr>
        <w:t xml:space="preserve">פה </w:t>
      </w:r>
      <w:bookmarkStart w:id="9078" w:name="_ETM_Q20_478220"/>
      <w:bookmarkEnd w:id="9078"/>
      <w:r>
        <w:rPr>
          <w:rtl/>
        </w:rPr>
        <w:t xml:space="preserve">איזושהי </w:t>
      </w:r>
      <w:bookmarkStart w:id="9079" w:name="_ETM_Q20_478670"/>
      <w:bookmarkEnd w:id="9079"/>
      <w:r>
        <w:rPr>
          <w:rtl/>
        </w:rPr>
        <w:t>מדינה</w:t>
      </w:r>
      <w:r>
        <w:rPr>
          <w:rFonts w:hint="cs"/>
          <w:rtl/>
        </w:rPr>
        <w:t xml:space="preserve"> עלק </w:t>
      </w:r>
      <w:bookmarkStart w:id="9080" w:name="_ETM_Q20_479420"/>
      <w:bookmarkStart w:id="9081" w:name="_ETM_Q20_479810"/>
      <w:bookmarkEnd w:id="9080"/>
      <w:bookmarkEnd w:id="9081"/>
      <w:r>
        <w:rPr>
          <w:rtl/>
        </w:rPr>
        <w:t>ליברלית</w:t>
      </w:r>
      <w:r>
        <w:rPr>
          <w:rFonts w:hint="cs"/>
          <w:rtl/>
        </w:rPr>
        <w:t>,</w:t>
      </w:r>
      <w:r>
        <w:rPr>
          <w:rtl/>
        </w:rPr>
        <w:t xml:space="preserve"> </w:t>
      </w:r>
      <w:bookmarkStart w:id="9082" w:name="_ETM_Q20_481050"/>
      <w:bookmarkEnd w:id="9082"/>
      <w:r>
        <w:rPr>
          <w:rtl/>
        </w:rPr>
        <w:t xml:space="preserve">שמנותקת </w:t>
      </w:r>
      <w:bookmarkStart w:id="9083" w:name="_ETM_Q20_481830"/>
      <w:bookmarkEnd w:id="9083"/>
      <w:r>
        <w:rPr>
          <w:rtl/>
        </w:rPr>
        <w:t xml:space="preserve">מהשורשים </w:t>
      </w:r>
      <w:bookmarkStart w:id="9084" w:name="_ETM_Q20_482430"/>
      <w:bookmarkEnd w:id="9084"/>
      <w:r>
        <w:rPr>
          <w:rFonts w:hint="cs"/>
          <w:rtl/>
        </w:rPr>
        <w:t>היהודיים שלה</w:t>
      </w:r>
      <w:bookmarkStart w:id="9085" w:name="_ETM_Q20_481254"/>
      <w:bookmarkStart w:id="9086" w:name="_ETM_Q20_480000"/>
      <w:bookmarkStart w:id="9087" w:name="_ETM_Q20_480179"/>
      <w:bookmarkStart w:id="9088" w:name="_ETM_Q20_481420"/>
      <w:bookmarkStart w:id="9089" w:name="_ETM_Q20_482199"/>
      <w:bookmarkStart w:id="9090" w:name="_ETM_Q20_482800"/>
      <w:bookmarkStart w:id="9091" w:name="_ETM_Q20_483279"/>
      <w:bookmarkStart w:id="9092" w:name="_ETM_Q20_483580"/>
      <w:bookmarkEnd w:id="9085"/>
      <w:bookmarkEnd w:id="9086"/>
      <w:bookmarkEnd w:id="9087"/>
      <w:bookmarkEnd w:id="9088"/>
      <w:bookmarkEnd w:id="9089"/>
      <w:bookmarkEnd w:id="9090"/>
      <w:bookmarkEnd w:id="9091"/>
      <w:bookmarkEnd w:id="9092"/>
      <w:r w:rsidR="00DA041C">
        <w:rPr>
          <w:rFonts w:hint="cs"/>
          <w:rtl/>
        </w:rPr>
        <w:t>.</w:t>
      </w:r>
      <w:r>
        <w:rPr>
          <w:rFonts w:hint="cs"/>
          <w:rtl/>
        </w:rPr>
        <w:t xml:space="preserve"> א</w:t>
      </w:r>
      <w:r>
        <w:rPr>
          <w:rtl/>
        </w:rPr>
        <w:t>נחנו</w:t>
      </w:r>
      <w:bookmarkStart w:id="9093" w:name="_ETM_Q20_483909"/>
      <w:bookmarkEnd w:id="9093"/>
      <w:r>
        <w:rPr>
          <w:rFonts w:hint="cs"/>
          <w:rtl/>
        </w:rPr>
        <w:t xml:space="preserve"> </w:t>
      </w:r>
      <w:r>
        <w:rPr>
          <w:rtl/>
        </w:rPr>
        <w:t xml:space="preserve">לא </w:t>
      </w:r>
      <w:bookmarkStart w:id="9094" w:name="_ETM_Q20_484029"/>
      <w:bookmarkEnd w:id="9094"/>
      <w:r>
        <w:rPr>
          <w:rtl/>
        </w:rPr>
        <w:t xml:space="preserve">ניתן </w:t>
      </w:r>
      <w:bookmarkStart w:id="9095" w:name="_ETM_Q20_484330"/>
      <w:bookmarkEnd w:id="9095"/>
      <w:r>
        <w:rPr>
          <w:rtl/>
        </w:rPr>
        <w:t xml:space="preserve">לזה </w:t>
      </w:r>
      <w:bookmarkStart w:id="9096" w:name="_ETM_Q20_484569"/>
      <w:bookmarkEnd w:id="9096"/>
      <w:r>
        <w:rPr>
          <w:rtl/>
        </w:rPr>
        <w:t>לקרות</w:t>
      </w:r>
      <w:r>
        <w:rPr>
          <w:rFonts w:hint="cs"/>
          <w:rtl/>
        </w:rPr>
        <w:t>.</w:t>
      </w:r>
    </w:p>
    <w:p w:rsidR="00BE54DA" w:rsidRDefault="00BE54DA" w:rsidP="005E19FE">
      <w:pPr>
        <w:rPr>
          <w:rtl/>
        </w:rPr>
      </w:pPr>
    </w:p>
    <w:p w:rsidR="00BE54DA" w:rsidRDefault="00BE54DA" w:rsidP="00DA041C">
      <w:pPr>
        <w:rPr>
          <w:rtl/>
        </w:rPr>
      </w:pPr>
      <w:bookmarkStart w:id="9097" w:name="_ETM_Q20_485379"/>
      <w:bookmarkEnd w:id="9097"/>
      <w:r>
        <w:rPr>
          <w:rtl/>
        </w:rPr>
        <w:t xml:space="preserve">עוד </w:t>
      </w:r>
      <w:bookmarkStart w:id="9098" w:name="_ETM_Q20_485559"/>
      <w:bookmarkEnd w:id="9098"/>
      <w:r>
        <w:rPr>
          <w:rtl/>
        </w:rPr>
        <w:t xml:space="preserve">דבר </w:t>
      </w:r>
      <w:bookmarkStart w:id="9099" w:name="_ETM_Q20_485799"/>
      <w:bookmarkEnd w:id="9099"/>
      <w:r>
        <w:rPr>
          <w:rtl/>
        </w:rPr>
        <w:t xml:space="preserve">שלא </w:t>
      </w:r>
      <w:bookmarkStart w:id="9100" w:name="_ETM_Q20_486069"/>
      <w:bookmarkEnd w:id="9100"/>
      <w:r>
        <w:rPr>
          <w:rtl/>
        </w:rPr>
        <w:t xml:space="preserve">ניתן </w:t>
      </w:r>
      <w:bookmarkStart w:id="9101" w:name="_ETM_Q20_486370"/>
      <w:bookmarkEnd w:id="9101"/>
      <w:r>
        <w:rPr>
          <w:rtl/>
        </w:rPr>
        <w:t>ל</w:t>
      </w:r>
      <w:r>
        <w:rPr>
          <w:rFonts w:hint="cs"/>
          <w:rtl/>
        </w:rPr>
        <w:t>ו</w:t>
      </w:r>
      <w:r>
        <w:rPr>
          <w:rtl/>
        </w:rPr>
        <w:t xml:space="preserve"> </w:t>
      </w:r>
      <w:bookmarkStart w:id="9102" w:name="_ETM_Q20_486580"/>
      <w:bookmarkEnd w:id="9102"/>
      <w:r>
        <w:rPr>
          <w:rtl/>
        </w:rPr>
        <w:t>לקרות</w:t>
      </w:r>
      <w:r>
        <w:rPr>
          <w:rFonts w:hint="cs"/>
          <w:rtl/>
        </w:rPr>
        <w:t xml:space="preserve"> – </w:t>
      </w:r>
      <w:bookmarkStart w:id="9103" w:name="_ETM_Q20_486939"/>
      <w:bookmarkEnd w:id="9103"/>
      <w:r>
        <w:rPr>
          <w:rtl/>
        </w:rPr>
        <w:t xml:space="preserve">גמרנו </w:t>
      </w:r>
      <w:bookmarkStart w:id="9104" w:name="_ETM_Q20_488769"/>
      <w:bookmarkEnd w:id="9104"/>
      <w:r>
        <w:rPr>
          <w:rtl/>
        </w:rPr>
        <w:t xml:space="preserve">לתת </w:t>
      </w:r>
      <w:bookmarkStart w:id="9105" w:name="_ETM_Q20_489809"/>
      <w:bookmarkEnd w:id="9105"/>
      <w:r>
        <w:rPr>
          <w:rtl/>
        </w:rPr>
        <w:t xml:space="preserve">לאותו </w:t>
      </w:r>
      <w:bookmarkStart w:id="9106" w:name="_ETM_Q20_490410"/>
      <w:bookmarkEnd w:id="9106"/>
      <w:r>
        <w:rPr>
          <w:rtl/>
        </w:rPr>
        <w:t xml:space="preserve">מנגנון </w:t>
      </w:r>
      <w:bookmarkStart w:id="9107" w:name="_ETM_Q20_491549"/>
      <w:bookmarkEnd w:id="9107"/>
      <w:r>
        <w:rPr>
          <w:rtl/>
        </w:rPr>
        <w:t>מס</w:t>
      </w:r>
      <w:r>
        <w:rPr>
          <w:rFonts w:hint="cs"/>
          <w:rtl/>
        </w:rPr>
        <w:t>ואב</w:t>
      </w:r>
      <w:r>
        <w:rPr>
          <w:rtl/>
        </w:rPr>
        <w:t xml:space="preserve"> </w:t>
      </w:r>
      <w:bookmarkStart w:id="9108" w:name="_ETM_Q20_492119"/>
      <w:bookmarkEnd w:id="9108"/>
      <w:r>
        <w:rPr>
          <w:rtl/>
        </w:rPr>
        <w:t>ומושחת</w:t>
      </w:r>
      <w:r>
        <w:rPr>
          <w:rFonts w:hint="cs"/>
          <w:rtl/>
        </w:rPr>
        <w:t>,</w:t>
      </w:r>
      <w:r>
        <w:rPr>
          <w:rtl/>
        </w:rPr>
        <w:t xml:space="preserve"> </w:t>
      </w:r>
      <w:bookmarkStart w:id="9109" w:name="_ETM_Q20_493679"/>
      <w:bookmarkEnd w:id="9109"/>
      <w:r>
        <w:rPr>
          <w:rtl/>
        </w:rPr>
        <w:t xml:space="preserve">שחברים </w:t>
      </w:r>
      <w:bookmarkStart w:id="9110" w:name="_ETM_Q20_494339"/>
      <w:bookmarkEnd w:id="9110"/>
      <w:r>
        <w:rPr>
          <w:rtl/>
        </w:rPr>
        <w:t xml:space="preserve">בו </w:t>
      </w:r>
      <w:bookmarkStart w:id="9111" w:name="_ETM_Q20_496180"/>
      <w:bookmarkEnd w:id="9111"/>
      <w:r>
        <w:rPr>
          <w:rtl/>
        </w:rPr>
        <w:t xml:space="preserve">בני </w:t>
      </w:r>
      <w:bookmarkStart w:id="9112" w:name="_ETM_Q20_496930"/>
      <w:bookmarkEnd w:id="9112"/>
      <w:r>
        <w:rPr>
          <w:rtl/>
        </w:rPr>
        <w:t xml:space="preserve">אליטה </w:t>
      </w:r>
      <w:bookmarkStart w:id="9113" w:name="_ETM_Q20_497380"/>
      <w:bookmarkEnd w:id="9113"/>
      <w:r>
        <w:rPr>
          <w:rtl/>
        </w:rPr>
        <w:t xml:space="preserve">בעיני </w:t>
      </w:r>
      <w:bookmarkStart w:id="9114" w:name="_ETM_Q20_497740"/>
      <w:bookmarkEnd w:id="9114"/>
      <w:r>
        <w:rPr>
          <w:rtl/>
        </w:rPr>
        <w:t>עצמם</w:t>
      </w:r>
      <w:r>
        <w:rPr>
          <w:rFonts w:hint="cs"/>
          <w:rtl/>
        </w:rPr>
        <w:t>,</w:t>
      </w:r>
      <w:r>
        <w:rPr>
          <w:rtl/>
        </w:rPr>
        <w:t xml:space="preserve"> </w:t>
      </w:r>
      <w:bookmarkStart w:id="9115" w:name="_ETM_Q20_498220"/>
      <w:bookmarkEnd w:id="9115"/>
      <w:r>
        <w:rPr>
          <w:rtl/>
        </w:rPr>
        <w:t xml:space="preserve">להמשיך </w:t>
      </w:r>
      <w:bookmarkStart w:id="9116" w:name="_ETM_Q20_498640"/>
      <w:bookmarkEnd w:id="9116"/>
      <w:r>
        <w:rPr>
          <w:rtl/>
        </w:rPr>
        <w:t xml:space="preserve">ולנהל </w:t>
      </w:r>
      <w:bookmarkStart w:id="9117" w:name="_ETM_Q20_499180"/>
      <w:bookmarkEnd w:id="9117"/>
      <w:r>
        <w:rPr>
          <w:rtl/>
        </w:rPr>
        <w:t xml:space="preserve">פה </w:t>
      </w:r>
      <w:bookmarkStart w:id="9118" w:name="_ETM_Q20_499360"/>
      <w:bookmarkEnd w:id="9118"/>
      <w:r>
        <w:rPr>
          <w:rtl/>
        </w:rPr>
        <w:t xml:space="preserve">את </w:t>
      </w:r>
      <w:bookmarkStart w:id="9119" w:name="_ETM_Q20_499510"/>
      <w:bookmarkEnd w:id="9119"/>
      <w:r>
        <w:rPr>
          <w:rtl/>
        </w:rPr>
        <w:t>האירוע</w:t>
      </w:r>
      <w:r>
        <w:rPr>
          <w:rFonts w:hint="cs"/>
          <w:rtl/>
        </w:rPr>
        <w:t>.</w:t>
      </w:r>
      <w:r>
        <w:rPr>
          <w:rtl/>
        </w:rPr>
        <w:t xml:space="preserve"> </w:t>
      </w:r>
      <w:bookmarkStart w:id="9120" w:name="_ETM_Q20_500810"/>
      <w:bookmarkEnd w:id="9120"/>
      <w:r>
        <w:rPr>
          <w:rtl/>
        </w:rPr>
        <w:t xml:space="preserve">כאשר </w:t>
      </w:r>
      <w:bookmarkStart w:id="9121" w:name="_ETM_Q20_501380"/>
      <w:bookmarkEnd w:id="9121"/>
      <w:r>
        <w:rPr>
          <w:rtl/>
        </w:rPr>
        <w:t xml:space="preserve">יש </w:t>
      </w:r>
      <w:bookmarkStart w:id="9122" w:name="_ETM_Q20_501769"/>
      <w:bookmarkEnd w:id="9122"/>
      <w:r>
        <w:rPr>
          <w:rtl/>
        </w:rPr>
        <w:t xml:space="preserve">חוסר </w:t>
      </w:r>
      <w:bookmarkStart w:id="9123" w:name="_ETM_Q20_502160"/>
      <w:bookmarkEnd w:id="9123"/>
      <w:r>
        <w:rPr>
          <w:rtl/>
        </w:rPr>
        <w:t>ביטחון</w:t>
      </w:r>
      <w:r>
        <w:rPr>
          <w:rFonts w:hint="cs"/>
          <w:rtl/>
        </w:rPr>
        <w:t>,</w:t>
      </w:r>
      <w:r>
        <w:rPr>
          <w:rtl/>
        </w:rPr>
        <w:t xml:space="preserve"> </w:t>
      </w:r>
      <w:bookmarkStart w:id="9124" w:name="_ETM_Q20_503210"/>
      <w:bookmarkEnd w:id="9124"/>
      <w:r>
        <w:rPr>
          <w:rtl/>
        </w:rPr>
        <w:t xml:space="preserve">חוסר </w:t>
      </w:r>
      <w:bookmarkStart w:id="9125" w:name="_ETM_Q20_503630"/>
      <w:bookmarkEnd w:id="9125"/>
      <w:r>
        <w:rPr>
          <w:rtl/>
        </w:rPr>
        <w:t xml:space="preserve">אמון </w:t>
      </w:r>
      <w:bookmarkStart w:id="9126" w:name="_ETM_Q20_504380"/>
      <w:bookmarkEnd w:id="9126"/>
      <w:r>
        <w:rPr>
          <w:rtl/>
        </w:rPr>
        <w:t xml:space="preserve">בין </w:t>
      </w:r>
      <w:bookmarkStart w:id="9127" w:name="_ETM_Q20_504619"/>
      <w:bookmarkEnd w:id="9127"/>
      <w:r>
        <w:rPr>
          <w:rtl/>
        </w:rPr>
        <w:t xml:space="preserve">ראש </w:t>
      </w:r>
      <w:bookmarkStart w:id="9128" w:name="_ETM_Q20_504800"/>
      <w:bookmarkEnd w:id="9128"/>
      <w:r>
        <w:rPr>
          <w:rtl/>
        </w:rPr>
        <w:t xml:space="preserve">ממשלה </w:t>
      </w:r>
      <w:bookmarkStart w:id="9129" w:name="_ETM_Q20_506089"/>
      <w:bookmarkEnd w:id="9129"/>
      <w:r>
        <w:rPr>
          <w:rFonts w:hint="cs"/>
          <w:rtl/>
        </w:rPr>
        <w:t>ל</w:t>
      </w:r>
      <w:r>
        <w:rPr>
          <w:rtl/>
        </w:rPr>
        <w:t xml:space="preserve">ראש </w:t>
      </w:r>
      <w:bookmarkStart w:id="9130" w:name="_ETM_Q20_506329"/>
      <w:bookmarkEnd w:id="9130"/>
      <w:r>
        <w:rPr>
          <w:rtl/>
        </w:rPr>
        <w:t>השב"כ</w:t>
      </w:r>
      <w:bookmarkStart w:id="9131" w:name="_ETM_Q20_506810"/>
      <w:bookmarkEnd w:id="9131"/>
      <w:r>
        <w:rPr>
          <w:rFonts w:hint="cs"/>
          <w:rtl/>
        </w:rPr>
        <w:t xml:space="preserve">, </w:t>
      </w:r>
      <w:r>
        <w:rPr>
          <w:rtl/>
        </w:rPr>
        <w:t>ראש</w:t>
      </w:r>
      <w:bookmarkStart w:id="9132" w:name="_ETM_Q20_506989"/>
      <w:bookmarkEnd w:id="9132"/>
      <w:r>
        <w:rPr>
          <w:rFonts w:hint="cs"/>
          <w:rtl/>
        </w:rPr>
        <w:t xml:space="preserve"> </w:t>
      </w:r>
      <w:r>
        <w:rPr>
          <w:rtl/>
        </w:rPr>
        <w:t xml:space="preserve">השב"כ </w:t>
      </w:r>
      <w:bookmarkStart w:id="9133" w:name="_ETM_Q20_507410"/>
      <w:bookmarkEnd w:id="9133"/>
      <w:r>
        <w:rPr>
          <w:rFonts w:hint="cs"/>
          <w:rtl/>
        </w:rPr>
        <w:t>י</w:t>
      </w:r>
      <w:r>
        <w:rPr>
          <w:rtl/>
        </w:rPr>
        <w:t xml:space="preserve">פנה </w:t>
      </w:r>
      <w:bookmarkStart w:id="9134" w:name="_ETM_Q20_507800"/>
      <w:bookmarkEnd w:id="9134"/>
      <w:r>
        <w:rPr>
          <w:rFonts w:hint="cs"/>
          <w:rtl/>
        </w:rPr>
        <w:t xml:space="preserve">את </w:t>
      </w:r>
      <w:r>
        <w:rPr>
          <w:rtl/>
        </w:rPr>
        <w:t>תפקידו</w:t>
      </w:r>
      <w:r w:rsidR="00DA041C">
        <w:rPr>
          <w:rFonts w:hint="cs"/>
          <w:rtl/>
        </w:rPr>
        <w:t>.</w:t>
      </w:r>
      <w:r>
        <w:rPr>
          <w:rtl/>
        </w:rPr>
        <w:t xml:space="preserve"> </w:t>
      </w:r>
      <w:bookmarkStart w:id="9135" w:name="_ETM_Q20_508279"/>
      <w:bookmarkEnd w:id="9135"/>
      <w:r>
        <w:rPr>
          <w:rtl/>
        </w:rPr>
        <w:t xml:space="preserve">וכך </w:t>
      </w:r>
      <w:bookmarkStart w:id="9136" w:name="_ETM_Q20_508579"/>
      <w:bookmarkEnd w:id="9136"/>
      <w:r>
        <w:rPr>
          <w:rtl/>
        </w:rPr>
        <w:t xml:space="preserve">יהיה </w:t>
      </w:r>
      <w:bookmarkStart w:id="9137" w:name="_ETM_Q20_508699"/>
      <w:bookmarkEnd w:id="9137"/>
      <w:r>
        <w:rPr>
          <w:rtl/>
        </w:rPr>
        <w:t xml:space="preserve">גם </w:t>
      </w:r>
      <w:bookmarkStart w:id="9138" w:name="_ETM_Q20_508910"/>
      <w:bookmarkEnd w:id="9138"/>
      <w:r>
        <w:rPr>
          <w:rtl/>
        </w:rPr>
        <w:t>הפעם</w:t>
      </w:r>
      <w:r>
        <w:rPr>
          <w:rFonts w:hint="cs"/>
          <w:rtl/>
        </w:rPr>
        <w:t>;</w:t>
      </w:r>
      <w:r>
        <w:rPr>
          <w:rtl/>
        </w:rPr>
        <w:t xml:space="preserve"> </w:t>
      </w:r>
      <w:bookmarkStart w:id="9139" w:name="_ETM_Q20_509710"/>
      <w:bookmarkEnd w:id="9139"/>
      <w:r>
        <w:rPr>
          <w:rtl/>
        </w:rPr>
        <w:t xml:space="preserve">כאשר </w:t>
      </w:r>
      <w:bookmarkStart w:id="9140" w:name="_ETM_Q20_510130"/>
      <w:bookmarkEnd w:id="9140"/>
      <w:r>
        <w:rPr>
          <w:rtl/>
        </w:rPr>
        <w:t xml:space="preserve">יש </w:t>
      </w:r>
      <w:bookmarkStart w:id="9141" w:name="_ETM_Q20_510310"/>
      <w:bookmarkEnd w:id="9141"/>
      <w:r>
        <w:rPr>
          <w:rtl/>
        </w:rPr>
        <w:t xml:space="preserve">חוסר </w:t>
      </w:r>
      <w:bookmarkStart w:id="9142" w:name="_ETM_Q20_510640"/>
      <w:bookmarkEnd w:id="9142"/>
      <w:r>
        <w:rPr>
          <w:rtl/>
        </w:rPr>
        <w:t xml:space="preserve">אמון </w:t>
      </w:r>
      <w:bookmarkStart w:id="9143" w:name="_ETM_Q20_510940"/>
      <w:bookmarkEnd w:id="9143"/>
      <w:r>
        <w:rPr>
          <w:rtl/>
        </w:rPr>
        <w:t xml:space="preserve">בין </w:t>
      </w:r>
      <w:bookmarkStart w:id="9144" w:name="_ETM_Q20_511089"/>
      <w:bookmarkEnd w:id="9144"/>
      <w:r>
        <w:rPr>
          <w:rtl/>
        </w:rPr>
        <w:t xml:space="preserve">ממשלת </w:t>
      </w:r>
      <w:bookmarkStart w:id="9145" w:name="_ETM_Q20_511600"/>
      <w:bookmarkEnd w:id="9145"/>
      <w:r>
        <w:rPr>
          <w:rtl/>
        </w:rPr>
        <w:t xml:space="preserve">ישראל </w:t>
      </w:r>
      <w:bookmarkStart w:id="9146" w:name="_ETM_Q20_512470"/>
      <w:bookmarkEnd w:id="9146"/>
      <w:r>
        <w:rPr>
          <w:rtl/>
        </w:rPr>
        <w:t xml:space="preserve">ליועצת </w:t>
      </w:r>
      <w:bookmarkStart w:id="9147" w:name="_ETM_Q20_513070"/>
      <w:bookmarkEnd w:id="9147"/>
      <w:r>
        <w:rPr>
          <w:rtl/>
        </w:rPr>
        <w:t xml:space="preserve">המשפטית </w:t>
      </w:r>
      <w:bookmarkStart w:id="9148" w:name="_ETM_Q20_513550"/>
      <w:bookmarkEnd w:id="9148"/>
      <w:r>
        <w:rPr>
          <w:rtl/>
        </w:rPr>
        <w:t>לממשלה</w:t>
      </w:r>
      <w:r>
        <w:rPr>
          <w:rFonts w:hint="cs"/>
          <w:rtl/>
        </w:rPr>
        <w:t>,</w:t>
      </w:r>
      <w:r>
        <w:rPr>
          <w:rtl/>
        </w:rPr>
        <w:t xml:space="preserve"> </w:t>
      </w:r>
      <w:bookmarkStart w:id="9149" w:name="_ETM_Q20_514089"/>
      <w:bookmarkEnd w:id="9149"/>
      <w:r>
        <w:rPr>
          <w:rtl/>
        </w:rPr>
        <w:t>היועצת</w:t>
      </w:r>
      <w:bookmarkStart w:id="9150" w:name="_ETM_Q20_514450"/>
      <w:bookmarkEnd w:id="9150"/>
      <w:r>
        <w:rPr>
          <w:rFonts w:hint="cs"/>
          <w:rtl/>
        </w:rPr>
        <w:t xml:space="preserve"> </w:t>
      </w:r>
      <w:r>
        <w:rPr>
          <w:rtl/>
        </w:rPr>
        <w:t xml:space="preserve">המשפטית </w:t>
      </w:r>
      <w:bookmarkStart w:id="9151" w:name="_ETM_Q20_514989"/>
      <w:bookmarkEnd w:id="9151"/>
      <w:r>
        <w:rPr>
          <w:rtl/>
        </w:rPr>
        <w:t xml:space="preserve">לממשלה </w:t>
      </w:r>
      <w:bookmarkStart w:id="9152" w:name="_ETM_Q20_515470"/>
      <w:bookmarkEnd w:id="9152"/>
      <w:r>
        <w:rPr>
          <w:rtl/>
        </w:rPr>
        <w:t xml:space="preserve">תפנה </w:t>
      </w:r>
      <w:bookmarkStart w:id="9153" w:name="_ETM_Q20_515980"/>
      <w:bookmarkEnd w:id="9153"/>
      <w:r>
        <w:rPr>
          <w:rtl/>
        </w:rPr>
        <w:t>תפקידה</w:t>
      </w:r>
      <w:r w:rsidR="00DA041C">
        <w:rPr>
          <w:rFonts w:hint="cs"/>
          <w:rtl/>
        </w:rPr>
        <w:t>,</w:t>
      </w:r>
      <w:r>
        <w:rPr>
          <w:rtl/>
        </w:rPr>
        <w:t xml:space="preserve"> </w:t>
      </w:r>
      <w:bookmarkStart w:id="9154" w:name="_ETM_Q20_516880"/>
      <w:bookmarkEnd w:id="9154"/>
      <w:r>
        <w:rPr>
          <w:rtl/>
        </w:rPr>
        <w:t xml:space="preserve">וכך </w:t>
      </w:r>
      <w:bookmarkStart w:id="9155" w:name="_ETM_Q20_517270"/>
      <w:bookmarkEnd w:id="9155"/>
      <w:r>
        <w:rPr>
          <w:rtl/>
        </w:rPr>
        <w:t xml:space="preserve">יהיה </w:t>
      </w:r>
      <w:bookmarkStart w:id="9156" w:name="_ETM_Q20_517450"/>
      <w:bookmarkEnd w:id="9156"/>
      <w:r>
        <w:rPr>
          <w:rtl/>
        </w:rPr>
        <w:t xml:space="preserve">גם </w:t>
      </w:r>
      <w:bookmarkStart w:id="9157" w:name="_ETM_Q20_517660"/>
      <w:bookmarkEnd w:id="9157"/>
      <w:r>
        <w:rPr>
          <w:rtl/>
        </w:rPr>
        <w:t>הפעם</w:t>
      </w:r>
      <w:r>
        <w:rPr>
          <w:rFonts w:hint="cs"/>
          <w:rtl/>
        </w:rPr>
        <w:t>.</w:t>
      </w:r>
      <w:r>
        <w:rPr>
          <w:rtl/>
        </w:rPr>
        <w:t xml:space="preserve"> </w:t>
      </w:r>
      <w:bookmarkStart w:id="9158" w:name="_ETM_Q20_518390"/>
      <w:bookmarkEnd w:id="9158"/>
      <w:r>
        <w:rPr>
          <w:rtl/>
        </w:rPr>
        <w:t xml:space="preserve">אנחנו </w:t>
      </w:r>
      <w:bookmarkStart w:id="9159" w:name="_ETM_Q20_519500"/>
      <w:bookmarkEnd w:id="9159"/>
      <w:r>
        <w:rPr>
          <w:rtl/>
        </w:rPr>
        <w:t xml:space="preserve">נמשיך </w:t>
      </w:r>
      <w:bookmarkStart w:id="9160" w:name="_ETM_Q20_520610"/>
      <w:bookmarkEnd w:id="9160"/>
      <w:r>
        <w:rPr>
          <w:rtl/>
        </w:rPr>
        <w:t xml:space="preserve">בהליך </w:t>
      </w:r>
      <w:bookmarkStart w:id="9161" w:name="_ETM_Q20_521529"/>
      <w:bookmarkEnd w:id="9161"/>
      <w:r>
        <w:rPr>
          <w:rtl/>
        </w:rPr>
        <w:t xml:space="preserve">של </w:t>
      </w:r>
      <w:bookmarkStart w:id="9162" w:name="_ETM_Q20_521949"/>
      <w:bookmarkEnd w:id="9162"/>
      <w:r>
        <w:rPr>
          <w:rFonts w:hint="cs"/>
          <w:rtl/>
        </w:rPr>
        <w:t>ה</w:t>
      </w:r>
      <w:r>
        <w:rPr>
          <w:rtl/>
        </w:rPr>
        <w:t xml:space="preserve">חקיקה </w:t>
      </w:r>
      <w:bookmarkStart w:id="9163" w:name="_ETM_Q20_522460"/>
      <w:bookmarkEnd w:id="9163"/>
      <w:r>
        <w:rPr>
          <w:rFonts w:hint="cs"/>
          <w:rtl/>
        </w:rPr>
        <w:t>ה</w:t>
      </w:r>
      <w:r>
        <w:rPr>
          <w:rtl/>
        </w:rPr>
        <w:t>משפטית</w:t>
      </w:r>
      <w:r>
        <w:rPr>
          <w:rFonts w:hint="cs"/>
          <w:rtl/>
        </w:rPr>
        <w:t>,</w:t>
      </w:r>
      <w:r>
        <w:rPr>
          <w:rtl/>
        </w:rPr>
        <w:t xml:space="preserve"> </w:t>
      </w:r>
      <w:bookmarkStart w:id="9164" w:name="_ETM_Q20_523390"/>
      <w:bookmarkEnd w:id="9164"/>
      <w:r>
        <w:rPr>
          <w:rtl/>
        </w:rPr>
        <w:t xml:space="preserve">אנחנו </w:t>
      </w:r>
      <w:bookmarkStart w:id="9165" w:name="_ETM_Q20_523809"/>
      <w:bookmarkEnd w:id="9165"/>
      <w:r>
        <w:rPr>
          <w:rtl/>
        </w:rPr>
        <w:t xml:space="preserve">נמשיך </w:t>
      </w:r>
      <w:bookmarkStart w:id="9166" w:name="_ETM_Q20_524320"/>
      <w:bookmarkEnd w:id="9166"/>
      <w:r>
        <w:rPr>
          <w:rtl/>
        </w:rPr>
        <w:t xml:space="preserve">בכל </w:t>
      </w:r>
      <w:bookmarkStart w:id="9167" w:name="_ETM_Q20_524710"/>
      <w:bookmarkEnd w:id="9167"/>
      <w:r>
        <w:rPr>
          <w:rtl/>
        </w:rPr>
        <w:t xml:space="preserve">החוקים </w:t>
      </w:r>
      <w:bookmarkStart w:id="9168" w:name="_ETM_Q20_525699"/>
      <w:bookmarkEnd w:id="9168"/>
      <w:r>
        <w:rPr>
          <w:rtl/>
        </w:rPr>
        <w:t>ש</w:t>
      </w:r>
      <w:bookmarkStart w:id="9169" w:name="_ETM_Q20_526120"/>
      <w:bookmarkEnd w:id="9169"/>
      <w:r>
        <w:rPr>
          <w:rtl/>
        </w:rPr>
        <w:t xml:space="preserve">עצרנו </w:t>
      </w:r>
      <w:bookmarkStart w:id="9170" w:name="_ETM_Q20_526690"/>
      <w:bookmarkEnd w:id="9170"/>
      <w:r>
        <w:rPr>
          <w:rtl/>
        </w:rPr>
        <w:t>קודם</w:t>
      </w:r>
      <w:r>
        <w:rPr>
          <w:rFonts w:hint="cs"/>
          <w:rtl/>
        </w:rPr>
        <w:t>,</w:t>
      </w:r>
      <w:r>
        <w:rPr>
          <w:rtl/>
        </w:rPr>
        <w:t xml:space="preserve"> </w:t>
      </w:r>
      <w:bookmarkStart w:id="9171" w:name="_ETM_Q20_527079"/>
      <w:bookmarkEnd w:id="9171"/>
      <w:r>
        <w:rPr>
          <w:rtl/>
        </w:rPr>
        <w:t xml:space="preserve">כאילו </w:t>
      </w:r>
      <w:bookmarkStart w:id="9172" w:name="_ETM_Q20_527469"/>
      <w:bookmarkEnd w:id="9172"/>
      <w:r>
        <w:rPr>
          <w:rtl/>
        </w:rPr>
        <w:t xml:space="preserve">לשם </w:t>
      </w:r>
      <w:bookmarkStart w:id="9173" w:name="_ETM_Q20_527800"/>
      <w:bookmarkEnd w:id="9173"/>
      <w:r>
        <w:rPr>
          <w:rtl/>
        </w:rPr>
        <w:t>אחריות</w:t>
      </w:r>
      <w:r>
        <w:rPr>
          <w:rFonts w:hint="cs"/>
          <w:rtl/>
        </w:rPr>
        <w:t>,</w:t>
      </w:r>
      <w:r>
        <w:rPr>
          <w:rtl/>
        </w:rPr>
        <w:t xml:space="preserve"> </w:t>
      </w:r>
      <w:bookmarkStart w:id="9174" w:name="_ETM_Q20_528250"/>
      <w:bookmarkEnd w:id="9174"/>
      <w:r>
        <w:rPr>
          <w:rtl/>
        </w:rPr>
        <w:t xml:space="preserve">מכיוון </w:t>
      </w:r>
      <w:bookmarkStart w:id="9175" w:name="_ETM_Q20_528640"/>
      <w:bookmarkEnd w:id="9175"/>
      <w:r>
        <w:rPr>
          <w:rtl/>
        </w:rPr>
        <w:t xml:space="preserve">שאנחנו </w:t>
      </w:r>
      <w:bookmarkStart w:id="9176" w:name="_ETM_Q20_529089"/>
      <w:bookmarkEnd w:id="9176"/>
      <w:r>
        <w:rPr>
          <w:rtl/>
        </w:rPr>
        <w:t xml:space="preserve">רואים </w:t>
      </w:r>
      <w:bookmarkStart w:id="9177" w:name="_ETM_Q20_529870"/>
      <w:bookmarkEnd w:id="9177"/>
      <w:r>
        <w:rPr>
          <w:rtl/>
        </w:rPr>
        <w:t xml:space="preserve">שהעצירה </w:t>
      </w:r>
      <w:bookmarkStart w:id="9178" w:name="_ETM_Q20_530649"/>
      <w:bookmarkEnd w:id="9178"/>
      <w:r>
        <w:rPr>
          <w:rtl/>
        </w:rPr>
        <w:t xml:space="preserve">הזו </w:t>
      </w:r>
      <w:bookmarkStart w:id="9179" w:name="_ETM_Q20_531219"/>
      <w:bookmarkEnd w:id="9179"/>
      <w:r>
        <w:rPr>
          <w:rtl/>
        </w:rPr>
        <w:t xml:space="preserve">לא </w:t>
      </w:r>
      <w:bookmarkStart w:id="9180" w:name="_ETM_Q20_531459"/>
      <w:bookmarkEnd w:id="9180"/>
      <w:r>
        <w:rPr>
          <w:rtl/>
        </w:rPr>
        <w:t xml:space="preserve">הביאה </w:t>
      </w:r>
      <w:bookmarkStart w:id="9181" w:name="_ETM_Q20_531760"/>
      <w:bookmarkEnd w:id="9181"/>
      <w:r>
        <w:rPr>
          <w:rtl/>
        </w:rPr>
        <w:t xml:space="preserve">לתוצאות </w:t>
      </w:r>
      <w:bookmarkStart w:id="9182" w:name="_ETM_Q20_532359"/>
      <w:bookmarkEnd w:id="9182"/>
      <w:r>
        <w:rPr>
          <w:rtl/>
        </w:rPr>
        <w:t>טובות</w:t>
      </w:r>
      <w:bookmarkStart w:id="9183" w:name="_ETM_Q20_532719"/>
      <w:bookmarkEnd w:id="9183"/>
      <w:r w:rsidR="00DA041C">
        <w:rPr>
          <w:rFonts w:hint="cs"/>
          <w:rtl/>
        </w:rPr>
        <w:t>.</w:t>
      </w:r>
      <w:r>
        <w:rPr>
          <w:rFonts w:hint="cs"/>
          <w:rtl/>
        </w:rPr>
        <w:t xml:space="preserve"> </w:t>
      </w:r>
      <w:r>
        <w:rPr>
          <w:rtl/>
        </w:rPr>
        <w:t>ההפך</w:t>
      </w:r>
      <w:r>
        <w:rPr>
          <w:rFonts w:hint="cs"/>
          <w:rtl/>
        </w:rPr>
        <w:t>.</w:t>
      </w:r>
      <w:r>
        <w:rPr>
          <w:rtl/>
        </w:rPr>
        <w:t xml:space="preserve"> </w:t>
      </w:r>
      <w:bookmarkStart w:id="9184" w:name="_ETM_Q20_533649"/>
      <w:bookmarkEnd w:id="9184"/>
      <w:r>
        <w:rPr>
          <w:rtl/>
        </w:rPr>
        <w:t xml:space="preserve">אנחנו </w:t>
      </w:r>
      <w:bookmarkStart w:id="9185" w:name="_ETM_Q20_534219"/>
      <w:bookmarkEnd w:id="9185"/>
      <w:r>
        <w:rPr>
          <w:rtl/>
        </w:rPr>
        <w:t xml:space="preserve">הולכים </w:t>
      </w:r>
      <w:bookmarkStart w:id="9186" w:name="_ETM_Q20_534760"/>
      <w:bookmarkEnd w:id="9186"/>
      <w:r>
        <w:rPr>
          <w:rtl/>
        </w:rPr>
        <w:t xml:space="preserve">לממש </w:t>
      </w:r>
      <w:bookmarkStart w:id="9187" w:name="_ETM_Q20_535629"/>
      <w:bookmarkEnd w:id="9187"/>
      <w:r>
        <w:rPr>
          <w:rtl/>
        </w:rPr>
        <w:t xml:space="preserve">מדיניות </w:t>
      </w:r>
      <w:bookmarkStart w:id="9188" w:name="_ETM_Q20_536969"/>
      <w:bookmarkEnd w:id="9188"/>
      <w:r>
        <w:rPr>
          <w:rtl/>
        </w:rPr>
        <w:t xml:space="preserve">על </w:t>
      </w:r>
      <w:bookmarkStart w:id="9189" w:name="_ETM_Q20_537210"/>
      <w:bookmarkEnd w:id="9189"/>
      <w:r>
        <w:rPr>
          <w:rtl/>
        </w:rPr>
        <w:t xml:space="preserve">הראש </w:t>
      </w:r>
      <w:bookmarkStart w:id="9190" w:name="_ETM_Q20_537569"/>
      <w:bookmarkEnd w:id="9190"/>
      <w:r>
        <w:rPr>
          <w:rtl/>
        </w:rPr>
        <w:t>שלכם</w:t>
      </w:r>
      <w:r>
        <w:rPr>
          <w:rFonts w:hint="cs"/>
          <w:rtl/>
        </w:rPr>
        <w:t>,</w:t>
      </w:r>
      <w:r>
        <w:rPr>
          <w:rtl/>
        </w:rPr>
        <w:t xml:space="preserve"> </w:t>
      </w:r>
      <w:bookmarkStart w:id="9191" w:name="_ETM_Q20_538379"/>
      <w:bookmarkEnd w:id="9191"/>
      <w:r>
        <w:rPr>
          <w:rtl/>
        </w:rPr>
        <w:t xml:space="preserve">על </w:t>
      </w:r>
      <w:bookmarkStart w:id="9192" w:name="_ETM_Q20_538620"/>
      <w:bookmarkEnd w:id="9192"/>
      <w:r>
        <w:rPr>
          <w:rtl/>
        </w:rPr>
        <w:t xml:space="preserve">אפכם </w:t>
      </w:r>
      <w:bookmarkStart w:id="9193" w:name="_ETM_Q20_539429"/>
      <w:bookmarkEnd w:id="9193"/>
      <w:r>
        <w:rPr>
          <w:rtl/>
        </w:rPr>
        <w:t xml:space="preserve">ועל </w:t>
      </w:r>
      <w:bookmarkStart w:id="9194" w:name="_ETM_Q20_539789"/>
      <w:bookmarkEnd w:id="9194"/>
      <w:r>
        <w:rPr>
          <w:rtl/>
        </w:rPr>
        <w:t>חמתכם</w:t>
      </w:r>
      <w:r>
        <w:rPr>
          <w:rFonts w:hint="cs"/>
          <w:rtl/>
        </w:rPr>
        <w:t>.</w:t>
      </w:r>
      <w:r>
        <w:rPr>
          <w:rtl/>
        </w:rPr>
        <w:t xml:space="preserve"> </w:t>
      </w:r>
      <w:bookmarkStart w:id="9195" w:name="_ETM_Q20_540420"/>
      <w:bookmarkEnd w:id="9195"/>
      <w:r>
        <w:rPr>
          <w:rtl/>
        </w:rPr>
        <w:t xml:space="preserve">גמרנו </w:t>
      </w:r>
      <w:bookmarkStart w:id="9196" w:name="_ETM_Q20_540899"/>
      <w:bookmarkEnd w:id="9196"/>
      <w:r>
        <w:rPr>
          <w:rtl/>
        </w:rPr>
        <w:t xml:space="preserve">לבקש </w:t>
      </w:r>
      <w:bookmarkStart w:id="9197" w:name="_ETM_Q20_541319"/>
      <w:bookmarkEnd w:id="9197"/>
      <w:r>
        <w:rPr>
          <w:rtl/>
        </w:rPr>
        <w:t xml:space="preserve">מכם </w:t>
      </w:r>
      <w:bookmarkStart w:id="9198" w:name="_ETM_Q20_541649"/>
      <w:bookmarkEnd w:id="9198"/>
      <w:r>
        <w:rPr>
          <w:rtl/>
        </w:rPr>
        <w:t xml:space="preserve">תו </w:t>
      </w:r>
      <w:bookmarkStart w:id="9199" w:name="_ETM_Q20_541890"/>
      <w:bookmarkEnd w:id="9199"/>
      <w:r>
        <w:rPr>
          <w:rtl/>
        </w:rPr>
        <w:t>תקן</w:t>
      </w:r>
      <w:r w:rsidR="00DA041C">
        <w:rPr>
          <w:rFonts w:hint="cs"/>
          <w:rtl/>
        </w:rPr>
        <w:t>.</w:t>
      </w:r>
      <w:r>
        <w:rPr>
          <w:rtl/>
        </w:rPr>
        <w:t xml:space="preserve"> </w:t>
      </w:r>
      <w:bookmarkStart w:id="9200" w:name="_ETM_Q20_542579"/>
      <w:bookmarkEnd w:id="9200"/>
      <w:r>
        <w:rPr>
          <w:rtl/>
        </w:rPr>
        <w:t xml:space="preserve">גמרנו </w:t>
      </w:r>
      <w:bookmarkStart w:id="9201" w:name="_ETM_Q20_543089"/>
      <w:bookmarkEnd w:id="9201"/>
      <w:r>
        <w:rPr>
          <w:rtl/>
        </w:rPr>
        <w:t xml:space="preserve">לבקש </w:t>
      </w:r>
      <w:bookmarkStart w:id="9202" w:name="_ETM_Q20_543510"/>
      <w:bookmarkEnd w:id="9202"/>
      <w:r>
        <w:rPr>
          <w:rtl/>
        </w:rPr>
        <w:t xml:space="preserve">מכם </w:t>
      </w:r>
      <w:bookmarkStart w:id="9203" w:name="_ETM_Q20_543839"/>
      <w:bookmarkEnd w:id="9203"/>
      <w:r>
        <w:rPr>
          <w:rtl/>
        </w:rPr>
        <w:t>הסכמה</w:t>
      </w:r>
      <w:r w:rsidR="00DA041C">
        <w:rPr>
          <w:rFonts w:hint="cs"/>
          <w:rtl/>
        </w:rPr>
        <w:t>.</w:t>
      </w:r>
      <w:r>
        <w:rPr>
          <w:rtl/>
        </w:rPr>
        <w:t xml:space="preserve"> </w:t>
      </w:r>
      <w:bookmarkStart w:id="9204" w:name="_ETM_Q20_544740"/>
      <w:bookmarkEnd w:id="9204"/>
      <w:r>
        <w:rPr>
          <w:rtl/>
        </w:rPr>
        <w:t xml:space="preserve">גמרנו </w:t>
      </w:r>
      <w:bookmarkStart w:id="9205" w:name="_ETM_Q20_545189"/>
      <w:bookmarkEnd w:id="9205"/>
      <w:r>
        <w:rPr>
          <w:rtl/>
        </w:rPr>
        <w:t xml:space="preserve">לבקש </w:t>
      </w:r>
      <w:bookmarkStart w:id="9206" w:name="_ETM_Q20_545549"/>
      <w:bookmarkEnd w:id="9206"/>
      <w:r>
        <w:rPr>
          <w:rtl/>
        </w:rPr>
        <w:t xml:space="preserve">מכם </w:t>
      </w:r>
      <w:bookmarkStart w:id="9207" w:name="_ETM_Q20_545939"/>
      <w:bookmarkStart w:id="9208" w:name="_ETM_Q20_546180"/>
      <w:bookmarkEnd w:id="9207"/>
      <w:bookmarkEnd w:id="9208"/>
      <w:r>
        <w:rPr>
          <w:rFonts w:hint="cs"/>
          <w:rtl/>
        </w:rPr>
        <w:t xml:space="preserve">כל </w:t>
      </w:r>
      <w:r>
        <w:rPr>
          <w:rtl/>
        </w:rPr>
        <w:t>דבר</w:t>
      </w:r>
      <w:r>
        <w:rPr>
          <w:rFonts w:hint="cs"/>
          <w:rtl/>
        </w:rPr>
        <w:t>.</w:t>
      </w:r>
      <w:r>
        <w:rPr>
          <w:rtl/>
        </w:rPr>
        <w:t xml:space="preserve"> </w:t>
      </w:r>
      <w:bookmarkStart w:id="9209" w:name="_ETM_Q20_546750"/>
      <w:bookmarkEnd w:id="9209"/>
      <w:r>
        <w:rPr>
          <w:rtl/>
        </w:rPr>
        <w:t xml:space="preserve">אנחנו </w:t>
      </w:r>
      <w:bookmarkStart w:id="9210" w:name="_ETM_Q20_547110"/>
      <w:bookmarkEnd w:id="9210"/>
      <w:r>
        <w:rPr>
          <w:rtl/>
        </w:rPr>
        <w:t>לא</w:t>
      </w:r>
      <w:bookmarkStart w:id="9211" w:name="_ETM_Q20_547200"/>
      <w:bookmarkEnd w:id="9211"/>
      <w:r>
        <w:rPr>
          <w:rFonts w:hint="cs"/>
          <w:rtl/>
        </w:rPr>
        <w:t xml:space="preserve"> </w:t>
      </w:r>
      <w:r>
        <w:rPr>
          <w:rtl/>
        </w:rPr>
        <w:t xml:space="preserve">רוצים </w:t>
      </w:r>
      <w:bookmarkStart w:id="9212" w:name="_ETM_Q20_547500"/>
      <w:bookmarkEnd w:id="9212"/>
      <w:r>
        <w:rPr>
          <w:rtl/>
        </w:rPr>
        <w:t xml:space="preserve">כלום </w:t>
      </w:r>
      <w:bookmarkStart w:id="9213" w:name="_ETM_Q20_547770"/>
      <w:bookmarkEnd w:id="9213"/>
      <w:r>
        <w:rPr>
          <w:rtl/>
        </w:rPr>
        <w:t>מכם</w:t>
      </w:r>
      <w:r>
        <w:rPr>
          <w:rFonts w:hint="cs"/>
          <w:rtl/>
        </w:rPr>
        <w:t>.</w:t>
      </w:r>
      <w:r>
        <w:rPr>
          <w:rtl/>
        </w:rPr>
        <w:t xml:space="preserve"> </w:t>
      </w:r>
      <w:bookmarkStart w:id="9214" w:name="_ETM_Q20_548460"/>
      <w:bookmarkEnd w:id="9214"/>
      <w:r>
        <w:rPr>
          <w:rtl/>
        </w:rPr>
        <w:t xml:space="preserve">תצעקו </w:t>
      </w:r>
      <w:bookmarkStart w:id="9215" w:name="_ETM_Q20_549899"/>
      <w:bookmarkEnd w:id="9215"/>
      <w:r>
        <w:rPr>
          <w:rtl/>
        </w:rPr>
        <w:t>תקפצו</w:t>
      </w:r>
      <w:r>
        <w:rPr>
          <w:rFonts w:hint="cs"/>
          <w:rtl/>
        </w:rPr>
        <w:t>,</w:t>
      </w:r>
      <w:r>
        <w:rPr>
          <w:rtl/>
        </w:rPr>
        <w:t xml:space="preserve"> </w:t>
      </w:r>
      <w:bookmarkStart w:id="9216" w:name="_ETM_Q20_550390"/>
      <w:bookmarkEnd w:id="9216"/>
      <w:r>
        <w:rPr>
          <w:rFonts w:hint="cs"/>
          <w:rtl/>
        </w:rPr>
        <w:t xml:space="preserve">תמחאו כפיים, </w:t>
      </w:r>
      <w:bookmarkStart w:id="9217" w:name="_ETM_Q20_548076"/>
      <w:bookmarkEnd w:id="9217"/>
      <w:r>
        <w:rPr>
          <w:rFonts w:hint="cs"/>
          <w:rtl/>
        </w:rPr>
        <w:t>תשקשקו</w:t>
      </w:r>
      <w:bookmarkStart w:id="9218" w:name="_ETM_Q20_550720"/>
      <w:bookmarkStart w:id="9219" w:name="_ETM_Q20_550839"/>
      <w:bookmarkStart w:id="9220" w:name="_ETM_Q20_551170"/>
      <w:bookmarkStart w:id="9221" w:name="_ETM_Q20_551560"/>
      <w:bookmarkEnd w:id="9218"/>
      <w:bookmarkEnd w:id="9219"/>
      <w:bookmarkEnd w:id="9220"/>
      <w:bookmarkEnd w:id="9221"/>
      <w:r>
        <w:rPr>
          <w:rtl/>
        </w:rPr>
        <w:t xml:space="preserve"> </w:t>
      </w:r>
      <w:bookmarkStart w:id="9222" w:name="_ETM_Q20_552100"/>
      <w:bookmarkEnd w:id="9222"/>
      <w:r>
        <w:rPr>
          <w:rtl/>
        </w:rPr>
        <w:t>ברגליים</w:t>
      </w:r>
      <w:r>
        <w:rPr>
          <w:rFonts w:hint="cs"/>
          <w:rtl/>
        </w:rPr>
        <w:t xml:space="preserve"> –</w:t>
      </w:r>
      <w:r>
        <w:rPr>
          <w:rtl/>
        </w:rPr>
        <w:t xml:space="preserve"> </w:t>
      </w:r>
      <w:bookmarkStart w:id="9223" w:name="_ETM_Q20_552909"/>
      <w:bookmarkEnd w:id="9223"/>
      <w:r>
        <w:rPr>
          <w:rtl/>
        </w:rPr>
        <w:t xml:space="preserve">זה </w:t>
      </w:r>
      <w:bookmarkStart w:id="9224" w:name="_ETM_Q20_553089"/>
      <w:bookmarkEnd w:id="9224"/>
      <w:r>
        <w:rPr>
          <w:rtl/>
        </w:rPr>
        <w:t xml:space="preserve">בכלל </w:t>
      </w:r>
      <w:bookmarkStart w:id="9225" w:name="_ETM_Q20_553479"/>
      <w:bookmarkEnd w:id="9225"/>
      <w:r>
        <w:rPr>
          <w:rtl/>
        </w:rPr>
        <w:t xml:space="preserve">לא </w:t>
      </w:r>
      <w:bookmarkStart w:id="9226" w:name="_ETM_Q20_553540"/>
      <w:bookmarkEnd w:id="9226"/>
      <w:r>
        <w:rPr>
          <w:rtl/>
        </w:rPr>
        <w:t>מעניין</w:t>
      </w:r>
      <w:r>
        <w:rPr>
          <w:rFonts w:hint="cs"/>
          <w:rtl/>
        </w:rPr>
        <w:t>.</w:t>
      </w:r>
      <w:r>
        <w:rPr>
          <w:rtl/>
        </w:rPr>
        <w:t xml:space="preserve"> </w:t>
      </w:r>
      <w:bookmarkStart w:id="9227" w:name="_ETM_Q20_554200"/>
      <w:bookmarkEnd w:id="9227"/>
      <w:r>
        <w:rPr>
          <w:rtl/>
        </w:rPr>
        <w:t xml:space="preserve">יש </w:t>
      </w:r>
      <w:bookmarkStart w:id="9228" w:name="_ETM_Q20_554409"/>
      <w:bookmarkEnd w:id="9228"/>
      <w:r>
        <w:rPr>
          <w:rtl/>
        </w:rPr>
        <w:t xml:space="preserve">לנו </w:t>
      </w:r>
      <w:bookmarkStart w:id="9229" w:name="_ETM_Q20_554650"/>
      <w:bookmarkEnd w:id="9229"/>
      <w:r>
        <w:rPr>
          <w:rtl/>
        </w:rPr>
        <w:t>מדיניות</w:t>
      </w:r>
      <w:r>
        <w:rPr>
          <w:rFonts w:hint="cs"/>
          <w:rtl/>
        </w:rPr>
        <w:t>,</w:t>
      </w:r>
      <w:r>
        <w:rPr>
          <w:rtl/>
        </w:rPr>
        <w:t xml:space="preserve"> </w:t>
      </w:r>
      <w:bookmarkStart w:id="9230" w:name="_ETM_Q20_555460"/>
      <w:bookmarkEnd w:id="9230"/>
      <w:r>
        <w:rPr>
          <w:rtl/>
        </w:rPr>
        <w:t xml:space="preserve">ואנחנו </w:t>
      </w:r>
      <w:bookmarkStart w:id="9231" w:name="_ETM_Q20_556180"/>
      <w:bookmarkEnd w:id="9231"/>
      <w:r>
        <w:rPr>
          <w:rtl/>
        </w:rPr>
        <w:t>נ</w:t>
      </w:r>
      <w:r>
        <w:rPr>
          <w:rFonts w:hint="cs"/>
          <w:rtl/>
        </w:rPr>
        <w:t>נ</w:t>
      </w:r>
      <w:r>
        <w:rPr>
          <w:rtl/>
        </w:rPr>
        <w:t>קו</w:t>
      </w:r>
      <w:r>
        <w:rPr>
          <w:rFonts w:hint="cs"/>
          <w:rtl/>
        </w:rPr>
        <w:t>ב</w:t>
      </w:r>
      <w:r>
        <w:rPr>
          <w:rtl/>
        </w:rPr>
        <w:t xml:space="preserve"> </w:t>
      </w:r>
      <w:bookmarkStart w:id="9232" w:name="_ETM_Q20_557020"/>
      <w:bookmarkEnd w:id="9232"/>
      <w:r>
        <w:rPr>
          <w:rtl/>
        </w:rPr>
        <w:t xml:space="preserve">ונעשה </w:t>
      </w:r>
      <w:bookmarkStart w:id="9233" w:name="_ETM_Q20_557620"/>
      <w:bookmarkEnd w:id="9233"/>
      <w:r>
        <w:rPr>
          <w:rFonts w:hint="cs"/>
          <w:rtl/>
        </w:rPr>
        <w:t>א</w:t>
      </w:r>
      <w:r>
        <w:rPr>
          <w:rtl/>
        </w:rPr>
        <w:t xml:space="preserve">ותה </w:t>
      </w:r>
      <w:bookmarkStart w:id="9234" w:name="_ETM_Q20_557860"/>
      <w:bookmarkEnd w:id="9234"/>
      <w:r>
        <w:rPr>
          <w:rtl/>
        </w:rPr>
        <w:t xml:space="preserve">עד </w:t>
      </w:r>
      <w:bookmarkStart w:id="9235" w:name="_ETM_Q20_557950"/>
      <w:bookmarkEnd w:id="9235"/>
      <w:r>
        <w:rPr>
          <w:rtl/>
        </w:rPr>
        <w:t>הסוף</w:t>
      </w:r>
      <w:r>
        <w:rPr>
          <w:rFonts w:hint="cs"/>
          <w:rtl/>
        </w:rPr>
        <w:t>.</w:t>
      </w:r>
      <w:r>
        <w:rPr>
          <w:rtl/>
        </w:rPr>
        <w:t xml:space="preserve"> </w:t>
      </w:r>
      <w:bookmarkStart w:id="9236" w:name="_ETM_Q20_558250"/>
      <w:bookmarkEnd w:id="9236"/>
      <w:r>
        <w:rPr>
          <w:rtl/>
        </w:rPr>
        <w:t xml:space="preserve">תודה </w:t>
      </w:r>
      <w:bookmarkStart w:id="9237" w:name="_ETM_Q20_558490"/>
      <w:bookmarkEnd w:id="9237"/>
      <w:r>
        <w:rPr>
          <w:rtl/>
        </w:rPr>
        <w:t>רבה</w:t>
      </w:r>
      <w:bookmarkStart w:id="9238" w:name="_ETM_Q20_559339"/>
      <w:bookmarkEnd w:id="9238"/>
      <w:r>
        <w:rPr>
          <w:rFonts w:hint="cs"/>
          <w:rtl/>
        </w:rPr>
        <w:t xml:space="preserve">. </w:t>
      </w:r>
      <w:bookmarkStart w:id="9239" w:name="_ETM_Q20_210027"/>
      <w:bookmarkEnd w:id="9239"/>
    </w:p>
    <w:p w:rsidR="00BE54DA" w:rsidRDefault="00BE54DA" w:rsidP="005E19FE">
      <w:pPr>
        <w:rPr>
          <w:rtl/>
        </w:rPr>
      </w:pPr>
    </w:p>
    <w:p w:rsidR="00BE54DA" w:rsidRDefault="00BE54DA" w:rsidP="005E19FE">
      <w:pPr>
        <w:pStyle w:val="af6"/>
        <w:keepNext/>
        <w:rPr>
          <w:rtl/>
        </w:rPr>
      </w:pPr>
      <w:bookmarkStart w:id="9240" w:name="_ETM_Q20_261530"/>
      <w:bookmarkStart w:id="9241" w:name="_ETM_Q20_261650"/>
      <w:bookmarkStart w:id="9242" w:name="_ETM_Q20_210111"/>
      <w:bookmarkStart w:id="9243" w:name="ET_yor_6598_3"/>
      <w:bookmarkEnd w:id="9240"/>
      <w:bookmarkEnd w:id="9241"/>
      <w:bookmarkEnd w:id="9242"/>
      <w:r w:rsidRPr="00214911">
        <w:rPr>
          <w:rStyle w:val="TagStyle"/>
          <w:rtl/>
        </w:rPr>
        <w:t xml:space="preserve"> &lt;&lt; יור &gt;&gt; </w:t>
      </w:r>
      <w:r>
        <w:rPr>
          <w:rtl/>
        </w:rPr>
        <w:t>היו"ר משה סולומון:</w:t>
      </w:r>
      <w:r w:rsidRPr="00214911">
        <w:rPr>
          <w:rStyle w:val="TagStyle"/>
          <w:rtl/>
        </w:rPr>
        <w:t xml:space="preserve"> &lt;&lt; יור &gt;&gt;</w:t>
      </w:r>
      <w:r>
        <w:rPr>
          <w:rtl/>
        </w:rPr>
        <w:t xml:space="preserve"> </w:t>
      </w:r>
      <w:bookmarkEnd w:id="9243"/>
    </w:p>
    <w:p w:rsidR="00BE54DA" w:rsidRDefault="00BE54DA" w:rsidP="00D05E6D">
      <w:pPr>
        <w:rPr>
          <w:rtl/>
        </w:rPr>
      </w:pPr>
    </w:p>
    <w:p w:rsidR="00BE54DA" w:rsidRDefault="00BE54DA" w:rsidP="005E19FE">
      <w:pPr>
        <w:rPr>
          <w:rtl/>
        </w:rPr>
      </w:pPr>
      <w:bookmarkStart w:id="9244" w:name="_ETM_Q20_211232"/>
      <w:bookmarkEnd w:id="9244"/>
      <w:r>
        <w:rPr>
          <w:rtl/>
        </w:rPr>
        <w:t xml:space="preserve">תודה </w:t>
      </w:r>
      <w:bookmarkStart w:id="9245" w:name="_ETM_Q20_560150"/>
      <w:bookmarkEnd w:id="9245"/>
      <w:r>
        <w:rPr>
          <w:rtl/>
        </w:rPr>
        <w:t>רבה</w:t>
      </w:r>
      <w:r>
        <w:rPr>
          <w:rFonts w:hint="cs"/>
          <w:rtl/>
        </w:rPr>
        <w:t>.</w:t>
      </w:r>
      <w:r>
        <w:rPr>
          <w:rtl/>
        </w:rPr>
        <w:t xml:space="preserve"> </w:t>
      </w:r>
      <w:bookmarkStart w:id="9246" w:name="_ETM_Q20_560930"/>
      <w:bookmarkEnd w:id="9246"/>
      <w:r>
        <w:rPr>
          <w:rtl/>
        </w:rPr>
        <w:t xml:space="preserve">אני </w:t>
      </w:r>
      <w:bookmarkStart w:id="9247" w:name="_ETM_Q20_561170"/>
      <w:bookmarkEnd w:id="9247"/>
      <w:r>
        <w:rPr>
          <w:rtl/>
        </w:rPr>
        <w:t xml:space="preserve">מזמין </w:t>
      </w:r>
      <w:bookmarkStart w:id="9248" w:name="_ETM_Q20_562400"/>
      <w:bookmarkEnd w:id="9248"/>
      <w:r>
        <w:rPr>
          <w:rtl/>
        </w:rPr>
        <w:t xml:space="preserve">את </w:t>
      </w:r>
      <w:bookmarkStart w:id="9249" w:name="_ETM_Q20_562580"/>
      <w:bookmarkStart w:id="9250" w:name="_ETM_Q20_565920"/>
      <w:bookmarkEnd w:id="9249"/>
      <w:bookmarkEnd w:id="9250"/>
      <w:r>
        <w:rPr>
          <w:rFonts w:hint="cs"/>
          <w:rtl/>
        </w:rPr>
        <w:t xml:space="preserve">שר הבריאות </w:t>
      </w:r>
      <w:bookmarkStart w:id="9251" w:name="_ETM_Q20_567240"/>
      <w:bookmarkEnd w:id="9251"/>
      <w:r>
        <w:rPr>
          <w:rtl/>
        </w:rPr>
        <w:t>א</w:t>
      </w:r>
      <w:r>
        <w:rPr>
          <w:rFonts w:hint="cs"/>
          <w:rtl/>
        </w:rPr>
        <w:t>ו</w:t>
      </w:r>
      <w:r>
        <w:rPr>
          <w:rtl/>
        </w:rPr>
        <w:t xml:space="preserve">ריאל </w:t>
      </w:r>
      <w:bookmarkStart w:id="9252" w:name="_ETM_Q20_567779"/>
      <w:bookmarkEnd w:id="9252"/>
      <w:r>
        <w:rPr>
          <w:rtl/>
        </w:rPr>
        <w:t>בוס</w:t>
      </w:r>
      <w:r>
        <w:rPr>
          <w:rFonts w:hint="cs"/>
          <w:rtl/>
        </w:rPr>
        <w:t>ו</w:t>
      </w:r>
      <w:r>
        <w:rPr>
          <w:rtl/>
        </w:rPr>
        <w:t xml:space="preserve"> </w:t>
      </w:r>
      <w:bookmarkStart w:id="9253" w:name="_ETM_Q20_568860"/>
      <w:bookmarkEnd w:id="9253"/>
      <w:r>
        <w:rPr>
          <w:rtl/>
        </w:rPr>
        <w:t xml:space="preserve">להציג </w:t>
      </w:r>
      <w:bookmarkStart w:id="9254" w:name="_ETM_Q20_569250"/>
      <w:bookmarkEnd w:id="9254"/>
      <w:r>
        <w:rPr>
          <w:rtl/>
        </w:rPr>
        <w:t xml:space="preserve">את </w:t>
      </w:r>
      <w:bookmarkStart w:id="9255" w:name="_ETM_Q20_569339"/>
      <w:bookmarkEnd w:id="9255"/>
      <w:r>
        <w:rPr>
          <w:rtl/>
        </w:rPr>
        <w:t xml:space="preserve">עמדת </w:t>
      </w:r>
      <w:bookmarkStart w:id="9256" w:name="_ETM_Q20_569640"/>
      <w:bookmarkEnd w:id="9256"/>
      <w:r>
        <w:rPr>
          <w:rtl/>
        </w:rPr>
        <w:t>הממשלה</w:t>
      </w:r>
      <w:r>
        <w:rPr>
          <w:rFonts w:hint="cs"/>
          <w:rtl/>
        </w:rPr>
        <w:t>.</w:t>
      </w:r>
      <w:r>
        <w:rPr>
          <w:rtl/>
        </w:rPr>
        <w:t xml:space="preserve"> </w:t>
      </w:r>
      <w:bookmarkStart w:id="9257" w:name="_ETM_Q20_587420"/>
      <w:bookmarkEnd w:id="9257"/>
      <w:r>
        <w:rPr>
          <w:rtl/>
        </w:rPr>
        <w:t>בבקשה</w:t>
      </w:r>
      <w:r>
        <w:rPr>
          <w:rFonts w:hint="cs"/>
          <w:rtl/>
        </w:rPr>
        <w:t>,</w:t>
      </w:r>
      <w:r>
        <w:rPr>
          <w:rtl/>
        </w:rPr>
        <w:t xml:space="preserve"> </w:t>
      </w:r>
      <w:bookmarkStart w:id="9258" w:name="_ETM_Q20_588350"/>
      <w:bookmarkEnd w:id="9258"/>
      <w:r>
        <w:rPr>
          <w:rtl/>
        </w:rPr>
        <w:t xml:space="preserve">אדוני </w:t>
      </w:r>
      <w:bookmarkStart w:id="9259" w:name="_ETM_Q20_588740"/>
      <w:bookmarkEnd w:id="9259"/>
      <w:r>
        <w:rPr>
          <w:rtl/>
        </w:rPr>
        <w:t>הש</w:t>
      </w:r>
      <w:r>
        <w:rPr>
          <w:rFonts w:hint="cs"/>
          <w:rtl/>
        </w:rPr>
        <w:t xml:space="preserve">ר. </w:t>
      </w:r>
    </w:p>
    <w:p w:rsidR="00BE54DA" w:rsidRDefault="00BE54DA" w:rsidP="005E19FE">
      <w:pPr>
        <w:rPr>
          <w:rtl/>
        </w:rPr>
      </w:pPr>
      <w:bookmarkStart w:id="9260" w:name="_ETM_Q20_233097"/>
      <w:bookmarkStart w:id="9261" w:name="_ETM_Q20_233198"/>
      <w:bookmarkStart w:id="9262" w:name="_ETM_Q20_234394"/>
      <w:bookmarkEnd w:id="9260"/>
      <w:bookmarkEnd w:id="9261"/>
      <w:bookmarkEnd w:id="9262"/>
    </w:p>
    <w:p w:rsidR="00BE54DA" w:rsidRDefault="00BE54DA" w:rsidP="005E19FE">
      <w:pPr>
        <w:pStyle w:val="a4"/>
        <w:keepNext/>
        <w:rPr>
          <w:rtl/>
        </w:rPr>
      </w:pPr>
      <w:r w:rsidRPr="005222D3">
        <w:rPr>
          <w:rStyle w:val="TagStyle"/>
          <w:rtl/>
        </w:rPr>
        <w:t xml:space="preserve"> &lt;&lt; דובר &gt;&gt; </w:t>
      </w:r>
      <w:bookmarkStart w:id="9263" w:name="_Toc193311202"/>
      <w:bookmarkStart w:id="9264" w:name="_Toc193318992"/>
      <w:bookmarkStart w:id="9265" w:name="_Toc193372725"/>
      <w:bookmarkStart w:id="9266" w:name="_Toc193383178"/>
      <w:bookmarkStart w:id="9267" w:name="_Toc193384192"/>
      <w:bookmarkStart w:id="9268" w:name="_Toc193384453"/>
      <w:r>
        <w:rPr>
          <w:rtl/>
        </w:rPr>
        <w:t>שר הבריאות אוריאל בוסו:</w:t>
      </w:r>
      <w:bookmarkEnd w:id="9263"/>
      <w:bookmarkEnd w:id="9264"/>
      <w:bookmarkEnd w:id="9265"/>
      <w:bookmarkEnd w:id="9266"/>
      <w:bookmarkEnd w:id="9267"/>
      <w:bookmarkEnd w:id="9268"/>
      <w:r w:rsidRPr="005222D3">
        <w:rPr>
          <w:rStyle w:val="TagStyle"/>
          <w:rtl/>
        </w:rPr>
        <w:t xml:space="preserve"> &lt;&lt; דובר &gt;&gt;</w:t>
      </w:r>
      <w:r>
        <w:rPr>
          <w:rtl/>
        </w:rPr>
        <w:t xml:space="preserve"> </w:t>
      </w:r>
    </w:p>
    <w:p w:rsidR="00BE54DA" w:rsidRDefault="00BE54DA" w:rsidP="00D05E6D">
      <w:pPr>
        <w:rPr>
          <w:rtl/>
        </w:rPr>
      </w:pPr>
    </w:p>
    <w:p w:rsidR="00BE54DA" w:rsidRDefault="00BE54DA" w:rsidP="00DA041C">
      <w:pPr>
        <w:rPr>
          <w:rtl/>
        </w:rPr>
      </w:pPr>
      <w:bookmarkStart w:id="9269" w:name="_ETM_Q20_562552"/>
      <w:bookmarkStart w:id="9270" w:name="_ETM_Q20_234483"/>
      <w:bookmarkStart w:id="9271" w:name="_ETM_Q20_594569"/>
      <w:bookmarkStart w:id="9272" w:name="_ETM_Q20_235498"/>
      <w:bookmarkStart w:id="9273" w:name="_ETM_Q20_235558"/>
      <w:bookmarkEnd w:id="9269"/>
      <w:bookmarkEnd w:id="9270"/>
      <w:bookmarkEnd w:id="9271"/>
      <w:bookmarkEnd w:id="9272"/>
      <w:bookmarkEnd w:id="9273"/>
      <w:r>
        <w:rPr>
          <w:rtl/>
        </w:rPr>
        <w:t xml:space="preserve">אדוני </w:t>
      </w:r>
      <w:bookmarkStart w:id="9274" w:name="_ETM_Q20_594869"/>
      <w:bookmarkEnd w:id="9274"/>
      <w:r>
        <w:rPr>
          <w:rtl/>
        </w:rPr>
        <w:t>היושב-ראש</w:t>
      </w:r>
      <w:r>
        <w:rPr>
          <w:rFonts w:hint="cs"/>
          <w:rtl/>
        </w:rPr>
        <w:t>,</w:t>
      </w:r>
      <w:r>
        <w:rPr>
          <w:rtl/>
        </w:rPr>
        <w:t xml:space="preserve"> </w:t>
      </w:r>
      <w:bookmarkStart w:id="9275" w:name="_ETM_Q20_596480"/>
      <w:bookmarkEnd w:id="9275"/>
      <w:r>
        <w:rPr>
          <w:rtl/>
        </w:rPr>
        <w:t xml:space="preserve">חבריי </w:t>
      </w:r>
      <w:bookmarkStart w:id="9276" w:name="_ETM_Q20_597050"/>
      <w:bookmarkEnd w:id="9276"/>
      <w:r>
        <w:rPr>
          <w:rtl/>
        </w:rPr>
        <w:t xml:space="preserve">חברי </w:t>
      </w:r>
      <w:bookmarkStart w:id="9277" w:name="_ETM_Q20_597380"/>
      <w:bookmarkEnd w:id="9277"/>
      <w:r>
        <w:rPr>
          <w:rtl/>
        </w:rPr>
        <w:t>הכנסת</w:t>
      </w:r>
      <w:r>
        <w:rPr>
          <w:rFonts w:hint="cs"/>
          <w:rtl/>
        </w:rPr>
        <w:t>,</w:t>
      </w:r>
      <w:r>
        <w:rPr>
          <w:rtl/>
        </w:rPr>
        <w:t xml:space="preserve"> </w:t>
      </w:r>
      <w:bookmarkStart w:id="9278" w:name="_ETM_Q20_598390"/>
      <w:bookmarkEnd w:id="9278"/>
      <w:r>
        <w:rPr>
          <w:rtl/>
        </w:rPr>
        <w:t xml:space="preserve">אני </w:t>
      </w:r>
      <w:bookmarkStart w:id="9279" w:name="_ETM_Q20_598720"/>
      <w:bookmarkEnd w:id="9279"/>
      <w:r>
        <w:rPr>
          <w:rtl/>
        </w:rPr>
        <w:t xml:space="preserve">כמובן </w:t>
      </w:r>
      <w:bookmarkStart w:id="9280" w:name="_ETM_Q20_599350"/>
      <w:bookmarkEnd w:id="9280"/>
      <w:r>
        <w:rPr>
          <w:rtl/>
        </w:rPr>
        <w:t xml:space="preserve">משיב </w:t>
      </w:r>
      <w:bookmarkStart w:id="9281" w:name="_ETM_Q20_599770"/>
      <w:bookmarkEnd w:id="9281"/>
      <w:r>
        <w:rPr>
          <w:rtl/>
        </w:rPr>
        <w:t xml:space="preserve">בשמו </w:t>
      </w:r>
      <w:bookmarkStart w:id="9282" w:name="_ETM_Q20_600130"/>
      <w:bookmarkEnd w:id="9282"/>
      <w:r>
        <w:rPr>
          <w:rtl/>
        </w:rPr>
        <w:t xml:space="preserve">של </w:t>
      </w:r>
      <w:bookmarkStart w:id="9283" w:name="_ETM_Q20_600370"/>
      <w:bookmarkEnd w:id="9283"/>
      <w:r>
        <w:rPr>
          <w:rtl/>
        </w:rPr>
        <w:t xml:space="preserve">שר </w:t>
      </w:r>
      <w:bookmarkStart w:id="9284" w:name="_ETM_Q20_600640"/>
      <w:bookmarkEnd w:id="9284"/>
      <w:r>
        <w:rPr>
          <w:rtl/>
        </w:rPr>
        <w:t xml:space="preserve">הפנים </w:t>
      </w:r>
      <w:bookmarkStart w:id="9285" w:name="_ETM_Q20_602000"/>
      <w:bookmarkEnd w:id="9285"/>
      <w:r>
        <w:rPr>
          <w:rtl/>
        </w:rPr>
        <w:t xml:space="preserve">חבר </w:t>
      </w:r>
      <w:bookmarkStart w:id="9286" w:name="_ETM_Q20_602390"/>
      <w:bookmarkEnd w:id="9286"/>
      <w:r>
        <w:rPr>
          <w:rtl/>
        </w:rPr>
        <w:t xml:space="preserve">הכנסת </w:t>
      </w:r>
      <w:bookmarkStart w:id="9287" w:name="_ETM_Q20_602750"/>
      <w:bookmarkEnd w:id="9287"/>
      <w:r>
        <w:rPr>
          <w:rtl/>
        </w:rPr>
        <w:t xml:space="preserve">משה </w:t>
      </w:r>
      <w:bookmarkStart w:id="9288" w:name="_ETM_Q20_603020"/>
      <w:bookmarkEnd w:id="9288"/>
      <w:r>
        <w:rPr>
          <w:rtl/>
        </w:rPr>
        <w:t>ארבל</w:t>
      </w:r>
      <w:r>
        <w:rPr>
          <w:rFonts w:hint="cs"/>
          <w:rtl/>
        </w:rPr>
        <w:t>.</w:t>
      </w:r>
      <w:r>
        <w:rPr>
          <w:rtl/>
        </w:rPr>
        <w:t xml:space="preserve"> </w:t>
      </w:r>
      <w:bookmarkStart w:id="9289" w:name="_ETM_Q20_603560"/>
      <w:bookmarkEnd w:id="9289"/>
      <w:r>
        <w:rPr>
          <w:rtl/>
        </w:rPr>
        <w:t xml:space="preserve">הצעת </w:t>
      </w:r>
      <w:bookmarkStart w:id="9290" w:name="_ETM_Q20_603979"/>
      <w:bookmarkEnd w:id="9290"/>
      <w:r>
        <w:rPr>
          <w:rtl/>
        </w:rPr>
        <w:t xml:space="preserve">חוק </w:t>
      </w:r>
      <w:bookmarkStart w:id="9291" w:name="_ETM_Q20_604220"/>
      <w:bookmarkEnd w:id="9291"/>
      <w:r>
        <w:rPr>
          <w:rtl/>
        </w:rPr>
        <w:t xml:space="preserve">הרשויות </w:t>
      </w:r>
      <w:bookmarkStart w:id="9292" w:name="_ETM_Q20_604640"/>
      <w:bookmarkEnd w:id="9292"/>
      <w:r>
        <w:rPr>
          <w:rtl/>
        </w:rPr>
        <w:t xml:space="preserve">המקומיות </w:t>
      </w:r>
      <w:bookmarkStart w:id="9293" w:name="_ETM_Q20_605630"/>
      <w:bookmarkEnd w:id="9293"/>
      <w:r>
        <w:rPr>
          <w:rFonts w:hint="cs"/>
          <w:rtl/>
        </w:rPr>
        <w:t>(</w:t>
      </w:r>
      <w:r>
        <w:rPr>
          <w:rtl/>
        </w:rPr>
        <w:t xml:space="preserve">ניהול </w:t>
      </w:r>
      <w:bookmarkStart w:id="9294" w:name="_ETM_Q20_605930"/>
      <w:bookmarkEnd w:id="9294"/>
      <w:r>
        <w:rPr>
          <w:rtl/>
        </w:rPr>
        <w:t xml:space="preserve">סיכונים </w:t>
      </w:r>
      <w:bookmarkStart w:id="9295" w:name="_ETM_Q20_606890"/>
      <w:bookmarkEnd w:id="9295"/>
      <w:r>
        <w:rPr>
          <w:rtl/>
        </w:rPr>
        <w:t>תאגידי</w:t>
      </w:r>
      <w:r>
        <w:rPr>
          <w:rFonts w:hint="cs"/>
          <w:rtl/>
        </w:rPr>
        <w:t>),</w:t>
      </w:r>
      <w:r>
        <w:rPr>
          <w:rtl/>
        </w:rPr>
        <w:t xml:space="preserve"> </w:t>
      </w:r>
      <w:bookmarkStart w:id="9296" w:name="_ETM_Q20_607900"/>
      <w:bookmarkEnd w:id="9296"/>
      <w:r>
        <w:rPr>
          <w:rtl/>
        </w:rPr>
        <w:t>התשפ"ג</w:t>
      </w:r>
      <w:bookmarkStart w:id="9297" w:name="_ETM_Q20_608680"/>
      <w:bookmarkStart w:id="9298" w:name="_ETM_Q20_609040"/>
      <w:bookmarkEnd w:id="9297"/>
      <w:bookmarkEnd w:id="9298"/>
      <w:r>
        <w:rPr>
          <w:rFonts w:hint="cs"/>
          <w:rtl/>
        </w:rPr>
        <w:t>–2023,</w:t>
      </w:r>
      <w:r>
        <w:rPr>
          <w:rtl/>
        </w:rPr>
        <w:t xml:space="preserve"> </w:t>
      </w:r>
      <w:bookmarkStart w:id="9299" w:name="_ETM_Q20_610230"/>
      <w:bookmarkEnd w:id="9299"/>
      <w:r>
        <w:rPr>
          <w:rtl/>
        </w:rPr>
        <w:t xml:space="preserve">של </w:t>
      </w:r>
      <w:bookmarkStart w:id="9300" w:name="_ETM_Q20_610620"/>
      <w:bookmarkEnd w:id="9300"/>
      <w:r>
        <w:rPr>
          <w:rtl/>
        </w:rPr>
        <w:t xml:space="preserve">חבר </w:t>
      </w:r>
      <w:bookmarkStart w:id="9301" w:name="_ETM_Q20_610889"/>
      <w:bookmarkEnd w:id="9301"/>
      <w:r>
        <w:rPr>
          <w:rtl/>
        </w:rPr>
        <w:t xml:space="preserve">הכנסת </w:t>
      </w:r>
      <w:bookmarkStart w:id="9302" w:name="_ETM_Q20_611609"/>
      <w:bookmarkEnd w:id="9302"/>
      <w:r>
        <w:rPr>
          <w:rtl/>
        </w:rPr>
        <w:t xml:space="preserve">חנוך </w:t>
      </w:r>
      <w:bookmarkStart w:id="9303" w:name="_ETM_Q20_612269"/>
      <w:bookmarkEnd w:id="9303"/>
      <w:r>
        <w:rPr>
          <w:rtl/>
        </w:rPr>
        <w:t xml:space="preserve">דב </w:t>
      </w:r>
      <w:bookmarkStart w:id="9304" w:name="_ETM_Q20_612480"/>
      <w:bookmarkEnd w:id="9304"/>
      <w:r>
        <w:rPr>
          <w:rtl/>
        </w:rPr>
        <w:t>מל</w:t>
      </w:r>
      <w:r>
        <w:rPr>
          <w:rFonts w:hint="cs"/>
          <w:rtl/>
        </w:rPr>
        <w:t>ביצ</w:t>
      </w:r>
      <w:r>
        <w:rPr>
          <w:rtl/>
        </w:rPr>
        <w:t xml:space="preserve">קי </w:t>
      </w:r>
      <w:bookmarkStart w:id="9305" w:name="_ETM_Q20_614790"/>
      <w:bookmarkEnd w:id="9305"/>
      <w:r w:rsidR="00DA041C">
        <w:rPr>
          <w:rFonts w:hint="cs"/>
          <w:rtl/>
        </w:rPr>
        <w:t xml:space="preserve">– </w:t>
      </w:r>
      <w:r>
        <w:rPr>
          <w:rtl/>
        </w:rPr>
        <w:t xml:space="preserve">הצעת </w:t>
      </w:r>
      <w:bookmarkStart w:id="9306" w:name="_ETM_Q20_615150"/>
      <w:bookmarkEnd w:id="9306"/>
      <w:r>
        <w:rPr>
          <w:rtl/>
        </w:rPr>
        <w:t xml:space="preserve">החוק </w:t>
      </w:r>
      <w:bookmarkStart w:id="9307" w:name="_ETM_Q20_615330"/>
      <w:bookmarkEnd w:id="9307"/>
      <w:r>
        <w:rPr>
          <w:rtl/>
        </w:rPr>
        <w:t xml:space="preserve">עוסקת </w:t>
      </w:r>
      <w:bookmarkStart w:id="9308" w:name="_ETM_Q20_615690"/>
      <w:bookmarkEnd w:id="9308"/>
      <w:r>
        <w:rPr>
          <w:rtl/>
        </w:rPr>
        <w:t xml:space="preserve">בנושא </w:t>
      </w:r>
      <w:bookmarkStart w:id="9309" w:name="_ETM_Q20_616019"/>
      <w:bookmarkEnd w:id="9309"/>
      <w:r>
        <w:rPr>
          <w:rtl/>
        </w:rPr>
        <w:t xml:space="preserve">ניהול </w:t>
      </w:r>
      <w:bookmarkStart w:id="9310" w:name="_ETM_Q20_616200"/>
      <w:bookmarkEnd w:id="9310"/>
      <w:r>
        <w:rPr>
          <w:rtl/>
        </w:rPr>
        <w:t xml:space="preserve">סיכונים </w:t>
      </w:r>
      <w:bookmarkStart w:id="9311" w:name="_ETM_Q20_616500"/>
      <w:bookmarkEnd w:id="9311"/>
      <w:r>
        <w:rPr>
          <w:rtl/>
        </w:rPr>
        <w:t xml:space="preserve">תאגידי </w:t>
      </w:r>
      <w:bookmarkStart w:id="9312" w:name="_ETM_Q20_616950"/>
      <w:bookmarkEnd w:id="9312"/>
      <w:r>
        <w:rPr>
          <w:rtl/>
        </w:rPr>
        <w:t xml:space="preserve">ברשויות </w:t>
      </w:r>
      <w:bookmarkStart w:id="9313" w:name="_ETM_Q20_617370"/>
      <w:bookmarkEnd w:id="9313"/>
      <w:r>
        <w:rPr>
          <w:rtl/>
        </w:rPr>
        <w:t>המקומיות</w:t>
      </w:r>
      <w:r>
        <w:rPr>
          <w:rFonts w:hint="cs"/>
          <w:rtl/>
        </w:rPr>
        <w:t>,</w:t>
      </w:r>
      <w:r>
        <w:rPr>
          <w:rtl/>
        </w:rPr>
        <w:t xml:space="preserve"> </w:t>
      </w:r>
      <w:bookmarkStart w:id="9314" w:name="_ETM_Q20_619310"/>
      <w:bookmarkEnd w:id="9314"/>
      <w:r>
        <w:rPr>
          <w:rtl/>
        </w:rPr>
        <w:t xml:space="preserve">ומביאה </w:t>
      </w:r>
      <w:bookmarkStart w:id="9315" w:name="_ETM_Q20_619849"/>
      <w:bookmarkEnd w:id="9315"/>
      <w:r>
        <w:rPr>
          <w:rtl/>
        </w:rPr>
        <w:t xml:space="preserve">לשיח </w:t>
      </w:r>
      <w:bookmarkStart w:id="9316" w:name="_ETM_Q20_621090"/>
      <w:bookmarkEnd w:id="9316"/>
      <w:r>
        <w:rPr>
          <w:rtl/>
        </w:rPr>
        <w:t xml:space="preserve">את </w:t>
      </w:r>
      <w:bookmarkStart w:id="9317" w:name="_ETM_Q20_621269"/>
      <w:bookmarkEnd w:id="9317"/>
      <w:r>
        <w:rPr>
          <w:rtl/>
        </w:rPr>
        <w:t xml:space="preserve">הנושא </w:t>
      </w:r>
      <w:bookmarkStart w:id="9318" w:name="_ETM_Q20_621599"/>
      <w:bookmarkEnd w:id="9318"/>
      <w:r>
        <w:rPr>
          <w:rtl/>
        </w:rPr>
        <w:t xml:space="preserve">החשוב </w:t>
      </w:r>
      <w:bookmarkStart w:id="9319" w:name="_ETM_Q20_622049"/>
      <w:bookmarkEnd w:id="9319"/>
      <w:r>
        <w:rPr>
          <w:rtl/>
        </w:rPr>
        <w:t xml:space="preserve">של </w:t>
      </w:r>
      <w:bookmarkStart w:id="9320" w:name="_ETM_Q20_622260"/>
      <w:bookmarkEnd w:id="9320"/>
      <w:r>
        <w:rPr>
          <w:rtl/>
        </w:rPr>
        <w:t xml:space="preserve">פעילות </w:t>
      </w:r>
      <w:bookmarkStart w:id="9321" w:name="_ETM_Q20_622890"/>
      <w:bookmarkEnd w:id="9321"/>
      <w:r>
        <w:rPr>
          <w:rtl/>
        </w:rPr>
        <w:t xml:space="preserve">הרשויות </w:t>
      </w:r>
      <w:bookmarkStart w:id="9322" w:name="_ETM_Q20_623459"/>
      <w:bookmarkEnd w:id="9322"/>
      <w:r>
        <w:rPr>
          <w:rtl/>
        </w:rPr>
        <w:t xml:space="preserve">המקומיות </w:t>
      </w:r>
      <w:bookmarkStart w:id="9323" w:name="_ETM_Q20_623939"/>
      <w:bookmarkEnd w:id="9323"/>
      <w:r>
        <w:rPr>
          <w:rtl/>
        </w:rPr>
        <w:t xml:space="preserve">והפיקוח </w:t>
      </w:r>
      <w:bookmarkStart w:id="9324" w:name="_ETM_Q20_624420"/>
      <w:bookmarkEnd w:id="9324"/>
      <w:r>
        <w:rPr>
          <w:rtl/>
        </w:rPr>
        <w:t>עליה</w:t>
      </w:r>
      <w:r>
        <w:rPr>
          <w:rFonts w:hint="cs"/>
          <w:rtl/>
        </w:rPr>
        <w:t>ן.</w:t>
      </w:r>
      <w:r>
        <w:rPr>
          <w:rtl/>
        </w:rPr>
        <w:t xml:space="preserve"> </w:t>
      </w:r>
      <w:bookmarkStart w:id="9325" w:name="_ETM_Q20_624629"/>
      <w:bookmarkStart w:id="9326" w:name="_ETM_Q20_623369"/>
      <w:bookmarkStart w:id="9327" w:name="_ETM_Q20_623437"/>
      <w:bookmarkStart w:id="9328" w:name="_ETM_Q20_623928"/>
      <w:bookmarkStart w:id="9329" w:name="_ETM_Q20_623981"/>
      <w:bookmarkStart w:id="9330" w:name="_ETM_Q20_625049"/>
      <w:bookmarkEnd w:id="9325"/>
      <w:bookmarkEnd w:id="9326"/>
      <w:bookmarkEnd w:id="9327"/>
      <w:bookmarkEnd w:id="9328"/>
      <w:bookmarkEnd w:id="9329"/>
      <w:bookmarkEnd w:id="9330"/>
      <w:r>
        <w:rPr>
          <w:rtl/>
        </w:rPr>
        <w:t xml:space="preserve">הצעת </w:t>
      </w:r>
      <w:bookmarkStart w:id="9331" w:name="_ETM_Q20_625379"/>
      <w:bookmarkEnd w:id="9331"/>
      <w:r>
        <w:rPr>
          <w:rtl/>
        </w:rPr>
        <w:t xml:space="preserve">החוק </w:t>
      </w:r>
      <w:bookmarkStart w:id="9332" w:name="_ETM_Q20_625530"/>
      <w:bookmarkStart w:id="9333" w:name="_ETM_Q20_626040"/>
      <w:bookmarkEnd w:id="9332"/>
      <w:bookmarkEnd w:id="9333"/>
      <w:r>
        <w:rPr>
          <w:rtl/>
        </w:rPr>
        <w:t>מתייחס</w:t>
      </w:r>
      <w:r>
        <w:rPr>
          <w:rFonts w:hint="cs"/>
          <w:rtl/>
        </w:rPr>
        <w:t>ת</w:t>
      </w:r>
      <w:bookmarkStart w:id="9334" w:name="_ETM_Q20_626489"/>
      <w:bookmarkStart w:id="9335" w:name="_ETM_Q20_626640"/>
      <w:bookmarkStart w:id="9336" w:name="_ETM_Q20_626879"/>
      <w:bookmarkEnd w:id="9334"/>
      <w:bookmarkEnd w:id="9335"/>
      <w:bookmarkEnd w:id="9336"/>
      <w:r>
        <w:rPr>
          <w:rFonts w:hint="cs"/>
          <w:rtl/>
        </w:rPr>
        <w:t xml:space="preserve"> לצורך </w:t>
      </w:r>
      <w:r>
        <w:rPr>
          <w:rtl/>
        </w:rPr>
        <w:t xml:space="preserve">בקביעת </w:t>
      </w:r>
      <w:bookmarkStart w:id="9337" w:name="_ETM_Q20_627780"/>
      <w:bookmarkEnd w:id="9337"/>
      <w:r>
        <w:rPr>
          <w:rtl/>
        </w:rPr>
        <w:t xml:space="preserve">מנגנונים </w:t>
      </w:r>
      <w:bookmarkStart w:id="9338" w:name="_ETM_Q20_629010"/>
      <w:bookmarkEnd w:id="9338"/>
      <w:r>
        <w:rPr>
          <w:rtl/>
        </w:rPr>
        <w:t xml:space="preserve">לזיהוי </w:t>
      </w:r>
      <w:bookmarkStart w:id="9339" w:name="_ETM_Q20_629340"/>
      <w:bookmarkEnd w:id="9339"/>
      <w:r>
        <w:rPr>
          <w:rtl/>
        </w:rPr>
        <w:t xml:space="preserve">סיכונים </w:t>
      </w:r>
      <w:bookmarkStart w:id="9340" w:name="_ETM_Q20_629790"/>
      <w:bookmarkEnd w:id="9340"/>
      <w:r>
        <w:rPr>
          <w:rtl/>
        </w:rPr>
        <w:t xml:space="preserve">ברשויות </w:t>
      </w:r>
      <w:bookmarkStart w:id="9341" w:name="_ETM_Q20_630150"/>
      <w:bookmarkEnd w:id="9341"/>
      <w:r>
        <w:rPr>
          <w:rFonts w:hint="cs"/>
          <w:rtl/>
        </w:rPr>
        <w:t>ה</w:t>
      </w:r>
      <w:r>
        <w:rPr>
          <w:rtl/>
        </w:rPr>
        <w:t xml:space="preserve">מקומיות </w:t>
      </w:r>
      <w:bookmarkStart w:id="9342" w:name="_ETM_Q20_630629"/>
      <w:bookmarkEnd w:id="9342"/>
      <w:r>
        <w:rPr>
          <w:rtl/>
        </w:rPr>
        <w:t>ולהתמודד</w:t>
      </w:r>
      <w:r>
        <w:rPr>
          <w:rFonts w:hint="cs"/>
          <w:rtl/>
        </w:rPr>
        <w:t>ות</w:t>
      </w:r>
      <w:r>
        <w:rPr>
          <w:rtl/>
        </w:rPr>
        <w:t xml:space="preserve"> </w:t>
      </w:r>
      <w:bookmarkStart w:id="9343" w:name="_ETM_Q20_631170"/>
      <w:bookmarkEnd w:id="9343"/>
      <w:r>
        <w:rPr>
          <w:rtl/>
        </w:rPr>
        <w:t xml:space="preserve">עימם </w:t>
      </w:r>
      <w:bookmarkStart w:id="9344" w:name="_ETM_Q20_631739"/>
      <w:bookmarkEnd w:id="9344"/>
      <w:r>
        <w:rPr>
          <w:rtl/>
        </w:rPr>
        <w:t xml:space="preserve">על </w:t>
      </w:r>
      <w:bookmarkStart w:id="9345" w:name="_ETM_Q20_631890"/>
      <w:bookmarkEnd w:id="9345"/>
      <w:r>
        <w:rPr>
          <w:rtl/>
        </w:rPr>
        <w:t xml:space="preserve">כל </w:t>
      </w:r>
      <w:bookmarkStart w:id="9346" w:name="_ETM_Q20_632040"/>
      <w:bookmarkEnd w:id="9346"/>
      <w:r>
        <w:rPr>
          <w:rtl/>
        </w:rPr>
        <w:t xml:space="preserve">המשתמע </w:t>
      </w:r>
      <w:bookmarkStart w:id="9347" w:name="_ETM_Q20_632459"/>
      <w:bookmarkEnd w:id="9347"/>
      <w:r>
        <w:rPr>
          <w:rtl/>
        </w:rPr>
        <w:t>מכך</w:t>
      </w:r>
      <w:r w:rsidR="00DA041C">
        <w:rPr>
          <w:rFonts w:hint="cs"/>
          <w:rtl/>
        </w:rPr>
        <w:t>:</w:t>
      </w:r>
      <w:r>
        <w:rPr>
          <w:rtl/>
        </w:rPr>
        <w:t xml:space="preserve"> </w:t>
      </w:r>
      <w:bookmarkStart w:id="9348" w:name="_ETM_Q20_632819"/>
      <w:bookmarkEnd w:id="9348"/>
      <w:r>
        <w:rPr>
          <w:rtl/>
        </w:rPr>
        <w:t xml:space="preserve">ניטור </w:t>
      </w:r>
      <w:bookmarkStart w:id="9349" w:name="_ETM_Q20_633209"/>
      <w:bookmarkEnd w:id="9349"/>
      <w:r>
        <w:rPr>
          <w:rtl/>
        </w:rPr>
        <w:t>הסיכונים</w:t>
      </w:r>
      <w:r>
        <w:rPr>
          <w:rFonts w:hint="cs"/>
          <w:rtl/>
        </w:rPr>
        <w:t>,</w:t>
      </w:r>
      <w:r>
        <w:rPr>
          <w:rtl/>
        </w:rPr>
        <w:t xml:space="preserve"> </w:t>
      </w:r>
      <w:bookmarkStart w:id="9350" w:name="_ETM_Q20_634099"/>
      <w:bookmarkEnd w:id="9350"/>
      <w:r>
        <w:rPr>
          <w:rtl/>
        </w:rPr>
        <w:t>מדידתם</w:t>
      </w:r>
      <w:r>
        <w:rPr>
          <w:rFonts w:hint="cs"/>
          <w:rtl/>
        </w:rPr>
        <w:t>,</w:t>
      </w:r>
      <w:r>
        <w:rPr>
          <w:rtl/>
        </w:rPr>
        <w:t xml:space="preserve"> </w:t>
      </w:r>
      <w:bookmarkStart w:id="9351" w:name="_ETM_Q20_635299"/>
      <w:bookmarkEnd w:id="9351"/>
      <w:r>
        <w:rPr>
          <w:rtl/>
        </w:rPr>
        <w:t xml:space="preserve">הפעלת </w:t>
      </w:r>
      <w:bookmarkStart w:id="9352" w:name="_ETM_Q20_635750"/>
      <w:bookmarkEnd w:id="9352"/>
      <w:r>
        <w:rPr>
          <w:rtl/>
        </w:rPr>
        <w:t xml:space="preserve">אמצעים </w:t>
      </w:r>
      <w:bookmarkStart w:id="9353" w:name="_ETM_Q20_636170"/>
      <w:bookmarkEnd w:id="9353"/>
      <w:r>
        <w:rPr>
          <w:rFonts w:hint="cs"/>
          <w:rtl/>
        </w:rPr>
        <w:t>להפחתתם</w:t>
      </w:r>
      <w:r>
        <w:rPr>
          <w:rtl/>
        </w:rPr>
        <w:t xml:space="preserve"> </w:t>
      </w:r>
      <w:bookmarkStart w:id="9354" w:name="_ETM_Q20_636769"/>
      <w:bookmarkEnd w:id="9354"/>
      <w:r>
        <w:rPr>
          <w:rtl/>
        </w:rPr>
        <w:t>ועוד</w:t>
      </w:r>
      <w:r>
        <w:rPr>
          <w:rFonts w:hint="cs"/>
          <w:rtl/>
        </w:rPr>
        <w:t>.</w:t>
      </w:r>
      <w:r>
        <w:rPr>
          <w:rtl/>
        </w:rPr>
        <w:t xml:space="preserve"> </w:t>
      </w:r>
      <w:bookmarkStart w:id="9355" w:name="_ETM_Q20_638439"/>
      <w:bookmarkStart w:id="9356" w:name="_ETM_Q20_640196"/>
      <w:bookmarkEnd w:id="9355"/>
      <w:bookmarkEnd w:id="9356"/>
    </w:p>
    <w:p w:rsidR="00BE54DA" w:rsidRDefault="00BE54DA" w:rsidP="005E19FE">
      <w:pPr>
        <w:rPr>
          <w:rtl/>
        </w:rPr>
      </w:pPr>
      <w:bookmarkStart w:id="9357" w:name="_ETM_Q20_640262"/>
      <w:bookmarkEnd w:id="9357"/>
    </w:p>
    <w:p w:rsidR="00BE54DA" w:rsidRDefault="00BE54DA" w:rsidP="00DA041C">
      <w:pPr>
        <w:rPr>
          <w:rtl/>
        </w:rPr>
      </w:pPr>
      <w:bookmarkStart w:id="9358" w:name="_ETM_Q20_640389"/>
      <w:bookmarkStart w:id="9359" w:name="_ETM_Q20_640444"/>
      <w:bookmarkEnd w:id="9358"/>
      <w:bookmarkEnd w:id="9359"/>
      <w:r>
        <w:rPr>
          <w:rtl/>
        </w:rPr>
        <w:t xml:space="preserve">הרשויות </w:t>
      </w:r>
      <w:bookmarkStart w:id="9360" w:name="_ETM_Q20_638859"/>
      <w:bookmarkEnd w:id="9360"/>
      <w:r>
        <w:rPr>
          <w:rtl/>
        </w:rPr>
        <w:t xml:space="preserve">המקומיות </w:t>
      </w:r>
      <w:bookmarkStart w:id="9361" w:name="_ETM_Q20_639279"/>
      <w:bookmarkEnd w:id="9361"/>
      <w:r>
        <w:rPr>
          <w:rFonts w:hint="cs"/>
          <w:rtl/>
        </w:rPr>
        <w:t>נמצא</w:t>
      </w:r>
      <w:r>
        <w:rPr>
          <w:rtl/>
        </w:rPr>
        <w:t xml:space="preserve">ות </w:t>
      </w:r>
      <w:bookmarkStart w:id="9362" w:name="_ETM_Q20_639579"/>
      <w:bookmarkEnd w:id="9362"/>
      <w:r>
        <w:rPr>
          <w:rtl/>
        </w:rPr>
        <w:t xml:space="preserve">בקשר </w:t>
      </w:r>
      <w:bookmarkStart w:id="9363" w:name="_ETM_Q20_639939"/>
      <w:bookmarkEnd w:id="9363"/>
      <w:r>
        <w:rPr>
          <w:rtl/>
        </w:rPr>
        <w:t xml:space="preserve">ישיר </w:t>
      </w:r>
      <w:bookmarkStart w:id="9364" w:name="_ETM_Q20_640299"/>
      <w:bookmarkEnd w:id="9364"/>
      <w:r>
        <w:rPr>
          <w:rtl/>
        </w:rPr>
        <w:t xml:space="preserve">עם </w:t>
      </w:r>
      <w:bookmarkStart w:id="9365" w:name="_ETM_Q20_640359"/>
      <w:bookmarkEnd w:id="9365"/>
      <w:r>
        <w:rPr>
          <w:rtl/>
        </w:rPr>
        <w:t xml:space="preserve">האזרח </w:t>
      </w:r>
      <w:bookmarkStart w:id="9366" w:name="_ETM_Q20_641530"/>
      <w:bookmarkEnd w:id="9366"/>
      <w:r>
        <w:rPr>
          <w:rtl/>
        </w:rPr>
        <w:t xml:space="preserve">ואמונות </w:t>
      </w:r>
      <w:bookmarkStart w:id="9367" w:name="_ETM_Q20_642250"/>
      <w:bookmarkEnd w:id="9367"/>
      <w:r>
        <w:rPr>
          <w:rtl/>
        </w:rPr>
        <w:t xml:space="preserve">על </w:t>
      </w:r>
      <w:bookmarkStart w:id="9368" w:name="_ETM_Q20_642370"/>
      <w:bookmarkEnd w:id="9368"/>
      <w:r>
        <w:rPr>
          <w:rFonts w:hint="cs"/>
          <w:rtl/>
        </w:rPr>
        <w:t>א</w:t>
      </w:r>
      <w:r>
        <w:rPr>
          <w:rtl/>
        </w:rPr>
        <w:t xml:space="preserve">ספקת </w:t>
      </w:r>
      <w:bookmarkStart w:id="9369" w:name="_ETM_Q20_643230"/>
      <w:bookmarkEnd w:id="9369"/>
      <w:r>
        <w:rPr>
          <w:rtl/>
        </w:rPr>
        <w:t xml:space="preserve">שירותים </w:t>
      </w:r>
      <w:bookmarkStart w:id="9370" w:name="_ETM_Q20_643800"/>
      <w:bookmarkEnd w:id="9370"/>
      <w:r>
        <w:rPr>
          <w:rtl/>
        </w:rPr>
        <w:t xml:space="preserve">חיוניים </w:t>
      </w:r>
      <w:bookmarkStart w:id="9371" w:name="_ETM_Q20_644730"/>
      <w:bookmarkEnd w:id="9371"/>
      <w:r>
        <w:rPr>
          <w:rtl/>
        </w:rPr>
        <w:t xml:space="preserve">מדי </w:t>
      </w:r>
      <w:bookmarkStart w:id="9372" w:name="_ETM_Q20_645240"/>
      <w:bookmarkEnd w:id="9372"/>
      <w:r>
        <w:rPr>
          <w:rtl/>
        </w:rPr>
        <w:t xml:space="preserve">יום </w:t>
      </w:r>
      <w:bookmarkStart w:id="9373" w:name="_ETM_Q20_645630"/>
      <w:bookmarkEnd w:id="9373"/>
      <w:r>
        <w:rPr>
          <w:rtl/>
        </w:rPr>
        <w:t xml:space="preserve">בשגרה </w:t>
      </w:r>
      <w:bookmarkStart w:id="9374" w:name="_ETM_Q20_646650"/>
      <w:bookmarkEnd w:id="9374"/>
      <w:r>
        <w:rPr>
          <w:rtl/>
        </w:rPr>
        <w:t>ובחירום</w:t>
      </w:r>
      <w:r>
        <w:rPr>
          <w:rFonts w:hint="cs"/>
          <w:rtl/>
        </w:rPr>
        <w:t>.</w:t>
      </w:r>
      <w:r>
        <w:rPr>
          <w:rtl/>
        </w:rPr>
        <w:t xml:space="preserve"> </w:t>
      </w:r>
      <w:bookmarkStart w:id="9375" w:name="_ETM_Q20_647130"/>
      <w:bookmarkEnd w:id="9375"/>
      <w:r>
        <w:rPr>
          <w:rtl/>
        </w:rPr>
        <w:t xml:space="preserve">אין </w:t>
      </w:r>
      <w:bookmarkStart w:id="9376" w:name="_ETM_Q20_647220"/>
      <w:bookmarkEnd w:id="9376"/>
      <w:r>
        <w:rPr>
          <w:rtl/>
        </w:rPr>
        <w:t xml:space="preserve">ספק </w:t>
      </w:r>
      <w:bookmarkStart w:id="9377" w:name="_ETM_Q20_647580"/>
      <w:bookmarkEnd w:id="9377"/>
      <w:r>
        <w:rPr>
          <w:rtl/>
        </w:rPr>
        <w:t xml:space="preserve">שבעידן </w:t>
      </w:r>
      <w:bookmarkStart w:id="9378" w:name="_ETM_Q20_648000"/>
      <w:bookmarkEnd w:id="9378"/>
      <w:r>
        <w:rPr>
          <w:rtl/>
        </w:rPr>
        <w:t>הנוכחי</w:t>
      </w:r>
      <w:r>
        <w:rPr>
          <w:rFonts w:hint="cs"/>
          <w:rtl/>
        </w:rPr>
        <w:t>,</w:t>
      </w:r>
      <w:r>
        <w:rPr>
          <w:rtl/>
        </w:rPr>
        <w:t xml:space="preserve"> </w:t>
      </w:r>
      <w:bookmarkStart w:id="9379" w:name="_ETM_Q20_648450"/>
      <w:bookmarkEnd w:id="9379"/>
      <w:r>
        <w:rPr>
          <w:rtl/>
        </w:rPr>
        <w:t>שב</w:t>
      </w:r>
      <w:r>
        <w:rPr>
          <w:rFonts w:hint="cs"/>
          <w:rtl/>
        </w:rPr>
        <w:t>ו ה</w:t>
      </w:r>
      <w:r>
        <w:rPr>
          <w:rtl/>
        </w:rPr>
        <w:t xml:space="preserve">רשויות </w:t>
      </w:r>
      <w:bookmarkStart w:id="9380" w:name="_ETM_Q20_649020"/>
      <w:bookmarkEnd w:id="9380"/>
      <w:r>
        <w:rPr>
          <w:rtl/>
        </w:rPr>
        <w:t xml:space="preserve">המקומיות </w:t>
      </w:r>
      <w:bookmarkStart w:id="9381" w:name="_ETM_Q20_649470"/>
      <w:bookmarkEnd w:id="9381"/>
      <w:r>
        <w:rPr>
          <w:rFonts w:hint="cs"/>
          <w:rtl/>
        </w:rPr>
        <w:t xml:space="preserve">נדרשות </w:t>
      </w:r>
      <w:bookmarkStart w:id="9382" w:name="_ETM_Q20_650200"/>
      <w:bookmarkEnd w:id="9382"/>
      <w:r>
        <w:rPr>
          <w:rFonts w:hint="cs"/>
          <w:rtl/>
        </w:rPr>
        <w:t xml:space="preserve">לנהל </w:t>
      </w:r>
      <w:bookmarkStart w:id="9383" w:name="_ETM_Q20_650500"/>
      <w:bookmarkEnd w:id="9383"/>
      <w:r>
        <w:rPr>
          <w:rtl/>
        </w:rPr>
        <w:t xml:space="preserve">תקציבים </w:t>
      </w:r>
      <w:bookmarkStart w:id="9384" w:name="_ETM_Q20_650890"/>
      <w:bookmarkEnd w:id="9384"/>
      <w:r>
        <w:rPr>
          <w:rtl/>
        </w:rPr>
        <w:t>גדולים</w:t>
      </w:r>
      <w:bookmarkStart w:id="9385" w:name="_ETM_Q20_651760"/>
      <w:bookmarkEnd w:id="9385"/>
      <w:r>
        <w:rPr>
          <w:rFonts w:hint="cs"/>
          <w:rtl/>
        </w:rPr>
        <w:t xml:space="preserve">, </w:t>
      </w:r>
      <w:r>
        <w:rPr>
          <w:rtl/>
        </w:rPr>
        <w:t xml:space="preserve">לפקח </w:t>
      </w:r>
      <w:bookmarkStart w:id="9386" w:name="_ETM_Q20_652239"/>
      <w:bookmarkEnd w:id="9386"/>
      <w:r>
        <w:rPr>
          <w:rtl/>
        </w:rPr>
        <w:t xml:space="preserve">על </w:t>
      </w:r>
      <w:bookmarkStart w:id="9387" w:name="_ETM_Q20_652329"/>
      <w:bookmarkEnd w:id="9387"/>
      <w:r>
        <w:rPr>
          <w:rtl/>
        </w:rPr>
        <w:t xml:space="preserve">פרויקטים </w:t>
      </w:r>
      <w:bookmarkStart w:id="9388" w:name="_ETM_Q20_652750"/>
      <w:bookmarkEnd w:id="9388"/>
      <w:r>
        <w:rPr>
          <w:rtl/>
        </w:rPr>
        <w:t xml:space="preserve">רחבי </w:t>
      </w:r>
      <w:bookmarkStart w:id="9389" w:name="_ETM_Q20_653110"/>
      <w:bookmarkEnd w:id="9389"/>
      <w:r>
        <w:rPr>
          <w:rtl/>
        </w:rPr>
        <w:t xml:space="preserve">היקף </w:t>
      </w:r>
      <w:bookmarkStart w:id="9390" w:name="_ETM_Q20_653379"/>
      <w:bookmarkEnd w:id="9390"/>
      <w:r>
        <w:rPr>
          <w:rtl/>
        </w:rPr>
        <w:t xml:space="preserve">ולתת </w:t>
      </w:r>
      <w:bookmarkStart w:id="9391" w:name="_ETM_Q20_653709"/>
      <w:bookmarkEnd w:id="9391"/>
      <w:r>
        <w:rPr>
          <w:rtl/>
        </w:rPr>
        <w:t xml:space="preserve">מענה </w:t>
      </w:r>
      <w:bookmarkStart w:id="9392" w:name="_ETM_Q20_653950"/>
      <w:bookmarkEnd w:id="9392"/>
      <w:r>
        <w:rPr>
          <w:rtl/>
        </w:rPr>
        <w:t xml:space="preserve">לאתגרים </w:t>
      </w:r>
      <w:bookmarkStart w:id="9393" w:name="_ETM_Q20_654340"/>
      <w:bookmarkEnd w:id="9393"/>
      <w:r>
        <w:rPr>
          <w:rtl/>
        </w:rPr>
        <w:t>מורכבים</w:t>
      </w:r>
      <w:r>
        <w:rPr>
          <w:rFonts w:hint="cs"/>
          <w:rtl/>
        </w:rPr>
        <w:t>,</w:t>
      </w:r>
      <w:r>
        <w:rPr>
          <w:rtl/>
        </w:rPr>
        <w:t xml:space="preserve"> </w:t>
      </w:r>
      <w:bookmarkStart w:id="9394" w:name="_ETM_Q20_655150"/>
      <w:bookmarkEnd w:id="9394"/>
      <w:r>
        <w:rPr>
          <w:rtl/>
        </w:rPr>
        <w:t xml:space="preserve">יש </w:t>
      </w:r>
      <w:bookmarkStart w:id="9395" w:name="_ETM_Q20_655480"/>
      <w:bookmarkEnd w:id="9395"/>
      <w:r>
        <w:rPr>
          <w:rtl/>
        </w:rPr>
        <w:t xml:space="preserve">חשיבות </w:t>
      </w:r>
      <w:bookmarkStart w:id="9396" w:name="_ETM_Q20_656019"/>
      <w:bookmarkEnd w:id="9396"/>
      <w:r>
        <w:rPr>
          <w:rtl/>
        </w:rPr>
        <w:t xml:space="preserve">עליונה </w:t>
      </w:r>
      <w:bookmarkStart w:id="9397" w:name="_ETM_Q20_656409"/>
      <w:bookmarkEnd w:id="9397"/>
      <w:r>
        <w:rPr>
          <w:rtl/>
        </w:rPr>
        <w:t>ל</w:t>
      </w:r>
      <w:r>
        <w:rPr>
          <w:rFonts w:hint="cs"/>
          <w:rtl/>
        </w:rPr>
        <w:t xml:space="preserve">ניהול </w:t>
      </w:r>
      <w:bookmarkStart w:id="9398" w:name="_ETM_Q20_653724"/>
      <w:bookmarkStart w:id="9399" w:name="_ETM_Q20_656739"/>
      <w:bookmarkEnd w:id="9398"/>
      <w:bookmarkEnd w:id="9399"/>
      <w:r>
        <w:rPr>
          <w:rFonts w:hint="cs"/>
          <w:rtl/>
        </w:rPr>
        <w:t>מ</w:t>
      </w:r>
      <w:r>
        <w:rPr>
          <w:rtl/>
        </w:rPr>
        <w:t xml:space="preserve">בוקר </w:t>
      </w:r>
      <w:bookmarkStart w:id="9400" w:name="_ETM_Q20_657640"/>
      <w:bookmarkEnd w:id="9400"/>
      <w:r>
        <w:rPr>
          <w:rtl/>
        </w:rPr>
        <w:t xml:space="preserve">ומסודר </w:t>
      </w:r>
      <w:bookmarkStart w:id="9401" w:name="_ETM_Q20_658689"/>
      <w:bookmarkEnd w:id="9401"/>
      <w:r>
        <w:rPr>
          <w:rtl/>
        </w:rPr>
        <w:t xml:space="preserve">של </w:t>
      </w:r>
      <w:bookmarkStart w:id="9402" w:name="_ETM_Q20_658900"/>
      <w:bookmarkEnd w:id="9402"/>
      <w:r>
        <w:rPr>
          <w:rtl/>
        </w:rPr>
        <w:t>סיכונים</w:t>
      </w:r>
      <w:r>
        <w:rPr>
          <w:rFonts w:hint="cs"/>
          <w:rtl/>
        </w:rPr>
        <w:t>.</w:t>
      </w:r>
      <w:r>
        <w:rPr>
          <w:rtl/>
        </w:rPr>
        <w:t xml:space="preserve"> </w:t>
      </w:r>
      <w:bookmarkStart w:id="9403" w:name="_ETM_Q20_659970"/>
      <w:bookmarkEnd w:id="9403"/>
      <w:r>
        <w:rPr>
          <w:rtl/>
        </w:rPr>
        <w:t xml:space="preserve">מובן </w:t>
      </w:r>
      <w:bookmarkStart w:id="9404" w:name="_ETM_Q20_660330"/>
      <w:bookmarkEnd w:id="9404"/>
      <w:r>
        <w:rPr>
          <w:rtl/>
        </w:rPr>
        <w:t xml:space="preserve">גם </w:t>
      </w:r>
      <w:bookmarkStart w:id="9405" w:name="_ETM_Q20_660540"/>
      <w:bookmarkEnd w:id="9405"/>
      <w:r>
        <w:rPr>
          <w:rtl/>
        </w:rPr>
        <w:t xml:space="preserve">כי </w:t>
      </w:r>
      <w:bookmarkStart w:id="9406" w:name="_ETM_Q20_660660"/>
      <w:bookmarkEnd w:id="9406"/>
      <w:r>
        <w:rPr>
          <w:rtl/>
        </w:rPr>
        <w:t xml:space="preserve">בתקופה </w:t>
      </w:r>
      <w:bookmarkStart w:id="9407" w:name="_ETM_Q20_661050"/>
      <w:bookmarkEnd w:id="9407"/>
      <w:r>
        <w:rPr>
          <w:rtl/>
        </w:rPr>
        <w:t xml:space="preserve">של </w:t>
      </w:r>
      <w:bookmarkStart w:id="9408" w:name="_ETM_Q20_661170"/>
      <w:bookmarkEnd w:id="9408"/>
      <w:r>
        <w:rPr>
          <w:rtl/>
        </w:rPr>
        <w:t xml:space="preserve">מציאות </w:t>
      </w:r>
      <w:bookmarkStart w:id="9409" w:name="_ETM_Q20_661590"/>
      <w:bookmarkEnd w:id="9409"/>
      <w:r>
        <w:rPr>
          <w:rFonts w:hint="cs"/>
          <w:rtl/>
        </w:rPr>
        <w:t>מ</w:t>
      </w:r>
      <w:r>
        <w:rPr>
          <w:rtl/>
        </w:rPr>
        <w:t>שתנה</w:t>
      </w:r>
      <w:r w:rsidR="00726DB3">
        <w:rPr>
          <w:rFonts w:hint="cs"/>
          <w:rtl/>
        </w:rPr>
        <w:t>,</w:t>
      </w:r>
      <w:r>
        <w:rPr>
          <w:rtl/>
        </w:rPr>
        <w:t xml:space="preserve"> </w:t>
      </w:r>
      <w:bookmarkStart w:id="9410" w:name="_ETM_Q20_662360"/>
      <w:bookmarkEnd w:id="9410"/>
      <w:r>
        <w:rPr>
          <w:rtl/>
        </w:rPr>
        <w:t xml:space="preserve">גדלה </w:t>
      </w:r>
      <w:bookmarkStart w:id="9411" w:name="_ETM_Q20_662840"/>
      <w:bookmarkEnd w:id="9411"/>
      <w:r>
        <w:rPr>
          <w:rtl/>
        </w:rPr>
        <w:t xml:space="preserve">החשיפה </w:t>
      </w:r>
      <w:bookmarkStart w:id="9412" w:name="_ETM_Q20_663799"/>
      <w:bookmarkEnd w:id="9412"/>
      <w:r>
        <w:rPr>
          <w:rtl/>
        </w:rPr>
        <w:t xml:space="preserve">של </w:t>
      </w:r>
      <w:bookmarkStart w:id="9413" w:name="_ETM_Q20_664069"/>
      <w:bookmarkEnd w:id="9413"/>
      <w:r>
        <w:rPr>
          <w:rtl/>
        </w:rPr>
        <w:t xml:space="preserve">הרשויות </w:t>
      </w:r>
      <w:bookmarkStart w:id="9414" w:name="_ETM_Q20_665060"/>
      <w:bookmarkEnd w:id="9414"/>
      <w:r>
        <w:rPr>
          <w:rtl/>
        </w:rPr>
        <w:t>לסיכונים</w:t>
      </w:r>
      <w:r>
        <w:rPr>
          <w:rFonts w:hint="cs"/>
          <w:rtl/>
        </w:rPr>
        <w:t>.</w:t>
      </w:r>
      <w:r>
        <w:rPr>
          <w:rtl/>
        </w:rPr>
        <w:t xml:space="preserve"> </w:t>
      </w:r>
      <w:bookmarkStart w:id="9415" w:name="_ETM_Q20_665719"/>
      <w:bookmarkStart w:id="9416" w:name="_ETM_Q20_665820"/>
      <w:bookmarkStart w:id="9417" w:name="_ETM_Q20_665877"/>
      <w:bookmarkStart w:id="9418" w:name="_ETM_Q20_665930"/>
      <w:bookmarkStart w:id="9419" w:name="_ETM_Q20_665976"/>
      <w:bookmarkEnd w:id="9415"/>
      <w:bookmarkEnd w:id="9416"/>
      <w:bookmarkEnd w:id="9417"/>
      <w:bookmarkEnd w:id="9418"/>
      <w:bookmarkEnd w:id="9419"/>
      <w:r>
        <w:rPr>
          <w:rtl/>
        </w:rPr>
        <w:t xml:space="preserve">בעולם </w:t>
      </w:r>
      <w:bookmarkStart w:id="9420" w:name="_ETM_Q20_666019"/>
      <w:bookmarkEnd w:id="9420"/>
      <w:r>
        <w:rPr>
          <w:rtl/>
        </w:rPr>
        <w:t>הפיננסי</w:t>
      </w:r>
      <w:r>
        <w:rPr>
          <w:rFonts w:hint="cs"/>
          <w:rtl/>
        </w:rPr>
        <w:t>,</w:t>
      </w:r>
      <w:r>
        <w:rPr>
          <w:rtl/>
        </w:rPr>
        <w:t xml:space="preserve"> </w:t>
      </w:r>
      <w:bookmarkStart w:id="9421" w:name="_ETM_Q20_666590"/>
      <w:bookmarkEnd w:id="9421"/>
      <w:r>
        <w:rPr>
          <w:rtl/>
        </w:rPr>
        <w:t xml:space="preserve">לשם </w:t>
      </w:r>
      <w:bookmarkStart w:id="9422" w:name="_ETM_Q20_666829"/>
      <w:bookmarkEnd w:id="9422"/>
      <w:r>
        <w:rPr>
          <w:rtl/>
        </w:rPr>
        <w:t>הדוגמה</w:t>
      </w:r>
      <w:r w:rsidR="00726DB3">
        <w:rPr>
          <w:rFonts w:hint="cs"/>
          <w:rtl/>
        </w:rPr>
        <w:t>,</w:t>
      </w:r>
      <w:r>
        <w:rPr>
          <w:rtl/>
        </w:rPr>
        <w:t xml:space="preserve"> </w:t>
      </w:r>
      <w:bookmarkStart w:id="9423" w:name="_ETM_Q20_667189"/>
      <w:bookmarkEnd w:id="9423"/>
      <w:r>
        <w:rPr>
          <w:rtl/>
        </w:rPr>
        <w:t xml:space="preserve">ובכפוף </w:t>
      </w:r>
      <w:bookmarkStart w:id="9424" w:name="_ETM_Q20_667730"/>
      <w:bookmarkEnd w:id="9424"/>
      <w:r>
        <w:rPr>
          <w:rFonts w:hint="cs"/>
          <w:rtl/>
        </w:rPr>
        <w:t>ל</w:t>
      </w:r>
      <w:r>
        <w:rPr>
          <w:rtl/>
        </w:rPr>
        <w:t xml:space="preserve">התאמות </w:t>
      </w:r>
      <w:bookmarkStart w:id="9425" w:name="_ETM_Q20_668150"/>
      <w:bookmarkEnd w:id="9425"/>
      <w:r>
        <w:rPr>
          <w:rtl/>
        </w:rPr>
        <w:t>הנדרשות</w:t>
      </w:r>
      <w:r>
        <w:rPr>
          <w:rFonts w:hint="cs"/>
          <w:rtl/>
        </w:rPr>
        <w:t>,</w:t>
      </w:r>
      <w:r>
        <w:rPr>
          <w:rtl/>
        </w:rPr>
        <w:t xml:space="preserve"> </w:t>
      </w:r>
      <w:bookmarkStart w:id="9426" w:name="_ETM_Q20_668990"/>
      <w:bookmarkEnd w:id="9426"/>
      <w:r>
        <w:rPr>
          <w:rtl/>
        </w:rPr>
        <w:t xml:space="preserve">ניהול </w:t>
      </w:r>
      <w:bookmarkStart w:id="9427" w:name="_ETM_Q20_669260"/>
      <w:bookmarkEnd w:id="9427"/>
      <w:r>
        <w:rPr>
          <w:rtl/>
        </w:rPr>
        <w:t xml:space="preserve">סיכונים </w:t>
      </w:r>
      <w:bookmarkStart w:id="9428" w:name="_ETM_Q20_669680"/>
      <w:bookmarkEnd w:id="9428"/>
      <w:r>
        <w:rPr>
          <w:rtl/>
        </w:rPr>
        <w:t xml:space="preserve">כבר </w:t>
      </w:r>
      <w:bookmarkStart w:id="9429" w:name="_ETM_Q20_669890"/>
      <w:bookmarkEnd w:id="9429"/>
      <w:r>
        <w:rPr>
          <w:rtl/>
        </w:rPr>
        <w:t xml:space="preserve">הפך </w:t>
      </w:r>
      <w:bookmarkStart w:id="9430" w:name="_ETM_Q20_670490"/>
      <w:bookmarkEnd w:id="9430"/>
      <w:r>
        <w:rPr>
          <w:rtl/>
        </w:rPr>
        <w:t xml:space="preserve">לסטנדרט </w:t>
      </w:r>
      <w:bookmarkStart w:id="9431" w:name="_ETM_Q20_671120"/>
      <w:bookmarkEnd w:id="9431"/>
      <w:r>
        <w:rPr>
          <w:rtl/>
        </w:rPr>
        <w:t>מחייב</w:t>
      </w:r>
      <w:r>
        <w:rPr>
          <w:rFonts w:hint="cs"/>
          <w:rtl/>
        </w:rPr>
        <w:t>.</w:t>
      </w:r>
      <w:r>
        <w:rPr>
          <w:rtl/>
        </w:rPr>
        <w:t xml:space="preserve"> </w:t>
      </w:r>
      <w:bookmarkStart w:id="9432" w:name="_ETM_Q20_672579"/>
      <w:bookmarkStart w:id="9433" w:name="_ETM_Q20_670745"/>
      <w:bookmarkEnd w:id="9432"/>
      <w:bookmarkEnd w:id="9433"/>
    </w:p>
    <w:p w:rsidR="00BE54DA" w:rsidRDefault="00BE54DA" w:rsidP="005E19FE">
      <w:pPr>
        <w:rPr>
          <w:rtl/>
        </w:rPr>
      </w:pPr>
      <w:bookmarkStart w:id="9434" w:name="_ETM_Q20_670803"/>
      <w:bookmarkEnd w:id="9434"/>
    </w:p>
    <w:p w:rsidR="00BE54DA" w:rsidRDefault="00BE54DA" w:rsidP="00726DB3">
      <w:pPr>
        <w:rPr>
          <w:rtl/>
        </w:rPr>
      </w:pPr>
      <w:bookmarkStart w:id="9435" w:name="_ETM_Q20_670873"/>
      <w:bookmarkStart w:id="9436" w:name="_ETM_Q20_670925"/>
      <w:bookmarkEnd w:id="9435"/>
      <w:bookmarkEnd w:id="9436"/>
      <w:r>
        <w:rPr>
          <w:rtl/>
        </w:rPr>
        <w:t xml:space="preserve">הצעת </w:t>
      </w:r>
      <w:bookmarkStart w:id="9437" w:name="_ETM_Q20_672939"/>
      <w:bookmarkEnd w:id="9437"/>
      <w:r>
        <w:rPr>
          <w:rtl/>
        </w:rPr>
        <w:t xml:space="preserve">החוק </w:t>
      </w:r>
      <w:bookmarkStart w:id="9438" w:name="_ETM_Q20_673180"/>
      <w:bookmarkEnd w:id="9438"/>
      <w:r>
        <w:rPr>
          <w:rtl/>
        </w:rPr>
        <w:t xml:space="preserve">קובעת </w:t>
      </w:r>
      <w:bookmarkStart w:id="9439" w:name="_ETM_Q20_673599"/>
      <w:bookmarkEnd w:id="9439"/>
      <w:r>
        <w:rPr>
          <w:rtl/>
        </w:rPr>
        <w:t xml:space="preserve">כי </w:t>
      </w:r>
      <w:bookmarkStart w:id="9440" w:name="_ETM_Q20_673749"/>
      <w:bookmarkEnd w:id="9440"/>
      <w:r>
        <w:rPr>
          <w:rtl/>
        </w:rPr>
        <w:t xml:space="preserve">כל </w:t>
      </w:r>
      <w:bookmarkStart w:id="9441" w:name="_ETM_Q20_673989"/>
      <w:bookmarkEnd w:id="9441"/>
      <w:r>
        <w:rPr>
          <w:rtl/>
        </w:rPr>
        <w:t xml:space="preserve">רשות </w:t>
      </w:r>
      <w:bookmarkStart w:id="9442" w:name="_ETM_Q20_674260"/>
      <w:bookmarkEnd w:id="9442"/>
      <w:r>
        <w:rPr>
          <w:rtl/>
        </w:rPr>
        <w:t xml:space="preserve">מקומית </w:t>
      </w:r>
      <w:bookmarkStart w:id="9443" w:name="_ETM_Q20_674650"/>
      <w:bookmarkEnd w:id="9443"/>
      <w:r>
        <w:rPr>
          <w:rtl/>
        </w:rPr>
        <w:t xml:space="preserve">תחויב </w:t>
      </w:r>
      <w:bookmarkStart w:id="9444" w:name="_ETM_Q20_675159"/>
      <w:bookmarkEnd w:id="9444"/>
      <w:r>
        <w:rPr>
          <w:rtl/>
        </w:rPr>
        <w:t xml:space="preserve">לערוך </w:t>
      </w:r>
      <w:bookmarkStart w:id="9445" w:name="_ETM_Q20_675849"/>
      <w:bookmarkEnd w:id="9445"/>
      <w:r>
        <w:rPr>
          <w:rtl/>
        </w:rPr>
        <w:t xml:space="preserve">סקר </w:t>
      </w:r>
      <w:bookmarkStart w:id="9446" w:name="_ETM_Q20_676239"/>
      <w:bookmarkEnd w:id="9446"/>
      <w:r>
        <w:rPr>
          <w:rtl/>
        </w:rPr>
        <w:t xml:space="preserve">סיכונים </w:t>
      </w:r>
      <w:bookmarkStart w:id="9447" w:name="_ETM_Q20_676659"/>
      <w:bookmarkEnd w:id="9447"/>
      <w:r>
        <w:rPr>
          <w:rtl/>
        </w:rPr>
        <w:t>מקיף</w:t>
      </w:r>
      <w:bookmarkStart w:id="9448" w:name="_ETM_Q20_677379"/>
      <w:bookmarkEnd w:id="9448"/>
      <w:r>
        <w:rPr>
          <w:rFonts w:hint="cs"/>
          <w:rtl/>
        </w:rPr>
        <w:t xml:space="preserve">, </w:t>
      </w:r>
      <w:r>
        <w:rPr>
          <w:rtl/>
        </w:rPr>
        <w:t xml:space="preserve">להקים </w:t>
      </w:r>
      <w:bookmarkStart w:id="9449" w:name="_ETM_Q20_677739"/>
      <w:bookmarkEnd w:id="9449"/>
      <w:r>
        <w:rPr>
          <w:rtl/>
        </w:rPr>
        <w:t xml:space="preserve">ועדה </w:t>
      </w:r>
      <w:bookmarkStart w:id="9450" w:name="_ETM_Q20_677949"/>
      <w:bookmarkEnd w:id="9450"/>
      <w:r>
        <w:rPr>
          <w:rtl/>
        </w:rPr>
        <w:t xml:space="preserve">מקצועית </w:t>
      </w:r>
      <w:bookmarkStart w:id="9451" w:name="_ETM_Q20_678340"/>
      <w:bookmarkEnd w:id="9451"/>
      <w:r>
        <w:rPr>
          <w:rFonts w:hint="cs"/>
          <w:rtl/>
        </w:rPr>
        <w:t xml:space="preserve">לניהול </w:t>
      </w:r>
      <w:bookmarkStart w:id="9452" w:name="_ETM_Q20_678549"/>
      <w:bookmarkEnd w:id="9452"/>
      <w:r>
        <w:rPr>
          <w:rtl/>
        </w:rPr>
        <w:t xml:space="preserve">הסיכונים </w:t>
      </w:r>
      <w:bookmarkStart w:id="9453" w:name="_ETM_Q20_678969"/>
      <w:bookmarkEnd w:id="9453"/>
      <w:r>
        <w:rPr>
          <w:rtl/>
        </w:rPr>
        <w:t xml:space="preserve">ולהסמיך </w:t>
      </w:r>
      <w:bookmarkStart w:id="9454" w:name="_ETM_Q20_679480"/>
      <w:bookmarkEnd w:id="9454"/>
      <w:r>
        <w:rPr>
          <w:rtl/>
        </w:rPr>
        <w:t xml:space="preserve">גורם </w:t>
      </w:r>
      <w:bookmarkStart w:id="9455" w:name="_ETM_Q20_680230"/>
      <w:bookmarkEnd w:id="9455"/>
      <w:r>
        <w:rPr>
          <w:rtl/>
        </w:rPr>
        <w:t>י</w:t>
      </w:r>
      <w:r>
        <w:rPr>
          <w:rFonts w:hint="cs"/>
          <w:rtl/>
        </w:rPr>
        <w:t>יע</w:t>
      </w:r>
      <w:r>
        <w:rPr>
          <w:rtl/>
        </w:rPr>
        <w:t xml:space="preserve">ודי </w:t>
      </w:r>
      <w:bookmarkStart w:id="9456" w:name="_ETM_Q20_681040"/>
      <w:bookmarkEnd w:id="9456"/>
      <w:r>
        <w:rPr>
          <w:rtl/>
        </w:rPr>
        <w:t xml:space="preserve">לפקח </w:t>
      </w:r>
      <w:bookmarkStart w:id="9457" w:name="_ETM_Q20_681819"/>
      <w:bookmarkEnd w:id="9457"/>
      <w:r>
        <w:rPr>
          <w:rFonts w:hint="cs"/>
          <w:rtl/>
        </w:rPr>
        <w:t xml:space="preserve">על </w:t>
      </w:r>
      <w:r>
        <w:rPr>
          <w:rtl/>
        </w:rPr>
        <w:t xml:space="preserve">תהליך </w:t>
      </w:r>
      <w:bookmarkStart w:id="9458" w:name="_ETM_Q20_682209"/>
      <w:bookmarkEnd w:id="9458"/>
      <w:r>
        <w:rPr>
          <w:rtl/>
        </w:rPr>
        <w:t xml:space="preserve">ניהול </w:t>
      </w:r>
      <w:bookmarkStart w:id="9459" w:name="_ETM_Q20_682419"/>
      <w:bookmarkEnd w:id="9459"/>
      <w:r>
        <w:rPr>
          <w:rtl/>
        </w:rPr>
        <w:t xml:space="preserve">הסיכונים </w:t>
      </w:r>
      <w:bookmarkStart w:id="9460" w:name="_ETM_Q20_682870"/>
      <w:bookmarkEnd w:id="9460"/>
      <w:r>
        <w:rPr>
          <w:rtl/>
        </w:rPr>
        <w:t>ברשות</w:t>
      </w:r>
      <w:r>
        <w:rPr>
          <w:rFonts w:hint="cs"/>
          <w:rtl/>
        </w:rPr>
        <w:t>.</w:t>
      </w:r>
      <w:r>
        <w:rPr>
          <w:rtl/>
        </w:rPr>
        <w:t xml:space="preserve"> </w:t>
      </w:r>
      <w:bookmarkStart w:id="9461" w:name="_ETM_Q20_683379"/>
      <w:bookmarkEnd w:id="9461"/>
      <w:r>
        <w:rPr>
          <w:rtl/>
        </w:rPr>
        <w:t xml:space="preserve">כך </w:t>
      </w:r>
      <w:bookmarkStart w:id="9462" w:name="_ETM_Q20_683799"/>
      <w:bookmarkEnd w:id="9462"/>
      <w:r>
        <w:rPr>
          <w:rtl/>
        </w:rPr>
        <w:t xml:space="preserve">תוכל </w:t>
      </w:r>
      <w:bookmarkStart w:id="9463" w:name="_ETM_Q20_684159"/>
      <w:bookmarkEnd w:id="9463"/>
      <w:r>
        <w:rPr>
          <w:rtl/>
        </w:rPr>
        <w:t xml:space="preserve">הרשות </w:t>
      </w:r>
      <w:bookmarkStart w:id="9464" w:name="_ETM_Q20_684489"/>
      <w:bookmarkEnd w:id="9464"/>
      <w:r>
        <w:rPr>
          <w:rFonts w:hint="cs"/>
          <w:rtl/>
        </w:rPr>
        <w:t>ל</w:t>
      </w:r>
      <w:r>
        <w:rPr>
          <w:rtl/>
        </w:rPr>
        <w:t xml:space="preserve">נצל </w:t>
      </w:r>
      <w:bookmarkStart w:id="9465" w:name="_ETM_Q20_684849"/>
      <w:bookmarkEnd w:id="9465"/>
      <w:r>
        <w:rPr>
          <w:rtl/>
        </w:rPr>
        <w:t xml:space="preserve">את </w:t>
      </w:r>
      <w:bookmarkStart w:id="9466" w:name="_ETM_Q20_684939"/>
      <w:bookmarkEnd w:id="9466"/>
      <w:r>
        <w:rPr>
          <w:rtl/>
        </w:rPr>
        <w:t xml:space="preserve">משאביה </w:t>
      </w:r>
      <w:bookmarkStart w:id="9467" w:name="_ETM_Q20_685930"/>
      <w:bookmarkEnd w:id="9467"/>
      <w:r>
        <w:rPr>
          <w:rtl/>
        </w:rPr>
        <w:t xml:space="preserve">באופן </w:t>
      </w:r>
      <w:bookmarkStart w:id="9468" w:name="_ETM_Q20_686319"/>
      <w:bookmarkEnd w:id="9468"/>
      <w:r>
        <w:rPr>
          <w:rtl/>
        </w:rPr>
        <w:t>יעיל</w:t>
      </w:r>
      <w:r w:rsidR="00726DB3">
        <w:rPr>
          <w:rFonts w:hint="cs"/>
          <w:rtl/>
        </w:rPr>
        <w:t>,</w:t>
      </w:r>
      <w:r>
        <w:rPr>
          <w:rtl/>
        </w:rPr>
        <w:t xml:space="preserve"> </w:t>
      </w:r>
      <w:bookmarkStart w:id="9469" w:name="_ETM_Q20_686529"/>
      <w:bookmarkEnd w:id="9469"/>
      <w:r>
        <w:rPr>
          <w:rFonts w:hint="cs"/>
          <w:rtl/>
        </w:rPr>
        <w:t>ב</w:t>
      </w:r>
      <w:r>
        <w:rPr>
          <w:rtl/>
        </w:rPr>
        <w:t xml:space="preserve">שים </w:t>
      </w:r>
      <w:bookmarkStart w:id="9470" w:name="_ETM_Q20_686889"/>
      <w:bookmarkEnd w:id="9470"/>
      <w:r>
        <w:rPr>
          <w:rtl/>
        </w:rPr>
        <w:t xml:space="preserve">לב </w:t>
      </w:r>
      <w:bookmarkStart w:id="9471" w:name="_ETM_Q20_687400"/>
      <w:bookmarkEnd w:id="9471"/>
      <w:r>
        <w:rPr>
          <w:rtl/>
        </w:rPr>
        <w:t xml:space="preserve">למטרותיה </w:t>
      </w:r>
      <w:bookmarkStart w:id="9472" w:name="_ETM_Q20_688569"/>
      <w:bookmarkEnd w:id="9472"/>
      <w:r>
        <w:rPr>
          <w:rtl/>
        </w:rPr>
        <w:t>ו</w:t>
      </w:r>
      <w:bookmarkStart w:id="9473" w:name="_ETM_Q20_688719"/>
      <w:bookmarkEnd w:id="9473"/>
      <w:r>
        <w:rPr>
          <w:rFonts w:hint="cs"/>
          <w:rtl/>
        </w:rPr>
        <w:t xml:space="preserve">ליעדיה, </w:t>
      </w:r>
      <w:bookmarkStart w:id="9474" w:name="_ETM_Q20_689739"/>
      <w:bookmarkStart w:id="9475" w:name="_ETM_Q20_690309"/>
      <w:bookmarkEnd w:id="9474"/>
      <w:bookmarkEnd w:id="9475"/>
      <w:r>
        <w:rPr>
          <w:rFonts w:hint="cs"/>
          <w:rtl/>
        </w:rPr>
        <w:t xml:space="preserve">לטייב </w:t>
      </w:r>
      <w:r>
        <w:rPr>
          <w:rtl/>
        </w:rPr>
        <w:t xml:space="preserve">את </w:t>
      </w:r>
      <w:bookmarkStart w:id="9476" w:name="_ETM_Q20_690370"/>
      <w:bookmarkEnd w:id="9476"/>
      <w:r>
        <w:rPr>
          <w:rtl/>
        </w:rPr>
        <w:t xml:space="preserve">פעילותה </w:t>
      </w:r>
      <w:bookmarkStart w:id="9477" w:name="_ETM_Q20_690879"/>
      <w:bookmarkEnd w:id="9477"/>
      <w:r>
        <w:rPr>
          <w:rtl/>
        </w:rPr>
        <w:t xml:space="preserve">עבור </w:t>
      </w:r>
      <w:bookmarkStart w:id="9478" w:name="_ETM_Q20_691090"/>
      <w:bookmarkEnd w:id="9478"/>
      <w:r>
        <w:rPr>
          <w:rtl/>
        </w:rPr>
        <w:t>התושבים</w:t>
      </w:r>
      <w:r>
        <w:rPr>
          <w:rFonts w:hint="cs"/>
          <w:rtl/>
        </w:rPr>
        <w:t>,</w:t>
      </w:r>
      <w:r>
        <w:rPr>
          <w:rtl/>
        </w:rPr>
        <w:t xml:space="preserve"> </w:t>
      </w:r>
      <w:bookmarkStart w:id="9479" w:name="_ETM_Q20_691599"/>
      <w:bookmarkEnd w:id="9479"/>
      <w:r>
        <w:rPr>
          <w:rtl/>
        </w:rPr>
        <w:t xml:space="preserve">להימנע </w:t>
      </w:r>
      <w:bookmarkStart w:id="9480" w:name="_ETM_Q20_691959"/>
      <w:bookmarkEnd w:id="9480"/>
      <w:r>
        <w:rPr>
          <w:rtl/>
        </w:rPr>
        <w:t xml:space="preserve">ככל </w:t>
      </w:r>
      <w:bookmarkStart w:id="9481" w:name="_ETM_Q20_692260"/>
      <w:bookmarkEnd w:id="9481"/>
      <w:r>
        <w:rPr>
          <w:rtl/>
        </w:rPr>
        <w:t xml:space="preserve">הניתן </w:t>
      </w:r>
      <w:bookmarkStart w:id="9482" w:name="_ETM_Q20_693040"/>
      <w:bookmarkEnd w:id="9482"/>
      <w:r>
        <w:rPr>
          <w:rtl/>
        </w:rPr>
        <w:t xml:space="preserve">מטעויות </w:t>
      </w:r>
      <w:bookmarkStart w:id="9483" w:name="_ETM_Q20_693519"/>
      <w:bookmarkEnd w:id="9483"/>
      <w:r>
        <w:rPr>
          <w:rtl/>
        </w:rPr>
        <w:t xml:space="preserve">משמעותיות </w:t>
      </w:r>
      <w:bookmarkStart w:id="9484" w:name="_ETM_Q20_696040"/>
      <w:bookmarkEnd w:id="9484"/>
      <w:r>
        <w:rPr>
          <w:rtl/>
        </w:rPr>
        <w:t xml:space="preserve">ולפעול </w:t>
      </w:r>
      <w:bookmarkStart w:id="9485" w:name="_ETM_Q20_696880"/>
      <w:bookmarkEnd w:id="9485"/>
      <w:r>
        <w:rPr>
          <w:rtl/>
        </w:rPr>
        <w:t xml:space="preserve">בשקיפות </w:t>
      </w:r>
      <w:bookmarkStart w:id="9486" w:name="_ETM_Q20_697390"/>
      <w:bookmarkEnd w:id="9486"/>
      <w:r>
        <w:rPr>
          <w:rtl/>
        </w:rPr>
        <w:t>מרבית</w:t>
      </w:r>
      <w:r>
        <w:rPr>
          <w:rFonts w:hint="cs"/>
          <w:rtl/>
        </w:rPr>
        <w:t>.</w:t>
      </w:r>
      <w:r>
        <w:rPr>
          <w:rtl/>
        </w:rPr>
        <w:t xml:space="preserve"> </w:t>
      </w:r>
      <w:bookmarkStart w:id="9487" w:name="_ETM_Q20_699640"/>
      <w:bookmarkEnd w:id="9487"/>
      <w:r>
        <w:rPr>
          <w:rtl/>
        </w:rPr>
        <w:t xml:space="preserve">אין </w:t>
      </w:r>
      <w:bookmarkStart w:id="9488" w:name="_ETM_Q20_699819"/>
      <w:bookmarkEnd w:id="9488"/>
      <w:r>
        <w:rPr>
          <w:rtl/>
        </w:rPr>
        <w:t xml:space="preserve">ספק </w:t>
      </w:r>
      <w:bookmarkStart w:id="9489" w:name="_ETM_Q20_700120"/>
      <w:bookmarkEnd w:id="9489"/>
      <w:r>
        <w:rPr>
          <w:rtl/>
        </w:rPr>
        <w:t xml:space="preserve">שהמטרה </w:t>
      </w:r>
      <w:bookmarkStart w:id="9490" w:name="_ETM_Q20_700540"/>
      <w:bookmarkEnd w:id="9490"/>
      <w:r>
        <w:rPr>
          <w:rtl/>
        </w:rPr>
        <w:t xml:space="preserve">היא </w:t>
      </w:r>
      <w:bookmarkStart w:id="9491" w:name="_ETM_Q20_700599"/>
      <w:bookmarkEnd w:id="9491"/>
      <w:r>
        <w:rPr>
          <w:rtl/>
        </w:rPr>
        <w:t xml:space="preserve">נכונה </w:t>
      </w:r>
      <w:bookmarkStart w:id="9492" w:name="_ETM_Q20_700989"/>
      <w:bookmarkEnd w:id="9492"/>
      <w:r>
        <w:rPr>
          <w:rtl/>
        </w:rPr>
        <w:t>וראויה</w:t>
      </w:r>
      <w:r>
        <w:rPr>
          <w:rFonts w:hint="cs"/>
          <w:rtl/>
        </w:rPr>
        <w:t>,</w:t>
      </w:r>
      <w:r>
        <w:rPr>
          <w:rtl/>
        </w:rPr>
        <w:t xml:space="preserve"> </w:t>
      </w:r>
      <w:bookmarkStart w:id="9493" w:name="_ETM_Q20_701620"/>
      <w:bookmarkEnd w:id="9493"/>
      <w:r>
        <w:rPr>
          <w:rtl/>
        </w:rPr>
        <w:t xml:space="preserve">וברור </w:t>
      </w:r>
      <w:bookmarkStart w:id="9494" w:name="_ETM_Q20_702010"/>
      <w:bookmarkEnd w:id="9494"/>
      <w:r>
        <w:rPr>
          <w:rtl/>
        </w:rPr>
        <w:t>לכ</w:t>
      </w:r>
      <w:r>
        <w:rPr>
          <w:rFonts w:hint="cs"/>
          <w:rtl/>
        </w:rPr>
        <w:t>ו</w:t>
      </w:r>
      <w:r>
        <w:rPr>
          <w:rtl/>
        </w:rPr>
        <w:t xml:space="preserve">ל </w:t>
      </w:r>
      <w:bookmarkStart w:id="9495" w:name="_ETM_Q20_702370"/>
      <w:bookmarkEnd w:id="9495"/>
      <w:r>
        <w:rPr>
          <w:rtl/>
        </w:rPr>
        <w:t>ש</w:t>
      </w:r>
      <w:bookmarkStart w:id="9496" w:name="_ETM_Q20_702489"/>
      <w:bookmarkEnd w:id="9496"/>
      <w:r>
        <w:rPr>
          <w:rtl/>
        </w:rPr>
        <w:t xml:space="preserve">קביעת </w:t>
      </w:r>
      <w:bookmarkStart w:id="9497" w:name="_ETM_Q20_703360"/>
      <w:bookmarkEnd w:id="9497"/>
      <w:r>
        <w:rPr>
          <w:rtl/>
        </w:rPr>
        <w:t xml:space="preserve">מנגנון </w:t>
      </w:r>
      <w:bookmarkStart w:id="9498" w:name="_ETM_Q20_703929"/>
      <w:bookmarkEnd w:id="9498"/>
      <w:r>
        <w:rPr>
          <w:rtl/>
        </w:rPr>
        <w:t xml:space="preserve">בקרה </w:t>
      </w:r>
      <w:bookmarkStart w:id="9499" w:name="_ETM_Q20_704559"/>
      <w:bookmarkEnd w:id="9499"/>
      <w:r>
        <w:rPr>
          <w:rtl/>
        </w:rPr>
        <w:t xml:space="preserve">לבחינת </w:t>
      </w:r>
      <w:bookmarkStart w:id="9500" w:name="_ETM_Q20_705159"/>
      <w:bookmarkEnd w:id="9500"/>
      <w:r>
        <w:rPr>
          <w:rtl/>
        </w:rPr>
        <w:t xml:space="preserve">סיכונים </w:t>
      </w:r>
      <w:bookmarkStart w:id="9501" w:name="_ETM_Q20_705519"/>
      <w:bookmarkEnd w:id="9501"/>
      <w:r>
        <w:rPr>
          <w:rtl/>
        </w:rPr>
        <w:t xml:space="preserve">ברשויות </w:t>
      </w:r>
      <w:bookmarkStart w:id="9502" w:name="_ETM_Q20_705879"/>
      <w:bookmarkEnd w:id="9502"/>
      <w:r>
        <w:rPr>
          <w:rtl/>
        </w:rPr>
        <w:t xml:space="preserve">המקומיות </w:t>
      </w:r>
      <w:bookmarkStart w:id="9503" w:name="_ETM_Q20_706360"/>
      <w:bookmarkEnd w:id="9503"/>
      <w:r>
        <w:rPr>
          <w:rtl/>
        </w:rPr>
        <w:t xml:space="preserve">יכול </w:t>
      </w:r>
      <w:bookmarkStart w:id="9504" w:name="_ETM_Q20_706659"/>
      <w:bookmarkStart w:id="9505" w:name="_ETM_Q20_706750"/>
      <w:bookmarkEnd w:id="9504"/>
      <w:bookmarkEnd w:id="9505"/>
      <w:r>
        <w:rPr>
          <w:rtl/>
        </w:rPr>
        <w:t xml:space="preserve">להביא </w:t>
      </w:r>
      <w:bookmarkStart w:id="9506" w:name="_ETM_Q20_706989"/>
      <w:bookmarkEnd w:id="9506"/>
      <w:r>
        <w:rPr>
          <w:rtl/>
        </w:rPr>
        <w:t xml:space="preserve">לתוצאות </w:t>
      </w:r>
      <w:bookmarkStart w:id="9507" w:name="_ETM_Q20_707530"/>
      <w:bookmarkEnd w:id="9507"/>
      <w:r>
        <w:rPr>
          <w:rtl/>
        </w:rPr>
        <w:t xml:space="preserve">חיוביות </w:t>
      </w:r>
      <w:bookmarkStart w:id="9508" w:name="_ETM_Q20_708129"/>
      <w:bookmarkEnd w:id="9508"/>
      <w:r>
        <w:rPr>
          <w:rtl/>
        </w:rPr>
        <w:t>בפעילותן</w:t>
      </w:r>
      <w:r>
        <w:rPr>
          <w:rFonts w:hint="cs"/>
          <w:rtl/>
        </w:rPr>
        <w:t>.</w:t>
      </w:r>
      <w:r>
        <w:rPr>
          <w:rtl/>
        </w:rPr>
        <w:t xml:space="preserve"> </w:t>
      </w:r>
      <w:bookmarkStart w:id="9509" w:name="_ETM_Q20_709299"/>
      <w:bookmarkEnd w:id="9509"/>
      <w:r>
        <w:rPr>
          <w:rtl/>
        </w:rPr>
        <w:t>כמובן</w:t>
      </w:r>
      <w:r>
        <w:rPr>
          <w:rFonts w:hint="cs"/>
          <w:rtl/>
        </w:rPr>
        <w:t>,</w:t>
      </w:r>
      <w:r>
        <w:rPr>
          <w:rtl/>
        </w:rPr>
        <w:t xml:space="preserve"> </w:t>
      </w:r>
      <w:bookmarkStart w:id="9510" w:name="_ETM_Q20_710220"/>
      <w:bookmarkEnd w:id="9510"/>
      <w:r>
        <w:rPr>
          <w:rtl/>
        </w:rPr>
        <w:t xml:space="preserve">הדבר </w:t>
      </w:r>
      <w:bookmarkStart w:id="9511" w:name="_ETM_Q20_710550"/>
      <w:bookmarkEnd w:id="9511"/>
      <w:r>
        <w:rPr>
          <w:rtl/>
        </w:rPr>
        <w:t xml:space="preserve">צריך </w:t>
      </w:r>
      <w:bookmarkStart w:id="9512" w:name="_ETM_Q20_710819"/>
      <w:bookmarkEnd w:id="9512"/>
      <w:r>
        <w:rPr>
          <w:rtl/>
        </w:rPr>
        <w:t xml:space="preserve">להיעשות </w:t>
      </w:r>
      <w:bookmarkStart w:id="9513" w:name="_ETM_Q20_711239"/>
      <w:bookmarkEnd w:id="9513"/>
      <w:r>
        <w:rPr>
          <w:rtl/>
        </w:rPr>
        <w:t xml:space="preserve">תוך </w:t>
      </w:r>
      <w:bookmarkStart w:id="9514" w:name="_ETM_Q20_711390"/>
      <w:bookmarkEnd w:id="9514"/>
      <w:r>
        <w:rPr>
          <w:rtl/>
        </w:rPr>
        <w:t xml:space="preserve">התחשבות </w:t>
      </w:r>
      <w:bookmarkStart w:id="9515" w:name="_ETM_Q20_711900"/>
      <w:bookmarkEnd w:id="9515"/>
      <w:r>
        <w:rPr>
          <w:rtl/>
        </w:rPr>
        <w:t xml:space="preserve">באופי </w:t>
      </w:r>
      <w:bookmarkStart w:id="9516" w:name="_ETM_Q20_712200"/>
      <w:bookmarkEnd w:id="9516"/>
      <w:r>
        <w:rPr>
          <w:rtl/>
        </w:rPr>
        <w:t xml:space="preserve">הפעילות </w:t>
      </w:r>
      <w:bookmarkStart w:id="9517" w:name="_ETM_Q20_712530"/>
      <w:bookmarkEnd w:id="9517"/>
      <w:r>
        <w:rPr>
          <w:rtl/>
        </w:rPr>
        <w:t xml:space="preserve">הייחודי </w:t>
      </w:r>
      <w:bookmarkStart w:id="9518" w:name="_ETM_Q20_712920"/>
      <w:bookmarkEnd w:id="9518"/>
      <w:r>
        <w:rPr>
          <w:rtl/>
        </w:rPr>
        <w:t xml:space="preserve">של </w:t>
      </w:r>
      <w:bookmarkStart w:id="9519" w:name="_ETM_Q20_713069"/>
      <w:bookmarkEnd w:id="9519"/>
      <w:r>
        <w:rPr>
          <w:rtl/>
        </w:rPr>
        <w:t xml:space="preserve">הרשויות </w:t>
      </w:r>
      <w:bookmarkStart w:id="9520" w:name="_ETM_Q20_713849"/>
      <w:bookmarkEnd w:id="9520"/>
      <w:r>
        <w:rPr>
          <w:rtl/>
        </w:rPr>
        <w:t xml:space="preserve">ותוך </w:t>
      </w:r>
      <w:bookmarkStart w:id="9521" w:name="_ETM_Q20_714629"/>
      <w:bookmarkEnd w:id="9521"/>
      <w:r>
        <w:rPr>
          <w:rtl/>
        </w:rPr>
        <w:t xml:space="preserve">התייחסות </w:t>
      </w:r>
      <w:bookmarkStart w:id="9522" w:name="_ETM_Q20_715290"/>
      <w:bookmarkEnd w:id="9522"/>
      <w:r>
        <w:rPr>
          <w:rtl/>
        </w:rPr>
        <w:t xml:space="preserve">להשלכות </w:t>
      </w:r>
      <w:bookmarkStart w:id="9523" w:name="_ETM_Q20_715860"/>
      <w:bookmarkEnd w:id="9523"/>
      <w:r>
        <w:rPr>
          <w:rtl/>
        </w:rPr>
        <w:t xml:space="preserve">התקציביות </w:t>
      </w:r>
      <w:bookmarkStart w:id="9524" w:name="_ETM_Q20_716400"/>
      <w:bookmarkEnd w:id="9524"/>
      <w:r>
        <w:rPr>
          <w:rtl/>
        </w:rPr>
        <w:t xml:space="preserve">של </w:t>
      </w:r>
      <w:bookmarkStart w:id="9525" w:name="_ETM_Q20_716550"/>
      <w:bookmarkEnd w:id="9525"/>
      <w:r>
        <w:rPr>
          <w:rtl/>
        </w:rPr>
        <w:t>הנושא</w:t>
      </w:r>
      <w:r>
        <w:rPr>
          <w:rFonts w:hint="cs"/>
          <w:rtl/>
        </w:rPr>
        <w:t>.</w:t>
      </w:r>
      <w:r>
        <w:rPr>
          <w:rtl/>
        </w:rPr>
        <w:t xml:space="preserve"> </w:t>
      </w:r>
      <w:bookmarkStart w:id="9526" w:name="_ETM_Q20_717409"/>
      <w:bookmarkEnd w:id="9526"/>
    </w:p>
    <w:p w:rsidR="00BE54DA" w:rsidRDefault="00BE54DA" w:rsidP="005E19FE">
      <w:pPr>
        <w:rPr>
          <w:rtl/>
        </w:rPr>
      </w:pPr>
    </w:p>
    <w:p w:rsidR="00BE54DA" w:rsidRDefault="00BE54DA" w:rsidP="00726DB3">
      <w:pPr>
        <w:rPr>
          <w:rtl/>
        </w:rPr>
      </w:pPr>
      <w:r>
        <w:rPr>
          <w:rtl/>
        </w:rPr>
        <w:t xml:space="preserve">מטעמים </w:t>
      </w:r>
      <w:bookmarkStart w:id="9527" w:name="_ETM_Q20_717890"/>
      <w:bookmarkEnd w:id="9527"/>
      <w:r>
        <w:rPr>
          <w:rtl/>
        </w:rPr>
        <w:t xml:space="preserve">אלו </w:t>
      </w:r>
      <w:bookmarkStart w:id="9528" w:name="_ETM_Q20_718040"/>
      <w:bookmarkEnd w:id="9528"/>
      <w:r>
        <w:rPr>
          <w:rtl/>
        </w:rPr>
        <w:t xml:space="preserve">ועדת </w:t>
      </w:r>
      <w:bookmarkStart w:id="9529" w:name="_ETM_Q20_718309"/>
      <w:bookmarkEnd w:id="9529"/>
      <w:r>
        <w:rPr>
          <w:rtl/>
        </w:rPr>
        <w:t xml:space="preserve">שרים </w:t>
      </w:r>
      <w:bookmarkStart w:id="9530" w:name="_ETM_Q20_718459"/>
      <w:bookmarkEnd w:id="9530"/>
      <w:r>
        <w:rPr>
          <w:rtl/>
        </w:rPr>
        <w:t xml:space="preserve">לחקיקה </w:t>
      </w:r>
      <w:bookmarkStart w:id="9531" w:name="_ETM_Q20_718730"/>
      <w:bookmarkEnd w:id="9531"/>
      <w:r>
        <w:rPr>
          <w:rFonts w:hint="cs"/>
          <w:rtl/>
        </w:rPr>
        <w:t>החליטה</w:t>
      </w:r>
      <w:r>
        <w:rPr>
          <w:rtl/>
        </w:rPr>
        <w:t xml:space="preserve"> </w:t>
      </w:r>
      <w:bookmarkStart w:id="9532" w:name="_ETM_Q20_718909"/>
      <w:bookmarkEnd w:id="9532"/>
      <w:r>
        <w:rPr>
          <w:rtl/>
        </w:rPr>
        <w:t xml:space="preserve">לתמוך </w:t>
      </w:r>
      <w:bookmarkStart w:id="9533" w:name="_ETM_Q20_719269"/>
      <w:bookmarkEnd w:id="9533"/>
      <w:r>
        <w:rPr>
          <w:rtl/>
        </w:rPr>
        <w:t xml:space="preserve">בהצעה </w:t>
      </w:r>
      <w:bookmarkStart w:id="9534" w:name="_ETM_Q20_719689"/>
      <w:bookmarkEnd w:id="9534"/>
      <w:r>
        <w:rPr>
          <w:rtl/>
        </w:rPr>
        <w:t xml:space="preserve">בכפוף </w:t>
      </w:r>
      <w:bookmarkStart w:id="9535" w:name="_ETM_Q20_720019"/>
      <w:bookmarkEnd w:id="9535"/>
      <w:r>
        <w:rPr>
          <w:rtl/>
        </w:rPr>
        <w:t xml:space="preserve">לתיאום </w:t>
      </w:r>
      <w:bookmarkStart w:id="9536" w:name="_ETM_Q20_720409"/>
      <w:bookmarkEnd w:id="9536"/>
      <w:r w:rsidR="00726DB3">
        <w:rPr>
          <w:rFonts w:hint="cs"/>
          <w:rtl/>
        </w:rPr>
        <w:t>ו</w:t>
      </w:r>
      <w:r>
        <w:rPr>
          <w:rtl/>
        </w:rPr>
        <w:t xml:space="preserve">להסכמה </w:t>
      </w:r>
      <w:bookmarkStart w:id="9537" w:name="_ETM_Q20_720829"/>
      <w:bookmarkEnd w:id="9537"/>
      <w:r>
        <w:rPr>
          <w:rtl/>
        </w:rPr>
        <w:t xml:space="preserve">עם </w:t>
      </w:r>
      <w:bookmarkStart w:id="9538" w:name="_ETM_Q20_720920"/>
      <w:bookmarkEnd w:id="9538"/>
      <w:r>
        <w:rPr>
          <w:rtl/>
        </w:rPr>
        <w:t xml:space="preserve">משרד </w:t>
      </w:r>
      <w:bookmarkStart w:id="9539" w:name="_ETM_Q20_721189"/>
      <w:bookmarkEnd w:id="9539"/>
      <w:r>
        <w:rPr>
          <w:rtl/>
        </w:rPr>
        <w:t xml:space="preserve">הפנים </w:t>
      </w:r>
      <w:bookmarkStart w:id="9540" w:name="_ETM_Q20_721459"/>
      <w:bookmarkEnd w:id="9540"/>
      <w:r>
        <w:rPr>
          <w:rtl/>
        </w:rPr>
        <w:t xml:space="preserve">ולתיאום </w:t>
      </w:r>
      <w:bookmarkStart w:id="9541" w:name="_ETM_Q20_721849"/>
      <w:bookmarkEnd w:id="9541"/>
      <w:r>
        <w:rPr>
          <w:rFonts w:hint="cs"/>
          <w:rtl/>
        </w:rPr>
        <w:t xml:space="preserve">עם </w:t>
      </w:r>
      <w:r>
        <w:rPr>
          <w:rtl/>
        </w:rPr>
        <w:t xml:space="preserve">משרד </w:t>
      </w:r>
      <w:bookmarkStart w:id="9542" w:name="_ETM_Q20_722179"/>
      <w:bookmarkEnd w:id="9542"/>
      <w:r>
        <w:rPr>
          <w:rtl/>
        </w:rPr>
        <w:t>המשפטים</w:t>
      </w:r>
      <w:r>
        <w:rPr>
          <w:rFonts w:hint="cs"/>
          <w:rtl/>
        </w:rPr>
        <w:t>.</w:t>
      </w:r>
      <w:r>
        <w:rPr>
          <w:rtl/>
        </w:rPr>
        <w:t xml:space="preserve"> </w:t>
      </w:r>
      <w:bookmarkStart w:id="9543" w:name="_ETM_Q20_723090"/>
      <w:bookmarkStart w:id="9544" w:name="_ETM_Q20_723599"/>
      <w:bookmarkEnd w:id="9543"/>
      <w:bookmarkEnd w:id="9544"/>
      <w:r>
        <w:rPr>
          <w:rFonts w:hint="cs"/>
          <w:rtl/>
        </w:rPr>
        <w:t xml:space="preserve">בכפוף </w:t>
      </w:r>
      <w:r>
        <w:rPr>
          <w:rtl/>
        </w:rPr>
        <w:t xml:space="preserve">לתנאים </w:t>
      </w:r>
      <w:bookmarkStart w:id="9545" w:name="_ETM_Q20_723989"/>
      <w:bookmarkEnd w:id="9545"/>
      <w:r>
        <w:rPr>
          <w:rtl/>
        </w:rPr>
        <w:t>אלו</w:t>
      </w:r>
      <w:bookmarkStart w:id="9546" w:name="_ETM_Q20_724230"/>
      <w:bookmarkEnd w:id="9546"/>
      <w:r>
        <w:rPr>
          <w:rFonts w:hint="cs"/>
          <w:rtl/>
        </w:rPr>
        <w:t xml:space="preserve">, </w:t>
      </w:r>
      <w:r>
        <w:rPr>
          <w:rtl/>
        </w:rPr>
        <w:t>כמובן</w:t>
      </w:r>
      <w:bookmarkStart w:id="9547" w:name="_ETM_Q20_724590"/>
      <w:bookmarkEnd w:id="9547"/>
      <w:r>
        <w:rPr>
          <w:rFonts w:hint="cs"/>
          <w:rtl/>
        </w:rPr>
        <w:t>, השר</w:t>
      </w:r>
      <w:r>
        <w:rPr>
          <w:rtl/>
        </w:rPr>
        <w:t xml:space="preserve"> </w:t>
      </w:r>
      <w:bookmarkStart w:id="9548" w:name="_ETM_Q20_725429"/>
      <w:bookmarkEnd w:id="9548"/>
      <w:r>
        <w:rPr>
          <w:rtl/>
        </w:rPr>
        <w:t>מבי</w:t>
      </w:r>
      <w:r>
        <w:rPr>
          <w:rFonts w:hint="cs"/>
          <w:rtl/>
        </w:rPr>
        <w:t>ע</w:t>
      </w:r>
      <w:r>
        <w:rPr>
          <w:rtl/>
        </w:rPr>
        <w:t xml:space="preserve"> </w:t>
      </w:r>
      <w:bookmarkStart w:id="9549" w:name="_ETM_Q20_725760"/>
      <w:bookmarkEnd w:id="9549"/>
      <w:r>
        <w:rPr>
          <w:rtl/>
        </w:rPr>
        <w:t xml:space="preserve">את </w:t>
      </w:r>
      <w:bookmarkStart w:id="9550" w:name="_ETM_Q20_725879"/>
      <w:bookmarkEnd w:id="9550"/>
      <w:r>
        <w:rPr>
          <w:rtl/>
        </w:rPr>
        <w:t>הסכמתו</w:t>
      </w:r>
      <w:bookmarkStart w:id="9551" w:name="_ETM_Q20_726330"/>
      <w:bookmarkEnd w:id="9551"/>
      <w:r w:rsidR="00726DB3">
        <w:rPr>
          <w:rFonts w:hint="cs"/>
          <w:rtl/>
        </w:rPr>
        <w:t>.</w:t>
      </w:r>
      <w:r>
        <w:rPr>
          <w:rFonts w:hint="cs"/>
          <w:rtl/>
        </w:rPr>
        <w:t xml:space="preserve"> </w:t>
      </w:r>
      <w:bookmarkStart w:id="9552" w:name="_ETM_Q20_725234"/>
      <w:bookmarkStart w:id="9553" w:name="_ETM_Q20_726480"/>
      <w:bookmarkStart w:id="9554" w:name="_ETM_Q20_727170"/>
      <w:bookmarkEnd w:id="9552"/>
      <w:bookmarkEnd w:id="9553"/>
      <w:bookmarkEnd w:id="9554"/>
      <w:r>
        <w:rPr>
          <w:rFonts w:hint="cs"/>
          <w:rtl/>
        </w:rPr>
        <w:t>א</w:t>
      </w:r>
      <w:r>
        <w:rPr>
          <w:rtl/>
        </w:rPr>
        <w:t xml:space="preserve">ני </w:t>
      </w:r>
      <w:bookmarkStart w:id="9555" w:name="_ETM_Q20_727470"/>
      <w:bookmarkEnd w:id="9555"/>
      <w:r>
        <w:rPr>
          <w:rtl/>
        </w:rPr>
        <w:t xml:space="preserve">מביא </w:t>
      </w:r>
      <w:bookmarkStart w:id="9556" w:name="_ETM_Q20_727710"/>
      <w:bookmarkEnd w:id="9556"/>
      <w:r>
        <w:rPr>
          <w:rtl/>
        </w:rPr>
        <w:t xml:space="preserve">את </w:t>
      </w:r>
      <w:bookmarkStart w:id="9557" w:name="_ETM_Q20_727800"/>
      <w:bookmarkEnd w:id="9557"/>
      <w:r>
        <w:rPr>
          <w:rtl/>
        </w:rPr>
        <w:t xml:space="preserve">עמדת </w:t>
      </w:r>
      <w:bookmarkStart w:id="9558" w:name="_ETM_Q20_728040"/>
      <w:bookmarkEnd w:id="9558"/>
      <w:r>
        <w:rPr>
          <w:rtl/>
        </w:rPr>
        <w:t xml:space="preserve">הממשלה </w:t>
      </w:r>
      <w:bookmarkStart w:id="9559" w:name="_ETM_Q20_728430"/>
      <w:bookmarkEnd w:id="9559"/>
      <w:r>
        <w:rPr>
          <w:rtl/>
        </w:rPr>
        <w:t xml:space="preserve">לתמוך </w:t>
      </w:r>
      <w:bookmarkStart w:id="9560" w:name="_ETM_Q20_728760"/>
      <w:bookmarkEnd w:id="9560"/>
      <w:r>
        <w:rPr>
          <w:rtl/>
        </w:rPr>
        <w:t xml:space="preserve">בהצעת </w:t>
      </w:r>
      <w:bookmarkStart w:id="9561" w:name="_ETM_Q20_729120"/>
      <w:bookmarkEnd w:id="9561"/>
      <w:r>
        <w:rPr>
          <w:rtl/>
        </w:rPr>
        <w:t xml:space="preserve">החוק </w:t>
      </w:r>
      <w:bookmarkStart w:id="9562" w:name="_ETM_Q20_729390"/>
      <w:bookmarkEnd w:id="9562"/>
      <w:r>
        <w:rPr>
          <w:rtl/>
        </w:rPr>
        <w:t>הזאת</w:t>
      </w:r>
      <w:r>
        <w:rPr>
          <w:rFonts w:hint="cs"/>
          <w:rtl/>
        </w:rPr>
        <w:t>.</w:t>
      </w:r>
      <w:r>
        <w:rPr>
          <w:rtl/>
        </w:rPr>
        <w:t xml:space="preserve"> </w:t>
      </w:r>
      <w:bookmarkStart w:id="9563" w:name="_ETM_Q20_730260"/>
      <w:bookmarkStart w:id="9564" w:name="_ETM_Q20_732210"/>
      <w:bookmarkStart w:id="9565" w:name="_ETM_Q20_736104"/>
      <w:bookmarkStart w:id="9566" w:name="_ETM_Q20_736190"/>
      <w:bookmarkEnd w:id="9563"/>
      <w:bookmarkEnd w:id="9564"/>
      <w:bookmarkEnd w:id="9565"/>
      <w:bookmarkEnd w:id="9566"/>
    </w:p>
    <w:p w:rsidR="00BE54DA" w:rsidRDefault="00BE54DA" w:rsidP="005E19FE">
      <w:pPr>
        <w:rPr>
          <w:rtl/>
        </w:rPr>
      </w:pPr>
      <w:bookmarkStart w:id="9567" w:name="_ETM_Q20_739672"/>
      <w:bookmarkStart w:id="9568" w:name="_ETM_Q20_739761"/>
      <w:bookmarkEnd w:id="9567"/>
      <w:bookmarkEnd w:id="9568"/>
    </w:p>
    <w:p w:rsidR="00BE54DA" w:rsidRDefault="00BE54DA" w:rsidP="005E19FE">
      <w:pPr>
        <w:rPr>
          <w:rtl/>
        </w:rPr>
      </w:pPr>
      <w:bookmarkStart w:id="9569" w:name="_ETM_Q20_740905"/>
      <w:bookmarkStart w:id="9570" w:name="_ETM_Q20_741939"/>
      <w:bookmarkEnd w:id="9569"/>
      <w:bookmarkEnd w:id="9570"/>
      <w:r>
        <w:rPr>
          <w:rtl/>
        </w:rPr>
        <w:t xml:space="preserve">חברי </w:t>
      </w:r>
      <w:bookmarkStart w:id="9571" w:name="_ETM_Q20_742479"/>
      <w:bookmarkEnd w:id="9571"/>
      <w:r>
        <w:rPr>
          <w:rtl/>
        </w:rPr>
        <w:t xml:space="preserve">חבר </w:t>
      </w:r>
      <w:bookmarkStart w:id="9572" w:name="_ETM_Q20_742719"/>
      <w:bookmarkEnd w:id="9572"/>
      <w:r>
        <w:rPr>
          <w:rtl/>
        </w:rPr>
        <w:t xml:space="preserve">הכנסת </w:t>
      </w:r>
      <w:bookmarkStart w:id="9573" w:name="_ETM_Q20_743110"/>
      <w:bookmarkEnd w:id="9573"/>
      <w:r>
        <w:rPr>
          <w:rtl/>
        </w:rPr>
        <w:t xml:space="preserve">חנוך </w:t>
      </w:r>
      <w:bookmarkStart w:id="9574" w:name="_ETM_Q20_743379"/>
      <w:bookmarkEnd w:id="9574"/>
      <w:r>
        <w:rPr>
          <w:rFonts w:hint="cs"/>
          <w:rtl/>
        </w:rPr>
        <w:t xml:space="preserve">מלביצקי </w:t>
      </w:r>
      <w:bookmarkStart w:id="9575" w:name="_ETM_Q20_743919"/>
      <w:bookmarkEnd w:id="9575"/>
      <w:r>
        <w:rPr>
          <w:rtl/>
        </w:rPr>
        <w:t xml:space="preserve">ואנוכי </w:t>
      </w:r>
      <w:bookmarkStart w:id="9576" w:name="_ETM_Q20_744340"/>
      <w:bookmarkEnd w:id="9576"/>
      <w:r>
        <w:rPr>
          <w:rtl/>
        </w:rPr>
        <w:t xml:space="preserve">ישבנו </w:t>
      </w:r>
      <w:bookmarkStart w:id="9577" w:name="_ETM_Q20_744819"/>
      <w:bookmarkEnd w:id="9577"/>
      <w:r>
        <w:rPr>
          <w:rtl/>
        </w:rPr>
        <w:t xml:space="preserve">באותה </w:t>
      </w:r>
      <w:bookmarkStart w:id="9578" w:name="_ETM_Q20_745360"/>
      <w:bookmarkEnd w:id="9578"/>
      <w:r>
        <w:rPr>
          <w:rtl/>
        </w:rPr>
        <w:t xml:space="preserve">מועצת </w:t>
      </w:r>
      <w:bookmarkStart w:id="9579" w:name="_ETM_Q20_745779"/>
      <w:bookmarkEnd w:id="9579"/>
      <w:r>
        <w:rPr>
          <w:rtl/>
        </w:rPr>
        <w:t xml:space="preserve">עיר </w:t>
      </w:r>
      <w:bookmarkStart w:id="9580" w:name="_ETM_Q20_745929"/>
      <w:bookmarkEnd w:id="9580"/>
      <w:r>
        <w:rPr>
          <w:rtl/>
        </w:rPr>
        <w:t xml:space="preserve">בפתח </w:t>
      </w:r>
      <w:bookmarkStart w:id="9581" w:name="_ETM_Q20_746259"/>
      <w:bookmarkEnd w:id="9581"/>
      <w:r>
        <w:rPr>
          <w:rtl/>
        </w:rPr>
        <w:t>תקווה</w:t>
      </w:r>
      <w:bookmarkStart w:id="9582" w:name="_ETM_Q20_747820"/>
      <w:bookmarkEnd w:id="9582"/>
      <w:r>
        <w:rPr>
          <w:rFonts w:hint="cs"/>
          <w:rtl/>
        </w:rPr>
        <w:t xml:space="preserve">. </w:t>
      </w:r>
      <w:r>
        <w:rPr>
          <w:rtl/>
        </w:rPr>
        <w:t xml:space="preserve">לשם </w:t>
      </w:r>
      <w:bookmarkStart w:id="9583" w:name="_ETM_Q20_748389"/>
      <w:bookmarkEnd w:id="9583"/>
      <w:r>
        <w:rPr>
          <w:rtl/>
        </w:rPr>
        <w:t xml:space="preserve">המחשה </w:t>
      </w:r>
      <w:bookmarkStart w:id="9584" w:name="_ETM_Q20_748780"/>
      <w:bookmarkEnd w:id="9584"/>
      <w:r>
        <w:rPr>
          <w:rtl/>
        </w:rPr>
        <w:t>ודוגמה</w:t>
      </w:r>
      <w:r>
        <w:rPr>
          <w:rFonts w:hint="cs"/>
          <w:rtl/>
        </w:rPr>
        <w:t xml:space="preserve"> –</w:t>
      </w:r>
      <w:r>
        <w:rPr>
          <w:rtl/>
        </w:rPr>
        <w:t xml:space="preserve"> </w:t>
      </w:r>
      <w:bookmarkStart w:id="9585" w:name="_ETM_Q20_749850"/>
      <w:bookmarkEnd w:id="9585"/>
      <w:r>
        <w:rPr>
          <w:rtl/>
        </w:rPr>
        <w:t xml:space="preserve">וגם </w:t>
      </w:r>
      <w:bookmarkStart w:id="9586" w:name="_ETM_Q20_750480"/>
      <w:bookmarkEnd w:id="9586"/>
      <w:r>
        <w:rPr>
          <w:rtl/>
        </w:rPr>
        <w:t xml:space="preserve">חבר </w:t>
      </w:r>
      <w:bookmarkStart w:id="9587" w:name="_ETM_Q20_750720"/>
      <w:bookmarkEnd w:id="9587"/>
      <w:r>
        <w:rPr>
          <w:rtl/>
        </w:rPr>
        <w:t xml:space="preserve">הכנסת </w:t>
      </w:r>
      <w:bookmarkStart w:id="9588" w:name="_ETM_Q20_751080"/>
      <w:bookmarkEnd w:id="9588"/>
      <w:r>
        <w:rPr>
          <w:rtl/>
        </w:rPr>
        <w:t>ברו</w:t>
      </w:r>
      <w:r>
        <w:rPr>
          <w:rFonts w:hint="cs"/>
          <w:rtl/>
        </w:rPr>
        <w:t xml:space="preserve">כי </w:t>
      </w:r>
      <w:bookmarkStart w:id="9589" w:name="_ETM_Q20_754273"/>
      <w:bookmarkEnd w:id="9589"/>
      <w:r w:rsidR="000B6A0F">
        <w:rPr>
          <w:rFonts w:hint="cs"/>
          <w:rtl/>
        </w:rPr>
        <w:t>– – –</w:t>
      </w:r>
      <w:r>
        <w:rPr>
          <w:rFonts w:hint="cs"/>
          <w:rtl/>
        </w:rPr>
        <w:t xml:space="preserve"> </w:t>
      </w:r>
    </w:p>
    <w:p w:rsidR="00BE54DA" w:rsidRDefault="00BE54DA" w:rsidP="005E19FE">
      <w:pPr>
        <w:rPr>
          <w:rtl/>
        </w:rPr>
      </w:pPr>
    </w:p>
    <w:p w:rsidR="00BE54DA" w:rsidRDefault="00BE54DA" w:rsidP="005E19FE">
      <w:pPr>
        <w:pStyle w:val="af5"/>
        <w:keepNext/>
        <w:rPr>
          <w:rtl/>
        </w:rPr>
      </w:pPr>
      <w:bookmarkStart w:id="9590" w:name="ET_interruption_6353_12"/>
      <w:r w:rsidRPr="00EB14D7">
        <w:rPr>
          <w:rStyle w:val="TagStyle"/>
          <w:rtl/>
        </w:rPr>
        <w:t xml:space="preserve"> &lt;&lt; קריאה &gt;&gt; </w:t>
      </w:r>
      <w:r>
        <w:rPr>
          <w:rtl/>
        </w:rPr>
        <w:t>חנוך דב מלביצקי (הליכוד):</w:t>
      </w:r>
      <w:r w:rsidRPr="00EB14D7">
        <w:rPr>
          <w:rStyle w:val="TagStyle"/>
          <w:rtl/>
        </w:rPr>
        <w:t xml:space="preserve"> &lt;&lt; קריאה &gt;&gt;</w:t>
      </w:r>
      <w:r>
        <w:rPr>
          <w:rtl/>
        </w:rPr>
        <w:t xml:space="preserve"> </w:t>
      </w:r>
      <w:bookmarkEnd w:id="9590"/>
    </w:p>
    <w:p w:rsidR="00BE54DA" w:rsidRDefault="00BE54DA" w:rsidP="005E19FE">
      <w:pPr>
        <w:rPr>
          <w:rtl/>
        </w:rPr>
      </w:pPr>
      <w:bookmarkStart w:id="9591" w:name="_ETM_Q20_750159"/>
      <w:bookmarkStart w:id="9592" w:name="_ETM_Q20_748043"/>
      <w:bookmarkStart w:id="9593" w:name="_ETM_Q20_748115"/>
      <w:bookmarkEnd w:id="9591"/>
      <w:bookmarkEnd w:id="9592"/>
      <w:bookmarkEnd w:id="9593"/>
    </w:p>
    <w:p w:rsidR="00BE54DA" w:rsidRDefault="00BE54DA" w:rsidP="005E19FE">
      <w:pPr>
        <w:rPr>
          <w:rtl/>
        </w:rPr>
      </w:pPr>
      <w:r w:rsidRPr="00EB14D7">
        <w:rPr>
          <w:rFonts w:hint="cs"/>
          <w:rtl/>
        </w:rPr>
        <w:t xml:space="preserve">אני הייתי רק עשר שנים, אוריאל, כמה אתה? </w:t>
      </w:r>
    </w:p>
    <w:p w:rsidR="00BE54DA" w:rsidRDefault="00BE54DA" w:rsidP="005E19FE">
      <w:pPr>
        <w:rPr>
          <w:rtl/>
        </w:rPr>
      </w:pPr>
    </w:p>
    <w:p w:rsidR="00BE54DA" w:rsidRDefault="00BE54DA" w:rsidP="005E19FE">
      <w:pPr>
        <w:pStyle w:val="-"/>
        <w:keepNext/>
        <w:rPr>
          <w:rtl/>
        </w:rPr>
      </w:pPr>
      <w:bookmarkStart w:id="9594" w:name="ET_speakercontinue_6584_13"/>
      <w:r w:rsidRPr="00EB14D7">
        <w:rPr>
          <w:rStyle w:val="TagStyle"/>
          <w:rtl/>
        </w:rPr>
        <w:t xml:space="preserve"> &lt;&lt; דובר_המשך &gt;&gt; </w:t>
      </w:r>
      <w:r>
        <w:rPr>
          <w:rtl/>
        </w:rPr>
        <w:t>שר הבריאות אוריאל בוסו:</w:t>
      </w:r>
      <w:r w:rsidRPr="00EB14D7">
        <w:rPr>
          <w:rStyle w:val="TagStyle"/>
          <w:rtl/>
        </w:rPr>
        <w:t xml:space="preserve"> &lt;&lt; דובר_המשך &gt;&gt;</w:t>
      </w:r>
      <w:r>
        <w:rPr>
          <w:rtl/>
        </w:rPr>
        <w:t xml:space="preserve"> </w:t>
      </w:r>
      <w:bookmarkEnd w:id="9594"/>
    </w:p>
    <w:p w:rsidR="00BE54DA" w:rsidRDefault="00BE54DA" w:rsidP="00D05E6D">
      <w:pPr>
        <w:rPr>
          <w:rtl/>
        </w:rPr>
      </w:pPr>
    </w:p>
    <w:p w:rsidR="00BE54DA" w:rsidRDefault="00BE54DA" w:rsidP="005E19FE">
      <w:pPr>
        <w:rPr>
          <w:rtl/>
        </w:rPr>
      </w:pPr>
      <w:bookmarkStart w:id="9595" w:name="_ETM_Q20_751738"/>
      <w:bookmarkEnd w:id="9595"/>
      <w:r>
        <w:rPr>
          <w:rFonts w:hint="cs"/>
          <w:rtl/>
        </w:rPr>
        <w:t>גם חבר הכנסת ברוכי יש</w:t>
      </w:r>
      <w:bookmarkStart w:id="9596" w:name="_ETM_Q20_750812"/>
      <w:bookmarkEnd w:id="9596"/>
      <w:r>
        <w:rPr>
          <w:rFonts w:hint="cs"/>
          <w:rtl/>
        </w:rPr>
        <w:t xml:space="preserve">ב באותה מועצה </w:t>
      </w:r>
      <w:bookmarkStart w:id="9597" w:name="_ETM_Q20_755244"/>
      <w:bookmarkEnd w:id="9597"/>
      <w:r>
        <w:rPr>
          <w:rFonts w:hint="cs"/>
          <w:rtl/>
        </w:rPr>
        <w:t xml:space="preserve">וגם חבר הכנסת רון כץ. </w:t>
      </w:r>
    </w:p>
    <w:p w:rsidR="00BE54DA" w:rsidRDefault="00BE54DA" w:rsidP="005E19FE">
      <w:pPr>
        <w:rPr>
          <w:highlight w:val="yellow"/>
          <w:rtl/>
        </w:rPr>
      </w:pPr>
      <w:bookmarkStart w:id="9598" w:name="_ETM_Q20_755345"/>
      <w:bookmarkEnd w:id="9598"/>
    </w:p>
    <w:p w:rsidR="00BE54DA" w:rsidRPr="00EB14D7" w:rsidRDefault="00BE54DA" w:rsidP="005E19FE">
      <w:pPr>
        <w:pStyle w:val="af5"/>
        <w:keepNext/>
        <w:rPr>
          <w:rtl/>
        </w:rPr>
      </w:pPr>
      <w:bookmarkStart w:id="9599" w:name="ET_interruption_5786_14"/>
      <w:r w:rsidRPr="00EB14D7">
        <w:rPr>
          <w:rStyle w:val="TagStyle"/>
          <w:rtl/>
        </w:rPr>
        <w:t xml:space="preserve"> &lt;&lt; קריאה &gt;&gt; </w:t>
      </w:r>
      <w:r w:rsidRPr="00EB14D7">
        <w:rPr>
          <w:rtl/>
        </w:rPr>
        <w:t>אופיר כץ (הליכוד):</w:t>
      </w:r>
      <w:r w:rsidRPr="00EB14D7">
        <w:rPr>
          <w:rStyle w:val="TagStyle"/>
          <w:rtl/>
        </w:rPr>
        <w:t xml:space="preserve"> &lt;&lt; קריאה &gt;&gt;</w:t>
      </w:r>
      <w:r>
        <w:rPr>
          <w:rtl/>
        </w:rPr>
        <w:t xml:space="preserve"> </w:t>
      </w:r>
      <w:bookmarkEnd w:id="9599"/>
    </w:p>
    <w:p w:rsidR="00BE54DA" w:rsidRPr="00EB14D7" w:rsidRDefault="00BE54DA" w:rsidP="00D05E6D">
      <w:pPr>
        <w:rPr>
          <w:rtl/>
        </w:rPr>
      </w:pPr>
    </w:p>
    <w:p w:rsidR="00BE54DA" w:rsidRDefault="00BE54DA" w:rsidP="005E19FE">
      <w:pPr>
        <w:rPr>
          <w:rtl/>
        </w:rPr>
      </w:pPr>
      <w:bookmarkStart w:id="9600" w:name="_ETM_Q20_755461"/>
      <w:bookmarkEnd w:id="9600"/>
      <w:r w:rsidRPr="00EB14D7">
        <w:rPr>
          <w:rFonts w:hint="cs"/>
          <w:rtl/>
        </w:rPr>
        <w:t>אולי תגיד מי לא.</w:t>
      </w:r>
      <w:bookmarkStart w:id="9601" w:name="_ETM_Q20_759005"/>
      <w:bookmarkEnd w:id="9601"/>
    </w:p>
    <w:p w:rsidR="00BE54DA" w:rsidRDefault="00BE54DA" w:rsidP="005E19FE">
      <w:pPr>
        <w:rPr>
          <w:rtl/>
        </w:rPr>
      </w:pPr>
      <w:bookmarkStart w:id="9602" w:name="_ETM_Q20_759077"/>
      <w:bookmarkEnd w:id="9602"/>
    </w:p>
    <w:p w:rsidR="00BE54DA" w:rsidRDefault="00BE54DA" w:rsidP="005E19FE">
      <w:pPr>
        <w:pStyle w:val="-"/>
        <w:keepNext/>
        <w:rPr>
          <w:rtl/>
        </w:rPr>
      </w:pPr>
      <w:bookmarkStart w:id="9603" w:name="ET_speakercontinue_6584_15"/>
      <w:r w:rsidRPr="00EB14D7">
        <w:rPr>
          <w:rStyle w:val="TagStyle"/>
          <w:rtl/>
        </w:rPr>
        <w:t xml:space="preserve"> &lt;&lt; דובר_המשך &gt;&gt; </w:t>
      </w:r>
      <w:r>
        <w:rPr>
          <w:rtl/>
        </w:rPr>
        <w:t>שר הבריאות אוריאל בוסו:</w:t>
      </w:r>
      <w:r w:rsidRPr="00EB14D7">
        <w:rPr>
          <w:rStyle w:val="TagStyle"/>
          <w:rtl/>
        </w:rPr>
        <w:t xml:space="preserve"> &lt;&lt; דובר_המשך &gt;&gt;</w:t>
      </w:r>
      <w:r>
        <w:rPr>
          <w:rtl/>
        </w:rPr>
        <w:t xml:space="preserve"> </w:t>
      </w:r>
      <w:bookmarkEnd w:id="9603"/>
    </w:p>
    <w:p w:rsidR="00BE54DA" w:rsidRDefault="00BE54DA" w:rsidP="00D05E6D">
      <w:pPr>
        <w:rPr>
          <w:rtl/>
        </w:rPr>
      </w:pPr>
    </w:p>
    <w:p w:rsidR="00BE54DA" w:rsidRDefault="00BE54DA" w:rsidP="00726DB3">
      <w:pPr>
        <w:rPr>
          <w:rtl/>
        </w:rPr>
      </w:pPr>
      <w:bookmarkStart w:id="9604" w:name="_ETM_Q20_757290"/>
      <w:bookmarkEnd w:id="9604"/>
      <w:r>
        <w:rPr>
          <w:rtl/>
        </w:rPr>
        <w:t xml:space="preserve">אני </w:t>
      </w:r>
      <w:bookmarkStart w:id="9605" w:name="_ETM_Q20_757559"/>
      <w:bookmarkEnd w:id="9605"/>
      <w:r>
        <w:rPr>
          <w:rFonts w:hint="cs"/>
          <w:rtl/>
        </w:rPr>
        <w:t>אשאיר את שאר הדברים כאן,</w:t>
      </w:r>
      <w:bookmarkStart w:id="9606" w:name="_ETM_Q20_757930"/>
      <w:bookmarkEnd w:id="9606"/>
      <w:r>
        <w:rPr>
          <w:rFonts w:hint="cs"/>
          <w:rtl/>
        </w:rPr>
        <w:t xml:space="preserve"> כדי שלא ירגישו </w:t>
      </w:r>
      <w:bookmarkStart w:id="9607" w:name="_ETM_Q20_759000"/>
      <w:bookmarkStart w:id="9608" w:name="_ETM_Q20_759540"/>
      <w:bookmarkStart w:id="9609" w:name="_ETM_Q20_759630"/>
      <w:bookmarkEnd w:id="9607"/>
      <w:bookmarkEnd w:id="9608"/>
      <w:bookmarkEnd w:id="9609"/>
      <w:r>
        <w:rPr>
          <w:rtl/>
        </w:rPr>
        <w:t xml:space="preserve">כמה </w:t>
      </w:r>
      <w:bookmarkStart w:id="9610" w:name="_ETM_Q20_760640"/>
      <w:bookmarkEnd w:id="9610"/>
      <w:r>
        <w:rPr>
          <w:rtl/>
        </w:rPr>
        <w:t xml:space="preserve">פרסנו </w:t>
      </w:r>
      <w:bookmarkStart w:id="9611" w:name="_ETM_Q20_761059"/>
      <w:bookmarkEnd w:id="9611"/>
      <w:r>
        <w:rPr>
          <w:rtl/>
        </w:rPr>
        <w:t xml:space="preserve">כנפיים </w:t>
      </w:r>
      <w:bookmarkStart w:id="9612" w:name="_ETM_Q20_761630"/>
      <w:bookmarkEnd w:id="9612"/>
      <w:r>
        <w:rPr>
          <w:rtl/>
        </w:rPr>
        <w:t>כ</w:t>
      </w:r>
      <w:r>
        <w:rPr>
          <w:rFonts w:hint="cs"/>
          <w:rtl/>
        </w:rPr>
        <w:t>א</w:t>
      </w:r>
      <w:r>
        <w:rPr>
          <w:rtl/>
        </w:rPr>
        <w:t>ן</w:t>
      </w:r>
      <w:r>
        <w:rPr>
          <w:rFonts w:hint="cs"/>
          <w:rtl/>
        </w:rPr>
        <w:t>,</w:t>
      </w:r>
      <w:r>
        <w:rPr>
          <w:rtl/>
        </w:rPr>
        <w:t xml:space="preserve"> </w:t>
      </w:r>
      <w:bookmarkStart w:id="9613" w:name="_ETM_Q20_762110"/>
      <w:bookmarkEnd w:id="9613"/>
      <w:r>
        <w:rPr>
          <w:rFonts w:hint="cs"/>
          <w:rtl/>
        </w:rPr>
        <w:t>מ</w:t>
      </w:r>
      <w:r>
        <w:rPr>
          <w:rtl/>
        </w:rPr>
        <w:t xml:space="preserve">פתח </w:t>
      </w:r>
      <w:bookmarkStart w:id="9614" w:name="_ETM_Q20_762350"/>
      <w:bookmarkEnd w:id="9614"/>
      <w:r>
        <w:rPr>
          <w:rtl/>
        </w:rPr>
        <w:t>תקווה</w:t>
      </w:r>
      <w:r>
        <w:rPr>
          <w:rFonts w:hint="cs"/>
          <w:rtl/>
        </w:rPr>
        <w:t>.</w:t>
      </w:r>
      <w:r>
        <w:rPr>
          <w:rtl/>
        </w:rPr>
        <w:t xml:space="preserve"> </w:t>
      </w:r>
      <w:bookmarkStart w:id="9615" w:name="_ETM_Q20_763130"/>
      <w:bookmarkEnd w:id="9615"/>
      <w:r>
        <w:rPr>
          <w:rtl/>
        </w:rPr>
        <w:t xml:space="preserve">גם </w:t>
      </w:r>
      <w:bookmarkStart w:id="9616" w:name="_ETM_Q20_763820"/>
      <w:bookmarkEnd w:id="9616"/>
      <w:r>
        <w:rPr>
          <w:rtl/>
        </w:rPr>
        <w:t xml:space="preserve">יבגני </w:t>
      </w:r>
      <w:bookmarkStart w:id="9617" w:name="_ETM_Q20_764240"/>
      <w:bookmarkEnd w:id="9617"/>
      <w:r>
        <w:rPr>
          <w:rtl/>
        </w:rPr>
        <w:t xml:space="preserve">סובה </w:t>
      </w:r>
      <w:bookmarkStart w:id="9618" w:name="_ETM_Q20_764540"/>
      <w:bookmarkStart w:id="9619" w:name="_ETM_Q20_765020"/>
      <w:bookmarkEnd w:id="9618"/>
      <w:bookmarkEnd w:id="9619"/>
      <w:r>
        <w:rPr>
          <w:rtl/>
        </w:rPr>
        <w:t xml:space="preserve">מפתח </w:t>
      </w:r>
      <w:bookmarkStart w:id="9620" w:name="_ETM_Q20_765320"/>
      <w:bookmarkEnd w:id="9620"/>
      <w:r>
        <w:rPr>
          <w:rtl/>
        </w:rPr>
        <w:t>תקווה</w:t>
      </w:r>
      <w:r w:rsidR="00726DB3">
        <w:rPr>
          <w:rFonts w:hint="cs"/>
          <w:rtl/>
        </w:rPr>
        <w:t>;</w:t>
      </w:r>
      <w:r>
        <w:rPr>
          <w:rFonts w:hint="cs"/>
          <w:rtl/>
        </w:rPr>
        <w:t xml:space="preserve"> </w:t>
      </w:r>
      <w:r>
        <w:rPr>
          <w:rtl/>
        </w:rPr>
        <w:t xml:space="preserve">נמצא </w:t>
      </w:r>
      <w:bookmarkStart w:id="9621" w:name="_ETM_Q20_764840"/>
      <w:bookmarkEnd w:id="9621"/>
      <w:r>
        <w:rPr>
          <w:rtl/>
        </w:rPr>
        <w:t>מולי</w:t>
      </w:r>
      <w:r>
        <w:rPr>
          <w:rFonts w:hint="cs"/>
          <w:rtl/>
        </w:rPr>
        <w:t>.</w:t>
      </w:r>
      <w:r>
        <w:rPr>
          <w:rtl/>
        </w:rPr>
        <w:t xml:space="preserve"> </w:t>
      </w:r>
      <w:bookmarkStart w:id="9622" w:name="_ETM_Q20_766389"/>
      <w:bookmarkEnd w:id="9622"/>
      <w:r>
        <w:rPr>
          <w:rtl/>
        </w:rPr>
        <w:t xml:space="preserve">אם </w:t>
      </w:r>
      <w:bookmarkStart w:id="9623" w:name="_ETM_Q20_766840"/>
      <w:bookmarkEnd w:id="9623"/>
      <w:r>
        <w:rPr>
          <w:rtl/>
        </w:rPr>
        <w:t xml:space="preserve">אני </w:t>
      </w:r>
      <w:bookmarkStart w:id="9624" w:name="_ETM_Q20_766960"/>
      <w:bookmarkEnd w:id="9624"/>
      <w:r>
        <w:rPr>
          <w:rtl/>
        </w:rPr>
        <w:t>אסתכל</w:t>
      </w:r>
      <w:r>
        <w:rPr>
          <w:rFonts w:hint="cs"/>
          <w:rtl/>
        </w:rPr>
        <w:t xml:space="preserve">, אולי אני אראה את פנינה, </w:t>
      </w:r>
      <w:bookmarkStart w:id="9625" w:name="_ETM_Q20_767290"/>
      <w:bookmarkStart w:id="9626" w:name="_ETM_Q20_767380"/>
      <w:bookmarkStart w:id="9627" w:name="_ETM_Q20_767740"/>
      <w:bookmarkStart w:id="9628" w:name="_ETM_Q20_768599"/>
      <w:bookmarkEnd w:id="9625"/>
      <w:bookmarkEnd w:id="9626"/>
      <w:bookmarkEnd w:id="9627"/>
      <w:bookmarkEnd w:id="9628"/>
      <w:r>
        <w:rPr>
          <w:rFonts w:hint="cs"/>
          <w:rtl/>
        </w:rPr>
        <w:t>א</w:t>
      </w:r>
      <w:r>
        <w:rPr>
          <w:rtl/>
        </w:rPr>
        <w:t xml:space="preserve">בל </w:t>
      </w:r>
      <w:bookmarkStart w:id="9629" w:name="_ETM_Q20_769229"/>
      <w:bookmarkEnd w:id="9629"/>
      <w:r>
        <w:rPr>
          <w:rtl/>
        </w:rPr>
        <w:t xml:space="preserve">לא </w:t>
      </w:r>
      <w:bookmarkStart w:id="9630" w:name="_ETM_Q20_769379"/>
      <w:bookmarkEnd w:id="9630"/>
      <w:r>
        <w:rPr>
          <w:rtl/>
        </w:rPr>
        <w:t xml:space="preserve">זה </w:t>
      </w:r>
      <w:bookmarkStart w:id="9631" w:name="_ETM_Q20_769530"/>
      <w:bookmarkEnd w:id="9631"/>
      <w:r>
        <w:rPr>
          <w:rtl/>
        </w:rPr>
        <w:t>העניין</w:t>
      </w:r>
      <w:r>
        <w:rPr>
          <w:rFonts w:hint="cs"/>
          <w:rtl/>
        </w:rPr>
        <w:t>.</w:t>
      </w:r>
      <w:r>
        <w:rPr>
          <w:rtl/>
        </w:rPr>
        <w:t xml:space="preserve"> </w:t>
      </w:r>
      <w:bookmarkStart w:id="9632" w:name="_ETM_Q20_769979"/>
      <w:bookmarkEnd w:id="9632"/>
    </w:p>
    <w:p w:rsidR="00BE54DA" w:rsidRDefault="00BE54DA" w:rsidP="005E19FE">
      <w:pPr>
        <w:rPr>
          <w:rtl/>
        </w:rPr>
      </w:pPr>
      <w:bookmarkStart w:id="9633" w:name="_ETM_Q20_777043"/>
      <w:bookmarkStart w:id="9634" w:name="_ETM_Q20_777135"/>
      <w:bookmarkEnd w:id="9633"/>
      <w:bookmarkEnd w:id="9634"/>
    </w:p>
    <w:p w:rsidR="00BE54DA" w:rsidRDefault="00BE54DA" w:rsidP="00726DB3">
      <w:pPr>
        <w:rPr>
          <w:rtl/>
        </w:rPr>
      </w:pPr>
      <w:bookmarkStart w:id="9635" w:name="TOR_Q21"/>
      <w:bookmarkEnd w:id="9635"/>
      <w:r>
        <w:rPr>
          <w:rFonts w:hint="cs"/>
          <w:rtl/>
        </w:rPr>
        <w:t xml:space="preserve">אבל באמת היינו באותה מועצה, ויחסית, פתח תקווה </w:t>
      </w:r>
      <w:r>
        <w:rPr>
          <w:rFonts w:hint="eastAsia"/>
          <w:rtl/>
        </w:rPr>
        <w:t>–</w:t>
      </w:r>
      <w:r>
        <w:rPr>
          <w:rFonts w:hint="cs"/>
          <w:rtl/>
        </w:rPr>
        <w:t xml:space="preserve"> היא עם שלושה תאגידים. אני זוכר שהתאגיד </w:t>
      </w:r>
      <w:proofErr w:type="spellStart"/>
      <w:r>
        <w:rPr>
          <w:rFonts w:hint="cs"/>
          <w:rtl/>
        </w:rPr>
        <w:t>חל"ד</w:t>
      </w:r>
      <w:proofErr w:type="spellEnd"/>
      <w:r>
        <w:rPr>
          <w:rFonts w:hint="cs"/>
          <w:rtl/>
        </w:rPr>
        <w:t xml:space="preserve"> </w:t>
      </w:r>
      <w:bookmarkStart w:id="9636" w:name="_ETM_Q21_172000"/>
      <w:bookmarkEnd w:id="9636"/>
      <w:r>
        <w:rPr>
          <w:rFonts w:hint="cs"/>
          <w:rtl/>
        </w:rPr>
        <w:t xml:space="preserve">נכנס לבור תקציבי בגלל הניהול של הדירות </w:t>
      </w:r>
      <w:r>
        <w:rPr>
          <w:rFonts w:hint="eastAsia"/>
          <w:rtl/>
        </w:rPr>
        <w:t>–</w:t>
      </w:r>
      <w:r>
        <w:rPr>
          <w:rFonts w:hint="cs"/>
          <w:rtl/>
        </w:rPr>
        <w:t xml:space="preserve"> </w:t>
      </w:r>
      <w:bookmarkStart w:id="9637" w:name="_ETM_Q21_26000"/>
      <w:bookmarkStart w:id="9638" w:name="_ETM_Q21_16000"/>
      <w:bookmarkStart w:id="9639" w:name="_ETM_Q21_180329"/>
      <w:bookmarkStart w:id="9640" w:name="_ETM_Q21_180480"/>
      <w:bookmarkStart w:id="9641" w:name="_ETM_Q21_181260"/>
      <w:bookmarkStart w:id="9642" w:name="_ETM_Q21_181589"/>
      <w:bookmarkStart w:id="9643" w:name="_ETM_Q21_181860"/>
      <w:bookmarkStart w:id="9644" w:name="_ETM_Q21_182040"/>
      <w:bookmarkStart w:id="9645" w:name="_ETM_Q21_182490"/>
      <w:bookmarkEnd w:id="9637"/>
      <w:bookmarkEnd w:id="9638"/>
      <w:bookmarkEnd w:id="9639"/>
      <w:bookmarkEnd w:id="9640"/>
      <w:bookmarkEnd w:id="9641"/>
      <w:bookmarkEnd w:id="9642"/>
      <w:bookmarkEnd w:id="9643"/>
      <w:bookmarkEnd w:id="9644"/>
      <w:bookmarkEnd w:id="9645"/>
      <w:r>
        <w:rPr>
          <w:rFonts w:hint="cs"/>
          <w:rtl/>
        </w:rPr>
        <w:t xml:space="preserve">זה </w:t>
      </w:r>
      <w:r>
        <w:rPr>
          <w:rtl/>
        </w:rPr>
        <w:t xml:space="preserve">שייך </w:t>
      </w:r>
      <w:bookmarkStart w:id="9646" w:name="_ETM_Q21_182759"/>
      <w:bookmarkEnd w:id="9646"/>
      <w:r>
        <w:rPr>
          <w:rtl/>
        </w:rPr>
        <w:t xml:space="preserve">למשרד </w:t>
      </w:r>
      <w:bookmarkStart w:id="9647" w:name="_ETM_Q21_183120"/>
      <w:bookmarkEnd w:id="9647"/>
      <w:r>
        <w:rPr>
          <w:rtl/>
        </w:rPr>
        <w:t>השיכון</w:t>
      </w:r>
      <w:r>
        <w:rPr>
          <w:rFonts w:hint="cs"/>
          <w:rtl/>
        </w:rPr>
        <w:t>,</w:t>
      </w:r>
      <w:r>
        <w:rPr>
          <w:rtl/>
        </w:rPr>
        <w:t xml:space="preserve"> </w:t>
      </w:r>
      <w:bookmarkStart w:id="9648" w:name="_ETM_Q21_183510"/>
      <w:bookmarkEnd w:id="9648"/>
      <w:r>
        <w:rPr>
          <w:rtl/>
        </w:rPr>
        <w:t xml:space="preserve">לא </w:t>
      </w:r>
      <w:bookmarkStart w:id="9649" w:name="_ETM_Q21_183600"/>
      <w:bookmarkEnd w:id="9649"/>
      <w:r>
        <w:rPr>
          <w:rtl/>
        </w:rPr>
        <w:t xml:space="preserve">שייך </w:t>
      </w:r>
      <w:bookmarkStart w:id="9650" w:name="_ETM_Q21_183810"/>
      <w:bookmarkEnd w:id="9650"/>
      <w:r>
        <w:rPr>
          <w:rtl/>
        </w:rPr>
        <w:t xml:space="preserve">לעירייה </w:t>
      </w:r>
      <w:bookmarkStart w:id="9651" w:name="_ETM_Q21_184230"/>
      <w:bookmarkEnd w:id="9651"/>
      <w:r>
        <w:rPr>
          <w:rFonts w:hint="cs"/>
          <w:rtl/>
        </w:rPr>
        <w:t xml:space="preserve">– </w:t>
      </w:r>
      <w:r>
        <w:rPr>
          <w:rtl/>
        </w:rPr>
        <w:t xml:space="preserve">והיו </w:t>
      </w:r>
      <w:bookmarkStart w:id="9652" w:name="_ETM_Q21_184529"/>
      <w:bookmarkEnd w:id="9652"/>
      <w:r>
        <w:rPr>
          <w:rtl/>
        </w:rPr>
        <w:t xml:space="preserve">צריכים </w:t>
      </w:r>
      <w:bookmarkStart w:id="9653" w:name="_ETM_Q21_184799"/>
      <w:bookmarkEnd w:id="9653"/>
      <w:r>
        <w:rPr>
          <w:rtl/>
        </w:rPr>
        <w:t xml:space="preserve">לעשות </w:t>
      </w:r>
      <w:bookmarkStart w:id="9654" w:name="_ETM_Q21_185100"/>
      <w:bookmarkEnd w:id="9654"/>
      <w:r>
        <w:rPr>
          <w:rtl/>
        </w:rPr>
        <w:t>מעשים</w:t>
      </w:r>
      <w:r>
        <w:rPr>
          <w:rFonts w:hint="cs"/>
          <w:rtl/>
        </w:rPr>
        <w:t>.</w:t>
      </w:r>
      <w:bookmarkStart w:id="9655" w:name="_ETM_Q21_186710"/>
      <w:bookmarkEnd w:id="9655"/>
      <w:r>
        <w:rPr>
          <w:rFonts w:hint="cs"/>
          <w:rtl/>
        </w:rPr>
        <w:t xml:space="preserve"> </w:t>
      </w:r>
      <w:bookmarkStart w:id="9656" w:name="_ETM_Q21_184000"/>
      <w:bookmarkEnd w:id="9656"/>
      <w:r>
        <w:rPr>
          <w:rtl/>
        </w:rPr>
        <w:t xml:space="preserve">לאחר </w:t>
      </w:r>
      <w:bookmarkStart w:id="9657" w:name="_ETM_Q21_187220"/>
      <w:bookmarkEnd w:id="9657"/>
      <w:r>
        <w:rPr>
          <w:rtl/>
        </w:rPr>
        <w:t xml:space="preserve">מכן </w:t>
      </w:r>
      <w:bookmarkStart w:id="9658" w:name="_ETM_Q21_187670"/>
      <w:bookmarkEnd w:id="9658"/>
      <w:r>
        <w:rPr>
          <w:rtl/>
        </w:rPr>
        <w:t xml:space="preserve">יש </w:t>
      </w:r>
      <w:bookmarkStart w:id="9659" w:name="_ETM_Q21_188270"/>
      <w:bookmarkEnd w:id="9659"/>
      <w:r>
        <w:rPr>
          <w:rtl/>
        </w:rPr>
        <w:t>תאגידים</w:t>
      </w:r>
      <w:r>
        <w:rPr>
          <w:rFonts w:hint="cs"/>
          <w:rtl/>
        </w:rPr>
        <w:t xml:space="preserve"> </w:t>
      </w:r>
      <w:r>
        <w:rPr>
          <w:rFonts w:hint="eastAsia"/>
          <w:rtl/>
        </w:rPr>
        <w:t>–</w:t>
      </w:r>
      <w:r>
        <w:rPr>
          <w:rtl/>
        </w:rPr>
        <w:t xml:space="preserve"> </w:t>
      </w:r>
      <w:bookmarkStart w:id="9660" w:name="_ETM_Q21_188840"/>
      <w:bookmarkEnd w:id="9660"/>
      <w:r>
        <w:rPr>
          <w:rtl/>
        </w:rPr>
        <w:t xml:space="preserve">יש </w:t>
      </w:r>
      <w:bookmarkStart w:id="9661" w:name="_ETM_Q21_188960"/>
      <w:bookmarkEnd w:id="9661"/>
      <w:r>
        <w:rPr>
          <w:rtl/>
        </w:rPr>
        <w:t>מקפת</w:t>
      </w:r>
      <w:r>
        <w:rPr>
          <w:rFonts w:hint="cs"/>
          <w:rtl/>
        </w:rPr>
        <w:t>,</w:t>
      </w:r>
      <w:r>
        <w:rPr>
          <w:rtl/>
        </w:rPr>
        <w:t xml:space="preserve"> </w:t>
      </w:r>
      <w:bookmarkStart w:id="9662" w:name="_ETM_Q21_189590"/>
      <w:bookmarkEnd w:id="9662"/>
      <w:r>
        <w:rPr>
          <w:rtl/>
        </w:rPr>
        <w:t xml:space="preserve">יש </w:t>
      </w:r>
      <w:bookmarkStart w:id="9663" w:name="_ETM_Q21_189710"/>
      <w:bookmarkEnd w:id="9663"/>
      <w:r>
        <w:rPr>
          <w:rtl/>
        </w:rPr>
        <w:t xml:space="preserve">חברה </w:t>
      </w:r>
      <w:bookmarkStart w:id="9664" w:name="_ETM_Q21_190010"/>
      <w:bookmarkEnd w:id="9664"/>
      <w:r>
        <w:rPr>
          <w:rtl/>
        </w:rPr>
        <w:t xml:space="preserve">לפיתוח </w:t>
      </w:r>
      <w:bookmarkStart w:id="9665" w:name="_ETM_Q21_190400"/>
      <w:bookmarkEnd w:id="9665"/>
      <w:r>
        <w:rPr>
          <w:rFonts w:hint="cs"/>
          <w:rtl/>
        </w:rPr>
        <w:t>פתח תקווה, ו</w:t>
      </w:r>
      <w:bookmarkStart w:id="9666" w:name="_ETM_Q21_190820"/>
      <w:bookmarkStart w:id="9667" w:name="_ETM_Q21_191630"/>
      <w:bookmarkEnd w:id="9666"/>
      <w:bookmarkEnd w:id="9667"/>
      <w:r>
        <w:rPr>
          <w:rtl/>
        </w:rPr>
        <w:t xml:space="preserve">כמובן </w:t>
      </w:r>
      <w:bookmarkStart w:id="9668" w:name="_ETM_Q21_191960"/>
      <w:bookmarkEnd w:id="9668"/>
      <w:r>
        <w:rPr>
          <w:rtl/>
        </w:rPr>
        <w:t>שה</w:t>
      </w:r>
      <w:r>
        <w:rPr>
          <w:rFonts w:hint="cs"/>
          <w:rtl/>
        </w:rPr>
        <w:t xml:space="preserve">עיר </w:t>
      </w:r>
      <w:bookmarkStart w:id="9669" w:name="_ETM_Q21_192320"/>
      <w:bookmarkEnd w:id="9669"/>
      <w:r>
        <w:rPr>
          <w:rtl/>
        </w:rPr>
        <w:t xml:space="preserve">עובדת </w:t>
      </w:r>
      <w:bookmarkStart w:id="9670" w:name="_ETM_Q21_192710"/>
      <w:bookmarkEnd w:id="9670"/>
      <w:r>
        <w:rPr>
          <w:rtl/>
        </w:rPr>
        <w:t xml:space="preserve">בהתייעלות </w:t>
      </w:r>
      <w:bookmarkStart w:id="9671" w:name="_ETM_Q21_193219"/>
      <w:bookmarkEnd w:id="9671"/>
      <w:r>
        <w:rPr>
          <w:rtl/>
        </w:rPr>
        <w:t xml:space="preserve">אמיתית </w:t>
      </w:r>
      <w:bookmarkStart w:id="9672" w:name="_ETM_Q21_193549"/>
      <w:bookmarkEnd w:id="9672"/>
      <w:r>
        <w:rPr>
          <w:rtl/>
        </w:rPr>
        <w:t>ורצינית</w:t>
      </w:r>
      <w:r>
        <w:rPr>
          <w:rFonts w:hint="cs"/>
          <w:rtl/>
        </w:rPr>
        <w:t>.</w:t>
      </w:r>
    </w:p>
    <w:p w:rsidR="00BE54DA" w:rsidRDefault="00BE54DA" w:rsidP="00D05E6D">
      <w:pPr>
        <w:rPr>
          <w:rtl/>
        </w:rPr>
      </w:pPr>
    </w:p>
    <w:p w:rsidR="00BE54DA" w:rsidRDefault="00BE54DA" w:rsidP="00726DB3">
      <w:pPr>
        <w:rPr>
          <w:rtl/>
        </w:rPr>
      </w:pPr>
      <w:bookmarkStart w:id="9673" w:name="_ETM_Q21_192000"/>
      <w:bookmarkStart w:id="9674" w:name="_ETM_Q21_194059"/>
      <w:bookmarkEnd w:id="9673"/>
      <w:bookmarkEnd w:id="9674"/>
      <w:r>
        <w:rPr>
          <w:rtl/>
        </w:rPr>
        <w:t xml:space="preserve">אבל </w:t>
      </w:r>
      <w:bookmarkStart w:id="9675" w:name="_ETM_Q21_194870"/>
      <w:bookmarkEnd w:id="9675"/>
      <w:r>
        <w:rPr>
          <w:rtl/>
        </w:rPr>
        <w:t xml:space="preserve">אני </w:t>
      </w:r>
      <w:bookmarkStart w:id="9676" w:name="_ETM_Q21_194990"/>
      <w:bookmarkEnd w:id="9676"/>
      <w:r>
        <w:rPr>
          <w:rtl/>
        </w:rPr>
        <w:t xml:space="preserve">חושב </w:t>
      </w:r>
      <w:bookmarkStart w:id="9677" w:name="_ETM_Q21_195320"/>
      <w:bookmarkEnd w:id="9677"/>
      <w:r>
        <w:rPr>
          <w:rtl/>
        </w:rPr>
        <w:t xml:space="preserve">שזה </w:t>
      </w:r>
      <w:bookmarkStart w:id="9678" w:name="_ETM_Q21_195530"/>
      <w:bookmarkEnd w:id="9678"/>
      <w:r>
        <w:rPr>
          <w:rtl/>
        </w:rPr>
        <w:t xml:space="preserve">כל </w:t>
      </w:r>
      <w:bookmarkStart w:id="9679" w:name="_ETM_Q21_195680"/>
      <w:bookmarkEnd w:id="9679"/>
      <w:r>
        <w:rPr>
          <w:rtl/>
        </w:rPr>
        <w:t xml:space="preserve">כך </w:t>
      </w:r>
      <w:bookmarkStart w:id="9680" w:name="_ETM_Q21_195920"/>
      <w:bookmarkEnd w:id="9680"/>
      <w:r>
        <w:rPr>
          <w:rtl/>
        </w:rPr>
        <w:t>מתבקש</w:t>
      </w:r>
      <w:r>
        <w:rPr>
          <w:rFonts w:hint="cs"/>
          <w:rtl/>
        </w:rPr>
        <w:t>,</w:t>
      </w:r>
      <w:r>
        <w:rPr>
          <w:rtl/>
        </w:rPr>
        <w:t xml:space="preserve"> </w:t>
      </w:r>
      <w:bookmarkStart w:id="9681" w:name="_ETM_Q21_197109"/>
      <w:bookmarkEnd w:id="9681"/>
      <w:r>
        <w:rPr>
          <w:rtl/>
        </w:rPr>
        <w:t xml:space="preserve">כי </w:t>
      </w:r>
      <w:bookmarkStart w:id="9682" w:name="_ETM_Q21_197349"/>
      <w:bookmarkStart w:id="9683" w:name="_ETM_Q21_197409"/>
      <w:bookmarkEnd w:id="9682"/>
      <w:bookmarkEnd w:id="9683"/>
      <w:r>
        <w:rPr>
          <w:rtl/>
        </w:rPr>
        <w:t xml:space="preserve">מחליטים </w:t>
      </w:r>
      <w:bookmarkStart w:id="9684" w:name="_ETM_Q21_197800"/>
      <w:bookmarkEnd w:id="9684"/>
      <w:r>
        <w:rPr>
          <w:rtl/>
        </w:rPr>
        <w:t xml:space="preserve">להעביר </w:t>
      </w:r>
      <w:bookmarkStart w:id="9685" w:name="_ETM_Q21_198130"/>
      <w:bookmarkEnd w:id="9685"/>
      <w:r>
        <w:rPr>
          <w:rtl/>
        </w:rPr>
        <w:t xml:space="preserve">עבודות </w:t>
      </w:r>
      <w:bookmarkStart w:id="9686" w:name="_ETM_Q21_198460"/>
      <w:bookmarkEnd w:id="9686"/>
      <w:r>
        <w:rPr>
          <w:rtl/>
        </w:rPr>
        <w:t xml:space="preserve">בהיקפים </w:t>
      </w:r>
      <w:bookmarkStart w:id="9687" w:name="_ETM_Q21_198849"/>
      <w:bookmarkEnd w:id="9687"/>
      <w:r>
        <w:rPr>
          <w:rtl/>
        </w:rPr>
        <w:t xml:space="preserve">של </w:t>
      </w:r>
      <w:bookmarkStart w:id="9688" w:name="_ETM_Q21_199029"/>
      <w:bookmarkEnd w:id="9688"/>
      <w:r>
        <w:rPr>
          <w:rtl/>
        </w:rPr>
        <w:t xml:space="preserve">מאות </w:t>
      </w:r>
      <w:bookmarkStart w:id="9689" w:name="_ETM_Q21_199269"/>
      <w:bookmarkEnd w:id="9689"/>
      <w:r>
        <w:rPr>
          <w:rtl/>
        </w:rPr>
        <w:t xml:space="preserve">מיליונים </w:t>
      </w:r>
      <w:bookmarkStart w:id="9690" w:name="_ETM_Q21_199660"/>
      <w:bookmarkEnd w:id="9690"/>
      <w:r>
        <w:rPr>
          <w:rtl/>
        </w:rPr>
        <w:t xml:space="preserve">לחברה </w:t>
      </w:r>
      <w:bookmarkStart w:id="9691" w:name="_ETM_Q21_200050"/>
      <w:bookmarkEnd w:id="9691"/>
      <w:r>
        <w:rPr>
          <w:rtl/>
        </w:rPr>
        <w:t xml:space="preserve">כזאת </w:t>
      </w:r>
      <w:bookmarkStart w:id="9692" w:name="_ETM_Q21_200320"/>
      <w:bookmarkEnd w:id="9692"/>
      <w:r>
        <w:rPr>
          <w:rtl/>
        </w:rPr>
        <w:t xml:space="preserve">או </w:t>
      </w:r>
      <w:bookmarkStart w:id="9693" w:name="_ETM_Q21_200409"/>
      <w:bookmarkEnd w:id="9693"/>
      <w:r>
        <w:rPr>
          <w:rtl/>
        </w:rPr>
        <w:t xml:space="preserve">אחרת </w:t>
      </w:r>
      <w:bookmarkStart w:id="9694" w:name="_ETM_Q21_200800"/>
      <w:bookmarkEnd w:id="9694"/>
      <w:r>
        <w:rPr>
          <w:rtl/>
        </w:rPr>
        <w:t xml:space="preserve">בלי </w:t>
      </w:r>
      <w:bookmarkStart w:id="9695" w:name="_ETM_Q21_201160"/>
      <w:bookmarkEnd w:id="9695"/>
      <w:r>
        <w:rPr>
          <w:rtl/>
        </w:rPr>
        <w:t xml:space="preserve">לבקר </w:t>
      </w:r>
      <w:bookmarkStart w:id="9696" w:name="_ETM_Q21_201579"/>
      <w:bookmarkEnd w:id="9696"/>
      <w:r>
        <w:rPr>
          <w:rtl/>
        </w:rPr>
        <w:t xml:space="preserve">ולדעת </w:t>
      </w:r>
      <w:bookmarkStart w:id="9697" w:name="_ETM_Q21_202289"/>
      <w:bookmarkEnd w:id="9697"/>
      <w:r>
        <w:rPr>
          <w:rtl/>
        </w:rPr>
        <w:t xml:space="preserve">בסוף </w:t>
      </w:r>
      <w:bookmarkStart w:id="9698" w:name="_ETM_Q21_202739"/>
      <w:bookmarkEnd w:id="9698"/>
      <w:r>
        <w:rPr>
          <w:rtl/>
        </w:rPr>
        <w:t xml:space="preserve">מה </w:t>
      </w:r>
      <w:bookmarkStart w:id="9699" w:name="_ETM_Q21_202859"/>
      <w:bookmarkEnd w:id="9699"/>
      <w:r>
        <w:rPr>
          <w:rtl/>
        </w:rPr>
        <w:t xml:space="preserve">קורה </w:t>
      </w:r>
      <w:bookmarkStart w:id="9700" w:name="_ETM_Q21_203130"/>
      <w:bookmarkEnd w:id="9700"/>
      <w:r>
        <w:rPr>
          <w:rtl/>
        </w:rPr>
        <w:t>שם</w:t>
      </w:r>
      <w:r>
        <w:rPr>
          <w:rFonts w:hint="cs"/>
          <w:rtl/>
        </w:rPr>
        <w:t>,</w:t>
      </w:r>
      <w:r>
        <w:rPr>
          <w:rtl/>
        </w:rPr>
        <w:t xml:space="preserve"> </w:t>
      </w:r>
      <w:bookmarkStart w:id="9701" w:name="_ETM_Q21_203829"/>
      <w:bookmarkEnd w:id="9701"/>
      <w:r>
        <w:rPr>
          <w:rtl/>
        </w:rPr>
        <w:t xml:space="preserve">ואתה </w:t>
      </w:r>
      <w:bookmarkStart w:id="9702" w:name="_ETM_Q21_204250"/>
      <w:bookmarkEnd w:id="9702"/>
      <w:r>
        <w:rPr>
          <w:rtl/>
        </w:rPr>
        <w:t xml:space="preserve">כבר </w:t>
      </w:r>
      <w:bookmarkStart w:id="9703" w:name="_ETM_Q21_204400"/>
      <w:bookmarkEnd w:id="9703"/>
      <w:r>
        <w:rPr>
          <w:rtl/>
        </w:rPr>
        <w:t xml:space="preserve">נמצא </w:t>
      </w:r>
      <w:bookmarkStart w:id="9704" w:name="_ETM_Q21_204730"/>
      <w:bookmarkEnd w:id="9704"/>
      <w:r>
        <w:rPr>
          <w:rtl/>
        </w:rPr>
        <w:t xml:space="preserve">בהליך </w:t>
      </w:r>
      <w:bookmarkStart w:id="9705" w:name="_ETM_Q21_205300"/>
      <w:bookmarkEnd w:id="9705"/>
      <w:r>
        <w:rPr>
          <w:rtl/>
        </w:rPr>
        <w:t>מסוים</w:t>
      </w:r>
      <w:r>
        <w:rPr>
          <w:rFonts w:hint="cs"/>
          <w:rtl/>
        </w:rPr>
        <w:t>,</w:t>
      </w:r>
      <w:r>
        <w:rPr>
          <w:rtl/>
        </w:rPr>
        <w:t xml:space="preserve"> </w:t>
      </w:r>
      <w:bookmarkStart w:id="9706" w:name="_ETM_Q21_206310"/>
      <w:bookmarkEnd w:id="9706"/>
      <w:r>
        <w:rPr>
          <w:rtl/>
        </w:rPr>
        <w:t xml:space="preserve">אז </w:t>
      </w:r>
      <w:bookmarkStart w:id="9707" w:name="_ETM_Q21_206520"/>
      <w:bookmarkEnd w:id="9707"/>
      <w:r>
        <w:rPr>
          <w:rtl/>
        </w:rPr>
        <w:t xml:space="preserve">התאגידים </w:t>
      </w:r>
      <w:bookmarkStart w:id="9708" w:name="_ETM_Q21_207660"/>
      <w:bookmarkEnd w:id="9708"/>
      <w:r>
        <w:rPr>
          <w:rFonts w:hint="cs"/>
          <w:rtl/>
        </w:rPr>
        <w:t>הם</w:t>
      </w:r>
      <w:r>
        <w:rPr>
          <w:rtl/>
        </w:rPr>
        <w:t xml:space="preserve"> </w:t>
      </w:r>
      <w:bookmarkStart w:id="9709" w:name="_ETM_Q21_207750"/>
      <w:bookmarkEnd w:id="9709"/>
      <w:r>
        <w:rPr>
          <w:rtl/>
        </w:rPr>
        <w:t xml:space="preserve">זרוע </w:t>
      </w:r>
      <w:bookmarkStart w:id="9710" w:name="_ETM_Q21_208080"/>
      <w:bookmarkEnd w:id="9710"/>
      <w:r>
        <w:rPr>
          <w:rtl/>
        </w:rPr>
        <w:t xml:space="preserve">ביצועית </w:t>
      </w:r>
      <w:bookmarkStart w:id="9711" w:name="_ETM_Q21_208590"/>
      <w:bookmarkEnd w:id="9711"/>
      <w:r>
        <w:rPr>
          <w:rtl/>
        </w:rPr>
        <w:t xml:space="preserve">משמעותית </w:t>
      </w:r>
      <w:bookmarkStart w:id="9712" w:name="_ETM_Q21_209220"/>
      <w:bookmarkEnd w:id="9712"/>
      <w:r>
        <w:rPr>
          <w:rtl/>
        </w:rPr>
        <w:t xml:space="preserve">מאוד </w:t>
      </w:r>
      <w:bookmarkStart w:id="9713" w:name="_ETM_Q21_209460"/>
      <w:bookmarkEnd w:id="9713"/>
      <w:r>
        <w:rPr>
          <w:rtl/>
        </w:rPr>
        <w:t>לרשות</w:t>
      </w:r>
      <w:r>
        <w:rPr>
          <w:rFonts w:hint="cs"/>
          <w:rtl/>
        </w:rPr>
        <w:t>.</w:t>
      </w:r>
      <w:r>
        <w:rPr>
          <w:rtl/>
        </w:rPr>
        <w:t xml:space="preserve"> </w:t>
      </w:r>
      <w:bookmarkStart w:id="9714" w:name="_ETM_Q21_210230"/>
      <w:bookmarkEnd w:id="9714"/>
      <w:r>
        <w:rPr>
          <w:rtl/>
        </w:rPr>
        <w:t xml:space="preserve">תיקח </w:t>
      </w:r>
      <w:bookmarkStart w:id="9715" w:name="_ETM_Q21_210710"/>
      <w:bookmarkEnd w:id="9715"/>
      <w:r>
        <w:rPr>
          <w:rFonts w:hint="cs"/>
          <w:rtl/>
        </w:rPr>
        <w:t>ע</w:t>
      </w:r>
      <w:r>
        <w:rPr>
          <w:rtl/>
        </w:rPr>
        <w:t>י</w:t>
      </w:r>
      <w:r>
        <w:rPr>
          <w:rFonts w:hint="cs"/>
          <w:rtl/>
        </w:rPr>
        <w:t>ר</w:t>
      </w:r>
      <w:r>
        <w:rPr>
          <w:rtl/>
        </w:rPr>
        <w:t xml:space="preserve"> </w:t>
      </w:r>
      <w:bookmarkStart w:id="9716" w:name="_ETM_Q21_210859"/>
      <w:bookmarkEnd w:id="9716"/>
      <w:r>
        <w:rPr>
          <w:rtl/>
        </w:rPr>
        <w:t xml:space="preserve">כמו </w:t>
      </w:r>
      <w:bookmarkStart w:id="9717" w:name="_ETM_Q21_211009"/>
      <w:bookmarkEnd w:id="9717"/>
      <w:r>
        <w:rPr>
          <w:rtl/>
        </w:rPr>
        <w:t xml:space="preserve">תל </w:t>
      </w:r>
      <w:bookmarkStart w:id="9718" w:name="_ETM_Q21_211159"/>
      <w:bookmarkEnd w:id="9718"/>
      <w:r>
        <w:rPr>
          <w:rtl/>
        </w:rPr>
        <w:t>אביב</w:t>
      </w:r>
      <w:r>
        <w:rPr>
          <w:rFonts w:hint="cs"/>
          <w:rtl/>
        </w:rPr>
        <w:t>,</w:t>
      </w:r>
      <w:r>
        <w:rPr>
          <w:rtl/>
        </w:rPr>
        <w:t xml:space="preserve"> </w:t>
      </w:r>
      <w:bookmarkStart w:id="9719" w:name="_ETM_Q21_211369"/>
      <w:bookmarkEnd w:id="9719"/>
      <w:r>
        <w:rPr>
          <w:rtl/>
        </w:rPr>
        <w:t xml:space="preserve">שיש </w:t>
      </w:r>
      <w:bookmarkStart w:id="9720" w:name="_ETM_Q21_211550"/>
      <w:bookmarkEnd w:id="9720"/>
      <w:r>
        <w:rPr>
          <w:rtl/>
        </w:rPr>
        <w:t>שם</w:t>
      </w:r>
      <w:r>
        <w:rPr>
          <w:rFonts w:hint="cs"/>
          <w:rtl/>
        </w:rPr>
        <w:t>,</w:t>
      </w:r>
      <w:r>
        <w:rPr>
          <w:rtl/>
        </w:rPr>
        <w:t xml:space="preserve"> </w:t>
      </w:r>
      <w:bookmarkStart w:id="9721" w:name="_ETM_Q21_211640"/>
      <w:bookmarkEnd w:id="9721"/>
      <w:r>
        <w:rPr>
          <w:rtl/>
        </w:rPr>
        <w:t xml:space="preserve">אני </w:t>
      </w:r>
      <w:bookmarkStart w:id="9722" w:name="_ETM_Q21_211759"/>
      <w:bookmarkEnd w:id="9722"/>
      <w:r>
        <w:rPr>
          <w:rtl/>
        </w:rPr>
        <w:t>חושב</w:t>
      </w:r>
      <w:r w:rsidR="00726DB3">
        <w:rPr>
          <w:rFonts w:hint="cs"/>
          <w:rtl/>
        </w:rPr>
        <w:t>,</w:t>
      </w:r>
      <w:r>
        <w:rPr>
          <w:rtl/>
        </w:rPr>
        <w:t xml:space="preserve"> </w:t>
      </w:r>
      <w:bookmarkStart w:id="9723" w:name="_ETM_Q21_212090"/>
      <w:bookmarkEnd w:id="9723"/>
      <w:r>
        <w:rPr>
          <w:rtl/>
        </w:rPr>
        <w:t xml:space="preserve">משהו </w:t>
      </w:r>
      <w:bookmarkStart w:id="9724" w:name="_ETM_Q21_212300"/>
      <w:bookmarkEnd w:id="9724"/>
      <w:r>
        <w:rPr>
          <w:rtl/>
        </w:rPr>
        <w:t xml:space="preserve">כמו </w:t>
      </w:r>
      <w:bookmarkStart w:id="9725" w:name="_ETM_Q21_212479"/>
      <w:bookmarkEnd w:id="9725"/>
      <w:r>
        <w:rPr>
          <w:rtl/>
        </w:rPr>
        <w:t xml:space="preserve">24 </w:t>
      </w:r>
      <w:bookmarkStart w:id="9726" w:name="_ETM_Q21_213079"/>
      <w:bookmarkEnd w:id="9726"/>
      <w:r>
        <w:rPr>
          <w:rtl/>
        </w:rPr>
        <w:t xml:space="preserve">תאגידים </w:t>
      </w:r>
      <w:bookmarkStart w:id="9727" w:name="_ETM_Q21_213500"/>
      <w:bookmarkEnd w:id="9727"/>
      <w:r>
        <w:rPr>
          <w:rtl/>
        </w:rPr>
        <w:t>עירוניי</w:t>
      </w:r>
      <w:r>
        <w:rPr>
          <w:rFonts w:hint="cs"/>
          <w:rtl/>
        </w:rPr>
        <w:t>ם</w:t>
      </w:r>
      <w:r w:rsidR="00726DB3">
        <w:rPr>
          <w:rFonts w:hint="cs"/>
          <w:rtl/>
        </w:rPr>
        <w:t>,</w:t>
      </w:r>
      <w:r>
        <w:rPr>
          <w:rtl/>
        </w:rPr>
        <w:t xml:space="preserve"> </w:t>
      </w:r>
      <w:bookmarkStart w:id="9728" w:name="_ETM_Q21_214399"/>
      <w:bookmarkEnd w:id="9728"/>
      <w:r>
        <w:rPr>
          <w:rtl/>
        </w:rPr>
        <w:t xml:space="preserve">ירושלים </w:t>
      </w:r>
      <w:bookmarkStart w:id="9729" w:name="_ETM_Q21_215090"/>
      <w:bookmarkEnd w:id="9729"/>
      <w:r>
        <w:rPr>
          <w:rtl/>
        </w:rPr>
        <w:t xml:space="preserve">עם </w:t>
      </w:r>
      <w:bookmarkStart w:id="9730" w:name="_ETM_Q21_215420"/>
      <w:bookmarkEnd w:id="9730"/>
      <w:r>
        <w:rPr>
          <w:rtl/>
        </w:rPr>
        <w:t xml:space="preserve">למעלה </w:t>
      </w:r>
      <w:bookmarkStart w:id="9731" w:name="_ETM_Q21_215780"/>
      <w:bookmarkEnd w:id="9731"/>
      <w:r>
        <w:rPr>
          <w:rtl/>
        </w:rPr>
        <w:t>מ-25</w:t>
      </w:r>
      <w:bookmarkStart w:id="9732" w:name="_ETM_Q21_216530"/>
      <w:bookmarkStart w:id="9733" w:name="_ETM_Q21_216860"/>
      <w:bookmarkEnd w:id="9732"/>
      <w:bookmarkEnd w:id="9733"/>
      <w:r>
        <w:rPr>
          <w:rFonts w:hint="cs"/>
          <w:rtl/>
        </w:rPr>
        <w:t xml:space="preserve">, 30 </w:t>
      </w:r>
      <w:r>
        <w:rPr>
          <w:rtl/>
        </w:rPr>
        <w:t>תאגידים</w:t>
      </w:r>
      <w:r>
        <w:rPr>
          <w:rFonts w:hint="cs"/>
          <w:rtl/>
        </w:rPr>
        <w:t>,</w:t>
      </w:r>
      <w:r>
        <w:rPr>
          <w:rtl/>
        </w:rPr>
        <w:t xml:space="preserve"> </w:t>
      </w:r>
      <w:bookmarkStart w:id="9734" w:name="_ETM_Q21_217340"/>
      <w:bookmarkEnd w:id="9734"/>
      <w:r>
        <w:rPr>
          <w:rtl/>
        </w:rPr>
        <w:t xml:space="preserve">אולי </w:t>
      </w:r>
      <w:bookmarkStart w:id="9735" w:name="_ETM_Q21_217519"/>
      <w:bookmarkEnd w:id="9735"/>
      <w:r>
        <w:rPr>
          <w:rtl/>
        </w:rPr>
        <w:t>פחות</w:t>
      </w:r>
      <w:r>
        <w:rPr>
          <w:rFonts w:hint="cs"/>
          <w:rtl/>
        </w:rPr>
        <w:t xml:space="preserve"> </w:t>
      </w:r>
      <w:bookmarkStart w:id="9736" w:name="_ETM_Q21_218450"/>
      <w:bookmarkStart w:id="9737" w:name="_ETM_Q21_219170"/>
      <w:bookmarkEnd w:id="9736"/>
      <w:bookmarkEnd w:id="9737"/>
      <w:r>
        <w:rPr>
          <w:rFonts w:hint="eastAsia"/>
          <w:rtl/>
        </w:rPr>
        <w:t>–</w:t>
      </w:r>
      <w:r>
        <w:rPr>
          <w:rFonts w:hint="cs"/>
          <w:rtl/>
        </w:rPr>
        <w:t xml:space="preserve"> </w:t>
      </w:r>
      <w:bookmarkStart w:id="9738" w:name="_ETM_Q21_219440"/>
      <w:bookmarkEnd w:id="9738"/>
      <w:r>
        <w:rPr>
          <w:rFonts w:hint="cs"/>
          <w:rtl/>
        </w:rPr>
        <w:t xml:space="preserve">גם </w:t>
      </w:r>
      <w:r>
        <w:rPr>
          <w:rtl/>
        </w:rPr>
        <w:t>לתשתיות</w:t>
      </w:r>
      <w:r>
        <w:rPr>
          <w:rFonts w:hint="cs"/>
          <w:rtl/>
        </w:rPr>
        <w:t>,</w:t>
      </w:r>
      <w:r>
        <w:rPr>
          <w:rtl/>
        </w:rPr>
        <w:t xml:space="preserve"> </w:t>
      </w:r>
      <w:bookmarkStart w:id="9739" w:name="_ETM_Q21_220100"/>
      <w:bookmarkEnd w:id="9739"/>
      <w:r>
        <w:rPr>
          <w:rtl/>
        </w:rPr>
        <w:t xml:space="preserve">גם </w:t>
      </w:r>
      <w:bookmarkStart w:id="9740" w:name="_ETM_Q21_220340"/>
      <w:bookmarkEnd w:id="9740"/>
      <w:r>
        <w:rPr>
          <w:rtl/>
        </w:rPr>
        <w:t>לתרבות</w:t>
      </w:r>
      <w:r>
        <w:rPr>
          <w:rFonts w:hint="cs"/>
          <w:rtl/>
        </w:rPr>
        <w:t>,</w:t>
      </w:r>
      <w:r>
        <w:rPr>
          <w:rtl/>
        </w:rPr>
        <w:t xml:space="preserve"> </w:t>
      </w:r>
      <w:bookmarkStart w:id="9741" w:name="_ETM_Q21_221670"/>
      <w:bookmarkEnd w:id="9741"/>
      <w:r>
        <w:rPr>
          <w:rtl/>
        </w:rPr>
        <w:t xml:space="preserve">ועוד </w:t>
      </w:r>
      <w:bookmarkStart w:id="9742" w:name="_ETM_Q21_222030"/>
      <w:bookmarkEnd w:id="9742"/>
      <w:proofErr w:type="spellStart"/>
      <w:r>
        <w:rPr>
          <w:rtl/>
        </w:rPr>
        <w:t>ועוד</w:t>
      </w:r>
      <w:bookmarkStart w:id="9743" w:name="_ETM_Q21_223170"/>
      <w:bookmarkEnd w:id="9743"/>
      <w:proofErr w:type="spellEnd"/>
      <w:r>
        <w:rPr>
          <w:rFonts w:hint="cs"/>
          <w:rtl/>
        </w:rPr>
        <w:t xml:space="preserve">. </w:t>
      </w:r>
      <w:bookmarkStart w:id="9744" w:name="_ETM_Q21_226000"/>
      <w:bookmarkEnd w:id="9744"/>
      <w:r>
        <w:rPr>
          <w:rtl/>
        </w:rPr>
        <w:t xml:space="preserve">אני </w:t>
      </w:r>
      <w:bookmarkStart w:id="9745" w:name="_ETM_Q21_224010"/>
      <w:bookmarkEnd w:id="9745"/>
      <w:r>
        <w:rPr>
          <w:rtl/>
        </w:rPr>
        <w:t xml:space="preserve">חושב </w:t>
      </w:r>
      <w:bookmarkStart w:id="9746" w:name="_ETM_Q21_224309"/>
      <w:bookmarkEnd w:id="9746"/>
      <w:r>
        <w:rPr>
          <w:rtl/>
        </w:rPr>
        <w:t>ש</w:t>
      </w:r>
      <w:bookmarkStart w:id="9747" w:name="_ETM_Q21_225390"/>
      <w:bookmarkEnd w:id="9747"/>
      <w:r>
        <w:rPr>
          <w:rtl/>
        </w:rPr>
        <w:t xml:space="preserve">החלק </w:t>
      </w:r>
      <w:bookmarkStart w:id="9748" w:name="_ETM_Q21_225809"/>
      <w:bookmarkEnd w:id="9748"/>
      <w:r>
        <w:rPr>
          <w:rtl/>
        </w:rPr>
        <w:t xml:space="preserve">הביצועי </w:t>
      </w:r>
      <w:bookmarkStart w:id="9749" w:name="_ETM_Q21_226229"/>
      <w:bookmarkEnd w:id="9749"/>
      <w:r>
        <w:rPr>
          <w:rtl/>
        </w:rPr>
        <w:t xml:space="preserve">המשמעותי </w:t>
      </w:r>
      <w:bookmarkStart w:id="9750" w:name="_ETM_Q21_226680"/>
      <w:bookmarkEnd w:id="9750"/>
      <w:r>
        <w:rPr>
          <w:rtl/>
        </w:rPr>
        <w:t xml:space="preserve">ביותר </w:t>
      </w:r>
      <w:bookmarkStart w:id="9751" w:name="_ETM_Q21_227010"/>
      <w:bookmarkEnd w:id="9751"/>
      <w:r>
        <w:rPr>
          <w:rtl/>
        </w:rPr>
        <w:t xml:space="preserve">של </w:t>
      </w:r>
      <w:bookmarkStart w:id="9752" w:name="_ETM_Q21_227159"/>
      <w:bookmarkEnd w:id="9752"/>
      <w:r>
        <w:rPr>
          <w:rtl/>
        </w:rPr>
        <w:t xml:space="preserve">הרשות </w:t>
      </w:r>
      <w:bookmarkStart w:id="9753" w:name="_ETM_Q21_227550"/>
      <w:bookmarkEnd w:id="9753"/>
      <w:r>
        <w:rPr>
          <w:rtl/>
        </w:rPr>
        <w:t xml:space="preserve">זה </w:t>
      </w:r>
      <w:bookmarkStart w:id="9754" w:name="_ETM_Q21_227640"/>
      <w:bookmarkEnd w:id="9754"/>
      <w:r>
        <w:rPr>
          <w:rtl/>
        </w:rPr>
        <w:t>התאגידים</w:t>
      </w:r>
      <w:r>
        <w:rPr>
          <w:rFonts w:hint="cs"/>
          <w:rtl/>
        </w:rPr>
        <w:t>,</w:t>
      </w:r>
      <w:r>
        <w:rPr>
          <w:rtl/>
        </w:rPr>
        <w:t xml:space="preserve"> </w:t>
      </w:r>
      <w:bookmarkStart w:id="9755" w:name="_ETM_Q21_228700"/>
      <w:bookmarkEnd w:id="9755"/>
      <w:r>
        <w:rPr>
          <w:rtl/>
        </w:rPr>
        <w:t xml:space="preserve">ואני </w:t>
      </w:r>
      <w:bookmarkStart w:id="9756" w:name="_ETM_Q21_229090"/>
      <w:bookmarkEnd w:id="9756"/>
      <w:r>
        <w:rPr>
          <w:rtl/>
        </w:rPr>
        <w:t xml:space="preserve">חושב </w:t>
      </w:r>
      <w:bookmarkStart w:id="9757" w:name="_ETM_Q21_229390"/>
      <w:bookmarkEnd w:id="9757"/>
      <w:r>
        <w:rPr>
          <w:rtl/>
        </w:rPr>
        <w:t xml:space="preserve">שמתבקש </w:t>
      </w:r>
      <w:bookmarkStart w:id="9758" w:name="_ETM_Q21_230079"/>
      <w:bookmarkEnd w:id="9758"/>
      <w:r>
        <w:rPr>
          <w:rtl/>
        </w:rPr>
        <w:t xml:space="preserve">מאוד </w:t>
      </w:r>
      <w:bookmarkStart w:id="9759" w:name="_ETM_Q21_230290"/>
      <w:bookmarkEnd w:id="9759"/>
      <w:r>
        <w:rPr>
          <w:rtl/>
        </w:rPr>
        <w:t xml:space="preserve">מה </w:t>
      </w:r>
      <w:bookmarkStart w:id="9760" w:name="_ETM_Q21_230409"/>
      <w:bookmarkEnd w:id="9760"/>
      <w:r>
        <w:rPr>
          <w:rtl/>
        </w:rPr>
        <w:t xml:space="preserve">שאתה </w:t>
      </w:r>
      <w:bookmarkStart w:id="9761" w:name="_ETM_Q21_230710"/>
      <w:bookmarkEnd w:id="9761"/>
      <w:r>
        <w:rPr>
          <w:rtl/>
        </w:rPr>
        <w:t xml:space="preserve">הצעת </w:t>
      </w:r>
      <w:bookmarkStart w:id="9762" w:name="_ETM_Q21_232549"/>
      <w:bookmarkEnd w:id="9762"/>
      <w:r>
        <w:rPr>
          <w:rFonts w:hint="cs"/>
          <w:rtl/>
        </w:rPr>
        <w:t xml:space="preserve">כאן, </w:t>
      </w:r>
      <w:bookmarkStart w:id="9763" w:name="_ETM_Q21_232729"/>
      <w:bookmarkEnd w:id="9763"/>
      <w:r>
        <w:rPr>
          <w:rtl/>
        </w:rPr>
        <w:t xml:space="preserve">נושא </w:t>
      </w:r>
      <w:bookmarkStart w:id="9764" w:name="_ETM_Q21_232999"/>
      <w:bookmarkEnd w:id="9764"/>
      <w:r>
        <w:rPr>
          <w:rtl/>
        </w:rPr>
        <w:t xml:space="preserve">ניהול </w:t>
      </w:r>
      <w:bookmarkStart w:id="9765" w:name="_ETM_Q21_233209"/>
      <w:bookmarkEnd w:id="9765"/>
      <w:r>
        <w:rPr>
          <w:rtl/>
        </w:rPr>
        <w:t>הסיכונים</w:t>
      </w:r>
      <w:r>
        <w:rPr>
          <w:rFonts w:hint="cs"/>
          <w:rtl/>
        </w:rPr>
        <w:t>,</w:t>
      </w:r>
      <w:r>
        <w:rPr>
          <w:rtl/>
        </w:rPr>
        <w:t xml:space="preserve"> </w:t>
      </w:r>
      <w:bookmarkStart w:id="9766" w:name="_ETM_Q21_234310"/>
      <w:bookmarkEnd w:id="9766"/>
      <w:r>
        <w:rPr>
          <w:rtl/>
        </w:rPr>
        <w:t xml:space="preserve">ולכן </w:t>
      </w:r>
      <w:bookmarkStart w:id="9767" w:name="_ETM_Q21_235810"/>
      <w:bookmarkEnd w:id="9767"/>
      <w:r>
        <w:rPr>
          <w:rtl/>
        </w:rPr>
        <w:t xml:space="preserve">יישר </w:t>
      </w:r>
      <w:bookmarkStart w:id="9768" w:name="_ETM_Q21_236050"/>
      <w:bookmarkEnd w:id="9768"/>
      <w:r>
        <w:rPr>
          <w:rtl/>
        </w:rPr>
        <w:t>כוח</w:t>
      </w:r>
      <w:r>
        <w:rPr>
          <w:rFonts w:hint="cs"/>
          <w:rtl/>
        </w:rPr>
        <w:t>.</w:t>
      </w:r>
    </w:p>
    <w:p w:rsidR="00BE54DA" w:rsidRDefault="00BE54DA" w:rsidP="00D05E6D">
      <w:pPr>
        <w:rPr>
          <w:rtl/>
        </w:rPr>
      </w:pPr>
    </w:p>
    <w:p w:rsidR="00BE54DA" w:rsidRDefault="00BE54DA" w:rsidP="005E19FE">
      <w:pPr>
        <w:rPr>
          <w:rtl/>
        </w:rPr>
      </w:pPr>
      <w:bookmarkStart w:id="9769" w:name="_ETM_Q21_235000"/>
      <w:bookmarkStart w:id="9770" w:name="_ETM_Q21_237250"/>
      <w:bookmarkEnd w:id="9769"/>
      <w:bookmarkEnd w:id="9770"/>
      <w:r>
        <w:rPr>
          <w:rtl/>
        </w:rPr>
        <w:t xml:space="preserve">תמיד </w:t>
      </w:r>
      <w:bookmarkStart w:id="9771" w:name="_ETM_Q21_237579"/>
      <w:bookmarkEnd w:id="9771"/>
      <w:r>
        <w:rPr>
          <w:rtl/>
        </w:rPr>
        <w:t xml:space="preserve">אני </w:t>
      </w:r>
      <w:bookmarkStart w:id="9772" w:name="_ETM_Q21_237730"/>
      <w:bookmarkEnd w:id="9772"/>
      <w:r>
        <w:rPr>
          <w:rtl/>
        </w:rPr>
        <w:t>אומר</w:t>
      </w:r>
      <w:r>
        <w:rPr>
          <w:rFonts w:hint="cs"/>
          <w:rtl/>
        </w:rPr>
        <w:t>,</w:t>
      </w:r>
      <w:r>
        <w:rPr>
          <w:rtl/>
        </w:rPr>
        <w:t xml:space="preserve"> </w:t>
      </w:r>
      <w:bookmarkStart w:id="9773" w:name="_ETM_Q21_238000"/>
      <w:bookmarkEnd w:id="9773"/>
      <w:r>
        <w:rPr>
          <w:rtl/>
        </w:rPr>
        <w:t xml:space="preserve">כשאנשים </w:t>
      </w:r>
      <w:bookmarkStart w:id="9774" w:name="_ETM_Q21_238420"/>
      <w:bookmarkEnd w:id="9774"/>
      <w:r>
        <w:rPr>
          <w:rtl/>
        </w:rPr>
        <w:t xml:space="preserve">מגיעים </w:t>
      </w:r>
      <w:bookmarkStart w:id="9775" w:name="_ETM_Q21_238840"/>
      <w:bookmarkEnd w:id="9775"/>
      <w:r>
        <w:rPr>
          <w:rtl/>
        </w:rPr>
        <w:t>מ</w:t>
      </w:r>
      <w:bookmarkStart w:id="9776" w:name="_ETM_Q21_239110"/>
      <w:bookmarkEnd w:id="9776"/>
      <w:r>
        <w:rPr>
          <w:rtl/>
        </w:rPr>
        <w:t xml:space="preserve">הרשות </w:t>
      </w:r>
      <w:bookmarkStart w:id="9777" w:name="_ETM_Q21_239410"/>
      <w:bookmarkEnd w:id="9777"/>
      <w:r>
        <w:rPr>
          <w:rtl/>
        </w:rPr>
        <w:t xml:space="preserve">המוניציפלית </w:t>
      </w:r>
      <w:bookmarkStart w:id="9778" w:name="_ETM_Q21_240039"/>
      <w:bookmarkEnd w:id="9778"/>
      <w:r>
        <w:rPr>
          <w:rtl/>
        </w:rPr>
        <w:t xml:space="preserve">לכנסת </w:t>
      </w:r>
      <w:bookmarkStart w:id="9779" w:name="_ETM_Q21_240890"/>
      <w:bookmarkEnd w:id="9779"/>
      <w:r>
        <w:rPr>
          <w:rtl/>
        </w:rPr>
        <w:t xml:space="preserve">ועוברים </w:t>
      </w:r>
      <w:bookmarkStart w:id="9780" w:name="_ETM_Q21_241430"/>
      <w:bookmarkEnd w:id="9780"/>
      <w:r>
        <w:rPr>
          <w:rtl/>
        </w:rPr>
        <w:t xml:space="preserve">את </w:t>
      </w:r>
      <w:bookmarkStart w:id="9781" w:name="_ETM_Q21_241489"/>
      <w:bookmarkEnd w:id="9781"/>
      <w:r>
        <w:rPr>
          <w:rtl/>
        </w:rPr>
        <w:t xml:space="preserve">התהליך </w:t>
      </w:r>
      <w:bookmarkStart w:id="9782" w:name="_ETM_Q21_241910"/>
      <w:bookmarkEnd w:id="9782"/>
      <w:r>
        <w:rPr>
          <w:rtl/>
        </w:rPr>
        <w:t>הזה</w:t>
      </w:r>
      <w:r>
        <w:rPr>
          <w:rFonts w:hint="cs"/>
          <w:rtl/>
        </w:rPr>
        <w:t>,</w:t>
      </w:r>
      <w:r>
        <w:rPr>
          <w:rtl/>
        </w:rPr>
        <w:t xml:space="preserve"> </w:t>
      </w:r>
      <w:bookmarkStart w:id="9783" w:name="_ETM_Q21_243160"/>
      <w:bookmarkEnd w:id="9783"/>
      <w:r>
        <w:rPr>
          <w:rtl/>
        </w:rPr>
        <w:t xml:space="preserve">יש </w:t>
      </w:r>
      <w:bookmarkStart w:id="9784" w:name="_ETM_Q21_243309"/>
      <w:bookmarkEnd w:id="9784"/>
      <w:r>
        <w:rPr>
          <w:rtl/>
        </w:rPr>
        <w:t xml:space="preserve">לזה </w:t>
      </w:r>
      <w:bookmarkStart w:id="9785" w:name="_ETM_Q21_243520"/>
      <w:bookmarkEnd w:id="9785"/>
      <w:r>
        <w:rPr>
          <w:rtl/>
        </w:rPr>
        <w:t xml:space="preserve">משמעות </w:t>
      </w:r>
      <w:bookmarkStart w:id="9786" w:name="_ETM_Q21_244600"/>
      <w:bookmarkEnd w:id="9786"/>
      <w:r>
        <w:rPr>
          <w:rtl/>
        </w:rPr>
        <w:t xml:space="preserve">חיובית </w:t>
      </w:r>
      <w:bookmarkStart w:id="9787" w:name="_ETM_Q21_245080"/>
      <w:bookmarkEnd w:id="9787"/>
      <w:r>
        <w:rPr>
          <w:rtl/>
        </w:rPr>
        <w:t xml:space="preserve">כל </w:t>
      </w:r>
      <w:bookmarkStart w:id="9788" w:name="_ETM_Q21_245229"/>
      <w:bookmarkEnd w:id="9788"/>
      <w:r>
        <w:rPr>
          <w:rtl/>
        </w:rPr>
        <w:t>כך</w:t>
      </w:r>
      <w:r>
        <w:rPr>
          <w:rFonts w:hint="cs"/>
          <w:rtl/>
        </w:rPr>
        <w:t>.</w:t>
      </w:r>
      <w:r>
        <w:rPr>
          <w:rtl/>
        </w:rPr>
        <w:t xml:space="preserve"> </w:t>
      </w:r>
      <w:bookmarkStart w:id="9789" w:name="_ETM_Q21_246470"/>
      <w:bookmarkEnd w:id="9789"/>
      <w:r>
        <w:rPr>
          <w:rtl/>
        </w:rPr>
        <w:t>ראשית</w:t>
      </w:r>
      <w:r>
        <w:rPr>
          <w:rFonts w:hint="cs"/>
          <w:rtl/>
        </w:rPr>
        <w:t>,</w:t>
      </w:r>
      <w:r>
        <w:rPr>
          <w:rtl/>
        </w:rPr>
        <w:t xml:space="preserve"> </w:t>
      </w:r>
      <w:bookmarkStart w:id="9790" w:name="_ETM_Q21_247100"/>
      <w:bookmarkEnd w:id="9790"/>
      <w:r>
        <w:rPr>
          <w:rtl/>
        </w:rPr>
        <w:t xml:space="preserve">מי </w:t>
      </w:r>
      <w:bookmarkStart w:id="9791" w:name="_ETM_Q21_247280"/>
      <w:bookmarkEnd w:id="9791"/>
      <w:r>
        <w:rPr>
          <w:rtl/>
        </w:rPr>
        <w:t xml:space="preserve">שנמצא </w:t>
      </w:r>
      <w:bookmarkStart w:id="9792" w:name="_ETM_Q21_247700"/>
      <w:bookmarkEnd w:id="9792"/>
      <w:r>
        <w:rPr>
          <w:rFonts w:hint="cs"/>
          <w:rtl/>
        </w:rPr>
        <w:t>ב</w:t>
      </w:r>
      <w:r>
        <w:rPr>
          <w:rtl/>
        </w:rPr>
        <w:t>מוניציפלי</w:t>
      </w:r>
      <w:r w:rsidR="00726DB3">
        <w:rPr>
          <w:rFonts w:hint="cs"/>
          <w:rtl/>
        </w:rPr>
        <w:t>,</w:t>
      </w:r>
      <w:r>
        <w:rPr>
          <w:rtl/>
        </w:rPr>
        <w:t xml:space="preserve"> </w:t>
      </w:r>
      <w:bookmarkStart w:id="9793" w:name="_ETM_Q21_248209"/>
      <w:bookmarkEnd w:id="9793"/>
      <w:r>
        <w:rPr>
          <w:rtl/>
        </w:rPr>
        <w:t xml:space="preserve">הוא </w:t>
      </w:r>
      <w:bookmarkStart w:id="9794" w:name="_ETM_Q21_248240"/>
      <w:bookmarkEnd w:id="9794"/>
      <w:r>
        <w:rPr>
          <w:rtl/>
        </w:rPr>
        <w:t xml:space="preserve">נוגע </w:t>
      </w:r>
      <w:bookmarkStart w:id="9795" w:name="_ETM_Q21_248510"/>
      <w:bookmarkEnd w:id="9795"/>
      <w:r>
        <w:rPr>
          <w:rtl/>
        </w:rPr>
        <w:t>באזרח</w:t>
      </w:r>
      <w:r>
        <w:rPr>
          <w:rFonts w:hint="cs"/>
          <w:rtl/>
        </w:rPr>
        <w:t>,</w:t>
      </w:r>
      <w:r>
        <w:rPr>
          <w:rtl/>
        </w:rPr>
        <w:t xml:space="preserve"> </w:t>
      </w:r>
      <w:bookmarkStart w:id="9796" w:name="_ETM_Q21_249600"/>
      <w:bookmarkEnd w:id="9796"/>
      <w:r>
        <w:rPr>
          <w:rtl/>
        </w:rPr>
        <w:t xml:space="preserve">נוגע </w:t>
      </w:r>
      <w:bookmarkStart w:id="9797" w:name="_ETM_Q21_249990"/>
      <w:bookmarkEnd w:id="9797"/>
      <w:r>
        <w:rPr>
          <w:rtl/>
        </w:rPr>
        <w:t>ב</w:t>
      </w:r>
      <w:bookmarkStart w:id="9798" w:name="_ETM_Q21_250109"/>
      <w:bookmarkEnd w:id="9798"/>
      <w:r>
        <w:rPr>
          <w:rtl/>
        </w:rPr>
        <w:t xml:space="preserve">בעיות </w:t>
      </w:r>
      <w:bookmarkStart w:id="9799" w:name="_ETM_Q21_250439"/>
      <w:bookmarkEnd w:id="9799"/>
      <w:r>
        <w:rPr>
          <w:rtl/>
        </w:rPr>
        <w:t>היו</w:t>
      </w:r>
      <w:r>
        <w:rPr>
          <w:rFonts w:hint="cs"/>
          <w:rtl/>
        </w:rPr>
        <w:t>ם-</w:t>
      </w:r>
      <w:r>
        <w:rPr>
          <w:rtl/>
        </w:rPr>
        <w:t xml:space="preserve">יומיות </w:t>
      </w:r>
      <w:bookmarkStart w:id="9800" w:name="_ETM_Q21_251069"/>
      <w:bookmarkEnd w:id="9800"/>
      <w:r>
        <w:rPr>
          <w:rtl/>
        </w:rPr>
        <w:t xml:space="preserve">של </w:t>
      </w:r>
      <w:bookmarkStart w:id="9801" w:name="_ETM_Q21_251189"/>
      <w:bookmarkEnd w:id="9801"/>
      <w:r>
        <w:rPr>
          <w:rtl/>
        </w:rPr>
        <w:t xml:space="preserve">האזרח </w:t>
      </w:r>
      <w:bookmarkStart w:id="9802" w:name="_ETM_Q21_252030"/>
      <w:bookmarkEnd w:id="9802"/>
      <w:r>
        <w:rPr>
          <w:rtl/>
        </w:rPr>
        <w:t xml:space="preserve">מלמטה </w:t>
      </w:r>
      <w:bookmarkStart w:id="9803" w:name="_ETM_Q21_252659"/>
      <w:bookmarkEnd w:id="9803"/>
      <w:r>
        <w:rPr>
          <w:rtl/>
        </w:rPr>
        <w:t xml:space="preserve">עד </w:t>
      </w:r>
      <w:bookmarkStart w:id="9804" w:name="_ETM_Q21_252749"/>
      <w:bookmarkEnd w:id="9804"/>
      <w:r>
        <w:rPr>
          <w:rtl/>
        </w:rPr>
        <w:t>למעלה</w:t>
      </w:r>
      <w:r>
        <w:rPr>
          <w:rFonts w:hint="cs"/>
          <w:rtl/>
        </w:rPr>
        <w:t>,</w:t>
      </w:r>
      <w:r>
        <w:rPr>
          <w:rtl/>
        </w:rPr>
        <w:t xml:space="preserve"> </w:t>
      </w:r>
      <w:bookmarkStart w:id="9805" w:name="_ETM_Q21_253079"/>
      <w:bookmarkEnd w:id="9805"/>
      <w:r>
        <w:rPr>
          <w:rtl/>
        </w:rPr>
        <w:t>מהקצה</w:t>
      </w:r>
      <w:r>
        <w:rPr>
          <w:rFonts w:hint="cs"/>
          <w:rtl/>
        </w:rPr>
        <w:t>,</w:t>
      </w:r>
      <w:r>
        <w:rPr>
          <w:rtl/>
        </w:rPr>
        <w:t xml:space="preserve"> </w:t>
      </w:r>
      <w:bookmarkStart w:id="9806" w:name="_ETM_Q21_254409"/>
      <w:bookmarkEnd w:id="9806"/>
      <w:r>
        <w:rPr>
          <w:rtl/>
        </w:rPr>
        <w:t xml:space="preserve">כי </w:t>
      </w:r>
      <w:bookmarkStart w:id="9807" w:name="_ETM_Q21_255189"/>
      <w:bookmarkEnd w:id="9807"/>
      <w:r>
        <w:rPr>
          <w:rtl/>
        </w:rPr>
        <w:t xml:space="preserve">בסוף </w:t>
      </w:r>
      <w:bookmarkStart w:id="9808" w:name="_ETM_Q21_255880"/>
      <w:bookmarkEnd w:id="9808"/>
      <w:r>
        <w:rPr>
          <w:rtl/>
        </w:rPr>
        <w:t xml:space="preserve">אנחנו </w:t>
      </w:r>
      <w:bookmarkStart w:id="9809" w:name="_ETM_Q21_256240"/>
      <w:bookmarkEnd w:id="9809"/>
      <w:r>
        <w:rPr>
          <w:rtl/>
        </w:rPr>
        <w:t>כ</w:t>
      </w:r>
      <w:r>
        <w:rPr>
          <w:rFonts w:hint="cs"/>
          <w:rtl/>
        </w:rPr>
        <w:t>א</w:t>
      </w:r>
      <w:r>
        <w:rPr>
          <w:rtl/>
        </w:rPr>
        <w:t xml:space="preserve">ן </w:t>
      </w:r>
      <w:bookmarkStart w:id="9810" w:name="_ETM_Q21_256390"/>
      <w:bookmarkEnd w:id="9810"/>
      <w:r>
        <w:rPr>
          <w:rtl/>
        </w:rPr>
        <w:t>עובדים</w:t>
      </w:r>
      <w:r>
        <w:rPr>
          <w:rFonts w:hint="cs"/>
          <w:rtl/>
        </w:rPr>
        <w:t>,</w:t>
      </w:r>
      <w:r>
        <w:rPr>
          <w:rtl/>
        </w:rPr>
        <w:t xml:space="preserve"> </w:t>
      </w:r>
      <w:bookmarkStart w:id="9811" w:name="_ETM_Q21_256689"/>
      <w:bookmarkEnd w:id="9811"/>
      <w:r>
        <w:rPr>
          <w:rtl/>
        </w:rPr>
        <w:t xml:space="preserve">הרגולטורים </w:t>
      </w:r>
      <w:bookmarkStart w:id="9812" w:name="_ETM_Q21_257409"/>
      <w:bookmarkEnd w:id="9812"/>
      <w:r>
        <w:rPr>
          <w:rtl/>
        </w:rPr>
        <w:t xml:space="preserve">של </w:t>
      </w:r>
      <w:bookmarkStart w:id="9813" w:name="_ETM_Q21_257770"/>
      <w:bookmarkStart w:id="9814" w:name="_ETM_Q21_257950"/>
      <w:bookmarkEnd w:id="9813"/>
      <w:bookmarkEnd w:id="9814"/>
      <w:r>
        <w:rPr>
          <w:rtl/>
        </w:rPr>
        <w:t>המדינה</w:t>
      </w:r>
      <w:r>
        <w:rPr>
          <w:rFonts w:hint="cs"/>
          <w:rtl/>
        </w:rPr>
        <w:t>,</w:t>
      </w:r>
      <w:bookmarkStart w:id="9815" w:name="_ETM_Q21_258490"/>
      <w:bookmarkEnd w:id="9815"/>
      <w:r>
        <w:rPr>
          <w:rtl/>
        </w:rPr>
        <w:t xml:space="preserve"> </w:t>
      </w:r>
      <w:bookmarkStart w:id="9816" w:name="_ETM_Q21_258939"/>
      <w:bookmarkEnd w:id="9816"/>
      <w:r>
        <w:rPr>
          <w:rtl/>
        </w:rPr>
        <w:t xml:space="preserve">של </w:t>
      </w:r>
      <w:bookmarkStart w:id="9817" w:name="_ETM_Q21_259090"/>
      <w:bookmarkEnd w:id="9817"/>
      <w:r>
        <w:rPr>
          <w:rtl/>
        </w:rPr>
        <w:t xml:space="preserve">הרשויות </w:t>
      </w:r>
      <w:bookmarkStart w:id="9818" w:name="_ETM_Q21_260069"/>
      <w:bookmarkEnd w:id="9818"/>
      <w:r>
        <w:rPr>
          <w:rtl/>
        </w:rPr>
        <w:t xml:space="preserve">ושל </w:t>
      </w:r>
      <w:bookmarkStart w:id="9819" w:name="_ETM_Q21_260400"/>
      <w:bookmarkEnd w:id="9819"/>
      <w:r>
        <w:rPr>
          <w:rtl/>
        </w:rPr>
        <w:t xml:space="preserve">כל </w:t>
      </w:r>
      <w:bookmarkStart w:id="9820" w:name="_ETM_Q21_260640"/>
      <w:bookmarkEnd w:id="9820"/>
      <w:r>
        <w:rPr>
          <w:rtl/>
        </w:rPr>
        <w:t xml:space="preserve">מה </w:t>
      </w:r>
      <w:bookmarkStart w:id="9821" w:name="_ETM_Q21_260729"/>
      <w:bookmarkEnd w:id="9821"/>
      <w:r>
        <w:rPr>
          <w:rtl/>
        </w:rPr>
        <w:t>שנעשה</w:t>
      </w:r>
      <w:r>
        <w:rPr>
          <w:rFonts w:hint="cs"/>
          <w:rtl/>
        </w:rPr>
        <w:t>,</w:t>
      </w:r>
      <w:r>
        <w:rPr>
          <w:rtl/>
        </w:rPr>
        <w:t xml:space="preserve"> </w:t>
      </w:r>
      <w:bookmarkStart w:id="9822" w:name="_ETM_Q21_262469"/>
      <w:bookmarkEnd w:id="9822"/>
      <w:r>
        <w:rPr>
          <w:rtl/>
        </w:rPr>
        <w:t xml:space="preserve">אבל </w:t>
      </w:r>
      <w:bookmarkStart w:id="9823" w:name="_ETM_Q21_262709"/>
      <w:bookmarkEnd w:id="9823"/>
      <w:r>
        <w:rPr>
          <w:rtl/>
        </w:rPr>
        <w:t xml:space="preserve">מי </w:t>
      </w:r>
      <w:bookmarkStart w:id="9824" w:name="_ETM_Q21_262829"/>
      <w:bookmarkEnd w:id="9824"/>
      <w:r>
        <w:rPr>
          <w:rtl/>
        </w:rPr>
        <w:t>ש</w:t>
      </w:r>
      <w:bookmarkStart w:id="9825" w:name="_ETM_Q21_262979"/>
      <w:bookmarkStart w:id="9826" w:name="_ETM_Q21_263090"/>
      <w:bookmarkEnd w:id="9825"/>
      <w:bookmarkEnd w:id="9826"/>
      <w:r>
        <w:rPr>
          <w:rtl/>
        </w:rPr>
        <w:t>מ</w:t>
      </w:r>
      <w:r>
        <w:rPr>
          <w:rFonts w:hint="cs"/>
          <w:rtl/>
        </w:rPr>
        <w:t>ת</w:t>
      </w:r>
      <w:r>
        <w:rPr>
          <w:rtl/>
        </w:rPr>
        <w:t>פ</w:t>
      </w:r>
      <w:r>
        <w:rPr>
          <w:rFonts w:hint="cs"/>
          <w:rtl/>
        </w:rPr>
        <w:t>ע</w:t>
      </w:r>
      <w:r>
        <w:rPr>
          <w:rtl/>
        </w:rPr>
        <w:t xml:space="preserve">ל </w:t>
      </w:r>
      <w:bookmarkStart w:id="9827" w:name="_ETM_Q21_263420"/>
      <w:bookmarkEnd w:id="9827"/>
      <w:r>
        <w:rPr>
          <w:rtl/>
        </w:rPr>
        <w:t xml:space="preserve">ביום-יום </w:t>
      </w:r>
      <w:bookmarkStart w:id="9828" w:name="_ETM_Q21_263959"/>
      <w:bookmarkEnd w:id="9828"/>
      <w:r>
        <w:rPr>
          <w:rtl/>
        </w:rPr>
        <w:t xml:space="preserve">את </w:t>
      </w:r>
      <w:bookmarkStart w:id="9829" w:name="_ETM_Q21_264049"/>
      <w:bookmarkEnd w:id="9829"/>
      <w:r>
        <w:rPr>
          <w:rtl/>
        </w:rPr>
        <w:t xml:space="preserve">הרשות </w:t>
      </w:r>
      <w:bookmarkStart w:id="9830" w:name="_ETM_Q21_264500"/>
      <w:bookmarkEnd w:id="9830"/>
      <w:r>
        <w:rPr>
          <w:rtl/>
        </w:rPr>
        <w:t xml:space="preserve">ואת </w:t>
      </w:r>
      <w:bookmarkStart w:id="9831" w:name="_ETM_Q21_264679"/>
      <w:bookmarkEnd w:id="9831"/>
      <w:r>
        <w:rPr>
          <w:rtl/>
        </w:rPr>
        <w:t xml:space="preserve">אזרח </w:t>
      </w:r>
      <w:bookmarkStart w:id="9832" w:name="_ETM_Q21_265130"/>
      <w:bookmarkEnd w:id="9832"/>
      <w:r>
        <w:rPr>
          <w:rFonts w:hint="cs"/>
          <w:rtl/>
        </w:rPr>
        <w:t>ה</w:t>
      </w:r>
      <w:r>
        <w:rPr>
          <w:rtl/>
        </w:rPr>
        <w:t>קצה</w:t>
      </w:r>
      <w:r>
        <w:rPr>
          <w:rFonts w:hint="cs"/>
          <w:rtl/>
        </w:rPr>
        <w:t xml:space="preserve"> </w:t>
      </w:r>
      <w:r>
        <w:rPr>
          <w:rFonts w:hint="eastAsia"/>
          <w:rtl/>
        </w:rPr>
        <w:t>–</w:t>
      </w:r>
      <w:bookmarkStart w:id="9833" w:name="_ETM_Q21_266080"/>
      <w:bookmarkEnd w:id="9833"/>
      <w:r>
        <w:rPr>
          <w:rtl/>
        </w:rPr>
        <w:t xml:space="preserve"> </w:t>
      </w:r>
      <w:bookmarkStart w:id="9834" w:name="_ETM_Q21_266650"/>
      <w:bookmarkEnd w:id="9834"/>
      <w:r>
        <w:rPr>
          <w:rtl/>
        </w:rPr>
        <w:t xml:space="preserve">שזה </w:t>
      </w:r>
      <w:bookmarkStart w:id="9835" w:name="_ETM_Q21_266830"/>
      <w:bookmarkEnd w:id="9835"/>
      <w:r>
        <w:rPr>
          <w:rtl/>
        </w:rPr>
        <w:t xml:space="preserve">מתחיל </w:t>
      </w:r>
      <w:bookmarkStart w:id="9836" w:name="_ETM_Q21_267940"/>
      <w:bookmarkEnd w:id="9836"/>
      <w:r>
        <w:rPr>
          <w:rtl/>
        </w:rPr>
        <w:t xml:space="preserve">בפינוי </w:t>
      </w:r>
      <w:bookmarkStart w:id="9837" w:name="_ETM_Q21_268390"/>
      <w:bookmarkEnd w:id="9837"/>
      <w:r>
        <w:rPr>
          <w:rtl/>
        </w:rPr>
        <w:t>אשפה</w:t>
      </w:r>
      <w:r>
        <w:rPr>
          <w:rFonts w:hint="cs"/>
          <w:rtl/>
        </w:rPr>
        <w:t>,</w:t>
      </w:r>
      <w:r>
        <w:rPr>
          <w:rtl/>
        </w:rPr>
        <w:t xml:space="preserve"> </w:t>
      </w:r>
      <w:bookmarkStart w:id="9838" w:name="_ETM_Q21_268690"/>
      <w:bookmarkEnd w:id="9838"/>
      <w:r>
        <w:rPr>
          <w:rFonts w:hint="cs"/>
          <w:rtl/>
        </w:rPr>
        <w:t>ונותן</w:t>
      </w:r>
      <w:r>
        <w:rPr>
          <w:rtl/>
        </w:rPr>
        <w:t xml:space="preserve"> </w:t>
      </w:r>
      <w:bookmarkStart w:id="9839" w:name="_ETM_Q21_268990"/>
      <w:bookmarkEnd w:id="9839"/>
      <w:r>
        <w:rPr>
          <w:rtl/>
        </w:rPr>
        <w:t xml:space="preserve">שירות </w:t>
      </w:r>
      <w:bookmarkStart w:id="9840" w:name="_ETM_Q21_269319"/>
      <w:bookmarkEnd w:id="9840"/>
      <w:r>
        <w:rPr>
          <w:rtl/>
        </w:rPr>
        <w:t>בריאות</w:t>
      </w:r>
      <w:r>
        <w:rPr>
          <w:rFonts w:hint="cs"/>
          <w:rtl/>
        </w:rPr>
        <w:t>,</w:t>
      </w:r>
      <w:r>
        <w:rPr>
          <w:rtl/>
        </w:rPr>
        <w:t xml:space="preserve"> </w:t>
      </w:r>
      <w:bookmarkStart w:id="9841" w:name="_ETM_Q21_269740"/>
      <w:bookmarkEnd w:id="9841"/>
      <w:r>
        <w:rPr>
          <w:rtl/>
        </w:rPr>
        <w:t xml:space="preserve">אפילו </w:t>
      </w:r>
      <w:bookmarkStart w:id="9842" w:name="_ETM_Q21_270280"/>
      <w:bookmarkEnd w:id="9842"/>
      <w:r>
        <w:rPr>
          <w:rtl/>
        </w:rPr>
        <w:t>מקומי</w:t>
      </w:r>
      <w:r>
        <w:rPr>
          <w:rFonts w:hint="cs"/>
          <w:rtl/>
        </w:rPr>
        <w:t>,</w:t>
      </w:r>
      <w:r>
        <w:rPr>
          <w:rtl/>
        </w:rPr>
        <w:t xml:space="preserve"> </w:t>
      </w:r>
      <w:bookmarkStart w:id="9843" w:name="_ETM_Q21_271270"/>
      <w:bookmarkEnd w:id="9843"/>
      <w:r>
        <w:rPr>
          <w:rtl/>
        </w:rPr>
        <w:t xml:space="preserve">נותן </w:t>
      </w:r>
      <w:bookmarkStart w:id="9844" w:name="_ETM_Q21_271600"/>
      <w:bookmarkEnd w:id="9844"/>
      <w:r>
        <w:rPr>
          <w:rtl/>
        </w:rPr>
        <w:t xml:space="preserve">שירות </w:t>
      </w:r>
      <w:bookmarkStart w:id="9845" w:name="_ETM_Q21_271930"/>
      <w:bookmarkEnd w:id="9845"/>
      <w:r>
        <w:rPr>
          <w:rtl/>
        </w:rPr>
        <w:t>חינוך</w:t>
      </w:r>
      <w:r>
        <w:rPr>
          <w:rFonts w:hint="cs"/>
          <w:rtl/>
        </w:rPr>
        <w:t>,</w:t>
      </w:r>
      <w:bookmarkStart w:id="9846" w:name="_ETM_Q21_272380"/>
      <w:bookmarkEnd w:id="9846"/>
      <w:r>
        <w:rPr>
          <w:rFonts w:hint="cs"/>
          <w:rtl/>
        </w:rPr>
        <w:t xml:space="preserve"> </w:t>
      </w:r>
      <w:r>
        <w:rPr>
          <w:rtl/>
        </w:rPr>
        <w:t xml:space="preserve">נותן </w:t>
      </w:r>
      <w:bookmarkStart w:id="9847" w:name="_ETM_Q21_272740"/>
      <w:bookmarkEnd w:id="9847"/>
      <w:r>
        <w:rPr>
          <w:rtl/>
        </w:rPr>
        <w:t xml:space="preserve">תשתיות </w:t>
      </w:r>
      <w:bookmarkStart w:id="9848" w:name="_ETM_Q21_273880"/>
      <w:bookmarkEnd w:id="9848"/>
      <w:r>
        <w:rPr>
          <w:rtl/>
        </w:rPr>
        <w:t xml:space="preserve">תחבורתיות </w:t>
      </w:r>
      <w:bookmarkStart w:id="9849" w:name="_ETM_Q21_274630"/>
      <w:bookmarkEnd w:id="9849"/>
      <w:r>
        <w:rPr>
          <w:rtl/>
        </w:rPr>
        <w:t>במקום</w:t>
      </w:r>
      <w:r>
        <w:rPr>
          <w:rFonts w:hint="cs"/>
          <w:rtl/>
        </w:rPr>
        <w:t>,</w:t>
      </w:r>
      <w:bookmarkStart w:id="9850" w:name="_ETM_Q21_275080"/>
      <w:bookmarkEnd w:id="9850"/>
      <w:r>
        <w:rPr>
          <w:rFonts w:hint="cs"/>
          <w:rtl/>
        </w:rPr>
        <w:t xml:space="preserve"> </w:t>
      </w:r>
      <w:r>
        <w:rPr>
          <w:rtl/>
        </w:rPr>
        <w:t xml:space="preserve">נותן </w:t>
      </w:r>
      <w:bookmarkStart w:id="9851" w:name="_ETM_Q21_275470"/>
      <w:bookmarkEnd w:id="9851"/>
      <w:r>
        <w:rPr>
          <w:rtl/>
        </w:rPr>
        <w:t xml:space="preserve">תרבות </w:t>
      </w:r>
      <w:bookmarkStart w:id="9852" w:name="_ETM_Q21_275890"/>
      <w:bookmarkEnd w:id="9852"/>
      <w:r>
        <w:rPr>
          <w:rtl/>
        </w:rPr>
        <w:t>ונו</w:t>
      </w:r>
      <w:r>
        <w:rPr>
          <w:rFonts w:hint="cs"/>
          <w:rtl/>
        </w:rPr>
        <w:t xml:space="preserve">תן </w:t>
      </w:r>
      <w:bookmarkStart w:id="9853" w:name="_ETM_Q21_276310"/>
      <w:bookmarkStart w:id="9854" w:name="_ETM_Q21_277000"/>
      <w:bookmarkEnd w:id="9853"/>
      <w:bookmarkEnd w:id="9854"/>
      <w:r>
        <w:rPr>
          <w:rFonts w:hint="cs"/>
          <w:rtl/>
        </w:rPr>
        <w:t>את מה ש</w:t>
      </w:r>
      <w:r>
        <w:rPr>
          <w:rtl/>
        </w:rPr>
        <w:t xml:space="preserve">אזרח </w:t>
      </w:r>
      <w:bookmarkStart w:id="9855" w:name="_ETM_Q21_277420"/>
      <w:bookmarkEnd w:id="9855"/>
      <w:r>
        <w:rPr>
          <w:rtl/>
        </w:rPr>
        <w:t xml:space="preserve">נורמלי </w:t>
      </w:r>
      <w:bookmarkStart w:id="9856" w:name="_ETM_Q21_277810"/>
      <w:bookmarkEnd w:id="9856"/>
      <w:r>
        <w:rPr>
          <w:rtl/>
        </w:rPr>
        <w:t xml:space="preserve">צריך </w:t>
      </w:r>
      <w:bookmarkStart w:id="9857" w:name="_ETM_Q21_278290"/>
      <w:bookmarkEnd w:id="9857"/>
      <w:r>
        <w:rPr>
          <w:rtl/>
        </w:rPr>
        <w:t xml:space="preserve">מהבוקר </w:t>
      </w:r>
      <w:bookmarkStart w:id="9858" w:name="_ETM_Q21_278950"/>
      <w:bookmarkEnd w:id="9858"/>
      <w:r>
        <w:rPr>
          <w:rtl/>
        </w:rPr>
        <w:t xml:space="preserve">עד </w:t>
      </w:r>
      <w:bookmarkStart w:id="9859" w:name="_ETM_Q21_279069"/>
      <w:bookmarkEnd w:id="9859"/>
      <w:r>
        <w:rPr>
          <w:rtl/>
        </w:rPr>
        <w:t xml:space="preserve">הלילה </w:t>
      </w:r>
      <w:bookmarkStart w:id="9860" w:name="_ETM_Q21_279790"/>
      <w:bookmarkEnd w:id="9860"/>
      <w:r>
        <w:rPr>
          <w:rFonts w:hint="cs"/>
          <w:rtl/>
        </w:rPr>
        <w:t xml:space="preserve">– </w:t>
      </w:r>
      <w:r>
        <w:rPr>
          <w:rtl/>
        </w:rPr>
        <w:t>זה</w:t>
      </w:r>
      <w:r>
        <w:rPr>
          <w:rFonts w:hint="cs"/>
          <w:rtl/>
        </w:rPr>
        <w:t xml:space="preserve"> ראש הרשות, </w:t>
      </w:r>
      <w:bookmarkStart w:id="9861" w:name="_ETM_Q21_280240"/>
      <w:bookmarkStart w:id="9862" w:name="_ETM_Q21_280959"/>
      <w:bookmarkEnd w:id="9861"/>
      <w:bookmarkEnd w:id="9862"/>
      <w:r>
        <w:rPr>
          <w:rtl/>
        </w:rPr>
        <w:t xml:space="preserve">דרך </w:t>
      </w:r>
      <w:bookmarkStart w:id="9863" w:name="_ETM_Q21_281319"/>
      <w:bookmarkEnd w:id="9863"/>
      <w:r>
        <w:rPr>
          <w:rtl/>
        </w:rPr>
        <w:t xml:space="preserve">חברי </w:t>
      </w:r>
      <w:bookmarkStart w:id="9864" w:name="_ETM_Q21_281830"/>
      <w:bookmarkEnd w:id="9864"/>
      <w:r>
        <w:rPr>
          <w:rtl/>
        </w:rPr>
        <w:t>המועצה</w:t>
      </w:r>
      <w:r>
        <w:rPr>
          <w:rFonts w:hint="cs"/>
          <w:rtl/>
        </w:rPr>
        <w:t>,</w:t>
      </w:r>
      <w:r>
        <w:rPr>
          <w:rtl/>
        </w:rPr>
        <w:t xml:space="preserve"> </w:t>
      </w:r>
      <w:bookmarkStart w:id="9865" w:name="_ETM_Q21_282369"/>
      <w:bookmarkEnd w:id="9865"/>
      <w:r>
        <w:rPr>
          <w:rtl/>
        </w:rPr>
        <w:t xml:space="preserve">דרך </w:t>
      </w:r>
      <w:bookmarkStart w:id="9866" w:name="_ETM_Q21_282640"/>
      <w:bookmarkEnd w:id="9866"/>
      <w:r>
        <w:rPr>
          <w:rtl/>
        </w:rPr>
        <w:t>הרשות</w:t>
      </w:r>
      <w:r>
        <w:rPr>
          <w:rFonts w:hint="cs"/>
          <w:rtl/>
        </w:rPr>
        <w:t xml:space="preserve">. </w:t>
      </w:r>
      <w:bookmarkStart w:id="9867" w:name="_ETM_Q21_283600"/>
      <w:bookmarkEnd w:id="9867"/>
      <w:r>
        <w:rPr>
          <w:rtl/>
        </w:rPr>
        <w:t xml:space="preserve">מי </w:t>
      </w:r>
      <w:bookmarkStart w:id="9868" w:name="_ETM_Q21_284440"/>
      <w:bookmarkEnd w:id="9868"/>
      <w:r>
        <w:rPr>
          <w:rtl/>
        </w:rPr>
        <w:t xml:space="preserve">שמגיע </w:t>
      </w:r>
      <w:bookmarkStart w:id="9869" w:name="_ETM_Q21_284830"/>
      <w:bookmarkEnd w:id="9869"/>
      <w:r>
        <w:rPr>
          <w:rtl/>
        </w:rPr>
        <w:t>מהרשות</w:t>
      </w:r>
      <w:r>
        <w:rPr>
          <w:rFonts w:hint="cs"/>
          <w:rtl/>
        </w:rPr>
        <w:t xml:space="preserve"> נמצא </w:t>
      </w:r>
      <w:bookmarkStart w:id="9870" w:name="_ETM_Q21_285369"/>
      <w:bookmarkStart w:id="9871" w:name="_ETM_Q21_285670"/>
      <w:bookmarkStart w:id="9872" w:name="_ETM_Q21_286119"/>
      <w:bookmarkEnd w:id="9870"/>
      <w:bookmarkEnd w:id="9871"/>
      <w:bookmarkEnd w:id="9872"/>
      <w:r>
        <w:rPr>
          <w:rtl/>
        </w:rPr>
        <w:t xml:space="preserve">בנקודות </w:t>
      </w:r>
      <w:bookmarkStart w:id="9873" w:name="_ETM_Q21_287170"/>
      <w:bookmarkEnd w:id="9873"/>
      <w:r>
        <w:rPr>
          <w:rtl/>
        </w:rPr>
        <w:t>היו</w:t>
      </w:r>
      <w:r>
        <w:rPr>
          <w:rFonts w:hint="cs"/>
          <w:rtl/>
        </w:rPr>
        <w:t>ם-</w:t>
      </w:r>
      <w:r>
        <w:rPr>
          <w:rtl/>
        </w:rPr>
        <w:t xml:space="preserve">יומיות </w:t>
      </w:r>
      <w:bookmarkStart w:id="9874" w:name="_ETM_Q21_287740"/>
      <w:bookmarkEnd w:id="9874"/>
      <w:r>
        <w:rPr>
          <w:rtl/>
        </w:rPr>
        <w:t xml:space="preserve">של </w:t>
      </w:r>
      <w:bookmarkStart w:id="9875" w:name="_ETM_Q21_287860"/>
      <w:bookmarkEnd w:id="9875"/>
      <w:r>
        <w:rPr>
          <w:rtl/>
        </w:rPr>
        <w:t xml:space="preserve">האזרח </w:t>
      </w:r>
      <w:bookmarkStart w:id="9876" w:name="_ETM_Q21_288160"/>
      <w:bookmarkEnd w:id="9876"/>
      <w:r>
        <w:rPr>
          <w:rtl/>
        </w:rPr>
        <w:t xml:space="preserve">ויודע </w:t>
      </w:r>
      <w:bookmarkStart w:id="9877" w:name="_ETM_Q21_288550"/>
      <w:bookmarkEnd w:id="9877"/>
      <w:r>
        <w:rPr>
          <w:rtl/>
        </w:rPr>
        <w:t xml:space="preserve">להביא </w:t>
      </w:r>
      <w:bookmarkStart w:id="9878" w:name="_ETM_Q21_288850"/>
      <w:bookmarkEnd w:id="9878"/>
      <w:r>
        <w:rPr>
          <w:rtl/>
        </w:rPr>
        <w:t xml:space="preserve">כאן </w:t>
      </w:r>
      <w:bookmarkStart w:id="9879" w:name="_ETM_Q21_289420"/>
      <w:bookmarkEnd w:id="9879"/>
      <w:r>
        <w:rPr>
          <w:rtl/>
        </w:rPr>
        <w:t xml:space="preserve">הצעות </w:t>
      </w:r>
      <w:bookmarkStart w:id="9880" w:name="_ETM_Q21_289810"/>
      <w:bookmarkEnd w:id="9880"/>
      <w:r>
        <w:rPr>
          <w:rtl/>
        </w:rPr>
        <w:t xml:space="preserve">חוק </w:t>
      </w:r>
      <w:bookmarkStart w:id="9881" w:name="_ETM_Q21_290320"/>
      <w:bookmarkEnd w:id="9881"/>
      <w:r>
        <w:rPr>
          <w:rtl/>
        </w:rPr>
        <w:t xml:space="preserve">כל </w:t>
      </w:r>
      <w:bookmarkStart w:id="9882" w:name="_ETM_Q21_290470"/>
      <w:bookmarkEnd w:id="9882"/>
      <w:r>
        <w:rPr>
          <w:rtl/>
        </w:rPr>
        <w:t xml:space="preserve">כך </w:t>
      </w:r>
      <w:bookmarkStart w:id="9883" w:name="_ETM_Q21_290650"/>
      <w:bookmarkEnd w:id="9883"/>
      <w:r>
        <w:rPr>
          <w:rtl/>
        </w:rPr>
        <w:t>חשובות</w:t>
      </w:r>
      <w:r>
        <w:rPr>
          <w:rFonts w:hint="cs"/>
          <w:rtl/>
        </w:rPr>
        <w:t>,</w:t>
      </w:r>
      <w:r>
        <w:rPr>
          <w:rtl/>
        </w:rPr>
        <w:t xml:space="preserve"> </w:t>
      </w:r>
      <w:bookmarkStart w:id="9884" w:name="_ETM_Q21_291810"/>
      <w:bookmarkEnd w:id="9884"/>
      <w:r>
        <w:rPr>
          <w:rtl/>
        </w:rPr>
        <w:t xml:space="preserve">ואלה </w:t>
      </w:r>
      <w:bookmarkStart w:id="9885" w:name="_ETM_Q21_292139"/>
      <w:bookmarkEnd w:id="9885"/>
      <w:r>
        <w:rPr>
          <w:rFonts w:hint="cs"/>
          <w:rtl/>
        </w:rPr>
        <w:t>ה</w:t>
      </w:r>
      <w:r>
        <w:rPr>
          <w:rtl/>
        </w:rPr>
        <w:t xml:space="preserve">דברים </w:t>
      </w:r>
      <w:bookmarkStart w:id="9886" w:name="_ETM_Q21_292499"/>
      <w:bookmarkEnd w:id="9886"/>
      <w:r>
        <w:rPr>
          <w:rtl/>
        </w:rPr>
        <w:t xml:space="preserve">שלצערנו </w:t>
      </w:r>
      <w:bookmarkStart w:id="9887" w:name="_ETM_Q21_293219"/>
      <w:bookmarkEnd w:id="9887"/>
      <w:r>
        <w:rPr>
          <w:rtl/>
        </w:rPr>
        <w:t>בתקשורת</w:t>
      </w:r>
      <w:r>
        <w:rPr>
          <w:rFonts w:hint="cs"/>
          <w:rtl/>
        </w:rPr>
        <w:t>,</w:t>
      </w:r>
      <w:r>
        <w:rPr>
          <w:rtl/>
        </w:rPr>
        <w:t xml:space="preserve"> </w:t>
      </w:r>
      <w:bookmarkStart w:id="9888" w:name="_ETM_Q21_293939"/>
      <w:bookmarkEnd w:id="9888"/>
      <w:r>
        <w:rPr>
          <w:rtl/>
        </w:rPr>
        <w:t>חנוך</w:t>
      </w:r>
      <w:r>
        <w:rPr>
          <w:rFonts w:hint="cs"/>
          <w:rtl/>
        </w:rPr>
        <w:t xml:space="preserve"> </w:t>
      </w:r>
      <w:r>
        <w:rPr>
          <w:rFonts w:hint="eastAsia"/>
          <w:rtl/>
        </w:rPr>
        <w:t>–</w:t>
      </w:r>
      <w:r>
        <w:rPr>
          <w:rtl/>
        </w:rPr>
        <w:t xml:space="preserve"> </w:t>
      </w:r>
      <w:bookmarkStart w:id="9889" w:name="_ETM_Q21_296640"/>
      <w:bookmarkEnd w:id="9889"/>
      <w:r>
        <w:rPr>
          <w:rtl/>
        </w:rPr>
        <w:t xml:space="preserve">חבר </w:t>
      </w:r>
      <w:bookmarkStart w:id="9890" w:name="_ETM_Q21_296910"/>
      <w:bookmarkEnd w:id="9890"/>
      <w:r>
        <w:rPr>
          <w:rFonts w:hint="cs"/>
          <w:rtl/>
        </w:rPr>
        <w:t>ה</w:t>
      </w:r>
      <w:r>
        <w:rPr>
          <w:rtl/>
        </w:rPr>
        <w:t xml:space="preserve">כנסת </w:t>
      </w:r>
      <w:bookmarkStart w:id="9891" w:name="_ETM_Q21_297120"/>
      <w:bookmarkEnd w:id="9891"/>
      <w:r>
        <w:rPr>
          <w:rtl/>
        </w:rPr>
        <w:t>דנינו</w:t>
      </w:r>
      <w:r>
        <w:rPr>
          <w:rFonts w:hint="cs"/>
          <w:rtl/>
        </w:rPr>
        <w:t>,</w:t>
      </w:r>
      <w:r>
        <w:rPr>
          <w:rtl/>
        </w:rPr>
        <w:t xml:space="preserve"> </w:t>
      </w:r>
      <w:bookmarkStart w:id="9892" w:name="_ETM_Q21_298430"/>
      <w:bookmarkEnd w:id="9892"/>
      <w:r>
        <w:rPr>
          <w:rtl/>
        </w:rPr>
        <w:t xml:space="preserve">תן </w:t>
      </w:r>
      <w:bookmarkStart w:id="9893" w:name="_ETM_Q21_298549"/>
      <w:bookmarkEnd w:id="9893"/>
      <w:r>
        <w:rPr>
          <w:rtl/>
        </w:rPr>
        <w:t xml:space="preserve">לי </w:t>
      </w:r>
      <w:bookmarkStart w:id="9894" w:name="_ETM_Q21_298610"/>
      <w:bookmarkEnd w:id="9894"/>
      <w:r>
        <w:rPr>
          <w:rtl/>
        </w:rPr>
        <w:t xml:space="preserve">דקה </w:t>
      </w:r>
      <w:bookmarkStart w:id="9895" w:name="_ETM_Q21_298880"/>
      <w:bookmarkEnd w:id="9895"/>
      <w:r>
        <w:rPr>
          <w:rtl/>
        </w:rPr>
        <w:t xml:space="preserve">לפרגן </w:t>
      </w:r>
      <w:bookmarkStart w:id="9896" w:name="_ETM_Q21_299330"/>
      <w:bookmarkEnd w:id="9896"/>
      <w:r>
        <w:rPr>
          <w:rtl/>
        </w:rPr>
        <w:t>לו</w:t>
      </w:r>
      <w:bookmarkStart w:id="9897" w:name="_ETM_Q21_299420"/>
      <w:bookmarkEnd w:id="9897"/>
      <w:r>
        <w:rPr>
          <w:rFonts w:hint="cs"/>
          <w:rtl/>
        </w:rPr>
        <w:t xml:space="preserve">, </w:t>
      </w:r>
      <w:r>
        <w:rPr>
          <w:rtl/>
        </w:rPr>
        <w:t xml:space="preserve">אני </w:t>
      </w:r>
      <w:bookmarkStart w:id="9898" w:name="_ETM_Q21_299510"/>
      <w:bookmarkEnd w:id="9898"/>
      <w:r>
        <w:rPr>
          <w:rtl/>
        </w:rPr>
        <w:t xml:space="preserve">מדבר </w:t>
      </w:r>
      <w:bookmarkStart w:id="9899" w:name="_ETM_Q21_299780"/>
      <w:bookmarkEnd w:id="9899"/>
      <w:r>
        <w:rPr>
          <w:rtl/>
        </w:rPr>
        <w:t>איתו</w:t>
      </w:r>
      <w:r>
        <w:rPr>
          <w:rFonts w:hint="cs"/>
          <w:rtl/>
        </w:rPr>
        <w:t>.</w:t>
      </w:r>
    </w:p>
    <w:p w:rsidR="00BE54DA" w:rsidRDefault="00BE54DA" w:rsidP="00D05E6D">
      <w:pPr>
        <w:rPr>
          <w:rtl/>
        </w:rPr>
      </w:pPr>
    </w:p>
    <w:p w:rsidR="00BE54DA" w:rsidRDefault="00BE54DA" w:rsidP="005E19FE">
      <w:pPr>
        <w:pStyle w:val="af5"/>
        <w:keepNext/>
        <w:rPr>
          <w:rtl/>
        </w:rPr>
      </w:pPr>
      <w:bookmarkStart w:id="9900" w:name="ET_interruption_6348_4"/>
      <w:r w:rsidRPr="00D04C01">
        <w:rPr>
          <w:rStyle w:val="TagStyle"/>
          <w:rtl/>
        </w:rPr>
        <w:t xml:space="preserve"> &lt;&lt; קריאה &gt;&gt; </w:t>
      </w:r>
      <w:r>
        <w:rPr>
          <w:rtl/>
        </w:rPr>
        <w:t>שלום דנינו (הליכוד):</w:t>
      </w:r>
      <w:r w:rsidRPr="00D04C01">
        <w:rPr>
          <w:rStyle w:val="TagStyle"/>
          <w:rtl/>
        </w:rPr>
        <w:t xml:space="preserve"> &lt;&lt; קריאה &gt;&gt;</w:t>
      </w:r>
      <w:r>
        <w:rPr>
          <w:rtl/>
        </w:rPr>
        <w:t xml:space="preserve"> </w:t>
      </w:r>
      <w:bookmarkEnd w:id="9900"/>
    </w:p>
    <w:p w:rsidR="00BE54DA" w:rsidRDefault="00BE54DA" w:rsidP="00D05E6D">
      <w:pPr>
        <w:rPr>
          <w:rtl/>
        </w:rPr>
      </w:pPr>
    </w:p>
    <w:p w:rsidR="00BE54DA" w:rsidRDefault="00BE54DA" w:rsidP="005E19FE">
      <w:pPr>
        <w:rPr>
          <w:rtl/>
        </w:rPr>
      </w:pPr>
      <w:bookmarkStart w:id="9901" w:name="_ETM_Q21_281000"/>
      <w:bookmarkEnd w:id="9901"/>
      <w:r>
        <w:rPr>
          <w:rFonts w:hint="cs"/>
          <w:rtl/>
        </w:rPr>
        <w:t xml:space="preserve">זה מה שעשיתי. פרגנתי </w:t>
      </w:r>
      <w:bookmarkStart w:id="9902" w:name="_ETM_Q21_295000"/>
      <w:bookmarkEnd w:id="9902"/>
      <w:r>
        <w:rPr>
          <w:rFonts w:hint="cs"/>
          <w:rtl/>
        </w:rPr>
        <w:t xml:space="preserve">לו. </w:t>
      </w:r>
    </w:p>
    <w:p w:rsidR="00BE54DA" w:rsidRDefault="00BE54DA" w:rsidP="005E19FE">
      <w:pPr>
        <w:rPr>
          <w:rtl/>
        </w:rPr>
      </w:pPr>
      <w:bookmarkStart w:id="9903" w:name="_ETM_Q21_289000"/>
      <w:bookmarkEnd w:id="9903"/>
    </w:p>
    <w:p w:rsidR="00BE54DA" w:rsidRDefault="00BE54DA" w:rsidP="005E19FE">
      <w:pPr>
        <w:pStyle w:val="-"/>
        <w:keepNext/>
        <w:rPr>
          <w:rtl/>
        </w:rPr>
      </w:pPr>
      <w:bookmarkStart w:id="9904" w:name="ET_speakercontinue_6584_5"/>
      <w:r w:rsidRPr="00D04C01">
        <w:rPr>
          <w:rStyle w:val="TagStyle"/>
          <w:rtl/>
        </w:rPr>
        <w:t xml:space="preserve"> &lt;&lt; דובר_המשך &gt;&gt; </w:t>
      </w:r>
      <w:r>
        <w:rPr>
          <w:rtl/>
        </w:rPr>
        <w:t>שר הבריאות אוריאל בוסו:</w:t>
      </w:r>
      <w:r w:rsidRPr="00D04C01">
        <w:rPr>
          <w:rStyle w:val="TagStyle"/>
          <w:rtl/>
        </w:rPr>
        <w:t xml:space="preserve"> &lt;&lt; דובר_המשך &gt;&gt;</w:t>
      </w:r>
      <w:r>
        <w:rPr>
          <w:rtl/>
        </w:rPr>
        <w:t xml:space="preserve"> </w:t>
      </w:r>
      <w:bookmarkEnd w:id="9904"/>
    </w:p>
    <w:p w:rsidR="00BE54DA" w:rsidRDefault="00BE54DA" w:rsidP="005E19FE">
      <w:pPr>
        <w:rPr>
          <w:rtl/>
        </w:rPr>
      </w:pPr>
    </w:p>
    <w:p w:rsidR="00BE54DA" w:rsidRDefault="00BE54DA" w:rsidP="00726DB3">
      <w:pPr>
        <w:rPr>
          <w:rtl/>
        </w:rPr>
      </w:pPr>
      <w:bookmarkStart w:id="9905" w:name="_ETM_Q21_290000"/>
      <w:bookmarkStart w:id="9906" w:name="_ETM_Q21_302420"/>
      <w:bookmarkStart w:id="9907" w:name="_ETM_Q21_302659"/>
      <w:bookmarkStart w:id="9908" w:name="_ETM_Q21_304580"/>
      <w:bookmarkEnd w:id="9905"/>
      <w:bookmarkEnd w:id="9906"/>
      <w:bookmarkEnd w:id="9907"/>
      <w:bookmarkEnd w:id="9908"/>
      <w:r>
        <w:rPr>
          <w:rFonts w:hint="cs"/>
          <w:rtl/>
        </w:rPr>
        <w:t xml:space="preserve">חבר הכנסת חנוך מלביצקי, </w:t>
      </w:r>
      <w:r>
        <w:rPr>
          <w:rtl/>
        </w:rPr>
        <w:t xml:space="preserve">את </w:t>
      </w:r>
      <w:bookmarkStart w:id="9909" w:name="_ETM_Q21_304729"/>
      <w:bookmarkEnd w:id="9909"/>
      <w:r>
        <w:rPr>
          <w:rtl/>
        </w:rPr>
        <w:t xml:space="preserve">הדברים </w:t>
      </w:r>
      <w:bookmarkStart w:id="9910" w:name="_ETM_Q21_305030"/>
      <w:bookmarkEnd w:id="9910"/>
      <w:r>
        <w:rPr>
          <w:rtl/>
        </w:rPr>
        <w:t xml:space="preserve">הללו </w:t>
      </w:r>
      <w:bookmarkStart w:id="9911" w:name="_ETM_Q21_305270"/>
      <w:bookmarkEnd w:id="9911"/>
      <w:r>
        <w:rPr>
          <w:rtl/>
        </w:rPr>
        <w:t xml:space="preserve">בתקשורת </w:t>
      </w:r>
      <w:bookmarkStart w:id="9912" w:name="_ETM_Q21_305960"/>
      <w:bookmarkEnd w:id="9912"/>
      <w:r>
        <w:rPr>
          <w:rtl/>
        </w:rPr>
        <w:t xml:space="preserve">לצערנו </w:t>
      </w:r>
      <w:bookmarkStart w:id="9913" w:name="_ETM_Q21_307630"/>
      <w:bookmarkEnd w:id="9913"/>
      <w:r>
        <w:rPr>
          <w:rtl/>
        </w:rPr>
        <w:t xml:space="preserve">לא </w:t>
      </w:r>
      <w:bookmarkStart w:id="9914" w:name="_ETM_Q21_307780"/>
      <w:bookmarkEnd w:id="9914"/>
      <w:r>
        <w:rPr>
          <w:rtl/>
        </w:rPr>
        <w:t>ה</w:t>
      </w:r>
      <w:r>
        <w:rPr>
          <w:rFonts w:hint="cs"/>
          <w:rtl/>
        </w:rPr>
        <w:t>בליטו</w:t>
      </w:r>
      <w:r w:rsidR="00726DB3">
        <w:rPr>
          <w:rFonts w:hint="cs"/>
          <w:rtl/>
        </w:rPr>
        <w:t>,</w:t>
      </w:r>
      <w:r>
        <w:rPr>
          <w:rFonts w:hint="cs"/>
          <w:rtl/>
        </w:rPr>
        <w:t xml:space="preserve"> </w:t>
      </w:r>
      <w:bookmarkStart w:id="9915" w:name="_ETM_Q21_307930"/>
      <w:bookmarkStart w:id="9916" w:name="_ETM_Q21_308000"/>
      <w:bookmarkStart w:id="9917" w:name="_ETM_Q21_309200"/>
      <w:bookmarkEnd w:id="9915"/>
      <w:bookmarkEnd w:id="9916"/>
      <w:bookmarkEnd w:id="9917"/>
      <w:r>
        <w:rPr>
          <w:rtl/>
        </w:rPr>
        <w:t xml:space="preserve">אבל </w:t>
      </w:r>
      <w:bookmarkStart w:id="9918" w:name="_ETM_Q21_309410"/>
      <w:bookmarkEnd w:id="9918"/>
      <w:r>
        <w:rPr>
          <w:rFonts w:hint="cs"/>
          <w:rtl/>
        </w:rPr>
        <w:t>א</w:t>
      </w:r>
      <w:r>
        <w:rPr>
          <w:rtl/>
        </w:rPr>
        <w:t>ל</w:t>
      </w:r>
      <w:r>
        <w:rPr>
          <w:rFonts w:hint="cs"/>
          <w:rtl/>
        </w:rPr>
        <w:t xml:space="preserve">ה </w:t>
      </w:r>
      <w:r>
        <w:rPr>
          <w:rtl/>
        </w:rPr>
        <w:t xml:space="preserve">דברים </w:t>
      </w:r>
      <w:bookmarkStart w:id="9919" w:name="_ETM_Q21_309710"/>
      <w:bookmarkEnd w:id="9919"/>
      <w:r>
        <w:rPr>
          <w:rtl/>
        </w:rPr>
        <w:t xml:space="preserve">כל </w:t>
      </w:r>
      <w:bookmarkStart w:id="9920" w:name="_ETM_Q21_309830"/>
      <w:bookmarkEnd w:id="9920"/>
      <w:r>
        <w:rPr>
          <w:rtl/>
        </w:rPr>
        <w:t xml:space="preserve">כך </w:t>
      </w:r>
      <w:bookmarkStart w:id="9921" w:name="_ETM_Q21_310010"/>
      <w:bookmarkEnd w:id="9921"/>
      <w:r>
        <w:rPr>
          <w:rtl/>
        </w:rPr>
        <w:t>חשובים</w:t>
      </w:r>
      <w:r>
        <w:rPr>
          <w:rFonts w:hint="cs"/>
          <w:rtl/>
        </w:rPr>
        <w:t>.</w:t>
      </w:r>
      <w:r>
        <w:rPr>
          <w:rtl/>
        </w:rPr>
        <w:t xml:space="preserve"> </w:t>
      </w:r>
      <w:bookmarkStart w:id="9922" w:name="_ETM_Q21_310950"/>
      <w:bookmarkEnd w:id="9922"/>
      <w:r>
        <w:rPr>
          <w:rFonts w:hint="cs"/>
          <w:rtl/>
        </w:rPr>
        <w:t>ה</w:t>
      </w:r>
      <w:r>
        <w:rPr>
          <w:rtl/>
        </w:rPr>
        <w:t xml:space="preserve">הצעות </w:t>
      </w:r>
      <w:bookmarkStart w:id="9923" w:name="_ETM_Q21_312060"/>
      <w:bookmarkEnd w:id="9923"/>
      <w:r>
        <w:rPr>
          <w:rFonts w:hint="cs"/>
          <w:rtl/>
        </w:rPr>
        <w:t>ה</w:t>
      </w:r>
      <w:r>
        <w:rPr>
          <w:rtl/>
        </w:rPr>
        <w:t xml:space="preserve">טרומיות </w:t>
      </w:r>
      <w:bookmarkStart w:id="9924" w:name="_ETM_Q21_312510"/>
      <w:bookmarkEnd w:id="9924"/>
      <w:r>
        <w:rPr>
          <w:rtl/>
        </w:rPr>
        <w:t xml:space="preserve">שעברו </w:t>
      </w:r>
      <w:bookmarkStart w:id="9925" w:name="_ETM_Q21_312870"/>
      <w:bookmarkEnd w:id="9925"/>
      <w:r>
        <w:rPr>
          <w:rtl/>
        </w:rPr>
        <w:t xml:space="preserve">פה </w:t>
      </w:r>
      <w:bookmarkStart w:id="9926" w:name="_ETM_Q21_313020"/>
      <w:bookmarkEnd w:id="9926"/>
      <w:r>
        <w:rPr>
          <w:rtl/>
        </w:rPr>
        <w:t xml:space="preserve">עד </w:t>
      </w:r>
      <w:bookmarkStart w:id="9927" w:name="_ETM_Q21_313139"/>
      <w:bookmarkEnd w:id="9927"/>
      <w:r>
        <w:rPr>
          <w:rtl/>
        </w:rPr>
        <w:t xml:space="preserve">עכשיו </w:t>
      </w:r>
      <w:bookmarkStart w:id="9928" w:name="_ETM_Q21_313410"/>
      <w:bookmarkEnd w:id="9928"/>
      <w:r>
        <w:rPr>
          <w:rFonts w:hint="cs"/>
          <w:rtl/>
        </w:rPr>
        <w:t>ושי</w:t>
      </w:r>
      <w:bookmarkStart w:id="9929" w:name="_ETM_Q21_313530"/>
      <w:bookmarkEnd w:id="9929"/>
      <w:r>
        <w:rPr>
          <w:rtl/>
        </w:rPr>
        <w:t>משי</w:t>
      </w:r>
      <w:r>
        <w:rPr>
          <w:rFonts w:hint="cs"/>
          <w:rtl/>
        </w:rPr>
        <w:t xml:space="preserve">כו לעבור </w:t>
      </w:r>
      <w:bookmarkStart w:id="9930" w:name="_ETM_Q21_313830"/>
      <w:bookmarkStart w:id="9931" w:name="_ETM_Q21_314010"/>
      <w:bookmarkEnd w:id="9930"/>
      <w:bookmarkEnd w:id="9931"/>
      <w:r>
        <w:rPr>
          <w:rtl/>
        </w:rPr>
        <w:t xml:space="preserve">במשך </w:t>
      </w:r>
      <w:bookmarkStart w:id="9932" w:name="_ETM_Q21_314400"/>
      <w:bookmarkEnd w:id="9932"/>
      <w:r>
        <w:rPr>
          <w:rtl/>
        </w:rPr>
        <w:t>היום</w:t>
      </w:r>
      <w:r>
        <w:rPr>
          <w:rFonts w:hint="cs"/>
          <w:rtl/>
        </w:rPr>
        <w:t>,</w:t>
      </w:r>
      <w:r>
        <w:rPr>
          <w:rtl/>
        </w:rPr>
        <w:t xml:space="preserve"> </w:t>
      </w:r>
      <w:bookmarkStart w:id="9933" w:name="_ETM_Q21_315220"/>
      <w:bookmarkEnd w:id="9933"/>
      <w:r>
        <w:rPr>
          <w:rFonts w:hint="cs"/>
          <w:rtl/>
        </w:rPr>
        <w:t>הן</w:t>
      </w:r>
      <w:r>
        <w:rPr>
          <w:rtl/>
        </w:rPr>
        <w:t xml:space="preserve"> </w:t>
      </w:r>
      <w:bookmarkStart w:id="9934" w:name="_ETM_Q21_315370"/>
      <w:bookmarkEnd w:id="9934"/>
      <w:r>
        <w:rPr>
          <w:rtl/>
        </w:rPr>
        <w:t xml:space="preserve">הצעות </w:t>
      </w:r>
      <w:bookmarkStart w:id="9935" w:name="_ETM_Q21_315669"/>
      <w:bookmarkEnd w:id="9935"/>
      <w:r>
        <w:rPr>
          <w:rtl/>
        </w:rPr>
        <w:t xml:space="preserve">חוק </w:t>
      </w:r>
      <w:bookmarkStart w:id="9936" w:name="_ETM_Q21_315879"/>
      <w:bookmarkEnd w:id="9936"/>
      <w:r>
        <w:rPr>
          <w:rtl/>
        </w:rPr>
        <w:t xml:space="preserve">פרטיות </w:t>
      </w:r>
      <w:bookmarkStart w:id="9937" w:name="_ETM_Q21_316239"/>
      <w:bookmarkEnd w:id="9937"/>
      <w:r>
        <w:rPr>
          <w:rtl/>
        </w:rPr>
        <w:t xml:space="preserve">של </w:t>
      </w:r>
      <w:bookmarkStart w:id="9938" w:name="_ETM_Q21_316330"/>
      <w:bookmarkEnd w:id="9938"/>
      <w:r>
        <w:rPr>
          <w:rtl/>
        </w:rPr>
        <w:t xml:space="preserve">חברי </w:t>
      </w:r>
      <w:bookmarkStart w:id="9939" w:name="_ETM_Q21_316540"/>
      <w:bookmarkEnd w:id="9939"/>
      <w:r>
        <w:rPr>
          <w:rtl/>
        </w:rPr>
        <w:t xml:space="preserve">כנסת </w:t>
      </w:r>
      <w:bookmarkStart w:id="9940" w:name="_ETM_Q21_316989"/>
      <w:bookmarkEnd w:id="9940"/>
      <w:r>
        <w:rPr>
          <w:rtl/>
        </w:rPr>
        <w:t>שה</w:t>
      </w:r>
      <w:r>
        <w:rPr>
          <w:rFonts w:hint="cs"/>
          <w:rtl/>
        </w:rPr>
        <w:t>ן</w:t>
      </w:r>
      <w:r>
        <w:rPr>
          <w:rtl/>
        </w:rPr>
        <w:t xml:space="preserve"> </w:t>
      </w:r>
      <w:bookmarkStart w:id="9941" w:name="_ETM_Q21_317139"/>
      <w:bookmarkEnd w:id="9941"/>
      <w:r>
        <w:rPr>
          <w:rtl/>
        </w:rPr>
        <w:t xml:space="preserve">כל </w:t>
      </w:r>
      <w:bookmarkStart w:id="9942" w:name="_ETM_Q21_317260"/>
      <w:bookmarkEnd w:id="9942"/>
      <w:r>
        <w:rPr>
          <w:rtl/>
        </w:rPr>
        <w:t xml:space="preserve">כך </w:t>
      </w:r>
      <w:bookmarkStart w:id="9943" w:name="_ETM_Q21_317440"/>
      <w:bookmarkEnd w:id="9943"/>
      <w:r>
        <w:rPr>
          <w:rtl/>
        </w:rPr>
        <w:t>חשובות</w:t>
      </w:r>
      <w:r>
        <w:rPr>
          <w:rFonts w:hint="cs"/>
          <w:rtl/>
        </w:rPr>
        <w:t>,</w:t>
      </w:r>
      <w:r>
        <w:rPr>
          <w:rtl/>
        </w:rPr>
        <w:t xml:space="preserve"> </w:t>
      </w:r>
      <w:bookmarkStart w:id="9944" w:name="_ETM_Q21_318299"/>
      <w:bookmarkEnd w:id="9944"/>
      <w:r>
        <w:rPr>
          <w:rFonts w:hint="cs"/>
          <w:rtl/>
        </w:rPr>
        <w:t>ו</w:t>
      </w:r>
      <w:r>
        <w:rPr>
          <w:rtl/>
        </w:rPr>
        <w:t xml:space="preserve">אזרח </w:t>
      </w:r>
      <w:bookmarkStart w:id="9945" w:name="_ETM_Q21_319019"/>
      <w:bookmarkEnd w:id="9945"/>
      <w:r>
        <w:rPr>
          <w:rtl/>
        </w:rPr>
        <w:t xml:space="preserve">צריך </w:t>
      </w:r>
      <w:bookmarkStart w:id="9946" w:name="_ETM_Q21_319200"/>
      <w:bookmarkEnd w:id="9946"/>
      <w:r>
        <w:rPr>
          <w:rtl/>
        </w:rPr>
        <w:t xml:space="preserve">לדעת </w:t>
      </w:r>
      <w:bookmarkStart w:id="9947" w:name="_ETM_Q21_319620"/>
      <w:bookmarkEnd w:id="9947"/>
      <w:r>
        <w:rPr>
          <w:rtl/>
        </w:rPr>
        <w:t xml:space="preserve">מה </w:t>
      </w:r>
      <w:bookmarkStart w:id="9948" w:name="_ETM_Q21_319799"/>
      <w:bookmarkEnd w:id="9948"/>
      <w:r>
        <w:rPr>
          <w:rtl/>
        </w:rPr>
        <w:t xml:space="preserve">המשמעות </w:t>
      </w:r>
      <w:bookmarkStart w:id="9949" w:name="_ETM_Q21_320280"/>
      <w:bookmarkEnd w:id="9949"/>
      <w:r>
        <w:rPr>
          <w:rtl/>
        </w:rPr>
        <w:t xml:space="preserve">של </w:t>
      </w:r>
      <w:bookmarkStart w:id="9950" w:name="_ETM_Q21_320430"/>
      <w:bookmarkEnd w:id="9950"/>
      <w:r>
        <w:rPr>
          <w:rtl/>
        </w:rPr>
        <w:t xml:space="preserve">הצעת </w:t>
      </w:r>
      <w:bookmarkStart w:id="9951" w:name="_ETM_Q21_320730"/>
      <w:bookmarkEnd w:id="9951"/>
      <w:r>
        <w:rPr>
          <w:rtl/>
        </w:rPr>
        <w:t>חוק</w:t>
      </w:r>
      <w:r>
        <w:rPr>
          <w:rFonts w:hint="cs"/>
          <w:rtl/>
        </w:rPr>
        <w:t>:</w:t>
      </w:r>
      <w:r>
        <w:rPr>
          <w:rtl/>
        </w:rPr>
        <w:t xml:space="preserve"> </w:t>
      </w:r>
      <w:bookmarkStart w:id="9952" w:name="_ETM_Q21_321709"/>
      <w:bookmarkEnd w:id="9952"/>
      <w:r>
        <w:rPr>
          <w:rtl/>
        </w:rPr>
        <w:t>ה</w:t>
      </w:r>
      <w:r>
        <w:rPr>
          <w:rFonts w:hint="cs"/>
          <w:rtl/>
        </w:rPr>
        <w:t xml:space="preserve">וא </w:t>
      </w:r>
      <w:bookmarkStart w:id="9953" w:name="_ETM_Q21_318000"/>
      <w:bookmarkStart w:id="9954" w:name="_ETM_Q21_321799"/>
      <w:bookmarkStart w:id="9955" w:name="_ETM_Q21_322010"/>
      <w:bookmarkStart w:id="9956" w:name="_ETM_Q21_322159"/>
      <w:bookmarkStart w:id="9957" w:name="_ETM_Q21_322400"/>
      <w:bookmarkEnd w:id="9953"/>
      <w:bookmarkEnd w:id="9954"/>
      <w:bookmarkEnd w:id="9955"/>
      <w:bookmarkEnd w:id="9956"/>
      <w:bookmarkEnd w:id="9957"/>
      <w:r>
        <w:rPr>
          <w:rtl/>
        </w:rPr>
        <w:t xml:space="preserve">עובר </w:t>
      </w:r>
      <w:bookmarkStart w:id="9958" w:name="_ETM_Q21_322700"/>
      <w:bookmarkEnd w:id="9958"/>
      <w:r>
        <w:rPr>
          <w:rtl/>
        </w:rPr>
        <w:t>ניסוח</w:t>
      </w:r>
      <w:r>
        <w:rPr>
          <w:rFonts w:hint="cs"/>
          <w:rtl/>
        </w:rPr>
        <w:t>,</w:t>
      </w:r>
      <w:r>
        <w:rPr>
          <w:rtl/>
        </w:rPr>
        <w:t xml:space="preserve"> </w:t>
      </w:r>
      <w:bookmarkStart w:id="9959" w:name="_ETM_Q21_323749"/>
      <w:bookmarkEnd w:id="9959"/>
      <w:r>
        <w:rPr>
          <w:rtl/>
        </w:rPr>
        <w:t>ה</w:t>
      </w:r>
      <w:r>
        <w:rPr>
          <w:rFonts w:hint="cs"/>
          <w:rtl/>
        </w:rPr>
        <w:t>וא</w:t>
      </w:r>
      <w:r>
        <w:rPr>
          <w:rtl/>
        </w:rPr>
        <w:t xml:space="preserve"> </w:t>
      </w:r>
      <w:bookmarkStart w:id="9960" w:name="_ETM_Q21_323870"/>
      <w:bookmarkEnd w:id="9960"/>
      <w:r>
        <w:rPr>
          <w:rtl/>
        </w:rPr>
        <w:t xml:space="preserve">עובר </w:t>
      </w:r>
      <w:bookmarkStart w:id="9961" w:name="_ETM_Q21_324859"/>
      <w:bookmarkEnd w:id="9961"/>
      <w:r>
        <w:rPr>
          <w:rtl/>
        </w:rPr>
        <w:t xml:space="preserve">בדיקת </w:t>
      </w:r>
      <w:bookmarkStart w:id="9962" w:name="_ETM_Q21_325999"/>
      <w:bookmarkEnd w:id="9962"/>
      <w:r>
        <w:rPr>
          <w:rtl/>
        </w:rPr>
        <w:t>משמעויות</w:t>
      </w:r>
      <w:r>
        <w:rPr>
          <w:rFonts w:hint="cs"/>
          <w:rtl/>
        </w:rPr>
        <w:t>,</w:t>
      </w:r>
      <w:r>
        <w:rPr>
          <w:rtl/>
        </w:rPr>
        <w:t xml:space="preserve"> </w:t>
      </w:r>
      <w:bookmarkStart w:id="9963" w:name="_ETM_Q21_326719"/>
      <w:bookmarkEnd w:id="9963"/>
      <w:r>
        <w:rPr>
          <w:rtl/>
        </w:rPr>
        <w:t xml:space="preserve">מחקרים </w:t>
      </w:r>
      <w:bookmarkStart w:id="9964" w:name="_ETM_Q21_327230"/>
      <w:bookmarkEnd w:id="9964"/>
      <w:r>
        <w:rPr>
          <w:rtl/>
        </w:rPr>
        <w:t xml:space="preserve">עד </w:t>
      </w:r>
      <w:bookmarkStart w:id="9965" w:name="_ETM_Q21_327349"/>
      <w:bookmarkEnd w:id="9965"/>
      <w:r>
        <w:rPr>
          <w:rtl/>
        </w:rPr>
        <w:t xml:space="preserve">כמה </w:t>
      </w:r>
      <w:bookmarkStart w:id="9966" w:name="_ETM_Q21_327560"/>
      <w:bookmarkEnd w:id="9966"/>
      <w:r>
        <w:rPr>
          <w:rtl/>
        </w:rPr>
        <w:t>שניתן</w:t>
      </w:r>
      <w:r w:rsidR="00726DB3">
        <w:rPr>
          <w:rFonts w:hint="cs"/>
          <w:rtl/>
        </w:rPr>
        <w:t>,</w:t>
      </w:r>
      <w:r>
        <w:rPr>
          <w:rtl/>
        </w:rPr>
        <w:t xml:space="preserve"> </w:t>
      </w:r>
      <w:bookmarkStart w:id="9967" w:name="_ETM_Q21_328530"/>
      <w:bookmarkEnd w:id="9967"/>
      <w:r>
        <w:rPr>
          <w:rFonts w:hint="cs"/>
          <w:rtl/>
        </w:rPr>
        <w:t xml:space="preserve">הוא </w:t>
      </w:r>
      <w:r>
        <w:rPr>
          <w:rtl/>
        </w:rPr>
        <w:t xml:space="preserve">שואל </w:t>
      </w:r>
      <w:bookmarkStart w:id="9968" w:name="_ETM_Q21_328830"/>
      <w:bookmarkEnd w:id="9968"/>
      <w:r>
        <w:rPr>
          <w:rtl/>
        </w:rPr>
        <w:t>שאלות</w:t>
      </w:r>
      <w:r>
        <w:rPr>
          <w:rFonts w:hint="cs"/>
          <w:rtl/>
        </w:rPr>
        <w:t>,</w:t>
      </w:r>
      <w:r>
        <w:rPr>
          <w:rtl/>
        </w:rPr>
        <w:t xml:space="preserve"> </w:t>
      </w:r>
      <w:bookmarkStart w:id="9969" w:name="_ETM_Q21_329310"/>
      <w:bookmarkEnd w:id="9969"/>
      <w:r>
        <w:rPr>
          <w:rtl/>
        </w:rPr>
        <w:t>ניגש</w:t>
      </w:r>
      <w:r>
        <w:rPr>
          <w:rFonts w:hint="cs"/>
          <w:rtl/>
        </w:rPr>
        <w:t>,</w:t>
      </w:r>
      <w:r>
        <w:rPr>
          <w:rtl/>
        </w:rPr>
        <w:t xml:space="preserve"> </w:t>
      </w:r>
      <w:bookmarkStart w:id="9970" w:name="_ETM_Q21_329849"/>
      <w:bookmarkEnd w:id="9970"/>
      <w:r>
        <w:rPr>
          <w:rtl/>
        </w:rPr>
        <w:t>בודק</w:t>
      </w:r>
      <w:r w:rsidR="00726DB3">
        <w:rPr>
          <w:rFonts w:hint="cs"/>
          <w:rtl/>
        </w:rPr>
        <w:t>.</w:t>
      </w:r>
      <w:r>
        <w:rPr>
          <w:rtl/>
        </w:rPr>
        <w:t xml:space="preserve"> </w:t>
      </w:r>
      <w:bookmarkStart w:id="9971" w:name="_ETM_Q21_330620"/>
      <w:bookmarkEnd w:id="9971"/>
      <w:r>
        <w:rPr>
          <w:rtl/>
        </w:rPr>
        <w:t xml:space="preserve">זה </w:t>
      </w:r>
      <w:bookmarkStart w:id="9972" w:name="_ETM_Q21_330799"/>
      <w:bookmarkEnd w:id="9972"/>
      <w:r>
        <w:rPr>
          <w:rtl/>
        </w:rPr>
        <w:t xml:space="preserve">יכול </w:t>
      </w:r>
      <w:bookmarkStart w:id="9973" w:name="_ETM_Q21_331040"/>
      <w:bookmarkEnd w:id="9973"/>
      <w:r>
        <w:rPr>
          <w:rtl/>
        </w:rPr>
        <w:t xml:space="preserve">לקחת </w:t>
      </w:r>
      <w:bookmarkStart w:id="9974" w:name="_ETM_Q21_331279"/>
      <w:bookmarkEnd w:id="9974"/>
      <w:r>
        <w:rPr>
          <w:rtl/>
        </w:rPr>
        <w:t xml:space="preserve">לפעמים </w:t>
      </w:r>
      <w:bookmarkStart w:id="9975" w:name="_ETM_Q21_331489"/>
      <w:bookmarkEnd w:id="9975"/>
      <w:r>
        <w:rPr>
          <w:rtl/>
        </w:rPr>
        <w:t xml:space="preserve">חודשים </w:t>
      </w:r>
      <w:bookmarkStart w:id="9976" w:name="_ETM_Q21_331999"/>
      <w:bookmarkEnd w:id="9976"/>
      <w:r>
        <w:rPr>
          <w:rtl/>
        </w:rPr>
        <w:t xml:space="preserve">עד </w:t>
      </w:r>
      <w:bookmarkStart w:id="9977" w:name="_ETM_Q21_332150"/>
      <w:bookmarkEnd w:id="9977"/>
      <w:r>
        <w:rPr>
          <w:rtl/>
        </w:rPr>
        <w:t>ש</w:t>
      </w:r>
      <w:r>
        <w:rPr>
          <w:rFonts w:hint="cs"/>
          <w:rtl/>
        </w:rPr>
        <w:t xml:space="preserve">הוא </w:t>
      </w:r>
      <w:r>
        <w:rPr>
          <w:rtl/>
        </w:rPr>
        <w:t xml:space="preserve">מגיע </w:t>
      </w:r>
      <w:bookmarkStart w:id="9978" w:name="_ETM_Q21_332480"/>
      <w:bookmarkEnd w:id="9978"/>
      <w:r>
        <w:rPr>
          <w:rtl/>
        </w:rPr>
        <w:t xml:space="preserve">להצעה </w:t>
      </w:r>
      <w:bookmarkStart w:id="9979" w:name="_ETM_Q21_332779"/>
      <w:bookmarkEnd w:id="9979"/>
      <w:r>
        <w:rPr>
          <w:rFonts w:hint="cs"/>
          <w:rtl/>
        </w:rPr>
        <w:t>ט</w:t>
      </w:r>
      <w:r>
        <w:rPr>
          <w:rtl/>
        </w:rPr>
        <w:t>רומית</w:t>
      </w:r>
      <w:r>
        <w:rPr>
          <w:rFonts w:hint="cs"/>
          <w:rtl/>
        </w:rPr>
        <w:t xml:space="preserve">, ומהצעה </w:t>
      </w:r>
      <w:bookmarkStart w:id="9980" w:name="_ETM_Q21_333430"/>
      <w:bookmarkStart w:id="9981" w:name="_ETM_Q21_333790"/>
      <w:bookmarkStart w:id="9982" w:name="_ETM_Q21_334480"/>
      <w:bookmarkEnd w:id="9980"/>
      <w:bookmarkEnd w:id="9981"/>
      <w:bookmarkEnd w:id="9982"/>
      <w:r>
        <w:rPr>
          <w:rtl/>
        </w:rPr>
        <w:t xml:space="preserve">טרומית </w:t>
      </w:r>
      <w:bookmarkStart w:id="9983" w:name="_ETM_Q21_334959"/>
      <w:bookmarkStart w:id="9984" w:name="_ETM_Q21_335829"/>
      <w:bookmarkEnd w:id="9983"/>
      <w:bookmarkEnd w:id="9984"/>
      <w:r>
        <w:rPr>
          <w:rtl/>
        </w:rPr>
        <w:t xml:space="preserve">עד </w:t>
      </w:r>
      <w:bookmarkStart w:id="9985" w:name="_ETM_Q21_336310"/>
      <w:bookmarkEnd w:id="9985"/>
      <w:r>
        <w:rPr>
          <w:rtl/>
        </w:rPr>
        <w:t xml:space="preserve">הצבעה </w:t>
      </w:r>
      <w:bookmarkStart w:id="9986" w:name="_ETM_Q21_336700"/>
      <w:bookmarkEnd w:id="9986"/>
      <w:r>
        <w:rPr>
          <w:rFonts w:hint="cs"/>
          <w:rtl/>
        </w:rPr>
        <w:t>ב</w:t>
      </w:r>
      <w:r>
        <w:rPr>
          <w:rtl/>
        </w:rPr>
        <w:t xml:space="preserve">שנייה </w:t>
      </w:r>
      <w:bookmarkStart w:id="9987" w:name="_ETM_Q21_337000"/>
      <w:bookmarkEnd w:id="9987"/>
      <w:r>
        <w:rPr>
          <w:rtl/>
        </w:rPr>
        <w:t xml:space="preserve">ושלישית </w:t>
      </w:r>
      <w:bookmarkStart w:id="9988" w:name="_ETM_Q21_337329"/>
      <w:bookmarkEnd w:id="9988"/>
      <w:r>
        <w:rPr>
          <w:rtl/>
        </w:rPr>
        <w:t xml:space="preserve">זה </w:t>
      </w:r>
      <w:bookmarkStart w:id="9989" w:name="_ETM_Q21_337419"/>
      <w:bookmarkEnd w:id="9989"/>
      <w:r>
        <w:rPr>
          <w:rtl/>
        </w:rPr>
        <w:t xml:space="preserve">לוקח </w:t>
      </w:r>
      <w:bookmarkStart w:id="9990" w:name="_ETM_Q21_337689"/>
      <w:bookmarkEnd w:id="9990"/>
      <w:r>
        <w:rPr>
          <w:rtl/>
        </w:rPr>
        <w:t>זמן</w:t>
      </w:r>
      <w:r>
        <w:rPr>
          <w:rFonts w:hint="cs"/>
          <w:rtl/>
        </w:rPr>
        <w:t>,</w:t>
      </w:r>
      <w:r>
        <w:rPr>
          <w:rtl/>
        </w:rPr>
        <w:t xml:space="preserve"> </w:t>
      </w:r>
      <w:bookmarkStart w:id="9991" w:name="_ETM_Q21_338439"/>
      <w:bookmarkEnd w:id="9991"/>
      <w:r>
        <w:rPr>
          <w:rtl/>
        </w:rPr>
        <w:t xml:space="preserve">אבל </w:t>
      </w:r>
      <w:bookmarkStart w:id="9992" w:name="_ETM_Q21_338650"/>
      <w:bookmarkEnd w:id="9992"/>
      <w:r>
        <w:rPr>
          <w:rFonts w:hint="cs"/>
          <w:rtl/>
        </w:rPr>
        <w:t>אלה</w:t>
      </w:r>
      <w:r>
        <w:rPr>
          <w:rtl/>
        </w:rPr>
        <w:t xml:space="preserve"> </w:t>
      </w:r>
      <w:bookmarkStart w:id="9993" w:name="_ETM_Q21_338769"/>
      <w:bookmarkEnd w:id="9993"/>
      <w:r>
        <w:rPr>
          <w:rtl/>
        </w:rPr>
        <w:t xml:space="preserve">דברים </w:t>
      </w:r>
      <w:bookmarkStart w:id="9994" w:name="_ETM_Q21_339099"/>
      <w:bookmarkEnd w:id="9994"/>
      <w:r>
        <w:rPr>
          <w:rtl/>
        </w:rPr>
        <w:t xml:space="preserve">כל </w:t>
      </w:r>
      <w:bookmarkStart w:id="9995" w:name="_ETM_Q21_339250"/>
      <w:bookmarkEnd w:id="9995"/>
      <w:r>
        <w:rPr>
          <w:rtl/>
        </w:rPr>
        <w:t xml:space="preserve">כך </w:t>
      </w:r>
      <w:bookmarkStart w:id="9996" w:name="_ETM_Q21_339400"/>
      <w:bookmarkEnd w:id="9996"/>
      <w:r>
        <w:rPr>
          <w:rtl/>
        </w:rPr>
        <w:t>משמעותיים</w:t>
      </w:r>
      <w:r w:rsidR="00726DB3">
        <w:rPr>
          <w:rFonts w:hint="cs"/>
          <w:rtl/>
        </w:rPr>
        <w:t>,</w:t>
      </w:r>
      <w:r>
        <w:rPr>
          <w:rtl/>
        </w:rPr>
        <w:t xml:space="preserve"> </w:t>
      </w:r>
      <w:bookmarkStart w:id="9997" w:name="_ETM_Q21_340410"/>
      <w:bookmarkEnd w:id="9997"/>
      <w:r>
        <w:rPr>
          <w:rtl/>
        </w:rPr>
        <w:t xml:space="preserve">שעוזרים </w:t>
      </w:r>
      <w:bookmarkStart w:id="9998" w:name="_ETM_Q21_340919"/>
      <w:bookmarkEnd w:id="9998"/>
      <w:r>
        <w:rPr>
          <w:rtl/>
        </w:rPr>
        <w:t xml:space="preserve">לאזרח </w:t>
      </w:r>
      <w:bookmarkStart w:id="9999" w:name="_ETM_Q21_341370"/>
      <w:bookmarkEnd w:id="9999"/>
      <w:r>
        <w:rPr>
          <w:rtl/>
        </w:rPr>
        <w:t xml:space="preserve">ונוגעים </w:t>
      </w:r>
      <w:bookmarkStart w:id="10000" w:name="_ETM_Q21_341880"/>
      <w:bookmarkEnd w:id="10000"/>
      <w:r>
        <w:rPr>
          <w:rtl/>
        </w:rPr>
        <w:t xml:space="preserve">באזרח </w:t>
      </w:r>
      <w:bookmarkStart w:id="10001" w:name="_ETM_Q21_342330"/>
      <w:bookmarkEnd w:id="10001"/>
      <w:r>
        <w:rPr>
          <w:rtl/>
        </w:rPr>
        <w:t>קצה</w:t>
      </w:r>
      <w:r>
        <w:rPr>
          <w:rFonts w:hint="cs"/>
          <w:rtl/>
        </w:rPr>
        <w:t xml:space="preserve">, ומגיע לך על כך יישר כוח. </w:t>
      </w:r>
      <w:bookmarkStart w:id="10002" w:name="_ETM_Q21_339000"/>
      <w:bookmarkEnd w:id="10002"/>
    </w:p>
    <w:p w:rsidR="00BE54DA" w:rsidRDefault="00BE54DA" w:rsidP="005E19FE">
      <w:pPr>
        <w:rPr>
          <w:rtl/>
        </w:rPr>
      </w:pPr>
    </w:p>
    <w:p w:rsidR="00BE54DA" w:rsidRDefault="00BE54DA" w:rsidP="005E19FE">
      <w:pPr>
        <w:rPr>
          <w:rtl/>
        </w:rPr>
      </w:pPr>
      <w:bookmarkStart w:id="10003" w:name="_ETM_Q21_342000"/>
      <w:bookmarkStart w:id="10004" w:name="_ETM_Q21_343120"/>
      <w:bookmarkStart w:id="10005" w:name="_ETM_Q21_343540"/>
      <w:bookmarkStart w:id="10006" w:name="_ETM_Q21_343749"/>
      <w:bookmarkStart w:id="10007" w:name="_ETM_Q21_343900"/>
      <w:bookmarkStart w:id="10008" w:name="_ETM_Q21_344139"/>
      <w:bookmarkStart w:id="10009" w:name="_ETM_Q21_344829"/>
      <w:bookmarkStart w:id="10010" w:name="_ETM_Q21_345069"/>
      <w:bookmarkEnd w:id="10003"/>
      <w:bookmarkEnd w:id="10004"/>
      <w:bookmarkEnd w:id="10005"/>
      <w:bookmarkEnd w:id="10006"/>
      <w:bookmarkEnd w:id="10007"/>
      <w:bookmarkEnd w:id="10008"/>
      <w:bookmarkEnd w:id="10009"/>
      <w:bookmarkEnd w:id="10010"/>
      <w:r>
        <w:rPr>
          <w:rFonts w:hint="cs"/>
          <w:rtl/>
        </w:rPr>
        <w:t>אז ת</w:t>
      </w:r>
      <w:r>
        <w:rPr>
          <w:rtl/>
        </w:rPr>
        <w:t xml:space="preserve">דע </w:t>
      </w:r>
      <w:bookmarkStart w:id="10011" w:name="_ETM_Q21_345249"/>
      <w:bookmarkEnd w:id="10011"/>
      <w:r>
        <w:rPr>
          <w:rtl/>
        </w:rPr>
        <w:t>שבסוף</w:t>
      </w:r>
      <w:r>
        <w:rPr>
          <w:rFonts w:hint="cs"/>
          <w:rtl/>
        </w:rPr>
        <w:t>,</w:t>
      </w:r>
      <w:r>
        <w:rPr>
          <w:rtl/>
        </w:rPr>
        <w:t xml:space="preserve"> </w:t>
      </w:r>
      <w:bookmarkStart w:id="10012" w:name="_ETM_Q21_346180"/>
      <w:bookmarkEnd w:id="10012"/>
      <w:r>
        <w:rPr>
          <w:rtl/>
        </w:rPr>
        <w:t xml:space="preserve">גם </w:t>
      </w:r>
      <w:bookmarkStart w:id="10013" w:name="_ETM_Q21_346419"/>
      <w:bookmarkEnd w:id="10013"/>
      <w:r>
        <w:rPr>
          <w:rFonts w:hint="cs"/>
          <w:rtl/>
        </w:rPr>
        <w:t xml:space="preserve">אם </w:t>
      </w:r>
      <w:bookmarkStart w:id="10014" w:name="_ETM_Q21_346629"/>
      <w:bookmarkEnd w:id="10014"/>
      <w:r>
        <w:rPr>
          <w:rtl/>
        </w:rPr>
        <w:t xml:space="preserve">לא </w:t>
      </w:r>
      <w:bookmarkStart w:id="10015" w:name="_ETM_Q21_346719"/>
      <w:bookmarkEnd w:id="10015"/>
      <w:r>
        <w:rPr>
          <w:rtl/>
        </w:rPr>
        <w:t>יודע</w:t>
      </w:r>
      <w:r>
        <w:rPr>
          <w:rFonts w:hint="cs"/>
          <w:rtl/>
        </w:rPr>
        <w:t>ים</w:t>
      </w:r>
      <w:r>
        <w:rPr>
          <w:rtl/>
        </w:rPr>
        <w:t xml:space="preserve"> </w:t>
      </w:r>
      <w:bookmarkStart w:id="10016" w:name="_ETM_Q21_346900"/>
      <w:bookmarkEnd w:id="10016"/>
      <w:r>
        <w:rPr>
          <w:rtl/>
        </w:rPr>
        <w:t>להבי</w:t>
      </w:r>
      <w:r>
        <w:rPr>
          <w:rFonts w:hint="cs"/>
          <w:rtl/>
        </w:rPr>
        <w:t>א</w:t>
      </w:r>
      <w:r>
        <w:rPr>
          <w:rtl/>
        </w:rPr>
        <w:t xml:space="preserve"> </w:t>
      </w:r>
      <w:bookmarkStart w:id="10017" w:name="_ETM_Q21_347079"/>
      <w:bookmarkEnd w:id="10017"/>
      <w:r>
        <w:rPr>
          <w:rtl/>
        </w:rPr>
        <w:t xml:space="preserve">את </w:t>
      </w:r>
      <w:bookmarkStart w:id="10018" w:name="_ETM_Q21_347169"/>
      <w:bookmarkEnd w:id="10018"/>
      <w:r>
        <w:rPr>
          <w:rtl/>
        </w:rPr>
        <w:t xml:space="preserve">זה </w:t>
      </w:r>
      <w:bookmarkStart w:id="10019" w:name="_ETM_Q21_347230"/>
      <w:bookmarkEnd w:id="10019"/>
      <w:r>
        <w:rPr>
          <w:rtl/>
        </w:rPr>
        <w:t>בתקשורת</w:t>
      </w:r>
      <w:r>
        <w:rPr>
          <w:rFonts w:hint="cs"/>
          <w:rtl/>
        </w:rPr>
        <w:t>,</w:t>
      </w:r>
      <w:r>
        <w:rPr>
          <w:rtl/>
        </w:rPr>
        <w:t xml:space="preserve"> </w:t>
      </w:r>
      <w:bookmarkStart w:id="10020" w:name="_ETM_Q21_348320"/>
      <w:bookmarkEnd w:id="10020"/>
      <w:r>
        <w:rPr>
          <w:rtl/>
        </w:rPr>
        <w:t xml:space="preserve">אזרח </w:t>
      </w:r>
      <w:bookmarkStart w:id="10021" w:name="_ETM_Q21_348680"/>
      <w:bookmarkEnd w:id="10021"/>
      <w:r>
        <w:rPr>
          <w:rFonts w:hint="cs"/>
          <w:rtl/>
        </w:rPr>
        <w:t>ה</w:t>
      </w:r>
      <w:r>
        <w:rPr>
          <w:rtl/>
        </w:rPr>
        <w:t xml:space="preserve">קצה </w:t>
      </w:r>
      <w:bookmarkStart w:id="10022" w:name="_ETM_Q21_348980"/>
      <w:bookmarkEnd w:id="10022"/>
      <w:r>
        <w:rPr>
          <w:rtl/>
        </w:rPr>
        <w:t xml:space="preserve">יודע </w:t>
      </w:r>
      <w:bookmarkStart w:id="10023" w:name="_ETM_Q21_349250"/>
      <w:bookmarkEnd w:id="10023"/>
      <w:r>
        <w:rPr>
          <w:rtl/>
        </w:rPr>
        <w:t xml:space="preserve">את </w:t>
      </w:r>
      <w:bookmarkStart w:id="10024" w:name="_ETM_Q21_349340"/>
      <w:bookmarkEnd w:id="10024"/>
      <w:r>
        <w:rPr>
          <w:rtl/>
        </w:rPr>
        <w:t>זה</w:t>
      </w:r>
      <w:r>
        <w:rPr>
          <w:rFonts w:hint="cs"/>
          <w:rtl/>
        </w:rPr>
        <w:t>,</w:t>
      </w:r>
      <w:r>
        <w:rPr>
          <w:rtl/>
        </w:rPr>
        <w:t xml:space="preserve"> </w:t>
      </w:r>
      <w:bookmarkStart w:id="10025" w:name="_ETM_Q21_349880"/>
      <w:bookmarkEnd w:id="10025"/>
      <w:r>
        <w:rPr>
          <w:rtl/>
        </w:rPr>
        <w:t xml:space="preserve">ואתה </w:t>
      </w:r>
      <w:bookmarkStart w:id="10026" w:name="_ETM_Q21_350120"/>
      <w:bookmarkEnd w:id="10026"/>
      <w:r>
        <w:rPr>
          <w:rtl/>
        </w:rPr>
        <w:t xml:space="preserve">עושה </w:t>
      </w:r>
      <w:bookmarkStart w:id="10027" w:name="_ETM_Q21_350300"/>
      <w:bookmarkEnd w:id="10027"/>
      <w:r>
        <w:rPr>
          <w:rtl/>
        </w:rPr>
        <w:t xml:space="preserve">דברים </w:t>
      </w:r>
      <w:bookmarkStart w:id="10028" w:name="_ETM_Q21_350540"/>
      <w:bookmarkEnd w:id="10028"/>
      <w:r>
        <w:rPr>
          <w:rtl/>
        </w:rPr>
        <w:t>חשובים</w:t>
      </w:r>
      <w:r>
        <w:rPr>
          <w:rFonts w:hint="cs"/>
          <w:rtl/>
        </w:rPr>
        <w:t>.</w:t>
      </w:r>
      <w:r>
        <w:rPr>
          <w:rtl/>
        </w:rPr>
        <w:t xml:space="preserve"> </w:t>
      </w:r>
      <w:bookmarkStart w:id="10029" w:name="_ETM_Q21_352460"/>
      <w:bookmarkStart w:id="10030" w:name="_ETM_Q21_352610"/>
      <w:bookmarkEnd w:id="10029"/>
      <w:bookmarkEnd w:id="10030"/>
      <w:r>
        <w:rPr>
          <w:rtl/>
        </w:rPr>
        <w:t>בסוף</w:t>
      </w:r>
      <w:r w:rsidR="00726DB3">
        <w:rPr>
          <w:rFonts w:hint="cs"/>
          <w:rtl/>
        </w:rPr>
        <w:t>,</w:t>
      </w:r>
      <w:r>
        <w:rPr>
          <w:rtl/>
        </w:rPr>
        <w:t xml:space="preserve"> </w:t>
      </w:r>
      <w:bookmarkStart w:id="10031" w:name="_ETM_Q21_352940"/>
      <w:bookmarkEnd w:id="10031"/>
      <w:r>
        <w:rPr>
          <w:rtl/>
        </w:rPr>
        <w:t xml:space="preserve">מה </w:t>
      </w:r>
      <w:bookmarkStart w:id="10032" w:name="_ETM_Q21_353090"/>
      <w:bookmarkEnd w:id="10032"/>
      <w:r>
        <w:rPr>
          <w:rtl/>
        </w:rPr>
        <w:t>ש</w:t>
      </w:r>
      <w:r>
        <w:rPr>
          <w:rFonts w:hint="cs"/>
          <w:rtl/>
        </w:rPr>
        <w:t xml:space="preserve">זוכרים </w:t>
      </w:r>
      <w:bookmarkStart w:id="10033" w:name="_ETM_Q21_353660"/>
      <w:bookmarkEnd w:id="10033"/>
      <w:r>
        <w:rPr>
          <w:rtl/>
        </w:rPr>
        <w:t xml:space="preserve">לך </w:t>
      </w:r>
      <w:bookmarkStart w:id="10034" w:name="_ETM_Q21_354020"/>
      <w:bookmarkEnd w:id="10034"/>
      <w:r>
        <w:rPr>
          <w:rtl/>
        </w:rPr>
        <w:t xml:space="preserve">ולהרבה </w:t>
      </w:r>
      <w:bookmarkStart w:id="10035" w:name="_ETM_Q21_354440"/>
      <w:bookmarkEnd w:id="10035"/>
      <w:r>
        <w:rPr>
          <w:rtl/>
        </w:rPr>
        <w:t>חבר</w:t>
      </w:r>
      <w:r>
        <w:rPr>
          <w:rFonts w:hint="cs"/>
          <w:rtl/>
        </w:rPr>
        <w:t>י</w:t>
      </w:r>
      <w:r>
        <w:rPr>
          <w:rtl/>
        </w:rPr>
        <w:t xml:space="preserve"> </w:t>
      </w:r>
      <w:bookmarkStart w:id="10036" w:name="_ETM_Q21_354650"/>
      <w:bookmarkEnd w:id="10036"/>
      <w:r>
        <w:rPr>
          <w:rtl/>
        </w:rPr>
        <w:t xml:space="preserve">כנסת </w:t>
      </w:r>
      <w:bookmarkStart w:id="10037" w:name="_ETM_Q21_355070"/>
      <w:bookmarkEnd w:id="10037"/>
      <w:r>
        <w:rPr>
          <w:rtl/>
        </w:rPr>
        <w:t xml:space="preserve">זה </w:t>
      </w:r>
      <w:bookmarkStart w:id="10038" w:name="_ETM_Q21_355340"/>
      <w:bookmarkEnd w:id="10038"/>
      <w:r>
        <w:rPr>
          <w:rFonts w:hint="cs"/>
          <w:rtl/>
        </w:rPr>
        <w:t xml:space="preserve">את הנושא של </w:t>
      </w:r>
      <w:bookmarkStart w:id="10039" w:name="_ETM_Q21_355520"/>
      <w:bookmarkStart w:id="10040" w:name="_ETM_Q21_355760"/>
      <w:bookmarkEnd w:id="10039"/>
      <w:bookmarkEnd w:id="10040"/>
      <w:r>
        <w:rPr>
          <w:rtl/>
        </w:rPr>
        <w:t xml:space="preserve">כן </w:t>
      </w:r>
      <w:bookmarkStart w:id="10041" w:name="_ETM_Q21_355940"/>
      <w:bookmarkEnd w:id="10041"/>
      <w:r>
        <w:rPr>
          <w:rtl/>
        </w:rPr>
        <w:t>רפורמה</w:t>
      </w:r>
      <w:r>
        <w:rPr>
          <w:rFonts w:hint="cs"/>
          <w:rtl/>
        </w:rPr>
        <w:t>,</w:t>
      </w:r>
      <w:r>
        <w:rPr>
          <w:rtl/>
        </w:rPr>
        <w:t xml:space="preserve"> </w:t>
      </w:r>
      <w:bookmarkStart w:id="10042" w:name="_ETM_Q21_356389"/>
      <w:bookmarkEnd w:id="10042"/>
      <w:r>
        <w:rPr>
          <w:rtl/>
        </w:rPr>
        <w:t xml:space="preserve">לא </w:t>
      </w:r>
      <w:bookmarkStart w:id="10043" w:name="_ETM_Q21_356510"/>
      <w:bookmarkEnd w:id="10043"/>
      <w:r>
        <w:rPr>
          <w:rtl/>
        </w:rPr>
        <w:t xml:space="preserve">רפורמה </w:t>
      </w:r>
      <w:bookmarkStart w:id="10044" w:name="_ETM_Q21_356900"/>
      <w:bookmarkEnd w:id="10044"/>
      <w:r>
        <w:rPr>
          <w:rtl/>
        </w:rPr>
        <w:t>משפטית</w:t>
      </w:r>
      <w:r>
        <w:rPr>
          <w:rFonts w:hint="cs"/>
          <w:rtl/>
        </w:rPr>
        <w:t>,</w:t>
      </w:r>
      <w:r>
        <w:rPr>
          <w:rtl/>
        </w:rPr>
        <w:t xml:space="preserve"> </w:t>
      </w:r>
      <w:bookmarkStart w:id="10045" w:name="_ETM_Q21_357350"/>
      <w:bookmarkEnd w:id="10045"/>
      <w:r>
        <w:rPr>
          <w:rtl/>
        </w:rPr>
        <w:t>ש</w:t>
      </w:r>
      <w:bookmarkStart w:id="10046" w:name="_ETM_Q21_357560"/>
      <w:bookmarkStart w:id="10047" w:name="_ETM_Q21_357740"/>
      <w:bookmarkStart w:id="10048" w:name="_ETM_Q21_358280"/>
      <w:bookmarkEnd w:id="10046"/>
      <w:bookmarkEnd w:id="10047"/>
      <w:bookmarkEnd w:id="10048"/>
      <w:r>
        <w:rPr>
          <w:rtl/>
        </w:rPr>
        <w:t xml:space="preserve">כמובן </w:t>
      </w:r>
      <w:bookmarkStart w:id="10049" w:name="_ETM_Q21_358669"/>
      <w:bookmarkEnd w:id="10049"/>
      <w:r>
        <w:rPr>
          <w:rtl/>
        </w:rPr>
        <w:t xml:space="preserve">בינינו </w:t>
      </w:r>
      <w:bookmarkStart w:id="10050" w:name="_ETM_Q21_359000"/>
      <w:bookmarkEnd w:id="10050"/>
      <w:r>
        <w:rPr>
          <w:rtl/>
        </w:rPr>
        <w:t xml:space="preserve">הם </w:t>
      </w:r>
      <w:bookmarkStart w:id="10051" w:name="_ETM_Q21_359180"/>
      <w:bookmarkEnd w:id="10051"/>
      <w:r>
        <w:rPr>
          <w:rtl/>
        </w:rPr>
        <w:t xml:space="preserve">דברים </w:t>
      </w:r>
      <w:bookmarkStart w:id="10052" w:name="_ETM_Q21_360139"/>
      <w:bookmarkEnd w:id="10052"/>
      <w:r>
        <w:rPr>
          <w:rtl/>
        </w:rPr>
        <w:t xml:space="preserve">טריוויאליים </w:t>
      </w:r>
      <w:bookmarkStart w:id="10053" w:name="_ETM_Q21_360650"/>
      <w:bookmarkEnd w:id="10053"/>
      <w:r>
        <w:rPr>
          <w:rFonts w:hint="cs"/>
          <w:rtl/>
        </w:rPr>
        <w:t>ו</w:t>
      </w:r>
      <w:r>
        <w:rPr>
          <w:rtl/>
        </w:rPr>
        <w:t xml:space="preserve">חשובים </w:t>
      </w:r>
      <w:bookmarkStart w:id="10054" w:name="_ETM_Q21_361160"/>
      <w:bookmarkEnd w:id="10054"/>
      <w:r>
        <w:rPr>
          <w:rtl/>
        </w:rPr>
        <w:t xml:space="preserve">אבל </w:t>
      </w:r>
      <w:bookmarkStart w:id="10055" w:name="_ETM_Q21_361310"/>
      <w:bookmarkEnd w:id="10055"/>
      <w:r>
        <w:rPr>
          <w:rtl/>
        </w:rPr>
        <w:t xml:space="preserve">הם </w:t>
      </w:r>
      <w:bookmarkStart w:id="10056" w:name="_ETM_Q21_361370"/>
      <w:bookmarkEnd w:id="10056"/>
      <w:r>
        <w:rPr>
          <w:rtl/>
        </w:rPr>
        <w:t>דמוקרטי</w:t>
      </w:r>
      <w:r>
        <w:rPr>
          <w:rFonts w:hint="cs"/>
          <w:rtl/>
        </w:rPr>
        <w:t>י</w:t>
      </w:r>
      <w:r>
        <w:rPr>
          <w:rtl/>
        </w:rPr>
        <w:t>ם</w:t>
      </w:r>
      <w:r>
        <w:rPr>
          <w:rFonts w:hint="cs"/>
          <w:rtl/>
        </w:rPr>
        <w:t>,</w:t>
      </w:r>
      <w:r>
        <w:rPr>
          <w:rtl/>
        </w:rPr>
        <w:t xml:space="preserve"> </w:t>
      </w:r>
      <w:bookmarkStart w:id="10057" w:name="_ETM_Q21_362000"/>
      <w:bookmarkEnd w:id="10057"/>
      <w:r>
        <w:rPr>
          <w:rtl/>
        </w:rPr>
        <w:t xml:space="preserve">צריכים </w:t>
      </w:r>
      <w:bookmarkStart w:id="10058" w:name="_ETM_Q21_362240"/>
      <w:bookmarkEnd w:id="10058"/>
      <w:r>
        <w:rPr>
          <w:rtl/>
        </w:rPr>
        <w:t>ל</w:t>
      </w:r>
      <w:r>
        <w:rPr>
          <w:rFonts w:hint="cs"/>
          <w:rtl/>
        </w:rPr>
        <w:t>הי</w:t>
      </w:r>
      <w:r>
        <w:rPr>
          <w:rtl/>
        </w:rPr>
        <w:t xml:space="preserve">עשות </w:t>
      </w:r>
      <w:bookmarkStart w:id="10059" w:name="_ETM_Q21_362540"/>
      <w:bookmarkEnd w:id="10059"/>
      <w:r>
        <w:rPr>
          <w:rtl/>
        </w:rPr>
        <w:t xml:space="preserve">באופן </w:t>
      </w:r>
      <w:bookmarkStart w:id="10060" w:name="_ETM_Q21_362810"/>
      <w:bookmarkEnd w:id="10060"/>
      <w:r>
        <w:rPr>
          <w:rtl/>
        </w:rPr>
        <w:t>דמוקרטי</w:t>
      </w:r>
      <w:bookmarkStart w:id="10061" w:name="_ETM_Q21_364930"/>
      <w:bookmarkEnd w:id="10061"/>
      <w:r>
        <w:rPr>
          <w:rFonts w:hint="cs"/>
          <w:rtl/>
        </w:rPr>
        <w:t xml:space="preserve">. </w:t>
      </w:r>
      <w:r>
        <w:rPr>
          <w:rtl/>
        </w:rPr>
        <w:t xml:space="preserve">וככה </w:t>
      </w:r>
      <w:bookmarkStart w:id="10062" w:name="_ETM_Q21_365590"/>
      <w:bookmarkEnd w:id="10062"/>
      <w:r>
        <w:rPr>
          <w:rtl/>
        </w:rPr>
        <w:t xml:space="preserve">היה </w:t>
      </w:r>
      <w:bookmarkStart w:id="10063" w:name="_ETM_Q21_365709"/>
      <w:bookmarkEnd w:id="10063"/>
      <w:r>
        <w:rPr>
          <w:rtl/>
        </w:rPr>
        <w:t xml:space="preserve">אתמול </w:t>
      </w:r>
      <w:bookmarkStart w:id="10064" w:name="_ETM_Q21_365950"/>
      <w:bookmarkEnd w:id="10064"/>
      <w:r>
        <w:rPr>
          <w:rtl/>
        </w:rPr>
        <w:t xml:space="preserve">בהצבעה </w:t>
      </w:r>
      <w:bookmarkStart w:id="10065" w:name="_ETM_Q21_366340"/>
      <w:bookmarkEnd w:id="10065"/>
      <w:r>
        <w:rPr>
          <w:rtl/>
        </w:rPr>
        <w:t xml:space="preserve">בממשלה </w:t>
      </w:r>
      <w:bookmarkStart w:id="10066" w:name="_ETM_Q21_367329"/>
      <w:bookmarkEnd w:id="10066"/>
      <w:r>
        <w:rPr>
          <w:rtl/>
        </w:rPr>
        <w:t xml:space="preserve">על </w:t>
      </w:r>
      <w:bookmarkStart w:id="10067" w:name="_ETM_Q21_367480"/>
      <w:bookmarkEnd w:id="10067"/>
      <w:r>
        <w:rPr>
          <w:rtl/>
        </w:rPr>
        <w:t>הסעיפים</w:t>
      </w:r>
      <w:r>
        <w:rPr>
          <w:rFonts w:hint="cs"/>
          <w:rtl/>
        </w:rPr>
        <w:t xml:space="preserve"> </w:t>
      </w:r>
      <w:r>
        <w:rPr>
          <w:rFonts w:hint="eastAsia"/>
          <w:rtl/>
        </w:rPr>
        <w:t>–</w:t>
      </w:r>
      <w:r>
        <w:rPr>
          <w:rFonts w:hint="cs"/>
          <w:rtl/>
        </w:rPr>
        <w:t xml:space="preserve"> הם </w:t>
      </w:r>
      <w:bookmarkStart w:id="10068" w:name="_ETM_Q21_367900"/>
      <w:bookmarkStart w:id="10069" w:name="_ETM_Q21_367959"/>
      <w:bookmarkEnd w:id="10068"/>
      <w:bookmarkEnd w:id="10069"/>
      <w:r>
        <w:rPr>
          <w:rtl/>
        </w:rPr>
        <w:t xml:space="preserve">כל </w:t>
      </w:r>
      <w:bookmarkStart w:id="10070" w:name="_ETM_Q21_368079"/>
      <w:bookmarkEnd w:id="10070"/>
      <w:r>
        <w:rPr>
          <w:rtl/>
        </w:rPr>
        <w:t xml:space="preserve">כך </w:t>
      </w:r>
      <w:bookmarkStart w:id="10071" w:name="_ETM_Q21_368230"/>
      <w:bookmarkEnd w:id="10071"/>
      <w:r>
        <w:rPr>
          <w:rtl/>
        </w:rPr>
        <w:t xml:space="preserve">דמוקרטיים </w:t>
      </w:r>
      <w:bookmarkStart w:id="10072" w:name="_ETM_Q21_368799"/>
      <w:bookmarkEnd w:id="10072"/>
      <w:r>
        <w:rPr>
          <w:rFonts w:hint="cs"/>
          <w:rtl/>
        </w:rPr>
        <w:t>ו</w:t>
      </w:r>
      <w:r>
        <w:rPr>
          <w:rtl/>
        </w:rPr>
        <w:t>חשובים</w:t>
      </w:r>
      <w:r>
        <w:rPr>
          <w:rFonts w:hint="cs"/>
          <w:rtl/>
        </w:rPr>
        <w:t xml:space="preserve">, </w:t>
      </w:r>
      <w:bookmarkStart w:id="10073" w:name="_ETM_Q21_369000"/>
      <w:bookmarkEnd w:id="10073"/>
      <w:r>
        <w:rPr>
          <w:rFonts w:hint="cs"/>
          <w:rtl/>
        </w:rPr>
        <w:t>ש</w:t>
      </w:r>
      <w:bookmarkStart w:id="10074" w:name="_ETM_Q21_369760"/>
      <w:bookmarkStart w:id="10075" w:name="_ETM_Q21_369939"/>
      <w:bookmarkEnd w:id="10074"/>
      <w:bookmarkEnd w:id="10075"/>
      <w:r>
        <w:rPr>
          <w:rtl/>
        </w:rPr>
        <w:t xml:space="preserve">הממשלה </w:t>
      </w:r>
      <w:bookmarkStart w:id="10076" w:name="_ETM_Q21_370299"/>
      <w:bookmarkEnd w:id="10076"/>
      <w:r>
        <w:rPr>
          <w:rtl/>
        </w:rPr>
        <w:t xml:space="preserve">הצביעה </w:t>
      </w:r>
      <w:bookmarkStart w:id="10077" w:name="_ETM_Q21_371230"/>
      <w:bookmarkEnd w:id="10077"/>
      <w:r>
        <w:rPr>
          <w:rtl/>
        </w:rPr>
        <w:t xml:space="preserve">על </w:t>
      </w:r>
      <w:bookmarkStart w:id="10078" w:name="_ETM_Q21_371680"/>
      <w:bookmarkStart w:id="10079" w:name="_ETM_Q21_372040"/>
      <w:bookmarkStart w:id="10080" w:name="_ETM_Q21_372189"/>
      <w:bookmarkEnd w:id="10078"/>
      <w:bookmarkEnd w:id="10079"/>
      <w:bookmarkEnd w:id="10080"/>
      <w:r>
        <w:rPr>
          <w:rtl/>
        </w:rPr>
        <w:t xml:space="preserve">הסמכות </w:t>
      </w:r>
      <w:bookmarkStart w:id="10081" w:name="_ETM_Q21_373209"/>
      <w:bookmarkEnd w:id="10081"/>
      <w:proofErr w:type="spellStart"/>
      <w:r>
        <w:rPr>
          <w:rFonts w:hint="cs"/>
          <w:rtl/>
        </w:rPr>
        <w:t>ה</w:t>
      </w:r>
      <w:r>
        <w:rPr>
          <w:rtl/>
        </w:rPr>
        <w:t>כל</w:t>
      </w:r>
      <w:bookmarkStart w:id="10082" w:name="_ETM_Q21_373359"/>
      <w:bookmarkEnd w:id="10082"/>
      <w:proofErr w:type="spellEnd"/>
      <w:r>
        <w:rPr>
          <w:rFonts w:hint="cs"/>
          <w:rtl/>
        </w:rPr>
        <w:t>-</w:t>
      </w:r>
      <w:r>
        <w:rPr>
          <w:rtl/>
        </w:rPr>
        <w:t xml:space="preserve">כך </w:t>
      </w:r>
      <w:bookmarkStart w:id="10083" w:name="_ETM_Q21_373540"/>
      <w:bookmarkEnd w:id="10083"/>
      <w:r>
        <w:rPr>
          <w:rtl/>
        </w:rPr>
        <w:t xml:space="preserve">פשוטה </w:t>
      </w:r>
      <w:bookmarkStart w:id="10084" w:name="_ETM_Q21_374019"/>
      <w:bookmarkEnd w:id="10084"/>
      <w:r>
        <w:rPr>
          <w:rtl/>
        </w:rPr>
        <w:t>של</w:t>
      </w:r>
      <w:r>
        <w:rPr>
          <w:rFonts w:hint="cs"/>
          <w:rtl/>
        </w:rPr>
        <w:t>ה</w:t>
      </w:r>
      <w:r>
        <w:rPr>
          <w:rtl/>
        </w:rPr>
        <w:t xml:space="preserve"> </w:t>
      </w:r>
      <w:bookmarkStart w:id="10085" w:name="_ETM_Q21_374820"/>
      <w:bookmarkEnd w:id="10085"/>
      <w:r>
        <w:rPr>
          <w:rtl/>
        </w:rPr>
        <w:t xml:space="preserve">למנות </w:t>
      </w:r>
      <w:bookmarkStart w:id="10086" w:name="_ETM_Q21_375270"/>
      <w:bookmarkEnd w:id="10086"/>
      <w:r>
        <w:rPr>
          <w:rtl/>
        </w:rPr>
        <w:t xml:space="preserve">שרים </w:t>
      </w:r>
      <w:bookmarkStart w:id="10087" w:name="_ETM_Q21_375690"/>
      <w:bookmarkEnd w:id="10087"/>
      <w:r>
        <w:rPr>
          <w:rtl/>
        </w:rPr>
        <w:t>ש</w:t>
      </w:r>
      <w:r>
        <w:rPr>
          <w:rFonts w:hint="cs"/>
          <w:rtl/>
        </w:rPr>
        <w:t xml:space="preserve">ראש הממשלה </w:t>
      </w:r>
      <w:bookmarkStart w:id="10088" w:name="_ETM_Q21_376320"/>
      <w:bookmarkEnd w:id="10088"/>
      <w:r>
        <w:rPr>
          <w:rtl/>
        </w:rPr>
        <w:t>מביא</w:t>
      </w:r>
      <w:r>
        <w:rPr>
          <w:rFonts w:hint="cs"/>
          <w:rtl/>
        </w:rPr>
        <w:t>,</w:t>
      </w:r>
      <w:r>
        <w:rPr>
          <w:rtl/>
        </w:rPr>
        <w:t xml:space="preserve"> </w:t>
      </w:r>
      <w:bookmarkStart w:id="10089" w:name="_ETM_Q21_376590"/>
      <w:bookmarkEnd w:id="10089"/>
      <w:r>
        <w:rPr>
          <w:rtl/>
        </w:rPr>
        <w:t xml:space="preserve">ואנחנו </w:t>
      </w:r>
      <w:bookmarkStart w:id="10090" w:name="_ETM_Q21_376919"/>
      <w:bookmarkEnd w:id="10090"/>
      <w:r>
        <w:rPr>
          <w:rtl/>
        </w:rPr>
        <w:t xml:space="preserve">הצבענו </w:t>
      </w:r>
      <w:bookmarkStart w:id="10091" w:name="_ETM_Q21_377250"/>
      <w:bookmarkEnd w:id="10091"/>
      <w:r>
        <w:rPr>
          <w:rtl/>
        </w:rPr>
        <w:t>על</w:t>
      </w:r>
      <w:r>
        <w:rPr>
          <w:rFonts w:hint="cs"/>
          <w:rtl/>
        </w:rPr>
        <w:t xml:space="preserve"> </w:t>
      </w:r>
      <w:r>
        <w:rPr>
          <w:rtl/>
        </w:rPr>
        <w:t>כך</w:t>
      </w:r>
      <w:r w:rsidR="00726DB3">
        <w:rPr>
          <w:rFonts w:hint="cs"/>
          <w:rtl/>
        </w:rPr>
        <w:t>,</w:t>
      </w:r>
      <w:r>
        <w:rPr>
          <w:rtl/>
        </w:rPr>
        <w:t xml:space="preserve"> </w:t>
      </w:r>
      <w:bookmarkStart w:id="10092" w:name="_ETM_Q21_378110"/>
      <w:bookmarkEnd w:id="10092"/>
      <w:r>
        <w:rPr>
          <w:rtl/>
        </w:rPr>
        <w:t xml:space="preserve">ולא </w:t>
      </w:r>
      <w:bookmarkStart w:id="10093" w:name="_ETM_Q21_378380"/>
      <w:bookmarkEnd w:id="10093"/>
      <w:r>
        <w:rPr>
          <w:rtl/>
        </w:rPr>
        <w:t xml:space="preserve">היה </w:t>
      </w:r>
      <w:bookmarkStart w:id="10094" w:name="_ETM_Q21_378470"/>
      <w:bookmarkEnd w:id="10094"/>
      <w:r>
        <w:rPr>
          <w:rtl/>
        </w:rPr>
        <w:t xml:space="preserve">לנו </w:t>
      </w:r>
      <w:bookmarkStart w:id="10095" w:name="_ETM_Q21_378650"/>
      <w:bookmarkEnd w:id="10095"/>
      <w:r>
        <w:rPr>
          <w:rtl/>
        </w:rPr>
        <w:t xml:space="preserve">שום </w:t>
      </w:r>
      <w:bookmarkStart w:id="10096" w:name="_ETM_Q21_378800"/>
      <w:bookmarkEnd w:id="10096"/>
      <w:r>
        <w:rPr>
          <w:rtl/>
        </w:rPr>
        <w:t xml:space="preserve">ספק </w:t>
      </w:r>
      <w:bookmarkStart w:id="10097" w:name="_ETM_Q21_379160"/>
      <w:bookmarkEnd w:id="10097"/>
      <w:r>
        <w:rPr>
          <w:rtl/>
        </w:rPr>
        <w:t xml:space="preserve">מה </w:t>
      </w:r>
      <w:bookmarkStart w:id="10098" w:name="_ETM_Q21_379280"/>
      <w:bookmarkEnd w:id="10098"/>
      <w:r>
        <w:rPr>
          <w:rtl/>
        </w:rPr>
        <w:t xml:space="preserve">צריך </w:t>
      </w:r>
      <w:bookmarkStart w:id="10099" w:name="_ETM_Q21_379430"/>
      <w:bookmarkEnd w:id="10099"/>
      <w:r>
        <w:rPr>
          <w:rtl/>
        </w:rPr>
        <w:t>לעשות</w:t>
      </w:r>
      <w:r>
        <w:rPr>
          <w:rFonts w:hint="cs"/>
          <w:rtl/>
        </w:rPr>
        <w:t>.</w:t>
      </w:r>
    </w:p>
    <w:p w:rsidR="00BE54DA" w:rsidRDefault="00BE54DA" w:rsidP="00D05E6D">
      <w:pPr>
        <w:rPr>
          <w:rtl/>
        </w:rPr>
      </w:pPr>
    </w:p>
    <w:p w:rsidR="00BE54DA" w:rsidRDefault="00BE54DA" w:rsidP="00D05E6D">
      <w:pPr>
        <w:rPr>
          <w:rtl/>
        </w:rPr>
      </w:pPr>
      <w:bookmarkStart w:id="10100" w:name="_ETM_Q21_379000"/>
      <w:bookmarkStart w:id="10101" w:name="_ETM_Q21_380340"/>
      <w:bookmarkEnd w:id="10100"/>
      <w:bookmarkEnd w:id="10101"/>
      <w:r>
        <w:rPr>
          <w:rtl/>
        </w:rPr>
        <w:t xml:space="preserve">אז </w:t>
      </w:r>
      <w:bookmarkStart w:id="10102" w:name="_ETM_Q21_381419"/>
      <w:bookmarkEnd w:id="10102"/>
      <w:r>
        <w:rPr>
          <w:rFonts w:hint="cs"/>
          <w:rtl/>
        </w:rPr>
        <w:t>נ</w:t>
      </w:r>
      <w:bookmarkStart w:id="10103" w:name="_ETM_Q21_381510"/>
      <w:bookmarkEnd w:id="10103"/>
      <w:r>
        <w:rPr>
          <w:rtl/>
        </w:rPr>
        <w:t xml:space="preserve">קווה </w:t>
      </w:r>
      <w:bookmarkStart w:id="10104" w:name="_ETM_Q21_381870"/>
      <w:bookmarkEnd w:id="10104"/>
      <w:r>
        <w:rPr>
          <w:rtl/>
        </w:rPr>
        <w:t>ש</w:t>
      </w:r>
      <w:bookmarkStart w:id="10105" w:name="_ETM_Q21_382050"/>
      <w:bookmarkEnd w:id="10105"/>
      <w:r>
        <w:rPr>
          <w:rtl/>
        </w:rPr>
        <w:t xml:space="preserve">הסמכות </w:t>
      </w:r>
      <w:bookmarkStart w:id="10106" w:name="_ETM_Q21_382530"/>
      <w:bookmarkEnd w:id="10106"/>
      <w:r>
        <w:rPr>
          <w:rtl/>
        </w:rPr>
        <w:t xml:space="preserve">הפשוטה </w:t>
      </w:r>
      <w:bookmarkStart w:id="10107" w:name="_ETM_Q21_382950"/>
      <w:bookmarkEnd w:id="10107"/>
      <w:r>
        <w:rPr>
          <w:rtl/>
        </w:rPr>
        <w:t xml:space="preserve">שלך </w:t>
      </w:r>
      <w:bookmarkStart w:id="10108" w:name="_ETM_Q21_383810"/>
      <w:bookmarkEnd w:id="10108"/>
      <w:r>
        <w:rPr>
          <w:rtl/>
        </w:rPr>
        <w:t xml:space="preserve">כחבר </w:t>
      </w:r>
      <w:bookmarkStart w:id="10109" w:name="_ETM_Q21_384230"/>
      <w:bookmarkEnd w:id="10109"/>
      <w:r>
        <w:rPr>
          <w:rtl/>
        </w:rPr>
        <w:t xml:space="preserve">כנסת </w:t>
      </w:r>
      <w:bookmarkStart w:id="10110" w:name="_ETM_Q21_384650"/>
      <w:bookmarkEnd w:id="10110"/>
      <w:r>
        <w:rPr>
          <w:rtl/>
        </w:rPr>
        <w:t xml:space="preserve">להגיש </w:t>
      </w:r>
      <w:bookmarkStart w:id="10111" w:name="_ETM_Q21_384919"/>
      <w:bookmarkEnd w:id="10111"/>
      <w:r>
        <w:rPr>
          <w:rtl/>
        </w:rPr>
        <w:t xml:space="preserve">הצעות </w:t>
      </w:r>
      <w:bookmarkStart w:id="10112" w:name="_ETM_Q21_385310"/>
      <w:bookmarkEnd w:id="10112"/>
      <w:r>
        <w:rPr>
          <w:rtl/>
        </w:rPr>
        <w:t xml:space="preserve">חוק </w:t>
      </w:r>
      <w:bookmarkStart w:id="10113" w:name="_ETM_Q21_385489"/>
      <w:bookmarkEnd w:id="10113"/>
      <w:r>
        <w:rPr>
          <w:rtl/>
        </w:rPr>
        <w:t>טרומיות</w:t>
      </w:r>
      <w:r>
        <w:rPr>
          <w:rFonts w:hint="cs"/>
          <w:rtl/>
        </w:rPr>
        <w:t>,</w:t>
      </w:r>
      <w:r>
        <w:rPr>
          <w:rtl/>
        </w:rPr>
        <w:t xml:space="preserve"> </w:t>
      </w:r>
      <w:bookmarkStart w:id="10114" w:name="_ETM_Q21_385849"/>
      <w:bookmarkEnd w:id="10114"/>
      <w:r>
        <w:rPr>
          <w:rtl/>
        </w:rPr>
        <w:t xml:space="preserve">שזה </w:t>
      </w:r>
      <w:bookmarkStart w:id="10115" w:name="_ETM_Q21_386030"/>
      <w:bookmarkEnd w:id="10115"/>
      <w:r>
        <w:rPr>
          <w:rtl/>
        </w:rPr>
        <w:t xml:space="preserve">עדיין </w:t>
      </w:r>
      <w:bookmarkStart w:id="10116" w:name="_ETM_Q21_386269"/>
      <w:bookmarkEnd w:id="10116"/>
      <w:r>
        <w:rPr>
          <w:rtl/>
        </w:rPr>
        <w:t xml:space="preserve">נשאר </w:t>
      </w:r>
      <w:bookmarkStart w:id="10117" w:name="_ETM_Q21_387019"/>
      <w:bookmarkEnd w:id="10117"/>
      <w:r>
        <w:rPr>
          <w:rtl/>
        </w:rPr>
        <w:t xml:space="preserve">בצד </w:t>
      </w:r>
      <w:bookmarkStart w:id="10118" w:name="_ETM_Q21_387349"/>
      <w:bookmarkEnd w:id="10118"/>
      <w:r>
        <w:rPr>
          <w:rtl/>
        </w:rPr>
        <w:t>הדמוקרטי</w:t>
      </w:r>
      <w:r>
        <w:rPr>
          <w:rFonts w:hint="cs"/>
          <w:rtl/>
        </w:rPr>
        <w:t>,</w:t>
      </w:r>
      <w:r>
        <w:rPr>
          <w:rtl/>
        </w:rPr>
        <w:t xml:space="preserve"> </w:t>
      </w:r>
      <w:bookmarkStart w:id="10119" w:name="_ETM_Q21_387919"/>
      <w:bookmarkEnd w:id="10119"/>
      <w:r>
        <w:rPr>
          <w:rtl/>
        </w:rPr>
        <w:t xml:space="preserve">להצביע </w:t>
      </w:r>
      <w:bookmarkStart w:id="10120" w:name="_ETM_Q21_389460"/>
      <w:bookmarkEnd w:id="10120"/>
      <w:r w:rsidR="000B6A0F">
        <w:rPr>
          <w:rFonts w:hint="cs"/>
          <w:rtl/>
        </w:rPr>
        <w:t>– – –</w:t>
      </w:r>
    </w:p>
    <w:p w:rsidR="00BE54DA" w:rsidRDefault="00BE54DA" w:rsidP="00D05E6D">
      <w:pPr>
        <w:rPr>
          <w:rtl/>
        </w:rPr>
      </w:pPr>
    </w:p>
    <w:p w:rsidR="00BE54DA" w:rsidRDefault="00BE54DA" w:rsidP="005E19FE">
      <w:pPr>
        <w:pStyle w:val="af5"/>
        <w:keepNext/>
        <w:rPr>
          <w:rtl/>
        </w:rPr>
      </w:pPr>
      <w:bookmarkStart w:id="10121" w:name="ET_interruption_6353_6"/>
      <w:r w:rsidRPr="00AC744C">
        <w:rPr>
          <w:rStyle w:val="TagStyle"/>
          <w:rtl/>
        </w:rPr>
        <w:t xml:space="preserve"> &lt;&lt; קריאה &gt;&gt; </w:t>
      </w:r>
      <w:r>
        <w:rPr>
          <w:rtl/>
        </w:rPr>
        <w:t>חנוך דב מלביצקי (הליכוד):</w:t>
      </w:r>
      <w:r w:rsidRPr="00AC744C">
        <w:rPr>
          <w:rStyle w:val="TagStyle"/>
          <w:rtl/>
        </w:rPr>
        <w:t xml:space="preserve"> &lt;&lt; קריאה &gt;&gt;</w:t>
      </w:r>
      <w:r>
        <w:rPr>
          <w:rtl/>
        </w:rPr>
        <w:t xml:space="preserve"> </w:t>
      </w:r>
      <w:bookmarkEnd w:id="10121"/>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p>
    <w:p w:rsidR="00BE54DA" w:rsidRDefault="00BE54DA" w:rsidP="005E19FE">
      <w:pPr>
        <w:pStyle w:val="-"/>
        <w:keepNext/>
        <w:rPr>
          <w:rtl/>
        </w:rPr>
      </w:pPr>
      <w:bookmarkStart w:id="10122" w:name="ET_speakercontinue_6584_7"/>
      <w:r w:rsidRPr="00AC744C">
        <w:rPr>
          <w:rStyle w:val="TagStyle"/>
          <w:rtl/>
        </w:rPr>
        <w:t xml:space="preserve"> &lt;&lt; דובר_המשך &gt;&gt; </w:t>
      </w:r>
      <w:r>
        <w:rPr>
          <w:rtl/>
        </w:rPr>
        <w:t>שר הבריאות אוריאל בוסו:</w:t>
      </w:r>
      <w:r w:rsidRPr="00AC744C">
        <w:rPr>
          <w:rStyle w:val="TagStyle"/>
          <w:rtl/>
        </w:rPr>
        <w:t xml:space="preserve"> &lt;&lt; דובר_המשך &gt;&gt;</w:t>
      </w:r>
      <w:r>
        <w:rPr>
          <w:rtl/>
        </w:rPr>
        <w:t xml:space="preserve"> </w:t>
      </w:r>
      <w:bookmarkEnd w:id="10122"/>
    </w:p>
    <w:p w:rsidR="00BE54DA" w:rsidRDefault="00BE54DA" w:rsidP="00D05E6D">
      <w:pPr>
        <w:rPr>
          <w:rtl/>
        </w:rPr>
      </w:pPr>
    </w:p>
    <w:p w:rsidR="00BE54DA" w:rsidRDefault="00BE54DA" w:rsidP="005E19FE">
      <w:pPr>
        <w:rPr>
          <w:rtl/>
        </w:rPr>
      </w:pPr>
      <w:r>
        <w:rPr>
          <w:rFonts w:hint="cs"/>
          <w:rtl/>
        </w:rPr>
        <w:t>מצביעים ובסוף מחליטים.</w:t>
      </w:r>
      <w:bookmarkStart w:id="10123" w:name="_ETM_Q21_387000"/>
      <w:bookmarkEnd w:id="10123"/>
      <w:r>
        <w:rPr>
          <w:rFonts w:hint="cs"/>
          <w:rtl/>
        </w:rPr>
        <w:t xml:space="preserve"> יש צד שמתנגד, צד שני בעד, ואם זה לא </w:t>
      </w:r>
      <w:bookmarkStart w:id="10124" w:name="_ETM_Q21_391000"/>
      <w:bookmarkEnd w:id="10124"/>
      <w:r>
        <w:rPr>
          <w:rFonts w:hint="cs"/>
          <w:rtl/>
        </w:rPr>
        <w:t xml:space="preserve">עובר, אז זה לא מתקדם. אבל אם זה עובר, ויש </w:t>
      </w:r>
      <w:bookmarkStart w:id="10125" w:name="_ETM_Q21_393000"/>
      <w:bookmarkEnd w:id="10125"/>
      <w:r>
        <w:rPr>
          <w:rFonts w:hint="cs"/>
          <w:rtl/>
        </w:rPr>
        <w:t xml:space="preserve">לזה </w:t>
      </w:r>
      <w:r>
        <w:rPr>
          <w:rFonts w:hint="eastAsia"/>
          <w:rtl/>
        </w:rPr>
        <w:t>–</w:t>
      </w:r>
      <w:r>
        <w:rPr>
          <w:rFonts w:hint="cs"/>
          <w:rtl/>
        </w:rPr>
        <w:t xml:space="preserve"> עליזה. תגביר את הרמקול. </w:t>
      </w:r>
    </w:p>
    <w:p w:rsidR="00BE54DA" w:rsidRDefault="00BE54DA" w:rsidP="005E19FE">
      <w:pPr>
        <w:rPr>
          <w:rtl/>
        </w:rPr>
      </w:pPr>
    </w:p>
    <w:p w:rsidR="00BE54DA" w:rsidRDefault="00BE54DA" w:rsidP="005E19FE">
      <w:pPr>
        <w:pStyle w:val="af5"/>
        <w:keepNext/>
        <w:rPr>
          <w:rtl/>
        </w:rPr>
      </w:pPr>
      <w:bookmarkStart w:id="10126" w:name="ET_interruption_קריאות_8"/>
      <w:r w:rsidRPr="00AC744C">
        <w:rPr>
          <w:rStyle w:val="TagStyle"/>
          <w:rtl/>
        </w:rPr>
        <w:t xml:space="preserve"> &lt;&lt; קריאה &gt;&gt; </w:t>
      </w:r>
      <w:r>
        <w:rPr>
          <w:rtl/>
        </w:rPr>
        <w:t>קריאות:</w:t>
      </w:r>
      <w:r w:rsidRPr="00AC744C">
        <w:rPr>
          <w:rStyle w:val="TagStyle"/>
          <w:rtl/>
        </w:rPr>
        <w:t xml:space="preserve"> &lt;&lt; קריאה &gt;&gt;</w:t>
      </w:r>
      <w:r>
        <w:rPr>
          <w:rtl/>
        </w:rPr>
        <w:t xml:space="preserve"> </w:t>
      </w:r>
      <w:bookmarkEnd w:id="10126"/>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p>
    <w:p w:rsidR="00BE54DA" w:rsidRDefault="00BE54DA" w:rsidP="005E19FE">
      <w:pPr>
        <w:pStyle w:val="-"/>
        <w:keepNext/>
        <w:rPr>
          <w:rtl/>
        </w:rPr>
      </w:pPr>
      <w:bookmarkStart w:id="10127" w:name="ET_speakercontinue_6584_9"/>
      <w:r w:rsidRPr="00AC744C">
        <w:rPr>
          <w:rStyle w:val="TagStyle"/>
          <w:rtl/>
        </w:rPr>
        <w:t xml:space="preserve"> &lt;&lt; דובר_המשך &gt;&gt; </w:t>
      </w:r>
      <w:r>
        <w:rPr>
          <w:rtl/>
        </w:rPr>
        <w:t>שר הבריאות אוריאל בוסו:</w:t>
      </w:r>
      <w:r w:rsidRPr="00AC744C">
        <w:rPr>
          <w:rStyle w:val="TagStyle"/>
          <w:rtl/>
        </w:rPr>
        <w:t xml:space="preserve"> &lt;&lt; דובר_המשך &gt;&gt;</w:t>
      </w:r>
      <w:r>
        <w:rPr>
          <w:rtl/>
        </w:rPr>
        <w:t xml:space="preserve"> </w:t>
      </w:r>
      <w:bookmarkEnd w:id="10127"/>
    </w:p>
    <w:p w:rsidR="00BE54DA" w:rsidRDefault="00BE54DA" w:rsidP="00D05E6D">
      <w:pPr>
        <w:rPr>
          <w:rtl/>
        </w:rPr>
      </w:pPr>
    </w:p>
    <w:p w:rsidR="00BE54DA" w:rsidRDefault="00BE54DA" w:rsidP="005E19FE">
      <w:pPr>
        <w:rPr>
          <w:rtl/>
        </w:rPr>
      </w:pPr>
      <w:bookmarkStart w:id="10128" w:name="_ETM_Q21_405000"/>
      <w:bookmarkEnd w:id="10128"/>
      <w:r>
        <w:rPr>
          <w:rFonts w:hint="cs"/>
          <w:rtl/>
        </w:rPr>
        <w:t xml:space="preserve">אפשר </w:t>
      </w:r>
      <w:bookmarkStart w:id="10129" w:name="_ETM_Q21_406000"/>
      <w:bookmarkEnd w:id="10129"/>
      <w:r>
        <w:rPr>
          <w:rFonts w:hint="cs"/>
          <w:rtl/>
        </w:rPr>
        <w:t>לסיים?</w:t>
      </w:r>
    </w:p>
    <w:p w:rsidR="00BE54DA" w:rsidRDefault="00BE54DA" w:rsidP="005E19FE">
      <w:pPr>
        <w:rPr>
          <w:rtl/>
        </w:rPr>
      </w:pPr>
      <w:bookmarkStart w:id="10130" w:name="_ETM_Q21_408000"/>
      <w:bookmarkEnd w:id="10130"/>
    </w:p>
    <w:p w:rsidR="00BE54DA" w:rsidRDefault="00BE54DA" w:rsidP="005E19FE">
      <w:pPr>
        <w:pStyle w:val="af5"/>
        <w:keepNext/>
        <w:rPr>
          <w:rtl/>
        </w:rPr>
      </w:pPr>
      <w:bookmarkStart w:id="10131" w:name="ET_interruption_5786_10"/>
      <w:r w:rsidRPr="00AC744C">
        <w:rPr>
          <w:rStyle w:val="TagStyle"/>
          <w:rtl/>
        </w:rPr>
        <w:t xml:space="preserve"> &lt;&lt; קריאה &gt;&gt; </w:t>
      </w:r>
      <w:r>
        <w:rPr>
          <w:rtl/>
        </w:rPr>
        <w:t>אופיר כץ (הליכוד):</w:t>
      </w:r>
      <w:r w:rsidRPr="00AC744C">
        <w:rPr>
          <w:rStyle w:val="TagStyle"/>
          <w:rtl/>
        </w:rPr>
        <w:t xml:space="preserve"> &lt;&lt; קריאה &gt;&gt;</w:t>
      </w:r>
      <w:r>
        <w:rPr>
          <w:rtl/>
        </w:rPr>
        <w:t xml:space="preserve"> </w:t>
      </w:r>
      <w:bookmarkEnd w:id="10131"/>
    </w:p>
    <w:p w:rsidR="00BE54DA" w:rsidRDefault="00BE54DA" w:rsidP="00D05E6D">
      <w:pPr>
        <w:rPr>
          <w:rtl/>
        </w:rPr>
      </w:pPr>
    </w:p>
    <w:p w:rsidR="00BE54DA" w:rsidRDefault="00BE54DA" w:rsidP="00726DB3">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BE54DA" w:rsidRDefault="00BE54DA" w:rsidP="005E19FE">
      <w:pPr>
        <w:rPr>
          <w:rtl/>
        </w:rPr>
      </w:pPr>
      <w:bookmarkStart w:id="10132" w:name="_ETM_Q21_413000"/>
      <w:bookmarkEnd w:id="10132"/>
    </w:p>
    <w:p w:rsidR="00BE54DA" w:rsidRDefault="00BE54DA" w:rsidP="005E19FE">
      <w:pPr>
        <w:pStyle w:val="af5"/>
        <w:keepNext/>
        <w:rPr>
          <w:rtl/>
        </w:rPr>
      </w:pPr>
      <w:bookmarkStart w:id="10133" w:name="ET_interruption_6348_12"/>
      <w:r w:rsidRPr="00AC744C">
        <w:rPr>
          <w:rStyle w:val="TagStyle"/>
          <w:rtl/>
        </w:rPr>
        <w:t xml:space="preserve"> &lt;&lt; קריאה &gt;&gt; </w:t>
      </w:r>
      <w:r>
        <w:rPr>
          <w:rtl/>
        </w:rPr>
        <w:t>שלום דנינו (הליכוד):</w:t>
      </w:r>
      <w:r w:rsidRPr="00AC744C">
        <w:rPr>
          <w:rStyle w:val="TagStyle"/>
          <w:rtl/>
        </w:rPr>
        <w:t xml:space="preserve"> &lt;&lt; קריאה &gt;&gt;</w:t>
      </w:r>
      <w:r>
        <w:rPr>
          <w:rtl/>
        </w:rPr>
        <w:t xml:space="preserve"> </w:t>
      </w:r>
      <w:bookmarkEnd w:id="10133"/>
    </w:p>
    <w:p w:rsidR="00BE54DA" w:rsidRDefault="00BE54DA" w:rsidP="00D05E6D">
      <w:pPr>
        <w:rPr>
          <w:rtl/>
        </w:rPr>
      </w:pPr>
    </w:p>
    <w:p w:rsidR="00BE54DA" w:rsidRDefault="00BE54DA" w:rsidP="005E19FE">
      <w:pPr>
        <w:rPr>
          <w:rtl/>
        </w:rPr>
      </w:pPr>
      <w:r>
        <w:rPr>
          <w:rFonts w:hint="cs"/>
          <w:rtl/>
        </w:rPr>
        <w:t>או</w:t>
      </w:r>
      <w:bookmarkStart w:id="10134" w:name="_ETM_Q21_411000"/>
      <w:bookmarkEnd w:id="10134"/>
      <w:r>
        <w:rPr>
          <w:rFonts w:hint="cs"/>
          <w:rtl/>
        </w:rPr>
        <w:t>ריאל, שתדע שאנחנו פרגנו לו באותו זמן.</w:t>
      </w:r>
    </w:p>
    <w:p w:rsidR="00BE54DA" w:rsidRDefault="00BE54DA" w:rsidP="005E19FE">
      <w:pPr>
        <w:rPr>
          <w:rtl/>
        </w:rPr>
      </w:pPr>
      <w:bookmarkStart w:id="10135" w:name="_ETM_Q21_419000"/>
      <w:bookmarkEnd w:id="10135"/>
    </w:p>
    <w:p w:rsidR="00BE54DA" w:rsidRDefault="00BE54DA" w:rsidP="005E19FE">
      <w:pPr>
        <w:pStyle w:val="-"/>
        <w:keepNext/>
        <w:rPr>
          <w:rtl/>
        </w:rPr>
      </w:pPr>
      <w:r w:rsidRPr="00AC744C">
        <w:rPr>
          <w:rStyle w:val="TagStyle"/>
          <w:rtl/>
        </w:rPr>
        <w:t xml:space="preserve"> &lt;&lt; דובר_המשך &gt;&gt; </w:t>
      </w:r>
      <w:r>
        <w:rPr>
          <w:rtl/>
        </w:rPr>
        <w:t>שר הבריאות אוריאל בוסו:</w:t>
      </w:r>
      <w:r w:rsidRPr="00AC744C">
        <w:rPr>
          <w:rStyle w:val="TagStyle"/>
          <w:rtl/>
        </w:rPr>
        <w:t xml:space="preserve"> &lt;&lt; דובר_המשך &gt;&gt;</w:t>
      </w:r>
      <w:r>
        <w:rPr>
          <w:rtl/>
        </w:rPr>
        <w:t xml:space="preserve"> </w:t>
      </w:r>
    </w:p>
    <w:p w:rsidR="00BE54DA" w:rsidRDefault="00BE54DA" w:rsidP="00D05E6D">
      <w:pPr>
        <w:rPr>
          <w:rtl/>
        </w:rPr>
      </w:pPr>
    </w:p>
    <w:p w:rsidR="00BE54DA" w:rsidRDefault="00BE54DA" w:rsidP="005E19FE">
      <w:pPr>
        <w:rPr>
          <w:rtl/>
        </w:rPr>
      </w:pPr>
      <w:bookmarkStart w:id="10136" w:name="_ETM_Q21_420000"/>
      <w:bookmarkEnd w:id="10136"/>
      <w:r>
        <w:rPr>
          <w:rFonts w:hint="cs"/>
          <w:rtl/>
        </w:rPr>
        <w:t xml:space="preserve">אופיר, </w:t>
      </w:r>
      <w:bookmarkStart w:id="10137" w:name="_ETM_Q21_416000"/>
      <w:bookmarkEnd w:id="10137"/>
      <w:r>
        <w:rPr>
          <w:rFonts w:hint="cs"/>
          <w:rtl/>
        </w:rPr>
        <w:t>יש לך פה רוב. טוב, אז אני קורא לחברי הכנסת להצביע</w:t>
      </w:r>
      <w:bookmarkStart w:id="10138" w:name="_ETM_Q21_423000"/>
      <w:bookmarkEnd w:id="10138"/>
      <w:r>
        <w:rPr>
          <w:rFonts w:hint="cs"/>
          <w:rtl/>
        </w:rPr>
        <w:t xml:space="preserve"> בעד הצעת החוק. תודה.</w:t>
      </w:r>
    </w:p>
    <w:p w:rsidR="00BE54DA" w:rsidRDefault="00BE54DA" w:rsidP="005E19FE">
      <w:pPr>
        <w:rPr>
          <w:rtl/>
        </w:rPr>
      </w:pPr>
    </w:p>
    <w:p w:rsidR="00BE54DA" w:rsidRDefault="00BE54DA" w:rsidP="005E19FE">
      <w:pPr>
        <w:pStyle w:val="af6"/>
        <w:keepNext/>
        <w:rPr>
          <w:rtl/>
        </w:rPr>
      </w:pPr>
      <w:bookmarkStart w:id="10139" w:name="ET_yor_6598_14"/>
      <w:r w:rsidRPr="00AC744C">
        <w:rPr>
          <w:rStyle w:val="TagStyle"/>
          <w:rtl/>
        </w:rPr>
        <w:t xml:space="preserve"> &lt;&lt; יור &gt;&gt; </w:t>
      </w:r>
      <w:r>
        <w:rPr>
          <w:rtl/>
        </w:rPr>
        <w:t>היו"ר משה סולומון:</w:t>
      </w:r>
      <w:r w:rsidRPr="00AC744C">
        <w:rPr>
          <w:rStyle w:val="TagStyle"/>
          <w:rtl/>
        </w:rPr>
        <w:t xml:space="preserve"> &lt;&lt; יור &gt;&gt;</w:t>
      </w:r>
      <w:r>
        <w:rPr>
          <w:rtl/>
        </w:rPr>
        <w:t xml:space="preserve"> </w:t>
      </w:r>
      <w:bookmarkEnd w:id="10139"/>
    </w:p>
    <w:p w:rsidR="00BE54DA" w:rsidRDefault="00BE54DA" w:rsidP="00D05E6D">
      <w:pPr>
        <w:rPr>
          <w:rtl/>
        </w:rPr>
      </w:pPr>
    </w:p>
    <w:p w:rsidR="00BE54DA" w:rsidRDefault="00BE54DA" w:rsidP="005E19FE">
      <w:pPr>
        <w:rPr>
          <w:rtl/>
        </w:rPr>
      </w:pPr>
      <w:bookmarkStart w:id="10140" w:name="_ETM_Q21_427000"/>
      <w:bookmarkEnd w:id="10140"/>
      <w:r>
        <w:rPr>
          <w:rFonts w:hint="cs"/>
          <w:rtl/>
        </w:rPr>
        <w:t xml:space="preserve">תודה רבה, אדוני השר. להצעת החוק יש </w:t>
      </w:r>
      <w:bookmarkStart w:id="10141" w:name="_ETM_Q21_429000"/>
      <w:bookmarkStart w:id="10142" w:name="_ETM_Q21_425000"/>
      <w:bookmarkStart w:id="10143" w:name="_ETM_Q21_412000"/>
      <w:bookmarkStart w:id="10144" w:name="_ETM_Q21_429049"/>
      <w:bookmarkStart w:id="10145" w:name="_ETM_Q21_429980"/>
      <w:bookmarkStart w:id="10146" w:name="_ETM_Q21_430670"/>
      <w:bookmarkStart w:id="10147" w:name="_ETM_Q21_431329"/>
      <w:bookmarkEnd w:id="10141"/>
      <w:bookmarkEnd w:id="10142"/>
      <w:bookmarkEnd w:id="10143"/>
      <w:bookmarkEnd w:id="10144"/>
      <w:bookmarkEnd w:id="10145"/>
      <w:bookmarkEnd w:id="10146"/>
      <w:bookmarkEnd w:id="10147"/>
      <w:r>
        <w:rPr>
          <w:rtl/>
        </w:rPr>
        <w:t>מתנגדים</w:t>
      </w:r>
      <w:r>
        <w:rPr>
          <w:rFonts w:hint="cs"/>
          <w:rtl/>
        </w:rPr>
        <w:t xml:space="preserve">. חבר הכנסת רון </w:t>
      </w:r>
      <w:bookmarkStart w:id="10148" w:name="_ETM_Q21_432139"/>
      <w:bookmarkStart w:id="10149" w:name="_ETM_Q21_432439"/>
      <w:bookmarkStart w:id="10150" w:name="_ETM_Q21_432560"/>
      <w:bookmarkStart w:id="10151" w:name="_ETM_Q21_432799"/>
      <w:bookmarkEnd w:id="10148"/>
      <w:bookmarkEnd w:id="10149"/>
      <w:bookmarkEnd w:id="10150"/>
      <w:bookmarkEnd w:id="10151"/>
      <w:r>
        <w:rPr>
          <w:rtl/>
        </w:rPr>
        <w:t xml:space="preserve">כץ </w:t>
      </w:r>
      <w:bookmarkStart w:id="10152" w:name="_ETM_Q21_433989"/>
      <w:bookmarkEnd w:id="10152"/>
      <w:r>
        <w:rPr>
          <w:rFonts w:hint="cs"/>
          <w:rtl/>
        </w:rPr>
        <w:t xml:space="preserve">– </w:t>
      </w:r>
      <w:r>
        <w:rPr>
          <w:rtl/>
        </w:rPr>
        <w:t>אי</w:t>
      </w:r>
      <w:r>
        <w:rPr>
          <w:rFonts w:hint="cs"/>
          <w:rtl/>
        </w:rPr>
        <w:t>נו</w:t>
      </w:r>
      <w:r>
        <w:rPr>
          <w:rtl/>
        </w:rPr>
        <w:t xml:space="preserve"> </w:t>
      </w:r>
      <w:bookmarkStart w:id="10153" w:name="_ETM_Q21_434139"/>
      <w:bookmarkEnd w:id="10153"/>
      <w:r>
        <w:rPr>
          <w:rtl/>
        </w:rPr>
        <w:t>נוכח</w:t>
      </w:r>
      <w:r>
        <w:rPr>
          <w:rFonts w:hint="cs"/>
          <w:rtl/>
        </w:rPr>
        <w:t xml:space="preserve">. חבר הכנסת </w:t>
      </w:r>
      <w:bookmarkStart w:id="10154" w:name="_ETM_Q21_434620"/>
      <w:bookmarkStart w:id="10155" w:name="_ETM_Q21_434829"/>
      <w:bookmarkStart w:id="10156" w:name="_ETM_Q21_434949"/>
      <w:bookmarkEnd w:id="10154"/>
      <w:bookmarkEnd w:id="10155"/>
      <w:bookmarkEnd w:id="10156"/>
      <w:r>
        <w:rPr>
          <w:rtl/>
        </w:rPr>
        <w:t xml:space="preserve">גלעד </w:t>
      </w:r>
      <w:bookmarkStart w:id="10157" w:name="_ETM_Q21_435189"/>
      <w:bookmarkEnd w:id="10157"/>
      <w:r>
        <w:rPr>
          <w:rFonts w:hint="cs"/>
          <w:rtl/>
        </w:rPr>
        <w:t xml:space="preserve">קריב, </w:t>
      </w:r>
      <w:bookmarkStart w:id="10158" w:name="_ETM_Q21_435400"/>
      <w:bookmarkEnd w:id="10158"/>
      <w:r>
        <w:rPr>
          <w:rtl/>
        </w:rPr>
        <w:t>בבקשה</w:t>
      </w:r>
      <w:r>
        <w:rPr>
          <w:rFonts w:hint="cs"/>
          <w:rtl/>
        </w:rPr>
        <w:t>.</w:t>
      </w:r>
    </w:p>
    <w:p w:rsidR="00BE54DA" w:rsidRDefault="00BE54DA" w:rsidP="005E19FE">
      <w:pPr>
        <w:rPr>
          <w:rtl/>
        </w:rPr>
      </w:pPr>
    </w:p>
    <w:p w:rsidR="00BE54DA" w:rsidRDefault="00BE54DA" w:rsidP="005E19FE">
      <w:pPr>
        <w:pStyle w:val="af5"/>
        <w:keepNext/>
        <w:rPr>
          <w:rtl/>
        </w:rPr>
      </w:pPr>
      <w:bookmarkStart w:id="10159" w:name="ET_interruption_5807_15"/>
      <w:r w:rsidRPr="00AC744C">
        <w:rPr>
          <w:rStyle w:val="TagStyle"/>
          <w:rtl/>
        </w:rPr>
        <w:t xml:space="preserve"> &lt;&lt; קריאה &gt;&gt; </w:t>
      </w:r>
      <w:r>
        <w:rPr>
          <w:rtl/>
        </w:rPr>
        <w:t>קטי קטרין שטרית (הליכוד):</w:t>
      </w:r>
      <w:r w:rsidRPr="00AC744C">
        <w:rPr>
          <w:rStyle w:val="TagStyle"/>
          <w:rtl/>
        </w:rPr>
        <w:t xml:space="preserve"> &lt;&lt; קריאה &gt;&gt;</w:t>
      </w:r>
      <w:r>
        <w:rPr>
          <w:rtl/>
        </w:rPr>
        <w:t xml:space="preserve"> </w:t>
      </w:r>
      <w:bookmarkEnd w:id="10159"/>
    </w:p>
    <w:p w:rsidR="00BE54DA" w:rsidRDefault="00BE54DA" w:rsidP="00D05E6D">
      <w:pPr>
        <w:rPr>
          <w:rtl/>
        </w:rPr>
      </w:pPr>
    </w:p>
    <w:p w:rsidR="00BE54DA" w:rsidRDefault="00BE54DA" w:rsidP="005E19FE">
      <w:pPr>
        <w:rPr>
          <w:rtl/>
        </w:rPr>
      </w:pPr>
      <w:r>
        <w:rPr>
          <w:rFonts w:hint="cs"/>
          <w:rtl/>
        </w:rPr>
        <w:t>א</w:t>
      </w:r>
      <w:bookmarkStart w:id="10160" w:name="_ETM_Q21_428000"/>
      <w:bookmarkEnd w:id="10160"/>
      <w:r>
        <w:rPr>
          <w:rFonts w:hint="cs"/>
          <w:rtl/>
        </w:rPr>
        <w:t xml:space="preserve">תה תורן? גלעד, אתה תורן? אתה תהיה צרוד, חבל. </w:t>
      </w:r>
    </w:p>
    <w:p w:rsidR="00BE54DA" w:rsidRDefault="00BE54DA" w:rsidP="005E19FE">
      <w:pPr>
        <w:rPr>
          <w:rtl/>
        </w:rPr>
      </w:pPr>
    </w:p>
    <w:p w:rsidR="00BE54DA" w:rsidRDefault="00BE54DA" w:rsidP="005E19FE">
      <w:pPr>
        <w:pStyle w:val="af5"/>
        <w:keepNext/>
        <w:rPr>
          <w:rtl/>
        </w:rPr>
      </w:pPr>
      <w:bookmarkStart w:id="10161" w:name="ET_interruption_6156_16"/>
      <w:r w:rsidRPr="00AC744C">
        <w:rPr>
          <w:rStyle w:val="TagStyle"/>
          <w:rtl/>
        </w:rPr>
        <w:t xml:space="preserve"> &lt;&lt; קריאה &gt;&gt; </w:t>
      </w:r>
      <w:r>
        <w:rPr>
          <w:rtl/>
        </w:rPr>
        <w:t>גלעד קריב (העבודה):</w:t>
      </w:r>
      <w:r w:rsidRPr="00AC744C">
        <w:rPr>
          <w:rStyle w:val="TagStyle"/>
          <w:rtl/>
        </w:rPr>
        <w:t xml:space="preserve"> &lt;&lt; קריאה &gt;&gt;</w:t>
      </w:r>
      <w:r>
        <w:rPr>
          <w:rtl/>
        </w:rPr>
        <w:t xml:space="preserve"> </w:t>
      </w:r>
      <w:bookmarkEnd w:id="10161"/>
    </w:p>
    <w:p w:rsidR="00BE54DA" w:rsidRDefault="00BE54DA" w:rsidP="00D05E6D">
      <w:pPr>
        <w:rPr>
          <w:rtl/>
        </w:rPr>
      </w:pPr>
    </w:p>
    <w:p w:rsidR="00BE54DA" w:rsidRDefault="00BE54DA" w:rsidP="005E19FE">
      <w:pPr>
        <w:rPr>
          <w:rtl/>
        </w:rPr>
      </w:pPr>
      <w:r>
        <w:rPr>
          <w:rFonts w:hint="cs"/>
          <w:rtl/>
        </w:rPr>
        <w:t>אתם פשוט כל כך מעצבנים אותי היום.</w:t>
      </w:r>
    </w:p>
    <w:p w:rsidR="00BE54DA" w:rsidRDefault="00BE54DA" w:rsidP="005E19FE">
      <w:pPr>
        <w:rPr>
          <w:rtl/>
        </w:rPr>
      </w:pPr>
      <w:bookmarkStart w:id="10162" w:name="_ETM_Q21_439000"/>
      <w:bookmarkEnd w:id="10162"/>
    </w:p>
    <w:p w:rsidR="00BE54DA" w:rsidRDefault="00BE54DA" w:rsidP="005E19FE">
      <w:pPr>
        <w:pStyle w:val="af5"/>
        <w:keepNext/>
        <w:rPr>
          <w:rtl/>
        </w:rPr>
      </w:pPr>
      <w:bookmarkStart w:id="10163" w:name="ET_interruption_6348_19"/>
      <w:r w:rsidRPr="00AC744C">
        <w:rPr>
          <w:rStyle w:val="TagStyle"/>
          <w:rtl/>
        </w:rPr>
        <w:t xml:space="preserve"> &lt;&lt; קריאה &gt;&gt; </w:t>
      </w:r>
      <w:r>
        <w:rPr>
          <w:rtl/>
        </w:rPr>
        <w:t>שלום דנינו (הליכוד):</w:t>
      </w:r>
      <w:r w:rsidRPr="00AC744C">
        <w:rPr>
          <w:rStyle w:val="TagStyle"/>
          <w:rtl/>
        </w:rPr>
        <w:t xml:space="preserve"> &lt;&lt; קריאה &gt;&gt;</w:t>
      </w:r>
      <w:r>
        <w:rPr>
          <w:rtl/>
        </w:rPr>
        <w:t xml:space="preserve"> </w:t>
      </w:r>
      <w:bookmarkEnd w:id="10163"/>
    </w:p>
    <w:p w:rsidR="00BE54DA" w:rsidRDefault="00BE54DA" w:rsidP="00D05E6D">
      <w:pPr>
        <w:rPr>
          <w:rtl/>
        </w:rPr>
      </w:pPr>
    </w:p>
    <w:p w:rsidR="00BE54DA" w:rsidRPr="00AC744C" w:rsidRDefault="00BE54DA" w:rsidP="005E19FE">
      <w:pPr>
        <w:rPr>
          <w:rtl/>
        </w:rPr>
      </w:pPr>
      <w:r>
        <w:rPr>
          <w:rFonts w:hint="cs"/>
          <w:rtl/>
        </w:rPr>
        <w:t>תשימו לו שם כיסא קבוע.</w:t>
      </w:r>
    </w:p>
    <w:p w:rsidR="00BE54DA" w:rsidRPr="004D12F5" w:rsidRDefault="00BE54DA" w:rsidP="00D05E6D">
      <w:pPr>
        <w:rPr>
          <w:rtl/>
        </w:rPr>
      </w:pPr>
      <w:bookmarkStart w:id="10164" w:name="_ETM_Q21_441000"/>
      <w:bookmarkEnd w:id="10164"/>
    </w:p>
    <w:p w:rsidR="00BE54DA" w:rsidRDefault="00BE54DA" w:rsidP="005E19FE">
      <w:pPr>
        <w:pStyle w:val="af6"/>
        <w:keepNext/>
        <w:rPr>
          <w:rtl/>
        </w:rPr>
      </w:pPr>
      <w:r w:rsidRPr="002B4844">
        <w:rPr>
          <w:rStyle w:val="TagStyle"/>
          <w:rtl/>
        </w:rPr>
        <w:t xml:space="preserve"> &lt;&lt; יור &gt;&gt; </w:t>
      </w:r>
      <w:r>
        <w:rPr>
          <w:rtl/>
        </w:rPr>
        <w:t>היו"ר משה סולומון:</w:t>
      </w:r>
      <w:r w:rsidRPr="002B4844">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rPr>
      </w:pPr>
      <w:bookmarkStart w:id="10165" w:name="_ETM_Q21_456000"/>
      <w:bookmarkStart w:id="10166" w:name="_ETM_Q21_438000"/>
      <w:bookmarkStart w:id="10167" w:name="_ETM_Q21_433000"/>
      <w:bookmarkStart w:id="10168" w:name="_ETM_Q21_451190"/>
      <w:bookmarkStart w:id="10169" w:name="_ETM_Q21_452879"/>
      <w:bookmarkStart w:id="10170" w:name="_ETM_Q21_454480"/>
      <w:bookmarkEnd w:id="10165"/>
      <w:bookmarkEnd w:id="10166"/>
      <w:bookmarkEnd w:id="10167"/>
      <w:bookmarkEnd w:id="10168"/>
      <w:bookmarkEnd w:id="10169"/>
      <w:bookmarkEnd w:id="10170"/>
      <w:r>
        <w:rPr>
          <w:rtl/>
        </w:rPr>
        <w:t>בבקשה</w:t>
      </w:r>
      <w:r>
        <w:rPr>
          <w:rFonts w:hint="cs"/>
          <w:rtl/>
        </w:rPr>
        <w:t>,</w:t>
      </w:r>
      <w:r>
        <w:rPr>
          <w:rtl/>
        </w:rPr>
        <w:t xml:space="preserve"> </w:t>
      </w:r>
      <w:bookmarkStart w:id="10171" w:name="_ETM_Q21_455140"/>
      <w:bookmarkEnd w:id="10171"/>
      <w:r>
        <w:rPr>
          <w:rtl/>
        </w:rPr>
        <w:t>לרשותך</w:t>
      </w:r>
      <w:bookmarkStart w:id="10172" w:name="_ETM_Q21_455650"/>
      <w:bookmarkEnd w:id="10172"/>
      <w:r>
        <w:rPr>
          <w:rFonts w:hint="cs"/>
          <w:rtl/>
        </w:rPr>
        <w:t xml:space="preserve"> שלוש</w:t>
      </w:r>
      <w:r>
        <w:rPr>
          <w:rtl/>
        </w:rPr>
        <w:t xml:space="preserve"> </w:t>
      </w:r>
      <w:bookmarkStart w:id="10173" w:name="_ETM_Q21_456010"/>
      <w:bookmarkEnd w:id="10173"/>
      <w:r>
        <w:rPr>
          <w:rtl/>
        </w:rPr>
        <w:t>דקות</w:t>
      </w:r>
      <w:r>
        <w:rPr>
          <w:rFonts w:hint="cs"/>
          <w:rtl/>
        </w:rPr>
        <w:t>.</w:t>
      </w:r>
    </w:p>
    <w:p w:rsidR="00BE54DA" w:rsidRDefault="00BE54DA" w:rsidP="005E19FE">
      <w:pPr>
        <w:rPr>
          <w:rtl/>
        </w:rPr>
      </w:pPr>
    </w:p>
    <w:p w:rsidR="00BE54DA" w:rsidRDefault="00BE54DA" w:rsidP="005E19FE">
      <w:pPr>
        <w:pStyle w:val="af5"/>
        <w:keepNext/>
        <w:rPr>
          <w:rtl/>
        </w:rPr>
      </w:pPr>
      <w:bookmarkStart w:id="10174" w:name="ET_interruption_5807_21"/>
      <w:r w:rsidRPr="002B4844">
        <w:rPr>
          <w:rStyle w:val="TagStyle"/>
          <w:rtl/>
        </w:rPr>
        <w:t xml:space="preserve"> &lt;&lt; קריאה &gt;&gt; </w:t>
      </w:r>
      <w:r>
        <w:rPr>
          <w:rtl/>
        </w:rPr>
        <w:t>קטי קטרין שטרית (הליכוד):</w:t>
      </w:r>
      <w:r w:rsidRPr="002B4844">
        <w:rPr>
          <w:rStyle w:val="TagStyle"/>
          <w:rtl/>
        </w:rPr>
        <w:t xml:space="preserve"> &lt;&lt; קריאה &gt;&gt;</w:t>
      </w:r>
      <w:r>
        <w:rPr>
          <w:rtl/>
        </w:rPr>
        <w:t xml:space="preserve"> </w:t>
      </w:r>
      <w:bookmarkEnd w:id="10174"/>
    </w:p>
    <w:p w:rsidR="00BE54DA" w:rsidRDefault="00BE54DA" w:rsidP="00D05E6D">
      <w:pPr>
        <w:rPr>
          <w:rtl/>
        </w:rPr>
      </w:pPr>
    </w:p>
    <w:p w:rsidR="00BE54DA" w:rsidRDefault="00BE54DA" w:rsidP="005E19FE">
      <w:pPr>
        <w:rPr>
          <w:rtl/>
        </w:rPr>
      </w:pPr>
      <w:r>
        <w:rPr>
          <w:rFonts w:hint="cs"/>
          <w:rtl/>
        </w:rPr>
        <w:t xml:space="preserve">אתה </w:t>
      </w:r>
      <w:bookmarkStart w:id="10175" w:name="_ETM_Q21_458000"/>
      <w:bookmarkEnd w:id="10175"/>
      <w:r>
        <w:rPr>
          <w:rFonts w:hint="cs"/>
          <w:rtl/>
        </w:rPr>
        <w:t xml:space="preserve">הנודניק התורן. </w:t>
      </w:r>
    </w:p>
    <w:p w:rsidR="00BE54DA" w:rsidRDefault="00BE54DA" w:rsidP="005E19FE">
      <w:pPr>
        <w:rPr>
          <w:rtl/>
        </w:rPr>
      </w:pPr>
      <w:bookmarkStart w:id="10176" w:name="_ETM_Q21_457000"/>
      <w:bookmarkEnd w:id="10176"/>
    </w:p>
    <w:p w:rsidR="00BE54DA" w:rsidRDefault="00BE54DA" w:rsidP="005E19FE">
      <w:pPr>
        <w:pStyle w:val="a4"/>
        <w:keepNext/>
        <w:rPr>
          <w:rtl/>
        </w:rPr>
      </w:pPr>
      <w:bookmarkStart w:id="10177" w:name="ET_speaker_6156_22"/>
      <w:r w:rsidRPr="002B4844">
        <w:rPr>
          <w:rStyle w:val="TagStyle"/>
          <w:rtl/>
        </w:rPr>
        <w:t xml:space="preserve"> &lt;&lt; דובר &gt;&gt; </w:t>
      </w:r>
      <w:bookmarkStart w:id="10178" w:name="_Toc193311203"/>
      <w:bookmarkStart w:id="10179" w:name="_Toc193318993"/>
      <w:bookmarkStart w:id="10180" w:name="_Toc193372726"/>
      <w:bookmarkStart w:id="10181" w:name="_Toc193383179"/>
      <w:bookmarkStart w:id="10182" w:name="_Toc193384193"/>
      <w:bookmarkStart w:id="10183" w:name="_Toc193384454"/>
      <w:r>
        <w:rPr>
          <w:rtl/>
        </w:rPr>
        <w:t>גלעד קריב (העבודה):</w:t>
      </w:r>
      <w:bookmarkEnd w:id="10178"/>
      <w:bookmarkEnd w:id="10179"/>
      <w:bookmarkEnd w:id="10180"/>
      <w:bookmarkEnd w:id="10181"/>
      <w:bookmarkEnd w:id="10182"/>
      <w:bookmarkEnd w:id="10183"/>
      <w:r w:rsidRPr="002B4844">
        <w:rPr>
          <w:rStyle w:val="TagStyle"/>
          <w:rtl/>
        </w:rPr>
        <w:t xml:space="preserve"> &lt;&lt; דובר &gt;&gt;</w:t>
      </w:r>
      <w:r>
        <w:rPr>
          <w:rtl/>
        </w:rPr>
        <w:t xml:space="preserve"> </w:t>
      </w:r>
      <w:bookmarkEnd w:id="10177"/>
    </w:p>
    <w:p w:rsidR="00BE54DA" w:rsidRDefault="00BE54DA" w:rsidP="00D05E6D">
      <w:pPr>
        <w:rPr>
          <w:rtl/>
        </w:rPr>
      </w:pPr>
    </w:p>
    <w:p w:rsidR="00BE54DA" w:rsidRDefault="00BE54DA" w:rsidP="005E19FE">
      <w:pPr>
        <w:rPr>
          <w:rtl/>
        </w:rPr>
      </w:pPr>
      <w:r>
        <w:rPr>
          <w:rFonts w:hint="cs"/>
          <w:rtl/>
        </w:rPr>
        <w:t>קט</w:t>
      </w:r>
      <w:bookmarkStart w:id="10184" w:name="_ETM_Q21_460000"/>
      <w:bookmarkEnd w:id="10184"/>
      <w:r>
        <w:rPr>
          <w:rFonts w:hint="cs"/>
          <w:rtl/>
        </w:rPr>
        <w:t xml:space="preserve">י. </w:t>
      </w:r>
      <w:bookmarkStart w:id="10185" w:name="_ETM_Q21_454000"/>
      <w:bookmarkStart w:id="10186" w:name="_ETM_Q21_459919"/>
      <w:bookmarkStart w:id="10187" w:name="_ETM_Q21_462419"/>
      <w:bookmarkEnd w:id="10185"/>
      <w:bookmarkEnd w:id="10186"/>
      <w:bookmarkEnd w:id="10187"/>
      <w:r>
        <w:rPr>
          <w:rtl/>
        </w:rPr>
        <w:t xml:space="preserve">אדוני </w:t>
      </w:r>
      <w:bookmarkStart w:id="10188" w:name="_ETM_Q21_462750"/>
      <w:bookmarkEnd w:id="10188"/>
      <w:r>
        <w:rPr>
          <w:rtl/>
        </w:rPr>
        <w:t>היושב-ראש</w:t>
      </w:r>
      <w:r>
        <w:rPr>
          <w:rFonts w:hint="cs"/>
          <w:rtl/>
        </w:rPr>
        <w:t>,</w:t>
      </w:r>
      <w:r>
        <w:rPr>
          <w:rtl/>
        </w:rPr>
        <w:t xml:space="preserve"> </w:t>
      </w:r>
      <w:bookmarkStart w:id="10189" w:name="_ETM_Q21_464620"/>
      <w:bookmarkEnd w:id="10189"/>
      <w:r>
        <w:rPr>
          <w:rtl/>
        </w:rPr>
        <w:t xml:space="preserve">עמיתיי </w:t>
      </w:r>
      <w:bookmarkStart w:id="10190" w:name="_ETM_Q21_465069"/>
      <w:bookmarkEnd w:id="10190"/>
      <w:r>
        <w:rPr>
          <w:rtl/>
        </w:rPr>
        <w:t xml:space="preserve">חברי </w:t>
      </w:r>
      <w:bookmarkStart w:id="10191" w:name="_ETM_Q21_465400"/>
      <w:bookmarkEnd w:id="10191"/>
      <w:r>
        <w:rPr>
          <w:rtl/>
        </w:rPr>
        <w:t>הכנסת</w:t>
      </w:r>
      <w:r>
        <w:rPr>
          <w:rFonts w:hint="cs"/>
          <w:rtl/>
        </w:rPr>
        <w:t>,</w:t>
      </w:r>
      <w:r>
        <w:rPr>
          <w:rtl/>
        </w:rPr>
        <w:t xml:space="preserve"> </w:t>
      </w:r>
      <w:bookmarkStart w:id="10192" w:name="_ETM_Q21_465789"/>
      <w:bookmarkEnd w:id="10192"/>
      <w:r>
        <w:rPr>
          <w:rtl/>
        </w:rPr>
        <w:t xml:space="preserve">מכובדיי </w:t>
      </w:r>
      <w:bookmarkStart w:id="10193" w:name="_ETM_Q21_466300"/>
      <w:bookmarkEnd w:id="10193"/>
      <w:r>
        <w:rPr>
          <w:rtl/>
        </w:rPr>
        <w:t>השרים</w:t>
      </w:r>
      <w:r>
        <w:rPr>
          <w:rFonts w:hint="cs"/>
          <w:rtl/>
        </w:rPr>
        <w:t>, אחד</w:t>
      </w:r>
      <w:bookmarkStart w:id="10194" w:name="_ETM_Q21_467900"/>
      <w:bookmarkEnd w:id="10194"/>
      <w:r>
        <w:rPr>
          <w:rtl/>
        </w:rPr>
        <w:t xml:space="preserve"> </w:t>
      </w:r>
      <w:bookmarkStart w:id="10195" w:name="_ETM_Q21_468350"/>
      <w:bookmarkEnd w:id="10195"/>
      <w:r>
        <w:rPr>
          <w:rtl/>
        </w:rPr>
        <w:t xml:space="preserve">היתרונות </w:t>
      </w:r>
      <w:bookmarkStart w:id="10196" w:name="_ETM_Q21_468860"/>
      <w:bookmarkEnd w:id="10196"/>
      <w:r>
        <w:rPr>
          <w:rtl/>
        </w:rPr>
        <w:t xml:space="preserve">הגדולים </w:t>
      </w:r>
      <w:bookmarkStart w:id="10197" w:name="_ETM_Q21_469279"/>
      <w:bookmarkEnd w:id="10197"/>
      <w:r>
        <w:rPr>
          <w:rtl/>
        </w:rPr>
        <w:t xml:space="preserve">של </w:t>
      </w:r>
      <w:bookmarkStart w:id="10198" w:name="_ETM_Q21_469460"/>
      <w:bookmarkEnd w:id="10198"/>
      <w:r>
        <w:rPr>
          <w:rtl/>
        </w:rPr>
        <w:t xml:space="preserve">חבר </w:t>
      </w:r>
      <w:bookmarkStart w:id="10199" w:name="_ETM_Q21_469790"/>
      <w:bookmarkEnd w:id="10199"/>
      <w:r>
        <w:rPr>
          <w:rtl/>
        </w:rPr>
        <w:t xml:space="preserve">הכנסת </w:t>
      </w:r>
      <w:bookmarkStart w:id="10200" w:name="_ETM_Q21_470210"/>
      <w:bookmarkEnd w:id="10200"/>
      <w:r>
        <w:rPr>
          <w:rtl/>
        </w:rPr>
        <w:t>המציע</w:t>
      </w:r>
      <w:r>
        <w:rPr>
          <w:rFonts w:hint="cs"/>
          <w:rtl/>
        </w:rPr>
        <w:t>,</w:t>
      </w:r>
      <w:r>
        <w:rPr>
          <w:rtl/>
        </w:rPr>
        <w:t xml:space="preserve"> </w:t>
      </w:r>
      <w:bookmarkStart w:id="10201" w:name="_ETM_Q21_471669"/>
      <w:bookmarkEnd w:id="10201"/>
      <w:r>
        <w:rPr>
          <w:rtl/>
        </w:rPr>
        <w:t xml:space="preserve">חבר </w:t>
      </w:r>
      <w:bookmarkStart w:id="10202" w:name="_ETM_Q21_472029"/>
      <w:bookmarkEnd w:id="10202"/>
      <w:r>
        <w:rPr>
          <w:rtl/>
        </w:rPr>
        <w:t xml:space="preserve">הכנסת </w:t>
      </w:r>
      <w:bookmarkStart w:id="10203" w:name="_ETM_Q21_472419"/>
      <w:bookmarkEnd w:id="10203"/>
      <w:r>
        <w:rPr>
          <w:rtl/>
        </w:rPr>
        <w:t xml:space="preserve">חנוך </w:t>
      </w:r>
      <w:bookmarkStart w:id="10204" w:name="_ETM_Q21_472750"/>
      <w:bookmarkEnd w:id="10204"/>
      <w:r>
        <w:rPr>
          <w:rtl/>
        </w:rPr>
        <w:t>מל</w:t>
      </w:r>
      <w:r>
        <w:rPr>
          <w:rFonts w:hint="cs"/>
          <w:rtl/>
        </w:rPr>
        <w:t>ב</w:t>
      </w:r>
      <w:r>
        <w:rPr>
          <w:rtl/>
        </w:rPr>
        <w:t>י</w:t>
      </w:r>
      <w:r>
        <w:rPr>
          <w:rFonts w:hint="cs"/>
          <w:rtl/>
        </w:rPr>
        <w:t>צ</w:t>
      </w:r>
      <w:r>
        <w:rPr>
          <w:rtl/>
        </w:rPr>
        <w:t>קי</w:t>
      </w:r>
      <w:r>
        <w:rPr>
          <w:rFonts w:hint="cs"/>
          <w:rtl/>
        </w:rPr>
        <w:t>,</w:t>
      </w:r>
      <w:r>
        <w:rPr>
          <w:rtl/>
        </w:rPr>
        <w:t xml:space="preserve"> </w:t>
      </w:r>
      <w:bookmarkStart w:id="10205" w:name="_ETM_Q21_474270"/>
      <w:bookmarkEnd w:id="10205"/>
      <w:r>
        <w:rPr>
          <w:rtl/>
        </w:rPr>
        <w:t xml:space="preserve">הוא </w:t>
      </w:r>
      <w:bookmarkStart w:id="10206" w:name="_ETM_Q21_474449"/>
      <w:bookmarkEnd w:id="10206"/>
      <w:r>
        <w:rPr>
          <w:rtl/>
        </w:rPr>
        <w:t xml:space="preserve">שתוכו </w:t>
      </w:r>
      <w:bookmarkStart w:id="10207" w:name="_ETM_Q21_475319"/>
      <w:bookmarkEnd w:id="10207"/>
      <w:r>
        <w:rPr>
          <w:rFonts w:hint="cs"/>
          <w:rtl/>
        </w:rPr>
        <w:t>כ</w:t>
      </w:r>
      <w:r>
        <w:rPr>
          <w:rtl/>
        </w:rPr>
        <w:t>ברו</w:t>
      </w:r>
      <w:r>
        <w:rPr>
          <w:rFonts w:hint="cs"/>
          <w:rtl/>
        </w:rPr>
        <w:t xml:space="preserve">. הוא לא </w:t>
      </w:r>
      <w:bookmarkStart w:id="10208" w:name="_ETM_Q21_477120"/>
      <w:bookmarkStart w:id="10209" w:name="_ETM_Q21_477390"/>
      <w:bookmarkStart w:id="10210" w:name="_ETM_Q21_477589"/>
      <w:bookmarkStart w:id="10211" w:name="_ETM_Q21_477680"/>
      <w:bookmarkEnd w:id="10208"/>
      <w:bookmarkEnd w:id="10209"/>
      <w:bookmarkEnd w:id="10210"/>
      <w:bookmarkEnd w:id="10211"/>
      <w:r>
        <w:rPr>
          <w:rtl/>
        </w:rPr>
        <w:t xml:space="preserve">עסוק </w:t>
      </w:r>
      <w:bookmarkStart w:id="10212" w:name="_ETM_Q21_478130"/>
      <w:bookmarkEnd w:id="10212"/>
      <w:r>
        <w:rPr>
          <w:rtl/>
        </w:rPr>
        <w:t>בהסתר</w:t>
      </w:r>
      <w:r>
        <w:rPr>
          <w:rFonts w:hint="cs"/>
          <w:rtl/>
        </w:rPr>
        <w:t xml:space="preserve">ת </w:t>
      </w:r>
      <w:bookmarkStart w:id="10213" w:name="_ETM_Q21_477000"/>
      <w:bookmarkStart w:id="10214" w:name="_ETM_Q21_480120"/>
      <w:bookmarkEnd w:id="10213"/>
      <w:bookmarkEnd w:id="10214"/>
      <w:r>
        <w:rPr>
          <w:rtl/>
        </w:rPr>
        <w:t xml:space="preserve">העמדות </w:t>
      </w:r>
      <w:bookmarkStart w:id="10215" w:name="_ETM_Q21_480740"/>
      <w:bookmarkStart w:id="10216" w:name="_ETM_Q21_480889"/>
      <w:bookmarkEnd w:id="10215"/>
      <w:bookmarkEnd w:id="10216"/>
      <w:r>
        <w:rPr>
          <w:rtl/>
        </w:rPr>
        <w:t xml:space="preserve">האמיתיות </w:t>
      </w:r>
      <w:bookmarkStart w:id="10217" w:name="_ETM_Q21_481639"/>
      <w:bookmarkEnd w:id="10217"/>
      <w:r>
        <w:rPr>
          <w:rtl/>
        </w:rPr>
        <w:t>שלו</w:t>
      </w:r>
      <w:r>
        <w:rPr>
          <w:rFonts w:hint="cs"/>
          <w:rtl/>
        </w:rPr>
        <w:t xml:space="preserve">. </w:t>
      </w:r>
      <w:bookmarkStart w:id="10218" w:name="_ETM_Q21_480399"/>
      <w:bookmarkStart w:id="10219" w:name="_ETM_Q21_481240"/>
      <w:bookmarkStart w:id="10220" w:name="_ETM_Q21_481990"/>
      <w:bookmarkStart w:id="10221" w:name="_ETM_Q21_483089"/>
      <w:bookmarkEnd w:id="10218"/>
      <w:bookmarkEnd w:id="10219"/>
      <w:bookmarkEnd w:id="10220"/>
      <w:bookmarkEnd w:id="10221"/>
      <w:r>
        <w:rPr>
          <w:rtl/>
        </w:rPr>
        <w:t xml:space="preserve">כשהוא </w:t>
      </w:r>
      <w:bookmarkStart w:id="10222" w:name="_ETM_Q21_483449"/>
      <w:bookmarkEnd w:id="10222"/>
      <w:r>
        <w:rPr>
          <w:rtl/>
        </w:rPr>
        <w:t>ע</w:t>
      </w:r>
      <w:r>
        <w:rPr>
          <w:rFonts w:hint="cs"/>
          <w:rtl/>
        </w:rPr>
        <w:t>ו</w:t>
      </w:r>
      <w:r>
        <w:rPr>
          <w:rtl/>
        </w:rPr>
        <w:t xml:space="preserve">לה </w:t>
      </w:r>
      <w:bookmarkStart w:id="10223" w:name="_ETM_Q21_484109"/>
      <w:bookmarkEnd w:id="10223"/>
      <w:r>
        <w:rPr>
          <w:rFonts w:hint="cs"/>
          <w:rtl/>
        </w:rPr>
        <w:t xml:space="preserve">לכאן </w:t>
      </w:r>
      <w:bookmarkStart w:id="10224" w:name="_ETM_Q21_479000"/>
      <w:bookmarkEnd w:id="10224"/>
      <w:r>
        <w:rPr>
          <w:rtl/>
        </w:rPr>
        <w:t xml:space="preserve">לדוכן </w:t>
      </w:r>
      <w:bookmarkStart w:id="10225" w:name="_ETM_Q21_484830"/>
      <w:bookmarkEnd w:id="10225"/>
      <w:r>
        <w:rPr>
          <w:rtl/>
        </w:rPr>
        <w:t>ו</w:t>
      </w:r>
      <w:bookmarkStart w:id="10226" w:name="_ETM_Q21_484890"/>
      <w:bookmarkEnd w:id="10226"/>
      <w:r>
        <w:rPr>
          <w:rtl/>
        </w:rPr>
        <w:t>מדבר</w:t>
      </w:r>
      <w:r>
        <w:rPr>
          <w:rFonts w:hint="cs"/>
          <w:rtl/>
        </w:rPr>
        <w:t>,</w:t>
      </w:r>
      <w:r>
        <w:rPr>
          <w:rtl/>
        </w:rPr>
        <w:t xml:space="preserve"> </w:t>
      </w:r>
      <w:bookmarkStart w:id="10227" w:name="_ETM_Q21_486279"/>
      <w:bookmarkEnd w:id="10227"/>
      <w:r>
        <w:rPr>
          <w:rtl/>
        </w:rPr>
        <w:t xml:space="preserve">אתה </w:t>
      </w:r>
      <w:bookmarkStart w:id="10228" w:name="_ETM_Q21_486730"/>
      <w:bookmarkEnd w:id="10228"/>
      <w:r>
        <w:rPr>
          <w:rtl/>
        </w:rPr>
        <w:t xml:space="preserve">מקבל </w:t>
      </w:r>
      <w:bookmarkStart w:id="10229" w:name="_ETM_Q21_487330"/>
      <w:bookmarkEnd w:id="10229"/>
      <w:r>
        <w:rPr>
          <w:rtl/>
        </w:rPr>
        <w:t xml:space="preserve">את </w:t>
      </w:r>
      <w:bookmarkStart w:id="10230" w:name="_ETM_Q21_487480"/>
      <w:bookmarkEnd w:id="10230"/>
      <w:r>
        <w:rPr>
          <w:rtl/>
        </w:rPr>
        <w:t xml:space="preserve">התמונה </w:t>
      </w:r>
      <w:bookmarkStart w:id="10231" w:name="_ETM_Q21_488020"/>
      <w:bookmarkEnd w:id="10231"/>
      <w:r>
        <w:rPr>
          <w:rtl/>
        </w:rPr>
        <w:t>כולה</w:t>
      </w:r>
      <w:r>
        <w:rPr>
          <w:rFonts w:hint="cs"/>
          <w:rtl/>
        </w:rPr>
        <w:t>.</w:t>
      </w:r>
      <w:r>
        <w:rPr>
          <w:rtl/>
        </w:rPr>
        <w:t xml:space="preserve"> </w:t>
      </w:r>
      <w:bookmarkStart w:id="10232" w:name="_ETM_Q21_489459"/>
      <w:bookmarkEnd w:id="10232"/>
    </w:p>
    <w:p w:rsidR="00BE54DA" w:rsidRDefault="00BE54DA" w:rsidP="005E19FE">
      <w:pPr>
        <w:rPr>
          <w:rtl/>
        </w:rPr>
      </w:pPr>
    </w:p>
    <w:p w:rsidR="00BE54DA" w:rsidRDefault="00BE54DA" w:rsidP="005E19FE">
      <w:pPr>
        <w:rPr>
          <w:rtl/>
        </w:rPr>
      </w:pPr>
      <w:bookmarkStart w:id="10233" w:name="_ETM_Q21_492000"/>
      <w:bookmarkEnd w:id="10233"/>
      <w:r>
        <w:rPr>
          <w:rtl/>
        </w:rPr>
        <w:t>ב</w:t>
      </w:r>
      <w:r>
        <w:rPr>
          <w:rFonts w:hint="cs"/>
          <w:rtl/>
        </w:rPr>
        <w:t xml:space="preserve">עוד </w:t>
      </w:r>
      <w:bookmarkStart w:id="10234" w:name="_ETM_Q21_489879"/>
      <w:bookmarkEnd w:id="10234"/>
      <w:r>
        <w:rPr>
          <w:rtl/>
        </w:rPr>
        <w:t xml:space="preserve">רגע </w:t>
      </w:r>
      <w:bookmarkStart w:id="10235" w:name="_ETM_Q21_490179"/>
      <w:bookmarkStart w:id="10236" w:name="_ETM_Q21_490209"/>
      <w:bookmarkEnd w:id="10235"/>
      <w:bookmarkEnd w:id="10236"/>
      <w:r>
        <w:rPr>
          <w:rtl/>
        </w:rPr>
        <w:t>א</w:t>
      </w:r>
      <w:r>
        <w:rPr>
          <w:rFonts w:hint="cs"/>
          <w:rtl/>
        </w:rPr>
        <w:t>ו</w:t>
      </w:r>
      <w:r>
        <w:rPr>
          <w:rtl/>
        </w:rPr>
        <w:t xml:space="preserve">מר </w:t>
      </w:r>
      <w:bookmarkStart w:id="10237" w:name="_ETM_Q21_490480"/>
      <w:bookmarkEnd w:id="10237"/>
      <w:r>
        <w:rPr>
          <w:rtl/>
        </w:rPr>
        <w:t xml:space="preserve">מדוע </w:t>
      </w:r>
      <w:bookmarkStart w:id="10238" w:name="_ETM_Q21_490929"/>
      <w:bookmarkEnd w:id="10238"/>
      <w:r>
        <w:rPr>
          <w:rtl/>
        </w:rPr>
        <w:t xml:space="preserve">הצעת </w:t>
      </w:r>
      <w:bookmarkStart w:id="10239" w:name="_ETM_Q21_491349"/>
      <w:bookmarkEnd w:id="10239"/>
      <w:r>
        <w:rPr>
          <w:rtl/>
        </w:rPr>
        <w:t xml:space="preserve">החוק </w:t>
      </w:r>
      <w:bookmarkStart w:id="10240" w:name="_ETM_Q21_491650"/>
      <w:bookmarkEnd w:id="10240"/>
      <w:r>
        <w:rPr>
          <w:rtl/>
        </w:rPr>
        <w:t xml:space="preserve">הזו </w:t>
      </w:r>
      <w:bookmarkStart w:id="10241" w:name="_ETM_Q21_492549"/>
      <w:bookmarkEnd w:id="10241"/>
      <w:r>
        <w:rPr>
          <w:rtl/>
        </w:rPr>
        <w:t xml:space="preserve">מיותרת </w:t>
      </w:r>
      <w:bookmarkStart w:id="10242" w:name="_ETM_Q21_493599"/>
      <w:bookmarkEnd w:id="10242"/>
      <w:r>
        <w:rPr>
          <w:rtl/>
        </w:rPr>
        <w:t>ומעיקה</w:t>
      </w:r>
      <w:r>
        <w:rPr>
          <w:rFonts w:hint="cs"/>
          <w:rtl/>
        </w:rPr>
        <w:t>,</w:t>
      </w:r>
      <w:r>
        <w:rPr>
          <w:rtl/>
        </w:rPr>
        <w:t xml:space="preserve"> </w:t>
      </w:r>
      <w:bookmarkStart w:id="10243" w:name="_ETM_Q21_495049"/>
      <w:bookmarkEnd w:id="10243"/>
      <w:r>
        <w:rPr>
          <w:rtl/>
        </w:rPr>
        <w:t xml:space="preserve">אבל </w:t>
      </w:r>
      <w:bookmarkStart w:id="10244" w:name="_ETM_Q21_495970"/>
      <w:bookmarkEnd w:id="10244"/>
      <w:r>
        <w:rPr>
          <w:rFonts w:hint="cs"/>
          <w:rtl/>
        </w:rPr>
        <w:t>קודם כול צריך לה</w:t>
      </w:r>
      <w:bookmarkStart w:id="10245" w:name="_ETM_Q21_496360"/>
      <w:bookmarkStart w:id="10246" w:name="_ETM_Q21_496540"/>
      <w:bookmarkEnd w:id="10245"/>
      <w:bookmarkEnd w:id="10246"/>
      <w:r>
        <w:rPr>
          <w:rtl/>
        </w:rPr>
        <w:t xml:space="preserve">תייחס </w:t>
      </w:r>
      <w:bookmarkStart w:id="10247" w:name="_ETM_Q21_497320"/>
      <w:bookmarkEnd w:id="10247"/>
      <w:r>
        <w:rPr>
          <w:rtl/>
        </w:rPr>
        <w:t xml:space="preserve">לדברים </w:t>
      </w:r>
      <w:bookmarkStart w:id="10248" w:name="_ETM_Q21_498369"/>
      <w:bookmarkEnd w:id="10248"/>
      <w:r>
        <w:rPr>
          <w:rtl/>
        </w:rPr>
        <w:t xml:space="preserve">שלהם </w:t>
      </w:r>
      <w:bookmarkStart w:id="10249" w:name="_ETM_Q21_499300"/>
      <w:bookmarkEnd w:id="10249"/>
      <w:r>
        <w:rPr>
          <w:rFonts w:hint="cs"/>
          <w:rtl/>
        </w:rPr>
        <w:t xml:space="preserve">הקדיש </w:t>
      </w:r>
      <w:bookmarkStart w:id="10250" w:name="_ETM_Q21_500470"/>
      <w:bookmarkEnd w:id="10250"/>
      <w:r>
        <w:rPr>
          <w:rtl/>
        </w:rPr>
        <w:t xml:space="preserve">חבר </w:t>
      </w:r>
      <w:bookmarkStart w:id="10251" w:name="_ETM_Q21_500829"/>
      <w:bookmarkEnd w:id="10251"/>
      <w:r>
        <w:rPr>
          <w:rtl/>
        </w:rPr>
        <w:t xml:space="preserve">הכנסת </w:t>
      </w:r>
      <w:bookmarkStart w:id="10252" w:name="_ETM_Q21_501279"/>
      <w:bookmarkEnd w:id="10252"/>
      <w:r>
        <w:rPr>
          <w:rtl/>
        </w:rPr>
        <w:t>מל</w:t>
      </w:r>
      <w:r>
        <w:rPr>
          <w:rFonts w:hint="cs"/>
          <w:rtl/>
        </w:rPr>
        <w:t>ב</w:t>
      </w:r>
      <w:r>
        <w:rPr>
          <w:rtl/>
        </w:rPr>
        <w:t>י</w:t>
      </w:r>
      <w:r>
        <w:rPr>
          <w:rFonts w:hint="cs"/>
          <w:rtl/>
        </w:rPr>
        <w:t>צ</w:t>
      </w:r>
      <w:r>
        <w:rPr>
          <w:rtl/>
        </w:rPr>
        <w:t xml:space="preserve">קי </w:t>
      </w:r>
      <w:bookmarkStart w:id="10253" w:name="_ETM_Q21_502150"/>
      <w:bookmarkEnd w:id="10253"/>
      <w:r>
        <w:rPr>
          <w:rFonts w:hint="cs"/>
          <w:rtl/>
        </w:rPr>
        <w:t xml:space="preserve">את רוב </w:t>
      </w:r>
      <w:bookmarkStart w:id="10254" w:name="_ETM_Q21_502599"/>
      <w:bookmarkEnd w:id="10254"/>
      <w:r>
        <w:rPr>
          <w:rtl/>
        </w:rPr>
        <w:t xml:space="preserve">זמן </w:t>
      </w:r>
      <w:bookmarkStart w:id="10255" w:name="_ETM_Q21_502929"/>
      <w:bookmarkEnd w:id="10255"/>
      <w:r>
        <w:rPr>
          <w:rtl/>
        </w:rPr>
        <w:t xml:space="preserve">הדיבור </w:t>
      </w:r>
      <w:bookmarkStart w:id="10256" w:name="_ETM_Q21_503380"/>
      <w:bookmarkEnd w:id="10256"/>
      <w:r>
        <w:rPr>
          <w:rtl/>
        </w:rPr>
        <w:t xml:space="preserve">שלו </w:t>
      </w:r>
      <w:bookmarkStart w:id="10257" w:name="_ETM_Q21_504739"/>
      <w:bookmarkEnd w:id="10257"/>
      <w:r>
        <w:rPr>
          <w:rFonts w:hint="cs"/>
          <w:rtl/>
        </w:rPr>
        <w:t xml:space="preserve">– </w:t>
      </w:r>
      <w:r>
        <w:rPr>
          <w:rtl/>
        </w:rPr>
        <w:t xml:space="preserve">דברי </w:t>
      </w:r>
      <w:bookmarkStart w:id="10258" w:name="_ETM_Q21_505819"/>
      <w:bookmarkEnd w:id="10258"/>
      <w:r>
        <w:rPr>
          <w:rtl/>
        </w:rPr>
        <w:t>שנאה</w:t>
      </w:r>
      <w:r>
        <w:rPr>
          <w:rFonts w:hint="cs"/>
          <w:rtl/>
        </w:rPr>
        <w:t>,</w:t>
      </w:r>
      <w:r>
        <w:rPr>
          <w:rtl/>
        </w:rPr>
        <w:t xml:space="preserve"> </w:t>
      </w:r>
      <w:bookmarkStart w:id="10259" w:name="_ETM_Q21_507470"/>
      <w:bookmarkEnd w:id="10259"/>
      <w:r>
        <w:rPr>
          <w:rtl/>
        </w:rPr>
        <w:t xml:space="preserve">דורסנות </w:t>
      </w:r>
      <w:bookmarkStart w:id="10260" w:name="_ETM_Q21_508369"/>
      <w:bookmarkEnd w:id="10260"/>
      <w:r>
        <w:rPr>
          <w:rtl/>
        </w:rPr>
        <w:t xml:space="preserve">וכוחנות </w:t>
      </w:r>
      <w:bookmarkStart w:id="10261" w:name="_ETM_Q21_510010"/>
      <w:bookmarkEnd w:id="10261"/>
      <w:r>
        <w:rPr>
          <w:rtl/>
        </w:rPr>
        <w:t xml:space="preserve">כנגד </w:t>
      </w:r>
      <w:bookmarkStart w:id="10262" w:name="_ETM_Q21_511060"/>
      <w:bookmarkEnd w:id="10262"/>
      <w:r>
        <w:rPr>
          <w:rtl/>
        </w:rPr>
        <w:t xml:space="preserve">ציבור </w:t>
      </w:r>
      <w:bookmarkStart w:id="10263" w:name="_ETM_Q21_511630"/>
      <w:bookmarkEnd w:id="10263"/>
      <w:r>
        <w:rPr>
          <w:rFonts w:hint="cs"/>
          <w:rtl/>
        </w:rPr>
        <w:t>ע</w:t>
      </w:r>
      <w:r>
        <w:rPr>
          <w:rtl/>
        </w:rPr>
        <w:t>נ</w:t>
      </w:r>
      <w:r>
        <w:rPr>
          <w:rFonts w:hint="cs"/>
          <w:rtl/>
        </w:rPr>
        <w:t>ק</w:t>
      </w:r>
      <w:r>
        <w:rPr>
          <w:rtl/>
        </w:rPr>
        <w:t xml:space="preserve"> </w:t>
      </w:r>
      <w:bookmarkStart w:id="10264" w:name="_ETM_Q21_512810"/>
      <w:bookmarkEnd w:id="10264"/>
      <w:r>
        <w:rPr>
          <w:rFonts w:hint="cs"/>
          <w:rtl/>
        </w:rPr>
        <w:t xml:space="preserve">שמממש </w:t>
      </w:r>
      <w:bookmarkStart w:id="10265" w:name="_ETM_Q21_513170"/>
      <w:bookmarkStart w:id="10266" w:name="_ETM_Q21_513560"/>
      <w:bookmarkStart w:id="10267" w:name="_ETM_Q21_514760"/>
      <w:bookmarkEnd w:id="10265"/>
      <w:bookmarkEnd w:id="10266"/>
      <w:bookmarkEnd w:id="10267"/>
      <w:r>
        <w:rPr>
          <w:rtl/>
        </w:rPr>
        <w:t xml:space="preserve">ממש </w:t>
      </w:r>
      <w:bookmarkStart w:id="10268" w:name="_ETM_Q21_515210"/>
      <w:bookmarkEnd w:id="10268"/>
      <w:r>
        <w:rPr>
          <w:rtl/>
        </w:rPr>
        <w:t xml:space="preserve">בשעה </w:t>
      </w:r>
      <w:bookmarkStart w:id="10269" w:name="_ETM_Q21_515690"/>
      <w:bookmarkEnd w:id="10269"/>
      <w:r>
        <w:rPr>
          <w:rtl/>
        </w:rPr>
        <w:t xml:space="preserve">הזו </w:t>
      </w:r>
      <w:bookmarkStart w:id="10270" w:name="_ETM_Q21_516810"/>
      <w:bookmarkStart w:id="10271" w:name="_ETM_Q21_516960"/>
      <w:bookmarkEnd w:id="10270"/>
      <w:bookmarkEnd w:id="10271"/>
      <w:r>
        <w:rPr>
          <w:rtl/>
        </w:rPr>
        <w:t xml:space="preserve">את </w:t>
      </w:r>
      <w:bookmarkStart w:id="10272" w:name="_ETM_Q21_517020"/>
      <w:bookmarkEnd w:id="10272"/>
      <w:r>
        <w:rPr>
          <w:rtl/>
        </w:rPr>
        <w:t xml:space="preserve">הזכות </w:t>
      </w:r>
      <w:bookmarkStart w:id="10273" w:name="_ETM_Q21_517380"/>
      <w:bookmarkEnd w:id="10273"/>
      <w:r>
        <w:rPr>
          <w:rtl/>
        </w:rPr>
        <w:t xml:space="preserve">הדמוקרטית </w:t>
      </w:r>
      <w:bookmarkStart w:id="10274" w:name="_ETM_Q21_518220"/>
      <w:bookmarkEnd w:id="10274"/>
      <w:r>
        <w:rPr>
          <w:rtl/>
        </w:rPr>
        <w:t>שלו</w:t>
      </w:r>
      <w:r>
        <w:rPr>
          <w:rFonts w:hint="cs"/>
          <w:rtl/>
        </w:rPr>
        <w:t>.</w:t>
      </w:r>
    </w:p>
    <w:p w:rsidR="00BE54DA" w:rsidRDefault="00BE54DA" w:rsidP="005E19FE">
      <w:pPr>
        <w:rPr>
          <w:rtl/>
        </w:rPr>
      </w:pPr>
      <w:bookmarkStart w:id="10275" w:name="_ETM_Q21_515000"/>
      <w:bookmarkEnd w:id="10275"/>
    </w:p>
    <w:p w:rsidR="00BE54DA" w:rsidRDefault="00BE54DA" w:rsidP="005E19FE">
      <w:pPr>
        <w:pStyle w:val="af5"/>
        <w:keepNext/>
        <w:rPr>
          <w:rtl/>
        </w:rPr>
      </w:pPr>
      <w:bookmarkStart w:id="10276" w:name="ET_interruption_קריאה__23"/>
      <w:r w:rsidRPr="00C46DAD">
        <w:rPr>
          <w:rStyle w:val="TagStyle"/>
          <w:rtl/>
        </w:rPr>
        <w:t xml:space="preserve"> &lt;&lt; קריאה &gt;&gt; </w:t>
      </w:r>
      <w:r>
        <w:rPr>
          <w:rtl/>
        </w:rPr>
        <w:t>קריאה:</w:t>
      </w:r>
      <w:r w:rsidRPr="00C46DAD">
        <w:rPr>
          <w:rStyle w:val="TagStyle"/>
          <w:rtl/>
        </w:rPr>
        <w:t xml:space="preserve"> &lt;&lt; קריאה &gt;&gt;</w:t>
      </w:r>
      <w:r>
        <w:rPr>
          <w:rtl/>
        </w:rPr>
        <w:t xml:space="preserve"> </w:t>
      </w:r>
      <w:bookmarkEnd w:id="10276"/>
    </w:p>
    <w:p w:rsidR="00BE54DA" w:rsidRDefault="00BE54DA" w:rsidP="00D05E6D">
      <w:pPr>
        <w:rPr>
          <w:rtl/>
        </w:rPr>
      </w:pPr>
    </w:p>
    <w:p w:rsidR="00BE54DA" w:rsidRDefault="00BE54DA" w:rsidP="005E19FE">
      <w:pPr>
        <w:rPr>
          <w:rtl/>
        </w:rPr>
      </w:pPr>
      <w:bookmarkStart w:id="10277" w:name="_ETM_Q21_516000"/>
      <w:bookmarkEnd w:id="10277"/>
      <w:r>
        <w:rPr>
          <w:rFonts w:hint="cs"/>
          <w:rtl/>
        </w:rPr>
        <w:t xml:space="preserve">הוא לא יצא נגד </w:t>
      </w:r>
      <w:r w:rsidR="000B6A0F">
        <w:rPr>
          <w:rFonts w:hint="cs"/>
          <w:rtl/>
        </w:rPr>
        <w:t>– – –</w:t>
      </w:r>
    </w:p>
    <w:p w:rsidR="00BE54DA" w:rsidRDefault="00BE54DA" w:rsidP="005E19FE">
      <w:pPr>
        <w:rPr>
          <w:rtl/>
        </w:rPr>
      </w:pPr>
      <w:bookmarkStart w:id="10278" w:name="_ETM_Q21_518000"/>
      <w:bookmarkEnd w:id="10278"/>
    </w:p>
    <w:p w:rsidR="00BE54DA" w:rsidRDefault="00BE54DA" w:rsidP="005E19FE">
      <w:pPr>
        <w:pStyle w:val="-"/>
        <w:keepNext/>
        <w:rPr>
          <w:rtl/>
        </w:rPr>
      </w:pPr>
      <w:bookmarkStart w:id="10279" w:name="ET_speakercontinue_6156_24"/>
      <w:r w:rsidRPr="00C46DAD">
        <w:rPr>
          <w:rStyle w:val="TagStyle"/>
          <w:rtl/>
        </w:rPr>
        <w:t xml:space="preserve"> &lt;&lt; דובר_המשך &gt;&gt; </w:t>
      </w:r>
      <w:r>
        <w:rPr>
          <w:rtl/>
        </w:rPr>
        <w:t>גלעד קריב (העבודה):</w:t>
      </w:r>
      <w:r w:rsidRPr="00C46DAD">
        <w:rPr>
          <w:rStyle w:val="TagStyle"/>
          <w:rtl/>
        </w:rPr>
        <w:t xml:space="preserve"> &lt;&lt; דובר_המשך &gt;&gt;</w:t>
      </w:r>
      <w:r>
        <w:rPr>
          <w:rtl/>
        </w:rPr>
        <w:t xml:space="preserve"> </w:t>
      </w:r>
      <w:bookmarkEnd w:id="10279"/>
    </w:p>
    <w:p w:rsidR="00BE54DA" w:rsidRDefault="00BE54DA" w:rsidP="00D05E6D">
      <w:pPr>
        <w:rPr>
          <w:rtl/>
        </w:rPr>
      </w:pPr>
    </w:p>
    <w:p w:rsidR="00BE54DA" w:rsidRDefault="00BE54DA" w:rsidP="005E19FE">
      <w:pPr>
        <w:rPr>
          <w:rtl/>
        </w:rPr>
      </w:pPr>
      <w:bookmarkStart w:id="10280" w:name="_ETM_Q21_519000"/>
      <w:bookmarkStart w:id="10281" w:name="_ETM_Q21_518790"/>
      <w:bookmarkStart w:id="10282" w:name="_ETM_Q21_519600"/>
      <w:bookmarkEnd w:id="10280"/>
      <w:bookmarkEnd w:id="10281"/>
      <w:bookmarkEnd w:id="10282"/>
      <w:r>
        <w:rPr>
          <w:rtl/>
        </w:rPr>
        <w:t xml:space="preserve">אבל </w:t>
      </w:r>
      <w:bookmarkStart w:id="10283" w:name="_ETM_Q21_520020"/>
      <w:bookmarkEnd w:id="10283"/>
      <w:r>
        <w:rPr>
          <w:rtl/>
        </w:rPr>
        <w:t xml:space="preserve">חבר </w:t>
      </w:r>
      <w:bookmarkStart w:id="10284" w:name="_ETM_Q21_520529"/>
      <w:bookmarkEnd w:id="10284"/>
      <w:r>
        <w:rPr>
          <w:rtl/>
        </w:rPr>
        <w:t xml:space="preserve">הכנסת </w:t>
      </w:r>
      <w:bookmarkStart w:id="10285" w:name="_ETM_Q21_521070"/>
      <w:bookmarkEnd w:id="10285"/>
      <w:r>
        <w:rPr>
          <w:rtl/>
        </w:rPr>
        <w:t>מל</w:t>
      </w:r>
      <w:r>
        <w:rPr>
          <w:rFonts w:hint="cs"/>
          <w:rtl/>
        </w:rPr>
        <w:t>ב</w:t>
      </w:r>
      <w:r>
        <w:rPr>
          <w:rtl/>
        </w:rPr>
        <w:t>י</w:t>
      </w:r>
      <w:r>
        <w:rPr>
          <w:rFonts w:hint="cs"/>
          <w:rtl/>
        </w:rPr>
        <w:t>צ</w:t>
      </w:r>
      <w:r>
        <w:rPr>
          <w:rtl/>
        </w:rPr>
        <w:t xml:space="preserve">קי </w:t>
      </w:r>
      <w:bookmarkStart w:id="10286" w:name="_ETM_Q21_522839"/>
      <w:bookmarkEnd w:id="10286"/>
      <w:r>
        <w:rPr>
          <w:rtl/>
        </w:rPr>
        <w:t xml:space="preserve">הסביר </w:t>
      </w:r>
      <w:bookmarkStart w:id="10287" w:name="_ETM_Q21_524609"/>
      <w:bookmarkEnd w:id="10287"/>
      <w:r>
        <w:rPr>
          <w:rtl/>
        </w:rPr>
        <w:t xml:space="preserve">שגם </w:t>
      </w:r>
      <w:bookmarkStart w:id="10288" w:name="_ETM_Q21_525269"/>
      <w:bookmarkEnd w:id="10288"/>
      <w:r>
        <w:rPr>
          <w:rtl/>
        </w:rPr>
        <w:t xml:space="preserve">אחרי </w:t>
      </w:r>
      <w:bookmarkStart w:id="10289" w:name="_ETM_Q21_525899"/>
      <w:bookmarkEnd w:id="10289"/>
      <w:r>
        <w:rPr>
          <w:rtl/>
        </w:rPr>
        <w:t xml:space="preserve">אסון </w:t>
      </w:r>
      <w:bookmarkStart w:id="10290" w:name="_ETM_Q21_526289"/>
      <w:bookmarkEnd w:id="10290"/>
      <w:r>
        <w:rPr>
          <w:rtl/>
        </w:rPr>
        <w:t xml:space="preserve">7 </w:t>
      </w:r>
      <w:bookmarkStart w:id="10291" w:name="_ETM_Q21_526769"/>
      <w:bookmarkEnd w:id="10291"/>
      <w:r>
        <w:rPr>
          <w:rtl/>
        </w:rPr>
        <w:t xml:space="preserve">באוקטובר </w:t>
      </w:r>
      <w:bookmarkStart w:id="10292" w:name="_ETM_Q21_528270"/>
      <w:bookmarkEnd w:id="10292"/>
      <w:r>
        <w:rPr>
          <w:rtl/>
        </w:rPr>
        <w:t xml:space="preserve">הקואליציה </w:t>
      </w:r>
      <w:bookmarkStart w:id="10293" w:name="_ETM_Q21_529440"/>
      <w:bookmarkEnd w:id="10293"/>
      <w:r>
        <w:rPr>
          <w:rtl/>
        </w:rPr>
        <w:t xml:space="preserve">והממשלה </w:t>
      </w:r>
      <w:bookmarkStart w:id="10294" w:name="_ETM_Q21_531249"/>
      <w:bookmarkEnd w:id="10294"/>
      <w:r>
        <w:rPr>
          <w:rtl/>
        </w:rPr>
        <w:t xml:space="preserve">ילכו </w:t>
      </w:r>
      <w:bookmarkStart w:id="10295" w:name="_ETM_Q21_531760"/>
      <w:bookmarkEnd w:id="10295"/>
      <w:r>
        <w:rPr>
          <w:rtl/>
        </w:rPr>
        <w:t>ב</w:t>
      </w:r>
      <w:bookmarkStart w:id="10296" w:name="_ETM_Q21_531850"/>
      <w:bookmarkEnd w:id="10296"/>
      <w:r>
        <w:rPr>
          <w:rtl/>
        </w:rPr>
        <w:t xml:space="preserve">כל </w:t>
      </w:r>
      <w:bookmarkStart w:id="10297" w:name="_ETM_Q21_532239"/>
      <w:bookmarkEnd w:id="10297"/>
      <w:r>
        <w:rPr>
          <w:rFonts w:hint="cs"/>
          <w:rtl/>
        </w:rPr>
        <w:t xml:space="preserve">הכוח, </w:t>
      </w:r>
      <w:bookmarkStart w:id="10298" w:name="_ETM_Q21_533429"/>
      <w:bookmarkEnd w:id="10298"/>
      <w:r>
        <w:rPr>
          <w:rtl/>
        </w:rPr>
        <w:t>יפסיק</w:t>
      </w:r>
      <w:r>
        <w:rPr>
          <w:rFonts w:hint="cs"/>
          <w:rtl/>
        </w:rPr>
        <w:t>ו</w:t>
      </w:r>
      <w:bookmarkStart w:id="10299" w:name="_ETM_Q21_533969"/>
      <w:bookmarkEnd w:id="10299"/>
      <w:r>
        <w:rPr>
          <w:rtl/>
        </w:rPr>
        <w:t xml:space="preserve"> </w:t>
      </w:r>
      <w:bookmarkStart w:id="10300" w:name="_ETM_Q21_534239"/>
      <w:bookmarkEnd w:id="10300"/>
      <w:r>
        <w:rPr>
          <w:rFonts w:hint="cs"/>
          <w:rtl/>
        </w:rPr>
        <w:t>לה</w:t>
      </w:r>
      <w:r>
        <w:rPr>
          <w:rtl/>
        </w:rPr>
        <w:t>קשיב</w:t>
      </w:r>
      <w:r>
        <w:rPr>
          <w:rFonts w:hint="cs"/>
          <w:rtl/>
        </w:rPr>
        <w:t>,</w:t>
      </w:r>
      <w:r>
        <w:rPr>
          <w:rtl/>
        </w:rPr>
        <w:t xml:space="preserve"> </w:t>
      </w:r>
      <w:bookmarkStart w:id="10301" w:name="_ETM_Q21_535309"/>
      <w:bookmarkEnd w:id="10301"/>
      <w:r>
        <w:rPr>
          <w:rtl/>
        </w:rPr>
        <w:t xml:space="preserve">לא </w:t>
      </w:r>
      <w:bookmarkStart w:id="10302" w:name="_ETM_Q21_535609"/>
      <w:bookmarkEnd w:id="10302"/>
      <w:r>
        <w:rPr>
          <w:rFonts w:hint="cs"/>
          <w:rtl/>
        </w:rPr>
        <w:t>י</w:t>
      </w:r>
      <w:r>
        <w:rPr>
          <w:rtl/>
        </w:rPr>
        <w:t>תחשבו</w:t>
      </w:r>
      <w:r>
        <w:rPr>
          <w:rFonts w:hint="cs"/>
          <w:rtl/>
        </w:rPr>
        <w:t xml:space="preserve">, </w:t>
      </w:r>
      <w:bookmarkStart w:id="10303" w:name="_ETM_Q21_536809"/>
      <w:bookmarkStart w:id="10304" w:name="_ETM_Q21_537000"/>
      <w:bookmarkStart w:id="10305" w:name="_ETM_Q21_537079"/>
      <w:bookmarkEnd w:id="10303"/>
      <w:bookmarkEnd w:id="10304"/>
      <w:bookmarkEnd w:id="10305"/>
      <w:r>
        <w:rPr>
          <w:rtl/>
        </w:rPr>
        <w:t xml:space="preserve">על </w:t>
      </w:r>
      <w:bookmarkStart w:id="10306" w:name="_ETM_Q21_537319"/>
      <w:bookmarkEnd w:id="10306"/>
      <w:r>
        <w:rPr>
          <w:rtl/>
        </w:rPr>
        <w:t>הראש</w:t>
      </w:r>
      <w:r>
        <w:rPr>
          <w:rFonts w:hint="cs"/>
          <w:rtl/>
        </w:rPr>
        <w:t xml:space="preserve"> </w:t>
      </w:r>
      <w:r>
        <w:rPr>
          <w:rFonts w:hint="eastAsia"/>
          <w:rtl/>
        </w:rPr>
        <w:t>–</w:t>
      </w:r>
      <w:r>
        <w:rPr>
          <w:rFonts w:hint="cs"/>
          <w:rtl/>
        </w:rPr>
        <w:t xml:space="preserve"> על הראש של מי? </w:t>
      </w:r>
      <w:bookmarkStart w:id="10307" w:name="_ETM_Q21_538429"/>
      <w:bookmarkStart w:id="10308" w:name="_ETM_Q21_538879"/>
      <w:bookmarkStart w:id="10309" w:name="_ETM_Q21_539870"/>
      <w:bookmarkEnd w:id="10307"/>
      <w:bookmarkEnd w:id="10308"/>
      <w:bookmarkEnd w:id="10309"/>
      <w:r>
        <w:rPr>
          <w:rtl/>
        </w:rPr>
        <w:t xml:space="preserve">של </w:t>
      </w:r>
      <w:bookmarkStart w:id="10310" w:name="_ETM_Q21_540109"/>
      <w:bookmarkEnd w:id="10310"/>
      <w:r>
        <w:rPr>
          <w:rtl/>
        </w:rPr>
        <w:t xml:space="preserve">מחצית </w:t>
      </w:r>
      <w:bookmarkStart w:id="10311" w:name="_ETM_Q21_540710"/>
      <w:bookmarkEnd w:id="10311"/>
      <w:r>
        <w:rPr>
          <w:rtl/>
        </w:rPr>
        <w:t>מהעם</w:t>
      </w:r>
      <w:r>
        <w:rPr>
          <w:rFonts w:hint="cs"/>
          <w:rtl/>
        </w:rPr>
        <w:t xml:space="preserve">? על ראש </w:t>
      </w:r>
      <w:bookmarkStart w:id="10312" w:name="_ETM_Q21_542010"/>
      <w:bookmarkStart w:id="10313" w:name="_ETM_Q21_542430"/>
      <w:bookmarkStart w:id="10314" w:name="_ETM_Q21_542670"/>
      <w:bookmarkEnd w:id="10312"/>
      <w:bookmarkEnd w:id="10313"/>
      <w:bookmarkEnd w:id="10314"/>
      <w:r>
        <w:rPr>
          <w:rtl/>
        </w:rPr>
        <w:t xml:space="preserve">של </w:t>
      </w:r>
      <w:bookmarkStart w:id="10315" w:name="_ETM_Q21_543180"/>
      <w:bookmarkEnd w:id="10315"/>
      <w:r>
        <w:rPr>
          <w:rtl/>
        </w:rPr>
        <w:t xml:space="preserve">עשרות </w:t>
      </w:r>
      <w:bookmarkStart w:id="10316" w:name="_ETM_Q21_543810"/>
      <w:bookmarkEnd w:id="10316"/>
      <w:r>
        <w:rPr>
          <w:rtl/>
        </w:rPr>
        <w:t>אלפים</w:t>
      </w:r>
      <w:r>
        <w:rPr>
          <w:rFonts w:hint="cs"/>
          <w:rtl/>
        </w:rPr>
        <w:t>,</w:t>
      </w:r>
      <w:r>
        <w:rPr>
          <w:rtl/>
        </w:rPr>
        <w:t xml:space="preserve"> </w:t>
      </w:r>
      <w:bookmarkStart w:id="10317" w:name="_ETM_Q21_544320"/>
      <w:bookmarkEnd w:id="10317"/>
      <w:r>
        <w:rPr>
          <w:rtl/>
        </w:rPr>
        <w:t xml:space="preserve">אם </w:t>
      </w:r>
      <w:bookmarkStart w:id="10318" w:name="_ETM_Q21_544470"/>
      <w:bookmarkEnd w:id="10318"/>
      <w:r>
        <w:rPr>
          <w:rtl/>
        </w:rPr>
        <w:t xml:space="preserve">לא </w:t>
      </w:r>
      <w:bookmarkStart w:id="10319" w:name="_ETM_Q21_544620"/>
      <w:bookmarkEnd w:id="10319"/>
      <w:r>
        <w:rPr>
          <w:rtl/>
        </w:rPr>
        <w:t>יותר</w:t>
      </w:r>
      <w:r>
        <w:rPr>
          <w:rFonts w:hint="cs"/>
          <w:rtl/>
        </w:rPr>
        <w:t>,</w:t>
      </w:r>
      <w:r>
        <w:rPr>
          <w:rtl/>
        </w:rPr>
        <w:t xml:space="preserve"> </w:t>
      </w:r>
      <w:bookmarkStart w:id="10320" w:name="_ETM_Q21_545040"/>
      <w:bookmarkEnd w:id="10320"/>
      <w:r>
        <w:rPr>
          <w:rtl/>
        </w:rPr>
        <w:t xml:space="preserve">שנמצאים </w:t>
      </w:r>
      <w:bookmarkStart w:id="10321" w:name="_ETM_Q21_545850"/>
      <w:bookmarkEnd w:id="10321"/>
      <w:r>
        <w:rPr>
          <w:rtl/>
        </w:rPr>
        <w:t xml:space="preserve">כאן </w:t>
      </w:r>
      <w:bookmarkStart w:id="10322" w:name="_ETM_Q21_546120"/>
      <w:bookmarkEnd w:id="10322"/>
      <w:r>
        <w:rPr>
          <w:rtl/>
        </w:rPr>
        <w:t>היום</w:t>
      </w:r>
      <w:r>
        <w:rPr>
          <w:rFonts w:hint="cs"/>
          <w:rtl/>
        </w:rPr>
        <w:t xml:space="preserve"> </w:t>
      </w:r>
      <w:r w:rsidR="000B6A0F">
        <w:rPr>
          <w:rFonts w:hint="cs"/>
          <w:rtl/>
        </w:rPr>
        <w:t>– –</w:t>
      </w:r>
    </w:p>
    <w:p w:rsidR="00BE54DA" w:rsidRDefault="00BE54DA" w:rsidP="005E19FE">
      <w:pPr>
        <w:rPr>
          <w:rtl/>
        </w:rPr>
      </w:pPr>
    </w:p>
    <w:p w:rsidR="00BE54DA" w:rsidRDefault="00BE54DA" w:rsidP="005E19FE">
      <w:pPr>
        <w:pStyle w:val="af5"/>
        <w:keepNext/>
        <w:rPr>
          <w:rtl/>
        </w:rPr>
      </w:pPr>
      <w:bookmarkStart w:id="10323" w:name="ET_interruption_6353_27"/>
      <w:r w:rsidRPr="005446EE">
        <w:rPr>
          <w:rStyle w:val="TagStyle"/>
          <w:rtl/>
        </w:rPr>
        <w:t xml:space="preserve"> &lt;&lt; קריאה &gt;&gt; </w:t>
      </w:r>
      <w:r>
        <w:rPr>
          <w:rtl/>
        </w:rPr>
        <w:t>חנוך דב מלביצקי (הליכוד):</w:t>
      </w:r>
      <w:r w:rsidRPr="005446EE">
        <w:rPr>
          <w:rStyle w:val="TagStyle"/>
          <w:rtl/>
        </w:rPr>
        <w:t xml:space="preserve"> &lt;&lt; קריאה &gt;&gt;</w:t>
      </w:r>
      <w:r>
        <w:rPr>
          <w:rtl/>
        </w:rPr>
        <w:t xml:space="preserve"> </w:t>
      </w:r>
      <w:bookmarkEnd w:id="10323"/>
    </w:p>
    <w:p w:rsidR="00BE54DA" w:rsidRDefault="00BE54DA" w:rsidP="00D05E6D">
      <w:pPr>
        <w:rPr>
          <w:rtl/>
        </w:rPr>
      </w:pPr>
    </w:p>
    <w:p w:rsidR="00BE54DA" w:rsidRDefault="00BE54DA" w:rsidP="005E19FE">
      <w:pPr>
        <w:rPr>
          <w:rtl/>
        </w:rPr>
      </w:pPr>
      <w:r>
        <w:rPr>
          <w:rFonts w:hint="cs"/>
          <w:rtl/>
        </w:rPr>
        <w:t>מיליארדים.</w:t>
      </w:r>
    </w:p>
    <w:p w:rsidR="00BE54DA" w:rsidRDefault="00BE54DA" w:rsidP="005E19FE">
      <w:pPr>
        <w:ind w:firstLine="0"/>
        <w:rPr>
          <w:rtl/>
        </w:rPr>
      </w:pPr>
    </w:p>
    <w:p w:rsidR="00BE54DA" w:rsidRDefault="00BE54DA" w:rsidP="005E19FE">
      <w:pPr>
        <w:pStyle w:val="-"/>
        <w:keepNext/>
        <w:rPr>
          <w:rtl/>
        </w:rPr>
      </w:pPr>
      <w:bookmarkStart w:id="10324" w:name="ET_speakercontinue_6156_28"/>
      <w:r w:rsidRPr="005446EE">
        <w:rPr>
          <w:rStyle w:val="TagStyle"/>
          <w:rtl/>
        </w:rPr>
        <w:t xml:space="preserve"> &lt;&lt; דובר_המשך &gt;&gt; </w:t>
      </w:r>
      <w:r>
        <w:rPr>
          <w:rtl/>
        </w:rPr>
        <w:t>גלעד קריב (העבודה):</w:t>
      </w:r>
      <w:r w:rsidRPr="005446EE">
        <w:rPr>
          <w:rStyle w:val="TagStyle"/>
          <w:rtl/>
        </w:rPr>
        <w:t xml:space="preserve"> &lt;&lt; דובר_המשך &gt;&gt;</w:t>
      </w:r>
      <w:r>
        <w:rPr>
          <w:rtl/>
        </w:rPr>
        <w:t xml:space="preserve"> </w:t>
      </w:r>
      <w:bookmarkEnd w:id="10324"/>
    </w:p>
    <w:p w:rsidR="00BE54DA" w:rsidRDefault="00BE54DA" w:rsidP="005E19FE">
      <w:pPr>
        <w:rPr>
          <w:rtl/>
        </w:rPr>
      </w:pPr>
    </w:p>
    <w:p w:rsidR="00BE54DA" w:rsidRDefault="000B6A0F" w:rsidP="005E19FE">
      <w:pPr>
        <w:rPr>
          <w:rtl/>
        </w:rPr>
      </w:pPr>
      <w:r>
        <w:rPr>
          <w:rFonts w:hint="cs"/>
          <w:rtl/>
        </w:rPr>
        <w:t>– –</w:t>
      </w:r>
      <w:r w:rsidR="00BE54DA">
        <w:rPr>
          <w:rFonts w:hint="cs"/>
          <w:rtl/>
        </w:rPr>
        <w:t xml:space="preserve"> </w:t>
      </w:r>
      <w:bookmarkStart w:id="10325" w:name="_ETM_Q21_547270"/>
      <w:bookmarkEnd w:id="10325"/>
      <w:r w:rsidR="00BE54DA">
        <w:rPr>
          <w:rtl/>
        </w:rPr>
        <w:t>בתוכ</w:t>
      </w:r>
      <w:r w:rsidR="00BE54DA">
        <w:rPr>
          <w:rFonts w:hint="cs"/>
          <w:rtl/>
        </w:rPr>
        <w:t xml:space="preserve">ם </w:t>
      </w:r>
      <w:bookmarkStart w:id="10326" w:name="_ETM_Q21_545000"/>
      <w:bookmarkEnd w:id="10326"/>
      <w:r w:rsidR="00BE54DA">
        <w:rPr>
          <w:rFonts w:hint="cs"/>
          <w:rtl/>
        </w:rPr>
        <w:t>אורנה</w:t>
      </w:r>
      <w:r w:rsidR="00BE54DA">
        <w:rPr>
          <w:rtl/>
        </w:rPr>
        <w:t xml:space="preserve"> </w:t>
      </w:r>
      <w:bookmarkStart w:id="10327" w:name="_ETM_Q21_549380"/>
      <w:bookmarkEnd w:id="10327"/>
      <w:r w:rsidR="00BE54DA">
        <w:rPr>
          <w:rtl/>
        </w:rPr>
        <w:t>שמעוני</w:t>
      </w:r>
      <w:r w:rsidR="00BE54DA">
        <w:rPr>
          <w:rFonts w:hint="cs"/>
          <w:rtl/>
        </w:rPr>
        <w:t xml:space="preserve">, האם השכולה </w:t>
      </w:r>
      <w:bookmarkStart w:id="10328" w:name="_ETM_Q21_550930"/>
      <w:bookmarkStart w:id="10329" w:name="_ETM_Q21_551110"/>
      <w:bookmarkStart w:id="10330" w:name="_ETM_Q21_551860"/>
      <w:bookmarkEnd w:id="10328"/>
      <w:bookmarkEnd w:id="10329"/>
      <w:bookmarkEnd w:id="10330"/>
      <w:r w:rsidR="00BE54DA">
        <w:rPr>
          <w:rtl/>
        </w:rPr>
        <w:t xml:space="preserve">מקיבוץ </w:t>
      </w:r>
      <w:bookmarkStart w:id="10331" w:name="_ETM_Q21_552460"/>
      <w:bookmarkEnd w:id="10331"/>
      <w:r w:rsidR="00BE54DA">
        <w:rPr>
          <w:rFonts w:hint="cs"/>
          <w:rtl/>
        </w:rPr>
        <w:t>א</w:t>
      </w:r>
      <w:r w:rsidR="00BE54DA">
        <w:rPr>
          <w:rtl/>
        </w:rPr>
        <w:t xml:space="preserve">שדות </w:t>
      </w:r>
      <w:bookmarkStart w:id="10332" w:name="_ETM_Q21_552880"/>
      <w:bookmarkEnd w:id="10332"/>
      <w:r w:rsidR="00BE54DA">
        <w:rPr>
          <w:rtl/>
        </w:rPr>
        <w:t>יעקב</w:t>
      </w:r>
      <w:r w:rsidR="00BE54DA">
        <w:rPr>
          <w:rFonts w:hint="cs"/>
          <w:rtl/>
        </w:rPr>
        <w:t xml:space="preserve"> </w:t>
      </w:r>
      <w:bookmarkStart w:id="10333" w:name="_ETM_Q21_553000"/>
      <w:bookmarkEnd w:id="10333"/>
      <w:r w:rsidR="00BE54DA">
        <w:rPr>
          <w:rtl/>
        </w:rPr>
        <w:softHyphen/>
      </w:r>
      <w:r w:rsidR="00BE54DA">
        <w:rPr>
          <w:rtl/>
        </w:rPr>
        <w:softHyphen/>
      </w:r>
      <w:r>
        <w:rPr>
          <w:rFonts w:hint="cs"/>
          <w:rtl/>
        </w:rPr>
        <w:t>– –</w:t>
      </w:r>
      <w:r w:rsidR="00BE54DA">
        <w:rPr>
          <w:rFonts w:hint="cs"/>
          <w:rtl/>
        </w:rPr>
        <w:t xml:space="preserve"> </w:t>
      </w:r>
    </w:p>
    <w:p w:rsidR="00BE54DA" w:rsidRDefault="00BE54DA" w:rsidP="005E19FE">
      <w:pPr>
        <w:rPr>
          <w:rtl/>
        </w:rPr>
      </w:pPr>
    </w:p>
    <w:p w:rsidR="00BE54DA" w:rsidRDefault="00BE54DA" w:rsidP="005E19FE">
      <w:pPr>
        <w:pStyle w:val="af5"/>
        <w:keepNext/>
        <w:rPr>
          <w:rtl/>
        </w:rPr>
      </w:pPr>
      <w:bookmarkStart w:id="10334" w:name="ET_interruption_6162_29"/>
      <w:r w:rsidRPr="005446EE">
        <w:rPr>
          <w:rStyle w:val="TagStyle"/>
          <w:rtl/>
        </w:rPr>
        <w:t xml:space="preserve"> &lt;&lt; קריאה &gt;&gt; </w:t>
      </w:r>
      <w:r>
        <w:rPr>
          <w:rtl/>
        </w:rPr>
        <w:t>ניסים ואטורי (הליכוד):</w:t>
      </w:r>
      <w:r w:rsidRPr="005446EE">
        <w:rPr>
          <w:rStyle w:val="TagStyle"/>
          <w:rtl/>
        </w:rPr>
        <w:t xml:space="preserve"> &lt;&lt; קריאה &gt;&gt;</w:t>
      </w:r>
      <w:r>
        <w:rPr>
          <w:rtl/>
        </w:rPr>
        <w:t xml:space="preserve"> </w:t>
      </w:r>
      <w:bookmarkEnd w:id="10334"/>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p>
    <w:p w:rsidR="00BE54DA" w:rsidRDefault="00BE54DA" w:rsidP="005E19FE">
      <w:pPr>
        <w:pStyle w:val="-"/>
        <w:keepNext/>
        <w:rPr>
          <w:rtl/>
        </w:rPr>
      </w:pPr>
      <w:bookmarkStart w:id="10335" w:name="ET_speakercontinue_6156_30"/>
      <w:r w:rsidRPr="005446EE">
        <w:rPr>
          <w:rStyle w:val="TagStyle"/>
          <w:rtl/>
        </w:rPr>
        <w:t xml:space="preserve"> &lt;&lt; דובר_המשך &gt;&gt; </w:t>
      </w:r>
      <w:r>
        <w:rPr>
          <w:rtl/>
        </w:rPr>
        <w:t>גלעד קריב (העבודה):</w:t>
      </w:r>
      <w:r w:rsidRPr="005446EE">
        <w:rPr>
          <w:rStyle w:val="TagStyle"/>
          <w:rtl/>
        </w:rPr>
        <w:t xml:space="preserve"> &lt;&lt; דובר_המשך &gt;&gt;</w:t>
      </w:r>
      <w:r>
        <w:rPr>
          <w:rtl/>
        </w:rPr>
        <w:t xml:space="preserve"> </w:t>
      </w:r>
      <w:bookmarkEnd w:id="10335"/>
    </w:p>
    <w:p w:rsidR="00BE54DA" w:rsidRDefault="00BE54DA" w:rsidP="00D05E6D">
      <w:pPr>
        <w:rPr>
          <w:rtl/>
        </w:rPr>
      </w:pPr>
    </w:p>
    <w:p w:rsidR="00BE54DA" w:rsidRDefault="000B6A0F" w:rsidP="005E19FE">
      <w:pPr>
        <w:rPr>
          <w:rtl/>
        </w:rPr>
      </w:pPr>
      <w:r>
        <w:rPr>
          <w:rFonts w:hint="cs"/>
          <w:rtl/>
        </w:rPr>
        <w:t>– –</w:t>
      </w:r>
      <w:r w:rsidR="00BE54DA">
        <w:rPr>
          <w:rFonts w:hint="cs"/>
          <w:rtl/>
        </w:rPr>
        <w:t xml:space="preserve"> </w:t>
      </w:r>
      <w:bookmarkStart w:id="10336" w:name="_ETM_Q21_553870"/>
      <w:bookmarkEnd w:id="10336"/>
      <w:r w:rsidR="00BE54DA">
        <w:rPr>
          <w:rtl/>
        </w:rPr>
        <w:t>בת</w:t>
      </w:r>
      <w:r w:rsidR="00BE54DA">
        <w:rPr>
          <w:rFonts w:hint="cs"/>
          <w:rtl/>
        </w:rPr>
        <w:t xml:space="preserve"> ה-</w:t>
      </w:r>
      <w:bookmarkStart w:id="10337" w:name="_ETM_Q21_554200"/>
      <w:bookmarkEnd w:id="10337"/>
      <w:r w:rsidR="00BE54DA">
        <w:rPr>
          <w:rtl/>
        </w:rPr>
        <w:t>86</w:t>
      </w:r>
      <w:r w:rsidR="00BE54DA">
        <w:rPr>
          <w:rFonts w:hint="cs"/>
          <w:rtl/>
        </w:rPr>
        <w:t>,</w:t>
      </w:r>
      <w:r w:rsidR="00BE54DA">
        <w:rPr>
          <w:rtl/>
        </w:rPr>
        <w:t xml:space="preserve"> </w:t>
      </w:r>
      <w:bookmarkStart w:id="10338" w:name="_ETM_Q21_555339"/>
      <w:bookmarkEnd w:id="10338"/>
      <w:r w:rsidR="00BE54DA">
        <w:rPr>
          <w:rtl/>
        </w:rPr>
        <w:t xml:space="preserve">שצועדת </w:t>
      </w:r>
      <w:bookmarkStart w:id="10339" w:name="_ETM_Q21_556089"/>
      <w:bookmarkEnd w:id="10339"/>
      <w:r w:rsidR="00BE54DA">
        <w:rPr>
          <w:rtl/>
        </w:rPr>
        <w:t xml:space="preserve">היום </w:t>
      </w:r>
      <w:bookmarkStart w:id="10340" w:name="_ETM_Q21_556450"/>
      <w:bookmarkEnd w:id="10340"/>
      <w:r w:rsidR="00BE54DA">
        <w:rPr>
          <w:rtl/>
        </w:rPr>
        <w:t xml:space="preserve">כאן </w:t>
      </w:r>
      <w:bookmarkStart w:id="10341" w:name="_ETM_Q21_557260"/>
      <w:bookmarkEnd w:id="10341"/>
      <w:r w:rsidR="00BE54DA">
        <w:rPr>
          <w:rtl/>
        </w:rPr>
        <w:t xml:space="preserve">מתוך </w:t>
      </w:r>
      <w:bookmarkStart w:id="10342" w:name="_ETM_Q21_557740"/>
      <w:bookmarkEnd w:id="10342"/>
      <w:r w:rsidR="00BE54DA">
        <w:rPr>
          <w:rtl/>
        </w:rPr>
        <w:t xml:space="preserve">דאגה </w:t>
      </w:r>
      <w:bookmarkStart w:id="10343" w:name="_ETM_Q21_558370"/>
      <w:bookmarkEnd w:id="10343"/>
      <w:r w:rsidR="00BE54DA">
        <w:rPr>
          <w:rtl/>
        </w:rPr>
        <w:t>כנה</w:t>
      </w:r>
      <w:r w:rsidR="00BE54DA">
        <w:rPr>
          <w:rFonts w:hint="cs"/>
          <w:rtl/>
        </w:rPr>
        <w:t>,</w:t>
      </w:r>
      <w:bookmarkStart w:id="10344" w:name="_ETM_Q21_558909"/>
      <w:bookmarkEnd w:id="10344"/>
      <w:r w:rsidR="00BE54DA">
        <w:rPr>
          <w:rFonts w:hint="cs"/>
          <w:rtl/>
        </w:rPr>
        <w:t xml:space="preserve"> </w:t>
      </w:r>
      <w:r w:rsidR="00BE54DA">
        <w:rPr>
          <w:rtl/>
        </w:rPr>
        <w:t xml:space="preserve">שאולי </w:t>
      </w:r>
      <w:bookmarkStart w:id="10345" w:name="_ETM_Q21_559390"/>
      <w:bookmarkEnd w:id="10345"/>
      <w:r w:rsidR="00BE54DA">
        <w:rPr>
          <w:rtl/>
        </w:rPr>
        <w:t xml:space="preserve">אתה </w:t>
      </w:r>
      <w:bookmarkStart w:id="10346" w:name="_ETM_Q21_559659"/>
      <w:bookmarkEnd w:id="10346"/>
      <w:r w:rsidR="00BE54DA">
        <w:rPr>
          <w:rtl/>
        </w:rPr>
        <w:t xml:space="preserve">לא </w:t>
      </w:r>
      <w:bookmarkStart w:id="10347" w:name="_ETM_Q21_559810"/>
      <w:bookmarkEnd w:id="10347"/>
      <w:r w:rsidR="00BE54DA">
        <w:rPr>
          <w:rtl/>
        </w:rPr>
        <w:t xml:space="preserve">מסכים </w:t>
      </w:r>
      <w:bookmarkStart w:id="10348" w:name="_ETM_Q21_560260"/>
      <w:bookmarkEnd w:id="10348"/>
      <w:r w:rsidR="00BE54DA">
        <w:rPr>
          <w:rtl/>
        </w:rPr>
        <w:t>איתה</w:t>
      </w:r>
      <w:r w:rsidR="00BE54DA">
        <w:rPr>
          <w:rFonts w:hint="cs"/>
          <w:rtl/>
        </w:rPr>
        <w:t>,</w:t>
      </w:r>
      <w:r w:rsidR="00BE54DA">
        <w:rPr>
          <w:rtl/>
        </w:rPr>
        <w:t xml:space="preserve"> </w:t>
      </w:r>
      <w:bookmarkStart w:id="10349" w:name="_ETM_Q21_561420"/>
      <w:bookmarkEnd w:id="10349"/>
      <w:r w:rsidR="00BE54DA">
        <w:rPr>
          <w:rtl/>
        </w:rPr>
        <w:t xml:space="preserve">אבל </w:t>
      </w:r>
      <w:bookmarkStart w:id="10350" w:name="_ETM_Q21_561659"/>
      <w:bookmarkEnd w:id="10350"/>
      <w:r w:rsidR="00BE54DA">
        <w:rPr>
          <w:rtl/>
        </w:rPr>
        <w:t xml:space="preserve">מתוך </w:t>
      </w:r>
      <w:bookmarkStart w:id="10351" w:name="_ETM_Q21_562049"/>
      <w:bookmarkEnd w:id="10351"/>
      <w:r w:rsidR="00BE54DA">
        <w:rPr>
          <w:rtl/>
        </w:rPr>
        <w:t xml:space="preserve">דאגה </w:t>
      </w:r>
      <w:bookmarkStart w:id="10352" w:name="_ETM_Q21_562529"/>
      <w:bookmarkEnd w:id="10352"/>
      <w:r w:rsidR="00BE54DA">
        <w:rPr>
          <w:rtl/>
        </w:rPr>
        <w:t xml:space="preserve">כנה </w:t>
      </w:r>
      <w:bookmarkStart w:id="10353" w:name="_ETM_Q21_562920"/>
      <w:bookmarkEnd w:id="10353"/>
      <w:r w:rsidR="00BE54DA">
        <w:rPr>
          <w:rtl/>
        </w:rPr>
        <w:t>ש</w:t>
      </w:r>
      <w:r w:rsidR="00BE54DA">
        <w:rPr>
          <w:rFonts w:hint="cs"/>
          <w:rtl/>
        </w:rPr>
        <w:t>ל</w:t>
      </w:r>
      <w:r w:rsidR="00BE54DA">
        <w:rPr>
          <w:rtl/>
        </w:rPr>
        <w:t xml:space="preserve"> </w:t>
      </w:r>
      <w:bookmarkStart w:id="10354" w:name="_ETM_Q21_563219"/>
      <w:bookmarkEnd w:id="10354"/>
      <w:r w:rsidR="00BE54DA">
        <w:rPr>
          <w:rtl/>
        </w:rPr>
        <w:t xml:space="preserve">אימא </w:t>
      </w:r>
      <w:bookmarkStart w:id="10355" w:name="_ETM_Q21_563399"/>
      <w:bookmarkEnd w:id="10355"/>
      <w:r w:rsidR="00BE54DA">
        <w:rPr>
          <w:rtl/>
        </w:rPr>
        <w:t>שכולה</w:t>
      </w:r>
      <w:r w:rsidR="00BE54DA">
        <w:rPr>
          <w:rFonts w:hint="cs"/>
          <w:rtl/>
        </w:rPr>
        <w:t>.</w:t>
      </w:r>
      <w:r w:rsidR="00BE54DA">
        <w:rPr>
          <w:rtl/>
        </w:rPr>
        <w:t xml:space="preserve"> </w:t>
      </w:r>
      <w:bookmarkStart w:id="10356" w:name="_ETM_Q21_564509"/>
      <w:bookmarkEnd w:id="10356"/>
      <w:r w:rsidR="00BE54DA">
        <w:rPr>
          <w:rtl/>
        </w:rPr>
        <w:t xml:space="preserve">על </w:t>
      </w:r>
      <w:bookmarkStart w:id="10357" w:name="_ETM_Q21_564689"/>
      <w:bookmarkEnd w:id="10357"/>
      <w:r w:rsidR="00BE54DA">
        <w:rPr>
          <w:rtl/>
        </w:rPr>
        <w:t xml:space="preserve">הראש </w:t>
      </w:r>
      <w:bookmarkStart w:id="10358" w:name="_ETM_Q21_565110"/>
      <w:bookmarkEnd w:id="10358"/>
      <w:r w:rsidR="00BE54DA">
        <w:rPr>
          <w:rtl/>
        </w:rPr>
        <w:t>של</w:t>
      </w:r>
      <w:r w:rsidR="00BE54DA">
        <w:rPr>
          <w:rFonts w:hint="cs"/>
          <w:rtl/>
        </w:rPr>
        <w:t xml:space="preserve"> </w:t>
      </w:r>
      <w:bookmarkStart w:id="10359" w:name="_ETM_Q21_562000"/>
      <w:bookmarkEnd w:id="10359"/>
      <w:r w:rsidR="00BE54DA">
        <w:rPr>
          <w:rFonts w:hint="cs"/>
          <w:rtl/>
        </w:rPr>
        <w:t xml:space="preserve">אורנה </w:t>
      </w:r>
      <w:bookmarkStart w:id="10360" w:name="_ETM_Q21_565619"/>
      <w:bookmarkEnd w:id="10360"/>
      <w:r w:rsidR="00BE54DA">
        <w:rPr>
          <w:rtl/>
        </w:rPr>
        <w:t>שמעו</w:t>
      </w:r>
      <w:r w:rsidR="00BE54DA">
        <w:rPr>
          <w:rFonts w:hint="cs"/>
          <w:rtl/>
        </w:rPr>
        <w:t>ני</w:t>
      </w:r>
      <w:r w:rsidR="00BE54DA">
        <w:rPr>
          <w:rtl/>
        </w:rPr>
        <w:t xml:space="preserve"> </w:t>
      </w:r>
      <w:bookmarkStart w:id="10361" w:name="_ETM_Q21_566750"/>
      <w:bookmarkEnd w:id="10361"/>
      <w:r w:rsidR="00BE54DA">
        <w:rPr>
          <w:rtl/>
        </w:rPr>
        <w:t xml:space="preserve">אתה </w:t>
      </w:r>
      <w:bookmarkStart w:id="10362" w:name="_ETM_Q21_567080"/>
      <w:bookmarkEnd w:id="10362"/>
      <w:r w:rsidR="00BE54DA">
        <w:rPr>
          <w:rtl/>
        </w:rPr>
        <w:t xml:space="preserve">רוצה </w:t>
      </w:r>
      <w:bookmarkStart w:id="10363" w:name="_ETM_Q21_567440"/>
      <w:bookmarkEnd w:id="10363"/>
      <w:r w:rsidR="00BE54DA">
        <w:rPr>
          <w:rtl/>
        </w:rPr>
        <w:t>לד</w:t>
      </w:r>
      <w:r w:rsidR="00BE54DA">
        <w:rPr>
          <w:rFonts w:hint="cs"/>
          <w:rtl/>
        </w:rPr>
        <w:t xml:space="preserve">רוך? </w:t>
      </w:r>
      <w:bookmarkStart w:id="10364" w:name="_ETM_Q21_569049"/>
      <w:bookmarkEnd w:id="10364"/>
      <w:r w:rsidR="00BE54DA">
        <w:rPr>
          <w:rtl/>
        </w:rPr>
        <w:t>כ</w:t>
      </w:r>
      <w:r w:rsidR="00BE54DA">
        <w:rPr>
          <w:rFonts w:hint="cs"/>
          <w:rtl/>
        </w:rPr>
        <w:t>י</w:t>
      </w:r>
      <w:r w:rsidR="00BE54DA">
        <w:rPr>
          <w:rtl/>
        </w:rPr>
        <w:t xml:space="preserve"> </w:t>
      </w:r>
      <w:bookmarkStart w:id="10365" w:name="_ETM_Q21_569319"/>
      <w:bookmarkEnd w:id="10365"/>
      <w:r w:rsidR="00BE54DA">
        <w:rPr>
          <w:rtl/>
        </w:rPr>
        <w:t xml:space="preserve">על </w:t>
      </w:r>
      <w:bookmarkStart w:id="10366" w:name="_ETM_Q21_569409"/>
      <w:bookmarkEnd w:id="10366"/>
      <w:r w:rsidR="00BE54DA">
        <w:rPr>
          <w:rtl/>
        </w:rPr>
        <w:t xml:space="preserve">הראש </w:t>
      </w:r>
      <w:bookmarkStart w:id="10367" w:name="_ETM_Q21_569859"/>
      <w:bookmarkEnd w:id="10367"/>
      <w:r w:rsidR="00BE54DA">
        <w:rPr>
          <w:rtl/>
        </w:rPr>
        <w:t xml:space="preserve">של </w:t>
      </w:r>
      <w:bookmarkStart w:id="10368" w:name="_ETM_Q21_570039"/>
      <w:bookmarkEnd w:id="10368"/>
      <w:r w:rsidR="00BE54DA">
        <w:rPr>
          <w:rtl/>
        </w:rPr>
        <w:t xml:space="preserve">הבן </w:t>
      </w:r>
      <w:bookmarkStart w:id="10369" w:name="_ETM_Q21_570429"/>
      <w:bookmarkEnd w:id="10369"/>
      <w:r w:rsidR="00BE54DA">
        <w:rPr>
          <w:rtl/>
        </w:rPr>
        <w:t>של</w:t>
      </w:r>
      <w:r w:rsidR="00BE54DA">
        <w:rPr>
          <w:rFonts w:hint="cs"/>
          <w:rtl/>
        </w:rPr>
        <w:t>ה,</w:t>
      </w:r>
      <w:r w:rsidR="00BE54DA">
        <w:rPr>
          <w:rtl/>
        </w:rPr>
        <w:t xml:space="preserve"> </w:t>
      </w:r>
      <w:bookmarkStart w:id="10370" w:name="_ETM_Q21_570850"/>
      <w:bookmarkEnd w:id="10370"/>
      <w:r w:rsidR="00BE54DA">
        <w:rPr>
          <w:rtl/>
        </w:rPr>
        <w:t xml:space="preserve">שנפל </w:t>
      </w:r>
      <w:bookmarkStart w:id="10371" w:name="_ETM_Q21_571539"/>
      <w:bookmarkEnd w:id="10371"/>
      <w:r w:rsidR="00BE54DA">
        <w:rPr>
          <w:rtl/>
        </w:rPr>
        <w:t xml:space="preserve">בהגנה </w:t>
      </w:r>
      <w:bookmarkStart w:id="10372" w:name="_ETM_Q21_572140"/>
      <w:bookmarkEnd w:id="10372"/>
      <w:r w:rsidR="00BE54DA">
        <w:rPr>
          <w:rtl/>
        </w:rPr>
        <w:t xml:space="preserve">על </w:t>
      </w:r>
      <w:bookmarkStart w:id="10373" w:name="_ETM_Q21_572229"/>
      <w:bookmarkEnd w:id="10373"/>
      <w:r w:rsidR="00BE54DA">
        <w:rPr>
          <w:rtl/>
        </w:rPr>
        <w:t>המדינה</w:t>
      </w:r>
      <w:r w:rsidR="00BE54DA">
        <w:rPr>
          <w:rFonts w:hint="cs"/>
          <w:rtl/>
        </w:rPr>
        <w:t>,</w:t>
      </w:r>
      <w:r w:rsidR="00BE54DA">
        <w:rPr>
          <w:rtl/>
        </w:rPr>
        <w:t xml:space="preserve"> </w:t>
      </w:r>
      <w:bookmarkStart w:id="10374" w:name="_ETM_Q21_573219"/>
      <w:bookmarkEnd w:id="10374"/>
      <w:r w:rsidR="00BE54DA">
        <w:rPr>
          <w:rtl/>
        </w:rPr>
        <w:t xml:space="preserve">אתה </w:t>
      </w:r>
      <w:bookmarkStart w:id="10375" w:name="_ETM_Q21_573490"/>
      <w:bookmarkEnd w:id="10375"/>
      <w:r w:rsidR="00BE54DA">
        <w:rPr>
          <w:rtl/>
        </w:rPr>
        <w:t xml:space="preserve">כבר </w:t>
      </w:r>
      <w:bookmarkStart w:id="10376" w:name="_ETM_Q21_573909"/>
      <w:bookmarkEnd w:id="10376"/>
      <w:r w:rsidR="00BE54DA">
        <w:rPr>
          <w:rFonts w:hint="cs"/>
          <w:rtl/>
        </w:rPr>
        <w:t xml:space="preserve">לא </w:t>
      </w:r>
      <w:r w:rsidR="00BE54DA">
        <w:rPr>
          <w:rtl/>
        </w:rPr>
        <w:t xml:space="preserve">יכול </w:t>
      </w:r>
      <w:bookmarkStart w:id="10377" w:name="_ETM_Q21_574240"/>
      <w:bookmarkEnd w:id="10377"/>
      <w:r w:rsidR="00BE54DA">
        <w:rPr>
          <w:rtl/>
        </w:rPr>
        <w:t>לדרוך</w:t>
      </w:r>
      <w:r w:rsidR="00BE54DA">
        <w:rPr>
          <w:rFonts w:hint="cs"/>
          <w:rtl/>
        </w:rPr>
        <w:t>,</w:t>
      </w:r>
      <w:r w:rsidR="00BE54DA">
        <w:rPr>
          <w:rtl/>
        </w:rPr>
        <w:t xml:space="preserve"> </w:t>
      </w:r>
      <w:bookmarkStart w:id="10378" w:name="_ETM_Q21_575350"/>
      <w:bookmarkEnd w:id="10378"/>
      <w:r w:rsidR="00BE54DA">
        <w:rPr>
          <w:rtl/>
        </w:rPr>
        <w:t xml:space="preserve">אז </w:t>
      </w:r>
      <w:bookmarkStart w:id="10379" w:name="_ETM_Q21_575620"/>
      <w:bookmarkEnd w:id="10379"/>
      <w:r w:rsidR="00BE54DA">
        <w:rPr>
          <w:rtl/>
        </w:rPr>
        <w:t xml:space="preserve">אתה </w:t>
      </w:r>
      <w:bookmarkStart w:id="10380" w:name="_ETM_Q21_575860"/>
      <w:bookmarkEnd w:id="10380"/>
      <w:r w:rsidR="00BE54DA">
        <w:rPr>
          <w:rtl/>
        </w:rPr>
        <w:t xml:space="preserve">רוצה </w:t>
      </w:r>
      <w:bookmarkStart w:id="10381" w:name="_ETM_Q21_576160"/>
      <w:bookmarkEnd w:id="10381"/>
      <w:r w:rsidR="00BE54DA">
        <w:rPr>
          <w:rtl/>
        </w:rPr>
        <w:t>ל</w:t>
      </w:r>
      <w:r w:rsidR="00BE54DA">
        <w:rPr>
          <w:rFonts w:hint="cs"/>
          <w:rtl/>
        </w:rPr>
        <w:t>ד</w:t>
      </w:r>
      <w:r w:rsidR="00BE54DA">
        <w:rPr>
          <w:rtl/>
        </w:rPr>
        <w:t>ר</w:t>
      </w:r>
      <w:r w:rsidR="00BE54DA">
        <w:rPr>
          <w:rFonts w:hint="cs"/>
          <w:rtl/>
        </w:rPr>
        <w:t>וך</w:t>
      </w:r>
      <w:r w:rsidR="00BE54DA">
        <w:rPr>
          <w:rtl/>
        </w:rPr>
        <w:t xml:space="preserve"> </w:t>
      </w:r>
      <w:bookmarkStart w:id="10382" w:name="_ETM_Q21_576670"/>
      <w:bookmarkEnd w:id="10382"/>
      <w:r w:rsidR="00BE54DA">
        <w:rPr>
          <w:rtl/>
        </w:rPr>
        <w:t xml:space="preserve">על </w:t>
      </w:r>
      <w:bookmarkStart w:id="10383" w:name="_ETM_Q21_576820"/>
      <w:bookmarkEnd w:id="10383"/>
      <w:r w:rsidR="00BE54DA">
        <w:rPr>
          <w:rtl/>
        </w:rPr>
        <w:t xml:space="preserve">הראש </w:t>
      </w:r>
      <w:bookmarkStart w:id="10384" w:name="_ETM_Q21_577630"/>
      <w:bookmarkEnd w:id="10384"/>
      <w:r w:rsidR="00BE54DA">
        <w:rPr>
          <w:rtl/>
        </w:rPr>
        <w:t xml:space="preserve">של </w:t>
      </w:r>
      <w:bookmarkStart w:id="10385" w:name="_ETM_Q21_577930"/>
      <w:bookmarkEnd w:id="10385"/>
      <w:r w:rsidR="00BE54DA">
        <w:rPr>
          <w:rFonts w:hint="cs"/>
          <w:rtl/>
        </w:rPr>
        <w:t>ה</w:t>
      </w:r>
      <w:r w:rsidR="00BE54DA">
        <w:rPr>
          <w:rtl/>
        </w:rPr>
        <w:t xml:space="preserve">אימא </w:t>
      </w:r>
      <w:bookmarkStart w:id="10386" w:name="_ETM_Q21_578200"/>
      <w:bookmarkStart w:id="10387" w:name="_ETM_Q21_578440"/>
      <w:bookmarkEnd w:id="10386"/>
      <w:bookmarkEnd w:id="10387"/>
      <w:r w:rsidR="00BE54DA">
        <w:rPr>
          <w:rtl/>
        </w:rPr>
        <w:t xml:space="preserve">השכולה </w:t>
      </w:r>
      <w:bookmarkStart w:id="10388" w:name="_ETM_Q21_579040"/>
      <w:bookmarkEnd w:id="10388"/>
      <w:r w:rsidR="00BE54DA">
        <w:rPr>
          <w:rtl/>
        </w:rPr>
        <w:t>הזו</w:t>
      </w:r>
      <w:r w:rsidR="00BE54DA">
        <w:rPr>
          <w:rFonts w:hint="cs"/>
          <w:rtl/>
        </w:rPr>
        <w:t>.</w:t>
      </w:r>
      <w:bookmarkStart w:id="10389" w:name="_ETM_Q21_576000"/>
      <w:bookmarkStart w:id="10390" w:name="_ETM_Q21_579970"/>
      <w:bookmarkEnd w:id="10389"/>
      <w:bookmarkEnd w:id="10390"/>
      <w:r w:rsidR="00BE54DA">
        <w:rPr>
          <w:rFonts w:hint="cs"/>
          <w:rtl/>
        </w:rPr>
        <w:t xml:space="preserve"> </w:t>
      </w:r>
      <w:r w:rsidR="00BE54DA">
        <w:rPr>
          <w:rtl/>
        </w:rPr>
        <w:t xml:space="preserve">אולי </w:t>
      </w:r>
      <w:bookmarkStart w:id="10391" w:name="_ETM_Q21_580270"/>
      <w:bookmarkEnd w:id="10391"/>
      <w:r w:rsidR="00BE54DA">
        <w:rPr>
          <w:rtl/>
        </w:rPr>
        <w:t xml:space="preserve">אתה </w:t>
      </w:r>
      <w:bookmarkStart w:id="10392" w:name="_ETM_Q21_580480"/>
      <w:bookmarkEnd w:id="10392"/>
      <w:r w:rsidR="00BE54DA">
        <w:rPr>
          <w:rtl/>
        </w:rPr>
        <w:t xml:space="preserve">רוצה </w:t>
      </w:r>
      <w:bookmarkStart w:id="10393" w:name="_ETM_Q21_580779"/>
      <w:bookmarkEnd w:id="10393"/>
      <w:r w:rsidR="00BE54DA">
        <w:rPr>
          <w:rtl/>
        </w:rPr>
        <w:t>לד</w:t>
      </w:r>
      <w:r w:rsidR="00BE54DA">
        <w:rPr>
          <w:rFonts w:hint="cs"/>
          <w:rtl/>
        </w:rPr>
        <w:t xml:space="preserve">רוך על </w:t>
      </w:r>
      <w:bookmarkStart w:id="10394" w:name="_ETM_Q21_581140"/>
      <w:bookmarkStart w:id="10395" w:name="_ETM_Q21_581270"/>
      <w:bookmarkStart w:id="10396" w:name="_ETM_Q21_581450"/>
      <w:bookmarkEnd w:id="10394"/>
      <w:bookmarkEnd w:id="10395"/>
      <w:bookmarkEnd w:id="10396"/>
      <w:r w:rsidR="00BE54DA">
        <w:rPr>
          <w:rtl/>
        </w:rPr>
        <w:t xml:space="preserve">הראש </w:t>
      </w:r>
      <w:bookmarkStart w:id="10397" w:name="_ETM_Q21_582380"/>
      <w:bookmarkEnd w:id="10397"/>
      <w:r w:rsidR="00BE54DA">
        <w:rPr>
          <w:rtl/>
        </w:rPr>
        <w:t xml:space="preserve">של </w:t>
      </w:r>
      <w:bookmarkStart w:id="10398" w:name="_ETM_Q21_582619"/>
      <w:bookmarkEnd w:id="10398"/>
      <w:r w:rsidR="00BE54DA">
        <w:rPr>
          <w:rtl/>
        </w:rPr>
        <w:t xml:space="preserve">בני </w:t>
      </w:r>
      <w:bookmarkStart w:id="10399" w:name="_ETM_Q21_582920"/>
      <w:bookmarkEnd w:id="10399"/>
      <w:r w:rsidR="00BE54DA">
        <w:rPr>
          <w:rtl/>
        </w:rPr>
        <w:t>משפחות</w:t>
      </w:r>
      <w:r w:rsidR="00BE54DA">
        <w:rPr>
          <w:rFonts w:hint="cs"/>
          <w:rtl/>
        </w:rPr>
        <w:t xml:space="preserve"> החטופים </w:t>
      </w:r>
      <w:bookmarkStart w:id="10400" w:name="_ETM_Q21_583520"/>
      <w:bookmarkStart w:id="10401" w:name="_ETM_Q21_583789"/>
      <w:bookmarkStart w:id="10402" w:name="_ETM_Q21_584210"/>
      <w:bookmarkEnd w:id="10400"/>
      <w:bookmarkEnd w:id="10401"/>
      <w:bookmarkEnd w:id="10402"/>
      <w:r w:rsidR="00BE54DA">
        <w:rPr>
          <w:rtl/>
        </w:rPr>
        <w:t xml:space="preserve">שנמצאים </w:t>
      </w:r>
      <w:bookmarkStart w:id="10403" w:name="_ETM_Q21_584960"/>
      <w:bookmarkEnd w:id="10403"/>
      <w:r w:rsidR="00BE54DA">
        <w:rPr>
          <w:rtl/>
        </w:rPr>
        <w:t>כאן</w:t>
      </w:r>
      <w:r w:rsidR="00726DB3">
        <w:rPr>
          <w:rFonts w:hint="cs"/>
          <w:rtl/>
        </w:rPr>
        <w:t>,</w:t>
      </w:r>
      <w:r w:rsidR="00BE54DA">
        <w:rPr>
          <w:rFonts w:hint="cs"/>
          <w:rtl/>
        </w:rPr>
        <w:t xml:space="preserve"> </w:t>
      </w:r>
      <w:bookmarkStart w:id="10404" w:name="_ETM_Q21_585990"/>
      <w:bookmarkEnd w:id="10404"/>
      <w:r w:rsidR="00BE54DA">
        <w:rPr>
          <w:rtl/>
        </w:rPr>
        <w:t xml:space="preserve">או </w:t>
      </w:r>
      <w:bookmarkStart w:id="10405" w:name="_ETM_Q21_586350"/>
      <w:bookmarkEnd w:id="10405"/>
      <w:r w:rsidR="00BE54DA">
        <w:rPr>
          <w:rFonts w:hint="cs"/>
          <w:rtl/>
        </w:rPr>
        <w:t xml:space="preserve">על </w:t>
      </w:r>
      <w:bookmarkStart w:id="10406" w:name="_ETM_Q21_587000"/>
      <w:bookmarkEnd w:id="10406"/>
      <w:r w:rsidR="00BE54DA">
        <w:rPr>
          <w:rFonts w:hint="cs"/>
          <w:rtl/>
        </w:rPr>
        <w:t xml:space="preserve">הראש </w:t>
      </w:r>
      <w:bookmarkStart w:id="10407" w:name="_ETM_Q21_586740"/>
      <w:bookmarkEnd w:id="10407"/>
      <w:r w:rsidR="00BE54DA">
        <w:rPr>
          <w:rFonts w:hint="cs"/>
          <w:rtl/>
        </w:rPr>
        <w:t>ש</w:t>
      </w:r>
      <w:r w:rsidR="00BE54DA">
        <w:rPr>
          <w:rtl/>
        </w:rPr>
        <w:t xml:space="preserve">ל </w:t>
      </w:r>
      <w:bookmarkStart w:id="10408" w:name="_ETM_Q21_587009"/>
      <w:bookmarkEnd w:id="10408"/>
      <w:r w:rsidR="00BE54DA">
        <w:rPr>
          <w:rtl/>
        </w:rPr>
        <w:t xml:space="preserve">יעקב </w:t>
      </w:r>
      <w:bookmarkStart w:id="10409" w:name="_ETM_Q21_587700"/>
      <w:bookmarkEnd w:id="10409"/>
      <w:r w:rsidR="00BE54DA">
        <w:rPr>
          <w:rtl/>
        </w:rPr>
        <w:t>גודו</w:t>
      </w:r>
      <w:r w:rsidR="00BE54DA">
        <w:rPr>
          <w:rFonts w:hint="cs"/>
          <w:rtl/>
        </w:rPr>
        <w:t xml:space="preserve">, שהבן שלו תום נרצח בממ"ד בכיסופים? עליהם </w:t>
      </w:r>
      <w:bookmarkStart w:id="10410" w:name="_ETM_Q21_594000"/>
      <w:bookmarkEnd w:id="10410"/>
      <w:r w:rsidR="00BE54DA">
        <w:rPr>
          <w:rFonts w:hint="cs"/>
          <w:rtl/>
        </w:rPr>
        <w:t>אתה רוצה לדרוך, ב</w:t>
      </w:r>
      <w:bookmarkStart w:id="10411" w:name="_ETM_Q21_588560"/>
      <w:bookmarkStart w:id="10412" w:name="_ETM_Q21_589610"/>
      <w:bookmarkEnd w:id="10411"/>
      <w:bookmarkEnd w:id="10412"/>
      <w:r w:rsidR="00BE54DA">
        <w:rPr>
          <w:rtl/>
        </w:rPr>
        <w:t>תו</w:t>
      </w:r>
      <w:r w:rsidR="00BE54DA">
        <w:rPr>
          <w:rFonts w:hint="cs"/>
          <w:rtl/>
        </w:rPr>
        <w:t xml:space="preserve">ר חבר </w:t>
      </w:r>
      <w:bookmarkStart w:id="10413" w:name="_ETM_Q21_591049"/>
      <w:bookmarkStart w:id="10414" w:name="_ETM_Q21_591659"/>
      <w:bookmarkStart w:id="10415" w:name="_ETM_Q21_592469"/>
      <w:bookmarkStart w:id="10416" w:name="_ETM_Q21_593130"/>
      <w:bookmarkStart w:id="10417" w:name="_ETM_Q21_594710"/>
      <w:bookmarkStart w:id="10418" w:name="_ETM_Q21_595670"/>
      <w:bookmarkStart w:id="10419" w:name="_ETM_Q21_595970"/>
      <w:bookmarkStart w:id="10420" w:name="_ETM_Q21_596390"/>
      <w:bookmarkStart w:id="10421" w:name="_ETM_Q21_597060"/>
      <w:bookmarkStart w:id="10422" w:name="_ETM_Q21_597509"/>
      <w:bookmarkStart w:id="10423" w:name="_ETM_Q21_597960"/>
      <w:bookmarkEnd w:id="10413"/>
      <w:bookmarkEnd w:id="10414"/>
      <w:bookmarkEnd w:id="10415"/>
      <w:bookmarkEnd w:id="10416"/>
      <w:bookmarkEnd w:id="10417"/>
      <w:bookmarkEnd w:id="10418"/>
      <w:bookmarkEnd w:id="10419"/>
      <w:bookmarkEnd w:id="10420"/>
      <w:bookmarkEnd w:id="10421"/>
      <w:bookmarkEnd w:id="10422"/>
      <w:bookmarkEnd w:id="10423"/>
      <w:r w:rsidR="00BE54DA">
        <w:rPr>
          <w:rtl/>
        </w:rPr>
        <w:t xml:space="preserve">קואליציה </w:t>
      </w:r>
      <w:bookmarkStart w:id="10424" w:name="_ETM_Q21_599159"/>
      <w:bookmarkStart w:id="10425" w:name="_ETM_Q21_599459"/>
      <w:bookmarkEnd w:id="10424"/>
      <w:bookmarkEnd w:id="10425"/>
      <w:r w:rsidR="00BE54DA">
        <w:rPr>
          <w:rFonts w:hint="cs"/>
          <w:rtl/>
        </w:rPr>
        <w:t>ש</w:t>
      </w:r>
      <w:r w:rsidR="00BE54DA">
        <w:rPr>
          <w:rtl/>
        </w:rPr>
        <w:t xml:space="preserve">הממשלה </w:t>
      </w:r>
      <w:bookmarkStart w:id="10426" w:name="_ETM_Q21_600179"/>
      <w:bookmarkEnd w:id="10426"/>
      <w:r w:rsidR="00BE54DA">
        <w:rPr>
          <w:rtl/>
        </w:rPr>
        <w:t>בתמיכ</w:t>
      </w:r>
      <w:r w:rsidR="00BE54DA">
        <w:rPr>
          <w:rFonts w:hint="cs"/>
          <w:rtl/>
        </w:rPr>
        <w:t xml:space="preserve">תו כיהנה </w:t>
      </w:r>
      <w:bookmarkStart w:id="10427" w:name="_ETM_Q21_602420"/>
      <w:bookmarkEnd w:id="10427"/>
      <w:r w:rsidR="00BE54DA">
        <w:rPr>
          <w:rtl/>
        </w:rPr>
        <w:t xml:space="preserve">בימי </w:t>
      </w:r>
      <w:bookmarkStart w:id="10428" w:name="_ETM_Q21_602929"/>
      <w:bookmarkEnd w:id="10428"/>
      <w:r w:rsidR="00BE54DA">
        <w:rPr>
          <w:rtl/>
        </w:rPr>
        <w:t xml:space="preserve">האסון </w:t>
      </w:r>
      <w:bookmarkStart w:id="10429" w:name="_ETM_Q21_603560"/>
      <w:bookmarkEnd w:id="10429"/>
      <w:r w:rsidR="00BE54DA">
        <w:rPr>
          <w:rtl/>
        </w:rPr>
        <w:t xml:space="preserve">הנורא </w:t>
      </w:r>
      <w:bookmarkStart w:id="10430" w:name="_ETM_Q21_604039"/>
      <w:bookmarkEnd w:id="10430"/>
      <w:r w:rsidR="00BE54DA">
        <w:rPr>
          <w:rFonts w:hint="cs"/>
          <w:rtl/>
        </w:rPr>
        <w:t xml:space="preserve">האלה? </w:t>
      </w:r>
    </w:p>
    <w:p w:rsidR="00BE54DA" w:rsidRDefault="00BE54DA" w:rsidP="005E19FE">
      <w:pPr>
        <w:rPr>
          <w:rtl/>
        </w:rPr>
      </w:pPr>
    </w:p>
    <w:p w:rsidR="00BE54DA" w:rsidRDefault="00BE54DA" w:rsidP="005E19FE">
      <w:pPr>
        <w:rPr>
          <w:rtl/>
        </w:rPr>
      </w:pPr>
      <w:bookmarkStart w:id="10431" w:name="_ETM_Q21_601000"/>
      <w:bookmarkStart w:id="10432" w:name="_ETM_Q21_605850"/>
      <w:bookmarkEnd w:id="10431"/>
      <w:bookmarkEnd w:id="10432"/>
      <w:r>
        <w:rPr>
          <w:rtl/>
        </w:rPr>
        <w:t xml:space="preserve">יש </w:t>
      </w:r>
      <w:bookmarkStart w:id="10433" w:name="_ETM_Q21_606119"/>
      <w:bookmarkEnd w:id="10433"/>
      <w:r>
        <w:rPr>
          <w:rtl/>
        </w:rPr>
        <w:t xml:space="preserve">יתרון </w:t>
      </w:r>
      <w:bookmarkStart w:id="10434" w:name="_ETM_Q21_606630"/>
      <w:bookmarkEnd w:id="10434"/>
      <w:r>
        <w:rPr>
          <w:rtl/>
        </w:rPr>
        <w:t xml:space="preserve">גדול </w:t>
      </w:r>
      <w:bookmarkStart w:id="10435" w:name="_ETM_Q21_607139"/>
      <w:bookmarkEnd w:id="10435"/>
      <w:r>
        <w:rPr>
          <w:rtl/>
        </w:rPr>
        <w:t xml:space="preserve">בדברים </w:t>
      </w:r>
      <w:bookmarkStart w:id="10436" w:name="_ETM_Q21_607589"/>
      <w:bookmarkEnd w:id="10436"/>
      <w:r>
        <w:rPr>
          <w:rtl/>
        </w:rPr>
        <w:t>שלך</w:t>
      </w:r>
      <w:r>
        <w:rPr>
          <w:rFonts w:hint="cs"/>
          <w:rtl/>
        </w:rPr>
        <w:t>,</w:t>
      </w:r>
      <w:r>
        <w:rPr>
          <w:rtl/>
        </w:rPr>
        <w:t xml:space="preserve"> </w:t>
      </w:r>
      <w:bookmarkStart w:id="10437" w:name="_ETM_Q21_607920"/>
      <w:bookmarkEnd w:id="10437"/>
      <w:r>
        <w:rPr>
          <w:rtl/>
        </w:rPr>
        <w:t xml:space="preserve">חבר </w:t>
      </w:r>
      <w:bookmarkStart w:id="10438" w:name="_ETM_Q21_608250"/>
      <w:bookmarkEnd w:id="10438"/>
      <w:r>
        <w:rPr>
          <w:rtl/>
        </w:rPr>
        <w:t xml:space="preserve">הכנסת </w:t>
      </w:r>
      <w:bookmarkStart w:id="10439" w:name="_ETM_Q21_608640"/>
      <w:bookmarkEnd w:id="10439"/>
      <w:r>
        <w:rPr>
          <w:rtl/>
        </w:rPr>
        <w:t>מל</w:t>
      </w:r>
      <w:r>
        <w:rPr>
          <w:rFonts w:hint="cs"/>
          <w:rtl/>
        </w:rPr>
        <w:t>ב</w:t>
      </w:r>
      <w:r>
        <w:rPr>
          <w:rtl/>
        </w:rPr>
        <w:t>י</w:t>
      </w:r>
      <w:r>
        <w:rPr>
          <w:rFonts w:hint="cs"/>
          <w:rtl/>
        </w:rPr>
        <w:t>צ</w:t>
      </w:r>
      <w:r>
        <w:rPr>
          <w:rtl/>
        </w:rPr>
        <w:t>קי</w:t>
      </w:r>
      <w:r>
        <w:rPr>
          <w:rFonts w:hint="cs"/>
          <w:rtl/>
        </w:rPr>
        <w:t>,</w:t>
      </w:r>
      <w:bookmarkStart w:id="10440" w:name="_ETM_Q21_608000"/>
      <w:bookmarkEnd w:id="10440"/>
      <w:r>
        <w:rPr>
          <w:rFonts w:hint="cs"/>
          <w:rtl/>
        </w:rPr>
        <w:t xml:space="preserve"> כי</w:t>
      </w:r>
      <w:r>
        <w:rPr>
          <w:rtl/>
        </w:rPr>
        <w:t xml:space="preserve"> </w:t>
      </w:r>
      <w:bookmarkStart w:id="10441" w:name="_ETM_Q21_609810"/>
      <w:bookmarkEnd w:id="10441"/>
      <w:r>
        <w:rPr>
          <w:rtl/>
        </w:rPr>
        <w:t xml:space="preserve">אחרי </w:t>
      </w:r>
      <w:bookmarkStart w:id="10442" w:name="_ETM_Q21_610530"/>
      <w:bookmarkEnd w:id="10442"/>
      <w:r>
        <w:rPr>
          <w:rtl/>
        </w:rPr>
        <w:t xml:space="preserve">מופע </w:t>
      </w:r>
      <w:bookmarkStart w:id="10443" w:name="_ETM_Q21_611040"/>
      <w:bookmarkStart w:id="10444" w:name="_ETM_Q21_611219"/>
      <w:bookmarkEnd w:id="10443"/>
      <w:bookmarkEnd w:id="10444"/>
      <w:r>
        <w:rPr>
          <w:rtl/>
        </w:rPr>
        <w:t xml:space="preserve">הזיופים </w:t>
      </w:r>
      <w:bookmarkStart w:id="10445" w:name="_ETM_Q21_612760"/>
      <w:bookmarkEnd w:id="10445"/>
      <w:r>
        <w:rPr>
          <w:rtl/>
        </w:rPr>
        <w:t xml:space="preserve">ששמענו </w:t>
      </w:r>
      <w:bookmarkStart w:id="10446" w:name="_ETM_Q21_613420"/>
      <w:bookmarkEnd w:id="10446"/>
      <w:r>
        <w:rPr>
          <w:rtl/>
        </w:rPr>
        <w:t xml:space="preserve">בשבועות </w:t>
      </w:r>
      <w:bookmarkStart w:id="10447" w:name="_ETM_Q21_614109"/>
      <w:bookmarkEnd w:id="10447"/>
      <w:r>
        <w:rPr>
          <w:rtl/>
        </w:rPr>
        <w:t xml:space="preserve">האחרונים </w:t>
      </w:r>
      <w:bookmarkStart w:id="10448" w:name="_ETM_Q21_614769"/>
      <w:bookmarkEnd w:id="10448"/>
      <w:r>
        <w:rPr>
          <w:rtl/>
        </w:rPr>
        <w:t xml:space="preserve">בוועדת </w:t>
      </w:r>
      <w:bookmarkStart w:id="10449" w:name="_ETM_Q21_615340"/>
      <w:bookmarkEnd w:id="10449"/>
      <w:r>
        <w:rPr>
          <w:rtl/>
        </w:rPr>
        <w:t>החוקה</w:t>
      </w:r>
      <w:r>
        <w:rPr>
          <w:rFonts w:hint="cs"/>
          <w:rtl/>
        </w:rPr>
        <w:t xml:space="preserve"> </w:t>
      </w:r>
      <w:r>
        <w:rPr>
          <w:rFonts w:hint="eastAsia"/>
          <w:rtl/>
        </w:rPr>
        <w:t>–</w:t>
      </w:r>
      <w:r>
        <w:rPr>
          <w:rtl/>
        </w:rPr>
        <w:t xml:space="preserve"> </w:t>
      </w:r>
      <w:bookmarkStart w:id="10450" w:name="_ETM_Q21_616540"/>
      <w:bookmarkEnd w:id="10450"/>
      <w:r>
        <w:rPr>
          <w:rtl/>
        </w:rPr>
        <w:t xml:space="preserve">הסכמה </w:t>
      </w:r>
      <w:bookmarkStart w:id="10451" w:name="_ETM_Q21_617230"/>
      <w:bookmarkEnd w:id="10451"/>
      <w:r>
        <w:rPr>
          <w:rtl/>
        </w:rPr>
        <w:t>רחבה</w:t>
      </w:r>
      <w:r>
        <w:rPr>
          <w:rFonts w:hint="cs"/>
          <w:rtl/>
        </w:rPr>
        <w:t>,</w:t>
      </w:r>
      <w:r>
        <w:rPr>
          <w:rtl/>
        </w:rPr>
        <w:t xml:space="preserve"> </w:t>
      </w:r>
      <w:bookmarkStart w:id="10452" w:name="_ETM_Q21_618640"/>
      <w:bookmarkEnd w:id="10452"/>
      <w:r>
        <w:rPr>
          <w:rtl/>
        </w:rPr>
        <w:t xml:space="preserve">מתווה </w:t>
      </w:r>
      <w:bookmarkStart w:id="10453" w:name="_ETM_Q21_619180"/>
      <w:bookmarkEnd w:id="10453"/>
      <w:r>
        <w:rPr>
          <w:rtl/>
        </w:rPr>
        <w:t xml:space="preserve">של </w:t>
      </w:r>
      <w:bookmarkStart w:id="10454" w:name="_ETM_Q21_619510"/>
      <w:bookmarkEnd w:id="10454"/>
      <w:r>
        <w:rPr>
          <w:rtl/>
        </w:rPr>
        <w:t>פשרה</w:t>
      </w:r>
      <w:r>
        <w:rPr>
          <w:rFonts w:hint="cs"/>
          <w:rtl/>
        </w:rPr>
        <w:t xml:space="preserve"> </w:t>
      </w:r>
      <w:r>
        <w:rPr>
          <w:rFonts w:hint="eastAsia"/>
          <w:rtl/>
        </w:rPr>
        <w:t>–</w:t>
      </w:r>
      <w:r>
        <w:rPr>
          <w:rFonts w:hint="cs"/>
          <w:rtl/>
        </w:rPr>
        <w:t xml:space="preserve"> אז</w:t>
      </w:r>
      <w:bookmarkStart w:id="10455" w:name="_ETM_Q21_621100"/>
      <w:bookmarkEnd w:id="10455"/>
      <w:r>
        <w:rPr>
          <w:rtl/>
        </w:rPr>
        <w:t xml:space="preserve"> </w:t>
      </w:r>
      <w:bookmarkStart w:id="10456" w:name="_ETM_Q21_621489"/>
      <w:bookmarkEnd w:id="10456"/>
      <w:r>
        <w:rPr>
          <w:rtl/>
        </w:rPr>
        <w:t xml:space="preserve">אתה </w:t>
      </w:r>
      <w:bookmarkStart w:id="10457" w:name="_ETM_Q21_621640"/>
      <w:bookmarkEnd w:id="10457"/>
      <w:r>
        <w:rPr>
          <w:rtl/>
        </w:rPr>
        <w:t xml:space="preserve">בא </w:t>
      </w:r>
      <w:bookmarkStart w:id="10458" w:name="_ETM_Q21_621849"/>
      <w:bookmarkEnd w:id="10458"/>
      <w:r>
        <w:rPr>
          <w:rtl/>
        </w:rPr>
        <w:t xml:space="preserve">ואומר </w:t>
      </w:r>
      <w:bookmarkStart w:id="10459" w:name="_ETM_Q21_622360"/>
      <w:bookmarkEnd w:id="10459"/>
      <w:r>
        <w:rPr>
          <w:rtl/>
        </w:rPr>
        <w:t xml:space="preserve">את </w:t>
      </w:r>
      <w:bookmarkStart w:id="10460" w:name="_ETM_Q21_622540"/>
      <w:bookmarkEnd w:id="10460"/>
      <w:r>
        <w:rPr>
          <w:rtl/>
        </w:rPr>
        <w:t>האמת</w:t>
      </w:r>
      <w:r>
        <w:rPr>
          <w:rFonts w:hint="cs"/>
          <w:rtl/>
        </w:rPr>
        <w:t xml:space="preserve">. </w:t>
      </w:r>
      <w:bookmarkStart w:id="10461" w:name="_ETM_Q21_625000"/>
      <w:bookmarkStart w:id="10462" w:name="_ETM_Q21_624099"/>
      <w:bookmarkEnd w:id="10461"/>
      <w:bookmarkEnd w:id="10462"/>
      <w:r>
        <w:rPr>
          <w:rtl/>
        </w:rPr>
        <w:t xml:space="preserve">אתם </w:t>
      </w:r>
      <w:bookmarkStart w:id="10463" w:name="_ETM_Q21_624519"/>
      <w:bookmarkEnd w:id="10463"/>
      <w:r>
        <w:rPr>
          <w:rtl/>
        </w:rPr>
        <w:t xml:space="preserve">חזרתם </w:t>
      </w:r>
      <w:bookmarkStart w:id="10464" w:name="_ETM_Q21_625569"/>
      <w:bookmarkEnd w:id="10464"/>
      <w:r>
        <w:rPr>
          <w:rtl/>
        </w:rPr>
        <w:t>ל</w:t>
      </w:r>
      <w:r>
        <w:rPr>
          <w:rFonts w:hint="cs"/>
          <w:rtl/>
        </w:rPr>
        <w:t>-</w:t>
      </w:r>
      <w:bookmarkStart w:id="10465" w:name="_ETM_Q21_625750"/>
      <w:bookmarkEnd w:id="10465"/>
      <w:r>
        <w:rPr>
          <w:rtl/>
        </w:rPr>
        <w:t xml:space="preserve">6 </w:t>
      </w:r>
      <w:bookmarkStart w:id="10466" w:name="_ETM_Q21_626200"/>
      <w:bookmarkEnd w:id="10466"/>
      <w:r>
        <w:rPr>
          <w:rtl/>
        </w:rPr>
        <w:t xml:space="preserve">באוקטובר </w:t>
      </w:r>
      <w:bookmarkStart w:id="10467" w:name="_ETM_Q21_627580"/>
      <w:bookmarkEnd w:id="10467"/>
      <w:r>
        <w:rPr>
          <w:rtl/>
        </w:rPr>
        <w:t xml:space="preserve">לא </w:t>
      </w:r>
      <w:bookmarkStart w:id="10468" w:name="_ETM_Q21_627790"/>
      <w:bookmarkEnd w:id="10468"/>
      <w:r>
        <w:rPr>
          <w:rtl/>
        </w:rPr>
        <w:t xml:space="preserve">במה </w:t>
      </w:r>
      <w:bookmarkStart w:id="10469" w:name="_ETM_Q21_628120"/>
      <w:bookmarkEnd w:id="10469"/>
      <w:r>
        <w:rPr>
          <w:rtl/>
        </w:rPr>
        <w:t xml:space="preserve">שנוגע </w:t>
      </w:r>
      <w:bookmarkStart w:id="10470" w:name="_ETM_Q21_628660"/>
      <w:bookmarkEnd w:id="10470"/>
      <w:r>
        <w:rPr>
          <w:rtl/>
        </w:rPr>
        <w:t xml:space="preserve">לביטחון </w:t>
      </w:r>
      <w:bookmarkStart w:id="10471" w:name="_ETM_Q21_629349"/>
      <w:bookmarkEnd w:id="10471"/>
      <w:r>
        <w:rPr>
          <w:rtl/>
        </w:rPr>
        <w:t>הלאומי</w:t>
      </w:r>
      <w:r>
        <w:rPr>
          <w:rFonts w:hint="cs"/>
          <w:rtl/>
        </w:rPr>
        <w:t xml:space="preserve"> אלא </w:t>
      </w:r>
      <w:bookmarkStart w:id="10472" w:name="_ETM_Q21_630540"/>
      <w:bookmarkStart w:id="10473" w:name="_ETM_Q21_630719"/>
      <w:bookmarkStart w:id="10474" w:name="_ETM_Q21_630810"/>
      <w:bookmarkEnd w:id="10472"/>
      <w:bookmarkEnd w:id="10473"/>
      <w:bookmarkEnd w:id="10474"/>
      <w:r>
        <w:rPr>
          <w:rtl/>
        </w:rPr>
        <w:t xml:space="preserve">במה </w:t>
      </w:r>
      <w:bookmarkStart w:id="10475" w:name="_ETM_Q21_631140"/>
      <w:bookmarkEnd w:id="10475"/>
      <w:r>
        <w:rPr>
          <w:rtl/>
        </w:rPr>
        <w:t xml:space="preserve">שנוגע </w:t>
      </w:r>
      <w:bookmarkStart w:id="10476" w:name="_ETM_Q21_631739"/>
      <w:bookmarkEnd w:id="10476"/>
      <w:r>
        <w:rPr>
          <w:rtl/>
        </w:rPr>
        <w:t xml:space="preserve">לדורסנות </w:t>
      </w:r>
      <w:bookmarkStart w:id="10477" w:name="_ETM_Q21_632549"/>
      <w:bookmarkEnd w:id="10477"/>
      <w:r>
        <w:rPr>
          <w:rtl/>
        </w:rPr>
        <w:t>ולכוחניות</w:t>
      </w:r>
      <w:r>
        <w:rPr>
          <w:rFonts w:hint="cs"/>
          <w:rtl/>
        </w:rPr>
        <w:t>.</w:t>
      </w:r>
      <w:r>
        <w:rPr>
          <w:rtl/>
        </w:rPr>
        <w:t xml:space="preserve"> </w:t>
      </w:r>
      <w:bookmarkStart w:id="10478" w:name="_ETM_Q21_633959"/>
      <w:bookmarkEnd w:id="10478"/>
      <w:r>
        <w:rPr>
          <w:rtl/>
        </w:rPr>
        <w:t>אפרופו</w:t>
      </w:r>
      <w:r>
        <w:rPr>
          <w:rFonts w:hint="cs"/>
          <w:rtl/>
        </w:rPr>
        <w:t>,</w:t>
      </w:r>
      <w:r>
        <w:rPr>
          <w:rtl/>
        </w:rPr>
        <w:t xml:space="preserve"> </w:t>
      </w:r>
      <w:bookmarkStart w:id="10479" w:name="_ETM_Q21_634590"/>
      <w:bookmarkEnd w:id="10479"/>
      <w:r>
        <w:rPr>
          <w:rtl/>
        </w:rPr>
        <w:t xml:space="preserve">תאמר </w:t>
      </w:r>
      <w:bookmarkStart w:id="10480" w:name="_ETM_Q21_635069"/>
      <w:bookmarkEnd w:id="10480"/>
      <w:r>
        <w:rPr>
          <w:rtl/>
        </w:rPr>
        <w:t>לי</w:t>
      </w:r>
      <w:r>
        <w:rPr>
          <w:rFonts w:hint="cs"/>
          <w:rtl/>
        </w:rPr>
        <w:t>,</w:t>
      </w:r>
      <w:r>
        <w:rPr>
          <w:rtl/>
        </w:rPr>
        <w:t xml:space="preserve"> </w:t>
      </w:r>
      <w:bookmarkStart w:id="10481" w:name="_ETM_Q21_635819"/>
      <w:bookmarkEnd w:id="10481"/>
      <w:r>
        <w:rPr>
          <w:rtl/>
        </w:rPr>
        <w:t xml:space="preserve">במסגרת </w:t>
      </w:r>
      <w:bookmarkStart w:id="10482" w:name="_ETM_Q21_636779"/>
      <w:bookmarkEnd w:id="10482"/>
      <w:r>
        <w:rPr>
          <w:rFonts w:hint="cs"/>
          <w:rtl/>
        </w:rPr>
        <w:t>"</w:t>
      </w:r>
      <w:r>
        <w:rPr>
          <w:rtl/>
        </w:rPr>
        <w:t xml:space="preserve">אנחנו </w:t>
      </w:r>
      <w:bookmarkStart w:id="10483" w:name="_ETM_Q21_637260"/>
      <w:bookmarkEnd w:id="10483"/>
      <w:r>
        <w:rPr>
          <w:rtl/>
        </w:rPr>
        <w:t xml:space="preserve">נראה </w:t>
      </w:r>
      <w:bookmarkStart w:id="10484" w:name="_ETM_Q21_637620"/>
      <w:bookmarkEnd w:id="10484"/>
      <w:r>
        <w:rPr>
          <w:rtl/>
        </w:rPr>
        <w:t>לכם</w:t>
      </w:r>
      <w:r>
        <w:rPr>
          <w:rFonts w:hint="cs"/>
          <w:rtl/>
        </w:rPr>
        <w:t>"</w:t>
      </w:r>
      <w:r>
        <w:rPr>
          <w:rtl/>
        </w:rPr>
        <w:t xml:space="preserve"> </w:t>
      </w:r>
      <w:bookmarkStart w:id="10485" w:name="_ETM_Q21_638430"/>
      <w:bookmarkEnd w:id="10485"/>
      <w:r>
        <w:rPr>
          <w:rtl/>
        </w:rPr>
        <w:t xml:space="preserve">נכלל </w:t>
      </w:r>
      <w:bookmarkStart w:id="10486" w:name="_ETM_Q21_638969"/>
      <w:bookmarkEnd w:id="10486"/>
      <w:r>
        <w:rPr>
          <w:rtl/>
        </w:rPr>
        <w:t xml:space="preserve">גם </w:t>
      </w:r>
      <w:bookmarkStart w:id="10487" w:name="_ETM_Q21_639209"/>
      <w:bookmarkEnd w:id="10487"/>
      <w:r>
        <w:rPr>
          <w:rtl/>
        </w:rPr>
        <w:t xml:space="preserve">יזהר </w:t>
      </w:r>
      <w:bookmarkStart w:id="10488" w:name="_ETM_Q21_639599"/>
      <w:bookmarkEnd w:id="10488"/>
      <w:r>
        <w:rPr>
          <w:rtl/>
        </w:rPr>
        <w:t>שי</w:t>
      </w:r>
      <w:r>
        <w:rPr>
          <w:rFonts w:hint="cs"/>
          <w:rtl/>
        </w:rPr>
        <w:t xml:space="preserve"> </w:t>
      </w:r>
      <w:r w:rsidR="000B6A0F">
        <w:rPr>
          <w:rFonts w:hint="cs"/>
          <w:rtl/>
        </w:rPr>
        <w:t>– –</w:t>
      </w:r>
    </w:p>
    <w:p w:rsidR="00BE54DA" w:rsidRDefault="00BE54DA" w:rsidP="005E19FE">
      <w:pPr>
        <w:rPr>
          <w:rtl/>
        </w:rPr>
      </w:pPr>
    </w:p>
    <w:p w:rsidR="00BE54DA" w:rsidRDefault="00BE54DA" w:rsidP="005E19FE">
      <w:pPr>
        <w:pStyle w:val="af5"/>
        <w:keepNext/>
        <w:rPr>
          <w:rtl/>
        </w:rPr>
      </w:pPr>
      <w:r w:rsidRPr="005446EE">
        <w:rPr>
          <w:rStyle w:val="TagStyle"/>
          <w:rtl/>
        </w:rPr>
        <w:t xml:space="preserve"> &lt;&lt; קריאה &gt;&gt; </w:t>
      </w:r>
      <w:r>
        <w:rPr>
          <w:rtl/>
        </w:rPr>
        <w:t>טלי גוטליב (הליכוד):</w:t>
      </w:r>
      <w:r w:rsidRPr="005446EE">
        <w:rPr>
          <w:rStyle w:val="TagStyle"/>
          <w:rtl/>
        </w:rPr>
        <w:t xml:space="preserve"> &lt;&lt; קריאה &gt;&gt;</w:t>
      </w:r>
      <w:r>
        <w:rPr>
          <w:rtl/>
        </w:rPr>
        <w:t xml:space="preserve"> </w:t>
      </w:r>
    </w:p>
    <w:p w:rsidR="00BE54DA" w:rsidRDefault="00BE54DA" w:rsidP="00D05E6D">
      <w:pPr>
        <w:rPr>
          <w:rtl/>
        </w:rPr>
      </w:pPr>
    </w:p>
    <w:p w:rsidR="00BE54DA" w:rsidRPr="005446EE" w:rsidRDefault="000B6A0F" w:rsidP="005E19FE">
      <w:pPr>
        <w:rPr>
          <w:rtl/>
        </w:rPr>
      </w:pPr>
      <w:r>
        <w:rPr>
          <w:rFonts w:hint="cs"/>
          <w:rtl/>
        </w:rPr>
        <w:t>– – –</w:t>
      </w:r>
    </w:p>
    <w:p w:rsidR="00BE54DA" w:rsidRDefault="00BE54DA" w:rsidP="005E19FE">
      <w:pPr>
        <w:rPr>
          <w:rtl/>
        </w:rPr>
      </w:pPr>
    </w:p>
    <w:p w:rsidR="00BE54DA" w:rsidRDefault="00BE54DA" w:rsidP="005E19FE">
      <w:pPr>
        <w:pStyle w:val="af6"/>
        <w:keepNext/>
        <w:rPr>
          <w:rtl/>
        </w:rPr>
      </w:pPr>
      <w:r w:rsidRPr="005446EE">
        <w:rPr>
          <w:rStyle w:val="TagStyle"/>
          <w:rtl/>
        </w:rPr>
        <w:t xml:space="preserve"> &lt;&lt; יור &gt;&gt; </w:t>
      </w:r>
      <w:r>
        <w:rPr>
          <w:rtl/>
        </w:rPr>
        <w:t>היו"ר משה סולומון:</w:t>
      </w:r>
      <w:r w:rsidRPr="005446EE">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10489" w:name="_ETM_Q21_639000"/>
      <w:bookmarkStart w:id="10490" w:name="_ETM_Q21_640870"/>
      <w:bookmarkEnd w:id="10489"/>
      <w:bookmarkEnd w:id="10490"/>
      <w:r>
        <w:rPr>
          <w:rtl/>
        </w:rPr>
        <w:t xml:space="preserve">תודה </w:t>
      </w:r>
      <w:bookmarkStart w:id="10491" w:name="_ETM_Q21_641140"/>
      <w:bookmarkEnd w:id="10491"/>
      <w:r>
        <w:rPr>
          <w:rtl/>
        </w:rPr>
        <w:t>רבה</w:t>
      </w:r>
      <w:r>
        <w:rPr>
          <w:rFonts w:hint="cs"/>
          <w:rtl/>
        </w:rPr>
        <w:t>.</w:t>
      </w:r>
    </w:p>
    <w:p w:rsidR="00BE54DA" w:rsidRDefault="00BE54DA" w:rsidP="005E19FE">
      <w:pPr>
        <w:rPr>
          <w:rtl/>
        </w:rPr>
      </w:pPr>
    </w:p>
    <w:p w:rsidR="00BE54DA" w:rsidRDefault="00BE54DA" w:rsidP="005E19FE">
      <w:pPr>
        <w:pStyle w:val="-"/>
        <w:keepNext/>
        <w:rPr>
          <w:rtl/>
        </w:rPr>
      </w:pPr>
      <w:bookmarkStart w:id="10492" w:name="ET_speakercontinue_6156_26"/>
      <w:r w:rsidRPr="005446EE">
        <w:rPr>
          <w:rStyle w:val="TagStyle"/>
          <w:rtl/>
        </w:rPr>
        <w:t xml:space="preserve"> &lt;&lt; דובר_המשך &gt;&gt; </w:t>
      </w:r>
      <w:r>
        <w:rPr>
          <w:rtl/>
        </w:rPr>
        <w:t>גלעד קריב (העבודה):</w:t>
      </w:r>
      <w:r w:rsidRPr="005446EE">
        <w:rPr>
          <w:rStyle w:val="TagStyle"/>
          <w:rtl/>
        </w:rPr>
        <w:t xml:space="preserve"> &lt;&lt; דובר_המשך &gt;&gt;</w:t>
      </w:r>
      <w:r>
        <w:rPr>
          <w:rtl/>
        </w:rPr>
        <w:t xml:space="preserve"> </w:t>
      </w:r>
      <w:bookmarkEnd w:id="10492"/>
    </w:p>
    <w:p w:rsidR="00BE54DA" w:rsidRDefault="00BE54DA" w:rsidP="00D05E6D">
      <w:pPr>
        <w:rPr>
          <w:rtl/>
        </w:rPr>
      </w:pPr>
    </w:p>
    <w:p w:rsidR="00BE54DA" w:rsidRDefault="000B6A0F" w:rsidP="005E19FE">
      <w:pPr>
        <w:rPr>
          <w:rtl/>
        </w:rPr>
      </w:pPr>
      <w:bookmarkStart w:id="10493" w:name="_ETM_Q21_640000"/>
      <w:bookmarkEnd w:id="10493"/>
      <w:r>
        <w:rPr>
          <w:rFonts w:hint="cs"/>
          <w:rtl/>
        </w:rPr>
        <w:t>– –</w:t>
      </w:r>
      <w:r w:rsidR="00BE54DA">
        <w:rPr>
          <w:rFonts w:hint="cs"/>
          <w:rtl/>
        </w:rPr>
        <w:t xml:space="preserve"> ש</w:t>
      </w:r>
      <w:bookmarkStart w:id="10494" w:name="_ETM_Q21_638000"/>
      <w:bookmarkStart w:id="10495" w:name="_ETM_Q21_641530"/>
      <w:bookmarkEnd w:id="10494"/>
      <w:bookmarkEnd w:id="10495"/>
      <w:r w:rsidR="00BE54DA">
        <w:rPr>
          <w:rtl/>
        </w:rPr>
        <w:t xml:space="preserve">ניסה </w:t>
      </w:r>
      <w:bookmarkStart w:id="10496" w:name="_ETM_Q21_641890"/>
      <w:bookmarkEnd w:id="10496"/>
      <w:r w:rsidR="00BE54DA">
        <w:rPr>
          <w:rtl/>
        </w:rPr>
        <w:t xml:space="preserve">לקדם </w:t>
      </w:r>
      <w:bookmarkStart w:id="10497" w:name="_ETM_Q21_642400"/>
      <w:bookmarkEnd w:id="10497"/>
      <w:r w:rsidR="00BE54DA">
        <w:rPr>
          <w:rtl/>
        </w:rPr>
        <w:t>פשרה</w:t>
      </w:r>
      <w:r w:rsidR="00BE54DA">
        <w:rPr>
          <w:rFonts w:hint="cs"/>
          <w:rtl/>
        </w:rPr>
        <w:t>,</w:t>
      </w:r>
      <w:r w:rsidR="00BE54DA">
        <w:rPr>
          <w:rtl/>
        </w:rPr>
        <w:t xml:space="preserve"> </w:t>
      </w:r>
      <w:bookmarkStart w:id="10498" w:name="_ETM_Q21_643290"/>
      <w:bookmarkEnd w:id="10498"/>
      <w:r w:rsidR="00BE54DA">
        <w:rPr>
          <w:rtl/>
        </w:rPr>
        <w:t xml:space="preserve">אבל </w:t>
      </w:r>
      <w:bookmarkStart w:id="10499" w:name="_ETM_Q21_643590"/>
      <w:bookmarkEnd w:id="10499"/>
      <w:r w:rsidR="00BE54DA">
        <w:rPr>
          <w:rtl/>
        </w:rPr>
        <w:t>ב</w:t>
      </w:r>
      <w:r w:rsidR="00BE54DA">
        <w:rPr>
          <w:rFonts w:hint="cs"/>
          <w:rtl/>
        </w:rPr>
        <w:t xml:space="preserve">סוף הבין שפניכם לא לפשרה? </w:t>
      </w:r>
    </w:p>
    <w:p w:rsidR="00BE54DA" w:rsidRDefault="00BE54DA" w:rsidP="005E19FE">
      <w:pPr>
        <w:rPr>
          <w:rtl/>
        </w:rPr>
      </w:pPr>
    </w:p>
    <w:p w:rsidR="00BE54DA" w:rsidRDefault="00BE54DA" w:rsidP="005E19FE">
      <w:pPr>
        <w:pStyle w:val="af5"/>
        <w:keepNext/>
        <w:rPr>
          <w:rtl/>
        </w:rPr>
      </w:pPr>
      <w:bookmarkStart w:id="10500" w:name="_ETM_Q21_643000"/>
      <w:bookmarkStart w:id="10501" w:name="ET_interruption_קריאות_33"/>
      <w:bookmarkEnd w:id="10500"/>
      <w:r w:rsidRPr="005446EE">
        <w:rPr>
          <w:rStyle w:val="TagStyle"/>
          <w:rtl/>
        </w:rPr>
        <w:t xml:space="preserve"> &lt;&lt; קריאה &gt;&gt; </w:t>
      </w:r>
      <w:r>
        <w:rPr>
          <w:rtl/>
        </w:rPr>
        <w:t>קריאות:</w:t>
      </w:r>
      <w:r w:rsidRPr="005446EE">
        <w:rPr>
          <w:rStyle w:val="TagStyle"/>
          <w:rtl/>
        </w:rPr>
        <w:t xml:space="preserve"> &lt;&lt; קריאה &gt;&gt;</w:t>
      </w:r>
      <w:r>
        <w:rPr>
          <w:rtl/>
        </w:rPr>
        <w:t xml:space="preserve"> </w:t>
      </w:r>
      <w:bookmarkEnd w:id="10501"/>
    </w:p>
    <w:p w:rsidR="00BE54DA" w:rsidRDefault="00BE54DA" w:rsidP="00D05E6D">
      <w:pPr>
        <w:rPr>
          <w:rtl/>
        </w:rPr>
      </w:pPr>
    </w:p>
    <w:p w:rsidR="00BE54DA" w:rsidRDefault="000B6A0F" w:rsidP="005E19FE">
      <w:pPr>
        <w:rPr>
          <w:rtl/>
        </w:rPr>
      </w:pPr>
      <w:bookmarkStart w:id="10502" w:name="_ETM_Q21_646000"/>
      <w:bookmarkEnd w:id="10502"/>
      <w:r>
        <w:rPr>
          <w:rFonts w:hint="cs"/>
          <w:rtl/>
        </w:rPr>
        <w:t>– – –</w:t>
      </w:r>
    </w:p>
    <w:p w:rsidR="00BE54DA" w:rsidRDefault="00BE54DA" w:rsidP="005E19FE">
      <w:pPr>
        <w:rPr>
          <w:rtl/>
        </w:rPr>
      </w:pPr>
      <w:bookmarkStart w:id="10503" w:name="_ETM_Q21_648000"/>
      <w:bookmarkEnd w:id="10503"/>
    </w:p>
    <w:p w:rsidR="00BE54DA" w:rsidRDefault="00BE54DA" w:rsidP="005E19FE">
      <w:pPr>
        <w:pStyle w:val="af6"/>
        <w:keepNext/>
        <w:rPr>
          <w:rtl/>
        </w:rPr>
      </w:pPr>
      <w:r w:rsidRPr="005446EE">
        <w:rPr>
          <w:rStyle w:val="TagStyle"/>
          <w:rtl/>
        </w:rPr>
        <w:t xml:space="preserve"> &lt;&lt; יור &gt;&gt; </w:t>
      </w:r>
      <w:r>
        <w:rPr>
          <w:rtl/>
        </w:rPr>
        <w:t>היו"ר משה סולומון:</w:t>
      </w:r>
      <w:r w:rsidRPr="005446EE">
        <w:rPr>
          <w:rStyle w:val="TagStyle"/>
          <w:rtl/>
        </w:rPr>
        <w:t xml:space="preserve"> &lt;&lt; יור &gt;&gt;</w:t>
      </w:r>
      <w:r>
        <w:rPr>
          <w:rtl/>
        </w:rPr>
        <w:t xml:space="preserve"> </w:t>
      </w:r>
    </w:p>
    <w:p w:rsidR="00BE54DA" w:rsidRDefault="00BE54DA" w:rsidP="00D05E6D">
      <w:pPr>
        <w:rPr>
          <w:rtl/>
        </w:rPr>
      </w:pPr>
    </w:p>
    <w:p w:rsidR="00BE54DA" w:rsidRPr="005446EE" w:rsidRDefault="00BE54DA" w:rsidP="00726DB3">
      <w:pPr>
        <w:rPr>
          <w:rtl/>
        </w:rPr>
      </w:pPr>
      <w:bookmarkStart w:id="10504" w:name="_ETM_Q21_649000"/>
      <w:bookmarkEnd w:id="10504"/>
      <w:r>
        <w:rPr>
          <w:rFonts w:hint="cs"/>
          <w:rtl/>
        </w:rPr>
        <w:t>תודה רבה. חבר הכנסת המציע, חבר הכנסת מלביצקי</w:t>
      </w:r>
      <w:r w:rsidR="00726DB3">
        <w:rPr>
          <w:rFonts w:hint="cs"/>
          <w:rtl/>
        </w:rPr>
        <w:t>,</w:t>
      </w:r>
      <w:bookmarkStart w:id="10505" w:name="_ETM_Q21_656000"/>
      <w:bookmarkEnd w:id="10505"/>
      <w:r>
        <w:rPr>
          <w:rFonts w:hint="cs"/>
          <w:rtl/>
        </w:rPr>
        <w:t xml:space="preserve"> בבקשה, לרשותך שלוש דקות. </w:t>
      </w:r>
    </w:p>
    <w:p w:rsidR="00BE54DA" w:rsidRDefault="00BE54DA" w:rsidP="005E19FE">
      <w:pPr>
        <w:rPr>
          <w:rtl/>
        </w:rPr>
      </w:pPr>
    </w:p>
    <w:p w:rsidR="00BE54DA" w:rsidRDefault="00BE54DA" w:rsidP="005E19FE">
      <w:pPr>
        <w:pStyle w:val="a4"/>
        <w:keepNext/>
        <w:rPr>
          <w:rtl/>
        </w:rPr>
      </w:pPr>
      <w:bookmarkStart w:id="10506" w:name="ET_speaker_6353_37"/>
      <w:r w:rsidRPr="005446EE">
        <w:rPr>
          <w:rStyle w:val="TagStyle"/>
          <w:rtl/>
        </w:rPr>
        <w:t xml:space="preserve"> &lt;&lt; דובר &gt;&gt; </w:t>
      </w:r>
      <w:bookmarkStart w:id="10507" w:name="_Toc193311204"/>
      <w:bookmarkStart w:id="10508" w:name="_Toc193318994"/>
      <w:bookmarkStart w:id="10509" w:name="_Toc193372727"/>
      <w:bookmarkStart w:id="10510" w:name="_Toc193383180"/>
      <w:bookmarkStart w:id="10511" w:name="_Toc193384194"/>
      <w:bookmarkStart w:id="10512" w:name="_Toc193384455"/>
      <w:r>
        <w:rPr>
          <w:rtl/>
        </w:rPr>
        <w:t>חנוך דב מלביצקי (הליכוד):</w:t>
      </w:r>
      <w:bookmarkEnd w:id="10507"/>
      <w:bookmarkEnd w:id="10508"/>
      <w:bookmarkEnd w:id="10509"/>
      <w:bookmarkEnd w:id="10510"/>
      <w:bookmarkEnd w:id="10511"/>
      <w:bookmarkEnd w:id="10512"/>
      <w:r w:rsidRPr="005446EE">
        <w:rPr>
          <w:rStyle w:val="TagStyle"/>
          <w:rtl/>
        </w:rPr>
        <w:t xml:space="preserve"> &lt;&lt; דובר &gt;&gt;</w:t>
      </w:r>
      <w:r>
        <w:rPr>
          <w:rtl/>
        </w:rPr>
        <w:t xml:space="preserve"> </w:t>
      </w:r>
      <w:bookmarkEnd w:id="10506"/>
    </w:p>
    <w:p w:rsidR="00BE54DA" w:rsidRDefault="00BE54DA" w:rsidP="00D05E6D">
      <w:pPr>
        <w:rPr>
          <w:rtl/>
        </w:rPr>
      </w:pPr>
    </w:p>
    <w:p w:rsidR="00BE54DA" w:rsidRDefault="00BE54DA" w:rsidP="005E19FE">
      <w:pPr>
        <w:rPr>
          <w:rtl/>
        </w:rPr>
      </w:pPr>
      <w:bookmarkStart w:id="10513" w:name="_ETM_Q21_660000"/>
      <w:bookmarkStart w:id="10514" w:name="_ETM_Q21_644000"/>
      <w:bookmarkStart w:id="10515" w:name="_ETM_Q21_657000"/>
      <w:bookmarkEnd w:id="10513"/>
      <w:bookmarkEnd w:id="10514"/>
      <w:bookmarkEnd w:id="10515"/>
      <w:r>
        <w:rPr>
          <w:rtl/>
        </w:rPr>
        <w:t xml:space="preserve">אדוני </w:t>
      </w:r>
      <w:bookmarkStart w:id="10516" w:name="_ETM_Q21_663650"/>
      <w:bookmarkEnd w:id="10516"/>
      <w:r>
        <w:rPr>
          <w:rtl/>
        </w:rPr>
        <w:t>היושב-ראש</w:t>
      </w:r>
      <w:r>
        <w:rPr>
          <w:rFonts w:hint="cs"/>
          <w:rtl/>
        </w:rPr>
        <w:t>,</w:t>
      </w:r>
      <w:r>
        <w:rPr>
          <w:rtl/>
        </w:rPr>
        <w:t xml:space="preserve"> </w:t>
      </w:r>
      <w:bookmarkStart w:id="10517" w:name="_ETM_Q21_664490"/>
      <w:bookmarkEnd w:id="10517"/>
      <w:r>
        <w:rPr>
          <w:rtl/>
        </w:rPr>
        <w:t xml:space="preserve">אדוני </w:t>
      </w:r>
      <w:bookmarkStart w:id="10518" w:name="_ETM_Q21_664790"/>
      <w:bookmarkEnd w:id="10518"/>
      <w:r>
        <w:rPr>
          <w:rtl/>
        </w:rPr>
        <w:t>השר</w:t>
      </w:r>
      <w:r>
        <w:rPr>
          <w:rFonts w:hint="cs"/>
          <w:rtl/>
        </w:rPr>
        <w:t>,</w:t>
      </w:r>
      <w:r>
        <w:rPr>
          <w:rtl/>
        </w:rPr>
        <w:t xml:space="preserve"> </w:t>
      </w:r>
      <w:bookmarkStart w:id="10519" w:name="_ETM_Q21_665330"/>
      <w:bookmarkEnd w:id="10519"/>
      <w:r>
        <w:rPr>
          <w:rtl/>
        </w:rPr>
        <w:t>השרים</w:t>
      </w:r>
      <w:r>
        <w:rPr>
          <w:rFonts w:hint="cs"/>
          <w:rtl/>
        </w:rPr>
        <w:t>,</w:t>
      </w:r>
      <w:r>
        <w:rPr>
          <w:rtl/>
        </w:rPr>
        <w:t xml:space="preserve"> </w:t>
      </w:r>
      <w:bookmarkStart w:id="10520" w:name="_ETM_Q21_665870"/>
      <w:bookmarkEnd w:id="10520"/>
      <w:r>
        <w:rPr>
          <w:rtl/>
        </w:rPr>
        <w:t xml:space="preserve">חבריי </w:t>
      </w:r>
      <w:bookmarkStart w:id="10521" w:name="_ETM_Q21_666260"/>
      <w:bookmarkEnd w:id="10521"/>
      <w:r>
        <w:rPr>
          <w:rtl/>
        </w:rPr>
        <w:t xml:space="preserve">חברי </w:t>
      </w:r>
      <w:bookmarkStart w:id="10522" w:name="_ETM_Q21_666590"/>
      <w:bookmarkEnd w:id="10522"/>
      <w:r>
        <w:rPr>
          <w:rtl/>
        </w:rPr>
        <w:t>הכנסת</w:t>
      </w:r>
      <w:r>
        <w:rPr>
          <w:rFonts w:hint="cs"/>
          <w:rtl/>
        </w:rPr>
        <w:t>,</w:t>
      </w:r>
      <w:r>
        <w:rPr>
          <w:rtl/>
        </w:rPr>
        <w:t xml:space="preserve"> </w:t>
      </w:r>
      <w:bookmarkStart w:id="10523" w:name="_ETM_Q21_667610"/>
      <w:bookmarkEnd w:id="10523"/>
      <w:r>
        <w:rPr>
          <w:rtl/>
        </w:rPr>
        <w:t xml:space="preserve">הדבר </w:t>
      </w:r>
      <w:bookmarkStart w:id="10524" w:name="_ETM_Q21_668030"/>
      <w:bookmarkEnd w:id="10524"/>
      <w:r>
        <w:rPr>
          <w:rtl/>
        </w:rPr>
        <w:t xml:space="preserve">פשוט </w:t>
      </w:r>
      <w:bookmarkStart w:id="10525" w:name="_ETM_Q21_668390"/>
      <w:bookmarkEnd w:id="10525"/>
      <w:r>
        <w:rPr>
          <w:rtl/>
        </w:rPr>
        <w:t>מאוד</w:t>
      </w:r>
      <w:r>
        <w:rPr>
          <w:rFonts w:hint="cs"/>
          <w:rtl/>
        </w:rPr>
        <w:t>.</w:t>
      </w:r>
      <w:r>
        <w:rPr>
          <w:rtl/>
        </w:rPr>
        <w:t xml:space="preserve"> </w:t>
      </w:r>
      <w:bookmarkStart w:id="10526" w:name="_ETM_Q21_668690"/>
      <w:bookmarkEnd w:id="10526"/>
      <w:r>
        <w:rPr>
          <w:rFonts w:hint="cs"/>
          <w:rtl/>
        </w:rPr>
        <w:t>כ</w:t>
      </w:r>
      <w:r>
        <w:rPr>
          <w:rtl/>
        </w:rPr>
        <w:t xml:space="preserve">שאני </w:t>
      </w:r>
      <w:bookmarkStart w:id="10527" w:name="_ETM_Q21_668930"/>
      <w:bookmarkEnd w:id="10527"/>
      <w:r>
        <w:rPr>
          <w:rtl/>
        </w:rPr>
        <w:t xml:space="preserve">דיברתי </w:t>
      </w:r>
      <w:bookmarkStart w:id="10528" w:name="_ETM_Q21_669319"/>
      <w:bookmarkEnd w:id="10528"/>
      <w:r>
        <w:rPr>
          <w:rtl/>
        </w:rPr>
        <w:t xml:space="preserve">על </w:t>
      </w:r>
      <w:bookmarkStart w:id="10529" w:name="_ETM_Q21_669440"/>
      <w:bookmarkEnd w:id="10529"/>
      <w:r>
        <w:rPr>
          <w:rtl/>
        </w:rPr>
        <w:t xml:space="preserve">הראש </w:t>
      </w:r>
      <w:bookmarkStart w:id="10530" w:name="_ETM_Q21_669680"/>
      <w:bookmarkEnd w:id="10530"/>
      <w:r>
        <w:rPr>
          <w:rtl/>
        </w:rPr>
        <w:t>שלכם</w:t>
      </w:r>
      <w:r>
        <w:rPr>
          <w:rFonts w:hint="cs"/>
          <w:rtl/>
        </w:rPr>
        <w:t>,</w:t>
      </w:r>
      <w:r>
        <w:rPr>
          <w:rtl/>
        </w:rPr>
        <w:t xml:space="preserve"> </w:t>
      </w:r>
      <w:bookmarkStart w:id="10531" w:name="_ETM_Q21_670700"/>
      <w:bookmarkEnd w:id="10531"/>
      <w:r>
        <w:rPr>
          <w:rtl/>
        </w:rPr>
        <w:t xml:space="preserve">אני </w:t>
      </w:r>
      <w:bookmarkStart w:id="10532" w:name="_ETM_Q21_670910"/>
      <w:bookmarkEnd w:id="10532"/>
      <w:r>
        <w:rPr>
          <w:rtl/>
        </w:rPr>
        <w:t xml:space="preserve">דיברתי </w:t>
      </w:r>
      <w:bookmarkStart w:id="10533" w:name="_ETM_Q21_671330"/>
      <w:bookmarkEnd w:id="10533"/>
      <w:r>
        <w:rPr>
          <w:rtl/>
        </w:rPr>
        <w:t xml:space="preserve">על </w:t>
      </w:r>
      <w:bookmarkStart w:id="10534" w:name="_ETM_Q21_671450"/>
      <w:bookmarkEnd w:id="10534"/>
      <w:r>
        <w:rPr>
          <w:rtl/>
        </w:rPr>
        <w:t xml:space="preserve">הראש </w:t>
      </w:r>
      <w:bookmarkStart w:id="10535" w:name="_ETM_Q21_671720"/>
      <w:bookmarkStart w:id="10536" w:name="_ETM_Q21_672230"/>
      <w:bookmarkStart w:id="10537" w:name="_ETM_Q21_672440"/>
      <w:bookmarkEnd w:id="10535"/>
      <w:bookmarkEnd w:id="10536"/>
      <w:bookmarkEnd w:id="10537"/>
      <w:r>
        <w:rPr>
          <w:rtl/>
        </w:rPr>
        <w:t xml:space="preserve">שלך </w:t>
      </w:r>
      <w:bookmarkStart w:id="10538" w:name="_ETM_Q21_672800"/>
      <w:bookmarkEnd w:id="10538"/>
      <w:r>
        <w:rPr>
          <w:rtl/>
        </w:rPr>
        <w:t xml:space="preserve">ושל </w:t>
      </w:r>
      <w:bookmarkStart w:id="10539" w:name="_ETM_Q21_673069"/>
      <w:bookmarkEnd w:id="10539"/>
      <w:r>
        <w:rPr>
          <w:rtl/>
        </w:rPr>
        <w:t>חבריך</w:t>
      </w:r>
      <w:r>
        <w:rPr>
          <w:rFonts w:hint="cs"/>
          <w:rtl/>
        </w:rPr>
        <w:t>,</w:t>
      </w:r>
      <w:r>
        <w:rPr>
          <w:rtl/>
        </w:rPr>
        <w:t xml:space="preserve"> </w:t>
      </w:r>
      <w:bookmarkStart w:id="10540" w:name="_ETM_Q21_673970"/>
      <w:bookmarkEnd w:id="10540"/>
      <w:r>
        <w:rPr>
          <w:rtl/>
        </w:rPr>
        <w:t xml:space="preserve">לא </w:t>
      </w:r>
      <w:bookmarkStart w:id="10541" w:name="_ETM_Q21_674150"/>
      <w:bookmarkEnd w:id="10541"/>
      <w:r>
        <w:rPr>
          <w:rtl/>
        </w:rPr>
        <w:t xml:space="preserve">דיברתי </w:t>
      </w:r>
      <w:bookmarkStart w:id="10542" w:name="_ETM_Q21_674660"/>
      <w:bookmarkEnd w:id="10542"/>
      <w:r>
        <w:rPr>
          <w:rtl/>
        </w:rPr>
        <w:t xml:space="preserve">על </w:t>
      </w:r>
      <w:bookmarkStart w:id="10543" w:name="_ETM_Q21_674750"/>
      <w:bookmarkEnd w:id="10543"/>
      <w:r>
        <w:rPr>
          <w:rtl/>
        </w:rPr>
        <w:t xml:space="preserve">משפחות </w:t>
      </w:r>
      <w:bookmarkStart w:id="10544" w:name="_ETM_Q21_675230"/>
      <w:bookmarkEnd w:id="10544"/>
      <w:r>
        <w:rPr>
          <w:rtl/>
        </w:rPr>
        <w:t>שכולות</w:t>
      </w:r>
      <w:r>
        <w:rPr>
          <w:rFonts w:hint="cs"/>
          <w:rtl/>
        </w:rPr>
        <w:t>.</w:t>
      </w:r>
    </w:p>
    <w:p w:rsidR="00BE54DA" w:rsidRDefault="00BE54DA" w:rsidP="005E19FE">
      <w:pPr>
        <w:rPr>
          <w:rtl/>
        </w:rPr>
      </w:pPr>
    </w:p>
    <w:p w:rsidR="00BE54DA" w:rsidRDefault="00BE54DA" w:rsidP="005E19FE">
      <w:pPr>
        <w:pStyle w:val="af5"/>
        <w:keepNext/>
        <w:rPr>
          <w:rtl/>
        </w:rPr>
      </w:pPr>
      <w:bookmarkStart w:id="10545" w:name="ET_interruption_6156_39"/>
      <w:r w:rsidRPr="005446EE">
        <w:rPr>
          <w:rStyle w:val="TagStyle"/>
          <w:rtl/>
        </w:rPr>
        <w:t xml:space="preserve"> &lt;&lt; קריאה &gt;&gt; </w:t>
      </w:r>
      <w:r>
        <w:rPr>
          <w:rtl/>
        </w:rPr>
        <w:t>גלעד קריב (העבודה):</w:t>
      </w:r>
      <w:r w:rsidRPr="005446EE">
        <w:rPr>
          <w:rStyle w:val="TagStyle"/>
          <w:rtl/>
        </w:rPr>
        <w:t xml:space="preserve"> &lt;&lt; קריאה &gt;&gt;</w:t>
      </w:r>
      <w:r>
        <w:rPr>
          <w:rtl/>
        </w:rPr>
        <w:t xml:space="preserve"> </w:t>
      </w:r>
      <w:bookmarkEnd w:id="10545"/>
    </w:p>
    <w:p w:rsidR="00BE54DA" w:rsidRDefault="00BE54DA" w:rsidP="00D05E6D">
      <w:pPr>
        <w:rPr>
          <w:rtl/>
        </w:rPr>
      </w:pPr>
    </w:p>
    <w:p w:rsidR="00BE54DA" w:rsidRDefault="00BE54DA" w:rsidP="005E19FE">
      <w:pPr>
        <w:rPr>
          <w:rtl/>
        </w:rPr>
      </w:pPr>
      <w:r>
        <w:rPr>
          <w:rFonts w:hint="cs"/>
          <w:rtl/>
        </w:rPr>
        <w:t>דיברת, דיברת.</w:t>
      </w:r>
    </w:p>
    <w:p w:rsidR="00BE54DA" w:rsidRDefault="00BE54DA" w:rsidP="005E19FE">
      <w:pPr>
        <w:rPr>
          <w:rtl/>
        </w:rPr>
      </w:pPr>
    </w:p>
    <w:p w:rsidR="00BE54DA" w:rsidRDefault="00BE54DA" w:rsidP="005E19FE">
      <w:pPr>
        <w:pStyle w:val="-"/>
        <w:keepNext/>
        <w:rPr>
          <w:rtl/>
        </w:rPr>
      </w:pPr>
      <w:bookmarkStart w:id="10546" w:name="ET_speakercontinue_6353_40"/>
      <w:r w:rsidRPr="005446EE">
        <w:rPr>
          <w:rStyle w:val="TagStyle"/>
          <w:rtl/>
        </w:rPr>
        <w:t xml:space="preserve"> &lt;&lt; דובר_המשך &gt;&gt; </w:t>
      </w:r>
      <w:r>
        <w:rPr>
          <w:rtl/>
        </w:rPr>
        <w:t>חנוך דב מלביצקי (הליכוד):</w:t>
      </w:r>
      <w:r w:rsidRPr="005446EE">
        <w:rPr>
          <w:rStyle w:val="TagStyle"/>
          <w:rtl/>
        </w:rPr>
        <w:t xml:space="preserve"> &lt;&lt; דובר_המשך &gt;&gt;</w:t>
      </w:r>
      <w:r>
        <w:rPr>
          <w:rtl/>
        </w:rPr>
        <w:t xml:space="preserve"> </w:t>
      </w:r>
      <w:bookmarkEnd w:id="10546"/>
    </w:p>
    <w:p w:rsidR="00BE54DA" w:rsidRDefault="00BE54DA" w:rsidP="00D05E6D">
      <w:pPr>
        <w:rPr>
          <w:rtl/>
        </w:rPr>
      </w:pPr>
    </w:p>
    <w:p w:rsidR="00BE54DA" w:rsidRDefault="00BE54DA" w:rsidP="00726DB3">
      <w:pPr>
        <w:rPr>
          <w:rtl/>
        </w:rPr>
      </w:pPr>
      <w:bookmarkStart w:id="10547" w:name="_ETM_Q21_676250"/>
      <w:bookmarkEnd w:id="10547"/>
      <w:r>
        <w:rPr>
          <w:rtl/>
        </w:rPr>
        <w:t>מהצ</w:t>
      </w:r>
      <w:r>
        <w:rPr>
          <w:rFonts w:hint="cs"/>
          <w:rtl/>
        </w:rPr>
        <w:t>ד</w:t>
      </w:r>
      <w:r>
        <w:rPr>
          <w:rtl/>
        </w:rPr>
        <w:t xml:space="preserve"> הזה </w:t>
      </w:r>
      <w:bookmarkStart w:id="10548" w:name="_ETM_Q21_677450"/>
      <w:bookmarkEnd w:id="10548"/>
      <w:r>
        <w:rPr>
          <w:rtl/>
        </w:rPr>
        <w:t xml:space="preserve">אין </w:t>
      </w:r>
      <w:bookmarkStart w:id="10549" w:name="_ETM_Q21_677599"/>
      <w:bookmarkEnd w:id="10549"/>
      <w:r>
        <w:rPr>
          <w:rFonts w:hint="cs"/>
          <w:rtl/>
        </w:rPr>
        <w:t xml:space="preserve">קריאות </w:t>
      </w:r>
      <w:bookmarkStart w:id="10550" w:name="_ETM_Q21_677959"/>
      <w:bookmarkEnd w:id="10550"/>
      <w:r>
        <w:rPr>
          <w:rtl/>
        </w:rPr>
        <w:t xml:space="preserve">למלחמת </w:t>
      </w:r>
      <w:bookmarkStart w:id="10551" w:name="_ETM_Q21_678530"/>
      <w:bookmarkEnd w:id="10551"/>
      <w:r>
        <w:rPr>
          <w:rtl/>
        </w:rPr>
        <w:t>אזרחים</w:t>
      </w:r>
      <w:r>
        <w:rPr>
          <w:rFonts w:hint="cs"/>
          <w:rtl/>
        </w:rPr>
        <w:t>.</w:t>
      </w:r>
      <w:r>
        <w:rPr>
          <w:rtl/>
        </w:rPr>
        <w:t xml:space="preserve"> </w:t>
      </w:r>
      <w:bookmarkStart w:id="10552" w:name="_ETM_Q21_679400"/>
      <w:bookmarkEnd w:id="10552"/>
      <w:r>
        <w:rPr>
          <w:rtl/>
        </w:rPr>
        <w:t xml:space="preserve">מהצד </w:t>
      </w:r>
      <w:bookmarkStart w:id="10553" w:name="_ETM_Q21_679910"/>
      <w:bookmarkEnd w:id="10553"/>
      <w:r>
        <w:rPr>
          <w:rtl/>
        </w:rPr>
        <w:t xml:space="preserve">הזה </w:t>
      </w:r>
      <w:bookmarkStart w:id="10554" w:name="_ETM_Q21_680390"/>
      <w:bookmarkEnd w:id="10554"/>
      <w:r>
        <w:rPr>
          <w:rFonts w:hint="cs"/>
          <w:rtl/>
        </w:rPr>
        <w:t>אי</w:t>
      </w:r>
      <w:r>
        <w:rPr>
          <w:rtl/>
        </w:rPr>
        <w:t xml:space="preserve">ן </w:t>
      </w:r>
      <w:bookmarkStart w:id="10555" w:name="_ETM_Q21_680510"/>
      <w:bookmarkEnd w:id="10555"/>
      <w:r>
        <w:rPr>
          <w:rFonts w:hint="cs"/>
          <w:rtl/>
        </w:rPr>
        <w:t>קריאות ל</w:t>
      </w:r>
      <w:bookmarkStart w:id="10556" w:name="_ETM_Q21_680900"/>
      <w:bookmarkEnd w:id="10556"/>
      <w:r>
        <w:rPr>
          <w:rFonts w:hint="cs"/>
          <w:rtl/>
        </w:rPr>
        <w:t xml:space="preserve">טיהור </w:t>
      </w:r>
      <w:bookmarkStart w:id="10557" w:name="_ETM_Q21_681830"/>
      <w:bookmarkEnd w:id="10557"/>
      <w:r>
        <w:rPr>
          <w:rtl/>
        </w:rPr>
        <w:t xml:space="preserve">המערכות </w:t>
      </w:r>
      <w:bookmarkStart w:id="10558" w:name="_ETM_Q21_682489"/>
      <w:bookmarkEnd w:id="10558"/>
      <w:r>
        <w:rPr>
          <w:rtl/>
        </w:rPr>
        <w:t>הציבוריות</w:t>
      </w:r>
      <w:r w:rsidR="00726DB3">
        <w:rPr>
          <w:rFonts w:hint="cs"/>
          <w:rtl/>
        </w:rPr>
        <w:t>.</w:t>
      </w:r>
    </w:p>
    <w:p w:rsidR="00BE54DA" w:rsidRDefault="00BE54DA" w:rsidP="005E19FE">
      <w:pPr>
        <w:rPr>
          <w:rtl/>
        </w:rPr>
      </w:pPr>
    </w:p>
    <w:p w:rsidR="00BE54DA" w:rsidRDefault="00BE54DA" w:rsidP="005E19FE">
      <w:pPr>
        <w:pStyle w:val="af5"/>
        <w:keepNext/>
        <w:rPr>
          <w:rtl/>
        </w:rPr>
      </w:pPr>
      <w:bookmarkStart w:id="10559" w:name="ET_interruption_6156_41"/>
      <w:r w:rsidRPr="00A56D1A">
        <w:rPr>
          <w:rStyle w:val="TagStyle"/>
          <w:rtl/>
        </w:rPr>
        <w:t xml:space="preserve"> &lt;&lt; קריאה &gt;&gt; </w:t>
      </w:r>
      <w:r>
        <w:rPr>
          <w:rtl/>
        </w:rPr>
        <w:t>גלעד קריב (העבודה):</w:t>
      </w:r>
      <w:r w:rsidRPr="00A56D1A">
        <w:rPr>
          <w:rStyle w:val="TagStyle"/>
          <w:rtl/>
        </w:rPr>
        <w:t xml:space="preserve"> &lt;&lt; קריאה &gt;&gt;</w:t>
      </w:r>
      <w:r>
        <w:rPr>
          <w:rtl/>
        </w:rPr>
        <w:t xml:space="preserve"> </w:t>
      </w:r>
      <w:bookmarkEnd w:id="10559"/>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bookmarkStart w:id="10560" w:name="_ETM_Q21_679000"/>
      <w:bookmarkEnd w:id="10560"/>
    </w:p>
    <w:p w:rsidR="00BE54DA" w:rsidRDefault="00BE54DA" w:rsidP="005E19FE">
      <w:pPr>
        <w:pStyle w:val="-"/>
        <w:keepNext/>
        <w:rPr>
          <w:rtl/>
        </w:rPr>
      </w:pPr>
      <w:bookmarkStart w:id="10561" w:name="ET_speakercontinue_6353_42"/>
      <w:r w:rsidRPr="00A56D1A">
        <w:rPr>
          <w:rStyle w:val="TagStyle"/>
          <w:rtl/>
        </w:rPr>
        <w:t xml:space="preserve"> &lt;&lt; דובר_המשך &gt;&gt; </w:t>
      </w:r>
      <w:r>
        <w:rPr>
          <w:rtl/>
        </w:rPr>
        <w:t>חנוך דב מלביצקי (הליכוד):</w:t>
      </w:r>
      <w:r w:rsidRPr="00A56D1A">
        <w:rPr>
          <w:rStyle w:val="TagStyle"/>
          <w:rtl/>
        </w:rPr>
        <w:t xml:space="preserve"> &lt;&lt; דובר_המשך &gt;&gt;</w:t>
      </w:r>
      <w:r>
        <w:rPr>
          <w:rtl/>
        </w:rPr>
        <w:t xml:space="preserve"> </w:t>
      </w:r>
      <w:bookmarkEnd w:id="10561"/>
    </w:p>
    <w:p w:rsidR="00BE54DA" w:rsidRDefault="00BE54DA" w:rsidP="00D05E6D">
      <w:pPr>
        <w:rPr>
          <w:rtl/>
        </w:rPr>
      </w:pPr>
    </w:p>
    <w:p w:rsidR="00BE54DA" w:rsidRDefault="00BE54DA" w:rsidP="00726DB3">
      <w:pPr>
        <w:rPr>
          <w:rtl/>
        </w:rPr>
      </w:pPr>
      <w:bookmarkStart w:id="10562" w:name="_ETM_Q21_680000"/>
      <w:bookmarkStart w:id="10563" w:name="_ETM_Q21_683569"/>
      <w:bookmarkEnd w:id="10562"/>
      <w:bookmarkEnd w:id="10563"/>
      <w:r>
        <w:rPr>
          <w:rtl/>
        </w:rPr>
        <w:t xml:space="preserve">מהצד </w:t>
      </w:r>
      <w:bookmarkStart w:id="10564" w:name="_ETM_Q21_684140"/>
      <w:bookmarkEnd w:id="10564"/>
      <w:r>
        <w:rPr>
          <w:rtl/>
        </w:rPr>
        <w:t xml:space="preserve">הזה </w:t>
      </w:r>
      <w:bookmarkStart w:id="10565" w:name="_ETM_Q21_684830"/>
      <w:bookmarkEnd w:id="10565"/>
      <w:r>
        <w:rPr>
          <w:rtl/>
        </w:rPr>
        <w:t xml:space="preserve">אין </w:t>
      </w:r>
      <w:bookmarkStart w:id="10566" w:name="_ETM_Q21_685069"/>
      <w:bookmarkEnd w:id="10566"/>
      <w:r>
        <w:rPr>
          <w:rtl/>
        </w:rPr>
        <w:t xml:space="preserve">קריאות </w:t>
      </w:r>
      <w:bookmarkStart w:id="10567" w:name="_ETM_Q21_685489"/>
      <w:bookmarkEnd w:id="10567"/>
      <w:r>
        <w:rPr>
          <w:rtl/>
        </w:rPr>
        <w:t>לדה-לגיטימציה</w:t>
      </w:r>
      <w:bookmarkStart w:id="10568" w:name="_ETM_Q21_682000"/>
      <w:bookmarkEnd w:id="10568"/>
      <w:r w:rsidR="00726DB3">
        <w:rPr>
          <w:rFonts w:hint="cs"/>
          <w:rtl/>
        </w:rPr>
        <w:t>.</w:t>
      </w:r>
      <w:r>
        <w:rPr>
          <w:rFonts w:hint="cs"/>
          <w:rtl/>
        </w:rPr>
        <w:t xml:space="preserve"> </w:t>
      </w:r>
      <w:bookmarkStart w:id="10569" w:name="_ETM_Q21_677000"/>
      <w:bookmarkStart w:id="10570" w:name="_ETM_Q21_686989"/>
      <w:bookmarkEnd w:id="10569"/>
      <w:bookmarkEnd w:id="10570"/>
      <w:r>
        <w:rPr>
          <w:rtl/>
        </w:rPr>
        <w:t xml:space="preserve">מהצד </w:t>
      </w:r>
      <w:bookmarkStart w:id="10571" w:name="_ETM_Q21_687590"/>
      <w:bookmarkEnd w:id="10571"/>
      <w:r>
        <w:rPr>
          <w:rtl/>
        </w:rPr>
        <w:t xml:space="preserve">הזה </w:t>
      </w:r>
      <w:bookmarkStart w:id="10572" w:name="_ETM_Q21_688280"/>
      <w:bookmarkEnd w:id="10572"/>
      <w:r>
        <w:rPr>
          <w:rtl/>
        </w:rPr>
        <w:t xml:space="preserve">אין </w:t>
      </w:r>
      <w:bookmarkStart w:id="10573" w:name="_ETM_Q21_688580"/>
      <w:bookmarkEnd w:id="10573"/>
      <w:r>
        <w:rPr>
          <w:rtl/>
        </w:rPr>
        <w:t xml:space="preserve">קריאות </w:t>
      </w:r>
      <w:bookmarkStart w:id="10574" w:name="_ETM_Q21_689330"/>
      <w:bookmarkEnd w:id="10574"/>
      <w:r>
        <w:rPr>
          <w:rtl/>
        </w:rPr>
        <w:t xml:space="preserve">לפגוע </w:t>
      </w:r>
      <w:bookmarkStart w:id="10575" w:name="_ETM_Q21_689810"/>
      <w:bookmarkEnd w:id="10575"/>
      <w:r>
        <w:rPr>
          <w:rtl/>
        </w:rPr>
        <w:t xml:space="preserve">פיזית </w:t>
      </w:r>
      <w:bookmarkStart w:id="10576" w:name="_ETM_Q21_690200"/>
      <w:bookmarkEnd w:id="10576"/>
      <w:r>
        <w:rPr>
          <w:rtl/>
        </w:rPr>
        <w:t>באנשים</w:t>
      </w:r>
      <w:r>
        <w:rPr>
          <w:rFonts w:hint="cs"/>
          <w:rtl/>
        </w:rPr>
        <w:t xml:space="preserve">. </w:t>
      </w:r>
      <w:bookmarkStart w:id="10577" w:name="_ETM_Q21_691160"/>
      <w:bookmarkEnd w:id="10577"/>
      <w:r>
        <w:rPr>
          <w:rtl/>
        </w:rPr>
        <w:t xml:space="preserve">מהצד </w:t>
      </w:r>
      <w:bookmarkStart w:id="10578" w:name="_ETM_Q21_691790"/>
      <w:bookmarkEnd w:id="10578"/>
      <w:r>
        <w:rPr>
          <w:rtl/>
        </w:rPr>
        <w:t xml:space="preserve">הזה </w:t>
      </w:r>
      <w:bookmarkStart w:id="10579" w:name="_ETM_Q21_692480"/>
      <w:bookmarkEnd w:id="10579"/>
      <w:r>
        <w:rPr>
          <w:rtl/>
        </w:rPr>
        <w:t xml:space="preserve">לא </w:t>
      </w:r>
      <w:bookmarkStart w:id="10580" w:name="_ETM_Q21_692720"/>
      <w:bookmarkEnd w:id="10580"/>
      <w:r>
        <w:rPr>
          <w:rtl/>
        </w:rPr>
        <w:t xml:space="preserve">עקבו </w:t>
      </w:r>
      <w:bookmarkStart w:id="10581" w:name="_ETM_Q21_693140"/>
      <w:bookmarkEnd w:id="10581"/>
      <w:r>
        <w:rPr>
          <w:rtl/>
        </w:rPr>
        <w:t xml:space="preserve">אחרי </w:t>
      </w:r>
      <w:bookmarkStart w:id="10582" w:name="_ETM_Q21_693470"/>
      <w:bookmarkEnd w:id="10582"/>
      <w:r>
        <w:rPr>
          <w:rtl/>
        </w:rPr>
        <w:t xml:space="preserve">ילדים </w:t>
      </w:r>
      <w:bookmarkStart w:id="10583" w:name="_ETM_Q21_694290"/>
      <w:bookmarkEnd w:id="10583"/>
      <w:r>
        <w:rPr>
          <w:rtl/>
        </w:rPr>
        <w:t xml:space="preserve">של </w:t>
      </w:r>
      <w:bookmarkStart w:id="10584" w:name="_ETM_Q21_694530"/>
      <w:bookmarkEnd w:id="10584"/>
      <w:r>
        <w:rPr>
          <w:rtl/>
        </w:rPr>
        <w:t xml:space="preserve">נבחרי </w:t>
      </w:r>
      <w:bookmarkStart w:id="10585" w:name="_ETM_Q21_695040"/>
      <w:bookmarkEnd w:id="10585"/>
      <w:r>
        <w:rPr>
          <w:rtl/>
        </w:rPr>
        <w:t xml:space="preserve">ציבור </w:t>
      </w:r>
      <w:bookmarkStart w:id="10586" w:name="_ETM_Q21_695760"/>
      <w:bookmarkEnd w:id="10586"/>
      <w:r>
        <w:rPr>
          <w:rFonts w:hint="cs"/>
          <w:rtl/>
        </w:rPr>
        <w:t>ל</w:t>
      </w:r>
      <w:r>
        <w:rPr>
          <w:rtl/>
        </w:rPr>
        <w:t xml:space="preserve">בית </w:t>
      </w:r>
      <w:bookmarkStart w:id="10587" w:name="_ETM_Q21_696090"/>
      <w:bookmarkEnd w:id="10587"/>
      <w:r>
        <w:rPr>
          <w:rtl/>
        </w:rPr>
        <w:t>הספר</w:t>
      </w:r>
      <w:r>
        <w:rPr>
          <w:rFonts w:hint="cs"/>
          <w:rtl/>
        </w:rPr>
        <w:t>.</w:t>
      </w:r>
      <w:r>
        <w:rPr>
          <w:rtl/>
        </w:rPr>
        <w:t xml:space="preserve"> </w:t>
      </w:r>
      <w:bookmarkStart w:id="10588" w:name="_ETM_Q21_696959"/>
      <w:bookmarkEnd w:id="10588"/>
      <w:r>
        <w:rPr>
          <w:rtl/>
        </w:rPr>
        <w:t xml:space="preserve">מהצד </w:t>
      </w:r>
      <w:bookmarkStart w:id="10589" w:name="_ETM_Q21_697559"/>
      <w:bookmarkEnd w:id="10589"/>
      <w:r>
        <w:rPr>
          <w:rtl/>
        </w:rPr>
        <w:t xml:space="preserve">הזה </w:t>
      </w:r>
      <w:bookmarkStart w:id="10590" w:name="_ETM_Q21_699929"/>
      <w:bookmarkStart w:id="10591" w:name="_ETM_Q21_700510"/>
      <w:bookmarkStart w:id="10592" w:name="_ETM_Q21_701140"/>
      <w:bookmarkEnd w:id="10590"/>
      <w:bookmarkEnd w:id="10591"/>
      <w:bookmarkEnd w:id="10592"/>
      <w:r>
        <w:rPr>
          <w:rtl/>
        </w:rPr>
        <w:t xml:space="preserve">לא </w:t>
      </w:r>
      <w:bookmarkStart w:id="10593" w:name="_ETM_Q21_701319"/>
      <w:bookmarkEnd w:id="10593"/>
      <w:r>
        <w:rPr>
          <w:rFonts w:hint="cs"/>
          <w:rtl/>
        </w:rPr>
        <w:t xml:space="preserve">מרעילים בארות. מהצד הזה לא שורפים מדורות </w:t>
      </w:r>
      <w:bookmarkStart w:id="10594" w:name="_ETM_Q21_701830"/>
      <w:bookmarkStart w:id="10595" w:name="_ETM_Q21_701920"/>
      <w:bookmarkStart w:id="10596" w:name="_ETM_Q21_702220"/>
      <w:bookmarkEnd w:id="10594"/>
      <w:bookmarkEnd w:id="10595"/>
      <w:bookmarkEnd w:id="10596"/>
      <w:r>
        <w:rPr>
          <w:rtl/>
        </w:rPr>
        <w:t>באיילון</w:t>
      </w:r>
      <w:r>
        <w:rPr>
          <w:rFonts w:hint="cs"/>
          <w:rtl/>
        </w:rPr>
        <w:t>.</w:t>
      </w:r>
      <w:r>
        <w:rPr>
          <w:rtl/>
        </w:rPr>
        <w:t xml:space="preserve"> </w:t>
      </w:r>
      <w:bookmarkStart w:id="10597" w:name="_ETM_Q21_703150"/>
      <w:bookmarkEnd w:id="10597"/>
      <w:r>
        <w:rPr>
          <w:rtl/>
        </w:rPr>
        <w:t>מ</w:t>
      </w:r>
      <w:r>
        <w:rPr>
          <w:rFonts w:hint="cs"/>
          <w:rtl/>
        </w:rPr>
        <w:t xml:space="preserve">הצד הזה </w:t>
      </w:r>
      <w:r w:rsidR="000B6A0F">
        <w:rPr>
          <w:rFonts w:hint="cs"/>
          <w:rtl/>
        </w:rPr>
        <w:t>– –</w:t>
      </w:r>
      <w:r>
        <w:rPr>
          <w:rFonts w:hint="cs"/>
          <w:rtl/>
        </w:rPr>
        <w:t xml:space="preserve"> </w:t>
      </w:r>
    </w:p>
    <w:p w:rsidR="00BE54DA" w:rsidRDefault="00BE54DA" w:rsidP="005E19FE">
      <w:pPr>
        <w:rPr>
          <w:rtl/>
        </w:rPr>
      </w:pPr>
    </w:p>
    <w:p w:rsidR="00BE54DA" w:rsidRDefault="00BE54DA" w:rsidP="005E19FE">
      <w:pPr>
        <w:pStyle w:val="af5"/>
        <w:keepNext/>
        <w:rPr>
          <w:rtl/>
        </w:rPr>
      </w:pPr>
      <w:bookmarkStart w:id="10598" w:name="ET_interruption_6156_47"/>
      <w:r w:rsidRPr="00A56D1A">
        <w:rPr>
          <w:rStyle w:val="TagStyle"/>
          <w:rtl/>
        </w:rPr>
        <w:t xml:space="preserve"> &lt;&lt; קריאה &gt;&gt; </w:t>
      </w:r>
      <w:r>
        <w:rPr>
          <w:rtl/>
        </w:rPr>
        <w:t>גלעד קריב (העבודה):</w:t>
      </w:r>
      <w:r w:rsidRPr="00A56D1A">
        <w:rPr>
          <w:rStyle w:val="TagStyle"/>
          <w:rtl/>
        </w:rPr>
        <w:t xml:space="preserve"> &lt;&lt; קריאה &gt;&gt;</w:t>
      </w:r>
      <w:r>
        <w:rPr>
          <w:rtl/>
        </w:rPr>
        <w:t xml:space="preserve"> </w:t>
      </w:r>
      <w:bookmarkEnd w:id="10598"/>
    </w:p>
    <w:p w:rsidR="00BE54DA" w:rsidRDefault="00BE54DA" w:rsidP="00D05E6D">
      <w:pPr>
        <w:rPr>
          <w:rtl/>
        </w:rPr>
      </w:pPr>
    </w:p>
    <w:p w:rsidR="00BE54DA" w:rsidRDefault="000B6A0F" w:rsidP="005E19FE">
      <w:pPr>
        <w:rPr>
          <w:rtl/>
        </w:rPr>
      </w:pPr>
      <w:bookmarkStart w:id="10599" w:name="_ETM_Q21_695000"/>
      <w:bookmarkEnd w:id="10599"/>
      <w:r>
        <w:rPr>
          <w:rFonts w:hint="cs"/>
          <w:rtl/>
        </w:rPr>
        <w:t>– – –</w:t>
      </w:r>
    </w:p>
    <w:p w:rsidR="00BE54DA" w:rsidRDefault="00BE54DA" w:rsidP="005E19FE">
      <w:pPr>
        <w:rPr>
          <w:rtl/>
        </w:rPr>
      </w:pPr>
      <w:bookmarkStart w:id="10600" w:name="_ETM_Q21_696000"/>
      <w:bookmarkEnd w:id="10600"/>
    </w:p>
    <w:p w:rsidR="00BE54DA" w:rsidRDefault="00BE54DA" w:rsidP="005E19FE">
      <w:pPr>
        <w:pStyle w:val="-"/>
        <w:keepNext/>
        <w:rPr>
          <w:rtl/>
        </w:rPr>
      </w:pPr>
      <w:bookmarkStart w:id="10601" w:name="ET_speakercontinue_6353_48"/>
      <w:r w:rsidRPr="00A56D1A">
        <w:rPr>
          <w:rStyle w:val="TagStyle"/>
          <w:rtl/>
        </w:rPr>
        <w:t xml:space="preserve"> &lt;&lt; דובר_המשך &gt;&gt; </w:t>
      </w:r>
      <w:r>
        <w:rPr>
          <w:rtl/>
        </w:rPr>
        <w:t>חנוך דב מלביצקי (הליכוד):</w:t>
      </w:r>
      <w:r w:rsidRPr="00A56D1A">
        <w:rPr>
          <w:rStyle w:val="TagStyle"/>
          <w:rtl/>
        </w:rPr>
        <w:t xml:space="preserve"> &lt;&lt; דובר_המשך &gt;&gt;</w:t>
      </w:r>
      <w:r>
        <w:rPr>
          <w:rtl/>
        </w:rPr>
        <w:t xml:space="preserve"> </w:t>
      </w:r>
      <w:bookmarkEnd w:id="10601"/>
    </w:p>
    <w:p w:rsidR="00BE54DA" w:rsidRDefault="00BE54DA" w:rsidP="00D05E6D">
      <w:pPr>
        <w:rPr>
          <w:rtl/>
        </w:rPr>
      </w:pPr>
    </w:p>
    <w:p w:rsidR="00BE54DA" w:rsidRDefault="000B6A0F" w:rsidP="005E19FE">
      <w:pPr>
        <w:rPr>
          <w:rtl/>
        </w:rPr>
      </w:pPr>
      <w:bookmarkStart w:id="10602" w:name="_ETM_Q21_697000"/>
      <w:bookmarkEnd w:id="10602"/>
      <w:r>
        <w:rPr>
          <w:rFonts w:hint="cs"/>
          <w:rtl/>
        </w:rPr>
        <w:t>– –</w:t>
      </w:r>
      <w:r w:rsidR="00BE54DA">
        <w:rPr>
          <w:rFonts w:hint="cs"/>
          <w:rtl/>
        </w:rPr>
        <w:t xml:space="preserve"> </w:t>
      </w:r>
      <w:bookmarkStart w:id="10603" w:name="_ETM_Q21_700000"/>
      <w:bookmarkEnd w:id="10603"/>
      <w:r w:rsidR="00BE54DA">
        <w:rPr>
          <w:rFonts w:hint="cs"/>
          <w:rtl/>
        </w:rPr>
        <w:t xml:space="preserve">לא צרים על תחנות משטרה. מהצד הזה לא עושים שימוש </w:t>
      </w:r>
      <w:bookmarkStart w:id="10604" w:name="_ETM_Q21_709000"/>
      <w:bookmarkEnd w:id="10604"/>
      <w:r w:rsidR="00BE54DA">
        <w:rPr>
          <w:rFonts w:hint="cs"/>
          <w:rtl/>
        </w:rPr>
        <w:t xml:space="preserve">ציני בכאב </w:t>
      </w:r>
      <w:bookmarkStart w:id="10605" w:name="_ETM_Q21_708000"/>
      <w:bookmarkEnd w:id="10605"/>
      <w:r>
        <w:rPr>
          <w:rFonts w:hint="cs"/>
          <w:rtl/>
        </w:rPr>
        <w:t>– –</w:t>
      </w:r>
    </w:p>
    <w:p w:rsidR="00BE54DA" w:rsidRDefault="00BE54DA" w:rsidP="005E19FE">
      <w:pPr>
        <w:rPr>
          <w:rtl/>
        </w:rPr>
      </w:pPr>
    </w:p>
    <w:p w:rsidR="00BE54DA" w:rsidRDefault="00BE54DA" w:rsidP="005E19FE">
      <w:pPr>
        <w:pStyle w:val="af5"/>
        <w:keepNext/>
        <w:rPr>
          <w:rtl/>
        </w:rPr>
      </w:pPr>
      <w:bookmarkStart w:id="10606" w:name="ET_interruption_6156_49"/>
      <w:r w:rsidRPr="00A56D1A">
        <w:rPr>
          <w:rStyle w:val="TagStyle"/>
          <w:rtl/>
        </w:rPr>
        <w:t xml:space="preserve"> &lt;&lt; קריאה &gt;&gt; </w:t>
      </w:r>
      <w:r>
        <w:rPr>
          <w:rtl/>
        </w:rPr>
        <w:t>גלעד קריב (העבודה):</w:t>
      </w:r>
      <w:r w:rsidRPr="00A56D1A">
        <w:rPr>
          <w:rStyle w:val="TagStyle"/>
          <w:rtl/>
        </w:rPr>
        <w:t xml:space="preserve"> &lt;&lt; קריאה &gt;&gt;</w:t>
      </w:r>
      <w:r>
        <w:rPr>
          <w:rtl/>
        </w:rPr>
        <w:t xml:space="preserve"> </w:t>
      </w:r>
      <w:bookmarkEnd w:id="10606"/>
    </w:p>
    <w:p w:rsidR="00BE54DA" w:rsidRDefault="00BE54DA" w:rsidP="00D05E6D">
      <w:pPr>
        <w:rPr>
          <w:rtl/>
        </w:rPr>
      </w:pPr>
    </w:p>
    <w:p w:rsidR="00BE54DA" w:rsidRDefault="00BE54DA" w:rsidP="005E19FE">
      <w:pPr>
        <w:rPr>
          <w:rtl/>
        </w:rPr>
      </w:pPr>
      <w:r>
        <w:rPr>
          <w:rFonts w:hint="cs"/>
          <w:rtl/>
        </w:rPr>
        <w:t xml:space="preserve">אתם הצד </w:t>
      </w:r>
      <w:r w:rsidR="000B6A0F">
        <w:rPr>
          <w:rFonts w:hint="cs"/>
          <w:rtl/>
        </w:rPr>
        <w:t>– – –</w:t>
      </w:r>
      <w:r>
        <w:rPr>
          <w:rFonts w:hint="cs"/>
          <w:rtl/>
        </w:rPr>
        <w:t xml:space="preserve"> אנשים שדורסים מפגינים. </w:t>
      </w:r>
    </w:p>
    <w:p w:rsidR="00BE54DA" w:rsidRDefault="00BE54DA" w:rsidP="005E19FE">
      <w:pPr>
        <w:rPr>
          <w:rtl/>
        </w:rPr>
      </w:pPr>
    </w:p>
    <w:p w:rsidR="00BE54DA" w:rsidRDefault="00BE54DA" w:rsidP="005E19FE">
      <w:pPr>
        <w:pStyle w:val="-"/>
        <w:keepNext/>
        <w:rPr>
          <w:rtl/>
        </w:rPr>
      </w:pPr>
      <w:bookmarkStart w:id="10607" w:name="ET_speakercontinue_6353_50"/>
      <w:r w:rsidRPr="00A56D1A">
        <w:rPr>
          <w:rStyle w:val="TagStyle"/>
          <w:rtl/>
        </w:rPr>
        <w:t xml:space="preserve"> &lt;&lt; דובר_המשך &gt;&gt; </w:t>
      </w:r>
      <w:r>
        <w:rPr>
          <w:rtl/>
        </w:rPr>
        <w:t>חנוך דב מלביצקי (הליכוד):</w:t>
      </w:r>
      <w:r w:rsidRPr="00A56D1A">
        <w:rPr>
          <w:rStyle w:val="TagStyle"/>
          <w:rtl/>
        </w:rPr>
        <w:t xml:space="preserve"> &lt;&lt; דובר_המשך &gt;&gt;</w:t>
      </w:r>
      <w:r>
        <w:rPr>
          <w:rtl/>
        </w:rPr>
        <w:t xml:space="preserve"> </w:t>
      </w:r>
      <w:bookmarkEnd w:id="10607"/>
    </w:p>
    <w:p w:rsidR="00BE54DA" w:rsidRDefault="00BE54DA" w:rsidP="00D05E6D">
      <w:pPr>
        <w:rPr>
          <w:rtl/>
        </w:rPr>
      </w:pPr>
    </w:p>
    <w:p w:rsidR="00BE54DA" w:rsidRDefault="000B6A0F" w:rsidP="005E19FE">
      <w:pPr>
        <w:rPr>
          <w:rtl/>
        </w:rPr>
      </w:pPr>
      <w:bookmarkStart w:id="10608" w:name="_ETM_Q21_707000"/>
      <w:bookmarkEnd w:id="10608"/>
      <w:r>
        <w:rPr>
          <w:rFonts w:hint="cs"/>
          <w:rtl/>
        </w:rPr>
        <w:t>– –</w:t>
      </w:r>
      <w:r w:rsidR="00BE54DA">
        <w:rPr>
          <w:rFonts w:hint="cs"/>
          <w:rtl/>
        </w:rPr>
        <w:t xml:space="preserve"> של משפחות שכול ומשפחות חטופים כדי להדיח את </w:t>
      </w:r>
      <w:bookmarkStart w:id="10609" w:name="_ETM_Q21_715000"/>
      <w:bookmarkEnd w:id="10609"/>
      <w:r w:rsidR="00BE54DA">
        <w:rPr>
          <w:rFonts w:hint="cs"/>
          <w:rtl/>
        </w:rPr>
        <w:t xml:space="preserve">הממשלה. אתם אנשים קטנים, אתם אנשים עלובים. אין לכם גבול, </w:t>
      </w:r>
      <w:bookmarkStart w:id="10610" w:name="_ETM_Q21_717000"/>
      <w:bookmarkEnd w:id="10610"/>
      <w:r w:rsidR="00BE54DA">
        <w:rPr>
          <w:rFonts w:hint="cs"/>
          <w:rtl/>
        </w:rPr>
        <w:t xml:space="preserve">גמרתם ועברתם כל קו אדום מזמן. </w:t>
      </w:r>
    </w:p>
    <w:p w:rsidR="00BE54DA" w:rsidRDefault="00BE54DA" w:rsidP="005E19FE">
      <w:pPr>
        <w:rPr>
          <w:rtl/>
        </w:rPr>
      </w:pPr>
      <w:bookmarkStart w:id="10611" w:name="_ETM_Q21_719000"/>
      <w:bookmarkEnd w:id="10611"/>
    </w:p>
    <w:p w:rsidR="00BE54DA" w:rsidRDefault="00BE54DA" w:rsidP="005E19FE">
      <w:pPr>
        <w:pStyle w:val="af5"/>
        <w:keepNext/>
        <w:rPr>
          <w:rtl/>
        </w:rPr>
      </w:pPr>
      <w:bookmarkStart w:id="10612" w:name="ET_interruption_6156_51"/>
      <w:r w:rsidRPr="00256E87">
        <w:rPr>
          <w:rStyle w:val="TagStyle"/>
          <w:rtl/>
        </w:rPr>
        <w:t xml:space="preserve"> &lt;&lt; קריאה &gt;&gt; </w:t>
      </w:r>
      <w:r>
        <w:rPr>
          <w:rtl/>
        </w:rPr>
        <w:t>גלעד קריב (העבודה):</w:t>
      </w:r>
      <w:r w:rsidRPr="00256E87">
        <w:rPr>
          <w:rStyle w:val="TagStyle"/>
          <w:rtl/>
        </w:rPr>
        <w:t xml:space="preserve"> &lt;&lt; קריאה &gt;&gt;</w:t>
      </w:r>
      <w:r>
        <w:rPr>
          <w:rtl/>
        </w:rPr>
        <w:t xml:space="preserve"> </w:t>
      </w:r>
      <w:bookmarkEnd w:id="10612"/>
    </w:p>
    <w:p w:rsidR="00BE54DA" w:rsidRDefault="00BE54DA" w:rsidP="00D05E6D">
      <w:pPr>
        <w:rPr>
          <w:rtl/>
        </w:rPr>
      </w:pPr>
    </w:p>
    <w:p w:rsidR="00BE54DA" w:rsidRDefault="000B6A0F" w:rsidP="005E19FE">
      <w:pPr>
        <w:rPr>
          <w:rtl/>
        </w:rPr>
      </w:pPr>
      <w:bookmarkStart w:id="10613" w:name="_ETM_Q21_722000"/>
      <w:bookmarkEnd w:id="10613"/>
      <w:r>
        <w:rPr>
          <w:rFonts w:hint="cs"/>
          <w:rtl/>
        </w:rPr>
        <w:t>– – –</w:t>
      </w:r>
      <w:r w:rsidR="00BE54DA">
        <w:rPr>
          <w:rFonts w:hint="cs"/>
          <w:rtl/>
        </w:rPr>
        <w:t xml:space="preserve"> מהצד הזה </w:t>
      </w:r>
      <w:r>
        <w:rPr>
          <w:rFonts w:hint="cs"/>
          <w:rtl/>
        </w:rPr>
        <w:t>– – –</w:t>
      </w:r>
    </w:p>
    <w:p w:rsidR="00BE54DA" w:rsidRDefault="00BE54DA" w:rsidP="005E19FE">
      <w:pPr>
        <w:rPr>
          <w:rtl/>
        </w:rPr>
      </w:pPr>
      <w:bookmarkStart w:id="10614" w:name="_ETM_Q21_723000"/>
      <w:bookmarkEnd w:id="10614"/>
    </w:p>
    <w:p w:rsidR="00BE54DA" w:rsidRDefault="00BE54DA" w:rsidP="005E19FE">
      <w:pPr>
        <w:pStyle w:val="-"/>
        <w:keepNext/>
        <w:rPr>
          <w:rtl/>
        </w:rPr>
      </w:pPr>
      <w:bookmarkStart w:id="10615" w:name="ET_speakercontinue_6353_52"/>
      <w:r w:rsidRPr="00256E87">
        <w:rPr>
          <w:rStyle w:val="TagStyle"/>
          <w:rtl/>
        </w:rPr>
        <w:t xml:space="preserve"> &lt;&lt; דובר_המשך &gt;&gt; </w:t>
      </w:r>
      <w:r>
        <w:rPr>
          <w:rtl/>
        </w:rPr>
        <w:t>חנוך דב מלביצקי (הליכוד):</w:t>
      </w:r>
      <w:r w:rsidRPr="00256E87">
        <w:rPr>
          <w:rStyle w:val="TagStyle"/>
          <w:rtl/>
        </w:rPr>
        <w:t xml:space="preserve"> &lt;&lt; דובר_המשך &gt;&gt;</w:t>
      </w:r>
      <w:r>
        <w:rPr>
          <w:rtl/>
        </w:rPr>
        <w:t xml:space="preserve"> </w:t>
      </w:r>
      <w:bookmarkEnd w:id="10615"/>
    </w:p>
    <w:p w:rsidR="00BE54DA" w:rsidRDefault="00BE54DA" w:rsidP="00D05E6D">
      <w:pPr>
        <w:rPr>
          <w:rtl/>
        </w:rPr>
      </w:pPr>
    </w:p>
    <w:p w:rsidR="00BE54DA" w:rsidRDefault="00BE54DA" w:rsidP="00726DB3">
      <w:pPr>
        <w:rPr>
          <w:rtl/>
        </w:rPr>
      </w:pPr>
      <w:bookmarkStart w:id="10616" w:name="_ETM_Q21_724000"/>
      <w:bookmarkEnd w:id="10616"/>
      <w:r>
        <w:rPr>
          <w:rFonts w:hint="cs"/>
          <w:rtl/>
        </w:rPr>
        <w:t xml:space="preserve">הציבור מקיא אתכם, מוקיע ומקיא. אתם כולכם התכופפתם </w:t>
      </w:r>
      <w:bookmarkStart w:id="10617" w:name="_ETM_Q21_728000"/>
      <w:bookmarkEnd w:id="10617"/>
      <w:r>
        <w:rPr>
          <w:rFonts w:hint="cs"/>
          <w:rtl/>
        </w:rPr>
        <w:t xml:space="preserve">בפני איזה גנרל מטורף שהגיע </w:t>
      </w:r>
      <w:bookmarkStart w:id="10618" w:name="_ETM_Q21_730000"/>
      <w:bookmarkEnd w:id="10618"/>
      <w:r>
        <w:rPr>
          <w:rFonts w:hint="cs"/>
          <w:rtl/>
        </w:rPr>
        <w:t xml:space="preserve">ולקח לכם את המפלגה. אתם פה מדברים הרבה, אבל </w:t>
      </w:r>
      <w:bookmarkStart w:id="10619" w:name="_ETM_Q21_738000"/>
      <w:bookmarkEnd w:id="10619"/>
      <w:r>
        <w:rPr>
          <w:rFonts w:hint="cs"/>
          <w:rtl/>
        </w:rPr>
        <w:t>כשהייתם צריכים להתמודד</w:t>
      </w:r>
      <w:r w:rsidR="00726DB3">
        <w:rPr>
          <w:rFonts w:hint="cs"/>
          <w:rtl/>
        </w:rPr>
        <w:t>,</w:t>
      </w:r>
      <w:r>
        <w:rPr>
          <w:rFonts w:hint="cs"/>
          <w:rtl/>
        </w:rPr>
        <w:t xml:space="preserve"> התכופפתם, כי אתם פוחדים מהציבור</w:t>
      </w:r>
      <w:r w:rsidR="00726DB3">
        <w:rPr>
          <w:rFonts w:hint="cs"/>
          <w:rtl/>
        </w:rPr>
        <w:t>.</w:t>
      </w:r>
      <w:r>
        <w:rPr>
          <w:rFonts w:hint="cs"/>
          <w:rtl/>
        </w:rPr>
        <w:t xml:space="preserve"> זה </w:t>
      </w:r>
      <w:bookmarkStart w:id="10620" w:name="_ETM_Q21_743000"/>
      <w:bookmarkEnd w:id="10620"/>
      <w:r>
        <w:rPr>
          <w:rFonts w:hint="cs"/>
          <w:rtl/>
        </w:rPr>
        <w:t>בדנ"א שלכם.</w:t>
      </w:r>
    </w:p>
    <w:p w:rsidR="00BE54DA" w:rsidRDefault="00BE54DA" w:rsidP="005E19FE">
      <w:pPr>
        <w:rPr>
          <w:rtl/>
        </w:rPr>
      </w:pPr>
    </w:p>
    <w:p w:rsidR="00BE54DA" w:rsidRDefault="00BE54DA" w:rsidP="005E19FE">
      <w:pPr>
        <w:rPr>
          <w:rtl/>
        </w:rPr>
      </w:pPr>
      <w:bookmarkStart w:id="10621" w:name="_ETM_Q21_744000"/>
      <w:bookmarkEnd w:id="10621"/>
      <w:r>
        <w:rPr>
          <w:rFonts w:hint="cs"/>
          <w:rtl/>
        </w:rPr>
        <w:t xml:space="preserve">אתם רוצים דמוקרטיה? אתם פוחדים מהדמוקרטיה, אתם </w:t>
      </w:r>
      <w:bookmarkStart w:id="10622" w:name="_ETM_Q21_745000"/>
      <w:bookmarkEnd w:id="10622"/>
      <w:r>
        <w:rPr>
          <w:rFonts w:hint="cs"/>
          <w:rtl/>
        </w:rPr>
        <w:t xml:space="preserve">פועלים נגד הדמוקרטיה. אתם רוצים להנציח פה שלטון של אליטה בעיני עצמה </w:t>
      </w:r>
      <w:r w:rsidR="000B6A0F">
        <w:rPr>
          <w:rFonts w:hint="cs"/>
          <w:rtl/>
        </w:rPr>
        <w:t>– –</w:t>
      </w:r>
    </w:p>
    <w:p w:rsidR="00BE54DA" w:rsidRDefault="00BE54DA" w:rsidP="005E19FE">
      <w:pPr>
        <w:rPr>
          <w:rtl/>
        </w:rPr>
      </w:pPr>
    </w:p>
    <w:p w:rsidR="00BE54DA" w:rsidRDefault="00BE54DA" w:rsidP="005E19FE">
      <w:pPr>
        <w:pStyle w:val="af5"/>
        <w:keepNext/>
        <w:rPr>
          <w:rtl/>
        </w:rPr>
      </w:pPr>
      <w:bookmarkStart w:id="10623" w:name="ET_interruption_6156_57"/>
      <w:r w:rsidRPr="000920DC">
        <w:rPr>
          <w:rStyle w:val="TagStyle"/>
          <w:rtl/>
        </w:rPr>
        <w:t xml:space="preserve"> &lt;&lt; קריאה &gt;&gt; </w:t>
      </w:r>
      <w:r>
        <w:rPr>
          <w:rtl/>
        </w:rPr>
        <w:t>גלעד קריב (העבודה):</w:t>
      </w:r>
      <w:r w:rsidRPr="000920DC">
        <w:rPr>
          <w:rStyle w:val="TagStyle"/>
          <w:rtl/>
        </w:rPr>
        <w:t xml:space="preserve"> &lt;&lt; קריאה &gt;&gt;</w:t>
      </w:r>
      <w:r>
        <w:rPr>
          <w:rtl/>
        </w:rPr>
        <w:t xml:space="preserve"> </w:t>
      </w:r>
      <w:bookmarkEnd w:id="10623"/>
    </w:p>
    <w:p w:rsidR="00BE54DA" w:rsidRDefault="00BE54DA" w:rsidP="00D05E6D">
      <w:pPr>
        <w:rPr>
          <w:rtl/>
        </w:rPr>
      </w:pPr>
    </w:p>
    <w:p w:rsidR="00BE54DA" w:rsidRPr="000920DC" w:rsidRDefault="00BE54DA" w:rsidP="005E19FE">
      <w:pPr>
        <w:rPr>
          <w:rtl/>
        </w:rPr>
      </w:pPr>
      <w:r>
        <w:rPr>
          <w:rFonts w:hint="cs"/>
          <w:rtl/>
        </w:rPr>
        <w:t xml:space="preserve">מי שלט כאן 15 שנים </w:t>
      </w:r>
      <w:r w:rsidR="000B6A0F">
        <w:rPr>
          <w:rFonts w:hint="cs"/>
          <w:rtl/>
        </w:rPr>
        <w:t>– – –</w:t>
      </w:r>
    </w:p>
    <w:p w:rsidR="00BE54DA" w:rsidRDefault="00BE54DA" w:rsidP="005E19FE">
      <w:pPr>
        <w:rPr>
          <w:rtl/>
        </w:rPr>
      </w:pPr>
    </w:p>
    <w:p w:rsidR="00BE54DA" w:rsidRDefault="00BE54DA" w:rsidP="005E19FE">
      <w:pPr>
        <w:pStyle w:val="af5"/>
        <w:keepNext/>
        <w:rPr>
          <w:rtl/>
        </w:rPr>
      </w:pPr>
      <w:bookmarkStart w:id="10624" w:name="ET_interruption_5809_53"/>
      <w:r w:rsidRPr="00256E87">
        <w:rPr>
          <w:rStyle w:val="TagStyle"/>
          <w:rtl/>
        </w:rPr>
        <w:t xml:space="preserve"> &lt;&lt; קריאה &gt;&gt; </w:t>
      </w:r>
      <w:r>
        <w:rPr>
          <w:rtl/>
        </w:rPr>
        <w:t>מיכל שיר סגמן (יש עתיד):</w:t>
      </w:r>
      <w:r w:rsidRPr="00256E87">
        <w:rPr>
          <w:rStyle w:val="TagStyle"/>
          <w:rtl/>
        </w:rPr>
        <w:t xml:space="preserve"> &lt;&lt; קריאה &gt;&gt;</w:t>
      </w:r>
      <w:r>
        <w:rPr>
          <w:rtl/>
        </w:rPr>
        <w:t xml:space="preserve"> </w:t>
      </w:r>
      <w:bookmarkEnd w:id="10624"/>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p>
    <w:p w:rsidR="00BE54DA" w:rsidRDefault="00BE54DA" w:rsidP="005E19FE">
      <w:pPr>
        <w:pStyle w:val="-"/>
        <w:keepNext/>
        <w:rPr>
          <w:rtl/>
        </w:rPr>
      </w:pPr>
      <w:bookmarkStart w:id="10625" w:name="ET_speakercontinue_6353_54"/>
      <w:r w:rsidRPr="00256E87">
        <w:rPr>
          <w:rStyle w:val="TagStyle"/>
          <w:rtl/>
        </w:rPr>
        <w:t xml:space="preserve"> &lt;&lt; דובר_המשך &gt;&gt; </w:t>
      </w:r>
      <w:r>
        <w:rPr>
          <w:rtl/>
        </w:rPr>
        <w:t>חנוך דב מלביצקי (הליכוד):</w:t>
      </w:r>
      <w:r w:rsidRPr="00256E87">
        <w:rPr>
          <w:rStyle w:val="TagStyle"/>
          <w:rtl/>
        </w:rPr>
        <w:t xml:space="preserve"> &lt;&lt; דובר_המשך &gt;&gt;</w:t>
      </w:r>
      <w:r>
        <w:rPr>
          <w:rtl/>
        </w:rPr>
        <w:t xml:space="preserve"> </w:t>
      </w:r>
      <w:bookmarkEnd w:id="10625"/>
    </w:p>
    <w:p w:rsidR="00BE54DA" w:rsidRDefault="00BE54DA" w:rsidP="00D05E6D">
      <w:pPr>
        <w:rPr>
          <w:rtl/>
        </w:rPr>
      </w:pPr>
    </w:p>
    <w:p w:rsidR="00BE54DA" w:rsidRDefault="000B6A0F" w:rsidP="00726DB3">
      <w:pPr>
        <w:rPr>
          <w:rtl/>
        </w:rPr>
      </w:pPr>
      <w:r>
        <w:rPr>
          <w:rFonts w:hint="cs"/>
          <w:rtl/>
        </w:rPr>
        <w:t>– –</w:t>
      </w:r>
      <w:r w:rsidR="00BE54DA">
        <w:rPr>
          <w:rFonts w:hint="cs"/>
          <w:rtl/>
        </w:rPr>
        <w:t xml:space="preserve"> והתקופה הזו נגמרה, נגמרה. כמה שיותר מהר תבינו את זה, כן ייטב. גמרנו לשאול </w:t>
      </w:r>
      <w:bookmarkStart w:id="10626" w:name="_ETM_Q21_761000"/>
      <w:bookmarkEnd w:id="10626"/>
      <w:r w:rsidR="00BE54DA">
        <w:rPr>
          <w:rFonts w:hint="cs"/>
          <w:rtl/>
        </w:rPr>
        <w:t>אתכם, גמרנו להתחשב בכם</w:t>
      </w:r>
      <w:r w:rsidR="00726DB3">
        <w:rPr>
          <w:rFonts w:hint="cs"/>
          <w:rtl/>
        </w:rPr>
        <w:t>.</w:t>
      </w:r>
      <w:r w:rsidR="00BE54DA">
        <w:rPr>
          <w:rFonts w:hint="cs"/>
          <w:rtl/>
        </w:rPr>
        <w:t xml:space="preserve"> גמרנו לראות אתכם ממטר. </w:t>
      </w:r>
    </w:p>
    <w:p w:rsidR="00BE54DA" w:rsidRDefault="00BE54DA" w:rsidP="005E19FE">
      <w:pPr>
        <w:rPr>
          <w:b/>
          <w:bCs/>
          <w:u w:val="single"/>
          <w:rtl/>
          <w:lang w:eastAsia="he-IL"/>
        </w:rPr>
      </w:pPr>
    </w:p>
    <w:p w:rsidR="00BE54DA" w:rsidRDefault="00BE54DA" w:rsidP="005E19FE">
      <w:pPr>
        <w:pStyle w:val="af5"/>
        <w:keepNext/>
        <w:rPr>
          <w:rtl/>
        </w:rPr>
      </w:pPr>
      <w:bookmarkStart w:id="10627" w:name="ET_interruption_6156_60"/>
      <w:r w:rsidRPr="000920DC">
        <w:rPr>
          <w:rStyle w:val="TagStyle"/>
          <w:rtl/>
        </w:rPr>
        <w:t xml:space="preserve"> &lt;&lt; קריאה &gt;&gt; </w:t>
      </w:r>
      <w:r>
        <w:rPr>
          <w:rtl/>
        </w:rPr>
        <w:t>גלעד קריב (העבודה):</w:t>
      </w:r>
      <w:r w:rsidRPr="000920DC">
        <w:rPr>
          <w:rStyle w:val="TagStyle"/>
          <w:rtl/>
        </w:rPr>
        <w:t xml:space="preserve"> &lt;&lt; קריאה &gt;&gt;</w:t>
      </w:r>
      <w:r>
        <w:rPr>
          <w:rtl/>
        </w:rPr>
        <w:t xml:space="preserve"> </w:t>
      </w:r>
      <w:bookmarkEnd w:id="10627"/>
    </w:p>
    <w:p w:rsidR="00BE54DA" w:rsidRDefault="00BE54DA" w:rsidP="00D05E6D">
      <w:pPr>
        <w:rPr>
          <w:rtl/>
          <w:lang w:eastAsia="he-IL"/>
        </w:rPr>
      </w:pPr>
    </w:p>
    <w:p w:rsidR="00BE54DA" w:rsidRDefault="00BE54DA" w:rsidP="005E19FE">
      <w:pPr>
        <w:rPr>
          <w:rtl/>
        </w:rPr>
      </w:pPr>
      <w:r>
        <w:rPr>
          <w:rFonts w:hint="cs"/>
          <w:rtl/>
        </w:rPr>
        <w:t xml:space="preserve">7 באוקטובר. אתם </w:t>
      </w:r>
      <w:r w:rsidR="000B6A0F">
        <w:rPr>
          <w:rFonts w:hint="cs"/>
          <w:rtl/>
        </w:rPr>
        <w:t>– – –</w:t>
      </w:r>
      <w:r>
        <w:rPr>
          <w:rFonts w:hint="cs"/>
          <w:rtl/>
        </w:rPr>
        <w:t xml:space="preserve"> </w:t>
      </w:r>
    </w:p>
    <w:p w:rsidR="00BE54DA" w:rsidRDefault="00BE54DA" w:rsidP="005E19FE">
      <w:pPr>
        <w:rPr>
          <w:rtl/>
        </w:rPr>
      </w:pPr>
    </w:p>
    <w:p w:rsidR="00BE54DA" w:rsidRDefault="00BE54DA" w:rsidP="005E19FE">
      <w:pPr>
        <w:pStyle w:val="-"/>
        <w:keepNext/>
        <w:rPr>
          <w:rtl/>
        </w:rPr>
      </w:pPr>
      <w:bookmarkStart w:id="10628" w:name="ET_speakercontinue_6353_59"/>
      <w:r w:rsidRPr="000920DC">
        <w:rPr>
          <w:rStyle w:val="TagStyle"/>
          <w:rtl/>
        </w:rPr>
        <w:t xml:space="preserve"> &lt;&lt; דובר_המשך &gt;&gt; </w:t>
      </w:r>
      <w:r>
        <w:rPr>
          <w:rtl/>
        </w:rPr>
        <w:t>חנוך דב מלביצקי (הליכוד):</w:t>
      </w:r>
      <w:r w:rsidRPr="000920DC">
        <w:rPr>
          <w:rStyle w:val="TagStyle"/>
          <w:rtl/>
        </w:rPr>
        <w:t xml:space="preserve"> &lt;&lt; דובר_המשך &gt;&gt;</w:t>
      </w:r>
      <w:r>
        <w:rPr>
          <w:rtl/>
        </w:rPr>
        <w:t xml:space="preserve"> </w:t>
      </w:r>
      <w:bookmarkEnd w:id="10628"/>
    </w:p>
    <w:p w:rsidR="00BE54DA" w:rsidRDefault="00BE54DA" w:rsidP="00D05E6D">
      <w:pPr>
        <w:rPr>
          <w:rtl/>
        </w:rPr>
      </w:pPr>
    </w:p>
    <w:p w:rsidR="00BE54DA" w:rsidRDefault="00BE54DA" w:rsidP="005E19FE">
      <w:pPr>
        <w:rPr>
          <w:rtl/>
        </w:rPr>
      </w:pPr>
      <w:r>
        <w:rPr>
          <w:rFonts w:hint="cs"/>
          <w:rtl/>
        </w:rPr>
        <w:t xml:space="preserve">אתם לא ראויים </w:t>
      </w:r>
      <w:bookmarkStart w:id="10629" w:name="_ETM_Q21_769000"/>
      <w:bookmarkEnd w:id="10629"/>
      <w:r>
        <w:rPr>
          <w:rFonts w:hint="cs"/>
          <w:rtl/>
        </w:rPr>
        <w:t xml:space="preserve">לשבת על הכיסאות האלה. </w:t>
      </w:r>
    </w:p>
    <w:p w:rsidR="00BE54DA" w:rsidRDefault="00BE54DA" w:rsidP="005E19FE">
      <w:pPr>
        <w:rPr>
          <w:rtl/>
        </w:rPr>
      </w:pPr>
    </w:p>
    <w:p w:rsidR="00BE54DA" w:rsidRDefault="00BE54DA" w:rsidP="005E19FE">
      <w:pPr>
        <w:pStyle w:val="af6"/>
        <w:keepNext/>
        <w:rPr>
          <w:rtl/>
        </w:rPr>
      </w:pPr>
      <w:bookmarkStart w:id="10630" w:name="ET_yor_6598_61"/>
      <w:r w:rsidRPr="000920DC">
        <w:rPr>
          <w:rStyle w:val="TagStyle"/>
          <w:rtl/>
        </w:rPr>
        <w:t xml:space="preserve"> &lt;&lt; יור &gt;&gt; </w:t>
      </w:r>
      <w:r>
        <w:rPr>
          <w:rtl/>
        </w:rPr>
        <w:t>היו"ר משה סולומון:</w:t>
      </w:r>
      <w:r w:rsidRPr="000920DC">
        <w:rPr>
          <w:rStyle w:val="TagStyle"/>
          <w:rtl/>
        </w:rPr>
        <w:t xml:space="preserve"> &lt;&lt; יור &gt;&gt;</w:t>
      </w:r>
      <w:r>
        <w:rPr>
          <w:rtl/>
        </w:rPr>
        <w:t xml:space="preserve"> </w:t>
      </w:r>
      <w:bookmarkEnd w:id="10630"/>
    </w:p>
    <w:p w:rsidR="00BE54DA" w:rsidRDefault="00BE54DA" w:rsidP="00D05E6D">
      <w:pPr>
        <w:rPr>
          <w:rtl/>
        </w:rPr>
      </w:pPr>
    </w:p>
    <w:p w:rsidR="00BE54DA" w:rsidRDefault="00BE54DA" w:rsidP="005E19FE">
      <w:pPr>
        <w:rPr>
          <w:rtl/>
        </w:rPr>
      </w:pPr>
      <w:r>
        <w:rPr>
          <w:rFonts w:hint="cs"/>
          <w:rtl/>
        </w:rPr>
        <w:t>חבר הכנסת קריב, תודה רבה.</w:t>
      </w:r>
    </w:p>
    <w:p w:rsidR="00BE54DA" w:rsidRDefault="00BE54DA" w:rsidP="005E19FE">
      <w:pPr>
        <w:rPr>
          <w:rtl/>
        </w:rPr>
      </w:pPr>
    </w:p>
    <w:p w:rsidR="00BE54DA" w:rsidRDefault="00BE54DA" w:rsidP="005E19FE">
      <w:pPr>
        <w:pStyle w:val="-"/>
        <w:keepNext/>
        <w:rPr>
          <w:rtl/>
        </w:rPr>
      </w:pPr>
      <w:bookmarkStart w:id="10631" w:name="ET_speakercontinue_6353_62"/>
      <w:r w:rsidRPr="000920DC">
        <w:rPr>
          <w:rStyle w:val="TagStyle"/>
          <w:rtl/>
        </w:rPr>
        <w:t xml:space="preserve"> &lt;&lt; דובר_המשך &gt;&gt; </w:t>
      </w:r>
      <w:r>
        <w:rPr>
          <w:rtl/>
        </w:rPr>
        <w:t>חנוך דב מלביצקי (הליכוד):</w:t>
      </w:r>
      <w:r w:rsidRPr="000920DC">
        <w:rPr>
          <w:rStyle w:val="TagStyle"/>
          <w:rtl/>
        </w:rPr>
        <w:t xml:space="preserve"> &lt;&lt; דובר_המשך &gt;&gt;</w:t>
      </w:r>
      <w:r>
        <w:rPr>
          <w:rtl/>
        </w:rPr>
        <w:t xml:space="preserve"> </w:t>
      </w:r>
      <w:bookmarkEnd w:id="10631"/>
    </w:p>
    <w:p w:rsidR="00BE54DA" w:rsidRDefault="00BE54DA" w:rsidP="00D05E6D">
      <w:pPr>
        <w:rPr>
          <w:rtl/>
        </w:rPr>
      </w:pPr>
    </w:p>
    <w:p w:rsidR="00BE54DA" w:rsidRDefault="00BE54DA" w:rsidP="00726DB3">
      <w:pPr>
        <w:rPr>
          <w:rtl/>
        </w:rPr>
      </w:pPr>
      <w:bookmarkStart w:id="10632" w:name="_ETM_Q21_773000"/>
      <w:bookmarkStart w:id="10633" w:name="_ETM_Q21_775000"/>
      <w:bookmarkEnd w:id="10632"/>
      <w:bookmarkEnd w:id="10633"/>
      <w:r>
        <w:rPr>
          <w:rFonts w:hint="cs"/>
          <w:rtl/>
        </w:rPr>
        <w:t>אתם עסוקים בהסתה ואתם עסוקים ברוע</w:t>
      </w:r>
      <w:r w:rsidR="00726DB3">
        <w:rPr>
          <w:rFonts w:hint="cs"/>
          <w:rtl/>
        </w:rPr>
        <w:t>,</w:t>
      </w:r>
      <w:r>
        <w:rPr>
          <w:rFonts w:hint="cs"/>
          <w:rtl/>
        </w:rPr>
        <w:t xml:space="preserve"> הסתה ורוע. </w:t>
      </w:r>
    </w:p>
    <w:p w:rsidR="00BE54DA" w:rsidRDefault="00BE54DA" w:rsidP="005E19FE">
      <w:pPr>
        <w:rPr>
          <w:rtl/>
        </w:rPr>
      </w:pPr>
    </w:p>
    <w:p w:rsidR="00BE54DA" w:rsidRDefault="00BE54DA" w:rsidP="005E19FE">
      <w:pPr>
        <w:pStyle w:val="af5"/>
        <w:keepNext/>
        <w:rPr>
          <w:rtl/>
        </w:rPr>
      </w:pPr>
      <w:bookmarkStart w:id="10634" w:name="ET_interruption_6156_63"/>
      <w:r w:rsidRPr="000920DC">
        <w:rPr>
          <w:rStyle w:val="TagStyle"/>
          <w:rtl/>
        </w:rPr>
        <w:t xml:space="preserve"> &lt;&lt; קריאה &gt;&gt; </w:t>
      </w:r>
      <w:r>
        <w:rPr>
          <w:rtl/>
        </w:rPr>
        <w:t>גלעד קריב (העבודה):</w:t>
      </w:r>
      <w:r w:rsidRPr="000920DC">
        <w:rPr>
          <w:rStyle w:val="TagStyle"/>
          <w:rtl/>
        </w:rPr>
        <w:t xml:space="preserve"> &lt;&lt; קריאה &gt;&gt;</w:t>
      </w:r>
      <w:r>
        <w:rPr>
          <w:rtl/>
        </w:rPr>
        <w:t xml:space="preserve"> </w:t>
      </w:r>
      <w:bookmarkEnd w:id="10634"/>
    </w:p>
    <w:p w:rsidR="00BE54DA" w:rsidRDefault="00BE54DA" w:rsidP="00D05E6D">
      <w:pPr>
        <w:rPr>
          <w:rtl/>
        </w:rPr>
      </w:pPr>
    </w:p>
    <w:p w:rsidR="00BE54DA" w:rsidRDefault="00726DB3" w:rsidP="005E19FE">
      <w:pPr>
        <w:rPr>
          <w:rtl/>
        </w:rPr>
      </w:pPr>
      <w:bookmarkStart w:id="10635" w:name="_ETM_Q21_780000"/>
      <w:bookmarkEnd w:id="10635"/>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sidR="00BE54DA">
        <w:rPr>
          <w:rFonts w:hint="cs"/>
          <w:rtl/>
        </w:rPr>
        <w:t>נגועה</w:t>
      </w:r>
      <w:bookmarkStart w:id="10636" w:name="_ETM_Q21_777000"/>
      <w:bookmarkEnd w:id="10636"/>
      <w:r w:rsidR="00BE54DA">
        <w:rPr>
          <w:rFonts w:hint="cs"/>
          <w:rtl/>
        </w:rPr>
        <w:t xml:space="preserve"> בשחיתות </w:t>
      </w:r>
      <w:r w:rsidR="000B6A0F">
        <w:rPr>
          <w:rFonts w:hint="cs"/>
          <w:rtl/>
        </w:rPr>
        <w:t>– – –</w:t>
      </w:r>
      <w:r w:rsidR="00BE54DA">
        <w:rPr>
          <w:rFonts w:hint="cs"/>
          <w:rtl/>
        </w:rPr>
        <w:t xml:space="preserve">  </w:t>
      </w:r>
    </w:p>
    <w:p w:rsidR="00BE54DA" w:rsidRDefault="00BE54DA" w:rsidP="005E19FE">
      <w:pPr>
        <w:rPr>
          <w:rtl/>
        </w:rPr>
      </w:pPr>
    </w:p>
    <w:p w:rsidR="00BE54DA" w:rsidRDefault="00BE54DA" w:rsidP="005E19FE">
      <w:pPr>
        <w:pStyle w:val="af6"/>
        <w:keepNext/>
        <w:rPr>
          <w:rtl/>
        </w:rPr>
      </w:pPr>
      <w:bookmarkStart w:id="10637" w:name="ET_yor_6598_2"/>
      <w:r w:rsidRPr="004C44E7">
        <w:rPr>
          <w:rStyle w:val="TagStyle"/>
          <w:rtl/>
        </w:rPr>
        <w:t>&lt;&lt; יור &gt;&gt;</w:t>
      </w:r>
      <w:r w:rsidRPr="00A66D79">
        <w:rPr>
          <w:rStyle w:val="TagStyle"/>
          <w:rtl/>
        </w:rPr>
        <w:t xml:space="preserve"> </w:t>
      </w:r>
      <w:r>
        <w:rPr>
          <w:rtl/>
        </w:rPr>
        <w:t>היו"ר משה סולומון:</w:t>
      </w:r>
      <w:r w:rsidRPr="00A66D79">
        <w:rPr>
          <w:rStyle w:val="TagStyle"/>
          <w:rtl/>
        </w:rPr>
        <w:t xml:space="preserve"> </w:t>
      </w:r>
      <w:r w:rsidRPr="004C44E7">
        <w:rPr>
          <w:rStyle w:val="TagStyle"/>
          <w:rtl/>
        </w:rPr>
        <w:t>&lt;&lt; יור &gt;&gt;</w:t>
      </w:r>
      <w:r>
        <w:rPr>
          <w:rtl/>
        </w:rPr>
        <w:t xml:space="preserve"> </w:t>
      </w:r>
      <w:bookmarkEnd w:id="10637"/>
    </w:p>
    <w:p w:rsidR="00BE54DA" w:rsidRDefault="00BE54DA" w:rsidP="00D05E6D">
      <w:pPr>
        <w:rPr>
          <w:rtl/>
        </w:rPr>
      </w:pPr>
    </w:p>
    <w:p w:rsidR="00BE54DA" w:rsidRDefault="00BE54DA" w:rsidP="005E19FE">
      <w:pPr>
        <w:rPr>
          <w:rtl/>
        </w:rPr>
      </w:pPr>
      <w:r>
        <w:rPr>
          <w:rFonts w:hint="cs"/>
          <w:rtl/>
        </w:rPr>
        <w:t>תודה רבה. חבר הכנסת קריב, תודה רבה.</w:t>
      </w:r>
    </w:p>
    <w:p w:rsidR="00BE54DA" w:rsidRDefault="00BE54DA" w:rsidP="005E19FE">
      <w:pPr>
        <w:rPr>
          <w:rtl/>
        </w:rPr>
      </w:pPr>
      <w:bookmarkStart w:id="10638" w:name="_ETM_Q22_187691"/>
      <w:bookmarkStart w:id="10639" w:name="_ETM_Q22_187768"/>
      <w:bookmarkEnd w:id="10638"/>
      <w:bookmarkEnd w:id="10639"/>
    </w:p>
    <w:p w:rsidR="00BE54DA" w:rsidRDefault="00BE54DA" w:rsidP="005E19FE">
      <w:pPr>
        <w:rPr>
          <w:rtl/>
        </w:rPr>
      </w:pPr>
      <w:r>
        <w:rPr>
          <w:rFonts w:hint="cs"/>
          <w:rtl/>
        </w:rPr>
        <w:t xml:space="preserve">חברי הכנסת, </w:t>
      </w:r>
      <w:bookmarkStart w:id="10640" w:name="_ETM_Q22_187502"/>
      <w:bookmarkEnd w:id="10640"/>
      <w:r>
        <w:rPr>
          <w:rFonts w:hint="cs"/>
          <w:rtl/>
        </w:rPr>
        <w:t>אנחנו עוברים להצבעה על הצעת חוק הרשויות המקומיות (ניהול סיכונים תאגידי), התשפ"ג</w:t>
      </w:r>
      <w:r>
        <w:rPr>
          <w:rFonts w:hint="eastAsia"/>
          <w:rtl/>
        </w:rPr>
        <w:t>–</w:t>
      </w:r>
      <w:r>
        <w:rPr>
          <w:rFonts w:hint="cs"/>
          <w:rtl/>
        </w:rPr>
        <w:t xml:space="preserve">2023. </w:t>
      </w:r>
      <w:bookmarkStart w:id="10641" w:name="_ETM_Q22_196483"/>
      <w:bookmarkEnd w:id="10641"/>
      <w:r>
        <w:rPr>
          <w:rFonts w:hint="cs"/>
          <w:rtl/>
        </w:rPr>
        <w:t>הצבעה.</w:t>
      </w:r>
    </w:p>
    <w:p w:rsidR="00BE54DA" w:rsidRDefault="00BE54DA" w:rsidP="005E19FE">
      <w:pPr>
        <w:rPr>
          <w:rtl/>
        </w:rPr>
      </w:pPr>
    </w:p>
    <w:p w:rsidR="00BE54DA" w:rsidRDefault="00BE54DA" w:rsidP="005E19FE">
      <w:pPr>
        <w:pStyle w:val="af1"/>
        <w:keepNext/>
        <w:rPr>
          <w:rtl/>
        </w:rPr>
      </w:pPr>
      <w:r>
        <w:rPr>
          <w:rtl/>
        </w:rPr>
        <w:t>הצבעה מס'</w:t>
      </w:r>
      <w:r>
        <w:rPr>
          <w:rFonts w:hint="cs"/>
          <w:rtl/>
        </w:rPr>
        <w:t xml:space="preserve"> 13</w:t>
      </w:r>
    </w:p>
    <w:p w:rsidR="00BE54DA" w:rsidRDefault="00BE54DA" w:rsidP="005E19FE">
      <w:pPr>
        <w:pStyle w:val="--"/>
        <w:keepNext/>
        <w:rPr>
          <w:rtl/>
        </w:rPr>
      </w:pPr>
    </w:p>
    <w:p w:rsidR="00BE54DA" w:rsidRDefault="00BE54DA" w:rsidP="005E19FE">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32</w:t>
      </w:r>
    </w:p>
    <w:p w:rsidR="00BE54DA" w:rsidRDefault="00BE54DA" w:rsidP="005E19FE">
      <w:pPr>
        <w:pStyle w:val="--"/>
        <w:keepNext/>
        <w:rPr>
          <w:rtl/>
        </w:rPr>
      </w:pPr>
      <w:r>
        <w:rPr>
          <w:rtl/>
        </w:rPr>
        <w:t>נגד –</w:t>
      </w:r>
      <w:r>
        <w:rPr>
          <w:rFonts w:hint="cs"/>
          <w:rtl/>
        </w:rPr>
        <w:t xml:space="preserve"> 6</w:t>
      </w:r>
      <w:r>
        <w:rPr>
          <w:rtl/>
        </w:rPr>
        <w:t xml:space="preserve"> </w:t>
      </w:r>
    </w:p>
    <w:p w:rsidR="00BE54DA" w:rsidRDefault="00BE54DA" w:rsidP="005E19FE">
      <w:pPr>
        <w:pStyle w:val="--"/>
        <w:keepNext/>
        <w:rPr>
          <w:rtl/>
        </w:rPr>
      </w:pPr>
      <w:r>
        <w:rPr>
          <w:rtl/>
        </w:rPr>
        <w:t xml:space="preserve">נמנעים – </w:t>
      </w:r>
      <w:r>
        <w:rPr>
          <w:rFonts w:hint="cs"/>
          <w:rtl/>
        </w:rPr>
        <w:t>אין</w:t>
      </w:r>
    </w:p>
    <w:p w:rsidR="00BE54DA" w:rsidRDefault="00BE54DA" w:rsidP="005E19FE">
      <w:pPr>
        <w:pStyle w:val="af2"/>
        <w:rPr>
          <w:rtl/>
        </w:rPr>
      </w:pPr>
      <w:r>
        <w:rPr>
          <w:rFonts w:hint="cs"/>
          <w:rtl/>
        </w:rPr>
        <w:t>ההצעה להעביר את הצעת חוק הרשויות המקומיות (ניהול סיכונים תאגידי), התשפ"ג</w:t>
      </w:r>
      <w:r>
        <w:rPr>
          <w:rFonts w:hint="eastAsia"/>
          <w:rtl/>
        </w:rPr>
        <w:t>–</w:t>
      </w:r>
      <w:r>
        <w:rPr>
          <w:rFonts w:hint="cs"/>
          <w:rtl/>
        </w:rPr>
        <w:t>2023, לוועדה שתקבע ועדת הכנסת נתקבלה.</w:t>
      </w:r>
    </w:p>
    <w:p w:rsidR="00BE54DA" w:rsidRPr="00AB0AE0" w:rsidRDefault="00BE54DA" w:rsidP="005E19FE">
      <w:pPr>
        <w:rPr>
          <w:rtl/>
        </w:rPr>
      </w:pPr>
      <w:bookmarkStart w:id="10642" w:name="_ETM_Q22_203217"/>
      <w:bookmarkStart w:id="10643" w:name="_ETM_Q22_203293"/>
      <w:bookmarkEnd w:id="10642"/>
      <w:bookmarkEnd w:id="10643"/>
    </w:p>
    <w:p w:rsidR="00BE54DA" w:rsidRDefault="00BE54DA" w:rsidP="005E19FE">
      <w:pPr>
        <w:pStyle w:val="af6"/>
        <w:keepNext/>
        <w:rPr>
          <w:rtl/>
        </w:rPr>
      </w:pPr>
      <w:r w:rsidRPr="004C44E7">
        <w:rPr>
          <w:rStyle w:val="TagStyle"/>
          <w:rtl/>
        </w:rPr>
        <w:t xml:space="preserve"> &lt;&lt; יור &gt;&gt;</w:t>
      </w:r>
      <w:r w:rsidRPr="00A66D79">
        <w:rPr>
          <w:rStyle w:val="TagStyle"/>
          <w:rtl/>
        </w:rPr>
        <w:t xml:space="preserve"> </w:t>
      </w:r>
      <w:r>
        <w:rPr>
          <w:rtl/>
        </w:rPr>
        <w:t>היו"ר משה סולומון:</w:t>
      </w:r>
      <w:r w:rsidRPr="00A66D79">
        <w:rPr>
          <w:rStyle w:val="TagStyle"/>
          <w:rtl/>
        </w:rPr>
        <w:t xml:space="preserve"> </w:t>
      </w:r>
      <w:r w:rsidRPr="004C44E7">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32 בעד, שישה נגד. אני קובע כי הצעת חוק הרשויות</w:t>
      </w:r>
      <w:r w:rsidRPr="006E380C">
        <w:rPr>
          <w:rFonts w:hint="cs"/>
          <w:rtl/>
        </w:rPr>
        <w:t xml:space="preserve"> </w:t>
      </w:r>
      <w:r>
        <w:rPr>
          <w:rFonts w:hint="cs"/>
          <w:rtl/>
        </w:rPr>
        <w:t>המקומיות (ניהול סיכונים תאגידי), התשפ"ג</w:t>
      </w:r>
      <w:r>
        <w:rPr>
          <w:rFonts w:hint="eastAsia"/>
          <w:rtl/>
        </w:rPr>
        <w:t>–</w:t>
      </w:r>
      <w:r>
        <w:rPr>
          <w:rFonts w:hint="cs"/>
          <w:rtl/>
        </w:rPr>
        <w:t>2023</w:t>
      </w:r>
      <w:r w:rsidR="00726DB3">
        <w:rPr>
          <w:rFonts w:hint="cs"/>
          <w:rtl/>
        </w:rPr>
        <w:t>,</w:t>
      </w:r>
      <w:r>
        <w:rPr>
          <w:rFonts w:hint="cs"/>
          <w:rtl/>
        </w:rPr>
        <w:t xml:space="preserve"> אושרה בקריאה הטרומית ותעבור לדיון </w:t>
      </w:r>
      <w:bookmarkStart w:id="10644" w:name="_ETM_Q22_221439"/>
      <w:bookmarkEnd w:id="10644"/>
      <w:r>
        <w:rPr>
          <w:rFonts w:hint="cs"/>
          <w:rtl/>
        </w:rPr>
        <w:t xml:space="preserve">בוועדת הפנים והגנת הסביבה לצורך הכנתה לקריאה הראשונה. </w:t>
      </w:r>
    </w:p>
    <w:p w:rsidR="00BE54DA" w:rsidRDefault="00BE54DA" w:rsidP="005E19FE">
      <w:pPr>
        <w:rPr>
          <w:rtl/>
        </w:rPr>
      </w:pPr>
    </w:p>
    <w:p w:rsidR="00BE54DA" w:rsidRDefault="00BE54DA" w:rsidP="005E19FE">
      <w:pPr>
        <w:pStyle w:val="af5"/>
        <w:keepNext/>
        <w:rPr>
          <w:rtl/>
        </w:rPr>
      </w:pPr>
      <w:r w:rsidRPr="004C44E7">
        <w:rPr>
          <w:rStyle w:val="TagStyle"/>
          <w:rtl/>
        </w:rPr>
        <w:t xml:space="preserve"> &lt;&lt; קריאה &gt;&gt;</w:t>
      </w:r>
      <w:r w:rsidRPr="006E380C">
        <w:rPr>
          <w:rStyle w:val="TagStyle"/>
          <w:rtl/>
        </w:rPr>
        <w:t xml:space="preserve"> </w:t>
      </w:r>
      <w:r>
        <w:rPr>
          <w:rtl/>
        </w:rPr>
        <w:t>גלעד קריב (העבודה):</w:t>
      </w:r>
      <w:r w:rsidRPr="006E380C">
        <w:rPr>
          <w:rStyle w:val="TagStyle"/>
          <w:rtl/>
        </w:rPr>
        <w:t xml:space="preserve"> </w:t>
      </w:r>
      <w:r w:rsidRPr="004C44E7">
        <w:rPr>
          <w:rStyle w:val="TagStyle"/>
          <w:rtl/>
        </w:rPr>
        <w:t>&lt;&lt; קריאה &gt;&gt;</w:t>
      </w:r>
      <w:r>
        <w:rPr>
          <w:rtl/>
        </w:rPr>
        <w:t xml:space="preserve"> </w:t>
      </w:r>
    </w:p>
    <w:p w:rsidR="00BE54DA" w:rsidRDefault="00BE54DA" w:rsidP="00D05E6D">
      <w:pPr>
        <w:rPr>
          <w:rtl/>
        </w:rPr>
      </w:pPr>
    </w:p>
    <w:p w:rsidR="00BE54DA" w:rsidRDefault="00BE54DA" w:rsidP="005E19FE">
      <w:pPr>
        <w:rPr>
          <w:rtl/>
        </w:rPr>
      </w:pPr>
      <w:r>
        <w:rPr>
          <w:rFonts w:hint="cs"/>
          <w:rtl/>
        </w:rPr>
        <w:t xml:space="preserve">עלייה וקליטה. </w:t>
      </w:r>
      <w:bookmarkStart w:id="10645" w:name="_ETM_Q22_220107"/>
      <w:bookmarkEnd w:id="10645"/>
    </w:p>
    <w:p w:rsidR="00BE54DA" w:rsidRDefault="00BE54DA" w:rsidP="005E19FE">
      <w:pPr>
        <w:rPr>
          <w:rtl/>
        </w:rPr>
      </w:pPr>
      <w:bookmarkStart w:id="10646" w:name="_ETM_Q22_220134"/>
      <w:bookmarkEnd w:id="10646"/>
    </w:p>
    <w:p w:rsidR="00BE54DA" w:rsidRDefault="00BE54DA" w:rsidP="005E19FE">
      <w:pPr>
        <w:pStyle w:val="af6"/>
        <w:keepNext/>
        <w:rPr>
          <w:rtl/>
        </w:rPr>
      </w:pPr>
      <w:bookmarkStart w:id="10647" w:name="ET_yor_6598_26"/>
      <w:r w:rsidRPr="004C44E7">
        <w:rPr>
          <w:rStyle w:val="TagStyle"/>
          <w:rtl/>
        </w:rPr>
        <w:t xml:space="preserve"> &lt;&lt; יור &gt;&gt;</w:t>
      </w:r>
      <w:r w:rsidRPr="006E380C">
        <w:rPr>
          <w:rStyle w:val="TagStyle"/>
          <w:rtl/>
        </w:rPr>
        <w:t xml:space="preserve"> </w:t>
      </w:r>
      <w:r>
        <w:rPr>
          <w:rtl/>
        </w:rPr>
        <w:t>היו"ר משה סולומון:</w:t>
      </w:r>
      <w:r w:rsidRPr="006E380C">
        <w:rPr>
          <w:rStyle w:val="TagStyle"/>
          <w:rtl/>
        </w:rPr>
        <w:t xml:space="preserve"> </w:t>
      </w:r>
      <w:r w:rsidRPr="004C44E7">
        <w:rPr>
          <w:rStyle w:val="TagStyle"/>
          <w:rtl/>
        </w:rPr>
        <w:t>&lt;&lt; יור &gt;&gt;</w:t>
      </w:r>
      <w:r>
        <w:rPr>
          <w:rtl/>
        </w:rPr>
        <w:t xml:space="preserve"> </w:t>
      </w:r>
      <w:bookmarkEnd w:id="10647"/>
    </w:p>
    <w:p w:rsidR="00BE54DA" w:rsidRDefault="00BE54DA" w:rsidP="00D05E6D">
      <w:pPr>
        <w:rPr>
          <w:rtl/>
        </w:rPr>
      </w:pPr>
    </w:p>
    <w:p w:rsidR="00726DB3" w:rsidRDefault="00BE54DA" w:rsidP="005E19FE">
      <w:pPr>
        <w:rPr>
          <w:rtl/>
        </w:rPr>
      </w:pPr>
      <w:bookmarkStart w:id="10648" w:name="_ETM_Q22_221878"/>
      <w:bookmarkEnd w:id="10648"/>
      <w:r>
        <w:rPr>
          <w:rFonts w:hint="cs"/>
          <w:rtl/>
        </w:rPr>
        <w:t>אם כן</w:t>
      </w:r>
      <w:r w:rsidR="00726DB3">
        <w:rPr>
          <w:rFonts w:hint="cs"/>
          <w:rtl/>
        </w:rPr>
        <w:t>,</w:t>
      </w:r>
      <w:r>
        <w:rPr>
          <w:rFonts w:hint="cs"/>
          <w:rtl/>
        </w:rPr>
        <w:t xml:space="preserve"> </w:t>
      </w:r>
      <w:bookmarkStart w:id="10649" w:name="_ETM_Q22_228403"/>
      <w:bookmarkEnd w:id="10649"/>
      <w:r>
        <w:rPr>
          <w:rFonts w:hint="cs"/>
          <w:rtl/>
        </w:rPr>
        <w:t>הנושא יעבור לדיון בוועדת הכנסת לקביעת ועדה.</w:t>
      </w:r>
    </w:p>
    <w:p w:rsidR="00726DB3" w:rsidRDefault="00726DB3" w:rsidP="005E19FE">
      <w:pPr>
        <w:rPr>
          <w:rtl/>
        </w:rPr>
      </w:pPr>
    </w:p>
    <w:p w:rsidR="00726DB3" w:rsidRDefault="00726DB3" w:rsidP="005E19FE">
      <w:pPr>
        <w:rPr>
          <w:rtl/>
        </w:rPr>
      </w:pPr>
    </w:p>
    <w:p w:rsidR="00BE54DA" w:rsidRPr="00D05E6D" w:rsidRDefault="00BE54DA" w:rsidP="00D05E6D">
      <w:pPr>
        <w:rPr>
          <w:rStyle w:val="TagStyle"/>
          <w:rtl/>
        </w:rPr>
      </w:pPr>
      <w:bookmarkStart w:id="10650" w:name="ET_subject_מסמכים_שהונחו_על_שולחן__4"/>
    </w:p>
    <w:p w:rsidR="00BE54DA" w:rsidRDefault="00BE54DA" w:rsidP="005E19FE">
      <w:pPr>
        <w:pStyle w:val="a6"/>
        <w:rPr>
          <w:rtl/>
        </w:rPr>
      </w:pPr>
      <w:r w:rsidRPr="004C44E7">
        <w:rPr>
          <w:rStyle w:val="TagStyle"/>
          <w:rtl/>
        </w:rPr>
        <w:t xml:space="preserve"> &lt;&lt; נושא &gt;&gt;</w:t>
      </w:r>
      <w:r w:rsidRPr="00A66D79">
        <w:rPr>
          <w:rStyle w:val="TagStyle"/>
          <w:rtl/>
        </w:rPr>
        <w:t xml:space="preserve"> </w:t>
      </w:r>
      <w:bookmarkStart w:id="10651" w:name="_Toc193311205"/>
      <w:bookmarkStart w:id="10652" w:name="_Toc193318995"/>
      <w:bookmarkStart w:id="10653" w:name="_Toc193372728"/>
      <w:bookmarkStart w:id="10654" w:name="_Toc193383181"/>
      <w:bookmarkStart w:id="10655" w:name="_Toc193384195"/>
      <w:bookmarkStart w:id="10656" w:name="_Toc193384456"/>
      <w:r>
        <w:rPr>
          <w:rtl/>
        </w:rPr>
        <w:t>מסמכים שהונחו על שולחן הכנסת</w:t>
      </w:r>
      <w:bookmarkEnd w:id="10651"/>
      <w:bookmarkEnd w:id="10652"/>
      <w:bookmarkEnd w:id="10653"/>
      <w:bookmarkEnd w:id="10654"/>
      <w:bookmarkEnd w:id="10655"/>
      <w:bookmarkEnd w:id="10656"/>
      <w:r w:rsidRPr="00A66D79">
        <w:rPr>
          <w:rStyle w:val="TagStyle"/>
          <w:rtl/>
        </w:rPr>
        <w:t xml:space="preserve"> </w:t>
      </w:r>
      <w:r w:rsidRPr="004C44E7">
        <w:rPr>
          <w:rStyle w:val="TagStyle"/>
          <w:rtl/>
        </w:rPr>
        <w:t>&lt;&lt; נושא &gt;&gt;</w:t>
      </w:r>
      <w:r>
        <w:rPr>
          <w:rtl/>
        </w:rPr>
        <w:t xml:space="preserve"> </w:t>
      </w:r>
      <w:bookmarkEnd w:id="10650"/>
    </w:p>
    <w:p w:rsidR="00BE54DA" w:rsidRDefault="00BE54DA" w:rsidP="005E19FE">
      <w:pPr>
        <w:rPr>
          <w:rtl/>
        </w:rPr>
      </w:pPr>
    </w:p>
    <w:p w:rsidR="00BE54DA" w:rsidRDefault="00BE54DA" w:rsidP="005E19FE">
      <w:pPr>
        <w:pStyle w:val="af6"/>
        <w:keepNext/>
        <w:rPr>
          <w:rtl/>
        </w:rPr>
      </w:pPr>
      <w:bookmarkStart w:id="10657" w:name="ET_yor_6598_5"/>
      <w:r w:rsidRPr="004C44E7">
        <w:rPr>
          <w:rStyle w:val="TagStyle"/>
          <w:rtl/>
        </w:rPr>
        <w:t xml:space="preserve"> &lt;&lt; יור &gt;&gt;</w:t>
      </w:r>
      <w:r w:rsidRPr="00A66D79">
        <w:rPr>
          <w:rStyle w:val="TagStyle"/>
          <w:rtl/>
        </w:rPr>
        <w:t xml:space="preserve"> </w:t>
      </w:r>
      <w:r>
        <w:rPr>
          <w:rtl/>
        </w:rPr>
        <w:t>היו"ר משה סולומון:</w:t>
      </w:r>
      <w:r w:rsidRPr="00A66D79">
        <w:rPr>
          <w:rStyle w:val="TagStyle"/>
          <w:rtl/>
        </w:rPr>
        <w:t xml:space="preserve"> </w:t>
      </w:r>
      <w:r w:rsidRPr="004C44E7">
        <w:rPr>
          <w:rStyle w:val="TagStyle"/>
          <w:rtl/>
        </w:rPr>
        <w:t>&lt;&lt; יור &gt;&gt;</w:t>
      </w:r>
      <w:r>
        <w:rPr>
          <w:rtl/>
        </w:rPr>
        <w:t xml:space="preserve"> </w:t>
      </w:r>
      <w:bookmarkEnd w:id="10657"/>
    </w:p>
    <w:p w:rsidR="00BE54DA" w:rsidRDefault="00BE54DA" w:rsidP="00D05E6D">
      <w:pPr>
        <w:rPr>
          <w:rtl/>
        </w:rPr>
      </w:pPr>
    </w:p>
    <w:p w:rsidR="00BE54DA" w:rsidRDefault="00BE54DA" w:rsidP="005E19FE">
      <w:pPr>
        <w:rPr>
          <w:rtl/>
        </w:rPr>
      </w:pPr>
      <w:r>
        <w:rPr>
          <w:rFonts w:hint="cs"/>
          <w:rtl/>
        </w:rPr>
        <w:t xml:space="preserve">הודעה לסגנית מזכיר </w:t>
      </w:r>
      <w:bookmarkStart w:id="10658" w:name="_ETM_Q22_235267"/>
      <w:bookmarkEnd w:id="10658"/>
      <w:r>
        <w:rPr>
          <w:rFonts w:hint="cs"/>
          <w:rtl/>
        </w:rPr>
        <w:t xml:space="preserve">הכנסת. </w:t>
      </w:r>
    </w:p>
    <w:p w:rsidR="00BE54DA" w:rsidRDefault="00BE54DA" w:rsidP="005E19FE">
      <w:pPr>
        <w:rPr>
          <w:rtl/>
        </w:rPr>
      </w:pPr>
    </w:p>
    <w:p w:rsidR="00BE54DA" w:rsidRDefault="00BE54DA" w:rsidP="005E19FE">
      <w:pPr>
        <w:pStyle w:val="a4"/>
        <w:keepNext/>
        <w:rPr>
          <w:rtl/>
        </w:rPr>
      </w:pPr>
      <w:bookmarkStart w:id="10659" w:name="ET_speaker_6118_6"/>
      <w:r w:rsidRPr="004C44E7">
        <w:rPr>
          <w:rStyle w:val="TagStyle"/>
          <w:rtl/>
        </w:rPr>
        <w:t xml:space="preserve"> &lt;&lt; דובר &gt;&gt;</w:t>
      </w:r>
      <w:r w:rsidRPr="00A66D79">
        <w:rPr>
          <w:rStyle w:val="TagStyle"/>
          <w:rtl/>
        </w:rPr>
        <w:t xml:space="preserve"> </w:t>
      </w:r>
      <w:bookmarkStart w:id="10660" w:name="_Toc193311206"/>
      <w:bookmarkStart w:id="10661" w:name="_Toc193318996"/>
      <w:bookmarkStart w:id="10662" w:name="_Toc193372729"/>
      <w:bookmarkStart w:id="10663" w:name="_Toc193383182"/>
      <w:bookmarkStart w:id="10664" w:name="_Toc193384196"/>
      <w:bookmarkStart w:id="10665" w:name="_Toc193384457"/>
      <w:r>
        <w:rPr>
          <w:rtl/>
        </w:rPr>
        <w:t>סגנית מזכיר הכנסת אלינור ימין:</w:t>
      </w:r>
      <w:bookmarkEnd w:id="10660"/>
      <w:bookmarkEnd w:id="10661"/>
      <w:bookmarkEnd w:id="10662"/>
      <w:bookmarkEnd w:id="10663"/>
      <w:bookmarkEnd w:id="10664"/>
      <w:bookmarkEnd w:id="10665"/>
      <w:r w:rsidRPr="00A66D79">
        <w:rPr>
          <w:rStyle w:val="TagStyle"/>
          <w:rtl/>
        </w:rPr>
        <w:t xml:space="preserve"> </w:t>
      </w:r>
      <w:r w:rsidRPr="004C44E7">
        <w:rPr>
          <w:rStyle w:val="TagStyle"/>
          <w:rtl/>
        </w:rPr>
        <w:t>&lt;&lt; דובר &gt;&gt;</w:t>
      </w:r>
      <w:r>
        <w:rPr>
          <w:rtl/>
        </w:rPr>
        <w:t xml:space="preserve"> </w:t>
      </w:r>
      <w:bookmarkEnd w:id="10659"/>
    </w:p>
    <w:p w:rsidR="00BE54DA" w:rsidRDefault="00BE54DA" w:rsidP="00D05E6D">
      <w:pPr>
        <w:rPr>
          <w:rtl/>
        </w:rPr>
      </w:pPr>
    </w:p>
    <w:p w:rsidR="00BE54DA" w:rsidRDefault="00BE54DA" w:rsidP="005E19FE">
      <w:pPr>
        <w:rPr>
          <w:rtl/>
        </w:rPr>
      </w:pPr>
      <w:r>
        <w:rPr>
          <w:rFonts w:hint="cs"/>
          <w:rtl/>
        </w:rPr>
        <w:t xml:space="preserve">ברשות יושב-ראש הישיבה, אני מתכבדת להודיעכם, כי הונחו </w:t>
      </w:r>
      <w:bookmarkStart w:id="10666" w:name="_ETM_Q22_239473"/>
      <w:bookmarkEnd w:id="10666"/>
      <w:r>
        <w:rPr>
          <w:rFonts w:hint="cs"/>
          <w:rtl/>
        </w:rPr>
        <w:t xml:space="preserve">היום על שולחן הכנסת </w:t>
      </w:r>
      <w:r>
        <w:rPr>
          <w:rFonts w:hint="eastAsia"/>
          <w:rtl/>
        </w:rPr>
        <w:t>–</w:t>
      </w:r>
    </w:p>
    <w:p w:rsidR="00BE54DA" w:rsidRDefault="00BE54DA" w:rsidP="005E19FE">
      <w:pPr>
        <w:rPr>
          <w:rtl/>
        </w:rPr>
      </w:pPr>
      <w:r>
        <w:rPr>
          <w:rFonts w:hint="cs"/>
          <w:rtl/>
        </w:rPr>
        <w:t xml:space="preserve"> </w:t>
      </w:r>
    </w:p>
    <w:p w:rsidR="00BE54DA" w:rsidRDefault="00BE54DA" w:rsidP="005E19FE">
      <w:pPr>
        <w:rPr>
          <w:rtl/>
        </w:rPr>
      </w:pPr>
      <w:r>
        <w:rPr>
          <w:rFonts w:hint="cs"/>
          <w:rtl/>
        </w:rPr>
        <w:t xml:space="preserve">לקריאה שנייה ולקריאה שלישית: הצעת חוק </w:t>
      </w:r>
      <w:bookmarkStart w:id="10667" w:name="_ETM_Q22_241525"/>
      <w:bookmarkEnd w:id="10667"/>
      <w:r>
        <w:rPr>
          <w:rFonts w:hint="cs"/>
          <w:rtl/>
        </w:rPr>
        <w:t>להנצחת זכרו של מנחם בגין (תיקון מס' 4), התשפ"ה</w:t>
      </w:r>
      <w:r>
        <w:rPr>
          <w:rFonts w:hint="eastAsia"/>
          <w:rtl/>
        </w:rPr>
        <w:t>–</w:t>
      </w:r>
      <w:r>
        <w:rPr>
          <w:rFonts w:hint="cs"/>
          <w:rtl/>
        </w:rPr>
        <w:t xml:space="preserve">2025, שהחזירה </w:t>
      </w:r>
      <w:bookmarkStart w:id="10668" w:name="_ETM_Q22_241371"/>
      <w:bookmarkEnd w:id="10668"/>
      <w:r>
        <w:rPr>
          <w:rFonts w:hint="cs"/>
          <w:rtl/>
        </w:rPr>
        <w:t>ועדת החינוך, התרבות והספורט</w:t>
      </w:r>
      <w:bookmarkStart w:id="10669" w:name="_ETM_Q22_251004"/>
      <w:bookmarkEnd w:id="10669"/>
      <w:r>
        <w:rPr>
          <w:rFonts w:hint="cs"/>
          <w:rtl/>
        </w:rPr>
        <w:t xml:space="preserve">. </w:t>
      </w:r>
      <w:bookmarkStart w:id="10670" w:name="_ETM_Q22_251066"/>
      <w:bookmarkStart w:id="10671" w:name="_ETM_Q22_251204"/>
      <w:bookmarkStart w:id="10672" w:name="_ETM_Q22_251255"/>
      <w:bookmarkEnd w:id="10670"/>
      <w:bookmarkEnd w:id="10671"/>
      <w:bookmarkEnd w:id="10672"/>
    </w:p>
    <w:p w:rsidR="00BE54DA" w:rsidRDefault="00BE54DA" w:rsidP="005E19FE">
      <w:pPr>
        <w:rPr>
          <w:rtl/>
        </w:rPr>
      </w:pPr>
    </w:p>
    <w:p w:rsidR="00BE54DA" w:rsidRDefault="00BE54DA" w:rsidP="005E19FE">
      <w:pPr>
        <w:rPr>
          <w:rtl/>
        </w:rPr>
      </w:pPr>
      <w:r>
        <w:rPr>
          <w:rFonts w:hint="cs"/>
          <w:rtl/>
        </w:rPr>
        <w:t>לקריאה ראשונה, מטעם הממשלה: הצעת חוק לשכת עורכי הדין (תיקון מס' 47) (תקופת ההתמחות), התשפ"ה</w:t>
      </w:r>
      <w:r>
        <w:rPr>
          <w:rFonts w:hint="eastAsia"/>
          <w:rtl/>
        </w:rPr>
        <w:t>–</w:t>
      </w:r>
      <w:r>
        <w:rPr>
          <w:rFonts w:hint="cs"/>
          <w:rtl/>
        </w:rPr>
        <w:t xml:space="preserve">2025. </w:t>
      </w:r>
    </w:p>
    <w:p w:rsidR="00BE54DA" w:rsidRDefault="00BE54DA" w:rsidP="005E19FE">
      <w:pPr>
        <w:rPr>
          <w:rtl/>
        </w:rPr>
      </w:pPr>
      <w:bookmarkStart w:id="10673" w:name="_ETM_Q22_258549"/>
      <w:bookmarkStart w:id="10674" w:name="_ETM_Q22_258646"/>
      <w:bookmarkEnd w:id="10673"/>
      <w:bookmarkEnd w:id="10674"/>
    </w:p>
    <w:p w:rsidR="00BE54DA" w:rsidRDefault="00BE54DA" w:rsidP="005E19FE">
      <w:pPr>
        <w:rPr>
          <w:rtl/>
        </w:rPr>
      </w:pPr>
      <w:bookmarkStart w:id="10675" w:name="_ETM_Q22_258730"/>
      <w:bookmarkStart w:id="10676" w:name="_ETM_Q22_258814"/>
      <w:bookmarkEnd w:id="10675"/>
      <w:bookmarkEnd w:id="10676"/>
      <w:r>
        <w:rPr>
          <w:rFonts w:hint="cs"/>
          <w:rtl/>
        </w:rPr>
        <w:t xml:space="preserve">מסקנות ועדת הבריאות בעקבות דיון מהיר </w:t>
      </w:r>
      <w:bookmarkStart w:id="10677" w:name="_ETM_Q22_257279"/>
      <w:bookmarkEnd w:id="10677"/>
      <w:r>
        <w:rPr>
          <w:rFonts w:hint="cs"/>
          <w:rtl/>
        </w:rPr>
        <w:t xml:space="preserve">בהצעתם של חברי הכנסת קטי קטרין שטרית, גלעד קריב, טטיאנה מזרסקי ואורית פרקש הכהן בנושא: עלייה באובדנות בעקבות אירועי 7 באוקטובר ומלחמת חרבות ברזל. תודה. </w:t>
      </w:r>
    </w:p>
    <w:p w:rsidR="00BE54DA" w:rsidRDefault="00BE54DA" w:rsidP="005E19FE">
      <w:pPr>
        <w:rPr>
          <w:rtl/>
        </w:rPr>
      </w:pPr>
    </w:p>
    <w:p w:rsidR="00BE54DA" w:rsidRDefault="00BE54DA" w:rsidP="005E19FE">
      <w:pPr>
        <w:pStyle w:val="af6"/>
        <w:keepNext/>
        <w:rPr>
          <w:rtl/>
        </w:rPr>
      </w:pPr>
      <w:r w:rsidRPr="004C44E7">
        <w:rPr>
          <w:rStyle w:val="TagStyle"/>
          <w:rtl/>
        </w:rPr>
        <w:t xml:space="preserve"> &lt;&lt; יור &gt;&gt;</w:t>
      </w:r>
      <w:r w:rsidRPr="00A66D79">
        <w:rPr>
          <w:rStyle w:val="TagStyle"/>
          <w:rtl/>
        </w:rPr>
        <w:t xml:space="preserve"> </w:t>
      </w:r>
      <w:r>
        <w:rPr>
          <w:rtl/>
        </w:rPr>
        <w:t>היו"ר משה סולומון:</w:t>
      </w:r>
      <w:r w:rsidRPr="00A66D79">
        <w:rPr>
          <w:rStyle w:val="TagStyle"/>
          <w:rtl/>
        </w:rPr>
        <w:t xml:space="preserve"> </w:t>
      </w:r>
      <w:r w:rsidRPr="004C44E7">
        <w:rPr>
          <w:rStyle w:val="TagStyle"/>
          <w:rtl/>
        </w:rPr>
        <w:t>&lt;&lt; יור &gt;&gt;</w:t>
      </w:r>
      <w:r>
        <w:rPr>
          <w:rtl/>
        </w:rPr>
        <w:t xml:space="preserve"> </w:t>
      </w:r>
    </w:p>
    <w:p w:rsidR="00BE54DA" w:rsidRDefault="00BE54DA" w:rsidP="00D05E6D">
      <w:pPr>
        <w:rPr>
          <w:rtl/>
        </w:rPr>
      </w:pPr>
    </w:p>
    <w:p w:rsidR="00BE54DA" w:rsidRDefault="00BE54DA" w:rsidP="005E19FE">
      <w:pPr>
        <w:rPr>
          <w:rtl/>
        </w:rPr>
      </w:pPr>
      <w:r>
        <w:rPr>
          <w:rFonts w:hint="cs"/>
          <w:rtl/>
        </w:rPr>
        <w:t xml:space="preserve">תודה רבה. </w:t>
      </w:r>
    </w:p>
    <w:p w:rsidR="00BE54DA" w:rsidRDefault="00BE54DA" w:rsidP="005E19FE">
      <w:pPr>
        <w:rPr>
          <w:rtl/>
        </w:rPr>
      </w:pPr>
    </w:p>
    <w:p w:rsidR="00BE54DA" w:rsidRDefault="00BE54DA" w:rsidP="005E19FE">
      <w:pPr>
        <w:rPr>
          <w:rtl/>
        </w:rPr>
      </w:pPr>
    </w:p>
    <w:p w:rsidR="00BE54DA" w:rsidRDefault="00BE54DA" w:rsidP="005E19FE">
      <w:pPr>
        <w:pStyle w:val="a6"/>
        <w:rPr>
          <w:rtl/>
        </w:rPr>
      </w:pPr>
      <w:bookmarkStart w:id="10678" w:name="ET_hatsach_645730_9"/>
      <w:r w:rsidRPr="004C44E7">
        <w:rPr>
          <w:rStyle w:val="TagStyle"/>
          <w:rtl/>
        </w:rPr>
        <w:t xml:space="preserve"> &lt;&lt; הצח &gt;&gt;</w:t>
      </w:r>
      <w:r w:rsidRPr="00A66D79">
        <w:rPr>
          <w:rStyle w:val="TagStyle"/>
          <w:rtl/>
        </w:rPr>
        <w:t xml:space="preserve"> </w:t>
      </w:r>
      <w:bookmarkStart w:id="10679" w:name="_Toc193311207"/>
      <w:bookmarkStart w:id="10680" w:name="_Toc193318997"/>
      <w:bookmarkStart w:id="10681" w:name="_Toc193372730"/>
      <w:bookmarkStart w:id="10682" w:name="_Toc193383183"/>
      <w:bookmarkStart w:id="10683" w:name="_Toc193384197"/>
      <w:bookmarkStart w:id="10684" w:name="_Toc193384458"/>
      <w:r>
        <w:rPr>
          <w:rtl/>
        </w:rPr>
        <w:t xml:space="preserve">הצעת חוק המועצה להשכלה גבוהה (תיקון </w:t>
      </w:r>
      <w:r>
        <w:rPr>
          <w:rFonts w:hint="eastAsia"/>
          <w:rtl/>
        </w:rPr>
        <w:t>–</w:t>
      </w:r>
      <w:r>
        <w:rPr>
          <w:rtl/>
        </w:rPr>
        <w:t xml:space="preserve"> פטור משכר לימוד לסטודנטים מתחת לקו העוני), התשפ"ג</w:t>
      </w:r>
      <w:r>
        <w:rPr>
          <w:rFonts w:hint="cs"/>
          <w:rtl/>
        </w:rPr>
        <w:t>–</w:t>
      </w:r>
      <w:r>
        <w:rPr>
          <w:rtl/>
        </w:rPr>
        <w:t>2022</w:t>
      </w:r>
      <w:bookmarkEnd w:id="10679"/>
      <w:bookmarkEnd w:id="10680"/>
      <w:bookmarkEnd w:id="10681"/>
      <w:bookmarkEnd w:id="10682"/>
      <w:bookmarkEnd w:id="10683"/>
      <w:bookmarkEnd w:id="10684"/>
      <w:r w:rsidRPr="00A66D79">
        <w:rPr>
          <w:rStyle w:val="TagStyle"/>
          <w:rtl/>
        </w:rPr>
        <w:t xml:space="preserve"> </w:t>
      </w:r>
      <w:r w:rsidRPr="004C44E7">
        <w:rPr>
          <w:rStyle w:val="TagStyle"/>
          <w:rtl/>
        </w:rPr>
        <w:t>&lt;&lt; הצח &gt;&gt;</w:t>
      </w:r>
      <w:r>
        <w:rPr>
          <w:rtl/>
        </w:rPr>
        <w:t xml:space="preserve"> </w:t>
      </w:r>
      <w:bookmarkEnd w:id="10678"/>
    </w:p>
    <w:p w:rsidR="00BE54DA" w:rsidRDefault="00BE54DA" w:rsidP="00D05E6D">
      <w:pPr>
        <w:rPr>
          <w:rtl/>
        </w:rPr>
      </w:pPr>
      <w:r>
        <w:rPr>
          <w:rtl/>
        </w:rPr>
        <w:t xml:space="preserve">[הצעת חוק </w:t>
      </w:r>
      <w:r>
        <w:rPr>
          <w:rFonts w:hint="cs"/>
          <w:rtl/>
        </w:rPr>
        <w:t>פ/355/25</w:t>
      </w:r>
      <w:r>
        <w:rPr>
          <w:rtl/>
        </w:rPr>
        <w:t>; נספחות.]</w:t>
      </w:r>
    </w:p>
    <w:p w:rsidR="00BE54DA" w:rsidRDefault="00BE54DA" w:rsidP="005E19F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E54DA" w:rsidRDefault="00BE54DA" w:rsidP="005E19FE">
      <w:pPr>
        <w:rPr>
          <w:rtl/>
        </w:rPr>
      </w:pPr>
    </w:p>
    <w:p w:rsidR="00BE54DA" w:rsidRDefault="00BE54DA" w:rsidP="005E19FE">
      <w:pPr>
        <w:pStyle w:val="af6"/>
        <w:keepNext/>
        <w:rPr>
          <w:rtl/>
        </w:rPr>
      </w:pPr>
      <w:r w:rsidRPr="004C44E7">
        <w:rPr>
          <w:rStyle w:val="TagStyle"/>
          <w:rtl/>
        </w:rPr>
        <w:t xml:space="preserve"> &lt;&lt; יור &gt;&gt;</w:t>
      </w:r>
      <w:r w:rsidRPr="00A66D79">
        <w:rPr>
          <w:rStyle w:val="TagStyle"/>
          <w:rtl/>
        </w:rPr>
        <w:t xml:space="preserve"> </w:t>
      </w:r>
      <w:r>
        <w:rPr>
          <w:rtl/>
        </w:rPr>
        <w:t>היו"ר משה סולומון:</w:t>
      </w:r>
      <w:r w:rsidRPr="00A66D79">
        <w:rPr>
          <w:rStyle w:val="TagStyle"/>
          <w:rtl/>
        </w:rPr>
        <w:t xml:space="preserve"> </w:t>
      </w:r>
      <w:r w:rsidRPr="004C44E7">
        <w:rPr>
          <w:rStyle w:val="TagStyle"/>
          <w:rtl/>
        </w:rPr>
        <w:t>&lt;&lt; יור &gt;&gt;</w:t>
      </w:r>
      <w:r>
        <w:rPr>
          <w:rtl/>
        </w:rPr>
        <w:t xml:space="preserve"> </w:t>
      </w:r>
    </w:p>
    <w:p w:rsidR="00BE54DA" w:rsidRDefault="00BE54DA" w:rsidP="005E19FE">
      <w:pPr>
        <w:rPr>
          <w:rtl/>
        </w:rPr>
      </w:pPr>
    </w:p>
    <w:p w:rsidR="00BE54DA" w:rsidRDefault="00BE54DA" w:rsidP="00726DB3">
      <w:pPr>
        <w:rPr>
          <w:rtl/>
        </w:rPr>
      </w:pPr>
      <w:r>
        <w:rPr>
          <w:rFonts w:hint="cs"/>
          <w:rtl/>
        </w:rPr>
        <w:t xml:space="preserve">נעבור לנושא הבא על סדר-היום </w:t>
      </w:r>
      <w:r w:rsidR="00726DB3">
        <w:rPr>
          <w:rFonts w:hint="eastAsia"/>
          <w:rtl/>
        </w:rPr>
        <w:t xml:space="preserve">– </w:t>
      </w:r>
      <w:r>
        <w:rPr>
          <w:rFonts w:hint="cs"/>
          <w:rtl/>
        </w:rPr>
        <w:t xml:space="preserve">הצעת חוק המועצה להשכלה גבוהה (תיקון </w:t>
      </w:r>
      <w:r>
        <w:rPr>
          <w:rtl/>
        </w:rPr>
        <w:t>–</w:t>
      </w:r>
      <w:r>
        <w:rPr>
          <w:rFonts w:hint="cs"/>
          <w:rtl/>
        </w:rPr>
        <w:t xml:space="preserve"> פטור משכר לימוד לסטודנטים מתחת לקו העוני</w:t>
      </w:r>
      <w:bookmarkStart w:id="10685" w:name="_ETM_Q22_274501"/>
      <w:bookmarkEnd w:id="10685"/>
      <w:r>
        <w:rPr>
          <w:rFonts w:hint="cs"/>
          <w:rtl/>
        </w:rPr>
        <w:t>), התשפ"ג</w:t>
      </w:r>
      <w:r>
        <w:rPr>
          <w:rFonts w:hint="eastAsia"/>
          <w:rtl/>
        </w:rPr>
        <w:t>–</w:t>
      </w:r>
      <w:r>
        <w:rPr>
          <w:rFonts w:hint="cs"/>
          <w:rtl/>
        </w:rPr>
        <w:t xml:space="preserve">2022, של חבר הכנסת איימן עודה וקבוצת חברי הכנסת. אני מזמין את חבר הכנסת איימן עודה להציג את הצעת החוק. בבקשה, לרשותך עשר דקות. </w:t>
      </w:r>
    </w:p>
    <w:p w:rsidR="00BE54DA" w:rsidRDefault="00BE54DA" w:rsidP="005E19FE">
      <w:pPr>
        <w:rPr>
          <w:rtl/>
        </w:rPr>
      </w:pPr>
    </w:p>
    <w:p w:rsidR="00BE54DA" w:rsidRDefault="00BE54DA" w:rsidP="005E19FE">
      <w:pPr>
        <w:pStyle w:val="a4"/>
        <w:keepNext/>
        <w:rPr>
          <w:rtl/>
        </w:rPr>
      </w:pPr>
      <w:bookmarkStart w:id="10686" w:name="ET_speaker_5293_11"/>
      <w:r w:rsidRPr="004C44E7">
        <w:rPr>
          <w:rStyle w:val="TagStyle"/>
          <w:rtl/>
        </w:rPr>
        <w:t xml:space="preserve"> &lt;&lt; דובר &gt;&gt;</w:t>
      </w:r>
      <w:r w:rsidRPr="00A66D79">
        <w:rPr>
          <w:rStyle w:val="TagStyle"/>
          <w:rtl/>
        </w:rPr>
        <w:t xml:space="preserve"> </w:t>
      </w:r>
      <w:bookmarkStart w:id="10687" w:name="_Toc193311208"/>
      <w:bookmarkStart w:id="10688" w:name="_Toc193318998"/>
      <w:bookmarkStart w:id="10689" w:name="_Toc193372731"/>
      <w:bookmarkStart w:id="10690" w:name="_Toc193383184"/>
      <w:bookmarkStart w:id="10691" w:name="_Toc193384198"/>
      <w:bookmarkStart w:id="10692" w:name="_Toc193384459"/>
      <w:r>
        <w:rPr>
          <w:rtl/>
        </w:rPr>
        <w:t>איימן עודה (חד"ש-תע"ל):</w:t>
      </w:r>
      <w:bookmarkEnd w:id="10687"/>
      <w:bookmarkEnd w:id="10688"/>
      <w:bookmarkEnd w:id="10689"/>
      <w:bookmarkEnd w:id="10690"/>
      <w:bookmarkEnd w:id="10691"/>
      <w:bookmarkEnd w:id="10692"/>
      <w:r w:rsidRPr="00A66D79">
        <w:rPr>
          <w:rStyle w:val="TagStyle"/>
          <w:rtl/>
        </w:rPr>
        <w:t xml:space="preserve"> </w:t>
      </w:r>
      <w:r w:rsidRPr="004C44E7">
        <w:rPr>
          <w:rStyle w:val="TagStyle"/>
          <w:rtl/>
        </w:rPr>
        <w:t>&lt;&lt; דובר &gt;&gt;</w:t>
      </w:r>
      <w:r>
        <w:rPr>
          <w:rtl/>
        </w:rPr>
        <w:t xml:space="preserve"> </w:t>
      </w:r>
      <w:bookmarkEnd w:id="10686"/>
    </w:p>
    <w:p w:rsidR="00BE54DA" w:rsidRDefault="00BE54DA" w:rsidP="00D05E6D">
      <w:pPr>
        <w:rPr>
          <w:rtl/>
        </w:rPr>
      </w:pPr>
    </w:p>
    <w:p w:rsidR="00BE54DA" w:rsidRDefault="00BE54DA" w:rsidP="005E19FE">
      <w:pPr>
        <w:rPr>
          <w:rtl/>
        </w:rPr>
      </w:pPr>
      <w:r>
        <w:rPr>
          <w:rFonts w:hint="cs"/>
          <w:rtl/>
        </w:rPr>
        <w:t>כבוד היושב-ראש, חברות וחברי הכנסת, אין שבוע אחד שעובר בלי הסתה נגד הרשות הפלסטינית וללא העברת חוק נגד הרשות הפלסטינית. והפעם</w:t>
      </w:r>
      <w:r w:rsidR="00726DB3">
        <w:rPr>
          <w:rFonts w:hint="cs"/>
          <w:rtl/>
        </w:rPr>
        <w:t>,</w:t>
      </w:r>
      <w:r>
        <w:rPr>
          <w:rFonts w:hint="cs"/>
          <w:rtl/>
        </w:rPr>
        <w:t xml:space="preserve"> מהו החוק היצירתי? קיזוז כסף מהרשות הפלסטינית </w:t>
      </w:r>
      <w:bookmarkStart w:id="10693" w:name="_ETM_Q22_325411"/>
      <w:bookmarkEnd w:id="10693"/>
      <w:r>
        <w:rPr>
          <w:rFonts w:hint="cs"/>
          <w:rtl/>
        </w:rPr>
        <w:t xml:space="preserve">עבור כל רכב שלכאורה נגנב על ידי תושב הגדה המערבית. </w:t>
      </w:r>
      <w:bookmarkStart w:id="10694" w:name="_ETM_Q22_331398"/>
      <w:bookmarkStart w:id="10695" w:name="_ETM_Q22_332790"/>
      <w:bookmarkEnd w:id="10694"/>
      <w:bookmarkEnd w:id="10695"/>
    </w:p>
    <w:p w:rsidR="00BE54DA" w:rsidRDefault="00BE54DA" w:rsidP="005E19FE">
      <w:pPr>
        <w:rPr>
          <w:rtl/>
        </w:rPr>
      </w:pPr>
      <w:bookmarkStart w:id="10696" w:name="_ETM_Q22_332835"/>
      <w:bookmarkEnd w:id="10696"/>
    </w:p>
    <w:p w:rsidR="00BE54DA" w:rsidRDefault="00BE54DA" w:rsidP="00726DB3">
      <w:pPr>
        <w:rPr>
          <w:rtl/>
        </w:rPr>
      </w:pPr>
      <w:bookmarkStart w:id="10697" w:name="_ETM_Q22_332975"/>
      <w:bookmarkStart w:id="10698" w:name="_ETM_Q22_333019"/>
      <w:bookmarkEnd w:id="10697"/>
      <w:bookmarkEnd w:id="10698"/>
      <w:r>
        <w:rPr>
          <w:rFonts w:hint="cs"/>
          <w:rtl/>
        </w:rPr>
        <w:t xml:space="preserve">השאלה היא למה רוצים להחליש את הרשות הפלסטינית. התשובה היא די ברורה: הם רוצים להחליש </w:t>
      </w:r>
      <w:r w:rsidR="00726DB3">
        <w:rPr>
          <w:rFonts w:hint="cs"/>
          <w:rtl/>
        </w:rPr>
        <w:t xml:space="preserve">אותה </w:t>
      </w:r>
      <w:r>
        <w:rPr>
          <w:rFonts w:hint="cs"/>
          <w:rtl/>
        </w:rPr>
        <w:t xml:space="preserve">עד להפלתה בגלל סיבה קונקרטית </w:t>
      </w:r>
      <w:r w:rsidR="00726DB3">
        <w:rPr>
          <w:rFonts w:hint="eastAsia"/>
          <w:rtl/>
        </w:rPr>
        <w:t xml:space="preserve">– </w:t>
      </w:r>
      <w:r>
        <w:rPr>
          <w:rFonts w:hint="cs"/>
          <w:rtl/>
        </w:rPr>
        <w:t xml:space="preserve">בשביל להגיד שמי שלא שולט על הגדה לא יכול לשלוט על עזה, אז </w:t>
      </w:r>
      <w:bookmarkStart w:id="10699" w:name="_ETM_Q22_353532"/>
      <w:bookmarkEnd w:id="10699"/>
      <w:r>
        <w:rPr>
          <w:rFonts w:hint="cs"/>
          <w:rtl/>
        </w:rPr>
        <w:t xml:space="preserve">אי-אפשר שהרשות הפלסטינית תהיה גם בעזה וגם בגדה. למה לא רוצים את זה? </w:t>
      </w:r>
      <w:bookmarkStart w:id="10700" w:name="_ETM_Q22_360942"/>
      <w:bookmarkEnd w:id="10700"/>
      <w:r>
        <w:rPr>
          <w:rFonts w:hint="cs"/>
          <w:rtl/>
        </w:rPr>
        <w:t xml:space="preserve">כי לא רוצים אחדות פלסטינית, ישות אחת פלסטינית. זאת המטרה הקונקרטית. אבל יש עוד מטרה, יותר אסטרטגית, והיא שהרשות הפלסטינית היא הגרעין </w:t>
      </w:r>
      <w:bookmarkStart w:id="10701" w:name="_ETM_Q22_374656"/>
      <w:bookmarkEnd w:id="10701"/>
      <w:r>
        <w:rPr>
          <w:rFonts w:hint="cs"/>
          <w:rtl/>
        </w:rPr>
        <w:t>של המדינה הפלסטינית ומכירות בה 148 מדיניות</w:t>
      </w:r>
      <w:r w:rsidR="00726DB3">
        <w:rPr>
          <w:rFonts w:hint="cs"/>
          <w:rtl/>
        </w:rPr>
        <w:t>,</w:t>
      </w:r>
      <w:r>
        <w:rPr>
          <w:rFonts w:hint="cs"/>
          <w:rtl/>
        </w:rPr>
        <w:t xml:space="preserve"> לכן רוצים להפיל אותה כדי למנוע הקמת מדינה פלסטינית. </w:t>
      </w:r>
      <w:bookmarkStart w:id="10702" w:name="_ETM_Q22_389805"/>
      <w:bookmarkEnd w:id="10702"/>
    </w:p>
    <w:p w:rsidR="00BE54DA" w:rsidRDefault="00BE54DA" w:rsidP="005E19FE">
      <w:pPr>
        <w:rPr>
          <w:rtl/>
        </w:rPr>
      </w:pPr>
      <w:bookmarkStart w:id="10703" w:name="_ETM_Q22_389850"/>
      <w:bookmarkEnd w:id="10703"/>
    </w:p>
    <w:p w:rsidR="00BE54DA" w:rsidRDefault="00BE54DA" w:rsidP="00726DB3">
      <w:pPr>
        <w:rPr>
          <w:rtl/>
        </w:rPr>
      </w:pPr>
      <w:bookmarkStart w:id="10704" w:name="_ETM_Q22_389951"/>
      <w:bookmarkStart w:id="10705" w:name="_ETM_Q22_389995"/>
      <w:bookmarkEnd w:id="10704"/>
      <w:bookmarkEnd w:id="10705"/>
      <w:r>
        <w:rPr>
          <w:rFonts w:hint="cs"/>
          <w:rtl/>
        </w:rPr>
        <w:t xml:space="preserve">אבל בואו </w:t>
      </w:r>
      <w:bookmarkStart w:id="10706" w:name="_ETM_Q22_390380"/>
      <w:bookmarkEnd w:id="10706"/>
      <w:r>
        <w:rPr>
          <w:rFonts w:hint="cs"/>
          <w:rtl/>
        </w:rPr>
        <w:t xml:space="preserve">ותראו, ראו את העם הפלסטיני </w:t>
      </w:r>
      <w:r>
        <w:rPr>
          <w:rtl/>
        </w:rPr>
        <w:t>–</w:t>
      </w:r>
      <w:r>
        <w:rPr>
          <w:rFonts w:hint="cs"/>
          <w:rtl/>
        </w:rPr>
        <w:t xml:space="preserve"> איזו תובנה עמוקה מאוד מאוד מאוד. הינה, תסתכלו על תושבי </w:t>
      </w:r>
      <w:bookmarkStart w:id="10707" w:name="_ETM_Q22_400644"/>
      <w:bookmarkEnd w:id="10707"/>
      <w:r>
        <w:rPr>
          <w:rFonts w:hint="cs"/>
          <w:rtl/>
        </w:rPr>
        <w:t xml:space="preserve">הגדה המערבית. במקום שתצליחו להסית אותם נגד הרשות הפלסטינית </w:t>
      </w:r>
      <w:r>
        <w:rPr>
          <w:rFonts w:hint="eastAsia"/>
          <w:rtl/>
        </w:rPr>
        <w:t>–</w:t>
      </w:r>
      <w:r>
        <w:rPr>
          <w:rFonts w:hint="cs"/>
          <w:rtl/>
        </w:rPr>
        <w:t xml:space="preserve"> </w:t>
      </w:r>
      <w:bookmarkStart w:id="10708" w:name="_ETM_Q22_412642"/>
      <w:bookmarkEnd w:id="10708"/>
      <w:r>
        <w:rPr>
          <w:rFonts w:hint="cs"/>
          <w:rtl/>
        </w:rPr>
        <w:t xml:space="preserve">כולם יודעים </w:t>
      </w:r>
      <w:r w:rsidR="000B6A0F">
        <w:rPr>
          <w:rFonts w:hint="cs"/>
          <w:rtl/>
        </w:rPr>
        <w:t>– –</w:t>
      </w:r>
    </w:p>
    <w:p w:rsidR="00BE54DA" w:rsidRDefault="00BE54DA" w:rsidP="005E19FE">
      <w:pPr>
        <w:rPr>
          <w:rtl/>
        </w:rPr>
      </w:pPr>
    </w:p>
    <w:p w:rsidR="00BE54DA" w:rsidRDefault="00BE54DA" w:rsidP="005E19FE">
      <w:pPr>
        <w:pStyle w:val="af5"/>
        <w:keepNext/>
        <w:rPr>
          <w:rtl/>
        </w:rPr>
      </w:pPr>
      <w:bookmarkStart w:id="10709" w:name="ET_interruption_קר_אה_14"/>
      <w:r w:rsidRPr="003C7EEA">
        <w:rPr>
          <w:rStyle w:val="TagStyle"/>
          <w:rtl/>
        </w:rPr>
        <w:t xml:space="preserve"> &lt;&lt; קריאה &gt;&gt;</w:t>
      </w:r>
      <w:r w:rsidRPr="00A66D79">
        <w:rPr>
          <w:rStyle w:val="TagStyle"/>
          <w:rtl/>
        </w:rPr>
        <w:t xml:space="preserve"> </w:t>
      </w:r>
      <w:r>
        <w:rPr>
          <w:rtl/>
        </w:rPr>
        <w:t>קריאה:</w:t>
      </w:r>
      <w:r w:rsidRPr="00A66D79">
        <w:rPr>
          <w:rStyle w:val="TagStyle"/>
          <w:rtl/>
        </w:rPr>
        <w:t xml:space="preserve"> </w:t>
      </w:r>
      <w:r w:rsidRPr="003C7EEA">
        <w:rPr>
          <w:rStyle w:val="TagStyle"/>
          <w:rtl/>
        </w:rPr>
        <w:t>&lt;&lt; קריאה &gt;&gt;</w:t>
      </w:r>
      <w:r>
        <w:rPr>
          <w:rtl/>
        </w:rPr>
        <w:t xml:space="preserve"> </w:t>
      </w:r>
      <w:bookmarkEnd w:id="10709"/>
    </w:p>
    <w:p w:rsidR="00BE54DA" w:rsidRDefault="00BE54DA" w:rsidP="00D05E6D">
      <w:pPr>
        <w:rPr>
          <w:rtl/>
        </w:rPr>
      </w:pPr>
    </w:p>
    <w:p w:rsidR="00BE54DA" w:rsidRDefault="00BE54DA" w:rsidP="005E19FE">
      <w:pPr>
        <w:rPr>
          <w:rtl/>
        </w:rPr>
      </w:pPr>
      <w:r>
        <w:rPr>
          <w:rFonts w:hint="cs"/>
          <w:rtl/>
        </w:rPr>
        <w:t xml:space="preserve">יהודה ושומרון </w:t>
      </w:r>
      <w:r w:rsidR="000B6A0F">
        <w:rPr>
          <w:rFonts w:hint="cs"/>
          <w:rtl/>
        </w:rPr>
        <w:t>– – –</w:t>
      </w:r>
    </w:p>
    <w:p w:rsidR="00BE54DA" w:rsidRDefault="00BE54DA" w:rsidP="005E19FE">
      <w:pPr>
        <w:rPr>
          <w:rtl/>
        </w:rPr>
      </w:pPr>
    </w:p>
    <w:p w:rsidR="00BE54DA" w:rsidRDefault="00BE54DA" w:rsidP="005E19FE">
      <w:pPr>
        <w:pStyle w:val="-"/>
        <w:keepNext/>
        <w:rPr>
          <w:rtl/>
        </w:rPr>
      </w:pPr>
      <w:bookmarkStart w:id="10710" w:name="ET_speakercontinue_5293_15"/>
      <w:r w:rsidRPr="003C7EEA">
        <w:rPr>
          <w:rStyle w:val="TagStyle"/>
          <w:rtl/>
        </w:rPr>
        <w:t xml:space="preserve"> &lt;&lt; דובר_המשך &gt;&gt;</w:t>
      </w:r>
      <w:r w:rsidRPr="00A66D79">
        <w:rPr>
          <w:rStyle w:val="TagStyle"/>
          <w:rtl/>
        </w:rPr>
        <w:t xml:space="preserve"> </w:t>
      </w:r>
      <w:r>
        <w:rPr>
          <w:rtl/>
        </w:rPr>
        <w:t>איימן עודה (חד"ש-תע"ל):</w:t>
      </w:r>
      <w:r w:rsidRPr="00A66D79">
        <w:rPr>
          <w:rStyle w:val="TagStyle"/>
          <w:rtl/>
        </w:rPr>
        <w:t xml:space="preserve"> </w:t>
      </w:r>
      <w:r w:rsidRPr="003C7EEA">
        <w:rPr>
          <w:rStyle w:val="TagStyle"/>
          <w:rtl/>
        </w:rPr>
        <w:t>&lt;&lt; דובר_המשך &gt;&gt;</w:t>
      </w:r>
      <w:r>
        <w:rPr>
          <w:rtl/>
        </w:rPr>
        <w:t xml:space="preserve"> </w:t>
      </w:r>
      <w:bookmarkEnd w:id="10710"/>
    </w:p>
    <w:p w:rsidR="00BE54DA" w:rsidRDefault="00BE54DA" w:rsidP="00D05E6D">
      <w:pPr>
        <w:rPr>
          <w:rtl/>
        </w:rPr>
      </w:pPr>
    </w:p>
    <w:p w:rsidR="00BE54DA" w:rsidRDefault="000B6A0F" w:rsidP="00726DB3">
      <w:pPr>
        <w:rPr>
          <w:rtl/>
        </w:rPr>
      </w:pPr>
      <w:r>
        <w:rPr>
          <w:rFonts w:hint="cs"/>
          <w:rtl/>
        </w:rPr>
        <w:t>– –</w:t>
      </w:r>
      <w:r w:rsidR="00BE54DA">
        <w:rPr>
          <w:rFonts w:hint="cs"/>
          <w:rtl/>
        </w:rPr>
        <w:t xml:space="preserve"> כולם יודעים שהמאבק </w:t>
      </w:r>
      <w:bookmarkStart w:id="10711" w:name="_ETM_Q22_416411"/>
      <w:bookmarkEnd w:id="10711"/>
      <w:r w:rsidR="00BE54DA">
        <w:rPr>
          <w:rFonts w:hint="cs"/>
          <w:rtl/>
        </w:rPr>
        <w:t xml:space="preserve">העיקרי הוא מול הכיבוש הישראלי. כולם יודעים שהסתירה העיקרית היא לא בין פלסטיני לפלסטיני אלא בין העם הפלסטיני הנכבש לבין הכיבוש הישראלי. אני </w:t>
      </w:r>
      <w:bookmarkStart w:id="10712" w:name="_ETM_Q22_430994"/>
      <w:bookmarkEnd w:id="10712"/>
      <w:r w:rsidR="00BE54DA">
        <w:rPr>
          <w:rFonts w:hint="cs"/>
          <w:rtl/>
        </w:rPr>
        <w:t xml:space="preserve">מעלה על נס את התובנה הפלסטינית העמוקה. </w:t>
      </w:r>
    </w:p>
    <w:p w:rsidR="00BE54DA" w:rsidRDefault="00BE54DA" w:rsidP="005E19FE">
      <w:pPr>
        <w:rPr>
          <w:rtl/>
        </w:rPr>
      </w:pPr>
    </w:p>
    <w:p w:rsidR="00BE54DA" w:rsidRDefault="00BE54DA" w:rsidP="005E19FE">
      <w:pPr>
        <w:pStyle w:val="af5"/>
        <w:keepNext/>
        <w:rPr>
          <w:rtl/>
        </w:rPr>
      </w:pPr>
      <w:bookmarkStart w:id="10713" w:name="ET_interruption_5520_16"/>
      <w:r w:rsidRPr="003C7EEA">
        <w:rPr>
          <w:rStyle w:val="TagStyle"/>
          <w:rtl/>
        </w:rPr>
        <w:t xml:space="preserve"> &lt;&lt; קריאה &gt;&gt;</w:t>
      </w:r>
      <w:r w:rsidRPr="00A66D79">
        <w:rPr>
          <w:rStyle w:val="TagStyle"/>
          <w:rtl/>
        </w:rPr>
        <w:t xml:space="preserve"> </w:t>
      </w:r>
      <w:r>
        <w:rPr>
          <w:rtl/>
        </w:rPr>
        <w:t>עודד פורר (ישראל ביתנו):</w:t>
      </w:r>
      <w:r w:rsidRPr="00A66D79">
        <w:rPr>
          <w:rStyle w:val="TagStyle"/>
          <w:rtl/>
        </w:rPr>
        <w:t xml:space="preserve"> </w:t>
      </w:r>
      <w:r w:rsidRPr="003C7EEA">
        <w:rPr>
          <w:rStyle w:val="TagStyle"/>
          <w:rtl/>
        </w:rPr>
        <w:t>&lt;&lt; קריאה &gt;&gt;</w:t>
      </w:r>
      <w:r>
        <w:rPr>
          <w:rtl/>
        </w:rPr>
        <w:t xml:space="preserve"> </w:t>
      </w:r>
      <w:bookmarkEnd w:id="10713"/>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p>
    <w:p w:rsidR="00BE54DA" w:rsidRDefault="00BE54DA" w:rsidP="005E19FE">
      <w:pPr>
        <w:pStyle w:val="-"/>
        <w:keepNext/>
        <w:rPr>
          <w:rtl/>
        </w:rPr>
      </w:pPr>
      <w:bookmarkStart w:id="10714" w:name="ET_speakercontinue_5293_17"/>
      <w:r w:rsidRPr="003C7EEA">
        <w:rPr>
          <w:rStyle w:val="TagStyle"/>
          <w:rtl/>
        </w:rPr>
        <w:t xml:space="preserve"> &lt;&lt; דובר_המשך &gt;&gt;</w:t>
      </w:r>
      <w:r w:rsidRPr="00A66D79">
        <w:rPr>
          <w:rStyle w:val="TagStyle"/>
          <w:rtl/>
        </w:rPr>
        <w:t xml:space="preserve"> </w:t>
      </w:r>
      <w:r>
        <w:rPr>
          <w:rtl/>
        </w:rPr>
        <w:t>איימן עודה (חד"ש-תע"ל):</w:t>
      </w:r>
      <w:r w:rsidRPr="00A66D79">
        <w:rPr>
          <w:rStyle w:val="TagStyle"/>
          <w:rtl/>
        </w:rPr>
        <w:t xml:space="preserve"> </w:t>
      </w:r>
      <w:r w:rsidRPr="003C7EEA">
        <w:rPr>
          <w:rStyle w:val="TagStyle"/>
          <w:rtl/>
        </w:rPr>
        <w:t>&lt;&lt; דובר_המשך &gt;&gt;</w:t>
      </w:r>
      <w:r>
        <w:rPr>
          <w:rtl/>
        </w:rPr>
        <w:t xml:space="preserve"> </w:t>
      </w:r>
      <w:bookmarkEnd w:id="10714"/>
    </w:p>
    <w:p w:rsidR="00BE54DA" w:rsidRDefault="00BE54DA" w:rsidP="00D05E6D">
      <w:pPr>
        <w:rPr>
          <w:rtl/>
        </w:rPr>
      </w:pPr>
    </w:p>
    <w:p w:rsidR="00BE54DA" w:rsidRDefault="00BE54DA" w:rsidP="00726DB3">
      <w:pPr>
        <w:rPr>
          <w:rtl/>
        </w:rPr>
      </w:pPr>
      <w:r>
        <w:rPr>
          <w:rFonts w:hint="cs"/>
          <w:rtl/>
        </w:rPr>
        <w:t xml:space="preserve">יישר כוח לעם הענק הזה. </w:t>
      </w:r>
      <w:bookmarkStart w:id="10715" w:name="_ETM_Q22_435710"/>
      <w:bookmarkStart w:id="10716" w:name="_ETM_Q22_435761"/>
      <w:bookmarkStart w:id="10717" w:name="_ETM_Q22_436183"/>
      <w:bookmarkStart w:id="10718" w:name="_ETM_Q22_436223"/>
      <w:bookmarkEnd w:id="10715"/>
      <w:bookmarkEnd w:id="10716"/>
      <w:bookmarkEnd w:id="10717"/>
      <w:bookmarkEnd w:id="10718"/>
      <w:r>
        <w:rPr>
          <w:rFonts w:hint="cs"/>
          <w:rtl/>
        </w:rPr>
        <w:t xml:space="preserve">(אומר </w:t>
      </w:r>
      <w:r w:rsidR="00225803">
        <w:rPr>
          <w:rFonts w:hint="cs"/>
          <w:rtl/>
        </w:rPr>
        <w:t>ב</w:t>
      </w:r>
      <w:r>
        <w:rPr>
          <w:rFonts w:hint="cs"/>
          <w:rtl/>
        </w:rPr>
        <w:t xml:space="preserve">ערבית: </w:t>
      </w:r>
      <w:r w:rsidR="00225803" w:rsidRPr="00225803">
        <w:rPr>
          <w:rtl/>
        </w:rPr>
        <w:t>שהאל ייתן לכם המון בריאות</w:t>
      </w:r>
      <w:r w:rsidR="00225803" w:rsidRPr="00225803">
        <w:rPr>
          <w:rFonts w:hint="cs"/>
          <w:rtl/>
        </w:rPr>
        <w:t>,</w:t>
      </w:r>
      <w:r w:rsidR="00225803" w:rsidRPr="00225803">
        <w:rPr>
          <w:rtl/>
        </w:rPr>
        <w:t xml:space="preserve"> בני עמנו. כל ההערכה על החזרה הלאומית האדירה הז</w:t>
      </w:r>
      <w:r w:rsidR="00225803" w:rsidRPr="00225803">
        <w:rPr>
          <w:rFonts w:hint="cs"/>
          <w:rtl/>
        </w:rPr>
        <w:t>א</w:t>
      </w:r>
      <w:r w:rsidR="00726DB3">
        <w:rPr>
          <w:rFonts w:hint="cs"/>
          <w:rtl/>
        </w:rPr>
        <w:t>ת</w:t>
      </w:r>
      <w:r w:rsidR="00225803" w:rsidRPr="00225803">
        <w:rPr>
          <w:rtl/>
        </w:rPr>
        <w:t>. רמדאן כרים, בני עמנו.</w:t>
      </w:r>
      <w:r>
        <w:rPr>
          <w:rFonts w:hint="cs"/>
          <w:rtl/>
        </w:rPr>
        <w:t xml:space="preserve">) </w:t>
      </w:r>
    </w:p>
    <w:p w:rsidR="00BE54DA" w:rsidRDefault="00BE54DA" w:rsidP="005E19FE">
      <w:pPr>
        <w:rPr>
          <w:rtl/>
        </w:rPr>
      </w:pPr>
    </w:p>
    <w:p w:rsidR="00BE54DA" w:rsidRDefault="00BE54DA" w:rsidP="00726DB3">
      <w:pPr>
        <w:rPr>
          <w:rtl/>
        </w:rPr>
      </w:pPr>
      <w:r>
        <w:rPr>
          <w:rFonts w:hint="cs"/>
          <w:rtl/>
        </w:rPr>
        <w:t>עכשיו אני חוזר להצעת החוק הקונקרטית שלי. כשהעשירים עושים מלחמה</w:t>
      </w:r>
      <w:r w:rsidR="00726DB3">
        <w:rPr>
          <w:rFonts w:hint="cs"/>
          <w:rtl/>
        </w:rPr>
        <w:t>,</w:t>
      </w:r>
      <w:r>
        <w:rPr>
          <w:rFonts w:hint="cs"/>
          <w:rtl/>
        </w:rPr>
        <w:t xml:space="preserve"> העניים מתים, כך אמר הפילוסוף הצרפתי ז'אן פול </w:t>
      </w:r>
      <w:bookmarkStart w:id="10719" w:name="_ETM_Q22_463390"/>
      <w:bookmarkEnd w:id="10719"/>
      <w:r>
        <w:rPr>
          <w:rFonts w:hint="cs"/>
          <w:rtl/>
        </w:rPr>
        <w:t xml:space="preserve">סארטר. אני שואל אתכם היום: האם יש אמירה שממחישה טוב יותר את המציאות שלנו? יש תקציב בלתי נגמר למלחמות, למטוסים, </w:t>
      </w:r>
      <w:bookmarkStart w:id="10720" w:name="_ETM_Q22_475514"/>
      <w:bookmarkEnd w:id="10720"/>
      <w:r>
        <w:rPr>
          <w:rFonts w:hint="cs"/>
          <w:rtl/>
        </w:rPr>
        <w:t>לפצצות</w:t>
      </w:r>
      <w:r w:rsidR="00726DB3">
        <w:rPr>
          <w:rFonts w:hint="cs"/>
          <w:rtl/>
        </w:rPr>
        <w:t>,</w:t>
      </w:r>
      <w:r>
        <w:rPr>
          <w:rFonts w:hint="cs"/>
          <w:rtl/>
        </w:rPr>
        <w:t xml:space="preserve"> יש מיליארדים לבנייה בהתנחלויות ומאחזים, למשימות הלאומניות של השרה סטרוק </w:t>
      </w:r>
      <w:r w:rsidR="000B6A0F">
        <w:rPr>
          <w:rFonts w:hint="cs"/>
          <w:rtl/>
        </w:rPr>
        <w:t>– –</w:t>
      </w:r>
    </w:p>
    <w:p w:rsidR="00BE54DA" w:rsidRDefault="00BE54DA" w:rsidP="005E19FE">
      <w:pPr>
        <w:rPr>
          <w:rtl/>
        </w:rPr>
      </w:pPr>
    </w:p>
    <w:p w:rsidR="00BE54DA" w:rsidRDefault="00BE54DA" w:rsidP="005E19FE">
      <w:pPr>
        <w:pStyle w:val="af5"/>
        <w:keepNext/>
        <w:rPr>
          <w:rtl/>
        </w:rPr>
      </w:pPr>
      <w:bookmarkStart w:id="10721" w:name="ET_interruption_6345_18"/>
      <w:r w:rsidRPr="003C7EEA">
        <w:rPr>
          <w:rStyle w:val="TagStyle"/>
          <w:rtl/>
        </w:rPr>
        <w:t xml:space="preserve"> &lt;&lt; קריאה &gt;&gt;</w:t>
      </w:r>
      <w:r w:rsidRPr="00A66D79">
        <w:rPr>
          <w:rStyle w:val="TagStyle"/>
          <w:rtl/>
        </w:rPr>
        <w:t xml:space="preserve"> </w:t>
      </w:r>
      <w:r>
        <w:rPr>
          <w:rtl/>
        </w:rPr>
        <w:t>טלי גוטליב (הליכוד):</w:t>
      </w:r>
      <w:r w:rsidRPr="00A66D79">
        <w:rPr>
          <w:rStyle w:val="TagStyle"/>
          <w:rtl/>
        </w:rPr>
        <w:t xml:space="preserve"> </w:t>
      </w:r>
      <w:r w:rsidRPr="003C7EEA">
        <w:rPr>
          <w:rStyle w:val="TagStyle"/>
          <w:rtl/>
        </w:rPr>
        <w:t>&lt;&lt; קריאה &gt;&gt;</w:t>
      </w:r>
      <w:r>
        <w:rPr>
          <w:rtl/>
        </w:rPr>
        <w:t xml:space="preserve"> </w:t>
      </w:r>
      <w:bookmarkEnd w:id="10721"/>
    </w:p>
    <w:p w:rsidR="00BE54DA" w:rsidRDefault="00BE54DA" w:rsidP="00D05E6D">
      <w:pPr>
        <w:rPr>
          <w:rtl/>
        </w:rPr>
      </w:pPr>
    </w:p>
    <w:p w:rsidR="00BE54DA" w:rsidRDefault="00BE54DA" w:rsidP="005E19FE">
      <w:pPr>
        <w:rPr>
          <w:rtl/>
        </w:rPr>
      </w:pPr>
      <w:r>
        <w:rPr>
          <w:rFonts w:hint="cs"/>
          <w:rtl/>
        </w:rPr>
        <w:t xml:space="preserve">של עם ישראל </w:t>
      </w:r>
      <w:r w:rsidR="000B6A0F">
        <w:rPr>
          <w:rFonts w:hint="cs"/>
          <w:rtl/>
        </w:rPr>
        <w:t>– – –</w:t>
      </w:r>
      <w:r>
        <w:rPr>
          <w:rFonts w:hint="cs"/>
          <w:rtl/>
        </w:rPr>
        <w:t xml:space="preserve"> של עם ישראל </w:t>
      </w:r>
      <w:r w:rsidR="000B6A0F">
        <w:rPr>
          <w:rFonts w:hint="cs"/>
          <w:rtl/>
        </w:rPr>
        <w:t>– – –</w:t>
      </w:r>
      <w:r>
        <w:rPr>
          <w:rFonts w:hint="cs"/>
          <w:rtl/>
        </w:rPr>
        <w:t xml:space="preserve"> של עם ישראל. </w:t>
      </w:r>
    </w:p>
    <w:p w:rsidR="00BE54DA" w:rsidRDefault="00BE54DA" w:rsidP="005E19FE">
      <w:pPr>
        <w:ind w:firstLine="0"/>
        <w:rPr>
          <w:rtl/>
        </w:rPr>
      </w:pPr>
    </w:p>
    <w:p w:rsidR="00BE54DA" w:rsidRDefault="00BE54DA" w:rsidP="005E19FE">
      <w:pPr>
        <w:pStyle w:val="-"/>
        <w:keepNext/>
        <w:rPr>
          <w:rtl/>
        </w:rPr>
      </w:pPr>
      <w:bookmarkStart w:id="10722" w:name="ET_speakercontinue_5293_29"/>
      <w:r w:rsidRPr="003C7EEA">
        <w:rPr>
          <w:rStyle w:val="TagStyle"/>
          <w:rtl/>
        </w:rPr>
        <w:t xml:space="preserve"> &lt;&lt; דובר_המשך &gt;&gt;</w:t>
      </w:r>
      <w:r w:rsidRPr="00EC5159">
        <w:rPr>
          <w:rStyle w:val="TagStyle"/>
          <w:rtl/>
        </w:rPr>
        <w:t xml:space="preserve"> </w:t>
      </w:r>
      <w:r>
        <w:rPr>
          <w:rtl/>
        </w:rPr>
        <w:t>איימן עודה (חד"ש-תע"ל):</w:t>
      </w:r>
      <w:r w:rsidRPr="00EC5159">
        <w:rPr>
          <w:rStyle w:val="TagStyle"/>
          <w:rtl/>
        </w:rPr>
        <w:t xml:space="preserve"> </w:t>
      </w:r>
      <w:r w:rsidRPr="003C7EEA">
        <w:rPr>
          <w:rStyle w:val="TagStyle"/>
          <w:rtl/>
        </w:rPr>
        <w:t>&lt;&lt; דובר_המשך &gt;&gt;</w:t>
      </w:r>
      <w:r>
        <w:rPr>
          <w:rtl/>
        </w:rPr>
        <w:t xml:space="preserve"> </w:t>
      </w:r>
      <w:bookmarkEnd w:id="10722"/>
    </w:p>
    <w:p w:rsidR="00BE54DA" w:rsidRDefault="00BE54DA" w:rsidP="00D05E6D">
      <w:pPr>
        <w:rPr>
          <w:rtl/>
        </w:rPr>
      </w:pPr>
    </w:p>
    <w:p w:rsidR="00BE54DA" w:rsidRDefault="000B6A0F" w:rsidP="005E19FE">
      <w:pPr>
        <w:rPr>
          <w:rtl/>
        </w:rPr>
      </w:pPr>
      <w:r>
        <w:rPr>
          <w:rFonts w:hint="cs"/>
          <w:rtl/>
        </w:rPr>
        <w:t>– –</w:t>
      </w:r>
      <w:r w:rsidR="00BE54DA">
        <w:rPr>
          <w:rFonts w:hint="cs"/>
          <w:rtl/>
        </w:rPr>
        <w:t xml:space="preserve"> אבל כשמדובר בחינוך, כשמדובר בהשכלה, </w:t>
      </w:r>
      <w:bookmarkStart w:id="10723" w:name="_ETM_Q22_489347"/>
      <w:bookmarkEnd w:id="10723"/>
      <w:r w:rsidR="00BE54DA">
        <w:rPr>
          <w:rFonts w:hint="cs"/>
          <w:rtl/>
        </w:rPr>
        <w:t xml:space="preserve">כשמדובר בעתיד של הצעירים </w:t>
      </w:r>
      <w:r>
        <w:rPr>
          <w:rFonts w:hint="cs"/>
          <w:rtl/>
        </w:rPr>
        <w:t>– –</w:t>
      </w:r>
    </w:p>
    <w:p w:rsidR="00BE54DA" w:rsidRDefault="00BE54DA" w:rsidP="005E19FE">
      <w:pPr>
        <w:rPr>
          <w:rtl/>
        </w:rPr>
      </w:pPr>
    </w:p>
    <w:p w:rsidR="00BE54DA" w:rsidRDefault="00BE54DA" w:rsidP="005E19FE">
      <w:pPr>
        <w:pStyle w:val="af5"/>
        <w:keepNext/>
        <w:rPr>
          <w:rtl/>
        </w:rPr>
      </w:pPr>
      <w:bookmarkStart w:id="10724" w:name="ET_interruption_6345_32"/>
      <w:r w:rsidRPr="003C7EEA">
        <w:rPr>
          <w:rStyle w:val="TagStyle"/>
          <w:rtl/>
        </w:rPr>
        <w:t xml:space="preserve"> &lt;&lt; קריאה &gt;&gt;</w:t>
      </w:r>
      <w:r w:rsidRPr="00EC5159">
        <w:rPr>
          <w:rStyle w:val="TagStyle"/>
          <w:rtl/>
        </w:rPr>
        <w:t xml:space="preserve"> </w:t>
      </w:r>
      <w:r>
        <w:rPr>
          <w:rtl/>
        </w:rPr>
        <w:t>טלי גוטליב (הליכוד):</w:t>
      </w:r>
      <w:r w:rsidRPr="00EC5159">
        <w:rPr>
          <w:rStyle w:val="TagStyle"/>
          <w:rtl/>
        </w:rPr>
        <w:t xml:space="preserve"> </w:t>
      </w:r>
      <w:r w:rsidRPr="003C7EEA">
        <w:rPr>
          <w:rStyle w:val="TagStyle"/>
          <w:rtl/>
        </w:rPr>
        <w:t>&lt;&lt; קריאה &gt;&gt;</w:t>
      </w:r>
      <w:r>
        <w:rPr>
          <w:rtl/>
        </w:rPr>
        <w:t xml:space="preserve"> </w:t>
      </w:r>
      <w:bookmarkEnd w:id="10724"/>
    </w:p>
    <w:p w:rsidR="00BE54DA" w:rsidRDefault="00BE54DA" w:rsidP="00D05E6D">
      <w:pPr>
        <w:rPr>
          <w:rtl/>
        </w:rPr>
      </w:pPr>
    </w:p>
    <w:p w:rsidR="00BE54DA" w:rsidRPr="00EC5159" w:rsidRDefault="000B6A0F" w:rsidP="005E19FE">
      <w:pPr>
        <w:rPr>
          <w:rtl/>
        </w:rPr>
      </w:pPr>
      <w:r>
        <w:rPr>
          <w:rFonts w:hint="cs"/>
          <w:rtl/>
        </w:rPr>
        <w:t>– – –</w:t>
      </w:r>
      <w:r w:rsidR="00BE54DA">
        <w:rPr>
          <w:rFonts w:hint="cs"/>
          <w:rtl/>
        </w:rPr>
        <w:t xml:space="preserve"> של עם ישראל </w:t>
      </w:r>
      <w:r>
        <w:rPr>
          <w:rFonts w:hint="cs"/>
          <w:rtl/>
        </w:rPr>
        <w:t>– – –</w:t>
      </w:r>
      <w:r w:rsidR="00BE54DA">
        <w:rPr>
          <w:rFonts w:hint="cs"/>
          <w:rtl/>
        </w:rPr>
        <w:t xml:space="preserve"> של עם ישראל. </w:t>
      </w:r>
    </w:p>
    <w:p w:rsidR="00BE54DA" w:rsidRDefault="00BE54DA" w:rsidP="005E19FE">
      <w:pPr>
        <w:rPr>
          <w:rtl/>
        </w:rPr>
      </w:pPr>
    </w:p>
    <w:p w:rsidR="00BE54DA" w:rsidRDefault="00BE54DA" w:rsidP="005E19FE">
      <w:pPr>
        <w:pStyle w:val="-"/>
        <w:keepNext/>
        <w:rPr>
          <w:rtl/>
        </w:rPr>
      </w:pPr>
      <w:bookmarkStart w:id="10725" w:name="ET_speakercontinue_5293_19"/>
      <w:r w:rsidRPr="003C7EEA">
        <w:rPr>
          <w:rStyle w:val="TagStyle"/>
          <w:rtl/>
        </w:rPr>
        <w:t xml:space="preserve"> &lt;&lt; דובר_המשך &gt;&gt;</w:t>
      </w:r>
      <w:r w:rsidRPr="00A66D79">
        <w:rPr>
          <w:rStyle w:val="TagStyle"/>
          <w:rtl/>
        </w:rPr>
        <w:t xml:space="preserve"> </w:t>
      </w:r>
      <w:r>
        <w:rPr>
          <w:rtl/>
        </w:rPr>
        <w:t>איימן עודה (חד"ש-תע"ל):</w:t>
      </w:r>
      <w:r w:rsidRPr="00A66D79">
        <w:rPr>
          <w:rStyle w:val="TagStyle"/>
          <w:rtl/>
        </w:rPr>
        <w:t xml:space="preserve"> </w:t>
      </w:r>
      <w:r w:rsidRPr="003C7EEA">
        <w:rPr>
          <w:rStyle w:val="TagStyle"/>
          <w:rtl/>
        </w:rPr>
        <w:t>&lt;&lt; דובר_המשך &gt;&gt;</w:t>
      </w:r>
      <w:r>
        <w:rPr>
          <w:rtl/>
        </w:rPr>
        <w:t xml:space="preserve"> </w:t>
      </w:r>
      <w:bookmarkEnd w:id="10725"/>
    </w:p>
    <w:p w:rsidR="00BE54DA" w:rsidRDefault="00BE54DA" w:rsidP="00D05E6D">
      <w:pPr>
        <w:rPr>
          <w:rtl/>
        </w:rPr>
      </w:pPr>
    </w:p>
    <w:p w:rsidR="00BE54DA" w:rsidRDefault="000B6A0F" w:rsidP="00726DB3">
      <w:pPr>
        <w:rPr>
          <w:rtl/>
        </w:rPr>
      </w:pPr>
      <w:r>
        <w:rPr>
          <w:rFonts w:hint="cs"/>
          <w:rtl/>
        </w:rPr>
        <w:t>– –</w:t>
      </w:r>
      <w:r w:rsidR="00BE54DA">
        <w:rPr>
          <w:rFonts w:hint="cs"/>
          <w:rtl/>
        </w:rPr>
        <w:t xml:space="preserve"> פתאום אין כסף, פתאום המדינה </w:t>
      </w:r>
      <w:bookmarkStart w:id="10726" w:name="_ETM_Q22_496420"/>
      <w:bookmarkEnd w:id="10726"/>
      <w:r w:rsidR="00BE54DA">
        <w:rPr>
          <w:rFonts w:hint="cs"/>
          <w:rtl/>
        </w:rPr>
        <w:t>הופכת לקמצנית.</w:t>
      </w:r>
      <w:bookmarkStart w:id="10727" w:name="_ETM_Q22_495324"/>
      <w:bookmarkStart w:id="10728" w:name="_ETM_Q22_495450"/>
      <w:bookmarkStart w:id="10729" w:name="_ETM_Q22_495521"/>
      <w:bookmarkEnd w:id="10727"/>
      <w:bookmarkEnd w:id="10728"/>
      <w:bookmarkEnd w:id="10729"/>
      <w:r w:rsidR="00BE54DA">
        <w:rPr>
          <w:rFonts w:hint="cs"/>
          <w:rtl/>
        </w:rPr>
        <w:t xml:space="preserve"> </w:t>
      </w:r>
      <w:bookmarkStart w:id="10730" w:name="_ETM_Q22_498267"/>
      <w:bookmarkEnd w:id="10730"/>
      <w:r w:rsidR="00BE54DA">
        <w:rPr>
          <w:rFonts w:hint="cs"/>
          <w:rtl/>
        </w:rPr>
        <w:t>הצעת החוק שאני מביא היום היא הצעה פשוטה וצודקת: המדינה צריכה לממן את שכר הלימוד של סטודנטים שמשפחותיהם נמצאות מתחת לקו העוני. זה לא חסד, זאת לא צדקה</w:t>
      </w:r>
      <w:r w:rsidR="00726DB3">
        <w:rPr>
          <w:rFonts w:hint="cs"/>
          <w:rtl/>
        </w:rPr>
        <w:t>;</w:t>
      </w:r>
      <w:r w:rsidR="00BE54DA">
        <w:rPr>
          <w:rFonts w:hint="cs"/>
          <w:rtl/>
        </w:rPr>
        <w:t xml:space="preserve"> </w:t>
      </w:r>
      <w:bookmarkStart w:id="10731" w:name="_ETM_Q22_518605"/>
      <w:bookmarkEnd w:id="10731"/>
      <w:r w:rsidR="00BE54DA">
        <w:rPr>
          <w:rFonts w:hint="cs"/>
          <w:rtl/>
        </w:rPr>
        <w:t xml:space="preserve">זה המינימום הנדרש ממדינה שרוצה להיות מתוקנת. חברה שמכבדת את עצמה לא יכולה להסכים לכך שההשכלה הגבוהה תהיה מותרת לעשירים בלבד בעוד שמי שנולד למשפחה ענייה יישאר עני </w:t>
      </w:r>
      <w:bookmarkStart w:id="10732" w:name="_ETM_Q22_539063"/>
      <w:bookmarkEnd w:id="10732"/>
      <w:r w:rsidR="00BE54DA">
        <w:rPr>
          <w:rFonts w:hint="cs"/>
          <w:rtl/>
        </w:rPr>
        <w:t xml:space="preserve">כי לא היה לו את הכסף ללמוד, להתקדם, לשבור את מעגל </w:t>
      </w:r>
      <w:bookmarkStart w:id="10733" w:name="_ETM_Q22_543541"/>
      <w:bookmarkEnd w:id="10733"/>
      <w:r w:rsidR="00BE54DA">
        <w:rPr>
          <w:rFonts w:hint="cs"/>
          <w:rtl/>
        </w:rPr>
        <w:t>העוני.</w:t>
      </w:r>
    </w:p>
    <w:p w:rsidR="00BE54DA" w:rsidRDefault="00BE54DA" w:rsidP="005E19FE">
      <w:pPr>
        <w:rPr>
          <w:rtl/>
        </w:rPr>
      </w:pPr>
    </w:p>
    <w:p w:rsidR="00BE54DA" w:rsidRDefault="00BE54DA" w:rsidP="00B86A38">
      <w:pPr>
        <w:rPr>
          <w:rtl/>
        </w:rPr>
      </w:pPr>
      <w:r>
        <w:rPr>
          <w:rFonts w:hint="cs"/>
          <w:rtl/>
        </w:rPr>
        <w:t xml:space="preserve">ההצעה שלי לא מבקשת משהו מחוץ למוסדות היסוד של כל מדינה מתוקנת. זוהי זכות יסוד; הזכות ללמוד, הזכות להשכלה זוהי זכות בסיסית </w:t>
      </w:r>
      <w:bookmarkStart w:id="10734" w:name="_ETM_Q22_559857"/>
      <w:bookmarkEnd w:id="10734"/>
      <w:r>
        <w:rPr>
          <w:rFonts w:hint="cs"/>
          <w:rtl/>
        </w:rPr>
        <w:t xml:space="preserve">לכל אדם ולא משנה לאיזו משפחה הוא נולד. כל צעיר </w:t>
      </w:r>
      <w:r>
        <w:rPr>
          <w:rtl/>
        </w:rPr>
        <w:t>–</w:t>
      </w:r>
      <w:r>
        <w:rPr>
          <w:rFonts w:hint="cs"/>
          <w:rtl/>
        </w:rPr>
        <w:t xml:space="preserve"> יהודי, ערבי, חילוני, דתי</w:t>
      </w:r>
      <w:bookmarkStart w:id="10735" w:name="_ETM_Q22_570973"/>
      <w:bookmarkEnd w:id="10735"/>
      <w:r>
        <w:rPr>
          <w:rFonts w:hint="cs"/>
          <w:rtl/>
        </w:rPr>
        <w:t xml:space="preserve"> </w:t>
      </w:r>
      <w:r>
        <w:rPr>
          <w:rtl/>
        </w:rPr>
        <w:t>–</w:t>
      </w:r>
      <w:r>
        <w:rPr>
          <w:rFonts w:hint="cs"/>
          <w:rtl/>
        </w:rPr>
        <w:t xml:space="preserve"> כל אחד ואחד מהם זכאים להשכלה גבוהה ולעתיד טוב יותר. זוהי זכות בסיסית במובן העמוק ביותר. ההשכלה היא לא פריבילגיה, היא לא משהו שצריך להיבחן אם מגיע או לא מגיע לאדם על פי מעמדו הכלכלי. זאת זכות שיש לכל אחד, וזוהי </w:t>
      </w:r>
      <w:bookmarkStart w:id="10736" w:name="_ETM_Q22_596198"/>
      <w:bookmarkEnd w:id="10736"/>
      <w:r>
        <w:rPr>
          <w:rFonts w:hint="cs"/>
          <w:rtl/>
        </w:rPr>
        <w:t xml:space="preserve">זכות שמדינה מתוקנת ודמוקרטית צריכה להיאבק בשבילה. מי שמסתכל על המציאות שלנו רואה שהפערים החברתיים רק הולכים ומעמיקים. יש כאלה שנולדים עם מפתח להצלחה, ויש כאלה שנולדים </w:t>
      </w:r>
      <w:bookmarkStart w:id="10737" w:name="_ETM_Q22_613961"/>
      <w:bookmarkEnd w:id="10737"/>
      <w:r>
        <w:rPr>
          <w:rFonts w:hint="cs"/>
          <w:rtl/>
        </w:rPr>
        <w:t>עם דלת סגורה בפניהם. ומה עושה הממשלה? במקום להשקיע בחינוך היא משקיעה בדיכוי; במקום לממן אוניברסיטאות היא מממנת מלחמות. ההשקעה בחינוך היא ההשקעה הכי טובה שיש</w:t>
      </w:r>
      <w:bookmarkStart w:id="10738" w:name="_ETM_Q22_636673"/>
      <w:bookmarkEnd w:id="10738"/>
      <w:r>
        <w:rPr>
          <w:rFonts w:hint="cs"/>
          <w:rtl/>
        </w:rPr>
        <w:t xml:space="preserve"> </w:t>
      </w:r>
      <w:r w:rsidR="00B86A38">
        <w:rPr>
          <w:rFonts w:hint="eastAsia"/>
          <w:rtl/>
        </w:rPr>
        <w:t xml:space="preserve">– </w:t>
      </w:r>
      <w:r>
        <w:rPr>
          <w:rFonts w:hint="cs"/>
          <w:rtl/>
        </w:rPr>
        <w:t xml:space="preserve">היא השקעה שמשלמת את עצמה פי כמה וכמה; היא זאת שמביאה צמיחה, פיתוח, קדמה; היא זו שמאפשרת לכל צעיר וצעירה, בלי קשר למוצא, דת, מגדר, מקום מגורים ובוודאי לאום, לממש את הפוטנציאל שלהם. </w:t>
      </w:r>
    </w:p>
    <w:p w:rsidR="00BE54DA" w:rsidRDefault="00BE54DA" w:rsidP="005E19FE">
      <w:pPr>
        <w:rPr>
          <w:rtl/>
        </w:rPr>
      </w:pPr>
    </w:p>
    <w:p w:rsidR="00BE54DA" w:rsidRDefault="00BE54DA" w:rsidP="00B86A38">
      <w:pPr>
        <w:rPr>
          <w:rtl/>
        </w:rPr>
      </w:pPr>
      <w:r>
        <w:rPr>
          <w:rFonts w:hint="cs"/>
          <w:rtl/>
        </w:rPr>
        <w:t>אבל מה עושה המדינה? היא מחלקת הנחות מס לתאגידים, תקציבים</w:t>
      </w:r>
      <w:r w:rsidR="00B86A38">
        <w:rPr>
          <w:rFonts w:hint="cs"/>
          <w:rtl/>
        </w:rPr>
        <w:t>.</w:t>
      </w:r>
      <w:r>
        <w:rPr>
          <w:rFonts w:hint="cs"/>
          <w:rtl/>
        </w:rPr>
        <w:t xml:space="preserve"> </w:t>
      </w:r>
      <w:bookmarkStart w:id="10739" w:name="_ETM_Q22_664382"/>
      <w:bookmarkEnd w:id="10739"/>
      <w:r>
        <w:rPr>
          <w:rFonts w:hint="cs"/>
          <w:rtl/>
        </w:rPr>
        <w:t>היא מוותרת על הכנסות של מיליארדים לטובת ההתנחלויות. אבל כשסטודנט ערבי מאום אל</w:t>
      </w:r>
      <w:bookmarkStart w:id="10740" w:name="_ETM_Q22_668387"/>
      <w:bookmarkEnd w:id="10740"/>
      <w:r>
        <w:rPr>
          <w:rFonts w:hint="cs"/>
          <w:rtl/>
        </w:rPr>
        <w:t>-פחם או סטודנטית מזרחית משדרות צריכים סיוע כדי ללמוד, פתאום הקופה ריקה</w:t>
      </w:r>
      <w:r w:rsidR="00B86A38">
        <w:rPr>
          <w:rFonts w:hint="cs"/>
          <w:rtl/>
        </w:rPr>
        <w:t>.</w:t>
      </w:r>
      <w:r>
        <w:rPr>
          <w:rFonts w:hint="cs"/>
          <w:rtl/>
        </w:rPr>
        <w:t xml:space="preserve"> אין כסף. המצב הזה לא פוגע </w:t>
      </w:r>
      <w:r w:rsidR="00B86A38">
        <w:rPr>
          <w:rFonts w:hint="cs"/>
          <w:rtl/>
        </w:rPr>
        <w:t xml:space="preserve">רק </w:t>
      </w:r>
      <w:r>
        <w:rPr>
          <w:rFonts w:hint="cs"/>
          <w:rtl/>
        </w:rPr>
        <w:t xml:space="preserve">בסטודנטים, הוא פוגע בכולנו. </w:t>
      </w:r>
    </w:p>
    <w:p w:rsidR="00BE54DA" w:rsidRDefault="00BE54DA" w:rsidP="005E19FE">
      <w:pPr>
        <w:rPr>
          <w:rtl/>
        </w:rPr>
      </w:pPr>
      <w:bookmarkStart w:id="10741" w:name="_ETM_Q22_685643"/>
      <w:bookmarkStart w:id="10742" w:name="_ETM_Q22_685703"/>
      <w:bookmarkEnd w:id="10741"/>
      <w:bookmarkEnd w:id="10742"/>
    </w:p>
    <w:p w:rsidR="00BE54DA" w:rsidRDefault="00BE54DA" w:rsidP="00552B40">
      <w:pPr>
        <w:rPr>
          <w:rtl/>
        </w:rPr>
      </w:pPr>
      <w:bookmarkStart w:id="10743" w:name="_ETM_Q22_685803"/>
      <w:bookmarkStart w:id="10744" w:name="_ETM_Q22_685865"/>
      <w:bookmarkEnd w:id="10743"/>
      <w:bookmarkEnd w:id="10744"/>
      <w:r>
        <w:rPr>
          <w:rFonts w:hint="cs"/>
          <w:rtl/>
        </w:rPr>
        <w:t>האוניברסיטאות בישראל נמצאות במשבר. לא רק שאין סיוע לסטודנטים אלא שגם המוסדות עצמם הולכים</w:t>
      </w:r>
      <w:bookmarkStart w:id="10745" w:name="_ETM_Q22_697489"/>
      <w:bookmarkEnd w:id="10745"/>
      <w:r>
        <w:rPr>
          <w:rFonts w:hint="cs"/>
          <w:rtl/>
        </w:rPr>
        <w:t xml:space="preserve"> ונשחקים, התקציבים הולכים ויורדים, המשרות האקדמיות מצטמצמות. כך אנחנו צועדים לעתיד שבו לא יהיו כאן חוקרים, לא תהיה כאן אקדמיה. במקום </w:t>
      </w:r>
      <w:bookmarkStart w:id="10746" w:name="_ETM_Q22_712476"/>
      <w:bookmarkEnd w:id="10746"/>
      <w:r>
        <w:rPr>
          <w:rFonts w:hint="cs"/>
          <w:rtl/>
        </w:rPr>
        <w:t>מדינה מתקדמת, שמובילה במדע, ברפואה, בטכנולוגיה לכולם, נקבל בהמשך מדיניות זו מציאות שההשכלה היא פריבילגיה</w:t>
      </w:r>
      <w:bookmarkStart w:id="10747" w:name="_ETM_Q22_724311"/>
      <w:bookmarkEnd w:id="10747"/>
      <w:r>
        <w:rPr>
          <w:rFonts w:hint="cs"/>
          <w:rtl/>
        </w:rPr>
        <w:t xml:space="preserve"> לעשירים בלבד. </w:t>
      </w:r>
    </w:p>
    <w:p w:rsidR="00BE54DA" w:rsidRDefault="00BE54DA" w:rsidP="005E19FE">
      <w:pPr>
        <w:rPr>
          <w:rtl/>
        </w:rPr>
      </w:pPr>
      <w:bookmarkStart w:id="10748" w:name="_ETM_Q22_727286"/>
      <w:bookmarkStart w:id="10749" w:name="_ETM_Q22_727363"/>
      <w:bookmarkEnd w:id="10748"/>
      <w:bookmarkEnd w:id="10749"/>
    </w:p>
    <w:p w:rsidR="00BE54DA" w:rsidRDefault="00BE54DA" w:rsidP="005E19FE">
      <w:pPr>
        <w:rPr>
          <w:rtl/>
        </w:rPr>
      </w:pPr>
      <w:bookmarkStart w:id="10750" w:name="_ETM_Q22_727485"/>
      <w:bookmarkStart w:id="10751" w:name="_ETM_Q22_727557"/>
      <w:bookmarkEnd w:id="10750"/>
      <w:bookmarkEnd w:id="10751"/>
      <w:r>
        <w:rPr>
          <w:rFonts w:hint="cs"/>
          <w:rtl/>
        </w:rPr>
        <w:t xml:space="preserve">קחו למשל את החוק של חברת </w:t>
      </w:r>
      <w:bookmarkStart w:id="10752" w:name="_ETM_Q22_726171"/>
      <w:bookmarkEnd w:id="10752"/>
      <w:r>
        <w:rPr>
          <w:rFonts w:hint="cs"/>
          <w:rtl/>
        </w:rPr>
        <w:t xml:space="preserve">הכנסת אסון הר מלך </w:t>
      </w:r>
      <w:r w:rsidR="000B6A0F">
        <w:rPr>
          <w:rFonts w:hint="cs"/>
          <w:rtl/>
        </w:rPr>
        <w:t>– –</w:t>
      </w:r>
    </w:p>
    <w:p w:rsidR="00BE54DA" w:rsidRDefault="00BE54DA" w:rsidP="005E19FE">
      <w:pPr>
        <w:rPr>
          <w:rtl/>
        </w:rPr>
      </w:pPr>
    </w:p>
    <w:p w:rsidR="00BE54DA" w:rsidRDefault="00BE54DA" w:rsidP="005E19FE">
      <w:pPr>
        <w:pStyle w:val="af5"/>
        <w:keepNext/>
        <w:rPr>
          <w:rtl/>
        </w:rPr>
      </w:pPr>
      <w:r w:rsidRPr="003C7EEA">
        <w:rPr>
          <w:rStyle w:val="TagStyle"/>
          <w:rtl/>
        </w:rPr>
        <w:t xml:space="preserve"> &lt;&lt; קריאה &gt;&gt;</w:t>
      </w:r>
      <w:r w:rsidRPr="00A66D79">
        <w:rPr>
          <w:rStyle w:val="TagStyle"/>
          <w:rtl/>
        </w:rPr>
        <w:t xml:space="preserve"> </w:t>
      </w:r>
      <w:r>
        <w:rPr>
          <w:rtl/>
        </w:rPr>
        <w:t>טלי גוטליב (הליכוד):</w:t>
      </w:r>
      <w:r w:rsidRPr="00A66D79">
        <w:rPr>
          <w:rStyle w:val="TagStyle"/>
          <w:rtl/>
        </w:rPr>
        <w:t xml:space="preserve"> </w:t>
      </w:r>
      <w:r w:rsidRPr="003C7EEA">
        <w:rPr>
          <w:rStyle w:val="TagStyle"/>
          <w:rtl/>
        </w:rPr>
        <w:t>&lt;&lt; קריאה &gt;&gt;</w:t>
      </w:r>
      <w:r>
        <w:rPr>
          <w:rtl/>
        </w:rPr>
        <w:t xml:space="preserve"> </w:t>
      </w:r>
    </w:p>
    <w:p w:rsidR="00BE54DA" w:rsidRDefault="00BE54DA" w:rsidP="00D05E6D">
      <w:pPr>
        <w:rPr>
          <w:rtl/>
        </w:rPr>
      </w:pPr>
    </w:p>
    <w:p w:rsidR="00BE54DA" w:rsidRDefault="00BE54DA" w:rsidP="005E19FE">
      <w:pPr>
        <w:rPr>
          <w:rtl/>
        </w:rPr>
      </w:pPr>
      <w:r>
        <w:rPr>
          <w:rFonts w:hint="cs"/>
          <w:rtl/>
        </w:rPr>
        <w:t xml:space="preserve">סון הר מלך. אתה לא תקרא לה "אסון הר מלך". אדוני </w:t>
      </w:r>
      <w:r w:rsidR="000B6A0F">
        <w:rPr>
          <w:rFonts w:hint="cs"/>
          <w:rtl/>
        </w:rPr>
        <w:t>– – –</w:t>
      </w:r>
      <w:r>
        <w:rPr>
          <w:rFonts w:hint="cs"/>
          <w:rtl/>
        </w:rPr>
        <w:t xml:space="preserve"> הוא לא יקרא לחברת כנסת "אסון הר מלך". </w:t>
      </w:r>
    </w:p>
    <w:p w:rsidR="00BE54DA" w:rsidRDefault="00BE54DA" w:rsidP="005E19FE">
      <w:pPr>
        <w:rPr>
          <w:rtl/>
        </w:rPr>
      </w:pPr>
      <w:bookmarkStart w:id="10753" w:name="_ETM_Q22_737100"/>
      <w:bookmarkEnd w:id="10753"/>
    </w:p>
    <w:p w:rsidR="00BE54DA" w:rsidRDefault="00BE54DA" w:rsidP="005E19FE">
      <w:pPr>
        <w:pStyle w:val="af6"/>
        <w:keepNext/>
        <w:rPr>
          <w:rtl/>
        </w:rPr>
      </w:pPr>
      <w:bookmarkStart w:id="10754" w:name="ET_yor_6598_35"/>
      <w:r w:rsidRPr="003C7EEA">
        <w:rPr>
          <w:rStyle w:val="TagStyle"/>
          <w:rtl/>
        </w:rPr>
        <w:t xml:space="preserve"> &lt;&lt; יור &gt;&gt;</w:t>
      </w:r>
      <w:r w:rsidRPr="00E700C6">
        <w:rPr>
          <w:rStyle w:val="TagStyle"/>
          <w:rtl/>
        </w:rPr>
        <w:t xml:space="preserve"> </w:t>
      </w:r>
      <w:r>
        <w:rPr>
          <w:rtl/>
        </w:rPr>
        <w:t>היו"ר משה סולומון:</w:t>
      </w:r>
      <w:r w:rsidRPr="00E700C6">
        <w:rPr>
          <w:rStyle w:val="TagStyle"/>
          <w:rtl/>
        </w:rPr>
        <w:t xml:space="preserve"> </w:t>
      </w:r>
      <w:r w:rsidRPr="003C7EEA">
        <w:rPr>
          <w:rStyle w:val="TagStyle"/>
          <w:rtl/>
        </w:rPr>
        <w:t>&lt;&lt; יור &gt;&gt;</w:t>
      </w:r>
      <w:r>
        <w:rPr>
          <w:rtl/>
        </w:rPr>
        <w:t xml:space="preserve"> </w:t>
      </w:r>
      <w:bookmarkEnd w:id="10754"/>
    </w:p>
    <w:p w:rsidR="00BE54DA" w:rsidRDefault="00BE54DA" w:rsidP="00D05E6D">
      <w:pPr>
        <w:rPr>
          <w:rtl/>
        </w:rPr>
      </w:pPr>
    </w:p>
    <w:p w:rsidR="00BE54DA" w:rsidRPr="00E700C6" w:rsidRDefault="00BE54DA" w:rsidP="005E19FE">
      <w:pPr>
        <w:rPr>
          <w:rtl/>
        </w:rPr>
      </w:pPr>
      <w:bookmarkStart w:id="10755" w:name="_ETM_Q22_737852"/>
      <w:bookmarkEnd w:id="10755"/>
      <w:r>
        <w:rPr>
          <w:rFonts w:hint="cs"/>
          <w:rtl/>
        </w:rPr>
        <w:t>היא מעירה לך ששמה סון הר מלך.</w:t>
      </w:r>
      <w:r>
        <w:t xml:space="preserve"> </w:t>
      </w:r>
    </w:p>
    <w:p w:rsidR="00BE54DA" w:rsidRDefault="00BE54DA" w:rsidP="005E19FE">
      <w:pPr>
        <w:rPr>
          <w:rtl/>
        </w:rPr>
      </w:pPr>
    </w:p>
    <w:p w:rsidR="00BE54DA" w:rsidRDefault="00BE54DA" w:rsidP="005E19FE">
      <w:pPr>
        <w:pStyle w:val="-"/>
        <w:keepNext/>
        <w:rPr>
          <w:rtl/>
        </w:rPr>
      </w:pPr>
      <w:bookmarkStart w:id="10756" w:name="ET_speakercontinue_5293_21"/>
      <w:r w:rsidRPr="003C7EEA">
        <w:rPr>
          <w:rStyle w:val="TagStyle"/>
          <w:rtl/>
        </w:rPr>
        <w:t xml:space="preserve"> &lt;&lt; דובר_המשך &gt;&gt;</w:t>
      </w:r>
      <w:r w:rsidRPr="00A66D79">
        <w:rPr>
          <w:rStyle w:val="TagStyle"/>
          <w:rtl/>
        </w:rPr>
        <w:t xml:space="preserve"> </w:t>
      </w:r>
      <w:r>
        <w:rPr>
          <w:rtl/>
        </w:rPr>
        <w:t>איימן עודה (חד"ש-תע"ל):</w:t>
      </w:r>
      <w:r w:rsidRPr="00A66D79">
        <w:rPr>
          <w:rStyle w:val="TagStyle"/>
          <w:rtl/>
        </w:rPr>
        <w:t xml:space="preserve"> </w:t>
      </w:r>
      <w:r w:rsidRPr="003C7EEA">
        <w:rPr>
          <w:rStyle w:val="TagStyle"/>
          <w:rtl/>
        </w:rPr>
        <w:t>&lt;&lt; דובר_המשך &gt;&gt;</w:t>
      </w:r>
      <w:r>
        <w:rPr>
          <w:rtl/>
        </w:rPr>
        <w:t xml:space="preserve"> </w:t>
      </w:r>
      <w:bookmarkEnd w:id="10756"/>
    </w:p>
    <w:p w:rsidR="00BE54DA" w:rsidRDefault="00BE54DA" w:rsidP="00D05E6D">
      <w:pPr>
        <w:rPr>
          <w:rtl/>
        </w:rPr>
      </w:pPr>
    </w:p>
    <w:p w:rsidR="00BE54DA" w:rsidRDefault="000B6A0F" w:rsidP="00552B40">
      <w:pPr>
        <w:rPr>
          <w:rtl/>
        </w:rPr>
      </w:pPr>
      <w:r>
        <w:rPr>
          <w:rFonts w:hint="cs"/>
          <w:rtl/>
        </w:rPr>
        <w:t>– –</w:t>
      </w:r>
      <w:r w:rsidR="00BE54DA">
        <w:rPr>
          <w:rFonts w:hint="cs"/>
          <w:rtl/>
        </w:rPr>
        <w:t xml:space="preserve"> שמטרתו לסגור תאים סטודנטיאליים</w:t>
      </w:r>
      <w:r w:rsidR="00552B40">
        <w:rPr>
          <w:rFonts w:hint="cs"/>
          <w:rtl/>
        </w:rPr>
        <w:t>.</w:t>
      </w:r>
      <w:r w:rsidR="00BE54DA">
        <w:rPr>
          <w:rFonts w:hint="cs"/>
          <w:rtl/>
        </w:rPr>
        <w:t xml:space="preserve">  </w:t>
      </w:r>
    </w:p>
    <w:p w:rsidR="00BE54DA" w:rsidRDefault="00BE54DA" w:rsidP="005E19FE">
      <w:pPr>
        <w:rPr>
          <w:rtl/>
        </w:rPr>
      </w:pPr>
    </w:p>
    <w:p w:rsidR="00BE54DA" w:rsidRDefault="00BE54DA" w:rsidP="005E19FE">
      <w:pPr>
        <w:pStyle w:val="af5"/>
        <w:keepNext/>
        <w:rPr>
          <w:rtl/>
        </w:rPr>
      </w:pPr>
      <w:bookmarkStart w:id="10757" w:name="_ETM_Q22_744942"/>
      <w:bookmarkStart w:id="10758" w:name="_ETM_Q22_745021"/>
      <w:bookmarkStart w:id="10759" w:name="ET_interruption_קר_אה_36"/>
      <w:bookmarkEnd w:id="10757"/>
      <w:bookmarkEnd w:id="10758"/>
      <w:r w:rsidRPr="003C7EEA">
        <w:rPr>
          <w:rStyle w:val="TagStyle"/>
          <w:rtl/>
        </w:rPr>
        <w:t xml:space="preserve"> &lt;&lt; קריאה &gt;&gt;</w:t>
      </w:r>
      <w:r w:rsidRPr="009D045B">
        <w:rPr>
          <w:rStyle w:val="TagStyle"/>
          <w:rtl/>
        </w:rPr>
        <w:t xml:space="preserve"> </w:t>
      </w:r>
      <w:r>
        <w:rPr>
          <w:rtl/>
        </w:rPr>
        <w:t>קריא</w:t>
      </w:r>
      <w:r>
        <w:rPr>
          <w:rFonts w:hint="cs"/>
          <w:rtl/>
        </w:rPr>
        <w:t>ות</w:t>
      </w:r>
      <w:r>
        <w:rPr>
          <w:rtl/>
        </w:rPr>
        <w:t>:</w:t>
      </w:r>
      <w:r w:rsidRPr="009D045B">
        <w:rPr>
          <w:rStyle w:val="TagStyle"/>
          <w:rtl/>
        </w:rPr>
        <w:t xml:space="preserve"> </w:t>
      </w:r>
      <w:r w:rsidRPr="003C7EEA">
        <w:rPr>
          <w:rStyle w:val="TagStyle"/>
          <w:rtl/>
        </w:rPr>
        <w:t>&lt;&lt; קריאה &gt;&gt;</w:t>
      </w:r>
      <w:r>
        <w:rPr>
          <w:rtl/>
        </w:rPr>
        <w:t xml:space="preserve"> </w:t>
      </w:r>
      <w:bookmarkEnd w:id="10759"/>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p>
    <w:p w:rsidR="00BE54DA" w:rsidRDefault="00BE54DA" w:rsidP="005E19FE">
      <w:pPr>
        <w:pStyle w:val="-"/>
        <w:keepNext/>
        <w:rPr>
          <w:rtl/>
        </w:rPr>
      </w:pPr>
      <w:bookmarkStart w:id="10760" w:name="_ETM_Q22_745053"/>
      <w:bookmarkStart w:id="10761" w:name="_ETM_Q22_745299"/>
      <w:bookmarkStart w:id="10762" w:name="_ETM_Q22_745391"/>
      <w:bookmarkStart w:id="10763" w:name="ET_speakercontinue_5293_23"/>
      <w:bookmarkEnd w:id="10760"/>
      <w:bookmarkEnd w:id="10761"/>
      <w:bookmarkEnd w:id="10762"/>
      <w:r w:rsidRPr="003C7EEA">
        <w:rPr>
          <w:rStyle w:val="TagStyle"/>
          <w:rtl/>
        </w:rPr>
        <w:t xml:space="preserve"> &lt;&lt; דובר_המשך &gt;&gt;</w:t>
      </w:r>
      <w:r w:rsidRPr="00A66D79">
        <w:rPr>
          <w:rStyle w:val="TagStyle"/>
          <w:rtl/>
        </w:rPr>
        <w:t xml:space="preserve"> </w:t>
      </w:r>
      <w:r>
        <w:rPr>
          <w:rtl/>
        </w:rPr>
        <w:t>איימן עודה (חד"ש-תע"ל):</w:t>
      </w:r>
      <w:r w:rsidRPr="00A66D79">
        <w:rPr>
          <w:rStyle w:val="TagStyle"/>
          <w:rtl/>
        </w:rPr>
        <w:t xml:space="preserve"> </w:t>
      </w:r>
      <w:r w:rsidRPr="003C7EEA">
        <w:rPr>
          <w:rStyle w:val="TagStyle"/>
          <w:rtl/>
        </w:rPr>
        <w:t>&lt;&lt; דובר_המשך &gt;&gt;</w:t>
      </w:r>
      <w:r>
        <w:rPr>
          <w:rtl/>
        </w:rPr>
        <w:t xml:space="preserve"> </w:t>
      </w:r>
      <w:bookmarkEnd w:id="10763"/>
    </w:p>
    <w:p w:rsidR="00BE54DA" w:rsidRDefault="00BE54DA" w:rsidP="00D05E6D">
      <w:pPr>
        <w:rPr>
          <w:rtl/>
        </w:rPr>
      </w:pPr>
    </w:p>
    <w:p w:rsidR="00BE54DA" w:rsidRDefault="00BE54DA" w:rsidP="005E19FE">
      <w:pPr>
        <w:rPr>
          <w:rtl/>
        </w:rPr>
      </w:pPr>
      <w:r>
        <w:rPr>
          <w:rFonts w:hint="cs"/>
          <w:rtl/>
        </w:rPr>
        <w:t xml:space="preserve">הוא לא רק צעד אנטי-דמוקרטי, הוא מסכן </w:t>
      </w:r>
      <w:bookmarkStart w:id="10764" w:name="_ETM_Q22_745152"/>
      <w:bookmarkEnd w:id="10764"/>
      <w:r>
        <w:rPr>
          <w:rFonts w:hint="cs"/>
          <w:rtl/>
        </w:rPr>
        <w:t>את יסודות הדמוקרטיה במדינה</w:t>
      </w:r>
      <w:r>
        <w:t xml:space="preserve"> </w:t>
      </w:r>
      <w:r w:rsidR="000B6A0F">
        <w:rPr>
          <w:rFonts w:hint="cs"/>
          <w:rtl/>
        </w:rPr>
        <w:t>– –</w:t>
      </w:r>
      <w:r>
        <w:rPr>
          <w:rFonts w:hint="cs"/>
          <w:rtl/>
        </w:rPr>
        <w:t xml:space="preserve"> </w:t>
      </w:r>
    </w:p>
    <w:p w:rsidR="00BE54DA" w:rsidRDefault="00BE54DA" w:rsidP="005E19FE">
      <w:pPr>
        <w:ind w:firstLine="0"/>
        <w:rPr>
          <w:rtl/>
        </w:rPr>
      </w:pPr>
      <w:bookmarkStart w:id="10765" w:name="_ETM_Q22_744278"/>
      <w:bookmarkStart w:id="10766" w:name="_ETM_Q22_744320"/>
      <w:bookmarkEnd w:id="10765"/>
      <w:bookmarkEnd w:id="10766"/>
    </w:p>
    <w:p w:rsidR="00BE54DA" w:rsidRDefault="00BE54DA" w:rsidP="005E19FE">
      <w:pPr>
        <w:pStyle w:val="af5"/>
        <w:keepNext/>
        <w:rPr>
          <w:rtl/>
        </w:rPr>
      </w:pPr>
      <w:bookmarkStart w:id="10767" w:name="ET_interruption_6345_38"/>
      <w:r w:rsidRPr="003C7EEA">
        <w:rPr>
          <w:rStyle w:val="TagStyle"/>
          <w:rtl/>
        </w:rPr>
        <w:t xml:space="preserve"> &lt;&lt; קריאה &gt;&gt;</w:t>
      </w:r>
      <w:r w:rsidRPr="00E061F6">
        <w:rPr>
          <w:rStyle w:val="TagStyle"/>
          <w:rtl/>
        </w:rPr>
        <w:t xml:space="preserve"> </w:t>
      </w:r>
      <w:r>
        <w:rPr>
          <w:rtl/>
        </w:rPr>
        <w:t>טלי גוטליב (הליכוד):</w:t>
      </w:r>
      <w:r w:rsidRPr="00E061F6">
        <w:rPr>
          <w:rStyle w:val="TagStyle"/>
          <w:rtl/>
        </w:rPr>
        <w:t xml:space="preserve"> </w:t>
      </w:r>
      <w:r w:rsidRPr="003C7EEA">
        <w:rPr>
          <w:rStyle w:val="TagStyle"/>
          <w:rtl/>
        </w:rPr>
        <w:t>&lt;&lt; קריאה &gt;&gt;</w:t>
      </w:r>
      <w:r>
        <w:rPr>
          <w:rtl/>
        </w:rPr>
        <w:t xml:space="preserve"> </w:t>
      </w:r>
      <w:bookmarkEnd w:id="10767"/>
    </w:p>
    <w:p w:rsidR="00BE54DA" w:rsidRDefault="00BE54DA" w:rsidP="00D05E6D">
      <w:pPr>
        <w:rPr>
          <w:rtl/>
        </w:rPr>
      </w:pPr>
    </w:p>
    <w:p w:rsidR="00BE54DA" w:rsidRDefault="000B6A0F" w:rsidP="005E19FE">
      <w:pPr>
        <w:rPr>
          <w:rtl/>
        </w:rPr>
      </w:pPr>
      <w:bookmarkStart w:id="10768" w:name="_ETM_Q22_747662"/>
      <w:bookmarkStart w:id="10769" w:name="_ETM_Q22_747932"/>
      <w:bookmarkStart w:id="10770" w:name="_ETM_Q22_747998"/>
      <w:bookmarkEnd w:id="10768"/>
      <w:bookmarkEnd w:id="10769"/>
      <w:bookmarkEnd w:id="10770"/>
      <w:r>
        <w:rPr>
          <w:rFonts w:hint="cs"/>
          <w:rtl/>
        </w:rPr>
        <w:t>– – –</w:t>
      </w:r>
      <w:r w:rsidR="00BE54DA">
        <w:rPr>
          <w:rFonts w:hint="cs"/>
          <w:rtl/>
        </w:rPr>
        <w:t xml:space="preserve"> אל תגן עליהם </w:t>
      </w:r>
      <w:r>
        <w:rPr>
          <w:rFonts w:hint="cs"/>
          <w:rtl/>
        </w:rPr>
        <w:t>– – –</w:t>
      </w:r>
      <w:r w:rsidR="00BE54DA">
        <w:rPr>
          <w:rFonts w:hint="cs"/>
          <w:rtl/>
        </w:rPr>
        <w:t xml:space="preserve"> אל תגן עליהם </w:t>
      </w:r>
      <w:r>
        <w:rPr>
          <w:rFonts w:hint="cs"/>
          <w:rtl/>
        </w:rPr>
        <w:t>– – –</w:t>
      </w:r>
    </w:p>
    <w:p w:rsidR="00BE54DA" w:rsidRDefault="00BE54DA" w:rsidP="005E19FE">
      <w:pPr>
        <w:rPr>
          <w:rtl/>
        </w:rPr>
      </w:pPr>
      <w:bookmarkStart w:id="10771" w:name="_ETM_Q22_746862"/>
      <w:bookmarkStart w:id="10772" w:name="_ETM_Q22_746867"/>
      <w:bookmarkEnd w:id="10771"/>
      <w:bookmarkEnd w:id="10772"/>
    </w:p>
    <w:p w:rsidR="00BE54DA" w:rsidRDefault="00BE54DA" w:rsidP="005E19FE">
      <w:pPr>
        <w:pStyle w:val="-"/>
        <w:keepNext/>
        <w:rPr>
          <w:rtl/>
        </w:rPr>
      </w:pPr>
      <w:bookmarkStart w:id="10773" w:name="ET_speakercontinue_5293_39"/>
      <w:r w:rsidRPr="003C7EEA">
        <w:rPr>
          <w:rStyle w:val="TagStyle"/>
          <w:rtl/>
        </w:rPr>
        <w:t xml:space="preserve"> &lt;&lt; דובר_המשך &gt;&gt;</w:t>
      </w:r>
      <w:r w:rsidRPr="00E061F6">
        <w:rPr>
          <w:rStyle w:val="TagStyle"/>
          <w:rtl/>
        </w:rPr>
        <w:t xml:space="preserve"> </w:t>
      </w:r>
      <w:r>
        <w:rPr>
          <w:rtl/>
        </w:rPr>
        <w:t>איימן עודה (חד"ש-תע"ל):</w:t>
      </w:r>
      <w:r w:rsidRPr="00E061F6">
        <w:rPr>
          <w:rStyle w:val="TagStyle"/>
          <w:rtl/>
        </w:rPr>
        <w:t xml:space="preserve"> </w:t>
      </w:r>
      <w:r w:rsidRPr="003C7EEA">
        <w:rPr>
          <w:rStyle w:val="TagStyle"/>
          <w:rtl/>
        </w:rPr>
        <w:t>&lt;&lt; דובר_המשך &gt;&gt;</w:t>
      </w:r>
      <w:r>
        <w:rPr>
          <w:rtl/>
        </w:rPr>
        <w:t xml:space="preserve"> </w:t>
      </w:r>
      <w:bookmarkEnd w:id="10773"/>
    </w:p>
    <w:p w:rsidR="00BE54DA" w:rsidRDefault="00BE54DA" w:rsidP="00D05E6D">
      <w:pPr>
        <w:rPr>
          <w:rtl/>
        </w:rPr>
      </w:pPr>
    </w:p>
    <w:p w:rsidR="00BE54DA" w:rsidRDefault="000B6A0F" w:rsidP="005E19FE">
      <w:pPr>
        <w:rPr>
          <w:rtl/>
        </w:rPr>
      </w:pPr>
      <w:bookmarkStart w:id="10774" w:name="_ETM_Q22_745167"/>
      <w:bookmarkEnd w:id="10774"/>
      <w:r>
        <w:rPr>
          <w:rFonts w:hint="cs"/>
          <w:rtl/>
        </w:rPr>
        <w:t>– –</w:t>
      </w:r>
      <w:r w:rsidR="00BE54DA">
        <w:rPr>
          <w:rFonts w:hint="cs"/>
          <w:rtl/>
        </w:rPr>
        <w:t xml:space="preserve"> </w:t>
      </w:r>
      <w:r w:rsidR="00552B40">
        <w:rPr>
          <w:rFonts w:hint="cs"/>
          <w:rtl/>
        </w:rPr>
        <w:t xml:space="preserve">את </w:t>
      </w:r>
      <w:r w:rsidR="00BE54DA">
        <w:rPr>
          <w:rFonts w:hint="cs"/>
          <w:rtl/>
        </w:rPr>
        <w:t xml:space="preserve">יסודות המרחב הדמוקרטי במדינה. </w:t>
      </w:r>
    </w:p>
    <w:p w:rsidR="00BE54DA" w:rsidRDefault="00BE54DA" w:rsidP="005E19FE">
      <w:pPr>
        <w:rPr>
          <w:rtl/>
        </w:rPr>
      </w:pPr>
    </w:p>
    <w:p w:rsidR="00BE54DA" w:rsidRDefault="00BE54DA" w:rsidP="005E19FE">
      <w:pPr>
        <w:pStyle w:val="af6"/>
        <w:rPr>
          <w:rtl/>
        </w:rPr>
      </w:pPr>
      <w:bookmarkStart w:id="10775" w:name="ET_yor_6598_36"/>
      <w:r w:rsidRPr="00730441">
        <w:rPr>
          <w:rStyle w:val="TagStyle"/>
          <w:rtl/>
        </w:rPr>
        <w:t xml:space="preserve"> &lt;&lt; יור &gt;&gt;</w:t>
      </w:r>
      <w:r w:rsidRPr="00E700C6">
        <w:rPr>
          <w:rStyle w:val="TagStyle"/>
          <w:rtl/>
        </w:rPr>
        <w:t xml:space="preserve"> </w:t>
      </w:r>
      <w:r>
        <w:rPr>
          <w:rtl/>
        </w:rPr>
        <w:t>היו"ר משה סולומון:</w:t>
      </w:r>
      <w:r w:rsidRPr="00E700C6">
        <w:rPr>
          <w:rStyle w:val="TagStyle"/>
          <w:rtl/>
        </w:rPr>
        <w:t xml:space="preserve"> </w:t>
      </w:r>
      <w:r w:rsidRPr="00730441">
        <w:rPr>
          <w:rStyle w:val="TagStyle"/>
          <w:rtl/>
        </w:rPr>
        <w:t>&lt;&lt; יור &gt;&gt;</w:t>
      </w:r>
      <w:bookmarkEnd w:id="10775"/>
      <w:r w:rsidRPr="00730441">
        <w:rPr>
          <w:rStyle w:val="TagStyle"/>
          <w:rtl/>
        </w:rPr>
        <w:t xml:space="preserve"> </w:t>
      </w:r>
    </w:p>
    <w:p w:rsidR="00BE54DA" w:rsidRDefault="00BE54DA" w:rsidP="005E19FE">
      <w:pPr>
        <w:rPr>
          <w:rtl/>
          <w:lang w:eastAsia="he-IL"/>
        </w:rPr>
      </w:pPr>
    </w:p>
    <w:p w:rsidR="00BE54DA" w:rsidRPr="00730441" w:rsidRDefault="00BE54DA" w:rsidP="005E19FE">
      <w:pPr>
        <w:rPr>
          <w:rtl/>
          <w:lang w:eastAsia="he-IL"/>
        </w:rPr>
      </w:pPr>
      <w:r>
        <w:rPr>
          <w:rFonts w:hint="cs"/>
          <w:rtl/>
          <w:lang w:eastAsia="he-IL"/>
        </w:rPr>
        <w:t xml:space="preserve">חברת הכנסת גוטליב, נראה לי </w:t>
      </w:r>
      <w:bookmarkStart w:id="10776" w:name="_ETM_Q22_751529"/>
      <w:bookmarkEnd w:id="10776"/>
      <w:r>
        <w:rPr>
          <w:rFonts w:hint="cs"/>
          <w:rtl/>
          <w:lang w:eastAsia="he-IL"/>
        </w:rPr>
        <w:t xml:space="preserve">שזה הובן.  </w:t>
      </w:r>
    </w:p>
    <w:p w:rsidR="00BE54DA" w:rsidRDefault="00BE54DA" w:rsidP="005E19FE">
      <w:pPr>
        <w:rPr>
          <w:rtl/>
        </w:rPr>
      </w:pPr>
    </w:p>
    <w:p w:rsidR="00BE54DA" w:rsidRDefault="00BE54DA" w:rsidP="005E19FE">
      <w:pPr>
        <w:pStyle w:val="-"/>
        <w:rPr>
          <w:rtl/>
        </w:rPr>
      </w:pPr>
      <w:bookmarkStart w:id="10777" w:name="ET_speakercontinue_5293_37"/>
      <w:r w:rsidRPr="00730441">
        <w:rPr>
          <w:rStyle w:val="TagStyle"/>
          <w:rtl/>
        </w:rPr>
        <w:t xml:space="preserve"> &lt;&lt; דובר_המשך &gt;&gt;</w:t>
      </w:r>
      <w:r w:rsidRPr="00E061F6">
        <w:rPr>
          <w:rStyle w:val="TagStyle"/>
          <w:rtl/>
        </w:rPr>
        <w:t xml:space="preserve"> </w:t>
      </w:r>
      <w:r>
        <w:rPr>
          <w:rtl/>
        </w:rPr>
        <w:t>איימן עודה (חד"ש-תע"ל):</w:t>
      </w:r>
      <w:r w:rsidRPr="00E061F6">
        <w:rPr>
          <w:rStyle w:val="TagStyle"/>
          <w:rtl/>
        </w:rPr>
        <w:t xml:space="preserve"> </w:t>
      </w:r>
      <w:r w:rsidRPr="00730441">
        <w:rPr>
          <w:rStyle w:val="TagStyle"/>
          <w:rtl/>
        </w:rPr>
        <w:t>&lt;&lt; דובר_המשך &gt;&gt;</w:t>
      </w:r>
      <w:bookmarkEnd w:id="10777"/>
      <w:r w:rsidRPr="00730441">
        <w:rPr>
          <w:rStyle w:val="TagStyle"/>
          <w:rtl/>
        </w:rPr>
        <w:t xml:space="preserve"> </w:t>
      </w:r>
    </w:p>
    <w:p w:rsidR="00BE54DA" w:rsidRDefault="00BE54DA" w:rsidP="005E19FE">
      <w:pPr>
        <w:rPr>
          <w:rtl/>
        </w:rPr>
      </w:pPr>
    </w:p>
    <w:p w:rsidR="00BE54DA" w:rsidRDefault="00BE54DA" w:rsidP="005E19FE">
      <w:pPr>
        <w:rPr>
          <w:rtl/>
        </w:rPr>
      </w:pPr>
      <w:r>
        <w:rPr>
          <w:rFonts w:hint="cs"/>
          <w:rtl/>
        </w:rPr>
        <w:t xml:space="preserve">אם כל אחד שמביע דעה שונה </w:t>
      </w:r>
      <w:r w:rsidR="000B6A0F">
        <w:rPr>
          <w:rFonts w:hint="cs"/>
          <w:rtl/>
        </w:rPr>
        <w:t>– –</w:t>
      </w:r>
      <w:r>
        <w:rPr>
          <w:rFonts w:hint="cs"/>
          <w:rtl/>
        </w:rPr>
        <w:t xml:space="preserve"> </w:t>
      </w:r>
      <w:bookmarkStart w:id="10778" w:name="_ETM_Q22_755447"/>
      <w:bookmarkEnd w:id="10778"/>
    </w:p>
    <w:p w:rsidR="00BE54DA" w:rsidRDefault="00BE54DA" w:rsidP="005E19FE">
      <w:pPr>
        <w:rPr>
          <w:rtl/>
        </w:rPr>
      </w:pPr>
      <w:bookmarkStart w:id="10779" w:name="_ETM_Q22_755524"/>
      <w:bookmarkEnd w:id="10779"/>
    </w:p>
    <w:p w:rsidR="00BE54DA" w:rsidRDefault="00BE54DA" w:rsidP="005E19FE">
      <w:pPr>
        <w:pStyle w:val="af5"/>
        <w:keepNext/>
        <w:rPr>
          <w:rtl/>
        </w:rPr>
      </w:pPr>
      <w:bookmarkStart w:id="10780" w:name="ET_interruption_6345_40"/>
      <w:r w:rsidRPr="003C7EEA">
        <w:rPr>
          <w:rStyle w:val="TagStyle"/>
          <w:rtl/>
        </w:rPr>
        <w:t xml:space="preserve"> &lt;&lt; קריאה &gt;&gt;</w:t>
      </w:r>
      <w:r w:rsidRPr="00E061F6">
        <w:rPr>
          <w:rStyle w:val="TagStyle"/>
          <w:rtl/>
        </w:rPr>
        <w:t xml:space="preserve"> </w:t>
      </w:r>
      <w:r>
        <w:rPr>
          <w:rtl/>
        </w:rPr>
        <w:t>טלי גוטליב (הליכוד):</w:t>
      </w:r>
      <w:r w:rsidRPr="00E061F6">
        <w:rPr>
          <w:rStyle w:val="TagStyle"/>
          <w:rtl/>
        </w:rPr>
        <w:t xml:space="preserve"> </w:t>
      </w:r>
      <w:r w:rsidRPr="003C7EEA">
        <w:rPr>
          <w:rStyle w:val="TagStyle"/>
          <w:rtl/>
        </w:rPr>
        <w:t>&lt;&lt; קריאה &gt;&gt;</w:t>
      </w:r>
      <w:r>
        <w:rPr>
          <w:rtl/>
        </w:rPr>
        <w:t xml:space="preserve"> </w:t>
      </w:r>
      <w:bookmarkEnd w:id="10780"/>
    </w:p>
    <w:p w:rsidR="00BE54DA" w:rsidRDefault="00BE54DA" w:rsidP="00D05E6D">
      <w:pPr>
        <w:rPr>
          <w:rtl/>
        </w:rPr>
      </w:pPr>
    </w:p>
    <w:p w:rsidR="00BE54DA" w:rsidRDefault="000B6A0F" w:rsidP="005E19FE">
      <w:pPr>
        <w:rPr>
          <w:rtl/>
        </w:rPr>
      </w:pPr>
      <w:r>
        <w:rPr>
          <w:rFonts w:hint="cs"/>
          <w:rtl/>
        </w:rPr>
        <w:t>– – –</w:t>
      </w:r>
    </w:p>
    <w:p w:rsidR="00BE54DA" w:rsidRDefault="00BE54DA" w:rsidP="005E19FE">
      <w:pPr>
        <w:rPr>
          <w:rtl/>
        </w:rPr>
      </w:pPr>
      <w:bookmarkStart w:id="10781" w:name="_ETM_Q22_753448"/>
      <w:bookmarkEnd w:id="10781"/>
    </w:p>
    <w:p w:rsidR="00BE54DA" w:rsidRDefault="00BE54DA" w:rsidP="005E19FE">
      <w:pPr>
        <w:pStyle w:val="-"/>
        <w:keepNext/>
        <w:rPr>
          <w:rtl/>
        </w:rPr>
      </w:pPr>
      <w:bookmarkStart w:id="10782" w:name="ET_speakercontinue_5293_41"/>
      <w:r w:rsidRPr="003C7EEA">
        <w:rPr>
          <w:rStyle w:val="TagStyle"/>
          <w:rtl/>
        </w:rPr>
        <w:t xml:space="preserve"> &lt;&lt; דובר_המשך &gt;&gt;</w:t>
      </w:r>
      <w:r w:rsidRPr="00E061F6">
        <w:rPr>
          <w:rStyle w:val="TagStyle"/>
          <w:rtl/>
        </w:rPr>
        <w:t xml:space="preserve"> </w:t>
      </w:r>
      <w:r>
        <w:rPr>
          <w:rtl/>
        </w:rPr>
        <w:t>איימן עודה (חד"ש-תע"ל):</w:t>
      </w:r>
      <w:r w:rsidRPr="00E061F6">
        <w:rPr>
          <w:rStyle w:val="TagStyle"/>
          <w:rtl/>
        </w:rPr>
        <w:t xml:space="preserve"> </w:t>
      </w:r>
      <w:r w:rsidRPr="003C7EEA">
        <w:rPr>
          <w:rStyle w:val="TagStyle"/>
          <w:rtl/>
        </w:rPr>
        <w:t>&lt;&lt; דובר_המשך &gt;&gt;</w:t>
      </w:r>
      <w:r>
        <w:rPr>
          <w:rtl/>
        </w:rPr>
        <w:t xml:space="preserve"> </w:t>
      </w:r>
      <w:bookmarkEnd w:id="10782"/>
    </w:p>
    <w:p w:rsidR="00BE54DA" w:rsidRDefault="00BE54DA" w:rsidP="00D05E6D">
      <w:pPr>
        <w:rPr>
          <w:rtl/>
        </w:rPr>
      </w:pPr>
    </w:p>
    <w:p w:rsidR="00BE54DA" w:rsidRDefault="000B6A0F" w:rsidP="005E19FE">
      <w:pPr>
        <w:rPr>
          <w:rtl/>
        </w:rPr>
      </w:pPr>
      <w:bookmarkStart w:id="10783" w:name="_ETM_Q22_754708"/>
      <w:bookmarkEnd w:id="10783"/>
      <w:r>
        <w:rPr>
          <w:rFonts w:hint="cs"/>
          <w:rtl/>
        </w:rPr>
        <w:t>– –</w:t>
      </w:r>
      <w:r w:rsidR="00BE54DA">
        <w:rPr>
          <w:rFonts w:hint="cs"/>
          <w:rtl/>
        </w:rPr>
        <w:t xml:space="preserve"> או חולק על מדיניות הממשלה</w:t>
      </w:r>
      <w:bookmarkStart w:id="10784" w:name="_ETM_Q22_756148"/>
      <w:bookmarkEnd w:id="10784"/>
      <w:r w:rsidR="00BE54DA">
        <w:rPr>
          <w:rFonts w:hint="cs"/>
          <w:rtl/>
        </w:rPr>
        <w:t xml:space="preserve"> </w:t>
      </w:r>
      <w:bookmarkStart w:id="10785" w:name="_ETM_Q22_744734"/>
      <w:bookmarkStart w:id="10786" w:name="_ETM_Q22_744790"/>
      <w:bookmarkEnd w:id="10785"/>
      <w:bookmarkEnd w:id="10786"/>
      <w:r w:rsidR="00BE54DA">
        <w:rPr>
          <w:rFonts w:hint="cs"/>
          <w:rtl/>
        </w:rPr>
        <w:t xml:space="preserve">צריך לחשוש מלספוג עונשים, </w:t>
      </w:r>
      <w:bookmarkStart w:id="10787" w:name="_ETM_Q22_758878"/>
      <w:bookmarkEnd w:id="10787"/>
      <w:r w:rsidR="00BE54DA">
        <w:rPr>
          <w:rFonts w:hint="cs"/>
          <w:rtl/>
        </w:rPr>
        <w:t xml:space="preserve">האם זאת מדינה שיכולה להישאר </w:t>
      </w:r>
      <w:bookmarkStart w:id="10788" w:name="_ETM_Q22_764133"/>
      <w:bookmarkEnd w:id="10788"/>
      <w:r w:rsidR="00BE54DA">
        <w:rPr>
          <w:rFonts w:hint="cs"/>
          <w:rtl/>
        </w:rPr>
        <w:t xml:space="preserve">עם תודעה חופשית </w:t>
      </w:r>
      <w:r>
        <w:rPr>
          <w:rFonts w:hint="cs"/>
          <w:rtl/>
        </w:rPr>
        <w:t>– –</w:t>
      </w:r>
    </w:p>
    <w:p w:rsidR="00BE54DA" w:rsidRDefault="00BE54DA" w:rsidP="005E19FE">
      <w:pPr>
        <w:rPr>
          <w:rtl/>
        </w:rPr>
      </w:pPr>
    </w:p>
    <w:p w:rsidR="00BE54DA" w:rsidRDefault="00BE54DA" w:rsidP="005E19FE">
      <w:pPr>
        <w:pStyle w:val="af5"/>
        <w:keepNext/>
        <w:rPr>
          <w:rtl/>
        </w:rPr>
      </w:pPr>
      <w:r w:rsidRPr="003C7EEA">
        <w:rPr>
          <w:rStyle w:val="TagStyle"/>
          <w:rtl/>
        </w:rPr>
        <w:t xml:space="preserve"> &lt;&lt; קריאה &gt;&gt;</w:t>
      </w:r>
      <w:r w:rsidRPr="00A66D79">
        <w:rPr>
          <w:rStyle w:val="TagStyle"/>
          <w:rtl/>
        </w:rPr>
        <w:t xml:space="preserve"> </w:t>
      </w:r>
      <w:r>
        <w:rPr>
          <w:rtl/>
        </w:rPr>
        <w:t>טלי גוטליב (הליכוד):</w:t>
      </w:r>
      <w:r w:rsidRPr="00A66D79">
        <w:rPr>
          <w:rStyle w:val="TagStyle"/>
          <w:rtl/>
        </w:rPr>
        <w:t xml:space="preserve"> </w:t>
      </w:r>
      <w:r w:rsidRPr="003C7EEA">
        <w:rPr>
          <w:rStyle w:val="TagStyle"/>
          <w:rtl/>
        </w:rPr>
        <w:t>&lt;&lt; קריאה &gt;&gt;</w:t>
      </w:r>
      <w:r>
        <w:rPr>
          <w:rtl/>
        </w:rPr>
        <w:t xml:space="preserve"> </w:t>
      </w:r>
    </w:p>
    <w:p w:rsidR="00BE54DA" w:rsidRDefault="00BE54DA" w:rsidP="00D05E6D">
      <w:pPr>
        <w:rPr>
          <w:rtl/>
        </w:rPr>
      </w:pPr>
    </w:p>
    <w:p w:rsidR="00BE54DA" w:rsidRDefault="00BE54DA" w:rsidP="005E19FE">
      <w:pPr>
        <w:rPr>
          <w:rtl/>
        </w:rPr>
      </w:pPr>
      <w:r>
        <w:rPr>
          <w:rFonts w:hint="cs"/>
          <w:rtl/>
        </w:rPr>
        <w:t xml:space="preserve">מה זה פה "אסון" </w:t>
      </w:r>
      <w:r w:rsidR="000B6A0F">
        <w:rPr>
          <w:rFonts w:hint="cs"/>
          <w:rtl/>
        </w:rPr>
        <w:t>– – –</w:t>
      </w:r>
      <w:r>
        <w:rPr>
          <w:rFonts w:hint="cs"/>
          <w:rtl/>
        </w:rPr>
        <w:t xml:space="preserve"> לחברת כנסת </w:t>
      </w:r>
      <w:r w:rsidR="000B6A0F">
        <w:rPr>
          <w:rFonts w:hint="cs"/>
          <w:rtl/>
        </w:rPr>
        <w:t>– – –</w:t>
      </w:r>
    </w:p>
    <w:p w:rsidR="00BE54DA" w:rsidRDefault="00BE54DA" w:rsidP="005E19FE">
      <w:pPr>
        <w:rPr>
          <w:rtl/>
        </w:rPr>
      </w:pPr>
    </w:p>
    <w:p w:rsidR="00BE54DA" w:rsidRDefault="00BE54DA" w:rsidP="005E19FE">
      <w:pPr>
        <w:pStyle w:val="-"/>
        <w:keepNext/>
        <w:rPr>
          <w:rtl/>
        </w:rPr>
      </w:pPr>
      <w:bookmarkStart w:id="10789" w:name="ET_speakercontinue_5293_25"/>
      <w:r w:rsidRPr="003C7EEA">
        <w:rPr>
          <w:rStyle w:val="TagStyle"/>
          <w:rtl/>
        </w:rPr>
        <w:t xml:space="preserve"> &lt;&lt; דובר_המשך &gt;&gt;</w:t>
      </w:r>
      <w:r w:rsidRPr="00A66D79">
        <w:rPr>
          <w:rStyle w:val="TagStyle"/>
          <w:rtl/>
        </w:rPr>
        <w:t xml:space="preserve"> </w:t>
      </w:r>
      <w:r>
        <w:rPr>
          <w:rtl/>
        </w:rPr>
        <w:t>איימן עודה (חד"ש-תע"ל):</w:t>
      </w:r>
      <w:r w:rsidRPr="00A66D79">
        <w:rPr>
          <w:rStyle w:val="TagStyle"/>
          <w:rtl/>
        </w:rPr>
        <w:t xml:space="preserve"> </w:t>
      </w:r>
      <w:r w:rsidRPr="003C7EEA">
        <w:rPr>
          <w:rStyle w:val="TagStyle"/>
          <w:rtl/>
        </w:rPr>
        <w:t>&lt;&lt; דובר_המשך &gt;&gt;</w:t>
      </w:r>
      <w:r>
        <w:rPr>
          <w:rtl/>
        </w:rPr>
        <w:t xml:space="preserve"> </w:t>
      </w:r>
      <w:bookmarkEnd w:id="10789"/>
    </w:p>
    <w:p w:rsidR="00BE54DA" w:rsidRDefault="00BE54DA" w:rsidP="00D05E6D">
      <w:pPr>
        <w:rPr>
          <w:rtl/>
        </w:rPr>
      </w:pPr>
    </w:p>
    <w:p w:rsidR="00BE54DA" w:rsidRDefault="00BE54DA" w:rsidP="005E19FE">
      <w:pPr>
        <w:rPr>
          <w:rtl/>
        </w:rPr>
      </w:pPr>
      <w:r>
        <w:rPr>
          <w:rFonts w:hint="cs"/>
          <w:rtl/>
        </w:rPr>
        <w:t xml:space="preserve"> </w:t>
      </w:r>
      <w:r w:rsidR="000B6A0F">
        <w:rPr>
          <w:rFonts w:hint="cs"/>
          <w:rtl/>
        </w:rPr>
        <w:t>– –</w:t>
      </w:r>
      <w:r>
        <w:rPr>
          <w:rFonts w:hint="cs"/>
          <w:rtl/>
        </w:rPr>
        <w:t xml:space="preserve"> עם שיח שמוביל את החברה קדימה? </w:t>
      </w:r>
    </w:p>
    <w:p w:rsidR="00BE54DA" w:rsidRDefault="00BE54DA" w:rsidP="005E19FE">
      <w:pPr>
        <w:rPr>
          <w:rtl/>
        </w:rPr>
      </w:pPr>
    </w:p>
    <w:p w:rsidR="00BE54DA" w:rsidRDefault="00BE54DA" w:rsidP="005E19FE">
      <w:pPr>
        <w:pStyle w:val="af5"/>
        <w:keepNext/>
        <w:rPr>
          <w:rtl/>
        </w:rPr>
      </w:pPr>
      <w:bookmarkStart w:id="10790" w:name="ET_interruption_קר_אה_44"/>
      <w:r w:rsidRPr="00DB1113">
        <w:rPr>
          <w:rStyle w:val="TagStyle"/>
          <w:rtl/>
        </w:rPr>
        <w:t xml:space="preserve">&lt;&lt; קריאה &gt;&gt; </w:t>
      </w:r>
      <w:r>
        <w:rPr>
          <w:rtl/>
        </w:rPr>
        <w:t>קריאה:</w:t>
      </w:r>
      <w:r w:rsidRPr="00DB1113">
        <w:rPr>
          <w:rStyle w:val="TagStyle"/>
          <w:rtl/>
        </w:rPr>
        <w:t xml:space="preserve"> &lt;&lt; קריאה &gt;&gt;</w:t>
      </w:r>
      <w:r>
        <w:rPr>
          <w:rtl/>
        </w:rPr>
        <w:t xml:space="preserve">   </w:t>
      </w:r>
      <w:bookmarkEnd w:id="10790"/>
    </w:p>
    <w:p w:rsidR="00BE54DA" w:rsidRPr="00DB1113" w:rsidRDefault="00BE54DA" w:rsidP="005E19FE">
      <w:pPr>
        <w:ind w:firstLine="0"/>
        <w:rPr>
          <w:rtl/>
        </w:rPr>
      </w:pPr>
      <w:bookmarkStart w:id="10791" w:name="_ETM_Q22_763087"/>
      <w:bookmarkEnd w:id="10791"/>
    </w:p>
    <w:p w:rsidR="00BE54DA" w:rsidRDefault="00BE54DA" w:rsidP="005E19FE">
      <w:pPr>
        <w:rPr>
          <w:rtl/>
        </w:rPr>
      </w:pPr>
      <w:bookmarkStart w:id="10792" w:name="_ETM_Q22_764690"/>
      <w:bookmarkStart w:id="10793" w:name="_ETM_Q22_764800"/>
      <w:bookmarkEnd w:id="10792"/>
      <w:bookmarkEnd w:id="10793"/>
      <w:r>
        <w:rPr>
          <w:rFonts w:hint="cs"/>
          <w:rtl/>
        </w:rPr>
        <w:t xml:space="preserve">בוא הנה, אתה איש מגעיל. מי </w:t>
      </w:r>
      <w:bookmarkStart w:id="10794" w:name="_ETM_Q22_765195"/>
      <w:bookmarkEnd w:id="10794"/>
      <w:r>
        <w:rPr>
          <w:rFonts w:hint="cs"/>
          <w:rtl/>
        </w:rPr>
        <w:t>אתה בכלל שתקרא לה ככה?</w:t>
      </w:r>
    </w:p>
    <w:p w:rsidR="00BE54DA" w:rsidRDefault="00BE54DA" w:rsidP="005E19FE">
      <w:pPr>
        <w:rPr>
          <w:rtl/>
        </w:rPr>
      </w:pPr>
    </w:p>
    <w:p w:rsidR="00BE54DA" w:rsidRDefault="00BE54DA" w:rsidP="005E19FE">
      <w:pPr>
        <w:pStyle w:val="-"/>
        <w:rPr>
          <w:rtl/>
        </w:rPr>
      </w:pPr>
      <w:bookmarkStart w:id="10795" w:name="ET_speakercontinue_5293_35"/>
      <w:r w:rsidRPr="00730441">
        <w:rPr>
          <w:rStyle w:val="TagStyle"/>
          <w:rtl/>
        </w:rPr>
        <w:t xml:space="preserve"> &lt;&lt; דובר_המשך &gt;&gt;</w:t>
      </w:r>
      <w:r w:rsidRPr="00730441">
        <w:rPr>
          <w:rtl/>
        </w:rPr>
        <w:t>איימן עודה (חד"ש-תע"ל):</w:t>
      </w:r>
      <w:r>
        <w:rPr>
          <w:rStyle w:val="TagStyle"/>
          <w:rtl/>
        </w:rPr>
        <w:t xml:space="preserve"> </w:t>
      </w:r>
      <w:r w:rsidRPr="00730441">
        <w:rPr>
          <w:rStyle w:val="TagStyle"/>
          <w:rtl/>
        </w:rPr>
        <w:t>&lt;&lt; דובר_המשך &gt;&gt;</w:t>
      </w:r>
      <w:bookmarkEnd w:id="10795"/>
      <w:r w:rsidRPr="00730441">
        <w:rPr>
          <w:rStyle w:val="TagStyle"/>
          <w:rtl/>
        </w:rPr>
        <w:t xml:space="preserve"> </w:t>
      </w:r>
    </w:p>
    <w:p w:rsidR="00BE54DA" w:rsidRPr="00730441" w:rsidRDefault="00BE54DA" w:rsidP="005E19FE">
      <w:pPr>
        <w:rPr>
          <w:rtl/>
          <w:lang w:eastAsia="he-IL"/>
        </w:rPr>
      </w:pPr>
    </w:p>
    <w:p w:rsidR="00BE54DA" w:rsidRDefault="00BE54DA" w:rsidP="005E19FE">
      <w:pPr>
        <w:rPr>
          <w:rtl/>
        </w:rPr>
      </w:pPr>
      <w:r>
        <w:rPr>
          <w:rFonts w:hint="cs"/>
          <w:rtl/>
        </w:rPr>
        <w:t>האם זו מדינה שיכולה להיבנות על עקרונות של חופש מחשבה?</w:t>
      </w:r>
      <w:r>
        <w:rPr>
          <w:rFonts w:hint="cs"/>
        </w:rPr>
        <w:t xml:space="preserve"> </w:t>
      </w:r>
      <w:bookmarkStart w:id="10796" w:name="_ETM_Q22_775369"/>
      <w:bookmarkEnd w:id="10796"/>
    </w:p>
    <w:p w:rsidR="00BE54DA" w:rsidRDefault="00BE54DA" w:rsidP="005E19FE">
      <w:pPr>
        <w:rPr>
          <w:rtl/>
        </w:rPr>
      </w:pPr>
      <w:bookmarkStart w:id="10797" w:name="_ETM_Q22_775441"/>
      <w:bookmarkStart w:id="10798" w:name="_ETM_Q22_761651"/>
      <w:bookmarkStart w:id="10799" w:name="_ETM_Q22_761784"/>
      <w:bookmarkEnd w:id="10797"/>
      <w:bookmarkEnd w:id="10798"/>
      <w:bookmarkEnd w:id="10799"/>
    </w:p>
    <w:p w:rsidR="00BE54DA" w:rsidRDefault="00BE54DA" w:rsidP="005E19FE">
      <w:pPr>
        <w:pStyle w:val="af6"/>
        <w:keepNext/>
        <w:rPr>
          <w:rtl/>
        </w:rPr>
      </w:pPr>
      <w:r w:rsidRPr="003C7EEA">
        <w:rPr>
          <w:rStyle w:val="TagStyle"/>
          <w:rtl/>
        </w:rPr>
        <w:t>&lt;&lt; יור &gt;&gt;</w:t>
      </w:r>
      <w:r w:rsidRPr="00E700C6">
        <w:rPr>
          <w:rStyle w:val="TagStyle"/>
          <w:rtl/>
        </w:rPr>
        <w:t xml:space="preserve"> </w:t>
      </w:r>
      <w:r>
        <w:rPr>
          <w:rtl/>
        </w:rPr>
        <w:t>היו"ר משה סולומון:</w:t>
      </w:r>
      <w:r w:rsidRPr="00E700C6">
        <w:rPr>
          <w:rStyle w:val="TagStyle"/>
          <w:rtl/>
        </w:rPr>
        <w:t xml:space="preserve"> </w:t>
      </w:r>
      <w:r w:rsidRPr="003C7EEA">
        <w:rPr>
          <w:rStyle w:val="TagStyle"/>
          <w:rtl/>
        </w:rPr>
        <w:t>&lt;&lt; יור &gt;&gt;</w:t>
      </w:r>
      <w:r>
        <w:rPr>
          <w:rtl/>
        </w:rPr>
        <w:t xml:space="preserve"> </w:t>
      </w:r>
    </w:p>
    <w:p w:rsidR="00BE54DA" w:rsidRDefault="00BE54DA" w:rsidP="005E19FE">
      <w:pPr>
        <w:rPr>
          <w:rtl/>
        </w:rPr>
      </w:pPr>
    </w:p>
    <w:p w:rsidR="00BE54DA" w:rsidRDefault="00BE54DA" w:rsidP="005E19FE">
      <w:pPr>
        <w:rPr>
          <w:rtl/>
        </w:rPr>
      </w:pPr>
      <w:r>
        <w:rPr>
          <w:rFonts w:hint="cs"/>
          <w:rtl/>
        </w:rPr>
        <w:t xml:space="preserve">אתה מתקן את </w:t>
      </w:r>
      <w:r w:rsidR="000B6A0F">
        <w:rPr>
          <w:rFonts w:hint="cs"/>
          <w:rtl/>
        </w:rPr>
        <w:t>– – –</w:t>
      </w:r>
      <w:r>
        <w:rPr>
          <w:rFonts w:hint="cs"/>
          <w:rtl/>
        </w:rPr>
        <w:t xml:space="preserve"> מעירים לך פה שהטעות </w:t>
      </w:r>
      <w:r w:rsidR="000B6A0F">
        <w:rPr>
          <w:rFonts w:hint="cs"/>
          <w:rtl/>
        </w:rPr>
        <w:t>– – –</w:t>
      </w:r>
      <w:r>
        <w:rPr>
          <w:rFonts w:hint="cs"/>
          <w:rtl/>
        </w:rPr>
        <w:t xml:space="preserve"> </w:t>
      </w:r>
    </w:p>
    <w:p w:rsidR="00BE54DA" w:rsidRDefault="00BE54DA" w:rsidP="005E19FE">
      <w:pPr>
        <w:rPr>
          <w:rtl/>
        </w:rPr>
      </w:pPr>
    </w:p>
    <w:p w:rsidR="00BE54DA" w:rsidRDefault="00BE54DA" w:rsidP="005E19FE">
      <w:pPr>
        <w:pStyle w:val="af5"/>
        <w:keepNext/>
        <w:rPr>
          <w:rtl/>
        </w:rPr>
      </w:pPr>
      <w:bookmarkStart w:id="10800" w:name="ET_interruption_6345_44"/>
      <w:r w:rsidRPr="003C7EEA">
        <w:rPr>
          <w:rStyle w:val="TagStyle"/>
          <w:rtl/>
        </w:rPr>
        <w:t xml:space="preserve"> &lt;&lt; קריאה &gt;&gt;</w:t>
      </w:r>
      <w:r w:rsidRPr="00E061F6">
        <w:rPr>
          <w:rStyle w:val="TagStyle"/>
          <w:rtl/>
        </w:rPr>
        <w:t xml:space="preserve"> </w:t>
      </w:r>
      <w:r>
        <w:rPr>
          <w:rtl/>
        </w:rPr>
        <w:t>טלי גוטליב (הליכוד):</w:t>
      </w:r>
      <w:r w:rsidRPr="00E061F6">
        <w:rPr>
          <w:rStyle w:val="TagStyle"/>
          <w:rtl/>
        </w:rPr>
        <w:t xml:space="preserve"> </w:t>
      </w:r>
      <w:r w:rsidRPr="003C7EEA">
        <w:rPr>
          <w:rStyle w:val="TagStyle"/>
          <w:rtl/>
        </w:rPr>
        <w:t>&lt;&lt; קריאה &gt;&gt;</w:t>
      </w:r>
      <w:r>
        <w:rPr>
          <w:rtl/>
        </w:rPr>
        <w:t xml:space="preserve"> </w:t>
      </w:r>
      <w:bookmarkEnd w:id="10800"/>
    </w:p>
    <w:p w:rsidR="00BE54DA" w:rsidRDefault="00BE54DA" w:rsidP="00D05E6D">
      <w:pPr>
        <w:rPr>
          <w:rtl/>
        </w:rPr>
      </w:pPr>
    </w:p>
    <w:p w:rsidR="00BE54DA" w:rsidRDefault="000B6A0F" w:rsidP="005E19FE">
      <w:pPr>
        <w:rPr>
          <w:rtl/>
        </w:rPr>
      </w:pPr>
      <w:bookmarkStart w:id="10801" w:name="_ETM_Q22_777905"/>
      <w:bookmarkEnd w:id="10801"/>
      <w:r>
        <w:rPr>
          <w:rFonts w:hint="cs"/>
          <w:rtl/>
        </w:rPr>
        <w:t>– – –</w:t>
      </w:r>
    </w:p>
    <w:p w:rsidR="00BE54DA" w:rsidRDefault="00BE54DA" w:rsidP="005E19FE">
      <w:pPr>
        <w:rPr>
          <w:rtl/>
        </w:rPr>
      </w:pPr>
    </w:p>
    <w:p w:rsidR="00BE54DA" w:rsidRDefault="00BE54DA" w:rsidP="005E19FE">
      <w:pPr>
        <w:pStyle w:val="-"/>
        <w:keepNext/>
        <w:rPr>
          <w:rtl/>
        </w:rPr>
      </w:pPr>
      <w:bookmarkStart w:id="10802" w:name="ET_speakercontinue_5293_45"/>
      <w:r w:rsidRPr="003C7EEA">
        <w:rPr>
          <w:rStyle w:val="TagStyle"/>
          <w:rtl/>
        </w:rPr>
        <w:t xml:space="preserve"> &lt;&lt; דובר_המשך &gt;&gt;</w:t>
      </w:r>
      <w:r w:rsidRPr="00E061F6">
        <w:rPr>
          <w:rStyle w:val="TagStyle"/>
          <w:rtl/>
        </w:rPr>
        <w:t xml:space="preserve"> </w:t>
      </w:r>
      <w:r>
        <w:rPr>
          <w:rtl/>
        </w:rPr>
        <w:t>איימן עודה (חד"ש-תע"ל):</w:t>
      </w:r>
      <w:r w:rsidRPr="00E061F6">
        <w:rPr>
          <w:rStyle w:val="TagStyle"/>
          <w:rtl/>
        </w:rPr>
        <w:t xml:space="preserve"> </w:t>
      </w:r>
      <w:r w:rsidRPr="003C7EEA">
        <w:rPr>
          <w:rStyle w:val="TagStyle"/>
          <w:rtl/>
        </w:rPr>
        <w:t>&lt;&lt; דובר_המשך &gt;&gt;</w:t>
      </w:r>
      <w:r>
        <w:rPr>
          <w:rtl/>
        </w:rPr>
        <w:t xml:space="preserve"> </w:t>
      </w:r>
      <w:bookmarkEnd w:id="10802"/>
    </w:p>
    <w:p w:rsidR="00BE54DA" w:rsidRDefault="00BE54DA" w:rsidP="00D05E6D">
      <w:pPr>
        <w:rPr>
          <w:rtl/>
        </w:rPr>
      </w:pPr>
    </w:p>
    <w:p w:rsidR="00BE54DA" w:rsidRDefault="00BE54DA" w:rsidP="00552B40">
      <w:pPr>
        <w:rPr>
          <w:rtl/>
          <w:lang w:eastAsia="he-IL"/>
        </w:rPr>
      </w:pPr>
      <w:r>
        <w:rPr>
          <w:rFonts w:hint="cs"/>
          <w:rtl/>
        </w:rPr>
        <w:t xml:space="preserve">המהלך הפשיסטי הזה לא רק פוגע בזכויות </w:t>
      </w:r>
      <w:bookmarkStart w:id="10803" w:name="_ETM_Q22_775708"/>
      <w:bookmarkEnd w:id="10803"/>
      <w:r>
        <w:rPr>
          <w:rFonts w:hint="cs"/>
          <w:rtl/>
        </w:rPr>
        <w:t xml:space="preserve">הפרט </w:t>
      </w:r>
      <w:bookmarkStart w:id="10804" w:name="TOR_Q23"/>
      <w:bookmarkStart w:id="10805" w:name="_ETM_Q23_313579"/>
      <w:bookmarkStart w:id="10806" w:name="_ETM_Q23_317460"/>
      <w:bookmarkEnd w:id="10804"/>
      <w:bookmarkEnd w:id="10805"/>
      <w:bookmarkEnd w:id="10806"/>
      <w:r w:rsidR="00552B40">
        <w:rPr>
          <w:rFonts w:hint="eastAsia"/>
          <w:rtl/>
        </w:rPr>
        <w:t xml:space="preserve">– </w:t>
      </w:r>
      <w:r>
        <w:rPr>
          <w:rFonts w:hint="cs"/>
          <w:rtl/>
          <w:lang w:eastAsia="he-IL"/>
        </w:rPr>
        <w:t xml:space="preserve">הוא </w:t>
      </w:r>
      <w:bookmarkStart w:id="10807" w:name="_ETM_Q23_175950"/>
      <w:bookmarkEnd w:id="10807"/>
      <w:r>
        <w:rPr>
          <w:rFonts w:hint="cs"/>
          <w:rtl/>
          <w:lang w:eastAsia="he-IL"/>
        </w:rPr>
        <w:t>פוגע ב</w:t>
      </w:r>
      <w:bookmarkStart w:id="10808" w:name="_ETM_Q23_175943"/>
      <w:bookmarkEnd w:id="10808"/>
      <w:r>
        <w:rPr>
          <w:rFonts w:hint="cs"/>
          <w:rtl/>
          <w:lang w:eastAsia="he-IL"/>
        </w:rPr>
        <w:t xml:space="preserve">יכולת האקדמיה להוות מנוע של שיח </w:t>
      </w:r>
      <w:bookmarkStart w:id="10809" w:name="_ETM_Q23_177657"/>
      <w:bookmarkEnd w:id="10809"/>
      <w:r>
        <w:rPr>
          <w:rFonts w:hint="cs"/>
          <w:rtl/>
          <w:lang w:eastAsia="he-IL"/>
        </w:rPr>
        <w:t>וביקורת</w:t>
      </w:r>
      <w:bookmarkStart w:id="10810" w:name="_ETM_Q23_179588"/>
      <w:bookmarkEnd w:id="10810"/>
      <w:r>
        <w:rPr>
          <w:rFonts w:hint="cs"/>
          <w:rtl/>
          <w:lang w:eastAsia="he-IL"/>
        </w:rPr>
        <w:t>,</w:t>
      </w:r>
      <w:bookmarkStart w:id="10811" w:name="_ETM_Q23_179996"/>
      <w:bookmarkEnd w:id="10811"/>
      <w:r>
        <w:rPr>
          <w:rFonts w:hint="cs"/>
          <w:rtl/>
          <w:lang w:eastAsia="he-IL"/>
        </w:rPr>
        <w:t xml:space="preserve"> של חדשנות</w:t>
      </w:r>
      <w:bookmarkStart w:id="10812" w:name="_ETM_Q23_176520"/>
      <w:bookmarkStart w:id="10813" w:name="_ETM_Q23_176728"/>
      <w:bookmarkEnd w:id="10812"/>
      <w:bookmarkEnd w:id="10813"/>
      <w:r>
        <w:rPr>
          <w:rFonts w:hint="cs"/>
          <w:rtl/>
          <w:lang w:eastAsia="he-IL"/>
        </w:rPr>
        <w:t>, של מחקר אמיתי</w:t>
      </w:r>
      <w:bookmarkStart w:id="10814" w:name="_ETM_Q23_182402"/>
      <w:bookmarkEnd w:id="10814"/>
      <w:r>
        <w:rPr>
          <w:rFonts w:hint="cs"/>
          <w:rtl/>
          <w:lang w:eastAsia="he-IL"/>
        </w:rPr>
        <w:t>.</w:t>
      </w:r>
    </w:p>
    <w:p w:rsidR="00BE54DA" w:rsidRDefault="00BE54DA" w:rsidP="005E19FE">
      <w:pPr>
        <w:rPr>
          <w:rtl/>
        </w:rPr>
      </w:pPr>
      <w:bookmarkStart w:id="10815" w:name="_ETM_Q23_176857"/>
      <w:bookmarkStart w:id="10816" w:name="_ETM_Q23_177766"/>
      <w:bookmarkStart w:id="10817" w:name="_ETM_Q23_176510"/>
      <w:bookmarkStart w:id="10818" w:name="_ETM_Q23_175701"/>
      <w:bookmarkStart w:id="10819" w:name="_ETM_Q23_172485"/>
      <w:bookmarkStart w:id="10820" w:name="_ETM_Q23_179174"/>
      <w:bookmarkEnd w:id="10815"/>
      <w:bookmarkEnd w:id="10816"/>
      <w:bookmarkEnd w:id="10817"/>
    </w:p>
    <w:p w:rsidR="00BE54DA" w:rsidRDefault="00BE54DA" w:rsidP="005E19FE">
      <w:pPr>
        <w:pStyle w:val="af5"/>
        <w:keepNext/>
        <w:rPr>
          <w:rtl/>
        </w:rPr>
      </w:pPr>
      <w:bookmarkStart w:id="10821" w:name="ET_interruption_6345_3"/>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bookmarkEnd w:id="10821"/>
    </w:p>
    <w:p w:rsidR="00BE54DA" w:rsidRDefault="00BE54DA" w:rsidP="00D05E6D">
      <w:pPr>
        <w:rPr>
          <w:rtl/>
          <w:lang w:eastAsia="he-IL"/>
        </w:rPr>
      </w:pPr>
      <w:bookmarkStart w:id="10822" w:name="_ETM_Q23_181646"/>
      <w:bookmarkStart w:id="10823" w:name="_ETM_Q23_181864"/>
      <w:bookmarkEnd w:id="10822"/>
      <w:bookmarkEnd w:id="10823"/>
    </w:p>
    <w:p w:rsidR="00BE54DA" w:rsidRDefault="00BE54DA" w:rsidP="005E19FE">
      <w:pPr>
        <w:rPr>
          <w:rtl/>
          <w:lang w:eastAsia="he-IL"/>
        </w:rPr>
      </w:pPr>
      <w:bookmarkStart w:id="10824" w:name="_ETM_Q23_181964"/>
      <w:bookmarkEnd w:id="10824"/>
      <w:r>
        <w:rPr>
          <w:rFonts w:hint="cs"/>
          <w:rtl/>
          <w:lang w:eastAsia="he-IL"/>
        </w:rPr>
        <w:t>שקט</w:t>
      </w:r>
      <w:bookmarkStart w:id="10825" w:name="_ETM_Q23_179934"/>
      <w:bookmarkEnd w:id="10825"/>
      <w:r>
        <w:rPr>
          <w:rFonts w:hint="cs"/>
          <w:rtl/>
          <w:lang w:eastAsia="he-IL"/>
        </w:rPr>
        <w:t>, שקט</w:t>
      </w:r>
      <w:bookmarkStart w:id="10826" w:name="_ETM_Q23_182763"/>
      <w:bookmarkStart w:id="10827" w:name="_ETM_Q23_183606"/>
      <w:bookmarkStart w:id="10828" w:name="_ETM_Q23_182997"/>
      <w:bookmarkStart w:id="10829" w:name="_ETM_Q23_179497"/>
      <w:bookmarkEnd w:id="10826"/>
      <w:bookmarkEnd w:id="10827"/>
      <w:bookmarkEnd w:id="10828"/>
      <w:bookmarkEnd w:id="10829"/>
      <w:r>
        <w:rPr>
          <w:rFonts w:hint="cs"/>
          <w:rtl/>
          <w:lang w:eastAsia="he-IL"/>
        </w:rPr>
        <w:t>.</w:t>
      </w:r>
      <w:bookmarkStart w:id="10830" w:name="_ETM_Q23_183426"/>
      <w:bookmarkEnd w:id="10830"/>
      <w:r>
        <w:rPr>
          <w:rFonts w:hint="cs"/>
          <w:rtl/>
          <w:lang w:eastAsia="he-IL"/>
        </w:rPr>
        <w:t xml:space="preserve"> שקט. </w:t>
      </w:r>
    </w:p>
    <w:p w:rsidR="00BE54DA" w:rsidRDefault="00BE54DA" w:rsidP="005E19FE">
      <w:pPr>
        <w:rPr>
          <w:rtl/>
          <w:lang w:eastAsia="he-IL"/>
        </w:rPr>
      </w:pPr>
      <w:bookmarkStart w:id="10831" w:name="_ETM_Q23_179677"/>
      <w:bookmarkStart w:id="10832" w:name="_ETM_Q23_179766"/>
      <w:bookmarkEnd w:id="10831"/>
      <w:bookmarkEnd w:id="10832"/>
    </w:p>
    <w:p w:rsidR="00BE54DA" w:rsidRDefault="00BE54DA" w:rsidP="005E19FE">
      <w:pPr>
        <w:pStyle w:val="af5"/>
        <w:keepNext/>
        <w:rPr>
          <w:rtl/>
        </w:rPr>
      </w:pPr>
      <w:bookmarkStart w:id="10833" w:name="ET_interruption_5854_4"/>
      <w:r w:rsidRPr="00A1189A">
        <w:rPr>
          <w:rStyle w:val="TagStyle"/>
          <w:rtl/>
        </w:rPr>
        <w:t xml:space="preserve"> &lt;&lt; קריאה &gt;&gt; </w:t>
      </w:r>
      <w:r>
        <w:rPr>
          <w:rtl/>
        </w:rPr>
        <w:t>ווליד טאהא (רע"מ – הרשימה הערבית המאוחדת):</w:t>
      </w:r>
      <w:r w:rsidRPr="00A1189A">
        <w:rPr>
          <w:rStyle w:val="TagStyle"/>
          <w:rtl/>
        </w:rPr>
        <w:t xml:space="preserve"> &lt;&lt; קריאה &gt;&gt;</w:t>
      </w:r>
      <w:r>
        <w:rPr>
          <w:rtl/>
        </w:rPr>
        <w:t xml:space="preserve"> </w:t>
      </w:r>
      <w:bookmarkEnd w:id="10833"/>
    </w:p>
    <w:p w:rsidR="00BE54DA" w:rsidRDefault="00BE54DA" w:rsidP="00D05E6D">
      <w:pPr>
        <w:rPr>
          <w:rtl/>
          <w:lang w:eastAsia="he-IL"/>
        </w:rPr>
      </w:pPr>
    </w:p>
    <w:p w:rsidR="00BE54DA" w:rsidRDefault="000B6A0F" w:rsidP="005E19FE">
      <w:pPr>
        <w:rPr>
          <w:rtl/>
          <w:lang w:eastAsia="he-IL"/>
        </w:rPr>
      </w:pPr>
      <w:bookmarkStart w:id="10834" w:name="_ETM_Q23_183034"/>
      <w:bookmarkEnd w:id="10834"/>
      <w:r>
        <w:rPr>
          <w:rFonts w:hint="cs"/>
          <w:rtl/>
          <w:lang w:eastAsia="he-IL"/>
        </w:rPr>
        <w:t>– – –</w:t>
      </w:r>
      <w:bookmarkStart w:id="10835" w:name="_ETM_Q23_179807"/>
      <w:bookmarkStart w:id="10836" w:name="_ETM_Q23_182557"/>
      <w:bookmarkStart w:id="10837" w:name="_ETM_Q23_182903"/>
      <w:bookmarkEnd w:id="10835"/>
      <w:bookmarkEnd w:id="10836"/>
      <w:bookmarkEnd w:id="10837"/>
    </w:p>
    <w:p w:rsidR="00BE54DA" w:rsidRDefault="00BE54DA" w:rsidP="005E19FE">
      <w:pPr>
        <w:rPr>
          <w:rtl/>
        </w:rPr>
      </w:pPr>
      <w:bookmarkStart w:id="10838" w:name="_ETM_Q23_182999"/>
      <w:bookmarkEnd w:id="10838"/>
    </w:p>
    <w:p w:rsidR="00BE54DA" w:rsidRDefault="00BE54DA" w:rsidP="005E19FE">
      <w:pPr>
        <w:pStyle w:val="-"/>
        <w:keepNext/>
        <w:rPr>
          <w:rtl/>
        </w:rPr>
      </w:pPr>
      <w:bookmarkStart w:id="10839" w:name="_ETM_Q23_185940"/>
      <w:bookmarkStart w:id="10840" w:name="ET_speakercontinue_5293_5"/>
      <w:bookmarkEnd w:id="10839"/>
      <w:r w:rsidRPr="00A1189A">
        <w:rPr>
          <w:rStyle w:val="TagStyle"/>
          <w:rtl/>
        </w:rPr>
        <w:t xml:space="preserve"> &lt;&lt; דובר_המשך &gt;&gt; </w:t>
      </w:r>
      <w:r>
        <w:rPr>
          <w:rtl/>
        </w:rPr>
        <w:t>איימן עודה (חד"ש-תע"ל):</w:t>
      </w:r>
      <w:r w:rsidRPr="00A1189A">
        <w:rPr>
          <w:rStyle w:val="TagStyle"/>
          <w:rtl/>
        </w:rPr>
        <w:t xml:space="preserve"> &lt;&lt; דובר_המשך &gt;&gt;</w:t>
      </w:r>
      <w:r>
        <w:rPr>
          <w:rtl/>
        </w:rPr>
        <w:t xml:space="preserve"> </w:t>
      </w:r>
      <w:bookmarkEnd w:id="10840"/>
    </w:p>
    <w:p w:rsidR="00BE54DA" w:rsidRDefault="00BE54DA" w:rsidP="00D05E6D">
      <w:pPr>
        <w:rPr>
          <w:rtl/>
          <w:lang w:eastAsia="he-IL"/>
        </w:rPr>
      </w:pPr>
    </w:p>
    <w:p w:rsidR="00BE54DA" w:rsidRDefault="00BE54DA" w:rsidP="005E19FE">
      <w:pPr>
        <w:rPr>
          <w:rtl/>
          <w:lang w:eastAsia="he-IL"/>
        </w:rPr>
      </w:pPr>
      <w:bookmarkStart w:id="10841" w:name="_ETM_Q23_187245"/>
      <w:bookmarkEnd w:id="10841"/>
      <w:r>
        <w:rPr>
          <w:rFonts w:hint="cs"/>
          <w:rtl/>
          <w:lang w:eastAsia="he-IL"/>
        </w:rPr>
        <w:t>זהו חוק פשיסטי</w:t>
      </w:r>
      <w:bookmarkStart w:id="10842" w:name="_ETM_Q23_183457"/>
      <w:bookmarkStart w:id="10843" w:name="_ETM_Q23_184132"/>
      <w:bookmarkStart w:id="10844" w:name="_ETM_Q23_184607"/>
      <w:bookmarkStart w:id="10845" w:name="_ETM_Q23_184138"/>
      <w:bookmarkStart w:id="10846" w:name="_ETM_Q23_179319"/>
      <w:bookmarkStart w:id="10847" w:name="_ETM_Q23_185586"/>
      <w:bookmarkEnd w:id="10842"/>
      <w:bookmarkEnd w:id="10843"/>
      <w:bookmarkEnd w:id="10844"/>
      <w:bookmarkEnd w:id="10845"/>
      <w:bookmarkEnd w:id="10846"/>
      <w:bookmarkEnd w:id="10847"/>
      <w:r>
        <w:rPr>
          <w:rFonts w:hint="cs"/>
          <w:rtl/>
          <w:lang w:eastAsia="he-IL"/>
        </w:rPr>
        <w:t xml:space="preserve">, שמתאר בדיוק את המציאות </w:t>
      </w:r>
      <w:bookmarkStart w:id="10848" w:name="_ETM_Q23_187593"/>
      <w:bookmarkStart w:id="10849" w:name="_ETM_Q23_187660"/>
      <w:bookmarkStart w:id="10850" w:name="_ETM_Q23_187819"/>
      <w:bookmarkStart w:id="10851" w:name="_ETM_Q23_187895"/>
      <w:bookmarkStart w:id="10852" w:name="_ETM_Q23_188242"/>
      <w:bookmarkStart w:id="10853" w:name="_ETM_Q23_188995"/>
      <w:bookmarkStart w:id="10854" w:name="_ETM_Q23_185357"/>
      <w:bookmarkStart w:id="10855" w:name="_ETM_Q23_185883"/>
      <w:bookmarkEnd w:id="10848"/>
      <w:bookmarkEnd w:id="10849"/>
      <w:bookmarkEnd w:id="10850"/>
      <w:bookmarkEnd w:id="10851"/>
      <w:bookmarkEnd w:id="10852"/>
      <w:bookmarkEnd w:id="10853"/>
      <w:bookmarkEnd w:id="10854"/>
      <w:bookmarkEnd w:id="10855"/>
      <w:r w:rsidR="000B6A0F">
        <w:rPr>
          <w:rFonts w:hint="cs"/>
          <w:rtl/>
          <w:lang w:eastAsia="he-IL"/>
        </w:rPr>
        <w:t>– – –</w:t>
      </w:r>
      <w:r>
        <w:rPr>
          <w:rFonts w:hint="cs"/>
          <w:rtl/>
          <w:lang w:eastAsia="he-IL"/>
        </w:rPr>
        <w:t xml:space="preserve"> רוצים לייצר </w:t>
      </w:r>
      <w:bookmarkStart w:id="10856" w:name="_ETM_Q23_191584"/>
      <w:bookmarkEnd w:id="10856"/>
      <w:r>
        <w:rPr>
          <w:rFonts w:hint="cs"/>
          <w:rtl/>
          <w:lang w:eastAsia="he-IL"/>
        </w:rPr>
        <w:t>כאן.</w:t>
      </w:r>
    </w:p>
    <w:p w:rsidR="00BE54DA" w:rsidRDefault="00BE54DA" w:rsidP="005E19FE">
      <w:pPr>
        <w:rPr>
          <w:rtl/>
        </w:rPr>
      </w:pPr>
      <w:bookmarkStart w:id="10857" w:name="_ETM_Q23_185676"/>
      <w:bookmarkStart w:id="10858" w:name="_ETM_Q23_183067"/>
      <w:bookmarkStart w:id="10859" w:name="_ETM_Q23_187964"/>
      <w:bookmarkEnd w:id="10857"/>
      <w:bookmarkEnd w:id="10858"/>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0B6A0F" w:rsidP="005E19FE">
      <w:pPr>
        <w:rPr>
          <w:rtl/>
          <w:lang w:eastAsia="he-IL"/>
        </w:rPr>
      </w:pPr>
      <w:bookmarkStart w:id="10860" w:name="_ETM_Q23_182779"/>
      <w:bookmarkStart w:id="10861" w:name="_ETM_Q23_183993"/>
      <w:bookmarkEnd w:id="10859"/>
      <w:bookmarkEnd w:id="10860"/>
      <w:bookmarkEnd w:id="10861"/>
      <w:r>
        <w:rPr>
          <w:rFonts w:hint="cs"/>
          <w:rtl/>
          <w:lang w:eastAsia="he-IL"/>
        </w:rPr>
        <w:t>– – –</w:t>
      </w:r>
      <w:r w:rsidR="00BE54DA">
        <w:rPr>
          <w:rFonts w:hint="cs"/>
          <w:rtl/>
          <w:lang w:eastAsia="he-IL"/>
        </w:rPr>
        <w:t xml:space="preserve"> סון הר </w:t>
      </w:r>
      <w:bookmarkStart w:id="10862" w:name="_ETM_Q23_185384"/>
      <w:bookmarkEnd w:id="10862"/>
      <w:r w:rsidR="00BE54DA">
        <w:rPr>
          <w:rFonts w:hint="cs"/>
          <w:rtl/>
          <w:lang w:eastAsia="he-IL"/>
        </w:rPr>
        <w:t xml:space="preserve">מלך, </w:t>
      </w:r>
      <w:bookmarkStart w:id="10863" w:name="_ETM_Q23_184523"/>
      <w:bookmarkEnd w:id="10863"/>
      <w:r w:rsidR="00BE54DA">
        <w:rPr>
          <w:rFonts w:hint="cs"/>
          <w:rtl/>
          <w:lang w:eastAsia="he-IL"/>
        </w:rPr>
        <w:t>שרצחו את</w:t>
      </w:r>
      <w:bookmarkStart w:id="10864" w:name="_ETM_Q23_185765"/>
      <w:bookmarkEnd w:id="10864"/>
      <w:r w:rsidR="00BE54DA">
        <w:rPr>
          <w:rFonts w:hint="cs"/>
          <w:rtl/>
          <w:lang w:eastAsia="he-IL"/>
        </w:rPr>
        <w:t xml:space="preserve"> בעלה.</w:t>
      </w:r>
      <w:bookmarkStart w:id="10865" w:name="_ETM_Q23_192208"/>
      <w:bookmarkStart w:id="10866" w:name="_ETM_Q23_187525"/>
      <w:bookmarkStart w:id="10867" w:name="_ETM_Q23_187735"/>
      <w:bookmarkStart w:id="10868" w:name="_ETM_Q23_185896"/>
      <w:bookmarkEnd w:id="10865"/>
      <w:bookmarkEnd w:id="10866"/>
      <w:bookmarkEnd w:id="10867"/>
      <w:bookmarkEnd w:id="10868"/>
    </w:p>
    <w:p w:rsidR="00BE54DA" w:rsidRDefault="00BE54DA" w:rsidP="005E19FE">
      <w:pPr>
        <w:rPr>
          <w:rtl/>
          <w:lang w:eastAsia="he-IL"/>
        </w:rPr>
      </w:pPr>
      <w:bookmarkStart w:id="10869" w:name="_ETM_Q23_187811"/>
      <w:bookmarkEnd w:id="10869"/>
    </w:p>
    <w:p w:rsidR="00BE54DA" w:rsidRDefault="00BE54DA" w:rsidP="005E19FE">
      <w:pPr>
        <w:pStyle w:val="af5"/>
        <w:keepNext/>
        <w:rPr>
          <w:rtl/>
        </w:rPr>
      </w:pPr>
      <w:bookmarkStart w:id="10870" w:name="ET_interruption_5854_6"/>
      <w:r w:rsidRPr="00A1189A">
        <w:rPr>
          <w:rStyle w:val="TagStyle"/>
          <w:rtl/>
        </w:rPr>
        <w:t xml:space="preserve"> &lt;&lt; קריאה &gt;&gt; </w:t>
      </w:r>
      <w:r>
        <w:rPr>
          <w:rtl/>
        </w:rPr>
        <w:t>ווליד טאהא (רע"מ – הרשימה הערבית המאוחדת):</w:t>
      </w:r>
      <w:r w:rsidRPr="00A1189A">
        <w:rPr>
          <w:rStyle w:val="TagStyle"/>
          <w:rtl/>
        </w:rPr>
        <w:t xml:space="preserve"> &lt;&lt; קריאה &gt;&gt;</w:t>
      </w:r>
      <w:r>
        <w:rPr>
          <w:rtl/>
        </w:rPr>
        <w:t xml:space="preserve"> </w:t>
      </w:r>
      <w:bookmarkEnd w:id="10870"/>
    </w:p>
    <w:p w:rsidR="00BE54DA" w:rsidRDefault="00BE54DA" w:rsidP="00D05E6D">
      <w:pPr>
        <w:rPr>
          <w:rtl/>
          <w:lang w:eastAsia="he-IL"/>
        </w:rPr>
      </w:pPr>
    </w:p>
    <w:p w:rsidR="00BE54DA" w:rsidRDefault="000B6A0F" w:rsidP="005E19FE">
      <w:pPr>
        <w:rPr>
          <w:rtl/>
          <w:lang w:eastAsia="he-IL"/>
        </w:rPr>
      </w:pPr>
      <w:bookmarkStart w:id="10871" w:name="_ETM_Q23_191414"/>
      <w:bookmarkEnd w:id="10871"/>
      <w:r>
        <w:rPr>
          <w:rFonts w:hint="cs"/>
          <w:rtl/>
          <w:lang w:eastAsia="he-IL"/>
        </w:rPr>
        <w:t>– – –</w:t>
      </w:r>
    </w:p>
    <w:p w:rsidR="00BE54DA" w:rsidRDefault="00BE54DA" w:rsidP="005E19FE">
      <w:pPr>
        <w:rPr>
          <w:rtl/>
          <w:lang w:eastAsia="he-IL"/>
        </w:rPr>
      </w:pPr>
      <w:bookmarkStart w:id="10872" w:name="_ETM_Q23_192758"/>
      <w:bookmarkStart w:id="10873" w:name="_ETM_Q23_192832"/>
      <w:bookmarkStart w:id="10874" w:name="_ETM_Q23_188175"/>
      <w:bookmarkStart w:id="10875" w:name="_ETM_Q23_186414"/>
      <w:bookmarkEnd w:id="10872"/>
      <w:bookmarkEnd w:id="10873"/>
      <w:bookmarkEnd w:id="10874"/>
      <w:bookmarkEnd w:id="10875"/>
    </w:p>
    <w:p w:rsidR="00BE54DA" w:rsidRDefault="00BE54DA" w:rsidP="005E19FE">
      <w:pPr>
        <w:pStyle w:val="af6"/>
        <w:keepNext/>
        <w:rPr>
          <w:rtl/>
        </w:rPr>
      </w:pPr>
      <w:bookmarkStart w:id="10876" w:name="ET_yor_6598_8"/>
      <w:r w:rsidRPr="00A1189A">
        <w:rPr>
          <w:rStyle w:val="TagStyle"/>
          <w:rtl/>
        </w:rPr>
        <w:t xml:space="preserve"> &lt;&lt; יור &gt;&gt; </w:t>
      </w:r>
      <w:r>
        <w:rPr>
          <w:rtl/>
        </w:rPr>
        <w:t>היו"ר משה סולומון:</w:t>
      </w:r>
      <w:r w:rsidRPr="00A1189A">
        <w:rPr>
          <w:rStyle w:val="TagStyle"/>
          <w:rtl/>
        </w:rPr>
        <w:t xml:space="preserve"> &lt;&lt; יור &gt;&gt;</w:t>
      </w:r>
      <w:r>
        <w:rPr>
          <w:rtl/>
        </w:rPr>
        <w:t xml:space="preserve"> </w:t>
      </w:r>
      <w:bookmarkEnd w:id="10876"/>
    </w:p>
    <w:p w:rsidR="00BE54DA" w:rsidRDefault="00BE54DA" w:rsidP="00D05E6D">
      <w:pPr>
        <w:rPr>
          <w:rtl/>
          <w:lang w:eastAsia="he-IL"/>
        </w:rPr>
      </w:pPr>
    </w:p>
    <w:p w:rsidR="00BE54DA" w:rsidRDefault="00BE54DA" w:rsidP="005E19FE">
      <w:pPr>
        <w:rPr>
          <w:rtl/>
          <w:lang w:eastAsia="he-IL"/>
        </w:rPr>
      </w:pPr>
      <w:bookmarkStart w:id="10877" w:name="_ETM_Q23_196338"/>
      <w:bookmarkStart w:id="10878" w:name="_ETM_Q23_191626"/>
      <w:bookmarkStart w:id="10879" w:name="_ETM_Q23_187474"/>
      <w:bookmarkStart w:id="10880" w:name="_ETM_Q23_192972"/>
      <w:bookmarkStart w:id="10881" w:name="_ETM_Q23_190219"/>
      <w:bookmarkStart w:id="10882" w:name="_ETM_Q23_190921"/>
      <w:bookmarkEnd w:id="10877"/>
      <w:bookmarkEnd w:id="10878"/>
      <w:bookmarkEnd w:id="10879"/>
      <w:bookmarkEnd w:id="10880"/>
      <w:bookmarkEnd w:id="10881"/>
      <w:bookmarkEnd w:id="10882"/>
      <w:r>
        <w:rPr>
          <w:rFonts w:hint="cs"/>
          <w:rtl/>
          <w:lang w:eastAsia="he-IL"/>
        </w:rPr>
        <w:t>חברת הכנסת</w:t>
      </w:r>
      <w:bookmarkStart w:id="10883" w:name="_ETM_Q23_192437"/>
      <w:bookmarkEnd w:id="10883"/>
      <w:r>
        <w:rPr>
          <w:rFonts w:hint="cs"/>
          <w:rtl/>
          <w:lang w:eastAsia="he-IL"/>
        </w:rPr>
        <w:t xml:space="preserve"> גוטליב, ההערה שלך ברורה. תודה</w:t>
      </w:r>
      <w:bookmarkStart w:id="10884" w:name="_ETM_Q23_188482"/>
      <w:bookmarkEnd w:id="10884"/>
      <w:r>
        <w:rPr>
          <w:rFonts w:hint="cs"/>
          <w:rtl/>
          <w:lang w:eastAsia="he-IL"/>
        </w:rPr>
        <w:t>.</w:t>
      </w:r>
      <w:bookmarkStart w:id="10885" w:name="_ETM_Q23_189553"/>
      <w:bookmarkEnd w:id="10885"/>
    </w:p>
    <w:p w:rsidR="00BE54DA" w:rsidRPr="00A1189A" w:rsidRDefault="00BE54DA" w:rsidP="005E19FE">
      <w:pPr>
        <w:rPr>
          <w:rtl/>
          <w:lang w:eastAsia="he-IL"/>
        </w:rPr>
      </w:pPr>
      <w:bookmarkStart w:id="10886" w:name="_ETM_Q23_189636"/>
      <w:bookmarkStart w:id="10887" w:name="_ETM_Q23_193030"/>
      <w:bookmarkEnd w:id="10886"/>
      <w:bookmarkEnd w:id="10887"/>
    </w:p>
    <w:p w:rsidR="00BE54DA" w:rsidRDefault="00BE54DA" w:rsidP="005E19FE">
      <w:pPr>
        <w:pStyle w:val="-"/>
        <w:keepNext/>
        <w:rPr>
          <w:rtl/>
        </w:rPr>
      </w:pPr>
      <w:bookmarkStart w:id="10888" w:name="ET_speakercontinue_5293_7"/>
      <w:r w:rsidRPr="00A1189A">
        <w:rPr>
          <w:rStyle w:val="TagStyle"/>
          <w:rtl/>
        </w:rPr>
        <w:t xml:space="preserve"> &lt;&lt; דובר_המשך &gt;&gt; </w:t>
      </w:r>
      <w:r>
        <w:rPr>
          <w:rtl/>
        </w:rPr>
        <w:t>איימן עודה (חד"ש-תע"ל):</w:t>
      </w:r>
      <w:r w:rsidRPr="00A1189A">
        <w:rPr>
          <w:rStyle w:val="TagStyle"/>
          <w:rtl/>
        </w:rPr>
        <w:t xml:space="preserve"> &lt;&lt; דובר_המשך &gt;&gt;</w:t>
      </w:r>
      <w:r>
        <w:rPr>
          <w:rtl/>
        </w:rPr>
        <w:t xml:space="preserve"> </w:t>
      </w:r>
      <w:bookmarkEnd w:id="10888"/>
    </w:p>
    <w:p w:rsidR="00BE54DA" w:rsidRDefault="00BE54DA" w:rsidP="00D05E6D">
      <w:pPr>
        <w:rPr>
          <w:rtl/>
          <w:lang w:eastAsia="he-IL"/>
        </w:rPr>
      </w:pPr>
    </w:p>
    <w:p w:rsidR="00BE54DA" w:rsidRDefault="00BE54DA" w:rsidP="00552B40">
      <w:pPr>
        <w:rPr>
          <w:rtl/>
          <w:lang w:eastAsia="he-IL"/>
        </w:rPr>
      </w:pPr>
      <w:bookmarkStart w:id="10889" w:name="_ETM_Q23_190389"/>
      <w:bookmarkStart w:id="10890" w:name="_ETM_Q23_186131"/>
      <w:bookmarkStart w:id="10891" w:name="_ETM_Q23_184215"/>
      <w:bookmarkEnd w:id="10889"/>
      <w:bookmarkEnd w:id="10890"/>
      <w:bookmarkEnd w:id="10891"/>
      <w:r>
        <w:rPr>
          <w:rFonts w:hint="cs"/>
          <w:rtl/>
          <w:lang w:eastAsia="he-IL"/>
        </w:rPr>
        <w:t>הם לא רוצים דמוקרטיה. הם רוצים</w:t>
      </w:r>
      <w:bookmarkStart w:id="10892" w:name="_ETM_Q23_200999"/>
      <w:bookmarkEnd w:id="10892"/>
      <w:r>
        <w:rPr>
          <w:rFonts w:hint="cs"/>
          <w:rtl/>
          <w:lang w:eastAsia="he-IL"/>
        </w:rPr>
        <w:t xml:space="preserve"> שליטה מוחלטת </w:t>
      </w:r>
      <w:bookmarkStart w:id="10893" w:name="_ETM_Q23_198281"/>
      <w:bookmarkEnd w:id="10893"/>
      <w:r>
        <w:rPr>
          <w:rFonts w:hint="cs"/>
          <w:rtl/>
          <w:lang w:eastAsia="he-IL"/>
        </w:rPr>
        <w:t xml:space="preserve">שמונעת כל </w:t>
      </w:r>
      <w:bookmarkStart w:id="10894" w:name="_ETM_Q23_198712"/>
      <w:bookmarkEnd w:id="10894"/>
      <w:r>
        <w:rPr>
          <w:rFonts w:hint="cs"/>
          <w:rtl/>
          <w:lang w:eastAsia="he-IL"/>
        </w:rPr>
        <w:t>חופש מחשבה.</w:t>
      </w:r>
      <w:bookmarkStart w:id="10895" w:name="_ETM_Q23_201074"/>
      <w:bookmarkEnd w:id="10895"/>
    </w:p>
    <w:p w:rsidR="00BE54DA" w:rsidRDefault="00BE54DA" w:rsidP="005E19FE">
      <w:pPr>
        <w:rPr>
          <w:rtl/>
        </w:rPr>
      </w:pPr>
      <w:bookmarkStart w:id="10896" w:name="_ETM_Q23_201151"/>
      <w:bookmarkEnd w:id="10896"/>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של נעליך </w:t>
      </w:r>
      <w:bookmarkStart w:id="10897" w:name="_ETM_Q23_199444"/>
      <w:bookmarkEnd w:id="10897"/>
      <w:r>
        <w:rPr>
          <w:rFonts w:hint="cs"/>
          <w:rtl/>
          <w:lang w:eastAsia="he-IL"/>
        </w:rPr>
        <w:t>לפני שאתה מוציא</w:t>
      </w:r>
      <w:bookmarkStart w:id="10898" w:name="_ETM_Q23_204908"/>
      <w:bookmarkEnd w:id="10898"/>
      <w:r>
        <w:rPr>
          <w:rFonts w:hint="cs"/>
          <w:rtl/>
          <w:lang w:eastAsia="he-IL"/>
        </w:rPr>
        <w:t xml:space="preserve"> </w:t>
      </w:r>
      <w:bookmarkStart w:id="10899" w:name="_ETM_Q23_200359"/>
      <w:bookmarkStart w:id="10900" w:name="_ETM_Q23_201673"/>
      <w:bookmarkStart w:id="10901" w:name="_ETM_Q23_201104"/>
      <w:bookmarkStart w:id="10902" w:name="_ETM_Q23_200474"/>
      <w:bookmarkStart w:id="10903" w:name="_ETM_Q23_200655"/>
      <w:bookmarkEnd w:id="10899"/>
      <w:bookmarkEnd w:id="10900"/>
      <w:bookmarkEnd w:id="10901"/>
      <w:bookmarkEnd w:id="10902"/>
      <w:bookmarkEnd w:id="10903"/>
      <w:r>
        <w:rPr>
          <w:rFonts w:hint="cs"/>
          <w:rtl/>
          <w:lang w:eastAsia="he-IL"/>
        </w:rPr>
        <w:t>את השם של חברת</w:t>
      </w:r>
      <w:bookmarkStart w:id="10904" w:name="_ETM_Q23_205744"/>
      <w:bookmarkEnd w:id="10904"/>
      <w:r>
        <w:rPr>
          <w:rFonts w:hint="cs"/>
          <w:rtl/>
          <w:lang w:eastAsia="he-IL"/>
        </w:rPr>
        <w:t xml:space="preserve"> הכנס</w:t>
      </w:r>
      <w:bookmarkStart w:id="10905" w:name="_ETM_Q23_202914"/>
      <w:bookmarkEnd w:id="10905"/>
      <w:r>
        <w:rPr>
          <w:rFonts w:hint="cs"/>
          <w:rtl/>
          <w:lang w:eastAsia="he-IL"/>
        </w:rPr>
        <w:t>ת לימור מהפה שלך.</w:t>
      </w:r>
      <w:bookmarkStart w:id="10906" w:name="_ETM_Q23_201724"/>
      <w:bookmarkStart w:id="10907" w:name="_ETM_Q23_201916"/>
      <w:bookmarkEnd w:id="10906"/>
      <w:bookmarkEnd w:id="10907"/>
    </w:p>
    <w:p w:rsidR="00BE54DA" w:rsidRDefault="00BE54DA" w:rsidP="005E19FE">
      <w:pPr>
        <w:rPr>
          <w:rtl/>
          <w:lang w:eastAsia="he-IL"/>
        </w:rPr>
      </w:pPr>
      <w:bookmarkStart w:id="10908" w:name="_ETM_Q23_202007"/>
      <w:bookmarkStart w:id="10909" w:name="_ETM_Q23_200708"/>
      <w:bookmarkEnd w:id="10908"/>
      <w:bookmarkEnd w:id="10909"/>
    </w:p>
    <w:p w:rsidR="00BE54DA" w:rsidRDefault="00BE54DA" w:rsidP="005E19FE">
      <w:pPr>
        <w:pStyle w:val="-"/>
        <w:keepNext/>
        <w:rPr>
          <w:rtl/>
        </w:rPr>
      </w:pPr>
      <w:bookmarkStart w:id="10910" w:name="ET_speakercontinue_5293_9"/>
      <w:r w:rsidRPr="007C718D">
        <w:rPr>
          <w:rStyle w:val="TagStyle"/>
          <w:rtl/>
        </w:rPr>
        <w:t xml:space="preserve"> &lt;&lt; דובר_המשך &gt;&gt; </w:t>
      </w:r>
      <w:r>
        <w:rPr>
          <w:rtl/>
        </w:rPr>
        <w:t>איימן עודה (חד"ש-תע"ל):</w:t>
      </w:r>
      <w:r w:rsidRPr="007C718D">
        <w:rPr>
          <w:rStyle w:val="TagStyle"/>
          <w:rtl/>
        </w:rPr>
        <w:t xml:space="preserve"> &lt;&lt; דובר_המשך &gt;&gt;</w:t>
      </w:r>
      <w:r>
        <w:rPr>
          <w:rtl/>
        </w:rPr>
        <w:t xml:space="preserve"> </w:t>
      </w:r>
      <w:bookmarkEnd w:id="10910"/>
    </w:p>
    <w:p w:rsidR="00BE54DA" w:rsidRDefault="00BE54DA" w:rsidP="00D05E6D">
      <w:pPr>
        <w:rPr>
          <w:rtl/>
          <w:lang w:eastAsia="he-IL"/>
        </w:rPr>
      </w:pPr>
    </w:p>
    <w:p w:rsidR="00BE54DA" w:rsidRDefault="00BE54DA" w:rsidP="00552B40">
      <w:pPr>
        <w:rPr>
          <w:rtl/>
          <w:lang w:eastAsia="he-IL"/>
        </w:rPr>
      </w:pPr>
      <w:bookmarkStart w:id="10911" w:name="_ETM_Q23_206406"/>
      <w:bookmarkEnd w:id="10911"/>
      <w:r>
        <w:rPr>
          <w:rFonts w:hint="cs"/>
          <w:rtl/>
          <w:lang w:eastAsia="he-IL"/>
        </w:rPr>
        <w:t>הם רוצים סיפוח לא רק טריטוריאלי</w:t>
      </w:r>
      <w:bookmarkStart w:id="10912" w:name="_ETM_Q23_202647"/>
      <w:bookmarkStart w:id="10913" w:name="_ETM_Q23_205697"/>
      <w:bookmarkStart w:id="10914" w:name="_ETM_Q23_206213"/>
      <w:bookmarkEnd w:id="10912"/>
      <w:bookmarkEnd w:id="10913"/>
      <w:bookmarkEnd w:id="10914"/>
      <w:r>
        <w:rPr>
          <w:rFonts w:hint="cs"/>
          <w:rtl/>
          <w:lang w:eastAsia="he-IL"/>
        </w:rPr>
        <w:t xml:space="preserve"> </w:t>
      </w:r>
      <w:r w:rsidR="00552B40">
        <w:rPr>
          <w:rFonts w:hint="eastAsia"/>
          <w:rtl/>
          <w:lang w:eastAsia="he-IL"/>
        </w:rPr>
        <w:t xml:space="preserve">– </w:t>
      </w:r>
      <w:r>
        <w:rPr>
          <w:rFonts w:hint="cs"/>
          <w:rtl/>
          <w:lang w:eastAsia="he-IL"/>
        </w:rPr>
        <w:t>הם רוצים סיפוח מחשבתי.</w:t>
      </w:r>
      <w:bookmarkStart w:id="10915" w:name="_ETM_Q23_205537"/>
      <w:bookmarkStart w:id="10916" w:name="_ETM_Q23_205734"/>
      <w:bookmarkEnd w:id="10915"/>
      <w:bookmarkEnd w:id="10916"/>
    </w:p>
    <w:p w:rsidR="00BE54DA" w:rsidRDefault="00BE54DA" w:rsidP="005E19FE">
      <w:pPr>
        <w:rPr>
          <w:rtl/>
        </w:rPr>
      </w:pPr>
      <w:bookmarkStart w:id="10917" w:name="_ETM_Q23_205830"/>
      <w:bookmarkStart w:id="10918" w:name="_ETM_Q23_204483"/>
      <w:bookmarkEnd w:id="10917"/>
      <w:bookmarkEnd w:id="10918"/>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אתה </w:t>
      </w:r>
      <w:bookmarkStart w:id="10919" w:name="_ETM_Q23_204034"/>
      <w:bookmarkEnd w:id="10919"/>
      <w:r>
        <w:rPr>
          <w:rFonts w:hint="cs"/>
          <w:rtl/>
          <w:lang w:eastAsia="he-IL"/>
        </w:rPr>
        <w:t>לא תוציא את השם שלה מהפה</w:t>
      </w:r>
      <w:bookmarkStart w:id="10920" w:name="_ETM_Q23_209540"/>
      <w:bookmarkEnd w:id="10920"/>
      <w:r>
        <w:rPr>
          <w:rFonts w:hint="cs"/>
          <w:rtl/>
          <w:lang w:eastAsia="he-IL"/>
        </w:rPr>
        <w:t xml:space="preserve"> שלך. לא תוציא את השם ש</w:t>
      </w:r>
      <w:bookmarkStart w:id="10921" w:name="_ETM_Q23_207774"/>
      <w:bookmarkEnd w:id="10921"/>
      <w:r>
        <w:rPr>
          <w:rFonts w:hint="cs"/>
          <w:rtl/>
          <w:lang w:eastAsia="he-IL"/>
        </w:rPr>
        <w:t>לה מהפה שלך.</w:t>
      </w:r>
      <w:bookmarkStart w:id="10922" w:name="_ETM_Q23_210138"/>
      <w:bookmarkEnd w:id="10922"/>
    </w:p>
    <w:p w:rsidR="00BE54DA" w:rsidRDefault="00BE54DA" w:rsidP="005E19FE">
      <w:pPr>
        <w:rPr>
          <w:rtl/>
          <w:lang w:eastAsia="he-IL"/>
        </w:rPr>
      </w:pPr>
      <w:bookmarkStart w:id="10923" w:name="_ETM_Q23_210241"/>
      <w:bookmarkStart w:id="10924" w:name="_ETM_Q23_208871"/>
      <w:bookmarkEnd w:id="10923"/>
      <w:bookmarkEnd w:id="10924"/>
    </w:p>
    <w:p w:rsidR="00BE54DA" w:rsidRDefault="00BE54DA" w:rsidP="005E19FE">
      <w:pPr>
        <w:pStyle w:val="af6"/>
        <w:keepNext/>
        <w:rPr>
          <w:rtl/>
        </w:rPr>
      </w:pPr>
      <w:bookmarkStart w:id="10925" w:name="ET_yor_6598_11"/>
      <w:r w:rsidRPr="007C718D">
        <w:rPr>
          <w:rStyle w:val="TagStyle"/>
          <w:rtl/>
        </w:rPr>
        <w:t xml:space="preserve"> &lt;&lt; יור &gt;&gt; </w:t>
      </w:r>
      <w:r>
        <w:rPr>
          <w:rtl/>
        </w:rPr>
        <w:t>היו"ר משה סולומון:</w:t>
      </w:r>
      <w:r w:rsidRPr="007C718D">
        <w:rPr>
          <w:rStyle w:val="TagStyle"/>
          <w:rtl/>
        </w:rPr>
        <w:t xml:space="preserve"> &lt;&lt; יור &gt;&gt;</w:t>
      </w:r>
      <w:r>
        <w:rPr>
          <w:rtl/>
        </w:rPr>
        <w:t xml:space="preserve"> </w:t>
      </w:r>
      <w:bookmarkEnd w:id="10925"/>
    </w:p>
    <w:p w:rsidR="00BE54DA" w:rsidRDefault="00BE54DA" w:rsidP="00D05E6D">
      <w:pPr>
        <w:rPr>
          <w:rtl/>
          <w:lang w:eastAsia="he-IL"/>
        </w:rPr>
      </w:pPr>
    </w:p>
    <w:p w:rsidR="00BE54DA" w:rsidRDefault="00BE54DA" w:rsidP="005E19FE">
      <w:pPr>
        <w:rPr>
          <w:rtl/>
          <w:lang w:eastAsia="he-IL"/>
        </w:rPr>
      </w:pPr>
      <w:bookmarkStart w:id="10926" w:name="_ETM_Q23_211939"/>
      <w:bookmarkEnd w:id="10926"/>
      <w:r>
        <w:rPr>
          <w:rFonts w:hint="cs"/>
          <w:rtl/>
          <w:lang w:eastAsia="he-IL"/>
        </w:rPr>
        <w:t>חברת הכנסת גוטליב,</w:t>
      </w:r>
      <w:bookmarkStart w:id="10927" w:name="_ETM_Q23_217698"/>
      <w:bookmarkEnd w:id="10927"/>
      <w:r>
        <w:rPr>
          <w:rFonts w:hint="cs"/>
          <w:rtl/>
          <w:lang w:eastAsia="he-IL"/>
        </w:rPr>
        <w:t xml:space="preserve"> ה</w:t>
      </w:r>
      <w:bookmarkStart w:id="10928" w:name="_ETM_Q23_213937"/>
      <w:bookmarkEnd w:id="10928"/>
      <w:r>
        <w:rPr>
          <w:rFonts w:hint="cs"/>
          <w:rtl/>
          <w:lang w:eastAsia="he-IL"/>
        </w:rPr>
        <w:t>ערנו לו. ההערה ברורה.</w:t>
      </w:r>
      <w:bookmarkStart w:id="10929" w:name="_ETM_Q23_218994"/>
      <w:bookmarkEnd w:id="10929"/>
    </w:p>
    <w:p w:rsidR="00BE54DA" w:rsidRPr="007C718D" w:rsidRDefault="00BE54DA" w:rsidP="005E19FE">
      <w:pPr>
        <w:rPr>
          <w:rtl/>
          <w:lang w:eastAsia="he-IL"/>
        </w:rPr>
      </w:pPr>
      <w:bookmarkStart w:id="10930" w:name="_ETM_Q23_219095"/>
      <w:bookmarkStart w:id="10931" w:name="_ETM_Q23_214267"/>
      <w:bookmarkStart w:id="10932" w:name="_ETM_Q23_211109"/>
      <w:bookmarkEnd w:id="10930"/>
      <w:bookmarkEnd w:id="10931"/>
      <w:bookmarkEnd w:id="10932"/>
    </w:p>
    <w:p w:rsidR="00BE54DA" w:rsidRDefault="00BE54DA" w:rsidP="005E19FE">
      <w:pPr>
        <w:pStyle w:val="-"/>
        <w:keepNext/>
        <w:rPr>
          <w:rtl/>
        </w:rPr>
      </w:pPr>
      <w:bookmarkStart w:id="10933" w:name="ET_speakercontinue_5293_10"/>
      <w:r w:rsidRPr="007C718D">
        <w:rPr>
          <w:rStyle w:val="TagStyle"/>
          <w:rtl/>
        </w:rPr>
        <w:t xml:space="preserve"> &lt;&lt; דובר_המשך &gt;&gt; </w:t>
      </w:r>
      <w:r>
        <w:rPr>
          <w:rtl/>
        </w:rPr>
        <w:t>איימן עודה (חד"ש-תע"ל):</w:t>
      </w:r>
      <w:r w:rsidRPr="007C718D">
        <w:rPr>
          <w:rStyle w:val="TagStyle"/>
          <w:rtl/>
        </w:rPr>
        <w:t xml:space="preserve"> &lt;&lt; דובר_המשך &gt;&gt;</w:t>
      </w:r>
      <w:r>
        <w:rPr>
          <w:rtl/>
        </w:rPr>
        <w:t xml:space="preserve"> </w:t>
      </w:r>
      <w:bookmarkEnd w:id="10933"/>
    </w:p>
    <w:p w:rsidR="00BE54DA" w:rsidRDefault="00BE54DA" w:rsidP="00D05E6D">
      <w:pPr>
        <w:rPr>
          <w:rtl/>
          <w:lang w:eastAsia="he-IL"/>
        </w:rPr>
      </w:pPr>
    </w:p>
    <w:p w:rsidR="00BE54DA" w:rsidRDefault="00BE54DA" w:rsidP="00552B40">
      <w:pPr>
        <w:rPr>
          <w:rtl/>
          <w:lang w:eastAsia="he-IL"/>
        </w:rPr>
      </w:pPr>
      <w:bookmarkStart w:id="10934" w:name="_ETM_Q23_211427"/>
      <w:bookmarkEnd w:id="10934"/>
      <w:r>
        <w:rPr>
          <w:rFonts w:hint="cs"/>
          <w:rtl/>
          <w:lang w:eastAsia="he-IL"/>
        </w:rPr>
        <w:t xml:space="preserve">ואני שואל, איך זה שגוף </w:t>
      </w:r>
      <w:bookmarkStart w:id="10935" w:name="_ETM_Q23_209348"/>
      <w:bookmarkEnd w:id="10935"/>
      <w:r>
        <w:rPr>
          <w:rFonts w:hint="cs"/>
          <w:rtl/>
          <w:lang w:eastAsia="he-IL"/>
        </w:rPr>
        <w:t>אנטי-דמוקרטי במהות שלו כמו השב</w:t>
      </w:r>
      <w:bookmarkStart w:id="10936" w:name="_ETM_Q23_215605"/>
      <w:bookmarkEnd w:id="10936"/>
      <w:r>
        <w:rPr>
          <w:rFonts w:hint="cs"/>
          <w:rtl/>
          <w:lang w:eastAsia="he-IL"/>
        </w:rPr>
        <w:t>"כ מוצא את ע</w:t>
      </w:r>
      <w:bookmarkStart w:id="10937" w:name="_ETM_Q23_218193"/>
      <w:bookmarkEnd w:id="10937"/>
      <w:r>
        <w:rPr>
          <w:rFonts w:hint="cs"/>
          <w:rtl/>
          <w:lang w:eastAsia="he-IL"/>
        </w:rPr>
        <w:t>צמו פועל כ</w:t>
      </w:r>
      <w:bookmarkStart w:id="10938" w:name="_ETM_Q23_223408"/>
      <w:bookmarkStart w:id="10939" w:name="_ETM_Q23_219706"/>
      <w:bookmarkEnd w:id="10938"/>
      <w:bookmarkEnd w:id="10939"/>
      <w:r>
        <w:rPr>
          <w:rFonts w:hint="cs"/>
          <w:rtl/>
          <w:lang w:eastAsia="he-IL"/>
        </w:rPr>
        <w:t>כלב</w:t>
      </w:r>
      <w:bookmarkStart w:id="10940" w:name="_ETM_Q23_220256"/>
      <w:bookmarkEnd w:id="10940"/>
      <w:r>
        <w:rPr>
          <w:rFonts w:hint="cs"/>
          <w:rtl/>
          <w:lang w:eastAsia="he-IL"/>
        </w:rPr>
        <w:t xml:space="preserve"> שמירה של המרחב הדמוקרטי</w:t>
      </w:r>
      <w:bookmarkStart w:id="10941" w:name="_ETM_Q23_222072"/>
      <w:bookmarkStart w:id="10942" w:name="_ETM_Q23_221220"/>
      <w:bookmarkStart w:id="10943" w:name="_ETM_Q23_221485"/>
      <w:bookmarkStart w:id="10944" w:name="_ETM_Q23_222602"/>
      <w:bookmarkEnd w:id="10941"/>
      <w:bookmarkEnd w:id="10942"/>
      <w:bookmarkEnd w:id="10943"/>
      <w:bookmarkEnd w:id="10944"/>
      <w:r>
        <w:rPr>
          <w:rFonts w:hint="cs"/>
          <w:rtl/>
          <w:lang w:eastAsia="he-IL"/>
        </w:rPr>
        <w:t>.</w:t>
      </w:r>
    </w:p>
    <w:p w:rsidR="00BE54DA" w:rsidRDefault="00BE54DA" w:rsidP="005E19FE">
      <w:pPr>
        <w:rPr>
          <w:rtl/>
          <w:lang w:eastAsia="he-IL"/>
        </w:rPr>
      </w:pPr>
      <w:bookmarkStart w:id="10945" w:name="_ETM_Q23_221550"/>
      <w:bookmarkStart w:id="10946" w:name="_ETM_Q23_217333"/>
      <w:bookmarkEnd w:id="10945"/>
      <w:bookmarkEnd w:id="10946"/>
    </w:p>
    <w:p w:rsidR="00BE54DA" w:rsidRDefault="00BE54DA" w:rsidP="005E19FE">
      <w:pPr>
        <w:pStyle w:val="af5"/>
        <w:keepNext/>
        <w:rPr>
          <w:rtl/>
        </w:rPr>
      </w:pPr>
      <w:bookmarkStart w:id="10947" w:name="ET_interruption_5854_12"/>
      <w:r w:rsidRPr="007C718D">
        <w:rPr>
          <w:rStyle w:val="TagStyle"/>
          <w:rtl/>
        </w:rPr>
        <w:t xml:space="preserve"> &lt;&lt; קריאה &gt;&gt; </w:t>
      </w:r>
      <w:r>
        <w:rPr>
          <w:rtl/>
        </w:rPr>
        <w:t>ווליד טאהא (רע"מ – הרשימה הערבית המאוחדת):</w:t>
      </w:r>
      <w:r w:rsidRPr="007C718D">
        <w:rPr>
          <w:rStyle w:val="TagStyle"/>
          <w:rtl/>
        </w:rPr>
        <w:t xml:space="preserve"> &lt;&lt; קריאה &gt;&gt;</w:t>
      </w:r>
      <w:r>
        <w:rPr>
          <w:rtl/>
        </w:rPr>
        <w:t xml:space="preserve"> </w:t>
      </w:r>
      <w:bookmarkEnd w:id="10947"/>
    </w:p>
    <w:p w:rsidR="00BE54DA" w:rsidRDefault="00BE54DA" w:rsidP="00D05E6D">
      <w:pPr>
        <w:rPr>
          <w:rtl/>
          <w:lang w:eastAsia="he-IL"/>
        </w:rPr>
      </w:pPr>
    </w:p>
    <w:p w:rsidR="00BE54DA" w:rsidRPr="007C718D" w:rsidRDefault="00BE54DA" w:rsidP="005E19FE">
      <w:pPr>
        <w:rPr>
          <w:rtl/>
          <w:lang w:eastAsia="he-IL"/>
        </w:rPr>
      </w:pPr>
      <w:bookmarkStart w:id="10948" w:name="_ETM_Q23_221322"/>
      <w:bookmarkEnd w:id="10948"/>
      <w:r>
        <w:rPr>
          <w:rFonts w:hint="cs"/>
          <w:rtl/>
          <w:lang w:eastAsia="he-IL"/>
        </w:rPr>
        <w:t xml:space="preserve">היא צריכה </w:t>
      </w:r>
      <w:bookmarkStart w:id="10949" w:name="_ETM_Q23_219910"/>
      <w:bookmarkEnd w:id="10949"/>
      <w:r>
        <w:rPr>
          <w:rFonts w:hint="cs"/>
          <w:rtl/>
          <w:lang w:eastAsia="he-IL"/>
        </w:rPr>
        <w:t xml:space="preserve">להציג טופס שמותר לה לעשות </w:t>
      </w:r>
      <w:bookmarkStart w:id="10950" w:name="_ETM_Q23_221705"/>
      <w:bookmarkStart w:id="10951" w:name="_ETM_Q23_216893"/>
      <w:bookmarkStart w:id="10952" w:name="_ETM_Q23_212025"/>
      <w:bookmarkEnd w:id="10950"/>
      <w:bookmarkEnd w:id="10951"/>
      <w:bookmarkEnd w:id="10952"/>
      <w:r>
        <w:rPr>
          <w:rFonts w:hint="cs"/>
          <w:rtl/>
          <w:lang w:eastAsia="he-IL"/>
        </w:rPr>
        <w:t xml:space="preserve">את זה. היא לא </w:t>
      </w:r>
      <w:bookmarkStart w:id="10953" w:name="_ETM_Q23_222673"/>
      <w:bookmarkEnd w:id="10953"/>
      <w:r>
        <w:rPr>
          <w:rFonts w:hint="cs"/>
          <w:rtl/>
          <w:lang w:eastAsia="he-IL"/>
        </w:rPr>
        <w:t>מציגה שום טופס.</w:t>
      </w:r>
      <w:bookmarkStart w:id="10954" w:name="_ETM_Q23_222998"/>
      <w:bookmarkStart w:id="10955" w:name="_ETM_Q23_220503"/>
      <w:bookmarkEnd w:id="10954"/>
      <w:bookmarkEnd w:id="10955"/>
    </w:p>
    <w:p w:rsidR="00BE54DA" w:rsidRDefault="00BE54DA" w:rsidP="005E19FE">
      <w:pPr>
        <w:rPr>
          <w:rtl/>
          <w:lang w:eastAsia="he-IL"/>
        </w:rPr>
      </w:pPr>
      <w:bookmarkStart w:id="10956" w:name="_ETM_Q23_223481"/>
      <w:bookmarkStart w:id="10957" w:name="_ETM_Q23_224048"/>
      <w:bookmarkEnd w:id="10956"/>
      <w:bookmarkEnd w:id="10957"/>
    </w:p>
    <w:p w:rsidR="00BE54DA" w:rsidRDefault="00BE54DA" w:rsidP="005E19FE">
      <w:pPr>
        <w:pStyle w:val="-"/>
        <w:keepNext/>
        <w:rPr>
          <w:rtl/>
        </w:rPr>
      </w:pPr>
      <w:bookmarkStart w:id="10958" w:name="ET_speakercontinue_5293_13"/>
      <w:r w:rsidRPr="007C718D">
        <w:rPr>
          <w:rStyle w:val="TagStyle"/>
          <w:rtl/>
        </w:rPr>
        <w:t xml:space="preserve"> &lt;&lt; דובר_המשך &gt;&gt; </w:t>
      </w:r>
      <w:r>
        <w:rPr>
          <w:rtl/>
        </w:rPr>
        <w:t>איימן עודה (חד"ש-תע"ל):</w:t>
      </w:r>
      <w:r w:rsidRPr="007C718D">
        <w:rPr>
          <w:rStyle w:val="TagStyle"/>
          <w:rtl/>
        </w:rPr>
        <w:t xml:space="preserve"> &lt;&lt; דובר_המשך &gt;&gt;</w:t>
      </w:r>
      <w:r>
        <w:rPr>
          <w:rtl/>
        </w:rPr>
        <w:t xml:space="preserve"> </w:t>
      </w:r>
      <w:bookmarkEnd w:id="10958"/>
    </w:p>
    <w:p w:rsidR="00BE54DA" w:rsidRDefault="00BE54DA" w:rsidP="00D05E6D">
      <w:pPr>
        <w:rPr>
          <w:rtl/>
          <w:lang w:eastAsia="he-IL"/>
        </w:rPr>
      </w:pPr>
    </w:p>
    <w:p w:rsidR="00BE54DA" w:rsidRDefault="00BE54DA" w:rsidP="005E19FE">
      <w:pPr>
        <w:rPr>
          <w:rtl/>
        </w:rPr>
      </w:pPr>
      <w:bookmarkStart w:id="10959" w:name="_ETM_Q23_227228"/>
      <w:bookmarkEnd w:id="10959"/>
      <w:r>
        <w:rPr>
          <w:rFonts w:hint="cs"/>
          <w:rtl/>
          <w:lang w:eastAsia="he-IL"/>
        </w:rPr>
        <w:t xml:space="preserve">אפילו </w:t>
      </w:r>
      <w:bookmarkStart w:id="10960" w:name="_ETM_Q23_224073"/>
      <w:bookmarkEnd w:id="10960"/>
      <w:r>
        <w:rPr>
          <w:rFonts w:hint="cs"/>
          <w:rtl/>
          <w:lang w:eastAsia="he-IL"/>
        </w:rPr>
        <w:t>השב"כ</w:t>
      </w:r>
      <w:bookmarkStart w:id="10961" w:name="_ETM_Q23_226526"/>
      <w:bookmarkEnd w:id="10961"/>
      <w:r>
        <w:rPr>
          <w:rFonts w:hint="cs"/>
          <w:rtl/>
          <w:lang w:eastAsia="he-IL"/>
        </w:rPr>
        <w:t xml:space="preserve"> מציין כי אין </w:t>
      </w:r>
      <w:bookmarkStart w:id="10962" w:name="_ETM_Q23_225486"/>
      <w:bookmarkStart w:id="10963" w:name="_ETM_Q23_221377"/>
      <w:bookmarkEnd w:id="10962"/>
      <w:bookmarkEnd w:id="10963"/>
      <w:r>
        <w:rPr>
          <w:rFonts w:hint="cs"/>
          <w:rtl/>
          <w:lang w:eastAsia="he-IL"/>
        </w:rPr>
        <w:t xml:space="preserve">כל צורך </w:t>
      </w:r>
      <w:bookmarkStart w:id="10964" w:name="_ETM_Q23_225523"/>
      <w:bookmarkEnd w:id="10964"/>
      <w:r>
        <w:rPr>
          <w:rFonts w:hint="cs"/>
          <w:rtl/>
          <w:lang w:eastAsia="he-IL"/>
        </w:rPr>
        <w:t>בהצעה של חברת</w:t>
      </w:r>
      <w:bookmarkStart w:id="10965" w:name="_ETM_Q23_232357"/>
      <w:bookmarkEnd w:id="10965"/>
      <w:r>
        <w:rPr>
          <w:rFonts w:hint="cs"/>
          <w:rtl/>
          <w:lang w:eastAsia="he-IL"/>
        </w:rPr>
        <w:t xml:space="preserve"> הכנ</w:t>
      </w:r>
      <w:bookmarkStart w:id="10966" w:name="_ETM_Q23_228511"/>
      <w:bookmarkEnd w:id="10966"/>
      <w:r>
        <w:rPr>
          <w:rFonts w:hint="cs"/>
          <w:rtl/>
          <w:lang w:eastAsia="he-IL"/>
        </w:rPr>
        <w:t>סת הר מלך</w:t>
      </w:r>
      <w:bookmarkStart w:id="10967" w:name="_ETM_Q23_229572"/>
      <w:bookmarkEnd w:id="10967"/>
      <w:r>
        <w:rPr>
          <w:rFonts w:hint="cs"/>
          <w:rtl/>
          <w:lang w:eastAsia="he-IL"/>
        </w:rPr>
        <w:t>. אם אפילו השב"כ אומר</w:t>
      </w:r>
      <w:bookmarkStart w:id="10968" w:name="_ETM_Q23_229408"/>
      <w:bookmarkStart w:id="10969" w:name="_ETM_Q23_232327"/>
      <w:bookmarkEnd w:id="10818"/>
      <w:bookmarkEnd w:id="10819"/>
      <w:bookmarkEnd w:id="10820"/>
      <w:bookmarkEnd w:id="10968"/>
      <w:bookmarkEnd w:id="10969"/>
      <w:r>
        <w:rPr>
          <w:rtl/>
        </w:rPr>
        <w:t xml:space="preserve"> </w:t>
      </w:r>
      <w:bookmarkStart w:id="10970" w:name="_ETM_Q23_233840"/>
      <w:bookmarkEnd w:id="10970"/>
      <w:r>
        <w:rPr>
          <w:rtl/>
        </w:rPr>
        <w:t xml:space="preserve">שאין </w:t>
      </w:r>
      <w:bookmarkStart w:id="10971" w:name="_ETM_Q23_234260"/>
      <w:bookmarkEnd w:id="10971"/>
      <w:r>
        <w:rPr>
          <w:rtl/>
        </w:rPr>
        <w:t xml:space="preserve">צורך </w:t>
      </w:r>
      <w:bookmarkStart w:id="10972" w:name="_ETM_Q23_234590"/>
      <w:bookmarkEnd w:id="10972"/>
      <w:r>
        <w:rPr>
          <w:rtl/>
        </w:rPr>
        <w:t xml:space="preserve">בהצעה </w:t>
      </w:r>
      <w:bookmarkStart w:id="10973" w:name="_ETM_Q23_235070"/>
      <w:bookmarkEnd w:id="10973"/>
      <w:r>
        <w:rPr>
          <w:rtl/>
        </w:rPr>
        <w:t>הזו</w:t>
      </w:r>
      <w:r>
        <w:rPr>
          <w:rFonts w:hint="cs"/>
          <w:rtl/>
        </w:rPr>
        <w:t xml:space="preserve"> </w:t>
      </w:r>
      <w:r w:rsidR="000B6A0F">
        <w:rPr>
          <w:rFonts w:hint="cs"/>
          <w:rtl/>
        </w:rPr>
        <w:t>– –</w:t>
      </w:r>
    </w:p>
    <w:p w:rsidR="00BE54DA" w:rsidRDefault="00BE54DA" w:rsidP="005E19FE">
      <w:pPr>
        <w:rPr>
          <w:rtl/>
        </w:rPr>
      </w:pPr>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rPr>
      </w:pPr>
      <w:bookmarkStart w:id="10974" w:name="_ETM_Q23_231328"/>
      <w:bookmarkEnd w:id="10974"/>
      <w:r>
        <w:rPr>
          <w:rFonts w:hint="cs"/>
          <w:rtl/>
        </w:rPr>
        <w:t>השב"כ אומר? השב"כ</w:t>
      </w:r>
      <w:bookmarkStart w:id="10975" w:name="_ETM_Q23_234439"/>
      <w:bookmarkEnd w:id="10975"/>
      <w:r>
        <w:rPr>
          <w:rFonts w:hint="cs"/>
          <w:rtl/>
        </w:rPr>
        <w:t xml:space="preserve"> </w:t>
      </w:r>
      <w:r w:rsidR="000B6A0F">
        <w:rPr>
          <w:rFonts w:hint="cs"/>
          <w:rtl/>
        </w:rPr>
        <w:t>– – –</w:t>
      </w:r>
      <w:r>
        <w:rPr>
          <w:rFonts w:hint="cs"/>
          <w:rtl/>
        </w:rPr>
        <w:t xml:space="preserve"> </w:t>
      </w:r>
      <w:bookmarkStart w:id="10976" w:name="_ETM_Q23_242418"/>
      <w:bookmarkEnd w:id="10976"/>
    </w:p>
    <w:p w:rsidR="00BE54DA" w:rsidRDefault="00BE54DA" w:rsidP="005E19FE">
      <w:pPr>
        <w:rPr>
          <w:rtl/>
        </w:rPr>
      </w:pPr>
    </w:p>
    <w:p w:rsidR="00BE54DA" w:rsidRDefault="00BE54DA" w:rsidP="005E19FE">
      <w:pPr>
        <w:pStyle w:val="-"/>
        <w:keepNext/>
        <w:rPr>
          <w:rtl/>
        </w:rPr>
      </w:pPr>
      <w:bookmarkStart w:id="10977" w:name="ET_speakercontinue_5293_14"/>
      <w:r w:rsidRPr="007C718D">
        <w:rPr>
          <w:rStyle w:val="TagStyle"/>
          <w:rtl/>
        </w:rPr>
        <w:t xml:space="preserve"> &lt;&lt; דובר_המשך &gt;&gt; </w:t>
      </w:r>
      <w:r>
        <w:rPr>
          <w:rtl/>
        </w:rPr>
        <w:t>איימן עודה (חד"ש-תע"ל):</w:t>
      </w:r>
      <w:r w:rsidRPr="007C718D">
        <w:rPr>
          <w:rStyle w:val="TagStyle"/>
          <w:rtl/>
        </w:rPr>
        <w:t xml:space="preserve"> &lt;&lt; דובר_המשך &gt;&gt;</w:t>
      </w:r>
      <w:r>
        <w:rPr>
          <w:rtl/>
        </w:rPr>
        <w:t xml:space="preserve"> </w:t>
      </w:r>
      <w:bookmarkEnd w:id="10977"/>
    </w:p>
    <w:p w:rsidR="00BE54DA" w:rsidRDefault="00BE54DA" w:rsidP="00D05E6D">
      <w:pPr>
        <w:rPr>
          <w:rtl/>
          <w:lang w:eastAsia="he-IL"/>
        </w:rPr>
      </w:pPr>
      <w:bookmarkStart w:id="10978" w:name="_ETM_Q23_233150"/>
      <w:bookmarkStart w:id="10979" w:name="_ETM_Q23_229037"/>
      <w:bookmarkEnd w:id="10978"/>
      <w:bookmarkEnd w:id="10979"/>
    </w:p>
    <w:p w:rsidR="00BE54DA" w:rsidRDefault="000B6A0F" w:rsidP="00552B40">
      <w:pPr>
        <w:rPr>
          <w:rtl/>
        </w:rPr>
      </w:pPr>
      <w:bookmarkStart w:id="10980" w:name="_ETM_Q23_235850"/>
      <w:bookmarkStart w:id="10981" w:name="_ETM_Q23_232889"/>
      <w:bookmarkEnd w:id="10980"/>
      <w:bookmarkEnd w:id="10981"/>
      <w:r>
        <w:rPr>
          <w:rFonts w:hint="cs"/>
          <w:rtl/>
        </w:rPr>
        <w:t>– –</w:t>
      </w:r>
      <w:r w:rsidR="00BE54DA">
        <w:rPr>
          <w:rFonts w:hint="cs"/>
          <w:rtl/>
        </w:rPr>
        <w:t xml:space="preserve"> </w:t>
      </w:r>
      <w:r w:rsidR="00BE54DA">
        <w:rPr>
          <w:rtl/>
        </w:rPr>
        <w:t xml:space="preserve">אז </w:t>
      </w:r>
      <w:bookmarkStart w:id="10982" w:name="_ETM_Q23_236150"/>
      <w:bookmarkEnd w:id="10982"/>
      <w:r w:rsidR="00BE54DA">
        <w:rPr>
          <w:rtl/>
        </w:rPr>
        <w:t xml:space="preserve">איך </w:t>
      </w:r>
      <w:bookmarkStart w:id="10983" w:name="_ETM_Q23_236480"/>
      <w:bookmarkEnd w:id="10983"/>
      <w:r w:rsidR="00BE54DA">
        <w:rPr>
          <w:rtl/>
        </w:rPr>
        <w:t xml:space="preserve">זה </w:t>
      </w:r>
      <w:bookmarkStart w:id="10984" w:name="_ETM_Q23_237050"/>
      <w:bookmarkEnd w:id="10984"/>
      <w:r w:rsidR="00BE54DA">
        <w:rPr>
          <w:rFonts w:hint="cs"/>
          <w:rtl/>
        </w:rPr>
        <w:t xml:space="preserve">שהממשלה </w:t>
      </w:r>
      <w:bookmarkStart w:id="10985" w:name="_ETM_Q23_235120"/>
      <w:bookmarkEnd w:id="10985"/>
      <w:r w:rsidR="00BE54DA">
        <w:rPr>
          <w:rFonts w:hint="cs"/>
          <w:rtl/>
        </w:rPr>
        <w:t>בכל זאת מקדמת אותה?</w:t>
      </w:r>
      <w:bookmarkStart w:id="10986" w:name="_ETM_Q23_238023"/>
      <w:bookmarkStart w:id="10987" w:name="_ETM_Q23_238261"/>
      <w:bookmarkEnd w:id="10986"/>
      <w:bookmarkEnd w:id="10987"/>
      <w:r w:rsidR="00BE54DA">
        <w:rPr>
          <w:rFonts w:hint="cs"/>
          <w:rtl/>
        </w:rPr>
        <w:t xml:space="preserve"> האם אנו באמת</w:t>
      </w:r>
      <w:bookmarkStart w:id="10988" w:name="_ETM_Q23_241606"/>
      <w:bookmarkEnd w:id="10988"/>
      <w:r w:rsidR="00BE54DA">
        <w:rPr>
          <w:rFonts w:hint="cs"/>
          <w:rtl/>
        </w:rPr>
        <w:t xml:space="preserve"> רוצים להיכנס למדרון </w:t>
      </w:r>
      <w:bookmarkStart w:id="10989" w:name="_ETM_Q23_240462"/>
      <w:bookmarkEnd w:id="10989"/>
      <w:r w:rsidR="00BE54DA">
        <w:rPr>
          <w:rFonts w:hint="cs"/>
          <w:rtl/>
        </w:rPr>
        <w:t xml:space="preserve">חלקלק שבו כל </w:t>
      </w:r>
      <w:bookmarkStart w:id="10990" w:name="_ETM_Q23_240971"/>
      <w:bookmarkStart w:id="10991" w:name="_ETM_Q23_241873"/>
      <w:bookmarkStart w:id="10992" w:name="_ETM_Q23_240744"/>
      <w:bookmarkStart w:id="10993" w:name="_ETM_Q23_236648"/>
      <w:bookmarkEnd w:id="10990"/>
      <w:bookmarkEnd w:id="10991"/>
      <w:bookmarkEnd w:id="10992"/>
      <w:bookmarkEnd w:id="10993"/>
      <w:r w:rsidR="00BE54DA">
        <w:rPr>
          <w:rFonts w:hint="cs"/>
          <w:rtl/>
        </w:rPr>
        <w:t xml:space="preserve">דעה </w:t>
      </w:r>
      <w:bookmarkStart w:id="10994" w:name="_ETM_Q23_243416"/>
      <w:bookmarkEnd w:id="10994"/>
      <w:r w:rsidR="00BE54DA">
        <w:rPr>
          <w:rFonts w:hint="cs"/>
          <w:rtl/>
        </w:rPr>
        <w:t xml:space="preserve">שונה </w:t>
      </w:r>
      <w:bookmarkStart w:id="10995" w:name="_ETM_Q23_243253"/>
      <w:bookmarkEnd w:id="10995"/>
      <w:r w:rsidR="00BE54DA">
        <w:rPr>
          <w:rFonts w:hint="cs"/>
          <w:rtl/>
        </w:rPr>
        <w:t>נתפסת כעוול לאומי</w:t>
      </w:r>
      <w:bookmarkStart w:id="10996" w:name="_ETM_Q23_243443"/>
      <w:bookmarkStart w:id="10997" w:name="_ETM_Q23_239699"/>
      <w:bookmarkStart w:id="10998" w:name="_ETM_Q23_240773"/>
      <w:bookmarkStart w:id="10999" w:name="_ETM_Q23_244220"/>
      <w:bookmarkEnd w:id="10996"/>
      <w:bookmarkEnd w:id="10997"/>
      <w:bookmarkEnd w:id="10998"/>
      <w:bookmarkEnd w:id="10999"/>
      <w:r w:rsidR="00552B40">
        <w:rPr>
          <w:rFonts w:hint="cs"/>
          <w:rtl/>
        </w:rPr>
        <w:t xml:space="preserve"> </w:t>
      </w:r>
      <w:r w:rsidR="00552B40">
        <w:rPr>
          <w:rFonts w:hint="eastAsia"/>
          <w:rtl/>
        </w:rPr>
        <w:t>–</w:t>
      </w:r>
      <w:r w:rsidR="00552B40">
        <w:rPr>
          <w:rFonts w:hint="cs"/>
          <w:rtl/>
        </w:rPr>
        <w:t xml:space="preserve"> </w:t>
      </w:r>
      <w:r w:rsidR="00552B40">
        <w:rPr>
          <w:rFonts w:hint="eastAsia"/>
          <w:rtl/>
        </w:rPr>
        <w:t>–</w:t>
      </w:r>
      <w:bookmarkStart w:id="11000" w:name="_ETM_Q23_240999"/>
      <w:bookmarkStart w:id="11001" w:name="_ETM_Q23_241418"/>
      <w:bookmarkStart w:id="11002" w:name="_ETM_Q23_254306"/>
      <w:bookmarkEnd w:id="11000"/>
      <w:bookmarkEnd w:id="11001"/>
      <w:bookmarkEnd w:id="11002"/>
      <w:r w:rsidR="00BE54DA">
        <w:rPr>
          <w:rFonts w:hint="cs"/>
          <w:rtl/>
        </w:rPr>
        <w:t xml:space="preserve"> </w:t>
      </w:r>
    </w:p>
    <w:p w:rsidR="00BE54DA" w:rsidRDefault="00BE54DA" w:rsidP="005E19FE">
      <w:pPr>
        <w:rPr>
          <w:rtl/>
        </w:rPr>
      </w:pPr>
      <w:bookmarkStart w:id="11003" w:name="_ETM_Q23_241516"/>
      <w:bookmarkEnd w:id="11003"/>
    </w:p>
    <w:p w:rsidR="00BE54DA" w:rsidRDefault="00BE54DA" w:rsidP="005E19FE">
      <w:pPr>
        <w:pStyle w:val="af6"/>
        <w:keepNext/>
        <w:rPr>
          <w:rtl/>
        </w:rPr>
      </w:pPr>
      <w:bookmarkStart w:id="11004" w:name="_ETM_Q23_248153"/>
      <w:bookmarkEnd w:id="11004"/>
      <w:r w:rsidRPr="00612D84">
        <w:rPr>
          <w:rStyle w:val="TagStyle"/>
          <w:rtl/>
        </w:rPr>
        <w:t xml:space="preserve"> &lt;&lt; יור &gt;&gt; </w:t>
      </w:r>
      <w:r>
        <w:rPr>
          <w:rtl/>
        </w:rPr>
        <w:t>היו"ר משה סולומון:</w:t>
      </w:r>
      <w:r w:rsidRPr="00612D84">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005" w:name="_ETM_Q23_249027"/>
      <w:bookmarkStart w:id="11006" w:name="_ETM_Q23_244333"/>
      <w:bookmarkEnd w:id="11005"/>
      <w:bookmarkEnd w:id="11006"/>
      <w:r>
        <w:rPr>
          <w:rFonts w:hint="cs"/>
          <w:rtl/>
          <w:lang w:eastAsia="he-IL"/>
        </w:rPr>
        <w:t>חברת הכנסת גוטל</w:t>
      </w:r>
      <w:bookmarkStart w:id="11007" w:name="_ETM_Q23_243016"/>
      <w:bookmarkEnd w:id="11007"/>
      <w:r>
        <w:rPr>
          <w:rFonts w:hint="cs"/>
          <w:rtl/>
          <w:lang w:eastAsia="he-IL"/>
        </w:rPr>
        <w:t>יב.</w:t>
      </w:r>
      <w:bookmarkStart w:id="11008" w:name="_ETM_Q23_244429"/>
      <w:bookmarkEnd w:id="11008"/>
    </w:p>
    <w:p w:rsidR="00BE54DA" w:rsidRDefault="00BE54DA" w:rsidP="005E19FE">
      <w:pPr>
        <w:rPr>
          <w:rtl/>
        </w:rPr>
      </w:pPr>
      <w:bookmarkStart w:id="11009" w:name="_ETM_Q23_244507"/>
      <w:bookmarkEnd w:id="11009"/>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השב</w:t>
      </w:r>
      <w:bookmarkStart w:id="11010" w:name="_ETM_Q23_243397"/>
      <w:bookmarkEnd w:id="11010"/>
      <w:r>
        <w:rPr>
          <w:rFonts w:hint="cs"/>
          <w:rtl/>
          <w:lang w:eastAsia="he-IL"/>
        </w:rPr>
        <w:t xml:space="preserve">"כ? השב"כ אומר </w:t>
      </w:r>
      <w:bookmarkStart w:id="11011" w:name="_ETM_Q23_247045"/>
      <w:bookmarkEnd w:id="11011"/>
      <w:r w:rsidR="000B6A0F">
        <w:rPr>
          <w:rFonts w:hint="cs"/>
          <w:rtl/>
          <w:lang w:eastAsia="he-IL"/>
        </w:rPr>
        <w:t>– – –</w:t>
      </w:r>
      <w:r>
        <w:rPr>
          <w:rFonts w:hint="cs"/>
          <w:rtl/>
          <w:lang w:eastAsia="he-IL"/>
        </w:rPr>
        <w:t xml:space="preserve"> </w:t>
      </w:r>
      <w:bookmarkStart w:id="11012" w:name="_ETM_Q23_247856"/>
      <w:bookmarkEnd w:id="11012"/>
    </w:p>
    <w:p w:rsidR="00BE54DA" w:rsidRPr="00612D84" w:rsidRDefault="00BE54DA" w:rsidP="005E19FE">
      <w:pPr>
        <w:rPr>
          <w:rtl/>
          <w:lang w:eastAsia="he-IL"/>
        </w:rPr>
      </w:pPr>
      <w:bookmarkStart w:id="11013" w:name="_ETM_Q23_247963"/>
      <w:bookmarkStart w:id="11014" w:name="_ETM_Q23_245088"/>
      <w:bookmarkEnd w:id="11013"/>
      <w:bookmarkEnd w:id="11014"/>
    </w:p>
    <w:p w:rsidR="00BE54DA" w:rsidRDefault="00BE54DA" w:rsidP="005E19FE">
      <w:pPr>
        <w:pStyle w:val="-"/>
        <w:keepNext/>
        <w:rPr>
          <w:rtl/>
        </w:rPr>
      </w:pPr>
      <w:r w:rsidRPr="00612D84">
        <w:rPr>
          <w:rStyle w:val="TagStyle"/>
          <w:rtl/>
        </w:rPr>
        <w:t xml:space="preserve"> &lt;&lt; דובר_המשך &gt;&gt; </w:t>
      </w:r>
      <w:r>
        <w:rPr>
          <w:rtl/>
        </w:rPr>
        <w:t>איימן עודה (חד"ש-תע"ל):</w:t>
      </w:r>
      <w:r w:rsidRPr="00612D84">
        <w:rPr>
          <w:rStyle w:val="TagStyle"/>
          <w:rtl/>
        </w:rPr>
        <w:t xml:space="preserve"> &lt;&lt; דובר_המשך &gt;&gt;</w:t>
      </w:r>
      <w:r>
        <w:rPr>
          <w:rtl/>
        </w:rPr>
        <w:t xml:space="preserve"> </w:t>
      </w:r>
    </w:p>
    <w:p w:rsidR="00BE54DA" w:rsidRDefault="00BE54DA" w:rsidP="00D05E6D">
      <w:pPr>
        <w:rPr>
          <w:rtl/>
          <w:lang w:eastAsia="he-IL"/>
        </w:rPr>
      </w:pPr>
    </w:p>
    <w:p w:rsidR="00BE54DA" w:rsidRDefault="00552B40" w:rsidP="005E19FE">
      <w:pPr>
        <w:rPr>
          <w:rtl/>
          <w:lang w:eastAsia="he-IL"/>
        </w:rPr>
      </w:pPr>
      <w:bookmarkStart w:id="11015" w:name="_ETM_Q23_245361"/>
      <w:bookmarkEnd w:id="11015"/>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BE54DA">
        <w:rPr>
          <w:rFonts w:hint="cs"/>
          <w:rtl/>
          <w:lang w:eastAsia="he-IL"/>
        </w:rPr>
        <w:t xml:space="preserve">וכל תמיכה </w:t>
      </w:r>
      <w:bookmarkStart w:id="11016" w:name="_ETM_Q23_245712"/>
      <w:bookmarkEnd w:id="11016"/>
      <w:r w:rsidR="00BE54DA">
        <w:rPr>
          <w:rFonts w:hint="cs"/>
          <w:rtl/>
          <w:lang w:eastAsia="he-IL"/>
        </w:rPr>
        <w:t xml:space="preserve">במאבק </w:t>
      </w:r>
      <w:bookmarkStart w:id="11017" w:name="_ETM_Q23_241921"/>
      <w:bookmarkStart w:id="11018" w:name="_ETM_Q23_237364"/>
      <w:bookmarkEnd w:id="11017"/>
      <w:bookmarkEnd w:id="11018"/>
      <w:r w:rsidR="00BE54DA">
        <w:rPr>
          <w:rFonts w:hint="cs"/>
          <w:rtl/>
          <w:lang w:eastAsia="he-IL"/>
        </w:rPr>
        <w:t xml:space="preserve">פוליטי </w:t>
      </w:r>
      <w:bookmarkStart w:id="11019" w:name="_ETM_Q23_248146"/>
      <w:bookmarkEnd w:id="11019"/>
      <w:r w:rsidR="00BE54DA">
        <w:rPr>
          <w:rFonts w:hint="eastAsia"/>
          <w:rtl/>
          <w:lang w:eastAsia="he-IL"/>
        </w:rPr>
        <w:t>–</w:t>
      </w:r>
      <w:r w:rsidR="00BE54DA">
        <w:rPr>
          <w:rFonts w:hint="cs"/>
          <w:rtl/>
          <w:lang w:eastAsia="he-IL"/>
        </w:rPr>
        <w:t xml:space="preserve"> כחשש לביטחון המדינה?</w:t>
      </w:r>
      <w:bookmarkStart w:id="11020" w:name="_ETM_Q23_251335"/>
      <w:bookmarkStart w:id="11021" w:name="_ETM_Q23_252155"/>
      <w:bookmarkStart w:id="11022" w:name="_ETM_Q23_249020"/>
      <w:bookmarkStart w:id="11023" w:name="_ETM_Q23_249866"/>
      <w:bookmarkEnd w:id="11020"/>
      <w:bookmarkEnd w:id="11021"/>
      <w:bookmarkEnd w:id="11022"/>
      <w:bookmarkEnd w:id="11023"/>
    </w:p>
    <w:p w:rsidR="00BE54DA" w:rsidRDefault="00BE54DA" w:rsidP="005E19FE">
      <w:pPr>
        <w:rPr>
          <w:rtl/>
        </w:rPr>
      </w:pPr>
      <w:bookmarkStart w:id="11024" w:name="_ETM_Q23_249944"/>
      <w:bookmarkStart w:id="11025" w:name="_ETM_Q23_245961"/>
      <w:bookmarkEnd w:id="11024"/>
      <w:bookmarkEnd w:id="11025"/>
    </w:p>
    <w:p w:rsidR="00BE54DA" w:rsidRDefault="00BE54DA" w:rsidP="005E19FE">
      <w:pPr>
        <w:pStyle w:val="af6"/>
        <w:keepNext/>
        <w:rPr>
          <w:rtl/>
        </w:rPr>
      </w:pPr>
      <w:r w:rsidRPr="00612D84">
        <w:rPr>
          <w:rStyle w:val="TagStyle"/>
          <w:rtl/>
        </w:rPr>
        <w:t xml:space="preserve">&lt;&lt; יור &gt;&gt; </w:t>
      </w:r>
      <w:r>
        <w:rPr>
          <w:rtl/>
        </w:rPr>
        <w:t>היו"ר משה סולומון:</w:t>
      </w:r>
      <w:r w:rsidRPr="00612D84">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026" w:name="_ETM_Q23_246912"/>
      <w:bookmarkEnd w:id="11026"/>
      <w:r>
        <w:rPr>
          <w:rFonts w:hint="cs"/>
          <w:rtl/>
          <w:lang w:eastAsia="he-IL"/>
        </w:rPr>
        <w:t>אני רגיל לשמו</w:t>
      </w:r>
      <w:bookmarkStart w:id="11027" w:name="_ETM_Q23_250276"/>
      <w:bookmarkEnd w:id="11027"/>
      <w:r>
        <w:rPr>
          <w:rFonts w:hint="cs"/>
          <w:rtl/>
          <w:lang w:eastAsia="he-IL"/>
        </w:rPr>
        <w:t>ע אותך מהכיוון הזה</w:t>
      </w:r>
      <w:bookmarkStart w:id="11028" w:name="_ETM_Q23_248165"/>
      <w:bookmarkEnd w:id="11028"/>
      <w:r>
        <w:rPr>
          <w:rFonts w:hint="cs"/>
          <w:rtl/>
          <w:lang w:eastAsia="he-IL"/>
        </w:rPr>
        <w:t>.</w:t>
      </w:r>
      <w:bookmarkStart w:id="11029" w:name="_ETM_Q23_248539"/>
      <w:bookmarkEnd w:id="11029"/>
    </w:p>
    <w:p w:rsidR="00BE54DA" w:rsidRDefault="00BE54DA" w:rsidP="005E19FE">
      <w:pPr>
        <w:rPr>
          <w:rtl/>
        </w:rPr>
      </w:pPr>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עכשיו שוכנעתי. השב"כ. </w:t>
      </w:r>
      <w:bookmarkStart w:id="11030" w:name="_ETM_Q23_247038"/>
      <w:bookmarkStart w:id="11031" w:name="_ETM_Q23_245941"/>
      <w:bookmarkStart w:id="11032" w:name="_ETM_Q23_246161"/>
      <w:bookmarkEnd w:id="11030"/>
      <w:bookmarkEnd w:id="11031"/>
      <w:bookmarkEnd w:id="11032"/>
    </w:p>
    <w:p w:rsidR="00BE54DA" w:rsidRDefault="00BE54DA" w:rsidP="005E19FE">
      <w:pPr>
        <w:rPr>
          <w:rtl/>
          <w:lang w:eastAsia="he-IL"/>
        </w:rPr>
      </w:pPr>
      <w:bookmarkStart w:id="11033" w:name="_ETM_Q23_257749"/>
      <w:bookmarkStart w:id="11034" w:name="_ETM_Q23_257848"/>
      <w:bookmarkStart w:id="11035" w:name="_ETM_Q23_257894"/>
      <w:bookmarkStart w:id="11036" w:name="_ETM_Q23_261430"/>
      <w:bookmarkEnd w:id="11033"/>
      <w:bookmarkEnd w:id="11034"/>
      <w:bookmarkEnd w:id="11035"/>
      <w:bookmarkEnd w:id="11036"/>
    </w:p>
    <w:p w:rsidR="00BE54DA" w:rsidRDefault="00BE54DA" w:rsidP="005E19FE">
      <w:pPr>
        <w:pStyle w:val="af6"/>
        <w:keepNext/>
        <w:rPr>
          <w:rtl/>
        </w:rPr>
      </w:pPr>
      <w:bookmarkStart w:id="11037" w:name="_ETM_Q23_261528"/>
      <w:bookmarkEnd w:id="11037"/>
      <w:r w:rsidRPr="00612D84">
        <w:rPr>
          <w:rStyle w:val="TagStyle"/>
          <w:rtl/>
        </w:rPr>
        <w:t xml:space="preserve">&lt;&lt; יור &gt;&gt; </w:t>
      </w:r>
      <w:r>
        <w:rPr>
          <w:rtl/>
        </w:rPr>
        <w:t>היו"ר משה סולומון:</w:t>
      </w:r>
      <w:r w:rsidRPr="00612D84">
        <w:rPr>
          <w:rStyle w:val="TagStyle"/>
          <w:rtl/>
        </w:rPr>
        <w:t xml:space="preserve"> &lt;&lt; יור &gt;&gt;</w:t>
      </w:r>
      <w:r>
        <w:rPr>
          <w:rtl/>
        </w:rPr>
        <w:t xml:space="preserve"> </w:t>
      </w:r>
    </w:p>
    <w:p w:rsidR="00BE54DA" w:rsidRDefault="00BE54DA" w:rsidP="005E19FE">
      <w:pPr>
        <w:rPr>
          <w:rtl/>
          <w:lang w:eastAsia="he-IL"/>
        </w:rPr>
      </w:pPr>
      <w:bookmarkStart w:id="11038" w:name="_ETM_Q23_263654"/>
      <w:bookmarkEnd w:id="11038"/>
    </w:p>
    <w:p w:rsidR="00BE54DA" w:rsidRDefault="00BE54DA" w:rsidP="005E19FE">
      <w:pPr>
        <w:rPr>
          <w:rtl/>
          <w:lang w:eastAsia="he-IL"/>
        </w:rPr>
      </w:pPr>
      <w:bookmarkStart w:id="11039" w:name="_ETM_Q23_263738"/>
      <w:bookmarkEnd w:id="11039"/>
      <w:r>
        <w:rPr>
          <w:rFonts w:hint="cs"/>
          <w:rtl/>
          <w:lang w:eastAsia="he-IL"/>
        </w:rPr>
        <w:t xml:space="preserve">תודה רבה. </w:t>
      </w:r>
    </w:p>
    <w:p w:rsidR="00BE54DA" w:rsidRDefault="00BE54DA" w:rsidP="005E19FE">
      <w:pPr>
        <w:rPr>
          <w:rtl/>
          <w:lang w:eastAsia="he-IL"/>
        </w:rPr>
      </w:pPr>
      <w:bookmarkStart w:id="11040" w:name="_ETM_Q23_257989"/>
      <w:bookmarkEnd w:id="11040"/>
    </w:p>
    <w:p w:rsidR="00BE54DA" w:rsidRDefault="00BE54DA" w:rsidP="005E19FE">
      <w:pPr>
        <w:pStyle w:val="-"/>
        <w:keepNext/>
        <w:rPr>
          <w:rtl/>
        </w:rPr>
      </w:pPr>
      <w:bookmarkStart w:id="11041" w:name="_ETM_Q23_246236"/>
      <w:bookmarkStart w:id="11042" w:name="_ETM_Q23_248602"/>
      <w:bookmarkStart w:id="11043" w:name="ET_speakercontinue_5293_18"/>
      <w:bookmarkEnd w:id="11041"/>
      <w:bookmarkEnd w:id="11042"/>
      <w:r w:rsidRPr="00612D84">
        <w:rPr>
          <w:rStyle w:val="TagStyle"/>
          <w:rtl/>
        </w:rPr>
        <w:t xml:space="preserve"> &lt;&lt; דובר_המשך &gt;&gt; </w:t>
      </w:r>
      <w:r>
        <w:rPr>
          <w:rtl/>
        </w:rPr>
        <w:t>איימן עודה (חד"ש-תע"ל):</w:t>
      </w:r>
      <w:r w:rsidRPr="00612D84">
        <w:rPr>
          <w:rStyle w:val="TagStyle"/>
          <w:rtl/>
        </w:rPr>
        <w:t xml:space="preserve"> &lt;&lt; דובר_המשך &gt;&gt;</w:t>
      </w:r>
      <w:r>
        <w:rPr>
          <w:rtl/>
        </w:rPr>
        <w:t xml:space="preserve"> </w:t>
      </w:r>
      <w:bookmarkEnd w:id="11043"/>
    </w:p>
    <w:p w:rsidR="00BE54DA" w:rsidRDefault="00BE54DA" w:rsidP="00D05E6D">
      <w:pPr>
        <w:rPr>
          <w:rtl/>
          <w:lang w:eastAsia="he-IL"/>
        </w:rPr>
      </w:pPr>
    </w:p>
    <w:p w:rsidR="00BE54DA" w:rsidRDefault="00BE54DA" w:rsidP="00552B40">
      <w:pPr>
        <w:rPr>
          <w:rtl/>
        </w:rPr>
      </w:pPr>
      <w:bookmarkStart w:id="11044" w:name="_ETM_Q23_253278"/>
      <w:bookmarkEnd w:id="11044"/>
      <w:r>
        <w:rPr>
          <w:rFonts w:hint="cs"/>
          <w:rtl/>
          <w:lang w:eastAsia="he-IL"/>
        </w:rPr>
        <w:t xml:space="preserve">הסטודנטים, כל </w:t>
      </w:r>
      <w:bookmarkStart w:id="11045" w:name="_ETM_Q23_255053"/>
      <w:bookmarkEnd w:id="11045"/>
      <w:r>
        <w:rPr>
          <w:rFonts w:hint="cs"/>
          <w:rtl/>
          <w:lang w:eastAsia="he-IL"/>
        </w:rPr>
        <w:t>אחד ואחד מהם,</w:t>
      </w:r>
      <w:bookmarkStart w:id="11046" w:name="_ETM_Q23_258719"/>
      <w:bookmarkEnd w:id="11046"/>
      <w:r>
        <w:rPr>
          <w:rFonts w:hint="cs"/>
          <w:rtl/>
          <w:lang w:eastAsia="he-IL"/>
        </w:rPr>
        <w:t xml:space="preserve"> נמ</w:t>
      </w:r>
      <w:bookmarkStart w:id="11047" w:name="_ETM_Q23_254904"/>
      <w:bookmarkEnd w:id="11047"/>
      <w:r>
        <w:rPr>
          <w:rFonts w:hint="cs"/>
          <w:rtl/>
          <w:lang w:eastAsia="he-IL"/>
        </w:rPr>
        <w:t>צאים בחזית המאבק הזה. אני מבקש</w:t>
      </w:r>
      <w:bookmarkStart w:id="11048" w:name="_ETM_Q23_261412"/>
      <w:bookmarkEnd w:id="11048"/>
      <w:r>
        <w:rPr>
          <w:rtl/>
        </w:rPr>
        <w:t xml:space="preserve"> </w:t>
      </w:r>
      <w:bookmarkStart w:id="11049" w:name="_ETM_Q23_262160"/>
      <w:bookmarkEnd w:id="11049"/>
      <w:r>
        <w:rPr>
          <w:rtl/>
        </w:rPr>
        <w:t>מכם</w:t>
      </w:r>
      <w:r>
        <w:rPr>
          <w:rFonts w:hint="cs"/>
          <w:rtl/>
        </w:rPr>
        <w:t>,</w:t>
      </w:r>
      <w:r>
        <w:rPr>
          <w:rtl/>
        </w:rPr>
        <w:t xml:space="preserve"> </w:t>
      </w:r>
      <w:bookmarkStart w:id="11050" w:name="_ETM_Q23_263120"/>
      <w:bookmarkEnd w:id="11050"/>
      <w:r>
        <w:rPr>
          <w:rFonts w:hint="cs"/>
          <w:rtl/>
        </w:rPr>
        <w:t>אל ת</w:t>
      </w:r>
      <w:r>
        <w:rPr>
          <w:rtl/>
        </w:rPr>
        <w:t>שת</w:t>
      </w:r>
      <w:bookmarkStart w:id="11051" w:name="_ETM_Q23_262071"/>
      <w:bookmarkEnd w:id="11051"/>
      <w:r>
        <w:rPr>
          <w:rtl/>
        </w:rPr>
        <w:t>קו</w:t>
      </w:r>
      <w:r>
        <w:rPr>
          <w:rFonts w:hint="cs"/>
          <w:rtl/>
        </w:rPr>
        <w:t>.</w:t>
      </w:r>
      <w:r>
        <w:rPr>
          <w:rtl/>
        </w:rPr>
        <w:t xml:space="preserve"> </w:t>
      </w:r>
      <w:bookmarkStart w:id="11052" w:name="_ETM_Q23_264200"/>
      <w:bookmarkEnd w:id="11052"/>
      <w:r>
        <w:rPr>
          <w:rtl/>
        </w:rPr>
        <w:t xml:space="preserve">המאבק </w:t>
      </w:r>
      <w:bookmarkStart w:id="11053" w:name="_ETM_Q23_264890"/>
      <w:bookmarkEnd w:id="11053"/>
      <w:r>
        <w:rPr>
          <w:rtl/>
        </w:rPr>
        <w:t xml:space="preserve">שלכם </w:t>
      </w:r>
      <w:bookmarkStart w:id="11054" w:name="_ETM_Q23_265640"/>
      <w:bookmarkEnd w:id="11054"/>
      <w:r>
        <w:rPr>
          <w:rtl/>
        </w:rPr>
        <w:t xml:space="preserve">הוא </w:t>
      </w:r>
      <w:bookmarkStart w:id="11055" w:name="_ETM_Q23_265910"/>
      <w:bookmarkEnd w:id="11055"/>
      <w:r>
        <w:rPr>
          <w:rtl/>
        </w:rPr>
        <w:t>המאבק</w:t>
      </w:r>
      <w:bookmarkStart w:id="11056" w:name="_ETM_Q23_266340"/>
      <w:bookmarkEnd w:id="11056"/>
      <w:r>
        <w:rPr>
          <w:rtl/>
        </w:rPr>
        <w:t xml:space="preserve"> </w:t>
      </w:r>
      <w:bookmarkStart w:id="11057" w:name="_ETM_Q23_266549"/>
      <w:bookmarkEnd w:id="11057"/>
      <w:r>
        <w:rPr>
          <w:rtl/>
        </w:rPr>
        <w:t xml:space="preserve">של </w:t>
      </w:r>
      <w:bookmarkStart w:id="11058" w:name="_ETM_Q23_266850"/>
      <w:bookmarkEnd w:id="11058"/>
      <w:r>
        <w:rPr>
          <w:rtl/>
        </w:rPr>
        <w:t>כולנו</w:t>
      </w:r>
      <w:r>
        <w:rPr>
          <w:rFonts w:hint="cs"/>
          <w:rtl/>
        </w:rPr>
        <w:t>.</w:t>
      </w:r>
      <w:r>
        <w:rPr>
          <w:rtl/>
        </w:rPr>
        <w:t xml:space="preserve"> </w:t>
      </w:r>
      <w:bookmarkStart w:id="11059" w:name="_ETM_Q23_268079"/>
      <w:bookmarkEnd w:id="11059"/>
      <w:r>
        <w:rPr>
          <w:rtl/>
        </w:rPr>
        <w:t xml:space="preserve">במאבק </w:t>
      </w:r>
      <w:bookmarkStart w:id="11060" w:name="_ETM_Q23_268709"/>
      <w:bookmarkEnd w:id="11060"/>
      <w:r>
        <w:rPr>
          <w:rtl/>
        </w:rPr>
        <w:t xml:space="preserve">הזה </w:t>
      </w:r>
      <w:bookmarkStart w:id="11061" w:name="_ETM_Q23_269250"/>
      <w:bookmarkEnd w:id="11061"/>
      <w:r>
        <w:rPr>
          <w:rtl/>
        </w:rPr>
        <w:t xml:space="preserve">אתם </w:t>
      </w:r>
      <w:bookmarkStart w:id="11062" w:name="_ETM_Q23_269729"/>
      <w:bookmarkEnd w:id="11062"/>
      <w:r>
        <w:rPr>
          <w:rtl/>
        </w:rPr>
        <w:t xml:space="preserve">לא </w:t>
      </w:r>
      <w:bookmarkStart w:id="11063" w:name="_ETM_Q23_269939"/>
      <w:bookmarkEnd w:id="11063"/>
      <w:r>
        <w:rPr>
          <w:rtl/>
        </w:rPr>
        <w:t xml:space="preserve">רק </w:t>
      </w:r>
      <w:bookmarkStart w:id="11064" w:name="_ETM_Q23_270149"/>
      <w:bookmarkEnd w:id="11064"/>
      <w:r>
        <w:rPr>
          <w:rtl/>
        </w:rPr>
        <w:t xml:space="preserve">נלחמים </w:t>
      </w:r>
      <w:bookmarkStart w:id="11065" w:name="_ETM_Q23_270689"/>
      <w:bookmarkEnd w:id="11065"/>
      <w:r>
        <w:rPr>
          <w:rtl/>
        </w:rPr>
        <w:t xml:space="preserve">על </w:t>
      </w:r>
      <w:bookmarkStart w:id="11066" w:name="_ETM_Q23_270840"/>
      <w:bookmarkStart w:id="11067" w:name="_ETM_Q23_267105"/>
      <w:bookmarkEnd w:id="11066"/>
      <w:bookmarkEnd w:id="11067"/>
      <w:r>
        <w:rPr>
          <w:rtl/>
        </w:rPr>
        <w:t>ז</w:t>
      </w:r>
      <w:r>
        <w:rPr>
          <w:rFonts w:hint="cs"/>
          <w:rtl/>
        </w:rPr>
        <w:t>כ</w:t>
      </w:r>
      <w:r>
        <w:rPr>
          <w:rtl/>
        </w:rPr>
        <w:t>ו</w:t>
      </w:r>
      <w:r>
        <w:rPr>
          <w:rFonts w:hint="cs"/>
          <w:rtl/>
        </w:rPr>
        <w:t>יו</w:t>
      </w:r>
      <w:r>
        <w:rPr>
          <w:rtl/>
        </w:rPr>
        <w:t>ת</w:t>
      </w:r>
      <w:bookmarkStart w:id="11068" w:name="_ETM_Q23_271259"/>
      <w:bookmarkEnd w:id="11068"/>
      <w:r>
        <w:rPr>
          <w:rtl/>
        </w:rPr>
        <w:t>יכם</w:t>
      </w:r>
      <w:r>
        <w:rPr>
          <w:rFonts w:hint="cs"/>
          <w:rtl/>
        </w:rPr>
        <w:t>,</w:t>
      </w:r>
      <w:r>
        <w:rPr>
          <w:rtl/>
        </w:rPr>
        <w:t xml:space="preserve"> </w:t>
      </w:r>
      <w:bookmarkStart w:id="11069" w:name="_ETM_Q23_272069"/>
      <w:bookmarkEnd w:id="11069"/>
      <w:r>
        <w:rPr>
          <w:rtl/>
        </w:rPr>
        <w:t xml:space="preserve">אתם </w:t>
      </w:r>
      <w:bookmarkStart w:id="11070" w:name="_ETM_Q23_272549"/>
      <w:bookmarkEnd w:id="11070"/>
      <w:r>
        <w:rPr>
          <w:rtl/>
        </w:rPr>
        <w:t xml:space="preserve">נלחמים </w:t>
      </w:r>
      <w:bookmarkStart w:id="11071" w:name="_ETM_Q23_273090"/>
      <w:bookmarkEnd w:id="11071"/>
      <w:r>
        <w:rPr>
          <w:rtl/>
        </w:rPr>
        <w:t xml:space="preserve">על </w:t>
      </w:r>
      <w:bookmarkStart w:id="11072" w:name="_ETM_Q23_273359"/>
      <w:bookmarkEnd w:id="11072"/>
      <w:r>
        <w:rPr>
          <w:rtl/>
        </w:rPr>
        <w:t xml:space="preserve">הזכות </w:t>
      </w:r>
      <w:bookmarkStart w:id="11073" w:name="_ETM_Q23_273810"/>
      <w:bookmarkEnd w:id="11073"/>
      <w:r>
        <w:rPr>
          <w:rtl/>
        </w:rPr>
        <w:t xml:space="preserve">של </w:t>
      </w:r>
      <w:bookmarkStart w:id="11074" w:name="_ETM_Q23_274079"/>
      <w:bookmarkEnd w:id="11074"/>
      <w:r>
        <w:rPr>
          <w:rtl/>
        </w:rPr>
        <w:t xml:space="preserve">כל </w:t>
      </w:r>
      <w:bookmarkStart w:id="11075" w:name="_ETM_Q23_274469"/>
      <w:bookmarkEnd w:id="11075"/>
      <w:r>
        <w:rPr>
          <w:rtl/>
        </w:rPr>
        <w:t>אדם</w:t>
      </w:r>
      <w:r>
        <w:rPr>
          <w:rFonts w:hint="cs"/>
          <w:rtl/>
        </w:rPr>
        <w:t>,</w:t>
      </w:r>
      <w:r>
        <w:rPr>
          <w:rtl/>
        </w:rPr>
        <w:t xml:space="preserve"> </w:t>
      </w:r>
      <w:bookmarkStart w:id="11076" w:name="_ETM_Q23_275429"/>
      <w:bookmarkEnd w:id="11076"/>
      <w:r>
        <w:rPr>
          <w:rtl/>
        </w:rPr>
        <w:t xml:space="preserve">בכל </w:t>
      </w:r>
      <w:bookmarkStart w:id="11077" w:name="_ETM_Q23_276179"/>
      <w:bookmarkEnd w:id="11077"/>
      <w:r>
        <w:rPr>
          <w:rtl/>
        </w:rPr>
        <w:t xml:space="preserve">מקום </w:t>
      </w:r>
      <w:bookmarkStart w:id="11078" w:name="_ETM_Q23_276659"/>
      <w:bookmarkEnd w:id="11078"/>
      <w:r>
        <w:rPr>
          <w:rtl/>
        </w:rPr>
        <w:t>במדינה</w:t>
      </w:r>
      <w:r>
        <w:rPr>
          <w:rFonts w:hint="cs"/>
          <w:rtl/>
        </w:rPr>
        <w:t>,</w:t>
      </w:r>
      <w:r>
        <w:rPr>
          <w:rtl/>
        </w:rPr>
        <w:t xml:space="preserve"> </w:t>
      </w:r>
      <w:bookmarkStart w:id="11079" w:name="_ETM_Q23_277530"/>
      <w:bookmarkEnd w:id="11079"/>
      <w:r>
        <w:rPr>
          <w:rtl/>
        </w:rPr>
        <w:t xml:space="preserve">ללמוד </w:t>
      </w:r>
      <w:bookmarkStart w:id="11080" w:name="_ETM_Q23_278310"/>
      <w:bookmarkEnd w:id="11080"/>
      <w:r>
        <w:rPr>
          <w:rtl/>
        </w:rPr>
        <w:t>ולהתפתח</w:t>
      </w:r>
      <w:r>
        <w:rPr>
          <w:rFonts w:hint="cs"/>
          <w:rtl/>
        </w:rPr>
        <w:t>.</w:t>
      </w:r>
      <w:r>
        <w:rPr>
          <w:rtl/>
        </w:rPr>
        <w:t xml:space="preserve"> </w:t>
      </w:r>
      <w:bookmarkStart w:id="11081" w:name="_ETM_Q23_279729"/>
      <w:bookmarkEnd w:id="11081"/>
      <w:r>
        <w:rPr>
          <w:rtl/>
        </w:rPr>
        <w:t xml:space="preserve">אתם </w:t>
      </w:r>
      <w:bookmarkStart w:id="11082" w:name="_ETM_Q23_280270"/>
      <w:bookmarkEnd w:id="11082"/>
      <w:r>
        <w:rPr>
          <w:rtl/>
        </w:rPr>
        <w:t xml:space="preserve">לא </w:t>
      </w:r>
      <w:bookmarkStart w:id="11083" w:name="_ETM_Q23_280569"/>
      <w:bookmarkEnd w:id="11083"/>
      <w:r>
        <w:rPr>
          <w:rtl/>
        </w:rPr>
        <w:t xml:space="preserve">רק </w:t>
      </w:r>
      <w:bookmarkStart w:id="11084" w:name="_ETM_Q23_280840"/>
      <w:bookmarkEnd w:id="11084"/>
      <w:r>
        <w:rPr>
          <w:rtl/>
        </w:rPr>
        <w:t xml:space="preserve">נלחמים </w:t>
      </w:r>
      <w:bookmarkStart w:id="11085" w:name="_ETM_Q23_281439"/>
      <w:bookmarkEnd w:id="11085"/>
      <w:r>
        <w:rPr>
          <w:rtl/>
        </w:rPr>
        <w:t>על</w:t>
      </w:r>
      <w:bookmarkStart w:id="11086" w:name="_ETM_Q23_278425"/>
      <w:bookmarkEnd w:id="11086"/>
      <w:r>
        <w:rPr>
          <w:rtl/>
        </w:rPr>
        <w:t xml:space="preserve"> </w:t>
      </w:r>
      <w:bookmarkStart w:id="11087" w:name="_ETM_Q23_281829"/>
      <w:bookmarkEnd w:id="11087"/>
      <w:r>
        <w:rPr>
          <w:rFonts w:hint="cs"/>
          <w:rtl/>
        </w:rPr>
        <w:t>ע</w:t>
      </w:r>
      <w:r>
        <w:rPr>
          <w:rtl/>
        </w:rPr>
        <w:t>ת</w:t>
      </w:r>
      <w:r>
        <w:rPr>
          <w:rFonts w:hint="cs"/>
          <w:rtl/>
        </w:rPr>
        <w:t>יד</w:t>
      </w:r>
      <w:bookmarkStart w:id="11088" w:name="_ETM_Q23_278909"/>
      <w:bookmarkEnd w:id="11088"/>
      <w:r>
        <w:rPr>
          <w:rtl/>
        </w:rPr>
        <w:t>כם</w:t>
      </w:r>
      <w:r>
        <w:rPr>
          <w:rFonts w:hint="cs"/>
          <w:rtl/>
        </w:rPr>
        <w:t>,</w:t>
      </w:r>
      <w:r>
        <w:rPr>
          <w:rtl/>
        </w:rPr>
        <w:t xml:space="preserve"> </w:t>
      </w:r>
      <w:bookmarkStart w:id="11089" w:name="_ETM_Q23_282700"/>
      <w:bookmarkEnd w:id="11089"/>
      <w:r>
        <w:rPr>
          <w:rtl/>
        </w:rPr>
        <w:t xml:space="preserve">אתם </w:t>
      </w:r>
      <w:bookmarkStart w:id="11090" w:name="_ETM_Q23_283180"/>
      <w:bookmarkEnd w:id="11090"/>
      <w:r>
        <w:rPr>
          <w:rtl/>
        </w:rPr>
        <w:t xml:space="preserve">נלחמים </w:t>
      </w:r>
      <w:bookmarkStart w:id="11091" w:name="_ETM_Q23_283869"/>
      <w:bookmarkEnd w:id="11091"/>
      <w:r>
        <w:rPr>
          <w:rtl/>
        </w:rPr>
        <w:t xml:space="preserve">על </w:t>
      </w:r>
      <w:bookmarkStart w:id="11092" w:name="_ETM_Q23_284200"/>
      <w:bookmarkEnd w:id="11092"/>
      <w:r>
        <w:rPr>
          <w:rtl/>
        </w:rPr>
        <w:t xml:space="preserve">עתידנו </w:t>
      </w:r>
      <w:bookmarkStart w:id="11093" w:name="_ETM_Q23_284920"/>
      <w:bookmarkEnd w:id="11093"/>
      <w:r>
        <w:rPr>
          <w:rtl/>
        </w:rPr>
        <w:t>כחברה</w:t>
      </w:r>
      <w:r>
        <w:rPr>
          <w:rFonts w:hint="cs"/>
          <w:rtl/>
        </w:rPr>
        <w:t>.</w:t>
      </w:r>
      <w:bookmarkStart w:id="11094" w:name="_ETM_Q23_286189"/>
      <w:bookmarkStart w:id="11095" w:name="_ETM_Q23_286825"/>
      <w:bookmarkStart w:id="11096" w:name="_ETM_Q23_286948"/>
      <w:bookmarkStart w:id="11097" w:name="_ETM_Q23_286984"/>
      <w:bookmarkStart w:id="11098" w:name="_ETM_Q23_287112"/>
      <w:bookmarkEnd w:id="11094"/>
      <w:bookmarkEnd w:id="11095"/>
      <w:bookmarkEnd w:id="11096"/>
      <w:bookmarkEnd w:id="11097"/>
      <w:bookmarkEnd w:id="11098"/>
      <w:r w:rsidR="00552B40">
        <w:rPr>
          <w:rFonts w:hint="cs"/>
          <w:rtl/>
        </w:rPr>
        <w:t xml:space="preserve"> </w:t>
      </w:r>
      <w:r>
        <w:rPr>
          <w:rtl/>
        </w:rPr>
        <w:t xml:space="preserve">הסטודנטים </w:t>
      </w:r>
      <w:bookmarkStart w:id="11099" w:name="_ETM_Q23_287060"/>
      <w:bookmarkEnd w:id="11099"/>
      <w:r>
        <w:rPr>
          <w:rtl/>
        </w:rPr>
        <w:t xml:space="preserve">תמיד </w:t>
      </w:r>
      <w:bookmarkStart w:id="11100" w:name="_ETM_Q23_287659"/>
      <w:bookmarkEnd w:id="11100"/>
      <w:r>
        <w:rPr>
          <w:rtl/>
        </w:rPr>
        <w:t xml:space="preserve">היו </w:t>
      </w:r>
      <w:bookmarkStart w:id="11101" w:name="_ETM_Q23_288080"/>
      <w:bookmarkEnd w:id="11101"/>
      <w:r>
        <w:rPr>
          <w:rtl/>
        </w:rPr>
        <w:t xml:space="preserve">כוח </w:t>
      </w:r>
      <w:bookmarkStart w:id="11102" w:name="_ETM_Q23_288680"/>
      <w:bookmarkEnd w:id="11102"/>
      <w:r>
        <w:rPr>
          <w:rFonts w:hint="cs"/>
          <w:rtl/>
        </w:rPr>
        <w:t>מ</w:t>
      </w:r>
      <w:bookmarkStart w:id="11103" w:name="_ETM_Q23_285061"/>
      <w:bookmarkEnd w:id="11103"/>
      <w:r>
        <w:rPr>
          <w:rtl/>
        </w:rPr>
        <w:t>חול</w:t>
      </w:r>
      <w:bookmarkStart w:id="11104" w:name="_ETM_Q23_289009"/>
      <w:bookmarkEnd w:id="11104"/>
      <w:r>
        <w:rPr>
          <w:rtl/>
        </w:rPr>
        <w:t>ל</w:t>
      </w:r>
      <w:r>
        <w:rPr>
          <w:rFonts w:hint="cs"/>
          <w:rtl/>
        </w:rPr>
        <w:t xml:space="preserve"> </w:t>
      </w:r>
      <w:r>
        <w:rPr>
          <w:rtl/>
        </w:rPr>
        <w:t>שינוי</w:t>
      </w:r>
      <w:r>
        <w:rPr>
          <w:rFonts w:hint="cs"/>
          <w:rtl/>
        </w:rPr>
        <w:t>.</w:t>
      </w:r>
      <w:bookmarkStart w:id="11105" w:name="_ETM_Q23_288036"/>
      <w:bookmarkEnd w:id="11105"/>
      <w:r>
        <w:rPr>
          <w:rtl/>
        </w:rPr>
        <w:t xml:space="preserve"> </w:t>
      </w:r>
      <w:bookmarkStart w:id="11106" w:name="_ETM_Q23_289970"/>
      <w:bookmarkEnd w:id="11106"/>
      <w:r>
        <w:rPr>
          <w:rtl/>
        </w:rPr>
        <w:t xml:space="preserve">גם </w:t>
      </w:r>
      <w:bookmarkStart w:id="11107" w:name="_ETM_Q23_290390"/>
      <w:bookmarkEnd w:id="11107"/>
      <w:r>
        <w:rPr>
          <w:rtl/>
        </w:rPr>
        <w:t>כ</w:t>
      </w:r>
      <w:r>
        <w:rPr>
          <w:rFonts w:hint="cs"/>
          <w:rtl/>
        </w:rPr>
        <w:t>א</w:t>
      </w:r>
      <w:r>
        <w:rPr>
          <w:rtl/>
        </w:rPr>
        <w:t>ן</w:t>
      </w:r>
      <w:r>
        <w:rPr>
          <w:rFonts w:hint="cs"/>
          <w:rtl/>
        </w:rPr>
        <w:t>,</w:t>
      </w:r>
      <w:r>
        <w:rPr>
          <w:rtl/>
        </w:rPr>
        <w:t xml:space="preserve"> </w:t>
      </w:r>
      <w:bookmarkStart w:id="11108" w:name="_ETM_Q23_291259"/>
      <w:bookmarkEnd w:id="11108"/>
      <w:r>
        <w:rPr>
          <w:rtl/>
        </w:rPr>
        <w:t xml:space="preserve">כמו </w:t>
      </w:r>
      <w:bookmarkStart w:id="11109" w:name="_ETM_Q23_291500"/>
      <w:bookmarkEnd w:id="11109"/>
      <w:r>
        <w:rPr>
          <w:rtl/>
        </w:rPr>
        <w:t xml:space="preserve">במאבקים </w:t>
      </w:r>
      <w:bookmarkStart w:id="11110" w:name="_ETM_Q23_292220"/>
      <w:bookmarkEnd w:id="11110"/>
      <w:r>
        <w:rPr>
          <w:rtl/>
        </w:rPr>
        <w:t xml:space="preserve">הגדולים </w:t>
      </w:r>
      <w:bookmarkStart w:id="11111" w:name="_ETM_Q23_292729"/>
      <w:bookmarkEnd w:id="11111"/>
      <w:r>
        <w:rPr>
          <w:rtl/>
        </w:rPr>
        <w:t xml:space="preserve">של </w:t>
      </w:r>
      <w:bookmarkStart w:id="11112" w:name="_ETM_Q23_292939"/>
      <w:bookmarkEnd w:id="11112"/>
      <w:r>
        <w:rPr>
          <w:rtl/>
        </w:rPr>
        <w:t>העבר</w:t>
      </w:r>
      <w:bookmarkStart w:id="11113" w:name="_ETM_Q23_290125"/>
      <w:bookmarkEnd w:id="11113"/>
      <w:r>
        <w:rPr>
          <w:rFonts w:hint="cs"/>
          <w:rtl/>
        </w:rPr>
        <w:t>,</w:t>
      </w:r>
      <w:r>
        <w:rPr>
          <w:rtl/>
        </w:rPr>
        <w:t xml:space="preserve"> </w:t>
      </w:r>
      <w:bookmarkStart w:id="11114" w:name="_ETM_Q23_293869"/>
      <w:bookmarkEnd w:id="11114"/>
      <w:r>
        <w:rPr>
          <w:rFonts w:hint="cs"/>
          <w:rtl/>
        </w:rPr>
        <w:t>כמו</w:t>
      </w:r>
      <w:bookmarkStart w:id="11115" w:name="_ETM_Q23_294140"/>
      <w:bookmarkEnd w:id="11115"/>
      <w:r>
        <w:rPr>
          <w:rFonts w:hint="cs"/>
          <w:rtl/>
        </w:rPr>
        <w:t xml:space="preserve"> ב</w:t>
      </w:r>
      <w:r>
        <w:rPr>
          <w:rtl/>
        </w:rPr>
        <w:t xml:space="preserve">צרפת </w:t>
      </w:r>
      <w:bookmarkStart w:id="11116" w:name="_ETM_Q23_294860"/>
      <w:bookmarkEnd w:id="11116"/>
      <w:r>
        <w:rPr>
          <w:rtl/>
        </w:rPr>
        <w:t xml:space="preserve">במאי </w:t>
      </w:r>
      <w:bookmarkStart w:id="11117" w:name="_ETM_Q23_295280"/>
      <w:bookmarkEnd w:id="11117"/>
      <w:r>
        <w:rPr>
          <w:rtl/>
        </w:rPr>
        <w:t>1968</w:t>
      </w:r>
      <w:r>
        <w:rPr>
          <w:rFonts w:hint="cs"/>
          <w:rtl/>
        </w:rPr>
        <w:t>,</w:t>
      </w:r>
      <w:bookmarkStart w:id="11118" w:name="_ETM_Q23_293416"/>
      <w:bookmarkEnd w:id="11118"/>
      <w:r>
        <w:rPr>
          <w:rFonts w:hint="cs"/>
          <w:rtl/>
        </w:rPr>
        <w:t xml:space="preserve"> כמו</w:t>
      </w:r>
      <w:r>
        <w:rPr>
          <w:rtl/>
        </w:rPr>
        <w:t xml:space="preserve"> </w:t>
      </w:r>
      <w:bookmarkStart w:id="11119" w:name="_ETM_Q23_297979"/>
      <w:bookmarkStart w:id="11120" w:name="_ETM_Q23_298159"/>
      <w:bookmarkEnd w:id="11119"/>
      <w:bookmarkEnd w:id="11120"/>
      <w:r>
        <w:rPr>
          <w:rFonts w:hint="cs"/>
          <w:rtl/>
        </w:rPr>
        <w:t>בארצות הברית</w:t>
      </w:r>
      <w:bookmarkStart w:id="11121" w:name="_ETM_Q23_294190"/>
      <w:bookmarkEnd w:id="11121"/>
      <w:r>
        <w:rPr>
          <w:rtl/>
        </w:rPr>
        <w:t xml:space="preserve"> </w:t>
      </w:r>
      <w:bookmarkStart w:id="11122" w:name="_ETM_Q23_298430"/>
      <w:bookmarkEnd w:id="11122"/>
      <w:r>
        <w:rPr>
          <w:rtl/>
        </w:rPr>
        <w:t xml:space="preserve">בתקופת </w:t>
      </w:r>
      <w:bookmarkStart w:id="11123" w:name="_ETM_Q23_299000"/>
      <w:bookmarkEnd w:id="11123"/>
      <w:r>
        <w:rPr>
          <w:rtl/>
        </w:rPr>
        <w:t xml:space="preserve">מלחמת </w:t>
      </w:r>
      <w:bookmarkStart w:id="11124" w:name="_ETM_Q23_299479"/>
      <w:bookmarkEnd w:id="11124"/>
      <w:r>
        <w:rPr>
          <w:rtl/>
        </w:rPr>
        <w:t xml:space="preserve">וייטנאם </w:t>
      </w:r>
      <w:bookmarkStart w:id="11125" w:name="_ETM_Q23_300560"/>
      <w:bookmarkEnd w:id="11125"/>
      <w:r>
        <w:rPr>
          <w:rtl/>
        </w:rPr>
        <w:t xml:space="preserve">או </w:t>
      </w:r>
      <w:bookmarkStart w:id="11126" w:name="_ETM_Q23_300770"/>
      <w:bookmarkEnd w:id="11126"/>
      <w:r>
        <w:rPr>
          <w:rtl/>
        </w:rPr>
        <w:t xml:space="preserve">כמו </w:t>
      </w:r>
      <w:bookmarkStart w:id="11127" w:name="_ETM_Q23_301070"/>
      <w:bookmarkEnd w:id="11127"/>
      <w:r>
        <w:rPr>
          <w:rtl/>
        </w:rPr>
        <w:t>בארצות</w:t>
      </w:r>
      <w:bookmarkStart w:id="11128" w:name="_ETM_Q23_301549"/>
      <w:bookmarkStart w:id="11129" w:name="_ETM_Q23_304076"/>
      <w:bookmarkStart w:id="11130" w:name="_ETM_Q23_299907"/>
      <w:bookmarkEnd w:id="11128"/>
      <w:bookmarkEnd w:id="11129"/>
      <w:bookmarkEnd w:id="11130"/>
      <w:r>
        <w:rPr>
          <w:rFonts w:hint="cs"/>
          <w:rtl/>
        </w:rPr>
        <w:t xml:space="preserve"> </w:t>
      </w:r>
      <w:r>
        <w:rPr>
          <w:rtl/>
        </w:rPr>
        <w:t xml:space="preserve">הברית </w:t>
      </w:r>
      <w:bookmarkStart w:id="11131" w:name="_ETM_Q23_301880"/>
      <w:bookmarkEnd w:id="11131"/>
      <w:r>
        <w:rPr>
          <w:rtl/>
        </w:rPr>
        <w:t>עכשיו</w:t>
      </w:r>
      <w:r>
        <w:rPr>
          <w:rFonts w:hint="cs"/>
          <w:rtl/>
        </w:rPr>
        <w:t>,</w:t>
      </w:r>
      <w:r>
        <w:rPr>
          <w:rtl/>
        </w:rPr>
        <w:t xml:space="preserve"> </w:t>
      </w:r>
      <w:bookmarkStart w:id="11132" w:name="_ETM_Q23_302960"/>
      <w:bookmarkEnd w:id="11132"/>
      <w:r>
        <w:rPr>
          <w:rtl/>
        </w:rPr>
        <w:t xml:space="preserve">נגד </w:t>
      </w:r>
      <w:bookmarkStart w:id="11133" w:name="_ETM_Q23_303409"/>
      <w:bookmarkEnd w:id="11133"/>
      <w:r>
        <w:rPr>
          <w:rtl/>
        </w:rPr>
        <w:t>המלחמה</w:t>
      </w:r>
      <w:bookmarkStart w:id="11134" w:name="_ETM_Q23_304070"/>
      <w:bookmarkEnd w:id="11134"/>
      <w:r>
        <w:rPr>
          <w:rFonts w:hint="cs"/>
          <w:rtl/>
        </w:rPr>
        <w:t xml:space="preserve"> </w:t>
      </w:r>
      <w:r w:rsidR="000B6A0F">
        <w:rPr>
          <w:rFonts w:hint="cs"/>
          <w:rtl/>
        </w:rPr>
        <w:t>– –</w:t>
      </w:r>
    </w:p>
    <w:p w:rsidR="00BE54DA" w:rsidRDefault="00BE54DA" w:rsidP="005E19FE">
      <w:pPr>
        <w:rPr>
          <w:rtl/>
        </w:rPr>
      </w:pPr>
    </w:p>
    <w:p w:rsidR="00BE54DA" w:rsidRDefault="00BE54DA" w:rsidP="005E19FE">
      <w:pPr>
        <w:pStyle w:val="af6"/>
        <w:keepNext/>
        <w:rPr>
          <w:rtl/>
        </w:rPr>
      </w:pPr>
      <w:r w:rsidRPr="00F456BC">
        <w:rPr>
          <w:rStyle w:val="TagStyle"/>
          <w:rtl/>
        </w:rPr>
        <w:t xml:space="preserve"> &lt;&lt; יור &gt;&gt; </w:t>
      </w:r>
      <w:r>
        <w:rPr>
          <w:rtl/>
        </w:rPr>
        <w:t>היו"ר משה סולומון:</w:t>
      </w:r>
      <w:r w:rsidRPr="00F456BC">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135" w:name="_ETM_Q23_299712"/>
      <w:bookmarkEnd w:id="11135"/>
      <w:r>
        <w:rPr>
          <w:rFonts w:hint="cs"/>
          <w:rtl/>
          <w:lang w:eastAsia="he-IL"/>
        </w:rPr>
        <w:t>תודה.</w:t>
      </w:r>
      <w:bookmarkStart w:id="11136" w:name="_ETM_Q23_301039"/>
      <w:bookmarkEnd w:id="11136"/>
    </w:p>
    <w:p w:rsidR="00BE54DA" w:rsidRDefault="00BE54DA" w:rsidP="005E19FE">
      <w:pPr>
        <w:rPr>
          <w:rtl/>
          <w:lang w:eastAsia="he-IL"/>
        </w:rPr>
      </w:pPr>
      <w:bookmarkStart w:id="11137" w:name="_ETM_Q23_301123"/>
      <w:bookmarkEnd w:id="11137"/>
    </w:p>
    <w:p w:rsidR="00BE54DA" w:rsidRDefault="00BE54DA" w:rsidP="005E19FE">
      <w:pPr>
        <w:pStyle w:val="-"/>
        <w:keepNext/>
        <w:rPr>
          <w:rtl/>
        </w:rPr>
      </w:pPr>
      <w:bookmarkStart w:id="11138" w:name="ET_speakercontinue_5293_20"/>
      <w:r w:rsidRPr="00F456BC">
        <w:rPr>
          <w:rStyle w:val="TagStyle"/>
          <w:rtl/>
        </w:rPr>
        <w:t xml:space="preserve"> &lt;&lt; דובר_המשך &gt;&gt; </w:t>
      </w:r>
      <w:r>
        <w:rPr>
          <w:rtl/>
        </w:rPr>
        <w:t>איימן עודה (חד"ש-תע"ל):</w:t>
      </w:r>
      <w:r w:rsidRPr="00F456BC">
        <w:rPr>
          <w:rStyle w:val="TagStyle"/>
          <w:rtl/>
        </w:rPr>
        <w:t xml:space="preserve"> &lt;&lt; דובר_המשך &gt;&gt;</w:t>
      </w:r>
      <w:r>
        <w:rPr>
          <w:rtl/>
        </w:rPr>
        <w:t xml:space="preserve"> </w:t>
      </w:r>
      <w:bookmarkEnd w:id="11138"/>
    </w:p>
    <w:p w:rsidR="00BE54DA" w:rsidRDefault="00BE54DA" w:rsidP="00D05E6D">
      <w:pPr>
        <w:rPr>
          <w:rtl/>
          <w:lang w:eastAsia="he-IL"/>
        </w:rPr>
      </w:pPr>
    </w:p>
    <w:p w:rsidR="00BE54DA" w:rsidRDefault="000B6A0F" w:rsidP="005E19FE">
      <w:pPr>
        <w:rPr>
          <w:rtl/>
        </w:rPr>
      </w:pPr>
      <w:bookmarkStart w:id="11139" w:name="_ETM_Q23_302063"/>
      <w:bookmarkStart w:id="11140" w:name="_ETM_Q23_304220"/>
      <w:bookmarkStart w:id="11141" w:name="_ETM_Q23_304430"/>
      <w:bookmarkEnd w:id="11139"/>
      <w:bookmarkEnd w:id="11140"/>
      <w:bookmarkEnd w:id="11141"/>
      <w:r>
        <w:rPr>
          <w:rFonts w:hint="cs"/>
          <w:rtl/>
        </w:rPr>
        <w:t>– –</w:t>
      </w:r>
      <w:r w:rsidR="00BE54DA">
        <w:rPr>
          <w:rFonts w:hint="cs"/>
          <w:rtl/>
        </w:rPr>
        <w:t xml:space="preserve"> </w:t>
      </w:r>
      <w:r w:rsidR="00BE54DA">
        <w:rPr>
          <w:rtl/>
        </w:rPr>
        <w:t xml:space="preserve">אתם </w:t>
      </w:r>
      <w:bookmarkStart w:id="11142" w:name="_ETM_Q23_304759"/>
      <w:bookmarkEnd w:id="11142"/>
      <w:r w:rsidR="00BE54DA">
        <w:rPr>
          <w:rtl/>
        </w:rPr>
        <w:t xml:space="preserve">צריכים </w:t>
      </w:r>
      <w:bookmarkStart w:id="11143" w:name="_ETM_Q23_305180"/>
      <w:bookmarkEnd w:id="11143"/>
      <w:r w:rsidR="00BE54DA">
        <w:rPr>
          <w:rtl/>
        </w:rPr>
        <w:t xml:space="preserve">להוביל </w:t>
      </w:r>
      <w:bookmarkStart w:id="11144" w:name="_ETM_Q23_305690"/>
      <w:bookmarkEnd w:id="11144"/>
      <w:r w:rsidR="00BE54DA">
        <w:rPr>
          <w:rtl/>
        </w:rPr>
        <w:t xml:space="preserve">את </w:t>
      </w:r>
      <w:bookmarkStart w:id="11145" w:name="_ETM_Q23_305810"/>
      <w:bookmarkEnd w:id="11145"/>
      <w:r w:rsidR="00BE54DA">
        <w:rPr>
          <w:rtl/>
        </w:rPr>
        <w:t>הדרך</w:t>
      </w:r>
      <w:r w:rsidR="00BE54DA">
        <w:rPr>
          <w:rFonts w:hint="cs"/>
          <w:rtl/>
        </w:rPr>
        <w:t>.</w:t>
      </w:r>
      <w:bookmarkStart w:id="11146" w:name="_ETM_Q23_301674"/>
      <w:bookmarkStart w:id="11147" w:name="_ETM_Q23_306740"/>
      <w:bookmarkStart w:id="11148" w:name="_ETM_Q23_301066"/>
      <w:bookmarkEnd w:id="11146"/>
      <w:bookmarkEnd w:id="11147"/>
      <w:bookmarkEnd w:id="11148"/>
    </w:p>
    <w:p w:rsidR="00BE54DA" w:rsidRDefault="00BE54DA" w:rsidP="005E19FE">
      <w:pPr>
        <w:rPr>
          <w:rtl/>
        </w:rPr>
      </w:pPr>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rPr>
      </w:pPr>
      <w:bookmarkStart w:id="11149" w:name="_ETM_Q23_301589"/>
      <w:bookmarkStart w:id="11150" w:name="_ETM_Q23_300310"/>
      <w:bookmarkEnd w:id="11149"/>
      <w:bookmarkEnd w:id="11150"/>
      <w:r>
        <w:rPr>
          <w:rFonts w:hint="cs"/>
          <w:rtl/>
        </w:rPr>
        <w:t>שלום.</w:t>
      </w:r>
      <w:bookmarkStart w:id="11151" w:name="_ETM_Q23_301813"/>
      <w:bookmarkEnd w:id="11151"/>
      <w:r>
        <w:rPr>
          <w:rFonts w:hint="cs"/>
          <w:rtl/>
        </w:rPr>
        <w:t xml:space="preserve"> נגמר הזמן.</w:t>
      </w:r>
      <w:bookmarkStart w:id="11152" w:name="_ETM_Q23_303838"/>
      <w:bookmarkEnd w:id="11152"/>
      <w:r>
        <w:rPr>
          <w:rFonts w:hint="cs"/>
          <w:rtl/>
        </w:rPr>
        <w:t xml:space="preserve"> תודה רבה. לרדת.</w:t>
      </w:r>
      <w:bookmarkStart w:id="11153" w:name="_ETM_Q23_303397"/>
      <w:bookmarkStart w:id="11154" w:name="_ETM_Q23_303568"/>
      <w:bookmarkEnd w:id="11153"/>
      <w:bookmarkEnd w:id="11154"/>
    </w:p>
    <w:p w:rsidR="00BE54DA" w:rsidRDefault="00BE54DA" w:rsidP="005E19FE">
      <w:pPr>
        <w:rPr>
          <w:rtl/>
        </w:rPr>
      </w:pPr>
      <w:bookmarkStart w:id="11155" w:name="_ETM_Q23_303647"/>
      <w:bookmarkEnd w:id="11155"/>
    </w:p>
    <w:p w:rsidR="00BE54DA" w:rsidRDefault="00BE54DA" w:rsidP="005E19FE">
      <w:pPr>
        <w:pStyle w:val="-"/>
        <w:keepNext/>
        <w:rPr>
          <w:rtl/>
        </w:rPr>
      </w:pPr>
      <w:r w:rsidRPr="00F456BC">
        <w:rPr>
          <w:rStyle w:val="TagStyle"/>
          <w:rtl/>
        </w:rPr>
        <w:t xml:space="preserve"> &lt;&lt; דובר_המשך &gt;&gt; </w:t>
      </w:r>
      <w:r>
        <w:rPr>
          <w:rtl/>
        </w:rPr>
        <w:t>איימן עודה (חד"ש-תע"ל):</w:t>
      </w:r>
      <w:r w:rsidRPr="00F456BC">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E19FE">
      <w:pPr>
        <w:rPr>
          <w:rtl/>
        </w:rPr>
      </w:pPr>
      <w:bookmarkStart w:id="11156" w:name="_ETM_Q23_304778"/>
      <w:bookmarkStart w:id="11157" w:name="_ETM_Q23_302272"/>
      <w:bookmarkEnd w:id="11156"/>
      <w:bookmarkEnd w:id="11157"/>
      <w:r>
        <w:rPr>
          <w:rtl/>
        </w:rPr>
        <w:t xml:space="preserve">אם </w:t>
      </w:r>
      <w:bookmarkStart w:id="11158" w:name="_ETM_Q23_307039"/>
      <w:bookmarkEnd w:id="11158"/>
      <w:r>
        <w:rPr>
          <w:rtl/>
        </w:rPr>
        <w:t xml:space="preserve">אתם </w:t>
      </w:r>
      <w:bookmarkStart w:id="11159" w:name="_ETM_Q23_307490"/>
      <w:bookmarkEnd w:id="11159"/>
      <w:r>
        <w:rPr>
          <w:rtl/>
        </w:rPr>
        <w:t>ל</w:t>
      </w:r>
      <w:bookmarkStart w:id="11160" w:name="_ETM_Q23_304695"/>
      <w:bookmarkEnd w:id="11160"/>
      <w:r>
        <w:rPr>
          <w:rtl/>
        </w:rPr>
        <w:t xml:space="preserve">א </w:t>
      </w:r>
      <w:bookmarkStart w:id="11161" w:name="_ETM_Q23_307880"/>
      <w:bookmarkEnd w:id="11161"/>
      <w:r>
        <w:rPr>
          <w:rtl/>
        </w:rPr>
        <w:t>ת</w:t>
      </w:r>
      <w:r>
        <w:rPr>
          <w:rFonts w:hint="cs"/>
          <w:rtl/>
        </w:rPr>
        <w:t>ד</w:t>
      </w:r>
      <w:bookmarkStart w:id="11162" w:name="_ETM_Q23_305267"/>
      <w:bookmarkEnd w:id="11162"/>
      <w:r>
        <w:rPr>
          <w:rFonts w:hint="cs"/>
          <w:rtl/>
        </w:rPr>
        <w:t>ר</w:t>
      </w:r>
      <w:r>
        <w:rPr>
          <w:rtl/>
        </w:rPr>
        <w:t xml:space="preserve">שו </w:t>
      </w:r>
      <w:bookmarkStart w:id="11163" w:name="_ETM_Q23_308180"/>
      <w:bookmarkEnd w:id="11163"/>
      <w:r>
        <w:rPr>
          <w:rtl/>
        </w:rPr>
        <w:t xml:space="preserve">את </w:t>
      </w:r>
      <w:bookmarkStart w:id="11164" w:name="_ETM_Q23_308300"/>
      <w:bookmarkEnd w:id="11164"/>
      <w:r>
        <w:rPr>
          <w:rtl/>
        </w:rPr>
        <w:t>השינו</w:t>
      </w:r>
      <w:r>
        <w:rPr>
          <w:rFonts w:hint="cs"/>
          <w:rtl/>
        </w:rPr>
        <w:t>י,</w:t>
      </w:r>
      <w:r>
        <w:rPr>
          <w:rtl/>
        </w:rPr>
        <w:t xml:space="preserve"> </w:t>
      </w:r>
      <w:bookmarkStart w:id="11165" w:name="_ETM_Q23_309200"/>
      <w:bookmarkEnd w:id="11165"/>
      <w:r>
        <w:rPr>
          <w:rtl/>
        </w:rPr>
        <w:t xml:space="preserve">אם </w:t>
      </w:r>
      <w:bookmarkStart w:id="11166" w:name="_ETM_Q23_309770"/>
      <w:bookmarkEnd w:id="11166"/>
      <w:r>
        <w:rPr>
          <w:rFonts w:hint="cs"/>
          <w:rtl/>
        </w:rPr>
        <w:t>אתם</w:t>
      </w:r>
      <w:bookmarkStart w:id="11167" w:name="_ETM_Q23_307130"/>
      <w:bookmarkEnd w:id="11167"/>
      <w:r>
        <w:rPr>
          <w:rFonts w:hint="cs"/>
          <w:rtl/>
        </w:rPr>
        <w:t xml:space="preserve"> לא תבקשו את מה</w:t>
      </w:r>
      <w:bookmarkStart w:id="11168" w:name="_ETM_Q23_311336"/>
      <w:bookmarkEnd w:id="11168"/>
      <w:r>
        <w:rPr>
          <w:rFonts w:hint="cs"/>
          <w:rtl/>
        </w:rPr>
        <w:t xml:space="preserve"> שמגיע ל</w:t>
      </w:r>
      <w:bookmarkStart w:id="11169" w:name="_ETM_Q23_309059"/>
      <w:bookmarkEnd w:id="11169"/>
      <w:r>
        <w:rPr>
          <w:rFonts w:hint="cs"/>
          <w:rtl/>
        </w:rPr>
        <w:t>כם</w:t>
      </w:r>
      <w:bookmarkStart w:id="11170" w:name="_ETM_Q23_305798"/>
      <w:bookmarkEnd w:id="11170"/>
      <w:r>
        <w:rPr>
          <w:rFonts w:hint="cs"/>
          <w:rtl/>
        </w:rPr>
        <w:t>, אם אתם לא תתקוממו</w:t>
      </w:r>
      <w:bookmarkStart w:id="11171" w:name="_ETM_Q23_308963"/>
      <w:bookmarkStart w:id="11172" w:name="_ETM_Q23_309752"/>
      <w:bookmarkEnd w:id="11171"/>
      <w:bookmarkEnd w:id="11172"/>
      <w:r>
        <w:rPr>
          <w:rFonts w:hint="cs"/>
          <w:rtl/>
        </w:rPr>
        <w:t xml:space="preserve"> </w:t>
      </w:r>
      <w:r w:rsidR="000B6A0F">
        <w:rPr>
          <w:rFonts w:hint="cs"/>
          <w:rtl/>
        </w:rPr>
        <w:t>– –</w:t>
      </w:r>
      <w:r>
        <w:rPr>
          <w:rFonts w:hint="cs"/>
          <w:rtl/>
        </w:rPr>
        <w:t xml:space="preserve"> </w:t>
      </w:r>
      <w:bookmarkStart w:id="11173" w:name="_ETM_Q23_310935"/>
      <w:bookmarkEnd w:id="11173"/>
    </w:p>
    <w:p w:rsidR="00BE54DA" w:rsidRDefault="00BE54DA" w:rsidP="005E19FE">
      <w:pPr>
        <w:rPr>
          <w:rtl/>
        </w:rPr>
      </w:pPr>
      <w:bookmarkStart w:id="11174" w:name="_ETM_Q23_311033"/>
      <w:bookmarkStart w:id="11175" w:name="_ETM_Q23_311123"/>
      <w:bookmarkEnd w:id="11174"/>
      <w:bookmarkEnd w:id="11175"/>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rPr>
      </w:pPr>
      <w:r>
        <w:rPr>
          <w:rFonts w:hint="cs"/>
          <w:rtl/>
        </w:rPr>
        <w:t>עבר הזמן. עבר הזמן</w:t>
      </w:r>
      <w:bookmarkStart w:id="11176" w:name="_ETM_Q23_307770"/>
      <w:bookmarkEnd w:id="11176"/>
      <w:r>
        <w:rPr>
          <w:rFonts w:hint="cs"/>
          <w:rtl/>
        </w:rPr>
        <w:t>.</w:t>
      </w:r>
      <w:bookmarkStart w:id="11177" w:name="_ETM_Q23_308229"/>
      <w:bookmarkEnd w:id="11177"/>
    </w:p>
    <w:p w:rsidR="00BE54DA" w:rsidRDefault="00BE54DA" w:rsidP="005E19FE">
      <w:pPr>
        <w:rPr>
          <w:rtl/>
        </w:rPr>
      </w:pPr>
      <w:bookmarkStart w:id="11178" w:name="_ETM_Q23_308299"/>
      <w:bookmarkEnd w:id="11178"/>
    </w:p>
    <w:p w:rsidR="00BE54DA" w:rsidRDefault="00BE54DA" w:rsidP="005E19FE">
      <w:pPr>
        <w:pStyle w:val="af6"/>
        <w:keepNext/>
        <w:rPr>
          <w:rtl/>
        </w:rPr>
      </w:pPr>
      <w:r w:rsidRPr="0008285D">
        <w:rPr>
          <w:rStyle w:val="TagStyle"/>
          <w:rtl/>
        </w:rPr>
        <w:t xml:space="preserve"> &lt;&lt; יור &gt;&gt; </w:t>
      </w:r>
      <w:r>
        <w:rPr>
          <w:rtl/>
        </w:rPr>
        <w:t>היו"ר משה סולומון:</w:t>
      </w:r>
      <w:r w:rsidRPr="0008285D">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179" w:name="_ETM_Q23_313088"/>
      <w:bookmarkStart w:id="11180" w:name="_ETM_Q23_308559"/>
      <w:bookmarkEnd w:id="11179"/>
      <w:bookmarkEnd w:id="11180"/>
      <w:r>
        <w:rPr>
          <w:rFonts w:hint="cs"/>
          <w:rtl/>
          <w:lang w:eastAsia="he-IL"/>
        </w:rPr>
        <w:t>חברת הכנסת גוטליב</w:t>
      </w:r>
      <w:bookmarkStart w:id="11181" w:name="_ETM_Q23_307220"/>
      <w:bookmarkEnd w:id="11181"/>
      <w:r>
        <w:rPr>
          <w:rFonts w:hint="cs"/>
          <w:rtl/>
          <w:lang w:eastAsia="he-IL"/>
        </w:rPr>
        <w:t>, א</w:t>
      </w:r>
      <w:bookmarkStart w:id="11182" w:name="_ETM_Q23_307318"/>
      <w:bookmarkStart w:id="11183" w:name="_ETM_Q23_306129"/>
      <w:bookmarkEnd w:id="11182"/>
      <w:bookmarkEnd w:id="11183"/>
      <w:r>
        <w:rPr>
          <w:rFonts w:hint="cs"/>
          <w:rtl/>
          <w:lang w:eastAsia="he-IL"/>
        </w:rPr>
        <w:t>נ</w:t>
      </w:r>
      <w:bookmarkStart w:id="11184" w:name="_ETM_Q23_312231"/>
      <w:bookmarkStart w:id="11185" w:name="_ETM_Q23_307488"/>
      <w:bookmarkEnd w:id="11184"/>
      <w:bookmarkEnd w:id="11185"/>
      <w:r>
        <w:rPr>
          <w:rFonts w:hint="cs"/>
          <w:rtl/>
          <w:lang w:eastAsia="he-IL"/>
        </w:rPr>
        <w:t xml:space="preserve">י מנהל </w:t>
      </w:r>
      <w:bookmarkStart w:id="11186" w:name="_ETM_Q23_308163"/>
      <w:bookmarkEnd w:id="11186"/>
      <w:r>
        <w:rPr>
          <w:rFonts w:hint="cs"/>
          <w:rtl/>
          <w:lang w:eastAsia="he-IL"/>
        </w:rPr>
        <w:t xml:space="preserve">את המליאה </w:t>
      </w:r>
      <w:r w:rsidR="000B6A0F">
        <w:rPr>
          <w:rFonts w:hint="cs"/>
          <w:rtl/>
          <w:lang w:eastAsia="he-IL"/>
        </w:rPr>
        <w:t>– – –</w:t>
      </w:r>
      <w:bookmarkStart w:id="11187" w:name="_ETM_Q23_310480"/>
      <w:bookmarkEnd w:id="11187"/>
    </w:p>
    <w:p w:rsidR="00BE54DA" w:rsidRDefault="00BE54DA" w:rsidP="005E19FE">
      <w:pPr>
        <w:rPr>
          <w:rtl/>
        </w:rPr>
      </w:pPr>
      <w:bookmarkStart w:id="11188" w:name="_ETM_Q23_310559"/>
      <w:bookmarkStart w:id="11189" w:name="_ETM_Q23_308007"/>
      <w:bookmarkEnd w:id="11188"/>
      <w:bookmarkEnd w:id="11189"/>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עבר הזמן.</w:t>
      </w:r>
      <w:bookmarkStart w:id="11190" w:name="_ETM_Q23_308086"/>
      <w:bookmarkStart w:id="11191" w:name="_ETM_Q23_308311"/>
      <w:bookmarkEnd w:id="11190"/>
      <w:bookmarkEnd w:id="11191"/>
    </w:p>
    <w:p w:rsidR="00BE54DA" w:rsidRDefault="00BE54DA" w:rsidP="005E19FE">
      <w:pPr>
        <w:rPr>
          <w:rtl/>
          <w:lang w:eastAsia="he-IL"/>
        </w:rPr>
      </w:pPr>
      <w:bookmarkStart w:id="11192" w:name="_ETM_Q23_308377"/>
      <w:bookmarkEnd w:id="11192"/>
    </w:p>
    <w:p w:rsidR="00BE54DA" w:rsidRDefault="00BE54DA" w:rsidP="005E19FE">
      <w:pPr>
        <w:pStyle w:val="af6"/>
        <w:keepNext/>
        <w:rPr>
          <w:rtl/>
        </w:rPr>
      </w:pPr>
      <w:r w:rsidRPr="0008285D">
        <w:rPr>
          <w:rStyle w:val="TagStyle"/>
          <w:rtl/>
        </w:rPr>
        <w:t xml:space="preserve"> &lt;&lt; יור &gt;&gt; </w:t>
      </w:r>
      <w:r>
        <w:rPr>
          <w:rtl/>
        </w:rPr>
        <w:t>היו"ר משה סולומון:</w:t>
      </w:r>
      <w:r w:rsidRPr="0008285D">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193" w:name="_ETM_Q23_309120"/>
      <w:bookmarkEnd w:id="11193"/>
      <w:r>
        <w:rPr>
          <w:rFonts w:hint="cs"/>
          <w:rtl/>
          <w:lang w:eastAsia="he-IL"/>
        </w:rPr>
        <w:t xml:space="preserve">בסדר, הבנתי. אני מבין. </w:t>
      </w:r>
    </w:p>
    <w:p w:rsidR="00BE54DA" w:rsidRDefault="00BE54DA" w:rsidP="005E19FE">
      <w:pPr>
        <w:rPr>
          <w:rtl/>
          <w:lang w:eastAsia="he-IL"/>
        </w:rPr>
      </w:pPr>
      <w:bookmarkStart w:id="11194" w:name="_ETM_Q23_312264"/>
      <w:bookmarkStart w:id="11195" w:name="_ETM_Q23_312385"/>
      <w:bookmarkStart w:id="11196" w:name="_ETM_Q23_311283"/>
      <w:bookmarkEnd w:id="11194"/>
      <w:bookmarkEnd w:id="11195"/>
      <w:bookmarkEnd w:id="11196"/>
    </w:p>
    <w:p w:rsidR="00BE54DA" w:rsidRDefault="00BE54DA" w:rsidP="005E19FE">
      <w:pPr>
        <w:pStyle w:val="-"/>
        <w:keepNext/>
        <w:rPr>
          <w:rtl/>
        </w:rPr>
      </w:pPr>
      <w:bookmarkStart w:id="11197" w:name="ET_speakercontinue_5293_24"/>
      <w:r w:rsidRPr="0008285D">
        <w:rPr>
          <w:rStyle w:val="TagStyle"/>
          <w:rtl/>
        </w:rPr>
        <w:t xml:space="preserve"> &lt;&lt; דובר_המשך &gt;&gt; </w:t>
      </w:r>
      <w:r>
        <w:rPr>
          <w:rtl/>
        </w:rPr>
        <w:t>איימן עודה (חד"ש-תע"ל):</w:t>
      </w:r>
      <w:r w:rsidRPr="0008285D">
        <w:rPr>
          <w:rStyle w:val="TagStyle"/>
          <w:rtl/>
        </w:rPr>
        <w:t xml:space="preserve"> &lt;&lt; דובר_המשך &gt;&gt;</w:t>
      </w:r>
      <w:r>
        <w:rPr>
          <w:rtl/>
        </w:rPr>
        <w:t xml:space="preserve"> </w:t>
      </w:r>
      <w:bookmarkEnd w:id="11197"/>
    </w:p>
    <w:p w:rsidR="00BE54DA" w:rsidRDefault="00BE54DA" w:rsidP="00D05E6D">
      <w:pPr>
        <w:rPr>
          <w:rtl/>
          <w:lang w:eastAsia="he-IL"/>
        </w:rPr>
      </w:pPr>
    </w:p>
    <w:p w:rsidR="00BE54DA" w:rsidRDefault="000B6A0F" w:rsidP="005E19FE">
      <w:pPr>
        <w:rPr>
          <w:rtl/>
          <w:lang w:eastAsia="he-IL"/>
        </w:rPr>
      </w:pPr>
      <w:bookmarkStart w:id="11198" w:name="_ETM_Q23_315253"/>
      <w:bookmarkStart w:id="11199" w:name="_ETM_Q23_311316"/>
      <w:bookmarkEnd w:id="11198"/>
      <w:bookmarkEnd w:id="11199"/>
      <w:r>
        <w:rPr>
          <w:rFonts w:hint="cs"/>
          <w:rtl/>
          <w:lang w:eastAsia="he-IL"/>
        </w:rPr>
        <w:t>– –</w:t>
      </w:r>
      <w:r w:rsidR="00BE54DA">
        <w:rPr>
          <w:rFonts w:hint="cs"/>
          <w:rtl/>
          <w:lang w:eastAsia="he-IL"/>
        </w:rPr>
        <w:t xml:space="preserve"> א</w:t>
      </w:r>
      <w:bookmarkStart w:id="11200" w:name="_ETM_Q23_315295"/>
      <w:bookmarkEnd w:id="11200"/>
      <w:r w:rsidR="00BE54DA">
        <w:rPr>
          <w:rFonts w:hint="cs"/>
          <w:rtl/>
          <w:lang w:eastAsia="he-IL"/>
        </w:rPr>
        <w:t xml:space="preserve">ף אחד </w:t>
      </w:r>
      <w:bookmarkStart w:id="11201" w:name="_ETM_Q23_310544"/>
      <w:bookmarkStart w:id="11202" w:name="_ETM_Q23_311602"/>
      <w:bookmarkStart w:id="11203" w:name="_ETM_Q23_311910"/>
      <w:bookmarkEnd w:id="11201"/>
      <w:bookmarkEnd w:id="11202"/>
      <w:bookmarkEnd w:id="11203"/>
      <w:r w:rsidR="00BE54DA">
        <w:rPr>
          <w:rFonts w:hint="cs"/>
          <w:rtl/>
          <w:lang w:eastAsia="he-IL"/>
        </w:rPr>
        <w:t xml:space="preserve">לא יעשה </w:t>
      </w:r>
      <w:bookmarkStart w:id="11204" w:name="_ETM_Q23_312755"/>
      <w:bookmarkStart w:id="11205" w:name="_ETM_Q23_315072"/>
      <w:bookmarkEnd w:id="11204"/>
      <w:bookmarkEnd w:id="11205"/>
      <w:r w:rsidR="00BE54DA">
        <w:rPr>
          <w:rFonts w:hint="cs"/>
          <w:rtl/>
          <w:lang w:eastAsia="he-IL"/>
        </w:rPr>
        <w:t>זאת עבורכם.</w:t>
      </w:r>
      <w:bookmarkStart w:id="11206" w:name="_ETM_Q23_312528"/>
      <w:bookmarkStart w:id="11207" w:name="_ETM_Q23_313082"/>
      <w:bookmarkStart w:id="11208" w:name="_ETM_Q23_314247"/>
      <w:bookmarkEnd w:id="11206"/>
      <w:bookmarkEnd w:id="11207"/>
      <w:bookmarkEnd w:id="11208"/>
    </w:p>
    <w:p w:rsidR="00BE54DA" w:rsidRDefault="00BE54DA" w:rsidP="005E19FE">
      <w:pPr>
        <w:rPr>
          <w:rtl/>
        </w:rPr>
      </w:pPr>
      <w:bookmarkStart w:id="11209" w:name="_ETM_Q23_314344"/>
      <w:bookmarkStart w:id="11210" w:name="_ETM_Q23_309667"/>
      <w:bookmarkStart w:id="11211" w:name="_ETM_Q23_306944"/>
      <w:bookmarkEnd w:id="11209"/>
      <w:bookmarkEnd w:id="11210"/>
      <w:bookmarkEnd w:id="11211"/>
    </w:p>
    <w:p w:rsidR="00BE54DA" w:rsidRDefault="00BE54DA" w:rsidP="005E19FE">
      <w:pPr>
        <w:pStyle w:val="af5"/>
        <w:keepNext/>
        <w:rPr>
          <w:rtl/>
        </w:rPr>
      </w:pPr>
      <w:r w:rsidRPr="00A1189A">
        <w:rPr>
          <w:rStyle w:val="TagStyle"/>
          <w:rtl/>
        </w:rPr>
        <w:t xml:space="preserve"> &lt;&lt; קריאה &gt;&gt; </w:t>
      </w:r>
      <w:r>
        <w:rPr>
          <w:rtl/>
        </w:rPr>
        <w:t>טלי גוטליב (הליכוד):</w:t>
      </w:r>
      <w:r w:rsidRPr="00A1189A">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212" w:name="_ETM_Q23_309693"/>
      <w:bookmarkEnd w:id="11212"/>
      <w:r>
        <w:rPr>
          <w:rFonts w:hint="cs"/>
          <w:rtl/>
          <w:lang w:eastAsia="he-IL"/>
        </w:rPr>
        <w:t>עבר הזמן.</w:t>
      </w:r>
      <w:bookmarkStart w:id="11213" w:name="_ETM_Q23_311462"/>
      <w:bookmarkEnd w:id="11213"/>
      <w:r>
        <w:rPr>
          <w:rFonts w:hint="cs"/>
          <w:rtl/>
          <w:lang w:eastAsia="he-IL"/>
        </w:rPr>
        <w:t xml:space="preserve"> עבר הזמן. </w:t>
      </w:r>
    </w:p>
    <w:p w:rsidR="00BE54DA" w:rsidRDefault="00BE54DA" w:rsidP="005E19FE">
      <w:pPr>
        <w:rPr>
          <w:rtl/>
          <w:lang w:eastAsia="he-IL"/>
        </w:rPr>
      </w:pPr>
      <w:bookmarkStart w:id="11214" w:name="_ETM_Q23_311540"/>
      <w:bookmarkEnd w:id="11214"/>
    </w:p>
    <w:p w:rsidR="00BE54DA" w:rsidRDefault="00BE54DA" w:rsidP="005E19FE">
      <w:pPr>
        <w:pStyle w:val="af6"/>
        <w:keepNext/>
        <w:rPr>
          <w:rtl/>
        </w:rPr>
      </w:pPr>
      <w:r w:rsidRPr="0008285D">
        <w:rPr>
          <w:rStyle w:val="TagStyle"/>
          <w:rtl/>
        </w:rPr>
        <w:t xml:space="preserve"> &lt;&lt; יור &gt;&gt; </w:t>
      </w:r>
      <w:r>
        <w:rPr>
          <w:rtl/>
        </w:rPr>
        <w:t>היו"ר משה סולומון:</w:t>
      </w:r>
      <w:r w:rsidRPr="0008285D">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215" w:name="_ETM_Q23_312657"/>
      <w:bookmarkStart w:id="11216" w:name="_ETM_Q23_312356"/>
      <w:bookmarkEnd w:id="11215"/>
      <w:bookmarkEnd w:id="11216"/>
      <w:r>
        <w:rPr>
          <w:rFonts w:hint="cs"/>
          <w:rtl/>
          <w:lang w:eastAsia="he-IL"/>
        </w:rPr>
        <w:t xml:space="preserve">אבל בינתיים </w:t>
      </w:r>
      <w:bookmarkStart w:id="11217" w:name="_ETM_Q23_312486"/>
      <w:bookmarkEnd w:id="11217"/>
      <w:r>
        <w:rPr>
          <w:rFonts w:hint="cs"/>
          <w:rtl/>
          <w:lang w:eastAsia="he-IL"/>
        </w:rPr>
        <w:t>אני מתעסק פה במקום פה. תודה</w:t>
      </w:r>
      <w:bookmarkStart w:id="11218" w:name="_ETM_Q23_319656"/>
      <w:bookmarkEnd w:id="11218"/>
      <w:r>
        <w:rPr>
          <w:rFonts w:hint="cs"/>
          <w:rtl/>
          <w:lang w:eastAsia="he-IL"/>
        </w:rPr>
        <w:t xml:space="preserve"> רבה.</w:t>
      </w:r>
      <w:bookmarkStart w:id="11219" w:name="_ETM_Q23_314787"/>
      <w:bookmarkStart w:id="11220" w:name="_ETM_Q23_314972"/>
      <w:bookmarkEnd w:id="11219"/>
      <w:bookmarkEnd w:id="11220"/>
    </w:p>
    <w:p w:rsidR="00BE54DA" w:rsidRDefault="00BE54DA" w:rsidP="005E19FE">
      <w:pPr>
        <w:rPr>
          <w:rtl/>
          <w:lang w:eastAsia="he-IL"/>
        </w:rPr>
      </w:pPr>
      <w:bookmarkStart w:id="11221" w:name="_ETM_Q23_315080"/>
      <w:bookmarkEnd w:id="11221"/>
    </w:p>
    <w:p w:rsidR="00BE54DA" w:rsidRDefault="00BE54DA" w:rsidP="005E19FE">
      <w:pPr>
        <w:pStyle w:val="-"/>
        <w:keepNext/>
        <w:rPr>
          <w:rtl/>
        </w:rPr>
      </w:pPr>
      <w:bookmarkStart w:id="11222" w:name="ET_speakercontinue_5293_26"/>
      <w:r w:rsidRPr="0008285D">
        <w:rPr>
          <w:rStyle w:val="TagStyle"/>
          <w:rtl/>
        </w:rPr>
        <w:t xml:space="preserve"> &lt;&lt; דובר_המשך &gt;&gt; </w:t>
      </w:r>
      <w:r>
        <w:rPr>
          <w:rtl/>
        </w:rPr>
        <w:t>איימן עודה (חד"ש-תע"ל):</w:t>
      </w:r>
      <w:r w:rsidRPr="0008285D">
        <w:rPr>
          <w:rStyle w:val="TagStyle"/>
          <w:rtl/>
        </w:rPr>
        <w:t xml:space="preserve"> &lt;&lt; דובר_המשך &gt;&gt;</w:t>
      </w:r>
      <w:r>
        <w:rPr>
          <w:rtl/>
        </w:rPr>
        <w:t xml:space="preserve"> </w:t>
      </w:r>
      <w:bookmarkEnd w:id="11222"/>
    </w:p>
    <w:p w:rsidR="00BE54DA" w:rsidRDefault="00BE54DA" w:rsidP="00D05E6D">
      <w:pPr>
        <w:rPr>
          <w:rtl/>
          <w:lang w:eastAsia="he-IL"/>
        </w:rPr>
      </w:pPr>
    </w:p>
    <w:p w:rsidR="00BE54DA" w:rsidRDefault="00BE54DA" w:rsidP="00552B40">
      <w:pPr>
        <w:rPr>
          <w:rtl/>
        </w:rPr>
      </w:pPr>
      <w:bookmarkStart w:id="11223" w:name="_ETM_Q23_315956"/>
      <w:bookmarkStart w:id="11224" w:name="_ETM_Q23_315117"/>
      <w:bookmarkEnd w:id="11223"/>
      <w:bookmarkEnd w:id="11224"/>
      <w:r>
        <w:rPr>
          <w:rFonts w:hint="cs"/>
          <w:rtl/>
          <w:lang w:eastAsia="he-IL"/>
        </w:rPr>
        <w:t xml:space="preserve">הגיע הזמן להסתכל </w:t>
      </w:r>
      <w:bookmarkStart w:id="11225" w:name="_ETM_Q23_317896"/>
      <w:bookmarkStart w:id="11226" w:name="_ETM_Q23_311204"/>
      <w:bookmarkStart w:id="11227" w:name="_ETM_Q23_306729"/>
      <w:bookmarkStart w:id="11228" w:name="_ETM_Q23_305656"/>
      <w:bookmarkStart w:id="11229" w:name="_ETM_Q23_303879"/>
      <w:bookmarkStart w:id="11230" w:name="_ETM_Q23_306480"/>
      <w:bookmarkStart w:id="11231" w:name="_ETM_Q23_310580"/>
      <w:bookmarkStart w:id="11232" w:name="_ETM_Q23_315020"/>
      <w:bookmarkStart w:id="11233" w:name="_ETM_Q23_319069"/>
      <w:bookmarkStart w:id="11234" w:name="_ETM_Q23_319580"/>
      <w:bookmarkStart w:id="11235" w:name="_ETM_Q23_317222"/>
      <w:bookmarkEnd w:id="11225"/>
      <w:bookmarkEnd w:id="11226"/>
      <w:bookmarkEnd w:id="11227"/>
      <w:bookmarkEnd w:id="11228"/>
      <w:bookmarkEnd w:id="11229"/>
      <w:bookmarkEnd w:id="11230"/>
      <w:bookmarkEnd w:id="11231"/>
      <w:bookmarkEnd w:id="11232"/>
      <w:bookmarkEnd w:id="11233"/>
      <w:bookmarkEnd w:id="11234"/>
      <w:bookmarkEnd w:id="11235"/>
      <w:r>
        <w:rPr>
          <w:rtl/>
        </w:rPr>
        <w:t>קדימה</w:t>
      </w:r>
      <w:r w:rsidR="00552B40">
        <w:rPr>
          <w:rFonts w:hint="cs"/>
          <w:rtl/>
        </w:rPr>
        <w:t>.</w:t>
      </w:r>
      <w:r>
        <w:rPr>
          <w:rFonts w:hint="cs"/>
          <w:rtl/>
        </w:rPr>
        <w:t xml:space="preserve"> כן</w:t>
      </w:r>
      <w:r>
        <w:rPr>
          <w:rtl/>
        </w:rPr>
        <w:t xml:space="preserve"> </w:t>
      </w:r>
      <w:bookmarkStart w:id="11236" w:name="_ETM_Q23_320180"/>
      <w:bookmarkStart w:id="11237" w:name="_ETM_Q23_320269"/>
      <w:bookmarkStart w:id="11238" w:name="_ETM_Q23_320480"/>
      <w:bookmarkStart w:id="11239" w:name="_ETM_Q23_321050"/>
      <w:bookmarkEnd w:id="11236"/>
      <w:bookmarkEnd w:id="11237"/>
      <w:bookmarkEnd w:id="11238"/>
      <w:bookmarkEnd w:id="11239"/>
      <w:r>
        <w:rPr>
          <w:rFonts w:hint="cs"/>
          <w:rtl/>
        </w:rPr>
        <w:t>לזכו</w:t>
      </w:r>
      <w:bookmarkStart w:id="11240" w:name="_ETM_Q23_319653"/>
      <w:bookmarkEnd w:id="11240"/>
      <w:r>
        <w:rPr>
          <w:rtl/>
        </w:rPr>
        <w:t xml:space="preserve">יות </w:t>
      </w:r>
      <w:bookmarkStart w:id="11241" w:name="_ETM_Q23_321739"/>
      <w:bookmarkEnd w:id="11241"/>
      <w:r>
        <w:rPr>
          <w:rtl/>
        </w:rPr>
        <w:t xml:space="preserve">למען </w:t>
      </w:r>
      <w:bookmarkStart w:id="11242" w:name="_ETM_Q23_322220"/>
      <w:bookmarkEnd w:id="11242"/>
      <w:r>
        <w:rPr>
          <w:rtl/>
        </w:rPr>
        <w:t>הסטודנטים</w:t>
      </w:r>
      <w:r>
        <w:rPr>
          <w:rFonts w:hint="cs"/>
          <w:rtl/>
        </w:rPr>
        <w:t>.</w:t>
      </w:r>
      <w:bookmarkStart w:id="11243" w:name="_ETM_Q23_323400"/>
      <w:bookmarkStart w:id="11244" w:name="_ETM_Q23_322190"/>
      <w:bookmarkStart w:id="11245" w:name="_ETM_Q23_322252"/>
      <w:bookmarkStart w:id="11246" w:name="_ETM_Q23_322348"/>
      <w:bookmarkEnd w:id="11243"/>
      <w:bookmarkEnd w:id="11244"/>
      <w:bookmarkEnd w:id="11245"/>
      <w:bookmarkEnd w:id="11246"/>
    </w:p>
    <w:p w:rsidR="00BE54DA" w:rsidRDefault="00BE54DA" w:rsidP="005E19FE">
      <w:pPr>
        <w:rPr>
          <w:rtl/>
        </w:rPr>
      </w:pPr>
    </w:p>
    <w:p w:rsidR="00BE54DA" w:rsidRDefault="00BE54DA" w:rsidP="005E19FE">
      <w:pPr>
        <w:pStyle w:val="af6"/>
        <w:keepNext/>
        <w:rPr>
          <w:rtl/>
        </w:rPr>
      </w:pPr>
      <w:r w:rsidRPr="002340CC">
        <w:rPr>
          <w:rStyle w:val="TagStyle"/>
          <w:rtl/>
        </w:rPr>
        <w:t xml:space="preserve"> &lt;&lt; יור &gt;&gt; </w:t>
      </w:r>
      <w:r>
        <w:rPr>
          <w:rtl/>
        </w:rPr>
        <w:t>היו"ר משה סולומון:</w:t>
      </w:r>
      <w:r w:rsidRPr="002340CC">
        <w:rPr>
          <w:rStyle w:val="TagStyle"/>
          <w:rtl/>
        </w:rPr>
        <w:t xml:space="preserve"> &lt;&lt; יור &gt;&gt;</w:t>
      </w:r>
      <w:r>
        <w:rPr>
          <w:rtl/>
        </w:rPr>
        <w:t xml:space="preserve"> </w:t>
      </w:r>
    </w:p>
    <w:p w:rsidR="00BE54DA" w:rsidRDefault="00BE54DA" w:rsidP="00D05E6D">
      <w:pPr>
        <w:rPr>
          <w:rtl/>
          <w:lang w:eastAsia="he-IL"/>
        </w:rPr>
      </w:pPr>
    </w:p>
    <w:p w:rsidR="00BE54DA" w:rsidRDefault="00BE54DA" w:rsidP="00552B40">
      <w:pPr>
        <w:rPr>
          <w:rtl/>
        </w:rPr>
      </w:pPr>
      <w:bookmarkStart w:id="11247" w:name="_ETM_Q23_323327"/>
      <w:bookmarkStart w:id="11248" w:name="_ETM_Q23_322414"/>
      <w:bookmarkEnd w:id="11247"/>
      <w:bookmarkEnd w:id="11248"/>
      <w:r>
        <w:rPr>
          <w:rtl/>
        </w:rPr>
        <w:t xml:space="preserve">תודה </w:t>
      </w:r>
      <w:bookmarkStart w:id="11249" w:name="_ETM_Q23_324169"/>
      <w:bookmarkEnd w:id="11249"/>
      <w:r>
        <w:rPr>
          <w:rtl/>
        </w:rPr>
        <w:t>רבה</w:t>
      </w:r>
      <w:r>
        <w:rPr>
          <w:rFonts w:hint="cs"/>
          <w:rtl/>
        </w:rPr>
        <w:t>.</w:t>
      </w:r>
      <w:bookmarkStart w:id="11250" w:name="_ETM_Q23_322863"/>
      <w:bookmarkEnd w:id="11250"/>
      <w:r>
        <w:rPr>
          <w:rtl/>
        </w:rPr>
        <w:t xml:space="preserve"> </w:t>
      </w:r>
      <w:bookmarkStart w:id="11251" w:name="_ETM_Q23_325129"/>
      <w:bookmarkEnd w:id="11251"/>
      <w:r>
        <w:rPr>
          <w:rtl/>
        </w:rPr>
        <w:t xml:space="preserve">אני </w:t>
      </w:r>
      <w:bookmarkStart w:id="11252" w:name="_ETM_Q23_325370"/>
      <w:bookmarkEnd w:id="11252"/>
      <w:r>
        <w:rPr>
          <w:rtl/>
        </w:rPr>
        <w:t xml:space="preserve">מניח </w:t>
      </w:r>
      <w:bookmarkStart w:id="11253" w:name="_ETM_Q23_325790"/>
      <w:bookmarkEnd w:id="11253"/>
      <w:r>
        <w:rPr>
          <w:rtl/>
        </w:rPr>
        <w:t xml:space="preserve">שהייתה </w:t>
      </w:r>
      <w:bookmarkStart w:id="11254" w:name="_ETM_Q23_326719"/>
      <w:bookmarkEnd w:id="11254"/>
      <w:r>
        <w:rPr>
          <w:rtl/>
        </w:rPr>
        <w:t xml:space="preserve">קודם </w:t>
      </w:r>
      <w:bookmarkStart w:id="11255" w:name="_ETM_Q23_326989"/>
      <w:bookmarkStart w:id="11256" w:name="_ETM_Q23_327049"/>
      <w:bookmarkEnd w:id="11255"/>
      <w:bookmarkEnd w:id="11256"/>
      <w:r>
        <w:rPr>
          <w:rFonts w:hint="cs"/>
          <w:rtl/>
        </w:rPr>
        <w:t>טעות</w:t>
      </w:r>
      <w:r>
        <w:rPr>
          <w:rtl/>
        </w:rPr>
        <w:t xml:space="preserve"> </w:t>
      </w:r>
      <w:bookmarkStart w:id="11257" w:name="_ETM_Q23_327260"/>
      <w:bookmarkEnd w:id="11257"/>
      <w:r>
        <w:rPr>
          <w:rtl/>
        </w:rPr>
        <w:t>בדבריך</w:t>
      </w:r>
      <w:r>
        <w:rPr>
          <w:rFonts w:hint="cs"/>
          <w:rtl/>
        </w:rPr>
        <w:t>.</w:t>
      </w:r>
      <w:bookmarkStart w:id="11258" w:name="_ETM_Q23_324861"/>
      <w:bookmarkEnd w:id="11258"/>
      <w:r>
        <w:rPr>
          <w:rtl/>
        </w:rPr>
        <w:t xml:space="preserve"> </w:t>
      </w:r>
      <w:bookmarkStart w:id="11259" w:name="_ETM_Q23_328010"/>
      <w:bookmarkEnd w:id="11259"/>
      <w:r>
        <w:rPr>
          <w:rtl/>
        </w:rPr>
        <w:t xml:space="preserve">התכוונת </w:t>
      </w:r>
      <w:bookmarkStart w:id="11260" w:name="_ETM_Q23_328459"/>
      <w:bookmarkEnd w:id="11260"/>
      <w:r>
        <w:rPr>
          <w:rFonts w:hint="cs"/>
          <w:rtl/>
        </w:rPr>
        <w:t>ל</w:t>
      </w:r>
      <w:r>
        <w:rPr>
          <w:rtl/>
        </w:rPr>
        <w:t>ח</w:t>
      </w:r>
      <w:r>
        <w:rPr>
          <w:rFonts w:hint="cs"/>
          <w:rtl/>
        </w:rPr>
        <w:t>ב</w:t>
      </w:r>
      <w:r>
        <w:rPr>
          <w:rtl/>
        </w:rPr>
        <w:t xml:space="preserve">רת </w:t>
      </w:r>
      <w:bookmarkStart w:id="11261" w:name="_ETM_Q23_328669"/>
      <w:bookmarkEnd w:id="11261"/>
      <w:r>
        <w:rPr>
          <w:rFonts w:hint="cs"/>
          <w:rtl/>
        </w:rPr>
        <w:t>ס</w:t>
      </w:r>
      <w:bookmarkStart w:id="11262" w:name="_ETM_Q23_327023"/>
      <w:bookmarkEnd w:id="11262"/>
      <w:r>
        <w:rPr>
          <w:rtl/>
        </w:rPr>
        <w:t xml:space="preserve">ון </w:t>
      </w:r>
      <w:bookmarkStart w:id="11263" w:name="_ETM_Q23_329269"/>
      <w:bookmarkEnd w:id="11263"/>
      <w:r>
        <w:rPr>
          <w:rtl/>
        </w:rPr>
        <w:t>הר</w:t>
      </w:r>
      <w:r>
        <w:rPr>
          <w:rFonts w:hint="cs"/>
          <w:rtl/>
        </w:rPr>
        <w:t xml:space="preserve"> </w:t>
      </w:r>
      <w:r>
        <w:rPr>
          <w:rtl/>
        </w:rPr>
        <w:t xml:space="preserve">מלך </w:t>
      </w:r>
      <w:bookmarkStart w:id="11264" w:name="_ETM_Q23_330360"/>
      <w:bookmarkEnd w:id="11264"/>
      <w:r>
        <w:rPr>
          <w:rtl/>
        </w:rPr>
        <w:t>ו</w:t>
      </w:r>
      <w:bookmarkStart w:id="11265" w:name="_ETM_Q23_326272"/>
      <w:bookmarkStart w:id="11266" w:name="_ETM_Q23_330599"/>
      <w:bookmarkStart w:id="11267" w:name="_ETM_Q23_325894"/>
      <w:bookmarkEnd w:id="11265"/>
      <w:bookmarkEnd w:id="11266"/>
      <w:bookmarkEnd w:id="11267"/>
      <w:r>
        <w:rPr>
          <w:rFonts w:hint="cs"/>
          <w:rtl/>
        </w:rPr>
        <w:t xml:space="preserve">לא, </w:t>
      </w:r>
      <w:r>
        <w:rPr>
          <w:rtl/>
        </w:rPr>
        <w:t>חלילה</w:t>
      </w:r>
      <w:r>
        <w:rPr>
          <w:rFonts w:hint="cs"/>
          <w:rtl/>
        </w:rPr>
        <w:t>,</w:t>
      </w:r>
      <w:r>
        <w:rPr>
          <w:rtl/>
        </w:rPr>
        <w:t xml:space="preserve"> </w:t>
      </w:r>
      <w:bookmarkStart w:id="11268" w:name="_ETM_Q23_330959"/>
      <w:bookmarkEnd w:id="11268"/>
      <w:r>
        <w:rPr>
          <w:rFonts w:hint="cs"/>
          <w:rtl/>
        </w:rPr>
        <w:t>ל</w:t>
      </w:r>
      <w:bookmarkStart w:id="11269" w:name="_ETM_Q23_327412"/>
      <w:bookmarkEnd w:id="11269"/>
      <w:r>
        <w:rPr>
          <w:rtl/>
        </w:rPr>
        <w:t xml:space="preserve">מה </w:t>
      </w:r>
      <w:bookmarkStart w:id="11270" w:name="_ETM_Q23_331110"/>
      <w:bookmarkEnd w:id="11270"/>
      <w:r>
        <w:rPr>
          <w:rtl/>
        </w:rPr>
        <w:t>שאמרת</w:t>
      </w:r>
      <w:r>
        <w:rPr>
          <w:rFonts w:hint="cs"/>
          <w:rtl/>
        </w:rPr>
        <w:t>.</w:t>
      </w:r>
      <w:bookmarkStart w:id="11271" w:name="_ETM_Q23_331889"/>
      <w:bookmarkStart w:id="11272" w:name="_ETM_Q23_330621"/>
      <w:bookmarkEnd w:id="11271"/>
      <w:bookmarkEnd w:id="11272"/>
    </w:p>
    <w:p w:rsidR="00BE54DA" w:rsidRDefault="00BE54DA" w:rsidP="005E19FE">
      <w:pPr>
        <w:rPr>
          <w:rtl/>
        </w:rPr>
      </w:pPr>
      <w:bookmarkStart w:id="11273" w:name="_ETM_Q23_327441"/>
      <w:bookmarkStart w:id="11274" w:name="_ETM_Q23_327536"/>
      <w:bookmarkEnd w:id="11273"/>
      <w:bookmarkEnd w:id="11274"/>
    </w:p>
    <w:p w:rsidR="00BE54DA" w:rsidRDefault="00BE54DA" w:rsidP="005E19FE">
      <w:pPr>
        <w:pStyle w:val="-"/>
        <w:keepNext/>
        <w:rPr>
          <w:rtl/>
        </w:rPr>
      </w:pPr>
      <w:bookmarkStart w:id="11275" w:name="ET_speakercontinue_5293_28"/>
      <w:r w:rsidRPr="002340CC">
        <w:rPr>
          <w:rStyle w:val="TagStyle"/>
          <w:rtl/>
        </w:rPr>
        <w:t xml:space="preserve"> &lt;&lt; דובר_המשך &gt;&gt; </w:t>
      </w:r>
      <w:r>
        <w:rPr>
          <w:rtl/>
        </w:rPr>
        <w:t>איימן עודה (חד"ש-תע"ל):</w:t>
      </w:r>
      <w:r w:rsidRPr="002340CC">
        <w:rPr>
          <w:rStyle w:val="TagStyle"/>
          <w:rtl/>
        </w:rPr>
        <w:t xml:space="preserve"> &lt;&lt; דובר_המשך &gt;&gt;</w:t>
      </w:r>
      <w:r>
        <w:rPr>
          <w:rtl/>
        </w:rPr>
        <w:t xml:space="preserve"> </w:t>
      </w:r>
      <w:bookmarkEnd w:id="11275"/>
    </w:p>
    <w:p w:rsidR="00BE54DA" w:rsidRDefault="00BE54DA" w:rsidP="00D05E6D">
      <w:pPr>
        <w:rPr>
          <w:rtl/>
          <w:lang w:eastAsia="he-IL"/>
        </w:rPr>
      </w:pPr>
    </w:p>
    <w:p w:rsidR="00BE54DA" w:rsidRDefault="00BE54DA" w:rsidP="005E19FE">
      <w:pPr>
        <w:rPr>
          <w:rtl/>
        </w:rPr>
      </w:pPr>
      <w:bookmarkStart w:id="11276" w:name="_ETM_Q23_328340"/>
      <w:bookmarkStart w:id="11277" w:name="_ETM_Q23_328946"/>
      <w:bookmarkStart w:id="11278" w:name="_ETM_Q23_330682"/>
      <w:bookmarkStart w:id="11279" w:name="_ETM_Q23_330779"/>
      <w:bookmarkStart w:id="11280" w:name="_ETM_Q23_330835"/>
      <w:bookmarkEnd w:id="11276"/>
      <w:bookmarkEnd w:id="11277"/>
      <w:bookmarkEnd w:id="11278"/>
      <w:bookmarkEnd w:id="11279"/>
      <w:bookmarkEnd w:id="11280"/>
      <w:r>
        <w:rPr>
          <w:rtl/>
        </w:rPr>
        <w:t>ל</w:t>
      </w:r>
      <w:r>
        <w:rPr>
          <w:rFonts w:hint="cs"/>
          <w:rtl/>
        </w:rPr>
        <w:t>א,</w:t>
      </w:r>
      <w:r>
        <w:rPr>
          <w:rtl/>
        </w:rPr>
        <w:t xml:space="preserve"> </w:t>
      </w:r>
      <w:bookmarkStart w:id="11281" w:name="_ETM_Q23_332190"/>
      <w:bookmarkEnd w:id="11281"/>
      <w:r>
        <w:rPr>
          <w:rtl/>
        </w:rPr>
        <w:t xml:space="preserve">האמת </w:t>
      </w:r>
      <w:bookmarkStart w:id="11282" w:name="_ETM_Q23_332550"/>
      <w:bookmarkEnd w:id="11282"/>
      <w:r>
        <w:rPr>
          <w:rtl/>
        </w:rPr>
        <w:t>שהתכוונת</w:t>
      </w:r>
      <w:r>
        <w:rPr>
          <w:rFonts w:hint="cs"/>
          <w:rtl/>
        </w:rPr>
        <w:t>י.</w:t>
      </w:r>
      <w:bookmarkStart w:id="11283" w:name="_ETM_Q23_334599"/>
      <w:bookmarkEnd w:id="11283"/>
    </w:p>
    <w:p w:rsidR="00BE54DA" w:rsidRDefault="00BE54DA" w:rsidP="005E19FE">
      <w:pPr>
        <w:rPr>
          <w:rtl/>
        </w:rPr>
      </w:pPr>
    </w:p>
    <w:p w:rsidR="00BE54DA" w:rsidRDefault="00BE54DA" w:rsidP="005E19FE">
      <w:pPr>
        <w:pStyle w:val="af6"/>
        <w:keepNext/>
        <w:rPr>
          <w:rtl/>
        </w:rPr>
      </w:pPr>
      <w:r w:rsidRPr="002340CC">
        <w:rPr>
          <w:rStyle w:val="TagStyle"/>
          <w:rtl/>
        </w:rPr>
        <w:t xml:space="preserve"> &lt;&lt; יור &gt;&gt; </w:t>
      </w:r>
      <w:r>
        <w:rPr>
          <w:rtl/>
        </w:rPr>
        <w:t>היו"ר משה סולומון:</w:t>
      </w:r>
      <w:r w:rsidRPr="002340CC">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284" w:name="_ETM_Q23_330544"/>
      <w:bookmarkEnd w:id="11284"/>
      <w:r w:rsidRPr="00F71749">
        <w:rPr>
          <w:rFonts w:hint="cs"/>
          <w:rtl/>
          <w:lang w:eastAsia="he-IL"/>
        </w:rPr>
        <w:t>אז זה לא תקין</w:t>
      </w:r>
      <w:bookmarkStart w:id="11285" w:name="_ETM_Q23_331479"/>
      <w:bookmarkEnd w:id="11285"/>
      <w:r w:rsidRPr="00F71749">
        <w:rPr>
          <w:rFonts w:hint="cs"/>
          <w:rtl/>
          <w:lang w:eastAsia="he-IL"/>
        </w:rPr>
        <w:t>, לא הוגן ולא מכובד</w:t>
      </w:r>
      <w:bookmarkStart w:id="11286" w:name="_ETM_Q23_334019"/>
      <w:bookmarkStart w:id="11287" w:name="_ETM_Q23_333836"/>
      <w:bookmarkEnd w:id="11286"/>
      <w:bookmarkEnd w:id="11287"/>
      <w:r w:rsidRPr="00F71749">
        <w:rPr>
          <w:rFonts w:hint="cs"/>
          <w:rtl/>
          <w:lang w:eastAsia="he-IL"/>
        </w:rPr>
        <w:t xml:space="preserve"> לכנות</w:t>
      </w:r>
      <w:r>
        <w:rPr>
          <w:rFonts w:hint="cs"/>
          <w:rtl/>
          <w:lang w:eastAsia="he-IL"/>
        </w:rPr>
        <w:t xml:space="preserve"> אדם בשם גנאי.</w:t>
      </w:r>
      <w:bookmarkStart w:id="11288" w:name="_ETM_Q23_336017"/>
      <w:bookmarkStart w:id="11289" w:name="_ETM_Q23_336510"/>
      <w:bookmarkStart w:id="11290" w:name="_ETM_Q23_336793"/>
      <w:bookmarkStart w:id="11291" w:name="_ETM_Q23_335981"/>
      <w:bookmarkEnd w:id="11288"/>
      <w:bookmarkEnd w:id="11289"/>
      <w:bookmarkEnd w:id="11290"/>
    </w:p>
    <w:p w:rsidR="00BE54DA" w:rsidRDefault="00BE54DA" w:rsidP="005E19FE">
      <w:pPr>
        <w:rPr>
          <w:rtl/>
          <w:lang w:eastAsia="he-IL"/>
        </w:rPr>
      </w:pPr>
      <w:bookmarkStart w:id="11292" w:name="_ETM_Q23_336871"/>
      <w:bookmarkStart w:id="11293" w:name="_ETM_Q23_337310"/>
      <w:bookmarkEnd w:id="11292"/>
      <w:bookmarkEnd w:id="11293"/>
    </w:p>
    <w:p w:rsidR="00BE54DA" w:rsidRDefault="00BE54DA" w:rsidP="005E19FE">
      <w:pPr>
        <w:pStyle w:val="af5"/>
        <w:keepNext/>
        <w:rPr>
          <w:rtl/>
        </w:rPr>
      </w:pPr>
      <w:bookmarkStart w:id="11294" w:name="ET_interruption_קריאה_30"/>
      <w:r w:rsidRPr="002340CC">
        <w:rPr>
          <w:rStyle w:val="TagStyle"/>
          <w:rtl/>
        </w:rPr>
        <w:t xml:space="preserve"> &lt;&lt; קריאה &gt;&gt; </w:t>
      </w:r>
      <w:r>
        <w:rPr>
          <w:rtl/>
        </w:rPr>
        <w:t>קריאה:</w:t>
      </w:r>
      <w:r w:rsidRPr="002340CC">
        <w:rPr>
          <w:rStyle w:val="TagStyle"/>
          <w:rtl/>
        </w:rPr>
        <w:t xml:space="preserve"> &lt;&lt; קריאה &gt;&gt;</w:t>
      </w:r>
      <w:r>
        <w:rPr>
          <w:rtl/>
        </w:rPr>
        <w:t xml:space="preserve"> </w:t>
      </w:r>
      <w:bookmarkEnd w:id="11294"/>
    </w:p>
    <w:p w:rsidR="00BE54DA" w:rsidRDefault="00BE54DA" w:rsidP="00D05E6D">
      <w:pPr>
        <w:rPr>
          <w:rtl/>
          <w:lang w:eastAsia="he-IL"/>
        </w:rPr>
      </w:pPr>
    </w:p>
    <w:p w:rsidR="00BE54DA" w:rsidRDefault="00BE54DA" w:rsidP="005E19FE">
      <w:pPr>
        <w:rPr>
          <w:rtl/>
          <w:lang w:eastAsia="he-IL"/>
        </w:rPr>
      </w:pPr>
      <w:bookmarkStart w:id="11295" w:name="_ETM_Q23_342907"/>
      <w:bookmarkEnd w:id="11295"/>
      <w:r>
        <w:rPr>
          <w:rFonts w:hint="cs"/>
          <w:rtl/>
          <w:lang w:eastAsia="he-IL"/>
        </w:rPr>
        <w:t xml:space="preserve">התכוונת </w:t>
      </w:r>
      <w:r w:rsidR="000B6A0F">
        <w:rPr>
          <w:rFonts w:hint="cs"/>
          <w:rtl/>
          <w:lang w:eastAsia="he-IL"/>
        </w:rPr>
        <w:t>– – –</w:t>
      </w:r>
      <w:bookmarkStart w:id="11296" w:name="_ETM_Q23_339201"/>
      <w:bookmarkStart w:id="11297" w:name="_ETM_Q23_339353"/>
      <w:bookmarkStart w:id="11298" w:name="_ETM_Q23_339072"/>
      <w:bookmarkStart w:id="11299" w:name="_ETM_Q23_339243"/>
      <w:bookmarkEnd w:id="11296"/>
      <w:bookmarkEnd w:id="11297"/>
      <w:bookmarkEnd w:id="11298"/>
      <w:bookmarkEnd w:id="11299"/>
    </w:p>
    <w:p w:rsidR="00BE54DA" w:rsidRDefault="00BE54DA" w:rsidP="005E19FE">
      <w:pPr>
        <w:rPr>
          <w:rtl/>
          <w:lang w:eastAsia="he-IL"/>
        </w:rPr>
      </w:pPr>
      <w:bookmarkStart w:id="11300" w:name="_ETM_Q23_339320"/>
      <w:bookmarkEnd w:id="11300"/>
    </w:p>
    <w:p w:rsidR="00BE54DA" w:rsidRDefault="00BE54DA" w:rsidP="005E19FE">
      <w:pPr>
        <w:pStyle w:val="af6"/>
        <w:keepNext/>
        <w:rPr>
          <w:rtl/>
        </w:rPr>
      </w:pPr>
      <w:bookmarkStart w:id="11301" w:name="ET_yor_6598_31"/>
      <w:r w:rsidRPr="002340CC">
        <w:rPr>
          <w:rStyle w:val="TagStyle"/>
          <w:rtl/>
        </w:rPr>
        <w:t xml:space="preserve"> &lt;&lt; יור &gt;&gt; </w:t>
      </w:r>
      <w:r>
        <w:rPr>
          <w:rtl/>
        </w:rPr>
        <w:t>היו"ר משה סולומון:</w:t>
      </w:r>
      <w:r w:rsidRPr="002340CC">
        <w:rPr>
          <w:rStyle w:val="TagStyle"/>
          <w:rtl/>
        </w:rPr>
        <w:t xml:space="preserve"> &lt;&lt; יור &gt;&gt;</w:t>
      </w:r>
      <w:r>
        <w:rPr>
          <w:rtl/>
        </w:rPr>
        <w:t xml:space="preserve"> </w:t>
      </w:r>
      <w:bookmarkEnd w:id="11301"/>
    </w:p>
    <w:p w:rsidR="00BE54DA" w:rsidRDefault="00BE54DA" w:rsidP="00D05E6D">
      <w:pPr>
        <w:rPr>
          <w:rtl/>
          <w:lang w:eastAsia="he-IL"/>
        </w:rPr>
      </w:pPr>
    </w:p>
    <w:p w:rsidR="00BE54DA" w:rsidRDefault="00BE54DA" w:rsidP="005E19FE">
      <w:pPr>
        <w:rPr>
          <w:rtl/>
          <w:lang w:eastAsia="he-IL"/>
        </w:rPr>
      </w:pPr>
      <w:bookmarkStart w:id="11302" w:name="_ETM_Q23_340093"/>
      <w:bookmarkStart w:id="11303" w:name="_ETM_Q23_336939"/>
      <w:bookmarkEnd w:id="11302"/>
      <w:bookmarkEnd w:id="11303"/>
      <w:r>
        <w:rPr>
          <w:rFonts w:hint="cs"/>
          <w:rtl/>
          <w:lang w:eastAsia="he-IL"/>
        </w:rPr>
        <w:t>חבל, אני ח</w:t>
      </w:r>
      <w:bookmarkStart w:id="11304" w:name="_ETM_Q23_340031"/>
      <w:bookmarkEnd w:id="11304"/>
      <w:r>
        <w:rPr>
          <w:rFonts w:hint="cs"/>
          <w:rtl/>
          <w:lang w:eastAsia="he-IL"/>
        </w:rPr>
        <w:t>שבתי שזה היה טעות סופר.</w:t>
      </w:r>
      <w:bookmarkStart w:id="11305" w:name="_ETM_Q23_341249"/>
      <w:bookmarkStart w:id="11306" w:name="_ETM_Q23_339128"/>
      <w:bookmarkStart w:id="11307" w:name="_ETM_Q23_339330"/>
      <w:bookmarkEnd w:id="11305"/>
      <w:bookmarkEnd w:id="11306"/>
      <w:bookmarkEnd w:id="11307"/>
    </w:p>
    <w:p w:rsidR="00BE54DA" w:rsidRDefault="00BE54DA" w:rsidP="005E19FE">
      <w:pPr>
        <w:rPr>
          <w:rtl/>
          <w:lang w:eastAsia="he-IL"/>
        </w:rPr>
      </w:pPr>
      <w:bookmarkStart w:id="11308" w:name="_ETM_Q23_339436"/>
      <w:bookmarkEnd w:id="11308"/>
    </w:p>
    <w:p w:rsidR="00BE54DA" w:rsidRDefault="00BE54DA" w:rsidP="005E19FE">
      <w:pPr>
        <w:pStyle w:val="-"/>
        <w:keepNext/>
        <w:rPr>
          <w:rtl/>
        </w:rPr>
      </w:pPr>
      <w:bookmarkStart w:id="11309" w:name="ET_speakercontinue_5293_32"/>
      <w:r w:rsidRPr="002340CC">
        <w:rPr>
          <w:rStyle w:val="TagStyle"/>
          <w:rtl/>
        </w:rPr>
        <w:t xml:space="preserve"> &lt;&lt; דובר_המשך &gt;&gt; </w:t>
      </w:r>
      <w:r>
        <w:rPr>
          <w:rtl/>
        </w:rPr>
        <w:t>איימן עודה (חד"ש-תע"ל):</w:t>
      </w:r>
      <w:r w:rsidRPr="002340CC">
        <w:rPr>
          <w:rStyle w:val="TagStyle"/>
          <w:rtl/>
        </w:rPr>
        <w:t xml:space="preserve"> &lt;&lt; דובר_המשך &gt;&gt;</w:t>
      </w:r>
      <w:r>
        <w:rPr>
          <w:rtl/>
        </w:rPr>
        <w:t xml:space="preserve"> </w:t>
      </w:r>
      <w:bookmarkEnd w:id="11309"/>
    </w:p>
    <w:p w:rsidR="00BE54DA" w:rsidRDefault="00BE54DA" w:rsidP="00D05E6D">
      <w:pPr>
        <w:rPr>
          <w:rtl/>
          <w:lang w:eastAsia="he-IL"/>
        </w:rPr>
      </w:pPr>
    </w:p>
    <w:p w:rsidR="00BE54DA" w:rsidRDefault="00BE54DA" w:rsidP="00552B40">
      <w:pPr>
        <w:rPr>
          <w:rtl/>
          <w:lang w:eastAsia="he-IL"/>
        </w:rPr>
      </w:pPr>
      <w:bookmarkStart w:id="11310" w:name="_ETM_Q23_341173"/>
      <w:bookmarkEnd w:id="11310"/>
      <w:r>
        <w:rPr>
          <w:rFonts w:hint="cs"/>
          <w:rtl/>
          <w:lang w:eastAsia="he-IL"/>
        </w:rPr>
        <w:t xml:space="preserve">לא </w:t>
      </w:r>
      <w:proofErr w:type="spellStart"/>
      <w:r>
        <w:rPr>
          <w:rFonts w:hint="cs"/>
          <w:rtl/>
          <w:lang w:eastAsia="he-IL"/>
        </w:rPr>
        <w:t>לא</w:t>
      </w:r>
      <w:proofErr w:type="spellEnd"/>
      <w:r>
        <w:rPr>
          <w:rFonts w:hint="cs"/>
          <w:rtl/>
          <w:lang w:eastAsia="he-IL"/>
        </w:rPr>
        <w:t>, לא סופר</w:t>
      </w:r>
      <w:bookmarkStart w:id="11311" w:name="_ETM_Q23_341412"/>
      <w:bookmarkStart w:id="11312" w:name="_ETM_Q23_339752"/>
      <w:bookmarkStart w:id="11313" w:name="_ETM_Q23_340819"/>
      <w:bookmarkEnd w:id="11311"/>
      <w:bookmarkEnd w:id="11312"/>
      <w:bookmarkEnd w:id="11313"/>
      <w:r>
        <w:rPr>
          <w:rFonts w:hint="cs"/>
          <w:rtl/>
          <w:lang w:eastAsia="he-IL"/>
        </w:rPr>
        <w:t>. אמיתי</w:t>
      </w:r>
      <w:bookmarkStart w:id="11314" w:name="_ETM_Q23_340538"/>
      <w:bookmarkEnd w:id="11314"/>
      <w:r>
        <w:rPr>
          <w:rFonts w:hint="cs"/>
          <w:rtl/>
          <w:lang w:eastAsia="he-IL"/>
        </w:rPr>
        <w:t>.</w:t>
      </w:r>
      <w:bookmarkStart w:id="11315" w:name="_ETM_Q23_340871"/>
      <w:bookmarkStart w:id="11316" w:name="_ETM_Q23_341027"/>
      <w:bookmarkEnd w:id="11315"/>
      <w:bookmarkEnd w:id="11316"/>
    </w:p>
    <w:p w:rsidR="00BE54DA" w:rsidRDefault="00BE54DA" w:rsidP="005E19FE">
      <w:pPr>
        <w:rPr>
          <w:rtl/>
          <w:lang w:eastAsia="he-IL"/>
        </w:rPr>
      </w:pPr>
      <w:bookmarkStart w:id="11317" w:name="_ETM_Q23_341142"/>
      <w:bookmarkEnd w:id="11317"/>
    </w:p>
    <w:p w:rsidR="00BE54DA" w:rsidRDefault="00BE54DA" w:rsidP="005E19FE">
      <w:pPr>
        <w:pStyle w:val="af6"/>
        <w:keepNext/>
        <w:rPr>
          <w:rtl/>
        </w:rPr>
      </w:pPr>
      <w:r w:rsidRPr="002340CC">
        <w:rPr>
          <w:rStyle w:val="TagStyle"/>
          <w:rtl/>
        </w:rPr>
        <w:t xml:space="preserve"> &lt;&lt; יור &gt;&gt; </w:t>
      </w:r>
      <w:r>
        <w:rPr>
          <w:rtl/>
        </w:rPr>
        <w:t>היו"ר משה סולומון:</w:t>
      </w:r>
      <w:r w:rsidRPr="002340CC">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rPr>
      </w:pPr>
      <w:bookmarkStart w:id="11318" w:name="_ETM_Q23_341889"/>
      <w:bookmarkStart w:id="11319" w:name="_ETM_Q23_345169"/>
      <w:bookmarkStart w:id="11320" w:name="_ETM_Q23_342623"/>
      <w:bookmarkEnd w:id="11291"/>
      <w:bookmarkEnd w:id="11318"/>
      <w:bookmarkEnd w:id="11319"/>
      <w:bookmarkEnd w:id="11320"/>
      <w:r>
        <w:rPr>
          <w:rFonts w:hint="cs"/>
          <w:rtl/>
        </w:rPr>
        <w:t>א</w:t>
      </w:r>
      <w:r>
        <w:rPr>
          <w:rtl/>
        </w:rPr>
        <w:t xml:space="preserve">ני </w:t>
      </w:r>
      <w:bookmarkStart w:id="11321" w:name="_ETM_Q23_345410"/>
      <w:bookmarkEnd w:id="11321"/>
      <w:r>
        <w:rPr>
          <w:rtl/>
        </w:rPr>
        <w:t xml:space="preserve">מזמין </w:t>
      </w:r>
      <w:bookmarkStart w:id="11322" w:name="_ETM_Q23_346669"/>
      <w:bookmarkEnd w:id="11322"/>
      <w:r>
        <w:rPr>
          <w:rtl/>
        </w:rPr>
        <w:t xml:space="preserve">את </w:t>
      </w:r>
      <w:bookmarkStart w:id="11323" w:name="_ETM_Q23_346850"/>
      <w:bookmarkEnd w:id="11323"/>
      <w:r>
        <w:rPr>
          <w:rtl/>
        </w:rPr>
        <w:t xml:space="preserve">שר </w:t>
      </w:r>
      <w:bookmarkStart w:id="11324" w:name="_ETM_Q23_347060"/>
      <w:bookmarkEnd w:id="11324"/>
      <w:r>
        <w:rPr>
          <w:rtl/>
        </w:rPr>
        <w:t xml:space="preserve">החינוך </w:t>
      </w:r>
      <w:bookmarkStart w:id="11325" w:name="_ETM_Q23_348050"/>
      <w:bookmarkEnd w:id="11325"/>
      <w:r>
        <w:rPr>
          <w:rFonts w:hint="cs"/>
          <w:rtl/>
        </w:rPr>
        <w:t>הש</w:t>
      </w:r>
      <w:r>
        <w:rPr>
          <w:rtl/>
        </w:rPr>
        <w:t xml:space="preserve">ר </w:t>
      </w:r>
      <w:bookmarkStart w:id="11326" w:name="_ETM_Q23_348590"/>
      <w:bookmarkEnd w:id="11326"/>
      <w:r>
        <w:rPr>
          <w:rtl/>
        </w:rPr>
        <w:t xml:space="preserve">יואב </w:t>
      </w:r>
      <w:bookmarkStart w:id="11327" w:name="_ETM_Q23_349040"/>
      <w:bookmarkEnd w:id="11327"/>
      <w:r>
        <w:rPr>
          <w:rtl/>
        </w:rPr>
        <w:t>קיש</w:t>
      </w:r>
      <w:bookmarkStart w:id="11328" w:name="_ETM_Q23_346520"/>
      <w:bookmarkEnd w:id="11328"/>
      <w:r>
        <w:rPr>
          <w:rtl/>
        </w:rPr>
        <w:t xml:space="preserve"> </w:t>
      </w:r>
      <w:bookmarkStart w:id="11329" w:name="_ETM_Q23_350090"/>
      <w:bookmarkEnd w:id="11329"/>
      <w:r>
        <w:rPr>
          <w:rtl/>
        </w:rPr>
        <w:t xml:space="preserve">להציג </w:t>
      </w:r>
      <w:bookmarkStart w:id="11330" w:name="_ETM_Q23_350450"/>
      <w:bookmarkEnd w:id="11330"/>
      <w:r>
        <w:rPr>
          <w:rtl/>
        </w:rPr>
        <w:t xml:space="preserve">את </w:t>
      </w:r>
      <w:bookmarkStart w:id="11331" w:name="_ETM_Q23_350510"/>
      <w:bookmarkEnd w:id="11331"/>
      <w:r>
        <w:rPr>
          <w:rtl/>
        </w:rPr>
        <w:t xml:space="preserve">עמדת </w:t>
      </w:r>
      <w:bookmarkStart w:id="11332" w:name="_ETM_Q23_350750"/>
      <w:bookmarkEnd w:id="11332"/>
      <w:r>
        <w:rPr>
          <w:rtl/>
        </w:rPr>
        <w:t>הממשלה</w:t>
      </w:r>
      <w:r>
        <w:rPr>
          <w:rFonts w:hint="cs"/>
          <w:rtl/>
        </w:rPr>
        <w:t>.</w:t>
      </w:r>
      <w:bookmarkStart w:id="11333" w:name="_ETM_Q23_371973"/>
      <w:bookmarkEnd w:id="11333"/>
      <w:r>
        <w:rPr>
          <w:rtl/>
        </w:rPr>
        <w:t xml:space="preserve"> </w:t>
      </w:r>
      <w:bookmarkStart w:id="11334" w:name="_ETM_Q23_351080"/>
      <w:bookmarkEnd w:id="11334"/>
      <w:r>
        <w:rPr>
          <w:rtl/>
        </w:rPr>
        <w:t>בבקשה</w:t>
      </w:r>
      <w:bookmarkStart w:id="11335" w:name="_ETM_Q23_364370"/>
      <w:bookmarkStart w:id="11336" w:name="_ETM_Q23_356263"/>
      <w:bookmarkEnd w:id="11335"/>
      <w:bookmarkEnd w:id="11336"/>
      <w:r>
        <w:rPr>
          <w:rFonts w:hint="cs"/>
          <w:rtl/>
        </w:rPr>
        <w:t>, אדוני</w:t>
      </w:r>
      <w:bookmarkStart w:id="11337" w:name="_ETM_Q23_374597"/>
      <w:bookmarkEnd w:id="11337"/>
      <w:r>
        <w:rPr>
          <w:rFonts w:hint="cs"/>
          <w:rtl/>
        </w:rPr>
        <w:t xml:space="preserve"> השר, לרשותך עשר דקות</w:t>
      </w:r>
      <w:bookmarkStart w:id="11338" w:name="_ETM_Q23_375262"/>
      <w:bookmarkEnd w:id="11338"/>
      <w:r>
        <w:rPr>
          <w:rFonts w:hint="cs"/>
          <w:rtl/>
        </w:rPr>
        <w:t>.</w:t>
      </w:r>
    </w:p>
    <w:p w:rsidR="00BE54DA" w:rsidRDefault="00BE54DA" w:rsidP="005E19FE">
      <w:pPr>
        <w:rPr>
          <w:b/>
          <w:bCs/>
          <w:u w:val="single"/>
          <w:rtl/>
          <w:lang w:eastAsia="he-IL"/>
        </w:rPr>
      </w:pPr>
      <w:bookmarkStart w:id="11339" w:name="_ETM_Q23_356333"/>
      <w:bookmarkStart w:id="11340" w:name="_ETM_Q23_356419"/>
      <w:bookmarkStart w:id="11341" w:name="_ETM_Q23_363605"/>
      <w:bookmarkStart w:id="11342" w:name="_ETM_Q23_359333"/>
      <w:bookmarkStart w:id="11343" w:name="_ETM_Q23_357463"/>
      <w:bookmarkEnd w:id="11339"/>
      <w:bookmarkEnd w:id="11340"/>
      <w:bookmarkEnd w:id="11341"/>
      <w:bookmarkEnd w:id="11342"/>
      <w:bookmarkEnd w:id="11343"/>
    </w:p>
    <w:p w:rsidR="00BE54DA" w:rsidRDefault="00BE54DA" w:rsidP="005E19FE">
      <w:pPr>
        <w:pStyle w:val="a4"/>
        <w:keepNext/>
        <w:rPr>
          <w:rtl/>
        </w:rPr>
      </w:pPr>
      <w:bookmarkStart w:id="11344" w:name="ET_speaker_6458_38"/>
      <w:r w:rsidRPr="002340CC">
        <w:rPr>
          <w:rStyle w:val="TagStyle"/>
          <w:rtl/>
        </w:rPr>
        <w:t xml:space="preserve"> &lt;&lt; דובר &gt;&gt; </w:t>
      </w:r>
      <w:bookmarkStart w:id="11345" w:name="_Toc193311209"/>
      <w:bookmarkStart w:id="11346" w:name="_Toc193318999"/>
      <w:bookmarkStart w:id="11347" w:name="_Toc193372732"/>
      <w:bookmarkStart w:id="11348" w:name="_Toc193383185"/>
      <w:bookmarkStart w:id="11349" w:name="_Toc193384199"/>
      <w:bookmarkStart w:id="11350" w:name="_Toc193384460"/>
      <w:r>
        <w:rPr>
          <w:rtl/>
        </w:rPr>
        <w:t>שר החינוך יואב קיש:</w:t>
      </w:r>
      <w:bookmarkEnd w:id="11345"/>
      <w:bookmarkEnd w:id="11346"/>
      <w:bookmarkEnd w:id="11347"/>
      <w:bookmarkEnd w:id="11348"/>
      <w:bookmarkEnd w:id="11349"/>
      <w:bookmarkEnd w:id="11350"/>
      <w:r w:rsidRPr="002340CC">
        <w:rPr>
          <w:rStyle w:val="TagStyle"/>
          <w:rtl/>
        </w:rPr>
        <w:t xml:space="preserve"> &lt;&lt; דובר &gt;&gt;</w:t>
      </w:r>
      <w:r>
        <w:rPr>
          <w:rtl/>
        </w:rPr>
        <w:t xml:space="preserve"> </w:t>
      </w:r>
      <w:bookmarkEnd w:id="11344"/>
    </w:p>
    <w:p w:rsidR="00BE54DA" w:rsidRDefault="00BE54DA" w:rsidP="00D05E6D">
      <w:pPr>
        <w:rPr>
          <w:rtl/>
          <w:lang w:eastAsia="he-IL"/>
        </w:rPr>
      </w:pPr>
    </w:p>
    <w:p w:rsidR="00BE54DA" w:rsidRDefault="00BE54DA" w:rsidP="00552B40">
      <w:pPr>
        <w:rPr>
          <w:rtl/>
        </w:rPr>
      </w:pPr>
      <w:bookmarkStart w:id="11351" w:name="_ETM_Q23_397374"/>
      <w:bookmarkStart w:id="11352" w:name="_ETM_Q23_361389"/>
      <w:bookmarkStart w:id="11353" w:name="_ETM_Q23_358734"/>
      <w:bookmarkStart w:id="11354" w:name="_ETM_Q23_356535"/>
      <w:bookmarkStart w:id="11355" w:name="_ETM_Q23_374239"/>
      <w:bookmarkStart w:id="11356" w:name="_ETM_Q23_374810"/>
      <w:bookmarkStart w:id="11357" w:name="_ETM_Q23_375110"/>
      <w:bookmarkStart w:id="11358" w:name="_ETM_Q23_375590"/>
      <w:bookmarkStart w:id="11359" w:name="_ETM_Q23_376220"/>
      <w:bookmarkStart w:id="11360" w:name="_ETM_Q23_376519"/>
      <w:bookmarkStart w:id="11361" w:name="_ETM_Q23_378540"/>
      <w:bookmarkStart w:id="11362" w:name="_ETM_Q23_378780"/>
      <w:bookmarkStart w:id="11363" w:name="_ETM_Q23_378041"/>
      <w:bookmarkEnd w:id="11351"/>
      <w:bookmarkEnd w:id="11352"/>
      <w:bookmarkEnd w:id="11353"/>
      <w:bookmarkEnd w:id="11354"/>
      <w:bookmarkEnd w:id="11355"/>
      <w:bookmarkEnd w:id="11356"/>
      <w:bookmarkEnd w:id="11357"/>
      <w:bookmarkEnd w:id="11358"/>
      <w:bookmarkEnd w:id="11359"/>
      <w:bookmarkEnd w:id="11360"/>
      <w:bookmarkEnd w:id="11361"/>
      <w:bookmarkEnd w:id="11362"/>
      <w:bookmarkEnd w:id="11363"/>
      <w:r>
        <w:rPr>
          <w:rtl/>
        </w:rPr>
        <w:t xml:space="preserve">לפני </w:t>
      </w:r>
      <w:bookmarkStart w:id="11364" w:name="_ETM_Q23_379110"/>
      <w:bookmarkEnd w:id="11364"/>
      <w:r>
        <w:rPr>
          <w:rtl/>
        </w:rPr>
        <w:t xml:space="preserve">שאני </w:t>
      </w:r>
      <w:bookmarkStart w:id="11365" w:name="_ETM_Q23_380070"/>
      <w:bookmarkEnd w:id="11365"/>
      <w:r>
        <w:rPr>
          <w:rFonts w:hint="cs"/>
          <w:rtl/>
        </w:rPr>
        <w:t>א</w:t>
      </w:r>
      <w:r>
        <w:rPr>
          <w:rtl/>
        </w:rPr>
        <w:t>תחיל</w:t>
      </w:r>
      <w:r>
        <w:rPr>
          <w:rFonts w:hint="cs"/>
          <w:rtl/>
        </w:rPr>
        <w:t>,</w:t>
      </w:r>
      <w:r>
        <w:rPr>
          <w:rtl/>
        </w:rPr>
        <w:t xml:space="preserve"> </w:t>
      </w:r>
      <w:bookmarkStart w:id="11366" w:name="_ETM_Q23_380580"/>
      <w:bookmarkEnd w:id="11366"/>
      <w:r>
        <w:rPr>
          <w:rtl/>
        </w:rPr>
        <w:t xml:space="preserve">אני </w:t>
      </w:r>
      <w:bookmarkStart w:id="11367" w:name="_ETM_Q23_380730"/>
      <w:bookmarkEnd w:id="11367"/>
      <w:r>
        <w:rPr>
          <w:rtl/>
        </w:rPr>
        <w:t xml:space="preserve">רוצה </w:t>
      </w:r>
      <w:bookmarkStart w:id="11368" w:name="_ETM_Q23_381090"/>
      <w:bookmarkEnd w:id="11368"/>
      <w:r>
        <w:rPr>
          <w:rtl/>
        </w:rPr>
        <w:t>להתייחס</w:t>
      </w:r>
      <w:r>
        <w:rPr>
          <w:rFonts w:hint="cs"/>
          <w:rtl/>
        </w:rPr>
        <w:t>.</w:t>
      </w:r>
      <w:r>
        <w:rPr>
          <w:rtl/>
        </w:rPr>
        <w:t xml:space="preserve"> </w:t>
      </w:r>
      <w:bookmarkStart w:id="11369" w:name="_ETM_Q23_382590"/>
      <w:bookmarkEnd w:id="11369"/>
      <w:r>
        <w:rPr>
          <w:rtl/>
        </w:rPr>
        <w:t xml:space="preserve">חבר </w:t>
      </w:r>
      <w:bookmarkStart w:id="11370" w:name="_ETM_Q23_382950"/>
      <w:bookmarkEnd w:id="11370"/>
      <w:r>
        <w:rPr>
          <w:rtl/>
        </w:rPr>
        <w:t xml:space="preserve">הכנסת </w:t>
      </w:r>
      <w:bookmarkStart w:id="11371" w:name="_ETM_Q23_383400"/>
      <w:bookmarkEnd w:id="11371"/>
      <w:r>
        <w:rPr>
          <w:rtl/>
        </w:rPr>
        <w:t xml:space="preserve">איימן </w:t>
      </w:r>
      <w:bookmarkStart w:id="11372" w:name="_ETM_Q23_383760"/>
      <w:bookmarkEnd w:id="11372"/>
      <w:r>
        <w:rPr>
          <w:rtl/>
        </w:rPr>
        <w:t>עודה</w:t>
      </w:r>
      <w:r>
        <w:rPr>
          <w:rFonts w:hint="cs"/>
          <w:rtl/>
        </w:rPr>
        <w:t>,</w:t>
      </w:r>
      <w:bookmarkStart w:id="11373" w:name="_ETM_Q23_381399"/>
      <w:bookmarkEnd w:id="11373"/>
      <w:r>
        <w:rPr>
          <w:rtl/>
        </w:rPr>
        <w:t xml:space="preserve"> </w:t>
      </w:r>
      <w:bookmarkStart w:id="11374" w:name="_ETM_Q23_384629"/>
      <w:bookmarkEnd w:id="11374"/>
      <w:r>
        <w:rPr>
          <w:rtl/>
        </w:rPr>
        <w:t xml:space="preserve">אני </w:t>
      </w:r>
      <w:bookmarkStart w:id="11375" w:name="_ETM_Q23_384930"/>
      <w:bookmarkEnd w:id="11375"/>
      <w:r>
        <w:rPr>
          <w:rtl/>
        </w:rPr>
        <w:t xml:space="preserve">חושב </w:t>
      </w:r>
      <w:bookmarkStart w:id="11376" w:name="_ETM_Q23_385109"/>
      <w:bookmarkEnd w:id="11376"/>
      <w:r>
        <w:rPr>
          <w:rtl/>
        </w:rPr>
        <w:t>שז</w:t>
      </w:r>
      <w:r>
        <w:rPr>
          <w:rFonts w:hint="cs"/>
          <w:rtl/>
        </w:rPr>
        <w:t>את</w:t>
      </w:r>
      <w:r>
        <w:rPr>
          <w:rtl/>
        </w:rPr>
        <w:t xml:space="preserve"> </w:t>
      </w:r>
      <w:bookmarkStart w:id="11377" w:name="_ETM_Q23_385379"/>
      <w:bookmarkEnd w:id="11377"/>
      <w:r>
        <w:rPr>
          <w:rtl/>
        </w:rPr>
        <w:t xml:space="preserve">בושה </w:t>
      </w:r>
      <w:bookmarkStart w:id="11378" w:name="_ETM_Q23_385680"/>
      <w:bookmarkEnd w:id="11378"/>
      <w:r>
        <w:rPr>
          <w:rtl/>
        </w:rPr>
        <w:t xml:space="preserve">וחרפה </w:t>
      </w:r>
      <w:bookmarkStart w:id="11379" w:name="_ETM_Q23_386159"/>
      <w:bookmarkEnd w:id="11379"/>
      <w:r>
        <w:rPr>
          <w:rtl/>
        </w:rPr>
        <w:t>שכ</w:t>
      </w:r>
      <w:r>
        <w:rPr>
          <w:rFonts w:hint="cs"/>
          <w:rtl/>
        </w:rPr>
        <w:t>ך</w:t>
      </w:r>
      <w:r>
        <w:rPr>
          <w:rtl/>
        </w:rPr>
        <w:t xml:space="preserve"> </w:t>
      </w:r>
      <w:bookmarkStart w:id="11380" w:name="_ETM_Q23_386489"/>
      <w:bookmarkEnd w:id="11380"/>
      <w:r>
        <w:rPr>
          <w:rtl/>
        </w:rPr>
        <w:t xml:space="preserve">אתה </w:t>
      </w:r>
      <w:bookmarkStart w:id="11381" w:name="_ETM_Q23_386609"/>
      <w:bookmarkEnd w:id="11381"/>
      <w:r>
        <w:rPr>
          <w:rtl/>
        </w:rPr>
        <w:t xml:space="preserve">מדבר </w:t>
      </w:r>
      <w:bookmarkStart w:id="11382" w:name="_ETM_Q23_386939"/>
      <w:bookmarkEnd w:id="11382"/>
      <w:r>
        <w:rPr>
          <w:rtl/>
        </w:rPr>
        <w:t xml:space="preserve">לחברי </w:t>
      </w:r>
      <w:bookmarkStart w:id="11383" w:name="_ETM_Q23_387299"/>
      <w:bookmarkEnd w:id="11383"/>
      <w:r>
        <w:rPr>
          <w:rtl/>
        </w:rPr>
        <w:t xml:space="preserve">כנסת </w:t>
      </w:r>
      <w:bookmarkStart w:id="11384" w:name="_ETM_Q23_387569"/>
      <w:bookmarkEnd w:id="11384"/>
      <w:r>
        <w:rPr>
          <w:rtl/>
        </w:rPr>
        <w:t>אחרים</w:t>
      </w:r>
      <w:bookmarkStart w:id="11385" w:name="_ETM_Q23_386699"/>
      <w:bookmarkEnd w:id="11385"/>
      <w:r>
        <w:rPr>
          <w:rtl/>
        </w:rPr>
        <w:t xml:space="preserve"> </w:t>
      </w:r>
      <w:bookmarkStart w:id="11386" w:name="_ETM_Q23_389790"/>
      <w:bookmarkEnd w:id="11386"/>
      <w:r>
        <w:rPr>
          <w:rFonts w:hint="cs"/>
          <w:rtl/>
        </w:rPr>
        <w:t xml:space="preserve">– </w:t>
      </w:r>
      <w:r>
        <w:rPr>
          <w:rtl/>
        </w:rPr>
        <w:t>חבר</w:t>
      </w:r>
      <w:r>
        <w:rPr>
          <w:rFonts w:hint="cs"/>
          <w:rtl/>
        </w:rPr>
        <w:t>ת</w:t>
      </w:r>
      <w:r>
        <w:rPr>
          <w:rtl/>
        </w:rPr>
        <w:t xml:space="preserve"> </w:t>
      </w:r>
      <w:bookmarkStart w:id="11387" w:name="_ETM_Q23_390060"/>
      <w:bookmarkEnd w:id="11387"/>
      <w:r>
        <w:rPr>
          <w:rtl/>
        </w:rPr>
        <w:t xml:space="preserve">הכנסת </w:t>
      </w:r>
      <w:bookmarkStart w:id="11388" w:name="_ETM_Q23_390690"/>
      <w:bookmarkEnd w:id="11388"/>
      <w:r>
        <w:rPr>
          <w:rtl/>
        </w:rPr>
        <w:t xml:space="preserve">סון </w:t>
      </w:r>
      <w:bookmarkStart w:id="11389" w:name="_ETM_Q23_391050"/>
      <w:bookmarkEnd w:id="11389"/>
      <w:r>
        <w:rPr>
          <w:rtl/>
        </w:rPr>
        <w:t>הר</w:t>
      </w:r>
      <w:r>
        <w:rPr>
          <w:rFonts w:hint="cs"/>
          <w:rtl/>
        </w:rPr>
        <w:t xml:space="preserve"> </w:t>
      </w:r>
      <w:r>
        <w:rPr>
          <w:rtl/>
        </w:rPr>
        <w:t>מלך</w:t>
      </w:r>
      <w:bookmarkStart w:id="11390" w:name="_ETM_Q23_389777"/>
      <w:bookmarkEnd w:id="11390"/>
      <w:r>
        <w:rPr>
          <w:rFonts w:hint="cs"/>
          <w:rtl/>
        </w:rPr>
        <w:t>,</w:t>
      </w:r>
      <w:r>
        <w:rPr>
          <w:rtl/>
        </w:rPr>
        <w:t xml:space="preserve"> </w:t>
      </w:r>
      <w:bookmarkStart w:id="11391" w:name="_ETM_Q23_391530"/>
      <w:bookmarkEnd w:id="11391"/>
      <w:r>
        <w:rPr>
          <w:rtl/>
        </w:rPr>
        <w:t>ש</w:t>
      </w:r>
      <w:bookmarkStart w:id="11392" w:name="_ETM_Q23_392460"/>
      <w:bookmarkEnd w:id="11392"/>
      <w:r>
        <w:rPr>
          <w:rtl/>
        </w:rPr>
        <w:t xml:space="preserve">בעלה </w:t>
      </w:r>
      <w:bookmarkStart w:id="11393" w:name="_ETM_Q23_392760"/>
      <w:bookmarkEnd w:id="11393"/>
      <w:r w:rsidR="00552B40">
        <w:rPr>
          <w:rFonts w:hint="cs"/>
          <w:rtl/>
        </w:rPr>
        <w:t xml:space="preserve">גם </w:t>
      </w:r>
      <w:r>
        <w:rPr>
          <w:rtl/>
        </w:rPr>
        <w:t xml:space="preserve">נרצח </w:t>
      </w:r>
      <w:bookmarkStart w:id="11394" w:name="_ETM_Q23_393210"/>
      <w:bookmarkEnd w:id="11394"/>
      <w:r>
        <w:rPr>
          <w:rtl/>
        </w:rPr>
        <w:t>ע</w:t>
      </w:r>
      <w:r>
        <w:rPr>
          <w:rFonts w:hint="cs"/>
          <w:rtl/>
        </w:rPr>
        <w:t>ל ידי</w:t>
      </w:r>
      <w:bookmarkStart w:id="11395" w:name="_ETM_Q23_389891"/>
      <w:bookmarkEnd w:id="11395"/>
      <w:r>
        <w:rPr>
          <w:rtl/>
        </w:rPr>
        <w:t xml:space="preserve"> </w:t>
      </w:r>
      <w:bookmarkStart w:id="11396" w:name="_ETM_Q23_393510"/>
      <w:bookmarkEnd w:id="11396"/>
      <w:r>
        <w:rPr>
          <w:rtl/>
        </w:rPr>
        <w:t xml:space="preserve">מחבלים </w:t>
      </w:r>
      <w:bookmarkStart w:id="11397" w:name="_ETM_Q23_394080"/>
      <w:bookmarkEnd w:id="11397"/>
      <w:r>
        <w:rPr>
          <w:rtl/>
        </w:rPr>
        <w:t xml:space="preserve">בני </w:t>
      </w:r>
      <w:bookmarkStart w:id="11398" w:name="_ETM_Q23_394320"/>
      <w:bookmarkEnd w:id="11398"/>
      <w:r>
        <w:rPr>
          <w:rtl/>
        </w:rPr>
        <w:t>בל</w:t>
      </w:r>
      <w:r>
        <w:rPr>
          <w:rFonts w:hint="cs"/>
          <w:rtl/>
        </w:rPr>
        <w:t>י</w:t>
      </w:r>
      <w:r>
        <w:rPr>
          <w:rtl/>
        </w:rPr>
        <w:t>יעל</w:t>
      </w:r>
      <w:r>
        <w:rPr>
          <w:rFonts w:hint="cs"/>
          <w:rtl/>
        </w:rPr>
        <w:t>,</w:t>
      </w:r>
      <w:r>
        <w:rPr>
          <w:rtl/>
        </w:rPr>
        <w:t xml:space="preserve"> </w:t>
      </w:r>
      <w:bookmarkStart w:id="11399" w:name="_ETM_Q23_394860"/>
      <w:bookmarkEnd w:id="11399"/>
      <w:r>
        <w:rPr>
          <w:rtl/>
        </w:rPr>
        <w:t xml:space="preserve">השם </w:t>
      </w:r>
      <w:bookmarkStart w:id="11400" w:name="_ETM_Q23_395100"/>
      <w:bookmarkEnd w:id="11400"/>
      <w:r>
        <w:rPr>
          <w:rtl/>
        </w:rPr>
        <w:t xml:space="preserve">ייקום </w:t>
      </w:r>
      <w:bookmarkStart w:id="11401" w:name="_ETM_Q23_395370"/>
      <w:bookmarkEnd w:id="11401"/>
      <w:r>
        <w:rPr>
          <w:rtl/>
        </w:rPr>
        <w:t>דמו</w:t>
      </w:r>
      <w:bookmarkStart w:id="11402" w:name="_ETM_Q23_392932"/>
      <w:bookmarkEnd w:id="11402"/>
      <w:r>
        <w:rPr>
          <w:rFonts w:hint="cs"/>
          <w:rtl/>
        </w:rPr>
        <w:t>.</w:t>
      </w:r>
      <w:r>
        <w:rPr>
          <w:rtl/>
        </w:rPr>
        <w:t xml:space="preserve"> </w:t>
      </w:r>
      <w:bookmarkStart w:id="11403" w:name="_ETM_Q23_396330"/>
      <w:bookmarkEnd w:id="11403"/>
      <w:r>
        <w:rPr>
          <w:rtl/>
        </w:rPr>
        <w:t xml:space="preserve">אני </w:t>
      </w:r>
      <w:bookmarkStart w:id="11404" w:name="_ETM_Q23_396420"/>
      <w:bookmarkEnd w:id="11404"/>
      <w:r>
        <w:rPr>
          <w:rtl/>
        </w:rPr>
        <w:t xml:space="preserve">חושב </w:t>
      </w:r>
      <w:bookmarkStart w:id="11405" w:name="_ETM_Q23_396600"/>
      <w:bookmarkEnd w:id="11405"/>
      <w:r>
        <w:rPr>
          <w:rtl/>
        </w:rPr>
        <w:t xml:space="preserve">שמן </w:t>
      </w:r>
      <w:bookmarkStart w:id="11406" w:name="_ETM_Q23_396870"/>
      <w:bookmarkEnd w:id="11406"/>
      <w:r>
        <w:rPr>
          <w:rtl/>
        </w:rPr>
        <w:t xml:space="preserve">הראוי </w:t>
      </w:r>
      <w:bookmarkStart w:id="11407" w:name="_ETM_Q23_397110"/>
      <w:bookmarkEnd w:id="11407"/>
      <w:r>
        <w:rPr>
          <w:rtl/>
        </w:rPr>
        <w:t xml:space="preserve">שתתנצל </w:t>
      </w:r>
      <w:bookmarkStart w:id="11408" w:name="_ETM_Q23_397770"/>
      <w:bookmarkEnd w:id="11408"/>
      <w:r>
        <w:rPr>
          <w:rFonts w:hint="cs"/>
          <w:rtl/>
        </w:rPr>
        <w:t>ו</w:t>
      </w:r>
      <w:bookmarkStart w:id="11409" w:name="_ETM_Q23_395435"/>
      <w:bookmarkEnd w:id="11409"/>
      <w:r>
        <w:rPr>
          <w:rtl/>
        </w:rPr>
        <w:t xml:space="preserve">תחזור </w:t>
      </w:r>
      <w:bookmarkStart w:id="11410" w:name="_ETM_Q23_398130"/>
      <w:bookmarkEnd w:id="11410"/>
      <w:r>
        <w:rPr>
          <w:rtl/>
        </w:rPr>
        <w:t xml:space="preserve">בך </w:t>
      </w:r>
      <w:bookmarkStart w:id="11411" w:name="_ETM_Q23_398370"/>
      <w:bookmarkEnd w:id="11411"/>
      <w:r>
        <w:rPr>
          <w:rtl/>
        </w:rPr>
        <w:t>מדבריך</w:t>
      </w:r>
      <w:r>
        <w:rPr>
          <w:rFonts w:hint="cs"/>
          <w:rtl/>
        </w:rPr>
        <w:t>.</w:t>
      </w:r>
      <w:bookmarkStart w:id="11412" w:name="_ETM_Q23_399750"/>
      <w:bookmarkStart w:id="11413" w:name="_ETM_Q23_398083"/>
      <w:bookmarkStart w:id="11414" w:name="_ETM_Q23_408066"/>
      <w:bookmarkEnd w:id="11412"/>
      <w:bookmarkEnd w:id="11413"/>
      <w:bookmarkEnd w:id="11414"/>
    </w:p>
    <w:p w:rsidR="00BE54DA" w:rsidRDefault="00BE54DA" w:rsidP="005E19FE">
      <w:pPr>
        <w:rPr>
          <w:rtl/>
        </w:rPr>
      </w:pPr>
      <w:bookmarkStart w:id="11415" w:name="_ETM_Q23_408169"/>
      <w:bookmarkEnd w:id="11415"/>
    </w:p>
    <w:p w:rsidR="00BE54DA" w:rsidRDefault="00BE54DA" w:rsidP="005E19FE">
      <w:pPr>
        <w:rPr>
          <w:rtl/>
        </w:rPr>
      </w:pPr>
      <w:bookmarkStart w:id="11416" w:name="_ETM_Q23_408241"/>
      <w:bookmarkStart w:id="11417" w:name="_ETM_Q23_408320"/>
      <w:bookmarkEnd w:id="11416"/>
      <w:bookmarkEnd w:id="11417"/>
      <w:r>
        <w:rPr>
          <w:rFonts w:hint="cs"/>
          <w:rtl/>
        </w:rPr>
        <w:t xml:space="preserve">אני רוצה להתייחס להצעת החוק. </w:t>
      </w:r>
    </w:p>
    <w:p w:rsidR="00BE54DA" w:rsidRDefault="00BE54DA" w:rsidP="005E19FE">
      <w:pPr>
        <w:rPr>
          <w:rtl/>
        </w:rPr>
      </w:pPr>
      <w:bookmarkStart w:id="11418" w:name="_ETM_Q23_398149"/>
      <w:bookmarkStart w:id="11419" w:name="_ETM_Q23_398257"/>
      <w:bookmarkStart w:id="11420" w:name="_ETM_Q23_394286"/>
      <w:bookmarkEnd w:id="11418"/>
      <w:bookmarkEnd w:id="11419"/>
      <w:bookmarkEnd w:id="11420"/>
    </w:p>
    <w:p w:rsidR="00BE54DA" w:rsidRDefault="00BE54DA" w:rsidP="005E19FE">
      <w:pPr>
        <w:pStyle w:val="af5"/>
        <w:keepNext/>
        <w:rPr>
          <w:rtl/>
        </w:rPr>
      </w:pPr>
      <w:bookmarkStart w:id="11421" w:name="ET_interruption_קריאה_35"/>
      <w:r w:rsidRPr="002340CC">
        <w:rPr>
          <w:rStyle w:val="TagStyle"/>
          <w:rtl/>
        </w:rPr>
        <w:t xml:space="preserve"> &lt;&lt; קריאה &gt;&gt; </w:t>
      </w:r>
      <w:r>
        <w:rPr>
          <w:rtl/>
        </w:rPr>
        <w:t>קריאה:</w:t>
      </w:r>
      <w:r w:rsidRPr="002340CC">
        <w:rPr>
          <w:rStyle w:val="TagStyle"/>
          <w:rtl/>
        </w:rPr>
        <w:t xml:space="preserve"> &lt;&lt; קריאה &gt;&gt;</w:t>
      </w:r>
      <w:r>
        <w:rPr>
          <w:rtl/>
        </w:rPr>
        <w:t xml:space="preserve"> </w:t>
      </w:r>
      <w:bookmarkEnd w:id="11421"/>
    </w:p>
    <w:p w:rsidR="00BE54DA" w:rsidRDefault="00BE54DA" w:rsidP="00D05E6D">
      <w:pPr>
        <w:rPr>
          <w:rtl/>
          <w:lang w:eastAsia="he-IL"/>
        </w:rPr>
      </w:pPr>
    </w:p>
    <w:p w:rsidR="00BE54DA" w:rsidRDefault="00BE54DA" w:rsidP="005E19FE">
      <w:pPr>
        <w:rPr>
          <w:rtl/>
          <w:lang w:eastAsia="he-IL"/>
        </w:rPr>
      </w:pPr>
      <w:bookmarkStart w:id="11422" w:name="_ETM_Q23_397890"/>
      <w:bookmarkStart w:id="11423" w:name="_ETM_Q23_393571"/>
      <w:bookmarkEnd w:id="11422"/>
      <w:bookmarkEnd w:id="11423"/>
      <w:r>
        <w:rPr>
          <w:rFonts w:hint="cs"/>
          <w:rtl/>
          <w:lang w:eastAsia="he-IL"/>
        </w:rPr>
        <w:t>יפה מאוד, אדוני השר</w:t>
      </w:r>
      <w:bookmarkStart w:id="11424" w:name="_ETM_Q23_396986"/>
      <w:bookmarkEnd w:id="11424"/>
      <w:r>
        <w:rPr>
          <w:rFonts w:hint="cs"/>
          <w:rtl/>
          <w:lang w:eastAsia="he-IL"/>
        </w:rPr>
        <w:t>.</w:t>
      </w:r>
      <w:bookmarkStart w:id="11425" w:name="_ETM_Q23_397478"/>
      <w:bookmarkEnd w:id="11425"/>
    </w:p>
    <w:p w:rsidR="00BE54DA" w:rsidRPr="005E19FE" w:rsidRDefault="00BE54DA" w:rsidP="00D05E6D">
      <w:pPr>
        <w:rPr>
          <w:rtl/>
        </w:rPr>
      </w:pPr>
      <w:bookmarkStart w:id="11426" w:name="_ETM_Q23_397551"/>
      <w:bookmarkStart w:id="11427" w:name="_ETM_Q23_399062"/>
      <w:bookmarkEnd w:id="11426"/>
      <w:bookmarkEnd w:id="11427"/>
    </w:p>
    <w:p w:rsidR="00BE54DA" w:rsidRDefault="00BE54DA" w:rsidP="005E19FE">
      <w:pPr>
        <w:pStyle w:val="af5"/>
        <w:keepNext/>
        <w:rPr>
          <w:rtl/>
        </w:rPr>
      </w:pPr>
      <w:bookmarkStart w:id="11428" w:name="ET_interruption_6353_40"/>
      <w:r w:rsidRPr="002340CC">
        <w:rPr>
          <w:rStyle w:val="TagStyle"/>
          <w:rtl/>
        </w:rPr>
        <w:t xml:space="preserve"> &lt;&lt; קריאה &gt;&gt; </w:t>
      </w:r>
      <w:r>
        <w:rPr>
          <w:rtl/>
        </w:rPr>
        <w:t>חנוך דב מלביצקי (הליכוד):</w:t>
      </w:r>
      <w:r w:rsidRPr="002340CC">
        <w:rPr>
          <w:rStyle w:val="TagStyle"/>
          <w:rtl/>
        </w:rPr>
        <w:t xml:space="preserve"> &lt;&lt; קריאה &gt;&gt;</w:t>
      </w:r>
      <w:r>
        <w:rPr>
          <w:rtl/>
        </w:rPr>
        <w:t xml:space="preserve"> </w:t>
      </w:r>
      <w:bookmarkEnd w:id="11428"/>
    </w:p>
    <w:p w:rsidR="00BE54DA" w:rsidRDefault="00BE54DA" w:rsidP="00D05E6D">
      <w:pPr>
        <w:rPr>
          <w:rtl/>
          <w:lang w:eastAsia="he-IL"/>
        </w:rPr>
      </w:pPr>
    </w:p>
    <w:p w:rsidR="00BE54DA" w:rsidRDefault="00BE54DA" w:rsidP="005E19FE">
      <w:pPr>
        <w:rPr>
          <w:rtl/>
          <w:lang w:eastAsia="he-IL"/>
        </w:rPr>
      </w:pPr>
      <w:bookmarkStart w:id="11429" w:name="_ETM_Q23_402163"/>
      <w:bookmarkEnd w:id="11429"/>
      <w:r>
        <w:rPr>
          <w:rFonts w:hint="cs"/>
          <w:rtl/>
          <w:lang w:eastAsia="he-IL"/>
        </w:rPr>
        <w:t xml:space="preserve">אנחנו </w:t>
      </w:r>
      <w:bookmarkStart w:id="11430" w:name="_ETM_Q23_398272"/>
      <w:bookmarkEnd w:id="11430"/>
      <w:r>
        <w:rPr>
          <w:rFonts w:hint="cs"/>
          <w:rtl/>
          <w:lang w:eastAsia="he-IL"/>
        </w:rPr>
        <w:t>נמשיך להיות אסון בשביל</w:t>
      </w:r>
      <w:bookmarkStart w:id="11431" w:name="_ETM_Q23_400485"/>
      <w:bookmarkEnd w:id="11431"/>
      <w:r>
        <w:rPr>
          <w:rFonts w:hint="cs"/>
          <w:rtl/>
          <w:lang w:eastAsia="he-IL"/>
        </w:rPr>
        <w:t xml:space="preserve">ך, אל תדאג. </w:t>
      </w:r>
      <w:bookmarkStart w:id="11432" w:name="_ETM_Q23_402798"/>
      <w:bookmarkEnd w:id="11432"/>
      <w:r>
        <w:rPr>
          <w:rFonts w:hint="cs"/>
          <w:rtl/>
          <w:lang w:eastAsia="he-IL"/>
        </w:rPr>
        <w:t>אנ</w:t>
      </w:r>
      <w:bookmarkStart w:id="11433" w:name="_ETM_Q23_403586"/>
      <w:bookmarkEnd w:id="11433"/>
      <w:r>
        <w:rPr>
          <w:rFonts w:hint="cs"/>
          <w:rtl/>
          <w:lang w:eastAsia="he-IL"/>
        </w:rPr>
        <w:t>חנו האסון שלך.</w:t>
      </w:r>
      <w:bookmarkStart w:id="11434" w:name="_ETM_Q23_407715"/>
      <w:bookmarkEnd w:id="11434"/>
    </w:p>
    <w:p w:rsidR="00BE54DA" w:rsidRDefault="00BE54DA" w:rsidP="005E19FE">
      <w:pPr>
        <w:rPr>
          <w:rtl/>
          <w:lang w:eastAsia="he-IL"/>
        </w:rPr>
      </w:pPr>
      <w:bookmarkStart w:id="11435" w:name="_ETM_Q23_407793"/>
      <w:bookmarkEnd w:id="11435"/>
    </w:p>
    <w:p w:rsidR="00BE54DA" w:rsidRDefault="00BE54DA" w:rsidP="005E19FE">
      <w:pPr>
        <w:pStyle w:val="af6"/>
        <w:keepNext/>
        <w:rPr>
          <w:rtl/>
        </w:rPr>
      </w:pPr>
      <w:bookmarkStart w:id="11436" w:name="ET_yor_6598_41"/>
      <w:r w:rsidRPr="00FF6986">
        <w:rPr>
          <w:rStyle w:val="TagStyle"/>
          <w:rtl/>
        </w:rPr>
        <w:t xml:space="preserve"> &lt;&lt; יור &gt;&gt; </w:t>
      </w:r>
      <w:r>
        <w:rPr>
          <w:rtl/>
        </w:rPr>
        <w:t>היו"ר משה סולומון:</w:t>
      </w:r>
      <w:r w:rsidRPr="00FF6986">
        <w:rPr>
          <w:rStyle w:val="TagStyle"/>
          <w:rtl/>
        </w:rPr>
        <w:t xml:space="preserve"> &lt;&lt; יור &gt;&gt;</w:t>
      </w:r>
      <w:r>
        <w:rPr>
          <w:rtl/>
        </w:rPr>
        <w:t xml:space="preserve"> </w:t>
      </w:r>
      <w:bookmarkEnd w:id="11436"/>
    </w:p>
    <w:p w:rsidR="00BE54DA" w:rsidRDefault="00BE54DA" w:rsidP="00D05E6D">
      <w:pPr>
        <w:rPr>
          <w:rtl/>
          <w:lang w:eastAsia="he-IL"/>
        </w:rPr>
      </w:pPr>
    </w:p>
    <w:p w:rsidR="00BE54DA" w:rsidRDefault="00BE54DA" w:rsidP="005E19FE">
      <w:pPr>
        <w:rPr>
          <w:rtl/>
          <w:lang w:eastAsia="he-IL"/>
        </w:rPr>
      </w:pPr>
      <w:bookmarkStart w:id="11437" w:name="_ETM_Q23_408965"/>
      <w:bookmarkEnd w:id="11437"/>
      <w:r>
        <w:rPr>
          <w:rFonts w:hint="cs"/>
          <w:rtl/>
          <w:lang w:eastAsia="he-IL"/>
        </w:rPr>
        <w:t xml:space="preserve">תודה. חברי </w:t>
      </w:r>
      <w:bookmarkStart w:id="11438" w:name="_ETM_Q23_405349"/>
      <w:bookmarkEnd w:id="11438"/>
      <w:r>
        <w:rPr>
          <w:rFonts w:hint="cs"/>
          <w:rtl/>
          <w:lang w:eastAsia="he-IL"/>
        </w:rPr>
        <w:t>הכנסת, תנו לשר להמשיך את דבריו.</w:t>
      </w:r>
    </w:p>
    <w:p w:rsidR="00BE54DA" w:rsidRDefault="00BE54DA" w:rsidP="005E19FE">
      <w:pPr>
        <w:rPr>
          <w:rtl/>
          <w:lang w:eastAsia="he-IL"/>
        </w:rPr>
      </w:pPr>
    </w:p>
    <w:p w:rsidR="00BE54DA" w:rsidRDefault="00BE54DA" w:rsidP="005E19FE">
      <w:pPr>
        <w:pStyle w:val="af5"/>
        <w:keepNext/>
        <w:rPr>
          <w:rtl/>
        </w:rPr>
      </w:pPr>
      <w:bookmarkStart w:id="11439" w:name="ET_interruption_6353_42"/>
      <w:r w:rsidRPr="00FF6986">
        <w:rPr>
          <w:rStyle w:val="TagStyle"/>
          <w:rtl/>
        </w:rPr>
        <w:t xml:space="preserve"> &lt;&lt; קריאה &gt;&gt; </w:t>
      </w:r>
      <w:r>
        <w:rPr>
          <w:rtl/>
        </w:rPr>
        <w:t>חנוך דב מלביצקי (הליכוד):</w:t>
      </w:r>
      <w:r w:rsidRPr="00FF6986">
        <w:rPr>
          <w:rStyle w:val="TagStyle"/>
          <w:rtl/>
        </w:rPr>
        <w:t xml:space="preserve"> &lt;&lt; קריאה &gt;&gt;</w:t>
      </w:r>
      <w:r>
        <w:rPr>
          <w:rtl/>
        </w:rPr>
        <w:t xml:space="preserve"> </w:t>
      </w:r>
      <w:bookmarkEnd w:id="11439"/>
    </w:p>
    <w:p w:rsidR="00BE54DA" w:rsidRDefault="00BE54DA" w:rsidP="00D05E6D">
      <w:pPr>
        <w:rPr>
          <w:rtl/>
          <w:lang w:eastAsia="he-IL"/>
        </w:rPr>
      </w:pPr>
    </w:p>
    <w:p w:rsidR="00BE54DA" w:rsidRDefault="00BE54DA" w:rsidP="005E19FE">
      <w:pPr>
        <w:rPr>
          <w:rtl/>
          <w:lang w:eastAsia="he-IL"/>
        </w:rPr>
      </w:pPr>
      <w:bookmarkStart w:id="11440" w:name="_ETM_Q23_407402"/>
      <w:bookmarkStart w:id="11441" w:name="_ETM_Q23_407671"/>
      <w:bookmarkEnd w:id="11440"/>
      <w:bookmarkEnd w:id="11441"/>
      <w:r>
        <w:rPr>
          <w:rFonts w:hint="cs"/>
          <w:rtl/>
          <w:lang w:eastAsia="he-IL"/>
        </w:rPr>
        <w:t>כל יום,</w:t>
      </w:r>
      <w:bookmarkStart w:id="11442" w:name="_ETM_Q23_412797"/>
      <w:bookmarkEnd w:id="11442"/>
      <w:r>
        <w:rPr>
          <w:rFonts w:hint="cs"/>
          <w:rtl/>
          <w:lang w:eastAsia="he-IL"/>
        </w:rPr>
        <w:t xml:space="preserve"> ביום, בלילה</w:t>
      </w:r>
      <w:bookmarkStart w:id="11443" w:name="_ETM_Q23_410640"/>
      <w:bookmarkEnd w:id="11443"/>
      <w:r>
        <w:rPr>
          <w:rFonts w:hint="cs"/>
          <w:rtl/>
          <w:lang w:eastAsia="he-IL"/>
        </w:rPr>
        <w:t>, אנחנו האסון שלך. תזכור מה אני</w:t>
      </w:r>
      <w:bookmarkStart w:id="11444" w:name="_ETM_Q23_417982"/>
      <w:bookmarkEnd w:id="11444"/>
      <w:r>
        <w:rPr>
          <w:rFonts w:hint="cs"/>
          <w:rtl/>
          <w:lang w:eastAsia="he-IL"/>
        </w:rPr>
        <w:t xml:space="preserve"> אומר ל</w:t>
      </w:r>
      <w:bookmarkStart w:id="11445" w:name="_ETM_Q23_414325"/>
      <w:bookmarkEnd w:id="11445"/>
      <w:r>
        <w:rPr>
          <w:rFonts w:hint="cs"/>
          <w:rtl/>
          <w:lang w:eastAsia="he-IL"/>
        </w:rPr>
        <w:t xml:space="preserve">ך. אנחנו האסון </w:t>
      </w:r>
      <w:bookmarkStart w:id="11446" w:name="_ETM_Q23_414917"/>
      <w:bookmarkStart w:id="11447" w:name="_ETM_Q23_414659"/>
      <w:bookmarkStart w:id="11448" w:name="_ETM_Q23_414449"/>
      <w:bookmarkStart w:id="11449" w:name="_ETM_Q23_416161"/>
      <w:bookmarkStart w:id="11450" w:name="_ETM_Q23_413839"/>
      <w:bookmarkEnd w:id="11446"/>
      <w:bookmarkEnd w:id="11447"/>
      <w:bookmarkEnd w:id="11448"/>
      <w:bookmarkEnd w:id="11449"/>
      <w:bookmarkEnd w:id="11450"/>
      <w:r>
        <w:rPr>
          <w:rFonts w:hint="cs"/>
          <w:rtl/>
          <w:lang w:eastAsia="he-IL"/>
        </w:rPr>
        <w:t>שלך.</w:t>
      </w:r>
      <w:bookmarkStart w:id="11451" w:name="_ETM_Q23_414724"/>
      <w:bookmarkStart w:id="11452" w:name="_ETM_Q23_414900"/>
      <w:bookmarkEnd w:id="11451"/>
      <w:bookmarkEnd w:id="11452"/>
    </w:p>
    <w:p w:rsidR="00BE54DA" w:rsidRDefault="00BE54DA" w:rsidP="005E19FE">
      <w:pPr>
        <w:rPr>
          <w:rtl/>
          <w:lang w:eastAsia="he-IL"/>
        </w:rPr>
      </w:pPr>
      <w:bookmarkStart w:id="11453" w:name="_ETM_Q23_414995"/>
      <w:bookmarkEnd w:id="11453"/>
    </w:p>
    <w:p w:rsidR="00BE54DA" w:rsidRDefault="00BE54DA" w:rsidP="005E19FE">
      <w:pPr>
        <w:pStyle w:val="af5"/>
        <w:keepNext/>
        <w:rPr>
          <w:rtl/>
        </w:rPr>
      </w:pPr>
      <w:bookmarkStart w:id="11454" w:name="ET_interruption_5293_43"/>
      <w:r w:rsidRPr="00FF6986">
        <w:rPr>
          <w:rStyle w:val="TagStyle"/>
          <w:rtl/>
        </w:rPr>
        <w:t xml:space="preserve"> &lt;&lt; קריאה &gt;&gt; </w:t>
      </w:r>
      <w:r>
        <w:rPr>
          <w:rtl/>
        </w:rPr>
        <w:t>איימן עודה (חד"ש-תע"ל):</w:t>
      </w:r>
      <w:r w:rsidRPr="00FF6986">
        <w:rPr>
          <w:rStyle w:val="TagStyle"/>
          <w:rtl/>
        </w:rPr>
        <w:t xml:space="preserve"> &lt;&lt; קריאה &gt;&gt;</w:t>
      </w:r>
      <w:r>
        <w:rPr>
          <w:rtl/>
        </w:rPr>
        <w:t xml:space="preserve"> </w:t>
      </w:r>
      <w:bookmarkEnd w:id="11454"/>
    </w:p>
    <w:p w:rsidR="00BE54DA" w:rsidRDefault="00BE54DA" w:rsidP="00D05E6D">
      <w:pPr>
        <w:rPr>
          <w:rtl/>
          <w:lang w:eastAsia="he-IL"/>
        </w:rPr>
      </w:pPr>
    </w:p>
    <w:p w:rsidR="00BE54DA" w:rsidRPr="00FF6986" w:rsidRDefault="000B6A0F" w:rsidP="005E19FE">
      <w:pPr>
        <w:rPr>
          <w:rtl/>
          <w:lang w:eastAsia="he-IL"/>
        </w:rPr>
      </w:pPr>
      <w:bookmarkStart w:id="11455" w:name="_ETM_Q23_421454"/>
      <w:bookmarkEnd w:id="11455"/>
      <w:r>
        <w:rPr>
          <w:rFonts w:hint="cs"/>
          <w:rtl/>
          <w:lang w:eastAsia="he-IL"/>
        </w:rPr>
        <w:t>– – –</w:t>
      </w:r>
      <w:r w:rsidR="00BE54DA">
        <w:rPr>
          <w:rFonts w:hint="cs"/>
          <w:rtl/>
          <w:lang w:eastAsia="he-IL"/>
        </w:rPr>
        <w:t xml:space="preserve"> א</w:t>
      </w:r>
      <w:bookmarkStart w:id="11456" w:name="_ETM_Q23_416796"/>
      <w:bookmarkEnd w:id="11456"/>
      <w:r w:rsidR="00BE54DA">
        <w:rPr>
          <w:rFonts w:hint="cs"/>
          <w:rtl/>
          <w:lang w:eastAsia="he-IL"/>
        </w:rPr>
        <w:t xml:space="preserve">תה </w:t>
      </w:r>
      <w:bookmarkStart w:id="11457" w:name="_ETM_Q23_414725"/>
      <w:bookmarkEnd w:id="11457"/>
      <w:r w:rsidR="00BE54DA">
        <w:rPr>
          <w:rFonts w:hint="cs"/>
          <w:rtl/>
          <w:lang w:eastAsia="he-IL"/>
        </w:rPr>
        <w:t xml:space="preserve">לא </w:t>
      </w:r>
      <w:bookmarkStart w:id="11458" w:name="_ETM_Q23_414532"/>
      <w:bookmarkStart w:id="11459" w:name="_ETM_Q23_415478"/>
      <w:bookmarkStart w:id="11460" w:name="_ETM_Q23_416488"/>
      <w:bookmarkEnd w:id="11458"/>
      <w:bookmarkEnd w:id="11459"/>
      <w:bookmarkEnd w:id="11460"/>
      <w:r w:rsidR="00BE54DA">
        <w:rPr>
          <w:rFonts w:hint="cs"/>
          <w:rtl/>
          <w:lang w:eastAsia="he-IL"/>
        </w:rPr>
        <w:t xml:space="preserve">שווה </w:t>
      </w:r>
      <w:r>
        <w:rPr>
          <w:rFonts w:hint="cs"/>
          <w:rtl/>
          <w:lang w:eastAsia="he-IL"/>
        </w:rPr>
        <w:t>– – –</w:t>
      </w:r>
      <w:r w:rsidR="00BE54DA">
        <w:rPr>
          <w:rFonts w:hint="cs"/>
          <w:rtl/>
          <w:lang w:eastAsia="he-IL"/>
        </w:rPr>
        <w:t xml:space="preserve"> </w:t>
      </w:r>
    </w:p>
    <w:p w:rsidR="00BE54DA" w:rsidRDefault="00BE54DA" w:rsidP="005E19FE">
      <w:pPr>
        <w:rPr>
          <w:rtl/>
          <w:lang w:eastAsia="he-IL"/>
        </w:rPr>
      </w:pPr>
      <w:bookmarkStart w:id="11461" w:name="_ETM_Q23_417281"/>
      <w:bookmarkEnd w:id="11461"/>
    </w:p>
    <w:p w:rsidR="00BE54DA" w:rsidRDefault="00BE54DA" w:rsidP="005E19FE">
      <w:pPr>
        <w:pStyle w:val="af5"/>
        <w:keepNext/>
        <w:rPr>
          <w:rtl/>
        </w:rPr>
      </w:pPr>
      <w:bookmarkStart w:id="11462" w:name="ET_interruption_6353_44"/>
      <w:r w:rsidRPr="00FF6986">
        <w:rPr>
          <w:rStyle w:val="TagStyle"/>
          <w:rtl/>
        </w:rPr>
        <w:t xml:space="preserve"> &lt;&lt; קריאה &gt;&gt; </w:t>
      </w:r>
      <w:r>
        <w:rPr>
          <w:rtl/>
        </w:rPr>
        <w:t>חנוך דב מלביצקי (הליכוד):</w:t>
      </w:r>
      <w:r w:rsidRPr="00FF6986">
        <w:rPr>
          <w:rStyle w:val="TagStyle"/>
          <w:rtl/>
        </w:rPr>
        <w:t xml:space="preserve"> &lt;&lt; קריאה &gt;&gt;</w:t>
      </w:r>
      <w:r>
        <w:rPr>
          <w:rtl/>
        </w:rPr>
        <w:t xml:space="preserve"> </w:t>
      </w:r>
      <w:bookmarkEnd w:id="11462"/>
    </w:p>
    <w:p w:rsidR="00BE54DA" w:rsidRDefault="00BE54DA" w:rsidP="00D05E6D">
      <w:pPr>
        <w:rPr>
          <w:rtl/>
          <w:lang w:eastAsia="he-IL"/>
        </w:rPr>
      </w:pPr>
    </w:p>
    <w:p w:rsidR="00BE54DA" w:rsidRDefault="00BE54DA" w:rsidP="00552B40">
      <w:pPr>
        <w:rPr>
          <w:rtl/>
          <w:lang w:eastAsia="he-IL"/>
        </w:rPr>
      </w:pPr>
      <w:bookmarkStart w:id="11463" w:name="_ETM_Q23_420794"/>
      <w:bookmarkEnd w:id="11463"/>
      <w:r>
        <w:rPr>
          <w:rFonts w:hint="cs"/>
          <w:rtl/>
          <w:lang w:eastAsia="he-IL"/>
        </w:rPr>
        <w:t>האסון</w:t>
      </w:r>
      <w:bookmarkStart w:id="11464" w:name="_ETM_Q23_422299"/>
      <w:bookmarkEnd w:id="11464"/>
      <w:r>
        <w:rPr>
          <w:rFonts w:hint="cs"/>
          <w:rtl/>
          <w:lang w:eastAsia="he-IL"/>
        </w:rPr>
        <w:t xml:space="preserve"> שלך</w:t>
      </w:r>
      <w:bookmarkStart w:id="11465" w:name="_ETM_Q23_418100"/>
      <w:bookmarkStart w:id="11466" w:name="_ETM_Q23_419376"/>
      <w:bookmarkEnd w:id="11465"/>
      <w:bookmarkEnd w:id="11466"/>
      <w:r w:rsidR="00552B40">
        <w:rPr>
          <w:rFonts w:hint="cs"/>
          <w:rtl/>
          <w:lang w:eastAsia="he-IL"/>
        </w:rPr>
        <w:t>,</w:t>
      </w:r>
      <w:r>
        <w:rPr>
          <w:rFonts w:hint="cs"/>
          <w:rtl/>
          <w:lang w:eastAsia="he-IL"/>
        </w:rPr>
        <w:t xml:space="preserve"> שלך ושל כל </w:t>
      </w:r>
      <w:bookmarkStart w:id="11467" w:name="_ETM_Q23_418809"/>
      <w:bookmarkStart w:id="11468" w:name="_ETM_Q23_419407"/>
      <w:bookmarkStart w:id="11469" w:name="_ETM_Q23_419016"/>
      <w:bookmarkStart w:id="11470" w:name="_ETM_Q23_419266"/>
      <w:bookmarkEnd w:id="11467"/>
      <w:bookmarkEnd w:id="11468"/>
      <w:bookmarkEnd w:id="11469"/>
      <w:bookmarkEnd w:id="11470"/>
      <w:r>
        <w:rPr>
          <w:rFonts w:hint="cs"/>
          <w:rtl/>
          <w:lang w:eastAsia="he-IL"/>
        </w:rPr>
        <w:t xml:space="preserve">תומכי הטרור </w:t>
      </w:r>
      <w:bookmarkStart w:id="11471" w:name="_ETM_Q23_419474"/>
      <w:bookmarkStart w:id="11472" w:name="_ETM_Q23_419645"/>
      <w:bookmarkStart w:id="11473" w:name="_ETM_Q23_418755"/>
      <w:bookmarkStart w:id="11474" w:name="_ETM_Q23_419489"/>
      <w:bookmarkEnd w:id="11471"/>
      <w:bookmarkEnd w:id="11472"/>
      <w:bookmarkEnd w:id="11473"/>
      <w:bookmarkEnd w:id="11474"/>
      <w:r>
        <w:rPr>
          <w:rFonts w:hint="cs"/>
          <w:rtl/>
          <w:lang w:eastAsia="he-IL"/>
        </w:rPr>
        <w:t>כמוך.</w:t>
      </w:r>
      <w:bookmarkStart w:id="11475" w:name="_ETM_Q23_419107"/>
      <w:bookmarkStart w:id="11476" w:name="_ETM_Q23_419096"/>
      <w:bookmarkStart w:id="11477" w:name="_ETM_Q23_419829"/>
      <w:bookmarkStart w:id="11478" w:name="_ETM_Q23_415978"/>
      <w:bookmarkStart w:id="11479" w:name="_ETM_Q23_416231"/>
      <w:bookmarkEnd w:id="11475"/>
      <w:bookmarkEnd w:id="11476"/>
      <w:bookmarkEnd w:id="11477"/>
      <w:bookmarkEnd w:id="11478"/>
      <w:bookmarkEnd w:id="11479"/>
      <w:r>
        <w:rPr>
          <w:rFonts w:hint="cs"/>
          <w:rtl/>
          <w:lang w:eastAsia="he-IL"/>
        </w:rPr>
        <w:t xml:space="preserve"> </w:t>
      </w:r>
    </w:p>
    <w:p w:rsidR="00BE54DA" w:rsidRDefault="00BE54DA" w:rsidP="005E19FE">
      <w:pPr>
        <w:rPr>
          <w:rtl/>
          <w:lang w:eastAsia="he-IL"/>
        </w:rPr>
      </w:pPr>
      <w:bookmarkStart w:id="11480" w:name="_ETM_Q23_416340"/>
      <w:bookmarkEnd w:id="11480"/>
    </w:p>
    <w:p w:rsidR="00BE54DA" w:rsidRDefault="00BE54DA" w:rsidP="005E19FE">
      <w:pPr>
        <w:pStyle w:val="-"/>
        <w:keepNext/>
        <w:rPr>
          <w:rtl/>
        </w:rPr>
      </w:pPr>
      <w:bookmarkStart w:id="11481" w:name="ET_speakercontinue_6458_39"/>
      <w:r w:rsidRPr="002340CC">
        <w:rPr>
          <w:rStyle w:val="TagStyle"/>
          <w:rtl/>
        </w:rPr>
        <w:t xml:space="preserve">&lt;&lt; דובר_המשך &gt;&gt; </w:t>
      </w:r>
      <w:r>
        <w:rPr>
          <w:rtl/>
        </w:rPr>
        <w:t>שר החינוך יואב קיש:</w:t>
      </w:r>
      <w:r w:rsidRPr="002340CC">
        <w:rPr>
          <w:rStyle w:val="TagStyle"/>
          <w:rtl/>
        </w:rPr>
        <w:t xml:space="preserve"> &lt;&lt; דובר_המשך &gt;&gt;</w:t>
      </w:r>
      <w:r>
        <w:rPr>
          <w:rtl/>
        </w:rPr>
        <w:t xml:space="preserve"> </w:t>
      </w:r>
      <w:bookmarkEnd w:id="11481"/>
    </w:p>
    <w:p w:rsidR="00BE54DA" w:rsidRDefault="00BE54DA" w:rsidP="00D05E6D">
      <w:pPr>
        <w:rPr>
          <w:rtl/>
          <w:lang w:eastAsia="he-IL"/>
        </w:rPr>
      </w:pPr>
    </w:p>
    <w:p w:rsidR="00BE54DA" w:rsidRDefault="00BE54DA" w:rsidP="005E19FE">
      <w:pPr>
        <w:rPr>
          <w:rtl/>
          <w:lang w:eastAsia="he-IL"/>
        </w:rPr>
      </w:pPr>
      <w:bookmarkStart w:id="11482" w:name="_ETM_Q23_403538"/>
      <w:bookmarkStart w:id="11483" w:name="_ETM_Q23_401025"/>
      <w:bookmarkEnd w:id="11482"/>
      <w:bookmarkEnd w:id="11483"/>
      <w:r>
        <w:rPr>
          <w:rFonts w:hint="cs"/>
          <w:rtl/>
          <w:lang w:eastAsia="he-IL"/>
        </w:rPr>
        <w:t xml:space="preserve">ההצעה </w:t>
      </w:r>
      <w:bookmarkStart w:id="11484" w:name="_ETM_Q23_420285"/>
      <w:bookmarkEnd w:id="11484"/>
      <w:r>
        <w:rPr>
          <w:rFonts w:hint="cs"/>
          <w:rtl/>
          <w:lang w:eastAsia="he-IL"/>
        </w:rPr>
        <w:t xml:space="preserve">מבקשת לקבוע בחוק </w:t>
      </w:r>
      <w:r w:rsidR="000B6A0F">
        <w:rPr>
          <w:rFonts w:hint="cs"/>
          <w:rtl/>
          <w:lang w:eastAsia="he-IL"/>
        </w:rPr>
        <w:t>– – –</w:t>
      </w:r>
      <w:bookmarkStart w:id="11485" w:name="_ETM_Q23_424119"/>
      <w:bookmarkEnd w:id="11485"/>
    </w:p>
    <w:p w:rsidR="00BE54DA" w:rsidRDefault="00BE54DA" w:rsidP="005E19FE">
      <w:pPr>
        <w:rPr>
          <w:rtl/>
          <w:lang w:eastAsia="he-IL"/>
        </w:rPr>
      </w:pPr>
      <w:bookmarkStart w:id="11486" w:name="_ETM_Q23_424186"/>
      <w:bookmarkStart w:id="11487" w:name="_ETM_Q23_424312"/>
      <w:bookmarkEnd w:id="11486"/>
      <w:bookmarkEnd w:id="11487"/>
    </w:p>
    <w:p w:rsidR="00BE54DA" w:rsidRDefault="00BE54DA" w:rsidP="005E19FE">
      <w:pPr>
        <w:pStyle w:val="af6"/>
        <w:keepNext/>
        <w:rPr>
          <w:rtl/>
        </w:rPr>
      </w:pPr>
      <w:r w:rsidRPr="00FF6986">
        <w:rPr>
          <w:rStyle w:val="TagStyle"/>
          <w:rtl/>
        </w:rPr>
        <w:t xml:space="preserve"> &lt;&lt; יור &gt;&gt; </w:t>
      </w:r>
      <w:r>
        <w:rPr>
          <w:rtl/>
        </w:rPr>
        <w:t>היו"ר משה סולומון:</w:t>
      </w:r>
      <w:r w:rsidRPr="00FF6986">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488" w:name="_ETM_Q23_425473"/>
      <w:bookmarkEnd w:id="11488"/>
      <w:r>
        <w:rPr>
          <w:rFonts w:hint="cs"/>
          <w:rtl/>
          <w:lang w:eastAsia="he-IL"/>
        </w:rPr>
        <w:t>אני</w:t>
      </w:r>
      <w:bookmarkStart w:id="11489" w:name="_ETM_Q23_421492"/>
      <w:bookmarkEnd w:id="11489"/>
      <w:r>
        <w:rPr>
          <w:rFonts w:hint="cs"/>
          <w:rtl/>
          <w:lang w:eastAsia="he-IL"/>
        </w:rPr>
        <w:t xml:space="preserve"> עוצר שנייה, אדוני ה</w:t>
      </w:r>
      <w:bookmarkStart w:id="11490" w:name="_ETM_Q23_425525"/>
      <w:bookmarkEnd w:id="11490"/>
      <w:r>
        <w:rPr>
          <w:rFonts w:hint="cs"/>
          <w:rtl/>
          <w:lang w:eastAsia="he-IL"/>
        </w:rPr>
        <w:t>שר.</w:t>
      </w:r>
    </w:p>
    <w:p w:rsidR="00BE54DA" w:rsidRDefault="00BE54DA" w:rsidP="005E19FE">
      <w:pPr>
        <w:rPr>
          <w:rtl/>
          <w:lang w:eastAsia="he-IL"/>
        </w:rPr>
      </w:pPr>
      <w:bookmarkStart w:id="11491" w:name="_ETM_Q23_422045"/>
      <w:bookmarkStart w:id="11492" w:name="_ETM_Q23_420911"/>
      <w:bookmarkEnd w:id="11491"/>
      <w:bookmarkEnd w:id="11492"/>
    </w:p>
    <w:p w:rsidR="00BE54DA" w:rsidRDefault="00BE54DA" w:rsidP="005E19FE">
      <w:pPr>
        <w:pStyle w:val="af5"/>
        <w:keepNext/>
        <w:rPr>
          <w:rtl/>
        </w:rPr>
      </w:pPr>
      <w:bookmarkStart w:id="11493" w:name="ET_interruption_6353_47"/>
      <w:r w:rsidRPr="00FF6986">
        <w:rPr>
          <w:rStyle w:val="TagStyle"/>
          <w:rtl/>
        </w:rPr>
        <w:t xml:space="preserve"> &lt;&lt; קריאה &gt;&gt; </w:t>
      </w:r>
      <w:r>
        <w:rPr>
          <w:rtl/>
        </w:rPr>
        <w:t>חנוך דב מלביצקי (הליכוד):</w:t>
      </w:r>
      <w:r w:rsidRPr="00FF6986">
        <w:rPr>
          <w:rStyle w:val="TagStyle"/>
          <w:rtl/>
        </w:rPr>
        <w:t xml:space="preserve"> &lt;&lt; קריאה &gt;&gt;</w:t>
      </w:r>
      <w:r>
        <w:rPr>
          <w:rtl/>
        </w:rPr>
        <w:t xml:space="preserve"> </w:t>
      </w:r>
      <w:bookmarkEnd w:id="11493"/>
    </w:p>
    <w:p w:rsidR="00BE54DA" w:rsidRDefault="00BE54DA" w:rsidP="00D05E6D">
      <w:pPr>
        <w:rPr>
          <w:rtl/>
          <w:lang w:eastAsia="he-IL"/>
        </w:rPr>
      </w:pPr>
    </w:p>
    <w:p w:rsidR="00BE54DA" w:rsidRDefault="00BE54DA" w:rsidP="005E19FE">
      <w:pPr>
        <w:rPr>
          <w:rtl/>
          <w:lang w:eastAsia="he-IL"/>
        </w:rPr>
      </w:pPr>
      <w:bookmarkStart w:id="11494" w:name="_ETM_Q23_425440"/>
      <w:bookmarkEnd w:id="11494"/>
      <w:r>
        <w:rPr>
          <w:rFonts w:hint="cs"/>
          <w:rtl/>
          <w:lang w:eastAsia="he-IL"/>
        </w:rPr>
        <w:t xml:space="preserve">אנחנו האסון </w:t>
      </w:r>
      <w:bookmarkStart w:id="11495" w:name="_ETM_Q23_422841"/>
      <w:bookmarkEnd w:id="11495"/>
      <w:r>
        <w:rPr>
          <w:rFonts w:hint="cs"/>
          <w:rtl/>
          <w:lang w:eastAsia="he-IL"/>
        </w:rPr>
        <w:t>שלך. בגאווה, בגאווה</w:t>
      </w:r>
      <w:bookmarkStart w:id="11496" w:name="_ETM_Q23_424911"/>
      <w:bookmarkEnd w:id="11496"/>
      <w:r>
        <w:rPr>
          <w:rFonts w:hint="cs"/>
          <w:rtl/>
          <w:lang w:eastAsia="he-IL"/>
        </w:rPr>
        <w:t>.</w:t>
      </w:r>
      <w:bookmarkStart w:id="11497" w:name="_ETM_Q23_422341"/>
      <w:bookmarkStart w:id="11498" w:name="_ETM_Q23_422485"/>
      <w:bookmarkEnd w:id="11497"/>
      <w:bookmarkEnd w:id="11498"/>
    </w:p>
    <w:p w:rsidR="00BE54DA" w:rsidRDefault="00BE54DA" w:rsidP="005E19FE">
      <w:pPr>
        <w:rPr>
          <w:rtl/>
          <w:lang w:eastAsia="he-IL"/>
        </w:rPr>
      </w:pPr>
      <w:bookmarkStart w:id="11499" w:name="_ETM_Q23_422558"/>
      <w:bookmarkEnd w:id="11499"/>
    </w:p>
    <w:p w:rsidR="00BE54DA" w:rsidRDefault="00BE54DA" w:rsidP="005E19FE">
      <w:pPr>
        <w:pStyle w:val="af5"/>
        <w:keepNext/>
        <w:rPr>
          <w:rtl/>
        </w:rPr>
      </w:pPr>
      <w:bookmarkStart w:id="11500" w:name="ET_interruption_5293_48"/>
      <w:r w:rsidRPr="00FF6986">
        <w:rPr>
          <w:rStyle w:val="TagStyle"/>
          <w:rtl/>
        </w:rPr>
        <w:t xml:space="preserve"> &lt;&lt; קריאה &gt;&gt; </w:t>
      </w:r>
      <w:r>
        <w:rPr>
          <w:rtl/>
        </w:rPr>
        <w:t>איימן עודה (חד"ש-תע"ל):</w:t>
      </w:r>
      <w:r w:rsidRPr="00FF6986">
        <w:rPr>
          <w:rStyle w:val="TagStyle"/>
          <w:rtl/>
        </w:rPr>
        <w:t xml:space="preserve"> &lt;&lt; קריאה &gt;&gt;</w:t>
      </w:r>
      <w:r>
        <w:rPr>
          <w:rtl/>
        </w:rPr>
        <w:t xml:space="preserve"> </w:t>
      </w:r>
      <w:bookmarkEnd w:id="11500"/>
    </w:p>
    <w:p w:rsidR="00BE54DA" w:rsidRDefault="00BE54DA" w:rsidP="00D05E6D">
      <w:pPr>
        <w:rPr>
          <w:rtl/>
          <w:lang w:eastAsia="he-IL"/>
        </w:rPr>
      </w:pPr>
    </w:p>
    <w:p w:rsidR="00BE54DA" w:rsidRDefault="00BE54DA" w:rsidP="005E19FE">
      <w:pPr>
        <w:rPr>
          <w:rtl/>
          <w:lang w:eastAsia="he-IL"/>
        </w:rPr>
      </w:pPr>
      <w:bookmarkStart w:id="11501" w:name="_ETM_Q23_426089"/>
      <w:bookmarkEnd w:id="11501"/>
      <w:r>
        <w:rPr>
          <w:rFonts w:hint="cs"/>
          <w:rtl/>
          <w:lang w:eastAsia="he-IL"/>
        </w:rPr>
        <w:t>מי</w:t>
      </w:r>
      <w:bookmarkStart w:id="11502" w:name="_ETM_Q23_426942"/>
      <w:bookmarkEnd w:id="11502"/>
      <w:r>
        <w:rPr>
          <w:rFonts w:hint="cs"/>
          <w:rtl/>
          <w:lang w:eastAsia="he-IL"/>
        </w:rPr>
        <w:t xml:space="preserve"> אתה?</w:t>
      </w:r>
      <w:bookmarkStart w:id="11503" w:name="_ETM_Q23_423171"/>
      <w:bookmarkEnd w:id="11503"/>
    </w:p>
    <w:p w:rsidR="00BE54DA" w:rsidRDefault="00BE54DA" w:rsidP="005E19FE">
      <w:pPr>
        <w:rPr>
          <w:rtl/>
          <w:lang w:eastAsia="he-IL"/>
        </w:rPr>
      </w:pPr>
      <w:bookmarkStart w:id="11504" w:name="_ETM_Q23_423421"/>
      <w:bookmarkEnd w:id="11504"/>
    </w:p>
    <w:p w:rsidR="00BE54DA" w:rsidRDefault="00BE54DA" w:rsidP="005E19FE">
      <w:pPr>
        <w:pStyle w:val="af6"/>
        <w:keepNext/>
        <w:rPr>
          <w:rtl/>
        </w:rPr>
      </w:pPr>
      <w:bookmarkStart w:id="11505" w:name="ET_yor_6598_50"/>
      <w:r w:rsidRPr="00FF6986">
        <w:rPr>
          <w:rStyle w:val="TagStyle"/>
          <w:rtl/>
        </w:rPr>
        <w:t xml:space="preserve"> &lt;&lt; יור &gt;&gt; </w:t>
      </w:r>
      <w:r>
        <w:rPr>
          <w:rtl/>
        </w:rPr>
        <w:t>היו"ר משה סולומון:</w:t>
      </w:r>
      <w:r w:rsidRPr="00FF6986">
        <w:rPr>
          <w:rStyle w:val="TagStyle"/>
          <w:rtl/>
        </w:rPr>
        <w:t xml:space="preserve"> &lt;&lt; יור &gt;&gt;</w:t>
      </w:r>
      <w:r>
        <w:rPr>
          <w:rtl/>
        </w:rPr>
        <w:t xml:space="preserve"> </w:t>
      </w:r>
      <w:bookmarkEnd w:id="11505"/>
    </w:p>
    <w:p w:rsidR="00BE54DA" w:rsidRDefault="00BE54DA" w:rsidP="00D05E6D">
      <w:pPr>
        <w:rPr>
          <w:rtl/>
          <w:lang w:eastAsia="he-IL"/>
        </w:rPr>
      </w:pPr>
    </w:p>
    <w:p w:rsidR="00BE54DA" w:rsidRDefault="00BE54DA" w:rsidP="005E19FE">
      <w:pPr>
        <w:rPr>
          <w:rtl/>
          <w:lang w:eastAsia="he-IL"/>
        </w:rPr>
      </w:pPr>
      <w:bookmarkStart w:id="11506" w:name="_ETM_Q23_424288"/>
      <w:bookmarkEnd w:id="11506"/>
      <w:r>
        <w:rPr>
          <w:rFonts w:hint="cs"/>
          <w:rtl/>
          <w:lang w:eastAsia="he-IL"/>
        </w:rPr>
        <w:t>חבר הכנסת חנוך מלביצקי, תודה רבה.</w:t>
      </w:r>
    </w:p>
    <w:p w:rsidR="00BE54DA" w:rsidRPr="00FF6986" w:rsidRDefault="00BE54DA" w:rsidP="005E19FE">
      <w:pPr>
        <w:rPr>
          <w:rtl/>
          <w:lang w:eastAsia="he-IL"/>
        </w:rPr>
      </w:pPr>
      <w:bookmarkStart w:id="11507" w:name="_ETM_Q23_425797"/>
      <w:bookmarkEnd w:id="11507"/>
    </w:p>
    <w:p w:rsidR="00BE54DA" w:rsidRDefault="00BE54DA" w:rsidP="005E19FE">
      <w:pPr>
        <w:pStyle w:val="af5"/>
        <w:keepNext/>
        <w:rPr>
          <w:rtl/>
        </w:rPr>
      </w:pPr>
      <w:r w:rsidRPr="00FF6986">
        <w:rPr>
          <w:rStyle w:val="TagStyle"/>
          <w:rtl/>
        </w:rPr>
        <w:t xml:space="preserve"> &lt;&lt; קריאה &gt;&gt; </w:t>
      </w:r>
      <w:r>
        <w:rPr>
          <w:rtl/>
        </w:rPr>
        <w:t>חנוך דב מלביצקי (הליכוד):</w:t>
      </w:r>
      <w:r w:rsidRPr="00FF6986">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1508" w:name="_ETM_Q23_423759"/>
      <w:bookmarkEnd w:id="11508"/>
      <w:r>
        <w:rPr>
          <w:rFonts w:hint="cs"/>
          <w:rtl/>
          <w:lang w:eastAsia="he-IL"/>
        </w:rPr>
        <w:t>עם מריצות נזרוק</w:t>
      </w:r>
      <w:bookmarkStart w:id="11509" w:name="_ETM_Q23_428103"/>
      <w:bookmarkEnd w:id="11509"/>
      <w:r>
        <w:rPr>
          <w:rFonts w:hint="cs"/>
          <w:rtl/>
          <w:lang w:eastAsia="he-IL"/>
        </w:rPr>
        <w:t xml:space="preserve"> אתכם מפה.</w:t>
      </w:r>
      <w:bookmarkStart w:id="11510" w:name="_ETM_Q23_431664"/>
      <w:bookmarkEnd w:id="11510"/>
    </w:p>
    <w:p w:rsidR="00BE54DA" w:rsidRDefault="00BE54DA" w:rsidP="005E19FE">
      <w:pPr>
        <w:rPr>
          <w:rtl/>
          <w:lang w:eastAsia="he-IL"/>
        </w:rPr>
      </w:pPr>
      <w:bookmarkStart w:id="11511" w:name="_ETM_Q23_431749"/>
      <w:bookmarkEnd w:id="11511"/>
    </w:p>
    <w:p w:rsidR="00BE54DA" w:rsidRDefault="00BE54DA" w:rsidP="005E19FE">
      <w:pPr>
        <w:pStyle w:val="-"/>
        <w:keepNext/>
        <w:rPr>
          <w:rtl/>
        </w:rPr>
      </w:pPr>
      <w:bookmarkStart w:id="11512" w:name="ET_speakercontinue_6458_51"/>
      <w:r w:rsidRPr="00FF6986">
        <w:rPr>
          <w:rStyle w:val="TagStyle"/>
          <w:rtl/>
        </w:rPr>
        <w:t xml:space="preserve"> &lt;&lt; דובר_המשך &gt;&gt; </w:t>
      </w:r>
      <w:r>
        <w:rPr>
          <w:rtl/>
        </w:rPr>
        <w:t>שר החינוך יואב קיש:</w:t>
      </w:r>
      <w:r w:rsidRPr="00FF6986">
        <w:rPr>
          <w:rStyle w:val="TagStyle"/>
          <w:rtl/>
        </w:rPr>
        <w:t xml:space="preserve"> &lt;&lt; דובר_המשך &gt;&gt;</w:t>
      </w:r>
      <w:r>
        <w:rPr>
          <w:rtl/>
        </w:rPr>
        <w:t xml:space="preserve"> </w:t>
      </w:r>
      <w:bookmarkEnd w:id="11512"/>
    </w:p>
    <w:p w:rsidR="00BE54DA" w:rsidRDefault="00BE54DA" w:rsidP="00D05E6D">
      <w:pPr>
        <w:rPr>
          <w:rtl/>
          <w:lang w:eastAsia="he-IL"/>
        </w:rPr>
      </w:pPr>
    </w:p>
    <w:p w:rsidR="00BE54DA" w:rsidRDefault="00BE54DA" w:rsidP="00552B40">
      <w:pPr>
        <w:rPr>
          <w:rtl/>
        </w:rPr>
      </w:pPr>
      <w:bookmarkStart w:id="11513" w:name="_ETM_Q23_432865"/>
      <w:bookmarkStart w:id="11514" w:name="_ETM_Q23_425034"/>
      <w:bookmarkStart w:id="11515" w:name="_ETM_Q23_424380"/>
      <w:bookmarkStart w:id="11516" w:name="_ETM_Q23_398093"/>
      <w:bookmarkStart w:id="11517" w:name="_ETM_Q23_398308"/>
      <w:bookmarkStart w:id="11518" w:name="_ETM_Q23_401040"/>
      <w:bookmarkStart w:id="11519" w:name="_ETM_Q23_401220"/>
      <w:bookmarkStart w:id="11520" w:name="_ETM_Q23_401520"/>
      <w:bookmarkStart w:id="11521" w:name="_ETM_Q23_401730"/>
      <w:bookmarkStart w:id="11522" w:name="_ETM_Q23_402240"/>
      <w:bookmarkStart w:id="11523" w:name="_ETM_Q23_403230"/>
      <w:bookmarkStart w:id="11524" w:name="_ETM_Q23_404069"/>
      <w:bookmarkStart w:id="11525" w:name="_ETM_Q23_404670"/>
      <w:bookmarkStart w:id="11526" w:name="_ETM_Q23_407199"/>
      <w:bookmarkStart w:id="11527" w:name="_ETM_Q23_409919"/>
      <w:bookmarkStart w:id="11528" w:name="_ETM_Q23_410480"/>
      <w:bookmarkStart w:id="11529" w:name="_ETM_Q23_414560"/>
      <w:bookmarkStart w:id="11530" w:name="_ETM_Q23_414859"/>
      <w:bookmarkStart w:id="11531" w:name="_ETM_Q23_415280"/>
      <w:bookmarkStart w:id="11532" w:name="_ETM_Q23_426450"/>
      <w:bookmarkStart w:id="11533" w:name="_ETM_Q23_427870"/>
      <w:bookmarkStart w:id="11534" w:name="_ETM_Q23_429030"/>
      <w:bookmarkStart w:id="11535" w:name="_ETM_Q23_430930"/>
      <w:bookmarkStart w:id="11536" w:name="_ETM_Q23_432000"/>
      <w:bookmarkStart w:id="11537" w:name="_ETM_Q23_433409"/>
      <w:bookmarkStart w:id="11538" w:name="_ETM_Q23_428437"/>
      <w:bookmarkEnd w:id="11513"/>
      <w:bookmarkEnd w:id="11514"/>
      <w:bookmarkEnd w:id="11515"/>
      <w:bookmarkEnd w:id="11516"/>
      <w:bookmarkEnd w:id="11517"/>
      <w:bookmarkEnd w:id="11518"/>
      <w:bookmarkEnd w:id="11519"/>
      <w:bookmarkEnd w:id="11520"/>
      <w:bookmarkEnd w:id="11521"/>
      <w:bookmarkEnd w:id="115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r>
        <w:rPr>
          <w:rFonts w:hint="cs"/>
          <w:rtl/>
        </w:rPr>
        <w:t>ההצעה מבקשת ל</w:t>
      </w:r>
      <w:bookmarkStart w:id="11539" w:name="_ETM_Q23_429391"/>
      <w:bookmarkEnd w:id="11539"/>
      <w:r>
        <w:rPr>
          <w:rFonts w:hint="cs"/>
          <w:rtl/>
        </w:rPr>
        <w:t xml:space="preserve">קבוע </w:t>
      </w:r>
      <w:bookmarkStart w:id="11540" w:name="_ETM_Q23_433529"/>
      <w:bookmarkEnd w:id="11540"/>
      <w:r>
        <w:rPr>
          <w:rFonts w:hint="cs"/>
          <w:rtl/>
        </w:rPr>
        <w:t>ב</w:t>
      </w:r>
      <w:r>
        <w:rPr>
          <w:rtl/>
        </w:rPr>
        <w:t xml:space="preserve">חוק </w:t>
      </w:r>
      <w:bookmarkStart w:id="11541" w:name="_ETM_Q23_433709"/>
      <w:bookmarkEnd w:id="11541"/>
      <w:r>
        <w:rPr>
          <w:rtl/>
        </w:rPr>
        <w:t xml:space="preserve">המועצה </w:t>
      </w:r>
      <w:bookmarkStart w:id="11542" w:name="_ETM_Q23_434129"/>
      <w:bookmarkEnd w:id="11542"/>
      <w:r>
        <w:rPr>
          <w:rtl/>
        </w:rPr>
        <w:t xml:space="preserve">להשכלה </w:t>
      </w:r>
      <w:bookmarkStart w:id="11543" w:name="_ETM_Q23_435659"/>
      <w:bookmarkEnd w:id="11543"/>
      <w:r>
        <w:rPr>
          <w:rFonts w:hint="cs"/>
          <w:rtl/>
        </w:rPr>
        <w:t xml:space="preserve">גבוהה, </w:t>
      </w:r>
      <w:bookmarkStart w:id="11544" w:name="_ETM_Q23_432089"/>
      <w:bookmarkEnd w:id="11544"/>
      <w:r>
        <w:rPr>
          <w:rtl/>
        </w:rPr>
        <w:t xml:space="preserve">תחת </w:t>
      </w:r>
      <w:bookmarkStart w:id="11545" w:name="_ETM_Q23_436050"/>
      <w:bookmarkEnd w:id="11545"/>
      <w:r>
        <w:rPr>
          <w:rtl/>
        </w:rPr>
        <w:t xml:space="preserve">הסעיף </w:t>
      </w:r>
      <w:bookmarkStart w:id="11546" w:name="_ETM_Q23_436409"/>
      <w:bookmarkEnd w:id="11546"/>
      <w:r>
        <w:rPr>
          <w:rtl/>
        </w:rPr>
        <w:t xml:space="preserve">המתייחס </w:t>
      </w:r>
      <w:bookmarkStart w:id="11547" w:name="_ETM_Q23_437039"/>
      <w:bookmarkStart w:id="11548" w:name="_ETM_Q23_432537"/>
      <w:bookmarkEnd w:id="11547"/>
      <w:bookmarkEnd w:id="11548"/>
      <w:r>
        <w:rPr>
          <w:rFonts w:hint="cs"/>
          <w:rtl/>
        </w:rPr>
        <w:t>ל</w:t>
      </w:r>
      <w:r>
        <w:rPr>
          <w:rtl/>
        </w:rPr>
        <w:t xml:space="preserve">סיוע </w:t>
      </w:r>
      <w:bookmarkStart w:id="11549" w:name="_ETM_Q23_437310"/>
      <w:bookmarkEnd w:id="11549"/>
      <w:r>
        <w:rPr>
          <w:rtl/>
        </w:rPr>
        <w:t>לתלמידים</w:t>
      </w:r>
      <w:r>
        <w:rPr>
          <w:rFonts w:hint="cs"/>
          <w:rtl/>
        </w:rPr>
        <w:t>,</w:t>
      </w:r>
      <w:r>
        <w:rPr>
          <w:rtl/>
        </w:rPr>
        <w:t xml:space="preserve"> </w:t>
      </w:r>
      <w:bookmarkStart w:id="11550" w:name="_ETM_Q23_438000"/>
      <w:bookmarkEnd w:id="11550"/>
      <w:r>
        <w:rPr>
          <w:rtl/>
        </w:rPr>
        <w:t xml:space="preserve">מתן </w:t>
      </w:r>
      <w:bookmarkStart w:id="11551" w:name="_ETM_Q23_438330"/>
      <w:bookmarkEnd w:id="11551"/>
      <w:r>
        <w:rPr>
          <w:rtl/>
        </w:rPr>
        <w:t xml:space="preserve">פטור </w:t>
      </w:r>
      <w:bookmarkStart w:id="11552" w:name="_ETM_Q23_438599"/>
      <w:bookmarkEnd w:id="11552"/>
      <w:r>
        <w:rPr>
          <w:rtl/>
        </w:rPr>
        <w:t xml:space="preserve">משכר </w:t>
      </w:r>
      <w:bookmarkStart w:id="11553" w:name="_ETM_Q23_439020"/>
      <w:bookmarkEnd w:id="11553"/>
      <w:r>
        <w:rPr>
          <w:rtl/>
        </w:rPr>
        <w:t xml:space="preserve">לימוד </w:t>
      </w:r>
      <w:bookmarkStart w:id="11554" w:name="_ETM_Q23_439409"/>
      <w:bookmarkStart w:id="11555" w:name="_ETM_Q23_434867"/>
      <w:bookmarkEnd w:id="11554"/>
      <w:bookmarkEnd w:id="11555"/>
      <w:r>
        <w:rPr>
          <w:rtl/>
        </w:rPr>
        <w:t xml:space="preserve">לתלמידים </w:t>
      </w:r>
      <w:bookmarkStart w:id="11556" w:name="_ETM_Q23_439979"/>
      <w:bookmarkStart w:id="11557" w:name="_ETM_Q23_440099"/>
      <w:bookmarkStart w:id="11558" w:name="_ETM_Q23_440490"/>
      <w:bookmarkEnd w:id="11556"/>
      <w:bookmarkEnd w:id="11557"/>
      <w:bookmarkEnd w:id="11558"/>
      <w:r>
        <w:rPr>
          <w:rtl/>
        </w:rPr>
        <w:t xml:space="preserve">מתחת </w:t>
      </w:r>
      <w:bookmarkStart w:id="11559" w:name="_ETM_Q23_440909"/>
      <w:bookmarkEnd w:id="11559"/>
      <w:r>
        <w:rPr>
          <w:rtl/>
        </w:rPr>
        <w:t xml:space="preserve">לקו </w:t>
      </w:r>
      <w:bookmarkStart w:id="11560" w:name="_ETM_Q23_441210"/>
      <w:bookmarkEnd w:id="11560"/>
      <w:r>
        <w:rPr>
          <w:rtl/>
        </w:rPr>
        <w:t>העוני</w:t>
      </w:r>
      <w:bookmarkStart w:id="11561" w:name="_ETM_Q23_440659"/>
      <w:bookmarkStart w:id="11562" w:name="_ETM_Q23_440787"/>
      <w:bookmarkStart w:id="11563" w:name="_ETM_Q23_441465"/>
      <w:bookmarkEnd w:id="11561"/>
      <w:bookmarkEnd w:id="11562"/>
      <w:bookmarkEnd w:id="11563"/>
      <w:r>
        <w:rPr>
          <w:rtl/>
        </w:rPr>
        <w:t xml:space="preserve"> </w:t>
      </w:r>
      <w:bookmarkStart w:id="11564" w:name="_ETM_Q23_442169"/>
      <w:bookmarkEnd w:id="11564"/>
      <w:r>
        <w:rPr>
          <w:rFonts w:hint="cs"/>
          <w:rtl/>
        </w:rPr>
        <w:t xml:space="preserve">– </w:t>
      </w:r>
      <w:bookmarkStart w:id="11565" w:name="_ETM_Q23_443114"/>
      <w:bookmarkEnd w:id="11565"/>
      <w:r>
        <w:rPr>
          <w:rtl/>
        </w:rPr>
        <w:t xml:space="preserve">יש </w:t>
      </w:r>
      <w:bookmarkStart w:id="11566" w:name="_ETM_Q23_442409"/>
      <w:bookmarkEnd w:id="11566"/>
      <w:r>
        <w:rPr>
          <w:rtl/>
        </w:rPr>
        <w:t xml:space="preserve">לזה </w:t>
      </w:r>
      <w:bookmarkStart w:id="11567" w:name="_ETM_Q23_442710"/>
      <w:bookmarkEnd w:id="11567"/>
      <w:r>
        <w:rPr>
          <w:rtl/>
        </w:rPr>
        <w:t xml:space="preserve">הגדרה </w:t>
      </w:r>
      <w:bookmarkStart w:id="11568" w:name="_ETM_Q23_444539"/>
      <w:bookmarkEnd w:id="11568"/>
      <w:r>
        <w:rPr>
          <w:rFonts w:hint="cs"/>
          <w:rtl/>
        </w:rPr>
        <w:t xml:space="preserve">– </w:t>
      </w:r>
      <w:r>
        <w:rPr>
          <w:rtl/>
        </w:rPr>
        <w:t xml:space="preserve">לפי </w:t>
      </w:r>
      <w:bookmarkStart w:id="11569" w:name="_ETM_Q23_445139"/>
      <w:bookmarkEnd w:id="11569"/>
      <w:r>
        <w:rPr>
          <w:rtl/>
        </w:rPr>
        <w:t xml:space="preserve">סכום </w:t>
      </w:r>
      <w:bookmarkStart w:id="11570" w:name="_ETM_Q23_445439"/>
      <w:bookmarkEnd w:id="11570"/>
      <w:r>
        <w:rPr>
          <w:rtl/>
        </w:rPr>
        <w:t xml:space="preserve">שיקבע </w:t>
      </w:r>
      <w:bookmarkStart w:id="11571" w:name="_ETM_Q23_445860"/>
      <w:bookmarkEnd w:id="11571"/>
      <w:r>
        <w:rPr>
          <w:rtl/>
        </w:rPr>
        <w:t xml:space="preserve">שר </w:t>
      </w:r>
      <w:bookmarkStart w:id="11572" w:name="_ETM_Q23_446219"/>
      <w:bookmarkEnd w:id="11572"/>
      <w:r>
        <w:rPr>
          <w:rFonts w:hint="cs"/>
          <w:rtl/>
        </w:rPr>
        <w:t>ה</w:t>
      </w:r>
      <w:r>
        <w:rPr>
          <w:rtl/>
        </w:rPr>
        <w:t xml:space="preserve">רווחה </w:t>
      </w:r>
      <w:bookmarkStart w:id="11573" w:name="_ETM_Q23_446669"/>
      <w:bookmarkEnd w:id="11573"/>
      <w:r>
        <w:rPr>
          <w:rtl/>
        </w:rPr>
        <w:t xml:space="preserve">והביטחון </w:t>
      </w:r>
      <w:bookmarkStart w:id="11574" w:name="_ETM_Q23_447300"/>
      <w:bookmarkEnd w:id="11574"/>
      <w:r>
        <w:rPr>
          <w:rtl/>
        </w:rPr>
        <w:t xml:space="preserve">החברתי </w:t>
      </w:r>
      <w:bookmarkStart w:id="11575" w:name="_ETM_Q23_447930"/>
      <w:bookmarkEnd w:id="11575"/>
      <w:r>
        <w:rPr>
          <w:rtl/>
        </w:rPr>
        <w:t>בה</w:t>
      </w:r>
      <w:bookmarkStart w:id="11576" w:name="_ETM_Q23_445466"/>
      <w:bookmarkEnd w:id="11576"/>
      <w:r>
        <w:rPr>
          <w:rFonts w:hint="cs"/>
          <w:rtl/>
        </w:rPr>
        <w:t>י</w:t>
      </w:r>
      <w:r>
        <w:rPr>
          <w:rtl/>
        </w:rPr>
        <w:t xml:space="preserve">וועצות </w:t>
      </w:r>
      <w:bookmarkStart w:id="11577" w:name="_ETM_Q23_448589"/>
      <w:bookmarkEnd w:id="11577"/>
      <w:r>
        <w:rPr>
          <w:rtl/>
        </w:rPr>
        <w:t xml:space="preserve">עם </w:t>
      </w:r>
      <w:bookmarkStart w:id="11578" w:name="_ETM_Q23_448710"/>
      <w:bookmarkEnd w:id="11578"/>
      <w:r>
        <w:rPr>
          <w:rtl/>
        </w:rPr>
        <w:t xml:space="preserve">המוסד </w:t>
      </w:r>
      <w:bookmarkStart w:id="11579" w:name="_ETM_Q23_449620"/>
      <w:bookmarkEnd w:id="11579"/>
      <w:r>
        <w:rPr>
          <w:rtl/>
        </w:rPr>
        <w:t xml:space="preserve">לביטוח </w:t>
      </w:r>
      <w:bookmarkStart w:id="11580" w:name="_ETM_Q23_450160"/>
      <w:bookmarkEnd w:id="11580"/>
      <w:r>
        <w:rPr>
          <w:rtl/>
        </w:rPr>
        <w:t>לאומי</w:t>
      </w:r>
      <w:r>
        <w:rPr>
          <w:rFonts w:hint="cs"/>
          <w:rtl/>
        </w:rPr>
        <w:t>,</w:t>
      </w:r>
      <w:r>
        <w:rPr>
          <w:rtl/>
        </w:rPr>
        <w:t xml:space="preserve"> </w:t>
      </w:r>
      <w:bookmarkStart w:id="11581" w:name="_ETM_Q23_450460"/>
      <w:bookmarkEnd w:id="11581"/>
      <w:r>
        <w:rPr>
          <w:rtl/>
        </w:rPr>
        <w:t xml:space="preserve">ויפורסם </w:t>
      </w:r>
      <w:bookmarkStart w:id="11582" w:name="_ETM_Q23_450970"/>
      <w:bookmarkEnd w:id="11582"/>
      <w:r>
        <w:rPr>
          <w:rtl/>
        </w:rPr>
        <w:t>ברשו</w:t>
      </w:r>
      <w:r>
        <w:rPr>
          <w:rFonts w:hint="cs"/>
          <w:rtl/>
        </w:rPr>
        <w:t>מות.</w:t>
      </w:r>
      <w:bookmarkStart w:id="11583" w:name="_ETM_Q23_452100"/>
      <w:bookmarkStart w:id="11584" w:name="_ETM_Q23_448282"/>
      <w:bookmarkEnd w:id="11583"/>
      <w:bookmarkEnd w:id="11584"/>
      <w:r w:rsidR="00552B40">
        <w:rPr>
          <w:rFonts w:hint="cs"/>
          <w:rtl/>
        </w:rPr>
        <w:t xml:space="preserve"> </w:t>
      </w:r>
      <w:r>
        <w:rPr>
          <w:rtl/>
        </w:rPr>
        <w:t>בעיקרון</w:t>
      </w:r>
      <w:r>
        <w:rPr>
          <w:rFonts w:hint="cs"/>
          <w:rtl/>
        </w:rPr>
        <w:t>,</w:t>
      </w:r>
      <w:bookmarkStart w:id="11585" w:name="_ETM_Q23_449517"/>
      <w:bookmarkEnd w:id="11585"/>
      <w:r>
        <w:rPr>
          <w:rtl/>
        </w:rPr>
        <w:t xml:space="preserve"> </w:t>
      </w:r>
      <w:bookmarkStart w:id="11586" w:name="_ETM_Q23_452639"/>
      <w:bookmarkEnd w:id="11586"/>
      <w:r>
        <w:rPr>
          <w:rtl/>
        </w:rPr>
        <w:t xml:space="preserve">מטרת </w:t>
      </w:r>
      <w:bookmarkStart w:id="11587" w:name="_ETM_Q23_453029"/>
      <w:bookmarkEnd w:id="11587"/>
      <w:r>
        <w:rPr>
          <w:rtl/>
        </w:rPr>
        <w:t>ההצעה</w:t>
      </w:r>
      <w:r>
        <w:rPr>
          <w:rFonts w:hint="cs"/>
          <w:rtl/>
        </w:rPr>
        <w:t xml:space="preserve"> היא </w:t>
      </w:r>
      <w:bookmarkStart w:id="11588" w:name="_ETM_Q23_451367"/>
      <w:bookmarkStart w:id="11589" w:name="_ETM_Q23_453509"/>
      <w:bookmarkEnd w:id="11588"/>
      <w:bookmarkEnd w:id="11589"/>
      <w:r>
        <w:rPr>
          <w:rtl/>
        </w:rPr>
        <w:t xml:space="preserve">להרחיב </w:t>
      </w:r>
      <w:bookmarkStart w:id="11590" w:name="_ETM_Q23_454050"/>
      <w:bookmarkEnd w:id="11590"/>
      <w:r>
        <w:rPr>
          <w:rtl/>
        </w:rPr>
        <w:t xml:space="preserve">את </w:t>
      </w:r>
      <w:bookmarkStart w:id="11591" w:name="_ETM_Q23_454139"/>
      <w:bookmarkEnd w:id="11591"/>
      <w:r>
        <w:rPr>
          <w:rtl/>
        </w:rPr>
        <w:t xml:space="preserve">מערך </w:t>
      </w:r>
      <w:bookmarkStart w:id="11592" w:name="_ETM_Q23_454440"/>
      <w:bookmarkEnd w:id="11592"/>
      <w:r>
        <w:rPr>
          <w:rtl/>
        </w:rPr>
        <w:t xml:space="preserve">הסיוע </w:t>
      </w:r>
      <w:bookmarkStart w:id="11593" w:name="_ETM_Q23_455279"/>
      <w:bookmarkEnd w:id="11593"/>
      <w:r>
        <w:rPr>
          <w:rtl/>
        </w:rPr>
        <w:t xml:space="preserve">כך </w:t>
      </w:r>
      <w:bookmarkStart w:id="11594" w:name="_ETM_Q23_455550"/>
      <w:bookmarkEnd w:id="11594"/>
      <w:r>
        <w:rPr>
          <w:rtl/>
        </w:rPr>
        <w:t>שסטודנטי</w:t>
      </w:r>
      <w:bookmarkStart w:id="11595" w:name="_ETM_Q23_452367"/>
      <w:bookmarkEnd w:id="11595"/>
      <w:r>
        <w:rPr>
          <w:rtl/>
        </w:rPr>
        <w:t xml:space="preserve">ם </w:t>
      </w:r>
      <w:bookmarkStart w:id="11596" w:name="_ETM_Q23_456360"/>
      <w:bookmarkStart w:id="11597" w:name="_ETM_Q23_456449"/>
      <w:bookmarkEnd w:id="11596"/>
      <w:bookmarkEnd w:id="11597"/>
      <w:r>
        <w:rPr>
          <w:rFonts w:hint="cs"/>
          <w:rtl/>
        </w:rPr>
        <w:t>מ</w:t>
      </w:r>
      <w:bookmarkStart w:id="11598" w:name="_ETM_Q23_453048"/>
      <w:bookmarkEnd w:id="11598"/>
      <w:r>
        <w:rPr>
          <w:rtl/>
        </w:rPr>
        <w:t xml:space="preserve">משפחות </w:t>
      </w:r>
      <w:bookmarkStart w:id="11599" w:name="_ETM_Q23_456900"/>
      <w:bookmarkEnd w:id="11599"/>
      <w:r>
        <w:rPr>
          <w:rtl/>
        </w:rPr>
        <w:t xml:space="preserve">מתחת </w:t>
      </w:r>
      <w:bookmarkStart w:id="11600" w:name="_ETM_Q23_457320"/>
      <w:bookmarkEnd w:id="11600"/>
      <w:r>
        <w:rPr>
          <w:rtl/>
        </w:rPr>
        <w:t xml:space="preserve">לקו </w:t>
      </w:r>
      <w:bookmarkStart w:id="11601" w:name="_ETM_Q23_457620"/>
      <w:bookmarkEnd w:id="11601"/>
      <w:r>
        <w:rPr>
          <w:rtl/>
        </w:rPr>
        <w:t xml:space="preserve">העוני </w:t>
      </w:r>
      <w:bookmarkStart w:id="11602" w:name="_ETM_Q23_458389"/>
      <w:bookmarkEnd w:id="11602"/>
      <w:r>
        <w:rPr>
          <w:rtl/>
        </w:rPr>
        <w:t xml:space="preserve">יוכלו </w:t>
      </w:r>
      <w:bookmarkStart w:id="11603" w:name="_ETM_Q23_458839"/>
      <w:bookmarkEnd w:id="11603"/>
      <w:r>
        <w:rPr>
          <w:rtl/>
        </w:rPr>
        <w:t xml:space="preserve">גם </w:t>
      </w:r>
      <w:bookmarkStart w:id="11604" w:name="_ETM_Q23_459139"/>
      <w:bookmarkEnd w:id="11604"/>
      <w:r w:rsidR="00552B40">
        <w:rPr>
          <w:rFonts w:hint="cs"/>
          <w:rtl/>
        </w:rPr>
        <w:t xml:space="preserve">הם </w:t>
      </w:r>
      <w:r>
        <w:rPr>
          <w:rtl/>
        </w:rPr>
        <w:t xml:space="preserve">להיכלל </w:t>
      </w:r>
      <w:bookmarkStart w:id="11605" w:name="_ETM_Q23_459620"/>
      <w:bookmarkEnd w:id="11605"/>
      <w:r>
        <w:rPr>
          <w:rtl/>
        </w:rPr>
        <w:t xml:space="preserve">במערך </w:t>
      </w:r>
      <w:bookmarkStart w:id="11606" w:name="_ETM_Q23_460010"/>
      <w:bookmarkEnd w:id="11606"/>
      <w:r>
        <w:rPr>
          <w:rtl/>
        </w:rPr>
        <w:t xml:space="preserve">הסיוע </w:t>
      </w:r>
      <w:bookmarkStart w:id="11607" w:name="_ETM_Q23_460310"/>
      <w:bookmarkEnd w:id="11607"/>
      <w:r>
        <w:rPr>
          <w:rtl/>
        </w:rPr>
        <w:t xml:space="preserve">שמקיימת </w:t>
      </w:r>
      <w:bookmarkStart w:id="11608" w:name="_ETM_Q23_460880"/>
      <w:bookmarkEnd w:id="11608"/>
      <w:r>
        <w:rPr>
          <w:rtl/>
        </w:rPr>
        <w:t>המדינ</w:t>
      </w:r>
      <w:bookmarkStart w:id="11609" w:name="_ETM_Q23_458541"/>
      <w:bookmarkEnd w:id="11609"/>
      <w:r>
        <w:rPr>
          <w:rtl/>
        </w:rPr>
        <w:t>ה</w:t>
      </w:r>
      <w:r>
        <w:rPr>
          <w:rFonts w:hint="cs"/>
          <w:rtl/>
        </w:rPr>
        <w:t>,</w:t>
      </w:r>
      <w:r>
        <w:rPr>
          <w:rtl/>
        </w:rPr>
        <w:t xml:space="preserve"> </w:t>
      </w:r>
      <w:bookmarkStart w:id="11610" w:name="_ETM_Q23_461810"/>
      <w:bookmarkEnd w:id="11610"/>
      <w:r>
        <w:rPr>
          <w:rtl/>
        </w:rPr>
        <w:t xml:space="preserve">וזאת </w:t>
      </w:r>
      <w:bookmarkStart w:id="11611" w:name="_ETM_Q23_462169"/>
      <w:bookmarkEnd w:id="11611"/>
      <w:r>
        <w:rPr>
          <w:rtl/>
        </w:rPr>
        <w:t xml:space="preserve">מעבר </w:t>
      </w:r>
      <w:bookmarkStart w:id="11612" w:name="_ETM_Q23_462529"/>
      <w:bookmarkEnd w:id="11612"/>
      <w:r>
        <w:rPr>
          <w:rtl/>
        </w:rPr>
        <w:t xml:space="preserve">לתושבי </w:t>
      </w:r>
      <w:bookmarkStart w:id="11613" w:name="_ETM_Q23_463070"/>
      <w:bookmarkEnd w:id="11613"/>
      <w:r>
        <w:rPr>
          <w:rtl/>
        </w:rPr>
        <w:t xml:space="preserve">עדיפות </w:t>
      </w:r>
      <w:bookmarkStart w:id="11614" w:name="_ETM_Q23_463460"/>
      <w:bookmarkEnd w:id="11614"/>
      <w:r>
        <w:rPr>
          <w:rtl/>
        </w:rPr>
        <w:t>לאומית</w:t>
      </w:r>
      <w:bookmarkStart w:id="11615" w:name="_ETM_Q23_463699"/>
      <w:bookmarkEnd w:id="11615"/>
      <w:r>
        <w:rPr>
          <w:rFonts w:hint="cs"/>
          <w:rtl/>
        </w:rPr>
        <w:t>.</w:t>
      </w:r>
      <w:bookmarkStart w:id="11616" w:name="_ETM_Q23_465430"/>
      <w:bookmarkEnd w:id="11616"/>
      <w:r>
        <w:rPr>
          <w:rFonts w:hint="cs"/>
          <w:rtl/>
        </w:rPr>
        <w:t xml:space="preserve"> </w:t>
      </w:r>
      <w:r>
        <w:rPr>
          <w:rtl/>
        </w:rPr>
        <w:t xml:space="preserve">כוונת </w:t>
      </w:r>
      <w:bookmarkStart w:id="11617" w:name="_ETM_Q23_466779"/>
      <w:bookmarkEnd w:id="11617"/>
      <w:r>
        <w:rPr>
          <w:rtl/>
        </w:rPr>
        <w:t>ה</w:t>
      </w:r>
      <w:r w:rsidR="00552B40">
        <w:rPr>
          <w:rFonts w:hint="cs"/>
          <w:rtl/>
        </w:rPr>
        <w:t>מציע</w:t>
      </w:r>
      <w:r>
        <w:rPr>
          <w:rtl/>
        </w:rPr>
        <w:t xml:space="preserve"> </w:t>
      </w:r>
      <w:bookmarkStart w:id="11618" w:name="_ETM_Q23_467589"/>
      <w:bookmarkStart w:id="11619" w:name="_ETM_Q23_464404"/>
      <w:bookmarkEnd w:id="11618"/>
      <w:bookmarkEnd w:id="11619"/>
      <w:r>
        <w:rPr>
          <w:rtl/>
        </w:rPr>
        <w:t xml:space="preserve">להחיל </w:t>
      </w:r>
      <w:bookmarkStart w:id="11620" w:name="_ETM_Q23_467950"/>
      <w:bookmarkEnd w:id="11620"/>
      <w:r>
        <w:rPr>
          <w:rtl/>
        </w:rPr>
        <w:t xml:space="preserve">את </w:t>
      </w:r>
      <w:bookmarkStart w:id="11621" w:name="_ETM_Q23_468010"/>
      <w:bookmarkEnd w:id="11621"/>
      <w:r>
        <w:rPr>
          <w:rtl/>
        </w:rPr>
        <w:t xml:space="preserve">החוק </w:t>
      </w:r>
      <w:bookmarkStart w:id="11622" w:name="_ETM_Q23_468310"/>
      <w:bookmarkEnd w:id="11622"/>
      <w:r>
        <w:rPr>
          <w:rtl/>
        </w:rPr>
        <w:t xml:space="preserve">כבר </w:t>
      </w:r>
      <w:bookmarkStart w:id="11623" w:name="_ETM_Q23_468490"/>
      <w:bookmarkEnd w:id="11623"/>
      <w:r>
        <w:rPr>
          <w:rtl/>
        </w:rPr>
        <w:t xml:space="preserve">בשנת </w:t>
      </w:r>
      <w:bookmarkStart w:id="11624" w:name="_ETM_Q23_468850"/>
      <w:bookmarkEnd w:id="11624"/>
      <w:r>
        <w:rPr>
          <w:rtl/>
        </w:rPr>
        <w:t xml:space="preserve">הלימודים </w:t>
      </w:r>
      <w:bookmarkStart w:id="11625" w:name="_ETM_Q23_469330"/>
      <w:bookmarkEnd w:id="11625"/>
      <w:r>
        <w:rPr>
          <w:rtl/>
        </w:rPr>
        <w:t>הקרובה</w:t>
      </w:r>
      <w:r>
        <w:rPr>
          <w:rFonts w:hint="cs"/>
          <w:rtl/>
        </w:rPr>
        <w:t>,</w:t>
      </w:r>
      <w:r>
        <w:rPr>
          <w:rtl/>
        </w:rPr>
        <w:t xml:space="preserve"> </w:t>
      </w:r>
      <w:bookmarkStart w:id="11626" w:name="_ETM_Q23_472540"/>
      <w:bookmarkEnd w:id="11626"/>
      <w:r>
        <w:rPr>
          <w:rtl/>
        </w:rPr>
        <w:t xml:space="preserve">ובעצם </w:t>
      </w:r>
      <w:bookmarkStart w:id="11627" w:name="_ETM_Q23_474779"/>
      <w:bookmarkEnd w:id="11627"/>
      <w:r>
        <w:rPr>
          <w:rtl/>
        </w:rPr>
        <w:t xml:space="preserve">לייצר </w:t>
      </w:r>
      <w:bookmarkStart w:id="11628" w:name="_ETM_Q23_475410"/>
      <w:bookmarkEnd w:id="11628"/>
      <w:r>
        <w:rPr>
          <w:rtl/>
        </w:rPr>
        <w:t xml:space="preserve">סיטואציה </w:t>
      </w:r>
      <w:bookmarkStart w:id="11629" w:name="_ETM_Q23_476250"/>
      <w:bookmarkEnd w:id="11629"/>
      <w:r>
        <w:rPr>
          <w:rtl/>
        </w:rPr>
        <w:t>ש</w:t>
      </w:r>
      <w:bookmarkStart w:id="11630" w:name="_ETM_Q23_477509"/>
      <w:bookmarkStart w:id="11631" w:name="_ETM_Q23_474436"/>
      <w:bookmarkEnd w:id="11630"/>
      <w:bookmarkEnd w:id="11631"/>
      <w:r>
        <w:rPr>
          <w:rtl/>
        </w:rPr>
        <w:t xml:space="preserve">חישוב </w:t>
      </w:r>
      <w:bookmarkStart w:id="11632" w:name="_ETM_Q23_478080"/>
      <w:bookmarkEnd w:id="11632"/>
      <w:r>
        <w:rPr>
          <w:rtl/>
        </w:rPr>
        <w:t xml:space="preserve">של </w:t>
      </w:r>
      <w:bookmarkStart w:id="11633" w:name="_ETM_Q23_478259"/>
      <w:bookmarkEnd w:id="11633"/>
      <w:r>
        <w:rPr>
          <w:rtl/>
        </w:rPr>
        <w:t xml:space="preserve">קו </w:t>
      </w:r>
      <w:bookmarkStart w:id="11634" w:name="_ETM_Q23_478529"/>
      <w:bookmarkEnd w:id="11634"/>
      <w:r>
        <w:rPr>
          <w:rtl/>
        </w:rPr>
        <w:t>העוני</w:t>
      </w:r>
      <w:r>
        <w:rPr>
          <w:rFonts w:hint="cs"/>
          <w:rtl/>
        </w:rPr>
        <w:t>,</w:t>
      </w:r>
      <w:r>
        <w:rPr>
          <w:rtl/>
        </w:rPr>
        <w:t xml:space="preserve"> </w:t>
      </w:r>
      <w:bookmarkStart w:id="11635" w:name="_ETM_Q23_478860"/>
      <w:bookmarkEnd w:id="11635"/>
      <w:r>
        <w:rPr>
          <w:rtl/>
        </w:rPr>
        <w:t xml:space="preserve">אשר </w:t>
      </w:r>
      <w:bookmarkStart w:id="11636" w:name="_ETM_Q23_479099"/>
      <w:bookmarkEnd w:id="11636"/>
      <w:r>
        <w:rPr>
          <w:rtl/>
        </w:rPr>
        <w:t>מח</w:t>
      </w:r>
      <w:r>
        <w:rPr>
          <w:rFonts w:hint="cs"/>
          <w:rtl/>
        </w:rPr>
        <w:t>ו</w:t>
      </w:r>
      <w:r>
        <w:rPr>
          <w:rtl/>
        </w:rPr>
        <w:t xml:space="preserve">שב </w:t>
      </w:r>
      <w:bookmarkStart w:id="11637" w:name="_ETM_Q23_479610"/>
      <w:bookmarkEnd w:id="11637"/>
      <w:r>
        <w:rPr>
          <w:rtl/>
        </w:rPr>
        <w:t xml:space="preserve">כיום </w:t>
      </w:r>
      <w:bookmarkStart w:id="11638" w:name="_ETM_Q23_479940"/>
      <w:bookmarkEnd w:id="11638"/>
      <w:r>
        <w:rPr>
          <w:rtl/>
        </w:rPr>
        <w:t>ע</w:t>
      </w:r>
      <w:r>
        <w:rPr>
          <w:rFonts w:hint="cs"/>
          <w:rtl/>
        </w:rPr>
        <w:t>ל ידי</w:t>
      </w:r>
      <w:bookmarkStart w:id="11639" w:name="_ETM_Q23_477210"/>
      <w:bookmarkEnd w:id="11639"/>
      <w:r>
        <w:rPr>
          <w:rtl/>
        </w:rPr>
        <w:t xml:space="preserve"> </w:t>
      </w:r>
      <w:bookmarkStart w:id="11640" w:name="_ETM_Q23_480180"/>
      <w:bookmarkEnd w:id="11640"/>
      <w:r>
        <w:rPr>
          <w:rtl/>
        </w:rPr>
        <w:t xml:space="preserve">ביטוח </w:t>
      </w:r>
      <w:bookmarkStart w:id="11641" w:name="_ETM_Q23_480599"/>
      <w:bookmarkEnd w:id="11641"/>
      <w:r>
        <w:rPr>
          <w:rtl/>
        </w:rPr>
        <w:t xml:space="preserve">לאומי </w:t>
      </w:r>
      <w:bookmarkStart w:id="11642" w:name="_ETM_Q23_480930"/>
      <w:bookmarkEnd w:id="11642"/>
      <w:r>
        <w:rPr>
          <w:rtl/>
        </w:rPr>
        <w:t xml:space="preserve">כ-50% </w:t>
      </w:r>
      <w:bookmarkStart w:id="11643" w:name="_ETM_Q23_481740"/>
      <w:bookmarkEnd w:id="11643"/>
      <w:r>
        <w:rPr>
          <w:rtl/>
        </w:rPr>
        <w:t xml:space="preserve">מההכנסה </w:t>
      </w:r>
      <w:bookmarkStart w:id="11644" w:name="_ETM_Q23_482220"/>
      <w:bookmarkEnd w:id="11644"/>
      <w:r>
        <w:rPr>
          <w:rtl/>
        </w:rPr>
        <w:t>הפנויה</w:t>
      </w:r>
      <w:bookmarkStart w:id="11645" w:name="_ETM_Q23_480509"/>
      <w:bookmarkEnd w:id="11645"/>
      <w:r>
        <w:rPr>
          <w:rFonts w:hint="cs"/>
          <w:rtl/>
        </w:rPr>
        <w:t xml:space="preserve"> </w:t>
      </w:r>
      <w:r>
        <w:rPr>
          <w:rFonts w:hint="eastAsia"/>
          <w:rtl/>
        </w:rPr>
        <w:t>–</w:t>
      </w:r>
      <w:r>
        <w:rPr>
          <w:rFonts w:hint="cs"/>
          <w:rtl/>
        </w:rPr>
        <w:t xml:space="preserve"> ולכן</w:t>
      </w:r>
      <w:r>
        <w:rPr>
          <w:rtl/>
        </w:rPr>
        <w:t xml:space="preserve"> </w:t>
      </w:r>
      <w:bookmarkStart w:id="11646" w:name="_ETM_Q23_480000"/>
      <w:bookmarkStart w:id="11647" w:name="_ETM_Q23_480149"/>
      <w:bookmarkStart w:id="11648" w:name="_ETM_Q23_480390"/>
      <w:bookmarkStart w:id="11649" w:name="_ETM_Q23_480779"/>
      <w:bookmarkStart w:id="11650" w:name="_ETM_Q23_481140"/>
      <w:bookmarkStart w:id="11651" w:name="_ETM_Q23_481949"/>
      <w:bookmarkStart w:id="11652" w:name="_ETM_Q23_481099"/>
      <w:bookmarkStart w:id="11653" w:name="_ETM_Q23_482429"/>
      <w:bookmarkStart w:id="11654" w:name="_ETM_Q23_483419"/>
      <w:bookmarkStart w:id="11655" w:name="_ETM_Q23_484620"/>
      <w:bookmarkEnd w:id="11646"/>
      <w:bookmarkEnd w:id="11647"/>
      <w:bookmarkEnd w:id="11648"/>
      <w:bookmarkEnd w:id="11649"/>
      <w:bookmarkEnd w:id="11650"/>
      <w:bookmarkEnd w:id="11651"/>
      <w:bookmarkEnd w:id="11652"/>
      <w:bookmarkEnd w:id="11653"/>
      <w:bookmarkEnd w:id="11654"/>
      <w:bookmarkEnd w:id="11655"/>
      <w:r>
        <w:rPr>
          <w:rtl/>
        </w:rPr>
        <w:t xml:space="preserve">קו </w:t>
      </w:r>
      <w:bookmarkStart w:id="11656" w:name="_ETM_Q23_484830"/>
      <w:bookmarkEnd w:id="11656"/>
      <w:r>
        <w:rPr>
          <w:rtl/>
        </w:rPr>
        <w:t xml:space="preserve">העוני </w:t>
      </w:r>
      <w:bookmarkStart w:id="11657" w:name="_ETM_Q23_485100"/>
      <w:bookmarkEnd w:id="11657"/>
      <w:r>
        <w:rPr>
          <w:rtl/>
        </w:rPr>
        <w:t xml:space="preserve">הוא </w:t>
      </w:r>
      <w:bookmarkStart w:id="11658" w:name="_ETM_Q23_485160"/>
      <w:bookmarkEnd w:id="11658"/>
      <w:r>
        <w:rPr>
          <w:rtl/>
        </w:rPr>
        <w:t xml:space="preserve">יחסי </w:t>
      </w:r>
      <w:bookmarkStart w:id="11659" w:name="_ETM_Q23_485580"/>
      <w:bookmarkEnd w:id="11659"/>
      <w:r>
        <w:rPr>
          <w:rtl/>
        </w:rPr>
        <w:t xml:space="preserve">ומושפע </w:t>
      </w:r>
      <w:bookmarkStart w:id="11660" w:name="_ETM_Q23_486029"/>
      <w:bookmarkEnd w:id="11660"/>
      <w:r>
        <w:rPr>
          <w:rtl/>
        </w:rPr>
        <w:t xml:space="preserve">מהתפלגות </w:t>
      </w:r>
      <w:bookmarkStart w:id="11661" w:name="_ETM_Q23_486569"/>
      <w:bookmarkEnd w:id="11661"/>
      <w:r>
        <w:rPr>
          <w:rtl/>
        </w:rPr>
        <w:t xml:space="preserve">רמת </w:t>
      </w:r>
      <w:bookmarkStart w:id="11662" w:name="_ETM_Q23_486870"/>
      <w:bookmarkEnd w:id="11662"/>
      <w:r>
        <w:rPr>
          <w:rtl/>
        </w:rPr>
        <w:t>ההכנסות</w:t>
      </w:r>
      <w:bookmarkStart w:id="11663" w:name="_ETM_Q23_489570"/>
      <w:bookmarkStart w:id="11664" w:name="_ETM_Q23_489421"/>
      <w:bookmarkEnd w:id="11663"/>
      <w:bookmarkEnd w:id="11664"/>
      <w:r>
        <w:rPr>
          <w:rFonts w:hint="cs"/>
          <w:rtl/>
        </w:rPr>
        <w:t xml:space="preserve">. </w:t>
      </w:r>
    </w:p>
    <w:p w:rsidR="00BE54DA" w:rsidRDefault="00BE54DA" w:rsidP="005E19FE">
      <w:pPr>
        <w:rPr>
          <w:rtl/>
        </w:rPr>
      </w:pPr>
      <w:bookmarkStart w:id="11665" w:name="_ETM_Q23_489502"/>
      <w:bookmarkStart w:id="11666" w:name="_ETM_Q23_489575"/>
      <w:bookmarkEnd w:id="11665"/>
      <w:bookmarkEnd w:id="11666"/>
    </w:p>
    <w:p w:rsidR="00552B40" w:rsidRDefault="00BE54DA" w:rsidP="00552B40">
      <w:pPr>
        <w:rPr>
          <w:rtl/>
        </w:rPr>
      </w:pPr>
      <w:bookmarkStart w:id="11667" w:name="_ETM_Q23_489640"/>
      <w:bookmarkStart w:id="11668" w:name="_ETM_Q23_484737"/>
      <w:bookmarkEnd w:id="11667"/>
      <w:bookmarkEnd w:id="11668"/>
      <w:r>
        <w:rPr>
          <w:rtl/>
        </w:rPr>
        <w:t xml:space="preserve">אני </w:t>
      </w:r>
      <w:bookmarkStart w:id="11669" w:name="_ETM_Q23_489750"/>
      <w:bookmarkEnd w:id="11669"/>
      <w:r>
        <w:rPr>
          <w:rtl/>
        </w:rPr>
        <w:t xml:space="preserve">רוצה </w:t>
      </w:r>
      <w:bookmarkStart w:id="11670" w:name="_ETM_Q23_489990"/>
      <w:bookmarkEnd w:id="11670"/>
      <w:r>
        <w:rPr>
          <w:rtl/>
        </w:rPr>
        <w:t xml:space="preserve">לציין </w:t>
      </w:r>
      <w:bookmarkStart w:id="11671" w:name="_ETM_Q23_490559"/>
      <w:bookmarkEnd w:id="11671"/>
      <w:r>
        <w:rPr>
          <w:rtl/>
        </w:rPr>
        <w:t xml:space="preserve">כי </w:t>
      </w:r>
      <w:bookmarkStart w:id="11672" w:name="_ETM_Q23_490709"/>
      <w:bookmarkEnd w:id="11672"/>
      <w:r>
        <w:rPr>
          <w:rtl/>
        </w:rPr>
        <w:t xml:space="preserve">חוק </w:t>
      </w:r>
      <w:bookmarkStart w:id="11673" w:name="_ETM_Q23_490950"/>
      <w:bookmarkEnd w:id="11673"/>
      <w:r>
        <w:rPr>
          <w:rtl/>
        </w:rPr>
        <w:t xml:space="preserve">המועצה </w:t>
      </w:r>
      <w:bookmarkStart w:id="11674" w:name="_ETM_Q23_491339"/>
      <w:bookmarkEnd w:id="11674"/>
      <w:r>
        <w:rPr>
          <w:rtl/>
        </w:rPr>
        <w:t xml:space="preserve">להשכלה </w:t>
      </w:r>
      <w:bookmarkStart w:id="11675" w:name="_ETM_Q23_491820"/>
      <w:bookmarkEnd w:id="11675"/>
      <w:r>
        <w:rPr>
          <w:rtl/>
        </w:rPr>
        <w:t xml:space="preserve">גבוהה </w:t>
      </w:r>
      <w:bookmarkStart w:id="11676" w:name="_ETM_Q23_492570"/>
      <w:bookmarkEnd w:id="11676"/>
      <w:r>
        <w:rPr>
          <w:rtl/>
        </w:rPr>
        <w:t xml:space="preserve">אינו </w:t>
      </w:r>
      <w:bookmarkStart w:id="11677" w:name="_ETM_Q23_492959"/>
      <w:bookmarkEnd w:id="11677"/>
      <w:r>
        <w:rPr>
          <w:rtl/>
        </w:rPr>
        <w:t xml:space="preserve">בכלל </w:t>
      </w:r>
      <w:bookmarkStart w:id="11678" w:name="_ETM_Q23_493349"/>
      <w:bookmarkEnd w:id="11678"/>
      <w:r>
        <w:rPr>
          <w:rtl/>
        </w:rPr>
        <w:t xml:space="preserve">האכסניה </w:t>
      </w:r>
      <w:bookmarkStart w:id="11679" w:name="_ETM_Q23_493889"/>
      <w:bookmarkEnd w:id="11679"/>
      <w:r>
        <w:rPr>
          <w:rtl/>
        </w:rPr>
        <w:t xml:space="preserve">המתאימה </w:t>
      </w:r>
      <w:bookmarkStart w:id="11680" w:name="_ETM_Q23_494339"/>
      <w:bookmarkEnd w:id="11680"/>
      <w:r>
        <w:rPr>
          <w:rtl/>
        </w:rPr>
        <w:t xml:space="preserve">לקביעת </w:t>
      </w:r>
      <w:bookmarkStart w:id="11681" w:name="_ETM_Q23_494759"/>
      <w:bookmarkEnd w:id="11681"/>
      <w:r>
        <w:rPr>
          <w:rtl/>
        </w:rPr>
        <w:t xml:space="preserve">נושא </w:t>
      </w:r>
      <w:bookmarkStart w:id="11682" w:name="_ETM_Q23_495150"/>
      <w:bookmarkEnd w:id="11682"/>
      <w:r>
        <w:rPr>
          <w:rtl/>
        </w:rPr>
        <w:t>זה</w:t>
      </w:r>
      <w:r>
        <w:rPr>
          <w:rFonts w:hint="cs"/>
          <w:rtl/>
        </w:rPr>
        <w:t>.</w:t>
      </w:r>
      <w:r>
        <w:rPr>
          <w:rtl/>
        </w:rPr>
        <w:t xml:space="preserve"> </w:t>
      </w:r>
      <w:bookmarkStart w:id="11683" w:name="_ETM_Q23_496849"/>
      <w:bookmarkEnd w:id="11683"/>
      <w:r>
        <w:rPr>
          <w:rtl/>
        </w:rPr>
        <w:t xml:space="preserve">מעבר </w:t>
      </w:r>
      <w:bookmarkStart w:id="11684" w:name="_ETM_Q23_497269"/>
      <w:bookmarkEnd w:id="11684"/>
      <w:r>
        <w:rPr>
          <w:rtl/>
        </w:rPr>
        <w:t>לאמור</w:t>
      </w:r>
      <w:r>
        <w:rPr>
          <w:rFonts w:hint="cs"/>
          <w:rtl/>
        </w:rPr>
        <w:t>,</w:t>
      </w:r>
      <w:bookmarkStart w:id="11685" w:name="_ETM_Q23_494019"/>
      <w:bookmarkStart w:id="11686" w:name="_ETM_Q23_492593"/>
      <w:bookmarkEnd w:id="11685"/>
      <w:bookmarkEnd w:id="11686"/>
      <w:r>
        <w:rPr>
          <w:rtl/>
        </w:rPr>
        <w:t xml:space="preserve"> </w:t>
      </w:r>
      <w:bookmarkStart w:id="11687" w:name="_ETM_Q23_497689"/>
      <w:bookmarkEnd w:id="11687"/>
      <w:r>
        <w:rPr>
          <w:rtl/>
        </w:rPr>
        <w:t xml:space="preserve">גם </w:t>
      </w:r>
      <w:bookmarkStart w:id="11688" w:name="_ETM_Q23_497869"/>
      <w:bookmarkEnd w:id="11688"/>
      <w:r>
        <w:rPr>
          <w:rtl/>
        </w:rPr>
        <w:t xml:space="preserve">אם </w:t>
      </w:r>
      <w:bookmarkStart w:id="11689" w:name="_ETM_Q23_497990"/>
      <w:bookmarkEnd w:id="11689"/>
      <w:r>
        <w:rPr>
          <w:rtl/>
        </w:rPr>
        <w:t xml:space="preserve">רוצים </w:t>
      </w:r>
      <w:bookmarkStart w:id="11690" w:name="_ETM_Q23_498410"/>
      <w:bookmarkEnd w:id="11690"/>
      <w:r>
        <w:rPr>
          <w:rtl/>
        </w:rPr>
        <w:t xml:space="preserve">להגיע </w:t>
      </w:r>
      <w:bookmarkStart w:id="11691" w:name="_ETM_Q23_498740"/>
      <w:bookmarkEnd w:id="11691"/>
      <w:r>
        <w:rPr>
          <w:rtl/>
        </w:rPr>
        <w:t xml:space="preserve">למטרה </w:t>
      </w:r>
      <w:bookmarkStart w:id="11692" w:name="_ETM_Q23_499250"/>
      <w:bookmarkEnd w:id="11692"/>
      <w:r>
        <w:rPr>
          <w:rtl/>
        </w:rPr>
        <w:t>ראויה</w:t>
      </w:r>
      <w:bookmarkStart w:id="11693" w:name="_ETM_Q23_497745"/>
      <w:bookmarkEnd w:id="11693"/>
      <w:r>
        <w:rPr>
          <w:rFonts w:hint="cs"/>
          <w:rtl/>
        </w:rPr>
        <w:t>,</w:t>
      </w:r>
      <w:r>
        <w:rPr>
          <w:rtl/>
        </w:rPr>
        <w:t xml:space="preserve"> </w:t>
      </w:r>
      <w:bookmarkStart w:id="11694" w:name="_ETM_Q23_499640"/>
      <w:bookmarkEnd w:id="11694"/>
      <w:r>
        <w:rPr>
          <w:rtl/>
        </w:rPr>
        <w:t xml:space="preserve">הרי </w:t>
      </w:r>
      <w:bookmarkStart w:id="11695" w:name="_ETM_Q23_499880"/>
      <w:bookmarkEnd w:id="11695"/>
      <w:r>
        <w:rPr>
          <w:rtl/>
        </w:rPr>
        <w:t xml:space="preserve">הצעת </w:t>
      </w:r>
      <w:bookmarkStart w:id="11696" w:name="_ETM_Q23_500270"/>
      <w:bookmarkEnd w:id="11696"/>
      <w:r>
        <w:rPr>
          <w:rtl/>
        </w:rPr>
        <w:t xml:space="preserve">החוק </w:t>
      </w:r>
      <w:bookmarkStart w:id="11697" w:name="_ETM_Q23_500599"/>
      <w:bookmarkEnd w:id="11697"/>
      <w:r>
        <w:rPr>
          <w:rtl/>
        </w:rPr>
        <w:t xml:space="preserve">לא </w:t>
      </w:r>
      <w:bookmarkStart w:id="11698" w:name="_ETM_Q23_500720"/>
      <w:bookmarkEnd w:id="11698"/>
      <w:r>
        <w:rPr>
          <w:rtl/>
        </w:rPr>
        <w:t xml:space="preserve">מספקת </w:t>
      </w:r>
      <w:bookmarkStart w:id="11699" w:name="_ETM_Q23_501410"/>
      <w:bookmarkEnd w:id="11699"/>
      <w:r>
        <w:rPr>
          <w:rtl/>
        </w:rPr>
        <w:t xml:space="preserve">נתונים </w:t>
      </w:r>
      <w:bookmarkStart w:id="11700" w:name="_ETM_Q23_502289"/>
      <w:bookmarkEnd w:id="11700"/>
      <w:r>
        <w:rPr>
          <w:rtl/>
        </w:rPr>
        <w:t xml:space="preserve">ולא </w:t>
      </w:r>
      <w:bookmarkStart w:id="11701" w:name="_ETM_Q23_502710"/>
      <w:bookmarkEnd w:id="11701"/>
      <w:r>
        <w:rPr>
          <w:rtl/>
        </w:rPr>
        <w:t xml:space="preserve">בוחנת </w:t>
      </w:r>
      <w:bookmarkStart w:id="11702" w:name="_ETM_Q23_503249"/>
      <w:bookmarkEnd w:id="11702"/>
      <w:r>
        <w:rPr>
          <w:rtl/>
        </w:rPr>
        <w:t xml:space="preserve">את </w:t>
      </w:r>
      <w:bookmarkStart w:id="11703" w:name="_ETM_Q23_503400"/>
      <w:bookmarkEnd w:id="11703"/>
      <w:r>
        <w:rPr>
          <w:rtl/>
        </w:rPr>
        <w:t xml:space="preserve">העלות </w:t>
      </w:r>
      <w:bookmarkStart w:id="11704" w:name="_ETM_Q23_503789"/>
      <w:bookmarkEnd w:id="11704"/>
      <w:r>
        <w:rPr>
          <w:rtl/>
        </w:rPr>
        <w:t xml:space="preserve">התקציבית </w:t>
      </w:r>
      <w:bookmarkStart w:id="11705" w:name="_ETM_Q23_504939"/>
      <w:bookmarkEnd w:id="11705"/>
      <w:r>
        <w:rPr>
          <w:rtl/>
        </w:rPr>
        <w:t>ו</w:t>
      </w:r>
      <w:bookmarkStart w:id="11706" w:name="_ETM_Q23_501370"/>
      <w:bookmarkEnd w:id="11706"/>
      <w:r>
        <w:rPr>
          <w:rFonts w:hint="cs"/>
          <w:rtl/>
        </w:rPr>
        <w:t>אם</w:t>
      </w:r>
      <w:r>
        <w:rPr>
          <w:rtl/>
        </w:rPr>
        <w:t xml:space="preserve"> </w:t>
      </w:r>
      <w:bookmarkStart w:id="11707" w:name="_ETM_Q23_505240"/>
      <w:bookmarkEnd w:id="11707"/>
      <w:r>
        <w:rPr>
          <w:rtl/>
        </w:rPr>
        <w:t xml:space="preserve">מתן </w:t>
      </w:r>
      <w:bookmarkStart w:id="11708" w:name="_ETM_Q23_505570"/>
      <w:bookmarkEnd w:id="11708"/>
      <w:r>
        <w:rPr>
          <w:rtl/>
        </w:rPr>
        <w:t xml:space="preserve">פטור </w:t>
      </w:r>
      <w:bookmarkStart w:id="11709" w:name="_ETM_Q23_505779"/>
      <w:bookmarkEnd w:id="11709"/>
      <w:r>
        <w:rPr>
          <w:rtl/>
        </w:rPr>
        <w:t xml:space="preserve">מלא </w:t>
      </w:r>
      <w:bookmarkStart w:id="11710" w:name="_ETM_Q23_506050"/>
      <w:bookmarkEnd w:id="11710"/>
      <w:r>
        <w:rPr>
          <w:rtl/>
        </w:rPr>
        <w:t xml:space="preserve">מתשלום </w:t>
      </w:r>
      <w:bookmarkStart w:id="11711" w:name="_ETM_Q23_506470"/>
      <w:bookmarkEnd w:id="11711"/>
      <w:r>
        <w:rPr>
          <w:rtl/>
        </w:rPr>
        <w:t xml:space="preserve">שכר </w:t>
      </w:r>
      <w:bookmarkStart w:id="11712" w:name="_ETM_Q23_506650"/>
      <w:bookmarkEnd w:id="11712"/>
      <w:r>
        <w:rPr>
          <w:rtl/>
        </w:rPr>
        <w:t xml:space="preserve">לימוד </w:t>
      </w:r>
      <w:bookmarkStart w:id="11713" w:name="_ETM_Q23_506890"/>
      <w:bookmarkEnd w:id="11713"/>
      <w:r>
        <w:rPr>
          <w:rtl/>
        </w:rPr>
        <w:t xml:space="preserve">אכן </w:t>
      </w:r>
      <w:bookmarkStart w:id="11714" w:name="_ETM_Q23_507160"/>
      <w:bookmarkEnd w:id="11714"/>
      <w:r>
        <w:rPr>
          <w:rtl/>
        </w:rPr>
        <w:t>דרוש</w:t>
      </w:r>
      <w:r>
        <w:rPr>
          <w:rFonts w:hint="cs"/>
          <w:rtl/>
        </w:rPr>
        <w:t>.</w:t>
      </w:r>
      <w:bookmarkStart w:id="11715" w:name="_ETM_Q23_504213"/>
      <w:bookmarkEnd w:id="11715"/>
      <w:r>
        <w:rPr>
          <w:rtl/>
        </w:rPr>
        <w:t xml:space="preserve"> </w:t>
      </w:r>
      <w:bookmarkStart w:id="11716" w:name="_ETM_Q23_508210"/>
      <w:bookmarkEnd w:id="11716"/>
      <w:r>
        <w:rPr>
          <w:rtl/>
        </w:rPr>
        <w:t xml:space="preserve">יש </w:t>
      </w:r>
      <w:bookmarkStart w:id="11717" w:name="_ETM_Q23_508449"/>
      <w:bookmarkEnd w:id="11717"/>
      <w:r>
        <w:rPr>
          <w:rtl/>
        </w:rPr>
        <w:t xml:space="preserve">גם </w:t>
      </w:r>
      <w:bookmarkStart w:id="11718" w:name="_ETM_Q23_508660"/>
      <w:bookmarkEnd w:id="11718"/>
      <w:r>
        <w:rPr>
          <w:rtl/>
        </w:rPr>
        <w:t xml:space="preserve">כך </w:t>
      </w:r>
      <w:bookmarkStart w:id="11719" w:name="_ETM_Q23_508930"/>
      <w:bookmarkEnd w:id="11719"/>
      <w:r>
        <w:rPr>
          <w:rtl/>
        </w:rPr>
        <w:t xml:space="preserve">הרבה </w:t>
      </w:r>
      <w:bookmarkStart w:id="11720" w:name="_ETM_Q23_509199"/>
      <w:bookmarkEnd w:id="11720"/>
      <w:r>
        <w:rPr>
          <w:rtl/>
        </w:rPr>
        <w:t xml:space="preserve">מאוד </w:t>
      </w:r>
      <w:bookmarkStart w:id="11721" w:name="_ETM_Q23_509380"/>
      <w:bookmarkEnd w:id="11721"/>
      <w:r>
        <w:rPr>
          <w:rtl/>
        </w:rPr>
        <w:t xml:space="preserve">מסלולים </w:t>
      </w:r>
      <w:bookmarkStart w:id="11722" w:name="_ETM_Q23_509830"/>
      <w:bookmarkEnd w:id="11722"/>
      <w:r>
        <w:rPr>
          <w:rtl/>
        </w:rPr>
        <w:t xml:space="preserve">שנותנים </w:t>
      </w:r>
      <w:bookmarkStart w:id="11723" w:name="_ETM_Q23_510250"/>
      <w:bookmarkEnd w:id="11723"/>
      <w:r>
        <w:rPr>
          <w:rtl/>
        </w:rPr>
        <w:t xml:space="preserve">תמיכה </w:t>
      </w:r>
      <w:bookmarkStart w:id="11724" w:name="_ETM_Q23_510669"/>
      <w:bookmarkEnd w:id="11724"/>
      <w:r>
        <w:rPr>
          <w:rtl/>
        </w:rPr>
        <w:t>ל</w:t>
      </w:r>
      <w:bookmarkStart w:id="11725" w:name="_ETM_Q23_511689"/>
      <w:bookmarkStart w:id="11726" w:name="_ETM_Q23_506848"/>
      <w:bookmarkEnd w:id="11725"/>
      <w:bookmarkEnd w:id="11726"/>
      <w:r>
        <w:rPr>
          <w:rtl/>
        </w:rPr>
        <w:t xml:space="preserve">סטודנטים </w:t>
      </w:r>
      <w:bookmarkStart w:id="11727" w:name="_ETM_Q23_512890"/>
      <w:bookmarkEnd w:id="11727"/>
      <w:r>
        <w:rPr>
          <w:rtl/>
        </w:rPr>
        <w:t xml:space="preserve">עם </w:t>
      </w:r>
      <w:bookmarkStart w:id="11728" w:name="_ETM_Q23_513010"/>
      <w:bookmarkEnd w:id="11728"/>
      <w:r>
        <w:rPr>
          <w:rtl/>
        </w:rPr>
        <w:t xml:space="preserve">קשיים </w:t>
      </w:r>
      <w:bookmarkStart w:id="11729" w:name="_ETM_Q23_513309"/>
      <w:bookmarkEnd w:id="11729"/>
      <w:r>
        <w:rPr>
          <w:rtl/>
        </w:rPr>
        <w:t>כלכליים</w:t>
      </w:r>
      <w:r>
        <w:rPr>
          <w:rFonts w:hint="cs"/>
          <w:rtl/>
        </w:rPr>
        <w:t>.</w:t>
      </w:r>
      <w:bookmarkStart w:id="11730" w:name="_ETM_Q23_511412"/>
      <w:bookmarkEnd w:id="11730"/>
      <w:r>
        <w:rPr>
          <w:rtl/>
        </w:rPr>
        <w:t xml:space="preserve"> </w:t>
      </w:r>
      <w:bookmarkStart w:id="11731" w:name="_ETM_Q23_514329"/>
      <w:bookmarkEnd w:id="11731"/>
      <w:r>
        <w:rPr>
          <w:rtl/>
        </w:rPr>
        <w:t xml:space="preserve">האם </w:t>
      </w:r>
      <w:bookmarkStart w:id="11732" w:name="_ETM_Q23_514600"/>
      <w:bookmarkEnd w:id="11732"/>
      <w:r>
        <w:rPr>
          <w:rtl/>
        </w:rPr>
        <w:t xml:space="preserve">זה </w:t>
      </w:r>
      <w:bookmarkStart w:id="11733" w:name="_ETM_Q23_514750"/>
      <w:bookmarkEnd w:id="11733"/>
      <w:r>
        <w:rPr>
          <w:rtl/>
        </w:rPr>
        <w:t xml:space="preserve">יסייע </w:t>
      </w:r>
      <w:bookmarkStart w:id="11734" w:name="_ETM_Q23_515470"/>
      <w:bookmarkEnd w:id="11734"/>
      <w:r>
        <w:rPr>
          <w:rtl/>
        </w:rPr>
        <w:t xml:space="preserve">בקידום </w:t>
      </w:r>
      <w:bookmarkStart w:id="11735" w:name="_ETM_Q23_515980"/>
      <w:bookmarkEnd w:id="11735"/>
      <w:r>
        <w:rPr>
          <w:rtl/>
        </w:rPr>
        <w:t xml:space="preserve">המטרות </w:t>
      </w:r>
      <w:bookmarkStart w:id="11736" w:name="_ETM_Q23_516489"/>
      <w:bookmarkEnd w:id="11736"/>
      <w:r>
        <w:rPr>
          <w:rtl/>
        </w:rPr>
        <w:t>המוצ</w:t>
      </w:r>
      <w:r>
        <w:rPr>
          <w:rFonts w:hint="cs"/>
          <w:rtl/>
        </w:rPr>
        <w:t>ג</w:t>
      </w:r>
      <w:bookmarkStart w:id="11737" w:name="_ETM_Q23_513625"/>
      <w:bookmarkEnd w:id="11737"/>
      <w:r>
        <w:rPr>
          <w:rtl/>
        </w:rPr>
        <w:t>ות</w:t>
      </w:r>
      <w:r>
        <w:rPr>
          <w:rFonts w:hint="cs"/>
          <w:rtl/>
        </w:rPr>
        <w:t>?</w:t>
      </w:r>
      <w:r>
        <w:rPr>
          <w:rtl/>
        </w:rPr>
        <w:t xml:space="preserve"> </w:t>
      </w:r>
      <w:bookmarkStart w:id="11738" w:name="_ETM_Q23_517089"/>
      <w:bookmarkEnd w:id="11738"/>
      <w:r>
        <w:rPr>
          <w:rtl/>
        </w:rPr>
        <w:t xml:space="preserve">לא </w:t>
      </w:r>
      <w:bookmarkStart w:id="11739" w:name="_ETM_Q23_517180"/>
      <w:bookmarkEnd w:id="11739"/>
      <w:r>
        <w:rPr>
          <w:rtl/>
        </w:rPr>
        <w:t xml:space="preserve">הוצגו </w:t>
      </w:r>
      <w:bookmarkStart w:id="11740" w:name="_ETM_Q23_517480"/>
      <w:bookmarkEnd w:id="11740"/>
      <w:r>
        <w:rPr>
          <w:rtl/>
        </w:rPr>
        <w:t xml:space="preserve">נתונים </w:t>
      </w:r>
      <w:bookmarkStart w:id="11741" w:name="_ETM_Q23_518050"/>
      <w:bookmarkEnd w:id="11741"/>
      <w:r>
        <w:rPr>
          <w:rFonts w:hint="cs"/>
          <w:rtl/>
        </w:rPr>
        <w:t xml:space="preserve">או </w:t>
      </w:r>
      <w:bookmarkStart w:id="11742" w:name="_ETM_Q23_514262"/>
      <w:bookmarkEnd w:id="11742"/>
      <w:r>
        <w:rPr>
          <w:rtl/>
        </w:rPr>
        <w:t xml:space="preserve">הערכה </w:t>
      </w:r>
      <w:bookmarkStart w:id="11743" w:name="_ETM_Q23_518290"/>
      <w:bookmarkEnd w:id="11743"/>
      <w:r>
        <w:rPr>
          <w:rtl/>
        </w:rPr>
        <w:t xml:space="preserve">כללית </w:t>
      </w:r>
      <w:bookmarkStart w:id="11744" w:name="_ETM_Q23_518650"/>
      <w:bookmarkEnd w:id="11744"/>
      <w:r>
        <w:rPr>
          <w:rtl/>
        </w:rPr>
        <w:t xml:space="preserve">באשר </w:t>
      </w:r>
      <w:bookmarkStart w:id="11745" w:name="_ETM_Q23_518920"/>
      <w:bookmarkEnd w:id="11745"/>
      <w:r>
        <w:rPr>
          <w:rtl/>
        </w:rPr>
        <w:t>ל</w:t>
      </w:r>
      <w:r w:rsidR="00552B40">
        <w:rPr>
          <w:rFonts w:hint="cs"/>
          <w:rtl/>
        </w:rPr>
        <w:t>מספר</w:t>
      </w:r>
      <w:r>
        <w:rPr>
          <w:rtl/>
        </w:rPr>
        <w:t xml:space="preserve"> </w:t>
      </w:r>
      <w:bookmarkStart w:id="11746" w:name="_ETM_Q23_519279"/>
      <w:bookmarkEnd w:id="11746"/>
      <w:r>
        <w:rPr>
          <w:rtl/>
        </w:rPr>
        <w:t>הסטודנטים</w:t>
      </w:r>
      <w:r>
        <w:rPr>
          <w:rFonts w:hint="cs"/>
          <w:rtl/>
        </w:rPr>
        <w:t>,</w:t>
      </w:r>
      <w:bookmarkStart w:id="11747" w:name="_ETM_Q23_518029"/>
      <w:bookmarkEnd w:id="11747"/>
      <w:r>
        <w:rPr>
          <w:rtl/>
        </w:rPr>
        <w:t xml:space="preserve"> </w:t>
      </w:r>
      <w:bookmarkStart w:id="11748" w:name="_ETM_Q23_520390"/>
      <w:bookmarkEnd w:id="11748"/>
      <w:r>
        <w:rPr>
          <w:rtl/>
        </w:rPr>
        <w:t xml:space="preserve">והרבה </w:t>
      </w:r>
      <w:bookmarkStart w:id="11749" w:name="_ETM_Q23_520870"/>
      <w:bookmarkEnd w:id="11749"/>
      <w:r>
        <w:rPr>
          <w:rtl/>
        </w:rPr>
        <w:t xml:space="preserve">מאוד </w:t>
      </w:r>
      <w:bookmarkStart w:id="11750" w:name="_ETM_Q23_521410"/>
      <w:bookmarkEnd w:id="11750"/>
      <w:r>
        <w:rPr>
          <w:rtl/>
        </w:rPr>
        <w:t xml:space="preserve">סעיפים </w:t>
      </w:r>
      <w:bookmarkStart w:id="11751" w:name="_ETM_Q23_522339"/>
      <w:bookmarkStart w:id="11752" w:name="_ETM_Q23_522640"/>
      <w:bookmarkEnd w:id="11751"/>
      <w:bookmarkEnd w:id="11752"/>
      <w:r>
        <w:rPr>
          <w:rtl/>
        </w:rPr>
        <w:t xml:space="preserve">בעצם </w:t>
      </w:r>
      <w:bookmarkStart w:id="11753" w:name="_ETM_Q23_522970"/>
      <w:bookmarkEnd w:id="11753"/>
      <w:r>
        <w:rPr>
          <w:rFonts w:hint="cs"/>
          <w:rtl/>
        </w:rPr>
        <w:t>מ</w:t>
      </w:r>
      <w:r>
        <w:rPr>
          <w:rtl/>
        </w:rPr>
        <w:t>ר</w:t>
      </w:r>
      <w:r>
        <w:rPr>
          <w:rFonts w:hint="cs"/>
          <w:rtl/>
        </w:rPr>
        <w:t>א</w:t>
      </w:r>
      <w:r>
        <w:rPr>
          <w:rtl/>
        </w:rPr>
        <w:t xml:space="preserve">ים </w:t>
      </w:r>
      <w:bookmarkStart w:id="11754" w:name="_ETM_Q23_523210"/>
      <w:bookmarkEnd w:id="11754"/>
      <w:r>
        <w:rPr>
          <w:rtl/>
        </w:rPr>
        <w:t xml:space="preserve">שהפערים </w:t>
      </w:r>
      <w:bookmarkStart w:id="11755" w:name="_ETM_Q23_524379"/>
      <w:bookmarkEnd w:id="11755"/>
      <w:r>
        <w:rPr>
          <w:rtl/>
        </w:rPr>
        <w:t xml:space="preserve">הם </w:t>
      </w:r>
      <w:bookmarkStart w:id="11756" w:name="_ETM_Q23_524470"/>
      <w:bookmarkEnd w:id="11756"/>
      <w:r>
        <w:rPr>
          <w:rtl/>
        </w:rPr>
        <w:t xml:space="preserve">מאוד </w:t>
      </w:r>
      <w:bookmarkStart w:id="11757" w:name="_ETM_Q23_524789"/>
      <w:bookmarkEnd w:id="11757"/>
      <w:r>
        <w:rPr>
          <w:rFonts w:hint="cs"/>
          <w:rtl/>
        </w:rPr>
        <w:t>גדו</w:t>
      </w:r>
      <w:bookmarkStart w:id="11758" w:name="_ETM_Q23_522390"/>
      <w:bookmarkEnd w:id="11758"/>
      <w:r>
        <w:rPr>
          <w:rFonts w:hint="cs"/>
          <w:rtl/>
        </w:rPr>
        <w:t>ל</w:t>
      </w:r>
      <w:r>
        <w:rPr>
          <w:rtl/>
        </w:rPr>
        <w:t xml:space="preserve">ים </w:t>
      </w:r>
      <w:bookmarkStart w:id="11759" w:name="_ETM_Q23_525089"/>
      <w:bookmarkEnd w:id="11759"/>
      <w:r>
        <w:rPr>
          <w:rtl/>
        </w:rPr>
        <w:t xml:space="preserve">לגבי </w:t>
      </w:r>
      <w:bookmarkStart w:id="11760" w:name="_ETM_Q23_525600"/>
      <w:bookmarkEnd w:id="11760"/>
      <w:r>
        <w:rPr>
          <w:rtl/>
        </w:rPr>
        <w:t xml:space="preserve">המשך </w:t>
      </w:r>
      <w:bookmarkStart w:id="11761" w:name="_ETM_Q23_526319"/>
      <w:bookmarkStart w:id="11762" w:name="_ETM_Q23_526679"/>
      <w:bookmarkEnd w:id="11761"/>
      <w:bookmarkEnd w:id="11762"/>
      <w:r>
        <w:rPr>
          <w:rtl/>
        </w:rPr>
        <w:t xml:space="preserve">בחינה </w:t>
      </w:r>
      <w:bookmarkStart w:id="11763" w:name="_ETM_Q23_526979"/>
      <w:bookmarkEnd w:id="11763"/>
      <w:r>
        <w:rPr>
          <w:rtl/>
        </w:rPr>
        <w:t xml:space="preserve">של </w:t>
      </w:r>
      <w:bookmarkStart w:id="11764" w:name="_ETM_Q23_527159"/>
      <w:bookmarkEnd w:id="11764"/>
      <w:r>
        <w:rPr>
          <w:rtl/>
        </w:rPr>
        <w:t xml:space="preserve">הנושא </w:t>
      </w:r>
      <w:bookmarkStart w:id="11765" w:name="_ETM_Q23_527549"/>
      <w:bookmarkEnd w:id="11765"/>
      <w:r>
        <w:rPr>
          <w:rtl/>
        </w:rPr>
        <w:t>הזה</w:t>
      </w:r>
      <w:r>
        <w:rPr>
          <w:rFonts w:hint="cs"/>
          <w:rtl/>
        </w:rPr>
        <w:t>.</w:t>
      </w:r>
      <w:bookmarkStart w:id="11766" w:name="_ETM_Q23_528440"/>
      <w:bookmarkStart w:id="11767" w:name="_ETM_Q23_530022"/>
      <w:bookmarkStart w:id="11768" w:name="_ETM_Q23_530091"/>
      <w:bookmarkStart w:id="11769" w:name="_ETM_Q23_530212"/>
      <w:bookmarkStart w:id="11770" w:name="_ETM_Q23_530265"/>
      <w:bookmarkStart w:id="11771" w:name="_ETM_Q23_525403"/>
      <w:bookmarkStart w:id="11772" w:name="_ETM_Q23_528860"/>
      <w:bookmarkStart w:id="11773" w:name="_ETM_Q23_529250"/>
      <w:bookmarkEnd w:id="11766"/>
      <w:bookmarkEnd w:id="11767"/>
      <w:bookmarkEnd w:id="11768"/>
      <w:bookmarkEnd w:id="11769"/>
      <w:bookmarkEnd w:id="11770"/>
      <w:bookmarkEnd w:id="11771"/>
      <w:bookmarkEnd w:id="11772"/>
      <w:bookmarkEnd w:id="11773"/>
      <w:r>
        <w:rPr>
          <w:rFonts w:hint="cs"/>
          <w:rtl/>
        </w:rPr>
        <w:t xml:space="preserve"> </w:t>
      </w:r>
      <w:r>
        <w:rPr>
          <w:rtl/>
        </w:rPr>
        <w:t xml:space="preserve">יש </w:t>
      </w:r>
      <w:bookmarkStart w:id="11774" w:name="_ETM_Q23_529430"/>
      <w:bookmarkEnd w:id="11774"/>
      <w:r>
        <w:rPr>
          <w:rtl/>
        </w:rPr>
        <w:t xml:space="preserve">הרבה </w:t>
      </w:r>
      <w:bookmarkStart w:id="11775" w:name="_ETM_Q23_529670"/>
      <w:bookmarkEnd w:id="11775"/>
      <w:r>
        <w:rPr>
          <w:rtl/>
        </w:rPr>
        <w:t xml:space="preserve">מאוד </w:t>
      </w:r>
      <w:bookmarkStart w:id="11776" w:name="_ETM_Q23_529820"/>
      <w:bookmarkEnd w:id="11776"/>
      <w:r>
        <w:rPr>
          <w:rtl/>
        </w:rPr>
        <w:t>ד</w:t>
      </w:r>
      <w:bookmarkStart w:id="11777" w:name="_ETM_Q23_525874"/>
      <w:bookmarkEnd w:id="11777"/>
      <w:r>
        <w:rPr>
          <w:rtl/>
        </w:rPr>
        <w:t xml:space="preserve">ברים </w:t>
      </w:r>
      <w:bookmarkStart w:id="11778" w:name="_ETM_Q23_530300"/>
      <w:bookmarkEnd w:id="11778"/>
      <w:r>
        <w:rPr>
          <w:rtl/>
        </w:rPr>
        <w:t xml:space="preserve">שקיימים </w:t>
      </w:r>
      <w:bookmarkStart w:id="11779" w:name="_ETM_Q23_530870"/>
      <w:bookmarkEnd w:id="11779"/>
      <w:r>
        <w:rPr>
          <w:rtl/>
        </w:rPr>
        <w:t xml:space="preserve">היום </w:t>
      </w:r>
      <w:bookmarkStart w:id="11780" w:name="_ETM_Q23_531079"/>
      <w:bookmarkEnd w:id="11780"/>
      <w:r>
        <w:rPr>
          <w:rtl/>
        </w:rPr>
        <w:t xml:space="preserve">שנותנים </w:t>
      </w:r>
      <w:bookmarkStart w:id="11781" w:name="_ETM_Q23_531440"/>
      <w:bookmarkEnd w:id="11781"/>
      <w:r>
        <w:rPr>
          <w:rtl/>
        </w:rPr>
        <w:t xml:space="preserve">סיוע </w:t>
      </w:r>
      <w:bookmarkStart w:id="11782" w:name="_ETM_Q23_532520"/>
      <w:bookmarkEnd w:id="11782"/>
      <w:r>
        <w:rPr>
          <w:rtl/>
        </w:rPr>
        <w:t xml:space="preserve">מתאים </w:t>
      </w:r>
      <w:bookmarkStart w:id="11783" w:name="_ETM_Q23_532910"/>
      <w:bookmarkEnd w:id="11783"/>
      <w:r>
        <w:rPr>
          <w:rtl/>
        </w:rPr>
        <w:t xml:space="preserve">יותר </w:t>
      </w:r>
      <w:bookmarkStart w:id="11784" w:name="_ETM_Q23_533180"/>
      <w:bookmarkEnd w:id="11784"/>
      <w:r>
        <w:rPr>
          <w:rtl/>
        </w:rPr>
        <w:t xml:space="preserve">לצורכי </w:t>
      </w:r>
      <w:bookmarkStart w:id="11785" w:name="_ETM_Q23_533660"/>
      <w:bookmarkEnd w:id="11785"/>
      <w:r>
        <w:rPr>
          <w:rtl/>
        </w:rPr>
        <w:t>הסטודנטים</w:t>
      </w:r>
      <w:bookmarkStart w:id="11786" w:name="_ETM_Q23_531837"/>
      <w:bookmarkEnd w:id="11786"/>
      <w:r>
        <w:rPr>
          <w:rFonts w:hint="cs"/>
          <w:rtl/>
        </w:rPr>
        <w:t>,</w:t>
      </w:r>
      <w:r>
        <w:rPr>
          <w:rtl/>
        </w:rPr>
        <w:t xml:space="preserve"> </w:t>
      </w:r>
      <w:bookmarkStart w:id="11787" w:name="_ETM_Q23_534390"/>
      <w:bookmarkEnd w:id="11787"/>
      <w:r>
        <w:rPr>
          <w:rtl/>
        </w:rPr>
        <w:t xml:space="preserve">ולא </w:t>
      </w:r>
      <w:bookmarkStart w:id="11788" w:name="_ETM_Q23_534779"/>
      <w:bookmarkStart w:id="11789" w:name="_ETM_Q23_534960"/>
      <w:bookmarkEnd w:id="11788"/>
      <w:bookmarkEnd w:id="11789"/>
      <w:r>
        <w:rPr>
          <w:rtl/>
        </w:rPr>
        <w:t xml:space="preserve">בהכרח </w:t>
      </w:r>
      <w:bookmarkStart w:id="11790" w:name="_ETM_Q23_535440"/>
      <w:bookmarkEnd w:id="11790"/>
      <w:r>
        <w:rPr>
          <w:rFonts w:hint="cs"/>
          <w:rtl/>
        </w:rPr>
        <w:t>רק</w:t>
      </w:r>
      <w:bookmarkStart w:id="11791" w:name="_ETM_Q23_530975"/>
      <w:bookmarkEnd w:id="11791"/>
      <w:r>
        <w:rPr>
          <w:rtl/>
        </w:rPr>
        <w:t xml:space="preserve"> </w:t>
      </w:r>
      <w:bookmarkStart w:id="11792" w:name="_ETM_Q23_535529"/>
      <w:bookmarkEnd w:id="11792"/>
      <w:r>
        <w:rPr>
          <w:rFonts w:hint="cs"/>
          <w:rtl/>
        </w:rPr>
        <w:t>ה</w:t>
      </w:r>
      <w:r>
        <w:rPr>
          <w:rtl/>
        </w:rPr>
        <w:t>פ</w:t>
      </w:r>
      <w:r>
        <w:rPr>
          <w:rFonts w:hint="cs"/>
          <w:rtl/>
        </w:rPr>
        <w:t>ט</w:t>
      </w:r>
      <w:bookmarkStart w:id="11793" w:name="_ETM_Q23_527275"/>
      <w:bookmarkEnd w:id="11793"/>
      <w:r>
        <w:rPr>
          <w:rtl/>
        </w:rPr>
        <w:t xml:space="preserve">ור </w:t>
      </w:r>
      <w:bookmarkStart w:id="11794" w:name="_ETM_Q23_535980"/>
      <w:bookmarkStart w:id="11795" w:name="_ETM_Q23_531195"/>
      <w:bookmarkStart w:id="11796" w:name="_ETM_Q23_533492"/>
      <w:bookmarkEnd w:id="11794"/>
      <w:bookmarkEnd w:id="11795"/>
      <w:bookmarkEnd w:id="11796"/>
      <w:r>
        <w:rPr>
          <w:rtl/>
        </w:rPr>
        <w:t xml:space="preserve">המלא </w:t>
      </w:r>
      <w:bookmarkStart w:id="11797" w:name="_ETM_Q23_536279"/>
      <w:bookmarkStart w:id="11798" w:name="_ETM_Q23_536370"/>
      <w:bookmarkStart w:id="11799" w:name="_ETM_Q23_533751"/>
      <w:bookmarkEnd w:id="11797"/>
      <w:bookmarkEnd w:id="11798"/>
      <w:bookmarkEnd w:id="11799"/>
      <w:r>
        <w:rPr>
          <w:rFonts w:hint="cs"/>
          <w:rtl/>
        </w:rPr>
        <w:t>מ</w:t>
      </w:r>
      <w:r>
        <w:rPr>
          <w:rtl/>
        </w:rPr>
        <w:t xml:space="preserve">תשלום </w:t>
      </w:r>
      <w:bookmarkStart w:id="11800" w:name="_ETM_Q23_536730"/>
      <w:bookmarkEnd w:id="11800"/>
      <w:r>
        <w:rPr>
          <w:rtl/>
        </w:rPr>
        <w:t xml:space="preserve">שכר </w:t>
      </w:r>
      <w:bookmarkStart w:id="11801" w:name="_ETM_Q23_537029"/>
      <w:bookmarkEnd w:id="11801"/>
      <w:r>
        <w:rPr>
          <w:rtl/>
        </w:rPr>
        <w:t>הלימוד</w:t>
      </w:r>
      <w:r>
        <w:rPr>
          <w:rFonts w:hint="cs"/>
          <w:rtl/>
        </w:rPr>
        <w:t>.</w:t>
      </w:r>
      <w:bookmarkStart w:id="11802" w:name="_ETM_Q23_535102"/>
      <w:bookmarkEnd w:id="11802"/>
      <w:r>
        <w:rPr>
          <w:rtl/>
        </w:rPr>
        <w:t xml:space="preserve"> </w:t>
      </w:r>
      <w:bookmarkStart w:id="11803" w:name="_ETM_Q23_537899"/>
      <w:bookmarkEnd w:id="11803"/>
      <w:r>
        <w:rPr>
          <w:rFonts w:hint="cs"/>
          <w:rtl/>
        </w:rPr>
        <w:t xml:space="preserve">זה </w:t>
      </w:r>
      <w:r>
        <w:rPr>
          <w:rtl/>
        </w:rPr>
        <w:t xml:space="preserve">יכול </w:t>
      </w:r>
      <w:bookmarkStart w:id="11804" w:name="_ETM_Q23_538320"/>
      <w:bookmarkEnd w:id="11804"/>
      <w:r>
        <w:rPr>
          <w:rtl/>
        </w:rPr>
        <w:t xml:space="preserve">להיות </w:t>
      </w:r>
      <w:bookmarkStart w:id="11805" w:name="_ETM_Q23_538469"/>
      <w:bookmarkEnd w:id="11805"/>
      <w:r>
        <w:rPr>
          <w:rtl/>
        </w:rPr>
        <w:t xml:space="preserve">גם </w:t>
      </w:r>
      <w:bookmarkStart w:id="11806" w:name="_ETM_Q23_538649"/>
      <w:bookmarkEnd w:id="11806"/>
      <w:r>
        <w:rPr>
          <w:rtl/>
        </w:rPr>
        <w:t xml:space="preserve">שילוב </w:t>
      </w:r>
      <w:bookmarkStart w:id="11807" w:name="_ETM_Q23_538980"/>
      <w:bookmarkEnd w:id="11807"/>
      <w:r>
        <w:rPr>
          <w:rtl/>
        </w:rPr>
        <w:t xml:space="preserve">של </w:t>
      </w:r>
      <w:bookmarkStart w:id="11808" w:name="_ETM_Q23_539129"/>
      <w:bookmarkEnd w:id="11808"/>
      <w:r>
        <w:rPr>
          <w:rtl/>
        </w:rPr>
        <w:t xml:space="preserve">סיוע </w:t>
      </w:r>
      <w:bookmarkStart w:id="11809" w:name="_ETM_Q23_539550"/>
      <w:bookmarkEnd w:id="11809"/>
      <w:r>
        <w:rPr>
          <w:rtl/>
        </w:rPr>
        <w:t>בתחו</w:t>
      </w:r>
      <w:bookmarkStart w:id="11810" w:name="_ETM_Q23_537745"/>
      <w:bookmarkEnd w:id="11810"/>
      <w:r>
        <w:rPr>
          <w:rtl/>
        </w:rPr>
        <w:t xml:space="preserve">ם </w:t>
      </w:r>
      <w:bookmarkStart w:id="11811" w:name="_ETM_Q23_539969"/>
      <w:bookmarkEnd w:id="11811"/>
      <w:r>
        <w:rPr>
          <w:rtl/>
        </w:rPr>
        <w:t>הדיור</w:t>
      </w:r>
      <w:r>
        <w:rPr>
          <w:rFonts w:hint="cs"/>
          <w:rtl/>
        </w:rPr>
        <w:t>,</w:t>
      </w:r>
      <w:r>
        <w:rPr>
          <w:rtl/>
        </w:rPr>
        <w:t xml:space="preserve"> </w:t>
      </w:r>
      <w:bookmarkStart w:id="11812" w:name="_ETM_Q23_540660"/>
      <w:bookmarkEnd w:id="11812"/>
      <w:r>
        <w:rPr>
          <w:rtl/>
        </w:rPr>
        <w:t xml:space="preserve">מענקים </w:t>
      </w:r>
      <w:bookmarkStart w:id="11813" w:name="_ETM_Q23_541350"/>
      <w:bookmarkEnd w:id="11813"/>
      <w:r>
        <w:rPr>
          <w:rtl/>
        </w:rPr>
        <w:t>שונים</w:t>
      </w:r>
      <w:r>
        <w:rPr>
          <w:rFonts w:hint="cs"/>
          <w:rtl/>
        </w:rPr>
        <w:t>,</w:t>
      </w:r>
      <w:bookmarkStart w:id="11814" w:name="_ETM_Q23_538652"/>
      <w:bookmarkEnd w:id="11814"/>
      <w:r>
        <w:rPr>
          <w:rtl/>
        </w:rPr>
        <w:t xml:space="preserve"> </w:t>
      </w:r>
      <w:bookmarkStart w:id="11815" w:name="_ETM_Q23_542160"/>
      <w:bookmarkEnd w:id="11815"/>
      <w:r>
        <w:rPr>
          <w:rtl/>
        </w:rPr>
        <w:t xml:space="preserve">וכל </w:t>
      </w:r>
      <w:bookmarkStart w:id="11816" w:name="_ETM_Q23_542520"/>
      <w:bookmarkEnd w:id="11816"/>
      <w:r>
        <w:rPr>
          <w:rtl/>
        </w:rPr>
        <w:t xml:space="preserve">מה </w:t>
      </w:r>
      <w:bookmarkStart w:id="11817" w:name="_ETM_Q23_542610"/>
      <w:bookmarkEnd w:id="11817"/>
      <w:r>
        <w:rPr>
          <w:rtl/>
        </w:rPr>
        <w:t xml:space="preserve">שקשור </w:t>
      </w:r>
      <w:bookmarkStart w:id="11818" w:name="_ETM_Q23_543060"/>
      <w:bookmarkEnd w:id="11818"/>
      <w:r>
        <w:rPr>
          <w:rtl/>
        </w:rPr>
        <w:t>לזה</w:t>
      </w:r>
      <w:bookmarkStart w:id="11819" w:name="_ETM_Q23_543910"/>
      <w:bookmarkStart w:id="11820" w:name="_ETM_Q23_541502"/>
      <w:bookmarkEnd w:id="11819"/>
      <w:bookmarkEnd w:id="11820"/>
      <w:r>
        <w:rPr>
          <w:rFonts w:hint="cs"/>
          <w:rtl/>
        </w:rPr>
        <w:t xml:space="preserve">. </w:t>
      </w:r>
      <w:bookmarkStart w:id="11821" w:name="_ETM_Q23_541572"/>
      <w:bookmarkStart w:id="11822" w:name="_ETM_Q23_541676"/>
      <w:bookmarkStart w:id="11823" w:name="_ETM_Q23_541728"/>
      <w:bookmarkEnd w:id="11821"/>
      <w:bookmarkEnd w:id="11822"/>
      <w:bookmarkEnd w:id="11823"/>
    </w:p>
    <w:p w:rsidR="00552B40" w:rsidRDefault="00552B40" w:rsidP="00552B40">
      <w:pPr>
        <w:rPr>
          <w:rtl/>
        </w:rPr>
      </w:pPr>
    </w:p>
    <w:p w:rsidR="00BE54DA" w:rsidRDefault="00BE54DA" w:rsidP="00552B40">
      <w:pPr>
        <w:rPr>
          <w:rtl/>
        </w:rPr>
      </w:pPr>
      <w:r>
        <w:rPr>
          <w:rtl/>
        </w:rPr>
        <w:t xml:space="preserve">גם </w:t>
      </w:r>
      <w:bookmarkStart w:id="11824" w:name="_ETM_Q23_545110"/>
      <w:bookmarkEnd w:id="11824"/>
      <w:r>
        <w:rPr>
          <w:rtl/>
        </w:rPr>
        <w:t xml:space="preserve">במועצה </w:t>
      </w:r>
      <w:bookmarkStart w:id="11825" w:name="_ETM_Q23_546700"/>
      <w:bookmarkEnd w:id="11825"/>
      <w:r>
        <w:rPr>
          <w:rtl/>
        </w:rPr>
        <w:t xml:space="preserve">להשכלה </w:t>
      </w:r>
      <w:bookmarkStart w:id="11826" w:name="_ETM_Q23_547270"/>
      <w:bookmarkEnd w:id="11826"/>
      <w:r>
        <w:rPr>
          <w:rtl/>
        </w:rPr>
        <w:t xml:space="preserve">גבוהה </w:t>
      </w:r>
      <w:bookmarkStart w:id="11827" w:name="_ETM_Q23_547540"/>
      <w:bookmarkEnd w:id="11827"/>
      <w:r>
        <w:rPr>
          <w:rtl/>
        </w:rPr>
        <w:t xml:space="preserve">אכן </w:t>
      </w:r>
      <w:bookmarkStart w:id="11828" w:name="_ETM_Q23_548020"/>
      <w:bookmarkEnd w:id="11828"/>
      <w:r>
        <w:rPr>
          <w:rtl/>
        </w:rPr>
        <w:t xml:space="preserve">רואים </w:t>
      </w:r>
      <w:bookmarkStart w:id="11829" w:name="_ETM_Q23_548320"/>
      <w:bookmarkEnd w:id="11829"/>
      <w:r>
        <w:rPr>
          <w:rtl/>
        </w:rPr>
        <w:t xml:space="preserve">חשיבות </w:t>
      </w:r>
      <w:bookmarkStart w:id="11830" w:name="_ETM_Q23_548830"/>
      <w:bookmarkEnd w:id="11830"/>
      <w:r>
        <w:rPr>
          <w:rtl/>
        </w:rPr>
        <w:t xml:space="preserve">רבה </w:t>
      </w:r>
      <w:bookmarkStart w:id="11831" w:name="_ETM_Q23_549250"/>
      <w:bookmarkEnd w:id="11831"/>
      <w:r w:rsidR="00552B40">
        <w:rPr>
          <w:rFonts w:hint="cs"/>
          <w:rtl/>
        </w:rPr>
        <w:t>ב</w:t>
      </w:r>
      <w:r>
        <w:rPr>
          <w:rtl/>
        </w:rPr>
        <w:t xml:space="preserve">לאפשר </w:t>
      </w:r>
      <w:bookmarkStart w:id="11832" w:name="_ETM_Q23_549790"/>
      <w:bookmarkEnd w:id="11832"/>
      <w:r>
        <w:rPr>
          <w:rtl/>
        </w:rPr>
        <w:t xml:space="preserve">סיוע </w:t>
      </w:r>
      <w:bookmarkStart w:id="11833" w:name="_ETM_Q23_550089"/>
      <w:bookmarkEnd w:id="11833"/>
      <w:r>
        <w:rPr>
          <w:rtl/>
        </w:rPr>
        <w:t xml:space="preserve">כלכלי </w:t>
      </w:r>
      <w:bookmarkStart w:id="11834" w:name="_ETM_Q23_551049"/>
      <w:bookmarkEnd w:id="11834"/>
      <w:r>
        <w:rPr>
          <w:rtl/>
        </w:rPr>
        <w:t>לסטודנטים</w:t>
      </w:r>
      <w:r w:rsidR="00552B40">
        <w:rPr>
          <w:rFonts w:hint="cs"/>
          <w:rtl/>
        </w:rPr>
        <w:t>.</w:t>
      </w:r>
      <w:r>
        <w:rPr>
          <w:rtl/>
        </w:rPr>
        <w:t xml:space="preserve"> </w:t>
      </w:r>
      <w:bookmarkStart w:id="11835" w:name="_ETM_Q23_552529"/>
      <w:bookmarkEnd w:id="11835"/>
      <w:r>
        <w:rPr>
          <w:rtl/>
        </w:rPr>
        <w:t xml:space="preserve">יש </w:t>
      </w:r>
      <w:bookmarkStart w:id="11836" w:name="_ETM_Q23_552980"/>
      <w:bookmarkEnd w:id="11836"/>
      <w:r>
        <w:rPr>
          <w:rtl/>
        </w:rPr>
        <w:t xml:space="preserve">סעיף </w:t>
      </w:r>
      <w:bookmarkStart w:id="11837" w:name="_ETM_Q23_553279"/>
      <w:bookmarkEnd w:id="11837"/>
      <w:r>
        <w:rPr>
          <w:rtl/>
        </w:rPr>
        <w:t>25</w:t>
      </w:r>
      <w:bookmarkStart w:id="11838" w:name="_ETM_Q23_554089"/>
      <w:bookmarkEnd w:id="11838"/>
      <w:r>
        <w:rPr>
          <w:rtl/>
        </w:rPr>
        <w:t xml:space="preserve">ב </w:t>
      </w:r>
      <w:bookmarkStart w:id="11839" w:name="_ETM_Q23_554300"/>
      <w:bookmarkEnd w:id="11839"/>
      <w:r>
        <w:rPr>
          <w:rtl/>
        </w:rPr>
        <w:t>לחוק</w:t>
      </w:r>
      <w:r>
        <w:rPr>
          <w:rFonts w:hint="cs"/>
          <w:rtl/>
        </w:rPr>
        <w:t>,</w:t>
      </w:r>
      <w:r>
        <w:rPr>
          <w:rtl/>
        </w:rPr>
        <w:t xml:space="preserve"> </w:t>
      </w:r>
      <w:bookmarkStart w:id="11840" w:name="_ETM_Q23_555270"/>
      <w:bookmarkEnd w:id="11840"/>
      <w:r>
        <w:rPr>
          <w:rtl/>
        </w:rPr>
        <w:t xml:space="preserve">ובהתאם </w:t>
      </w:r>
      <w:bookmarkStart w:id="11841" w:name="_ETM_Q23_555630"/>
      <w:bookmarkEnd w:id="11841"/>
      <w:r>
        <w:rPr>
          <w:rtl/>
        </w:rPr>
        <w:t>לכך</w:t>
      </w:r>
      <w:bookmarkStart w:id="11842" w:name="_ETM_Q23_552054"/>
      <w:bookmarkStart w:id="11843" w:name="_ETM_Q23_547760"/>
      <w:bookmarkEnd w:id="11842"/>
      <w:bookmarkEnd w:id="11843"/>
      <w:r>
        <w:rPr>
          <w:rtl/>
        </w:rPr>
        <w:t xml:space="preserve"> </w:t>
      </w:r>
      <w:bookmarkStart w:id="11844" w:name="_ETM_Q23_555900"/>
      <w:bookmarkEnd w:id="11844"/>
      <w:r>
        <w:rPr>
          <w:rtl/>
        </w:rPr>
        <w:t xml:space="preserve">מפעילה </w:t>
      </w:r>
      <w:bookmarkStart w:id="11845" w:name="_ETM_Q23_556380"/>
      <w:bookmarkEnd w:id="11845"/>
      <w:r>
        <w:rPr>
          <w:rtl/>
        </w:rPr>
        <w:t xml:space="preserve">גם </w:t>
      </w:r>
      <w:bookmarkStart w:id="11846" w:name="_ETM_Q23_556620"/>
      <w:bookmarkEnd w:id="11846"/>
      <w:proofErr w:type="spellStart"/>
      <w:r>
        <w:rPr>
          <w:rtl/>
        </w:rPr>
        <w:t>הוות"ת</w:t>
      </w:r>
      <w:proofErr w:type="spellEnd"/>
      <w:r>
        <w:rPr>
          <w:rtl/>
        </w:rPr>
        <w:t xml:space="preserve"> </w:t>
      </w:r>
      <w:bookmarkStart w:id="11847" w:name="_ETM_Q23_557070"/>
      <w:bookmarkEnd w:id="11847"/>
      <w:r>
        <w:rPr>
          <w:rtl/>
        </w:rPr>
        <w:t>מע</w:t>
      </w:r>
      <w:bookmarkStart w:id="11848" w:name="_ETM_Q23_557520"/>
      <w:bookmarkStart w:id="11849" w:name="_ETM_Q23_553962"/>
      <w:bookmarkEnd w:id="11848"/>
      <w:bookmarkEnd w:id="11849"/>
      <w:r>
        <w:rPr>
          <w:rtl/>
        </w:rPr>
        <w:t xml:space="preserve">רך </w:t>
      </w:r>
      <w:bookmarkStart w:id="11850" w:name="_ETM_Q23_557880"/>
      <w:bookmarkEnd w:id="11850"/>
      <w:r>
        <w:rPr>
          <w:rtl/>
        </w:rPr>
        <w:t xml:space="preserve">מורחב </w:t>
      </w:r>
      <w:bookmarkStart w:id="11851" w:name="_ETM_Q23_558360"/>
      <w:bookmarkEnd w:id="11851"/>
      <w:r>
        <w:rPr>
          <w:rtl/>
        </w:rPr>
        <w:t xml:space="preserve">של </w:t>
      </w:r>
      <w:bookmarkStart w:id="11852" w:name="_ETM_Q23_558510"/>
      <w:bookmarkEnd w:id="11852"/>
      <w:r>
        <w:rPr>
          <w:rtl/>
        </w:rPr>
        <w:t xml:space="preserve">תמיכה </w:t>
      </w:r>
      <w:bookmarkStart w:id="11853" w:name="_ETM_Q23_558870"/>
      <w:bookmarkEnd w:id="11853"/>
      <w:r>
        <w:rPr>
          <w:rtl/>
        </w:rPr>
        <w:t xml:space="preserve">בסטודנטים </w:t>
      </w:r>
      <w:bookmarkStart w:id="11854" w:name="_ETM_Q23_559890"/>
      <w:bookmarkEnd w:id="11854"/>
      <w:r>
        <w:rPr>
          <w:rtl/>
        </w:rPr>
        <w:t xml:space="preserve">על </w:t>
      </w:r>
      <w:bookmarkStart w:id="11855" w:name="_ETM_Q23_560040"/>
      <w:bookmarkEnd w:id="11855"/>
      <w:r>
        <w:rPr>
          <w:rFonts w:hint="cs"/>
          <w:rtl/>
        </w:rPr>
        <w:t xml:space="preserve">פי </w:t>
      </w:r>
      <w:r>
        <w:rPr>
          <w:rtl/>
        </w:rPr>
        <w:t xml:space="preserve">תבחינים </w:t>
      </w:r>
      <w:bookmarkStart w:id="11856" w:name="_ETM_Q23_560520"/>
      <w:bookmarkEnd w:id="11856"/>
      <w:r>
        <w:rPr>
          <w:rtl/>
        </w:rPr>
        <w:t xml:space="preserve">סוציו-אקונומיים </w:t>
      </w:r>
      <w:bookmarkStart w:id="11857" w:name="_ETM_Q23_561870"/>
      <w:bookmarkEnd w:id="11857"/>
      <w:r>
        <w:rPr>
          <w:rtl/>
        </w:rPr>
        <w:t xml:space="preserve">ותבחינים </w:t>
      </w:r>
      <w:bookmarkStart w:id="11858" w:name="_ETM_Q23_562529"/>
      <w:bookmarkEnd w:id="11858"/>
      <w:r>
        <w:rPr>
          <w:rtl/>
        </w:rPr>
        <w:t>אחרים</w:t>
      </w:r>
      <w:r>
        <w:rPr>
          <w:rFonts w:hint="cs"/>
          <w:rtl/>
        </w:rPr>
        <w:t>,</w:t>
      </w:r>
      <w:r>
        <w:rPr>
          <w:rtl/>
        </w:rPr>
        <w:t xml:space="preserve"> </w:t>
      </w:r>
      <w:bookmarkStart w:id="11859" w:name="_ETM_Q23_562920"/>
      <w:bookmarkEnd w:id="11859"/>
      <w:r>
        <w:rPr>
          <w:rtl/>
        </w:rPr>
        <w:t xml:space="preserve">לקידום </w:t>
      </w:r>
      <w:bookmarkStart w:id="11860" w:name="_ETM_Q23_563339"/>
      <w:bookmarkEnd w:id="11860"/>
      <w:r>
        <w:rPr>
          <w:rtl/>
        </w:rPr>
        <w:t xml:space="preserve">אוכלוסיות </w:t>
      </w:r>
      <w:bookmarkStart w:id="11861" w:name="_ETM_Q23_563880"/>
      <w:bookmarkEnd w:id="11861"/>
      <w:r>
        <w:rPr>
          <w:rtl/>
        </w:rPr>
        <w:t>שונות</w:t>
      </w:r>
      <w:r w:rsidR="00552B40">
        <w:rPr>
          <w:rFonts w:hint="cs"/>
          <w:rtl/>
        </w:rPr>
        <w:t>,</w:t>
      </w:r>
      <w:r>
        <w:rPr>
          <w:rFonts w:hint="cs"/>
          <w:rtl/>
        </w:rPr>
        <w:t xml:space="preserve"> </w:t>
      </w:r>
      <w:r>
        <w:rPr>
          <w:rtl/>
        </w:rPr>
        <w:t xml:space="preserve">בין </w:t>
      </w:r>
      <w:bookmarkStart w:id="11862" w:name="_ETM_Q23_564900"/>
      <w:bookmarkEnd w:id="11862"/>
      <w:r>
        <w:rPr>
          <w:rtl/>
        </w:rPr>
        <w:t xml:space="preserve">השאר </w:t>
      </w:r>
      <w:bookmarkStart w:id="11863" w:name="_ETM_Q23_565140"/>
      <w:bookmarkEnd w:id="11863"/>
      <w:r>
        <w:rPr>
          <w:rtl/>
        </w:rPr>
        <w:t xml:space="preserve">באמצעות </w:t>
      </w:r>
      <w:bookmarkStart w:id="11864" w:name="_ETM_Q23_565560"/>
      <w:bookmarkEnd w:id="11864"/>
      <w:r>
        <w:rPr>
          <w:rtl/>
        </w:rPr>
        <w:t xml:space="preserve">קרן </w:t>
      </w:r>
      <w:bookmarkStart w:id="11865" w:name="_ETM_Q23_565860"/>
      <w:bookmarkEnd w:id="11865"/>
      <w:r>
        <w:rPr>
          <w:rtl/>
        </w:rPr>
        <w:t xml:space="preserve">הסיוע </w:t>
      </w:r>
      <w:bookmarkStart w:id="11866" w:name="_ETM_Q23_566190"/>
      <w:bookmarkEnd w:id="11866"/>
      <w:r>
        <w:rPr>
          <w:rtl/>
        </w:rPr>
        <w:t>לסטודנטים</w:t>
      </w:r>
      <w:bookmarkStart w:id="11867" w:name="_ETM_Q23_562696"/>
      <w:bookmarkEnd w:id="11867"/>
      <w:r>
        <w:rPr>
          <w:rFonts w:hint="cs"/>
          <w:rtl/>
        </w:rPr>
        <w:t>,</w:t>
      </w:r>
      <w:r>
        <w:rPr>
          <w:rtl/>
        </w:rPr>
        <w:t xml:space="preserve"> </w:t>
      </w:r>
      <w:bookmarkStart w:id="11868" w:name="_ETM_Q23_566909"/>
      <w:bookmarkEnd w:id="11868"/>
      <w:r>
        <w:rPr>
          <w:rtl/>
        </w:rPr>
        <w:t xml:space="preserve">תוכנית </w:t>
      </w:r>
      <w:bookmarkStart w:id="11869" w:name="_ETM_Q23_567300"/>
      <w:bookmarkEnd w:id="11869"/>
      <w:r>
        <w:rPr>
          <w:rtl/>
        </w:rPr>
        <w:t xml:space="preserve">ראויים </w:t>
      </w:r>
      <w:bookmarkStart w:id="11870" w:name="_ETM_Q23_567630"/>
      <w:bookmarkEnd w:id="11870"/>
      <w:r>
        <w:rPr>
          <w:rtl/>
        </w:rPr>
        <w:t>לסיוע</w:t>
      </w:r>
      <w:r>
        <w:rPr>
          <w:rFonts w:hint="cs"/>
          <w:rtl/>
        </w:rPr>
        <w:t>,</w:t>
      </w:r>
      <w:r>
        <w:rPr>
          <w:rtl/>
        </w:rPr>
        <w:t xml:space="preserve"> </w:t>
      </w:r>
      <w:bookmarkStart w:id="11871" w:name="_ETM_Q23_568800"/>
      <w:bookmarkEnd w:id="11871"/>
      <w:r>
        <w:rPr>
          <w:rtl/>
        </w:rPr>
        <w:t xml:space="preserve">תוכנית </w:t>
      </w:r>
      <w:bookmarkStart w:id="11872" w:name="_ETM_Q23_569310"/>
      <w:bookmarkEnd w:id="11872"/>
      <w:r>
        <w:rPr>
          <w:rtl/>
        </w:rPr>
        <w:t xml:space="preserve">הרחבת </w:t>
      </w:r>
      <w:bookmarkStart w:id="11873" w:name="_ETM_Q23_569790"/>
      <w:bookmarkEnd w:id="11873"/>
      <w:r>
        <w:rPr>
          <w:rtl/>
        </w:rPr>
        <w:t xml:space="preserve">הנגישות </w:t>
      </w:r>
      <w:bookmarkStart w:id="11874" w:name="_ETM_Q23_570270"/>
      <w:bookmarkEnd w:id="11874"/>
      <w:r>
        <w:rPr>
          <w:rtl/>
        </w:rPr>
        <w:t>להש</w:t>
      </w:r>
      <w:bookmarkStart w:id="11875" w:name="_ETM_Q23_569068"/>
      <w:bookmarkEnd w:id="11875"/>
      <w:r>
        <w:rPr>
          <w:rtl/>
        </w:rPr>
        <w:t xml:space="preserve">כלה </w:t>
      </w:r>
      <w:bookmarkStart w:id="11876" w:name="_ETM_Q23_570720"/>
      <w:bookmarkEnd w:id="11876"/>
      <w:r>
        <w:rPr>
          <w:rtl/>
        </w:rPr>
        <w:t>הגבוהה</w:t>
      </w:r>
      <w:r>
        <w:rPr>
          <w:rFonts w:hint="cs"/>
          <w:rtl/>
        </w:rPr>
        <w:t>,</w:t>
      </w:r>
      <w:bookmarkStart w:id="11877" w:name="_ETM_Q23_568108"/>
      <w:bookmarkEnd w:id="11877"/>
      <w:r>
        <w:rPr>
          <w:rtl/>
        </w:rPr>
        <w:t xml:space="preserve"> </w:t>
      </w:r>
      <w:bookmarkStart w:id="11878" w:name="_ETM_Q23_571860"/>
      <w:bookmarkEnd w:id="11878"/>
      <w:r>
        <w:rPr>
          <w:rtl/>
        </w:rPr>
        <w:t xml:space="preserve">דור </w:t>
      </w:r>
      <w:bookmarkStart w:id="11879" w:name="_ETM_Q23_572070"/>
      <w:bookmarkEnd w:id="11879"/>
      <w:r>
        <w:rPr>
          <w:rtl/>
        </w:rPr>
        <w:t xml:space="preserve">ראשון </w:t>
      </w:r>
      <w:bookmarkStart w:id="11880" w:name="_ETM_Q23_572400"/>
      <w:bookmarkEnd w:id="11880"/>
      <w:r>
        <w:rPr>
          <w:rtl/>
        </w:rPr>
        <w:t xml:space="preserve">להשכלה </w:t>
      </w:r>
      <w:bookmarkStart w:id="11881" w:name="_ETM_Q23_572909"/>
      <w:bookmarkEnd w:id="11881"/>
      <w:r>
        <w:rPr>
          <w:rtl/>
        </w:rPr>
        <w:t>וכיו"ב</w:t>
      </w:r>
      <w:r>
        <w:rPr>
          <w:rFonts w:hint="cs"/>
          <w:rtl/>
        </w:rPr>
        <w:t>,</w:t>
      </w:r>
      <w:bookmarkStart w:id="11882" w:name="_ETM_Q23_569737"/>
      <w:bookmarkEnd w:id="11882"/>
      <w:r>
        <w:rPr>
          <w:rtl/>
        </w:rPr>
        <w:t xml:space="preserve"> </w:t>
      </w:r>
      <w:bookmarkStart w:id="11883" w:name="_ETM_Q23_573839"/>
      <w:bookmarkEnd w:id="11883"/>
      <w:r>
        <w:rPr>
          <w:rtl/>
        </w:rPr>
        <w:t xml:space="preserve">מלגות </w:t>
      </w:r>
      <w:bookmarkStart w:id="11884" w:name="_ETM_Q23_574229"/>
      <w:bookmarkEnd w:id="11884"/>
      <w:r>
        <w:rPr>
          <w:rtl/>
        </w:rPr>
        <w:t>פר</w:t>
      </w:r>
      <w:r>
        <w:rPr>
          <w:rFonts w:hint="cs"/>
          <w:rtl/>
        </w:rPr>
        <w:t>"</w:t>
      </w:r>
      <w:r>
        <w:rPr>
          <w:rtl/>
        </w:rPr>
        <w:t xml:space="preserve">ח </w:t>
      </w:r>
      <w:bookmarkStart w:id="11885" w:name="_ETM_Q23_574619"/>
      <w:bookmarkEnd w:id="11885"/>
      <w:r>
        <w:rPr>
          <w:rtl/>
        </w:rPr>
        <w:t>ואחרות</w:t>
      </w:r>
      <w:r>
        <w:rPr>
          <w:rFonts w:hint="cs"/>
          <w:rtl/>
        </w:rPr>
        <w:t>.</w:t>
      </w:r>
      <w:bookmarkStart w:id="11886" w:name="_ETM_Q23_576369"/>
      <w:bookmarkStart w:id="11887" w:name="_ETM_Q23_575061"/>
      <w:bookmarkStart w:id="11888" w:name="_ETM_Q23_575110"/>
      <w:bookmarkStart w:id="11889" w:name="_ETM_Q23_575217"/>
      <w:bookmarkStart w:id="11890" w:name="_ETM_Q23_575265"/>
      <w:bookmarkStart w:id="11891" w:name="_ETM_Q23_570415"/>
      <w:bookmarkEnd w:id="11886"/>
      <w:bookmarkEnd w:id="11887"/>
      <w:bookmarkEnd w:id="11888"/>
      <w:bookmarkEnd w:id="11889"/>
      <w:bookmarkEnd w:id="11890"/>
      <w:bookmarkEnd w:id="11891"/>
      <w:r w:rsidR="00552B40">
        <w:rPr>
          <w:rFonts w:hint="cs"/>
          <w:rtl/>
        </w:rPr>
        <w:t xml:space="preserve"> </w:t>
      </w:r>
      <w:r>
        <w:rPr>
          <w:rtl/>
        </w:rPr>
        <w:t xml:space="preserve">יש </w:t>
      </w:r>
      <w:bookmarkStart w:id="11892" w:name="_ETM_Q23_576609"/>
      <w:bookmarkEnd w:id="11892"/>
      <w:r>
        <w:rPr>
          <w:rtl/>
        </w:rPr>
        <w:t xml:space="preserve">גם </w:t>
      </w:r>
      <w:bookmarkStart w:id="11893" w:name="_ETM_Q23_576820"/>
      <w:bookmarkEnd w:id="11893"/>
      <w:r>
        <w:rPr>
          <w:rtl/>
        </w:rPr>
        <w:t>מ</w:t>
      </w:r>
      <w:bookmarkStart w:id="11894" w:name="_ETM_Q23_572668"/>
      <w:bookmarkEnd w:id="11894"/>
      <w:r>
        <w:rPr>
          <w:rFonts w:hint="cs"/>
          <w:rtl/>
        </w:rPr>
        <w:t>ערכי</w:t>
      </w:r>
      <w:r>
        <w:rPr>
          <w:rtl/>
        </w:rPr>
        <w:t xml:space="preserve"> </w:t>
      </w:r>
      <w:bookmarkStart w:id="11895" w:name="_ETM_Q23_577359"/>
      <w:bookmarkEnd w:id="11895"/>
      <w:r>
        <w:rPr>
          <w:rtl/>
        </w:rPr>
        <w:t xml:space="preserve">סיוע </w:t>
      </w:r>
      <w:bookmarkStart w:id="11896" w:name="_ETM_Q23_577719"/>
      <w:bookmarkEnd w:id="11896"/>
      <w:r>
        <w:rPr>
          <w:rtl/>
        </w:rPr>
        <w:t xml:space="preserve">וקרנות </w:t>
      </w:r>
      <w:bookmarkStart w:id="11897" w:name="_ETM_Q23_578259"/>
      <w:bookmarkEnd w:id="11897"/>
      <w:r>
        <w:rPr>
          <w:rtl/>
        </w:rPr>
        <w:t xml:space="preserve">מגורמים </w:t>
      </w:r>
      <w:bookmarkStart w:id="11898" w:name="_ETM_Q23_578740"/>
      <w:bookmarkEnd w:id="11898"/>
      <w:r>
        <w:rPr>
          <w:rtl/>
        </w:rPr>
        <w:t xml:space="preserve">נוספים </w:t>
      </w:r>
      <w:bookmarkStart w:id="11899" w:name="_ETM_Q23_579189"/>
      <w:bookmarkEnd w:id="11899"/>
      <w:r>
        <w:rPr>
          <w:rtl/>
        </w:rPr>
        <w:t xml:space="preserve">שאינם </w:t>
      </w:r>
      <w:bookmarkStart w:id="11900" w:name="_ETM_Q23_579640"/>
      <w:bookmarkEnd w:id="11900"/>
      <w:r>
        <w:rPr>
          <w:rtl/>
        </w:rPr>
        <w:t>ות"ת</w:t>
      </w:r>
      <w:r>
        <w:rPr>
          <w:rFonts w:hint="cs"/>
          <w:rtl/>
        </w:rPr>
        <w:t>,</w:t>
      </w:r>
      <w:r>
        <w:rPr>
          <w:rtl/>
        </w:rPr>
        <w:t xml:space="preserve"> </w:t>
      </w:r>
      <w:bookmarkStart w:id="11901" w:name="_ETM_Q23_580560"/>
      <w:bookmarkEnd w:id="11901"/>
      <w:r>
        <w:rPr>
          <w:rtl/>
        </w:rPr>
        <w:t xml:space="preserve">כמו </w:t>
      </w:r>
      <w:bookmarkStart w:id="11902" w:name="_ETM_Q23_580740"/>
      <w:bookmarkEnd w:id="11902"/>
      <w:r>
        <w:rPr>
          <w:rtl/>
        </w:rPr>
        <w:t xml:space="preserve">גם </w:t>
      </w:r>
      <w:bookmarkStart w:id="11903" w:name="_ETM_Q23_580979"/>
      <w:bookmarkEnd w:id="11903"/>
      <w:r>
        <w:rPr>
          <w:rtl/>
        </w:rPr>
        <w:t>מע</w:t>
      </w:r>
      <w:bookmarkStart w:id="11904" w:name="_ETM_Q23_577318"/>
      <w:bookmarkEnd w:id="11904"/>
      <w:r>
        <w:rPr>
          <w:rtl/>
        </w:rPr>
        <w:t>רכ</w:t>
      </w:r>
      <w:r>
        <w:rPr>
          <w:rFonts w:hint="cs"/>
          <w:rtl/>
        </w:rPr>
        <w:t>י</w:t>
      </w:r>
      <w:r>
        <w:rPr>
          <w:rtl/>
        </w:rPr>
        <w:t xml:space="preserve"> </w:t>
      </w:r>
      <w:bookmarkStart w:id="11905" w:name="_ETM_Q23_581369"/>
      <w:bookmarkEnd w:id="11905"/>
      <w:r>
        <w:rPr>
          <w:rtl/>
        </w:rPr>
        <w:t xml:space="preserve">תמיכה </w:t>
      </w:r>
      <w:bookmarkStart w:id="11906" w:name="_ETM_Q23_581700"/>
      <w:bookmarkEnd w:id="11906"/>
      <w:r>
        <w:rPr>
          <w:rtl/>
        </w:rPr>
        <w:t xml:space="preserve">פנימיים </w:t>
      </w:r>
      <w:bookmarkStart w:id="11907" w:name="_ETM_Q23_582119"/>
      <w:bookmarkEnd w:id="11907"/>
      <w:r>
        <w:rPr>
          <w:rtl/>
        </w:rPr>
        <w:t xml:space="preserve">של </w:t>
      </w:r>
      <w:bookmarkStart w:id="11908" w:name="_ETM_Q23_582299"/>
      <w:bookmarkEnd w:id="11908"/>
      <w:r>
        <w:rPr>
          <w:rtl/>
        </w:rPr>
        <w:t xml:space="preserve">המוסדות </w:t>
      </w:r>
      <w:bookmarkStart w:id="11909" w:name="_ETM_Q23_582749"/>
      <w:bookmarkEnd w:id="11909"/>
      <w:r>
        <w:rPr>
          <w:rtl/>
        </w:rPr>
        <w:t>עצמם</w:t>
      </w:r>
      <w:r>
        <w:rPr>
          <w:rFonts w:hint="cs"/>
          <w:rtl/>
        </w:rPr>
        <w:t>,</w:t>
      </w:r>
      <w:r>
        <w:rPr>
          <w:rtl/>
        </w:rPr>
        <w:t xml:space="preserve"> </w:t>
      </w:r>
      <w:bookmarkStart w:id="11910" w:name="_ETM_Q23_583200"/>
      <w:bookmarkEnd w:id="11910"/>
      <w:r>
        <w:rPr>
          <w:rtl/>
        </w:rPr>
        <w:t xml:space="preserve">בהיקף </w:t>
      </w:r>
      <w:bookmarkStart w:id="11911" w:name="_ETM_Q23_583560"/>
      <w:bookmarkEnd w:id="11911"/>
      <w:r>
        <w:rPr>
          <w:rtl/>
        </w:rPr>
        <w:t xml:space="preserve">של </w:t>
      </w:r>
      <w:bookmarkStart w:id="11912" w:name="_ETM_Q23_583740"/>
      <w:bookmarkEnd w:id="11912"/>
      <w:r>
        <w:rPr>
          <w:rtl/>
        </w:rPr>
        <w:t xml:space="preserve">מאות </w:t>
      </w:r>
      <w:bookmarkStart w:id="11913" w:name="_ETM_Q23_583979"/>
      <w:bookmarkEnd w:id="11913"/>
      <w:r>
        <w:rPr>
          <w:rtl/>
        </w:rPr>
        <w:t>מיליונים</w:t>
      </w:r>
      <w:r>
        <w:rPr>
          <w:rFonts w:hint="cs"/>
          <w:rtl/>
        </w:rPr>
        <w:t>.</w:t>
      </w:r>
      <w:bookmarkStart w:id="11914" w:name="_ETM_Q23_581730"/>
      <w:bookmarkEnd w:id="11914"/>
      <w:r>
        <w:rPr>
          <w:rtl/>
        </w:rPr>
        <w:t xml:space="preserve"> </w:t>
      </w:r>
      <w:bookmarkStart w:id="11915" w:name="_ETM_Q23_584999"/>
      <w:bookmarkEnd w:id="11915"/>
      <w:r>
        <w:rPr>
          <w:rtl/>
        </w:rPr>
        <w:t xml:space="preserve">כך </w:t>
      </w:r>
      <w:bookmarkStart w:id="11916" w:name="_ETM_Q23_585179"/>
      <w:bookmarkEnd w:id="11916"/>
      <w:r>
        <w:rPr>
          <w:rtl/>
        </w:rPr>
        <w:t xml:space="preserve">יוצא </w:t>
      </w:r>
      <w:bookmarkStart w:id="11917" w:name="_ETM_Q23_585600"/>
      <w:bookmarkEnd w:id="11917"/>
      <w:r>
        <w:rPr>
          <w:rtl/>
        </w:rPr>
        <w:t xml:space="preserve">שסטודנט </w:t>
      </w:r>
      <w:bookmarkStart w:id="11918" w:name="_ETM_Q23_586229"/>
      <w:bookmarkEnd w:id="11918"/>
      <w:r>
        <w:rPr>
          <w:rtl/>
        </w:rPr>
        <w:t xml:space="preserve">המגיע </w:t>
      </w:r>
      <w:bookmarkStart w:id="11919" w:name="_ETM_Q23_586560"/>
      <w:bookmarkEnd w:id="11919"/>
      <w:r>
        <w:rPr>
          <w:rtl/>
        </w:rPr>
        <w:t xml:space="preserve">ממצב </w:t>
      </w:r>
      <w:bookmarkStart w:id="11920" w:name="_ETM_Q23_587009"/>
      <w:bookmarkEnd w:id="11920"/>
      <w:r>
        <w:rPr>
          <w:rtl/>
        </w:rPr>
        <w:t xml:space="preserve">סוציו-אקונומי </w:t>
      </w:r>
      <w:bookmarkStart w:id="11921" w:name="_ETM_Q23_587819"/>
      <w:bookmarkEnd w:id="11921"/>
      <w:r>
        <w:rPr>
          <w:rtl/>
        </w:rPr>
        <w:t>קשה</w:t>
      </w:r>
      <w:r>
        <w:rPr>
          <w:rFonts w:hint="cs"/>
          <w:rtl/>
        </w:rPr>
        <w:t>,</w:t>
      </w:r>
      <w:r>
        <w:rPr>
          <w:rtl/>
        </w:rPr>
        <w:t xml:space="preserve"> </w:t>
      </w:r>
      <w:bookmarkStart w:id="11922" w:name="_ETM_Q23_588589"/>
      <w:bookmarkEnd w:id="11922"/>
      <w:r>
        <w:rPr>
          <w:rtl/>
        </w:rPr>
        <w:t>בדרך</w:t>
      </w:r>
      <w:bookmarkStart w:id="11923" w:name="_ETM_Q23_589009"/>
      <w:bookmarkEnd w:id="11923"/>
      <w:r>
        <w:rPr>
          <w:rFonts w:hint="cs"/>
          <w:rtl/>
        </w:rPr>
        <w:t xml:space="preserve"> </w:t>
      </w:r>
      <w:bookmarkStart w:id="11924" w:name="_ETM_Q23_588214"/>
      <w:bookmarkEnd w:id="11924"/>
      <w:r>
        <w:rPr>
          <w:rtl/>
        </w:rPr>
        <w:t xml:space="preserve">כלל </w:t>
      </w:r>
      <w:bookmarkStart w:id="11925" w:name="_ETM_Q23_589159"/>
      <w:bookmarkEnd w:id="11925"/>
      <w:r>
        <w:rPr>
          <w:rtl/>
        </w:rPr>
        <w:t>זכ</w:t>
      </w:r>
      <w:bookmarkStart w:id="11926" w:name="_ETM_Q23_585232"/>
      <w:bookmarkEnd w:id="11926"/>
      <w:r>
        <w:rPr>
          <w:rFonts w:hint="cs"/>
          <w:rtl/>
        </w:rPr>
        <w:t>אי</w:t>
      </w:r>
      <w:r>
        <w:rPr>
          <w:rtl/>
        </w:rPr>
        <w:t xml:space="preserve"> </w:t>
      </w:r>
      <w:bookmarkStart w:id="11927" w:name="_ETM_Q23_589490"/>
      <w:bookmarkEnd w:id="11927"/>
      <w:r>
        <w:rPr>
          <w:rtl/>
        </w:rPr>
        <w:t xml:space="preserve">לתמיכה </w:t>
      </w:r>
      <w:bookmarkStart w:id="11928" w:name="_ETM_Q23_589909"/>
      <w:bookmarkEnd w:id="11928"/>
      <w:r>
        <w:rPr>
          <w:rFonts w:hint="cs"/>
          <w:rtl/>
        </w:rPr>
        <w:t>מאחד</w:t>
      </w:r>
      <w:bookmarkStart w:id="11929" w:name="_ETM_Q23_586538"/>
      <w:bookmarkEnd w:id="11929"/>
      <w:r>
        <w:rPr>
          <w:rFonts w:hint="cs"/>
          <w:rtl/>
        </w:rPr>
        <w:t xml:space="preserve"> או</w:t>
      </w:r>
      <w:r>
        <w:rPr>
          <w:rtl/>
        </w:rPr>
        <w:t xml:space="preserve"> </w:t>
      </w:r>
      <w:bookmarkStart w:id="11930" w:name="_ETM_Q23_590329"/>
      <w:bookmarkEnd w:id="11930"/>
      <w:r>
        <w:rPr>
          <w:rtl/>
        </w:rPr>
        <w:t xml:space="preserve">יותר </w:t>
      </w:r>
      <w:bookmarkStart w:id="11931" w:name="_ETM_Q23_590659"/>
      <w:bookmarkEnd w:id="11931"/>
      <w:r>
        <w:rPr>
          <w:rtl/>
        </w:rPr>
        <w:t>מ</w:t>
      </w:r>
      <w:bookmarkStart w:id="11932" w:name="_ETM_Q23_586070"/>
      <w:bookmarkEnd w:id="11932"/>
      <w:r>
        <w:rPr>
          <w:rFonts w:hint="cs"/>
          <w:rtl/>
        </w:rPr>
        <w:t>מערכי</w:t>
      </w:r>
      <w:bookmarkStart w:id="11933" w:name="_ETM_Q23_588134"/>
      <w:bookmarkEnd w:id="11933"/>
      <w:r>
        <w:rPr>
          <w:rtl/>
        </w:rPr>
        <w:t xml:space="preserve"> </w:t>
      </w:r>
      <w:bookmarkStart w:id="11934" w:name="_ETM_Q23_591200"/>
      <w:bookmarkEnd w:id="11934"/>
      <w:r>
        <w:rPr>
          <w:rtl/>
        </w:rPr>
        <w:t xml:space="preserve">הסיוע </w:t>
      </w:r>
      <w:bookmarkStart w:id="11935" w:name="_ETM_Q23_591990"/>
      <w:bookmarkEnd w:id="11935"/>
      <w:r>
        <w:rPr>
          <w:rtl/>
        </w:rPr>
        <w:t xml:space="preserve">בהתאם </w:t>
      </w:r>
      <w:bookmarkStart w:id="11936" w:name="_ETM_Q23_592409"/>
      <w:bookmarkEnd w:id="11936"/>
      <w:r>
        <w:rPr>
          <w:rtl/>
        </w:rPr>
        <w:t xml:space="preserve">לקריטריונים </w:t>
      </w:r>
      <w:bookmarkStart w:id="11937" w:name="_ETM_Q23_593009"/>
      <w:bookmarkEnd w:id="11937"/>
      <w:r>
        <w:rPr>
          <w:rtl/>
        </w:rPr>
        <w:t>הקיימים</w:t>
      </w:r>
      <w:r>
        <w:rPr>
          <w:rFonts w:hint="cs"/>
          <w:rtl/>
        </w:rPr>
        <w:t>.</w:t>
      </w:r>
      <w:bookmarkStart w:id="11938" w:name="_ETM_Q23_593850"/>
      <w:bookmarkStart w:id="11939" w:name="_ETM_Q23_593598"/>
      <w:bookmarkEnd w:id="11938"/>
      <w:bookmarkEnd w:id="11939"/>
      <w:r>
        <w:rPr>
          <w:rFonts w:hint="cs"/>
          <w:rtl/>
        </w:rPr>
        <w:t xml:space="preserve"> </w:t>
      </w:r>
      <w:bookmarkStart w:id="11940" w:name="_ETM_Q23_593654"/>
      <w:bookmarkStart w:id="11941" w:name="_ETM_Q23_593742"/>
      <w:bookmarkStart w:id="11942" w:name="_ETM_Q23_593780"/>
      <w:bookmarkStart w:id="11943" w:name="_ETM_Q23_599595"/>
      <w:bookmarkEnd w:id="11940"/>
      <w:bookmarkEnd w:id="11941"/>
      <w:bookmarkEnd w:id="11942"/>
      <w:bookmarkEnd w:id="11943"/>
      <w:r>
        <w:rPr>
          <w:rtl/>
        </w:rPr>
        <w:t>לפיכך</w:t>
      </w:r>
      <w:r>
        <w:rPr>
          <w:rFonts w:hint="cs"/>
          <w:rtl/>
        </w:rPr>
        <w:t>,</w:t>
      </w:r>
      <w:r>
        <w:rPr>
          <w:rtl/>
        </w:rPr>
        <w:t xml:space="preserve"> </w:t>
      </w:r>
      <w:bookmarkStart w:id="11944" w:name="_ETM_Q23_594420"/>
      <w:bookmarkEnd w:id="11944"/>
      <w:r>
        <w:rPr>
          <w:rtl/>
        </w:rPr>
        <w:t xml:space="preserve">הגם </w:t>
      </w:r>
      <w:bookmarkStart w:id="11945" w:name="_ETM_Q23_594750"/>
      <w:bookmarkEnd w:id="11945"/>
      <w:r>
        <w:rPr>
          <w:rtl/>
        </w:rPr>
        <w:t xml:space="preserve">שהמטרה </w:t>
      </w:r>
      <w:bookmarkStart w:id="11946" w:name="_ETM_Q23_595409"/>
      <w:bookmarkEnd w:id="11946"/>
      <w:r>
        <w:rPr>
          <w:rtl/>
        </w:rPr>
        <w:t xml:space="preserve">יכולה </w:t>
      </w:r>
      <w:bookmarkStart w:id="11947" w:name="_ETM_Q23_595770"/>
      <w:bookmarkEnd w:id="11947"/>
      <w:r>
        <w:rPr>
          <w:rtl/>
        </w:rPr>
        <w:t xml:space="preserve">להיות </w:t>
      </w:r>
      <w:bookmarkStart w:id="11948" w:name="_ETM_Q23_596009"/>
      <w:bookmarkEnd w:id="11948"/>
      <w:r>
        <w:rPr>
          <w:rtl/>
        </w:rPr>
        <w:t>מבורכת</w:t>
      </w:r>
      <w:r>
        <w:rPr>
          <w:rFonts w:hint="cs"/>
          <w:rtl/>
        </w:rPr>
        <w:t>,</w:t>
      </w:r>
      <w:bookmarkStart w:id="11949" w:name="_ETM_Q23_593254"/>
      <w:bookmarkEnd w:id="11949"/>
      <w:r>
        <w:rPr>
          <w:rtl/>
        </w:rPr>
        <w:t xml:space="preserve"> </w:t>
      </w:r>
      <w:bookmarkStart w:id="11950" w:name="_ETM_Q23_596729"/>
      <w:bookmarkEnd w:id="11950"/>
      <w:r>
        <w:rPr>
          <w:rtl/>
        </w:rPr>
        <w:t xml:space="preserve">יש </w:t>
      </w:r>
      <w:bookmarkStart w:id="11951" w:name="_ETM_Q23_596909"/>
      <w:bookmarkEnd w:id="11951"/>
      <w:r>
        <w:rPr>
          <w:rtl/>
        </w:rPr>
        <w:t xml:space="preserve">הרבה </w:t>
      </w:r>
      <w:bookmarkStart w:id="11952" w:name="_ETM_Q23_597149"/>
      <w:bookmarkEnd w:id="11952"/>
      <w:r>
        <w:rPr>
          <w:rtl/>
        </w:rPr>
        <w:t xml:space="preserve">מאוד </w:t>
      </w:r>
      <w:bookmarkStart w:id="11953" w:name="_ETM_Q23_597329"/>
      <w:bookmarkEnd w:id="11953"/>
      <w:r>
        <w:rPr>
          <w:rtl/>
        </w:rPr>
        <w:t xml:space="preserve">דרכים </w:t>
      </w:r>
      <w:bookmarkStart w:id="11954" w:name="_ETM_Q23_597659"/>
      <w:bookmarkEnd w:id="11954"/>
      <w:r>
        <w:rPr>
          <w:rtl/>
        </w:rPr>
        <w:t>אחר</w:t>
      </w:r>
      <w:r>
        <w:rPr>
          <w:rFonts w:hint="cs"/>
          <w:rtl/>
        </w:rPr>
        <w:t>ות</w:t>
      </w:r>
      <w:r>
        <w:rPr>
          <w:rtl/>
        </w:rPr>
        <w:t xml:space="preserve"> </w:t>
      </w:r>
      <w:bookmarkStart w:id="11955" w:name="_ETM_Q23_597990"/>
      <w:bookmarkEnd w:id="11955"/>
      <w:r>
        <w:rPr>
          <w:rtl/>
        </w:rPr>
        <w:t xml:space="preserve">הרבה </w:t>
      </w:r>
      <w:bookmarkStart w:id="11956" w:name="_ETM_Q23_598229"/>
      <w:bookmarkEnd w:id="11956"/>
      <w:r>
        <w:rPr>
          <w:rtl/>
        </w:rPr>
        <w:t xml:space="preserve">יותר </w:t>
      </w:r>
      <w:bookmarkStart w:id="11957" w:name="_ETM_Q23_598409"/>
      <w:bookmarkEnd w:id="11957"/>
      <w:r>
        <w:rPr>
          <w:rtl/>
        </w:rPr>
        <w:t xml:space="preserve">נכונות </w:t>
      </w:r>
      <w:bookmarkStart w:id="11958" w:name="_ETM_Q23_598799"/>
      <w:bookmarkEnd w:id="11958"/>
      <w:r>
        <w:rPr>
          <w:rtl/>
        </w:rPr>
        <w:t xml:space="preserve">לקיים </w:t>
      </w:r>
      <w:bookmarkStart w:id="11959" w:name="_ETM_Q23_599250"/>
      <w:bookmarkEnd w:id="11959"/>
      <w:r>
        <w:rPr>
          <w:rtl/>
        </w:rPr>
        <w:t>אותה</w:t>
      </w:r>
      <w:r>
        <w:rPr>
          <w:rFonts w:hint="cs"/>
          <w:rtl/>
        </w:rPr>
        <w:t>,</w:t>
      </w:r>
      <w:r>
        <w:rPr>
          <w:rtl/>
        </w:rPr>
        <w:t xml:space="preserve"> </w:t>
      </w:r>
      <w:bookmarkStart w:id="11960" w:name="_ETM_Q23_600009"/>
      <w:bookmarkEnd w:id="11960"/>
      <w:r>
        <w:rPr>
          <w:rtl/>
        </w:rPr>
        <w:t xml:space="preserve">ולכן </w:t>
      </w:r>
      <w:bookmarkStart w:id="11961" w:name="_ETM_Q23_601240"/>
      <w:bookmarkEnd w:id="11961"/>
      <w:r>
        <w:rPr>
          <w:rtl/>
        </w:rPr>
        <w:t xml:space="preserve">אנחנו </w:t>
      </w:r>
      <w:bookmarkStart w:id="11962" w:name="_ETM_Q23_601719"/>
      <w:bookmarkEnd w:id="11962"/>
      <w:r>
        <w:rPr>
          <w:rtl/>
        </w:rPr>
        <w:t xml:space="preserve">מתנגדים </w:t>
      </w:r>
      <w:bookmarkStart w:id="11963" w:name="_ETM_Q23_602259"/>
      <w:bookmarkEnd w:id="11963"/>
      <w:r>
        <w:rPr>
          <w:rtl/>
        </w:rPr>
        <w:t>לחוק</w:t>
      </w:r>
      <w:r>
        <w:rPr>
          <w:rFonts w:hint="cs"/>
          <w:rtl/>
        </w:rPr>
        <w:t>.</w:t>
      </w:r>
      <w:bookmarkStart w:id="11964" w:name="_ETM_Q23_603070"/>
      <w:bookmarkStart w:id="11965" w:name="_ETM_Q23_604229"/>
      <w:bookmarkEnd w:id="11964"/>
      <w:bookmarkEnd w:id="11965"/>
    </w:p>
    <w:p w:rsidR="00BE54DA" w:rsidRDefault="00BE54DA" w:rsidP="005E19FE">
      <w:pPr>
        <w:rPr>
          <w:rtl/>
        </w:rPr>
      </w:pPr>
      <w:bookmarkStart w:id="11966" w:name="_ETM_Q23_604332"/>
      <w:bookmarkStart w:id="11967" w:name="_ETM_Q23_604410"/>
      <w:bookmarkEnd w:id="11966"/>
      <w:bookmarkEnd w:id="11967"/>
    </w:p>
    <w:p w:rsidR="00BE54DA" w:rsidRDefault="00BE54DA" w:rsidP="00552B40">
      <w:pPr>
        <w:rPr>
          <w:rtl/>
        </w:rPr>
      </w:pPr>
      <w:bookmarkStart w:id="11968" w:name="_ETM_Q23_604467"/>
      <w:bookmarkEnd w:id="11968"/>
      <w:r>
        <w:rPr>
          <w:rtl/>
        </w:rPr>
        <w:t xml:space="preserve">אני </w:t>
      </w:r>
      <w:bookmarkStart w:id="11969" w:name="_ETM_Q23_603279"/>
      <w:bookmarkEnd w:id="11969"/>
      <w:r>
        <w:rPr>
          <w:rtl/>
        </w:rPr>
        <w:t xml:space="preserve">רוצה </w:t>
      </w:r>
      <w:bookmarkStart w:id="11970" w:name="_ETM_Q23_603850"/>
      <w:bookmarkEnd w:id="11970"/>
      <w:r>
        <w:rPr>
          <w:rtl/>
        </w:rPr>
        <w:t xml:space="preserve">להתייחס </w:t>
      </w:r>
      <w:bookmarkStart w:id="11971" w:name="_ETM_Q23_604420"/>
      <w:bookmarkEnd w:id="11971"/>
      <w:r>
        <w:rPr>
          <w:rtl/>
        </w:rPr>
        <w:t xml:space="preserve">ולומר </w:t>
      </w:r>
      <w:bookmarkStart w:id="11972" w:name="_ETM_Q23_604779"/>
      <w:bookmarkEnd w:id="11972"/>
      <w:r>
        <w:rPr>
          <w:rtl/>
        </w:rPr>
        <w:t xml:space="preserve">עוד </w:t>
      </w:r>
      <w:bookmarkStart w:id="11973" w:name="_ETM_Q23_604899"/>
      <w:bookmarkStart w:id="11974" w:name="_ETM_Q23_605259"/>
      <w:bookmarkEnd w:id="11973"/>
      <w:bookmarkEnd w:id="11974"/>
      <w:r w:rsidR="00552B40">
        <w:rPr>
          <w:rFonts w:hint="cs"/>
          <w:rtl/>
        </w:rPr>
        <w:t xml:space="preserve">כמה </w:t>
      </w:r>
      <w:r>
        <w:rPr>
          <w:rtl/>
        </w:rPr>
        <w:t>דברים</w:t>
      </w:r>
      <w:r>
        <w:rPr>
          <w:rFonts w:hint="cs"/>
          <w:rtl/>
        </w:rPr>
        <w:t>.</w:t>
      </w:r>
      <w:r>
        <w:rPr>
          <w:rtl/>
        </w:rPr>
        <w:t xml:space="preserve"> </w:t>
      </w:r>
      <w:bookmarkStart w:id="11975" w:name="_ETM_Q23_609239"/>
      <w:bookmarkEnd w:id="11975"/>
      <w:r>
        <w:rPr>
          <w:rtl/>
        </w:rPr>
        <w:t xml:space="preserve">אני </w:t>
      </w:r>
      <w:bookmarkStart w:id="11976" w:name="_ETM_Q23_609390"/>
      <w:bookmarkEnd w:id="11976"/>
      <w:r>
        <w:rPr>
          <w:rtl/>
        </w:rPr>
        <w:t xml:space="preserve">רוצה </w:t>
      </w:r>
      <w:bookmarkStart w:id="11977" w:name="_ETM_Q23_609930"/>
      <w:bookmarkEnd w:id="11977"/>
      <w:r>
        <w:rPr>
          <w:rtl/>
        </w:rPr>
        <w:t xml:space="preserve">קודם </w:t>
      </w:r>
      <w:bookmarkStart w:id="11978" w:name="_ETM_Q23_610290"/>
      <w:bookmarkEnd w:id="11978"/>
      <w:r>
        <w:rPr>
          <w:rtl/>
        </w:rPr>
        <w:t>כ</w:t>
      </w:r>
      <w:r>
        <w:rPr>
          <w:rFonts w:hint="cs"/>
          <w:rtl/>
        </w:rPr>
        <w:t>ו</w:t>
      </w:r>
      <w:r>
        <w:rPr>
          <w:rtl/>
        </w:rPr>
        <w:t xml:space="preserve">ל </w:t>
      </w:r>
      <w:bookmarkStart w:id="11979" w:name="_ETM_Q23_610890"/>
      <w:bookmarkEnd w:id="11979"/>
      <w:r>
        <w:rPr>
          <w:rtl/>
        </w:rPr>
        <w:t xml:space="preserve">לעדכן </w:t>
      </w:r>
      <w:bookmarkStart w:id="11980" w:name="_ETM_Q23_611459"/>
      <w:bookmarkEnd w:id="11980"/>
      <w:r>
        <w:rPr>
          <w:rtl/>
        </w:rPr>
        <w:t xml:space="preserve">את </w:t>
      </w:r>
      <w:bookmarkStart w:id="11981" w:name="_ETM_Q23_611580"/>
      <w:bookmarkEnd w:id="11981"/>
      <w:r>
        <w:rPr>
          <w:rtl/>
        </w:rPr>
        <w:t xml:space="preserve">חבריי </w:t>
      </w:r>
      <w:bookmarkStart w:id="11982" w:name="_ETM_Q23_613050"/>
      <w:bookmarkEnd w:id="11982"/>
      <w:r>
        <w:rPr>
          <w:rtl/>
        </w:rPr>
        <w:t xml:space="preserve">למליאה </w:t>
      </w:r>
      <w:bookmarkStart w:id="11983" w:name="_ETM_Q23_614510"/>
      <w:bookmarkEnd w:id="11983"/>
      <w:r>
        <w:rPr>
          <w:rtl/>
        </w:rPr>
        <w:t xml:space="preserve">על </w:t>
      </w:r>
      <w:bookmarkStart w:id="11984" w:name="_ETM_Q23_614659"/>
      <w:bookmarkEnd w:id="11984"/>
      <w:r>
        <w:rPr>
          <w:rtl/>
        </w:rPr>
        <w:t xml:space="preserve">דברים </w:t>
      </w:r>
      <w:bookmarkStart w:id="11985" w:name="_ETM_Q23_614959"/>
      <w:bookmarkEnd w:id="11985"/>
      <w:r>
        <w:rPr>
          <w:rtl/>
        </w:rPr>
        <w:t xml:space="preserve">שעשינו </w:t>
      </w:r>
      <w:bookmarkStart w:id="11986" w:name="_ETM_Q23_615980"/>
      <w:bookmarkEnd w:id="11986"/>
      <w:r>
        <w:rPr>
          <w:rtl/>
        </w:rPr>
        <w:t xml:space="preserve">למען </w:t>
      </w:r>
      <w:bookmarkStart w:id="11987" w:name="_ETM_Q23_616370"/>
      <w:bookmarkEnd w:id="11987"/>
      <w:r>
        <w:rPr>
          <w:rtl/>
        </w:rPr>
        <w:t>סטודנטים</w:t>
      </w:r>
      <w:r>
        <w:rPr>
          <w:rFonts w:hint="cs"/>
          <w:rtl/>
        </w:rPr>
        <w:t>.</w:t>
      </w:r>
      <w:r>
        <w:rPr>
          <w:rtl/>
        </w:rPr>
        <w:t xml:space="preserve"> </w:t>
      </w:r>
      <w:bookmarkStart w:id="11988" w:name="_ETM_Q23_618190"/>
      <w:bookmarkEnd w:id="11988"/>
      <w:r>
        <w:rPr>
          <w:rFonts w:hint="cs"/>
          <w:rtl/>
        </w:rPr>
        <w:t>ה</w:t>
      </w:r>
      <w:r>
        <w:rPr>
          <w:rtl/>
        </w:rPr>
        <w:t xml:space="preserve">כנסת </w:t>
      </w:r>
      <w:bookmarkStart w:id="11989" w:name="_ETM_Q23_618880"/>
      <w:bookmarkEnd w:id="11989"/>
      <w:r>
        <w:rPr>
          <w:rtl/>
        </w:rPr>
        <w:t>הזו</w:t>
      </w:r>
      <w:r>
        <w:rPr>
          <w:rFonts w:hint="cs"/>
          <w:rtl/>
        </w:rPr>
        <w:t>,</w:t>
      </w:r>
      <w:bookmarkStart w:id="11990" w:name="_ETM_Q23_617247"/>
      <w:bookmarkEnd w:id="11990"/>
      <w:r>
        <w:rPr>
          <w:rtl/>
        </w:rPr>
        <w:t xml:space="preserve"> </w:t>
      </w:r>
      <w:bookmarkStart w:id="11991" w:name="_ETM_Q23_619600"/>
      <w:bookmarkEnd w:id="11991"/>
      <w:r>
        <w:rPr>
          <w:rtl/>
        </w:rPr>
        <w:t xml:space="preserve">בעקבות </w:t>
      </w:r>
      <w:bookmarkStart w:id="11992" w:name="_ETM_Q23_620110"/>
      <w:bookmarkEnd w:id="11992"/>
      <w:r>
        <w:rPr>
          <w:rtl/>
        </w:rPr>
        <w:t>המלחמה</w:t>
      </w:r>
      <w:bookmarkStart w:id="11993" w:name="_ETM_Q23_621870"/>
      <w:bookmarkEnd w:id="11993"/>
      <w:r>
        <w:rPr>
          <w:rFonts w:hint="cs"/>
          <w:rtl/>
        </w:rPr>
        <w:t xml:space="preserve">, </w:t>
      </w:r>
      <w:r>
        <w:rPr>
          <w:rtl/>
        </w:rPr>
        <w:t xml:space="preserve">העבירה </w:t>
      </w:r>
      <w:bookmarkStart w:id="11994" w:name="_ETM_Q23_622380"/>
      <w:bookmarkEnd w:id="11994"/>
      <w:r>
        <w:rPr>
          <w:rtl/>
        </w:rPr>
        <w:t xml:space="preserve">חקיקה </w:t>
      </w:r>
      <w:bookmarkStart w:id="11995" w:name="_ETM_Q23_622950"/>
      <w:bookmarkEnd w:id="11995"/>
      <w:r>
        <w:rPr>
          <w:rtl/>
        </w:rPr>
        <w:t xml:space="preserve">בוועדת </w:t>
      </w:r>
      <w:bookmarkStart w:id="11996" w:name="_ETM_Q23_623490"/>
      <w:bookmarkEnd w:id="11996"/>
      <w:r>
        <w:rPr>
          <w:rtl/>
        </w:rPr>
        <w:t>החינוך</w:t>
      </w:r>
      <w:r>
        <w:rPr>
          <w:rFonts w:hint="cs"/>
          <w:rtl/>
        </w:rPr>
        <w:t xml:space="preserve"> </w:t>
      </w:r>
      <w:r>
        <w:rPr>
          <w:rFonts w:hint="eastAsia"/>
          <w:rtl/>
        </w:rPr>
        <w:t>–</w:t>
      </w:r>
      <w:bookmarkStart w:id="11997" w:name="_ETM_Q23_628033"/>
      <w:bookmarkEnd w:id="11997"/>
      <w:r>
        <w:rPr>
          <w:rtl/>
        </w:rPr>
        <w:t xml:space="preserve"> </w:t>
      </w:r>
      <w:bookmarkStart w:id="11998" w:name="_ETM_Q23_624800"/>
      <w:bookmarkEnd w:id="11998"/>
      <w:r>
        <w:rPr>
          <w:rtl/>
        </w:rPr>
        <w:t xml:space="preserve">בניגוד </w:t>
      </w:r>
      <w:bookmarkStart w:id="11999" w:name="_ETM_Q23_625430"/>
      <w:bookmarkEnd w:id="11999"/>
      <w:r>
        <w:rPr>
          <w:rtl/>
        </w:rPr>
        <w:t xml:space="preserve">לעמדת </w:t>
      </w:r>
      <w:bookmarkStart w:id="12000" w:name="_ETM_Q23_625850"/>
      <w:bookmarkEnd w:id="12000"/>
      <w:r>
        <w:rPr>
          <w:rtl/>
        </w:rPr>
        <w:t xml:space="preserve">הייעוץ </w:t>
      </w:r>
      <w:bookmarkStart w:id="12001" w:name="_ETM_Q23_626210"/>
      <w:bookmarkEnd w:id="12001"/>
      <w:r>
        <w:rPr>
          <w:rtl/>
        </w:rPr>
        <w:t>המשפטי</w:t>
      </w:r>
      <w:r>
        <w:rPr>
          <w:rFonts w:hint="cs"/>
          <w:rtl/>
        </w:rPr>
        <w:t>,</w:t>
      </w:r>
      <w:bookmarkStart w:id="12002" w:name="_ETM_Q23_624657"/>
      <w:bookmarkEnd w:id="12002"/>
      <w:r>
        <w:rPr>
          <w:rtl/>
        </w:rPr>
        <w:t xml:space="preserve"> </w:t>
      </w:r>
      <w:bookmarkStart w:id="12003" w:name="_ETM_Q23_627230"/>
      <w:bookmarkStart w:id="12004" w:name="_ETM_Q23_627709"/>
      <w:bookmarkStart w:id="12005" w:name="_ETM_Q23_628069"/>
      <w:bookmarkStart w:id="12006" w:name="_ETM_Q23_628609"/>
      <w:bookmarkEnd w:id="12003"/>
      <w:bookmarkEnd w:id="12004"/>
      <w:bookmarkEnd w:id="12005"/>
      <w:bookmarkEnd w:id="12006"/>
      <w:r>
        <w:rPr>
          <w:rFonts w:hint="cs"/>
          <w:rtl/>
        </w:rPr>
        <w:t>ש</w:t>
      </w:r>
      <w:r>
        <w:rPr>
          <w:rtl/>
        </w:rPr>
        <w:t xml:space="preserve">התנגדו </w:t>
      </w:r>
      <w:bookmarkStart w:id="12007" w:name="_ETM_Q23_629090"/>
      <w:bookmarkEnd w:id="12007"/>
      <w:r>
        <w:rPr>
          <w:rtl/>
        </w:rPr>
        <w:t>לזה</w:t>
      </w:r>
      <w:r>
        <w:rPr>
          <w:rFonts w:hint="cs"/>
          <w:rtl/>
        </w:rPr>
        <w:t xml:space="preserve"> </w:t>
      </w:r>
      <w:r>
        <w:rPr>
          <w:rFonts w:hint="eastAsia"/>
          <w:rtl/>
        </w:rPr>
        <w:t>–</w:t>
      </w:r>
      <w:r>
        <w:rPr>
          <w:rtl/>
        </w:rPr>
        <w:t xml:space="preserve"> </w:t>
      </w:r>
      <w:bookmarkStart w:id="12008" w:name="_ETM_Q23_629900"/>
      <w:bookmarkEnd w:id="12008"/>
      <w:r>
        <w:rPr>
          <w:rtl/>
        </w:rPr>
        <w:t>העבירה</w:t>
      </w:r>
      <w:bookmarkStart w:id="12009" w:name="_ETM_Q23_630379"/>
      <w:bookmarkStart w:id="12010" w:name="_ETM_Q23_627313"/>
      <w:bookmarkEnd w:id="12009"/>
      <w:bookmarkEnd w:id="12010"/>
      <w:r>
        <w:rPr>
          <w:rtl/>
        </w:rPr>
        <w:t xml:space="preserve"> </w:t>
      </w:r>
      <w:bookmarkStart w:id="12011" w:name="_ETM_Q23_630680"/>
      <w:bookmarkEnd w:id="12011"/>
      <w:r>
        <w:rPr>
          <w:rtl/>
        </w:rPr>
        <w:t xml:space="preserve">תיקון </w:t>
      </w:r>
      <w:bookmarkStart w:id="12012" w:name="_ETM_Q23_631459"/>
      <w:bookmarkEnd w:id="12012"/>
      <w:r>
        <w:rPr>
          <w:rtl/>
        </w:rPr>
        <w:t>שא</w:t>
      </w:r>
      <w:bookmarkStart w:id="12013" w:name="_ETM_Q23_627872"/>
      <w:bookmarkEnd w:id="12013"/>
      <w:r>
        <w:rPr>
          <w:rFonts w:hint="cs"/>
          <w:rtl/>
        </w:rPr>
        <w:t>פ</w:t>
      </w:r>
      <w:r>
        <w:rPr>
          <w:rtl/>
        </w:rPr>
        <w:t xml:space="preserve">שר </w:t>
      </w:r>
      <w:bookmarkStart w:id="12014" w:name="_ETM_Q23_632419"/>
      <w:bookmarkEnd w:id="12014"/>
      <w:r>
        <w:rPr>
          <w:rtl/>
        </w:rPr>
        <w:t xml:space="preserve">למוסדות </w:t>
      </w:r>
      <w:bookmarkStart w:id="12015" w:name="_ETM_Q23_633079"/>
      <w:bookmarkEnd w:id="12015"/>
      <w:r>
        <w:rPr>
          <w:rtl/>
        </w:rPr>
        <w:t xml:space="preserve">להשכלה </w:t>
      </w:r>
      <w:bookmarkStart w:id="12016" w:name="_ETM_Q23_633650"/>
      <w:bookmarkEnd w:id="12016"/>
      <w:r>
        <w:rPr>
          <w:rtl/>
        </w:rPr>
        <w:t xml:space="preserve">גבוהה </w:t>
      </w:r>
      <w:bookmarkStart w:id="12017" w:name="_ETM_Q23_634370"/>
      <w:bookmarkEnd w:id="12017"/>
      <w:r>
        <w:rPr>
          <w:rtl/>
        </w:rPr>
        <w:t xml:space="preserve">לקלוט </w:t>
      </w:r>
      <w:bookmarkStart w:id="12018" w:name="_ETM_Q23_635150"/>
      <w:bookmarkEnd w:id="12018"/>
      <w:r>
        <w:rPr>
          <w:rtl/>
        </w:rPr>
        <w:t xml:space="preserve">סטודנטים </w:t>
      </w:r>
      <w:bookmarkStart w:id="12019" w:name="_ETM_Q23_635900"/>
      <w:bookmarkEnd w:id="12019"/>
      <w:r>
        <w:rPr>
          <w:rtl/>
        </w:rPr>
        <w:t xml:space="preserve">לוחמים </w:t>
      </w:r>
      <w:bookmarkStart w:id="12020" w:name="_ETM_Q23_636590"/>
      <w:bookmarkEnd w:id="12020"/>
      <w:r>
        <w:rPr>
          <w:rtl/>
        </w:rPr>
        <w:t xml:space="preserve">ואנשי </w:t>
      </w:r>
      <w:bookmarkStart w:id="12021" w:name="_ETM_Q23_637010"/>
      <w:bookmarkEnd w:id="12021"/>
      <w:r>
        <w:rPr>
          <w:rtl/>
        </w:rPr>
        <w:t xml:space="preserve">מילואים </w:t>
      </w:r>
      <w:bookmarkStart w:id="12022" w:name="_ETM_Q23_637819"/>
      <w:bookmarkEnd w:id="12022"/>
      <w:r>
        <w:rPr>
          <w:rtl/>
        </w:rPr>
        <w:t xml:space="preserve">גם </w:t>
      </w:r>
      <w:bookmarkStart w:id="12023" w:name="_ETM_Q23_638120"/>
      <w:bookmarkEnd w:id="12023"/>
      <w:r>
        <w:rPr>
          <w:rtl/>
        </w:rPr>
        <w:t xml:space="preserve">אם </w:t>
      </w:r>
      <w:bookmarkStart w:id="12024" w:name="_ETM_Q23_638239"/>
      <w:bookmarkEnd w:id="12024"/>
      <w:r>
        <w:rPr>
          <w:rtl/>
        </w:rPr>
        <w:t xml:space="preserve">הם </w:t>
      </w:r>
      <w:bookmarkStart w:id="12025" w:name="_ETM_Q23_638359"/>
      <w:bookmarkEnd w:id="12025"/>
      <w:r>
        <w:rPr>
          <w:rtl/>
        </w:rPr>
        <w:t xml:space="preserve">לא </w:t>
      </w:r>
      <w:bookmarkStart w:id="12026" w:name="_ETM_Q23_638450"/>
      <w:bookmarkEnd w:id="12026"/>
      <w:r>
        <w:rPr>
          <w:rtl/>
        </w:rPr>
        <w:t xml:space="preserve">עוברים </w:t>
      </w:r>
      <w:bookmarkStart w:id="12027" w:name="_ETM_Q23_638810"/>
      <w:bookmarkEnd w:id="12027"/>
      <w:r>
        <w:rPr>
          <w:rtl/>
        </w:rPr>
        <w:t xml:space="preserve">את </w:t>
      </w:r>
      <w:bookmarkStart w:id="12028" w:name="_ETM_Q23_638959"/>
      <w:bookmarkEnd w:id="12028"/>
      <w:r>
        <w:rPr>
          <w:rtl/>
        </w:rPr>
        <w:t xml:space="preserve">הרף </w:t>
      </w:r>
      <w:bookmarkStart w:id="12029" w:name="_ETM_Q23_639260"/>
      <w:bookmarkEnd w:id="12029"/>
      <w:r>
        <w:rPr>
          <w:rtl/>
        </w:rPr>
        <w:t xml:space="preserve">הנדרש </w:t>
      </w:r>
      <w:bookmarkStart w:id="12030" w:name="_ETM_Q23_639739"/>
      <w:bookmarkEnd w:id="12030"/>
      <w:r>
        <w:rPr>
          <w:rtl/>
        </w:rPr>
        <w:t xml:space="preserve">למקצועות </w:t>
      </w:r>
      <w:bookmarkStart w:id="12031" w:name="_ETM_Q23_640249"/>
      <w:bookmarkEnd w:id="12031"/>
      <w:r>
        <w:rPr>
          <w:rtl/>
        </w:rPr>
        <w:t>המבוקשים</w:t>
      </w:r>
      <w:r>
        <w:rPr>
          <w:rFonts w:hint="cs"/>
          <w:rtl/>
        </w:rPr>
        <w:t>.</w:t>
      </w:r>
      <w:r>
        <w:rPr>
          <w:rtl/>
        </w:rPr>
        <w:t xml:space="preserve"> </w:t>
      </w:r>
      <w:bookmarkStart w:id="12032" w:name="_ETM_Q23_641329"/>
      <w:bookmarkEnd w:id="12032"/>
      <w:r>
        <w:rPr>
          <w:rtl/>
        </w:rPr>
        <w:t xml:space="preserve">נתנו </w:t>
      </w:r>
      <w:bookmarkStart w:id="12033" w:name="_ETM_Q23_641779"/>
      <w:bookmarkEnd w:id="12033"/>
      <w:r>
        <w:rPr>
          <w:rtl/>
        </w:rPr>
        <w:t xml:space="preserve">לזה </w:t>
      </w:r>
      <w:bookmarkStart w:id="12034" w:name="_ETM_Q23_642049"/>
      <w:bookmarkEnd w:id="12034"/>
      <w:r>
        <w:rPr>
          <w:rtl/>
        </w:rPr>
        <w:t xml:space="preserve">מכסה </w:t>
      </w:r>
      <w:bookmarkStart w:id="12035" w:name="_ETM_Q23_642409"/>
      <w:bookmarkEnd w:id="12035"/>
      <w:r>
        <w:rPr>
          <w:rtl/>
        </w:rPr>
        <w:t xml:space="preserve">של </w:t>
      </w:r>
      <w:bookmarkStart w:id="12036" w:name="_ETM_Q23_642590"/>
      <w:bookmarkEnd w:id="12036"/>
      <w:r>
        <w:rPr>
          <w:rtl/>
        </w:rPr>
        <w:t>5%</w:t>
      </w:r>
      <w:r>
        <w:rPr>
          <w:rFonts w:hint="cs"/>
          <w:rtl/>
        </w:rPr>
        <w:t>.</w:t>
      </w:r>
      <w:r>
        <w:rPr>
          <w:rtl/>
        </w:rPr>
        <w:t xml:space="preserve"> </w:t>
      </w:r>
      <w:bookmarkStart w:id="12037" w:name="_ETM_Q23_643909"/>
      <w:bookmarkEnd w:id="12037"/>
      <w:r>
        <w:rPr>
          <w:rtl/>
        </w:rPr>
        <w:t xml:space="preserve">אתמול </w:t>
      </w:r>
      <w:bookmarkStart w:id="12038" w:name="_ETM_Q23_644449"/>
      <w:bookmarkEnd w:id="12038"/>
      <w:proofErr w:type="spellStart"/>
      <w:r>
        <w:rPr>
          <w:rtl/>
        </w:rPr>
        <w:t>במל"ג</w:t>
      </w:r>
      <w:proofErr w:type="spellEnd"/>
      <w:r>
        <w:rPr>
          <w:rtl/>
        </w:rPr>
        <w:t xml:space="preserve"> </w:t>
      </w:r>
      <w:bookmarkStart w:id="12039" w:name="_ETM_Q23_645439"/>
      <w:bookmarkEnd w:id="12039"/>
      <w:r>
        <w:rPr>
          <w:rtl/>
        </w:rPr>
        <w:t xml:space="preserve">העלינו </w:t>
      </w:r>
      <w:bookmarkStart w:id="12040" w:name="_ETM_Q23_645799"/>
      <w:bookmarkEnd w:id="12040"/>
      <w:r>
        <w:rPr>
          <w:rtl/>
        </w:rPr>
        <w:t xml:space="preserve">את </w:t>
      </w:r>
      <w:bookmarkStart w:id="12041" w:name="_ETM_Q23_645859"/>
      <w:bookmarkEnd w:id="12041"/>
      <w:r>
        <w:rPr>
          <w:rtl/>
        </w:rPr>
        <w:t xml:space="preserve">זה </w:t>
      </w:r>
      <w:bookmarkStart w:id="12042" w:name="_ETM_Q23_645980"/>
      <w:bookmarkEnd w:id="12042"/>
      <w:r>
        <w:rPr>
          <w:rtl/>
        </w:rPr>
        <w:t>ל-8%</w:t>
      </w:r>
      <w:r>
        <w:rPr>
          <w:rFonts w:hint="cs"/>
          <w:rtl/>
        </w:rPr>
        <w:t>,</w:t>
      </w:r>
      <w:bookmarkStart w:id="12043" w:name="_ETM_Q23_643387"/>
      <w:bookmarkEnd w:id="12043"/>
      <w:r>
        <w:rPr>
          <w:rtl/>
        </w:rPr>
        <w:t xml:space="preserve"> </w:t>
      </w:r>
      <w:bookmarkStart w:id="12044" w:name="_ETM_Q23_647239"/>
      <w:bookmarkEnd w:id="12044"/>
      <w:r>
        <w:rPr>
          <w:rtl/>
        </w:rPr>
        <w:t xml:space="preserve">כי </w:t>
      </w:r>
      <w:bookmarkStart w:id="12045" w:name="_ETM_Q23_647419"/>
      <w:bookmarkEnd w:id="12045"/>
      <w:r>
        <w:rPr>
          <w:rtl/>
        </w:rPr>
        <w:t xml:space="preserve">ראינו </w:t>
      </w:r>
      <w:bookmarkStart w:id="12046" w:name="_ETM_Q23_647719"/>
      <w:bookmarkEnd w:id="12046"/>
      <w:r>
        <w:rPr>
          <w:rtl/>
        </w:rPr>
        <w:t xml:space="preserve">שיש </w:t>
      </w:r>
      <w:bookmarkStart w:id="12047" w:name="_ETM_Q23_647959"/>
      <w:bookmarkEnd w:id="12047"/>
      <w:r>
        <w:rPr>
          <w:rtl/>
        </w:rPr>
        <w:t xml:space="preserve">מקומות </w:t>
      </w:r>
      <w:bookmarkStart w:id="12048" w:name="_ETM_Q23_648379"/>
      <w:bookmarkEnd w:id="12048"/>
      <w:r>
        <w:rPr>
          <w:rtl/>
        </w:rPr>
        <w:t xml:space="preserve">שממלאים </w:t>
      </w:r>
      <w:bookmarkStart w:id="12049" w:name="_ETM_Q23_648919"/>
      <w:bookmarkEnd w:id="12049"/>
      <w:r>
        <w:rPr>
          <w:rtl/>
        </w:rPr>
        <w:t xml:space="preserve">את </w:t>
      </w:r>
      <w:bookmarkStart w:id="12050" w:name="_ETM_Q23_649010"/>
      <w:bookmarkEnd w:id="12050"/>
      <w:r>
        <w:rPr>
          <w:rtl/>
        </w:rPr>
        <w:t>המכסה</w:t>
      </w:r>
      <w:bookmarkStart w:id="12051" w:name="_ETM_Q23_649909"/>
      <w:bookmarkStart w:id="12052" w:name="_ETM_Q23_650625"/>
      <w:bookmarkEnd w:id="12051"/>
      <w:bookmarkEnd w:id="12052"/>
      <w:r>
        <w:rPr>
          <w:rFonts w:hint="cs"/>
          <w:rtl/>
        </w:rPr>
        <w:t>.</w:t>
      </w:r>
      <w:bookmarkStart w:id="12053" w:name="_ETM_Q23_650705"/>
      <w:bookmarkStart w:id="12054" w:name="_ETM_Q23_650805"/>
      <w:bookmarkStart w:id="12055" w:name="_ETM_Q23_650887"/>
      <w:bookmarkStart w:id="12056" w:name="_ETM_Q23_650150"/>
      <w:bookmarkStart w:id="12057" w:name="_ETM_Q23_650419"/>
      <w:bookmarkStart w:id="12058" w:name="_ETM_Q23_650719"/>
      <w:bookmarkStart w:id="12059" w:name="_ETM_Q23_648274"/>
      <w:bookmarkStart w:id="12060" w:name="_ETM_Q23_651019"/>
      <w:bookmarkStart w:id="12061" w:name="_ETM_Q23_652760"/>
      <w:bookmarkEnd w:id="12053"/>
      <w:bookmarkEnd w:id="12054"/>
      <w:bookmarkEnd w:id="12055"/>
      <w:bookmarkEnd w:id="12056"/>
      <w:bookmarkEnd w:id="12057"/>
      <w:bookmarkEnd w:id="12058"/>
      <w:bookmarkEnd w:id="12059"/>
      <w:bookmarkEnd w:id="12060"/>
      <w:bookmarkEnd w:id="12061"/>
    </w:p>
    <w:p w:rsidR="00BE54DA" w:rsidRDefault="00BE54DA" w:rsidP="005E19FE">
      <w:pPr>
        <w:rPr>
          <w:rtl/>
        </w:rPr>
      </w:pPr>
    </w:p>
    <w:p w:rsidR="00BE54DA" w:rsidRDefault="00BE54DA" w:rsidP="005E19FE">
      <w:pPr>
        <w:rPr>
          <w:rtl/>
        </w:rPr>
      </w:pPr>
      <w:bookmarkStart w:id="12062" w:name="_ETM_Q23_647622"/>
      <w:bookmarkEnd w:id="12062"/>
      <w:r>
        <w:rPr>
          <w:rtl/>
        </w:rPr>
        <w:t xml:space="preserve">גם </w:t>
      </w:r>
      <w:bookmarkStart w:id="12063" w:name="_ETM_Q23_651260"/>
      <w:bookmarkEnd w:id="12063"/>
      <w:r>
        <w:rPr>
          <w:rFonts w:hint="cs"/>
          <w:rtl/>
        </w:rPr>
        <w:t>ב</w:t>
      </w:r>
      <w:r>
        <w:rPr>
          <w:rtl/>
        </w:rPr>
        <w:t xml:space="preserve">נושא </w:t>
      </w:r>
      <w:bookmarkStart w:id="12064" w:name="_ETM_Q23_651680"/>
      <w:bookmarkEnd w:id="12064"/>
      <w:r>
        <w:rPr>
          <w:rtl/>
        </w:rPr>
        <w:t>הרפואה</w:t>
      </w:r>
      <w:bookmarkStart w:id="12065" w:name="_ETM_Q23_656422"/>
      <w:bookmarkEnd w:id="12065"/>
      <w:r>
        <w:rPr>
          <w:rFonts w:hint="cs"/>
          <w:rtl/>
        </w:rPr>
        <w:t xml:space="preserve"> </w:t>
      </w:r>
      <w:r>
        <w:rPr>
          <w:rFonts w:hint="eastAsia"/>
          <w:rtl/>
        </w:rPr>
        <w:t>–</w:t>
      </w:r>
      <w:r>
        <w:rPr>
          <w:rFonts w:hint="cs"/>
          <w:rtl/>
        </w:rPr>
        <w:t xml:space="preserve"> </w:t>
      </w:r>
      <w:r>
        <w:rPr>
          <w:rtl/>
        </w:rPr>
        <w:t xml:space="preserve">חשוב </w:t>
      </w:r>
      <w:bookmarkStart w:id="12066" w:name="_ETM_Q23_653209"/>
      <w:bookmarkEnd w:id="12066"/>
      <w:r>
        <w:rPr>
          <w:rtl/>
        </w:rPr>
        <w:t xml:space="preserve">לי </w:t>
      </w:r>
      <w:bookmarkStart w:id="12067" w:name="_ETM_Q23_653299"/>
      <w:bookmarkEnd w:id="12067"/>
      <w:r>
        <w:rPr>
          <w:rtl/>
        </w:rPr>
        <w:t>לומר</w:t>
      </w:r>
      <w:r>
        <w:rPr>
          <w:rFonts w:hint="cs"/>
          <w:rtl/>
        </w:rPr>
        <w:t>,</w:t>
      </w:r>
      <w:r>
        <w:rPr>
          <w:rtl/>
        </w:rPr>
        <w:t xml:space="preserve"> </w:t>
      </w:r>
      <w:bookmarkStart w:id="12068" w:name="_ETM_Q23_653689"/>
      <w:bookmarkEnd w:id="12068"/>
      <w:r>
        <w:rPr>
          <w:rtl/>
        </w:rPr>
        <w:t>שתכיר</w:t>
      </w:r>
      <w:bookmarkStart w:id="12069" w:name="_ETM_Q23_650763"/>
      <w:bookmarkEnd w:id="12069"/>
      <w:r>
        <w:rPr>
          <w:rtl/>
        </w:rPr>
        <w:t>ו</w:t>
      </w:r>
      <w:r>
        <w:rPr>
          <w:rFonts w:hint="cs"/>
          <w:rtl/>
        </w:rPr>
        <w:t>,</w:t>
      </w:r>
      <w:bookmarkStart w:id="12070" w:name="_ETM_Q23_652063"/>
      <w:bookmarkEnd w:id="12070"/>
      <w:r>
        <w:rPr>
          <w:rtl/>
        </w:rPr>
        <w:t xml:space="preserve"> </w:t>
      </w:r>
      <w:bookmarkStart w:id="12071" w:name="_ETM_Q23_654799"/>
      <w:bookmarkEnd w:id="12071"/>
      <w:r>
        <w:rPr>
          <w:rtl/>
        </w:rPr>
        <w:t xml:space="preserve">כי </w:t>
      </w:r>
      <w:bookmarkStart w:id="12072" w:name="_ETM_Q23_654980"/>
      <w:bookmarkEnd w:id="12072"/>
      <w:r>
        <w:rPr>
          <w:rtl/>
        </w:rPr>
        <w:t xml:space="preserve">באים </w:t>
      </w:r>
      <w:bookmarkStart w:id="12073" w:name="_ETM_Q23_655249"/>
      <w:bookmarkEnd w:id="12073"/>
      <w:r>
        <w:rPr>
          <w:rtl/>
        </w:rPr>
        <w:t xml:space="preserve">ומתלוננים </w:t>
      </w:r>
      <w:bookmarkStart w:id="12074" w:name="_ETM_Q23_656389"/>
      <w:bookmarkEnd w:id="12074"/>
      <w:r>
        <w:rPr>
          <w:rtl/>
        </w:rPr>
        <w:t xml:space="preserve">שבעצם </w:t>
      </w:r>
      <w:bookmarkStart w:id="12075" w:name="_ETM_Q23_657019"/>
      <w:bookmarkEnd w:id="12075"/>
      <w:r>
        <w:rPr>
          <w:rtl/>
        </w:rPr>
        <w:t xml:space="preserve">לוחמים </w:t>
      </w:r>
      <w:bookmarkStart w:id="12076" w:name="_ETM_Q23_657499"/>
      <w:bookmarkEnd w:id="12076"/>
      <w:r>
        <w:rPr>
          <w:rFonts w:hint="cs"/>
          <w:rtl/>
        </w:rPr>
        <w:t>ו</w:t>
      </w:r>
      <w:r>
        <w:rPr>
          <w:rtl/>
        </w:rPr>
        <w:t xml:space="preserve">מילואימניקים </w:t>
      </w:r>
      <w:bookmarkStart w:id="12077" w:name="_ETM_Q23_658219"/>
      <w:bookmarkEnd w:id="12077"/>
      <w:r>
        <w:rPr>
          <w:rtl/>
        </w:rPr>
        <w:t xml:space="preserve">לא </w:t>
      </w:r>
      <w:bookmarkStart w:id="12078" w:name="_ETM_Q23_658340"/>
      <w:bookmarkEnd w:id="12078"/>
      <w:r>
        <w:rPr>
          <w:rtl/>
        </w:rPr>
        <w:t xml:space="preserve">מקבלים </w:t>
      </w:r>
      <w:bookmarkStart w:id="12079" w:name="_ETM_Q23_658819"/>
      <w:bookmarkEnd w:id="12079"/>
      <w:r>
        <w:rPr>
          <w:rtl/>
        </w:rPr>
        <w:t xml:space="preserve">שום </w:t>
      </w:r>
      <w:bookmarkStart w:id="12080" w:name="_ETM_Q23_659090"/>
      <w:bookmarkEnd w:id="12080"/>
      <w:r>
        <w:rPr>
          <w:rtl/>
        </w:rPr>
        <w:t xml:space="preserve">מענה </w:t>
      </w:r>
      <w:bookmarkStart w:id="12081" w:name="_ETM_Q23_659389"/>
      <w:bookmarkEnd w:id="12081"/>
      <w:r>
        <w:rPr>
          <w:rtl/>
        </w:rPr>
        <w:t xml:space="preserve">בכל </w:t>
      </w:r>
      <w:bookmarkStart w:id="12082" w:name="_ETM_Q23_659719"/>
      <w:bookmarkEnd w:id="12082"/>
      <w:r>
        <w:rPr>
          <w:rtl/>
        </w:rPr>
        <w:t xml:space="preserve">מה </w:t>
      </w:r>
      <w:bookmarkStart w:id="12083" w:name="_ETM_Q23_659809"/>
      <w:bookmarkEnd w:id="12083"/>
      <w:r>
        <w:rPr>
          <w:rtl/>
        </w:rPr>
        <w:t xml:space="preserve">שקשור </w:t>
      </w:r>
      <w:bookmarkStart w:id="12084" w:name="_ETM_Q23_660199"/>
      <w:bookmarkEnd w:id="12084"/>
      <w:r>
        <w:rPr>
          <w:rtl/>
        </w:rPr>
        <w:t>לרפואה</w:t>
      </w:r>
      <w:r>
        <w:rPr>
          <w:rFonts w:hint="cs"/>
          <w:rtl/>
        </w:rPr>
        <w:t>.</w:t>
      </w:r>
      <w:r>
        <w:rPr>
          <w:rtl/>
        </w:rPr>
        <w:t xml:space="preserve"> </w:t>
      </w:r>
      <w:bookmarkStart w:id="12085" w:name="_ETM_Q23_661249"/>
      <w:bookmarkEnd w:id="12085"/>
      <w:r>
        <w:rPr>
          <w:rtl/>
        </w:rPr>
        <w:t>אנחנו</w:t>
      </w:r>
      <w:r>
        <w:rPr>
          <w:rFonts w:hint="cs"/>
          <w:rtl/>
        </w:rPr>
        <w:t>,</w:t>
      </w:r>
      <w:bookmarkStart w:id="12086" w:name="_ETM_Q23_658001"/>
      <w:bookmarkEnd w:id="12086"/>
      <w:r>
        <w:rPr>
          <w:rtl/>
        </w:rPr>
        <w:t xml:space="preserve"> </w:t>
      </w:r>
      <w:bookmarkStart w:id="12087" w:name="_ETM_Q23_661760"/>
      <w:bookmarkEnd w:id="12087"/>
      <w:r>
        <w:rPr>
          <w:rtl/>
        </w:rPr>
        <w:t xml:space="preserve">ברוך </w:t>
      </w:r>
      <w:bookmarkStart w:id="12088" w:name="_ETM_Q23_662090"/>
      <w:bookmarkEnd w:id="12088"/>
      <w:r>
        <w:rPr>
          <w:rtl/>
        </w:rPr>
        <w:t>השם</w:t>
      </w:r>
      <w:r>
        <w:rPr>
          <w:rFonts w:hint="cs"/>
          <w:rtl/>
        </w:rPr>
        <w:t>,</w:t>
      </w:r>
      <w:r>
        <w:rPr>
          <w:rtl/>
        </w:rPr>
        <w:t xml:space="preserve"> </w:t>
      </w:r>
      <w:bookmarkStart w:id="12089" w:name="_ETM_Q23_662389"/>
      <w:bookmarkEnd w:id="12089"/>
      <w:r>
        <w:rPr>
          <w:rtl/>
        </w:rPr>
        <w:t xml:space="preserve">הגדלנו </w:t>
      </w:r>
      <w:bookmarkStart w:id="12090" w:name="_ETM_Q23_662900"/>
      <w:bookmarkEnd w:id="12090"/>
      <w:r>
        <w:rPr>
          <w:rFonts w:hint="cs"/>
          <w:rtl/>
        </w:rPr>
        <w:t>את</w:t>
      </w:r>
      <w:bookmarkStart w:id="12091" w:name="_ETM_Q23_664387"/>
      <w:bookmarkEnd w:id="12091"/>
      <w:r>
        <w:rPr>
          <w:rFonts w:hint="cs"/>
          <w:rtl/>
        </w:rPr>
        <w:t xml:space="preserve"> </w:t>
      </w:r>
      <w:r>
        <w:rPr>
          <w:rtl/>
        </w:rPr>
        <w:t xml:space="preserve">מחזורי </w:t>
      </w:r>
      <w:bookmarkStart w:id="12092" w:name="_ETM_Q23_663379"/>
      <w:bookmarkEnd w:id="12092"/>
      <w:r>
        <w:rPr>
          <w:rtl/>
        </w:rPr>
        <w:t xml:space="preserve">הלימוד </w:t>
      </w:r>
      <w:bookmarkStart w:id="12093" w:name="_ETM_Q23_663709"/>
      <w:bookmarkEnd w:id="12093"/>
      <w:r>
        <w:rPr>
          <w:rtl/>
        </w:rPr>
        <w:t xml:space="preserve">ברפואה </w:t>
      </w:r>
      <w:bookmarkStart w:id="12094" w:name="_ETM_Q23_664609"/>
      <w:bookmarkEnd w:id="12094"/>
      <w:r>
        <w:rPr>
          <w:rtl/>
        </w:rPr>
        <w:t xml:space="preserve">ועלינו </w:t>
      </w:r>
      <w:bookmarkStart w:id="12095" w:name="_ETM_Q23_665090"/>
      <w:bookmarkEnd w:id="12095"/>
      <w:r>
        <w:rPr>
          <w:rtl/>
        </w:rPr>
        <w:t>ל-1</w:t>
      </w:r>
      <w:r>
        <w:rPr>
          <w:rFonts w:hint="cs"/>
          <w:rtl/>
        </w:rPr>
        <w:t>,</w:t>
      </w:r>
      <w:bookmarkStart w:id="12096" w:name="_ETM_Q23_663359"/>
      <w:bookmarkEnd w:id="12096"/>
      <w:r>
        <w:rPr>
          <w:rtl/>
        </w:rPr>
        <w:t xml:space="preserve">200 </w:t>
      </w:r>
      <w:bookmarkStart w:id="12097" w:name="_ETM_Q23_665989"/>
      <w:bookmarkEnd w:id="12097"/>
      <w:r>
        <w:rPr>
          <w:rtl/>
        </w:rPr>
        <w:t xml:space="preserve">סטודנטים </w:t>
      </w:r>
      <w:bookmarkStart w:id="12098" w:name="_ETM_Q23_667069"/>
      <w:bookmarkEnd w:id="12098"/>
      <w:r>
        <w:rPr>
          <w:rtl/>
        </w:rPr>
        <w:t xml:space="preserve">בשנה </w:t>
      </w:r>
      <w:bookmarkStart w:id="12099" w:name="_ETM_Q23_667760"/>
      <w:bookmarkEnd w:id="12099"/>
      <w:r>
        <w:rPr>
          <w:rtl/>
        </w:rPr>
        <w:t xml:space="preserve">בישראל </w:t>
      </w:r>
      <w:bookmarkStart w:id="12100" w:name="_ETM_Q23_668449"/>
      <w:bookmarkEnd w:id="12100"/>
      <w:r>
        <w:rPr>
          <w:rtl/>
        </w:rPr>
        <w:t xml:space="preserve">שלומדים </w:t>
      </w:r>
      <w:bookmarkStart w:id="12101" w:name="_ETM_Q23_668900"/>
      <w:bookmarkEnd w:id="12101"/>
      <w:r>
        <w:rPr>
          <w:rtl/>
        </w:rPr>
        <w:t>רפואה</w:t>
      </w:r>
      <w:r>
        <w:rPr>
          <w:rFonts w:hint="cs"/>
          <w:rtl/>
        </w:rPr>
        <w:t>;</w:t>
      </w:r>
      <w:bookmarkStart w:id="12102" w:name="_ETM_Q23_665628"/>
      <w:bookmarkEnd w:id="12102"/>
      <w:r>
        <w:rPr>
          <w:rtl/>
        </w:rPr>
        <w:t xml:space="preserve"> </w:t>
      </w:r>
      <w:bookmarkStart w:id="12103" w:name="_ETM_Q23_669769"/>
      <w:bookmarkEnd w:id="12103"/>
      <w:r>
        <w:rPr>
          <w:rtl/>
        </w:rPr>
        <w:t xml:space="preserve">מתוך </w:t>
      </w:r>
      <w:bookmarkStart w:id="12104" w:name="_ETM_Q23_670219"/>
      <w:bookmarkEnd w:id="12104"/>
      <w:r>
        <w:rPr>
          <w:rtl/>
        </w:rPr>
        <w:t>ה-1</w:t>
      </w:r>
      <w:r>
        <w:rPr>
          <w:rFonts w:hint="cs"/>
          <w:rtl/>
        </w:rPr>
        <w:t>,</w:t>
      </w:r>
      <w:r>
        <w:rPr>
          <w:rtl/>
        </w:rPr>
        <w:t>200</w:t>
      </w:r>
      <w:r>
        <w:rPr>
          <w:rFonts w:hint="cs"/>
          <w:rtl/>
        </w:rPr>
        <w:t>,</w:t>
      </w:r>
      <w:bookmarkStart w:id="12105" w:name="_ETM_Q23_667063"/>
      <w:bookmarkEnd w:id="12105"/>
      <w:r>
        <w:rPr>
          <w:rtl/>
        </w:rPr>
        <w:t xml:space="preserve"> </w:t>
      </w:r>
      <w:bookmarkStart w:id="12106" w:name="_ETM_Q23_671029"/>
      <w:bookmarkEnd w:id="12106"/>
      <w:r>
        <w:rPr>
          <w:rtl/>
        </w:rPr>
        <w:t>כ-10%</w:t>
      </w:r>
      <w:r>
        <w:rPr>
          <w:rFonts w:hint="cs"/>
          <w:rtl/>
        </w:rPr>
        <w:t>,</w:t>
      </w:r>
      <w:bookmarkStart w:id="12107" w:name="_ETM_Q23_670856"/>
      <w:bookmarkEnd w:id="12107"/>
      <w:r>
        <w:rPr>
          <w:rtl/>
        </w:rPr>
        <w:t xml:space="preserve"> </w:t>
      </w:r>
      <w:bookmarkStart w:id="12108" w:name="_ETM_Q23_672139"/>
      <w:bookmarkEnd w:id="12108"/>
      <w:r>
        <w:rPr>
          <w:rtl/>
        </w:rPr>
        <w:t xml:space="preserve">120 </w:t>
      </w:r>
      <w:bookmarkStart w:id="12109" w:name="_ETM_Q23_673159"/>
      <w:bookmarkEnd w:id="12109"/>
      <w:r>
        <w:rPr>
          <w:rtl/>
        </w:rPr>
        <w:t>כמעט</w:t>
      </w:r>
      <w:r>
        <w:rPr>
          <w:rFonts w:hint="cs"/>
          <w:rtl/>
        </w:rPr>
        <w:t>,</w:t>
      </w:r>
      <w:r>
        <w:rPr>
          <w:rtl/>
        </w:rPr>
        <w:t xml:space="preserve"> </w:t>
      </w:r>
      <w:bookmarkStart w:id="12110" w:name="_ETM_Q23_673999"/>
      <w:bookmarkEnd w:id="12110"/>
      <w:r>
        <w:rPr>
          <w:rtl/>
        </w:rPr>
        <w:t xml:space="preserve">נכנסו </w:t>
      </w:r>
      <w:bookmarkStart w:id="12111" w:name="_ETM_Q23_674989"/>
      <w:bookmarkEnd w:id="12111"/>
      <w:r>
        <w:rPr>
          <w:rtl/>
        </w:rPr>
        <w:t>בהקלות</w:t>
      </w:r>
      <w:r>
        <w:rPr>
          <w:rFonts w:hint="cs"/>
          <w:rtl/>
        </w:rPr>
        <w:t>.</w:t>
      </w:r>
      <w:r>
        <w:rPr>
          <w:rtl/>
        </w:rPr>
        <w:t xml:space="preserve"> </w:t>
      </w:r>
      <w:bookmarkStart w:id="12112" w:name="_ETM_Q23_675739"/>
      <w:bookmarkEnd w:id="12112"/>
      <w:r>
        <w:rPr>
          <w:rtl/>
        </w:rPr>
        <w:t xml:space="preserve">מתוך </w:t>
      </w:r>
      <w:bookmarkStart w:id="12113" w:name="_ETM_Q23_676189"/>
      <w:bookmarkEnd w:id="12113"/>
      <w:r>
        <w:rPr>
          <w:rtl/>
        </w:rPr>
        <w:t>ה-120</w:t>
      </w:r>
      <w:bookmarkStart w:id="12114" w:name="_ETM_Q23_676939"/>
      <w:bookmarkEnd w:id="12114"/>
      <w:r>
        <w:rPr>
          <w:rFonts w:hint="cs"/>
          <w:rtl/>
        </w:rPr>
        <w:t xml:space="preserve">, </w:t>
      </w:r>
      <w:bookmarkStart w:id="12115" w:name="_ETM_Q23_681576"/>
      <w:bookmarkStart w:id="12116" w:name="_ETM_Q23_677171"/>
      <w:bookmarkEnd w:id="12115"/>
      <w:bookmarkEnd w:id="12116"/>
      <w:r>
        <w:rPr>
          <w:rtl/>
        </w:rPr>
        <w:t>ב</w:t>
      </w:r>
      <w:bookmarkStart w:id="12117" w:name="_ETM_Q23_675151"/>
      <w:bookmarkEnd w:id="12117"/>
      <w:r>
        <w:rPr>
          <w:rtl/>
        </w:rPr>
        <w:t xml:space="preserve">עקבות </w:t>
      </w:r>
      <w:bookmarkStart w:id="12118" w:name="_ETM_Q23_677540"/>
      <w:bookmarkEnd w:id="12118"/>
      <w:r>
        <w:rPr>
          <w:rtl/>
        </w:rPr>
        <w:t xml:space="preserve">השינוי </w:t>
      </w:r>
      <w:bookmarkStart w:id="12119" w:name="_ETM_Q23_678079"/>
      <w:bookmarkEnd w:id="12119"/>
      <w:r>
        <w:rPr>
          <w:rtl/>
        </w:rPr>
        <w:t xml:space="preserve">שעשינו </w:t>
      </w:r>
      <w:bookmarkStart w:id="12120" w:name="_ETM_Q23_679310"/>
      <w:bookmarkEnd w:id="12120"/>
      <w:r>
        <w:rPr>
          <w:rFonts w:hint="cs"/>
          <w:rtl/>
        </w:rPr>
        <w:t xml:space="preserve">– </w:t>
      </w:r>
      <w:r>
        <w:rPr>
          <w:rtl/>
        </w:rPr>
        <w:t xml:space="preserve">רוב </w:t>
      </w:r>
      <w:bookmarkStart w:id="12121" w:name="_ETM_Q23_679790"/>
      <w:bookmarkEnd w:id="12121"/>
      <w:r>
        <w:rPr>
          <w:rtl/>
        </w:rPr>
        <w:t>מכריע</w:t>
      </w:r>
      <w:r>
        <w:rPr>
          <w:rFonts w:hint="cs"/>
          <w:rtl/>
        </w:rPr>
        <w:t>,</w:t>
      </w:r>
      <w:bookmarkStart w:id="12122" w:name="_ETM_Q23_678281"/>
      <w:bookmarkEnd w:id="12122"/>
      <w:r>
        <w:rPr>
          <w:rtl/>
        </w:rPr>
        <w:t xml:space="preserve"> </w:t>
      </w:r>
      <w:bookmarkStart w:id="12123" w:name="_ETM_Q23_680779"/>
      <w:bookmarkEnd w:id="12123"/>
      <w:r>
        <w:rPr>
          <w:rtl/>
        </w:rPr>
        <w:t xml:space="preserve">מעל </w:t>
      </w:r>
      <w:bookmarkStart w:id="12124" w:name="_ETM_Q23_681229"/>
      <w:bookmarkEnd w:id="12124"/>
      <w:r>
        <w:rPr>
          <w:rtl/>
        </w:rPr>
        <w:t xml:space="preserve">100 </w:t>
      </w:r>
      <w:bookmarkStart w:id="12125" w:name="_ETM_Q23_681889"/>
      <w:bookmarkEnd w:id="12125"/>
      <w:r>
        <w:rPr>
          <w:rtl/>
        </w:rPr>
        <w:t xml:space="preserve">לוחמים </w:t>
      </w:r>
      <w:bookmarkStart w:id="12126" w:name="_ETM_Q23_682519"/>
      <w:bookmarkEnd w:id="12126"/>
      <w:r>
        <w:rPr>
          <w:rtl/>
        </w:rPr>
        <w:t xml:space="preserve">ואנשי </w:t>
      </w:r>
      <w:bookmarkStart w:id="12127" w:name="_ETM_Q23_682879"/>
      <w:bookmarkEnd w:id="12127"/>
      <w:r>
        <w:rPr>
          <w:rtl/>
        </w:rPr>
        <w:t>מילואים</w:t>
      </w:r>
      <w:r>
        <w:rPr>
          <w:rFonts w:hint="cs"/>
          <w:rtl/>
        </w:rPr>
        <w:t>.</w:t>
      </w:r>
      <w:bookmarkStart w:id="12128" w:name="_ETM_Q23_683650"/>
      <w:bookmarkEnd w:id="12128"/>
      <w:r>
        <w:rPr>
          <w:rFonts w:hint="cs"/>
          <w:rtl/>
        </w:rPr>
        <w:t xml:space="preserve"> </w:t>
      </w:r>
      <w:bookmarkStart w:id="12129" w:name="_ETM_Q23_681694"/>
      <w:bookmarkEnd w:id="12129"/>
      <w:r>
        <w:rPr>
          <w:rtl/>
        </w:rPr>
        <w:t xml:space="preserve">עשינו </w:t>
      </w:r>
      <w:bookmarkStart w:id="12130" w:name="_ETM_Q23_684280"/>
      <w:bookmarkEnd w:id="12130"/>
      <w:r>
        <w:rPr>
          <w:rtl/>
        </w:rPr>
        <w:t xml:space="preserve">פה </w:t>
      </w:r>
      <w:bookmarkStart w:id="12131" w:name="_ETM_Q23_684459"/>
      <w:bookmarkEnd w:id="12131"/>
      <w:r>
        <w:rPr>
          <w:rtl/>
        </w:rPr>
        <w:t xml:space="preserve">שינוי </w:t>
      </w:r>
      <w:bookmarkStart w:id="12132" w:name="_ETM_Q23_684970"/>
      <w:bookmarkEnd w:id="12132"/>
      <w:r>
        <w:rPr>
          <w:rtl/>
        </w:rPr>
        <w:t xml:space="preserve">דרמטי </w:t>
      </w:r>
      <w:bookmarkStart w:id="12133" w:name="_ETM_Q23_686050"/>
      <w:bookmarkEnd w:id="12133"/>
      <w:r>
        <w:rPr>
          <w:rtl/>
        </w:rPr>
        <w:t xml:space="preserve">והכנסנו </w:t>
      </w:r>
      <w:bookmarkStart w:id="12134" w:name="_ETM_Q23_687680"/>
      <w:bookmarkEnd w:id="12134"/>
      <w:r>
        <w:rPr>
          <w:rtl/>
        </w:rPr>
        <w:t xml:space="preserve">תמריץ </w:t>
      </w:r>
      <w:bookmarkStart w:id="12135" w:name="_ETM_Q23_688310"/>
      <w:bookmarkEnd w:id="12135"/>
      <w:r>
        <w:rPr>
          <w:rtl/>
        </w:rPr>
        <w:t xml:space="preserve">והטבה </w:t>
      </w:r>
      <w:bookmarkStart w:id="12136" w:name="_ETM_Q23_689420"/>
      <w:bookmarkEnd w:id="12136"/>
      <w:r>
        <w:rPr>
          <w:rtl/>
        </w:rPr>
        <w:t xml:space="preserve">למוסדות </w:t>
      </w:r>
      <w:bookmarkStart w:id="12137" w:name="_ETM_Q23_690410"/>
      <w:bookmarkEnd w:id="12137"/>
      <w:r>
        <w:rPr>
          <w:rtl/>
        </w:rPr>
        <w:t xml:space="preserve">להכניס </w:t>
      </w:r>
      <w:bookmarkStart w:id="12138" w:name="_ETM_Q23_691010"/>
      <w:bookmarkEnd w:id="12138"/>
      <w:r w:rsidRPr="000A12BA">
        <w:rPr>
          <w:rtl/>
        </w:rPr>
        <w:t>בפנים</w:t>
      </w:r>
      <w:bookmarkStart w:id="12139" w:name="_ETM_Q23_687752"/>
      <w:bookmarkEnd w:id="12139"/>
      <w:r>
        <w:rPr>
          <w:rtl/>
        </w:rPr>
        <w:t xml:space="preserve"> </w:t>
      </w:r>
      <w:bookmarkStart w:id="12140" w:name="_ETM_Q23_691760"/>
      <w:bookmarkEnd w:id="12140"/>
      <w:r>
        <w:rPr>
          <w:rtl/>
        </w:rPr>
        <w:t xml:space="preserve">לוחמים </w:t>
      </w:r>
      <w:bookmarkStart w:id="12141" w:name="_ETM_Q23_692390"/>
      <w:bookmarkEnd w:id="12141"/>
      <w:r>
        <w:rPr>
          <w:rtl/>
        </w:rPr>
        <w:t xml:space="preserve">ואנשי </w:t>
      </w:r>
      <w:bookmarkStart w:id="12142" w:name="_ETM_Q23_692780"/>
      <w:bookmarkEnd w:id="12142"/>
      <w:r>
        <w:rPr>
          <w:rtl/>
        </w:rPr>
        <w:t xml:space="preserve">מילואים </w:t>
      </w:r>
      <w:bookmarkStart w:id="12143" w:name="_ETM_Q23_693170"/>
      <w:bookmarkEnd w:id="12143"/>
      <w:r>
        <w:rPr>
          <w:rtl/>
        </w:rPr>
        <w:t xml:space="preserve">למקצועות </w:t>
      </w:r>
      <w:bookmarkStart w:id="12144" w:name="_ETM_Q23_693709"/>
      <w:bookmarkEnd w:id="12144"/>
      <w:r>
        <w:rPr>
          <w:rtl/>
        </w:rPr>
        <w:t>המבוקשים</w:t>
      </w:r>
      <w:r>
        <w:rPr>
          <w:rFonts w:hint="cs"/>
          <w:rtl/>
        </w:rPr>
        <w:t>.</w:t>
      </w:r>
      <w:bookmarkStart w:id="12145" w:name="_ETM_Q23_694840"/>
      <w:bookmarkStart w:id="12146" w:name="_ETM_Q23_692426"/>
      <w:bookmarkEnd w:id="12145"/>
      <w:bookmarkEnd w:id="12146"/>
      <w:r>
        <w:rPr>
          <w:rFonts w:hint="cs"/>
          <w:rtl/>
        </w:rPr>
        <w:t xml:space="preserve"> </w:t>
      </w:r>
      <w:bookmarkStart w:id="12147" w:name="_ETM_Q23_692481"/>
      <w:bookmarkStart w:id="12148" w:name="_ETM_Q23_692585"/>
      <w:bookmarkStart w:id="12149" w:name="_ETM_Q23_692644"/>
      <w:bookmarkStart w:id="12150" w:name="_ETM_Q23_698120"/>
      <w:bookmarkEnd w:id="12147"/>
      <w:bookmarkEnd w:id="12148"/>
      <w:bookmarkEnd w:id="12149"/>
      <w:bookmarkEnd w:id="12150"/>
      <w:r>
        <w:rPr>
          <w:rtl/>
        </w:rPr>
        <w:t xml:space="preserve">אני </w:t>
      </w:r>
      <w:bookmarkStart w:id="12151" w:name="_ETM_Q23_695019"/>
      <w:bookmarkEnd w:id="12151"/>
      <w:r>
        <w:rPr>
          <w:rtl/>
        </w:rPr>
        <w:t xml:space="preserve">חושב </w:t>
      </w:r>
      <w:bookmarkStart w:id="12152" w:name="_ETM_Q23_695230"/>
      <w:bookmarkEnd w:id="12152"/>
      <w:r>
        <w:rPr>
          <w:rtl/>
        </w:rPr>
        <w:t xml:space="preserve">שכל </w:t>
      </w:r>
      <w:bookmarkStart w:id="12153" w:name="_ETM_Q23_695559"/>
      <w:bookmarkStart w:id="12154" w:name="_ETM_Q23_695829"/>
      <w:bookmarkEnd w:id="12153"/>
      <w:bookmarkEnd w:id="12154"/>
      <w:r>
        <w:rPr>
          <w:rFonts w:hint="cs"/>
          <w:rtl/>
        </w:rPr>
        <w:t>אחד ואחת</w:t>
      </w:r>
      <w:bookmarkStart w:id="12155" w:name="_ETM_Q23_692164"/>
      <w:bookmarkEnd w:id="12155"/>
      <w:r>
        <w:rPr>
          <w:rtl/>
        </w:rPr>
        <w:t xml:space="preserve"> </w:t>
      </w:r>
      <w:bookmarkStart w:id="12156" w:name="_ETM_Q23_696159"/>
      <w:bookmarkEnd w:id="12156"/>
      <w:r>
        <w:rPr>
          <w:rtl/>
        </w:rPr>
        <w:t xml:space="preserve">בכנסת </w:t>
      </w:r>
      <w:bookmarkStart w:id="12157" w:name="_ETM_Q23_696610"/>
      <w:bookmarkEnd w:id="12157"/>
      <w:r>
        <w:rPr>
          <w:rtl/>
        </w:rPr>
        <w:t xml:space="preserve">הזו </w:t>
      </w:r>
      <w:bookmarkStart w:id="12158" w:name="_ETM_Q23_696819"/>
      <w:bookmarkEnd w:id="12158"/>
      <w:r>
        <w:rPr>
          <w:rtl/>
        </w:rPr>
        <w:t xml:space="preserve">יכול </w:t>
      </w:r>
      <w:bookmarkStart w:id="12159" w:name="_ETM_Q23_697030"/>
      <w:bookmarkEnd w:id="12159"/>
      <w:r>
        <w:rPr>
          <w:rtl/>
        </w:rPr>
        <w:t>להיות</w:t>
      </w:r>
      <w:r>
        <w:rPr>
          <w:rFonts w:hint="cs"/>
          <w:rtl/>
        </w:rPr>
        <w:t xml:space="preserve"> גאה</w:t>
      </w:r>
      <w:bookmarkStart w:id="12160" w:name="_ETM_Q23_695875"/>
      <w:bookmarkEnd w:id="12160"/>
      <w:r>
        <w:rPr>
          <w:rtl/>
        </w:rPr>
        <w:t xml:space="preserve"> </w:t>
      </w:r>
      <w:bookmarkStart w:id="12161" w:name="_ETM_Q23_697929"/>
      <w:bookmarkEnd w:id="12161"/>
      <w:r>
        <w:rPr>
          <w:rtl/>
        </w:rPr>
        <w:t xml:space="preserve">במאמץ </w:t>
      </w:r>
      <w:bookmarkStart w:id="12162" w:name="_ETM_Q23_698620"/>
      <w:bookmarkEnd w:id="12162"/>
      <w:r>
        <w:rPr>
          <w:rtl/>
        </w:rPr>
        <w:t xml:space="preserve">שהובלנו </w:t>
      </w:r>
      <w:bookmarkStart w:id="12163" w:name="_ETM_Q23_699129"/>
      <w:bookmarkEnd w:id="12163"/>
      <w:r>
        <w:rPr>
          <w:rtl/>
        </w:rPr>
        <w:t xml:space="preserve">ובהצלחה </w:t>
      </w:r>
      <w:bookmarkStart w:id="12164" w:name="_ETM_Q23_699790"/>
      <w:bookmarkEnd w:id="12164"/>
      <w:r>
        <w:rPr>
          <w:rtl/>
        </w:rPr>
        <w:t xml:space="preserve">שעשינו </w:t>
      </w:r>
      <w:bookmarkStart w:id="12165" w:name="_ETM_Q23_700299"/>
      <w:bookmarkEnd w:id="12165"/>
      <w:r>
        <w:rPr>
          <w:rtl/>
        </w:rPr>
        <w:t>פה</w:t>
      </w:r>
      <w:r>
        <w:rPr>
          <w:rFonts w:hint="cs"/>
          <w:rtl/>
        </w:rPr>
        <w:t>.</w:t>
      </w:r>
      <w:bookmarkStart w:id="12166" w:name="_ETM_Q23_701639"/>
      <w:bookmarkStart w:id="12167" w:name="_ETM_Q23_702322"/>
      <w:bookmarkEnd w:id="12166"/>
      <w:bookmarkEnd w:id="12167"/>
    </w:p>
    <w:p w:rsidR="00BE54DA" w:rsidRDefault="00BE54DA" w:rsidP="005E19FE">
      <w:pPr>
        <w:rPr>
          <w:rtl/>
        </w:rPr>
      </w:pPr>
      <w:bookmarkStart w:id="12168" w:name="_ETM_Q23_702375"/>
      <w:bookmarkStart w:id="12169" w:name="_ETM_Q23_702511"/>
      <w:bookmarkEnd w:id="12168"/>
      <w:bookmarkEnd w:id="12169"/>
    </w:p>
    <w:p w:rsidR="00BE54DA" w:rsidRDefault="00BE54DA" w:rsidP="00552B40">
      <w:pPr>
        <w:rPr>
          <w:rtl/>
        </w:rPr>
      </w:pPr>
      <w:bookmarkStart w:id="12170" w:name="_ETM_Q23_702573"/>
      <w:bookmarkEnd w:id="12170"/>
      <w:r>
        <w:rPr>
          <w:rtl/>
        </w:rPr>
        <w:t xml:space="preserve">אני </w:t>
      </w:r>
      <w:bookmarkStart w:id="12171" w:name="_ETM_Q23_701760"/>
      <w:bookmarkEnd w:id="12171"/>
      <w:r>
        <w:rPr>
          <w:rtl/>
        </w:rPr>
        <w:t xml:space="preserve">רוצה </w:t>
      </w:r>
      <w:bookmarkStart w:id="12172" w:name="_ETM_Q23_701999"/>
      <w:bookmarkEnd w:id="12172"/>
      <w:r>
        <w:rPr>
          <w:rtl/>
        </w:rPr>
        <w:t xml:space="preserve">לדבר </w:t>
      </w:r>
      <w:bookmarkStart w:id="12173" w:name="_ETM_Q23_702419"/>
      <w:bookmarkEnd w:id="12173"/>
      <w:r>
        <w:rPr>
          <w:rtl/>
        </w:rPr>
        <w:t xml:space="preserve">קצת </w:t>
      </w:r>
      <w:bookmarkStart w:id="12174" w:name="_ETM_Q23_702689"/>
      <w:bookmarkEnd w:id="12174"/>
      <w:r>
        <w:rPr>
          <w:rtl/>
        </w:rPr>
        <w:t xml:space="preserve">על </w:t>
      </w:r>
      <w:bookmarkStart w:id="12175" w:name="_ETM_Q23_702809"/>
      <w:bookmarkEnd w:id="12175"/>
      <w:r>
        <w:rPr>
          <w:rtl/>
        </w:rPr>
        <w:t xml:space="preserve">ענייני </w:t>
      </w:r>
      <w:bookmarkStart w:id="12176" w:name="_ETM_Q23_703200"/>
      <w:bookmarkEnd w:id="12176"/>
      <w:r>
        <w:rPr>
          <w:rtl/>
        </w:rPr>
        <w:t>דיומא</w:t>
      </w:r>
      <w:r>
        <w:rPr>
          <w:rFonts w:hint="cs"/>
          <w:rtl/>
        </w:rPr>
        <w:t>.</w:t>
      </w:r>
      <w:r>
        <w:rPr>
          <w:rtl/>
        </w:rPr>
        <w:t xml:space="preserve"> </w:t>
      </w:r>
      <w:bookmarkStart w:id="12177" w:name="_ETM_Q23_704299"/>
      <w:bookmarkStart w:id="12178" w:name="_ETM_Q23_704900"/>
      <w:bookmarkStart w:id="12179" w:name="_ETM_Q23_707090"/>
      <w:bookmarkEnd w:id="12177"/>
      <w:bookmarkEnd w:id="12178"/>
      <w:bookmarkEnd w:id="12179"/>
      <w:r>
        <w:rPr>
          <w:rtl/>
        </w:rPr>
        <w:t>אופיר</w:t>
      </w:r>
      <w:r>
        <w:rPr>
          <w:rFonts w:hint="cs"/>
          <w:rtl/>
        </w:rPr>
        <w:t>,</w:t>
      </w:r>
      <w:bookmarkStart w:id="12180" w:name="_ETM_Q23_705293"/>
      <w:bookmarkEnd w:id="12180"/>
      <w:r>
        <w:rPr>
          <w:rtl/>
        </w:rPr>
        <w:t xml:space="preserve"> </w:t>
      </w:r>
      <w:bookmarkStart w:id="12181" w:name="_ETM_Q23_708280"/>
      <w:bookmarkEnd w:id="12181"/>
      <w:r>
        <w:rPr>
          <w:rtl/>
        </w:rPr>
        <w:t xml:space="preserve">מה </w:t>
      </w:r>
      <w:bookmarkStart w:id="12182" w:name="_ETM_Q23_708489"/>
      <w:bookmarkEnd w:id="12182"/>
      <w:r>
        <w:rPr>
          <w:rtl/>
        </w:rPr>
        <w:t>קורה</w:t>
      </w:r>
      <w:r>
        <w:rPr>
          <w:rFonts w:hint="cs"/>
          <w:rtl/>
        </w:rPr>
        <w:t>?</w:t>
      </w:r>
      <w:r>
        <w:rPr>
          <w:rtl/>
        </w:rPr>
        <w:t xml:space="preserve"> </w:t>
      </w:r>
      <w:bookmarkStart w:id="12183" w:name="_ETM_Q23_709000"/>
      <w:bookmarkEnd w:id="12183"/>
      <w:r>
        <w:rPr>
          <w:rtl/>
        </w:rPr>
        <w:t xml:space="preserve">צריך </w:t>
      </w:r>
      <w:bookmarkStart w:id="12184" w:name="_ETM_Q23_709239"/>
      <w:bookmarkEnd w:id="12184"/>
      <w:r>
        <w:rPr>
          <w:rtl/>
        </w:rPr>
        <w:t>למשוך</w:t>
      </w:r>
      <w:r>
        <w:rPr>
          <w:rFonts w:hint="cs"/>
          <w:rtl/>
        </w:rPr>
        <w:t>.</w:t>
      </w:r>
      <w:r>
        <w:rPr>
          <w:rtl/>
        </w:rPr>
        <w:t xml:space="preserve"> </w:t>
      </w:r>
      <w:bookmarkStart w:id="12185" w:name="_ETM_Q23_710020"/>
      <w:bookmarkEnd w:id="12185"/>
      <w:r>
        <w:rPr>
          <w:rtl/>
        </w:rPr>
        <w:t xml:space="preserve">אז </w:t>
      </w:r>
      <w:bookmarkStart w:id="12186" w:name="_ETM_Q23_710230"/>
      <w:bookmarkEnd w:id="12186"/>
      <w:r>
        <w:rPr>
          <w:rtl/>
        </w:rPr>
        <w:t>ה</w:t>
      </w:r>
      <w:r>
        <w:rPr>
          <w:rFonts w:hint="cs"/>
          <w:rtl/>
        </w:rPr>
        <w:t>י</w:t>
      </w:r>
      <w:r>
        <w:rPr>
          <w:rtl/>
        </w:rPr>
        <w:t>נה</w:t>
      </w:r>
      <w:r>
        <w:rPr>
          <w:rFonts w:hint="cs"/>
          <w:rtl/>
        </w:rPr>
        <w:t>,</w:t>
      </w:r>
      <w:r>
        <w:rPr>
          <w:rtl/>
        </w:rPr>
        <w:t xml:space="preserve"> </w:t>
      </w:r>
      <w:bookmarkStart w:id="12187" w:name="_ETM_Q23_710410"/>
      <w:bookmarkEnd w:id="12187"/>
      <w:r>
        <w:rPr>
          <w:rtl/>
        </w:rPr>
        <w:t xml:space="preserve">אז </w:t>
      </w:r>
      <w:bookmarkStart w:id="12188" w:name="_ETM_Q23_710559"/>
      <w:bookmarkEnd w:id="12188"/>
      <w:r>
        <w:rPr>
          <w:rtl/>
        </w:rPr>
        <w:t>קי</w:t>
      </w:r>
      <w:bookmarkStart w:id="12189" w:name="_ETM_Q23_708858"/>
      <w:bookmarkEnd w:id="12189"/>
      <w:r>
        <w:rPr>
          <w:rtl/>
        </w:rPr>
        <w:t xml:space="preserve">בלתם </w:t>
      </w:r>
      <w:bookmarkStart w:id="12190" w:name="_ETM_Q23_711099"/>
      <w:bookmarkEnd w:id="12190"/>
      <w:r>
        <w:rPr>
          <w:rtl/>
        </w:rPr>
        <w:t xml:space="preserve">את </w:t>
      </w:r>
      <w:bookmarkStart w:id="12191" w:name="_ETM_Q23_711250"/>
      <w:bookmarkEnd w:id="12191"/>
      <w:r>
        <w:rPr>
          <w:rtl/>
        </w:rPr>
        <w:t>ה</w:t>
      </w:r>
      <w:bookmarkStart w:id="12192" w:name="_ETM_Q23_711880"/>
      <w:bookmarkStart w:id="12193" w:name="_ETM_Q23_712090"/>
      <w:bookmarkEnd w:id="12192"/>
      <w:bookmarkEnd w:id="12193"/>
      <w:r>
        <w:rPr>
          <w:rFonts w:hint="cs"/>
          <w:rtl/>
        </w:rPr>
        <w:t>-</w:t>
      </w:r>
      <w:r>
        <w:t>speech</w:t>
      </w:r>
      <w:bookmarkStart w:id="12194" w:name="_ETM_Q23_707601"/>
      <w:bookmarkEnd w:id="12194"/>
      <w:r>
        <w:rPr>
          <w:rFonts w:hint="cs"/>
          <w:rtl/>
        </w:rPr>
        <w:t xml:space="preserve"> היומי.</w:t>
      </w:r>
      <w:bookmarkStart w:id="12195" w:name="_ETM_Q23_712450"/>
      <w:bookmarkEnd w:id="12195"/>
      <w:r>
        <w:rPr>
          <w:rtl/>
        </w:rPr>
        <w:t xml:space="preserve"> </w:t>
      </w:r>
      <w:bookmarkStart w:id="12196" w:name="_ETM_Q23_712750"/>
      <w:bookmarkEnd w:id="12196"/>
      <w:r>
        <w:rPr>
          <w:rtl/>
        </w:rPr>
        <w:t>תר</w:t>
      </w:r>
      <w:r>
        <w:rPr>
          <w:rFonts w:hint="cs"/>
          <w:rtl/>
        </w:rPr>
        <w:t>א</w:t>
      </w:r>
      <w:r>
        <w:rPr>
          <w:rtl/>
        </w:rPr>
        <w:t>ו</w:t>
      </w:r>
      <w:r>
        <w:rPr>
          <w:rFonts w:hint="cs"/>
          <w:rtl/>
        </w:rPr>
        <w:t>,</w:t>
      </w:r>
      <w:bookmarkStart w:id="12197" w:name="_ETM_Q23_712939"/>
      <w:bookmarkEnd w:id="12197"/>
      <w:r>
        <w:rPr>
          <w:rtl/>
        </w:rPr>
        <w:t xml:space="preserve"> </w:t>
      </w:r>
      <w:bookmarkStart w:id="12198" w:name="_ETM_Q23_714429"/>
      <w:bookmarkEnd w:id="12198"/>
      <w:r>
        <w:rPr>
          <w:rtl/>
        </w:rPr>
        <w:t xml:space="preserve">אנחנו </w:t>
      </w:r>
      <w:bookmarkStart w:id="12199" w:name="_ETM_Q23_714790"/>
      <w:bookmarkEnd w:id="12199"/>
      <w:r>
        <w:rPr>
          <w:rtl/>
        </w:rPr>
        <w:t xml:space="preserve">בתקופה </w:t>
      </w:r>
      <w:bookmarkStart w:id="12200" w:name="_ETM_Q23_716829"/>
      <w:bookmarkEnd w:id="12200"/>
      <w:r>
        <w:rPr>
          <w:rtl/>
        </w:rPr>
        <w:t>מאוד</w:t>
      </w:r>
      <w:bookmarkStart w:id="12201" w:name="_ETM_Q23_717400"/>
      <w:bookmarkEnd w:id="12201"/>
      <w:r>
        <w:rPr>
          <w:rFonts w:hint="cs"/>
          <w:rtl/>
        </w:rPr>
        <w:t xml:space="preserve"> </w:t>
      </w:r>
      <w:r>
        <w:rPr>
          <w:rtl/>
        </w:rPr>
        <w:t xml:space="preserve">מאוד </w:t>
      </w:r>
      <w:bookmarkStart w:id="12202" w:name="_ETM_Q23_717730"/>
      <w:bookmarkEnd w:id="12202"/>
      <w:r>
        <w:rPr>
          <w:rtl/>
        </w:rPr>
        <w:t xml:space="preserve">מורכבת </w:t>
      </w:r>
      <w:bookmarkStart w:id="12203" w:name="_ETM_Q23_719120"/>
      <w:bookmarkEnd w:id="12203"/>
      <w:r w:rsidR="00552B40">
        <w:rPr>
          <w:rFonts w:hint="cs"/>
          <w:rtl/>
        </w:rPr>
        <w:t xml:space="preserve">– </w:t>
      </w:r>
      <w:r>
        <w:rPr>
          <w:rtl/>
        </w:rPr>
        <w:t xml:space="preserve">מצד </w:t>
      </w:r>
      <w:bookmarkStart w:id="12204" w:name="_ETM_Q23_719480"/>
      <w:bookmarkEnd w:id="12204"/>
      <w:r>
        <w:rPr>
          <w:rFonts w:hint="cs"/>
          <w:rtl/>
        </w:rPr>
        <w:t>אחד,</w:t>
      </w:r>
      <w:r>
        <w:rPr>
          <w:rtl/>
        </w:rPr>
        <w:t xml:space="preserve"> </w:t>
      </w:r>
      <w:bookmarkStart w:id="12205" w:name="_ETM_Q23_719750"/>
      <w:bookmarkEnd w:id="12205"/>
      <w:r>
        <w:rPr>
          <w:rtl/>
        </w:rPr>
        <w:t>במלחמה</w:t>
      </w:r>
      <w:r>
        <w:rPr>
          <w:rFonts w:hint="cs"/>
          <w:rtl/>
        </w:rPr>
        <w:t>,</w:t>
      </w:r>
      <w:bookmarkStart w:id="12206" w:name="_ETM_Q23_717701"/>
      <w:bookmarkEnd w:id="12206"/>
      <w:r>
        <w:rPr>
          <w:rtl/>
        </w:rPr>
        <w:t xml:space="preserve"> </w:t>
      </w:r>
      <w:bookmarkStart w:id="12207" w:name="_ETM_Q23_720409"/>
      <w:bookmarkStart w:id="12208" w:name="_ETM_Q23_719010"/>
      <w:bookmarkEnd w:id="12207"/>
      <w:bookmarkEnd w:id="12208"/>
      <w:r>
        <w:rPr>
          <w:rtl/>
        </w:rPr>
        <w:t xml:space="preserve">מלחמה </w:t>
      </w:r>
      <w:bookmarkStart w:id="12209" w:name="_ETM_Q23_720980"/>
      <w:bookmarkEnd w:id="12209"/>
      <w:r>
        <w:rPr>
          <w:rtl/>
        </w:rPr>
        <w:t>עצ</w:t>
      </w:r>
      <w:r>
        <w:rPr>
          <w:rFonts w:hint="cs"/>
          <w:rtl/>
        </w:rPr>
        <w:t>י</w:t>
      </w:r>
      <w:r>
        <w:rPr>
          <w:rtl/>
        </w:rPr>
        <w:t>מה</w:t>
      </w:r>
      <w:r>
        <w:rPr>
          <w:rFonts w:hint="cs"/>
          <w:rtl/>
        </w:rPr>
        <w:t>.</w:t>
      </w:r>
      <w:r>
        <w:rPr>
          <w:rtl/>
        </w:rPr>
        <w:t xml:space="preserve"> </w:t>
      </w:r>
      <w:bookmarkStart w:id="12210" w:name="_ETM_Q23_722000"/>
      <w:bookmarkEnd w:id="12210"/>
      <w:r>
        <w:rPr>
          <w:rFonts w:hint="cs"/>
          <w:rtl/>
        </w:rPr>
        <w:t xml:space="preserve">יש </w:t>
      </w:r>
      <w:bookmarkStart w:id="12211" w:name="_ETM_Q23_720058"/>
      <w:bookmarkEnd w:id="12211"/>
      <w:r>
        <w:rPr>
          <w:rtl/>
        </w:rPr>
        <w:t xml:space="preserve">לנו </w:t>
      </w:r>
      <w:bookmarkStart w:id="12212" w:name="_ETM_Q23_722870"/>
      <w:bookmarkEnd w:id="12212"/>
      <w:r>
        <w:rPr>
          <w:rtl/>
        </w:rPr>
        <w:t xml:space="preserve">משימה </w:t>
      </w:r>
      <w:bookmarkStart w:id="12213" w:name="_ETM_Q23_723409"/>
      <w:bookmarkEnd w:id="12213"/>
      <w:r>
        <w:rPr>
          <w:rtl/>
        </w:rPr>
        <w:t xml:space="preserve">עליונה </w:t>
      </w:r>
      <w:bookmarkStart w:id="12214" w:name="_ETM_Q23_723799"/>
      <w:bookmarkEnd w:id="12214"/>
      <w:r>
        <w:rPr>
          <w:rtl/>
        </w:rPr>
        <w:t xml:space="preserve">להחזיר </w:t>
      </w:r>
      <w:bookmarkStart w:id="12215" w:name="_ETM_Q23_724189"/>
      <w:bookmarkEnd w:id="12215"/>
      <w:r>
        <w:rPr>
          <w:rtl/>
        </w:rPr>
        <w:t xml:space="preserve">את </w:t>
      </w:r>
      <w:bookmarkStart w:id="12216" w:name="_ETM_Q23_724250"/>
      <w:bookmarkEnd w:id="12216"/>
      <w:r>
        <w:rPr>
          <w:rtl/>
        </w:rPr>
        <w:t xml:space="preserve">החטופים </w:t>
      </w:r>
      <w:bookmarkStart w:id="12217" w:name="_ETM_Q23_725889"/>
      <w:bookmarkEnd w:id="12217"/>
      <w:r>
        <w:rPr>
          <w:rtl/>
        </w:rPr>
        <w:t>בעזה</w:t>
      </w:r>
      <w:r>
        <w:rPr>
          <w:rFonts w:hint="cs"/>
          <w:rtl/>
        </w:rPr>
        <w:t>,</w:t>
      </w:r>
      <w:bookmarkStart w:id="12218" w:name="_ETM_Q23_724454"/>
      <w:bookmarkEnd w:id="12218"/>
      <w:r>
        <w:rPr>
          <w:rtl/>
        </w:rPr>
        <w:t xml:space="preserve"> </w:t>
      </w:r>
      <w:bookmarkStart w:id="12219" w:name="_ETM_Q23_726760"/>
      <w:bookmarkEnd w:id="12219"/>
      <w:r>
        <w:rPr>
          <w:rtl/>
        </w:rPr>
        <w:t xml:space="preserve">להכריע </w:t>
      </w:r>
      <w:bookmarkStart w:id="12220" w:name="_ETM_Q23_727299"/>
      <w:bookmarkEnd w:id="12220"/>
      <w:r>
        <w:rPr>
          <w:rtl/>
        </w:rPr>
        <w:t xml:space="preserve">את </w:t>
      </w:r>
      <w:bookmarkStart w:id="12221" w:name="_ETM_Q23_727449"/>
      <w:bookmarkEnd w:id="12221"/>
      <w:r>
        <w:rPr>
          <w:rtl/>
        </w:rPr>
        <w:t>חמאס</w:t>
      </w:r>
      <w:r>
        <w:rPr>
          <w:rFonts w:hint="cs"/>
          <w:rtl/>
        </w:rPr>
        <w:t>,</w:t>
      </w:r>
      <w:r>
        <w:rPr>
          <w:rtl/>
        </w:rPr>
        <w:t xml:space="preserve"> </w:t>
      </w:r>
      <w:bookmarkStart w:id="12222" w:name="_ETM_Q23_730239"/>
      <w:bookmarkEnd w:id="12222"/>
      <w:r>
        <w:rPr>
          <w:rtl/>
        </w:rPr>
        <w:t xml:space="preserve">לוודא </w:t>
      </w:r>
      <w:bookmarkStart w:id="12223" w:name="_ETM_Q23_730749"/>
      <w:bookmarkEnd w:id="12223"/>
      <w:r>
        <w:rPr>
          <w:rtl/>
        </w:rPr>
        <w:t xml:space="preserve">שאיראן </w:t>
      </w:r>
      <w:bookmarkStart w:id="12224" w:name="_ETM_Q23_731199"/>
      <w:bookmarkEnd w:id="12224"/>
      <w:r>
        <w:rPr>
          <w:rtl/>
        </w:rPr>
        <w:t xml:space="preserve">לא </w:t>
      </w:r>
      <w:bookmarkStart w:id="12225" w:name="_ETM_Q23_731290"/>
      <w:bookmarkEnd w:id="12225"/>
      <w:r>
        <w:rPr>
          <w:rtl/>
        </w:rPr>
        <w:t xml:space="preserve">תהיה </w:t>
      </w:r>
      <w:bookmarkStart w:id="12226" w:name="_ETM_Q23_731529"/>
      <w:bookmarkEnd w:id="12226"/>
      <w:r>
        <w:rPr>
          <w:rtl/>
        </w:rPr>
        <w:t>גרעינית</w:t>
      </w:r>
      <w:r>
        <w:rPr>
          <w:rFonts w:hint="cs"/>
          <w:rtl/>
        </w:rPr>
        <w:t>,</w:t>
      </w:r>
      <w:bookmarkStart w:id="12227" w:name="_ETM_Q23_729490"/>
      <w:bookmarkEnd w:id="12227"/>
      <w:r>
        <w:rPr>
          <w:rtl/>
        </w:rPr>
        <w:t xml:space="preserve"> </w:t>
      </w:r>
      <w:bookmarkStart w:id="12228" w:name="_ETM_Q23_732900"/>
      <w:bookmarkEnd w:id="12228"/>
      <w:r>
        <w:rPr>
          <w:rtl/>
        </w:rPr>
        <w:t xml:space="preserve">ואנחנו </w:t>
      </w:r>
      <w:bookmarkStart w:id="12229" w:name="_ETM_Q23_733170"/>
      <w:bookmarkEnd w:id="12229"/>
      <w:r>
        <w:rPr>
          <w:rtl/>
        </w:rPr>
        <w:t xml:space="preserve">צריכים </w:t>
      </w:r>
      <w:bookmarkStart w:id="12230" w:name="_ETM_Q23_733410"/>
      <w:bookmarkEnd w:id="12230"/>
      <w:r>
        <w:rPr>
          <w:rtl/>
        </w:rPr>
        <w:t xml:space="preserve">לעשות </w:t>
      </w:r>
      <w:bookmarkStart w:id="12231" w:name="_ETM_Q23_733739"/>
      <w:bookmarkEnd w:id="12231"/>
      <w:r>
        <w:rPr>
          <w:rtl/>
        </w:rPr>
        <w:t xml:space="preserve">את </w:t>
      </w:r>
      <w:bookmarkStart w:id="12232" w:name="_ETM_Q23_733860"/>
      <w:bookmarkEnd w:id="12232"/>
      <w:r>
        <w:rPr>
          <w:rtl/>
        </w:rPr>
        <w:t xml:space="preserve">כל </w:t>
      </w:r>
      <w:bookmarkStart w:id="12233" w:name="_ETM_Q23_734040"/>
      <w:bookmarkEnd w:id="12233"/>
      <w:r>
        <w:rPr>
          <w:rtl/>
        </w:rPr>
        <w:t xml:space="preserve">הדברים </w:t>
      </w:r>
      <w:bookmarkStart w:id="12234" w:name="_ETM_Q23_734489"/>
      <w:bookmarkEnd w:id="12234"/>
      <w:r>
        <w:rPr>
          <w:rtl/>
        </w:rPr>
        <w:t xml:space="preserve">האלה </w:t>
      </w:r>
      <w:bookmarkStart w:id="12235" w:name="_ETM_Q23_734819"/>
      <w:bookmarkEnd w:id="12235"/>
      <w:r>
        <w:rPr>
          <w:rtl/>
        </w:rPr>
        <w:t>עכשיו</w:t>
      </w:r>
      <w:r>
        <w:rPr>
          <w:rFonts w:hint="cs"/>
          <w:rtl/>
        </w:rPr>
        <w:t>.</w:t>
      </w:r>
      <w:bookmarkStart w:id="12236" w:name="_ETM_Q23_736559"/>
      <w:bookmarkStart w:id="12237" w:name="_ETM_Q23_734782"/>
      <w:bookmarkEnd w:id="12236"/>
      <w:bookmarkEnd w:id="12237"/>
      <w:r>
        <w:rPr>
          <w:rFonts w:hint="cs"/>
          <w:rtl/>
        </w:rPr>
        <w:t xml:space="preserve"> </w:t>
      </w:r>
      <w:bookmarkStart w:id="12238" w:name="_ETM_Q23_734846"/>
      <w:bookmarkStart w:id="12239" w:name="_ETM_Q23_734973"/>
      <w:bookmarkStart w:id="12240" w:name="_ETM_Q23_735024"/>
      <w:bookmarkEnd w:id="12238"/>
      <w:bookmarkEnd w:id="12239"/>
      <w:bookmarkEnd w:id="12240"/>
      <w:r>
        <w:rPr>
          <w:rtl/>
        </w:rPr>
        <w:t xml:space="preserve">יחד </w:t>
      </w:r>
      <w:bookmarkStart w:id="12241" w:name="_ETM_Q23_736949"/>
      <w:bookmarkEnd w:id="12241"/>
      <w:r>
        <w:rPr>
          <w:rtl/>
        </w:rPr>
        <w:t xml:space="preserve">עם </w:t>
      </w:r>
      <w:bookmarkStart w:id="12242" w:name="_ETM_Q23_737069"/>
      <w:bookmarkEnd w:id="12242"/>
      <w:r>
        <w:rPr>
          <w:rtl/>
        </w:rPr>
        <w:t xml:space="preserve">כל </w:t>
      </w:r>
      <w:bookmarkStart w:id="12243" w:name="_ETM_Q23_737340"/>
      <w:bookmarkEnd w:id="12243"/>
      <w:r>
        <w:rPr>
          <w:rtl/>
        </w:rPr>
        <w:t>זה</w:t>
      </w:r>
      <w:r>
        <w:rPr>
          <w:rFonts w:hint="cs"/>
          <w:rtl/>
        </w:rPr>
        <w:t>,</w:t>
      </w:r>
      <w:r>
        <w:rPr>
          <w:rtl/>
        </w:rPr>
        <w:t xml:space="preserve"> </w:t>
      </w:r>
      <w:bookmarkStart w:id="12244" w:name="_ETM_Q23_738740"/>
      <w:bookmarkEnd w:id="12244"/>
      <w:r>
        <w:rPr>
          <w:rtl/>
        </w:rPr>
        <w:t xml:space="preserve">יש </w:t>
      </w:r>
      <w:bookmarkStart w:id="12245" w:name="_ETM_Q23_739960"/>
      <w:bookmarkStart w:id="12246" w:name="_ETM_Q23_733521"/>
      <w:bookmarkEnd w:id="12245"/>
      <w:bookmarkEnd w:id="12246"/>
      <w:r>
        <w:rPr>
          <w:rtl/>
        </w:rPr>
        <w:t xml:space="preserve">אנשים </w:t>
      </w:r>
      <w:bookmarkStart w:id="12247" w:name="_ETM_Q23_740409"/>
      <w:bookmarkEnd w:id="12247"/>
      <w:r>
        <w:rPr>
          <w:rtl/>
        </w:rPr>
        <w:t xml:space="preserve">שנמצאים </w:t>
      </w:r>
      <w:bookmarkStart w:id="12248" w:name="_ETM_Q23_740949"/>
      <w:bookmarkEnd w:id="12248"/>
      <w:r>
        <w:rPr>
          <w:rtl/>
        </w:rPr>
        <w:t xml:space="preserve">פה </w:t>
      </w:r>
      <w:bookmarkStart w:id="12249" w:name="_ETM_Q23_741099"/>
      <w:bookmarkEnd w:id="12249"/>
      <w:r>
        <w:rPr>
          <w:rtl/>
        </w:rPr>
        <w:t xml:space="preserve">מחוץ </w:t>
      </w:r>
      <w:bookmarkStart w:id="12250" w:name="_ETM_Q23_741460"/>
      <w:bookmarkEnd w:id="12250"/>
      <w:r>
        <w:rPr>
          <w:rtl/>
        </w:rPr>
        <w:t xml:space="preserve">לבניין </w:t>
      </w:r>
      <w:bookmarkStart w:id="12251" w:name="_ETM_Q23_742729"/>
      <w:bookmarkEnd w:id="12251"/>
      <w:r>
        <w:rPr>
          <w:rtl/>
        </w:rPr>
        <w:t>ש</w:t>
      </w:r>
      <w:bookmarkStart w:id="12252" w:name="_ETM_Q23_743030"/>
      <w:bookmarkEnd w:id="12252"/>
      <w:r>
        <w:rPr>
          <w:rtl/>
        </w:rPr>
        <w:t xml:space="preserve">מנסים </w:t>
      </w:r>
      <w:bookmarkStart w:id="12253" w:name="_ETM_Q23_744559"/>
      <w:bookmarkEnd w:id="12253"/>
      <w:r>
        <w:rPr>
          <w:rtl/>
        </w:rPr>
        <w:t xml:space="preserve">לפעול </w:t>
      </w:r>
      <w:bookmarkStart w:id="12254" w:name="_ETM_Q23_745800"/>
      <w:bookmarkEnd w:id="12254"/>
      <w:r>
        <w:rPr>
          <w:rtl/>
        </w:rPr>
        <w:t xml:space="preserve">בדרכים </w:t>
      </w:r>
      <w:bookmarkStart w:id="12255" w:name="_ETM_Q23_746429"/>
      <w:bookmarkEnd w:id="12255"/>
      <w:r>
        <w:rPr>
          <w:rtl/>
        </w:rPr>
        <w:t xml:space="preserve">להפלת </w:t>
      </w:r>
      <w:bookmarkStart w:id="12256" w:name="_ETM_Q23_746940"/>
      <w:bookmarkEnd w:id="12256"/>
      <w:r>
        <w:rPr>
          <w:rtl/>
        </w:rPr>
        <w:t>הממשלה</w:t>
      </w:r>
      <w:r>
        <w:rPr>
          <w:rFonts w:hint="cs"/>
          <w:rtl/>
        </w:rPr>
        <w:t>.</w:t>
      </w:r>
      <w:r>
        <w:rPr>
          <w:rtl/>
        </w:rPr>
        <w:t xml:space="preserve"> </w:t>
      </w:r>
      <w:bookmarkStart w:id="12257" w:name="_ETM_Q23_747510"/>
      <w:bookmarkEnd w:id="12257"/>
      <w:r>
        <w:rPr>
          <w:rtl/>
        </w:rPr>
        <w:t>עכשיו</w:t>
      </w:r>
      <w:r>
        <w:rPr>
          <w:rFonts w:hint="cs"/>
          <w:rtl/>
        </w:rPr>
        <w:t>,</w:t>
      </w:r>
      <w:bookmarkStart w:id="12258" w:name="_ETM_Q23_744337"/>
      <w:bookmarkEnd w:id="12258"/>
      <w:r>
        <w:rPr>
          <w:rtl/>
        </w:rPr>
        <w:t xml:space="preserve"> </w:t>
      </w:r>
      <w:bookmarkStart w:id="12259" w:name="_ETM_Q23_747780"/>
      <w:bookmarkStart w:id="12260" w:name="_ETM_Q23_744152"/>
      <w:bookmarkStart w:id="12261" w:name="_ETM_Q23_748170"/>
      <w:bookmarkStart w:id="12262" w:name="_ETM_Q23_748530"/>
      <w:bookmarkStart w:id="12263" w:name="_ETM_Q23_745245"/>
      <w:bookmarkEnd w:id="12259"/>
      <w:bookmarkEnd w:id="12260"/>
      <w:bookmarkEnd w:id="12261"/>
      <w:bookmarkEnd w:id="12262"/>
      <w:bookmarkEnd w:id="12263"/>
      <w:r>
        <w:rPr>
          <w:rtl/>
        </w:rPr>
        <w:t xml:space="preserve">איפה </w:t>
      </w:r>
      <w:bookmarkStart w:id="12264" w:name="_ETM_Q23_748800"/>
      <w:bookmarkEnd w:id="12264"/>
      <w:r>
        <w:rPr>
          <w:rtl/>
        </w:rPr>
        <w:t xml:space="preserve">שמפילים </w:t>
      </w:r>
      <w:bookmarkStart w:id="12265" w:name="_ETM_Q23_749340"/>
      <w:bookmarkEnd w:id="12265"/>
      <w:r>
        <w:rPr>
          <w:rtl/>
        </w:rPr>
        <w:t xml:space="preserve">את </w:t>
      </w:r>
      <w:bookmarkStart w:id="12266" w:name="_ETM_Q23_749400"/>
      <w:bookmarkEnd w:id="12266"/>
      <w:r>
        <w:rPr>
          <w:rtl/>
        </w:rPr>
        <w:t>הממשלה</w:t>
      </w:r>
      <w:r w:rsidR="00552B40">
        <w:rPr>
          <w:rFonts w:hint="cs"/>
          <w:rtl/>
        </w:rPr>
        <w:t>,</w:t>
      </w:r>
      <w:r>
        <w:rPr>
          <w:rtl/>
        </w:rPr>
        <w:t xml:space="preserve"> </w:t>
      </w:r>
      <w:bookmarkStart w:id="12267" w:name="_ETM_Q23_749850"/>
      <w:bookmarkEnd w:id="12267"/>
      <w:r>
        <w:rPr>
          <w:rtl/>
        </w:rPr>
        <w:t xml:space="preserve">זה </w:t>
      </w:r>
      <w:bookmarkStart w:id="12268" w:name="_ETM_Q23_750000"/>
      <w:bookmarkEnd w:id="12268"/>
      <w:r>
        <w:rPr>
          <w:rtl/>
        </w:rPr>
        <w:t xml:space="preserve">בבית </w:t>
      </w:r>
      <w:bookmarkStart w:id="12269" w:name="_ETM_Q23_750420"/>
      <w:bookmarkEnd w:id="12269"/>
      <w:r>
        <w:rPr>
          <w:rtl/>
        </w:rPr>
        <w:t>הזה</w:t>
      </w:r>
      <w:r>
        <w:rPr>
          <w:rFonts w:hint="cs"/>
          <w:rtl/>
        </w:rPr>
        <w:t>.</w:t>
      </w:r>
      <w:r>
        <w:rPr>
          <w:rtl/>
        </w:rPr>
        <w:t xml:space="preserve"> </w:t>
      </w:r>
      <w:bookmarkStart w:id="12270" w:name="_ETM_Q23_751289"/>
      <w:bookmarkEnd w:id="12270"/>
      <w:r>
        <w:rPr>
          <w:rtl/>
        </w:rPr>
        <w:t xml:space="preserve">תמיד </w:t>
      </w:r>
      <w:bookmarkStart w:id="12271" w:name="_ETM_Q23_751620"/>
      <w:bookmarkEnd w:id="12271"/>
      <w:r>
        <w:rPr>
          <w:rtl/>
        </w:rPr>
        <w:t xml:space="preserve">אמרו </w:t>
      </w:r>
      <w:bookmarkStart w:id="12272" w:name="_ETM_Q23_751860"/>
      <w:bookmarkEnd w:id="12272"/>
      <w:r>
        <w:rPr>
          <w:rtl/>
        </w:rPr>
        <w:t>שהימי</w:t>
      </w:r>
      <w:r>
        <w:rPr>
          <w:rFonts w:hint="cs"/>
          <w:rtl/>
        </w:rPr>
        <w:t>ן</w:t>
      </w:r>
      <w:r>
        <w:rPr>
          <w:rtl/>
        </w:rPr>
        <w:t xml:space="preserve"> </w:t>
      </w:r>
      <w:bookmarkStart w:id="12273" w:name="_ETM_Q23_752490"/>
      <w:bookmarkEnd w:id="12273"/>
      <w:r>
        <w:rPr>
          <w:rtl/>
        </w:rPr>
        <w:t xml:space="preserve">יעשה </w:t>
      </w:r>
      <w:bookmarkStart w:id="12274" w:name="_ETM_Q23_753240"/>
      <w:bookmarkEnd w:id="12274"/>
      <w:r>
        <w:rPr>
          <w:rFonts w:hint="cs"/>
          <w:rtl/>
        </w:rPr>
        <w:t>קפיטול.</w:t>
      </w:r>
      <w:bookmarkStart w:id="12275" w:name="_ETM_Q23_751061"/>
      <w:bookmarkEnd w:id="12275"/>
      <w:r>
        <w:rPr>
          <w:rFonts w:hint="cs"/>
          <w:rtl/>
        </w:rPr>
        <w:t xml:space="preserve"> אנחנו </w:t>
      </w:r>
      <w:bookmarkStart w:id="12276" w:name="_ETM_Q23_749768"/>
      <w:bookmarkStart w:id="12277" w:name="_ETM_Q23_753449"/>
      <w:bookmarkStart w:id="12278" w:name="_ETM_Q23_754259"/>
      <w:bookmarkStart w:id="12279" w:name="_ETM_Q23_754590"/>
      <w:bookmarkEnd w:id="12276"/>
      <w:bookmarkEnd w:id="12277"/>
      <w:bookmarkEnd w:id="12278"/>
      <w:bookmarkEnd w:id="12279"/>
      <w:r>
        <w:rPr>
          <w:rtl/>
        </w:rPr>
        <w:t xml:space="preserve">רואים </w:t>
      </w:r>
      <w:bookmarkStart w:id="12280" w:name="_ETM_Q23_754830"/>
      <w:bookmarkEnd w:id="12280"/>
      <w:r>
        <w:rPr>
          <w:rtl/>
        </w:rPr>
        <w:t xml:space="preserve">היטב </w:t>
      </w:r>
      <w:bookmarkStart w:id="12281" w:name="_ETM_Q23_755190"/>
      <w:bookmarkEnd w:id="12281"/>
      <w:r>
        <w:rPr>
          <w:rtl/>
        </w:rPr>
        <w:t xml:space="preserve">מי </w:t>
      </w:r>
      <w:bookmarkStart w:id="12282" w:name="_ETM_Q23_755340"/>
      <w:bookmarkEnd w:id="12282"/>
      <w:r>
        <w:rPr>
          <w:rtl/>
        </w:rPr>
        <w:t xml:space="preserve">אלה </w:t>
      </w:r>
      <w:bookmarkStart w:id="12283" w:name="_ETM_Q23_755550"/>
      <w:bookmarkEnd w:id="12283"/>
      <w:r>
        <w:rPr>
          <w:rtl/>
        </w:rPr>
        <w:t>שאלימים</w:t>
      </w:r>
      <w:r>
        <w:rPr>
          <w:rFonts w:hint="cs"/>
          <w:rtl/>
        </w:rPr>
        <w:t>,</w:t>
      </w:r>
      <w:r>
        <w:rPr>
          <w:rtl/>
        </w:rPr>
        <w:t xml:space="preserve"> </w:t>
      </w:r>
      <w:bookmarkStart w:id="12284" w:name="_ETM_Q23_756509"/>
      <w:bookmarkEnd w:id="12284"/>
      <w:r>
        <w:rPr>
          <w:rtl/>
        </w:rPr>
        <w:t xml:space="preserve">שהולכים </w:t>
      </w:r>
      <w:bookmarkStart w:id="12285" w:name="_ETM_Q23_756929"/>
      <w:bookmarkEnd w:id="12285"/>
      <w:r>
        <w:rPr>
          <w:rtl/>
        </w:rPr>
        <w:t xml:space="preserve">פה </w:t>
      </w:r>
      <w:bookmarkStart w:id="12286" w:name="_ETM_Q23_757080"/>
      <w:bookmarkEnd w:id="12286"/>
      <w:r>
        <w:rPr>
          <w:rtl/>
        </w:rPr>
        <w:t>ברחובות</w:t>
      </w:r>
      <w:r>
        <w:rPr>
          <w:rFonts w:hint="cs"/>
          <w:rtl/>
        </w:rPr>
        <w:t>,</w:t>
      </w:r>
      <w:bookmarkStart w:id="12287" w:name="_ETM_Q23_755258"/>
      <w:bookmarkEnd w:id="12287"/>
      <w:r>
        <w:rPr>
          <w:rtl/>
        </w:rPr>
        <w:t xml:space="preserve"> </w:t>
      </w:r>
      <w:bookmarkStart w:id="12288" w:name="_ETM_Q23_757940"/>
      <w:bookmarkStart w:id="12289" w:name="_ETM_Q23_759020"/>
      <w:bookmarkEnd w:id="12288"/>
      <w:bookmarkEnd w:id="12289"/>
      <w:r>
        <w:rPr>
          <w:rtl/>
        </w:rPr>
        <w:t xml:space="preserve">עושים </w:t>
      </w:r>
      <w:bookmarkStart w:id="12290" w:name="_ETM_Q23_759259"/>
      <w:bookmarkEnd w:id="12290"/>
      <w:r>
        <w:rPr>
          <w:rtl/>
        </w:rPr>
        <w:t xml:space="preserve">הפגנות </w:t>
      </w:r>
      <w:bookmarkStart w:id="12291" w:name="_ETM_Q23_759710"/>
      <w:bookmarkEnd w:id="12291"/>
      <w:r>
        <w:rPr>
          <w:rtl/>
        </w:rPr>
        <w:t xml:space="preserve">על </w:t>
      </w:r>
      <w:bookmarkStart w:id="12292" w:name="_ETM_Q23_759800"/>
      <w:bookmarkEnd w:id="12292"/>
      <w:r>
        <w:rPr>
          <w:rtl/>
        </w:rPr>
        <w:t>כבישים</w:t>
      </w:r>
      <w:r>
        <w:rPr>
          <w:rFonts w:hint="cs"/>
          <w:rtl/>
        </w:rPr>
        <w:t>,</w:t>
      </w:r>
      <w:r>
        <w:rPr>
          <w:rtl/>
        </w:rPr>
        <w:t xml:space="preserve"> </w:t>
      </w:r>
      <w:bookmarkStart w:id="12293" w:name="_ETM_Q23_760220"/>
      <w:bookmarkEnd w:id="12293"/>
      <w:r>
        <w:rPr>
          <w:rtl/>
        </w:rPr>
        <w:t xml:space="preserve">מדליקים </w:t>
      </w:r>
      <w:bookmarkStart w:id="12294" w:name="_ETM_Q23_760639"/>
      <w:bookmarkEnd w:id="12294"/>
      <w:r>
        <w:rPr>
          <w:rtl/>
        </w:rPr>
        <w:t>מדורות</w:t>
      </w:r>
      <w:r>
        <w:rPr>
          <w:rFonts w:hint="cs"/>
          <w:rtl/>
        </w:rPr>
        <w:t>.</w:t>
      </w:r>
      <w:r>
        <w:rPr>
          <w:rtl/>
        </w:rPr>
        <w:t xml:space="preserve"> </w:t>
      </w:r>
      <w:bookmarkStart w:id="12295" w:name="_ETM_Q23_761389"/>
      <w:bookmarkEnd w:id="12295"/>
      <w:r>
        <w:rPr>
          <w:rtl/>
        </w:rPr>
        <w:t xml:space="preserve">זה </w:t>
      </w:r>
      <w:bookmarkStart w:id="12296" w:name="_ETM_Q23_761630"/>
      <w:bookmarkEnd w:id="12296"/>
      <w:r>
        <w:rPr>
          <w:rtl/>
        </w:rPr>
        <w:t xml:space="preserve">לא </w:t>
      </w:r>
      <w:bookmarkStart w:id="12297" w:name="_ETM_Q23_761750"/>
      <w:bookmarkEnd w:id="12297"/>
      <w:r>
        <w:rPr>
          <w:rtl/>
        </w:rPr>
        <w:t>הימין</w:t>
      </w:r>
      <w:bookmarkStart w:id="12298" w:name="_ETM_Q23_758794"/>
      <w:bookmarkEnd w:id="12298"/>
      <w:r>
        <w:rPr>
          <w:rFonts w:hint="cs"/>
          <w:rtl/>
        </w:rPr>
        <w:t>,</w:t>
      </w:r>
      <w:r>
        <w:rPr>
          <w:rtl/>
        </w:rPr>
        <w:t xml:space="preserve"> </w:t>
      </w:r>
      <w:bookmarkStart w:id="12299" w:name="_ETM_Q23_762770"/>
      <w:bookmarkEnd w:id="12299"/>
      <w:r>
        <w:rPr>
          <w:rtl/>
        </w:rPr>
        <w:t xml:space="preserve">זה </w:t>
      </w:r>
      <w:bookmarkStart w:id="12300" w:name="_ETM_Q23_762979"/>
      <w:bookmarkEnd w:id="12300"/>
      <w:r>
        <w:rPr>
          <w:rtl/>
        </w:rPr>
        <w:t xml:space="preserve">גם </w:t>
      </w:r>
      <w:bookmarkStart w:id="12301" w:name="_ETM_Q23_763160"/>
      <w:bookmarkEnd w:id="12301"/>
      <w:r>
        <w:rPr>
          <w:rtl/>
        </w:rPr>
        <w:t xml:space="preserve">לא </w:t>
      </w:r>
      <w:bookmarkStart w:id="12302" w:name="_ETM_Q23_763280"/>
      <w:bookmarkEnd w:id="12302"/>
      <w:r>
        <w:rPr>
          <w:rtl/>
        </w:rPr>
        <w:t xml:space="preserve">השמאל </w:t>
      </w:r>
      <w:bookmarkStart w:id="12303" w:name="_ETM_Q23_763669"/>
      <w:bookmarkEnd w:id="12303"/>
      <w:r>
        <w:rPr>
          <w:rtl/>
        </w:rPr>
        <w:t>הציוני</w:t>
      </w:r>
      <w:r w:rsidR="00552B40">
        <w:rPr>
          <w:rFonts w:hint="cs"/>
          <w:rtl/>
        </w:rPr>
        <w:t>;</w:t>
      </w:r>
      <w:r>
        <w:rPr>
          <w:rtl/>
        </w:rPr>
        <w:t xml:space="preserve"> </w:t>
      </w:r>
      <w:bookmarkStart w:id="12304" w:name="_ETM_Q23_764610"/>
      <w:bookmarkEnd w:id="12304"/>
      <w:r>
        <w:rPr>
          <w:rtl/>
        </w:rPr>
        <w:t xml:space="preserve">זה </w:t>
      </w:r>
      <w:bookmarkStart w:id="12305" w:name="_ETM_Q23_764939"/>
      <w:bookmarkEnd w:id="12305"/>
      <w:r>
        <w:rPr>
          <w:rtl/>
        </w:rPr>
        <w:t xml:space="preserve">השמאל </w:t>
      </w:r>
      <w:bookmarkStart w:id="12306" w:name="_ETM_Q23_765419"/>
      <w:bookmarkEnd w:id="12306"/>
      <w:r>
        <w:rPr>
          <w:rtl/>
        </w:rPr>
        <w:t>האולטרה</w:t>
      </w:r>
      <w:bookmarkStart w:id="12307" w:name="_ETM_Q23_765840"/>
      <w:bookmarkEnd w:id="12307"/>
      <w:r>
        <w:rPr>
          <w:rFonts w:hint="cs"/>
          <w:rtl/>
        </w:rPr>
        <w:t>-</w:t>
      </w:r>
      <w:r>
        <w:rPr>
          <w:rtl/>
        </w:rPr>
        <w:t xml:space="preserve">קיצוני </w:t>
      </w:r>
      <w:bookmarkStart w:id="12308" w:name="_ETM_Q23_767460"/>
      <w:bookmarkEnd w:id="12308"/>
      <w:r>
        <w:rPr>
          <w:rtl/>
        </w:rPr>
        <w:t xml:space="preserve">שמנסה </w:t>
      </w:r>
      <w:bookmarkStart w:id="12309" w:name="_ETM_Q23_768210"/>
      <w:bookmarkEnd w:id="12309"/>
      <w:r>
        <w:rPr>
          <w:rtl/>
        </w:rPr>
        <w:t xml:space="preserve">בדרכים </w:t>
      </w:r>
      <w:bookmarkStart w:id="12310" w:name="_ETM_Q23_768809"/>
      <w:bookmarkEnd w:id="12310"/>
      <w:r>
        <w:rPr>
          <w:rtl/>
        </w:rPr>
        <w:t xml:space="preserve">לא </w:t>
      </w:r>
      <w:bookmarkStart w:id="12311" w:name="_ETM_Q23_769020"/>
      <w:bookmarkEnd w:id="12311"/>
      <w:r>
        <w:rPr>
          <w:rtl/>
        </w:rPr>
        <w:t xml:space="preserve">דמוקרטיות </w:t>
      </w:r>
      <w:bookmarkStart w:id="12312" w:name="_ETM_Q23_770570"/>
      <w:bookmarkEnd w:id="12312"/>
      <w:r>
        <w:rPr>
          <w:rtl/>
        </w:rPr>
        <w:t xml:space="preserve">לבצע </w:t>
      </w:r>
      <w:bookmarkStart w:id="12313" w:name="_ETM_Q23_771140"/>
      <w:bookmarkEnd w:id="12313"/>
      <w:r>
        <w:rPr>
          <w:rtl/>
        </w:rPr>
        <w:t xml:space="preserve">פה </w:t>
      </w:r>
      <w:bookmarkStart w:id="12314" w:name="_ETM_Q23_771320"/>
      <w:bookmarkEnd w:id="12314"/>
      <w:r>
        <w:rPr>
          <w:rtl/>
        </w:rPr>
        <w:t xml:space="preserve">הפיכה </w:t>
      </w:r>
      <w:bookmarkStart w:id="12315" w:name="_ETM_Q23_771650"/>
      <w:bookmarkEnd w:id="12315"/>
      <w:r>
        <w:rPr>
          <w:rtl/>
        </w:rPr>
        <w:t>שלטונית</w:t>
      </w:r>
      <w:r>
        <w:rPr>
          <w:rFonts w:hint="cs"/>
          <w:rtl/>
        </w:rPr>
        <w:t>.</w:t>
      </w:r>
      <w:bookmarkStart w:id="12316" w:name="_ETM_Q23_772830"/>
      <w:bookmarkStart w:id="12317" w:name="_ETM_Q23_736464"/>
      <w:bookmarkEnd w:id="12316"/>
      <w:bookmarkEnd w:id="12317"/>
    </w:p>
    <w:p w:rsidR="00BE54DA" w:rsidRDefault="00BE54DA" w:rsidP="005E19FE">
      <w:pPr>
        <w:rPr>
          <w:rtl/>
        </w:rPr>
      </w:pPr>
      <w:bookmarkStart w:id="12318" w:name="_ETM_Q23_774364"/>
      <w:bookmarkStart w:id="12319" w:name="_ETM_Q23_774452"/>
      <w:bookmarkStart w:id="12320" w:name="_ETM_Q23_774569"/>
      <w:bookmarkEnd w:id="12318"/>
      <w:bookmarkEnd w:id="12319"/>
      <w:bookmarkEnd w:id="12320"/>
    </w:p>
    <w:p w:rsidR="00BE54DA" w:rsidRDefault="00BE54DA" w:rsidP="00552B40">
      <w:pPr>
        <w:rPr>
          <w:rtl/>
        </w:rPr>
      </w:pPr>
      <w:bookmarkStart w:id="12321" w:name="TOR_Q24"/>
      <w:bookmarkEnd w:id="12321"/>
      <w:r>
        <w:rPr>
          <w:rFonts w:hint="cs"/>
          <w:rtl/>
        </w:rPr>
        <w:t>אני רוצה לחדד נושא נוסף</w:t>
      </w:r>
      <w:r w:rsidR="00552B40">
        <w:rPr>
          <w:rFonts w:hint="cs"/>
          <w:rtl/>
        </w:rPr>
        <w:t>.</w:t>
      </w:r>
      <w:r>
        <w:rPr>
          <w:rFonts w:hint="cs"/>
          <w:rtl/>
        </w:rPr>
        <w:t xml:space="preserve"> לצערי יש מנהלים </w:t>
      </w:r>
      <w:r>
        <w:rPr>
          <w:rtl/>
        </w:rPr>
        <w:t>קיצוני</w:t>
      </w:r>
      <w:bookmarkStart w:id="12322" w:name="_ETM_Q24_181870"/>
      <w:bookmarkEnd w:id="12322"/>
      <w:r>
        <w:rPr>
          <w:rFonts w:hint="cs"/>
          <w:rtl/>
        </w:rPr>
        <w:t xml:space="preserve">ים </w:t>
      </w:r>
      <w:r>
        <w:rPr>
          <w:rtl/>
        </w:rPr>
        <w:t xml:space="preserve">שלוקחים </w:t>
      </w:r>
      <w:bookmarkStart w:id="12323" w:name="_ETM_Q24_182710"/>
      <w:bookmarkEnd w:id="12323"/>
      <w:r>
        <w:rPr>
          <w:rtl/>
        </w:rPr>
        <w:t xml:space="preserve">בשבי </w:t>
      </w:r>
      <w:bookmarkStart w:id="12324" w:name="_ETM_Q24_183340"/>
      <w:bookmarkStart w:id="12325" w:name="_ETM_Q24_183909"/>
      <w:bookmarkStart w:id="12326" w:name="_ETM_Q24_184090"/>
      <w:bookmarkEnd w:id="12324"/>
      <w:bookmarkEnd w:id="12325"/>
      <w:bookmarkEnd w:id="12326"/>
      <w:r>
        <w:rPr>
          <w:rFonts w:hint="cs"/>
          <w:rtl/>
        </w:rPr>
        <w:t xml:space="preserve">את </w:t>
      </w:r>
      <w:bookmarkStart w:id="12327" w:name="_ETM_Q24_182000"/>
      <w:bookmarkEnd w:id="12327"/>
      <w:r>
        <w:rPr>
          <w:rtl/>
        </w:rPr>
        <w:t xml:space="preserve">בית </w:t>
      </w:r>
      <w:bookmarkStart w:id="12328" w:name="_ETM_Q24_184269"/>
      <w:bookmarkEnd w:id="12328"/>
      <w:r>
        <w:rPr>
          <w:rFonts w:hint="cs"/>
          <w:rtl/>
        </w:rPr>
        <w:t>ה</w:t>
      </w:r>
      <w:r>
        <w:rPr>
          <w:rtl/>
        </w:rPr>
        <w:t xml:space="preserve">ספר </w:t>
      </w:r>
      <w:bookmarkStart w:id="12329" w:name="_ETM_Q24_184630"/>
      <w:bookmarkEnd w:id="12329"/>
      <w:r>
        <w:rPr>
          <w:rtl/>
        </w:rPr>
        <w:t xml:space="preserve">שלהם </w:t>
      </w:r>
      <w:bookmarkStart w:id="12330" w:name="_ETM_Q24_185650"/>
      <w:bookmarkEnd w:id="12330"/>
      <w:r>
        <w:rPr>
          <w:rtl/>
        </w:rPr>
        <w:t xml:space="preserve">ופוגעים </w:t>
      </w:r>
      <w:bookmarkStart w:id="12331" w:name="_ETM_Q24_186250"/>
      <w:bookmarkEnd w:id="12331"/>
      <w:r>
        <w:rPr>
          <w:rtl/>
        </w:rPr>
        <w:t xml:space="preserve">במערכת </w:t>
      </w:r>
      <w:bookmarkStart w:id="12332" w:name="_ETM_Q24_186850"/>
      <w:bookmarkEnd w:id="12332"/>
      <w:r>
        <w:rPr>
          <w:rtl/>
        </w:rPr>
        <w:t>החינוך</w:t>
      </w:r>
      <w:r>
        <w:rPr>
          <w:rFonts w:hint="cs"/>
          <w:rtl/>
        </w:rPr>
        <w:t>,</w:t>
      </w:r>
      <w:r>
        <w:rPr>
          <w:rtl/>
        </w:rPr>
        <w:t xml:space="preserve"> </w:t>
      </w:r>
      <w:bookmarkStart w:id="12333" w:name="_ETM_Q24_187870"/>
      <w:bookmarkEnd w:id="12333"/>
      <w:r>
        <w:rPr>
          <w:rtl/>
        </w:rPr>
        <w:t xml:space="preserve">מנסים </w:t>
      </w:r>
      <w:bookmarkStart w:id="12334" w:name="_ETM_Q24_188590"/>
      <w:bookmarkEnd w:id="12334"/>
      <w:r>
        <w:rPr>
          <w:rtl/>
        </w:rPr>
        <w:t xml:space="preserve">להכניס </w:t>
      </w:r>
      <w:bookmarkStart w:id="12335" w:name="_ETM_Q24_189039"/>
      <w:bookmarkEnd w:id="12335"/>
      <w:r>
        <w:rPr>
          <w:rtl/>
        </w:rPr>
        <w:t xml:space="preserve">תלמידים </w:t>
      </w:r>
      <w:bookmarkStart w:id="12336" w:name="_ETM_Q24_190450"/>
      <w:bookmarkEnd w:id="12336"/>
      <w:r>
        <w:rPr>
          <w:rtl/>
        </w:rPr>
        <w:t xml:space="preserve">לפעילות </w:t>
      </w:r>
      <w:bookmarkStart w:id="12337" w:name="_ETM_Q24_191080"/>
      <w:bookmarkEnd w:id="12337"/>
      <w:r>
        <w:rPr>
          <w:rtl/>
        </w:rPr>
        <w:t xml:space="preserve">פוליטית </w:t>
      </w:r>
      <w:bookmarkStart w:id="12338" w:name="_ETM_Q24_192129"/>
      <w:bookmarkEnd w:id="12338"/>
      <w:r>
        <w:rPr>
          <w:rtl/>
        </w:rPr>
        <w:t xml:space="preserve">בזמן </w:t>
      </w:r>
      <w:bookmarkStart w:id="12339" w:name="_ETM_Q24_192639"/>
      <w:bookmarkEnd w:id="12339"/>
      <w:r>
        <w:rPr>
          <w:rtl/>
        </w:rPr>
        <w:t xml:space="preserve">לימודים </w:t>
      </w:r>
      <w:bookmarkStart w:id="12340" w:name="_ETM_Q24_193089"/>
      <w:bookmarkEnd w:id="12340"/>
      <w:r>
        <w:rPr>
          <w:rtl/>
        </w:rPr>
        <w:t xml:space="preserve">בניגוד </w:t>
      </w:r>
      <w:bookmarkStart w:id="12341" w:name="_ETM_Q24_193539"/>
      <w:bookmarkEnd w:id="12341"/>
      <w:r>
        <w:rPr>
          <w:rtl/>
        </w:rPr>
        <w:t>לחוק</w:t>
      </w:r>
      <w:r>
        <w:rPr>
          <w:rFonts w:hint="cs"/>
          <w:rtl/>
        </w:rPr>
        <w:t>.</w:t>
      </w:r>
      <w:r>
        <w:rPr>
          <w:rtl/>
        </w:rPr>
        <w:t xml:space="preserve"> </w:t>
      </w:r>
      <w:bookmarkStart w:id="12342" w:name="_ETM_Q24_194410"/>
      <w:bookmarkEnd w:id="12342"/>
      <w:r>
        <w:rPr>
          <w:rtl/>
        </w:rPr>
        <w:t xml:space="preserve">אני </w:t>
      </w:r>
      <w:bookmarkStart w:id="12343" w:name="_ETM_Q24_194710"/>
      <w:bookmarkEnd w:id="12343"/>
      <w:r>
        <w:rPr>
          <w:rtl/>
        </w:rPr>
        <w:t xml:space="preserve">לא </w:t>
      </w:r>
      <w:bookmarkStart w:id="12344" w:name="_ETM_Q24_194830"/>
      <w:bookmarkEnd w:id="12344"/>
      <w:r>
        <w:rPr>
          <w:rtl/>
        </w:rPr>
        <w:t xml:space="preserve">אתן </w:t>
      </w:r>
      <w:bookmarkStart w:id="12345" w:name="_ETM_Q24_195099"/>
      <w:bookmarkEnd w:id="12345"/>
      <w:r>
        <w:rPr>
          <w:rtl/>
        </w:rPr>
        <w:t xml:space="preserve">לזה </w:t>
      </w:r>
      <w:bookmarkStart w:id="12346" w:name="_ETM_Q24_195340"/>
      <w:bookmarkEnd w:id="12346"/>
      <w:r>
        <w:rPr>
          <w:rtl/>
        </w:rPr>
        <w:t>יד</w:t>
      </w:r>
      <w:r>
        <w:rPr>
          <w:rFonts w:hint="cs"/>
          <w:rtl/>
        </w:rPr>
        <w:t>.</w:t>
      </w:r>
      <w:r>
        <w:rPr>
          <w:rtl/>
        </w:rPr>
        <w:t xml:space="preserve"> </w:t>
      </w:r>
      <w:bookmarkStart w:id="12347" w:name="_ETM_Q24_195889"/>
      <w:bookmarkEnd w:id="12347"/>
      <w:r>
        <w:rPr>
          <w:rtl/>
        </w:rPr>
        <w:t xml:space="preserve">אנחנו </w:t>
      </w:r>
      <w:bookmarkStart w:id="12348" w:name="_ETM_Q24_196250"/>
      <w:bookmarkEnd w:id="12348"/>
      <w:r>
        <w:rPr>
          <w:rtl/>
        </w:rPr>
        <w:t xml:space="preserve">נילחם </w:t>
      </w:r>
      <w:bookmarkStart w:id="12349" w:name="_ETM_Q24_196760"/>
      <w:bookmarkEnd w:id="12349"/>
      <w:r>
        <w:rPr>
          <w:rtl/>
        </w:rPr>
        <w:t>בזה</w:t>
      </w:r>
      <w:r>
        <w:rPr>
          <w:rFonts w:hint="cs"/>
          <w:rtl/>
        </w:rPr>
        <w:t>.</w:t>
      </w:r>
      <w:r>
        <w:rPr>
          <w:rtl/>
        </w:rPr>
        <w:t xml:space="preserve"> </w:t>
      </w:r>
      <w:bookmarkStart w:id="12350" w:name="_ETM_Q24_197609"/>
      <w:bookmarkEnd w:id="12350"/>
      <w:r>
        <w:rPr>
          <w:rtl/>
        </w:rPr>
        <w:t xml:space="preserve">היום </w:t>
      </w:r>
      <w:bookmarkStart w:id="12351" w:name="_ETM_Q24_198859"/>
      <w:bookmarkStart w:id="12352" w:name="_ETM_Q24_202220"/>
      <w:bookmarkEnd w:id="12351"/>
      <w:bookmarkEnd w:id="12352"/>
      <w:r>
        <w:rPr>
          <w:rFonts w:hint="cs"/>
          <w:rtl/>
        </w:rPr>
        <w:t>ב-16:00 ד</w:t>
      </w:r>
      <w:r>
        <w:rPr>
          <w:rtl/>
        </w:rPr>
        <w:t xml:space="preserve">גני </w:t>
      </w:r>
      <w:bookmarkStart w:id="12353" w:name="_ETM_Q24_200090"/>
      <w:bookmarkEnd w:id="12353"/>
      <w:r>
        <w:rPr>
          <w:rtl/>
        </w:rPr>
        <w:t xml:space="preserve">מגיע </w:t>
      </w:r>
      <w:bookmarkStart w:id="12354" w:name="_ETM_Q24_200509"/>
      <w:bookmarkEnd w:id="12354"/>
      <w:r>
        <w:rPr>
          <w:rtl/>
        </w:rPr>
        <w:t xml:space="preserve">לשימוע </w:t>
      </w:r>
      <w:bookmarkStart w:id="12355" w:name="_ETM_Q24_201019"/>
      <w:bookmarkEnd w:id="12355"/>
      <w:r>
        <w:rPr>
          <w:rtl/>
        </w:rPr>
        <w:t xml:space="preserve">במערכת </w:t>
      </w:r>
      <w:bookmarkStart w:id="12356" w:name="_ETM_Q24_201590"/>
      <w:bookmarkEnd w:id="12356"/>
      <w:r>
        <w:rPr>
          <w:rtl/>
        </w:rPr>
        <w:t>החינוך</w:t>
      </w:r>
      <w:bookmarkStart w:id="12357" w:name="_ETM_Q24_202550"/>
      <w:bookmarkEnd w:id="12357"/>
      <w:r>
        <w:rPr>
          <w:rFonts w:hint="cs"/>
          <w:rtl/>
        </w:rPr>
        <w:t xml:space="preserve">. </w:t>
      </w:r>
      <w:bookmarkStart w:id="12358" w:name="_ETM_Q24_203779"/>
      <w:bookmarkEnd w:id="12358"/>
      <w:r>
        <w:rPr>
          <w:rtl/>
        </w:rPr>
        <w:t xml:space="preserve">הוא </w:t>
      </w:r>
      <w:bookmarkStart w:id="12359" w:name="_ETM_Q24_203960"/>
      <w:bookmarkStart w:id="12360" w:name="_ETM_Q24_204230"/>
      <w:bookmarkEnd w:id="12359"/>
      <w:bookmarkEnd w:id="12360"/>
      <w:r>
        <w:rPr>
          <w:rtl/>
        </w:rPr>
        <w:t xml:space="preserve">לקח </w:t>
      </w:r>
      <w:bookmarkStart w:id="12361" w:name="_ETM_Q24_204859"/>
      <w:bookmarkEnd w:id="12361"/>
      <w:r>
        <w:rPr>
          <w:rtl/>
        </w:rPr>
        <w:t xml:space="preserve">היום אוטובוס </w:t>
      </w:r>
      <w:bookmarkStart w:id="12362" w:name="_ETM_Q24_205460"/>
      <w:bookmarkEnd w:id="12362"/>
      <w:r>
        <w:rPr>
          <w:rtl/>
        </w:rPr>
        <w:t xml:space="preserve">ובא </w:t>
      </w:r>
      <w:bookmarkStart w:id="12363" w:name="_ETM_Q24_205759"/>
      <w:bookmarkEnd w:id="12363"/>
      <w:r>
        <w:rPr>
          <w:rtl/>
        </w:rPr>
        <w:t xml:space="preserve">לפה </w:t>
      </w:r>
      <w:bookmarkStart w:id="12364" w:name="_ETM_Q24_206090"/>
      <w:bookmarkEnd w:id="12364"/>
      <w:r>
        <w:rPr>
          <w:rtl/>
        </w:rPr>
        <w:t xml:space="preserve">להפגנה </w:t>
      </w:r>
      <w:bookmarkStart w:id="12365" w:name="_ETM_Q24_206630"/>
      <w:bookmarkEnd w:id="12365"/>
      <w:r>
        <w:rPr>
          <w:rtl/>
        </w:rPr>
        <w:t xml:space="preserve">פוליטית </w:t>
      </w:r>
      <w:bookmarkStart w:id="12366" w:name="_ETM_Q24_207140"/>
      <w:bookmarkEnd w:id="12366"/>
      <w:r>
        <w:rPr>
          <w:rtl/>
        </w:rPr>
        <w:t xml:space="preserve">עם </w:t>
      </w:r>
      <w:bookmarkStart w:id="12367" w:name="_ETM_Q24_207230"/>
      <w:bookmarkEnd w:id="12367"/>
      <w:r>
        <w:rPr>
          <w:rtl/>
        </w:rPr>
        <w:t>תלמידים</w:t>
      </w:r>
      <w:r>
        <w:rPr>
          <w:rFonts w:hint="cs"/>
          <w:rtl/>
        </w:rPr>
        <w:t>.</w:t>
      </w:r>
      <w:r>
        <w:rPr>
          <w:rtl/>
        </w:rPr>
        <w:t xml:space="preserve"> </w:t>
      </w:r>
      <w:bookmarkStart w:id="12368" w:name="_ETM_Q24_207980"/>
      <w:bookmarkEnd w:id="12368"/>
      <w:r>
        <w:rPr>
          <w:rtl/>
        </w:rPr>
        <w:t xml:space="preserve">היום </w:t>
      </w:r>
      <w:bookmarkStart w:id="12369" w:name="_ETM_Q24_208310"/>
      <w:bookmarkEnd w:id="12369"/>
      <w:r>
        <w:rPr>
          <w:rtl/>
        </w:rPr>
        <w:t>ב</w:t>
      </w:r>
      <w:r>
        <w:rPr>
          <w:rFonts w:hint="cs"/>
          <w:rtl/>
        </w:rPr>
        <w:t xml:space="preserve">-16:00 </w:t>
      </w:r>
      <w:bookmarkStart w:id="12370" w:name="_ETM_Q24_208669"/>
      <w:bookmarkStart w:id="12371" w:name="_ETM_Q24_209300"/>
      <w:bookmarkEnd w:id="12370"/>
      <w:bookmarkEnd w:id="12371"/>
      <w:r>
        <w:rPr>
          <w:rtl/>
        </w:rPr>
        <w:t xml:space="preserve">הוא </w:t>
      </w:r>
      <w:bookmarkStart w:id="12372" w:name="_ETM_Q24_209390"/>
      <w:bookmarkEnd w:id="12372"/>
      <w:r>
        <w:rPr>
          <w:rtl/>
        </w:rPr>
        <w:t xml:space="preserve">יהיה </w:t>
      </w:r>
      <w:bookmarkStart w:id="12373" w:name="_ETM_Q24_209509"/>
      <w:bookmarkEnd w:id="12373"/>
      <w:r>
        <w:rPr>
          <w:rtl/>
        </w:rPr>
        <w:t>בשימוע</w:t>
      </w:r>
      <w:r>
        <w:rPr>
          <w:rFonts w:hint="cs"/>
          <w:rtl/>
        </w:rPr>
        <w:t>.</w:t>
      </w:r>
      <w:r>
        <w:rPr>
          <w:rtl/>
        </w:rPr>
        <w:t xml:space="preserve"> </w:t>
      </w:r>
      <w:bookmarkStart w:id="12374" w:name="_ETM_Q24_210690"/>
      <w:bookmarkEnd w:id="12374"/>
      <w:r>
        <w:rPr>
          <w:rtl/>
        </w:rPr>
        <w:t xml:space="preserve">לא </w:t>
      </w:r>
      <w:bookmarkStart w:id="12375" w:name="_ETM_Q24_210960"/>
      <w:bookmarkEnd w:id="12375"/>
      <w:r>
        <w:rPr>
          <w:rtl/>
        </w:rPr>
        <w:t xml:space="preserve">נאפשר </w:t>
      </w:r>
      <w:bookmarkStart w:id="12376" w:name="_ETM_Q24_212400"/>
      <w:bookmarkEnd w:id="12376"/>
      <w:r>
        <w:rPr>
          <w:rtl/>
        </w:rPr>
        <w:t xml:space="preserve">את </w:t>
      </w:r>
      <w:bookmarkStart w:id="12377" w:name="_ETM_Q24_212579"/>
      <w:bookmarkEnd w:id="12377"/>
      <w:r>
        <w:rPr>
          <w:rtl/>
        </w:rPr>
        <w:t xml:space="preserve">ההשתוללות </w:t>
      </w:r>
      <w:bookmarkStart w:id="12378" w:name="_ETM_Q24_213420"/>
      <w:bookmarkEnd w:id="12378"/>
      <w:r>
        <w:rPr>
          <w:rtl/>
        </w:rPr>
        <w:t xml:space="preserve">חסרת </w:t>
      </w:r>
      <w:bookmarkStart w:id="12379" w:name="_ETM_Q24_213870"/>
      <w:bookmarkEnd w:id="12379"/>
      <w:r>
        <w:rPr>
          <w:rtl/>
        </w:rPr>
        <w:t xml:space="preserve">הרסן </w:t>
      </w:r>
      <w:bookmarkStart w:id="12380" w:name="_ETM_Q24_214320"/>
      <w:bookmarkEnd w:id="12380"/>
      <w:r>
        <w:rPr>
          <w:rtl/>
        </w:rPr>
        <w:t>הזו</w:t>
      </w:r>
      <w:bookmarkStart w:id="12381" w:name="_ETM_Q24_214890"/>
      <w:bookmarkEnd w:id="12381"/>
      <w:r>
        <w:rPr>
          <w:rFonts w:hint="cs"/>
          <w:rtl/>
        </w:rPr>
        <w:t xml:space="preserve">. </w:t>
      </w:r>
      <w:r>
        <w:rPr>
          <w:rtl/>
        </w:rPr>
        <w:t xml:space="preserve">לא </w:t>
      </w:r>
      <w:bookmarkStart w:id="12382" w:name="_ETM_Q24_215100"/>
      <w:bookmarkEnd w:id="12382"/>
      <w:r>
        <w:rPr>
          <w:rtl/>
        </w:rPr>
        <w:t xml:space="preserve">נאפשר </w:t>
      </w:r>
      <w:bookmarkStart w:id="12383" w:name="_ETM_Q24_215550"/>
      <w:bookmarkEnd w:id="12383"/>
      <w:r>
        <w:rPr>
          <w:rtl/>
        </w:rPr>
        <w:t xml:space="preserve">להכניס </w:t>
      </w:r>
      <w:bookmarkStart w:id="12384" w:name="_ETM_Q24_216450"/>
      <w:bookmarkEnd w:id="12384"/>
      <w:r>
        <w:rPr>
          <w:rtl/>
        </w:rPr>
        <w:t xml:space="preserve">את </w:t>
      </w:r>
      <w:bookmarkStart w:id="12385" w:name="_ETM_Q24_216629"/>
      <w:bookmarkEnd w:id="12385"/>
      <w:r>
        <w:rPr>
          <w:rtl/>
        </w:rPr>
        <w:t xml:space="preserve">מערכת </w:t>
      </w:r>
      <w:bookmarkStart w:id="12386" w:name="_ETM_Q24_217140"/>
      <w:bookmarkEnd w:id="12386"/>
      <w:r>
        <w:rPr>
          <w:rtl/>
        </w:rPr>
        <w:t xml:space="preserve">החינוך </w:t>
      </w:r>
      <w:bookmarkStart w:id="12387" w:name="_ETM_Q24_217949"/>
      <w:bookmarkEnd w:id="12387"/>
      <w:r>
        <w:rPr>
          <w:rtl/>
        </w:rPr>
        <w:t xml:space="preserve">לתוך </w:t>
      </w:r>
      <w:bookmarkStart w:id="12388" w:name="_ETM_Q24_218309"/>
      <w:bookmarkEnd w:id="12388"/>
      <w:r>
        <w:rPr>
          <w:rtl/>
        </w:rPr>
        <w:t xml:space="preserve">ויכוח </w:t>
      </w:r>
      <w:bookmarkStart w:id="12389" w:name="_ETM_Q24_218729"/>
      <w:bookmarkEnd w:id="12389"/>
      <w:r>
        <w:rPr>
          <w:rtl/>
        </w:rPr>
        <w:t>פוליטי</w:t>
      </w:r>
      <w:r>
        <w:rPr>
          <w:rFonts w:hint="cs"/>
          <w:rtl/>
        </w:rPr>
        <w:t>.</w:t>
      </w:r>
    </w:p>
    <w:p w:rsidR="00BE54DA" w:rsidRDefault="00BE54DA" w:rsidP="005E19FE">
      <w:pPr>
        <w:rPr>
          <w:rtl/>
        </w:rPr>
      </w:pPr>
      <w:bookmarkStart w:id="12390" w:name="_ETM_Q24_221000"/>
      <w:bookmarkEnd w:id="12390"/>
    </w:p>
    <w:p w:rsidR="00BE54DA" w:rsidRDefault="00BE54DA" w:rsidP="00552B40">
      <w:pPr>
        <w:rPr>
          <w:rtl/>
        </w:rPr>
      </w:pPr>
      <w:bookmarkStart w:id="12391" w:name="_ETM_Q24_216000"/>
      <w:bookmarkStart w:id="12392" w:name="_ETM_Q24_219629"/>
      <w:bookmarkEnd w:id="12391"/>
      <w:bookmarkEnd w:id="12392"/>
      <w:r>
        <w:rPr>
          <w:rtl/>
        </w:rPr>
        <w:t xml:space="preserve">אני </w:t>
      </w:r>
      <w:bookmarkStart w:id="12393" w:name="_ETM_Q24_219899"/>
      <w:bookmarkEnd w:id="12393"/>
      <w:r>
        <w:rPr>
          <w:rtl/>
        </w:rPr>
        <w:t xml:space="preserve">אומר </w:t>
      </w:r>
      <w:bookmarkStart w:id="12394" w:name="_ETM_Q24_220079"/>
      <w:bookmarkEnd w:id="12394"/>
      <w:r>
        <w:rPr>
          <w:rtl/>
        </w:rPr>
        <w:t xml:space="preserve">גם </w:t>
      </w:r>
      <w:bookmarkStart w:id="12395" w:name="_ETM_Q24_220260"/>
      <w:bookmarkEnd w:id="12395"/>
      <w:r>
        <w:rPr>
          <w:rtl/>
        </w:rPr>
        <w:t>לחברי</w:t>
      </w:r>
      <w:r>
        <w:rPr>
          <w:rFonts w:hint="cs"/>
          <w:rtl/>
        </w:rPr>
        <w:t>ם</w:t>
      </w:r>
      <w:r>
        <w:rPr>
          <w:rtl/>
        </w:rPr>
        <w:t xml:space="preserve"> </w:t>
      </w:r>
      <w:bookmarkStart w:id="12396" w:name="_ETM_Q24_220680"/>
      <w:bookmarkEnd w:id="12396"/>
      <w:r>
        <w:rPr>
          <w:rtl/>
        </w:rPr>
        <w:t xml:space="preserve">מהצד </w:t>
      </w:r>
      <w:bookmarkStart w:id="12397" w:name="_ETM_Q24_221100"/>
      <w:bookmarkEnd w:id="12397"/>
      <w:r>
        <w:rPr>
          <w:rtl/>
        </w:rPr>
        <w:t>הזה</w:t>
      </w:r>
      <w:r>
        <w:rPr>
          <w:rFonts w:hint="cs"/>
          <w:rtl/>
        </w:rPr>
        <w:t>:</w:t>
      </w:r>
      <w:r>
        <w:rPr>
          <w:rtl/>
        </w:rPr>
        <w:t xml:space="preserve"> </w:t>
      </w:r>
      <w:bookmarkStart w:id="12398" w:name="_ETM_Q24_221340"/>
      <w:bookmarkEnd w:id="12398"/>
      <w:r>
        <w:rPr>
          <w:rtl/>
        </w:rPr>
        <w:t xml:space="preserve">אתם </w:t>
      </w:r>
      <w:bookmarkStart w:id="12399" w:name="_ETM_Q24_221550"/>
      <w:bookmarkEnd w:id="12399"/>
      <w:r>
        <w:rPr>
          <w:rtl/>
        </w:rPr>
        <w:t xml:space="preserve">לא </w:t>
      </w:r>
      <w:bookmarkStart w:id="12400" w:name="_ETM_Q24_221640"/>
      <w:bookmarkEnd w:id="12400"/>
      <w:r>
        <w:rPr>
          <w:rtl/>
        </w:rPr>
        <w:t xml:space="preserve">הייתם </w:t>
      </w:r>
      <w:bookmarkStart w:id="12401" w:name="_ETM_Q24_221879"/>
      <w:bookmarkEnd w:id="12401"/>
      <w:r>
        <w:rPr>
          <w:rtl/>
        </w:rPr>
        <w:t xml:space="preserve">רוצים </w:t>
      </w:r>
      <w:bookmarkStart w:id="12402" w:name="_ETM_Q24_222149"/>
      <w:bookmarkEnd w:id="12402"/>
      <w:r>
        <w:rPr>
          <w:rtl/>
        </w:rPr>
        <w:t xml:space="preserve">שזה </w:t>
      </w:r>
      <w:bookmarkStart w:id="12403" w:name="_ETM_Q24_222449"/>
      <w:bookmarkEnd w:id="12403"/>
      <w:r>
        <w:rPr>
          <w:rtl/>
        </w:rPr>
        <w:t xml:space="preserve">יהיה </w:t>
      </w:r>
      <w:bookmarkStart w:id="12404" w:name="_ETM_Q24_222629"/>
      <w:bookmarkEnd w:id="12404"/>
      <w:r>
        <w:rPr>
          <w:rtl/>
        </w:rPr>
        <w:t>ההפך</w:t>
      </w:r>
      <w:r>
        <w:rPr>
          <w:rFonts w:hint="cs"/>
          <w:rtl/>
        </w:rPr>
        <w:t>.</w:t>
      </w:r>
      <w:r>
        <w:rPr>
          <w:rtl/>
        </w:rPr>
        <w:t xml:space="preserve"> </w:t>
      </w:r>
      <w:bookmarkStart w:id="12405" w:name="_ETM_Q24_223940"/>
      <w:bookmarkEnd w:id="12405"/>
      <w:r>
        <w:rPr>
          <w:rFonts w:hint="cs"/>
          <w:rtl/>
        </w:rPr>
        <w:t xml:space="preserve">עזבו </w:t>
      </w:r>
      <w:bookmarkStart w:id="12406" w:name="_ETM_Q24_224390"/>
      <w:bookmarkStart w:id="12407" w:name="_ETM_Q24_224969"/>
      <w:bookmarkEnd w:id="12406"/>
      <w:bookmarkEnd w:id="12407"/>
      <w:r>
        <w:rPr>
          <w:rtl/>
        </w:rPr>
        <w:t xml:space="preserve">את </w:t>
      </w:r>
      <w:bookmarkStart w:id="12408" w:name="_ETM_Q24_225179"/>
      <w:bookmarkEnd w:id="12408"/>
      <w:r>
        <w:rPr>
          <w:rtl/>
        </w:rPr>
        <w:t xml:space="preserve">בתי </w:t>
      </w:r>
      <w:bookmarkStart w:id="12409" w:name="_ETM_Q24_225479"/>
      <w:bookmarkEnd w:id="12409"/>
      <w:r>
        <w:rPr>
          <w:rtl/>
        </w:rPr>
        <w:t>הספר</w:t>
      </w:r>
      <w:r>
        <w:rPr>
          <w:rFonts w:hint="cs"/>
          <w:rtl/>
        </w:rPr>
        <w:t>,</w:t>
      </w:r>
      <w:r>
        <w:rPr>
          <w:rtl/>
        </w:rPr>
        <w:t xml:space="preserve"> </w:t>
      </w:r>
      <w:bookmarkStart w:id="12410" w:name="_ETM_Q24_226909"/>
      <w:bookmarkEnd w:id="12410"/>
      <w:r>
        <w:rPr>
          <w:rtl/>
        </w:rPr>
        <w:t xml:space="preserve">אל </w:t>
      </w:r>
      <w:bookmarkStart w:id="12411" w:name="_ETM_Q24_227300"/>
      <w:bookmarkEnd w:id="12411"/>
      <w:r>
        <w:rPr>
          <w:rtl/>
        </w:rPr>
        <w:t xml:space="preserve">תערבבו </w:t>
      </w:r>
      <w:bookmarkStart w:id="12412" w:name="_ETM_Q24_227870"/>
      <w:bookmarkEnd w:id="12412"/>
      <w:r>
        <w:rPr>
          <w:rtl/>
        </w:rPr>
        <w:t xml:space="preserve">אותם </w:t>
      </w:r>
      <w:bookmarkStart w:id="12413" w:name="_ETM_Q24_228589"/>
      <w:bookmarkEnd w:id="12413"/>
      <w:r>
        <w:rPr>
          <w:rtl/>
        </w:rPr>
        <w:t xml:space="preserve">בוויכוח </w:t>
      </w:r>
      <w:bookmarkStart w:id="12414" w:name="_ETM_Q24_229159"/>
      <w:bookmarkEnd w:id="12414"/>
      <w:r>
        <w:rPr>
          <w:rtl/>
        </w:rPr>
        <w:t>הפוליטי</w:t>
      </w:r>
      <w:r>
        <w:rPr>
          <w:rFonts w:hint="cs"/>
          <w:rtl/>
        </w:rPr>
        <w:t>.</w:t>
      </w:r>
      <w:r>
        <w:rPr>
          <w:rtl/>
        </w:rPr>
        <w:t xml:space="preserve"> </w:t>
      </w:r>
      <w:bookmarkStart w:id="12415" w:name="_ETM_Q24_231120"/>
      <w:bookmarkEnd w:id="12415"/>
      <w:r>
        <w:rPr>
          <w:rtl/>
        </w:rPr>
        <w:t xml:space="preserve">גם </w:t>
      </w:r>
      <w:bookmarkStart w:id="12416" w:name="_ETM_Q24_231420"/>
      <w:bookmarkEnd w:id="12416"/>
      <w:r>
        <w:rPr>
          <w:rtl/>
        </w:rPr>
        <w:t xml:space="preserve">מנהלים </w:t>
      </w:r>
      <w:bookmarkStart w:id="12417" w:name="_ETM_Q24_231960"/>
      <w:bookmarkEnd w:id="12417"/>
      <w:r>
        <w:rPr>
          <w:rFonts w:hint="cs"/>
          <w:rtl/>
        </w:rPr>
        <w:t>ו</w:t>
      </w:r>
      <w:r>
        <w:rPr>
          <w:rtl/>
        </w:rPr>
        <w:t>גם</w:t>
      </w:r>
      <w:bookmarkStart w:id="12418" w:name="_ETM_Q24_232260"/>
      <w:bookmarkEnd w:id="12418"/>
      <w:r>
        <w:rPr>
          <w:rtl/>
        </w:rPr>
        <w:t xml:space="preserve"> </w:t>
      </w:r>
      <w:bookmarkStart w:id="12419" w:name="_ETM_Q24_232350"/>
      <w:bookmarkEnd w:id="12419"/>
      <w:r>
        <w:rPr>
          <w:rtl/>
        </w:rPr>
        <w:t>מורים</w:t>
      </w:r>
      <w:r>
        <w:rPr>
          <w:rFonts w:hint="cs"/>
          <w:rtl/>
        </w:rPr>
        <w:t xml:space="preserve">, כל אחד </w:t>
      </w:r>
      <w:bookmarkStart w:id="12420" w:name="_ETM_Q24_232620"/>
      <w:bookmarkStart w:id="12421" w:name="_ETM_Q24_232859"/>
      <w:bookmarkStart w:id="12422" w:name="_ETM_Q24_233159"/>
      <w:bookmarkEnd w:id="12420"/>
      <w:bookmarkEnd w:id="12421"/>
      <w:bookmarkEnd w:id="12422"/>
      <w:r>
        <w:rPr>
          <w:rtl/>
        </w:rPr>
        <w:t xml:space="preserve">מכם </w:t>
      </w:r>
      <w:bookmarkStart w:id="12423" w:name="_ETM_Q24_233940"/>
      <w:bookmarkEnd w:id="12423"/>
      <w:r>
        <w:rPr>
          <w:rtl/>
        </w:rPr>
        <w:t xml:space="preserve">זכאי </w:t>
      </w:r>
      <w:bookmarkStart w:id="12424" w:name="_ETM_Q24_234390"/>
      <w:bookmarkEnd w:id="12424"/>
      <w:r>
        <w:rPr>
          <w:rtl/>
        </w:rPr>
        <w:t>לעמדתו</w:t>
      </w:r>
      <w:r>
        <w:rPr>
          <w:rFonts w:hint="cs"/>
          <w:rtl/>
        </w:rPr>
        <w:t>,</w:t>
      </w:r>
      <w:r>
        <w:rPr>
          <w:rtl/>
        </w:rPr>
        <w:t xml:space="preserve"> </w:t>
      </w:r>
      <w:bookmarkStart w:id="12425" w:name="_ETM_Q24_235379"/>
      <w:bookmarkEnd w:id="12425"/>
      <w:r>
        <w:rPr>
          <w:rtl/>
        </w:rPr>
        <w:t xml:space="preserve">יכול </w:t>
      </w:r>
      <w:bookmarkStart w:id="12426" w:name="_ETM_Q24_235769"/>
      <w:bookmarkEnd w:id="12426"/>
      <w:r>
        <w:rPr>
          <w:rtl/>
        </w:rPr>
        <w:t xml:space="preserve">גם </w:t>
      </w:r>
      <w:bookmarkStart w:id="12427" w:name="_ETM_Q24_235980"/>
      <w:bookmarkEnd w:id="12427"/>
      <w:r>
        <w:rPr>
          <w:rtl/>
        </w:rPr>
        <w:t xml:space="preserve">לצאת </w:t>
      </w:r>
      <w:bookmarkStart w:id="12428" w:name="_ETM_Q24_236309"/>
      <w:bookmarkEnd w:id="12428"/>
      <w:r>
        <w:rPr>
          <w:rtl/>
        </w:rPr>
        <w:t>להפגנות</w:t>
      </w:r>
      <w:r>
        <w:rPr>
          <w:rFonts w:hint="cs"/>
          <w:rtl/>
        </w:rPr>
        <w:t>,</w:t>
      </w:r>
      <w:r>
        <w:rPr>
          <w:rtl/>
        </w:rPr>
        <w:t xml:space="preserve"> </w:t>
      </w:r>
      <w:bookmarkStart w:id="12429" w:name="_ETM_Q24_237329"/>
      <w:bookmarkEnd w:id="12429"/>
      <w:r>
        <w:rPr>
          <w:rtl/>
        </w:rPr>
        <w:t xml:space="preserve">יכול </w:t>
      </w:r>
      <w:bookmarkStart w:id="12430" w:name="_ETM_Q24_237750"/>
      <w:bookmarkEnd w:id="12430"/>
      <w:r>
        <w:rPr>
          <w:rtl/>
        </w:rPr>
        <w:t>להתבטא</w:t>
      </w:r>
      <w:r>
        <w:rPr>
          <w:rFonts w:hint="cs"/>
          <w:rtl/>
        </w:rPr>
        <w:t xml:space="preserve"> –</w:t>
      </w:r>
      <w:r>
        <w:rPr>
          <w:rtl/>
        </w:rPr>
        <w:t xml:space="preserve"> </w:t>
      </w:r>
      <w:bookmarkStart w:id="12431" w:name="_ETM_Q24_238949"/>
      <w:bookmarkEnd w:id="12431"/>
      <w:r>
        <w:rPr>
          <w:rtl/>
        </w:rPr>
        <w:t xml:space="preserve">הדברים </w:t>
      </w:r>
      <w:bookmarkStart w:id="12432" w:name="_ETM_Q24_239430"/>
      <w:bookmarkEnd w:id="12432"/>
      <w:r>
        <w:rPr>
          <w:rtl/>
        </w:rPr>
        <w:t xml:space="preserve">האלה </w:t>
      </w:r>
      <w:bookmarkStart w:id="12433" w:name="_ETM_Q24_239670"/>
      <w:bookmarkEnd w:id="12433"/>
      <w:r>
        <w:rPr>
          <w:rtl/>
        </w:rPr>
        <w:t xml:space="preserve">הם </w:t>
      </w:r>
      <w:bookmarkStart w:id="12434" w:name="_ETM_Q24_239760"/>
      <w:bookmarkEnd w:id="12434"/>
      <w:r>
        <w:rPr>
          <w:rtl/>
        </w:rPr>
        <w:t>לגיטימיים</w:t>
      </w:r>
      <w:r>
        <w:rPr>
          <w:rFonts w:hint="cs"/>
          <w:rtl/>
        </w:rPr>
        <w:t>.</w:t>
      </w:r>
      <w:r>
        <w:rPr>
          <w:rtl/>
        </w:rPr>
        <w:t xml:space="preserve"> </w:t>
      </w:r>
      <w:bookmarkStart w:id="12435" w:name="_ETM_Q24_240629"/>
      <w:bookmarkEnd w:id="12435"/>
      <w:r>
        <w:rPr>
          <w:rtl/>
        </w:rPr>
        <w:t xml:space="preserve">לקחת </w:t>
      </w:r>
      <w:bookmarkStart w:id="12436" w:name="_ETM_Q24_241230"/>
      <w:bookmarkEnd w:id="12436"/>
      <w:r>
        <w:rPr>
          <w:rtl/>
        </w:rPr>
        <w:t xml:space="preserve">תלמידים </w:t>
      </w:r>
      <w:bookmarkStart w:id="12437" w:name="_ETM_Q24_242070"/>
      <w:bookmarkStart w:id="12438" w:name="_ETM_Q24_243600"/>
      <w:bookmarkEnd w:id="12437"/>
      <w:bookmarkEnd w:id="12438"/>
      <w:r>
        <w:rPr>
          <w:rtl/>
        </w:rPr>
        <w:t xml:space="preserve">לפעילות </w:t>
      </w:r>
      <w:bookmarkStart w:id="12439" w:name="_ETM_Q24_244110"/>
      <w:bookmarkEnd w:id="12439"/>
      <w:r>
        <w:rPr>
          <w:rtl/>
        </w:rPr>
        <w:t>פוליטית</w:t>
      </w:r>
      <w:r>
        <w:rPr>
          <w:rFonts w:hint="cs"/>
          <w:rtl/>
        </w:rPr>
        <w:t xml:space="preserve"> </w:t>
      </w:r>
      <w:r>
        <w:rPr>
          <w:rtl/>
        </w:rPr>
        <w:t xml:space="preserve">על </w:t>
      </w:r>
      <w:bookmarkStart w:id="12440" w:name="_ETM_Q24_242250"/>
      <w:bookmarkEnd w:id="12440"/>
      <w:r>
        <w:rPr>
          <w:rtl/>
        </w:rPr>
        <w:t xml:space="preserve">חשבון </w:t>
      </w:r>
      <w:bookmarkStart w:id="12441" w:name="_ETM_Q24_242670"/>
      <w:bookmarkEnd w:id="12441"/>
      <w:r>
        <w:rPr>
          <w:rtl/>
        </w:rPr>
        <w:t xml:space="preserve">בית </w:t>
      </w:r>
      <w:bookmarkStart w:id="12442" w:name="_ETM_Q24_242909"/>
      <w:bookmarkEnd w:id="12442"/>
      <w:r>
        <w:rPr>
          <w:rFonts w:hint="cs"/>
          <w:rtl/>
        </w:rPr>
        <w:t>ה</w:t>
      </w:r>
      <w:r>
        <w:rPr>
          <w:rtl/>
        </w:rPr>
        <w:t>ספר</w:t>
      </w:r>
      <w:r>
        <w:rPr>
          <w:rFonts w:hint="cs"/>
          <w:rtl/>
        </w:rPr>
        <w:t xml:space="preserve"> </w:t>
      </w:r>
      <w:bookmarkStart w:id="12443" w:name="_ETM_Q24_245069"/>
      <w:bookmarkEnd w:id="12443"/>
      <w:r>
        <w:rPr>
          <w:rtl/>
        </w:rPr>
        <w:t>אסור</w:t>
      </w:r>
      <w:r>
        <w:rPr>
          <w:rFonts w:hint="cs"/>
          <w:rtl/>
        </w:rPr>
        <w:t>,</w:t>
      </w:r>
      <w:r>
        <w:rPr>
          <w:rtl/>
        </w:rPr>
        <w:t xml:space="preserve"> </w:t>
      </w:r>
      <w:bookmarkStart w:id="12444" w:name="_ETM_Q24_245790"/>
      <w:bookmarkEnd w:id="12444"/>
      <w:r>
        <w:rPr>
          <w:rtl/>
        </w:rPr>
        <w:t xml:space="preserve">אסור </w:t>
      </w:r>
      <w:bookmarkStart w:id="12445" w:name="_ETM_Q24_246180"/>
      <w:bookmarkEnd w:id="12445"/>
      <w:r>
        <w:rPr>
          <w:rtl/>
        </w:rPr>
        <w:t xml:space="preserve">על </w:t>
      </w:r>
      <w:bookmarkStart w:id="12446" w:name="_ETM_Q24_246240"/>
      <w:bookmarkEnd w:id="12446"/>
      <w:r>
        <w:rPr>
          <w:rtl/>
        </w:rPr>
        <w:t xml:space="preserve">פי </w:t>
      </w:r>
      <w:bookmarkStart w:id="12447" w:name="_ETM_Q24_246390"/>
      <w:bookmarkEnd w:id="12447"/>
      <w:r>
        <w:rPr>
          <w:rtl/>
        </w:rPr>
        <w:t>חוק</w:t>
      </w:r>
      <w:r>
        <w:rPr>
          <w:rFonts w:hint="cs"/>
          <w:rtl/>
        </w:rPr>
        <w:t>, ו</w:t>
      </w:r>
      <w:bookmarkStart w:id="12448" w:name="_ETM_Q24_244000"/>
      <w:bookmarkEnd w:id="12448"/>
      <w:r>
        <w:rPr>
          <w:rFonts w:hint="cs"/>
          <w:rtl/>
        </w:rPr>
        <w:t xml:space="preserve">יהיו לזה </w:t>
      </w:r>
      <w:bookmarkStart w:id="12449" w:name="_ETM_Q24_246990"/>
      <w:bookmarkStart w:id="12450" w:name="_ETM_Q24_247259"/>
      <w:bookmarkStart w:id="12451" w:name="_ETM_Q24_247500"/>
      <w:bookmarkEnd w:id="12449"/>
      <w:bookmarkEnd w:id="12450"/>
      <w:bookmarkEnd w:id="12451"/>
      <w:r>
        <w:rPr>
          <w:rtl/>
        </w:rPr>
        <w:t>השלכות</w:t>
      </w:r>
      <w:r>
        <w:rPr>
          <w:rFonts w:hint="cs"/>
          <w:rtl/>
        </w:rPr>
        <w:t>.</w:t>
      </w:r>
    </w:p>
    <w:p w:rsidR="00BE54DA" w:rsidRDefault="00BE54DA" w:rsidP="005E19FE">
      <w:pPr>
        <w:rPr>
          <w:rtl/>
        </w:rPr>
      </w:pPr>
      <w:bookmarkStart w:id="12452" w:name="_ETM_Q24_248000"/>
      <w:bookmarkEnd w:id="12452"/>
    </w:p>
    <w:p w:rsidR="00BE54DA" w:rsidRDefault="00BE54DA" w:rsidP="005E19FE">
      <w:pPr>
        <w:pStyle w:val="af5"/>
        <w:keepNext/>
        <w:rPr>
          <w:rtl/>
        </w:rPr>
      </w:pPr>
      <w:bookmarkStart w:id="12453" w:name="ET_interruption_5084_1"/>
      <w:r w:rsidRPr="00BD7F06">
        <w:rPr>
          <w:rStyle w:val="TagStyle"/>
          <w:rtl/>
        </w:rPr>
        <w:t xml:space="preserve"> &lt;&lt; קריאה &gt;&gt; </w:t>
      </w:r>
      <w:r>
        <w:rPr>
          <w:rtl/>
        </w:rPr>
        <w:t>מיקי לוי (יש עתיד):</w:t>
      </w:r>
      <w:r w:rsidRPr="00BD7F06">
        <w:rPr>
          <w:rStyle w:val="TagStyle"/>
          <w:rtl/>
        </w:rPr>
        <w:t xml:space="preserve"> &lt;&lt; קריאה &gt;&gt;</w:t>
      </w:r>
      <w:r>
        <w:rPr>
          <w:rtl/>
        </w:rPr>
        <w:t xml:space="preserve"> </w:t>
      </w:r>
      <w:bookmarkEnd w:id="12453"/>
    </w:p>
    <w:p w:rsidR="00BE54DA" w:rsidRDefault="00BE54DA" w:rsidP="00D05E6D">
      <w:pPr>
        <w:rPr>
          <w:rtl/>
        </w:rPr>
      </w:pPr>
    </w:p>
    <w:p w:rsidR="00BE54DA" w:rsidRDefault="00BE54DA" w:rsidP="005E19FE">
      <w:pPr>
        <w:rPr>
          <w:rtl/>
        </w:rPr>
      </w:pPr>
      <w:bookmarkStart w:id="12454" w:name="_ETM_Q24_249000"/>
      <w:bookmarkEnd w:id="12454"/>
      <w:r>
        <w:rPr>
          <w:rFonts w:hint="cs"/>
          <w:rtl/>
        </w:rPr>
        <w:t>אדוני השר, האם אתה מסכים גם לראשי הישיבות</w:t>
      </w:r>
      <w:bookmarkStart w:id="12455" w:name="_ETM_Q24_253000"/>
      <w:bookmarkEnd w:id="12455"/>
      <w:r>
        <w:rPr>
          <w:rFonts w:hint="cs"/>
          <w:rtl/>
        </w:rPr>
        <w:t xml:space="preserve"> שיוצאים לירושלים?</w:t>
      </w:r>
    </w:p>
    <w:p w:rsidR="00BE54DA" w:rsidRDefault="00BE54DA" w:rsidP="005E19FE">
      <w:pPr>
        <w:rPr>
          <w:rtl/>
        </w:rPr>
      </w:pPr>
      <w:bookmarkStart w:id="12456" w:name="_ETM_Q24_250000"/>
      <w:bookmarkEnd w:id="12456"/>
    </w:p>
    <w:p w:rsidR="00BE54DA" w:rsidRDefault="00BE54DA" w:rsidP="005E19FE">
      <w:pPr>
        <w:pStyle w:val="-"/>
        <w:keepNext/>
        <w:rPr>
          <w:rtl/>
        </w:rPr>
      </w:pPr>
      <w:bookmarkStart w:id="12457" w:name="ET_speakercontinue_6458_2"/>
      <w:r w:rsidRPr="00BD7F06">
        <w:rPr>
          <w:rStyle w:val="TagStyle"/>
          <w:rtl/>
        </w:rPr>
        <w:t xml:space="preserve"> &lt;&lt; דובר_המשך &gt;&gt; </w:t>
      </w:r>
      <w:r>
        <w:rPr>
          <w:rtl/>
        </w:rPr>
        <w:t>שר החינוך יואב קיש:</w:t>
      </w:r>
      <w:r w:rsidRPr="00BD7F06">
        <w:rPr>
          <w:rStyle w:val="TagStyle"/>
          <w:rtl/>
        </w:rPr>
        <w:t xml:space="preserve"> &lt;&lt; דובר_המשך &gt;&gt;</w:t>
      </w:r>
      <w:r>
        <w:rPr>
          <w:rtl/>
        </w:rPr>
        <w:t xml:space="preserve"> </w:t>
      </w:r>
      <w:bookmarkEnd w:id="12457"/>
    </w:p>
    <w:p w:rsidR="00BE54DA" w:rsidRDefault="00BE54DA" w:rsidP="00D05E6D">
      <w:pPr>
        <w:rPr>
          <w:rtl/>
        </w:rPr>
      </w:pPr>
    </w:p>
    <w:p w:rsidR="00BE54DA" w:rsidRDefault="00BE54DA" w:rsidP="00552B40">
      <w:pPr>
        <w:rPr>
          <w:rtl/>
        </w:rPr>
      </w:pPr>
      <w:bookmarkStart w:id="12458" w:name="_ETM_Q24_251000"/>
      <w:bookmarkStart w:id="12459" w:name="_ETM_Q24_252639"/>
      <w:bookmarkEnd w:id="12458"/>
      <w:bookmarkEnd w:id="12459"/>
      <w:r>
        <w:rPr>
          <w:rtl/>
        </w:rPr>
        <w:t xml:space="preserve">אני </w:t>
      </w:r>
      <w:bookmarkStart w:id="12460" w:name="_ETM_Q24_252819"/>
      <w:bookmarkEnd w:id="12460"/>
      <w:r>
        <w:rPr>
          <w:rtl/>
        </w:rPr>
        <w:t xml:space="preserve">אומר </w:t>
      </w:r>
      <w:bookmarkStart w:id="12461" w:name="_ETM_Q24_253119"/>
      <w:bookmarkEnd w:id="12461"/>
      <w:r>
        <w:rPr>
          <w:rtl/>
        </w:rPr>
        <w:t>לך</w:t>
      </w:r>
      <w:r>
        <w:rPr>
          <w:rFonts w:hint="cs"/>
          <w:rtl/>
        </w:rPr>
        <w:t>,</w:t>
      </w:r>
      <w:r>
        <w:rPr>
          <w:rtl/>
        </w:rPr>
        <w:t xml:space="preserve"> </w:t>
      </w:r>
      <w:bookmarkStart w:id="12462" w:name="_ETM_Q24_253600"/>
      <w:bookmarkEnd w:id="12462"/>
      <w:r>
        <w:rPr>
          <w:rtl/>
        </w:rPr>
        <w:t>נשאלתי</w:t>
      </w:r>
      <w:bookmarkStart w:id="12463" w:name="_ETM_Q24_254109"/>
      <w:bookmarkEnd w:id="12463"/>
      <w:r>
        <w:rPr>
          <w:rFonts w:hint="cs"/>
          <w:rtl/>
        </w:rPr>
        <w:t xml:space="preserve"> </w:t>
      </w:r>
      <w:r>
        <w:rPr>
          <w:rtl/>
        </w:rPr>
        <w:t xml:space="preserve">על </w:t>
      </w:r>
      <w:bookmarkStart w:id="12464" w:name="_ETM_Q24_254200"/>
      <w:bookmarkEnd w:id="12464"/>
      <w:r>
        <w:rPr>
          <w:rtl/>
        </w:rPr>
        <w:t>זה</w:t>
      </w:r>
      <w:r>
        <w:rPr>
          <w:rFonts w:hint="cs"/>
          <w:rtl/>
        </w:rPr>
        <w:t>.</w:t>
      </w:r>
      <w:r>
        <w:rPr>
          <w:rtl/>
        </w:rPr>
        <w:t xml:space="preserve"> </w:t>
      </w:r>
      <w:bookmarkStart w:id="12465" w:name="_ETM_Q24_254380"/>
      <w:bookmarkEnd w:id="12465"/>
      <w:r>
        <w:rPr>
          <w:rtl/>
        </w:rPr>
        <w:t xml:space="preserve">אני </w:t>
      </w:r>
      <w:bookmarkStart w:id="12466" w:name="_ETM_Q24_254590"/>
      <w:bookmarkEnd w:id="12466"/>
      <w:r>
        <w:rPr>
          <w:rtl/>
        </w:rPr>
        <w:t xml:space="preserve">אומר </w:t>
      </w:r>
      <w:bookmarkStart w:id="12467" w:name="_ETM_Q24_254799"/>
      <w:bookmarkEnd w:id="12467"/>
      <w:r>
        <w:rPr>
          <w:rtl/>
        </w:rPr>
        <w:t xml:space="preserve">לך </w:t>
      </w:r>
      <w:bookmarkStart w:id="12468" w:name="_ETM_Q24_255039"/>
      <w:bookmarkEnd w:id="12468"/>
      <w:r>
        <w:rPr>
          <w:rtl/>
        </w:rPr>
        <w:t xml:space="preserve">בצורה </w:t>
      </w:r>
      <w:bookmarkStart w:id="12469" w:name="_ETM_Q24_255549"/>
      <w:bookmarkEnd w:id="12469"/>
      <w:r>
        <w:rPr>
          <w:rtl/>
        </w:rPr>
        <w:t xml:space="preserve">הכי </w:t>
      </w:r>
      <w:bookmarkStart w:id="12470" w:name="_ETM_Q24_255729"/>
      <w:bookmarkEnd w:id="12470"/>
      <w:r>
        <w:rPr>
          <w:rtl/>
        </w:rPr>
        <w:t>ברורה</w:t>
      </w:r>
      <w:r>
        <w:rPr>
          <w:rFonts w:hint="cs"/>
          <w:rtl/>
        </w:rPr>
        <w:t>:</w:t>
      </w:r>
      <w:r>
        <w:rPr>
          <w:rtl/>
        </w:rPr>
        <w:t xml:space="preserve"> </w:t>
      </w:r>
      <w:bookmarkStart w:id="12471" w:name="_ETM_Q24_257399"/>
      <w:bookmarkEnd w:id="12471"/>
      <w:r>
        <w:rPr>
          <w:rtl/>
        </w:rPr>
        <w:t xml:space="preserve">כל </w:t>
      </w:r>
      <w:bookmarkStart w:id="12472" w:name="_ETM_Q24_257639"/>
      <w:bookmarkEnd w:id="12472"/>
      <w:r>
        <w:rPr>
          <w:rtl/>
        </w:rPr>
        <w:t xml:space="preserve">מסגרת </w:t>
      </w:r>
      <w:bookmarkStart w:id="12473" w:name="_ETM_Q24_258299"/>
      <w:bookmarkEnd w:id="12473"/>
      <w:r>
        <w:rPr>
          <w:rtl/>
        </w:rPr>
        <w:t>חינוכית</w:t>
      </w:r>
      <w:bookmarkStart w:id="12474" w:name="_ETM_Q24_259350"/>
      <w:bookmarkEnd w:id="12474"/>
      <w:r>
        <w:rPr>
          <w:rFonts w:hint="cs"/>
          <w:rtl/>
        </w:rPr>
        <w:t xml:space="preserve">, </w:t>
      </w:r>
      <w:r>
        <w:rPr>
          <w:rtl/>
        </w:rPr>
        <w:t xml:space="preserve">לא </w:t>
      </w:r>
      <w:bookmarkStart w:id="12475" w:name="_ETM_Q24_259560"/>
      <w:bookmarkEnd w:id="12475"/>
      <w:r>
        <w:rPr>
          <w:rtl/>
        </w:rPr>
        <w:t xml:space="preserve">משנה </w:t>
      </w:r>
      <w:bookmarkStart w:id="12476" w:name="_ETM_Q24_260280"/>
      <w:bookmarkEnd w:id="12476"/>
      <w:r>
        <w:rPr>
          <w:rtl/>
        </w:rPr>
        <w:t xml:space="preserve">איפה </w:t>
      </w:r>
      <w:bookmarkStart w:id="12477" w:name="_ETM_Q24_260670"/>
      <w:bookmarkEnd w:id="12477"/>
      <w:r>
        <w:rPr>
          <w:rtl/>
        </w:rPr>
        <w:t>היא</w:t>
      </w:r>
      <w:r>
        <w:rPr>
          <w:rFonts w:hint="cs"/>
          <w:rtl/>
        </w:rPr>
        <w:t>,</w:t>
      </w:r>
      <w:r>
        <w:rPr>
          <w:rtl/>
        </w:rPr>
        <w:t xml:space="preserve"> </w:t>
      </w:r>
      <w:bookmarkStart w:id="12478" w:name="_ETM_Q24_261250"/>
      <w:bookmarkEnd w:id="12478"/>
      <w:r>
        <w:rPr>
          <w:rtl/>
        </w:rPr>
        <w:t xml:space="preserve">על </w:t>
      </w:r>
      <w:bookmarkStart w:id="12479" w:name="_ETM_Q24_261430"/>
      <w:bookmarkEnd w:id="12479"/>
      <w:r>
        <w:rPr>
          <w:rtl/>
        </w:rPr>
        <w:t xml:space="preserve">חשבון </w:t>
      </w:r>
      <w:bookmarkStart w:id="12480" w:name="_ETM_Q24_262420"/>
      <w:bookmarkEnd w:id="12480"/>
      <w:r>
        <w:rPr>
          <w:rtl/>
        </w:rPr>
        <w:t xml:space="preserve">שעות </w:t>
      </w:r>
      <w:bookmarkStart w:id="12481" w:name="_ETM_Q24_262840"/>
      <w:bookmarkEnd w:id="12481"/>
      <w:r>
        <w:rPr>
          <w:rtl/>
        </w:rPr>
        <w:t xml:space="preserve">הלימוד </w:t>
      </w:r>
      <w:bookmarkStart w:id="12482" w:name="_ETM_Q24_263940"/>
      <w:bookmarkEnd w:id="12482"/>
      <w:r>
        <w:rPr>
          <w:rFonts w:hint="cs"/>
          <w:rtl/>
        </w:rPr>
        <w:t xml:space="preserve">– </w:t>
      </w:r>
      <w:r>
        <w:rPr>
          <w:rtl/>
        </w:rPr>
        <w:t xml:space="preserve">תלמד </w:t>
      </w:r>
      <w:bookmarkStart w:id="12483" w:name="_ETM_Q24_264450"/>
      <w:bookmarkEnd w:id="12483"/>
      <w:r>
        <w:rPr>
          <w:rtl/>
        </w:rPr>
        <w:t xml:space="preserve">ולא </w:t>
      </w:r>
      <w:bookmarkStart w:id="12484" w:name="_ETM_Q24_264660"/>
      <w:bookmarkEnd w:id="12484"/>
      <w:r>
        <w:rPr>
          <w:rtl/>
        </w:rPr>
        <w:t xml:space="preserve">תעשה </w:t>
      </w:r>
      <w:bookmarkStart w:id="12485" w:name="_ETM_Q24_264990"/>
      <w:bookmarkEnd w:id="12485"/>
      <w:r>
        <w:rPr>
          <w:rtl/>
        </w:rPr>
        <w:t xml:space="preserve">שום </w:t>
      </w:r>
      <w:bookmarkStart w:id="12486" w:name="_ETM_Q24_265200"/>
      <w:bookmarkEnd w:id="12486"/>
      <w:r>
        <w:rPr>
          <w:rtl/>
        </w:rPr>
        <w:t xml:space="preserve">דבר </w:t>
      </w:r>
      <w:bookmarkStart w:id="12487" w:name="_ETM_Q24_265500"/>
      <w:bookmarkEnd w:id="12487"/>
      <w:r>
        <w:rPr>
          <w:rtl/>
        </w:rPr>
        <w:t>אחר</w:t>
      </w:r>
      <w:r>
        <w:rPr>
          <w:rFonts w:hint="cs"/>
          <w:rtl/>
        </w:rPr>
        <w:t>,</w:t>
      </w:r>
      <w:r>
        <w:rPr>
          <w:rtl/>
        </w:rPr>
        <w:t xml:space="preserve"> </w:t>
      </w:r>
      <w:bookmarkStart w:id="12488" w:name="_ETM_Q24_265800"/>
      <w:bookmarkEnd w:id="12488"/>
      <w:r>
        <w:rPr>
          <w:rtl/>
        </w:rPr>
        <w:t xml:space="preserve">בטח </w:t>
      </w:r>
      <w:bookmarkStart w:id="12489" w:name="_ETM_Q24_266100"/>
      <w:bookmarkEnd w:id="12489"/>
      <w:r>
        <w:rPr>
          <w:rtl/>
        </w:rPr>
        <w:t xml:space="preserve">לא </w:t>
      </w:r>
      <w:bookmarkStart w:id="12490" w:name="_ETM_Q24_266550"/>
      <w:bookmarkEnd w:id="12490"/>
      <w:r>
        <w:rPr>
          <w:rtl/>
        </w:rPr>
        <w:t xml:space="preserve">הפגנה </w:t>
      </w:r>
      <w:bookmarkStart w:id="12491" w:name="_ETM_Q24_267030"/>
      <w:bookmarkEnd w:id="12491"/>
      <w:r>
        <w:rPr>
          <w:rtl/>
        </w:rPr>
        <w:t>פוליטית</w:t>
      </w:r>
      <w:r>
        <w:rPr>
          <w:rFonts w:hint="cs"/>
          <w:rtl/>
        </w:rPr>
        <w:t>.</w:t>
      </w:r>
      <w:r>
        <w:rPr>
          <w:rtl/>
        </w:rPr>
        <w:t xml:space="preserve"> </w:t>
      </w:r>
      <w:bookmarkStart w:id="12492" w:name="_ETM_Q24_267720"/>
      <w:bookmarkEnd w:id="12492"/>
      <w:r>
        <w:rPr>
          <w:rtl/>
        </w:rPr>
        <w:t xml:space="preserve">זה </w:t>
      </w:r>
      <w:bookmarkStart w:id="12493" w:name="_ETM_Q24_268020"/>
      <w:bookmarkEnd w:id="12493"/>
      <w:r>
        <w:rPr>
          <w:rFonts w:hint="cs"/>
          <w:rtl/>
        </w:rPr>
        <w:t xml:space="preserve">אסור </w:t>
      </w:r>
      <w:bookmarkStart w:id="12494" w:name="_ETM_Q24_268440"/>
      <w:bookmarkEnd w:id="12494"/>
      <w:r>
        <w:rPr>
          <w:rtl/>
        </w:rPr>
        <w:t xml:space="preserve">על </w:t>
      </w:r>
      <w:bookmarkStart w:id="12495" w:name="_ETM_Q24_268530"/>
      <w:bookmarkEnd w:id="12495"/>
      <w:r>
        <w:rPr>
          <w:rtl/>
        </w:rPr>
        <w:t xml:space="preserve">פי </w:t>
      </w:r>
      <w:bookmarkStart w:id="12496" w:name="_ETM_Q24_268680"/>
      <w:bookmarkEnd w:id="12496"/>
      <w:r>
        <w:rPr>
          <w:rtl/>
        </w:rPr>
        <w:t>חוק</w:t>
      </w:r>
      <w:r>
        <w:rPr>
          <w:rFonts w:hint="cs"/>
          <w:rtl/>
        </w:rPr>
        <w:t>.</w:t>
      </w:r>
    </w:p>
    <w:p w:rsidR="00BE54DA" w:rsidRDefault="00BE54DA" w:rsidP="00D05E6D">
      <w:pPr>
        <w:rPr>
          <w:rtl/>
        </w:rPr>
      </w:pPr>
    </w:p>
    <w:p w:rsidR="00BE54DA" w:rsidRDefault="00BE54DA" w:rsidP="005E19FE">
      <w:pPr>
        <w:pStyle w:val="af5"/>
        <w:keepNext/>
        <w:rPr>
          <w:rtl/>
        </w:rPr>
      </w:pPr>
      <w:bookmarkStart w:id="12497" w:name="ET_interruption_5084_3"/>
      <w:r w:rsidRPr="00BD7F06">
        <w:rPr>
          <w:rStyle w:val="TagStyle"/>
          <w:rtl/>
        </w:rPr>
        <w:t xml:space="preserve"> &lt;&lt; קריאה &gt;&gt; </w:t>
      </w:r>
      <w:r>
        <w:rPr>
          <w:rtl/>
        </w:rPr>
        <w:t>מיקי לוי (יש עתיד):</w:t>
      </w:r>
      <w:r w:rsidRPr="00BD7F06">
        <w:rPr>
          <w:rStyle w:val="TagStyle"/>
          <w:rtl/>
        </w:rPr>
        <w:t xml:space="preserve"> &lt;&lt; קריאה &gt;&gt;</w:t>
      </w:r>
      <w:r>
        <w:rPr>
          <w:rtl/>
        </w:rPr>
        <w:t xml:space="preserve"> </w:t>
      </w:r>
      <w:bookmarkEnd w:id="12497"/>
    </w:p>
    <w:p w:rsidR="00BE54DA" w:rsidRDefault="00BE54DA" w:rsidP="00D05E6D">
      <w:pPr>
        <w:rPr>
          <w:rtl/>
        </w:rPr>
      </w:pPr>
    </w:p>
    <w:p w:rsidR="00BE54DA" w:rsidRDefault="00BE54DA" w:rsidP="005E19FE">
      <w:pPr>
        <w:rPr>
          <w:rtl/>
        </w:rPr>
      </w:pPr>
      <w:r>
        <w:rPr>
          <w:rFonts w:hint="cs"/>
          <w:rtl/>
        </w:rPr>
        <w:t xml:space="preserve">אני אעביר לך את </w:t>
      </w:r>
      <w:bookmarkStart w:id="12498" w:name="_ETM_Q24_269000"/>
      <w:bookmarkEnd w:id="12498"/>
      <w:r>
        <w:rPr>
          <w:rFonts w:hint="cs"/>
          <w:rtl/>
        </w:rPr>
        <w:t>הקישורים.</w:t>
      </w:r>
    </w:p>
    <w:p w:rsidR="00BE54DA" w:rsidRDefault="00BE54DA" w:rsidP="005E19FE">
      <w:pPr>
        <w:rPr>
          <w:rtl/>
        </w:rPr>
      </w:pPr>
      <w:bookmarkStart w:id="12499" w:name="_ETM_Q24_272000"/>
      <w:bookmarkEnd w:id="12499"/>
    </w:p>
    <w:p w:rsidR="00BE54DA" w:rsidRDefault="00BE54DA" w:rsidP="005E19FE">
      <w:pPr>
        <w:pStyle w:val="-"/>
        <w:keepNext/>
        <w:rPr>
          <w:rtl/>
        </w:rPr>
      </w:pPr>
      <w:bookmarkStart w:id="12500" w:name="ET_speakercontinue_6458_4"/>
      <w:r w:rsidRPr="00BD7F06">
        <w:rPr>
          <w:rStyle w:val="TagStyle"/>
          <w:rtl/>
        </w:rPr>
        <w:t xml:space="preserve"> &lt;&lt; דובר_המשך &gt;&gt; </w:t>
      </w:r>
      <w:r>
        <w:rPr>
          <w:rtl/>
        </w:rPr>
        <w:t>שר החינוך יואב קיש:</w:t>
      </w:r>
      <w:r w:rsidRPr="00BD7F06">
        <w:rPr>
          <w:rStyle w:val="TagStyle"/>
          <w:rtl/>
        </w:rPr>
        <w:t xml:space="preserve"> &lt;&lt; דובר_המשך &gt;&gt;</w:t>
      </w:r>
      <w:r>
        <w:rPr>
          <w:rtl/>
        </w:rPr>
        <w:t xml:space="preserve"> </w:t>
      </w:r>
      <w:bookmarkEnd w:id="12500"/>
    </w:p>
    <w:p w:rsidR="00BE54DA" w:rsidRDefault="00BE54DA" w:rsidP="00D05E6D">
      <w:pPr>
        <w:rPr>
          <w:rtl/>
        </w:rPr>
      </w:pPr>
    </w:p>
    <w:p w:rsidR="00BE54DA" w:rsidRDefault="00BE54DA" w:rsidP="00552B40">
      <w:pPr>
        <w:rPr>
          <w:rtl/>
        </w:rPr>
      </w:pPr>
      <w:bookmarkStart w:id="12501" w:name="_ETM_Q24_273000"/>
      <w:bookmarkStart w:id="12502" w:name="_ETM_Q24_271830"/>
      <w:bookmarkEnd w:id="12501"/>
      <w:bookmarkEnd w:id="12502"/>
      <w:r>
        <w:rPr>
          <w:rtl/>
        </w:rPr>
        <w:t xml:space="preserve">אני </w:t>
      </w:r>
      <w:bookmarkStart w:id="12503" w:name="_ETM_Q24_272190"/>
      <w:bookmarkEnd w:id="12503"/>
      <w:r>
        <w:rPr>
          <w:rtl/>
        </w:rPr>
        <w:t xml:space="preserve">רוצה </w:t>
      </w:r>
      <w:bookmarkStart w:id="12504" w:name="_ETM_Q24_272490"/>
      <w:bookmarkEnd w:id="12504"/>
      <w:r>
        <w:rPr>
          <w:rtl/>
        </w:rPr>
        <w:t xml:space="preserve">לומר </w:t>
      </w:r>
      <w:bookmarkStart w:id="12505" w:name="_ETM_Q24_272790"/>
      <w:bookmarkEnd w:id="12505"/>
      <w:r>
        <w:rPr>
          <w:rtl/>
        </w:rPr>
        <w:t xml:space="preserve">לכם </w:t>
      </w:r>
      <w:bookmarkStart w:id="12506" w:name="_ETM_Q24_273119"/>
      <w:bookmarkEnd w:id="12506"/>
      <w:r>
        <w:rPr>
          <w:rtl/>
        </w:rPr>
        <w:t xml:space="preserve">עכשיו </w:t>
      </w:r>
      <w:bookmarkStart w:id="12507" w:name="_ETM_Q24_273450"/>
      <w:bookmarkEnd w:id="12507"/>
      <w:r>
        <w:rPr>
          <w:rtl/>
        </w:rPr>
        <w:t xml:space="preserve">לגבי </w:t>
      </w:r>
      <w:bookmarkStart w:id="12508" w:name="_ETM_Q24_274350"/>
      <w:bookmarkEnd w:id="12508"/>
      <w:r>
        <w:rPr>
          <w:rtl/>
        </w:rPr>
        <w:t xml:space="preserve">ההשכלה </w:t>
      </w:r>
      <w:bookmarkStart w:id="12509" w:name="_ETM_Q24_274920"/>
      <w:bookmarkEnd w:id="12509"/>
      <w:r>
        <w:rPr>
          <w:rtl/>
        </w:rPr>
        <w:t>הגבוהה</w:t>
      </w:r>
      <w:r>
        <w:rPr>
          <w:rFonts w:hint="cs"/>
          <w:rtl/>
        </w:rPr>
        <w:t xml:space="preserve">, כי </w:t>
      </w:r>
      <w:r>
        <w:rPr>
          <w:rtl/>
        </w:rPr>
        <w:t xml:space="preserve">החוק </w:t>
      </w:r>
      <w:bookmarkStart w:id="12510" w:name="_ETM_Q24_277560"/>
      <w:bookmarkEnd w:id="12510"/>
      <w:r>
        <w:rPr>
          <w:rtl/>
        </w:rPr>
        <w:t xml:space="preserve">הזה </w:t>
      </w:r>
      <w:bookmarkStart w:id="12511" w:name="_ETM_Q24_277770"/>
      <w:bookmarkEnd w:id="12511"/>
      <w:r>
        <w:rPr>
          <w:rtl/>
        </w:rPr>
        <w:t xml:space="preserve">גם </w:t>
      </w:r>
      <w:bookmarkStart w:id="12512" w:name="_ETM_Q24_277920"/>
      <w:bookmarkEnd w:id="12512"/>
      <w:r>
        <w:rPr>
          <w:rtl/>
        </w:rPr>
        <w:t xml:space="preserve">עוסק </w:t>
      </w:r>
      <w:bookmarkStart w:id="12513" w:name="_ETM_Q24_278189"/>
      <w:bookmarkEnd w:id="12513"/>
      <w:r>
        <w:rPr>
          <w:rtl/>
        </w:rPr>
        <w:t xml:space="preserve">בהשכלה </w:t>
      </w:r>
      <w:bookmarkStart w:id="12514" w:name="_ETM_Q24_278700"/>
      <w:bookmarkEnd w:id="12514"/>
      <w:r>
        <w:rPr>
          <w:rtl/>
        </w:rPr>
        <w:t>הגבוהה</w:t>
      </w:r>
      <w:r>
        <w:rPr>
          <w:rFonts w:hint="cs"/>
          <w:rtl/>
        </w:rPr>
        <w:t xml:space="preserve"> –</w:t>
      </w:r>
      <w:r>
        <w:rPr>
          <w:rtl/>
        </w:rPr>
        <w:t xml:space="preserve"> </w:t>
      </w:r>
      <w:bookmarkStart w:id="12515" w:name="_ETM_Q24_275280"/>
      <w:bookmarkEnd w:id="12515"/>
      <w:r>
        <w:rPr>
          <w:rtl/>
        </w:rPr>
        <w:t xml:space="preserve">ובזה </w:t>
      </w:r>
      <w:bookmarkStart w:id="12516" w:name="_ETM_Q24_275670"/>
      <w:bookmarkEnd w:id="12516"/>
      <w:r>
        <w:rPr>
          <w:rtl/>
        </w:rPr>
        <w:t xml:space="preserve">אני </w:t>
      </w:r>
      <w:bookmarkStart w:id="12517" w:name="_ETM_Q24_275850"/>
      <w:bookmarkEnd w:id="12517"/>
      <w:r>
        <w:rPr>
          <w:rtl/>
        </w:rPr>
        <w:t>אסיים</w:t>
      </w:r>
      <w:r>
        <w:rPr>
          <w:rFonts w:hint="cs"/>
          <w:rtl/>
        </w:rPr>
        <w:t>.</w:t>
      </w:r>
      <w:r>
        <w:rPr>
          <w:rtl/>
        </w:rPr>
        <w:t xml:space="preserve"> </w:t>
      </w:r>
      <w:bookmarkStart w:id="12518" w:name="_ETM_Q24_279719"/>
      <w:bookmarkEnd w:id="12518"/>
      <w:r>
        <w:rPr>
          <w:rtl/>
        </w:rPr>
        <w:t xml:space="preserve">אני </w:t>
      </w:r>
      <w:bookmarkStart w:id="12519" w:name="_ETM_Q24_280020"/>
      <w:bookmarkEnd w:id="12519"/>
      <w:r>
        <w:rPr>
          <w:rtl/>
        </w:rPr>
        <w:t xml:space="preserve">אומר </w:t>
      </w:r>
      <w:bookmarkStart w:id="12520" w:name="_ETM_Q24_280229"/>
      <w:bookmarkEnd w:id="12520"/>
      <w:r>
        <w:rPr>
          <w:rtl/>
        </w:rPr>
        <w:t xml:space="preserve">את </w:t>
      </w:r>
      <w:bookmarkStart w:id="12521" w:name="_ETM_Q24_280350"/>
      <w:bookmarkEnd w:id="12521"/>
      <w:r>
        <w:rPr>
          <w:rtl/>
        </w:rPr>
        <w:t xml:space="preserve">זה </w:t>
      </w:r>
      <w:bookmarkStart w:id="12522" w:name="_ETM_Q24_280499"/>
      <w:bookmarkEnd w:id="12522"/>
      <w:r>
        <w:rPr>
          <w:rtl/>
        </w:rPr>
        <w:t>ל</w:t>
      </w:r>
      <w:r>
        <w:rPr>
          <w:rFonts w:hint="cs"/>
          <w:rtl/>
        </w:rPr>
        <w:t xml:space="preserve">נשיאים </w:t>
      </w:r>
      <w:bookmarkStart w:id="12523" w:name="_ETM_Q24_281219"/>
      <w:bookmarkEnd w:id="12523"/>
      <w:r>
        <w:rPr>
          <w:rtl/>
        </w:rPr>
        <w:t xml:space="preserve">ואני </w:t>
      </w:r>
      <w:bookmarkStart w:id="12524" w:name="_ETM_Q24_281429"/>
      <w:bookmarkEnd w:id="12524"/>
      <w:r>
        <w:rPr>
          <w:rtl/>
        </w:rPr>
        <w:t xml:space="preserve">אומר </w:t>
      </w:r>
      <w:bookmarkStart w:id="12525" w:name="_ETM_Q24_281639"/>
      <w:bookmarkEnd w:id="12525"/>
      <w:r>
        <w:rPr>
          <w:rtl/>
        </w:rPr>
        <w:t xml:space="preserve">את </w:t>
      </w:r>
      <w:bookmarkStart w:id="12526" w:name="_ETM_Q24_281729"/>
      <w:bookmarkEnd w:id="12526"/>
      <w:r>
        <w:rPr>
          <w:rtl/>
        </w:rPr>
        <w:t xml:space="preserve">זה </w:t>
      </w:r>
      <w:bookmarkStart w:id="12527" w:name="_ETM_Q24_281909"/>
      <w:bookmarkEnd w:id="12527"/>
      <w:r>
        <w:rPr>
          <w:rtl/>
        </w:rPr>
        <w:t xml:space="preserve">לדיקנים </w:t>
      </w:r>
      <w:bookmarkStart w:id="12528" w:name="_ETM_Q24_283139"/>
      <w:bookmarkEnd w:id="12528"/>
      <w:r>
        <w:rPr>
          <w:rtl/>
        </w:rPr>
        <w:t>ו</w:t>
      </w:r>
      <w:bookmarkStart w:id="12529" w:name="_ETM_Q24_283409"/>
      <w:bookmarkEnd w:id="12529"/>
      <w:r>
        <w:rPr>
          <w:rFonts w:hint="cs"/>
          <w:rtl/>
        </w:rPr>
        <w:t>ל</w:t>
      </w:r>
      <w:r>
        <w:rPr>
          <w:rtl/>
        </w:rPr>
        <w:t>רקטורים</w:t>
      </w:r>
      <w:r>
        <w:rPr>
          <w:rFonts w:hint="cs"/>
          <w:rtl/>
        </w:rPr>
        <w:t>:</w:t>
      </w:r>
      <w:r>
        <w:rPr>
          <w:rtl/>
        </w:rPr>
        <w:t xml:space="preserve"> </w:t>
      </w:r>
      <w:bookmarkStart w:id="12530" w:name="_ETM_Q24_284729"/>
      <w:bookmarkEnd w:id="12530"/>
      <w:r>
        <w:rPr>
          <w:rtl/>
        </w:rPr>
        <w:t xml:space="preserve">אתם </w:t>
      </w:r>
      <w:bookmarkStart w:id="12531" w:name="_ETM_Q24_285090"/>
      <w:bookmarkEnd w:id="12531"/>
      <w:r>
        <w:rPr>
          <w:rtl/>
        </w:rPr>
        <w:t xml:space="preserve">לא </w:t>
      </w:r>
      <w:bookmarkStart w:id="12532" w:name="_ETM_Q24_285209"/>
      <w:bookmarkEnd w:id="12532"/>
      <w:r>
        <w:rPr>
          <w:rtl/>
        </w:rPr>
        <w:t xml:space="preserve">לבד </w:t>
      </w:r>
      <w:bookmarkStart w:id="12533" w:name="_ETM_Q24_285569"/>
      <w:bookmarkEnd w:id="12533"/>
      <w:r>
        <w:rPr>
          <w:rtl/>
        </w:rPr>
        <w:t xml:space="preserve">בעולם </w:t>
      </w:r>
      <w:bookmarkStart w:id="12534" w:name="_ETM_Q24_285990"/>
      <w:bookmarkEnd w:id="12534"/>
      <w:r>
        <w:rPr>
          <w:rtl/>
        </w:rPr>
        <w:t>הזה</w:t>
      </w:r>
      <w:r w:rsidR="00552B40">
        <w:rPr>
          <w:rFonts w:hint="cs"/>
          <w:rtl/>
        </w:rPr>
        <w:t>.</w:t>
      </w:r>
      <w:r>
        <w:rPr>
          <w:rtl/>
        </w:rPr>
        <w:t xml:space="preserve"> </w:t>
      </w:r>
      <w:bookmarkStart w:id="12535" w:name="_ETM_Q24_286799"/>
      <w:bookmarkEnd w:id="12535"/>
      <w:r>
        <w:rPr>
          <w:rtl/>
        </w:rPr>
        <w:t xml:space="preserve">יש </w:t>
      </w:r>
      <w:bookmarkStart w:id="12536" w:name="_ETM_Q24_287040"/>
      <w:bookmarkEnd w:id="12536"/>
      <w:r>
        <w:rPr>
          <w:rtl/>
        </w:rPr>
        <w:t xml:space="preserve">לכם </w:t>
      </w:r>
      <w:bookmarkStart w:id="12537" w:name="_ETM_Q24_287310"/>
      <w:bookmarkEnd w:id="12537"/>
      <w:r>
        <w:rPr>
          <w:rtl/>
        </w:rPr>
        <w:t xml:space="preserve">מחויבות </w:t>
      </w:r>
      <w:bookmarkStart w:id="12538" w:name="_ETM_Q24_288000"/>
      <w:bookmarkEnd w:id="12538"/>
      <w:r>
        <w:rPr>
          <w:rtl/>
        </w:rPr>
        <w:t>לסטודנטים</w:t>
      </w:r>
      <w:bookmarkStart w:id="12539" w:name="_ETM_Q24_288689"/>
      <w:bookmarkEnd w:id="12539"/>
      <w:r>
        <w:rPr>
          <w:rFonts w:hint="cs"/>
          <w:rtl/>
        </w:rPr>
        <w:t xml:space="preserve"> ול</w:t>
      </w:r>
      <w:r>
        <w:rPr>
          <w:rtl/>
        </w:rPr>
        <w:t>סגל</w:t>
      </w:r>
      <w:r>
        <w:rPr>
          <w:rFonts w:hint="cs"/>
          <w:rtl/>
        </w:rPr>
        <w:t>.</w:t>
      </w:r>
      <w:r>
        <w:rPr>
          <w:rtl/>
        </w:rPr>
        <w:t xml:space="preserve"> </w:t>
      </w:r>
      <w:bookmarkStart w:id="12540" w:name="_ETM_Q24_289609"/>
      <w:bookmarkEnd w:id="12540"/>
      <w:r>
        <w:rPr>
          <w:rtl/>
        </w:rPr>
        <w:t xml:space="preserve">אתם </w:t>
      </w:r>
      <w:bookmarkStart w:id="12541" w:name="_ETM_Q24_289909"/>
      <w:bookmarkEnd w:id="12541"/>
      <w:r>
        <w:rPr>
          <w:rtl/>
        </w:rPr>
        <w:t xml:space="preserve">לא </w:t>
      </w:r>
      <w:bookmarkStart w:id="12542" w:name="_ETM_Q24_289999"/>
      <w:bookmarkEnd w:id="12542"/>
      <w:r>
        <w:rPr>
          <w:rtl/>
        </w:rPr>
        <w:t xml:space="preserve">יכולים </w:t>
      </w:r>
      <w:bookmarkStart w:id="12543" w:name="_ETM_Q24_290270"/>
      <w:bookmarkEnd w:id="12543"/>
      <w:r>
        <w:rPr>
          <w:rtl/>
        </w:rPr>
        <w:t xml:space="preserve">לקחת </w:t>
      </w:r>
      <w:bookmarkStart w:id="12544" w:name="_ETM_Q24_290689"/>
      <w:bookmarkEnd w:id="12544"/>
      <w:r>
        <w:rPr>
          <w:rtl/>
        </w:rPr>
        <w:t xml:space="preserve">החלטה </w:t>
      </w:r>
      <w:bookmarkStart w:id="12545" w:name="_ETM_Q24_291079"/>
      <w:bookmarkEnd w:id="12545"/>
      <w:r>
        <w:rPr>
          <w:rtl/>
        </w:rPr>
        <w:t xml:space="preserve">פוליטית </w:t>
      </w:r>
      <w:bookmarkStart w:id="12546" w:name="_ETM_Q24_292100"/>
      <w:bookmarkEnd w:id="12546"/>
      <w:r>
        <w:rPr>
          <w:rtl/>
        </w:rPr>
        <w:t xml:space="preserve">ולעשות </w:t>
      </w:r>
      <w:bookmarkStart w:id="12547" w:name="_ETM_Q24_292580"/>
      <w:bookmarkEnd w:id="12547"/>
      <w:r>
        <w:rPr>
          <w:rtl/>
        </w:rPr>
        <w:t>ש</w:t>
      </w:r>
      <w:r>
        <w:rPr>
          <w:rFonts w:hint="cs"/>
          <w:rtl/>
        </w:rPr>
        <w:t xml:space="preserve">ביתה. </w:t>
      </w:r>
      <w:bookmarkStart w:id="12548" w:name="_ETM_Q24_292940"/>
      <w:bookmarkEnd w:id="12548"/>
      <w:r>
        <w:rPr>
          <w:rtl/>
        </w:rPr>
        <w:t xml:space="preserve">ראינו </w:t>
      </w:r>
      <w:bookmarkStart w:id="12549" w:name="_ETM_Q24_293300"/>
      <w:bookmarkEnd w:id="12549"/>
      <w:r>
        <w:rPr>
          <w:rtl/>
        </w:rPr>
        <w:t xml:space="preserve">מה </w:t>
      </w:r>
      <w:bookmarkStart w:id="12550" w:name="_ETM_Q24_293450"/>
      <w:bookmarkEnd w:id="12550"/>
      <w:r>
        <w:rPr>
          <w:rtl/>
        </w:rPr>
        <w:t xml:space="preserve">קרה </w:t>
      </w:r>
      <w:bookmarkStart w:id="12551" w:name="_ETM_Q24_293720"/>
      <w:bookmarkEnd w:id="12551"/>
      <w:r>
        <w:rPr>
          <w:rtl/>
        </w:rPr>
        <w:t xml:space="preserve">לארנון </w:t>
      </w:r>
      <w:bookmarkStart w:id="12552" w:name="_ETM_Q24_294140"/>
      <w:bookmarkEnd w:id="12552"/>
      <w:r>
        <w:rPr>
          <w:rtl/>
        </w:rPr>
        <w:t xml:space="preserve">בר </w:t>
      </w:r>
      <w:bookmarkStart w:id="12553" w:name="_ETM_Q24_294290"/>
      <w:bookmarkEnd w:id="12553"/>
      <w:r>
        <w:rPr>
          <w:rtl/>
        </w:rPr>
        <w:t xml:space="preserve">דוד </w:t>
      </w:r>
      <w:bookmarkStart w:id="12554" w:name="_ETM_Q24_294920"/>
      <w:bookmarkEnd w:id="12554"/>
      <w:r>
        <w:rPr>
          <w:rFonts w:hint="cs"/>
          <w:rtl/>
        </w:rPr>
        <w:t>כ</w:t>
      </w:r>
      <w:r>
        <w:rPr>
          <w:rtl/>
        </w:rPr>
        <w:t xml:space="preserve">שהוא </w:t>
      </w:r>
      <w:bookmarkStart w:id="12555" w:name="_ETM_Q24_295100"/>
      <w:bookmarkEnd w:id="12555"/>
      <w:r>
        <w:rPr>
          <w:rtl/>
        </w:rPr>
        <w:t xml:space="preserve">עשה </w:t>
      </w:r>
      <w:bookmarkStart w:id="12556" w:name="_ETM_Q24_295370"/>
      <w:bookmarkEnd w:id="12556"/>
      <w:r>
        <w:rPr>
          <w:rtl/>
        </w:rPr>
        <w:t xml:space="preserve">שביתה </w:t>
      </w:r>
      <w:bookmarkStart w:id="12557" w:name="_ETM_Q24_295729"/>
      <w:bookmarkEnd w:id="12557"/>
      <w:r>
        <w:rPr>
          <w:rtl/>
        </w:rPr>
        <w:t xml:space="preserve">פוליטית </w:t>
      </w:r>
      <w:bookmarkStart w:id="12558" w:name="_ETM_Q24_296570"/>
      <w:bookmarkEnd w:id="12558"/>
      <w:r w:rsidR="00552B40">
        <w:rPr>
          <w:rFonts w:hint="cs"/>
          <w:rtl/>
        </w:rPr>
        <w:t xml:space="preserve">– </w:t>
      </w:r>
      <w:r>
        <w:rPr>
          <w:rtl/>
        </w:rPr>
        <w:t xml:space="preserve">בית </w:t>
      </w:r>
      <w:bookmarkStart w:id="12559" w:name="_ETM_Q24_296915"/>
      <w:bookmarkEnd w:id="12559"/>
      <w:r>
        <w:rPr>
          <w:rtl/>
        </w:rPr>
        <w:t xml:space="preserve">המשפט </w:t>
      </w:r>
      <w:bookmarkStart w:id="12560" w:name="_ETM_Q24_297260"/>
      <w:bookmarkEnd w:id="12560"/>
      <w:r>
        <w:rPr>
          <w:rtl/>
        </w:rPr>
        <w:t xml:space="preserve">זרק </w:t>
      </w:r>
      <w:bookmarkStart w:id="12561" w:name="_ETM_Q24_297560"/>
      <w:bookmarkEnd w:id="12561"/>
      <w:r>
        <w:rPr>
          <w:rtl/>
        </w:rPr>
        <w:t xml:space="preserve">אותו </w:t>
      </w:r>
      <w:bookmarkStart w:id="12562" w:name="_ETM_Q24_297770"/>
      <w:bookmarkEnd w:id="12562"/>
      <w:r>
        <w:rPr>
          <w:rtl/>
        </w:rPr>
        <w:t xml:space="preserve">מכל </w:t>
      </w:r>
      <w:bookmarkStart w:id="12563" w:name="_ETM_Q24_298070"/>
      <w:bookmarkEnd w:id="12563"/>
      <w:r>
        <w:rPr>
          <w:rtl/>
        </w:rPr>
        <w:t>המדרגות</w:t>
      </w:r>
      <w:r>
        <w:rPr>
          <w:rFonts w:hint="cs"/>
          <w:rtl/>
        </w:rPr>
        <w:t>.</w:t>
      </w:r>
      <w:bookmarkStart w:id="12564" w:name="_ETM_Q24_299700"/>
      <w:bookmarkEnd w:id="12564"/>
      <w:r>
        <w:rPr>
          <w:rFonts w:hint="cs"/>
          <w:rtl/>
        </w:rPr>
        <w:t xml:space="preserve"> </w:t>
      </w:r>
      <w:r>
        <w:rPr>
          <w:rtl/>
        </w:rPr>
        <w:t xml:space="preserve">מי </w:t>
      </w:r>
      <w:bookmarkStart w:id="12565" w:name="_ETM_Q24_300180"/>
      <w:bookmarkEnd w:id="12565"/>
      <w:r>
        <w:rPr>
          <w:rtl/>
        </w:rPr>
        <w:t>ש</w:t>
      </w:r>
      <w:bookmarkStart w:id="12566" w:name="_ETM_Q24_300659"/>
      <w:bookmarkEnd w:id="12566"/>
      <w:r>
        <w:rPr>
          <w:rtl/>
        </w:rPr>
        <w:t xml:space="preserve">כסגל </w:t>
      </w:r>
      <w:bookmarkStart w:id="12567" w:name="_ETM_Q24_301320"/>
      <w:bookmarkEnd w:id="12567"/>
      <w:r>
        <w:rPr>
          <w:rtl/>
        </w:rPr>
        <w:t xml:space="preserve">עושה </w:t>
      </w:r>
      <w:bookmarkStart w:id="12568" w:name="_ETM_Q24_301560"/>
      <w:bookmarkEnd w:id="12568"/>
      <w:r>
        <w:rPr>
          <w:rtl/>
        </w:rPr>
        <w:t xml:space="preserve">עכשיו שביתה </w:t>
      </w:r>
      <w:bookmarkStart w:id="12569" w:name="_ETM_Q24_302280"/>
      <w:bookmarkEnd w:id="12569"/>
      <w:r>
        <w:rPr>
          <w:rtl/>
        </w:rPr>
        <w:t>פוליטית</w:t>
      </w:r>
      <w:r>
        <w:rPr>
          <w:rFonts w:hint="cs"/>
          <w:rtl/>
        </w:rPr>
        <w:t>,</w:t>
      </w:r>
      <w:r>
        <w:rPr>
          <w:rtl/>
        </w:rPr>
        <w:t xml:space="preserve"> </w:t>
      </w:r>
      <w:bookmarkStart w:id="12570" w:name="_ETM_Q24_302939"/>
      <w:bookmarkEnd w:id="12570"/>
      <w:r>
        <w:rPr>
          <w:rtl/>
        </w:rPr>
        <w:t xml:space="preserve">אני </w:t>
      </w:r>
      <w:bookmarkStart w:id="12571" w:name="_ETM_Q24_303180"/>
      <w:bookmarkEnd w:id="12571"/>
      <w:r>
        <w:rPr>
          <w:rtl/>
        </w:rPr>
        <w:t xml:space="preserve">מצפה </w:t>
      </w:r>
      <w:bookmarkStart w:id="12572" w:name="_ETM_Q24_303810"/>
      <w:bookmarkEnd w:id="12572"/>
      <w:r>
        <w:rPr>
          <w:rtl/>
        </w:rPr>
        <w:t>מהנ</w:t>
      </w:r>
      <w:r>
        <w:rPr>
          <w:rFonts w:hint="cs"/>
          <w:rtl/>
        </w:rPr>
        <w:t xml:space="preserve">שיאים </w:t>
      </w:r>
      <w:bookmarkStart w:id="12573" w:name="_ETM_Q24_305549"/>
      <w:bookmarkEnd w:id="12573"/>
      <w:r>
        <w:rPr>
          <w:rtl/>
        </w:rPr>
        <w:t xml:space="preserve">שיפנו </w:t>
      </w:r>
      <w:bookmarkStart w:id="12574" w:name="_ETM_Q24_305999"/>
      <w:bookmarkEnd w:id="12574"/>
      <w:r>
        <w:rPr>
          <w:rtl/>
        </w:rPr>
        <w:t xml:space="preserve">לבית </w:t>
      </w:r>
      <w:bookmarkStart w:id="12575" w:name="_ETM_Q24_306299"/>
      <w:bookmarkEnd w:id="12575"/>
      <w:r>
        <w:rPr>
          <w:rtl/>
        </w:rPr>
        <w:t>המשפט</w:t>
      </w:r>
      <w:r>
        <w:rPr>
          <w:rFonts w:hint="cs"/>
          <w:rtl/>
        </w:rPr>
        <w:t>,</w:t>
      </w:r>
      <w:r>
        <w:rPr>
          <w:rtl/>
        </w:rPr>
        <w:t xml:space="preserve"> </w:t>
      </w:r>
      <w:bookmarkStart w:id="12576" w:name="_ETM_Q24_307289"/>
      <w:bookmarkEnd w:id="12576"/>
      <w:r>
        <w:rPr>
          <w:rtl/>
        </w:rPr>
        <w:t xml:space="preserve">שיוציא </w:t>
      </w:r>
      <w:bookmarkStart w:id="12577" w:name="_ETM_Q24_307770"/>
      <w:bookmarkEnd w:id="12577"/>
      <w:r>
        <w:rPr>
          <w:rFonts w:hint="cs"/>
          <w:rtl/>
        </w:rPr>
        <w:t>ל</w:t>
      </w:r>
      <w:bookmarkStart w:id="12578" w:name="_ETM_Q24_307889"/>
      <w:bookmarkEnd w:id="12578"/>
      <w:r>
        <w:rPr>
          <w:rFonts w:hint="cs"/>
          <w:rtl/>
        </w:rPr>
        <w:t xml:space="preserve">ו </w:t>
      </w:r>
      <w:bookmarkStart w:id="12579" w:name="_ETM_Q24_307000"/>
      <w:bookmarkEnd w:id="12579"/>
      <w:r>
        <w:rPr>
          <w:rtl/>
        </w:rPr>
        <w:t xml:space="preserve">גם </w:t>
      </w:r>
      <w:bookmarkStart w:id="12580" w:name="_ETM_Q24_308099"/>
      <w:bookmarkEnd w:id="12580"/>
      <w:r>
        <w:rPr>
          <w:rtl/>
        </w:rPr>
        <w:t xml:space="preserve">כן </w:t>
      </w:r>
      <w:bookmarkStart w:id="12581" w:name="_ETM_Q24_308340"/>
      <w:bookmarkEnd w:id="12581"/>
      <w:r>
        <w:rPr>
          <w:rtl/>
        </w:rPr>
        <w:t xml:space="preserve">צו </w:t>
      </w:r>
      <w:bookmarkStart w:id="12582" w:name="_ETM_Q24_308669"/>
      <w:bookmarkEnd w:id="12582"/>
      <w:r>
        <w:rPr>
          <w:rFonts w:hint="cs"/>
          <w:rtl/>
        </w:rPr>
        <w:t>הגעה</w:t>
      </w:r>
      <w:r w:rsidR="00552B40">
        <w:rPr>
          <w:rFonts w:hint="cs"/>
          <w:rtl/>
        </w:rPr>
        <w:t>,</w:t>
      </w:r>
      <w:r>
        <w:rPr>
          <w:rFonts w:hint="cs"/>
          <w:rtl/>
        </w:rPr>
        <w:t xml:space="preserve"> וי</w:t>
      </w:r>
      <w:r>
        <w:rPr>
          <w:rtl/>
        </w:rPr>
        <w:t xml:space="preserve">זרוק </w:t>
      </w:r>
      <w:bookmarkStart w:id="12583" w:name="_ETM_Q24_309540"/>
      <w:bookmarkEnd w:id="12583"/>
      <w:r>
        <w:rPr>
          <w:rtl/>
        </w:rPr>
        <w:t>אות</w:t>
      </w:r>
      <w:r>
        <w:rPr>
          <w:rFonts w:hint="cs"/>
          <w:rtl/>
        </w:rPr>
        <w:t>ו</w:t>
      </w:r>
      <w:r>
        <w:rPr>
          <w:rtl/>
        </w:rPr>
        <w:t xml:space="preserve"> </w:t>
      </w:r>
      <w:bookmarkStart w:id="12584" w:name="_ETM_Q24_309750"/>
      <w:bookmarkEnd w:id="12584"/>
      <w:r>
        <w:rPr>
          <w:rtl/>
        </w:rPr>
        <w:t>מהמדרגות</w:t>
      </w:r>
      <w:r>
        <w:rPr>
          <w:rFonts w:hint="cs"/>
          <w:rtl/>
        </w:rPr>
        <w:t>.</w:t>
      </w:r>
      <w:r>
        <w:rPr>
          <w:rtl/>
        </w:rPr>
        <w:t xml:space="preserve"> </w:t>
      </w:r>
      <w:bookmarkStart w:id="12585" w:name="_ETM_Q24_310349"/>
      <w:bookmarkEnd w:id="12585"/>
      <w:r>
        <w:rPr>
          <w:rtl/>
        </w:rPr>
        <w:t xml:space="preserve">אין </w:t>
      </w:r>
      <w:bookmarkStart w:id="12586" w:name="_ETM_Q24_310530"/>
      <w:bookmarkEnd w:id="12586"/>
      <w:r>
        <w:rPr>
          <w:rtl/>
        </w:rPr>
        <w:t xml:space="preserve">דבר </w:t>
      </w:r>
      <w:bookmarkStart w:id="12587" w:name="_ETM_Q24_310860"/>
      <w:bookmarkEnd w:id="12587"/>
      <w:r>
        <w:rPr>
          <w:rtl/>
        </w:rPr>
        <w:t xml:space="preserve">כזה </w:t>
      </w:r>
      <w:bookmarkStart w:id="12588" w:name="_ETM_Q24_311090"/>
      <w:bookmarkStart w:id="12589" w:name="_ETM_Q24_311540"/>
      <w:bookmarkEnd w:id="12588"/>
      <w:bookmarkEnd w:id="12589"/>
      <w:r>
        <w:rPr>
          <w:rtl/>
        </w:rPr>
        <w:t xml:space="preserve">שביתה </w:t>
      </w:r>
      <w:bookmarkStart w:id="12590" w:name="_ETM_Q24_311959"/>
      <w:bookmarkEnd w:id="12590"/>
      <w:r>
        <w:rPr>
          <w:rtl/>
        </w:rPr>
        <w:t xml:space="preserve">פוליטית </w:t>
      </w:r>
      <w:bookmarkStart w:id="12591" w:name="_ETM_Q24_312800"/>
      <w:bookmarkEnd w:id="12591"/>
      <w:r>
        <w:rPr>
          <w:rtl/>
        </w:rPr>
        <w:t xml:space="preserve">במערכת </w:t>
      </w:r>
      <w:bookmarkStart w:id="12592" w:name="_ETM_Q24_313430"/>
      <w:bookmarkEnd w:id="12592"/>
      <w:r>
        <w:rPr>
          <w:rtl/>
        </w:rPr>
        <w:t>החינוך</w:t>
      </w:r>
      <w:r w:rsidR="00552B40">
        <w:rPr>
          <w:rFonts w:hint="cs"/>
          <w:rtl/>
        </w:rPr>
        <w:t>,</w:t>
      </w:r>
      <w:r>
        <w:rPr>
          <w:rtl/>
        </w:rPr>
        <w:t xml:space="preserve"> </w:t>
      </w:r>
      <w:bookmarkStart w:id="12593" w:name="_ETM_Q24_313910"/>
      <w:bookmarkEnd w:id="12593"/>
      <w:r>
        <w:rPr>
          <w:rtl/>
        </w:rPr>
        <w:t xml:space="preserve">וגם </w:t>
      </w:r>
      <w:bookmarkStart w:id="12594" w:name="_ETM_Q24_314150"/>
      <w:bookmarkEnd w:id="12594"/>
      <w:r>
        <w:rPr>
          <w:rtl/>
        </w:rPr>
        <w:t xml:space="preserve">לא </w:t>
      </w:r>
      <w:bookmarkStart w:id="12595" w:name="_ETM_Q24_314269"/>
      <w:bookmarkEnd w:id="12595"/>
      <w:r>
        <w:rPr>
          <w:rtl/>
        </w:rPr>
        <w:t xml:space="preserve">בהשכלה </w:t>
      </w:r>
      <w:bookmarkStart w:id="12596" w:name="_ETM_Q24_314780"/>
      <w:bookmarkEnd w:id="12596"/>
      <w:r>
        <w:rPr>
          <w:rtl/>
        </w:rPr>
        <w:t>הגבוהה</w:t>
      </w:r>
      <w:r>
        <w:rPr>
          <w:rFonts w:hint="cs"/>
          <w:rtl/>
        </w:rPr>
        <w:t>.</w:t>
      </w:r>
      <w:r>
        <w:rPr>
          <w:rtl/>
        </w:rPr>
        <w:t xml:space="preserve"> </w:t>
      </w:r>
      <w:bookmarkStart w:id="12597" w:name="_ETM_Q24_315500"/>
      <w:bookmarkEnd w:id="12597"/>
      <w:r>
        <w:rPr>
          <w:rtl/>
        </w:rPr>
        <w:t xml:space="preserve">תודה </w:t>
      </w:r>
      <w:bookmarkStart w:id="12598" w:name="_ETM_Q24_315769"/>
      <w:bookmarkEnd w:id="12598"/>
      <w:r>
        <w:rPr>
          <w:rtl/>
        </w:rPr>
        <w:t>רבה</w:t>
      </w:r>
      <w:r>
        <w:rPr>
          <w:rFonts w:hint="cs"/>
          <w:rtl/>
        </w:rPr>
        <w:t>.</w:t>
      </w:r>
    </w:p>
    <w:p w:rsidR="00BE54DA" w:rsidRDefault="00BE54DA" w:rsidP="00D05E6D">
      <w:pPr>
        <w:rPr>
          <w:rtl/>
        </w:rPr>
      </w:pPr>
      <w:bookmarkStart w:id="12599" w:name="_ETM_Q24_315000"/>
      <w:bookmarkEnd w:id="12599"/>
    </w:p>
    <w:p w:rsidR="00BE54DA" w:rsidRDefault="00BE54DA" w:rsidP="005E19FE">
      <w:pPr>
        <w:pStyle w:val="af6"/>
        <w:keepNext/>
        <w:rPr>
          <w:rtl/>
        </w:rPr>
      </w:pPr>
      <w:r w:rsidRPr="008A6C6C">
        <w:rPr>
          <w:rStyle w:val="TagStyle"/>
          <w:rtl/>
        </w:rPr>
        <w:t xml:space="preserve"> &lt;&lt; יור &gt;&gt; </w:t>
      </w:r>
      <w:r>
        <w:rPr>
          <w:rtl/>
        </w:rPr>
        <w:t>היו"ר משה סולומון:</w:t>
      </w:r>
      <w:r w:rsidRPr="008A6C6C">
        <w:rPr>
          <w:rStyle w:val="TagStyle"/>
          <w:rtl/>
        </w:rPr>
        <w:t xml:space="preserve"> &lt;&lt; יור &gt;&gt;</w:t>
      </w:r>
      <w:r>
        <w:rPr>
          <w:rtl/>
        </w:rPr>
        <w:t xml:space="preserve"> </w:t>
      </w:r>
    </w:p>
    <w:p w:rsidR="00BE54DA" w:rsidRDefault="00BE54DA" w:rsidP="00D05E6D">
      <w:pPr>
        <w:rPr>
          <w:rtl/>
        </w:rPr>
      </w:pPr>
    </w:p>
    <w:p w:rsidR="00552B40" w:rsidRDefault="00BE54DA" w:rsidP="005E19FE">
      <w:pPr>
        <w:rPr>
          <w:rtl/>
        </w:rPr>
      </w:pPr>
      <w:bookmarkStart w:id="12600" w:name="_ETM_Q24_316000"/>
      <w:bookmarkStart w:id="12601" w:name="_ETM_Q24_316530"/>
      <w:bookmarkEnd w:id="12600"/>
      <w:bookmarkEnd w:id="12601"/>
      <w:r>
        <w:rPr>
          <w:rtl/>
        </w:rPr>
        <w:t xml:space="preserve">תודה </w:t>
      </w:r>
      <w:bookmarkStart w:id="12602" w:name="_ETM_Q24_317129"/>
      <w:bookmarkEnd w:id="12602"/>
      <w:r>
        <w:rPr>
          <w:rtl/>
        </w:rPr>
        <w:t>רבה</w:t>
      </w:r>
      <w:r>
        <w:rPr>
          <w:rFonts w:hint="cs"/>
          <w:rtl/>
        </w:rPr>
        <w:t>,</w:t>
      </w:r>
      <w:r>
        <w:rPr>
          <w:rtl/>
        </w:rPr>
        <w:t xml:space="preserve"> </w:t>
      </w:r>
      <w:bookmarkStart w:id="12603" w:name="_ETM_Q24_317580"/>
      <w:bookmarkEnd w:id="12603"/>
      <w:r>
        <w:rPr>
          <w:rtl/>
        </w:rPr>
        <w:t xml:space="preserve">אדוני </w:t>
      </w:r>
      <w:bookmarkStart w:id="12604" w:name="_ETM_Q24_317879"/>
      <w:bookmarkEnd w:id="12604"/>
      <w:r>
        <w:rPr>
          <w:rtl/>
        </w:rPr>
        <w:t>השר</w:t>
      </w:r>
      <w:r>
        <w:rPr>
          <w:rFonts w:hint="cs"/>
          <w:rtl/>
        </w:rPr>
        <w:t xml:space="preserve">. </w:t>
      </w:r>
    </w:p>
    <w:p w:rsidR="00552B40" w:rsidRDefault="00552B40" w:rsidP="005E19FE">
      <w:pPr>
        <w:rPr>
          <w:rtl/>
        </w:rPr>
      </w:pPr>
    </w:p>
    <w:p w:rsidR="00BE54DA" w:rsidRDefault="00BE54DA" w:rsidP="005E19FE">
      <w:pPr>
        <w:rPr>
          <w:rtl/>
        </w:rPr>
      </w:pPr>
      <w:r>
        <w:rPr>
          <w:rFonts w:hint="cs"/>
          <w:rtl/>
        </w:rPr>
        <w:t xml:space="preserve">אם כן, </w:t>
      </w:r>
      <w:bookmarkStart w:id="12605" w:name="_ETM_Q24_318480"/>
      <w:bookmarkStart w:id="12606" w:name="_ETM_Q24_318629"/>
      <w:bookmarkStart w:id="12607" w:name="_ETM_Q24_318780"/>
      <w:bookmarkEnd w:id="12605"/>
      <w:bookmarkEnd w:id="12606"/>
      <w:bookmarkEnd w:id="12607"/>
      <w:r>
        <w:rPr>
          <w:rFonts w:hint="cs"/>
          <w:rtl/>
        </w:rPr>
        <w:t>חברי הכנסת,</w:t>
      </w:r>
      <w:r>
        <w:rPr>
          <w:rtl/>
        </w:rPr>
        <w:t xml:space="preserve"> </w:t>
      </w:r>
      <w:bookmarkStart w:id="12608" w:name="_ETM_Q24_319169"/>
      <w:bookmarkEnd w:id="12608"/>
      <w:r>
        <w:rPr>
          <w:rtl/>
        </w:rPr>
        <w:t xml:space="preserve">אנחנו </w:t>
      </w:r>
      <w:bookmarkStart w:id="12609" w:name="_ETM_Q24_319349"/>
      <w:bookmarkEnd w:id="12609"/>
      <w:r>
        <w:rPr>
          <w:rtl/>
        </w:rPr>
        <w:t xml:space="preserve">עוברים </w:t>
      </w:r>
      <w:bookmarkStart w:id="12610" w:name="_ETM_Q24_319650"/>
      <w:bookmarkEnd w:id="12610"/>
      <w:r>
        <w:rPr>
          <w:rtl/>
        </w:rPr>
        <w:t xml:space="preserve">להצבעה </w:t>
      </w:r>
      <w:bookmarkStart w:id="12611" w:name="_ETM_Q24_321189"/>
      <w:bookmarkEnd w:id="12611"/>
      <w:r>
        <w:rPr>
          <w:rtl/>
        </w:rPr>
        <w:t xml:space="preserve">על </w:t>
      </w:r>
      <w:bookmarkStart w:id="12612" w:name="_ETM_Q24_321370"/>
      <w:bookmarkEnd w:id="12612"/>
      <w:r>
        <w:rPr>
          <w:rtl/>
        </w:rPr>
        <w:t xml:space="preserve">הצעת חוק המועצה להשכלה גבוהה </w:t>
      </w:r>
      <w:r>
        <w:rPr>
          <w:rFonts w:hint="cs"/>
          <w:rtl/>
        </w:rPr>
        <w:t>(</w:t>
      </w:r>
      <w:r>
        <w:rPr>
          <w:rtl/>
        </w:rPr>
        <w:t>תיקון –</w:t>
      </w:r>
      <w:r>
        <w:rPr>
          <w:rFonts w:hint="cs"/>
          <w:rtl/>
        </w:rPr>
        <w:t xml:space="preserve"> </w:t>
      </w:r>
      <w:r>
        <w:rPr>
          <w:rtl/>
        </w:rPr>
        <w:t>פטור משכר לימוד לסטודנטים מתחת</w:t>
      </w:r>
      <w:r>
        <w:rPr>
          <w:rFonts w:hint="cs"/>
          <w:rtl/>
        </w:rPr>
        <w:t xml:space="preserve"> </w:t>
      </w:r>
      <w:r>
        <w:rPr>
          <w:rtl/>
        </w:rPr>
        <w:t>לקו העוני</w:t>
      </w:r>
      <w:r>
        <w:rPr>
          <w:rFonts w:hint="cs"/>
          <w:rtl/>
        </w:rPr>
        <w:t>)</w:t>
      </w:r>
      <w:r>
        <w:rPr>
          <w:rtl/>
        </w:rPr>
        <w:t>, התשפ"ג</w:t>
      </w:r>
      <w:r>
        <w:rPr>
          <w:rFonts w:hint="cs"/>
          <w:rtl/>
        </w:rPr>
        <w:t>–</w:t>
      </w:r>
      <w:r>
        <w:rPr>
          <w:rtl/>
        </w:rPr>
        <w:t>2022</w:t>
      </w:r>
      <w:bookmarkStart w:id="12613" w:name="_ETM_Q24_329000"/>
      <w:bookmarkEnd w:id="12613"/>
      <w:r>
        <w:rPr>
          <w:rFonts w:hint="cs"/>
          <w:rtl/>
        </w:rPr>
        <w:t>. הצבעה.</w:t>
      </w:r>
    </w:p>
    <w:p w:rsidR="00BE54DA" w:rsidRDefault="00BE54DA" w:rsidP="005E19FE">
      <w:pPr>
        <w:rPr>
          <w:rtl/>
        </w:rPr>
      </w:pPr>
    </w:p>
    <w:p w:rsidR="00BE54DA" w:rsidRDefault="00BE54DA" w:rsidP="005E19FE">
      <w:pPr>
        <w:pStyle w:val="af1"/>
        <w:keepNext/>
        <w:rPr>
          <w:rtl/>
        </w:rPr>
      </w:pPr>
      <w:r>
        <w:rPr>
          <w:rtl/>
        </w:rPr>
        <w:t>הצבעה מס'</w:t>
      </w:r>
      <w:r>
        <w:rPr>
          <w:rFonts w:hint="cs"/>
          <w:rtl/>
        </w:rPr>
        <w:t xml:space="preserve"> 14</w:t>
      </w:r>
    </w:p>
    <w:p w:rsidR="00BE54DA" w:rsidRDefault="00BE54DA" w:rsidP="005E19FE">
      <w:pPr>
        <w:pStyle w:val="--"/>
        <w:keepNext/>
        <w:rPr>
          <w:rtl/>
        </w:rPr>
      </w:pPr>
    </w:p>
    <w:p w:rsidR="00BE54DA" w:rsidRDefault="00BE54DA" w:rsidP="005E19FE">
      <w:pPr>
        <w:pStyle w:val="--"/>
        <w:keepNext/>
        <w:rPr>
          <w:rtl/>
        </w:rPr>
      </w:pPr>
      <w:r>
        <w:rPr>
          <w:rtl/>
        </w:rPr>
        <w:t>בעד ההצעה להעביר את הצעת החוק לוועדה –</w:t>
      </w:r>
      <w:r>
        <w:rPr>
          <w:rFonts w:hint="cs"/>
          <w:rtl/>
        </w:rPr>
        <w:t xml:space="preserve"> 9</w:t>
      </w:r>
    </w:p>
    <w:p w:rsidR="00BE54DA" w:rsidRDefault="00BE54DA" w:rsidP="005E19FE">
      <w:pPr>
        <w:pStyle w:val="--"/>
        <w:keepNext/>
        <w:rPr>
          <w:rtl/>
        </w:rPr>
      </w:pPr>
      <w:r>
        <w:rPr>
          <w:rFonts w:hint="cs"/>
          <w:rtl/>
        </w:rPr>
        <w:t xml:space="preserve">בעד ההצעה להסיר מסדר-היום את הצעת החוק </w:t>
      </w:r>
      <w:r>
        <w:rPr>
          <w:rtl/>
        </w:rPr>
        <w:t xml:space="preserve">– </w:t>
      </w:r>
      <w:r>
        <w:rPr>
          <w:rFonts w:hint="cs"/>
          <w:rtl/>
        </w:rPr>
        <w:t>32</w:t>
      </w:r>
    </w:p>
    <w:p w:rsidR="00BE54DA" w:rsidRDefault="00BE54DA" w:rsidP="005E19FE">
      <w:pPr>
        <w:pStyle w:val="--"/>
        <w:keepNext/>
        <w:rPr>
          <w:rtl/>
        </w:rPr>
      </w:pPr>
      <w:r>
        <w:rPr>
          <w:rtl/>
        </w:rPr>
        <w:t xml:space="preserve">נמנעים – </w:t>
      </w:r>
      <w:r>
        <w:rPr>
          <w:rFonts w:hint="cs"/>
          <w:rtl/>
        </w:rPr>
        <w:t>אין</w:t>
      </w:r>
    </w:p>
    <w:p w:rsidR="00BE54DA" w:rsidRPr="008A6C6C" w:rsidRDefault="00BE54DA" w:rsidP="005E19FE">
      <w:pPr>
        <w:pStyle w:val="af2"/>
        <w:rPr>
          <w:rtl/>
        </w:rPr>
      </w:pPr>
      <w:r>
        <w:rPr>
          <w:rtl/>
        </w:rPr>
        <w:t xml:space="preserve">ההצעה להעביר </w:t>
      </w:r>
      <w:r>
        <w:rPr>
          <w:rFonts w:hint="cs"/>
          <w:rtl/>
        </w:rPr>
        <w:t xml:space="preserve">לוועדה </w:t>
      </w:r>
      <w:r>
        <w:rPr>
          <w:rtl/>
        </w:rPr>
        <w:t xml:space="preserve">את </w:t>
      </w:r>
      <w:bookmarkStart w:id="12614" w:name="_ETM_Q24_333000"/>
      <w:bookmarkEnd w:id="12614"/>
      <w:r w:rsidRPr="004C2ED8">
        <w:rPr>
          <w:rtl/>
        </w:rPr>
        <w:t>הצעת חוק המועצה להשכלה גבוהה (תיקון –</w:t>
      </w:r>
      <w:r>
        <w:rPr>
          <w:rFonts w:hint="cs"/>
          <w:rtl/>
        </w:rPr>
        <w:t xml:space="preserve"> </w:t>
      </w:r>
      <w:r w:rsidRPr="004C2ED8">
        <w:rPr>
          <w:rtl/>
        </w:rPr>
        <w:t>פטור משכר לימוד לסטודנט</w:t>
      </w:r>
      <w:r>
        <w:rPr>
          <w:rtl/>
        </w:rPr>
        <w:t>ים מתחת לקו העוני), התשפ"ג–2022</w:t>
      </w:r>
      <w:r>
        <w:rPr>
          <w:rFonts w:hint="cs"/>
          <w:rtl/>
        </w:rPr>
        <w:t>, לא נתקבלה.</w:t>
      </w:r>
    </w:p>
    <w:p w:rsidR="00BE54DA" w:rsidRDefault="00BE54DA" w:rsidP="005E19FE">
      <w:pPr>
        <w:rPr>
          <w:rtl/>
        </w:rPr>
      </w:pPr>
    </w:p>
    <w:p w:rsidR="00BE54DA" w:rsidRDefault="00BE54DA" w:rsidP="005E19FE">
      <w:pPr>
        <w:pStyle w:val="af6"/>
        <w:keepNext/>
        <w:rPr>
          <w:rtl/>
        </w:rPr>
      </w:pPr>
      <w:r w:rsidRPr="008A6C6C">
        <w:rPr>
          <w:rStyle w:val="TagStyle"/>
          <w:rtl/>
        </w:rPr>
        <w:t xml:space="preserve"> &lt;&lt; יור &gt;&gt; </w:t>
      </w:r>
      <w:r>
        <w:rPr>
          <w:rtl/>
        </w:rPr>
        <w:t>היו"ר משה סולומון:</w:t>
      </w:r>
      <w:r w:rsidRPr="008A6C6C">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bookmarkStart w:id="12615" w:name="_ETM_Q24_338000"/>
      <w:bookmarkStart w:id="12616" w:name="_ETM_Q24_336000"/>
      <w:bookmarkStart w:id="12617" w:name="_ETM_Q24_321000"/>
      <w:bookmarkStart w:id="12618" w:name="_ETM_Q24_321909"/>
      <w:bookmarkStart w:id="12619" w:name="_ETM_Q24_322269"/>
      <w:bookmarkStart w:id="12620" w:name="_ETM_Q24_322599"/>
      <w:bookmarkStart w:id="12621" w:name="_ETM_Q24_322930"/>
      <w:bookmarkStart w:id="12622" w:name="_ETM_Q24_323290"/>
      <w:bookmarkStart w:id="12623" w:name="_ETM_Q24_323739"/>
      <w:bookmarkStart w:id="12624" w:name="_ETM_Q24_324010"/>
      <w:bookmarkStart w:id="12625" w:name="_ETM_Q24_324430"/>
      <w:bookmarkStart w:id="12626" w:name="_ETM_Q24_324760"/>
      <w:bookmarkStart w:id="12627" w:name="_ETM_Q24_325150"/>
      <w:bookmarkStart w:id="12628" w:name="_ETM_Q24_325419"/>
      <w:bookmarkStart w:id="12629" w:name="_ETM_Q24_325659"/>
      <w:bookmarkStart w:id="12630" w:name="_ETM_Q24_326559"/>
      <w:bookmarkStart w:id="12631" w:name="_ETM_Q24_326859"/>
      <w:bookmarkStart w:id="12632" w:name="_ETM_Q24_327730"/>
      <w:bookmarkStart w:id="12633" w:name="_ETM_Q24_330080"/>
      <w:bookmarkStart w:id="12634" w:name="_ETM_Q24_345169"/>
      <w:bookmarkEnd w:id="12615"/>
      <w:bookmarkEnd w:id="12616"/>
      <w:bookmarkEnd w:id="12617"/>
      <w:bookmarkEnd w:id="12618"/>
      <w:bookmarkEnd w:id="12619"/>
      <w:bookmarkEnd w:id="12620"/>
      <w:bookmarkEnd w:id="12621"/>
      <w:bookmarkEnd w:id="12622"/>
      <w:bookmarkEnd w:id="12623"/>
      <w:bookmarkEnd w:id="12624"/>
      <w:bookmarkEnd w:id="12625"/>
      <w:bookmarkEnd w:id="12626"/>
      <w:bookmarkEnd w:id="12627"/>
      <w:bookmarkEnd w:id="12628"/>
      <w:bookmarkEnd w:id="12629"/>
      <w:bookmarkEnd w:id="12630"/>
      <w:bookmarkEnd w:id="12631"/>
      <w:bookmarkEnd w:id="12632"/>
      <w:bookmarkEnd w:id="12633"/>
      <w:bookmarkEnd w:id="12634"/>
      <w:r>
        <w:rPr>
          <w:rFonts w:hint="cs"/>
          <w:rtl/>
        </w:rPr>
        <w:t xml:space="preserve">תשעה בעד, </w:t>
      </w:r>
      <w:bookmarkStart w:id="12635" w:name="_ETM_Q24_345680"/>
      <w:bookmarkStart w:id="12636" w:name="_ETM_Q24_346220"/>
      <w:bookmarkEnd w:id="12635"/>
      <w:bookmarkEnd w:id="12636"/>
      <w:r>
        <w:rPr>
          <w:rFonts w:hint="cs"/>
          <w:rtl/>
        </w:rPr>
        <w:t>32</w:t>
      </w:r>
      <w:r>
        <w:rPr>
          <w:rtl/>
        </w:rPr>
        <w:t xml:space="preserve"> </w:t>
      </w:r>
      <w:bookmarkStart w:id="12637" w:name="_ETM_Q24_346819"/>
      <w:bookmarkEnd w:id="12637"/>
      <w:r>
        <w:rPr>
          <w:rtl/>
        </w:rPr>
        <w:t>נגד</w:t>
      </w:r>
      <w:r>
        <w:rPr>
          <w:rFonts w:hint="cs"/>
          <w:rtl/>
        </w:rPr>
        <w:t xml:space="preserve">, שלושה </w:t>
      </w:r>
      <w:bookmarkStart w:id="12638" w:name="_ETM_Q24_347269"/>
      <w:bookmarkStart w:id="12639" w:name="_ETM_Q24_347810"/>
      <w:bookmarkEnd w:id="12638"/>
      <w:bookmarkEnd w:id="12639"/>
      <w:r>
        <w:rPr>
          <w:rtl/>
        </w:rPr>
        <w:t>נוכחים</w:t>
      </w:r>
      <w:r>
        <w:rPr>
          <w:rFonts w:hint="cs"/>
          <w:rtl/>
        </w:rPr>
        <w:t>.</w:t>
      </w:r>
      <w:r>
        <w:rPr>
          <w:rtl/>
        </w:rPr>
        <w:t xml:space="preserve"> </w:t>
      </w:r>
      <w:bookmarkStart w:id="12640" w:name="_ETM_Q24_348349"/>
      <w:bookmarkEnd w:id="12640"/>
      <w:r>
        <w:rPr>
          <w:rtl/>
        </w:rPr>
        <w:t xml:space="preserve">אני </w:t>
      </w:r>
      <w:bookmarkStart w:id="12641" w:name="_ETM_Q24_348500"/>
      <w:bookmarkEnd w:id="12641"/>
      <w:r>
        <w:rPr>
          <w:rtl/>
        </w:rPr>
        <w:t xml:space="preserve">קובע </w:t>
      </w:r>
      <w:bookmarkStart w:id="12642" w:name="_ETM_Q24_348800"/>
      <w:bookmarkEnd w:id="12642"/>
      <w:r>
        <w:rPr>
          <w:rtl/>
        </w:rPr>
        <w:t xml:space="preserve">כי </w:t>
      </w:r>
      <w:bookmarkStart w:id="12643" w:name="_ETM_Q24_348980"/>
      <w:bookmarkEnd w:id="12643"/>
      <w:r w:rsidRPr="008A6C6C">
        <w:rPr>
          <w:rtl/>
        </w:rPr>
        <w:t>הצעת חוק המועצה להשכלה גבוהה (תיקון –</w:t>
      </w:r>
      <w:r>
        <w:rPr>
          <w:rFonts w:hint="cs"/>
          <w:rtl/>
        </w:rPr>
        <w:t xml:space="preserve"> </w:t>
      </w:r>
      <w:r w:rsidRPr="008A6C6C">
        <w:rPr>
          <w:rtl/>
        </w:rPr>
        <w:t>פטור משכר לימוד לסטודנטים מתחת לקו העוני), התשפ"ג–2022</w:t>
      </w:r>
      <w:r>
        <w:rPr>
          <w:rFonts w:hint="cs"/>
          <w:rtl/>
        </w:rPr>
        <w:t xml:space="preserve">, </w:t>
      </w:r>
      <w:bookmarkStart w:id="12644" w:name="_ETM_Q24_349280"/>
      <w:bookmarkStart w:id="12645" w:name="_ETM_Q24_349430"/>
      <w:bookmarkStart w:id="12646" w:name="_ETM_Q24_349700"/>
      <w:bookmarkStart w:id="12647" w:name="_ETM_Q24_350060"/>
      <w:bookmarkStart w:id="12648" w:name="_ETM_Q24_350389"/>
      <w:bookmarkStart w:id="12649" w:name="_ETM_Q24_350720"/>
      <w:bookmarkStart w:id="12650" w:name="_ETM_Q24_351650"/>
      <w:bookmarkStart w:id="12651" w:name="_ETM_Q24_351950"/>
      <w:bookmarkStart w:id="12652" w:name="_ETM_Q24_352370"/>
      <w:bookmarkStart w:id="12653" w:name="_ETM_Q24_352760"/>
      <w:bookmarkStart w:id="12654" w:name="_ETM_Q24_353000"/>
      <w:bookmarkStart w:id="12655" w:name="_ETM_Q24_353239"/>
      <w:bookmarkStart w:id="12656" w:name="_ETM_Q24_353629"/>
      <w:bookmarkStart w:id="12657" w:name="_ETM_Q24_353810"/>
      <w:bookmarkStart w:id="12658" w:name="_ETM_Q24_353930"/>
      <w:bookmarkStart w:id="12659" w:name="_ETM_Q24_354110"/>
      <w:bookmarkStart w:id="12660" w:name="_ETM_Q24_354560"/>
      <w:bookmarkStart w:id="12661" w:name="_ETM_Q24_355960"/>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bookmarkEnd w:id="12661"/>
      <w:r>
        <w:rPr>
          <w:rtl/>
        </w:rPr>
        <w:t xml:space="preserve">לא </w:t>
      </w:r>
      <w:bookmarkStart w:id="12662" w:name="_ETM_Q24_356230"/>
      <w:bookmarkEnd w:id="12662"/>
      <w:r>
        <w:rPr>
          <w:rtl/>
        </w:rPr>
        <w:t>אושרה</w:t>
      </w:r>
      <w:r>
        <w:rPr>
          <w:rFonts w:hint="cs"/>
          <w:rtl/>
        </w:rPr>
        <w:t>,</w:t>
      </w:r>
      <w:r>
        <w:rPr>
          <w:rtl/>
        </w:rPr>
        <w:t xml:space="preserve"> </w:t>
      </w:r>
      <w:bookmarkStart w:id="12663" w:name="_ETM_Q24_356650"/>
      <w:bookmarkEnd w:id="12663"/>
      <w:r>
        <w:rPr>
          <w:rtl/>
        </w:rPr>
        <w:t xml:space="preserve">ותוסר </w:t>
      </w:r>
      <w:bookmarkStart w:id="12664" w:name="_ETM_Q24_357310"/>
      <w:bookmarkEnd w:id="12664"/>
      <w:r>
        <w:rPr>
          <w:rtl/>
        </w:rPr>
        <w:t>מסדר</w:t>
      </w:r>
      <w:bookmarkStart w:id="12665" w:name="_ETM_Q24_357910"/>
      <w:bookmarkEnd w:id="12665"/>
      <w:r>
        <w:rPr>
          <w:rFonts w:hint="cs"/>
          <w:rtl/>
        </w:rPr>
        <w:t>-</w:t>
      </w:r>
      <w:r>
        <w:rPr>
          <w:rtl/>
        </w:rPr>
        <w:t>היום</w:t>
      </w:r>
      <w:r>
        <w:rPr>
          <w:rFonts w:hint="cs"/>
          <w:rtl/>
        </w:rPr>
        <w:t>.</w:t>
      </w:r>
    </w:p>
    <w:p w:rsidR="00BE54DA" w:rsidRDefault="00BE54DA" w:rsidP="005E19FE">
      <w:pPr>
        <w:rPr>
          <w:rtl/>
        </w:rPr>
      </w:pPr>
    </w:p>
    <w:p w:rsidR="00BE54DA" w:rsidRDefault="00BE54DA" w:rsidP="005E19FE">
      <w:pPr>
        <w:rPr>
          <w:rtl/>
        </w:rPr>
      </w:pPr>
    </w:p>
    <w:p w:rsidR="00BE54DA" w:rsidRDefault="00BE54DA" w:rsidP="005E19FE">
      <w:pPr>
        <w:pStyle w:val="a6"/>
        <w:rPr>
          <w:rtl/>
        </w:rPr>
      </w:pPr>
      <w:bookmarkStart w:id="12666" w:name="ET_hatsach_645721_7"/>
      <w:r w:rsidRPr="008A6C6C">
        <w:rPr>
          <w:rStyle w:val="TagStyle"/>
          <w:rtl/>
        </w:rPr>
        <w:t xml:space="preserve"> &lt;&lt; הצח &gt;&gt; </w:t>
      </w:r>
      <w:bookmarkStart w:id="12667" w:name="_Toc193311210"/>
      <w:bookmarkStart w:id="12668" w:name="_Toc193319000"/>
      <w:bookmarkStart w:id="12669" w:name="_Toc193372733"/>
      <w:bookmarkStart w:id="12670" w:name="_Toc193383186"/>
      <w:bookmarkStart w:id="12671" w:name="_Toc193384200"/>
      <w:bookmarkStart w:id="12672" w:name="_Toc193384461"/>
      <w:r>
        <w:rPr>
          <w:rtl/>
        </w:rPr>
        <w:t>הצעת חוק משפחות חיילים שנספו במערכה (תגמולים ושיקום) (תיקון – זכויות הסתגלות לאחים שכולים), התשפ"ד</w:t>
      </w:r>
      <w:r>
        <w:rPr>
          <w:rFonts w:hint="cs"/>
          <w:rtl/>
        </w:rPr>
        <w:t>–</w:t>
      </w:r>
      <w:r>
        <w:rPr>
          <w:rtl/>
        </w:rPr>
        <w:t>2024</w:t>
      </w:r>
      <w:bookmarkEnd w:id="12667"/>
      <w:bookmarkEnd w:id="12668"/>
      <w:bookmarkEnd w:id="12669"/>
      <w:bookmarkEnd w:id="12670"/>
      <w:bookmarkEnd w:id="12671"/>
      <w:bookmarkEnd w:id="12672"/>
      <w:r w:rsidRPr="008A6C6C">
        <w:rPr>
          <w:rStyle w:val="TagStyle"/>
          <w:rtl/>
        </w:rPr>
        <w:t xml:space="preserve"> &lt;&lt; הצח &gt;&gt;</w:t>
      </w:r>
      <w:r>
        <w:rPr>
          <w:rtl/>
        </w:rPr>
        <w:t xml:space="preserve"> </w:t>
      </w:r>
      <w:bookmarkEnd w:id="12666"/>
    </w:p>
    <w:p w:rsidR="00BE54DA" w:rsidRDefault="00BE54DA" w:rsidP="005E19FE">
      <w:pPr>
        <w:rPr>
          <w:rtl/>
        </w:rPr>
      </w:pPr>
      <w:r>
        <w:rPr>
          <w:rtl/>
        </w:rPr>
        <w:t>[הצעת חוק פ/4230</w:t>
      </w:r>
      <w:r>
        <w:rPr>
          <w:rFonts w:hint="cs"/>
          <w:rtl/>
        </w:rPr>
        <w:t>/25</w:t>
      </w:r>
      <w:r>
        <w:rPr>
          <w:rtl/>
        </w:rPr>
        <w:t>; נספחות.]</w:t>
      </w:r>
    </w:p>
    <w:p w:rsidR="00BE54DA" w:rsidRDefault="00BE54DA" w:rsidP="005E19FE">
      <w:pPr>
        <w:pStyle w:val="-0"/>
        <w:rPr>
          <w:rtl/>
        </w:rPr>
      </w:pPr>
      <w:r>
        <w:rPr>
          <w:rtl/>
        </w:rPr>
        <w:t xml:space="preserve">(הצעת </w:t>
      </w:r>
      <w:r>
        <w:rPr>
          <w:rFonts w:hint="cs"/>
          <w:rtl/>
        </w:rPr>
        <w:t xml:space="preserve">קבוצת </w:t>
      </w:r>
      <w:r>
        <w:rPr>
          <w:rtl/>
        </w:rPr>
        <w:t>חבר</w:t>
      </w:r>
      <w:r>
        <w:rPr>
          <w:rFonts w:hint="cs"/>
          <w:rtl/>
        </w:rPr>
        <w:t xml:space="preserve">י </w:t>
      </w:r>
      <w:r>
        <w:rPr>
          <w:rtl/>
        </w:rPr>
        <w:t>הכנסת)</w:t>
      </w:r>
    </w:p>
    <w:p w:rsidR="00BE54DA" w:rsidRPr="008A6C6C" w:rsidRDefault="00BE54DA" w:rsidP="005E19FE">
      <w:pPr>
        <w:rPr>
          <w:rtl/>
        </w:rPr>
      </w:pPr>
      <w:bookmarkStart w:id="12673" w:name="_ETM_Q24_379000"/>
      <w:bookmarkEnd w:id="12673"/>
    </w:p>
    <w:p w:rsidR="00BE54DA" w:rsidRDefault="00BE54DA" w:rsidP="00552B40">
      <w:pPr>
        <w:rPr>
          <w:rtl/>
        </w:rPr>
      </w:pPr>
      <w:bookmarkStart w:id="12674" w:name="_ETM_Q24_356000"/>
      <w:bookmarkStart w:id="12675" w:name="_ETM_Q24_359230"/>
      <w:bookmarkEnd w:id="12674"/>
      <w:bookmarkEnd w:id="12675"/>
      <w:r>
        <w:rPr>
          <w:rtl/>
        </w:rPr>
        <w:t xml:space="preserve">אם </w:t>
      </w:r>
      <w:bookmarkStart w:id="12676" w:name="_ETM_Q24_359380"/>
      <w:bookmarkEnd w:id="12676"/>
      <w:r>
        <w:rPr>
          <w:rtl/>
        </w:rPr>
        <w:t>כן</w:t>
      </w:r>
      <w:r>
        <w:rPr>
          <w:rFonts w:hint="cs"/>
          <w:rtl/>
        </w:rPr>
        <w:t>,</w:t>
      </w:r>
      <w:r>
        <w:rPr>
          <w:rtl/>
        </w:rPr>
        <w:t xml:space="preserve"> </w:t>
      </w:r>
      <w:bookmarkStart w:id="12677" w:name="_ETM_Q24_359620"/>
      <w:bookmarkEnd w:id="12677"/>
      <w:r>
        <w:rPr>
          <w:rtl/>
        </w:rPr>
        <w:t xml:space="preserve">נעבור </w:t>
      </w:r>
      <w:bookmarkStart w:id="12678" w:name="_ETM_Q24_360250"/>
      <w:bookmarkEnd w:id="12678"/>
      <w:r>
        <w:rPr>
          <w:rtl/>
        </w:rPr>
        <w:t xml:space="preserve">לנושא </w:t>
      </w:r>
      <w:bookmarkStart w:id="12679" w:name="_ETM_Q24_360610"/>
      <w:bookmarkEnd w:id="12679"/>
      <w:r>
        <w:rPr>
          <w:rtl/>
        </w:rPr>
        <w:t xml:space="preserve">הבא </w:t>
      </w:r>
      <w:bookmarkStart w:id="12680" w:name="_ETM_Q24_360790"/>
      <w:bookmarkEnd w:id="12680"/>
      <w:r>
        <w:rPr>
          <w:rtl/>
        </w:rPr>
        <w:t xml:space="preserve">על </w:t>
      </w:r>
      <w:bookmarkStart w:id="12681" w:name="_ETM_Q24_360850"/>
      <w:bookmarkEnd w:id="12681"/>
      <w:r>
        <w:rPr>
          <w:rtl/>
        </w:rPr>
        <w:t>סדר</w:t>
      </w:r>
      <w:bookmarkStart w:id="12682" w:name="_ETM_Q24_361120"/>
      <w:bookmarkEnd w:id="12682"/>
      <w:r>
        <w:rPr>
          <w:rFonts w:hint="cs"/>
          <w:rtl/>
        </w:rPr>
        <w:t>-</w:t>
      </w:r>
      <w:r>
        <w:rPr>
          <w:rtl/>
        </w:rPr>
        <w:t xml:space="preserve">היום </w:t>
      </w:r>
      <w:bookmarkStart w:id="12683" w:name="_ETM_Q24_361510"/>
      <w:bookmarkEnd w:id="12683"/>
      <w:r w:rsidR="00552B40">
        <w:rPr>
          <w:rFonts w:hint="cs"/>
          <w:rtl/>
        </w:rPr>
        <w:t xml:space="preserve">– </w:t>
      </w:r>
      <w:r w:rsidRPr="008A6C6C">
        <w:rPr>
          <w:rtl/>
        </w:rPr>
        <w:t>הצעת חוק משפחות חיילים שנספו במערכה (תגמולים ושיקום) (תיקון – זכויות הסת</w:t>
      </w:r>
      <w:r>
        <w:rPr>
          <w:rtl/>
        </w:rPr>
        <w:t>גלות לאחים שכולים), התשפ"ד–2024</w:t>
      </w:r>
      <w:r>
        <w:rPr>
          <w:rFonts w:hint="cs"/>
          <w:rtl/>
        </w:rPr>
        <w:t xml:space="preserve">, </w:t>
      </w:r>
      <w:bookmarkStart w:id="12684" w:name="_ETM_Q24_361900"/>
      <w:bookmarkStart w:id="12685" w:name="_ETM_Q24_362020"/>
      <w:bookmarkStart w:id="12686" w:name="_ETM_Q24_362440"/>
      <w:bookmarkStart w:id="12687" w:name="_ETM_Q24_362770"/>
      <w:bookmarkStart w:id="12688" w:name="_ETM_Q24_363160"/>
      <w:bookmarkStart w:id="12689" w:name="_ETM_Q24_364380"/>
      <w:bookmarkStart w:id="12690" w:name="_ETM_Q24_364889"/>
      <w:bookmarkStart w:id="12691" w:name="_ETM_Q24_365700"/>
      <w:bookmarkStart w:id="12692" w:name="_ETM_Q24_366120"/>
      <w:bookmarkStart w:id="12693" w:name="_ETM_Q24_366480"/>
      <w:bookmarkStart w:id="12694" w:name="_ETM_Q24_366990"/>
      <w:bookmarkStart w:id="12695" w:name="_ETM_Q24_367530"/>
      <w:bookmarkStart w:id="12696" w:name="_ETM_Q24_368610"/>
      <w:bookmarkStart w:id="12697" w:name="_ETM_Q24_368910"/>
      <w:bookmarkStart w:id="12698" w:name="_ETM_Q24_369419"/>
      <w:bookmarkStart w:id="12699" w:name="_ETM_Q24_369540"/>
      <w:bookmarkStart w:id="12700" w:name="_ETM_Q24_370380"/>
      <w:bookmarkEnd w:id="12684"/>
      <w:bookmarkEnd w:id="12685"/>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bookmarkEnd w:id="12700"/>
      <w:r>
        <w:rPr>
          <w:rtl/>
        </w:rPr>
        <w:t xml:space="preserve">של </w:t>
      </w:r>
      <w:bookmarkStart w:id="12701" w:name="_ETM_Q24_370530"/>
      <w:bookmarkEnd w:id="12701"/>
      <w:r>
        <w:rPr>
          <w:rtl/>
        </w:rPr>
        <w:t xml:space="preserve">חברת </w:t>
      </w:r>
      <w:bookmarkStart w:id="12702" w:name="_ETM_Q24_370950"/>
      <w:bookmarkEnd w:id="12702"/>
      <w:r>
        <w:rPr>
          <w:rtl/>
        </w:rPr>
        <w:t xml:space="preserve">הכנסת </w:t>
      </w:r>
      <w:bookmarkStart w:id="12703" w:name="_ETM_Q24_371490"/>
      <w:bookmarkEnd w:id="12703"/>
      <w:r>
        <w:rPr>
          <w:rtl/>
        </w:rPr>
        <w:t xml:space="preserve">מיכל </w:t>
      </w:r>
      <w:bookmarkStart w:id="12704" w:name="_ETM_Q24_371790"/>
      <w:bookmarkEnd w:id="12704"/>
      <w:r>
        <w:rPr>
          <w:rtl/>
        </w:rPr>
        <w:t xml:space="preserve">שיר </w:t>
      </w:r>
      <w:bookmarkStart w:id="12705" w:name="_ETM_Q24_371940"/>
      <w:bookmarkEnd w:id="12705"/>
      <w:r>
        <w:rPr>
          <w:rtl/>
        </w:rPr>
        <w:t>סגמן</w:t>
      </w:r>
      <w:r>
        <w:rPr>
          <w:rFonts w:hint="cs"/>
          <w:rtl/>
        </w:rPr>
        <w:t xml:space="preserve"> </w:t>
      </w:r>
      <w:bookmarkStart w:id="12706" w:name="_ETM_Q24_373010"/>
      <w:bookmarkStart w:id="12707" w:name="_ETM_Q24_373700"/>
      <w:bookmarkStart w:id="12708" w:name="_ETM_Q24_374510"/>
      <w:bookmarkEnd w:id="12706"/>
      <w:bookmarkEnd w:id="12707"/>
      <w:bookmarkEnd w:id="12708"/>
      <w:r>
        <w:rPr>
          <w:rtl/>
        </w:rPr>
        <w:t xml:space="preserve">וקבוצת </w:t>
      </w:r>
      <w:bookmarkStart w:id="12709" w:name="_ETM_Q24_374900"/>
      <w:bookmarkEnd w:id="12709"/>
      <w:r>
        <w:rPr>
          <w:rtl/>
        </w:rPr>
        <w:t xml:space="preserve">חברי </w:t>
      </w:r>
      <w:bookmarkStart w:id="12710" w:name="_ETM_Q24_375139"/>
      <w:bookmarkEnd w:id="12710"/>
      <w:r>
        <w:rPr>
          <w:rtl/>
        </w:rPr>
        <w:t>הכנסת</w:t>
      </w:r>
      <w:r>
        <w:rPr>
          <w:rFonts w:hint="cs"/>
          <w:rtl/>
        </w:rPr>
        <w:t>.</w:t>
      </w:r>
      <w:r>
        <w:rPr>
          <w:rtl/>
        </w:rPr>
        <w:t xml:space="preserve"> </w:t>
      </w:r>
      <w:bookmarkStart w:id="12711" w:name="_ETM_Q24_376070"/>
      <w:bookmarkEnd w:id="12711"/>
      <w:r>
        <w:rPr>
          <w:rtl/>
        </w:rPr>
        <w:t xml:space="preserve">אני </w:t>
      </w:r>
      <w:bookmarkStart w:id="12712" w:name="_ETM_Q24_376280"/>
      <w:bookmarkEnd w:id="12712"/>
      <w:r>
        <w:rPr>
          <w:rtl/>
        </w:rPr>
        <w:t>מ</w:t>
      </w:r>
      <w:r>
        <w:rPr>
          <w:rFonts w:hint="cs"/>
          <w:rtl/>
        </w:rPr>
        <w:t xml:space="preserve">זמין את חברת הכנסת </w:t>
      </w:r>
      <w:bookmarkStart w:id="12713" w:name="_ETM_Q24_376000"/>
      <w:bookmarkEnd w:id="12713"/>
      <w:r>
        <w:rPr>
          <w:rFonts w:hint="cs"/>
          <w:rtl/>
        </w:rPr>
        <w:t xml:space="preserve">מיכל שיר סגמן </w:t>
      </w:r>
      <w:bookmarkStart w:id="12714" w:name="_ETM_Q24_376460"/>
      <w:bookmarkStart w:id="12715" w:name="_ETM_Q24_376700"/>
      <w:bookmarkStart w:id="12716" w:name="_ETM_Q24_376790"/>
      <w:bookmarkStart w:id="12717" w:name="_ETM_Q24_377060"/>
      <w:bookmarkStart w:id="12718" w:name="_ETM_Q24_377330"/>
      <w:bookmarkStart w:id="12719" w:name="_ETM_Q24_377510"/>
      <w:bookmarkStart w:id="12720" w:name="_ETM_Q24_378550"/>
      <w:bookmarkEnd w:id="12714"/>
      <w:bookmarkEnd w:id="12715"/>
      <w:bookmarkEnd w:id="12716"/>
      <w:bookmarkEnd w:id="12717"/>
      <w:bookmarkEnd w:id="12718"/>
      <w:bookmarkEnd w:id="12719"/>
      <w:bookmarkEnd w:id="12720"/>
      <w:r>
        <w:rPr>
          <w:rtl/>
        </w:rPr>
        <w:t xml:space="preserve">להציג את </w:t>
      </w:r>
      <w:bookmarkStart w:id="12721" w:name="_ETM_Q24_379090"/>
      <w:bookmarkEnd w:id="12721"/>
      <w:r>
        <w:rPr>
          <w:rtl/>
        </w:rPr>
        <w:t xml:space="preserve">הצעת </w:t>
      </w:r>
      <w:bookmarkStart w:id="12722" w:name="_ETM_Q24_379480"/>
      <w:bookmarkEnd w:id="12722"/>
      <w:r>
        <w:rPr>
          <w:rtl/>
        </w:rPr>
        <w:t>החוק</w:t>
      </w:r>
      <w:r>
        <w:rPr>
          <w:rFonts w:hint="cs"/>
          <w:rtl/>
        </w:rPr>
        <w:t>.</w:t>
      </w:r>
      <w:bookmarkStart w:id="12723" w:name="_ETM_Q24_380370"/>
      <w:bookmarkStart w:id="12724" w:name="_ETM_Q24_382020"/>
      <w:bookmarkStart w:id="12725" w:name="_ETM_Q24_383260"/>
      <w:bookmarkEnd w:id="12723"/>
      <w:bookmarkEnd w:id="12724"/>
      <w:bookmarkEnd w:id="12725"/>
      <w:r>
        <w:rPr>
          <w:rtl/>
        </w:rPr>
        <w:t xml:space="preserve"> </w:t>
      </w:r>
      <w:bookmarkStart w:id="12726" w:name="_ETM_Q24_386690"/>
      <w:bookmarkEnd w:id="12726"/>
      <w:r>
        <w:rPr>
          <w:rtl/>
        </w:rPr>
        <w:t>בבקשה</w:t>
      </w:r>
      <w:r>
        <w:rPr>
          <w:rFonts w:hint="cs"/>
          <w:rtl/>
        </w:rPr>
        <w:t>,</w:t>
      </w:r>
      <w:r>
        <w:rPr>
          <w:rtl/>
        </w:rPr>
        <w:t xml:space="preserve"> </w:t>
      </w:r>
      <w:bookmarkStart w:id="12727" w:name="_ETM_Q24_387770"/>
      <w:bookmarkEnd w:id="12727"/>
      <w:r>
        <w:rPr>
          <w:rtl/>
        </w:rPr>
        <w:t>לרשותך</w:t>
      </w:r>
      <w:r>
        <w:rPr>
          <w:rFonts w:hint="cs"/>
          <w:rtl/>
        </w:rPr>
        <w:t xml:space="preserve"> עשר</w:t>
      </w:r>
      <w:bookmarkStart w:id="12728" w:name="_ETM_Q24_388580"/>
      <w:bookmarkEnd w:id="12728"/>
      <w:r>
        <w:rPr>
          <w:rtl/>
        </w:rPr>
        <w:t xml:space="preserve"> </w:t>
      </w:r>
      <w:bookmarkStart w:id="12729" w:name="_ETM_Q24_389030"/>
      <w:bookmarkEnd w:id="12729"/>
      <w:r>
        <w:rPr>
          <w:rtl/>
        </w:rPr>
        <w:t>דקות</w:t>
      </w:r>
      <w:r>
        <w:rPr>
          <w:rFonts w:hint="cs"/>
          <w:rtl/>
        </w:rPr>
        <w:t>.</w:t>
      </w:r>
    </w:p>
    <w:p w:rsidR="00BE54DA" w:rsidRDefault="00BE54DA" w:rsidP="005E19FE">
      <w:pPr>
        <w:rPr>
          <w:rtl/>
        </w:rPr>
      </w:pPr>
      <w:bookmarkStart w:id="12730" w:name="_ETM_Q24_396000"/>
      <w:bookmarkStart w:id="12731" w:name="_ETM_Q24_397000"/>
      <w:bookmarkEnd w:id="12730"/>
      <w:bookmarkEnd w:id="12731"/>
    </w:p>
    <w:p w:rsidR="00BE54DA" w:rsidRDefault="00BE54DA" w:rsidP="005E19FE">
      <w:pPr>
        <w:pStyle w:val="a4"/>
        <w:keepNext/>
        <w:rPr>
          <w:rtl/>
        </w:rPr>
      </w:pPr>
      <w:bookmarkStart w:id="12732" w:name="ET_speaker_5809_8"/>
      <w:r w:rsidRPr="004C2ED8">
        <w:rPr>
          <w:rStyle w:val="TagStyle"/>
          <w:rtl/>
        </w:rPr>
        <w:t xml:space="preserve"> &lt;&lt; דובר &gt;&gt; </w:t>
      </w:r>
      <w:bookmarkStart w:id="12733" w:name="_Toc193311211"/>
      <w:bookmarkStart w:id="12734" w:name="_Toc193319001"/>
      <w:bookmarkStart w:id="12735" w:name="_Toc193372734"/>
      <w:bookmarkStart w:id="12736" w:name="_Toc193383187"/>
      <w:bookmarkStart w:id="12737" w:name="_Toc193384201"/>
      <w:bookmarkStart w:id="12738" w:name="_Toc193384462"/>
      <w:r>
        <w:rPr>
          <w:rtl/>
        </w:rPr>
        <w:t>מיכל שיר סגמן (יש עתיד):</w:t>
      </w:r>
      <w:bookmarkEnd w:id="12733"/>
      <w:bookmarkEnd w:id="12734"/>
      <w:bookmarkEnd w:id="12735"/>
      <w:bookmarkEnd w:id="12736"/>
      <w:bookmarkEnd w:id="12737"/>
      <w:bookmarkEnd w:id="12738"/>
      <w:r w:rsidRPr="004C2ED8">
        <w:rPr>
          <w:rStyle w:val="TagStyle"/>
          <w:rtl/>
        </w:rPr>
        <w:t xml:space="preserve"> &lt;&lt; דובר &gt;&gt;</w:t>
      </w:r>
      <w:r>
        <w:rPr>
          <w:rtl/>
        </w:rPr>
        <w:t xml:space="preserve"> </w:t>
      </w:r>
      <w:bookmarkEnd w:id="12732"/>
    </w:p>
    <w:p w:rsidR="00BE54DA" w:rsidRDefault="00BE54DA" w:rsidP="00D05E6D">
      <w:pPr>
        <w:rPr>
          <w:rtl/>
        </w:rPr>
      </w:pPr>
    </w:p>
    <w:p w:rsidR="00BE54DA" w:rsidRDefault="00BE54DA" w:rsidP="005E19FE">
      <w:pPr>
        <w:rPr>
          <w:rtl/>
        </w:rPr>
      </w:pPr>
      <w:bookmarkStart w:id="12739" w:name="_ETM_Q24_390110"/>
      <w:bookmarkStart w:id="12740" w:name="_ETM_Q24_390560"/>
      <w:bookmarkStart w:id="12741" w:name="_ETM_Q24_391550"/>
      <w:bookmarkStart w:id="12742" w:name="_ETM_Q24_392180"/>
      <w:bookmarkStart w:id="12743" w:name="_ETM_Q24_392720"/>
      <w:bookmarkStart w:id="12744" w:name="_ETM_Q24_392840"/>
      <w:bookmarkStart w:id="12745" w:name="_ETM_Q24_394849"/>
      <w:bookmarkStart w:id="12746" w:name="_ETM_Q24_394970"/>
      <w:bookmarkStart w:id="12747" w:name="_ETM_Q24_395090"/>
      <w:bookmarkStart w:id="12748" w:name="_ETM_Q24_399299"/>
      <w:bookmarkEnd w:id="12739"/>
      <w:bookmarkEnd w:id="12740"/>
      <w:bookmarkEnd w:id="12741"/>
      <w:bookmarkEnd w:id="12742"/>
      <w:bookmarkEnd w:id="12743"/>
      <w:bookmarkEnd w:id="12744"/>
      <w:bookmarkEnd w:id="12745"/>
      <w:bookmarkEnd w:id="12746"/>
      <w:bookmarkEnd w:id="12747"/>
      <w:bookmarkEnd w:id="12748"/>
      <w:r>
        <w:rPr>
          <w:rtl/>
        </w:rPr>
        <w:t xml:space="preserve">תודה </w:t>
      </w:r>
      <w:bookmarkStart w:id="12749" w:name="_ETM_Q24_399659"/>
      <w:bookmarkEnd w:id="12749"/>
      <w:r>
        <w:rPr>
          <w:rtl/>
        </w:rPr>
        <w:t>רבה</w:t>
      </w:r>
      <w:r>
        <w:rPr>
          <w:rFonts w:hint="cs"/>
          <w:rtl/>
        </w:rPr>
        <w:t>,</w:t>
      </w:r>
      <w:r>
        <w:rPr>
          <w:rtl/>
        </w:rPr>
        <w:t xml:space="preserve"> </w:t>
      </w:r>
      <w:bookmarkStart w:id="12750" w:name="_ETM_Q24_400019"/>
      <w:bookmarkEnd w:id="12750"/>
      <w:r>
        <w:rPr>
          <w:rtl/>
        </w:rPr>
        <w:t xml:space="preserve">אדוני </w:t>
      </w:r>
      <w:bookmarkStart w:id="12751" w:name="_ETM_Q24_400319"/>
      <w:bookmarkEnd w:id="12751"/>
      <w:r>
        <w:rPr>
          <w:rtl/>
        </w:rPr>
        <w:t>היושב-ראש</w:t>
      </w:r>
      <w:r>
        <w:rPr>
          <w:rFonts w:hint="cs"/>
          <w:rtl/>
        </w:rPr>
        <w:t>.</w:t>
      </w:r>
      <w:r>
        <w:rPr>
          <w:rtl/>
        </w:rPr>
        <w:t xml:space="preserve"> </w:t>
      </w:r>
      <w:bookmarkStart w:id="12752" w:name="_ETM_Q24_401010"/>
      <w:bookmarkEnd w:id="12752"/>
      <w:r>
        <w:rPr>
          <w:rtl/>
        </w:rPr>
        <w:t xml:space="preserve">חבריי </w:t>
      </w:r>
      <w:bookmarkStart w:id="12753" w:name="_ETM_Q24_401459"/>
      <w:bookmarkEnd w:id="12753"/>
      <w:r>
        <w:rPr>
          <w:rtl/>
        </w:rPr>
        <w:t xml:space="preserve">חברי </w:t>
      </w:r>
      <w:bookmarkStart w:id="12754" w:name="_ETM_Q24_401790"/>
      <w:bookmarkEnd w:id="12754"/>
      <w:r>
        <w:rPr>
          <w:rtl/>
        </w:rPr>
        <w:t>הכנסת</w:t>
      </w:r>
      <w:r>
        <w:rPr>
          <w:rFonts w:hint="cs"/>
          <w:rtl/>
        </w:rPr>
        <w:t>,</w:t>
      </w:r>
      <w:r>
        <w:rPr>
          <w:rtl/>
        </w:rPr>
        <w:t xml:space="preserve"> </w:t>
      </w:r>
      <w:bookmarkStart w:id="12755" w:name="_ETM_Q24_404659"/>
      <w:bookmarkEnd w:id="12755"/>
      <w:r>
        <w:rPr>
          <w:rtl/>
        </w:rPr>
        <w:t xml:space="preserve">לפני </w:t>
      </w:r>
      <w:bookmarkStart w:id="12756" w:name="_ETM_Q24_406730"/>
      <w:bookmarkEnd w:id="12756"/>
      <w:r>
        <w:rPr>
          <w:rtl/>
        </w:rPr>
        <w:t>כשנה</w:t>
      </w:r>
      <w:r>
        <w:rPr>
          <w:rFonts w:hint="cs"/>
          <w:rtl/>
        </w:rPr>
        <w:t>,</w:t>
      </w:r>
      <w:r>
        <w:rPr>
          <w:rtl/>
        </w:rPr>
        <w:t xml:space="preserve"> </w:t>
      </w:r>
      <w:bookmarkStart w:id="12757" w:name="_ETM_Q24_407420"/>
      <w:bookmarkEnd w:id="12757"/>
      <w:r>
        <w:rPr>
          <w:rtl/>
        </w:rPr>
        <w:t xml:space="preserve">אולי </w:t>
      </w:r>
      <w:bookmarkStart w:id="12758" w:name="_ETM_Q24_408050"/>
      <w:bookmarkEnd w:id="12758"/>
      <w:r>
        <w:rPr>
          <w:rtl/>
        </w:rPr>
        <w:t xml:space="preserve">קצת </w:t>
      </w:r>
      <w:bookmarkStart w:id="12759" w:name="_ETM_Q24_408380"/>
      <w:bookmarkEnd w:id="12759"/>
      <w:r>
        <w:rPr>
          <w:rtl/>
        </w:rPr>
        <w:t>יותר</w:t>
      </w:r>
      <w:r>
        <w:rPr>
          <w:rFonts w:hint="cs"/>
          <w:rtl/>
        </w:rPr>
        <w:t>,</w:t>
      </w:r>
      <w:r>
        <w:rPr>
          <w:rtl/>
        </w:rPr>
        <w:t xml:space="preserve"> </w:t>
      </w:r>
      <w:bookmarkStart w:id="12760" w:name="_ETM_Q24_409999"/>
      <w:bookmarkEnd w:id="12760"/>
      <w:r>
        <w:rPr>
          <w:rtl/>
        </w:rPr>
        <w:t xml:space="preserve">ישבתי </w:t>
      </w:r>
      <w:bookmarkStart w:id="12761" w:name="_ETM_Q24_411109"/>
      <w:bookmarkEnd w:id="12761"/>
      <w:r>
        <w:rPr>
          <w:rtl/>
        </w:rPr>
        <w:t xml:space="preserve">עם </w:t>
      </w:r>
      <w:bookmarkStart w:id="12762" w:name="_ETM_Q24_411260"/>
      <w:bookmarkEnd w:id="12762"/>
      <w:r>
        <w:rPr>
          <w:rtl/>
        </w:rPr>
        <w:t xml:space="preserve">ראש </w:t>
      </w:r>
      <w:bookmarkStart w:id="12763" w:name="_ETM_Q24_411499"/>
      <w:bookmarkEnd w:id="12763"/>
      <w:r>
        <w:rPr>
          <w:rtl/>
        </w:rPr>
        <w:t xml:space="preserve">הממשלה </w:t>
      </w:r>
      <w:bookmarkStart w:id="12764" w:name="_ETM_Q24_412069"/>
      <w:bookmarkEnd w:id="12764"/>
      <w:r>
        <w:rPr>
          <w:rtl/>
        </w:rPr>
        <w:t xml:space="preserve">לשעבר </w:t>
      </w:r>
      <w:bookmarkStart w:id="12765" w:name="_ETM_Q24_412729"/>
      <w:bookmarkEnd w:id="12765"/>
      <w:r>
        <w:rPr>
          <w:rtl/>
        </w:rPr>
        <w:t xml:space="preserve">יאיר </w:t>
      </w:r>
      <w:bookmarkStart w:id="12766" w:name="_ETM_Q24_413029"/>
      <w:bookmarkEnd w:id="12766"/>
      <w:r>
        <w:rPr>
          <w:rtl/>
        </w:rPr>
        <w:t xml:space="preserve">לפיד </w:t>
      </w:r>
      <w:bookmarkStart w:id="12767" w:name="_ETM_Q24_414200"/>
      <w:bookmarkEnd w:id="12767"/>
      <w:r>
        <w:rPr>
          <w:rtl/>
        </w:rPr>
        <w:t xml:space="preserve">ביחד </w:t>
      </w:r>
      <w:bookmarkStart w:id="12768" w:name="_ETM_Q24_414889"/>
      <w:bookmarkEnd w:id="12768"/>
      <w:r>
        <w:rPr>
          <w:rtl/>
        </w:rPr>
        <w:t xml:space="preserve">עם </w:t>
      </w:r>
      <w:bookmarkStart w:id="12769" w:name="_ETM_Q24_415400"/>
      <w:bookmarkEnd w:id="12769"/>
      <w:r>
        <w:rPr>
          <w:rtl/>
        </w:rPr>
        <w:t xml:space="preserve">אחים </w:t>
      </w:r>
      <w:bookmarkStart w:id="12770" w:name="_ETM_Q24_415790"/>
      <w:bookmarkEnd w:id="12770"/>
      <w:r>
        <w:rPr>
          <w:rtl/>
        </w:rPr>
        <w:t xml:space="preserve">ואחיות </w:t>
      </w:r>
      <w:bookmarkStart w:id="12771" w:name="_ETM_Q24_416329"/>
      <w:bookmarkEnd w:id="12771"/>
      <w:r>
        <w:rPr>
          <w:rtl/>
        </w:rPr>
        <w:t>שכ</w:t>
      </w:r>
      <w:r>
        <w:rPr>
          <w:rFonts w:hint="cs"/>
          <w:rtl/>
        </w:rPr>
        <w:t>ולי</w:t>
      </w:r>
      <w:r>
        <w:rPr>
          <w:rtl/>
        </w:rPr>
        <w:t xml:space="preserve">ם </w:t>
      </w:r>
      <w:bookmarkStart w:id="12772" w:name="_ETM_Q24_417499"/>
      <w:bookmarkEnd w:id="12772"/>
      <w:proofErr w:type="spellStart"/>
      <w:r>
        <w:rPr>
          <w:rtl/>
        </w:rPr>
        <w:t>מה</w:t>
      </w:r>
      <w:bookmarkStart w:id="12773" w:name="_ETM_Q24_417920"/>
      <w:bookmarkEnd w:id="12773"/>
      <w:r>
        <w:rPr>
          <w:rtl/>
        </w:rPr>
        <w:t>נובה</w:t>
      </w:r>
      <w:proofErr w:type="spellEnd"/>
      <w:r>
        <w:rPr>
          <w:rFonts w:hint="cs"/>
          <w:rtl/>
        </w:rPr>
        <w:t>.</w:t>
      </w:r>
      <w:r>
        <w:rPr>
          <w:rtl/>
        </w:rPr>
        <w:t xml:space="preserve"> </w:t>
      </w:r>
      <w:bookmarkStart w:id="12774" w:name="_ETM_Q24_420379"/>
      <w:bookmarkEnd w:id="12774"/>
      <w:r>
        <w:rPr>
          <w:rtl/>
        </w:rPr>
        <w:t xml:space="preserve">הם </w:t>
      </w:r>
      <w:bookmarkStart w:id="12775" w:name="_ETM_Q24_420560"/>
      <w:bookmarkEnd w:id="12775"/>
      <w:r>
        <w:rPr>
          <w:rtl/>
        </w:rPr>
        <w:t xml:space="preserve">פרסו </w:t>
      </w:r>
      <w:bookmarkStart w:id="12776" w:name="_ETM_Q24_421129"/>
      <w:bookmarkEnd w:id="12776"/>
      <w:r>
        <w:rPr>
          <w:rtl/>
        </w:rPr>
        <w:t xml:space="preserve">בפנינו </w:t>
      </w:r>
      <w:bookmarkStart w:id="12777" w:name="_ETM_Q24_422030"/>
      <w:bookmarkEnd w:id="12777"/>
      <w:r>
        <w:rPr>
          <w:rtl/>
        </w:rPr>
        <w:t xml:space="preserve">את </w:t>
      </w:r>
      <w:bookmarkStart w:id="12778" w:name="_ETM_Q24_422150"/>
      <w:bookmarkEnd w:id="12778"/>
      <w:r>
        <w:rPr>
          <w:rtl/>
        </w:rPr>
        <w:t xml:space="preserve">הקשיים </w:t>
      </w:r>
      <w:bookmarkStart w:id="12779" w:name="_ETM_Q24_422569"/>
      <w:bookmarkEnd w:id="12779"/>
      <w:r>
        <w:rPr>
          <w:rtl/>
        </w:rPr>
        <w:t xml:space="preserve">העצומים </w:t>
      </w:r>
      <w:bookmarkStart w:id="12780" w:name="_ETM_Q24_423970"/>
      <w:bookmarkEnd w:id="12780"/>
      <w:r>
        <w:rPr>
          <w:rtl/>
        </w:rPr>
        <w:t xml:space="preserve">שהם </w:t>
      </w:r>
      <w:bookmarkStart w:id="12781" w:name="_ETM_Q24_424540"/>
      <w:bookmarkEnd w:id="12781"/>
      <w:r>
        <w:rPr>
          <w:rtl/>
        </w:rPr>
        <w:t xml:space="preserve">מתמודדים </w:t>
      </w:r>
      <w:bookmarkStart w:id="12782" w:name="_ETM_Q24_425230"/>
      <w:bookmarkEnd w:id="12782"/>
      <w:r>
        <w:rPr>
          <w:rtl/>
        </w:rPr>
        <w:t>איתם</w:t>
      </w:r>
      <w:r>
        <w:rPr>
          <w:rFonts w:hint="cs"/>
          <w:rtl/>
        </w:rPr>
        <w:t>.</w:t>
      </w:r>
      <w:bookmarkStart w:id="12783" w:name="_ETM_Q24_425650"/>
      <w:bookmarkEnd w:id="12783"/>
      <w:r>
        <w:rPr>
          <w:rFonts w:hint="cs"/>
          <w:rtl/>
        </w:rPr>
        <w:t xml:space="preserve"> </w:t>
      </w:r>
      <w:r>
        <w:rPr>
          <w:rtl/>
        </w:rPr>
        <w:t xml:space="preserve">מתוך </w:t>
      </w:r>
      <w:bookmarkStart w:id="12784" w:name="_ETM_Q24_426569"/>
      <w:bookmarkEnd w:id="12784"/>
      <w:r>
        <w:rPr>
          <w:rtl/>
        </w:rPr>
        <w:t xml:space="preserve">מטרה </w:t>
      </w:r>
      <w:bookmarkStart w:id="12785" w:name="_ETM_Q24_427680"/>
      <w:bookmarkEnd w:id="12785"/>
      <w:r>
        <w:rPr>
          <w:rtl/>
        </w:rPr>
        <w:t xml:space="preserve">לענות </w:t>
      </w:r>
      <w:bookmarkStart w:id="12786" w:name="_ETM_Q24_428220"/>
      <w:bookmarkEnd w:id="12786"/>
      <w:r>
        <w:rPr>
          <w:rtl/>
        </w:rPr>
        <w:t xml:space="preserve">להם </w:t>
      </w:r>
      <w:bookmarkStart w:id="12787" w:name="_ETM_Q24_428520"/>
      <w:bookmarkEnd w:id="12787"/>
      <w:r>
        <w:rPr>
          <w:rtl/>
        </w:rPr>
        <w:t xml:space="preserve">על </w:t>
      </w:r>
      <w:bookmarkStart w:id="12788" w:name="_ETM_Q24_428640"/>
      <w:bookmarkEnd w:id="12788"/>
      <w:r>
        <w:rPr>
          <w:rtl/>
        </w:rPr>
        <w:t xml:space="preserve">הצרכים </w:t>
      </w:r>
      <w:bookmarkStart w:id="12789" w:name="_ETM_Q24_429210"/>
      <w:bookmarkEnd w:id="12789"/>
      <w:r>
        <w:rPr>
          <w:rtl/>
        </w:rPr>
        <w:t xml:space="preserve">המרכזיים </w:t>
      </w:r>
      <w:bookmarkStart w:id="12790" w:name="_ETM_Q24_430110"/>
      <w:bookmarkEnd w:id="12790"/>
      <w:r>
        <w:rPr>
          <w:rtl/>
        </w:rPr>
        <w:t xml:space="preserve">שהם </w:t>
      </w:r>
      <w:bookmarkStart w:id="12791" w:name="_ETM_Q24_430380"/>
      <w:bookmarkEnd w:id="12791"/>
      <w:r>
        <w:rPr>
          <w:rtl/>
        </w:rPr>
        <w:t>העלו</w:t>
      </w:r>
      <w:bookmarkStart w:id="12792" w:name="_ETM_Q24_431580"/>
      <w:bookmarkEnd w:id="12792"/>
      <w:r>
        <w:rPr>
          <w:rFonts w:hint="cs"/>
          <w:rtl/>
        </w:rPr>
        <w:t xml:space="preserve"> – </w:t>
      </w:r>
      <w:r>
        <w:rPr>
          <w:rtl/>
        </w:rPr>
        <w:t xml:space="preserve">מתוך </w:t>
      </w:r>
      <w:bookmarkStart w:id="12793" w:name="_ETM_Q24_431970"/>
      <w:bookmarkEnd w:id="12793"/>
      <w:r>
        <w:rPr>
          <w:rtl/>
        </w:rPr>
        <w:t xml:space="preserve">זה </w:t>
      </w:r>
      <w:bookmarkStart w:id="12794" w:name="_ETM_Q24_432450"/>
      <w:bookmarkEnd w:id="12794"/>
      <w:r>
        <w:rPr>
          <w:rtl/>
        </w:rPr>
        <w:t xml:space="preserve">הוגש </w:t>
      </w:r>
      <w:bookmarkStart w:id="12795" w:name="_ETM_Q24_432900"/>
      <w:bookmarkEnd w:id="12795"/>
      <w:r>
        <w:rPr>
          <w:rtl/>
        </w:rPr>
        <w:t xml:space="preserve">החוק </w:t>
      </w:r>
      <w:bookmarkStart w:id="12796" w:name="_ETM_Q24_433260"/>
      <w:bookmarkEnd w:id="12796"/>
      <w:r>
        <w:rPr>
          <w:rtl/>
        </w:rPr>
        <w:t>הזה</w:t>
      </w:r>
      <w:r>
        <w:rPr>
          <w:rFonts w:hint="cs"/>
          <w:rtl/>
        </w:rPr>
        <w:t>,</w:t>
      </w:r>
      <w:r>
        <w:rPr>
          <w:rtl/>
        </w:rPr>
        <w:t xml:space="preserve"> </w:t>
      </w:r>
      <w:bookmarkStart w:id="12797" w:name="_ETM_Q24_434300"/>
      <w:bookmarkEnd w:id="12797"/>
      <w:r>
        <w:rPr>
          <w:rtl/>
        </w:rPr>
        <w:t xml:space="preserve">שעליו </w:t>
      </w:r>
      <w:bookmarkStart w:id="12798" w:name="_ETM_Q24_434990"/>
      <w:bookmarkEnd w:id="12798"/>
      <w:r>
        <w:rPr>
          <w:rtl/>
        </w:rPr>
        <w:t xml:space="preserve">חתומים </w:t>
      </w:r>
      <w:bookmarkStart w:id="12799" w:name="_ETM_Q24_435999"/>
      <w:bookmarkEnd w:id="12799"/>
      <w:r>
        <w:rPr>
          <w:rtl/>
        </w:rPr>
        <w:t xml:space="preserve">61 </w:t>
      </w:r>
      <w:bookmarkStart w:id="12800" w:name="_ETM_Q24_438009"/>
      <w:bookmarkEnd w:id="12800"/>
      <w:r>
        <w:rPr>
          <w:rtl/>
        </w:rPr>
        <w:t xml:space="preserve">חברי </w:t>
      </w:r>
      <w:bookmarkStart w:id="12801" w:name="_ETM_Q24_439029"/>
      <w:bookmarkEnd w:id="12801"/>
      <w:r>
        <w:rPr>
          <w:rtl/>
        </w:rPr>
        <w:t>כנסת</w:t>
      </w:r>
      <w:r>
        <w:rPr>
          <w:rFonts w:hint="cs"/>
          <w:rtl/>
        </w:rPr>
        <w:t>.</w:t>
      </w:r>
      <w:r>
        <w:rPr>
          <w:rtl/>
        </w:rPr>
        <w:t xml:space="preserve"> </w:t>
      </w:r>
      <w:bookmarkStart w:id="12802" w:name="_ETM_Q24_441480"/>
      <w:bookmarkEnd w:id="12802"/>
    </w:p>
    <w:p w:rsidR="00BE54DA" w:rsidRDefault="00BE54DA" w:rsidP="005E19FE">
      <w:pPr>
        <w:rPr>
          <w:rtl/>
        </w:rPr>
      </w:pPr>
      <w:bookmarkStart w:id="12803" w:name="_ETM_Q24_448000"/>
      <w:bookmarkEnd w:id="12803"/>
    </w:p>
    <w:p w:rsidR="00BE54DA" w:rsidRDefault="00BE54DA" w:rsidP="00552B40">
      <w:pPr>
        <w:rPr>
          <w:rtl/>
        </w:rPr>
      </w:pPr>
      <w:bookmarkStart w:id="12804" w:name="_ETM_Q24_449000"/>
      <w:bookmarkEnd w:id="12804"/>
      <w:r>
        <w:rPr>
          <w:rtl/>
        </w:rPr>
        <w:t xml:space="preserve">לפני </w:t>
      </w:r>
      <w:bookmarkStart w:id="12805" w:name="_ETM_Q24_442020"/>
      <w:bookmarkEnd w:id="12805"/>
      <w:r>
        <w:rPr>
          <w:rFonts w:hint="cs"/>
          <w:rtl/>
        </w:rPr>
        <w:t>כמה</w:t>
      </w:r>
      <w:r>
        <w:rPr>
          <w:rtl/>
        </w:rPr>
        <w:t xml:space="preserve"> </w:t>
      </w:r>
      <w:bookmarkStart w:id="12806" w:name="_ETM_Q24_442470"/>
      <w:bookmarkEnd w:id="12806"/>
      <w:r>
        <w:rPr>
          <w:rtl/>
        </w:rPr>
        <w:t xml:space="preserve">חודשים </w:t>
      </w:r>
      <w:bookmarkStart w:id="12807" w:name="_ETM_Q24_443100"/>
      <w:bookmarkEnd w:id="12807"/>
      <w:r>
        <w:rPr>
          <w:rtl/>
        </w:rPr>
        <w:t xml:space="preserve">הממשלה </w:t>
      </w:r>
      <w:bookmarkStart w:id="12808" w:name="_ETM_Q24_443790"/>
      <w:bookmarkEnd w:id="12808"/>
      <w:r>
        <w:rPr>
          <w:rtl/>
        </w:rPr>
        <w:t xml:space="preserve">הזו </w:t>
      </w:r>
      <w:bookmarkStart w:id="12809" w:name="_ETM_Q24_444060"/>
      <w:bookmarkEnd w:id="12809"/>
      <w:r>
        <w:rPr>
          <w:rtl/>
        </w:rPr>
        <w:t xml:space="preserve">ביקשה </w:t>
      </w:r>
      <w:bookmarkStart w:id="12810" w:name="_ETM_Q24_444570"/>
      <w:bookmarkEnd w:id="12810"/>
      <w:r>
        <w:rPr>
          <w:rtl/>
        </w:rPr>
        <w:t xml:space="preserve">לדחות </w:t>
      </w:r>
      <w:bookmarkStart w:id="12811" w:name="_ETM_Q24_444870"/>
      <w:bookmarkStart w:id="12812" w:name="_ETM_Q24_445740"/>
      <w:bookmarkEnd w:id="12811"/>
      <w:bookmarkEnd w:id="12812"/>
      <w:r>
        <w:rPr>
          <w:rtl/>
        </w:rPr>
        <w:t xml:space="preserve">את </w:t>
      </w:r>
      <w:bookmarkStart w:id="12813" w:name="_ETM_Q24_445949"/>
      <w:bookmarkEnd w:id="12813"/>
      <w:r>
        <w:rPr>
          <w:rtl/>
        </w:rPr>
        <w:t xml:space="preserve">החוק </w:t>
      </w:r>
      <w:bookmarkStart w:id="12814" w:name="_ETM_Q24_446879"/>
      <w:bookmarkEnd w:id="12814"/>
      <w:r>
        <w:rPr>
          <w:rtl/>
        </w:rPr>
        <w:t xml:space="preserve">בכמה </w:t>
      </w:r>
      <w:bookmarkStart w:id="12815" w:name="_ETM_Q24_447330"/>
      <w:bookmarkEnd w:id="12815"/>
      <w:r>
        <w:rPr>
          <w:rtl/>
        </w:rPr>
        <w:t xml:space="preserve">חודשים </w:t>
      </w:r>
      <w:bookmarkStart w:id="12816" w:name="_ETM_Q24_448020"/>
      <w:bookmarkEnd w:id="12816"/>
      <w:r>
        <w:rPr>
          <w:rtl/>
        </w:rPr>
        <w:t xml:space="preserve">כדי </w:t>
      </w:r>
      <w:bookmarkStart w:id="12817" w:name="_ETM_Q24_448319"/>
      <w:bookmarkEnd w:id="12817"/>
      <w:r>
        <w:rPr>
          <w:rtl/>
        </w:rPr>
        <w:t>לחשוב</w:t>
      </w:r>
      <w:r>
        <w:rPr>
          <w:rFonts w:hint="cs"/>
          <w:rtl/>
        </w:rPr>
        <w:t>,</w:t>
      </w:r>
      <w:r>
        <w:rPr>
          <w:rtl/>
        </w:rPr>
        <w:t xml:space="preserve"> </w:t>
      </w:r>
      <w:bookmarkStart w:id="12818" w:name="_ETM_Q24_448889"/>
      <w:bookmarkEnd w:id="12818"/>
      <w:r>
        <w:rPr>
          <w:rtl/>
        </w:rPr>
        <w:t xml:space="preserve">כדי </w:t>
      </w:r>
      <w:bookmarkStart w:id="12819" w:name="_ETM_Q24_449159"/>
      <w:bookmarkEnd w:id="12819"/>
      <w:r>
        <w:rPr>
          <w:rtl/>
        </w:rPr>
        <w:t>לשקול</w:t>
      </w:r>
      <w:r>
        <w:rPr>
          <w:rFonts w:hint="cs"/>
          <w:rtl/>
        </w:rPr>
        <w:t>.</w:t>
      </w:r>
      <w:r>
        <w:rPr>
          <w:rtl/>
        </w:rPr>
        <w:t xml:space="preserve"> </w:t>
      </w:r>
      <w:bookmarkStart w:id="12820" w:name="_ETM_Q24_450420"/>
      <w:bookmarkEnd w:id="12820"/>
      <w:r>
        <w:rPr>
          <w:rtl/>
        </w:rPr>
        <w:t xml:space="preserve">ההנחה </w:t>
      </w:r>
      <w:bookmarkStart w:id="12821" w:name="_ETM_Q24_450900"/>
      <w:bookmarkEnd w:id="12821"/>
      <w:r>
        <w:rPr>
          <w:rtl/>
        </w:rPr>
        <w:t xml:space="preserve">שלי </w:t>
      </w:r>
      <w:bookmarkStart w:id="12822" w:name="_ETM_Q24_451320"/>
      <w:bookmarkEnd w:id="12822"/>
      <w:r>
        <w:rPr>
          <w:rFonts w:hint="cs"/>
          <w:rtl/>
        </w:rPr>
        <w:t xml:space="preserve">היא </w:t>
      </w:r>
      <w:bookmarkStart w:id="12823" w:name="_ETM_Q24_451470"/>
      <w:bookmarkEnd w:id="12823"/>
      <w:r>
        <w:rPr>
          <w:rtl/>
        </w:rPr>
        <w:t xml:space="preserve">שהממשלה </w:t>
      </w:r>
      <w:bookmarkStart w:id="12824" w:name="_ETM_Q24_452130"/>
      <w:bookmarkEnd w:id="12824"/>
      <w:r>
        <w:rPr>
          <w:rtl/>
        </w:rPr>
        <w:t xml:space="preserve">פשוט </w:t>
      </w:r>
      <w:bookmarkStart w:id="12825" w:name="_ETM_Q24_452490"/>
      <w:bookmarkEnd w:id="12825"/>
      <w:r>
        <w:rPr>
          <w:rtl/>
        </w:rPr>
        <w:t xml:space="preserve">לא </w:t>
      </w:r>
      <w:bookmarkStart w:id="12826" w:name="_ETM_Q24_452580"/>
      <w:bookmarkEnd w:id="12826"/>
      <w:r>
        <w:rPr>
          <w:rtl/>
        </w:rPr>
        <w:t xml:space="preserve">רצתה </w:t>
      </w:r>
      <w:bookmarkStart w:id="12827" w:name="_ETM_Q24_452940"/>
      <w:bookmarkEnd w:id="12827"/>
      <w:r>
        <w:rPr>
          <w:rtl/>
        </w:rPr>
        <w:t xml:space="preserve">שנפיל </w:t>
      </w:r>
      <w:bookmarkStart w:id="12828" w:name="_ETM_Q24_453390"/>
      <w:bookmarkEnd w:id="12828"/>
      <w:r>
        <w:rPr>
          <w:rtl/>
        </w:rPr>
        <w:t xml:space="preserve">את </w:t>
      </w:r>
      <w:bookmarkStart w:id="12829" w:name="_ETM_Q24_453480"/>
      <w:bookmarkEnd w:id="12829"/>
      <w:r>
        <w:rPr>
          <w:rtl/>
        </w:rPr>
        <w:t>החוק</w:t>
      </w:r>
      <w:r>
        <w:rPr>
          <w:rFonts w:hint="cs"/>
          <w:rtl/>
        </w:rPr>
        <w:t>,</w:t>
      </w:r>
      <w:r>
        <w:rPr>
          <w:rtl/>
        </w:rPr>
        <w:t xml:space="preserve"> </w:t>
      </w:r>
      <w:bookmarkStart w:id="12830" w:name="_ETM_Q24_453779"/>
      <w:bookmarkEnd w:id="12830"/>
      <w:r>
        <w:rPr>
          <w:rtl/>
        </w:rPr>
        <w:t xml:space="preserve">ואז </w:t>
      </w:r>
      <w:bookmarkStart w:id="12831" w:name="_ETM_Q24_454020"/>
      <w:bookmarkEnd w:id="12831"/>
      <w:r>
        <w:rPr>
          <w:rtl/>
        </w:rPr>
        <w:t xml:space="preserve">הם </w:t>
      </w:r>
      <w:bookmarkStart w:id="12832" w:name="_ETM_Q24_454110"/>
      <w:bookmarkEnd w:id="12832"/>
      <w:r>
        <w:rPr>
          <w:rtl/>
        </w:rPr>
        <w:t xml:space="preserve">היו </w:t>
      </w:r>
      <w:bookmarkStart w:id="12833" w:name="_ETM_Q24_454650"/>
      <w:bookmarkEnd w:id="12833"/>
      <w:r>
        <w:rPr>
          <w:rtl/>
        </w:rPr>
        <w:t xml:space="preserve">מקבלים </w:t>
      </w:r>
      <w:bookmarkStart w:id="12834" w:name="_ETM_Q24_455310"/>
      <w:bookmarkEnd w:id="12834"/>
      <w:r>
        <w:rPr>
          <w:rtl/>
        </w:rPr>
        <w:t xml:space="preserve">את </w:t>
      </w:r>
      <w:bookmarkStart w:id="12835" w:name="_ETM_Q24_455460"/>
      <w:bookmarkEnd w:id="12835"/>
      <w:r>
        <w:rPr>
          <w:rtl/>
        </w:rPr>
        <w:t xml:space="preserve">האש </w:t>
      </w:r>
      <w:bookmarkStart w:id="12836" w:name="_ETM_Q24_455760"/>
      <w:bookmarkEnd w:id="12836"/>
      <w:r>
        <w:rPr>
          <w:rtl/>
        </w:rPr>
        <w:t>הציבורית</w:t>
      </w:r>
      <w:r>
        <w:rPr>
          <w:rFonts w:hint="cs"/>
          <w:rtl/>
        </w:rPr>
        <w:t>,</w:t>
      </w:r>
      <w:r>
        <w:rPr>
          <w:rtl/>
        </w:rPr>
        <w:t xml:space="preserve"> </w:t>
      </w:r>
      <w:bookmarkStart w:id="12837" w:name="_ETM_Q24_456919"/>
      <w:bookmarkEnd w:id="12837"/>
      <w:r>
        <w:rPr>
          <w:rtl/>
        </w:rPr>
        <w:t xml:space="preserve">לא </w:t>
      </w:r>
      <w:bookmarkStart w:id="12838" w:name="_ETM_Q24_457160"/>
      <w:bookmarkEnd w:id="12838"/>
      <w:r>
        <w:rPr>
          <w:rtl/>
        </w:rPr>
        <w:t>נעים</w:t>
      </w:r>
      <w:r>
        <w:rPr>
          <w:rFonts w:hint="cs"/>
          <w:rtl/>
        </w:rPr>
        <w:t>.</w:t>
      </w:r>
      <w:r>
        <w:rPr>
          <w:rtl/>
        </w:rPr>
        <w:t xml:space="preserve"> </w:t>
      </w:r>
      <w:bookmarkStart w:id="12839" w:name="_ETM_Q24_458539"/>
      <w:bookmarkEnd w:id="12839"/>
      <w:r>
        <w:rPr>
          <w:rtl/>
        </w:rPr>
        <w:t xml:space="preserve">אבל </w:t>
      </w:r>
      <w:bookmarkStart w:id="12840" w:name="_ETM_Q24_458839"/>
      <w:bookmarkEnd w:id="12840"/>
      <w:r>
        <w:rPr>
          <w:rtl/>
        </w:rPr>
        <w:t xml:space="preserve">אנחנו </w:t>
      </w:r>
      <w:bookmarkStart w:id="12841" w:name="_ETM_Q24_459289"/>
      <w:bookmarkEnd w:id="12841"/>
      <w:r>
        <w:rPr>
          <w:rtl/>
        </w:rPr>
        <w:t xml:space="preserve">הסכמנו </w:t>
      </w:r>
      <w:bookmarkStart w:id="12842" w:name="_ETM_Q24_459800"/>
      <w:bookmarkEnd w:id="12842"/>
      <w:r>
        <w:rPr>
          <w:rtl/>
        </w:rPr>
        <w:t xml:space="preserve">לדחות </w:t>
      </w:r>
      <w:bookmarkStart w:id="12843" w:name="_ETM_Q24_460219"/>
      <w:bookmarkEnd w:id="12843"/>
      <w:r>
        <w:rPr>
          <w:rtl/>
        </w:rPr>
        <w:t xml:space="preserve">את </w:t>
      </w:r>
      <w:bookmarkStart w:id="12844" w:name="_ETM_Q24_460370"/>
      <w:bookmarkEnd w:id="12844"/>
      <w:r>
        <w:rPr>
          <w:rtl/>
        </w:rPr>
        <w:t xml:space="preserve">החוק </w:t>
      </w:r>
      <w:bookmarkStart w:id="12845" w:name="_ETM_Q24_461700"/>
      <w:bookmarkEnd w:id="12845"/>
      <w:r>
        <w:rPr>
          <w:rtl/>
        </w:rPr>
        <w:t xml:space="preserve">כי </w:t>
      </w:r>
      <w:bookmarkStart w:id="12846" w:name="_ETM_Q24_461850"/>
      <w:bookmarkEnd w:id="12846"/>
      <w:r>
        <w:rPr>
          <w:rtl/>
        </w:rPr>
        <w:t xml:space="preserve">חשבנו </w:t>
      </w:r>
      <w:bookmarkStart w:id="12847" w:name="_ETM_Q24_462360"/>
      <w:bookmarkEnd w:id="12847"/>
      <w:r>
        <w:rPr>
          <w:rFonts w:hint="cs"/>
          <w:rtl/>
        </w:rPr>
        <w:t>ש</w:t>
      </w:r>
      <w:r>
        <w:rPr>
          <w:rtl/>
        </w:rPr>
        <w:t xml:space="preserve">אולי </w:t>
      </w:r>
      <w:bookmarkStart w:id="12848" w:name="_ETM_Q24_462660"/>
      <w:bookmarkStart w:id="12849" w:name="_ETM_Q24_462810"/>
      <w:bookmarkEnd w:id="12848"/>
      <w:bookmarkEnd w:id="12849"/>
      <w:r>
        <w:rPr>
          <w:rtl/>
        </w:rPr>
        <w:t xml:space="preserve">בכל </w:t>
      </w:r>
      <w:bookmarkStart w:id="12850" w:name="_ETM_Q24_463170"/>
      <w:bookmarkEnd w:id="12850"/>
      <w:r>
        <w:rPr>
          <w:rtl/>
        </w:rPr>
        <w:t xml:space="preserve">זאת </w:t>
      </w:r>
      <w:bookmarkStart w:id="12851" w:name="_ETM_Q24_463320"/>
      <w:bookmarkEnd w:id="12851"/>
      <w:r>
        <w:rPr>
          <w:rtl/>
        </w:rPr>
        <w:t xml:space="preserve">יהיה איזשהו </w:t>
      </w:r>
      <w:bookmarkStart w:id="12852" w:name="_ETM_Q24_463680"/>
      <w:bookmarkEnd w:id="12852"/>
      <w:r>
        <w:rPr>
          <w:rtl/>
        </w:rPr>
        <w:t xml:space="preserve">דיון </w:t>
      </w:r>
      <w:bookmarkStart w:id="12853" w:name="_ETM_Q24_464070"/>
      <w:bookmarkEnd w:id="12853"/>
      <w:r>
        <w:rPr>
          <w:rtl/>
        </w:rPr>
        <w:t xml:space="preserve">ענייני </w:t>
      </w:r>
      <w:bookmarkStart w:id="12854" w:name="_ETM_Q24_465870"/>
      <w:bookmarkEnd w:id="12854"/>
      <w:r>
        <w:rPr>
          <w:rtl/>
        </w:rPr>
        <w:t xml:space="preserve">בנושא </w:t>
      </w:r>
      <w:bookmarkStart w:id="12855" w:name="_ETM_Q24_466470"/>
      <w:bookmarkEnd w:id="12855"/>
      <w:r>
        <w:rPr>
          <w:rtl/>
        </w:rPr>
        <w:t>הזה</w:t>
      </w:r>
      <w:r>
        <w:rPr>
          <w:rFonts w:hint="cs"/>
          <w:rtl/>
        </w:rPr>
        <w:t>.</w:t>
      </w:r>
      <w:r>
        <w:rPr>
          <w:rtl/>
        </w:rPr>
        <w:t xml:space="preserve"> </w:t>
      </w:r>
      <w:bookmarkStart w:id="12856" w:name="_ETM_Q24_468000"/>
      <w:bookmarkStart w:id="12857" w:name="_ETM_Q24_468150"/>
      <w:bookmarkStart w:id="12858" w:name="_ETM_Q24_468300"/>
      <w:bookmarkEnd w:id="12856"/>
      <w:bookmarkEnd w:id="12857"/>
      <w:bookmarkEnd w:id="12858"/>
      <w:r>
        <w:rPr>
          <w:rtl/>
        </w:rPr>
        <w:t xml:space="preserve">עכשיו </w:t>
      </w:r>
      <w:bookmarkStart w:id="12859" w:name="_ETM_Q24_469589"/>
      <w:bookmarkEnd w:id="12859"/>
      <w:r>
        <w:rPr>
          <w:rtl/>
        </w:rPr>
        <w:t xml:space="preserve">חזרה </w:t>
      </w:r>
      <w:bookmarkStart w:id="12860" w:name="_ETM_Q24_470069"/>
      <w:bookmarkEnd w:id="12860"/>
      <w:r>
        <w:rPr>
          <w:rtl/>
        </w:rPr>
        <w:t xml:space="preserve">אלינו </w:t>
      </w:r>
      <w:bookmarkStart w:id="12861" w:name="_ETM_Q24_470460"/>
      <w:bookmarkEnd w:id="12861"/>
      <w:r>
        <w:rPr>
          <w:rtl/>
        </w:rPr>
        <w:t xml:space="preserve">הממשלה </w:t>
      </w:r>
      <w:bookmarkStart w:id="12862" w:name="_ETM_Q24_471199"/>
      <w:bookmarkStart w:id="12863" w:name="_ETM_Q24_472629"/>
      <w:bookmarkEnd w:id="12862"/>
      <w:bookmarkEnd w:id="12863"/>
      <w:r>
        <w:rPr>
          <w:rtl/>
        </w:rPr>
        <w:t xml:space="preserve">עם </w:t>
      </w:r>
      <w:bookmarkStart w:id="12864" w:name="_ETM_Q24_472809"/>
      <w:bookmarkEnd w:id="12864"/>
      <w:r>
        <w:rPr>
          <w:rtl/>
        </w:rPr>
        <w:t>תשובה</w:t>
      </w:r>
      <w:r>
        <w:rPr>
          <w:rFonts w:hint="cs"/>
          <w:rtl/>
        </w:rPr>
        <w:t>,</w:t>
      </w:r>
      <w:r>
        <w:rPr>
          <w:rtl/>
        </w:rPr>
        <w:t xml:space="preserve"> </w:t>
      </w:r>
      <w:bookmarkStart w:id="12865" w:name="_ETM_Q24_474520"/>
      <w:bookmarkEnd w:id="12865"/>
      <w:r>
        <w:rPr>
          <w:rFonts w:hint="cs"/>
          <w:rtl/>
        </w:rPr>
        <w:t xml:space="preserve">שהיא </w:t>
      </w:r>
      <w:bookmarkStart w:id="12866" w:name="_ETM_Q24_475100"/>
      <w:bookmarkEnd w:id="12866"/>
      <w:r>
        <w:rPr>
          <w:rFonts w:hint="cs"/>
          <w:rtl/>
        </w:rPr>
        <w:t>מתנגדת</w:t>
      </w:r>
      <w:r>
        <w:rPr>
          <w:rtl/>
        </w:rPr>
        <w:t xml:space="preserve"> </w:t>
      </w:r>
      <w:bookmarkStart w:id="12867" w:name="_ETM_Q24_475820"/>
      <w:bookmarkEnd w:id="12867"/>
      <w:r>
        <w:rPr>
          <w:rFonts w:hint="cs"/>
          <w:rtl/>
        </w:rPr>
        <w:t>ל</w:t>
      </w:r>
      <w:r>
        <w:rPr>
          <w:rtl/>
        </w:rPr>
        <w:t xml:space="preserve">חוק </w:t>
      </w:r>
      <w:bookmarkStart w:id="12868" w:name="_ETM_Q24_476120"/>
      <w:bookmarkEnd w:id="12868"/>
      <w:r>
        <w:rPr>
          <w:rtl/>
        </w:rPr>
        <w:t>בכללותו</w:t>
      </w:r>
      <w:bookmarkStart w:id="12869" w:name="_ETM_Q24_477720"/>
      <w:bookmarkEnd w:id="12869"/>
      <w:r>
        <w:rPr>
          <w:rFonts w:hint="cs"/>
          <w:rtl/>
        </w:rPr>
        <w:t xml:space="preserve">. </w:t>
      </w:r>
      <w:r>
        <w:rPr>
          <w:rtl/>
        </w:rPr>
        <w:t xml:space="preserve">משום </w:t>
      </w:r>
      <w:bookmarkStart w:id="12870" w:name="_ETM_Q24_478320"/>
      <w:bookmarkEnd w:id="12870"/>
      <w:r>
        <w:rPr>
          <w:rtl/>
        </w:rPr>
        <w:t xml:space="preserve">מה </w:t>
      </w:r>
      <w:bookmarkStart w:id="12871" w:name="_ETM_Q24_479589"/>
      <w:bookmarkEnd w:id="12871"/>
      <w:r>
        <w:rPr>
          <w:rtl/>
        </w:rPr>
        <w:t>–</w:t>
      </w:r>
      <w:bookmarkStart w:id="12872" w:name="_ETM_Q24_480000"/>
      <w:bookmarkEnd w:id="12872"/>
      <w:r w:rsidR="00552B40">
        <w:rPr>
          <w:rFonts w:hint="cs"/>
          <w:rtl/>
        </w:rPr>
        <w:t xml:space="preserve"> </w:t>
      </w:r>
      <w:r>
        <w:rPr>
          <w:rtl/>
        </w:rPr>
        <w:t>ותקשיב</w:t>
      </w:r>
      <w:r>
        <w:rPr>
          <w:rFonts w:hint="cs"/>
          <w:rtl/>
        </w:rPr>
        <w:t>ו</w:t>
      </w:r>
      <w:r>
        <w:rPr>
          <w:rtl/>
        </w:rPr>
        <w:t xml:space="preserve"> </w:t>
      </w:r>
      <w:bookmarkStart w:id="12873" w:name="_ETM_Q24_479860"/>
      <w:bookmarkStart w:id="12874" w:name="_ETM_Q24_480009"/>
      <w:bookmarkStart w:id="12875" w:name="_ETM_Q24_480069"/>
      <w:bookmarkEnd w:id="12873"/>
      <w:bookmarkEnd w:id="12874"/>
      <w:bookmarkEnd w:id="12875"/>
      <w:r>
        <w:rPr>
          <w:rtl/>
        </w:rPr>
        <w:t xml:space="preserve">טוב </w:t>
      </w:r>
      <w:bookmarkStart w:id="12876" w:name="_ETM_Q24_481020"/>
      <w:bookmarkEnd w:id="12876"/>
      <w:r>
        <w:rPr>
          <w:rtl/>
        </w:rPr>
        <w:t xml:space="preserve">לסיבה </w:t>
      </w:r>
      <w:bookmarkStart w:id="12877" w:name="_ETM_Q24_482129"/>
      <w:bookmarkStart w:id="12878" w:name="_ETM_Q24_480399"/>
      <w:bookmarkStart w:id="12879" w:name="_ETM_Q24_481599"/>
      <w:bookmarkEnd w:id="12877"/>
      <w:bookmarkEnd w:id="12878"/>
      <w:bookmarkEnd w:id="12879"/>
      <w:r>
        <w:rPr>
          <w:rtl/>
        </w:rPr>
        <w:t>ש</w:t>
      </w:r>
      <w:bookmarkStart w:id="12880" w:name="_ETM_Q24_482260"/>
      <w:bookmarkEnd w:id="12880"/>
      <w:r>
        <w:rPr>
          <w:rtl/>
        </w:rPr>
        <w:t xml:space="preserve">הממשלה </w:t>
      </w:r>
      <w:bookmarkStart w:id="12881" w:name="_ETM_Q24_482860"/>
      <w:bookmarkEnd w:id="12881"/>
      <w:r>
        <w:rPr>
          <w:rtl/>
        </w:rPr>
        <w:t xml:space="preserve">מתנגדת </w:t>
      </w:r>
      <w:bookmarkStart w:id="12882" w:name="_ETM_Q24_484210"/>
      <w:bookmarkEnd w:id="12882"/>
      <w:r>
        <w:rPr>
          <w:rtl/>
        </w:rPr>
        <w:t xml:space="preserve">לתת </w:t>
      </w:r>
      <w:bookmarkStart w:id="12883" w:name="_ETM_Q24_484720"/>
      <w:bookmarkEnd w:id="12883"/>
      <w:r>
        <w:rPr>
          <w:rtl/>
        </w:rPr>
        <w:t xml:space="preserve">תמיכה </w:t>
      </w:r>
      <w:bookmarkStart w:id="12884" w:name="_ETM_Q24_485200"/>
      <w:bookmarkEnd w:id="12884"/>
      <w:r>
        <w:rPr>
          <w:rtl/>
        </w:rPr>
        <w:t xml:space="preserve">לאחים </w:t>
      </w:r>
      <w:bookmarkStart w:id="12885" w:name="_ETM_Q24_485620"/>
      <w:bookmarkEnd w:id="12885"/>
      <w:r>
        <w:rPr>
          <w:rtl/>
        </w:rPr>
        <w:t xml:space="preserve">ולאחיות </w:t>
      </w:r>
      <w:bookmarkStart w:id="12886" w:name="_ETM_Q24_486220"/>
      <w:bookmarkEnd w:id="12886"/>
      <w:r>
        <w:rPr>
          <w:rtl/>
        </w:rPr>
        <w:t>ש</w:t>
      </w:r>
      <w:r>
        <w:rPr>
          <w:rFonts w:hint="cs"/>
          <w:rtl/>
        </w:rPr>
        <w:t xml:space="preserve">כולים </w:t>
      </w:r>
      <w:bookmarkStart w:id="12887" w:name="_ETM_Q24_487620"/>
      <w:bookmarkEnd w:id="12887"/>
      <w:r>
        <w:rPr>
          <w:rtl/>
        </w:rPr>
        <w:t xml:space="preserve">אחרי </w:t>
      </w:r>
      <w:bookmarkStart w:id="12888" w:name="_ETM_Q24_487979"/>
      <w:bookmarkEnd w:id="12888"/>
      <w:r>
        <w:rPr>
          <w:rtl/>
        </w:rPr>
        <w:t xml:space="preserve">האסון </w:t>
      </w:r>
      <w:bookmarkStart w:id="12889" w:name="_ETM_Q24_488339"/>
      <w:bookmarkEnd w:id="12889"/>
      <w:r>
        <w:rPr>
          <w:rtl/>
        </w:rPr>
        <w:t xml:space="preserve">הנורא </w:t>
      </w:r>
      <w:bookmarkStart w:id="12890" w:name="_ETM_Q24_489710"/>
      <w:bookmarkEnd w:id="12890"/>
      <w:r>
        <w:rPr>
          <w:rtl/>
        </w:rPr>
        <w:t xml:space="preserve">שהם </w:t>
      </w:r>
      <w:bookmarkStart w:id="12891" w:name="_ETM_Q24_489980"/>
      <w:bookmarkEnd w:id="12891"/>
      <w:r>
        <w:rPr>
          <w:rtl/>
        </w:rPr>
        <w:t xml:space="preserve">הביאו </w:t>
      </w:r>
      <w:bookmarkStart w:id="12892" w:name="_ETM_Q24_490370"/>
      <w:bookmarkEnd w:id="12892"/>
      <w:r>
        <w:rPr>
          <w:rtl/>
        </w:rPr>
        <w:t>עלינו</w:t>
      </w:r>
      <w:bookmarkStart w:id="12893" w:name="_ETM_Q24_493960"/>
      <w:bookmarkEnd w:id="12893"/>
      <w:r>
        <w:rPr>
          <w:rFonts w:hint="cs"/>
          <w:rtl/>
        </w:rPr>
        <w:t xml:space="preserve"> –</w:t>
      </w:r>
      <w:bookmarkStart w:id="12894" w:name="_ETM_Q24_494200"/>
      <w:bookmarkEnd w:id="12894"/>
      <w:r>
        <w:rPr>
          <w:rFonts w:hint="cs"/>
          <w:rtl/>
        </w:rPr>
        <w:t xml:space="preserve"> </w:t>
      </w:r>
      <w:r>
        <w:rPr>
          <w:rtl/>
        </w:rPr>
        <w:t xml:space="preserve">הם </w:t>
      </w:r>
      <w:bookmarkStart w:id="12895" w:name="_ETM_Q24_494320"/>
      <w:bookmarkEnd w:id="12895"/>
      <w:r>
        <w:rPr>
          <w:rtl/>
        </w:rPr>
        <w:t xml:space="preserve">לא </w:t>
      </w:r>
      <w:bookmarkStart w:id="12896" w:name="_ETM_Q24_494500"/>
      <w:bookmarkEnd w:id="12896"/>
      <w:r>
        <w:rPr>
          <w:rtl/>
        </w:rPr>
        <w:t xml:space="preserve">מצאו </w:t>
      </w:r>
      <w:bookmarkStart w:id="12897" w:name="_ETM_Q24_495099"/>
      <w:bookmarkEnd w:id="12897"/>
      <w:r>
        <w:rPr>
          <w:rtl/>
        </w:rPr>
        <w:t>ל</w:t>
      </w:r>
      <w:r>
        <w:rPr>
          <w:rFonts w:hint="cs"/>
          <w:rtl/>
        </w:rPr>
        <w:t xml:space="preserve">ו, </w:t>
      </w:r>
      <w:bookmarkStart w:id="12898" w:name="_ETM_Q24_495700"/>
      <w:bookmarkStart w:id="12899" w:name="_ETM_Q24_496000"/>
      <w:bookmarkEnd w:id="12898"/>
      <w:bookmarkEnd w:id="12899"/>
      <w:r>
        <w:rPr>
          <w:rFonts w:hint="cs"/>
          <w:rtl/>
        </w:rPr>
        <w:t>ל</w:t>
      </w:r>
      <w:r>
        <w:rPr>
          <w:rtl/>
        </w:rPr>
        <w:t>חוק</w:t>
      </w:r>
      <w:r>
        <w:rPr>
          <w:rFonts w:hint="cs"/>
          <w:rtl/>
        </w:rPr>
        <w:t>,</w:t>
      </w:r>
      <w:r>
        <w:rPr>
          <w:rtl/>
        </w:rPr>
        <w:t xml:space="preserve"> </w:t>
      </w:r>
      <w:bookmarkStart w:id="12900" w:name="_ETM_Q24_496960"/>
      <w:bookmarkEnd w:id="12900"/>
      <w:r>
        <w:rPr>
          <w:rtl/>
        </w:rPr>
        <w:t xml:space="preserve">מקור </w:t>
      </w:r>
      <w:bookmarkStart w:id="12901" w:name="_ETM_Q24_497380"/>
      <w:bookmarkEnd w:id="12901"/>
      <w:r>
        <w:rPr>
          <w:rtl/>
        </w:rPr>
        <w:t>תקציבי</w:t>
      </w:r>
      <w:r>
        <w:rPr>
          <w:rFonts w:hint="cs"/>
          <w:rtl/>
        </w:rPr>
        <w:t>.</w:t>
      </w:r>
      <w:r>
        <w:rPr>
          <w:rtl/>
        </w:rPr>
        <w:t xml:space="preserve"> </w:t>
      </w:r>
      <w:bookmarkStart w:id="12902" w:name="_ETM_Q24_499420"/>
      <w:bookmarkEnd w:id="12902"/>
      <w:r>
        <w:rPr>
          <w:rtl/>
        </w:rPr>
        <w:t xml:space="preserve">הם </w:t>
      </w:r>
      <w:bookmarkStart w:id="12903" w:name="_ETM_Q24_499600"/>
      <w:bookmarkEnd w:id="12903"/>
      <w:r>
        <w:rPr>
          <w:rtl/>
        </w:rPr>
        <w:t xml:space="preserve">אפילו </w:t>
      </w:r>
      <w:bookmarkStart w:id="12904" w:name="_ETM_Q24_499930"/>
      <w:bookmarkEnd w:id="12904"/>
      <w:r>
        <w:rPr>
          <w:rtl/>
        </w:rPr>
        <w:t xml:space="preserve">סירבו </w:t>
      </w:r>
      <w:bookmarkStart w:id="12905" w:name="_ETM_Q24_500529"/>
      <w:bookmarkEnd w:id="12905"/>
      <w:r>
        <w:rPr>
          <w:rtl/>
        </w:rPr>
        <w:t xml:space="preserve">לענות </w:t>
      </w:r>
      <w:bookmarkStart w:id="12906" w:name="_ETM_Q24_501610"/>
      <w:bookmarkEnd w:id="12906"/>
      <w:r>
        <w:rPr>
          <w:rFonts w:hint="cs"/>
          <w:rtl/>
        </w:rPr>
        <w:t xml:space="preserve">כמה להערכתם </w:t>
      </w:r>
      <w:bookmarkStart w:id="12907" w:name="_ETM_Q24_502600"/>
      <w:bookmarkStart w:id="12908" w:name="_ETM_Q24_503470"/>
      <w:bookmarkEnd w:id="12907"/>
      <w:bookmarkEnd w:id="12908"/>
      <w:r>
        <w:rPr>
          <w:rtl/>
        </w:rPr>
        <w:t xml:space="preserve">החוק </w:t>
      </w:r>
      <w:bookmarkStart w:id="12909" w:name="_ETM_Q24_503830"/>
      <w:bookmarkEnd w:id="12909"/>
      <w:r>
        <w:rPr>
          <w:rtl/>
        </w:rPr>
        <w:t xml:space="preserve">הזה </w:t>
      </w:r>
      <w:bookmarkStart w:id="12910" w:name="_ETM_Q24_505599"/>
      <w:bookmarkEnd w:id="12910"/>
      <w:r>
        <w:rPr>
          <w:rFonts w:hint="cs"/>
          <w:rtl/>
        </w:rPr>
        <w:t xml:space="preserve">עולה; אולי הוא עולה </w:t>
      </w:r>
      <w:bookmarkStart w:id="12911" w:name="_ETM_Q24_507000"/>
      <w:bookmarkEnd w:id="12911"/>
      <w:r>
        <w:rPr>
          <w:rFonts w:hint="cs"/>
          <w:rtl/>
        </w:rPr>
        <w:t xml:space="preserve">1,000 שקלים, </w:t>
      </w:r>
      <w:bookmarkStart w:id="12912" w:name="_ETM_Q24_506470"/>
      <w:bookmarkStart w:id="12913" w:name="_ETM_Q24_506800"/>
      <w:bookmarkStart w:id="12914" w:name="_ETM_Q24_508150"/>
      <w:bookmarkStart w:id="12915" w:name="_ETM_Q24_508740"/>
      <w:bookmarkStart w:id="12916" w:name="_ETM_Q24_509369"/>
      <w:bookmarkEnd w:id="12912"/>
      <w:bookmarkEnd w:id="12913"/>
      <w:bookmarkEnd w:id="12914"/>
      <w:bookmarkEnd w:id="12915"/>
      <w:bookmarkEnd w:id="12916"/>
      <w:r>
        <w:rPr>
          <w:rFonts w:hint="cs"/>
          <w:rtl/>
        </w:rPr>
        <w:t xml:space="preserve">אולי הוא עולה מיליון </w:t>
      </w:r>
      <w:r>
        <w:rPr>
          <w:rtl/>
        </w:rPr>
        <w:t>שקלים</w:t>
      </w:r>
      <w:r>
        <w:rPr>
          <w:rFonts w:hint="cs"/>
          <w:rtl/>
        </w:rPr>
        <w:t>,</w:t>
      </w:r>
      <w:r>
        <w:rPr>
          <w:rtl/>
        </w:rPr>
        <w:t xml:space="preserve"> </w:t>
      </w:r>
      <w:bookmarkStart w:id="12917" w:name="_ETM_Q24_509880"/>
      <w:bookmarkEnd w:id="12917"/>
      <w:r>
        <w:rPr>
          <w:rtl/>
        </w:rPr>
        <w:t>אולי</w:t>
      </w:r>
      <w:r>
        <w:rPr>
          <w:rFonts w:hint="cs"/>
          <w:rtl/>
        </w:rPr>
        <w:t xml:space="preserve"> הוא עולה 100 מיליון שקלים – </w:t>
      </w:r>
      <w:bookmarkStart w:id="12918" w:name="_ETM_Q24_510240"/>
      <w:bookmarkStart w:id="12919" w:name="_ETM_Q24_511020"/>
      <w:bookmarkStart w:id="12920" w:name="_ETM_Q24_511350"/>
      <w:bookmarkStart w:id="12921" w:name="_ETM_Q24_511619"/>
      <w:bookmarkStart w:id="12922" w:name="_ETM_Q24_511770"/>
      <w:bookmarkEnd w:id="12918"/>
      <w:bookmarkEnd w:id="12919"/>
      <w:bookmarkEnd w:id="12920"/>
      <w:bookmarkEnd w:id="12921"/>
      <w:bookmarkEnd w:id="12922"/>
      <w:r>
        <w:rPr>
          <w:rFonts w:hint="cs"/>
          <w:rtl/>
        </w:rPr>
        <w:t xml:space="preserve">איש לא </w:t>
      </w:r>
      <w:r>
        <w:rPr>
          <w:rtl/>
        </w:rPr>
        <w:t>יודע</w:t>
      </w:r>
      <w:r>
        <w:rPr>
          <w:rFonts w:hint="cs"/>
          <w:rtl/>
        </w:rPr>
        <w:t>,</w:t>
      </w:r>
      <w:r>
        <w:rPr>
          <w:rtl/>
        </w:rPr>
        <w:t xml:space="preserve"> </w:t>
      </w:r>
      <w:bookmarkStart w:id="12923" w:name="_ETM_Q24_513620"/>
      <w:bookmarkEnd w:id="12923"/>
      <w:r>
        <w:rPr>
          <w:rtl/>
        </w:rPr>
        <w:t>כ</w:t>
      </w:r>
      <w:r>
        <w:rPr>
          <w:rFonts w:hint="cs"/>
          <w:rtl/>
        </w:rPr>
        <w:t>י</w:t>
      </w:r>
      <w:r>
        <w:rPr>
          <w:rtl/>
        </w:rPr>
        <w:t xml:space="preserve"> </w:t>
      </w:r>
      <w:bookmarkStart w:id="12924" w:name="_ETM_Q24_513920"/>
      <w:bookmarkEnd w:id="12924"/>
      <w:r>
        <w:rPr>
          <w:rFonts w:hint="cs"/>
          <w:rtl/>
        </w:rPr>
        <w:t xml:space="preserve">לא </w:t>
      </w:r>
      <w:r>
        <w:rPr>
          <w:rtl/>
        </w:rPr>
        <w:t xml:space="preserve">קיבלנו </w:t>
      </w:r>
      <w:bookmarkStart w:id="12925" w:name="_ETM_Q24_514430"/>
      <w:bookmarkEnd w:id="12925"/>
      <w:r>
        <w:rPr>
          <w:rtl/>
        </w:rPr>
        <w:t xml:space="preserve">תשובה </w:t>
      </w:r>
      <w:bookmarkStart w:id="12926" w:name="_ETM_Q24_515400"/>
      <w:bookmarkStart w:id="12927" w:name="_ETM_Q24_515730"/>
      <w:bookmarkStart w:id="12928" w:name="_ETM_Q24_517050"/>
      <w:bookmarkStart w:id="12929" w:name="_ETM_Q24_517380"/>
      <w:bookmarkStart w:id="12930" w:name="_ETM_Q24_517710"/>
      <w:bookmarkEnd w:id="12926"/>
      <w:bookmarkEnd w:id="12927"/>
      <w:bookmarkEnd w:id="12928"/>
      <w:bookmarkEnd w:id="12929"/>
      <w:bookmarkEnd w:id="12930"/>
      <w:r>
        <w:rPr>
          <w:rFonts w:hint="cs"/>
          <w:rtl/>
        </w:rPr>
        <w:t xml:space="preserve">על </w:t>
      </w:r>
      <w:r>
        <w:rPr>
          <w:rtl/>
        </w:rPr>
        <w:t xml:space="preserve">העלות </w:t>
      </w:r>
      <w:bookmarkStart w:id="12931" w:name="_ETM_Q24_517980"/>
      <w:bookmarkEnd w:id="12931"/>
      <w:r>
        <w:rPr>
          <w:rtl/>
        </w:rPr>
        <w:t>התקציבית</w:t>
      </w:r>
      <w:r>
        <w:rPr>
          <w:rFonts w:hint="cs"/>
          <w:rtl/>
        </w:rPr>
        <w:t>.</w:t>
      </w:r>
      <w:r>
        <w:rPr>
          <w:rtl/>
        </w:rPr>
        <w:t xml:space="preserve"> </w:t>
      </w:r>
      <w:bookmarkStart w:id="12932" w:name="_ETM_Q24_519960"/>
      <w:bookmarkEnd w:id="12932"/>
      <w:r>
        <w:rPr>
          <w:rtl/>
        </w:rPr>
        <w:t xml:space="preserve">למרות </w:t>
      </w:r>
      <w:bookmarkStart w:id="12933" w:name="_ETM_Q24_520469"/>
      <w:bookmarkEnd w:id="12933"/>
      <w:r>
        <w:rPr>
          <w:rtl/>
        </w:rPr>
        <w:t xml:space="preserve">שרוב </w:t>
      </w:r>
      <w:bookmarkStart w:id="12934" w:name="_ETM_Q24_520910"/>
      <w:bookmarkEnd w:id="12934"/>
      <w:r>
        <w:rPr>
          <w:rtl/>
        </w:rPr>
        <w:t xml:space="preserve">חברי </w:t>
      </w:r>
      <w:bookmarkStart w:id="12935" w:name="_ETM_Q24_521329"/>
      <w:bookmarkEnd w:id="12935"/>
      <w:r>
        <w:rPr>
          <w:rtl/>
        </w:rPr>
        <w:t xml:space="preserve">הכנסת </w:t>
      </w:r>
      <w:bookmarkStart w:id="12936" w:name="_ETM_Q24_521899"/>
      <w:bookmarkEnd w:id="12936"/>
      <w:r>
        <w:rPr>
          <w:rtl/>
        </w:rPr>
        <w:t xml:space="preserve">חתומים </w:t>
      </w:r>
      <w:bookmarkStart w:id="12937" w:name="_ETM_Q24_522500"/>
      <w:bookmarkEnd w:id="12937"/>
      <w:r>
        <w:rPr>
          <w:rtl/>
        </w:rPr>
        <w:t xml:space="preserve">על </w:t>
      </w:r>
      <w:bookmarkStart w:id="12938" w:name="_ETM_Q24_522649"/>
      <w:bookmarkEnd w:id="12938"/>
      <w:r>
        <w:rPr>
          <w:rtl/>
        </w:rPr>
        <w:t xml:space="preserve">ההצעה </w:t>
      </w:r>
      <w:bookmarkStart w:id="12939" w:name="_ETM_Q24_523160"/>
      <w:bookmarkEnd w:id="12939"/>
      <w:r>
        <w:rPr>
          <w:rtl/>
        </w:rPr>
        <w:t>הזו</w:t>
      </w:r>
      <w:r>
        <w:rPr>
          <w:rFonts w:hint="cs"/>
          <w:rtl/>
        </w:rPr>
        <w:t>,</w:t>
      </w:r>
      <w:r>
        <w:rPr>
          <w:rtl/>
        </w:rPr>
        <w:t xml:space="preserve"> </w:t>
      </w:r>
      <w:bookmarkStart w:id="12940" w:name="_ETM_Q24_524170"/>
      <w:bookmarkEnd w:id="12940"/>
      <w:r>
        <w:rPr>
          <w:rtl/>
        </w:rPr>
        <w:t xml:space="preserve">הממשלה </w:t>
      </w:r>
      <w:bookmarkStart w:id="12941" w:name="_ETM_Q24_524769"/>
      <w:bookmarkEnd w:id="12941"/>
      <w:r>
        <w:rPr>
          <w:rtl/>
        </w:rPr>
        <w:t>ה</w:t>
      </w:r>
      <w:bookmarkStart w:id="12942" w:name="_ETM_Q24_525039"/>
      <w:bookmarkEnd w:id="12942"/>
      <w:r>
        <w:rPr>
          <w:rFonts w:hint="cs"/>
          <w:rtl/>
        </w:rPr>
        <w:t>זו תת</w:t>
      </w:r>
      <w:r>
        <w:rPr>
          <w:rtl/>
        </w:rPr>
        <w:t xml:space="preserve">נגד </w:t>
      </w:r>
      <w:bookmarkStart w:id="12943" w:name="_ETM_Q24_526469"/>
      <w:bookmarkEnd w:id="12943"/>
      <w:r>
        <w:rPr>
          <w:rtl/>
        </w:rPr>
        <w:t xml:space="preserve">ותכפה </w:t>
      </w:r>
      <w:bookmarkStart w:id="12944" w:name="_ETM_Q24_527010"/>
      <w:bookmarkEnd w:id="12944"/>
      <w:r>
        <w:rPr>
          <w:rtl/>
        </w:rPr>
        <w:t xml:space="preserve">משמעת </w:t>
      </w:r>
      <w:bookmarkStart w:id="12945" w:name="_ETM_Q24_527640"/>
      <w:bookmarkEnd w:id="12945"/>
      <w:r>
        <w:rPr>
          <w:rtl/>
        </w:rPr>
        <w:t xml:space="preserve">קואליציונית </w:t>
      </w:r>
      <w:bookmarkStart w:id="12946" w:name="_ETM_Q24_528989"/>
      <w:bookmarkEnd w:id="12946"/>
      <w:r>
        <w:rPr>
          <w:rtl/>
        </w:rPr>
        <w:t xml:space="preserve">שתקבור </w:t>
      </w:r>
      <w:bookmarkStart w:id="12947" w:name="_ETM_Q24_530070"/>
      <w:bookmarkEnd w:id="12947"/>
      <w:r>
        <w:rPr>
          <w:rtl/>
        </w:rPr>
        <w:t xml:space="preserve">את </w:t>
      </w:r>
      <w:bookmarkStart w:id="12948" w:name="_ETM_Q24_530250"/>
      <w:bookmarkEnd w:id="12948"/>
      <w:r>
        <w:rPr>
          <w:rtl/>
        </w:rPr>
        <w:t xml:space="preserve">החוק </w:t>
      </w:r>
      <w:bookmarkStart w:id="12949" w:name="_ETM_Q24_530579"/>
      <w:bookmarkEnd w:id="12949"/>
      <w:r>
        <w:rPr>
          <w:rtl/>
        </w:rPr>
        <w:t>הזה</w:t>
      </w:r>
      <w:bookmarkStart w:id="12950" w:name="_ETM_Q24_532960"/>
      <w:bookmarkEnd w:id="12950"/>
      <w:r>
        <w:rPr>
          <w:rFonts w:hint="cs"/>
          <w:rtl/>
        </w:rPr>
        <w:t xml:space="preserve">. </w:t>
      </w:r>
    </w:p>
    <w:p w:rsidR="00BE54DA" w:rsidRDefault="00BE54DA" w:rsidP="005E19FE">
      <w:pPr>
        <w:rPr>
          <w:rtl/>
        </w:rPr>
      </w:pPr>
    </w:p>
    <w:p w:rsidR="00BE54DA" w:rsidRDefault="00BE54DA" w:rsidP="005E19FE">
      <w:pPr>
        <w:rPr>
          <w:rtl/>
        </w:rPr>
      </w:pPr>
      <w:bookmarkStart w:id="12951" w:name="_ETM_Q24_534000"/>
      <w:bookmarkEnd w:id="12951"/>
      <w:r>
        <w:rPr>
          <w:rtl/>
        </w:rPr>
        <w:t xml:space="preserve">עוד </w:t>
      </w:r>
      <w:bookmarkStart w:id="12952" w:name="_ETM_Q24_533110"/>
      <w:bookmarkEnd w:id="12952"/>
      <w:r>
        <w:rPr>
          <w:rtl/>
        </w:rPr>
        <w:t xml:space="preserve">רק </w:t>
      </w:r>
      <w:bookmarkStart w:id="12953" w:name="_ETM_Q24_533320"/>
      <w:bookmarkEnd w:id="12953"/>
      <w:r>
        <w:rPr>
          <w:rtl/>
        </w:rPr>
        <w:t xml:space="preserve">אתמול </w:t>
      </w:r>
      <w:bookmarkStart w:id="12954" w:name="_ETM_Q24_534170"/>
      <w:bookmarkEnd w:id="12954"/>
      <w:r>
        <w:rPr>
          <w:rtl/>
        </w:rPr>
        <w:t xml:space="preserve">קראנו </w:t>
      </w:r>
      <w:bookmarkStart w:id="12955" w:name="_ETM_Q24_534769"/>
      <w:bookmarkEnd w:id="12955"/>
      <w:r>
        <w:rPr>
          <w:rtl/>
        </w:rPr>
        <w:t xml:space="preserve">שאזרחי </w:t>
      </w:r>
      <w:bookmarkStart w:id="12956" w:name="_ETM_Q24_535370"/>
      <w:bookmarkEnd w:id="12956"/>
      <w:r>
        <w:rPr>
          <w:rtl/>
        </w:rPr>
        <w:t xml:space="preserve">ישראל </w:t>
      </w:r>
      <w:bookmarkStart w:id="12957" w:name="_ETM_Q24_535879"/>
      <w:bookmarkEnd w:id="12957"/>
      <w:r>
        <w:rPr>
          <w:rtl/>
        </w:rPr>
        <w:t xml:space="preserve">גייסו </w:t>
      </w:r>
      <w:bookmarkStart w:id="12958" w:name="_ETM_Q24_536269"/>
      <w:bookmarkEnd w:id="12958"/>
      <w:r>
        <w:rPr>
          <w:rtl/>
        </w:rPr>
        <w:t xml:space="preserve">יותר </w:t>
      </w:r>
      <w:bookmarkStart w:id="12959" w:name="_ETM_Q24_536629"/>
      <w:bookmarkEnd w:id="12959"/>
      <w:r>
        <w:rPr>
          <w:rtl/>
        </w:rPr>
        <w:t xml:space="preserve">מ-5 </w:t>
      </w:r>
      <w:bookmarkStart w:id="12960" w:name="_ETM_Q24_537890"/>
      <w:bookmarkEnd w:id="12960"/>
      <w:r>
        <w:rPr>
          <w:rtl/>
        </w:rPr>
        <w:t xml:space="preserve">מיליוני </w:t>
      </w:r>
      <w:bookmarkStart w:id="12961" w:name="_ETM_Q24_538580"/>
      <w:bookmarkEnd w:id="12961"/>
      <w:r>
        <w:rPr>
          <w:rtl/>
        </w:rPr>
        <w:t xml:space="preserve">שקלים </w:t>
      </w:r>
      <w:bookmarkStart w:id="12962" w:name="_ETM_Q24_539089"/>
      <w:bookmarkEnd w:id="12962"/>
      <w:r>
        <w:rPr>
          <w:rtl/>
        </w:rPr>
        <w:t xml:space="preserve">כדי </w:t>
      </w:r>
      <w:bookmarkStart w:id="12963" w:name="_ETM_Q24_539360"/>
      <w:bookmarkEnd w:id="12963"/>
      <w:r>
        <w:rPr>
          <w:rtl/>
        </w:rPr>
        <w:t xml:space="preserve">לתמוך </w:t>
      </w:r>
      <w:bookmarkStart w:id="12964" w:name="_ETM_Q24_540300"/>
      <w:bookmarkEnd w:id="12964"/>
      <w:r>
        <w:rPr>
          <w:rtl/>
        </w:rPr>
        <w:t xml:space="preserve">בירדן </w:t>
      </w:r>
      <w:bookmarkStart w:id="12965" w:name="_ETM_Q24_540930"/>
      <w:bookmarkEnd w:id="12965"/>
      <w:r>
        <w:rPr>
          <w:rtl/>
        </w:rPr>
        <w:t>ביבס</w:t>
      </w:r>
      <w:r>
        <w:rPr>
          <w:rFonts w:hint="cs"/>
          <w:rtl/>
        </w:rPr>
        <w:t>;</w:t>
      </w:r>
      <w:r>
        <w:rPr>
          <w:rtl/>
        </w:rPr>
        <w:t xml:space="preserve"> </w:t>
      </w:r>
      <w:bookmarkStart w:id="12966" w:name="_ETM_Q24_542890"/>
      <w:bookmarkEnd w:id="12966"/>
      <w:r>
        <w:rPr>
          <w:rtl/>
        </w:rPr>
        <w:t xml:space="preserve">מיליונים </w:t>
      </w:r>
      <w:bookmarkStart w:id="12967" w:name="_ETM_Q24_543579"/>
      <w:bookmarkEnd w:id="12967"/>
      <w:r>
        <w:rPr>
          <w:rtl/>
        </w:rPr>
        <w:t xml:space="preserve">נוספים </w:t>
      </w:r>
      <w:bookmarkStart w:id="12968" w:name="_ETM_Q24_544540"/>
      <w:bookmarkEnd w:id="12968"/>
      <w:r>
        <w:rPr>
          <w:rtl/>
        </w:rPr>
        <w:t xml:space="preserve">גויסו </w:t>
      </w:r>
      <w:bookmarkStart w:id="12969" w:name="_ETM_Q24_545110"/>
      <w:bookmarkEnd w:id="12969"/>
      <w:r>
        <w:rPr>
          <w:rFonts w:hint="cs"/>
          <w:rtl/>
        </w:rPr>
        <w:t xml:space="preserve">על ידי </w:t>
      </w:r>
      <w:bookmarkStart w:id="12970" w:name="_ETM_Q24_545410"/>
      <w:bookmarkEnd w:id="12970"/>
      <w:r>
        <w:rPr>
          <w:rtl/>
        </w:rPr>
        <w:t>אזרחים</w:t>
      </w:r>
      <w:r>
        <w:rPr>
          <w:rFonts w:hint="cs"/>
          <w:rtl/>
        </w:rPr>
        <w:t>,</w:t>
      </w:r>
      <w:r>
        <w:rPr>
          <w:rtl/>
        </w:rPr>
        <w:t xml:space="preserve"> </w:t>
      </w:r>
      <w:bookmarkStart w:id="12971" w:name="_ETM_Q24_546040"/>
      <w:bookmarkEnd w:id="12971"/>
      <w:r>
        <w:rPr>
          <w:rtl/>
        </w:rPr>
        <w:t xml:space="preserve">עמותות </w:t>
      </w:r>
      <w:bookmarkStart w:id="12972" w:name="_ETM_Q24_547049"/>
      <w:bookmarkEnd w:id="12972"/>
      <w:r>
        <w:rPr>
          <w:rtl/>
        </w:rPr>
        <w:t xml:space="preserve">וגורמים </w:t>
      </w:r>
      <w:bookmarkStart w:id="12973" w:name="_ETM_Q24_547799"/>
      <w:bookmarkEnd w:id="12973"/>
      <w:r>
        <w:rPr>
          <w:rtl/>
        </w:rPr>
        <w:t xml:space="preserve">פרטיים </w:t>
      </w:r>
      <w:bookmarkStart w:id="12974" w:name="_ETM_Q24_548850"/>
      <w:bookmarkEnd w:id="12974"/>
      <w:r>
        <w:rPr>
          <w:rtl/>
        </w:rPr>
        <w:t xml:space="preserve">כדי </w:t>
      </w:r>
      <w:bookmarkStart w:id="12975" w:name="_ETM_Q24_549119"/>
      <w:bookmarkEnd w:id="12975"/>
      <w:r>
        <w:rPr>
          <w:rtl/>
        </w:rPr>
        <w:t xml:space="preserve">לתמוך </w:t>
      </w:r>
      <w:bookmarkStart w:id="12976" w:name="_ETM_Q24_549570"/>
      <w:bookmarkEnd w:id="12976"/>
      <w:r>
        <w:rPr>
          <w:rtl/>
        </w:rPr>
        <w:t>באל</w:t>
      </w:r>
      <w:r>
        <w:rPr>
          <w:rFonts w:hint="cs"/>
          <w:rtl/>
        </w:rPr>
        <w:t>י</w:t>
      </w:r>
      <w:r>
        <w:rPr>
          <w:rtl/>
        </w:rPr>
        <w:t xml:space="preserve"> </w:t>
      </w:r>
      <w:bookmarkStart w:id="12977" w:name="_ETM_Q24_549990"/>
      <w:bookmarkEnd w:id="12977"/>
      <w:r>
        <w:rPr>
          <w:rtl/>
        </w:rPr>
        <w:t xml:space="preserve">שרעבי </w:t>
      </w:r>
      <w:bookmarkStart w:id="12978" w:name="_ETM_Q24_551560"/>
      <w:bookmarkEnd w:id="12978"/>
      <w:proofErr w:type="spellStart"/>
      <w:r>
        <w:rPr>
          <w:rFonts w:hint="cs"/>
          <w:rtl/>
        </w:rPr>
        <w:t>ו</w:t>
      </w:r>
      <w:r>
        <w:rPr>
          <w:rtl/>
        </w:rPr>
        <w:t>בשורדי</w:t>
      </w:r>
      <w:proofErr w:type="spellEnd"/>
      <w:r>
        <w:rPr>
          <w:rtl/>
        </w:rPr>
        <w:t xml:space="preserve"> </w:t>
      </w:r>
      <w:bookmarkStart w:id="12979" w:name="_ETM_Q24_552279"/>
      <w:bookmarkEnd w:id="12979"/>
      <w:r>
        <w:rPr>
          <w:rtl/>
        </w:rPr>
        <w:t xml:space="preserve">שבי </w:t>
      </w:r>
      <w:bookmarkStart w:id="12980" w:name="_ETM_Q24_553140"/>
      <w:bookmarkEnd w:id="12980"/>
      <w:r>
        <w:rPr>
          <w:rtl/>
        </w:rPr>
        <w:t>נוספים</w:t>
      </w:r>
      <w:r>
        <w:rPr>
          <w:rFonts w:hint="cs"/>
          <w:rtl/>
        </w:rPr>
        <w:t>.</w:t>
      </w:r>
      <w:r>
        <w:rPr>
          <w:rtl/>
        </w:rPr>
        <w:t xml:space="preserve"> </w:t>
      </w:r>
      <w:bookmarkStart w:id="12981" w:name="_ETM_Q24_557360"/>
      <w:bookmarkEnd w:id="12981"/>
      <w:r>
        <w:rPr>
          <w:rtl/>
        </w:rPr>
        <w:t xml:space="preserve">רק </w:t>
      </w:r>
      <w:bookmarkStart w:id="12982" w:name="_ETM_Q24_557540"/>
      <w:bookmarkEnd w:id="12982"/>
      <w:r>
        <w:rPr>
          <w:rtl/>
        </w:rPr>
        <w:t xml:space="preserve">מה </w:t>
      </w:r>
      <w:bookmarkStart w:id="12983" w:name="_ETM_Q24_557659"/>
      <w:bookmarkEnd w:id="12983"/>
      <w:r>
        <w:rPr>
          <w:rtl/>
        </w:rPr>
        <w:t xml:space="preserve">שקורה </w:t>
      </w:r>
      <w:bookmarkStart w:id="12984" w:name="_ETM_Q24_558020"/>
      <w:bookmarkEnd w:id="12984"/>
      <w:r>
        <w:rPr>
          <w:rtl/>
        </w:rPr>
        <w:t xml:space="preserve">פה </w:t>
      </w:r>
      <w:bookmarkStart w:id="12985" w:name="_ETM_Q24_558170"/>
      <w:bookmarkEnd w:id="12985"/>
      <w:r>
        <w:rPr>
          <w:rtl/>
        </w:rPr>
        <w:t>במליאה</w:t>
      </w:r>
      <w:r>
        <w:rPr>
          <w:rFonts w:hint="cs"/>
          <w:rtl/>
        </w:rPr>
        <w:t>,</w:t>
      </w:r>
      <w:r>
        <w:rPr>
          <w:rtl/>
        </w:rPr>
        <w:t xml:space="preserve"> </w:t>
      </w:r>
      <w:bookmarkStart w:id="12986" w:name="_ETM_Q24_558710"/>
      <w:bookmarkEnd w:id="12986"/>
      <w:r>
        <w:rPr>
          <w:rtl/>
        </w:rPr>
        <w:t>ככה</w:t>
      </w:r>
      <w:r>
        <w:rPr>
          <w:rFonts w:hint="cs"/>
          <w:rtl/>
        </w:rPr>
        <w:t>,</w:t>
      </w:r>
      <w:r>
        <w:rPr>
          <w:rtl/>
        </w:rPr>
        <w:t xml:space="preserve"> </w:t>
      </w:r>
      <w:bookmarkStart w:id="12987" w:name="_ETM_Q24_558920"/>
      <w:bookmarkEnd w:id="12987"/>
      <w:r>
        <w:rPr>
          <w:rtl/>
        </w:rPr>
        <w:t xml:space="preserve">ממחיש </w:t>
      </w:r>
      <w:bookmarkStart w:id="12988" w:name="_ETM_Q24_559700"/>
      <w:bookmarkEnd w:id="12988"/>
      <w:r>
        <w:rPr>
          <w:rtl/>
        </w:rPr>
        <w:t xml:space="preserve">עד </w:t>
      </w:r>
      <w:bookmarkStart w:id="12989" w:name="_ETM_Q24_559850"/>
      <w:bookmarkEnd w:id="12989"/>
      <w:r>
        <w:rPr>
          <w:rtl/>
        </w:rPr>
        <w:t xml:space="preserve">כמה </w:t>
      </w:r>
      <w:bookmarkStart w:id="12990" w:name="_ETM_Q24_560180"/>
      <w:bookmarkEnd w:id="12990"/>
      <w:r>
        <w:rPr>
          <w:rtl/>
        </w:rPr>
        <w:t xml:space="preserve">הנושא </w:t>
      </w:r>
      <w:bookmarkStart w:id="12991" w:name="_ETM_Q24_560510"/>
      <w:bookmarkEnd w:id="12991"/>
      <w:r>
        <w:rPr>
          <w:rtl/>
        </w:rPr>
        <w:t xml:space="preserve">הזה </w:t>
      </w:r>
      <w:bookmarkStart w:id="12992" w:name="_ETM_Q24_560720"/>
      <w:bookmarkEnd w:id="12992"/>
      <w:r>
        <w:rPr>
          <w:rtl/>
        </w:rPr>
        <w:t xml:space="preserve">כואב </w:t>
      </w:r>
      <w:bookmarkStart w:id="12993" w:name="_ETM_Q24_561680"/>
      <w:bookmarkEnd w:id="12993"/>
      <w:r>
        <w:rPr>
          <w:rtl/>
        </w:rPr>
        <w:t>לקואליציה</w:t>
      </w:r>
      <w:r>
        <w:rPr>
          <w:rFonts w:hint="cs"/>
          <w:rtl/>
        </w:rPr>
        <w:t xml:space="preserve">. הממשלה </w:t>
      </w:r>
      <w:r w:rsidR="000B6A0F">
        <w:rPr>
          <w:rFonts w:hint="cs"/>
          <w:rtl/>
        </w:rPr>
        <w:t>– – –</w:t>
      </w:r>
    </w:p>
    <w:p w:rsidR="00BE54DA" w:rsidRDefault="00BE54DA" w:rsidP="005E19FE">
      <w:pPr>
        <w:rPr>
          <w:rtl/>
        </w:rPr>
      </w:pPr>
    </w:p>
    <w:p w:rsidR="00BE54DA" w:rsidRDefault="00BE54DA" w:rsidP="005E19FE">
      <w:pPr>
        <w:pStyle w:val="af6"/>
        <w:keepNext/>
        <w:rPr>
          <w:rtl/>
        </w:rPr>
      </w:pPr>
      <w:bookmarkStart w:id="12994" w:name="ET_yor_6598_9"/>
      <w:r w:rsidRPr="00D0034C">
        <w:rPr>
          <w:rStyle w:val="TagStyle"/>
          <w:rtl/>
        </w:rPr>
        <w:t xml:space="preserve"> &lt;&lt; יור &gt;&gt; </w:t>
      </w:r>
      <w:r>
        <w:rPr>
          <w:rtl/>
        </w:rPr>
        <w:t>היו"ר משה סולומון:</w:t>
      </w:r>
      <w:r w:rsidRPr="00D0034C">
        <w:rPr>
          <w:rStyle w:val="TagStyle"/>
          <w:rtl/>
        </w:rPr>
        <w:t xml:space="preserve"> &lt;&lt; יור &gt;&gt;</w:t>
      </w:r>
      <w:r>
        <w:rPr>
          <w:rtl/>
        </w:rPr>
        <w:t xml:space="preserve"> </w:t>
      </w:r>
      <w:bookmarkEnd w:id="12994"/>
    </w:p>
    <w:p w:rsidR="00BE54DA" w:rsidRDefault="00BE54DA" w:rsidP="00D05E6D">
      <w:pPr>
        <w:rPr>
          <w:rtl/>
        </w:rPr>
      </w:pPr>
    </w:p>
    <w:p w:rsidR="00BE54DA" w:rsidRDefault="00BE54DA" w:rsidP="005E19FE">
      <w:pPr>
        <w:rPr>
          <w:rtl/>
        </w:rPr>
      </w:pPr>
      <w:bookmarkStart w:id="12995" w:name="_ETM_Q24_562000"/>
      <w:bookmarkEnd w:id="12995"/>
      <w:r>
        <w:rPr>
          <w:rFonts w:hint="cs"/>
          <w:rtl/>
        </w:rPr>
        <w:t>באותה מידה זה נראה גם בצד השני</w:t>
      </w:r>
      <w:bookmarkStart w:id="12996" w:name="_ETM_Q24_563000"/>
      <w:bookmarkEnd w:id="12996"/>
      <w:r>
        <w:rPr>
          <w:rFonts w:hint="cs"/>
          <w:rtl/>
        </w:rPr>
        <w:t xml:space="preserve">, אז תהיי </w:t>
      </w:r>
      <w:proofErr w:type="spellStart"/>
      <w:r>
        <w:rPr>
          <w:rFonts w:hint="cs"/>
          <w:rtl/>
        </w:rPr>
        <w:t>פיירית</w:t>
      </w:r>
      <w:proofErr w:type="spellEnd"/>
      <w:r>
        <w:rPr>
          <w:rFonts w:hint="cs"/>
          <w:rtl/>
        </w:rPr>
        <w:t xml:space="preserve">. </w:t>
      </w:r>
    </w:p>
    <w:p w:rsidR="00BE54DA" w:rsidRDefault="00BE54DA" w:rsidP="005E19FE">
      <w:pPr>
        <w:rPr>
          <w:rtl/>
        </w:rPr>
      </w:pPr>
    </w:p>
    <w:p w:rsidR="00BE54DA" w:rsidRDefault="00BE54DA" w:rsidP="005E19FE">
      <w:pPr>
        <w:pStyle w:val="-"/>
        <w:keepNext/>
        <w:rPr>
          <w:rtl/>
        </w:rPr>
      </w:pPr>
      <w:bookmarkStart w:id="12997" w:name="ET_speakercontinue_5809_10"/>
      <w:r w:rsidRPr="00D0034C">
        <w:rPr>
          <w:rStyle w:val="TagStyle"/>
          <w:rtl/>
        </w:rPr>
        <w:t xml:space="preserve"> &lt;&lt; דובר_המשך &gt;&gt; </w:t>
      </w:r>
      <w:r>
        <w:rPr>
          <w:rtl/>
        </w:rPr>
        <w:t>מיכל שיר סגמן (יש עתיד):</w:t>
      </w:r>
      <w:r w:rsidRPr="00D0034C">
        <w:rPr>
          <w:rStyle w:val="TagStyle"/>
          <w:rtl/>
        </w:rPr>
        <w:t xml:space="preserve"> &lt;&lt; דובר_המשך &gt;&gt;</w:t>
      </w:r>
      <w:r>
        <w:rPr>
          <w:rtl/>
        </w:rPr>
        <w:t xml:space="preserve"> </w:t>
      </w:r>
      <w:bookmarkEnd w:id="12997"/>
    </w:p>
    <w:p w:rsidR="00BE54DA" w:rsidRDefault="00BE54DA" w:rsidP="00D05E6D">
      <w:pPr>
        <w:rPr>
          <w:rtl/>
        </w:rPr>
      </w:pPr>
    </w:p>
    <w:p w:rsidR="00BE54DA" w:rsidRDefault="00BE54DA" w:rsidP="005E19FE">
      <w:pPr>
        <w:rPr>
          <w:rtl/>
        </w:rPr>
      </w:pPr>
      <w:bookmarkStart w:id="12998" w:name="_ETM_Q24_564000"/>
      <w:bookmarkEnd w:id="12998"/>
      <w:r>
        <w:rPr>
          <w:rFonts w:hint="cs"/>
          <w:rtl/>
        </w:rPr>
        <w:t xml:space="preserve">בוא, פה יש שקט, פה יש רעש, </w:t>
      </w:r>
      <w:bookmarkStart w:id="12999" w:name="_ETM_Q24_568000"/>
      <w:bookmarkEnd w:id="12999"/>
      <w:r>
        <w:rPr>
          <w:rFonts w:hint="cs"/>
          <w:rtl/>
        </w:rPr>
        <w:t xml:space="preserve">אתה יודע, לא </w:t>
      </w:r>
      <w:r w:rsidR="000B6A0F">
        <w:rPr>
          <w:rFonts w:hint="cs"/>
          <w:rtl/>
        </w:rPr>
        <w:t>– – –</w:t>
      </w:r>
    </w:p>
    <w:p w:rsidR="00BE54DA" w:rsidRDefault="00BE54DA" w:rsidP="005E19FE">
      <w:pPr>
        <w:rPr>
          <w:rtl/>
        </w:rPr>
      </w:pPr>
      <w:bookmarkStart w:id="13000" w:name="_ETM_Q24_571000"/>
      <w:bookmarkEnd w:id="13000"/>
    </w:p>
    <w:p w:rsidR="00BE54DA" w:rsidRDefault="00BE54DA" w:rsidP="005E19FE">
      <w:pPr>
        <w:pStyle w:val="af6"/>
        <w:keepNext/>
        <w:rPr>
          <w:rtl/>
        </w:rPr>
      </w:pPr>
      <w:r w:rsidRPr="00D0034C">
        <w:rPr>
          <w:rStyle w:val="TagStyle"/>
          <w:rtl/>
        </w:rPr>
        <w:t xml:space="preserve"> &lt;&lt; יור &gt;&gt; </w:t>
      </w:r>
      <w:r>
        <w:rPr>
          <w:rtl/>
        </w:rPr>
        <w:t>היו"ר משה סולומון:</w:t>
      </w:r>
      <w:r w:rsidRPr="00D0034C">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לא, כולם מסתכלים באותה מידה.</w:t>
      </w:r>
    </w:p>
    <w:p w:rsidR="00BE54DA" w:rsidRDefault="00BE54DA" w:rsidP="005E19FE">
      <w:pPr>
        <w:rPr>
          <w:rtl/>
        </w:rPr>
      </w:pPr>
      <w:bookmarkStart w:id="13001" w:name="_ETM_Q24_570000"/>
      <w:bookmarkEnd w:id="13001"/>
    </w:p>
    <w:p w:rsidR="00BE54DA" w:rsidRDefault="00BE54DA" w:rsidP="005E19FE">
      <w:pPr>
        <w:pStyle w:val="-"/>
        <w:keepNext/>
        <w:rPr>
          <w:rtl/>
        </w:rPr>
      </w:pPr>
      <w:bookmarkStart w:id="13002" w:name="ET_speakercontinue_5809_12"/>
      <w:r w:rsidRPr="00D0034C">
        <w:rPr>
          <w:rStyle w:val="TagStyle"/>
          <w:rtl/>
        </w:rPr>
        <w:t xml:space="preserve"> &lt;&lt; דובר_המשך &gt;&gt; </w:t>
      </w:r>
      <w:r>
        <w:rPr>
          <w:rtl/>
        </w:rPr>
        <w:t>מיכל שיר סגמן (יש עתיד):</w:t>
      </w:r>
      <w:r w:rsidRPr="00D0034C">
        <w:rPr>
          <w:rStyle w:val="TagStyle"/>
          <w:rtl/>
        </w:rPr>
        <w:t xml:space="preserve"> &lt;&lt; דובר_המשך &gt;&gt;</w:t>
      </w:r>
      <w:r>
        <w:rPr>
          <w:rtl/>
        </w:rPr>
        <w:t xml:space="preserve"> </w:t>
      </w:r>
      <w:bookmarkEnd w:id="13002"/>
    </w:p>
    <w:p w:rsidR="00BE54DA" w:rsidRDefault="00BE54DA" w:rsidP="00D05E6D">
      <w:pPr>
        <w:rPr>
          <w:rtl/>
        </w:rPr>
      </w:pPr>
    </w:p>
    <w:p w:rsidR="00BE54DA" w:rsidRDefault="00BE54DA" w:rsidP="00552B40">
      <w:pPr>
        <w:rPr>
          <w:rtl/>
        </w:rPr>
      </w:pPr>
      <w:bookmarkStart w:id="13003" w:name="_ETM_Q24_567000"/>
      <w:bookmarkStart w:id="13004" w:name="_ETM_Q24_563680"/>
      <w:bookmarkStart w:id="13005" w:name="_ETM_Q24_571180"/>
      <w:bookmarkEnd w:id="13003"/>
      <w:bookmarkEnd w:id="13004"/>
      <w:bookmarkEnd w:id="13005"/>
      <w:r>
        <w:rPr>
          <w:rtl/>
        </w:rPr>
        <w:t xml:space="preserve">ניתן </w:t>
      </w:r>
      <w:bookmarkStart w:id="13006" w:name="_ETM_Q24_571510"/>
      <w:bookmarkEnd w:id="13006"/>
      <w:r>
        <w:rPr>
          <w:rtl/>
        </w:rPr>
        <w:t>לצופים</w:t>
      </w:r>
      <w:r>
        <w:rPr>
          <w:rFonts w:hint="cs"/>
          <w:rtl/>
        </w:rPr>
        <w:t>,</w:t>
      </w:r>
      <w:r>
        <w:rPr>
          <w:rtl/>
        </w:rPr>
        <w:t xml:space="preserve"> </w:t>
      </w:r>
      <w:bookmarkStart w:id="13007" w:name="_ETM_Q24_572140"/>
      <w:bookmarkEnd w:id="13007"/>
      <w:r>
        <w:rPr>
          <w:rtl/>
        </w:rPr>
        <w:t xml:space="preserve">מה </w:t>
      </w:r>
      <w:bookmarkStart w:id="13008" w:name="_ETM_Q24_572230"/>
      <w:bookmarkEnd w:id="13008"/>
      <w:r>
        <w:rPr>
          <w:rtl/>
        </w:rPr>
        <w:t>שנקרא</w:t>
      </w:r>
      <w:r>
        <w:rPr>
          <w:rFonts w:hint="cs"/>
          <w:rtl/>
        </w:rPr>
        <w:t>,</w:t>
      </w:r>
      <w:r>
        <w:rPr>
          <w:rtl/>
        </w:rPr>
        <w:t xml:space="preserve"> </w:t>
      </w:r>
      <w:bookmarkStart w:id="13009" w:name="_ETM_Q24_572650"/>
      <w:bookmarkEnd w:id="13009"/>
      <w:r>
        <w:rPr>
          <w:rtl/>
        </w:rPr>
        <w:t xml:space="preserve">שיחליטו </w:t>
      </w:r>
      <w:bookmarkStart w:id="13010" w:name="_ETM_Q24_573279"/>
      <w:bookmarkEnd w:id="13010"/>
      <w:r>
        <w:rPr>
          <w:rtl/>
        </w:rPr>
        <w:t xml:space="preserve">איפה </w:t>
      </w:r>
      <w:bookmarkStart w:id="13011" w:name="_ETM_Q24_573490"/>
      <w:bookmarkEnd w:id="13011"/>
      <w:r>
        <w:rPr>
          <w:rtl/>
        </w:rPr>
        <w:t xml:space="preserve">הם </w:t>
      </w:r>
      <w:bookmarkStart w:id="13012" w:name="_ETM_Q24_573610"/>
      <w:bookmarkEnd w:id="13012"/>
      <w:r>
        <w:rPr>
          <w:rtl/>
        </w:rPr>
        <w:t xml:space="preserve">רואים </w:t>
      </w:r>
      <w:bookmarkStart w:id="13013" w:name="_ETM_Q24_573850"/>
      <w:bookmarkEnd w:id="13013"/>
      <w:r>
        <w:rPr>
          <w:rtl/>
        </w:rPr>
        <w:t xml:space="preserve">יותר </w:t>
      </w:r>
      <w:bookmarkStart w:id="13014" w:name="_ETM_Q24_574700"/>
      <w:bookmarkEnd w:id="13014"/>
      <w:r>
        <w:rPr>
          <w:rFonts w:hint="cs"/>
          <w:rtl/>
        </w:rPr>
        <w:t xml:space="preserve">רחש-בחש </w:t>
      </w:r>
      <w:bookmarkStart w:id="13015" w:name="_ETM_Q24_575270"/>
      <w:bookmarkStart w:id="13016" w:name="_ETM_Q24_575450"/>
      <w:bookmarkEnd w:id="13015"/>
      <w:bookmarkEnd w:id="13016"/>
      <w:r>
        <w:rPr>
          <w:rtl/>
        </w:rPr>
        <w:t xml:space="preserve">כשמדברים </w:t>
      </w:r>
      <w:bookmarkStart w:id="13017" w:name="_ETM_Q24_576770"/>
      <w:bookmarkEnd w:id="13017"/>
      <w:r>
        <w:rPr>
          <w:rtl/>
        </w:rPr>
        <w:t xml:space="preserve">על </w:t>
      </w:r>
      <w:bookmarkStart w:id="13018" w:name="_ETM_Q24_576979"/>
      <w:bookmarkEnd w:id="13018"/>
      <w:r>
        <w:rPr>
          <w:rtl/>
        </w:rPr>
        <w:t xml:space="preserve">גיוסי </w:t>
      </w:r>
      <w:bookmarkStart w:id="13019" w:name="_ETM_Q24_577520"/>
      <w:bookmarkEnd w:id="13019"/>
      <w:r>
        <w:rPr>
          <w:rtl/>
        </w:rPr>
        <w:t xml:space="preserve">כספים </w:t>
      </w:r>
      <w:bookmarkStart w:id="13020" w:name="_ETM_Q24_578329"/>
      <w:bookmarkEnd w:id="13020"/>
      <w:r>
        <w:rPr>
          <w:rtl/>
        </w:rPr>
        <w:t xml:space="preserve">ותרומות </w:t>
      </w:r>
      <w:bookmarkStart w:id="13021" w:name="_ETM_Q24_579439"/>
      <w:bookmarkEnd w:id="13021"/>
      <w:proofErr w:type="spellStart"/>
      <w:r>
        <w:rPr>
          <w:rtl/>
        </w:rPr>
        <w:t>לשורדי</w:t>
      </w:r>
      <w:proofErr w:type="spellEnd"/>
      <w:r>
        <w:rPr>
          <w:rtl/>
        </w:rPr>
        <w:t xml:space="preserve"> </w:t>
      </w:r>
      <w:bookmarkStart w:id="13022" w:name="_ETM_Q24_580069"/>
      <w:bookmarkEnd w:id="13022"/>
      <w:r>
        <w:rPr>
          <w:rtl/>
        </w:rPr>
        <w:t>ש</w:t>
      </w:r>
      <w:r>
        <w:rPr>
          <w:rFonts w:hint="cs"/>
          <w:rtl/>
        </w:rPr>
        <w:t xml:space="preserve">בי. </w:t>
      </w:r>
      <w:bookmarkStart w:id="13023" w:name="_ETM_Q24_582210"/>
      <w:bookmarkStart w:id="13024" w:name="_ETM_Q24_582540"/>
      <w:bookmarkStart w:id="13025" w:name="_ETM_Q24_582630"/>
      <w:bookmarkStart w:id="13026" w:name="_ETM_Q24_584029"/>
      <w:bookmarkEnd w:id="13023"/>
      <w:bookmarkEnd w:id="13024"/>
      <w:bookmarkEnd w:id="13025"/>
      <w:bookmarkEnd w:id="13026"/>
      <w:r>
        <w:rPr>
          <w:rFonts w:hint="cs"/>
          <w:rtl/>
        </w:rPr>
        <w:t xml:space="preserve">הממשלה נותנת </w:t>
      </w:r>
      <w:proofErr w:type="spellStart"/>
      <w:r>
        <w:rPr>
          <w:rFonts w:hint="cs"/>
          <w:rtl/>
        </w:rPr>
        <w:t>לשורדי</w:t>
      </w:r>
      <w:proofErr w:type="spellEnd"/>
      <w:r>
        <w:rPr>
          <w:rFonts w:hint="cs"/>
          <w:rtl/>
        </w:rPr>
        <w:t xml:space="preserve"> השבי כרטיס נטען </w:t>
      </w:r>
      <w:bookmarkStart w:id="13027" w:name="_ETM_Q24_584360"/>
      <w:bookmarkStart w:id="13028" w:name="_ETM_Q24_584630"/>
      <w:bookmarkStart w:id="13029" w:name="_ETM_Q24_584960"/>
      <w:bookmarkStart w:id="13030" w:name="_ETM_Q24_585350"/>
      <w:bookmarkStart w:id="13031" w:name="_ETM_Q24_585830"/>
      <w:bookmarkEnd w:id="13027"/>
      <w:bookmarkEnd w:id="13028"/>
      <w:bookmarkEnd w:id="13029"/>
      <w:bookmarkEnd w:id="13030"/>
      <w:bookmarkEnd w:id="13031"/>
      <w:r>
        <w:rPr>
          <w:rtl/>
        </w:rPr>
        <w:t xml:space="preserve">עם </w:t>
      </w:r>
      <w:bookmarkStart w:id="13032" w:name="_ETM_Q24_585950"/>
      <w:bookmarkEnd w:id="13032"/>
      <w:r>
        <w:rPr>
          <w:rtl/>
        </w:rPr>
        <w:t xml:space="preserve">כמה </w:t>
      </w:r>
      <w:bookmarkStart w:id="13033" w:name="_ETM_Q24_586310"/>
      <w:bookmarkEnd w:id="13033"/>
      <w:r>
        <w:rPr>
          <w:rtl/>
        </w:rPr>
        <w:t xml:space="preserve">אלפי </w:t>
      </w:r>
      <w:bookmarkStart w:id="13034" w:name="_ETM_Q24_586610"/>
      <w:bookmarkEnd w:id="13034"/>
      <w:r>
        <w:rPr>
          <w:rtl/>
        </w:rPr>
        <w:t>שקלים</w:t>
      </w:r>
      <w:r>
        <w:rPr>
          <w:rFonts w:hint="cs"/>
          <w:rtl/>
        </w:rPr>
        <w:t>,</w:t>
      </w:r>
      <w:r>
        <w:rPr>
          <w:rtl/>
        </w:rPr>
        <w:t xml:space="preserve"> </w:t>
      </w:r>
      <w:bookmarkStart w:id="13035" w:name="_ETM_Q24_587630"/>
      <w:bookmarkEnd w:id="13035"/>
      <w:r>
        <w:rPr>
          <w:rtl/>
        </w:rPr>
        <w:t xml:space="preserve">קצבה </w:t>
      </w:r>
      <w:bookmarkStart w:id="13036" w:name="_ETM_Q24_588110"/>
      <w:bookmarkEnd w:id="13036"/>
      <w:r>
        <w:rPr>
          <w:rtl/>
        </w:rPr>
        <w:t xml:space="preserve">עצומה </w:t>
      </w:r>
      <w:bookmarkStart w:id="13037" w:name="_ETM_Q24_588650"/>
      <w:bookmarkEnd w:id="13037"/>
      <w:r>
        <w:rPr>
          <w:rtl/>
        </w:rPr>
        <w:t xml:space="preserve">של </w:t>
      </w:r>
      <w:bookmarkStart w:id="13038" w:name="_ETM_Q24_588979"/>
      <w:bookmarkEnd w:id="13038"/>
      <w:r>
        <w:rPr>
          <w:rFonts w:hint="cs"/>
          <w:rtl/>
        </w:rPr>
        <w:t xml:space="preserve">כ-3,000 </w:t>
      </w:r>
      <w:bookmarkStart w:id="13039" w:name="_ETM_Q24_589400"/>
      <w:bookmarkStart w:id="13040" w:name="_ETM_Q24_589790"/>
      <w:bookmarkEnd w:id="13039"/>
      <w:bookmarkEnd w:id="13040"/>
      <w:r>
        <w:rPr>
          <w:rtl/>
        </w:rPr>
        <w:t xml:space="preserve">שקלים </w:t>
      </w:r>
      <w:bookmarkStart w:id="13041" w:name="_ETM_Q24_590180"/>
      <w:bookmarkEnd w:id="13041"/>
      <w:r>
        <w:rPr>
          <w:rtl/>
        </w:rPr>
        <w:t xml:space="preserve">בחודש </w:t>
      </w:r>
      <w:bookmarkStart w:id="13042" w:name="_ETM_Q24_591170"/>
      <w:bookmarkEnd w:id="13042"/>
      <w:r>
        <w:rPr>
          <w:rtl/>
        </w:rPr>
        <w:t xml:space="preserve">והלוואות </w:t>
      </w:r>
      <w:bookmarkStart w:id="13043" w:name="_ETM_Q24_591759"/>
      <w:bookmarkStart w:id="13044" w:name="_ETM_Q24_591999"/>
      <w:bookmarkEnd w:id="13043"/>
      <w:bookmarkEnd w:id="13044"/>
      <w:r>
        <w:rPr>
          <w:rtl/>
        </w:rPr>
        <w:t xml:space="preserve">בתנאים </w:t>
      </w:r>
      <w:bookmarkStart w:id="13045" w:name="_ETM_Q24_592569"/>
      <w:bookmarkEnd w:id="13045"/>
      <w:r>
        <w:rPr>
          <w:rtl/>
        </w:rPr>
        <w:t>נוחים</w:t>
      </w:r>
      <w:r>
        <w:rPr>
          <w:rFonts w:hint="cs"/>
          <w:rtl/>
        </w:rPr>
        <w:t xml:space="preserve"> –</w:t>
      </w:r>
      <w:r>
        <w:rPr>
          <w:rtl/>
        </w:rPr>
        <w:t xml:space="preserve"> </w:t>
      </w:r>
      <w:bookmarkStart w:id="13046" w:name="_ETM_Q24_594069"/>
      <w:bookmarkEnd w:id="13046"/>
      <w:r>
        <w:rPr>
          <w:rtl/>
        </w:rPr>
        <w:t>איז</w:t>
      </w:r>
      <w:r>
        <w:rPr>
          <w:rFonts w:hint="cs"/>
          <w:rtl/>
        </w:rPr>
        <w:t>ו</w:t>
      </w:r>
      <w:r>
        <w:rPr>
          <w:rtl/>
        </w:rPr>
        <w:t xml:space="preserve"> </w:t>
      </w:r>
      <w:bookmarkStart w:id="13047" w:name="_ETM_Q24_594429"/>
      <w:bookmarkEnd w:id="13047"/>
      <w:r>
        <w:rPr>
          <w:rtl/>
        </w:rPr>
        <w:t>נדיבות</w:t>
      </w:r>
      <w:r>
        <w:rPr>
          <w:rFonts w:hint="cs"/>
          <w:rtl/>
        </w:rPr>
        <w:t>,</w:t>
      </w:r>
      <w:r>
        <w:rPr>
          <w:rtl/>
        </w:rPr>
        <w:t xml:space="preserve"> </w:t>
      </w:r>
      <w:bookmarkStart w:id="13048" w:name="_ETM_Q24_596189"/>
      <w:bookmarkEnd w:id="13048"/>
      <w:r>
        <w:rPr>
          <w:rtl/>
        </w:rPr>
        <w:t xml:space="preserve">כמה </w:t>
      </w:r>
      <w:bookmarkStart w:id="13049" w:name="_ETM_Q24_596789"/>
      <w:bookmarkEnd w:id="13049"/>
      <w:r>
        <w:rPr>
          <w:rFonts w:hint="cs"/>
          <w:rtl/>
        </w:rPr>
        <w:t xml:space="preserve">רוחב לב. </w:t>
      </w:r>
      <w:bookmarkStart w:id="13050" w:name="_ETM_Q24_597029"/>
      <w:bookmarkStart w:id="13051" w:name="_ETM_Q24_598819"/>
      <w:bookmarkEnd w:id="13050"/>
      <w:bookmarkEnd w:id="13051"/>
      <w:r>
        <w:rPr>
          <w:rFonts w:hint="cs"/>
          <w:rtl/>
        </w:rPr>
        <w:t>הרי</w:t>
      </w:r>
      <w:r>
        <w:rPr>
          <w:rtl/>
        </w:rPr>
        <w:t xml:space="preserve"> </w:t>
      </w:r>
      <w:bookmarkStart w:id="13052" w:name="_ETM_Q24_599100"/>
      <w:bookmarkEnd w:id="13052"/>
      <w:r>
        <w:rPr>
          <w:rtl/>
        </w:rPr>
        <w:t xml:space="preserve">גם </w:t>
      </w:r>
      <w:bookmarkStart w:id="13053" w:name="_ETM_Q24_599250"/>
      <w:bookmarkEnd w:id="13053"/>
      <w:r>
        <w:rPr>
          <w:rtl/>
        </w:rPr>
        <w:t xml:space="preserve">לזה </w:t>
      </w:r>
      <w:bookmarkStart w:id="13054" w:name="_ETM_Q24_599549"/>
      <w:bookmarkEnd w:id="13054"/>
      <w:r>
        <w:rPr>
          <w:rtl/>
        </w:rPr>
        <w:t xml:space="preserve">אין </w:t>
      </w:r>
      <w:bookmarkStart w:id="13055" w:name="_ETM_Q24_599640"/>
      <w:bookmarkEnd w:id="13055"/>
      <w:r>
        <w:rPr>
          <w:rtl/>
        </w:rPr>
        <w:t xml:space="preserve">לממשלה </w:t>
      </w:r>
      <w:bookmarkStart w:id="13056" w:name="_ETM_Q24_600210"/>
      <w:bookmarkEnd w:id="13056"/>
      <w:r>
        <w:rPr>
          <w:rtl/>
        </w:rPr>
        <w:t xml:space="preserve">מקור </w:t>
      </w:r>
      <w:bookmarkStart w:id="13057" w:name="_ETM_Q24_600540"/>
      <w:bookmarkEnd w:id="13057"/>
      <w:r>
        <w:rPr>
          <w:rtl/>
        </w:rPr>
        <w:t>תקציבי</w:t>
      </w:r>
      <w:r>
        <w:rPr>
          <w:rFonts w:hint="cs"/>
          <w:rtl/>
        </w:rPr>
        <w:t>.</w:t>
      </w:r>
      <w:r>
        <w:rPr>
          <w:rtl/>
        </w:rPr>
        <w:t xml:space="preserve"> </w:t>
      </w:r>
      <w:bookmarkStart w:id="13058" w:name="_ETM_Q24_602170"/>
      <w:bookmarkEnd w:id="13058"/>
      <w:r>
        <w:rPr>
          <w:rtl/>
        </w:rPr>
        <w:t xml:space="preserve">בסך </w:t>
      </w:r>
      <w:bookmarkStart w:id="13059" w:name="_ETM_Q24_602649"/>
      <w:bookmarkEnd w:id="13059"/>
      <w:r>
        <w:rPr>
          <w:rtl/>
        </w:rPr>
        <w:t>הכ</w:t>
      </w:r>
      <w:r>
        <w:rPr>
          <w:rFonts w:hint="cs"/>
          <w:rtl/>
        </w:rPr>
        <w:t>ו</w:t>
      </w:r>
      <w:r>
        <w:rPr>
          <w:rtl/>
        </w:rPr>
        <w:t xml:space="preserve">ל </w:t>
      </w:r>
      <w:bookmarkStart w:id="13060" w:name="_ETM_Q24_602950"/>
      <w:bookmarkEnd w:id="13060"/>
      <w:r>
        <w:rPr>
          <w:rtl/>
        </w:rPr>
        <w:t xml:space="preserve">מדובר </w:t>
      </w:r>
      <w:bookmarkStart w:id="13061" w:name="_ETM_Q24_603429"/>
      <w:bookmarkEnd w:id="13061"/>
      <w:proofErr w:type="spellStart"/>
      <w:r>
        <w:rPr>
          <w:rtl/>
        </w:rPr>
        <w:t>בשורדי</w:t>
      </w:r>
      <w:proofErr w:type="spellEnd"/>
      <w:r>
        <w:rPr>
          <w:rtl/>
        </w:rPr>
        <w:t xml:space="preserve"> </w:t>
      </w:r>
      <w:bookmarkStart w:id="13062" w:name="_ETM_Q24_603969"/>
      <w:bookmarkEnd w:id="13062"/>
      <w:r>
        <w:rPr>
          <w:rtl/>
        </w:rPr>
        <w:t>ש</w:t>
      </w:r>
      <w:r>
        <w:rPr>
          <w:rFonts w:hint="cs"/>
          <w:rtl/>
        </w:rPr>
        <w:t xml:space="preserve">בי, </w:t>
      </w:r>
      <w:bookmarkStart w:id="13063" w:name="_ETM_Q24_605180"/>
      <w:bookmarkEnd w:id="13063"/>
      <w:r>
        <w:rPr>
          <w:rtl/>
        </w:rPr>
        <w:t>ב</w:t>
      </w:r>
      <w:r>
        <w:rPr>
          <w:rFonts w:hint="cs"/>
          <w:rtl/>
        </w:rPr>
        <w:t xml:space="preserve">אחים </w:t>
      </w:r>
      <w:bookmarkStart w:id="13064" w:name="_ETM_Q24_605689"/>
      <w:bookmarkEnd w:id="13064"/>
      <w:r>
        <w:rPr>
          <w:rFonts w:hint="cs"/>
          <w:rtl/>
        </w:rPr>
        <w:t>שכולים</w:t>
      </w:r>
      <w:bookmarkStart w:id="13065" w:name="_ETM_Q24_604000"/>
      <w:bookmarkEnd w:id="13065"/>
      <w:r>
        <w:rPr>
          <w:rFonts w:hint="cs"/>
          <w:rtl/>
        </w:rPr>
        <w:t>,</w:t>
      </w:r>
      <w:r>
        <w:rPr>
          <w:rtl/>
        </w:rPr>
        <w:t xml:space="preserve"> </w:t>
      </w:r>
      <w:bookmarkStart w:id="13066" w:name="_ETM_Q24_607210"/>
      <w:bookmarkEnd w:id="13066"/>
      <w:r>
        <w:rPr>
          <w:rtl/>
        </w:rPr>
        <w:t xml:space="preserve">במשפחות </w:t>
      </w:r>
      <w:bookmarkStart w:id="13067" w:name="_ETM_Q24_607930"/>
      <w:bookmarkEnd w:id="13067"/>
      <w:r>
        <w:rPr>
          <w:rtl/>
        </w:rPr>
        <w:t>ש</w:t>
      </w:r>
      <w:r>
        <w:rPr>
          <w:rFonts w:hint="cs"/>
          <w:rtl/>
        </w:rPr>
        <w:t>כולות</w:t>
      </w:r>
      <w:bookmarkStart w:id="13068" w:name="_ETM_Q24_609190"/>
      <w:bookmarkStart w:id="13069" w:name="_ETM_Q24_609400"/>
      <w:bookmarkEnd w:id="13068"/>
      <w:bookmarkEnd w:id="13069"/>
      <w:r>
        <w:rPr>
          <w:rFonts w:hint="cs"/>
          <w:rtl/>
        </w:rPr>
        <w:t xml:space="preserve">, </w:t>
      </w:r>
      <w:r>
        <w:rPr>
          <w:rtl/>
        </w:rPr>
        <w:t xml:space="preserve">לא </w:t>
      </w:r>
      <w:bookmarkStart w:id="13070" w:name="_ETM_Q24_610150"/>
      <w:bookmarkEnd w:id="13070"/>
      <w:r>
        <w:rPr>
          <w:rtl/>
        </w:rPr>
        <w:t xml:space="preserve">חס </w:t>
      </w:r>
      <w:bookmarkStart w:id="13071" w:name="_ETM_Q24_610570"/>
      <w:bookmarkEnd w:id="13071"/>
      <w:r>
        <w:rPr>
          <w:rtl/>
        </w:rPr>
        <w:t xml:space="preserve">וחלילה </w:t>
      </w:r>
      <w:bookmarkStart w:id="13072" w:name="_ETM_Q24_611140"/>
      <w:bookmarkEnd w:id="13072"/>
      <w:r>
        <w:rPr>
          <w:rtl/>
        </w:rPr>
        <w:t xml:space="preserve">מדובר </w:t>
      </w:r>
      <w:bookmarkStart w:id="13073" w:name="_ETM_Q24_611620"/>
      <w:bookmarkEnd w:id="13073"/>
      <w:r>
        <w:rPr>
          <w:rtl/>
        </w:rPr>
        <w:t xml:space="preserve">בסרבני </w:t>
      </w:r>
      <w:bookmarkStart w:id="13074" w:name="_ETM_Q24_612310"/>
      <w:bookmarkEnd w:id="13074"/>
      <w:r>
        <w:rPr>
          <w:rtl/>
        </w:rPr>
        <w:t xml:space="preserve">גיוס </w:t>
      </w:r>
      <w:bookmarkStart w:id="13075" w:name="_ETM_Q24_613120"/>
      <w:bookmarkEnd w:id="13075"/>
      <w:r>
        <w:rPr>
          <w:rtl/>
        </w:rPr>
        <w:t>ו</w:t>
      </w:r>
      <w:r>
        <w:rPr>
          <w:rFonts w:hint="cs"/>
          <w:rtl/>
        </w:rPr>
        <w:t>ב</w:t>
      </w:r>
      <w:r>
        <w:rPr>
          <w:rtl/>
        </w:rPr>
        <w:t xml:space="preserve">משתמטים </w:t>
      </w:r>
      <w:bookmarkStart w:id="13076" w:name="_ETM_Q24_613930"/>
      <w:bookmarkEnd w:id="13076"/>
      <w:r>
        <w:rPr>
          <w:rtl/>
        </w:rPr>
        <w:t>אנטי-ציונים</w:t>
      </w:r>
      <w:r>
        <w:rPr>
          <w:rFonts w:hint="cs"/>
          <w:rtl/>
        </w:rPr>
        <w:t>,</w:t>
      </w:r>
      <w:r>
        <w:rPr>
          <w:rtl/>
        </w:rPr>
        <w:t xml:space="preserve"> </w:t>
      </w:r>
      <w:bookmarkStart w:id="13077" w:name="_ETM_Q24_614889"/>
      <w:bookmarkEnd w:id="13077"/>
      <w:r>
        <w:rPr>
          <w:rtl/>
        </w:rPr>
        <w:t xml:space="preserve">כי </w:t>
      </w:r>
      <w:bookmarkStart w:id="13078" w:name="_ETM_Q24_615040"/>
      <w:bookmarkEnd w:id="13078"/>
      <w:r>
        <w:rPr>
          <w:rtl/>
        </w:rPr>
        <w:t xml:space="preserve">לתמיכה </w:t>
      </w:r>
      <w:bookmarkStart w:id="13079" w:name="_ETM_Q24_615459"/>
      <w:bookmarkEnd w:id="13079"/>
      <w:r>
        <w:rPr>
          <w:rtl/>
        </w:rPr>
        <w:t xml:space="preserve">בהם </w:t>
      </w:r>
      <w:bookmarkStart w:id="13080" w:name="_ETM_Q24_616530"/>
      <w:bookmarkEnd w:id="13080"/>
      <w:r>
        <w:rPr>
          <w:rtl/>
        </w:rPr>
        <w:t xml:space="preserve">בזמן </w:t>
      </w:r>
      <w:bookmarkStart w:id="13081" w:name="_ETM_Q24_617040"/>
      <w:bookmarkEnd w:id="13081"/>
      <w:r>
        <w:rPr>
          <w:rtl/>
        </w:rPr>
        <w:t xml:space="preserve">מלחמה </w:t>
      </w:r>
      <w:bookmarkStart w:id="13082" w:name="_ETM_Q24_618170"/>
      <w:bookmarkEnd w:id="13082"/>
      <w:r>
        <w:rPr>
          <w:rFonts w:hint="cs"/>
          <w:rtl/>
        </w:rPr>
        <w:t xml:space="preserve">– </w:t>
      </w:r>
      <w:r>
        <w:rPr>
          <w:rtl/>
        </w:rPr>
        <w:t xml:space="preserve">יש </w:t>
      </w:r>
      <w:bookmarkStart w:id="13083" w:name="_ETM_Q24_618560"/>
      <w:bookmarkEnd w:id="13083"/>
      <w:r>
        <w:rPr>
          <w:rtl/>
        </w:rPr>
        <w:t xml:space="preserve">לכם </w:t>
      </w:r>
      <w:bookmarkStart w:id="13084" w:name="_ETM_Q24_618889"/>
      <w:bookmarkEnd w:id="13084"/>
      <w:r>
        <w:rPr>
          <w:rtl/>
        </w:rPr>
        <w:t>כסף</w:t>
      </w:r>
      <w:bookmarkStart w:id="13085" w:name="_ETM_Q24_619870"/>
      <w:bookmarkEnd w:id="13085"/>
      <w:r>
        <w:rPr>
          <w:rFonts w:hint="cs"/>
          <w:rtl/>
        </w:rPr>
        <w:t xml:space="preserve">. </w:t>
      </w:r>
      <w:r>
        <w:rPr>
          <w:rtl/>
        </w:rPr>
        <w:t xml:space="preserve">להם </w:t>
      </w:r>
      <w:bookmarkStart w:id="13086" w:name="_ETM_Q24_620440"/>
      <w:bookmarkEnd w:id="13086"/>
      <w:r>
        <w:rPr>
          <w:rtl/>
        </w:rPr>
        <w:t xml:space="preserve">יש </w:t>
      </w:r>
      <w:bookmarkStart w:id="13087" w:name="_ETM_Q24_620680"/>
      <w:bookmarkEnd w:id="13087"/>
      <w:r>
        <w:rPr>
          <w:rtl/>
        </w:rPr>
        <w:t xml:space="preserve">לכם </w:t>
      </w:r>
      <w:bookmarkStart w:id="13088" w:name="_ETM_Q24_621069"/>
      <w:bookmarkEnd w:id="13088"/>
      <w:r>
        <w:rPr>
          <w:rtl/>
        </w:rPr>
        <w:t xml:space="preserve">את </w:t>
      </w:r>
      <w:bookmarkStart w:id="13089" w:name="_ETM_Q24_621190"/>
      <w:bookmarkEnd w:id="13089"/>
      <w:r>
        <w:rPr>
          <w:rtl/>
        </w:rPr>
        <w:t xml:space="preserve">כל </w:t>
      </w:r>
      <w:bookmarkStart w:id="13090" w:name="_ETM_Q24_621430"/>
      <w:bookmarkEnd w:id="13090"/>
      <w:r>
        <w:rPr>
          <w:rtl/>
        </w:rPr>
        <w:t xml:space="preserve">הכסף </w:t>
      </w:r>
      <w:bookmarkStart w:id="13091" w:name="_ETM_Q24_621819"/>
      <w:bookmarkEnd w:id="13091"/>
      <w:r>
        <w:rPr>
          <w:rtl/>
        </w:rPr>
        <w:t>שבעולם</w:t>
      </w:r>
      <w:bookmarkStart w:id="13092" w:name="_ETM_Q24_623450"/>
      <w:bookmarkEnd w:id="13092"/>
      <w:r>
        <w:rPr>
          <w:rFonts w:hint="cs"/>
          <w:rtl/>
        </w:rPr>
        <w:t xml:space="preserve">. </w:t>
      </w:r>
    </w:p>
    <w:p w:rsidR="00BE54DA" w:rsidRDefault="00BE54DA" w:rsidP="005E19FE">
      <w:pPr>
        <w:rPr>
          <w:rtl/>
        </w:rPr>
      </w:pPr>
    </w:p>
    <w:p w:rsidR="00BE54DA" w:rsidRDefault="00BE54DA" w:rsidP="00552B40">
      <w:pPr>
        <w:rPr>
          <w:rtl/>
        </w:rPr>
      </w:pPr>
      <w:r>
        <w:rPr>
          <w:rtl/>
        </w:rPr>
        <w:t xml:space="preserve">הפחד </w:t>
      </w:r>
      <w:bookmarkStart w:id="13093" w:name="_ETM_Q24_624170"/>
      <w:bookmarkEnd w:id="13093"/>
      <w:r>
        <w:rPr>
          <w:rtl/>
        </w:rPr>
        <w:t xml:space="preserve">של </w:t>
      </w:r>
      <w:bookmarkStart w:id="13094" w:name="_ETM_Q24_624379"/>
      <w:bookmarkEnd w:id="13094"/>
      <w:r>
        <w:rPr>
          <w:rtl/>
        </w:rPr>
        <w:t xml:space="preserve">הממשלה </w:t>
      </w:r>
      <w:bookmarkStart w:id="13095" w:name="_ETM_Q24_625590"/>
      <w:bookmarkEnd w:id="13095"/>
      <w:r>
        <w:rPr>
          <w:rFonts w:hint="cs"/>
          <w:rtl/>
        </w:rPr>
        <w:t xml:space="preserve">– </w:t>
      </w:r>
      <w:r>
        <w:rPr>
          <w:rtl/>
        </w:rPr>
        <w:t xml:space="preserve">להסתכל </w:t>
      </w:r>
      <w:bookmarkStart w:id="13096" w:name="_ETM_Q24_626219"/>
      <w:bookmarkEnd w:id="13096"/>
      <w:r>
        <w:rPr>
          <w:rtl/>
        </w:rPr>
        <w:t xml:space="preserve">לנפגעים </w:t>
      </w:r>
      <w:bookmarkStart w:id="13097" w:name="_ETM_Q24_626939"/>
      <w:bookmarkEnd w:id="13097"/>
      <w:r>
        <w:rPr>
          <w:rtl/>
        </w:rPr>
        <w:t xml:space="preserve">בעיניים </w:t>
      </w:r>
      <w:bookmarkStart w:id="13098" w:name="_ETM_Q24_627629"/>
      <w:bookmarkEnd w:id="13098"/>
      <w:r>
        <w:rPr>
          <w:rtl/>
        </w:rPr>
        <w:t xml:space="preserve">ולתמוך </w:t>
      </w:r>
      <w:bookmarkStart w:id="13099" w:name="_ETM_Q24_628200"/>
      <w:bookmarkEnd w:id="13099"/>
      <w:r>
        <w:rPr>
          <w:rtl/>
        </w:rPr>
        <w:t>בהם</w:t>
      </w:r>
      <w:r>
        <w:rPr>
          <w:rFonts w:hint="cs"/>
          <w:rtl/>
        </w:rPr>
        <w:t>,</w:t>
      </w:r>
      <w:r>
        <w:rPr>
          <w:rtl/>
        </w:rPr>
        <w:t xml:space="preserve"> </w:t>
      </w:r>
      <w:bookmarkStart w:id="13100" w:name="_ETM_Q24_629010"/>
      <w:bookmarkEnd w:id="13100"/>
      <w:r>
        <w:rPr>
          <w:rtl/>
        </w:rPr>
        <w:t xml:space="preserve">כדי </w:t>
      </w:r>
      <w:bookmarkStart w:id="13101" w:name="_ETM_Q24_629279"/>
      <w:bookmarkEnd w:id="13101"/>
      <w:r>
        <w:rPr>
          <w:rtl/>
        </w:rPr>
        <w:t xml:space="preserve">שחס </w:t>
      </w:r>
      <w:bookmarkStart w:id="13102" w:name="_ETM_Q24_629909"/>
      <w:bookmarkEnd w:id="13102"/>
      <w:r>
        <w:rPr>
          <w:rtl/>
        </w:rPr>
        <w:t xml:space="preserve">וחלילה </w:t>
      </w:r>
      <w:bookmarkStart w:id="13103" w:name="_ETM_Q24_630959"/>
      <w:bookmarkEnd w:id="13103"/>
      <w:r>
        <w:rPr>
          <w:rtl/>
        </w:rPr>
        <w:t xml:space="preserve">לא </w:t>
      </w:r>
      <w:bookmarkStart w:id="13104" w:name="_ETM_Q24_631109"/>
      <w:bookmarkEnd w:id="13104"/>
      <w:r>
        <w:rPr>
          <w:rtl/>
        </w:rPr>
        <w:t xml:space="preserve">יחשבו </w:t>
      </w:r>
      <w:bookmarkStart w:id="13105" w:name="_ETM_Q24_631650"/>
      <w:bookmarkEnd w:id="13105"/>
      <w:r>
        <w:rPr>
          <w:rtl/>
        </w:rPr>
        <w:t xml:space="preserve">שיש </w:t>
      </w:r>
      <w:bookmarkStart w:id="13106" w:name="_ETM_Q24_632010"/>
      <w:bookmarkEnd w:id="13106"/>
      <w:r>
        <w:rPr>
          <w:rtl/>
        </w:rPr>
        <w:t>לכם</w:t>
      </w:r>
      <w:r>
        <w:rPr>
          <w:rFonts w:hint="cs"/>
          <w:rtl/>
        </w:rPr>
        <w:t>,</w:t>
      </w:r>
      <w:r>
        <w:rPr>
          <w:rtl/>
        </w:rPr>
        <w:t xml:space="preserve"> </w:t>
      </w:r>
      <w:bookmarkStart w:id="13107" w:name="_ETM_Q24_632549"/>
      <w:bookmarkEnd w:id="13107"/>
      <w:r>
        <w:rPr>
          <w:rtl/>
        </w:rPr>
        <w:t>לממשלה</w:t>
      </w:r>
      <w:r>
        <w:rPr>
          <w:rFonts w:hint="cs"/>
          <w:rtl/>
        </w:rPr>
        <w:t>,</w:t>
      </w:r>
      <w:r>
        <w:rPr>
          <w:rtl/>
        </w:rPr>
        <w:t xml:space="preserve"> </w:t>
      </w:r>
      <w:bookmarkStart w:id="13108" w:name="_ETM_Q24_633299"/>
      <w:bookmarkEnd w:id="13108"/>
      <w:r>
        <w:rPr>
          <w:rtl/>
        </w:rPr>
        <w:t xml:space="preserve">אחריות </w:t>
      </w:r>
      <w:bookmarkStart w:id="13109" w:name="_ETM_Q24_633810"/>
      <w:bookmarkEnd w:id="13109"/>
      <w:r>
        <w:rPr>
          <w:rtl/>
        </w:rPr>
        <w:t>למצבם</w:t>
      </w:r>
      <w:r>
        <w:rPr>
          <w:rFonts w:hint="cs"/>
          <w:rtl/>
        </w:rPr>
        <w:t>,</w:t>
      </w:r>
      <w:r>
        <w:rPr>
          <w:rtl/>
        </w:rPr>
        <w:t xml:space="preserve"> </w:t>
      </w:r>
      <w:bookmarkStart w:id="13110" w:name="_ETM_Q24_635700"/>
      <w:bookmarkEnd w:id="13110"/>
      <w:r>
        <w:rPr>
          <w:rtl/>
        </w:rPr>
        <w:t xml:space="preserve">למשל </w:t>
      </w:r>
      <w:bookmarkStart w:id="13111" w:name="_ETM_Q24_636930"/>
      <w:bookmarkEnd w:id="13111"/>
      <w:r>
        <w:rPr>
          <w:rtl/>
        </w:rPr>
        <w:t xml:space="preserve">למצבה </w:t>
      </w:r>
      <w:bookmarkStart w:id="13112" w:name="_ETM_Q24_637590"/>
      <w:bookmarkEnd w:id="13112"/>
      <w:r>
        <w:rPr>
          <w:rtl/>
        </w:rPr>
        <w:t>ש</w:t>
      </w:r>
      <w:r>
        <w:rPr>
          <w:rFonts w:hint="cs"/>
          <w:rtl/>
        </w:rPr>
        <w:t xml:space="preserve">ל אחות </w:t>
      </w:r>
      <w:bookmarkStart w:id="13113" w:name="_ETM_Q24_638069"/>
      <w:bookmarkEnd w:id="13113"/>
      <w:r>
        <w:rPr>
          <w:rFonts w:hint="cs"/>
          <w:rtl/>
        </w:rPr>
        <w:t xml:space="preserve">שכולה </w:t>
      </w:r>
      <w:bookmarkStart w:id="13114" w:name="_ETM_Q24_638519"/>
      <w:bookmarkEnd w:id="13114"/>
      <w:r>
        <w:rPr>
          <w:rtl/>
        </w:rPr>
        <w:t>ש</w:t>
      </w:r>
      <w:bookmarkStart w:id="13115" w:name="_ETM_Q24_639120"/>
      <w:bookmarkEnd w:id="13115"/>
      <w:r>
        <w:rPr>
          <w:rtl/>
        </w:rPr>
        <w:t xml:space="preserve">במשך </w:t>
      </w:r>
      <w:bookmarkStart w:id="13116" w:name="_ETM_Q24_639540"/>
      <w:bookmarkEnd w:id="13116"/>
      <w:r>
        <w:rPr>
          <w:rFonts w:hint="cs"/>
          <w:rtl/>
        </w:rPr>
        <w:t xml:space="preserve">שלושה </w:t>
      </w:r>
      <w:bookmarkStart w:id="13117" w:name="_ETM_Q24_639959"/>
      <w:bookmarkEnd w:id="13117"/>
      <w:r>
        <w:rPr>
          <w:rtl/>
        </w:rPr>
        <w:t xml:space="preserve">חודשים </w:t>
      </w:r>
      <w:bookmarkStart w:id="13118" w:name="_ETM_Q24_640560"/>
      <w:bookmarkEnd w:id="13118"/>
      <w:r>
        <w:rPr>
          <w:rtl/>
        </w:rPr>
        <w:t>נאלצה</w:t>
      </w:r>
      <w:r>
        <w:rPr>
          <w:rFonts w:hint="cs"/>
          <w:rtl/>
        </w:rPr>
        <w:t xml:space="preserve"> </w:t>
      </w:r>
      <w:r>
        <w:rPr>
          <w:rtl/>
        </w:rPr>
        <w:t>ל</w:t>
      </w:r>
      <w:r>
        <w:rPr>
          <w:rFonts w:hint="cs"/>
          <w:rtl/>
        </w:rPr>
        <w:t xml:space="preserve">זחול </w:t>
      </w:r>
      <w:bookmarkStart w:id="13119" w:name="_ETM_Q24_642000"/>
      <w:bookmarkEnd w:id="13119"/>
      <w:r>
        <w:rPr>
          <w:rFonts w:hint="cs"/>
          <w:rtl/>
        </w:rPr>
        <w:t xml:space="preserve">על ארבע </w:t>
      </w:r>
      <w:bookmarkStart w:id="13120" w:name="_ETM_Q24_641340"/>
      <w:bookmarkStart w:id="13121" w:name="_ETM_Q24_641579"/>
      <w:bookmarkStart w:id="13122" w:name="_ETM_Q24_643130"/>
      <w:bookmarkStart w:id="13123" w:name="_ETM_Q24_643580"/>
      <w:bookmarkEnd w:id="13120"/>
      <w:bookmarkEnd w:id="13121"/>
      <w:bookmarkEnd w:id="13122"/>
      <w:bookmarkEnd w:id="13123"/>
      <w:r>
        <w:rPr>
          <w:rFonts w:hint="cs"/>
          <w:rtl/>
        </w:rPr>
        <w:t xml:space="preserve">ברעים </w:t>
      </w:r>
      <w:r>
        <w:rPr>
          <w:rtl/>
        </w:rPr>
        <w:t xml:space="preserve">כדי </w:t>
      </w:r>
      <w:bookmarkStart w:id="13124" w:name="_ETM_Q24_643880"/>
      <w:bookmarkEnd w:id="13124"/>
      <w:r>
        <w:rPr>
          <w:rtl/>
        </w:rPr>
        <w:t xml:space="preserve">לאתר </w:t>
      </w:r>
      <w:bookmarkStart w:id="13125" w:name="_ETM_Q24_644630"/>
      <w:bookmarkEnd w:id="13125"/>
      <w:r>
        <w:rPr>
          <w:rtl/>
        </w:rPr>
        <w:t xml:space="preserve">את </w:t>
      </w:r>
      <w:bookmarkStart w:id="13126" w:name="_ETM_Q24_644720"/>
      <w:bookmarkEnd w:id="13126"/>
      <w:r>
        <w:rPr>
          <w:rtl/>
        </w:rPr>
        <w:t xml:space="preserve">חלקי </w:t>
      </w:r>
      <w:bookmarkStart w:id="13127" w:name="_ETM_Q24_645200"/>
      <w:bookmarkEnd w:id="13127"/>
      <w:r>
        <w:rPr>
          <w:rtl/>
        </w:rPr>
        <w:t xml:space="preserve">הגופה </w:t>
      </w:r>
      <w:bookmarkStart w:id="13128" w:name="_ETM_Q24_646290"/>
      <w:bookmarkEnd w:id="13128"/>
      <w:r>
        <w:rPr>
          <w:rtl/>
        </w:rPr>
        <w:t>של</w:t>
      </w:r>
      <w:r>
        <w:rPr>
          <w:rFonts w:hint="cs"/>
          <w:rtl/>
        </w:rPr>
        <w:t xml:space="preserve"> אח שלה</w:t>
      </w:r>
      <w:r w:rsidR="00552B40">
        <w:rPr>
          <w:rFonts w:hint="cs"/>
          <w:rtl/>
        </w:rPr>
        <w:t>.</w:t>
      </w:r>
      <w:r>
        <w:rPr>
          <w:rFonts w:hint="cs"/>
          <w:rtl/>
        </w:rPr>
        <w:t xml:space="preserve"> היא </w:t>
      </w:r>
      <w:bookmarkStart w:id="13129" w:name="_ETM_Q24_646000"/>
      <w:bookmarkStart w:id="13130" w:name="_ETM_Q24_646799"/>
      <w:bookmarkStart w:id="13131" w:name="_ETM_Q24_647219"/>
      <w:bookmarkStart w:id="13132" w:name="_ETM_Q24_647400"/>
      <w:bookmarkEnd w:id="13129"/>
      <w:bookmarkEnd w:id="13130"/>
      <w:bookmarkEnd w:id="13131"/>
      <w:bookmarkEnd w:id="13132"/>
      <w:r>
        <w:rPr>
          <w:rtl/>
        </w:rPr>
        <w:t xml:space="preserve">עברה </w:t>
      </w:r>
      <w:bookmarkStart w:id="13133" w:name="_ETM_Q24_648340"/>
      <w:bookmarkStart w:id="13134" w:name="_ETM_Q24_648590"/>
      <w:bookmarkEnd w:id="13133"/>
      <w:bookmarkEnd w:id="13134"/>
      <w:r>
        <w:rPr>
          <w:rFonts w:hint="cs"/>
          <w:rtl/>
        </w:rPr>
        <w:t xml:space="preserve">על </w:t>
      </w:r>
      <w:r>
        <w:rPr>
          <w:rtl/>
        </w:rPr>
        <w:t xml:space="preserve">כל </w:t>
      </w:r>
      <w:bookmarkStart w:id="13135" w:name="_ETM_Q24_648830"/>
      <w:bookmarkEnd w:id="13135"/>
      <w:r>
        <w:rPr>
          <w:rtl/>
        </w:rPr>
        <w:t xml:space="preserve">סרטוני </w:t>
      </w:r>
      <w:bookmarkStart w:id="13136" w:name="_ETM_Q24_649459"/>
      <w:bookmarkEnd w:id="13136"/>
      <w:r>
        <w:rPr>
          <w:rtl/>
        </w:rPr>
        <w:t xml:space="preserve">חמאס </w:t>
      </w:r>
      <w:bookmarkStart w:id="13137" w:name="_ETM_Q24_650609"/>
      <w:bookmarkEnd w:id="13137"/>
      <w:r>
        <w:rPr>
          <w:rtl/>
        </w:rPr>
        <w:t xml:space="preserve">כדי </w:t>
      </w:r>
      <w:bookmarkStart w:id="13138" w:name="_ETM_Q24_650969"/>
      <w:bookmarkEnd w:id="13138"/>
      <w:r>
        <w:rPr>
          <w:rtl/>
        </w:rPr>
        <w:t>ל</w:t>
      </w:r>
      <w:r>
        <w:rPr>
          <w:rFonts w:hint="cs"/>
          <w:rtl/>
        </w:rPr>
        <w:t xml:space="preserve">אתר </w:t>
      </w:r>
      <w:r>
        <w:rPr>
          <w:rtl/>
        </w:rPr>
        <w:t xml:space="preserve">איזשהו </w:t>
      </w:r>
      <w:bookmarkStart w:id="13139" w:name="_ETM_Q24_651900"/>
      <w:bookmarkEnd w:id="13139"/>
      <w:r>
        <w:rPr>
          <w:rtl/>
        </w:rPr>
        <w:t>מידע</w:t>
      </w:r>
      <w:r>
        <w:rPr>
          <w:rFonts w:hint="cs"/>
          <w:rtl/>
        </w:rPr>
        <w:t>.</w:t>
      </w:r>
      <w:bookmarkStart w:id="13140" w:name="_ETM_Q24_653550"/>
      <w:bookmarkEnd w:id="13140"/>
      <w:r>
        <w:rPr>
          <w:rFonts w:hint="cs"/>
          <w:rtl/>
        </w:rPr>
        <w:t xml:space="preserve"> </w:t>
      </w:r>
      <w:r>
        <w:rPr>
          <w:rtl/>
        </w:rPr>
        <w:t xml:space="preserve">היא </w:t>
      </w:r>
      <w:bookmarkStart w:id="13141" w:name="_ETM_Q24_653970"/>
      <w:bookmarkEnd w:id="13141"/>
      <w:r>
        <w:rPr>
          <w:rtl/>
        </w:rPr>
        <w:t xml:space="preserve">נפגעה </w:t>
      </w:r>
      <w:bookmarkStart w:id="13142" w:name="_ETM_Q24_654540"/>
      <w:bookmarkEnd w:id="13142"/>
      <w:r>
        <w:rPr>
          <w:rtl/>
        </w:rPr>
        <w:t xml:space="preserve">קשות </w:t>
      </w:r>
      <w:bookmarkStart w:id="13143" w:name="_ETM_Q24_655290"/>
      <w:bookmarkEnd w:id="13143"/>
      <w:r>
        <w:rPr>
          <w:rtl/>
        </w:rPr>
        <w:t>מפוסט-טראומה</w:t>
      </w:r>
      <w:r>
        <w:rPr>
          <w:rFonts w:hint="cs"/>
          <w:rtl/>
        </w:rPr>
        <w:t>.</w:t>
      </w:r>
      <w:r>
        <w:rPr>
          <w:rtl/>
        </w:rPr>
        <w:t xml:space="preserve"> </w:t>
      </w:r>
      <w:bookmarkStart w:id="13144" w:name="_ETM_Q24_657190"/>
      <w:bookmarkEnd w:id="13144"/>
      <w:r>
        <w:rPr>
          <w:rtl/>
        </w:rPr>
        <w:t xml:space="preserve">אני </w:t>
      </w:r>
      <w:bookmarkStart w:id="13145" w:name="_ETM_Q24_657430"/>
      <w:bookmarkEnd w:id="13145"/>
      <w:r>
        <w:rPr>
          <w:rtl/>
        </w:rPr>
        <w:t xml:space="preserve">נפגשתי </w:t>
      </w:r>
      <w:bookmarkStart w:id="13146" w:name="_ETM_Q24_658060"/>
      <w:bookmarkEnd w:id="13146"/>
      <w:r>
        <w:rPr>
          <w:rtl/>
        </w:rPr>
        <w:t>איתה</w:t>
      </w:r>
      <w:bookmarkStart w:id="13147" w:name="_ETM_Q24_659109"/>
      <w:bookmarkEnd w:id="13147"/>
      <w:r>
        <w:rPr>
          <w:rFonts w:hint="cs"/>
          <w:rtl/>
        </w:rPr>
        <w:t xml:space="preserve">, </w:t>
      </w:r>
      <w:r>
        <w:rPr>
          <w:rtl/>
        </w:rPr>
        <w:t>ורואים</w:t>
      </w:r>
      <w:r>
        <w:rPr>
          <w:rFonts w:hint="cs"/>
          <w:rtl/>
        </w:rPr>
        <w:t>,</w:t>
      </w:r>
      <w:r>
        <w:rPr>
          <w:rtl/>
        </w:rPr>
        <w:t xml:space="preserve"> </w:t>
      </w:r>
      <w:bookmarkStart w:id="13148" w:name="_ETM_Q24_661040"/>
      <w:bookmarkEnd w:id="13148"/>
      <w:r>
        <w:rPr>
          <w:rtl/>
        </w:rPr>
        <w:t xml:space="preserve">רואים </w:t>
      </w:r>
      <w:bookmarkStart w:id="13149" w:name="_ETM_Q24_661549"/>
      <w:bookmarkEnd w:id="13149"/>
      <w:r>
        <w:rPr>
          <w:rtl/>
        </w:rPr>
        <w:t xml:space="preserve">את </w:t>
      </w:r>
      <w:bookmarkStart w:id="13150" w:name="_ETM_Q24_661700"/>
      <w:bookmarkEnd w:id="13150"/>
      <w:r>
        <w:rPr>
          <w:rtl/>
        </w:rPr>
        <w:t xml:space="preserve">העיניים </w:t>
      </w:r>
      <w:bookmarkStart w:id="13151" w:name="_ETM_Q24_662209"/>
      <w:bookmarkEnd w:id="13151"/>
      <w:r>
        <w:rPr>
          <w:rtl/>
        </w:rPr>
        <w:t>השבו</w:t>
      </w:r>
      <w:r>
        <w:rPr>
          <w:rFonts w:hint="cs"/>
          <w:rtl/>
        </w:rPr>
        <w:t xml:space="preserve">רות </w:t>
      </w:r>
      <w:bookmarkStart w:id="13152" w:name="_ETM_Q24_662719"/>
      <w:bookmarkEnd w:id="13152"/>
      <w:r>
        <w:rPr>
          <w:rtl/>
        </w:rPr>
        <w:t>של</w:t>
      </w:r>
      <w:r>
        <w:rPr>
          <w:rFonts w:hint="cs"/>
          <w:rtl/>
        </w:rPr>
        <w:t>ה</w:t>
      </w:r>
      <w:r w:rsidR="00552B40">
        <w:rPr>
          <w:rFonts w:hint="cs"/>
          <w:rtl/>
        </w:rPr>
        <w:t>,</w:t>
      </w:r>
      <w:r>
        <w:rPr>
          <w:rtl/>
        </w:rPr>
        <w:t xml:space="preserve"> </w:t>
      </w:r>
      <w:bookmarkStart w:id="13153" w:name="_ETM_Q24_663900"/>
      <w:bookmarkEnd w:id="13153"/>
      <w:r>
        <w:rPr>
          <w:rtl/>
        </w:rPr>
        <w:t xml:space="preserve">רואים </w:t>
      </w:r>
      <w:bookmarkStart w:id="13154" w:name="_ETM_Q24_664230"/>
      <w:bookmarkStart w:id="13155" w:name="_ETM_Q24_664349"/>
      <w:bookmarkEnd w:id="13154"/>
      <w:bookmarkEnd w:id="13155"/>
      <w:r>
        <w:rPr>
          <w:rtl/>
        </w:rPr>
        <w:t>הכ</w:t>
      </w:r>
      <w:r>
        <w:rPr>
          <w:rFonts w:hint="cs"/>
          <w:rtl/>
        </w:rPr>
        <w:t>ו</w:t>
      </w:r>
      <w:r>
        <w:rPr>
          <w:rtl/>
        </w:rPr>
        <w:t>ל</w:t>
      </w:r>
      <w:r>
        <w:rPr>
          <w:rFonts w:hint="cs"/>
          <w:rtl/>
        </w:rPr>
        <w:t>,</w:t>
      </w:r>
      <w:r>
        <w:rPr>
          <w:rtl/>
        </w:rPr>
        <w:t xml:space="preserve"> </w:t>
      </w:r>
      <w:bookmarkStart w:id="13156" w:name="_ETM_Q24_664950"/>
      <w:bookmarkEnd w:id="13156"/>
      <w:r>
        <w:rPr>
          <w:rtl/>
        </w:rPr>
        <w:t xml:space="preserve">שומעים </w:t>
      </w:r>
      <w:bookmarkStart w:id="13157" w:name="_ETM_Q24_665280"/>
      <w:bookmarkEnd w:id="13157"/>
      <w:r>
        <w:rPr>
          <w:rtl/>
        </w:rPr>
        <w:t xml:space="preserve">את </w:t>
      </w:r>
      <w:bookmarkStart w:id="13158" w:name="_ETM_Q24_665400"/>
      <w:bookmarkEnd w:id="13158"/>
      <w:r>
        <w:rPr>
          <w:rtl/>
        </w:rPr>
        <w:t xml:space="preserve">הקול </w:t>
      </w:r>
      <w:bookmarkStart w:id="13159" w:name="_ETM_Q24_665730"/>
      <w:bookmarkEnd w:id="13159"/>
      <w:r>
        <w:rPr>
          <w:rtl/>
        </w:rPr>
        <w:t xml:space="preserve">השבור </w:t>
      </w:r>
      <w:bookmarkStart w:id="13160" w:name="_ETM_Q24_666239"/>
      <w:bookmarkEnd w:id="13160"/>
      <w:r>
        <w:rPr>
          <w:rtl/>
        </w:rPr>
        <w:t>של</w:t>
      </w:r>
      <w:r>
        <w:rPr>
          <w:rFonts w:hint="cs"/>
          <w:rtl/>
        </w:rPr>
        <w:t>ה,</w:t>
      </w:r>
      <w:r>
        <w:rPr>
          <w:rtl/>
        </w:rPr>
        <w:t xml:space="preserve"> </w:t>
      </w:r>
      <w:bookmarkStart w:id="13161" w:name="_ETM_Q24_667870"/>
      <w:bookmarkEnd w:id="13161"/>
      <w:r>
        <w:rPr>
          <w:rtl/>
        </w:rPr>
        <w:t xml:space="preserve">את </w:t>
      </w:r>
      <w:bookmarkStart w:id="13162" w:name="_ETM_Q24_668050"/>
      <w:bookmarkEnd w:id="13162"/>
      <w:r>
        <w:rPr>
          <w:rtl/>
        </w:rPr>
        <w:t xml:space="preserve">הלב </w:t>
      </w:r>
      <w:bookmarkStart w:id="13163" w:name="_ETM_Q24_668980"/>
      <w:bookmarkEnd w:id="13163"/>
      <w:r>
        <w:rPr>
          <w:rtl/>
        </w:rPr>
        <w:t xml:space="preserve">השבור </w:t>
      </w:r>
      <w:bookmarkStart w:id="13164" w:name="_ETM_Q24_669519"/>
      <w:bookmarkEnd w:id="13164"/>
      <w:r>
        <w:rPr>
          <w:rtl/>
        </w:rPr>
        <w:t>של</w:t>
      </w:r>
      <w:r>
        <w:rPr>
          <w:rFonts w:hint="cs"/>
          <w:rtl/>
        </w:rPr>
        <w:t>ה.</w:t>
      </w:r>
      <w:r>
        <w:rPr>
          <w:rtl/>
        </w:rPr>
        <w:t xml:space="preserve"> </w:t>
      </w:r>
      <w:bookmarkStart w:id="13165" w:name="_ETM_Q24_671000"/>
      <w:bookmarkStart w:id="13166" w:name="_ETM_Q24_672000"/>
      <w:bookmarkEnd w:id="13165"/>
      <w:bookmarkEnd w:id="13166"/>
      <w:r>
        <w:rPr>
          <w:rtl/>
        </w:rPr>
        <w:t xml:space="preserve">אבל </w:t>
      </w:r>
      <w:bookmarkStart w:id="13167" w:name="_ETM_Q24_671210"/>
      <w:bookmarkEnd w:id="13167"/>
      <w:r>
        <w:rPr>
          <w:rtl/>
        </w:rPr>
        <w:t xml:space="preserve">למה </w:t>
      </w:r>
      <w:bookmarkStart w:id="13168" w:name="_ETM_Q24_671420"/>
      <w:bookmarkEnd w:id="13168"/>
      <w:r>
        <w:rPr>
          <w:rtl/>
        </w:rPr>
        <w:t xml:space="preserve">שהיא </w:t>
      </w:r>
      <w:bookmarkStart w:id="13169" w:name="_ETM_Q24_671600"/>
      <w:bookmarkEnd w:id="13169"/>
      <w:r>
        <w:rPr>
          <w:rtl/>
        </w:rPr>
        <w:t xml:space="preserve">תעניין </w:t>
      </w:r>
      <w:bookmarkStart w:id="13170" w:name="_ETM_Q24_672020"/>
      <w:bookmarkEnd w:id="13170"/>
      <w:r>
        <w:rPr>
          <w:rtl/>
        </w:rPr>
        <w:t xml:space="preserve">את </w:t>
      </w:r>
      <w:bookmarkStart w:id="13171" w:name="_ETM_Q24_672110"/>
      <w:bookmarkEnd w:id="13171"/>
      <w:r>
        <w:rPr>
          <w:rtl/>
        </w:rPr>
        <w:t xml:space="preserve">ראש </w:t>
      </w:r>
      <w:bookmarkStart w:id="13172" w:name="_ETM_Q24_672350"/>
      <w:bookmarkEnd w:id="13172"/>
      <w:r>
        <w:rPr>
          <w:rtl/>
        </w:rPr>
        <w:t xml:space="preserve">הממשלה </w:t>
      </w:r>
      <w:bookmarkStart w:id="13173" w:name="_ETM_Q24_672920"/>
      <w:bookmarkEnd w:id="13173"/>
      <w:r>
        <w:rPr>
          <w:rtl/>
        </w:rPr>
        <w:t xml:space="preserve">ואת </w:t>
      </w:r>
      <w:bookmarkStart w:id="13174" w:name="_ETM_Q24_673130"/>
      <w:bookmarkEnd w:id="13174"/>
      <w:r>
        <w:rPr>
          <w:rtl/>
        </w:rPr>
        <w:t xml:space="preserve">שר </w:t>
      </w:r>
      <w:bookmarkStart w:id="13175" w:name="_ETM_Q24_673340"/>
      <w:bookmarkEnd w:id="13175"/>
      <w:r>
        <w:rPr>
          <w:rtl/>
        </w:rPr>
        <w:t>האוצר</w:t>
      </w:r>
      <w:r>
        <w:rPr>
          <w:rFonts w:hint="cs"/>
          <w:rtl/>
        </w:rPr>
        <w:t>?</w:t>
      </w:r>
      <w:r>
        <w:rPr>
          <w:rtl/>
        </w:rPr>
        <w:t xml:space="preserve"> </w:t>
      </w:r>
      <w:bookmarkStart w:id="13176" w:name="_ETM_Q24_674959"/>
      <w:bookmarkEnd w:id="13176"/>
      <w:r>
        <w:rPr>
          <w:rtl/>
        </w:rPr>
        <w:t xml:space="preserve">הרי </w:t>
      </w:r>
      <w:bookmarkStart w:id="13177" w:name="_ETM_Q24_675349"/>
      <w:bookmarkEnd w:id="13177"/>
      <w:r>
        <w:rPr>
          <w:rtl/>
        </w:rPr>
        <w:t xml:space="preserve">הרבה </w:t>
      </w:r>
      <w:bookmarkStart w:id="13178" w:name="_ETM_Q24_675589"/>
      <w:bookmarkEnd w:id="13178"/>
      <w:r>
        <w:rPr>
          <w:rtl/>
        </w:rPr>
        <w:t xml:space="preserve">יותר </w:t>
      </w:r>
      <w:bookmarkStart w:id="13179" w:name="_ETM_Q24_675829"/>
      <w:bookmarkEnd w:id="13179"/>
      <w:r>
        <w:rPr>
          <w:rtl/>
        </w:rPr>
        <w:t xml:space="preserve">חשוב </w:t>
      </w:r>
      <w:bookmarkStart w:id="13180" w:name="_ETM_Q24_676219"/>
      <w:bookmarkEnd w:id="13180"/>
      <w:r>
        <w:rPr>
          <w:rtl/>
        </w:rPr>
        <w:t xml:space="preserve">לדאוג </w:t>
      </w:r>
      <w:bookmarkStart w:id="13181" w:name="_ETM_Q24_676609"/>
      <w:bookmarkEnd w:id="13181"/>
      <w:r>
        <w:rPr>
          <w:rtl/>
        </w:rPr>
        <w:t xml:space="preserve">לתקציבים </w:t>
      </w:r>
      <w:bookmarkStart w:id="13182" w:name="_ETM_Q24_677719"/>
      <w:bookmarkEnd w:id="13182"/>
      <w:proofErr w:type="spellStart"/>
      <w:r>
        <w:rPr>
          <w:rtl/>
        </w:rPr>
        <w:t>לגול</w:t>
      </w:r>
      <w:r>
        <w:rPr>
          <w:rFonts w:hint="cs"/>
          <w:rtl/>
        </w:rPr>
        <w:t>דקנופ</w:t>
      </w:r>
      <w:bookmarkStart w:id="13183" w:name="_ETM_Q24_678139"/>
      <w:bookmarkStart w:id="13184" w:name="_ETM_Q24_680069"/>
      <w:bookmarkEnd w:id="13183"/>
      <w:bookmarkEnd w:id="13184"/>
      <w:proofErr w:type="spellEnd"/>
      <w:r>
        <w:rPr>
          <w:rFonts w:hint="cs"/>
          <w:rtl/>
        </w:rPr>
        <w:t>.</w:t>
      </w:r>
    </w:p>
    <w:p w:rsidR="00BE54DA" w:rsidRDefault="00BE54DA" w:rsidP="005E19FE">
      <w:pPr>
        <w:rPr>
          <w:rtl/>
        </w:rPr>
      </w:pPr>
    </w:p>
    <w:p w:rsidR="00BE54DA" w:rsidRDefault="00BE54DA" w:rsidP="00816287">
      <w:pPr>
        <w:rPr>
          <w:rtl/>
        </w:rPr>
      </w:pPr>
      <w:r>
        <w:rPr>
          <w:rFonts w:hint="cs"/>
          <w:rtl/>
        </w:rPr>
        <w:t xml:space="preserve">או אחות שכולה </w:t>
      </w:r>
      <w:bookmarkStart w:id="13185" w:name="_ETM_Q24_679000"/>
      <w:bookmarkEnd w:id="13185"/>
      <w:r>
        <w:rPr>
          <w:rFonts w:hint="cs"/>
          <w:rtl/>
        </w:rPr>
        <w:t xml:space="preserve">אחרת </w:t>
      </w:r>
      <w:proofErr w:type="spellStart"/>
      <w:r>
        <w:rPr>
          <w:rFonts w:hint="cs"/>
          <w:rtl/>
        </w:rPr>
        <w:t>שאיתה</w:t>
      </w:r>
      <w:proofErr w:type="spellEnd"/>
      <w:r>
        <w:rPr>
          <w:rFonts w:hint="cs"/>
          <w:rtl/>
        </w:rPr>
        <w:t xml:space="preserve"> </w:t>
      </w:r>
      <w:bookmarkStart w:id="13186" w:name="_ETM_Q24_680519"/>
      <w:bookmarkStart w:id="13187" w:name="_ETM_Q24_680909"/>
      <w:bookmarkStart w:id="13188" w:name="_ETM_Q24_681299"/>
      <w:bookmarkStart w:id="13189" w:name="_ETM_Q24_681720"/>
      <w:bookmarkStart w:id="13190" w:name="_ETM_Q24_681870"/>
      <w:bookmarkEnd w:id="13186"/>
      <w:bookmarkEnd w:id="13187"/>
      <w:bookmarkEnd w:id="13188"/>
      <w:bookmarkEnd w:id="13189"/>
      <w:bookmarkEnd w:id="13190"/>
      <w:r>
        <w:rPr>
          <w:rtl/>
        </w:rPr>
        <w:t>נפגשתי</w:t>
      </w:r>
      <w:bookmarkStart w:id="13191" w:name="_ETM_Q24_683099"/>
      <w:bookmarkEnd w:id="13191"/>
      <w:r>
        <w:rPr>
          <w:rFonts w:hint="cs"/>
          <w:rtl/>
        </w:rPr>
        <w:t xml:space="preserve">, </w:t>
      </w:r>
      <w:r>
        <w:rPr>
          <w:rtl/>
        </w:rPr>
        <w:t>ש</w:t>
      </w:r>
      <w:bookmarkStart w:id="13192" w:name="_ETM_Q24_683579"/>
      <w:bookmarkEnd w:id="13192"/>
      <w:r>
        <w:rPr>
          <w:rtl/>
        </w:rPr>
        <w:t xml:space="preserve">החל </w:t>
      </w:r>
      <w:bookmarkStart w:id="13193" w:name="_ETM_Q24_683849"/>
      <w:bookmarkEnd w:id="13193"/>
      <w:r>
        <w:rPr>
          <w:rtl/>
        </w:rPr>
        <w:t xml:space="preserve">מ-8 </w:t>
      </w:r>
      <w:bookmarkStart w:id="13194" w:name="_ETM_Q24_684690"/>
      <w:bookmarkEnd w:id="13194"/>
      <w:r>
        <w:rPr>
          <w:rtl/>
        </w:rPr>
        <w:t xml:space="preserve">באוקטובר </w:t>
      </w:r>
      <w:bookmarkStart w:id="13195" w:name="_ETM_Q24_685709"/>
      <w:bookmarkEnd w:id="13195"/>
      <w:r>
        <w:rPr>
          <w:rtl/>
        </w:rPr>
        <w:t>הפכה</w:t>
      </w:r>
      <w:r>
        <w:rPr>
          <w:rFonts w:hint="cs"/>
          <w:rtl/>
        </w:rPr>
        <w:t xml:space="preserve"> </w:t>
      </w:r>
      <w:r>
        <w:rPr>
          <w:rtl/>
        </w:rPr>
        <w:t>לאימא</w:t>
      </w:r>
      <w:bookmarkStart w:id="13196" w:name="_ETM_Q24_686189"/>
      <w:bookmarkEnd w:id="13196"/>
      <w:r>
        <w:rPr>
          <w:rtl/>
        </w:rPr>
        <w:t xml:space="preserve"> </w:t>
      </w:r>
      <w:bookmarkStart w:id="13197" w:name="_ETM_Q24_687000"/>
      <w:bookmarkEnd w:id="13197"/>
      <w:r>
        <w:rPr>
          <w:rtl/>
        </w:rPr>
        <w:t xml:space="preserve">של </w:t>
      </w:r>
      <w:bookmarkStart w:id="13198" w:name="_ETM_Q24_687299"/>
      <w:bookmarkEnd w:id="13198"/>
      <w:r>
        <w:rPr>
          <w:rtl/>
        </w:rPr>
        <w:t xml:space="preserve">הילדים </w:t>
      </w:r>
      <w:bookmarkStart w:id="13199" w:name="_ETM_Q24_687989"/>
      <w:bookmarkEnd w:id="13199"/>
      <w:r>
        <w:rPr>
          <w:rtl/>
        </w:rPr>
        <w:t xml:space="preserve">של </w:t>
      </w:r>
      <w:bookmarkStart w:id="13200" w:name="_ETM_Q24_688260"/>
      <w:bookmarkEnd w:id="13200"/>
      <w:r>
        <w:rPr>
          <w:rtl/>
        </w:rPr>
        <w:t xml:space="preserve">אח </w:t>
      </w:r>
      <w:bookmarkStart w:id="13201" w:name="_ETM_Q24_688470"/>
      <w:bookmarkEnd w:id="13201"/>
      <w:r>
        <w:rPr>
          <w:rtl/>
        </w:rPr>
        <w:t>שלה</w:t>
      </w:r>
      <w:bookmarkStart w:id="13202" w:name="_ETM_Q24_688769"/>
      <w:bookmarkEnd w:id="13202"/>
      <w:r>
        <w:rPr>
          <w:rFonts w:hint="cs"/>
          <w:rtl/>
        </w:rPr>
        <w:t xml:space="preserve">, </w:t>
      </w:r>
      <w:r>
        <w:rPr>
          <w:rtl/>
        </w:rPr>
        <w:t>שנרצח</w:t>
      </w:r>
      <w:r>
        <w:rPr>
          <w:rFonts w:hint="cs"/>
          <w:rtl/>
        </w:rPr>
        <w:t>,</w:t>
      </w:r>
      <w:r>
        <w:rPr>
          <w:rtl/>
        </w:rPr>
        <w:t xml:space="preserve"> </w:t>
      </w:r>
      <w:bookmarkStart w:id="13203" w:name="_ETM_Q24_689939"/>
      <w:bookmarkEnd w:id="13203"/>
      <w:r>
        <w:rPr>
          <w:rtl/>
        </w:rPr>
        <w:t>ו</w:t>
      </w:r>
      <w:bookmarkStart w:id="13204" w:name="_ETM_Q24_690840"/>
      <w:bookmarkEnd w:id="13204"/>
      <w:r>
        <w:rPr>
          <w:rtl/>
        </w:rPr>
        <w:t>בשנייה</w:t>
      </w:r>
      <w:r>
        <w:rPr>
          <w:rFonts w:hint="cs"/>
          <w:rtl/>
        </w:rPr>
        <w:t xml:space="preserve"> אחת</w:t>
      </w:r>
      <w:r w:rsidR="00816287">
        <w:rPr>
          <w:rFonts w:hint="cs"/>
          <w:rtl/>
        </w:rPr>
        <w:t>,</w:t>
      </w:r>
      <w:r>
        <w:rPr>
          <w:rFonts w:hint="cs"/>
          <w:rtl/>
        </w:rPr>
        <w:t xml:space="preserve"> בשנייה אחת</w:t>
      </w:r>
      <w:r w:rsidR="00816287">
        <w:rPr>
          <w:rFonts w:hint="cs"/>
          <w:rtl/>
        </w:rPr>
        <w:t>,</w:t>
      </w:r>
      <w:r w:rsidRPr="00B518DE">
        <w:rPr>
          <w:rtl/>
        </w:rPr>
        <w:t xml:space="preserve"> </w:t>
      </w:r>
      <w:r>
        <w:rPr>
          <w:rtl/>
        </w:rPr>
        <w:t xml:space="preserve">כל </w:t>
      </w:r>
      <w:bookmarkStart w:id="13205" w:name="_ETM_Q24_690299"/>
      <w:bookmarkEnd w:id="13205"/>
      <w:r>
        <w:rPr>
          <w:rtl/>
        </w:rPr>
        <w:t xml:space="preserve">החיים </w:t>
      </w:r>
      <w:bookmarkStart w:id="13206" w:name="_ETM_Q24_690629"/>
      <w:bookmarkEnd w:id="13206"/>
      <w:r>
        <w:rPr>
          <w:rtl/>
        </w:rPr>
        <w:t>שלה</w:t>
      </w:r>
      <w:r>
        <w:rPr>
          <w:rFonts w:hint="cs"/>
          <w:rtl/>
        </w:rPr>
        <w:t xml:space="preserve"> </w:t>
      </w:r>
      <w:bookmarkStart w:id="13207" w:name="_ETM_Q24_691170"/>
      <w:bookmarkStart w:id="13208" w:name="_ETM_Q24_692340"/>
      <w:bookmarkStart w:id="13209" w:name="_ETM_Q24_692849"/>
      <w:bookmarkStart w:id="13210" w:name="_ETM_Q24_693150"/>
      <w:bookmarkEnd w:id="13207"/>
      <w:bookmarkEnd w:id="13208"/>
      <w:bookmarkEnd w:id="13209"/>
      <w:bookmarkEnd w:id="13210"/>
      <w:r>
        <w:rPr>
          <w:rFonts w:hint="cs"/>
          <w:rtl/>
        </w:rPr>
        <w:t>נ</w:t>
      </w:r>
      <w:r>
        <w:rPr>
          <w:rtl/>
        </w:rPr>
        <w:t xml:space="preserve">מחקו </w:t>
      </w:r>
      <w:bookmarkStart w:id="13211" w:name="_ETM_Q24_693750"/>
      <w:bookmarkEnd w:id="13211"/>
      <w:r>
        <w:rPr>
          <w:rtl/>
        </w:rPr>
        <w:t>ו</w:t>
      </w:r>
      <w:r>
        <w:rPr>
          <w:rFonts w:hint="cs"/>
          <w:rtl/>
        </w:rPr>
        <w:t>ה</w:t>
      </w:r>
      <w:r>
        <w:rPr>
          <w:rtl/>
        </w:rPr>
        <w:t xml:space="preserve">שתנו </w:t>
      </w:r>
      <w:bookmarkStart w:id="13212" w:name="_ETM_Q24_694530"/>
      <w:bookmarkEnd w:id="13212"/>
      <w:r>
        <w:rPr>
          <w:rtl/>
        </w:rPr>
        <w:t xml:space="preserve">בגלל </w:t>
      </w:r>
      <w:bookmarkStart w:id="13213" w:name="_ETM_Q24_694920"/>
      <w:bookmarkEnd w:id="13213"/>
      <w:r>
        <w:rPr>
          <w:rFonts w:hint="cs"/>
          <w:rtl/>
        </w:rPr>
        <w:t>ה</w:t>
      </w:r>
      <w:r>
        <w:rPr>
          <w:rtl/>
        </w:rPr>
        <w:t>הפקרה</w:t>
      </w:r>
      <w:r>
        <w:rPr>
          <w:rFonts w:hint="cs"/>
          <w:rtl/>
        </w:rPr>
        <w:t>,</w:t>
      </w:r>
      <w:r>
        <w:rPr>
          <w:rtl/>
        </w:rPr>
        <w:t xml:space="preserve"> </w:t>
      </w:r>
      <w:bookmarkStart w:id="13214" w:name="_ETM_Q24_696029"/>
      <w:bookmarkEnd w:id="13214"/>
      <w:r>
        <w:rPr>
          <w:rtl/>
        </w:rPr>
        <w:t xml:space="preserve">בגלל </w:t>
      </w:r>
      <w:bookmarkStart w:id="13215" w:name="_ETM_Q24_696540"/>
      <w:bookmarkEnd w:id="13215"/>
      <w:r>
        <w:rPr>
          <w:rtl/>
        </w:rPr>
        <w:t xml:space="preserve">ממשלה </w:t>
      </w:r>
      <w:bookmarkStart w:id="13216" w:name="_ETM_Q24_697169"/>
      <w:bookmarkEnd w:id="13216"/>
      <w:r>
        <w:rPr>
          <w:rtl/>
        </w:rPr>
        <w:t xml:space="preserve">שלא </w:t>
      </w:r>
      <w:bookmarkStart w:id="13217" w:name="_ETM_Q24_697439"/>
      <w:bookmarkEnd w:id="13217"/>
      <w:r>
        <w:rPr>
          <w:rtl/>
        </w:rPr>
        <w:t>תפקדה</w:t>
      </w:r>
      <w:r>
        <w:rPr>
          <w:rFonts w:hint="cs"/>
          <w:rtl/>
        </w:rPr>
        <w:t>.</w:t>
      </w:r>
      <w:r>
        <w:rPr>
          <w:rtl/>
        </w:rPr>
        <w:t xml:space="preserve"> </w:t>
      </w:r>
      <w:bookmarkStart w:id="13218" w:name="_ETM_Q24_698510"/>
      <w:bookmarkEnd w:id="13218"/>
      <w:r>
        <w:rPr>
          <w:rtl/>
        </w:rPr>
        <w:t xml:space="preserve">למה </w:t>
      </w:r>
      <w:bookmarkStart w:id="13219" w:name="_ETM_Q24_698959"/>
      <w:bookmarkEnd w:id="13219"/>
      <w:r>
        <w:rPr>
          <w:rtl/>
        </w:rPr>
        <w:t xml:space="preserve">לנסות </w:t>
      </w:r>
      <w:bookmarkStart w:id="13220" w:name="_ETM_Q24_700309"/>
      <w:bookmarkEnd w:id="13220"/>
      <w:r>
        <w:rPr>
          <w:rtl/>
        </w:rPr>
        <w:t xml:space="preserve">למצוא </w:t>
      </w:r>
      <w:bookmarkStart w:id="13221" w:name="_ETM_Q24_700910"/>
      <w:bookmarkEnd w:id="13221"/>
      <w:r>
        <w:rPr>
          <w:rtl/>
        </w:rPr>
        <w:t xml:space="preserve">איזשהו </w:t>
      </w:r>
      <w:bookmarkStart w:id="13222" w:name="_ETM_Q24_701270"/>
      <w:bookmarkEnd w:id="13222"/>
      <w:r>
        <w:rPr>
          <w:rtl/>
        </w:rPr>
        <w:t xml:space="preserve">מקור </w:t>
      </w:r>
      <w:bookmarkStart w:id="13223" w:name="_ETM_Q24_701660"/>
      <w:bookmarkEnd w:id="13223"/>
      <w:r>
        <w:rPr>
          <w:rtl/>
        </w:rPr>
        <w:t xml:space="preserve">תקציבי </w:t>
      </w:r>
      <w:bookmarkStart w:id="13224" w:name="_ETM_Q24_702200"/>
      <w:bookmarkEnd w:id="13224"/>
      <w:r>
        <w:rPr>
          <w:rtl/>
        </w:rPr>
        <w:t xml:space="preserve">כדי </w:t>
      </w:r>
      <w:bookmarkStart w:id="13225" w:name="_ETM_Q24_702470"/>
      <w:bookmarkEnd w:id="13225"/>
      <w:r>
        <w:rPr>
          <w:rtl/>
        </w:rPr>
        <w:t xml:space="preserve">לעזור </w:t>
      </w:r>
      <w:bookmarkStart w:id="13226" w:name="_ETM_Q24_703010"/>
      <w:bookmarkEnd w:id="13226"/>
      <w:r>
        <w:rPr>
          <w:rtl/>
        </w:rPr>
        <w:t xml:space="preserve">לה </w:t>
      </w:r>
      <w:bookmarkStart w:id="13227" w:name="_ETM_Q24_703190"/>
      <w:bookmarkEnd w:id="13227"/>
      <w:r>
        <w:rPr>
          <w:rtl/>
        </w:rPr>
        <w:t xml:space="preserve">אם </w:t>
      </w:r>
      <w:bookmarkStart w:id="13228" w:name="_ETM_Q24_703309"/>
      <w:bookmarkEnd w:id="13228"/>
      <w:r>
        <w:rPr>
          <w:rtl/>
        </w:rPr>
        <w:t xml:space="preserve">אפשר </w:t>
      </w:r>
      <w:bookmarkStart w:id="13229" w:name="_ETM_Q24_703670"/>
      <w:bookmarkEnd w:id="13229"/>
      <w:r>
        <w:rPr>
          <w:rtl/>
        </w:rPr>
        <w:t xml:space="preserve">להפוך </w:t>
      </w:r>
      <w:bookmarkStart w:id="13230" w:name="_ETM_Q24_704150"/>
      <w:bookmarkEnd w:id="13230"/>
      <w:r>
        <w:rPr>
          <w:rtl/>
        </w:rPr>
        <w:t xml:space="preserve">אותה </w:t>
      </w:r>
      <w:bookmarkStart w:id="13231" w:name="_ETM_Q24_705170"/>
      <w:bookmarkEnd w:id="13231"/>
      <w:r>
        <w:rPr>
          <w:rFonts w:hint="cs"/>
          <w:rtl/>
        </w:rPr>
        <w:t>ל</w:t>
      </w:r>
      <w:r>
        <w:rPr>
          <w:rtl/>
        </w:rPr>
        <w:t xml:space="preserve">פושטת </w:t>
      </w:r>
      <w:bookmarkStart w:id="13232" w:name="_ETM_Q24_705920"/>
      <w:bookmarkEnd w:id="13232"/>
      <w:r>
        <w:rPr>
          <w:rtl/>
        </w:rPr>
        <w:t>יד</w:t>
      </w:r>
      <w:r>
        <w:rPr>
          <w:rFonts w:hint="cs"/>
          <w:rtl/>
        </w:rPr>
        <w:t>,</w:t>
      </w:r>
      <w:r>
        <w:rPr>
          <w:rtl/>
        </w:rPr>
        <w:t xml:space="preserve"> </w:t>
      </w:r>
      <w:bookmarkStart w:id="13233" w:name="_ETM_Q24_707349"/>
      <w:bookmarkEnd w:id="13233"/>
      <w:r>
        <w:rPr>
          <w:rtl/>
        </w:rPr>
        <w:t xml:space="preserve">ובמקביל </w:t>
      </w:r>
      <w:bookmarkStart w:id="13234" w:name="_ETM_Q24_708099"/>
      <w:bookmarkEnd w:id="13234"/>
      <w:r>
        <w:rPr>
          <w:rtl/>
        </w:rPr>
        <w:t xml:space="preserve">לשפוך </w:t>
      </w:r>
      <w:bookmarkStart w:id="13235" w:name="_ETM_Q24_708549"/>
      <w:bookmarkEnd w:id="13235"/>
      <w:r>
        <w:rPr>
          <w:rtl/>
        </w:rPr>
        <w:t xml:space="preserve">מיליונים </w:t>
      </w:r>
      <w:bookmarkStart w:id="13236" w:name="_ETM_Q24_709179"/>
      <w:bookmarkEnd w:id="13236"/>
      <w:r>
        <w:rPr>
          <w:rtl/>
        </w:rPr>
        <w:t xml:space="preserve">על </w:t>
      </w:r>
      <w:bookmarkStart w:id="13237" w:name="_ETM_Q24_709299"/>
      <w:bookmarkEnd w:id="13237"/>
      <w:r>
        <w:rPr>
          <w:rtl/>
        </w:rPr>
        <w:t xml:space="preserve">משרדים </w:t>
      </w:r>
      <w:bookmarkStart w:id="13238" w:name="_ETM_Q24_709809"/>
      <w:bookmarkEnd w:id="13238"/>
      <w:r>
        <w:rPr>
          <w:rtl/>
        </w:rPr>
        <w:t>מיותרים</w:t>
      </w:r>
      <w:r>
        <w:rPr>
          <w:rFonts w:hint="cs"/>
          <w:rtl/>
        </w:rPr>
        <w:t xml:space="preserve"> </w:t>
      </w:r>
      <w:bookmarkStart w:id="13239" w:name="_ETM_Q24_713000"/>
      <w:bookmarkEnd w:id="13239"/>
      <w:r>
        <w:rPr>
          <w:rFonts w:hint="cs"/>
          <w:rtl/>
        </w:rPr>
        <w:t xml:space="preserve">או </w:t>
      </w:r>
      <w:bookmarkStart w:id="13240" w:name="_ETM_Q24_710220"/>
      <w:bookmarkStart w:id="13241" w:name="_ETM_Q24_710880"/>
      <w:bookmarkStart w:id="13242" w:name="_ETM_Q24_711030"/>
      <w:bookmarkEnd w:id="13240"/>
      <w:bookmarkEnd w:id="13241"/>
      <w:bookmarkEnd w:id="13242"/>
      <w:r>
        <w:rPr>
          <w:rtl/>
        </w:rPr>
        <w:t xml:space="preserve">על </w:t>
      </w:r>
      <w:bookmarkStart w:id="13243" w:name="_ETM_Q24_711120"/>
      <w:bookmarkEnd w:id="13243"/>
      <w:r>
        <w:rPr>
          <w:rtl/>
        </w:rPr>
        <w:t xml:space="preserve">הסכמים </w:t>
      </w:r>
      <w:bookmarkStart w:id="13244" w:name="_ETM_Q24_711630"/>
      <w:bookmarkEnd w:id="13244"/>
      <w:r>
        <w:rPr>
          <w:rtl/>
        </w:rPr>
        <w:t>קואליציוניים</w:t>
      </w:r>
      <w:r>
        <w:rPr>
          <w:rFonts w:hint="cs"/>
          <w:rtl/>
        </w:rPr>
        <w:t>?</w:t>
      </w:r>
      <w:r>
        <w:rPr>
          <w:rtl/>
        </w:rPr>
        <w:t xml:space="preserve"> </w:t>
      </w:r>
      <w:bookmarkStart w:id="13245" w:name="_ETM_Q24_713830"/>
      <w:bookmarkEnd w:id="13245"/>
      <w:r>
        <w:rPr>
          <w:rtl/>
        </w:rPr>
        <w:t xml:space="preserve">למה </w:t>
      </w:r>
      <w:bookmarkStart w:id="13246" w:name="_ETM_Q24_714190"/>
      <w:bookmarkEnd w:id="13246"/>
      <w:r>
        <w:rPr>
          <w:rtl/>
        </w:rPr>
        <w:t xml:space="preserve">למשל </w:t>
      </w:r>
      <w:bookmarkStart w:id="13247" w:name="_ETM_Q24_714640"/>
      <w:bookmarkEnd w:id="13247"/>
      <w:r>
        <w:rPr>
          <w:rtl/>
        </w:rPr>
        <w:t xml:space="preserve">למצוא </w:t>
      </w:r>
      <w:bookmarkStart w:id="13248" w:name="_ETM_Q24_715510"/>
      <w:bookmarkEnd w:id="13248"/>
      <w:r>
        <w:rPr>
          <w:rtl/>
        </w:rPr>
        <w:t xml:space="preserve">מקור </w:t>
      </w:r>
      <w:bookmarkStart w:id="13249" w:name="_ETM_Q24_715989"/>
      <w:bookmarkEnd w:id="13249"/>
      <w:r>
        <w:rPr>
          <w:rtl/>
        </w:rPr>
        <w:t xml:space="preserve">תקציבי </w:t>
      </w:r>
      <w:bookmarkStart w:id="13250" w:name="_ETM_Q24_716650"/>
      <w:bookmarkEnd w:id="13250"/>
      <w:r>
        <w:rPr>
          <w:rtl/>
        </w:rPr>
        <w:t xml:space="preserve">כדי </w:t>
      </w:r>
      <w:bookmarkStart w:id="13251" w:name="_ETM_Q24_716890"/>
      <w:bookmarkEnd w:id="13251"/>
      <w:r>
        <w:rPr>
          <w:rtl/>
        </w:rPr>
        <w:t xml:space="preserve">לתמוך </w:t>
      </w:r>
      <w:bookmarkStart w:id="13252" w:name="_ETM_Q24_717340"/>
      <w:bookmarkEnd w:id="13252"/>
      <w:r>
        <w:rPr>
          <w:rtl/>
        </w:rPr>
        <w:t xml:space="preserve">באחות </w:t>
      </w:r>
      <w:bookmarkStart w:id="13253" w:name="_ETM_Q24_717819"/>
      <w:bookmarkEnd w:id="13253"/>
      <w:r>
        <w:rPr>
          <w:rtl/>
        </w:rPr>
        <w:t xml:space="preserve">שכולה </w:t>
      </w:r>
      <w:bookmarkStart w:id="13254" w:name="_ETM_Q24_718330"/>
      <w:bookmarkEnd w:id="13254"/>
      <w:r>
        <w:rPr>
          <w:rtl/>
        </w:rPr>
        <w:t xml:space="preserve">נוספת </w:t>
      </w:r>
      <w:bookmarkStart w:id="13255" w:name="_ETM_Q24_719709"/>
      <w:bookmarkEnd w:id="13255"/>
      <w:r>
        <w:rPr>
          <w:rtl/>
        </w:rPr>
        <w:t>שש</w:t>
      </w:r>
      <w:r>
        <w:rPr>
          <w:rFonts w:hint="cs"/>
          <w:rtl/>
        </w:rPr>
        <w:t>כ</w:t>
      </w:r>
      <w:r>
        <w:rPr>
          <w:rtl/>
        </w:rPr>
        <w:t xml:space="preserve">לה </w:t>
      </w:r>
      <w:bookmarkStart w:id="13256" w:name="_ETM_Q24_720370"/>
      <w:bookmarkEnd w:id="13256"/>
      <w:r>
        <w:rPr>
          <w:rtl/>
        </w:rPr>
        <w:t xml:space="preserve">את </w:t>
      </w:r>
      <w:bookmarkStart w:id="13257" w:name="_ETM_Q24_720489"/>
      <w:bookmarkEnd w:id="13257"/>
      <w:r>
        <w:rPr>
          <w:rtl/>
        </w:rPr>
        <w:t xml:space="preserve">אחותה </w:t>
      </w:r>
      <w:bookmarkStart w:id="13258" w:name="_ETM_Q24_720879"/>
      <w:bookmarkEnd w:id="13258"/>
      <w:r>
        <w:rPr>
          <w:rtl/>
        </w:rPr>
        <w:t xml:space="preserve">היחידה </w:t>
      </w:r>
      <w:bookmarkStart w:id="13259" w:name="_ETM_Q24_721419"/>
      <w:bookmarkEnd w:id="13259"/>
      <w:proofErr w:type="spellStart"/>
      <w:r>
        <w:rPr>
          <w:rtl/>
        </w:rPr>
        <w:t>בנ</w:t>
      </w:r>
      <w:r>
        <w:rPr>
          <w:rFonts w:hint="cs"/>
          <w:rtl/>
        </w:rPr>
        <w:t>ובה</w:t>
      </w:r>
      <w:proofErr w:type="spellEnd"/>
      <w:r>
        <w:rPr>
          <w:rFonts w:hint="cs"/>
          <w:rtl/>
        </w:rPr>
        <w:t xml:space="preserve">? </w:t>
      </w:r>
      <w:bookmarkStart w:id="13260" w:name="_ETM_Q24_723799"/>
      <w:bookmarkStart w:id="13261" w:name="_ETM_Q24_725359"/>
      <w:bookmarkEnd w:id="13260"/>
      <w:bookmarkEnd w:id="13261"/>
      <w:r>
        <w:rPr>
          <w:rFonts w:hint="cs"/>
          <w:rtl/>
        </w:rPr>
        <w:t xml:space="preserve">הוריה, </w:t>
      </w:r>
      <w:r>
        <w:rPr>
          <w:rtl/>
        </w:rPr>
        <w:t>שניהם</w:t>
      </w:r>
      <w:r>
        <w:rPr>
          <w:rFonts w:hint="cs"/>
          <w:rtl/>
        </w:rPr>
        <w:t>,</w:t>
      </w:r>
      <w:r>
        <w:rPr>
          <w:rtl/>
        </w:rPr>
        <w:t xml:space="preserve"> </w:t>
      </w:r>
      <w:bookmarkStart w:id="13262" w:name="_ETM_Q24_726679"/>
      <w:bookmarkEnd w:id="13262"/>
      <w:r>
        <w:rPr>
          <w:rtl/>
        </w:rPr>
        <w:t xml:space="preserve">מאושפזים </w:t>
      </w:r>
      <w:bookmarkStart w:id="13263" w:name="_ETM_Q24_727549"/>
      <w:bookmarkEnd w:id="13263"/>
      <w:r>
        <w:rPr>
          <w:rtl/>
        </w:rPr>
        <w:t xml:space="preserve">במצב </w:t>
      </w:r>
      <w:bookmarkStart w:id="13264" w:name="_ETM_Q24_728090"/>
      <w:bookmarkEnd w:id="13264"/>
      <w:r>
        <w:rPr>
          <w:rtl/>
        </w:rPr>
        <w:t xml:space="preserve">קשה </w:t>
      </w:r>
      <w:bookmarkStart w:id="13265" w:name="_ETM_Q24_728389"/>
      <w:bookmarkEnd w:id="13265"/>
      <w:r>
        <w:rPr>
          <w:rtl/>
        </w:rPr>
        <w:t xml:space="preserve">בבתי </w:t>
      </w:r>
      <w:bookmarkStart w:id="13266" w:name="_ETM_Q24_728779"/>
      <w:bookmarkEnd w:id="13266"/>
      <w:r>
        <w:rPr>
          <w:rtl/>
        </w:rPr>
        <w:t>החולים</w:t>
      </w:r>
      <w:r>
        <w:rPr>
          <w:rFonts w:hint="cs"/>
          <w:rtl/>
        </w:rPr>
        <w:t>,</w:t>
      </w:r>
      <w:r>
        <w:rPr>
          <w:rtl/>
        </w:rPr>
        <w:t xml:space="preserve"> </w:t>
      </w:r>
      <w:bookmarkStart w:id="13267" w:name="_ETM_Q24_729200"/>
      <w:bookmarkEnd w:id="13267"/>
      <w:r>
        <w:rPr>
          <w:rtl/>
        </w:rPr>
        <w:t xml:space="preserve">וכל </w:t>
      </w:r>
      <w:bookmarkStart w:id="13268" w:name="_ETM_Q24_729499"/>
      <w:bookmarkEnd w:id="13268"/>
      <w:r>
        <w:rPr>
          <w:rtl/>
        </w:rPr>
        <w:t xml:space="preserve">המשפחה </w:t>
      </w:r>
      <w:bookmarkStart w:id="13269" w:name="_ETM_Q24_730669"/>
      <w:bookmarkEnd w:id="13269"/>
      <w:r>
        <w:rPr>
          <w:rtl/>
        </w:rPr>
        <w:t xml:space="preserve">והחיים </w:t>
      </w:r>
      <w:bookmarkStart w:id="13270" w:name="_ETM_Q24_731150"/>
      <w:bookmarkEnd w:id="13270"/>
      <w:r>
        <w:rPr>
          <w:rtl/>
        </w:rPr>
        <w:t xml:space="preserve">שלה </w:t>
      </w:r>
      <w:bookmarkStart w:id="13271" w:name="_ETM_Q24_731450"/>
      <w:bookmarkEnd w:id="13271"/>
      <w:r>
        <w:rPr>
          <w:rtl/>
        </w:rPr>
        <w:t>נהרסו</w:t>
      </w:r>
      <w:r>
        <w:rPr>
          <w:rFonts w:hint="cs"/>
          <w:rtl/>
        </w:rPr>
        <w:t>.</w:t>
      </w:r>
      <w:r>
        <w:rPr>
          <w:rtl/>
        </w:rPr>
        <w:t xml:space="preserve"> </w:t>
      </w:r>
      <w:bookmarkStart w:id="13272" w:name="_ETM_Q24_733069"/>
      <w:bookmarkEnd w:id="13272"/>
      <w:r>
        <w:rPr>
          <w:rtl/>
        </w:rPr>
        <w:t xml:space="preserve">למה </w:t>
      </w:r>
      <w:bookmarkStart w:id="13273" w:name="_ETM_Q24_733519"/>
      <w:bookmarkEnd w:id="13273"/>
      <w:r>
        <w:rPr>
          <w:rtl/>
        </w:rPr>
        <w:t xml:space="preserve">לעזור </w:t>
      </w:r>
      <w:bookmarkStart w:id="13274" w:name="_ETM_Q24_734029"/>
      <w:bookmarkEnd w:id="13274"/>
      <w:r>
        <w:rPr>
          <w:rtl/>
        </w:rPr>
        <w:t>ל</w:t>
      </w:r>
      <w:bookmarkStart w:id="13275" w:name="_ETM_Q24_734980"/>
      <w:bookmarkEnd w:id="13275"/>
      <w:r>
        <w:rPr>
          <w:rFonts w:hint="cs"/>
          <w:rtl/>
        </w:rPr>
        <w:t xml:space="preserve">ה </w:t>
      </w:r>
      <w:r>
        <w:rPr>
          <w:rtl/>
        </w:rPr>
        <w:t xml:space="preserve">אם </w:t>
      </w:r>
      <w:bookmarkStart w:id="13276" w:name="_ETM_Q24_735159"/>
      <w:bookmarkEnd w:id="13276"/>
      <w:r>
        <w:rPr>
          <w:rtl/>
        </w:rPr>
        <w:t xml:space="preserve">אפשר </w:t>
      </w:r>
      <w:bookmarkStart w:id="13277" w:name="_ETM_Q24_735700"/>
      <w:bookmarkEnd w:id="13277"/>
      <w:r>
        <w:rPr>
          <w:rtl/>
        </w:rPr>
        <w:t xml:space="preserve">להעביר </w:t>
      </w:r>
      <w:bookmarkStart w:id="13278" w:name="_ETM_Q24_736360"/>
      <w:bookmarkEnd w:id="13278"/>
      <w:r>
        <w:rPr>
          <w:rtl/>
        </w:rPr>
        <w:t xml:space="preserve">51 </w:t>
      </w:r>
      <w:bookmarkStart w:id="13279" w:name="_ETM_Q24_737740"/>
      <w:bookmarkEnd w:id="13279"/>
      <w:r>
        <w:rPr>
          <w:rtl/>
        </w:rPr>
        <w:t xml:space="preserve">מיליוני </w:t>
      </w:r>
      <w:bookmarkStart w:id="13280" w:name="_ETM_Q24_738280"/>
      <w:bookmarkEnd w:id="13280"/>
      <w:r>
        <w:rPr>
          <w:rtl/>
        </w:rPr>
        <w:t xml:space="preserve">שקלים </w:t>
      </w:r>
      <w:bookmarkStart w:id="13281" w:name="_ETM_Q24_738940"/>
      <w:bookmarkEnd w:id="13281"/>
      <w:r>
        <w:rPr>
          <w:rtl/>
        </w:rPr>
        <w:t xml:space="preserve">לישיבה </w:t>
      </w:r>
      <w:bookmarkStart w:id="13282" w:name="_ETM_Q24_740349"/>
      <w:bookmarkEnd w:id="13282"/>
      <w:r>
        <w:rPr>
          <w:rtl/>
        </w:rPr>
        <w:t xml:space="preserve">שממש </w:t>
      </w:r>
      <w:bookmarkStart w:id="13283" w:name="_ETM_Q24_740919"/>
      <w:bookmarkEnd w:id="13283"/>
      <w:r>
        <w:rPr>
          <w:rtl/>
        </w:rPr>
        <w:t xml:space="preserve">עכשיו </w:t>
      </w:r>
      <w:bookmarkStart w:id="13284" w:name="_ETM_Q24_741550"/>
      <w:bookmarkEnd w:id="13284"/>
      <w:r>
        <w:rPr>
          <w:rtl/>
        </w:rPr>
        <w:t xml:space="preserve">צולמה </w:t>
      </w:r>
      <w:bookmarkStart w:id="13285" w:name="_ETM_Q24_742120"/>
      <w:bookmarkEnd w:id="13285"/>
      <w:r>
        <w:rPr>
          <w:rtl/>
        </w:rPr>
        <w:t xml:space="preserve">רוקדת </w:t>
      </w:r>
      <w:bookmarkStart w:id="13286" w:name="_ETM_Q24_742900"/>
      <w:bookmarkEnd w:id="13286"/>
      <w:r>
        <w:rPr>
          <w:rtl/>
        </w:rPr>
        <w:t>וצוהלת</w:t>
      </w:r>
      <w:r>
        <w:rPr>
          <w:rFonts w:hint="cs"/>
          <w:rtl/>
        </w:rPr>
        <w:t xml:space="preserve">, שהם </w:t>
      </w:r>
      <w:bookmarkStart w:id="13287" w:name="_ETM_Q24_743710"/>
      <w:bookmarkEnd w:id="13287"/>
      <w:r>
        <w:rPr>
          <w:rtl/>
        </w:rPr>
        <w:t xml:space="preserve">מעדיפים </w:t>
      </w:r>
      <w:bookmarkStart w:id="13288" w:name="_ETM_Q24_744370"/>
      <w:bookmarkEnd w:id="13288"/>
      <w:r>
        <w:rPr>
          <w:rtl/>
        </w:rPr>
        <w:t>למ</w:t>
      </w:r>
      <w:r>
        <w:rPr>
          <w:rFonts w:hint="cs"/>
          <w:rtl/>
        </w:rPr>
        <w:t xml:space="preserve">ות </w:t>
      </w:r>
      <w:bookmarkStart w:id="13289" w:name="_ETM_Q24_745520"/>
      <w:bookmarkEnd w:id="13289"/>
      <w:r>
        <w:rPr>
          <w:rtl/>
        </w:rPr>
        <w:t xml:space="preserve">ולא </w:t>
      </w:r>
      <w:bookmarkStart w:id="13290" w:name="_ETM_Q24_745850"/>
      <w:bookmarkEnd w:id="13290"/>
      <w:r>
        <w:rPr>
          <w:rtl/>
        </w:rPr>
        <w:t xml:space="preserve">להתגייס </w:t>
      </w:r>
      <w:bookmarkStart w:id="13291" w:name="_ETM_Q24_747050"/>
      <w:bookmarkEnd w:id="13291"/>
      <w:r>
        <w:rPr>
          <w:rtl/>
        </w:rPr>
        <w:t xml:space="preserve">לצבא </w:t>
      </w:r>
      <w:bookmarkStart w:id="13292" w:name="_ETM_Q24_747770"/>
      <w:bookmarkEnd w:id="13292"/>
      <w:r>
        <w:rPr>
          <w:rtl/>
        </w:rPr>
        <w:t xml:space="preserve">ולמדינה </w:t>
      </w:r>
      <w:bookmarkStart w:id="13293" w:name="_ETM_Q24_748610"/>
      <w:bookmarkEnd w:id="13293"/>
      <w:r>
        <w:rPr>
          <w:rtl/>
        </w:rPr>
        <w:t>הציונית</w:t>
      </w:r>
      <w:r>
        <w:rPr>
          <w:rFonts w:hint="cs"/>
          <w:rtl/>
        </w:rPr>
        <w:t>?</w:t>
      </w:r>
      <w:r>
        <w:rPr>
          <w:rtl/>
        </w:rPr>
        <w:t xml:space="preserve"> </w:t>
      </w:r>
      <w:bookmarkStart w:id="13294" w:name="_ETM_Q24_751790"/>
      <w:bookmarkEnd w:id="13294"/>
    </w:p>
    <w:p w:rsidR="00BE54DA" w:rsidRDefault="00BE54DA" w:rsidP="005E19FE">
      <w:pPr>
        <w:rPr>
          <w:rtl/>
        </w:rPr>
      </w:pPr>
    </w:p>
    <w:p w:rsidR="00BE54DA" w:rsidRDefault="00BE54DA" w:rsidP="00816287">
      <w:pPr>
        <w:rPr>
          <w:rtl/>
        </w:rPr>
      </w:pPr>
      <w:bookmarkStart w:id="13295" w:name="_ETM_Q24_752000"/>
      <w:bookmarkEnd w:id="13295"/>
      <w:r>
        <w:rPr>
          <w:rtl/>
        </w:rPr>
        <w:t xml:space="preserve">כסף </w:t>
      </w:r>
      <w:bookmarkStart w:id="13296" w:name="_ETM_Q24_752330"/>
      <w:bookmarkStart w:id="13297" w:name="_ETM_Q24_752870"/>
      <w:bookmarkEnd w:id="13296"/>
      <w:bookmarkEnd w:id="13297"/>
      <w:r>
        <w:rPr>
          <w:rtl/>
        </w:rPr>
        <w:t xml:space="preserve">להשתמטות </w:t>
      </w:r>
      <w:bookmarkStart w:id="13298" w:name="_ETM_Q24_753830"/>
      <w:bookmarkEnd w:id="13298"/>
      <w:r>
        <w:rPr>
          <w:rtl/>
        </w:rPr>
        <w:t xml:space="preserve">מצה"ל </w:t>
      </w:r>
      <w:bookmarkStart w:id="13299" w:name="_ETM_Q24_754400"/>
      <w:bookmarkEnd w:id="13299"/>
      <w:r>
        <w:rPr>
          <w:rtl/>
        </w:rPr>
        <w:t xml:space="preserve">יש </w:t>
      </w:r>
      <w:bookmarkStart w:id="13300" w:name="_ETM_Q24_754670"/>
      <w:bookmarkEnd w:id="13300"/>
      <w:r>
        <w:rPr>
          <w:rtl/>
        </w:rPr>
        <w:t>בשפע</w:t>
      </w:r>
      <w:r>
        <w:rPr>
          <w:rFonts w:hint="cs"/>
          <w:rtl/>
        </w:rPr>
        <w:t>;</w:t>
      </w:r>
      <w:r>
        <w:rPr>
          <w:rtl/>
        </w:rPr>
        <w:t xml:space="preserve"> </w:t>
      </w:r>
      <w:bookmarkStart w:id="13301" w:name="_ETM_Q24_756240"/>
      <w:bookmarkEnd w:id="13301"/>
      <w:r>
        <w:rPr>
          <w:rtl/>
        </w:rPr>
        <w:t xml:space="preserve">כסף </w:t>
      </w:r>
      <w:bookmarkStart w:id="13302" w:name="_ETM_Q24_757940"/>
      <w:bookmarkEnd w:id="13302"/>
      <w:r>
        <w:rPr>
          <w:rtl/>
        </w:rPr>
        <w:t xml:space="preserve">למשפחות </w:t>
      </w:r>
      <w:bookmarkStart w:id="13303" w:name="_ETM_Q24_758660"/>
      <w:bookmarkEnd w:id="13303"/>
      <w:r>
        <w:rPr>
          <w:rtl/>
        </w:rPr>
        <w:t xml:space="preserve">נרצחי </w:t>
      </w:r>
      <w:bookmarkStart w:id="13304" w:name="_ETM_Q24_759230"/>
      <w:bookmarkEnd w:id="13304"/>
      <w:proofErr w:type="spellStart"/>
      <w:r>
        <w:rPr>
          <w:rFonts w:hint="cs"/>
          <w:rtl/>
        </w:rPr>
        <w:t>הנובה</w:t>
      </w:r>
      <w:proofErr w:type="spellEnd"/>
      <w:r>
        <w:rPr>
          <w:rFonts w:hint="cs"/>
          <w:rtl/>
        </w:rPr>
        <w:t xml:space="preserve"> </w:t>
      </w:r>
      <w:bookmarkStart w:id="13305" w:name="_ETM_Q24_759950"/>
      <w:bookmarkEnd w:id="13305"/>
      <w:r>
        <w:rPr>
          <w:rtl/>
        </w:rPr>
        <w:t>אין</w:t>
      </w:r>
      <w:r>
        <w:rPr>
          <w:rFonts w:hint="cs"/>
          <w:rtl/>
        </w:rPr>
        <w:t>.</w:t>
      </w:r>
      <w:r>
        <w:rPr>
          <w:rtl/>
        </w:rPr>
        <w:t xml:space="preserve"> </w:t>
      </w:r>
      <w:bookmarkStart w:id="13306" w:name="_ETM_Q24_761540"/>
      <w:bookmarkEnd w:id="13306"/>
      <w:r>
        <w:rPr>
          <w:rtl/>
        </w:rPr>
        <w:t xml:space="preserve">זו </w:t>
      </w:r>
      <w:bookmarkStart w:id="13307" w:name="_ETM_Q24_762290"/>
      <w:bookmarkEnd w:id="13307"/>
      <w:r>
        <w:rPr>
          <w:rtl/>
        </w:rPr>
        <w:t>הציונות</w:t>
      </w:r>
      <w:r>
        <w:rPr>
          <w:rFonts w:hint="cs"/>
          <w:rtl/>
        </w:rPr>
        <w:t>,</w:t>
      </w:r>
      <w:r>
        <w:rPr>
          <w:rtl/>
        </w:rPr>
        <w:t xml:space="preserve"> </w:t>
      </w:r>
      <w:bookmarkStart w:id="13308" w:name="_ETM_Q24_763070"/>
      <w:bookmarkEnd w:id="13308"/>
      <w:r>
        <w:rPr>
          <w:rtl/>
        </w:rPr>
        <w:t xml:space="preserve">לפי </w:t>
      </w:r>
      <w:bookmarkStart w:id="13309" w:name="_ETM_Q24_763820"/>
      <w:bookmarkEnd w:id="13309"/>
      <w:r>
        <w:rPr>
          <w:rtl/>
        </w:rPr>
        <w:t xml:space="preserve">ממשלת </w:t>
      </w:r>
      <w:bookmarkStart w:id="13310" w:name="_ETM_Q24_764450"/>
      <w:bookmarkEnd w:id="13310"/>
      <w:r>
        <w:rPr>
          <w:rtl/>
        </w:rPr>
        <w:t>הטבח</w:t>
      </w:r>
      <w:r>
        <w:rPr>
          <w:rFonts w:hint="cs"/>
          <w:rtl/>
        </w:rPr>
        <w:t>.</w:t>
      </w:r>
      <w:r>
        <w:rPr>
          <w:rtl/>
        </w:rPr>
        <w:t xml:space="preserve"> </w:t>
      </w:r>
      <w:bookmarkStart w:id="13311" w:name="_ETM_Q24_765830"/>
      <w:bookmarkEnd w:id="13311"/>
      <w:r>
        <w:rPr>
          <w:rtl/>
        </w:rPr>
        <w:t xml:space="preserve">זו </w:t>
      </w:r>
      <w:bookmarkStart w:id="13312" w:name="_ETM_Q24_766159"/>
      <w:bookmarkEnd w:id="13312"/>
      <w:r>
        <w:rPr>
          <w:rtl/>
        </w:rPr>
        <w:t xml:space="preserve">יהדות </w:t>
      </w:r>
      <w:bookmarkStart w:id="13313" w:name="_ETM_Q24_766879"/>
      <w:bookmarkEnd w:id="13313"/>
      <w:r>
        <w:rPr>
          <w:rtl/>
        </w:rPr>
        <w:t xml:space="preserve">וערבות </w:t>
      </w:r>
      <w:bookmarkStart w:id="13314" w:name="_ETM_Q24_767449"/>
      <w:bookmarkEnd w:id="13314"/>
      <w:r>
        <w:rPr>
          <w:rtl/>
        </w:rPr>
        <w:t>הדדית</w:t>
      </w:r>
      <w:r>
        <w:rPr>
          <w:rFonts w:hint="cs"/>
          <w:rtl/>
        </w:rPr>
        <w:t>.</w:t>
      </w:r>
      <w:r>
        <w:rPr>
          <w:rtl/>
        </w:rPr>
        <w:t xml:space="preserve"> </w:t>
      </w:r>
      <w:bookmarkStart w:id="13315" w:name="_ETM_Q24_769670"/>
      <w:bookmarkStart w:id="13316" w:name="TOR_Q25"/>
      <w:bookmarkStart w:id="13317" w:name="_ETM_Q25_11306"/>
      <w:bookmarkEnd w:id="13315"/>
      <w:bookmarkEnd w:id="13316"/>
      <w:bookmarkEnd w:id="13317"/>
      <w:r w:rsidR="00816287">
        <w:rPr>
          <w:rFonts w:hint="cs"/>
          <w:rtl/>
        </w:rPr>
        <w:t>ה</w:t>
      </w:r>
      <w:r>
        <w:rPr>
          <w:rFonts w:hint="cs"/>
          <w:rtl/>
        </w:rPr>
        <w:t>אחי</w:t>
      </w:r>
      <w:r w:rsidR="00816287">
        <w:rPr>
          <w:rFonts w:hint="cs"/>
          <w:rtl/>
        </w:rPr>
        <w:t>ם</w:t>
      </w:r>
      <w:r>
        <w:rPr>
          <w:rFonts w:hint="cs"/>
          <w:rtl/>
        </w:rPr>
        <w:t xml:space="preserve"> והאחיות השכולים </w:t>
      </w:r>
      <w:bookmarkStart w:id="13318" w:name="_ETM_Q25_171887"/>
      <w:bookmarkEnd w:id="13318"/>
      <w:r>
        <w:rPr>
          <w:rFonts w:hint="cs"/>
          <w:rtl/>
        </w:rPr>
        <w:t xml:space="preserve">האלה, הצעירים האלה, הם סמל ההפקרה, הם הסמל של הבגידה </w:t>
      </w:r>
      <w:bookmarkStart w:id="13319" w:name="_ETM_Q25_178902"/>
      <w:bookmarkEnd w:id="13319"/>
      <w:r>
        <w:rPr>
          <w:rFonts w:hint="cs"/>
          <w:rtl/>
        </w:rPr>
        <w:t xml:space="preserve">בנו על ידי </w:t>
      </w:r>
      <w:bookmarkStart w:id="13320" w:name="_ETM_Q25_5928"/>
      <w:bookmarkStart w:id="13321" w:name="_ETM_Q25_6076"/>
      <w:bookmarkEnd w:id="13320"/>
      <w:bookmarkEnd w:id="13321"/>
      <w:r>
        <w:rPr>
          <w:rtl/>
        </w:rPr>
        <w:t xml:space="preserve">הממשלה </w:t>
      </w:r>
      <w:bookmarkStart w:id="13322" w:name="_ETM_Q25_180870"/>
      <w:bookmarkEnd w:id="13322"/>
      <w:r>
        <w:rPr>
          <w:rtl/>
        </w:rPr>
        <w:t xml:space="preserve">המושחתת </w:t>
      </w:r>
      <w:bookmarkStart w:id="13323" w:name="_ETM_Q25_181530"/>
      <w:bookmarkEnd w:id="13323"/>
      <w:r>
        <w:rPr>
          <w:rtl/>
        </w:rPr>
        <w:t>הזאת</w:t>
      </w:r>
      <w:r>
        <w:rPr>
          <w:rFonts w:hint="cs"/>
          <w:rtl/>
        </w:rPr>
        <w:t>.</w:t>
      </w:r>
      <w:r>
        <w:rPr>
          <w:rtl/>
        </w:rPr>
        <w:t xml:space="preserve"> </w:t>
      </w:r>
      <w:bookmarkStart w:id="13324" w:name="_ETM_Q25_182759"/>
      <w:bookmarkEnd w:id="13324"/>
      <w:r>
        <w:rPr>
          <w:rtl/>
        </w:rPr>
        <w:t>הם</w:t>
      </w:r>
      <w:r>
        <w:rPr>
          <w:rFonts w:hint="cs"/>
          <w:rtl/>
        </w:rPr>
        <w:t>,</w:t>
      </w:r>
      <w:r>
        <w:rPr>
          <w:rtl/>
        </w:rPr>
        <w:t xml:space="preserve"> </w:t>
      </w:r>
      <w:bookmarkStart w:id="13325" w:name="_ETM_Q25_183880"/>
      <w:bookmarkEnd w:id="13325"/>
      <w:r>
        <w:rPr>
          <w:rtl/>
        </w:rPr>
        <w:t xml:space="preserve">במשך </w:t>
      </w:r>
      <w:bookmarkStart w:id="13326" w:name="_ETM_Q25_184510"/>
      <w:bookmarkEnd w:id="13326"/>
      <w:r>
        <w:rPr>
          <w:rtl/>
        </w:rPr>
        <w:t xml:space="preserve">חודשים </w:t>
      </w:r>
      <w:bookmarkStart w:id="13327" w:name="_ETM_Q25_185050"/>
      <w:bookmarkEnd w:id="13327"/>
      <w:r>
        <w:rPr>
          <w:rtl/>
        </w:rPr>
        <w:t>ארוכים</w:t>
      </w:r>
      <w:r>
        <w:rPr>
          <w:rFonts w:hint="cs"/>
          <w:rtl/>
        </w:rPr>
        <w:t>,</w:t>
      </w:r>
      <w:r>
        <w:rPr>
          <w:rtl/>
        </w:rPr>
        <w:t xml:space="preserve"> </w:t>
      </w:r>
      <w:bookmarkStart w:id="13328" w:name="_ETM_Q25_185559"/>
      <w:bookmarkEnd w:id="13328"/>
      <w:r>
        <w:rPr>
          <w:rtl/>
        </w:rPr>
        <w:t xml:space="preserve">נאלצו </w:t>
      </w:r>
      <w:bookmarkStart w:id="13329" w:name="_ETM_Q25_187039"/>
      <w:bookmarkEnd w:id="13329"/>
      <w:r>
        <w:rPr>
          <w:rtl/>
        </w:rPr>
        <w:t xml:space="preserve">לתפקד </w:t>
      </w:r>
      <w:bookmarkStart w:id="13330" w:name="_ETM_Q25_187729"/>
      <w:bookmarkEnd w:id="13330"/>
      <w:r>
        <w:rPr>
          <w:rtl/>
        </w:rPr>
        <w:t xml:space="preserve">במקום </w:t>
      </w:r>
      <w:bookmarkStart w:id="13331" w:name="_ETM_Q25_188269"/>
      <w:bookmarkEnd w:id="13331"/>
      <w:r>
        <w:rPr>
          <w:rtl/>
        </w:rPr>
        <w:t>המדינה</w:t>
      </w:r>
      <w:r>
        <w:rPr>
          <w:rFonts w:hint="cs"/>
          <w:rtl/>
        </w:rPr>
        <w:t>,</w:t>
      </w:r>
      <w:r>
        <w:rPr>
          <w:rtl/>
        </w:rPr>
        <w:t xml:space="preserve"> </w:t>
      </w:r>
      <w:bookmarkStart w:id="13332" w:name="_ETM_Q25_189049"/>
      <w:bookmarkEnd w:id="13332"/>
      <w:r>
        <w:rPr>
          <w:rtl/>
        </w:rPr>
        <w:t xml:space="preserve">שפשוט </w:t>
      </w:r>
      <w:bookmarkStart w:id="13333" w:name="_ETM_Q25_189740"/>
      <w:bookmarkEnd w:id="13333"/>
      <w:r>
        <w:rPr>
          <w:rtl/>
        </w:rPr>
        <w:t xml:space="preserve">לא </w:t>
      </w:r>
      <w:bookmarkStart w:id="13334" w:name="_ETM_Q25_190099"/>
      <w:bookmarkEnd w:id="13334"/>
      <w:r>
        <w:rPr>
          <w:rtl/>
        </w:rPr>
        <w:t xml:space="preserve">הייתה </w:t>
      </w:r>
      <w:bookmarkStart w:id="13335" w:name="_ETM_Q25_190610"/>
      <w:bookmarkEnd w:id="13335"/>
      <w:r>
        <w:rPr>
          <w:rtl/>
        </w:rPr>
        <w:t>שם</w:t>
      </w:r>
      <w:r>
        <w:rPr>
          <w:rFonts w:hint="cs"/>
          <w:rtl/>
        </w:rPr>
        <w:t>.</w:t>
      </w:r>
      <w:r>
        <w:rPr>
          <w:rtl/>
        </w:rPr>
        <w:t xml:space="preserve"> </w:t>
      </w:r>
      <w:bookmarkStart w:id="13336" w:name="_ETM_Q25_192349"/>
      <w:bookmarkStart w:id="13337" w:name="_ETM_Q25_193190"/>
      <w:bookmarkStart w:id="13338" w:name="_ETM_Q25_193500"/>
      <w:bookmarkStart w:id="13339" w:name="_ETM_Q25_193559"/>
      <w:bookmarkStart w:id="13340" w:name="_ETM_Q25_193599"/>
      <w:bookmarkStart w:id="13341" w:name="_ETM_Q25_193646"/>
      <w:bookmarkEnd w:id="13336"/>
      <w:bookmarkEnd w:id="13337"/>
      <w:bookmarkEnd w:id="13338"/>
      <w:bookmarkEnd w:id="13339"/>
      <w:bookmarkEnd w:id="13340"/>
      <w:bookmarkEnd w:id="13341"/>
      <w:r>
        <w:rPr>
          <w:rFonts w:hint="cs"/>
          <w:rtl/>
        </w:rPr>
        <w:t xml:space="preserve">עכשיו </w:t>
      </w:r>
      <w:r>
        <w:rPr>
          <w:rtl/>
        </w:rPr>
        <w:t xml:space="preserve">אני </w:t>
      </w:r>
      <w:bookmarkStart w:id="13342" w:name="_ETM_Q25_193490"/>
      <w:bookmarkEnd w:id="13342"/>
      <w:r>
        <w:rPr>
          <w:rtl/>
        </w:rPr>
        <w:t xml:space="preserve">מבקשת </w:t>
      </w:r>
      <w:bookmarkStart w:id="13343" w:name="_ETM_Q25_193940"/>
      <w:bookmarkEnd w:id="13343"/>
      <w:r>
        <w:rPr>
          <w:rtl/>
        </w:rPr>
        <w:t xml:space="preserve">שתשימו </w:t>
      </w:r>
      <w:bookmarkStart w:id="13344" w:name="_ETM_Q25_194420"/>
      <w:bookmarkEnd w:id="13344"/>
      <w:r>
        <w:rPr>
          <w:rtl/>
        </w:rPr>
        <w:t xml:space="preserve">לב </w:t>
      </w:r>
      <w:bookmarkStart w:id="13345" w:name="_ETM_Q25_194660"/>
      <w:bookmarkEnd w:id="13345"/>
      <w:r>
        <w:rPr>
          <w:rtl/>
        </w:rPr>
        <w:t>למוטי</w:t>
      </w:r>
      <w:r>
        <w:rPr>
          <w:rFonts w:hint="cs"/>
          <w:rtl/>
        </w:rPr>
        <w:t>ב</w:t>
      </w:r>
      <w:r>
        <w:rPr>
          <w:rtl/>
        </w:rPr>
        <w:t xml:space="preserve"> </w:t>
      </w:r>
      <w:bookmarkStart w:id="13346" w:name="_ETM_Q25_195050"/>
      <w:bookmarkEnd w:id="13346"/>
      <w:r>
        <w:rPr>
          <w:rtl/>
        </w:rPr>
        <w:t xml:space="preserve">חוזר </w:t>
      </w:r>
      <w:bookmarkStart w:id="13347" w:name="_ETM_Q25_197290"/>
      <w:bookmarkStart w:id="13348" w:name="_ETM_Q25_166794"/>
      <w:bookmarkEnd w:id="13347"/>
      <w:bookmarkEnd w:id="13348"/>
      <w:r w:rsidR="00816287">
        <w:rPr>
          <w:rFonts w:hint="cs"/>
          <w:rtl/>
        </w:rPr>
        <w:t xml:space="preserve">– </w:t>
      </w:r>
      <w:r>
        <w:rPr>
          <w:rFonts w:hint="cs"/>
          <w:rtl/>
        </w:rPr>
        <w:t>זו הרי</w:t>
      </w:r>
      <w:r>
        <w:rPr>
          <w:rtl/>
        </w:rPr>
        <w:t xml:space="preserve"> </w:t>
      </w:r>
      <w:bookmarkStart w:id="13349" w:name="_ETM_Q25_197680"/>
      <w:bookmarkEnd w:id="13349"/>
      <w:r>
        <w:rPr>
          <w:rtl/>
        </w:rPr>
        <w:t xml:space="preserve">בדיוק </w:t>
      </w:r>
      <w:bookmarkStart w:id="13350" w:name="_ETM_Q25_198010"/>
      <w:bookmarkEnd w:id="13350"/>
      <w:r>
        <w:rPr>
          <w:rtl/>
        </w:rPr>
        <w:t xml:space="preserve">הגישה </w:t>
      </w:r>
      <w:bookmarkStart w:id="13351" w:name="_ETM_Q25_198489"/>
      <w:bookmarkEnd w:id="13351"/>
      <w:r>
        <w:rPr>
          <w:rtl/>
        </w:rPr>
        <w:t xml:space="preserve">שיש </w:t>
      </w:r>
      <w:bookmarkStart w:id="13352" w:name="_ETM_Q25_198880"/>
      <w:bookmarkEnd w:id="13352"/>
      <w:r>
        <w:rPr>
          <w:rtl/>
        </w:rPr>
        <w:t xml:space="preserve">לממשלת </w:t>
      </w:r>
      <w:bookmarkStart w:id="13353" w:name="_ETM_Q25_199510"/>
      <w:bookmarkEnd w:id="13353"/>
      <w:r>
        <w:rPr>
          <w:rtl/>
        </w:rPr>
        <w:t xml:space="preserve">נתניהו </w:t>
      </w:r>
      <w:bookmarkStart w:id="13354" w:name="_ETM_Q25_200230"/>
      <w:bookmarkEnd w:id="13354"/>
      <w:r>
        <w:rPr>
          <w:rtl/>
        </w:rPr>
        <w:t xml:space="preserve">כלפי </w:t>
      </w:r>
      <w:bookmarkStart w:id="13355" w:name="_ETM_Q25_200590"/>
      <w:bookmarkEnd w:id="13355"/>
      <w:r>
        <w:rPr>
          <w:rtl/>
        </w:rPr>
        <w:t xml:space="preserve">משפחות </w:t>
      </w:r>
      <w:bookmarkStart w:id="13356" w:name="_ETM_Q25_201040"/>
      <w:bookmarkEnd w:id="13356"/>
      <w:r>
        <w:rPr>
          <w:rtl/>
        </w:rPr>
        <w:t>שכולות</w:t>
      </w:r>
      <w:r>
        <w:rPr>
          <w:rFonts w:hint="cs"/>
          <w:rtl/>
        </w:rPr>
        <w:t>,</w:t>
      </w:r>
      <w:r>
        <w:rPr>
          <w:rtl/>
        </w:rPr>
        <w:t xml:space="preserve"> </w:t>
      </w:r>
      <w:bookmarkStart w:id="13357" w:name="_ETM_Q25_202450"/>
      <w:bookmarkEnd w:id="13357"/>
      <w:r>
        <w:rPr>
          <w:rtl/>
        </w:rPr>
        <w:t xml:space="preserve">משפחות </w:t>
      </w:r>
      <w:bookmarkStart w:id="13358" w:name="_ETM_Q25_202989"/>
      <w:bookmarkEnd w:id="13358"/>
      <w:r>
        <w:rPr>
          <w:rtl/>
        </w:rPr>
        <w:t xml:space="preserve">החטופים </w:t>
      </w:r>
      <w:bookmarkStart w:id="13359" w:name="_ETM_Q25_203650"/>
      <w:bookmarkEnd w:id="13359"/>
      <w:r>
        <w:rPr>
          <w:rtl/>
        </w:rPr>
        <w:t>והשורדים</w:t>
      </w:r>
      <w:r w:rsidR="00816287">
        <w:rPr>
          <w:rFonts w:hint="cs"/>
          <w:rtl/>
        </w:rPr>
        <w:t>:</w:t>
      </w:r>
      <w:r>
        <w:rPr>
          <w:rtl/>
        </w:rPr>
        <w:t xml:space="preserve"> </w:t>
      </w:r>
      <w:bookmarkStart w:id="13360" w:name="_ETM_Q25_205060"/>
      <w:bookmarkEnd w:id="13360"/>
      <w:r>
        <w:rPr>
          <w:rtl/>
        </w:rPr>
        <w:t xml:space="preserve">יחס </w:t>
      </w:r>
      <w:bookmarkStart w:id="13361" w:name="_ETM_Q25_205539"/>
      <w:bookmarkEnd w:id="13361"/>
      <w:r>
        <w:rPr>
          <w:rtl/>
        </w:rPr>
        <w:t xml:space="preserve">מבזה </w:t>
      </w:r>
      <w:bookmarkStart w:id="13362" w:name="_ETM_Q25_206769"/>
      <w:bookmarkEnd w:id="13362"/>
      <w:r>
        <w:rPr>
          <w:rtl/>
        </w:rPr>
        <w:t xml:space="preserve">כלפי </w:t>
      </w:r>
      <w:bookmarkStart w:id="13363" w:name="_ETM_Q25_207250"/>
      <w:bookmarkEnd w:id="13363"/>
      <w:r>
        <w:rPr>
          <w:rtl/>
        </w:rPr>
        <w:t>כולם</w:t>
      </w:r>
      <w:r>
        <w:rPr>
          <w:rFonts w:hint="cs"/>
          <w:rtl/>
        </w:rPr>
        <w:t>,</w:t>
      </w:r>
      <w:r>
        <w:rPr>
          <w:rtl/>
        </w:rPr>
        <w:t xml:space="preserve"> </w:t>
      </w:r>
      <w:bookmarkStart w:id="13364" w:name="_ETM_Q25_207699"/>
      <w:bookmarkEnd w:id="13364"/>
      <w:r>
        <w:rPr>
          <w:rtl/>
        </w:rPr>
        <w:t xml:space="preserve">גם </w:t>
      </w:r>
      <w:bookmarkStart w:id="13365" w:name="_ETM_Q25_207939"/>
      <w:bookmarkEnd w:id="13365"/>
      <w:r>
        <w:rPr>
          <w:rtl/>
        </w:rPr>
        <w:t xml:space="preserve">מחברי </w:t>
      </w:r>
      <w:bookmarkStart w:id="13366" w:name="_ETM_Q25_208300"/>
      <w:bookmarkEnd w:id="13366"/>
      <w:r>
        <w:rPr>
          <w:rtl/>
        </w:rPr>
        <w:t xml:space="preserve">הממשלה </w:t>
      </w:r>
      <w:bookmarkStart w:id="13367" w:name="_ETM_Q25_208929"/>
      <w:bookmarkEnd w:id="13367"/>
      <w:r>
        <w:rPr>
          <w:rtl/>
        </w:rPr>
        <w:t xml:space="preserve">וגם </w:t>
      </w:r>
      <w:bookmarkStart w:id="13368" w:name="_ETM_Q25_209320"/>
      <w:bookmarkEnd w:id="13368"/>
      <w:r>
        <w:rPr>
          <w:rFonts w:hint="cs"/>
          <w:rtl/>
        </w:rPr>
        <w:t>מ</w:t>
      </w:r>
      <w:r>
        <w:rPr>
          <w:rtl/>
        </w:rPr>
        <w:t xml:space="preserve">העומד </w:t>
      </w:r>
      <w:bookmarkStart w:id="13369" w:name="_ETM_Q25_209800"/>
      <w:bookmarkEnd w:id="13369"/>
      <w:r>
        <w:rPr>
          <w:rtl/>
        </w:rPr>
        <w:t>בראשה</w:t>
      </w:r>
      <w:r>
        <w:rPr>
          <w:rFonts w:hint="cs"/>
          <w:rtl/>
        </w:rPr>
        <w:t>,</w:t>
      </w:r>
      <w:r>
        <w:rPr>
          <w:rtl/>
        </w:rPr>
        <w:t xml:space="preserve"> </w:t>
      </w:r>
      <w:bookmarkStart w:id="13370" w:name="_ETM_Q25_210369"/>
      <w:bookmarkEnd w:id="13370"/>
      <w:r>
        <w:rPr>
          <w:rtl/>
        </w:rPr>
        <w:t xml:space="preserve">כי </w:t>
      </w:r>
      <w:bookmarkStart w:id="13371" w:name="_ETM_Q25_210550"/>
      <w:bookmarkEnd w:id="13371"/>
      <w:r>
        <w:rPr>
          <w:rtl/>
        </w:rPr>
        <w:t xml:space="preserve">זו </w:t>
      </w:r>
      <w:bookmarkStart w:id="13372" w:name="_ETM_Q25_210789"/>
      <w:bookmarkEnd w:id="13372"/>
      <w:r>
        <w:rPr>
          <w:rtl/>
        </w:rPr>
        <w:t xml:space="preserve">הרי </w:t>
      </w:r>
      <w:bookmarkStart w:id="13373" w:name="_ETM_Q25_211570"/>
      <w:bookmarkEnd w:id="13373"/>
      <w:r>
        <w:rPr>
          <w:rtl/>
        </w:rPr>
        <w:t xml:space="preserve">רוח </w:t>
      </w:r>
      <w:bookmarkStart w:id="13374" w:name="_ETM_Q25_211929"/>
      <w:bookmarkEnd w:id="13374"/>
      <w:r>
        <w:rPr>
          <w:rtl/>
        </w:rPr>
        <w:t>המפקד</w:t>
      </w:r>
      <w:r>
        <w:rPr>
          <w:rFonts w:hint="cs"/>
          <w:rtl/>
        </w:rPr>
        <w:t>.</w:t>
      </w:r>
      <w:r>
        <w:rPr>
          <w:rtl/>
        </w:rPr>
        <w:t xml:space="preserve"> </w:t>
      </w:r>
      <w:bookmarkStart w:id="13375" w:name="_ETM_Q25_215229"/>
      <w:bookmarkStart w:id="13376" w:name="_ETM_Q25_215409"/>
      <w:bookmarkStart w:id="13377" w:name="_ETM_Q25_215740"/>
      <w:bookmarkEnd w:id="13375"/>
      <w:bookmarkEnd w:id="13376"/>
      <w:bookmarkEnd w:id="13377"/>
    </w:p>
    <w:p w:rsidR="00BE54DA" w:rsidRDefault="00BE54DA" w:rsidP="005E19FE">
      <w:pPr>
        <w:rPr>
          <w:rtl/>
        </w:rPr>
      </w:pPr>
      <w:bookmarkStart w:id="13378" w:name="_ETM_Q25_218041"/>
      <w:bookmarkStart w:id="13379" w:name="_ETM_Q25_218086"/>
      <w:bookmarkEnd w:id="13378"/>
      <w:bookmarkEnd w:id="13379"/>
    </w:p>
    <w:p w:rsidR="00BE54DA" w:rsidRDefault="00BE54DA" w:rsidP="00816287">
      <w:pPr>
        <w:rPr>
          <w:rtl/>
        </w:rPr>
      </w:pPr>
      <w:bookmarkStart w:id="13380" w:name="_ETM_Q25_218125"/>
      <w:bookmarkStart w:id="13381" w:name="_ETM_Q25_218164"/>
      <w:bookmarkEnd w:id="13380"/>
      <w:bookmarkEnd w:id="13381"/>
      <w:r>
        <w:rPr>
          <w:rFonts w:hint="cs"/>
          <w:rtl/>
        </w:rPr>
        <w:t>בממשלת</w:t>
      </w:r>
      <w:r>
        <w:rPr>
          <w:rtl/>
        </w:rPr>
        <w:t xml:space="preserve"> </w:t>
      </w:r>
      <w:bookmarkStart w:id="13382" w:name="_ETM_Q25_215830"/>
      <w:bookmarkEnd w:id="13382"/>
      <w:r>
        <w:rPr>
          <w:rtl/>
        </w:rPr>
        <w:t xml:space="preserve">השינוי </w:t>
      </w:r>
      <w:bookmarkStart w:id="13383" w:name="_ETM_Q25_217460"/>
      <w:bookmarkEnd w:id="13383"/>
      <w:r>
        <w:rPr>
          <w:rtl/>
        </w:rPr>
        <w:t xml:space="preserve">הצלחתי </w:t>
      </w:r>
      <w:bookmarkStart w:id="13384" w:name="_ETM_Q25_217969"/>
      <w:bookmarkEnd w:id="13384"/>
      <w:r>
        <w:rPr>
          <w:rtl/>
        </w:rPr>
        <w:t xml:space="preserve">להעביר </w:t>
      </w:r>
      <w:bookmarkStart w:id="13385" w:name="_ETM_Q25_218420"/>
      <w:bookmarkEnd w:id="13385"/>
      <w:r>
        <w:rPr>
          <w:rtl/>
        </w:rPr>
        <w:t xml:space="preserve">את </w:t>
      </w:r>
      <w:bookmarkStart w:id="13386" w:name="_ETM_Q25_218539"/>
      <w:bookmarkEnd w:id="13386"/>
      <w:r>
        <w:rPr>
          <w:rtl/>
        </w:rPr>
        <w:t xml:space="preserve">חוק </w:t>
      </w:r>
      <w:bookmarkStart w:id="13387" w:name="_ETM_Q25_218780"/>
      <w:bookmarkEnd w:id="13387"/>
      <w:r>
        <w:rPr>
          <w:rtl/>
        </w:rPr>
        <w:t xml:space="preserve">ההכרה </w:t>
      </w:r>
      <w:bookmarkStart w:id="13388" w:name="_ETM_Q25_219229"/>
      <w:bookmarkEnd w:id="13388"/>
      <w:r>
        <w:rPr>
          <w:rFonts w:hint="cs"/>
          <w:rtl/>
        </w:rPr>
        <w:t>באחים השכולים.</w:t>
      </w:r>
      <w:bookmarkStart w:id="13389" w:name="_ETM_Q25_216269"/>
      <w:bookmarkEnd w:id="13389"/>
      <w:r>
        <w:rPr>
          <w:rtl/>
        </w:rPr>
        <w:t xml:space="preserve"> </w:t>
      </w:r>
      <w:bookmarkStart w:id="13390" w:name="_ETM_Q25_221030"/>
      <w:bookmarkEnd w:id="13390"/>
      <w:r>
        <w:rPr>
          <w:rtl/>
        </w:rPr>
        <w:t xml:space="preserve">15 </w:t>
      </w:r>
      <w:bookmarkStart w:id="13391" w:name="_ETM_Q25_221989"/>
      <w:bookmarkEnd w:id="13391"/>
      <w:r>
        <w:rPr>
          <w:rtl/>
        </w:rPr>
        <w:t xml:space="preserve">שנה </w:t>
      </w:r>
      <w:bookmarkStart w:id="13392" w:name="_ETM_Q25_222409"/>
      <w:bookmarkEnd w:id="13392"/>
      <w:r>
        <w:rPr>
          <w:rtl/>
        </w:rPr>
        <w:t xml:space="preserve">תחת </w:t>
      </w:r>
      <w:bookmarkStart w:id="13393" w:name="_ETM_Q25_222800"/>
      <w:bookmarkEnd w:id="13393"/>
      <w:r>
        <w:rPr>
          <w:rtl/>
        </w:rPr>
        <w:t xml:space="preserve">הנהגת </w:t>
      </w:r>
      <w:bookmarkStart w:id="13394" w:name="_ETM_Q25_223280"/>
      <w:bookmarkEnd w:id="13394"/>
      <w:r>
        <w:rPr>
          <w:rtl/>
        </w:rPr>
        <w:t xml:space="preserve">נתניהו </w:t>
      </w:r>
      <w:bookmarkStart w:id="13395" w:name="_ETM_Q25_223909"/>
      <w:bookmarkEnd w:id="13395"/>
      <w:r>
        <w:rPr>
          <w:rtl/>
        </w:rPr>
        <w:t xml:space="preserve">לא </w:t>
      </w:r>
      <w:bookmarkStart w:id="13396" w:name="_ETM_Q25_224059"/>
      <w:bookmarkEnd w:id="13396"/>
      <w:r>
        <w:rPr>
          <w:rtl/>
        </w:rPr>
        <w:t xml:space="preserve">הצליחו </w:t>
      </w:r>
      <w:bookmarkStart w:id="13397" w:name="_ETM_Q25_224510"/>
      <w:bookmarkEnd w:id="13397"/>
      <w:r>
        <w:rPr>
          <w:rtl/>
        </w:rPr>
        <w:t xml:space="preserve">להעביר </w:t>
      </w:r>
      <w:bookmarkStart w:id="13398" w:name="_ETM_Q25_224899"/>
      <w:bookmarkEnd w:id="13398"/>
      <w:r>
        <w:rPr>
          <w:rtl/>
        </w:rPr>
        <w:t xml:space="preserve">את </w:t>
      </w:r>
      <w:bookmarkStart w:id="13399" w:name="_ETM_Q25_225019"/>
      <w:bookmarkEnd w:id="13399"/>
      <w:r>
        <w:rPr>
          <w:rtl/>
        </w:rPr>
        <w:t xml:space="preserve">החוק </w:t>
      </w:r>
      <w:bookmarkStart w:id="13400" w:name="_ETM_Q25_225319"/>
      <w:bookmarkEnd w:id="13400"/>
      <w:r>
        <w:rPr>
          <w:rtl/>
        </w:rPr>
        <w:t>הזה</w:t>
      </w:r>
      <w:r>
        <w:rPr>
          <w:rFonts w:hint="cs"/>
          <w:rtl/>
        </w:rPr>
        <w:t>; בשנייה</w:t>
      </w:r>
      <w:r>
        <w:rPr>
          <w:rtl/>
        </w:rPr>
        <w:t xml:space="preserve"> </w:t>
      </w:r>
      <w:bookmarkStart w:id="13401" w:name="_ETM_Q25_226899"/>
      <w:bookmarkStart w:id="13402" w:name="_ETM_Q25_227409"/>
      <w:bookmarkEnd w:id="13401"/>
      <w:bookmarkEnd w:id="13402"/>
      <w:r>
        <w:rPr>
          <w:rtl/>
        </w:rPr>
        <w:t xml:space="preserve">שזזתם </w:t>
      </w:r>
      <w:bookmarkStart w:id="13403" w:name="_ETM_Q25_228069"/>
      <w:bookmarkEnd w:id="13403"/>
      <w:r>
        <w:rPr>
          <w:rtl/>
        </w:rPr>
        <w:t>מהשלטון</w:t>
      </w:r>
      <w:bookmarkStart w:id="13404" w:name="_ETM_Q25_229070"/>
      <w:bookmarkEnd w:id="13404"/>
      <w:r>
        <w:rPr>
          <w:rFonts w:hint="cs"/>
          <w:rtl/>
        </w:rPr>
        <w:t>,</w:t>
      </w:r>
      <w:bookmarkStart w:id="13405" w:name="_ETM_Q25_229280"/>
      <w:bookmarkEnd w:id="13405"/>
      <w:r>
        <w:rPr>
          <w:rFonts w:hint="cs"/>
          <w:rtl/>
        </w:rPr>
        <w:t xml:space="preserve"> </w:t>
      </w:r>
      <w:r>
        <w:rPr>
          <w:rtl/>
        </w:rPr>
        <w:t xml:space="preserve">ממש </w:t>
      </w:r>
      <w:bookmarkStart w:id="13406" w:name="_ETM_Q25_229609"/>
      <w:bookmarkEnd w:id="13406"/>
      <w:r>
        <w:rPr>
          <w:rtl/>
        </w:rPr>
        <w:t xml:space="preserve">באותה </w:t>
      </w:r>
      <w:bookmarkStart w:id="13407" w:name="_ETM_Q25_229969"/>
      <w:bookmarkEnd w:id="13407"/>
      <w:r>
        <w:rPr>
          <w:rFonts w:hint="cs"/>
          <w:rtl/>
        </w:rPr>
        <w:t>ה</w:t>
      </w:r>
      <w:r>
        <w:rPr>
          <w:rtl/>
        </w:rPr>
        <w:t xml:space="preserve">שנייה </w:t>
      </w:r>
      <w:bookmarkStart w:id="13408" w:name="_ETM_Q25_230789"/>
      <w:bookmarkEnd w:id="13408"/>
      <w:r>
        <w:rPr>
          <w:rtl/>
        </w:rPr>
        <w:t>שז</w:t>
      </w:r>
      <w:bookmarkStart w:id="13409" w:name="_ETM_Q25_231149"/>
      <w:bookmarkEnd w:id="13409"/>
      <w:r>
        <w:rPr>
          <w:rtl/>
        </w:rPr>
        <w:t>ז</w:t>
      </w:r>
      <w:bookmarkStart w:id="13410" w:name="_ETM_Q25_231300"/>
      <w:bookmarkStart w:id="13411" w:name="_ETM_Q25_231390"/>
      <w:bookmarkEnd w:id="13410"/>
      <w:bookmarkEnd w:id="13411"/>
      <w:r>
        <w:rPr>
          <w:rFonts w:hint="cs"/>
          <w:rtl/>
        </w:rPr>
        <w:t>תם</w:t>
      </w:r>
      <w:bookmarkStart w:id="13412" w:name="_ETM_Q25_227430"/>
      <w:bookmarkEnd w:id="13412"/>
      <w:r>
        <w:rPr>
          <w:rtl/>
        </w:rPr>
        <w:t xml:space="preserve"> </w:t>
      </w:r>
      <w:bookmarkStart w:id="13413" w:name="_ETM_Q25_231570"/>
      <w:bookmarkEnd w:id="13413"/>
      <w:r>
        <w:rPr>
          <w:rFonts w:hint="cs"/>
          <w:rtl/>
        </w:rPr>
        <w:t>מה</w:t>
      </w:r>
      <w:r>
        <w:rPr>
          <w:rtl/>
        </w:rPr>
        <w:t>שלטון</w:t>
      </w:r>
      <w:r>
        <w:rPr>
          <w:rFonts w:hint="cs"/>
          <w:rtl/>
        </w:rPr>
        <w:t>,</w:t>
      </w:r>
      <w:r>
        <w:rPr>
          <w:rtl/>
        </w:rPr>
        <w:t xml:space="preserve"> </w:t>
      </w:r>
      <w:bookmarkStart w:id="13414" w:name="_ETM_Q25_231960"/>
      <w:bookmarkEnd w:id="13414"/>
      <w:r>
        <w:rPr>
          <w:rtl/>
        </w:rPr>
        <w:t xml:space="preserve">החוק </w:t>
      </w:r>
      <w:bookmarkStart w:id="13415" w:name="_ETM_Q25_232229"/>
      <w:bookmarkEnd w:id="13415"/>
      <w:r>
        <w:rPr>
          <w:rtl/>
        </w:rPr>
        <w:t xml:space="preserve">הזה </w:t>
      </w:r>
      <w:bookmarkStart w:id="13416" w:name="_ETM_Q25_232440"/>
      <w:bookmarkEnd w:id="13416"/>
      <w:r>
        <w:rPr>
          <w:rtl/>
        </w:rPr>
        <w:t>עבר</w:t>
      </w:r>
      <w:r>
        <w:rPr>
          <w:rFonts w:hint="cs"/>
          <w:rtl/>
        </w:rPr>
        <w:t>,</w:t>
      </w:r>
      <w:r>
        <w:rPr>
          <w:rtl/>
        </w:rPr>
        <w:t xml:space="preserve"> </w:t>
      </w:r>
      <w:bookmarkStart w:id="13417" w:name="_ETM_Q25_232679"/>
      <w:bookmarkEnd w:id="13417"/>
      <w:r>
        <w:rPr>
          <w:rtl/>
        </w:rPr>
        <w:t xml:space="preserve">ואחים </w:t>
      </w:r>
      <w:bookmarkStart w:id="13418" w:name="_ETM_Q25_233010"/>
      <w:bookmarkEnd w:id="13418"/>
      <w:r>
        <w:rPr>
          <w:rtl/>
        </w:rPr>
        <w:t>ש</w:t>
      </w:r>
      <w:r>
        <w:rPr>
          <w:rFonts w:hint="cs"/>
          <w:rtl/>
        </w:rPr>
        <w:t>כ</w:t>
      </w:r>
      <w:r>
        <w:rPr>
          <w:rtl/>
        </w:rPr>
        <w:t xml:space="preserve">ולים </w:t>
      </w:r>
      <w:bookmarkStart w:id="13419" w:name="_ETM_Q25_233399"/>
      <w:bookmarkEnd w:id="13419"/>
      <w:r>
        <w:rPr>
          <w:rtl/>
        </w:rPr>
        <w:t xml:space="preserve">קיבלו </w:t>
      </w:r>
      <w:bookmarkStart w:id="13420" w:name="_ETM_Q25_233699"/>
      <w:bookmarkEnd w:id="13420"/>
      <w:r>
        <w:rPr>
          <w:rtl/>
        </w:rPr>
        <w:t>הכרה</w:t>
      </w:r>
      <w:r>
        <w:rPr>
          <w:rFonts w:hint="cs"/>
          <w:rtl/>
        </w:rPr>
        <w:t>.</w:t>
      </w:r>
      <w:bookmarkStart w:id="13421" w:name="_ETM_Q25_229646"/>
      <w:bookmarkEnd w:id="13421"/>
      <w:r>
        <w:rPr>
          <w:rtl/>
        </w:rPr>
        <w:t xml:space="preserve"> </w:t>
      </w:r>
      <w:bookmarkStart w:id="13422" w:name="_ETM_Q25_235899"/>
      <w:bookmarkEnd w:id="13422"/>
      <w:r>
        <w:rPr>
          <w:rtl/>
        </w:rPr>
        <w:t xml:space="preserve">החוק </w:t>
      </w:r>
      <w:bookmarkStart w:id="13423" w:name="_ETM_Q25_236379"/>
      <w:bookmarkEnd w:id="13423"/>
      <w:r>
        <w:rPr>
          <w:rtl/>
        </w:rPr>
        <w:t xml:space="preserve">הזה </w:t>
      </w:r>
      <w:bookmarkStart w:id="13424" w:name="_ETM_Q25_236709"/>
      <w:bookmarkEnd w:id="13424"/>
      <w:r>
        <w:rPr>
          <w:rtl/>
        </w:rPr>
        <w:t xml:space="preserve">שאני </w:t>
      </w:r>
      <w:bookmarkStart w:id="13425" w:name="_ETM_Q25_237039"/>
      <w:bookmarkEnd w:id="13425"/>
      <w:r>
        <w:rPr>
          <w:rtl/>
        </w:rPr>
        <w:t xml:space="preserve">מעלה </w:t>
      </w:r>
      <w:bookmarkStart w:id="13426" w:name="_ETM_Q25_237429"/>
      <w:bookmarkEnd w:id="13426"/>
      <w:r>
        <w:rPr>
          <w:rtl/>
        </w:rPr>
        <w:t xml:space="preserve">כאן </w:t>
      </w:r>
      <w:bookmarkStart w:id="13427" w:name="_ETM_Q25_237639"/>
      <w:bookmarkEnd w:id="13427"/>
      <w:r>
        <w:rPr>
          <w:rtl/>
        </w:rPr>
        <w:t>היום</w:t>
      </w:r>
      <w:r>
        <w:rPr>
          <w:rFonts w:hint="cs"/>
          <w:rtl/>
        </w:rPr>
        <w:t xml:space="preserve"> –</w:t>
      </w:r>
      <w:r>
        <w:rPr>
          <w:rtl/>
        </w:rPr>
        <w:t xml:space="preserve"> </w:t>
      </w:r>
      <w:bookmarkStart w:id="13428" w:name="_ETM_Q25_238450"/>
      <w:bookmarkEnd w:id="13428"/>
      <w:r>
        <w:rPr>
          <w:rtl/>
        </w:rPr>
        <w:t xml:space="preserve">אין </w:t>
      </w:r>
      <w:bookmarkStart w:id="13429" w:name="_ETM_Q25_238690"/>
      <w:bookmarkEnd w:id="13429"/>
      <w:r>
        <w:rPr>
          <w:rtl/>
        </w:rPr>
        <w:t xml:space="preserve">מוצדק </w:t>
      </w:r>
      <w:bookmarkStart w:id="13430" w:name="_ETM_Q25_239230"/>
      <w:bookmarkEnd w:id="13430"/>
      <w:r>
        <w:rPr>
          <w:rtl/>
        </w:rPr>
        <w:t>ממנו</w:t>
      </w:r>
      <w:r>
        <w:rPr>
          <w:rFonts w:hint="cs"/>
          <w:rtl/>
        </w:rPr>
        <w:t>,</w:t>
      </w:r>
      <w:r>
        <w:rPr>
          <w:rtl/>
        </w:rPr>
        <w:t xml:space="preserve"> </w:t>
      </w:r>
      <w:bookmarkStart w:id="13431" w:name="_ETM_Q25_240820"/>
      <w:bookmarkEnd w:id="13431"/>
      <w:r>
        <w:rPr>
          <w:rtl/>
        </w:rPr>
        <w:t xml:space="preserve">אבל </w:t>
      </w:r>
      <w:bookmarkStart w:id="13432" w:name="_ETM_Q25_241090"/>
      <w:bookmarkEnd w:id="13432"/>
      <w:r>
        <w:rPr>
          <w:rtl/>
        </w:rPr>
        <w:t xml:space="preserve">הממשלה </w:t>
      </w:r>
      <w:bookmarkStart w:id="13433" w:name="_ETM_Q25_241660"/>
      <w:bookmarkEnd w:id="13433"/>
      <w:r>
        <w:rPr>
          <w:rtl/>
        </w:rPr>
        <w:t xml:space="preserve">הזאת </w:t>
      </w:r>
      <w:bookmarkStart w:id="13434" w:name="_ETM_Q25_241899"/>
      <w:bookmarkEnd w:id="13434"/>
      <w:r>
        <w:rPr>
          <w:rtl/>
        </w:rPr>
        <w:t xml:space="preserve">תקבור </w:t>
      </w:r>
      <w:bookmarkStart w:id="13435" w:name="_ETM_Q25_242320"/>
      <w:bookmarkEnd w:id="13435"/>
      <w:r>
        <w:rPr>
          <w:rtl/>
        </w:rPr>
        <w:t>אותו</w:t>
      </w:r>
      <w:r w:rsidR="00816287">
        <w:rPr>
          <w:rFonts w:hint="cs"/>
          <w:rtl/>
        </w:rPr>
        <w:t>,</w:t>
      </w:r>
      <w:r>
        <w:rPr>
          <w:rtl/>
        </w:rPr>
        <w:t xml:space="preserve"> </w:t>
      </w:r>
      <w:bookmarkStart w:id="13436" w:name="_ETM_Q25_243460"/>
      <w:bookmarkEnd w:id="13436"/>
      <w:r>
        <w:rPr>
          <w:rtl/>
        </w:rPr>
        <w:t xml:space="preserve">תקבור </w:t>
      </w:r>
      <w:bookmarkStart w:id="13437" w:name="_ETM_Q25_243879"/>
      <w:bookmarkEnd w:id="13437"/>
      <w:r>
        <w:rPr>
          <w:rtl/>
        </w:rPr>
        <w:t xml:space="preserve">אותו </w:t>
      </w:r>
      <w:bookmarkStart w:id="13438" w:name="_ETM_Q25_244119"/>
      <w:bookmarkEnd w:id="13438"/>
      <w:r>
        <w:rPr>
          <w:rtl/>
        </w:rPr>
        <w:t xml:space="preserve">מעל </w:t>
      </w:r>
      <w:bookmarkStart w:id="13439" w:name="_ETM_Q25_244420"/>
      <w:bookmarkEnd w:id="13439"/>
      <w:r>
        <w:rPr>
          <w:rtl/>
        </w:rPr>
        <w:t xml:space="preserve">גופותיהם </w:t>
      </w:r>
      <w:bookmarkStart w:id="13440" w:name="_ETM_Q25_245049"/>
      <w:bookmarkEnd w:id="13440"/>
      <w:r>
        <w:rPr>
          <w:rtl/>
        </w:rPr>
        <w:t xml:space="preserve">של </w:t>
      </w:r>
      <w:bookmarkStart w:id="13441" w:name="_ETM_Q25_245229"/>
      <w:bookmarkEnd w:id="13441"/>
      <w:r>
        <w:rPr>
          <w:rtl/>
        </w:rPr>
        <w:t xml:space="preserve">הנרצחים </w:t>
      </w:r>
      <w:bookmarkStart w:id="13442" w:name="_ETM_Q25_246490"/>
      <w:bookmarkEnd w:id="13442"/>
      <w:r>
        <w:rPr>
          <w:rtl/>
        </w:rPr>
        <w:t xml:space="preserve">שהופקרו </w:t>
      </w:r>
      <w:bookmarkStart w:id="13443" w:name="_ETM_Q25_247179"/>
      <w:bookmarkEnd w:id="13443"/>
      <w:proofErr w:type="spellStart"/>
      <w:r>
        <w:rPr>
          <w:rtl/>
        </w:rPr>
        <w:t>ב</w:t>
      </w:r>
      <w:r>
        <w:rPr>
          <w:rFonts w:hint="cs"/>
          <w:rtl/>
        </w:rPr>
        <w:t>נובה</w:t>
      </w:r>
      <w:proofErr w:type="spellEnd"/>
      <w:r>
        <w:rPr>
          <w:rtl/>
        </w:rPr>
        <w:t xml:space="preserve"> </w:t>
      </w:r>
      <w:bookmarkStart w:id="13444" w:name="_ETM_Q25_248789"/>
      <w:bookmarkEnd w:id="13444"/>
      <w:r>
        <w:rPr>
          <w:rtl/>
        </w:rPr>
        <w:t xml:space="preserve">ומעל </w:t>
      </w:r>
      <w:bookmarkStart w:id="13445" w:name="_ETM_Q25_249240"/>
      <w:bookmarkEnd w:id="13445"/>
      <w:r>
        <w:rPr>
          <w:rtl/>
        </w:rPr>
        <w:t xml:space="preserve">גופם </w:t>
      </w:r>
      <w:bookmarkStart w:id="13446" w:name="_ETM_Q25_249659"/>
      <w:bookmarkEnd w:id="13446"/>
      <w:r>
        <w:rPr>
          <w:rtl/>
        </w:rPr>
        <w:t xml:space="preserve">החי </w:t>
      </w:r>
      <w:bookmarkStart w:id="13447" w:name="_ETM_Q25_250049"/>
      <w:bookmarkEnd w:id="13447"/>
      <w:r>
        <w:rPr>
          <w:rtl/>
        </w:rPr>
        <w:t xml:space="preserve">של </w:t>
      </w:r>
      <w:bookmarkStart w:id="13448" w:name="_ETM_Q25_250289"/>
      <w:bookmarkEnd w:id="13448"/>
      <w:r>
        <w:rPr>
          <w:rtl/>
        </w:rPr>
        <w:t>המתים</w:t>
      </w:r>
      <w:bookmarkStart w:id="13449" w:name="_ETM_Q25_250709"/>
      <w:bookmarkEnd w:id="13449"/>
      <w:r>
        <w:rPr>
          <w:rFonts w:hint="cs"/>
          <w:rtl/>
        </w:rPr>
        <w:t>-</w:t>
      </w:r>
      <w:r>
        <w:rPr>
          <w:rtl/>
        </w:rPr>
        <w:t>חיים</w:t>
      </w:r>
      <w:r>
        <w:rPr>
          <w:rFonts w:hint="cs"/>
          <w:rtl/>
        </w:rPr>
        <w:t>,</w:t>
      </w:r>
      <w:r>
        <w:rPr>
          <w:rtl/>
        </w:rPr>
        <w:t xml:space="preserve"> </w:t>
      </w:r>
      <w:bookmarkStart w:id="13450" w:name="_ETM_Q25_251790"/>
      <w:bookmarkEnd w:id="13450"/>
      <w:r>
        <w:rPr>
          <w:rtl/>
        </w:rPr>
        <w:t xml:space="preserve">האחיות </w:t>
      </w:r>
      <w:bookmarkStart w:id="13451" w:name="_ETM_Q25_252420"/>
      <w:bookmarkEnd w:id="13451"/>
      <w:r>
        <w:rPr>
          <w:rtl/>
        </w:rPr>
        <w:t xml:space="preserve">והאחים </w:t>
      </w:r>
      <w:bookmarkStart w:id="13452" w:name="_ETM_Q25_252810"/>
      <w:bookmarkEnd w:id="13452"/>
      <w:r>
        <w:rPr>
          <w:rtl/>
        </w:rPr>
        <w:t>הש</w:t>
      </w:r>
      <w:r>
        <w:rPr>
          <w:rFonts w:hint="cs"/>
          <w:rtl/>
        </w:rPr>
        <w:t>כ</w:t>
      </w:r>
      <w:r>
        <w:rPr>
          <w:rtl/>
        </w:rPr>
        <w:t xml:space="preserve">ולים </w:t>
      </w:r>
      <w:bookmarkStart w:id="13453" w:name="_ETM_Q25_253350"/>
      <w:bookmarkEnd w:id="13453"/>
      <w:r>
        <w:rPr>
          <w:rtl/>
        </w:rPr>
        <w:t xml:space="preserve">שמתפרקים </w:t>
      </w:r>
      <w:bookmarkStart w:id="13454" w:name="_ETM_Q25_254069"/>
      <w:bookmarkEnd w:id="13454"/>
      <w:r>
        <w:rPr>
          <w:rtl/>
        </w:rPr>
        <w:t xml:space="preserve">לנו </w:t>
      </w:r>
      <w:bookmarkStart w:id="13455" w:name="_ETM_Q25_254310"/>
      <w:bookmarkEnd w:id="13455"/>
      <w:r>
        <w:rPr>
          <w:rtl/>
        </w:rPr>
        <w:t xml:space="preserve">מול </w:t>
      </w:r>
      <w:bookmarkStart w:id="13456" w:name="_ETM_Q25_254550"/>
      <w:bookmarkEnd w:id="13456"/>
      <w:r>
        <w:rPr>
          <w:rtl/>
        </w:rPr>
        <w:t>העיניים</w:t>
      </w:r>
      <w:r>
        <w:rPr>
          <w:rFonts w:hint="cs"/>
          <w:rtl/>
        </w:rPr>
        <w:t>.</w:t>
      </w:r>
      <w:r>
        <w:rPr>
          <w:rtl/>
        </w:rPr>
        <w:t xml:space="preserve"> </w:t>
      </w:r>
      <w:bookmarkStart w:id="13457" w:name="_ETM_Q25_256279"/>
      <w:bookmarkEnd w:id="13457"/>
    </w:p>
    <w:p w:rsidR="00BE54DA" w:rsidRDefault="00BE54DA" w:rsidP="005E19FE">
      <w:pPr>
        <w:rPr>
          <w:rtl/>
        </w:rPr>
      </w:pPr>
    </w:p>
    <w:p w:rsidR="00BE54DA" w:rsidRDefault="00BE54DA" w:rsidP="00816287">
      <w:pPr>
        <w:rPr>
          <w:rtl/>
        </w:rPr>
      </w:pPr>
      <w:bookmarkStart w:id="13458" w:name="_ETM_Q25_274034"/>
      <w:bookmarkEnd w:id="13458"/>
      <w:r>
        <w:rPr>
          <w:rtl/>
        </w:rPr>
        <w:t xml:space="preserve">לא </w:t>
      </w:r>
      <w:bookmarkStart w:id="13459" w:name="_ETM_Q25_256459"/>
      <w:bookmarkEnd w:id="13459"/>
      <w:r>
        <w:rPr>
          <w:rtl/>
        </w:rPr>
        <w:t xml:space="preserve">לחינם </w:t>
      </w:r>
      <w:bookmarkStart w:id="13460" w:name="_ETM_Q25_256999"/>
      <w:bookmarkEnd w:id="13460"/>
      <w:r>
        <w:rPr>
          <w:rtl/>
        </w:rPr>
        <w:t xml:space="preserve">חברי </w:t>
      </w:r>
      <w:bookmarkStart w:id="13461" w:name="_ETM_Q25_257329"/>
      <w:bookmarkEnd w:id="13461"/>
      <w:r>
        <w:rPr>
          <w:rtl/>
        </w:rPr>
        <w:t xml:space="preserve">הממשלה </w:t>
      </w:r>
      <w:bookmarkStart w:id="13462" w:name="_ETM_Q25_257869"/>
      <w:bookmarkEnd w:id="13462"/>
      <w:r>
        <w:rPr>
          <w:rFonts w:hint="cs"/>
          <w:rtl/>
        </w:rPr>
        <w:t>לא</w:t>
      </w:r>
      <w:r>
        <w:rPr>
          <w:rtl/>
        </w:rPr>
        <w:t xml:space="preserve"> </w:t>
      </w:r>
      <w:bookmarkStart w:id="13463" w:name="_ETM_Q25_258020"/>
      <w:bookmarkEnd w:id="13463"/>
      <w:r>
        <w:rPr>
          <w:rtl/>
        </w:rPr>
        <w:t xml:space="preserve">צופים </w:t>
      </w:r>
      <w:bookmarkStart w:id="13464" w:name="_ETM_Q25_258380"/>
      <w:bookmarkEnd w:id="13464"/>
      <w:r>
        <w:rPr>
          <w:rtl/>
        </w:rPr>
        <w:t xml:space="preserve">בסרטונים </w:t>
      </w:r>
      <w:bookmarkStart w:id="13465" w:name="_ETM_Q25_259069"/>
      <w:bookmarkEnd w:id="13465"/>
      <w:proofErr w:type="spellStart"/>
      <w:r>
        <w:rPr>
          <w:rtl/>
        </w:rPr>
        <w:t>מה</w:t>
      </w:r>
      <w:r>
        <w:rPr>
          <w:rFonts w:hint="cs"/>
          <w:rtl/>
        </w:rPr>
        <w:t>נובה</w:t>
      </w:r>
      <w:bookmarkStart w:id="13466" w:name="_ETM_Q25_259189"/>
      <w:bookmarkStart w:id="13467" w:name="_ETM_Q25_259429"/>
      <w:bookmarkEnd w:id="13466"/>
      <w:bookmarkEnd w:id="13467"/>
      <w:proofErr w:type="spellEnd"/>
      <w:r>
        <w:rPr>
          <w:rtl/>
        </w:rPr>
        <w:t xml:space="preserve"> </w:t>
      </w:r>
      <w:bookmarkStart w:id="13468" w:name="_ETM_Q25_259639"/>
      <w:bookmarkEnd w:id="13468"/>
      <w:r>
        <w:rPr>
          <w:rtl/>
        </w:rPr>
        <w:t xml:space="preserve">ומיום </w:t>
      </w:r>
      <w:bookmarkStart w:id="13469" w:name="_ETM_Q25_260119"/>
      <w:bookmarkEnd w:id="13469"/>
      <w:r>
        <w:rPr>
          <w:rtl/>
        </w:rPr>
        <w:t>הטבח</w:t>
      </w:r>
      <w:r>
        <w:rPr>
          <w:rFonts w:hint="cs"/>
          <w:rtl/>
        </w:rPr>
        <w:t>,</w:t>
      </w:r>
      <w:r>
        <w:rPr>
          <w:rtl/>
        </w:rPr>
        <w:t xml:space="preserve"> </w:t>
      </w:r>
      <w:bookmarkStart w:id="13470" w:name="_ETM_Q25_261330"/>
      <w:bookmarkEnd w:id="13470"/>
      <w:r>
        <w:rPr>
          <w:rtl/>
        </w:rPr>
        <w:t xml:space="preserve">ולא </w:t>
      </w:r>
      <w:bookmarkStart w:id="13471" w:name="_ETM_Q25_261659"/>
      <w:bookmarkEnd w:id="13471"/>
      <w:r>
        <w:rPr>
          <w:rtl/>
        </w:rPr>
        <w:t xml:space="preserve">לחינם </w:t>
      </w:r>
      <w:bookmarkStart w:id="13472" w:name="_ETM_Q25_262259"/>
      <w:bookmarkEnd w:id="13472"/>
      <w:r>
        <w:rPr>
          <w:rtl/>
        </w:rPr>
        <w:t xml:space="preserve">הם </w:t>
      </w:r>
      <w:bookmarkStart w:id="13473" w:name="_ETM_Q25_262380"/>
      <w:bookmarkEnd w:id="13473"/>
      <w:r>
        <w:rPr>
          <w:rtl/>
        </w:rPr>
        <w:t xml:space="preserve">לא </w:t>
      </w:r>
      <w:bookmarkStart w:id="13474" w:name="_ETM_Q25_262500"/>
      <w:bookmarkEnd w:id="13474"/>
      <w:r>
        <w:rPr>
          <w:rtl/>
        </w:rPr>
        <w:t xml:space="preserve">נפגשים </w:t>
      </w:r>
      <w:bookmarkStart w:id="13475" w:name="_ETM_Q25_263069"/>
      <w:bookmarkEnd w:id="13475"/>
      <w:r>
        <w:rPr>
          <w:rtl/>
        </w:rPr>
        <w:t xml:space="preserve">עם </w:t>
      </w:r>
      <w:bookmarkStart w:id="13476" w:name="_ETM_Q25_263189"/>
      <w:bookmarkEnd w:id="13476"/>
      <w:r>
        <w:rPr>
          <w:rtl/>
        </w:rPr>
        <w:t xml:space="preserve">בני </w:t>
      </w:r>
      <w:bookmarkStart w:id="13477" w:name="_ETM_Q25_263400"/>
      <w:bookmarkEnd w:id="13477"/>
      <w:r>
        <w:rPr>
          <w:rtl/>
        </w:rPr>
        <w:t>המשפחה</w:t>
      </w:r>
      <w:r>
        <w:rPr>
          <w:rFonts w:hint="cs"/>
          <w:rtl/>
        </w:rPr>
        <w:t>.</w:t>
      </w:r>
      <w:r>
        <w:rPr>
          <w:rtl/>
        </w:rPr>
        <w:t xml:space="preserve"> </w:t>
      </w:r>
      <w:bookmarkStart w:id="13478" w:name="_ETM_Q25_264900"/>
      <w:bookmarkEnd w:id="13478"/>
      <w:r>
        <w:rPr>
          <w:rtl/>
        </w:rPr>
        <w:t xml:space="preserve">הם </w:t>
      </w:r>
      <w:bookmarkStart w:id="13479" w:name="_ETM_Q25_265620"/>
      <w:bookmarkEnd w:id="13479"/>
      <w:r>
        <w:rPr>
          <w:rtl/>
        </w:rPr>
        <w:t xml:space="preserve">לא </w:t>
      </w:r>
      <w:bookmarkStart w:id="13480" w:name="_ETM_Q25_265950"/>
      <w:bookmarkEnd w:id="13480"/>
      <w:r>
        <w:rPr>
          <w:rtl/>
        </w:rPr>
        <w:t xml:space="preserve">שומעים </w:t>
      </w:r>
      <w:bookmarkStart w:id="13481" w:name="_ETM_Q25_266610"/>
      <w:bookmarkEnd w:id="13481"/>
      <w:r>
        <w:rPr>
          <w:rtl/>
        </w:rPr>
        <w:t xml:space="preserve">את </w:t>
      </w:r>
      <w:bookmarkStart w:id="13482" w:name="_ETM_Q25_266730"/>
      <w:bookmarkEnd w:id="13482"/>
      <w:r>
        <w:rPr>
          <w:rtl/>
        </w:rPr>
        <w:t xml:space="preserve">הזעקות </w:t>
      </w:r>
      <w:bookmarkStart w:id="13483" w:name="_ETM_Q25_267360"/>
      <w:bookmarkEnd w:id="13483"/>
      <w:r>
        <w:rPr>
          <w:rtl/>
        </w:rPr>
        <w:t xml:space="preserve">של </w:t>
      </w:r>
      <w:bookmarkStart w:id="13484" w:name="_ETM_Q25_267569"/>
      <w:bookmarkEnd w:id="13484"/>
      <w:r>
        <w:rPr>
          <w:rtl/>
        </w:rPr>
        <w:t xml:space="preserve">האימא </w:t>
      </w:r>
      <w:bookmarkStart w:id="13485" w:name="_ETM_Q25_267900"/>
      <w:bookmarkEnd w:id="13485"/>
      <w:r>
        <w:rPr>
          <w:rtl/>
        </w:rPr>
        <w:t xml:space="preserve">שהבן </w:t>
      </w:r>
      <w:bookmarkStart w:id="13486" w:name="_ETM_Q25_268380"/>
      <w:bookmarkEnd w:id="13486"/>
      <w:r>
        <w:rPr>
          <w:rtl/>
        </w:rPr>
        <w:t xml:space="preserve">שלה </w:t>
      </w:r>
      <w:bookmarkStart w:id="13487" w:name="_ETM_Q25_268620"/>
      <w:bookmarkEnd w:id="13487"/>
      <w:r>
        <w:rPr>
          <w:rtl/>
        </w:rPr>
        <w:t>נ</w:t>
      </w:r>
      <w:r>
        <w:rPr>
          <w:rFonts w:hint="cs"/>
          <w:rtl/>
        </w:rPr>
        <w:t>שחט</w:t>
      </w:r>
      <w:r>
        <w:rPr>
          <w:rtl/>
        </w:rPr>
        <w:t xml:space="preserve"> </w:t>
      </w:r>
      <w:bookmarkStart w:id="13488" w:name="_ETM_Q25_269220"/>
      <w:bookmarkEnd w:id="13488"/>
      <w:r>
        <w:rPr>
          <w:rtl/>
        </w:rPr>
        <w:t xml:space="preserve">וצולם </w:t>
      </w:r>
      <w:bookmarkStart w:id="13489" w:name="_ETM_Q25_270810"/>
      <w:bookmarkEnd w:id="13489"/>
      <w:r>
        <w:rPr>
          <w:rtl/>
        </w:rPr>
        <w:t xml:space="preserve">והיא </w:t>
      </w:r>
      <w:bookmarkStart w:id="13490" w:name="_ETM_Q25_271110"/>
      <w:bookmarkEnd w:id="13490"/>
      <w:r>
        <w:rPr>
          <w:rtl/>
        </w:rPr>
        <w:t xml:space="preserve">זועקת </w:t>
      </w:r>
      <w:bookmarkStart w:id="13491" w:name="_ETM_Q25_271890"/>
      <w:bookmarkEnd w:id="13491"/>
      <w:r>
        <w:rPr>
          <w:rtl/>
        </w:rPr>
        <w:t xml:space="preserve">להישרדותו </w:t>
      </w:r>
      <w:bookmarkStart w:id="13492" w:name="_ETM_Q25_272880"/>
      <w:bookmarkEnd w:id="13492"/>
      <w:r>
        <w:rPr>
          <w:rtl/>
        </w:rPr>
        <w:t xml:space="preserve">של </w:t>
      </w:r>
      <w:bookmarkStart w:id="13493" w:name="_ETM_Q25_273480"/>
      <w:bookmarkEnd w:id="13493"/>
      <w:r>
        <w:rPr>
          <w:rtl/>
        </w:rPr>
        <w:t>ה</w:t>
      </w:r>
      <w:r>
        <w:rPr>
          <w:rFonts w:hint="cs"/>
          <w:rtl/>
        </w:rPr>
        <w:t>אח ה</w:t>
      </w:r>
      <w:r>
        <w:rPr>
          <w:rtl/>
        </w:rPr>
        <w:t>שני</w:t>
      </w:r>
      <w:r>
        <w:rPr>
          <w:rFonts w:hint="cs"/>
          <w:rtl/>
        </w:rPr>
        <w:t>,</w:t>
      </w:r>
      <w:r>
        <w:rPr>
          <w:rtl/>
        </w:rPr>
        <w:t xml:space="preserve"> </w:t>
      </w:r>
      <w:bookmarkStart w:id="13494" w:name="_ETM_Q25_275690"/>
      <w:bookmarkEnd w:id="13494"/>
      <w:r>
        <w:rPr>
          <w:rtl/>
        </w:rPr>
        <w:t xml:space="preserve">אבל </w:t>
      </w:r>
      <w:bookmarkStart w:id="13495" w:name="_ETM_Q25_275930"/>
      <w:bookmarkEnd w:id="13495"/>
      <w:r>
        <w:rPr>
          <w:rtl/>
        </w:rPr>
        <w:t xml:space="preserve">אני </w:t>
      </w:r>
      <w:bookmarkStart w:id="13496" w:name="_ETM_Q25_276080"/>
      <w:bookmarkEnd w:id="13496"/>
      <w:r>
        <w:rPr>
          <w:rtl/>
        </w:rPr>
        <w:t xml:space="preserve">שמעתי </w:t>
      </w:r>
      <w:bookmarkStart w:id="13497" w:name="_ETM_Q25_276560"/>
      <w:bookmarkEnd w:id="13497"/>
      <w:r>
        <w:rPr>
          <w:rtl/>
        </w:rPr>
        <w:t xml:space="preserve">אותה </w:t>
      </w:r>
      <w:bookmarkStart w:id="13498" w:name="_ETM_Q25_278270"/>
      <w:bookmarkEnd w:id="13498"/>
      <w:r w:rsidR="00816287">
        <w:rPr>
          <w:rFonts w:hint="cs"/>
          <w:rtl/>
        </w:rPr>
        <w:t xml:space="preserve">– </w:t>
      </w:r>
      <w:r>
        <w:rPr>
          <w:rtl/>
        </w:rPr>
        <w:t xml:space="preserve">אני </w:t>
      </w:r>
      <w:bookmarkStart w:id="13499" w:name="_ETM_Q25_278509"/>
      <w:bookmarkEnd w:id="13499"/>
      <w:r>
        <w:rPr>
          <w:rtl/>
        </w:rPr>
        <w:t xml:space="preserve">שמעתי </w:t>
      </w:r>
      <w:bookmarkStart w:id="13500" w:name="_ETM_Q25_279020"/>
      <w:bookmarkEnd w:id="13500"/>
      <w:r>
        <w:rPr>
          <w:rtl/>
        </w:rPr>
        <w:t>אותה</w:t>
      </w:r>
      <w:bookmarkStart w:id="13501" w:name="_ETM_Q25_279500"/>
      <w:bookmarkStart w:id="13502" w:name="_ETM_Q25_280280"/>
      <w:bookmarkStart w:id="13503" w:name="_ETM_Q25_280580"/>
      <w:bookmarkStart w:id="13504" w:name="_ETM_Q25_280790"/>
      <w:bookmarkStart w:id="13505" w:name="_ETM_Q25_281120"/>
      <w:bookmarkStart w:id="13506" w:name="_ETM_Q25_281600"/>
      <w:bookmarkEnd w:id="13501"/>
      <w:bookmarkEnd w:id="13502"/>
      <w:bookmarkEnd w:id="13503"/>
      <w:bookmarkEnd w:id="13504"/>
      <w:bookmarkEnd w:id="13505"/>
      <w:bookmarkEnd w:id="13506"/>
      <w:r>
        <w:rPr>
          <w:rFonts w:hint="cs"/>
          <w:rtl/>
        </w:rPr>
        <w:t xml:space="preserve">, והזעקות שלה לא יוצאות </w:t>
      </w:r>
      <w:bookmarkStart w:id="13507" w:name="_ETM_Q25_281750"/>
      <w:bookmarkStart w:id="13508" w:name="_ETM_Q25_282140"/>
      <w:bookmarkStart w:id="13509" w:name="_ETM_Q25_277402"/>
      <w:bookmarkEnd w:id="13507"/>
      <w:bookmarkEnd w:id="13508"/>
      <w:bookmarkEnd w:id="13509"/>
      <w:r>
        <w:rPr>
          <w:rtl/>
        </w:rPr>
        <w:t xml:space="preserve">לי </w:t>
      </w:r>
      <w:bookmarkStart w:id="13510" w:name="_ETM_Q25_282290"/>
      <w:bookmarkEnd w:id="13510"/>
      <w:r>
        <w:rPr>
          <w:rtl/>
        </w:rPr>
        <w:t>מהראש</w:t>
      </w:r>
      <w:r>
        <w:rPr>
          <w:rFonts w:hint="cs"/>
          <w:rtl/>
        </w:rPr>
        <w:t>.</w:t>
      </w:r>
      <w:r>
        <w:rPr>
          <w:rtl/>
        </w:rPr>
        <w:t xml:space="preserve"> </w:t>
      </w:r>
      <w:bookmarkStart w:id="13511" w:name="_ETM_Q25_283389"/>
      <w:bookmarkStart w:id="13512" w:name="_ETM_Q25_283479"/>
      <w:bookmarkStart w:id="13513" w:name="_ETM_Q25_283840"/>
      <w:bookmarkEnd w:id="13511"/>
      <w:bookmarkEnd w:id="13512"/>
      <w:bookmarkEnd w:id="13513"/>
      <w:r>
        <w:rPr>
          <w:rtl/>
        </w:rPr>
        <w:t xml:space="preserve">אני </w:t>
      </w:r>
      <w:bookmarkStart w:id="13514" w:name="_ETM_Q25_284139"/>
      <w:bookmarkEnd w:id="13514"/>
      <w:r>
        <w:rPr>
          <w:rtl/>
        </w:rPr>
        <w:t xml:space="preserve">ניסיתי </w:t>
      </w:r>
      <w:bookmarkStart w:id="13515" w:name="_ETM_Q25_284679"/>
      <w:bookmarkEnd w:id="13515"/>
      <w:r>
        <w:rPr>
          <w:rtl/>
        </w:rPr>
        <w:t xml:space="preserve">לעזור </w:t>
      </w:r>
      <w:bookmarkStart w:id="13516" w:name="_ETM_Q25_285189"/>
      <w:bookmarkEnd w:id="13516"/>
      <w:r>
        <w:rPr>
          <w:rtl/>
        </w:rPr>
        <w:t xml:space="preserve">דרך </w:t>
      </w:r>
      <w:bookmarkStart w:id="13517" w:name="_ETM_Q25_285609"/>
      <w:bookmarkEnd w:id="13517"/>
      <w:r>
        <w:rPr>
          <w:rtl/>
        </w:rPr>
        <w:t>גיוס</w:t>
      </w:r>
      <w:r>
        <w:rPr>
          <w:rFonts w:hint="cs"/>
          <w:rtl/>
        </w:rPr>
        <w:t>י</w:t>
      </w:r>
      <w:r>
        <w:rPr>
          <w:rtl/>
        </w:rPr>
        <w:t xml:space="preserve"> </w:t>
      </w:r>
      <w:bookmarkStart w:id="13518" w:name="_ETM_Q25_286119"/>
      <w:bookmarkEnd w:id="13518"/>
      <w:r>
        <w:rPr>
          <w:rtl/>
        </w:rPr>
        <w:t>תרומות</w:t>
      </w:r>
      <w:r>
        <w:rPr>
          <w:rFonts w:hint="cs"/>
          <w:rtl/>
        </w:rPr>
        <w:t>,</w:t>
      </w:r>
      <w:r>
        <w:rPr>
          <w:rtl/>
        </w:rPr>
        <w:t xml:space="preserve"> </w:t>
      </w:r>
      <w:bookmarkStart w:id="13519" w:name="_ETM_Q25_286630"/>
      <w:bookmarkEnd w:id="13519"/>
      <w:r>
        <w:rPr>
          <w:rtl/>
        </w:rPr>
        <w:t xml:space="preserve">והבטחתי </w:t>
      </w:r>
      <w:bookmarkStart w:id="13520" w:name="_ETM_Q25_287829"/>
      <w:bookmarkEnd w:id="13520"/>
      <w:r>
        <w:rPr>
          <w:rtl/>
        </w:rPr>
        <w:t xml:space="preserve">לנסות </w:t>
      </w:r>
      <w:bookmarkStart w:id="13521" w:name="_ETM_Q25_288639"/>
      <w:bookmarkEnd w:id="13521"/>
      <w:r>
        <w:rPr>
          <w:rtl/>
        </w:rPr>
        <w:t xml:space="preserve">ולשנות </w:t>
      </w:r>
      <w:bookmarkStart w:id="13522" w:name="_ETM_Q25_289389"/>
      <w:bookmarkEnd w:id="13522"/>
      <w:r>
        <w:rPr>
          <w:rtl/>
        </w:rPr>
        <w:t>בחקיקה</w:t>
      </w:r>
      <w:bookmarkStart w:id="13523" w:name="_ETM_Q25_291938"/>
      <w:bookmarkEnd w:id="13523"/>
      <w:r>
        <w:rPr>
          <w:rFonts w:hint="cs"/>
          <w:rtl/>
        </w:rPr>
        <w:t>,</w:t>
      </w:r>
      <w:r>
        <w:rPr>
          <w:rtl/>
        </w:rPr>
        <w:t xml:space="preserve"> </w:t>
      </w:r>
      <w:bookmarkStart w:id="13524" w:name="_ETM_Q25_290499"/>
      <w:bookmarkEnd w:id="13524"/>
      <w:r>
        <w:rPr>
          <w:rtl/>
        </w:rPr>
        <w:t xml:space="preserve">ולא </w:t>
      </w:r>
      <w:bookmarkStart w:id="13525" w:name="_ETM_Q25_290950"/>
      <w:bookmarkEnd w:id="13525"/>
      <w:r>
        <w:rPr>
          <w:rtl/>
        </w:rPr>
        <w:t xml:space="preserve">היה </w:t>
      </w:r>
      <w:bookmarkStart w:id="13526" w:name="_ETM_Q25_291369"/>
      <w:bookmarkEnd w:id="13526"/>
      <w:r>
        <w:rPr>
          <w:rtl/>
        </w:rPr>
        <w:t xml:space="preserve">לי </w:t>
      </w:r>
      <w:bookmarkStart w:id="13527" w:name="_ETM_Q25_291549"/>
      <w:bookmarkEnd w:id="13527"/>
      <w:r>
        <w:rPr>
          <w:rtl/>
        </w:rPr>
        <w:t xml:space="preserve">לב </w:t>
      </w:r>
      <w:bookmarkStart w:id="13528" w:name="_ETM_Q25_291909"/>
      <w:bookmarkEnd w:id="13528"/>
      <w:r>
        <w:rPr>
          <w:rtl/>
        </w:rPr>
        <w:t xml:space="preserve">לספר </w:t>
      </w:r>
      <w:bookmarkStart w:id="13529" w:name="_ETM_Q25_292630"/>
      <w:bookmarkEnd w:id="13529"/>
      <w:r>
        <w:rPr>
          <w:rtl/>
        </w:rPr>
        <w:t xml:space="preserve">לאותה </w:t>
      </w:r>
      <w:bookmarkStart w:id="13530" w:name="_ETM_Q25_293349"/>
      <w:bookmarkEnd w:id="13530"/>
      <w:r>
        <w:rPr>
          <w:rtl/>
        </w:rPr>
        <w:t xml:space="preserve">אימא </w:t>
      </w:r>
      <w:bookmarkStart w:id="13531" w:name="_ETM_Q25_294159"/>
      <w:bookmarkEnd w:id="13531"/>
      <w:r>
        <w:rPr>
          <w:rtl/>
        </w:rPr>
        <w:t>שמול</w:t>
      </w:r>
      <w:r>
        <w:rPr>
          <w:rFonts w:hint="cs"/>
          <w:rtl/>
        </w:rPr>
        <w:t>ה</w:t>
      </w:r>
      <w:r>
        <w:rPr>
          <w:rtl/>
        </w:rPr>
        <w:t xml:space="preserve"> </w:t>
      </w:r>
      <w:bookmarkStart w:id="13532" w:name="_ETM_Q25_294609"/>
      <w:bookmarkEnd w:id="13532"/>
      <w:r>
        <w:rPr>
          <w:rtl/>
        </w:rPr>
        <w:t xml:space="preserve">עומדת </w:t>
      </w:r>
      <w:bookmarkStart w:id="13533" w:name="_ETM_Q25_295539"/>
      <w:bookmarkEnd w:id="13533"/>
      <w:r>
        <w:rPr>
          <w:rtl/>
        </w:rPr>
        <w:t xml:space="preserve">ממשלה </w:t>
      </w:r>
      <w:bookmarkStart w:id="13534" w:name="_ETM_Q25_296200"/>
      <w:bookmarkEnd w:id="13534"/>
      <w:r>
        <w:rPr>
          <w:rtl/>
        </w:rPr>
        <w:t xml:space="preserve">של </w:t>
      </w:r>
      <w:bookmarkStart w:id="13535" w:name="_ETM_Q25_296409"/>
      <w:bookmarkEnd w:id="13535"/>
      <w:proofErr w:type="spellStart"/>
      <w:r>
        <w:rPr>
          <w:rFonts w:hint="cs"/>
          <w:rtl/>
        </w:rPr>
        <w:t>ערלי</w:t>
      </w:r>
      <w:proofErr w:type="spellEnd"/>
      <w:r>
        <w:rPr>
          <w:rtl/>
        </w:rPr>
        <w:t xml:space="preserve"> </w:t>
      </w:r>
      <w:bookmarkStart w:id="13536" w:name="_ETM_Q25_296889"/>
      <w:bookmarkEnd w:id="13536"/>
      <w:r>
        <w:rPr>
          <w:rtl/>
        </w:rPr>
        <w:t>לב</w:t>
      </w:r>
      <w:r>
        <w:rPr>
          <w:rFonts w:hint="cs"/>
          <w:rtl/>
        </w:rPr>
        <w:t>.</w:t>
      </w:r>
      <w:r>
        <w:rPr>
          <w:rtl/>
        </w:rPr>
        <w:t xml:space="preserve"> </w:t>
      </w:r>
      <w:bookmarkStart w:id="13537" w:name="_ETM_Q25_298869"/>
      <w:bookmarkEnd w:id="13537"/>
      <w:r>
        <w:rPr>
          <w:rtl/>
        </w:rPr>
        <w:t>נראה</w:t>
      </w:r>
      <w:r>
        <w:rPr>
          <w:rFonts w:hint="cs"/>
          <w:rtl/>
        </w:rPr>
        <w:t>,</w:t>
      </w:r>
      <w:r>
        <w:rPr>
          <w:rtl/>
        </w:rPr>
        <w:t xml:space="preserve"> </w:t>
      </w:r>
      <w:bookmarkStart w:id="13538" w:name="_ETM_Q25_300179"/>
      <w:bookmarkEnd w:id="13538"/>
      <w:r>
        <w:rPr>
          <w:rtl/>
        </w:rPr>
        <w:t>בוא</w:t>
      </w:r>
      <w:r>
        <w:rPr>
          <w:rFonts w:hint="cs"/>
          <w:rtl/>
        </w:rPr>
        <w:t>ו</w:t>
      </w:r>
      <w:r>
        <w:rPr>
          <w:rtl/>
        </w:rPr>
        <w:t xml:space="preserve"> </w:t>
      </w:r>
      <w:bookmarkStart w:id="13539" w:name="_ETM_Q25_300390"/>
      <w:bookmarkEnd w:id="13539"/>
      <w:r>
        <w:rPr>
          <w:rtl/>
        </w:rPr>
        <w:t xml:space="preserve">נראה </w:t>
      </w:r>
      <w:bookmarkStart w:id="13540" w:name="_ETM_Q25_301499"/>
      <w:bookmarkEnd w:id="13540"/>
      <w:r>
        <w:rPr>
          <w:rtl/>
        </w:rPr>
        <w:t xml:space="preserve">אם </w:t>
      </w:r>
      <w:bookmarkStart w:id="13541" w:name="_ETM_Q25_301649"/>
      <w:bookmarkEnd w:id="13541"/>
      <w:r>
        <w:rPr>
          <w:rtl/>
        </w:rPr>
        <w:t xml:space="preserve">יהיה </w:t>
      </w:r>
      <w:bookmarkStart w:id="13542" w:name="_ETM_Q25_301799"/>
      <w:bookmarkEnd w:id="13542"/>
      <w:r>
        <w:rPr>
          <w:rtl/>
        </w:rPr>
        <w:t xml:space="preserve">פה </w:t>
      </w:r>
      <w:bookmarkStart w:id="13543" w:name="_ETM_Q25_301950"/>
      <w:bookmarkEnd w:id="13543"/>
      <w:r>
        <w:rPr>
          <w:rFonts w:hint="cs"/>
          <w:rtl/>
        </w:rPr>
        <w:t>אמיץ</w:t>
      </w:r>
      <w:r>
        <w:rPr>
          <w:rtl/>
        </w:rPr>
        <w:t xml:space="preserve"> </w:t>
      </w:r>
      <w:bookmarkStart w:id="13544" w:name="_ETM_Q25_302210"/>
      <w:bookmarkEnd w:id="13544"/>
      <w:r>
        <w:rPr>
          <w:rFonts w:hint="cs"/>
          <w:rtl/>
        </w:rPr>
        <w:t>אחד</w:t>
      </w:r>
      <w:r>
        <w:rPr>
          <w:rtl/>
        </w:rPr>
        <w:t xml:space="preserve"> </w:t>
      </w:r>
      <w:bookmarkStart w:id="13545" w:name="_ETM_Q25_302630"/>
      <w:bookmarkEnd w:id="13545"/>
      <w:r>
        <w:rPr>
          <w:rtl/>
        </w:rPr>
        <w:t xml:space="preserve">בקואליציה </w:t>
      </w:r>
      <w:bookmarkStart w:id="13546" w:name="_ETM_Q25_303780"/>
      <w:bookmarkEnd w:id="13546"/>
      <w:r>
        <w:rPr>
          <w:rtl/>
        </w:rPr>
        <w:t xml:space="preserve">שיעשה </w:t>
      </w:r>
      <w:bookmarkStart w:id="13547" w:name="_ETM_Q25_304350"/>
      <w:bookmarkEnd w:id="13547"/>
      <w:r>
        <w:rPr>
          <w:rtl/>
        </w:rPr>
        <w:t xml:space="preserve">את </w:t>
      </w:r>
      <w:bookmarkStart w:id="13548" w:name="_ETM_Q25_304470"/>
      <w:bookmarkEnd w:id="13548"/>
      <w:r>
        <w:rPr>
          <w:rtl/>
        </w:rPr>
        <w:t xml:space="preserve">הדבר </w:t>
      </w:r>
      <w:bookmarkStart w:id="13549" w:name="_ETM_Q25_304890"/>
      <w:bookmarkEnd w:id="13549"/>
      <w:r>
        <w:rPr>
          <w:rtl/>
        </w:rPr>
        <w:t xml:space="preserve">הנכון </w:t>
      </w:r>
      <w:bookmarkStart w:id="13550" w:name="_ETM_Q25_305659"/>
      <w:bookmarkEnd w:id="13550"/>
      <w:r>
        <w:rPr>
          <w:rtl/>
        </w:rPr>
        <w:t xml:space="preserve">ויצביע </w:t>
      </w:r>
      <w:bookmarkStart w:id="13551" w:name="_ETM_Q25_306380"/>
      <w:bookmarkEnd w:id="13551"/>
      <w:r>
        <w:rPr>
          <w:rtl/>
        </w:rPr>
        <w:t xml:space="preserve">עם </w:t>
      </w:r>
      <w:bookmarkStart w:id="13552" w:name="_ETM_Q25_306560"/>
      <w:bookmarkEnd w:id="13552"/>
      <w:r>
        <w:rPr>
          <w:rtl/>
        </w:rPr>
        <w:t>המצפון</w:t>
      </w:r>
      <w:r>
        <w:rPr>
          <w:rFonts w:hint="cs"/>
          <w:rtl/>
        </w:rPr>
        <w:t>,</w:t>
      </w:r>
      <w:r>
        <w:rPr>
          <w:rtl/>
        </w:rPr>
        <w:t xml:space="preserve"> </w:t>
      </w:r>
      <w:bookmarkStart w:id="13553" w:name="_ETM_Q25_307640"/>
      <w:bookmarkEnd w:id="13553"/>
      <w:r>
        <w:rPr>
          <w:rtl/>
        </w:rPr>
        <w:t xml:space="preserve">עם </w:t>
      </w:r>
      <w:bookmarkStart w:id="13554" w:name="_ETM_Q25_307910"/>
      <w:bookmarkEnd w:id="13554"/>
      <w:r>
        <w:rPr>
          <w:rtl/>
        </w:rPr>
        <w:t xml:space="preserve">המשפחות </w:t>
      </w:r>
      <w:bookmarkStart w:id="13555" w:name="_ETM_Q25_308630"/>
      <w:bookmarkEnd w:id="13555"/>
      <w:r>
        <w:rPr>
          <w:rtl/>
        </w:rPr>
        <w:t>השכולות</w:t>
      </w:r>
      <w:r>
        <w:rPr>
          <w:rFonts w:hint="cs"/>
          <w:rtl/>
        </w:rPr>
        <w:t>,</w:t>
      </w:r>
      <w:r>
        <w:rPr>
          <w:rtl/>
        </w:rPr>
        <w:t xml:space="preserve"> </w:t>
      </w:r>
      <w:bookmarkStart w:id="13556" w:name="_ETM_Q25_309510"/>
      <w:bookmarkEnd w:id="13556"/>
      <w:r>
        <w:rPr>
          <w:rtl/>
        </w:rPr>
        <w:t xml:space="preserve">נגד </w:t>
      </w:r>
      <w:bookmarkStart w:id="13557" w:name="_ETM_Q25_309959"/>
      <w:bookmarkEnd w:id="13557"/>
      <w:r>
        <w:rPr>
          <w:rtl/>
        </w:rPr>
        <w:t xml:space="preserve">המשמעת </w:t>
      </w:r>
      <w:bookmarkStart w:id="13558" w:name="_ETM_Q25_310590"/>
      <w:bookmarkEnd w:id="13558"/>
      <w:r>
        <w:rPr>
          <w:rtl/>
        </w:rPr>
        <w:t xml:space="preserve">הקואליציונית </w:t>
      </w:r>
      <w:bookmarkStart w:id="13559" w:name="_ETM_Q25_311400"/>
      <w:bookmarkEnd w:id="13559"/>
      <w:r>
        <w:rPr>
          <w:rtl/>
        </w:rPr>
        <w:t xml:space="preserve">הבזויה </w:t>
      </w:r>
      <w:bookmarkStart w:id="13560" w:name="_ETM_Q25_311909"/>
      <w:bookmarkEnd w:id="13560"/>
      <w:r>
        <w:rPr>
          <w:rtl/>
        </w:rPr>
        <w:t>שלכם</w:t>
      </w:r>
      <w:r>
        <w:rPr>
          <w:rFonts w:hint="cs"/>
          <w:rtl/>
        </w:rPr>
        <w:t>.</w:t>
      </w:r>
      <w:r>
        <w:rPr>
          <w:rtl/>
        </w:rPr>
        <w:t xml:space="preserve"> </w:t>
      </w:r>
      <w:bookmarkStart w:id="13561" w:name="_ETM_Q25_313980"/>
      <w:bookmarkEnd w:id="13561"/>
    </w:p>
    <w:p w:rsidR="00BE54DA" w:rsidRDefault="00BE54DA" w:rsidP="005E19FE">
      <w:pPr>
        <w:rPr>
          <w:rtl/>
        </w:rPr>
      </w:pPr>
      <w:bookmarkStart w:id="13562" w:name="_ETM_Q25_313883"/>
      <w:bookmarkStart w:id="13563" w:name="_ETM_Q25_313923"/>
      <w:bookmarkEnd w:id="13562"/>
      <w:bookmarkEnd w:id="13563"/>
    </w:p>
    <w:p w:rsidR="00BE54DA" w:rsidRDefault="00BE54DA" w:rsidP="00816287">
      <w:pPr>
        <w:rPr>
          <w:rtl/>
        </w:rPr>
      </w:pPr>
      <w:bookmarkStart w:id="13564" w:name="_ETM_Q25_313957"/>
      <w:bookmarkStart w:id="13565" w:name="_ETM_Q25_313997"/>
      <w:bookmarkEnd w:id="13564"/>
      <w:bookmarkEnd w:id="13565"/>
      <w:r>
        <w:rPr>
          <w:rtl/>
        </w:rPr>
        <w:t>ולכם</w:t>
      </w:r>
      <w:r>
        <w:rPr>
          <w:rFonts w:hint="cs"/>
          <w:rtl/>
        </w:rPr>
        <w:t>,</w:t>
      </w:r>
      <w:r>
        <w:rPr>
          <w:rtl/>
        </w:rPr>
        <w:t xml:space="preserve"> </w:t>
      </w:r>
      <w:bookmarkStart w:id="13566" w:name="_ETM_Q25_317230"/>
      <w:bookmarkEnd w:id="13566"/>
      <w:r>
        <w:rPr>
          <w:rtl/>
        </w:rPr>
        <w:t xml:space="preserve">אחים </w:t>
      </w:r>
      <w:bookmarkStart w:id="13567" w:name="_ETM_Q25_317830"/>
      <w:bookmarkEnd w:id="13567"/>
      <w:r>
        <w:rPr>
          <w:rtl/>
        </w:rPr>
        <w:t xml:space="preserve">ואחיות </w:t>
      </w:r>
      <w:bookmarkStart w:id="13568" w:name="_ETM_Q25_318400"/>
      <w:bookmarkEnd w:id="13568"/>
      <w:r>
        <w:rPr>
          <w:rtl/>
        </w:rPr>
        <w:t>ש</w:t>
      </w:r>
      <w:r>
        <w:rPr>
          <w:rFonts w:hint="cs"/>
          <w:rtl/>
        </w:rPr>
        <w:t>כ</w:t>
      </w:r>
      <w:r>
        <w:rPr>
          <w:rtl/>
        </w:rPr>
        <w:t xml:space="preserve">ולים </w:t>
      </w:r>
      <w:bookmarkStart w:id="13569" w:name="_ETM_Q25_320639"/>
      <w:bookmarkEnd w:id="13569"/>
      <w:r>
        <w:rPr>
          <w:rFonts w:hint="cs"/>
          <w:rtl/>
        </w:rPr>
        <w:t>אהובים</w:t>
      </w:r>
      <w:r>
        <w:rPr>
          <w:rtl/>
        </w:rPr>
        <w:t xml:space="preserve"> </w:t>
      </w:r>
      <w:bookmarkStart w:id="13570" w:name="_ETM_Q25_321150"/>
      <w:bookmarkEnd w:id="13570"/>
      <w:r>
        <w:rPr>
          <w:rtl/>
        </w:rPr>
        <w:t>שלנו</w:t>
      </w:r>
      <w:r>
        <w:rPr>
          <w:rFonts w:hint="cs"/>
          <w:rtl/>
        </w:rPr>
        <w:t>,</w:t>
      </w:r>
      <w:r>
        <w:rPr>
          <w:rtl/>
        </w:rPr>
        <w:t xml:space="preserve"> </w:t>
      </w:r>
      <w:bookmarkStart w:id="13571" w:name="_ETM_Q25_322930"/>
      <w:bookmarkEnd w:id="13571"/>
      <w:r>
        <w:rPr>
          <w:rtl/>
        </w:rPr>
        <w:t xml:space="preserve">כמה </w:t>
      </w:r>
      <w:bookmarkStart w:id="13572" w:name="_ETM_Q25_323409"/>
      <w:bookmarkEnd w:id="13572"/>
      <w:r>
        <w:rPr>
          <w:rtl/>
        </w:rPr>
        <w:t xml:space="preserve">לא </w:t>
      </w:r>
      <w:bookmarkStart w:id="13573" w:name="_ETM_Q25_323530"/>
      <w:bookmarkEnd w:id="13573"/>
      <w:r>
        <w:rPr>
          <w:rtl/>
        </w:rPr>
        <w:t xml:space="preserve">מגיע </w:t>
      </w:r>
      <w:bookmarkStart w:id="13574" w:name="_ETM_Q25_323950"/>
      <w:bookmarkEnd w:id="13574"/>
      <w:r>
        <w:rPr>
          <w:rtl/>
        </w:rPr>
        <w:t xml:space="preserve">לכם </w:t>
      </w:r>
      <w:bookmarkStart w:id="13575" w:name="_ETM_Q25_324280"/>
      <w:bookmarkEnd w:id="13575"/>
      <w:r>
        <w:rPr>
          <w:rtl/>
        </w:rPr>
        <w:t xml:space="preserve">היחס </w:t>
      </w:r>
      <w:bookmarkStart w:id="13576" w:name="_ETM_Q25_324760"/>
      <w:bookmarkEnd w:id="13576"/>
      <w:r>
        <w:rPr>
          <w:rtl/>
        </w:rPr>
        <w:t>הזה</w:t>
      </w:r>
      <w:r>
        <w:rPr>
          <w:rFonts w:hint="cs"/>
          <w:rtl/>
        </w:rPr>
        <w:t>.</w:t>
      </w:r>
      <w:r>
        <w:rPr>
          <w:rtl/>
        </w:rPr>
        <w:t xml:space="preserve"> </w:t>
      </w:r>
      <w:bookmarkStart w:id="13577" w:name="_ETM_Q25_326010"/>
      <w:bookmarkEnd w:id="13577"/>
      <w:r>
        <w:rPr>
          <w:rtl/>
        </w:rPr>
        <w:t xml:space="preserve">אבל </w:t>
      </w:r>
      <w:bookmarkStart w:id="13578" w:name="_ETM_Q25_326280"/>
      <w:bookmarkEnd w:id="13578"/>
      <w:r>
        <w:rPr>
          <w:rtl/>
        </w:rPr>
        <w:t xml:space="preserve">תדעו </w:t>
      </w:r>
      <w:bookmarkStart w:id="13579" w:name="_ETM_Q25_326639"/>
      <w:bookmarkEnd w:id="13579"/>
      <w:r>
        <w:rPr>
          <w:rtl/>
        </w:rPr>
        <w:t xml:space="preserve">לכם </w:t>
      </w:r>
      <w:bookmarkStart w:id="13580" w:name="_ETM_Q25_328030"/>
      <w:bookmarkEnd w:id="13580"/>
      <w:r>
        <w:rPr>
          <w:rtl/>
        </w:rPr>
        <w:t xml:space="preserve">שרואים </w:t>
      </w:r>
      <w:bookmarkStart w:id="13581" w:name="_ETM_Q25_328540"/>
      <w:bookmarkEnd w:id="13581"/>
      <w:r>
        <w:rPr>
          <w:rtl/>
        </w:rPr>
        <w:t>אתכם</w:t>
      </w:r>
      <w:r>
        <w:rPr>
          <w:rFonts w:hint="cs"/>
          <w:rtl/>
        </w:rPr>
        <w:t>,</w:t>
      </w:r>
      <w:r>
        <w:rPr>
          <w:rtl/>
        </w:rPr>
        <w:t xml:space="preserve"> </w:t>
      </w:r>
      <w:bookmarkStart w:id="13582" w:name="_ETM_Q25_330230"/>
      <w:bookmarkEnd w:id="13582"/>
      <w:r>
        <w:rPr>
          <w:rtl/>
        </w:rPr>
        <w:t xml:space="preserve">רואים </w:t>
      </w:r>
      <w:bookmarkStart w:id="13583" w:name="_ETM_Q25_330709"/>
      <w:bookmarkEnd w:id="13583"/>
      <w:r>
        <w:rPr>
          <w:rtl/>
        </w:rPr>
        <w:t>אתכם</w:t>
      </w:r>
      <w:r w:rsidR="00816287">
        <w:rPr>
          <w:rFonts w:hint="cs"/>
          <w:rtl/>
        </w:rPr>
        <w:t>.</w:t>
      </w:r>
      <w:r>
        <w:rPr>
          <w:rtl/>
        </w:rPr>
        <w:t xml:space="preserve"> </w:t>
      </w:r>
      <w:bookmarkStart w:id="13584" w:name="_ETM_Q25_331129"/>
      <w:bookmarkEnd w:id="13584"/>
      <w:r>
        <w:rPr>
          <w:rtl/>
        </w:rPr>
        <w:t xml:space="preserve">אתם </w:t>
      </w:r>
      <w:bookmarkStart w:id="13585" w:name="_ETM_Q25_332030"/>
      <w:bookmarkEnd w:id="13585"/>
      <w:r>
        <w:rPr>
          <w:rtl/>
        </w:rPr>
        <w:t xml:space="preserve">לא </w:t>
      </w:r>
      <w:bookmarkStart w:id="13586" w:name="_ETM_Q25_332689"/>
      <w:bookmarkEnd w:id="13586"/>
      <w:r>
        <w:rPr>
          <w:rtl/>
        </w:rPr>
        <w:t>שקופים</w:t>
      </w:r>
      <w:r>
        <w:rPr>
          <w:rFonts w:hint="cs"/>
          <w:rtl/>
        </w:rPr>
        <w:t>.</w:t>
      </w:r>
      <w:r>
        <w:rPr>
          <w:rtl/>
        </w:rPr>
        <w:t xml:space="preserve"> </w:t>
      </w:r>
      <w:bookmarkStart w:id="13587" w:name="_ETM_Q25_334510"/>
      <w:bookmarkEnd w:id="13587"/>
      <w:r>
        <w:rPr>
          <w:rtl/>
        </w:rPr>
        <w:t xml:space="preserve">כשאנחנו </w:t>
      </w:r>
      <w:bookmarkStart w:id="13588" w:name="_ETM_Q25_335590"/>
      <w:bookmarkEnd w:id="13588"/>
      <w:r>
        <w:rPr>
          <w:rtl/>
        </w:rPr>
        <w:t xml:space="preserve">נחליף </w:t>
      </w:r>
      <w:bookmarkStart w:id="13589" w:name="_ETM_Q25_336100"/>
      <w:bookmarkEnd w:id="13589"/>
      <w:r>
        <w:rPr>
          <w:rtl/>
        </w:rPr>
        <w:t xml:space="preserve">את </w:t>
      </w:r>
      <w:bookmarkStart w:id="13590" w:name="_ETM_Q25_336280"/>
      <w:bookmarkEnd w:id="13590"/>
      <w:r>
        <w:rPr>
          <w:rtl/>
        </w:rPr>
        <w:t xml:space="preserve">הממשלה </w:t>
      </w:r>
      <w:bookmarkStart w:id="13591" w:name="_ETM_Q25_337000"/>
      <w:bookmarkEnd w:id="13591"/>
      <w:r>
        <w:rPr>
          <w:rtl/>
        </w:rPr>
        <w:t>הזו</w:t>
      </w:r>
      <w:r>
        <w:rPr>
          <w:rFonts w:hint="cs"/>
          <w:rtl/>
        </w:rPr>
        <w:t>,</w:t>
      </w:r>
      <w:r>
        <w:rPr>
          <w:rtl/>
        </w:rPr>
        <w:t xml:space="preserve"> </w:t>
      </w:r>
      <w:bookmarkStart w:id="13592" w:name="_ETM_Q25_338490"/>
      <w:bookmarkEnd w:id="13592"/>
      <w:r>
        <w:rPr>
          <w:rtl/>
        </w:rPr>
        <w:t xml:space="preserve">אנחנו </w:t>
      </w:r>
      <w:bookmarkStart w:id="13593" w:name="_ETM_Q25_338880"/>
      <w:bookmarkEnd w:id="13593"/>
      <w:r>
        <w:rPr>
          <w:rtl/>
        </w:rPr>
        <w:t xml:space="preserve">נעביר </w:t>
      </w:r>
      <w:bookmarkStart w:id="13594" w:name="_ETM_Q25_339300"/>
      <w:bookmarkEnd w:id="13594"/>
      <w:r>
        <w:rPr>
          <w:rtl/>
        </w:rPr>
        <w:t xml:space="preserve">את </w:t>
      </w:r>
      <w:bookmarkStart w:id="13595" w:name="_ETM_Q25_339450"/>
      <w:bookmarkEnd w:id="13595"/>
      <w:r>
        <w:rPr>
          <w:rtl/>
        </w:rPr>
        <w:t xml:space="preserve">החוק </w:t>
      </w:r>
      <w:bookmarkStart w:id="13596" w:name="_ETM_Q25_340590"/>
      <w:bookmarkEnd w:id="13596"/>
      <w:r>
        <w:rPr>
          <w:rtl/>
        </w:rPr>
        <w:t xml:space="preserve">ואנחנו </w:t>
      </w:r>
      <w:bookmarkStart w:id="13597" w:name="_ETM_Q25_341310"/>
      <w:bookmarkEnd w:id="13597"/>
      <w:r>
        <w:rPr>
          <w:rtl/>
        </w:rPr>
        <w:t>נתקן</w:t>
      </w:r>
      <w:r>
        <w:rPr>
          <w:rFonts w:hint="cs"/>
          <w:rtl/>
        </w:rPr>
        <w:t>.</w:t>
      </w:r>
      <w:r>
        <w:rPr>
          <w:rtl/>
        </w:rPr>
        <w:t xml:space="preserve"> </w:t>
      </w:r>
      <w:bookmarkStart w:id="13598" w:name="_ETM_Q25_343410"/>
      <w:bookmarkEnd w:id="13598"/>
      <w:r>
        <w:rPr>
          <w:rtl/>
        </w:rPr>
        <w:t xml:space="preserve">סליחה </w:t>
      </w:r>
      <w:bookmarkStart w:id="13599" w:name="_ETM_Q25_343950"/>
      <w:bookmarkEnd w:id="13599"/>
      <w:r>
        <w:rPr>
          <w:rFonts w:hint="cs"/>
          <w:rtl/>
        </w:rPr>
        <w:t>מ</w:t>
      </w:r>
      <w:r>
        <w:rPr>
          <w:rtl/>
        </w:rPr>
        <w:t>כם</w:t>
      </w:r>
      <w:r>
        <w:rPr>
          <w:rFonts w:hint="cs"/>
          <w:rtl/>
        </w:rPr>
        <w:t>.</w:t>
      </w:r>
      <w:r>
        <w:rPr>
          <w:rtl/>
        </w:rPr>
        <w:t xml:space="preserve"> </w:t>
      </w:r>
      <w:bookmarkStart w:id="13600" w:name="_ETM_Q25_345470"/>
      <w:bookmarkStart w:id="13601" w:name="_ETM_Q25_346600"/>
      <w:bookmarkEnd w:id="13600"/>
      <w:bookmarkEnd w:id="13601"/>
      <w:r>
        <w:rPr>
          <w:rFonts w:hint="cs"/>
          <w:rtl/>
        </w:rPr>
        <w:t>120</w:t>
      </w:r>
      <w:r>
        <w:rPr>
          <w:rtl/>
        </w:rPr>
        <w:t xml:space="preserve"> </w:t>
      </w:r>
      <w:bookmarkStart w:id="13602" w:name="_ETM_Q25_347680"/>
      <w:bookmarkEnd w:id="13602"/>
      <w:r>
        <w:rPr>
          <w:rtl/>
        </w:rPr>
        <w:t xml:space="preserve">פעמים </w:t>
      </w:r>
      <w:bookmarkStart w:id="13603" w:name="_ETM_Q25_348939"/>
      <w:bookmarkEnd w:id="13603"/>
      <w:r>
        <w:rPr>
          <w:rtl/>
        </w:rPr>
        <w:t xml:space="preserve">סליחה </w:t>
      </w:r>
      <w:bookmarkStart w:id="13604" w:name="_ETM_Q25_350109"/>
      <w:bookmarkEnd w:id="13604"/>
      <w:r>
        <w:rPr>
          <w:rFonts w:hint="cs"/>
          <w:rtl/>
        </w:rPr>
        <w:t>מ</w:t>
      </w:r>
      <w:r>
        <w:rPr>
          <w:rtl/>
        </w:rPr>
        <w:t>כם</w:t>
      </w:r>
      <w:r>
        <w:rPr>
          <w:rFonts w:hint="cs"/>
          <w:rtl/>
        </w:rPr>
        <w:t>.</w:t>
      </w:r>
      <w:r>
        <w:rPr>
          <w:rtl/>
        </w:rPr>
        <w:t xml:space="preserve"> </w:t>
      </w:r>
      <w:bookmarkStart w:id="13605" w:name="_ETM_Q25_353610"/>
      <w:bookmarkEnd w:id="13605"/>
    </w:p>
    <w:p w:rsidR="00BE54DA" w:rsidRDefault="00BE54DA" w:rsidP="005E19FE">
      <w:pPr>
        <w:rPr>
          <w:rtl/>
        </w:rPr>
      </w:pPr>
    </w:p>
    <w:p w:rsidR="00BE54DA" w:rsidRDefault="00BE54DA" w:rsidP="005E19FE">
      <w:pPr>
        <w:pStyle w:val="af6"/>
        <w:keepNext/>
        <w:rPr>
          <w:rtl/>
        </w:rPr>
      </w:pPr>
      <w:r w:rsidRPr="001E0EBA">
        <w:rPr>
          <w:rStyle w:val="TagStyle"/>
          <w:rtl/>
        </w:rPr>
        <w:t xml:space="preserve"> &lt;&lt; יור &gt;&gt; </w:t>
      </w:r>
      <w:r>
        <w:rPr>
          <w:rtl/>
        </w:rPr>
        <w:t>היו"ר משה סולומון:</w:t>
      </w:r>
      <w:r w:rsidRPr="001E0EBA">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tl/>
        </w:rPr>
        <w:t xml:space="preserve">תודה </w:t>
      </w:r>
      <w:bookmarkStart w:id="13606" w:name="_ETM_Q25_354270"/>
      <w:bookmarkEnd w:id="13606"/>
      <w:r>
        <w:rPr>
          <w:rtl/>
        </w:rPr>
        <w:t>רבה</w:t>
      </w:r>
      <w:r>
        <w:rPr>
          <w:rFonts w:hint="cs"/>
          <w:rtl/>
        </w:rPr>
        <w:t>.</w:t>
      </w:r>
      <w:r>
        <w:rPr>
          <w:rtl/>
        </w:rPr>
        <w:t xml:space="preserve"> </w:t>
      </w:r>
      <w:bookmarkStart w:id="13607" w:name="_ETM_Q25_355410"/>
      <w:bookmarkEnd w:id="13607"/>
      <w:r>
        <w:rPr>
          <w:rtl/>
        </w:rPr>
        <w:t xml:space="preserve">אני </w:t>
      </w:r>
      <w:bookmarkStart w:id="13608" w:name="_ETM_Q25_355590"/>
      <w:bookmarkEnd w:id="13608"/>
      <w:r>
        <w:rPr>
          <w:rtl/>
        </w:rPr>
        <w:t>מ</w:t>
      </w:r>
      <w:bookmarkStart w:id="13609" w:name="_ETM_Q25_356100"/>
      <w:bookmarkEnd w:id="13609"/>
      <w:r>
        <w:rPr>
          <w:rFonts w:hint="cs"/>
          <w:rtl/>
        </w:rPr>
        <w:t xml:space="preserve">זמין </w:t>
      </w:r>
      <w:r>
        <w:rPr>
          <w:rtl/>
        </w:rPr>
        <w:t xml:space="preserve">את </w:t>
      </w:r>
      <w:bookmarkStart w:id="13610" w:name="_ETM_Q25_356550"/>
      <w:bookmarkEnd w:id="13610"/>
      <w:r>
        <w:rPr>
          <w:rFonts w:hint="cs"/>
          <w:rtl/>
        </w:rPr>
        <w:t>שר</w:t>
      </w:r>
      <w:r>
        <w:rPr>
          <w:rtl/>
        </w:rPr>
        <w:t xml:space="preserve"> </w:t>
      </w:r>
      <w:bookmarkStart w:id="13611" w:name="_ETM_Q25_356790"/>
      <w:bookmarkEnd w:id="13611"/>
      <w:r>
        <w:rPr>
          <w:rtl/>
        </w:rPr>
        <w:t xml:space="preserve">הבריאות </w:t>
      </w:r>
      <w:bookmarkStart w:id="13612" w:name="_ETM_Q25_357739"/>
      <w:bookmarkEnd w:id="13612"/>
      <w:r>
        <w:rPr>
          <w:rtl/>
        </w:rPr>
        <w:t xml:space="preserve">אוריאל </w:t>
      </w:r>
      <w:bookmarkStart w:id="13613" w:name="_ETM_Q25_358099"/>
      <w:bookmarkEnd w:id="13613"/>
      <w:r>
        <w:rPr>
          <w:rtl/>
        </w:rPr>
        <w:t>בוס</w:t>
      </w:r>
      <w:r>
        <w:rPr>
          <w:rFonts w:hint="cs"/>
          <w:rtl/>
        </w:rPr>
        <w:t>ו</w:t>
      </w:r>
      <w:r>
        <w:rPr>
          <w:rtl/>
        </w:rPr>
        <w:t xml:space="preserve"> </w:t>
      </w:r>
      <w:bookmarkStart w:id="13614" w:name="_ETM_Q25_358790"/>
      <w:bookmarkEnd w:id="13614"/>
      <w:r>
        <w:rPr>
          <w:rtl/>
        </w:rPr>
        <w:t xml:space="preserve">להשיב </w:t>
      </w:r>
      <w:bookmarkStart w:id="13615" w:name="_ETM_Q25_359540"/>
      <w:bookmarkEnd w:id="13615"/>
      <w:r>
        <w:rPr>
          <w:rtl/>
        </w:rPr>
        <w:t xml:space="preserve">בשם </w:t>
      </w:r>
      <w:bookmarkStart w:id="13616" w:name="_ETM_Q25_359900"/>
      <w:bookmarkEnd w:id="13616"/>
      <w:r>
        <w:rPr>
          <w:rtl/>
        </w:rPr>
        <w:t>הממשלה</w:t>
      </w:r>
      <w:r>
        <w:rPr>
          <w:rFonts w:hint="cs"/>
          <w:rtl/>
        </w:rPr>
        <w:t>.</w:t>
      </w:r>
      <w:r>
        <w:rPr>
          <w:rtl/>
        </w:rPr>
        <w:t xml:space="preserve"> </w:t>
      </w:r>
      <w:bookmarkStart w:id="13617" w:name="_ETM_Q25_374579"/>
      <w:bookmarkStart w:id="13618" w:name="_ETM_Q25_381698"/>
      <w:bookmarkStart w:id="13619" w:name="_ETM_Q25_381771"/>
      <w:bookmarkEnd w:id="13617"/>
      <w:bookmarkEnd w:id="13618"/>
      <w:bookmarkEnd w:id="13619"/>
    </w:p>
    <w:p w:rsidR="00BE54DA" w:rsidRDefault="00BE54DA" w:rsidP="005E19FE">
      <w:pPr>
        <w:rPr>
          <w:rtl/>
        </w:rPr>
      </w:pPr>
      <w:bookmarkStart w:id="13620" w:name="_ETM_Q25_385586"/>
      <w:bookmarkStart w:id="13621" w:name="_ETM_Q25_385651"/>
      <w:bookmarkEnd w:id="13620"/>
      <w:bookmarkEnd w:id="13621"/>
    </w:p>
    <w:p w:rsidR="00BE54DA" w:rsidRDefault="00BE54DA" w:rsidP="005E19FE">
      <w:pPr>
        <w:pStyle w:val="a4"/>
        <w:keepNext/>
        <w:rPr>
          <w:rtl/>
        </w:rPr>
      </w:pPr>
      <w:bookmarkStart w:id="13622" w:name="ET_speaker_6584_4"/>
      <w:r w:rsidRPr="00232591">
        <w:rPr>
          <w:rStyle w:val="TagStyle"/>
          <w:rtl/>
        </w:rPr>
        <w:t xml:space="preserve"> &lt;&lt; דובר &gt;&gt; </w:t>
      </w:r>
      <w:bookmarkStart w:id="13623" w:name="_Toc193311212"/>
      <w:bookmarkStart w:id="13624" w:name="_Toc193319002"/>
      <w:bookmarkStart w:id="13625" w:name="_Toc193372735"/>
      <w:bookmarkStart w:id="13626" w:name="_Toc193383188"/>
      <w:bookmarkStart w:id="13627" w:name="_Toc193384202"/>
      <w:bookmarkStart w:id="13628" w:name="_Toc193384463"/>
      <w:r>
        <w:rPr>
          <w:rtl/>
        </w:rPr>
        <w:t>שר הבריאות אוריאל בוסו:</w:t>
      </w:r>
      <w:bookmarkEnd w:id="13623"/>
      <w:bookmarkEnd w:id="13624"/>
      <w:bookmarkEnd w:id="13625"/>
      <w:bookmarkEnd w:id="13626"/>
      <w:bookmarkEnd w:id="13627"/>
      <w:bookmarkEnd w:id="13628"/>
      <w:r w:rsidRPr="00232591">
        <w:rPr>
          <w:rStyle w:val="TagStyle"/>
          <w:rtl/>
        </w:rPr>
        <w:t xml:space="preserve"> &lt;&lt; דובר &gt;&gt;</w:t>
      </w:r>
      <w:r>
        <w:rPr>
          <w:rtl/>
        </w:rPr>
        <w:t xml:space="preserve"> </w:t>
      </w:r>
      <w:bookmarkEnd w:id="13622"/>
    </w:p>
    <w:p w:rsidR="00BE54DA" w:rsidRDefault="00BE54DA" w:rsidP="00D05E6D">
      <w:pPr>
        <w:rPr>
          <w:rtl/>
        </w:rPr>
      </w:pPr>
    </w:p>
    <w:p w:rsidR="00BE54DA" w:rsidRDefault="00BE54DA" w:rsidP="005E19FE">
      <w:pPr>
        <w:rPr>
          <w:rtl/>
        </w:rPr>
      </w:pPr>
      <w:bookmarkStart w:id="13629" w:name="_ETM_Q25_356090"/>
      <w:bookmarkEnd w:id="13629"/>
      <w:r>
        <w:rPr>
          <w:rtl/>
        </w:rPr>
        <w:t xml:space="preserve">חבריי </w:t>
      </w:r>
      <w:bookmarkStart w:id="13630" w:name="_ETM_Q25_390120"/>
      <w:bookmarkEnd w:id="13630"/>
      <w:r>
        <w:rPr>
          <w:rtl/>
        </w:rPr>
        <w:t xml:space="preserve">חברי </w:t>
      </w:r>
      <w:bookmarkStart w:id="13631" w:name="_ETM_Q25_390360"/>
      <w:bookmarkEnd w:id="13631"/>
      <w:r>
        <w:rPr>
          <w:rtl/>
        </w:rPr>
        <w:t>הכנסת</w:t>
      </w:r>
      <w:r>
        <w:rPr>
          <w:rFonts w:hint="cs"/>
          <w:rtl/>
        </w:rPr>
        <w:t>,</w:t>
      </w:r>
      <w:bookmarkStart w:id="13632" w:name="_ETM_Q25_388155"/>
      <w:bookmarkEnd w:id="13632"/>
      <w:r>
        <w:rPr>
          <w:rtl/>
        </w:rPr>
        <w:t xml:space="preserve"> </w:t>
      </w:r>
      <w:bookmarkStart w:id="13633" w:name="_ETM_Q25_390930"/>
      <w:bookmarkEnd w:id="13633"/>
      <w:r>
        <w:rPr>
          <w:rtl/>
        </w:rPr>
        <w:t xml:space="preserve">אני </w:t>
      </w:r>
      <w:bookmarkStart w:id="13634" w:name="_ETM_Q25_391110"/>
      <w:bookmarkEnd w:id="13634"/>
      <w:r>
        <w:rPr>
          <w:rtl/>
        </w:rPr>
        <w:t xml:space="preserve">משיב </w:t>
      </w:r>
      <w:bookmarkStart w:id="13635" w:name="_ETM_Q25_391950"/>
      <w:bookmarkStart w:id="13636" w:name="_ETM_Q25_393400"/>
      <w:bookmarkEnd w:id="13635"/>
      <w:bookmarkEnd w:id="13636"/>
      <w:r w:rsidR="00816287">
        <w:rPr>
          <w:rFonts w:hint="cs"/>
          <w:rtl/>
        </w:rPr>
        <w:t>ע</w:t>
      </w:r>
      <w:r>
        <w:rPr>
          <w:rFonts w:hint="cs"/>
          <w:rtl/>
        </w:rPr>
        <w:t>ל</w:t>
      </w:r>
      <w:r w:rsidR="00816287">
        <w:rPr>
          <w:rFonts w:hint="cs"/>
          <w:rtl/>
        </w:rPr>
        <w:t xml:space="preserve"> </w:t>
      </w:r>
      <w:r w:rsidRPr="00394FC2">
        <w:rPr>
          <w:rtl/>
        </w:rPr>
        <w:t xml:space="preserve">הצעת חוק משפחות חיילים שנספו </w:t>
      </w:r>
      <w:r>
        <w:rPr>
          <w:rtl/>
        </w:rPr>
        <w:t>במערכה (תגמולים ושיקום) (תיקון</w:t>
      </w:r>
      <w:r>
        <w:rPr>
          <w:rFonts w:hint="cs"/>
          <w:rtl/>
        </w:rPr>
        <w:t xml:space="preserve"> </w:t>
      </w:r>
      <w:r>
        <w:rPr>
          <w:rtl/>
        </w:rPr>
        <w:t>–</w:t>
      </w:r>
      <w:r w:rsidRPr="00394FC2">
        <w:rPr>
          <w:rtl/>
        </w:rPr>
        <w:t xml:space="preserve"> זכויות הסתגלות לאחים שכולים), התשפ"ד</w:t>
      </w:r>
      <w:bookmarkStart w:id="13637" w:name="_ETM_Q25_398272"/>
      <w:bookmarkEnd w:id="13637"/>
      <w:r>
        <w:rPr>
          <w:rtl/>
        </w:rPr>
        <w:t>–</w:t>
      </w:r>
      <w:r w:rsidRPr="00394FC2">
        <w:rPr>
          <w:rtl/>
        </w:rPr>
        <w:t>2024</w:t>
      </w:r>
      <w:r>
        <w:rPr>
          <w:rFonts w:hint="cs"/>
          <w:rtl/>
        </w:rPr>
        <w:t xml:space="preserve">, </w:t>
      </w:r>
      <w:bookmarkStart w:id="13638" w:name="_ETM_Q25_389900"/>
      <w:bookmarkStart w:id="13639" w:name="_ETM_Q25_389969"/>
      <w:bookmarkEnd w:id="13638"/>
      <w:bookmarkEnd w:id="13639"/>
      <w:r>
        <w:rPr>
          <w:rFonts w:hint="cs"/>
          <w:rtl/>
        </w:rPr>
        <w:t>של</w:t>
      </w:r>
      <w:r>
        <w:rPr>
          <w:rtl/>
        </w:rPr>
        <w:t xml:space="preserve"> </w:t>
      </w:r>
      <w:bookmarkStart w:id="13640" w:name="_ETM_Q25_403329"/>
      <w:bookmarkEnd w:id="13640"/>
      <w:r>
        <w:rPr>
          <w:rtl/>
        </w:rPr>
        <w:t xml:space="preserve">חברת </w:t>
      </w:r>
      <w:bookmarkStart w:id="13641" w:name="_ETM_Q25_403720"/>
      <w:bookmarkEnd w:id="13641"/>
      <w:r>
        <w:rPr>
          <w:rtl/>
        </w:rPr>
        <w:t xml:space="preserve">הכנסת </w:t>
      </w:r>
      <w:bookmarkStart w:id="13642" w:name="_ETM_Q25_404560"/>
      <w:bookmarkEnd w:id="13642"/>
      <w:r>
        <w:rPr>
          <w:rtl/>
        </w:rPr>
        <w:t xml:space="preserve">מיכל </w:t>
      </w:r>
      <w:bookmarkStart w:id="13643" w:name="_ETM_Q25_405159"/>
      <w:bookmarkEnd w:id="13643"/>
      <w:r>
        <w:rPr>
          <w:rtl/>
        </w:rPr>
        <w:t xml:space="preserve">שיר </w:t>
      </w:r>
      <w:bookmarkStart w:id="13644" w:name="_ETM_Q25_405610"/>
      <w:bookmarkEnd w:id="13644"/>
      <w:r>
        <w:rPr>
          <w:rtl/>
        </w:rPr>
        <w:t xml:space="preserve">סגמן </w:t>
      </w:r>
      <w:bookmarkStart w:id="13645" w:name="_ETM_Q25_406720"/>
      <w:bookmarkEnd w:id="13645"/>
      <w:r>
        <w:rPr>
          <w:rtl/>
        </w:rPr>
        <w:t xml:space="preserve">וחברי </w:t>
      </w:r>
      <w:bookmarkStart w:id="13646" w:name="_ETM_Q25_407140"/>
      <w:bookmarkEnd w:id="13646"/>
      <w:r>
        <w:rPr>
          <w:rtl/>
        </w:rPr>
        <w:t xml:space="preserve">כנסת </w:t>
      </w:r>
      <w:bookmarkStart w:id="13647" w:name="_ETM_Q25_407650"/>
      <w:bookmarkEnd w:id="13647"/>
      <w:r>
        <w:rPr>
          <w:rtl/>
        </w:rPr>
        <w:t>נוספים</w:t>
      </w:r>
      <w:bookmarkStart w:id="13648" w:name="_ETM_Q25_408870"/>
      <w:bookmarkStart w:id="13649" w:name="_ETM_Q25_416530"/>
      <w:bookmarkEnd w:id="13648"/>
      <w:bookmarkEnd w:id="13649"/>
      <w:r>
        <w:rPr>
          <w:rFonts w:hint="cs"/>
          <w:rtl/>
        </w:rPr>
        <w:t xml:space="preserve"> </w:t>
      </w:r>
      <w:r w:rsidR="000B6A0F">
        <w:rPr>
          <w:rFonts w:hint="cs"/>
          <w:rtl/>
        </w:rPr>
        <w:t>– –</w:t>
      </w:r>
      <w:r>
        <w:rPr>
          <w:rFonts w:hint="cs"/>
          <w:rtl/>
        </w:rPr>
        <w:t xml:space="preserve"> </w:t>
      </w:r>
    </w:p>
    <w:p w:rsidR="00BE54DA" w:rsidRDefault="00BE54DA" w:rsidP="005E19FE">
      <w:pPr>
        <w:rPr>
          <w:rtl/>
        </w:rPr>
      </w:pPr>
    </w:p>
    <w:p w:rsidR="00BE54DA" w:rsidRDefault="00BE54DA" w:rsidP="005E19FE">
      <w:pPr>
        <w:pStyle w:val="af5"/>
        <w:keepNext/>
        <w:rPr>
          <w:rtl/>
        </w:rPr>
      </w:pPr>
      <w:bookmarkStart w:id="13650" w:name="ET_interruption_5809_5"/>
      <w:r w:rsidRPr="00707B26">
        <w:rPr>
          <w:rStyle w:val="TagStyle"/>
          <w:rtl/>
        </w:rPr>
        <w:t xml:space="preserve"> &lt;&lt; קריאה &gt;&gt; </w:t>
      </w:r>
      <w:r>
        <w:rPr>
          <w:rtl/>
        </w:rPr>
        <w:t>מיכל שיר סגמן (יש עתיד):</w:t>
      </w:r>
      <w:r w:rsidRPr="00707B26">
        <w:rPr>
          <w:rStyle w:val="TagStyle"/>
          <w:rtl/>
        </w:rPr>
        <w:t xml:space="preserve"> &lt;&lt; קריאה &gt;&gt;</w:t>
      </w:r>
      <w:r>
        <w:rPr>
          <w:rtl/>
        </w:rPr>
        <w:t xml:space="preserve"> </w:t>
      </w:r>
      <w:bookmarkEnd w:id="13650"/>
    </w:p>
    <w:p w:rsidR="00BE54DA" w:rsidRDefault="00BE54DA" w:rsidP="00D05E6D">
      <w:pPr>
        <w:rPr>
          <w:rtl/>
        </w:rPr>
      </w:pPr>
    </w:p>
    <w:p w:rsidR="00BE54DA" w:rsidRDefault="00BE54DA" w:rsidP="005E19FE">
      <w:pPr>
        <w:rPr>
          <w:rtl/>
        </w:rPr>
      </w:pPr>
      <w:r>
        <w:rPr>
          <w:rFonts w:hint="cs"/>
          <w:rtl/>
        </w:rPr>
        <w:t>61 נוספים</w:t>
      </w:r>
      <w:bookmarkStart w:id="13651" w:name="_ETM_Q25_411140"/>
      <w:bookmarkEnd w:id="13651"/>
      <w:r>
        <w:rPr>
          <w:rFonts w:hint="cs"/>
          <w:rtl/>
        </w:rPr>
        <w:t>. זה לא עוד "חברי כנסת נוספים</w:t>
      </w:r>
      <w:bookmarkStart w:id="13652" w:name="_ETM_Q25_411162"/>
      <w:bookmarkEnd w:id="13652"/>
      <w:r>
        <w:rPr>
          <w:rFonts w:hint="cs"/>
          <w:rtl/>
        </w:rPr>
        <w:t>", זה רוב הכנסת פה חתומה על החוק הזה.</w:t>
      </w:r>
      <w:bookmarkStart w:id="13653" w:name="_ETM_Q25_413609"/>
      <w:bookmarkEnd w:id="13653"/>
    </w:p>
    <w:p w:rsidR="00BE54DA" w:rsidRDefault="00BE54DA" w:rsidP="005E19FE">
      <w:pPr>
        <w:rPr>
          <w:rtl/>
        </w:rPr>
      </w:pPr>
    </w:p>
    <w:p w:rsidR="00BE54DA" w:rsidRDefault="00BE54DA" w:rsidP="005E19FE">
      <w:pPr>
        <w:pStyle w:val="-"/>
        <w:keepNext/>
        <w:rPr>
          <w:rtl/>
        </w:rPr>
      </w:pPr>
      <w:bookmarkStart w:id="13654" w:name="ET_speakercontinue_6584_10"/>
      <w:r w:rsidRPr="00707B26">
        <w:rPr>
          <w:rStyle w:val="TagStyle"/>
          <w:rtl/>
        </w:rPr>
        <w:t xml:space="preserve"> &lt;&lt; דובר_המשך &gt;&gt; </w:t>
      </w:r>
      <w:r>
        <w:rPr>
          <w:rtl/>
        </w:rPr>
        <w:t>שר הבריאות אוריאל בוסו:</w:t>
      </w:r>
      <w:r w:rsidRPr="00707B26">
        <w:rPr>
          <w:rStyle w:val="TagStyle"/>
          <w:rtl/>
        </w:rPr>
        <w:t xml:space="preserve"> &lt;&lt; דובר_המשך &gt;&gt;</w:t>
      </w:r>
      <w:r>
        <w:rPr>
          <w:rtl/>
        </w:rPr>
        <w:t xml:space="preserve"> </w:t>
      </w:r>
      <w:bookmarkEnd w:id="13654"/>
    </w:p>
    <w:p w:rsidR="00BE54DA" w:rsidRDefault="00BE54DA" w:rsidP="00D05E6D">
      <w:pPr>
        <w:rPr>
          <w:rtl/>
        </w:rPr>
      </w:pPr>
    </w:p>
    <w:p w:rsidR="00BE54DA" w:rsidRPr="00707B26" w:rsidRDefault="00BE54DA" w:rsidP="005E19FE">
      <w:pPr>
        <w:rPr>
          <w:rtl/>
        </w:rPr>
      </w:pPr>
      <w:bookmarkStart w:id="13655" w:name="_ETM_Q25_421541"/>
      <w:bookmarkStart w:id="13656" w:name="_ETM_Q25_421227"/>
      <w:bookmarkStart w:id="13657" w:name="_ETM_Q25_416688"/>
      <w:bookmarkEnd w:id="13655"/>
      <w:bookmarkEnd w:id="13656"/>
      <w:bookmarkEnd w:id="13657"/>
      <w:r>
        <w:rPr>
          <w:rFonts w:hint="cs"/>
          <w:rtl/>
        </w:rPr>
        <w:t>אוקיי.</w:t>
      </w:r>
      <w:bookmarkStart w:id="13658" w:name="_ETM_Q25_419334"/>
      <w:bookmarkEnd w:id="13658"/>
    </w:p>
    <w:p w:rsidR="00BE54DA" w:rsidRDefault="00BE54DA" w:rsidP="005E19FE">
      <w:pPr>
        <w:rPr>
          <w:rtl/>
        </w:rPr>
      </w:pPr>
    </w:p>
    <w:p w:rsidR="00BE54DA" w:rsidRDefault="00BE54DA" w:rsidP="005E19FE">
      <w:pPr>
        <w:pStyle w:val="af6"/>
        <w:keepNext/>
        <w:rPr>
          <w:rtl/>
        </w:rPr>
      </w:pPr>
      <w:r w:rsidRPr="00707B26">
        <w:rPr>
          <w:rStyle w:val="TagStyle"/>
          <w:rtl/>
        </w:rPr>
        <w:t xml:space="preserve"> &lt;&lt; יור &gt;&gt; </w:t>
      </w:r>
      <w:r>
        <w:rPr>
          <w:rtl/>
        </w:rPr>
        <w:t>היו"ר משה סולומון:</w:t>
      </w:r>
      <w:r w:rsidRPr="00707B26">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הם עדיין נוספים</w:t>
      </w:r>
      <w:bookmarkStart w:id="13659" w:name="_ETM_Q25_415712"/>
      <w:bookmarkEnd w:id="13659"/>
      <w:r>
        <w:rPr>
          <w:rFonts w:hint="cs"/>
          <w:rtl/>
        </w:rPr>
        <w:t>.</w:t>
      </w:r>
    </w:p>
    <w:p w:rsidR="00BE54DA" w:rsidRDefault="00BE54DA" w:rsidP="005E19FE">
      <w:pPr>
        <w:rPr>
          <w:rtl/>
        </w:rPr>
      </w:pPr>
    </w:p>
    <w:p w:rsidR="00BE54DA" w:rsidRDefault="00BE54DA" w:rsidP="005E19FE">
      <w:pPr>
        <w:pStyle w:val="af5"/>
        <w:keepNext/>
        <w:rPr>
          <w:rtl/>
        </w:rPr>
      </w:pPr>
      <w:bookmarkStart w:id="13660" w:name="ET_interruption_5809_8"/>
      <w:r w:rsidRPr="00707B26">
        <w:rPr>
          <w:rStyle w:val="TagStyle"/>
          <w:rtl/>
        </w:rPr>
        <w:t xml:space="preserve"> &lt;&lt; קריאה &gt;&gt; </w:t>
      </w:r>
      <w:r>
        <w:rPr>
          <w:rtl/>
        </w:rPr>
        <w:t>מיכל שיר סגמן (יש עתיד):</w:t>
      </w:r>
      <w:r w:rsidRPr="00707B26">
        <w:rPr>
          <w:rStyle w:val="TagStyle"/>
          <w:rtl/>
        </w:rPr>
        <w:t xml:space="preserve"> &lt;&lt; קריאה &gt;&gt;</w:t>
      </w:r>
      <w:r>
        <w:rPr>
          <w:rtl/>
        </w:rPr>
        <w:t xml:space="preserve"> </w:t>
      </w:r>
      <w:bookmarkEnd w:id="13660"/>
    </w:p>
    <w:p w:rsidR="00BE54DA" w:rsidRDefault="00BE54DA" w:rsidP="00D05E6D">
      <w:pPr>
        <w:rPr>
          <w:rtl/>
        </w:rPr>
      </w:pPr>
    </w:p>
    <w:p w:rsidR="00BE54DA" w:rsidRDefault="00BE54DA" w:rsidP="005E19FE">
      <w:pPr>
        <w:rPr>
          <w:rtl/>
        </w:rPr>
      </w:pPr>
      <w:r>
        <w:rPr>
          <w:rFonts w:hint="cs"/>
          <w:rtl/>
        </w:rPr>
        <w:t xml:space="preserve">לא, זה חשוב לציין, </w:t>
      </w:r>
      <w:bookmarkStart w:id="13661" w:name="_ETM_Q25_423502"/>
      <w:bookmarkEnd w:id="13661"/>
      <w:r>
        <w:rPr>
          <w:rFonts w:hint="cs"/>
          <w:rtl/>
        </w:rPr>
        <w:t>כי זה 61</w:t>
      </w:r>
      <w:bookmarkStart w:id="13662" w:name="_ETM_Q25_424259"/>
      <w:bookmarkStart w:id="13663" w:name="_ETM_Q25_424313"/>
      <w:bookmarkEnd w:id="13662"/>
      <w:bookmarkEnd w:id="13663"/>
      <w:r>
        <w:rPr>
          <w:rFonts w:hint="cs"/>
          <w:rtl/>
        </w:rPr>
        <w:t>.</w:t>
      </w:r>
    </w:p>
    <w:p w:rsidR="00BE54DA" w:rsidRDefault="00BE54DA" w:rsidP="005E19FE">
      <w:pPr>
        <w:rPr>
          <w:rtl/>
        </w:rPr>
      </w:pPr>
    </w:p>
    <w:p w:rsidR="00BE54DA" w:rsidRDefault="00BE54DA" w:rsidP="005E19FE">
      <w:pPr>
        <w:pStyle w:val="af6"/>
        <w:keepNext/>
        <w:rPr>
          <w:rtl/>
        </w:rPr>
      </w:pPr>
      <w:r w:rsidRPr="00707B26">
        <w:rPr>
          <w:rStyle w:val="TagStyle"/>
          <w:rtl/>
        </w:rPr>
        <w:t xml:space="preserve"> &lt;&lt; יור &gt;&gt; </w:t>
      </w:r>
      <w:r>
        <w:rPr>
          <w:rtl/>
        </w:rPr>
        <w:t>היו"ר משה סולומון:</w:t>
      </w:r>
      <w:r w:rsidRPr="00707B26">
        <w:rPr>
          <w:rStyle w:val="TagStyle"/>
          <w:rtl/>
        </w:rPr>
        <w:t xml:space="preserve"> &lt;&lt; יור &gt;&gt;</w:t>
      </w:r>
      <w:r>
        <w:rPr>
          <w:rtl/>
        </w:rPr>
        <w:t xml:space="preserve"> </w:t>
      </w:r>
    </w:p>
    <w:p w:rsidR="00BE54DA" w:rsidRDefault="00BE54DA" w:rsidP="00D05E6D">
      <w:pPr>
        <w:rPr>
          <w:rtl/>
        </w:rPr>
      </w:pPr>
    </w:p>
    <w:p w:rsidR="00BE54DA" w:rsidRPr="00707B26" w:rsidRDefault="00BE54DA" w:rsidP="005E19FE">
      <w:pPr>
        <w:rPr>
          <w:rtl/>
        </w:rPr>
      </w:pPr>
      <w:r>
        <w:rPr>
          <w:rFonts w:hint="cs"/>
          <w:rtl/>
        </w:rPr>
        <w:t>רוב חברי הכנסת.</w:t>
      </w:r>
      <w:bookmarkStart w:id="13664" w:name="_ETM_Q25_419775"/>
      <w:bookmarkEnd w:id="13664"/>
      <w:r>
        <w:rPr>
          <w:rFonts w:hint="cs"/>
          <w:rtl/>
        </w:rPr>
        <w:t xml:space="preserve"> </w:t>
      </w:r>
      <w:bookmarkStart w:id="13665" w:name="_ETM_Q25_417818"/>
      <w:bookmarkEnd w:id="13665"/>
    </w:p>
    <w:p w:rsidR="00BE54DA" w:rsidRDefault="00BE54DA" w:rsidP="005E19FE">
      <w:pPr>
        <w:rPr>
          <w:rtl/>
        </w:rPr>
      </w:pPr>
      <w:bookmarkStart w:id="13666" w:name="_ETM_Q25_411440"/>
      <w:bookmarkStart w:id="13667" w:name="_ETM_Q25_411523"/>
      <w:bookmarkEnd w:id="13666"/>
      <w:bookmarkEnd w:id="13667"/>
    </w:p>
    <w:p w:rsidR="00BE54DA" w:rsidRDefault="00BE54DA" w:rsidP="005E19FE">
      <w:pPr>
        <w:pStyle w:val="-"/>
        <w:keepNext/>
        <w:rPr>
          <w:rtl/>
        </w:rPr>
      </w:pPr>
      <w:bookmarkStart w:id="13668" w:name="ET_speakercontinue_6584_6"/>
      <w:r w:rsidRPr="00707B26">
        <w:rPr>
          <w:rStyle w:val="TagStyle"/>
          <w:rtl/>
        </w:rPr>
        <w:t xml:space="preserve"> &lt;&lt; דובר_המשך &gt;&gt; </w:t>
      </w:r>
      <w:r>
        <w:rPr>
          <w:rtl/>
        </w:rPr>
        <w:t>שר הבריאות אוריאל בוסו:</w:t>
      </w:r>
      <w:r w:rsidRPr="00707B26">
        <w:rPr>
          <w:rStyle w:val="TagStyle"/>
          <w:rtl/>
        </w:rPr>
        <w:t xml:space="preserve"> &lt;&lt; דובר_המשך &gt;&gt;</w:t>
      </w:r>
      <w:r>
        <w:rPr>
          <w:rtl/>
        </w:rPr>
        <w:t xml:space="preserve"> </w:t>
      </w:r>
      <w:bookmarkEnd w:id="13668"/>
    </w:p>
    <w:p w:rsidR="00BE54DA" w:rsidRDefault="00BE54DA" w:rsidP="00D05E6D">
      <w:pPr>
        <w:rPr>
          <w:rtl/>
        </w:rPr>
      </w:pPr>
    </w:p>
    <w:p w:rsidR="00BE54DA" w:rsidRDefault="000B6A0F" w:rsidP="005E19FE">
      <w:pPr>
        <w:rPr>
          <w:rtl/>
        </w:rPr>
      </w:pPr>
      <w:bookmarkStart w:id="13669" w:name="_ETM_Q25_412176"/>
      <w:bookmarkStart w:id="13670" w:name="_ETM_Q25_422790"/>
      <w:bookmarkStart w:id="13671" w:name="_ETM_Q25_423989"/>
      <w:bookmarkStart w:id="13672" w:name="_ETM_Q25_431044"/>
      <w:bookmarkEnd w:id="13669"/>
      <w:bookmarkEnd w:id="13670"/>
      <w:bookmarkEnd w:id="13671"/>
      <w:bookmarkEnd w:id="13672"/>
      <w:r>
        <w:rPr>
          <w:rFonts w:hint="cs"/>
          <w:rtl/>
        </w:rPr>
        <w:t>– –</w:t>
      </w:r>
      <w:bookmarkStart w:id="13673" w:name="_ETM_Q25_431889"/>
      <w:bookmarkEnd w:id="13673"/>
      <w:r w:rsidR="00BE54DA">
        <w:rPr>
          <w:rFonts w:hint="cs"/>
          <w:rtl/>
        </w:rPr>
        <w:t xml:space="preserve"> </w:t>
      </w:r>
      <w:r w:rsidR="00816287">
        <w:rPr>
          <w:rFonts w:hint="cs"/>
          <w:rtl/>
        </w:rPr>
        <w:t>ש</w:t>
      </w:r>
      <w:r w:rsidR="00BE54DA">
        <w:rPr>
          <w:rtl/>
        </w:rPr>
        <w:t xml:space="preserve">מציעים </w:t>
      </w:r>
      <w:bookmarkStart w:id="13674" w:name="_ETM_Q25_424529"/>
      <w:bookmarkEnd w:id="13674"/>
      <w:r w:rsidR="00BE54DA">
        <w:rPr>
          <w:rtl/>
        </w:rPr>
        <w:t xml:space="preserve">לתקן </w:t>
      </w:r>
      <w:bookmarkStart w:id="13675" w:name="_ETM_Q25_425159"/>
      <w:bookmarkEnd w:id="13675"/>
      <w:r w:rsidR="00BE54DA">
        <w:rPr>
          <w:rtl/>
        </w:rPr>
        <w:t xml:space="preserve">את </w:t>
      </w:r>
      <w:bookmarkStart w:id="13676" w:name="_ETM_Q25_425339"/>
      <w:bookmarkEnd w:id="13676"/>
      <w:r w:rsidR="00BE54DA">
        <w:rPr>
          <w:rtl/>
        </w:rPr>
        <w:t xml:space="preserve">ההסדר </w:t>
      </w:r>
      <w:bookmarkStart w:id="13677" w:name="_ETM_Q25_425819"/>
      <w:bookmarkEnd w:id="13677"/>
      <w:r w:rsidR="00BE54DA">
        <w:rPr>
          <w:rtl/>
        </w:rPr>
        <w:t xml:space="preserve">הקבוע </w:t>
      </w:r>
      <w:bookmarkStart w:id="13678" w:name="_ETM_Q25_426209"/>
      <w:bookmarkEnd w:id="13678"/>
      <w:r w:rsidR="00BE54DA">
        <w:rPr>
          <w:rtl/>
        </w:rPr>
        <w:t xml:space="preserve">בחוק </w:t>
      </w:r>
      <w:bookmarkStart w:id="13679" w:name="_ETM_Q25_426749"/>
      <w:bookmarkEnd w:id="13679"/>
      <w:r w:rsidR="00BE54DA">
        <w:rPr>
          <w:rtl/>
        </w:rPr>
        <w:t xml:space="preserve">משפחות </w:t>
      </w:r>
      <w:bookmarkStart w:id="13680" w:name="_ETM_Q25_427290"/>
      <w:bookmarkEnd w:id="13680"/>
      <w:r w:rsidR="00BE54DA">
        <w:rPr>
          <w:rtl/>
        </w:rPr>
        <w:t xml:space="preserve">חיילים </w:t>
      </w:r>
      <w:bookmarkStart w:id="13681" w:name="_ETM_Q25_427709"/>
      <w:bookmarkEnd w:id="13681"/>
      <w:r w:rsidR="00BE54DA">
        <w:rPr>
          <w:rtl/>
        </w:rPr>
        <w:t xml:space="preserve">שנספו </w:t>
      </w:r>
      <w:bookmarkStart w:id="13682" w:name="_ETM_Q25_428219"/>
      <w:bookmarkEnd w:id="13682"/>
      <w:r w:rsidR="00BE54DA">
        <w:rPr>
          <w:rtl/>
        </w:rPr>
        <w:t xml:space="preserve">במערכה </w:t>
      </w:r>
      <w:bookmarkStart w:id="13683" w:name="_ETM_Q25_429239"/>
      <w:bookmarkEnd w:id="13683"/>
      <w:r w:rsidR="00BE54DA">
        <w:rPr>
          <w:rFonts w:hint="cs"/>
          <w:rtl/>
        </w:rPr>
        <w:t>(</w:t>
      </w:r>
      <w:r w:rsidR="00BE54DA">
        <w:rPr>
          <w:rtl/>
        </w:rPr>
        <w:t xml:space="preserve">תגמולים </w:t>
      </w:r>
      <w:bookmarkStart w:id="13684" w:name="_ETM_Q25_429659"/>
      <w:bookmarkEnd w:id="13684"/>
      <w:r w:rsidR="00BE54DA">
        <w:rPr>
          <w:rtl/>
        </w:rPr>
        <w:t>ושיקום</w:t>
      </w:r>
      <w:r w:rsidR="00BE54DA">
        <w:rPr>
          <w:rFonts w:hint="cs"/>
          <w:rtl/>
        </w:rPr>
        <w:t>)</w:t>
      </w:r>
      <w:r w:rsidR="00BE54DA">
        <w:rPr>
          <w:rtl/>
        </w:rPr>
        <w:t xml:space="preserve"> </w:t>
      </w:r>
      <w:bookmarkStart w:id="13685" w:name="_ETM_Q25_430139"/>
      <w:bookmarkEnd w:id="13685"/>
      <w:r w:rsidR="00BE54DA">
        <w:rPr>
          <w:rtl/>
        </w:rPr>
        <w:t xml:space="preserve">כך </w:t>
      </w:r>
      <w:bookmarkStart w:id="13686" w:name="_ETM_Q25_430319"/>
      <w:bookmarkEnd w:id="13686"/>
      <w:r w:rsidR="00BE54DA">
        <w:rPr>
          <w:rtl/>
        </w:rPr>
        <w:t xml:space="preserve">שאחים </w:t>
      </w:r>
      <w:bookmarkStart w:id="13687" w:name="_ETM_Q25_430919"/>
      <w:bookmarkEnd w:id="13687"/>
      <w:r w:rsidR="00BE54DA">
        <w:rPr>
          <w:rtl/>
        </w:rPr>
        <w:t>שכ</w:t>
      </w:r>
      <w:r w:rsidR="00BE54DA">
        <w:rPr>
          <w:rFonts w:hint="cs"/>
          <w:rtl/>
        </w:rPr>
        <w:t>ו</w:t>
      </w:r>
      <w:bookmarkStart w:id="13688" w:name="_ETM_Q25_430017"/>
      <w:bookmarkEnd w:id="13688"/>
      <w:r w:rsidR="00BE54DA">
        <w:rPr>
          <w:rtl/>
        </w:rPr>
        <w:t xml:space="preserve">לים </w:t>
      </w:r>
      <w:bookmarkStart w:id="13689" w:name="_ETM_Q25_431879"/>
      <w:bookmarkEnd w:id="13689"/>
      <w:r w:rsidR="00BE54DA">
        <w:rPr>
          <w:rFonts w:hint="cs"/>
          <w:rtl/>
        </w:rPr>
        <w:t>יהיו זכאים</w:t>
      </w:r>
      <w:r w:rsidR="00BE54DA">
        <w:rPr>
          <w:rtl/>
        </w:rPr>
        <w:t xml:space="preserve"> </w:t>
      </w:r>
      <w:bookmarkStart w:id="13690" w:name="_ETM_Q25_432359"/>
      <w:bookmarkEnd w:id="13690"/>
      <w:r w:rsidR="00BE54DA">
        <w:rPr>
          <w:rtl/>
        </w:rPr>
        <w:t xml:space="preserve">לתגמולים </w:t>
      </w:r>
      <w:bookmarkStart w:id="13691" w:name="_ETM_Q25_432779"/>
      <w:bookmarkEnd w:id="13691"/>
      <w:r w:rsidR="00BE54DA">
        <w:rPr>
          <w:rtl/>
        </w:rPr>
        <w:t xml:space="preserve">חודשיים </w:t>
      </w:r>
      <w:bookmarkStart w:id="13692" w:name="_ETM_Q25_433769"/>
      <w:bookmarkEnd w:id="13692"/>
      <w:r w:rsidR="00BE54DA">
        <w:rPr>
          <w:rtl/>
        </w:rPr>
        <w:t xml:space="preserve">בשנת </w:t>
      </w:r>
      <w:bookmarkStart w:id="13693" w:name="_ETM_Q25_434249"/>
      <w:bookmarkEnd w:id="13693"/>
      <w:r w:rsidR="00BE54DA">
        <w:rPr>
          <w:rtl/>
        </w:rPr>
        <w:t xml:space="preserve">האבל </w:t>
      </w:r>
      <w:bookmarkStart w:id="13694" w:name="_ETM_Q25_434489"/>
      <w:bookmarkEnd w:id="13694"/>
      <w:r w:rsidR="00BE54DA">
        <w:rPr>
          <w:rtl/>
        </w:rPr>
        <w:t>הראשונה</w:t>
      </w:r>
      <w:r w:rsidR="00BE54DA">
        <w:rPr>
          <w:rFonts w:hint="cs"/>
          <w:rtl/>
        </w:rPr>
        <w:t>.</w:t>
      </w:r>
      <w:r w:rsidR="00BE54DA">
        <w:rPr>
          <w:rtl/>
        </w:rPr>
        <w:t xml:space="preserve"> </w:t>
      </w:r>
      <w:bookmarkStart w:id="13695" w:name="_ETM_Q25_435459"/>
      <w:bookmarkEnd w:id="13695"/>
    </w:p>
    <w:p w:rsidR="00BE54DA" w:rsidRDefault="00BE54DA" w:rsidP="005E19FE">
      <w:pPr>
        <w:rPr>
          <w:rtl/>
        </w:rPr>
      </w:pPr>
      <w:bookmarkStart w:id="13696" w:name="_ETM_Q25_442486"/>
      <w:bookmarkStart w:id="13697" w:name="_ETM_Q25_442539"/>
      <w:bookmarkEnd w:id="13696"/>
      <w:bookmarkEnd w:id="13697"/>
    </w:p>
    <w:p w:rsidR="00BE54DA" w:rsidRDefault="00BE54DA" w:rsidP="00816287">
      <w:pPr>
        <w:rPr>
          <w:rtl/>
        </w:rPr>
      </w:pPr>
      <w:bookmarkStart w:id="13698" w:name="_ETM_Q25_442567"/>
      <w:bookmarkStart w:id="13699" w:name="_ETM_Q25_442604"/>
      <w:bookmarkEnd w:id="13698"/>
      <w:bookmarkEnd w:id="13699"/>
      <w:r>
        <w:rPr>
          <w:rtl/>
        </w:rPr>
        <w:t xml:space="preserve">אין </w:t>
      </w:r>
      <w:bookmarkStart w:id="13700" w:name="_ETM_Q25_435639"/>
      <w:bookmarkEnd w:id="13700"/>
      <w:r>
        <w:rPr>
          <w:rtl/>
        </w:rPr>
        <w:t xml:space="preserve">חולק </w:t>
      </w:r>
      <w:bookmarkStart w:id="13701" w:name="_ETM_Q25_435999"/>
      <w:bookmarkEnd w:id="13701"/>
      <w:r>
        <w:rPr>
          <w:rtl/>
        </w:rPr>
        <w:t xml:space="preserve">כי </w:t>
      </w:r>
      <w:bookmarkStart w:id="13702" w:name="_ETM_Q25_436089"/>
      <w:bookmarkEnd w:id="13702"/>
      <w:r>
        <w:rPr>
          <w:rtl/>
        </w:rPr>
        <w:t xml:space="preserve">ישנה </w:t>
      </w:r>
      <w:bookmarkStart w:id="13703" w:name="_ETM_Q25_436330"/>
      <w:bookmarkEnd w:id="13703"/>
      <w:r>
        <w:rPr>
          <w:rtl/>
        </w:rPr>
        <w:t xml:space="preserve">חשיבות </w:t>
      </w:r>
      <w:bookmarkStart w:id="13704" w:name="_ETM_Q25_436779"/>
      <w:bookmarkEnd w:id="13704"/>
      <w:r>
        <w:rPr>
          <w:rtl/>
        </w:rPr>
        <w:t xml:space="preserve">רבה </w:t>
      </w:r>
      <w:bookmarkStart w:id="13705" w:name="_ETM_Q25_437610"/>
      <w:bookmarkEnd w:id="13705"/>
      <w:r>
        <w:rPr>
          <w:rtl/>
        </w:rPr>
        <w:t xml:space="preserve">לתמיכה </w:t>
      </w:r>
      <w:bookmarkStart w:id="13706" w:name="_ETM_Q25_438270"/>
      <w:bookmarkEnd w:id="13706"/>
      <w:r>
        <w:rPr>
          <w:rtl/>
        </w:rPr>
        <w:t xml:space="preserve">וסיוע </w:t>
      </w:r>
      <w:bookmarkStart w:id="13707" w:name="_ETM_Q25_438659"/>
      <w:bookmarkEnd w:id="13707"/>
      <w:r>
        <w:rPr>
          <w:rtl/>
        </w:rPr>
        <w:t>ל</w:t>
      </w:r>
      <w:bookmarkStart w:id="13708" w:name="_ETM_Q25_438749"/>
      <w:bookmarkEnd w:id="13708"/>
      <w:r>
        <w:rPr>
          <w:rtl/>
        </w:rPr>
        <w:t xml:space="preserve">משפחות </w:t>
      </w:r>
      <w:bookmarkStart w:id="13709" w:name="_ETM_Q25_439169"/>
      <w:bookmarkEnd w:id="13709"/>
      <w:r>
        <w:rPr>
          <w:rtl/>
        </w:rPr>
        <w:t xml:space="preserve">חיילים </w:t>
      </w:r>
      <w:bookmarkStart w:id="13710" w:name="_ETM_Q25_439439"/>
      <w:bookmarkEnd w:id="13710"/>
      <w:r>
        <w:rPr>
          <w:rtl/>
        </w:rPr>
        <w:t>שנספו</w:t>
      </w:r>
      <w:r>
        <w:rPr>
          <w:rFonts w:hint="cs"/>
          <w:rtl/>
        </w:rPr>
        <w:t>.</w:t>
      </w:r>
      <w:r>
        <w:rPr>
          <w:rtl/>
        </w:rPr>
        <w:t xml:space="preserve"> </w:t>
      </w:r>
      <w:bookmarkStart w:id="13711" w:name="_ETM_Q25_440529"/>
      <w:bookmarkEnd w:id="13711"/>
      <w:r>
        <w:rPr>
          <w:rtl/>
        </w:rPr>
        <w:t xml:space="preserve">בשנת </w:t>
      </w:r>
      <w:bookmarkStart w:id="13712" w:name="_ETM_Q25_440919"/>
      <w:bookmarkEnd w:id="13712"/>
      <w:r>
        <w:rPr>
          <w:rFonts w:hint="cs"/>
          <w:rtl/>
        </w:rPr>
        <w:t>2022</w:t>
      </w:r>
      <w:r>
        <w:rPr>
          <w:rtl/>
        </w:rPr>
        <w:t xml:space="preserve"> </w:t>
      </w:r>
      <w:bookmarkStart w:id="13713" w:name="_ETM_Q25_441729"/>
      <w:bookmarkEnd w:id="13713"/>
      <w:r>
        <w:rPr>
          <w:rtl/>
        </w:rPr>
        <w:t xml:space="preserve">בוצע </w:t>
      </w:r>
      <w:bookmarkStart w:id="13714" w:name="_ETM_Q25_442569"/>
      <w:bookmarkEnd w:id="13714"/>
      <w:r>
        <w:rPr>
          <w:rtl/>
        </w:rPr>
        <w:t xml:space="preserve">תיקון </w:t>
      </w:r>
      <w:bookmarkStart w:id="13715" w:name="_ETM_Q25_443439"/>
      <w:bookmarkEnd w:id="13715"/>
      <w:r>
        <w:rPr>
          <w:rtl/>
        </w:rPr>
        <w:t xml:space="preserve">חקיקה </w:t>
      </w:r>
      <w:bookmarkStart w:id="13716" w:name="_ETM_Q25_443889"/>
      <w:bookmarkEnd w:id="13716"/>
      <w:r>
        <w:rPr>
          <w:rtl/>
        </w:rPr>
        <w:t xml:space="preserve">היסטורי </w:t>
      </w:r>
      <w:bookmarkStart w:id="13717" w:name="_ETM_Q25_444339"/>
      <w:bookmarkEnd w:id="13717"/>
      <w:r>
        <w:rPr>
          <w:rtl/>
        </w:rPr>
        <w:t xml:space="preserve">שנתן </w:t>
      </w:r>
      <w:bookmarkStart w:id="13718" w:name="_ETM_Q25_444759"/>
      <w:bookmarkEnd w:id="13718"/>
      <w:r>
        <w:rPr>
          <w:rtl/>
        </w:rPr>
        <w:t xml:space="preserve">מעמד </w:t>
      </w:r>
      <w:bookmarkStart w:id="13719" w:name="_ETM_Q25_445180"/>
      <w:bookmarkEnd w:id="13719"/>
      <w:r>
        <w:rPr>
          <w:rtl/>
        </w:rPr>
        <w:t xml:space="preserve">פורמלי </w:t>
      </w:r>
      <w:bookmarkStart w:id="13720" w:name="_ETM_Q25_446310"/>
      <w:bookmarkEnd w:id="13720"/>
      <w:r>
        <w:rPr>
          <w:rtl/>
        </w:rPr>
        <w:t xml:space="preserve">בחוק </w:t>
      </w:r>
      <w:bookmarkStart w:id="13721" w:name="_ETM_Q25_446759"/>
      <w:bookmarkEnd w:id="13721"/>
      <w:r>
        <w:rPr>
          <w:rtl/>
        </w:rPr>
        <w:t xml:space="preserve">לאחים </w:t>
      </w:r>
      <w:bookmarkStart w:id="13722" w:name="_ETM_Q25_447120"/>
      <w:bookmarkEnd w:id="13722"/>
      <w:r>
        <w:rPr>
          <w:rtl/>
        </w:rPr>
        <w:t>שכ</w:t>
      </w:r>
      <w:r>
        <w:rPr>
          <w:rFonts w:hint="cs"/>
          <w:rtl/>
        </w:rPr>
        <w:t>ול</w:t>
      </w:r>
      <w:r>
        <w:rPr>
          <w:rtl/>
        </w:rPr>
        <w:t xml:space="preserve">ים </w:t>
      </w:r>
      <w:bookmarkStart w:id="13723" w:name="_ETM_Q25_448110"/>
      <w:bookmarkEnd w:id="13723"/>
      <w:r>
        <w:rPr>
          <w:rtl/>
        </w:rPr>
        <w:t xml:space="preserve">והעניק </w:t>
      </w:r>
      <w:bookmarkStart w:id="13724" w:name="_ETM_Q25_448500"/>
      <w:bookmarkEnd w:id="13724"/>
      <w:r>
        <w:rPr>
          <w:rtl/>
        </w:rPr>
        <w:t xml:space="preserve">להם </w:t>
      </w:r>
      <w:bookmarkStart w:id="13725" w:name="_ETM_Q25_448680"/>
      <w:bookmarkEnd w:id="13725"/>
      <w:r>
        <w:rPr>
          <w:rtl/>
        </w:rPr>
        <w:t xml:space="preserve">זכאות </w:t>
      </w:r>
      <w:bookmarkStart w:id="13726" w:name="_ETM_Q25_449100"/>
      <w:bookmarkEnd w:id="13726"/>
      <w:r>
        <w:rPr>
          <w:rtl/>
        </w:rPr>
        <w:t>לטיפול</w:t>
      </w:r>
      <w:r>
        <w:rPr>
          <w:rFonts w:hint="cs"/>
          <w:rtl/>
        </w:rPr>
        <w:t>ים</w:t>
      </w:r>
      <w:r>
        <w:rPr>
          <w:rtl/>
        </w:rPr>
        <w:t xml:space="preserve"> </w:t>
      </w:r>
      <w:bookmarkStart w:id="13727" w:name="_ETM_Q25_449520"/>
      <w:bookmarkEnd w:id="13727"/>
      <w:r>
        <w:rPr>
          <w:rtl/>
        </w:rPr>
        <w:t xml:space="preserve">נפשיים </w:t>
      </w:r>
      <w:bookmarkStart w:id="13728" w:name="_ETM_Q25_450150"/>
      <w:bookmarkEnd w:id="13728"/>
      <w:r>
        <w:rPr>
          <w:rFonts w:hint="cs"/>
          <w:rtl/>
        </w:rPr>
        <w:t>בכפוף</w:t>
      </w:r>
      <w:r>
        <w:rPr>
          <w:rtl/>
        </w:rPr>
        <w:t xml:space="preserve"> </w:t>
      </w:r>
      <w:bookmarkStart w:id="13729" w:name="_ETM_Q25_451229"/>
      <w:bookmarkEnd w:id="13729"/>
      <w:r>
        <w:rPr>
          <w:rtl/>
        </w:rPr>
        <w:t xml:space="preserve">לעמידה </w:t>
      </w:r>
      <w:bookmarkStart w:id="13730" w:name="_ETM_Q25_452219"/>
      <w:bookmarkEnd w:id="13730"/>
      <w:r>
        <w:rPr>
          <w:rtl/>
        </w:rPr>
        <w:t xml:space="preserve">בתנאים </w:t>
      </w:r>
      <w:bookmarkStart w:id="13731" w:name="_ETM_Q25_452639"/>
      <w:bookmarkEnd w:id="13731"/>
      <w:r>
        <w:rPr>
          <w:rtl/>
        </w:rPr>
        <w:t>שנקבעו</w:t>
      </w:r>
      <w:r>
        <w:rPr>
          <w:rFonts w:hint="cs"/>
          <w:rtl/>
        </w:rPr>
        <w:t>.</w:t>
      </w:r>
      <w:r>
        <w:rPr>
          <w:rtl/>
        </w:rPr>
        <w:t xml:space="preserve"> </w:t>
      </w:r>
      <w:bookmarkStart w:id="13732" w:name="_ETM_Q25_453599"/>
      <w:bookmarkEnd w:id="13732"/>
      <w:r>
        <w:rPr>
          <w:rtl/>
        </w:rPr>
        <w:t xml:space="preserve">הצעת </w:t>
      </w:r>
      <w:bookmarkStart w:id="13733" w:name="_ETM_Q25_453990"/>
      <w:bookmarkEnd w:id="13733"/>
      <w:r>
        <w:rPr>
          <w:rtl/>
        </w:rPr>
        <w:t xml:space="preserve">החוק </w:t>
      </w:r>
      <w:bookmarkStart w:id="13734" w:name="_ETM_Q25_454139"/>
      <w:bookmarkEnd w:id="13734"/>
      <w:r>
        <w:rPr>
          <w:rtl/>
        </w:rPr>
        <w:t xml:space="preserve">מבקשת </w:t>
      </w:r>
      <w:bookmarkStart w:id="13735" w:name="_ETM_Q25_454560"/>
      <w:bookmarkEnd w:id="13735"/>
      <w:r>
        <w:rPr>
          <w:rtl/>
        </w:rPr>
        <w:t xml:space="preserve">להרחיב </w:t>
      </w:r>
      <w:bookmarkStart w:id="13736" w:name="_ETM_Q25_454979"/>
      <w:bookmarkEnd w:id="13736"/>
      <w:r>
        <w:rPr>
          <w:rtl/>
        </w:rPr>
        <w:t xml:space="preserve">באופן </w:t>
      </w:r>
      <w:bookmarkStart w:id="13737" w:name="_ETM_Q25_455249"/>
      <w:bookmarkEnd w:id="13737"/>
      <w:r>
        <w:rPr>
          <w:rtl/>
        </w:rPr>
        <w:t xml:space="preserve">משמעותי </w:t>
      </w:r>
      <w:bookmarkStart w:id="13738" w:name="_ETM_Q25_455849"/>
      <w:bookmarkEnd w:id="13738"/>
      <w:r>
        <w:rPr>
          <w:rtl/>
        </w:rPr>
        <w:t xml:space="preserve">את </w:t>
      </w:r>
      <w:bookmarkStart w:id="13739" w:name="_ETM_Q25_455909"/>
      <w:bookmarkEnd w:id="13739"/>
      <w:r>
        <w:rPr>
          <w:rtl/>
        </w:rPr>
        <w:t xml:space="preserve">זכויות </w:t>
      </w:r>
      <w:bookmarkStart w:id="13740" w:name="_ETM_Q25_456300"/>
      <w:bookmarkEnd w:id="13740"/>
      <w:r>
        <w:rPr>
          <w:rtl/>
        </w:rPr>
        <w:t>ה</w:t>
      </w:r>
      <w:r>
        <w:rPr>
          <w:rFonts w:hint="cs"/>
          <w:rtl/>
        </w:rPr>
        <w:t>אחים ו</w:t>
      </w:r>
      <w:bookmarkStart w:id="13741" w:name="_ETM_Q25_463456"/>
      <w:bookmarkEnd w:id="13741"/>
      <w:r>
        <w:rPr>
          <w:rFonts w:hint="cs"/>
          <w:rtl/>
        </w:rPr>
        <w:t>כך</w:t>
      </w:r>
      <w:r>
        <w:rPr>
          <w:rtl/>
        </w:rPr>
        <w:t xml:space="preserve"> </w:t>
      </w:r>
      <w:bookmarkStart w:id="13742" w:name="_ETM_Q25_456569"/>
      <w:bookmarkStart w:id="13743" w:name="_ETM_Q25_456960"/>
      <w:bookmarkEnd w:id="13742"/>
      <w:bookmarkEnd w:id="13743"/>
      <w:r>
        <w:rPr>
          <w:rtl/>
        </w:rPr>
        <w:t xml:space="preserve">להסדיר </w:t>
      </w:r>
      <w:bookmarkStart w:id="13744" w:name="_ETM_Q25_457319"/>
      <w:bookmarkEnd w:id="13744"/>
      <w:r>
        <w:rPr>
          <w:rtl/>
        </w:rPr>
        <w:t xml:space="preserve">נושא </w:t>
      </w:r>
      <w:bookmarkStart w:id="13745" w:name="_ETM_Q25_457680"/>
      <w:bookmarkStart w:id="13746" w:name="_ETM_Q25_458470"/>
      <w:bookmarkEnd w:id="13745"/>
      <w:bookmarkEnd w:id="13746"/>
      <w:r>
        <w:rPr>
          <w:rFonts w:hint="cs"/>
          <w:rtl/>
        </w:rPr>
        <w:t>רחב,</w:t>
      </w:r>
      <w:bookmarkStart w:id="13747" w:name="_ETM_Q25_455600"/>
      <w:bookmarkEnd w:id="13747"/>
      <w:r>
        <w:rPr>
          <w:rFonts w:hint="cs"/>
          <w:rtl/>
        </w:rPr>
        <w:t xml:space="preserve"> </w:t>
      </w:r>
      <w:r>
        <w:rPr>
          <w:rtl/>
        </w:rPr>
        <w:t xml:space="preserve">בעל </w:t>
      </w:r>
      <w:bookmarkStart w:id="13748" w:name="_ETM_Q25_458830"/>
      <w:bookmarkEnd w:id="13748"/>
      <w:r>
        <w:rPr>
          <w:rtl/>
        </w:rPr>
        <w:t xml:space="preserve">משמעות </w:t>
      </w:r>
      <w:bookmarkStart w:id="13749" w:name="_ETM_Q25_459310"/>
      <w:bookmarkEnd w:id="13749"/>
      <w:r>
        <w:rPr>
          <w:rtl/>
        </w:rPr>
        <w:t>ניכרת</w:t>
      </w:r>
      <w:bookmarkStart w:id="13750" w:name="_ETM_Q25_456681"/>
      <w:bookmarkStart w:id="13751" w:name="_ETM_Q25_456797"/>
      <w:bookmarkEnd w:id="13750"/>
      <w:bookmarkEnd w:id="13751"/>
      <w:r>
        <w:rPr>
          <w:rFonts w:hint="cs"/>
          <w:rtl/>
        </w:rPr>
        <w:t>,</w:t>
      </w:r>
      <w:r>
        <w:rPr>
          <w:rtl/>
        </w:rPr>
        <w:t xml:space="preserve"> </w:t>
      </w:r>
      <w:bookmarkStart w:id="13752" w:name="_ETM_Q25_460150"/>
      <w:bookmarkEnd w:id="13752"/>
      <w:r>
        <w:rPr>
          <w:rtl/>
        </w:rPr>
        <w:t xml:space="preserve">הדורש </w:t>
      </w:r>
      <w:bookmarkStart w:id="13753" w:name="_ETM_Q25_460540"/>
      <w:bookmarkEnd w:id="13753"/>
      <w:r>
        <w:rPr>
          <w:rtl/>
        </w:rPr>
        <w:t xml:space="preserve">עבודת </w:t>
      </w:r>
      <w:bookmarkStart w:id="13754" w:name="_ETM_Q25_460900"/>
      <w:bookmarkEnd w:id="13754"/>
      <w:r>
        <w:rPr>
          <w:rtl/>
        </w:rPr>
        <w:t xml:space="preserve">מטה </w:t>
      </w:r>
      <w:bookmarkStart w:id="13755" w:name="_ETM_Q25_461230"/>
      <w:bookmarkStart w:id="13756" w:name="_ETM_Q25_461440"/>
      <w:bookmarkEnd w:id="13755"/>
      <w:bookmarkEnd w:id="13756"/>
      <w:r>
        <w:rPr>
          <w:rFonts w:hint="cs"/>
          <w:rtl/>
        </w:rPr>
        <w:t>והליכי</w:t>
      </w:r>
      <w:r>
        <w:rPr>
          <w:rtl/>
        </w:rPr>
        <w:t xml:space="preserve"> </w:t>
      </w:r>
      <w:bookmarkStart w:id="13757" w:name="_ETM_Q25_461589"/>
      <w:bookmarkEnd w:id="13757"/>
      <w:r>
        <w:rPr>
          <w:rtl/>
        </w:rPr>
        <w:t xml:space="preserve">בחינה </w:t>
      </w:r>
      <w:bookmarkStart w:id="13758" w:name="_ETM_Q25_462339"/>
      <w:bookmarkEnd w:id="13758"/>
      <w:r>
        <w:rPr>
          <w:rFonts w:hint="cs"/>
          <w:rtl/>
        </w:rPr>
        <w:t>ובירור</w:t>
      </w:r>
      <w:r>
        <w:rPr>
          <w:rtl/>
        </w:rPr>
        <w:t xml:space="preserve"> </w:t>
      </w:r>
      <w:bookmarkStart w:id="13759" w:name="_ETM_Q25_462640"/>
      <w:bookmarkEnd w:id="13759"/>
      <w:r>
        <w:rPr>
          <w:rtl/>
        </w:rPr>
        <w:t xml:space="preserve">מעמיקים </w:t>
      </w:r>
      <w:bookmarkStart w:id="13760" w:name="_ETM_Q25_464830"/>
      <w:bookmarkEnd w:id="13760"/>
      <w:r>
        <w:rPr>
          <w:rtl/>
        </w:rPr>
        <w:t xml:space="preserve">של </w:t>
      </w:r>
      <w:bookmarkStart w:id="13761" w:name="_ETM_Q25_465130"/>
      <w:bookmarkEnd w:id="13761"/>
      <w:r>
        <w:rPr>
          <w:rtl/>
        </w:rPr>
        <w:t xml:space="preserve">גורמים </w:t>
      </w:r>
      <w:bookmarkStart w:id="13762" w:name="_ETM_Q25_465550"/>
      <w:bookmarkEnd w:id="13762"/>
      <w:r>
        <w:rPr>
          <w:rtl/>
        </w:rPr>
        <w:t xml:space="preserve">מקצועיים </w:t>
      </w:r>
      <w:bookmarkStart w:id="13763" w:name="_ETM_Q25_466150"/>
      <w:bookmarkEnd w:id="13763"/>
      <w:r>
        <w:rPr>
          <w:rtl/>
        </w:rPr>
        <w:t xml:space="preserve">שונים </w:t>
      </w:r>
      <w:bookmarkStart w:id="13764" w:name="_ETM_Q25_466600"/>
      <w:bookmarkEnd w:id="13764"/>
      <w:r>
        <w:rPr>
          <w:rtl/>
        </w:rPr>
        <w:t xml:space="preserve">במערכת </w:t>
      </w:r>
      <w:bookmarkStart w:id="13765" w:name="_ETM_Q25_467080"/>
      <w:bookmarkEnd w:id="13765"/>
      <w:r>
        <w:rPr>
          <w:rtl/>
        </w:rPr>
        <w:t>הביטחון</w:t>
      </w:r>
      <w:r>
        <w:rPr>
          <w:rFonts w:hint="cs"/>
          <w:rtl/>
        </w:rPr>
        <w:t>.</w:t>
      </w:r>
      <w:r>
        <w:rPr>
          <w:rtl/>
        </w:rPr>
        <w:t xml:space="preserve"> </w:t>
      </w:r>
      <w:bookmarkStart w:id="13766" w:name="_ETM_Q25_468499"/>
      <w:bookmarkEnd w:id="13766"/>
    </w:p>
    <w:p w:rsidR="00BE54DA" w:rsidRDefault="00BE54DA" w:rsidP="005E19FE">
      <w:pPr>
        <w:rPr>
          <w:rtl/>
        </w:rPr>
      </w:pPr>
      <w:bookmarkStart w:id="13767" w:name="_ETM_Q25_467391"/>
      <w:bookmarkStart w:id="13768" w:name="_ETM_Q25_467442"/>
      <w:bookmarkEnd w:id="13767"/>
      <w:bookmarkEnd w:id="13768"/>
    </w:p>
    <w:p w:rsidR="00BE54DA" w:rsidRDefault="00BE54DA" w:rsidP="005E19FE">
      <w:pPr>
        <w:rPr>
          <w:rtl/>
        </w:rPr>
      </w:pPr>
      <w:bookmarkStart w:id="13769" w:name="_ETM_Q25_467643"/>
      <w:bookmarkStart w:id="13770" w:name="_ETM_Q25_467686"/>
      <w:bookmarkEnd w:id="13769"/>
      <w:bookmarkEnd w:id="13770"/>
      <w:r>
        <w:rPr>
          <w:rtl/>
        </w:rPr>
        <w:t xml:space="preserve">בנסיבות </w:t>
      </w:r>
      <w:bookmarkStart w:id="13771" w:name="_ETM_Q25_469129"/>
      <w:bookmarkEnd w:id="13771"/>
      <w:r>
        <w:rPr>
          <w:rtl/>
        </w:rPr>
        <w:t>אלו</w:t>
      </w:r>
      <w:r>
        <w:rPr>
          <w:rFonts w:hint="cs"/>
          <w:rtl/>
        </w:rPr>
        <w:t>,</w:t>
      </w:r>
      <w:r>
        <w:rPr>
          <w:rtl/>
        </w:rPr>
        <w:t xml:space="preserve"> </w:t>
      </w:r>
      <w:bookmarkStart w:id="13772" w:name="_ETM_Q25_469310"/>
      <w:bookmarkEnd w:id="13772"/>
      <w:r>
        <w:rPr>
          <w:rtl/>
        </w:rPr>
        <w:t>מ</w:t>
      </w:r>
      <w:bookmarkStart w:id="13773" w:name="_ETM_Q25_469430"/>
      <w:bookmarkEnd w:id="13773"/>
      <w:r>
        <w:rPr>
          <w:rtl/>
        </w:rPr>
        <w:t xml:space="preserve">שנושא </w:t>
      </w:r>
      <w:bookmarkStart w:id="13774" w:name="_ETM_Q25_469789"/>
      <w:bookmarkEnd w:id="13774"/>
      <w:r>
        <w:rPr>
          <w:rtl/>
        </w:rPr>
        <w:t xml:space="preserve">זה </w:t>
      </w:r>
      <w:bookmarkStart w:id="13775" w:name="_ETM_Q25_469909"/>
      <w:bookmarkEnd w:id="13775"/>
      <w:r>
        <w:rPr>
          <w:rtl/>
        </w:rPr>
        <w:t xml:space="preserve">לא </w:t>
      </w:r>
      <w:bookmarkStart w:id="13776" w:name="_ETM_Q25_470029"/>
      <w:bookmarkEnd w:id="13776"/>
      <w:r>
        <w:rPr>
          <w:rFonts w:hint="cs"/>
          <w:rtl/>
        </w:rPr>
        <w:t>ה</w:t>
      </w:r>
      <w:r>
        <w:rPr>
          <w:rtl/>
        </w:rPr>
        <w:t>ובא</w:t>
      </w:r>
      <w:bookmarkStart w:id="13777" w:name="_ETM_Q25_465958"/>
      <w:bookmarkEnd w:id="13777"/>
      <w:r>
        <w:rPr>
          <w:rtl/>
        </w:rPr>
        <w:t xml:space="preserve"> </w:t>
      </w:r>
      <w:bookmarkStart w:id="13778" w:name="_ETM_Q25_470270"/>
      <w:bookmarkEnd w:id="13778"/>
      <w:r>
        <w:rPr>
          <w:rtl/>
        </w:rPr>
        <w:t xml:space="preserve">לדיון </w:t>
      </w:r>
      <w:bookmarkStart w:id="13779" w:name="_ETM_Q25_470599"/>
      <w:bookmarkEnd w:id="13779"/>
      <w:r>
        <w:rPr>
          <w:rtl/>
        </w:rPr>
        <w:t xml:space="preserve">והצבעה </w:t>
      </w:r>
      <w:bookmarkStart w:id="13780" w:name="_ETM_Q25_471050"/>
      <w:bookmarkEnd w:id="13780"/>
      <w:r>
        <w:rPr>
          <w:rtl/>
        </w:rPr>
        <w:t xml:space="preserve">בוועדת </w:t>
      </w:r>
      <w:bookmarkStart w:id="13781" w:name="_ETM_Q25_471409"/>
      <w:bookmarkEnd w:id="13781"/>
      <w:r>
        <w:rPr>
          <w:rtl/>
        </w:rPr>
        <w:t xml:space="preserve">שרים </w:t>
      </w:r>
      <w:bookmarkStart w:id="13782" w:name="_ETM_Q25_471650"/>
      <w:bookmarkEnd w:id="13782"/>
      <w:r>
        <w:rPr>
          <w:rtl/>
        </w:rPr>
        <w:t xml:space="preserve">לחקיקה </w:t>
      </w:r>
      <w:bookmarkStart w:id="13783" w:name="_ETM_Q25_472189"/>
      <w:bookmarkStart w:id="13784" w:name="_ETM_Q25_472400"/>
      <w:bookmarkStart w:id="13785" w:name="_ETM_Q25_472460"/>
      <w:bookmarkEnd w:id="13783"/>
      <w:bookmarkEnd w:id="13784"/>
      <w:bookmarkEnd w:id="13785"/>
      <w:r>
        <w:rPr>
          <w:rFonts w:hint="cs"/>
          <w:rtl/>
        </w:rPr>
        <w:t>וממילא לא</w:t>
      </w:r>
      <w:r>
        <w:rPr>
          <w:rtl/>
        </w:rPr>
        <w:t xml:space="preserve"> </w:t>
      </w:r>
      <w:bookmarkStart w:id="13786" w:name="_ETM_Q25_472550"/>
      <w:bookmarkEnd w:id="13786"/>
      <w:r>
        <w:rPr>
          <w:rtl/>
        </w:rPr>
        <w:t xml:space="preserve">גובשה </w:t>
      </w:r>
      <w:bookmarkStart w:id="13787" w:name="_ETM_Q25_473029"/>
      <w:bookmarkEnd w:id="13787"/>
      <w:r>
        <w:rPr>
          <w:rtl/>
        </w:rPr>
        <w:t xml:space="preserve">עמדה </w:t>
      </w:r>
      <w:bookmarkStart w:id="13788" w:name="_ETM_Q25_473300"/>
      <w:bookmarkEnd w:id="13788"/>
      <w:r>
        <w:rPr>
          <w:rtl/>
        </w:rPr>
        <w:t xml:space="preserve">סדורה </w:t>
      </w:r>
      <w:bookmarkStart w:id="13789" w:name="_ETM_Q25_474360"/>
      <w:bookmarkEnd w:id="13789"/>
      <w:r>
        <w:rPr>
          <w:rtl/>
        </w:rPr>
        <w:t xml:space="preserve">של </w:t>
      </w:r>
      <w:bookmarkStart w:id="13790" w:name="_ETM_Q25_474539"/>
      <w:bookmarkEnd w:id="13790"/>
      <w:r>
        <w:rPr>
          <w:rtl/>
        </w:rPr>
        <w:t xml:space="preserve">הממשלה </w:t>
      </w:r>
      <w:bookmarkStart w:id="13791" w:name="_ETM_Q25_474990"/>
      <w:bookmarkEnd w:id="13791"/>
      <w:r>
        <w:rPr>
          <w:rFonts w:hint="cs"/>
          <w:rtl/>
        </w:rPr>
        <w:t>באשר למוצע,</w:t>
      </w:r>
      <w:r>
        <w:rPr>
          <w:rtl/>
        </w:rPr>
        <w:t xml:space="preserve"> </w:t>
      </w:r>
      <w:bookmarkStart w:id="13792" w:name="_ETM_Q25_476410"/>
      <w:bookmarkEnd w:id="13792"/>
      <w:r>
        <w:rPr>
          <w:rtl/>
        </w:rPr>
        <w:t xml:space="preserve">כמו </w:t>
      </w:r>
      <w:bookmarkStart w:id="13793" w:name="_ETM_Q25_476650"/>
      <w:bookmarkEnd w:id="13793"/>
      <w:r>
        <w:rPr>
          <w:rtl/>
        </w:rPr>
        <w:t xml:space="preserve">גם </w:t>
      </w:r>
      <w:bookmarkStart w:id="13794" w:name="_ETM_Q25_476950"/>
      <w:bookmarkEnd w:id="13794"/>
      <w:r>
        <w:rPr>
          <w:rtl/>
        </w:rPr>
        <w:t xml:space="preserve">לאור </w:t>
      </w:r>
      <w:bookmarkStart w:id="13795" w:name="_ETM_Q25_477160"/>
      <w:bookmarkEnd w:id="13795"/>
      <w:r>
        <w:rPr>
          <w:rtl/>
        </w:rPr>
        <w:t xml:space="preserve">כך </w:t>
      </w:r>
      <w:bookmarkStart w:id="13796" w:name="_ETM_Q25_477400"/>
      <w:bookmarkEnd w:id="13796"/>
      <w:r>
        <w:rPr>
          <w:rtl/>
        </w:rPr>
        <w:t>ש</w:t>
      </w:r>
      <w:bookmarkStart w:id="13797" w:name="_ETM_Q25_477970"/>
      <w:bookmarkEnd w:id="13797"/>
      <w:r>
        <w:rPr>
          <w:rtl/>
        </w:rPr>
        <w:t xml:space="preserve">נכון </w:t>
      </w:r>
      <w:bookmarkStart w:id="13798" w:name="_ETM_Q25_478330"/>
      <w:bookmarkEnd w:id="13798"/>
      <w:r>
        <w:rPr>
          <w:rtl/>
        </w:rPr>
        <w:t xml:space="preserve">יותר </w:t>
      </w:r>
      <w:bookmarkStart w:id="13799" w:name="_ETM_Q25_479099"/>
      <w:bookmarkEnd w:id="13799"/>
      <w:r>
        <w:rPr>
          <w:rtl/>
        </w:rPr>
        <w:t xml:space="preserve">שנושא </w:t>
      </w:r>
      <w:bookmarkStart w:id="13800" w:name="_ETM_Q25_479580"/>
      <w:bookmarkEnd w:id="13800"/>
      <w:r>
        <w:rPr>
          <w:rtl/>
        </w:rPr>
        <w:t xml:space="preserve">זה </w:t>
      </w:r>
      <w:bookmarkStart w:id="13801" w:name="_ETM_Q25_479669"/>
      <w:bookmarkEnd w:id="13801"/>
      <w:r>
        <w:rPr>
          <w:rtl/>
        </w:rPr>
        <w:t xml:space="preserve">לא </w:t>
      </w:r>
      <w:bookmarkStart w:id="13802" w:name="_ETM_Q25_479759"/>
      <w:bookmarkEnd w:id="13802"/>
      <w:r>
        <w:rPr>
          <w:rtl/>
        </w:rPr>
        <w:t xml:space="preserve">יקודם </w:t>
      </w:r>
      <w:bookmarkStart w:id="13803" w:name="_ETM_Q25_480210"/>
      <w:bookmarkStart w:id="13804" w:name="_ETM_Q25_478309"/>
      <w:bookmarkStart w:id="13805" w:name="_ETM_Q25_473489"/>
      <w:bookmarkEnd w:id="13803"/>
      <w:bookmarkEnd w:id="13804"/>
      <w:bookmarkEnd w:id="13805"/>
      <w:r>
        <w:rPr>
          <w:rtl/>
        </w:rPr>
        <w:t xml:space="preserve">באמצעות </w:t>
      </w:r>
      <w:bookmarkStart w:id="13806" w:name="_ETM_Q25_480629"/>
      <w:bookmarkEnd w:id="13806"/>
      <w:r>
        <w:rPr>
          <w:rtl/>
        </w:rPr>
        <w:t xml:space="preserve">הצעת </w:t>
      </w:r>
      <w:bookmarkStart w:id="13807" w:name="_ETM_Q25_480990"/>
      <w:bookmarkEnd w:id="13807"/>
      <w:r>
        <w:rPr>
          <w:rtl/>
        </w:rPr>
        <w:t xml:space="preserve">חוק </w:t>
      </w:r>
      <w:bookmarkStart w:id="13808" w:name="_ETM_Q25_481199"/>
      <w:bookmarkEnd w:id="13808"/>
      <w:r>
        <w:rPr>
          <w:rtl/>
        </w:rPr>
        <w:t xml:space="preserve">פרטית </w:t>
      </w:r>
      <w:bookmarkStart w:id="13809" w:name="_ETM_Q25_481710"/>
      <w:bookmarkEnd w:id="13809"/>
      <w:r>
        <w:rPr>
          <w:rtl/>
        </w:rPr>
        <w:t xml:space="preserve">אלא </w:t>
      </w:r>
      <w:bookmarkStart w:id="13810" w:name="_ETM_Q25_480000"/>
      <w:bookmarkStart w:id="13811" w:name="_ETM_Q25_481800"/>
      <w:bookmarkEnd w:id="13810"/>
      <w:bookmarkEnd w:id="13811"/>
      <w:r>
        <w:rPr>
          <w:rtl/>
        </w:rPr>
        <w:t xml:space="preserve">בהצעת </w:t>
      </w:r>
      <w:bookmarkStart w:id="13812" w:name="_ETM_Q25_482279"/>
      <w:bookmarkEnd w:id="13812"/>
      <w:r>
        <w:rPr>
          <w:rtl/>
        </w:rPr>
        <w:t xml:space="preserve">חוק </w:t>
      </w:r>
      <w:bookmarkStart w:id="13813" w:name="_ETM_Q25_482490"/>
      <w:bookmarkEnd w:id="13813"/>
      <w:r>
        <w:rPr>
          <w:rtl/>
        </w:rPr>
        <w:t>ממשלתית</w:t>
      </w:r>
      <w:r>
        <w:rPr>
          <w:rFonts w:hint="cs"/>
          <w:rtl/>
        </w:rPr>
        <w:t>,</w:t>
      </w:r>
      <w:r>
        <w:rPr>
          <w:rtl/>
        </w:rPr>
        <w:t xml:space="preserve"> </w:t>
      </w:r>
      <w:bookmarkStart w:id="13814" w:name="_ETM_Q25_483510"/>
      <w:bookmarkEnd w:id="13814"/>
      <w:r>
        <w:rPr>
          <w:rtl/>
        </w:rPr>
        <w:t xml:space="preserve">לא </w:t>
      </w:r>
      <w:bookmarkStart w:id="13815" w:name="_ETM_Q25_483719"/>
      <w:bookmarkEnd w:id="13815"/>
      <w:r>
        <w:rPr>
          <w:rtl/>
        </w:rPr>
        <w:t xml:space="preserve">ניתן </w:t>
      </w:r>
      <w:bookmarkStart w:id="13816" w:name="_ETM_Q25_484020"/>
      <w:bookmarkEnd w:id="13816"/>
      <w:r>
        <w:rPr>
          <w:rtl/>
        </w:rPr>
        <w:t xml:space="preserve">לתמוך </w:t>
      </w:r>
      <w:bookmarkStart w:id="13817" w:name="_ETM_Q25_484830"/>
      <w:bookmarkEnd w:id="13817"/>
      <w:r>
        <w:rPr>
          <w:rtl/>
        </w:rPr>
        <w:t xml:space="preserve">בקידום </w:t>
      </w:r>
      <w:bookmarkStart w:id="13818" w:name="_ETM_Q25_485310"/>
      <w:bookmarkEnd w:id="13818"/>
      <w:r>
        <w:rPr>
          <w:rtl/>
        </w:rPr>
        <w:t xml:space="preserve">הצעת </w:t>
      </w:r>
      <w:bookmarkStart w:id="13819" w:name="_ETM_Q25_485670"/>
      <w:bookmarkEnd w:id="13819"/>
      <w:r>
        <w:rPr>
          <w:rFonts w:hint="cs"/>
          <w:rtl/>
        </w:rPr>
        <w:t>ה</w:t>
      </w:r>
      <w:r>
        <w:rPr>
          <w:rtl/>
        </w:rPr>
        <w:t>חוק</w:t>
      </w:r>
      <w:r>
        <w:rPr>
          <w:rFonts w:hint="cs"/>
          <w:rtl/>
        </w:rPr>
        <w:t>, ולפיכך,</w:t>
      </w:r>
      <w:r>
        <w:rPr>
          <w:rtl/>
        </w:rPr>
        <w:t xml:space="preserve"> </w:t>
      </w:r>
      <w:bookmarkStart w:id="13820" w:name="_ETM_Q25_487069"/>
      <w:bookmarkEnd w:id="13820"/>
      <w:r>
        <w:rPr>
          <w:rtl/>
        </w:rPr>
        <w:t xml:space="preserve">שר </w:t>
      </w:r>
      <w:bookmarkStart w:id="13821" w:name="_ETM_Q25_487279"/>
      <w:bookmarkEnd w:id="13821"/>
      <w:r>
        <w:rPr>
          <w:rtl/>
        </w:rPr>
        <w:t>הביטחון</w:t>
      </w:r>
      <w:r>
        <w:rPr>
          <w:rFonts w:hint="cs"/>
          <w:rtl/>
        </w:rPr>
        <w:t xml:space="preserve"> </w:t>
      </w:r>
      <w:r>
        <w:rPr>
          <w:rtl/>
        </w:rPr>
        <w:t xml:space="preserve">– </w:t>
      </w:r>
      <w:bookmarkStart w:id="13822" w:name="_ETM_Q25_488420"/>
      <w:bookmarkEnd w:id="13822"/>
      <w:r>
        <w:rPr>
          <w:rtl/>
        </w:rPr>
        <w:t xml:space="preserve">כפי </w:t>
      </w:r>
      <w:bookmarkStart w:id="13823" w:name="_ETM_Q25_488599"/>
      <w:bookmarkEnd w:id="13823"/>
      <w:r>
        <w:rPr>
          <w:rtl/>
        </w:rPr>
        <w:t>ש</w:t>
      </w:r>
      <w:r>
        <w:rPr>
          <w:rFonts w:hint="cs"/>
          <w:rtl/>
        </w:rPr>
        <w:t xml:space="preserve">הוא </w:t>
      </w:r>
      <w:r>
        <w:rPr>
          <w:rtl/>
        </w:rPr>
        <w:t>אומר</w:t>
      </w:r>
      <w:r>
        <w:rPr>
          <w:rFonts w:hint="cs"/>
          <w:rtl/>
        </w:rPr>
        <w:t xml:space="preserve"> </w:t>
      </w:r>
      <w:r>
        <w:rPr>
          <w:rtl/>
        </w:rPr>
        <w:t xml:space="preserve">– </w:t>
      </w:r>
      <w:bookmarkStart w:id="13824" w:name="_ETM_Q25_488929"/>
      <w:bookmarkEnd w:id="13824"/>
      <w:r>
        <w:rPr>
          <w:rtl/>
        </w:rPr>
        <w:t>מציע</w:t>
      </w:r>
      <w:bookmarkStart w:id="13825" w:name="_ETM_Q25_485171"/>
      <w:bookmarkEnd w:id="13825"/>
      <w:r>
        <w:rPr>
          <w:rtl/>
        </w:rPr>
        <w:t xml:space="preserve"> </w:t>
      </w:r>
      <w:bookmarkStart w:id="13826" w:name="_ETM_Q25_489379"/>
      <w:bookmarkEnd w:id="13826"/>
      <w:r>
        <w:rPr>
          <w:rtl/>
        </w:rPr>
        <w:t xml:space="preserve">כי </w:t>
      </w:r>
      <w:bookmarkStart w:id="13827" w:name="_ETM_Q25_489500"/>
      <w:bookmarkEnd w:id="13827"/>
      <w:r>
        <w:rPr>
          <w:rtl/>
        </w:rPr>
        <w:t xml:space="preserve">מליאת </w:t>
      </w:r>
      <w:bookmarkStart w:id="13828" w:name="_ETM_Q25_489769"/>
      <w:bookmarkEnd w:id="13828"/>
      <w:r>
        <w:rPr>
          <w:rtl/>
        </w:rPr>
        <w:t xml:space="preserve">הכנסת </w:t>
      </w:r>
      <w:bookmarkStart w:id="13829" w:name="_ETM_Q25_490160"/>
      <w:bookmarkEnd w:id="13829"/>
      <w:r>
        <w:rPr>
          <w:rtl/>
        </w:rPr>
        <w:t xml:space="preserve">תסיר </w:t>
      </w:r>
      <w:bookmarkStart w:id="13830" w:name="_ETM_Q25_491150"/>
      <w:bookmarkEnd w:id="13830"/>
      <w:r>
        <w:rPr>
          <w:rtl/>
        </w:rPr>
        <w:t xml:space="preserve">את </w:t>
      </w:r>
      <w:bookmarkStart w:id="13831" w:name="_ETM_Q25_491389"/>
      <w:bookmarkEnd w:id="13831"/>
      <w:r>
        <w:rPr>
          <w:rtl/>
        </w:rPr>
        <w:t xml:space="preserve">הצעת </w:t>
      </w:r>
      <w:bookmarkStart w:id="13832" w:name="_ETM_Q25_491839"/>
      <w:bookmarkEnd w:id="13832"/>
      <w:r>
        <w:rPr>
          <w:rtl/>
        </w:rPr>
        <w:t xml:space="preserve">החוק </w:t>
      </w:r>
      <w:bookmarkStart w:id="13833" w:name="_ETM_Q25_492049"/>
      <w:bookmarkEnd w:id="13833"/>
      <w:r>
        <w:rPr>
          <w:rtl/>
        </w:rPr>
        <w:t xml:space="preserve">הזו </w:t>
      </w:r>
      <w:bookmarkStart w:id="13834" w:name="_ETM_Q25_492259"/>
      <w:bookmarkEnd w:id="13834"/>
      <w:r>
        <w:rPr>
          <w:rtl/>
        </w:rPr>
        <w:t>מסדר</w:t>
      </w:r>
      <w:bookmarkStart w:id="13835" w:name="_ETM_Q25_492679"/>
      <w:bookmarkEnd w:id="13835"/>
      <w:r>
        <w:rPr>
          <w:rFonts w:hint="cs"/>
          <w:rtl/>
        </w:rPr>
        <w:t>-</w:t>
      </w:r>
      <w:r>
        <w:rPr>
          <w:rtl/>
        </w:rPr>
        <w:t xml:space="preserve">יומה </w:t>
      </w:r>
      <w:bookmarkStart w:id="13836" w:name="_ETM_Q25_493339"/>
      <w:bookmarkEnd w:id="13836"/>
      <w:r>
        <w:rPr>
          <w:rtl/>
        </w:rPr>
        <w:t xml:space="preserve">של </w:t>
      </w:r>
      <w:bookmarkStart w:id="13837" w:name="_ETM_Q25_493580"/>
      <w:bookmarkEnd w:id="13837"/>
      <w:r>
        <w:rPr>
          <w:rtl/>
        </w:rPr>
        <w:t>הכנסת</w:t>
      </w:r>
      <w:r>
        <w:rPr>
          <w:rFonts w:hint="cs"/>
          <w:rtl/>
        </w:rPr>
        <w:t>.</w:t>
      </w:r>
      <w:r>
        <w:rPr>
          <w:rtl/>
        </w:rPr>
        <w:t xml:space="preserve"> </w:t>
      </w:r>
      <w:bookmarkStart w:id="13838" w:name="_ETM_Q25_494860"/>
      <w:bookmarkEnd w:id="13838"/>
    </w:p>
    <w:p w:rsidR="00BE54DA" w:rsidRDefault="00BE54DA" w:rsidP="005E19FE">
      <w:pPr>
        <w:rPr>
          <w:rtl/>
        </w:rPr>
      </w:pPr>
    </w:p>
    <w:p w:rsidR="00BE54DA" w:rsidRDefault="00BE54DA" w:rsidP="005E19FE">
      <w:pPr>
        <w:rPr>
          <w:rtl/>
        </w:rPr>
      </w:pPr>
      <w:bookmarkStart w:id="13839" w:name="_ETM_Q25_495476"/>
      <w:bookmarkStart w:id="13840" w:name="_ETM_Q25_495545"/>
      <w:bookmarkStart w:id="13841" w:name="_ETM_Q25_491513"/>
      <w:bookmarkStart w:id="13842" w:name="_ETM_Q25_491567"/>
      <w:bookmarkEnd w:id="13839"/>
      <w:bookmarkEnd w:id="13840"/>
      <w:bookmarkEnd w:id="13841"/>
      <w:bookmarkEnd w:id="13842"/>
      <w:r>
        <w:rPr>
          <w:rtl/>
        </w:rPr>
        <w:t xml:space="preserve">חברת </w:t>
      </w:r>
      <w:bookmarkStart w:id="13843" w:name="_ETM_Q25_495190"/>
      <w:bookmarkEnd w:id="13843"/>
      <w:r>
        <w:rPr>
          <w:rtl/>
        </w:rPr>
        <w:t xml:space="preserve">הכנסת </w:t>
      </w:r>
      <w:bookmarkStart w:id="13844" w:name="_ETM_Q25_495490"/>
      <w:bookmarkEnd w:id="13844"/>
      <w:r>
        <w:rPr>
          <w:rtl/>
        </w:rPr>
        <w:t xml:space="preserve">שיר </w:t>
      </w:r>
      <w:bookmarkStart w:id="13845" w:name="_ETM_Q25_495639"/>
      <w:bookmarkEnd w:id="13845"/>
      <w:r>
        <w:rPr>
          <w:rtl/>
        </w:rPr>
        <w:t>סגמן</w:t>
      </w:r>
      <w:r>
        <w:rPr>
          <w:rFonts w:hint="cs"/>
          <w:rtl/>
        </w:rPr>
        <w:t>,</w:t>
      </w:r>
      <w:r>
        <w:rPr>
          <w:rtl/>
        </w:rPr>
        <w:t xml:space="preserve"> </w:t>
      </w:r>
      <w:bookmarkStart w:id="13846" w:name="_ETM_Q25_497540"/>
      <w:bookmarkEnd w:id="13846"/>
      <w:r>
        <w:rPr>
          <w:rtl/>
        </w:rPr>
        <w:t xml:space="preserve">אני </w:t>
      </w:r>
      <w:bookmarkStart w:id="13847" w:name="_ETM_Q25_497720"/>
      <w:bookmarkEnd w:id="13847"/>
      <w:r>
        <w:rPr>
          <w:rtl/>
        </w:rPr>
        <w:t xml:space="preserve">מבין </w:t>
      </w:r>
      <w:bookmarkStart w:id="13848" w:name="_ETM_Q25_497960"/>
      <w:bookmarkEnd w:id="13848"/>
      <w:r>
        <w:rPr>
          <w:rtl/>
        </w:rPr>
        <w:t xml:space="preserve">שהדרך </w:t>
      </w:r>
      <w:bookmarkStart w:id="13849" w:name="_ETM_Q25_498410"/>
      <w:bookmarkEnd w:id="13849"/>
      <w:r>
        <w:rPr>
          <w:rtl/>
        </w:rPr>
        <w:t xml:space="preserve">הסדורה </w:t>
      </w:r>
      <w:bookmarkStart w:id="13850" w:name="_ETM_Q25_499380"/>
      <w:bookmarkEnd w:id="13850"/>
      <w:r>
        <w:rPr>
          <w:rtl/>
        </w:rPr>
        <w:t xml:space="preserve">זה </w:t>
      </w:r>
      <w:bookmarkStart w:id="13851" w:name="_ETM_Q25_499529"/>
      <w:bookmarkEnd w:id="13851"/>
      <w:r>
        <w:rPr>
          <w:rtl/>
        </w:rPr>
        <w:t xml:space="preserve">לעבור </w:t>
      </w:r>
      <w:bookmarkStart w:id="13852" w:name="_ETM_Q25_499859"/>
      <w:bookmarkEnd w:id="13852"/>
      <w:r>
        <w:rPr>
          <w:rtl/>
        </w:rPr>
        <w:t xml:space="preserve">את </w:t>
      </w:r>
      <w:bookmarkStart w:id="13853" w:name="_ETM_Q25_500220"/>
      <w:bookmarkEnd w:id="13853"/>
      <w:r>
        <w:rPr>
          <w:rtl/>
        </w:rPr>
        <w:t xml:space="preserve">ועדת </w:t>
      </w:r>
      <w:bookmarkStart w:id="13854" w:name="_ETM_Q25_500550"/>
      <w:bookmarkEnd w:id="13854"/>
      <w:r>
        <w:rPr>
          <w:rtl/>
        </w:rPr>
        <w:t xml:space="preserve">שרים </w:t>
      </w:r>
      <w:bookmarkStart w:id="13855" w:name="_ETM_Q25_500789"/>
      <w:bookmarkEnd w:id="13855"/>
      <w:r>
        <w:rPr>
          <w:rtl/>
        </w:rPr>
        <w:t>לחקיקה</w:t>
      </w:r>
      <w:r>
        <w:rPr>
          <w:rFonts w:hint="cs"/>
          <w:rtl/>
        </w:rPr>
        <w:t>.</w:t>
      </w:r>
      <w:r>
        <w:rPr>
          <w:rtl/>
        </w:rPr>
        <w:t xml:space="preserve"> </w:t>
      </w:r>
      <w:bookmarkStart w:id="13856" w:name="_ETM_Q25_502839"/>
      <w:bookmarkEnd w:id="13856"/>
      <w:r>
        <w:rPr>
          <w:rtl/>
        </w:rPr>
        <w:t xml:space="preserve">הדרך </w:t>
      </w:r>
      <w:bookmarkStart w:id="13857" w:name="_ETM_Q25_503410"/>
      <w:bookmarkEnd w:id="13857"/>
      <w:r>
        <w:rPr>
          <w:rtl/>
        </w:rPr>
        <w:t xml:space="preserve">הסדורה </w:t>
      </w:r>
      <w:bookmarkStart w:id="13858" w:name="_ETM_Q25_503800"/>
      <w:bookmarkEnd w:id="13858"/>
      <w:r>
        <w:rPr>
          <w:rtl/>
        </w:rPr>
        <w:t xml:space="preserve">זה </w:t>
      </w:r>
      <w:bookmarkStart w:id="13859" w:name="_ETM_Q25_503980"/>
      <w:bookmarkEnd w:id="13859"/>
      <w:r>
        <w:rPr>
          <w:rtl/>
        </w:rPr>
        <w:t xml:space="preserve">לעבור </w:t>
      </w:r>
      <w:bookmarkStart w:id="13860" w:name="_ETM_Q25_510189"/>
      <w:bookmarkEnd w:id="13860"/>
      <w:r w:rsidR="000B6A0F">
        <w:rPr>
          <w:rFonts w:hint="cs"/>
          <w:rtl/>
        </w:rPr>
        <w:t>– – –</w:t>
      </w:r>
    </w:p>
    <w:p w:rsidR="00BE54DA" w:rsidRDefault="00BE54DA" w:rsidP="005E19FE">
      <w:pPr>
        <w:rPr>
          <w:rtl/>
        </w:rPr>
      </w:pPr>
    </w:p>
    <w:p w:rsidR="00BE54DA" w:rsidRDefault="00BE54DA" w:rsidP="005E19FE">
      <w:pPr>
        <w:pStyle w:val="af5"/>
        <w:keepNext/>
        <w:rPr>
          <w:rtl/>
        </w:rPr>
      </w:pPr>
      <w:bookmarkStart w:id="13861" w:name="ET_interruption_5809_11"/>
      <w:r w:rsidRPr="00707B26">
        <w:rPr>
          <w:rStyle w:val="TagStyle"/>
          <w:rtl/>
        </w:rPr>
        <w:t xml:space="preserve"> &lt;&lt; קריאה &gt;&gt; </w:t>
      </w:r>
      <w:r>
        <w:rPr>
          <w:rtl/>
        </w:rPr>
        <w:t>מיכל שיר סגמן (יש עתיד):</w:t>
      </w:r>
      <w:r w:rsidRPr="00707B26">
        <w:rPr>
          <w:rStyle w:val="TagStyle"/>
          <w:rtl/>
        </w:rPr>
        <w:t xml:space="preserve"> &lt;&lt; קריאה &gt;&gt;</w:t>
      </w:r>
      <w:r>
        <w:rPr>
          <w:rtl/>
        </w:rPr>
        <w:t xml:space="preserve"> </w:t>
      </w:r>
      <w:bookmarkEnd w:id="13861"/>
    </w:p>
    <w:p w:rsidR="00BE54DA" w:rsidRDefault="00BE54DA" w:rsidP="00D05E6D">
      <w:pPr>
        <w:rPr>
          <w:rtl/>
        </w:rPr>
      </w:pPr>
    </w:p>
    <w:p w:rsidR="00BE54DA" w:rsidRDefault="00BE54DA" w:rsidP="005E19FE">
      <w:pPr>
        <w:rPr>
          <w:rtl/>
        </w:rPr>
      </w:pPr>
      <w:r>
        <w:rPr>
          <w:rFonts w:hint="cs"/>
          <w:rtl/>
        </w:rPr>
        <w:t>עברנו דרך ועדת שרים, ביקש</w:t>
      </w:r>
      <w:bookmarkStart w:id="13862" w:name="_ETM_Q25_506749"/>
      <w:bookmarkEnd w:id="13862"/>
      <w:r>
        <w:rPr>
          <w:rFonts w:hint="cs"/>
          <w:rtl/>
        </w:rPr>
        <w:t>תם</w:t>
      </w:r>
      <w:bookmarkStart w:id="13863" w:name="_ETM_Q25_502089"/>
      <w:bookmarkEnd w:id="13863"/>
      <w:r>
        <w:rPr>
          <w:rFonts w:hint="cs"/>
          <w:rtl/>
        </w:rPr>
        <w:t xml:space="preserve"> דחייה </w:t>
      </w:r>
      <w:r>
        <w:rPr>
          <w:rtl/>
        </w:rPr>
        <w:t>–</w:t>
      </w:r>
      <w:r>
        <w:rPr>
          <w:rFonts w:hint="cs"/>
          <w:rtl/>
        </w:rPr>
        <w:t xml:space="preserve"> קיבלתם.</w:t>
      </w:r>
      <w:bookmarkStart w:id="13864" w:name="_ETM_Q25_501889"/>
      <w:bookmarkEnd w:id="13864"/>
    </w:p>
    <w:p w:rsidR="00BE54DA" w:rsidRDefault="00BE54DA" w:rsidP="005E19FE">
      <w:pPr>
        <w:rPr>
          <w:rtl/>
        </w:rPr>
      </w:pPr>
    </w:p>
    <w:p w:rsidR="00BE54DA" w:rsidRDefault="00BE54DA" w:rsidP="005E19FE">
      <w:pPr>
        <w:pStyle w:val="af5"/>
        <w:keepNext/>
        <w:rPr>
          <w:rtl/>
        </w:rPr>
      </w:pPr>
      <w:bookmarkStart w:id="13865" w:name="ET_interruption_5084_13"/>
      <w:r w:rsidRPr="0087081B">
        <w:rPr>
          <w:rStyle w:val="TagStyle"/>
          <w:rtl/>
        </w:rPr>
        <w:t xml:space="preserve"> &lt;&lt; קריאה &gt;&gt; </w:t>
      </w:r>
      <w:r>
        <w:rPr>
          <w:rtl/>
        </w:rPr>
        <w:t>מיקי לוי (יש עתיד):</w:t>
      </w:r>
      <w:r w:rsidRPr="0087081B">
        <w:rPr>
          <w:rStyle w:val="TagStyle"/>
          <w:rtl/>
        </w:rPr>
        <w:t xml:space="preserve"> &lt;&lt; קריאה &gt;&gt;</w:t>
      </w:r>
      <w:r>
        <w:rPr>
          <w:rtl/>
        </w:rPr>
        <w:t xml:space="preserve"> </w:t>
      </w:r>
      <w:bookmarkEnd w:id="13865"/>
    </w:p>
    <w:p w:rsidR="00BE54DA" w:rsidRDefault="00BE54DA" w:rsidP="00D05E6D">
      <w:pPr>
        <w:rPr>
          <w:rtl/>
        </w:rPr>
      </w:pPr>
    </w:p>
    <w:p w:rsidR="00BE54DA" w:rsidRDefault="00BE54DA" w:rsidP="005E19FE">
      <w:pPr>
        <w:rPr>
          <w:rtl/>
        </w:rPr>
      </w:pPr>
      <w:r>
        <w:rPr>
          <w:rFonts w:hint="cs"/>
          <w:rtl/>
        </w:rPr>
        <w:t xml:space="preserve">היא הייתה שם. </w:t>
      </w:r>
    </w:p>
    <w:p w:rsidR="00BE54DA" w:rsidRDefault="00BE54DA" w:rsidP="005E19FE">
      <w:pPr>
        <w:rPr>
          <w:rtl/>
        </w:rPr>
      </w:pPr>
    </w:p>
    <w:p w:rsidR="00BE54DA" w:rsidRDefault="00BE54DA" w:rsidP="005E19FE">
      <w:pPr>
        <w:pStyle w:val="af5"/>
        <w:keepNext/>
        <w:rPr>
          <w:rtl/>
        </w:rPr>
      </w:pPr>
      <w:bookmarkStart w:id="13866" w:name="ET_interruption_5809_14"/>
      <w:r w:rsidRPr="0087081B">
        <w:rPr>
          <w:rStyle w:val="TagStyle"/>
          <w:rtl/>
        </w:rPr>
        <w:t xml:space="preserve"> &lt;&lt; קריאה &gt;&gt; </w:t>
      </w:r>
      <w:r>
        <w:rPr>
          <w:rtl/>
        </w:rPr>
        <w:t>מיכל שיר סגמן (יש עתיד):</w:t>
      </w:r>
      <w:r w:rsidRPr="0087081B">
        <w:rPr>
          <w:rStyle w:val="TagStyle"/>
          <w:rtl/>
        </w:rPr>
        <w:t xml:space="preserve"> &lt;&lt; קריאה &gt;&gt;</w:t>
      </w:r>
      <w:r>
        <w:rPr>
          <w:rtl/>
        </w:rPr>
        <w:t xml:space="preserve"> </w:t>
      </w:r>
      <w:bookmarkEnd w:id="13866"/>
    </w:p>
    <w:p w:rsidR="00BE54DA" w:rsidRDefault="00BE54DA" w:rsidP="00D05E6D">
      <w:pPr>
        <w:rPr>
          <w:rtl/>
        </w:rPr>
      </w:pPr>
    </w:p>
    <w:p w:rsidR="00BE54DA" w:rsidRDefault="00BE54DA" w:rsidP="00816287">
      <w:pPr>
        <w:rPr>
          <w:rtl/>
        </w:rPr>
      </w:pPr>
      <w:r>
        <w:rPr>
          <w:rFonts w:hint="cs"/>
          <w:rtl/>
        </w:rPr>
        <w:t xml:space="preserve">עברנו דרך ועדת שרים. ביקשתם דחייה </w:t>
      </w:r>
      <w:r>
        <w:rPr>
          <w:rtl/>
        </w:rPr>
        <w:t>–</w:t>
      </w:r>
      <w:r>
        <w:rPr>
          <w:rFonts w:hint="cs"/>
          <w:rtl/>
        </w:rPr>
        <w:t xml:space="preserve"> </w:t>
      </w:r>
      <w:bookmarkStart w:id="13867" w:name="_ETM_Q25_506957"/>
      <w:bookmarkEnd w:id="13867"/>
      <w:r>
        <w:rPr>
          <w:rFonts w:hint="cs"/>
          <w:rtl/>
        </w:rPr>
        <w:t xml:space="preserve">קיבלתם. זה עבר דרך ועדת </w:t>
      </w:r>
      <w:bookmarkStart w:id="13868" w:name="_ETM_Q25_509486"/>
      <w:bookmarkEnd w:id="13868"/>
      <w:r>
        <w:rPr>
          <w:rFonts w:hint="cs"/>
          <w:rtl/>
        </w:rPr>
        <w:t xml:space="preserve">שרים, ביקשתם דחייה, קיבלתם דחייה, </w:t>
      </w:r>
      <w:bookmarkStart w:id="13869" w:name="_ETM_Q25_513465"/>
      <w:bookmarkStart w:id="13870" w:name="_ETM_Q25_510874"/>
      <w:bookmarkEnd w:id="13869"/>
      <w:bookmarkEnd w:id="13870"/>
      <w:r>
        <w:rPr>
          <w:rFonts w:hint="cs"/>
          <w:rtl/>
        </w:rPr>
        <w:t xml:space="preserve">ואחר כך </w:t>
      </w:r>
      <w:bookmarkStart w:id="13871" w:name="_ETM_Q25_514755"/>
      <w:bookmarkEnd w:id="13871"/>
      <w:r>
        <w:rPr>
          <w:rFonts w:hint="cs"/>
          <w:rtl/>
        </w:rPr>
        <w:t xml:space="preserve">הם פשוט </w:t>
      </w:r>
      <w:r w:rsidR="000B6A0F">
        <w:rPr>
          <w:rFonts w:hint="cs"/>
          <w:rtl/>
        </w:rPr>
        <w:t>– – –</w:t>
      </w:r>
      <w:r>
        <w:rPr>
          <w:rFonts w:hint="cs"/>
          <w:rtl/>
        </w:rPr>
        <w:t xml:space="preserve"> עלינו </w:t>
      </w:r>
      <w:bookmarkStart w:id="13872" w:name="_ETM_Q25_516524"/>
      <w:bookmarkEnd w:id="13872"/>
      <w:r>
        <w:rPr>
          <w:rFonts w:hint="cs"/>
          <w:rtl/>
        </w:rPr>
        <w:t>שאין מקור תקציבי. אז בבקשה, היום אנחנו מביאים תקציב</w:t>
      </w:r>
      <w:r w:rsidR="00816287">
        <w:rPr>
          <w:rFonts w:hint="cs"/>
          <w:rtl/>
        </w:rPr>
        <w:t>.</w:t>
      </w:r>
      <w:r>
        <w:rPr>
          <w:rFonts w:hint="cs"/>
          <w:rtl/>
        </w:rPr>
        <w:t xml:space="preserve"> </w:t>
      </w:r>
      <w:bookmarkStart w:id="13873" w:name="_ETM_Q25_513536"/>
      <w:bookmarkStart w:id="13874" w:name="_ETM_Q25_512841"/>
      <w:bookmarkStart w:id="13875" w:name="_ETM_Q25_510082"/>
      <w:bookmarkStart w:id="13876" w:name="_ETM_Q25_513548"/>
      <w:bookmarkEnd w:id="13873"/>
      <w:bookmarkEnd w:id="13874"/>
      <w:bookmarkEnd w:id="13875"/>
      <w:bookmarkEnd w:id="13876"/>
      <w:r>
        <w:rPr>
          <w:rFonts w:hint="cs"/>
          <w:rtl/>
        </w:rPr>
        <w:t xml:space="preserve">תמצאו מקור. </w:t>
      </w:r>
      <w:bookmarkStart w:id="13877" w:name="_ETM_Q25_511178"/>
      <w:bookmarkStart w:id="13878" w:name="_ETM_Q25_511291"/>
      <w:bookmarkEnd w:id="13877"/>
      <w:bookmarkEnd w:id="13878"/>
      <w:r>
        <w:rPr>
          <w:rFonts w:hint="cs"/>
          <w:rtl/>
        </w:rPr>
        <w:t>אגב, לפני שאתם מוצאים מקור, אתם גם יכולים ל</w:t>
      </w:r>
      <w:bookmarkStart w:id="13879" w:name="_ETM_Q25_525412"/>
      <w:bookmarkStart w:id="13880" w:name="_ETM_Q25_519560"/>
      <w:bookmarkEnd w:id="13879"/>
      <w:bookmarkEnd w:id="13880"/>
      <w:r>
        <w:rPr>
          <w:rFonts w:hint="cs"/>
          <w:rtl/>
        </w:rPr>
        <w:t xml:space="preserve">נסות להבין מה העלות של זה, כי </w:t>
      </w:r>
      <w:bookmarkStart w:id="13881" w:name="_ETM_Q25_526773"/>
      <w:bookmarkEnd w:id="13881"/>
      <w:r>
        <w:rPr>
          <w:rFonts w:hint="cs"/>
          <w:rtl/>
        </w:rPr>
        <w:t xml:space="preserve">גם </w:t>
      </w:r>
      <w:bookmarkStart w:id="13882" w:name="_ETM_Q25_528664"/>
      <w:bookmarkEnd w:id="13882"/>
      <w:r>
        <w:rPr>
          <w:rFonts w:hint="cs"/>
          <w:rtl/>
        </w:rPr>
        <w:t>את זה לא טרחתם לעשות.</w:t>
      </w:r>
      <w:bookmarkStart w:id="13883" w:name="_ETM_Q25_514882"/>
      <w:bookmarkEnd w:id="13883"/>
    </w:p>
    <w:p w:rsidR="00BE54DA" w:rsidRPr="0087081B" w:rsidRDefault="00BE54DA" w:rsidP="005E19FE">
      <w:pPr>
        <w:rPr>
          <w:rtl/>
        </w:rPr>
      </w:pPr>
      <w:bookmarkStart w:id="13884" w:name="_ETM_Q25_505758"/>
      <w:bookmarkEnd w:id="13884"/>
    </w:p>
    <w:p w:rsidR="00BE54DA" w:rsidRDefault="00BE54DA" w:rsidP="005E19FE">
      <w:pPr>
        <w:pStyle w:val="-"/>
        <w:keepNext/>
        <w:rPr>
          <w:rtl/>
        </w:rPr>
      </w:pPr>
      <w:bookmarkStart w:id="13885" w:name="ET_speakercontinue_6584_12"/>
      <w:r w:rsidRPr="00707B26">
        <w:rPr>
          <w:rStyle w:val="TagStyle"/>
          <w:rtl/>
        </w:rPr>
        <w:t xml:space="preserve"> &lt;&lt; דובר_המשך &gt;&gt; </w:t>
      </w:r>
      <w:r>
        <w:rPr>
          <w:rtl/>
        </w:rPr>
        <w:t>שר הבריאות אוריאל בוסו:</w:t>
      </w:r>
      <w:r w:rsidRPr="00707B26">
        <w:rPr>
          <w:rStyle w:val="TagStyle"/>
          <w:rtl/>
        </w:rPr>
        <w:t xml:space="preserve"> &lt;&lt; דובר_המשך &gt;&gt;</w:t>
      </w:r>
      <w:r>
        <w:rPr>
          <w:rtl/>
        </w:rPr>
        <w:t xml:space="preserve"> </w:t>
      </w:r>
      <w:bookmarkEnd w:id="13885"/>
    </w:p>
    <w:p w:rsidR="00BE54DA" w:rsidRDefault="00BE54DA" w:rsidP="00D05E6D">
      <w:pPr>
        <w:rPr>
          <w:rtl/>
        </w:rPr>
      </w:pPr>
    </w:p>
    <w:p w:rsidR="00BE54DA" w:rsidRDefault="00BE54DA" w:rsidP="005E19FE">
      <w:pPr>
        <w:rPr>
          <w:rtl/>
        </w:rPr>
      </w:pPr>
      <w:bookmarkStart w:id="13886" w:name="_ETM_Q25_501317"/>
      <w:bookmarkEnd w:id="13886"/>
      <w:r>
        <w:rPr>
          <w:rFonts w:hint="cs"/>
          <w:rtl/>
        </w:rPr>
        <w:t>בגלל זה, אלה</w:t>
      </w:r>
      <w:bookmarkStart w:id="13887" w:name="_ETM_Q25_525064"/>
      <w:bookmarkEnd w:id="13887"/>
      <w:r>
        <w:rPr>
          <w:rtl/>
        </w:rPr>
        <w:t xml:space="preserve"> </w:t>
      </w:r>
      <w:bookmarkStart w:id="13888" w:name="_ETM_Q25_528770"/>
      <w:bookmarkEnd w:id="13888"/>
      <w:r>
        <w:rPr>
          <w:rtl/>
        </w:rPr>
        <w:t xml:space="preserve">הנקודות </w:t>
      </w:r>
      <w:bookmarkStart w:id="13889" w:name="_ETM_Q25_529460"/>
      <w:bookmarkEnd w:id="13889"/>
      <w:r>
        <w:rPr>
          <w:rtl/>
        </w:rPr>
        <w:t xml:space="preserve">שמוזכרות </w:t>
      </w:r>
      <w:bookmarkStart w:id="13890" w:name="_ETM_Q25_530150"/>
      <w:bookmarkEnd w:id="13890"/>
      <w:r>
        <w:rPr>
          <w:rtl/>
        </w:rPr>
        <w:t>כ</w:t>
      </w:r>
      <w:r>
        <w:rPr>
          <w:rFonts w:hint="cs"/>
          <w:rtl/>
        </w:rPr>
        <w:t>א</w:t>
      </w:r>
      <w:r>
        <w:rPr>
          <w:rtl/>
        </w:rPr>
        <w:t>ן</w:t>
      </w:r>
      <w:r>
        <w:rPr>
          <w:rFonts w:hint="cs"/>
          <w:rtl/>
        </w:rPr>
        <w:t>.</w:t>
      </w:r>
    </w:p>
    <w:p w:rsidR="00BE54DA" w:rsidRDefault="00BE54DA" w:rsidP="005E19FE">
      <w:pPr>
        <w:rPr>
          <w:rtl/>
        </w:rPr>
      </w:pPr>
    </w:p>
    <w:p w:rsidR="00BE54DA" w:rsidRDefault="00BE54DA" w:rsidP="005E19FE">
      <w:pPr>
        <w:pStyle w:val="af5"/>
        <w:keepNext/>
        <w:rPr>
          <w:rtl/>
        </w:rPr>
      </w:pPr>
      <w:bookmarkStart w:id="13891" w:name="ET_interruption_5809_15"/>
      <w:r w:rsidRPr="0087081B">
        <w:rPr>
          <w:rStyle w:val="TagStyle"/>
          <w:rtl/>
        </w:rPr>
        <w:t xml:space="preserve"> &lt;&lt; קריאה &gt;&gt; </w:t>
      </w:r>
      <w:r>
        <w:rPr>
          <w:rtl/>
        </w:rPr>
        <w:t>מיכל שיר סגמן (יש עתיד):</w:t>
      </w:r>
      <w:r w:rsidRPr="0087081B">
        <w:rPr>
          <w:rStyle w:val="TagStyle"/>
          <w:rtl/>
        </w:rPr>
        <w:t xml:space="preserve"> &lt;&lt; קריאה &gt;&gt;</w:t>
      </w:r>
      <w:r>
        <w:rPr>
          <w:rtl/>
        </w:rPr>
        <w:t xml:space="preserve"> </w:t>
      </w:r>
      <w:bookmarkEnd w:id="13891"/>
    </w:p>
    <w:p w:rsidR="00BE54DA" w:rsidRDefault="00BE54DA" w:rsidP="00D05E6D">
      <w:pPr>
        <w:rPr>
          <w:rtl/>
        </w:rPr>
      </w:pPr>
    </w:p>
    <w:p w:rsidR="00BE54DA" w:rsidRDefault="00BE54DA" w:rsidP="005E19FE">
      <w:pPr>
        <w:rPr>
          <w:rtl/>
        </w:rPr>
      </w:pPr>
      <w:r>
        <w:rPr>
          <w:rFonts w:hint="cs"/>
          <w:rtl/>
        </w:rPr>
        <w:t xml:space="preserve">כן, </w:t>
      </w:r>
      <w:bookmarkStart w:id="13892" w:name="_ETM_Q25_525929"/>
      <w:bookmarkStart w:id="13893" w:name="_ETM_Q25_525868"/>
      <w:bookmarkEnd w:id="13892"/>
      <w:bookmarkEnd w:id="13893"/>
      <w:r>
        <w:rPr>
          <w:rFonts w:hint="cs"/>
          <w:rtl/>
        </w:rPr>
        <w:t xml:space="preserve">אבל זו לא </w:t>
      </w:r>
      <w:r w:rsidR="00816287">
        <w:rPr>
          <w:rFonts w:hint="cs"/>
          <w:rtl/>
        </w:rPr>
        <w:t>ה</w:t>
      </w:r>
      <w:r>
        <w:rPr>
          <w:rFonts w:hint="cs"/>
          <w:rtl/>
        </w:rPr>
        <w:t xml:space="preserve">פעם </w:t>
      </w:r>
      <w:r w:rsidR="00816287">
        <w:rPr>
          <w:rFonts w:hint="cs"/>
          <w:rtl/>
        </w:rPr>
        <w:t>ה</w:t>
      </w:r>
      <w:r>
        <w:rPr>
          <w:rFonts w:hint="cs"/>
          <w:rtl/>
        </w:rPr>
        <w:t>ראשונה שאנ</w:t>
      </w:r>
      <w:bookmarkStart w:id="13894" w:name="_ETM_Q25_532425"/>
      <w:bookmarkEnd w:id="13894"/>
      <w:r>
        <w:rPr>
          <w:rFonts w:hint="cs"/>
          <w:rtl/>
        </w:rPr>
        <w:t xml:space="preserve">י שמה </w:t>
      </w:r>
      <w:bookmarkStart w:id="13895" w:name="_ETM_Q25_533010"/>
      <w:bookmarkEnd w:id="13895"/>
      <w:r>
        <w:rPr>
          <w:rFonts w:hint="cs"/>
          <w:rtl/>
        </w:rPr>
        <w:t>את זה.</w:t>
      </w:r>
      <w:bookmarkStart w:id="13896" w:name="_ETM_Q25_528633"/>
      <w:bookmarkEnd w:id="13896"/>
    </w:p>
    <w:p w:rsidR="00BE54DA" w:rsidRDefault="00BE54DA" w:rsidP="005E19FE">
      <w:pPr>
        <w:rPr>
          <w:rtl/>
        </w:rPr>
      </w:pPr>
    </w:p>
    <w:p w:rsidR="00BE54DA" w:rsidRDefault="00BE54DA" w:rsidP="005E19FE">
      <w:pPr>
        <w:pStyle w:val="af5"/>
        <w:keepNext/>
        <w:rPr>
          <w:rtl/>
        </w:rPr>
      </w:pPr>
      <w:bookmarkStart w:id="13897" w:name="ET_interruption_5786_43"/>
      <w:r w:rsidRPr="00FB4914">
        <w:rPr>
          <w:rStyle w:val="TagStyle"/>
          <w:rtl/>
        </w:rPr>
        <w:t xml:space="preserve"> &lt;&lt; קריאה &gt;&gt; </w:t>
      </w:r>
      <w:r>
        <w:rPr>
          <w:rtl/>
        </w:rPr>
        <w:t>אופיר כץ (הליכוד):</w:t>
      </w:r>
      <w:r w:rsidRPr="00FB4914">
        <w:rPr>
          <w:rStyle w:val="TagStyle"/>
          <w:rtl/>
        </w:rPr>
        <w:t xml:space="preserve"> &lt;&lt; קריאה &gt;&gt;</w:t>
      </w:r>
      <w:r>
        <w:rPr>
          <w:rtl/>
        </w:rPr>
        <w:t xml:space="preserve"> </w:t>
      </w:r>
      <w:bookmarkEnd w:id="13897"/>
    </w:p>
    <w:p w:rsidR="00BE54DA" w:rsidRDefault="00BE54DA" w:rsidP="00D05E6D">
      <w:pPr>
        <w:rPr>
          <w:rtl/>
        </w:rPr>
      </w:pPr>
    </w:p>
    <w:p w:rsidR="00BE54DA" w:rsidRPr="00FB4914" w:rsidRDefault="00BE54DA" w:rsidP="005E19FE">
      <w:pPr>
        <w:rPr>
          <w:rtl/>
        </w:rPr>
      </w:pPr>
      <w:r>
        <w:rPr>
          <w:rFonts w:hint="cs"/>
          <w:rtl/>
        </w:rPr>
        <w:t>תמשיך, תמשיך.</w:t>
      </w:r>
      <w:bookmarkStart w:id="13898" w:name="_ETM_Q25_527614"/>
      <w:bookmarkEnd w:id="13898"/>
    </w:p>
    <w:p w:rsidR="00BE54DA" w:rsidRDefault="00BE54DA" w:rsidP="005E19FE">
      <w:pPr>
        <w:rPr>
          <w:rtl/>
        </w:rPr>
      </w:pPr>
    </w:p>
    <w:p w:rsidR="00BE54DA" w:rsidRDefault="00BE54DA" w:rsidP="005E19FE">
      <w:pPr>
        <w:pStyle w:val="-"/>
        <w:keepNext/>
        <w:rPr>
          <w:rtl/>
        </w:rPr>
      </w:pPr>
      <w:bookmarkStart w:id="13899" w:name="ET_speakercontinue_6584_16"/>
      <w:r w:rsidRPr="0087081B">
        <w:rPr>
          <w:rStyle w:val="TagStyle"/>
          <w:rtl/>
        </w:rPr>
        <w:t xml:space="preserve"> &lt;&lt; דובר_המשך &gt;&gt; </w:t>
      </w:r>
      <w:r>
        <w:rPr>
          <w:rtl/>
        </w:rPr>
        <w:t>שר הבריאות אוריאל בוסו:</w:t>
      </w:r>
      <w:r w:rsidRPr="0087081B">
        <w:rPr>
          <w:rStyle w:val="TagStyle"/>
          <w:rtl/>
        </w:rPr>
        <w:t xml:space="preserve"> &lt;&lt; דובר_המשך &gt;&gt;</w:t>
      </w:r>
      <w:r>
        <w:rPr>
          <w:rtl/>
        </w:rPr>
        <w:t xml:space="preserve"> </w:t>
      </w:r>
      <w:bookmarkEnd w:id="13899"/>
    </w:p>
    <w:p w:rsidR="00BE54DA" w:rsidRDefault="00BE54DA" w:rsidP="00D05E6D">
      <w:pPr>
        <w:rPr>
          <w:rtl/>
        </w:rPr>
      </w:pPr>
    </w:p>
    <w:p w:rsidR="00BE54DA" w:rsidRDefault="00BE54DA" w:rsidP="00816287">
      <w:pPr>
        <w:rPr>
          <w:rtl/>
        </w:rPr>
      </w:pPr>
      <w:bookmarkStart w:id="13900" w:name="_ETM_Q25_526675"/>
      <w:bookmarkStart w:id="13901" w:name="_ETM_Q25_537710"/>
      <w:bookmarkEnd w:id="13900"/>
      <w:bookmarkEnd w:id="13901"/>
      <w:r>
        <w:rPr>
          <w:rtl/>
        </w:rPr>
        <w:t>אוקיי</w:t>
      </w:r>
      <w:r>
        <w:rPr>
          <w:rFonts w:hint="cs"/>
          <w:rtl/>
        </w:rPr>
        <w:t>.</w:t>
      </w:r>
      <w:r>
        <w:rPr>
          <w:rtl/>
        </w:rPr>
        <w:t xml:space="preserve"> </w:t>
      </w:r>
      <w:bookmarkStart w:id="13902" w:name="_ETM_Q25_539579"/>
      <w:bookmarkStart w:id="13903" w:name="_ETM_Q25_543839"/>
      <w:bookmarkEnd w:id="13902"/>
      <w:bookmarkEnd w:id="13903"/>
      <w:r>
        <w:rPr>
          <w:rtl/>
        </w:rPr>
        <w:t xml:space="preserve">חברת </w:t>
      </w:r>
      <w:bookmarkStart w:id="13904" w:name="_ETM_Q25_539940"/>
      <w:bookmarkEnd w:id="13904"/>
      <w:r>
        <w:rPr>
          <w:rtl/>
        </w:rPr>
        <w:t xml:space="preserve">הכנסת </w:t>
      </w:r>
      <w:bookmarkStart w:id="13905" w:name="_ETM_Q25_540480"/>
      <w:bookmarkEnd w:id="13905"/>
      <w:r>
        <w:rPr>
          <w:rtl/>
        </w:rPr>
        <w:t>מיכל</w:t>
      </w:r>
      <w:r>
        <w:rPr>
          <w:rFonts w:hint="cs"/>
          <w:rtl/>
        </w:rPr>
        <w:t>,</w:t>
      </w:r>
      <w:r>
        <w:rPr>
          <w:rtl/>
        </w:rPr>
        <w:t xml:space="preserve"> </w:t>
      </w:r>
      <w:bookmarkStart w:id="13906" w:name="_ETM_Q25_541570"/>
      <w:bookmarkEnd w:id="13906"/>
      <w:r>
        <w:rPr>
          <w:rtl/>
        </w:rPr>
        <w:t>אי</w:t>
      </w:r>
      <w:bookmarkStart w:id="13907" w:name="_ETM_Q25_541719"/>
      <w:bookmarkEnd w:id="13907"/>
      <w:r>
        <w:rPr>
          <w:rFonts w:hint="cs"/>
          <w:rtl/>
        </w:rPr>
        <w:t>-</w:t>
      </w:r>
      <w:r>
        <w:rPr>
          <w:rtl/>
        </w:rPr>
        <w:t xml:space="preserve">אפשר </w:t>
      </w:r>
      <w:bookmarkStart w:id="13908" w:name="_ETM_Q25_543010"/>
      <w:bookmarkEnd w:id="13908"/>
      <w:r>
        <w:rPr>
          <w:rtl/>
        </w:rPr>
        <w:t xml:space="preserve">שלא </w:t>
      </w:r>
      <w:bookmarkStart w:id="13909" w:name="_ETM_Q25_546549"/>
      <w:bookmarkEnd w:id="13909"/>
      <w:r>
        <w:rPr>
          <w:rtl/>
        </w:rPr>
        <w:t xml:space="preserve">לציין </w:t>
      </w:r>
      <w:bookmarkStart w:id="13910" w:name="_ETM_Q25_549109"/>
      <w:bookmarkStart w:id="13911" w:name="_ETM_Q25_549320"/>
      <w:bookmarkStart w:id="13912" w:name="_ETM_Q25_549560"/>
      <w:bookmarkEnd w:id="13910"/>
      <w:bookmarkEnd w:id="13911"/>
      <w:bookmarkEnd w:id="13912"/>
      <w:r>
        <w:rPr>
          <w:rFonts w:hint="cs"/>
          <w:rtl/>
        </w:rPr>
        <w:t>ש</w:t>
      </w:r>
      <w:r>
        <w:rPr>
          <w:rtl/>
        </w:rPr>
        <w:t xml:space="preserve">הליכי </w:t>
      </w:r>
      <w:bookmarkStart w:id="13913" w:name="_ETM_Q25_549859"/>
      <w:bookmarkStart w:id="13914" w:name="_ETM_Q25_548999"/>
      <w:bookmarkEnd w:id="13913"/>
      <w:bookmarkEnd w:id="13914"/>
      <w:r>
        <w:rPr>
          <w:rtl/>
        </w:rPr>
        <w:t xml:space="preserve">חקיקה </w:t>
      </w:r>
      <w:bookmarkStart w:id="13915" w:name="_ETM_Q25_551210"/>
      <w:bookmarkEnd w:id="13915"/>
      <w:r>
        <w:rPr>
          <w:rFonts w:hint="cs"/>
          <w:rtl/>
        </w:rPr>
        <w:t>וה</w:t>
      </w:r>
      <w:r>
        <w:rPr>
          <w:rtl/>
        </w:rPr>
        <w:t xml:space="preserve">סדרות </w:t>
      </w:r>
      <w:bookmarkStart w:id="13916" w:name="_ETM_Q25_551900"/>
      <w:bookmarkEnd w:id="13916"/>
      <w:r>
        <w:rPr>
          <w:rtl/>
        </w:rPr>
        <w:t>ה</w:t>
      </w:r>
      <w:r>
        <w:rPr>
          <w:rFonts w:hint="cs"/>
          <w:rtl/>
        </w:rPr>
        <w:t>ם</w:t>
      </w:r>
      <w:r>
        <w:rPr>
          <w:rtl/>
        </w:rPr>
        <w:t xml:space="preserve"> </w:t>
      </w:r>
      <w:bookmarkStart w:id="13917" w:name="_ETM_Q25_552110"/>
      <w:bookmarkEnd w:id="13917"/>
      <w:r>
        <w:rPr>
          <w:rtl/>
        </w:rPr>
        <w:t xml:space="preserve">בצד </w:t>
      </w:r>
      <w:bookmarkStart w:id="13918" w:name="_ETM_Q25_553910"/>
      <w:bookmarkEnd w:id="13918"/>
      <w:r>
        <w:rPr>
          <w:rtl/>
        </w:rPr>
        <w:t xml:space="preserve">סדרי </w:t>
      </w:r>
      <w:bookmarkStart w:id="13919" w:name="_ETM_Q25_554300"/>
      <w:bookmarkEnd w:id="13919"/>
      <w:r>
        <w:rPr>
          <w:rtl/>
        </w:rPr>
        <w:t xml:space="preserve">העבודה </w:t>
      </w:r>
      <w:bookmarkStart w:id="13920" w:name="_ETM_Q25_554660"/>
      <w:bookmarkEnd w:id="13920"/>
      <w:r>
        <w:rPr>
          <w:rtl/>
        </w:rPr>
        <w:t>ש</w:t>
      </w:r>
      <w:bookmarkStart w:id="13921" w:name="_ETM_Q25_555110"/>
      <w:bookmarkEnd w:id="13921"/>
      <w:r>
        <w:rPr>
          <w:rFonts w:hint="cs"/>
          <w:rtl/>
        </w:rPr>
        <w:t>ל משרד העבודה</w:t>
      </w:r>
      <w:bookmarkStart w:id="13922" w:name="_ETM_Q25_551795"/>
      <w:bookmarkEnd w:id="13922"/>
      <w:r>
        <w:rPr>
          <w:rtl/>
        </w:rPr>
        <w:t xml:space="preserve"> </w:t>
      </w:r>
      <w:bookmarkStart w:id="13923" w:name="_ETM_Q25_555710"/>
      <w:bookmarkEnd w:id="13923"/>
      <w:r>
        <w:rPr>
          <w:rtl/>
        </w:rPr>
        <w:t xml:space="preserve">למשפחות </w:t>
      </w:r>
      <w:bookmarkStart w:id="13924" w:name="_ETM_Q25_556190"/>
      <w:bookmarkEnd w:id="13924"/>
      <w:r>
        <w:rPr>
          <w:rtl/>
        </w:rPr>
        <w:t>ש</w:t>
      </w:r>
      <w:r>
        <w:rPr>
          <w:rFonts w:hint="cs"/>
          <w:rtl/>
        </w:rPr>
        <w:t>כולות</w:t>
      </w:r>
      <w:r>
        <w:rPr>
          <w:rtl/>
        </w:rPr>
        <w:t xml:space="preserve"> </w:t>
      </w:r>
      <w:bookmarkStart w:id="13925" w:name="_ETM_Q25_556550"/>
      <w:bookmarkEnd w:id="13925"/>
      <w:r>
        <w:rPr>
          <w:rtl/>
        </w:rPr>
        <w:t>אזרחיות</w:t>
      </w:r>
      <w:r>
        <w:rPr>
          <w:rFonts w:hint="cs"/>
          <w:rtl/>
        </w:rPr>
        <w:t>,</w:t>
      </w:r>
      <w:r>
        <w:rPr>
          <w:rtl/>
        </w:rPr>
        <w:t xml:space="preserve"> </w:t>
      </w:r>
      <w:bookmarkStart w:id="13926" w:name="_ETM_Q25_557880"/>
      <w:bookmarkEnd w:id="13926"/>
      <w:r>
        <w:rPr>
          <w:rtl/>
        </w:rPr>
        <w:t xml:space="preserve">וגם </w:t>
      </w:r>
      <w:bookmarkStart w:id="13927" w:name="_ETM_Q25_558390"/>
      <w:bookmarkStart w:id="13928" w:name="_ETM_Q25_559140"/>
      <w:bookmarkStart w:id="13929" w:name="_ETM_Q25_559920"/>
      <w:bookmarkEnd w:id="13927"/>
      <w:bookmarkEnd w:id="13928"/>
      <w:bookmarkEnd w:id="13929"/>
      <w:r>
        <w:rPr>
          <w:rtl/>
        </w:rPr>
        <w:t xml:space="preserve">משפחות </w:t>
      </w:r>
      <w:bookmarkStart w:id="13930" w:name="_ETM_Q25_560429"/>
      <w:bookmarkStart w:id="13931" w:name="_ETM_Q25_560670"/>
      <w:bookmarkEnd w:id="13930"/>
      <w:bookmarkEnd w:id="13931"/>
      <w:r>
        <w:rPr>
          <w:rFonts w:hint="cs"/>
          <w:rtl/>
        </w:rPr>
        <w:t>שכולות</w:t>
      </w:r>
      <w:r>
        <w:rPr>
          <w:rtl/>
        </w:rPr>
        <w:t xml:space="preserve"> </w:t>
      </w:r>
      <w:bookmarkStart w:id="13932" w:name="_ETM_Q25_560909"/>
      <w:bookmarkEnd w:id="13932"/>
      <w:r>
        <w:rPr>
          <w:rtl/>
        </w:rPr>
        <w:t xml:space="preserve">של </w:t>
      </w:r>
      <w:bookmarkStart w:id="13933" w:name="_ETM_Q25_561029"/>
      <w:bookmarkEnd w:id="13933"/>
      <w:r>
        <w:rPr>
          <w:rtl/>
        </w:rPr>
        <w:t>חיילים</w:t>
      </w:r>
      <w:bookmarkStart w:id="13934" w:name="_ETM_Q25_562520"/>
      <w:bookmarkEnd w:id="13934"/>
      <w:r>
        <w:rPr>
          <w:rFonts w:hint="cs"/>
          <w:rtl/>
        </w:rPr>
        <w:t>.</w:t>
      </w:r>
    </w:p>
    <w:p w:rsidR="00BE54DA" w:rsidRDefault="00BE54DA" w:rsidP="005E19FE">
      <w:pPr>
        <w:rPr>
          <w:rtl/>
        </w:rPr>
      </w:pPr>
    </w:p>
    <w:p w:rsidR="00BE54DA" w:rsidRDefault="00BE54DA" w:rsidP="00816287">
      <w:pPr>
        <w:rPr>
          <w:rtl/>
        </w:rPr>
      </w:pPr>
      <w:bookmarkStart w:id="13935" w:name="_ETM_Q25_622799"/>
      <w:bookmarkEnd w:id="13935"/>
      <w:r>
        <w:rPr>
          <w:rtl/>
        </w:rPr>
        <w:t xml:space="preserve">רק </w:t>
      </w:r>
      <w:bookmarkStart w:id="13936" w:name="_ETM_Q25_562729"/>
      <w:bookmarkEnd w:id="13936"/>
      <w:r>
        <w:rPr>
          <w:rtl/>
        </w:rPr>
        <w:t xml:space="preserve">היום </w:t>
      </w:r>
      <w:bookmarkStart w:id="13937" w:name="_ETM_Q25_562909"/>
      <w:bookmarkEnd w:id="13937"/>
      <w:r>
        <w:rPr>
          <w:rtl/>
        </w:rPr>
        <w:t xml:space="preserve">ישבתי </w:t>
      </w:r>
      <w:bookmarkStart w:id="13938" w:name="_ETM_Q25_563330"/>
      <w:bookmarkEnd w:id="13938"/>
      <w:r>
        <w:rPr>
          <w:rtl/>
        </w:rPr>
        <w:t xml:space="preserve">עם </w:t>
      </w:r>
      <w:bookmarkStart w:id="13939" w:name="_ETM_Q25_564619"/>
      <w:bookmarkStart w:id="13940" w:name="_ETM_Q25_565310"/>
      <w:bookmarkEnd w:id="13939"/>
      <w:bookmarkEnd w:id="13940"/>
      <w:r>
        <w:rPr>
          <w:rtl/>
        </w:rPr>
        <w:t>א</w:t>
      </w:r>
      <w:r>
        <w:rPr>
          <w:rFonts w:hint="cs"/>
          <w:rtl/>
        </w:rPr>
        <w:t>י</w:t>
      </w:r>
      <w:r>
        <w:rPr>
          <w:rtl/>
        </w:rPr>
        <w:t xml:space="preserve">מהות </w:t>
      </w:r>
      <w:bookmarkStart w:id="13941" w:name="_ETM_Q25_565820"/>
      <w:bookmarkEnd w:id="13941"/>
      <w:r>
        <w:rPr>
          <w:rtl/>
        </w:rPr>
        <w:t xml:space="preserve">של </w:t>
      </w:r>
      <w:bookmarkStart w:id="13942" w:name="_ETM_Q25_566240"/>
      <w:bookmarkEnd w:id="13942"/>
      <w:r>
        <w:rPr>
          <w:rtl/>
        </w:rPr>
        <w:t>חיילים</w:t>
      </w:r>
      <w:bookmarkStart w:id="13943" w:name="_ETM_Q25_567679"/>
      <w:bookmarkStart w:id="13944" w:name="_ETM_Q25_568069"/>
      <w:bookmarkStart w:id="13945" w:name="_ETM_Q25_566170"/>
      <w:bookmarkEnd w:id="13943"/>
      <w:bookmarkEnd w:id="13944"/>
      <w:bookmarkEnd w:id="13945"/>
      <w:r w:rsidR="00816287">
        <w:rPr>
          <w:rFonts w:hint="cs"/>
          <w:rtl/>
        </w:rPr>
        <w:t>,</w:t>
      </w:r>
      <w:r>
        <w:rPr>
          <w:rFonts w:hint="cs"/>
          <w:rtl/>
        </w:rPr>
        <w:t xml:space="preserve"> </w:t>
      </w:r>
      <w:r>
        <w:rPr>
          <w:rtl/>
        </w:rPr>
        <w:t xml:space="preserve">ברוך </w:t>
      </w:r>
      <w:bookmarkStart w:id="13946" w:name="_ETM_Q25_568339"/>
      <w:bookmarkEnd w:id="13946"/>
      <w:r>
        <w:rPr>
          <w:rtl/>
        </w:rPr>
        <w:t>השם</w:t>
      </w:r>
      <w:r>
        <w:rPr>
          <w:rFonts w:hint="cs"/>
          <w:rtl/>
        </w:rPr>
        <w:t>,</w:t>
      </w:r>
      <w:r>
        <w:rPr>
          <w:rtl/>
        </w:rPr>
        <w:t xml:space="preserve"> </w:t>
      </w:r>
      <w:bookmarkStart w:id="13947" w:name="_ETM_Q25_568700"/>
      <w:bookmarkEnd w:id="13947"/>
      <w:r>
        <w:rPr>
          <w:rtl/>
        </w:rPr>
        <w:t xml:space="preserve">לא </w:t>
      </w:r>
      <w:bookmarkStart w:id="13948" w:name="_ETM_Q25_568789"/>
      <w:bookmarkEnd w:id="13948"/>
      <w:r>
        <w:rPr>
          <w:rtl/>
        </w:rPr>
        <w:t>ש</w:t>
      </w:r>
      <w:r>
        <w:rPr>
          <w:rFonts w:hint="cs"/>
          <w:rtl/>
        </w:rPr>
        <w:t>כו</w:t>
      </w:r>
      <w:r>
        <w:rPr>
          <w:rtl/>
        </w:rPr>
        <w:t>לות</w:t>
      </w:r>
      <w:r>
        <w:rPr>
          <w:rFonts w:hint="cs"/>
          <w:rtl/>
        </w:rPr>
        <w:t>,</w:t>
      </w:r>
      <w:r>
        <w:rPr>
          <w:rtl/>
        </w:rPr>
        <w:t xml:space="preserve"> </w:t>
      </w:r>
      <w:bookmarkStart w:id="13949" w:name="_ETM_Q25_569979"/>
      <w:bookmarkEnd w:id="13949"/>
      <w:r>
        <w:rPr>
          <w:rtl/>
        </w:rPr>
        <w:t xml:space="preserve">אבל </w:t>
      </w:r>
      <w:bookmarkStart w:id="13950" w:name="_ETM_Q25_570339"/>
      <w:bookmarkStart w:id="13951" w:name="_ETM_Q25_570520"/>
      <w:bookmarkEnd w:id="13950"/>
      <w:bookmarkEnd w:id="13951"/>
      <w:r>
        <w:rPr>
          <w:rtl/>
        </w:rPr>
        <w:t xml:space="preserve">חיילים </w:t>
      </w:r>
      <w:bookmarkStart w:id="13952" w:name="_ETM_Q25_570820"/>
      <w:bookmarkEnd w:id="13952"/>
      <w:r>
        <w:rPr>
          <w:rtl/>
        </w:rPr>
        <w:t>פצועים</w:t>
      </w:r>
      <w:r>
        <w:rPr>
          <w:rFonts w:hint="cs"/>
          <w:rtl/>
        </w:rPr>
        <w:t>,</w:t>
      </w:r>
      <w:bookmarkStart w:id="13953" w:name="_ETM_Q25_570118"/>
      <w:bookmarkEnd w:id="13953"/>
      <w:r>
        <w:rPr>
          <w:rtl/>
        </w:rPr>
        <w:t xml:space="preserve"> </w:t>
      </w:r>
      <w:bookmarkStart w:id="13954" w:name="_ETM_Q25_571479"/>
      <w:bookmarkEnd w:id="13954"/>
      <w:r>
        <w:rPr>
          <w:rFonts w:hint="cs"/>
          <w:rtl/>
        </w:rPr>
        <w:t xml:space="preserve">פצועים </w:t>
      </w:r>
      <w:r>
        <w:rPr>
          <w:rtl/>
        </w:rPr>
        <w:t xml:space="preserve">קשה </w:t>
      </w:r>
      <w:bookmarkStart w:id="13955" w:name="_ETM_Q25_574330"/>
      <w:bookmarkEnd w:id="13955"/>
      <w:r w:rsidR="00816287">
        <w:rPr>
          <w:rFonts w:hint="cs"/>
          <w:rtl/>
        </w:rPr>
        <w:t xml:space="preserve">– </w:t>
      </w:r>
      <w:r>
        <w:rPr>
          <w:rtl/>
        </w:rPr>
        <w:t xml:space="preserve">שעושים </w:t>
      </w:r>
      <w:bookmarkStart w:id="13956" w:name="_ETM_Q25_574750"/>
      <w:bookmarkEnd w:id="13956"/>
      <w:r>
        <w:rPr>
          <w:rtl/>
        </w:rPr>
        <w:t xml:space="preserve">עבודת </w:t>
      </w:r>
      <w:bookmarkStart w:id="13957" w:name="_ETM_Q25_575020"/>
      <w:bookmarkEnd w:id="13957"/>
      <w:r>
        <w:rPr>
          <w:rtl/>
        </w:rPr>
        <w:t>קודש</w:t>
      </w:r>
      <w:r w:rsidR="00816287">
        <w:rPr>
          <w:rFonts w:hint="cs"/>
          <w:rtl/>
        </w:rPr>
        <w:t>;</w:t>
      </w:r>
      <w:r>
        <w:rPr>
          <w:rtl/>
        </w:rPr>
        <w:t xml:space="preserve"> </w:t>
      </w:r>
      <w:bookmarkStart w:id="13958" w:name="_ETM_Q25_577089"/>
      <w:bookmarkEnd w:id="13958"/>
      <w:r>
        <w:rPr>
          <w:rFonts w:hint="cs"/>
          <w:rtl/>
        </w:rPr>
        <w:t>"</w:t>
      </w:r>
      <w:r>
        <w:rPr>
          <w:rtl/>
        </w:rPr>
        <w:t xml:space="preserve">אימא </w:t>
      </w:r>
      <w:bookmarkStart w:id="13959" w:name="_ETM_Q25_577330"/>
      <w:bookmarkStart w:id="13960" w:name="_ETM_Q25_577960"/>
      <w:bookmarkEnd w:id="13959"/>
      <w:bookmarkEnd w:id="13960"/>
      <w:r>
        <w:rPr>
          <w:rFonts w:hint="cs"/>
          <w:rtl/>
        </w:rPr>
        <w:t>לביאה"</w:t>
      </w:r>
      <w:r w:rsidR="00816287">
        <w:rPr>
          <w:rFonts w:hint="cs"/>
          <w:rtl/>
        </w:rPr>
        <w:t>,</w:t>
      </w:r>
      <w:r>
        <w:rPr>
          <w:rFonts w:hint="cs"/>
          <w:rtl/>
        </w:rPr>
        <w:t xml:space="preserve"> </w:t>
      </w:r>
      <w:bookmarkStart w:id="13961" w:name="_ETM_Q25_580397"/>
      <w:bookmarkEnd w:id="13961"/>
      <w:r>
        <w:rPr>
          <w:rFonts w:hint="cs"/>
          <w:rtl/>
        </w:rPr>
        <w:t>הם קראו</w:t>
      </w:r>
      <w:r>
        <w:rPr>
          <w:rtl/>
        </w:rPr>
        <w:t xml:space="preserve"> </w:t>
      </w:r>
      <w:bookmarkStart w:id="13962" w:name="_ETM_Q25_578170"/>
      <w:bookmarkEnd w:id="13962"/>
      <w:r>
        <w:rPr>
          <w:rtl/>
        </w:rPr>
        <w:t xml:space="preserve">לעמותה </w:t>
      </w:r>
      <w:bookmarkStart w:id="13963" w:name="_ETM_Q25_578620"/>
      <w:bookmarkEnd w:id="13963"/>
      <w:r>
        <w:rPr>
          <w:rtl/>
        </w:rPr>
        <w:t>הזו</w:t>
      </w:r>
      <w:r>
        <w:rPr>
          <w:rFonts w:hint="cs"/>
          <w:rtl/>
        </w:rPr>
        <w:t xml:space="preserve">, והם </w:t>
      </w:r>
      <w:proofErr w:type="spellStart"/>
      <w:r>
        <w:rPr>
          <w:rFonts w:hint="cs"/>
          <w:rtl/>
        </w:rPr>
        <w:t>מתכללים</w:t>
      </w:r>
      <w:proofErr w:type="spellEnd"/>
      <w:r>
        <w:rPr>
          <w:rFonts w:hint="cs"/>
          <w:rtl/>
        </w:rPr>
        <w:t xml:space="preserve"> </w:t>
      </w:r>
      <w:bookmarkStart w:id="13964" w:name="_ETM_Q25_579630"/>
      <w:bookmarkStart w:id="13965" w:name="_ETM_Q25_581159"/>
      <w:bookmarkStart w:id="13966" w:name="_ETM_Q25_581760"/>
      <w:bookmarkStart w:id="13967" w:name="_ETM_Q25_584549"/>
      <w:bookmarkEnd w:id="13964"/>
      <w:bookmarkEnd w:id="13965"/>
      <w:bookmarkEnd w:id="13966"/>
      <w:bookmarkEnd w:id="13967"/>
      <w:r w:rsidR="00816287">
        <w:rPr>
          <w:rFonts w:hint="cs"/>
          <w:rtl/>
        </w:rPr>
        <w:t xml:space="preserve">ומשקללים </w:t>
      </w:r>
      <w:r>
        <w:rPr>
          <w:rtl/>
        </w:rPr>
        <w:t>א</w:t>
      </w:r>
      <w:r>
        <w:rPr>
          <w:rFonts w:hint="cs"/>
          <w:rtl/>
        </w:rPr>
        <w:t>י</w:t>
      </w:r>
      <w:r>
        <w:rPr>
          <w:rtl/>
        </w:rPr>
        <w:t xml:space="preserve">מהות </w:t>
      </w:r>
      <w:bookmarkStart w:id="13968" w:name="_ETM_Q25_585630"/>
      <w:bookmarkEnd w:id="13968"/>
      <w:r>
        <w:rPr>
          <w:rtl/>
        </w:rPr>
        <w:t xml:space="preserve">של </w:t>
      </w:r>
      <w:bookmarkStart w:id="13969" w:name="_ETM_Q25_585810"/>
      <w:bookmarkEnd w:id="13969"/>
      <w:r>
        <w:rPr>
          <w:rtl/>
        </w:rPr>
        <w:t xml:space="preserve">חיילים </w:t>
      </w:r>
      <w:bookmarkStart w:id="13970" w:name="_ETM_Q25_586230"/>
      <w:bookmarkEnd w:id="13970"/>
      <w:r>
        <w:rPr>
          <w:rtl/>
        </w:rPr>
        <w:t xml:space="preserve">פצועים </w:t>
      </w:r>
      <w:bookmarkStart w:id="13971" w:name="_ETM_Q25_586650"/>
      <w:bookmarkEnd w:id="13971"/>
      <w:r>
        <w:rPr>
          <w:rtl/>
        </w:rPr>
        <w:t xml:space="preserve">קשה </w:t>
      </w:r>
      <w:bookmarkStart w:id="13972" w:name="_ETM_Q25_586980"/>
      <w:bookmarkEnd w:id="13972"/>
      <w:r>
        <w:rPr>
          <w:rFonts w:hint="cs"/>
          <w:rtl/>
        </w:rPr>
        <w:t>ומעלה.</w:t>
      </w:r>
      <w:r>
        <w:rPr>
          <w:rtl/>
        </w:rPr>
        <w:t xml:space="preserve"> </w:t>
      </w:r>
      <w:bookmarkStart w:id="13973" w:name="_ETM_Q25_588319"/>
      <w:bookmarkStart w:id="13974" w:name="_ETM_Q25_628418"/>
      <w:bookmarkStart w:id="13975" w:name="_ETM_Q25_628485"/>
      <w:bookmarkStart w:id="13976" w:name="_ETM_Q25_628650"/>
      <w:bookmarkStart w:id="13977" w:name="_ETM_Q25_628704"/>
      <w:bookmarkEnd w:id="13973"/>
      <w:bookmarkEnd w:id="13974"/>
      <w:bookmarkEnd w:id="13975"/>
      <w:bookmarkEnd w:id="13976"/>
      <w:bookmarkEnd w:id="13977"/>
      <w:r>
        <w:rPr>
          <w:rFonts w:hint="cs"/>
          <w:rtl/>
        </w:rPr>
        <w:t xml:space="preserve">גם כאן </w:t>
      </w:r>
      <w:r>
        <w:rPr>
          <w:rtl/>
        </w:rPr>
        <w:t xml:space="preserve">מדובר </w:t>
      </w:r>
      <w:bookmarkStart w:id="13978" w:name="_ETM_Q25_588709"/>
      <w:bookmarkStart w:id="13979" w:name="_ETM_Q25_588920"/>
      <w:bookmarkStart w:id="13980" w:name="_ETM_Q25_589310"/>
      <w:bookmarkStart w:id="13981" w:name="_ETM_Q25_589880"/>
      <w:bookmarkEnd w:id="13978"/>
      <w:bookmarkEnd w:id="13979"/>
      <w:bookmarkEnd w:id="13980"/>
      <w:bookmarkEnd w:id="13981"/>
      <w:r>
        <w:rPr>
          <w:rFonts w:hint="cs"/>
          <w:rtl/>
        </w:rPr>
        <w:t>ב</w:t>
      </w:r>
      <w:bookmarkStart w:id="13982" w:name="_ETM_Q25_585764"/>
      <w:bookmarkEnd w:id="13982"/>
      <w:r>
        <w:rPr>
          <w:rtl/>
        </w:rPr>
        <w:t xml:space="preserve">יותר </w:t>
      </w:r>
      <w:bookmarkStart w:id="13983" w:name="_ETM_Q25_590149"/>
      <w:bookmarkEnd w:id="13983"/>
      <w:r>
        <w:rPr>
          <w:rtl/>
        </w:rPr>
        <w:t>מעשרות</w:t>
      </w:r>
      <w:r>
        <w:rPr>
          <w:rFonts w:hint="cs"/>
          <w:rtl/>
        </w:rPr>
        <w:t>,</w:t>
      </w:r>
      <w:r>
        <w:rPr>
          <w:rtl/>
        </w:rPr>
        <w:t xml:space="preserve"> </w:t>
      </w:r>
      <w:bookmarkStart w:id="13984" w:name="_ETM_Q25_590659"/>
      <w:bookmarkEnd w:id="13984"/>
      <w:r>
        <w:rPr>
          <w:rtl/>
        </w:rPr>
        <w:t xml:space="preserve">אפילו </w:t>
      </w:r>
      <w:bookmarkStart w:id="13985" w:name="_ETM_Q25_590959"/>
      <w:bookmarkEnd w:id="13985"/>
      <w:r>
        <w:rPr>
          <w:rtl/>
        </w:rPr>
        <w:t>מאו</w:t>
      </w:r>
      <w:r>
        <w:rPr>
          <w:rFonts w:hint="cs"/>
          <w:rtl/>
        </w:rPr>
        <w:t>ת</w:t>
      </w:r>
      <w:r>
        <w:rPr>
          <w:rtl/>
        </w:rPr>
        <w:t xml:space="preserve"> </w:t>
      </w:r>
      <w:bookmarkStart w:id="13986" w:name="_ETM_Q25_591830"/>
      <w:bookmarkEnd w:id="13986"/>
      <w:r>
        <w:rPr>
          <w:rtl/>
        </w:rPr>
        <w:t xml:space="preserve">של </w:t>
      </w:r>
      <w:bookmarkStart w:id="13987" w:name="_ETM_Q25_592279"/>
      <w:bookmarkEnd w:id="13987"/>
      <w:r>
        <w:rPr>
          <w:rtl/>
        </w:rPr>
        <w:t>חיילים</w:t>
      </w:r>
      <w:r>
        <w:rPr>
          <w:rFonts w:hint="cs"/>
          <w:rtl/>
        </w:rPr>
        <w:t>,</w:t>
      </w:r>
      <w:r>
        <w:rPr>
          <w:rtl/>
        </w:rPr>
        <w:t xml:space="preserve"> </w:t>
      </w:r>
      <w:bookmarkStart w:id="13988" w:name="_ETM_Q25_593759"/>
      <w:bookmarkEnd w:id="13988"/>
      <w:r>
        <w:rPr>
          <w:rtl/>
        </w:rPr>
        <w:t xml:space="preserve">ובסוף </w:t>
      </w:r>
      <w:bookmarkStart w:id="13989" w:name="_ETM_Q25_594240"/>
      <w:bookmarkEnd w:id="13989"/>
      <w:r>
        <w:rPr>
          <w:rtl/>
        </w:rPr>
        <w:t xml:space="preserve">הם </w:t>
      </w:r>
      <w:bookmarkStart w:id="13990" w:name="_ETM_Q25_594360"/>
      <w:bookmarkEnd w:id="13990"/>
      <w:r>
        <w:rPr>
          <w:rtl/>
        </w:rPr>
        <w:t xml:space="preserve">נופלים </w:t>
      </w:r>
      <w:bookmarkStart w:id="13991" w:name="_ETM_Q25_594689"/>
      <w:bookmarkEnd w:id="13991"/>
      <w:r>
        <w:rPr>
          <w:rtl/>
        </w:rPr>
        <w:t xml:space="preserve">בין </w:t>
      </w:r>
      <w:bookmarkStart w:id="13992" w:name="_ETM_Q25_594839"/>
      <w:bookmarkEnd w:id="13992"/>
      <w:r>
        <w:rPr>
          <w:rtl/>
        </w:rPr>
        <w:t>הכיסאות</w:t>
      </w:r>
      <w:r>
        <w:rPr>
          <w:rFonts w:hint="cs"/>
          <w:rtl/>
        </w:rPr>
        <w:t>,</w:t>
      </w:r>
      <w:r>
        <w:rPr>
          <w:rtl/>
        </w:rPr>
        <w:t xml:space="preserve"> </w:t>
      </w:r>
      <w:bookmarkStart w:id="13993" w:name="_ETM_Q25_595409"/>
      <w:bookmarkEnd w:id="13993"/>
      <w:r>
        <w:rPr>
          <w:rtl/>
        </w:rPr>
        <w:t>ב</w:t>
      </w:r>
      <w:r w:rsidR="00816287">
        <w:rPr>
          <w:rFonts w:hint="cs"/>
          <w:rtl/>
        </w:rPr>
        <w:t>י</w:t>
      </w:r>
      <w:r>
        <w:rPr>
          <w:rtl/>
        </w:rPr>
        <w:t xml:space="preserve">ן </w:t>
      </w:r>
      <w:bookmarkStart w:id="13994" w:name="_ETM_Q25_597119"/>
      <w:bookmarkEnd w:id="13994"/>
      <w:r>
        <w:rPr>
          <w:rtl/>
        </w:rPr>
        <w:t xml:space="preserve">משרד </w:t>
      </w:r>
      <w:bookmarkStart w:id="13995" w:name="_ETM_Q25_597540"/>
      <w:bookmarkEnd w:id="13995"/>
      <w:r>
        <w:rPr>
          <w:rtl/>
        </w:rPr>
        <w:t xml:space="preserve">הביטחון </w:t>
      </w:r>
      <w:bookmarkStart w:id="13996" w:name="_ETM_Q25_598569"/>
      <w:bookmarkEnd w:id="13996"/>
      <w:r>
        <w:rPr>
          <w:rtl/>
        </w:rPr>
        <w:t>לאזרחות</w:t>
      </w:r>
      <w:r>
        <w:rPr>
          <w:rFonts w:hint="cs"/>
          <w:rtl/>
        </w:rPr>
        <w:t>, והם פונים</w:t>
      </w:r>
      <w:r>
        <w:rPr>
          <w:rtl/>
        </w:rPr>
        <w:t xml:space="preserve"> </w:t>
      </w:r>
      <w:bookmarkStart w:id="13997" w:name="_ETM_Q25_600060"/>
      <w:bookmarkEnd w:id="13997"/>
      <w:r>
        <w:rPr>
          <w:rtl/>
        </w:rPr>
        <w:t>ל</w:t>
      </w:r>
      <w:bookmarkStart w:id="13998" w:name="_ETM_Q25_600509"/>
      <w:bookmarkEnd w:id="13998"/>
      <w:r>
        <w:rPr>
          <w:rtl/>
        </w:rPr>
        <w:t xml:space="preserve">משרדי </w:t>
      </w:r>
      <w:bookmarkStart w:id="13999" w:name="_ETM_Q25_600839"/>
      <w:bookmarkEnd w:id="13999"/>
      <w:r>
        <w:rPr>
          <w:rtl/>
        </w:rPr>
        <w:t xml:space="preserve">הממשלה </w:t>
      </w:r>
      <w:bookmarkStart w:id="14000" w:name="_ETM_Q25_601200"/>
      <w:bookmarkEnd w:id="14000"/>
      <w:r>
        <w:rPr>
          <w:rtl/>
        </w:rPr>
        <w:t>הרלוונטיים</w:t>
      </w:r>
      <w:bookmarkStart w:id="14001" w:name="_ETM_Q25_599130"/>
      <w:bookmarkEnd w:id="14001"/>
      <w:r>
        <w:rPr>
          <w:rFonts w:hint="cs"/>
          <w:rtl/>
        </w:rPr>
        <w:t>, מי יוכל</w:t>
      </w:r>
      <w:r>
        <w:rPr>
          <w:rtl/>
        </w:rPr>
        <w:t xml:space="preserve"> </w:t>
      </w:r>
      <w:bookmarkStart w:id="14002" w:name="_ETM_Q25_601829"/>
      <w:bookmarkStart w:id="14003" w:name="_ETM_Q25_602250"/>
      <w:bookmarkEnd w:id="14002"/>
      <w:bookmarkEnd w:id="14003"/>
      <w:r>
        <w:rPr>
          <w:rtl/>
        </w:rPr>
        <w:t xml:space="preserve">לסייע </w:t>
      </w:r>
      <w:bookmarkStart w:id="14004" w:name="_ETM_Q25_602640"/>
      <w:bookmarkEnd w:id="14004"/>
      <w:r>
        <w:rPr>
          <w:rtl/>
        </w:rPr>
        <w:t xml:space="preserve">בעדם </w:t>
      </w:r>
      <w:bookmarkStart w:id="14005" w:name="_ETM_Q25_603600"/>
      <w:bookmarkEnd w:id="14005"/>
      <w:r>
        <w:rPr>
          <w:rtl/>
        </w:rPr>
        <w:t xml:space="preserve">בשביל </w:t>
      </w:r>
      <w:bookmarkStart w:id="14006" w:name="_ETM_Q25_603839"/>
      <w:bookmarkEnd w:id="14006"/>
      <w:r>
        <w:rPr>
          <w:rtl/>
        </w:rPr>
        <w:t xml:space="preserve">לתת </w:t>
      </w:r>
      <w:bookmarkStart w:id="14007" w:name="_ETM_Q25_604079"/>
      <w:bookmarkEnd w:id="14007"/>
      <w:r>
        <w:rPr>
          <w:rtl/>
        </w:rPr>
        <w:t xml:space="preserve">חוסן </w:t>
      </w:r>
      <w:bookmarkStart w:id="14008" w:name="_ETM_Q25_604500"/>
      <w:bookmarkEnd w:id="14008"/>
      <w:r>
        <w:rPr>
          <w:rtl/>
        </w:rPr>
        <w:t xml:space="preserve">אמיתי </w:t>
      </w:r>
      <w:bookmarkStart w:id="14009" w:name="_ETM_Q25_605310"/>
      <w:bookmarkEnd w:id="14009"/>
      <w:r>
        <w:rPr>
          <w:rtl/>
        </w:rPr>
        <w:t>לאות</w:t>
      </w:r>
      <w:r>
        <w:rPr>
          <w:rFonts w:hint="cs"/>
          <w:rtl/>
        </w:rPr>
        <w:t>ן</w:t>
      </w:r>
      <w:r>
        <w:rPr>
          <w:rtl/>
        </w:rPr>
        <w:t xml:space="preserve"> </w:t>
      </w:r>
      <w:bookmarkStart w:id="14010" w:name="_ETM_Q25_605850"/>
      <w:bookmarkEnd w:id="14010"/>
      <w:r>
        <w:rPr>
          <w:rtl/>
        </w:rPr>
        <w:t>א</w:t>
      </w:r>
      <w:r>
        <w:rPr>
          <w:rFonts w:hint="cs"/>
          <w:rtl/>
        </w:rPr>
        <w:t>י</w:t>
      </w:r>
      <w:r>
        <w:rPr>
          <w:rtl/>
        </w:rPr>
        <w:t xml:space="preserve">מהות </w:t>
      </w:r>
      <w:bookmarkStart w:id="14011" w:name="_ETM_Q25_606539"/>
      <w:bookmarkEnd w:id="14011"/>
      <w:r>
        <w:rPr>
          <w:rtl/>
        </w:rPr>
        <w:t xml:space="preserve">שמתמודדות </w:t>
      </w:r>
      <w:bookmarkStart w:id="14012" w:name="_ETM_Q25_607350"/>
      <w:bookmarkEnd w:id="14012"/>
      <w:r>
        <w:rPr>
          <w:rtl/>
        </w:rPr>
        <w:t xml:space="preserve">ברמה </w:t>
      </w:r>
      <w:bookmarkStart w:id="14013" w:name="_ETM_Q25_607770"/>
      <w:bookmarkEnd w:id="14013"/>
      <w:r>
        <w:rPr>
          <w:rtl/>
        </w:rPr>
        <w:t>היו</w:t>
      </w:r>
      <w:r>
        <w:rPr>
          <w:rFonts w:hint="cs"/>
          <w:rtl/>
        </w:rPr>
        <w:t>ם-</w:t>
      </w:r>
      <w:r>
        <w:rPr>
          <w:rtl/>
        </w:rPr>
        <w:t>יומית</w:t>
      </w:r>
      <w:r>
        <w:rPr>
          <w:rFonts w:hint="cs"/>
          <w:rtl/>
        </w:rPr>
        <w:t>.</w:t>
      </w:r>
      <w:r>
        <w:rPr>
          <w:rtl/>
        </w:rPr>
        <w:t xml:space="preserve"> </w:t>
      </w:r>
      <w:bookmarkStart w:id="14014" w:name="_ETM_Q25_609050"/>
      <w:bookmarkEnd w:id="14014"/>
      <w:r>
        <w:rPr>
          <w:rtl/>
        </w:rPr>
        <w:t xml:space="preserve">אני </w:t>
      </w:r>
      <w:bookmarkStart w:id="14015" w:name="_ETM_Q25_609440"/>
      <w:bookmarkEnd w:id="14015"/>
      <w:r>
        <w:rPr>
          <w:rtl/>
        </w:rPr>
        <w:t xml:space="preserve">חושב </w:t>
      </w:r>
      <w:bookmarkStart w:id="14016" w:name="_ETM_Q25_609740"/>
      <w:bookmarkEnd w:id="14016"/>
      <w:r>
        <w:rPr>
          <w:rtl/>
        </w:rPr>
        <w:t xml:space="preserve">שאנחנו </w:t>
      </w:r>
      <w:bookmarkStart w:id="14017" w:name="_ETM_Q25_610040"/>
      <w:bookmarkEnd w:id="14017"/>
      <w:r>
        <w:rPr>
          <w:rtl/>
        </w:rPr>
        <w:t>מחויבים</w:t>
      </w:r>
      <w:r>
        <w:rPr>
          <w:rFonts w:hint="cs"/>
          <w:rtl/>
        </w:rPr>
        <w:t>, מחויבים</w:t>
      </w:r>
      <w:r>
        <w:rPr>
          <w:rtl/>
        </w:rPr>
        <w:t xml:space="preserve"> </w:t>
      </w:r>
      <w:bookmarkStart w:id="14018" w:name="_ETM_Q25_610520"/>
      <w:bookmarkStart w:id="14019" w:name="_ETM_Q25_610820"/>
      <w:bookmarkStart w:id="14020" w:name="_ETM_Q25_607415"/>
      <w:bookmarkEnd w:id="14018"/>
      <w:bookmarkEnd w:id="14019"/>
      <w:bookmarkEnd w:id="14020"/>
      <w:r>
        <w:rPr>
          <w:rtl/>
        </w:rPr>
        <w:t xml:space="preserve">לעזור </w:t>
      </w:r>
      <w:bookmarkStart w:id="14021" w:name="_ETM_Q25_611120"/>
      <w:bookmarkEnd w:id="14021"/>
      <w:r>
        <w:rPr>
          <w:rtl/>
        </w:rPr>
        <w:t>לה</w:t>
      </w:r>
      <w:r>
        <w:rPr>
          <w:rFonts w:hint="cs"/>
          <w:rtl/>
        </w:rPr>
        <w:t>ן,</w:t>
      </w:r>
      <w:r>
        <w:rPr>
          <w:rtl/>
        </w:rPr>
        <w:t xml:space="preserve"> </w:t>
      </w:r>
      <w:bookmarkStart w:id="14022" w:name="_ETM_Q25_611850"/>
      <w:bookmarkEnd w:id="14022"/>
      <w:r>
        <w:rPr>
          <w:rtl/>
        </w:rPr>
        <w:t xml:space="preserve">לתת </w:t>
      </w:r>
      <w:bookmarkStart w:id="14023" w:name="_ETM_Q25_612180"/>
      <w:bookmarkEnd w:id="14023"/>
      <w:r>
        <w:rPr>
          <w:rtl/>
        </w:rPr>
        <w:t xml:space="preserve">את </w:t>
      </w:r>
      <w:bookmarkStart w:id="14024" w:name="_ETM_Q25_612300"/>
      <w:bookmarkEnd w:id="14024"/>
      <w:r>
        <w:rPr>
          <w:rtl/>
        </w:rPr>
        <w:t xml:space="preserve">מה </w:t>
      </w:r>
      <w:bookmarkStart w:id="14025" w:name="_ETM_Q25_612420"/>
      <w:bookmarkEnd w:id="14025"/>
      <w:r>
        <w:rPr>
          <w:rtl/>
        </w:rPr>
        <w:t>שניתן</w:t>
      </w:r>
      <w:r>
        <w:rPr>
          <w:rFonts w:hint="cs"/>
          <w:rtl/>
        </w:rPr>
        <w:t>,</w:t>
      </w:r>
      <w:r>
        <w:rPr>
          <w:rtl/>
        </w:rPr>
        <w:t xml:space="preserve"> </w:t>
      </w:r>
      <w:bookmarkStart w:id="14026" w:name="_ETM_Q25_613760"/>
      <w:bookmarkEnd w:id="14026"/>
      <w:r>
        <w:rPr>
          <w:rtl/>
        </w:rPr>
        <w:t xml:space="preserve">גם </w:t>
      </w:r>
      <w:bookmarkStart w:id="14027" w:name="_ETM_Q25_614120"/>
      <w:bookmarkStart w:id="14028" w:name="_ETM_Q25_614690"/>
      <w:bookmarkEnd w:id="14027"/>
      <w:bookmarkEnd w:id="14028"/>
      <w:r>
        <w:rPr>
          <w:rtl/>
        </w:rPr>
        <w:t xml:space="preserve">מבחינת </w:t>
      </w:r>
      <w:bookmarkStart w:id="14029" w:name="_ETM_Q25_615170"/>
      <w:bookmarkEnd w:id="14029"/>
      <w:r>
        <w:rPr>
          <w:rtl/>
        </w:rPr>
        <w:t xml:space="preserve">איגום </w:t>
      </w:r>
      <w:bookmarkStart w:id="14030" w:name="_ETM_Q25_615440"/>
      <w:bookmarkEnd w:id="14030"/>
      <w:r>
        <w:rPr>
          <w:rtl/>
        </w:rPr>
        <w:t xml:space="preserve">משאבים </w:t>
      </w:r>
      <w:bookmarkStart w:id="14031" w:name="_ETM_Q25_615890"/>
      <w:bookmarkEnd w:id="14031"/>
      <w:r>
        <w:rPr>
          <w:rtl/>
        </w:rPr>
        <w:t xml:space="preserve">מול </w:t>
      </w:r>
      <w:bookmarkStart w:id="14032" w:name="_ETM_Q25_616010"/>
      <w:bookmarkEnd w:id="14032"/>
      <w:r>
        <w:rPr>
          <w:rtl/>
        </w:rPr>
        <w:t xml:space="preserve">משרד </w:t>
      </w:r>
      <w:bookmarkStart w:id="14033" w:name="_ETM_Q25_616280"/>
      <w:bookmarkEnd w:id="14033"/>
      <w:r>
        <w:rPr>
          <w:rtl/>
        </w:rPr>
        <w:t xml:space="preserve">הביטחון </w:t>
      </w:r>
      <w:bookmarkStart w:id="14034" w:name="_ETM_Q25_617379"/>
      <w:bookmarkEnd w:id="14034"/>
      <w:r>
        <w:rPr>
          <w:rtl/>
        </w:rPr>
        <w:t xml:space="preserve">וגם </w:t>
      </w:r>
      <w:bookmarkStart w:id="14035" w:name="_ETM_Q25_617709"/>
      <w:bookmarkStart w:id="14036" w:name="_ETM_Q25_617919"/>
      <w:bookmarkEnd w:id="14035"/>
      <w:bookmarkEnd w:id="14036"/>
      <w:r>
        <w:rPr>
          <w:rtl/>
        </w:rPr>
        <w:t xml:space="preserve">מול </w:t>
      </w:r>
      <w:bookmarkStart w:id="14037" w:name="_ETM_Q25_619150"/>
      <w:bookmarkEnd w:id="14037"/>
      <w:r>
        <w:rPr>
          <w:rtl/>
        </w:rPr>
        <w:t xml:space="preserve">הניהול </w:t>
      </w:r>
      <w:bookmarkStart w:id="14038" w:name="_ETM_Q25_619749"/>
      <w:bookmarkEnd w:id="14038"/>
      <w:r>
        <w:rPr>
          <w:rtl/>
        </w:rPr>
        <w:t xml:space="preserve">האמיתי </w:t>
      </w:r>
      <w:bookmarkStart w:id="14039" w:name="_ETM_Q25_620650"/>
      <w:bookmarkEnd w:id="14039"/>
      <w:r>
        <w:rPr>
          <w:rtl/>
        </w:rPr>
        <w:t xml:space="preserve">שמשרד </w:t>
      </w:r>
      <w:bookmarkStart w:id="14040" w:name="_ETM_Q25_621219"/>
      <w:bookmarkEnd w:id="14040"/>
      <w:r>
        <w:rPr>
          <w:rtl/>
        </w:rPr>
        <w:t xml:space="preserve">הבריאות </w:t>
      </w:r>
      <w:bookmarkStart w:id="14041" w:name="_ETM_Q25_621519"/>
      <w:bookmarkEnd w:id="14041"/>
      <w:r>
        <w:rPr>
          <w:rtl/>
        </w:rPr>
        <w:t xml:space="preserve">עושה </w:t>
      </w:r>
      <w:bookmarkStart w:id="14042" w:name="_ETM_Q25_622329"/>
      <w:bookmarkEnd w:id="14042"/>
      <w:r w:rsidR="00816287">
        <w:rPr>
          <w:rFonts w:hint="cs"/>
          <w:rtl/>
        </w:rPr>
        <w:t xml:space="preserve">– </w:t>
      </w:r>
      <w:r>
        <w:rPr>
          <w:rtl/>
        </w:rPr>
        <w:t xml:space="preserve">זה </w:t>
      </w:r>
      <w:bookmarkStart w:id="14043" w:name="_ETM_Q25_622510"/>
      <w:bookmarkEnd w:id="14043"/>
      <w:r>
        <w:rPr>
          <w:rtl/>
        </w:rPr>
        <w:t>בחלקי</w:t>
      </w:r>
      <w:r>
        <w:rPr>
          <w:rFonts w:hint="cs"/>
          <w:rtl/>
        </w:rPr>
        <w:t>,</w:t>
      </w:r>
      <w:r>
        <w:rPr>
          <w:rtl/>
        </w:rPr>
        <w:t xml:space="preserve"> </w:t>
      </w:r>
      <w:bookmarkStart w:id="14044" w:name="_ETM_Q25_622959"/>
      <w:bookmarkEnd w:id="14044"/>
      <w:r>
        <w:rPr>
          <w:rtl/>
        </w:rPr>
        <w:t xml:space="preserve">שאני </w:t>
      </w:r>
      <w:bookmarkStart w:id="14045" w:name="_ETM_Q25_623169"/>
      <w:bookmarkEnd w:id="14045"/>
      <w:r>
        <w:rPr>
          <w:rtl/>
        </w:rPr>
        <w:t xml:space="preserve">יודע </w:t>
      </w:r>
      <w:bookmarkStart w:id="14046" w:name="_ETM_Q25_623319"/>
      <w:bookmarkEnd w:id="14046"/>
      <w:r>
        <w:rPr>
          <w:rtl/>
        </w:rPr>
        <w:t>לעשות</w:t>
      </w:r>
      <w:r>
        <w:rPr>
          <w:rFonts w:hint="cs"/>
          <w:rtl/>
        </w:rPr>
        <w:t>.</w:t>
      </w:r>
      <w:r>
        <w:rPr>
          <w:rtl/>
        </w:rPr>
        <w:t xml:space="preserve"> </w:t>
      </w:r>
      <w:bookmarkStart w:id="14047" w:name="_ETM_Q25_624549"/>
      <w:bookmarkEnd w:id="14047"/>
    </w:p>
    <w:p w:rsidR="00BE54DA" w:rsidRDefault="00BE54DA" w:rsidP="005E19FE">
      <w:pPr>
        <w:rPr>
          <w:rtl/>
        </w:rPr>
      </w:pPr>
      <w:bookmarkStart w:id="14048" w:name="_ETM_Q25_626539"/>
      <w:bookmarkStart w:id="14049" w:name="_ETM_Q25_626647"/>
      <w:bookmarkEnd w:id="14048"/>
      <w:bookmarkEnd w:id="14049"/>
    </w:p>
    <w:p w:rsidR="00BE54DA" w:rsidRDefault="00BE54DA" w:rsidP="005E19FE">
      <w:pPr>
        <w:rPr>
          <w:rtl/>
        </w:rPr>
      </w:pPr>
      <w:bookmarkStart w:id="14050" w:name="_ETM_Q25_626708"/>
      <w:bookmarkStart w:id="14051" w:name="_ETM_Q25_626822"/>
      <w:bookmarkEnd w:id="14050"/>
      <w:bookmarkEnd w:id="14051"/>
      <w:r>
        <w:rPr>
          <w:rtl/>
        </w:rPr>
        <w:t xml:space="preserve">מעבר </w:t>
      </w:r>
      <w:bookmarkStart w:id="14052" w:name="_ETM_Q25_625120"/>
      <w:bookmarkEnd w:id="14052"/>
      <w:r>
        <w:rPr>
          <w:rtl/>
        </w:rPr>
        <w:t>לכך</w:t>
      </w:r>
      <w:r>
        <w:rPr>
          <w:rFonts w:hint="cs"/>
          <w:rtl/>
        </w:rPr>
        <w:t>,</w:t>
      </w:r>
      <w:r>
        <w:rPr>
          <w:rtl/>
        </w:rPr>
        <w:t xml:space="preserve"> </w:t>
      </w:r>
      <w:bookmarkStart w:id="14053" w:name="_ETM_Q25_626209"/>
      <w:bookmarkEnd w:id="14053"/>
      <w:r>
        <w:rPr>
          <w:rtl/>
        </w:rPr>
        <w:t xml:space="preserve">תמיד </w:t>
      </w:r>
      <w:bookmarkStart w:id="14054" w:name="_ETM_Q25_626480"/>
      <w:bookmarkEnd w:id="14054"/>
      <w:r>
        <w:rPr>
          <w:rtl/>
        </w:rPr>
        <w:t xml:space="preserve">יש </w:t>
      </w:r>
      <w:bookmarkStart w:id="14055" w:name="_ETM_Q25_626569"/>
      <w:bookmarkEnd w:id="14055"/>
      <w:r>
        <w:rPr>
          <w:rtl/>
        </w:rPr>
        <w:t xml:space="preserve">דברים </w:t>
      </w:r>
      <w:bookmarkStart w:id="14056" w:name="_ETM_Q25_626900"/>
      <w:bookmarkEnd w:id="14056"/>
      <w:r>
        <w:rPr>
          <w:rtl/>
        </w:rPr>
        <w:t>שניתן</w:t>
      </w:r>
      <w:bookmarkStart w:id="14057" w:name="_ETM_Q25_636340"/>
      <w:bookmarkEnd w:id="14057"/>
      <w:r>
        <w:rPr>
          <w:rFonts w:hint="cs"/>
          <w:rtl/>
        </w:rPr>
        <w:t xml:space="preserve"> </w:t>
      </w:r>
      <w:r w:rsidR="000B6A0F">
        <w:rPr>
          <w:rFonts w:hint="cs"/>
          <w:rtl/>
        </w:rPr>
        <w:t>– – –</w:t>
      </w:r>
      <w:bookmarkStart w:id="14058" w:name="_ETM_Q25_630755"/>
      <w:bookmarkEnd w:id="14058"/>
    </w:p>
    <w:p w:rsidR="00BE54DA" w:rsidRDefault="00BE54DA" w:rsidP="005E19FE">
      <w:pPr>
        <w:rPr>
          <w:rtl/>
        </w:rPr>
      </w:pPr>
      <w:bookmarkStart w:id="14059" w:name="_ETM_Q25_630824"/>
      <w:bookmarkEnd w:id="14059"/>
    </w:p>
    <w:p w:rsidR="00BE54DA" w:rsidRDefault="00BE54DA" w:rsidP="005E19FE">
      <w:pPr>
        <w:pStyle w:val="af5"/>
        <w:keepNext/>
        <w:rPr>
          <w:rtl/>
        </w:rPr>
      </w:pPr>
      <w:bookmarkStart w:id="14060" w:name="ET_interruption_5809_17"/>
      <w:r w:rsidRPr="0087081B">
        <w:rPr>
          <w:rStyle w:val="TagStyle"/>
          <w:rtl/>
        </w:rPr>
        <w:t xml:space="preserve"> &lt;&lt; קריאה &gt;&gt; </w:t>
      </w:r>
      <w:r>
        <w:rPr>
          <w:rtl/>
        </w:rPr>
        <w:t>מיכל שיר סגמן (יש עתיד):</w:t>
      </w:r>
      <w:r w:rsidRPr="0087081B">
        <w:rPr>
          <w:rStyle w:val="TagStyle"/>
          <w:rtl/>
        </w:rPr>
        <w:t xml:space="preserve"> &lt;&lt; קריאה &gt;&gt;</w:t>
      </w:r>
      <w:r>
        <w:rPr>
          <w:rtl/>
        </w:rPr>
        <w:t xml:space="preserve"> </w:t>
      </w:r>
      <w:bookmarkEnd w:id="14060"/>
    </w:p>
    <w:p w:rsidR="00BE54DA" w:rsidRDefault="00BE54DA" w:rsidP="00D05E6D">
      <w:pPr>
        <w:rPr>
          <w:rtl/>
        </w:rPr>
      </w:pPr>
    </w:p>
    <w:p w:rsidR="00BE54DA" w:rsidRPr="0087081B" w:rsidRDefault="00BE54DA" w:rsidP="005E19FE">
      <w:pPr>
        <w:rPr>
          <w:rtl/>
        </w:rPr>
      </w:pPr>
      <w:bookmarkStart w:id="14061" w:name="_ETM_Q25_624189"/>
      <w:bookmarkStart w:id="14062" w:name="_ETM_Q25_624256"/>
      <w:bookmarkEnd w:id="14061"/>
      <w:bookmarkEnd w:id="14062"/>
      <w:r>
        <w:rPr>
          <w:rFonts w:hint="cs"/>
          <w:rtl/>
        </w:rPr>
        <w:t xml:space="preserve">מעבר לכך, </w:t>
      </w:r>
      <w:bookmarkStart w:id="14063" w:name="_ETM_Q25_632342"/>
      <w:bookmarkStart w:id="14064" w:name="_ETM_Q25_627522"/>
      <w:bookmarkEnd w:id="14063"/>
      <w:bookmarkEnd w:id="14064"/>
      <w:r>
        <w:rPr>
          <w:rFonts w:hint="cs"/>
          <w:rtl/>
        </w:rPr>
        <w:t xml:space="preserve">אתה ממש מצטער על הרגע שנתנו לך לענות על </w:t>
      </w:r>
      <w:bookmarkStart w:id="14065" w:name="_ETM_Q25_625181"/>
      <w:bookmarkEnd w:id="14065"/>
      <w:r>
        <w:rPr>
          <w:rFonts w:hint="cs"/>
          <w:rtl/>
        </w:rPr>
        <w:t xml:space="preserve">החוק הזה, </w:t>
      </w:r>
      <w:bookmarkStart w:id="14066" w:name="_ETM_Q25_632508"/>
      <w:bookmarkStart w:id="14067" w:name="_ETM_Q25_626863"/>
      <w:bookmarkEnd w:id="14066"/>
      <w:bookmarkEnd w:id="14067"/>
      <w:r>
        <w:rPr>
          <w:rFonts w:hint="cs"/>
          <w:rtl/>
        </w:rPr>
        <w:t xml:space="preserve">כי אין תשובה אמיתית. </w:t>
      </w:r>
      <w:bookmarkStart w:id="14068" w:name="_ETM_Q25_634287"/>
      <w:bookmarkEnd w:id="14068"/>
      <w:r>
        <w:rPr>
          <w:rFonts w:hint="cs"/>
          <w:rtl/>
        </w:rPr>
        <w:t>התשובה האמיתית היא שהממשלה</w:t>
      </w:r>
      <w:bookmarkStart w:id="14069" w:name="_ETM_Q25_633805"/>
      <w:bookmarkEnd w:id="14069"/>
      <w:r>
        <w:rPr>
          <w:rFonts w:hint="cs"/>
          <w:rtl/>
        </w:rPr>
        <w:t xml:space="preserve"> ביקשה דחייה, </w:t>
      </w:r>
      <w:bookmarkStart w:id="14070" w:name="_ETM_Q25_630988"/>
      <w:bookmarkEnd w:id="14070"/>
      <w:r>
        <w:rPr>
          <w:rFonts w:hint="cs"/>
          <w:rtl/>
        </w:rPr>
        <w:t xml:space="preserve">ונתנו דחייה, ונתנו זמן </w:t>
      </w:r>
      <w:bookmarkStart w:id="14071" w:name="_ETM_Q25_641656"/>
      <w:bookmarkEnd w:id="14071"/>
      <w:r>
        <w:rPr>
          <w:rFonts w:hint="cs"/>
          <w:rtl/>
        </w:rPr>
        <w:t>לחשוב</w:t>
      </w:r>
      <w:r w:rsidR="00816287">
        <w:rPr>
          <w:rFonts w:hint="cs"/>
          <w:rtl/>
        </w:rPr>
        <w:t>,</w:t>
      </w:r>
      <w:r>
        <w:rPr>
          <w:rFonts w:hint="cs"/>
          <w:rtl/>
        </w:rPr>
        <w:t xml:space="preserve"> ונתנו </w:t>
      </w:r>
      <w:bookmarkStart w:id="14072" w:name="_ETM_Q25_637994"/>
      <w:bookmarkStart w:id="14073" w:name="_ETM_Q25_641765"/>
      <w:bookmarkStart w:id="14074" w:name="_ETM_Q25_637101"/>
      <w:bookmarkStart w:id="14075" w:name="_ETM_Q25_632575"/>
      <w:bookmarkEnd w:id="14072"/>
      <w:bookmarkEnd w:id="14073"/>
      <w:bookmarkEnd w:id="14074"/>
      <w:bookmarkEnd w:id="14075"/>
      <w:r>
        <w:rPr>
          <w:rFonts w:hint="cs"/>
          <w:rtl/>
        </w:rPr>
        <w:t>די זמן לעשות בדק בית.</w:t>
      </w:r>
      <w:bookmarkStart w:id="14076" w:name="_ETM_Q25_640614"/>
      <w:bookmarkEnd w:id="14076"/>
    </w:p>
    <w:p w:rsidR="00BE54DA" w:rsidRDefault="00BE54DA" w:rsidP="005E19FE">
      <w:pPr>
        <w:rPr>
          <w:rtl/>
        </w:rPr>
      </w:pPr>
    </w:p>
    <w:p w:rsidR="00BE54DA" w:rsidRDefault="00BE54DA" w:rsidP="005E19FE">
      <w:pPr>
        <w:pStyle w:val="-"/>
        <w:keepNext/>
        <w:rPr>
          <w:rtl/>
        </w:rPr>
      </w:pPr>
      <w:bookmarkStart w:id="14077" w:name="ET_speakercontinue_6584_18"/>
      <w:r w:rsidRPr="0087081B">
        <w:rPr>
          <w:rStyle w:val="TagStyle"/>
          <w:rtl/>
        </w:rPr>
        <w:t xml:space="preserve"> &lt;&lt; דובר_המשך &gt;&gt; </w:t>
      </w:r>
      <w:r>
        <w:rPr>
          <w:rtl/>
        </w:rPr>
        <w:t>שר הבריאות אוריאל בוסו:</w:t>
      </w:r>
      <w:r w:rsidRPr="0087081B">
        <w:rPr>
          <w:rStyle w:val="TagStyle"/>
          <w:rtl/>
        </w:rPr>
        <w:t xml:space="preserve"> &lt;&lt; דובר_המשך &gt;&gt;</w:t>
      </w:r>
      <w:r>
        <w:rPr>
          <w:rtl/>
        </w:rPr>
        <w:t xml:space="preserve"> </w:t>
      </w:r>
      <w:bookmarkEnd w:id="14077"/>
    </w:p>
    <w:p w:rsidR="00BE54DA" w:rsidRDefault="00BE54DA" w:rsidP="00D05E6D">
      <w:pPr>
        <w:rPr>
          <w:rtl/>
        </w:rPr>
      </w:pPr>
      <w:bookmarkStart w:id="14078" w:name="_ETM_Q25_638239"/>
      <w:bookmarkStart w:id="14079" w:name="_ETM_Q25_640885"/>
      <w:bookmarkStart w:id="14080" w:name="_ETM_Q25_642915"/>
      <w:bookmarkEnd w:id="14078"/>
      <w:bookmarkEnd w:id="14079"/>
    </w:p>
    <w:p w:rsidR="00BE54DA" w:rsidRDefault="00BE54DA" w:rsidP="005E19FE">
      <w:pPr>
        <w:rPr>
          <w:rtl/>
        </w:rPr>
      </w:pPr>
      <w:bookmarkStart w:id="14081" w:name="_ETM_Q25_635606"/>
      <w:bookmarkStart w:id="14082" w:name="_ETM_Q25_635681"/>
      <w:bookmarkEnd w:id="14080"/>
      <w:bookmarkEnd w:id="14081"/>
      <w:bookmarkEnd w:id="14082"/>
      <w:r>
        <w:rPr>
          <w:rFonts w:hint="cs"/>
          <w:rtl/>
        </w:rPr>
        <w:t>קודם כול, התשובה שהעברתי</w:t>
      </w:r>
      <w:bookmarkStart w:id="14083" w:name="_ETM_Q25_630998"/>
      <w:bookmarkEnd w:id="14083"/>
      <w:r>
        <w:rPr>
          <w:rFonts w:hint="cs"/>
          <w:rtl/>
        </w:rPr>
        <w:t xml:space="preserve"> בשם שר הביטחון, שהוא מבקש </w:t>
      </w:r>
      <w:bookmarkStart w:id="14084" w:name="_ETM_Q25_632166"/>
      <w:bookmarkStart w:id="14085" w:name="_ETM_Q25_632226"/>
      <w:bookmarkStart w:id="14086" w:name="_ETM_Q25_638180"/>
      <w:bookmarkEnd w:id="14084"/>
      <w:bookmarkEnd w:id="14085"/>
      <w:bookmarkEnd w:id="14086"/>
      <w:r>
        <w:rPr>
          <w:rFonts w:hint="cs"/>
          <w:rtl/>
        </w:rPr>
        <w:t xml:space="preserve">להתנגד </w:t>
      </w:r>
      <w:bookmarkStart w:id="14087" w:name="_ETM_Q25_634915"/>
      <w:bookmarkEnd w:id="14087"/>
      <w:r>
        <w:rPr>
          <w:rtl/>
        </w:rPr>
        <w:t>לכך</w:t>
      </w:r>
      <w:r>
        <w:rPr>
          <w:rFonts w:hint="cs"/>
          <w:rtl/>
        </w:rPr>
        <w:t xml:space="preserve"> בגלל </w:t>
      </w:r>
      <w:r w:rsidR="000B6A0F">
        <w:rPr>
          <w:rFonts w:hint="cs"/>
          <w:rtl/>
        </w:rPr>
        <w:t>– – –</w:t>
      </w:r>
    </w:p>
    <w:p w:rsidR="00BE54DA" w:rsidRDefault="00BE54DA" w:rsidP="005E19FE">
      <w:pPr>
        <w:rPr>
          <w:rtl/>
        </w:rPr>
      </w:pPr>
    </w:p>
    <w:p w:rsidR="00BE54DA" w:rsidRDefault="00BE54DA" w:rsidP="005E19FE">
      <w:pPr>
        <w:pStyle w:val="af5"/>
        <w:keepNext/>
        <w:rPr>
          <w:rtl/>
        </w:rPr>
      </w:pPr>
      <w:bookmarkStart w:id="14088" w:name="ET_interruption_5809_19"/>
      <w:r w:rsidRPr="0087081B">
        <w:rPr>
          <w:rStyle w:val="TagStyle"/>
          <w:rtl/>
        </w:rPr>
        <w:t xml:space="preserve"> &lt;&lt; קריאה &gt;&gt; </w:t>
      </w:r>
      <w:r>
        <w:rPr>
          <w:rtl/>
        </w:rPr>
        <w:t>מיכל שיר סגמן (יש עתיד):</w:t>
      </w:r>
      <w:r w:rsidRPr="0087081B">
        <w:rPr>
          <w:rStyle w:val="TagStyle"/>
          <w:rtl/>
        </w:rPr>
        <w:t xml:space="preserve"> &lt;&lt; קריאה &gt;&gt;</w:t>
      </w:r>
      <w:r>
        <w:rPr>
          <w:rtl/>
        </w:rPr>
        <w:t xml:space="preserve"> </w:t>
      </w:r>
      <w:bookmarkEnd w:id="14088"/>
    </w:p>
    <w:p w:rsidR="00BE54DA" w:rsidRDefault="00BE54DA" w:rsidP="00D05E6D">
      <w:pPr>
        <w:rPr>
          <w:rtl/>
        </w:rPr>
      </w:pPr>
    </w:p>
    <w:p w:rsidR="00BE54DA" w:rsidRPr="0087081B" w:rsidRDefault="00BE54DA" w:rsidP="005E19FE">
      <w:pPr>
        <w:rPr>
          <w:rtl/>
        </w:rPr>
      </w:pPr>
      <w:bookmarkStart w:id="14089" w:name="_ETM_Q25_643248"/>
      <w:bookmarkStart w:id="14090" w:name="_ETM_Q25_643317"/>
      <w:bookmarkEnd w:id="14089"/>
      <w:bookmarkEnd w:id="14090"/>
      <w:r>
        <w:rPr>
          <w:rFonts w:hint="cs"/>
          <w:rtl/>
        </w:rPr>
        <w:t xml:space="preserve">הממשלה לא מעוניינת </w:t>
      </w:r>
      <w:bookmarkStart w:id="14091" w:name="_ETM_Q25_645532"/>
      <w:bookmarkEnd w:id="14091"/>
      <w:r>
        <w:rPr>
          <w:rFonts w:hint="cs"/>
          <w:rtl/>
        </w:rPr>
        <w:t>ל</w:t>
      </w:r>
      <w:bookmarkStart w:id="14092" w:name="_ETM_Q25_640100"/>
      <w:bookmarkEnd w:id="14092"/>
      <w:r>
        <w:rPr>
          <w:rFonts w:hint="cs"/>
          <w:rtl/>
        </w:rPr>
        <w:t>העביר את החוק הזה</w:t>
      </w:r>
      <w:bookmarkStart w:id="14093" w:name="_ETM_Q25_642582"/>
      <w:bookmarkEnd w:id="14093"/>
      <w:r>
        <w:rPr>
          <w:rFonts w:hint="cs"/>
          <w:rtl/>
        </w:rPr>
        <w:t>, וזאת האמת.</w:t>
      </w:r>
    </w:p>
    <w:p w:rsidR="00BE54DA" w:rsidRDefault="00BE54DA" w:rsidP="005E19FE">
      <w:pPr>
        <w:rPr>
          <w:rtl/>
        </w:rPr>
      </w:pPr>
    </w:p>
    <w:p w:rsidR="00BE54DA" w:rsidRDefault="00BE54DA" w:rsidP="005E19FE">
      <w:pPr>
        <w:pStyle w:val="-"/>
        <w:keepNext/>
        <w:rPr>
          <w:rtl/>
        </w:rPr>
      </w:pPr>
      <w:bookmarkStart w:id="14094" w:name="ET_speakercontinue_6584_20"/>
      <w:r w:rsidRPr="0087081B">
        <w:rPr>
          <w:rStyle w:val="TagStyle"/>
          <w:rtl/>
        </w:rPr>
        <w:t xml:space="preserve"> &lt;&lt; דובר_המשך &gt;&gt; </w:t>
      </w:r>
      <w:r>
        <w:rPr>
          <w:rtl/>
        </w:rPr>
        <w:t>שר הבריאות אוריאל בוסו:</w:t>
      </w:r>
      <w:r w:rsidRPr="0087081B">
        <w:rPr>
          <w:rStyle w:val="TagStyle"/>
          <w:rtl/>
        </w:rPr>
        <w:t xml:space="preserve"> &lt;&lt; דובר_המשך &gt;&gt;</w:t>
      </w:r>
      <w:r>
        <w:rPr>
          <w:rtl/>
        </w:rPr>
        <w:t xml:space="preserve"> </w:t>
      </w:r>
      <w:bookmarkEnd w:id="14094"/>
    </w:p>
    <w:p w:rsidR="00BE54DA" w:rsidRDefault="00BE54DA" w:rsidP="00D05E6D">
      <w:pPr>
        <w:rPr>
          <w:rtl/>
        </w:rPr>
      </w:pPr>
    </w:p>
    <w:p w:rsidR="00BE54DA" w:rsidRDefault="00BE54DA" w:rsidP="005E19FE">
      <w:pPr>
        <w:rPr>
          <w:rtl/>
        </w:rPr>
      </w:pPr>
      <w:bookmarkStart w:id="14095" w:name="_ETM_Q25_638628"/>
      <w:bookmarkEnd w:id="14095"/>
      <w:r>
        <w:rPr>
          <w:rFonts w:hint="cs"/>
          <w:rtl/>
        </w:rPr>
        <w:t>אקרא לך עוד פעם משפט שהוא רשם:</w:t>
      </w:r>
      <w:bookmarkStart w:id="14096" w:name="_ETM_Q25_644393"/>
      <w:bookmarkEnd w:id="14096"/>
      <w:r>
        <w:rPr>
          <w:rtl/>
        </w:rPr>
        <w:t xml:space="preserve"> </w:t>
      </w:r>
      <w:bookmarkStart w:id="14097" w:name="_ETM_Q25_639590"/>
      <w:bookmarkStart w:id="14098" w:name="_ETM_Q25_639920"/>
      <w:bookmarkEnd w:id="14097"/>
      <w:bookmarkEnd w:id="14098"/>
      <w:r>
        <w:rPr>
          <w:rtl/>
        </w:rPr>
        <w:t xml:space="preserve">הצעת </w:t>
      </w:r>
      <w:bookmarkStart w:id="14099" w:name="_ETM_Q25_649660"/>
      <w:bookmarkEnd w:id="14099"/>
      <w:r>
        <w:rPr>
          <w:rtl/>
        </w:rPr>
        <w:t xml:space="preserve">החוק </w:t>
      </w:r>
      <w:bookmarkStart w:id="14100" w:name="_ETM_Q25_649840"/>
      <w:bookmarkEnd w:id="14100"/>
      <w:r>
        <w:rPr>
          <w:rtl/>
        </w:rPr>
        <w:t xml:space="preserve">מבקשת </w:t>
      </w:r>
      <w:bookmarkStart w:id="14101" w:name="_ETM_Q25_650230"/>
      <w:bookmarkEnd w:id="14101"/>
      <w:r>
        <w:rPr>
          <w:rtl/>
        </w:rPr>
        <w:t xml:space="preserve">להרחיב </w:t>
      </w:r>
      <w:bookmarkStart w:id="14102" w:name="_ETM_Q25_650709"/>
      <w:bookmarkEnd w:id="14102"/>
      <w:r>
        <w:rPr>
          <w:rtl/>
        </w:rPr>
        <w:t xml:space="preserve">באופן </w:t>
      </w:r>
      <w:bookmarkStart w:id="14103" w:name="_ETM_Q25_650980"/>
      <w:bookmarkEnd w:id="14103"/>
      <w:r>
        <w:rPr>
          <w:rtl/>
        </w:rPr>
        <w:t xml:space="preserve">משמעותי </w:t>
      </w:r>
      <w:bookmarkStart w:id="14104" w:name="_ETM_Q25_652090"/>
      <w:bookmarkEnd w:id="14104"/>
      <w:r>
        <w:rPr>
          <w:rtl/>
        </w:rPr>
        <w:t xml:space="preserve">את </w:t>
      </w:r>
      <w:bookmarkStart w:id="14105" w:name="_ETM_Q25_652240"/>
      <w:bookmarkEnd w:id="14105"/>
      <w:r>
        <w:rPr>
          <w:rtl/>
        </w:rPr>
        <w:t xml:space="preserve">זכויות </w:t>
      </w:r>
      <w:bookmarkStart w:id="14106" w:name="_ETM_Q25_652569"/>
      <w:bookmarkEnd w:id="14106"/>
      <w:r>
        <w:rPr>
          <w:rtl/>
        </w:rPr>
        <w:t>האחים</w:t>
      </w:r>
      <w:r>
        <w:rPr>
          <w:rFonts w:hint="cs"/>
          <w:rtl/>
        </w:rPr>
        <w:t>.</w:t>
      </w:r>
      <w:r>
        <w:rPr>
          <w:rtl/>
        </w:rPr>
        <w:t xml:space="preserve"> </w:t>
      </w:r>
      <w:bookmarkStart w:id="14107" w:name="_ETM_Q25_652930"/>
      <w:bookmarkEnd w:id="14107"/>
      <w:r>
        <w:rPr>
          <w:rtl/>
        </w:rPr>
        <w:t xml:space="preserve">זה </w:t>
      </w:r>
      <w:bookmarkStart w:id="14108" w:name="_ETM_Q25_653050"/>
      <w:bookmarkEnd w:id="14108"/>
      <w:r>
        <w:rPr>
          <w:rtl/>
        </w:rPr>
        <w:t xml:space="preserve">לא </w:t>
      </w:r>
      <w:bookmarkStart w:id="14109" w:name="_ETM_Q25_653200"/>
      <w:bookmarkEnd w:id="14109"/>
      <w:r>
        <w:rPr>
          <w:rFonts w:hint="cs"/>
          <w:rtl/>
        </w:rPr>
        <w:t>שאין זכויות לאחים.</w:t>
      </w:r>
    </w:p>
    <w:p w:rsidR="00BE54DA" w:rsidRDefault="00BE54DA" w:rsidP="005E19FE">
      <w:pPr>
        <w:rPr>
          <w:rtl/>
        </w:rPr>
      </w:pPr>
    </w:p>
    <w:p w:rsidR="00BE54DA" w:rsidRDefault="00BE54DA" w:rsidP="005E19FE">
      <w:pPr>
        <w:pStyle w:val="af5"/>
        <w:keepNext/>
        <w:rPr>
          <w:rtl/>
        </w:rPr>
      </w:pPr>
      <w:bookmarkStart w:id="14110" w:name="ET_interruption_5809_21"/>
      <w:r w:rsidRPr="0087081B">
        <w:rPr>
          <w:rStyle w:val="TagStyle"/>
          <w:rtl/>
        </w:rPr>
        <w:t xml:space="preserve"> &lt;&lt; קריאה &gt;&gt; </w:t>
      </w:r>
      <w:r>
        <w:rPr>
          <w:rtl/>
        </w:rPr>
        <w:t>מיכל שיר סגמן (יש עתיד):</w:t>
      </w:r>
      <w:r w:rsidRPr="0087081B">
        <w:rPr>
          <w:rStyle w:val="TagStyle"/>
          <w:rtl/>
        </w:rPr>
        <w:t xml:space="preserve"> &lt;&lt; קריאה &gt;&gt;</w:t>
      </w:r>
      <w:r>
        <w:rPr>
          <w:rtl/>
        </w:rPr>
        <w:t xml:space="preserve"> </w:t>
      </w:r>
      <w:bookmarkEnd w:id="14110"/>
    </w:p>
    <w:p w:rsidR="00BE54DA" w:rsidRDefault="00BE54DA" w:rsidP="00D05E6D">
      <w:pPr>
        <w:rPr>
          <w:rtl/>
        </w:rPr>
      </w:pPr>
    </w:p>
    <w:p w:rsidR="00BE54DA" w:rsidRDefault="00BE54DA" w:rsidP="00816287">
      <w:pPr>
        <w:rPr>
          <w:rtl/>
        </w:rPr>
      </w:pPr>
      <w:r>
        <w:rPr>
          <w:rFonts w:hint="cs"/>
          <w:rtl/>
        </w:rPr>
        <w:t>אני העברתי את החוק של ה</w:t>
      </w:r>
      <w:bookmarkStart w:id="14111" w:name="_ETM_Q25_649914"/>
      <w:bookmarkEnd w:id="14111"/>
      <w:r>
        <w:rPr>
          <w:rFonts w:hint="cs"/>
          <w:rtl/>
        </w:rPr>
        <w:t>זכויות לאחים</w:t>
      </w:r>
      <w:bookmarkStart w:id="14112" w:name="_ETM_Q25_652605"/>
      <w:bookmarkEnd w:id="14112"/>
      <w:r>
        <w:rPr>
          <w:rFonts w:hint="cs"/>
          <w:rtl/>
        </w:rPr>
        <w:t xml:space="preserve">, אתה לא תלמד אותי על </w:t>
      </w:r>
      <w:bookmarkStart w:id="14113" w:name="_ETM_Q25_658000"/>
      <w:bookmarkEnd w:id="14113"/>
      <w:r>
        <w:rPr>
          <w:rFonts w:hint="cs"/>
          <w:rtl/>
        </w:rPr>
        <w:t xml:space="preserve">החוק הזה. זה חוק שעבר בממשלת השינוי אחרי 15 שנה </w:t>
      </w:r>
      <w:bookmarkStart w:id="14114" w:name="_ETM_Q25_656967"/>
      <w:bookmarkEnd w:id="14114"/>
      <w:r>
        <w:rPr>
          <w:rFonts w:hint="cs"/>
          <w:rtl/>
        </w:rPr>
        <w:t>ש</w:t>
      </w:r>
      <w:bookmarkStart w:id="14115" w:name="_ETM_Q25_657609"/>
      <w:bookmarkEnd w:id="14115"/>
      <w:r>
        <w:rPr>
          <w:rFonts w:hint="cs"/>
          <w:rtl/>
        </w:rPr>
        <w:t xml:space="preserve">לא </w:t>
      </w:r>
      <w:bookmarkStart w:id="14116" w:name="_ETM_Q25_662222"/>
      <w:bookmarkStart w:id="14117" w:name="_ETM_Q25_657469"/>
      <w:bookmarkStart w:id="14118" w:name="_ETM_Q25_656794"/>
      <w:bookmarkEnd w:id="14116"/>
      <w:bookmarkEnd w:id="14117"/>
      <w:bookmarkEnd w:id="14118"/>
      <w:r w:rsidR="000B6A0F">
        <w:rPr>
          <w:rFonts w:hint="cs"/>
          <w:rtl/>
        </w:rPr>
        <w:t>– – –</w:t>
      </w:r>
      <w:bookmarkStart w:id="14119" w:name="_ETM_Q25_658213"/>
      <w:bookmarkStart w:id="14120" w:name="_ETM_Q25_654153"/>
      <w:bookmarkEnd w:id="14119"/>
      <w:bookmarkEnd w:id="14120"/>
    </w:p>
    <w:p w:rsidR="00BE54DA" w:rsidRDefault="00BE54DA" w:rsidP="005E19FE">
      <w:pPr>
        <w:rPr>
          <w:rtl/>
        </w:rPr>
      </w:pPr>
    </w:p>
    <w:p w:rsidR="00BE54DA" w:rsidRDefault="00BE54DA" w:rsidP="005E19FE">
      <w:pPr>
        <w:pStyle w:val="-"/>
        <w:keepNext/>
        <w:rPr>
          <w:rtl/>
        </w:rPr>
      </w:pPr>
      <w:bookmarkStart w:id="14121" w:name="ET_speakercontinue_6584_22"/>
      <w:r w:rsidRPr="0087081B">
        <w:rPr>
          <w:rStyle w:val="TagStyle"/>
          <w:rtl/>
        </w:rPr>
        <w:t xml:space="preserve"> &lt;&lt; דובר_המשך &gt;&gt; </w:t>
      </w:r>
      <w:r>
        <w:rPr>
          <w:rtl/>
        </w:rPr>
        <w:t>שר הבריאות אוריאל בוסו:</w:t>
      </w:r>
      <w:r w:rsidRPr="0087081B">
        <w:rPr>
          <w:rStyle w:val="TagStyle"/>
          <w:rtl/>
        </w:rPr>
        <w:t xml:space="preserve"> &lt;&lt; דובר_המשך &gt;&gt;</w:t>
      </w:r>
      <w:r>
        <w:rPr>
          <w:rtl/>
        </w:rPr>
        <w:t xml:space="preserve"> </w:t>
      </w:r>
      <w:bookmarkEnd w:id="14121"/>
    </w:p>
    <w:p w:rsidR="00BE54DA" w:rsidRDefault="00BE54DA" w:rsidP="00D05E6D">
      <w:pPr>
        <w:rPr>
          <w:rtl/>
        </w:rPr>
      </w:pPr>
    </w:p>
    <w:p w:rsidR="00BE54DA" w:rsidRDefault="00BE54DA" w:rsidP="005E19FE">
      <w:pPr>
        <w:rPr>
          <w:rtl/>
        </w:rPr>
      </w:pPr>
      <w:bookmarkStart w:id="14122" w:name="_ETM_Q25_649460"/>
      <w:bookmarkStart w:id="14123" w:name="_ETM_Q25_653860"/>
      <w:bookmarkStart w:id="14124" w:name="_ETM_Q25_657049"/>
      <w:bookmarkStart w:id="14125" w:name="_ETM_Q25_660769"/>
      <w:bookmarkEnd w:id="14122"/>
      <w:bookmarkEnd w:id="14123"/>
      <w:bookmarkEnd w:id="14124"/>
      <w:bookmarkEnd w:id="14125"/>
      <w:r>
        <w:rPr>
          <w:rFonts w:hint="cs"/>
          <w:rtl/>
        </w:rPr>
        <w:t xml:space="preserve">כאן </w:t>
      </w:r>
      <w:r>
        <w:rPr>
          <w:rtl/>
        </w:rPr>
        <w:t xml:space="preserve">רוצים </w:t>
      </w:r>
      <w:bookmarkStart w:id="14126" w:name="_ETM_Q25_662879"/>
      <w:bookmarkEnd w:id="14126"/>
      <w:r>
        <w:rPr>
          <w:rFonts w:hint="cs"/>
          <w:rtl/>
        </w:rPr>
        <w:t xml:space="preserve">להרחיב </w:t>
      </w:r>
      <w:r w:rsidR="000B6A0F">
        <w:rPr>
          <w:rFonts w:hint="cs"/>
          <w:rtl/>
        </w:rPr>
        <w:t>– – –</w:t>
      </w:r>
    </w:p>
    <w:p w:rsidR="00BE54DA" w:rsidRDefault="00BE54DA" w:rsidP="005E19FE">
      <w:pPr>
        <w:rPr>
          <w:rtl/>
        </w:rPr>
      </w:pPr>
    </w:p>
    <w:p w:rsidR="00BE54DA" w:rsidRDefault="00BE54DA" w:rsidP="005E19FE">
      <w:pPr>
        <w:pStyle w:val="af6"/>
        <w:keepNext/>
        <w:rPr>
          <w:rtl/>
        </w:rPr>
      </w:pPr>
      <w:r w:rsidRPr="0087081B">
        <w:rPr>
          <w:rStyle w:val="TagStyle"/>
          <w:rtl/>
        </w:rPr>
        <w:t xml:space="preserve"> &lt;&lt; יור &gt;&gt; </w:t>
      </w:r>
      <w:r>
        <w:rPr>
          <w:rtl/>
        </w:rPr>
        <w:t>היו"ר משה סולומון:</w:t>
      </w:r>
      <w:r w:rsidRPr="0087081B">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 xml:space="preserve">אבל חברת הכנסת מיכל, </w:t>
      </w:r>
      <w:bookmarkStart w:id="14127" w:name="_ETM_Q25_658021"/>
      <w:bookmarkEnd w:id="14127"/>
      <w:r>
        <w:rPr>
          <w:rtl/>
        </w:rPr>
        <w:t xml:space="preserve">הוא </w:t>
      </w:r>
      <w:bookmarkStart w:id="14128" w:name="_ETM_Q25_663030"/>
      <w:bookmarkEnd w:id="14128"/>
      <w:r>
        <w:rPr>
          <w:rtl/>
        </w:rPr>
        <w:t xml:space="preserve">משיב </w:t>
      </w:r>
      <w:bookmarkStart w:id="14129" w:name="_ETM_Q25_663390"/>
      <w:bookmarkEnd w:id="14129"/>
      <w:r>
        <w:rPr>
          <w:rtl/>
        </w:rPr>
        <w:t xml:space="preserve">לך </w:t>
      </w:r>
      <w:bookmarkStart w:id="14130" w:name="_ETM_Q25_663569"/>
      <w:bookmarkEnd w:id="14130"/>
      <w:r>
        <w:rPr>
          <w:rtl/>
        </w:rPr>
        <w:t xml:space="preserve">בדיוק </w:t>
      </w:r>
      <w:bookmarkStart w:id="14131" w:name="_ETM_Q25_663810"/>
      <w:bookmarkEnd w:id="14131"/>
      <w:r>
        <w:rPr>
          <w:rFonts w:hint="cs"/>
          <w:rtl/>
        </w:rPr>
        <w:t>על זה. הוא משיב לך.</w:t>
      </w:r>
    </w:p>
    <w:p w:rsidR="00BE54DA" w:rsidRDefault="00BE54DA" w:rsidP="005E19FE">
      <w:pPr>
        <w:rPr>
          <w:rtl/>
        </w:rPr>
      </w:pPr>
      <w:bookmarkStart w:id="14132" w:name="_ETM_Q25_659429"/>
      <w:bookmarkEnd w:id="14132"/>
    </w:p>
    <w:p w:rsidR="00BE54DA" w:rsidRDefault="00BE54DA" w:rsidP="005E19FE">
      <w:pPr>
        <w:pStyle w:val="-"/>
        <w:keepNext/>
        <w:rPr>
          <w:rtl/>
        </w:rPr>
      </w:pPr>
      <w:bookmarkStart w:id="14133" w:name="ET_speakercontinue_6584_24"/>
      <w:r w:rsidRPr="0087081B">
        <w:rPr>
          <w:rStyle w:val="TagStyle"/>
          <w:rtl/>
        </w:rPr>
        <w:t xml:space="preserve"> &lt;&lt; דובר_המשך &gt;&gt; </w:t>
      </w:r>
      <w:r>
        <w:rPr>
          <w:rtl/>
        </w:rPr>
        <w:t>שר הבריאות אוריאל בוסו:</w:t>
      </w:r>
      <w:r w:rsidRPr="0087081B">
        <w:rPr>
          <w:rStyle w:val="TagStyle"/>
          <w:rtl/>
        </w:rPr>
        <w:t xml:space="preserve"> &lt;&lt; דובר_המשך &gt;&gt;</w:t>
      </w:r>
      <w:r>
        <w:rPr>
          <w:rtl/>
        </w:rPr>
        <w:t xml:space="preserve"> </w:t>
      </w:r>
      <w:bookmarkEnd w:id="14133"/>
    </w:p>
    <w:p w:rsidR="00BE54DA" w:rsidRDefault="00BE54DA" w:rsidP="00D05E6D">
      <w:pPr>
        <w:rPr>
          <w:rtl/>
        </w:rPr>
      </w:pPr>
    </w:p>
    <w:p w:rsidR="00BE54DA" w:rsidRDefault="00BE54DA" w:rsidP="005E19FE">
      <w:pPr>
        <w:rPr>
          <w:rtl/>
        </w:rPr>
      </w:pPr>
      <w:bookmarkStart w:id="14134" w:name="_ETM_Q25_665730"/>
      <w:bookmarkStart w:id="14135" w:name="_ETM_Q25_665909"/>
      <w:bookmarkStart w:id="14136" w:name="_ETM_Q25_666120"/>
      <w:bookmarkEnd w:id="14134"/>
      <w:bookmarkEnd w:id="14135"/>
      <w:bookmarkEnd w:id="14136"/>
      <w:r>
        <w:rPr>
          <w:rFonts w:hint="cs"/>
          <w:rtl/>
        </w:rPr>
        <w:t xml:space="preserve">אז כאן </w:t>
      </w:r>
      <w:r>
        <w:rPr>
          <w:rtl/>
        </w:rPr>
        <w:t xml:space="preserve">רוצים </w:t>
      </w:r>
      <w:bookmarkStart w:id="14137" w:name="_ETM_Q25_666419"/>
      <w:bookmarkEnd w:id="14137"/>
      <w:r>
        <w:rPr>
          <w:rtl/>
        </w:rPr>
        <w:t>להרחיב</w:t>
      </w:r>
      <w:r>
        <w:rPr>
          <w:rFonts w:hint="cs"/>
          <w:rtl/>
        </w:rPr>
        <w:t xml:space="preserve"> את זה</w:t>
      </w:r>
      <w:bookmarkStart w:id="14138" w:name="_ETM_Q25_663554"/>
      <w:bookmarkStart w:id="14139" w:name="_ETM_Q25_658793"/>
      <w:bookmarkStart w:id="14140" w:name="_ETM_Q25_660072"/>
      <w:bookmarkStart w:id="14141" w:name="_ETM_Q25_659543"/>
      <w:bookmarkEnd w:id="14138"/>
      <w:bookmarkEnd w:id="14139"/>
      <w:bookmarkEnd w:id="14140"/>
      <w:bookmarkEnd w:id="14141"/>
      <w:r>
        <w:rPr>
          <w:rFonts w:hint="cs"/>
          <w:rtl/>
        </w:rPr>
        <w:t>.</w:t>
      </w:r>
    </w:p>
    <w:p w:rsidR="00BE54DA" w:rsidRDefault="00BE54DA" w:rsidP="005E19FE">
      <w:pPr>
        <w:rPr>
          <w:rtl/>
        </w:rPr>
      </w:pPr>
      <w:bookmarkStart w:id="14142" w:name="_ETM_Q25_665954"/>
      <w:bookmarkStart w:id="14143" w:name="_ETM_Q25_666022"/>
      <w:bookmarkEnd w:id="14142"/>
      <w:bookmarkEnd w:id="14143"/>
    </w:p>
    <w:p w:rsidR="00BE54DA" w:rsidRDefault="00BE54DA" w:rsidP="005E19FE">
      <w:pPr>
        <w:pStyle w:val="af5"/>
        <w:keepNext/>
        <w:rPr>
          <w:rtl/>
        </w:rPr>
      </w:pPr>
      <w:bookmarkStart w:id="14144" w:name="ET_interruption_5809_26"/>
      <w:r w:rsidRPr="006459B5">
        <w:rPr>
          <w:rStyle w:val="TagStyle"/>
          <w:rtl/>
        </w:rPr>
        <w:t xml:space="preserve"> &lt;&lt; קריאה &gt;&gt; </w:t>
      </w:r>
      <w:r>
        <w:rPr>
          <w:rtl/>
        </w:rPr>
        <w:t>מיכל שיר סגמן (יש עתיד):</w:t>
      </w:r>
      <w:r w:rsidRPr="006459B5">
        <w:rPr>
          <w:rStyle w:val="TagStyle"/>
          <w:rtl/>
        </w:rPr>
        <w:t xml:space="preserve"> &lt;&lt; קריאה &gt;&gt;</w:t>
      </w:r>
      <w:r>
        <w:rPr>
          <w:rtl/>
        </w:rPr>
        <w:t xml:space="preserve"> </w:t>
      </w:r>
      <w:bookmarkEnd w:id="14144"/>
    </w:p>
    <w:p w:rsidR="00BE54DA" w:rsidRDefault="00BE54DA" w:rsidP="00D05E6D">
      <w:pPr>
        <w:rPr>
          <w:rtl/>
        </w:rPr>
      </w:pPr>
    </w:p>
    <w:p w:rsidR="00BE54DA" w:rsidRPr="006459B5" w:rsidRDefault="000B6A0F" w:rsidP="005E19FE">
      <w:pPr>
        <w:rPr>
          <w:rtl/>
        </w:rPr>
      </w:pPr>
      <w:bookmarkStart w:id="14145" w:name="_ETM_Q25_667860"/>
      <w:bookmarkStart w:id="14146" w:name="_ETM_Q25_668482"/>
      <w:bookmarkStart w:id="14147" w:name="_ETM_Q25_661212"/>
      <w:bookmarkEnd w:id="14145"/>
      <w:bookmarkEnd w:id="14146"/>
      <w:bookmarkEnd w:id="14147"/>
      <w:r>
        <w:rPr>
          <w:rFonts w:hint="cs"/>
          <w:rtl/>
        </w:rPr>
        <w:t>– – –</w:t>
      </w:r>
      <w:r w:rsidR="00BE54DA">
        <w:rPr>
          <w:rFonts w:hint="cs"/>
          <w:rtl/>
        </w:rPr>
        <w:t xml:space="preserve"> אבל באמת, נו.</w:t>
      </w:r>
    </w:p>
    <w:p w:rsidR="00BE54DA" w:rsidRDefault="00BE54DA" w:rsidP="005E19FE">
      <w:pPr>
        <w:rPr>
          <w:rtl/>
        </w:rPr>
      </w:pPr>
    </w:p>
    <w:p w:rsidR="00BE54DA" w:rsidRDefault="00BE54DA" w:rsidP="005E19FE">
      <w:pPr>
        <w:pStyle w:val="af6"/>
        <w:keepNext/>
        <w:rPr>
          <w:rtl/>
        </w:rPr>
      </w:pPr>
      <w:r w:rsidRPr="006459B5">
        <w:rPr>
          <w:rStyle w:val="TagStyle"/>
          <w:rtl/>
        </w:rPr>
        <w:t xml:space="preserve"> &lt;&lt; יור &gt;&gt; </w:t>
      </w:r>
      <w:r>
        <w:rPr>
          <w:rtl/>
        </w:rPr>
        <w:t>היו"ר משה סולומון:</w:t>
      </w:r>
      <w:r w:rsidRPr="006459B5">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הוא משיב לך על זה.</w:t>
      </w:r>
    </w:p>
    <w:p w:rsidR="00BE54DA" w:rsidRDefault="00BE54DA" w:rsidP="005E19FE">
      <w:pPr>
        <w:rPr>
          <w:rtl/>
        </w:rPr>
      </w:pPr>
    </w:p>
    <w:p w:rsidR="00BE54DA" w:rsidRDefault="00BE54DA" w:rsidP="005E19FE">
      <w:pPr>
        <w:pStyle w:val="af5"/>
        <w:keepNext/>
        <w:rPr>
          <w:rtl/>
        </w:rPr>
      </w:pPr>
      <w:bookmarkStart w:id="14148" w:name="ET_interruption_5809_28"/>
      <w:r w:rsidRPr="006459B5">
        <w:rPr>
          <w:rStyle w:val="TagStyle"/>
          <w:rtl/>
        </w:rPr>
        <w:t xml:space="preserve"> &lt;&lt; קריאה &gt;&gt; </w:t>
      </w:r>
      <w:r>
        <w:rPr>
          <w:rtl/>
        </w:rPr>
        <w:t>מיכל שיר סגמן (יש עתיד):</w:t>
      </w:r>
      <w:r w:rsidRPr="006459B5">
        <w:rPr>
          <w:rStyle w:val="TagStyle"/>
          <w:rtl/>
        </w:rPr>
        <w:t xml:space="preserve"> &lt;&lt; קריאה &gt;&gt;</w:t>
      </w:r>
      <w:r>
        <w:rPr>
          <w:rtl/>
        </w:rPr>
        <w:t xml:space="preserve"> </w:t>
      </w:r>
      <w:bookmarkEnd w:id="14148"/>
    </w:p>
    <w:p w:rsidR="00BE54DA" w:rsidRDefault="00BE54DA" w:rsidP="00D05E6D">
      <w:pPr>
        <w:rPr>
          <w:rtl/>
        </w:rPr>
      </w:pPr>
    </w:p>
    <w:p w:rsidR="00BE54DA" w:rsidRPr="006459B5" w:rsidRDefault="00BE54DA" w:rsidP="00816287">
      <w:pPr>
        <w:rPr>
          <w:rtl/>
        </w:rPr>
      </w:pPr>
      <w:r>
        <w:rPr>
          <w:rFonts w:hint="cs"/>
          <w:rtl/>
        </w:rPr>
        <w:t xml:space="preserve">אני </w:t>
      </w:r>
      <w:bookmarkStart w:id="14149" w:name="_ETM_Q25_664193"/>
      <w:bookmarkEnd w:id="14149"/>
      <w:r>
        <w:rPr>
          <w:rFonts w:hint="cs"/>
          <w:rtl/>
        </w:rPr>
        <w:t>מאוד מכבדת ומעריכה את בוסו</w:t>
      </w:r>
      <w:r w:rsidR="00816287">
        <w:rPr>
          <w:rFonts w:hint="cs"/>
          <w:rtl/>
        </w:rPr>
        <w:t>.</w:t>
      </w:r>
      <w:bookmarkStart w:id="14150" w:name="_ETM_Q25_666965"/>
      <w:bookmarkStart w:id="14151" w:name="_ETM_Q25_667992"/>
      <w:bookmarkEnd w:id="14150"/>
      <w:bookmarkEnd w:id="14151"/>
      <w:r>
        <w:rPr>
          <w:rFonts w:hint="cs"/>
          <w:rtl/>
        </w:rPr>
        <w:t xml:space="preserve"> הוא לא נותן לי תשובה</w:t>
      </w:r>
      <w:r w:rsidR="00816287">
        <w:rPr>
          <w:rFonts w:hint="cs"/>
          <w:rtl/>
        </w:rPr>
        <w:t>.</w:t>
      </w:r>
      <w:r>
        <w:rPr>
          <w:rFonts w:hint="cs"/>
          <w:rtl/>
        </w:rPr>
        <w:t xml:space="preserve"> את זה אמרו לו להגיד</w:t>
      </w:r>
      <w:bookmarkStart w:id="14152" w:name="_ETM_Q25_668332"/>
      <w:bookmarkEnd w:id="14152"/>
      <w:r>
        <w:rPr>
          <w:rFonts w:hint="cs"/>
          <w:rtl/>
        </w:rPr>
        <w:t xml:space="preserve"> </w:t>
      </w:r>
      <w:bookmarkStart w:id="14153" w:name="_ETM_Q25_674104"/>
      <w:bookmarkEnd w:id="14153"/>
      <w:r w:rsidR="000B6A0F">
        <w:rPr>
          <w:rFonts w:hint="cs"/>
          <w:rtl/>
        </w:rPr>
        <w:t>– – –</w:t>
      </w:r>
      <w:bookmarkStart w:id="14154" w:name="_ETM_Q25_670700"/>
      <w:bookmarkStart w:id="14155" w:name="_ETM_Q25_666588"/>
      <w:bookmarkStart w:id="14156" w:name="_ETM_Q25_663662"/>
      <w:bookmarkEnd w:id="14154"/>
      <w:bookmarkEnd w:id="14155"/>
      <w:bookmarkEnd w:id="14156"/>
    </w:p>
    <w:p w:rsidR="00BE54DA" w:rsidRDefault="00BE54DA" w:rsidP="005E19FE">
      <w:pPr>
        <w:rPr>
          <w:rtl/>
        </w:rPr>
      </w:pPr>
    </w:p>
    <w:p w:rsidR="00BE54DA" w:rsidRDefault="00BE54DA" w:rsidP="005E19FE">
      <w:pPr>
        <w:pStyle w:val="-"/>
        <w:keepNext/>
        <w:rPr>
          <w:rtl/>
        </w:rPr>
      </w:pPr>
      <w:bookmarkStart w:id="14157" w:name="ET_speakercontinue_6584_27"/>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157"/>
    </w:p>
    <w:p w:rsidR="00BE54DA" w:rsidRDefault="00BE54DA" w:rsidP="00D05E6D">
      <w:pPr>
        <w:rPr>
          <w:rtl/>
        </w:rPr>
      </w:pPr>
    </w:p>
    <w:p w:rsidR="00BE54DA" w:rsidRDefault="00BE54DA" w:rsidP="005E19FE">
      <w:pPr>
        <w:rPr>
          <w:rtl/>
        </w:rPr>
      </w:pPr>
      <w:bookmarkStart w:id="14158" w:name="_ETM_Q25_665187"/>
      <w:bookmarkStart w:id="14159" w:name="_ETM_Q25_662330"/>
      <w:bookmarkStart w:id="14160" w:name="_ETM_Q25_667499"/>
      <w:bookmarkStart w:id="14161" w:name="_ETM_Q25_667590"/>
      <w:bookmarkStart w:id="14162" w:name="_ETM_Q25_667829"/>
      <w:bookmarkStart w:id="14163" w:name="_ETM_Q25_668010"/>
      <w:bookmarkEnd w:id="14158"/>
      <w:bookmarkEnd w:id="14159"/>
      <w:bookmarkEnd w:id="14160"/>
      <w:bookmarkEnd w:id="14161"/>
      <w:bookmarkEnd w:id="14162"/>
      <w:bookmarkEnd w:id="14163"/>
      <w:r>
        <w:rPr>
          <w:rFonts w:hint="cs"/>
          <w:rtl/>
        </w:rPr>
        <w:t xml:space="preserve">הוא </w:t>
      </w:r>
      <w:r>
        <w:rPr>
          <w:rtl/>
        </w:rPr>
        <w:t xml:space="preserve">אומר </w:t>
      </w:r>
      <w:bookmarkStart w:id="14164" w:name="_ETM_Q25_668690"/>
      <w:bookmarkEnd w:id="14164"/>
      <w:r>
        <w:rPr>
          <w:rtl/>
        </w:rPr>
        <w:t xml:space="preserve">שמדובר </w:t>
      </w:r>
      <w:bookmarkStart w:id="14165" w:name="_ETM_Q25_669230"/>
      <w:bookmarkEnd w:id="14165"/>
      <w:r>
        <w:rPr>
          <w:rFonts w:hint="cs"/>
          <w:rtl/>
        </w:rPr>
        <w:t xml:space="preserve">כאן </w:t>
      </w:r>
      <w:r>
        <w:rPr>
          <w:rtl/>
        </w:rPr>
        <w:t>ב</w:t>
      </w:r>
      <w:r>
        <w:rPr>
          <w:rFonts w:hint="cs"/>
          <w:rtl/>
        </w:rPr>
        <w:t>נושא שהוא רחב, בעל משמעויות ניכרות</w:t>
      </w:r>
      <w:bookmarkStart w:id="14166" w:name="_ETM_Q25_666769"/>
      <w:bookmarkEnd w:id="14166"/>
      <w:r>
        <w:rPr>
          <w:rFonts w:hint="cs"/>
          <w:rtl/>
        </w:rPr>
        <w:t>,</w:t>
      </w:r>
      <w:r>
        <w:rPr>
          <w:rtl/>
        </w:rPr>
        <w:t xml:space="preserve"> </w:t>
      </w:r>
      <w:bookmarkStart w:id="14167" w:name="_ETM_Q25_672680"/>
      <w:bookmarkEnd w:id="14167"/>
      <w:r>
        <w:rPr>
          <w:rtl/>
        </w:rPr>
        <w:t xml:space="preserve">שדורש </w:t>
      </w:r>
      <w:bookmarkStart w:id="14168" w:name="_ETM_Q25_673880"/>
      <w:bookmarkEnd w:id="14168"/>
      <w:r>
        <w:rPr>
          <w:rFonts w:hint="cs"/>
          <w:rtl/>
        </w:rPr>
        <w:t xml:space="preserve">עבודת </w:t>
      </w:r>
      <w:bookmarkStart w:id="14169" w:name="_ETM_Q25_675348"/>
      <w:bookmarkEnd w:id="14169"/>
      <w:r>
        <w:rPr>
          <w:rFonts w:hint="cs"/>
          <w:rtl/>
        </w:rPr>
        <w:t>מטה ו</w:t>
      </w:r>
      <w:r>
        <w:rPr>
          <w:rtl/>
        </w:rPr>
        <w:t xml:space="preserve">הליכי </w:t>
      </w:r>
      <w:bookmarkStart w:id="14170" w:name="_ETM_Q25_674300"/>
      <w:bookmarkEnd w:id="14170"/>
      <w:r>
        <w:rPr>
          <w:rtl/>
        </w:rPr>
        <w:t xml:space="preserve">בחינה </w:t>
      </w:r>
      <w:bookmarkStart w:id="14171" w:name="_ETM_Q25_674960"/>
      <w:bookmarkEnd w:id="14171"/>
      <w:r>
        <w:rPr>
          <w:rFonts w:hint="cs"/>
          <w:rtl/>
        </w:rPr>
        <w:t>ובירור מעמיקים</w:t>
      </w:r>
      <w:bookmarkStart w:id="14172" w:name="_ETM_Q25_671509"/>
      <w:bookmarkEnd w:id="14172"/>
      <w:r>
        <w:rPr>
          <w:rtl/>
        </w:rPr>
        <w:t xml:space="preserve"> </w:t>
      </w:r>
      <w:bookmarkStart w:id="14173" w:name="_ETM_Q25_675380"/>
      <w:bookmarkEnd w:id="14173"/>
      <w:r>
        <w:rPr>
          <w:rtl/>
        </w:rPr>
        <w:t xml:space="preserve">של </w:t>
      </w:r>
      <w:bookmarkStart w:id="14174" w:name="_ETM_Q25_675530"/>
      <w:bookmarkEnd w:id="14174"/>
      <w:r>
        <w:rPr>
          <w:rtl/>
        </w:rPr>
        <w:t xml:space="preserve">גורמים </w:t>
      </w:r>
      <w:bookmarkStart w:id="14175" w:name="_ETM_Q25_675920"/>
      <w:bookmarkEnd w:id="14175"/>
      <w:r>
        <w:rPr>
          <w:rtl/>
        </w:rPr>
        <w:t xml:space="preserve">מקצועיים </w:t>
      </w:r>
      <w:bookmarkStart w:id="14176" w:name="_ETM_Q25_676850"/>
      <w:bookmarkEnd w:id="14176"/>
      <w:r>
        <w:rPr>
          <w:rtl/>
        </w:rPr>
        <w:t xml:space="preserve">שונים </w:t>
      </w:r>
      <w:bookmarkStart w:id="14177" w:name="_ETM_Q25_677240"/>
      <w:bookmarkEnd w:id="14177"/>
      <w:r>
        <w:rPr>
          <w:rtl/>
        </w:rPr>
        <w:t xml:space="preserve">במערכת </w:t>
      </w:r>
      <w:bookmarkStart w:id="14178" w:name="_ETM_Q25_677630"/>
      <w:bookmarkEnd w:id="14178"/>
      <w:r>
        <w:rPr>
          <w:rtl/>
        </w:rPr>
        <w:t>הביטחון</w:t>
      </w:r>
      <w:r>
        <w:rPr>
          <w:rFonts w:hint="cs"/>
          <w:rtl/>
        </w:rPr>
        <w:t>.</w:t>
      </w:r>
      <w:r>
        <w:rPr>
          <w:rtl/>
        </w:rPr>
        <w:t xml:space="preserve"> </w:t>
      </w:r>
      <w:bookmarkStart w:id="14179" w:name="_ETM_Q25_678620"/>
      <w:bookmarkEnd w:id="14179"/>
      <w:r>
        <w:rPr>
          <w:rFonts w:hint="cs"/>
          <w:rtl/>
        </w:rPr>
        <w:t>מערכת</w:t>
      </w:r>
      <w:r>
        <w:rPr>
          <w:rtl/>
        </w:rPr>
        <w:t xml:space="preserve"> </w:t>
      </w:r>
      <w:bookmarkStart w:id="14180" w:name="_ETM_Q25_678890"/>
      <w:bookmarkEnd w:id="14180"/>
      <w:r>
        <w:rPr>
          <w:rtl/>
        </w:rPr>
        <w:t xml:space="preserve">הביטחון </w:t>
      </w:r>
      <w:bookmarkStart w:id="14181" w:name="_ETM_Q25_679400"/>
      <w:bookmarkEnd w:id="14181"/>
      <w:r>
        <w:rPr>
          <w:rtl/>
        </w:rPr>
        <w:t xml:space="preserve">קיבלה </w:t>
      </w:r>
      <w:bookmarkStart w:id="14182" w:name="_ETM_Q25_679700"/>
      <w:bookmarkEnd w:id="14182"/>
      <w:r>
        <w:rPr>
          <w:rtl/>
        </w:rPr>
        <w:t>לידה</w:t>
      </w:r>
      <w:r>
        <w:rPr>
          <w:rFonts w:hint="cs"/>
          <w:rtl/>
        </w:rPr>
        <w:t>,</w:t>
      </w:r>
      <w:r>
        <w:rPr>
          <w:rtl/>
        </w:rPr>
        <w:t xml:space="preserve"> </w:t>
      </w:r>
      <w:bookmarkStart w:id="14183" w:name="_ETM_Q25_680030"/>
      <w:bookmarkEnd w:id="14183"/>
      <w:r>
        <w:rPr>
          <w:rtl/>
        </w:rPr>
        <w:t>לצערנו</w:t>
      </w:r>
      <w:r>
        <w:rPr>
          <w:rFonts w:hint="cs"/>
          <w:rtl/>
        </w:rPr>
        <w:t>,</w:t>
      </w:r>
      <w:r>
        <w:rPr>
          <w:rtl/>
        </w:rPr>
        <w:t xml:space="preserve"> </w:t>
      </w:r>
      <w:bookmarkStart w:id="14184" w:name="_ETM_Q25_681230"/>
      <w:bookmarkEnd w:id="14184"/>
      <w:r>
        <w:rPr>
          <w:rtl/>
        </w:rPr>
        <w:t xml:space="preserve">בתקופה </w:t>
      </w:r>
      <w:bookmarkStart w:id="14185" w:name="_ETM_Q25_681709"/>
      <w:bookmarkEnd w:id="14185"/>
      <w:r>
        <w:rPr>
          <w:rtl/>
        </w:rPr>
        <w:t xml:space="preserve">כל </w:t>
      </w:r>
      <w:bookmarkStart w:id="14186" w:name="_ETM_Q25_681860"/>
      <w:bookmarkEnd w:id="14186"/>
      <w:r>
        <w:rPr>
          <w:rtl/>
        </w:rPr>
        <w:t xml:space="preserve">כך </w:t>
      </w:r>
      <w:bookmarkStart w:id="14187" w:name="_ETM_Q25_682040"/>
      <w:bookmarkEnd w:id="14187"/>
      <w:r>
        <w:rPr>
          <w:rFonts w:hint="cs"/>
          <w:rtl/>
        </w:rPr>
        <w:t>ק</w:t>
      </w:r>
      <w:r>
        <w:rPr>
          <w:rtl/>
        </w:rPr>
        <w:t>צר</w:t>
      </w:r>
      <w:r>
        <w:rPr>
          <w:rFonts w:hint="cs"/>
          <w:rtl/>
        </w:rPr>
        <w:t>ה,</w:t>
      </w:r>
      <w:r>
        <w:rPr>
          <w:rtl/>
        </w:rPr>
        <w:t xml:space="preserve"> </w:t>
      </w:r>
      <w:bookmarkStart w:id="14188" w:name="_ETM_Q25_682819"/>
      <w:bookmarkEnd w:id="14188"/>
      <w:r>
        <w:rPr>
          <w:rtl/>
        </w:rPr>
        <w:t xml:space="preserve">כמות </w:t>
      </w:r>
      <w:bookmarkStart w:id="14189" w:name="_ETM_Q25_683209"/>
      <w:bookmarkEnd w:id="14189"/>
      <w:r>
        <w:rPr>
          <w:rtl/>
        </w:rPr>
        <w:t xml:space="preserve">ענקית </w:t>
      </w:r>
      <w:bookmarkStart w:id="14190" w:name="_ETM_Q25_684440"/>
      <w:bookmarkEnd w:id="14190"/>
      <w:r>
        <w:rPr>
          <w:rtl/>
        </w:rPr>
        <w:t xml:space="preserve">גם </w:t>
      </w:r>
      <w:bookmarkStart w:id="14191" w:name="_ETM_Q25_684680"/>
      <w:bookmarkStart w:id="14192" w:name="_ETM_Q25_684890"/>
      <w:bookmarkStart w:id="14193" w:name="_ETM_Q25_685190"/>
      <w:bookmarkEnd w:id="14191"/>
      <w:bookmarkEnd w:id="14192"/>
      <w:bookmarkEnd w:id="14193"/>
      <w:r>
        <w:rPr>
          <w:rFonts w:hint="cs"/>
          <w:rtl/>
        </w:rPr>
        <w:t xml:space="preserve">של משפחות שכולות </w:t>
      </w:r>
      <w:r w:rsidR="000B6A0F">
        <w:rPr>
          <w:rFonts w:hint="cs"/>
          <w:rtl/>
        </w:rPr>
        <w:t>– –</w:t>
      </w:r>
    </w:p>
    <w:p w:rsidR="00BE54DA" w:rsidRDefault="00BE54DA" w:rsidP="005E19FE">
      <w:pPr>
        <w:rPr>
          <w:rtl/>
        </w:rPr>
      </w:pPr>
    </w:p>
    <w:p w:rsidR="00BE54DA" w:rsidRDefault="00BE54DA" w:rsidP="005E19FE">
      <w:pPr>
        <w:pStyle w:val="af5"/>
        <w:keepNext/>
        <w:rPr>
          <w:rtl/>
        </w:rPr>
      </w:pPr>
      <w:bookmarkStart w:id="14194" w:name="ET_interruption_5809_29"/>
      <w:bookmarkStart w:id="14195" w:name="_ETM_Q25_682111"/>
      <w:bookmarkStart w:id="14196" w:name="_ETM_Q25_680475"/>
      <w:r w:rsidRPr="006459B5">
        <w:rPr>
          <w:rStyle w:val="TagStyle"/>
          <w:rtl/>
        </w:rPr>
        <w:t xml:space="preserve"> &lt;&lt; קריאה &gt;&gt; </w:t>
      </w:r>
      <w:r>
        <w:rPr>
          <w:rtl/>
        </w:rPr>
        <w:t>מיכל שיר סגמן (יש עתיד):</w:t>
      </w:r>
      <w:r w:rsidRPr="006459B5">
        <w:rPr>
          <w:rStyle w:val="TagStyle"/>
          <w:rtl/>
        </w:rPr>
        <w:t xml:space="preserve"> &lt;&lt; קריאה &gt;&gt;</w:t>
      </w:r>
      <w:r>
        <w:rPr>
          <w:rtl/>
        </w:rPr>
        <w:t xml:space="preserve"> </w:t>
      </w:r>
      <w:bookmarkEnd w:id="14194"/>
    </w:p>
    <w:bookmarkEnd w:id="14195"/>
    <w:bookmarkEnd w:id="14196"/>
    <w:p w:rsidR="00BE54DA" w:rsidRDefault="00BE54DA" w:rsidP="00D05E6D">
      <w:pPr>
        <w:rPr>
          <w:rtl/>
        </w:rPr>
      </w:pPr>
    </w:p>
    <w:p w:rsidR="00BE54DA" w:rsidRDefault="00BE54DA" w:rsidP="005E19FE">
      <w:pPr>
        <w:rPr>
          <w:rtl/>
        </w:rPr>
      </w:pPr>
      <w:bookmarkStart w:id="14197" w:name="_ETM_Q25_680635"/>
      <w:bookmarkEnd w:id="14197"/>
      <w:r>
        <w:rPr>
          <w:rFonts w:hint="cs"/>
          <w:rtl/>
        </w:rPr>
        <w:t xml:space="preserve">נכון </w:t>
      </w:r>
      <w:r w:rsidR="000B6A0F">
        <w:rPr>
          <w:rFonts w:hint="cs"/>
          <w:rtl/>
        </w:rPr>
        <w:t>– – –</w:t>
      </w:r>
      <w:bookmarkStart w:id="14198" w:name="_ETM_Q25_685689"/>
      <w:bookmarkStart w:id="14199" w:name="_ETM_Q25_682415"/>
      <w:bookmarkStart w:id="14200" w:name="_ETM_Q25_679163"/>
      <w:bookmarkEnd w:id="14198"/>
      <w:bookmarkEnd w:id="14199"/>
      <w:bookmarkEnd w:id="14200"/>
      <w:r>
        <w:rPr>
          <w:rFonts w:hint="cs"/>
          <w:rtl/>
        </w:rPr>
        <w:t xml:space="preserve"> מערכת הביטחון. </w:t>
      </w:r>
      <w:bookmarkStart w:id="14201" w:name="_ETM_Q25_680520"/>
      <w:bookmarkStart w:id="14202" w:name="_ETM_Q25_680217"/>
      <w:bookmarkStart w:id="14203" w:name="_ETM_Q25_680228"/>
      <w:bookmarkStart w:id="14204" w:name="_ETM_Q25_686792"/>
      <w:bookmarkEnd w:id="14201"/>
      <w:bookmarkEnd w:id="14202"/>
      <w:bookmarkEnd w:id="14203"/>
      <w:bookmarkEnd w:id="14204"/>
    </w:p>
    <w:p w:rsidR="00BE54DA" w:rsidRDefault="00BE54DA" w:rsidP="005E19FE">
      <w:pPr>
        <w:rPr>
          <w:rtl/>
        </w:rPr>
      </w:pPr>
    </w:p>
    <w:p w:rsidR="00BE54DA" w:rsidRDefault="00BE54DA" w:rsidP="005E19FE">
      <w:pPr>
        <w:pStyle w:val="-"/>
        <w:keepNext/>
        <w:rPr>
          <w:rtl/>
        </w:rPr>
      </w:pPr>
      <w:bookmarkStart w:id="14205" w:name="ET_speakercontinue_6584_30"/>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205"/>
    </w:p>
    <w:p w:rsidR="00BE54DA" w:rsidRDefault="00BE54DA" w:rsidP="00D05E6D">
      <w:pPr>
        <w:rPr>
          <w:rtl/>
        </w:rPr>
      </w:pPr>
    </w:p>
    <w:p w:rsidR="00BE54DA" w:rsidRDefault="000B6A0F" w:rsidP="00816287">
      <w:pPr>
        <w:rPr>
          <w:rtl/>
        </w:rPr>
      </w:pPr>
      <w:bookmarkStart w:id="14206" w:name="_ETM_Q25_681250"/>
      <w:bookmarkEnd w:id="14206"/>
      <w:r>
        <w:rPr>
          <w:rFonts w:hint="cs"/>
          <w:rtl/>
        </w:rPr>
        <w:t>– –</w:t>
      </w:r>
      <w:r w:rsidR="00BE54DA">
        <w:rPr>
          <w:rFonts w:hint="cs"/>
          <w:rtl/>
        </w:rPr>
        <w:t xml:space="preserve"> גם של משפחות ש</w:t>
      </w:r>
      <w:bookmarkStart w:id="14207" w:name="_ETM_Q25_684718"/>
      <w:bookmarkEnd w:id="14207"/>
      <w:r w:rsidR="00BE54DA">
        <w:rPr>
          <w:rFonts w:hint="cs"/>
          <w:rtl/>
        </w:rPr>
        <w:t>נזקקות ל</w:t>
      </w:r>
      <w:bookmarkStart w:id="14208" w:name="_ETM_Q25_682163"/>
      <w:bookmarkEnd w:id="14208"/>
      <w:r w:rsidR="00BE54DA">
        <w:rPr>
          <w:rFonts w:hint="cs"/>
          <w:rtl/>
        </w:rPr>
        <w:t xml:space="preserve">שיקום, </w:t>
      </w:r>
      <w:bookmarkStart w:id="14209" w:name="_ETM_Q25_689095"/>
      <w:bookmarkEnd w:id="14209"/>
      <w:r w:rsidR="00BE54DA">
        <w:rPr>
          <w:rFonts w:hint="cs"/>
          <w:rtl/>
        </w:rPr>
        <w:t xml:space="preserve">גם נכים. </w:t>
      </w:r>
      <w:bookmarkStart w:id="14210" w:name="_ETM_Q25_689900"/>
      <w:bookmarkEnd w:id="14210"/>
      <w:r w:rsidR="00BE54DA">
        <w:rPr>
          <w:rFonts w:hint="cs"/>
          <w:rtl/>
        </w:rPr>
        <w:t>זה</w:t>
      </w:r>
      <w:r w:rsidR="00BE54DA">
        <w:rPr>
          <w:rtl/>
        </w:rPr>
        <w:t xml:space="preserve"> </w:t>
      </w:r>
      <w:bookmarkStart w:id="14211" w:name="_ETM_Q25_690080"/>
      <w:bookmarkEnd w:id="14211"/>
      <w:r w:rsidR="00BE54DA">
        <w:rPr>
          <w:rtl/>
        </w:rPr>
        <w:t xml:space="preserve">לא </w:t>
      </w:r>
      <w:bookmarkStart w:id="14212" w:name="_ETM_Q25_690170"/>
      <w:bookmarkEnd w:id="14212"/>
      <w:r w:rsidR="00BE54DA">
        <w:rPr>
          <w:rtl/>
        </w:rPr>
        <w:t xml:space="preserve">משהו </w:t>
      </w:r>
      <w:bookmarkStart w:id="14213" w:name="_ETM_Q25_690470"/>
      <w:bookmarkEnd w:id="14213"/>
      <w:r w:rsidR="00BE54DA">
        <w:rPr>
          <w:rtl/>
        </w:rPr>
        <w:t xml:space="preserve">שהמדינה </w:t>
      </w:r>
      <w:bookmarkStart w:id="14214" w:name="_ETM_Q25_691430"/>
      <w:bookmarkEnd w:id="14214"/>
      <w:r w:rsidR="00BE54DA">
        <w:rPr>
          <w:rtl/>
        </w:rPr>
        <w:t>ידע</w:t>
      </w:r>
      <w:r w:rsidR="00BE54DA">
        <w:rPr>
          <w:rFonts w:hint="cs"/>
          <w:rtl/>
        </w:rPr>
        <w:t>ה</w:t>
      </w:r>
      <w:r w:rsidR="00BE54DA">
        <w:rPr>
          <w:rtl/>
        </w:rPr>
        <w:t xml:space="preserve"> </w:t>
      </w:r>
      <w:bookmarkStart w:id="14215" w:name="_ETM_Q25_692030"/>
      <w:bookmarkEnd w:id="14215"/>
      <w:r w:rsidR="00BE54DA">
        <w:rPr>
          <w:rtl/>
        </w:rPr>
        <w:t>לה</w:t>
      </w:r>
      <w:r w:rsidR="00BE54DA">
        <w:rPr>
          <w:rFonts w:hint="cs"/>
          <w:rtl/>
        </w:rPr>
        <w:t>י</w:t>
      </w:r>
      <w:r w:rsidR="00BE54DA">
        <w:rPr>
          <w:rtl/>
        </w:rPr>
        <w:t xml:space="preserve">ערך </w:t>
      </w:r>
      <w:bookmarkStart w:id="14216" w:name="_ETM_Q25_692540"/>
      <w:bookmarkEnd w:id="14216"/>
      <w:r w:rsidR="00BE54DA">
        <w:rPr>
          <w:rFonts w:hint="cs"/>
          <w:rtl/>
        </w:rPr>
        <w:t>אליו</w:t>
      </w:r>
      <w:r w:rsidR="00BE54DA">
        <w:rPr>
          <w:rtl/>
        </w:rPr>
        <w:t xml:space="preserve"> </w:t>
      </w:r>
      <w:bookmarkStart w:id="14217" w:name="_ETM_Q25_692870"/>
      <w:bookmarkEnd w:id="14217"/>
      <w:r w:rsidR="00BE54DA">
        <w:rPr>
          <w:rFonts w:hint="cs"/>
          <w:rtl/>
        </w:rPr>
        <w:t>מ</w:t>
      </w:r>
      <w:r w:rsidR="00BE54DA">
        <w:rPr>
          <w:rtl/>
        </w:rPr>
        <w:t>ראש</w:t>
      </w:r>
      <w:r w:rsidR="00BE54DA">
        <w:rPr>
          <w:rFonts w:hint="cs"/>
          <w:rtl/>
        </w:rPr>
        <w:t>,</w:t>
      </w:r>
      <w:bookmarkStart w:id="14218" w:name="_ETM_Q25_689877"/>
      <w:bookmarkEnd w:id="14218"/>
      <w:r w:rsidR="00BE54DA">
        <w:rPr>
          <w:rtl/>
        </w:rPr>
        <w:t xml:space="preserve"> </w:t>
      </w:r>
      <w:bookmarkStart w:id="14219" w:name="_ETM_Q25_693290"/>
      <w:bookmarkEnd w:id="14219"/>
      <w:r w:rsidR="00BE54DA">
        <w:rPr>
          <w:rtl/>
        </w:rPr>
        <w:t xml:space="preserve">כי </w:t>
      </w:r>
      <w:bookmarkStart w:id="14220" w:name="_ETM_Q25_693440"/>
      <w:bookmarkEnd w:id="14220"/>
      <w:r w:rsidR="00BE54DA">
        <w:rPr>
          <w:rtl/>
        </w:rPr>
        <w:t>אף</w:t>
      </w:r>
      <w:r w:rsidR="00BE54DA">
        <w:rPr>
          <w:rFonts w:hint="cs"/>
          <w:rtl/>
        </w:rPr>
        <w:t xml:space="preserve"> אחד</w:t>
      </w:r>
      <w:r w:rsidR="00BE54DA">
        <w:rPr>
          <w:rtl/>
        </w:rPr>
        <w:t xml:space="preserve"> </w:t>
      </w:r>
      <w:bookmarkStart w:id="14221" w:name="_ETM_Q25_693679"/>
      <w:bookmarkEnd w:id="14221"/>
      <w:r w:rsidR="00BE54DA">
        <w:rPr>
          <w:rtl/>
        </w:rPr>
        <w:t xml:space="preserve">לא </w:t>
      </w:r>
      <w:bookmarkStart w:id="14222" w:name="_ETM_Q25_693769"/>
      <w:bookmarkEnd w:id="14222"/>
      <w:r w:rsidR="00BE54DA">
        <w:rPr>
          <w:rtl/>
        </w:rPr>
        <w:t xml:space="preserve">חלם </w:t>
      </w:r>
      <w:bookmarkStart w:id="14223" w:name="_ETM_Q25_694129"/>
      <w:bookmarkEnd w:id="14223"/>
      <w:r w:rsidR="00BE54DA">
        <w:rPr>
          <w:rtl/>
        </w:rPr>
        <w:t xml:space="preserve">שנעמוד </w:t>
      </w:r>
      <w:bookmarkStart w:id="14224" w:name="_ETM_Q25_694519"/>
      <w:bookmarkEnd w:id="14224"/>
      <w:r w:rsidR="00BE54DA">
        <w:rPr>
          <w:rtl/>
        </w:rPr>
        <w:t xml:space="preserve">בסדר </w:t>
      </w:r>
      <w:bookmarkStart w:id="14225" w:name="_ETM_Q25_694849"/>
      <w:bookmarkEnd w:id="14225"/>
      <w:r w:rsidR="00BE54DA">
        <w:rPr>
          <w:rtl/>
        </w:rPr>
        <w:t xml:space="preserve">גודל </w:t>
      </w:r>
      <w:bookmarkStart w:id="14226" w:name="_ETM_Q25_695059"/>
      <w:bookmarkEnd w:id="14226"/>
      <w:r w:rsidR="00BE54DA">
        <w:rPr>
          <w:rtl/>
        </w:rPr>
        <w:t xml:space="preserve">כזה </w:t>
      </w:r>
      <w:bookmarkStart w:id="14227" w:name="_ETM_Q25_695690"/>
      <w:bookmarkEnd w:id="14227"/>
      <w:r w:rsidR="00BE54DA">
        <w:rPr>
          <w:rtl/>
        </w:rPr>
        <w:t xml:space="preserve">בתקופה </w:t>
      </w:r>
      <w:bookmarkStart w:id="14228" w:name="_ETM_Q25_696170"/>
      <w:bookmarkEnd w:id="14228"/>
      <w:r w:rsidR="00BE54DA">
        <w:rPr>
          <w:rtl/>
        </w:rPr>
        <w:t xml:space="preserve">כל </w:t>
      </w:r>
      <w:bookmarkStart w:id="14229" w:name="_ETM_Q25_696290"/>
      <w:bookmarkEnd w:id="14229"/>
      <w:r w:rsidR="00BE54DA">
        <w:rPr>
          <w:rtl/>
        </w:rPr>
        <w:t xml:space="preserve">כך </w:t>
      </w:r>
      <w:bookmarkStart w:id="14230" w:name="_ETM_Q25_696440"/>
      <w:bookmarkEnd w:id="14230"/>
      <w:r w:rsidR="00BE54DA">
        <w:rPr>
          <w:rtl/>
        </w:rPr>
        <w:t>קצרה</w:t>
      </w:r>
      <w:r w:rsidR="00816287">
        <w:rPr>
          <w:rFonts w:hint="cs"/>
          <w:rtl/>
        </w:rPr>
        <w:t>,</w:t>
      </w:r>
      <w:r w:rsidR="00BE54DA">
        <w:rPr>
          <w:rtl/>
        </w:rPr>
        <w:t xml:space="preserve"> </w:t>
      </w:r>
      <w:bookmarkStart w:id="14231" w:name="_ETM_Q25_697220"/>
      <w:bookmarkEnd w:id="14231"/>
      <w:r w:rsidR="00BE54DA">
        <w:rPr>
          <w:rtl/>
        </w:rPr>
        <w:t xml:space="preserve">ואני </w:t>
      </w:r>
      <w:bookmarkStart w:id="14232" w:name="_ETM_Q25_697489"/>
      <w:bookmarkEnd w:id="14232"/>
      <w:r w:rsidR="00BE54DA">
        <w:rPr>
          <w:rtl/>
        </w:rPr>
        <w:t xml:space="preserve">רואה </w:t>
      </w:r>
      <w:bookmarkStart w:id="14233" w:name="_ETM_Q25_697760"/>
      <w:bookmarkStart w:id="14234" w:name="_ETM_Q25_697227"/>
      <w:bookmarkEnd w:id="14233"/>
      <w:r w:rsidR="00BE54DA">
        <w:rPr>
          <w:rFonts w:hint="cs"/>
          <w:rtl/>
        </w:rPr>
        <w:t>עם מה הם מתמודדים, גם בהליכי השיקום.</w:t>
      </w:r>
    </w:p>
    <w:p w:rsidR="00BE54DA" w:rsidRDefault="00BE54DA" w:rsidP="005E19FE">
      <w:pPr>
        <w:rPr>
          <w:rtl/>
        </w:rPr>
      </w:pPr>
    </w:p>
    <w:p w:rsidR="00BE54DA" w:rsidRDefault="00BE54DA" w:rsidP="005E19FE">
      <w:pPr>
        <w:pStyle w:val="af5"/>
        <w:keepNext/>
        <w:rPr>
          <w:rtl/>
        </w:rPr>
      </w:pPr>
      <w:bookmarkStart w:id="14235" w:name="ET_interruption_5809_31"/>
      <w:r w:rsidRPr="006459B5">
        <w:rPr>
          <w:rStyle w:val="TagStyle"/>
          <w:rtl/>
        </w:rPr>
        <w:t xml:space="preserve"> &lt;&lt; קריאה &gt;&gt; </w:t>
      </w:r>
      <w:r>
        <w:rPr>
          <w:rtl/>
        </w:rPr>
        <w:t>מיכל שיר סגמן (יש עתיד):</w:t>
      </w:r>
      <w:r w:rsidRPr="006459B5">
        <w:rPr>
          <w:rStyle w:val="TagStyle"/>
          <w:rtl/>
        </w:rPr>
        <w:t xml:space="preserve"> &lt;&lt; קריאה &gt;&gt;</w:t>
      </w:r>
      <w:r>
        <w:rPr>
          <w:rtl/>
        </w:rPr>
        <w:t xml:space="preserve"> </w:t>
      </w:r>
      <w:bookmarkEnd w:id="14235"/>
    </w:p>
    <w:p w:rsidR="00BE54DA" w:rsidRDefault="00BE54DA" w:rsidP="00D05E6D">
      <w:pPr>
        <w:rPr>
          <w:rtl/>
        </w:rPr>
      </w:pPr>
    </w:p>
    <w:p w:rsidR="00BE54DA" w:rsidRDefault="00BE54DA" w:rsidP="00816287">
      <w:pPr>
        <w:rPr>
          <w:rtl/>
        </w:rPr>
      </w:pPr>
      <w:r>
        <w:rPr>
          <w:rFonts w:hint="cs"/>
          <w:rtl/>
        </w:rPr>
        <w:t xml:space="preserve">שנה וחצי </w:t>
      </w:r>
      <w:bookmarkStart w:id="14236" w:name="_ETM_Q25_702107"/>
      <w:bookmarkEnd w:id="14236"/>
      <w:r>
        <w:rPr>
          <w:rFonts w:hint="cs"/>
          <w:rtl/>
        </w:rPr>
        <w:t xml:space="preserve">היה לכם זמן ללמוד, לעשות בדק בית, להכין תקציב, </w:t>
      </w:r>
      <w:bookmarkStart w:id="14237" w:name="_ETM_Q25_707523"/>
      <w:bookmarkEnd w:id="14237"/>
      <w:r>
        <w:rPr>
          <w:rFonts w:hint="cs"/>
          <w:rtl/>
        </w:rPr>
        <w:t>להבין כמה זה עולה. בוא</w:t>
      </w:r>
      <w:bookmarkStart w:id="14238" w:name="_ETM_Q25_702929"/>
      <w:bookmarkStart w:id="14239" w:name="_ETM_Q25_698676"/>
      <w:bookmarkStart w:id="14240" w:name="_ETM_Q25_694521"/>
      <w:bookmarkEnd w:id="14238"/>
      <w:bookmarkEnd w:id="14239"/>
      <w:bookmarkEnd w:id="14240"/>
      <w:r>
        <w:rPr>
          <w:rFonts w:hint="cs"/>
          <w:rtl/>
        </w:rPr>
        <w:t xml:space="preserve"> נדבר על זה. אתם רוצים להוריד סעיף?</w:t>
      </w:r>
      <w:bookmarkStart w:id="14241" w:name="_ETM_Q25_704907"/>
      <w:bookmarkEnd w:id="14241"/>
      <w:r>
        <w:rPr>
          <w:rFonts w:hint="cs"/>
          <w:rtl/>
        </w:rPr>
        <w:t xml:space="preserve"> אין בעיה, </w:t>
      </w:r>
      <w:bookmarkStart w:id="14242" w:name="_ETM_Q25_713200"/>
      <w:bookmarkEnd w:id="14242"/>
      <w:r>
        <w:rPr>
          <w:rFonts w:hint="cs"/>
          <w:rtl/>
        </w:rPr>
        <w:t>בוא נדבר על זה. תעבירו את זה טרומית ונדון</w:t>
      </w:r>
      <w:bookmarkStart w:id="14243" w:name="_ETM_Q25_712644"/>
      <w:bookmarkStart w:id="14244" w:name="_ETM_Q25_707969"/>
      <w:bookmarkEnd w:id="14243"/>
      <w:bookmarkEnd w:id="14244"/>
      <w:r>
        <w:rPr>
          <w:rFonts w:hint="cs"/>
          <w:rtl/>
        </w:rPr>
        <w:t>.</w:t>
      </w:r>
      <w:bookmarkStart w:id="14245" w:name="_ETM_Q25_711847"/>
      <w:bookmarkStart w:id="14246" w:name="_ETM_Q25_707068"/>
      <w:bookmarkEnd w:id="14245"/>
      <w:bookmarkEnd w:id="14246"/>
    </w:p>
    <w:p w:rsidR="00BE54DA" w:rsidRDefault="00BE54DA" w:rsidP="005E19FE">
      <w:pPr>
        <w:rPr>
          <w:rtl/>
        </w:rPr>
      </w:pPr>
    </w:p>
    <w:p w:rsidR="00BE54DA" w:rsidRDefault="00BE54DA" w:rsidP="005E19FE">
      <w:pPr>
        <w:pStyle w:val="-"/>
        <w:keepNext/>
        <w:rPr>
          <w:rtl/>
        </w:rPr>
      </w:pPr>
      <w:bookmarkStart w:id="14247" w:name="ET_speakercontinue_6584_32"/>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247"/>
    </w:p>
    <w:p w:rsidR="00BE54DA" w:rsidRDefault="00BE54DA" w:rsidP="005E19FE">
      <w:pPr>
        <w:rPr>
          <w:rtl/>
        </w:rPr>
      </w:pPr>
      <w:bookmarkStart w:id="14248" w:name="_ETM_Q25_694393"/>
      <w:bookmarkStart w:id="14249" w:name="_ETM_Q25_704978"/>
      <w:bookmarkStart w:id="14250" w:name="_ETM_Q25_700687"/>
      <w:bookmarkStart w:id="14251" w:name="_ETM_Q25_697958"/>
      <w:bookmarkStart w:id="14252" w:name="_ETM_Q25_706702"/>
      <w:bookmarkStart w:id="14253" w:name="_ETM_Q25_702220"/>
      <w:bookmarkEnd w:id="14248"/>
      <w:bookmarkEnd w:id="14249"/>
      <w:bookmarkEnd w:id="14250"/>
      <w:bookmarkEnd w:id="14251"/>
    </w:p>
    <w:bookmarkEnd w:id="14252"/>
    <w:bookmarkEnd w:id="14253"/>
    <w:p w:rsidR="00BE54DA" w:rsidRDefault="00BE54DA" w:rsidP="00816287">
      <w:pPr>
        <w:rPr>
          <w:rtl/>
        </w:rPr>
      </w:pPr>
      <w:r>
        <w:rPr>
          <w:rFonts w:hint="cs"/>
          <w:rtl/>
        </w:rPr>
        <w:t xml:space="preserve">חברת הכנסת סגמן, אם נמנה כאן את כמות החוקים שעברו בשנה וחצי האחרונות כאן </w:t>
      </w:r>
      <w:bookmarkStart w:id="14254" w:name="_ETM_Q25_709188"/>
      <w:bookmarkStart w:id="14255" w:name="_ETM_Q25_710271"/>
      <w:bookmarkStart w:id="14256" w:name="_ETM_Q25_707417"/>
      <w:bookmarkStart w:id="14257" w:name="_ETM_Q25_698540"/>
      <w:bookmarkStart w:id="14258" w:name="_ETM_Q25_710270"/>
      <w:bookmarkStart w:id="14259" w:name="_ETM_Q25_718309"/>
      <w:bookmarkStart w:id="14260" w:name="_ETM_Q25_719179"/>
      <w:bookmarkStart w:id="14261" w:name="_ETM_Q25_719629"/>
      <w:bookmarkStart w:id="14262" w:name="_ETM_Q25_720049"/>
      <w:bookmarkStart w:id="14263" w:name="_ETM_Q25_720619"/>
      <w:bookmarkStart w:id="14264" w:name="_ETM_Q25_708657"/>
      <w:bookmarkEnd w:id="14234"/>
      <w:bookmarkEnd w:id="14254"/>
      <w:bookmarkEnd w:id="14255"/>
      <w:bookmarkEnd w:id="14256"/>
      <w:bookmarkEnd w:id="14257"/>
      <w:bookmarkEnd w:id="14258"/>
      <w:bookmarkEnd w:id="14259"/>
      <w:bookmarkEnd w:id="14260"/>
      <w:bookmarkEnd w:id="14261"/>
      <w:bookmarkEnd w:id="14262"/>
      <w:bookmarkEnd w:id="14263"/>
      <w:bookmarkEnd w:id="14264"/>
      <w:r>
        <w:rPr>
          <w:rFonts w:hint="cs"/>
          <w:rtl/>
        </w:rPr>
        <w:t>שמיטיבים</w:t>
      </w:r>
      <w:r w:rsidR="00816287">
        <w:rPr>
          <w:rFonts w:hint="cs"/>
          <w:rtl/>
        </w:rPr>
        <w:t xml:space="preserve"> </w:t>
      </w:r>
      <w:r w:rsidR="000B6A0F">
        <w:rPr>
          <w:rFonts w:hint="cs"/>
          <w:rtl/>
        </w:rPr>
        <w:t>– –</w:t>
      </w:r>
    </w:p>
    <w:p w:rsidR="00BE54DA" w:rsidRDefault="00BE54DA" w:rsidP="005E19FE">
      <w:pPr>
        <w:rPr>
          <w:rtl/>
        </w:rPr>
      </w:pPr>
    </w:p>
    <w:p w:rsidR="00BE54DA" w:rsidRDefault="00BE54DA" w:rsidP="005E19FE">
      <w:pPr>
        <w:pStyle w:val="af6"/>
        <w:keepNext/>
        <w:rPr>
          <w:rtl/>
        </w:rPr>
      </w:pPr>
      <w:r w:rsidRPr="006459B5">
        <w:rPr>
          <w:rStyle w:val="TagStyle"/>
          <w:rtl/>
        </w:rPr>
        <w:t xml:space="preserve"> &lt;&lt; יור &gt;&gt; </w:t>
      </w:r>
      <w:r>
        <w:rPr>
          <w:rtl/>
        </w:rPr>
        <w:t>היו"ר משה סולומון:</w:t>
      </w:r>
      <w:r w:rsidRPr="006459B5">
        <w:rPr>
          <w:rStyle w:val="TagStyle"/>
          <w:rtl/>
        </w:rPr>
        <w:t xml:space="preserve"> &lt;&lt; יור &gt;&gt;</w:t>
      </w:r>
      <w:r>
        <w:rPr>
          <w:rtl/>
        </w:rPr>
        <w:t xml:space="preserve"> </w:t>
      </w:r>
    </w:p>
    <w:p w:rsidR="00BE54DA" w:rsidRDefault="00BE54DA" w:rsidP="00D05E6D">
      <w:pPr>
        <w:rPr>
          <w:rtl/>
        </w:rPr>
      </w:pPr>
    </w:p>
    <w:p w:rsidR="00BE54DA" w:rsidRDefault="00BE54DA" w:rsidP="005E19FE">
      <w:pPr>
        <w:rPr>
          <w:rtl/>
        </w:rPr>
      </w:pPr>
      <w:r>
        <w:rPr>
          <w:rFonts w:hint="cs"/>
          <w:rtl/>
        </w:rPr>
        <w:t>בנושא החיילים והחיילות.</w:t>
      </w:r>
    </w:p>
    <w:p w:rsidR="00BE54DA" w:rsidRDefault="00BE54DA" w:rsidP="005E19FE">
      <w:pPr>
        <w:rPr>
          <w:rtl/>
        </w:rPr>
      </w:pPr>
    </w:p>
    <w:p w:rsidR="00BE54DA" w:rsidRDefault="00BE54DA" w:rsidP="005E19FE">
      <w:pPr>
        <w:pStyle w:val="-"/>
        <w:keepNext/>
        <w:rPr>
          <w:rtl/>
        </w:rPr>
      </w:pPr>
      <w:bookmarkStart w:id="14265" w:name="ET_speakercontinue_6584_34"/>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265"/>
    </w:p>
    <w:p w:rsidR="00BE54DA" w:rsidRDefault="00BE54DA" w:rsidP="00D05E6D">
      <w:pPr>
        <w:rPr>
          <w:rtl/>
        </w:rPr>
      </w:pPr>
    </w:p>
    <w:p w:rsidR="00BE54DA" w:rsidRDefault="00816287" w:rsidP="005E19FE">
      <w:pPr>
        <w:rPr>
          <w:rtl/>
        </w:rPr>
      </w:pPr>
      <w:bookmarkStart w:id="14266" w:name="_ETM_Q25_717462"/>
      <w:bookmarkStart w:id="14267" w:name="_ETM_Q25_720799"/>
      <w:bookmarkStart w:id="14268" w:name="_ETM_Q25_721129"/>
      <w:bookmarkStart w:id="14269" w:name="_ETM_Q25_721699"/>
      <w:bookmarkStart w:id="14270" w:name="_ETM_Q25_722029"/>
      <w:bookmarkStart w:id="14271" w:name="_ETM_Q25_722419"/>
      <w:bookmarkStart w:id="14272" w:name="_ETM_Q25_722629"/>
      <w:bookmarkStart w:id="14273" w:name="_ETM_Q25_723342"/>
      <w:bookmarkEnd w:id="14266"/>
      <w:bookmarkEnd w:id="14267"/>
      <w:bookmarkEnd w:id="14268"/>
      <w:bookmarkEnd w:id="14269"/>
      <w:bookmarkEnd w:id="14270"/>
      <w:bookmarkEnd w:id="14271"/>
      <w:bookmarkEnd w:id="14272"/>
      <w:bookmarkEnd w:id="14273"/>
      <w:r>
        <w:rPr>
          <w:rFonts w:hint="eastAsia"/>
          <w:rtl/>
        </w:rPr>
        <w:t>–</w:t>
      </w:r>
      <w:r>
        <w:rPr>
          <w:rFonts w:hint="cs"/>
          <w:rtl/>
        </w:rPr>
        <w:t xml:space="preserve"> </w:t>
      </w:r>
      <w:r>
        <w:rPr>
          <w:rFonts w:hint="eastAsia"/>
          <w:rtl/>
        </w:rPr>
        <w:t>–</w:t>
      </w:r>
      <w:r>
        <w:rPr>
          <w:rFonts w:hint="cs"/>
          <w:rtl/>
        </w:rPr>
        <w:t xml:space="preserve"> </w:t>
      </w:r>
      <w:r w:rsidR="00BE54DA">
        <w:rPr>
          <w:rFonts w:hint="cs"/>
          <w:rtl/>
        </w:rPr>
        <w:t xml:space="preserve">בנושא </w:t>
      </w:r>
      <w:r w:rsidR="00BE54DA">
        <w:rPr>
          <w:rtl/>
        </w:rPr>
        <w:t xml:space="preserve">משפחות </w:t>
      </w:r>
      <w:bookmarkStart w:id="14274" w:name="_ETM_Q25_723739"/>
      <w:bookmarkEnd w:id="14274"/>
      <w:r w:rsidR="00BE54DA">
        <w:rPr>
          <w:rtl/>
        </w:rPr>
        <w:t>ש</w:t>
      </w:r>
      <w:bookmarkStart w:id="14275" w:name="_ETM_Q25_724009"/>
      <w:bookmarkEnd w:id="14275"/>
      <w:r w:rsidR="00BE54DA">
        <w:rPr>
          <w:rFonts w:hint="cs"/>
          <w:rtl/>
        </w:rPr>
        <w:t>כולות ומשפחות של פצועים, ועם החיי</w:t>
      </w:r>
      <w:bookmarkStart w:id="14276" w:name="_ETM_Q25_727728"/>
      <w:bookmarkEnd w:id="14276"/>
      <w:r w:rsidR="00BE54DA">
        <w:rPr>
          <w:rFonts w:hint="cs"/>
          <w:rtl/>
        </w:rPr>
        <w:t>לים ועם ההטבות ועם המילואים</w:t>
      </w:r>
      <w:bookmarkStart w:id="14277" w:name="_ETM_Q25_724076"/>
      <w:bookmarkStart w:id="14278" w:name="_ETM_Q25_727321"/>
      <w:bookmarkStart w:id="14279" w:name="_ETM_Q25_722702"/>
      <w:bookmarkStart w:id="14280" w:name="_ETM_Q25_718106"/>
      <w:bookmarkStart w:id="14281" w:name="_ETM_Q25_716176"/>
      <w:bookmarkEnd w:id="14277"/>
      <w:bookmarkEnd w:id="14278"/>
      <w:bookmarkEnd w:id="14279"/>
      <w:bookmarkEnd w:id="14280"/>
      <w:bookmarkEnd w:id="14281"/>
      <w:r w:rsidR="00BE54DA">
        <w:rPr>
          <w:rFonts w:hint="cs"/>
          <w:rtl/>
        </w:rPr>
        <w:t xml:space="preserve"> </w:t>
      </w:r>
      <w:r w:rsidR="000B6A0F">
        <w:rPr>
          <w:rFonts w:hint="cs"/>
          <w:rtl/>
        </w:rPr>
        <w:t>– –</w:t>
      </w:r>
    </w:p>
    <w:p w:rsidR="00BE54DA" w:rsidRDefault="00BE54DA" w:rsidP="005E19FE">
      <w:pPr>
        <w:rPr>
          <w:rtl/>
        </w:rPr>
      </w:pPr>
    </w:p>
    <w:p w:rsidR="00BE54DA" w:rsidRDefault="00BE54DA" w:rsidP="005E19FE">
      <w:pPr>
        <w:pStyle w:val="af5"/>
        <w:keepNext/>
        <w:rPr>
          <w:rtl/>
        </w:rPr>
      </w:pPr>
      <w:bookmarkStart w:id="14282" w:name="ET_interruption_5809_35"/>
      <w:r w:rsidRPr="006459B5">
        <w:rPr>
          <w:rStyle w:val="TagStyle"/>
          <w:rtl/>
        </w:rPr>
        <w:t xml:space="preserve"> &lt;&lt; קריאה &gt;&gt; </w:t>
      </w:r>
      <w:r>
        <w:rPr>
          <w:rtl/>
        </w:rPr>
        <w:t>מיכל שיר סגמן (יש עתיד):</w:t>
      </w:r>
      <w:r w:rsidRPr="006459B5">
        <w:rPr>
          <w:rStyle w:val="TagStyle"/>
          <w:rtl/>
        </w:rPr>
        <w:t xml:space="preserve"> &lt;&lt; קריאה &gt;&gt;</w:t>
      </w:r>
      <w:r>
        <w:rPr>
          <w:rtl/>
        </w:rPr>
        <w:t xml:space="preserve"> </w:t>
      </w:r>
      <w:bookmarkEnd w:id="14282"/>
    </w:p>
    <w:p w:rsidR="00BE54DA" w:rsidRDefault="00BE54DA" w:rsidP="00D05E6D">
      <w:pPr>
        <w:rPr>
          <w:rtl/>
        </w:rPr>
      </w:pPr>
    </w:p>
    <w:p w:rsidR="00BE54DA" w:rsidRDefault="000B6A0F" w:rsidP="005E19FE">
      <w:pPr>
        <w:rPr>
          <w:rtl/>
        </w:rPr>
      </w:pPr>
      <w:bookmarkStart w:id="14283" w:name="_ETM_Q25_724613"/>
      <w:bookmarkStart w:id="14284" w:name="_ETM_Q25_720025"/>
      <w:bookmarkEnd w:id="14283"/>
      <w:bookmarkEnd w:id="14284"/>
      <w:r>
        <w:rPr>
          <w:rFonts w:hint="cs"/>
          <w:rtl/>
        </w:rPr>
        <w:t>– – –</w:t>
      </w:r>
      <w:r w:rsidR="00BE54DA">
        <w:rPr>
          <w:rFonts w:hint="cs"/>
          <w:rtl/>
        </w:rPr>
        <w:t xml:space="preserve"> </w:t>
      </w:r>
      <w:bookmarkStart w:id="14285" w:name="_ETM_Q25_725541"/>
      <w:bookmarkEnd w:id="14285"/>
      <w:r w:rsidR="00BE54DA">
        <w:rPr>
          <w:rFonts w:hint="cs"/>
          <w:rtl/>
        </w:rPr>
        <w:t>שלחנו משפחות שכולות</w:t>
      </w:r>
      <w:bookmarkStart w:id="14286" w:name="_ETM_Q25_722292"/>
      <w:bookmarkEnd w:id="14286"/>
      <w:r w:rsidR="00BE54DA">
        <w:rPr>
          <w:rFonts w:hint="cs"/>
          <w:rtl/>
        </w:rPr>
        <w:t xml:space="preserve"> כדי להביא תרומות.</w:t>
      </w:r>
      <w:bookmarkStart w:id="14287" w:name="_ETM_Q25_726223"/>
      <w:bookmarkStart w:id="14288" w:name="_ETM_Q25_722222"/>
      <w:bookmarkStart w:id="14289" w:name="_ETM_Q25_718831"/>
      <w:bookmarkEnd w:id="14287"/>
      <w:bookmarkEnd w:id="14288"/>
      <w:bookmarkEnd w:id="14289"/>
    </w:p>
    <w:p w:rsidR="00BE54DA" w:rsidRDefault="00BE54DA" w:rsidP="005E19FE">
      <w:pPr>
        <w:rPr>
          <w:rtl/>
        </w:rPr>
      </w:pPr>
    </w:p>
    <w:p w:rsidR="00BE54DA" w:rsidRDefault="00BE54DA" w:rsidP="005E19FE">
      <w:pPr>
        <w:pStyle w:val="-"/>
        <w:keepNext/>
        <w:rPr>
          <w:rtl/>
        </w:rPr>
      </w:pPr>
      <w:bookmarkStart w:id="14290" w:name="ET_speakercontinue_6584_36"/>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290"/>
    </w:p>
    <w:p w:rsidR="00BE54DA" w:rsidRDefault="00BE54DA" w:rsidP="00D05E6D">
      <w:pPr>
        <w:rPr>
          <w:rtl/>
        </w:rPr>
      </w:pPr>
    </w:p>
    <w:p w:rsidR="00BE54DA" w:rsidRDefault="000B6A0F" w:rsidP="005E19FE">
      <w:pPr>
        <w:rPr>
          <w:rtl/>
        </w:rPr>
      </w:pPr>
      <w:bookmarkStart w:id="14291" w:name="_ETM_Q25_729299"/>
      <w:bookmarkStart w:id="14292" w:name="_ETM_Q25_722737"/>
      <w:bookmarkStart w:id="14293" w:name="_ETM_Q25_730450"/>
      <w:bookmarkStart w:id="14294" w:name="_ETM_Q25_731099"/>
      <w:bookmarkStart w:id="14295" w:name="_ETM_Q25_731339"/>
      <w:bookmarkStart w:id="14296" w:name="_ETM_Q25_719445"/>
      <w:bookmarkStart w:id="14297" w:name="_ETM_Q25_717988"/>
      <w:bookmarkEnd w:id="14291"/>
      <w:bookmarkEnd w:id="14292"/>
      <w:bookmarkEnd w:id="14293"/>
      <w:bookmarkEnd w:id="14294"/>
      <w:bookmarkEnd w:id="14295"/>
      <w:bookmarkEnd w:id="14296"/>
      <w:bookmarkEnd w:id="14297"/>
      <w:r>
        <w:rPr>
          <w:rFonts w:hint="cs"/>
          <w:rtl/>
        </w:rPr>
        <w:t>– –</w:t>
      </w:r>
      <w:r w:rsidR="00BE54DA">
        <w:rPr>
          <w:rFonts w:hint="cs"/>
          <w:rtl/>
        </w:rPr>
        <w:t xml:space="preserve"> למעשה</w:t>
      </w:r>
      <w:r w:rsidR="00BE54DA">
        <w:rPr>
          <w:rtl/>
        </w:rPr>
        <w:t xml:space="preserve"> </w:t>
      </w:r>
      <w:bookmarkStart w:id="14298" w:name="_ETM_Q25_731639"/>
      <w:bookmarkEnd w:id="14298"/>
      <w:r w:rsidR="00BE54DA">
        <w:rPr>
          <w:rtl/>
        </w:rPr>
        <w:t xml:space="preserve">אני </w:t>
      </w:r>
      <w:bookmarkStart w:id="14299" w:name="_ETM_Q25_731729"/>
      <w:bookmarkEnd w:id="14299"/>
      <w:r w:rsidR="00BE54DA">
        <w:rPr>
          <w:rtl/>
        </w:rPr>
        <w:t xml:space="preserve">חושב </w:t>
      </w:r>
      <w:bookmarkStart w:id="14300" w:name="_ETM_Q25_732029"/>
      <w:bookmarkEnd w:id="14300"/>
      <w:r w:rsidR="00BE54DA">
        <w:rPr>
          <w:rtl/>
        </w:rPr>
        <w:t xml:space="preserve">שרוב </w:t>
      </w:r>
      <w:bookmarkStart w:id="14301" w:name="_ETM_Q25_732329"/>
      <w:bookmarkEnd w:id="14301"/>
      <w:r w:rsidR="00BE54DA">
        <w:rPr>
          <w:rFonts w:hint="cs"/>
          <w:rtl/>
        </w:rPr>
        <w:t>ה</w:t>
      </w:r>
      <w:r w:rsidR="00BE54DA">
        <w:rPr>
          <w:rtl/>
        </w:rPr>
        <w:t>חקיקה</w:t>
      </w:r>
      <w:r w:rsidR="00BE54DA">
        <w:rPr>
          <w:rFonts w:hint="cs"/>
          <w:rtl/>
        </w:rPr>
        <w:t>, בפרט עד</w:t>
      </w:r>
      <w:bookmarkStart w:id="14302" w:name="_ETM_Q25_729778"/>
      <w:bookmarkStart w:id="14303" w:name="_ETM_Q25_736314"/>
      <w:bookmarkEnd w:id="14302"/>
      <w:bookmarkEnd w:id="14303"/>
      <w:r w:rsidR="00BE54DA">
        <w:rPr>
          <w:rFonts w:hint="cs"/>
          <w:rtl/>
        </w:rPr>
        <w:t xml:space="preserve"> שחזרו לחקיקה </w:t>
      </w:r>
      <w:bookmarkStart w:id="14304" w:name="_ETM_Q25_732839"/>
      <w:bookmarkStart w:id="14305" w:name="_ETM_Q25_733349"/>
      <w:bookmarkStart w:id="14306" w:name="_ETM_Q25_733620"/>
      <w:bookmarkStart w:id="14307" w:name="_ETM_Q25_733739"/>
      <w:bookmarkStart w:id="14308" w:name="_ETM_Q25_734040"/>
      <w:bookmarkEnd w:id="14304"/>
      <w:bookmarkEnd w:id="14305"/>
      <w:bookmarkEnd w:id="14306"/>
      <w:bookmarkEnd w:id="14307"/>
      <w:bookmarkEnd w:id="14308"/>
      <w:r w:rsidR="00BE54DA">
        <w:rPr>
          <w:rtl/>
        </w:rPr>
        <w:t>טרומית</w:t>
      </w:r>
      <w:r w:rsidR="00BE54DA">
        <w:rPr>
          <w:rFonts w:hint="cs"/>
          <w:rtl/>
        </w:rPr>
        <w:t>,</w:t>
      </w:r>
      <w:bookmarkStart w:id="14309" w:name="_ETM_Q25_730089"/>
      <w:bookmarkEnd w:id="14309"/>
      <w:r w:rsidR="00BE54DA">
        <w:rPr>
          <w:rtl/>
        </w:rPr>
        <w:t xml:space="preserve"> </w:t>
      </w:r>
      <w:bookmarkStart w:id="14310" w:name="_ETM_Q25_734639"/>
      <w:bookmarkEnd w:id="14310"/>
      <w:r w:rsidR="00BE54DA">
        <w:rPr>
          <w:rtl/>
        </w:rPr>
        <w:t xml:space="preserve">רוב </w:t>
      </w:r>
      <w:bookmarkStart w:id="14311" w:name="_ETM_Q25_734909"/>
      <w:bookmarkEnd w:id="14311"/>
      <w:r w:rsidR="00BE54DA">
        <w:rPr>
          <w:rtl/>
        </w:rPr>
        <w:t xml:space="preserve">החקיקה </w:t>
      </w:r>
      <w:bookmarkStart w:id="14312" w:name="_ETM_Q25_735359"/>
      <w:bookmarkEnd w:id="14312"/>
      <w:r w:rsidR="00BE54DA">
        <w:rPr>
          <w:rtl/>
        </w:rPr>
        <w:t>–הממשלתית</w:t>
      </w:r>
      <w:bookmarkStart w:id="14313" w:name="_ETM_Q25_732034"/>
      <w:bookmarkEnd w:id="14313"/>
      <w:r w:rsidR="00BE54DA">
        <w:rPr>
          <w:rFonts w:hint="cs"/>
          <w:rtl/>
        </w:rPr>
        <w:t>,</w:t>
      </w:r>
      <w:r w:rsidR="00BE54DA">
        <w:rPr>
          <w:rtl/>
        </w:rPr>
        <w:t xml:space="preserve"> </w:t>
      </w:r>
      <w:bookmarkStart w:id="14314" w:name="_ETM_Q25_735989"/>
      <w:bookmarkEnd w:id="14314"/>
      <w:r w:rsidR="00BE54DA">
        <w:rPr>
          <w:rtl/>
        </w:rPr>
        <w:t>אגב</w:t>
      </w:r>
      <w:r w:rsidR="00BE54DA">
        <w:rPr>
          <w:rFonts w:hint="cs"/>
          <w:rtl/>
        </w:rPr>
        <w:t>,</w:t>
      </w:r>
      <w:r w:rsidR="00BE54DA">
        <w:rPr>
          <w:rtl/>
        </w:rPr>
        <w:t xml:space="preserve"> </w:t>
      </w:r>
      <w:bookmarkStart w:id="14315" w:name="_ETM_Q25_736349"/>
      <w:bookmarkEnd w:id="14315"/>
      <w:r w:rsidR="00BE54DA">
        <w:rPr>
          <w:rtl/>
        </w:rPr>
        <w:t xml:space="preserve">גם </w:t>
      </w:r>
      <w:bookmarkStart w:id="14316" w:name="_ETM_Q25_736679"/>
      <w:bookmarkEnd w:id="14316"/>
      <w:r w:rsidR="00BE54DA">
        <w:rPr>
          <w:rtl/>
        </w:rPr>
        <w:t>חלק</w:t>
      </w:r>
      <w:bookmarkStart w:id="14317" w:name="_ETM_Q25_736949"/>
      <w:bookmarkEnd w:id="14317"/>
      <w:r w:rsidR="00BE54DA">
        <w:rPr>
          <w:rFonts w:hint="cs"/>
          <w:rtl/>
        </w:rPr>
        <w:t xml:space="preserve"> מה</w:t>
      </w:r>
      <w:r w:rsidR="00BE54DA">
        <w:rPr>
          <w:rtl/>
        </w:rPr>
        <w:t xml:space="preserve">חקיקה </w:t>
      </w:r>
      <w:bookmarkStart w:id="14318" w:name="_ETM_Q25_737340"/>
      <w:bookmarkEnd w:id="14318"/>
      <w:r w:rsidR="00BE54DA">
        <w:rPr>
          <w:rFonts w:hint="cs"/>
          <w:rtl/>
        </w:rPr>
        <w:t>ה</w:t>
      </w:r>
      <w:r w:rsidR="00BE54DA">
        <w:rPr>
          <w:rtl/>
        </w:rPr>
        <w:t>פרטית</w:t>
      </w:r>
      <w:r w:rsidR="00BE54DA">
        <w:rPr>
          <w:rFonts w:hint="cs"/>
          <w:rtl/>
        </w:rPr>
        <w:t xml:space="preserve"> </w:t>
      </w:r>
      <w:r w:rsidR="00BE54DA">
        <w:rPr>
          <w:rtl/>
        </w:rPr>
        <w:t xml:space="preserve">– </w:t>
      </w:r>
      <w:bookmarkStart w:id="14319" w:name="_ETM_Q25_738230"/>
      <w:bookmarkEnd w:id="14319"/>
      <w:r w:rsidR="00BE54DA">
        <w:rPr>
          <w:rFonts w:hint="cs"/>
          <w:rtl/>
        </w:rPr>
        <w:t>הייתה</w:t>
      </w:r>
      <w:r w:rsidR="00BE54DA">
        <w:rPr>
          <w:rtl/>
        </w:rPr>
        <w:t xml:space="preserve"> </w:t>
      </w:r>
      <w:bookmarkStart w:id="14320" w:name="_ETM_Q25_738800"/>
      <w:bookmarkStart w:id="14321" w:name="_ETM_Q25_736010"/>
      <w:bookmarkEnd w:id="14320"/>
      <w:bookmarkEnd w:id="14321"/>
      <w:r w:rsidR="00BE54DA">
        <w:rPr>
          <w:rtl/>
        </w:rPr>
        <w:t xml:space="preserve">חקיקה </w:t>
      </w:r>
      <w:bookmarkStart w:id="14322" w:name="_ETM_Q25_739370"/>
      <w:bookmarkEnd w:id="14322"/>
      <w:r w:rsidR="00BE54DA">
        <w:rPr>
          <w:rtl/>
        </w:rPr>
        <w:t xml:space="preserve">בנושא </w:t>
      </w:r>
      <w:bookmarkStart w:id="14323" w:name="_ETM_Q25_739850"/>
      <w:bookmarkEnd w:id="14323"/>
      <w:r w:rsidR="00BE54DA">
        <w:rPr>
          <w:rtl/>
        </w:rPr>
        <w:t xml:space="preserve">שהיטיב </w:t>
      </w:r>
      <w:bookmarkStart w:id="14324" w:name="_ETM_Q25_740360"/>
      <w:bookmarkEnd w:id="14324"/>
      <w:r w:rsidR="00BE54DA">
        <w:rPr>
          <w:rFonts w:hint="cs"/>
          <w:rtl/>
        </w:rPr>
        <w:t xml:space="preserve">גם </w:t>
      </w:r>
      <w:r w:rsidR="00BE54DA">
        <w:rPr>
          <w:rtl/>
        </w:rPr>
        <w:t>עם</w:t>
      </w:r>
      <w:bookmarkStart w:id="14325" w:name="_ETM_Q25_740870"/>
      <w:bookmarkStart w:id="14326" w:name="_ETM_Q25_741410"/>
      <w:bookmarkEnd w:id="14325"/>
      <w:bookmarkEnd w:id="14326"/>
      <w:r w:rsidR="00BE54DA">
        <w:rPr>
          <w:rtl/>
        </w:rPr>
        <w:t xml:space="preserve"> </w:t>
      </w:r>
      <w:bookmarkStart w:id="14327" w:name="_ETM_Q25_741710"/>
      <w:bookmarkEnd w:id="14327"/>
      <w:r w:rsidR="00BE54DA">
        <w:rPr>
          <w:rtl/>
        </w:rPr>
        <w:t>הפצועים</w:t>
      </w:r>
      <w:r w:rsidR="00BE54DA">
        <w:rPr>
          <w:rFonts w:hint="cs"/>
          <w:rtl/>
        </w:rPr>
        <w:t>,</w:t>
      </w:r>
      <w:r w:rsidR="00BE54DA">
        <w:rPr>
          <w:rtl/>
        </w:rPr>
        <w:t xml:space="preserve"> </w:t>
      </w:r>
      <w:bookmarkStart w:id="14328" w:name="_ETM_Q25_742220"/>
      <w:bookmarkEnd w:id="14328"/>
      <w:r w:rsidR="00BE54DA">
        <w:rPr>
          <w:rtl/>
        </w:rPr>
        <w:t xml:space="preserve">גם </w:t>
      </w:r>
      <w:bookmarkStart w:id="14329" w:name="_ETM_Q25_742460"/>
      <w:bookmarkEnd w:id="14329"/>
      <w:r w:rsidR="00BE54DA">
        <w:rPr>
          <w:rFonts w:hint="cs"/>
          <w:rtl/>
        </w:rPr>
        <w:t xml:space="preserve">עם </w:t>
      </w:r>
      <w:r w:rsidR="00BE54DA">
        <w:rPr>
          <w:rtl/>
        </w:rPr>
        <w:t xml:space="preserve">משפחות </w:t>
      </w:r>
      <w:bookmarkStart w:id="14330" w:name="_ETM_Q25_742940"/>
      <w:bookmarkEnd w:id="14330"/>
      <w:r w:rsidR="00BE54DA">
        <w:rPr>
          <w:rtl/>
        </w:rPr>
        <w:t>ש</w:t>
      </w:r>
      <w:r w:rsidR="00BE54DA">
        <w:rPr>
          <w:rFonts w:hint="cs"/>
          <w:rtl/>
        </w:rPr>
        <w:t>כ</w:t>
      </w:r>
      <w:r w:rsidR="00BE54DA">
        <w:rPr>
          <w:rtl/>
        </w:rPr>
        <w:t>ולות</w:t>
      </w:r>
      <w:r w:rsidR="00BE54DA">
        <w:rPr>
          <w:rFonts w:hint="cs"/>
          <w:rtl/>
        </w:rPr>
        <w:t>,</w:t>
      </w:r>
      <w:r w:rsidR="00BE54DA">
        <w:rPr>
          <w:rtl/>
        </w:rPr>
        <w:t xml:space="preserve"> </w:t>
      </w:r>
      <w:bookmarkStart w:id="14331" w:name="_ETM_Q25_743720"/>
      <w:bookmarkEnd w:id="14331"/>
      <w:r w:rsidR="00BE54DA">
        <w:rPr>
          <w:rtl/>
        </w:rPr>
        <w:t xml:space="preserve">גם </w:t>
      </w:r>
      <w:bookmarkStart w:id="14332" w:name="_ETM_Q25_743960"/>
      <w:bookmarkEnd w:id="14332"/>
      <w:r w:rsidR="00BE54DA">
        <w:rPr>
          <w:rFonts w:hint="cs"/>
          <w:rtl/>
        </w:rPr>
        <w:t>עם משרתי המילואים</w:t>
      </w:r>
      <w:bookmarkStart w:id="14333" w:name="_ETM_Q25_744320"/>
      <w:bookmarkStart w:id="14334" w:name="_ETM_Q25_744440"/>
      <w:bookmarkStart w:id="14335" w:name="_ETM_Q25_744770"/>
      <w:bookmarkStart w:id="14336" w:name="_ETM_Q25_741426"/>
      <w:bookmarkEnd w:id="14333"/>
      <w:bookmarkEnd w:id="14334"/>
      <w:bookmarkEnd w:id="14335"/>
      <w:bookmarkEnd w:id="14336"/>
      <w:r w:rsidR="00BE54DA">
        <w:rPr>
          <w:rFonts w:hint="cs"/>
          <w:rtl/>
        </w:rPr>
        <w:t>.</w:t>
      </w:r>
    </w:p>
    <w:p w:rsidR="00BE54DA" w:rsidRDefault="00BE54DA" w:rsidP="005E19FE">
      <w:pPr>
        <w:rPr>
          <w:rtl/>
        </w:rPr>
      </w:pPr>
      <w:bookmarkStart w:id="14337" w:name="_ETM_Q25_745320"/>
      <w:bookmarkStart w:id="14338" w:name="_ETM_Q25_745376"/>
      <w:bookmarkEnd w:id="14337"/>
      <w:bookmarkEnd w:id="14338"/>
    </w:p>
    <w:p w:rsidR="00BE54DA" w:rsidRDefault="00BE54DA" w:rsidP="005E19FE">
      <w:pPr>
        <w:pStyle w:val="af5"/>
        <w:keepNext/>
        <w:rPr>
          <w:rtl/>
        </w:rPr>
      </w:pPr>
      <w:bookmarkStart w:id="14339" w:name="ET_interruption_5809_37"/>
      <w:r w:rsidRPr="006459B5">
        <w:rPr>
          <w:rStyle w:val="TagStyle"/>
          <w:rtl/>
        </w:rPr>
        <w:t xml:space="preserve"> &lt;&lt; קריאה &gt;&gt; </w:t>
      </w:r>
      <w:r>
        <w:rPr>
          <w:rtl/>
        </w:rPr>
        <w:t>מיכל שיר סגמן (יש עתיד):</w:t>
      </w:r>
      <w:r w:rsidRPr="006459B5">
        <w:rPr>
          <w:rStyle w:val="TagStyle"/>
          <w:rtl/>
        </w:rPr>
        <w:t xml:space="preserve"> &lt;&lt; קריאה &gt;&gt;</w:t>
      </w:r>
      <w:r>
        <w:rPr>
          <w:rtl/>
        </w:rPr>
        <w:t xml:space="preserve"> </w:t>
      </w:r>
      <w:bookmarkEnd w:id="14339"/>
    </w:p>
    <w:p w:rsidR="00BE54DA" w:rsidRDefault="00BE54DA" w:rsidP="00D05E6D">
      <w:pPr>
        <w:rPr>
          <w:rtl/>
        </w:rPr>
      </w:pPr>
    </w:p>
    <w:p w:rsidR="00BE54DA" w:rsidRDefault="00BE54DA" w:rsidP="005E19FE">
      <w:pPr>
        <w:rPr>
          <w:rtl/>
        </w:rPr>
      </w:pPr>
      <w:r>
        <w:rPr>
          <w:rFonts w:hint="cs"/>
          <w:rtl/>
        </w:rPr>
        <w:t>ובגלל זה הם הולכים ל</w:t>
      </w:r>
      <w:bookmarkStart w:id="14340" w:name="_ETM_Q25_743799"/>
      <w:bookmarkStart w:id="14341" w:name="_ETM_Q25_747460"/>
      <w:bookmarkEnd w:id="14340"/>
      <w:bookmarkEnd w:id="14341"/>
      <w:r>
        <w:rPr>
          <w:rFonts w:hint="cs"/>
          <w:rtl/>
        </w:rPr>
        <w:t>גיוס המונים.</w:t>
      </w:r>
      <w:bookmarkStart w:id="14342" w:name="_ETM_Q25_740144"/>
      <w:bookmarkEnd w:id="14342"/>
    </w:p>
    <w:p w:rsidR="00BE54DA" w:rsidRDefault="00BE54DA" w:rsidP="005E19FE">
      <w:pPr>
        <w:rPr>
          <w:rtl/>
        </w:rPr>
      </w:pPr>
    </w:p>
    <w:p w:rsidR="00BE54DA" w:rsidRDefault="00BE54DA" w:rsidP="005E19FE">
      <w:pPr>
        <w:pStyle w:val="-"/>
        <w:keepNext/>
        <w:rPr>
          <w:rtl/>
        </w:rPr>
      </w:pPr>
      <w:bookmarkStart w:id="14343" w:name="ET_speakercontinue_6584_38"/>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343"/>
    </w:p>
    <w:p w:rsidR="00BE54DA" w:rsidRDefault="00BE54DA" w:rsidP="00D05E6D">
      <w:pPr>
        <w:rPr>
          <w:rtl/>
        </w:rPr>
      </w:pPr>
    </w:p>
    <w:p w:rsidR="00BE54DA" w:rsidRDefault="00BE54DA" w:rsidP="005E19FE">
      <w:pPr>
        <w:rPr>
          <w:rtl/>
        </w:rPr>
      </w:pPr>
      <w:bookmarkStart w:id="14344" w:name="_ETM_Q25_745425"/>
      <w:bookmarkStart w:id="14345" w:name="_ETM_Q25_745481"/>
      <w:bookmarkStart w:id="14346" w:name="_ETM_Q25_748080"/>
      <w:bookmarkStart w:id="14347" w:name="_ETM_Q25_740780"/>
      <w:bookmarkEnd w:id="14344"/>
      <w:bookmarkEnd w:id="14345"/>
      <w:bookmarkEnd w:id="14346"/>
      <w:bookmarkEnd w:id="14347"/>
      <w:r>
        <w:rPr>
          <w:rFonts w:hint="cs"/>
          <w:rtl/>
        </w:rPr>
        <w:t xml:space="preserve">וכל אחד </w:t>
      </w:r>
      <w:bookmarkStart w:id="14348" w:name="_ETM_Q25_747561"/>
      <w:bookmarkEnd w:id="14348"/>
      <w:r>
        <w:rPr>
          <w:rFonts w:hint="cs"/>
          <w:rtl/>
        </w:rPr>
        <w:t>במ</w:t>
      </w:r>
      <w:bookmarkStart w:id="14349" w:name="_ETM_Q25_744237"/>
      <w:bookmarkEnd w:id="14349"/>
      <w:r>
        <w:rPr>
          <w:rFonts w:hint="cs"/>
          <w:rtl/>
        </w:rPr>
        <w:t>קומו</w:t>
      </w:r>
      <w:bookmarkStart w:id="14350" w:name="_ETM_Q25_748163"/>
      <w:bookmarkEnd w:id="14350"/>
      <w:r>
        <w:rPr>
          <w:rFonts w:hint="cs"/>
          <w:rtl/>
        </w:rPr>
        <w:t xml:space="preserve"> עשה </w:t>
      </w:r>
      <w:bookmarkStart w:id="14351" w:name="_ETM_Q25_743438"/>
      <w:bookmarkStart w:id="14352" w:name="_ETM_Q25_743261"/>
      <w:bookmarkEnd w:id="14351"/>
      <w:bookmarkEnd w:id="14352"/>
      <w:r w:rsidR="000B6A0F">
        <w:rPr>
          <w:rFonts w:hint="cs"/>
          <w:rtl/>
        </w:rPr>
        <w:t>– – –</w:t>
      </w:r>
    </w:p>
    <w:p w:rsidR="00BE54DA" w:rsidRDefault="00BE54DA" w:rsidP="005E19FE">
      <w:pPr>
        <w:rPr>
          <w:rtl/>
        </w:rPr>
      </w:pPr>
      <w:bookmarkStart w:id="14353" w:name="_ETM_Q25_748198"/>
      <w:bookmarkEnd w:id="14353"/>
    </w:p>
    <w:p w:rsidR="00BE54DA" w:rsidRDefault="00BE54DA" w:rsidP="005E19FE">
      <w:pPr>
        <w:pStyle w:val="af6"/>
        <w:keepNext/>
        <w:rPr>
          <w:rtl/>
        </w:rPr>
      </w:pPr>
      <w:bookmarkStart w:id="14354" w:name="ET_yor_6598_39"/>
      <w:r w:rsidRPr="006459B5">
        <w:rPr>
          <w:rStyle w:val="TagStyle"/>
          <w:rtl/>
        </w:rPr>
        <w:t xml:space="preserve"> &lt;&lt; יור &gt;&gt; </w:t>
      </w:r>
      <w:r>
        <w:rPr>
          <w:rtl/>
        </w:rPr>
        <w:t>היו"ר משה סולומון:</w:t>
      </w:r>
      <w:r w:rsidRPr="006459B5">
        <w:rPr>
          <w:rStyle w:val="TagStyle"/>
          <w:rtl/>
        </w:rPr>
        <w:t xml:space="preserve"> &lt;&lt; יור &gt;&gt;</w:t>
      </w:r>
      <w:r>
        <w:rPr>
          <w:rtl/>
        </w:rPr>
        <w:t xml:space="preserve"> </w:t>
      </w:r>
      <w:bookmarkEnd w:id="14354"/>
    </w:p>
    <w:p w:rsidR="00BE54DA" w:rsidRDefault="00BE54DA" w:rsidP="00D05E6D">
      <w:pPr>
        <w:rPr>
          <w:rtl/>
        </w:rPr>
      </w:pPr>
    </w:p>
    <w:p w:rsidR="00BE54DA" w:rsidRDefault="00BE54DA" w:rsidP="005E19FE">
      <w:pPr>
        <w:rPr>
          <w:rtl/>
        </w:rPr>
      </w:pPr>
      <w:r>
        <w:rPr>
          <w:rFonts w:hint="cs"/>
          <w:rtl/>
        </w:rPr>
        <w:t>אין לדבר סוף.</w:t>
      </w:r>
    </w:p>
    <w:p w:rsidR="00BE54DA" w:rsidRDefault="00BE54DA" w:rsidP="005E19FE">
      <w:pPr>
        <w:rPr>
          <w:rtl/>
        </w:rPr>
      </w:pPr>
    </w:p>
    <w:p w:rsidR="00BE54DA" w:rsidRDefault="00BE54DA" w:rsidP="005E19FE">
      <w:pPr>
        <w:pStyle w:val="-"/>
        <w:keepNext/>
        <w:rPr>
          <w:rtl/>
        </w:rPr>
      </w:pPr>
      <w:bookmarkStart w:id="14355" w:name="ET_speakercontinue_6584_40"/>
      <w:r w:rsidRPr="006459B5">
        <w:rPr>
          <w:rStyle w:val="TagStyle"/>
          <w:rtl/>
        </w:rPr>
        <w:t xml:space="preserve"> &lt;&lt; דובר_המשך &gt;&gt; </w:t>
      </w:r>
      <w:r>
        <w:rPr>
          <w:rtl/>
        </w:rPr>
        <w:t>שר הבריאות אוריאל בוסו:</w:t>
      </w:r>
      <w:r w:rsidRPr="006459B5">
        <w:rPr>
          <w:rStyle w:val="TagStyle"/>
          <w:rtl/>
        </w:rPr>
        <w:t xml:space="preserve"> &lt;&lt; דובר_המשך &gt;&gt;</w:t>
      </w:r>
      <w:r>
        <w:rPr>
          <w:rtl/>
        </w:rPr>
        <w:t xml:space="preserve"> </w:t>
      </w:r>
      <w:bookmarkEnd w:id="14355"/>
    </w:p>
    <w:p w:rsidR="00BE54DA" w:rsidRDefault="00BE54DA" w:rsidP="00D05E6D">
      <w:pPr>
        <w:rPr>
          <w:rtl/>
        </w:rPr>
      </w:pPr>
    </w:p>
    <w:p w:rsidR="00BE54DA" w:rsidRPr="008760F7" w:rsidRDefault="00BE54DA" w:rsidP="005E19FE">
      <w:pPr>
        <w:rPr>
          <w:rtl/>
        </w:rPr>
      </w:pPr>
      <w:bookmarkStart w:id="14356" w:name="_ETM_Q25_748234"/>
      <w:bookmarkStart w:id="14357" w:name="_ETM_Q25_748278"/>
      <w:bookmarkStart w:id="14358" w:name="_ETM_Q25_744309"/>
      <w:bookmarkStart w:id="14359" w:name="_ETM_Q25_748950"/>
      <w:bookmarkStart w:id="14360" w:name="_ETM_Q25_749220"/>
      <w:bookmarkStart w:id="14361" w:name="_ETM_Q25_749700"/>
      <w:bookmarkEnd w:id="14356"/>
      <w:bookmarkEnd w:id="14357"/>
      <w:bookmarkEnd w:id="14358"/>
      <w:bookmarkEnd w:id="14359"/>
      <w:bookmarkEnd w:id="14360"/>
      <w:bookmarkEnd w:id="14361"/>
      <w:r>
        <w:rPr>
          <w:rtl/>
        </w:rPr>
        <w:t xml:space="preserve">אין </w:t>
      </w:r>
      <w:bookmarkStart w:id="14362" w:name="_ETM_Q25_749910"/>
      <w:bookmarkEnd w:id="14362"/>
      <w:r>
        <w:rPr>
          <w:rtl/>
        </w:rPr>
        <w:t xml:space="preserve">תחליף </w:t>
      </w:r>
      <w:bookmarkStart w:id="14363" w:name="_ETM_Q25_750240"/>
      <w:bookmarkEnd w:id="14363"/>
      <w:r>
        <w:rPr>
          <w:rFonts w:hint="cs"/>
          <w:rtl/>
        </w:rPr>
        <w:t>ל</w:t>
      </w:r>
      <w:r>
        <w:rPr>
          <w:rtl/>
        </w:rPr>
        <w:t xml:space="preserve">פילנתרופיה </w:t>
      </w:r>
      <w:bookmarkStart w:id="14364" w:name="_ETM_Q25_750929"/>
      <w:bookmarkStart w:id="14365" w:name="_ETM_Q25_747906"/>
      <w:bookmarkEnd w:id="14364"/>
      <w:bookmarkEnd w:id="14365"/>
      <w:r>
        <w:rPr>
          <w:rtl/>
        </w:rPr>
        <w:t>אישית</w:t>
      </w:r>
      <w:bookmarkStart w:id="14366" w:name="_ETM_Q25_766612"/>
      <w:bookmarkStart w:id="14367" w:name="_ETM_Q25_762291"/>
      <w:bookmarkStart w:id="14368" w:name="_ETM_Q25_757752"/>
      <w:bookmarkStart w:id="14369" w:name="_ETM_Q25_751290"/>
      <w:bookmarkEnd w:id="14366"/>
      <w:bookmarkEnd w:id="14367"/>
      <w:bookmarkEnd w:id="14368"/>
      <w:bookmarkEnd w:id="14369"/>
      <w:r>
        <w:rPr>
          <w:rFonts w:hint="cs"/>
          <w:rtl/>
        </w:rPr>
        <w:t>. כ</w:t>
      </w:r>
      <w:r>
        <w:rPr>
          <w:rtl/>
        </w:rPr>
        <w:t xml:space="preserve">שרוצים </w:t>
      </w:r>
      <w:bookmarkStart w:id="14370" w:name="_ETM_Q25_751590"/>
      <w:bookmarkEnd w:id="14370"/>
      <w:r>
        <w:rPr>
          <w:rtl/>
        </w:rPr>
        <w:t>לעשות</w:t>
      </w:r>
      <w:r w:rsidR="00816287">
        <w:rPr>
          <w:rFonts w:hint="cs"/>
          <w:rtl/>
        </w:rPr>
        <w:t>,</w:t>
      </w:r>
      <w:r>
        <w:rPr>
          <w:rFonts w:hint="cs"/>
          <w:rtl/>
        </w:rPr>
        <w:t xml:space="preserve"> צריכים לעשות גיוס המונים. </w:t>
      </w:r>
      <w:bookmarkStart w:id="14371" w:name="_ETM_Q25_755167"/>
      <w:bookmarkStart w:id="14372" w:name="_ETM_Q25_754670"/>
      <w:bookmarkStart w:id="14373" w:name="_ETM_Q25_755210"/>
      <w:bookmarkStart w:id="14374" w:name="_ETM_Q25_755660"/>
      <w:bookmarkStart w:id="14375" w:name="_ETM_Q25_756260"/>
      <w:bookmarkEnd w:id="14371"/>
      <w:bookmarkEnd w:id="14372"/>
      <w:bookmarkEnd w:id="14373"/>
      <w:bookmarkEnd w:id="14374"/>
      <w:bookmarkEnd w:id="14375"/>
      <w:r>
        <w:rPr>
          <w:rFonts w:hint="cs"/>
          <w:rtl/>
        </w:rPr>
        <w:t>אגב, אני מקווה שמרב הכסף יג</w:t>
      </w:r>
      <w:bookmarkStart w:id="14376" w:name="_ETM_Q25_750317"/>
      <w:bookmarkEnd w:id="14376"/>
      <w:r>
        <w:rPr>
          <w:rFonts w:hint="cs"/>
          <w:rtl/>
        </w:rPr>
        <w:t xml:space="preserve">יע </w:t>
      </w:r>
      <w:r>
        <w:rPr>
          <w:rtl/>
        </w:rPr>
        <w:t xml:space="preserve">למי </w:t>
      </w:r>
      <w:bookmarkStart w:id="14377" w:name="_ETM_Q25_757640"/>
      <w:bookmarkEnd w:id="14377"/>
      <w:r>
        <w:rPr>
          <w:rtl/>
        </w:rPr>
        <w:t xml:space="preserve">שמגייסים </w:t>
      </w:r>
      <w:bookmarkStart w:id="14378" w:name="_ETM_Q25_758150"/>
      <w:bookmarkEnd w:id="14378"/>
      <w:r>
        <w:rPr>
          <w:rtl/>
        </w:rPr>
        <w:t>עבורם</w:t>
      </w:r>
      <w:bookmarkStart w:id="14379" w:name="_ETM_Q25_755894"/>
      <w:bookmarkEnd w:id="14379"/>
      <w:r w:rsidR="00816287">
        <w:rPr>
          <w:rFonts w:hint="cs"/>
          <w:rtl/>
        </w:rPr>
        <w:t>,</w:t>
      </w:r>
      <w:r>
        <w:rPr>
          <w:rtl/>
        </w:rPr>
        <w:t xml:space="preserve"> </w:t>
      </w:r>
      <w:bookmarkStart w:id="14380" w:name="_ETM_Q25_758929"/>
      <w:bookmarkEnd w:id="14380"/>
      <w:r>
        <w:rPr>
          <w:rtl/>
        </w:rPr>
        <w:t xml:space="preserve">ולא </w:t>
      </w:r>
      <w:bookmarkStart w:id="14381" w:name="_ETM_Q25_759140"/>
      <w:bookmarkEnd w:id="14381"/>
      <w:r>
        <w:rPr>
          <w:rFonts w:hint="cs"/>
          <w:rtl/>
        </w:rPr>
        <w:t>שנ</w:t>
      </w:r>
      <w:r>
        <w:rPr>
          <w:rtl/>
        </w:rPr>
        <w:t xml:space="preserve">בדוק </w:t>
      </w:r>
      <w:bookmarkStart w:id="14382" w:name="_ETM_Q25_759410"/>
      <w:bookmarkEnd w:id="14382"/>
      <w:r>
        <w:rPr>
          <w:rtl/>
        </w:rPr>
        <w:t xml:space="preserve">בסוף </w:t>
      </w:r>
      <w:bookmarkStart w:id="14383" w:name="_ETM_Q25_759679"/>
      <w:bookmarkStart w:id="14384" w:name="_ETM_Q25_759770"/>
      <w:bookmarkEnd w:id="14383"/>
      <w:bookmarkEnd w:id="14384"/>
      <w:r>
        <w:rPr>
          <w:rFonts w:hint="cs"/>
          <w:rtl/>
        </w:rPr>
        <w:t>ונ</w:t>
      </w:r>
      <w:r>
        <w:rPr>
          <w:rtl/>
        </w:rPr>
        <w:t xml:space="preserve">גלה </w:t>
      </w:r>
      <w:bookmarkStart w:id="14385" w:name="_ETM_Q25_760040"/>
      <w:bookmarkEnd w:id="14385"/>
      <w:r>
        <w:rPr>
          <w:rtl/>
        </w:rPr>
        <w:t>שיותר</w:t>
      </w:r>
      <w:r>
        <w:rPr>
          <w:rFonts w:hint="cs"/>
          <w:rtl/>
        </w:rPr>
        <w:t xml:space="preserve"> מ-60%, </w:t>
      </w:r>
      <w:bookmarkStart w:id="14386" w:name="_ETM_Q25_760401"/>
      <w:bookmarkEnd w:id="14386"/>
      <w:r>
        <w:rPr>
          <w:rFonts w:hint="cs"/>
          <w:rtl/>
        </w:rPr>
        <w:t>70%,</w:t>
      </w:r>
      <w:r>
        <w:rPr>
          <w:rtl/>
        </w:rPr>
        <w:t xml:space="preserve"> </w:t>
      </w:r>
      <w:bookmarkStart w:id="14387" w:name="_ETM_Q25_760490"/>
      <w:bookmarkStart w:id="14388" w:name="_ETM_Q25_761659"/>
      <w:bookmarkEnd w:id="14387"/>
      <w:bookmarkEnd w:id="14388"/>
      <w:r>
        <w:rPr>
          <w:rtl/>
        </w:rPr>
        <w:t xml:space="preserve">זה </w:t>
      </w:r>
      <w:bookmarkStart w:id="14389" w:name="_ETM_Q25_761870"/>
      <w:bookmarkEnd w:id="14389"/>
      <w:r>
        <w:rPr>
          <w:rtl/>
        </w:rPr>
        <w:t xml:space="preserve">לאותם </w:t>
      </w:r>
      <w:bookmarkStart w:id="14390" w:name="_ETM_Q25_762349"/>
      <w:bookmarkEnd w:id="14390"/>
      <w:r>
        <w:rPr>
          <w:rtl/>
        </w:rPr>
        <w:t xml:space="preserve">גופים </w:t>
      </w:r>
      <w:bookmarkStart w:id="14391" w:name="_ETM_Q25_762710"/>
      <w:bookmarkEnd w:id="14391"/>
      <w:r>
        <w:rPr>
          <w:rtl/>
        </w:rPr>
        <w:t xml:space="preserve">שמגייסים </w:t>
      </w:r>
      <w:bookmarkStart w:id="14392" w:name="_ETM_Q25_763309"/>
      <w:bookmarkEnd w:id="14392"/>
      <w:r>
        <w:rPr>
          <w:rtl/>
        </w:rPr>
        <w:t xml:space="preserve">ורוכבים </w:t>
      </w:r>
      <w:bookmarkStart w:id="14393" w:name="_ETM_Q25_763759"/>
      <w:bookmarkEnd w:id="14393"/>
      <w:r>
        <w:rPr>
          <w:rtl/>
        </w:rPr>
        <w:t xml:space="preserve">על </w:t>
      </w:r>
      <w:bookmarkStart w:id="14394" w:name="_ETM_Q25_763849"/>
      <w:bookmarkEnd w:id="14394"/>
      <w:r>
        <w:rPr>
          <w:rtl/>
        </w:rPr>
        <w:t xml:space="preserve">אותן </w:t>
      </w:r>
      <w:bookmarkStart w:id="14395" w:name="_ETM_Q25_764030"/>
      <w:bookmarkEnd w:id="14395"/>
      <w:r>
        <w:rPr>
          <w:rtl/>
        </w:rPr>
        <w:t>משפחות</w:t>
      </w:r>
      <w:r>
        <w:rPr>
          <w:rFonts w:hint="cs"/>
          <w:rtl/>
        </w:rPr>
        <w:t>.</w:t>
      </w:r>
      <w:r>
        <w:rPr>
          <w:rtl/>
        </w:rPr>
        <w:t xml:space="preserve"> </w:t>
      </w:r>
      <w:bookmarkStart w:id="14396" w:name="_ETM_Q25_764449"/>
      <w:bookmarkEnd w:id="14396"/>
      <w:r>
        <w:rPr>
          <w:rtl/>
        </w:rPr>
        <w:t xml:space="preserve">גם </w:t>
      </w:r>
      <w:bookmarkStart w:id="14397" w:name="_ETM_Q25_764599"/>
      <w:bookmarkEnd w:id="14397"/>
      <w:r>
        <w:rPr>
          <w:rtl/>
        </w:rPr>
        <w:t xml:space="preserve">דברים </w:t>
      </w:r>
      <w:bookmarkStart w:id="14398" w:name="_ETM_Q25_764840"/>
      <w:bookmarkEnd w:id="14398"/>
      <w:r>
        <w:rPr>
          <w:rtl/>
        </w:rPr>
        <w:t xml:space="preserve">כאלה </w:t>
      </w:r>
      <w:bookmarkStart w:id="14399" w:name="_ETM_Q25_765080"/>
      <w:bookmarkEnd w:id="14399"/>
      <w:r>
        <w:rPr>
          <w:rtl/>
        </w:rPr>
        <w:t>ראינו</w:t>
      </w:r>
      <w:r>
        <w:rPr>
          <w:rFonts w:hint="cs"/>
          <w:rtl/>
        </w:rPr>
        <w:t>.</w:t>
      </w:r>
      <w:r>
        <w:rPr>
          <w:rtl/>
        </w:rPr>
        <w:t xml:space="preserve"> </w:t>
      </w:r>
      <w:bookmarkStart w:id="14400" w:name="_ETM_Q25_765830"/>
      <w:bookmarkEnd w:id="14400"/>
      <w:r>
        <w:rPr>
          <w:rtl/>
        </w:rPr>
        <w:t xml:space="preserve">אנחנו </w:t>
      </w:r>
      <w:bookmarkStart w:id="14401" w:name="_ETM_Q25_766009"/>
      <w:bookmarkStart w:id="14402" w:name="_ETM_Q25_766159"/>
      <w:bookmarkEnd w:id="14401"/>
      <w:bookmarkEnd w:id="14402"/>
      <w:r>
        <w:rPr>
          <w:rtl/>
        </w:rPr>
        <w:t>מקווים</w:t>
      </w:r>
      <w:r>
        <w:rPr>
          <w:rFonts w:hint="cs"/>
          <w:rtl/>
        </w:rPr>
        <w:t xml:space="preserve"> מאוד.</w:t>
      </w:r>
      <w:r>
        <w:rPr>
          <w:rtl/>
        </w:rPr>
        <w:t xml:space="preserve"> </w:t>
      </w:r>
      <w:bookmarkStart w:id="14403" w:name="_ETM_Q25_767059"/>
      <w:bookmarkEnd w:id="14403"/>
      <w:r>
        <w:rPr>
          <w:rtl/>
        </w:rPr>
        <w:t xml:space="preserve">אבל </w:t>
      </w:r>
      <w:bookmarkStart w:id="14404" w:name="_ETM_Q25_768330"/>
      <w:bookmarkStart w:id="14405" w:name="_ETM_Q25_768450"/>
      <w:bookmarkEnd w:id="14404"/>
      <w:bookmarkEnd w:id="14405"/>
      <w:r>
        <w:rPr>
          <w:rtl/>
        </w:rPr>
        <w:t xml:space="preserve">כל </w:t>
      </w:r>
      <w:bookmarkStart w:id="14406" w:name="_ETM_Q25_768600"/>
      <w:bookmarkEnd w:id="14406"/>
      <w:r>
        <w:rPr>
          <w:rFonts w:hint="cs"/>
          <w:rtl/>
        </w:rPr>
        <w:t>אחד</w:t>
      </w:r>
      <w:bookmarkStart w:id="14407" w:name="_ETM_Q25_768083"/>
      <w:bookmarkEnd w:id="14407"/>
      <w:r>
        <w:rPr>
          <w:rtl/>
        </w:rPr>
        <w:t xml:space="preserve"> </w:t>
      </w:r>
      <w:bookmarkStart w:id="14408" w:name="_ETM_Q25_768840"/>
      <w:bookmarkEnd w:id="14408"/>
      <w:r>
        <w:rPr>
          <w:rtl/>
        </w:rPr>
        <w:t xml:space="preserve">רוצה </w:t>
      </w:r>
      <w:bookmarkStart w:id="14409" w:name="_ETM_Q25_769110"/>
      <w:bookmarkEnd w:id="14409"/>
      <w:r>
        <w:rPr>
          <w:rtl/>
        </w:rPr>
        <w:t xml:space="preserve">לעשות </w:t>
      </w:r>
      <w:bookmarkStart w:id="14410" w:name="_ETM_Q25_769740"/>
      <w:bookmarkStart w:id="14411" w:name="_ETM_Q25_771860"/>
      <w:bookmarkEnd w:id="14410"/>
      <w:bookmarkEnd w:id="14411"/>
      <w:r>
        <w:rPr>
          <w:rFonts w:hint="cs"/>
          <w:rtl/>
        </w:rPr>
        <w:t>הנצחה.</w:t>
      </w:r>
      <w:r>
        <w:rPr>
          <w:rtl/>
        </w:rPr>
        <w:t xml:space="preserve"> </w:t>
      </w:r>
      <w:r>
        <w:rPr>
          <w:rFonts w:hint="cs"/>
          <w:rtl/>
        </w:rPr>
        <w:t xml:space="preserve">יש מי שרוצה לעשות </w:t>
      </w:r>
      <w:proofErr w:type="spellStart"/>
      <w:r>
        <w:rPr>
          <w:rFonts w:hint="cs"/>
          <w:rtl/>
        </w:rPr>
        <w:t>הנצחות</w:t>
      </w:r>
      <w:proofErr w:type="spellEnd"/>
      <w:r>
        <w:rPr>
          <w:rFonts w:hint="cs"/>
          <w:rtl/>
        </w:rPr>
        <w:t xml:space="preserve"> כאלה ואחרות.</w:t>
      </w:r>
    </w:p>
    <w:p w:rsidR="00BE54DA" w:rsidRDefault="00BE54DA" w:rsidP="005E19FE">
      <w:pPr>
        <w:rPr>
          <w:rtl/>
        </w:rPr>
      </w:pPr>
    </w:p>
    <w:p w:rsidR="00BE54DA" w:rsidRDefault="00BE54DA" w:rsidP="005E19FE">
      <w:pPr>
        <w:pStyle w:val="af5"/>
        <w:keepNext/>
        <w:rPr>
          <w:rtl/>
        </w:rPr>
      </w:pPr>
      <w:bookmarkStart w:id="14412" w:name="ET_interruption_5809_41"/>
      <w:r w:rsidRPr="008760F7">
        <w:rPr>
          <w:rStyle w:val="TagStyle"/>
          <w:rtl/>
        </w:rPr>
        <w:t xml:space="preserve"> &lt;&lt; קריאה &gt;&gt; </w:t>
      </w:r>
      <w:r>
        <w:rPr>
          <w:rtl/>
        </w:rPr>
        <w:t>מיכל שיר סגמן (יש עתיד):</w:t>
      </w:r>
      <w:r w:rsidRPr="008760F7">
        <w:rPr>
          <w:rStyle w:val="TagStyle"/>
          <w:rtl/>
        </w:rPr>
        <w:t xml:space="preserve"> &lt;&lt; קריאה &gt;&gt;</w:t>
      </w:r>
      <w:r>
        <w:rPr>
          <w:rtl/>
        </w:rPr>
        <w:t xml:space="preserve"> </w:t>
      </w:r>
      <w:bookmarkEnd w:id="14412"/>
    </w:p>
    <w:p w:rsidR="00BE54DA" w:rsidRDefault="00BE54DA" w:rsidP="00D05E6D">
      <w:pPr>
        <w:rPr>
          <w:rtl/>
        </w:rPr>
      </w:pPr>
    </w:p>
    <w:p w:rsidR="00BE54DA" w:rsidRPr="008760F7" w:rsidRDefault="00BE54DA" w:rsidP="005E19FE">
      <w:pPr>
        <w:rPr>
          <w:rtl/>
        </w:rPr>
      </w:pPr>
      <w:bookmarkStart w:id="14413" w:name="_ETM_Q25_766439"/>
      <w:bookmarkEnd w:id="14413"/>
      <w:r>
        <w:rPr>
          <w:rFonts w:hint="cs"/>
          <w:rtl/>
        </w:rPr>
        <w:t xml:space="preserve">ראית בעבר </w:t>
      </w:r>
      <w:bookmarkStart w:id="14414" w:name="_ETM_Q25_766523"/>
      <w:bookmarkEnd w:id="14414"/>
      <w:r>
        <w:rPr>
          <w:rFonts w:hint="cs"/>
          <w:rtl/>
        </w:rPr>
        <w:t xml:space="preserve">חברי כנסת חתומים על החוק הזה והזה ומביאים את החוק למען </w:t>
      </w:r>
      <w:bookmarkStart w:id="14415" w:name="_ETM_Q25_771091"/>
      <w:bookmarkStart w:id="14416" w:name="_ETM_Q25_766543"/>
      <w:bookmarkStart w:id="14417" w:name="_ETM_Q25_764103"/>
      <w:bookmarkStart w:id="14418" w:name="_ETM_Q25_761942"/>
      <w:bookmarkEnd w:id="14415"/>
      <w:bookmarkEnd w:id="14416"/>
      <w:bookmarkEnd w:id="14417"/>
      <w:bookmarkEnd w:id="14418"/>
      <w:r w:rsidR="000B6A0F">
        <w:rPr>
          <w:rFonts w:hint="cs"/>
          <w:rtl/>
        </w:rPr>
        <w:t>– – –</w:t>
      </w:r>
      <w:r>
        <w:rPr>
          <w:rFonts w:hint="cs"/>
          <w:rtl/>
        </w:rPr>
        <w:t xml:space="preserve"> </w:t>
      </w:r>
      <w:bookmarkStart w:id="14419" w:name="_ETM_Q25_776554"/>
      <w:bookmarkStart w:id="14420" w:name="_ETM_Q25_776638"/>
      <w:bookmarkStart w:id="14421" w:name="_ETM_Q25_774546"/>
      <w:bookmarkStart w:id="14422" w:name="_ETM_Q25_769861"/>
      <w:bookmarkEnd w:id="14419"/>
      <w:bookmarkEnd w:id="14420"/>
      <w:bookmarkEnd w:id="14421"/>
      <w:bookmarkEnd w:id="14422"/>
      <w:r>
        <w:rPr>
          <w:rFonts w:hint="cs"/>
          <w:rtl/>
        </w:rPr>
        <w:t xml:space="preserve">תעשו את העבודה </w:t>
      </w:r>
      <w:bookmarkStart w:id="14423" w:name="_ETM_Q25_779237"/>
      <w:bookmarkEnd w:id="14423"/>
      <w:r>
        <w:rPr>
          <w:rFonts w:hint="cs"/>
          <w:rtl/>
        </w:rPr>
        <w:t xml:space="preserve">שלכם בחודשים הספורים של הממשלה הזאת. </w:t>
      </w:r>
      <w:bookmarkStart w:id="14424" w:name="_ETM_Q25_772730"/>
      <w:bookmarkStart w:id="14425" w:name="_ETM_Q25_771876"/>
      <w:bookmarkStart w:id="14426" w:name="_ETM_Q25_767495"/>
      <w:bookmarkStart w:id="14427" w:name="_ETM_Q25_766166"/>
      <w:bookmarkEnd w:id="14424"/>
      <w:bookmarkEnd w:id="14425"/>
      <w:bookmarkEnd w:id="14426"/>
      <w:bookmarkEnd w:id="14427"/>
    </w:p>
    <w:p w:rsidR="00BE54DA" w:rsidRDefault="00BE54DA" w:rsidP="009635F5">
      <w:pPr>
        <w:rPr>
          <w:rtl/>
        </w:rPr>
      </w:pPr>
    </w:p>
    <w:p w:rsidR="00BE54DA" w:rsidRDefault="00BE54DA" w:rsidP="005E19FE">
      <w:pPr>
        <w:pStyle w:val="-"/>
        <w:keepNext/>
        <w:rPr>
          <w:rtl/>
        </w:rPr>
      </w:pPr>
      <w:bookmarkStart w:id="14428" w:name="ET_speakercontinue_6584_3"/>
      <w:r w:rsidRPr="001A6D47">
        <w:rPr>
          <w:rStyle w:val="TagStyle"/>
          <w:rtl/>
        </w:rPr>
        <w:t xml:space="preserve">&lt;&lt; דובר_המשך &gt;&gt; </w:t>
      </w:r>
      <w:r>
        <w:rPr>
          <w:rtl/>
        </w:rPr>
        <w:t>שר הבריאות אוריאל בוסו:</w:t>
      </w:r>
      <w:r w:rsidRPr="001A6D47">
        <w:rPr>
          <w:rStyle w:val="TagStyle"/>
          <w:rtl/>
        </w:rPr>
        <w:t xml:space="preserve"> &lt;&lt; דובר_המשך &gt;&gt;</w:t>
      </w:r>
      <w:r>
        <w:rPr>
          <w:rtl/>
        </w:rPr>
        <w:t xml:space="preserve"> </w:t>
      </w:r>
      <w:bookmarkEnd w:id="14428"/>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אני יודע מה אני עושה בחלקי במשרד הבריאות. אני עושה עבודה יום-יומית, גם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bookmarkStart w:id="14429" w:name="_ETM_Q26_559000"/>
      <w:bookmarkEnd w:id="14429"/>
      <w:r w:rsidRPr="00BA22FF">
        <w:rPr>
          <w:rStyle w:val="TagStyle"/>
          <w:rtl/>
        </w:rPr>
        <w:t xml:space="preserve"> &lt;&lt;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816287">
      <w:pPr>
        <w:rPr>
          <w:rtl/>
          <w:lang w:eastAsia="he-IL"/>
        </w:rPr>
      </w:pPr>
      <w:bookmarkStart w:id="14430" w:name="_ETM_Q26_543000"/>
      <w:bookmarkEnd w:id="14430"/>
      <w:r>
        <w:rPr>
          <w:rFonts w:hint="cs"/>
          <w:rtl/>
          <w:lang w:eastAsia="he-IL"/>
        </w:rPr>
        <w:t xml:space="preserve"> אני לא רוצה </w:t>
      </w:r>
      <w:bookmarkStart w:id="14431" w:name="_ETM_Q26_782000"/>
      <w:bookmarkEnd w:id="14431"/>
      <w:r>
        <w:rPr>
          <w:rFonts w:hint="cs"/>
          <w:rtl/>
          <w:lang w:eastAsia="he-IL"/>
        </w:rPr>
        <w:t>לבייש אותך</w:t>
      </w:r>
      <w:r w:rsidR="00816287">
        <w:rPr>
          <w:rFonts w:hint="cs"/>
          <w:rtl/>
          <w:lang w:eastAsia="he-IL"/>
        </w:rPr>
        <w:t>.</w:t>
      </w:r>
      <w:r>
        <w:rPr>
          <w:rFonts w:hint="cs"/>
          <w:rtl/>
          <w:lang w:eastAsia="he-IL"/>
        </w:rPr>
        <w:t xml:space="preserve"> אני רוצה לבייש אותם, כי הם צריכים להתבייש,</w:t>
      </w:r>
      <w:bookmarkStart w:id="14432" w:name="_ETM_Q26_790000"/>
      <w:bookmarkEnd w:id="14432"/>
      <w:r>
        <w:rPr>
          <w:rFonts w:hint="cs"/>
          <w:rtl/>
          <w:lang w:eastAsia="he-IL"/>
        </w:rPr>
        <w:t xml:space="preserve"> כי זאת משמעת קואליציונית שאתם צריכים להפר. </w:t>
      </w:r>
    </w:p>
    <w:p w:rsidR="00BE54DA" w:rsidRDefault="00BE54DA" w:rsidP="005E19FE">
      <w:pPr>
        <w:rPr>
          <w:rtl/>
          <w:lang w:eastAsia="he-IL"/>
        </w:rPr>
      </w:pPr>
    </w:p>
    <w:p w:rsidR="00BE54DA" w:rsidRDefault="00BE54DA" w:rsidP="005E19FE">
      <w:pPr>
        <w:pStyle w:val="-"/>
        <w:keepNext/>
        <w:rPr>
          <w:rtl/>
        </w:rPr>
      </w:pPr>
      <w:bookmarkStart w:id="14433" w:name="ET_speakercontinue_6584_4"/>
      <w:r w:rsidRPr="001A6D47">
        <w:rPr>
          <w:rStyle w:val="TagStyle"/>
          <w:rtl/>
        </w:rPr>
        <w:t xml:space="preserve"> &lt;&lt; דובר_המשך &gt;&gt; </w:t>
      </w:r>
      <w:r>
        <w:rPr>
          <w:rtl/>
        </w:rPr>
        <w:t>שר הבריאות אוריאל בוסו:</w:t>
      </w:r>
      <w:r w:rsidRPr="001A6D47">
        <w:rPr>
          <w:rStyle w:val="TagStyle"/>
          <w:rtl/>
        </w:rPr>
        <w:t xml:space="preserve"> &lt;&lt; דובר_המשך &gt;&gt;</w:t>
      </w:r>
      <w:r>
        <w:rPr>
          <w:rtl/>
        </w:rPr>
        <w:t xml:space="preserve"> </w:t>
      </w:r>
      <w:bookmarkEnd w:id="14433"/>
    </w:p>
    <w:p w:rsidR="00BE54DA" w:rsidRDefault="00BE54DA" w:rsidP="00D05E6D">
      <w:pPr>
        <w:rPr>
          <w:rtl/>
          <w:lang w:eastAsia="he-IL"/>
        </w:rPr>
      </w:pPr>
    </w:p>
    <w:p w:rsidR="00BE54DA" w:rsidRPr="00C7475E" w:rsidRDefault="00BE54DA" w:rsidP="00816287">
      <w:pPr>
        <w:rPr>
          <w:rtl/>
          <w:lang w:eastAsia="he-IL"/>
        </w:rPr>
      </w:pPr>
      <w:bookmarkStart w:id="14434" w:name="_ETM_Q26_799000"/>
      <w:bookmarkEnd w:id="14434"/>
      <w:r>
        <w:rPr>
          <w:rFonts w:hint="cs"/>
          <w:rtl/>
          <w:lang w:eastAsia="he-IL"/>
        </w:rPr>
        <w:t>אני חושב ש</w:t>
      </w:r>
      <w:r w:rsidR="00816287">
        <w:rPr>
          <w:rFonts w:hint="cs"/>
          <w:rtl/>
          <w:lang w:eastAsia="he-IL"/>
        </w:rPr>
        <w:t xml:space="preserve">גם </w:t>
      </w:r>
      <w:r>
        <w:rPr>
          <w:rFonts w:hint="cs"/>
          <w:rtl/>
          <w:lang w:eastAsia="he-IL"/>
        </w:rPr>
        <w:t xml:space="preserve">כל חבר כנסת וגם </w:t>
      </w:r>
      <w:r w:rsidR="00816287">
        <w:rPr>
          <w:rFonts w:hint="cs"/>
          <w:rtl/>
          <w:lang w:eastAsia="he-IL"/>
        </w:rPr>
        <w:t xml:space="preserve">כל </w:t>
      </w:r>
      <w:r>
        <w:rPr>
          <w:rFonts w:hint="cs"/>
          <w:rtl/>
          <w:lang w:eastAsia="he-IL"/>
        </w:rPr>
        <w:t xml:space="preserve">שר עושה במשרדו וביכולתו את המוטל </w:t>
      </w:r>
      <w:bookmarkStart w:id="14435" w:name="_ETM_Q26_798000"/>
      <w:bookmarkEnd w:id="14435"/>
      <w:r>
        <w:rPr>
          <w:rFonts w:hint="cs"/>
          <w:rtl/>
          <w:lang w:eastAsia="he-IL"/>
        </w:rPr>
        <w:t>עליו, כל אחד בהבנתו. כמובן שאין גבול לצרכים, ובסוף יש גם</w:t>
      </w:r>
      <w:bookmarkStart w:id="14436" w:name="_ETM_Q26_808000"/>
      <w:bookmarkEnd w:id="14436"/>
      <w:r>
        <w:rPr>
          <w:rFonts w:hint="cs"/>
          <w:rtl/>
          <w:lang w:eastAsia="he-IL"/>
        </w:rPr>
        <w:t xml:space="preserve"> איזה קצה </w:t>
      </w:r>
      <w:proofErr w:type="spellStart"/>
      <w:r>
        <w:rPr>
          <w:rFonts w:hint="cs"/>
          <w:rtl/>
          <w:lang w:eastAsia="he-IL"/>
        </w:rPr>
        <w:t>מסוים</w:t>
      </w:r>
      <w:r w:rsidR="00816287">
        <w:rPr>
          <w:rFonts w:hint="cs"/>
          <w:rtl/>
          <w:lang w:eastAsia="he-IL"/>
        </w:rPr>
        <w:t>ץ</w:t>
      </w:r>
      <w:proofErr w:type="spellEnd"/>
      <w:r>
        <w:rPr>
          <w:rFonts w:hint="cs"/>
          <w:rtl/>
          <w:lang w:eastAsia="he-IL"/>
        </w:rPr>
        <w:t xml:space="preserve"> צריך לראות איך השמיכה נמשכת מצד </w:t>
      </w:r>
      <w:bookmarkStart w:id="14437" w:name="_ETM_Q26_813000"/>
      <w:bookmarkEnd w:id="14437"/>
      <w:r>
        <w:rPr>
          <w:rFonts w:hint="cs"/>
          <w:rtl/>
          <w:lang w:eastAsia="he-IL"/>
        </w:rPr>
        <w:t xml:space="preserve">לצד, כי יש משהו אחד שיבוא על חשבון משהו אחר. </w:t>
      </w:r>
      <w:bookmarkStart w:id="14438" w:name="_ETM_Q26_812000"/>
      <w:bookmarkEnd w:id="14438"/>
      <w:r>
        <w:rPr>
          <w:rFonts w:hint="cs"/>
          <w:rtl/>
          <w:lang w:eastAsia="he-IL"/>
        </w:rPr>
        <w:t xml:space="preserve">תיתן לחלק הזה של האחים </w:t>
      </w:r>
      <w:r w:rsidR="00816287">
        <w:rPr>
          <w:rFonts w:hint="eastAsia"/>
          <w:rtl/>
          <w:lang w:eastAsia="he-IL"/>
        </w:rPr>
        <w:t xml:space="preserve">– </w:t>
      </w:r>
      <w:r>
        <w:rPr>
          <w:rFonts w:hint="cs"/>
          <w:rtl/>
          <w:lang w:eastAsia="he-IL"/>
        </w:rPr>
        <w:t xml:space="preserve">יש את החלק האחר של האחים שצריכים עזרה. גם משפחות פצועים </w:t>
      </w:r>
      <w:r w:rsidR="00816287">
        <w:rPr>
          <w:rFonts w:hint="eastAsia"/>
          <w:rtl/>
          <w:lang w:eastAsia="he-IL"/>
        </w:rPr>
        <w:t xml:space="preserve">– </w:t>
      </w:r>
      <w:r>
        <w:rPr>
          <w:rFonts w:hint="cs"/>
          <w:rtl/>
          <w:lang w:eastAsia="he-IL"/>
        </w:rPr>
        <w:t xml:space="preserve">האחים נופלים בין </w:t>
      </w:r>
      <w:bookmarkStart w:id="14439" w:name="_ETM_Q26_819000"/>
      <w:bookmarkEnd w:id="14439"/>
      <w:r>
        <w:rPr>
          <w:rFonts w:hint="cs"/>
          <w:rtl/>
          <w:lang w:eastAsia="he-IL"/>
        </w:rPr>
        <w:t xml:space="preserve">הכיסאות בהרבה דברים. צריכים לדעת את זה </w:t>
      </w:r>
      <w:r w:rsidR="00816287">
        <w:rPr>
          <w:rFonts w:hint="eastAsia"/>
          <w:rtl/>
          <w:lang w:eastAsia="he-IL"/>
        </w:rPr>
        <w:t xml:space="preserve">– </w:t>
      </w:r>
      <w:r>
        <w:rPr>
          <w:rFonts w:hint="cs"/>
          <w:rtl/>
          <w:lang w:eastAsia="he-IL"/>
        </w:rPr>
        <w:t xml:space="preserve">אימהות שעזבו בתים. </w:t>
      </w:r>
    </w:p>
    <w:p w:rsidR="00BE54DA" w:rsidRDefault="00BE54DA" w:rsidP="005E19FE">
      <w:pPr>
        <w:rPr>
          <w:rtl/>
          <w:lang w:eastAsia="he-IL"/>
        </w:rPr>
      </w:pPr>
    </w:p>
    <w:p w:rsidR="00BE54DA" w:rsidRDefault="00BE54DA" w:rsidP="005E19FE">
      <w:pPr>
        <w:pStyle w:val="af5"/>
        <w:keepNext/>
        <w:rPr>
          <w:rtl/>
        </w:rPr>
      </w:pPr>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3F2A97">
      <w:pPr>
        <w:rPr>
          <w:rtl/>
          <w:lang w:eastAsia="he-IL"/>
        </w:rPr>
      </w:pPr>
      <w:bookmarkStart w:id="14440" w:name="_ETM_Q26_823000"/>
      <w:bookmarkEnd w:id="14440"/>
      <w:r>
        <w:rPr>
          <w:rFonts w:hint="cs"/>
          <w:rtl/>
          <w:lang w:eastAsia="he-IL"/>
        </w:rPr>
        <w:t xml:space="preserve">יש אחים פגועים של </w:t>
      </w:r>
      <w:proofErr w:type="spellStart"/>
      <w:r>
        <w:rPr>
          <w:rFonts w:hint="cs"/>
          <w:rtl/>
          <w:lang w:eastAsia="he-IL"/>
        </w:rPr>
        <w:t>הנובה</w:t>
      </w:r>
      <w:proofErr w:type="spellEnd"/>
      <w:r>
        <w:rPr>
          <w:rFonts w:hint="cs"/>
          <w:rtl/>
          <w:lang w:eastAsia="he-IL"/>
        </w:rPr>
        <w:t>. החוק הזה בסך הכול אומר:</w:t>
      </w:r>
      <w:bookmarkStart w:id="14441" w:name="_ETM_Q26_829000"/>
      <w:bookmarkEnd w:id="14441"/>
      <w:r>
        <w:rPr>
          <w:rFonts w:hint="cs"/>
          <w:rtl/>
          <w:lang w:eastAsia="he-IL"/>
        </w:rPr>
        <w:t xml:space="preserve"> זה החלק לפסיכולוג</w:t>
      </w:r>
      <w:r w:rsidR="003F2A97">
        <w:rPr>
          <w:rFonts w:hint="cs"/>
          <w:rtl/>
          <w:lang w:eastAsia="he-IL"/>
        </w:rPr>
        <w:t>.</w:t>
      </w:r>
      <w:r>
        <w:rPr>
          <w:rFonts w:hint="cs"/>
          <w:rtl/>
          <w:lang w:eastAsia="he-IL"/>
        </w:rPr>
        <w:t xml:space="preserve"> במקום שהמדינה תגיד לו </w:t>
      </w:r>
      <w:bookmarkStart w:id="14442" w:name="_ETM_Q26_833000"/>
      <w:bookmarkEnd w:id="14442"/>
      <w:r w:rsidR="003F2A97">
        <w:rPr>
          <w:rFonts w:hint="eastAsia"/>
          <w:rtl/>
          <w:lang w:eastAsia="he-IL"/>
        </w:rPr>
        <w:t>–</w:t>
      </w:r>
      <w:r w:rsidR="003F2A97">
        <w:rPr>
          <w:rFonts w:hint="cs"/>
          <w:rtl/>
          <w:lang w:eastAsia="he-IL"/>
        </w:rPr>
        <w:t xml:space="preserve"> </w:t>
      </w:r>
      <w:r>
        <w:rPr>
          <w:rFonts w:hint="cs"/>
          <w:rtl/>
          <w:lang w:eastAsia="he-IL"/>
        </w:rPr>
        <w:t>שייתן את הכסף לאיזה פסיכולוג שהוא רוצה. זה מה שקשה</w:t>
      </w:r>
      <w:bookmarkStart w:id="14443" w:name="_ETM_Q26_836000"/>
      <w:bookmarkEnd w:id="14443"/>
      <w:r>
        <w:rPr>
          <w:rFonts w:hint="cs"/>
          <w:rtl/>
          <w:lang w:eastAsia="he-IL"/>
        </w:rPr>
        <w:t xml:space="preserve"> לממשלת ישראל לעשות? שלושה חודשים הוא היה צריך לחפש חלקי</w:t>
      </w:r>
      <w:bookmarkStart w:id="14444" w:name="_ETM_Q26_840000"/>
      <w:bookmarkEnd w:id="14444"/>
      <w:r>
        <w:rPr>
          <w:rFonts w:hint="cs"/>
          <w:rtl/>
          <w:lang w:eastAsia="he-IL"/>
        </w:rPr>
        <w:t xml:space="preserve"> גופות של אח שלו – שהממשלה תיתן לו כסף אחרי שהוא לא תפקד שלושה חודשים. </w:t>
      </w:r>
    </w:p>
    <w:p w:rsidR="00BE54DA" w:rsidRDefault="00BE54DA" w:rsidP="005E19FE">
      <w:pPr>
        <w:rPr>
          <w:rtl/>
          <w:lang w:eastAsia="he-IL"/>
        </w:rPr>
      </w:pPr>
      <w:bookmarkStart w:id="14445" w:name="_ETM_Q26_841000"/>
      <w:bookmarkEnd w:id="14445"/>
    </w:p>
    <w:p w:rsidR="00BE54DA" w:rsidRDefault="00BE54DA" w:rsidP="005E19FE">
      <w:pPr>
        <w:pStyle w:val="-"/>
        <w:keepNext/>
        <w:rPr>
          <w:rtl/>
        </w:rPr>
      </w:pPr>
      <w:bookmarkStart w:id="14446" w:name="ET_speakercontinue_6584_21"/>
      <w:r w:rsidRPr="00245D12">
        <w:rPr>
          <w:rStyle w:val="TagStyle"/>
          <w:rtl/>
        </w:rPr>
        <w:t xml:space="preserve"> &lt;&lt; דובר_המשך &gt;&gt; </w:t>
      </w:r>
      <w:r>
        <w:rPr>
          <w:rtl/>
        </w:rPr>
        <w:t>שר הבריאות אוריאל בוסו:</w:t>
      </w:r>
      <w:r w:rsidRPr="00245D12">
        <w:rPr>
          <w:rStyle w:val="TagStyle"/>
          <w:rtl/>
        </w:rPr>
        <w:t xml:space="preserve"> &lt;&lt; דובר_המשך &gt;&gt;</w:t>
      </w:r>
      <w:r>
        <w:rPr>
          <w:rtl/>
        </w:rPr>
        <w:t xml:space="preserve"> </w:t>
      </w:r>
      <w:bookmarkEnd w:id="14446"/>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חברת הכנסת סגמן. </w:t>
      </w:r>
    </w:p>
    <w:p w:rsidR="00BE54DA" w:rsidRDefault="00BE54DA" w:rsidP="005E19FE">
      <w:pPr>
        <w:rPr>
          <w:rtl/>
          <w:lang w:eastAsia="he-IL"/>
        </w:rPr>
      </w:pPr>
    </w:p>
    <w:p w:rsidR="00BE54DA" w:rsidRDefault="00BE54DA" w:rsidP="005E19FE">
      <w:pPr>
        <w:pStyle w:val="af5"/>
        <w:keepNext/>
        <w:rPr>
          <w:rtl/>
        </w:rPr>
      </w:pPr>
      <w:bookmarkStart w:id="14447" w:name="_ETM_Q26_844000"/>
      <w:bookmarkEnd w:id="14447"/>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5E19FE">
      <w:pPr>
        <w:rPr>
          <w:rtl/>
          <w:lang w:eastAsia="he-IL"/>
        </w:rPr>
      </w:pPr>
      <w:bookmarkStart w:id="14448" w:name="_ETM_Q26_842000"/>
      <w:bookmarkEnd w:id="14448"/>
      <w:r>
        <w:rPr>
          <w:rFonts w:hint="cs"/>
          <w:rtl/>
          <w:lang w:eastAsia="he-IL"/>
        </w:rPr>
        <w:t xml:space="preserve">זה מה שקשה? אתם לא יודעים </w:t>
      </w:r>
      <w:bookmarkStart w:id="14449" w:name="_ETM_Q26_845000"/>
      <w:bookmarkEnd w:id="14449"/>
      <w:r>
        <w:rPr>
          <w:rFonts w:hint="cs"/>
          <w:rtl/>
          <w:lang w:eastAsia="he-IL"/>
        </w:rPr>
        <w:t xml:space="preserve">להגיד כמה אחים שכולים יש. אין לכם מספר, לא טרחתם לספור אותם בכלל. אתם לא יודעים להגיד על כמה מדובר. </w:t>
      </w:r>
    </w:p>
    <w:p w:rsidR="00BE54DA" w:rsidRDefault="00BE54DA" w:rsidP="005E19FE">
      <w:pPr>
        <w:rPr>
          <w:rtl/>
          <w:lang w:eastAsia="he-IL"/>
        </w:rPr>
      </w:pPr>
    </w:p>
    <w:p w:rsidR="00BE54DA" w:rsidRDefault="00BE54DA" w:rsidP="005E19FE">
      <w:pPr>
        <w:pStyle w:val="-"/>
        <w:keepNext/>
        <w:rPr>
          <w:rtl/>
        </w:rPr>
      </w:pPr>
      <w:r w:rsidRPr="00245D12">
        <w:rPr>
          <w:rStyle w:val="TagStyle"/>
          <w:rtl/>
        </w:rPr>
        <w:t xml:space="preserve"> &lt;&lt; דובר_המשך &gt;&gt; </w:t>
      </w:r>
      <w:r>
        <w:rPr>
          <w:rtl/>
        </w:rPr>
        <w:t>שר הבריאות אוריאל בוסו:</w:t>
      </w:r>
      <w:r w:rsidRPr="00245D12">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4450" w:name="_ETM_Q26_846000"/>
      <w:bookmarkEnd w:id="14450"/>
      <w:r>
        <w:rPr>
          <w:rFonts w:hint="cs"/>
          <w:rtl/>
          <w:lang w:eastAsia="he-IL"/>
        </w:rPr>
        <w:t>חברת</w:t>
      </w:r>
      <w:bookmarkStart w:id="14451" w:name="_ETM_Q26_843000"/>
      <w:bookmarkEnd w:id="14451"/>
      <w:r>
        <w:rPr>
          <w:rFonts w:hint="cs"/>
          <w:rtl/>
          <w:lang w:eastAsia="he-IL"/>
        </w:rPr>
        <w:t xml:space="preserve"> הכנסת מיכל שיר, אני אומר לך משהו לגבי אחים, לגבי </w:t>
      </w:r>
      <w:bookmarkStart w:id="14452" w:name="_ETM_Q26_851000"/>
      <w:bookmarkEnd w:id="14452"/>
      <w:r>
        <w:rPr>
          <w:rFonts w:hint="cs"/>
          <w:rtl/>
          <w:lang w:eastAsia="he-IL"/>
        </w:rPr>
        <w:t xml:space="preserve">טיפולים: כשהרחבנו את </w:t>
      </w:r>
      <w:bookmarkStart w:id="14453" w:name="_ETM_Q26_853000"/>
      <w:bookmarkEnd w:id="14453"/>
      <w:r>
        <w:rPr>
          <w:rFonts w:hint="cs"/>
          <w:rtl/>
          <w:lang w:eastAsia="he-IL"/>
        </w:rPr>
        <w:t xml:space="preserve">נוהל החרדה מ-12 ל-18 טיפולים, לאחר מכן ל-36 טיפולים, בנוהל </w:t>
      </w:r>
      <w:bookmarkStart w:id="14454" w:name="_ETM_Q26_865000"/>
      <w:bookmarkEnd w:id="14454"/>
      <w:r>
        <w:rPr>
          <w:rFonts w:hint="cs"/>
          <w:rtl/>
          <w:lang w:eastAsia="he-IL"/>
        </w:rPr>
        <w:t xml:space="preserve">חרדה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5E19FE">
      <w:pPr>
        <w:rPr>
          <w:rtl/>
          <w:lang w:eastAsia="he-IL"/>
        </w:rPr>
      </w:pPr>
      <w:r>
        <w:rPr>
          <w:rFonts w:hint="cs"/>
          <w:rtl/>
          <w:lang w:eastAsia="he-IL"/>
        </w:rPr>
        <w:t>תן להם לבחור את המטפל.</w:t>
      </w:r>
      <w:bookmarkStart w:id="14455" w:name="_ETM_Q26_863000"/>
      <w:bookmarkEnd w:id="14455"/>
      <w:r>
        <w:rPr>
          <w:rFonts w:hint="cs"/>
          <w:rtl/>
          <w:lang w:eastAsia="he-IL"/>
        </w:rPr>
        <w:t xml:space="preserve"> זה מה שהחוק אומר – תן להם לבחור את המטפל. אתה מבין למה מביאים הצעת חוק למען אחים שכולים?</w:t>
      </w:r>
    </w:p>
    <w:p w:rsidR="00BE54DA" w:rsidRDefault="00BE54DA" w:rsidP="005E19FE">
      <w:pPr>
        <w:rPr>
          <w:rtl/>
          <w:lang w:eastAsia="he-IL"/>
        </w:rPr>
      </w:pPr>
    </w:p>
    <w:p w:rsidR="00BE54DA" w:rsidRDefault="00BE54DA" w:rsidP="005E19FE">
      <w:pPr>
        <w:pStyle w:val="-"/>
        <w:keepNext/>
        <w:rPr>
          <w:rtl/>
        </w:rPr>
      </w:pPr>
      <w:r w:rsidRPr="001A6D47">
        <w:rPr>
          <w:rStyle w:val="TagStyle"/>
          <w:rtl/>
        </w:rPr>
        <w:t xml:space="preserve"> &lt;&lt; דובר_המשך &gt;&gt; </w:t>
      </w:r>
      <w:r>
        <w:rPr>
          <w:rtl/>
        </w:rPr>
        <w:t>שר הבריאות אוריאל בוסו:</w:t>
      </w:r>
      <w:r w:rsidRPr="001A6D47">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לא. אז אני רוצה להגיד לך שגם </w:t>
      </w:r>
      <w:bookmarkStart w:id="14456" w:name="_ETM_Q26_875000"/>
      <w:bookmarkEnd w:id="14456"/>
      <w:r>
        <w:rPr>
          <w:rFonts w:hint="cs"/>
          <w:rtl/>
          <w:lang w:eastAsia="he-IL"/>
        </w:rPr>
        <w:t xml:space="preserve">בבחירת המטפל הסתבר שהיו זכיינים וחברות </w:t>
      </w:r>
      <w:r w:rsidR="000B6A0F">
        <w:rPr>
          <w:rFonts w:hint="cs"/>
          <w:rtl/>
          <w:lang w:eastAsia="he-IL"/>
        </w:rPr>
        <w:t>– –</w:t>
      </w:r>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לא, לא, בן אדם עם </w:t>
      </w:r>
      <w:bookmarkStart w:id="14457" w:name="_ETM_Q26_880000"/>
      <w:bookmarkEnd w:id="14457"/>
      <w:r>
        <w:rPr>
          <w:rFonts w:hint="cs"/>
          <w:rtl/>
          <w:lang w:eastAsia="he-IL"/>
        </w:rPr>
        <w:t xml:space="preserve">רישיון, בוא </w:t>
      </w:r>
      <w:r w:rsidR="000B6A0F">
        <w:rPr>
          <w:rFonts w:hint="cs"/>
          <w:rtl/>
          <w:lang w:eastAsia="he-IL"/>
        </w:rPr>
        <w:t>– – –</w:t>
      </w:r>
    </w:p>
    <w:p w:rsidR="00BE54DA" w:rsidRDefault="00BE54DA" w:rsidP="005E19FE">
      <w:pPr>
        <w:rPr>
          <w:rtl/>
          <w:lang w:eastAsia="he-IL"/>
        </w:rPr>
      </w:pPr>
    </w:p>
    <w:p w:rsidR="00BE54DA" w:rsidRDefault="00BE54DA" w:rsidP="005E19FE">
      <w:pPr>
        <w:pStyle w:val="-"/>
        <w:keepNext/>
        <w:rPr>
          <w:rtl/>
        </w:rPr>
      </w:pPr>
      <w:r w:rsidRPr="001A6D47">
        <w:rPr>
          <w:rStyle w:val="TagStyle"/>
          <w:rtl/>
        </w:rPr>
        <w:t xml:space="preserve"> &lt;&lt; דובר_המשך &gt;&gt; </w:t>
      </w:r>
      <w:r>
        <w:rPr>
          <w:rtl/>
        </w:rPr>
        <w:t>שר הבריאות אוריאל בוסו:</w:t>
      </w:r>
      <w:r w:rsidRPr="001A6D47">
        <w:rPr>
          <w:rStyle w:val="TagStyle"/>
          <w:rtl/>
        </w:rPr>
        <w:t xml:space="preserve"> &lt;&lt; דובר_המשך &gt;&gt;</w:t>
      </w:r>
      <w:r>
        <w:rPr>
          <w:rtl/>
        </w:rPr>
        <w:t xml:space="preserve"> </w:t>
      </w:r>
    </w:p>
    <w:p w:rsidR="00BE54DA" w:rsidRDefault="00BE54DA" w:rsidP="00D05E6D">
      <w:pPr>
        <w:rPr>
          <w:rtl/>
          <w:lang w:eastAsia="he-IL"/>
        </w:rPr>
      </w:pPr>
    </w:p>
    <w:p w:rsidR="00BE54DA" w:rsidRDefault="000B6A0F" w:rsidP="003F2A97">
      <w:pPr>
        <w:rPr>
          <w:rtl/>
          <w:lang w:eastAsia="he-IL"/>
        </w:rPr>
      </w:pPr>
      <w:bookmarkStart w:id="14458" w:name="_ETM_Q26_879000"/>
      <w:bookmarkEnd w:id="14458"/>
      <w:r>
        <w:rPr>
          <w:rFonts w:hint="cs"/>
          <w:rtl/>
          <w:lang w:eastAsia="he-IL"/>
        </w:rPr>
        <w:t>– –</w:t>
      </w:r>
      <w:r w:rsidR="00BE54DA">
        <w:rPr>
          <w:rFonts w:hint="cs"/>
          <w:rtl/>
          <w:lang w:eastAsia="he-IL"/>
        </w:rPr>
        <w:t xml:space="preserve"> שידעו – לא, זכיינים וחברות. בגלל זה, כשהעברנו את זה </w:t>
      </w:r>
      <w:r w:rsidR="003F2A97">
        <w:rPr>
          <w:rFonts w:hint="cs"/>
          <w:rtl/>
          <w:lang w:eastAsia="he-IL"/>
        </w:rPr>
        <w:t xml:space="preserve">יותר </w:t>
      </w:r>
      <w:r w:rsidR="00BE54DA">
        <w:rPr>
          <w:rFonts w:hint="cs"/>
          <w:rtl/>
          <w:lang w:eastAsia="he-IL"/>
        </w:rPr>
        <w:t xml:space="preserve">לקופות, פחות מול חשבוניות, זה הרבה יותר יעיל. יש חברות </w:t>
      </w:r>
      <w:bookmarkStart w:id="14459" w:name="_ETM_Q26_886000"/>
      <w:bookmarkEnd w:id="14459"/>
      <w:r w:rsidR="00BE54DA">
        <w:rPr>
          <w:rFonts w:hint="cs"/>
          <w:rtl/>
          <w:lang w:eastAsia="he-IL"/>
        </w:rPr>
        <w:t xml:space="preserve">שעשו מזה כסף. </w:t>
      </w:r>
    </w:p>
    <w:p w:rsidR="00BE54DA" w:rsidRDefault="00BE54DA" w:rsidP="005E19FE">
      <w:pPr>
        <w:rPr>
          <w:rtl/>
          <w:lang w:eastAsia="he-IL"/>
        </w:rPr>
      </w:pPr>
    </w:p>
    <w:p w:rsidR="00BE54DA" w:rsidRDefault="00BE54DA" w:rsidP="005E19FE">
      <w:pPr>
        <w:pStyle w:val="af5"/>
        <w:keepNext/>
        <w:rPr>
          <w:rtl/>
        </w:rPr>
      </w:pPr>
      <w:bookmarkStart w:id="14460" w:name="_ETM_Q26_887000"/>
      <w:bookmarkEnd w:id="14460"/>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3F2A97">
      <w:pPr>
        <w:rPr>
          <w:lang w:eastAsia="he-IL"/>
        </w:rPr>
      </w:pPr>
      <w:r>
        <w:rPr>
          <w:rFonts w:hint="cs"/>
          <w:rtl/>
          <w:lang w:eastAsia="he-IL"/>
        </w:rPr>
        <w:t>יש מטפל ברישיון. יש מטפל ברישיון</w:t>
      </w:r>
      <w:bookmarkStart w:id="14461" w:name="_ETM_Q26_894000"/>
      <w:bookmarkEnd w:id="14461"/>
      <w:r>
        <w:rPr>
          <w:rFonts w:hint="cs"/>
          <w:rtl/>
          <w:lang w:eastAsia="he-IL"/>
        </w:rPr>
        <w:t xml:space="preserve">, בוא. בסוף </w:t>
      </w:r>
      <w:r w:rsidR="000B6A0F">
        <w:rPr>
          <w:rFonts w:hint="cs"/>
          <w:rtl/>
          <w:lang w:eastAsia="he-IL"/>
        </w:rPr>
        <w:t>– – –</w:t>
      </w:r>
      <w:r>
        <w:rPr>
          <w:rFonts w:hint="cs"/>
          <w:rtl/>
          <w:lang w:eastAsia="he-IL"/>
        </w:rPr>
        <w:t xml:space="preserve"> מקור תקציבי. המקור התקציבי זה גולדקנופ. המקור התקציבי ה</w:t>
      </w:r>
      <w:r w:rsidR="003F2A97">
        <w:rPr>
          <w:rFonts w:hint="cs"/>
          <w:rtl/>
          <w:lang w:eastAsia="he-IL"/>
        </w:rPr>
        <w:t>ו</w:t>
      </w:r>
      <w:r>
        <w:rPr>
          <w:rFonts w:hint="cs"/>
          <w:rtl/>
          <w:lang w:eastAsia="he-IL"/>
        </w:rPr>
        <w:t xml:space="preserve">א הישיבה </w:t>
      </w:r>
      <w:r w:rsidR="000B6A0F">
        <w:rPr>
          <w:rFonts w:hint="cs"/>
          <w:rtl/>
          <w:lang w:eastAsia="he-IL"/>
        </w:rPr>
        <w:t>– – –</w:t>
      </w:r>
      <w:r>
        <w:rPr>
          <w:rFonts w:hint="cs"/>
          <w:rtl/>
          <w:lang w:eastAsia="he-IL"/>
        </w:rPr>
        <w:t xml:space="preserve"> </w:t>
      </w:r>
    </w:p>
    <w:p w:rsidR="00BE54DA" w:rsidRPr="003F2A97" w:rsidRDefault="00BE54DA" w:rsidP="005E19FE">
      <w:pPr>
        <w:rPr>
          <w:rtl/>
          <w:lang w:eastAsia="he-IL"/>
        </w:rPr>
      </w:pPr>
    </w:p>
    <w:p w:rsidR="00BE54DA" w:rsidRDefault="00BE54DA" w:rsidP="005E19FE">
      <w:pPr>
        <w:pStyle w:val="-"/>
        <w:keepNext/>
        <w:rPr>
          <w:rtl/>
        </w:rPr>
      </w:pPr>
      <w:bookmarkStart w:id="14462" w:name="ET_speakercontinue_6584_23"/>
      <w:r w:rsidRPr="005B5205">
        <w:rPr>
          <w:rStyle w:val="TagStyle"/>
          <w:rtl/>
        </w:rPr>
        <w:t xml:space="preserve"> &lt;&lt; דובר_המשך &gt;&gt; </w:t>
      </w:r>
      <w:r>
        <w:rPr>
          <w:rtl/>
        </w:rPr>
        <w:t>שר הבריאות אוריאל בוסו:</w:t>
      </w:r>
      <w:r w:rsidRPr="005B5205">
        <w:rPr>
          <w:rStyle w:val="TagStyle"/>
          <w:rtl/>
        </w:rPr>
        <w:t xml:space="preserve"> &lt;&lt; דובר_המשך &gt;&gt;</w:t>
      </w:r>
      <w:r>
        <w:rPr>
          <w:rtl/>
        </w:rPr>
        <w:t xml:space="preserve"> </w:t>
      </w:r>
      <w:bookmarkEnd w:id="14462"/>
    </w:p>
    <w:p w:rsidR="00BE54DA" w:rsidRDefault="00BE54DA" w:rsidP="00D05E6D">
      <w:pPr>
        <w:rPr>
          <w:rtl/>
          <w:lang w:eastAsia="he-IL"/>
        </w:rPr>
      </w:pPr>
    </w:p>
    <w:p w:rsidR="00BE54DA" w:rsidRPr="005B5205" w:rsidRDefault="00BE54DA" w:rsidP="003F2A97">
      <w:pPr>
        <w:rPr>
          <w:rtl/>
          <w:lang w:eastAsia="he-IL"/>
        </w:rPr>
      </w:pPr>
      <w:bookmarkStart w:id="14463" w:name="_ETM_Q26_884000"/>
      <w:bookmarkEnd w:id="14463"/>
      <w:r>
        <w:rPr>
          <w:rFonts w:hint="cs"/>
          <w:rtl/>
          <w:lang w:eastAsia="he-IL"/>
        </w:rPr>
        <w:t xml:space="preserve">פתחנו את נוהל החרדה מ-18 </w:t>
      </w:r>
      <w:bookmarkStart w:id="14464" w:name="_ETM_Q26_892000"/>
      <w:bookmarkEnd w:id="14464"/>
      <w:r>
        <w:rPr>
          <w:rFonts w:hint="cs"/>
          <w:rtl/>
          <w:lang w:eastAsia="he-IL"/>
        </w:rPr>
        <w:t xml:space="preserve">טיפולים ל-36 </w:t>
      </w:r>
      <w:r w:rsidR="003F2A97">
        <w:rPr>
          <w:rFonts w:hint="eastAsia"/>
          <w:rtl/>
          <w:lang w:eastAsia="he-IL"/>
        </w:rPr>
        <w:t xml:space="preserve">– </w:t>
      </w:r>
      <w:r>
        <w:rPr>
          <w:rFonts w:hint="cs"/>
          <w:rtl/>
          <w:lang w:eastAsia="he-IL"/>
        </w:rPr>
        <w:t xml:space="preserve">באותו רגע ניגשו עשרות חברות, הן כבר נתנו את </w:t>
      </w:r>
      <w:bookmarkStart w:id="14465" w:name="_ETM_Q26_896000"/>
      <w:bookmarkEnd w:id="14465"/>
      <w:r>
        <w:rPr>
          <w:rFonts w:hint="cs"/>
          <w:rtl/>
          <w:lang w:eastAsia="he-IL"/>
        </w:rPr>
        <w:t xml:space="preserve">הטיפולים. מסתבר שיש מי שנותן לאחרים. אז אני אומר, גם בנושא הזה צריכה להיות בקרה מסוימת, ואין ספק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af6"/>
        <w:keepNext/>
        <w:rPr>
          <w:rtl/>
        </w:rPr>
      </w:pPr>
      <w:r w:rsidRPr="005B5205">
        <w:rPr>
          <w:rStyle w:val="TagStyle"/>
          <w:rtl/>
        </w:rPr>
        <w:t xml:space="preserve"> &lt;&lt; יור &gt;&gt; </w:t>
      </w:r>
      <w:r>
        <w:rPr>
          <w:rtl/>
        </w:rPr>
        <w:t>היו"ר משה סולומון:</w:t>
      </w:r>
      <w:r w:rsidRPr="005B5205">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4466" w:name="_ETM_Q26_902000"/>
      <w:bookmarkEnd w:id="14466"/>
      <w:r>
        <w:rPr>
          <w:rFonts w:hint="cs"/>
          <w:rtl/>
          <w:lang w:eastAsia="he-IL"/>
        </w:rPr>
        <w:t xml:space="preserve">נכון. </w:t>
      </w:r>
    </w:p>
    <w:p w:rsidR="00BE54DA" w:rsidRDefault="00BE54DA" w:rsidP="005E19FE">
      <w:pPr>
        <w:rPr>
          <w:rtl/>
          <w:lang w:eastAsia="he-IL"/>
        </w:rPr>
      </w:pPr>
      <w:bookmarkStart w:id="14467" w:name="_ETM_Q26_904000"/>
      <w:bookmarkEnd w:id="14467"/>
    </w:p>
    <w:p w:rsidR="00BE54DA" w:rsidRDefault="00BE54DA" w:rsidP="005E19FE">
      <w:pPr>
        <w:pStyle w:val="af5"/>
        <w:keepNext/>
        <w:rPr>
          <w:rtl/>
        </w:rPr>
      </w:pPr>
      <w:bookmarkStart w:id="14468" w:name="_ETM_Q26_906000"/>
      <w:bookmarkEnd w:id="14468"/>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Pr="005B5205" w:rsidRDefault="00BE54DA" w:rsidP="005E19FE">
      <w:pPr>
        <w:rPr>
          <w:rtl/>
          <w:lang w:eastAsia="he-IL"/>
        </w:rPr>
      </w:pPr>
    </w:p>
    <w:p w:rsidR="00BE54DA" w:rsidRDefault="00BE54DA" w:rsidP="003F2A97">
      <w:pPr>
        <w:rPr>
          <w:rtl/>
          <w:lang w:eastAsia="he-IL"/>
        </w:rPr>
      </w:pPr>
      <w:bookmarkStart w:id="14469" w:name="_ETM_Q26_883000"/>
      <w:bookmarkEnd w:id="14469"/>
      <w:r>
        <w:rPr>
          <w:rFonts w:hint="cs"/>
          <w:rtl/>
          <w:lang w:eastAsia="he-IL"/>
        </w:rPr>
        <w:t>אתם לא מוכנים לתקצב אחים שכולים</w:t>
      </w:r>
      <w:r w:rsidR="003F2A97">
        <w:rPr>
          <w:rFonts w:hint="cs"/>
          <w:rtl/>
          <w:lang w:eastAsia="he-IL"/>
        </w:rPr>
        <w:t>,</w:t>
      </w:r>
      <w:r>
        <w:rPr>
          <w:rFonts w:hint="cs"/>
          <w:rtl/>
          <w:lang w:eastAsia="he-IL"/>
        </w:rPr>
        <w:t xml:space="preserve"> זאת השורה התחתונה. זה לא התוכן</w:t>
      </w:r>
      <w:r w:rsidR="003F2A97">
        <w:rPr>
          <w:rFonts w:hint="cs"/>
          <w:rtl/>
          <w:lang w:eastAsia="he-IL"/>
        </w:rPr>
        <w:t>,</w:t>
      </w:r>
      <w:r>
        <w:rPr>
          <w:rFonts w:hint="cs"/>
          <w:rtl/>
          <w:lang w:eastAsia="he-IL"/>
        </w:rPr>
        <w:t xml:space="preserve"> על התוכן אני מוכנה לדון. אם הממשלה </w:t>
      </w:r>
      <w:bookmarkStart w:id="14470" w:name="_ETM_Q26_909000"/>
      <w:bookmarkEnd w:id="14470"/>
      <w:r>
        <w:rPr>
          <w:rFonts w:hint="cs"/>
          <w:rtl/>
          <w:lang w:eastAsia="he-IL"/>
        </w:rPr>
        <w:t>מוכנה לדון איתי על התוכן</w:t>
      </w:r>
      <w:bookmarkStart w:id="14471" w:name="_ETM_Q26_913000"/>
      <w:bookmarkEnd w:id="14471"/>
      <w:r>
        <w:rPr>
          <w:rFonts w:hint="cs"/>
          <w:rtl/>
          <w:lang w:eastAsia="he-IL"/>
        </w:rPr>
        <w:t xml:space="preserve">, אני מוכנה לדון על התוכן. </w:t>
      </w:r>
    </w:p>
    <w:p w:rsidR="00BE54DA" w:rsidRDefault="00BE54DA" w:rsidP="005E19FE">
      <w:pPr>
        <w:rPr>
          <w:rtl/>
          <w:lang w:eastAsia="he-IL"/>
        </w:rPr>
      </w:pPr>
    </w:p>
    <w:p w:rsidR="00BE54DA" w:rsidRDefault="00BE54DA" w:rsidP="005E19FE">
      <w:pPr>
        <w:pStyle w:val="af6"/>
        <w:keepNext/>
        <w:rPr>
          <w:rtl/>
        </w:rPr>
      </w:pPr>
      <w:r w:rsidRPr="001A6D47">
        <w:rPr>
          <w:rStyle w:val="TagStyle"/>
          <w:rtl/>
        </w:rPr>
        <w:t xml:space="preserve"> &lt;&lt; יור &gt;&gt; </w:t>
      </w:r>
      <w:r>
        <w:rPr>
          <w:rtl/>
        </w:rPr>
        <w:t>היו"ר משה סולומון:</w:t>
      </w:r>
      <w:r w:rsidRPr="001A6D47">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4472" w:name="_ETM_Q26_918000"/>
      <w:bookmarkEnd w:id="14472"/>
      <w:r>
        <w:rPr>
          <w:rFonts w:hint="cs"/>
          <w:rtl/>
          <w:lang w:eastAsia="he-IL"/>
        </w:rPr>
        <w:t xml:space="preserve">חברת הכנסת מיכל שיר, יחד עם חברת הכנסת מירב בן ארי אנחנו </w:t>
      </w:r>
      <w:bookmarkStart w:id="14473" w:name="_ETM_Q26_920000"/>
      <w:bookmarkEnd w:id="14473"/>
      <w:r>
        <w:rPr>
          <w:rFonts w:hint="cs"/>
          <w:rtl/>
          <w:lang w:eastAsia="he-IL"/>
        </w:rPr>
        <w:t xml:space="preserve">מקדמים נושא של תווי חניה, ומסתבר שם שרופאים </w:t>
      </w:r>
      <w:bookmarkStart w:id="14474" w:name="_ETM_Q26_923000"/>
      <w:bookmarkEnd w:id="14474"/>
      <w:r>
        <w:rPr>
          <w:rFonts w:hint="cs"/>
          <w:rtl/>
          <w:lang w:eastAsia="he-IL"/>
        </w:rPr>
        <w:t xml:space="preserve">נותנים אישורים לקבל תו חניה שלא על פי חוק. </w:t>
      </w:r>
      <w:bookmarkStart w:id="14475" w:name="_ETM_Q26_927000"/>
      <w:bookmarkEnd w:id="14475"/>
      <w:r>
        <w:rPr>
          <w:rFonts w:hint="cs"/>
          <w:rtl/>
          <w:lang w:eastAsia="he-IL"/>
        </w:rPr>
        <w:t xml:space="preserve">אני רק אומר. </w:t>
      </w:r>
    </w:p>
    <w:p w:rsidR="00BE54DA" w:rsidRDefault="00BE54DA" w:rsidP="005E19FE">
      <w:pPr>
        <w:rPr>
          <w:rtl/>
          <w:lang w:eastAsia="he-IL"/>
        </w:rPr>
      </w:pPr>
      <w:bookmarkStart w:id="14476" w:name="_ETM_Q26_929000"/>
      <w:bookmarkEnd w:id="14476"/>
    </w:p>
    <w:p w:rsidR="00BE54DA" w:rsidRDefault="00BE54DA" w:rsidP="005E19FE">
      <w:pPr>
        <w:pStyle w:val="af5"/>
        <w:keepNext/>
        <w:rPr>
          <w:rtl/>
        </w:rPr>
      </w:pPr>
      <w:bookmarkStart w:id="14477" w:name="_ETM_Q26_930000"/>
      <w:bookmarkEnd w:id="14477"/>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r>
        <w:rPr>
          <w:rFonts w:hint="cs"/>
          <w:rtl/>
          <w:lang w:eastAsia="he-IL"/>
        </w:rPr>
        <w:t xml:space="preserve"> </w:t>
      </w:r>
    </w:p>
    <w:p w:rsidR="00BE54DA" w:rsidRDefault="00BE54DA" w:rsidP="003F2A97">
      <w:pPr>
        <w:rPr>
          <w:rtl/>
          <w:lang w:eastAsia="he-IL"/>
        </w:rPr>
      </w:pPr>
      <w:r>
        <w:rPr>
          <w:rFonts w:hint="cs"/>
          <w:rtl/>
          <w:lang w:eastAsia="he-IL"/>
        </w:rPr>
        <w:t xml:space="preserve">אז אנחנו לא מוכנים להעביר את הצעת החוק למען האחים השכולים כי יש כמה רופאים שעובדים תחת רישיון לא נכון. </w:t>
      </w:r>
    </w:p>
    <w:p w:rsidR="00BE54DA" w:rsidRDefault="00BE54DA" w:rsidP="005E19FE">
      <w:pPr>
        <w:rPr>
          <w:rtl/>
          <w:lang w:eastAsia="he-IL"/>
        </w:rPr>
      </w:pPr>
    </w:p>
    <w:p w:rsidR="00BE54DA" w:rsidRDefault="00BE54DA" w:rsidP="005E19FE">
      <w:pPr>
        <w:pStyle w:val="af6"/>
        <w:keepNext/>
        <w:rPr>
          <w:rtl/>
        </w:rPr>
      </w:pPr>
      <w:r w:rsidRPr="005B52FA">
        <w:rPr>
          <w:rStyle w:val="TagStyle"/>
          <w:rtl/>
        </w:rPr>
        <w:t xml:space="preserve"> &lt;&lt; יור &gt;&gt; </w:t>
      </w:r>
      <w:r>
        <w:rPr>
          <w:rtl/>
        </w:rPr>
        <w:t>היו"ר משה סולומון:</w:t>
      </w:r>
      <w:r w:rsidRPr="005B52FA">
        <w:rPr>
          <w:rStyle w:val="TagStyle"/>
          <w:rtl/>
        </w:rPr>
        <w:t xml:space="preserve"> &lt;&lt; יור &gt;&gt;</w:t>
      </w:r>
      <w:r>
        <w:rPr>
          <w:rtl/>
        </w:rPr>
        <w:t xml:space="preserve"> </w:t>
      </w:r>
    </w:p>
    <w:p w:rsidR="00BE54DA" w:rsidRDefault="00BE54DA" w:rsidP="00D05E6D">
      <w:pPr>
        <w:rPr>
          <w:rtl/>
          <w:lang w:eastAsia="he-IL"/>
        </w:rPr>
      </w:pPr>
    </w:p>
    <w:p w:rsidR="00BE54DA" w:rsidRPr="005B52FA" w:rsidRDefault="00BE54DA" w:rsidP="005E19FE">
      <w:pPr>
        <w:rPr>
          <w:rtl/>
          <w:lang w:eastAsia="he-IL"/>
        </w:rPr>
      </w:pPr>
      <w:r>
        <w:rPr>
          <w:rFonts w:hint="cs"/>
          <w:rtl/>
          <w:lang w:eastAsia="he-IL"/>
        </w:rPr>
        <w:t xml:space="preserve">לא, ממסגרים. מה שהשר אומר הוא שממסגרים את העניין. זה מה שהשר אומר. </w:t>
      </w:r>
    </w:p>
    <w:p w:rsidR="00BE54DA" w:rsidRDefault="00BE54DA" w:rsidP="005E19FE">
      <w:pPr>
        <w:rPr>
          <w:rtl/>
          <w:lang w:eastAsia="he-IL"/>
        </w:rPr>
      </w:pPr>
    </w:p>
    <w:p w:rsidR="00BE54DA" w:rsidRDefault="00BE54DA" w:rsidP="005E19FE">
      <w:pPr>
        <w:pStyle w:val="-"/>
        <w:keepNext/>
        <w:rPr>
          <w:rtl/>
        </w:rPr>
      </w:pPr>
      <w:bookmarkStart w:id="14478" w:name="ET_speakercontinue_6584_8"/>
      <w:r w:rsidRPr="001A6D47">
        <w:rPr>
          <w:rStyle w:val="TagStyle"/>
          <w:rtl/>
        </w:rPr>
        <w:t xml:space="preserve"> &lt;&lt; דובר_המשך &gt;&gt; </w:t>
      </w:r>
      <w:r>
        <w:rPr>
          <w:rtl/>
        </w:rPr>
        <w:t>שר הבריאות אוריאל בוסו:</w:t>
      </w:r>
      <w:r w:rsidRPr="001A6D47">
        <w:rPr>
          <w:rStyle w:val="TagStyle"/>
          <w:rtl/>
        </w:rPr>
        <w:t xml:space="preserve"> &lt;&lt; דובר_המשך &gt;&gt;</w:t>
      </w:r>
      <w:r>
        <w:rPr>
          <w:rtl/>
        </w:rPr>
        <w:t xml:space="preserve"> </w:t>
      </w:r>
      <w:bookmarkEnd w:id="14478"/>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אני בוודאי מבין </w:t>
      </w:r>
      <w:bookmarkStart w:id="14479" w:name="_ETM_Q26_954000"/>
      <w:bookmarkEnd w:id="14479"/>
      <w:r>
        <w:rPr>
          <w:rFonts w:hint="cs"/>
          <w:rtl/>
          <w:lang w:eastAsia="he-IL"/>
        </w:rPr>
        <w:t xml:space="preserve">גם את מה שאת מביעה, כי את קידמת את החלק הראשון של החוק לגבי </w:t>
      </w:r>
      <w:bookmarkStart w:id="14480" w:name="_ETM_Q26_953000"/>
      <w:bookmarkEnd w:id="14480"/>
      <w:r>
        <w:rPr>
          <w:rFonts w:hint="cs"/>
          <w:rtl/>
          <w:lang w:eastAsia="he-IL"/>
        </w:rPr>
        <w:t xml:space="preserve">אחים שכולים, וכרגע את מבקשת להרחיב את זה. אז </w:t>
      </w:r>
      <w:bookmarkStart w:id="14481" w:name="_ETM_Q26_961000"/>
      <w:bookmarkEnd w:id="14481"/>
      <w:r>
        <w:rPr>
          <w:rFonts w:hint="cs"/>
          <w:rtl/>
          <w:lang w:eastAsia="he-IL"/>
        </w:rPr>
        <w:t xml:space="preserve">צריך באמת לדעת איך להתמודד עם זה. אני מאמין שכן יעשו בסוף עבודת מטה </w:t>
      </w:r>
      <w:bookmarkStart w:id="14482" w:name="_ETM_Q26_965000"/>
      <w:bookmarkEnd w:id="14482"/>
      <w:r>
        <w:rPr>
          <w:rFonts w:hint="cs"/>
          <w:rtl/>
          <w:lang w:eastAsia="he-IL"/>
        </w:rPr>
        <w:t xml:space="preserve">במשרד הביטחון </w:t>
      </w:r>
      <w:r w:rsidR="003F2A97">
        <w:rPr>
          <w:rFonts w:hint="cs"/>
          <w:rtl/>
          <w:lang w:eastAsia="he-IL"/>
        </w:rPr>
        <w:t xml:space="preserve">כדי </w:t>
      </w:r>
      <w:r>
        <w:rPr>
          <w:rFonts w:hint="cs"/>
          <w:rtl/>
          <w:lang w:eastAsia="he-IL"/>
        </w:rPr>
        <w:t xml:space="preserve">שיוכל לתת מענה אמיתי והולם לאותם צרכים. אני חושב שכל אחד </w:t>
      </w:r>
      <w:bookmarkStart w:id="14483" w:name="_ETM_Q26_368000"/>
      <w:bookmarkEnd w:id="14483"/>
      <w:r>
        <w:rPr>
          <w:rFonts w:hint="cs"/>
          <w:rtl/>
          <w:lang w:eastAsia="he-IL"/>
        </w:rPr>
        <w:t xml:space="preserve">בחלקו צריך לעשות את זה. גם אנחנו עדיין צריכים לעשות עבודות מטה נוספות. </w:t>
      </w:r>
    </w:p>
    <w:p w:rsidR="00BE54DA" w:rsidRDefault="00BE54DA" w:rsidP="005E19FE">
      <w:pPr>
        <w:rPr>
          <w:rtl/>
          <w:lang w:eastAsia="he-IL"/>
        </w:rPr>
      </w:pPr>
    </w:p>
    <w:p w:rsidR="00BE54DA" w:rsidRDefault="00BE54DA" w:rsidP="005E19FE">
      <w:pPr>
        <w:pStyle w:val="af6"/>
        <w:keepNext/>
        <w:rPr>
          <w:rtl/>
        </w:rPr>
      </w:pPr>
      <w:r w:rsidRPr="00E71100">
        <w:rPr>
          <w:rStyle w:val="TagStyle"/>
          <w:rtl/>
        </w:rPr>
        <w:t xml:space="preserve"> &lt;&lt; יור &gt;&gt; </w:t>
      </w:r>
      <w:r>
        <w:rPr>
          <w:rtl/>
        </w:rPr>
        <w:t>היו"ר משה סולומון:</w:t>
      </w:r>
      <w:r w:rsidRPr="00E71100">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אגב, השר, אם החלק הראשון עבר, זה אומר שזה לא אופוזיציה–קואליציה, זה אומר שזה חשוב. </w:t>
      </w:r>
      <w:bookmarkStart w:id="14484" w:name="_ETM_Q26_377000"/>
      <w:bookmarkEnd w:id="14484"/>
    </w:p>
    <w:p w:rsidR="00BE54DA" w:rsidRDefault="00BE54DA" w:rsidP="005E19FE">
      <w:pPr>
        <w:rPr>
          <w:rtl/>
          <w:lang w:eastAsia="he-IL"/>
        </w:rPr>
      </w:pPr>
    </w:p>
    <w:p w:rsidR="00BE54DA" w:rsidRDefault="00BE54DA" w:rsidP="005E19FE">
      <w:pPr>
        <w:pStyle w:val="-"/>
        <w:keepNext/>
        <w:rPr>
          <w:rtl/>
        </w:rPr>
      </w:pPr>
      <w:r w:rsidRPr="00E71100">
        <w:rPr>
          <w:rStyle w:val="TagStyle"/>
          <w:rtl/>
        </w:rPr>
        <w:t xml:space="preserve"> &lt;&lt; דובר_המשך &gt;&gt; </w:t>
      </w:r>
      <w:r>
        <w:rPr>
          <w:rtl/>
        </w:rPr>
        <w:t>שר הבריאות אוריאל בוסו:</w:t>
      </w:r>
      <w:r w:rsidRPr="00E7110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גם אנחנו עושים עבודות מטה נוספות, לראות מה צריך לתת </w:t>
      </w:r>
      <w:bookmarkStart w:id="14485" w:name="_ETM_Q26_378000"/>
      <w:bookmarkEnd w:id="14485"/>
      <w:r>
        <w:rPr>
          <w:rFonts w:hint="cs"/>
          <w:rtl/>
          <w:lang w:eastAsia="he-IL"/>
        </w:rPr>
        <w:t xml:space="preserve">למעגלים הנוספים של המשפחות. ללא ספק, המעגלים </w:t>
      </w:r>
      <w:bookmarkStart w:id="14486" w:name="_ETM_Q26_387000"/>
      <w:bookmarkEnd w:id="14486"/>
      <w:r>
        <w:rPr>
          <w:rFonts w:hint="cs"/>
          <w:rtl/>
          <w:lang w:eastAsia="he-IL"/>
        </w:rPr>
        <w:t xml:space="preserve">הנוספים מקבלים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3F2A97">
      <w:pPr>
        <w:rPr>
          <w:rtl/>
          <w:lang w:eastAsia="he-IL"/>
        </w:rPr>
      </w:pPr>
      <w:bookmarkStart w:id="14487" w:name="_ETM_Q26_383000"/>
      <w:bookmarkEnd w:id="14487"/>
      <w:r>
        <w:rPr>
          <w:rFonts w:hint="cs"/>
          <w:rtl/>
          <w:lang w:eastAsia="he-IL"/>
        </w:rPr>
        <w:t>אתם לא יודעים להגיד</w:t>
      </w:r>
      <w:bookmarkStart w:id="14488" w:name="_ETM_Q26_381000"/>
      <w:bookmarkEnd w:id="14488"/>
      <w:r>
        <w:rPr>
          <w:rFonts w:hint="cs"/>
          <w:rtl/>
          <w:lang w:eastAsia="he-IL"/>
        </w:rPr>
        <w:t xml:space="preserve"> כמה אחים שכולים יש, כמה זה עולה. תגיד כמה זה עולה</w:t>
      </w:r>
      <w:r w:rsidR="003F2A97">
        <w:rPr>
          <w:rFonts w:hint="cs"/>
          <w:rtl/>
          <w:lang w:eastAsia="he-IL"/>
        </w:rPr>
        <w:t>.</w:t>
      </w:r>
      <w:r>
        <w:rPr>
          <w:rFonts w:hint="cs"/>
          <w:rtl/>
          <w:lang w:eastAsia="he-IL"/>
        </w:rPr>
        <w:t xml:space="preserve"> סבבה.</w:t>
      </w:r>
    </w:p>
    <w:p w:rsidR="00BE54DA" w:rsidRDefault="00BE54DA" w:rsidP="005E19FE">
      <w:pPr>
        <w:rPr>
          <w:rtl/>
          <w:lang w:eastAsia="he-IL"/>
        </w:rPr>
      </w:pPr>
    </w:p>
    <w:p w:rsidR="00BE54DA" w:rsidRDefault="00BE54DA" w:rsidP="005E19FE">
      <w:pPr>
        <w:pStyle w:val="-"/>
        <w:keepNext/>
        <w:rPr>
          <w:rtl/>
        </w:rPr>
      </w:pPr>
      <w:bookmarkStart w:id="14489" w:name="ET_speakercontinue_6584_26"/>
      <w:r w:rsidRPr="00A304E4">
        <w:rPr>
          <w:rStyle w:val="TagStyle"/>
          <w:rtl/>
        </w:rPr>
        <w:t xml:space="preserve"> &lt;&lt; דובר_המשך &gt;&gt; </w:t>
      </w:r>
      <w:r>
        <w:rPr>
          <w:rtl/>
        </w:rPr>
        <w:t>שר הבריאות אוריאל בוסו:</w:t>
      </w:r>
      <w:r w:rsidRPr="00A304E4">
        <w:rPr>
          <w:rStyle w:val="TagStyle"/>
          <w:rtl/>
        </w:rPr>
        <w:t xml:space="preserve"> &lt;&lt; דובר_המשך &gt;&gt;</w:t>
      </w:r>
      <w:r>
        <w:rPr>
          <w:rtl/>
        </w:rPr>
        <w:t xml:space="preserve"> </w:t>
      </w:r>
      <w:bookmarkEnd w:id="14489"/>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אם היה הנתון, יכול </w:t>
      </w:r>
      <w:bookmarkStart w:id="14490" w:name="_ETM_Q26_392000"/>
      <w:bookmarkEnd w:id="14490"/>
      <w:r>
        <w:rPr>
          <w:rFonts w:hint="cs"/>
          <w:rtl/>
          <w:lang w:eastAsia="he-IL"/>
        </w:rPr>
        <w:t xml:space="preserve">להיות שהשר היה אומר </w:t>
      </w:r>
      <w:r w:rsidR="000B6A0F">
        <w:rPr>
          <w:rFonts w:hint="cs"/>
          <w:rtl/>
          <w:lang w:eastAsia="he-IL"/>
        </w:rPr>
        <w:t>– – –</w:t>
      </w:r>
      <w:r>
        <w:rPr>
          <w:rFonts w:hint="cs"/>
          <w:rtl/>
          <w:lang w:eastAsia="he-IL"/>
        </w:rPr>
        <w:t xml:space="preserve"> </w:t>
      </w:r>
    </w:p>
    <w:p w:rsidR="00BE54DA" w:rsidRDefault="00BE54DA" w:rsidP="005E19FE">
      <w:pPr>
        <w:rPr>
          <w:rtl/>
          <w:lang w:eastAsia="he-IL"/>
        </w:rPr>
      </w:pPr>
      <w:bookmarkStart w:id="14491" w:name="_ETM_Q26_397000"/>
      <w:bookmarkEnd w:id="14491"/>
    </w:p>
    <w:p w:rsidR="00BE54DA" w:rsidRDefault="00BE54DA" w:rsidP="005E19FE">
      <w:pPr>
        <w:pStyle w:val="af5"/>
        <w:keepNext/>
        <w:rPr>
          <w:rtl/>
        </w:rPr>
      </w:pPr>
      <w:r w:rsidRPr="00BA22FF">
        <w:rPr>
          <w:rStyle w:val="TagStyle"/>
          <w:rtl/>
        </w:rPr>
        <w:t xml:space="preserve">&lt;&lt; קריאה &gt;&gt; </w:t>
      </w:r>
      <w:r>
        <w:rPr>
          <w:rtl/>
        </w:rPr>
        <w:t>מיכל שיר סגמן (יש עתיד):</w:t>
      </w:r>
      <w:r w:rsidRPr="00BA22FF">
        <w:rPr>
          <w:rStyle w:val="TagStyle"/>
          <w:rtl/>
        </w:rPr>
        <w:t xml:space="preserve"> &lt;&lt; קריאה &gt;&gt;</w:t>
      </w:r>
      <w:r>
        <w:rPr>
          <w:rtl/>
        </w:rPr>
        <w:t xml:space="preserve"> </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אתם לא יודעים להגיד כמה זה עולה. תגיד: זה כבד מדי, זה עולה לי </w:t>
      </w:r>
      <w:r w:rsidR="000B6A0F">
        <w:rPr>
          <w:rFonts w:hint="cs"/>
          <w:rtl/>
          <w:lang w:eastAsia="he-IL"/>
        </w:rPr>
        <w:t>– – –</w:t>
      </w:r>
      <w:r>
        <w:rPr>
          <w:rFonts w:hint="cs"/>
          <w:rtl/>
          <w:lang w:eastAsia="he-IL"/>
        </w:rPr>
        <w:t xml:space="preserve"> אגיד</w:t>
      </w:r>
      <w:r w:rsidR="003F2A97">
        <w:rPr>
          <w:rFonts w:hint="cs"/>
          <w:rtl/>
          <w:lang w:eastAsia="he-IL"/>
        </w:rPr>
        <w:t>:</w:t>
      </w:r>
      <w:r>
        <w:rPr>
          <w:rFonts w:hint="cs"/>
          <w:rtl/>
          <w:lang w:eastAsia="he-IL"/>
        </w:rPr>
        <w:t xml:space="preserve"> בסדר. אתם לא יודעים להגיד כמה זה עולה. </w:t>
      </w:r>
    </w:p>
    <w:p w:rsidR="00BE54DA" w:rsidRDefault="00BE54DA" w:rsidP="005E19FE">
      <w:pPr>
        <w:rPr>
          <w:rtl/>
          <w:lang w:eastAsia="he-IL"/>
        </w:rPr>
      </w:pPr>
    </w:p>
    <w:p w:rsidR="00BE54DA" w:rsidRDefault="00BE54DA" w:rsidP="005E19FE">
      <w:pPr>
        <w:pStyle w:val="af6"/>
        <w:keepNext/>
        <w:rPr>
          <w:rtl/>
        </w:rPr>
      </w:pPr>
      <w:r w:rsidRPr="00A304E4">
        <w:rPr>
          <w:rStyle w:val="TagStyle"/>
          <w:rtl/>
        </w:rPr>
        <w:t xml:space="preserve">&lt;&lt; יור &gt;&gt; </w:t>
      </w:r>
      <w:r>
        <w:rPr>
          <w:rtl/>
        </w:rPr>
        <w:t>היו"ר משה סולומון:</w:t>
      </w:r>
      <w:r w:rsidRPr="00A304E4">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תודה רבה, אדוני השר. תודה רבה. </w:t>
      </w:r>
    </w:p>
    <w:p w:rsidR="00BE54DA" w:rsidRDefault="00BE54DA" w:rsidP="005E19FE">
      <w:pPr>
        <w:rPr>
          <w:rtl/>
          <w:lang w:eastAsia="he-IL"/>
        </w:rPr>
      </w:pPr>
    </w:p>
    <w:p w:rsidR="00BE54DA" w:rsidRPr="00A304E4" w:rsidRDefault="00BE54DA" w:rsidP="005E19FE">
      <w:pPr>
        <w:rPr>
          <w:rtl/>
          <w:lang w:eastAsia="he-IL"/>
        </w:rPr>
      </w:pPr>
      <w:bookmarkStart w:id="14492" w:name="_ETM_Q26_400000"/>
      <w:bookmarkStart w:id="14493" w:name="_ETM_Q26_401000"/>
      <w:bookmarkEnd w:id="14492"/>
      <w:bookmarkEnd w:id="14493"/>
      <w:r>
        <w:rPr>
          <w:rFonts w:hint="cs"/>
          <w:rtl/>
          <w:lang w:eastAsia="he-IL"/>
        </w:rPr>
        <w:t>חברי הכנסת, אנו עוברים להצבעה על הצעת</w:t>
      </w:r>
      <w:bookmarkStart w:id="14494" w:name="_ETM_Q26_405000"/>
      <w:bookmarkEnd w:id="14494"/>
      <w:r>
        <w:rPr>
          <w:rFonts w:hint="cs"/>
          <w:rtl/>
          <w:lang w:eastAsia="he-IL"/>
        </w:rPr>
        <w:t xml:space="preserve"> חוק משפחות חיילים שנספו במערכה (תגמולים ושיקום) (תיקון </w:t>
      </w:r>
      <w:r>
        <w:rPr>
          <w:rtl/>
          <w:lang w:eastAsia="he-IL"/>
        </w:rPr>
        <w:t>–</w:t>
      </w:r>
      <w:r>
        <w:rPr>
          <w:rFonts w:hint="cs"/>
          <w:rtl/>
          <w:lang w:eastAsia="he-IL"/>
        </w:rPr>
        <w:t xml:space="preserve"> זכויות</w:t>
      </w:r>
      <w:bookmarkStart w:id="14495" w:name="_ETM_Q26_409000"/>
      <w:bookmarkEnd w:id="14495"/>
      <w:r>
        <w:rPr>
          <w:rFonts w:hint="cs"/>
          <w:rtl/>
          <w:lang w:eastAsia="he-IL"/>
        </w:rPr>
        <w:t xml:space="preserve"> הסתגלות לאחים שכולים), התשפ"ד</w:t>
      </w:r>
      <w:r>
        <w:rPr>
          <w:rtl/>
          <w:lang w:eastAsia="he-IL"/>
        </w:rPr>
        <w:t>–</w:t>
      </w:r>
      <w:r>
        <w:rPr>
          <w:rFonts w:hint="cs"/>
          <w:rtl/>
          <w:lang w:eastAsia="he-IL"/>
        </w:rPr>
        <w:t xml:space="preserve">2024. </w:t>
      </w:r>
    </w:p>
    <w:p w:rsidR="00BE54DA" w:rsidRDefault="00BE54DA" w:rsidP="005E19FE">
      <w:pPr>
        <w:rPr>
          <w:rtl/>
          <w:lang w:eastAsia="he-IL"/>
        </w:rPr>
      </w:pPr>
    </w:p>
    <w:p w:rsidR="00BE54DA" w:rsidRDefault="00BE54DA" w:rsidP="005E19FE">
      <w:pPr>
        <w:pStyle w:val="af5"/>
        <w:keepNext/>
        <w:rPr>
          <w:rtl/>
        </w:rPr>
      </w:pPr>
      <w:r w:rsidRPr="00A304E4">
        <w:rPr>
          <w:rStyle w:val="TagStyle"/>
          <w:rtl/>
        </w:rPr>
        <w:t xml:space="preserve"> &lt;&lt; קריאה &gt;&gt; </w:t>
      </w:r>
      <w:r>
        <w:rPr>
          <w:rtl/>
        </w:rPr>
        <w:t>מירב בן ארי (יש עתיד):</w:t>
      </w:r>
      <w:r w:rsidRPr="00A304E4">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4496" w:name="_ETM_Q26_416000"/>
      <w:bookmarkEnd w:id="14496"/>
      <w:r>
        <w:rPr>
          <w:rFonts w:hint="cs"/>
          <w:rtl/>
          <w:lang w:eastAsia="he-IL"/>
        </w:rPr>
        <w:t xml:space="preserve">רגע, היא יכולה לעלות, היא ביקשה לעלות. </w:t>
      </w:r>
    </w:p>
    <w:p w:rsidR="00BE54DA" w:rsidRDefault="00BE54DA" w:rsidP="005E19FE">
      <w:pPr>
        <w:rPr>
          <w:rtl/>
          <w:lang w:eastAsia="he-IL"/>
        </w:rPr>
      </w:pPr>
    </w:p>
    <w:p w:rsidR="00BE54DA" w:rsidRDefault="00BE54DA" w:rsidP="005E19FE">
      <w:pPr>
        <w:pStyle w:val="af6"/>
        <w:keepNext/>
        <w:rPr>
          <w:rtl/>
        </w:rPr>
      </w:pPr>
      <w:r w:rsidRPr="00A304E4">
        <w:rPr>
          <w:rStyle w:val="TagStyle"/>
          <w:rtl/>
        </w:rPr>
        <w:t xml:space="preserve"> &lt;&lt; יור &gt;&gt; </w:t>
      </w:r>
      <w:r>
        <w:rPr>
          <w:rtl/>
        </w:rPr>
        <w:t>היו"ר משה סולומון:</w:t>
      </w:r>
      <w:r w:rsidRPr="00A304E4">
        <w:rPr>
          <w:rStyle w:val="TagStyle"/>
          <w:rtl/>
        </w:rPr>
        <w:t xml:space="preserve"> &lt;&lt; יור &gt;&gt;</w:t>
      </w:r>
      <w:r>
        <w:rPr>
          <w:rtl/>
        </w:rPr>
        <w:t xml:space="preserve"> </w:t>
      </w:r>
    </w:p>
    <w:p w:rsidR="00BE54DA" w:rsidRDefault="00BE54DA" w:rsidP="00D05E6D">
      <w:pPr>
        <w:rPr>
          <w:rtl/>
          <w:lang w:eastAsia="he-IL"/>
        </w:rPr>
      </w:pPr>
    </w:p>
    <w:p w:rsidR="00BE54DA" w:rsidRPr="00A304E4" w:rsidRDefault="00BE54DA" w:rsidP="005E19FE">
      <w:pPr>
        <w:rPr>
          <w:rtl/>
          <w:lang w:eastAsia="he-IL"/>
        </w:rPr>
      </w:pPr>
      <w:r>
        <w:rPr>
          <w:rFonts w:hint="cs"/>
          <w:rtl/>
          <w:lang w:eastAsia="he-IL"/>
        </w:rPr>
        <w:t xml:space="preserve">כן, כן. </w:t>
      </w:r>
      <w:bookmarkStart w:id="14497" w:name="_ETM_Q26_419000"/>
      <w:bookmarkEnd w:id="14497"/>
      <w:r>
        <w:rPr>
          <w:rFonts w:hint="cs"/>
          <w:rtl/>
          <w:lang w:eastAsia="he-IL"/>
        </w:rPr>
        <w:t>חבל שלא אמרת. אני מזמין את חברת הכנסת היוזמת מ</w:t>
      </w:r>
      <w:bookmarkStart w:id="14498" w:name="_ETM_Q26_428000"/>
      <w:bookmarkEnd w:id="14498"/>
      <w:r>
        <w:rPr>
          <w:rFonts w:hint="cs"/>
          <w:rtl/>
          <w:lang w:eastAsia="he-IL"/>
        </w:rPr>
        <w:t xml:space="preserve">יכל שיר סגמן להשיב על תגובת הממשלה, או </w:t>
      </w:r>
      <w:bookmarkStart w:id="14499" w:name="_ETM_Q26_431000"/>
      <w:bookmarkEnd w:id="14499"/>
      <w:r>
        <w:rPr>
          <w:rFonts w:hint="cs"/>
          <w:rtl/>
          <w:lang w:eastAsia="he-IL"/>
        </w:rPr>
        <w:t xml:space="preserve">להגיב על תשובת הממשלה. </w:t>
      </w:r>
    </w:p>
    <w:p w:rsidR="00BE54DA" w:rsidRDefault="00BE54DA" w:rsidP="005E19FE">
      <w:pPr>
        <w:rPr>
          <w:rtl/>
          <w:lang w:eastAsia="he-IL"/>
        </w:rPr>
      </w:pPr>
    </w:p>
    <w:p w:rsidR="00BE54DA" w:rsidRDefault="00BE54DA" w:rsidP="005E19FE">
      <w:pPr>
        <w:pStyle w:val="a4"/>
        <w:keepNext/>
        <w:rPr>
          <w:rtl/>
        </w:rPr>
      </w:pPr>
      <w:bookmarkStart w:id="14500" w:name="ET_speaker_5809_13"/>
      <w:r w:rsidRPr="00E71100">
        <w:rPr>
          <w:rStyle w:val="TagStyle"/>
          <w:rtl/>
        </w:rPr>
        <w:t xml:space="preserve"> &lt;&lt; דובר &gt;&gt; </w:t>
      </w:r>
      <w:bookmarkStart w:id="14501" w:name="_Toc193311213"/>
      <w:bookmarkStart w:id="14502" w:name="_Toc193319003"/>
      <w:bookmarkStart w:id="14503" w:name="_Toc193372736"/>
      <w:bookmarkStart w:id="14504" w:name="_Toc193383189"/>
      <w:bookmarkStart w:id="14505" w:name="_Toc193384203"/>
      <w:bookmarkStart w:id="14506" w:name="_Toc193384464"/>
      <w:r>
        <w:rPr>
          <w:rtl/>
        </w:rPr>
        <w:t>מיכל שיר סגמן (יש עתיד):</w:t>
      </w:r>
      <w:bookmarkEnd w:id="14501"/>
      <w:bookmarkEnd w:id="14502"/>
      <w:bookmarkEnd w:id="14503"/>
      <w:bookmarkEnd w:id="14504"/>
      <w:bookmarkEnd w:id="14505"/>
      <w:bookmarkEnd w:id="14506"/>
      <w:r w:rsidRPr="00E71100">
        <w:rPr>
          <w:rStyle w:val="TagStyle"/>
          <w:rtl/>
        </w:rPr>
        <w:t xml:space="preserve"> &lt;&lt; דובר &gt;&gt;</w:t>
      </w:r>
      <w:r>
        <w:rPr>
          <w:rtl/>
        </w:rPr>
        <w:t xml:space="preserve"> </w:t>
      </w:r>
      <w:bookmarkEnd w:id="14500"/>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זאת לא הייתה תשובת ממשלה. ככה לא נראית תשובת ממשלה כלפי אחים שכולים. </w:t>
      </w:r>
    </w:p>
    <w:p w:rsidR="00BE54DA" w:rsidRDefault="00BE54DA" w:rsidP="005E19FE">
      <w:pPr>
        <w:rPr>
          <w:rtl/>
          <w:lang w:eastAsia="he-IL"/>
        </w:rPr>
      </w:pPr>
    </w:p>
    <w:p w:rsidR="00BE54DA" w:rsidRDefault="00BE54DA" w:rsidP="005E19FE">
      <w:pPr>
        <w:pStyle w:val="af5"/>
        <w:keepNext/>
        <w:rPr>
          <w:rtl/>
        </w:rPr>
      </w:pPr>
      <w:bookmarkStart w:id="14507" w:name="ET_interruption_5109_32"/>
      <w:r w:rsidRPr="00A304E4">
        <w:rPr>
          <w:rStyle w:val="TagStyle"/>
          <w:rtl/>
        </w:rPr>
        <w:t xml:space="preserve"> &lt;&lt; קריאה &gt;&gt; </w:t>
      </w:r>
      <w:r>
        <w:rPr>
          <w:rtl/>
        </w:rPr>
        <w:t>אלעזר שטרן (יש עתיד):</w:t>
      </w:r>
      <w:r w:rsidRPr="00A304E4">
        <w:rPr>
          <w:rStyle w:val="TagStyle"/>
          <w:rtl/>
        </w:rPr>
        <w:t xml:space="preserve"> &lt;&lt; קריאה &gt;&gt;</w:t>
      </w:r>
      <w:r>
        <w:rPr>
          <w:rtl/>
        </w:rPr>
        <w:t xml:space="preserve"> </w:t>
      </w:r>
      <w:bookmarkEnd w:id="14507"/>
    </w:p>
    <w:p w:rsidR="00BE54DA" w:rsidRDefault="00BE54DA" w:rsidP="00D05E6D">
      <w:pPr>
        <w:rPr>
          <w:rtl/>
          <w:lang w:eastAsia="he-IL"/>
        </w:rPr>
      </w:pPr>
    </w:p>
    <w:p w:rsidR="00BE54DA" w:rsidRDefault="00BE54DA" w:rsidP="005E19FE">
      <w:pPr>
        <w:rPr>
          <w:rtl/>
          <w:lang w:eastAsia="he-IL"/>
        </w:rPr>
      </w:pPr>
      <w:bookmarkStart w:id="14508" w:name="_ETM_Q26_441000"/>
      <w:bookmarkEnd w:id="14508"/>
      <w:r>
        <w:rPr>
          <w:rFonts w:hint="cs"/>
          <w:rtl/>
          <w:lang w:eastAsia="he-IL"/>
        </w:rPr>
        <w:t>איזו ממשלה? איזו ממשלה, ככה לא נראית התשובה?</w:t>
      </w:r>
    </w:p>
    <w:p w:rsidR="00BE54DA" w:rsidRDefault="00BE54DA" w:rsidP="005E19FE">
      <w:pPr>
        <w:rPr>
          <w:rtl/>
          <w:lang w:eastAsia="he-IL"/>
        </w:rPr>
      </w:pPr>
    </w:p>
    <w:p w:rsidR="00BE54DA" w:rsidRDefault="00BE54DA" w:rsidP="005E19FE">
      <w:pPr>
        <w:pStyle w:val="-"/>
        <w:keepNext/>
        <w:rPr>
          <w:rtl/>
        </w:rPr>
      </w:pPr>
      <w:bookmarkStart w:id="14509" w:name="ET_speakercontinue_5809_14"/>
      <w:r w:rsidRPr="00E71100">
        <w:rPr>
          <w:rStyle w:val="TagStyle"/>
          <w:rtl/>
        </w:rPr>
        <w:t xml:space="preserve"> &lt;&lt; דובר_המשך &gt;&gt; </w:t>
      </w:r>
      <w:r>
        <w:rPr>
          <w:rtl/>
        </w:rPr>
        <w:t>מיכל שיר סגמן (יש עתיד):</w:t>
      </w:r>
      <w:r w:rsidRPr="00E71100">
        <w:rPr>
          <w:rStyle w:val="TagStyle"/>
          <w:rtl/>
        </w:rPr>
        <w:t xml:space="preserve"> &lt;&lt; דובר_המשך &gt;&gt;</w:t>
      </w:r>
      <w:r>
        <w:rPr>
          <w:rtl/>
        </w:rPr>
        <w:t xml:space="preserve"> </w:t>
      </w:r>
      <w:bookmarkEnd w:id="14509"/>
    </w:p>
    <w:p w:rsidR="00BE54DA" w:rsidRDefault="00BE54DA" w:rsidP="00D05E6D">
      <w:pPr>
        <w:rPr>
          <w:rtl/>
          <w:lang w:eastAsia="he-IL"/>
        </w:rPr>
      </w:pPr>
    </w:p>
    <w:p w:rsidR="003F2A97" w:rsidRDefault="00BE54DA" w:rsidP="003F2A97">
      <w:pPr>
        <w:rPr>
          <w:rtl/>
          <w:lang w:eastAsia="he-IL"/>
        </w:rPr>
      </w:pPr>
      <w:bookmarkStart w:id="14510" w:name="_ETM_Q26_445000"/>
      <w:bookmarkEnd w:id="14510"/>
      <w:r>
        <w:rPr>
          <w:rFonts w:hint="cs"/>
          <w:rtl/>
          <w:lang w:eastAsia="he-IL"/>
        </w:rPr>
        <w:t xml:space="preserve">זאת לא תשובת ממשלה, וזאת גם לא תשובה שמכבדת אף אחד </w:t>
      </w:r>
      <w:bookmarkStart w:id="14511" w:name="_ETM_Q26_452000"/>
      <w:bookmarkEnd w:id="14511"/>
      <w:r>
        <w:rPr>
          <w:rFonts w:hint="cs"/>
          <w:rtl/>
          <w:lang w:eastAsia="he-IL"/>
        </w:rPr>
        <w:t>מהמשפחות השכולות ומהאחים השכולים. הם מצפים למינימום, שתגידו: דנו בחוק, אנחנו מבינים שמספר האחים השכולים מאז 7 באוקטובר עלה ב-</w:t>
      </w:r>
      <w:r w:rsidR="003F2A97">
        <w:rPr>
          <w:lang w:eastAsia="he-IL"/>
        </w:rPr>
        <w:t>x</w:t>
      </w:r>
      <w:r>
        <w:rPr>
          <w:rFonts w:hint="cs"/>
          <w:rtl/>
          <w:lang w:eastAsia="he-IL"/>
        </w:rPr>
        <w:t xml:space="preserve">; חברת הכנסת שיר, אנחנו מבינים שהעובדה שאת רוצה לתת להם </w:t>
      </w:r>
      <w:bookmarkStart w:id="14512" w:name="_ETM_Q26_469000"/>
      <w:bookmarkEnd w:id="14512"/>
      <w:r>
        <w:rPr>
          <w:rFonts w:hint="cs"/>
          <w:rtl/>
          <w:lang w:eastAsia="he-IL"/>
        </w:rPr>
        <w:t xml:space="preserve">זכויות מסוימות או רחמנא ליצלן שיבחרו לעצמם את הפסיכולוג אחרי שהם היו צריכים לחפש בעצמם חלקי גופות </w:t>
      </w:r>
      <w:bookmarkStart w:id="14513" w:name="_ETM_Q26_477000"/>
      <w:bookmarkEnd w:id="14513"/>
      <w:r>
        <w:rPr>
          <w:rFonts w:hint="cs"/>
          <w:rtl/>
          <w:lang w:eastAsia="he-IL"/>
        </w:rPr>
        <w:t xml:space="preserve">ולעמוד בתור כי הממשלה לא תפקדה בחודשים הראשונים של המלחמה. אז אתם באים ואומרים: טוב, חברת הכנסת שיר, לספק להם את הדברים </w:t>
      </w:r>
      <w:bookmarkStart w:id="14514" w:name="_ETM_Q26_494000"/>
      <w:bookmarkEnd w:id="14514"/>
      <w:proofErr w:type="spellStart"/>
      <w:r>
        <w:rPr>
          <w:rFonts w:hint="cs"/>
          <w:rtl/>
          <w:lang w:eastAsia="he-IL"/>
        </w:rPr>
        <w:t>הכל</w:t>
      </w:r>
      <w:proofErr w:type="spellEnd"/>
      <w:r>
        <w:rPr>
          <w:rFonts w:hint="cs"/>
          <w:rtl/>
          <w:lang w:eastAsia="he-IL"/>
        </w:rPr>
        <w:t xml:space="preserve">-כך בסיסיים האלה עולה לנו </w:t>
      </w:r>
      <w:r w:rsidR="003F2A97">
        <w:rPr>
          <w:lang w:eastAsia="he-IL"/>
        </w:rPr>
        <w:t>x</w:t>
      </w:r>
      <w:r>
        <w:rPr>
          <w:rFonts w:hint="cs"/>
          <w:rtl/>
          <w:lang w:eastAsia="he-IL"/>
        </w:rPr>
        <w:t xml:space="preserve"> כסף – ואין לנו. לא רק שאתם לא עושים את זה, אין לכם שמץ של מושג כמה אחים שכולים יש, אין לכם שמץ של מושג כמה החוק הזה עולה</w:t>
      </w:r>
      <w:r w:rsidR="003F2A97">
        <w:rPr>
          <w:rFonts w:hint="cs"/>
          <w:rtl/>
          <w:lang w:eastAsia="he-IL"/>
        </w:rPr>
        <w:t>.</w:t>
      </w:r>
      <w:r>
        <w:rPr>
          <w:rFonts w:hint="cs"/>
          <w:rtl/>
          <w:lang w:eastAsia="he-IL"/>
        </w:rPr>
        <w:t xml:space="preserve"> </w:t>
      </w:r>
      <w:bookmarkStart w:id="14515" w:name="_ETM_Q26_504000"/>
      <w:bookmarkEnd w:id="14515"/>
      <w:r>
        <w:rPr>
          <w:rFonts w:hint="cs"/>
          <w:rtl/>
          <w:lang w:eastAsia="he-IL"/>
        </w:rPr>
        <w:t xml:space="preserve">אין לכם כלום. העיקר אמרתם: אין לנו מקור תקציבי. זה </w:t>
      </w:r>
      <w:bookmarkStart w:id="14516" w:name="_ETM_Q26_512000"/>
      <w:bookmarkEnd w:id="14516"/>
      <w:r>
        <w:rPr>
          <w:rFonts w:hint="cs"/>
          <w:rtl/>
          <w:lang w:eastAsia="he-IL"/>
        </w:rPr>
        <w:t>למרוח לא אותי; אותי אתם לא מורחים</w:t>
      </w:r>
      <w:r w:rsidR="003F2A97">
        <w:rPr>
          <w:rFonts w:hint="cs"/>
          <w:rtl/>
          <w:lang w:eastAsia="he-IL"/>
        </w:rPr>
        <w:t>.</w:t>
      </w:r>
      <w:r>
        <w:rPr>
          <w:rFonts w:hint="cs"/>
          <w:rtl/>
          <w:lang w:eastAsia="he-IL"/>
        </w:rPr>
        <w:t xml:space="preserve"> אתם מורחים את האחים השכולים </w:t>
      </w:r>
      <w:bookmarkStart w:id="14517" w:name="_ETM_Q26_517000"/>
      <w:bookmarkEnd w:id="14517"/>
      <w:r>
        <w:rPr>
          <w:rFonts w:hint="cs"/>
          <w:rtl/>
          <w:lang w:eastAsia="he-IL"/>
        </w:rPr>
        <w:t>שהמשפחה שלהם נרצחה ונשחטה להם</w:t>
      </w:r>
      <w:r w:rsidR="003F2A97">
        <w:rPr>
          <w:rFonts w:hint="cs"/>
          <w:rtl/>
          <w:lang w:eastAsia="he-IL"/>
        </w:rPr>
        <w:t>,</w:t>
      </w:r>
      <w:r>
        <w:rPr>
          <w:rFonts w:hint="cs"/>
          <w:rtl/>
          <w:lang w:eastAsia="he-IL"/>
        </w:rPr>
        <w:t xml:space="preserve"> מול סרטונים שהם נאלצו לראות; שאתם שלחתם </w:t>
      </w:r>
      <w:r w:rsidR="003F2A97">
        <w:rPr>
          <w:rFonts w:hint="cs"/>
          <w:rtl/>
          <w:lang w:eastAsia="he-IL"/>
        </w:rPr>
        <w:t xml:space="preserve">אותם </w:t>
      </w:r>
      <w:r>
        <w:rPr>
          <w:rFonts w:hint="cs"/>
          <w:rtl/>
          <w:lang w:eastAsia="he-IL"/>
        </w:rPr>
        <w:t>ללכת לראות את זיהוי הגופות במכונות שלא היו לכם, כי גם לזה לא היה לכם כסף. פעם אחת</w:t>
      </w:r>
      <w:r w:rsidR="003F2A97">
        <w:rPr>
          <w:rFonts w:hint="cs"/>
          <w:rtl/>
          <w:lang w:eastAsia="he-IL"/>
        </w:rPr>
        <w:t>,</w:t>
      </w:r>
      <w:r>
        <w:rPr>
          <w:rFonts w:hint="cs"/>
          <w:rtl/>
          <w:lang w:eastAsia="he-IL"/>
        </w:rPr>
        <w:t xml:space="preserve"> פעם אחת שנראה חבר כנסת, שר או מישהו מהממשלה הזאת שמתייחס בכבוד </w:t>
      </w:r>
      <w:r>
        <w:rPr>
          <w:rtl/>
          <w:lang w:eastAsia="he-IL"/>
        </w:rPr>
        <w:t>–</w:t>
      </w:r>
      <w:r>
        <w:rPr>
          <w:rFonts w:hint="cs"/>
          <w:rtl/>
          <w:lang w:eastAsia="he-IL"/>
        </w:rPr>
        <w:t xml:space="preserve"> ואגב, בכבוד זה אפילו בתשובה נורמלית </w:t>
      </w:r>
      <w:r>
        <w:rPr>
          <w:rtl/>
          <w:lang w:eastAsia="he-IL"/>
        </w:rPr>
        <w:t>–</w:t>
      </w:r>
      <w:r>
        <w:rPr>
          <w:rFonts w:hint="cs"/>
          <w:rtl/>
          <w:lang w:eastAsia="he-IL"/>
        </w:rPr>
        <w:t xml:space="preserve"> למשפחה שכולה, לאימא שכולה, לאימא של חטוף, לאימא של ילדה שנטבחה </w:t>
      </w:r>
      <w:bookmarkStart w:id="14518" w:name="_ETM_Q26_549000"/>
      <w:bookmarkEnd w:id="14518"/>
      <w:r>
        <w:rPr>
          <w:rFonts w:hint="cs"/>
          <w:rtl/>
          <w:lang w:eastAsia="he-IL"/>
        </w:rPr>
        <w:t>ונרצחה ונשחטה</w:t>
      </w:r>
      <w:r w:rsidR="003F2A97">
        <w:rPr>
          <w:rFonts w:hint="cs"/>
          <w:rtl/>
          <w:lang w:eastAsia="he-IL"/>
        </w:rPr>
        <w:t>.</w:t>
      </w:r>
      <w:r>
        <w:rPr>
          <w:rFonts w:hint="cs"/>
          <w:rtl/>
          <w:lang w:eastAsia="he-IL"/>
        </w:rPr>
        <w:t xml:space="preserve"> משהו, תשובה מכבדת. אפילו את זה אין לכם. </w:t>
      </w:r>
    </w:p>
    <w:p w:rsidR="003F2A97" w:rsidRDefault="003F2A97" w:rsidP="003F2A97">
      <w:pPr>
        <w:rPr>
          <w:rtl/>
          <w:lang w:eastAsia="he-IL"/>
        </w:rPr>
      </w:pPr>
    </w:p>
    <w:p w:rsidR="00BE54DA" w:rsidRDefault="00BE54DA" w:rsidP="003F2A97">
      <w:pPr>
        <w:rPr>
          <w:rtl/>
          <w:lang w:eastAsia="he-IL"/>
        </w:rPr>
      </w:pPr>
      <w:r>
        <w:rPr>
          <w:rFonts w:hint="cs"/>
          <w:rtl/>
          <w:lang w:eastAsia="he-IL"/>
        </w:rPr>
        <w:t xml:space="preserve">ועכשיו, אחרי ש-61 חברי כנסת חתמו על הצעת החוק </w:t>
      </w:r>
      <w:proofErr w:type="spellStart"/>
      <w:r>
        <w:rPr>
          <w:rFonts w:hint="cs"/>
          <w:rtl/>
          <w:lang w:eastAsia="he-IL"/>
        </w:rPr>
        <w:t>הכל</w:t>
      </w:r>
      <w:proofErr w:type="spellEnd"/>
      <w:r>
        <w:rPr>
          <w:rFonts w:hint="cs"/>
          <w:rtl/>
          <w:lang w:eastAsia="he-IL"/>
        </w:rPr>
        <w:t xml:space="preserve">-כך מוצדקת הזאת, שנכתבה לפני שנה </w:t>
      </w:r>
      <w:bookmarkStart w:id="14519" w:name="_ETM_Q26_563000"/>
      <w:bookmarkEnd w:id="14519"/>
      <w:r>
        <w:rPr>
          <w:rFonts w:hint="cs"/>
          <w:rtl/>
          <w:lang w:eastAsia="he-IL"/>
        </w:rPr>
        <w:t xml:space="preserve">וחצי עם האחים של </w:t>
      </w:r>
      <w:proofErr w:type="spellStart"/>
      <w:r>
        <w:rPr>
          <w:rFonts w:hint="cs"/>
          <w:rtl/>
          <w:lang w:eastAsia="he-IL"/>
        </w:rPr>
        <w:t>הנובה</w:t>
      </w:r>
      <w:proofErr w:type="spellEnd"/>
      <w:r>
        <w:rPr>
          <w:rFonts w:hint="cs"/>
          <w:rtl/>
          <w:lang w:eastAsia="he-IL"/>
        </w:rPr>
        <w:t xml:space="preserve"> – אתם לא סתם חתומים, אתם מצביעים נגד חוק שאתם</w:t>
      </w:r>
      <w:r w:rsidR="003F2A97">
        <w:rPr>
          <w:rFonts w:hint="cs"/>
          <w:rtl/>
          <w:lang w:eastAsia="he-IL"/>
        </w:rPr>
        <w:t>,</w:t>
      </w:r>
      <w:r>
        <w:rPr>
          <w:rFonts w:hint="cs"/>
          <w:rtl/>
          <w:lang w:eastAsia="he-IL"/>
        </w:rPr>
        <w:t xml:space="preserve"> אתם חתומים עליו</w:t>
      </w:r>
      <w:r w:rsidR="003F2A97">
        <w:rPr>
          <w:rFonts w:hint="cs"/>
          <w:rtl/>
          <w:lang w:eastAsia="he-IL"/>
        </w:rPr>
        <w:t>,</w:t>
      </w:r>
      <w:r>
        <w:rPr>
          <w:rFonts w:hint="cs"/>
          <w:rtl/>
          <w:lang w:eastAsia="he-IL"/>
        </w:rPr>
        <w:t xml:space="preserve"> בגלל משמעת קואליציונית. </w:t>
      </w:r>
      <w:bookmarkStart w:id="14520" w:name="_ETM_Q26_574000"/>
      <w:bookmarkEnd w:id="14520"/>
      <w:r>
        <w:rPr>
          <w:rFonts w:hint="cs"/>
          <w:rtl/>
          <w:lang w:eastAsia="he-IL"/>
        </w:rPr>
        <w:t xml:space="preserve">איך אתם לא מתביישים? איך לא בוער לכם? איך אתם לא מרגישים שהידיים שלכם רועדות? מצד שני, מי שיושב עם שרים שבזים למשפחות שכול ובזים למשפחות חטופים ולא מגנים </w:t>
      </w:r>
      <w:r>
        <w:rPr>
          <w:rtl/>
          <w:lang w:eastAsia="he-IL"/>
        </w:rPr>
        <w:t>–</w:t>
      </w:r>
      <w:r>
        <w:rPr>
          <w:rFonts w:hint="cs"/>
          <w:rtl/>
          <w:lang w:eastAsia="he-IL"/>
        </w:rPr>
        <w:t xml:space="preserve"> מה אני אגיד לכם, אני רק מקווה שנחליף אתכם מהר. כשאנחנו נחליף אתכם, </w:t>
      </w:r>
      <w:bookmarkStart w:id="14521" w:name="_ETM_Q26_598000"/>
      <w:bookmarkEnd w:id="14521"/>
      <w:r>
        <w:rPr>
          <w:rFonts w:hint="cs"/>
          <w:rtl/>
          <w:lang w:eastAsia="he-IL"/>
        </w:rPr>
        <w:t xml:space="preserve">אנחנו נעביר את החקיקה הזו. תודה רבה. </w:t>
      </w:r>
    </w:p>
    <w:p w:rsidR="00BE54DA" w:rsidRDefault="00BE54DA" w:rsidP="005E19FE">
      <w:pPr>
        <w:rPr>
          <w:rtl/>
          <w:lang w:eastAsia="he-IL"/>
        </w:rPr>
      </w:pPr>
    </w:p>
    <w:p w:rsidR="00BE54DA" w:rsidRDefault="00BE54DA" w:rsidP="005E19FE">
      <w:pPr>
        <w:pStyle w:val="af6"/>
        <w:keepNext/>
        <w:rPr>
          <w:rtl/>
        </w:rPr>
      </w:pPr>
      <w:bookmarkStart w:id="14522" w:name="ET_yor_6598_15"/>
      <w:r w:rsidRPr="00E71100">
        <w:rPr>
          <w:rStyle w:val="TagStyle"/>
          <w:rtl/>
        </w:rPr>
        <w:t xml:space="preserve"> &lt;&lt; יור &gt;&gt; </w:t>
      </w:r>
      <w:r>
        <w:rPr>
          <w:rtl/>
        </w:rPr>
        <w:t>היו"ר משה סולומון:</w:t>
      </w:r>
      <w:r w:rsidRPr="00E71100">
        <w:rPr>
          <w:rStyle w:val="TagStyle"/>
          <w:rtl/>
        </w:rPr>
        <w:t xml:space="preserve"> &lt;&lt; יור &gt;&gt;</w:t>
      </w:r>
      <w:r>
        <w:rPr>
          <w:rtl/>
        </w:rPr>
        <w:t xml:space="preserve"> </w:t>
      </w:r>
      <w:bookmarkEnd w:id="14522"/>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תודה רבה. </w:t>
      </w:r>
    </w:p>
    <w:p w:rsidR="00BE54DA" w:rsidRDefault="00BE54DA" w:rsidP="005E19FE">
      <w:pPr>
        <w:rPr>
          <w:rtl/>
          <w:lang w:eastAsia="he-IL"/>
        </w:rPr>
      </w:pPr>
    </w:p>
    <w:p w:rsidR="00BE54DA" w:rsidRDefault="00BE54DA" w:rsidP="005E19FE">
      <w:pPr>
        <w:rPr>
          <w:rtl/>
          <w:lang w:eastAsia="he-IL"/>
        </w:rPr>
      </w:pPr>
      <w:r>
        <w:rPr>
          <w:rFonts w:hint="cs"/>
          <w:rtl/>
          <w:lang w:eastAsia="he-IL"/>
        </w:rPr>
        <w:t xml:space="preserve">אם כן, חברי הכנסת, אנחנו עוברים להצבעה על </w:t>
      </w:r>
      <w:bookmarkStart w:id="14523" w:name="_ETM_Q26_604000"/>
      <w:bookmarkEnd w:id="14523"/>
      <w:r>
        <w:rPr>
          <w:rFonts w:hint="cs"/>
          <w:rtl/>
          <w:lang w:eastAsia="he-IL"/>
        </w:rPr>
        <w:t xml:space="preserve">הצעת חוק משפחות חיילים שנספו במערכה (תגמולים ושיקום) (תיקון </w:t>
      </w:r>
      <w:r>
        <w:rPr>
          <w:rtl/>
          <w:lang w:eastAsia="he-IL"/>
        </w:rPr>
        <w:t>–</w:t>
      </w:r>
      <w:r>
        <w:rPr>
          <w:rFonts w:hint="cs"/>
          <w:rtl/>
          <w:lang w:eastAsia="he-IL"/>
        </w:rPr>
        <w:t xml:space="preserve"> זכויות הסתגלות לאחים שכולים), התשפ"ד</w:t>
      </w:r>
      <w:r>
        <w:rPr>
          <w:rtl/>
          <w:lang w:eastAsia="he-IL"/>
        </w:rPr>
        <w:t>–</w:t>
      </w:r>
      <w:r>
        <w:rPr>
          <w:rFonts w:hint="cs"/>
          <w:rtl/>
          <w:lang w:eastAsia="he-IL"/>
        </w:rPr>
        <w:t xml:space="preserve">2024. הצבעה. </w:t>
      </w:r>
    </w:p>
    <w:p w:rsidR="00BE54DA" w:rsidRDefault="00BE54DA" w:rsidP="005E19FE">
      <w:pPr>
        <w:rPr>
          <w:rtl/>
          <w:lang w:eastAsia="he-IL"/>
        </w:rPr>
      </w:pPr>
    </w:p>
    <w:p w:rsidR="00BE54DA" w:rsidRDefault="00BE54DA" w:rsidP="005E19FE">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15</w:t>
      </w:r>
    </w:p>
    <w:p w:rsidR="00BE54DA" w:rsidRDefault="00BE54DA" w:rsidP="005E19FE">
      <w:pPr>
        <w:pStyle w:val="--"/>
        <w:keepNext/>
        <w:rPr>
          <w:rtl/>
          <w:lang w:eastAsia="he-IL"/>
        </w:rPr>
      </w:pPr>
    </w:p>
    <w:p w:rsidR="00BE54DA" w:rsidRDefault="00BE54DA" w:rsidP="005E19FE">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32</w:t>
      </w:r>
    </w:p>
    <w:p w:rsidR="00BE54DA" w:rsidRDefault="00BE54DA" w:rsidP="005E19FE">
      <w:pPr>
        <w:pStyle w:val="--"/>
        <w:keepNext/>
        <w:rPr>
          <w:rtl/>
          <w:lang w:eastAsia="he-IL"/>
        </w:rPr>
      </w:pPr>
      <w:r w:rsidRPr="00573B60">
        <w:rPr>
          <w:rtl/>
          <w:lang w:eastAsia="he-IL"/>
        </w:rPr>
        <w:t>בעד ההצעה</w:t>
      </w:r>
      <w:r>
        <w:rPr>
          <w:rtl/>
          <w:lang w:eastAsia="he-IL"/>
        </w:rPr>
        <w:t xml:space="preserve"> להסיר מסדר-היום את הצעת החוק – </w:t>
      </w:r>
      <w:r>
        <w:rPr>
          <w:rFonts w:hint="cs"/>
          <w:rtl/>
          <w:lang w:eastAsia="he-IL"/>
        </w:rPr>
        <w:t>54</w:t>
      </w:r>
    </w:p>
    <w:p w:rsidR="00BE54DA" w:rsidRDefault="00BE54DA" w:rsidP="005E19FE">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E54DA" w:rsidRPr="008F4923" w:rsidRDefault="00BE54DA" w:rsidP="005E19FE">
      <w:pPr>
        <w:pStyle w:val="af2"/>
        <w:rPr>
          <w:rtl/>
          <w:lang w:eastAsia="he-IL"/>
        </w:rPr>
      </w:pPr>
      <w:r>
        <w:rPr>
          <w:rFonts w:hint="eastAsia"/>
          <w:rtl/>
          <w:lang w:eastAsia="he-IL"/>
        </w:rPr>
        <w:t>ההצעה</w:t>
      </w:r>
      <w:r>
        <w:rPr>
          <w:rtl/>
          <w:lang w:eastAsia="he-IL"/>
        </w:rPr>
        <w:t xml:space="preserve"> </w:t>
      </w:r>
      <w:r>
        <w:rPr>
          <w:rFonts w:hint="cs"/>
          <w:rtl/>
          <w:lang w:eastAsia="he-IL"/>
        </w:rPr>
        <w:t>להעביר לוועדה</w:t>
      </w:r>
      <w:r>
        <w:rPr>
          <w:rtl/>
          <w:lang w:eastAsia="he-IL"/>
        </w:rPr>
        <w:t xml:space="preserve"> את </w:t>
      </w:r>
      <w:r>
        <w:rPr>
          <w:rFonts w:hint="cs"/>
          <w:rtl/>
          <w:lang w:eastAsia="he-IL"/>
        </w:rPr>
        <w:t xml:space="preserve">הצעת חוק משפחות חיילים שנספו במערכה (תגמולים ושיקום) (תיקון </w:t>
      </w:r>
      <w:r>
        <w:rPr>
          <w:rtl/>
          <w:lang w:eastAsia="he-IL"/>
        </w:rPr>
        <w:t>–</w:t>
      </w:r>
      <w:r>
        <w:rPr>
          <w:rFonts w:hint="cs"/>
          <w:rtl/>
          <w:lang w:eastAsia="he-IL"/>
        </w:rPr>
        <w:t xml:space="preserve"> זכויות הסתגלות לאחים שכולים), התשפ"ד</w:t>
      </w:r>
      <w:r>
        <w:rPr>
          <w:rtl/>
          <w:lang w:eastAsia="he-IL"/>
        </w:rPr>
        <w:t>–</w:t>
      </w:r>
      <w:r>
        <w:rPr>
          <w:rFonts w:hint="cs"/>
          <w:rtl/>
          <w:lang w:eastAsia="he-IL"/>
        </w:rPr>
        <w:t xml:space="preserve">2024, לא </w:t>
      </w:r>
      <w:bookmarkStart w:id="14524" w:name="_ETM_Q26_628000"/>
      <w:bookmarkEnd w:id="14524"/>
      <w:r>
        <w:rPr>
          <w:rFonts w:hint="cs"/>
          <w:rtl/>
          <w:lang w:eastAsia="he-IL"/>
        </w:rPr>
        <w:t xml:space="preserve">נתקבלה. </w:t>
      </w:r>
    </w:p>
    <w:p w:rsidR="00BE54DA" w:rsidRDefault="00BE54DA" w:rsidP="005E19FE">
      <w:pPr>
        <w:rPr>
          <w:rtl/>
          <w:lang w:eastAsia="he-IL"/>
        </w:rPr>
      </w:pPr>
    </w:p>
    <w:p w:rsidR="00BE54DA" w:rsidRDefault="00BE54DA" w:rsidP="005E19FE">
      <w:pPr>
        <w:pStyle w:val="af6"/>
        <w:keepNext/>
        <w:rPr>
          <w:rtl/>
        </w:rPr>
      </w:pPr>
      <w:r w:rsidRPr="008F4923">
        <w:rPr>
          <w:rStyle w:val="TagStyle"/>
          <w:rtl/>
        </w:rPr>
        <w:t xml:space="preserve"> &lt;&lt; יור &gt;&gt; </w:t>
      </w:r>
      <w:r>
        <w:rPr>
          <w:rtl/>
        </w:rPr>
        <w:t>היו"ר משה סולומון:</w:t>
      </w:r>
      <w:r w:rsidRPr="008F4923">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bookmarkStart w:id="14525" w:name="_ETM_Q26_637000"/>
      <w:bookmarkEnd w:id="14525"/>
      <w:r>
        <w:rPr>
          <w:rFonts w:hint="cs"/>
          <w:rtl/>
          <w:lang w:eastAsia="he-IL"/>
        </w:rPr>
        <w:t xml:space="preserve">32 בעד, 54 נגד. אני קובע כי הצעת חוק משפחות חיילים שנספו במערכה (תגמולים ושיקום) (תיקון </w:t>
      </w:r>
      <w:r>
        <w:rPr>
          <w:rtl/>
          <w:lang w:eastAsia="he-IL"/>
        </w:rPr>
        <w:t>–</w:t>
      </w:r>
      <w:r>
        <w:rPr>
          <w:rFonts w:hint="cs"/>
          <w:rtl/>
          <w:lang w:eastAsia="he-IL"/>
        </w:rPr>
        <w:t xml:space="preserve"> זכויות הסתגלות לאחים שכולים), התשפ"ד</w:t>
      </w:r>
      <w:r>
        <w:rPr>
          <w:rtl/>
          <w:lang w:eastAsia="he-IL"/>
        </w:rPr>
        <w:t>–</w:t>
      </w:r>
      <w:r>
        <w:rPr>
          <w:rFonts w:hint="cs"/>
          <w:rtl/>
          <w:lang w:eastAsia="he-IL"/>
        </w:rPr>
        <w:t>2024,</w:t>
      </w:r>
      <w:bookmarkStart w:id="14526" w:name="_ETM_Q26_648000"/>
      <w:bookmarkEnd w:id="14526"/>
      <w:r>
        <w:rPr>
          <w:rFonts w:hint="cs"/>
          <w:rtl/>
          <w:lang w:eastAsia="he-IL"/>
        </w:rPr>
        <w:t xml:space="preserve"> לא אושרה, ותוסר מסדר-היום.  </w:t>
      </w:r>
    </w:p>
    <w:p w:rsidR="00BE54DA" w:rsidRDefault="00BE54DA" w:rsidP="005E19FE">
      <w:pPr>
        <w:rPr>
          <w:rtl/>
          <w:lang w:eastAsia="he-IL"/>
        </w:rPr>
      </w:pPr>
    </w:p>
    <w:p w:rsidR="00BE54DA" w:rsidRDefault="00BE54DA" w:rsidP="005E19FE">
      <w:pPr>
        <w:rPr>
          <w:rtl/>
          <w:lang w:eastAsia="he-IL"/>
        </w:rPr>
      </w:pPr>
    </w:p>
    <w:p w:rsidR="00BE54DA" w:rsidRDefault="00BE54DA" w:rsidP="005E19FE">
      <w:pPr>
        <w:pStyle w:val="a6"/>
        <w:rPr>
          <w:rtl/>
          <w:lang w:eastAsia="he-IL"/>
        </w:rPr>
      </w:pPr>
      <w:bookmarkStart w:id="14527" w:name="ET_hatsach_645722_17"/>
      <w:r w:rsidRPr="008F4923">
        <w:rPr>
          <w:rStyle w:val="TagStyle"/>
          <w:rtl/>
        </w:rPr>
        <w:t xml:space="preserve"> &lt;&lt; הצח &gt;&gt; </w:t>
      </w:r>
      <w:bookmarkStart w:id="14528" w:name="_Toc193311214"/>
      <w:bookmarkStart w:id="14529" w:name="_Toc193319004"/>
      <w:bookmarkStart w:id="14530" w:name="_Toc193372737"/>
      <w:bookmarkStart w:id="14531" w:name="_Toc193383190"/>
      <w:bookmarkStart w:id="14532" w:name="_Toc193384204"/>
      <w:bookmarkStart w:id="14533" w:name="_Toc193384465"/>
      <w:r>
        <w:rPr>
          <w:rtl/>
          <w:lang w:eastAsia="he-IL"/>
        </w:rPr>
        <w:t xml:space="preserve">הצעת חוק חינוך מיוחד (תיקון </w:t>
      </w:r>
      <w:r>
        <w:rPr>
          <w:rFonts w:hint="cs"/>
          <w:rtl/>
          <w:lang w:eastAsia="he-IL"/>
        </w:rPr>
        <w:t>–</w:t>
      </w:r>
      <w:r>
        <w:rPr>
          <w:rtl/>
          <w:lang w:eastAsia="he-IL"/>
        </w:rPr>
        <w:t xml:space="preserve"> שילוב בתנועות נוער), התשפ"ד</w:t>
      </w:r>
      <w:r>
        <w:rPr>
          <w:rFonts w:hint="cs"/>
          <w:rtl/>
          <w:lang w:eastAsia="he-IL"/>
        </w:rPr>
        <w:t>–</w:t>
      </w:r>
      <w:r>
        <w:rPr>
          <w:rtl/>
          <w:lang w:eastAsia="he-IL"/>
        </w:rPr>
        <w:t>2024</w:t>
      </w:r>
      <w:bookmarkEnd w:id="14528"/>
      <w:bookmarkEnd w:id="14529"/>
      <w:bookmarkEnd w:id="14530"/>
      <w:bookmarkEnd w:id="14531"/>
      <w:bookmarkEnd w:id="14532"/>
      <w:bookmarkEnd w:id="14533"/>
      <w:r w:rsidRPr="008F4923">
        <w:rPr>
          <w:rStyle w:val="TagStyle"/>
          <w:rtl/>
        </w:rPr>
        <w:t xml:space="preserve"> &lt;&lt; הצח &gt;&gt;</w:t>
      </w:r>
      <w:r>
        <w:rPr>
          <w:rtl/>
          <w:lang w:eastAsia="he-IL"/>
        </w:rPr>
        <w:t xml:space="preserve"> </w:t>
      </w:r>
      <w:bookmarkEnd w:id="14527"/>
    </w:p>
    <w:p w:rsidR="00BE54DA" w:rsidRDefault="00BE54DA" w:rsidP="005E19FE">
      <w:pPr>
        <w:rPr>
          <w:rtl/>
          <w:lang w:eastAsia="he-IL"/>
        </w:rPr>
      </w:pPr>
      <w:r>
        <w:rPr>
          <w:rtl/>
          <w:lang w:eastAsia="he-IL"/>
        </w:rPr>
        <w:t>[הצעת חוק פ/</w:t>
      </w:r>
      <w:r>
        <w:rPr>
          <w:rFonts w:hint="cs"/>
          <w:rtl/>
          <w:lang w:eastAsia="he-IL"/>
        </w:rPr>
        <w:t>4523</w:t>
      </w:r>
      <w:r>
        <w:rPr>
          <w:rtl/>
          <w:lang w:eastAsia="he-IL"/>
        </w:rPr>
        <w:t>/</w:t>
      </w:r>
      <w:r>
        <w:rPr>
          <w:rFonts w:hint="cs"/>
          <w:rtl/>
          <w:lang w:eastAsia="he-IL"/>
        </w:rPr>
        <w:t>2</w:t>
      </w:r>
      <w:r>
        <w:rPr>
          <w:rtl/>
          <w:lang w:eastAsia="he-IL"/>
        </w:rPr>
        <w:t>5</w:t>
      </w:r>
      <w:r>
        <w:rPr>
          <w:rFonts w:hint="cs"/>
          <w:rtl/>
          <w:lang w:eastAsia="he-IL"/>
        </w:rPr>
        <w:t>; נספחות.</w:t>
      </w:r>
      <w:r>
        <w:rPr>
          <w:rtl/>
          <w:lang w:eastAsia="he-IL"/>
        </w:rPr>
        <w:t>]</w:t>
      </w:r>
    </w:p>
    <w:p w:rsidR="00BE54DA" w:rsidRDefault="00BE54DA" w:rsidP="005E19FE">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BE54DA" w:rsidRDefault="00BE54DA" w:rsidP="005E19FE">
      <w:pPr>
        <w:rPr>
          <w:rtl/>
          <w:lang w:eastAsia="he-IL"/>
        </w:rPr>
      </w:pPr>
    </w:p>
    <w:p w:rsidR="00BE54DA" w:rsidRDefault="00BE54DA" w:rsidP="005E19FE">
      <w:pPr>
        <w:pStyle w:val="af6"/>
        <w:keepNext/>
        <w:rPr>
          <w:rtl/>
        </w:rPr>
      </w:pPr>
      <w:r w:rsidRPr="008F4923">
        <w:rPr>
          <w:rStyle w:val="TagStyle"/>
          <w:rtl/>
        </w:rPr>
        <w:t xml:space="preserve"> &lt;&lt; יור &gt;&gt; </w:t>
      </w:r>
      <w:r>
        <w:rPr>
          <w:rtl/>
        </w:rPr>
        <w:t>היו"ר משה סולומון:</w:t>
      </w:r>
      <w:r w:rsidRPr="008F4923">
        <w:rPr>
          <w:rStyle w:val="TagStyle"/>
          <w:rtl/>
        </w:rPr>
        <w:t xml:space="preserve"> &lt;&lt; יור &gt;&gt;</w:t>
      </w:r>
      <w:r>
        <w:rPr>
          <w:rtl/>
        </w:rPr>
        <w:t xml:space="preserve"> </w:t>
      </w:r>
    </w:p>
    <w:p w:rsidR="00BE54DA" w:rsidRDefault="00BE54DA" w:rsidP="00D05E6D">
      <w:pPr>
        <w:rPr>
          <w:rtl/>
          <w:lang w:eastAsia="he-IL"/>
        </w:rPr>
      </w:pPr>
    </w:p>
    <w:p w:rsidR="00BE54DA" w:rsidRPr="00A71219" w:rsidRDefault="00BE54DA" w:rsidP="003F2A97">
      <w:pPr>
        <w:rPr>
          <w:rtl/>
          <w:lang w:eastAsia="he-IL"/>
        </w:rPr>
      </w:pPr>
      <w:bookmarkStart w:id="14534" w:name="_ETM_Q26_652000"/>
      <w:bookmarkEnd w:id="14534"/>
      <w:r>
        <w:rPr>
          <w:rFonts w:hint="cs"/>
          <w:rtl/>
          <w:lang w:eastAsia="he-IL"/>
        </w:rPr>
        <w:t xml:space="preserve">אם כן, נעבור לנושא הבא על סדר-היום </w:t>
      </w:r>
      <w:r w:rsidR="003F2A97">
        <w:rPr>
          <w:rFonts w:hint="eastAsia"/>
          <w:rtl/>
          <w:lang w:eastAsia="he-IL"/>
        </w:rPr>
        <w:t xml:space="preserve">– </w:t>
      </w:r>
      <w:r>
        <w:rPr>
          <w:rFonts w:hint="cs"/>
          <w:rtl/>
          <w:lang w:eastAsia="he-IL"/>
        </w:rPr>
        <w:t xml:space="preserve">הצעת חוק חינוך מיוחד (תיקון </w:t>
      </w:r>
      <w:r>
        <w:rPr>
          <w:rtl/>
          <w:lang w:eastAsia="he-IL"/>
        </w:rPr>
        <w:t>–</w:t>
      </w:r>
      <w:r>
        <w:rPr>
          <w:rFonts w:hint="cs"/>
          <w:rtl/>
          <w:lang w:eastAsia="he-IL"/>
        </w:rPr>
        <w:t xml:space="preserve"> שילוב בתנועות נוער), התשפ"ד</w:t>
      </w:r>
      <w:r>
        <w:rPr>
          <w:rFonts w:hint="eastAsia"/>
          <w:rtl/>
          <w:lang w:eastAsia="he-IL"/>
        </w:rPr>
        <w:t>–</w:t>
      </w:r>
      <w:r>
        <w:rPr>
          <w:rFonts w:hint="cs"/>
          <w:rtl/>
          <w:lang w:eastAsia="he-IL"/>
        </w:rPr>
        <w:t>2024</w:t>
      </w:r>
      <w:bookmarkStart w:id="14535" w:name="_ETM_Q26_658000"/>
      <w:bookmarkEnd w:id="14535"/>
      <w:r>
        <w:rPr>
          <w:rFonts w:hint="cs"/>
          <w:rtl/>
          <w:lang w:eastAsia="he-IL"/>
        </w:rPr>
        <w:t xml:space="preserve">, של חבר הכנסת מאיר כהן. אני מזמין את </w:t>
      </w:r>
      <w:bookmarkStart w:id="14536" w:name="_ETM_Q26_663000"/>
      <w:bookmarkEnd w:id="14536"/>
      <w:r>
        <w:rPr>
          <w:rFonts w:hint="cs"/>
          <w:rtl/>
          <w:lang w:eastAsia="he-IL"/>
        </w:rPr>
        <w:t>חבר הכנסת מאיר כהן להציג את הצעת החוק,</w:t>
      </w:r>
      <w:bookmarkStart w:id="14537" w:name="_ETM_Q26_665000"/>
      <w:bookmarkEnd w:id="14537"/>
      <w:r>
        <w:rPr>
          <w:rFonts w:hint="cs"/>
          <w:rtl/>
          <w:lang w:eastAsia="he-IL"/>
        </w:rPr>
        <w:t xml:space="preserve"> בבקשה. חבר הכנסת מאיר כהן, אתה איתנו? </w:t>
      </w:r>
    </w:p>
    <w:p w:rsidR="00BE54DA" w:rsidRDefault="00BE54DA" w:rsidP="005E19FE">
      <w:pPr>
        <w:rPr>
          <w:rtl/>
          <w:lang w:eastAsia="he-IL"/>
        </w:rPr>
      </w:pPr>
    </w:p>
    <w:p w:rsidR="00BE54DA" w:rsidRDefault="00BE54DA" w:rsidP="005E19FE">
      <w:pPr>
        <w:pStyle w:val="a4"/>
        <w:keepNext/>
        <w:rPr>
          <w:rtl/>
        </w:rPr>
      </w:pPr>
      <w:bookmarkStart w:id="14538" w:name="ET_speaker_5082_19"/>
      <w:r w:rsidRPr="008F4923">
        <w:rPr>
          <w:rStyle w:val="TagStyle"/>
          <w:rtl/>
        </w:rPr>
        <w:t xml:space="preserve"> &lt;&lt; דובר &gt;&gt; </w:t>
      </w:r>
      <w:bookmarkStart w:id="14539" w:name="_Toc193311215"/>
      <w:bookmarkStart w:id="14540" w:name="_Toc193319005"/>
      <w:bookmarkStart w:id="14541" w:name="_Toc193372738"/>
      <w:bookmarkStart w:id="14542" w:name="_Toc193383191"/>
      <w:bookmarkStart w:id="14543" w:name="_Toc193384205"/>
      <w:bookmarkStart w:id="14544" w:name="_Toc193384466"/>
      <w:r>
        <w:rPr>
          <w:rtl/>
        </w:rPr>
        <w:t>מאיר כהן (יש עתיד):</w:t>
      </w:r>
      <w:bookmarkEnd w:id="14539"/>
      <w:bookmarkEnd w:id="14540"/>
      <w:bookmarkEnd w:id="14541"/>
      <w:bookmarkEnd w:id="14542"/>
      <w:bookmarkEnd w:id="14543"/>
      <w:bookmarkEnd w:id="14544"/>
      <w:r w:rsidRPr="008F4923">
        <w:rPr>
          <w:rStyle w:val="TagStyle"/>
          <w:rtl/>
        </w:rPr>
        <w:t xml:space="preserve"> &lt;&lt; דובר &gt;&gt;</w:t>
      </w:r>
      <w:r>
        <w:rPr>
          <w:rtl/>
        </w:rPr>
        <w:t xml:space="preserve"> </w:t>
      </w:r>
      <w:bookmarkEnd w:id="14538"/>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אדוני היושב-ראש, </w:t>
      </w:r>
      <w:bookmarkStart w:id="14545" w:name="_ETM_Q26_691000"/>
      <w:bookmarkEnd w:id="14545"/>
      <w:r>
        <w:rPr>
          <w:rFonts w:hint="cs"/>
          <w:rtl/>
          <w:lang w:eastAsia="he-IL"/>
        </w:rPr>
        <w:t xml:space="preserve">חברות וחברי כנסת נכבדים, אדוני שר החינוך </w:t>
      </w:r>
      <w:r>
        <w:rPr>
          <w:rtl/>
          <w:lang w:eastAsia="he-IL"/>
        </w:rPr>
        <w:t>–</w:t>
      </w:r>
      <w:r>
        <w:rPr>
          <w:rFonts w:hint="cs"/>
          <w:rtl/>
          <w:lang w:eastAsia="he-IL"/>
        </w:rPr>
        <w:t xml:space="preserve"> הוא עדיין </w:t>
      </w:r>
      <w:bookmarkStart w:id="14546" w:name="_ETM_Q26_699000"/>
      <w:bookmarkEnd w:id="14546"/>
      <w:r>
        <w:rPr>
          <w:rFonts w:hint="cs"/>
          <w:rtl/>
          <w:lang w:eastAsia="he-IL"/>
        </w:rPr>
        <w:t xml:space="preserve">כאן? </w:t>
      </w:r>
    </w:p>
    <w:p w:rsidR="00BE54DA" w:rsidRDefault="00BE54DA" w:rsidP="005E19FE">
      <w:pPr>
        <w:rPr>
          <w:rtl/>
          <w:lang w:eastAsia="he-IL"/>
        </w:rPr>
      </w:pPr>
    </w:p>
    <w:p w:rsidR="00BE54DA" w:rsidRDefault="00BE54DA" w:rsidP="005E19FE">
      <w:pPr>
        <w:pStyle w:val="af6"/>
        <w:keepNext/>
        <w:rPr>
          <w:rtl/>
        </w:rPr>
      </w:pPr>
      <w:r w:rsidRPr="00A71219">
        <w:rPr>
          <w:rStyle w:val="TagStyle"/>
          <w:rtl/>
        </w:rPr>
        <w:t xml:space="preserve"> &lt;&lt; יור &gt;&gt; </w:t>
      </w:r>
      <w:r>
        <w:rPr>
          <w:rtl/>
        </w:rPr>
        <w:t>היו"ר משה סולומון:</w:t>
      </w:r>
      <w:r w:rsidRPr="00A71219">
        <w:rPr>
          <w:rStyle w:val="TagStyle"/>
          <w:rtl/>
        </w:rPr>
        <w:t xml:space="preserve"> &lt;&lt; יור &gt;&gt;</w:t>
      </w:r>
      <w:r>
        <w:rPr>
          <w:rtl/>
        </w:rPr>
        <w:t xml:space="preserve"> </w:t>
      </w:r>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הוא היה. </w:t>
      </w:r>
    </w:p>
    <w:p w:rsidR="00BE54DA" w:rsidRDefault="00BE54DA" w:rsidP="005E19FE">
      <w:pPr>
        <w:rPr>
          <w:rtl/>
          <w:lang w:eastAsia="he-IL"/>
        </w:rPr>
      </w:pPr>
    </w:p>
    <w:p w:rsidR="00BE54DA" w:rsidRDefault="00BE54DA" w:rsidP="005E19FE">
      <w:pPr>
        <w:pStyle w:val="-"/>
        <w:keepNext/>
        <w:rPr>
          <w:rtl/>
        </w:rPr>
      </w:pPr>
      <w:bookmarkStart w:id="14547" w:name="ET_speakercontinue_5082_35"/>
      <w:r w:rsidRPr="00A71219">
        <w:rPr>
          <w:rStyle w:val="TagStyle"/>
          <w:rtl/>
        </w:rPr>
        <w:t xml:space="preserve"> &lt;&lt; דובר_המשך &gt;&gt; </w:t>
      </w:r>
      <w:r>
        <w:rPr>
          <w:rtl/>
        </w:rPr>
        <w:t>מאיר כהן (יש עתיד):</w:t>
      </w:r>
      <w:r w:rsidRPr="00A71219">
        <w:rPr>
          <w:rStyle w:val="TagStyle"/>
          <w:rtl/>
        </w:rPr>
        <w:t xml:space="preserve"> &lt;&lt; דובר_המשך &gt;&gt;</w:t>
      </w:r>
      <w:r>
        <w:rPr>
          <w:rtl/>
        </w:rPr>
        <w:t xml:space="preserve"> </w:t>
      </w:r>
      <w:bookmarkEnd w:id="14547"/>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אדוני שר החינוך לא נמצא, </w:t>
      </w:r>
      <w:bookmarkStart w:id="14548" w:name="_ETM_Q26_698000"/>
      <w:bookmarkEnd w:id="14548"/>
      <w:r>
        <w:rPr>
          <w:rFonts w:hint="cs"/>
          <w:rtl/>
          <w:lang w:eastAsia="he-IL"/>
        </w:rPr>
        <w:t xml:space="preserve">אבל הוא ישמע את הדברים. אדוני שר החינוך, האנשים </w:t>
      </w:r>
      <w:bookmarkStart w:id="14549" w:name="_ETM_Q26_704000"/>
      <w:bookmarkEnd w:id="14549"/>
      <w:r>
        <w:rPr>
          <w:rFonts w:hint="cs"/>
          <w:rtl/>
          <w:lang w:eastAsia="he-IL"/>
        </w:rPr>
        <w:t xml:space="preserve">שהפגינו בחוץ אינם שמאל רדיקלי וקיצוני. של נעליך מעל </w:t>
      </w:r>
      <w:bookmarkStart w:id="14550" w:name="_ETM_Q26_720000"/>
      <w:bookmarkEnd w:id="14550"/>
      <w:r>
        <w:rPr>
          <w:rFonts w:hint="cs"/>
          <w:rtl/>
          <w:lang w:eastAsia="he-IL"/>
        </w:rPr>
        <w:t xml:space="preserve">רגליך. </w:t>
      </w:r>
    </w:p>
    <w:p w:rsidR="00BE54DA" w:rsidRDefault="00BE54DA" w:rsidP="005E19FE">
      <w:pPr>
        <w:rPr>
          <w:rtl/>
          <w:lang w:eastAsia="he-IL"/>
        </w:rPr>
      </w:pPr>
      <w:bookmarkStart w:id="14551" w:name="_ETM_Q26_716000"/>
      <w:bookmarkEnd w:id="14551"/>
    </w:p>
    <w:p w:rsidR="00BE54DA" w:rsidRDefault="00BE54DA" w:rsidP="005E19FE">
      <w:pPr>
        <w:pStyle w:val="af5"/>
        <w:keepNext/>
        <w:rPr>
          <w:rtl/>
        </w:rPr>
      </w:pPr>
      <w:bookmarkStart w:id="14552" w:name="ET_interruption_5807_36"/>
      <w:r w:rsidRPr="00A71219">
        <w:rPr>
          <w:rStyle w:val="TagStyle"/>
          <w:rtl/>
        </w:rPr>
        <w:t xml:space="preserve"> &lt;&lt; קריאה &gt;&gt; </w:t>
      </w:r>
      <w:r>
        <w:rPr>
          <w:rtl/>
        </w:rPr>
        <w:t>קטי קטרין שטרית (הליכוד):</w:t>
      </w:r>
      <w:r w:rsidRPr="00A71219">
        <w:rPr>
          <w:rStyle w:val="TagStyle"/>
          <w:rtl/>
        </w:rPr>
        <w:t xml:space="preserve"> &lt;&lt; קריאה &gt;&gt;</w:t>
      </w:r>
      <w:r>
        <w:rPr>
          <w:rtl/>
        </w:rPr>
        <w:t xml:space="preserve"> </w:t>
      </w:r>
      <w:bookmarkEnd w:id="14552"/>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הם אמרו לגנץ </w:t>
      </w:r>
      <w:r w:rsidR="000B6A0F">
        <w:rPr>
          <w:rFonts w:hint="cs"/>
          <w:rtl/>
          <w:lang w:eastAsia="he-IL"/>
        </w:rPr>
        <w:t>– – –</w:t>
      </w:r>
      <w:r>
        <w:rPr>
          <w:rFonts w:hint="cs"/>
          <w:rtl/>
          <w:lang w:eastAsia="he-IL"/>
        </w:rPr>
        <w:t xml:space="preserve"> </w:t>
      </w:r>
    </w:p>
    <w:p w:rsidR="00BE54DA" w:rsidRDefault="00BE54DA" w:rsidP="005E19FE">
      <w:pPr>
        <w:rPr>
          <w:rtl/>
          <w:lang w:eastAsia="he-IL"/>
        </w:rPr>
      </w:pPr>
    </w:p>
    <w:p w:rsidR="00BE54DA" w:rsidRDefault="00BE54DA" w:rsidP="005E19FE">
      <w:pPr>
        <w:pStyle w:val="-"/>
        <w:keepNext/>
        <w:rPr>
          <w:rtl/>
        </w:rPr>
      </w:pPr>
      <w:bookmarkStart w:id="14553" w:name="ET_speakercontinue_5082_37"/>
      <w:r w:rsidRPr="00A71219">
        <w:rPr>
          <w:rStyle w:val="TagStyle"/>
          <w:rtl/>
        </w:rPr>
        <w:t xml:space="preserve"> &lt;&lt; דובר_המשך &gt;&gt; </w:t>
      </w:r>
      <w:r>
        <w:rPr>
          <w:rtl/>
        </w:rPr>
        <w:t>מאיר כהן (יש עתיד):</w:t>
      </w:r>
      <w:r w:rsidRPr="00A71219">
        <w:rPr>
          <w:rStyle w:val="TagStyle"/>
          <w:rtl/>
        </w:rPr>
        <w:t xml:space="preserve"> &lt;&lt; דובר_המשך &gt;&gt;</w:t>
      </w:r>
      <w:r>
        <w:rPr>
          <w:rtl/>
        </w:rPr>
        <w:t xml:space="preserve"> </w:t>
      </w:r>
      <w:bookmarkEnd w:id="14553"/>
    </w:p>
    <w:p w:rsidR="00BE54DA" w:rsidRDefault="00BE54DA" w:rsidP="00D05E6D">
      <w:pPr>
        <w:rPr>
          <w:rtl/>
          <w:lang w:eastAsia="he-IL"/>
        </w:rPr>
      </w:pPr>
    </w:p>
    <w:p w:rsidR="00BE54DA" w:rsidRDefault="00BE54DA" w:rsidP="005E19FE">
      <w:pPr>
        <w:rPr>
          <w:rtl/>
          <w:lang w:eastAsia="he-IL"/>
        </w:rPr>
      </w:pPr>
      <w:r>
        <w:rPr>
          <w:rFonts w:hint="cs"/>
          <w:rtl/>
          <w:lang w:eastAsia="he-IL"/>
        </w:rPr>
        <w:t>אל תפריעו</w:t>
      </w:r>
      <w:bookmarkStart w:id="14554" w:name="_ETM_Q26_715000"/>
      <w:bookmarkEnd w:id="14554"/>
      <w:r>
        <w:rPr>
          <w:rFonts w:hint="cs"/>
          <w:rtl/>
          <w:lang w:eastAsia="he-IL"/>
        </w:rPr>
        <w:t xml:space="preserve">. </w:t>
      </w:r>
    </w:p>
    <w:p w:rsidR="00BE54DA" w:rsidRDefault="00BE54DA" w:rsidP="005E19FE">
      <w:pPr>
        <w:rPr>
          <w:rtl/>
          <w:lang w:eastAsia="he-IL"/>
        </w:rPr>
      </w:pPr>
    </w:p>
    <w:p w:rsidR="00BE54DA" w:rsidRDefault="00BE54DA" w:rsidP="005E19FE">
      <w:pPr>
        <w:pStyle w:val="af5"/>
        <w:keepNext/>
        <w:rPr>
          <w:rtl/>
        </w:rPr>
      </w:pPr>
      <w:bookmarkStart w:id="14555" w:name="ET_interruption_5807_38"/>
      <w:r w:rsidRPr="00A71219">
        <w:rPr>
          <w:rStyle w:val="TagStyle"/>
          <w:rtl/>
        </w:rPr>
        <w:t xml:space="preserve"> &lt;&lt; קריאה &gt;&gt; </w:t>
      </w:r>
      <w:r>
        <w:rPr>
          <w:rtl/>
        </w:rPr>
        <w:t>קטי קטרין שטרית (הליכוד):</w:t>
      </w:r>
      <w:r w:rsidRPr="00A71219">
        <w:rPr>
          <w:rStyle w:val="TagStyle"/>
          <w:rtl/>
        </w:rPr>
        <w:t xml:space="preserve"> &lt;&lt; קריאה &gt;&gt;</w:t>
      </w:r>
      <w:r>
        <w:rPr>
          <w:rtl/>
        </w:rPr>
        <w:t xml:space="preserve"> </w:t>
      </w:r>
      <w:bookmarkEnd w:id="14555"/>
    </w:p>
    <w:p w:rsidR="00BE54DA" w:rsidRDefault="00BE54DA" w:rsidP="00D05E6D">
      <w:pPr>
        <w:rPr>
          <w:rtl/>
          <w:lang w:eastAsia="he-IL"/>
        </w:rPr>
      </w:pPr>
    </w:p>
    <w:p w:rsidR="00BE54DA" w:rsidRDefault="00BE54DA" w:rsidP="005E19FE">
      <w:pPr>
        <w:rPr>
          <w:rtl/>
          <w:lang w:eastAsia="he-IL"/>
        </w:rPr>
      </w:pPr>
      <w:r>
        <w:rPr>
          <w:rFonts w:hint="cs"/>
          <w:rtl/>
          <w:lang w:eastAsia="he-IL"/>
        </w:rPr>
        <w:t xml:space="preserve">לא, הם קראו לגנץ בוגד. </w:t>
      </w:r>
    </w:p>
    <w:p w:rsidR="00BE54DA" w:rsidRDefault="00BE54DA" w:rsidP="005E19FE">
      <w:pPr>
        <w:rPr>
          <w:rtl/>
          <w:lang w:eastAsia="he-IL"/>
        </w:rPr>
      </w:pPr>
    </w:p>
    <w:p w:rsidR="00BE54DA" w:rsidRDefault="00BE54DA" w:rsidP="005E19FE">
      <w:pPr>
        <w:pStyle w:val="-"/>
        <w:keepNext/>
        <w:rPr>
          <w:rtl/>
        </w:rPr>
      </w:pPr>
      <w:bookmarkStart w:id="14556" w:name="ET_speakercontinue_5082_20"/>
      <w:r w:rsidRPr="008F4923">
        <w:rPr>
          <w:rStyle w:val="TagStyle"/>
          <w:rtl/>
        </w:rPr>
        <w:t xml:space="preserve"> &lt;&lt; דובר_המשך &gt;&gt; </w:t>
      </w:r>
      <w:r>
        <w:rPr>
          <w:rtl/>
        </w:rPr>
        <w:t>מאיר כהן (יש עתיד):</w:t>
      </w:r>
      <w:r w:rsidRPr="008F4923">
        <w:rPr>
          <w:rStyle w:val="TagStyle"/>
          <w:rtl/>
        </w:rPr>
        <w:t xml:space="preserve"> &lt;&lt; דובר_המשך &gt;&gt;</w:t>
      </w:r>
      <w:r>
        <w:rPr>
          <w:rtl/>
        </w:rPr>
        <w:t xml:space="preserve"> </w:t>
      </w:r>
      <w:bookmarkEnd w:id="14556"/>
    </w:p>
    <w:p w:rsidR="00BE54DA" w:rsidRDefault="00BE54DA" w:rsidP="00D05E6D">
      <w:pPr>
        <w:rPr>
          <w:rtl/>
          <w:lang w:eastAsia="he-IL"/>
        </w:rPr>
      </w:pPr>
    </w:p>
    <w:p w:rsidR="00BE54DA" w:rsidRDefault="00BE54DA" w:rsidP="003F2A97">
      <w:pPr>
        <w:rPr>
          <w:rtl/>
          <w:lang w:eastAsia="he-IL"/>
        </w:rPr>
      </w:pPr>
      <w:r>
        <w:rPr>
          <w:rFonts w:hint="cs"/>
          <w:rtl/>
          <w:lang w:eastAsia="he-IL"/>
        </w:rPr>
        <w:t xml:space="preserve">המשפחה שלי הייתה שם, והם לא שמאל </w:t>
      </w:r>
      <w:bookmarkStart w:id="14557" w:name="_ETM_Q26_721000"/>
      <w:bookmarkEnd w:id="14557"/>
      <w:r>
        <w:rPr>
          <w:rFonts w:hint="cs"/>
          <w:rtl/>
          <w:lang w:eastAsia="he-IL"/>
        </w:rPr>
        <w:t>רדיקלי. הם קצינים בצבא ונכי צה"ל. אלה אנשים שהמדינה הזאת חשובה להם, כמו רוב האנשים שם. עולה שר החינוך לכאן</w:t>
      </w:r>
      <w:r w:rsidR="003F2A97">
        <w:rPr>
          <w:rFonts w:hint="cs"/>
          <w:rtl/>
          <w:lang w:eastAsia="he-IL"/>
        </w:rPr>
        <w:t>.</w:t>
      </w:r>
      <w:r>
        <w:rPr>
          <w:rFonts w:hint="cs"/>
          <w:rtl/>
          <w:lang w:eastAsia="he-IL"/>
        </w:rPr>
        <w:t xml:space="preserve"> אתם לא מסכימים לדעתם </w:t>
      </w:r>
      <w:r w:rsidR="003F2A97">
        <w:rPr>
          <w:rFonts w:hint="eastAsia"/>
          <w:rtl/>
          <w:lang w:eastAsia="he-IL"/>
        </w:rPr>
        <w:t xml:space="preserve">– </w:t>
      </w:r>
      <w:r>
        <w:rPr>
          <w:rFonts w:hint="cs"/>
          <w:rtl/>
          <w:lang w:eastAsia="he-IL"/>
        </w:rPr>
        <w:t xml:space="preserve">בסדר; אתם </w:t>
      </w:r>
      <w:bookmarkStart w:id="14558" w:name="_ETM_Q26_741000"/>
      <w:bookmarkEnd w:id="14558"/>
      <w:r>
        <w:rPr>
          <w:rFonts w:hint="cs"/>
          <w:rtl/>
          <w:lang w:eastAsia="he-IL"/>
        </w:rPr>
        <w:t xml:space="preserve">רוצים להתווכח איתם – בסדר; אתם רוצים להשמיץ אותם – בסדר. אבל נכי צה"ל </w:t>
      </w:r>
      <w:bookmarkStart w:id="14559" w:name="_ETM_Q26_748000"/>
      <w:bookmarkEnd w:id="14559"/>
      <w:r>
        <w:rPr>
          <w:rFonts w:hint="cs"/>
          <w:rtl/>
          <w:lang w:eastAsia="he-IL"/>
        </w:rPr>
        <w:t xml:space="preserve">וגיבורים גדולים שלא חושבים כמוכם, שמודאגים מהדמוקרטיה, הם </w:t>
      </w:r>
      <w:bookmarkStart w:id="14560" w:name="_ETM_Q26_755000"/>
      <w:bookmarkEnd w:id="14560"/>
      <w:r>
        <w:rPr>
          <w:rFonts w:hint="cs"/>
          <w:rtl/>
          <w:lang w:eastAsia="he-IL"/>
        </w:rPr>
        <w:t xml:space="preserve">שמאל קיצוני? הם אנשים שלא אוהבים את הארץ? </w:t>
      </w:r>
    </w:p>
    <w:p w:rsidR="00BE54DA" w:rsidRDefault="00BE54DA" w:rsidP="005E19FE">
      <w:pPr>
        <w:rPr>
          <w:rtl/>
          <w:lang w:eastAsia="he-IL"/>
        </w:rPr>
      </w:pPr>
    </w:p>
    <w:p w:rsidR="00BE54DA" w:rsidRDefault="00BE54DA" w:rsidP="003F2A97">
      <w:pPr>
        <w:rPr>
          <w:rtl/>
        </w:rPr>
      </w:pPr>
      <w:bookmarkStart w:id="14561" w:name="_ETM_Q26_760000"/>
      <w:bookmarkEnd w:id="14561"/>
      <w:r>
        <w:rPr>
          <w:rFonts w:hint="cs"/>
          <w:rtl/>
          <w:lang w:eastAsia="he-IL"/>
        </w:rPr>
        <w:t xml:space="preserve">ואני רוצה להזכיר לאדוני </w:t>
      </w:r>
      <w:r>
        <w:rPr>
          <w:rtl/>
          <w:lang w:eastAsia="he-IL"/>
        </w:rPr>
        <w:t>–</w:t>
      </w:r>
      <w:r>
        <w:rPr>
          <w:rFonts w:hint="cs"/>
          <w:rtl/>
          <w:lang w:eastAsia="he-IL"/>
        </w:rPr>
        <w:t xml:space="preserve"> הזיכרון </w:t>
      </w:r>
      <w:bookmarkStart w:id="14562" w:name="_ETM_Q26_763000"/>
      <w:bookmarkEnd w:id="14562"/>
      <w:r>
        <w:rPr>
          <w:rFonts w:hint="cs"/>
          <w:rtl/>
          <w:lang w:eastAsia="he-IL"/>
        </w:rPr>
        <w:t xml:space="preserve">קצר </w:t>
      </w:r>
      <w:r>
        <w:rPr>
          <w:rtl/>
          <w:lang w:eastAsia="he-IL"/>
        </w:rPr>
        <w:t>–</w:t>
      </w:r>
      <w:r>
        <w:rPr>
          <w:rFonts w:hint="cs"/>
          <w:rtl/>
          <w:lang w:eastAsia="he-IL"/>
        </w:rPr>
        <w:t xml:space="preserve"> שר החינוך, אוי, מה עושים לדגני. 2018, נתיב אבות, אתם זוכרים? צעדה של אלפי תלמידות להזדהות, עזבו את יום הלימודים והלכו. </w:t>
      </w:r>
      <w:bookmarkStart w:id="14563" w:name="TOR_Q27"/>
      <w:bookmarkEnd w:id="14563"/>
      <w:r>
        <w:rPr>
          <w:rFonts w:hint="cs"/>
          <w:rtl/>
        </w:rPr>
        <w:t>ציוץ לא נשמע. להם מותר</w:t>
      </w:r>
      <w:r w:rsidR="003F2A97">
        <w:rPr>
          <w:rFonts w:hint="cs"/>
          <w:rtl/>
        </w:rPr>
        <w:t>.</w:t>
      </w:r>
      <w:r>
        <w:rPr>
          <w:rFonts w:hint="cs"/>
          <w:rtl/>
        </w:rPr>
        <w:t xml:space="preserve"> לדגני אסור. אם אתה רוצה לעמוד על החוק</w:t>
      </w:r>
      <w:bookmarkStart w:id="14564" w:name="_ETM_Q27_48062"/>
      <w:bookmarkStart w:id="14565" w:name="_ETM_Q27_48171"/>
      <w:bookmarkStart w:id="14566" w:name="_ETM_Q27_48225"/>
      <w:bookmarkStart w:id="14567" w:name="_ETM_Q27_48306"/>
      <w:bookmarkStart w:id="14568" w:name="_ETM_Q27_180000"/>
      <w:bookmarkStart w:id="14569" w:name="_ETM_Q27_191639"/>
      <w:bookmarkEnd w:id="14564"/>
      <w:bookmarkEnd w:id="14565"/>
      <w:bookmarkEnd w:id="14566"/>
      <w:bookmarkEnd w:id="14567"/>
      <w:bookmarkEnd w:id="14568"/>
      <w:bookmarkEnd w:id="14569"/>
      <w:r>
        <w:rPr>
          <w:rFonts w:hint="cs"/>
          <w:rtl/>
        </w:rPr>
        <w:t xml:space="preserve">, </w:t>
      </w:r>
      <w:r>
        <w:rPr>
          <w:rtl/>
        </w:rPr>
        <w:t xml:space="preserve">ואם </w:t>
      </w:r>
      <w:bookmarkStart w:id="14570" w:name="_ETM_Q27_192000"/>
      <w:bookmarkEnd w:id="14570"/>
      <w:r>
        <w:rPr>
          <w:rtl/>
        </w:rPr>
        <w:t xml:space="preserve">אתם </w:t>
      </w:r>
      <w:bookmarkStart w:id="14571" w:name="_ETM_Q27_193099"/>
      <w:bookmarkEnd w:id="14571"/>
      <w:r>
        <w:rPr>
          <w:rtl/>
        </w:rPr>
        <w:t xml:space="preserve">אלה </w:t>
      </w:r>
      <w:bookmarkStart w:id="14572" w:name="_ETM_Q27_193490"/>
      <w:bookmarkEnd w:id="14572"/>
      <w:r>
        <w:rPr>
          <w:rtl/>
        </w:rPr>
        <w:t xml:space="preserve">שהחינוך </w:t>
      </w:r>
      <w:bookmarkStart w:id="14573" w:name="_ETM_Q27_194839"/>
      <w:bookmarkEnd w:id="14573"/>
      <w:r>
        <w:rPr>
          <w:rtl/>
        </w:rPr>
        <w:t>בגרונכם</w:t>
      </w:r>
      <w:r>
        <w:rPr>
          <w:rFonts w:hint="cs"/>
          <w:rtl/>
        </w:rPr>
        <w:t>,</w:t>
      </w:r>
      <w:r>
        <w:rPr>
          <w:rtl/>
        </w:rPr>
        <w:t xml:space="preserve"> </w:t>
      </w:r>
      <w:bookmarkStart w:id="14574" w:name="_ETM_Q27_196890"/>
      <w:bookmarkStart w:id="14575" w:name="_ETM_Q27_200390"/>
      <w:bookmarkEnd w:id="14574"/>
      <w:bookmarkEnd w:id="14575"/>
      <w:r>
        <w:rPr>
          <w:rFonts w:hint="cs"/>
          <w:rtl/>
        </w:rPr>
        <w:t>אל תעשו איפה ואיפה, כי כ</w:t>
      </w:r>
      <w:r>
        <w:rPr>
          <w:rtl/>
        </w:rPr>
        <w:t>שבמדרשו</w:t>
      </w:r>
      <w:r>
        <w:rPr>
          <w:rFonts w:hint="cs"/>
          <w:rtl/>
        </w:rPr>
        <w:t>ת ובתיכונים</w:t>
      </w:r>
      <w:r>
        <w:rPr>
          <w:rtl/>
        </w:rPr>
        <w:t xml:space="preserve"> </w:t>
      </w:r>
      <w:bookmarkStart w:id="14576" w:name="_ETM_Q27_202880"/>
      <w:bookmarkStart w:id="14577" w:name="_ETM_Q27_204259"/>
      <w:bookmarkEnd w:id="14576"/>
      <w:bookmarkEnd w:id="14577"/>
      <w:r>
        <w:rPr>
          <w:rtl/>
        </w:rPr>
        <w:t xml:space="preserve">ובישיבות </w:t>
      </w:r>
      <w:bookmarkStart w:id="14578" w:name="_ETM_Q27_206289"/>
      <w:bookmarkEnd w:id="14578"/>
      <w:r>
        <w:rPr>
          <w:rFonts w:hint="cs"/>
          <w:rtl/>
        </w:rPr>
        <w:t>יוצאים</w:t>
      </w:r>
      <w:r>
        <w:rPr>
          <w:rtl/>
        </w:rPr>
        <w:t xml:space="preserve"> </w:t>
      </w:r>
      <w:bookmarkStart w:id="14579" w:name="_ETM_Q27_207429"/>
      <w:bookmarkEnd w:id="14579"/>
      <w:r>
        <w:rPr>
          <w:rtl/>
        </w:rPr>
        <w:t xml:space="preserve">להפגין </w:t>
      </w:r>
      <w:bookmarkStart w:id="14580" w:name="_ETM_Q27_208089"/>
      <w:bookmarkEnd w:id="14580"/>
      <w:r>
        <w:rPr>
          <w:rtl/>
        </w:rPr>
        <w:t xml:space="preserve">ולעשות </w:t>
      </w:r>
      <w:bookmarkStart w:id="14581" w:name="_ETM_Q27_208659"/>
      <w:bookmarkEnd w:id="14581"/>
      <w:r>
        <w:rPr>
          <w:rFonts w:hint="cs"/>
          <w:rtl/>
        </w:rPr>
        <w:t>תהלוכות</w:t>
      </w:r>
      <w:r>
        <w:rPr>
          <w:rtl/>
        </w:rPr>
        <w:t xml:space="preserve"> </w:t>
      </w:r>
      <w:bookmarkStart w:id="14582" w:name="_ETM_Q27_209349"/>
      <w:bookmarkEnd w:id="14582"/>
      <w:r>
        <w:rPr>
          <w:rtl/>
        </w:rPr>
        <w:t xml:space="preserve">בשעות </w:t>
      </w:r>
      <w:bookmarkStart w:id="14583" w:name="_ETM_Q27_209859"/>
      <w:bookmarkEnd w:id="14583"/>
      <w:r>
        <w:rPr>
          <w:rtl/>
        </w:rPr>
        <w:t>הלימודים</w:t>
      </w:r>
      <w:r>
        <w:rPr>
          <w:rFonts w:hint="cs"/>
          <w:rtl/>
        </w:rPr>
        <w:t xml:space="preserve"> </w:t>
      </w:r>
      <w:r>
        <w:rPr>
          <w:rFonts w:hint="eastAsia"/>
          <w:rtl/>
        </w:rPr>
        <w:t>–</w:t>
      </w:r>
      <w:r>
        <w:rPr>
          <w:rtl/>
        </w:rPr>
        <w:t xml:space="preserve"> </w:t>
      </w:r>
      <w:bookmarkStart w:id="14584" w:name="_ETM_Q27_212260"/>
      <w:bookmarkEnd w:id="14584"/>
      <w:r>
        <w:rPr>
          <w:rFonts w:hint="cs"/>
          <w:rtl/>
        </w:rPr>
        <w:t>שקט,</w:t>
      </w:r>
      <w:r>
        <w:rPr>
          <w:rtl/>
        </w:rPr>
        <w:t xml:space="preserve"> </w:t>
      </w:r>
      <w:bookmarkStart w:id="14585" w:name="_ETM_Q27_213250"/>
      <w:bookmarkEnd w:id="14585"/>
      <w:r>
        <w:rPr>
          <w:rtl/>
        </w:rPr>
        <w:t xml:space="preserve">לא </w:t>
      </w:r>
      <w:bookmarkStart w:id="14586" w:name="_ETM_Q27_213400"/>
      <w:bookmarkEnd w:id="14586"/>
      <w:r>
        <w:rPr>
          <w:rFonts w:hint="cs"/>
          <w:rtl/>
        </w:rPr>
        <w:t>מצייצים.</w:t>
      </w:r>
      <w:r>
        <w:rPr>
          <w:rtl/>
        </w:rPr>
        <w:t xml:space="preserve"> </w:t>
      </w:r>
      <w:bookmarkStart w:id="14587" w:name="_ETM_Q27_213760"/>
      <w:bookmarkStart w:id="14588" w:name="_ETM_Q27_217360"/>
      <w:bookmarkEnd w:id="14587"/>
      <w:bookmarkEnd w:id="14588"/>
      <w:r>
        <w:rPr>
          <w:rtl/>
        </w:rPr>
        <w:t xml:space="preserve">אז </w:t>
      </w:r>
      <w:bookmarkStart w:id="14589" w:name="_ETM_Q27_217720"/>
      <w:bookmarkEnd w:id="14589"/>
      <w:r>
        <w:rPr>
          <w:rtl/>
        </w:rPr>
        <w:t xml:space="preserve">כדאי </w:t>
      </w:r>
      <w:bookmarkStart w:id="14590" w:name="_ETM_Q27_218080"/>
      <w:bookmarkEnd w:id="14590"/>
      <w:r>
        <w:rPr>
          <w:rFonts w:hint="cs"/>
          <w:rtl/>
        </w:rPr>
        <w:t>שתעשו</w:t>
      </w:r>
      <w:r>
        <w:rPr>
          <w:rtl/>
        </w:rPr>
        <w:t xml:space="preserve"> </w:t>
      </w:r>
      <w:bookmarkStart w:id="14591" w:name="_ETM_Q27_218590"/>
      <w:bookmarkEnd w:id="14591"/>
      <w:r>
        <w:rPr>
          <w:rtl/>
        </w:rPr>
        <w:t>סדר</w:t>
      </w:r>
      <w:r>
        <w:rPr>
          <w:rFonts w:hint="cs"/>
          <w:rtl/>
        </w:rPr>
        <w:t>.</w:t>
      </w:r>
      <w:r>
        <w:rPr>
          <w:rtl/>
        </w:rPr>
        <w:t xml:space="preserve"> </w:t>
      </w:r>
      <w:bookmarkStart w:id="14592" w:name="_ETM_Q27_220960"/>
      <w:bookmarkEnd w:id="14592"/>
      <w:r>
        <w:rPr>
          <w:rtl/>
        </w:rPr>
        <w:t xml:space="preserve">תצאו </w:t>
      </w:r>
      <w:bookmarkStart w:id="14593" w:name="_ETM_Q27_221530"/>
      <w:bookmarkEnd w:id="14593"/>
      <w:r>
        <w:rPr>
          <w:rtl/>
        </w:rPr>
        <w:t>לשם</w:t>
      </w:r>
      <w:r>
        <w:rPr>
          <w:rFonts w:hint="cs"/>
          <w:rtl/>
        </w:rPr>
        <w:t>,</w:t>
      </w:r>
      <w:r>
        <w:rPr>
          <w:rtl/>
        </w:rPr>
        <w:t xml:space="preserve"> </w:t>
      </w:r>
      <w:bookmarkStart w:id="14594" w:name="_ETM_Q27_221950"/>
      <w:bookmarkEnd w:id="14594"/>
      <w:r>
        <w:rPr>
          <w:rtl/>
        </w:rPr>
        <w:t xml:space="preserve">אנשי </w:t>
      </w:r>
      <w:bookmarkStart w:id="14595" w:name="_ETM_Q27_222220"/>
      <w:bookmarkEnd w:id="14595"/>
      <w:r>
        <w:rPr>
          <w:rtl/>
        </w:rPr>
        <w:t>הקואליציה</w:t>
      </w:r>
      <w:r>
        <w:rPr>
          <w:rFonts w:hint="cs"/>
          <w:rtl/>
        </w:rPr>
        <w:t>.</w:t>
      </w:r>
      <w:r>
        <w:rPr>
          <w:rtl/>
        </w:rPr>
        <w:t xml:space="preserve"> </w:t>
      </w:r>
      <w:bookmarkStart w:id="14596" w:name="_ETM_Q27_222909"/>
      <w:bookmarkEnd w:id="14596"/>
      <w:r>
        <w:rPr>
          <w:rtl/>
        </w:rPr>
        <w:t xml:space="preserve">למה </w:t>
      </w:r>
      <w:bookmarkStart w:id="14597" w:name="_ETM_Q27_223180"/>
      <w:bookmarkEnd w:id="14597"/>
      <w:r>
        <w:rPr>
          <w:rtl/>
        </w:rPr>
        <w:t xml:space="preserve">אתם </w:t>
      </w:r>
      <w:bookmarkStart w:id="14598" w:name="_ETM_Q27_223390"/>
      <w:bookmarkEnd w:id="14598"/>
      <w:r>
        <w:rPr>
          <w:rtl/>
        </w:rPr>
        <w:t>מפחדים</w:t>
      </w:r>
      <w:r>
        <w:rPr>
          <w:rFonts w:hint="cs"/>
          <w:rtl/>
        </w:rPr>
        <w:t>?</w:t>
      </w:r>
      <w:r>
        <w:rPr>
          <w:rtl/>
        </w:rPr>
        <w:t xml:space="preserve"> </w:t>
      </w:r>
      <w:bookmarkStart w:id="14599" w:name="_ETM_Q27_224630"/>
      <w:bookmarkEnd w:id="14599"/>
      <w:r>
        <w:rPr>
          <w:rFonts w:hint="cs"/>
          <w:rtl/>
        </w:rPr>
        <w:t>אם אתם לא מסכימים איתם, תתעמתו איתם.</w:t>
      </w:r>
      <w:bookmarkStart w:id="14600" w:name="_ETM_Q27_229803"/>
      <w:bookmarkEnd w:id="14600"/>
    </w:p>
    <w:p w:rsidR="00BE54DA" w:rsidRDefault="00BE54DA" w:rsidP="00017F10">
      <w:pPr>
        <w:rPr>
          <w:rtl/>
        </w:rPr>
      </w:pPr>
      <w:bookmarkStart w:id="14601" w:name="_ETM_Q27_229897"/>
      <w:bookmarkEnd w:id="14601"/>
    </w:p>
    <w:p w:rsidR="00BE54DA" w:rsidRDefault="00BE54DA" w:rsidP="00017F10">
      <w:pPr>
        <w:pStyle w:val="af5"/>
        <w:keepNext/>
        <w:rPr>
          <w:rtl/>
        </w:rPr>
      </w:pPr>
      <w:r w:rsidRPr="00FB4B78">
        <w:rPr>
          <w:rStyle w:val="TagStyle"/>
          <w:rtl/>
        </w:rPr>
        <w:t xml:space="preserve">&lt;&lt; קריאה &gt;&gt; </w:t>
      </w:r>
      <w:r>
        <w:rPr>
          <w:rtl/>
        </w:rPr>
        <w:t>טלי גוטליב (הליכוד):</w:t>
      </w:r>
      <w:r w:rsidRPr="00FB4B78">
        <w:rPr>
          <w:rStyle w:val="TagStyle"/>
          <w:rtl/>
        </w:rPr>
        <w:t xml:space="preserve"> &lt;&lt; קריאה &gt;&gt;</w:t>
      </w:r>
      <w:r>
        <w:rPr>
          <w:rtl/>
        </w:rPr>
        <w:t xml:space="preserve"> </w:t>
      </w:r>
    </w:p>
    <w:p w:rsidR="00BE54DA" w:rsidRDefault="00BE54DA" w:rsidP="00017F10">
      <w:pPr>
        <w:rPr>
          <w:rtl/>
        </w:rPr>
      </w:pPr>
    </w:p>
    <w:p w:rsidR="00BE54DA" w:rsidRDefault="00BE54DA" w:rsidP="00017F10">
      <w:r>
        <w:rPr>
          <w:rFonts w:hint="cs"/>
          <w:rtl/>
        </w:rPr>
        <w:t xml:space="preserve"> בוז </w:t>
      </w:r>
      <w:r w:rsidR="000B6A0F">
        <w:rPr>
          <w:rFonts w:hint="cs"/>
          <w:rtl/>
        </w:rPr>
        <w:t>– – –</w:t>
      </w:r>
      <w:r>
        <w:rPr>
          <w:rFonts w:hint="cs"/>
          <w:rtl/>
        </w:rPr>
        <w:t xml:space="preserve"> </w:t>
      </w:r>
    </w:p>
    <w:p w:rsidR="00BE54DA" w:rsidRDefault="00BE54DA" w:rsidP="00017F10">
      <w:pPr>
        <w:rPr>
          <w:rtl/>
        </w:rPr>
      </w:pPr>
    </w:p>
    <w:p w:rsidR="00BE54DA" w:rsidRDefault="00BE54DA" w:rsidP="00017F10">
      <w:pPr>
        <w:pStyle w:val="-"/>
        <w:keepNext/>
        <w:rPr>
          <w:rtl/>
        </w:rPr>
      </w:pPr>
      <w:bookmarkStart w:id="14602" w:name="_ETM_Q27_228184"/>
      <w:bookmarkStart w:id="14603" w:name="_ETM_Q27_228333"/>
      <w:bookmarkStart w:id="14604" w:name="ET_speakercontinue_5082_4"/>
      <w:bookmarkEnd w:id="14602"/>
      <w:bookmarkEnd w:id="14603"/>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bookmarkEnd w:id="14604"/>
    </w:p>
    <w:p w:rsidR="00BE54DA" w:rsidRDefault="00BE54DA" w:rsidP="00017F10">
      <w:pPr>
        <w:rPr>
          <w:rtl/>
        </w:rPr>
      </w:pPr>
    </w:p>
    <w:p w:rsidR="00BE54DA" w:rsidRDefault="00BE54DA" w:rsidP="00017F10">
      <w:pPr>
        <w:rPr>
          <w:rtl/>
        </w:rPr>
      </w:pPr>
      <w:r>
        <w:rPr>
          <w:rFonts w:hint="cs"/>
          <w:rtl/>
        </w:rPr>
        <w:t>תתעמתו איתם. תצאי, טלי, תתעמתי איתם.</w:t>
      </w:r>
    </w:p>
    <w:p w:rsidR="00BE54DA" w:rsidRDefault="00BE54DA" w:rsidP="00017F10">
      <w:pPr>
        <w:rPr>
          <w:rtl/>
        </w:rPr>
      </w:pPr>
      <w:bookmarkStart w:id="14605" w:name="_ETM_Q27_227918"/>
      <w:bookmarkEnd w:id="14605"/>
    </w:p>
    <w:p w:rsidR="00BE54DA" w:rsidRDefault="00BE54DA" w:rsidP="00017F10">
      <w:pPr>
        <w:pStyle w:val="af5"/>
        <w:keepNext/>
        <w:rPr>
          <w:rtl/>
        </w:rPr>
      </w:pPr>
      <w:bookmarkStart w:id="14606" w:name="_ETM_Q27_227994"/>
      <w:bookmarkEnd w:id="14606"/>
      <w:r w:rsidRPr="00FB4B78">
        <w:rPr>
          <w:rStyle w:val="TagStyle"/>
          <w:rtl/>
        </w:rPr>
        <w:t xml:space="preserve">&lt;&lt; קריאה &gt;&gt; </w:t>
      </w:r>
      <w:r>
        <w:rPr>
          <w:rtl/>
        </w:rPr>
        <w:t>טלי גוטליב (הליכוד):</w:t>
      </w:r>
      <w:r w:rsidRPr="00FB4B78">
        <w:rPr>
          <w:rStyle w:val="TagStyle"/>
          <w:rtl/>
        </w:rPr>
        <w:t xml:space="preserve"> &lt;&lt; קריאה &gt;&gt;</w:t>
      </w:r>
      <w:r>
        <w:rPr>
          <w:rtl/>
        </w:rPr>
        <w:t xml:space="preserve"> </w:t>
      </w:r>
    </w:p>
    <w:p w:rsidR="00BE54DA" w:rsidRDefault="00BE54DA" w:rsidP="00017F10">
      <w:pPr>
        <w:rPr>
          <w:rtl/>
        </w:rPr>
      </w:pPr>
    </w:p>
    <w:p w:rsidR="00BE54DA" w:rsidRDefault="00BE54DA" w:rsidP="00017F10">
      <w:r>
        <w:rPr>
          <w:rFonts w:hint="cs"/>
          <w:rtl/>
        </w:rPr>
        <w:t xml:space="preserve">בוז </w:t>
      </w:r>
      <w:r w:rsidR="000B6A0F">
        <w:rPr>
          <w:rFonts w:hint="cs"/>
          <w:rtl/>
        </w:rPr>
        <w:t>– – –</w:t>
      </w:r>
      <w:r>
        <w:rPr>
          <w:rFonts w:hint="cs"/>
          <w:rtl/>
        </w:rPr>
        <w:t xml:space="preserve"> </w:t>
      </w:r>
      <w:bookmarkStart w:id="14607" w:name="_ETM_Q27_230328"/>
      <w:bookmarkEnd w:id="14607"/>
      <w:r>
        <w:rPr>
          <w:rFonts w:hint="cs"/>
          <w:rtl/>
        </w:rPr>
        <w:t>הם תומכי חמאס, מחזקי חמאס.</w:t>
      </w:r>
    </w:p>
    <w:p w:rsidR="00BE54DA" w:rsidRDefault="00BE54DA" w:rsidP="00017F10">
      <w:pPr>
        <w:rPr>
          <w:rtl/>
        </w:rPr>
      </w:pPr>
    </w:p>
    <w:p w:rsidR="00BE54DA" w:rsidRDefault="00BE54DA" w:rsidP="00017F10">
      <w:pPr>
        <w:pStyle w:val="-"/>
        <w:keepNext/>
        <w:rPr>
          <w:rtl/>
        </w:rPr>
      </w:pPr>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bookmarkStart w:id="14608" w:name="_ETM_Q27_230766"/>
      <w:bookmarkEnd w:id="14608"/>
    </w:p>
    <w:p w:rsidR="00BE54DA" w:rsidRDefault="00BE54DA" w:rsidP="003F2A97">
      <w:pPr>
        <w:rPr>
          <w:rtl/>
        </w:rPr>
      </w:pPr>
      <w:bookmarkStart w:id="14609" w:name="_ETM_Q27_230846"/>
      <w:bookmarkEnd w:id="14609"/>
      <w:r>
        <w:rPr>
          <w:rFonts w:hint="cs"/>
          <w:rtl/>
        </w:rPr>
        <w:t>אבל פה</w:t>
      </w:r>
      <w:bookmarkStart w:id="14610" w:name="_ETM_Q27_225083"/>
      <w:bookmarkStart w:id="14611" w:name="_ETM_Q27_225293"/>
      <w:bookmarkStart w:id="14612" w:name="_ETM_Q27_233890"/>
      <w:bookmarkEnd w:id="14610"/>
      <w:bookmarkEnd w:id="14611"/>
      <w:bookmarkEnd w:id="14612"/>
      <w:r>
        <w:rPr>
          <w:rFonts w:hint="cs"/>
          <w:rtl/>
        </w:rPr>
        <w:t xml:space="preserve"> </w:t>
      </w:r>
      <w:r>
        <w:rPr>
          <w:rtl/>
        </w:rPr>
        <w:t>את</w:t>
      </w:r>
      <w:r w:rsidR="003F2A97">
        <w:rPr>
          <w:rFonts w:hint="cs"/>
          <w:rtl/>
        </w:rPr>
        <w:t>ם</w:t>
      </w:r>
      <w:r>
        <w:rPr>
          <w:rtl/>
        </w:rPr>
        <w:t xml:space="preserve"> </w:t>
      </w:r>
      <w:bookmarkStart w:id="14613" w:name="_ETM_Q27_234190"/>
      <w:bookmarkEnd w:id="14613"/>
      <w:r>
        <w:rPr>
          <w:rtl/>
        </w:rPr>
        <w:t xml:space="preserve">גיבורים </w:t>
      </w:r>
      <w:bookmarkStart w:id="14614" w:name="_ETM_Q27_234699"/>
      <w:bookmarkEnd w:id="14614"/>
      <w:r>
        <w:rPr>
          <w:rtl/>
        </w:rPr>
        <w:t>גדולים</w:t>
      </w:r>
      <w:r>
        <w:rPr>
          <w:rFonts w:hint="cs"/>
          <w:rtl/>
        </w:rPr>
        <w:t>.</w:t>
      </w:r>
      <w:r>
        <w:rPr>
          <w:rtl/>
        </w:rPr>
        <w:t xml:space="preserve"> </w:t>
      </w:r>
      <w:bookmarkStart w:id="14615" w:name="_ETM_Q27_235660"/>
      <w:bookmarkStart w:id="14616" w:name="_ETM_Q27_238420"/>
      <w:bookmarkEnd w:id="14615"/>
      <w:bookmarkEnd w:id="14616"/>
      <w:r>
        <w:rPr>
          <w:rFonts w:hint="cs"/>
          <w:rtl/>
        </w:rPr>
        <w:t xml:space="preserve">בהיכל כאן אתם יושבים מוגנים ומכסחים את הצורה </w:t>
      </w:r>
      <w:bookmarkStart w:id="14617" w:name="_ETM_Q27_239769"/>
      <w:bookmarkEnd w:id="14617"/>
      <w:r>
        <w:rPr>
          <w:rtl/>
        </w:rPr>
        <w:t>לקציני</w:t>
      </w:r>
      <w:r>
        <w:rPr>
          <w:rFonts w:hint="cs"/>
          <w:rtl/>
        </w:rPr>
        <w:t>ם,</w:t>
      </w:r>
      <w:r>
        <w:rPr>
          <w:rtl/>
        </w:rPr>
        <w:t xml:space="preserve"> </w:t>
      </w:r>
      <w:bookmarkStart w:id="14618" w:name="_ETM_Q27_240690"/>
      <w:bookmarkStart w:id="14619" w:name="_ETM_Q27_240960"/>
      <w:bookmarkEnd w:id="14618"/>
      <w:bookmarkEnd w:id="14619"/>
      <w:r>
        <w:rPr>
          <w:rFonts w:hint="cs"/>
          <w:rtl/>
        </w:rPr>
        <w:t>ל</w:t>
      </w:r>
      <w:r>
        <w:rPr>
          <w:rtl/>
        </w:rPr>
        <w:t xml:space="preserve">אנשים </w:t>
      </w:r>
      <w:bookmarkStart w:id="14620" w:name="_ETM_Q27_241410"/>
      <w:bookmarkEnd w:id="14620"/>
      <w:r>
        <w:rPr>
          <w:rtl/>
        </w:rPr>
        <w:t xml:space="preserve">פשוטים </w:t>
      </w:r>
      <w:bookmarkStart w:id="14621" w:name="_ETM_Q27_241890"/>
      <w:bookmarkEnd w:id="14621"/>
      <w:r>
        <w:rPr>
          <w:rtl/>
        </w:rPr>
        <w:t xml:space="preserve">שחושבים </w:t>
      </w:r>
      <w:bookmarkStart w:id="14622" w:name="_ETM_Q27_242550"/>
      <w:bookmarkEnd w:id="14622"/>
      <w:r>
        <w:rPr>
          <w:rtl/>
        </w:rPr>
        <w:t xml:space="preserve">אחרת </w:t>
      </w:r>
      <w:bookmarkStart w:id="14623" w:name="_ETM_Q27_243000"/>
      <w:bookmarkEnd w:id="14623"/>
      <w:r>
        <w:rPr>
          <w:rtl/>
        </w:rPr>
        <w:t>מאיתנו</w:t>
      </w:r>
      <w:r>
        <w:rPr>
          <w:rFonts w:hint="cs"/>
          <w:rtl/>
        </w:rPr>
        <w:t>,</w:t>
      </w:r>
      <w:r>
        <w:rPr>
          <w:rtl/>
        </w:rPr>
        <w:t xml:space="preserve"> </w:t>
      </w:r>
      <w:bookmarkStart w:id="14624" w:name="_ETM_Q27_244100"/>
      <w:bookmarkEnd w:id="14624"/>
      <w:r>
        <w:rPr>
          <w:rtl/>
        </w:rPr>
        <w:t xml:space="preserve">זה </w:t>
      </w:r>
      <w:bookmarkStart w:id="14625" w:name="_ETM_Q27_246500"/>
      <w:bookmarkEnd w:id="14625"/>
      <w:r>
        <w:rPr>
          <w:rFonts w:hint="cs"/>
          <w:rtl/>
        </w:rPr>
        <w:t>כל פשעם</w:t>
      </w:r>
      <w:bookmarkStart w:id="14626" w:name="_ETM_Q27_253249"/>
      <w:bookmarkEnd w:id="14626"/>
      <w:r>
        <w:rPr>
          <w:rFonts w:hint="cs"/>
          <w:rtl/>
        </w:rPr>
        <w:t xml:space="preserve">, ודואגים למדינה ויוצאים להפגין. </w:t>
      </w:r>
    </w:p>
    <w:p w:rsidR="00BE54DA" w:rsidRDefault="00BE54DA" w:rsidP="00017F10">
      <w:pPr>
        <w:rPr>
          <w:rtl/>
        </w:rPr>
      </w:pPr>
    </w:p>
    <w:p w:rsidR="00BE54DA" w:rsidRDefault="00BE54DA" w:rsidP="00017F10">
      <w:pPr>
        <w:pStyle w:val="af5"/>
        <w:keepNext/>
        <w:rPr>
          <w:rtl/>
        </w:rPr>
      </w:pPr>
      <w:r w:rsidRPr="00FB4B78">
        <w:rPr>
          <w:rStyle w:val="TagStyle"/>
          <w:rtl/>
        </w:rPr>
        <w:t xml:space="preserve">&lt;&lt; קריאה &gt;&gt; </w:t>
      </w:r>
      <w:r>
        <w:rPr>
          <w:rtl/>
        </w:rPr>
        <w:t>טלי גוטליב (הליכוד):</w:t>
      </w:r>
      <w:r w:rsidRPr="00FB4B78">
        <w:rPr>
          <w:rStyle w:val="TagStyle"/>
          <w:rtl/>
        </w:rPr>
        <w:t xml:space="preserve"> &lt;&lt; קריאה &gt;&gt;</w:t>
      </w:r>
      <w:r>
        <w:rPr>
          <w:rtl/>
        </w:rPr>
        <w:t xml:space="preserve"> </w:t>
      </w:r>
    </w:p>
    <w:p w:rsidR="00BE54DA" w:rsidRDefault="00BE54DA" w:rsidP="00017F10">
      <w:pPr>
        <w:rPr>
          <w:rtl/>
        </w:rPr>
      </w:pPr>
    </w:p>
    <w:p w:rsidR="00BE54DA" w:rsidRDefault="000B6A0F" w:rsidP="00017F10">
      <w:pPr>
        <w:rPr>
          <w:rtl/>
        </w:rPr>
      </w:pPr>
      <w:r>
        <w:rPr>
          <w:rFonts w:hint="cs"/>
          <w:rtl/>
        </w:rPr>
        <w:t>– – –</w:t>
      </w:r>
      <w:r w:rsidR="00BE54DA">
        <w:rPr>
          <w:rFonts w:hint="cs"/>
          <w:rtl/>
        </w:rPr>
        <w:t xml:space="preserve"> גמור. הם לא </w:t>
      </w:r>
      <w:r w:rsidR="00BE54DA">
        <w:rPr>
          <w:rtl/>
        </w:rPr>
        <w:t>חושבים אחרת</w:t>
      </w:r>
      <w:r w:rsidR="00BE54DA">
        <w:rPr>
          <w:rFonts w:hint="cs"/>
          <w:rtl/>
        </w:rPr>
        <w:t xml:space="preserve">. </w:t>
      </w:r>
      <w:bookmarkStart w:id="14627" w:name="_ETM_Q27_248956"/>
      <w:bookmarkStart w:id="14628" w:name="_ETM_Q27_249023"/>
      <w:bookmarkEnd w:id="14627"/>
      <w:bookmarkEnd w:id="14628"/>
      <w:r w:rsidR="00BE54DA">
        <w:rPr>
          <w:rFonts w:hint="cs"/>
          <w:rtl/>
        </w:rPr>
        <w:t xml:space="preserve">אתה דואג למדינה </w:t>
      </w:r>
      <w:r>
        <w:rPr>
          <w:rFonts w:hint="cs"/>
          <w:rtl/>
        </w:rPr>
        <w:t>– – –</w:t>
      </w:r>
      <w:r w:rsidR="00BE54DA">
        <w:rPr>
          <w:rFonts w:hint="cs"/>
          <w:rtl/>
        </w:rPr>
        <w:t xml:space="preserve"> גם אתם – לא הם.</w:t>
      </w:r>
      <w:bookmarkStart w:id="14629" w:name="_ETM_Q27_252094"/>
      <w:bookmarkEnd w:id="14629"/>
    </w:p>
    <w:p w:rsidR="00BE54DA" w:rsidRDefault="00BE54DA" w:rsidP="00017F10">
      <w:pPr>
        <w:rPr>
          <w:rtl/>
        </w:rPr>
      </w:pPr>
    </w:p>
    <w:p w:rsidR="00BE54DA" w:rsidRDefault="00BE54DA" w:rsidP="00017F10">
      <w:pPr>
        <w:pStyle w:val="-"/>
        <w:keepNext/>
        <w:keepLines/>
        <w:rPr>
          <w:rtl/>
        </w:rPr>
      </w:pPr>
      <w:bookmarkStart w:id="14630" w:name="_ETM_Q27_252192"/>
      <w:bookmarkEnd w:id="14630"/>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keepNext/>
        <w:keepLines/>
        <w:rPr>
          <w:rtl/>
        </w:rPr>
      </w:pPr>
    </w:p>
    <w:p w:rsidR="00BE54DA" w:rsidRDefault="00BE54DA" w:rsidP="00017F10">
      <w:pPr>
        <w:keepNext/>
        <w:keepLines/>
        <w:rPr>
          <w:rtl/>
        </w:rPr>
      </w:pPr>
      <w:r>
        <w:rPr>
          <w:rFonts w:hint="cs"/>
          <w:rtl/>
        </w:rPr>
        <w:t>אני מריע להם ואני מחבק אותם, והלוואי שעוד ועוד יבואו. כשאזרח מרגיש שהאדמה רועדת מתחתיו, ראוי שהוא יצא להפגין. זה חינוך אמיתי. זה חינוך אמיתי.</w:t>
      </w:r>
    </w:p>
    <w:p w:rsidR="00BE54DA" w:rsidRDefault="00BE54DA" w:rsidP="00017F10">
      <w:pPr>
        <w:keepNext/>
        <w:keepLines/>
        <w:rPr>
          <w:rtl/>
        </w:rPr>
      </w:pPr>
      <w:bookmarkStart w:id="14631" w:name="_ETM_Q27_262379"/>
      <w:bookmarkStart w:id="14632" w:name="_ETM_Q27_262500"/>
      <w:bookmarkEnd w:id="14631"/>
      <w:bookmarkEnd w:id="14632"/>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rPr>
      </w:pPr>
    </w:p>
    <w:p w:rsidR="00BE54DA" w:rsidRDefault="00BE54DA" w:rsidP="003F2A97">
      <w:pPr>
        <w:rPr>
          <w:rtl/>
        </w:rPr>
      </w:pPr>
      <w:r>
        <w:rPr>
          <w:rFonts w:hint="cs"/>
          <w:rtl/>
        </w:rPr>
        <w:t>על מה</w:t>
      </w:r>
      <w:r w:rsidR="003F2A97">
        <w:rPr>
          <w:rFonts w:hint="cs"/>
          <w:rtl/>
        </w:rPr>
        <w:t>?</w:t>
      </w:r>
      <w:r>
        <w:rPr>
          <w:rFonts w:hint="cs"/>
          <w:rtl/>
        </w:rPr>
        <w:t xml:space="preserve"> על מה? אבל על מה הוא נאבק? אבל על מה?</w:t>
      </w:r>
    </w:p>
    <w:p w:rsidR="00BE54DA" w:rsidRDefault="00BE54DA" w:rsidP="00017F10">
      <w:pPr>
        <w:rPr>
          <w:rtl/>
        </w:rPr>
      </w:pPr>
    </w:p>
    <w:p w:rsidR="00BE54DA" w:rsidRDefault="00BE54DA" w:rsidP="00017F10">
      <w:pPr>
        <w:pStyle w:val="-"/>
        <w:keepNext/>
        <w:rPr>
          <w:rtl/>
        </w:rPr>
      </w:pPr>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017F10">
      <w:pPr>
        <w:rPr>
          <w:rtl/>
        </w:rPr>
      </w:pPr>
      <w:r>
        <w:rPr>
          <w:rFonts w:hint="cs"/>
          <w:rtl/>
        </w:rPr>
        <w:t xml:space="preserve">על מה </w:t>
      </w:r>
      <w:r>
        <w:rPr>
          <w:rtl/>
        </w:rPr>
        <w:t>–</w:t>
      </w:r>
      <w:r>
        <w:rPr>
          <w:rFonts w:hint="cs"/>
          <w:rtl/>
        </w:rPr>
        <w:t xml:space="preserve"> הוא יחליט, לא את תחליטי.</w:t>
      </w:r>
    </w:p>
    <w:p w:rsidR="00BE54DA" w:rsidRDefault="00BE54DA" w:rsidP="00017F10">
      <w:pPr>
        <w:rPr>
          <w:rtl/>
        </w:rPr>
      </w:pPr>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rPr>
      </w:pPr>
    </w:p>
    <w:p w:rsidR="00BE54DA" w:rsidRDefault="00BE54DA" w:rsidP="00017F10">
      <w:pPr>
        <w:rPr>
          <w:rtl/>
        </w:rPr>
      </w:pPr>
      <w:r>
        <w:rPr>
          <w:rFonts w:hint="cs"/>
          <w:rtl/>
        </w:rPr>
        <w:t>לא, לא, זאת אנרכיה.</w:t>
      </w:r>
      <w:r w:rsidRPr="00DC102D">
        <w:rPr>
          <w:rFonts w:hint="cs"/>
          <w:rtl/>
        </w:rPr>
        <w:t xml:space="preserve"> </w:t>
      </w:r>
      <w:r>
        <w:rPr>
          <w:rFonts w:hint="cs"/>
          <w:rtl/>
        </w:rPr>
        <w:t xml:space="preserve">זאת אנרכיה. </w:t>
      </w:r>
    </w:p>
    <w:p w:rsidR="00BE54DA" w:rsidRDefault="00BE54DA" w:rsidP="00017F10">
      <w:pPr>
        <w:rPr>
          <w:rtl/>
        </w:rPr>
      </w:pPr>
    </w:p>
    <w:p w:rsidR="00BE54DA" w:rsidRDefault="00BE54DA" w:rsidP="00017F10">
      <w:pPr>
        <w:pStyle w:val="-"/>
        <w:keepNext/>
        <w:rPr>
          <w:rtl/>
        </w:rPr>
      </w:pPr>
      <w:bookmarkStart w:id="14633" w:name="_ETM_Q27_271307"/>
      <w:bookmarkStart w:id="14634" w:name="_ETM_Q27_271387"/>
      <w:bookmarkEnd w:id="14633"/>
      <w:bookmarkEnd w:id="14634"/>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A968D1">
      <w:pPr>
        <w:rPr>
          <w:rtl/>
          <w:lang w:eastAsia="he-IL"/>
        </w:rPr>
      </w:pPr>
      <w:r>
        <w:rPr>
          <w:rFonts w:hint="cs"/>
          <w:rtl/>
        </w:rPr>
        <w:t xml:space="preserve">על מה </w:t>
      </w:r>
      <w:r>
        <w:rPr>
          <w:rtl/>
        </w:rPr>
        <w:t>–</w:t>
      </w:r>
      <w:r>
        <w:rPr>
          <w:rFonts w:hint="cs"/>
          <w:rtl/>
        </w:rPr>
        <w:t xml:space="preserve"> הוא יחליט. תתווכחי איתו, תצאי לשם</w:t>
      </w:r>
      <w:r w:rsidR="00A968D1">
        <w:rPr>
          <w:rFonts w:hint="cs"/>
          <w:rtl/>
        </w:rPr>
        <w:t>,</w:t>
      </w:r>
      <w:r>
        <w:rPr>
          <w:rFonts w:hint="cs"/>
          <w:rtl/>
        </w:rPr>
        <w:t xml:space="preserve"> </w:t>
      </w:r>
      <w:bookmarkStart w:id="14635" w:name="_ETM_Q27_274617"/>
      <w:bookmarkStart w:id="14636" w:name="_ETM_Q27_274722"/>
      <w:bookmarkEnd w:id="14635"/>
      <w:bookmarkEnd w:id="14636"/>
      <w:r>
        <w:rPr>
          <w:rFonts w:hint="cs"/>
          <w:rtl/>
          <w:lang w:eastAsia="he-IL"/>
        </w:rPr>
        <w:t>תרימי גם את שלטים, אבל אל תקראו לאנשים האלה "אנרכיסטים".</w:t>
      </w:r>
    </w:p>
    <w:p w:rsidR="00BE54DA" w:rsidRDefault="00BE54DA" w:rsidP="00017F10">
      <w:pPr>
        <w:rPr>
          <w:rtl/>
          <w:lang w:eastAsia="he-IL"/>
        </w:rPr>
      </w:pPr>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D05E6D">
      <w:pPr>
        <w:rPr>
          <w:rtl/>
        </w:rPr>
      </w:pPr>
    </w:p>
    <w:p w:rsidR="00BE54DA" w:rsidRDefault="00BE54DA" w:rsidP="00017F10">
      <w:pPr>
        <w:rPr>
          <w:rtl/>
        </w:rPr>
      </w:pPr>
      <w:r>
        <w:rPr>
          <w:rFonts w:hint="cs"/>
          <w:rtl/>
        </w:rPr>
        <w:t>לא, לא נכון,</w:t>
      </w:r>
      <w:r w:rsidRPr="00100B23">
        <w:rPr>
          <w:rFonts w:hint="cs"/>
          <w:rtl/>
        </w:rPr>
        <w:t xml:space="preserve"> </w:t>
      </w:r>
      <w:r>
        <w:rPr>
          <w:rFonts w:hint="cs"/>
          <w:rtl/>
        </w:rPr>
        <w:t xml:space="preserve">לא נכון. צריך סיבה. חייבת להיות סיבה. </w:t>
      </w:r>
    </w:p>
    <w:p w:rsidR="00BE54DA" w:rsidRDefault="00BE54DA" w:rsidP="00017F10">
      <w:pPr>
        <w:rPr>
          <w:rtl/>
          <w:lang w:eastAsia="he-IL"/>
        </w:rPr>
      </w:pPr>
    </w:p>
    <w:p w:rsidR="00BE54DA" w:rsidRDefault="00BE54DA" w:rsidP="00017F10">
      <w:pPr>
        <w:pStyle w:val="af5"/>
        <w:keepNext/>
        <w:rPr>
          <w:rtl/>
        </w:rPr>
      </w:pPr>
      <w:bookmarkStart w:id="14637" w:name="ET_interruption_6345_10"/>
      <w:r w:rsidRPr="00100B23">
        <w:rPr>
          <w:rStyle w:val="TagStyle"/>
          <w:rtl/>
        </w:rPr>
        <w:t xml:space="preserve"> &lt;&lt; קריאה &gt;&gt; </w:t>
      </w:r>
      <w:r>
        <w:rPr>
          <w:rtl/>
        </w:rPr>
        <w:t>טלי גוטליב (הליכוד):</w:t>
      </w:r>
      <w:r w:rsidRPr="00100B23">
        <w:rPr>
          <w:rStyle w:val="TagStyle"/>
          <w:rtl/>
        </w:rPr>
        <w:t xml:space="preserve"> &lt;&lt; קריאה &gt;&gt;</w:t>
      </w:r>
      <w:r>
        <w:rPr>
          <w:rtl/>
        </w:rPr>
        <w:t xml:space="preserve"> </w:t>
      </w:r>
      <w:bookmarkEnd w:id="14637"/>
    </w:p>
    <w:p w:rsidR="00BE54DA" w:rsidRDefault="00BE54DA" w:rsidP="00D05E6D">
      <w:pPr>
        <w:rPr>
          <w:rtl/>
          <w:lang w:eastAsia="he-IL"/>
        </w:rPr>
      </w:pPr>
    </w:p>
    <w:p w:rsidR="00BE54DA" w:rsidRDefault="00BE54DA" w:rsidP="00017F10">
      <w:pPr>
        <w:rPr>
          <w:rtl/>
          <w:lang w:eastAsia="he-IL"/>
        </w:rPr>
      </w:pPr>
      <w:bookmarkStart w:id="14638" w:name="_ETM_Q27_286105"/>
      <w:bookmarkEnd w:id="14638"/>
      <w:r>
        <w:rPr>
          <w:rFonts w:hint="cs"/>
          <w:rtl/>
          <w:lang w:eastAsia="he-IL"/>
        </w:rPr>
        <w:t>תומכים בחמאס.</w:t>
      </w:r>
    </w:p>
    <w:p w:rsidR="00BE54DA" w:rsidRDefault="00BE54DA" w:rsidP="00017F10">
      <w:pPr>
        <w:rPr>
          <w:rtl/>
          <w:lang w:eastAsia="he-IL"/>
        </w:rPr>
      </w:pPr>
      <w:bookmarkStart w:id="14639" w:name="_ETM_Q27_289179"/>
      <w:bookmarkEnd w:id="14639"/>
    </w:p>
    <w:p w:rsidR="00BE54DA" w:rsidRDefault="00BE54DA" w:rsidP="00017F10">
      <w:pPr>
        <w:pStyle w:val="af5"/>
        <w:keepNext/>
        <w:rPr>
          <w:rtl/>
        </w:rPr>
      </w:pPr>
      <w:bookmarkStart w:id="14640" w:name="_ETM_Q27_289261"/>
      <w:bookmarkEnd w:id="14640"/>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lang w:eastAsia="he-IL"/>
        </w:rPr>
      </w:pPr>
    </w:p>
    <w:p w:rsidR="00BE54DA" w:rsidRDefault="00BE54DA" w:rsidP="00017F10">
      <w:pPr>
        <w:rPr>
          <w:rtl/>
          <w:lang w:eastAsia="he-IL"/>
        </w:rPr>
      </w:pPr>
      <w:r>
        <w:rPr>
          <w:rFonts w:hint="cs"/>
          <w:rtl/>
        </w:rPr>
        <w:t xml:space="preserve">הם לא השלימו עם הבחירות. הם לא השלימו עם הבחירות. </w:t>
      </w:r>
      <w:r>
        <w:rPr>
          <w:rFonts w:hint="cs"/>
          <w:rtl/>
          <w:lang w:eastAsia="he-IL"/>
        </w:rPr>
        <w:t>ולא מחליפים ממשלה בקפלן – בקלפי.</w:t>
      </w:r>
    </w:p>
    <w:p w:rsidR="00BE54DA" w:rsidRPr="00100B23" w:rsidRDefault="00BE54DA" w:rsidP="00017F10">
      <w:pPr>
        <w:rPr>
          <w:rtl/>
          <w:lang w:eastAsia="he-IL"/>
        </w:rPr>
      </w:pPr>
    </w:p>
    <w:p w:rsidR="00BE54DA" w:rsidRDefault="00BE54DA" w:rsidP="00017F10">
      <w:pPr>
        <w:pStyle w:val="af6"/>
        <w:keepNext/>
        <w:rPr>
          <w:rtl/>
        </w:rPr>
      </w:pPr>
      <w:r w:rsidRPr="00100B23">
        <w:rPr>
          <w:rStyle w:val="TagStyle"/>
          <w:rtl/>
        </w:rPr>
        <w:t xml:space="preserve"> &lt;&lt; יור &gt;&gt; </w:t>
      </w:r>
      <w:r>
        <w:rPr>
          <w:rtl/>
        </w:rPr>
        <w:t>היו"ר משה סולומון:</w:t>
      </w:r>
      <w:r w:rsidRPr="00100B23">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תודה, תודה רבה.</w:t>
      </w:r>
      <w:bookmarkStart w:id="14641" w:name="_ETM_Q27_293179"/>
      <w:bookmarkEnd w:id="14641"/>
    </w:p>
    <w:p w:rsidR="00BE54DA" w:rsidRDefault="00BE54DA" w:rsidP="00017F10">
      <w:pPr>
        <w:rPr>
          <w:rtl/>
          <w:lang w:eastAsia="he-IL"/>
        </w:rPr>
      </w:pPr>
      <w:bookmarkStart w:id="14642" w:name="_ETM_Q27_293277"/>
      <w:bookmarkEnd w:id="14642"/>
    </w:p>
    <w:p w:rsidR="00BE54DA" w:rsidRDefault="00BE54DA" w:rsidP="00017F10">
      <w:pPr>
        <w:pStyle w:val="-"/>
        <w:keepNext/>
        <w:rPr>
          <w:rtl/>
        </w:rPr>
      </w:pPr>
      <w:bookmarkStart w:id="14643" w:name="ET_speakercontinue_5082_26"/>
      <w:r w:rsidRPr="00086B4C">
        <w:rPr>
          <w:rStyle w:val="TagStyle"/>
          <w:rtl/>
        </w:rPr>
        <w:t>&lt;&lt; דובר_המשך &gt;&gt;</w:t>
      </w:r>
      <w:r w:rsidRPr="00FB4B78">
        <w:rPr>
          <w:rStyle w:val="TagStyle"/>
          <w:rtl/>
        </w:rPr>
        <w:t xml:space="preserve"> </w:t>
      </w:r>
      <w:r>
        <w:rPr>
          <w:rtl/>
        </w:rPr>
        <w:t>מאיר כהן (יש עתיד):</w:t>
      </w:r>
      <w:r w:rsidRPr="00FB4B78">
        <w:rPr>
          <w:rStyle w:val="TagStyle"/>
          <w:rtl/>
        </w:rPr>
        <w:t xml:space="preserve"> </w:t>
      </w:r>
      <w:r w:rsidRPr="00086B4C">
        <w:rPr>
          <w:rStyle w:val="TagStyle"/>
          <w:rtl/>
        </w:rPr>
        <w:t>&lt;&lt; דובר_המשך &gt;&gt;</w:t>
      </w:r>
      <w:bookmarkEnd w:id="14643"/>
      <w:r w:rsidRPr="00086B4C">
        <w:rPr>
          <w:rStyle w:val="TagStyle"/>
          <w:rtl/>
        </w:rPr>
        <w:t xml:space="preserve"> </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קטי, קטי.</w:t>
      </w:r>
    </w:p>
    <w:p w:rsidR="00BE54DA" w:rsidRDefault="00BE54DA" w:rsidP="00017F10">
      <w:pPr>
        <w:rPr>
          <w:rtl/>
          <w:lang w:eastAsia="he-IL"/>
        </w:rPr>
      </w:pPr>
    </w:p>
    <w:p w:rsidR="00BE54DA" w:rsidRDefault="00BE54DA" w:rsidP="00017F10">
      <w:pPr>
        <w:pStyle w:val="af6"/>
        <w:keepNext/>
        <w:rPr>
          <w:rtl/>
        </w:rPr>
      </w:pPr>
      <w:r w:rsidRPr="00100B23">
        <w:rPr>
          <w:rStyle w:val="TagStyle"/>
          <w:rtl/>
        </w:rPr>
        <w:t xml:space="preserve"> &lt;&lt; יור &gt;&gt; </w:t>
      </w:r>
      <w:r>
        <w:rPr>
          <w:rtl/>
        </w:rPr>
        <w:t>היו"ר משה סולומון:</w:t>
      </w:r>
      <w:r w:rsidRPr="00100B23">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sidRPr="002255A9">
        <w:rPr>
          <w:rtl/>
          <w:lang w:eastAsia="he-IL"/>
        </w:rPr>
        <w:t>קֶ</w:t>
      </w:r>
      <w:r>
        <w:rPr>
          <w:rFonts w:hint="cs"/>
          <w:rtl/>
          <w:lang w:eastAsia="he-IL"/>
        </w:rPr>
        <w:t xml:space="preserve">טי או </w:t>
      </w:r>
      <w:r w:rsidRPr="002255A9">
        <w:rPr>
          <w:rtl/>
          <w:lang w:eastAsia="he-IL"/>
        </w:rPr>
        <w:t>ק</w:t>
      </w:r>
      <w:r>
        <w:rPr>
          <w:rFonts w:hint="cs"/>
          <w:rtl/>
          <w:lang w:eastAsia="he-IL"/>
        </w:rPr>
        <w:t>טי?</w:t>
      </w:r>
    </w:p>
    <w:p w:rsidR="00BE54DA" w:rsidRDefault="00BE54DA" w:rsidP="00017F10">
      <w:pPr>
        <w:rPr>
          <w:rtl/>
          <w:lang w:eastAsia="he-IL"/>
        </w:rPr>
      </w:pPr>
    </w:p>
    <w:p w:rsidR="00BE54DA" w:rsidRDefault="00BE54DA" w:rsidP="00017F10">
      <w:pPr>
        <w:pStyle w:val="-"/>
        <w:keepNext/>
        <w:rPr>
          <w:rtl/>
        </w:rPr>
      </w:pPr>
      <w:r w:rsidRPr="00086B4C">
        <w:rPr>
          <w:rStyle w:val="TagStyle"/>
          <w:rtl/>
        </w:rPr>
        <w:t>&lt;&lt; דובר_המשך &gt;&gt;</w:t>
      </w:r>
      <w:r w:rsidRPr="00FB4B78">
        <w:rPr>
          <w:rStyle w:val="TagStyle"/>
          <w:rtl/>
        </w:rPr>
        <w:t xml:space="preserve"> </w:t>
      </w:r>
      <w:r>
        <w:rPr>
          <w:rtl/>
        </w:rPr>
        <w:t>מאיר כהן (יש עתיד):</w:t>
      </w:r>
      <w:r w:rsidRPr="00FB4B78">
        <w:rPr>
          <w:rStyle w:val="TagStyle"/>
          <w:rtl/>
        </w:rPr>
        <w:t xml:space="preserve"> </w:t>
      </w:r>
      <w:r w:rsidRPr="00086B4C">
        <w:rPr>
          <w:rStyle w:val="TagStyle"/>
          <w:rtl/>
        </w:rPr>
        <w:t xml:space="preserve">&lt;&lt; דובר_המשך &gt;&gt; </w:t>
      </w:r>
      <w:r>
        <w:rPr>
          <w:rtl/>
        </w:rPr>
        <w:t xml:space="preserve"> </w:t>
      </w:r>
    </w:p>
    <w:p w:rsidR="00BE54DA" w:rsidRDefault="00BE54DA" w:rsidP="00017F10">
      <w:pPr>
        <w:rPr>
          <w:rtl/>
          <w:lang w:eastAsia="he-IL"/>
        </w:rPr>
      </w:pPr>
    </w:p>
    <w:p w:rsidR="00BE54DA" w:rsidRDefault="00BE54DA" w:rsidP="00017F10">
      <w:pPr>
        <w:rPr>
          <w:rtl/>
          <w:lang w:eastAsia="he-IL"/>
        </w:rPr>
      </w:pPr>
      <w:r>
        <w:rPr>
          <w:rFonts w:hint="cs"/>
          <w:rtl/>
          <w:lang w:eastAsia="he-IL"/>
        </w:rPr>
        <w:t xml:space="preserve">אני קורא לה קטי, אתה תקרא לה </w:t>
      </w:r>
      <w:r w:rsidRPr="002255A9">
        <w:rPr>
          <w:rtl/>
          <w:lang w:eastAsia="he-IL"/>
        </w:rPr>
        <w:t>קֶ</w:t>
      </w:r>
      <w:r>
        <w:rPr>
          <w:rFonts w:hint="cs"/>
          <w:rtl/>
          <w:lang w:eastAsia="he-IL"/>
        </w:rPr>
        <w:t>טי.</w:t>
      </w:r>
    </w:p>
    <w:p w:rsidR="00BE54DA" w:rsidRDefault="00BE54DA" w:rsidP="00017F10">
      <w:pPr>
        <w:ind w:firstLine="0"/>
        <w:rPr>
          <w:rtl/>
          <w:lang w:eastAsia="he-IL"/>
        </w:rPr>
      </w:pPr>
      <w:bookmarkStart w:id="14644" w:name="_ETM_Q27_298798"/>
      <w:bookmarkStart w:id="14645" w:name="_ETM_Q27_298896"/>
      <w:bookmarkStart w:id="14646" w:name="_ETM_Q27_299237"/>
      <w:bookmarkStart w:id="14647" w:name="_ETM_Q27_299311"/>
      <w:bookmarkStart w:id="14648" w:name="_ETM_Q27_294034"/>
      <w:bookmarkEnd w:id="14644"/>
      <w:bookmarkEnd w:id="14645"/>
      <w:bookmarkEnd w:id="14646"/>
      <w:bookmarkEnd w:id="14647"/>
      <w:bookmarkEnd w:id="14648"/>
    </w:p>
    <w:p w:rsidR="00BE54DA" w:rsidRDefault="00BE54DA" w:rsidP="00017F10">
      <w:pPr>
        <w:pStyle w:val="af5"/>
        <w:keepNext/>
        <w:rPr>
          <w:rtl/>
        </w:rPr>
      </w:pPr>
      <w:bookmarkStart w:id="14649" w:name="ET_interruption_6345_12"/>
      <w:r w:rsidRPr="003C25DC">
        <w:rPr>
          <w:rStyle w:val="TagStyle"/>
          <w:rtl/>
        </w:rPr>
        <w:t xml:space="preserve"> &lt;&lt; קריאה &gt;&gt; </w:t>
      </w:r>
      <w:r>
        <w:rPr>
          <w:rtl/>
        </w:rPr>
        <w:t>טלי גוטליב (הליכוד):</w:t>
      </w:r>
      <w:r w:rsidRPr="003C25DC">
        <w:rPr>
          <w:rStyle w:val="TagStyle"/>
          <w:rtl/>
        </w:rPr>
        <w:t xml:space="preserve"> &lt;&lt; קריאה &gt;&gt;</w:t>
      </w:r>
      <w:r>
        <w:rPr>
          <w:rtl/>
        </w:rPr>
        <w:t xml:space="preserve"> </w:t>
      </w:r>
      <w:bookmarkEnd w:id="14649"/>
    </w:p>
    <w:p w:rsidR="00BE54DA" w:rsidRDefault="00BE54DA" w:rsidP="00D05E6D">
      <w:pPr>
        <w:rPr>
          <w:rtl/>
          <w:lang w:eastAsia="he-IL"/>
        </w:rPr>
      </w:pPr>
    </w:p>
    <w:p w:rsidR="00BE54DA" w:rsidRDefault="000B6A0F" w:rsidP="00017F10">
      <w:pPr>
        <w:rPr>
          <w:lang w:eastAsia="he-IL"/>
        </w:rPr>
      </w:pPr>
      <w:r>
        <w:rPr>
          <w:rFonts w:hint="cs"/>
          <w:rtl/>
          <w:lang w:eastAsia="he-IL"/>
        </w:rPr>
        <w:t>– – –</w:t>
      </w:r>
      <w:r w:rsidR="00BE54DA">
        <w:rPr>
          <w:rFonts w:hint="cs"/>
          <w:rtl/>
          <w:lang w:eastAsia="he-IL"/>
        </w:rPr>
        <w:t xml:space="preserve"> זה נראה נורא. זה נראה נורא, אי-אפשר לראות את זה </w:t>
      </w:r>
      <w:r>
        <w:rPr>
          <w:rFonts w:hint="cs"/>
          <w:rtl/>
          <w:lang w:eastAsia="he-IL"/>
        </w:rPr>
        <w:t>– – –</w:t>
      </w:r>
      <w:r w:rsidR="00BE54DA">
        <w:rPr>
          <w:rFonts w:hint="cs"/>
          <w:rtl/>
          <w:lang w:eastAsia="he-IL"/>
        </w:rPr>
        <w:t xml:space="preserve"> ירדתם מהפסים. </w:t>
      </w:r>
    </w:p>
    <w:p w:rsidR="00BE54DA" w:rsidRDefault="00BE54DA" w:rsidP="00017F10">
      <w:pPr>
        <w:rPr>
          <w:rtl/>
          <w:lang w:eastAsia="he-IL"/>
        </w:rPr>
      </w:pPr>
    </w:p>
    <w:p w:rsidR="00BE54DA" w:rsidRDefault="00BE54DA" w:rsidP="00017F10">
      <w:pPr>
        <w:pStyle w:val="af6"/>
        <w:keepNext/>
        <w:rPr>
          <w:rtl/>
        </w:rPr>
      </w:pPr>
      <w:r w:rsidRPr="003C25DC">
        <w:rPr>
          <w:rStyle w:val="TagStyle"/>
          <w:rtl/>
        </w:rPr>
        <w:t xml:space="preserve"> &lt;&lt; יור &gt;&gt; </w:t>
      </w:r>
      <w:r>
        <w:rPr>
          <w:rtl/>
        </w:rPr>
        <w:t>היו"ר משה סולומון:</w:t>
      </w:r>
      <w:r w:rsidRPr="003C25DC">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חברי הכנסת, אני מבקש לאפשר.</w:t>
      </w:r>
    </w:p>
    <w:p w:rsidR="00BE54DA" w:rsidRDefault="00BE54DA" w:rsidP="00017F10">
      <w:pPr>
        <w:rPr>
          <w:rtl/>
          <w:lang w:eastAsia="he-IL"/>
        </w:rPr>
      </w:pPr>
      <w:bookmarkStart w:id="14650" w:name="_ETM_Q27_317860"/>
      <w:bookmarkStart w:id="14651" w:name="_ETM_Q27_317927"/>
      <w:bookmarkEnd w:id="14650"/>
      <w:bookmarkEnd w:id="14651"/>
    </w:p>
    <w:p w:rsidR="00BE54DA" w:rsidRDefault="00BE54DA" w:rsidP="00017F10">
      <w:pPr>
        <w:pStyle w:val="-"/>
        <w:keepNext/>
        <w:rPr>
          <w:rtl/>
        </w:rPr>
      </w:pPr>
      <w:bookmarkStart w:id="14652" w:name="_ETM_Q27_318060"/>
      <w:bookmarkStart w:id="14653" w:name="_ETM_Q27_318131"/>
      <w:bookmarkEnd w:id="14652"/>
      <w:bookmarkEnd w:id="14653"/>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lang w:eastAsia="he-IL"/>
        </w:rPr>
      </w:pPr>
    </w:p>
    <w:p w:rsidR="00BE54DA" w:rsidRDefault="00BE54DA" w:rsidP="00017F10">
      <w:pPr>
        <w:rPr>
          <w:rtl/>
          <w:lang w:eastAsia="he-IL"/>
        </w:rPr>
      </w:pPr>
      <w:r>
        <w:rPr>
          <w:rFonts w:hint="cs"/>
          <w:rtl/>
          <w:lang w:eastAsia="he-IL"/>
        </w:rPr>
        <w:t>טלי, עכשיו הצעת החוק.</w:t>
      </w:r>
      <w:r w:rsidRPr="003C25DC">
        <w:rPr>
          <w:rFonts w:hint="cs"/>
          <w:rtl/>
          <w:lang w:eastAsia="he-IL"/>
        </w:rPr>
        <w:t xml:space="preserve"> </w:t>
      </w:r>
      <w:r>
        <w:rPr>
          <w:rFonts w:hint="cs"/>
          <w:rtl/>
          <w:lang w:eastAsia="he-IL"/>
        </w:rPr>
        <w:t>טלי, עכשיו הצעת החוק. נריב אחר כך.</w:t>
      </w:r>
    </w:p>
    <w:p w:rsidR="00BE54DA" w:rsidRDefault="00BE54DA" w:rsidP="00017F10">
      <w:pPr>
        <w:rPr>
          <w:rtl/>
          <w:lang w:eastAsia="he-IL"/>
        </w:rPr>
      </w:pPr>
    </w:p>
    <w:p w:rsidR="00BE54DA" w:rsidRDefault="00BE54DA" w:rsidP="00017F10">
      <w:pPr>
        <w:pStyle w:val="af6"/>
        <w:keepNext/>
        <w:rPr>
          <w:rtl/>
        </w:rPr>
      </w:pPr>
      <w:r w:rsidRPr="003C25DC">
        <w:rPr>
          <w:rStyle w:val="TagStyle"/>
          <w:rtl/>
        </w:rPr>
        <w:t xml:space="preserve"> &lt;&lt; יור &gt;&gt; </w:t>
      </w:r>
      <w:r>
        <w:rPr>
          <w:rtl/>
        </w:rPr>
        <w:t>היו"ר משה סולומון:</w:t>
      </w:r>
      <w:r w:rsidRPr="003C25DC">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4654" w:name="_ETM_Q27_318494"/>
      <w:bookmarkEnd w:id="14654"/>
      <w:r>
        <w:rPr>
          <w:rFonts w:hint="cs"/>
          <w:rtl/>
          <w:lang w:eastAsia="he-IL"/>
        </w:rPr>
        <w:t>חברי הכנסת.</w:t>
      </w:r>
    </w:p>
    <w:p w:rsidR="00BE54DA" w:rsidRDefault="00BE54DA" w:rsidP="00017F10">
      <w:pPr>
        <w:rPr>
          <w:rtl/>
          <w:lang w:eastAsia="he-IL"/>
        </w:rPr>
      </w:pPr>
    </w:p>
    <w:p w:rsidR="00BE54DA" w:rsidRDefault="00BE54DA" w:rsidP="00017F10">
      <w:pPr>
        <w:pStyle w:val="af5"/>
        <w:keepNext/>
        <w:rPr>
          <w:rtl/>
        </w:rPr>
      </w:pPr>
      <w:bookmarkStart w:id="14655" w:name="ET_interruption_5807_5"/>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bookmarkEnd w:id="14655"/>
    </w:p>
    <w:p w:rsidR="00BE54DA" w:rsidRDefault="00BE54DA" w:rsidP="00D05E6D">
      <w:pPr>
        <w:rPr>
          <w:rtl/>
        </w:rPr>
      </w:pPr>
      <w:bookmarkStart w:id="14656" w:name="_ETM_Q27_321359"/>
      <w:bookmarkEnd w:id="14656"/>
    </w:p>
    <w:p w:rsidR="00BE54DA" w:rsidRDefault="00BE54DA" w:rsidP="00A968D1">
      <w:pPr>
        <w:rPr>
          <w:rtl/>
        </w:rPr>
      </w:pPr>
      <w:bookmarkStart w:id="14657" w:name="_ETM_Q27_321436"/>
      <w:bookmarkEnd w:id="14657"/>
      <w:r>
        <w:rPr>
          <w:rFonts w:hint="cs"/>
          <w:rtl/>
        </w:rPr>
        <w:t>שנייה. אתה מוכן לגנות את מה</w:t>
      </w:r>
      <w:bookmarkStart w:id="14658" w:name="_ETM_Q27_319550"/>
      <w:bookmarkEnd w:id="14658"/>
      <w:r>
        <w:rPr>
          <w:rFonts w:hint="cs"/>
          <w:rtl/>
        </w:rPr>
        <w:t xml:space="preserve"> שאמרו לגנץ היום? קראו לו "בוגד". קראו לגנץ, רמטכ"ל, שר הביטחון</w:t>
      </w:r>
      <w:r w:rsidR="00A968D1">
        <w:rPr>
          <w:rFonts w:hint="cs"/>
          <w:rtl/>
        </w:rPr>
        <w:t>,</w:t>
      </w:r>
      <w:r>
        <w:rPr>
          <w:rFonts w:hint="cs"/>
          <w:rtl/>
        </w:rPr>
        <w:t xml:space="preserve"> "בוגד". זה בסדר?</w:t>
      </w:r>
    </w:p>
    <w:p w:rsidR="00BE54DA" w:rsidRDefault="00BE54DA" w:rsidP="00017F10">
      <w:pPr>
        <w:rPr>
          <w:rtl/>
          <w:lang w:eastAsia="he-IL"/>
        </w:rPr>
      </w:pPr>
    </w:p>
    <w:p w:rsidR="00BE54DA" w:rsidRDefault="00BE54DA" w:rsidP="00017F10">
      <w:pPr>
        <w:pStyle w:val="-"/>
        <w:keepNext/>
        <w:rPr>
          <w:rtl/>
        </w:rPr>
      </w:pPr>
      <w:bookmarkStart w:id="14659" w:name="_ETM_Q27_320936"/>
      <w:bookmarkStart w:id="14660" w:name="_ETM_Q27_321026"/>
      <w:bookmarkEnd w:id="14659"/>
      <w:bookmarkEnd w:id="14660"/>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lang w:eastAsia="he-IL"/>
        </w:rPr>
      </w:pPr>
    </w:p>
    <w:p w:rsidR="00BE54DA" w:rsidRDefault="00BE54DA" w:rsidP="00017F10">
      <w:pPr>
        <w:rPr>
          <w:rtl/>
          <w:lang w:eastAsia="he-IL"/>
        </w:rPr>
      </w:pPr>
      <w:r>
        <w:rPr>
          <w:rFonts w:hint="cs"/>
          <w:rtl/>
          <w:lang w:eastAsia="he-IL"/>
        </w:rPr>
        <w:t>לא.</w:t>
      </w:r>
    </w:p>
    <w:p w:rsidR="00BE54DA" w:rsidRPr="003C25DC" w:rsidRDefault="00BE54DA" w:rsidP="00017F10">
      <w:pPr>
        <w:rPr>
          <w:rtl/>
          <w:lang w:eastAsia="he-IL"/>
        </w:rPr>
      </w:pPr>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lang w:eastAsia="he-IL"/>
        </w:rPr>
      </w:pPr>
    </w:p>
    <w:p w:rsidR="00BE54DA" w:rsidRDefault="00BE54DA" w:rsidP="00017F10">
      <w:pPr>
        <w:rPr>
          <w:rtl/>
          <w:lang w:eastAsia="he-IL"/>
        </w:rPr>
      </w:pPr>
      <w:bookmarkStart w:id="14661" w:name="_ETM_Q27_331984"/>
      <w:bookmarkStart w:id="14662" w:name="_ETM_Q27_332089"/>
      <w:bookmarkEnd w:id="14661"/>
      <w:bookmarkEnd w:id="14662"/>
      <w:r>
        <w:rPr>
          <w:rFonts w:hint="cs"/>
          <w:rtl/>
          <w:lang w:eastAsia="he-IL"/>
        </w:rPr>
        <w:t xml:space="preserve">אז </w:t>
      </w:r>
      <w:bookmarkStart w:id="14663" w:name="_ETM_Q27_332559"/>
      <w:bookmarkEnd w:id="14663"/>
      <w:r>
        <w:rPr>
          <w:rFonts w:hint="cs"/>
          <w:rtl/>
          <w:lang w:eastAsia="he-IL"/>
        </w:rPr>
        <w:t>תגנו את זה.</w:t>
      </w:r>
    </w:p>
    <w:p w:rsidR="00BE54DA" w:rsidRDefault="00BE54DA" w:rsidP="00017F10">
      <w:pPr>
        <w:rPr>
          <w:rtl/>
          <w:lang w:eastAsia="he-IL"/>
        </w:rPr>
      </w:pPr>
    </w:p>
    <w:p w:rsidR="00BE54DA" w:rsidRDefault="00BE54DA" w:rsidP="00017F10">
      <w:pPr>
        <w:pStyle w:val="-"/>
        <w:keepNext/>
        <w:rPr>
          <w:rtl/>
        </w:rPr>
      </w:pPr>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Pr="003C25DC" w:rsidRDefault="00BE54DA" w:rsidP="00017F10">
      <w:pPr>
        <w:rPr>
          <w:rtl/>
          <w:lang w:eastAsia="he-IL"/>
        </w:rPr>
      </w:pPr>
    </w:p>
    <w:p w:rsidR="00BE54DA" w:rsidRDefault="00BE54DA" w:rsidP="00017F10">
      <w:pPr>
        <w:rPr>
          <w:rtl/>
        </w:rPr>
      </w:pPr>
      <w:bookmarkStart w:id="14664" w:name="_ETM_Q27_261360"/>
      <w:bookmarkStart w:id="14665" w:name="_ETM_Q27_333700"/>
      <w:bookmarkEnd w:id="14664"/>
      <w:bookmarkEnd w:id="14665"/>
      <w:r>
        <w:rPr>
          <w:rtl/>
        </w:rPr>
        <w:t>תגידי</w:t>
      </w:r>
      <w:r>
        <w:rPr>
          <w:rFonts w:hint="cs"/>
          <w:rtl/>
        </w:rPr>
        <w:t>,</w:t>
      </w:r>
      <w:r>
        <w:rPr>
          <w:rtl/>
        </w:rPr>
        <w:t xml:space="preserve"> </w:t>
      </w:r>
      <w:bookmarkStart w:id="14666" w:name="_ETM_Q27_334150"/>
      <w:bookmarkEnd w:id="14666"/>
      <w:r>
        <w:rPr>
          <w:rtl/>
        </w:rPr>
        <w:t xml:space="preserve">את </w:t>
      </w:r>
      <w:bookmarkStart w:id="14667" w:name="_ETM_Q27_334270"/>
      <w:bookmarkEnd w:id="14667"/>
      <w:r>
        <w:rPr>
          <w:rtl/>
        </w:rPr>
        <w:t>בסדר</w:t>
      </w:r>
      <w:r>
        <w:rPr>
          <w:rFonts w:hint="cs"/>
          <w:rtl/>
        </w:rPr>
        <w:t>?</w:t>
      </w:r>
      <w:r>
        <w:rPr>
          <w:rtl/>
        </w:rPr>
        <w:t xml:space="preserve"> </w:t>
      </w:r>
      <w:bookmarkStart w:id="14668" w:name="_ETM_Q27_335230"/>
      <w:bookmarkEnd w:id="14668"/>
    </w:p>
    <w:p w:rsidR="00BE54DA" w:rsidRDefault="00BE54DA" w:rsidP="00017F10">
      <w:pPr>
        <w:rPr>
          <w:rtl/>
        </w:rPr>
      </w:pPr>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lang w:eastAsia="he-IL"/>
        </w:rPr>
      </w:pPr>
    </w:p>
    <w:p w:rsidR="00BE54DA" w:rsidRDefault="00BE54DA" w:rsidP="00017F10">
      <w:pPr>
        <w:rPr>
          <w:rtl/>
          <w:lang w:eastAsia="he-IL"/>
        </w:rPr>
      </w:pPr>
      <w:r>
        <w:rPr>
          <w:rFonts w:hint="cs"/>
          <w:rtl/>
          <w:lang w:eastAsia="he-IL"/>
        </w:rPr>
        <w:t>למה? למה לא בסדר?</w:t>
      </w:r>
    </w:p>
    <w:p w:rsidR="00BE54DA" w:rsidRPr="007666B4" w:rsidRDefault="00BE54DA" w:rsidP="00017F10">
      <w:pPr>
        <w:rPr>
          <w:rtl/>
          <w:lang w:eastAsia="he-IL"/>
        </w:rPr>
      </w:pPr>
    </w:p>
    <w:p w:rsidR="00BE54DA" w:rsidRDefault="00BE54DA" w:rsidP="00017F10">
      <w:pPr>
        <w:pStyle w:val="-"/>
        <w:keepNext/>
        <w:rPr>
          <w:rtl/>
        </w:rPr>
      </w:pPr>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017F10">
      <w:pPr>
        <w:rPr>
          <w:rtl/>
        </w:rPr>
      </w:pPr>
      <w:r>
        <w:rPr>
          <w:rtl/>
        </w:rPr>
        <w:t xml:space="preserve">את </w:t>
      </w:r>
      <w:bookmarkStart w:id="14669" w:name="_ETM_Q27_335379"/>
      <w:bookmarkEnd w:id="14669"/>
      <w:r>
        <w:rPr>
          <w:rtl/>
        </w:rPr>
        <w:t xml:space="preserve">צריכה </w:t>
      </w:r>
      <w:bookmarkStart w:id="14670" w:name="_ETM_Q27_335590"/>
      <w:bookmarkEnd w:id="14670"/>
      <w:r>
        <w:rPr>
          <w:rtl/>
        </w:rPr>
        <w:t xml:space="preserve">להגיד </w:t>
      </w:r>
      <w:bookmarkStart w:id="14671" w:name="_ETM_Q27_335889"/>
      <w:bookmarkEnd w:id="14671"/>
      <w:r>
        <w:rPr>
          <w:rtl/>
        </w:rPr>
        <w:t xml:space="preserve">לי </w:t>
      </w:r>
      <w:bookmarkStart w:id="14672" w:name="_ETM_Q27_336010"/>
      <w:bookmarkEnd w:id="14672"/>
      <w:r>
        <w:rPr>
          <w:rtl/>
        </w:rPr>
        <w:t xml:space="preserve">מה </w:t>
      </w:r>
      <w:bookmarkStart w:id="14673" w:name="_ETM_Q27_336190"/>
      <w:bookmarkEnd w:id="14673"/>
      <w:r>
        <w:rPr>
          <w:rtl/>
        </w:rPr>
        <w:t xml:space="preserve">לגנות </w:t>
      </w:r>
      <w:bookmarkStart w:id="14674" w:name="_ETM_Q27_336669"/>
      <w:bookmarkEnd w:id="14674"/>
      <w:r>
        <w:rPr>
          <w:rtl/>
        </w:rPr>
        <w:t>ומה</w:t>
      </w:r>
      <w:r>
        <w:rPr>
          <w:rFonts w:hint="cs"/>
          <w:rtl/>
        </w:rPr>
        <w:t xml:space="preserve"> לא</w:t>
      </w:r>
      <w:r>
        <w:rPr>
          <w:rtl/>
        </w:rPr>
        <w:t xml:space="preserve"> </w:t>
      </w:r>
      <w:bookmarkStart w:id="14675" w:name="_ETM_Q27_336940"/>
      <w:bookmarkEnd w:id="14675"/>
      <w:r>
        <w:rPr>
          <w:rtl/>
        </w:rPr>
        <w:t>לגנות</w:t>
      </w:r>
      <w:r>
        <w:rPr>
          <w:rFonts w:hint="cs"/>
          <w:rtl/>
        </w:rPr>
        <w:t>?</w:t>
      </w:r>
      <w:r>
        <w:rPr>
          <w:rtl/>
        </w:rPr>
        <w:t xml:space="preserve"> </w:t>
      </w:r>
      <w:bookmarkStart w:id="14676" w:name="_ETM_Q27_338260"/>
      <w:bookmarkStart w:id="14677" w:name="_ETM_Q27_337013"/>
      <w:bookmarkStart w:id="14678" w:name="_ETM_Q27_337072"/>
      <w:bookmarkStart w:id="14679" w:name="_ETM_Q27_337174"/>
      <w:bookmarkStart w:id="14680" w:name="_ETM_Q27_337226"/>
      <w:bookmarkEnd w:id="14676"/>
      <w:bookmarkEnd w:id="14677"/>
      <w:bookmarkEnd w:id="14678"/>
      <w:bookmarkEnd w:id="14679"/>
      <w:bookmarkEnd w:id="14680"/>
      <w:r>
        <w:rPr>
          <w:rtl/>
        </w:rPr>
        <w:t xml:space="preserve">גם </w:t>
      </w:r>
      <w:bookmarkStart w:id="14681" w:name="_ETM_Q27_338650"/>
      <w:bookmarkEnd w:id="14681"/>
      <w:r>
        <w:rPr>
          <w:rtl/>
        </w:rPr>
        <w:t xml:space="preserve">אם </w:t>
      </w:r>
      <w:bookmarkStart w:id="14682" w:name="_ETM_Q27_339910"/>
      <w:bookmarkEnd w:id="14682"/>
      <w:r>
        <w:rPr>
          <w:rtl/>
        </w:rPr>
        <w:t xml:space="preserve">זה </w:t>
      </w:r>
      <w:bookmarkStart w:id="14683" w:name="_ETM_Q27_340090"/>
      <w:bookmarkEnd w:id="14683"/>
      <w:r>
        <w:rPr>
          <w:rtl/>
        </w:rPr>
        <w:t xml:space="preserve">לא </w:t>
      </w:r>
      <w:bookmarkStart w:id="14684" w:name="_ETM_Q27_340239"/>
      <w:bookmarkEnd w:id="14684"/>
      <w:r>
        <w:rPr>
          <w:rtl/>
        </w:rPr>
        <w:t xml:space="preserve">היה </w:t>
      </w:r>
      <w:bookmarkStart w:id="14685" w:name="_ETM_Q27_340510"/>
      <w:bookmarkEnd w:id="14685"/>
      <w:r>
        <w:rPr>
          <w:rFonts w:hint="cs"/>
          <w:rtl/>
        </w:rPr>
        <w:t>גנץ,</w:t>
      </w:r>
      <w:r>
        <w:rPr>
          <w:rtl/>
        </w:rPr>
        <w:t xml:space="preserve"> </w:t>
      </w:r>
      <w:bookmarkStart w:id="14686" w:name="_ETM_Q27_341370"/>
      <w:bookmarkEnd w:id="14686"/>
      <w:r>
        <w:rPr>
          <w:rtl/>
        </w:rPr>
        <w:t xml:space="preserve">וגם </w:t>
      </w:r>
      <w:bookmarkStart w:id="14687" w:name="_ETM_Q27_341760"/>
      <w:bookmarkEnd w:id="14687"/>
      <w:r>
        <w:rPr>
          <w:rtl/>
        </w:rPr>
        <w:t xml:space="preserve">אם </w:t>
      </w:r>
      <w:bookmarkStart w:id="14688" w:name="_ETM_Q27_341880"/>
      <w:bookmarkEnd w:id="14688"/>
      <w:r>
        <w:rPr>
          <w:rtl/>
        </w:rPr>
        <w:t xml:space="preserve">זה </w:t>
      </w:r>
      <w:bookmarkStart w:id="14689" w:name="_ETM_Q27_342030"/>
      <w:bookmarkEnd w:id="14689"/>
      <w:r>
        <w:rPr>
          <w:rtl/>
        </w:rPr>
        <w:t xml:space="preserve">היה </w:t>
      </w:r>
      <w:bookmarkStart w:id="14690" w:name="_ETM_Q27_342209"/>
      <w:bookmarkStart w:id="14691" w:name="_ETM_Q27_346060"/>
      <w:bookmarkEnd w:id="14690"/>
      <w:bookmarkEnd w:id="14691"/>
      <w:r>
        <w:rPr>
          <w:rFonts w:hint="cs"/>
          <w:rtl/>
        </w:rPr>
        <w:t xml:space="preserve">איש ימין, והיה רמטכ"ל, והיה גיבור </w:t>
      </w:r>
      <w:r>
        <w:rPr>
          <w:rFonts w:hint="eastAsia"/>
          <w:rtl/>
        </w:rPr>
        <w:t>–</w:t>
      </w:r>
      <w:r>
        <w:rPr>
          <w:rFonts w:hint="cs"/>
          <w:rtl/>
        </w:rPr>
        <w:t xml:space="preserve"> </w:t>
      </w:r>
      <w:r>
        <w:rPr>
          <w:rtl/>
        </w:rPr>
        <w:t xml:space="preserve">בוודאי </w:t>
      </w:r>
      <w:bookmarkStart w:id="14692" w:name="_ETM_Q27_346720"/>
      <w:bookmarkEnd w:id="14692"/>
      <w:r>
        <w:rPr>
          <w:rtl/>
        </w:rPr>
        <w:t xml:space="preserve">שאנחנו </w:t>
      </w:r>
      <w:bookmarkStart w:id="14693" w:name="_ETM_Q27_347169"/>
      <w:bookmarkStart w:id="14694" w:name="_ETM_Q27_347409"/>
      <w:bookmarkEnd w:id="14693"/>
      <w:bookmarkEnd w:id="14694"/>
      <w:r>
        <w:rPr>
          <w:rFonts w:hint="cs"/>
          <w:rtl/>
        </w:rPr>
        <w:t xml:space="preserve">מגנים, </w:t>
      </w:r>
      <w:r>
        <w:rPr>
          <w:rtl/>
        </w:rPr>
        <w:t>בוודאי</w:t>
      </w:r>
      <w:r>
        <w:rPr>
          <w:rFonts w:hint="cs"/>
          <w:rtl/>
        </w:rPr>
        <w:t>.</w:t>
      </w:r>
    </w:p>
    <w:p w:rsidR="00BE54DA" w:rsidRDefault="00BE54DA" w:rsidP="00017F10">
      <w:pPr>
        <w:rPr>
          <w:rtl/>
        </w:rPr>
      </w:pPr>
    </w:p>
    <w:p w:rsidR="00BE54DA" w:rsidRDefault="00BE54DA" w:rsidP="00017F10">
      <w:pPr>
        <w:pStyle w:val="af5"/>
        <w:keepNext/>
        <w:rPr>
          <w:rtl/>
        </w:rPr>
      </w:pPr>
      <w:bookmarkStart w:id="14695" w:name="ET_interruption_6361_6"/>
      <w:r w:rsidRPr="00D73A4A">
        <w:rPr>
          <w:rStyle w:val="TagStyle"/>
          <w:rtl/>
        </w:rPr>
        <w:t xml:space="preserve">&lt;&lt; קריאה &gt;&gt; </w:t>
      </w:r>
      <w:r>
        <w:rPr>
          <w:rtl/>
        </w:rPr>
        <w:t>נאור שירי (יש עתיד):</w:t>
      </w:r>
      <w:r w:rsidRPr="00D73A4A">
        <w:rPr>
          <w:rStyle w:val="TagStyle"/>
          <w:rtl/>
        </w:rPr>
        <w:t xml:space="preserve"> &lt;&lt; קריאה &gt;&gt;</w:t>
      </w:r>
      <w:r>
        <w:rPr>
          <w:rtl/>
        </w:rPr>
        <w:t xml:space="preserve"> </w:t>
      </w:r>
      <w:bookmarkEnd w:id="14695"/>
    </w:p>
    <w:p w:rsidR="00BE54DA" w:rsidRDefault="00BE54DA" w:rsidP="00D05E6D">
      <w:pPr>
        <w:rPr>
          <w:rtl/>
        </w:rPr>
      </w:pPr>
    </w:p>
    <w:p w:rsidR="00BE54DA" w:rsidRDefault="00BE54DA" w:rsidP="00017F10">
      <w:pPr>
        <w:rPr>
          <w:rtl/>
        </w:rPr>
      </w:pPr>
      <w:r>
        <w:rPr>
          <w:rFonts w:hint="cs"/>
          <w:rtl/>
        </w:rPr>
        <w:t>מה, את חנה בבלי? את תגידי לו מה לגנות?</w:t>
      </w:r>
    </w:p>
    <w:p w:rsidR="00BE54DA" w:rsidRDefault="00BE54DA" w:rsidP="00017F10">
      <w:pPr>
        <w:rPr>
          <w:rtl/>
        </w:rPr>
      </w:pPr>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rPr>
      </w:pPr>
    </w:p>
    <w:p w:rsidR="00BE54DA" w:rsidRDefault="00BE54DA" w:rsidP="00017F10">
      <w:pPr>
        <w:rPr>
          <w:rtl/>
        </w:rPr>
      </w:pPr>
      <w:r>
        <w:rPr>
          <w:rFonts w:hint="cs"/>
          <w:rtl/>
        </w:rPr>
        <w:t xml:space="preserve">מי אתה? מי אתה? אתה ליצן. אתה ליצן. מי אתה בכלל? </w:t>
      </w:r>
      <w:bookmarkStart w:id="14696" w:name="_ETM_Q27_352710"/>
      <w:bookmarkEnd w:id="14696"/>
      <w:r>
        <w:rPr>
          <w:rFonts w:hint="cs"/>
          <w:rtl/>
        </w:rPr>
        <w:t>מי אתה? מי אתה בכלל? אל תדבר אליי.</w:t>
      </w:r>
    </w:p>
    <w:p w:rsidR="00BE54DA" w:rsidRDefault="00BE54DA" w:rsidP="00017F10">
      <w:pPr>
        <w:rPr>
          <w:rtl/>
        </w:rPr>
      </w:pPr>
    </w:p>
    <w:p w:rsidR="00BE54DA" w:rsidRDefault="00BE54DA" w:rsidP="00017F10">
      <w:pPr>
        <w:pStyle w:val="af5"/>
        <w:keepNext/>
        <w:rPr>
          <w:rtl/>
        </w:rPr>
      </w:pPr>
      <w:bookmarkStart w:id="14697" w:name="ET_interruption_6361_16"/>
      <w:r w:rsidRPr="00532842">
        <w:rPr>
          <w:rStyle w:val="TagStyle"/>
          <w:rtl/>
        </w:rPr>
        <w:t xml:space="preserve"> &lt;&lt; קריאה &gt;&gt; </w:t>
      </w:r>
      <w:r>
        <w:rPr>
          <w:rtl/>
        </w:rPr>
        <w:t>נאור שירי (יש עתיד):</w:t>
      </w:r>
      <w:r w:rsidRPr="00532842">
        <w:rPr>
          <w:rStyle w:val="TagStyle"/>
          <w:rtl/>
        </w:rPr>
        <w:t xml:space="preserve"> &lt;&lt; קריאה &gt;&gt;</w:t>
      </w:r>
      <w:r>
        <w:rPr>
          <w:rtl/>
        </w:rPr>
        <w:t xml:space="preserve"> </w:t>
      </w:r>
      <w:bookmarkEnd w:id="14697"/>
    </w:p>
    <w:p w:rsidR="00BE54DA" w:rsidRDefault="00BE54DA" w:rsidP="00D05E6D">
      <w:pPr>
        <w:rPr>
          <w:rtl/>
        </w:rPr>
      </w:pPr>
    </w:p>
    <w:p w:rsidR="00BE54DA" w:rsidRPr="00532842" w:rsidRDefault="000B6A0F" w:rsidP="00017F10">
      <w:pPr>
        <w:rPr>
          <w:rtl/>
        </w:rPr>
      </w:pPr>
      <w:r>
        <w:rPr>
          <w:rFonts w:hint="cs"/>
          <w:rtl/>
        </w:rPr>
        <w:t>– – –</w:t>
      </w:r>
    </w:p>
    <w:p w:rsidR="00BE54DA" w:rsidRDefault="00BE54DA" w:rsidP="00017F10">
      <w:pPr>
        <w:rPr>
          <w:rtl/>
        </w:rPr>
      </w:pPr>
    </w:p>
    <w:p w:rsidR="00BE54DA" w:rsidRDefault="00BE54DA" w:rsidP="00017F10">
      <w:pPr>
        <w:pStyle w:val="af6"/>
        <w:keepNext/>
        <w:rPr>
          <w:rtl/>
        </w:rPr>
      </w:pPr>
      <w:r w:rsidRPr="00532842">
        <w:rPr>
          <w:rStyle w:val="TagStyle"/>
          <w:rtl/>
        </w:rPr>
        <w:t xml:space="preserve"> &lt;&lt; יור &gt;&gt; </w:t>
      </w:r>
      <w:r>
        <w:rPr>
          <w:rtl/>
        </w:rPr>
        <w:t>היו"ר משה סולומון:</w:t>
      </w:r>
      <w:r w:rsidRPr="00532842">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חברי הכנסת. חברת </w:t>
      </w:r>
      <w:bookmarkStart w:id="14698" w:name="_ETM_Q27_362516"/>
      <w:bookmarkEnd w:id="14698"/>
      <w:r>
        <w:rPr>
          <w:rFonts w:hint="cs"/>
          <w:rtl/>
        </w:rPr>
        <w:t xml:space="preserve">הכנסת </w:t>
      </w:r>
      <w:r>
        <w:rPr>
          <w:rtl/>
        </w:rPr>
        <w:t>קטי שטרית</w:t>
      </w:r>
      <w:r>
        <w:rPr>
          <w:rFonts w:hint="cs"/>
          <w:rtl/>
        </w:rPr>
        <w:t>, זה מפריע.</w:t>
      </w:r>
    </w:p>
    <w:p w:rsidR="00BE54DA" w:rsidRDefault="00BE54DA" w:rsidP="00017F10">
      <w:pPr>
        <w:rPr>
          <w:rtl/>
        </w:rPr>
      </w:pPr>
    </w:p>
    <w:p w:rsidR="00BE54DA" w:rsidRDefault="00BE54DA" w:rsidP="00017F10">
      <w:pPr>
        <w:pStyle w:val="af5"/>
        <w:keepNext/>
        <w:rPr>
          <w:rtl/>
        </w:rPr>
      </w:pPr>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rPr>
      </w:pPr>
    </w:p>
    <w:p w:rsidR="00BE54DA" w:rsidRDefault="00BE54DA" w:rsidP="00017F10">
      <w:pPr>
        <w:rPr>
          <w:rtl/>
        </w:rPr>
      </w:pPr>
      <w:r>
        <w:rPr>
          <w:rFonts w:hint="cs"/>
          <w:rtl/>
        </w:rPr>
        <w:t xml:space="preserve">אל תדבר אליי, אל תפנה אליי, אל תתקשר אליי </w:t>
      </w:r>
      <w:r w:rsidR="000B6A0F">
        <w:rPr>
          <w:rFonts w:hint="cs"/>
          <w:rtl/>
        </w:rPr>
        <w:t>– – –</w:t>
      </w:r>
    </w:p>
    <w:p w:rsidR="00BE54DA" w:rsidRDefault="00BE54DA" w:rsidP="00017F10">
      <w:pPr>
        <w:rPr>
          <w:rtl/>
        </w:rPr>
      </w:pPr>
    </w:p>
    <w:p w:rsidR="00BE54DA" w:rsidRDefault="00BE54DA" w:rsidP="00017F10">
      <w:pPr>
        <w:pStyle w:val="af6"/>
        <w:keepNext/>
        <w:rPr>
          <w:rtl/>
        </w:rPr>
      </w:pPr>
      <w:r w:rsidRPr="00532842">
        <w:rPr>
          <w:rStyle w:val="TagStyle"/>
          <w:rtl/>
        </w:rPr>
        <w:t xml:space="preserve">&lt;&lt; יור &gt;&gt; </w:t>
      </w:r>
      <w:r>
        <w:rPr>
          <w:rtl/>
        </w:rPr>
        <w:t>היו"ר משה סולומון:</w:t>
      </w:r>
      <w:r w:rsidRPr="00532842">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חברת הכנסת </w:t>
      </w:r>
      <w:r>
        <w:rPr>
          <w:rtl/>
        </w:rPr>
        <w:t>קטי שטרית</w:t>
      </w:r>
      <w:r>
        <w:rPr>
          <w:rFonts w:hint="cs"/>
          <w:rtl/>
        </w:rPr>
        <w:t>.</w:t>
      </w:r>
    </w:p>
    <w:p w:rsidR="00BE54DA" w:rsidRDefault="00BE54DA" w:rsidP="00017F10">
      <w:pPr>
        <w:rPr>
          <w:rtl/>
        </w:rPr>
      </w:pPr>
      <w:bookmarkStart w:id="14699" w:name="_ETM_Q27_370788"/>
      <w:bookmarkStart w:id="14700" w:name="_ETM_Q27_370906"/>
      <w:bookmarkEnd w:id="14699"/>
      <w:bookmarkEnd w:id="14700"/>
    </w:p>
    <w:p w:rsidR="00BE54DA" w:rsidRDefault="00BE54DA" w:rsidP="00017F10">
      <w:pPr>
        <w:pStyle w:val="af5"/>
        <w:keepNext/>
        <w:rPr>
          <w:rtl/>
        </w:rPr>
      </w:pPr>
      <w:bookmarkStart w:id="14701" w:name="_ETM_Q27_370988"/>
      <w:bookmarkStart w:id="14702" w:name="_ETM_Q27_371062"/>
      <w:bookmarkEnd w:id="14701"/>
      <w:bookmarkEnd w:id="14702"/>
      <w:r w:rsidRPr="00532842">
        <w:rPr>
          <w:rStyle w:val="TagStyle"/>
          <w:rtl/>
        </w:rPr>
        <w:t xml:space="preserve">&lt;&lt; קריאה &gt;&gt; </w:t>
      </w:r>
      <w:r>
        <w:rPr>
          <w:rtl/>
        </w:rPr>
        <w:t>נאור שירי (יש עתיד):</w:t>
      </w:r>
      <w:r w:rsidRPr="00532842">
        <w:rPr>
          <w:rStyle w:val="TagStyle"/>
          <w:rtl/>
        </w:rPr>
        <w:t xml:space="preserve"> &lt;&lt; קריאה &gt;&gt;</w:t>
      </w:r>
      <w:r>
        <w:rPr>
          <w:rtl/>
        </w:rPr>
        <w:t xml:space="preserve"> </w:t>
      </w:r>
    </w:p>
    <w:p w:rsidR="00BE54DA" w:rsidRDefault="00BE54DA" w:rsidP="00D05E6D">
      <w:pPr>
        <w:rPr>
          <w:rtl/>
        </w:rPr>
      </w:pPr>
    </w:p>
    <w:p w:rsidR="00BE54DA" w:rsidRDefault="000B6A0F" w:rsidP="00017F10">
      <w:pPr>
        <w:rPr>
          <w:rtl/>
        </w:rPr>
      </w:pPr>
      <w:r>
        <w:rPr>
          <w:rFonts w:hint="cs"/>
          <w:rtl/>
        </w:rPr>
        <w:t>– – –</w:t>
      </w:r>
    </w:p>
    <w:p w:rsidR="00BE54DA" w:rsidRDefault="00BE54DA" w:rsidP="00017F10">
      <w:pPr>
        <w:rPr>
          <w:rtl/>
        </w:rPr>
      </w:pPr>
    </w:p>
    <w:p w:rsidR="00BE54DA" w:rsidRDefault="00BE54DA" w:rsidP="00017F10">
      <w:pPr>
        <w:pStyle w:val="-"/>
        <w:keepNext/>
        <w:rPr>
          <w:rtl/>
        </w:rPr>
      </w:pPr>
      <w:bookmarkStart w:id="14703" w:name="_ETM_Q27_369369"/>
      <w:bookmarkStart w:id="14704" w:name="_ETM_Q27_369447"/>
      <w:bookmarkEnd w:id="14703"/>
      <w:bookmarkEnd w:id="14704"/>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017F10">
      <w:pPr>
        <w:rPr>
          <w:rtl/>
        </w:rPr>
      </w:pPr>
      <w:bookmarkStart w:id="14705" w:name="_ETM_Q27_369680"/>
      <w:bookmarkStart w:id="14706" w:name="_ETM_Q27_369759"/>
      <w:bookmarkEnd w:id="14705"/>
      <w:bookmarkEnd w:id="14706"/>
      <w:r>
        <w:rPr>
          <w:rFonts w:hint="cs"/>
          <w:rtl/>
        </w:rPr>
        <w:t xml:space="preserve">קטי, זהו, את </w:t>
      </w:r>
      <w:bookmarkStart w:id="14707" w:name="_ETM_Q27_366477"/>
      <w:bookmarkEnd w:id="14707"/>
      <w:r>
        <w:rPr>
          <w:rFonts w:hint="cs"/>
          <w:rtl/>
        </w:rPr>
        <w:t>לא מפריעה לי. זהו. זהו, את לא מפריעה לי יותר.</w:t>
      </w:r>
    </w:p>
    <w:p w:rsidR="00BE54DA" w:rsidRDefault="00BE54DA" w:rsidP="00017F10">
      <w:pPr>
        <w:rPr>
          <w:rtl/>
        </w:rPr>
      </w:pPr>
    </w:p>
    <w:p w:rsidR="00BE54DA" w:rsidRDefault="00BE54DA" w:rsidP="00017F10">
      <w:pPr>
        <w:pStyle w:val="af6"/>
        <w:keepNext/>
        <w:rPr>
          <w:rtl/>
        </w:rPr>
      </w:pPr>
      <w:r w:rsidRPr="00136CE5">
        <w:rPr>
          <w:rStyle w:val="TagStyle"/>
          <w:rtl/>
        </w:rPr>
        <w:t xml:space="preserve"> &lt;&lt; יור &gt;&gt; </w:t>
      </w:r>
      <w:r>
        <w:rPr>
          <w:rtl/>
        </w:rPr>
        <w:t>היו"ר משה סולומון:</w:t>
      </w:r>
      <w:r w:rsidRPr="00136CE5">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הערות ביניים, אבל לא דיאלוג.</w:t>
      </w:r>
    </w:p>
    <w:p w:rsidR="00BE54DA" w:rsidRDefault="00BE54DA" w:rsidP="00017F10">
      <w:pPr>
        <w:rPr>
          <w:rtl/>
        </w:rPr>
      </w:pPr>
    </w:p>
    <w:p w:rsidR="00BE54DA" w:rsidRDefault="00BE54DA" w:rsidP="00017F10">
      <w:pPr>
        <w:pStyle w:val="af5"/>
        <w:keepNext/>
        <w:rPr>
          <w:rtl/>
        </w:rPr>
      </w:pPr>
      <w:r w:rsidRPr="00532842">
        <w:rPr>
          <w:rStyle w:val="TagStyle"/>
          <w:rtl/>
        </w:rPr>
        <w:t xml:space="preserve">&lt;&lt; קריאה &gt;&gt; </w:t>
      </w:r>
      <w:r>
        <w:rPr>
          <w:rtl/>
        </w:rPr>
        <w:t>נאור שירי (יש עתיד):</w:t>
      </w:r>
      <w:r w:rsidRPr="00532842">
        <w:rPr>
          <w:rStyle w:val="TagStyle"/>
          <w:rtl/>
        </w:rPr>
        <w:t xml:space="preserve"> &lt;&lt; קריאה &gt;&gt;</w:t>
      </w:r>
      <w:r>
        <w:rPr>
          <w:rtl/>
        </w:rPr>
        <w:t xml:space="preserve"> </w:t>
      </w:r>
    </w:p>
    <w:p w:rsidR="00BE54DA" w:rsidRDefault="00BE54DA" w:rsidP="00D05E6D">
      <w:pPr>
        <w:rPr>
          <w:rtl/>
        </w:rPr>
      </w:pPr>
    </w:p>
    <w:p w:rsidR="00BE54DA" w:rsidRDefault="000B6A0F" w:rsidP="00017F10">
      <w:pPr>
        <w:rPr>
          <w:rtl/>
        </w:rPr>
      </w:pPr>
      <w:r>
        <w:rPr>
          <w:rFonts w:hint="cs"/>
          <w:rtl/>
        </w:rPr>
        <w:t>– – –</w:t>
      </w:r>
    </w:p>
    <w:p w:rsidR="00BE54DA" w:rsidRDefault="00BE54DA" w:rsidP="00017F10">
      <w:pPr>
        <w:rPr>
          <w:rtl/>
        </w:rPr>
      </w:pPr>
    </w:p>
    <w:p w:rsidR="00BE54DA" w:rsidRDefault="00BE54DA" w:rsidP="00017F10">
      <w:pPr>
        <w:pStyle w:val="-"/>
        <w:keepNext/>
        <w:rPr>
          <w:rtl/>
        </w:rPr>
      </w:pPr>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017F10">
      <w:pPr>
        <w:rPr>
          <w:rtl/>
        </w:rPr>
      </w:pPr>
      <w:r>
        <w:rPr>
          <w:rFonts w:hint="cs"/>
          <w:rtl/>
        </w:rPr>
        <w:t>חמש דקות להצעת החוק</w:t>
      </w:r>
      <w:bookmarkStart w:id="14708" w:name="_ETM_Q27_374519"/>
      <w:bookmarkEnd w:id="14708"/>
      <w:r>
        <w:rPr>
          <w:rFonts w:hint="cs"/>
          <w:rtl/>
        </w:rPr>
        <w:t xml:space="preserve">, </w:t>
      </w:r>
      <w:r>
        <w:rPr>
          <w:rtl/>
        </w:rPr>
        <w:t xml:space="preserve">אז </w:t>
      </w:r>
      <w:bookmarkStart w:id="14709" w:name="_ETM_Q27_374730"/>
      <w:bookmarkEnd w:id="14709"/>
      <w:r>
        <w:rPr>
          <w:rtl/>
        </w:rPr>
        <w:t xml:space="preserve">אני </w:t>
      </w:r>
      <w:bookmarkStart w:id="14710" w:name="_ETM_Q27_374879"/>
      <w:bookmarkEnd w:id="14710"/>
      <w:r>
        <w:rPr>
          <w:rtl/>
        </w:rPr>
        <w:t>מבקש</w:t>
      </w:r>
      <w:r>
        <w:rPr>
          <w:rFonts w:hint="cs"/>
          <w:rtl/>
        </w:rPr>
        <w:t>.</w:t>
      </w:r>
      <w:r>
        <w:rPr>
          <w:rtl/>
        </w:rPr>
        <w:t xml:space="preserve"> </w:t>
      </w:r>
      <w:bookmarkStart w:id="14711" w:name="_ETM_Q27_376439"/>
      <w:bookmarkEnd w:id="14711"/>
      <w:r>
        <w:rPr>
          <w:rFonts w:hint="cs"/>
          <w:rtl/>
        </w:rPr>
        <w:t>קטי,</w:t>
      </w:r>
      <w:r>
        <w:rPr>
          <w:rtl/>
        </w:rPr>
        <w:t xml:space="preserve"> </w:t>
      </w:r>
      <w:bookmarkStart w:id="14712" w:name="_ETM_Q27_378959"/>
      <w:bookmarkEnd w:id="14712"/>
      <w:r>
        <w:rPr>
          <w:rtl/>
        </w:rPr>
        <w:t>אמר</w:t>
      </w:r>
      <w:r>
        <w:rPr>
          <w:rFonts w:hint="cs"/>
          <w:rtl/>
        </w:rPr>
        <w:t xml:space="preserve">תי לך לא להפריע לי, אבל </w:t>
      </w:r>
      <w:bookmarkStart w:id="14713" w:name="_ETM_Q27_380069"/>
      <w:bookmarkStart w:id="14714" w:name="_ETM_Q27_380370"/>
      <w:bookmarkEnd w:id="14713"/>
      <w:bookmarkEnd w:id="14714"/>
      <w:r>
        <w:rPr>
          <w:rtl/>
        </w:rPr>
        <w:t>תקשיבי</w:t>
      </w:r>
      <w:r>
        <w:rPr>
          <w:rFonts w:hint="cs"/>
          <w:rtl/>
        </w:rPr>
        <w:t>.</w:t>
      </w:r>
      <w:r>
        <w:rPr>
          <w:rtl/>
        </w:rPr>
        <w:t xml:space="preserve"> </w:t>
      </w:r>
      <w:bookmarkStart w:id="14715" w:name="_ETM_Q27_388840"/>
      <w:bookmarkStart w:id="14716" w:name="_ETM_Q27_377702"/>
      <w:bookmarkEnd w:id="14715"/>
      <w:bookmarkEnd w:id="14716"/>
    </w:p>
    <w:p w:rsidR="00BE54DA" w:rsidRDefault="00BE54DA" w:rsidP="00017F10">
      <w:pPr>
        <w:rPr>
          <w:rtl/>
        </w:rPr>
      </w:pPr>
      <w:bookmarkStart w:id="14717" w:name="_ETM_Q27_377804"/>
      <w:bookmarkEnd w:id="14717"/>
    </w:p>
    <w:p w:rsidR="00BE54DA" w:rsidRDefault="00BE54DA" w:rsidP="00017F10">
      <w:pPr>
        <w:pStyle w:val="af5"/>
        <w:keepNext/>
        <w:rPr>
          <w:rtl/>
        </w:rPr>
      </w:pPr>
      <w:bookmarkStart w:id="14718" w:name="_ETM_Q27_377918"/>
      <w:bookmarkStart w:id="14719" w:name="_ETM_Q27_377999"/>
      <w:bookmarkStart w:id="14720" w:name="_ETM_Q27_378093"/>
      <w:bookmarkEnd w:id="14718"/>
      <w:bookmarkEnd w:id="14719"/>
      <w:bookmarkEnd w:id="14720"/>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rPr>
      </w:pPr>
    </w:p>
    <w:p w:rsidR="00BE54DA" w:rsidRDefault="00BE54DA" w:rsidP="00017F10">
      <w:pPr>
        <w:rPr>
          <w:rtl/>
        </w:rPr>
      </w:pPr>
      <w:r>
        <w:rPr>
          <w:rFonts w:hint="cs"/>
          <w:rtl/>
        </w:rPr>
        <w:t xml:space="preserve">לא, אני אמרתי לו: אל תדבר אליי, אל תפנה אליי, אל תתקשר אליי. </w:t>
      </w:r>
    </w:p>
    <w:p w:rsidR="00BE54DA" w:rsidRDefault="00BE54DA" w:rsidP="00017F10">
      <w:pPr>
        <w:rPr>
          <w:rtl/>
        </w:rPr>
      </w:pPr>
      <w:bookmarkStart w:id="14721" w:name="_ETM_Q27_386530"/>
      <w:bookmarkStart w:id="14722" w:name="_ETM_Q27_386632"/>
      <w:bookmarkEnd w:id="14721"/>
      <w:bookmarkEnd w:id="14722"/>
    </w:p>
    <w:p w:rsidR="00BE54DA" w:rsidRDefault="00BE54DA" w:rsidP="00017F10">
      <w:pPr>
        <w:pStyle w:val="af6"/>
        <w:keepNext/>
        <w:rPr>
          <w:rtl/>
        </w:rPr>
      </w:pPr>
      <w:r w:rsidRPr="00136CE5">
        <w:rPr>
          <w:rStyle w:val="TagStyle"/>
          <w:rtl/>
        </w:rPr>
        <w:t xml:space="preserve"> &lt;&lt; יור &gt;&gt; </w:t>
      </w:r>
      <w:r>
        <w:rPr>
          <w:rtl/>
        </w:rPr>
        <w:t>היו"ר משה סולומון:</w:t>
      </w:r>
      <w:r w:rsidRPr="00136CE5">
        <w:rPr>
          <w:rStyle w:val="TagStyle"/>
          <w:rtl/>
        </w:rPr>
        <w:t xml:space="preserve"> &lt;&lt; יור &gt;&gt;</w:t>
      </w:r>
      <w:r>
        <w:rPr>
          <w:rtl/>
        </w:rPr>
        <w:t xml:space="preserve"> </w:t>
      </w:r>
    </w:p>
    <w:p w:rsidR="00BE54DA" w:rsidRDefault="00BE54DA" w:rsidP="00D05E6D">
      <w:pPr>
        <w:rPr>
          <w:rtl/>
        </w:rPr>
      </w:pPr>
      <w:bookmarkStart w:id="14723" w:name="_ETM_Q27_385738"/>
      <w:bookmarkEnd w:id="14723"/>
    </w:p>
    <w:p w:rsidR="00BE54DA" w:rsidRDefault="00BE54DA" w:rsidP="00017F10">
      <w:pPr>
        <w:rPr>
          <w:rtl/>
        </w:rPr>
      </w:pPr>
      <w:bookmarkStart w:id="14724" w:name="_ETM_Q27_385830"/>
      <w:bookmarkEnd w:id="14724"/>
      <w:r>
        <w:rPr>
          <w:rFonts w:hint="cs"/>
          <w:rtl/>
        </w:rPr>
        <w:t>חברת הכנסת קטי, תקשיבי לו.</w:t>
      </w:r>
    </w:p>
    <w:p w:rsidR="00BE54DA" w:rsidRDefault="00BE54DA" w:rsidP="00017F10">
      <w:pPr>
        <w:rPr>
          <w:rtl/>
        </w:rPr>
      </w:pPr>
      <w:bookmarkStart w:id="14725" w:name="_ETM_Q27_385466"/>
      <w:bookmarkEnd w:id="14725"/>
    </w:p>
    <w:p w:rsidR="00BE54DA" w:rsidRDefault="00BE54DA" w:rsidP="00017F10">
      <w:pPr>
        <w:pStyle w:val="af5"/>
        <w:keepNext/>
        <w:rPr>
          <w:rtl/>
        </w:rPr>
      </w:pPr>
      <w:bookmarkStart w:id="14726" w:name="_ETM_Q27_385552"/>
      <w:bookmarkEnd w:id="14726"/>
      <w:r w:rsidRPr="00E46D4C">
        <w:rPr>
          <w:rStyle w:val="TagStyle"/>
          <w:rtl/>
        </w:rPr>
        <w:t xml:space="preserve">&lt;&lt; קריאה &gt;&gt; </w:t>
      </w:r>
      <w:r>
        <w:rPr>
          <w:rtl/>
        </w:rPr>
        <w:t>קטי קטרין שטרית (הליכוד):</w:t>
      </w:r>
      <w:r w:rsidRPr="00E46D4C">
        <w:rPr>
          <w:rStyle w:val="TagStyle"/>
          <w:rtl/>
        </w:rPr>
        <w:t xml:space="preserve"> &lt;&lt; קריאה &gt;&gt;</w:t>
      </w:r>
      <w:r>
        <w:rPr>
          <w:rtl/>
        </w:rPr>
        <w:t xml:space="preserve"> </w:t>
      </w:r>
    </w:p>
    <w:p w:rsidR="00BE54DA" w:rsidRDefault="00BE54DA" w:rsidP="00017F10">
      <w:pPr>
        <w:rPr>
          <w:rtl/>
        </w:rPr>
      </w:pPr>
    </w:p>
    <w:p w:rsidR="00BE54DA" w:rsidRDefault="00BE54DA" w:rsidP="00017F10">
      <w:pPr>
        <w:rPr>
          <w:rtl/>
        </w:rPr>
      </w:pPr>
      <w:r>
        <w:rPr>
          <w:rFonts w:hint="cs"/>
          <w:rtl/>
        </w:rPr>
        <w:t>התכוונתי אליו, לא אליך. אותך אני מכבדת.</w:t>
      </w:r>
    </w:p>
    <w:p w:rsidR="00BE54DA" w:rsidRPr="00136CE5" w:rsidRDefault="00BE54DA" w:rsidP="00017F10">
      <w:pPr>
        <w:rPr>
          <w:rtl/>
        </w:rPr>
      </w:pPr>
    </w:p>
    <w:p w:rsidR="00BE54DA" w:rsidRPr="00136CE5" w:rsidRDefault="00BE54DA" w:rsidP="00017F10">
      <w:pPr>
        <w:pStyle w:val="-"/>
        <w:keepNext/>
        <w:rPr>
          <w:rtl/>
        </w:rPr>
      </w:pPr>
      <w:bookmarkStart w:id="14727" w:name="_ETM_Q27_382039"/>
      <w:bookmarkEnd w:id="14727"/>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A968D1">
      <w:pPr>
        <w:rPr>
          <w:rtl/>
        </w:rPr>
      </w:pPr>
      <w:bookmarkStart w:id="14728" w:name="_ETM_Q27_378174"/>
      <w:bookmarkEnd w:id="14728"/>
      <w:r>
        <w:rPr>
          <w:rFonts w:hint="cs"/>
          <w:rtl/>
        </w:rPr>
        <w:t xml:space="preserve">זאת הצעת חוק, חבריא – </w:t>
      </w:r>
      <w:bookmarkStart w:id="14729" w:name="_ETM_Q27_389900"/>
      <w:bookmarkEnd w:id="14729"/>
      <w:r>
        <w:rPr>
          <w:rtl/>
        </w:rPr>
        <w:t xml:space="preserve">אני </w:t>
      </w:r>
      <w:bookmarkStart w:id="14730" w:name="_ETM_Q27_390110"/>
      <w:bookmarkEnd w:id="14730"/>
      <w:r>
        <w:rPr>
          <w:rtl/>
        </w:rPr>
        <w:t xml:space="preserve">ממש </w:t>
      </w:r>
      <w:bookmarkStart w:id="14731" w:name="_ETM_Q27_390560"/>
      <w:bookmarkEnd w:id="14731"/>
      <w:r>
        <w:rPr>
          <w:rtl/>
        </w:rPr>
        <w:t>מתבייש</w:t>
      </w:r>
      <w:r w:rsidR="00A968D1">
        <w:rPr>
          <w:rFonts w:hint="cs"/>
          <w:rtl/>
        </w:rPr>
        <w:t>.</w:t>
      </w:r>
      <w:r>
        <w:rPr>
          <w:rtl/>
        </w:rPr>
        <w:t xml:space="preserve"> </w:t>
      </w:r>
      <w:bookmarkStart w:id="14732" w:name="_ETM_Q27_391550"/>
      <w:bookmarkEnd w:id="14732"/>
      <w:r>
        <w:rPr>
          <w:rtl/>
        </w:rPr>
        <w:t xml:space="preserve">אני </w:t>
      </w:r>
      <w:bookmarkStart w:id="14733" w:name="_ETM_Q27_391849"/>
      <w:bookmarkEnd w:id="14733"/>
      <w:r>
        <w:rPr>
          <w:rtl/>
        </w:rPr>
        <w:t xml:space="preserve">בטוח </w:t>
      </w:r>
      <w:bookmarkStart w:id="14734" w:name="_ETM_Q27_392540"/>
      <w:bookmarkEnd w:id="14734"/>
      <w:r>
        <w:rPr>
          <w:rtl/>
        </w:rPr>
        <w:t xml:space="preserve">שהאנשים </w:t>
      </w:r>
      <w:bookmarkStart w:id="14735" w:name="_ETM_Q27_393919"/>
      <w:bookmarkEnd w:id="14735"/>
      <w:r>
        <w:rPr>
          <w:rtl/>
        </w:rPr>
        <w:t xml:space="preserve">בוועדת </w:t>
      </w:r>
      <w:bookmarkStart w:id="14736" w:name="_ETM_Q27_394550"/>
      <w:bookmarkEnd w:id="14736"/>
      <w:r>
        <w:rPr>
          <w:rtl/>
        </w:rPr>
        <w:t xml:space="preserve">השרים </w:t>
      </w:r>
      <w:bookmarkStart w:id="14737" w:name="_ETM_Q27_394970"/>
      <w:bookmarkEnd w:id="14737"/>
      <w:r>
        <w:rPr>
          <w:rtl/>
        </w:rPr>
        <w:t xml:space="preserve">לחקיקה </w:t>
      </w:r>
      <w:bookmarkStart w:id="14738" w:name="_ETM_Q27_395510"/>
      <w:bookmarkEnd w:id="14738"/>
      <w:r>
        <w:rPr>
          <w:rtl/>
        </w:rPr>
        <w:t xml:space="preserve">פשוט </w:t>
      </w:r>
      <w:bookmarkStart w:id="14739" w:name="_ETM_Q27_395870"/>
      <w:bookmarkEnd w:id="14739"/>
      <w:r>
        <w:rPr>
          <w:rtl/>
        </w:rPr>
        <w:t xml:space="preserve">לא </w:t>
      </w:r>
      <w:bookmarkStart w:id="14740" w:name="_ETM_Q27_395989"/>
      <w:bookmarkEnd w:id="14740"/>
      <w:r>
        <w:rPr>
          <w:rtl/>
        </w:rPr>
        <w:t xml:space="preserve">קראו </w:t>
      </w:r>
      <w:bookmarkStart w:id="14741" w:name="_ETM_Q27_396260"/>
      <w:bookmarkEnd w:id="14741"/>
      <w:r>
        <w:rPr>
          <w:rtl/>
        </w:rPr>
        <w:t xml:space="preserve">את </w:t>
      </w:r>
      <w:bookmarkStart w:id="14742" w:name="_ETM_Q27_396410"/>
      <w:bookmarkEnd w:id="14742"/>
      <w:r>
        <w:rPr>
          <w:rFonts w:hint="cs"/>
          <w:rtl/>
        </w:rPr>
        <w:t>ההצעה.</w:t>
      </w:r>
      <w:r>
        <w:rPr>
          <w:rtl/>
        </w:rPr>
        <w:t xml:space="preserve"> </w:t>
      </w:r>
      <w:bookmarkStart w:id="14743" w:name="_ETM_Q27_401780"/>
      <w:bookmarkEnd w:id="14743"/>
      <w:r>
        <w:rPr>
          <w:rtl/>
        </w:rPr>
        <w:t xml:space="preserve">אמרו </w:t>
      </w:r>
      <w:bookmarkStart w:id="14744" w:name="_ETM_Q27_402860"/>
      <w:bookmarkEnd w:id="14744"/>
      <w:r>
        <w:rPr>
          <w:rtl/>
        </w:rPr>
        <w:t>לי</w:t>
      </w:r>
      <w:r>
        <w:rPr>
          <w:rFonts w:hint="cs"/>
          <w:rtl/>
        </w:rPr>
        <w:t>,</w:t>
      </w:r>
      <w:r>
        <w:rPr>
          <w:rtl/>
        </w:rPr>
        <w:t xml:space="preserve"> </w:t>
      </w:r>
      <w:bookmarkStart w:id="14745" w:name="_ETM_Q27_403010"/>
      <w:bookmarkEnd w:id="14745"/>
      <w:r>
        <w:rPr>
          <w:rtl/>
        </w:rPr>
        <w:t xml:space="preserve">ביקשו </w:t>
      </w:r>
      <w:bookmarkStart w:id="14746" w:name="_ETM_Q27_403370"/>
      <w:bookmarkEnd w:id="14746"/>
      <w:r>
        <w:rPr>
          <w:rtl/>
        </w:rPr>
        <w:t xml:space="preserve">ממני </w:t>
      </w:r>
      <w:bookmarkStart w:id="14747" w:name="_ETM_Q27_403700"/>
      <w:bookmarkEnd w:id="14747"/>
      <w:r>
        <w:rPr>
          <w:rtl/>
        </w:rPr>
        <w:t xml:space="preserve">לדחות </w:t>
      </w:r>
      <w:bookmarkStart w:id="14748" w:name="_ETM_Q27_404120"/>
      <w:bookmarkEnd w:id="14748"/>
      <w:r>
        <w:rPr>
          <w:rtl/>
        </w:rPr>
        <w:t xml:space="preserve">דיון </w:t>
      </w:r>
      <w:bookmarkStart w:id="14749" w:name="_ETM_Q27_404480"/>
      <w:bookmarkEnd w:id="14749"/>
      <w:r>
        <w:rPr>
          <w:rtl/>
        </w:rPr>
        <w:t>בחודשיים</w:t>
      </w:r>
      <w:r>
        <w:rPr>
          <w:rFonts w:hint="cs"/>
          <w:rtl/>
        </w:rPr>
        <w:t>.</w:t>
      </w:r>
      <w:r>
        <w:rPr>
          <w:rtl/>
        </w:rPr>
        <w:t xml:space="preserve"> </w:t>
      </w:r>
      <w:bookmarkStart w:id="14750" w:name="_ETM_Q27_405170"/>
      <w:bookmarkEnd w:id="14750"/>
      <w:r>
        <w:rPr>
          <w:rtl/>
        </w:rPr>
        <w:t xml:space="preserve">לא </w:t>
      </w:r>
      <w:bookmarkStart w:id="14751" w:name="_ETM_Q27_405350"/>
      <w:bookmarkEnd w:id="14751"/>
      <w:r>
        <w:rPr>
          <w:rtl/>
        </w:rPr>
        <w:t xml:space="preserve">הבנתי </w:t>
      </w:r>
      <w:bookmarkStart w:id="14752" w:name="_ETM_Q27_405800"/>
      <w:bookmarkEnd w:id="14752"/>
      <w:r>
        <w:rPr>
          <w:rtl/>
        </w:rPr>
        <w:t>למה</w:t>
      </w:r>
      <w:r>
        <w:rPr>
          <w:rFonts w:hint="cs"/>
          <w:rtl/>
        </w:rPr>
        <w:t>.</w:t>
      </w:r>
      <w:r>
        <w:rPr>
          <w:rtl/>
        </w:rPr>
        <w:t xml:space="preserve"> </w:t>
      </w:r>
      <w:bookmarkStart w:id="14753" w:name="_ETM_Q27_406190"/>
      <w:bookmarkEnd w:id="14753"/>
      <w:r>
        <w:rPr>
          <w:rtl/>
        </w:rPr>
        <w:t xml:space="preserve">תכף </w:t>
      </w:r>
      <w:bookmarkStart w:id="14754" w:name="_ETM_Q27_406640"/>
      <w:bookmarkEnd w:id="14754"/>
      <w:r>
        <w:rPr>
          <w:rtl/>
        </w:rPr>
        <w:t xml:space="preserve">אני </w:t>
      </w:r>
      <w:bookmarkStart w:id="14755" w:name="_ETM_Q27_406790"/>
      <w:bookmarkEnd w:id="14755"/>
      <w:r>
        <w:rPr>
          <w:rtl/>
        </w:rPr>
        <w:t xml:space="preserve">אספר </w:t>
      </w:r>
      <w:bookmarkStart w:id="14756" w:name="_ETM_Q27_407120"/>
      <w:bookmarkEnd w:id="14756"/>
      <w:r>
        <w:rPr>
          <w:rtl/>
        </w:rPr>
        <w:t xml:space="preserve">לכם </w:t>
      </w:r>
      <w:bookmarkStart w:id="14757" w:name="_ETM_Q27_407420"/>
      <w:bookmarkEnd w:id="14757"/>
      <w:r>
        <w:rPr>
          <w:rtl/>
        </w:rPr>
        <w:t>למה</w:t>
      </w:r>
      <w:r>
        <w:rPr>
          <w:rFonts w:hint="cs"/>
          <w:rtl/>
        </w:rPr>
        <w:t>.</w:t>
      </w:r>
      <w:r>
        <w:rPr>
          <w:rtl/>
        </w:rPr>
        <w:t xml:space="preserve"> </w:t>
      </w:r>
      <w:bookmarkStart w:id="14758" w:name="_ETM_Q27_409280"/>
      <w:bookmarkEnd w:id="14758"/>
      <w:r>
        <w:rPr>
          <w:rtl/>
        </w:rPr>
        <w:t xml:space="preserve">לא </w:t>
      </w:r>
      <w:bookmarkStart w:id="14759" w:name="_ETM_Q27_409489"/>
      <w:bookmarkEnd w:id="14759"/>
      <w:r>
        <w:rPr>
          <w:rtl/>
        </w:rPr>
        <w:t xml:space="preserve">מדובר </w:t>
      </w:r>
      <w:bookmarkStart w:id="14760" w:name="_ETM_Q27_410090"/>
      <w:bookmarkEnd w:id="14760"/>
      <w:r>
        <w:rPr>
          <w:rtl/>
        </w:rPr>
        <w:t xml:space="preserve">כאן </w:t>
      </w:r>
      <w:bookmarkStart w:id="14761" w:name="_ETM_Q27_410420"/>
      <w:bookmarkEnd w:id="14761"/>
      <w:r>
        <w:rPr>
          <w:rtl/>
        </w:rPr>
        <w:t xml:space="preserve">באיזה </w:t>
      </w:r>
      <w:bookmarkStart w:id="14762" w:name="_ETM_Q27_410840"/>
      <w:bookmarkEnd w:id="14762"/>
      <w:r>
        <w:rPr>
          <w:rtl/>
        </w:rPr>
        <w:t>חו</w:t>
      </w:r>
      <w:r>
        <w:rPr>
          <w:rFonts w:hint="cs"/>
          <w:rtl/>
        </w:rPr>
        <w:t>ק</w:t>
      </w:r>
      <w:r>
        <w:rPr>
          <w:rtl/>
        </w:rPr>
        <w:t xml:space="preserve"> </w:t>
      </w:r>
      <w:bookmarkStart w:id="14763" w:name="_ETM_Q27_412280"/>
      <w:bookmarkStart w:id="14764" w:name="_ETM_Q27_412609"/>
      <w:bookmarkEnd w:id="14763"/>
      <w:bookmarkEnd w:id="14764"/>
      <w:r>
        <w:rPr>
          <w:rtl/>
        </w:rPr>
        <w:t>סמלי</w:t>
      </w:r>
      <w:r>
        <w:rPr>
          <w:rFonts w:hint="cs"/>
          <w:rtl/>
        </w:rPr>
        <w:t>,</w:t>
      </w:r>
      <w:r>
        <w:rPr>
          <w:rtl/>
        </w:rPr>
        <w:t xml:space="preserve"> </w:t>
      </w:r>
      <w:bookmarkStart w:id="14765" w:name="_ETM_Q27_413359"/>
      <w:bookmarkEnd w:id="14765"/>
      <w:r>
        <w:rPr>
          <w:rtl/>
        </w:rPr>
        <w:t>תיאורטי</w:t>
      </w:r>
      <w:r>
        <w:rPr>
          <w:rFonts w:hint="cs"/>
          <w:rtl/>
        </w:rPr>
        <w:t>,</w:t>
      </w:r>
      <w:r>
        <w:rPr>
          <w:rtl/>
        </w:rPr>
        <w:t xml:space="preserve"> </w:t>
      </w:r>
      <w:bookmarkStart w:id="14766" w:name="_ETM_Q27_414319"/>
      <w:bookmarkEnd w:id="14766"/>
      <w:r>
        <w:rPr>
          <w:rtl/>
        </w:rPr>
        <w:t xml:space="preserve">שדורש </w:t>
      </w:r>
      <w:bookmarkStart w:id="14767" w:name="_ETM_Q27_414950"/>
      <w:bookmarkEnd w:id="14767"/>
      <w:r>
        <w:rPr>
          <w:rtl/>
        </w:rPr>
        <w:t>כספים</w:t>
      </w:r>
      <w:r>
        <w:rPr>
          <w:rFonts w:hint="cs"/>
          <w:rtl/>
        </w:rPr>
        <w:t>. אין בו</w:t>
      </w:r>
      <w:r>
        <w:rPr>
          <w:rtl/>
        </w:rPr>
        <w:t xml:space="preserve"> </w:t>
      </w:r>
      <w:bookmarkStart w:id="14768" w:name="_ETM_Q27_416239"/>
      <w:bookmarkEnd w:id="14768"/>
      <w:r>
        <w:rPr>
          <w:rtl/>
        </w:rPr>
        <w:t>כסף</w:t>
      </w:r>
      <w:r>
        <w:rPr>
          <w:rFonts w:hint="cs"/>
          <w:rtl/>
        </w:rPr>
        <w:t>.</w:t>
      </w:r>
      <w:r>
        <w:rPr>
          <w:rtl/>
        </w:rPr>
        <w:t xml:space="preserve"> </w:t>
      </w:r>
      <w:bookmarkStart w:id="14769" w:name="_ETM_Q27_418170"/>
      <w:bookmarkEnd w:id="14769"/>
      <w:r>
        <w:rPr>
          <w:rtl/>
        </w:rPr>
        <w:t xml:space="preserve">כל </w:t>
      </w:r>
      <w:bookmarkStart w:id="14770" w:name="_ETM_Q27_418590"/>
      <w:bookmarkEnd w:id="14770"/>
      <w:r>
        <w:rPr>
          <w:rtl/>
        </w:rPr>
        <w:t xml:space="preserve">מה </w:t>
      </w:r>
      <w:bookmarkStart w:id="14771" w:name="_ETM_Q27_418920"/>
      <w:bookmarkEnd w:id="14771"/>
      <w:r>
        <w:rPr>
          <w:rtl/>
        </w:rPr>
        <w:t xml:space="preserve">שאני </w:t>
      </w:r>
      <w:bookmarkStart w:id="14772" w:name="_ETM_Q27_419370"/>
      <w:bookmarkEnd w:id="14772"/>
      <w:r>
        <w:rPr>
          <w:rtl/>
        </w:rPr>
        <w:t xml:space="preserve">מבקש </w:t>
      </w:r>
      <w:bookmarkStart w:id="14773" w:name="_ETM_Q27_420030"/>
      <w:bookmarkEnd w:id="14773"/>
      <w:r>
        <w:rPr>
          <w:rFonts w:hint="cs"/>
          <w:rtl/>
        </w:rPr>
        <w:t>ב</w:t>
      </w:r>
      <w:r>
        <w:rPr>
          <w:rtl/>
        </w:rPr>
        <w:t xml:space="preserve">חוק </w:t>
      </w:r>
      <w:bookmarkStart w:id="14774" w:name="_ETM_Q27_420540"/>
      <w:bookmarkEnd w:id="14774"/>
      <w:r>
        <w:rPr>
          <w:rtl/>
        </w:rPr>
        <w:t xml:space="preserve">הזה </w:t>
      </w:r>
      <w:bookmarkStart w:id="14775" w:name="_ETM_Q27_421260"/>
      <w:bookmarkEnd w:id="14775"/>
      <w:r>
        <w:rPr>
          <w:rtl/>
        </w:rPr>
        <w:t xml:space="preserve">הוא </w:t>
      </w:r>
      <w:bookmarkStart w:id="14776" w:name="_ETM_Q27_421379"/>
      <w:bookmarkEnd w:id="14776"/>
      <w:r>
        <w:rPr>
          <w:rtl/>
        </w:rPr>
        <w:t xml:space="preserve">דבר </w:t>
      </w:r>
      <w:bookmarkStart w:id="14777" w:name="_ETM_Q27_421829"/>
      <w:bookmarkEnd w:id="14777"/>
      <w:r>
        <w:rPr>
          <w:rtl/>
        </w:rPr>
        <w:t>פשוט</w:t>
      </w:r>
      <w:r>
        <w:rPr>
          <w:rFonts w:hint="cs"/>
          <w:rtl/>
        </w:rPr>
        <w:t>,</w:t>
      </w:r>
      <w:r>
        <w:rPr>
          <w:rtl/>
        </w:rPr>
        <w:t xml:space="preserve"> </w:t>
      </w:r>
      <w:bookmarkStart w:id="14778" w:name="_ETM_Q27_423760"/>
      <w:bookmarkEnd w:id="14778"/>
      <w:r>
        <w:rPr>
          <w:rFonts w:hint="cs"/>
          <w:rtl/>
        </w:rPr>
        <w:t>ו</w:t>
      </w:r>
      <w:r>
        <w:rPr>
          <w:rtl/>
        </w:rPr>
        <w:t>אני</w:t>
      </w:r>
      <w:bookmarkStart w:id="14779" w:name="_ETM_Q27_424270"/>
      <w:bookmarkStart w:id="14780" w:name="_ETM_Q27_424540"/>
      <w:bookmarkEnd w:id="14779"/>
      <w:bookmarkEnd w:id="14780"/>
      <w:r>
        <w:rPr>
          <w:rFonts w:hint="cs"/>
          <w:rtl/>
        </w:rPr>
        <w:t xml:space="preserve"> כ</w:t>
      </w:r>
      <w:r>
        <w:rPr>
          <w:rtl/>
        </w:rPr>
        <w:t xml:space="preserve">ראש </w:t>
      </w:r>
      <w:bookmarkStart w:id="14781" w:name="_ETM_Q27_424930"/>
      <w:bookmarkEnd w:id="14781"/>
      <w:r>
        <w:rPr>
          <w:rtl/>
        </w:rPr>
        <w:t xml:space="preserve">עיר </w:t>
      </w:r>
      <w:bookmarkStart w:id="14782" w:name="_ETM_Q27_426059"/>
      <w:bookmarkEnd w:id="14782"/>
      <w:r>
        <w:rPr>
          <w:rFonts w:hint="cs"/>
          <w:rtl/>
        </w:rPr>
        <w:t>החלתי את</w:t>
      </w:r>
      <w:r>
        <w:rPr>
          <w:rtl/>
        </w:rPr>
        <w:t xml:space="preserve"> </w:t>
      </w:r>
      <w:bookmarkStart w:id="14783" w:name="_ETM_Q27_426659"/>
      <w:bookmarkEnd w:id="14783"/>
      <w:r>
        <w:rPr>
          <w:rtl/>
        </w:rPr>
        <w:t xml:space="preserve">זה </w:t>
      </w:r>
      <w:bookmarkStart w:id="14784" w:name="_ETM_Q27_426839"/>
      <w:bookmarkEnd w:id="14784"/>
      <w:r>
        <w:rPr>
          <w:rFonts w:hint="cs"/>
          <w:rtl/>
        </w:rPr>
        <w:t>בעיר</w:t>
      </w:r>
      <w:r>
        <w:rPr>
          <w:rtl/>
        </w:rPr>
        <w:t xml:space="preserve"> </w:t>
      </w:r>
      <w:bookmarkStart w:id="14785" w:name="_ETM_Q27_427139"/>
      <w:bookmarkEnd w:id="14785"/>
      <w:r>
        <w:rPr>
          <w:rtl/>
        </w:rPr>
        <w:t>שלי</w:t>
      </w:r>
      <w:r>
        <w:rPr>
          <w:rFonts w:hint="cs"/>
          <w:rtl/>
        </w:rPr>
        <w:t>.</w:t>
      </w:r>
      <w:r>
        <w:rPr>
          <w:rtl/>
        </w:rPr>
        <w:t xml:space="preserve"> </w:t>
      </w:r>
      <w:bookmarkStart w:id="14786" w:name="_ETM_Q27_429890"/>
      <w:bookmarkStart w:id="14787" w:name="_ETM_Q27_433471"/>
      <w:bookmarkStart w:id="14788" w:name="_ETM_Q27_433575"/>
      <w:bookmarkStart w:id="14789" w:name="_ETM_Q27_433759"/>
      <w:bookmarkStart w:id="14790" w:name="_ETM_Q27_433837"/>
      <w:bookmarkEnd w:id="14786"/>
      <w:bookmarkEnd w:id="14787"/>
      <w:bookmarkEnd w:id="14788"/>
      <w:bookmarkEnd w:id="14789"/>
      <w:bookmarkEnd w:id="14790"/>
      <w:r>
        <w:rPr>
          <w:rtl/>
        </w:rPr>
        <w:t xml:space="preserve">הצעת </w:t>
      </w:r>
      <w:bookmarkStart w:id="14791" w:name="_ETM_Q27_430610"/>
      <w:bookmarkEnd w:id="14791"/>
      <w:r>
        <w:rPr>
          <w:rtl/>
        </w:rPr>
        <w:t xml:space="preserve">חוק </w:t>
      </w:r>
      <w:bookmarkStart w:id="14792" w:name="_ETM_Q27_430940"/>
      <w:bookmarkEnd w:id="14792"/>
      <w:r>
        <w:rPr>
          <w:rtl/>
        </w:rPr>
        <w:t xml:space="preserve">החינוך </w:t>
      </w:r>
      <w:bookmarkStart w:id="14793" w:name="_ETM_Q27_431480"/>
      <w:bookmarkEnd w:id="14793"/>
      <w:r>
        <w:rPr>
          <w:rtl/>
        </w:rPr>
        <w:t xml:space="preserve">המיוחד </w:t>
      </w:r>
      <w:bookmarkStart w:id="14794" w:name="_ETM_Q27_432230"/>
      <w:bookmarkEnd w:id="14794"/>
      <w:r>
        <w:rPr>
          <w:rtl/>
        </w:rPr>
        <w:t>פה</w:t>
      </w:r>
      <w:bookmarkStart w:id="14795" w:name="_ETM_Q27_433969"/>
      <w:bookmarkEnd w:id="14795"/>
      <w:r>
        <w:rPr>
          <w:rFonts w:hint="cs"/>
          <w:rtl/>
        </w:rPr>
        <w:t xml:space="preserve"> </w:t>
      </w:r>
      <w:r w:rsidR="00A968D1">
        <w:rPr>
          <w:rFonts w:hint="eastAsia"/>
          <w:rtl/>
        </w:rPr>
        <w:t xml:space="preserve">– </w:t>
      </w:r>
      <w:r>
        <w:rPr>
          <w:rtl/>
        </w:rPr>
        <w:t>לשל</w:t>
      </w:r>
      <w:r>
        <w:rPr>
          <w:rFonts w:hint="cs"/>
          <w:rtl/>
        </w:rPr>
        <w:t>ב</w:t>
      </w:r>
      <w:r>
        <w:rPr>
          <w:rtl/>
        </w:rPr>
        <w:t xml:space="preserve"> </w:t>
      </w:r>
      <w:bookmarkStart w:id="14796" w:name="_ETM_Q27_436529"/>
      <w:bookmarkEnd w:id="14796"/>
      <w:r>
        <w:rPr>
          <w:rtl/>
        </w:rPr>
        <w:t xml:space="preserve">ילדים </w:t>
      </w:r>
      <w:bookmarkStart w:id="14797" w:name="_ETM_Q27_437190"/>
      <w:bookmarkEnd w:id="14797"/>
      <w:r>
        <w:rPr>
          <w:rtl/>
        </w:rPr>
        <w:t xml:space="preserve">עם </w:t>
      </w:r>
      <w:bookmarkStart w:id="14798" w:name="_ETM_Q27_437339"/>
      <w:bookmarkEnd w:id="14798"/>
      <w:r>
        <w:rPr>
          <w:rtl/>
        </w:rPr>
        <w:t xml:space="preserve">מוגבלויות </w:t>
      </w:r>
      <w:bookmarkStart w:id="14799" w:name="_ETM_Q27_438470"/>
      <w:bookmarkEnd w:id="14799"/>
      <w:r>
        <w:rPr>
          <w:rtl/>
        </w:rPr>
        <w:t xml:space="preserve">בתנועות </w:t>
      </w:r>
      <w:bookmarkStart w:id="14800" w:name="_ETM_Q27_439460"/>
      <w:bookmarkEnd w:id="14800"/>
      <w:r>
        <w:rPr>
          <w:rtl/>
        </w:rPr>
        <w:t>נוער</w:t>
      </w:r>
      <w:r w:rsidR="00A968D1">
        <w:rPr>
          <w:rFonts w:hint="cs"/>
          <w:rtl/>
        </w:rPr>
        <w:t>.</w:t>
      </w:r>
      <w:r>
        <w:rPr>
          <w:rtl/>
        </w:rPr>
        <w:t xml:space="preserve"> </w:t>
      </w:r>
      <w:bookmarkStart w:id="14801" w:name="_ETM_Q27_440089"/>
      <w:bookmarkEnd w:id="14801"/>
      <w:r>
        <w:rPr>
          <w:rtl/>
        </w:rPr>
        <w:t>פשוט</w:t>
      </w:r>
      <w:r>
        <w:rPr>
          <w:rFonts w:hint="cs"/>
          <w:rtl/>
        </w:rPr>
        <w:t>.</w:t>
      </w:r>
      <w:r>
        <w:rPr>
          <w:rtl/>
        </w:rPr>
        <w:t xml:space="preserve"> </w:t>
      </w:r>
      <w:bookmarkStart w:id="14802" w:name="_ETM_Q27_440930"/>
      <w:bookmarkEnd w:id="14802"/>
    </w:p>
    <w:p w:rsidR="00BE54DA" w:rsidRDefault="00BE54DA" w:rsidP="00017F10">
      <w:pPr>
        <w:rPr>
          <w:rtl/>
        </w:rPr>
      </w:pPr>
    </w:p>
    <w:p w:rsidR="00BE54DA" w:rsidRDefault="00BE54DA" w:rsidP="00017F10">
      <w:pPr>
        <w:pStyle w:val="af6"/>
        <w:keepNext/>
        <w:rPr>
          <w:rtl/>
        </w:rPr>
      </w:pPr>
      <w:r w:rsidRPr="00D806D7">
        <w:rPr>
          <w:rStyle w:val="TagStyle"/>
          <w:rtl/>
        </w:rPr>
        <w:t xml:space="preserve"> &lt;&lt; יור &gt;&gt; </w:t>
      </w:r>
      <w:r>
        <w:rPr>
          <w:rtl/>
        </w:rPr>
        <w:t>היו"ר משה סולומון:</w:t>
      </w:r>
      <w:r w:rsidRPr="00D806D7">
        <w:rPr>
          <w:rStyle w:val="TagStyle"/>
          <w:rtl/>
        </w:rPr>
        <w:t xml:space="preserve"> &lt;&lt; יור &gt;&gt;</w:t>
      </w:r>
      <w:r>
        <w:rPr>
          <w:rtl/>
        </w:rPr>
        <w:t xml:space="preserve"> </w:t>
      </w:r>
    </w:p>
    <w:p w:rsidR="00BE54DA" w:rsidRDefault="00BE54DA" w:rsidP="00D05E6D">
      <w:pPr>
        <w:rPr>
          <w:rtl/>
        </w:rPr>
      </w:pPr>
    </w:p>
    <w:p w:rsidR="00BE54DA" w:rsidRDefault="00A968D1" w:rsidP="00A968D1">
      <w:pPr>
        <w:rPr>
          <w:rtl/>
        </w:rPr>
      </w:pPr>
      <w:r>
        <w:rPr>
          <w:rFonts w:hint="cs"/>
          <w:rtl/>
        </w:rPr>
        <w:t xml:space="preserve">אבל </w:t>
      </w:r>
      <w:r w:rsidR="00BE54DA">
        <w:rPr>
          <w:rFonts w:hint="cs"/>
          <w:rtl/>
        </w:rPr>
        <w:t>יש</w:t>
      </w:r>
      <w:r>
        <w:rPr>
          <w:rFonts w:hint="cs"/>
          <w:rtl/>
        </w:rPr>
        <w:t xml:space="preserve"> </w:t>
      </w:r>
      <w:r w:rsidR="00BE54DA">
        <w:rPr>
          <w:rtl/>
        </w:rPr>
        <w:t>–</w:t>
      </w:r>
      <w:r w:rsidR="00BE54DA">
        <w:rPr>
          <w:rFonts w:hint="cs"/>
          <w:rtl/>
        </w:rPr>
        <w:t xml:space="preserve"> כנפיים, </w:t>
      </w:r>
      <w:r w:rsidR="00BE54DA" w:rsidRPr="00B547CF">
        <w:rPr>
          <w:rtl/>
        </w:rPr>
        <w:t>שבטי יובל</w:t>
      </w:r>
      <w:r w:rsidR="00BE54DA">
        <w:rPr>
          <w:rFonts w:hint="cs"/>
          <w:rtl/>
        </w:rPr>
        <w:t>.</w:t>
      </w:r>
    </w:p>
    <w:p w:rsidR="00BE54DA" w:rsidRDefault="00BE54DA" w:rsidP="00017F10">
      <w:pPr>
        <w:rPr>
          <w:rtl/>
        </w:rPr>
      </w:pPr>
    </w:p>
    <w:p w:rsidR="00BE54DA" w:rsidRPr="00136CE5" w:rsidRDefault="00BE54DA" w:rsidP="00017F10">
      <w:pPr>
        <w:pStyle w:val="-"/>
        <w:keepNext/>
        <w:rPr>
          <w:rtl/>
        </w:rPr>
      </w:pPr>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Pr="00D806D7" w:rsidRDefault="00BE54DA" w:rsidP="00017F10">
      <w:pPr>
        <w:rPr>
          <w:rtl/>
        </w:rPr>
      </w:pPr>
    </w:p>
    <w:p w:rsidR="00BE54DA" w:rsidRDefault="00BE54DA" w:rsidP="00A968D1">
      <w:pPr>
        <w:rPr>
          <w:rtl/>
        </w:rPr>
      </w:pPr>
      <w:r>
        <w:rPr>
          <w:rtl/>
        </w:rPr>
        <w:t xml:space="preserve">יש </w:t>
      </w:r>
      <w:bookmarkStart w:id="14803" w:name="_ETM_Q27_441620"/>
      <w:bookmarkStart w:id="14804" w:name="_ETM_Q27_442070"/>
      <w:bookmarkStart w:id="14805" w:name="_ETM_Q27_447288"/>
      <w:bookmarkEnd w:id="14803"/>
      <w:bookmarkEnd w:id="14804"/>
      <w:bookmarkEnd w:id="14805"/>
      <w:r>
        <w:rPr>
          <w:rFonts w:hint="cs"/>
          <w:rtl/>
        </w:rPr>
        <w:t>את תנועת כנפיים של קרמבו</w:t>
      </w:r>
      <w:r w:rsidR="00A968D1">
        <w:rPr>
          <w:rFonts w:hint="cs"/>
          <w:rtl/>
        </w:rPr>
        <w:t>,</w:t>
      </w:r>
      <w:r>
        <w:rPr>
          <w:rFonts w:hint="cs"/>
          <w:rtl/>
        </w:rPr>
        <w:t xml:space="preserve"> אבל מה שאני מבקש </w:t>
      </w:r>
      <w:r w:rsidR="000B6A0F">
        <w:rPr>
          <w:rFonts w:hint="cs"/>
          <w:rtl/>
        </w:rPr>
        <w:t>– –</w:t>
      </w:r>
      <w:r>
        <w:rPr>
          <w:rFonts w:hint="cs"/>
          <w:rtl/>
        </w:rPr>
        <w:t xml:space="preserve"> </w:t>
      </w:r>
    </w:p>
    <w:p w:rsidR="00BE54DA" w:rsidRDefault="00BE54DA" w:rsidP="00017F10">
      <w:pPr>
        <w:rPr>
          <w:rtl/>
        </w:rPr>
      </w:pPr>
    </w:p>
    <w:p w:rsidR="00BE54DA" w:rsidRDefault="00BE54DA" w:rsidP="00017F10">
      <w:pPr>
        <w:pStyle w:val="af6"/>
        <w:keepNext/>
        <w:rPr>
          <w:rtl/>
        </w:rPr>
      </w:pPr>
      <w:r w:rsidRPr="00B547CF">
        <w:rPr>
          <w:rStyle w:val="TagStyle"/>
          <w:rtl/>
        </w:rPr>
        <w:t xml:space="preserve"> &lt;&lt; יור &gt;&gt; </w:t>
      </w:r>
      <w:r>
        <w:rPr>
          <w:rtl/>
        </w:rPr>
        <w:t>היו"ר משה סולומון:</w:t>
      </w:r>
      <w:r w:rsidRPr="00B547CF">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sidRPr="00B547CF">
        <w:rPr>
          <w:rtl/>
        </w:rPr>
        <w:t>שבטי יובל בבני עקיבא</w:t>
      </w:r>
      <w:r>
        <w:rPr>
          <w:rFonts w:hint="cs"/>
          <w:rtl/>
        </w:rPr>
        <w:t>.</w:t>
      </w:r>
    </w:p>
    <w:p w:rsidR="00BE54DA" w:rsidRDefault="00BE54DA" w:rsidP="00017F10">
      <w:pPr>
        <w:rPr>
          <w:rtl/>
        </w:rPr>
      </w:pPr>
      <w:bookmarkStart w:id="14806" w:name="_ETM_Q27_448839"/>
      <w:bookmarkEnd w:id="14806"/>
    </w:p>
    <w:p w:rsidR="00BE54DA" w:rsidRPr="00136CE5" w:rsidRDefault="00BE54DA" w:rsidP="00017F10">
      <w:pPr>
        <w:pStyle w:val="-"/>
        <w:keepNext/>
        <w:rPr>
          <w:rtl/>
        </w:rPr>
      </w:pPr>
      <w:bookmarkStart w:id="14807" w:name="_ETM_Q27_448941"/>
      <w:bookmarkEnd w:id="14807"/>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A968D1">
      <w:pPr>
        <w:rPr>
          <w:rtl/>
        </w:rPr>
      </w:pPr>
      <w:bookmarkStart w:id="14808" w:name="_ETM_Q27_447351"/>
      <w:bookmarkStart w:id="14809" w:name="_ETM_Q27_446010"/>
      <w:bookmarkStart w:id="14810" w:name="_ETM_Q27_449130"/>
      <w:bookmarkEnd w:id="14808"/>
      <w:bookmarkEnd w:id="14809"/>
      <w:bookmarkEnd w:id="14810"/>
      <w:r>
        <w:rPr>
          <w:rtl/>
        </w:rPr>
        <w:t>שנייה</w:t>
      </w:r>
      <w:r>
        <w:rPr>
          <w:rFonts w:hint="cs"/>
          <w:rtl/>
        </w:rPr>
        <w:t>,</w:t>
      </w:r>
      <w:r>
        <w:rPr>
          <w:rtl/>
        </w:rPr>
        <w:t xml:space="preserve"> </w:t>
      </w:r>
      <w:bookmarkStart w:id="14811" w:name="_ETM_Q27_449490"/>
      <w:bookmarkEnd w:id="14811"/>
      <w:r>
        <w:rPr>
          <w:rtl/>
        </w:rPr>
        <w:t xml:space="preserve">אדוני </w:t>
      </w:r>
      <w:bookmarkStart w:id="14812" w:name="_ETM_Q27_449760"/>
      <w:bookmarkEnd w:id="14812"/>
      <w:r>
        <w:rPr>
          <w:rtl/>
        </w:rPr>
        <w:t>היושב-ראש</w:t>
      </w:r>
      <w:r>
        <w:rPr>
          <w:rFonts w:hint="cs"/>
          <w:rtl/>
        </w:rPr>
        <w:t xml:space="preserve">. </w:t>
      </w:r>
      <w:bookmarkStart w:id="14813" w:name="_ETM_Q27_451130"/>
      <w:bookmarkEnd w:id="14813"/>
      <w:r w:rsidR="000B6A0F">
        <w:rPr>
          <w:rFonts w:hint="cs"/>
          <w:rtl/>
        </w:rPr>
        <w:t>– –</w:t>
      </w:r>
      <w:r>
        <w:rPr>
          <w:rFonts w:hint="cs"/>
          <w:rtl/>
        </w:rPr>
        <w:t xml:space="preserve"> שכל</w:t>
      </w:r>
      <w:r>
        <w:rPr>
          <w:rtl/>
        </w:rPr>
        <w:t xml:space="preserve"> </w:t>
      </w:r>
      <w:bookmarkStart w:id="14814" w:name="_ETM_Q27_451880"/>
      <w:bookmarkEnd w:id="14814"/>
      <w:r>
        <w:rPr>
          <w:rtl/>
        </w:rPr>
        <w:t xml:space="preserve">תנועת </w:t>
      </w:r>
      <w:bookmarkStart w:id="14815" w:name="_ETM_Q27_452449"/>
      <w:bookmarkEnd w:id="14815"/>
      <w:r>
        <w:rPr>
          <w:rtl/>
        </w:rPr>
        <w:t xml:space="preserve">נוער </w:t>
      </w:r>
      <w:bookmarkStart w:id="14816" w:name="_ETM_Q27_452960"/>
      <w:bookmarkEnd w:id="14816"/>
      <w:r>
        <w:rPr>
          <w:rtl/>
        </w:rPr>
        <w:t xml:space="preserve">שמתוקצבת </w:t>
      </w:r>
      <w:bookmarkStart w:id="14817" w:name="_ETM_Q27_456140"/>
      <w:bookmarkEnd w:id="14817"/>
      <w:r>
        <w:rPr>
          <w:rtl/>
        </w:rPr>
        <w:t xml:space="preserve">תפתח </w:t>
      </w:r>
      <w:bookmarkStart w:id="14818" w:name="_ETM_Q27_456830"/>
      <w:bookmarkEnd w:id="14818"/>
      <w:r>
        <w:rPr>
          <w:rtl/>
        </w:rPr>
        <w:t xml:space="preserve">את </w:t>
      </w:r>
      <w:bookmarkStart w:id="14819" w:name="_ETM_Q27_456980"/>
      <w:bookmarkEnd w:id="14819"/>
      <w:r>
        <w:rPr>
          <w:rtl/>
        </w:rPr>
        <w:t xml:space="preserve">שירותיה </w:t>
      </w:r>
      <w:bookmarkStart w:id="14820" w:name="_ETM_Q27_458419"/>
      <w:bookmarkEnd w:id="14820"/>
      <w:r>
        <w:rPr>
          <w:rtl/>
        </w:rPr>
        <w:t xml:space="preserve">לאנשים </w:t>
      </w:r>
      <w:bookmarkStart w:id="14821" w:name="_ETM_Q27_458930"/>
      <w:bookmarkEnd w:id="14821"/>
      <w:r>
        <w:rPr>
          <w:rtl/>
        </w:rPr>
        <w:t xml:space="preserve">עם </w:t>
      </w:r>
      <w:bookmarkStart w:id="14822" w:name="_ETM_Q27_458990"/>
      <w:bookmarkEnd w:id="14822"/>
      <w:r>
        <w:rPr>
          <w:rtl/>
        </w:rPr>
        <w:t>מוגבלויות</w:t>
      </w:r>
      <w:r>
        <w:rPr>
          <w:rFonts w:hint="cs"/>
          <w:rtl/>
        </w:rPr>
        <w:t>.</w:t>
      </w:r>
      <w:r>
        <w:rPr>
          <w:rtl/>
        </w:rPr>
        <w:t xml:space="preserve"> </w:t>
      </w:r>
      <w:bookmarkStart w:id="14823" w:name="_ETM_Q27_459650"/>
      <w:bookmarkStart w:id="14824" w:name="_ETM_Q27_460860"/>
      <w:bookmarkEnd w:id="14823"/>
      <w:bookmarkEnd w:id="14824"/>
      <w:r>
        <w:rPr>
          <w:rFonts w:hint="cs"/>
          <w:rtl/>
        </w:rPr>
        <w:t xml:space="preserve">זה </w:t>
      </w:r>
      <w:r>
        <w:rPr>
          <w:rtl/>
        </w:rPr>
        <w:t xml:space="preserve">לא </w:t>
      </w:r>
      <w:bookmarkStart w:id="14825" w:name="_ETM_Q27_461190"/>
      <w:bookmarkEnd w:id="14825"/>
      <w:r>
        <w:rPr>
          <w:rtl/>
        </w:rPr>
        <w:t xml:space="preserve">עולה </w:t>
      </w:r>
      <w:bookmarkStart w:id="14826" w:name="_ETM_Q27_461400"/>
      <w:bookmarkEnd w:id="14826"/>
      <w:r>
        <w:rPr>
          <w:rtl/>
        </w:rPr>
        <w:t>כסף</w:t>
      </w:r>
      <w:r w:rsidR="00A968D1">
        <w:rPr>
          <w:rFonts w:hint="cs"/>
          <w:rtl/>
        </w:rPr>
        <w:t>,</w:t>
      </w:r>
      <w:r>
        <w:rPr>
          <w:rtl/>
        </w:rPr>
        <w:t xml:space="preserve"> </w:t>
      </w:r>
      <w:bookmarkStart w:id="14827" w:name="_ETM_Q27_462710"/>
      <w:bookmarkEnd w:id="14827"/>
      <w:r>
        <w:rPr>
          <w:rtl/>
        </w:rPr>
        <w:t xml:space="preserve">לא </w:t>
      </w:r>
      <w:bookmarkStart w:id="14828" w:name="_ETM_Q27_463100"/>
      <w:bookmarkEnd w:id="14828"/>
      <w:r>
        <w:rPr>
          <w:rtl/>
        </w:rPr>
        <w:t xml:space="preserve">עולה </w:t>
      </w:r>
      <w:bookmarkStart w:id="14829" w:name="_ETM_Q27_463339"/>
      <w:bookmarkEnd w:id="14829"/>
      <w:r>
        <w:rPr>
          <w:rtl/>
        </w:rPr>
        <w:t xml:space="preserve">שקל </w:t>
      </w:r>
      <w:bookmarkStart w:id="14830" w:name="_ETM_Q27_463940"/>
      <w:bookmarkEnd w:id="14830"/>
      <w:r>
        <w:rPr>
          <w:rtl/>
        </w:rPr>
        <w:t xml:space="preserve">וחצי </w:t>
      </w:r>
      <w:bookmarkStart w:id="14831" w:name="_ETM_Q27_464389"/>
      <w:bookmarkEnd w:id="14831"/>
      <w:r>
        <w:rPr>
          <w:rtl/>
        </w:rPr>
        <w:t>שקל</w:t>
      </w:r>
      <w:r>
        <w:rPr>
          <w:rFonts w:hint="cs"/>
          <w:rtl/>
        </w:rPr>
        <w:t>;</w:t>
      </w:r>
      <w:r>
        <w:rPr>
          <w:rtl/>
        </w:rPr>
        <w:t xml:space="preserve"> </w:t>
      </w:r>
      <w:bookmarkStart w:id="14832" w:name="_ETM_Q27_465680"/>
      <w:bookmarkStart w:id="14833" w:name="_ETM_Q27_467710"/>
      <w:bookmarkEnd w:id="14832"/>
      <w:bookmarkEnd w:id="14833"/>
      <w:r>
        <w:rPr>
          <w:rFonts w:hint="cs"/>
          <w:rtl/>
        </w:rPr>
        <w:t>שב</w:t>
      </w:r>
      <w:bookmarkStart w:id="14834" w:name="_ETM_Q27_468100"/>
      <w:bookmarkEnd w:id="14834"/>
      <w:r>
        <w:rPr>
          <w:rtl/>
        </w:rPr>
        <w:t xml:space="preserve">משרד </w:t>
      </w:r>
      <w:bookmarkStart w:id="14835" w:name="_ETM_Q27_468610"/>
      <w:bookmarkEnd w:id="14835"/>
      <w:r>
        <w:rPr>
          <w:rtl/>
        </w:rPr>
        <w:t>החינוך</w:t>
      </w:r>
      <w:r>
        <w:rPr>
          <w:rFonts w:hint="cs"/>
          <w:rtl/>
        </w:rPr>
        <w:t>,</w:t>
      </w:r>
      <w:r>
        <w:rPr>
          <w:rtl/>
        </w:rPr>
        <w:t xml:space="preserve"> </w:t>
      </w:r>
      <w:bookmarkStart w:id="14836" w:name="_ETM_Q27_470300"/>
      <w:bookmarkEnd w:id="14836"/>
      <w:r>
        <w:rPr>
          <w:rtl/>
        </w:rPr>
        <w:t xml:space="preserve">באגף </w:t>
      </w:r>
      <w:bookmarkStart w:id="14837" w:name="_ETM_Q27_471020"/>
      <w:bookmarkEnd w:id="14837"/>
      <w:r>
        <w:rPr>
          <w:rtl/>
        </w:rPr>
        <w:t xml:space="preserve">של </w:t>
      </w:r>
      <w:bookmarkStart w:id="14838" w:name="_ETM_Q27_471379"/>
      <w:bookmarkEnd w:id="14838"/>
      <w:r>
        <w:rPr>
          <w:rtl/>
        </w:rPr>
        <w:t xml:space="preserve">החינוך </w:t>
      </w:r>
      <w:bookmarkStart w:id="14839" w:name="_ETM_Q27_471800"/>
      <w:bookmarkEnd w:id="14839"/>
      <w:r>
        <w:rPr>
          <w:rtl/>
        </w:rPr>
        <w:t xml:space="preserve">המשלים </w:t>
      </w:r>
      <w:bookmarkStart w:id="14840" w:name="_ETM_Q27_472339"/>
      <w:bookmarkEnd w:id="14840"/>
      <w:r>
        <w:rPr>
          <w:rtl/>
        </w:rPr>
        <w:t xml:space="preserve">או </w:t>
      </w:r>
      <w:bookmarkStart w:id="14841" w:name="_ETM_Q27_472520"/>
      <w:bookmarkEnd w:id="14841"/>
      <w:r>
        <w:rPr>
          <w:rtl/>
        </w:rPr>
        <w:t xml:space="preserve">באגף </w:t>
      </w:r>
      <w:bookmarkStart w:id="14842" w:name="_ETM_Q27_472969"/>
      <w:bookmarkEnd w:id="14842"/>
      <w:r>
        <w:rPr>
          <w:rtl/>
        </w:rPr>
        <w:t xml:space="preserve">שמטפל </w:t>
      </w:r>
      <w:bookmarkStart w:id="14843" w:name="_ETM_Q27_473930"/>
      <w:bookmarkEnd w:id="14843"/>
      <w:r>
        <w:rPr>
          <w:rtl/>
        </w:rPr>
        <w:t xml:space="preserve">בתנועות </w:t>
      </w:r>
      <w:bookmarkStart w:id="14844" w:name="_ETM_Q27_474469"/>
      <w:bookmarkEnd w:id="14844"/>
      <w:r>
        <w:rPr>
          <w:rtl/>
        </w:rPr>
        <w:t>הנוער</w:t>
      </w:r>
      <w:r>
        <w:rPr>
          <w:rFonts w:hint="cs"/>
          <w:rtl/>
        </w:rPr>
        <w:t>,</w:t>
      </w:r>
      <w:r>
        <w:rPr>
          <w:rtl/>
        </w:rPr>
        <w:t xml:space="preserve"> </w:t>
      </w:r>
      <w:bookmarkStart w:id="14845" w:name="_ETM_Q27_475279"/>
      <w:bookmarkEnd w:id="14845"/>
      <w:r>
        <w:rPr>
          <w:rtl/>
        </w:rPr>
        <w:t xml:space="preserve">יהיה </w:t>
      </w:r>
      <w:bookmarkStart w:id="14846" w:name="_ETM_Q27_475849"/>
      <w:bookmarkEnd w:id="14846"/>
      <w:r>
        <w:rPr>
          <w:rtl/>
        </w:rPr>
        <w:t xml:space="preserve">אדם </w:t>
      </w:r>
      <w:bookmarkStart w:id="14847" w:name="_ETM_Q27_476240"/>
      <w:bookmarkEnd w:id="14847"/>
      <w:r>
        <w:rPr>
          <w:rFonts w:hint="cs"/>
          <w:rtl/>
        </w:rPr>
        <w:t>אחד, נציב</w:t>
      </w:r>
      <w:r>
        <w:rPr>
          <w:rtl/>
        </w:rPr>
        <w:t xml:space="preserve"> </w:t>
      </w:r>
      <w:bookmarkStart w:id="14848" w:name="_ETM_Q27_477460"/>
      <w:bookmarkStart w:id="14849" w:name="_ETM_Q27_478060"/>
      <w:bookmarkEnd w:id="14848"/>
      <w:bookmarkEnd w:id="14849"/>
      <w:r>
        <w:rPr>
          <w:rFonts w:hint="cs"/>
          <w:rtl/>
        </w:rPr>
        <w:t>אחד,</w:t>
      </w:r>
      <w:r>
        <w:rPr>
          <w:rtl/>
        </w:rPr>
        <w:t xml:space="preserve"> </w:t>
      </w:r>
      <w:bookmarkStart w:id="14850" w:name="_ETM_Q27_479509"/>
      <w:bookmarkStart w:id="14851" w:name="_ETM_Q27_479750"/>
      <w:bookmarkEnd w:id="14850"/>
      <w:bookmarkEnd w:id="14851"/>
      <w:r>
        <w:rPr>
          <w:rFonts w:hint="cs"/>
          <w:rtl/>
        </w:rPr>
        <w:t>שי</w:t>
      </w:r>
      <w:r>
        <w:rPr>
          <w:rtl/>
        </w:rPr>
        <w:t xml:space="preserve">קבל </w:t>
      </w:r>
      <w:bookmarkStart w:id="14852" w:name="_ETM_Q27_480289"/>
      <w:bookmarkEnd w:id="14852"/>
      <w:r>
        <w:rPr>
          <w:rtl/>
        </w:rPr>
        <w:t xml:space="preserve">מכל </w:t>
      </w:r>
      <w:bookmarkStart w:id="14853" w:name="_ETM_Q27_480919"/>
      <w:bookmarkEnd w:id="14853"/>
      <w:r>
        <w:rPr>
          <w:rtl/>
        </w:rPr>
        <w:t>תנוע</w:t>
      </w:r>
      <w:r>
        <w:rPr>
          <w:rFonts w:hint="cs"/>
          <w:rtl/>
        </w:rPr>
        <w:t xml:space="preserve">ה </w:t>
      </w:r>
      <w:r>
        <w:rPr>
          <w:rFonts w:hint="eastAsia"/>
          <w:rtl/>
        </w:rPr>
        <w:t>–</w:t>
      </w:r>
      <w:r>
        <w:rPr>
          <w:rtl/>
        </w:rPr>
        <w:t xml:space="preserve"> </w:t>
      </w:r>
      <w:bookmarkStart w:id="14854" w:name="_ETM_Q27_481550"/>
      <w:bookmarkEnd w:id="14854"/>
      <w:r>
        <w:rPr>
          <w:rtl/>
        </w:rPr>
        <w:t>הצופים</w:t>
      </w:r>
      <w:r>
        <w:rPr>
          <w:rFonts w:hint="cs"/>
          <w:rtl/>
        </w:rPr>
        <w:t>,</w:t>
      </w:r>
      <w:r>
        <w:rPr>
          <w:rtl/>
        </w:rPr>
        <w:t xml:space="preserve"> </w:t>
      </w:r>
      <w:bookmarkStart w:id="14855" w:name="_ETM_Q27_482240"/>
      <w:bookmarkEnd w:id="14855"/>
      <w:r>
        <w:rPr>
          <w:rtl/>
        </w:rPr>
        <w:t xml:space="preserve">הנוער </w:t>
      </w:r>
      <w:bookmarkStart w:id="14856" w:name="_ETM_Q27_480000"/>
      <w:bookmarkEnd w:id="14856"/>
      <w:r>
        <w:rPr>
          <w:rFonts w:hint="cs"/>
          <w:rtl/>
        </w:rPr>
        <w:t>העובד</w:t>
      </w:r>
      <w:bookmarkStart w:id="14857" w:name="_ETM_Q27_480089"/>
      <w:bookmarkEnd w:id="14857"/>
      <w:r>
        <w:rPr>
          <w:rFonts w:hint="cs"/>
          <w:rtl/>
        </w:rPr>
        <w:t xml:space="preserve">, השומר הצעיר, בני עקיבא </w:t>
      </w:r>
      <w:r>
        <w:rPr>
          <w:rFonts w:hint="eastAsia"/>
          <w:rtl/>
        </w:rPr>
        <w:t>–</w:t>
      </w:r>
      <w:bookmarkStart w:id="14858" w:name="_ETM_Q27_485850"/>
      <w:bookmarkEnd w:id="14858"/>
      <w:r>
        <w:rPr>
          <w:rFonts w:hint="cs"/>
          <w:rtl/>
        </w:rPr>
        <w:t xml:space="preserve"> </w:t>
      </w:r>
      <w:bookmarkStart w:id="14859" w:name="_ETM_Q27_483552"/>
      <w:bookmarkEnd w:id="14859"/>
      <w:r>
        <w:rPr>
          <w:rtl/>
        </w:rPr>
        <w:t xml:space="preserve">יקבל </w:t>
      </w:r>
      <w:bookmarkStart w:id="14860" w:name="_ETM_Q27_486569"/>
      <w:bookmarkEnd w:id="14860"/>
      <w:r>
        <w:rPr>
          <w:rtl/>
        </w:rPr>
        <w:t>דיווח</w:t>
      </w:r>
      <w:bookmarkStart w:id="14861" w:name="_ETM_Q27_488330"/>
      <w:bookmarkStart w:id="14862" w:name="_ETM_Q27_489959"/>
      <w:bookmarkEnd w:id="14861"/>
      <w:bookmarkEnd w:id="14862"/>
      <w:r>
        <w:rPr>
          <w:rFonts w:hint="cs"/>
          <w:rtl/>
        </w:rPr>
        <w:t xml:space="preserve"> כמה </w:t>
      </w:r>
      <w:r>
        <w:rPr>
          <w:rtl/>
        </w:rPr>
        <w:t xml:space="preserve">ילדים </w:t>
      </w:r>
      <w:bookmarkStart w:id="14863" w:name="_ETM_Q27_490650"/>
      <w:bookmarkEnd w:id="14863"/>
      <w:r>
        <w:rPr>
          <w:rtl/>
        </w:rPr>
        <w:t xml:space="preserve">עם </w:t>
      </w:r>
      <w:bookmarkStart w:id="14864" w:name="_ETM_Q27_490769"/>
      <w:bookmarkEnd w:id="14864"/>
      <w:r>
        <w:rPr>
          <w:rtl/>
        </w:rPr>
        <w:t xml:space="preserve">צרכים </w:t>
      </w:r>
      <w:bookmarkStart w:id="14865" w:name="_ETM_Q27_491309"/>
      <w:bookmarkEnd w:id="14865"/>
      <w:r>
        <w:rPr>
          <w:rtl/>
        </w:rPr>
        <w:t xml:space="preserve">מיוחדים </w:t>
      </w:r>
      <w:bookmarkStart w:id="14866" w:name="_ETM_Q27_492029"/>
      <w:bookmarkEnd w:id="14866"/>
      <w:r>
        <w:rPr>
          <w:rtl/>
        </w:rPr>
        <w:t xml:space="preserve">נמצאים </w:t>
      </w:r>
      <w:bookmarkStart w:id="14867" w:name="_ETM_Q27_492509"/>
      <w:bookmarkEnd w:id="14867"/>
      <w:r>
        <w:rPr>
          <w:rtl/>
        </w:rPr>
        <w:t>שם</w:t>
      </w:r>
      <w:r>
        <w:rPr>
          <w:rFonts w:hint="cs"/>
          <w:rtl/>
        </w:rPr>
        <w:t>.</w:t>
      </w:r>
      <w:r>
        <w:rPr>
          <w:rtl/>
        </w:rPr>
        <w:t xml:space="preserve"> </w:t>
      </w:r>
      <w:bookmarkStart w:id="14868" w:name="_ETM_Q27_493099"/>
      <w:bookmarkEnd w:id="14868"/>
      <w:r>
        <w:rPr>
          <w:rtl/>
        </w:rPr>
        <w:t xml:space="preserve">זה </w:t>
      </w:r>
      <w:bookmarkStart w:id="14869" w:name="_ETM_Q27_494389"/>
      <w:bookmarkEnd w:id="14869"/>
      <w:r>
        <w:rPr>
          <w:rFonts w:hint="cs"/>
          <w:rtl/>
        </w:rPr>
        <w:t xml:space="preserve">יפתח להם </w:t>
      </w:r>
      <w:r>
        <w:rPr>
          <w:rtl/>
        </w:rPr>
        <w:t xml:space="preserve">לא </w:t>
      </w:r>
      <w:bookmarkStart w:id="14870" w:name="_ETM_Q27_494719"/>
      <w:bookmarkEnd w:id="14870"/>
      <w:r>
        <w:rPr>
          <w:rFonts w:hint="cs"/>
          <w:rtl/>
        </w:rPr>
        <w:t>רק את</w:t>
      </w:r>
      <w:r>
        <w:rPr>
          <w:rtl/>
        </w:rPr>
        <w:t xml:space="preserve"> </w:t>
      </w:r>
      <w:bookmarkStart w:id="14871" w:name="_ETM_Q27_495109"/>
      <w:bookmarkEnd w:id="14871"/>
      <w:r>
        <w:rPr>
          <w:rFonts w:hint="cs"/>
          <w:rtl/>
        </w:rPr>
        <w:t>כנפיים של קרמבו</w:t>
      </w:r>
      <w:bookmarkStart w:id="14872" w:name="_ETM_Q27_496220"/>
      <w:bookmarkEnd w:id="14872"/>
      <w:r>
        <w:rPr>
          <w:rFonts w:hint="cs"/>
          <w:rtl/>
        </w:rPr>
        <w:t xml:space="preserve">, </w:t>
      </w:r>
      <w:r>
        <w:rPr>
          <w:rtl/>
        </w:rPr>
        <w:t xml:space="preserve">שאני </w:t>
      </w:r>
      <w:bookmarkStart w:id="14873" w:name="_ETM_Q27_497320"/>
      <w:bookmarkEnd w:id="14873"/>
      <w:r>
        <w:rPr>
          <w:rtl/>
        </w:rPr>
        <w:t xml:space="preserve">וגם </w:t>
      </w:r>
      <w:bookmarkStart w:id="14874" w:name="_ETM_Q27_497830"/>
      <w:bookmarkEnd w:id="14874"/>
      <w:r>
        <w:rPr>
          <w:rtl/>
        </w:rPr>
        <w:t xml:space="preserve">יאיר </w:t>
      </w:r>
      <w:bookmarkStart w:id="14875" w:name="_ETM_Q27_498160"/>
      <w:bookmarkEnd w:id="14875"/>
      <w:r>
        <w:rPr>
          <w:rtl/>
        </w:rPr>
        <w:t>לפיד</w:t>
      </w:r>
      <w:r>
        <w:rPr>
          <w:rFonts w:hint="cs"/>
          <w:rtl/>
        </w:rPr>
        <w:t xml:space="preserve"> –</w:t>
      </w:r>
      <w:r>
        <w:rPr>
          <w:rtl/>
        </w:rPr>
        <w:t xml:space="preserve"> </w:t>
      </w:r>
      <w:bookmarkStart w:id="14876" w:name="_ETM_Q27_500060"/>
      <w:bookmarkEnd w:id="14876"/>
      <w:r>
        <w:rPr>
          <w:rtl/>
        </w:rPr>
        <w:t>ב-20</w:t>
      </w:r>
      <w:r>
        <w:rPr>
          <w:rFonts w:hint="cs"/>
          <w:rtl/>
        </w:rPr>
        <w:t>1</w:t>
      </w:r>
      <w:r>
        <w:rPr>
          <w:rtl/>
        </w:rPr>
        <w:t xml:space="preserve">3 </w:t>
      </w:r>
      <w:bookmarkStart w:id="14877" w:name="_ETM_Q27_501110"/>
      <w:bookmarkStart w:id="14878" w:name="_ETM_Q27_501380"/>
      <w:bookmarkEnd w:id="14877"/>
      <w:bookmarkEnd w:id="14878"/>
      <w:r>
        <w:rPr>
          <w:rtl/>
        </w:rPr>
        <w:t xml:space="preserve">היו </w:t>
      </w:r>
      <w:bookmarkStart w:id="14879" w:name="_ETM_Q27_501589"/>
      <w:bookmarkEnd w:id="14879"/>
      <w:r>
        <w:rPr>
          <w:rtl/>
        </w:rPr>
        <w:t xml:space="preserve">שם </w:t>
      </w:r>
      <w:bookmarkStart w:id="14880" w:name="_ETM_Q27_501860"/>
      <w:bookmarkEnd w:id="14880"/>
      <w:r>
        <w:rPr>
          <w:rFonts w:hint="cs"/>
          <w:rtl/>
        </w:rPr>
        <w:t>תשעה סניפים</w:t>
      </w:r>
      <w:r w:rsidR="00A968D1">
        <w:rPr>
          <w:rFonts w:hint="cs"/>
          <w:rtl/>
        </w:rPr>
        <w:t>;</w:t>
      </w:r>
      <w:r>
        <w:rPr>
          <w:rFonts w:hint="cs"/>
          <w:rtl/>
        </w:rPr>
        <w:t xml:space="preserve"> היום יש</w:t>
      </w:r>
      <w:r>
        <w:rPr>
          <w:rtl/>
        </w:rPr>
        <w:t xml:space="preserve"> </w:t>
      </w:r>
      <w:bookmarkStart w:id="14881" w:name="_ETM_Q27_502279"/>
      <w:bookmarkStart w:id="14882" w:name="_ETM_Q27_503839"/>
      <w:bookmarkEnd w:id="14881"/>
      <w:bookmarkEnd w:id="14882"/>
      <w:r>
        <w:rPr>
          <w:rtl/>
        </w:rPr>
        <w:t xml:space="preserve">לפחות </w:t>
      </w:r>
      <w:bookmarkStart w:id="14883" w:name="_ETM_Q27_504830"/>
      <w:bookmarkEnd w:id="14883"/>
      <w:r>
        <w:rPr>
          <w:rtl/>
        </w:rPr>
        <w:t xml:space="preserve">60 </w:t>
      </w:r>
      <w:bookmarkStart w:id="14884" w:name="_ETM_Q27_505189"/>
      <w:bookmarkEnd w:id="14884"/>
      <w:r>
        <w:rPr>
          <w:rtl/>
        </w:rPr>
        <w:t>סניפים</w:t>
      </w:r>
      <w:r>
        <w:rPr>
          <w:rFonts w:hint="cs"/>
          <w:rtl/>
        </w:rPr>
        <w:t>.</w:t>
      </w:r>
      <w:r>
        <w:rPr>
          <w:rtl/>
        </w:rPr>
        <w:t xml:space="preserve"> </w:t>
      </w:r>
      <w:bookmarkStart w:id="14885" w:name="_ETM_Q27_506529"/>
      <w:bookmarkEnd w:id="14885"/>
      <w:r>
        <w:rPr>
          <w:rtl/>
        </w:rPr>
        <w:t xml:space="preserve">אבל </w:t>
      </w:r>
      <w:bookmarkStart w:id="14886" w:name="_ETM_Q27_506890"/>
      <w:bookmarkEnd w:id="14886"/>
      <w:r>
        <w:rPr>
          <w:rtl/>
        </w:rPr>
        <w:t xml:space="preserve">למה </w:t>
      </w:r>
      <w:bookmarkStart w:id="14887" w:name="_ETM_Q27_507130"/>
      <w:bookmarkStart w:id="14888" w:name="_ETM_Q27_507189"/>
      <w:bookmarkEnd w:id="14887"/>
      <w:bookmarkEnd w:id="14888"/>
      <w:r>
        <w:rPr>
          <w:rFonts w:hint="cs"/>
          <w:rtl/>
        </w:rPr>
        <w:t>רק כנפיים של קרמבו?</w:t>
      </w:r>
      <w:bookmarkStart w:id="14889" w:name="_ETM_Q27_508989"/>
      <w:bookmarkEnd w:id="14889"/>
      <w:r>
        <w:rPr>
          <w:rFonts w:hint="cs"/>
          <w:rtl/>
        </w:rPr>
        <w:t xml:space="preserve"> </w:t>
      </w:r>
      <w:r>
        <w:rPr>
          <w:rtl/>
        </w:rPr>
        <w:t xml:space="preserve">למה </w:t>
      </w:r>
      <w:bookmarkStart w:id="14890" w:name="_ETM_Q27_509380"/>
      <w:bookmarkEnd w:id="14890"/>
      <w:r>
        <w:rPr>
          <w:rtl/>
        </w:rPr>
        <w:t xml:space="preserve">בעיר </w:t>
      </w:r>
      <w:bookmarkStart w:id="14891" w:name="_ETM_Q27_509769"/>
      <w:bookmarkEnd w:id="14891"/>
      <w:r>
        <w:rPr>
          <w:rtl/>
        </w:rPr>
        <w:t>ש</w:t>
      </w:r>
      <w:r>
        <w:rPr>
          <w:rFonts w:hint="cs"/>
          <w:rtl/>
        </w:rPr>
        <w:t xml:space="preserve">בה </w:t>
      </w:r>
      <w:r>
        <w:rPr>
          <w:rtl/>
        </w:rPr>
        <w:t xml:space="preserve">אין </w:t>
      </w:r>
      <w:bookmarkStart w:id="14892" w:name="_ETM_Q27_510189"/>
      <w:bookmarkStart w:id="14893" w:name="_ETM_Q27_511059"/>
      <w:bookmarkEnd w:id="14892"/>
      <w:bookmarkEnd w:id="14893"/>
      <w:r>
        <w:rPr>
          <w:rFonts w:hint="cs"/>
          <w:rtl/>
        </w:rPr>
        <w:t>כנפיים של קרמבו,</w:t>
      </w:r>
      <w:r>
        <w:rPr>
          <w:rtl/>
        </w:rPr>
        <w:t xml:space="preserve"> </w:t>
      </w:r>
      <w:bookmarkStart w:id="14894" w:name="_ETM_Q27_512469"/>
      <w:bookmarkEnd w:id="14894"/>
      <w:r>
        <w:rPr>
          <w:rFonts w:hint="cs"/>
          <w:rtl/>
        </w:rPr>
        <w:t xml:space="preserve">ויש בני עקיבא ויש הנוער העובד ויש השומר הצעיר – למה </w:t>
      </w:r>
      <w:bookmarkStart w:id="14895" w:name="_ETM_Q27_515739"/>
      <w:bookmarkEnd w:id="14895"/>
      <w:r>
        <w:rPr>
          <w:rFonts w:hint="cs"/>
          <w:rtl/>
        </w:rPr>
        <w:t xml:space="preserve">בעיר </w:t>
      </w:r>
      <w:r>
        <w:rPr>
          <w:rtl/>
        </w:rPr>
        <w:t xml:space="preserve">כזאת </w:t>
      </w:r>
      <w:bookmarkStart w:id="14896" w:name="_ETM_Q27_516779"/>
      <w:bookmarkEnd w:id="14896"/>
      <w:r>
        <w:rPr>
          <w:rtl/>
        </w:rPr>
        <w:t xml:space="preserve">לא </w:t>
      </w:r>
      <w:bookmarkStart w:id="14897" w:name="_ETM_Q27_517020"/>
      <w:bookmarkEnd w:id="14897"/>
      <w:r>
        <w:rPr>
          <w:rtl/>
        </w:rPr>
        <w:t xml:space="preserve">יהיה </w:t>
      </w:r>
      <w:bookmarkStart w:id="14898" w:name="_ETM_Q27_517230"/>
      <w:bookmarkEnd w:id="14898"/>
      <w:r>
        <w:rPr>
          <w:rtl/>
        </w:rPr>
        <w:t xml:space="preserve">ברור </w:t>
      </w:r>
      <w:bookmarkStart w:id="14899" w:name="_ETM_Q27_519629"/>
      <w:bookmarkStart w:id="14900" w:name="_ETM_Q27_520839"/>
      <w:bookmarkEnd w:id="14899"/>
      <w:bookmarkEnd w:id="14900"/>
      <w:r>
        <w:rPr>
          <w:rFonts w:hint="cs"/>
          <w:rtl/>
        </w:rPr>
        <w:t xml:space="preserve">לראשי </w:t>
      </w:r>
      <w:r>
        <w:rPr>
          <w:rtl/>
        </w:rPr>
        <w:t xml:space="preserve">תנועות </w:t>
      </w:r>
      <w:bookmarkStart w:id="14901" w:name="_ETM_Q27_521470"/>
      <w:bookmarkEnd w:id="14901"/>
      <w:r>
        <w:rPr>
          <w:rtl/>
        </w:rPr>
        <w:t xml:space="preserve">הנוער </w:t>
      </w:r>
      <w:bookmarkStart w:id="14902" w:name="_ETM_Q27_521860"/>
      <w:bookmarkEnd w:id="14902"/>
      <w:r>
        <w:rPr>
          <w:rtl/>
        </w:rPr>
        <w:t xml:space="preserve">שגם </w:t>
      </w:r>
      <w:bookmarkStart w:id="14903" w:name="_ETM_Q27_522250"/>
      <w:bookmarkEnd w:id="14903"/>
      <w:r>
        <w:rPr>
          <w:rtl/>
        </w:rPr>
        <w:t xml:space="preserve">שם </w:t>
      </w:r>
      <w:bookmarkStart w:id="14904" w:name="_ETM_Q27_526010"/>
      <w:bookmarkStart w:id="14905" w:name="_ETM_Q27_529140"/>
      <w:bookmarkStart w:id="14906" w:name="_ETM_Q27_532895"/>
      <w:bookmarkEnd w:id="14904"/>
      <w:bookmarkEnd w:id="14905"/>
      <w:bookmarkEnd w:id="14906"/>
      <w:r>
        <w:rPr>
          <w:rFonts w:hint="cs"/>
          <w:rtl/>
        </w:rPr>
        <w:t xml:space="preserve">תהיה איזו הצהרה </w:t>
      </w:r>
      <w:bookmarkStart w:id="14907" w:name="_ETM_Q27_530022"/>
      <w:bookmarkEnd w:id="14907"/>
      <w:r>
        <w:rPr>
          <w:rFonts w:hint="cs"/>
          <w:rtl/>
        </w:rPr>
        <w:t>ברורה</w:t>
      </w:r>
      <w:bookmarkStart w:id="14908" w:name="_ETM_Q27_532998"/>
      <w:bookmarkEnd w:id="14908"/>
      <w:r>
        <w:rPr>
          <w:rFonts w:hint="cs"/>
          <w:rtl/>
        </w:rPr>
        <w:t xml:space="preserve"> </w:t>
      </w:r>
      <w:r>
        <w:rPr>
          <w:rtl/>
        </w:rPr>
        <w:t xml:space="preserve">שנראית </w:t>
      </w:r>
      <w:bookmarkStart w:id="14909" w:name="_ETM_Q27_529860"/>
      <w:bookmarkEnd w:id="14909"/>
      <w:r>
        <w:rPr>
          <w:rtl/>
        </w:rPr>
        <w:t>לעין</w:t>
      </w:r>
      <w:r>
        <w:rPr>
          <w:rFonts w:hint="cs"/>
          <w:rtl/>
        </w:rPr>
        <w:t>,</w:t>
      </w:r>
      <w:r>
        <w:rPr>
          <w:rtl/>
        </w:rPr>
        <w:t xml:space="preserve"> </w:t>
      </w:r>
      <w:bookmarkStart w:id="14910" w:name="_ETM_Q27_530339"/>
      <w:bookmarkEnd w:id="14910"/>
      <w:r>
        <w:rPr>
          <w:rtl/>
        </w:rPr>
        <w:t>שנמדדת</w:t>
      </w:r>
      <w:r>
        <w:rPr>
          <w:rFonts w:hint="cs"/>
          <w:rtl/>
        </w:rPr>
        <w:t>,</w:t>
      </w:r>
      <w:r>
        <w:rPr>
          <w:rtl/>
        </w:rPr>
        <w:t xml:space="preserve"> </w:t>
      </w:r>
      <w:bookmarkStart w:id="14911" w:name="_ETM_Q27_531480"/>
      <w:bookmarkEnd w:id="14911"/>
      <w:r>
        <w:rPr>
          <w:rtl/>
        </w:rPr>
        <w:t xml:space="preserve">שכן </w:t>
      </w:r>
      <w:bookmarkStart w:id="14912" w:name="_ETM_Q27_532140"/>
      <w:bookmarkEnd w:id="14912"/>
      <w:r>
        <w:rPr>
          <w:rFonts w:hint="cs"/>
          <w:rtl/>
        </w:rPr>
        <w:t xml:space="preserve">– </w:t>
      </w:r>
      <w:r>
        <w:rPr>
          <w:rtl/>
        </w:rPr>
        <w:t xml:space="preserve">אנחנו </w:t>
      </w:r>
      <w:bookmarkStart w:id="14913" w:name="_ETM_Q27_532770"/>
      <w:bookmarkEnd w:id="14913"/>
      <w:r>
        <w:rPr>
          <w:rtl/>
        </w:rPr>
        <w:t xml:space="preserve">קולטים </w:t>
      </w:r>
      <w:bookmarkStart w:id="14914" w:name="_ETM_Q27_533279"/>
      <w:bookmarkEnd w:id="14914"/>
      <w:r>
        <w:rPr>
          <w:rtl/>
        </w:rPr>
        <w:t xml:space="preserve">אנשים </w:t>
      </w:r>
      <w:bookmarkStart w:id="14915" w:name="_ETM_Q27_533820"/>
      <w:bookmarkEnd w:id="14915"/>
      <w:r>
        <w:rPr>
          <w:rtl/>
        </w:rPr>
        <w:t xml:space="preserve">עם </w:t>
      </w:r>
      <w:bookmarkStart w:id="14916" w:name="_ETM_Q27_533940"/>
      <w:bookmarkEnd w:id="14916"/>
      <w:r>
        <w:rPr>
          <w:rtl/>
        </w:rPr>
        <w:t xml:space="preserve">צרכים </w:t>
      </w:r>
      <w:bookmarkStart w:id="14917" w:name="_ETM_Q27_534360"/>
      <w:bookmarkEnd w:id="14917"/>
      <w:r>
        <w:rPr>
          <w:rtl/>
        </w:rPr>
        <w:t>מיוחדים</w:t>
      </w:r>
      <w:r>
        <w:rPr>
          <w:rFonts w:hint="cs"/>
          <w:rtl/>
        </w:rPr>
        <w:t>?</w:t>
      </w:r>
      <w:r>
        <w:rPr>
          <w:rtl/>
        </w:rPr>
        <w:t xml:space="preserve"> </w:t>
      </w:r>
      <w:bookmarkStart w:id="14918" w:name="_ETM_Q27_536219"/>
      <w:bookmarkStart w:id="14919" w:name="_ETM_Q27_532218"/>
      <w:bookmarkEnd w:id="14918"/>
      <w:bookmarkEnd w:id="14919"/>
    </w:p>
    <w:p w:rsidR="00BE54DA" w:rsidRDefault="00BE54DA" w:rsidP="00017F10">
      <w:pPr>
        <w:rPr>
          <w:rtl/>
        </w:rPr>
      </w:pPr>
      <w:bookmarkStart w:id="14920" w:name="_ETM_Q27_532317"/>
      <w:bookmarkEnd w:id="14920"/>
    </w:p>
    <w:p w:rsidR="00BE54DA" w:rsidRDefault="00BE54DA" w:rsidP="00017F10">
      <w:pPr>
        <w:pStyle w:val="af6"/>
        <w:keepNext/>
        <w:rPr>
          <w:rtl/>
        </w:rPr>
      </w:pPr>
      <w:r w:rsidRPr="00B547CF">
        <w:rPr>
          <w:rStyle w:val="TagStyle"/>
          <w:rtl/>
        </w:rPr>
        <w:t xml:space="preserve">&lt;&lt; יור &gt;&gt; </w:t>
      </w:r>
      <w:r>
        <w:rPr>
          <w:rtl/>
        </w:rPr>
        <w:t>היו"ר משה סולומון:</w:t>
      </w:r>
      <w:r w:rsidRPr="00B547CF">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tl/>
        </w:rPr>
        <w:t xml:space="preserve">אתה מתכוון </w:t>
      </w:r>
      <w:r>
        <w:rPr>
          <w:rFonts w:hint="cs"/>
          <w:rtl/>
        </w:rPr>
        <w:t xml:space="preserve">כמו </w:t>
      </w:r>
      <w:r w:rsidRPr="00B547CF">
        <w:rPr>
          <w:rtl/>
        </w:rPr>
        <w:t>שבטי יובל בבני עקיבא</w:t>
      </w:r>
      <w:r>
        <w:rPr>
          <w:rFonts w:hint="cs"/>
          <w:rtl/>
        </w:rPr>
        <w:t>?</w:t>
      </w:r>
    </w:p>
    <w:p w:rsidR="00BE54DA" w:rsidRDefault="00BE54DA" w:rsidP="00017F10">
      <w:pPr>
        <w:rPr>
          <w:rtl/>
        </w:rPr>
      </w:pPr>
    </w:p>
    <w:p w:rsidR="00BE54DA" w:rsidRPr="00136CE5" w:rsidRDefault="00BE54DA" w:rsidP="00017F10">
      <w:pPr>
        <w:pStyle w:val="-"/>
        <w:keepNext/>
        <w:rPr>
          <w:rtl/>
        </w:rPr>
      </w:pPr>
      <w:bookmarkStart w:id="14921" w:name="_ETM_Q27_541525"/>
      <w:bookmarkStart w:id="14922" w:name="_ETM_Q27_541602"/>
      <w:bookmarkEnd w:id="14921"/>
      <w:bookmarkEnd w:id="14922"/>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A968D1">
      <w:pPr>
        <w:rPr>
          <w:rtl/>
        </w:rPr>
      </w:pPr>
      <w:r>
        <w:rPr>
          <w:rFonts w:hint="cs"/>
          <w:rtl/>
        </w:rPr>
        <w:t xml:space="preserve">כן, כן, </w:t>
      </w:r>
      <w:bookmarkStart w:id="14923" w:name="_ETM_Q27_532579"/>
      <w:bookmarkStart w:id="14924" w:name="_ETM_Q27_532665"/>
      <w:bookmarkStart w:id="14925" w:name="_ETM_Q27_540570"/>
      <w:bookmarkEnd w:id="14923"/>
      <w:bookmarkEnd w:id="14924"/>
      <w:bookmarkEnd w:id="14925"/>
      <w:r>
        <w:rPr>
          <w:rtl/>
        </w:rPr>
        <w:t xml:space="preserve">להחיל </w:t>
      </w:r>
      <w:bookmarkStart w:id="14926" w:name="_ETM_Q27_540870"/>
      <w:bookmarkEnd w:id="14926"/>
      <w:r>
        <w:rPr>
          <w:rtl/>
        </w:rPr>
        <w:t xml:space="preserve">את </w:t>
      </w:r>
      <w:bookmarkStart w:id="14927" w:name="_ETM_Q27_540960"/>
      <w:bookmarkEnd w:id="14927"/>
      <w:r>
        <w:rPr>
          <w:rtl/>
        </w:rPr>
        <w:t xml:space="preserve">זה </w:t>
      </w:r>
      <w:bookmarkStart w:id="14928" w:name="_ETM_Q27_541050"/>
      <w:bookmarkEnd w:id="14928"/>
      <w:r>
        <w:rPr>
          <w:rtl/>
        </w:rPr>
        <w:t xml:space="preserve">על </w:t>
      </w:r>
      <w:bookmarkStart w:id="14929" w:name="_ETM_Q27_541170"/>
      <w:bookmarkEnd w:id="14929"/>
      <w:r>
        <w:rPr>
          <w:rtl/>
        </w:rPr>
        <w:t>כולם</w:t>
      </w:r>
      <w:r>
        <w:rPr>
          <w:rFonts w:hint="cs"/>
          <w:rtl/>
        </w:rPr>
        <w:t>,</w:t>
      </w:r>
      <w:r>
        <w:rPr>
          <w:rtl/>
        </w:rPr>
        <w:t xml:space="preserve"> </w:t>
      </w:r>
      <w:bookmarkStart w:id="14930" w:name="_ETM_Q27_542589"/>
      <w:bookmarkEnd w:id="14930"/>
      <w:r>
        <w:rPr>
          <w:rtl/>
        </w:rPr>
        <w:t xml:space="preserve">אבל </w:t>
      </w:r>
      <w:bookmarkStart w:id="14931" w:name="_ETM_Q27_542889"/>
      <w:bookmarkEnd w:id="14931"/>
      <w:r>
        <w:rPr>
          <w:rtl/>
        </w:rPr>
        <w:t xml:space="preserve">לכתוב </w:t>
      </w:r>
      <w:bookmarkStart w:id="14932" w:name="_ETM_Q27_543190"/>
      <w:bookmarkEnd w:id="14932"/>
      <w:r>
        <w:rPr>
          <w:rtl/>
        </w:rPr>
        <w:t xml:space="preserve">את </w:t>
      </w:r>
      <w:bookmarkStart w:id="14933" w:name="_ETM_Q27_543279"/>
      <w:bookmarkEnd w:id="14933"/>
      <w:r>
        <w:rPr>
          <w:rtl/>
        </w:rPr>
        <w:t xml:space="preserve">זה </w:t>
      </w:r>
      <w:bookmarkStart w:id="14934" w:name="_ETM_Q27_543639"/>
      <w:bookmarkEnd w:id="14934"/>
      <w:r>
        <w:rPr>
          <w:rFonts w:hint="cs"/>
          <w:rtl/>
        </w:rPr>
        <w:t>בחוק,</w:t>
      </w:r>
      <w:r>
        <w:rPr>
          <w:rtl/>
        </w:rPr>
        <w:t xml:space="preserve"> </w:t>
      </w:r>
      <w:bookmarkStart w:id="14935" w:name="_ETM_Q27_545270"/>
      <w:bookmarkEnd w:id="14935"/>
      <w:r>
        <w:rPr>
          <w:rtl/>
        </w:rPr>
        <w:t xml:space="preserve">זה </w:t>
      </w:r>
      <w:bookmarkStart w:id="14936" w:name="_ETM_Q27_545540"/>
      <w:bookmarkEnd w:id="14936"/>
      <w:r>
        <w:rPr>
          <w:rtl/>
        </w:rPr>
        <w:t>הכ</w:t>
      </w:r>
      <w:r>
        <w:rPr>
          <w:rFonts w:hint="cs"/>
          <w:rtl/>
        </w:rPr>
        <w:t>ו</w:t>
      </w:r>
      <w:r>
        <w:rPr>
          <w:rtl/>
        </w:rPr>
        <w:t>ל</w:t>
      </w:r>
      <w:r>
        <w:rPr>
          <w:rFonts w:hint="cs"/>
          <w:rtl/>
        </w:rPr>
        <w:t>.</w:t>
      </w:r>
      <w:r>
        <w:rPr>
          <w:rtl/>
        </w:rPr>
        <w:t xml:space="preserve"> </w:t>
      </w:r>
      <w:bookmarkStart w:id="14937" w:name="_ETM_Q27_546869"/>
      <w:bookmarkEnd w:id="14937"/>
      <w:r>
        <w:rPr>
          <w:rtl/>
        </w:rPr>
        <w:t xml:space="preserve">תקציב </w:t>
      </w:r>
      <w:bookmarkStart w:id="14938" w:name="_ETM_Q27_547619"/>
      <w:bookmarkEnd w:id="14938"/>
      <w:r>
        <w:rPr>
          <w:rtl/>
        </w:rPr>
        <w:t>–</w:t>
      </w:r>
      <w:r>
        <w:rPr>
          <w:rFonts w:hint="cs"/>
          <w:rtl/>
        </w:rPr>
        <w:t xml:space="preserve"> אפס</w:t>
      </w:r>
      <w:r w:rsidR="00A968D1">
        <w:rPr>
          <w:rFonts w:hint="cs"/>
          <w:rtl/>
        </w:rPr>
        <w:t>,</w:t>
      </w:r>
      <w:r>
        <w:rPr>
          <w:rtl/>
        </w:rPr>
        <w:t xml:space="preserve"> </w:t>
      </w:r>
      <w:bookmarkStart w:id="14939" w:name="_ETM_Q27_549330"/>
      <w:bookmarkEnd w:id="14939"/>
      <w:r>
        <w:rPr>
          <w:rtl/>
        </w:rPr>
        <w:t xml:space="preserve">שום </w:t>
      </w:r>
      <w:bookmarkStart w:id="14940" w:name="_ETM_Q27_549720"/>
      <w:bookmarkEnd w:id="14940"/>
      <w:r>
        <w:rPr>
          <w:rtl/>
        </w:rPr>
        <w:t>שינוי</w:t>
      </w:r>
      <w:r>
        <w:rPr>
          <w:rFonts w:hint="cs"/>
          <w:rtl/>
        </w:rPr>
        <w:t xml:space="preserve">, </w:t>
      </w:r>
      <w:bookmarkStart w:id="14941" w:name="_ETM_Q27_550840"/>
      <w:bookmarkEnd w:id="14941"/>
      <w:r>
        <w:rPr>
          <w:rtl/>
        </w:rPr>
        <w:t xml:space="preserve">רק </w:t>
      </w:r>
      <w:bookmarkStart w:id="14942" w:name="_ETM_Q27_551470"/>
      <w:bookmarkEnd w:id="14942"/>
      <w:r>
        <w:rPr>
          <w:rtl/>
        </w:rPr>
        <w:t>רצון</w:t>
      </w:r>
      <w:r>
        <w:rPr>
          <w:rFonts w:hint="cs"/>
          <w:rtl/>
        </w:rPr>
        <w:t>.</w:t>
      </w:r>
      <w:r>
        <w:rPr>
          <w:rtl/>
        </w:rPr>
        <w:t xml:space="preserve"> </w:t>
      </w:r>
      <w:bookmarkStart w:id="14943" w:name="_ETM_Q27_552130"/>
      <w:bookmarkEnd w:id="14943"/>
      <w:r>
        <w:rPr>
          <w:rtl/>
        </w:rPr>
        <w:t xml:space="preserve">ואני </w:t>
      </w:r>
      <w:bookmarkStart w:id="14944" w:name="_ETM_Q27_552400"/>
      <w:bookmarkEnd w:id="14944"/>
      <w:r>
        <w:rPr>
          <w:rtl/>
        </w:rPr>
        <w:t xml:space="preserve">רוצה </w:t>
      </w:r>
      <w:bookmarkStart w:id="14945" w:name="_ETM_Q27_552640"/>
      <w:bookmarkEnd w:id="14945"/>
      <w:r>
        <w:rPr>
          <w:rtl/>
        </w:rPr>
        <w:t>להגיד</w:t>
      </w:r>
      <w:r>
        <w:rPr>
          <w:rFonts w:hint="cs"/>
          <w:rtl/>
        </w:rPr>
        <w:t>,</w:t>
      </w:r>
      <w:r>
        <w:rPr>
          <w:rtl/>
        </w:rPr>
        <w:t xml:space="preserve"> </w:t>
      </w:r>
      <w:bookmarkStart w:id="14946" w:name="_ETM_Q27_554290"/>
      <w:bookmarkEnd w:id="14946"/>
      <w:r>
        <w:rPr>
          <w:rtl/>
        </w:rPr>
        <w:t xml:space="preserve">אני </w:t>
      </w:r>
      <w:bookmarkStart w:id="14947" w:name="_ETM_Q27_554740"/>
      <w:bookmarkStart w:id="14948" w:name="_ETM_Q27_555220"/>
      <w:bookmarkEnd w:id="14947"/>
      <w:bookmarkEnd w:id="14948"/>
      <w:r>
        <w:rPr>
          <w:rFonts w:hint="cs"/>
          <w:rtl/>
        </w:rPr>
        <w:t xml:space="preserve">כתבתי את </w:t>
      </w:r>
      <w:r>
        <w:rPr>
          <w:rtl/>
        </w:rPr>
        <w:t xml:space="preserve">הצעת </w:t>
      </w:r>
      <w:bookmarkStart w:id="14949" w:name="_ETM_Q27_555700"/>
      <w:bookmarkEnd w:id="14949"/>
      <w:r>
        <w:rPr>
          <w:rtl/>
        </w:rPr>
        <w:t xml:space="preserve">החוק </w:t>
      </w:r>
      <w:bookmarkStart w:id="14950" w:name="_ETM_Q27_556000"/>
      <w:bookmarkEnd w:id="14950"/>
      <w:r>
        <w:rPr>
          <w:rtl/>
        </w:rPr>
        <w:t xml:space="preserve">אחרי </w:t>
      </w:r>
      <w:bookmarkStart w:id="14951" w:name="_ETM_Q27_556330"/>
      <w:bookmarkEnd w:id="14951"/>
      <w:r>
        <w:rPr>
          <w:rtl/>
        </w:rPr>
        <w:t xml:space="preserve">שבדקתי </w:t>
      </w:r>
      <w:bookmarkStart w:id="14952" w:name="_ETM_Q27_558339"/>
      <w:bookmarkEnd w:id="14952"/>
      <w:r>
        <w:rPr>
          <w:rtl/>
        </w:rPr>
        <w:t xml:space="preserve">וראיתי </w:t>
      </w:r>
      <w:bookmarkStart w:id="14953" w:name="_ETM_Q27_561100"/>
      <w:bookmarkEnd w:id="14953"/>
      <w:r>
        <w:rPr>
          <w:rtl/>
        </w:rPr>
        <w:t xml:space="preserve">שבחלק </w:t>
      </w:r>
      <w:bookmarkStart w:id="14954" w:name="_ETM_Q27_562060"/>
      <w:bookmarkEnd w:id="14954"/>
      <w:r>
        <w:rPr>
          <w:rFonts w:hint="cs"/>
          <w:rtl/>
        </w:rPr>
        <w:t>מ</w:t>
      </w:r>
      <w:r>
        <w:rPr>
          <w:rtl/>
        </w:rPr>
        <w:t xml:space="preserve">תנועות </w:t>
      </w:r>
      <w:bookmarkStart w:id="14955" w:name="_ETM_Q27_562630"/>
      <w:bookmarkEnd w:id="14955"/>
      <w:r>
        <w:rPr>
          <w:rtl/>
        </w:rPr>
        <w:t>הנוער</w:t>
      </w:r>
      <w:r>
        <w:rPr>
          <w:rFonts w:hint="cs"/>
          <w:rtl/>
        </w:rPr>
        <w:t>,</w:t>
      </w:r>
      <w:r>
        <w:rPr>
          <w:rtl/>
        </w:rPr>
        <w:t xml:space="preserve"> </w:t>
      </w:r>
      <w:bookmarkStart w:id="14956" w:name="_ETM_Q27_563600"/>
      <w:bookmarkEnd w:id="14956"/>
      <w:r>
        <w:rPr>
          <w:rFonts w:hint="cs"/>
          <w:rtl/>
        </w:rPr>
        <w:t>ה</w:t>
      </w:r>
      <w:bookmarkStart w:id="14957" w:name="_ETM_Q27_563960"/>
      <w:bookmarkEnd w:id="14957"/>
      <w:r>
        <w:rPr>
          <w:rtl/>
        </w:rPr>
        <w:t xml:space="preserve">גם </w:t>
      </w:r>
      <w:bookmarkStart w:id="14958" w:name="_ETM_Q27_564289"/>
      <w:bookmarkEnd w:id="14958"/>
      <w:r>
        <w:rPr>
          <w:rtl/>
        </w:rPr>
        <w:t>שה</w:t>
      </w:r>
      <w:r>
        <w:rPr>
          <w:rFonts w:hint="cs"/>
          <w:rtl/>
        </w:rPr>
        <w:t>ן</w:t>
      </w:r>
      <w:r>
        <w:rPr>
          <w:rtl/>
        </w:rPr>
        <w:t xml:space="preserve"> </w:t>
      </w:r>
      <w:bookmarkStart w:id="14959" w:name="_ETM_Q27_564560"/>
      <w:bookmarkEnd w:id="14959"/>
      <w:r>
        <w:rPr>
          <w:rtl/>
        </w:rPr>
        <w:t xml:space="preserve">לא </w:t>
      </w:r>
      <w:bookmarkStart w:id="14960" w:name="_ETM_Q27_564710"/>
      <w:bookmarkEnd w:id="14960"/>
      <w:r>
        <w:rPr>
          <w:rFonts w:hint="cs"/>
          <w:rtl/>
        </w:rPr>
        <w:t>מצהירות</w:t>
      </w:r>
      <w:r>
        <w:rPr>
          <w:rtl/>
        </w:rPr>
        <w:t xml:space="preserve"> </w:t>
      </w:r>
      <w:bookmarkStart w:id="14961" w:name="_ETM_Q27_565430"/>
      <w:bookmarkEnd w:id="14961"/>
      <w:r>
        <w:rPr>
          <w:rtl/>
        </w:rPr>
        <w:t xml:space="preserve">על </w:t>
      </w:r>
      <w:bookmarkStart w:id="14962" w:name="_ETM_Q27_565549"/>
      <w:bookmarkEnd w:id="14962"/>
      <w:r>
        <w:rPr>
          <w:rtl/>
        </w:rPr>
        <w:t>זה</w:t>
      </w:r>
      <w:r>
        <w:rPr>
          <w:rFonts w:hint="cs"/>
          <w:rtl/>
        </w:rPr>
        <w:t xml:space="preserve"> –</w:t>
      </w:r>
      <w:r>
        <w:rPr>
          <w:rtl/>
        </w:rPr>
        <w:t xml:space="preserve"> </w:t>
      </w:r>
      <w:bookmarkStart w:id="14963" w:name="_ETM_Q27_570439"/>
      <w:bookmarkEnd w:id="14963"/>
      <w:r>
        <w:rPr>
          <w:rtl/>
        </w:rPr>
        <w:t xml:space="preserve">המקומות </w:t>
      </w:r>
      <w:bookmarkStart w:id="14964" w:name="_ETM_Q27_571219"/>
      <w:bookmarkEnd w:id="14964"/>
      <w:r>
        <w:rPr>
          <w:rtl/>
        </w:rPr>
        <w:t>שלה</w:t>
      </w:r>
      <w:r>
        <w:rPr>
          <w:rFonts w:hint="cs"/>
          <w:rtl/>
        </w:rPr>
        <w:t>ן</w:t>
      </w:r>
      <w:r>
        <w:rPr>
          <w:rtl/>
        </w:rPr>
        <w:t xml:space="preserve"> </w:t>
      </w:r>
      <w:bookmarkStart w:id="14965" w:name="_ETM_Q27_572240"/>
      <w:bookmarkEnd w:id="14965"/>
      <w:r>
        <w:rPr>
          <w:rtl/>
        </w:rPr>
        <w:t xml:space="preserve">לא </w:t>
      </w:r>
      <w:bookmarkStart w:id="14966" w:name="_ETM_Q27_572479"/>
      <w:bookmarkEnd w:id="14966"/>
      <w:r>
        <w:rPr>
          <w:rtl/>
        </w:rPr>
        <w:t>נגישים</w:t>
      </w:r>
      <w:r>
        <w:rPr>
          <w:rFonts w:hint="cs"/>
          <w:rtl/>
        </w:rPr>
        <w:t>,</w:t>
      </w:r>
      <w:r>
        <w:rPr>
          <w:rtl/>
        </w:rPr>
        <w:t xml:space="preserve"> </w:t>
      </w:r>
      <w:bookmarkStart w:id="14967" w:name="_ETM_Q27_574000"/>
      <w:bookmarkEnd w:id="14967"/>
      <w:r>
        <w:rPr>
          <w:rtl/>
        </w:rPr>
        <w:t xml:space="preserve">וילדים </w:t>
      </w:r>
      <w:bookmarkStart w:id="14968" w:name="_ETM_Q27_574689"/>
      <w:bookmarkEnd w:id="14968"/>
      <w:r>
        <w:rPr>
          <w:rtl/>
        </w:rPr>
        <w:t xml:space="preserve">לא </w:t>
      </w:r>
      <w:bookmarkStart w:id="14969" w:name="_ETM_Q27_574869"/>
      <w:bookmarkEnd w:id="14969"/>
      <w:r>
        <w:rPr>
          <w:rtl/>
        </w:rPr>
        <w:t xml:space="preserve">יכולים </w:t>
      </w:r>
      <w:bookmarkStart w:id="14970" w:name="_ETM_Q27_575350"/>
      <w:bookmarkEnd w:id="14970"/>
      <w:r>
        <w:rPr>
          <w:rFonts w:hint="cs"/>
          <w:rtl/>
        </w:rPr>
        <w:t>לבוא</w:t>
      </w:r>
      <w:r>
        <w:rPr>
          <w:rtl/>
        </w:rPr>
        <w:t xml:space="preserve"> </w:t>
      </w:r>
      <w:bookmarkStart w:id="14971" w:name="_ETM_Q27_577189"/>
      <w:bookmarkEnd w:id="14971"/>
      <w:r>
        <w:rPr>
          <w:rtl/>
        </w:rPr>
        <w:t>לפעול</w:t>
      </w:r>
      <w:r>
        <w:rPr>
          <w:rFonts w:hint="cs"/>
          <w:rtl/>
        </w:rPr>
        <w:t>,</w:t>
      </w:r>
      <w:r>
        <w:rPr>
          <w:rtl/>
        </w:rPr>
        <w:t xml:space="preserve"> </w:t>
      </w:r>
      <w:bookmarkStart w:id="14972" w:name="_ETM_Q27_578770"/>
      <w:bookmarkEnd w:id="14972"/>
      <w:r>
        <w:rPr>
          <w:rtl/>
        </w:rPr>
        <w:t xml:space="preserve">ילדים </w:t>
      </w:r>
      <w:bookmarkStart w:id="14973" w:name="_ETM_Q27_579279"/>
      <w:bookmarkEnd w:id="14973"/>
      <w:r>
        <w:rPr>
          <w:rtl/>
        </w:rPr>
        <w:t xml:space="preserve">לא </w:t>
      </w:r>
      <w:bookmarkStart w:id="14974" w:name="_ETM_Q27_579369"/>
      <w:bookmarkEnd w:id="14974"/>
      <w:r>
        <w:rPr>
          <w:rtl/>
        </w:rPr>
        <w:t xml:space="preserve">יכולים </w:t>
      </w:r>
      <w:bookmarkStart w:id="14975" w:name="_ETM_Q27_579850"/>
      <w:bookmarkEnd w:id="14975"/>
      <w:r>
        <w:rPr>
          <w:rtl/>
        </w:rPr>
        <w:t xml:space="preserve">להיות </w:t>
      </w:r>
      <w:bookmarkStart w:id="14976" w:name="_ETM_Q27_580180"/>
      <w:bookmarkEnd w:id="14976"/>
      <w:r>
        <w:rPr>
          <w:rtl/>
        </w:rPr>
        <w:t xml:space="preserve">חלק </w:t>
      </w:r>
      <w:bookmarkStart w:id="14977" w:name="_ETM_Q27_580689"/>
      <w:bookmarkEnd w:id="14977"/>
      <w:r>
        <w:rPr>
          <w:rtl/>
        </w:rPr>
        <w:t xml:space="preserve">מתנועת </w:t>
      </w:r>
      <w:bookmarkStart w:id="14978" w:name="_ETM_Q27_581200"/>
      <w:bookmarkEnd w:id="14978"/>
      <w:r>
        <w:rPr>
          <w:rtl/>
        </w:rPr>
        <w:t xml:space="preserve">הנוער </w:t>
      </w:r>
      <w:bookmarkStart w:id="14979" w:name="_ETM_Q27_582680"/>
      <w:bookmarkEnd w:id="14979"/>
      <w:r>
        <w:rPr>
          <w:rtl/>
        </w:rPr>
        <w:t xml:space="preserve">עם </w:t>
      </w:r>
      <w:bookmarkStart w:id="14980" w:name="_ETM_Q27_582860"/>
      <w:bookmarkEnd w:id="14980"/>
      <w:r>
        <w:rPr>
          <w:rtl/>
        </w:rPr>
        <w:t xml:space="preserve">כיסאות </w:t>
      </w:r>
      <w:bookmarkStart w:id="14981" w:name="_ETM_Q27_583250"/>
      <w:bookmarkEnd w:id="14981"/>
      <w:r>
        <w:rPr>
          <w:rtl/>
        </w:rPr>
        <w:t>גלגלים</w:t>
      </w:r>
      <w:r>
        <w:rPr>
          <w:rFonts w:hint="cs"/>
          <w:rtl/>
        </w:rPr>
        <w:t>.</w:t>
      </w:r>
      <w:r>
        <w:rPr>
          <w:rtl/>
        </w:rPr>
        <w:t xml:space="preserve"> </w:t>
      </w:r>
      <w:bookmarkStart w:id="14982" w:name="_ETM_Q27_585219"/>
      <w:bookmarkEnd w:id="14982"/>
      <w:r>
        <w:rPr>
          <w:rtl/>
        </w:rPr>
        <w:t xml:space="preserve">יש </w:t>
      </w:r>
      <w:bookmarkStart w:id="14983" w:name="_ETM_Q27_585639"/>
      <w:bookmarkEnd w:id="14983"/>
      <w:r>
        <w:rPr>
          <w:rtl/>
        </w:rPr>
        <w:t xml:space="preserve">מקומות </w:t>
      </w:r>
      <w:bookmarkStart w:id="14984" w:name="_ETM_Q27_586270"/>
      <w:bookmarkEnd w:id="14984"/>
      <w:r>
        <w:rPr>
          <w:rFonts w:hint="cs"/>
          <w:rtl/>
        </w:rPr>
        <w:t>שבאים</w:t>
      </w:r>
      <w:r>
        <w:rPr>
          <w:rtl/>
        </w:rPr>
        <w:t xml:space="preserve"> </w:t>
      </w:r>
      <w:bookmarkStart w:id="14985" w:name="_ETM_Q27_586839"/>
      <w:bookmarkEnd w:id="14985"/>
      <w:r>
        <w:rPr>
          <w:rFonts w:hint="cs"/>
          <w:rtl/>
        </w:rPr>
        <w:t>ו</w:t>
      </w:r>
      <w:r>
        <w:rPr>
          <w:rtl/>
        </w:rPr>
        <w:t xml:space="preserve">מרימים </w:t>
      </w:r>
      <w:bookmarkStart w:id="14986" w:name="_ETM_Q27_587350"/>
      <w:bookmarkEnd w:id="14986"/>
      <w:r>
        <w:rPr>
          <w:rtl/>
        </w:rPr>
        <w:t xml:space="preserve">אותם </w:t>
      </w:r>
      <w:bookmarkStart w:id="14987" w:name="_ETM_Q27_587679"/>
      <w:bookmarkEnd w:id="14987"/>
      <w:r>
        <w:rPr>
          <w:rtl/>
        </w:rPr>
        <w:t xml:space="preserve">ומכניסים </w:t>
      </w:r>
      <w:bookmarkStart w:id="14988" w:name="_ETM_Q27_588369"/>
      <w:bookmarkEnd w:id="14988"/>
      <w:r>
        <w:rPr>
          <w:rtl/>
        </w:rPr>
        <w:t xml:space="preserve">לתוך </w:t>
      </w:r>
      <w:bookmarkStart w:id="14989" w:name="_ETM_Q27_588700"/>
      <w:bookmarkEnd w:id="14989"/>
      <w:r>
        <w:rPr>
          <w:rtl/>
        </w:rPr>
        <w:t>השבט</w:t>
      </w:r>
      <w:r>
        <w:rPr>
          <w:rFonts w:hint="cs"/>
          <w:rtl/>
        </w:rPr>
        <w:t>, לתוך הקן</w:t>
      </w:r>
      <w:r w:rsidR="00A968D1">
        <w:rPr>
          <w:rFonts w:hint="cs"/>
          <w:rtl/>
        </w:rPr>
        <w:t>.</w:t>
      </w:r>
      <w:r>
        <w:rPr>
          <w:rtl/>
        </w:rPr>
        <w:t xml:space="preserve"> </w:t>
      </w:r>
      <w:bookmarkStart w:id="14990" w:name="_ETM_Q27_589240"/>
      <w:bookmarkStart w:id="14991" w:name="_ETM_Q27_591210"/>
      <w:bookmarkEnd w:id="14990"/>
      <w:bookmarkEnd w:id="14991"/>
      <w:r>
        <w:rPr>
          <w:rtl/>
        </w:rPr>
        <w:t xml:space="preserve">אבל </w:t>
      </w:r>
      <w:bookmarkStart w:id="14992" w:name="_ETM_Q27_591630"/>
      <w:bookmarkEnd w:id="14992"/>
      <w:r>
        <w:rPr>
          <w:rtl/>
        </w:rPr>
        <w:t xml:space="preserve">ביום </w:t>
      </w:r>
      <w:bookmarkStart w:id="14993" w:name="_ETM_Q27_592140"/>
      <w:bookmarkEnd w:id="14993"/>
      <w:r>
        <w:rPr>
          <w:rtl/>
        </w:rPr>
        <w:t xml:space="preserve">שהחוק </w:t>
      </w:r>
      <w:bookmarkStart w:id="14994" w:name="_ETM_Q27_592770"/>
      <w:bookmarkEnd w:id="14994"/>
      <w:r>
        <w:rPr>
          <w:rtl/>
        </w:rPr>
        <w:t xml:space="preserve">הזה </w:t>
      </w:r>
      <w:bookmarkStart w:id="14995" w:name="_ETM_Q27_593159"/>
      <w:bookmarkEnd w:id="14995"/>
      <w:r>
        <w:rPr>
          <w:rtl/>
        </w:rPr>
        <w:t>יחוקק</w:t>
      </w:r>
      <w:r>
        <w:rPr>
          <w:rFonts w:hint="cs"/>
          <w:rtl/>
        </w:rPr>
        <w:t>,</w:t>
      </w:r>
      <w:r>
        <w:rPr>
          <w:rtl/>
        </w:rPr>
        <w:t xml:space="preserve"> </w:t>
      </w:r>
      <w:bookmarkStart w:id="14996" w:name="_ETM_Q27_593909"/>
      <w:bookmarkEnd w:id="14996"/>
      <w:r>
        <w:rPr>
          <w:rtl/>
        </w:rPr>
        <w:t xml:space="preserve">יהיה </w:t>
      </w:r>
      <w:bookmarkStart w:id="14997" w:name="_ETM_Q27_594150"/>
      <w:bookmarkEnd w:id="14997"/>
      <w:r>
        <w:rPr>
          <w:rtl/>
        </w:rPr>
        <w:t xml:space="preserve">ברור </w:t>
      </w:r>
      <w:bookmarkStart w:id="14998" w:name="_ETM_Q27_594720"/>
      <w:bookmarkEnd w:id="14998"/>
      <w:r>
        <w:rPr>
          <w:rtl/>
        </w:rPr>
        <w:t xml:space="preserve">שכל </w:t>
      </w:r>
      <w:bookmarkStart w:id="14999" w:name="_ETM_Q27_595890"/>
      <w:bookmarkEnd w:id="14999"/>
      <w:r>
        <w:rPr>
          <w:rtl/>
        </w:rPr>
        <w:t xml:space="preserve">מבנה </w:t>
      </w:r>
      <w:bookmarkStart w:id="15000" w:name="_ETM_Q27_596460"/>
      <w:bookmarkEnd w:id="15000"/>
      <w:r>
        <w:rPr>
          <w:rtl/>
        </w:rPr>
        <w:t xml:space="preserve">של </w:t>
      </w:r>
      <w:bookmarkStart w:id="15001" w:name="_ETM_Q27_596700"/>
      <w:bookmarkEnd w:id="15001"/>
      <w:r>
        <w:rPr>
          <w:rtl/>
        </w:rPr>
        <w:t xml:space="preserve">תנועות </w:t>
      </w:r>
      <w:bookmarkStart w:id="15002" w:name="_ETM_Q27_597119"/>
      <w:bookmarkEnd w:id="15002"/>
      <w:r>
        <w:rPr>
          <w:rtl/>
        </w:rPr>
        <w:t>נוער</w:t>
      </w:r>
      <w:r>
        <w:rPr>
          <w:rFonts w:hint="cs"/>
          <w:rtl/>
        </w:rPr>
        <w:t>,</w:t>
      </w:r>
      <w:r>
        <w:rPr>
          <w:rtl/>
        </w:rPr>
        <w:t xml:space="preserve"> </w:t>
      </w:r>
      <w:bookmarkStart w:id="15003" w:name="_ETM_Q27_598250"/>
      <w:bookmarkEnd w:id="15003"/>
      <w:r>
        <w:rPr>
          <w:rtl/>
        </w:rPr>
        <w:t xml:space="preserve">כל </w:t>
      </w:r>
      <w:bookmarkStart w:id="15004" w:name="_ETM_Q27_598730"/>
      <w:bookmarkEnd w:id="15004"/>
      <w:r>
        <w:rPr>
          <w:rtl/>
        </w:rPr>
        <w:t xml:space="preserve">תנועת </w:t>
      </w:r>
      <w:bookmarkStart w:id="15005" w:name="_ETM_Q27_599180"/>
      <w:bookmarkEnd w:id="15005"/>
      <w:r>
        <w:rPr>
          <w:rtl/>
        </w:rPr>
        <w:t xml:space="preserve">נוער </w:t>
      </w:r>
      <w:bookmarkStart w:id="15006" w:name="_ETM_Q27_599960"/>
      <w:bookmarkEnd w:id="15006"/>
      <w:r>
        <w:rPr>
          <w:rtl/>
        </w:rPr>
        <w:t xml:space="preserve">תכשיר </w:t>
      </w:r>
      <w:bookmarkStart w:id="15007" w:name="_ETM_Q27_600800"/>
      <w:bookmarkEnd w:id="15007"/>
      <w:r>
        <w:rPr>
          <w:rtl/>
        </w:rPr>
        <w:t xml:space="preserve">את </w:t>
      </w:r>
      <w:bookmarkStart w:id="15008" w:name="_ETM_Q27_600920"/>
      <w:bookmarkEnd w:id="15008"/>
      <w:r>
        <w:rPr>
          <w:rtl/>
        </w:rPr>
        <w:t>מבני</w:t>
      </w:r>
      <w:r>
        <w:rPr>
          <w:rFonts w:hint="cs"/>
          <w:rtl/>
        </w:rPr>
        <w:t>ה,</w:t>
      </w:r>
      <w:r>
        <w:rPr>
          <w:rtl/>
        </w:rPr>
        <w:t xml:space="preserve"> </w:t>
      </w:r>
      <w:bookmarkStart w:id="15009" w:name="_ETM_Q27_601490"/>
      <w:bookmarkEnd w:id="15009"/>
      <w:r>
        <w:rPr>
          <w:rFonts w:hint="cs"/>
          <w:rtl/>
        </w:rPr>
        <w:t>את</w:t>
      </w:r>
      <w:r>
        <w:rPr>
          <w:rtl/>
        </w:rPr>
        <w:t xml:space="preserve"> </w:t>
      </w:r>
      <w:bookmarkStart w:id="15010" w:name="_ETM_Q27_601880"/>
      <w:bookmarkEnd w:id="15010"/>
      <w:r>
        <w:rPr>
          <w:rtl/>
        </w:rPr>
        <w:t>אנשיה</w:t>
      </w:r>
      <w:r>
        <w:rPr>
          <w:rFonts w:hint="cs"/>
          <w:rtl/>
        </w:rPr>
        <w:t>,</w:t>
      </w:r>
      <w:r>
        <w:rPr>
          <w:rtl/>
        </w:rPr>
        <w:t xml:space="preserve"> </w:t>
      </w:r>
      <w:bookmarkStart w:id="15011" w:name="_ETM_Q27_602450"/>
      <w:bookmarkEnd w:id="15011"/>
      <w:r>
        <w:rPr>
          <w:rtl/>
        </w:rPr>
        <w:t xml:space="preserve">לקלוט </w:t>
      </w:r>
      <w:bookmarkStart w:id="15012" w:name="_ETM_Q27_602990"/>
      <w:bookmarkEnd w:id="15012"/>
      <w:r>
        <w:rPr>
          <w:rtl/>
        </w:rPr>
        <w:t xml:space="preserve">אנשים </w:t>
      </w:r>
      <w:bookmarkStart w:id="15013" w:name="_ETM_Q27_604070"/>
      <w:bookmarkEnd w:id="15013"/>
      <w:r>
        <w:rPr>
          <w:rtl/>
        </w:rPr>
        <w:t xml:space="preserve">עם </w:t>
      </w:r>
      <w:bookmarkStart w:id="15014" w:name="_ETM_Q27_604250"/>
      <w:bookmarkEnd w:id="15014"/>
      <w:r>
        <w:rPr>
          <w:rtl/>
        </w:rPr>
        <w:t>מוגבלויות</w:t>
      </w:r>
      <w:r>
        <w:rPr>
          <w:rFonts w:hint="cs"/>
          <w:rtl/>
        </w:rPr>
        <w:t>.</w:t>
      </w:r>
      <w:r>
        <w:rPr>
          <w:rtl/>
        </w:rPr>
        <w:t xml:space="preserve"> </w:t>
      </w:r>
      <w:bookmarkStart w:id="15015" w:name="_ETM_Q27_605200"/>
      <w:bookmarkStart w:id="15016" w:name="_ETM_Q27_603208"/>
      <w:bookmarkStart w:id="15017" w:name="_ETM_Q27_603298"/>
      <w:bookmarkStart w:id="15018" w:name="_ETM_Q27_603499"/>
      <w:bookmarkStart w:id="15019" w:name="_ETM_Q27_603563"/>
      <w:bookmarkEnd w:id="15015"/>
      <w:bookmarkEnd w:id="15016"/>
      <w:bookmarkEnd w:id="15017"/>
      <w:bookmarkEnd w:id="15018"/>
      <w:bookmarkEnd w:id="15019"/>
      <w:r>
        <w:rPr>
          <w:rFonts w:hint="cs"/>
          <w:rtl/>
        </w:rPr>
        <w:t xml:space="preserve">כסף </w:t>
      </w:r>
      <w:r>
        <w:rPr>
          <w:rFonts w:hint="eastAsia"/>
          <w:rtl/>
        </w:rPr>
        <w:t>–</w:t>
      </w:r>
      <w:r>
        <w:rPr>
          <w:rtl/>
        </w:rPr>
        <w:t xml:space="preserve"> </w:t>
      </w:r>
      <w:bookmarkStart w:id="15020" w:name="_ETM_Q27_605799"/>
      <w:bookmarkEnd w:id="15020"/>
      <w:r>
        <w:rPr>
          <w:rtl/>
        </w:rPr>
        <w:t xml:space="preserve">אני </w:t>
      </w:r>
      <w:bookmarkStart w:id="15021" w:name="_ETM_Q27_606100"/>
      <w:bookmarkEnd w:id="15021"/>
      <w:r>
        <w:rPr>
          <w:rtl/>
        </w:rPr>
        <w:t>חוזר</w:t>
      </w:r>
      <w:r>
        <w:rPr>
          <w:rFonts w:hint="cs"/>
          <w:rtl/>
        </w:rPr>
        <w:t xml:space="preserve"> </w:t>
      </w:r>
      <w:r>
        <w:rPr>
          <w:rFonts w:hint="eastAsia"/>
          <w:rtl/>
        </w:rPr>
        <w:t>–</w:t>
      </w:r>
      <w:r>
        <w:rPr>
          <w:rtl/>
        </w:rPr>
        <w:t xml:space="preserve"> </w:t>
      </w:r>
      <w:bookmarkStart w:id="15022" w:name="_ETM_Q27_607529"/>
      <w:bookmarkEnd w:id="15022"/>
      <w:r>
        <w:rPr>
          <w:rFonts w:hint="cs"/>
          <w:rtl/>
        </w:rPr>
        <w:t>אפס.</w:t>
      </w:r>
      <w:r>
        <w:rPr>
          <w:rtl/>
        </w:rPr>
        <w:t xml:space="preserve"> </w:t>
      </w:r>
      <w:bookmarkStart w:id="15023" w:name="_ETM_Q27_610070"/>
      <w:bookmarkEnd w:id="15023"/>
      <w:r>
        <w:rPr>
          <w:rtl/>
        </w:rPr>
        <w:t xml:space="preserve">לא </w:t>
      </w:r>
      <w:bookmarkStart w:id="15024" w:name="_ETM_Q27_610430"/>
      <w:bookmarkEnd w:id="15024"/>
      <w:r>
        <w:rPr>
          <w:rtl/>
        </w:rPr>
        <w:t xml:space="preserve">ביקשנו </w:t>
      </w:r>
      <w:bookmarkStart w:id="15025" w:name="_ETM_Q27_610910"/>
      <w:bookmarkEnd w:id="15025"/>
      <w:r>
        <w:rPr>
          <w:rtl/>
        </w:rPr>
        <w:t>תקציב</w:t>
      </w:r>
      <w:r>
        <w:rPr>
          <w:rFonts w:hint="cs"/>
          <w:rtl/>
        </w:rPr>
        <w:t>.</w:t>
      </w:r>
      <w:r>
        <w:rPr>
          <w:rtl/>
        </w:rPr>
        <w:t xml:space="preserve"> </w:t>
      </w:r>
      <w:bookmarkStart w:id="15026" w:name="_ETM_Q27_611540"/>
      <w:bookmarkEnd w:id="15026"/>
      <w:r>
        <w:rPr>
          <w:rtl/>
        </w:rPr>
        <w:t xml:space="preserve">ביקשנו </w:t>
      </w:r>
      <w:bookmarkStart w:id="15027" w:name="_ETM_Q27_612260"/>
      <w:bookmarkEnd w:id="15027"/>
      <w:r>
        <w:rPr>
          <w:rtl/>
        </w:rPr>
        <w:t xml:space="preserve">רק </w:t>
      </w:r>
      <w:bookmarkStart w:id="15028" w:name="_ETM_Q27_613239"/>
      <w:bookmarkEnd w:id="15028"/>
      <w:r>
        <w:rPr>
          <w:rtl/>
        </w:rPr>
        <w:t xml:space="preserve">לפתוח </w:t>
      </w:r>
      <w:bookmarkStart w:id="15029" w:name="_ETM_Q27_613719"/>
      <w:bookmarkEnd w:id="15029"/>
      <w:r>
        <w:rPr>
          <w:rtl/>
        </w:rPr>
        <w:t xml:space="preserve">את </w:t>
      </w:r>
      <w:bookmarkStart w:id="15030" w:name="_ETM_Q27_613840"/>
      <w:bookmarkEnd w:id="15030"/>
      <w:r>
        <w:rPr>
          <w:rtl/>
        </w:rPr>
        <w:t>הלב</w:t>
      </w:r>
      <w:r>
        <w:rPr>
          <w:rFonts w:hint="cs"/>
          <w:rtl/>
        </w:rPr>
        <w:t>.</w:t>
      </w:r>
      <w:r>
        <w:rPr>
          <w:rtl/>
        </w:rPr>
        <w:t xml:space="preserve"> </w:t>
      </w:r>
      <w:bookmarkStart w:id="15031" w:name="_ETM_Q27_615799"/>
      <w:bookmarkEnd w:id="15031"/>
    </w:p>
    <w:p w:rsidR="00BE54DA" w:rsidRDefault="00BE54DA" w:rsidP="00017F10">
      <w:pPr>
        <w:rPr>
          <w:rtl/>
        </w:rPr>
      </w:pPr>
    </w:p>
    <w:p w:rsidR="00BE54DA" w:rsidRDefault="00BE54DA" w:rsidP="00A968D1">
      <w:pPr>
        <w:rPr>
          <w:rtl/>
        </w:rPr>
      </w:pPr>
      <w:r>
        <w:rPr>
          <w:rtl/>
        </w:rPr>
        <w:t xml:space="preserve">ומה </w:t>
      </w:r>
      <w:bookmarkStart w:id="15032" w:name="_ETM_Q27_616189"/>
      <w:bookmarkEnd w:id="15032"/>
      <w:r>
        <w:rPr>
          <w:rtl/>
        </w:rPr>
        <w:t xml:space="preserve">עושה </w:t>
      </w:r>
      <w:bookmarkStart w:id="15033" w:name="_ETM_Q27_616519"/>
      <w:bookmarkEnd w:id="15033"/>
      <w:r>
        <w:rPr>
          <w:rtl/>
        </w:rPr>
        <w:t xml:space="preserve">ועדת </w:t>
      </w:r>
      <w:bookmarkStart w:id="15034" w:name="_ETM_Q27_616909"/>
      <w:bookmarkEnd w:id="15034"/>
      <w:r>
        <w:rPr>
          <w:rtl/>
        </w:rPr>
        <w:t>השרים</w:t>
      </w:r>
      <w:r>
        <w:rPr>
          <w:rFonts w:hint="cs"/>
          <w:rtl/>
        </w:rPr>
        <w:t>?</w:t>
      </w:r>
      <w:r>
        <w:rPr>
          <w:rtl/>
        </w:rPr>
        <w:t xml:space="preserve"> </w:t>
      </w:r>
      <w:bookmarkStart w:id="15035" w:name="_ETM_Q27_618629"/>
      <w:bookmarkEnd w:id="15035"/>
      <w:r>
        <w:rPr>
          <w:rtl/>
        </w:rPr>
        <w:t xml:space="preserve">אבל </w:t>
      </w:r>
      <w:bookmarkStart w:id="15036" w:name="_ETM_Q27_618930"/>
      <w:bookmarkEnd w:id="15036"/>
      <w:r>
        <w:rPr>
          <w:rtl/>
        </w:rPr>
        <w:t xml:space="preserve">מה </w:t>
      </w:r>
      <w:bookmarkStart w:id="15037" w:name="_ETM_Q27_619080"/>
      <w:bookmarkEnd w:id="15037"/>
      <w:r>
        <w:rPr>
          <w:rtl/>
        </w:rPr>
        <w:t>לעשות</w:t>
      </w:r>
      <w:r>
        <w:rPr>
          <w:rFonts w:hint="cs"/>
          <w:rtl/>
        </w:rPr>
        <w:t>,</w:t>
      </w:r>
      <w:r>
        <w:rPr>
          <w:rtl/>
        </w:rPr>
        <w:t xml:space="preserve"> </w:t>
      </w:r>
      <w:bookmarkStart w:id="15038" w:name="_ETM_Q27_620849"/>
      <w:bookmarkEnd w:id="15038"/>
      <w:r>
        <w:rPr>
          <w:rtl/>
        </w:rPr>
        <w:t xml:space="preserve">כשהיום </w:t>
      </w:r>
      <w:bookmarkStart w:id="15039" w:name="_ETM_Q27_621749"/>
      <w:bookmarkEnd w:id="15039"/>
      <w:r>
        <w:rPr>
          <w:rtl/>
        </w:rPr>
        <w:t xml:space="preserve">עסוקים </w:t>
      </w:r>
      <w:bookmarkStart w:id="15040" w:name="_ETM_Q27_622439"/>
      <w:bookmarkEnd w:id="15040"/>
      <w:r>
        <w:rPr>
          <w:rFonts w:hint="cs"/>
          <w:rtl/>
        </w:rPr>
        <w:t>ב</w:t>
      </w:r>
      <w:r>
        <w:rPr>
          <w:rtl/>
        </w:rPr>
        <w:t xml:space="preserve">להשמיץ </w:t>
      </w:r>
      <w:bookmarkStart w:id="15041" w:name="_ETM_Q27_623249"/>
      <w:bookmarkEnd w:id="15041"/>
      <w:r>
        <w:rPr>
          <w:rtl/>
        </w:rPr>
        <w:t xml:space="preserve">את </w:t>
      </w:r>
      <w:bookmarkStart w:id="15042" w:name="_ETM_Q27_623400"/>
      <w:bookmarkEnd w:id="15042"/>
      <w:r>
        <w:rPr>
          <w:rtl/>
        </w:rPr>
        <w:t xml:space="preserve">הצד </w:t>
      </w:r>
      <w:bookmarkStart w:id="15043" w:name="_ETM_Q27_623700"/>
      <w:bookmarkEnd w:id="15043"/>
      <w:r>
        <w:rPr>
          <w:rtl/>
        </w:rPr>
        <w:t>השני</w:t>
      </w:r>
      <w:r>
        <w:rPr>
          <w:rFonts w:hint="cs"/>
          <w:rtl/>
        </w:rPr>
        <w:t>,</w:t>
      </w:r>
      <w:r>
        <w:rPr>
          <w:rtl/>
        </w:rPr>
        <w:t xml:space="preserve"> </w:t>
      </w:r>
      <w:bookmarkStart w:id="15044" w:name="_ETM_Q27_624830"/>
      <w:bookmarkEnd w:id="15044"/>
      <w:r>
        <w:rPr>
          <w:rtl/>
        </w:rPr>
        <w:t xml:space="preserve">כשהיום </w:t>
      </w:r>
      <w:bookmarkStart w:id="15045" w:name="_ETM_Q27_625490"/>
      <w:bookmarkEnd w:id="15045"/>
      <w:r>
        <w:rPr>
          <w:rFonts w:hint="cs"/>
          <w:rtl/>
        </w:rPr>
        <w:t>עסוקים ב</w:t>
      </w:r>
      <w:bookmarkStart w:id="15046" w:name="_ETM_Q27_626360"/>
      <w:bookmarkEnd w:id="15046"/>
      <w:r>
        <w:rPr>
          <w:rtl/>
        </w:rPr>
        <w:t xml:space="preserve">לפטר </w:t>
      </w:r>
      <w:bookmarkStart w:id="15047" w:name="_ETM_Q27_627190"/>
      <w:bookmarkEnd w:id="15047"/>
      <w:r>
        <w:rPr>
          <w:rtl/>
        </w:rPr>
        <w:t xml:space="preserve">כמעט </w:t>
      </w:r>
      <w:bookmarkStart w:id="15048" w:name="_ETM_Q27_627820"/>
      <w:bookmarkEnd w:id="15048"/>
      <w:r>
        <w:rPr>
          <w:rtl/>
        </w:rPr>
        <w:t xml:space="preserve">את </w:t>
      </w:r>
      <w:bookmarkStart w:id="15049" w:name="_ETM_Q27_627940"/>
      <w:bookmarkEnd w:id="15049"/>
      <w:r>
        <w:rPr>
          <w:rtl/>
        </w:rPr>
        <w:t xml:space="preserve">כל </w:t>
      </w:r>
      <w:bookmarkStart w:id="15050" w:name="_ETM_Q27_628120"/>
      <w:bookmarkEnd w:id="15050"/>
      <w:r>
        <w:rPr>
          <w:rtl/>
        </w:rPr>
        <w:t xml:space="preserve">שומרי </w:t>
      </w:r>
      <w:bookmarkStart w:id="15051" w:name="_ETM_Q27_628480"/>
      <w:bookmarkEnd w:id="15051"/>
      <w:r>
        <w:rPr>
          <w:rtl/>
        </w:rPr>
        <w:t>הסף</w:t>
      </w:r>
      <w:r>
        <w:rPr>
          <w:rFonts w:hint="cs"/>
          <w:rtl/>
        </w:rPr>
        <w:t>,</w:t>
      </w:r>
      <w:r>
        <w:rPr>
          <w:rtl/>
        </w:rPr>
        <w:t xml:space="preserve"> </w:t>
      </w:r>
      <w:bookmarkStart w:id="15052" w:name="_ETM_Q27_630620"/>
      <w:bookmarkEnd w:id="15052"/>
      <w:r>
        <w:rPr>
          <w:rFonts w:hint="cs"/>
          <w:rtl/>
        </w:rPr>
        <w:t>כ</w:t>
      </w:r>
      <w:r>
        <w:rPr>
          <w:rtl/>
        </w:rPr>
        <w:t xml:space="preserve">שהיום </w:t>
      </w:r>
      <w:bookmarkStart w:id="15053" w:name="_ETM_Q27_632170"/>
      <w:bookmarkEnd w:id="15053"/>
      <w:r>
        <w:rPr>
          <w:rtl/>
        </w:rPr>
        <w:t xml:space="preserve">מתעסקים </w:t>
      </w:r>
      <w:bookmarkStart w:id="15054" w:name="_ETM_Q27_633850"/>
      <w:bookmarkEnd w:id="15054"/>
      <w:r>
        <w:rPr>
          <w:rFonts w:hint="cs"/>
          <w:rtl/>
        </w:rPr>
        <w:t>ב</w:t>
      </w:r>
      <w:r>
        <w:rPr>
          <w:rtl/>
        </w:rPr>
        <w:t xml:space="preserve">ראש </w:t>
      </w:r>
      <w:bookmarkStart w:id="15055" w:name="_ETM_Q27_634150"/>
      <w:bookmarkEnd w:id="15055"/>
      <w:r>
        <w:rPr>
          <w:rtl/>
        </w:rPr>
        <w:t>השב"כ</w:t>
      </w:r>
      <w:bookmarkStart w:id="15056" w:name="_ETM_Q27_635550"/>
      <w:bookmarkStart w:id="15057" w:name="_ETM_Q27_635940"/>
      <w:bookmarkEnd w:id="15056"/>
      <w:bookmarkEnd w:id="15057"/>
      <w:r>
        <w:rPr>
          <w:rFonts w:hint="cs"/>
          <w:rtl/>
        </w:rPr>
        <w:t xml:space="preserve"> וב</w:t>
      </w:r>
      <w:r>
        <w:rPr>
          <w:rtl/>
        </w:rPr>
        <w:t xml:space="preserve">מפקדים </w:t>
      </w:r>
      <w:bookmarkStart w:id="15058" w:name="_ETM_Q27_636330"/>
      <w:bookmarkEnd w:id="15058"/>
      <w:r>
        <w:rPr>
          <w:rtl/>
        </w:rPr>
        <w:t>בצה"ל</w:t>
      </w:r>
      <w:r w:rsidR="00A968D1">
        <w:rPr>
          <w:rFonts w:hint="cs"/>
          <w:rtl/>
        </w:rPr>
        <w:t>,</w:t>
      </w:r>
      <w:r>
        <w:rPr>
          <w:rtl/>
        </w:rPr>
        <w:t xml:space="preserve"> </w:t>
      </w:r>
      <w:bookmarkStart w:id="15059" w:name="_ETM_Q27_637569"/>
      <w:bookmarkEnd w:id="15059"/>
      <w:r>
        <w:rPr>
          <w:rFonts w:hint="cs"/>
          <w:rtl/>
        </w:rPr>
        <w:t>וכולם אשמים</w:t>
      </w:r>
      <w:bookmarkStart w:id="15060" w:name="_ETM_Q27_639969"/>
      <w:bookmarkEnd w:id="15060"/>
      <w:r>
        <w:rPr>
          <w:rFonts w:hint="cs"/>
          <w:rtl/>
        </w:rPr>
        <w:t xml:space="preserve"> </w:t>
      </w:r>
      <w:r>
        <w:rPr>
          <w:rtl/>
        </w:rPr>
        <w:t xml:space="preserve">חוץ </w:t>
      </w:r>
      <w:bookmarkStart w:id="15061" w:name="_ETM_Q27_640269"/>
      <w:bookmarkEnd w:id="15061"/>
      <w:r>
        <w:rPr>
          <w:rtl/>
        </w:rPr>
        <w:t>מ</w:t>
      </w:r>
      <w:bookmarkStart w:id="15062" w:name="_ETM_Q27_641620"/>
      <w:bookmarkEnd w:id="15062"/>
      <w:r>
        <w:rPr>
          <w:rFonts w:hint="cs"/>
          <w:rtl/>
        </w:rPr>
        <w:t xml:space="preserve">אחד – </w:t>
      </w:r>
      <w:r>
        <w:rPr>
          <w:rtl/>
        </w:rPr>
        <w:t xml:space="preserve">ביום </w:t>
      </w:r>
      <w:bookmarkStart w:id="15063" w:name="_ETM_Q27_642099"/>
      <w:bookmarkEnd w:id="15063"/>
      <w:r>
        <w:rPr>
          <w:rtl/>
        </w:rPr>
        <w:t xml:space="preserve">כזה </w:t>
      </w:r>
      <w:bookmarkStart w:id="15064" w:name="_ETM_Q27_642430"/>
      <w:bookmarkEnd w:id="15064"/>
      <w:r>
        <w:rPr>
          <w:rtl/>
        </w:rPr>
        <w:t xml:space="preserve">כנראה </w:t>
      </w:r>
      <w:bookmarkStart w:id="15065" w:name="_ETM_Q27_642849"/>
      <w:bookmarkEnd w:id="15065"/>
      <w:r>
        <w:rPr>
          <w:rtl/>
        </w:rPr>
        <w:t xml:space="preserve">שאין </w:t>
      </w:r>
      <w:bookmarkStart w:id="15066" w:name="_ETM_Q27_643150"/>
      <w:bookmarkEnd w:id="15066"/>
      <w:r>
        <w:rPr>
          <w:rtl/>
        </w:rPr>
        <w:t xml:space="preserve">קשר </w:t>
      </w:r>
      <w:bookmarkStart w:id="15067" w:name="_ETM_Q27_643540"/>
      <w:bookmarkEnd w:id="15067"/>
      <w:r>
        <w:rPr>
          <w:rtl/>
        </w:rPr>
        <w:t xml:space="preserve">לאנשים </w:t>
      </w:r>
      <w:bookmarkStart w:id="15068" w:name="_ETM_Q27_644020"/>
      <w:bookmarkEnd w:id="15068"/>
      <w:r>
        <w:rPr>
          <w:rtl/>
        </w:rPr>
        <w:t xml:space="preserve">עם </w:t>
      </w:r>
      <w:bookmarkStart w:id="15069" w:name="_ETM_Q27_644110"/>
      <w:bookmarkEnd w:id="15069"/>
      <w:r>
        <w:rPr>
          <w:rtl/>
        </w:rPr>
        <w:t>מוגבלויות</w:t>
      </w:r>
      <w:r>
        <w:rPr>
          <w:rFonts w:hint="cs"/>
          <w:rtl/>
        </w:rPr>
        <w:t>.</w:t>
      </w:r>
      <w:r>
        <w:rPr>
          <w:rtl/>
        </w:rPr>
        <w:t xml:space="preserve"> </w:t>
      </w:r>
      <w:bookmarkStart w:id="15070" w:name="_ETM_Q27_645549"/>
      <w:bookmarkStart w:id="15071" w:name="_ETM_Q27_645730"/>
      <w:bookmarkEnd w:id="15070"/>
      <w:bookmarkEnd w:id="15071"/>
    </w:p>
    <w:p w:rsidR="00BE54DA" w:rsidRDefault="00BE54DA" w:rsidP="00017F10">
      <w:pPr>
        <w:rPr>
          <w:rtl/>
        </w:rPr>
      </w:pPr>
      <w:bookmarkStart w:id="15072" w:name="_ETM_Q27_644705"/>
      <w:bookmarkStart w:id="15073" w:name="_ETM_Q27_644816"/>
      <w:bookmarkEnd w:id="15072"/>
      <w:bookmarkEnd w:id="15073"/>
    </w:p>
    <w:p w:rsidR="00BE54DA" w:rsidRDefault="00BE54DA" w:rsidP="00017F10">
      <w:pPr>
        <w:rPr>
          <w:rtl/>
        </w:rPr>
      </w:pPr>
      <w:bookmarkStart w:id="15074" w:name="_ETM_Q27_644960"/>
      <w:bookmarkStart w:id="15075" w:name="_ETM_Q27_645098"/>
      <w:bookmarkEnd w:id="15074"/>
      <w:bookmarkEnd w:id="15075"/>
      <w:r>
        <w:rPr>
          <w:rFonts w:hint="cs"/>
          <w:rtl/>
        </w:rPr>
        <w:t>ו</w:t>
      </w:r>
      <w:r>
        <w:rPr>
          <w:rtl/>
        </w:rPr>
        <w:t xml:space="preserve">בכל </w:t>
      </w:r>
      <w:bookmarkStart w:id="15076" w:name="_ETM_Q27_646120"/>
      <w:bookmarkEnd w:id="15076"/>
      <w:r>
        <w:rPr>
          <w:rtl/>
        </w:rPr>
        <w:t>זאת</w:t>
      </w:r>
      <w:r>
        <w:rPr>
          <w:rFonts w:hint="cs"/>
          <w:rtl/>
        </w:rPr>
        <w:t>,</w:t>
      </w:r>
      <w:r>
        <w:rPr>
          <w:rtl/>
        </w:rPr>
        <w:t xml:space="preserve"> </w:t>
      </w:r>
      <w:bookmarkStart w:id="15077" w:name="_ETM_Q27_648610"/>
      <w:bookmarkEnd w:id="15077"/>
      <w:r>
        <w:rPr>
          <w:rtl/>
        </w:rPr>
        <w:t xml:space="preserve">בגלל </w:t>
      </w:r>
      <w:bookmarkStart w:id="15078" w:name="_ETM_Q27_649060"/>
      <w:bookmarkEnd w:id="15078"/>
      <w:r>
        <w:rPr>
          <w:rtl/>
        </w:rPr>
        <w:t xml:space="preserve">שעכשיו </w:t>
      </w:r>
      <w:bookmarkStart w:id="15079" w:name="_ETM_Q27_649689"/>
      <w:bookmarkEnd w:id="15079"/>
      <w:r>
        <w:rPr>
          <w:rtl/>
        </w:rPr>
        <w:t>אתם</w:t>
      </w:r>
      <w:r>
        <w:rPr>
          <w:rFonts w:hint="cs"/>
          <w:rtl/>
        </w:rPr>
        <w:t>,</w:t>
      </w:r>
      <w:r>
        <w:rPr>
          <w:rtl/>
        </w:rPr>
        <w:t xml:space="preserve"> </w:t>
      </w:r>
      <w:bookmarkStart w:id="15080" w:name="_ETM_Q27_650049"/>
      <w:bookmarkEnd w:id="15080"/>
      <w:r>
        <w:rPr>
          <w:rtl/>
        </w:rPr>
        <w:t xml:space="preserve">חברי </w:t>
      </w:r>
      <w:bookmarkStart w:id="15081" w:name="_ETM_Q27_650409"/>
      <w:bookmarkEnd w:id="15081"/>
      <w:r>
        <w:rPr>
          <w:rtl/>
        </w:rPr>
        <w:t>הכנסת</w:t>
      </w:r>
      <w:r>
        <w:rPr>
          <w:rFonts w:hint="cs"/>
          <w:rtl/>
        </w:rPr>
        <w:t>,</w:t>
      </w:r>
      <w:r>
        <w:rPr>
          <w:rtl/>
        </w:rPr>
        <w:t xml:space="preserve"> </w:t>
      </w:r>
      <w:bookmarkStart w:id="15082" w:name="_ETM_Q27_650920"/>
      <w:bookmarkEnd w:id="15082"/>
      <w:r>
        <w:rPr>
          <w:rtl/>
        </w:rPr>
        <w:t xml:space="preserve">שמעתם </w:t>
      </w:r>
      <w:bookmarkStart w:id="15083" w:name="_ETM_Q27_651549"/>
      <w:bookmarkEnd w:id="15083"/>
      <w:r>
        <w:rPr>
          <w:rtl/>
        </w:rPr>
        <w:t xml:space="preserve">את </w:t>
      </w:r>
      <w:bookmarkStart w:id="15084" w:name="_ETM_Q27_651670"/>
      <w:bookmarkEnd w:id="15084"/>
      <w:r>
        <w:rPr>
          <w:rtl/>
        </w:rPr>
        <w:t xml:space="preserve">לשון </w:t>
      </w:r>
      <w:bookmarkStart w:id="15085" w:name="_ETM_Q27_652000"/>
      <w:bookmarkEnd w:id="15085"/>
      <w:r>
        <w:rPr>
          <w:rtl/>
        </w:rPr>
        <w:t>החוק</w:t>
      </w:r>
      <w:r>
        <w:rPr>
          <w:rFonts w:hint="cs"/>
          <w:rtl/>
        </w:rPr>
        <w:t>,</w:t>
      </w:r>
      <w:r>
        <w:rPr>
          <w:rtl/>
        </w:rPr>
        <w:t xml:space="preserve"> </w:t>
      </w:r>
      <w:bookmarkStart w:id="15086" w:name="_ETM_Q27_653419"/>
      <w:bookmarkEnd w:id="15086"/>
      <w:r>
        <w:rPr>
          <w:rtl/>
        </w:rPr>
        <w:t xml:space="preserve">תחשבו </w:t>
      </w:r>
      <w:bookmarkStart w:id="15087" w:name="_ETM_Q27_653930"/>
      <w:bookmarkEnd w:id="15087"/>
      <w:r>
        <w:rPr>
          <w:rtl/>
        </w:rPr>
        <w:t xml:space="preserve">פעמיים </w:t>
      </w:r>
      <w:bookmarkStart w:id="15088" w:name="_ETM_Q27_654349"/>
      <w:bookmarkEnd w:id="15088"/>
      <w:r>
        <w:rPr>
          <w:rtl/>
        </w:rPr>
        <w:t xml:space="preserve">לפני </w:t>
      </w:r>
      <w:bookmarkStart w:id="15089" w:name="_ETM_Q27_654650"/>
      <w:bookmarkEnd w:id="15089"/>
      <w:r>
        <w:rPr>
          <w:rtl/>
        </w:rPr>
        <w:t xml:space="preserve">שאתם </w:t>
      </w:r>
      <w:bookmarkStart w:id="15090" w:name="_ETM_Q27_655010"/>
      <w:bookmarkEnd w:id="15090"/>
      <w:r>
        <w:rPr>
          <w:rtl/>
        </w:rPr>
        <w:t>לוחצים</w:t>
      </w:r>
      <w:r>
        <w:rPr>
          <w:rFonts w:hint="cs"/>
          <w:rtl/>
        </w:rPr>
        <w:t>.</w:t>
      </w:r>
      <w:r>
        <w:rPr>
          <w:rtl/>
        </w:rPr>
        <w:t xml:space="preserve"> </w:t>
      </w:r>
      <w:bookmarkStart w:id="15091" w:name="_ETM_Q27_656340"/>
      <w:bookmarkEnd w:id="15091"/>
      <w:r>
        <w:rPr>
          <w:rtl/>
        </w:rPr>
        <w:t xml:space="preserve">זה </w:t>
      </w:r>
      <w:bookmarkStart w:id="15092" w:name="_ETM_Q27_656550"/>
      <w:bookmarkEnd w:id="15092"/>
      <w:r>
        <w:rPr>
          <w:rtl/>
        </w:rPr>
        <w:t xml:space="preserve">מגיע </w:t>
      </w:r>
      <w:bookmarkStart w:id="15093" w:name="_ETM_Q27_657060"/>
      <w:bookmarkEnd w:id="15093"/>
      <w:r>
        <w:rPr>
          <w:rtl/>
        </w:rPr>
        <w:t>לאנשים</w:t>
      </w:r>
      <w:r>
        <w:rPr>
          <w:rFonts w:hint="cs"/>
          <w:rtl/>
        </w:rPr>
        <w:t>,</w:t>
      </w:r>
      <w:r>
        <w:rPr>
          <w:rtl/>
        </w:rPr>
        <w:t xml:space="preserve"> </w:t>
      </w:r>
      <w:bookmarkStart w:id="15094" w:name="_ETM_Q27_657930"/>
      <w:bookmarkEnd w:id="15094"/>
      <w:r>
        <w:rPr>
          <w:rtl/>
        </w:rPr>
        <w:t xml:space="preserve">לילדים </w:t>
      </w:r>
      <w:bookmarkStart w:id="15095" w:name="_ETM_Q27_658980"/>
      <w:bookmarkEnd w:id="15095"/>
      <w:r>
        <w:rPr>
          <w:rtl/>
        </w:rPr>
        <w:t>שלנו</w:t>
      </w:r>
      <w:r>
        <w:rPr>
          <w:rFonts w:hint="cs"/>
          <w:rtl/>
        </w:rPr>
        <w:t>,</w:t>
      </w:r>
      <w:r>
        <w:rPr>
          <w:rtl/>
        </w:rPr>
        <w:t xml:space="preserve"> </w:t>
      </w:r>
      <w:bookmarkStart w:id="15096" w:name="_ETM_Q27_660390"/>
      <w:bookmarkEnd w:id="15096"/>
      <w:r>
        <w:rPr>
          <w:rtl/>
        </w:rPr>
        <w:t xml:space="preserve">עם </w:t>
      </w:r>
      <w:bookmarkStart w:id="15097" w:name="_ETM_Q27_660540"/>
      <w:bookmarkEnd w:id="15097"/>
      <w:r>
        <w:rPr>
          <w:rtl/>
        </w:rPr>
        <w:t xml:space="preserve">הצרכים </w:t>
      </w:r>
      <w:bookmarkStart w:id="15098" w:name="_ETM_Q27_660989"/>
      <w:bookmarkEnd w:id="15098"/>
      <w:r>
        <w:rPr>
          <w:rtl/>
        </w:rPr>
        <w:t>המיוחדים</w:t>
      </w:r>
      <w:r>
        <w:rPr>
          <w:rFonts w:hint="cs"/>
          <w:rtl/>
        </w:rPr>
        <w:t>.</w:t>
      </w:r>
      <w:r>
        <w:rPr>
          <w:rtl/>
        </w:rPr>
        <w:t xml:space="preserve"> </w:t>
      </w:r>
      <w:bookmarkStart w:id="15099" w:name="_ETM_Q27_661680"/>
      <w:bookmarkEnd w:id="15099"/>
      <w:r>
        <w:rPr>
          <w:rtl/>
        </w:rPr>
        <w:t>תודה</w:t>
      </w:r>
      <w:r>
        <w:rPr>
          <w:rFonts w:hint="cs"/>
          <w:rtl/>
        </w:rPr>
        <w:t>.</w:t>
      </w:r>
      <w:r>
        <w:rPr>
          <w:rtl/>
        </w:rPr>
        <w:t xml:space="preserve"> </w:t>
      </w:r>
      <w:bookmarkStart w:id="15100" w:name="_ETM_Q27_663520"/>
      <w:bookmarkEnd w:id="15100"/>
    </w:p>
    <w:p w:rsidR="00BE54DA" w:rsidRDefault="00BE54DA" w:rsidP="00017F10">
      <w:pPr>
        <w:rPr>
          <w:rtl/>
        </w:rPr>
      </w:pPr>
      <w:bookmarkStart w:id="15101" w:name="_ETM_Q27_663521"/>
      <w:bookmarkStart w:id="15102" w:name="_ETM_Q27_663654"/>
      <w:bookmarkEnd w:id="15101"/>
      <w:bookmarkEnd w:id="15102"/>
    </w:p>
    <w:p w:rsidR="00BE54DA" w:rsidRDefault="00BE54DA" w:rsidP="00017F10">
      <w:pPr>
        <w:pStyle w:val="af6"/>
        <w:keepNext/>
        <w:rPr>
          <w:rtl/>
        </w:rPr>
      </w:pPr>
      <w:r w:rsidRPr="000E2A31">
        <w:rPr>
          <w:rStyle w:val="TagStyle"/>
          <w:rtl/>
        </w:rPr>
        <w:t xml:space="preserve"> &lt;&lt; יור &gt;&gt; </w:t>
      </w:r>
      <w:r>
        <w:rPr>
          <w:rtl/>
        </w:rPr>
        <w:t>היו"ר משה סולומון:</w:t>
      </w:r>
      <w:r w:rsidRPr="000E2A31">
        <w:rPr>
          <w:rStyle w:val="TagStyle"/>
          <w:rtl/>
        </w:rPr>
        <w:t xml:space="preserve"> &lt;&lt; יור &gt;&gt;</w:t>
      </w:r>
      <w:r>
        <w:rPr>
          <w:rtl/>
        </w:rPr>
        <w:t xml:space="preserve"> </w:t>
      </w:r>
    </w:p>
    <w:p w:rsidR="00BE54DA" w:rsidRPr="000E2A31" w:rsidRDefault="00BE54DA" w:rsidP="00017F10">
      <w:pPr>
        <w:ind w:firstLine="0"/>
        <w:rPr>
          <w:rtl/>
        </w:rPr>
      </w:pPr>
      <w:bookmarkStart w:id="15103" w:name="_ETM_Q27_667311"/>
      <w:bookmarkEnd w:id="15103"/>
    </w:p>
    <w:p w:rsidR="00BE54DA" w:rsidRDefault="00BE54DA" w:rsidP="00A968D1">
      <w:pPr>
        <w:rPr>
          <w:rtl/>
        </w:rPr>
      </w:pPr>
      <w:bookmarkStart w:id="15104" w:name="_ETM_Q27_663808"/>
      <w:bookmarkStart w:id="15105" w:name="_ETM_Q27_663916"/>
      <w:bookmarkEnd w:id="15104"/>
      <w:bookmarkEnd w:id="15105"/>
      <w:r>
        <w:rPr>
          <w:rtl/>
        </w:rPr>
        <w:t xml:space="preserve">תודה </w:t>
      </w:r>
      <w:bookmarkStart w:id="15106" w:name="_ETM_Q27_664180"/>
      <w:bookmarkEnd w:id="15106"/>
      <w:r>
        <w:rPr>
          <w:rtl/>
        </w:rPr>
        <w:t>רבה</w:t>
      </w:r>
      <w:r>
        <w:rPr>
          <w:rFonts w:hint="cs"/>
          <w:rtl/>
        </w:rPr>
        <w:t>.</w:t>
      </w:r>
      <w:r>
        <w:rPr>
          <w:rtl/>
        </w:rPr>
        <w:t xml:space="preserve"> </w:t>
      </w:r>
      <w:bookmarkStart w:id="15107" w:name="_ETM_Q27_665200"/>
      <w:bookmarkEnd w:id="15107"/>
      <w:r>
        <w:rPr>
          <w:rtl/>
        </w:rPr>
        <w:t xml:space="preserve">אני </w:t>
      </w:r>
      <w:bookmarkStart w:id="15108" w:name="_ETM_Q27_665410"/>
      <w:bookmarkEnd w:id="15108"/>
      <w:r>
        <w:rPr>
          <w:rFonts w:hint="cs"/>
          <w:rtl/>
        </w:rPr>
        <w:t>מזמין את השר</w:t>
      </w:r>
      <w:r>
        <w:rPr>
          <w:rtl/>
        </w:rPr>
        <w:t xml:space="preserve"> </w:t>
      </w:r>
      <w:bookmarkStart w:id="15109" w:name="_ETM_Q27_666850"/>
      <w:bookmarkEnd w:id="15109"/>
      <w:r>
        <w:rPr>
          <w:rtl/>
        </w:rPr>
        <w:t xml:space="preserve">אוריאל </w:t>
      </w:r>
      <w:bookmarkStart w:id="15110" w:name="_ETM_Q27_667270"/>
      <w:bookmarkEnd w:id="15110"/>
      <w:r>
        <w:rPr>
          <w:rtl/>
        </w:rPr>
        <w:t>בוס</w:t>
      </w:r>
      <w:r>
        <w:rPr>
          <w:rFonts w:hint="cs"/>
          <w:rtl/>
        </w:rPr>
        <w:t>ו</w:t>
      </w:r>
      <w:r>
        <w:rPr>
          <w:rtl/>
        </w:rPr>
        <w:t xml:space="preserve"> </w:t>
      </w:r>
      <w:bookmarkStart w:id="15111" w:name="_ETM_Q27_668569"/>
      <w:bookmarkEnd w:id="15111"/>
      <w:r>
        <w:rPr>
          <w:rtl/>
        </w:rPr>
        <w:t xml:space="preserve">להשיב </w:t>
      </w:r>
      <w:bookmarkStart w:id="15112" w:name="_ETM_Q27_669439"/>
      <w:bookmarkEnd w:id="15112"/>
      <w:r>
        <w:rPr>
          <w:rtl/>
        </w:rPr>
        <w:t xml:space="preserve">בשם </w:t>
      </w:r>
      <w:bookmarkStart w:id="15113" w:name="_ETM_Q27_669799"/>
      <w:bookmarkEnd w:id="15113"/>
      <w:r>
        <w:rPr>
          <w:rtl/>
        </w:rPr>
        <w:t>הממשלה</w:t>
      </w:r>
      <w:r w:rsidR="00A968D1">
        <w:rPr>
          <w:rFonts w:hint="cs"/>
          <w:rtl/>
        </w:rPr>
        <w:t>.</w:t>
      </w:r>
      <w:r>
        <w:rPr>
          <w:rtl/>
        </w:rPr>
        <w:t xml:space="preserve"> </w:t>
      </w:r>
      <w:bookmarkStart w:id="15114" w:name="_ETM_Q27_670129"/>
      <w:bookmarkEnd w:id="15114"/>
      <w:r>
        <w:rPr>
          <w:rtl/>
        </w:rPr>
        <w:t>בבקשה</w:t>
      </w:r>
      <w:r>
        <w:rPr>
          <w:rFonts w:hint="cs"/>
          <w:rtl/>
        </w:rPr>
        <w:t>.</w:t>
      </w:r>
      <w:r>
        <w:rPr>
          <w:rtl/>
        </w:rPr>
        <w:t xml:space="preserve"> </w:t>
      </w:r>
      <w:bookmarkStart w:id="15115" w:name="_ETM_Q27_672750"/>
      <w:bookmarkEnd w:id="15115"/>
    </w:p>
    <w:p w:rsidR="00BE54DA" w:rsidRDefault="00BE54DA" w:rsidP="00017F10">
      <w:pPr>
        <w:rPr>
          <w:rtl/>
        </w:rPr>
      </w:pPr>
      <w:bookmarkStart w:id="15116" w:name="_ETM_Q27_672867"/>
      <w:bookmarkStart w:id="15117" w:name="_ETM_Q27_672961"/>
      <w:bookmarkEnd w:id="15116"/>
      <w:bookmarkEnd w:id="15117"/>
    </w:p>
    <w:p w:rsidR="00BE54DA" w:rsidRPr="00136CE5" w:rsidRDefault="00BE54DA" w:rsidP="00017F10">
      <w:pPr>
        <w:pStyle w:val="-"/>
        <w:keepNext/>
        <w:rPr>
          <w:rtl/>
        </w:rPr>
      </w:pPr>
      <w:bookmarkStart w:id="15118" w:name="_ETM_Q27_673195"/>
      <w:bookmarkStart w:id="15119" w:name="_ETM_Q27_673282"/>
      <w:bookmarkStart w:id="15120" w:name="_ETM_Q27_673481"/>
      <w:bookmarkEnd w:id="15118"/>
      <w:bookmarkEnd w:id="15119"/>
      <w:bookmarkEnd w:id="15120"/>
      <w:r w:rsidRPr="00FB4B78">
        <w:rPr>
          <w:rStyle w:val="TagStyle"/>
          <w:rtl/>
        </w:rPr>
        <w:t xml:space="preserve">&lt;&lt; דובר_המשך &gt;&gt; </w:t>
      </w:r>
      <w:r>
        <w:rPr>
          <w:rtl/>
        </w:rPr>
        <w:t>מאיר כהן (יש עתיד):</w:t>
      </w:r>
      <w:r w:rsidRPr="00FB4B78">
        <w:rPr>
          <w:rStyle w:val="TagStyle"/>
          <w:rtl/>
        </w:rPr>
        <w:t xml:space="preserve"> &lt;&lt; דובר_המשך &gt;&gt;</w:t>
      </w:r>
      <w:r>
        <w:rPr>
          <w:rtl/>
        </w:rPr>
        <w:t xml:space="preserve"> </w:t>
      </w:r>
    </w:p>
    <w:p w:rsidR="00BE54DA" w:rsidRDefault="00BE54DA" w:rsidP="00017F10">
      <w:pPr>
        <w:rPr>
          <w:rtl/>
        </w:rPr>
      </w:pPr>
    </w:p>
    <w:p w:rsidR="00BE54DA" w:rsidRDefault="00BE54DA" w:rsidP="00017F10">
      <w:pPr>
        <w:rPr>
          <w:rtl/>
        </w:rPr>
      </w:pPr>
      <w:r>
        <w:rPr>
          <w:rFonts w:hint="cs"/>
          <w:rtl/>
        </w:rPr>
        <w:t xml:space="preserve">למה </w:t>
      </w:r>
      <w:r>
        <w:rPr>
          <w:rtl/>
        </w:rPr>
        <w:t>אוריאל</w:t>
      </w:r>
      <w:r>
        <w:rPr>
          <w:rFonts w:hint="cs"/>
          <w:rtl/>
        </w:rPr>
        <w:t>?</w:t>
      </w:r>
    </w:p>
    <w:p w:rsidR="00BE54DA" w:rsidRDefault="00BE54DA" w:rsidP="00017F10">
      <w:pPr>
        <w:rPr>
          <w:rtl/>
        </w:rPr>
      </w:pPr>
    </w:p>
    <w:p w:rsidR="00BE54DA" w:rsidRDefault="00BE54DA" w:rsidP="00017F10">
      <w:pPr>
        <w:pStyle w:val="af6"/>
        <w:keepNext/>
        <w:rPr>
          <w:rtl/>
        </w:rPr>
      </w:pPr>
      <w:r w:rsidRPr="000E2A31">
        <w:rPr>
          <w:rStyle w:val="TagStyle"/>
          <w:rtl/>
        </w:rPr>
        <w:t xml:space="preserve"> &lt;&lt; יור &gt;&gt; </w:t>
      </w:r>
      <w:r>
        <w:rPr>
          <w:rtl/>
        </w:rPr>
        <w:t>היו"ר משה סולומון:</w:t>
      </w:r>
      <w:r w:rsidRPr="000E2A31">
        <w:rPr>
          <w:rStyle w:val="TagStyle"/>
          <w:rtl/>
        </w:rPr>
        <w:t xml:space="preserve"> &lt;&lt; יור &gt;&gt;</w:t>
      </w:r>
      <w:r>
        <w:rPr>
          <w:rtl/>
        </w:rPr>
        <w:t xml:space="preserve"> </w:t>
      </w:r>
    </w:p>
    <w:p w:rsidR="00BE54DA" w:rsidRPr="000E2A31" w:rsidRDefault="00BE54DA" w:rsidP="00017F10">
      <w:pPr>
        <w:rPr>
          <w:rtl/>
        </w:rPr>
      </w:pPr>
    </w:p>
    <w:p w:rsidR="00BE54DA" w:rsidRDefault="00BE54DA" w:rsidP="00017F10">
      <w:pPr>
        <w:rPr>
          <w:rtl/>
        </w:rPr>
      </w:pPr>
      <w:bookmarkStart w:id="15121" w:name="_ETM_Q27_673597"/>
      <w:bookmarkEnd w:id="15121"/>
      <w:r>
        <w:rPr>
          <w:rtl/>
        </w:rPr>
        <w:t xml:space="preserve">כי </w:t>
      </w:r>
      <w:bookmarkStart w:id="15122" w:name="_ETM_Q27_673140"/>
      <w:bookmarkEnd w:id="15122"/>
      <w:r>
        <w:rPr>
          <w:rtl/>
        </w:rPr>
        <w:t xml:space="preserve">הוא </w:t>
      </w:r>
      <w:bookmarkStart w:id="15123" w:name="_ETM_Q27_673260"/>
      <w:bookmarkEnd w:id="15123"/>
      <w:r>
        <w:rPr>
          <w:rtl/>
        </w:rPr>
        <w:t xml:space="preserve">השר </w:t>
      </w:r>
      <w:bookmarkStart w:id="15124" w:name="_ETM_Q27_673530"/>
      <w:bookmarkEnd w:id="15124"/>
      <w:r>
        <w:rPr>
          <w:rtl/>
        </w:rPr>
        <w:t>התורן</w:t>
      </w:r>
      <w:r>
        <w:rPr>
          <w:rFonts w:hint="cs"/>
          <w:rtl/>
        </w:rPr>
        <w:t>.</w:t>
      </w:r>
      <w:r>
        <w:rPr>
          <w:rtl/>
        </w:rPr>
        <w:t xml:space="preserve"> </w:t>
      </w:r>
      <w:bookmarkStart w:id="15125" w:name="_ETM_Q27_674310"/>
      <w:bookmarkEnd w:id="15125"/>
      <w:r>
        <w:rPr>
          <w:rtl/>
        </w:rPr>
        <w:t xml:space="preserve">הוא </w:t>
      </w:r>
      <w:bookmarkStart w:id="15126" w:name="_ETM_Q27_674400"/>
      <w:bookmarkEnd w:id="15126"/>
      <w:r>
        <w:rPr>
          <w:rtl/>
        </w:rPr>
        <w:t xml:space="preserve">משיב </w:t>
      </w:r>
      <w:bookmarkStart w:id="15127" w:name="_ETM_Q27_674640"/>
      <w:bookmarkEnd w:id="15127"/>
      <w:r>
        <w:rPr>
          <w:rtl/>
        </w:rPr>
        <w:t xml:space="preserve">בשם </w:t>
      </w:r>
      <w:bookmarkStart w:id="15128" w:name="_ETM_Q27_675030"/>
      <w:bookmarkEnd w:id="15128"/>
      <w:r>
        <w:rPr>
          <w:rtl/>
        </w:rPr>
        <w:t xml:space="preserve">שר </w:t>
      </w:r>
      <w:bookmarkStart w:id="15129" w:name="_ETM_Q27_675210"/>
      <w:bookmarkEnd w:id="15129"/>
      <w:r>
        <w:rPr>
          <w:rtl/>
        </w:rPr>
        <w:t>החינוך</w:t>
      </w:r>
      <w:r>
        <w:rPr>
          <w:rFonts w:hint="cs"/>
          <w:rtl/>
        </w:rPr>
        <w:t>.</w:t>
      </w:r>
      <w:r>
        <w:rPr>
          <w:rtl/>
        </w:rPr>
        <w:t xml:space="preserve"> </w:t>
      </w:r>
      <w:bookmarkStart w:id="15130" w:name="_ETM_Q27_691610"/>
      <w:bookmarkStart w:id="15131" w:name="_ETM_Q27_673765"/>
      <w:bookmarkEnd w:id="15130"/>
      <w:bookmarkEnd w:id="15131"/>
    </w:p>
    <w:p w:rsidR="00BE54DA" w:rsidRDefault="00BE54DA" w:rsidP="00017F10">
      <w:pPr>
        <w:rPr>
          <w:rtl/>
        </w:rPr>
      </w:pPr>
      <w:bookmarkStart w:id="15132" w:name="_ETM_Q27_673825"/>
      <w:bookmarkStart w:id="15133" w:name="_ETM_Q27_673997"/>
      <w:bookmarkEnd w:id="15132"/>
      <w:bookmarkEnd w:id="15133"/>
    </w:p>
    <w:p w:rsidR="00BE54DA" w:rsidRDefault="00BE54DA" w:rsidP="00017F10">
      <w:pPr>
        <w:pStyle w:val="af5"/>
        <w:keepNext/>
        <w:rPr>
          <w:rtl/>
        </w:rPr>
      </w:pPr>
      <w:bookmarkStart w:id="15134" w:name="ET_interruption_6151_9"/>
      <w:r w:rsidRPr="00C6037C">
        <w:rPr>
          <w:rStyle w:val="TagStyle"/>
          <w:rtl/>
        </w:rPr>
        <w:t xml:space="preserve">&lt;&lt; קריאה &gt;&gt; </w:t>
      </w:r>
      <w:r>
        <w:rPr>
          <w:rtl/>
        </w:rPr>
        <w:t>רון כץ (יש עתיד):</w:t>
      </w:r>
      <w:r w:rsidRPr="00C6037C">
        <w:rPr>
          <w:rStyle w:val="TagStyle"/>
          <w:rtl/>
        </w:rPr>
        <w:t xml:space="preserve"> &lt;&lt; קריאה &gt;&gt;</w:t>
      </w:r>
      <w:r>
        <w:rPr>
          <w:rtl/>
        </w:rPr>
        <w:t xml:space="preserve"> </w:t>
      </w:r>
      <w:bookmarkEnd w:id="15134"/>
    </w:p>
    <w:p w:rsidR="00BE54DA" w:rsidRDefault="00BE54DA" w:rsidP="00D05E6D">
      <w:pPr>
        <w:rPr>
          <w:rtl/>
        </w:rPr>
      </w:pPr>
    </w:p>
    <w:p w:rsidR="00BE54DA" w:rsidRDefault="00BE54DA" w:rsidP="00017F10">
      <w:pPr>
        <w:rPr>
          <w:rtl/>
        </w:rPr>
      </w:pPr>
      <w:r>
        <w:rPr>
          <w:rFonts w:hint="cs"/>
          <w:rtl/>
        </w:rPr>
        <w:t>מי יענה לך, שר החינוך, שבורח מתשובה?</w:t>
      </w:r>
    </w:p>
    <w:p w:rsidR="00BE54DA" w:rsidRDefault="00BE54DA" w:rsidP="00017F10">
      <w:pPr>
        <w:rPr>
          <w:rtl/>
        </w:rPr>
      </w:pPr>
    </w:p>
    <w:p w:rsidR="00BE54DA" w:rsidRDefault="00BE54DA" w:rsidP="00017F10">
      <w:pPr>
        <w:pStyle w:val="a4"/>
        <w:keepNext/>
        <w:rPr>
          <w:rtl/>
        </w:rPr>
      </w:pPr>
      <w:bookmarkStart w:id="15135" w:name="ET_speaker_6584_8"/>
      <w:r w:rsidRPr="00C6037C">
        <w:rPr>
          <w:rStyle w:val="TagStyle"/>
          <w:rtl/>
        </w:rPr>
        <w:t xml:space="preserve">&lt;&lt; דובר &gt;&gt; </w:t>
      </w:r>
      <w:bookmarkStart w:id="15136" w:name="_Toc193319006"/>
      <w:bookmarkStart w:id="15137" w:name="_Toc193372739"/>
      <w:bookmarkStart w:id="15138" w:name="_Toc193383192"/>
      <w:bookmarkStart w:id="15139" w:name="_Toc193384206"/>
      <w:bookmarkStart w:id="15140" w:name="_Toc193384467"/>
      <w:r>
        <w:rPr>
          <w:rtl/>
        </w:rPr>
        <w:t>שר הבריאות אוריאל בוסו:</w:t>
      </w:r>
      <w:bookmarkEnd w:id="15136"/>
      <w:bookmarkEnd w:id="15137"/>
      <w:bookmarkEnd w:id="15138"/>
      <w:bookmarkEnd w:id="15139"/>
      <w:bookmarkEnd w:id="15140"/>
      <w:r w:rsidRPr="00C6037C">
        <w:rPr>
          <w:rStyle w:val="TagStyle"/>
          <w:rtl/>
        </w:rPr>
        <w:t xml:space="preserve"> &lt;&lt; דובר &gt;&gt;</w:t>
      </w:r>
      <w:r>
        <w:rPr>
          <w:rtl/>
        </w:rPr>
        <w:t xml:space="preserve"> </w:t>
      </w:r>
      <w:bookmarkEnd w:id="15135"/>
    </w:p>
    <w:p w:rsidR="00BE54DA" w:rsidRDefault="00BE54DA" w:rsidP="00017F10">
      <w:pPr>
        <w:rPr>
          <w:rtl/>
        </w:rPr>
      </w:pPr>
    </w:p>
    <w:p w:rsidR="00BE54DA" w:rsidRDefault="00BE54DA" w:rsidP="00017F10">
      <w:pPr>
        <w:rPr>
          <w:rtl/>
        </w:rPr>
      </w:pPr>
      <w:bookmarkStart w:id="15141" w:name="_ETM_Q27_674065"/>
      <w:bookmarkStart w:id="15142" w:name="_ETM_Q27_691790"/>
      <w:bookmarkEnd w:id="15141"/>
      <w:bookmarkEnd w:id="15142"/>
      <w:r>
        <w:rPr>
          <w:rtl/>
        </w:rPr>
        <w:t xml:space="preserve">מראש </w:t>
      </w:r>
      <w:bookmarkStart w:id="15143" w:name="_ETM_Q27_692150"/>
      <w:bookmarkEnd w:id="15143"/>
      <w:r>
        <w:rPr>
          <w:rtl/>
        </w:rPr>
        <w:t xml:space="preserve">אני </w:t>
      </w:r>
      <w:bookmarkStart w:id="15144" w:name="_ETM_Q27_692330"/>
      <w:bookmarkEnd w:id="15144"/>
      <w:r>
        <w:rPr>
          <w:rtl/>
        </w:rPr>
        <w:t xml:space="preserve">אומר </w:t>
      </w:r>
      <w:bookmarkStart w:id="15145" w:name="_ETM_Q27_692599"/>
      <w:bookmarkEnd w:id="15145"/>
      <w:r>
        <w:rPr>
          <w:rtl/>
        </w:rPr>
        <w:t xml:space="preserve">שאני </w:t>
      </w:r>
      <w:bookmarkStart w:id="15146" w:name="_ETM_Q27_693559"/>
      <w:bookmarkEnd w:id="15146"/>
      <w:r>
        <w:rPr>
          <w:rtl/>
        </w:rPr>
        <w:t xml:space="preserve">משיב </w:t>
      </w:r>
      <w:bookmarkStart w:id="15147" w:name="_ETM_Q27_695120"/>
      <w:bookmarkEnd w:id="15147"/>
      <w:r>
        <w:rPr>
          <w:rtl/>
        </w:rPr>
        <w:t xml:space="preserve">את </w:t>
      </w:r>
      <w:bookmarkStart w:id="15148" w:name="_ETM_Q27_695300"/>
      <w:bookmarkEnd w:id="15148"/>
      <w:r>
        <w:rPr>
          <w:rFonts w:hint="cs"/>
          <w:rtl/>
        </w:rPr>
        <w:t>עמדת</w:t>
      </w:r>
      <w:r>
        <w:rPr>
          <w:rtl/>
        </w:rPr>
        <w:t xml:space="preserve"> </w:t>
      </w:r>
      <w:bookmarkStart w:id="15149" w:name="_ETM_Q27_695569"/>
      <w:bookmarkEnd w:id="15149"/>
      <w:r>
        <w:rPr>
          <w:rtl/>
        </w:rPr>
        <w:t xml:space="preserve">הממשלה </w:t>
      </w:r>
      <w:bookmarkStart w:id="15150" w:name="_ETM_Q27_695959"/>
      <w:bookmarkEnd w:id="15150"/>
      <w:r>
        <w:rPr>
          <w:rtl/>
        </w:rPr>
        <w:t xml:space="preserve">בשם </w:t>
      </w:r>
      <w:bookmarkStart w:id="15151" w:name="_ETM_Q27_696290"/>
      <w:bookmarkEnd w:id="15151"/>
      <w:r>
        <w:rPr>
          <w:rtl/>
        </w:rPr>
        <w:t xml:space="preserve">שר </w:t>
      </w:r>
      <w:bookmarkStart w:id="15152" w:name="_ETM_Q27_696470"/>
      <w:bookmarkEnd w:id="15152"/>
      <w:r>
        <w:rPr>
          <w:rtl/>
        </w:rPr>
        <w:t>החינוך</w:t>
      </w:r>
      <w:r>
        <w:rPr>
          <w:rFonts w:hint="cs"/>
          <w:rtl/>
        </w:rPr>
        <w:t>.</w:t>
      </w:r>
      <w:r>
        <w:rPr>
          <w:rtl/>
        </w:rPr>
        <w:t xml:space="preserve"> </w:t>
      </w:r>
      <w:bookmarkStart w:id="15153" w:name="_ETM_Q27_698400"/>
      <w:bookmarkEnd w:id="15153"/>
    </w:p>
    <w:p w:rsidR="00BE54DA" w:rsidRDefault="00BE54DA" w:rsidP="00017F10">
      <w:pPr>
        <w:rPr>
          <w:rtl/>
        </w:rPr>
      </w:pPr>
    </w:p>
    <w:p w:rsidR="00BE54DA" w:rsidRDefault="00BE54DA" w:rsidP="00017F10">
      <w:pPr>
        <w:pStyle w:val="af5"/>
        <w:keepNext/>
        <w:rPr>
          <w:rtl/>
        </w:rPr>
      </w:pPr>
      <w:bookmarkStart w:id="15154" w:name="ET_interruption_5082_23"/>
      <w:r w:rsidRPr="002049B8">
        <w:rPr>
          <w:rStyle w:val="TagStyle"/>
          <w:rtl/>
        </w:rPr>
        <w:t xml:space="preserve"> &lt;&lt; קריאה &gt;&gt; </w:t>
      </w:r>
      <w:r>
        <w:rPr>
          <w:rtl/>
        </w:rPr>
        <w:t>מאיר כהן (יש עתיד):</w:t>
      </w:r>
      <w:r w:rsidRPr="002049B8">
        <w:rPr>
          <w:rStyle w:val="TagStyle"/>
          <w:rtl/>
        </w:rPr>
        <w:t xml:space="preserve"> &lt;&lt; קריאה &gt;&gt;</w:t>
      </w:r>
      <w:r>
        <w:rPr>
          <w:rtl/>
        </w:rPr>
        <w:t xml:space="preserve"> </w:t>
      </w:r>
      <w:bookmarkEnd w:id="15154"/>
    </w:p>
    <w:p w:rsidR="00BE54DA" w:rsidRDefault="00BE54DA" w:rsidP="00D05E6D">
      <w:pPr>
        <w:rPr>
          <w:rtl/>
        </w:rPr>
      </w:pPr>
    </w:p>
    <w:p w:rsidR="00BE54DA" w:rsidRDefault="00BE54DA" w:rsidP="00017F10">
      <w:pPr>
        <w:rPr>
          <w:rtl/>
        </w:rPr>
      </w:pPr>
      <w:r>
        <w:rPr>
          <w:rFonts w:hint="cs"/>
          <w:rtl/>
        </w:rPr>
        <w:t>זה לא עולה שקל.</w:t>
      </w:r>
    </w:p>
    <w:p w:rsidR="00BE54DA" w:rsidRPr="002049B8" w:rsidRDefault="00BE54DA" w:rsidP="00017F10">
      <w:pPr>
        <w:rPr>
          <w:rtl/>
        </w:rPr>
      </w:pPr>
    </w:p>
    <w:p w:rsidR="00BE54DA" w:rsidRDefault="00BE54DA" w:rsidP="00017F10">
      <w:pPr>
        <w:pStyle w:val="-"/>
        <w:keepNext/>
        <w:keepLines/>
        <w:rPr>
          <w:rtl/>
        </w:rPr>
      </w:pPr>
      <w:bookmarkStart w:id="15155" w:name="ET_speakercontinue_6584_25"/>
      <w:r w:rsidRPr="002049B8">
        <w:rPr>
          <w:rStyle w:val="TagStyle"/>
          <w:rtl/>
        </w:rPr>
        <w:t xml:space="preserve">&lt;&lt; דובר_המשך &gt;&gt; </w:t>
      </w:r>
      <w:r>
        <w:rPr>
          <w:rtl/>
        </w:rPr>
        <w:t>שר הבריאות אוריאל בוסו:</w:t>
      </w:r>
      <w:r w:rsidRPr="002049B8">
        <w:rPr>
          <w:rStyle w:val="TagStyle"/>
          <w:rtl/>
        </w:rPr>
        <w:t xml:space="preserve"> &lt;&lt; דובר_המשך &gt;&gt;</w:t>
      </w:r>
      <w:r>
        <w:rPr>
          <w:rtl/>
        </w:rPr>
        <w:t xml:space="preserve"> </w:t>
      </w:r>
      <w:bookmarkEnd w:id="15155"/>
    </w:p>
    <w:p w:rsidR="00BE54DA" w:rsidRDefault="00BE54DA" w:rsidP="00017F10">
      <w:pPr>
        <w:keepNext/>
        <w:keepLines/>
        <w:rPr>
          <w:rtl/>
        </w:rPr>
      </w:pPr>
    </w:p>
    <w:p w:rsidR="00BE54DA" w:rsidRDefault="00BE54DA" w:rsidP="00017F10">
      <w:pPr>
        <w:keepNext/>
        <w:keepLines/>
        <w:rPr>
          <w:rtl/>
        </w:rPr>
      </w:pPr>
      <w:bookmarkStart w:id="15156" w:name="_ETM_Q27_699269"/>
      <w:bookmarkEnd w:id="15156"/>
      <w:r>
        <w:rPr>
          <w:rtl/>
        </w:rPr>
        <w:t xml:space="preserve">זה </w:t>
      </w:r>
      <w:bookmarkStart w:id="15157" w:name="_ETM_Q27_699390"/>
      <w:bookmarkEnd w:id="15157"/>
      <w:r>
        <w:rPr>
          <w:rtl/>
        </w:rPr>
        <w:t xml:space="preserve">לא </w:t>
      </w:r>
      <w:bookmarkStart w:id="15158" w:name="_ETM_Q27_699480"/>
      <w:bookmarkEnd w:id="15158"/>
      <w:r>
        <w:rPr>
          <w:rtl/>
        </w:rPr>
        <w:t xml:space="preserve">עולה </w:t>
      </w:r>
      <w:bookmarkStart w:id="15159" w:name="_ETM_Q27_699629"/>
      <w:bookmarkEnd w:id="15159"/>
      <w:r>
        <w:rPr>
          <w:rtl/>
        </w:rPr>
        <w:t>שקל</w:t>
      </w:r>
      <w:r>
        <w:rPr>
          <w:rFonts w:hint="cs"/>
          <w:rtl/>
        </w:rPr>
        <w:t>?</w:t>
      </w:r>
      <w:r>
        <w:rPr>
          <w:rtl/>
        </w:rPr>
        <w:t xml:space="preserve"> </w:t>
      </w:r>
      <w:bookmarkStart w:id="15160" w:name="_ETM_Q27_700660"/>
      <w:bookmarkEnd w:id="15160"/>
      <w:r>
        <w:rPr>
          <w:rtl/>
        </w:rPr>
        <w:t xml:space="preserve">אז </w:t>
      </w:r>
      <w:bookmarkStart w:id="15161" w:name="_ETM_Q27_700809"/>
      <w:bookmarkEnd w:id="15161"/>
      <w:r>
        <w:rPr>
          <w:rtl/>
        </w:rPr>
        <w:t xml:space="preserve">בוא </w:t>
      </w:r>
      <w:bookmarkStart w:id="15162" w:name="_ETM_Q27_700900"/>
      <w:bookmarkEnd w:id="15162"/>
      <w:r>
        <w:rPr>
          <w:rtl/>
        </w:rPr>
        <w:t xml:space="preserve">נקרא </w:t>
      </w:r>
      <w:bookmarkStart w:id="15163" w:name="_ETM_Q27_701170"/>
      <w:bookmarkEnd w:id="15163"/>
      <w:r>
        <w:rPr>
          <w:rFonts w:hint="cs"/>
          <w:rtl/>
        </w:rPr>
        <w:t>פה את מה</w:t>
      </w:r>
      <w:r>
        <w:rPr>
          <w:rtl/>
        </w:rPr>
        <w:t xml:space="preserve"> </w:t>
      </w:r>
      <w:bookmarkStart w:id="15164" w:name="_ETM_Q27_701440"/>
      <w:bookmarkEnd w:id="15164"/>
      <w:r>
        <w:rPr>
          <w:rtl/>
        </w:rPr>
        <w:t xml:space="preserve">שהוא </w:t>
      </w:r>
      <w:bookmarkStart w:id="15165" w:name="_ETM_Q27_701620"/>
      <w:bookmarkEnd w:id="15165"/>
      <w:r>
        <w:rPr>
          <w:rtl/>
        </w:rPr>
        <w:t>אומר</w:t>
      </w:r>
      <w:r>
        <w:rPr>
          <w:rFonts w:hint="cs"/>
          <w:rtl/>
        </w:rPr>
        <w:t>.</w:t>
      </w:r>
      <w:r>
        <w:rPr>
          <w:rtl/>
        </w:rPr>
        <w:t xml:space="preserve"> </w:t>
      </w:r>
      <w:bookmarkStart w:id="15166" w:name="_ETM_Q27_705659"/>
      <w:bookmarkEnd w:id="15166"/>
    </w:p>
    <w:p w:rsidR="00BE54DA" w:rsidRDefault="00BE54DA" w:rsidP="00017F10">
      <w:pPr>
        <w:rPr>
          <w:rtl/>
        </w:rPr>
      </w:pPr>
    </w:p>
    <w:p w:rsidR="00BE54DA" w:rsidRDefault="00BE54DA" w:rsidP="00017F10">
      <w:pPr>
        <w:pStyle w:val="af5"/>
        <w:keepNext/>
        <w:rPr>
          <w:rtl/>
        </w:rPr>
      </w:pPr>
      <w:bookmarkStart w:id="15167" w:name="ET_interruption_5787_26"/>
      <w:r w:rsidRPr="002049B8">
        <w:rPr>
          <w:rStyle w:val="TagStyle"/>
          <w:rtl/>
        </w:rPr>
        <w:t xml:space="preserve"> &lt;&lt; קריאה &gt;&gt; </w:t>
      </w:r>
      <w:r>
        <w:rPr>
          <w:rtl/>
        </w:rPr>
        <w:t>יוראי להב הרצנו (יש עתיד):</w:t>
      </w:r>
      <w:r w:rsidRPr="002049B8">
        <w:rPr>
          <w:rStyle w:val="TagStyle"/>
          <w:rtl/>
        </w:rPr>
        <w:t xml:space="preserve"> &lt;&lt; קריאה &gt;&gt;</w:t>
      </w:r>
      <w:r>
        <w:rPr>
          <w:rtl/>
        </w:rPr>
        <w:t xml:space="preserve"> </w:t>
      </w:r>
      <w:bookmarkEnd w:id="15167"/>
    </w:p>
    <w:p w:rsidR="00BE54DA" w:rsidRDefault="00BE54DA" w:rsidP="00D05E6D">
      <w:pPr>
        <w:rPr>
          <w:rtl/>
        </w:rPr>
      </w:pPr>
    </w:p>
    <w:p w:rsidR="00BE54DA" w:rsidRDefault="00BE54DA" w:rsidP="00017F10">
      <w:pPr>
        <w:rPr>
          <w:rtl/>
        </w:rPr>
      </w:pPr>
      <w:bookmarkStart w:id="15168" w:name="_ETM_Q27_699536"/>
      <w:bookmarkEnd w:id="15168"/>
      <w:r>
        <w:rPr>
          <w:rFonts w:hint="cs"/>
          <w:rtl/>
        </w:rPr>
        <w:t>שר החינוך נוכח במשכן. למה הוא לא בא להשיב?</w:t>
      </w:r>
      <w:bookmarkStart w:id="15169" w:name="_ETM_Q27_701018"/>
      <w:bookmarkEnd w:id="15169"/>
    </w:p>
    <w:p w:rsidR="00BE54DA" w:rsidRDefault="00BE54DA" w:rsidP="00017F10">
      <w:pPr>
        <w:rPr>
          <w:rtl/>
        </w:rPr>
      </w:pPr>
    </w:p>
    <w:p w:rsidR="00BE54DA" w:rsidRDefault="00BE54DA" w:rsidP="00017F10">
      <w:pPr>
        <w:pStyle w:val="-"/>
        <w:keepNext/>
        <w:rPr>
          <w:rtl/>
        </w:rPr>
      </w:pPr>
      <w:r w:rsidRPr="002049B8">
        <w:rPr>
          <w:rStyle w:val="TagStyle"/>
          <w:rtl/>
        </w:rPr>
        <w:t xml:space="preserve">&lt;&lt; דובר_המשך &gt;&gt; </w:t>
      </w:r>
      <w:r>
        <w:rPr>
          <w:rtl/>
        </w:rPr>
        <w:t>שר הבריאות אוריאל בוסו:</w:t>
      </w:r>
      <w:r w:rsidRPr="002049B8">
        <w:rPr>
          <w:rStyle w:val="TagStyle"/>
          <w:rtl/>
        </w:rPr>
        <w:t xml:space="preserve"> &lt;&lt; דובר_המשך &gt;&gt;</w:t>
      </w:r>
      <w:r>
        <w:rPr>
          <w:rtl/>
        </w:rPr>
        <w:t xml:space="preserve"> </w:t>
      </w:r>
    </w:p>
    <w:p w:rsidR="00BE54DA" w:rsidRDefault="00BE54DA" w:rsidP="00017F10">
      <w:pPr>
        <w:rPr>
          <w:rtl/>
        </w:rPr>
      </w:pPr>
    </w:p>
    <w:p w:rsidR="00BE54DA" w:rsidRDefault="00BE54DA" w:rsidP="00A968D1">
      <w:pPr>
        <w:rPr>
          <w:rtl/>
        </w:rPr>
      </w:pPr>
      <w:bookmarkStart w:id="15170" w:name="_ETM_Q27_701111"/>
      <w:bookmarkEnd w:id="15170"/>
      <w:r>
        <w:rPr>
          <w:rtl/>
        </w:rPr>
        <w:t xml:space="preserve">אדוני </w:t>
      </w:r>
      <w:bookmarkStart w:id="15171" w:name="_ETM_Q27_705959"/>
      <w:bookmarkEnd w:id="15171"/>
      <w:r>
        <w:rPr>
          <w:rtl/>
        </w:rPr>
        <w:t>היושב-ראש</w:t>
      </w:r>
      <w:r>
        <w:rPr>
          <w:rFonts w:hint="cs"/>
          <w:rtl/>
        </w:rPr>
        <w:t>,</w:t>
      </w:r>
      <w:r>
        <w:rPr>
          <w:rtl/>
        </w:rPr>
        <w:t xml:space="preserve"> </w:t>
      </w:r>
      <w:bookmarkStart w:id="15172" w:name="_ETM_Q27_706409"/>
      <w:bookmarkEnd w:id="15172"/>
      <w:r>
        <w:rPr>
          <w:rtl/>
        </w:rPr>
        <w:t>חברי</w:t>
      </w:r>
      <w:r>
        <w:rPr>
          <w:rFonts w:hint="cs"/>
          <w:rtl/>
        </w:rPr>
        <w:t>י</w:t>
      </w:r>
      <w:r>
        <w:rPr>
          <w:rtl/>
        </w:rPr>
        <w:t xml:space="preserve"> </w:t>
      </w:r>
      <w:bookmarkStart w:id="15173" w:name="_ETM_Q27_706739"/>
      <w:bookmarkEnd w:id="15173"/>
      <w:r>
        <w:rPr>
          <w:rtl/>
        </w:rPr>
        <w:t xml:space="preserve">חברי </w:t>
      </w:r>
      <w:bookmarkStart w:id="15174" w:name="_ETM_Q27_706950"/>
      <w:bookmarkEnd w:id="15174"/>
      <w:r>
        <w:rPr>
          <w:rtl/>
        </w:rPr>
        <w:t>הכנסת</w:t>
      </w:r>
      <w:r>
        <w:rPr>
          <w:rFonts w:hint="cs"/>
          <w:rtl/>
        </w:rPr>
        <w:t>,</w:t>
      </w:r>
      <w:r>
        <w:rPr>
          <w:rtl/>
        </w:rPr>
        <w:t xml:space="preserve"> </w:t>
      </w:r>
      <w:bookmarkStart w:id="15175" w:name="_ETM_Q27_708659"/>
      <w:bookmarkStart w:id="15176" w:name="_ETM_Q27_709049"/>
      <w:bookmarkEnd w:id="15175"/>
      <w:bookmarkEnd w:id="15176"/>
      <w:r>
        <w:rPr>
          <w:rFonts w:hint="cs"/>
          <w:rtl/>
        </w:rPr>
        <w:t xml:space="preserve">במסגרת </w:t>
      </w:r>
      <w:r>
        <w:rPr>
          <w:rtl/>
        </w:rPr>
        <w:t xml:space="preserve">הצעת </w:t>
      </w:r>
      <w:bookmarkStart w:id="15177" w:name="_ETM_Q27_709439"/>
      <w:bookmarkEnd w:id="15177"/>
      <w:r>
        <w:rPr>
          <w:rtl/>
        </w:rPr>
        <w:t xml:space="preserve">החוק </w:t>
      </w:r>
      <w:bookmarkStart w:id="15178" w:name="_ETM_Q27_709709"/>
      <w:bookmarkEnd w:id="15178"/>
      <w:r>
        <w:rPr>
          <w:rtl/>
        </w:rPr>
        <w:t xml:space="preserve">מבקש </w:t>
      </w:r>
      <w:bookmarkStart w:id="15179" w:name="_ETM_Q27_710519"/>
      <w:bookmarkEnd w:id="15179"/>
      <w:r>
        <w:rPr>
          <w:rtl/>
        </w:rPr>
        <w:t xml:space="preserve">חבר </w:t>
      </w:r>
      <w:bookmarkStart w:id="15180" w:name="_ETM_Q27_710969"/>
      <w:bookmarkEnd w:id="15180"/>
      <w:r>
        <w:rPr>
          <w:rtl/>
        </w:rPr>
        <w:t xml:space="preserve">הכנסת </w:t>
      </w:r>
      <w:bookmarkStart w:id="15181" w:name="_ETM_Q27_712019"/>
      <w:bookmarkEnd w:id="15181"/>
      <w:r>
        <w:rPr>
          <w:rtl/>
        </w:rPr>
        <w:t xml:space="preserve">מאיר </w:t>
      </w:r>
      <w:bookmarkStart w:id="15182" w:name="_ETM_Q27_712290"/>
      <w:bookmarkEnd w:id="15182"/>
      <w:r>
        <w:rPr>
          <w:rtl/>
        </w:rPr>
        <w:t xml:space="preserve">כהן </w:t>
      </w:r>
      <w:bookmarkStart w:id="15183" w:name="_ETM_Q27_713970"/>
      <w:bookmarkStart w:id="15184" w:name="_ETM_Q27_714330"/>
      <w:bookmarkEnd w:id="15183"/>
      <w:bookmarkEnd w:id="15184"/>
      <w:r>
        <w:rPr>
          <w:rtl/>
        </w:rPr>
        <w:t xml:space="preserve">להוסיף </w:t>
      </w:r>
      <w:bookmarkStart w:id="15185" w:name="_ETM_Q27_714780"/>
      <w:bookmarkEnd w:id="15185"/>
      <w:r>
        <w:rPr>
          <w:rtl/>
        </w:rPr>
        <w:t xml:space="preserve">פרק </w:t>
      </w:r>
      <w:bookmarkStart w:id="15186" w:name="_ETM_Q27_715200"/>
      <w:bookmarkEnd w:id="15186"/>
      <w:r>
        <w:rPr>
          <w:rtl/>
        </w:rPr>
        <w:t xml:space="preserve">בחוק </w:t>
      </w:r>
      <w:bookmarkStart w:id="15187" w:name="_ETM_Q27_715559"/>
      <w:bookmarkEnd w:id="15187"/>
      <w:r>
        <w:rPr>
          <w:rtl/>
        </w:rPr>
        <w:t xml:space="preserve">חינוך </w:t>
      </w:r>
      <w:bookmarkStart w:id="15188" w:name="_ETM_Q27_715830"/>
      <w:bookmarkEnd w:id="15188"/>
      <w:r>
        <w:rPr>
          <w:rtl/>
        </w:rPr>
        <w:t xml:space="preserve">מיוחד </w:t>
      </w:r>
      <w:bookmarkStart w:id="15189" w:name="_ETM_Q27_716280"/>
      <w:bookmarkEnd w:id="15189"/>
      <w:r>
        <w:rPr>
          <w:rtl/>
        </w:rPr>
        <w:t xml:space="preserve">ולקבוע </w:t>
      </w:r>
      <w:bookmarkStart w:id="15190" w:name="_ETM_Q27_716700"/>
      <w:bookmarkEnd w:id="15190"/>
      <w:r>
        <w:rPr>
          <w:rtl/>
        </w:rPr>
        <w:t xml:space="preserve">כי </w:t>
      </w:r>
      <w:bookmarkStart w:id="15191" w:name="_ETM_Q27_716879"/>
      <w:bookmarkEnd w:id="15191"/>
      <w:r>
        <w:rPr>
          <w:rtl/>
        </w:rPr>
        <w:t xml:space="preserve">תנועת </w:t>
      </w:r>
      <w:bookmarkStart w:id="15192" w:name="_ETM_Q27_717239"/>
      <w:bookmarkEnd w:id="15192"/>
      <w:r>
        <w:rPr>
          <w:rtl/>
        </w:rPr>
        <w:t xml:space="preserve">נוער </w:t>
      </w:r>
      <w:bookmarkStart w:id="15193" w:name="_ETM_Q27_717989"/>
      <w:bookmarkEnd w:id="15193"/>
      <w:r>
        <w:rPr>
          <w:rtl/>
        </w:rPr>
        <w:t xml:space="preserve">המקבלת </w:t>
      </w:r>
      <w:bookmarkStart w:id="15194" w:name="_ETM_Q27_718559"/>
      <w:bookmarkEnd w:id="15194"/>
      <w:r>
        <w:rPr>
          <w:rtl/>
        </w:rPr>
        <w:t xml:space="preserve">תמיכה </w:t>
      </w:r>
      <w:bookmarkStart w:id="15195" w:name="_ETM_Q27_718950"/>
      <w:bookmarkEnd w:id="15195"/>
      <w:r>
        <w:rPr>
          <w:rtl/>
        </w:rPr>
        <w:t xml:space="preserve">מתקציב </w:t>
      </w:r>
      <w:bookmarkStart w:id="15196" w:name="_ETM_Q27_719340"/>
      <w:bookmarkEnd w:id="15196"/>
      <w:r>
        <w:rPr>
          <w:rtl/>
        </w:rPr>
        <w:t>המדינה</w:t>
      </w:r>
      <w:r w:rsidR="00A968D1">
        <w:rPr>
          <w:rFonts w:hint="cs"/>
          <w:rtl/>
        </w:rPr>
        <w:t>,</w:t>
      </w:r>
      <w:r>
        <w:rPr>
          <w:rtl/>
        </w:rPr>
        <w:t xml:space="preserve"> </w:t>
      </w:r>
      <w:bookmarkStart w:id="15197" w:name="_ETM_Q27_719700"/>
      <w:bookmarkEnd w:id="15197"/>
      <w:r>
        <w:rPr>
          <w:rtl/>
        </w:rPr>
        <w:t xml:space="preserve">תפעל </w:t>
      </w:r>
      <w:bookmarkStart w:id="15198" w:name="_ETM_Q27_720660"/>
      <w:bookmarkEnd w:id="15198"/>
      <w:r>
        <w:rPr>
          <w:rtl/>
        </w:rPr>
        <w:t xml:space="preserve">כדי </w:t>
      </w:r>
      <w:bookmarkStart w:id="15199" w:name="_ETM_Q27_721380"/>
      <w:bookmarkEnd w:id="15199"/>
      <w:r>
        <w:rPr>
          <w:rtl/>
        </w:rPr>
        <w:t>לשל</w:t>
      </w:r>
      <w:r>
        <w:rPr>
          <w:rFonts w:hint="cs"/>
          <w:rtl/>
        </w:rPr>
        <w:t>ב</w:t>
      </w:r>
      <w:r>
        <w:rPr>
          <w:rtl/>
        </w:rPr>
        <w:t xml:space="preserve"> </w:t>
      </w:r>
      <w:bookmarkStart w:id="15200" w:name="_ETM_Q27_721890"/>
      <w:bookmarkEnd w:id="15200"/>
      <w:r>
        <w:rPr>
          <w:rFonts w:hint="cs"/>
          <w:rtl/>
        </w:rPr>
        <w:t>במסגרתה</w:t>
      </w:r>
      <w:r>
        <w:rPr>
          <w:rtl/>
        </w:rPr>
        <w:t xml:space="preserve"> </w:t>
      </w:r>
      <w:bookmarkStart w:id="15201" w:name="_ETM_Q27_722400"/>
      <w:bookmarkEnd w:id="15201"/>
      <w:r>
        <w:rPr>
          <w:rtl/>
        </w:rPr>
        <w:t xml:space="preserve">תלמידים </w:t>
      </w:r>
      <w:bookmarkStart w:id="15202" w:name="_ETM_Q27_722940"/>
      <w:bookmarkEnd w:id="15202"/>
      <w:r>
        <w:rPr>
          <w:rtl/>
        </w:rPr>
        <w:t xml:space="preserve">עם </w:t>
      </w:r>
      <w:bookmarkStart w:id="15203" w:name="_ETM_Q27_723000"/>
      <w:bookmarkEnd w:id="15203"/>
      <w:r>
        <w:rPr>
          <w:rtl/>
        </w:rPr>
        <w:t xml:space="preserve">צרכים </w:t>
      </w:r>
      <w:bookmarkStart w:id="15204" w:name="_ETM_Q27_723360"/>
      <w:bookmarkEnd w:id="15204"/>
      <w:r>
        <w:rPr>
          <w:rtl/>
        </w:rPr>
        <w:t>מיוחדים</w:t>
      </w:r>
      <w:r>
        <w:rPr>
          <w:rFonts w:hint="cs"/>
          <w:rtl/>
        </w:rPr>
        <w:t>,</w:t>
      </w:r>
      <w:r>
        <w:rPr>
          <w:rtl/>
        </w:rPr>
        <w:t xml:space="preserve"> </w:t>
      </w:r>
      <w:bookmarkStart w:id="15205" w:name="_ETM_Q27_724020"/>
      <w:bookmarkEnd w:id="15205"/>
      <w:r>
        <w:rPr>
          <w:rtl/>
        </w:rPr>
        <w:t xml:space="preserve">הן </w:t>
      </w:r>
      <w:bookmarkStart w:id="15206" w:name="_ETM_Q27_724200"/>
      <w:bookmarkEnd w:id="15206"/>
      <w:r>
        <w:rPr>
          <w:rtl/>
        </w:rPr>
        <w:t xml:space="preserve">קבוצות </w:t>
      </w:r>
      <w:bookmarkStart w:id="15207" w:name="_ETM_Q27_724679"/>
      <w:bookmarkEnd w:id="15207"/>
      <w:r>
        <w:rPr>
          <w:rFonts w:hint="cs"/>
          <w:rtl/>
        </w:rPr>
        <w:t>ייעודיו</w:t>
      </w:r>
      <w:r>
        <w:rPr>
          <w:rFonts w:hint="eastAsia"/>
          <w:rtl/>
        </w:rPr>
        <w:t>ת</w:t>
      </w:r>
      <w:r>
        <w:rPr>
          <w:rFonts w:hint="cs"/>
          <w:rtl/>
        </w:rPr>
        <w:t xml:space="preserve"> והן</w:t>
      </w:r>
      <w:r>
        <w:rPr>
          <w:rtl/>
        </w:rPr>
        <w:t xml:space="preserve"> </w:t>
      </w:r>
      <w:bookmarkStart w:id="15208" w:name="_ETM_Q27_725690"/>
      <w:bookmarkStart w:id="15209" w:name="_ETM_Q27_725960"/>
      <w:bookmarkEnd w:id="15208"/>
      <w:bookmarkEnd w:id="15209"/>
      <w:r>
        <w:rPr>
          <w:rtl/>
        </w:rPr>
        <w:t xml:space="preserve">קבוצות </w:t>
      </w:r>
      <w:bookmarkStart w:id="15210" w:name="_ETM_Q27_726320"/>
      <w:bookmarkEnd w:id="15210"/>
      <w:r>
        <w:rPr>
          <w:rtl/>
        </w:rPr>
        <w:t>רגילות</w:t>
      </w:r>
      <w:r>
        <w:rPr>
          <w:rFonts w:hint="cs"/>
          <w:rtl/>
        </w:rPr>
        <w:t>.</w:t>
      </w:r>
      <w:r>
        <w:rPr>
          <w:rtl/>
        </w:rPr>
        <w:t xml:space="preserve"> </w:t>
      </w:r>
      <w:bookmarkStart w:id="15211" w:name="_ETM_Q27_726920"/>
      <w:bookmarkEnd w:id="15211"/>
      <w:r>
        <w:rPr>
          <w:rtl/>
        </w:rPr>
        <w:t>מוצ</w:t>
      </w:r>
      <w:r>
        <w:rPr>
          <w:rFonts w:hint="cs"/>
          <w:rtl/>
        </w:rPr>
        <w:t>ע כי תנועת</w:t>
      </w:r>
      <w:r>
        <w:rPr>
          <w:rtl/>
        </w:rPr>
        <w:t xml:space="preserve"> </w:t>
      </w:r>
      <w:bookmarkStart w:id="15212" w:name="_ETM_Q27_727400"/>
      <w:bookmarkStart w:id="15213" w:name="_ETM_Q27_727850"/>
      <w:bookmarkEnd w:id="15212"/>
      <w:bookmarkEnd w:id="15213"/>
      <w:r>
        <w:rPr>
          <w:rFonts w:hint="cs"/>
          <w:rtl/>
        </w:rPr>
        <w:t xml:space="preserve">נוער </w:t>
      </w:r>
      <w:r>
        <w:rPr>
          <w:rtl/>
        </w:rPr>
        <w:t xml:space="preserve">תפעל </w:t>
      </w:r>
      <w:bookmarkStart w:id="15214" w:name="_ETM_Q27_728360"/>
      <w:bookmarkEnd w:id="15214"/>
      <w:r>
        <w:rPr>
          <w:rtl/>
        </w:rPr>
        <w:t xml:space="preserve">בין </w:t>
      </w:r>
      <w:bookmarkStart w:id="15215" w:name="_ETM_Q27_728540"/>
      <w:bookmarkEnd w:id="15215"/>
      <w:r>
        <w:rPr>
          <w:rtl/>
        </w:rPr>
        <w:t xml:space="preserve">השאר </w:t>
      </w:r>
      <w:bookmarkStart w:id="15216" w:name="_ETM_Q27_729450"/>
      <w:bookmarkEnd w:id="15216"/>
      <w:r>
        <w:rPr>
          <w:rtl/>
        </w:rPr>
        <w:t>בדרכי</w:t>
      </w:r>
      <w:bookmarkStart w:id="15217" w:name="_ETM_Q27_729840"/>
      <w:bookmarkEnd w:id="15217"/>
      <w:r>
        <w:rPr>
          <w:rFonts w:hint="cs"/>
          <w:rtl/>
        </w:rPr>
        <w:t xml:space="preserve">ם </w:t>
      </w:r>
      <w:r>
        <w:rPr>
          <w:rtl/>
        </w:rPr>
        <w:t>הבאות</w:t>
      </w:r>
      <w:r>
        <w:rPr>
          <w:rFonts w:hint="cs"/>
          <w:rtl/>
        </w:rPr>
        <w:t>:</w:t>
      </w:r>
      <w:r>
        <w:rPr>
          <w:rtl/>
        </w:rPr>
        <w:t xml:space="preserve"> </w:t>
      </w:r>
      <w:bookmarkStart w:id="15218" w:name="_ETM_Q27_730230"/>
      <w:bookmarkEnd w:id="15218"/>
      <w:r>
        <w:rPr>
          <w:rtl/>
        </w:rPr>
        <w:t xml:space="preserve">עידוד </w:t>
      </w:r>
      <w:bookmarkStart w:id="15219" w:name="_ETM_Q27_730620"/>
      <w:bookmarkEnd w:id="15219"/>
      <w:r>
        <w:rPr>
          <w:rtl/>
        </w:rPr>
        <w:t xml:space="preserve">הצטרפותם </w:t>
      </w:r>
      <w:bookmarkStart w:id="15220" w:name="_ETM_Q27_731280"/>
      <w:bookmarkEnd w:id="15220"/>
      <w:r>
        <w:rPr>
          <w:rtl/>
        </w:rPr>
        <w:t xml:space="preserve">של </w:t>
      </w:r>
      <w:bookmarkStart w:id="15221" w:name="_ETM_Q27_731459"/>
      <w:bookmarkEnd w:id="15221"/>
      <w:r>
        <w:rPr>
          <w:rtl/>
        </w:rPr>
        <w:t xml:space="preserve">תלמידים </w:t>
      </w:r>
      <w:bookmarkStart w:id="15222" w:name="_ETM_Q27_731819"/>
      <w:bookmarkEnd w:id="15222"/>
      <w:r>
        <w:rPr>
          <w:rtl/>
        </w:rPr>
        <w:t xml:space="preserve">עם </w:t>
      </w:r>
      <w:bookmarkStart w:id="15223" w:name="_ETM_Q27_731879"/>
      <w:bookmarkEnd w:id="15223"/>
      <w:r>
        <w:rPr>
          <w:rtl/>
        </w:rPr>
        <w:t xml:space="preserve">צרכים </w:t>
      </w:r>
      <w:bookmarkStart w:id="15224" w:name="_ETM_Q27_732179"/>
      <w:bookmarkEnd w:id="15224"/>
      <w:r>
        <w:rPr>
          <w:rtl/>
        </w:rPr>
        <w:t xml:space="preserve">מיוחדים </w:t>
      </w:r>
      <w:bookmarkStart w:id="15225" w:name="_ETM_Q27_732540"/>
      <w:bookmarkEnd w:id="15225"/>
      <w:r>
        <w:rPr>
          <w:rFonts w:hint="cs"/>
          <w:rtl/>
        </w:rPr>
        <w:t>תוך שיתוף</w:t>
      </w:r>
      <w:r>
        <w:rPr>
          <w:rtl/>
        </w:rPr>
        <w:t xml:space="preserve"> </w:t>
      </w:r>
      <w:bookmarkStart w:id="15226" w:name="_ETM_Q27_732840"/>
      <w:bookmarkEnd w:id="15226"/>
      <w:r>
        <w:rPr>
          <w:rtl/>
        </w:rPr>
        <w:t xml:space="preserve">פעולה </w:t>
      </w:r>
      <w:bookmarkStart w:id="15227" w:name="_ETM_Q27_733109"/>
      <w:bookmarkEnd w:id="15227"/>
      <w:r>
        <w:rPr>
          <w:rtl/>
        </w:rPr>
        <w:t xml:space="preserve">עם </w:t>
      </w:r>
      <w:bookmarkStart w:id="15228" w:name="_ETM_Q27_733170"/>
      <w:bookmarkEnd w:id="15228"/>
      <w:r>
        <w:rPr>
          <w:rtl/>
        </w:rPr>
        <w:t xml:space="preserve">מוסדות </w:t>
      </w:r>
      <w:bookmarkStart w:id="15229" w:name="_ETM_Q27_733439"/>
      <w:bookmarkEnd w:id="15229"/>
      <w:r>
        <w:rPr>
          <w:rtl/>
        </w:rPr>
        <w:t>חינוך</w:t>
      </w:r>
      <w:r>
        <w:rPr>
          <w:rFonts w:hint="cs"/>
          <w:rtl/>
        </w:rPr>
        <w:t>,</w:t>
      </w:r>
      <w:r>
        <w:rPr>
          <w:rtl/>
        </w:rPr>
        <w:t xml:space="preserve"> </w:t>
      </w:r>
      <w:bookmarkStart w:id="15230" w:name="_ETM_Q27_734280"/>
      <w:bookmarkEnd w:id="15230"/>
      <w:r>
        <w:rPr>
          <w:rtl/>
        </w:rPr>
        <w:t xml:space="preserve">מוסדות </w:t>
      </w:r>
      <w:bookmarkStart w:id="15231" w:name="_ETM_Q27_734730"/>
      <w:bookmarkEnd w:id="15231"/>
      <w:r>
        <w:rPr>
          <w:rFonts w:hint="cs"/>
          <w:rtl/>
        </w:rPr>
        <w:t>ל</w:t>
      </w:r>
      <w:r>
        <w:rPr>
          <w:rtl/>
        </w:rPr>
        <w:t xml:space="preserve">חינוך </w:t>
      </w:r>
      <w:bookmarkStart w:id="15232" w:name="_ETM_Q27_734969"/>
      <w:bookmarkEnd w:id="15232"/>
      <w:r>
        <w:rPr>
          <w:rtl/>
        </w:rPr>
        <w:t xml:space="preserve">מיוחד </w:t>
      </w:r>
      <w:bookmarkStart w:id="15233" w:name="_ETM_Q27_735840"/>
      <w:bookmarkEnd w:id="15233"/>
      <w:proofErr w:type="spellStart"/>
      <w:r>
        <w:rPr>
          <w:rFonts w:hint="cs"/>
          <w:rtl/>
        </w:rPr>
        <w:t>ו</w:t>
      </w:r>
      <w:r>
        <w:rPr>
          <w:rtl/>
        </w:rPr>
        <w:t>מ</w:t>
      </w:r>
      <w:r>
        <w:rPr>
          <w:rFonts w:hint="cs"/>
          <w:rtl/>
        </w:rPr>
        <w:t>י</w:t>
      </w:r>
      <w:r>
        <w:rPr>
          <w:rtl/>
        </w:rPr>
        <w:t>נהל</w:t>
      </w:r>
      <w:proofErr w:type="spellEnd"/>
      <w:r>
        <w:rPr>
          <w:rtl/>
        </w:rPr>
        <w:t xml:space="preserve"> </w:t>
      </w:r>
      <w:bookmarkStart w:id="15234" w:name="_ETM_Q27_736169"/>
      <w:bookmarkEnd w:id="15234"/>
      <w:r>
        <w:rPr>
          <w:rtl/>
        </w:rPr>
        <w:t xml:space="preserve">יחידת </w:t>
      </w:r>
      <w:bookmarkStart w:id="15235" w:name="_ETM_Q27_736530"/>
      <w:bookmarkEnd w:id="15235"/>
      <w:r>
        <w:rPr>
          <w:rtl/>
        </w:rPr>
        <w:t xml:space="preserve">נוער </w:t>
      </w:r>
      <w:bookmarkStart w:id="15236" w:name="_ETM_Q27_736770"/>
      <w:bookmarkEnd w:id="15236"/>
      <w:r>
        <w:rPr>
          <w:rtl/>
        </w:rPr>
        <w:t xml:space="preserve">ברשות </w:t>
      </w:r>
      <w:bookmarkStart w:id="15237" w:name="_ETM_Q27_737490"/>
      <w:bookmarkEnd w:id="15237"/>
      <w:r>
        <w:rPr>
          <w:rtl/>
        </w:rPr>
        <w:t>מקומית</w:t>
      </w:r>
      <w:r>
        <w:rPr>
          <w:rFonts w:hint="cs"/>
          <w:rtl/>
        </w:rPr>
        <w:t>;</w:t>
      </w:r>
      <w:r>
        <w:rPr>
          <w:rtl/>
        </w:rPr>
        <w:t xml:space="preserve"> </w:t>
      </w:r>
      <w:bookmarkStart w:id="15238" w:name="_ETM_Q27_738270"/>
      <w:bookmarkEnd w:id="15238"/>
      <w:r>
        <w:rPr>
          <w:rtl/>
        </w:rPr>
        <w:t xml:space="preserve">מינוי </w:t>
      </w:r>
      <w:bookmarkStart w:id="15239" w:name="_ETM_Q27_738570"/>
      <w:bookmarkEnd w:id="15239"/>
      <w:r>
        <w:rPr>
          <w:rtl/>
        </w:rPr>
        <w:t xml:space="preserve">ממונה </w:t>
      </w:r>
      <w:bookmarkStart w:id="15240" w:name="_ETM_Q27_738960"/>
      <w:bookmarkEnd w:id="15240"/>
      <w:r>
        <w:rPr>
          <w:rtl/>
        </w:rPr>
        <w:t xml:space="preserve">ארצי </w:t>
      </w:r>
      <w:bookmarkStart w:id="15241" w:name="_ETM_Q27_739190"/>
      <w:bookmarkStart w:id="15242" w:name="_ETM_Q27_739730"/>
      <w:bookmarkEnd w:id="15241"/>
      <w:bookmarkEnd w:id="15242"/>
      <w:r>
        <w:rPr>
          <w:rtl/>
        </w:rPr>
        <w:t xml:space="preserve">ואזורי </w:t>
      </w:r>
      <w:bookmarkStart w:id="15243" w:name="_ETM_Q27_740360"/>
      <w:bookmarkEnd w:id="15243"/>
      <w:r>
        <w:rPr>
          <w:rtl/>
        </w:rPr>
        <w:t>ש</w:t>
      </w:r>
      <w:r>
        <w:rPr>
          <w:rFonts w:hint="cs"/>
          <w:rtl/>
        </w:rPr>
        <w:t>י</w:t>
      </w:r>
      <w:r>
        <w:rPr>
          <w:rtl/>
        </w:rPr>
        <w:t xml:space="preserve">היו </w:t>
      </w:r>
      <w:bookmarkStart w:id="15244" w:name="_ETM_Q27_740600"/>
      <w:bookmarkEnd w:id="15244"/>
      <w:r>
        <w:rPr>
          <w:rtl/>
        </w:rPr>
        <w:t xml:space="preserve">אחראים </w:t>
      </w:r>
      <w:bookmarkStart w:id="15245" w:name="_ETM_Q27_740929"/>
      <w:bookmarkEnd w:id="15245"/>
      <w:r>
        <w:rPr>
          <w:rtl/>
        </w:rPr>
        <w:t>ל</w:t>
      </w:r>
      <w:bookmarkStart w:id="15246" w:name="_ETM_Q27_740990"/>
      <w:bookmarkEnd w:id="15246"/>
      <w:r>
        <w:rPr>
          <w:rtl/>
        </w:rPr>
        <w:t xml:space="preserve">שילוב </w:t>
      </w:r>
      <w:bookmarkStart w:id="15247" w:name="_ETM_Q27_741230"/>
      <w:bookmarkEnd w:id="15247"/>
      <w:r>
        <w:rPr>
          <w:rtl/>
        </w:rPr>
        <w:t xml:space="preserve">התלמידים </w:t>
      </w:r>
      <w:bookmarkStart w:id="15248" w:name="_ETM_Q27_741710"/>
      <w:bookmarkEnd w:id="15248"/>
      <w:r>
        <w:rPr>
          <w:rtl/>
        </w:rPr>
        <w:t xml:space="preserve">בעלי </w:t>
      </w:r>
      <w:bookmarkStart w:id="15249" w:name="_ETM_Q27_741980"/>
      <w:bookmarkEnd w:id="15249"/>
      <w:r>
        <w:rPr>
          <w:rtl/>
        </w:rPr>
        <w:t xml:space="preserve">צרכים </w:t>
      </w:r>
      <w:bookmarkStart w:id="15250" w:name="_ETM_Q27_742250"/>
      <w:bookmarkEnd w:id="15250"/>
      <w:r>
        <w:rPr>
          <w:rtl/>
        </w:rPr>
        <w:t>מיוחדים</w:t>
      </w:r>
      <w:r>
        <w:rPr>
          <w:rFonts w:hint="cs"/>
          <w:rtl/>
        </w:rPr>
        <w:t>;</w:t>
      </w:r>
      <w:r>
        <w:rPr>
          <w:rtl/>
        </w:rPr>
        <w:t xml:space="preserve"> </w:t>
      </w:r>
      <w:bookmarkStart w:id="15251" w:name="_ETM_Q27_742670"/>
      <w:bookmarkEnd w:id="15251"/>
      <w:r>
        <w:rPr>
          <w:rtl/>
        </w:rPr>
        <w:t xml:space="preserve">גיבוש </w:t>
      </w:r>
      <w:bookmarkStart w:id="15252" w:name="_ETM_Q27_743150"/>
      <w:bookmarkEnd w:id="15252"/>
      <w:r>
        <w:rPr>
          <w:rtl/>
        </w:rPr>
        <w:t xml:space="preserve">נוהל </w:t>
      </w:r>
      <w:bookmarkStart w:id="15253" w:name="_ETM_Q27_743840"/>
      <w:bookmarkEnd w:id="15253"/>
      <w:r>
        <w:rPr>
          <w:rFonts w:hint="cs"/>
          <w:rtl/>
        </w:rPr>
        <w:t>ל</w:t>
      </w:r>
      <w:r>
        <w:rPr>
          <w:rtl/>
        </w:rPr>
        <w:t xml:space="preserve">עניין </w:t>
      </w:r>
      <w:bookmarkStart w:id="15254" w:name="_ETM_Q27_744140"/>
      <w:bookmarkEnd w:id="15254"/>
      <w:r>
        <w:rPr>
          <w:rtl/>
        </w:rPr>
        <w:t xml:space="preserve">שילוב </w:t>
      </w:r>
      <w:bookmarkStart w:id="15255" w:name="_ETM_Q27_744440"/>
      <w:bookmarkEnd w:id="15255"/>
      <w:r>
        <w:rPr>
          <w:rtl/>
        </w:rPr>
        <w:t xml:space="preserve">תלמידים </w:t>
      </w:r>
      <w:bookmarkStart w:id="15256" w:name="_ETM_Q27_744770"/>
      <w:bookmarkEnd w:id="15256"/>
      <w:r>
        <w:rPr>
          <w:rtl/>
        </w:rPr>
        <w:t xml:space="preserve">עם </w:t>
      </w:r>
      <w:bookmarkStart w:id="15257" w:name="_ETM_Q27_744830"/>
      <w:bookmarkEnd w:id="15257"/>
      <w:r>
        <w:rPr>
          <w:rtl/>
        </w:rPr>
        <w:t xml:space="preserve">צרכים </w:t>
      </w:r>
      <w:bookmarkStart w:id="15258" w:name="_ETM_Q27_745130"/>
      <w:bookmarkEnd w:id="15258"/>
      <w:r>
        <w:rPr>
          <w:rtl/>
        </w:rPr>
        <w:t xml:space="preserve">מיוחדים </w:t>
      </w:r>
      <w:bookmarkStart w:id="15259" w:name="_ETM_Q27_745640"/>
      <w:bookmarkEnd w:id="15259"/>
      <w:r>
        <w:rPr>
          <w:rFonts w:hint="cs"/>
          <w:rtl/>
        </w:rPr>
        <w:t>ב</w:t>
      </w:r>
      <w:r>
        <w:rPr>
          <w:rtl/>
        </w:rPr>
        <w:t xml:space="preserve">פעילות </w:t>
      </w:r>
      <w:bookmarkStart w:id="15260" w:name="_ETM_Q27_745910"/>
      <w:bookmarkEnd w:id="15260"/>
      <w:r>
        <w:rPr>
          <w:rtl/>
        </w:rPr>
        <w:t xml:space="preserve">תנועות </w:t>
      </w:r>
      <w:bookmarkStart w:id="15261" w:name="_ETM_Q27_746150"/>
      <w:bookmarkEnd w:id="15261"/>
      <w:r>
        <w:rPr>
          <w:rtl/>
        </w:rPr>
        <w:t>נוער</w:t>
      </w:r>
      <w:r w:rsidR="00A968D1">
        <w:rPr>
          <w:rFonts w:hint="cs"/>
          <w:rtl/>
        </w:rPr>
        <w:t>,</w:t>
      </w:r>
      <w:r>
        <w:rPr>
          <w:rtl/>
        </w:rPr>
        <w:t xml:space="preserve"> </w:t>
      </w:r>
      <w:bookmarkStart w:id="15262" w:name="_ETM_Q27_746780"/>
      <w:bookmarkEnd w:id="15262"/>
      <w:r>
        <w:rPr>
          <w:rtl/>
        </w:rPr>
        <w:t xml:space="preserve">לרבות </w:t>
      </w:r>
      <w:bookmarkStart w:id="15263" w:name="_ETM_Q27_747590"/>
      <w:bookmarkEnd w:id="15263"/>
      <w:r>
        <w:rPr>
          <w:rtl/>
        </w:rPr>
        <w:t xml:space="preserve">הכשרת </w:t>
      </w:r>
      <w:bookmarkStart w:id="15264" w:name="_ETM_Q27_748220"/>
      <w:bookmarkStart w:id="15265" w:name="_ETM_Q27_748670"/>
      <w:bookmarkEnd w:id="15264"/>
      <w:bookmarkEnd w:id="15265"/>
      <w:r>
        <w:rPr>
          <w:rFonts w:hint="cs"/>
          <w:rtl/>
        </w:rPr>
        <w:t xml:space="preserve">צוותי </w:t>
      </w:r>
      <w:r>
        <w:rPr>
          <w:rtl/>
        </w:rPr>
        <w:t xml:space="preserve">הדרכה </w:t>
      </w:r>
      <w:bookmarkStart w:id="15266" w:name="_ETM_Q27_749210"/>
      <w:bookmarkEnd w:id="15266"/>
      <w:r>
        <w:rPr>
          <w:rtl/>
        </w:rPr>
        <w:t xml:space="preserve">והתאמת </w:t>
      </w:r>
      <w:bookmarkStart w:id="15267" w:name="_ETM_Q27_749750"/>
      <w:bookmarkEnd w:id="15267"/>
      <w:r>
        <w:rPr>
          <w:rtl/>
        </w:rPr>
        <w:t xml:space="preserve">הפעילות </w:t>
      </w:r>
      <w:bookmarkStart w:id="15268" w:name="_ETM_Q27_750200"/>
      <w:bookmarkEnd w:id="15268"/>
      <w:r>
        <w:rPr>
          <w:rFonts w:hint="cs"/>
          <w:rtl/>
        </w:rPr>
        <w:t>לצורכי</w:t>
      </w:r>
      <w:r>
        <w:rPr>
          <w:rtl/>
        </w:rPr>
        <w:t xml:space="preserve"> </w:t>
      </w:r>
      <w:bookmarkStart w:id="15269" w:name="_ETM_Q27_750559"/>
      <w:bookmarkEnd w:id="15269"/>
      <w:r>
        <w:rPr>
          <w:rtl/>
        </w:rPr>
        <w:t>הילדים</w:t>
      </w:r>
      <w:r>
        <w:rPr>
          <w:rFonts w:hint="cs"/>
          <w:rtl/>
        </w:rPr>
        <w:t>.</w:t>
      </w:r>
      <w:r>
        <w:rPr>
          <w:rtl/>
        </w:rPr>
        <w:t xml:space="preserve"> </w:t>
      </w:r>
      <w:bookmarkStart w:id="15270" w:name="_ETM_Q27_751370"/>
      <w:bookmarkEnd w:id="15270"/>
      <w:r>
        <w:rPr>
          <w:rtl/>
        </w:rPr>
        <w:t>בנוסף</w:t>
      </w:r>
      <w:r>
        <w:rPr>
          <w:rFonts w:hint="cs"/>
          <w:rtl/>
        </w:rPr>
        <w:t>,</w:t>
      </w:r>
      <w:r>
        <w:rPr>
          <w:rtl/>
        </w:rPr>
        <w:t xml:space="preserve"> </w:t>
      </w:r>
      <w:bookmarkStart w:id="15271" w:name="_ETM_Q27_751850"/>
      <w:bookmarkEnd w:id="15271"/>
      <w:r>
        <w:rPr>
          <w:rtl/>
        </w:rPr>
        <w:t xml:space="preserve">מוצע </w:t>
      </w:r>
      <w:bookmarkStart w:id="15272" w:name="_ETM_Q27_752120"/>
      <w:bookmarkEnd w:id="15272"/>
      <w:r>
        <w:rPr>
          <w:rtl/>
        </w:rPr>
        <w:t xml:space="preserve">לקבוע </w:t>
      </w:r>
      <w:bookmarkStart w:id="15273" w:name="_ETM_Q27_752419"/>
      <w:bookmarkEnd w:id="15273"/>
      <w:r>
        <w:rPr>
          <w:rtl/>
        </w:rPr>
        <w:t xml:space="preserve">כי </w:t>
      </w:r>
      <w:bookmarkStart w:id="15274" w:name="_ETM_Q27_752539"/>
      <w:bookmarkEnd w:id="15274"/>
      <w:r>
        <w:rPr>
          <w:rtl/>
        </w:rPr>
        <w:t xml:space="preserve">שר </w:t>
      </w:r>
      <w:bookmarkStart w:id="15275" w:name="_ETM_Q27_752690"/>
      <w:bookmarkEnd w:id="15275"/>
      <w:r>
        <w:rPr>
          <w:rtl/>
        </w:rPr>
        <w:t xml:space="preserve">החינוך </w:t>
      </w:r>
      <w:bookmarkStart w:id="15276" w:name="_ETM_Q27_753050"/>
      <w:bookmarkEnd w:id="15276"/>
      <w:r>
        <w:rPr>
          <w:rtl/>
        </w:rPr>
        <w:t xml:space="preserve">ימנה </w:t>
      </w:r>
      <w:bookmarkStart w:id="15277" w:name="_ETM_Q27_753380"/>
      <w:bookmarkEnd w:id="15277"/>
      <w:r>
        <w:rPr>
          <w:rtl/>
        </w:rPr>
        <w:t xml:space="preserve">מבין </w:t>
      </w:r>
      <w:bookmarkStart w:id="15278" w:name="_ETM_Q27_753650"/>
      <w:bookmarkEnd w:id="15278"/>
      <w:r>
        <w:rPr>
          <w:rtl/>
        </w:rPr>
        <w:t>עובדיו</w:t>
      </w:r>
      <w:bookmarkStart w:id="15279" w:name="_ETM_Q27_754740"/>
      <w:bookmarkStart w:id="15280" w:name="_ETM_Q27_754950"/>
      <w:bookmarkEnd w:id="15279"/>
      <w:bookmarkEnd w:id="15280"/>
      <w:r>
        <w:rPr>
          <w:rFonts w:hint="cs"/>
          <w:rtl/>
        </w:rPr>
        <w:t xml:space="preserve">, מבין </w:t>
      </w:r>
      <w:r>
        <w:rPr>
          <w:rtl/>
        </w:rPr>
        <w:t xml:space="preserve">עובדי </w:t>
      </w:r>
      <w:bookmarkStart w:id="15281" w:name="_ETM_Q27_755250"/>
      <w:bookmarkEnd w:id="15281"/>
      <w:r>
        <w:rPr>
          <w:rtl/>
        </w:rPr>
        <w:t xml:space="preserve">אגף </w:t>
      </w:r>
      <w:bookmarkStart w:id="15282" w:name="_ETM_Q27_755460"/>
      <w:bookmarkEnd w:id="15282"/>
      <w:r>
        <w:rPr>
          <w:rtl/>
        </w:rPr>
        <w:t xml:space="preserve">החינוך </w:t>
      </w:r>
      <w:bookmarkStart w:id="15283" w:name="_ETM_Q27_755850"/>
      <w:bookmarkEnd w:id="15283"/>
      <w:r>
        <w:rPr>
          <w:rtl/>
        </w:rPr>
        <w:t>הבלתי</w:t>
      </w:r>
      <w:bookmarkStart w:id="15284" w:name="_ETM_Q27_756120"/>
      <w:bookmarkEnd w:id="15284"/>
      <w:r>
        <w:rPr>
          <w:rFonts w:hint="cs"/>
          <w:rtl/>
        </w:rPr>
        <w:t>-</w:t>
      </w:r>
      <w:r>
        <w:rPr>
          <w:rtl/>
        </w:rPr>
        <w:t xml:space="preserve">פורמלי </w:t>
      </w:r>
      <w:bookmarkStart w:id="15285" w:name="_ETM_Q27_756540"/>
      <w:bookmarkEnd w:id="15285"/>
      <w:r>
        <w:rPr>
          <w:rFonts w:hint="cs"/>
          <w:rtl/>
        </w:rPr>
        <w:t>ב</w:t>
      </w:r>
      <w:r>
        <w:rPr>
          <w:rtl/>
        </w:rPr>
        <w:t xml:space="preserve">משרד </w:t>
      </w:r>
      <w:bookmarkStart w:id="15286" w:name="_ETM_Q27_756750"/>
      <w:bookmarkEnd w:id="15286"/>
      <w:r>
        <w:rPr>
          <w:rtl/>
        </w:rPr>
        <w:t>החינוך</w:t>
      </w:r>
      <w:r>
        <w:rPr>
          <w:rFonts w:hint="cs"/>
          <w:rtl/>
        </w:rPr>
        <w:t>,</w:t>
      </w:r>
      <w:r>
        <w:rPr>
          <w:rtl/>
        </w:rPr>
        <w:t xml:space="preserve"> </w:t>
      </w:r>
      <w:bookmarkStart w:id="15287" w:name="_ETM_Q27_757140"/>
      <w:bookmarkEnd w:id="15287"/>
      <w:r>
        <w:rPr>
          <w:rtl/>
        </w:rPr>
        <w:t xml:space="preserve">ממונה </w:t>
      </w:r>
      <w:bookmarkStart w:id="15288" w:name="_ETM_Q27_757980"/>
      <w:bookmarkEnd w:id="15288"/>
      <w:r>
        <w:rPr>
          <w:rtl/>
        </w:rPr>
        <w:t xml:space="preserve">על </w:t>
      </w:r>
      <w:bookmarkStart w:id="15289" w:name="_ETM_Q27_758190"/>
      <w:bookmarkEnd w:id="15289"/>
      <w:r>
        <w:rPr>
          <w:rtl/>
        </w:rPr>
        <w:t xml:space="preserve">שילוב </w:t>
      </w:r>
      <w:bookmarkStart w:id="15290" w:name="_ETM_Q27_759090"/>
      <w:bookmarkEnd w:id="15290"/>
      <w:r>
        <w:rPr>
          <w:rtl/>
        </w:rPr>
        <w:t xml:space="preserve">תלמידים </w:t>
      </w:r>
      <w:bookmarkStart w:id="15291" w:name="_ETM_Q27_759780"/>
      <w:bookmarkEnd w:id="15291"/>
      <w:r>
        <w:rPr>
          <w:rtl/>
        </w:rPr>
        <w:t xml:space="preserve">עם </w:t>
      </w:r>
      <w:bookmarkStart w:id="15292" w:name="_ETM_Q27_759900"/>
      <w:bookmarkEnd w:id="15292"/>
      <w:r>
        <w:rPr>
          <w:rtl/>
        </w:rPr>
        <w:t xml:space="preserve">צרכים </w:t>
      </w:r>
      <w:bookmarkStart w:id="15293" w:name="_ETM_Q27_760200"/>
      <w:bookmarkEnd w:id="15293"/>
      <w:r>
        <w:rPr>
          <w:rtl/>
        </w:rPr>
        <w:t xml:space="preserve">מיוחדים </w:t>
      </w:r>
      <w:bookmarkStart w:id="15294" w:name="_ETM_Q27_760590"/>
      <w:bookmarkEnd w:id="15294"/>
      <w:r w:rsidR="00A968D1">
        <w:rPr>
          <w:rFonts w:hint="cs"/>
          <w:rtl/>
        </w:rPr>
        <w:t>ב</w:t>
      </w:r>
      <w:r>
        <w:rPr>
          <w:rtl/>
        </w:rPr>
        <w:t xml:space="preserve">תנועת </w:t>
      </w:r>
      <w:bookmarkStart w:id="15295" w:name="_ETM_Q27_760950"/>
      <w:bookmarkEnd w:id="15295"/>
      <w:r>
        <w:rPr>
          <w:rtl/>
        </w:rPr>
        <w:t xml:space="preserve">נוער </w:t>
      </w:r>
      <w:bookmarkStart w:id="15296" w:name="_ETM_Q27_761780"/>
      <w:bookmarkEnd w:id="15296"/>
      <w:r>
        <w:rPr>
          <w:rtl/>
        </w:rPr>
        <w:t xml:space="preserve">לצורך </w:t>
      </w:r>
      <w:bookmarkStart w:id="15297" w:name="_ETM_Q27_762350"/>
      <w:bookmarkEnd w:id="15297"/>
      <w:r>
        <w:rPr>
          <w:rtl/>
        </w:rPr>
        <w:t xml:space="preserve">קידום </w:t>
      </w:r>
      <w:bookmarkStart w:id="15298" w:name="_ETM_Q27_762770"/>
      <w:bookmarkEnd w:id="15298"/>
      <w:r>
        <w:rPr>
          <w:rtl/>
        </w:rPr>
        <w:t xml:space="preserve">מטרת </w:t>
      </w:r>
      <w:bookmarkStart w:id="15299" w:name="_ETM_Q27_763160"/>
      <w:bookmarkEnd w:id="15299"/>
      <w:r>
        <w:rPr>
          <w:rtl/>
        </w:rPr>
        <w:t>החוק</w:t>
      </w:r>
      <w:r>
        <w:rPr>
          <w:rFonts w:hint="cs"/>
          <w:rtl/>
        </w:rPr>
        <w:t>.</w:t>
      </w:r>
      <w:r>
        <w:rPr>
          <w:rtl/>
        </w:rPr>
        <w:t xml:space="preserve"> </w:t>
      </w:r>
      <w:bookmarkStart w:id="15300" w:name="_ETM_Q27_763760"/>
      <w:bookmarkStart w:id="15301" w:name="_ETM_Q27_772134"/>
      <w:bookmarkStart w:id="15302" w:name="_ETM_Q27_772205"/>
      <w:bookmarkEnd w:id="15300"/>
      <w:bookmarkEnd w:id="15301"/>
      <w:bookmarkEnd w:id="15302"/>
    </w:p>
    <w:p w:rsidR="00BE54DA" w:rsidRDefault="00BE54DA" w:rsidP="00017F10">
      <w:pPr>
        <w:rPr>
          <w:rtl/>
        </w:rPr>
      </w:pPr>
    </w:p>
    <w:p w:rsidR="00BE54DA" w:rsidRDefault="00BE54DA" w:rsidP="00A968D1">
      <w:pPr>
        <w:rPr>
          <w:rtl/>
        </w:rPr>
      </w:pPr>
      <w:r>
        <w:rPr>
          <w:rFonts w:hint="cs"/>
          <w:rtl/>
        </w:rPr>
        <w:t>בראשית</w:t>
      </w:r>
      <w:r>
        <w:rPr>
          <w:rtl/>
        </w:rPr>
        <w:t xml:space="preserve"> </w:t>
      </w:r>
      <w:bookmarkStart w:id="15303" w:name="_ETM_Q27_764150"/>
      <w:bookmarkEnd w:id="15303"/>
      <w:r>
        <w:rPr>
          <w:rFonts w:hint="cs"/>
          <w:rtl/>
        </w:rPr>
        <w:t>ה</w:t>
      </w:r>
      <w:r>
        <w:rPr>
          <w:rtl/>
        </w:rPr>
        <w:t xml:space="preserve">דברים </w:t>
      </w:r>
      <w:bookmarkStart w:id="15304" w:name="_ETM_Q27_764979"/>
      <w:bookmarkEnd w:id="15304"/>
      <w:r>
        <w:rPr>
          <w:rtl/>
        </w:rPr>
        <w:t xml:space="preserve">מציין </w:t>
      </w:r>
      <w:bookmarkStart w:id="15305" w:name="_ETM_Q27_765400"/>
      <w:bookmarkEnd w:id="15305"/>
      <w:r>
        <w:rPr>
          <w:rFonts w:hint="cs"/>
          <w:rtl/>
        </w:rPr>
        <w:t>השר</w:t>
      </w:r>
      <w:r>
        <w:rPr>
          <w:rtl/>
        </w:rPr>
        <w:t xml:space="preserve"> </w:t>
      </w:r>
      <w:bookmarkStart w:id="15306" w:name="_ETM_Q27_765669"/>
      <w:bookmarkEnd w:id="15306"/>
      <w:r>
        <w:rPr>
          <w:rtl/>
        </w:rPr>
        <w:t xml:space="preserve">כי </w:t>
      </w:r>
      <w:bookmarkStart w:id="15307" w:name="_ETM_Q27_765819"/>
      <w:bookmarkEnd w:id="15307"/>
      <w:r>
        <w:rPr>
          <w:rtl/>
        </w:rPr>
        <w:t xml:space="preserve">קידום </w:t>
      </w:r>
      <w:bookmarkStart w:id="15308" w:name="_ETM_Q27_766120"/>
      <w:bookmarkEnd w:id="15308"/>
      <w:r>
        <w:rPr>
          <w:rFonts w:hint="cs"/>
          <w:rtl/>
        </w:rPr>
        <w:t>ו</w:t>
      </w:r>
      <w:r>
        <w:rPr>
          <w:rtl/>
        </w:rPr>
        <w:t xml:space="preserve">שילוב </w:t>
      </w:r>
      <w:bookmarkStart w:id="15309" w:name="_ETM_Q27_766449"/>
      <w:bookmarkEnd w:id="15309"/>
      <w:r>
        <w:rPr>
          <w:rtl/>
        </w:rPr>
        <w:t xml:space="preserve">של </w:t>
      </w:r>
      <w:bookmarkStart w:id="15310" w:name="_ETM_Q27_766690"/>
      <w:bookmarkEnd w:id="15310"/>
      <w:r>
        <w:rPr>
          <w:rtl/>
        </w:rPr>
        <w:t xml:space="preserve">ילדים </w:t>
      </w:r>
      <w:bookmarkStart w:id="15311" w:name="_ETM_Q27_767050"/>
      <w:bookmarkEnd w:id="15311"/>
      <w:r>
        <w:rPr>
          <w:rtl/>
        </w:rPr>
        <w:t xml:space="preserve">עם </w:t>
      </w:r>
      <w:bookmarkStart w:id="15312" w:name="_ETM_Q27_767110"/>
      <w:bookmarkEnd w:id="15312"/>
      <w:r>
        <w:rPr>
          <w:rtl/>
        </w:rPr>
        <w:t xml:space="preserve">צרכים </w:t>
      </w:r>
      <w:bookmarkStart w:id="15313" w:name="_ETM_Q27_767440"/>
      <w:bookmarkEnd w:id="15313"/>
      <w:r>
        <w:rPr>
          <w:rtl/>
        </w:rPr>
        <w:t xml:space="preserve">מיוחדים </w:t>
      </w:r>
      <w:bookmarkStart w:id="15314" w:name="_ETM_Q27_767919"/>
      <w:bookmarkEnd w:id="15314"/>
      <w:r>
        <w:rPr>
          <w:rFonts w:hint="cs"/>
          <w:rtl/>
        </w:rPr>
        <w:t>ב</w:t>
      </w:r>
      <w:r>
        <w:rPr>
          <w:rtl/>
        </w:rPr>
        <w:t xml:space="preserve">מערכת </w:t>
      </w:r>
      <w:bookmarkStart w:id="15315" w:name="_ETM_Q27_768309"/>
      <w:bookmarkEnd w:id="15315"/>
      <w:r>
        <w:rPr>
          <w:rtl/>
        </w:rPr>
        <w:t xml:space="preserve">החינוך </w:t>
      </w:r>
      <w:bookmarkStart w:id="15316" w:name="_ETM_Q27_768759"/>
      <w:bookmarkEnd w:id="15316"/>
      <w:r>
        <w:rPr>
          <w:rtl/>
        </w:rPr>
        <w:t xml:space="preserve">מונח </w:t>
      </w:r>
      <w:bookmarkStart w:id="15317" w:name="_ETM_Q27_769630"/>
      <w:bookmarkEnd w:id="15317"/>
      <w:r>
        <w:rPr>
          <w:rtl/>
        </w:rPr>
        <w:t xml:space="preserve">על </w:t>
      </w:r>
      <w:bookmarkStart w:id="15318" w:name="_ETM_Q27_769780"/>
      <w:bookmarkEnd w:id="15318"/>
      <w:r>
        <w:rPr>
          <w:rtl/>
        </w:rPr>
        <w:t>סדר</w:t>
      </w:r>
      <w:bookmarkStart w:id="15319" w:name="_ETM_Q27_770650"/>
      <w:bookmarkEnd w:id="15319"/>
      <w:r>
        <w:rPr>
          <w:rFonts w:hint="cs"/>
          <w:rtl/>
        </w:rPr>
        <w:t>-</w:t>
      </w:r>
      <w:r>
        <w:rPr>
          <w:rtl/>
        </w:rPr>
        <w:t xml:space="preserve">יומו </w:t>
      </w:r>
      <w:bookmarkStart w:id="15320" w:name="_ETM_Q27_771069"/>
      <w:bookmarkEnd w:id="15320"/>
      <w:r>
        <w:rPr>
          <w:rtl/>
        </w:rPr>
        <w:t xml:space="preserve">כשר </w:t>
      </w:r>
      <w:bookmarkStart w:id="15321" w:name="_ETM_Q27_771400"/>
      <w:bookmarkEnd w:id="15321"/>
      <w:r>
        <w:rPr>
          <w:rtl/>
        </w:rPr>
        <w:t xml:space="preserve">החינוך </w:t>
      </w:r>
      <w:bookmarkStart w:id="15322" w:name="_ETM_Q27_771819"/>
      <w:bookmarkEnd w:id="15322"/>
      <w:r>
        <w:rPr>
          <w:rtl/>
        </w:rPr>
        <w:t xml:space="preserve">מיום </w:t>
      </w:r>
      <w:bookmarkStart w:id="15323" w:name="_ETM_Q27_772059"/>
      <w:bookmarkEnd w:id="15323"/>
      <w:r>
        <w:rPr>
          <w:rtl/>
        </w:rPr>
        <w:t xml:space="preserve">כניסתו </w:t>
      </w:r>
      <w:bookmarkStart w:id="15324" w:name="_ETM_Q27_772360"/>
      <w:bookmarkEnd w:id="15324"/>
      <w:r>
        <w:rPr>
          <w:rtl/>
        </w:rPr>
        <w:t xml:space="preserve">לתפקיד </w:t>
      </w:r>
      <w:bookmarkStart w:id="15325" w:name="_ETM_Q27_772929"/>
      <w:bookmarkEnd w:id="15325"/>
      <w:r>
        <w:rPr>
          <w:rtl/>
        </w:rPr>
        <w:t xml:space="preserve">לפני </w:t>
      </w:r>
      <w:bookmarkStart w:id="15326" w:name="_ETM_Q27_773259"/>
      <w:bookmarkEnd w:id="15326"/>
      <w:r>
        <w:rPr>
          <w:rFonts w:hint="cs"/>
          <w:rtl/>
        </w:rPr>
        <w:t>כ</w:t>
      </w:r>
      <w:r>
        <w:rPr>
          <w:rtl/>
        </w:rPr>
        <w:t>שנתיים</w:t>
      </w:r>
      <w:r>
        <w:rPr>
          <w:rFonts w:hint="cs"/>
          <w:rtl/>
        </w:rPr>
        <w:t>,</w:t>
      </w:r>
      <w:r>
        <w:rPr>
          <w:rtl/>
        </w:rPr>
        <w:t xml:space="preserve"> </w:t>
      </w:r>
      <w:bookmarkStart w:id="15327" w:name="_ETM_Q27_773710"/>
      <w:bookmarkEnd w:id="15327"/>
      <w:r>
        <w:rPr>
          <w:rFonts w:hint="cs"/>
          <w:rtl/>
        </w:rPr>
        <w:t>ו</w:t>
      </w:r>
      <w:r>
        <w:rPr>
          <w:rtl/>
        </w:rPr>
        <w:t xml:space="preserve">הוא </w:t>
      </w:r>
      <w:bookmarkStart w:id="15328" w:name="_ETM_Q27_773770"/>
      <w:bookmarkEnd w:id="15328"/>
      <w:r>
        <w:rPr>
          <w:rtl/>
        </w:rPr>
        <w:t xml:space="preserve">מקבל </w:t>
      </w:r>
      <w:bookmarkStart w:id="15329" w:name="_ETM_Q27_774099"/>
      <w:bookmarkEnd w:id="15329"/>
      <w:r>
        <w:rPr>
          <w:rtl/>
        </w:rPr>
        <w:t xml:space="preserve">עדיפות </w:t>
      </w:r>
      <w:bookmarkStart w:id="15330" w:name="_ETM_Q27_774929"/>
      <w:bookmarkEnd w:id="15330"/>
      <w:r>
        <w:rPr>
          <w:rtl/>
        </w:rPr>
        <w:t xml:space="preserve">ראויה </w:t>
      </w:r>
      <w:bookmarkStart w:id="15331" w:name="_ETM_Q27_776009"/>
      <w:bookmarkEnd w:id="15331"/>
      <w:r>
        <w:rPr>
          <w:rtl/>
        </w:rPr>
        <w:t xml:space="preserve">בפעילות </w:t>
      </w:r>
      <w:bookmarkStart w:id="15332" w:name="_ETM_Q27_776490"/>
      <w:bookmarkStart w:id="15333" w:name="_ETM_Q27_777000"/>
      <w:bookmarkEnd w:id="15332"/>
      <w:bookmarkEnd w:id="15333"/>
      <w:r w:rsidR="00A968D1">
        <w:rPr>
          <w:rFonts w:hint="cs"/>
          <w:rtl/>
        </w:rPr>
        <w:t xml:space="preserve">מצד </w:t>
      </w:r>
      <w:r>
        <w:rPr>
          <w:rtl/>
        </w:rPr>
        <w:t xml:space="preserve">משרד </w:t>
      </w:r>
      <w:bookmarkStart w:id="15334" w:name="_ETM_Q27_777240"/>
      <w:bookmarkEnd w:id="15334"/>
      <w:r>
        <w:rPr>
          <w:rtl/>
        </w:rPr>
        <w:t>החינוך</w:t>
      </w:r>
      <w:bookmarkStart w:id="15335" w:name="_ETM_Q27_777750"/>
      <w:bookmarkEnd w:id="15335"/>
      <w:r>
        <w:rPr>
          <w:rFonts w:hint="cs"/>
          <w:rtl/>
        </w:rPr>
        <w:t xml:space="preserve">, </w:t>
      </w:r>
      <w:r>
        <w:rPr>
          <w:rtl/>
        </w:rPr>
        <w:t xml:space="preserve">מטה </w:t>
      </w:r>
      <w:bookmarkStart w:id="15336" w:name="_ETM_Q27_778199"/>
      <w:bookmarkStart w:id="15337" w:name="_ETM_Q27_778830"/>
      <w:bookmarkEnd w:id="15336"/>
      <w:bookmarkEnd w:id="15337"/>
      <w:r>
        <w:rPr>
          <w:rtl/>
        </w:rPr>
        <w:t xml:space="preserve">ומחוזות </w:t>
      </w:r>
      <w:bookmarkStart w:id="15338" w:name="_ETM_Q27_779250"/>
      <w:bookmarkStart w:id="15339" w:name="_ETM_Q27_780259"/>
      <w:bookmarkEnd w:id="15338"/>
      <w:bookmarkEnd w:id="15339"/>
      <w:r>
        <w:rPr>
          <w:rFonts w:hint="cs"/>
          <w:rtl/>
        </w:rPr>
        <w:t xml:space="preserve">כאחד. </w:t>
      </w:r>
      <w:bookmarkStart w:id="15340" w:name="TOR_Q28"/>
      <w:bookmarkEnd w:id="15340"/>
      <w:r>
        <w:rPr>
          <w:rFonts w:hint="cs"/>
          <w:rtl/>
        </w:rPr>
        <w:t xml:space="preserve">משרד החינוך עובד יחד עם אנשי חינוך וטיפול ומשתף גורמי חברה אזרחית </w:t>
      </w:r>
      <w:bookmarkStart w:id="15341" w:name="_ETM_Q28_188000"/>
      <w:bookmarkEnd w:id="15341"/>
      <w:r>
        <w:rPr>
          <w:rFonts w:hint="cs"/>
          <w:rtl/>
        </w:rPr>
        <w:t>והנהגת ההורים בחינוך הפורמלי והבלתי-פורמלי המופעל על ידי הרשויות המקומיות.</w:t>
      </w:r>
    </w:p>
    <w:p w:rsidR="00BE54DA" w:rsidRDefault="00BE54DA" w:rsidP="00017F10">
      <w:pPr>
        <w:rPr>
          <w:rtl/>
        </w:rPr>
      </w:pPr>
    </w:p>
    <w:p w:rsidR="00BE54DA" w:rsidRDefault="00BE54DA" w:rsidP="00A968D1">
      <w:pPr>
        <w:rPr>
          <w:rtl/>
        </w:rPr>
      </w:pPr>
      <w:bookmarkStart w:id="15342" w:name="_ETM_Q28_191000"/>
      <w:bookmarkEnd w:id="15342"/>
      <w:r>
        <w:rPr>
          <w:rFonts w:hint="cs"/>
          <w:rtl/>
        </w:rPr>
        <w:t>בהזדמנות</w:t>
      </w:r>
      <w:bookmarkStart w:id="15343" w:name="_ETM_Q28_193000"/>
      <w:bookmarkEnd w:id="15343"/>
      <w:r w:rsidR="00A968D1">
        <w:rPr>
          <w:rFonts w:hint="cs"/>
          <w:rtl/>
        </w:rPr>
        <w:t xml:space="preserve"> זו</w:t>
      </w:r>
      <w:r>
        <w:rPr>
          <w:rFonts w:hint="cs"/>
          <w:rtl/>
        </w:rPr>
        <w:t xml:space="preserve"> מבהיר השר כי תנועות הנוער הן עמותות עצמאיות הנתמכות </w:t>
      </w:r>
      <w:bookmarkStart w:id="15344" w:name="_ETM_Q28_197000"/>
      <w:bookmarkEnd w:id="15344"/>
      <w:r>
        <w:rPr>
          <w:rFonts w:hint="cs"/>
          <w:rtl/>
        </w:rPr>
        <w:t xml:space="preserve">על ידי משרד החינוך באמצעות מבחני תמיכה עם קריטריונים מוכרים, </w:t>
      </w:r>
      <w:bookmarkStart w:id="15345" w:name="_ETM_Q28_201000"/>
      <w:bookmarkEnd w:id="15345"/>
      <w:r>
        <w:rPr>
          <w:rFonts w:hint="cs"/>
          <w:rtl/>
        </w:rPr>
        <w:t xml:space="preserve">בהתאם לסעיף 3א לחוק יסודות התקציב, והן אינן מוסדות חינוך </w:t>
      </w:r>
      <w:bookmarkStart w:id="15346" w:name="_ETM_Q28_205000"/>
      <w:bookmarkEnd w:id="15346"/>
      <w:r>
        <w:rPr>
          <w:rFonts w:hint="cs"/>
          <w:rtl/>
        </w:rPr>
        <w:t xml:space="preserve">הנכללים תחת הפיקוח על בתי הספר על כל המשתמע מכך. </w:t>
      </w:r>
      <w:bookmarkStart w:id="15347" w:name="_ETM_Q28_211000"/>
      <w:bookmarkEnd w:id="15347"/>
      <w:r>
        <w:rPr>
          <w:rFonts w:hint="cs"/>
          <w:rtl/>
        </w:rPr>
        <w:t xml:space="preserve">עוד הוא מציין כי הצעת החוק </w:t>
      </w:r>
      <w:bookmarkStart w:id="15348" w:name="_ETM_Q28_210000"/>
      <w:bookmarkEnd w:id="15348"/>
      <w:r>
        <w:rPr>
          <w:rFonts w:hint="cs"/>
          <w:rtl/>
        </w:rPr>
        <w:t xml:space="preserve">הזאת לא מבקשת לקבוע הסדרים דומים בהתייחס לארגוני </w:t>
      </w:r>
      <w:bookmarkStart w:id="15349" w:name="_ETM_Q28_214000"/>
      <w:bookmarkEnd w:id="15349"/>
      <w:r>
        <w:rPr>
          <w:rFonts w:hint="cs"/>
          <w:rtl/>
        </w:rPr>
        <w:t>נוער</w:t>
      </w:r>
      <w:bookmarkStart w:id="15350" w:name="_ETM_Q28_218000"/>
      <w:bookmarkEnd w:id="15350"/>
      <w:r>
        <w:rPr>
          <w:rFonts w:hint="cs"/>
          <w:rtl/>
        </w:rPr>
        <w:t xml:space="preserve"> </w:t>
      </w:r>
      <w:r>
        <w:rPr>
          <w:rFonts w:hint="eastAsia"/>
          <w:rtl/>
        </w:rPr>
        <w:t>–</w:t>
      </w:r>
      <w:r>
        <w:rPr>
          <w:rFonts w:hint="cs"/>
          <w:rtl/>
        </w:rPr>
        <w:t xml:space="preserve"> כאן יש הבחנה בין תנועות נוער לארגוני נוער.</w:t>
      </w:r>
      <w:bookmarkStart w:id="15351" w:name="_ETM_Q28_219000"/>
      <w:bookmarkEnd w:id="15351"/>
      <w:r>
        <w:rPr>
          <w:rFonts w:hint="cs"/>
          <w:rtl/>
        </w:rPr>
        <w:t xml:space="preserve"> עוד מציין</w:t>
      </w:r>
      <w:bookmarkStart w:id="15352" w:name="_ETM_Q28_221000"/>
      <w:bookmarkEnd w:id="15352"/>
      <w:r>
        <w:rPr>
          <w:rFonts w:hint="cs"/>
          <w:rtl/>
        </w:rPr>
        <w:t xml:space="preserve"> השר כי מינהל חברה ונוער במשרד החינוך פועל מעל עשור </w:t>
      </w:r>
      <w:bookmarkStart w:id="15353" w:name="_ETM_Q28_223000"/>
      <w:bookmarkEnd w:id="15353"/>
      <w:r>
        <w:rPr>
          <w:rFonts w:hint="cs"/>
          <w:rtl/>
        </w:rPr>
        <w:t xml:space="preserve">בנושא שילוב ילדים עם צרכים מיוחדים בתנועות הנוער. על פי גורמי המקצוע </w:t>
      </w:r>
      <w:proofErr w:type="spellStart"/>
      <w:r>
        <w:rPr>
          <w:rFonts w:hint="cs"/>
          <w:rtl/>
        </w:rPr>
        <w:t>במינהל</w:t>
      </w:r>
      <w:proofErr w:type="spellEnd"/>
      <w:r>
        <w:rPr>
          <w:rFonts w:hint="cs"/>
          <w:rtl/>
        </w:rPr>
        <w:t xml:space="preserve">, המוצע בתיקון לעניין שילוב ילדים עם צרכים מיוחדים </w:t>
      </w:r>
      <w:bookmarkStart w:id="15354" w:name="_ETM_Q28_232000"/>
      <w:bookmarkEnd w:id="15354"/>
      <w:r>
        <w:rPr>
          <w:rFonts w:hint="cs"/>
          <w:rtl/>
        </w:rPr>
        <w:t xml:space="preserve">בתנועות נוער למעשה משקף את הנעשה בשטח לאורך השנים הללו, </w:t>
      </w:r>
      <w:bookmarkStart w:id="15355" w:name="_ETM_Q28_229000"/>
      <w:bookmarkEnd w:id="15355"/>
      <w:r>
        <w:rPr>
          <w:rFonts w:hint="cs"/>
          <w:rtl/>
        </w:rPr>
        <w:t>כי שם קיים התיקון.</w:t>
      </w:r>
    </w:p>
    <w:p w:rsidR="00BE54DA" w:rsidRDefault="00BE54DA" w:rsidP="00017F10">
      <w:pPr>
        <w:rPr>
          <w:rtl/>
        </w:rPr>
      </w:pPr>
    </w:p>
    <w:p w:rsidR="00BE54DA" w:rsidRDefault="00BE54DA" w:rsidP="00017F10">
      <w:pPr>
        <w:rPr>
          <w:rtl/>
        </w:rPr>
      </w:pPr>
      <w:bookmarkStart w:id="15356" w:name="_ETM_Q28_236000"/>
      <w:bookmarkEnd w:id="15356"/>
      <w:r>
        <w:rPr>
          <w:rFonts w:hint="cs"/>
          <w:rtl/>
        </w:rPr>
        <w:t xml:space="preserve">בהמשך הדברים, קיימת תוספת תקציבית ייעודית וקבועה </w:t>
      </w:r>
      <w:bookmarkStart w:id="15357" w:name="_ETM_Q28_239000"/>
      <w:bookmarkEnd w:id="15357"/>
      <w:r>
        <w:rPr>
          <w:rFonts w:hint="cs"/>
          <w:rtl/>
        </w:rPr>
        <w:t xml:space="preserve">לנושא שילוב ילדים בעלי צרכים מיוחדים בתנועת נוער על </w:t>
      </w:r>
      <w:bookmarkStart w:id="15358" w:name="_ETM_Q28_241000"/>
      <w:bookmarkEnd w:id="15358"/>
      <w:r>
        <w:rPr>
          <w:rFonts w:hint="cs"/>
          <w:rtl/>
        </w:rPr>
        <w:t>מנת לתמרץ את הנושא. זה קיים או לא קיים?</w:t>
      </w:r>
    </w:p>
    <w:p w:rsidR="00BE54DA" w:rsidRDefault="00BE54DA" w:rsidP="00017F10">
      <w:pPr>
        <w:rPr>
          <w:rtl/>
        </w:rPr>
      </w:pPr>
      <w:bookmarkStart w:id="15359" w:name="_ETM_Q28_245000"/>
      <w:bookmarkEnd w:id="15359"/>
    </w:p>
    <w:p w:rsidR="00BE54DA" w:rsidRDefault="00BE54DA" w:rsidP="00017F10">
      <w:pPr>
        <w:pStyle w:val="af5"/>
        <w:keepNext/>
        <w:rPr>
          <w:rtl/>
        </w:rPr>
      </w:pPr>
      <w:bookmarkStart w:id="15360" w:name="ET_interruption_5082_7"/>
      <w:r w:rsidRPr="00001F5F">
        <w:rPr>
          <w:rStyle w:val="TagStyle"/>
          <w:rtl/>
        </w:rPr>
        <w:t xml:space="preserve"> &lt;&lt; קריאה &gt;&gt; </w:t>
      </w:r>
      <w:r>
        <w:rPr>
          <w:rtl/>
        </w:rPr>
        <w:t>מאיר כהן (יש עתיד):</w:t>
      </w:r>
      <w:r w:rsidRPr="00001F5F">
        <w:rPr>
          <w:rStyle w:val="TagStyle"/>
          <w:rtl/>
        </w:rPr>
        <w:t xml:space="preserve"> &lt;&lt; קריאה &gt;&gt;</w:t>
      </w:r>
      <w:r>
        <w:rPr>
          <w:rtl/>
        </w:rPr>
        <w:t xml:space="preserve"> </w:t>
      </w:r>
      <w:bookmarkEnd w:id="15360"/>
    </w:p>
    <w:p w:rsidR="00BE54DA" w:rsidRDefault="00BE54DA" w:rsidP="00D05E6D">
      <w:pPr>
        <w:rPr>
          <w:rtl/>
        </w:rPr>
      </w:pPr>
    </w:p>
    <w:p w:rsidR="00BE54DA" w:rsidRDefault="00BE54DA" w:rsidP="00017F10">
      <w:pPr>
        <w:rPr>
          <w:rtl/>
        </w:rPr>
      </w:pPr>
      <w:r>
        <w:rPr>
          <w:rFonts w:hint="cs"/>
          <w:rtl/>
        </w:rPr>
        <w:t>לא.</w:t>
      </w:r>
    </w:p>
    <w:p w:rsidR="00BE54DA" w:rsidRDefault="00BE54DA" w:rsidP="00017F10">
      <w:pPr>
        <w:rPr>
          <w:rtl/>
        </w:rPr>
      </w:pPr>
      <w:bookmarkStart w:id="15361" w:name="_ETM_Q28_242000"/>
      <w:bookmarkStart w:id="15362" w:name="_ETM_Q28_243000"/>
      <w:bookmarkEnd w:id="15361"/>
      <w:bookmarkEnd w:id="15362"/>
    </w:p>
    <w:p w:rsidR="00BE54DA" w:rsidRDefault="00BE54DA" w:rsidP="00017F10">
      <w:pPr>
        <w:pStyle w:val="-"/>
        <w:keepNext/>
        <w:rPr>
          <w:rtl/>
        </w:rPr>
      </w:pPr>
      <w:r w:rsidRPr="00001F5F">
        <w:rPr>
          <w:rStyle w:val="TagStyle"/>
          <w:rtl/>
        </w:rPr>
        <w:t xml:space="preserve"> &lt;&lt; דובר_המשך &gt;&gt; </w:t>
      </w:r>
      <w:r>
        <w:rPr>
          <w:rtl/>
        </w:rPr>
        <w:t>שר הבריאות אוריאל בוסו:</w:t>
      </w:r>
      <w:r w:rsidRPr="00001F5F">
        <w:rPr>
          <w:rStyle w:val="TagStyle"/>
          <w:rtl/>
        </w:rPr>
        <w:t xml:space="preserve"> &lt;&lt; דובר_המשך &gt;&gt;</w:t>
      </w:r>
      <w:r>
        <w:rPr>
          <w:rtl/>
        </w:rPr>
        <w:t xml:space="preserve"> </w:t>
      </w:r>
    </w:p>
    <w:p w:rsidR="00BE54DA" w:rsidRDefault="00BE54DA" w:rsidP="00D05E6D">
      <w:pPr>
        <w:rPr>
          <w:rtl/>
        </w:rPr>
      </w:pPr>
    </w:p>
    <w:p w:rsidR="00BE54DA" w:rsidRDefault="00BE54DA" w:rsidP="00A968D1">
      <w:pPr>
        <w:rPr>
          <w:rtl/>
        </w:rPr>
      </w:pPr>
      <w:r>
        <w:rPr>
          <w:rFonts w:hint="cs"/>
          <w:rtl/>
        </w:rPr>
        <w:t xml:space="preserve">קיים, בתנועות </w:t>
      </w:r>
      <w:bookmarkStart w:id="15363" w:name="_ETM_Q28_244000"/>
      <w:bookmarkEnd w:id="15363"/>
      <w:r>
        <w:rPr>
          <w:rFonts w:hint="cs"/>
          <w:rtl/>
        </w:rPr>
        <w:t xml:space="preserve">נוער. הרי מצוין כאן שבתנועות נוער קיים גם תקציב במסגרת </w:t>
      </w:r>
      <w:bookmarkStart w:id="15364" w:name="_ETM_Q28_249000"/>
      <w:bookmarkEnd w:id="15364"/>
      <w:r>
        <w:rPr>
          <w:rFonts w:hint="cs"/>
          <w:rtl/>
        </w:rPr>
        <w:t xml:space="preserve">סעיף ספציפי הכולל מבחני תמיכה תקפים. הסעיף קובע כי יוכרו </w:t>
      </w:r>
      <w:bookmarkStart w:id="15365" w:name="_ETM_Q28_257000"/>
      <w:bookmarkEnd w:id="15365"/>
      <w:r>
        <w:rPr>
          <w:rFonts w:hint="cs"/>
          <w:rtl/>
        </w:rPr>
        <w:t xml:space="preserve">הוצאות ששולמו לטובת שילוב נוער עם מוגבלות. בין היתר מוכרות </w:t>
      </w:r>
      <w:bookmarkStart w:id="15366" w:name="_ETM_Q28_259000"/>
      <w:bookmarkEnd w:id="15366"/>
      <w:r>
        <w:rPr>
          <w:rFonts w:hint="cs"/>
          <w:rtl/>
        </w:rPr>
        <w:t xml:space="preserve">במסגרת זו הוצאות </w:t>
      </w:r>
      <w:r w:rsidR="00A968D1">
        <w:rPr>
          <w:rFonts w:hint="cs"/>
          <w:rtl/>
        </w:rPr>
        <w:t>ע</w:t>
      </w:r>
      <w:r>
        <w:rPr>
          <w:rFonts w:hint="cs"/>
          <w:rtl/>
        </w:rPr>
        <w:t xml:space="preserve">ל בעלי תפקידים ייעודיים שמינו תנועות נוער </w:t>
      </w:r>
      <w:bookmarkStart w:id="15367" w:name="_ETM_Q28_266000"/>
      <w:bookmarkEnd w:id="15367"/>
      <w:r>
        <w:rPr>
          <w:rFonts w:hint="cs"/>
          <w:rtl/>
        </w:rPr>
        <w:t xml:space="preserve">לטובת השילוב. מבחני התמיכה גם כוללים התאמות בסעיפים שונים, כמו </w:t>
      </w:r>
      <w:bookmarkStart w:id="15368" w:name="_ETM_Q28_269000"/>
      <w:bookmarkEnd w:id="15368"/>
      <w:r>
        <w:rPr>
          <w:rFonts w:hint="cs"/>
          <w:rtl/>
        </w:rPr>
        <w:t xml:space="preserve">למשל בגודל הקבוצה, שמשתנה במקרה הזה בהתאם למאפיינים הייחודיים של </w:t>
      </w:r>
      <w:bookmarkStart w:id="15369" w:name="_ETM_Q28_270000"/>
      <w:bookmarkEnd w:id="15369"/>
      <w:r>
        <w:rPr>
          <w:rFonts w:hint="cs"/>
          <w:rtl/>
        </w:rPr>
        <w:t>אוכלוסייה זו.</w:t>
      </w:r>
    </w:p>
    <w:p w:rsidR="00BE54DA" w:rsidRDefault="00BE54DA" w:rsidP="00017F10">
      <w:pPr>
        <w:rPr>
          <w:rtl/>
        </w:rPr>
      </w:pPr>
    </w:p>
    <w:p w:rsidR="00BE54DA" w:rsidRDefault="00BE54DA" w:rsidP="00A968D1">
      <w:pPr>
        <w:rPr>
          <w:rtl/>
        </w:rPr>
      </w:pPr>
      <w:bookmarkStart w:id="15370" w:name="_ETM_Q28_272000"/>
      <w:bookmarkEnd w:id="15370"/>
      <w:r>
        <w:rPr>
          <w:rFonts w:hint="cs"/>
          <w:rtl/>
        </w:rPr>
        <w:t xml:space="preserve">כאמור, כבר לפני עשור החל משרד החינוך לקדם </w:t>
      </w:r>
      <w:bookmarkStart w:id="15371" w:name="_ETM_Q28_274000"/>
      <w:bookmarkEnd w:id="15371"/>
      <w:r>
        <w:rPr>
          <w:rFonts w:hint="cs"/>
          <w:rtl/>
        </w:rPr>
        <w:t xml:space="preserve">את הנושא של הילדים הנצרכים בתנועת נוער. בעבר הוקמה </w:t>
      </w:r>
      <w:bookmarkStart w:id="15372" w:name="_ETM_Q28_279000"/>
      <w:bookmarkEnd w:id="15372"/>
      <w:r>
        <w:rPr>
          <w:rFonts w:hint="cs"/>
          <w:rtl/>
        </w:rPr>
        <w:t xml:space="preserve">ועדה בין-משרדית </w:t>
      </w:r>
      <w:r>
        <w:rPr>
          <w:rtl/>
        </w:rPr>
        <w:t>–</w:t>
      </w:r>
      <w:r>
        <w:rPr>
          <w:rFonts w:hint="cs"/>
          <w:rtl/>
        </w:rPr>
        <w:t xml:space="preserve"> כנראה שאתה היית </w:t>
      </w:r>
      <w:r>
        <w:rPr>
          <w:rtl/>
        </w:rPr>
        <w:t>–</w:t>
      </w:r>
      <w:r>
        <w:rPr>
          <w:rFonts w:hint="cs"/>
          <w:rtl/>
        </w:rPr>
        <w:t xml:space="preserve"> אשר כללה נציגים </w:t>
      </w:r>
      <w:bookmarkStart w:id="15373" w:name="_ETM_Q28_286000"/>
      <w:bookmarkEnd w:id="15373"/>
      <w:r>
        <w:rPr>
          <w:rFonts w:hint="cs"/>
          <w:rtl/>
        </w:rPr>
        <w:t xml:space="preserve">מתנועת נוער, ובה השתתפה גם נציגת מינהל חברה ונוער במשרד </w:t>
      </w:r>
      <w:bookmarkStart w:id="15374" w:name="_ETM_Q28_287000"/>
      <w:bookmarkEnd w:id="15374"/>
      <w:r>
        <w:rPr>
          <w:rFonts w:hint="cs"/>
          <w:rtl/>
        </w:rPr>
        <w:t xml:space="preserve">החינוך. במסגרת הוועדה התקיימו שולחנות עגולים עם הרכזים שמונו לנושא </w:t>
      </w:r>
      <w:bookmarkStart w:id="15375" w:name="_ETM_Q28_290000"/>
      <w:bookmarkEnd w:id="15375"/>
      <w:r>
        <w:rPr>
          <w:rFonts w:hint="cs"/>
          <w:rtl/>
        </w:rPr>
        <w:t>מטעם תנועות הנוער לצורך טיוב הנושא והטמעתו</w:t>
      </w:r>
      <w:r w:rsidR="00A968D1">
        <w:rPr>
          <w:rFonts w:hint="cs"/>
          <w:rtl/>
        </w:rPr>
        <w:t>,</w:t>
      </w:r>
      <w:r>
        <w:rPr>
          <w:rFonts w:hint="cs"/>
          <w:rtl/>
        </w:rPr>
        <w:t xml:space="preserve"> </w:t>
      </w:r>
      <w:bookmarkStart w:id="15376" w:name="_ETM_Q28_298000"/>
      <w:bookmarkEnd w:id="15376"/>
      <w:r>
        <w:rPr>
          <w:rFonts w:hint="cs"/>
          <w:rtl/>
        </w:rPr>
        <w:t xml:space="preserve">כך שבכל שנה מתקיימים </w:t>
      </w:r>
      <w:bookmarkStart w:id="15377" w:name="_ETM_Q28_300000"/>
      <w:bookmarkEnd w:id="15377"/>
      <w:r>
        <w:rPr>
          <w:rFonts w:hint="cs"/>
          <w:rtl/>
        </w:rPr>
        <w:t xml:space="preserve">כעשרה ימי הכשרה לרכזים הייעודיים בתנועת נוער, וכל בעל תפקיד </w:t>
      </w:r>
      <w:bookmarkStart w:id="15378" w:name="_ETM_Q28_301000"/>
      <w:bookmarkEnd w:id="15378"/>
      <w:r>
        <w:rPr>
          <w:rFonts w:hint="cs"/>
          <w:rtl/>
        </w:rPr>
        <w:t xml:space="preserve">לעניין שילוב צרכים מיוחדים בתנועת נוער משתתף בשולחן הכשרה המתנהל </w:t>
      </w:r>
      <w:bookmarkStart w:id="15379" w:name="_ETM_Q28_310000"/>
      <w:bookmarkEnd w:id="15379"/>
      <w:r>
        <w:rPr>
          <w:rFonts w:hint="cs"/>
          <w:rtl/>
        </w:rPr>
        <w:t>במועצת תנועת הנוער.</w:t>
      </w:r>
    </w:p>
    <w:p w:rsidR="00BE54DA" w:rsidRDefault="00BE54DA" w:rsidP="00017F10">
      <w:pPr>
        <w:rPr>
          <w:rtl/>
        </w:rPr>
      </w:pPr>
    </w:p>
    <w:p w:rsidR="00BE54DA" w:rsidRDefault="00BE54DA" w:rsidP="00A968D1">
      <w:pPr>
        <w:rPr>
          <w:rtl/>
        </w:rPr>
      </w:pPr>
      <w:bookmarkStart w:id="15380" w:name="_ETM_Q28_315000"/>
      <w:bookmarkEnd w:id="15380"/>
      <w:r>
        <w:rPr>
          <w:rFonts w:hint="cs"/>
          <w:rtl/>
        </w:rPr>
        <w:t xml:space="preserve">מאחר שהחינוך הבלתי-פורמלי, ובו פעילות תנועות הנוער, </w:t>
      </w:r>
      <w:bookmarkStart w:id="15381" w:name="_ETM_Q28_317000"/>
      <w:bookmarkEnd w:id="15381"/>
      <w:r>
        <w:rPr>
          <w:rFonts w:hint="cs"/>
          <w:rtl/>
        </w:rPr>
        <w:t xml:space="preserve">אינו נושא המוסדר בחקיקה ראשית, אין מקום להתייחס לכך דרך </w:t>
      </w:r>
      <w:bookmarkStart w:id="15382" w:name="_ETM_Q28_323000"/>
      <w:bookmarkEnd w:id="15382"/>
      <w:r>
        <w:rPr>
          <w:rFonts w:hint="cs"/>
          <w:rtl/>
        </w:rPr>
        <w:t>חוק החינוך המיוחד. כמו כן, תקציב תנועות הנוער לרוב אינו נסמך על כספי התמיכה של משרד החינוך בלבד</w:t>
      </w:r>
      <w:r w:rsidR="00A968D1">
        <w:rPr>
          <w:rFonts w:hint="cs"/>
          <w:rtl/>
        </w:rPr>
        <w:t>,</w:t>
      </w:r>
      <w:r>
        <w:rPr>
          <w:rFonts w:hint="cs"/>
          <w:rtl/>
        </w:rPr>
        <w:t xml:space="preserve"> אלא לעיתים </w:t>
      </w:r>
      <w:bookmarkStart w:id="15383" w:name="_ETM_Q28_325000"/>
      <w:bookmarkEnd w:id="15383"/>
      <w:r>
        <w:rPr>
          <w:rFonts w:hint="cs"/>
          <w:rtl/>
        </w:rPr>
        <w:t>גם על תקציב מהרשויות המקומיות ומתשלומים נוספים באמצעות הורי התלמידים, ויש לתת על כך את הדעת, כי שילוב של ילד</w:t>
      </w:r>
      <w:bookmarkStart w:id="15384" w:name="_ETM_Q28_333000"/>
      <w:bookmarkEnd w:id="15384"/>
      <w:r>
        <w:rPr>
          <w:rFonts w:hint="cs"/>
          <w:rtl/>
        </w:rPr>
        <w:t xml:space="preserve">ים בעלי צרכים מיוחדים יכול להיות בעלות גבוהה, </w:t>
      </w:r>
      <w:bookmarkStart w:id="15385" w:name="_ETM_Q28_338000"/>
      <w:bookmarkEnd w:id="15385"/>
      <w:r w:rsidR="00A968D1">
        <w:rPr>
          <w:rFonts w:hint="cs"/>
          <w:rtl/>
        </w:rPr>
        <w:t>ו</w:t>
      </w:r>
      <w:r>
        <w:rPr>
          <w:rFonts w:hint="cs"/>
          <w:rtl/>
        </w:rPr>
        <w:t xml:space="preserve">במקרים מסוג זה מתאפשר השילוב במקומות שבהם קיימת מסוגלות </w:t>
      </w:r>
      <w:bookmarkStart w:id="15386" w:name="_ETM_Q28_341000"/>
      <w:bookmarkEnd w:id="15386"/>
      <w:r>
        <w:rPr>
          <w:rFonts w:hint="cs"/>
          <w:rtl/>
        </w:rPr>
        <w:t xml:space="preserve">כלכלית של ההורים לשלם על הפער בעלויות. דוגמה לכך הוא </w:t>
      </w:r>
      <w:bookmarkStart w:id="15387" w:name="_ETM_Q28_342000"/>
      <w:bookmarkEnd w:id="15387"/>
      <w:r>
        <w:rPr>
          <w:rFonts w:hint="cs"/>
          <w:rtl/>
        </w:rPr>
        <w:t xml:space="preserve">שילוב של ילד המתנייד באמצעות כיסא גלגלים למחנה קיץ של </w:t>
      </w:r>
      <w:bookmarkStart w:id="15388" w:name="_ETM_Q28_348000"/>
      <w:bookmarkEnd w:id="15388"/>
      <w:r>
        <w:rPr>
          <w:rFonts w:hint="cs"/>
          <w:rtl/>
        </w:rPr>
        <w:t xml:space="preserve">התנועה. שילוב זה עשוי לדרוש משאבים רבים יותר מאשר שילובו בפעילות אחרת. </w:t>
      </w:r>
    </w:p>
    <w:p w:rsidR="00BE54DA" w:rsidRDefault="00BE54DA" w:rsidP="00017F10">
      <w:pPr>
        <w:rPr>
          <w:rtl/>
        </w:rPr>
      </w:pPr>
      <w:bookmarkStart w:id="15389" w:name="_ETM_Q28_349000"/>
      <w:bookmarkEnd w:id="15389"/>
    </w:p>
    <w:p w:rsidR="00BE54DA" w:rsidRPr="00A74BF2" w:rsidRDefault="00BE54DA" w:rsidP="00A968D1">
      <w:pPr>
        <w:rPr>
          <w:rtl/>
        </w:rPr>
      </w:pPr>
      <w:bookmarkStart w:id="15390" w:name="_ETM_Q28_350000"/>
      <w:bookmarkEnd w:id="15390"/>
      <w:r>
        <w:rPr>
          <w:rFonts w:hint="cs"/>
          <w:rtl/>
        </w:rPr>
        <w:t xml:space="preserve">הצעת החוק אינה מתייחסת לשאלה מי יתקצב את </w:t>
      </w:r>
      <w:bookmarkStart w:id="15391" w:name="_ETM_Q28_354000"/>
      <w:bookmarkEnd w:id="15391"/>
      <w:r>
        <w:rPr>
          <w:rFonts w:hint="cs"/>
          <w:rtl/>
        </w:rPr>
        <w:t xml:space="preserve">עלות יישומה של הצעת החוק, </w:t>
      </w:r>
      <w:r w:rsidR="00A968D1">
        <w:rPr>
          <w:rFonts w:hint="cs"/>
          <w:rtl/>
        </w:rPr>
        <w:t>ו</w:t>
      </w:r>
      <w:r>
        <w:rPr>
          <w:rFonts w:hint="cs"/>
          <w:rtl/>
        </w:rPr>
        <w:t xml:space="preserve">בהיעדר התייחסות לכך, ייתכן </w:t>
      </w:r>
      <w:bookmarkStart w:id="15392" w:name="_ETM_Q28_358000"/>
      <w:bookmarkEnd w:id="15392"/>
      <w:r>
        <w:rPr>
          <w:rFonts w:hint="cs"/>
          <w:rtl/>
        </w:rPr>
        <w:t xml:space="preserve">כי הכוונה שהעלות תושת על משרד החינוך במסגרת מבחני התמיכה </w:t>
      </w:r>
      <w:bookmarkStart w:id="15393" w:name="_ETM_Q28_360000"/>
      <w:bookmarkEnd w:id="15393"/>
      <w:r>
        <w:rPr>
          <w:rFonts w:hint="cs"/>
          <w:rtl/>
        </w:rPr>
        <w:t xml:space="preserve">בתנועות הנוער על חשבון התמיכה הקיימת. אז אולי </w:t>
      </w:r>
      <w:r w:rsidR="00A968D1">
        <w:rPr>
          <w:rFonts w:hint="cs"/>
          <w:rtl/>
        </w:rPr>
        <w:t xml:space="preserve">זה </w:t>
      </w:r>
      <w:r>
        <w:rPr>
          <w:rFonts w:hint="cs"/>
          <w:rtl/>
        </w:rPr>
        <w:t xml:space="preserve">לא כמו </w:t>
      </w:r>
      <w:bookmarkStart w:id="15394" w:name="_ETM_Q28_366000"/>
      <w:bookmarkEnd w:id="15394"/>
      <w:r>
        <w:rPr>
          <w:rFonts w:hint="cs"/>
          <w:rtl/>
        </w:rPr>
        <w:t>שאתה אומר, שזה לא עולה כסף.</w:t>
      </w:r>
    </w:p>
    <w:p w:rsidR="00BE54DA" w:rsidRDefault="00BE54DA" w:rsidP="00017F10">
      <w:pPr>
        <w:rPr>
          <w:rtl/>
        </w:rPr>
      </w:pPr>
    </w:p>
    <w:p w:rsidR="00BE54DA" w:rsidRDefault="00BE54DA" w:rsidP="00017F10">
      <w:pPr>
        <w:pStyle w:val="af5"/>
        <w:keepNext/>
        <w:rPr>
          <w:rtl/>
        </w:rPr>
      </w:pPr>
      <w:bookmarkStart w:id="15395" w:name="ET_interruption_5082_11"/>
      <w:r w:rsidRPr="00B40FA4">
        <w:rPr>
          <w:rStyle w:val="TagStyle"/>
          <w:rtl/>
        </w:rPr>
        <w:t xml:space="preserve"> &lt;&lt; קריאה &gt;&gt; </w:t>
      </w:r>
      <w:r>
        <w:rPr>
          <w:rtl/>
        </w:rPr>
        <w:t>מאיר כהן (יש עתיד):</w:t>
      </w:r>
      <w:r w:rsidRPr="00B40FA4">
        <w:rPr>
          <w:rStyle w:val="TagStyle"/>
          <w:rtl/>
        </w:rPr>
        <w:t xml:space="preserve"> &lt;&lt; קריאה &gt;&gt;</w:t>
      </w:r>
      <w:r>
        <w:rPr>
          <w:rtl/>
        </w:rPr>
        <w:t xml:space="preserve"> </w:t>
      </w:r>
      <w:bookmarkEnd w:id="15395"/>
    </w:p>
    <w:p w:rsidR="00BE54DA" w:rsidRDefault="00BE54DA" w:rsidP="00D05E6D">
      <w:pPr>
        <w:rPr>
          <w:rtl/>
        </w:rPr>
      </w:pPr>
    </w:p>
    <w:p w:rsidR="00BE54DA" w:rsidRDefault="00BE54DA" w:rsidP="00017F10">
      <w:pPr>
        <w:rPr>
          <w:rtl/>
        </w:rPr>
      </w:pPr>
      <w:r>
        <w:rPr>
          <w:rFonts w:hint="cs"/>
          <w:rtl/>
        </w:rPr>
        <w:t>לא אמרתי.</w:t>
      </w:r>
    </w:p>
    <w:p w:rsidR="00BE54DA" w:rsidRDefault="00BE54DA" w:rsidP="00017F10">
      <w:pPr>
        <w:rPr>
          <w:rtl/>
        </w:rPr>
      </w:pPr>
    </w:p>
    <w:p w:rsidR="00BE54DA" w:rsidRDefault="00BE54DA" w:rsidP="00017F10">
      <w:pPr>
        <w:pStyle w:val="-"/>
        <w:keepNext/>
        <w:rPr>
          <w:rtl/>
        </w:rPr>
      </w:pPr>
      <w:r w:rsidRPr="00B40FA4">
        <w:rPr>
          <w:rStyle w:val="TagStyle"/>
          <w:rtl/>
        </w:rPr>
        <w:t xml:space="preserve"> &lt;&lt; דובר_המשך &gt;&gt; </w:t>
      </w:r>
      <w:r>
        <w:rPr>
          <w:rtl/>
        </w:rPr>
        <w:t>שר הבריאות אוריאל בוסו:</w:t>
      </w:r>
      <w:r w:rsidRPr="00B40FA4">
        <w:rPr>
          <w:rStyle w:val="TagStyle"/>
          <w:rtl/>
        </w:rPr>
        <w:t xml:space="preserve"> &lt;&lt; דובר_המשך &gt;&gt;</w:t>
      </w:r>
      <w:r>
        <w:rPr>
          <w:rtl/>
        </w:rPr>
        <w:t xml:space="preserve"> </w:t>
      </w:r>
    </w:p>
    <w:p w:rsidR="00BE54DA" w:rsidRDefault="00BE54DA" w:rsidP="00D05E6D">
      <w:pPr>
        <w:rPr>
          <w:rtl/>
        </w:rPr>
      </w:pPr>
    </w:p>
    <w:p w:rsidR="00BE54DA" w:rsidRDefault="00BE54DA" w:rsidP="00017F10">
      <w:pPr>
        <w:rPr>
          <w:rtl/>
        </w:rPr>
      </w:pPr>
      <w:bookmarkStart w:id="15396" w:name="_ETM_Q28_362000"/>
      <w:bookmarkEnd w:id="15396"/>
      <w:r>
        <w:rPr>
          <w:rFonts w:hint="cs"/>
          <w:rtl/>
        </w:rPr>
        <w:t xml:space="preserve">צריך בסוף לעגן את </w:t>
      </w:r>
      <w:bookmarkStart w:id="15397" w:name="_ETM_Q28_365000"/>
      <w:bookmarkEnd w:id="15397"/>
      <w:r>
        <w:rPr>
          <w:rFonts w:hint="cs"/>
          <w:rtl/>
        </w:rPr>
        <w:t>זה. יש היבטים שהם כנראה בסוף גורמים.</w:t>
      </w:r>
    </w:p>
    <w:p w:rsidR="00BE54DA" w:rsidRDefault="00BE54DA" w:rsidP="00017F10">
      <w:pPr>
        <w:rPr>
          <w:rtl/>
        </w:rPr>
      </w:pPr>
    </w:p>
    <w:p w:rsidR="00BE54DA" w:rsidRDefault="00BE54DA" w:rsidP="00A968D1">
      <w:pPr>
        <w:rPr>
          <w:rtl/>
        </w:rPr>
      </w:pPr>
      <w:bookmarkStart w:id="15398" w:name="_ETM_Q28_371000"/>
      <w:bookmarkEnd w:id="15398"/>
      <w:r>
        <w:rPr>
          <w:rFonts w:hint="cs"/>
          <w:rtl/>
        </w:rPr>
        <w:t xml:space="preserve">הצעת החוק נדונה </w:t>
      </w:r>
      <w:bookmarkStart w:id="15399" w:name="_ETM_Q28_369000"/>
      <w:bookmarkEnd w:id="15399"/>
      <w:r>
        <w:rPr>
          <w:rFonts w:hint="cs"/>
          <w:rtl/>
        </w:rPr>
        <w:t xml:space="preserve">בוועדת השרים </w:t>
      </w:r>
      <w:r w:rsidR="00A968D1">
        <w:rPr>
          <w:rFonts w:hint="cs"/>
          <w:rtl/>
        </w:rPr>
        <w:t>ב</w:t>
      </w:r>
      <w:r>
        <w:rPr>
          <w:rFonts w:hint="cs"/>
          <w:rtl/>
        </w:rPr>
        <w:t xml:space="preserve">יום 17 במרץ. ועדת השרים </w:t>
      </w:r>
      <w:bookmarkStart w:id="15400" w:name="_ETM_Q28_379000"/>
      <w:bookmarkEnd w:id="15400"/>
      <w:r>
        <w:rPr>
          <w:rFonts w:hint="cs"/>
          <w:rtl/>
        </w:rPr>
        <w:t>החליטה לדחות את הדיון בהצעת החוק בחודשיים. כיוון שכך, ב</w:t>
      </w:r>
      <w:bookmarkStart w:id="15401" w:name="_ETM_Q28_383000"/>
      <w:bookmarkEnd w:id="15401"/>
      <w:r>
        <w:rPr>
          <w:rFonts w:hint="cs"/>
          <w:rtl/>
        </w:rPr>
        <w:t xml:space="preserve">התאם לסעיף 66(ה) לתקנון הממשלה, הצעות חוק פרטיות שיובאו טרם </w:t>
      </w:r>
      <w:bookmarkStart w:id="15402" w:name="_ETM_Q28_387000"/>
      <w:bookmarkEnd w:id="15402"/>
      <w:r>
        <w:rPr>
          <w:rFonts w:hint="cs"/>
          <w:rtl/>
        </w:rPr>
        <w:t xml:space="preserve">קבעה לגביהן ועדת השרים עמדה סופית כנדרש, תהיה עמדת הממשלה </w:t>
      </w:r>
      <w:bookmarkStart w:id="15403" w:name="_ETM_Q28_394000"/>
      <w:bookmarkEnd w:id="15403"/>
      <w:r>
        <w:rPr>
          <w:rFonts w:hint="cs"/>
          <w:rtl/>
        </w:rPr>
        <w:t>להתנגד.</w:t>
      </w:r>
    </w:p>
    <w:p w:rsidR="00BE54DA" w:rsidRDefault="00BE54DA" w:rsidP="00017F10">
      <w:pPr>
        <w:rPr>
          <w:rtl/>
        </w:rPr>
      </w:pPr>
    </w:p>
    <w:p w:rsidR="00BE54DA" w:rsidRPr="00B40FA4" w:rsidRDefault="00BE54DA" w:rsidP="00017F10">
      <w:pPr>
        <w:rPr>
          <w:rtl/>
        </w:rPr>
      </w:pPr>
      <w:bookmarkStart w:id="15404" w:name="_ETM_Q28_396000"/>
      <w:bookmarkEnd w:id="15404"/>
      <w:r>
        <w:rPr>
          <w:rFonts w:hint="cs"/>
          <w:rtl/>
        </w:rPr>
        <w:t xml:space="preserve">מאיר, אתה רוצה הצבעה. אני חושב שהיה כדאי לקבל את </w:t>
      </w:r>
      <w:bookmarkStart w:id="15405" w:name="_ETM_Q28_405000"/>
      <w:bookmarkEnd w:id="15405"/>
      <w:r>
        <w:rPr>
          <w:rFonts w:hint="cs"/>
          <w:rtl/>
        </w:rPr>
        <w:t xml:space="preserve">עמדת ועדת השרים </w:t>
      </w:r>
      <w:r w:rsidR="00A968D1">
        <w:rPr>
          <w:rFonts w:hint="cs"/>
          <w:rtl/>
        </w:rPr>
        <w:t>ו</w:t>
      </w:r>
      <w:r>
        <w:rPr>
          <w:rFonts w:hint="cs"/>
          <w:rtl/>
        </w:rPr>
        <w:t xml:space="preserve">לדחות את זה בחודשיים. בסך הכול </w:t>
      </w:r>
      <w:bookmarkStart w:id="15406" w:name="_ETM_Q28_409000"/>
      <w:bookmarkEnd w:id="15406"/>
      <w:r>
        <w:rPr>
          <w:rFonts w:hint="cs"/>
          <w:rtl/>
        </w:rPr>
        <w:t>ממרץ.</w:t>
      </w:r>
    </w:p>
    <w:p w:rsidR="00BE54DA" w:rsidRDefault="00BE54DA" w:rsidP="00017F10">
      <w:pPr>
        <w:keepNext/>
        <w:rPr>
          <w:rtl/>
        </w:rPr>
      </w:pPr>
      <w:bookmarkStart w:id="15407" w:name="ET_interruption_5068_2"/>
    </w:p>
    <w:p w:rsidR="00BE54DA" w:rsidRDefault="00BE54DA" w:rsidP="00017F10">
      <w:pPr>
        <w:pStyle w:val="af5"/>
        <w:keepNext/>
        <w:rPr>
          <w:rtl/>
        </w:rPr>
      </w:pPr>
      <w:r w:rsidRPr="0026468D">
        <w:rPr>
          <w:rStyle w:val="TagStyle"/>
          <w:rtl/>
        </w:rPr>
        <w:t xml:space="preserve"> &lt;&lt; קריאה &gt;&gt; </w:t>
      </w:r>
      <w:r>
        <w:rPr>
          <w:rtl/>
        </w:rPr>
        <w:t>קארין אלהרר (יש עתיד):</w:t>
      </w:r>
      <w:r w:rsidRPr="0026468D">
        <w:rPr>
          <w:rStyle w:val="TagStyle"/>
          <w:rtl/>
        </w:rPr>
        <w:t xml:space="preserve"> &lt;&lt; קריאה &gt;&gt;</w:t>
      </w:r>
      <w:r>
        <w:rPr>
          <w:rtl/>
        </w:rPr>
        <w:t xml:space="preserve"> </w:t>
      </w:r>
      <w:bookmarkEnd w:id="15407"/>
    </w:p>
    <w:p w:rsidR="00BE54DA" w:rsidRDefault="00BE54DA" w:rsidP="00D05E6D">
      <w:pPr>
        <w:rPr>
          <w:rtl/>
          <w:lang w:eastAsia="he-IL"/>
        </w:rPr>
      </w:pPr>
    </w:p>
    <w:p w:rsidR="00BE54DA" w:rsidRDefault="000B6A0F" w:rsidP="00017F10">
      <w:pPr>
        <w:rPr>
          <w:rtl/>
          <w:lang w:eastAsia="he-IL"/>
        </w:rPr>
      </w:pPr>
      <w:r>
        <w:rPr>
          <w:rFonts w:hint="cs"/>
          <w:rtl/>
          <w:lang w:eastAsia="he-IL"/>
        </w:rPr>
        <w:t>– – –</w:t>
      </w:r>
      <w:r w:rsidR="00BE54DA">
        <w:rPr>
          <w:rFonts w:hint="cs"/>
          <w:rtl/>
          <w:lang w:eastAsia="he-IL"/>
        </w:rPr>
        <w:t xml:space="preserve"> מה הבעיה שלו?</w:t>
      </w:r>
    </w:p>
    <w:p w:rsidR="00BE54DA" w:rsidRDefault="00BE54DA" w:rsidP="00017F10">
      <w:pPr>
        <w:rPr>
          <w:rtl/>
          <w:lang w:eastAsia="he-IL"/>
        </w:rPr>
      </w:pPr>
    </w:p>
    <w:p w:rsidR="00BE54DA" w:rsidRDefault="00BE54DA" w:rsidP="00017F10">
      <w:pPr>
        <w:pStyle w:val="-"/>
        <w:keepNext/>
        <w:rPr>
          <w:rtl/>
        </w:rPr>
      </w:pPr>
      <w:r w:rsidRPr="00B40FA4">
        <w:rPr>
          <w:rStyle w:val="TagStyle"/>
          <w:rtl/>
        </w:rPr>
        <w:t xml:space="preserve"> &lt;&lt; דובר_המשך &gt;&gt; </w:t>
      </w:r>
      <w:r>
        <w:rPr>
          <w:rtl/>
        </w:rPr>
        <w:t>שר הבריאות אוריאל בוסו:</w:t>
      </w:r>
      <w:r w:rsidRPr="00B40FA4">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A968D1">
      <w:pPr>
        <w:rPr>
          <w:rtl/>
          <w:lang w:eastAsia="he-IL"/>
        </w:rPr>
      </w:pPr>
      <w:bookmarkStart w:id="15408" w:name="_ETM_Q28_414000"/>
      <w:bookmarkEnd w:id="15408"/>
      <w:r>
        <w:rPr>
          <w:rFonts w:hint="cs"/>
          <w:rtl/>
          <w:lang w:eastAsia="he-IL"/>
        </w:rPr>
        <w:t xml:space="preserve">קודם כול, מדובר בהצעה </w:t>
      </w:r>
      <w:bookmarkStart w:id="15409" w:name="_ETM_Q28_416000"/>
      <w:bookmarkEnd w:id="15409"/>
      <w:r>
        <w:rPr>
          <w:rFonts w:hint="cs"/>
          <w:rtl/>
          <w:lang w:eastAsia="he-IL"/>
        </w:rPr>
        <w:t xml:space="preserve">מבורכת, אף אחד לא חולק על זה. יש מה שקיים </w:t>
      </w:r>
      <w:bookmarkStart w:id="15410" w:name="_ETM_Q28_419000"/>
      <w:bookmarkEnd w:id="15410"/>
      <w:r>
        <w:rPr>
          <w:rFonts w:hint="cs"/>
          <w:rtl/>
          <w:lang w:eastAsia="he-IL"/>
        </w:rPr>
        <w:t xml:space="preserve">בתנועות הנוער ויש באגודות הנוער. יש </w:t>
      </w:r>
      <w:bookmarkStart w:id="15411" w:name="_ETM_Q28_422000"/>
      <w:bookmarkEnd w:id="15411"/>
      <w:r>
        <w:rPr>
          <w:rFonts w:hint="cs"/>
          <w:rtl/>
          <w:lang w:eastAsia="he-IL"/>
        </w:rPr>
        <w:t xml:space="preserve">כאן נושא נוסף, שבגלל שמדובר בתמיכה, לא מוסדר הנושא </w:t>
      </w:r>
      <w:bookmarkStart w:id="15412" w:name="_ETM_Q28_429000"/>
      <w:bookmarkEnd w:id="15412"/>
      <w:r>
        <w:rPr>
          <w:rFonts w:hint="cs"/>
          <w:rtl/>
          <w:lang w:eastAsia="he-IL"/>
        </w:rPr>
        <w:t>התקציבי. צריך לראות קודם כ</w:t>
      </w:r>
      <w:r w:rsidR="00A968D1">
        <w:rPr>
          <w:rFonts w:hint="cs"/>
          <w:rtl/>
          <w:lang w:eastAsia="he-IL"/>
        </w:rPr>
        <w:t>ו</w:t>
      </w:r>
      <w:r>
        <w:rPr>
          <w:rFonts w:hint="cs"/>
          <w:rtl/>
          <w:lang w:eastAsia="he-IL"/>
        </w:rPr>
        <w:t>ל אם באמת יש בזה עלויות</w:t>
      </w:r>
      <w:r w:rsidR="00A968D1">
        <w:rPr>
          <w:rFonts w:hint="cs"/>
          <w:rtl/>
          <w:lang w:eastAsia="he-IL"/>
        </w:rPr>
        <w:t>.</w:t>
      </w:r>
      <w:r>
        <w:rPr>
          <w:rFonts w:hint="cs"/>
          <w:rtl/>
          <w:lang w:eastAsia="he-IL"/>
        </w:rPr>
        <w:t xml:space="preserve"> יש בזה </w:t>
      </w:r>
      <w:bookmarkStart w:id="15413" w:name="_ETM_Q28_433000"/>
      <w:bookmarkEnd w:id="15413"/>
      <w:r>
        <w:rPr>
          <w:rFonts w:hint="cs"/>
          <w:rtl/>
          <w:lang w:eastAsia="he-IL"/>
        </w:rPr>
        <w:t>עלויות, אני מאמין, וזה מבורך, לא שיש בעיה עם העלויות</w:t>
      </w:r>
      <w:r w:rsidR="00A968D1">
        <w:rPr>
          <w:rFonts w:hint="cs"/>
          <w:rtl/>
          <w:lang w:eastAsia="he-IL"/>
        </w:rPr>
        <w:t>,</w:t>
      </w:r>
      <w:r>
        <w:rPr>
          <w:rFonts w:hint="cs"/>
          <w:rtl/>
          <w:lang w:eastAsia="he-IL"/>
        </w:rPr>
        <w:t xml:space="preserve"> </w:t>
      </w:r>
      <w:bookmarkStart w:id="15414" w:name="_ETM_Q28_436000"/>
      <w:bookmarkEnd w:id="15414"/>
      <w:r>
        <w:rPr>
          <w:rFonts w:hint="cs"/>
          <w:rtl/>
          <w:lang w:eastAsia="he-IL"/>
        </w:rPr>
        <w:t xml:space="preserve">אבל צריך בסוף לאגם את זה ולהגיד במה מדובר, </w:t>
      </w:r>
      <w:bookmarkStart w:id="15415" w:name="_ETM_Q28_439000"/>
      <w:bookmarkEnd w:id="15415"/>
      <w:r>
        <w:rPr>
          <w:rFonts w:hint="cs"/>
          <w:rtl/>
          <w:lang w:eastAsia="he-IL"/>
        </w:rPr>
        <w:t xml:space="preserve">אם זה הרשויות ואם זה משרד החינוך. יכול להיות שבסוף </w:t>
      </w:r>
      <w:bookmarkStart w:id="15416" w:name="_ETM_Q28_441000"/>
      <w:bookmarkEnd w:id="15416"/>
      <w:r>
        <w:rPr>
          <w:rFonts w:hint="cs"/>
          <w:rtl/>
          <w:lang w:eastAsia="he-IL"/>
        </w:rPr>
        <w:t xml:space="preserve">צריך לבוא </w:t>
      </w:r>
      <w:proofErr w:type="spellStart"/>
      <w:r>
        <w:rPr>
          <w:rFonts w:hint="cs"/>
          <w:rtl/>
          <w:lang w:eastAsia="he-IL"/>
        </w:rPr>
        <w:t>במצ'ינג</w:t>
      </w:r>
      <w:proofErr w:type="spellEnd"/>
      <w:r>
        <w:rPr>
          <w:rFonts w:hint="cs"/>
          <w:rtl/>
          <w:lang w:eastAsia="he-IL"/>
        </w:rPr>
        <w:t xml:space="preserve">, </w:t>
      </w:r>
      <w:r w:rsidR="00A968D1">
        <w:rPr>
          <w:rFonts w:hint="cs"/>
          <w:rtl/>
          <w:lang w:eastAsia="he-IL"/>
        </w:rPr>
        <w:t xml:space="preserve">גם </w:t>
      </w:r>
      <w:r>
        <w:rPr>
          <w:rFonts w:hint="cs"/>
          <w:rtl/>
          <w:lang w:eastAsia="he-IL"/>
        </w:rPr>
        <w:t xml:space="preserve">זו אופציה. אבל אם זה לא </w:t>
      </w:r>
      <w:bookmarkStart w:id="15417" w:name="_ETM_Q28_443000"/>
      <w:bookmarkEnd w:id="15417"/>
      <w:r>
        <w:rPr>
          <w:rFonts w:hint="cs"/>
          <w:rtl/>
          <w:lang w:eastAsia="he-IL"/>
        </w:rPr>
        <w:t xml:space="preserve">בשל ונתנו לך חודשיים </w:t>
      </w:r>
      <w:r w:rsidR="000B6A0F">
        <w:rPr>
          <w:rFonts w:hint="cs"/>
          <w:rtl/>
          <w:lang w:eastAsia="he-IL"/>
        </w:rPr>
        <w:t>– – –</w:t>
      </w:r>
    </w:p>
    <w:p w:rsidR="00BE54DA" w:rsidRDefault="00BE54DA" w:rsidP="00017F10">
      <w:pPr>
        <w:rPr>
          <w:rtl/>
          <w:lang w:eastAsia="he-IL"/>
        </w:rPr>
      </w:pPr>
      <w:bookmarkStart w:id="15418" w:name="_ETM_Q28_445000"/>
      <w:bookmarkEnd w:id="15418"/>
    </w:p>
    <w:p w:rsidR="00BE54DA" w:rsidRDefault="00BE54DA" w:rsidP="00017F10">
      <w:pPr>
        <w:pStyle w:val="af5"/>
        <w:keepNext/>
        <w:rPr>
          <w:rtl/>
        </w:rPr>
      </w:pPr>
      <w:r w:rsidRPr="00367B55">
        <w:rPr>
          <w:rStyle w:val="TagStyle"/>
          <w:rtl/>
        </w:rPr>
        <w:t xml:space="preserve"> &lt;&lt; קריאה &gt;&gt; </w:t>
      </w:r>
      <w:r>
        <w:rPr>
          <w:rtl/>
        </w:rPr>
        <w:t>מאיר כהן (יש עתיד):</w:t>
      </w:r>
      <w:r w:rsidRPr="00367B55">
        <w:rPr>
          <w:rStyle w:val="TagStyle"/>
          <w:rtl/>
        </w:rPr>
        <w:t xml:space="preserve"> &lt;&lt; קריאה &gt;&gt;</w:t>
      </w:r>
      <w:r>
        <w:rPr>
          <w:rtl/>
        </w:rPr>
        <w:t xml:space="preserve"> </w:t>
      </w:r>
    </w:p>
    <w:p w:rsidR="00BE54DA" w:rsidRDefault="00BE54DA" w:rsidP="00D05E6D">
      <w:pPr>
        <w:rPr>
          <w:rtl/>
          <w:lang w:eastAsia="he-IL"/>
        </w:rPr>
      </w:pPr>
    </w:p>
    <w:p w:rsidR="00BE54DA" w:rsidRDefault="000B6A0F" w:rsidP="00017F10">
      <w:pPr>
        <w:rPr>
          <w:rtl/>
          <w:lang w:eastAsia="he-IL"/>
        </w:rPr>
      </w:pPr>
      <w:r>
        <w:rPr>
          <w:rFonts w:hint="cs"/>
          <w:rtl/>
          <w:lang w:eastAsia="he-IL"/>
        </w:rPr>
        <w:t>– – –</w:t>
      </w:r>
      <w:r w:rsidR="00BE54DA">
        <w:rPr>
          <w:rFonts w:hint="cs"/>
          <w:rtl/>
          <w:lang w:eastAsia="he-IL"/>
        </w:rPr>
        <w:t xml:space="preserve"> </w:t>
      </w:r>
    </w:p>
    <w:p w:rsidR="00BE54DA" w:rsidRDefault="00BE54DA" w:rsidP="00017F10">
      <w:pPr>
        <w:rPr>
          <w:rtl/>
          <w:lang w:eastAsia="he-IL"/>
        </w:rPr>
      </w:pPr>
    </w:p>
    <w:p w:rsidR="00BE54DA" w:rsidRDefault="00BE54DA" w:rsidP="00017F10">
      <w:pPr>
        <w:pStyle w:val="-"/>
        <w:keepNext/>
        <w:rPr>
          <w:rtl/>
        </w:rPr>
      </w:pPr>
      <w:r w:rsidRPr="00367B55">
        <w:rPr>
          <w:rStyle w:val="TagStyle"/>
          <w:rtl/>
        </w:rPr>
        <w:t xml:space="preserve"> &lt;&lt; דובר_המשך &gt;&gt; </w:t>
      </w:r>
      <w:r>
        <w:rPr>
          <w:rtl/>
        </w:rPr>
        <w:t>שר הבריאות אוריאל בוסו:</w:t>
      </w:r>
      <w:r w:rsidRPr="00367B55">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419" w:name="_ETM_Q28_448000"/>
      <w:bookmarkEnd w:id="15419"/>
      <w:r>
        <w:rPr>
          <w:rFonts w:hint="cs"/>
          <w:rtl/>
          <w:lang w:eastAsia="he-IL"/>
        </w:rPr>
        <w:t xml:space="preserve">זאת לא </w:t>
      </w:r>
      <w:bookmarkStart w:id="15420" w:name="_ETM_Q28_450000"/>
      <w:bookmarkEnd w:id="15420"/>
      <w:r>
        <w:rPr>
          <w:rFonts w:hint="cs"/>
          <w:rtl/>
          <w:lang w:eastAsia="he-IL"/>
        </w:rPr>
        <w:t xml:space="preserve">רק תקנה, חבר הכנסת מאיר כהן. אם זה לא בשל </w:t>
      </w:r>
      <w:bookmarkStart w:id="15421" w:name="_ETM_Q28_446000"/>
      <w:bookmarkEnd w:id="15421"/>
      <w:r>
        <w:rPr>
          <w:rFonts w:hint="cs"/>
          <w:rtl/>
          <w:lang w:eastAsia="he-IL"/>
        </w:rPr>
        <w:t xml:space="preserve">ונתנו חודשיים, אני חושב שחודשיים, שמתוכם </w:t>
      </w:r>
      <w:r>
        <w:rPr>
          <w:rtl/>
          <w:lang w:eastAsia="he-IL"/>
        </w:rPr>
        <w:t>–</w:t>
      </w:r>
      <w:r>
        <w:rPr>
          <w:rFonts w:hint="cs"/>
          <w:rtl/>
          <w:lang w:eastAsia="he-IL"/>
        </w:rPr>
        <w:t xml:space="preserve"> חבר הכנסת מאיר כהן, אתה מקבל?</w:t>
      </w:r>
    </w:p>
    <w:p w:rsidR="00BE54DA" w:rsidRDefault="00BE54DA" w:rsidP="00017F10">
      <w:pPr>
        <w:rPr>
          <w:rtl/>
          <w:lang w:eastAsia="he-IL"/>
        </w:rPr>
      </w:pPr>
      <w:bookmarkStart w:id="15422" w:name="_ETM_Q28_457000"/>
      <w:bookmarkEnd w:id="15422"/>
    </w:p>
    <w:p w:rsidR="00BE54DA" w:rsidRDefault="00BE54DA" w:rsidP="00017F10">
      <w:pPr>
        <w:pStyle w:val="af5"/>
        <w:keepNext/>
        <w:rPr>
          <w:rtl/>
        </w:rPr>
      </w:pPr>
      <w:bookmarkStart w:id="15423" w:name="ET_interruption_5082_16"/>
      <w:r w:rsidRPr="00367B55">
        <w:rPr>
          <w:rStyle w:val="TagStyle"/>
          <w:rtl/>
        </w:rPr>
        <w:t xml:space="preserve"> &lt;&lt; קריאה &gt;&gt; </w:t>
      </w:r>
      <w:r>
        <w:rPr>
          <w:rtl/>
        </w:rPr>
        <w:t>מאיר כהן (יש עתיד):</w:t>
      </w:r>
      <w:r w:rsidRPr="00367B55">
        <w:rPr>
          <w:rStyle w:val="TagStyle"/>
          <w:rtl/>
        </w:rPr>
        <w:t xml:space="preserve"> &lt;&lt; קריאה &gt;&gt;</w:t>
      </w:r>
      <w:r>
        <w:rPr>
          <w:rtl/>
        </w:rPr>
        <w:t xml:space="preserve"> </w:t>
      </w:r>
      <w:bookmarkEnd w:id="15423"/>
    </w:p>
    <w:p w:rsidR="00BE54DA" w:rsidRDefault="00BE54DA" w:rsidP="00D05E6D">
      <w:pPr>
        <w:rPr>
          <w:rtl/>
          <w:lang w:eastAsia="he-IL"/>
        </w:rPr>
      </w:pPr>
    </w:p>
    <w:p w:rsidR="00BE54DA" w:rsidRDefault="00BE54DA" w:rsidP="00017F10">
      <w:pPr>
        <w:rPr>
          <w:rtl/>
          <w:lang w:eastAsia="he-IL"/>
        </w:rPr>
      </w:pPr>
      <w:bookmarkStart w:id="15424" w:name="_ETM_Q28_456000"/>
      <w:bookmarkEnd w:id="15424"/>
      <w:r>
        <w:rPr>
          <w:rFonts w:hint="cs"/>
          <w:rtl/>
          <w:lang w:eastAsia="he-IL"/>
        </w:rPr>
        <w:t>לא.</w:t>
      </w:r>
    </w:p>
    <w:p w:rsidR="00BE54DA" w:rsidRDefault="00BE54DA" w:rsidP="00017F10">
      <w:pPr>
        <w:rPr>
          <w:rtl/>
          <w:lang w:eastAsia="he-IL"/>
        </w:rPr>
      </w:pPr>
    </w:p>
    <w:p w:rsidR="00BE54DA" w:rsidRDefault="00BE54DA" w:rsidP="00017F10">
      <w:pPr>
        <w:pStyle w:val="-"/>
        <w:keepNext/>
        <w:rPr>
          <w:rtl/>
        </w:rPr>
      </w:pPr>
      <w:bookmarkStart w:id="15425" w:name="ET_speakercontinue_6584_17"/>
      <w:r w:rsidRPr="00367B55">
        <w:rPr>
          <w:rStyle w:val="TagStyle"/>
          <w:rtl/>
        </w:rPr>
        <w:t xml:space="preserve"> &lt;&lt; דובר_המשך &gt;&gt; </w:t>
      </w:r>
      <w:r>
        <w:rPr>
          <w:rtl/>
        </w:rPr>
        <w:t>שר הבריאות אוריאל בוסו:</w:t>
      </w:r>
      <w:r w:rsidRPr="00367B55">
        <w:rPr>
          <w:rStyle w:val="TagStyle"/>
          <w:rtl/>
        </w:rPr>
        <w:t xml:space="preserve"> &lt;&lt; דובר_המשך &gt;&gt;</w:t>
      </w:r>
      <w:r>
        <w:rPr>
          <w:rtl/>
        </w:rPr>
        <w:t xml:space="preserve"> </w:t>
      </w:r>
      <w:bookmarkEnd w:id="15425"/>
    </w:p>
    <w:p w:rsidR="00BE54DA" w:rsidRDefault="00BE54DA" w:rsidP="00D05E6D">
      <w:pPr>
        <w:rPr>
          <w:rtl/>
          <w:lang w:eastAsia="he-IL"/>
        </w:rPr>
      </w:pPr>
    </w:p>
    <w:p w:rsidR="00BE54DA" w:rsidRDefault="00BE54DA" w:rsidP="00A968D1">
      <w:pPr>
        <w:rPr>
          <w:rtl/>
          <w:lang w:eastAsia="he-IL"/>
        </w:rPr>
      </w:pPr>
      <w:bookmarkStart w:id="15426" w:name="_ETM_Q28_458000"/>
      <w:bookmarkEnd w:id="15426"/>
      <w:r>
        <w:rPr>
          <w:rFonts w:hint="cs"/>
          <w:rtl/>
          <w:lang w:eastAsia="he-IL"/>
        </w:rPr>
        <w:t xml:space="preserve">אני חושב שחודשיים, שמתוכם מדובר גם </w:t>
      </w:r>
      <w:r w:rsidR="00A968D1">
        <w:rPr>
          <w:rFonts w:hint="eastAsia"/>
          <w:rtl/>
          <w:lang w:eastAsia="he-IL"/>
        </w:rPr>
        <w:t xml:space="preserve">– </w:t>
      </w:r>
      <w:r>
        <w:rPr>
          <w:rFonts w:hint="cs"/>
          <w:rtl/>
          <w:lang w:eastAsia="he-IL"/>
        </w:rPr>
        <w:t xml:space="preserve">חלק מזה </w:t>
      </w:r>
      <w:bookmarkStart w:id="15427" w:name="_ETM_Q28_464000"/>
      <w:bookmarkEnd w:id="15427"/>
      <w:r>
        <w:rPr>
          <w:rFonts w:hint="cs"/>
          <w:rtl/>
          <w:lang w:eastAsia="he-IL"/>
        </w:rPr>
        <w:t xml:space="preserve">זה פגרה, היה ראוי אולי להיענות לזה, כי בסוף צריך </w:t>
      </w:r>
      <w:bookmarkStart w:id="15428" w:name="_ETM_Q28_469000"/>
      <w:bookmarkEnd w:id="15428"/>
      <w:r>
        <w:rPr>
          <w:rFonts w:hint="cs"/>
          <w:rtl/>
          <w:lang w:eastAsia="he-IL"/>
        </w:rPr>
        <w:t>להביא לתוצאה</w:t>
      </w:r>
      <w:r w:rsidR="00A968D1">
        <w:rPr>
          <w:rFonts w:hint="cs"/>
          <w:rtl/>
          <w:lang w:eastAsia="he-IL"/>
        </w:rPr>
        <w:t>,</w:t>
      </w:r>
      <w:r>
        <w:rPr>
          <w:rFonts w:hint="cs"/>
          <w:rtl/>
          <w:lang w:eastAsia="he-IL"/>
        </w:rPr>
        <w:t xml:space="preserve"> ולא להביא למשהו שצריך לרדת. אבל ללא ספק</w:t>
      </w:r>
      <w:r w:rsidR="00A968D1">
        <w:rPr>
          <w:rFonts w:hint="cs"/>
          <w:rtl/>
          <w:lang w:eastAsia="he-IL"/>
        </w:rPr>
        <w:t>,</w:t>
      </w:r>
      <w:r>
        <w:rPr>
          <w:rFonts w:hint="cs"/>
          <w:rtl/>
          <w:lang w:eastAsia="he-IL"/>
        </w:rPr>
        <w:t xml:space="preserve"> חבר </w:t>
      </w:r>
      <w:bookmarkStart w:id="15429" w:name="_ETM_Q28_472000"/>
      <w:bookmarkEnd w:id="15429"/>
      <w:r>
        <w:rPr>
          <w:rFonts w:hint="cs"/>
          <w:rtl/>
          <w:lang w:eastAsia="he-IL"/>
        </w:rPr>
        <w:t xml:space="preserve">הכנסת מאיר כהן, בהיותך שר הרווחה קידמת את החוק </w:t>
      </w:r>
      <w:bookmarkStart w:id="15430" w:name="_ETM_Q28_480000"/>
      <w:bookmarkEnd w:id="15430"/>
      <w:r>
        <w:rPr>
          <w:rFonts w:hint="cs"/>
          <w:rtl/>
          <w:lang w:eastAsia="he-IL"/>
        </w:rPr>
        <w:t>הגדול של בעלי המוגבלויות והצרכים, והעברתם את זה</w:t>
      </w:r>
      <w:r w:rsidR="00A968D1">
        <w:rPr>
          <w:rFonts w:hint="cs"/>
          <w:rtl/>
          <w:lang w:eastAsia="he-IL"/>
        </w:rPr>
        <w:t>.</w:t>
      </w:r>
      <w:r>
        <w:rPr>
          <w:rFonts w:hint="cs"/>
          <w:rtl/>
          <w:lang w:eastAsia="he-IL"/>
        </w:rPr>
        <w:t xml:space="preserve"> אנחנו היום </w:t>
      </w:r>
      <w:bookmarkStart w:id="15431" w:name="_ETM_Q28_485000"/>
      <w:bookmarkEnd w:id="15431"/>
      <w:r>
        <w:rPr>
          <w:rFonts w:hint="cs"/>
          <w:rtl/>
          <w:lang w:eastAsia="he-IL"/>
        </w:rPr>
        <w:t xml:space="preserve">נהנים מהפירות, ללא ספק, ואנחנו מיישמים את אותה חקיקה שעברה </w:t>
      </w:r>
      <w:bookmarkStart w:id="15432" w:name="_ETM_Q28_492000"/>
      <w:bookmarkEnd w:id="15432"/>
      <w:r>
        <w:rPr>
          <w:rFonts w:hint="cs"/>
          <w:rtl/>
          <w:lang w:eastAsia="he-IL"/>
        </w:rPr>
        <w:t>גם בעולמות של משרד הבריאות, אנחנו רואים בזה ברכה. אז אני</w:t>
      </w:r>
      <w:bookmarkStart w:id="15433" w:name="_ETM_Q28_495000"/>
      <w:bookmarkEnd w:id="15433"/>
      <w:r>
        <w:rPr>
          <w:rFonts w:hint="cs"/>
          <w:rtl/>
          <w:lang w:eastAsia="he-IL"/>
        </w:rPr>
        <w:t xml:space="preserve"> חושב שגם כאן מדובר בהצעת חוק מבורכת</w:t>
      </w:r>
      <w:r w:rsidR="00A968D1">
        <w:rPr>
          <w:rFonts w:hint="cs"/>
          <w:rtl/>
          <w:lang w:eastAsia="he-IL"/>
        </w:rPr>
        <w:t>,</w:t>
      </w:r>
      <w:r>
        <w:rPr>
          <w:rFonts w:hint="cs"/>
          <w:rtl/>
          <w:lang w:eastAsia="he-IL"/>
        </w:rPr>
        <w:t xml:space="preserve"> שצריכה להתקבל ולהתקיים, </w:t>
      </w:r>
      <w:bookmarkStart w:id="15434" w:name="_ETM_Q28_494000"/>
      <w:bookmarkEnd w:id="15434"/>
      <w:r>
        <w:rPr>
          <w:rFonts w:hint="cs"/>
          <w:rtl/>
          <w:lang w:eastAsia="he-IL"/>
        </w:rPr>
        <w:t xml:space="preserve">אבל כנראה שישנם הליכים רגולטוריים שצריכים להסדיר אותם, לא רק תקציבית. זה גם תקציבי אבל גם הסדרתי </w:t>
      </w:r>
      <w:r>
        <w:rPr>
          <w:rFonts w:hint="eastAsia"/>
          <w:rtl/>
          <w:lang w:eastAsia="he-IL"/>
        </w:rPr>
        <w:t>–</w:t>
      </w:r>
      <w:r>
        <w:rPr>
          <w:rFonts w:hint="cs"/>
          <w:rtl/>
          <w:lang w:eastAsia="he-IL"/>
        </w:rPr>
        <w:t xml:space="preserve"> בין הגופים </w:t>
      </w:r>
      <w:bookmarkStart w:id="15435" w:name="_ETM_Q28_510000"/>
      <w:bookmarkEnd w:id="15435"/>
      <w:proofErr w:type="spellStart"/>
      <w:r>
        <w:rPr>
          <w:rFonts w:hint="cs"/>
          <w:rtl/>
          <w:lang w:eastAsia="he-IL"/>
        </w:rPr>
        <w:t>שמתכללים</w:t>
      </w:r>
      <w:proofErr w:type="spellEnd"/>
      <w:r>
        <w:rPr>
          <w:rFonts w:hint="cs"/>
          <w:rtl/>
          <w:lang w:eastAsia="he-IL"/>
        </w:rPr>
        <w:t xml:space="preserve">, אם זה בתרומות ואם זה ברשויות המקומיות ואם זה </w:t>
      </w:r>
      <w:bookmarkStart w:id="15436" w:name="_ETM_Q28_513000"/>
      <w:bookmarkEnd w:id="15436"/>
      <w:r>
        <w:rPr>
          <w:rFonts w:hint="cs"/>
          <w:rtl/>
          <w:lang w:eastAsia="he-IL"/>
        </w:rPr>
        <w:t xml:space="preserve">במשרדי הממשלה. לפעמים זה לא רק במשרד אחד. תאר לך </w:t>
      </w:r>
      <w:bookmarkStart w:id="15437" w:name="_ETM_Q28_514000"/>
      <w:bookmarkEnd w:id="15437"/>
      <w:r>
        <w:rPr>
          <w:rFonts w:hint="cs"/>
          <w:rtl/>
          <w:lang w:eastAsia="he-IL"/>
        </w:rPr>
        <w:t xml:space="preserve">שאחד המשרדים שמתקצבים יהיה משרד שנותן לתנועות הנוער דרך משרד </w:t>
      </w:r>
      <w:bookmarkStart w:id="15438" w:name="_ETM_Q28_524000"/>
      <w:bookmarkEnd w:id="15438"/>
      <w:r>
        <w:rPr>
          <w:rFonts w:hint="cs"/>
          <w:rtl/>
          <w:lang w:eastAsia="he-IL"/>
        </w:rPr>
        <w:t>התרבות</w:t>
      </w:r>
      <w:r w:rsidR="00A968D1">
        <w:rPr>
          <w:rFonts w:hint="cs"/>
          <w:rtl/>
          <w:lang w:eastAsia="he-IL"/>
        </w:rPr>
        <w:t>.</w:t>
      </w:r>
      <w:r>
        <w:rPr>
          <w:rFonts w:hint="cs"/>
          <w:rtl/>
          <w:lang w:eastAsia="he-IL"/>
        </w:rPr>
        <w:t xml:space="preserve"> מי מקצה את הכסף הזה? אם מדובר בהנגשה, אם </w:t>
      </w:r>
      <w:bookmarkStart w:id="15439" w:name="_ETM_Q28_528000"/>
      <w:bookmarkEnd w:id="15439"/>
      <w:r>
        <w:rPr>
          <w:rFonts w:hint="cs"/>
          <w:rtl/>
          <w:lang w:eastAsia="he-IL"/>
        </w:rPr>
        <w:t xml:space="preserve">מדובר בהטסה של פעילות נוער שרוצה לנסוע עכשיו, ומדובר </w:t>
      </w:r>
      <w:bookmarkStart w:id="15440" w:name="_ETM_Q28_527000"/>
      <w:bookmarkEnd w:id="15440"/>
      <w:r>
        <w:rPr>
          <w:rFonts w:hint="cs"/>
          <w:rtl/>
          <w:lang w:eastAsia="he-IL"/>
        </w:rPr>
        <w:t xml:space="preserve">בילד בעל צרכים, אז ההטסות בעלות אחרת, אז כנראה זה לא </w:t>
      </w:r>
      <w:bookmarkStart w:id="15441" w:name="_ETM_Q28_538000"/>
      <w:bookmarkEnd w:id="15441"/>
      <w:r>
        <w:rPr>
          <w:rFonts w:hint="cs"/>
          <w:rtl/>
          <w:lang w:eastAsia="he-IL"/>
        </w:rPr>
        <w:t xml:space="preserve">רק תקנה שמחייבת. אבל בסוף </w:t>
      </w:r>
      <w:r w:rsidR="000B6A0F">
        <w:rPr>
          <w:rFonts w:hint="cs"/>
          <w:rtl/>
          <w:lang w:eastAsia="he-IL"/>
        </w:rPr>
        <w:t>– – –</w:t>
      </w:r>
    </w:p>
    <w:p w:rsidR="00BE54DA" w:rsidRPr="00367B55" w:rsidRDefault="00BE54DA" w:rsidP="00017F10">
      <w:pPr>
        <w:rPr>
          <w:rtl/>
          <w:lang w:eastAsia="he-IL"/>
        </w:rPr>
      </w:pPr>
    </w:p>
    <w:p w:rsidR="00BE54DA" w:rsidRDefault="00BE54DA" w:rsidP="00017F10">
      <w:pPr>
        <w:pStyle w:val="af5"/>
        <w:keepNext/>
        <w:rPr>
          <w:rtl/>
        </w:rPr>
      </w:pPr>
      <w:bookmarkStart w:id="15442" w:name="ET_interruption_קריאה_19"/>
      <w:r w:rsidRPr="00785AD1">
        <w:rPr>
          <w:rStyle w:val="TagStyle"/>
          <w:rtl/>
        </w:rPr>
        <w:t xml:space="preserve">&lt;&lt; קריאה &gt;&gt; </w:t>
      </w:r>
      <w:r>
        <w:rPr>
          <w:rtl/>
        </w:rPr>
        <w:t>קריאה:</w:t>
      </w:r>
      <w:r w:rsidRPr="00785AD1">
        <w:rPr>
          <w:rStyle w:val="TagStyle"/>
          <w:rtl/>
        </w:rPr>
        <w:t xml:space="preserve"> &lt;&lt; קריאה &gt;&gt;</w:t>
      </w:r>
      <w:r>
        <w:rPr>
          <w:rtl/>
        </w:rPr>
        <w:t xml:space="preserve"> </w:t>
      </w:r>
      <w:bookmarkEnd w:id="15442"/>
    </w:p>
    <w:p w:rsidR="00BE54DA" w:rsidRDefault="00BE54DA" w:rsidP="00D05E6D">
      <w:pPr>
        <w:rPr>
          <w:rtl/>
          <w:lang w:eastAsia="he-IL"/>
        </w:rPr>
      </w:pPr>
    </w:p>
    <w:p w:rsidR="00BE54DA" w:rsidRDefault="000B6A0F" w:rsidP="00017F10">
      <w:pPr>
        <w:rPr>
          <w:rtl/>
          <w:lang w:eastAsia="he-IL"/>
        </w:rPr>
      </w:pPr>
      <w:bookmarkStart w:id="15443" w:name="_ETM_Q28_545000"/>
      <w:bookmarkEnd w:id="15443"/>
      <w:r>
        <w:rPr>
          <w:rFonts w:hint="cs"/>
          <w:rtl/>
          <w:lang w:eastAsia="he-IL"/>
        </w:rPr>
        <w:t>– – –</w:t>
      </w:r>
      <w:r w:rsidR="00BE54DA">
        <w:rPr>
          <w:rFonts w:hint="cs"/>
          <w:rtl/>
          <w:lang w:eastAsia="he-IL"/>
        </w:rPr>
        <w:t xml:space="preserve"> </w:t>
      </w:r>
    </w:p>
    <w:p w:rsidR="00BE54DA" w:rsidRDefault="00BE54DA" w:rsidP="00017F10">
      <w:pPr>
        <w:rPr>
          <w:rtl/>
          <w:lang w:eastAsia="he-IL"/>
        </w:rPr>
      </w:pPr>
    </w:p>
    <w:p w:rsidR="00BE54DA" w:rsidRDefault="00BE54DA" w:rsidP="00017F10">
      <w:pPr>
        <w:pStyle w:val="-"/>
        <w:keepNext/>
        <w:rPr>
          <w:rtl/>
        </w:rPr>
      </w:pPr>
      <w:r w:rsidRPr="00785AD1">
        <w:rPr>
          <w:rStyle w:val="TagStyle"/>
          <w:rtl/>
        </w:rPr>
        <w:t xml:space="preserve"> &lt;&lt; דובר_המשך &gt;&gt; </w:t>
      </w:r>
      <w:r>
        <w:rPr>
          <w:rtl/>
        </w:rPr>
        <w:t>שר הבריאות אוריאל בוסו:</w:t>
      </w:r>
      <w:r w:rsidRPr="00785AD1">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444" w:name="_ETM_Q28_543000"/>
      <w:bookmarkEnd w:id="15444"/>
      <w:r>
        <w:rPr>
          <w:rFonts w:hint="cs"/>
          <w:rtl/>
          <w:lang w:eastAsia="he-IL"/>
        </w:rPr>
        <w:t>אבל מאחר שאתה מתנגד לקבל דחייה של חודשי</w:t>
      </w:r>
      <w:r w:rsidR="00A968D1">
        <w:rPr>
          <w:rFonts w:hint="cs"/>
          <w:rtl/>
          <w:lang w:eastAsia="he-IL"/>
        </w:rPr>
        <w:t>י</w:t>
      </w:r>
      <w:r>
        <w:rPr>
          <w:rFonts w:hint="cs"/>
          <w:rtl/>
          <w:lang w:eastAsia="he-IL"/>
        </w:rPr>
        <w:t xml:space="preserve">ם, </w:t>
      </w:r>
      <w:bookmarkStart w:id="15445" w:name="_ETM_Q28_550000"/>
      <w:bookmarkEnd w:id="15445"/>
      <w:r>
        <w:rPr>
          <w:rFonts w:hint="cs"/>
          <w:rtl/>
          <w:lang w:eastAsia="he-IL"/>
        </w:rPr>
        <w:t xml:space="preserve">אז אין ברירה אלא להתנגד להצעת החוק הזאת, כמו שאר </w:t>
      </w:r>
      <w:bookmarkStart w:id="15446" w:name="_ETM_Q28_555000"/>
      <w:bookmarkEnd w:id="15446"/>
      <w:r>
        <w:rPr>
          <w:rFonts w:hint="cs"/>
          <w:rtl/>
          <w:lang w:eastAsia="he-IL"/>
        </w:rPr>
        <w:t xml:space="preserve">הדברים. </w:t>
      </w:r>
    </w:p>
    <w:p w:rsidR="00BE54DA" w:rsidRDefault="00BE54DA" w:rsidP="00017F10">
      <w:pPr>
        <w:rPr>
          <w:rtl/>
          <w:lang w:eastAsia="he-IL"/>
        </w:rPr>
      </w:pPr>
    </w:p>
    <w:p w:rsidR="00BE54DA" w:rsidRDefault="00BE54DA" w:rsidP="00017F10">
      <w:pPr>
        <w:rPr>
          <w:rtl/>
          <w:lang w:eastAsia="he-IL"/>
        </w:rPr>
      </w:pPr>
      <w:bookmarkStart w:id="15447" w:name="_ETM_Q28_560000"/>
      <w:bookmarkEnd w:id="15447"/>
      <w:r>
        <w:rPr>
          <w:rFonts w:hint="cs"/>
          <w:rtl/>
          <w:lang w:eastAsia="he-IL"/>
        </w:rPr>
        <w:t xml:space="preserve">חבר הכנסת גנץ, קודם יצאת </w:t>
      </w:r>
      <w:r>
        <w:rPr>
          <w:rtl/>
          <w:lang w:eastAsia="he-IL"/>
        </w:rPr>
        <w:t>–</w:t>
      </w:r>
      <w:r>
        <w:rPr>
          <w:rFonts w:hint="cs"/>
          <w:rtl/>
          <w:lang w:eastAsia="he-IL"/>
        </w:rPr>
        <w:t xml:space="preserve"> חבר הכנסת בנימין </w:t>
      </w:r>
      <w:bookmarkStart w:id="15448" w:name="_ETM_Q28_562000"/>
      <w:bookmarkEnd w:id="15448"/>
      <w:r>
        <w:rPr>
          <w:rFonts w:hint="cs"/>
          <w:rtl/>
          <w:lang w:eastAsia="he-IL"/>
        </w:rPr>
        <w:t xml:space="preserve">גנץ, קודם ראיתי שיצאת החוצה, למפגינים, למחאה, והיה מי שקרא </w:t>
      </w:r>
      <w:bookmarkStart w:id="15449" w:name="_ETM_Q28_572000"/>
      <w:bookmarkEnd w:id="15449"/>
      <w:r>
        <w:rPr>
          <w:rFonts w:hint="cs"/>
          <w:rtl/>
          <w:lang w:eastAsia="he-IL"/>
        </w:rPr>
        <w:t xml:space="preserve">לך "בוגד". ללא ספק, מדובר באמירות בזויות. כפי </w:t>
      </w:r>
      <w:bookmarkStart w:id="15450" w:name="_ETM_Q28_578000"/>
      <w:bookmarkEnd w:id="15450"/>
      <w:r>
        <w:rPr>
          <w:rFonts w:hint="cs"/>
          <w:rtl/>
          <w:lang w:eastAsia="he-IL"/>
        </w:rPr>
        <w:t xml:space="preserve">שאמרת, נתת כל כך הרבה שנים לשירות המדינה וכאיש ציבור, </w:t>
      </w:r>
      <w:bookmarkStart w:id="15451" w:name="_ETM_Q28_575000"/>
      <w:bookmarkEnd w:id="15451"/>
      <w:r>
        <w:rPr>
          <w:rFonts w:hint="cs"/>
          <w:rtl/>
          <w:lang w:eastAsia="he-IL"/>
        </w:rPr>
        <w:t xml:space="preserve">ואין מקום לקרוא קריאות "בוגד" לאף אחד, לא משנה מאיזה </w:t>
      </w:r>
      <w:bookmarkStart w:id="15452" w:name="_ETM_Q28_588000"/>
      <w:bookmarkEnd w:id="15452"/>
      <w:r>
        <w:rPr>
          <w:rFonts w:hint="cs"/>
          <w:rtl/>
          <w:lang w:eastAsia="he-IL"/>
        </w:rPr>
        <w:t xml:space="preserve">צד של המחנה. </w:t>
      </w:r>
      <w:proofErr w:type="spellStart"/>
      <w:r>
        <w:rPr>
          <w:rFonts w:hint="cs"/>
          <w:rtl/>
          <w:lang w:eastAsia="he-IL"/>
        </w:rPr>
        <w:t>שורפי</w:t>
      </w:r>
      <w:proofErr w:type="spellEnd"/>
      <w:r>
        <w:rPr>
          <w:rFonts w:hint="cs"/>
          <w:rtl/>
          <w:lang w:eastAsia="he-IL"/>
        </w:rPr>
        <w:t xml:space="preserve"> אסמים יש בכל מקום. מחאות</w:t>
      </w:r>
      <w:bookmarkStart w:id="15453" w:name="_ETM_Q28_590000"/>
      <w:bookmarkEnd w:id="15453"/>
      <w:r>
        <w:rPr>
          <w:rFonts w:hint="cs"/>
          <w:rtl/>
          <w:lang w:eastAsia="he-IL"/>
        </w:rPr>
        <w:t xml:space="preserve">, ככל שהן לגיטימיות, הן גם נשמעות יותר טוב </w:t>
      </w:r>
      <w:bookmarkStart w:id="15454" w:name="_ETM_Q28_596000"/>
      <w:bookmarkEnd w:id="15454"/>
      <w:r>
        <w:rPr>
          <w:rFonts w:hint="cs"/>
          <w:rtl/>
          <w:lang w:eastAsia="he-IL"/>
        </w:rPr>
        <w:t xml:space="preserve">וגם משיגות את המטרות שלהן. קריאות מסוג זה </w:t>
      </w:r>
      <w:bookmarkStart w:id="15455" w:name="_ETM_Q28_603000"/>
      <w:bookmarkEnd w:id="15455"/>
      <w:r>
        <w:rPr>
          <w:rFonts w:hint="cs"/>
          <w:rtl/>
          <w:lang w:eastAsia="he-IL"/>
        </w:rPr>
        <w:t xml:space="preserve">בסוף גם לא משיגות את המטרה. </w:t>
      </w:r>
      <w:proofErr w:type="spellStart"/>
      <w:r>
        <w:rPr>
          <w:rFonts w:hint="cs"/>
          <w:rtl/>
          <w:lang w:eastAsia="he-IL"/>
        </w:rPr>
        <w:t>שורפי</w:t>
      </w:r>
      <w:proofErr w:type="spellEnd"/>
      <w:r>
        <w:rPr>
          <w:rFonts w:hint="cs"/>
          <w:rtl/>
          <w:lang w:eastAsia="he-IL"/>
        </w:rPr>
        <w:t xml:space="preserve"> אסמים, כפי </w:t>
      </w:r>
      <w:bookmarkStart w:id="15456" w:name="_ETM_Q28_606000"/>
      <w:bookmarkEnd w:id="15456"/>
      <w:r>
        <w:rPr>
          <w:rFonts w:hint="cs"/>
          <w:rtl/>
          <w:lang w:eastAsia="he-IL"/>
        </w:rPr>
        <w:t>שאמרת, תמיד יש</w:t>
      </w:r>
      <w:r w:rsidR="00DC1393">
        <w:rPr>
          <w:rFonts w:hint="cs"/>
          <w:rtl/>
          <w:lang w:eastAsia="he-IL"/>
        </w:rPr>
        <w:t>,</w:t>
      </w:r>
      <w:r>
        <w:rPr>
          <w:rFonts w:hint="cs"/>
          <w:rtl/>
          <w:lang w:eastAsia="he-IL"/>
        </w:rPr>
        <w:t xml:space="preserve"> משני הצדדים.</w:t>
      </w:r>
    </w:p>
    <w:p w:rsidR="00BE54DA" w:rsidRDefault="00BE54DA" w:rsidP="00017F10">
      <w:pPr>
        <w:rPr>
          <w:rtl/>
          <w:lang w:eastAsia="he-IL"/>
        </w:rPr>
      </w:pPr>
    </w:p>
    <w:p w:rsidR="00BE54DA" w:rsidRDefault="00BE54DA" w:rsidP="00DC1393">
      <w:pPr>
        <w:rPr>
          <w:rtl/>
          <w:lang w:eastAsia="he-IL"/>
        </w:rPr>
      </w:pPr>
      <w:bookmarkStart w:id="15457" w:name="_ETM_Q28_609000"/>
      <w:bookmarkEnd w:id="15457"/>
      <w:r>
        <w:rPr>
          <w:rFonts w:hint="cs"/>
          <w:rtl/>
          <w:lang w:eastAsia="he-IL"/>
        </w:rPr>
        <w:t xml:space="preserve">אני מקווה שבמהלך המחאות הללו </w:t>
      </w:r>
      <w:r w:rsidR="00DC1393">
        <w:rPr>
          <w:rFonts w:hint="eastAsia"/>
          <w:rtl/>
          <w:lang w:eastAsia="he-IL"/>
        </w:rPr>
        <w:t xml:space="preserve">– </w:t>
      </w:r>
      <w:r>
        <w:rPr>
          <w:rFonts w:hint="cs"/>
          <w:rtl/>
          <w:lang w:eastAsia="he-IL"/>
        </w:rPr>
        <w:t xml:space="preserve">וכרגע </w:t>
      </w:r>
      <w:bookmarkStart w:id="15458" w:name="_ETM_Q28_607000"/>
      <w:bookmarkEnd w:id="15458"/>
      <w:r>
        <w:rPr>
          <w:rFonts w:hint="cs"/>
          <w:rtl/>
          <w:lang w:eastAsia="he-IL"/>
        </w:rPr>
        <w:t xml:space="preserve">מדברים על דמוקרטיה ודמוקרטיה ונלחמים למען מטרות שבסוף שוכחים </w:t>
      </w:r>
      <w:bookmarkStart w:id="15459" w:name="_ETM_Q28_616000"/>
      <w:bookmarkEnd w:id="15459"/>
      <w:r>
        <w:rPr>
          <w:rFonts w:hint="eastAsia"/>
          <w:rtl/>
          <w:lang w:eastAsia="he-IL"/>
        </w:rPr>
        <w:t>–</w:t>
      </w:r>
      <w:r>
        <w:rPr>
          <w:rFonts w:hint="cs"/>
          <w:rtl/>
          <w:lang w:eastAsia="he-IL"/>
        </w:rPr>
        <w:t xml:space="preserve"> אסור לשכוח בסוף את החזרת החטופים. בסוף נראה שהמחאה להחזרת </w:t>
      </w:r>
      <w:bookmarkStart w:id="15460" w:name="_ETM_Q28_627000"/>
      <w:bookmarkEnd w:id="15460"/>
      <w:r>
        <w:rPr>
          <w:rFonts w:hint="cs"/>
          <w:rtl/>
          <w:lang w:eastAsia="he-IL"/>
        </w:rPr>
        <w:t xml:space="preserve">החטופים נשכחה. כנראה שהפלת הממשלה בעדיפות </w:t>
      </w:r>
      <w:r w:rsidR="000B6A0F">
        <w:rPr>
          <w:rFonts w:hint="cs"/>
          <w:rtl/>
          <w:lang w:eastAsia="he-IL"/>
        </w:rPr>
        <w:t>– – –</w:t>
      </w:r>
    </w:p>
    <w:p w:rsidR="00BE54DA" w:rsidRDefault="00BE54DA" w:rsidP="00017F10">
      <w:pPr>
        <w:rPr>
          <w:rtl/>
          <w:lang w:eastAsia="he-IL"/>
        </w:rPr>
      </w:pPr>
      <w:bookmarkStart w:id="15461" w:name="_ETM_Q28_625000"/>
      <w:bookmarkEnd w:id="15461"/>
    </w:p>
    <w:p w:rsidR="00BE54DA" w:rsidRDefault="00BE54DA" w:rsidP="00017F10">
      <w:pPr>
        <w:pStyle w:val="af5"/>
        <w:keepNext/>
        <w:rPr>
          <w:rtl/>
        </w:rPr>
      </w:pPr>
      <w:bookmarkStart w:id="15462" w:name="ET_interruption_6127_21"/>
      <w:r w:rsidRPr="00DE3E29">
        <w:rPr>
          <w:rStyle w:val="TagStyle"/>
          <w:rtl/>
        </w:rPr>
        <w:t xml:space="preserve"> &lt;&lt; קריאה &gt;&gt; </w:t>
      </w:r>
      <w:r>
        <w:rPr>
          <w:rtl/>
        </w:rPr>
        <w:t>ולדימיר בליאק (יש עתיד):</w:t>
      </w:r>
      <w:r w:rsidRPr="00DE3E29">
        <w:rPr>
          <w:rStyle w:val="TagStyle"/>
          <w:rtl/>
        </w:rPr>
        <w:t xml:space="preserve"> &lt;&lt; קריאה &gt;&gt;</w:t>
      </w:r>
      <w:r>
        <w:rPr>
          <w:rtl/>
        </w:rPr>
        <w:t xml:space="preserve"> </w:t>
      </w:r>
      <w:bookmarkEnd w:id="15462"/>
    </w:p>
    <w:p w:rsidR="00BE54DA" w:rsidRDefault="00BE54DA" w:rsidP="00D05E6D">
      <w:pPr>
        <w:rPr>
          <w:rtl/>
          <w:lang w:eastAsia="he-IL"/>
        </w:rPr>
      </w:pPr>
    </w:p>
    <w:p w:rsidR="00BE54DA" w:rsidRDefault="00BE54DA" w:rsidP="00017F10">
      <w:pPr>
        <w:rPr>
          <w:rtl/>
          <w:lang w:eastAsia="he-IL"/>
        </w:rPr>
      </w:pPr>
      <w:bookmarkStart w:id="15463" w:name="_ETM_Q28_626000"/>
      <w:bookmarkStart w:id="15464" w:name="_ETM_Q28_541000"/>
      <w:bookmarkEnd w:id="15463"/>
      <w:bookmarkEnd w:id="15464"/>
      <w:r>
        <w:rPr>
          <w:rFonts w:hint="cs"/>
          <w:rtl/>
          <w:lang w:eastAsia="he-IL"/>
        </w:rPr>
        <w:t>מה אתה עשית בשביל להחזיר את החטופים?</w:t>
      </w:r>
    </w:p>
    <w:p w:rsidR="00BE54DA" w:rsidRDefault="00BE54DA" w:rsidP="00017F10">
      <w:pPr>
        <w:rPr>
          <w:rtl/>
          <w:lang w:eastAsia="he-IL"/>
        </w:rPr>
      </w:pPr>
      <w:bookmarkStart w:id="15465" w:name="_ETM_Q28_630000"/>
      <w:bookmarkEnd w:id="15465"/>
    </w:p>
    <w:p w:rsidR="00BE54DA" w:rsidRDefault="00BE54DA" w:rsidP="00017F10">
      <w:pPr>
        <w:pStyle w:val="af5"/>
        <w:keepNext/>
        <w:rPr>
          <w:rtl/>
        </w:rPr>
      </w:pPr>
      <w:bookmarkStart w:id="15466" w:name="ET_interruption_5084_22"/>
      <w:r w:rsidRPr="00DE3E29">
        <w:rPr>
          <w:rStyle w:val="TagStyle"/>
          <w:rtl/>
        </w:rPr>
        <w:t xml:space="preserve"> &lt;&lt; קריאה &gt;&gt; </w:t>
      </w:r>
      <w:r>
        <w:rPr>
          <w:rtl/>
        </w:rPr>
        <w:t>מיקי לוי (יש עתיד):</w:t>
      </w:r>
      <w:r w:rsidRPr="00DE3E29">
        <w:rPr>
          <w:rStyle w:val="TagStyle"/>
          <w:rtl/>
        </w:rPr>
        <w:t xml:space="preserve"> &lt;&lt; קריאה &gt;&gt;</w:t>
      </w:r>
      <w:r>
        <w:rPr>
          <w:rtl/>
        </w:rPr>
        <w:t xml:space="preserve"> </w:t>
      </w:r>
      <w:bookmarkEnd w:id="15466"/>
    </w:p>
    <w:p w:rsidR="00BE54DA" w:rsidRDefault="00BE54DA" w:rsidP="00D05E6D">
      <w:pPr>
        <w:rPr>
          <w:rtl/>
          <w:lang w:eastAsia="he-IL"/>
        </w:rPr>
      </w:pPr>
    </w:p>
    <w:p w:rsidR="00BE54DA" w:rsidRDefault="00BE54DA" w:rsidP="00017F10">
      <w:pPr>
        <w:rPr>
          <w:rtl/>
          <w:lang w:eastAsia="he-IL"/>
        </w:rPr>
      </w:pPr>
      <w:bookmarkStart w:id="15467" w:name="_ETM_Q28_635000"/>
      <w:bookmarkEnd w:id="15467"/>
      <w:r>
        <w:rPr>
          <w:rFonts w:hint="cs"/>
          <w:rtl/>
          <w:lang w:eastAsia="he-IL"/>
        </w:rPr>
        <w:t xml:space="preserve">אדוני השר, תעביר את זה בטרומית. זה כל </w:t>
      </w:r>
      <w:bookmarkStart w:id="15468" w:name="_ETM_Q28_635067"/>
      <w:bookmarkEnd w:id="15468"/>
      <w:r>
        <w:rPr>
          <w:rFonts w:hint="cs"/>
          <w:rtl/>
          <w:lang w:eastAsia="he-IL"/>
        </w:rPr>
        <w:t>כך קל.</w:t>
      </w:r>
    </w:p>
    <w:p w:rsidR="00BE54DA" w:rsidRDefault="00BE54DA" w:rsidP="00017F10">
      <w:pPr>
        <w:rPr>
          <w:rtl/>
          <w:lang w:eastAsia="he-IL"/>
        </w:rPr>
      </w:pPr>
    </w:p>
    <w:p w:rsidR="00BE54DA" w:rsidRDefault="00BE54DA" w:rsidP="00017F10">
      <w:pPr>
        <w:pStyle w:val="af5"/>
        <w:keepNext/>
        <w:rPr>
          <w:rtl/>
        </w:rPr>
      </w:pPr>
      <w:r w:rsidRPr="00D269BB">
        <w:rPr>
          <w:rStyle w:val="TagStyle"/>
          <w:rtl/>
        </w:rPr>
        <w:t xml:space="preserve"> &lt;&lt; קריאה &gt;&gt; </w:t>
      </w:r>
      <w:r>
        <w:rPr>
          <w:rtl/>
        </w:rPr>
        <w:t>קריאה:</w:t>
      </w:r>
      <w:r w:rsidRPr="00D269BB">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469" w:name="_ETM_Q28_637000"/>
      <w:bookmarkEnd w:id="15469"/>
      <w:r>
        <w:rPr>
          <w:rFonts w:hint="cs"/>
          <w:rtl/>
          <w:lang w:eastAsia="he-IL"/>
        </w:rPr>
        <w:t xml:space="preserve">שר הבריאות, אז </w:t>
      </w:r>
      <w:bookmarkStart w:id="15470" w:name="_ETM_Q28_640000"/>
      <w:bookmarkEnd w:id="15470"/>
      <w:r>
        <w:rPr>
          <w:rFonts w:hint="cs"/>
          <w:rtl/>
          <w:lang w:eastAsia="he-IL"/>
        </w:rPr>
        <w:t>תגיד את זה גם לטלי גוטליב.</w:t>
      </w:r>
    </w:p>
    <w:p w:rsidR="00BE54DA" w:rsidRDefault="00BE54DA" w:rsidP="00017F10">
      <w:pPr>
        <w:rPr>
          <w:rtl/>
          <w:lang w:eastAsia="he-IL"/>
        </w:rPr>
      </w:pPr>
      <w:bookmarkStart w:id="15471" w:name="_ETM_Q28_643000"/>
      <w:bookmarkEnd w:id="15471"/>
    </w:p>
    <w:p w:rsidR="00BE54DA" w:rsidRDefault="00BE54DA" w:rsidP="00017F10">
      <w:pPr>
        <w:pStyle w:val="-"/>
        <w:keepNext/>
        <w:rPr>
          <w:rtl/>
        </w:rPr>
      </w:pPr>
      <w:r w:rsidRPr="00D269BB">
        <w:rPr>
          <w:rStyle w:val="TagStyle"/>
          <w:rtl/>
        </w:rPr>
        <w:t xml:space="preserve"> &lt;&lt; דובר_המשך &gt;&gt; </w:t>
      </w:r>
      <w:r>
        <w:rPr>
          <w:rtl/>
        </w:rPr>
        <w:t>שר הבריאות אוריאל בוסו:</w:t>
      </w:r>
      <w:r w:rsidRPr="00D269BB">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DC1393">
      <w:pPr>
        <w:rPr>
          <w:rtl/>
          <w:lang w:eastAsia="he-IL"/>
        </w:rPr>
      </w:pPr>
      <w:bookmarkStart w:id="15472" w:name="_ETM_Q28_641000"/>
      <w:bookmarkEnd w:id="15472"/>
      <w:r>
        <w:rPr>
          <w:rFonts w:hint="cs"/>
          <w:rtl/>
          <w:lang w:eastAsia="he-IL"/>
        </w:rPr>
        <w:t xml:space="preserve">לא, אבל בסוף, אם מדובר בעלויות </w:t>
      </w:r>
      <w:bookmarkStart w:id="15473" w:name="_ETM_Q28_644000"/>
      <w:bookmarkEnd w:id="15473"/>
      <w:r>
        <w:rPr>
          <w:rFonts w:hint="cs"/>
          <w:rtl/>
          <w:lang w:eastAsia="he-IL"/>
        </w:rPr>
        <w:t>כלכליות וגם ברגולטוריות</w:t>
      </w:r>
      <w:r w:rsidR="00DC1393">
        <w:rPr>
          <w:rFonts w:hint="cs"/>
          <w:rtl/>
          <w:lang w:eastAsia="he-IL"/>
        </w:rPr>
        <w:t>,</w:t>
      </w:r>
      <w:r>
        <w:rPr>
          <w:rFonts w:hint="cs"/>
          <w:rtl/>
          <w:lang w:eastAsia="he-IL"/>
        </w:rPr>
        <w:t xml:space="preserve"> </w:t>
      </w:r>
      <w:bookmarkStart w:id="15474" w:name="_ETM_Q28_651034"/>
      <w:bookmarkStart w:id="15475" w:name="_ETM_Q28_651097"/>
      <w:bookmarkEnd w:id="15474"/>
      <w:bookmarkEnd w:id="15475"/>
      <w:r>
        <w:rPr>
          <w:rFonts w:hint="cs"/>
          <w:rtl/>
          <w:lang w:eastAsia="he-IL"/>
        </w:rPr>
        <w:t>חודשיים זה סביר. במהלך החודשיים האלה יש גם פגרה, מביאים נתונים.</w:t>
      </w:r>
    </w:p>
    <w:p w:rsidR="00BE54DA" w:rsidRDefault="00BE54DA" w:rsidP="00017F10">
      <w:pPr>
        <w:rPr>
          <w:rtl/>
          <w:lang w:eastAsia="he-IL"/>
        </w:rPr>
      </w:pPr>
    </w:p>
    <w:p w:rsidR="00BE54DA" w:rsidRDefault="00BE54DA" w:rsidP="00017F10">
      <w:pPr>
        <w:pStyle w:val="af5"/>
        <w:keepNext/>
        <w:rPr>
          <w:rtl/>
        </w:rPr>
      </w:pPr>
      <w:bookmarkStart w:id="15476" w:name="ET_interruption_5084_25"/>
      <w:r w:rsidRPr="00D269BB">
        <w:rPr>
          <w:rStyle w:val="TagStyle"/>
          <w:rtl/>
        </w:rPr>
        <w:t xml:space="preserve"> &lt;&lt; קריאה &gt;&gt; </w:t>
      </w:r>
      <w:r>
        <w:rPr>
          <w:rtl/>
        </w:rPr>
        <w:t>מיקי לוי (יש עתיד):</w:t>
      </w:r>
      <w:r w:rsidRPr="00D269BB">
        <w:rPr>
          <w:rStyle w:val="TagStyle"/>
          <w:rtl/>
        </w:rPr>
        <w:t xml:space="preserve"> &lt;&lt; קריאה &gt;&gt;</w:t>
      </w:r>
      <w:r>
        <w:rPr>
          <w:rtl/>
        </w:rPr>
        <w:t xml:space="preserve"> </w:t>
      </w:r>
      <w:bookmarkEnd w:id="15476"/>
    </w:p>
    <w:p w:rsidR="00BE54DA" w:rsidRDefault="00BE54DA" w:rsidP="00D05E6D">
      <w:pPr>
        <w:rPr>
          <w:rtl/>
          <w:lang w:eastAsia="he-IL"/>
        </w:rPr>
      </w:pPr>
    </w:p>
    <w:p w:rsidR="00BE54DA" w:rsidRDefault="00BE54DA" w:rsidP="00017F10">
      <w:pPr>
        <w:rPr>
          <w:rtl/>
          <w:lang w:eastAsia="he-IL"/>
        </w:rPr>
      </w:pPr>
      <w:bookmarkStart w:id="15477" w:name="_ETM_Q28_652000"/>
      <w:bookmarkEnd w:id="15477"/>
      <w:r>
        <w:rPr>
          <w:rFonts w:hint="cs"/>
          <w:rtl/>
          <w:lang w:eastAsia="he-IL"/>
        </w:rPr>
        <w:t>אדוני השר, אתה כבר ותיק בבית הזה. אתה יודע כמה הצעות חוק קבורות בטרומית?</w:t>
      </w:r>
    </w:p>
    <w:p w:rsidR="00BE54DA" w:rsidRDefault="00BE54DA" w:rsidP="00017F10">
      <w:pPr>
        <w:rPr>
          <w:rtl/>
          <w:lang w:eastAsia="he-IL"/>
        </w:rPr>
      </w:pPr>
    </w:p>
    <w:p w:rsidR="00BE54DA" w:rsidRDefault="00BE54DA" w:rsidP="00017F10">
      <w:pPr>
        <w:pStyle w:val="-"/>
        <w:keepNext/>
        <w:rPr>
          <w:rtl/>
        </w:rPr>
      </w:pPr>
      <w:r w:rsidRPr="00D269BB">
        <w:rPr>
          <w:rStyle w:val="TagStyle"/>
          <w:rtl/>
        </w:rPr>
        <w:t xml:space="preserve"> &lt;&lt; דובר_המשך &gt;&gt; </w:t>
      </w:r>
      <w:r>
        <w:rPr>
          <w:rtl/>
        </w:rPr>
        <w:t>שר הבריאות אוריאל בוסו:</w:t>
      </w:r>
      <w:r w:rsidRPr="00D269BB">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DC1393">
      <w:pPr>
        <w:rPr>
          <w:rtl/>
          <w:lang w:eastAsia="he-IL"/>
        </w:rPr>
      </w:pPr>
      <w:r>
        <w:rPr>
          <w:rFonts w:hint="cs"/>
          <w:rtl/>
          <w:lang w:eastAsia="he-IL"/>
        </w:rPr>
        <w:t xml:space="preserve">לא נכון. יש הצעות </w:t>
      </w:r>
      <w:bookmarkStart w:id="15478" w:name="_ETM_Q28_657000"/>
      <w:bookmarkEnd w:id="15478"/>
      <w:r>
        <w:rPr>
          <w:rFonts w:hint="cs"/>
          <w:rtl/>
          <w:lang w:eastAsia="he-IL"/>
        </w:rPr>
        <w:t xml:space="preserve">חוק שעלו ונדחו ובסוף אושרו. בסך הכול </w:t>
      </w:r>
      <w:r w:rsidR="00DC1393">
        <w:rPr>
          <w:rFonts w:hint="cs"/>
          <w:rtl/>
          <w:lang w:eastAsia="he-IL"/>
        </w:rPr>
        <w:t xml:space="preserve">זה עלה </w:t>
      </w:r>
      <w:r>
        <w:rPr>
          <w:rFonts w:hint="cs"/>
          <w:rtl/>
          <w:lang w:eastAsia="he-IL"/>
        </w:rPr>
        <w:t>ב-17 במרץ בוועדת שרים לחקיקה</w:t>
      </w:r>
      <w:r w:rsidR="00DC1393">
        <w:rPr>
          <w:rFonts w:hint="cs"/>
          <w:rtl/>
          <w:lang w:eastAsia="he-IL"/>
        </w:rPr>
        <w:t>,</w:t>
      </w:r>
      <w:r>
        <w:rPr>
          <w:rFonts w:hint="cs"/>
          <w:rtl/>
          <w:lang w:eastAsia="he-IL"/>
        </w:rPr>
        <w:t xml:space="preserve"> זה </w:t>
      </w:r>
      <w:bookmarkStart w:id="15479" w:name="_ETM_Q28_667000"/>
      <w:bookmarkEnd w:id="15479"/>
      <w:r>
        <w:rPr>
          <w:rFonts w:hint="cs"/>
          <w:rtl/>
          <w:lang w:eastAsia="he-IL"/>
        </w:rPr>
        <w:t>לא שזה נדחה כבר כמה חודשים.</w:t>
      </w:r>
    </w:p>
    <w:p w:rsidR="00BE54DA" w:rsidRDefault="00BE54DA" w:rsidP="00017F10">
      <w:pPr>
        <w:rPr>
          <w:rtl/>
          <w:lang w:eastAsia="he-IL"/>
        </w:rPr>
      </w:pPr>
    </w:p>
    <w:p w:rsidR="00BE54DA" w:rsidRDefault="00BE54DA" w:rsidP="00017F10">
      <w:pPr>
        <w:pStyle w:val="af5"/>
        <w:keepNext/>
        <w:rPr>
          <w:rtl/>
        </w:rPr>
      </w:pPr>
      <w:bookmarkStart w:id="15480" w:name="ET_interruption_5084_27"/>
      <w:r w:rsidRPr="00CC06C2">
        <w:rPr>
          <w:rStyle w:val="TagStyle"/>
          <w:rtl/>
        </w:rPr>
        <w:t xml:space="preserve"> &lt;&lt; קריאה &gt;&gt; </w:t>
      </w:r>
      <w:r>
        <w:rPr>
          <w:rtl/>
        </w:rPr>
        <w:t>מיקי לוי (יש עתיד):</w:t>
      </w:r>
      <w:r w:rsidRPr="00CC06C2">
        <w:rPr>
          <w:rStyle w:val="TagStyle"/>
          <w:rtl/>
        </w:rPr>
        <w:t xml:space="preserve"> &lt;&lt; קריאה &gt;&gt;</w:t>
      </w:r>
      <w:r>
        <w:rPr>
          <w:rtl/>
        </w:rPr>
        <w:t xml:space="preserve"> </w:t>
      </w:r>
      <w:bookmarkEnd w:id="15480"/>
    </w:p>
    <w:p w:rsidR="00BE54DA" w:rsidRDefault="00BE54DA" w:rsidP="00D05E6D">
      <w:pPr>
        <w:rPr>
          <w:rtl/>
          <w:lang w:eastAsia="he-IL"/>
        </w:rPr>
      </w:pPr>
    </w:p>
    <w:p w:rsidR="00BE54DA" w:rsidRDefault="00BE54DA" w:rsidP="00017F10">
      <w:pPr>
        <w:rPr>
          <w:rtl/>
          <w:lang w:eastAsia="he-IL"/>
        </w:rPr>
      </w:pPr>
      <w:r>
        <w:rPr>
          <w:rFonts w:hint="cs"/>
          <w:rtl/>
          <w:lang w:eastAsia="he-IL"/>
        </w:rPr>
        <w:t>חודש ימים אפשר?</w:t>
      </w:r>
    </w:p>
    <w:p w:rsidR="00BE54DA" w:rsidRDefault="00BE54DA" w:rsidP="00017F10">
      <w:pPr>
        <w:rPr>
          <w:rtl/>
          <w:lang w:eastAsia="he-IL"/>
        </w:rPr>
      </w:pPr>
    </w:p>
    <w:p w:rsidR="00BE54DA" w:rsidRDefault="00BE54DA" w:rsidP="00017F10">
      <w:pPr>
        <w:pStyle w:val="-"/>
        <w:keepNext/>
        <w:rPr>
          <w:rtl/>
        </w:rPr>
      </w:pPr>
      <w:bookmarkStart w:id="15481" w:name="ET_speakercontinue_6584_28"/>
      <w:r w:rsidRPr="00CC06C2">
        <w:rPr>
          <w:rStyle w:val="TagStyle"/>
          <w:rtl/>
        </w:rPr>
        <w:t xml:space="preserve"> &lt;&lt; דובר_המשך &gt;&gt; </w:t>
      </w:r>
      <w:r>
        <w:rPr>
          <w:rtl/>
        </w:rPr>
        <w:t>שר הבריאות אוריאל בוסו:</w:t>
      </w:r>
      <w:r w:rsidRPr="00CC06C2">
        <w:rPr>
          <w:rStyle w:val="TagStyle"/>
          <w:rtl/>
        </w:rPr>
        <w:t xml:space="preserve"> &lt;&lt; דובר_המשך &gt;&gt;</w:t>
      </w:r>
      <w:r>
        <w:rPr>
          <w:rtl/>
        </w:rPr>
        <w:t xml:space="preserve"> </w:t>
      </w:r>
      <w:bookmarkEnd w:id="15481"/>
    </w:p>
    <w:p w:rsidR="00BE54DA" w:rsidRDefault="00BE54DA" w:rsidP="00D05E6D">
      <w:pPr>
        <w:rPr>
          <w:rtl/>
          <w:lang w:eastAsia="he-IL"/>
        </w:rPr>
      </w:pPr>
    </w:p>
    <w:p w:rsidR="00BE54DA" w:rsidRDefault="00BE54DA" w:rsidP="00DC1393">
      <w:pPr>
        <w:rPr>
          <w:rtl/>
          <w:lang w:eastAsia="he-IL"/>
        </w:rPr>
      </w:pPr>
      <w:bookmarkStart w:id="15482" w:name="_ETM_Q28_666000"/>
      <w:bookmarkEnd w:id="15482"/>
      <w:r>
        <w:rPr>
          <w:rFonts w:hint="cs"/>
          <w:rtl/>
          <w:lang w:eastAsia="he-IL"/>
        </w:rPr>
        <w:t>אבל זה חודש פגרה</w:t>
      </w:r>
      <w:r w:rsidR="00DC1393">
        <w:rPr>
          <w:rFonts w:hint="cs"/>
          <w:rtl/>
          <w:lang w:eastAsia="he-IL"/>
        </w:rPr>
        <w:t>,</w:t>
      </w:r>
      <w:r>
        <w:rPr>
          <w:rFonts w:hint="cs"/>
          <w:rtl/>
          <w:lang w:eastAsia="he-IL"/>
        </w:rPr>
        <w:t xml:space="preserve"> זה פגרה בכל </w:t>
      </w:r>
      <w:bookmarkStart w:id="15483" w:name="_ETM_Q28_672000"/>
      <w:bookmarkEnd w:id="15483"/>
      <w:r>
        <w:rPr>
          <w:rFonts w:hint="cs"/>
          <w:rtl/>
          <w:lang w:eastAsia="he-IL"/>
        </w:rPr>
        <w:t>מקרה.</w:t>
      </w:r>
    </w:p>
    <w:p w:rsidR="00BE54DA" w:rsidRDefault="00BE54DA" w:rsidP="00017F10">
      <w:pPr>
        <w:rPr>
          <w:rtl/>
          <w:lang w:eastAsia="he-IL"/>
        </w:rPr>
      </w:pPr>
    </w:p>
    <w:p w:rsidR="00BE54DA" w:rsidRDefault="00BE54DA" w:rsidP="00017F10">
      <w:pPr>
        <w:pStyle w:val="af6"/>
        <w:keepNext/>
        <w:rPr>
          <w:rtl/>
        </w:rPr>
      </w:pPr>
      <w:r w:rsidRPr="00CC06C2">
        <w:rPr>
          <w:rStyle w:val="TagStyle"/>
          <w:rtl/>
        </w:rPr>
        <w:t xml:space="preserve"> &lt;&lt; יור &gt;&gt; </w:t>
      </w:r>
      <w:r>
        <w:rPr>
          <w:rtl/>
        </w:rPr>
        <w:t>היו"ר משה סולומון:</w:t>
      </w:r>
      <w:r w:rsidRPr="00CC06C2">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484" w:name="_ETM_Q28_673000"/>
      <w:bookmarkEnd w:id="15484"/>
      <w:r>
        <w:rPr>
          <w:rFonts w:hint="cs"/>
          <w:rtl/>
          <w:lang w:eastAsia="he-IL"/>
        </w:rPr>
        <w:t>לא תהיה מליאה בעוד חודש.</w:t>
      </w:r>
    </w:p>
    <w:p w:rsidR="00BE54DA" w:rsidRDefault="00BE54DA" w:rsidP="00017F10">
      <w:pPr>
        <w:rPr>
          <w:rtl/>
          <w:lang w:eastAsia="he-IL"/>
        </w:rPr>
      </w:pPr>
    </w:p>
    <w:p w:rsidR="00BE54DA" w:rsidRDefault="00BE54DA" w:rsidP="00017F10">
      <w:pPr>
        <w:pStyle w:val="-"/>
        <w:keepNext/>
        <w:rPr>
          <w:rtl/>
        </w:rPr>
      </w:pPr>
      <w:r w:rsidRPr="00CC06C2">
        <w:rPr>
          <w:rStyle w:val="TagStyle"/>
          <w:rtl/>
        </w:rPr>
        <w:t xml:space="preserve"> &lt;&lt; דובר_המשך &gt;&gt; </w:t>
      </w:r>
      <w:r>
        <w:rPr>
          <w:rtl/>
        </w:rPr>
        <w:t>שר הבריאות אוריאל בוסו:</w:t>
      </w:r>
      <w:r w:rsidRPr="00CC06C2">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485" w:name="_ETM_Q28_676000"/>
      <w:bookmarkEnd w:id="15485"/>
      <w:r>
        <w:rPr>
          <w:rFonts w:hint="cs"/>
          <w:rtl/>
          <w:lang w:eastAsia="he-IL"/>
        </w:rPr>
        <w:t xml:space="preserve">מיקי, זה פגרה. </w:t>
      </w:r>
    </w:p>
    <w:p w:rsidR="00BE54DA" w:rsidRDefault="00BE54DA" w:rsidP="00017F10">
      <w:pPr>
        <w:rPr>
          <w:rtl/>
          <w:lang w:eastAsia="he-IL"/>
        </w:rPr>
      </w:pPr>
      <w:bookmarkStart w:id="15486" w:name="_ETM_Q28_677850"/>
      <w:bookmarkStart w:id="15487" w:name="_ETM_Q28_677892"/>
      <w:bookmarkEnd w:id="15486"/>
      <w:bookmarkEnd w:id="15487"/>
    </w:p>
    <w:p w:rsidR="00BE54DA" w:rsidRDefault="00BE54DA" w:rsidP="00017F10">
      <w:pPr>
        <w:rPr>
          <w:rtl/>
          <w:lang w:eastAsia="he-IL"/>
        </w:rPr>
      </w:pPr>
      <w:bookmarkStart w:id="15488" w:name="_ETM_Q28_678002"/>
      <w:bookmarkStart w:id="15489" w:name="_ETM_Q28_678064"/>
      <w:bookmarkEnd w:id="15488"/>
      <w:bookmarkEnd w:id="15489"/>
      <w:r>
        <w:rPr>
          <w:rFonts w:hint="cs"/>
          <w:rtl/>
          <w:lang w:eastAsia="he-IL"/>
        </w:rPr>
        <w:t xml:space="preserve">תודה רבה. </w:t>
      </w:r>
      <w:bookmarkStart w:id="15490" w:name="_ETM_Q28_683000"/>
      <w:bookmarkEnd w:id="15490"/>
      <w:r>
        <w:rPr>
          <w:rFonts w:hint="cs"/>
          <w:rtl/>
          <w:lang w:eastAsia="he-IL"/>
        </w:rPr>
        <w:t xml:space="preserve">אני חושב </w:t>
      </w:r>
      <w:bookmarkStart w:id="15491" w:name="_ETM_Q28_684000"/>
      <w:bookmarkEnd w:id="15491"/>
      <w:r>
        <w:rPr>
          <w:rFonts w:hint="cs"/>
          <w:rtl/>
          <w:lang w:eastAsia="he-IL"/>
        </w:rPr>
        <w:t xml:space="preserve">שחבר הכנסת מאיר כהן רוצה לקבל את ההסכמה, הוא רוצה </w:t>
      </w:r>
      <w:bookmarkStart w:id="15492" w:name="_ETM_Q28_691000"/>
      <w:bookmarkEnd w:id="15492"/>
      <w:r>
        <w:rPr>
          <w:rFonts w:hint="cs"/>
          <w:rtl/>
          <w:lang w:eastAsia="he-IL"/>
        </w:rPr>
        <w:t>להשיב.</w:t>
      </w:r>
    </w:p>
    <w:p w:rsidR="00BE54DA" w:rsidRDefault="00BE54DA" w:rsidP="00017F10">
      <w:pPr>
        <w:rPr>
          <w:rtl/>
          <w:lang w:eastAsia="he-IL"/>
        </w:rPr>
      </w:pPr>
    </w:p>
    <w:p w:rsidR="00BE54DA" w:rsidRDefault="00BE54DA" w:rsidP="00017F10">
      <w:pPr>
        <w:pStyle w:val="af6"/>
        <w:keepNext/>
        <w:rPr>
          <w:rtl/>
        </w:rPr>
      </w:pPr>
      <w:r w:rsidRPr="00CC06C2">
        <w:rPr>
          <w:rStyle w:val="TagStyle"/>
          <w:rtl/>
        </w:rPr>
        <w:t xml:space="preserve"> &lt;&lt; יור &gt;&gt; </w:t>
      </w:r>
      <w:r>
        <w:rPr>
          <w:rtl/>
        </w:rPr>
        <w:t>היו"ר משה סולומון:</w:t>
      </w:r>
      <w:r w:rsidRPr="00CC06C2">
        <w:rPr>
          <w:rStyle w:val="TagStyle"/>
          <w:rtl/>
        </w:rPr>
        <w:t xml:space="preserve"> &lt;&lt; יור &gt;&gt;</w:t>
      </w:r>
      <w:r>
        <w:rPr>
          <w:rtl/>
        </w:rPr>
        <w:t xml:space="preserve"> </w:t>
      </w:r>
    </w:p>
    <w:p w:rsidR="00BE54DA" w:rsidRDefault="00BE54DA" w:rsidP="00D05E6D">
      <w:pPr>
        <w:rPr>
          <w:rtl/>
          <w:lang w:eastAsia="he-IL"/>
        </w:rPr>
      </w:pPr>
    </w:p>
    <w:p w:rsidR="00BE54DA" w:rsidRPr="00CC06C2" w:rsidRDefault="00BE54DA" w:rsidP="00017F10">
      <w:pPr>
        <w:rPr>
          <w:rtl/>
          <w:lang w:eastAsia="he-IL"/>
        </w:rPr>
      </w:pPr>
      <w:bookmarkStart w:id="15493" w:name="_ETM_Q28_693000"/>
      <w:bookmarkEnd w:id="15493"/>
      <w:r>
        <w:rPr>
          <w:rFonts w:hint="cs"/>
          <w:rtl/>
          <w:lang w:eastAsia="he-IL"/>
        </w:rPr>
        <w:t xml:space="preserve">תודה רבה, אדוני השר. אני מזמין את המציע להשיב </w:t>
      </w:r>
      <w:r w:rsidR="00DC1393">
        <w:rPr>
          <w:rFonts w:hint="cs"/>
          <w:rtl/>
          <w:lang w:eastAsia="he-IL"/>
        </w:rPr>
        <w:t>ע</w:t>
      </w:r>
      <w:r>
        <w:rPr>
          <w:rFonts w:hint="cs"/>
          <w:rtl/>
          <w:lang w:eastAsia="he-IL"/>
        </w:rPr>
        <w:t>ל</w:t>
      </w:r>
      <w:r w:rsidR="00DC1393">
        <w:rPr>
          <w:rFonts w:hint="cs"/>
          <w:rtl/>
          <w:lang w:eastAsia="he-IL"/>
        </w:rPr>
        <w:t xml:space="preserve"> </w:t>
      </w:r>
      <w:r>
        <w:rPr>
          <w:rFonts w:hint="cs"/>
          <w:rtl/>
          <w:lang w:eastAsia="he-IL"/>
        </w:rPr>
        <w:t>תשובת הממשלה.</w:t>
      </w:r>
    </w:p>
    <w:p w:rsidR="00BE54DA" w:rsidRDefault="00BE54DA" w:rsidP="00017F10">
      <w:pPr>
        <w:keepNext/>
        <w:rPr>
          <w:rtl/>
        </w:rPr>
      </w:pPr>
      <w:bookmarkStart w:id="15494" w:name="ET_speaker_5082_4"/>
    </w:p>
    <w:p w:rsidR="00BE54DA" w:rsidRDefault="00BE54DA" w:rsidP="00017F10">
      <w:pPr>
        <w:pStyle w:val="a4"/>
        <w:keepNext/>
        <w:rPr>
          <w:rtl/>
        </w:rPr>
      </w:pPr>
      <w:bookmarkStart w:id="15495" w:name="_ETM_Q28_696000"/>
      <w:bookmarkEnd w:id="15495"/>
      <w:r w:rsidRPr="006E19B9">
        <w:rPr>
          <w:rStyle w:val="TagStyle"/>
          <w:rtl/>
        </w:rPr>
        <w:t xml:space="preserve"> &lt;&lt; דובר &gt;&gt; </w:t>
      </w:r>
      <w:bookmarkStart w:id="15496" w:name="_Toc193319007"/>
      <w:bookmarkStart w:id="15497" w:name="_Toc193372740"/>
      <w:bookmarkStart w:id="15498" w:name="_Toc193383193"/>
      <w:bookmarkStart w:id="15499" w:name="_Toc193384207"/>
      <w:bookmarkStart w:id="15500" w:name="_Toc193384468"/>
      <w:r>
        <w:rPr>
          <w:rtl/>
        </w:rPr>
        <w:t>מאיר כהן (יש עתיד):</w:t>
      </w:r>
      <w:bookmarkEnd w:id="15496"/>
      <w:bookmarkEnd w:id="15497"/>
      <w:bookmarkEnd w:id="15498"/>
      <w:bookmarkEnd w:id="15499"/>
      <w:bookmarkEnd w:id="15500"/>
      <w:r w:rsidRPr="006E19B9">
        <w:rPr>
          <w:rStyle w:val="TagStyle"/>
          <w:rtl/>
        </w:rPr>
        <w:t xml:space="preserve"> &lt;&lt; דובר &gt;&gt;</w:t>
      </w:r>
      <w:r>
        <w:rPr>
          <w:rtl/>
        </w:rPr>
        <w:t xml:space="preserve"> </w:t>
      </w:r>
      <w:bookmarkEnd w:id="15494"/>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תראו, אנחנו, גם במפלגה שלי, אנחנו רואים את הטיפול </w:t>
      </w:r>
      <w:r>
        <w:rPr>
          <w:rtl/>
          <w:lang w:eastAsia="he-IL"/>
        </w:rPr>
        <w:t>–</w:t>
      </w:r>
      <w:r>
        <w:rPr>
          <w:rFonts w:hint="cs"/>
          <w:rtl/>
          <w:lang w:eastAsia="he-IL"/>
        </w:rPr>
        <w:t xml:space="preserve"> אפשר לבקש שקט?</w:t>
      </w:r>
    </w:p>
    <w:p w:rsidR="00BE54DA" w:rsidRDefault="00BE54DA" w:rsidP="00017F10">
      <w:pPr>
        <w:rPr>
          <w:rtl/>
          <w:lang w:eastAsia="he-IL"/>
        </w:rPr>
      </w:pPr>
    </w:p>
    <w:p w:rsidR="00BE54DA" w:rsidRDefault="00BE54DA" w:rsidP="00017F10">
      <w:pPr>
        <w:pStyle w:val="af6"/>
        <w:keepNext/>
        <w:rPr>
          <w:rtl/>
        </w:rPr>
      </w:pPr>
      <w:r w:rsidRPr="006E19B9">
        <w:rPr>
          <w:rStyle w:val="TagStyle"/>
          <w:rtl/>
        </w:rPr>
        <w:t xml:space="preserve"> &lt;&lt; יור &gt;&gt; </w:t>
      </w:r>
      <w:r>
        <w:rPr>
          <w:rtl/>
        </w:rPr>
        <w:t>היו"ר משה סולומון:</w:t>
      </w:r>
      <w:r w:rsidRPr="006E19B9">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חברי הכנסת, נא לשמור על שקט במליאה. חברי הכנסת, זה </w:t>
      </w:r>
      <w:bookmarkStart w:id="15501" w:name="_ETM_Q28_733000"/>
      <w:bookmarkEnd w:id="15501"/>
      <w:r>
        <w:rPr>
          <w:rFonts w:hint="cs"/>
          <w:rtl/>
          <w:lang w:eastAsia="he-IL"/>
        </w:rPr>
        <w:t>מפריע מאוד. בבקשה, אדוני.</w:t>
      </w:r>
    </w:p>
    <w:p w:rsidR="00BE54DA" w:rsidRDefault="00BE54DA" w:rsidP="00017F10">
      <w:pPr>
        <w:rPr>
          <w:rtl/>
          <w:lang w:eastAsia="he-IL"/>
        </w:rPr>
      </w:pPr>
    </w:p>
    <w:p w:rsidR="00BE54DA" w:rsidRDefault="00BE54DA" w:rsidP="00017F10">
      <w:pPr>
        <w:pStyle w:val="-"/>
        <w:keepNext/>
        <w:rPr>
          <w:rtl/>
        </w:rPr>
      </w:pPr>
      <w:r w:rsidRPr="006E19B9">
        <w:rPr>
          <w:rStyle w:val="TagStyle"/>
          <w:rtl/>
        </w:rPr>
        <w:t xml:space="preserve"> &lt;&lt; דובר_המשך &gt;&gt; </w:t>
      </w:r>
      <w:r>
        <w:rPr>
          <w:rtl/>
        </w:rPr>
        <w:t>מאיר כהן (יש עתיד):</w:t>
      </w:r>
      <w:r w:rsidRPr="006E19B9">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DC1393">
      <w:pPr>
        <w:rPr>
          <w:rtl/>
          <w:lang w:eastAsia="he-IL"/>
        </w:rPr>
      </w:pPr>
      <w:r>
        <w:rPr>
          <w:rFonts w:hint="cs"/>
          <w:rtl/>
          <w:lang w:eastAsia="he-IL"/>
        </w:rPr>
        <w:t xml:space="preserve">אנחנו, אני וחבריי, לא מעלים לכאן חוקים פופוליסטיים, במיוחד בטיפול באנשים </w:t>
      </w:r>
      <w:bookmarkStart w:id="15502" w:name="_ETM_Q28_740000"/>
      <w:bookmarkEnd w:id="15502"/>
      <w:r>
        <w:rPr>
          <w:rFonts w:hint="cs"/>
          <w:rtl/>
          <w:lang w:eastAsia="he-IL"/>
        </w:rPr>
        <w:t xml:space="preserve">עם מוגבלויות. אני הולך עם החוק הזה כבר כמה שנים כי </w:t>
      </w:r>
      <w:bookmarkStart w:id="15503" w:name="_ETM_Q28_754000"/>
      <w:bookmarkEnd w:id="15503"/>
      <w:r>
        <w:rPr>
          <w:rFonts w:hint="cs"/>
          <w:rtl/>
          <w:lang w:eastAsia="he-IL"/>
        </w:rPr>
        <w:t xml:space="preserve">הוא מאוד מאוד חשוב. אסור להגיד לילד עם צרכים מיוחדים </w:t>
      </w:r>
      <w:bookmarkStart w:id="15504" w:name="_ETM_Q28_763000"/>
      <w:bookmarkEnd w:id="15504"/>
      <w:r>
        <w:rPr>
          <w:rFonts w:hint="cs"/>
          <w:rtl/>
          <w:lang w:eastAsia="he-IL"/>
        </w:rPr>
        <w:t xml:space="preserve">לאיזה תנועת נוער ילך. צריך לאפשר לכל ילד ולכל </w:t>
      </w:r>
      <w:bookmarkStart w:id="15505" w:name="_ETM_Q28_771000"/>
      <w:bookmarkEnd w:id="15505"/>
      <w:r>
        <w:rPr>
          <w:rFonts w:hint="cs"/>
          <w:rtl/>
          <w:lang w:eastAsia="he-IL"/>
        </w:rPr>
        <w:t xml:space="preserve">ילדה לבחור את תנועות הנוער שהם רוצים להיות בהן, </w:t>
      </w:r>
      <w:bookmarkStart w:id="15506" w:name="_ETM_Q28_768000"/>
      <w:bookmarkEnd w:id="15506"/>
      <w:r>
        <w:rPr>
          <w:rFonts w:hint="cs"/>
          <w:rtl/>
          <w:lang w:eastAsia="he-IL"/>
        </w:rPr>
        <w:t>ובשביל זה צריך להכשיר.</w:t>
      </w:r>
    </w:p>
    <w:p w:rsidR="00BE54DA" w:rsidRDefault="00BE54DA" w:rsidP="00017F10">
      <w:pPr>
        <w:rPr>
          <w:rtl/>
          <w:lang w:eastAsia="he-IL"/>
        </w:rPr>
      </w:pPr>
    </w:p>
    <w:p w:rsidR="00BE54DA" w:rsidRDefault="00BE54DA" w:rsidP="00DC1393">
      <w:pPr>
        <w:rPr>
          <w:rtl/>
        </w:rPr>
      </w:pPr>
      <w:bookmarkStart w:id="15507" w:name="TOR_Q29"/>
      <w:bookmarkEnd w:id="15507"/>
      <w:r>
        <w:rPr>
          <w:rFonts w:hint="cs"/>
          <w:rtl/>
        </w:rPr>
        <w:t>הסיפור שאומרים שיש בעיה תקציבית – אני חוזר ואומר</w:t>
      </w:r>
      <w:r w:rsidR="00DC1393">
        <w:rPr>
          <w:rFonts w:hint="cs"/>
          <w:rtl/>
        </w:rPr>
        <w:t>:</w:t>
      </w:r>
      <w:r>
        <w:rPr>
          <w:rFonts w:hint="cs"/>
          <w:rtl/>
        </w:rPr>
        <w:t xml:space="preserve"> אין בעיה תקציבית. אבל היות שפניתם כמה חברי כנסת, כולל השר </w:t>
      </w:r>
      <w:r w:rsidR="000B6A0F">
        <w:rPr>
          <w:rFonts w:hint="cs"/>
          <w:rtl/>
        </w:rPr>
        <w:t>– –</w:t>
      </w:r>
      <w:r>
        <w:rPr>
          <w:rFonts w:hint="cs"/>
          <w:rtl/>
        </w:rPr>
        <w:t xml:space="preserve"> </w:t>
      </w:r>
    </w:p>
    <w:p w:rsidR="00BE54DA" w:rsidRDefault="00BE54DA" w:rsidP="00017F10">
      <w:pPr>
        <w:rPr>
          <w:rtl/>
        </w:rPr>
      </w:pPr>
    </w:p>
    <w:p w:rsidR="00BE54DA" w:rsidRDefault="00BE54DA" w:rsidP="00017F10">
      <w:pPr>
        <w:pStyle w:val="af6"/>
        <w:keepNext/>
        <w:rPr>
          <w:rtl/>
        </w:rPr>
      </w:pPr>
      <w:r w:rsidRPr="0059426B">
        <w:rPr>
          <w:rStyle w:val="TagStyle"/>
          <w:rtl/>
        </w:rPr>
        <w:t xml:space="preserve"> &lt;&lt; יור &gt;&gt; </w:t>
      </w:r>
      <w:r>
        <w:rPr>
          <w:rtl/>
        </w:rPr>
        <w:t>היו"ר משה סולומון:</w:t>
      </w:r>
      <w:r w:rsidRPr="0059426B">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וגם אני מצטרף לפנייה הזאת.</w:t>
      </w:r>
    </w:p>
    <w:p w:rsidR="00BE54DA" w:rsidRDefault="00BE54DA" w:rsidP="00017F10">
      <w:pPr>
        <w:rPr>
          <w:rtl/>
        </w:rPr>
      </w:pPr>
    </w:p>
    <w:p w:rsidR="00BE54DA" w:rsidRDefault="00BE54DA" w:rsidP="00017F10">
      <w:pPr>
        <w:pStyle w:val="-"/>
        <w:keepNext/>
        <w:rPr>
          <w:rtl/>
        </w:rPr>
      </w:pPr>
      <w:r w:rsidRPr="001359F4">
        <w:rPr>
          <w:rStyle w:val="TagStyle"/>
          <w:rtl/>
        </w:rPr>
        <w:t xml:space="preserve"> &lt;&lt; דובר_המשך &gt;&gt; </w:t>
      </w:r>
      <w:r>
        <w:rPr>
          <w:rtl/>
        </w:rPr>
        <w:t>מאיר כהן (יש עתיד):</w:t>
      </w:r>
      <w:r w:rsidRPr="001359F4">
        <w:rPr>
          <w:rStyle w:val="TagStyle"/>
          <w:rtl/>
        </w:rPr>
        <w:t xml:space="preserve"> &lt;&lt; דובר_המשך &gt;&gt;</w:t>
      </w:r>
      <w:r>
        <w:rPr>
          <w:rtl/>
        </w:rPr>
        <w:t xml:space="preserve"> </w:t>
      </w:r>
    </w:p>
    <w:p w:rsidR="00BE54DA" w:rsidRDefault="00BE54DA" w:rsidP="00D05E6D">
      <w:pPr>
        <w:rPr>
          <w:rtl/>
        </w:rPr>
      </w:pPr>
    </w:p>
    <w:p w:rsidR="00BE54DA" w:rsidRDefault="000B6A0F" w:rsidP="00017F10">
      <w:pPr>
        <w:rPr>
          <w:rtl/>
        </w:rPr>
      </w:pPr>
      <w:r>
        <w:rPr>
          <w:rFonts w:hint="cs"/>
          <w:rtl/>
        </w:rPr>
        <w:t>– –</w:t>
      </w:r>
      <w:r w:rsidR="00BE54DA">
        <w:rPr>
          <w:rFonts w:hint="cs"/>
          <w:rtl/>
        </w:rPr>
        <w:t xml:space="preserve"> והיושב-ראש </w:t>
      </w:r>
      <w:bookmarkStart w:id="15508" w:name="_ETM_Q29_196000"/>
      <w:bookmarkEnd w:id="15508"/>
      <w:r w:rsidR="00BE54DA">
        <w:rPr>
          <w:rFonts w:hint="cs"/>
          <w:rtl/>
        </w:rPr>
        <w:t>הנוכחי וטלי, אני לוקח אתכם, ואנחנו יושבים עם שר החינוך</w:t>
      </w:r>
      <w:bookmarkStart w:id="15509" w:name="_ETM_Q29_199000"/>
      <w:bookmarkEnd w:id="15509"/>
      <w:r w:rsidR="00BE54DA">
        <w:rPr>
          <w:rFonts w:hint="cs"/>
          <w:rtl/>
        </w:rPr>
        <w:t xml:space="preserve"> כדי להביא את ההצעה הזאת לכאן בעוד חודשיים ולהתחיל להריץ </w:t>
      </w:r>
      <w:bookmarkStart w:id="15510" w:name="_ETM_Q29_213000"/>
      <w:bookmarkEnd w:id="15510"/>
      <w:r w:rsidR="00BE54DA">
        <w:rPr>
          <w:rFonts w:hint="cs"/>
          <w:rtl/>
        </w:rPr>
        <w:t xml:space="preserve">אותה. </w:t>
      </w:r>
    </w:p>
    <w:p w:rsidR="00BE54DA" w:rsidRDefault="00BE54DA" w:rsidP="00017F10">
      <w:pPr>
        <w:rPr>
          <w:rtl/>
        </w:rPr>
      </w:pPr>
    </w:p>
    <w:p w:rsidR="00BE54DA" w:rsidRDefault="00BE54DA" w:rsidP="00017F10">
      <w:pPr>
        <w:pStyle w:val="af6"/>
        <w:keepNext/>
        <w:rPr>
          <w:rtl/>
        </w:rPr>
      </w:pPr>
      <w:bookmarkStart w:id="15511" w:name="ET_yor_6598_12"/>
      <w:r w:rsidRPr="005B091E">
        <w:rPr>
          <w:rStyle w:val="TagStyle"/>
          <w:rtl/>
        </w:rPr>
        <w:t xml:space="preserve"> &lt;&lt; יור &gt;&gt; </w:t>
      </w:r>
      <w:r>
        <w:rPr>
          <w:rtl/>
        </w:rPr>
        <w:t>היו"ר משה סולומון:</w:t>
      </w:r>
      <w:r w:rsidRPr="005B091E">
        <w:rPr>
          <w:rStyle w:val="TagStyle"/>
          <w:rtl/>
        </w:rPr>
        <w:t xml:space="preserve"> &lt;&lt; יור &gt;&gt;</w:t>
      </w:r>
      <w:r>
        <w:rPr>
          <w:rtl/>
        </w:rPr>
        <w:t xml:space="preserve"> </w:t>
      </w:r>
      <w:bookmarkEnd w:id="15511"/>
    </w:p>
    <w:p w:rsidR="00BE54DA" w:rsidRDefault="00BE54DA" w:rsidP="00D05E6D">
      <w:pPr>
        <w:rPr>
          <w:rtl/>
        </w:rPr>
      </w:pPr>
    </w:p>
    <w:p w:rsidR="00BE54DA" w:rsidRDefault="00BE54DA" w:rsidP="00017F10">
      <w:pPr>
        <w:rPr>
          <w:rtl/>
        </w:rPr>
      </w:pPr>
      <w:bookmarkStart w:id="15512" w:name="_ETM_Q29_208000"/>
      <w:bookmarkEnd w:id="15512"/>
      <w:r>
        <w:rPr>
          <w:rFonts w:hint="cs"/>
          <w:rtl/>
        </w:rPr>
        <w:t xml:space="preserve">בתחילת המושב. </w:t>
      </w:r>
    </w:p>
    <w:p w:rsidR="00BE54DA" w:rsidRDefault="00BE54DA" w:rsidP="00017F10">
      <w:pPr>
        <w:rPr>
          <w:rtl/>
        </w:rPr>
      </w:pPr>
      <w:bookmarkStart w:id="15513" w:name="_ETM_Q29_211000"/>
      <w:bookmarkEnd w:id="15513"/>
    </w:p>
    <w:p w:rsidR="00BE54DA" w:rsidRDefault="00BE54DA" w:rsidP="00017F10">
      <w:pPr>
        <w:pStyle w:val="-"/>
        <w:keepNext/>
        <w:rPr>
          <w:rtl/>
        </w:rPr>
      </w:pPr>
      <w:r w:rsidRPr="001359F4">
        <w:rPr>
          <w:rStyle w:val="TagStyle"/>
          <w:rtl/>
        </w:rPr>
        <w:t xml:space="preserve"> &lt;&lt; דובר_המשך &gt;&gt; </w:t>
      </w:r>
      <w:r>
        <w:rPr>
          <w:rtl/>
        </w:rPr>
        <w:t>מאיר כהן (יש עתיד):</w:t>
      </w:r>
      <w:r w:rsidRPr="001359F4">
        <w:rPr>
          <w:rStyle w:val="TagStyle"/>
          <w:rtl/>
        </w:rPr>
        <w:t xml:space="preserve"> &lt;&lt; דובר_המשך &gt;&gt;</w:t>
      </w:r>
      <w:r>
        <w:rPr>
          <w:rtl/>
        </w:rPr>
        <w:t xml:space="preserve"> </w:t>
      </w:r>
    </w:p>
    <w:p w:rsidR="00BE54DA" w:rsidRDefault="00BE54DA" w:rsidP="00D05E6D">
      <w:pPr>
        <w:rPr>
          <w:rtl/>
        </w:rPr>
      </w:pPr>
    </w:p>
    <w:p w:rsidR="00BE54DA" w:rsidRDefault="00BE54DA" w:rsidP="00017F10">
      <w:pPr>
        <w:rPr>
          <w:rtl/>
        </w:rPr>
      </w:pPr>
      <w:r>
        <w:rPr>
          <w:rFonts w:hint="cs"/>
          <w:rtl/>
        </w:rPr>
        <w:t>על כן, בגלל הילדים האלה ולטובתם ולכבוד</w:t>
      </w:r>
      <w:bookmarkStart w:id="15514" w:name="_ETM_Q29_216000"/>
      <w:bookmarkEnd w:id="15514"/>
      <w:r>
        <w:rPr>
          <w:rFonts w:hint="cs"/>
          <w:rtl/>
        </w:rPr>
        <w:t>ם</w:t>
      </w:r>
      <w:r w:rsidR="00DC1393">
        <w:rPr>
          <w:rFonts w:hint="cs"/>
          <w:rtl/>
        </w:rPr>
        <w:t>,</w:t>
      </w:r>
      <w:r>
        <w:rPr>
          <w:rFonts w:hint="cs"/>
          <w:rtl/>
        </w:rPr>
        <w:t xml:space="preserve"> אנחנו לא נעמוד כאן ונתווכח </w:t>
      </w:r>
      <w:r>
        <w:rPr>
          <w:rtl/>
        </w:rPr>
        <w:t>–</w:t>
      </w:r>
      <w:r>
        <w:rPr>
          <w:rFonts w:hint="cs"/>
          <w:rtl/>
        </w:rPr>
        <w:t xml:space="preserve"> וחבל שהשר </w:t>
      </w:r>
      <w:bookmarkStart w:id="15515" w:name="_ETM_Q29_218000"/>
      <w:bookmarkEnd w:id="15515"/>
      <w:r>
        <w:rPr>
          <w:rFonts w:hint="cs"/>
          <w:rtl/>
        </w:rPr>
        <w:t xml:space="preserve">לא פה. אם זה חודשיים, אני מקבל את </w:t>
      </w:r>
      <w:bookmarkStart w:id="15516" w:name="_ETM_Q29_226000"/>
      <w:bookmarkEnd w:id="15516"/>
      <w:r>
        <w:rPr>
          <w:rFonts w:hint="cs"/>
          <w:rtl/>
        </w:rPr>
        <w:t xml:space="preserve">זה, ונדבר במהלך החודשיים האלה. תודה. </w:t>
      </w:r>
    </w:p>
    <w:p w:rsidR="00BE54DA" w:rsidRDefault="00BE54DA" w:rsidP="00017F10">
      <w:pPr>
        <w:rPr>
          <w:rtl/>
        </w:rPr>
      </w:pPr>
    </w:p>
    <w:p w:rsidR="00BE54DA" w:rsidRDefault="00BE54DA" w:rsidP="00017F10">
      <w:pPr>
        <w:pStyle w:val="af6"/>
        <w:keepNext/>
        <w:rPr>
          <w:rtl/>
        </w:rPr>
      </w:pPr>
      <w:r w:rsidRPr="00245DA1">
        <w:rPr>
          <w:rStyle w:val="TagStyle"/>
          <w:rtl/>
        </w:rPr>
        <w:t xml:space="preserve"> &lt;&lt; יור &gt;&gt; </w:t>
      </w:r>
      <w:r>
        <w:rPr>
          <w:rtl/>
        </w:rPr>
        <w:t>היו"ר משה סולומון:</w:t>
      </w:r>
      <w:r w:rsidRPr="00245DA1">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bookmarkStart w:id="15517" w:name="_ETM_Q29_230000"/>
      <w:bookmarkStart w:id="15518" w:name="_ETM_Q29_193000"/>
      <w:bookmarkEnd w:id="15517"/>
      <w:bookmarkEnd w:id="15518"/>
      <w:r>
        <w:rPr>
          <w:rFonts w:hint="cs"/>
          <w:rtl/>
        </w:rPr>
        <w:t>תודה רבה. אם כן, אנחנו</w:t>
      </w:r>
      <w:bookmarkStart w:id="15519" w:name="_ETM_Q29_229000"/>
      <w:bookmarkEnd w:id="15519"/>
      <w:r>
        <w:rPr>
          <w:rFonts w:hint="cs"/>
          <w:rtl/>
        </w:rPr>
        <w:t xml:space="preserve"> נקבע הצבעה במועד אחר. כבוד השר, אנחנו נצביע במועד</w:t>
      </w:r>
      <w:bookmarkStart w:id="15520" w:name="_ETM_Q29_237000"/>
      <w:bookmarkEnd w:id="15520"/>
      <w:r>
        <w:rPr>
          <w:rFonts w:hint="cs"/>
          <w:rtl/>
        </w:rPr>
        <w:t xml:space="preserve"> אחר. אין הצבעה. אנחנו נצביע במועד אחר. </w:t>
      </w:r>
      <w:bookmarkStart w:id="15521" w:name="_ETM_Q29_248000"/>
      <w:bookmarkEnd w:id="15521"/>
      <w:r>
        <w:rPr>
          <w:rFonts w:hint="cs"/>
          <w:rtl/>
        </w:rPr>
        <w:t xml:space="preserve">תודה רבה. </w:t>
      </w:r>
    </w:p>
    <w:p w:rsidR="00BE54DA" w:rsidRDefault="00BE54DA" w:rsidP="00017F10">
      <w:pPr>
        <w:rPr>
          <w:rtl/>
        </w:rPr>
      </w:pPr>
    </w:p>
    <w:p w:rsidR="00BE54DA" w:rsidRDefault="00BE54DA" w:rsidP="00017F10"/>
    <w:p w:rsidR="00BE54DA" w:rsidRDefault="00BE54DA" w:rsidP="00017F10">
      <w:pPr>
        <w:pStyle w:val="a6"/>
        <w:rPr>
          <w:rtl/>
        </w:rPr>
      </w:pPr>
      <w:bookmarkStart w:id="15522" w:name="ET_hatsach_645653_7"/>
      <w:r w:rsidRPr="005C0764">
        <w:rPr>
          <w:rStyle w:val="TagStyle"/>
          <w:rtl/>
        </w:rPr>
        <w:t xml:space="preserve"> &lt;&lt; הצח &gt;&gt; </w:t>
      </w:r>
      <w:bookmarkStart w:id="15523" w:name="_Toc193319008"/>
      <w:bookmarkStart w:id="15524" w:name="_Toc193372741"/>
      <w:bookmarkStart w:id="15525" w:name="_Toc193383194"/>
      <w:bookmarkStart w:id="15526" w:name="_Toc193384208"/>
      <w:bookmarkStart w:id="15527" w:name="_Toc193384469"/>
      <w:r>
        <w:rPr>
          <w:rtl/>
        </w:rPr>
        <w:t xml:space="preserve">הצעת חוק החברות (תיקון </w:t>
      </w:r>
      <w:r>
        <w:rPr>
          <w:rFonts w:hint="cs"/>
          <w:rtl/>
        </w:rPr>
        <w:t>–</w:t>
      </w:r>
      <w:r>
        <w:rPr>
          <w:rtl/>
        </w:rPr>
        <w:t xml:space="preserve"> מכסות ייצוג לנשים בדירקטוריונים של חברות ציבוריות), התשפ"ד</w:t>
      </w:r>
      <w:r>
        <w:rPr>
          <w:rFonts w:hint="cs"/>
          <w:rtl/>
        </w:rPr>
        <w:t>–</w:t>
      </w:r>
      <w:r>
        <w:rPr>
          <w:rtl/>
        </w:rPr>
        <w:t>2024</w:t>
      </w:r>
      <w:bookmarkEnd w:id="15523"/>
      <w:bookmarkEnd w:id="15524"/>
      <w:bookmarkEnd w:id="15525"/>
      <w:bookmarkEnd w:id="15526"/>
      <w:bookmarkEnd w:id="15527"/>
      <w:r w:rsidRPr="005C0764">
        <w:rPr>
          <w:rStyle w:val="TagStyle"/>
          <w:rtl/>
        </w:rPr>
        <w:t xml:space="preserve"> &lt;&lt; הצח &gt;&gt;</w:t>
      </w:r>
      <w:r>
        <w:rPr>
          <w:rtl/>
        </w:rPr>
        <w:t xml:space="preserve"> </w:t>
      </w:r>
      <w:bookmarkEnd w:id="15522"/>
    </w:p>
    <w:p w:rsidR="00BE54DA" w:rsidRDefault="00BE54DA" w:rsidP="00D469E3">
      <w:pPr>
        <w:rPr>
          <w:rtl/>
        </w:rPr>
      </w:pPr>
      <w:r>
        <w:rPr>
          <w:rtl/>
        </w:rPr>
        <w:t xml:space="preserve">[הצעת חוק </w:t>
      </w:r>
      <w:r w:rsidR="00D469E3">
        <w:rPr>
          <w:rFonts w:hint="cs"/>
          <w:rtl/>
        </w:rPr>
        <w:t>פ/4733/25</w:t>
      </w:r>
      <w:r>
        <w:rPr>
          <w:rtl/>
        </w:rPr>
        <w:t>; נספחות.]</w:t>
      </w:r>
    </w:p>
    <w:p w:rsidR="00BE54DA" w:rsidRDefault="00BE54DA" w:rsidP="00017F10">
      <w:pPr>
        <w:pStyle w:val="-0"/>
        <w:rPr>
          <w:rtl/>
        </w:rPr>
      </w:pPr>
      <w:r>
        <w:rPr>
          <w:rtl/>
        </w:rPr>
        <w:t xml:space="preserve">(הצעת </w:t>
      </w:r>
      <w:r>
        <w:rPr>
          <w:rFonts w:hint="cs"/>
          <w:rtl/>
        </w:rPr>
        <w:t xml:space="preserve">קבוצת </w:t>
      </w:r>
      <w:r w:rsidRPr="00771A5B">
        <w:rPr>
          <w:rFonts w:hint="cs"/>
          <w:rtl/>
        </w:rPr>
        <w:t>חברי</w:t>
      </w:r>
      <w:r>
        <w:rPr>
          <w:rtl/>
        </w:rPr>
        <w:t xml:space="preserve"> </w:t>
      </w:r>
      <w:r>
        <w:rPr>
          <w:rFonts w:hint="cs"/>
          <w:rtl/>
        </w:rPr>
        <w:t>ה</w:t>
      </w:r>
      <w:r w:rsidRPr="00771A5B">
        <w:rPr>
          <w:rtl/>
        </w:rPr>
        <w:t>כנסת)</w:t>
      </w:r>
    </w:p>
    <w:p w:rsidR="00BE54DA" w:rsidRDefault="00BE54DA" w:rsidP="00017F10">
      <w:pPr>
        <w:rPr>
          <w:rtl/>
        </w:rPr>
      </w:pPr>
    </w:p>
    <w:p w:rsidR="00BE54DA" w:rsidRDefault="00BE54DA" w:rsidP="00017F10">
      <w:pPr>
        <w:pStyle w:val="af6"/>
        <w:keepNext/>
        <w:rPr>
          <w:rtl/>
        </w:rPr>
      </w:pPr>
      <w:r w:rsidRPr="005C0764">
        <w:rPr>
          <w:rStyle w:val="TagStyle"/>
          <w:rtl/>
        </w:rPr>
        <w:t xml:space="preserve"> &lt;&lt; יור &gt;&gt; </w:t>
      </w:r>
      <w:r>
        <w:rPr>
          <w:rtl/>
        </w:rPr>
        <w:t>היו"ר משה סולומון:</w:t>
      </w:r>
      <w:r w:rsidRPr="005C0764">
        <w:rPr>
          <w:rStyle w:val="TagStyle"/>
          <w:rtl/>
        </w:rPr>
        <w:t xml:space="preserve"> &lt;&lt; יור &gt;&gt;</w:t>
      </w:r>
      <w:r>
        <w:rPr>
          <w:rtl/>
        </w:rPr>
        <w:t xml:space="preserve"> </w:t>
      </w:r>
    </w:p>
    <w:p w:rsidR="00BE54DA" w:rsidRDefault="00BE54DA" w:rsidP="00D05E6D">
      <w:pPr>
        <w:rPr>
          <w:rtl/>
        </w:rPr>
      </w:pPr>
    </w:p>
    <w:p w:rsidR="00BE54DA" w:rsidRDefault="00BE54DA" w:rsidP="00DC1393">
      <w:pPr>
        <w:rPr>
          <w:rtl/>
        </w:rPr>
      </w:pPr>
      <w:r>
        <w:rPr>
          <w:rFonts w:hint="cs"/>
          <w:rtl/>
        </w:rPr>
        <w:t xml:space="preserve">אם כן, אנחנו עוברים לנושא הבא על סדר-היום </w:t>
      </w:r>
      <w:r w:rsidR="00DC1393">
        <w:rPr>
          <w:rFonts w:hint="eastAsia"/>
          <w:rtl/>
        </w:rPr>
        <w:t xml:space="preserve">– </w:t>
      </w:r>
      <w:r w:rsidRPr="00A52640">
        <w:rPr>
          <w:rtl/>
        </w:rPr>
        <w:t xml:space="preserve">הצעת חוק החברות (תיקון </w:t>
      </w:r>
      <w:r>
        <w:rPr>
          <w:rFonts w:hint="cs"/>
          <w:rtl/>
        </w:rPr>
        <w:t>–</w:t>
      </w:r>
      <w:r w:rsidRPr="00A52640">
        <w:rPr>
          <w:rtl/>
        </w:rPr>
        <w:t xml:space="preserve"> מכסות ייצוג לנשים בדירקטוריו</w:t>
      </w:r>
      <w:r>
        <w:rPr>
          <w:rtl/>
        </w:rPr>
        <w:t>נים של חברות ציבוריות), התשפ"ד</w:t>
      </w:r>
      <w:r>
        <w:rPr>
          <w:rFonts w:hint="cs"/>
          <w:rtl/>
        </w:rPr>
        <w:t xml:space="preserve">–2024, </w:t>
      </w:r>
      <w:bookmarkStart w:id="15528" w:name="_ETM_Q29_257000"/>
      <w:bookmarkEnd w:id="15528"/>
      <w:r>
        <w:rPr>
          <w:rFonts w:hint="cs"/>
          <w:rtl/>
        </w:rPr>
        <w:t>של חברת הכנסת מטי צרפתי הרכבי וקבוצת חברי הכנסת. אני מזמין את חברת הכנסת מטי צרפתי הרכבי להציג א</w:t>
      </w:r>
      <w:bookmarkStart w:id="15529" w:name="_ETM_Q29_268000"/>
      <w:bookmarkEnd w:id="15529"/>
      <w:r>
        <w:rPr>
          <w:rFonts w:hint="cs"/>
          <w:rtl/>
        </w:rPr>
        <w:t xml:space="preserve">ת הצעת החוק, בבקשה. לרשותך עשר </w:t>
      </w:r>
      <w:bookmarkStart w:id="15530" w:name="_ETM_Q29_280000"/>
      <w:bookmarkEnd w:id="15530"/>
      <w:r>
        <w:rPr>
          <w:rFonts w:hint="cs"/>
          <w:rtl/>
        </w:rPr>
        <w:t>דקות.</w:t>
      </w:r>
    </w:p>
    <w:p w:rsidR="00BE54DA" w:rsidRDefault="00BE54DA" w:rsidP="00017F10">
      <w:pPr>
        <w:rPr>
          <w:rtl/>
        </w:rPr>
      </w:pPr>
    </w:p>
    <w:p w:rsidR="00BE54DA" w:rsidRDefault="00BE54DA" w:rsidP="00017F10">
      <w:pPr>
        <w:pStyle w:val="a4"/>
        <w:keepNext/>
        <w:rPr>
          <w:rtl/>
        </w:rPr>
      </w:pPr>
      <w:bookmarkStart w:id="15531" w:name="ET_speaker_6359_9"/>
      <w:r w:rsidRPr="005C0764">
        <w:rPr>
          <w:rStyle w:val="TagStyle"/>
          <w:rtl/>
        </w:rPr>
        <w:t xml:space="preserve"> &lt;&lt; דובר &gt;&gt; </w:t>
      </w:r>
      <w:bookmarkStart w:id="15532" w:name="_Toc193319009"/>
      <w:bookmarkStart w:id="15533" w:name="_Toc193372742"/>
      <w:bookmarkStart w:id="15534" w:name="_Toc193383195"/>
      <w:bookmarkStart w:id="15535" w:name="_Toc193384209"/>
      <w:bookmarkStart w:id="15536" w:name="_Toc193384470"/>
      <w:r>
        <w:rPr>
          <w:rtl/>
        </w:rPr>
        <w:t>מטי צרפתי הרכבי (יש עתיד):</w:t>
      </w:r>
      <w:bookmarkEnd w:id="15532"/>
      <w:bookmarkEnd w:id="15533"/>
      <w:bookmarkEnd w:id="15534"/>
      <w:bookmarkEnd w:id="15535"/>
      <w:bookmarkEnd w:id="15536"/>
      <w:r w:rsidRPr="005C0764">
        <w:rPr>
          <w:rStyle w:val="TagStyle"/>
          <w:rtl/>
        </w:rPr>
        <w:t xml:space="preserve"> &lt;&lt; דובר &gt;&gt;</w:t>
      </w:r>
      <w:r>
        <w:rPr>
          <w:rtl/>
        </w:rPr>
        <w:t xml:space="preserve"> </w:t>
      </w:r>
      <w:bookmarkEnd w:id="15531"/>
    </w:p>
    <w:p w:rsidR="00BE54DA" w:rsidRDefault="00BE54DA" w:rsidP="00D05E6D">
      <w:pPr>
        <w:rPr>
          <w:rtl/>
        </w:rPr>
      </w:pPr>
    </w:p>
    <w:p w:rsidR="00BE54DA" w:rsidRDefault="00BE54DA" w:rsidP="00017F10">
      <w:pPr>
        <w:rPr>
          <w:rtl/>
        </w:rPr>
      </w:pPr>
      <w:r>
        <w:rPr>
          <w:rFonts w:hint="cs"/>
          <w:rtl/>
        </w:rPr>
        <w:t xml:space="preserve">תודה רבה, אדוני היושב-ראש. כנסת נכבדה, היום 530 ימים למלחמה, </w:t>
      </w:r>
      <w:bookmarkStart w:id="15537" w:name="_ETM_Q29_287000"/>
      <w:bookmarkEnd w:id="15537"/>
      <w:r>
        <w:rPr>
          <w:rFonts w:hint="cs"/>
          <w:rtl/>
        </w:rPr>
        <w:t xml:space="preserve">59 חטופות וחטופים </w:t>
      </w:r>
      <w:r w:rsidR="000B6A0F">
        <w:rPr>
          <w:rFonts w:hint="cs"/>
          <w:rtl/>
        </w:rPr>
        <w:t>– – –</w:t>
      </w:r>
      <w:r>
        <w:rPr>
          <w:rFonts w:hint="cs"/>
          <w:rtl/>
        </w:rPr>
        <w:t xml:space="preserve"> </w:t>
      </w:r>
    </w:p>
    <w:p w:rsidR="00BE54DA" w:rsidRDefault="00BE54DA" w:rsidP="00017F10">
      <w:pPr>
        <w:rPr>
          <w:rtl/>
        </w:rPr>
      </w:pPr>
    </w:p>
    <w:p w:rsidR="00BE54DA" w:rsidRDefault="00BE54DA" w:rsidP="00017F10">
      <w:pPr>
        <w:pStyle w:val="af6"/>
        <w:keepNext/>
        <w:rPr>
          <w:rtl/>
        </w:rPr>
      </w:pPr>
      <w:r w:rsidRPr="00BA7031">
        <w:rPr>
          <w:rStyle w:val="TagStyle"/>
          <w:rtl/>
        </w:rPr>
        <w:t xml:space="preserve"> &lt;&lt; יור &gt;&gt; </w:t>
      </w:r>
      <w:r>
        <w:rPr>
          <w:rtl/>
        </w:rPr>
        <w:t>היו"ר משה סולומון:</w:t>
      </w:r>
      <w:r w:rsidRPr="00BA7031">
        <w:rPr>
          <w:rStyle w:val="TagStyle"/>
          <w:rtl/>
        </w:rPr>
        <w:t xml:space="preserve"> &lt;&lt; יור &gt;&gt;</w:t>
      </w:r>
      <w:r>
        <w:rPr>
          <w:rtl/>
        </w:rPr>
        <w:t xml:space="preserve"> </w:t>
      </w:r>
    </w:p>
    <w:p w:rsidR="00BE54DA" w:rsidRDefault="00BE54DA" w:rsidP="00D05E6D">
      <w:pPr>
        <w:rPr>
          <w:rtl/>
        </w:rPr>
      </w:pPr>
    </w:p>
    <w:p w:rsidR="00BE54DA" w:rsidRPr="00BA7031" w:rsidRDefault="00BE54DA" w:rsidP="00017F10">
      <w:pPr>
        <w:rPr>
          <w:rtl/>
        </w:rPr>
      </w:pPr>
      <w:r>
        <w:rPr>
          <w:rFonts w:hint="cs"/>
          <w:rtl/>
        </w:rPr>
        <w:t xml:space="preserve">חברי הכנסת, זה מפריע מאוד מאוד. </w:t>
      </w:r>
    </w:p>
    <w:p w:rsidR="00BE54DA" w:rsidRDefault="00BE54DA" w:rsidP="00017F10">
      <w:pPr>
        <w:rPr>
          <w:rtl/>
        </w:rPr>
      </w:pPr>
    </w:p>
    <w:p w:rsidR="00BE54DA" w:rsidRDefault="00BE54DA" w:rsidP="00017F10">
      <w:pPr>
        <w:pStyle w:val="-"/>
        <w:keepNext/>
        <w:rPr>
          <w:rtl/>
        </w:rPr>
      </w:pPr>
      <w:bookmarkStart w:id="15538" w:name="ET_speakercontinue_6359_11"/>
      <w:r w:rsidRPr="00BA7031">
        <w:rPr>
          <w:rStyle w:val="TagStyle"/>
          <w:rtl/>
        </w:rPr>
        <w:t xml:space="preserve"> &lt;&lt; דובר_המשך &gt;&gt; </w:t>
      </w:r>
      <w:r>
        <w:rPr>
          <w:rtl/>
        </w:rPr>
        <w:t>מטי צרפתי הרכבי (יש עתיד):</w:t>
      </w:r>
      <w:r w:rsidRPr="00BA7031">
        <w:rPr>
          <w:rStyle w:val="TagStyle"/>
          <w:rtl/>
        </w:rPr>
        <w:t xml:space="preserve"> &lt;&lt; דובר_המשך &gt;&gt;</w:t>
      </w:r>
      <w:r>
        <w:rPr>
          <w:rtl/>
        </w:rPr>
        <w:t xml:space="preserve"> </w:t>
      </w:r>
      <w:bookmarkEnd w:id="15538"/>
    </w:p>
    <w:p w:rsidR="00BE54DA" w:rsidRDefault="00BE54DA" w:rsidP="00D05E6D">
      <w:pPr>
        <w:rPr>
          <w:rtl/>
        </w:rPr>
      </w:pPr>
    </w:p>
    <w:p w:rsidR="00BE54DA" w:rsidRDefault="00BE54DA" w:rsidP="00017F10">
      <w:pPr>
        <w:rPr>
          <w:rtl/>
        </w:rPr>
      </w:pPr>
      <w:r>
        <w:rPr>
          <w:rFonts w:hint="cs"/>
          <w:rtl/>
        </w:rPr>
        <w:t>הם לא חייבים להיות.</w:t>
      </w:r>
    </w:p>
    <w:p w:rsidR="00BE54DA" w:rsidRDefault="00BE54DA" w:rsidP="00017F10">
      <w:pPr>
        <w:rPr>
          <w:rtl/>
        </w:rPr>
      </w:pPr>
    </w:p>
    <w:p w:rsidR="00BE54DA" w:rsidRDefault="00BE54DA" w:rsidP="00017F10">
      <w:pPr>
        <w:pStyle w:val="af6"/>
        <w:keepNext/>
        <w:rPr>
          <w:rtl/>
        </w:rPr>
      </w:pPr>
      <w:r w:rsidRPr="001952A6">
        <w:rPr>
          <w:rStyle w:val="TagStyle"/>
          <w:rtl/>
        </w:rPr>
        <w:t xml:space="preserve"> &lt;&lt; יור &gt;&gt; </w:t>
      </w:r>
      <w:r>
        <w:rPr>
          <w:rtl/>
        </w:rPr>
        <w:t>היו"ר משה סולומון:</w:t>
      </w:r>
      <w:r w:rsidRPr="001952A6">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כן. אני אעצור לך שנייה. </w:t>
      </w:r>
      <w:bookmarkStart w:id="15539" w:name="_ETM_Q29_296000"/>
      <w:bookmarkEnd w:id="15539"/>
      <w:r>
        <w:rPr>
          <w:rFonts w:hint="cs"/>
          <w:rtl/>
        </w:rPr>
        <w:t xml:space="preserve">קטי שטרית, חברת הכנסת קטי שטרית </w:t>
      </w:r>
      <w:r>
        <w:rPr>
          <w:rtl/>
        </w:rPr>
        <w:t>–</w:t>
      </w:r>
      <w:r>
        <w:rPr>
          <w:rFonts w:hint="cs"/>
          <w:rtl/>
        </w:rPr>
        <w:t xml:space="preserve"> היא אפילו לא שומעת </w:t>
      </w:r>
      <w:bookmarkStart w:id="15540" w:name="_ETM_Q29_310000"/>
      <w:bookmarkEnd w:id="15540"/>
      <w:r>
        <w:rPr>
          <w:rFonts w:hint="cs"/>
          <w:rtl/>
        </w:rPr>
        <w:t>אותי. תודה רבה. בבקשה.</w:t>
      </w:r>
    </w:p>
    <w:p w:rsidR="00BE54DA" w:rsidRDefault="00BE54DA" w:rsidP="00017F10">
      <w:pPr>
        <w:rPr>
          <w:rtl/>
        </w:rPr>
      </w:pPr>
      <w:bookmarkStart w:id="15541" w:name="_ETM_Q29_297000"/>
      <w:bookmarkEnd w:id="15541"/>
    </w:p>
    <w:p w:rsidR="00BE54DA" w:rsidRDefault="00BE54DA" w:rsidP="00017F10">
      <w:pPr>
        <w:pStyle w:val="-"/>
        <w:keepNext/>
        <w:rPr>
          <w:rtl/>
        </w:rPr>
      </w:pPr>
      <w:r w:rsidRPr="00BA7031">
        <w:rPr>
          <w:rStyle w:val="TagStyle"/>
          <w:rtl/>
        </w:rPr>
        <w:t xml:space="preserve"> &lt;&lt; דובר_המשך &gt;&gt; </w:t>
      </w:r>
      <w:r>
        <w:rPr>
          <w:rtl/>
        </w:rPr>
        <w:t>מטי צרפתי הרכבי (יש עתיד):</w:t>
      </w:r>
      <w:r w:rsidRPr="00BA7031">
        <w:rPr>
          <w:rStyle w:val="TagStyle"/>
          <w:rtl/>
        </w:rPr>
        <w:t xml:space="preserve"> &lt;&lt; דובר_המשך &gt;&gt;</w:t>
      </w:r>
      <w:r>
        <w:rPr>
          <w:rtl/>
        </w:rPr>
        <w:t xml:space="preserve"> </w:t>
      </w:r>
    </w:p>
    <w:p w:rsidR="00BE54DA" w:rsidRDefault="00BE54DA" w:rsidP="00D05E6D">
      <w:pPr>
        <w:rPr>
          <w:rtl/>
        </w:rPr>
      </w:pPr>
    </w:p>
    <w:p w:rsidR="00BE54DA" w:rsidRDefault="00BE54DA" w:rsidP="00DC1393">
      <w:pPr>
        <w:rPr>
          <w:rtl/>
        </w:rPr>
      </w:pPr>
      <w:bookmarkStart w:id="15542" w:name="_ETM_Q29_295000"/>
      <w:bookmarkEnd w:id="15542"/>
      <w:r>
        <w:rPr>
          <w:rFonts w:hint="cs"/>
          <w:rtl/>
        </w:rPr>
        <w:t>ה</w:t>
      </w:r>
      <w:r>
        <w:rPr>
          <w:rtl/>
        </w:rPr>
        <w:t>יום 530 ימים למלחמה</w:t>
      </w:r>
      <w:r>
        <w:rPr>
          <w:rFonts w:hint="cs"/>
          <w:rtl/>
        </w:rPr>
        <w:t>, ו-59</w:t>
      </w:r>
      <w:r>
        <w:rPr>
          <w:rtl/>
        </w:rPr>
        <w:t xml:space="preserve"> חטופות וחטופים עדיין נמקים בשבי החמאס. כל חבר</w:t>
      </w:r>
      <w:r>
        <w:rPr>
          <w:rFonts w:hint="cs"/>
          <w:rtl/>
        </w:rPr>
        <w:t>י</w:t>
      </w:r>
      <w:r>
        <w:rPr>
          <w:rtl/>
        </w:rPr>
        <w:t xml:space="preserve"> </w:t>
      </w:r>
      <w:r>
        <w:rPr>
          <w:rFonts w:hint="cs"/>
          <w:rtl/>
        </w:rPr>
        <w:t>ה</w:t>
      </w:r>
      <w:r>
        <w:rPr>
          <w:rtl/>
        </w:rPr>
        <w:t>כנסת</w:t>
      </w:r>
      <w:r w:rsidR="00DC1393">
        <w:rPr>
          <w:rFonts w:hint="cs"/>
          <w:rtl/>
        </w:rPr>
        <w:t>,</w:t>
      </w:r>
      <w:r>
        <w:rPr>
          <w:rtl/>
        </w:rPr>
        <w:t xml:space="preserve"> כולנו חייבים לעשות הכ</w:t>
      </w:r>
      <w:r>
        <w:rPr>
          <w:rFonts w:hint="cs"/>
          <w:rtl/>
        </w:rPr>
        <w:t>ו</w:t>
      </w:r>
      <w:r>
        <w:rPr>
          <w:rtl/>
        </w:rPr>
        <w:t>ל כדי להחזיר אותם הביתה. המלחמה מתחדשת</w:t>
      </w:r>
      <w:r>
        <w:rPr>
          <w:rFonts w:hint="cs"/>
          <w:rtl/>
        </w:rPr>
        <w:t xml:space="preserve">, ומה עם </w:t>
      </w:r>
      <w:r>
        <w:rPr>
          <w:rtl/>
        </w:rPr>
        <w:t>החטופים</w:t>
      </w:r>
      <w:r>
        <w:rPr>
          <w:rFonts w:hint="cs"/>
          <w:rtl/>
        </w:rPr>
        <w:t>?</w:t>
      </w:r>
      <w:r>
        <w:rPr>
          <w:rtl/>
        </w:rPr>
        <w:t xml:space="preserve"> החטופים מאחור</w:t>
      </w:r>
      <w:r>
        <w:rPr>
          <w:rFonts w:hint="cs"/>
          <w:rtl/>
        </w:rPr>
        <w:t>,</w:t>
      </w:r>
      <w:r>
        <w:rPr>
          <w:rtl/>
        </w:rPr>
        <w:t xml:space="preserve"> נמקים במנהרות הגיה</w:t>
      </w:r>
      <w:r>
        <w:rPr>
          <w:rFonts w:hint="cs"/>
          <w:rtl/>
        </w:rPr>
        <w:t>י</w:t>
      </w:r>
      <w:r>
        <w:rPr>
          <w:rtl/>
        </w:rPr>
        <w:t>נום</w:t>
      </w:r>
      <w:r>
        <w:rPr>
          <w:rFonts w:hint="cs"/>
          <w:rtl/>
        </w:rPr>
        <w:t xml:space="preserve">, </w:t>
      </w:r>
      <w:bookmarkStart w:id="15543" w:name="_ETM_Q29_335000"/>
      <w:bookmarkEnd w:id="15543"/>
      <w:r>
        <w:rPr>
          <w:rFonts w:hint="cs"/>
          <w:rtl/>
        </w:rPr>
        <w:t>ו</w:t>
      </w:r>
      <w:r>
        <w:rPr>
          <w:rtl/>
        </w:rPr>
        <w:t xml:space="preserve">המדינה בטירוף. המדינה </w:t>
      </w:r>
      <w:r>
        <w:rPr>
          <w:rFonts w:hint="cs"/>
          <w:rtl/>
        </w:rPr>
        <w:t>רועדת</w:t>
      </w:r>
      <w:r>
        <w:rPr>
          <w:rtl/>
        </w:rPr>
        <w:t xml:space="preserve">. הייתם היום בכיכר מחוץ לכנסת? ראיתם את ההמונים? העם לא שותק. אנשים זועקים ברחובות, דורשים שהממשלה </w:t>
      </w:r>
      <w:r>
        <w:rPr>
          <w:rFonts w:hint="cs"/>
          <w:rtl/>
        </w:rPr>
        <w:t xml:space="preserve">הזאת </w:t>
      </w:r>
      <w:r>
        <w:rPr>
          <w:rtl/>
        </w:rPr>
        <w:t>תתעשת ותחדל מהטירוף שכפתה על המדינה.</w:t>
      </w:r>
      <w:r>
        <w:rPr>
          <w:rFonts w:hint="cs"/>
          <w:rtl/>
        </w:rPr>
        <w:t xml:space="preserve"> </w:t>
      </w:r>
      <w:bookmarkStart w:id="15544" w:name="_ETM_Q29_352000"/>
      <w:bookmarkStart w:id="15545" w:name="_ETM_Q29_358000"/>
      <w:bookmarkEnd w:id="15544"/>
      <w:bookmarkEnd w:id="15545"/>
    </w:p>
    <w:p w:rsidR="00BE54DA" w:rsidRDefault="00BE54DA" w:rsidP="00017F10">
      <w:pPr>
        <w:rPr>
          <w:rtl/>
        </w:rPr>
      </w:pPr>
      <w:bookmarkStart w:id="15546" w:name="_ETM_Q29_373000"/>
      <w:bookmarkEnd w:id="15546"/>
    </w:p>
    <w:p w:rsidR="00BE54DA" w:rsidRDefault="00BE54DA" w:rsidP="00DC1393">
      <w:pPr>
        <w:rPr>
          <w:rtl/>
        </w:rPr>
      </w:pPr>
      <w:bookmarkStart w:id="15547" w:name="_ETM_Q29_374000"/>
      <w:bookmarkEnd w:id="15547"/>
      <w:r>
        <w:rPr>
          <w:rtl/>
        </w:rPr>
        <w:t>רונן בר</w:t>
      </w:r>
      <w:r>
        <w:rPr>
          <w:rFonts w:hint="cs"/>
          <w:rtl/>
        </w:rPr>
        <w:t>,</w:t>
      </w:r>
      <w:r>
        <w:rPr>
          <w:rtl/>
        </w:rPr>
        <w:t xml:space="preserve"> ראש השב</w:t>
      </w:r>
      <w:r>
        <w:rPr>
          <w:rFonts w:hint="cs"/>
          <w:rtl/>
        </w:rPr>
        <w:t>"כ,</w:t>
      </w:r>
      <w:r>
        <w:rPr>
          <w:rtl/>
        </w:rPr>
        <w:t xml:space="preserve"> מעז למלא את תפקידו</w:t>
      </w:r>
      <w:r>
        <w:rPr>
          <w:rFonts w:hint="cs"/>
          <w:rtl/>
        </w:rPr>
        <w:t xml:space="preserve">, </w:t>
      </w:r>
      <w:r>
        <w:rPr>
          <w:rtl/>
        </w:rPr>
        <w:t xml:space="preserve">אבל הממשלה </w:t>
      </w:r>
      <w:r>
        <w:rPr>
          <w:rFonts w:hint="cs"/>
          <w:rtl/>
        </w:rPr>
        <w:t xml:space="preserve">מנגד </w:t>
      </w:r>
      <w:r>
        <w:rPr>
          <w:rtl/>
        </w:rPr>
        <w:t>נחושה להדיח אותו רק בגלל שהוא לא מיישר קו עם השליט העליון והאינטרסים הפוליטיים. אבל השב</w:t>
      </w:r>
      <w:r>
        <w:rPr>
          <w:rFonts w:hint="cs"/>
          <w:rtl/>
        </w:rPr>
        <w:t>"</w:t>
      </w:r>
      <w:r>
        <w:rPr>
          <w:rtl/>
        </w:rPr>
        <w:t>כ ימשיך ויחקור את פרשת קטרגייט על מה שבאמת קורה בלשכת ראש הממשלה וצמרת השלטון.</w:t>
      </w:r>
      <w:r>
        <w:rPr>
          <w:rFonts w:hint="cs"/>
          <w:rtl/>
        </w:rPr>
        <w:t xml:space="preserve"> </w:t>
      </w:r>
      <w:r>
        <w:rPr>
          <w:rtl/>
        </w:rPr>
        <w:t xml:space="preserve">ועל מי כן סומך </w:t>
      </w:r>
      <w:r>
        <w:rPr>
          <w:rFonts w:hint="cs"/>
          <w:rtl/>
        </w:rPr>
        <w:t>ראש הממשלה?</w:t>
      </w:r>
      <w:r>
        <w:rPr>
          <w:rtl/>
        </w:rPr>
        <w:t xml:space="preserve"> על בן</w:t>
      </w:r>
      <w:r>
        <w:rPr>
          <w:rFonts w:hint="cs"/>
          <w:rtl/>
        </w:rPr>
        <w:t xml:space="preserve"> </w:t>
      </w:r>
      <w:bookmarkStart w:id="15548" w:name="_ETM_Q29_381000"/>
      <w:bookmarkEnd w:id="15548"/>
      <w:r>
        <w:rPr>
          <w:rtl/>
        </w:rPr>
        <w:t>גביר</w:t>
      </w:r>
      <w:r>
        <w:rPr>
          <w:rFonts w:hint="cs"/>
          <w:rtl/>
        </w:rPr>
        <w:t>,</w:t>
      </w:r>
      <w:r>
        <w:rPr>
          <w:rtl/>
        </w:rPr>
        <w:t xml:space="preserve"> שחוזר </w:t>
      </w:r>
      <w:r>
        <w:rPr>
          <w:rFonts w:hint="cs"/>
          <w:rtl/>
        </w:rPr>
        <w:t xml:space="preserve">כמו גדול </w:t>
      </w:r>
      <w:r>
        <w:rPr>
          <w:rtl/>
        </w:rPr>
        <w:t>לממשלה כאילו לא היה השר הכושל בתולדות המדינה.</w:t>
      </w:r>
    </w:p>
    <w:p w:rsidR="00BE54DA" w:rsidRDefault="00BE54DA" w:rsidP="00017F10">
      <w:pPr>
        <w:rPr>
          <w:rtl/>
        </w:rPr>
      </w:pPr>
      <w:bookmarkStart w:id="15549" w:name="_ETM_Q29_387000"/>
      <w:bookmarkEnd w:id="15549"/>
    </w:p>
    <w:p w:rsidR="00BE54DA" w:rsidRDefault="00BE54DA" w:rsidP="00017F10">
      <w:pPr>
        <w:rPr>
          <w:rtl/>
        </w:rPr>
      </w:pPr>
      <w:r>
        <w:rPr>
          <w:rtl/>
        </w:rPr>
        <w:t>במעבר חד</w:t>
      </w:r>
      <w:r>
        <w:rPr>
          <w:rFonts w:hint="cs"/>
          <w:rtl/>
        </w:rPr>
        <w:t xml:space="preserve">, אדוני היושב-ראש, במעבר חד </w:t>
      </w:r>
      <w:r w:rsidR="00DC1393">
        <w:rPr>
          <w:rFonts w:hint="cs"/>
          <w:rtl/>
        </w:rPr>
        <w:t>ו</w:t>
      </w:r>
      <w:r>
        <w:rPr>
          <w:rFonts w:hint="cs"/>
          <w:rtl/>
        </w:rPr>
        <w:t xml:space="preserve">לא טבעי, </w:t>
      </w:r>
      <w:r>
        <w:rPr>
          <w:rtl/>
        </w:rPr>
        <w:t xml:space="preserve">לפני </w:t>
      </w:r>
      <w:r>
        <w:rPr>
          <w:rFonts w:hint="cs"/>
          <w:rtl/>
        </w:rPr>
        <w:t>ח</w:t>
      </w:r>
      <w:r>
        <w:rPr>
          <w:rtl/>
        </w:rPr>
        <w:t xml:space="preserve">צי שנה העליתי </w:t>
      </w:r>
      <w:r>
        <w:rPr>
          <w:rFonts w:hint="cs"/>
          <w:rtl/>
        </w:rPr>
        <w:t xml:space="preserve">כאן </w:t>
      </w:r>
      <w:bookmarkStart w:id="15550" w:name="_ETM_Q29_394000"/>
      <w:bookmarkEnd w:id="15550"/>
      <w:r>
        <w:rPr>
          <w:rtl/>
        </w:rPr>
        <w:t>הצעת חוק לייצוג הולם של נשים בדירקטוריונים בחברות ציבוריות</w:t>
      </w:r>
      <w:r>
        <w:rPr>
          <w:rFonts w:hint="cs"/>
          <w:rtl/>
        </w:rPr>
        <w:t xml:space="preserve">. ההצעה </w:t>
      </w:r>
      <w:r>
        <w:rPr>
          <w:rtl/>
        </w:rPr>
        <w:t>נדחתה</w:t>
      </w:r>
      <w:r>
        <w:rPr>
          <w:rFonts w:hint="cs"/>
          <w:rtl/>
        </w:rPr>
        <w:t>.</w:t>
      </w:r>
    </w:p>
    <w:p w:rsidR="00BE54DA" w:rsidRDefault="00BE54DA" w:rsidP="00017F10">
      <w:pPr>
        <w:rPr>
          <w:rtl/>
        </w:rPr>
      </w:pPr>
    </w:p>
    <w:p w:rsidR="00BE54DA" w:rsidRDefault="00BE54DA" w:rsidP="00017F10">
      <w:pPr>
        <w:pStyle w:val="af6"/>
        <w:keepNext/>
        <w:rPr>
          <w:rtl/>
        </w:rPr>
      </w:pPr>
      <w:r w:rsidRPr="00EE28E4">
        <w:rPr>
          <w:rStyle w:val="TagStyle"/>
          <w:rtl/>
        </w:rPr>
        <w:t xml:space="preserve"> &lt;&lt; יור &gt;&gt; </w:t>
      </w:r>
      <w:r>
        <w:rPr>
          <w:rtl/>
        </w:rPr>
        <w:t>היו"ר משה סולומון:</w:t>
      </w:r>
      <w:r w:rsidRPr="00EE28E4">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אבל יש את זה.</w:t>
      </w:r>
    </w:p>
    <w:p w:rsidR="00BE54DA" w:rsidRDefault="00BE54DA" w:rsidP="00017F10">
      <w:pPr>
        <w:rPr>
          <w:rtl/>
        </w:rPr>
      </w:pPr>
    </w:p>
    <w:p w:rsidR="00BE54DA" w:rsidRDefault="00BE54DA" w:rsidP="00017F10">
      <w:pPr>
        <w:pStyle w:val="-"/>
        <w:keepNext/>
        <w:rPr>
          <w:rtl/>
        </w:rPr>
      </w:pPr>
      <w:bookmarkStart w:id="15551" w:name="ET_speakercontinue_6359_16"/>
      <w:r w:rsidRPr="00EE28E4">
        <w:rPr>
          <w:rStyle w:val="TagStyle"/>
          <w:rtl/>
        </w:rPr>
        <w:t xml:space="preserve"> &lt;&lt; דובר_המשך &gt;&gt; </w:t>
      </w:r>
      <w:r>
        <w:rPr>
          <w:rtl/>
        </w:rPr>
        <w:t>מטי צרפתי הרכבי (יש עתיד):</w:t>
      </w:r>
      <w:r w:rsidRPr="00EE28E4">
        <w:rPr>
          <w:rStyle w:val="TagStyle"/>
          <w:rtl/>
        </w:rPr>
        <w:t xml:space="preserve"> &lt;&lt; דובר_המשך &gt;&gt;</w:t>
      </w:r>
      <w:r>
        <w:rPr>
          <w:rtl/>
        </w:rPr>
        <w:t xml:space="preserve"> </w:t>
      </w:r>
      <w:bookmarkEnd w:id="15551"/>
    </w:p>
    <w:p w:rsidR="00BE54DA" w:rsidRDefault="00BE54DA" w:rsidP="00D05E6D">
      <w:pPr>
        <w:rPr>
          <w:rtl/>
        </w:rPr>
      </w:pPr>
    </w:p>
    <w:p w:rsidR="00BE54DA" w:rsidRDefault="00BE54DA" w:rsidP="00DC1393">
      <w:pPr>
        <w:rPr>
          <w:rtl/>
        </w:rPr>
      </w:pPr>
      <w:bookmarkStart w:id="15552" w:name="_ETM_Q29_402000"/>
      <w:bookmarkEnd w:id="15552"/>
      <w:r>
        <w:rPr>
          <w:rFonts w:hint="cs"/>
          <w:rtl/>
        </w:rPr>
        <w:t xml:space="preserve">לא. בחברות ממשלתיות יש </w:t>
      </w:r>
      <w:bookmarkStart w:id="15553" w:name="_ETM_Q29_403000"/>
      <w:bookmarkEnd w:id="15553"/>
      <w:r>
        <w:rPr>
          <w:rFonts w:hint="cs"/>
          <w:rtl/>
        </w:rPr>
        <w:t xml:space="preserve">את זה. יש בממשלתיות, אבל אני אומרת: אותו דבר כמו </w:t>
      </w:r>
      <w:bookmarkStart w:id="15554" w:name="_ETM_Q29_408000"/>
      <w:bookmarkEnd w:id="15554"/>
      <w:r>
        <w:rPr>
          <w:rFonts w:hint="cs"/>
          <w:rtl/>
        </w:rPr>
        <w:t>בממשלתיות – בציבוריות.</w:t>
      </w:r>
      <w:r>
        <w:rPr>
          <w:rtl/>
        </w:rPr>
        <w:t xml:space="preserve"> </w:t>
      </w:r>
      <w:r>
        <w:rPr>
          <w:rFonts w:hint="cs"/>
          <w:rtl/>
        </w:rPr>
        <w:t>ההצעה נדחתה, ו</w:t>
      </w:r>
      <w:r>
        <w:rPr>
          <w:rtl/>
        </w:rPr>
        <w:t xml:space="preserve">אני מעלה אותה </w:t>
      </w:r>
      <w:r>
        <w:rPr>
          <w:rFonts w:hint="cs"/>
          <w:rtl/>
        </w:rPr>
        <w:t xml:space="preserve">כאן </w:t>
      </w:r>
      <w:r>
        <w:rPr>
          <w:rtl/>
        </w:rPr>
        <w:t>שנית.</w:t>
      </w:r>
      <w:r>
        <w:rPr>
          <w:rFonts w:hint="cs"/>
          <w:rtl/>
        </w:rPr>
        <w:t xml:space="preserve"> </w:t>
      </w:r>
      <w:r>
        <w:rPr>
          <w:rtl/>
        </w:rPr>
        <w:t>זו הזדמנות שלכם</w:t>
      </w:r>
      <w:r>
        <w:rPr>
          <w:rFonts w:hint="cs"/>
          <w:rtl/>
        </w:rPr>
        <w:t xml:space="preserve">, כנסת נכבדה, </w:t>
      </w:r>
      <w:r>
        <w:rPr>
          <w:rtl/>
        </w:rPr>
        <w:t>לתקן את הטעות והעוול של ההצבעה ההיא.</w:t>
      </w:r>
      <w:r>
        <w:rPr>
          <w:rFonts w:hint="cs"/>
          <w:rtl/>
        </w:rPr>
        <w:t xml:space="preserve"> </w:t>
      </w:r>
      <w:bookmarkStart w:id="15555" w:name="_ETM_Q29_423000"/>
      <w:bookmarkEnd w:id="15555"/>
      <w:r>
        <w:rPr>
          <w:rtl/>
        </w:rPr>
        <w:t xml:space="preserve">אני קוראת לכל </w:t>
      </w:r>
      <w:r>
        <w:rPr>
          <w:rFonts w:hint="cs"/>
          <w:rtl/>
        </w:rPr>
        <w:t xml:space="preserve">חברי </w:t>
      </w:r>
      <w:r>
        <w:rPr>
          <w:rtl/>
        </w:rPr>
        <w:t>הכנסת</w:t>
      </w:r>
      <w:r w:rsidR="00DC1393">
        <w:rPr>
          <w:rFonts w:hint="cs"/>
          <w:rtl/>
        </w:rPr>
        <w:t>:</w:t>
      </w:r>
      <w:r>
        <w:rPr>
          <w:rtl/>
        </w:rPr>
        <w:t xml:space="preserve"> זה לא עניין של קואליציה או אופוזיציה</w:t>
      </w:r>
      <w:r>
        <w:rPr>
          <w:rFonts w:hint="cs"/>
          <w:rtl/>
        </w:rPr>
        <w:t>,</w:t>
      </w:r>
      <w:r>
        <w:rPr>
          <w:rtl/>
        </w:rPr>
        <w:t xml:space="preserve"> זו סוגיה של צדק</w:t>
      </w:r>
      <w:r>
        <w:rPr>
          <w:rFonts w:hint="cs"/>
          <w:rtl/>
        </w:rPr>
        <w:t>,</w:t>
      </w:r>
      <w:r>
        <w:rPr>
          <w:rtl/>
        </w:rPr>
        <w:t xml:space="preserve"> של דמוקרטיה אמיתית. אל ת</w:t>
      </w:r>
      <w:r>
        <w:rPr>
          <w:rFonts w:hint="cs"/>
          <w:rtl/>
        </w:rPr>
        <w:t>ח</w:t>
      </w:r>
      <w:r>
        <w:rPr>
          <w:rtl/>
        </w:rPr>
        <w:t>זרו על אותה שגיאה</w:t>
      </w:r>
      <w:r w:rsidR="00DC1393">
        <w:rPr>
          <w:rFonts w:hint="cs"/>
          <w:rtl/>
        </w:rPr>
        <w:t>.</w:t>
      </w:r>
      <w:r>
        <w:rPr>
          <w:rtl/>
        </w:rPr>
        <w:t xml:space="preserve"> הצביעו בעד החוק</w:t>
      </w:r>
      <w:r w:rsidR="00DC1393">
        <w:rPr>
          <w:rFonts w:hint="cs"/>
          <w:rtl/>
        </w:rPr>
        <w:t>.</w:t>
      </w:r>
      <w:r>
        <w:rPr>
          <w:rtl/>
        </w:rPr>
        <w:t xml:space="preserve"> הצביעו בעד שוויון וצדק אמיתי.</w:t>
      </w:r>
      <w:r>
        <w:rPr>
          <w:rFonts w:hint="cs"/>
          <w:rtl/>
        </w:rPr>
        <w:t xml:space="preserve"> </w:t>
      </w:r>
    </w:p>
    <w:p w:rsidR="00BE54DA" w:rsidRDefault="00BE54DA" w:rsidP="00017F10">
      <w:pPr>
        <w:rPr>
          <w:rtl/>
        </w:rPr>
      </w:pPr>
      <w:bookmarkStart w:id="15556" w:name="_ETM_Q29_437000"/>
      <w:bookmarkEnd w:id="15556"/>
    </w:p>
    <w:p w:rsidR="00BE54DA" w:rsidRDefault="00BE54DA" w:rsidP="00DC1393">
      <w:pPr>
        <w:rPr>
          <w:rtl/>
        </w:rPr>
      </w:pPr>
      <w:r>
        <w:rPr>
          <w:rtl/>
        </w:rPr>
        <w:t>אבל איזה מזל יש לנו באמת</w:t>
      </w:r>
      <w:r>
        <w:rPr>
          <w:rFonts w:hint="cs"/>
          <w:rtl/>
        </w:rPr>
        <w:t xml:space="preserve"> </w:t>
      </w:r>
      <w:r w:rsidR="00DC1393">
        <w:rPr>
          <w:rFonts w:hint="eastAsia"/>
          <w:rtl/>
        </w:rPr>
        <w:t xml:space="preserve">– </w:t>
      </w:r>
      <w:r>
        <w:rPr>
          <w:rtl/>
        </w:rPr>
        <w:t>יש לנו שרה לשוויון חברתי וקידום מעמד האישה</w:t>
      </w:r>
      <w:r>
        <w:rPr>
          <w:rFonts w:hint="cs"/>
          <w:rtl/>
        </w:rPr>
        <w:t>,</w:t>
      </w:r>
      <w:r>
        <w:rPr>
          <w:rtl/>
        </w:rPr>
        <w:t xml:space="preserve"> לא פחות ולא יותר</w:t>
      </w:r>
      <w:r>
        <w:rPr>
          <w:rFonts w:hint="cs"/>
          <w:rtl/>
        </w:rPr>
        <w:t xml:space="preserve">. </w:t>
      </w:r>
      <w:r>
        <w:rPr>
          <w:rtl/>
        </w:rPr>
        <w:t>אין צורך להילחם שוב ושוב על שוויון מגדרי</w:t>
      </w:r>
      <w:r>
        <w:rPr>
          <w:rFonts w:hint="cs"/>
          <w:rtl/>
        </w:rPr>
        <w:t xml:space="preserve"> </w:t>
      </w:r>
      <w:r>
        <w:rPr>
          <w:rFonts w:hint="eastAsia"/>
          <w:rtl/>
        </w:rPr>
        <w:t>–</w:t>
      </w:r>
      <w:r>
        <w:rPr>
          <w:rFonts w:hint="cs"/>
          <w:rtl/>
        </w:rPr>
        <w:t xml:space="preserve"> יש שרה;</w:t>
      </w:r>
      <w:r>
        <w:rPr>
          <w:rtl/>
        </w:rPr>
        <w:t xml:space="preserve"> אין צורך לצאת לרחובות</w:t>
      </w:r>
      <w:r>
        <w:rPr>
          <w:rFonts w:hint="cs"/>
          <w:rtl/>
        </w:rPr>
        <w:t xml:space="preserve"> </w:t>
      </w:r>
      <w:r>
        <w:rPr>
          <w:rtl/>
        </w:rPr>
        <w:t>–</w:t>
      </w:r>
      <w:r>
        <w:rPr>
          <w:rFonts w:hint="cs"/>
          <w:rtl/>
        </w:rPr>
        <w:t xml:space="preserve"> יש שרה;</w:t>
      </w:r>
      <w:r>
        <w:rPr>
          <w:rtl/>
        </w:rPr>
        <w:t xml:space="preserve"> אין צורך להילחם על ייצוג נשים בדירקטוריונים</w:t>
      </w:r>
      <w:r>
        <w:rPr>
          <w:rFonts w:hint="cs"/>
          <w:rtl/>
        </w:rPr>
        <w:t xml:space="preserve"> </w:t>
      </w:r>
      <w:bookmarkStart w:id="15557" w:name="_ETM_Q29_457000"/>
      <w:bookmarkEnd w:id="15557"/>
      <w:r>
        <w:rPr>
          <w:rtl/>
        </w:rPr>
        <w:t>–</w:t>
      </w:r>
      <w:r>
        <w:rPr>
          <w:rFonts w:hint="cs"/>
          <w:rtl/>
        </w:rPr>
        <w:t xml:space="preserve"> יש שרה. </w:t>
      </w:r>
      <w:r>
        <w:rPr>
          <w:rtl/>
        </w:rPr>
        <w:t>איזה מזל שיש מי שדואגת לנו</w:t>
      </w:r>
      <w:r>
        <w:rPr>
          <w:rFonts w:hint="cs"/>
          <w:rtl/>
        </w:rPr>
        <w:t>,</w:t>
      </w:r>
      <w:r>
        <w:rPr>
          <w:rtl/>
        </w:rPr>
        <w:t xml:space="preserve"> שיש מי שנלחמת עבורנו</w:t>
      </w:r>
      <w:r>
        <w:rPr>
          <w:rFonts w:hint="cs"/>
          <w:rtl/>
        </w:rPr>
        <w:t>,</w:t>
      </w:r>
      <w:r>
        <w:rPr>
          <w:rtl/>
        </w:rPr>
        <w:t xml:space="preserve"> שיש לנו מנהיגה נחושה, לוחמת אמיצה, קול נשי חזק שלא מפחד לעמוד על זכויותינו.</w:t>
      </w:r>
      <w:r>
        <w:rPr>
          <w:rFonts w:hint="cs"/>
          <w:rtl/>
        </w:rPr>
        <w:t xml:space="preserve"> </w:t>
      </w:r>
      <w:r>
        <w:rPr>
          <w:rtl/>
        </w:rPr>
        <w:t>בדיוק בשביל זה הוקם המשרד לקידום מעמד האישה.</w:t>
      </w:r>
      <w:r>
        <w:rPr>
          <w:rFonts w:hint="cs"/>
          <w:rtl/>
        </w:rPr>
        <w:t xml:space="preserve"> </w:t>
      </w:r>
      <w:bookmarkStart w:id="15558" w:name="_ETM_Q29_476000"/>
      <w:bookmarkStart w:id="15559" w:name="_ETM_Q29_499000"/>
      <w:bookmarkEnd w:id="15558"/>
      <w:bookmarkEnd w:id="15559"/>
      <w:r>
        <w:rPr>
          <w:rtl/>
        </w:rPr>
        <w:t>כן, חבר</w:t>
      </w:r>
      <w:r>
        <w:rPr>
          <w:rFonts w:hint="cs"/>
          <w:rtl/>
        </w:rPr>
        <w:t>יי חברי הכנסת</w:t>
      </w:r>
      <w:r>
        <w:rPr>
          <w:rtl/>
        </w:rPr>
        <w:t>, יש לנו את כבוד השרה מאי גולן</w:t>
      </w:r>
      <w:r>
        <w:rPr>
          <w:rFonts w:hint="cs"/>
          <w:rtl/>
        </w:rPr>
        <w:t>,</w:t>
      </w:r>
      <w:r>
        <w:rPr>
          <w:rtl/>
        </w:rPr>
        <w:t xml:space="preserve"> אישה אחת שכל</w:t>
      </w:r>
      <w:r>
        <w:rPr>
          <w:rFonts w:hint="cs"/>
          <w:rtl/>
        </w:rPr>
        <w:t>-</w:t>
      </w:r>
      <w:r>
        <w:rPr>
          <w:rtl/>
        </w:rPr>
        <w:t>כולה מחו</w:t>
      </w:r>
      <w:r>
        <w:rPr>
          <w:rFonts w:hint="cs"/>
          <w:rtl/>
        </w:rPr>
        <w:t>י</w:t>
      </w:r>
      <w:r>
        <w:rPr>
          <w:rtl/>
        </w:rPr>
        <w:t>בת למען נשים, שעומדת בחזית</w:t>
      </w:r>
      <w:r>
        <w:rPr>
          <w:rFonts w:hint="cs"/>
          <w:rtl/>
        </w:rPr>
        <w:t>,</w:t>
      </w:r>
      <w:r>
        <w:rPr>
          <w:rtl/>
        </w:rPr>
        <w:t xml:space="preserve"> מובילה שינוי</w:t>
      </w:r>
      <w:r>
        <w:rPr>
          <w:rFonts w:hint="cs"/>
          <w:rtl/>
        </w:rPr>
        <w:t>,</w:t>
      </w:r>
      <w:bookmarkStart w:id="15560" w:name="_ETM_Q29_486000"/>
      <w:bookmarkEnd w:id="15560"/>
      <w:r>
        <w:rPr>
          <w:rFonts w:hint="cs"/>
          <w:rtl/>
        </w:rPr>
        <w:t xml:space="preserve"> </w:t>
      </w:r>
      <w:r>
        <w:rPr>
          <w:rtl/>
        </w:rPr>
        <w:t>שמרימה את דגל השוויון ודוחפת אותו קדימה, מסירה חסמים, שוברת תקרות זכוכית</w:t>
      </w:r>
      <w:r>
        <w:rPr>
          <w:rFonts w:hint="cs"/>
          <w:rtl/>
        </w:rPr>
        <w:t>,</w:t>
      </w:r>
      <w:r>
        <w:rPr>
          <w:rtl/>
        </w:rPr>
        <w:t xml:space="preserve"> מובילה מהלכים היסטוריים למען נשים בישראל. אבל רק </w:t>
      </w:r>
      <w:r>
        <w:rPr>
          <w:rFonts w:hint="cs"/>
          <w:rtl/>
        </w:rPr>
        <w:t>ח</w:t>
      </w:r>
      <w:r>
        <w:rPr>
          <w:rtl/>
        </w:rPr>
        <w:t xml:space="preserve">בל שכל זה מתקיים במציאות אלטרנטיבית, </w:t>
      </w:r>
      <w:r>
        <w:rPr>
          <w:rFonts w:hint="cs"/>
          <w:rtl/>
        </w:rPr>
        <w:t>ב</w:t>
      </w:r>
      <w:r>
        <w:rPr>
          <w:rtl/>
        </w:rPr>
        <w:t>עולם מקביל</w:t>
      </w:r>
      <w:r>
        <w:rPr>
          <w:rFonts w:hint="cs"/>
          <w:rtl/>
        </w:rPr>
        <w:t xml:space="preserve">, </w:t>
      </w:r>
      <w:bookmarkStart w:id="15561" w:name="_ETM_Q29_508000"/>
      <w:bookmarkEnd w:id="15561"/>
      <w:r>
        <w:rPr>
          <w:rFonts w:hint="cs"/>
          <w:rtl/>
        </w:rPr>
        <w:t xml:space="preserve">כי </w:t>
      </w:r>
      <w:r>
        <w:rPr>
          <w:rtl/>
        </w:rPr>
        <w:t>במציאות שלנו</w:t>
      </w:r>
      <w:r>
        <w:rPr>
          <w:rFonts w:hint="cs"/>
          <w:rtl/>
        </w:rPr>
        <w:t xml:space="preserve"> </w:t>
      </w:r>
      <w:r>
        <w:rPr>
          <w:rtl/>
        </w:rPr>
        <w:t>השרה לא באמת נלחמת עבור נשים</w:t>
      </w:r>
      <w:r>
        <w:rPr>
          <w:rFonts w:hint="cs"/>
          <w:rtl/>
        </w:rPr>
        <w:t xml:space="preserve"> – </w:t>
      </w:r>
      <w:r>
        <w:rPr>
          <w:rtl/>
        </w:rPr>
        <w:t>היא נלחמת נגדן</w:t>
      </w:r>
      <w:r>
        <w:rPr>
          <w:rFonts w:hint="cs"/>
          <w:rtl/>
        </w:rPr>
        <w:t>.</w:t>
      </w:r>
      <w:r>
        <w:rPr>
          <w:rtl/>
        </w:rPr>
        <w:t xml:space="preserve"> </w:t>
      </w:r>
      <w:bookmarkStart w:id="15562" w:name="_ETM_Q29_526000"/>
      <w:bookmarkEnd w:id="15562"/>
      <w:r>
        <w:rPr>
          <w:rtl/>
        </w:rPr>
        <w:t>זו השרה שלפני חצי שנה הצביעה נגד הצעת החוק שלי לייצוג הולם לנשים בדירקטוריונים של חברות ציבוריות.</w:t>
      </w:r>
      <w:r>
        <w:rPr>
          <w:rFonts w:hint="cs"/>
          <w:rtl/>
        </w:rPr>
        <w:t xml:space="preserve"> </w:t>
      </w:r>
      <w:r>
        <w:rPr>
          <w:rtl/>
        </w:rPr>
        <w:t>כן, שמעתם נכון</w:t>
      </w:r>
      <w:r>
        <w:rPr>
          <w:rFonts w:hint="cs"/>
          <w:rtl/>
        </w:rPr>
        <w:t>:</w:t>
      </w:r>
      <w:r>
        <w:rPr>
          <w:rtl/>
        </w:rPr>
        <w:t xml:space="preserve"> השרה הממונה על קידום נשים הצביעה נגד קידום נשים.</w:t>
      </w:r>
      <w:r>
        <w:rPr>
          <w:rFonts w:hint="cs"/>
          <w:rtl/>
        </w:rPr>
        <w:t xml:space="preserve"> </w:t>
      </w:r>
      <w:bookmarkStart w:id="15563" w:name="_ETM_Q29_529000"/>
      <w:bookmarkEnd w:id="15563"/>
    </w:p>
    <w:p w:rsidR="00BE54DA" w:rsidRDefault="00BE54DA" w:rsidP="00017F10">
      <w:pPr>
        <w:rPr>
          <w:rtl/>
        </w:rPr>
      </w:pPr>
      <w:bookmarkStart w:id="15564" w:name="_ETM_Q29_536000"/>
      <w:bookmarkEnd w:id="15564"/>
    </w:p>
    <w:p w:rsidR="00BE54DA" w:rsidRDefault="00BE54DA" w:rsidP="00017F10">
      <w:pPr>
        <w:rPr>
          <w:rtl/>
        </w:rPr>
      </w:pPr>
      <w:bookmarkStart w:id="15565" w:name="_ETM_Q29_537000"/>
      <w:bookmarkEnd w:id="15565"/>
      <w:r>
        <w:rPr>
          <w:rFonts w:hint="cs"/>
          <w:rtl/>
        </w:rPr>
        <w:t xml:space="preserve">היום </w:t>
      </w:r>
      <w:r>
        <w:rPr>
          <w:rtl/>
        </w:rPr>
        <w:t>אני באמת סקרנית לדעת מה תבחר השרה גולן לעשות הפעם</w:t>
      </w:r>
      <w:r>
        <w:rPr>
          <w:rFonts w:hint="cs"/>
          <w:rtl/>
        </w:rPr>
        <w:t>:</w:t>
      </w:r>
      <w:r>
        <w:rPr>
          <w:rtl/>
        </w:rPr>
        <w:t xml:space="preserve"> האם שוב תתנגד ברגע האמת</w:t>
      </w:r>
      <w:r>
        <w:rPr>
          <w:rFonts w:hint="cs"/>
          <w:rtl/>
        </w:rPr>
        <w:t xml:space="preserve">, או </w:t>
      </w:r>
      <w:bookmarkStart w:id="15566" w:name="_ETM_Q29_538000"/>
      <w:bookmarkEnd w:id="15566"/>
      <w:r>
        <w:rPr>
          <w:rFonts w:hint="cs"/>
          <w:rtl/>
        </w:rPr>
        <w:t xml:space="preserve">אולי </w:t>
      </w:r>
      <w:r>
        <w:rPr>
          <w:rtl/>
        </w:rPr>
        <w:t xml:space="preserve">תחליט להיעדר מההצבעה? </w:t>
      </w:r>
      <w:r>
        <w:rPr>
          <w:rFonts w:hint="cs"/>
          <w:rtl/>
        </w:rPr>
        <w:t xml:space="preserve">אני לא רואה אותה כאן באולם </w:t>
      </w:r>
      <w:bookmarkStart w:id="15567" w:name="_ETM_Q29_542000"/>
      <w:bookmarkEnd w:id="15567"/>
      <w:r>
        <w:rPr>
          <w:rFonts w:hint="eastAsia"/>
          <w:rtl/>
        </w:rPr>
        <w:t>–</w:t>
      </w:r>
      <w:r>
        <w:rPr>
          <w:rFonts w:hint="cs"/>
          <w:rtl/>
        </w:rPr>
        <w:t xml:space="preserve"> </w:t>
      </w:r>
      <w:r>
        <w:rPr>
          <w:rtl/>
        </w:rPr>
        <w:t>או שאול</w:t>
      </w:r>
      <w:r>
        <w:rPr>
          <w:rFonts w:hint="cs"/>
          <w:rtl/>
        </w:rPr>
        <w:t>י</w:t>
      </w:r>
      <w:r>
        <w:rPr>
          <w:rtl/>
        </w:rPr>
        <w:t xml:space="preserve"> הפעם</w:t>
      </w:r>
      <w:r>
        <w:rPr>
          <w:rFonts w:hint="cs"/>
          <w:rtl/>
        </w:rPr>
        <w:t xml:space="preserve"> היא </w:t>
      </w:r>
      <w:r>
        <w:rPr>
          <w:rtl/>
        </w:rPr>
        <w:t>תפתיע ותעשה את הדבר הנכון בעד הצעת חוק לטובת נשים</w:t>
      </w:r>
      <w:bookmarkStart w:id="15568" w:name="_ETM_Q29_549000"/>
      <w:bookmarkEnd w:id="15568"/>
      <w:r>
        <w:rPr>
          <w:rFonts w:hint="cs"/>
          <w:rtl/>
        </w:rPr>
        <w:t xml:space="preserve">? </w:t>
      </w:r>
      <w:r>
        <w:rPr>
          <w:rtl/>
        </w:rPr>
        <w:t>איזה מסר תעביר השרה גולן לנשי</w:t>
      </w:r>
      <w:r>
        <w:rPr>
          <w:rFonts w:hint="cs"/>
          <w:rtl/>
        </w:rPr>
        <w:t>ם</w:t>
      </w:r>
      <w:r>
        <w:rPr>
          <w:rtl/>
        </w:rPr>
        <w:t>? האם מ</w:t>
      </w:r>
      <w:r>
        <w:rPr>
          <w:rFonts w:hint="cs"/>
          <w:rtl/>
        </w:rPr>
        <w:t>י</w:t>
      </w:r>
      <w:r>
        <w:rPr>
          <w:rtl/>
        </w:rPr>
        <w:t xml:space="preserve"> שאמורה להיל</w:t>
      </w:r>
      <w:r>
        <w:rPr>
          <w:rFonts w:hint="cs"/>
          <w:rtl/>
        </w:rPr>
        <w:t>חם</w:t>
      </w:r>
      <w:r>
        <w:rPr>
          <w:rtl/>
        </w:rPr>
        <w:t xml:space="preserve"> עבור נשים תב</w:t>
      </w:r>
      <w:r>
        <w:rPr>
          <w:rFonts w:hint="cs"/>
          <w:rtl/>
        </w:rPr>
        <w:t>חר</w:t>
      </w:r>
      <w:r>
        <w:rPr>
          <w:rtl/>
        </w:rPr>
        <w:t xml:space="preserve"> להילחם נגדן?</w:t>
      </w:r>
      <w:r>
        <w:rPr>
          <w:rFonts w:hint="cs"/>
          <w:rtl/>
        </w:rPr>
        <w:t xml:space="preserve"> </w:t>
      </w:r>
      <w:r>
        <w:rPr>
          <w:rtl/>
        </w:rPr>
        <w:t xml:space="preserve">אם זה לא היה כל כך עצוב זה היה מצחיק. </w:t>
      </w:r>
    </w:p>
    <w:p w:rsidR="00BE54DA" w:rsidRDefault="00BE54DA" w:rsidP="00017F10">
      <w:pPr>
        <w:rPr>
          <w:rtl/>
        </w:rPr>
      </w:pPr>
    </w:p>
    <w:p w:rsidR="00BE54DA" w:rsidRDefault="00BE54DA" w:rsidP="00DC1393">
      <w:pPr>
        <w:rPr>
          <w:rtl/>
        </w:rPr>
      </w:pPr>
      <w:bookmarkStart w:id="15569" w:name="_ETM_Q29_558000"/>
      <w:bookmarkEnd w:id="15569"/>
      <w:r>
        <w:rPr>
          <w:rtl/>
        </w:rPr>
        <w:t xml:space="preserve">אבל רגע, </w:t>
      </w:r>
      <w:r>
        <w:rPr>
          <w:rFonts w:hint="cs"/>
          <w:rtl/>
        </w:rPr>
        <w:t>השרה</w:t>
      </w:r>
      <w:r>
        <w:rPr>
          <w:rtl/>
        </w:rPr>
        <w:t xml:space="preserve"> לא לבד</w:t>
      </w:r>
      <w:r w:rsidR="00DC1393">
        <w:rPr>
          <w:rFonts w:hint="cs"/>
          <w:rtl/>
        </w:rPr>
        <w:t>.</w:t>
      </w:r>
      <w:r>
        <w:rPr>
          <w:rtl/>
        </w:rPr>
        <w:t xml:space="preserve"> י</w:t>
      </w:r>
      <w:r>
        <w:rPr>
          <w:rFonts w:hint="cs"/>
          <w:rtl/>
        </w:rPr>
        <w:t>ח</w:t>
      </w:r>
      <w:r>
        <w:rPr>
          <w:rtl/>
        </w:rPr>
        <w:t>ד איתה הצביעו נגד הצעת החוק נשים נוספות</w:t>
      </w:r>
      <w:r>
        <w:rPr>
          <w:rFonts w:hint="cs"/>
          <w:rtl/>
        </w:rPr>
        <w:t xml:space="preserve"> חברות </w:t>
      </w:r>
      <w:r>
        <w:rPr>
          <w:rtl/>
        </w:rPr>
        <w:t>כנסת</w:t>
      </w:r>
      <w:r>
        <w:rPr>
          <w:rFonts w:hint="cs"/>
          <w:rtl/>
        </w:rPr>
        <w:t>,</w:t>
      </w:r>
      <w:r>
        <w:rPr>
          <w:rtl/>
        </w:rPr>
        <w:t xml:space="preserve"> נשים שנב</w:t>
      </w:r>
      <w:r>
        <w:rPr>
          <w:rFonts w:hint="cs"/>
          <w:rtl/>
        </w:rPr>
        <w:t>ח</w:t>
      </w:r>
      <w:r>
        <w:rPr>
          <w:rtl/>
        </w:rPr>
        <w:t>רו לכנסת, נשים שמכהנות בתפקידים בכירים, נשים שהיו אמורות להבין עד כמה זה חשוב להבטיח ייצוג שוויוני לנשים. זה עצוב</w:t>
      </w:r>
      <w:r>
        <w:rPr>
          <w:rFonts w:hint="cs"/>
          <w:rtl/>
        </w:rPr>
        <w:t xml:space="preserve">, </w:t>
      </w:r>
      <w:r>
        <w:rPr>
          <w:rtl/>
        </w:rPr>
        <w:t>זה מאכזב</w:t>
      </w:r>
      <w:r>
        <w:rPr>
          <w:rFonts w:hint="cs"/>
          <w:rtl/>
        </w:rPr>
        <w:t>,</w:t>
      </w:r>
      <w:r>
        <w:rPr>
          <w:rtl/>
        </w:rPr>
        <w:t xml:space="preserve"> זה מקומם</w:t>
      </w:r>
      <w:r>
        <w:rPr>
          <w:rFonts w:hint="cs"/>
          <w:rtl/>
        </w:rPr>
        <w:t>,</w:t>
      </w:r>
      <w:r>
        <w:rPr>
          <w:rtl/>
        </w:rPr>
        <w:t xml:space="preserve"> אבל זו המציאות במדינת ישראל ב־2025. זו לא רק השרה מאי גולן</w:t>
      </w:r>
      <w:r>
        <w:rPr>
          <w:rFonts w:hint="cs"/>
          <w:rtl/>
        </w:rPr>
        <w:t xml:space="preserve">, </w:t>
      </w:r>
      <w:r>
        <w:rPr>
          <w:rtl/>
        </w:rPr>
        <w:t>זו הממשלה כולה</w:t>
      </w:r>
      <w:r>
        <w:rPr>
          <w:rFonts w:hint="cs"/>
          <w:rtl/>
        </w:rPr>
        <w:t xml:space="preserve"> –</w:t>
      </w:r>
      <w:r>
        <w:rPr>
          <w:rtl/>
        </w:rPr>
        <w:t xml:space="preserve"> ממשלה שבה שוב ושוב נמנעים מלקדם נשים</w:t>
      </w:r>
      <w:r w:rsidR="00DC1393">
        <w:rPr>
          <w:rFonts w:hint="cs"/>
          <w:rtl/>
        </w:rPr>
        <w:t>;</w:t>
      </w:r>
      <w:r>
        <w:rPr>
          <w:rFonts w:hint="cs"/>
          <w:rtl/>
        </w:rPr>
        <w:t xml:space="preserve"> </w:t>
      </w:r>
      <w:r>
        <w:rPr>
          <w:rtl/>
        </w:rPr>
        <w:t>ממשלה שבה שוב ושוב דואגים להרחיק נשים מעמדות השפעה</w:t>
      </w:r>
      <w:r w:rsidR="00DC1393">
        <w:rPr>
          <w:rFonts w:hint="cs"/>
          <w:rtl/>
        </w:rPr>
        <w:t>;</w:t>
      </w:r>
      <w:r>
        <w:rPr>
          <w:rFonts w:hint="cs"/>
          <w:rtl/>
        </w:rPr>
        <w:t xml:space="preserve"> </w:t>
      </w:r>
      <w:bookmarkStart w:id="15570" w:name="_ETM_Q29_596000"/>
      <w:bookmarkEnd w:id="15570"/>
      <w:r>
        <w:rPr>
          <w:rtl/>
        </w:rPr>
        <w:t xml:space="preserve">ממשלה שבה החלטות מתקבלות </w:t>
      </w:r>
      <w:r>
        <w:rPr>
          <w:rFonts w:hint="cs"/>
          <w:rtl/>
        </w:rPr>
        <w:t xml:space="preserve">רק </w:t>
      </w:r>
      <w:r>
        <w:rPr>
          <w:rtl/>
        </w:rPr>
        <w:t>על ידי גברים</w:t>
      </w:r>
      <w:r>
        <w:rPr>
          <w:rFonts w:hint="cs"/>
          <w:rtl/>
        </w:rPr>
        <w:t>,</w:t>
      </w:r>
      <w:r>
        <w:rPr>
          <w:rtl/>
        </w:rPr>
        <w:t xml:space="preserve"> למען גברים</w:t>
      </w:r>
      <w:r>
        <w:rPr>
          <w:rFonts w:hint="cs"/>
          <w:rtl/>
        </w:rPr>
        <w:t>,</w:t>
      </w:r>
      <w:r>
        <w:rPr>
          <w:rtl/>
        </w:rPr>
        <w:t xml:space="preserve"> להבטיח שרק גברים </w:t>
      </w:r>
      <w:r>
        <w:rPr>
          <w:rFonts w:hint="cs"/>
          <w:rtl/>
        </w:rPr>
        <w:t>יי</w:t>
      </w:r>
      <w:r>
        <w:rPr>
          <w:rtl/>
        </w:rPr>
        <w:t>שארו בעמדות המפתח.</w:t>
      </w:r>
      <w:r>
        <w:rPr>
          <w:rFonts w:hint="cs"/>
          <w:rtl/>
        </w:rPr>
        <w:t xml:space="preserve"> </w:t>
      </w:r>
    </w:p>
    <w:p w:rsidR="00BE54DA" w:rsidRDefault="00BE54DA" w:rsidP="00017F10">
      <w:pPr>
        <w:rPr>
          <w:rtl/>
        </w:rPr>
      </w:pPr>
      <w:bookmarkStart w:id="15571" w:name="_ETM_Q29_604000"/>
      <w:bookmarkEnd w:id="15571"/>
    </w:p>
    <w:p w:rsidR="00BE54DA" w:rsidRDefault="00BE54DA" w:rsidP="00DC1393">
      <w:pPr>
        <w:rPr>
          <w:rtl/>
        </w:rPr>
      </w:pPr>
      <w:r>
        <w:rPr>
          <w:rtl/>
        </w:rPr>
        <w:t xml:space="preserve">לאחרונה אישרה ועדת המינויים ארבעה מנכ"לים </w:t>
      </w:r>
      <w:r>
        <w:rPr>
          <w:rFonts w:hint="cs"/>
          <w:rtl/>
        </w:rPr>
        <w:t xml:space="preserve">גברים </w:t>
      </w:r>
      <w:r>
        <w:rPr>
          <w:rtl/>
        </w:rPr>
        <w:t>חדשים למשרדי ממשלה</w:t>
      </w:r>
      <w:r w:rsidR="00DC1393">
        <w:rPr>
          <w:rFonts w:hint="cs"/>
          <w:rtl/>
        </w:rPr>
        <w:t>,</w:t>
      </w:r>
      <w:r>
        <w:rPr>
          <w:rtl/>
        </w:rPr>
        <w:t xml:space="preserve"> ארבעה גברים</w:t>
      </w:r>
      <w:r w:rsidR="00DC1393">
        <w:rPr>
          <w:rFonts w:hint="cs"/>
          <w:rtl/>
        </w:rPr>
        <w:t>,</w:t>
      </w:r>
      <w:r>
        <w:rPr>
          <w:rtl/>
        </w:rPr>
        <w:t xml:space="preserve"> וזה אחרי שבג</w:t>
      </w:r>
      <w:r>
        <w:rPr>
          <w:rFonts w:hint="cs"/>
          <w:rtl/>
        </w:rPr>
        <w:t>"</w:t>
      </w:r>
      <w:r>
        <w:rPr>
          <w:rtl/>
        </w:rPr>
        <w:t>ץ קבע שהממשלה הפרה את חובתה החוקית לייצוג נשים בתפקידי מנכ"ל. כלומר, גם כשהחוק מחייב</w:t>
      </w:r>
      <w:r w:rsidR="00DC1393">
        <w:rPr>
          <w:rFonts w:hint="cs"/>
          <w:rtl/>
        </w:rPr>
        <w:t>,</w:t>
      </w:r>
      <w:r>
        <w:rPr>
          <w:rtl/>
        </w:rPr>
        <w:t xml:space="preserve"> הממשלה </w:t>
      </w:r>
      <w:r>
        <w:rPr>
          <w:rFonts w:hint="cs"/>
          <w:rtl/>
        </w:rPr>
        <w:t>בוחרת להתעלם</w:t>
      </w:r>
      <w:r>
        <w:rPr>
          <w:rtl/>
        </w:rPr>
        <w:t>.</w:t>
      </w:r>
      <w:r>
        <w:rPr>
          <w:rFonts w:hint="cs"/>
          <w:rtl/>
        </w:rPr>
        <w:t xml:space="preserve"> </w:t>
      </w:r>
      <w:r>
        <w:rPr>
          <w:rtl/>
        </w:rPr>
        <w:t>גם כשבית המשפט מצביע על חובתה לפעול</w:t>
      </w:r>
      <w:r w:rsidR="00DC1393">
        <w:rPr>
          <w:rFonts w:hint="cs"/>
          <w:rtl/>
        </w:rPr>
        <w:t>,</w:t>
      </w:r>
      <w:r>
        <w:rPr>
          <w:rtl/>
        </w:rPr>
        <w:t xml:space="preserve"> היא</w:t>
      </w:r>
      <w:r>
        <w:rPr>
          <w:rFonts w:hint="cs"/>
          <w:rtl/>
        </w:rPr>
        <w:t xml:space="preserve"> </w:t>
      </w:r>
      <w:r>
        <w:rPr>
          <w:rtl/>
        </w:rPr>
        <w:t>בוחרת שלא.</w:t>
      </w:r>
      <w:r>
        <w:rPr>
          <w:rFonts w:hint="cs"/>
          <w:rtl/>
        </w:rPr>
        <w:t xml:space="preserve"> </w:t>
      </w:r>
      <w:r>
        <w:rPr>
          <w:rtl/>
        </w:rPr>
        <w:t xml:space="preserve">למה? כי המסר ברור </w:t>
      </w:r>
      <w:r>
        <w:rPr>
          <w:rFonts w:hint="cs"/>
          <w:rtl/>
        </w:rPr>
        <w:t xml:space="preserve">– </w:t>
      </w:r>
      <w:r>
        <w:rPr>
          <w:rtl/>
        </w:rPr>
        <w:t>פשוט לא מעניין אותם. הם לא רוצים לתקן, הם לא רוצים לשנות</w:t>
      </w:r>
      <w:r>
        <w:rPr>
          <w:rFonts w:hint="cs"/>
          <w:rtl/>
        </w:rPr>
        <w:t>,</w:t>
      </w:r>
      <w:r>
        <w:rPr>
          <w:rtl/>
        </w:rPr>
        <w:t xml:space="preserve"> הם לא רוצים לראות יותר נשים ליד השול</w:t>
      </w:r>
      <w:r>
        <w:rPr>
          <w:rFonts w:hint="cs"/>
          <w:rtl/>
        </w:rPr>
        <w:t>ח</w:t>
      </w:r>
      <w:r>
        <w:rPr>
          <w:rtl/>
        </w:rPr>
        <w:t>ן</w:t>
      </w:r>
      <w:r w:rsidR="00DC1393">
        <w:rPr>
          <w:rFonts w:hint="cs"/>
          <w:rtl/>
        </w:rPr>
        <w:t>.</w:t>
      </w:r>
      <w:r>
        <w:rPr>
          <w:rtl/>
        </w:rPr>
        <w:t xml:space="preserve"> הם רוצים לשמור את השולחן לעצמם. </w:t>
      </w:r>
      <w:bookmarkStart w:id="15572" w:name="_ETM_Q29_643000"/>
      <w:bookmarkEnd w:id="15572"/>
      <w:r>
        <w:rPr>
          <w:rtl/>
        </w:rPr>
        <w:t xml:space="preserve">יש רגעים שבהם אפשר </w:t>
      </w:r>
      <w:r>
        <w:rPr>
          <w:rFonts w:hint="cs"/>
          <w:rtl/>
        </w:rPr>
        <w:t xml:space="preserve">וצריך </w:t>
      </w:r>
      <w:r>
        <w:rPr>
          <w:rtl/>
        </w:rPr>
        <w:t xml:space="preserve">לתקן </w:t>
      </w:r>
      <w:r>
        <w:rPr>
          <w:rFonts w:hint="cs"/>
          <w:rtl/>
        </w:rPr>
        <w:t xml:space="preserve">את </w:t>
      </w:r>
      <w:bookmarkStart w:id="15573" w:name="_ETM_Q29_651000"/>
      <w:bookmarkEnd w:id="15573"/>
      <w:r>
        <w:rPr>
          <w:rFonts w:hint="cs"/>
          <w:rtl/>
        </w:rPr>
        <w:t>ה</w:t>
      </w:r>
      <w:r>
        <w:rPr>
          <w:rtl/>
        </w:rPr>
        <w:t>עוול</w:t>
      </w:r>
      <w:r>
        <w:rPr>
          <w:rFonts w:hint="cs"/>
          <w:rtl/>
        </w:rPr>
        <w:t>,</w:t>
      </w:r>
      <w:r>
        <w:rPr>
          <w:rtl/>
        </w:rPr>
        <w:t xml:space="preserve"> שבהם אפשר לעצור לרגע, להביט קדימה ולהגיד</w:t>
      </w:r>
      <w:r>
        <w:rPr>
          <w:rFonts w:hint="cs"/>
          <w:rtl/>
        </w:rPr>
        <w:t>:</w:t>
      </w:r>
      <w:r>
        <w:rPr>
          <w:rtl/>
        </w:rPr>
        <w:t xml:space="preserve"> הגיע הזמן לשנות.</w:t>
      </w:r>
      <w:r>
        <w:rPr>
          <w:rFonts w:hint="cs"/>
          <w:rtl/>
        </w:rPr>
        <w:t xml:space="preserve"> </w:t>
      </w:r>
    </w:p>
    <w:p w:rsidR="00BE54DA" w:rsidRDefault="00BE54DA" w:rsidP="00017F10">
      <w:pPr>
        <w:rPr>
          <w:rtl/>
        </w:rPr>
      </w:pPr>
      <w:bookmarkStart w:id="15574" w:name="_ETM_Q29_657000"/>
      <w:bookmarkEnd w:id="15574"/>
    </w:p>
    <w:p w:rsidR="00BE54DA" w:rsidRDefault="00BE54DA" w:rsidP="00DC1393">
      <w:pPr>
        <w:rPr>
          <w:rtl/>
        </w:rPr>
      </w:pPr>
      <w:r>
        <w:rPr>
          <w:rtl/>
        </w:rPr>
        <w:t>ההצבעה הקודמת על הצעת החוק הייתה בדיוק רגע כזה</w:t>
      </w:r>
      <w:r>
        <w:rPr>
          <w:rFonts w:hint="cs"/>
          <w:rtl/>
        </w:rPr>
        <w:t>,</w:t>
      </w:r>
      <w:r>
        <w:rPr>
          <w:rtl/>
        </w:rPr>
        <w:t xml:space="preserve"> אבל השרה גולן וחברי הקואליציה</w:t>
      </w:r>
      <w:r>
        <w:rPr>
          <w:rFonts w:hint="cs"/>
          <w:rtl/>
        </w:rPr>
        <w:t>, חברות הקואליציה,</w:t>
      </w:r>
      <w:r>
        <w:rPr>
          <w:rtl/>
        </w:rPr>
        <w:t xml:space="preserve"> התנגדו מסיבה אחת פשוטה</w:t>
      </w:r>
      <w:r>
        <w:rPr>
          <w:rFonts w:hint="cs"/>
          <w:rtl/>
        </w:rPr>
        <w:t xml:space="preserve">: </w:t>
      </w:r>
      <w:r>
        <w:rPr>
          <w:rtl/>
        </w:rPr>
        <w:t>היא הוגשה ע</w:t>
      </w:r>
      <w:r>
        <w:rPr>
          <w:rFonts w:hint="cs"/>
          <w:rtl/>
        </w:rPr>
        <w:t xml:space="preserve">ל ידי </w:t>
      </w:r>
      <w:r>
        <w:rPr>
          <w:rtl/>
        </w:rPr>
        <w:t>האופוזיציה</w:t>
      </w:r>
      <w:r>
        <w:rPr>
          <w:rFonts w:hint="cs"/>
          <w:rtl/>
        </w:rPr>
        <w:t xml:space="preserve">, על </w:t>
      </w:r>
      <w:bookmarkStart w:id="15575" w:name="_ETM_Q29_668000"/>
      <w:bookmarkEnd w:id="15575"/>
      <w:r>
        <w:rPr>
          <w:rFonts w:hint="cs"/>
          <w:rtl/>
        </w:rPr>
        <w:t>ידי</w:t>
      </w:r>
      <w:r>
        <w:rPr>
          <w:rtl/>
        </w:rPr>
        <w:t>.</w:t>
      </w:r>
      <w:r>
        <w:rPr>
          <w:rFonts w:hint="cs"/>
          <w:rtl/>
        </w:rPr>
        <w:t xml:space="preserve"> </w:t>
      </w:r>
      <w:r>
        <w:rPr>
          <w:rtl/>
        </w:rPr>
        <w:t>זו לא רק החמצה פוליטית</w:t>
      </w:r>
      <w:r>
        <w:rPr>
          <w:rFonts w:hint="cs"/>
          <w:rtl/>
        </w:rPr>
        <w:t>,</w:t>
      </w:r>
      <w:r>
        <w:rPr>
          <w:rtl/>
        </w:rPr>
        <w:t xml:space="preserve"> זו החמצה מוסרית. זו הייתה יכולה להיות הצהרה אמיצה</w:t>
      </w:r>
      <w:r>
        <w:rPr>
          <w:rFonts w:hint="cs"/>
          <w:rtl/>
        </w:rPr>
        <w:t>,</w:t>
      </w:r>
      <w:r>
        <w:rPr>
          <w:rtl/>
        </w:rPr>
        <w:t xml:space="preserve"> הצהרה שאומרת שנשים צריכות להיות שם לא כי הן נשים אלא כי הן מוכשרות, כי הן חכמות, כי הן מביאות איתן נקודת מבט חשובה ורלוונטית. אבל במקום לתקן</w:t>
      </w:r>
      <w:r>
        <w:rPr>
          <w:rFonts w:hint="cs"/>
          <w:rtl/>
        </w:rPr>
        <w:t>,</w:t>
      </w:r>
      <w:r>
        <w:rPr>
          <w:rtl/>
        </w:rPr>
        <w:t xml:space="preserve"> הכנסת ב</w:t>
      </w:r>
      <w:r>
        <w:rPr>
          <w:rFonts w:hint="cs"/>
          <w:rtl/>
        </w:rPr>
        <w:t xml:space="preserve">וחרת פעם אחר להנציח </w:t>
      </w:r>
      <w:r>
        <w:rPr>
          <w:rtl/>
        </w:rPr>
        <w:t>את הפער</w:t>
      </w:r>
      <w:r w:rsidR="00DC1393">
        <w:rPr>
          <w:rFonts w:hint="cs"/>
          <w:rtl/>
        </w:rPr>
        <w:t>.</w:t>
      </w:r>
      <w:r>
        <w:rPr>
          <w:rFonts w:hint="cs"/>
          <w:rtl/>
        </w:rPr>
        <w:t xml:space="preserve"> </w:t>
      </w:r>
      <w:r>
        <w:rPr>
          <w:rtl/>
        </w:rPr>
        <w:t>במקום להבטיח שנשים ישבו סביב שולחן קבלת ההחלטות, הכנסת ב</w:t>
      </w:r>
      <w:r>
        <w:rPr>
          <w:rFonts w:hint="cs"/>
          <w:rtl/>
        </w:rPr>
        <w:t>ו</w:t>
      </w:r>
      <w:r>
        <w:rPr>
          <w:rtl/>
        </w:rPr>
        <w:t>חר</w:t>
      </w:r>
      <w:r>
        <w:rPr>
          <w:rFonts w:hint="cs"/>
          <w:rtl/>
        </w:rPr>
        <w:t>ת</w:t>
      </w:r>
      <w:r>
        <w:rPr>
          <w:rtl/>
        </w:rPr>
        <w:t xml:space="preserve"> להשאיר את אותו שולחן כמעט ריק מנשים.</w:t>
      </w:r>
      <w:r>
        <w:rPr>
          <w:rFonts w:hint="cs"/>
          <w:rtl/>
        </w:rPr>
        <w:t xml:space="preserve"> </w:t>
      </w:r>
    </w:p>
    <w:p w:rsidR="00BE54DA" w:rsidRDefault="00BE54DA" w:rsidP="00017F10">
      <w:pPr>
        <w:rPr>
          <w:rtl/>
        </w:rPr>
      </w:pPr>
    </w:p>
    <w:p w:rsidR="00BE54DA" w:rsidRDefault="00BE54DA" w:rsidP="00017F10">
      <w:pPr>
        <w:rPr>
          <w:rtl/>
        </w:rPr>
      </w:pPr>
      <w:bookmarkStart w:id="15576" w:name="_ETM_Q29_706000"/>
      <w:bookmarkEnd w:id="15576"/>
      <w:r>
        <w:rPr>
          <w:rFonts w:hint="cs"/>
          <w:rtl/>
        </w:rPr>
        <w:t>אני רוצה</w:t>
      </w:r>
      <w:bookmarkStart w:id="15577" w:name="_ETM_Q29_708000"/>
      <w:bookmarkEnd w:id="15577"/>
      <w:r>
        <w:rPr>
          <w:rFonts w:hint="cs"/>
          <w:rtl/>
        </w:rPr>
        <w:t xml:space="preserve"> להיות ברורה</w:t>
      </w:r>
      <w:r>
        <w:rPr>
          <w:rtl/>
        </w:rPr>
        <w:t>: אין מחסור בנשים ראויות.</w:t>
      </w:r>
      <w:r>
        <w:rPr>
          <w:rFonts w:hint="cs"/>
          <w:rtl/>
        </w:rPr>
        <w:t xml:space="preserve"> </w:t>
      </w:r>
      <w:r>
        <w:rPr>
          <w:rtl/>
        </w:rPr>
        <w:t>אין בעיה של כישורים.</w:t>
      </w:r>
      <w:r>
        <w:rPr>
          <w:rFonts w:hint="cs"/>
          <w:rtl/>
        </w:rPr>
        <w:t xml:space="preserve"> </w:t>
      </w:r>
      <w:r>
        <w:rPr>
          <w:rtl/>
        </w:rPr>
        <w:t>אין סיבה אמיתית לכך שברוב ה</w:t>
      </w:r>
      <w:r>
        <w:rPr>
          <w:rFonts w:hint="cs"/>
          <w:rtl/>
        </w:rPr>
        <w:t>ח</w:t>
      </w:r>
      <w:r>
        <w:rPr>
          <w:rtl/>
        </w:rPr>
        <w:t xml:space="preserve">ברות הציבוריות אין מספיק נשים בדירקטוריון. </w:t>
      </w:r>
      <w:r>
        <w:rPr>
          <w:rFonts w:hint="cs"/>
          <w:rtl/>
        </w:rPr>
        <w:t xml:space="preserve">זו </w:t>
      </w:r>
      <w:r>
        <w:rPr>
          <w:rtl/>
        </w:rPr>
        <w:t>רק בעיה א</w:t>
      </w:r>
      <w:r>
        <w:rPr>
          <w:rFonts w:hint="cs"/>
          <w:rtl/>
        </w:rPr>
        <w:t>ח</w:t>
      </w:r>
      <w:r>
        <w:rPr>
          <w:rtl/>
        </w:rPr>
        <w:t xml:space="preserve">ת </w:t>
      </w:r>
      <w:r>
        <w:rPr>
          <w:rFonts w:hint="cs"/>
          <w:rtl/>
        </w:rPr>
        <w:t>–</w:t>
      </w:r>
      <w:r>
        <w:rPr>
          <w:rtl/>
        </w:rPr>
        <w:t xml:space="preserve"> רצון</w:t>
      </w:r>
      <w:r>
        <w:rPr>
          <w:rFonts w:hint="cs"/>
          <w:rtl/>
        </w:rPr>
        <w:t>, נכונות</w:t>
      </w:r>
      <w:r>
        <w:rPr>
          <w:rtl/>
        </w:rPr>
        <w:t>.</w:t>
      </w:r>
      <w:r>
        <w:rPr>
          <w:rFonts w:hint="cs"/>
          <w:rtl/>
        </w:rPr>
        <w:t xml:space="preserve"> </w:t>
      </w:r>
      <w:r>
        <w:rPr>
          <w:rtl/>
        </w:rPr>
        <w:t>כי הוכ</w:t>
      </w:r>
      <w:r>
        <w:rPr>
          <w:rFonts w:hint="cs"/>
          <w:rtl/>
        </w:rPr>
        <w:t>ח</w:t>
      </w:r>
      <w:r>
        <w:rPr>
          <w:rtl/>
        </w:rPr>
        <w:t>נו כבר פעם א</w:t>
      </w:r>
      <w:r>
        <w:rPr>
          <w:rFonts w:hint="cs"/>
          <w:rtl/>
        </w:rPr>
        <w:t>ח</w:t>
      </w:r>
      <w:r>
        <w:rPr>
          <w:rtl/>
        </w:rPr>
        <w:t>ר פעם שכשנשים מקבלות את ההזדמנות</w:t>
      </w:r>
      <w:r w:rsidR="00DC1393">
        <w:rPr>
          <w:rFonts w:hint="cs"/>
          <w:rtl/>
        </w:rPr>
        <w:t>,</w:t>
      </w:r>
      <w:r>
        <w:rPr>
          <w:rFonts w:hint="cs"/>
          <w:rtl/>
        </w:rPr>
        <w:t xml:space="preserve"> </w:t>
      </w:r>
      <w:r>
        <w:rPr>
          <w:rtl/>
        </w:rPr>
        <w:t>הן מספקות את התוצאה. ק</w:t>
      </w:r>
      <w:r>
        <w:rPr>
          <w:rFonts w:hint="cs"/>
          <w:rtl/>
        </w:rPr>
        <w:t>ח</w:t>
      </w:r>
      <w:r>
        <w:rPr>
          <w:rtl/>
        </w:rPr>
        <w:t>ו לדוגמה את מנכ"לית בנק לאומי לשעבר רקפת רוסק</w:t>
      </w:r>
      <w:r>
        <w:rPr>
          <w:rFonts w:hint="cs"/>
          <w:rtl/>
        </w:rPr>
        <w:t xml:space="preserve"> </w:t>
      </w:r>
      <w:proofErr w:type="spellStart"/>
      <w:r>
        <w:rPr>
          <w:rtl/>
        </w:rPr>
        <w:t>עמינח</w:t>
      </w:r>
      <w:proofErr w:type="spellEnd"/>
      <w:r>
        <w:rPr>
          <w:rFonts w:hint="cs"/>
          <w:rtl/>
        </w:rPr>
        <w:t xml:space="preserve"> –</w:t>
      </w:r>
      <w:r>
        <w:rPr>
          <w:rtl/>
        </w:rPr>
        <w:t xml:space="preserve"> בתקופתה הבנק לא רק שמר על יציבות אלא גם צמח ושבר שיאים</w:t>
      </w:r>
      <w:r>
        <w:rPr>
          <w:rFonts w:hint="cs"/>
          <w:rtl/>
        </w:rPr>
        <w:t>;</w:t>
      </w:r>
      <w:r>
        <w:rPr>
          <w:rtl/>
        </w:rPr>
        <w:t xml:space="preserve"> </w:t>
      </w:r>
      <w:r>
        <w:rPr>
          <w:rFonts w:hint="cs"/>
          <w:rtl/>
        </w:rPr>
        <w:t xml:space="preserve">או </w:t>
      </w:r>
      <w:r>
        <w:rPr>
          <w:rtl/>
        </w:rPr>
        <w:t>קחו את מרים נאור</w:t>
      </w:r>
      <w:r>
        <w:rPr>
          <w:rFonts w:hint="cs"/>
          <w:rtl/>
        </w:rPr>
        <w:t>,</w:t>
      </w:r>
      <w:r>
        <w:rPr>
          <w:rtl/>
        </w:rPr>
        <w:t xml:space="preserve"> ז</w:t>
      </w:r>
      <w:r>
        <w:rPr>
          <w:rFonts w:hint="cs"/>
          <w:rtl/>
        </w:rPr>
        <w:t xml:space="preserve">יכרונה </w:t>
      </w:r>
      <w:bookmarkStart w:id="15578" w:name="_ETM_Q29_741000"/>
      <w:bookmarkEnd w:id="15578"/>
      <w:r>
        <w:rPr>
          <w:rFonts w:hint="cs"/>
          <w:rtl/>
        </w:rPr>
        <w:t xml:space="preserve">לברכה, </w:t>
      </w:r>
      <w:r>
        <w:rPr>
          <w:rtl/>
        </w:rPr>
        <w:t>נשיאת בית המשפט העליון</w:t>
      </w:r>
      <w:r>
        <w:rPr>
          <w:rFonts w:hint="cs"/>
          <w:rtl/>
        </w:rPr>
        <w:t xml:space="preserve"> –</w:t>
      </w:r>
      <w:r>
        <w:rPr>
          <w:rtl/>
        </w:rPr>
        <w:t xml:space="preserve"> החלטותיה עיצבו את ישראל מבחינה משפטית, ערכית וחברתית</w:t>
      </w:r>
      <w:r>
        <w:rPr>
          <w:rFonts w:hint="cs"/>
          <w:rtl/>
        </w:rPr>
        <w:t xml:space="preserve">; </w:t>
      </w:r>
      <w:r>
        <w:rPr>
          <w:rtl/>
        </w:rPr>
        <w:t xml:space="preserve">או את פרופ' רות ארנון, המדענית פורצת הדרך מאחורי פיתוח תרופת </w:t>
      </w:r>
      <w:proofErr w:type="spellStart"/>
      <w:r>
        <w:rPr>
          <w:rtl/>
        </w:rPr>
        <w:t>הקופקסון</w:t>
      </w:r>
      <w:proofErr w:type="spellEnd"/>
      <w:r>
        <w:rPr>
          <w:rFonts w:hint="cs"/>
          <w:rtl/>
        </w:rPr>
        <w:t>,</w:t>
      </w:r>
      <w:r>
        <w:rPr>
          <w:rtl/>
        </w:rPr>
        <w:t xml:space="preserve"> תרופה לטיפול בטרשת נפוצה המשווקת ברחבי העולם. אם היה מישהו שפקפק בכך שנשים יכולות להוביל</w:t>
      </w:r>
      <w:r>
        <w:rPr>
          <w:rFonts w:hint="cs"/>
          <w:rtl/>
        </w:rPr>
        <w:t xml:space="preserve">, </w:t>
      </w:r>
      <w:r>
        <w:rPr>
          <w:rtl/>
        </w:rPr>
        <w:t>הן</w:t>
      </w:r>
      <w:r>
        <w:rPr>
          <w:rFonts w:hint="cs"/>
          <w:rtl/>
        </w:rPr>
        <w:t xml:space="preserve">, הנשים האלה ועוד רבות, </w:t>
      </w:r>
      <w:r>
        <w:rPr>
          <w:rtl/>
        </w:rPr>
        <w:t>הוכיחו אחרת.</w:t>
      </w:r>
      <w:r>
        <w:rPr>
          <w:rFonts w:hint="cs"/>
          <w:rtl/>
        </w:rPr>
        <w:t xml:space="preserve"> </w:t>
      </w:r>
      <w:bookmarkStart w:id="15579" w:name="_ETM_Q29_768000"/>
      <w:bookmarkStart w:id="15580" w:name="_ETM_Q29_770000"/>
      <w:bookmarkEnd w:id="15579"/>
      <w:bookmarkEnd w:id="15580"/>
      <w:r>
        <w:rPr>
          <w:rtl/>
        </w:rPr>
        <w:t>יש לנו נשים חזקות, אמיצות, מובילות, פורצות דרך</w:t>
      </w:r>
      <w:r>
        <w:rPr>
          <w:rFonts w:hint="cs"/>
          <w:rtl/>
        </w:rPr>
        <w:t>,</w:t>
      </w:r>
      <w:r>
        <w:rPr>
          <w:rtl/>
        </w:rPr>
        <w:t xml:space="preserve"> אז למה הן נשארות מחוץ ל</w:t>
      </w:r>
      <w:r>
        <w:rPr>
          <w:rFonts w:hint="cs"/>
          <w:rtl/>
        </w:rPr>
        <w:t>ג</w:t>
      </w:r>
      <w:r>
        <w:rPr>
          <w:rtl/>
        </w:rPr>
        <w:t>דר?</w:t>
      </w:r>
      <w:r>
        <w:rPr>
          <w:rFonts w:hint="cs"/>
          <w:rtl/>
        </w:rPr>
        <w:t xml:space="preserve"> </w:t>
      </w:r>
    </w:p>
    <w:p w:rsidR="00BE54DA" w:rsidRDefault="00BE54DA" w:rsidP="00017F10">
      <w:pPr>
        <w:rPr>
          <w:rtl/>
        </w:rPr>
      </w:pPr>
      <w:bookmarkStart w:id="15581" w:name="_ETM_Q29_780000"/>
      <w:bookmarkEnd w:id="15581"/>
    </w:p>
    <w:p w:rsidR="00BE54DA" w:rsidRDefault="00BE54DA" w:rsidP="009635F5">
      <w:pPr>
        <w:rPr>
          <w:rtl/>
        </w:rPr>
      </w:pPr>
      <w:bookmarkStart w:id="15582" w:name="TOR_Q30"/>
      <w:bookmarkEnd w:id="15582"/>
      <w:r>
        <w:rPr>
          <w:rFonts w:hint="cs"/>
          <w:rtl/>
        </w:rPr>
        <w:t xml:space="preserve">אז למה בכל זאת הכנסת אומרת לא? כי בכנסת הזאת יש כאלה שמאמינים שנשים לא צריכות להיות שם, ששומרים את הכוח לעצמם, הגברים. כי עדיין יש הרבה פוליטיקאים בבית </w:t>
      </w:r>
      <w:bookmarkStart w:id="15583" w:name="_ETM_Q30_194000"/>
      <w:bookmarkEnd w:id="15583"/>
      <w:r>
        <w:rPr>
          <w:rFonts w:hint="cs"/>
          <w:rtl/>
        </w:rPr>
        <w:t xml:space="preserve">הזה שחושבים שהם יודעים טוב מאיתנו איפה מקומן של נשים. </w:t>
      </w:r>
      <w:bookmarkStart w:id="15584" w:name="_ETM_Q30_201000"/>
      <w:bookmarkEnd w:id="15584"/>
    </w:p>
    <w:p w:rsidR="00BE54DA" w:rsidRDefault="00BE54DA" w:rsidP="009635F5">
      <w:pPr>
        <w:rPr>
          <w:rtl/>
        </w:rPr>
      </w:pPr>
    </w:p>
    <w:p w:rsidR="00BE54DA" w:rsidRDefault="00BE54DA" w:rsidP="00DC1393">
      <w:pPr>
        <w:rPr>
          <w:rtl/>
        </w:rPr>
      </w:pPr>
      <w:r>
        <w:rPr>
          <w:rFonts w:hint="cs"/>
          <w:rtl/>
        </w:rPr>
        <w:t xml:space="preserve">אבל אני כאן כדי לומר לכן, לנשים הצעירות שמסתכלות על הכנסת היום, לנערות שלומדות על </w:t>
      </w:r>
      <w:bookmarkStart w:id="15585" w:name="_ETM_Q30_204000"/>
      <w:bookmarkEnd w:id="15585"/>
      <w:r>
        <w:rPr>
          <w:rFonts w:hint="cs"/>
          <w:rtl/>
        </w:rPr>
        <w:t>הפוליטיקה הישראלית ורואות שוב ושוב שהן מודרות ממנה: המציאות</w:t>
      </w:r>
      <w:bookmarkStart w:id="15586" w:name="_ETM_Q30_213000"/>
      <w:bookmarkEnd w:id="15586"/>
      <w:r>
        <w:rPr>
          <w:rFonts w:hint="cs"/>
          <w:rtl/>
        </w:rPr>
        <w:t xml:space="preserve"> הזאת הולכת להשתנות</w:t>
      </w:r>
      <w:r w:rsidR="00DC1393">
        <w:rPr>
          <w:rFonts w:hint="cs"/>
          <w:rtl/>
        </w:rPr>
        <w:t>,</w:t>
      </w:r>
      <w:r>
        <w:rPr>
          <w:rFonts w:hint="cs"/>
          <w:rtl/>
        </w:rPr>
        <w:t xml:space="preserve"> לא בזכות הממשלה הזאת, לא בזכות הקואליציה הזאת, אלא בזכות נשים שלא יוותרו. אנחנו לא מחכות לקבל </w:t>
      </w:r>
      <w:bookmarkStart w:id="15587" w:name="_ETM_Q30_224000"/>
      <w:bookmarkEnd w:id="15587"/>
      <w:r>
        <w:rPr>
          <w:rFonts w:hint="cs"/>
          <w:rtl/>
        </w:rPr>
        <w:t>הזדמנות – אנחנו דורשות אותה; אנחנו לא מבקשות מקום ליד השולחן</w:t>
      </w:r>
      <w:bookmarkStart w:id="15588" w:name="_ETM_Q30_228000"/>
      <w:bookmarkEnd w:id="15588"/>
      <w:r>
        <w:rPr>
          <w:rFonts w:hint="cs"/>
          <w:rtl/>
        </w:rPr>
        <w:t xml:space="preserve"> – אנחנו נבנה את השולחן בעצמנו; אנחנו לא מסתפקות בסיסמאות – אנחנו </w:t>
      </w:r>
      <w:bookmarkStart w:id="15589" w:name="_ETM_Q30_235000"/>
      <w:bookmarkEnd w:id="15589"/>
      <w:r>
        <w:rPr>
          <w:rFonts w:hint="cs"/>
          <w:rtl/>
        </w:rPr>
        <w:t>נשנה את המציאות. כי המאבק הזה לא נגמר היום, לא ייגמר מחר, לא ייגמר בכלל</w:t>
      </w:r>
      <w:r w:rsidR="00DC1393">
        <w:rPr>
          <w:rFonts w:hint="cs"/>
          <w:rtl/>
        </w:rPr>
        <w:t>,</w:t>
      </w:r>
      <w:r>
        <w:rPr>
          <w:rFonts w:hint="cs"/>
          <w:rtl/>
        </w:rPr>
        <w:t xml:space="preserve"> עד שנשים יהיו חלק </w:t>
      </w:r>
      <w:bookmarkStart w:id="15590" w:name="_ETM_Q30_239000"/>
      <w:bookmarkEnd w:id="15590"/>
      <w:r>
        <w:rPr>
          <w:rFonts w:hint="cs"/>
          <w:rtl/>
        </w:rPr>
        <w:t xml:space="preserve">בלתי נפרד ממוקדי קבלת ההחלטות. בכנסת הבאה אנחנו נשנה את מדיניות ההדרה של הכנסת הזאת, ומה שהממשלה הזאת ניסתה </w:t>
      </w:r>
      <w:bookmarkStart w:id="15591" w:name="_ETM_Q30_255000"/>
      <w:bookmarkEnd w:id="15591"/>
      <w:r>
        <w:rPr>
          <w:rFonts w:hint="cs"/>
          <w:rtl/>
        </w:rPr>
        <w:t xml:space="preserve">לעצור – הציבור, אנחנו, נדאג לקדם, וזה יקרה. </w:t>
      </w:r>
    </w:p>
    <w:p w:rsidR="00BE54DA" w:rsidRDefault="00BE54DA" w:rsidP="009635F5">
      <w:pPr>
        <w:rPr>
          <w:rtl/>
        </w:rPr>
      </w:pPr>
    </w:p>
    <w:p w:rsidR="00BE54DA" w:rsidRDefault="00BE54DA" w:rsidP="00017F10">
      <w:pPr>
        <w:rPr>
          <w:rtl/>
        </w:rPr>
      </w:pPr>
      <w:r>
        <w:rPr>
          <w:rFonts w:hint="cs"/>
          <w:rtl/>
        </w:rPr>
        <w:t xml:space="preserve">אני קוראת שוב לחברי הכנסת הנוכחים כאן: אל תחזרו </w:t>
      </w:r>
      <w:bookmarkStart w:id="15592" w:name="_ETM_Q30_265000"/>
      <w:bookmarkEnd w:id="15592"/>
      <w:r>
        <w:rPr>
          <w:rFonts w:hint="cs"/>
          <w:rtl/>
        </w:rPr>
        <w:t>על אותן טעויות. לשם שינוי</w:t>
      </w:r>
      <w:r w:rsidR="00DC1393">
        <w:rPr>
          <w:rFonts w:hint="cs"/>
          <w:rtl/>
        </w:rPr>
        <w:t>,</w:t>
      </w:r>
      <w:r>
        <w:rPr>
          <w:rFonts w:hint="cs"/>
          <w:rtl/>
        </w:rPr>
        <w:t xml:space="preserve"> עשו את הדבר הנכון והצביעו בעד הצעת החוק לייצוג שווה של נשים בדירקטוריונים בחברות</w:t>
      </w:r>
      <w:bookmarkStart w:id="15593" w:name="_ETM_Q30_274000"/>
      <w:bookmarkEnd w:id="15593"/>
      <w:r>
        <w:rPr>
          <w:rFonts w:hint="cs"/>
          <w:rtl/>
        </w:rPr>
        <w:t xml:space="preserve"> ציבוריות.</w:t>
      </w:r>
    </w:p>
    <w:p w:rsidR="00BE54DA" w:rsidRDefault="00BE54DA" w:rsidP="009635F5">
      <w:pPr>
        <w:rPr>
          <w:rtl/>
        </w:rPr>
      </w:pPr>
    </w:p>
    <w:p w:rsidR="00BE54DA" w:rsidRDefault="00BE54DA" w:rsidP="00017F10">
      <w:pPr>
        <w:pStyle w:val="af6"/>
        <w:keepNext/>
        <w:rPr>
          <w:rtl/>
        </w:rPr>
      </w:pPr>
      <w:r w:rsidRPr="005C219C">
        <w:rPr>
          <w:rStyle w:val="TagStyle"/>
          <w:rtl/>
        </w:rPr>
        <w:t xml:space="preserve"> &lt;&lt; יור &gt;&gt; </w:t>
      </w:r>
      <w:r>
        <w:rPr>
          <w:rtl/>
        </w:rPr>
        <w:t>היו"ר משה סולומון:</w:t>
      </w:r>
      <w:r w:rsidRPr="005C219C">
        <w:rPr>
          <w:rStyle w:val="TagStyle"/>
          <w:rtl/>
        </w:rPr>
        <w:t xml:space="preserve"> &lt;&lt; יור &gt;&gt;</w:t>
      </w:r>
      <w:r>
        <w:rPr>
          <w:rtl/>
        </w:rPr>
        <w:t xml:space="preserve"> </w:t>
      </w:r>
    </w:p>
    <w:p w:rsidR="00BE54DA" w:rsidRDefault="00BE54DA" w:rsidP="00017F10">
      <w:pPr>
        <w:rPr>
          <w:rtl/>
          <w:lang w:eastAsia="he-IL"/>
        </w:rPr>
      </w:pPr>
    </w:p>
    <w:p w:rsidR="00BE54DA" w:rsidRDefault="00BE54DA" w:rsidP="00017F10">
      <w:pPr>
        <w:rPr>
          <w:rtl/>
          <w:lang w:eastAsia="he-IL"/>
        </w:rPr>
      </w:pPr>
      <w:r>
        <w:rPr>
          <w:rFonts w:hint="cs"/>
          <w:rtl/>
          <w:lang w:eastAsia="he-IL"/>
        </w:rPr>
        <w:t xml:space="preserve">תודה רבה. אני מזמין את שר המשפטים, השר יריב לוין, להשיב בשם </w:t>
      </w:r>
      <w:bookmarkStart w:id="15594" w:name="_ETM_Q30_282000"/>
      <w:bookmarkEnd w:id="15594"/>
      <w:r>
        <w:rPr>
          <w:rFonts w:hint="cs"/>
          <w:rtl/>
          <w:lang w:eastAsia="he-IL"/>
        </w:rPr>
        <w:t>הממשלה. בבקשה. בבקשה, אדוני השר, לרשותך עשר דקות.</w:t>
      </w:r>
    </w:p>
    <w:p w:rsidR="00BE54DA" w:rsidRDefault="00BE54DA" w:rsidP="00017F10">
      <w:pPr>
        <w:rPr>
          <w:rtl/>
          <w:lang w:eastAsia="he-IL"/>
        </w:rPr>
      </w:pPr>
      <w:bookmarkStart w:id="15595" w:name="_ETM_Q30_294000"/>
      <w:bookmarkEnd w:id="15595"/>
    </w:p>
    <w:p w:rsidR="00BE54DA" w:rsidRDefault="00BE54DA" w:rsidP="00017F10">
      <w:pPr>
        <w:pStyle w:val="a4"/>
        <w:keepNext/>
        <w:rPr>
          <w:rtl/>
        </w:rPr>
      </w:pPr>
      <w:bookmarkStart w:id="15596" w:name="ET_speaker_6392_3"/>
      <w:r w:rsidRPr="005C219C">
        <w:rPr>
          <w:rStyle w:val="TagStyle"/>
          <w:rtl/>
        </w:rPr>
        <w:t xml:space="preserve"> &lt;&lt; דובר &gt;&gt; </w:t>
      </w:r>
      <w:bookmarkStart w:id="15597" w:name="_Toc193319010"/>
      <w:bookmarkStart w:id="15598" w:name="_Toc193372743"/>
      <w:bookmarkStart w:id="15599" w:name="_Toc193383196"/>
      <w:bookmarkStart w:id="15600" w:name="_Toc193384210"/>
      <w:bookmarkStart w:id="15601" w:name="_Toc193384471"/>
      <w:r>
        <w:rPr>
          <w:rtl/>
        </w:rPr>
        <w:t>שר המשפטים יריב לוין:</w:t>
      </w:r>
      <w:bookmarkEnd w:id="15597"/>
      <w:bookmarkEnd w:id="15598"/>
      <w:bookmarkEnd w:id="15599"/>
      <w:bookmarkEnd w:id="15600"/>
      <w:bookmarkEnd w:id="15601"/>
      <w:r w:rsidRPr="005C219C">
        <w:rPr>
          <w:rStyle w:val="TagStyle"/>
          <w:rtl/>
        </w:rPr>
        <w:t xml:space="preserve"> &lt;&lt; דובר &gt;&gt;</w:t>
      </w:r>
      <w:r>
        <w:rPr>
          <w:rtl/>
        </w:rPr>
        <w:t xml:space="preserve"> </w:t>
      </w:r>
      <w:bookmarkEnd w:id="15596"/>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תודה רבה, אדוני היושב-ראש. כפי שאמרה חברת הכנסת מטי צרפתי הרכבי, זו לא הפעם הראשונה שאנחנו נדרשים לנושא הזה, שהוא בהחלט נושא חשוב. צריך לומר שההצעה היא הצעה מורכבת, שמדברת על איזשהו תהליך מדורג, שבסופו </w:t>
      </w:r>
      <w:bookmarkStart w:id="15602" w:name="_ETM_Q30_350000"/>
      <w:bookmarkEnd w:id="15602"/>
      <w:r w:rsidR="000B6A0F">
        <w:rPr>
          <w:rFonts w:hint="cs"/>
          <w:rtl/>
          <w:lang w:eastAsia="he-IL"/>
        </w:rPr>
        <w:t>– – –</w:t>
      </w:r>
    </w:p>
    <w:p w:rsidR="00BE54DA" w:rsidRDefault="00BE54DA" w:rsidP="00017F10">
      <w:pPr>
        <w:ind w:firstLine="0"/>
        <w:rPr>
          <w:b/>
          <w:bCs/>
          <w:u w:val="single"/>
          <w:rtl/>
          <w:lang w:eastAsia="he-IL"/>
        </w:rPr>
      </w:pPr>
    </w:p>
    <w:p w:rsidR="00BE54DA" w:rsidRDefault="00BE54DA" w:rsidP="00017F10">
      <w:pPr>
        <w:pStyle w:val="af5"/>
        <w:keepNext/>
        <w:rPr>
          <w:rtl/>
        </w:rPr>
      </w:pPr>
      <w:bookmarkStart w:id="15603" w:name="ET_interruption_6359_17"/>
      <w:r w:rsidRPr="00353D5A">
        <w:rPr>
          <w:rStyle w:val="TagStyle"/>
          <w:rtl/>
        </w:rPr>
        <w:t xml:space="preserve"> &lt;&lt; קריאה &gt;&gt; </w:t>
      </w:r>
      <w:r>
        <w:rPr>
          <w:rtl/>
        </w:rPr>
        <w:t>מטי צרפתי הרכבי (יש עתיד):</w:t>
      </w:r>
      <w:r w:rsidRPr="00353D5A">
        <w:rPr>
          <w:rStyle w:val="TagStyle"/>
          <w:rtl/>
        </w:rPr>
        <w:t xml:space="preserve"> &lt;&lt; קריאה &gt;&gt;</w:t>
      </w:r>
      <w:r>
        <w:rPr>
          <w:rtl/>
        </w:rPr>
        <w:t xml:space="preserve"> </w:t>
      </w:r>
      <w:bookmarkEnd w:id="15603"/>
    </w:p>
    <w:p w:rsidR="00BE54DA" w:rsidRPr="00353D5A" w:rsidRDefault="00BE54DA" w:rsidP="00017F10">
      <w:pPr>
        <w:ind w:firstLine="0"/>
        <w:rPr>
          <w:rtl/>
          <w:lang w:eastAsia="he-IL"/>
        </w:rPr>
      </w:pPr>
    </w:p>
    <w:p w:rsidR="00BE54DA" w:rsidRDefault="00BE54DA" w:rsidP="00017F10">
      <w:pPr>
        <w:rPr>
          <w:rtl/>
          <w:lang w:eastAsia="he-IL"/>
        </w:rPr>
      </w:pPr>
      <w:r>
        <w:rPr>
          <w:rFonts w:hint="cs"/>
          <w:rtl/>
          <w:lang w:eastAsia="he-IL"/>
        </w:rPr>
        <w:t xml:space="preserve">אדוני היושב-ראש, אני מצטערת, אני לא שומעת. אני אישה, אני מוגבלת. </w:t>
      </w:r>
    </w:p>
    <w:p w:rsidR="00BE54DA" w:rsidRDefault="00BE54DA" w:rsidP="00017F10">
      <w:pPr>
        <w:rPr>
          <w:rtl/>
          <w:lang w:eastAsia="he-IL"/>
        </w:rPr>
      </w:pPr>
    </w:p>
    <w:p w:rsidR="00BE54DA" w:rsidRDefault="00BE54DA" w:rsidP="00017F10">
      <w:pPr>
        <w:pStyle w:val="af6"/>
        <w:keepNext/>
        <w:rPr>
          <w:rtl/>
        </w:rPr>
      </w:pPr>
      <w:r w:rsidRPr="00E10061">
        <w:rPr>
          <w:rStyle w:val="TagStyle"/>
          <w:rtl/>
        </w:rPr>
        <w:t xml:space="preserve"> &lt;&lt; יור &gt;&gt; </w:t>
      </w:r>
      <w:r>
        <w:rPr>
          <w:rtl/>
        </w:rPr>
        <w:t>היו"ר משה סולומון:</w:t>
      </w:r>
      <w:r w:rsidRPr="00E10061">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604" w:name="_ETM_Q30_359000"/>
      <w:bookmarkEnd w:id="15604"/>
      <w:r>
        <w:rPr>
          <w:rFonts w:hint="cs"/>
          <w:rtl/>
          <w:lang w:eastAsia="he-IL"/>
        </w:rPr>
        <w:t>חברי הכנסת,</w:t>
      </w:r>
      <w:bookmarkStart w:id="15605" w:name="_ETM_Q30_356000"/>
      <w:bookmarkEnd w:id="15605"/>
      <w:r>
        <w:rPr>
          <w:rFonts w:hint="cs"/>
          <w:rtl/>
          <w:lang w:eastAsia="he-IL"/>
        </w:rPr>
        <w:t xml:space="preserve"> נא לשמור על שקט במליאה כדי שנוכל לשמוע </w:t>
      </w:r>
      <w:bookmarkStart w:id="15606" w:name="_ETM_Q30_363000"/>
      <w:bookmarkEnd w:id="15606"/>
      <w:r>
        <w:rPr>
          <w:rFonts w:hint="cs"/>
          <w:rtl/>
          <w:lang w:eastAsia="he-IL"/>
        </w:rPr>
        <w:t xml:space="preserve">את השר. בבקשה, אדוני השר. </w:t>
      </w:r>
    </w:p>
    <w:p w:rsidR="00BE54DA" w:rsidRPr="00E10061" w:rsidRDefault="00BE54DA" w:rsidP="00017F10">
      <w:pPr>
        <w:rPr>
          <w:rtl/>
          <w:lang w:eastAsia="he-IL"/>
        </w:rPr>
      </w:pPr>
    </w:p>
    <w:p w:rsidR="00BE54DA" w:rsidRDefault="00BE54DA" w:rsidP="00017F10">
      <w:pPr>
        <w:pStyle w:val="-"/>
        <w:keepNext/>
        <w:rPr>
          <w:rtl/>
        </w:rPr>
      </w:pPr>
      <w:bookmarkStart w:id="15607" w:name="ET_speakercontinue_6392_5"/>
      <w:r w:rsidRPr="005C219C">
        <w:rPr>
          <w:rStyle w:val="TagStyle"/>
          <w:rtl/>
        </w:rPr>
        <w:t xml:space="preserve"> &lt;&lt; דובר_המשך &gt;&gt; </w:t>
      </w:r>
      <w:r>
        <w:rPr>
          <w:rtl/>
        </w:rPr>
        <w:t>שר המשפטים יריב לוין:</w:t>
      </w:r>
      <w:r w:rsidRPr="005C219C">
        <w:rPr>
          <w:rStyle w:val="TagStyle"/>
          <w:rtl/>
        </w:rPr>
        <w:t xml:space="preserve"> &lt;&lt; דובר_המשך &gt;&gt;</w:t>
      </w:r>
      <w:r>
        <w:rPr>
          <w:rtl/>
        </w:rPr>
        <w:t xml:space="preserve"> </w:t>
      </w:r>
      <w:bookmarkEnd w:id="15607"/>
    </w:p>
    <w:p w:rsidR="00BE54DA" w:rsidRDefault="00BE54DA" w:rsidP="00D05E6D">
      <w:pPr>
        <w:rPr>
          <w:rtl/>
          <w:lang w:eastAsia="he-IL"/>
        </w:rPr>
      </w:pPr>
    </w:p>
    <w:p w:rsidR="00BE54DA" w:rsidRPr="00E10061" w:rsidRDefault="00BE54DA" w:rsidP="00017F10">
      <w:pPr>
        <w:rPr>
          <w:rtl/>
          <w:lang w:eastAsia="he-IL"/>
        </w:rPr>
      </w:pPr>
      <w:bookmarkStart w:id="15608" w:name="_ETM_Q30_367000"/>
      <w:bookmarkEnd w:id="15608"/>
      <w:r>
        <w:rPr>
          <w:rFonts w:hint="cs"/>
          <w:rtl/>
          <w:lang w:eastAsia="he-IL"/>
        </w:rPr>
        <w:t xml:space="preserve">אני יכול לומר לך, חברת </w:t>
      </w:r>
      <w:bookmarkStart w:id="15609" w:name="_ETM_Q30_366000"/>
      <w:bookmarkEnd w:id="15609"/>
      <w:r>
        <w:rPr>
          <w:rFonts w:hint="cs"/>
          <w:rtl/>
          <w:lang w:eastAsia="he-IL"/>
        </w:rPr>
        <w:t xml:space="preserve">הכנסת צרפתי הרכבי </w:t>
      </w:r>
      <w:r w:rsidR="000B6A0F">
        <w:rPr>
          <w:rFonts w:hint="cs"/>
          <w:rtl/>
          <w:lang w:eastAsia="he-IL"/>
        </w:rPr>
        <w:t>– – –</w:t>
      </w:r>
    </w:p>
    <w:p w:rsidR="00BE54DA" w:rsidRDefault="00BE54DA" w:rsidP="00017F10">
      <w:pPr>
        <w:rPr>
          <w:rtl/>
          <w:lang w:eastAsia="he-IL"/>
        </w:rPr>
      </w:pPr>
    </w:p>
    <w:p w:rsidR="00BE54DA" w:rsidRDefault="00BE54DA" w:rsidP="00017F10">
      <w:pPr>
        <w:pStyle w:val="af6"/>
        <w:keepNext/>
        <w:rPr>
          <w:rtl/>
        </w:rPr>
      </w:pPr>
      <w:r w:rsidRPr="005C219C">
        <w:rPr>
          <w:rStyle w:val="TagStyle"/>
          <w:rtl/>
        </w:rPr>
        <w:t xml:space="preserve"> &lt;&lt; יור &gt;&gt; </w:t>
      </w:r>
      <w:r>
        <w:rPr>
          <w:rtl/>
        </w:rPr>
        <w:t>היו"ר משה סולומון:</w:t>
      </w:r>
      <w:r w:rsidRPr="005C219C">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חברי הכנסת, </w:t>
      </w:r>
      <w:bookmarkStart w:id="15610" w:name="_ETM_Q30_370000"/>
      <w:bookmarkEnd w:id="15610"/>
      <w:r>
        <w:rPr>
          <w:rFonts w:hint="cs"/>
          <w:rtl/>
          <w:lang w:eastAsia="he-IL"/>
        </w:rPr>
        <w:t xml:space="preserve">המציעה רוצה לשמוע את תשובת השר. </w:t>
      </w:r>
    </w:p>
    <w:p w:rsidR="00BE54DA" w:rsidRDefault="00BE54DA" w:rsidP="00017F10">
      <w:pPr>
        <w:rPr>
          <w:rtl/>
          <w:lang w:eastAsia="he-IL"/>
        </w:rPr>
      </w:pPr>
      <w:bookmarkStart w:id="15611" w:name="_ETM_Q30_384000"/>
      <w:bookmarkEnd w:id="15611"/>
    </w:p>
    <w:p w:rsidR="00BE54DA" w:rsidRDefault="00BE54DA" w:rsidP="00017F10">
      <w:pPr>
        <w:pStyle w:val="-"/>
        <w:keepNext/>
        <w:rPr>
          <w:rtl/>
        </w:rPr>
      </w:pPr>
      <w:bookmarkStart w:id="15612" w:name="ET_speakercontinue_6392_7"/>
      <w:r w:rsidRPr="005C219C">
        <w:rPr>
          <w:rStyle w:val="TagStyle"/>
          <w:rtl/>
        </w:rPr>
        <w:t xml:space="preserve"> &lt;&lt; דובר_המשך &gt;&gt; </w:t>
      </w:r>
      <w:r>
        <w:rPr>
          <w:rtl/>
        </w:rPr>
        <w:t>שר המשפטים יריב לוין:</w:t>
      </w:r>
      <w:r w:rsidRPr="005C219C">
        <w:rPr>
          <w:rStyle w:val="TagStyle"/>
          <w:rtl/>
        </w:rPr>
        <w:t xml:space="preserve"> &lt;&lt; דובר_המשך &gt;&gt;</w:t>
      </w:r>
      <w:r>
        <w:rPr>
          <w:rtl/>
        </w:rPr>
        <w:t xml:space="preserve"> </w:t>
      </w:r>
      <w:bookmarkEnd w:id="15612"/>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בכל אופן, אני רוצה לומר כמה דברים: ראשית, הסוגיה הזאת היא סוגיה כבדת משקל, מורכבת מאוד, </w:t>
      </w:r>
      <w:r w:rsidR="00DC1393">
        <w:rPr>
          <w:rFonts w:hint="cs"/>
          <w:rtl/>
          <w:lang w:eastAsia="he-IL"/>
        </w:rPr>
        <w:t>ו</w:t>
      </w:r>
      <w:r>
        <w:rPr>
          <w:rFonts w:hint="cs"/>
          <w:rtl/>
          <w:lang w:eastAsia="he-IL"/>
        </w:rPr>
        <w:t xml:space="preserve">יש לה השפעה גדולה מאוד על אופן הפעולה של חברות. צריך להגיד שהוראות הייצוג </w:t>
      </w:r>
      <w:bookmarkStart w:id="15613" w:name="_ETM_Q30_409000"/>
      <w:bookmarkEnd w:id="15613"/>
      <w:r>
        <w:rPr>
          <w:rFonts w:hint="cs"/>
          <w:rtl/>
          <w:lang w:eastAsia="he-IL"/>
        </w:rPr>
        <w:t xml:space="preserve">ההולם בכל מיני פרמטרים שנקבעו, למשל ביחס לחברות הממשלתיות, יצרו הרבה מאוד קשיים בהליכי המינויים, </w:t>
      </w:r>
      <w:r w:rsidR="00DC1393">
        <w:rPr>
          <w:rFonts w:hint="cs"/>
          <w:rtl/>
          <w:lang w:eastAsia="he-IL"/>
        </w:rPr>
        <w:t>ו</w:t>
      </w:r>
      <w:r>
        <w:rPr>
          <w:rFonts w:hint="cs"/>
          <w:rtl/>
          <w:lang w:eastAsia="he-IL"/>
        </w:rPr>
        <w:t xml:space="preserve">הביאו למצב שחברות לא אחת נמצאות במציאות של מחסור קשה מאוד בדירקטורים. אני חושב שהרעיון העקרוני של הגברת ייצוג הנשים הוא </w:t>
      </w:r>
      <w:bookmarkStart w:id="15614" w:name="_ETM_Q30_432000"/>
      <w:bookmarkEnd w:id="15614"/>
      <w:r>
        <w:rPr>
          <w:rFonts w:hint="cs"/>
          <w:rtl/>
          <w:lang w:eastAsia="he-IL"/>
        </w:rPr>
        <w:t xml:space="preserve">בוודאי נכון ומבורך, ואני חושב שהדרך לבצע אותו היא לאו דווקא באופן הזה. </w:t>
      </w:r>
    </w:p>
    <w:p w:rsidR="00BE54DA" w:rsidRDefault="00BE54DA" w:rsidP="00017F10">
      <w:pPr>
        <w:rPr>
          <w:rtl/>
          <w:lang w:eastAsia="he-IL"/>
        </w:rPr>
      </w:pPr>
      <w:bookmarkStart w:id="15615" w:name="_ETM_Q30_439000"/>
      <w:bookmarkEnd w:id="15615"/>
    </w:p>
    <w:p w:rsidR="00BE54DA" w:rsidRDefault="00BE54DA" w:rsidP="00DC1393">
      <w:pPr>
        <w:rPr>
          <w:rtl/>
          <w:lang w:eastAsia="he-IL"/>
        </w:rPr>
      </w:pPr>
      <w:bookmarkStart w:id="15616" w:name="_ETM_Q30_440000"/>
      <w:bookmarkEnd w:id="15616"/>
      <w:r>
        <w:rPr>
          <w:rFonts w:hint="cs"/>
          <w:rtl/>
          <w:lang w:eastAsia="he-IL"/>
        </w:rPr>
        <w:t xml:space="preserve">אני מוכרח גם לומר </w:t>
      </w:r>
      <w:r>
        <w:rPr>
          <w:rFonts w:hint="eastAsia"/>
          <w:rtl/>
          <w:lang w:eastAsia="he-IL"/>
        </w:rPr>
        <w:t>–</w:t>
      </w:r>
      <w:r>
        <w:rPr>
          <w:rFonts w:hint="cs"/>
          <w:rtl/>
          <w:lang w:eastAsia="he-IL"/>
        </w:rPr>
        <w:t xml:space="preserve"> הזכרת כאן </w:t>
      </w:r>
      <w:bookmarkStart w:id="15617" w:name="_ETM_Q30_443000"/>
      <w:bookmarkEnd w:id="15617"/>
      <w:r>
        <w:rPr>
          <w:rFonts w:hint="cs"/>
          <w:rtl/>
          <w:lang w:eastAsia="he-IL"/>
        </w:rPr>
        <w:t xml:space="preserve">את השרה לקידום מעמד האישה; אני יודע שהיא מרכזת איזושהי עבודה מקיפה בסוגיה הזאת של </w:t>
      </w:r>
      <w:bookmarkStart w:id="15618" w:name="_ETM_Q30_452000"/>
      <w:bookmarkEnd w:id="15618"/>
      <w:r>
        <w:rPr>
          <w:rFonts w:hint="cs"/>
          <w:rtl/>
          <w:lang w:eastAsia="he-IL"/>
        </w:rPr>
        <w:t>ייצוג נשים גם בהיבטים האלה, ולא רק בהם. צריך גם להגיד שההצעה הזאת איננה נוגעת או עושה הבחנה בין חברות שגייסו אג"ח מהציבור לעומת דברים אחרים</w:t>
      </w:r>
      <w:bookmarkStart w:id="15619" w:name="_ETM_Q30_469000"/>
      <w:bookmarkEnd w:id="15619"/>
      <w:r w:rsidR="00DC1393">
        <w:rPr>
          <w:rFonts w:hint="cs"/>
          <w:rtl/>
          <w:lang w:eastAsia="he-IL"/>
        </w:rPr>
        <w:t>.</w:t>
      </w:r>
      <w:r>
        <w:rPr>
          <w:rFonts w:hint="cs"/>
          <w:rtl/>
          <w:lang w:eastAsia="he-IL"/>
        </w:rPr>
        <w:t xml:space="preserve"> הסדר הדיווח לרשות לניירות ערך לא מתאים בכלל לחוק </w:t>
      </w:r>
      <w:bookmarkStart w:id="15620" w:name="_ETM_Q30_473000"/>
      <w:bookmarkEnd w:id="15620"/>
      <w:r>
        <w:rPr>
          <w:rFonts w:hint="cs"/>
          <w:rtl/>
          <w:lang w:eastAsia="he-IL"/>
        </w:rPr>
        <w:t xml:space="preserve">החברות. יש כאן הרבה </w:t>
      </w:r>
      <w:proofErr w:type="spellStart"/>
      <w:r>
        <w:rPr>
          <w:rFonts w:hint="cs"/>
          <w:rtl/>
          <w:lang w:eastAsia="he-IL"/>
        </w:rPr>
        <w:t>הרבה</w:t>
      </w:r>
      <w:proofErr w:type="spellEnd"/>
      <w:r>
        <w:rPr>
          <w:rFonts w:hint="cs"/>
          <w:rtl/>
          <w:lang w:eastAsia="he-IL"/>
        </w:rPr>
        <w:t xml:space="preserve"> </w:t>
      </w:r>
      <w:proofErr w:type="spellStart"/>
      <w:r>
        <w:rPr>
          <w:rFonts w:hint="cs"/>
          <w:rtl/>
          <w:lang w:eastAsia="he-IL"/>
        </w:rPr>
        <w:t>הרבה</w:t>
      </w:r>
      <w:proofErr w:type="spellEnd"/>
      <w:r>
        <w:rPr>
          <w:rFonts w:hint="cs"/>
          <w:rtl/>
          <w:lang w:eastAsia="he-IL"/>
        </w:rPr>
        <w:t xml:space="preserve"> קשיים כאלה ואחרים. אני מציע – לו דעתי הייתה נשמעת, </w:t>
      </w:r>
      <w:bookmarkStart w:id="15621" w:name="_ETM_Q30_482000"/>
      <w:bookmarkEnd w:id="15621"/>
      <w:r>
        <w:rPr>
          <w:rFonts w:hint="cs"/>
          <w:rtl/>
          <w:lang w:eastAsia="he-IL"/>
        </w:rPr>
        <w:t xml:space="preserve">הדיון הזה היה נדחה. במקום להעלות כל פעם את הנושא ושהוא ייפול, אני בטוח שהשרה לקידום מעמד האישה תשמח </w:t>
      </w:r>
      <w:bookmarkStart w:id="15622" w:name="_ETM_Q30_490000"/>
      <w:bookmarkEnd w:id="15622"/>
      <w:r>
        <w:rPr>
          <w:rFonts w:hint="cs"/>
          <w:rtl/>
          <w:lang w:eastAsia="he-IL"/>
        </w:rPr>
        <w:t xml:space="preserve">לשתף איתך פעולה בקידום הנושא הזה בתהליכים שהיא מובילה. </w:t>
      </w:r>
      <w:bookmarkStart w:id="15623" w:name="_ETM_Q30_499000"/>
      <w:bookmarkEnd w:id="15623"/>
      <w:r>
        <w:rPr>
          <w:rFonts w:hint="cs"/>
          <w:rtl/>
          <w:lang w:eastAsia="he-IL"/>
        </w:rPr>
        <w:t xml:space="preserve">בעיניי זאת הדרך הנכונה לעשות את זה בראייה כוללת. </w:t>
      </w:r>
    </w:p>
    <w:p w:rsidR="00BE54DA" w:rsidRDefault="00BE54DA" w:rsidP="00017F10">
      <w:pPr>
        <w:rPr>
          <w:rtl/>
          <w:lang w:eastAsia="he-IL"/>
        </w:rPr>
      </w:pPr>
      <w:bookmarkStart w:id="15624" w:name="_ETM_Q30_503000"/>
      <w:bookmarkEnd w:id="15624"/>
    </w:p>
    <w:p w:rsidR="00BE54DA" w:rsidRDefault="00BE54DA" w:rsidP="00017F10">
      <w:pPr>
        <w:rPr>
          <w:rtl/>
          <w:lang w:eastAsia="he-IL"/>
        </w:rPr>
      </w:pPr>
      <w:bookmarkStart w:id="15625" w:name="_ETM_Q30_504000"/>
      <w:bookmarkEnd w:id="15625"/>
      <w:r>
        <w:rPr>
          <w:rFonts w:hint="cs"/>
          <w:rtl/>
          <w:lang w:eastAsia="he-IL"/>
        </w:rPr>
        <w:t xml:space="preserve">בנסיבות האלה, ככל שתעמדי על קיום ההצבעה, למרות שאנחנו בוודאי </w:t>
      </w:r>
      <w:bookmarkStart w:id="15626" w:name="_ETM_Q30_509000"/>
      <w:bookmarkEnd w:id="15626"/>
      <w:r>
        <w:rPr>
          <w:rFonts w:hint="cs"/>
          <w:rtl/>
          <w:lang w:eastAsia="he-IL"/>
        </w:rPr>
        <w:t xml:space="preserve">רואים את הנושא בעיקרו בחיוב, אנחנו ניאלץ כממשלה להתנגד להצעה. תודה. </w:t>
      </w:r>
    </w:p>
    <w:p w:rsidR="00BE54DA" w:rsidRDefault="00BE54DA" w:rsidP="00017F10">
      <w:pPr>
        <w:rPr>
          <w:rtl/>
          <w:lang w:eastAsia="he-IL"/>
        </w:rPr>
      </w:pPr>
    </w:p>
    <w:p w:rsidR="00BE54DA" w:rsidRDefault="00BE54DA" w:rsidP="00017F10">
      <w:pPr>
        <w:pStyle w:val="af6"/>
        <w:keepNext/>
        <w:rPr>
          <w:rtl/>
        </w:rPr>
      </w:pPr>
      <w:r w:rsidRPr="005C219C">
        <w:rPr>
          <w:rStyle w:val="TagStyle"/>
          <w:rtl/>
        </w:rPr>
        <w:t xml:space="preserve"> &lt;&lt; יור &gt;&gt; </w:t>
      </w:r>
      <w:r>
        <w:rPr>
          <w:rtl/>
        </w:rPr>
        <w:t>היו"ר משה סולומון:</w:t>
      </w:r>
      <w:r w:rsidRPr="005C219C">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תודה רבה. המציעה מבקשת להשיב</w:t>
      </w:r>
      <w:bookmarkStart w:id="15627" w:name="_ETM_Q30_522000"/>
      <w:bookmarkEnd w:id="15627"/>
      <w:r>
        <w:rPr>
          <w:rFonts w:hint="cs"/>
          <w:rtl/>
          <w:lang w:eastAsia="he-IL"/>
        </w:rPr>
        <w:t xml:space="preserve"> על עמדת הממשלה. בבקשה, חברת הכנסת מטי צרפתי הרכבי. </w:t>
      </w:r>
      <w:bookmarkStart w:id="15628" w:name="_ETM_Q30_532000"/>
      <w:bookmarkEnd w:id="15628"/>
      <w:r>
        <w:rPr>
          <w:rFonts w:hint="cs"/>
          <w:rtl/>
          <w:lang w:eastAsia="he-IL"/>
        </w:rPr>
        <w:t>בבקשה, לרשותך שלוש דקות.</w:t>
      </w:r>
    </w:p>
    <w:p w:rsidR="00BE54DA" w:rsidRDefault="00BE54DA" w:rsidP="00017F10">
      <w:pPr>
        <w:rPr>
          <w:rtl/>
          <w:lang w:eastAsia="he-IL"/>
        </w:rPr>
      </w:pPr>
    </w:p>
    <w:p w:rsidR="00BE54DA" w:rsidRDefault="00BE54DA" w:rsidP="00017F10">
      <w:pPr>
        <w:pStyle w:val="a4"/>
        <w:keepNext/>
        <w:rPr>
          <w:rtl/>
        </w:rPr>
      </w:pPr>
      <w:r w:rsidRPr="005C219C">
        <w:rPr>
          <w:rStyle w:val="TagStyle"/>
          <w:rtl/>
        </w:rPr>
        <w:t xml:space="preserve"> &lt;&lt; דובר &gt;&gt; </w:t>
      </w:r>
      <w:bookmarkStart w:id="15629" w:name="_Toc193319011"/>
      <w:bookmarkStart w:id="15630" w:name="_Toc193372744"/>
      <w:bookmarkStart w:id="15631" w:name="_Toc193383197"/>
      <w:bookmarkStart w:id="15632" w:name="_Toc193384211"/>
      <w:bookmarkStart w:id="15633" w:name="_Toc193384472"/>
      <w:r>
        <w:rPr>
          <w:rtl/>
        </w:rPr>
        <w:t>מטי צרפתי הרכבי (יש עתיד):</w:t>
      </w:r>
      <w:bookmarkEnd w:id="15629"/>
      <w:bookmarkEnd w:id="15630"/>
      <w:bookmarkEnd w:id="15631"/>
      <w:bookmarkEnd w:id="15632"/>
      <w:bookmarkEnd w:id="15633"/>
      <w:r w:rsidRPr="005C219C">
        <w:rPr>
          <w:rStyle w:val="TagStyle"/>
          <w:rtl/>
        </w:rPr>
        <w:t xml:space="preserve"> &lt;&lt; דובר &gt;&gt;</w:t>
      </w:r>
      <w:r>
        <w:rPr>
          <w:rtl/>
        </w:rPr>
        <w:t xml:space="preserve"> </w:t>
      </w:r>
    </w:p>
    <w:p w:rsidR="00BE54DA" w:rsidRDefault="00BE54DA" w:rsidP="00D05E6D">
      <w:pPr>
        <w:rPr>
          <w:rtl/>
          <w:lang w:eastAsia="he-IL"/>
        </w:rPr>
      </w:pPr>
    </w:p>
    <w:p w:rsidR="00BE54DA" w:rsidRDefault="00BE54DA" w:rsidP="0029499A">
      <w:pPr>
        <w:rPr>
          <w:rtl/>
          <w:lang w:eastAsia="he-IL"/>
        </w:rPr>
      </w:pPr>
      <w:r>
        <w:rPr>
          <w:rFonts w:hint="cs"/>
          <w:rtl/>
          <w:lang w:eastAsia="he-IL"/>
        </w:rPr>
        <w:t xml:space="preserve">תודה, אדוני השר. ראשית, אני באמת חושבת שמן הראוי היה שהשרה </w:t>
      </w:r>
      <w:bookmarkStart w:id="15634" w:name="_ETM_Q30_538000"/>
      <w:bookmarkEnd w:id="15634"/>
      <w:r>
        <w:rPr>
          <w:rFonts w:hint="cs"/>
          <w:rtl/>
          <w:lang w:eastAsia="he-IL"/>
        </w:rPr>
        <w:t xml:space="preserve">לקידום מעמד האישה </w:t>
      </w:r>
      <w:r w:rsidR="0029499A">
        <w:rPr>
          <w:rFonts w:hint="cs"/>
          <w:rtl/>
          <w:lang w:eastAsia="he-IL"/>
        </w:rPr>
        <w:t>תהיה</w:t>
      </w:r>
      <w:r>
        <w:rPr>
          <w:rFonts w:hint="cs"/>
          <w:rtl/>
          <w:lang w:eastAsia="he-IL"/>
        </w:rPr>
        <w:t xml:space="preserve"> באולם, במיוחד כשמדובר בחקיקה שהיא חקיקה לייצוג שווה של </w:t>
      </w:r>
      <w:bookmarkStart w:id="15635" w:name="_ETM_Q30_545000"/>
      <w:bookmarkEnd w:id="15635"/>
      <w:r>
        <w:rPr>
          <w:rFonts w:hint="cs"/>
          <w:rtl/>
          <w:lang w:eastAsia="he-IL"/>
        </w:rPr>
        <w:t xml:space="preserve">נשים, והייתה טוענת את טענותיה. הרי כבר חצי שנה החוק הזה נמצא בקנה, עוד לפני, ולא הצלחתי ליצור את הממשק הזה שהצעת עם </w:t>
      </w:r>
      <w:bookmarkStart w:id="15636" w:name="_ETM_Q30_558000"/>
      <w:bookmarkEnd w:id="15636"/>
      <w:r>
        <w:rPr>
          <w:rFonts w:hint="cs"/>
          <w:rtl/>
          <w:lang w:eastAsia="he-IL"/>
        </w:rPr>
        <w:t xml:space="preserve">השרה לקידום מעמד האישה, וחבל, למרות הניסיונות, ואדוני מכיר את הניסיונות. </w:t>
      </w:r>
    </w:p>
    <w:p w:rsidR="00BE54DA" w:rsidRDefault="00BE54DA" w:rsidP="00017F10">
      <w:pPr>
        <w:rPr>
          <w:rtl/>
          <w:lang w:eastAsia="he-IL"/>
        </w:rPr>
      </w:pPr>
    </w:p>
    <w:p w:rsidR="00BE54DA" w:rsidRDefault="00BE54DA" w:rsidP="00017F10">
      <w:pPr>
        <w:pStyle w:val="af6"/>
        <w:keepNext/>
        <w:rPr>
          <w:rtl/>
        </w:rPr>
      </w:pPr>
      <w:r w:rsidRPr="00332509">
        <w:rPr>
          <w:rStyle w:val="TagStyle"/>
          <w:rtl/>
        </w:rPr>
        <w:t xml:space="preserve"> &lt;&lt; יור &gt;&gt; </w:t>
      </w:r>
      <w:r>
        <w:rPr>
          <w:rtl/>
        </w:rPr>
        <w:t>היו"ר משה סולומון:</w:t>
      </w:r>
      <w:r w:rsidRPr="00332509">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אז אולי אדוני השר </w:t>
      </w:r>
      <w:bookmarkStart w:id="15637" w:name="_ETM_Q30_561000"/>
      <w:bookmarkEnd w:id="15637"/>
      <w:r>
        <w:rPr>
          <w:rFonts w:hint="cs"/>
          <w:rtl/>
          <w:lang w:eastAsia="he-IL"/>
        </w:rPr>
        <w:t>יוכל לסייע בזה.</w:t>
      </w:r>
    </w:p>
    <w:p w:rsidR="00BE54DA" w:rsidRDefault="00BE54DA" w:rsidP="00017F10">
      <w:pPr>
        <w:rPr>
          <w:rtl/>
          <w:lang w:eastAsia="he-IL"/>
        </w:rPr>
      </w:pPr>
      <w:bookmarkStart w:id="15638" w:name="_ETM_Q30_562000"/>
      <w:bookmarkEnd w:id="15638"/>
    </w:p>
    <w:p w:rsidR="00BE54DA" w:rsidRDefault="00BE54DA" w:rsidP="00017F10">
      <w:pPr>
        <w:pStyle w:val="-"/>
        <w:keepNext/>
        <w:rPr>
          <w:rtl/>
        </w:rPr>
      </w:pPr>
      <w:bookmarkStart w:id="15639" w:name="ET_speakercontinue_6359_14"/>
      <w:r w:rsidRPr="00332509">
        <w:rPr>
          <w:rStyle w:val="TagStyle"/>
          <w:rtl/>
        </w:rPr>
        <w:t xml:space="preserve"> &lt;&lt; דובר_המשך &gt;&gt;</w:t>
      </w:r>
      <w:r w:rsidRPr="005C219C">
        <w:rPr>
          <w:rStyle w:val="TagStyle"/>
          <w:rtl/>
        </w:rPr>
        <w:t xml:space="preserve"> </w:t>
      </w:r>
      <w:r>
        <w:rPr>
          <w:rtl/>
        </w:rPr>
        <w:t>מטי צרפתי הרכבי (יש עתיד):</w:t>
      </w:r>
      <w:r w:rsidRPr="005C219C">
        <w:rPr>
          <w:rStyle w:val="TagStyle"/>
          <w:rtl/>
        </w:rPr>
        <w:t xml:space="preserve"> </w:t>
      </w:r>
      <w:r w:rsidRPr="00332509">
        <w:rPr>
          <w:rStyle w:val="TagStyle"/>
          <w:rtl/>
        </w:rPr>
        <w:t>&lt;&lt; דובר_המשך &gt;&gt;</w:t>
      </w:r>
      <w:bookmarkEnd w:id="15639"/>
      <w:r>
        <w:rPr>
          <w:rStyle w:val="TagStyle"/>
          <w:rtl/>
        </w:rPr>
        <w:t xml:space="preserve"> </w:t>
      </w:r>
    </w:p>
    <w:p w:rsidR="00BE54DA" w:rsidRPr="00332509" w:rsidRDefault="00BE54DA" w:rsidP="00D05E6D">
      <w:pPr>
        <w:rPr>
          <w:rtl/>
          <w:lang w:eastAsia="he-IL"/>
        </w:rPr>
      </w:pPr>
    </w:p>
    <w:p w:rsidR="00BE54DA" w:rsidRDefault="00BE54DA" w:rsidP="00017F10">
      <w:pPr>
        <w:rPr>
          <w:rtl/>
          <w:lang w:eastAsia="he-IL"/>
        </w:rPr>
      </w:pPr>
      <w:r>
        <w:rPr>
          <w:rFonts w:hint="cs"/>
          <w:rtl/>
          <w:lang w:eastAsia="he-IL"/>
        </w:rPr>
        <w:t xml:space="preserve">ניסיתי גם עם השר. חבל שהשרה לא נמצאת כאן להסביר את עמדתה ואת זה </w:t>
      </w:r>
      <w:bookmarkStart w:id="15640" w:name="_ETM_Q30_572000"/>
      <w:bookmarkEnd w:id="15640"/>
      <w:r>
        <w:rPr>
          <w:rFonts w:hint="cs"/>
          <w:rtl/>
          <w:lang w:eastAsia="he-IL"/>
        </w:rPr>
        <w:t xml:space="preserve">שהנושא לא מקודם יותר מחצי שנה. </w:t>
      </w:r>
    </w:p>
    <w:p w:rsidR="00BE54DA" w:rsidRDefault="00BE54DA" w:rsidP="00017F10">
      <w:pPr>
        <w:rPr>
          <w:rtl/>
          <w:lang w:eastAsia="he-IL"/>
        </w:rPr>
      </w:pPr>
    </w:p>
    <w:p w:rsidR="00BE54DA" w:rsidRDefault="00BE54DA" w:rsidP="00017F10">
      <w:pPr>
        <w:rPr>
          <w:rtl/>
          <w:lang w:eastAsia="he-IL"/>
        </w:rPr>
      </w:pPr>
      <w:bookmarkStart w:id="15641" w:name="_ETM_Q30_576000"/>
      <w:bookmarkEnd w:id="15641"/>
      <w:r>
        <w:rPr>
          <w:rFonts w:hint="cs"/>
          <w:rtl/>
          <w:lang w:eastAsia="he-IL"/>
        </w:rPr>
        <w:t xml:space="preserve">נשים במדינת ישראל הן יותר ממחצית האוכלוסייה. בהצעת החוק שאני מציעה יש </w:t>
      </w:r>
      <w:bookmarkStart w:id="15642" w:name="_ETM_Q30_584000"/>
      <w:bookmarkEnd w:id="15642"/>
      <w:r>
        <w:rPr>
          <w:rFonts w:hint="cs"/>
          <w:rtl/>
          <w:lang w:eastAsia="he-IL"/>
        </w:rPr>
        <w:t xml:space="preserve">מנגנון מודולרי שפרוס על עשר שנים עד שמגיעים לייצוג שווה. </w:t>
      </w:r>
      <w:bookmarkStart w:id="15643" w:name="_ETM_Q30_589000"/>
      <w:bookmarkEnd w:id="15643"/>
      <w:r>
        <w:rPr>
          <w:rFonts w:hint="cs"/>
          <w:rtl/>
          <w:lang w:eastAsia="he-IL"/>
        </w:rPr>
        <w:t xml:space="preserve">עשר שנים. זאת אומרת, לא נכון היה לדחות את ההצבעה. יש כאן הצעת חוק מאוד מאוד מידתית. מעבר לצורך לייצוג שווה, היא פרוסה על הרבה מאוד שנים. בניגוד למה שנאמר, אין מחסור בנשים מוכשרות – יש עודף של </w:t>
      </w:r>
      <w:bookmarkStart w:id="15644" w:name="_ETM_Q30_607000"/>
      <w:bookmarkEnd w:id="15644"/>
      <w:r>
        <w:rPr>
          <w:rFonts w:hint="cs"/>
          <w:rtl/>
          <w:lang w:eastAsia="he-IL"/>
        </w:rPr>
        <w:t xml:space="preserve">נשים מוכשרות. הן צריכות להיות בייצוג שווה. </w:t>
      </w:r>
    </w:p>
    <w:p w:rsidR="00BE54DA" w:rsidRDefault="00BE54DA" w:rsidP="00017F10">
      <w:pPr>
        <w:rPr>
          <w:rtl/>
          <w:lang w:eastAsia="he-IL"/>
        </w:rPr>
      </w:pPr>
      <w:bookmarkStart w:id="15645" w:name="_ETM_Q30_615000"/>
      <w:bookmarkEnd w:id="15645"/>
    </w:p>
    <w:p w:rsidR="00BE54DA" w:rsidRDefault="00BE54DA" w:rsidP="009372D5">
      <w:pPr>
        <w:rPr>
          <w:rtl/>
          <w:lang w:eastAsia="he-IL"/>
        </w:rPr>
      </w:pPr>
      <w:r>
        <w:rPr>
          <w:rFonts w:hint="cs"/>
          <w:rtl/>
          <w:lang w:eastAsia="he-IL"/>
        </w:rPr>
        <w:t xml:space="preserve">ההצעה הזאת מובאת כרגע בהצעה </w:t>
      </w:r>
      <w:bookmarkStart w:id="15646" w:name="_ETM_Q30_614000"/>
      <w:bookmarkEnd w:id="15646"/>
      <w:r>
        <w:rPr>
          <w:rFonts w:hint="cs"/>
          <w:rtl/>
          <w:lang w:eastAsia="he-IL"/>
        </w:rPr>
        <w:t xml:space="preserve">טרומית. אם אפשר לדבר, תעבירו אותה בקריאה טרומית ונדבר. </w:t>
      </w:r>
      <w:bookmarkStart w:id="15647" w:name="_ETM_Q30_620000"/>
      <w:bookmarkEnd w:id="15647"/>
      <w:r>
        <w:rPr>
          <w:rFonts w:hint="cs"/>
          <w:rtl/>
          <w:lang w:eastAsia="he-IL"/>
        </w:rPr>
        <w:t xml:space="preserve">בין קריאה טרומית לקריאה שנייה ושלישית הדרך ארוכה, ואני נכונה לדיאלוג </w:t>
      </w:r>
      <w:bookmarkStart w:id="15648" w:name="_ETM_Q30_624000"/>
      <w:bookmarkEnd w:id="15648"/>
      <w:r>
        <w:rPr>
          <w:rFonts w:hint="cs"/>
          <w:rtl/>
          <w:lang w:eastAsia="he-IL"/>
        </w:rPr>
        <w:t xml:space="preserve">ולשיח, אבל לצערי לא נמצאת כאן השרה, וזו כבר פעם שנייה שההצעה הזאת נדחית. עברה כבר חצי שנה, היה הרבה מאוד זמן לשרה להרים את הכפפה שהוצעה </w:t>
      </w:r>
      <w:bookmarkStart w:id="15649" w:name="_ETM_Q30_642000"/>
      <w:bookmarkEnd w:id="15649"/>
      <w:r>
        <w:rPr>
          <w:rFonts w:hint="cs"/>
          <w:rtl/>
          <w:lang w:eastAsia="he-IL"/>
        </w:rPr>
        <w:t>כאן</w:t>
      </w:r>
      <w:r w:rsidR="009372D5">
        <w:rPr>
          <w:rFonts w:hint="cs"/>
          <w:rtl/>
          <w:lang w:eastAsia="he-IL"/>
        </w:rPr>
        <w:t>.</w:t>
      </w:r>
      <w:r>
        <w:rPr>
          <w:rFonts w:hint="cs"/>
          <w:rtl/>
          <w:lang w:eastAsia="he-IL"/>
        </w:rPr>
        <w:t xml:space="preserve"> לצערי</w:t>
      </w:r>
      <w:r w:rsidR="009372D5">
        <w:rPr>
          <w:rFonts w:hint="cs"/>
          <w:rtl/>
          <w:lang w:eastAsia="he-IL"/>
        </w:rPr>
        <w:t>,</w:t>
      </w:r>
      <w:r>
        <w:rPr>
          <w:rFonts w:hint="cs"/>
          <w:rtl/>
          <w:lang w:eastAsia="he-IL"/>
        </w:rPr>
        <w:t xml:space="preserve"> היא לא מצאה לנכון, ולכן אני מאוד מאוד מבקשת מהחברים כאן: זאת הצעה מידתית, נכונה, ראויה; נשים צריכות </w:t>
      </w:r>
      <w:bookmarkStart w:id="15650" w:name="_ETM_Q30_649000"/>
      <w:bookmarkEnd w:id="15650"/>
      <w:r>
        <w:rPr>
          <w:rFonts w:hint="cs"/>
          <w:rtl/>
          <w:lang w:eastAsia="he-IL"/>
        </w:rPr>
        <w:t xml:space="preserve">להיות בייצוג שווה – </w:t>
      </w:r>
      <w:bookmarkStart w:id="15651" w:name="_ETM_Q30_655000"/>
      <w:bookmarkEnd w:id="15651"/>
      <w:r>
        <w:rPr>
          <w:rFonts w:hint="cs"/>
          <w:rtl/>
          <w:lang w:eastAsia="he-IL"/>
        </w:rPr>
        <w:t xml:space="preserve">הצביעו בעד הצעת החוק בקריאה הטרומית. הצביעו בעד. </w:t>
      </w:r>
    </w:p>
    <w:p w:rsidR="00BE54DA" w:rsidRDefault="00BE54DA" w:rsidP="00017F10">
      <w:pPr>
        <w:rPr>
          <w:rtl/>
          <w:lang w:eastAsia="he-IL"/>
        </w:rPr>
      </w:pPr>
    </w:p>
    <w:p w:rsidR="00BE54DA" w:rsidRDefault="00BE54DA" w:rsidP="00017F10">
      <w:pPr>
        <w:pStyle w:val="af6"/>
        <w:keepNext/>
        <w:rPr>
          <w:rtl/>
        </w:rPr>
      </w:pPr>
      <w:r w:rsidRPr="005C219C">
        <w:rPr>
          <w:rStyle w:val="TagStyle"/>
          <w:rtl/>
        </w:rPr>
        <w:t xml:space="preserve"> &lt;&lt; יור &gt;&gt; </w:t>
      </w:r>
      <w:r>
        <w:rPr>
          <w:rtl/>
        </w:rPr>
        <w:t>היו"ר משה סולומון:</w:t>
      </w:r>
      <w:r w:rsidRPr="005C219C">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5652" w:name="_ETM_Q30_661000"/>
      <w:bookmarkEnd w:id="15652"/>
      <w:r>
        <w:rPr>
          <w:rFonts w:hint="cs"/>
          <w:rtl/>
          <w:lang w:eastAsia="he-IL"/>
        </w:rPr>
        <w:t xml:space="preserve">תודה רבה. </w:t>
      </w:r>
    </w:p>
    <w:p w:rsidR="00BE54DA" w:rsidRDefault="00BE54DA" w:rsidP="00017F10">
      <w:pPr>
        <w:rPr>
          <w:rtl/>
          <w:lang w:eastAsia="he-IL"/>
        </w:rPr>
      </w:pPr>
    </w:p>
    <w:p w:rsidR="00BE54DA" w:rsidRDefault="00BE54DA" w:rsidP="00017F10">
      <w:pPr>
        <w:rPr>
          <w:rtl/>
          <w:lang w:eastAsia="he-IL"/>
        </w:rPr>
      </w:pPr>
      <w:r>
        <w:rPr>
          <w:rFonts w:hint="cs"/>
          <w:rtl/>
          <w:lang w:eastAsia="he-IL"/>
        </w:rPr>
        <w:t xml:space="preserve">אם כן, חברי הכנסת, אנחנו עוברים </w:t>
      </w:r>
      <w:bookmarkStart w:id="15653" w:name="_ETM_Q30_664000"/>
      <w:bookmarkEnd w:id="15653"/>
      <w:r>
        <w:rPr>
          <w:rFonts w:hint="cs"/>
          <w:rtl/>
          <w:lang w:eastAsia="he-IL"/>
        </w:rPr>
        <w:t xml:space="preserve">להצבעה על הצעת חוק החברות (תיקון – מכסות ייצוג לנשים </w:t>
      </w:r>
      <w:bookmarkStart w:id="15654" w:name="_ETM_Q30_662000"/>
      <w:bookmarkEnd w:id="15654"/>
      <w:r>
        <w:rPr>
          <w:rFonts w:hint="cs"/>
          <w:rtl/>
          <w:lang w:eastAsia="he-IL"/>
        </w:rPr>
        <w:t xml:space="preserve">בדירקטוריונים של חברות ציבוריות), התשפ"ד–2024. הצבעה. </w:t>
      </w:r>
    </w:p>
    <w:p w:rsidR="00BE54DA" w:rsidRDefault="00BE54DA" w:rsidP="00017F10">
      <w:pPr>
        <w:rPr>
          <w:rtl/>
          <w:lang w:eastAsia="he-IL"/>
        </w:rPr>
      </w:pPr>
    </w:p>
    <w:p w:rsidR="00BE54DA" w:rsidRDefault="00BE54DA" w:rsidP="00017F10">
      <w:pPr>
        <w:pStyle w:val="af1"/>
        <w:keepNext/>
        <w:rPr>
          <w:rtl/>
          <w:lang w:eastAsia="he-IL"/>
        </w:rPr>
      </w:pPr>
      <w:bookmarkStart w:id="15655" w:name="_ETM_Q30_669000"/>
      <w:bookmarkEnd w:id="15655"/>
      <w:r>
        <w:rPr>
          <w:rtl/>
          <w:lang w:eastAsia="he-IL"/>
        </w:rPr>
        <w:t>הצבעה מס'</w:t>
      </w:r>
      <w:r>
        <w:rPr>
          <w:rFonts w:hint="cs"/>
          <w:rtl/>
          <w:lang w:eastAsia="he-IL"/>
        </w:rPr>
        <w:t xml:space="preserve"> 16</w:t>
      </w:r>
    </w:p>
    <w:p w:rsidR="00BE54DA" w:rsidRDefault="00BE54DA" w:rsidP="00017F10">
      <w:pPr>
        <w:pStyle w:val="--"/>
        <w:keepNext/>
        <w:rPr>
          <w:rtl/>
          <w:lang w:eastAsia="he-IL"/>
        </w:rPr>
      </w:pPr>
    </w:p>
    <w:p w:rsidR="00BE54DA" w:rsidRDefault="00BE54DA" w:rsidP="00017F10">
      <w:pPr>
        <w:pStyle w:val="--"/>
        <w:keepNext/>
        <w:rPr>
          <w:rtl/>
          <w:lang w:eastAsia="he-IL"/>
        </w:rPr>
      </w:pPr>
      <w:r>
        <w:rPr>
          <w:rtl/>
          <w:lang w:eastAsia="he-IL"/>
        </w:rPr>
        <w:t>בעד ההצעה להעביר את הצעת החוק לוועדה –</w:t>
      </w:r>
      <w:r>
        <w:rPr>
          <w:rFonts w:hint="cs"/>
          <w:rtl/>
          <w:lang w:eastAsia="he-IL"/>
        </w:rPr>
        <w:t xml:space="preserve"> 37</w:t>
      </w:r>
    </w:p>
    <w:p w:rsidR="00BE54DA" w:rsidRDefault="00BE54DA" w:rsidP="00017F10">
      <w:pPr>
        <w:pStyle w:val="--"/>
        <w:keepNext/>
        <w:rPr>
          <w:rtl/>
          <w:lang w:eastAsia="he-IL"/>
        </w:rPr>
      </w:pPr>
      <w:r>
        <w:rPr>
          <w:rFonts w:hint="cs"/>
          <w:rtl/>
          <w:lang w:eastAsia="he-IL"/>
        </w:rPr>
        <w:t xml:space="preserve">בעד ההצעה להסיר מסדר-היום את הצעת החוק </w:t>
      </w:r>
      <w:r>
        <w:rPr>
          <w:rtl/>
          <w:lang w:eastAsia="he-IL"/>
        </w:rPr>
        <w:t xml:space="preserve">– </w:t>
      </w:r>
      <w:r>
        <w:rPr>
          <w:rFonts w:hint="cs"/>
          <w:rtl/>
          <w:lang w:eastAsia="he-IL"/>
        </w:rPr>
        <w:t>48</w:t>
      </w:r>
    </w:p>
    <w:p w:rsidR="00BE54DA" w:rsidRDefault="00BE54DA" w:rsidP="00017F10">
      <w:pPr>
        <w:pStyle w:val="--"/>
        <w:keepNext/>
        <w:rPr>
          <w:rtl/>
          <w:lang w:eastAsia="he-IL"/>
        </w:rPr>
      </w:pPr>
      <w:r>
        <w:rPr>
          <w:rtl/>
          <w:lang w:eastAsia="he-IL"/>
        </w:rPr>
        <w:t xml:space="preserve">נמנעים – </w:t>
      </w:r>
      <w:r>
        <w:rPr>
          <w:rFonts w:hint="cs"/>
          <w:rtl/>
          <w:lang w:eastAsia="he-IL"/>
        </w:rPr>
        <w:t>אין</w:t>
      </w:r>
    </w:p>
    <w:p w:rsidR="00BE54DA" w:rsidRPr="00077FF6" w:rsidRDefault="00BE54DA" w:rsidP="00017F10">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w:t>
      </w:r>
      <w:r>
        <w:rPr>
          <w:rFonts w:hint="cs"/>
          <w:rtl/>
          <w:lang w:eastAsia="he-IL"/>
        </w:rPr>
        <w:t xml:space="preserve"> החברות (תיקון – מכסות ייצוג לנשים בדירקטוריונים של חברות ציבוריות), התשפ"ד–2024, לא נתקבלה. </w:t>
      </w:r>
    </w:p>
    <w:p w:rsidR="00BE54DA" w:rsidRDefault="00BE54DA" w:rsidP="00017F10">
      <w:pPr>
        <w:rPr>
          <w:rtl/>
          <w:lang w:eastAsia="he-IL"/>
        </w:rPr>
      </w:pPr>
    </w:p>
    <w:p w:rsidR="00BE54DA" w:rsidRDefault="00BE54DA" w:rsidP="00017F10">
      <w:pPr>
        <w:pStyle w:val="af6"/>
        <w:keepNext/>
        <w:rPr>
          <w:rtl/>
        </w:rPr>
      </w:pPr>
      <w:r w:rsidRPr="005C219C">
        <w:rPr>
          <w:rStyle w:val="TagStyle"/>
          <w:rtl/>
        </w:rPr>
        <w:t xml:space="preserve"> &lt;&lt; יור &gt;&gt; </w:t>
      </w:r>
      <w:r>
        <w:rPr>
          <w:rtl/>
        </w:rPr>
        <w:t>היו"ר משה סולומון:</w:t>
      </w:r>
      <w:r w:rsidRPr="005C219C">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37 בעד, 48 נגד. אני קובע כי </w:t>
      </w:r>
      <w:bookmarkStart w:id="15656" w:name="_ETM_Q30_687000"/>
      <w:bookmarkEnd w:id="15656"/>
      <w:r>
        <w:rPr>
          <w:rFonts w:hint="cs"/>
          <w:rtl/>
          <w:lang w:eastAsia="he-IL"/>
        </w:rPr>
        <w:t xml:space="preserve">הצעת חוק החברות (תיקון – מכסות ייצוג לנשים בדירקטוריונים של חברות ציבוריות), התשפ"ד–2024, לא אושרה, ותוסר מסדר-היום. </w:t>
      </w:r>
    </w:p>
    <w:p w:rsidR="00BE54DA" w:rsidRDefault="00BE54DA" w:rsidP="00017F10">
      <w:pPr>
        <w:rPr>
          <w:rtl/>
          <w:lang w:eastAsia="he-IL"/>
        </w:rPr>
      </w:pPr>
    </w:p>
    <w:p w:rsidR="00BE54DA" w:rsidRDefault="00BE54DA" w:rsidP="00017F10">
      <w:pPr>
        <w:rPr>
          <w:rtl/>
          <w:lang w:eastAsia="he-IL"/>
        </w:rPr>
      </w:pPr>
    </w:p>
    <w:p w:rsidR="00BE54DA" w:rsidRDefault="00BE54DA" w:rsidP="00017F10">
      <w:pPr>
        <w:pStyle w:val="a6"/>
        <w:rPr>
          <w:rtl/>
          <w:lang w:eastAsia="he-IL"/>
        </w:rPr>
      </w:pPr>
      <w:bookmarkStart w:id="15657" w:name="ET_hatsach_645728_15"/>
      <w:r w:rsidRPr="00C873D9">
        <w:rPr>
          <w:rStyle w:val="TagStyle"/>
          <w:rtl/>
        </w:rPr>
        <w:t xml:space="preserve"> &lt;&lt; הצח &gt;&gt; </w:t>
      </w:r>
      <w:bookmarkStart w:id="15658" w:name="_Toc193319012"/>
      <w:bookmarkStart w:id="15659" w:name="_Toc193372745"/>
      <w:bookmarkStart w:id="15660" w:name="_Toc193383198"/>
      <w:bookmarkStart w:id="15661" w:name="_Toc193384212"/>
      <w:bookmarkStart w:id="15662" w:name="_Toc193384473"/>
      <w:r>
        <w:rPr>
          <w:rtl/>
          <w:lang w:eastAsia="he-IL"/>
        </w:rPr>
        <w:t xml:space="preserve">הצעת חוק העונשין (תיקון </w:t>
      </w:r>
      <w:r>
        <w:rPr>
          <w:rFonts w:hint="cs"/>
          <w:rtl/>
          <w:lang w:eastAsia="he-IL"/>
        </w:rPr>
        <w:t>–</w:t>
      </w:r>
      <w:r>
        <w:rPr>
          <w:rtl/>
          <w:lang w:eastAsia="he-IL"/>
        </w:rPr>
        <w:t xml:space="preserve"> עבירות זיוף עמוק), התשפ"ה</w:t>
      </w:r>
      <w:r>
        <w:rPr>
          <w:rFonts w:hint="cs"/>
          <w:rtl/>
          <w:lang w:eastAsia="he-IL"/>
        </w:rPr>
        <w:t>–</w:t>
      </w:r>
      <w:r>
        <w:rPr>
          <w:rtl/>
          <w:lang w:eastAsia="he-IL"/>
        </w:rPr>
        <w:t>2025</w:t>
      </w:r>
      <w:bookmarkEnd w:id="15658"/>
      <w:bookmarkEnd w:id="15659"/>
      <w:bookmarkEnd w:id="15660"/>
      <w:bookmarkEnd w:id="15661"/>
      <w:bookmarkEnd w:id="15662"/>
      <w:r w:rsidRPr="00C873D9">
        <w:rPr>
          <w:rStyle w:val="TagStyle"/>
          <w:rtl/>
        </w:rPr>
        <w:t xml:space="preserve"> &lt;&lt; הצח &gt;&gt;</w:t>
      </w:r>
      <w:r>
        <w:rPr>
          <w:rtl/>
          <w:lang w:eastAsia="he-IL"/>
        </w:rPr>
        <w:t xml:space="preserve"> </w:t>
      </w:r>
      <w:bookmarkEnd w:id="15657"/>
    </w:p>
    <w:p w:rsidR="00BE54DA" w:rsidRDefault="00BE54DA" w:rsidP="00017F10">
      <w:pPr>
        <w:rPr>
          <w:rtl/>
          <w:lang w:eastAsia="he-IL"/>
        </w:rPr>
      </w:pPr>
      <w:r>
        <w:rPr>
          <w:rtl/>
          <w:lang w:eastAsia="he-IL"/>
        </w:rPr>
        <w:t>[הצעת חוק פ/5411</w:t>
      </w:r>
      <w:r>
        <w:rPr>
          <w:rFonts w:hint="cs"/>
          <w:rtl/>
          <w:lang w:eastAsia="he-IL"/>
        </w:rPr>
        <w:t>/25</w:t>
      </w:r>
      <w:r>
        <w:rPr>
          <w:rtl/>
          <w:lang w:eastAsia="he-IL"/>
        </w:rPr>
        <w:t>; נספחות.]</w:t>
      </w:r>
    </w:p>
    <w:p w:rsidR="00BE54DA" w:rsidRDefault="00BE54DA" w:rsidP="00017F10">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E54DA" w:rsidRDefault="00BE54DA" w:rsidP="00017F10">
      <w:pPr>
        <w:rPr>
          <w:rtl/>
          <w:lang w:eastAsia="he-IL"/>
        </w:rPr>
      </w:pPr>
    </w:p>
    <w:p w:rsidR="00BE54DA" w:rsidRDefault="00BE54DA" w:rsidP="00017F10">
      <w:pPr>
        <w:pStyle w:val="af6"/>
        <w:keepNext/>
        <w:rPr>
          <w:rtl/>
        </w:rPr>
      </w:pPr>
      <w:r w:rsidRPr="00C873D9">
        <w:rPr>
          <w:rStyle w:val="TagStyle"/>
          <w:rtl/>
        </w:rPr>
        <w:t xml:space="preserve"> &lt;&lt; יור &gt;&gt; </w:t>
      </w:r>
      <w:r>
        <w:rPr>
          <w:rtl/>
        </w:rPr>
        <w:t>היו"ר משה סולומון:</w:t>
      </w:r>
      <w:r w:rsidRPr="00C873D9">
        <w:rPr>
          <w:rStyle w:val="TagStyle"/>
          <w:rtl/>
        </w:rPr>
        <w:t xml:space="preserve"> &lt;&lt; יור &gt;&gt;</w:t>
      </w:r>
      <w:r>
        <w:rPr>
          <w:rtl/>
        </w:rPr>
        <w:t xml:space="preserve"> </w:t>
      </w:r>
    </w:p>
    <w:p w:rsidR="00BE54DA" w:rsidRDefault="00BE54DA" w:rsidP="00D05E6D">
      <w:pPr>
        <w:rPr>
          <w:rtl/>
          <w:lang w:eastAsia="he-IL"/>
        </w:rPr>
      </w:pPr>
    </w:p>
    <w:p w:rsidR="00BE54DA" w:rsidRDefault="00BE54DA" w:rsidP="009372D5">
      <w:pPr>
        <w:rPr>
          <w:rtl/>
          <w:lang w:eastAsia="he-IL"/>
        </w:rPr>
      </w:pPr>
      <w:bookmarkStart w:id="15663" w:name="_ETM_Q30_699000"/>
      <w:bookmarkEnd w:id="15663"/>
      <w:r>
        <w:rPr>
          <w:rFonts w:hint="cs"/>
          <w:rtl/>
          <w:lang w:eastAsia="he-IL"/>
        </w:rPr>
        <w:t xml:space="preserve">אם כן, נעבור לנושא הבא בסדר-היום </w:t>
      </w:r>
      <w:r w:rsidR="009372D5">
        <w:rPr>
          <w:rFonts w:hint="eastAsia"/>
          <w:rtl/>
          <w:lang w:eastAsia="he-IL"/>
        </w:rPr>
        <w:t xml:space="preserve">– </w:t>
      </w:r>
      <w:r>
        <w:rPr>
          <w:rFonts w:hint="cs"/>
          <w:rtl/>
          <w:lang w:eastAsia="he-IL"/>
        </w:rPr>
        <w:t xml:space="preserve">הצעת </w:t>
      </w:r>
      <w:bookmarkStart w:id="15664" w:name="_ETM_Q30_705000"/>
      <w:bookmarkEnd w:id="15664"/>
      <w:r>
        <w:rPr>
          <w:rFonts w:hint="cs"/>
          <w:rtl/>
          <w:lang w:eastAsia="he-IL"/>
        </w:rPr>
        <w:t xml:space="preserve">חוק העונשין (תיקון – עבירות זיוף עמוק), התשפ"ה–2025, של חבר </w:t>
      </w:r>
      <w:bookmarkStart w:id="15665" w:name="_ETM_Q30_711000"/>
      <w:bookmarkEnd w:id="15665"/>
      <w:r>
        <w:rPr>
          <w:rFonts w:hint="cs"/>
          <w:rtl/>
          <w:lang w:eastAsia="he-IL"/>
        </w:rPr>
        <w:t xml:space="preserve">הכנסת עודד פורר וקבוצת חברי הכנסת. אני מזמין את חבר </w:t>
      </w:r>
      <w:bookmarkStart w:id="15666" w:name="_ETM_Q30_712000"/>
      <w:bookmarkEnd w:id="15666"/>
      <w:r>
        <w:rPr>
          <w:rFonts w:hint="cs"/>
          <w:rtl/>
          <w:lang w:eastAsia="he-IL"/>
        </w:rPr>
        <w:t>הכנסת עודד פורר להציג את הצעת החוק. בבקשה. בבקשה, לרשותך</w:t>
      </w:r>
      <w:bookmarkStart w:id="15667" w:name="_ETM_Q30_726000"/>
      <w:bookmarkEnd w:id="15667"/>
      <w:r>
        <w:rPr>
          <w:rFonts w:hint="cs"/>
          <w:rtl/>
          <w:lang w:eastAsia="he-IL"/>
        </w:rPr>
        <w:t xml:space="preserve"> עשר דקות. </w:t>
      </w:r>
    </w:p>
    <w:p w:rsidR="00BE54DA" w:rsidRPr="00C873D9" w:rsidRDefault="00BE54DA" w:rsidP="00017F10">
      <w:pPr>
        <w:rPr>
          <w:rtl/>
          <w:lang w:eastAsia="he-IL"/>
        </w:rPr>
      </w:pPr>
      <w:bookmarkStart w:id="15668" w:name="_ETM_Q30_721000"/>
      <w:bookmarkEnd w:id="15668"/>
    </w:p>
    <w:p w:rsidR="00BE54DA" w:rsidRDefault="00BE54DA" w:rsidP="00017F10">
      <w:pPr>
        <w:pStyle w:val="a4"/>
        <w:keepNext/>
        <w:rPr>
          <w:rtl/>
        </w:rPr>
      </w:pPr>
      <w:bookmarkStart w:id="15669" w:name="ET_speaker_5520_12"/>
      <w:r w:rsidRPr="005C219C">
        <w:rPr>
          <w:rStyle w:val="TagStyle"/>
          <w:rtl/>
        </w:rPr>
        <w:t xml:space="preserve"> &lt;&lt; דובר &gt;&gt; </w:t>
      </w:r>
      <w:bookmarkStart w:id="15670" w:name="_Toc193319013"/>
      <w:bookmarkStart w:id="15671" w:name="_Toc193372746"/>
      <w:bookmarkStart w:id="15672" w:name="_Toc193383199"/>
      <w:bookmarkStart w:id="15673" w:name="_Toc193384213"/>
      <w:bookmarkStart w:id="15674" w:name="_Toc193384474"/>
      <w:r>
        <w:rPr>
          <w:rtl/>
        </w:rPr>
        <w:t>עודד פורר (ישראל ביתנו):</w:t>
      </w:r>
      <w:bookmarkEnd w:id="15670"/>
      <w:bookmarkEnd w:id="15671"/>
      <w:bookmarkEnd w:id="15672"/>
      <w:bookmarkEnd w:id="15673"/>
      <w:bookmarkEnd w:id="15674"/>
      <w:r w:rsidRPr="005C219C">
        <w:rPr>
          <w:rStyle w:val="TagStyle"/>
          <w:rtl/>
        </w:rPr>
        <w:t xml:space="preserve"> &lt;&lt; דובר &gt;&gt;</w:t>
      </w:r>
      <w:r>
        <w:rPr>
          <w:rtl/>
        </w:rPr>
        <w:t xml:space="preserve"> </w:t>
      </w:r>
      <w:bookmarkEnd w:id="15669"/>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תודה, אדוני היושב-ראש. חברי הכנסת, לאחרונה אנחנו </w:t>
      </w:r>
      <w:bookmarkStart w:id="15675" w:name="_ETM_Q30_738000"/>
      <w:bookmarkEnd w:id="15675"/>
      <w:r>
        <w:rPr>
          <w:rFonts w:hint="cs"/>
          <w:rtl/>
          <w:lang w:eastAsia="he-IL"/>
        </w:rPr>
        <w:t xml:space="preserve">עדים להתקדמות טכנולוגית שקופצת קפיצות בכל שנה בהיקפים שלא </w:t>
      </w:r>
      <w:bookmarkStart w:id="15676" w:name="_ETM_Q30_740000"/>
      <w:bookmarkEnd w:id="15676"/>
      <w:r>
        <w:rPr>
          <w:rFonts w:hint="cs"/>
          <w:rtl/>
          <w:lang w:eastAsia="he-IL"/>
        </w:rPr>
        <w:t>הכרנו, ואם יש משהו שנמצא הרחק מאחור כשמסתכלים על הטכנולוגיה,</w:t>
      </w:r>
      <w:bookmarkStart w:id="15677" w:name="_ETM_Q30_747000"/>
      <w:bookmarkEnd w:id="15677"/>
      <w:r>
        <w:rPr>
          <w:rFonts w:hint="cs"/>
          <w:rtl/>
          <w:lang w:eastAsia="he-IL"/>
        </w:rPr>
        <w:t xml:space="preserve"> זאת הרגולציה שמפגרת הרבה מאחור. </w:t>
      </w:r>
    </w:p>
    <w:p w:rsidR="00BE54DA" w:rsidRDefault="00BE54DA" w:rsidP="00017F10">
      <w:pPr>
        <w:rPr>
          <w:rtl/>
          <w:lang w:eastAsia="he-IL"/>
        </w:rPr>
      </w:pPr>
    </w:p>
    <w:p w:rsidR="00BE54DA" w:rsidRDefault="00BE54DA" w:rsidP="00017F10">
      <w:pPr>
        <w:rPr>
          <w:rtl/>
          <w:lang w:eastAsia="he-IL"/>
        </w:rPr>
      </w:pPr>
      <w:bookmarkStart w:id="15678" w:name="_ETM_Q30_753000"/>
      <w:bookmarkEnd w:id="15678"/>
      <w:r>
        <w:rPr>
          <w:rFonts w:hint="cs"/>
          <w:rtl/>
          <w:lang w:eastAsia="he-IL"/>
        </w:rPr>
        <w:t xml:space="preserve">התופעות האלה של זיוף עמוק, מה שכולם אולי </w:t>
      </w:r>
      <w:bookmarkStart w:id="15679" w:name="_ETM_Q30_755000"/>
      <w:bookmarkEnd w:id="15679"/>
      <w:r>
        <w:rPr>
          <w:rFonts w:hint="cs"/>
          <w:rtl/>
          <w:lang w:eastAsia="he-IL"/>
        </w:rPr>
        <w:t xml:space="preserve">מכירים יותר כדיפ פייק, בעידן הבינה המלאכותית הופכות להיות איום </w:t>
      </w:r>
      <w:bookmarkStart w:id="15680" w:name="_ETM_Q30_763000"/>
      <w:bookmarkEnd w:id="15680"/>
      <w:r>
        <w:rPr>
          <w:rFonts w:hint="cs"/>
          <w:rtl/>
          <w:lang w:eastAsia="he-IL"/>
        </w:rPr>
        <w:t xml:space="preserve">שהוא איום אסטרטגי על מדינות. אגב, אדוני שר המשפטים, בריטניה הגדירה לאחרונה את </w:t>
      </w:r>
      <w:bookmarkStart w:id="15681" w:name="_ETM_Q30_766000"/>
      <w:bookmarkEnd w:id="15681"/>
      <w:r>
        <w:rPr>
          <w:rFonts w:hint="cs"/>
          <w:rtl/>
          <w:lang w:eastAsia="he-IL"/>
        </w:rPr>
        <w:t xml:space="preserve">הדיפ פייק כנושא בעדיפות לאומית דחופה, מתוך הבנה שהסכנה </w:t>
      </w:r>
      <w:bookmarkStart w:id="15682" w:name="_ETM_Q30_778000"/>
      <w:bookmarkEnd w:id="15682"/>
      <w:r>
        <w:rPr>
          <w:rFonts w:hint="cs"/>
          <w:rtl/>
          <w:lang w:eastAsia="he-IL"/>
        </w:rPr>
        <w:t xml:space="preserve">למדינה כתוצאה מהדיפ פייק היא כזאת שמחייבת התמודדות אחרת. </w:t>
      </w:r>
    </w:p>
    <w:p w:rsidR="00BE54DA" w:rsidRDefault="00BE54DA" w:rsidP="00017F10">
      <w:pPr>
        <w:rPr>
          <w:rtl/>
          <w:lang w:eastAsia="he-IL"/>
        </w:rPr>
      </w:pPr>
    </w:p>
    <w:p w:rsidR="009372D5" w:rsidRDefault="00BE54DA" w:rsidP="009372D5">
      <w:pPr>
        <w:rPr>
          <w:rtl/>
        </w:rPr>
      </w:pPr>
      <w:bookmarkStart w:id="15683" w:name="_ETM_Q30_784000"/>
      <w:bookmarkStart w:id="15684" w:name="TOR_Q31"/>
      <w:bookmarkStart w:id="15685" w:name="_ETM_Q31_180500"/>
      <w:bookmarkEnd w:id="15683"/>
      <w:bookmarkEnd w:id="15684"/>
      <w:bookmarkEnd w:id="15685"/>
      <w:r>
        <w:rPr>
          <w:rFonts w:hint="cs"/>
          <w:rtl/>
        </w:rPr>
        <w:t xml:space="preserve">תתארו לכם, חברי הכנסת, שהייתם רואים פתאום </w:t>
      </w:r>
      <w:bookmarkStart w:id="15686" w:name="_ETM_Q31_188179"/>
      <w:bookmarkEnd w:id="15686"/>
      <w:r>
        <w:rPr>
          <w:rtl/>
        </w:rPr>
        <w:t xml:space="preserve">סרטון </w:t>
      </w:r>
      <w:bookmarkStart w:id="15687" w:name="_ETM_Q31_189349"/>
      <w:bookmarkEnd w:id="15687"/>
      <w:r>
        <w:rPr>
          <w:rtl/>
        </w:rPr>
        <w:t xml:space="preserve">של </w:t>
      </w:r>
      <w:bookmarkStart w:id="15688" w:name="_ETM_Q31_189650"/>
      <w:bookmarkEnd w:id="15688"/>
      <w:r>
        <w:rPr>
          <w:rtl/>
        </w:rPr>
        <w:t xml:space="preserve">יועץ </w:t>
      </w:r>
      <w:bookmarkStart w:id="15689" w:name="_ETM_Q31_190009"/>
      <w:bookmarkEnd w:id="15689"/>
      <w:r>
        <w:rPr>
          <w:rFonts w:hint="cs"/>
          <w:rtl/>
        </w:rPr>
        <w:t>ב</w:t>
      </w:r>
      <w:r>
        <w:rPr>
          <w:rtl/>
        </w:rPr>
        <w:t xml:space="preserve">לשכת </w:t>
      </w:r>
      <w:bookmarkStart w:id="15690" w:name="_ETM_Q31_190519"/>
      <w:bookmarkEnd w:id="15690"/>
      <w:r>
        <w:rPr>
          <w:rtl/>
        </w:rPr>
        <w:t>ר</w:t>
      </w:r>
      <w:r>
        <w:rPr>
          <w:rFonts w:hint="cs"/>
          <w:rtl/>
        </w:rPr>
        <w:t>אש הממשלה</w:t>
      </w:r>
      <w:r>
        <w:rPr>
          <w:rtl/>
        </w:rPr>
        <w:t xml:space="preserve"> </w:t>
      </w:r>
      <w:bookmarkStart w:id="15691" w:name="_ETM_Q31_191299"/>
      <w:bookmarkEnd w:id="15691"/>
      <w:r>
        <w:rPr>
          <w:rtl/>
        </w:rPr>
        <w:t xml:space="preserve">שמספר </w:t>
      </w:r>
      <w:bookmarkStart w:id="15692" w:name="_ETM_Q31_191929"/>
      <w:bookmarkEnd w:id="15692"/>
      <w:r>
        <w:rPr>
          <w:rtl/>
        </w:rPr>
        <w:t xml:space="preserve">שהוא </w:t>
      </w:r>
      <w:bookmarkStart w:id="15693" w:name="_ETM_Q31_192080"/>
      <w:bookmarkEnd w:id="15693"/>
      <w:r>
        <w:rPr>
          <w:rtl/>
        </w:rPr>
        <w:t xml:space="preserve">מקבל </w:t>
      </w:r>
      <w:bookmarkStart w:id="15694" w:name="_ETM_Q31_192500"/>
      <w:bookmarkEnd w:id="15694"/>
      <w:r>
        <w:rPr>
          <w:rtl/>
        </w:rPr>
        <w:t xml:space="preserve">כסף </w:t>
      </w:r>
      <w:bookmarkStart w:id="15695" w:name="_ETM_Q31_192860"/>
      <w:bookmarkEnd w:id="15695"/>
      <w:r>
        <w:rPr>
          <w:rtl/>
        </w:rPr>
        <w:t>מקטר</w:t>
      </w:r>
      <w:r>
        <w:rPr>
          <w:rFonts w:hint="cs"/>
          <w:rtl/>
        </w:rPr>
        <w:t xml:space="preserve"> –</w:t>
      </w:r>
      <w:r>
        <w:rPr>
          <w:rtl/>
        </w:rPr>
        <w:t xml:space="preserve"> </w:t>
      </w:r>
      <w:bookmarkStart w:id="15696" w:name="_ETM_Q31_194519"/>
      <w:bookmarkEnd w:id="15696"/>
      <w:r>
        <w:rPr>
          <w:rtl/>
        </w:rPr>
        <w:t>היית</w:t>
      </w:r>
      <w:r>
        <w:rPr>
          <w:rFonts w:hint="cs"/>
          <w:rtl/>
        </w:rPr>
        <w:t>ם</w:t>
      </w:r>
      <w:r>
        <w:rPr>
          <w:rtl/>
        </w:rPr>
        <w:t xml:space="preserve"> </w:t>
      </w:r>
      <w:bookmarkStart w:id="15697" w:name="_ETM_Q31_194849"/>
      <w:bookmarkEnd w:id="15697"/>
      <w:r>
        <w:rPr>
          <w:rtl/>
        </w:rPr>
        <w:t>אומרים</w:t>
      </w:r>
      <w:r>
        <w:rPr>
          <w:rFonts w:hint="cs"/>
          <w:rtl/>
        </w:rPr>
        <w:t>:</w:t>
      </w:r>
      <w:r>
        <w:rPr>
          <w:rtl/>
        </w:rPr>
        <w:t xml:space="preserve"> </w:t>
      </w:r>
      <w:bookmarkStart w:id="15698" w:name="_ETM_Q31_195059"/>
      <w:bookmarkEnd w:id="15698"/>
      <w:r>
        <w:rPr>
          <w:rtl/>
        </w:rPr>
        <w:t xml:space="preserve">שומו </w:t>
      </w:r>
      <w:bookmarkStart w:id="15699" w:name="_ETM_Q31_195360"/>
      <w:bookmarkEnd w:id="15699"/>
      <w:r>
        <w:rPr>
          <w:rtl/>
        </w:rPr>
        <w:t>שמיים</w:t>
      </w:r>
      <w:r>
        <w:rPr>
          <w:rFonts w:hint="cs"/>
          <w:rtl/>
        </w:rPr>
        <w:t>,</w:t>
      </w:r>
      <w:r>
        <w:rPr>
          <w:rtl/>
        </w:rPr>
        <w:t xml:space="preserve"> </w:t>
      </w:r>
      <w:bookmarkStart w:id="15700" w:name="_ETM_Q31_195839"/>
      <w:bookmarkEnd w:id="15700"/>
      <w:r>
        <w:rPr>
          <w:rtl/>
        </w:rPr>
        <w:t xml:space="preserve">לא </w:t>
      </w:r>
      <w:bookmarkStart w:id="15701" w:name="_ETM_Q31_195900"/>
      <w:bookmarkEnd w:id="15701"/>
      <w:r>
        <w:rPr>
          <w:rtl/>
        </w:rPr>
        <w:t xml:space="preserve">יכול </w:t>
      </w:r>
      <w:bookmarkStart w:id="15702" w:name="_ETM_Q31_196140"/>
      <w:bookmarkEnd w:id="15702"/>
      <w:r>
        <w:rPr>
          <w:rtl/>
        </w:rPr>
        <w:t>להיות</w:t>
      </w:r>
      <w:r w:rsidR="009372D5">
        <w:rPr>
          <w:rFonts w:hint="cs"/>
          <w:rtl/>
        </w:rPr>
        <w:t>.</w:t>
      </w:r>
      <w:r>
        <w:rPr>
          <w:rtl/>
        </w:rPr>
        <w:t xml:space="preserve"> </w:t>
      </w:r>
      <w:bookmarkStart w:id="15703" w:name="_ETM_Q31_196439"/>
      <w:bookmarkEnd w:id="15703"/>
      <w:r>
        <w:rPr>
          <w:rtl/>
        </w:rPr>
        <w:t xml:space="preserve">אבל </w:t>
      </w:r>
      <w:bookmarkStart w:id="15704" w:name="_ETM_Q31_196650"/>
      <w:bookmarkEnd w:id="15704"/>
      <w:r>
        <w:rPr>
          <w:rtl/>
        </w:rPr>
        <w:t xml:space="preserve">הסרטון </w:t>
      </w:r>
      <w:bookmarkStart w:id="15705" w:name="_ETM_Q31_197130"/>
      <w:bookmarkEnd w:id="15705"/>
      <w:r>
        <w:rPr>
          <w:rtl/>
        </w:rPr>
        <w:t xml:space="preserve">הזה </w:t>
      </w:r>
      <w:bookmarkStart w:id="15706" w:name="_ETM_Q31_197849"/>
      <w:bookmarkEnd w:id="15706"/>
      <w:r>
        <w:rPr>
          <w:rtl/>
        </w:rPr>
        <w:t xml:space="preserve">הוא </w:t>
      </w:r>
      <w:bookmarkStart w:id="15707" w:name="_ETM_Q31_197970"/>
      <w:bookmarkEnd w:id="15707"/>
      <w:r>
        <w:rPr>
          <w:rtl/>
        </w:rPr>
        <w:t xml:space="preserve">בכלל </w:t>
      </w:r>
      <w:bookmarkStart w:id="15708" w:name="_ETM_Q31_198300"/>
      <w:bookmarkEnd w:id="15708"/>
      <w:r>
        <w:rPr>
          <w:rtl/>
        </w:rPr>
        <w:t xml:space="preserve">סרטון </w:t>
      </w:r>
      <w:bookmarkStart w:id="15709" w:name="_ETM_Q31_198689"/>
      <w:bookmarkEnd w:id="15709"/>
      <w:r>
        <w:rPr>
          <w:rtl/>
        </w:rPr>
        <w:t>מפוברק</w:t>
      </w:r>
      <w:r>
        <w:rPr>
          <w:rFonts w:hint="cs"/>
          <w:rtl/>
        </w:rPr>
        <w:t>.</w:t>
      </w:r>
      <w:r>
        <w:rPr>
          <w:rtl/>
        </w:rPr>
        <w:t xml:space="preserve"> </w:t>
      </w:r>
      <w:bookmarkStart w:id="15710" w:name="_ETM_Q31_200099"/>
      <w:bookmarkStart w:id="15711" w:name="_ETM_Q31_200000"/>
      <w:bookmarkEnd w:id="15710"/>
      <w:bookmarkEnd w:id="15711"/>
      <w:r>
        <w:rPr>
          <w:rtl/>
        </w:rPr>
        <w:t xml:space="preserve">אז </w:t>
      </w:r>
      <w:bookmarkStart w:id="15712" w:name="_ETM_Q31_200310"/>
      <w:bookmarkEnd w:id="15712"/>
      <w:r>
        <w:rPr>
          <w:rtl/>
        </w:rPr>
        <w:t xml:space="preserve">אולי </w:t>
      </w:r>
      <w:bookmarkStart w:id="15713" w:name="_ETM_Q31_200640"/>
      <w:bookmarkEnd w:id="15713"/>
      <w:r>
        <w:rPr>
          <w:rtl/>
        </w:rPr>
        <w:t xml:space="preserve">היום </w:t>
      </w:r>
      <w:bookmarkStart w:id="15714" w:name="_ETM_Q31_200939"/>
      <w:bookmarkEnd w:id="15714"/>
      <w:r>
        <w:rPr>
          <w:rtl/>
        </w:rPr>
        <w:t xml:space="preserve">המציאות </w:t>
      </w:r>
      <w:bookmarkStart w:id="15715" w:name="_ETM_Q31_201390"/>
      <w:bookmarkEnd w:id="15715"/>
      <w:r>
        <w:rPr>
          <w:rtl/>
        </w:rPr>
        <w:t>הזאת</w:t>
      </w:r>
      <w:bookmarkStart w:id="15716" w:name="_ETM_Q31_201689"/>
      <w:bookmarkEnd w:id="15716"/>
      <w:r>
        <w:rPr>
          <w:rFonts w:hint="cs"/>
          <w:rtl/>
        </w:rPr>
        <w:t xml:space="preserve"> </w:t>
      </w:r>
      <w:r>
        <w:rPr>
          <w:rtl/>
        </w:rPr>
        <w:t xml:space="preserve">נשמעת </w:t>
      </w:r>
      <w:bookmarkStart w:id="15717" w:name="_ETM_Q31_202230"/>
      <w:bookmarkEnd w:id="15717"/>
      <w:r>
        <w:rPr>
          <w:rtl/>
        </w:rPr>
        <w:t xml:space="preserve">כמציאות </w:t>
      </w:r>
      <w:bookmarkStart w:id="15718" w:name="_ETM_Q31_202829"/>
      <w:bookmarkEnd w:id="15718"/>
      <w:r>
        <w:rPr>
          <w:rtl/>
        </w:rPr>
        <w:t>דמיונית</w:t>
      </w:r>
      <w:r>
        <w:rPr>
          <w:rFonts w:hint="cs"/>
          <w:rtl/>
        </w:rPr>
        <w:t>,</w:t>
      </w:r>
      <w:r>
        <w:rPr>
          <w:rtl/>
        </w:rPr>
        <w:t xml:space="preserve"> </w:t>
      </w:r>
      <w:bookmarkStart w:id="15719" w:name="_ETM_Q31_204130"/>
      <w:bookmarkEnd w:id="15719"/>
      <w:r>
        <w:rPr>
          <w:rtl/>
        </w:rPr>
        <w:t xml:space="preserve">אבל </w:t>
      </w:r>
      <w:bookmarkStart w:id="15720" w:name="_ETM_Q31_205329"/>
      <w:bookmarkEnd w:id="15720"/>
      <w:r>
        <w:rPr>
          <w:rtl/>
        </w:rPr>
        <w:t xml:space="preserve">אני </w:t>
      </w:r>
      <w:bookmarkStart w:id="15721" w:name="_ETM_Q31_205660"/>
      <w:bookmarkEnd w:id="15721"/>
      <w:r>
        <w:rPr>
          <w:rtl/>
        </w:rPr>
        <w:t xml:space="preserve">נותן </w:t>
      </w:r>
      <w:bookmarkStart w:id="15722" w:name="_ETM_Q31_205929"/>
      <w:bookmarkEnd w:id="15722"/>
      <w:r>
        <w:rPr>
          <w:rtl/>
        </w:rPr>
        <w:t xml:space="preserve">את </w:t>
      </w:r>
      <w:bookmarkStart w:id="15723" w:name="_ETM_Q31_206019"/>
      <w:bookmarkEnd w:id="15723"/>
      <w:r>
        <w:rPr>
          <w:rtl/>
        </w:rPr>
        <w:t xml:space="preserve">זה </w:t>
      </w:r>
      <w:bookmarkStart w:id="15724" w:name="_ETM_Q31_206140"/>
      <w:bookmarkEnd w:id="15724"/>
      <w:r>
        <w:rPr>
          <w:rtl/>
        </w:rPr>
        <w:t xml:space="preserve">כדוגמה </w:t>
      </w:r>
      <w:bookmarkStart w:id="15725" w:name="_ETM_Q31_207340"/>
      <w:bookmarkEnd w:id="15725"/>
      <w:r>
        <w:rPr>
          <w:rFonts w:hint="cs"/>
          <w:rtl/>
        </w:rPr>
        <w:t>אחת</w:t>
      </w:r>
      <w:r>
        <w:rPr>
          <w:rtl/>
        </w:rPr>
        <w:t xml:space="preserve"> </w:t>
      </w:r>
      <w:bookmarkStart w:id="15726" w:name="_ETM_Q31_208210"/>
      <w:bookmarkEnd w:id="15726"/>
      <w:proofErr w:type="spellStart"/>
      <w:r>
        <w:rPr>
          <w:rtl/>
        </w:rPr>
        <w:t>ל</w:t>
      </w:r>
      <w:r>
        <w:rPr>
          <w:rFonts w:hint="cs"/>
          <w:rtl/>
        </w:rPr>
        <w:t>אי</w:t>
      </w:r>
      <w:r>
        <w:rPr>
          <w:rtl/>
        </w:rPr>
        <w:t>ך</w:t>
      </w:r>
      <w:proofErr w:type="spellEnd"/>
      <w:r>
        <w:rPr>
          <w:rtl/>
        </w:rPr>
        <w:t xml:space="preserve"> </w:t>
      </w:r>
      <w:bookmarkStart w:id="15727" w:name="_ETM_Q31_208510"/>
      <w:bookmarkEnd w:id="15727"/>
      <w:r>
        <w:rPr>
          <w:rtl/>
        </w:rPr>
        <w:t xml:space="preserve">אפשר </w:t>
      </w:r>
      <w:bookmarkStart w:id="15728" w:name="_ETM_Q31_208780"/>
      <w:bookmarkEnd w:id="15728"/>
      <w:r>
        <w:rPr>
          <w:rtl/>
        </w:rPr>
        <w:t xml:space="preserve">לעשות </w:t>
      </w:r>
      <w:bookmarkStart w:id="15729" w:name="_ETM_Q31_209080"/>
      <w:bookmarkEnd w:id="15729"/>
      <w:r>
        <w:rPr>
          <w:rtl/>
        </w:rPr>
        <w:t xml:space="preserve">שימוש </w:t>
      </w:r>
      <w:bookmarkStart w:id="15730" w:name="_ETM_Q31_209440"/>
      <w:bookmarkEnd w:id="15730"/>
      <w:r>
        <w:rPr>
          <w:rtl/>
        </w:rPr>
        <w:t xml:space="preserve">פוליטי </w:t>
      </w:r>
      <w:bookmarkStart w:id="15731" w:name="_ETM_Q31_209860"/>
      <w:bookmarkEnd w:id="15731"/>
      <w:r>
        <w:rPr>
          <w:rtl/>
        </w:rPr>
        <w:t>בדי</w:t>
      </w:r>
      <w:r>
        <w:rPr>
          <w:rFonts w:hint="cs"/>
          <w:rtl/>
        </w:rPr>
        <w:t>פ</w:t>
      </w:r>
      <w:r>
        <w:rPr>
          <w:rtl/>
        </w:rPr>
        <w:t xml:space="preserve"> </w:t>
      </w:r>
      <w:bookmarkStart w:id="15732" w:name="_ETM_Q31_210190"/>
      <w:bookmarkEnd w:id="15732"/>
      <w:r>
        <w:rPr>
          <w:rtl/>
        </w:rPr>
        <w:t>פייק</w:t>
      </w:r>
      <w:r>
        <w:rPr>
          <w:rFonts w:hint="cs"/>
          <w:rtl/>
        </w:rPr>
        <w:t>.</w:t>
      </w:r>
      <w:r>
        <w:rPr>
          <w:rtl/>
        </w:rPr>
        <w:t xml:space="preserve"> </w:t>
      </w:r>
      <w:bookmarkStart w:id="15733" w:name="_ETM_Q31_211440"/>
      <w:bookmarkEnd w:id="15733"/>
    </w:p>
    <w:p w:rsidR="009372D5" w:rsidRDefault="009372D5" w:rsidP="009372D5">
      <w:pPr>
        <w:rPr>
          <w:rtl/>
        </w:rPr>
      </w:pPr>
    </w:p>
    <w:p w:rsidR="00BE54DA" w:rsidRDefault="00BE54DA" w:rsidP="009372D5">
      <w:pPr>
        <w:rPr>
          <w:rtl/>
        </w:rPr>
      </w:pPr>
      <w:r>
        <w:rPr>
          <w:rtl/>
        </w:rPr>
        <w:t xml:space="preserve">אבל </w:t>
      </w:r>
      <w:bookmarkStart w:id="15734" w:name="_ETM_Q31_211680"/>
      <w:bookmarkEnd w:id="15734"/>
      <w:r>
        <w:rPr>
          <w:rtl/>
        </w:rPr>
        <w:t xml:space="preserve">אפשר </w:t>
      </w:r>
      <w:bookmarkStart w:id="15735" w:name="_ETM_Q31_212010"/>
      <w:bookmarkEnd w:id="15735"/>
      <w:r>
        <w:rPr>
          <w:rtl/>
        </w:rPr>
        <w:t xml:space="preserve">גם </w:t>
      </w:r>
      <w:bookmarkStart w:id="15736" w:name="_ETM_Q31_212159"/>
      <w:bookmarkEnd w:id="15736"/>
      <w:r>
        <w:rPr>
          <w:rtl/>
        </w:rPr>
        <w:t xml:space="preserve">לעשות </w:t>
      </w:r>
      <w:bookmarkStart w:id="15737" w:name="_ETM_Q31_212550"/>
      <w:bookmarkEnd w:id="15737"/>
      <w:r>
        <w:rPr>
          <w:rtl/>
        </w:rPr>
        <w:t xml:space="preserve">שימוש </w:t>
      </w:r>
      <w:bookmarkStart w:id="15738" w:name="_ETM_Q31_213479"/>
      <w:bookmarkEnd w:id="15738"/>
      <w:r>
        <w:rPr>
          <w:rtl/>
        </w:rPr>
        <w:t xml:space="preserve">שפוגע </w:t>
      </w:r>
      <w:bookmarkStart w:id="15739" w:name="_ETM_Q31_214170"/>
      <w:bookmarkEnd w:id="15739"/>
      <w:r>
        <w:rPr>
          <w:rtl/>
        </w:rPr>
        <w:t xml:space="preserve">בילדות </w:t>
      </w:r>
      <w:bookmarkStart w:id="15740" w:name="_ETM_Q31_214620"/>
      <w:bookmarkEnd w:id="15740"/>
      <w:r>
        <w:rPr>
          <w:rtl/>
        </w:rPr>
        <w:t xml:space="preserve">ובילדים </w:t>
      </w:r>
      <w:bookmarkStart w:id="15741" w:name="_ETM_Q31_215159"/>
      <w:bookmarkEnd w:id="15741"/>
      <w:r>
        <w:rPr>
          <w:rtl/>
        </w:rPr>
        <w:t>שלנו</w:t>
      </w:r>
      <w:r>
        <w:rPr>
          <w:rFonts w:hint="cs"/>
          <w:rtl/>
        </w:rPr>
        <w:t>.</w:t>
      </w:r>
      <w:r>
        <w:rPr>
          <w:rtl/>
        </w:rPr>
        <w:t xml:space="preserve"> </w:t>
      </w:r>
      <w:bookmarkStart w:id="15742" w:name="_ETM_Q31_216280"/>
      <w:bookmarkEnd w:id="15742"/>
      <w:r>
        <w:rPr>
          <w:rtl/>
        </w:rPr>
        <w:t xml:space="preserve">תתארו </w:t>
      </w:r>
      <w:bookmarkStart w:id="15743" w:name="_ETM_Q31_216789"/>
      <w:bookmarkEnd w:id="15743"/>
      <w:r>
        <w:rPr>
          <w:rtl/>
        </w:rPr>
        <w:t xml:space="preserve">לכם </w:t>
      </w:r>
      <w:bookmarkStart w:id="15744" w:name="_ETM_Q31_218000"/>
      <w:bookmarkEnd w:id="15744"/>
      <w:r>
        <w:rPr>
          <w:rFonts w:hint="cs"/>
          <w:rtl/>
        </w:rPr>
        <w:t>נ</w:t>
      </w:r>
      <w:r>
        <w:rPr>
          <w:rtl/>
        </w:rPr>
        <w:t xml:space="preserve">ערה </w:t>
      </w:r>
      <w:bookmarkStart w:id="15745" w:name="_ETM_Q31_218479"/>
      <w:bookmarkEnd w:id="15745"/>
      <w:r>
        <w:rPr>
          <w:rFonts w:hint="cs"/>
          <w:rtl/>
        </w:rPr>
        <w:t>או נער</w:t>
      </w:r>
      <w:r>
        <w:rPr>
          <w:rtl/>
        </w:rPr>
        <w:t xml:space="preserve"> </w:t>
      </w:r>
      <w:bookmarkStart w:id="15746" w:name="_ETM_Q31_219500"/>
      <w:bookmarkEnd w:id="15746"/>
      <w:r>
        <w:rPr>
          <w:rtl/>
        </w:rPr>
        <w:t xml:space="preserve">שלוקחים </w:t>
      </w:r>
      <w:bookmarkStart w:id="15747" w:name="_ETM_Q31_220040"/>
      <w:bookmarkEnd w:id="15747"/>
      <w:r>
        <w:rPr>
          <w:rtl/>
        </w:rPr>
        <w:t xml:space="preserve">את </w:t>
      </w:r>
      <w:bookmarkStart w:id="15748" w:name="_ETM_Q31_220159"/>
      <w:bookmarkEnd w:id="15748"/>
      <w:r>
        <w:rPr>
          <w:rtl/>
        </w:rPr>
        <w:t xml:space="preserve">התמונה </w:t>
      </w:r>
      <w:bookmarkStart w:id="15749" w:name="_ETM_Q31_220640"/>
      <w:bookmarkEnd w:id="15749"/>
      <w:r>
        <w:rPr>
          <w:rtl/>
        </w:rPr>
        <w:t xml:space="preserve">שלהם </w:t>
      </w:r>
      <w:bookmarkStart w:id="15750" w:name="_ETM_Q31_221640"/>
      <w:bookmarkEnd w:id="15750"/>
      <w:r>
        <w:rPr>
          <w:rtl/>
        </w:rPr>
        <w:t xml:space="preserve">ואת </w:t>
      </w:r>
      <w:bookmarkStart w:id="15751" w:name="_ETM_Q31_221970"/>
      <w:bookmarkEnd w:id="15751"/>
      <w:r>
        <w:rPr>
          <w:rtl/>
        </w:rPr>
        <w:t xml:space="preserve">הקול </w:t>
      </w:r>
      <w:bookmarkStart w:id="15752" w:name="_ETM_Q31_222270"/>
      <w:bookmarkEnd w:id="15752"/>
      <w:r>
        <w:rPr>
          <w:rtl/>
        </w:rPr>
        <w:t xml:space="preserve">שלהם </w:t>
      </w:r>
      <w:bookmarkStart w:id="15753" w:name="_ETM_Q31_223290"/>
      <w:bookmarkEnd w:id="15753"/>
      <w:r>
        <w:rPr>
          <w:rtl/>
        </w:rPr>
        <w:t xml:space="preserve">ומפיצים </w:t>
      </w:r>
      <w:bookmarkStart w:id="15754" w:name="_ETM_Q31_224040"/>
      <w:bookmarkEnd w:id="15754"/>
      <w:r>
        <w:rPr>
          <w:rtl/>
        </w:rPr>
        <w:t xml:space="preserve">סרטון </w:t>
      </w:r>
      <w:bookmarkStart w:id="15755" w:name="_ETM_Q31_224550"/>
      <w:bookmarkEnd w:id="15755"/>
      <w:r>
        <w:rPr>
          <w:rtl/>
        </w:rPr>
        <w:t>מבי</w:t>
      </w:r>
      <w:r>
        <w:rPr>
          <w:rFonts w:hint="cs"/>
          <w:rtl/>
        </w:rPr>
        <w:t>ש</w:t>
      </w:r>
      <w:r>
        <w:rPr>
          <w:rtl/>
        </w:rPr>
        <w:t xml:space="preserve"> </w:t>
      </w:r>
      <w:bookmarkStart w:id="15756" w:name="_ETM_Q31_224909"/>
      <w:bookmarkEnd w:id="15756"/>
      <w:r>
        <w:rPr>
          <w:rtl/>
        </w:rPr>
        <w:t xml:space="preserve">שלהם </w:t>
      </w:r>
      <w:bookmarkStart w:id="15757" w:name="_ETM_Q31_225420"/>
      <w:bookmarkEnd w:id="15757"/>
      <w:r>
        <w:rPr>
          <w:rtl/>
        </w:rPr>
        <w:t xml:space="preserve">שכל </w:t>
      </w:r>
      <w:bookmarkStart w:id="15758" w:name="_ETM_Q31_225810"/>
      <w:bookmarkEnd w:id="15758"/>
      <w:r>
        <w:rPr>
          <w:rtl/>
        </w:rPr>
        <w:t>הסרטון</w:t>
      </w:r>
      <w:r>
        <w:rPr>
          <w:rFonts w:hint="cs"/>
          <w:rtl/>
        </w:rPr>
        <w:t>,</w:t>
      </w:r>
      <w:r>
        <w:rPr>
          <w:rtl/>
        </w:rPr>
        <w:t xml:space="preserve"> </w:t>
      </w:r>
      <w:bookmarkStart w:id="15759" w:name="_ETM_Q31_226350"/>
      <w:bookmarkEnd w:id="15759"/>
      <w:r>
        <w:rPr>
          <w:rtl/>
        </w:rPr>
        <w:t>כ</w:t>
      </w:r>
      <w:r>
        <w:rPr>
          <w:rFonts w:hint="cs"/>
          <w:rtl/>
        </w:rPr>
        <w:t>ו</w:t>
      </w:r>
      <w:r>
        <w:rPr>
          <w:rtl/>
        </w:rPr>
        <w:t>ל</w:t>
      </w:r>
      <w:bookmarkStart w:id="15760" w:name="_ETM_Q31_226560"/>
      <w:bookmarkEnd w:id="15760"/>
      <w:r>
        <w:rPr>
          <w:rFonts w:hint="cs"/>
          <w:rtl/>
        </w:rPr>
        <w:t>-</w:t>
      </w:r>
      <w:r>
        <w:rPr>
          <w:rtl/>
        </w:rPr>
        <w:t>כולו</w:t>
      </w:r>
      <w:r>
        <w:rPr>
          <w:rFonts w:hint="cs"/>
          <w:rtl/>
        </w:rPr>
        <w:t>,</w:t>
      </w:r>
      <w:r>
        <w:rPr>
          <w:rtl/>
        </w:rPr>
        <w:t xml:space="preserve"> </w:t>
      </w:r>
      <w:bookmarkStart w:id="15761" w:name="_ETM_Q31_226830"/>
      <w:bookmarkEnd w:id="15761"/>
      <w:r>
        <w:rPr>
          <w:rtl/>
        </w:rPr>
        <w:t>זיוף</w:t>
      </w:r>
      <w:r>
        <w:rPr>
          <w:rFonts w:hint="cs"/>
          <w:rtl/>
        </w:rPr>
        <w:t>,</w:t>
      </w:r>
      <w:r>
        <w:rPr>
          <w:rtl/>
        </w:rPr>
        <w:t xml:space="preserve"> </w:t>
      </w:r>
      <w:bookmarkStart w:id="15762" w:name="_ETM_Q31_227979"/>
      <w:bookmarkEnd w:id="15762"/>
      <w:r>
        <w:rPr>
          <w:rtl/>
        </w:rPr>
        <w:t>כ</w:t>
      </w:r>
      <w:r>
        <w:rPr>
          <w:rFonts w:hint="cs"/>
          <w:rtl/>
        </w:rPr>
        <w:t>ו</w:t>
      </w:r>
      <w:r>
        <w:rPr>
          <w:rtl/>
        </w:rPr>
        <w:t>ל</w:t>
      </w:r>
      <w:bookmarkStart w:id="15763" w:name="_ETM_Q31_228429"/>
      <w:bookmarkEnd w:id="15763"/>
      <w:r>
        <w:rPr>
          <w:rFonts w:hint="cs"/>
          <w:rtl/>
        </w:rPr>
        <w:t>-</w:t>
      </w:r>
      <w:r>
        <w:rPr>
          <w:rtl/>
        </w:rPr>
        <w:t xml:space="preserve">כולו </w:t>
      </w:r>
      <w:bookmarkStart w:id="15764" w:name="_ETM_Q31_228879"/>
      <w:bookmarkEnd w:id="15764"/>
      <w:r>
        <w:rPr>
          <w:rtl/>
        </w:rPr>
        <w:t xml:space="preserve">אומנות </w:t>
      </w:r>
      <w:bookmarkStart w:id="15765" w:name="_ETM_Q31_229329"/>
      <w:bookmarkEnd w:id="15765"/>
      <w:r>
        <w:rPr>
          <w:rtl/>
        </w:rPr>
        <w:t>הזיוף</w:t>
      </w:r>
      <w:r>
        <w:rPr>
          <w:rFonts w:hint="cs"/>
          <w:rtl/>
        </w:rPr>
        <w:t xml:space="preserve"> –</w:t>
      </w:r>
      <w:r>
        <w:rPr>
          <w:rtl/>
        </w:rPr>
        <w:t xml:space="preserve"> </w:t>
      </w:r>
      <w:bookmarkStart w:id="15766" w:name="_ETM_Q31_230350"/>
      <w:bookmarkEnd w:id="15766"/>
      <w:r>
        <w:rPr>
          <w:rtl/>
        </w:rPr>
        <w:t>ולצערי</w:t>
      </w:r>
      <w:r>
        <w:rPr>
          <w:rFonts w:hint="cs"/>
          <w:rtl/>
        </w:rPr>
        <w:t>,</w:t>
      </w:r>
      <w:r>
        <w:rPr>
          <w:rtl/>
        </w:rPr>
        <w:t xml:space="preserve"> </w:t>
      </w:r>
      <w:bookmarkStart w:id="15767" w:name="_ETM_Q31_231489"/>
      <w:bookmarkEnd w:id="15767"/>
      <w:r>
        <w:rPr>
          <w:rtl/>
        </w:rPr>
        <w:t xml:space="preserve">חברי </w:t>
      </w:r>
      <w:bookmarkStart w:id="15768" w:name="_ETM_Q31_231969"/>
      <w:bookmarkEnd w:id="15768"/>
      <w:r>
        <w:rPr>
          <w:rtl/>
        </w:rPr>
        <w:t>הכנסת</w:t>
      </w:r>
      <w:r>
        <w:rPr>
          <w:rFonts w:hint="cs"/>
          <w:rtl/>
        </w:rPr>
        <w:t>,</w:t>
      </w:r>
      <w:r>
        <w:rPr>
          <w:rtl/>
        </w:rPr>
        <w:t xml:space="preserve"> </w:t>
      </w:r>
      <w:bookmarkStart w:id="15769" w:name="_ETM_Q31_232749"/>
      <w:bookmarkEnd w:id="15769"/>
      <w:r>
        <w:rPr>
          <w:rtl/>
        </w:rPr>
        <w:t xml:space="preserve">אדוני </w:t>
      </w:r>
      <w:bookmarkStart w:id="15770" w:name="_ETM_Q31_233109"/>
      <w:bookmarkEnd w:id="15770"/>
      <w:r>
        <w:rPr>
          <w:rtl/>
        </w:rPr>
        <w:t xml:space="preserve">שר </w:t>
      </w:r>
      <w:bookmarkStart w:id="15771" w:name="_ETM_Q31_233379"/>
      <w:bookmarkEnd w:id="15771"/>
      <w:r>
        <w:rPr>
          <w:rtl/>
        </w:rPr>
        <w:t>המשפטים</w:t>
      </w:r>
      <w:r>
        <w:rPr>
          <w:rFonts w:hint="cs"/>
          <w:rtl/>
        </w:rPr>
        <w:t>,</w:t>
      </w:r>
      <w:r>
        <w:rPr>
          <w:rtl/>
        </w:rPr>
        <w:t xml:space="preserve"> </w:t>
      </w:r>
      <w:bookmarkStart w:id="15772" w:name="_ETM_Q31_234309"/>
      <w:bookmarkEnd w:id="15772"/>
      <w:r>
        <w:rPr>
          <w:rtl/>
        </w:rPr>
        <w:t xml:space="preserve">הטכנולוגיה </w:t>
      </w:r>
      <w:bookmarkStart w:id="15773" w:name="_ETM_Q31_235269"/>
      <w:bookmarkEnd w:id="15773"/>
      <w:r>
        <w:rPr>
          <w:rtl/>
        </w:rPr>
        <w:t xml:space="preserve">הזאת </w:t>
      </w:r>
      <w:bookmarkStart w:id="15774" w:name="_ETM_Q31_235719"/>
      <w:bookmarkEnd w:id="15774"/>
      <w:r>
        <w:rPr>
          <w:rtl/>
        </w:rPr>
        <w:t>קיימת</w:t>
      </w:r>
      <w:r>
        <w:rPr>
          <w:rFonts w:hint="cs"/>
          <w:rtl/>
        </w:rPr>
        <w:t>.</w:t>
      </w:r>
      <w:r>
        <w:rPr>
          <w:rtl/>
        </w:rPr>
        <w:t xml:space="preserve"> </w:t>
      </w:r>
      <w:bookmarkStart w:id="15775" w:name="_ETM_Q31_237059"/>
      <w:bookmarkEnd w:id="15775"/>
      <w:r>
        <w:rPr>
          <w:rtl/>
        </w:rPr>
        <w:t xml:space="preserve">הטכנולוגיה </w:t>
      </w:r>
      <w:bookmarkStart w:id="15776" w:name="_ETM_Q31_237749"/>
      <w:bookmarkEnd w:id="15776"/>
      <w:r>
        <w:rPr>
          <w:rtl/>
        </w:rPr>
        <w:t xml:space="preserve">הזאת </w:t>
      </w:r>
      <w:bookmarkStart w:id="15777" w:name="_ETM_Q31_238079"/>
      <w:bookmarkEnd w:id="15777"/>
      <w:r>
        <w:rPr>
          <w:rtl/>
        </w:rPr>
        <w:t>קיימת</w:t>
      </w:r>
      <w:r>
        <w:rPr>
          <w:rFonts w:hint="cs"/>
          <w:rtl/>
        </w:rPr>
        <w:t>,</w:t>
      </w:r>
      <w:r>
        <w:rPr>
          <w:rtl/>
        </w:rPr>
        <w:t xml:space="preserve"> </w:t>
      </w:r>
      <w:bookmarkStart w:id="15778" w:name="_ETM_Q31_239039"/>
      <w:bookmarkEnd w:id="15778"/>
      <w:r>
        <w:rPr>
          <w:rtl/>
        </w:rPr>
        <w:t xml:space="preserve">וכבר </w:t>
      </w:r>
      <w:bookmarkStart w:id="15779" w:name="_ETM_Q31_239640"/>
      <w:bookmarkEnd w:id="15779"/>
      <w:r>
        <w:rPr>
          <w:rtl/>
        </w:rPr>
        <w:t xml:space="preserve">היום </w:t>
      </w:r>
      <w:bookmarkStart w:id="15780" w:name="_ETM_Q31_239999"/>
      <w:bookmarkEnd w:id="15780"/>
      <w:r>
        <w:rPr>
          <w:rtl/>
        </w:rPr>
        <w:t xml:space="preserve">נעשה </w:t>
      </w:r>
      <w:bookmarkStart w:id="15781" w:name="_ETM_Q31_240390"/>
      <w:bookmarkEnd w:id="15781"/>
      <w:r>
        <w:rPr>
          <w:rtl/>
        </w:rPr>
        <w:t xml:space="preserve">בה </w:t>
      </w:r>
      <w:bookmarkStart w:id="15782" w:name="_ETM_Q31_240510"/>
      <w:bookmarkEnd w:id="15782"/>
      <w:r>
        <w:rPr>
          <w:rtl/>
        </w:rPr>
        <w:t xml:space="preserve">שימוש </w:t>
      </w:r>
      <w:bookmarkStart w:id="15783" w:name="_ETM_Q31_241350"/>
      <w:bookmarkEnd w:id="15783"/>
      <w:r>
        <w:rPr>
          <w:rtl/>
        </w:rPr>
        <w:t xml:space="preserve">כדי </w:t>
      </w:r>
      <w:bookmarkStart w:id="15784" w:name="_ETM_Q31_241710"/>
      <w:bookmarkEnd w:id="15784"/>
      <w:r>
        <w:rPr>
          <w:rtl/>
        </w:rPr>
        <w:t>לפגוע</w:t>
      </w:r>
      <w:r>
        <w:rPr>
          <w:rFonts w:hint="cs"/>
          <w:rtl/>
        </w:rPr>
        <w:t>,</w:t>
      </w:r>
      <w:r>
        <w:rPr>
          <w:rtl/>
        </w:rPr>
        <w:t xml:space="preserve"> </w:t>
      </w:r>
      <w:bookmarkStart w:id="15785" w:name="_ETM_Q31_243579"/>
      <w:bookmarkEnd w:id="15785"/>
      <w:r>
        <w:rPr>
          <w:rtl/>
        </w:rPr>
        <w:t xml:space="preserve">כדי </w:t>
      </w:r>
      <w:bookmarkStart w:id="15786" w:name="_ETM_Q31_243820"/>
      <w:bookmarkEnd w:id="15786"/>
      <w:r>
        <w:rPr>
          <w:rtl/>
        </w:rPr>
        <w:t xml:space="preserve">לפגוע </w:t>
      </w:r>
      <w:bookmarkStart w:id="15787" w:name="_ETM_Q31_244299"/>
      <w:bookmarkEnd w:id="15787"/>
      <w:r>
        <w:rPr>
          <w:rtl/>
        </w:rPr>
        <w:t>באנשים</w:t>
      </w:r>
      <w:r>
        <w:rPr>
          <w:rFonts w:hint="cs"/>
          <w:rtl/>
        </w:rPr>
        <w:t xml:space="preserve"> –</w:t>
      </w:r>
      <w:r>
        <w:rPr>
          <w:rtl/>
        </w:rPr>
        <w:t xml:space="preserve"> </w:t>
      </w:r>
      <w:bookmarkStart w:id="15788" w:name="_ETM_Q31_245259"/>
      <w:bookmarkEnd w:id="15788"/>
      <w:r>
        <w:rPr>
          <w:rtl/>
        </w:rPr>
        <w:t xml:space="preserve">בעיקר </w:t>
      </w:r>
      <w:bookmarkStart w:id="15789" w:name="_ETM_Q31_245740"/>
      <w:bookmarkEnd w:id="15789"/>
      <w:r w:rsidR="009372D5">
        <w:rPr>
          <w:rFonts w:hint="cs"/>
          <w:rtl/>
        </w:rPr>
        <w:t>ב</w:t>
      </w:r>
      <w:r>
        <w:rPr>
          <w:rtl/>
        </w:rPr>
        <w:t>הונ</w:t>
      </w:r>
      <w:r>
        <w:rPr>
          <w:rFonts w:hint="cs"/>
          <w:rtl/>
        </w:rPr>
        <w:t>אות</w:t>
      </w:r>
      <w:r>
        <w:rPr>
          <w:rtl/>
        </w:rPr>
        <w:t xml:space="preserve"> </w:t>
      </w:r>
      <w:bookmarkStart w:id="15790" w:name="_ETM_Q31_246100"/>
      <w:bookmarkStart w:id="15791" w:name="_ETM_Q31_246220"/>
      <w:bookmarkEnd w:id="15790"/>
      <w:bookmarkEnd w:id="15791"/>
      <w:r>
        <w:rPr>
          <w:rtl/>
        </w:rPr>
        <w:t>כלכליות</w:t>
      </w:r>
      <w:r>
        <w:rPr>
          <w:rFonts w:hint="cs"/>
          <w:rtl/>
        </w:rPr>
        <w:t>,</w:t>
      </w:r>
      <w:r>
        <w:rPr>
          <w:rtl/>
        </w:rPr>
        <w:t xml:space="preserve"> </w:t>
      </w:r>
      <w:bookmarkStart w:id="15792" w:name="_ETM_Q31_247530"/>
      <w:bookmarkEnd w:id="15792"/>
      <w:r>
        <w:rPr>
          <w:rtl/>
        </w:rPr>
        <w:t xml:space="preserve">אבל </w:t>
      </w:r>
      <w:bookmarkStart w:id="15793" w:name="_ETM_Q31_247829"/>
      <w:bookmarkEnd w:id="15793"/>
      <w:r>
        <w:rPr>
          <w:rtl/>
        </w:rPr>
        <w:t xml:space="preserve">זה </w:t>
      </w:r>
      <w:bookmarkStart w:id="15794" w:name="_ETM_Q31_247979"/>
      <w:bookmarkEnd w:id="15794"/>
      <w:r>
        <w:rPr>
          <w:rtl/>
        </w:rPr>
        <w:t xml:space="preserve">עלול </w:t>
      </w:r>
      <w:bookmarkStart w:id="15795" w:name="_ETM_Q31_248219"/>
      <w:bookmarkEnd w:id="15795"/>
      <w:r>
        <w:rPr>
          <w:rtl/>
        </w:rPr>
        <w:t xml:space="preserve">גם </w:t>
      </w:r>
      <w:bookmarkStart w:id="15796" w:name="_ETM_Q31_248399"/>
      <w:bookmarkEnd w:id="15796"/>
      <w:r>
        <w:rPr>
          <w:rtl/>
        </w:rPr>
        <w:t xml:space="preserve">להגיע </w:t>
      </w:r>
      <w:bookmarkStart w:id="15797" w:name="_ETM_Q31_249409"/>
      <w:bookmarkEnd w:id="15797"/>
      <w:r>
        <w:rPr>
          <w:rtl/>
        </w:rPr>
        <w:t xml:space="preserve">להונאות </w:t>
      </w:r>
      <w:bookmarkStart w:id="15798" w:name="_ETM_Q31_249920"/>
      <w:bookmarkEnd w:id="15798"/>
      <w:r>
        <w:rPr>
          <w:rtl/>
        </w:rPr>
        <w:t>ביטחוניות</w:t>
      </w:r>
      <w:r>
        <w:rPr>
          <w:rFonts w:hint="cs"/>
          <w:rtl/>
        </w:rPr>
        <w:t>.</w:t>
      </w:r>
      <w:r>
        <w:rPr>
          <w:rtl/>
        </w:rPr>
        <w:t xml:space="preserve"> </w:t>
      </w:r>
      <w:bookmarkStart w:id="15799" w:name="_ETM_Q31_251969"/>
      <w:bookmarkStart w:id="15800" w:name="_ETM_Q31_251000"/>
      <w:bookmarkStart w:id="15801" w:name="_ETM_Q31_252000"/>
      <w:bookmarkEnd w:id="15799"/>
      <w:bookmarkEnd w:id="15800"/>
      <w:bookmarkEnd w:id="15801"/>
      <w:r>
        <w:rPr>
          <w:rtl/>
        </w:rPr>
        <w:t xml:space="preserve">התחזות </w:t>
      </w:r>
      <w:bookmarkStart w:id="15802" w:name="_ETM_Q31_252539"/>
      <w:bookmarkEnd w:id="15802"/>
      <w:r>
        <w:rPr>
          <w:rFonts w:hint="cs"/>
          <w:rtl/>
        </w:rPr>
        <w:t>על פי מראה</w:t>
      </w:r>
      <w:r>
        <w:rPr>
          <w:rtl/>
        </w:rPr>
        <w:t xml:space="preserve"> </w:t>
      </w:r>
      <w:bookmarkStart w:id="15803" w:name="_ETM_Q31_252930"/>
      <w:bookmarkStart w:id="15804" w:name="_ETM_Q31_254569"/>
      <w:bookmarkStart w:id="15805" w:name="_ETM_Q31_254870"/>
      <w:bookmarkEnd w:id="15803"/>
      <w:bookmarkEnd w:id="15804"/>
      <w:bookmarkEnd w:id="15805"/>
      <w:r>
        <w:rPr>
          <w:rFonts w:hint="cs"/>
          <w:rtl/>
        </w:rPr>
        <w:t>ו</w:t>
      </w:r>
      <w:r>
        <w:rPr>
          <w:rtl/>
        </w:rPr>
        <w:t xml:space="preserve">יצירת </w:t>
      </w:r>
      <w:bookmarkStart w:id="15806" w:name="_ETM_Q31_256490"/>
      <w:bookmarkEnd w:id="15806"/>
      <w:r>
        <w:rPr>
          <w:rtl/>
        </w:rPr>
        <w:t xml:space="preserve">מצג </w:t>
      </w:r>
      <w:bookmarkStart w:id="15807" w:name="_ETM_Q31_257000"/>
      <w:bookmarkEnd w:id="15807"/>
      <w:r>
        <w:rPr>
          <w:rtl/>
        </w:rPr>
        <w:t xml:space="preserve">שווא </w:t>
      </w:r>
      <w:bookmarkStart w:id="15808" w:name="_ETM_Q31_258160"/>
      <w:bookmarkEnd w:id="15808"/>
      <w:r>
        <w:rPr>
          <w:rtl/>
        </w:rPr>
        <w:t xml:space="preserve">בניסיון </w:t>
      </w:r>
      <w:bookmarkStart w:id="15809" w:name="_ETM_Q31_259330"/>
      <w:bookmarkEnd w:id="15809"/>
      <w:r>
        <w:rPr>
          <w:rtl/>
        </w:rPr>
        <w:t xml:space="preserve">להשתלט </w:t>
      </w:r>
      <w:bookmarkStart w:id="15810" w:name="_ETM_Q31_261150"/>
      <w:bookmarkEnd w:id="15810"/>
      <w:r>
        <w:rPr>
          <w:rtl/>
        </w:rPr>
        <w:t xml:space="preserve">על </w:t>
      </w:r>
      <w:bookmarkStart w:id="15811" w:name="_ETM_Q31_261300"/>
      <w:bookmarkEnd w:id="15811"/>
      <w:r>
        <w:rPr>
          <w:rtl/>
        </w:rPr>
        <w:t xml:space="preserve">כל </w:t>
      </w:r>
      <w:bookmarkStart w:id="15812" w:name="_ETM_Q31_261600"/>
      <w:bookmarkEnd w:id="15812"/>
      <w:r>
        <w:rPr>
          <w:rtl/>
        </w:rPr>
        <w:t xml:space="preserve">האמצעים </w:t>
      </w:r>
      <w:bookmarkStart w:id="15813" w:name="_ETM_Q31_262530"/>
      <w:bookmarkEnd w:id="15813"/>
      <w:r>
        <w:rPr>
          <w:rtl/>
        </w:rPr>
        <w:t xml:space="preserve">שיש </w:t>
      </w:r>
      <w:bookmarkStart w:id="15814" w:name="_ETM_Q31_262770"/>
      <w:bookmarkEnd w:id="15814"/>
      <w:r>
        <w:rPr>
          <w:rtl/>
        </w:rPr>
        <w:t xml:space="preserve">לכל </w:t>
      </w:r>
      <w:bookmarkStart w:id="15815" w:name="_ETM_Q31_263069"/>
      <w:bookmarkEnd w:id="15815"/>
      <w:r>
        <w:rPr>
          <w:rFonts w:hint="cs"/>
          <w:rtl/>
        </w:rPr>
        <w:t>אחת</w:t>
      </w:r>
      <w:r>
        <w:rPr>
          <w:rtl/>
        </w:rPr>
        <w:t xml:space="preserve"> </w:t>
      </w:r>
      <w:bookmarkStart w:id="15816" w:name="_ETM_Q31_263370"/>
      <w:bookmarkEnd w:id="15816"/>
      <w:r>
        <w:rPr>
          <w:rtl/>
        </w:rPr>
        <w:t>ו</w:t>
      </w:r>
      <w:r>
        <w:rPr>
          <w:rFonts w:hint="cs"/>
          <w:rtl/>
        </w:rPr>
        <w:t>אחד</w:t>
      </w:r>
      <w:r>
        <w:rPr>
          <w:rtl/>
        </w:rPr>
        <w:t xml:space="preserve"> </w:t>
      </w:r>
      <w:bookmarkStart w:id="15817" w:name="_ETM_Q31_263819"/>
      <w:bookmarkEnd w:id="15817"/>
      <w:r>
        <w:rPr>
          <w:rtl/>
        </w:rPr>
        <w:t>מא</w:t>
      </w:r>
      <w:r>
        <w:rPr>
          <w:rFonts w:hint="cs"/>
          <w:rtl/>
        </w:rPr>
        <w:t>י</w:t>
      </w:r>
      <w:r>
        <w:rPr>
          <w:rtl/>
        </w:rPr>
        <w:t xml:space="preserve">תנו </w:t>
      </w:r>
      <w:bookmarkStart w:id="15818" w:name="_ETM_Q31_264810"/>
      <w:bookmarkEnd w:id="15818"/>
      <w:r>
        <w:rPr>
          <w:rtl/>
        </w:rPr>
        <w:t>ה</w:t>
      </w:r>
      <w:r>
        <w:rPr>
          <w:rFonts w:hint="cs"/>
          <w:rtl/>
        </w:rPr>
        <w:t>ן</w:t>
      </w:r>
      <w:r>
        <w:rPr>
          <w:rtl/>
        </w:rPr>
        <w:t xml:space="preserve"> </w:t>
      </w:r>
      <w:bookmarkStart w:id="15819" w:name="_ETM_Q31_264959"/>
      <w:bookmarkEnd w:id="15819"/>
      <w:r>
        <w:rPr>
          <w:rtl/>
        </w:rPr>
        <w:t xml:space="preserve">סכנה </w:t>
      </w:r>
      <w:bookmarkStart w:id="15820" w:name="_ETM_Q31_265530"/>
      <w:bookmarkEnd w:id="15820"/>
      <w:r>
        <w:rPr>
          <w:rtl/>
        </w:rPr>
        <w:t xml:space="preserve">אמיתית </w:t>
      </w:r>
      <w:bookmarkStart w:id="15821" w:name="_ETM_Q31_266430"/>
      <w:bookmarkEnd w:id="15821"/>
      <w:r>
        <w:rPr>
          <w:rtl/>
        </w:rPr>
        <w:t xml:space="preserve">גם </w:t>
      </w:r>
      <w:bookmarkStart w:id="15822" w:name="_ETM_Q31_266789"/>
      <w:bookmarkEnd w:id="15822"/>
      <w:r>
        <w:rPr>
          <w:rtl/>
        </w:rPr>
        <w:t xml:space="preserve">ברמת </w:t>
      </w:r>
      <w:bookmarkStart w:id="15823" w:name="_ETM_Q31_267209"/>
      <w:bookmarkEnd w:id="15823"/>
      <w:r>
        <w:rPr>
          <w:rtl/>
        </w:rPr>
        <w:t>המדינה</w:t>
      </w:r>
      <w:r>
        <w:rPr>
          <w:rFonts w:hint="cs"/>
          <w:rtl/>
        </w:rPr>
        <w:t>.</w:t>
      </w:r>
      <w:r>
        <w:rPr>
          <w:rtl/>
        </w:rPr>
        <w:t xml:space="preserve"> </w:t>
      </w:r>
      <w:bookmarkStart w:id="15824" w:name="_ETM_Q31_268409"/>
      <w:bookmarkEnd w:id="15824"/>
    </w:p>
    <w:p w:rsidR="00BE54DA" w:rsidRDefault="00BE54DA" w:rsidP="00017F10">
      <w:pPr>
        <w:rPr>
          <w:rtl/>
        </w:rPr>
      </w:pPr>
    </w:p>
    <w:p w:rsidR="00BE54DA" w:rsidRDefault="00BE54DA" w:rsidP="00017F10">
      <w:pPr>
        <w:rPr>
          <w:rtl/>
        </w:rPr>
      </w:pPr>
      <w:bookmarkStart w:id="15825" w:name="_ETM_Q31_267000"/>
      <w:bookmarkEnd w:id="15825"/>
      <w:r>
        <w:rPr>
          <w:rtl/>
        </w:rPr>
        <w:t>עכשיו</w:t>
      </w:r>
      <w:r>
        <w:rPr>
          <w:rFonts w:hint="cs"/>
          <w:rtl/>
        </w:rPr>
        <w:t>,</w:t>
      </w:r>
      <w:r>
        <w:rPr>
          <w:rtl/>
        </w:rPr>
        <w:t xml:space="preserve"> </w:t>
      </w:r>
      <w:bookmarkStart w:id="15826" w:name="_ETM_Q31_268649"/>
      <w:bookmarkEnd w:id="15826"/>
      <w:r>
        <w:rPr>
          <w:rtl/>
        </w:rPr>
        <w:t xml:space="preserve">החוק </w:t>
      </w:r>
      <w:bookmarkStart w:id="15827" w:name="_ETM_Q31_268979"/>
      <w:bookmarkEnd w:id="15827"/>
      <w:r>
        <w:rPr>
          <w:rtl/>
        </w:rPr>
        <w:t>הזה</w:t>
      </w:r>
      <w:r>
        <w:rPr>
          <w:rFonts w:hint="cs"/>
          <w:rtl/>
        </w:rPr>
        <w:t>,</w:t>
      </w:r>
      <w:r>
        <w:rPr>
          <w:rtl/>
        </w:rPr>
        <w:t xml:space="preserve"> </w:t>
      </w:r>
      <w:bookmarkStart w:id="15828" w:name="_ETM_Q31_269279"/>
      <w:bookmarkEnd w:id="15828"/>
      <w:r>
        <w:rPr>
          <w:rtl/>
        </w:rPr>
        <w:t xml:space="preserve">שמדינות </w:t>
      </w:r>
      <w:bookmarkStart w:id="15829" w:name="_ETM_Q31_269789"/>
      <w:bookmarkEnd w:id="15829"/>
      <w:r>
        <w:rPr>
          <w:rtl/>
        </w:rPr>
        <w:t xml:space="preserve">רבות </w:t>
      </w:r>
      <w:bookmarkStart w:id="15830" w:name="_ETM_Q31_270119"/>
      <w:bookmarkEnd w:id="15830"/>
      <w:r>
        <w:rPr>
          <w:rtl/>
        </w:rPr>
        <w:t xml:space="preserve">הגדירו </w:t>
      </w:r>
      <w:bookmarkStart w:id="15831" w:name="_ETM_Q31_270569"/>
      <w:bookmarkEnd w:id="15831"/>
      <w:r>
        <w:rPr>
          <w:rtl/>
        </w:rPr>
        <w:t xml:space="preserve">אותו </w:t>
      </w:r>
      <w:bookmarkStart w:id="15832" w:name="_ETM_Q31_271259"/>
      <w:bookmarkEnd w:id="15832"/>
      <w:r>
        <w:rPr>
          <w:rtl/>
        </w:rPr>
        <w:t xml:space="preserve">כחוק </w:t>
      </w:r>
      <w:bookmarkStart w:id="15833" w:name="_ETM_Q31_271679"/>
      <w:bookmarkEnd w:id="15833"/>
      <w:r>
        <w:rPr>
          <w:rtl/>
        </w:rPr>
        <w:t xml:space="preserve">אסטרטגי </w:t>
      </w:r>
      <w:bookmarkStart w:id="15834" w:name="_ETM_Q31_272310"/>
      <w:bookmarkEnd w:id="15834"/>
      <w:r>
        <w:rPr>
          <w:rtl/>
        </w:rPr>
        <w:t>מבחינת</w:t>
      </w:r>
      <w:r>
        <w:rPr>
          <w:rFonts w:hint="cs"/>
          <w:rtl/>
        </w:rPr>
        <w:t>ן,</w:t>
      </w:r>
      <w:r>
        <w:rPr>
          <w:rtl/>
        </w:rPr>
        <w:t xml:space="preserve"> </w:t>
      </w:r>
      <w:bookmarkStart w:id="15835" w:name="_ETM_Q31_273389"/>
      <w:bookmarkEnd w:id="15835"/>
      <w:r>
        <w:rPr>
          <w:rtl/>
        </w:rPr>
        <w:t xml:space="preserve">נדחה </w:t>
      </w:r>
      <w:bookmarkStart w:id="15836" w:name="_ETM_Q31_273810"/>
      <w:bookmarkEnd w:id="15836"/>
      <w:r>
        <w:rPr>
          <w:rtl/>
        </w:rPr>
        <w:t xml:space="preserve">בוועדת </w:t>
      </w:r>
      <w:bookmarkStart w:id="15837" w:name="_ETM_Q31_274259"/>
      <w:bookmarkEnd w:id="15837"/>
      <w:r>
        <w:rPr>
          <w:rtl/>
        </w:rPr>
        <w:t xml:space="preserve">השרים </w:t>
      </w:r>
      <w:bookmarkStart w:id="15838" w:name="_ETM_Q31_274590"/>
      <w:bookmarkEnd w:id="15838"/>
      <w:r>
        <w:rPr>
          <w:rtl/>
        </w:rPr>
        <w:t xml:space="preserve">לענייני </w:t>
      </w:r>
      <w:bookmarkStart w:id="15839" w:name="_ETM_Q31_274920"/>
      <w:bookmarkEnd w:id="15839"/>
      <w:r>
        <w:rPr>
          <w:rtl/>
        </w:rPr>
        <w:t>חקיקה</w:t>
      </w:r>
      <w:r>
        <w:rPr>
          <w:rFonts w:hint="cs"/>
          <w:rtl/>
        </w:rPr>
        <w:t>.</w:t>
      </w:r>
      <w:r>
        <w:rPr>
          <w:rtl/>
        </w:rPr>
        <w:t xml:space="preserve"> </w:t>
      </w:r>
      <w:bookmarkStart w:id="15840" w:name="_ETM_Q31_276069"/>
      <w:bookmarkEnd w:id="15840"/>
      <w:r>
        <w:rPr>
          <w:rtl/>
        </w:rPr>
        <w:t xml:space="preserve">אני </w:t>
      </w:r>
      <w:bookmarkStart w:id="15841" w:name="_ETM_Q31_276250"/>
      <w:bookmarkEnd w:id="15841"/>
      <w:r>
        <w:rPr>
          <w:rtl/>
        </w:rPr>
        <w:t xml:space="preserve">שאלתי </w:t>
      </w:r>
      <w:bookmarkStart w:id="15842" w:name="_ETM_Q31_276640"/>
      <w:bookmarkEnd w:id="15842"/>
      <w:r>
        <w:rPr>
          <w:rtl/>
        </w:rPr>
        <w:t xml:space="preserve">את </w:t>
      </w:r>
      <w:bookmarkStart w:id="15843" w:name="_ETM_Q31_276700"/>
      <w:bookmarkEnd w:id="15843"/>
      <w:r>
        <w:rPr>
          <w:rtl/>
        </w:rPr>
        <w:t xml:space="preserve">שר </w:t>
      </w:r>
      <w:bookmarkStart w:id="15844" w:name="_ETM_Q31_276910"/>
      <w:bookmarkEnd w:id="15844"/>
      <w:r>
        <w:rPr>
          <w:rtl/>
        </w:rPr>
        <w:t xml:space="preserve">המשפטים </w:t>
      </w:r>
      <w:bookmarkStart w:id="15845" w:name="_ETM_Q31_277450"/>
      <w:bookmarkEnd w:id="15845"/>
      <w:r>
        <w:rPr>
          <w:rtl/>
        </w:rPr>
        <w:t>למה</w:t>
      </w:r>
      <w:r>
        <w:rPr>
          <w:rFonts w:hint="cs"/>
          <w:rtl/>
        </w:rPr>
        <w:t xml:space="preserve"> –</w:t>
      </w:r>
      <w:r>
        <w:rPr>
          <w:rtl/>
        </w:rPr>
        <w:t xml:space="preserve"> </w:t>
      </w:r>
      <w:bookmarkStart w:id="15846" w:name="_ETM_Q31_277720"/>
      <w:bookmarkEnd w:id="15846"/>
      <w:r>
        <w:rPr>
          <w:rtl/>
        </w:rPr>
        <w:t xml:space="preserve">בטח </w:t>
      </w:r>
      <w:bookmarkStart w:id="15847" w:name="_ETM_Q31_277990"/>
      <w:bookmarkEnd w:id="15847"/>
      <w:r>
        <w:rPr>
          <w:rtl/>
        </w:rPr>
        <w:t>ה</w:t>
      </w:r>
      <w:bookmarkStart w:id="15848" w:name="_ETM_Q31_278200"/>
      <w:bookmarkStart w:id="15849" w:name="_ETM_Q31_278380"/>
      <w:bookmarkEnd w:id="15848"/>
      <w:bookmarkEnd w:id="15849"/>
      <w:r>
        <w:rPr>
          <w:rFonts w:hint="cs"/>
          <w:rtl/>
        </w:rPr>
        <w:t>וא יעלה</w:t>
      </w:r>
      <w:r>
        <w:rPr>
          <w:rtl/>
        </w:rPr>
        <w:t xml:space="preserve"> </w:t>
      </w:r>
      <w:bookmarkStart w:id="15850" w:name="_ETM_Q31_278530"/>
      <w:bookmarkEnd w:id="15850"/>
      <w:r>
        <w:rPr>
          <w:rFonts w:hint="cs"/>
          <w:rtl/>
        </w:rPr>
        <w:t xml:space="preserve">תכף </w:t>
      </w:r>
      <w:r>
        <w:rPr>
          <w:rtl/>
        </w:rPr>
        <w:t xml:space="preserve">להסביר </w:t>
      </w:r>
      <w:bookmarkStart w:id="15851" w:name="_ETM_Q31_278950"/>
      <w:bookmarkEnd w:id="15851"/>
      <w:r>
        <w:rPr>
          <w:rtl/>
        </w:rPr>
        <w:t xml:space="preserve">את </w:t>
      </w:r>
      <w:bookmarkStart w:id="15852" w:name="_ETM_Q31_279040"/>
      <w:bookmarkEnd w:id="15852"/>
      <w:r>
        <w:rPr>
          <w:rtl/>
        </w:rPr>
        <w:t>זה</w:t>
      </w:r>
      <w:r>
        <w:rPr>
          <w:rFonts w:hint="cs"/>
          <w:rtl/>
        </w:rPr>
        <w:t xml:space="preserve"> –</w:t>
      </w:r>
      <w:r>
        <w:rPr>
          <w:rtl/>
        </w:rPr>
        <w:t xml:space="preserve"> </w:t>
      </w:r>
      <w:bookmarkStart w:id="15853" w:name="_ETM_Q31_279819"/>
      <w:bookmarkEnd w:id="15853"/>
      <w:r>
        <w:rPr>
          <w:rtl/>
        </w:rPr>
        <w:t xml:space="preserve">והוא </w:t>
      </w:r>
      <w:bookmarkStart w:id="15854" w:name="_ETM_Q31_280000"/>
      <w:bookmarkStart w:id="15855" w:name="_ETM_Q31_280660"/>
      <w:bookmarkEnd w:id="15854"/>
      <w:bookmarkEnd w:id="15855"/>
      <w:r>
        <w:rPr>
          <w:rtl/>
        </w:rPr>
        <w:t xml:space="preserve">מסביר </w:t>
      </w:r>
      <w:bookmarkStart w:id="15856" w:name="_ETM_Q31_281050"/>
      <w:bookmarkEnd w:id="15856"/>
      <w:r>
        <w:rPr>
          <w:rtl/>
        </w:rPr>
        <w:t xml:space="preserve">לי </w:t>
      </w:r>
      <w:bookmarkStart w:id="15857" w:name="_ETM_Q31_281170"/>
      <w:bookmarkEnd w:id="15857"/>
      <w:r>
        <w:rPr>
          <w:rtl/>
        </w:rPr>
        <w:t xml:space="preserve">שעושים </w:t>
      </w:r>
      <w:bookmarkStart w:id="15858" w:name="_ETM_Q31_281680"/>
      <w:bookmarkEnd w:id="15858"/>
      <w:r>
        <w:rPr>
          <w:rtl/>
        </w:rPr>
        <w:t xml:space="preserve">על </w:t>
      </w:r>
      <w:bookmarkStart w:id="15859" w:name="_ETM_Q31_281770"/>
      <w:bookmarkEnd w:id="15859"/>
      <w:r>
        <w:rPr>
          <w:rtl/>
        </w:rPr>
        <w:t xml:space="preserve">זה </w:t>
      </w:r>
      <w:bookmarkStart w:id="15860" w:name="_ETM_Q31_281980"/>
      <w:bookmarkEnd w:id="15860"/>
      <w:r>
        <w:rPr>
          <w:rtl/>
        </w:rPr>
        <w:t>עבודה</w:t>
      </w:r>
      <w:r>
        <w:rPr>
          <w:rFonts w:hint="cs"/>
          <w:rtl/>
        </w:rPr>
        <w:t>.</w:t>
      </w:r>
      <w:r>
        <w:rPr>
          <w:rtl/>
        </w:rPr>
        <w:t xml:space="preserve"> </w:t>
      </w:r>
      <w:bookmarkStart w:id="15861" w:name="_ETM_Q31_283029"/>
      <w:bookmarkEnd w:id="15861"/>
      <w:r>
        <w:rPr>
          <w:rtl/>
        </w:rPr>
        <w:t xml:space="preserve">אני </w:t>
      </w:r>
      <w:bookmarkStart w:id="15862" w:name="_ETM_Q31_283270"/>
      <w:bookmarkEnd w:id="15862"/>
      <w:r>
        <w:rPr>
          <w:rtl/>
        </w:rPr>
        <w:t xml:space="preserve">אומר </w:t>
      </w:r>
      <w:bookmarkStart w:id="15863" w:name="_ETM_Q31_283450"/>
      <w:bookmarkEnd w:id="15863"/>
      <w:r>
        <w:rPr>
          <w:rtl/>
        </w:rPr>
        <w:t xml:space="preserve">לכם </w:t>
      </w:r>
      <w:bookmarkStart w:id="15864" w:name="_ETM_Q31_283749"/>
      <w:bookmarkEnd w:id="15864"/>
      <w:r>
        <w:rPr>
          <w:rtl/>
        </w:rPr>
        <w:t>שוב</w:t>
      </w:r>
      <w:r>
        <w:rPr>
          <w:rFonts w:hint="cs"/>
          <w:rtl/>
        </w:rPr>
        <w:t>,</w:t>
      </w:r>
      <w:r>
        <w:rPr>
          <w:rtl/>
        </w:rPr>
        <w:t xml:space="preserve"> </w:t>
      </w:r>
      <w:bookmarkStart w:id="15865" w:name="_ETM_Q31_284289"/>
      <w:bookmarkEnd w:id="15865"/>
      <w:r>
        <w:rPr>
          <w:rtl/>
        </w:rPr>
        <w:t xml:space="preserve">ואני </w:t>
      </w:r>
      <w:bookmarkStart w:id="15866" w:name="_ETM_Q31_284469"/>
      <w:bookmarkEnd w:id="15866"/>
      <w:r>
        <w:rPr>
          <w:rtl/>
        </w:rPr>
        <w:t xml:space="preserve">אומר </w:t>
      </w:r>
      <w:bookmarkStart w:id="15867" w:name="_ETM_Q31_284590"/>
      <w:bookmarkEnd w:id="15867"/>
      <w:r>
        <w:rPr>
          <w:rtl/>
        </w:rPr>
        <w:t xml:space="preserve">את </w:t>
      </w:r>
      <w:bookmarkStart w:id="15868" w:name="_ETM_Q31_284649"/>
      <w:bookmarkEnd w:id="15868"/>
      <w:r>
        <w:rPr>
          <w:rtl/>
        </w:rPr>
        <w:t xml:space="preserve">זה </w:t>
      </w:r>
      <w:bookmarkStart w:id="15869" w:name="_ETM_Q31_284770"/>
      <w:bookmarkEnd w:id="15869"/>
      <w:r>
        <w:rPr>
          <w:rtl/>
        </w:rPr>
        <w:t xml:space="preserve">גם </w:t>
      </w:r>
      <w:bookmarkStart w:id="15870" w:name="_ETM_Q31_284979"/>
      <w:bookmarkEnd w:id="15870"/>
      <w:r>
        <w:rPr>
          <w:rtl/>
        </w:rPr>
        <w:t xml:space="preserve">לך </w:t>
      </w:r>
      <w:bookmarkStart w:id="15871" w:name="_ETM_Q31_285310"/>
      <w:bookmarkEnd w:id="15871"/>
      <w:r>
        <w:rPr>
          <w:rtl/>
        </w:rPr>
        <w:t xml:space="preserve">עוד </w:t>
      </w:r>
      <w:bookmarkStart w:id="15872" w:name="_ETM_Q31_285429"/>
      <w:bookmarkEnd w:id="15872"/>
      <w:r>
        <w:rPr>
          <w:rtl/>
        </w:rPr>
        <w:t>פעם</w:t>
      </w:r>
      <w:r>
        <w:rPr>
          <w:rFonts w:hint="cs"/>
          <w:rtl/>
        </w:rPr>
        <w:t>,</w:t>
      </w:r>
      <w:r>
        <w:rPr>
          <w:rtl/>
        </w:rPr>
        <w:t xml:space="preserve"> </w:t>
      </w:r>
      <w:bookmarkStart w:id="15873" w:name="_ETM_Q31_285789"/>
      <w:bookmarkEnd w:id="15873"/>
      <w:r>
        <w:rPr>
          <w:rtl/>
        </w:rPr>
        <w:t xml:space="preserve">אדוני </w:t>
      </w:r>
      <w:bookmarkStart w:id="15874" w:name="_ETM_Q31_286119"/>
      <w:bookmarkEnd w:id="15874"/>
      <w:r>
        <w:rPr>
          <w:rtl/>
        </w:rPr>
        <w:t>השר</w:t>
      </w:r>
      <w:r>
        <w:rPr>
          <w:rFonts w:hint="cs"/>
          <w:rtl/>
        </w:rPr>
        <w:t>:</w:t>
      </w:r>
      <w:r>
        <w:rPr>
          <w:rtl/>
        </w:rPr>
        <w:t xml:space="preserve"> </w:t>
      </w:r>
      <w:bookmarkStart w:id="15875" w:name="_ETM_Q31_287240"/>
      <w:bookmarkEnd w:id="15875"/>
      <w:r>
        <w:rPr>
          <w:rtl/>
        </w:rPr>
        <w:t xml:space="preserve">הקצב </w:t>
      </w:r>
      <w:bookmarkStart w:id="15876" w:name="_ETM_Q31_287869"/>
      <w:bookmarkEnd w:id="15876"/>
      <w:r>
        <w:rPr>
          <w:rtl/>
        </w:rPr>
        <w:t xml:space="preserve">שבו </w:t>
      </w:r>
      <w:bookmarkStart w:id="15877" w:name="_ETM_Q31_288259"/>
      <w:bookmarkEnd w:id="15877"/>
      <w:r>
        <w:rPr>
          <w:rtl/>
        </w:rPr>
        <w:t xml:space="preserve">הממשלה </w:t>
      </w:r>
      <w:bookmarkStart w:id="15878" w:name="_ETM_Q31_288950"/>
      <w:bookmarkEnd w:id="15878"/>
      <w:r>
        <w:rPr>
          <w:rtl/>
        </w:rPr>
        <w:t xml:space="preserve">עובדת </w:t>
      </w:r>
      <w:bookmarkStart w:id="15879" w:name="_ETM_Q31_289609"/>
      <w:bookmarkEnd w:id="15879"/>
      <w:r>
        <w:rPr>
          <w:rtl/>
        </w:rPr>
        <w:t xml:space="preserve">ותעבוד </w:t>
      </w:r>
      <w:bookmarkStart w:id="15880" w:name="_ETM_Q31_290689"/>
      <w:bookmarkEnd w:id="15880"/>
      <w:r>
        <w:rPr>
          <w:rtl/>
        </w:rPr>
        <w:t xml:space="preserve">בנושא </w:t>
      </w:r>
      <w:bookmarkStart w:id="15881" w:name="_ETM_Q31_291259"/>
      <w:bookmarkEnd w:id="15881"/>
      <w:r>
        <w:rPr>
          <w:rtl/>
        </w:rPr>
        <w:t xml:space="preserve">הזה </w:t>
      </w:r>
      <w:bookmarkStart w:id="15882" w:name="_ETM_Q31_292350"/>
      <w:bookmarkEnd w:id="15882"/>
      <w:r>
        <w:rPr>
          <w:rtl/>
        </w:rPr>
        <w:t xml:space="preserve">רחוק </w:t>
      </w:r>
      <w:bookmarkStart w:id="15883" w:name="_ETM_Q31_292859"/>
      <w:bookmarkEnd w:id="15883"/>
      <w:r>
        <w:rPr>
          <w:rtl/>
        </w:rPr>
        <w:t xml:space="preserve">שנות </w:t>
      </w:r>
      <w:bookmarkStart w:id="15884" w:name="_ETM_Q31_293369"/>
      <w:bookmarkEnd w:id="15884"/>
      <w:r>
        <w:rPr>
          <w:rtl/>
        </w:rPr>
        <w:t xml:space="preserve">אור </w:t>
      </w:r>
      <w:bookmarkStart w:id="15885" w:name="_ETM_Q31_294060"/>
      <w:bookmarkEnd w:id="15885"/>
      <w:r>
        <w:rPr>
          <w:rtl/>
        </w:rPr>
        <w:t>מ</w:t>
      </w:r>
      <w:bookmarkStart w:id="15886" w:name="_ETM_Q31_294390"/>
      <w:bookmarkEnd w:id="15886"/>
      <w:r>
        <w:rPr>
          <w:rtl/>
        </w:rPr>
        <w:t xml:space="preserve">הקצב </w:t>
      </w:r>
      <w:bookmarkStart w:id="15887" w:name="_ETM_Q31_294780"/>
      <w:bookmarkEnd w:id="15887"/>
      <w:r>
        <w:rPr>
          <w:rtl/>
        </w:rPr>
        <w:t xml:space="preserve">שבו </w:t>
      </w:r>
      <w:bookmarkStart w:id="15888" w:name="_ETM_Q31_295050"/>
      <w:bookmarkEnd w:id="15888"/>
      <w:r>
        <w:rPr>
          <w:rtl/>
        </w:rPr>
        <w:t xml:space="preserve">הנושא </w:t>
      </w:r>
      <w:bookmarkStart w:id="15889" w:name="_ETM_Q31_295380"/>
      <w:bookmarkEnd w:id="15889"/>
      <w:r>
        <w:rPr>
          <w:rtl/>
        </w:rPr>
        <w:t xml:space="preserve">הזה </w:t>
      </w:r>
      <w:bookmarkStart w:id="15890" w:name="_ETM_Q31_295560"/>
      <w:bookmarkEnd w:id="15890"/>
      <w:r>
        <w:rPr>
          <w:rtl/>
        </w:rPr>
        <w:t>יתקדם</w:t>
      </w:r>
      <w:r>
        <w:rPr>
          <w:rFonts w:hint="cs"/>
          <w:rtl/>
        </w:rPr>
        <w:t>.</w:t>
      </w:r>
      <w:r>
        <w:rPr>
          <w:rtl/>
        </w:rPr>
        <w:t xml:space="preserve"> </w:t>
      </w:r>
      <w:bookmarkStart w:id="15891" w:name="_ETM_Q31_297130"/>
      <w:bookmarkEnd w:id="15891"/>
      <w:r>
        <w:rPr>
          <w:rtl/>
        </w:rPr>
        <w:t xml:space="preserve">חשוב </w:t>
      </w:r>
      <w:bookmarkStart w:id="15892" w:name="_ETM_Q31_297999"/>
      <w:bookmarkEnd w:id="15892"/>
      <w:r>
        <w:rPr>
          <w:rtl/>
        </w:rPr>
        <w:t xml:space="preserve">שהכנסת </w:t>
      </w:r>
      <w:bookmarkStart w:id="15893" w:name="_ETM_Q31_298659"/>
      <w:bookmarkEnd w:id="15893"/>
      <w:r>
        <w:rPr>
          <w:rtl/>
        </w:rPr>
        <w:t xml:space="preserve">תידרש </w:t>
      </w:r>
      <w:bookmarkStart w:id="15894" w:name="_ETM_Q31_299200"/>
      <w:bookmarkEnd w:id="15894"/>
      <w:r>
        <w:rPr>
          <w:rtl/>
        </w:rPr>
        <w:t xml:space="preserve">לעניין </w:t>
      </w:r>
      <w:bookmarkStart w:id="15895" w:name="_ETM_Q31_299530"/>
      <w:bookmarkEnd w:id="15895"/>
      <w:r>
        <w:rPr>
          <w:rFonts w:hint="cs"/>
          <w:rtl/>
        </w:rPr>
        <w:t>הדיפ</w:t>
      </w:r>
      <w:r>
        <w:rPr>
          <w:rtl/>
        </w:rPr>
        <w:t xml:space="preserve"> </w:t>
      </w:r>
      <w:bookmarkStart w:id="15896" w:name="_ETM_Q31_299889"/>
      <w:bookmarkEnd w:id="15896"/>
      <w:r>
        <w:rPr>
          <w:rtl/>
        </w:rPr>
        <w:t>פייק</w:t>
      </w:r>
      <w:r>
        <w:rPr>
          <w:rFonts w:hint="cs"/>
          <w:rtl/>
        </w:rPr>
        <w:t>,</w:t>
      </w:r>
      <w:r>
        <w:rPr>
          <w:rtl/>
        </w:rPr>
        <w:t xml:space="preserve"> </w:t>
      </w:r>
      <w:bookmarkStart w:id="15897" w:name="_ETM_Q31_301159"/>
      <w:bookmarkEnd w:id="15897"/>
      <w:r>
        <w:rPr>
          <w:rtl/>
        </w:rPr>
        <w:t xml:space="preserve">לא </w:t>
      </w:r>
      <w:bookmarkStart w:id="15898" w:name="_ETM_Q31_301490"/>
      <w:bookmarkEnd w:id="15898"/>
      <w:r>
        <w:rPr>
          <w:rtl/>
        </w:rPr>
        <w:t xml:space="preserve">רק </w:t>
      </w:r>
      <w:bookmarkStart w:id="15899" w:name="_ETM_Q31_301700"/>
      <w:bookmarkEnd w:id="15899"/>
      <w:r>
        <w:rPr>
          <w:rtl/>
        </w:rPr>
        <w:t xml:space="preserve">בהקשרים </w:t>
      </w:r>
      <w:bookmarkStart w:id="15900" w:name="_ETM_Q31_302299"/>
      <w:bookmarkEnd w:id="15900"/>
      <w:r>
        <w:rPr>
          <w:rtl/>
        </w:rPr>
        <w:t>הפוליטי</w:t>
      </w:r>
      <w:r>
        <w:rPr>
          <w:rFonts w:hint="cs"/>
          <w:rtl/>
        </w:rPr>
        <w:t>ים</w:t>
      </w:r>
      <w:r>
        <w:rPr>
          <w:rtl/>
        </w:rPr>
        <w:t xml:space="preserve"> </w:t>
      </w:r>
      <w:bookmarkStart w:id="15901" w:name="_ETM_Q31_303409"/>
      <w:bookmarkEnd w:id="15901"/>
      <w:r>
        <w:rPr>
          <w:rtl/>
        </w:rPr>
        <w:t xml:space="preserve">של </w:t>
      </w:r>
      <w:bookmarkStart w:id="15902" w:name="_ETM_Q31_303649"/>
      <w:bookmarkEnd w:id="15902"/>
      <w:r>
        <w:rPr>
          <w:rtl/>
        </w:rPr>
        <w:t xml:space="preserve">בחירות </w:t>
      </w:r>
      <w:bookmarkStart w:id="15903" w:name="_ETM_Q31_304610"/>
      <w:bookmarkEnd w:id="15903"/>
      <w:r>
        <w:rPr>
          <w:rtl/>
        </w:rPr>
        <w:t xml:space="preserve">או </w:t>
      </w:r>
      <w:bookmarkStart w:id="15904" w:name="_ETM_Q31_304729"/>
      <w:bookmarkEnd w:id="15904"/>
      <w:r>
        <w:rPr>
          <w:rtl/>
        </w:rPr>
        <w:t xml:space="preserve">של </w:t>
      </w:r>
      <w:bookmarkStart w:id="15905" w:name="_ETM_Q31_304939"/>
      <w:bookmarkEnd w:id="15905"/>
      <w:r>
        <w:rPr>
          <w:rtl/>
        </w:rPr>
        <w:t>נ</w:t>
      </w:r>
      <w:r>
        <w:rPr>
          <w:rFonts w:hint="cs"/>
          <w:rtl/>
        </w:rPr>
        <w:t>י</w:t>
      </w:r>
      <w:r>
        <w:rPr>
          <w:rtl/>
        </w:rPr>
        <w:t xml:space="preserve">סיונות </w:t>
      </w:r>
      <w:bookmarkStart w:id="15906" w:name="_ETM_Q31_305390"/>
      <w:bookmarkEnd w:id="15906"/>
      <w:r>
        <w:rPr>
          <w:rtl/>
        </w:rPr>
        <w:t>השמצ</w:t>
      </w:r>
      <w:r>
        <w:rPr>
          <w:rFonts w:hint="cs"/>
          <w:rtl/>
        </w:rPr>
        <w:t>ה</w:t>
      </w:r>
      <w:r>
        <w:rPr>
          <w:rtl/>
        </w:rPr>
        <w:t xml:space="preserve"> </w:t>
      </w:r>
      <w:bookmarkStart w:id="15907" w:name="_ETM_Q31_305869"/>
      <w:bookmarkEnd w:id="15907"/>
      <w:r>
        <w:rPr>
          <w:rtl/>
        </w:rPr>
        <w:t>פוליטי</w:t>
      </w:r>
      <w:r>
        <w:rPr>
          <w:rFonts w:hint="cs"/>
          <w:rtl/>
        </w:rPr>
        <w:t>ים</w:t>
      </w:r>
      <w:r>
        <w:rPr>
          <w:rtl/>
        </w:rPr>
        <w:t xml:space="preserve"> </w:t>
      </w:r>
      <w:bookmarkStart w:id="15908" w:name="_ETM_Q31_306320"/>
      <w:bookmarkEnd w:id="15908"/>
      <w:r>
        <w:rPr>
          <w:rtl/>
        </w:rPr>
        <w:t xml:space="preserve">מצד </w:t>
      </w:r>
      <w:bookmarkStart w:id="15909" w:name="_ETM_Q31_306649"/>
      <w:bookmarkEnd w:id="15909"/>
      <w:r>
        <w:rPr>
          <w:rFonts w:hint="cs"/>
          <w:rtl/>
        </w:rPr>
        <w:t>אחד</w:t>
      </w:r>
      <w:r>
        <w:rPr>
          <w:rtl/>
        </w:rPr>
        <w:t xml:space="preserve"> </w:t>
      </w:r>
      <w:bookmarkStart w:id="15910" w:name="_ETM_Q31_306920"/>
      <w:bookmarkEnd w:id="15910"/>
      <w:r>
        <w:rPr>
          <w:rtl/>
        </w:rPr>
        <w:t xml:space="preserve">לצד </w:t>
      </w:r>
      <w:bookmarkStart w:id="15911" w:name="_ETM_Q31_307189"/>
      <w:bookmarkEnd w:id="15911"/>
      <w:r>
        <w:rPr>
          <w:rtl/>
        </w:rPr>
        <w:t>שני</w:t>
      </w:r>
      <w:r>
        <w:rPr>
          <w:rFonts w:hint="cs"/>
          <w:rtl/>
        </w:rPr>
        <w:t>,</w:t>
      </w:r>
      <w:r>
        <w:rPr>
          <w:rtl/>
        </w:rPr>
        <w:t xml:space="preserve"> </w:t>
      </w:r>
      <w:bookmarkStart w:id="15912" w:name="_ETM_Q31_308410"/>
      <w:bookmarkEnd w:id="15912"/>
      <w:r>
        <w:rPr>
          <w:rtl/>
        </w:rPr>
        <w:t xml:space="preserve">לא </w:t>
      </w:r>
      <w:bookmarkStart w:id="15913" w:name="_ETM_Q31_308650"/>
      <w:bookmarkEnd w:id="15913"/>
      <w:r>
        <w:rPr>
          <w:rtl/>
        </w:rPr>
        <w:t xml:space="preserve">רק </w:t>
      </w:r>
      <w:bookmarkStart w:id="15914" w:name="_ETM_Q31_309910"/>
      <w:bookmarkEnd w:id="15914"/>
      <w:r>
        <w:rPr>
          <w:rtl/>
        </w:rPr>
        <w:t xml:space="preserve">בהיבט </w:t>
      </w:r>
      <w:bookmarkStart w:id="15915" w:name="_ETM_Q31_310270"/>
      <w:bookmarkEnd w:id="15915"/>
      <w:r>
        <w:rPr>
          <w:rtl/>
        </w:rPr>
        <w:t xml:space="preserve">של </w:t>
      </w:r>
      <w:bookmarkStart w:id="15916" w:name="_ETM_Q31_310450"/>
      <w:bookmarkEnd w:id="15916"/>
      <w:r>
        <w:rPr>
          <w:rtl/>
        </w:rPr>
        <w:t xml:space="preserve">הפגיעה </w:t>
      </w:r>
      <w:bookmarkStart w:id="15917" w:name="_ETM_Q31_310840"/>
      <w:bookmarkEnd w:id="15917"/>
      <w:r>
        <w:rPr>
          <w:rtl/>
        </w:rPr>
        <w:t xml:space="preserve">בנוער </w:t>
      </w:r>
      <w:bookmarkStart w:id="15918" w:name="_ETM_Q31_311320"/>
      <w:bookmarkEnd w:id="15918"/>
      <w:r>
        <w:rPr>
          <w:rtl/>
        </w:rPr>
        <w:t>שלנו</w:t>
      </w:r>
      <w:r>
        <w:rPr>
          <w:rFonts w:hint="cs"/>
          <w:rtl/>
        </w:rPr>
        <w:t>,</w:t>
      </w:r>
      <w:r>
        <w:rPr>
          <w:rtl/>
        </w:rPr>
        <w:t xml:space="preserve"> </w:t>
      </w:r>
      <w:bookmarkStart w:id="15919" w:name="_ETM_Q31_312360"/>
      <w:bookmarkEnd w:id="15919"/>
      <w:r>
        <w:rPr>
          <w:rtl/>
        </w:rPr>
        <w:t xml:space="preserve">אלא </w:t>
      </w:r>
      <w:bookmarkStart w:id="15920" w:name="_ETM_Q31_312660"/>
      <w:bookmarkEnd w:id="15920"/>
      <w:r>
        <w:rPr>
          <w:rtl/>
        </w:rPr>
        <w:t xml:space="preserve">באמת </w:t>
      </w:r>
      <w:bookmarkStart w:id="15921" w:name="_ETM_Q31_313230"/>
      <w:bookmarkEnd w:id="15921"/>
      <w:r>
        <w:rPr>
          <w:rtl/>
        </w:rPr>
        <w:t xml:space="preserve">בהיבט </w:t>
      </w:r>
      <w:bookmarkStart w:id="15922" w:name="_ETM_Q31_313680"/>
      <w:bookmarkEnd w:id="15922"/>
      <w:r>
        <w:rPr>
          <w:rtl/>
        </w:rPr>
        <w:t xml:space="preserve">של </w:t>
      </w:r>
      <w:bookmarkStart w:id="15923" w:name="_ETM_Q31_313800"/>
      <w:bookmarkEnd w:id="15923"/>
      <w:r>
        <w:rPr>
          <w:rtl/>
        </w:rPr>
        <w:t xml:space="preserve">גנבת </w:t>
      </w:r>
      <w:bookmarkStart w:id="15924" w:name="_ETM_Q31_314250"/>
      <w:bookmarkEnd w:id="15924"/>
      <w:r>
        <w:rPr>
          <w:rtl/>
        </w:rPr>
        <w:t xml:space="preserve">זהויות </w:t>
      </w:r>
      <w:bookmarkStart w:id="15925" w:name="_ETM_Q31_315419"/>
      <w:bookmarkEnd w:id="15925"/>
      <w:r>
        <w:rPr>
          <w:rtl/>
        </w:rPr>
        <w:t xml:space="preserve">ושימוש </w:t>
      </w:r>
      <w:bookmarkStart w:id="15926" w:name="_ETM_Q31_316560"/>
      <w:bookmarkEnd w:id="15926"/>
      <w:r>
        <w:rPr>
          <w:rtl/>
        </w:rPr>
        <w:t xml:space="preserve">בטכנולוגיה </w:t>
      </w:r>
      <w:bookmarkStart w:id="15927" w:name="_ETM_Q31_317489"/>
      <w:bookmarkEnd w:id="15927"/>
      <w:r>
        <w:rPr>
          <w:rtl/>
        </w:rPr>
        <w:t xml:space="preserve">הזאת </w:t>
      </w:r>
      <w:bookmarkStart w:id="15928" w:name="_ETM_Q31_318269"/>
      <w:bookmarkEnd w:id="15928"/>
      <w:r>
        <w:rPr>
          <w:rtl/>
        </w:rPr>
        <w:t xml:space="preserve">להשתלטות </w:t>
      </w:r>
      <w:bookmarkStart w:id="15929" w:name="_ETM_Q31_318989"/>
      <w:bookmarkEnd w:id="15929"/>
      <w:r>
        <w:rPr>
          <w:rtl/>
        </w:rPr>
        <w:t xml:space="preserve">על </w:t>
      </w:r>
      <w:bookmarkStart w:id="15930" w:name="_ETM_Q31_319079"/>
      <w:bookmarkEnd w:id="15930"/>
      <w:r>
        <w:rPr>
          <w:rtl/>
        </w:rPr>
        <w:t xml:space="preserve">זהויות </w:t>
      </w:r>
      <w:bookmarkStart w:id="15931" w:name="_ETM_Q31_319470"/>
      <w:bookmarkEnd w:id="15931"/>
      <w:r>
        <w:rPr>
          <w:rtl/>
        </w:rPr>
        <w:t xml:space="preserve">של </w:t>
      </w:r>
      <w:bookmarkStart w:id="15932" w:name="_ETM_Q31_319620"/>
      <w:bookmarkEnd w:id="15932"/>
      <w:r>
        <w:rPr>
          <w:rtl/>
        </w:rPr>
        <w:t>אנשים</w:t>
      </w:r>
      <w:r>
        <w:rPr>
          <w:rFonts w:hint="cs"/>
          <w:rtl/>
        </w:rPr>
        <w:t>.</w:t>
      </w:r>
      <w:r>
        <w:rPr>
          <w:rtl/>
        </w:rPr>
        <w:t xml:space="preserve"> </w:t>
      </w:r>
      <w:bookmarkStart w:id="15933" w:name="_ETM_Q31_320739"/>
      <w:bookmarkEnd w:id="15933"/>
    </w:p>
    <w:p w:rsidR="00BE54DA" w:rsidRDefault="00BE54DA" w:rsidP="00017F10">
      <w:pPr>
        <w:rPr>
          <w:rtl/>
        </w:rPr>
      </w:pPr>
    </w:p>
    <w:p w:rsidR="00BE54DA" w:rsidRDefault="00BE54DA" w:rsidP="00017F10">
      <w:pPr>
        <w:rPr>
          <w:rtl/>
        </w:rPr>
      </w:pPr>
      <w:bookmarkStart w:id="15934" w:name="_ETM_Q31_322000"/>
      <w:bookmarkEnd w:id="15934"/>
      <w:r>
        <w:rPr>
          <w:rtl/>
        </w:rPr>
        <w:t xml:space="preserve">דווקא </w:t>
      </w:r>
      <w:bookmarkStart w:id="15935" w:name="_ETM_Q31_321159"/>
      <w:bookmarkEnd w:id="15935"/>
      <w:r>
        <w:rPr>
          <w:rtl/>
        </w:rPr>
        <w:t xml:space="preserve">במדינת </w:t>
      </w:r>
      <w:bookmarkStart w:id="15936" w:name="_ETM_Q31_321549"/>
      <w:bookmarkEnd w:id="15936"/>
      <w:r>
        <w:rPr>
          <w:rtl/>
        </w:rPr>
        <w:t>ישראל</w:t>
      </w:r>
      <w:r>
        <w:rPr>
          <w:rFonts w:hint="cs"/>
          <w:rtl/>
        </w:rPr>
        <w:t>,</w:t>
      </w:r>
      <w:r>
        <w:rPr>
          <w:rtl/>
        </w:rPr>
        <w:t xml:space="preserve"> </w:t>
      </w:r>
      <w:bookmarkStart w:id="15937" w:name="_ETM_Q31_322540"/>
      <w:bookmarkEnd w:id="15937"/>
      <w:r>
        <w:rPr>
          <w:rtl/>
        </w:rPr>
        <w:t xml:space="preserve">על </w:t>
      </w:r>
      <w:bookmarkStart w:id="15938" w:name="_ETM_Q31_322719"/>
      <w:bookmarkEnd w:id="15938"/>
      <w:r>
        <w:rPr>
          <w:rtl/>
        </w:rPr>
        <w:t xml:space="preserve">כל </w:t>
      </w:r>
      <w:bookmarkStart w:id="15939" w:name="_ETM_Q31_322930"/>
      <w:bookmarkEnd w:id="15939"/>
      <w:proofErr w:type="spellStart"/>
      <w:r>
        <w:rPr>
          <w:rtl/>
        </w:rPr>
        <w:t>המורכבויות</w:t>
      </w:r>
      <w:proofErr w:type="spellEnd"/>
      <w:r>
        <w:rPr>
          <w:rtl/>
        </w:rPr>
        <w:t xml:space="preserve"> </w:t>
      </w:r>
      <w:bookmarkStart w:id="15940" w:name="_ETM_Q31_323709"/>
      <w:bookmarkEnd w:id="15940"/>
      <w:r>
        <w:rPr>
          <w:rtl/>
        </w:rPr>
        <w:t>הב</w:t>
      </w:r>
      <w:r>
        <w:rPr>
          <w:rFonts w:hint="cs"/>
          <w:rtl/>
        </w:rPr>
        <w:t>י</w:t>
      </w:r>
      <w:r>
        <w:rPr>
          <w:rtl/>
        </w:rPr>
        <w:t xml:space="preserve">טחוניות </w:t>
      </w:r>
      <w:bookmarkStart w:id="15941" w:name="_ETM_Q31_324400"/>
      <w:bookmarkEnd w:id="15941"/>
      <w:r>
        <w:rPr>
          <w:rtl/>
        </w:rPr>
        <w:t>שלה</w:t>
      </w:r>
      <w:r>
        <w:rPr>
          <w:rFonts w:hint="cs"/>
          <w:rtl/>
        </w:rPr>
        <w:t>,</w:t>
      </w:r>
      <w:r>
        <w:rPr>
          <w:rtl/>
        </w:rPr>
        <w:t xml:space="preserve"> </w:t>
      </w:r>
      <w:bookmarkStart w:id="15942" w:name="_ETM_Q31_325180"/>
      <w:bookmarkEnd w:id="15942"/>
      <w:r>
        <w:rPr>
          <w:rtl/>
        </w:rPr>
        <w:t xml:space="preserve">אני </w:t>
      </w:r>
      <w:bookmarkStart w:id="15943" w:name="_ETM_Q31_325449"/>
      <w:bookmarkEnd w:id="15943"/>
      <w:r>
        <w:rPr>
          <w:rtl/>
        </w:rPr>
        <w:t xml:space="preserve">הייתי </w:t>
      </w:r>
      <w:bookmarkStart w:id="15944" w:name="_ETM_Q31_325779"/>
      <w:bookmarkEnd w:id="15944"/>
      <w:r>
        <w:rPr>
          <w:rtl/>
        </w:rPr>
        <w:t xml:space="preserve">מצפה </w:t>
      </w:r>
      <w:bookmarkStart w:id="15945" w:name="_ETM_Q31_326230"/>
      <w:bookmarkEnd w:id="15945"/>
      <w:r>
        <w:rPr>
          <w:rtl/>
        </w:rPr>
        <w:t xml:space="preserve">מהממשלה </w:t>
      </w:r>
      <w:bookmarkStart w:id="15946" w:name="_ETM_Q31_327460"/>
      <w:bookmarkEnd w:id="15946"/>
      <w:r>
        <w:rPr>
          <w:rtl/>
        </w:rPr>
        <w:t xml:space="preserve">לתמוך </w:t>
      </w:r>
      <w:bookmarkStart w:id="15947" w:name="_ETM_Q31_327910"/>
      <w:bookmarkEnd w:id="15947"/>
      <w:r>
        <w:rPr>
          <w:rtl/>
        </w:rPr>
        <w:t xml:space="preserve">בהצעת </w:t>
      </w:r>
      <w:bookmarkStart w:id="15948" w:name="_ETM_Q31_328419"/>
      <w:bookmarkEnd w:id="15948"/>
      <w:r>
        <w:rPr>
          <w:rtl/>
        </w:rPr>
        <w:t xml:space="preserve">החוק </w:t>
      </w:r>
      <w:bookmarkStart w:id="15949" w:name="_ETM_Q31_328750"/>
      <w:bookmarkEnd w:id="15949"/>
      <w:r>
        <w:rPr>
          <w:rtl/>
        </w:rPr>
        <w:t xml:space="preserve">הזאת </w:t>
      </w:r>
      <w:bookmarkStart w:id="15950" w:name="_ETM_Q31_329500"/>
      <w:bookmarkEnd w:id="15950"/>
      <w:r>
        <w:rPr>
          <w:rtl/>
        </w:rPr>
        <w:t xml:space="preserve">באופן </w:t>
      </w:r>
      <w:bookmarkStart w:id="15951" w:name="_ETM_Q31_330040"/>
      <w:bookmarkEnd w:id="15951"/>
      <w:r>
        <w:rPr>
          <w:rtl/>
        </w:rPr>
        <w:t>מיידי</w:t>
      </w:r>
      <w:r>
        <w:rPr>
          <w:rFonts w:hint="cs"/>
          <w:rtl/>
        </w:rPr>
        <w:t>,</w:t>
      </w:r>
      <w:r>
        <w:rPr>
          <w:rtl/>
        </w:rPr>
        <w:t xml:space="preserve"> </w:t>
      </w:r>
      <w:bookmarkStart w:id="15952" w:name="_ETM_Q31_330850"/>
      <w:bookmarkEnd w:id="15952"/>
      <w:r>
        <w:rPr>
          <w:rtl/>
        </w:rPr>
        <w:t xml:space="preserve">להעביר </w:t>
      </w:r>
      <w:bookmarkStart w:id="15953" w:name="_ETM_Q31_331300"/>
      <w:bookmarkEnd w:id="15953"/>
      <w:r>
        <w:rPr>
          <w:rtl/>
        </w:rPr>
        <w:t xml:space="preserve">את </w:t>
      </w:r>
      <w:bookmarkStart w:id="15954" w:name="_ETM_Q31_331389"/>
      <w:bookmarkEnd w:id="15954"/>
      <w:r>
        <w:rPr>
          <w:rtl/>
        </w:rPr>
        <w:t xml:space="preserve">הדיון </w:t>
      </w:r>
      <w:bookmarkStart w:id="15955" w:name="_ETM_Q31_331720"/>
      <w:bookmarkEnd w:id="15955"/>
      <w:r>
        <w:rPr>
          <w:rtl/>
        </w:rPr>
        <w:t xml:space="preserve">הזה </w:t>
      </w:r>
      <w:bookmarkStart w:id="15956" w:name="_ETM_Q31_331930"/>
      <w:bookmarkEnd w:id="15956"/>
      <w:r>
        <w:rPr>
          <w:rtl/>
        </w:rPr>
        <w:t xml:space="preserve">לוועדות </w:t>
      </w:r>
      <w:bookmarkStart w:id="15957" w:name="_ETM_Q31_332380"/>
      <w:bookmarkEnd w:id="15957"/>
      <w:r>
        <w:rPr>
          <w:rtl/>
        </w:rPr>
        <w:t>הכנסת</w:t>
      </w:r>
      <w:r>
        <w:rPr>
          <w:rFonts w:hint="cs"/>
          <w:rtl/>
        </w:rPr>
        <w:t>,</w:t>
      </w:r>
      <w:r>
        <w:rPr>
          <w:rtl/>
        </w:rPr>
        <w:t xml:space="preserve"> </w:t>
      </w:r>
      <w:bookmarkStart w:id="15958" w:name="_ETM_Q31_333430"/>
      <w:bookmarkEnd w:id="15958"/>
      <w:r>
        <w:rPr>
          <w:rtl/>
        </w:rPr>
        <w:t xml:space="preserve">ובתוך </w:t>
      </w:r>
      <w:bookmarkStart w:id="15959" w:name="_ETM_Q31_333999"/>
      <w:bookmarkEnd w:id="15959"/>
      <w:r>
        <w:rPr>
          <w:rtl/>
        </w:rPr>
        <w:t>הוועדות</w:t>
      </w:r>
      <w:r>
        <w:rPr>
          <w:rFonts w:hint="cs"/>
          <w:rtl/>
        </w:rPr>
        <w:t>,</w:t>
      </w:r>
      <w:r>
        <w:rPr>
          <w:rtl/>
        </w:rPr>
        <w:t xml:space="preserve"> </w:t>
      </w:r>
      <w:bookmarkStart w:id="15960" w:name="_ETM_Q31_334900"/>
      <w:bookmarkEnd w:id="15960"/>
      <w:r>
        <w:rPr>
          <w:rtl/>
        </w:rPr>
        <w:t xml:space="preserve">בשיתוף </w:t>
      </w:r>
      <w:bookmarkStart w:id="15961" w:name="_ETM_Q31_335559"/>
      <w:bookmarkEnd w:id="15961"/>
      <w:r>
        <w:rPr>
          <w:rtl/>
        </w:rPr>
        <w:t xml:space="preserve">פעולה </w:t>
      </w:r>
      <w:bookmarkStart w:id="15962" w:name="_ETM_Q31_335949"/>
      <w:bookmarkEnd w:id="15962"/>
      <w:r>
        <w:rPr>
          <w:rtl/>
        </w:rPr>
        <w:t xml:space="preserve">עם </w:t>
      </w:r>
      <w:bookmarkStart w:id="15963" w:name="_ETM_Q31_336099"/>
      <w:bookmarkEnd w:id="15963"/>
      <w:r>
        <w:rPr>
          <w:rtl/>
        </w:rPr>
        <w:t xml:space="preserve">הממשלה </w:t>
      </w:r>
      <w:bookmarkStart w:id="15964" w:name="_ETM_Q31_336609"/>
      <w:bookmarkEnd w:id="15964"/>
      <w:r>
        <w:rPr>
          <w:rFonts w:hint="cs"/>
          <w:rtl/>
        </w:rPr>
        <w:t xml:space="preserve">– </w:t>
      </w:r>
      <w:r>
        <w:rPr>
          <w:rtl/>
        </w:rPr>
        <w:t xml:space="preserve">ואני </w:t>
      </w:r>
      <w:bookmarkStart w:id="15965" w:name="_ETM_Q31_336790"/>
      <w:bookmarkEnd w:id="15965"/>
      <w:r>
        <w:rPr>
          <w:rtl/>
        </w:rPr>
        <w:t xml:space="preserve">אומר </w:t>
      </w:r>
      <w:bookmarkStart w:id="15966" w:name="_ETM_Q31_336939"/>
      <w:bookmarkEnd w:id="15966"/>
      <w:r>
        <w:rPr>
          <w:rtl/>
        </w:rPr>
        <w:t xml:space="preserve">עוד </w:t>
      </w:r>
      <w:bookmarkStart w:id="15967" w:name="_ETM_Q31_337120"/>
      <w:bookmarkEnd w:id="15967"/>
      <w:r>
        <w:rPr>
          <w:rtl/>
        </w:rPr>
        <w:t>פעם</w:t>
      </w:r>
      <w:r>
        <w:rPr>
          <w:rFonts w:hint="cs"/>
          <w:rtl/>
        </w:rPr>
        <w:t>,</w:t>
      </w:r>
      <w:r>
        <w:rPr>
          <w:rtl/>
        </w:rPr>
        <w:t xml:space="preserve"> </w:t>
      </w:r>
      <w:bookmarkStart w:id="15968" w:name="_ETM_Q31_337930"/>
      <w:bookmarkEnd w:id="15968"/>
      <w:r>
        <w:rPr>
          <w:rtl/>
        </w:rPr>
        <w:t xml:space="preserve">בשיתוף </w:t>
      </w:r>
      <w:bookmarkStart w:id="15969" w:name="_ETM_Q31_338499"/>
      <w:bookmarkEnd w:id="15969"/>
      <w:r>
        <w:rPr>
          <w:rtl/>
        </w:rPr>
        <w:t xml:space="preserve">פעולה </w:t>
      </w:r>
      <w:bookmarkStart w:id="15970" w:name="_ETM_Q31_338859"/>
      <w:bookmarkEnd w:id="15970"/>
      <w:r>
        <w:rPr>
          <w:rtl/>
        </w:rPr>
        <w:t xml:space="preserve">עם </w:t>
      </w:r>
      <w:bookmarkStart w:id="15971" w:name="_ETM_Q31_339010"/>
      <w:bookmarkEnd w:id="15971"/>
      <w:r>
        <w:rPr>
          <w:rtl/>
        </w:rPr>
        <w:t xml:space="preserve">הממשלה </w:t>
      </w:r>
      <w:bookmarkStart w:id="15972" w:name="_ETM_Q31_339989"/>
      <w:bookmarkEnd w:id="15972"/>
      <w:r>
        <w:rPr>
          <w:rFonts w:hint="cs"/>
          <w:rtl/>
        </w:rPr>
        <w:t xml:space="preserve">– </w:t>
      </w:r>
      <w:bookmarkStart w:id="15973" w:name="_ETM_Q31_339000"/>
      <w:bookmarkEnd w:id="15973"/>
      <w:r>
        <w:rPr>
          <w:rtl/>
        </w:rPr>
        <w:t xml:space="preserve">לקדם </w:t>
      </w:r>
      <w:bookmarkStart w:id="15974" w:name="_ETM_Q31_340620"/>
      <w:bookmarkEnd w:id="15974"/>
      <w:r>
        <w:rPr>
          <w:rtl/>
        </w:rPr>
        <w:t xml:space="preserve">את </w:t>
      </w:r>
      <w:bookmarkStart w:id="15975" w:name="_ETM_Q31_340680"/>
      <w:bookmarkEnd w:id="15975"/>
      <w:r>
        <w:rPr>
          <w:rtl/>
        </w:rPr>
        <w:t xml:space="preserve">החקיקה </w:t>
      </w:r>
      <w:bookmarkStart w:id="15976" w:name="_ETM_Q31_341250"/>
      <w:bookmarkEnd w:id="15976"/>
      <w:r>
        <w:rPr>
          <w:rtl/>
        </w:rPr>
        <w:t xml:space="preserve">הזאת </w:t>
      </w:r>
      <w:bookmarkStart w:id="15977" w:name="_ETM_Q31_341520"/>
      <w:bookmarkEnd w:id="15977"/>
      <w:r>
        <w:rPr>
          <w:rtl/>
        </w:rPr>
        <w:t xml:space="preserve">באופן </w:t>
      </w:r>
      <w:bookmarkStart w:id="15978" w:name="_ETM_Q31_341940"/>
      <w:bookmarkEnd w:id="15978"/>
      <w:r>
        <w:rPr>
          <w:rtl/>
        </w:rPr>
        <w:t xml:space="preserve">כזה </w:t>
      </w:r>
      <w:bookmarkStart w:id="15979" w:name="_ETM_Q31_342300"/>
      <w:bookmarkEnd w:id="15979"/>
      <w:r>
        <w:rPr>
          <w:rtl/>
        </w:rPr>
        <w:t xml:space="preserve">שהיא </w:t>
      </w:r>
      <w:bookmarkStart w:id="15980" w:name="_ETM_Q31_342480"/>
      <w:bookmarkEnd w:id="15980"/>
      <w:r>
        <w:rPr>
          <w:rtl/>
        </w:rPr>
        <w:t xml:space="preserve">תגן </w:t>
      </w:r>
      <w:bookmarkStart w:id="15981" w:name="_ETM_Q31_343500"/>
      <w:bookmarkEnd w:id="15981"/>
      <w:r>
        <w:rPr>
          <w:rtl/>
        </w:rPr>
        <w:t xml:space="preserve">בראש </w:t>
      </w:r>
      <w:bookmarkStart w:id="15982" w:name="_ETM_Q31_343919"/>
      <w:bookmarkEnd w:id="15982"/>
      <w:r>
        <w:rPr>
          <w:rtl/>
        </w:rPr>
        <w:t xml:space="preserve">ובראשונה </w:t>
      </w:r>
      <w:bookmarkStart w:id="15983" w:name="_ETM_Q31_345180"/>
      <w:bookmarkEnd w:id="15983"/>
      <w:r>
        <w:rPr>
          <w:rtl/>
        </w:rPr>
        <w:t xml:space="preserve">על </w:t>
      </w:r>
      <w:bookmarkStart w:id="15984" w:name="_ETM_Q31_345359"/>
      <w:bookmarkEnd w:id="15984"/>
      <w:r>
        <w:rPr>
          <w:rtl/>
        </w:rPr>
        <w:t xml:space="preserve">אזרחי </w:t>
      </w:r>
      <w:bookmarkStart w:id="15985" w:name="_ETM_Q31_345779"/>
      <w:bookmarkEnd w:id="15985"/>
      <w:r>
        <w:rPr>
          <w:rtl/>
        </w:rPr>
        <w:t xml:space="preserve">מדינת </w:t>
      </w:r>
      <w:bookmarkStart w:id="15986" w:name="_ETM_Q31_346169"/>
      <w:bookmarkEnd w:id="15986"/>
      <w:r>
        <w:rPr>
          <w:rtl/>
        </w:rPr>
        <w:t>ישראל</w:t>
      </w:r>
      <w:r>
        <w:rPr>
          <w:rFonts w:hint="cs"/>
          <w:rtl/>
        </w:rPr>
        <w:t>.</w:t>
      </w:r>
      <w:r>
        <w:rPr>
          <w:rtl/>
        </w:rPr>
        <w:t xml:space="preserve"> </w:t>
      </w:r>
      <w:bookmarkStart w:id="15987" w:name="_ETM_Q31_347230"/>
      <w:bookmarkStart w:id="15988" w:name="_ETM_Q31_347000"/>
      <w:bookmarkEnd w:id="15987"/>
      <w:bookmarkEnd w:id="15988"/>
      <w:r>
        <w:rPr>
          <w:rtl/>
        </w:rPr>
        <w:t xml:space="preserve">אני </w:t>
      </w:r>
      <w:bookmarkStart w:id="15989" w:name="_ETM_Q31_347709"/>
      <w:bookmarkEnd w:id="15989"/>
      <w:r>
        <w:rPr>
          <w:rtl/>
        </w:rPr>
        <w:t xml:space="preserve">מקווה </w:t>
      </w:r>
      <w:bookmarkStart w:id="15990" w:name="_ETM_Q31_348760"/>
      <w:bookmarkEnd w:id="15990"/>
      <w:r>
        <w:rPr>
          <w:rtl/>
        </w:rPr>
        <w:t xml:space="preserve">שלמרות </w:t>
      </w:r>
      <w:bookmarkStart w:id="15991" w:name="_ETM_Q31_349360"/>
      <w:bookmarkEnd w:id="15991"/>
      <w:r>
        <w:rPr>
          <w:rtl/>
        </w:rPr>
        <w:t xml:space="preserve">העמדה </w:t>
      </w:r>
      <w:bookmarkStart w:id="15992" w:name="_ETM_Q31_349870"/>
      <w:bookmarkEnd w:id="15992"/>
      <w:r>
        <w:rPr>
          <w:rtl/>
        </w:rPr>
        <w:t xml:space="preserve">של </w:t>
      </w:r>
      <w:bookmarkStart w:id="15993" w:name="_ETM_Q31_350050"/>
      <w:bookmarkEnd w:id="15993"/>
      <w:r>
        <w:rPr>
          <w:rtl/>
        </w:rPr>
        <w:t xml:space="preserve">ועדת </w:t>
      </w:r>
      <w:bookmarkStart w:id="15994" w:name="_ETM_Q31_350379"/>
      <w:bookmarkEnd w:id="15994"/>
      <w:r>
        <w:rPr>
          <w:rtl/>
        </w:rPr>
        <w:t xml:space="preserve">השרים </w:t>
      </w:r>
      <w:bookmarkStart w:id="15995" w:name="_ETM_Q31_350709"/>
      <w:bookmarkEnd w:id="15995"/>
      <w:r>
        <w:rPr>
          <w:rtl/>
        </w:rPr>
        <w:t xml:space="preserve">לענייני </w:t>
      </w:r>
      <w:bookmarkStart w:id="15996" w:name="_ETM_Q31_351010"/>
      <w:bookmarkEnd w:id="15996"/>
      <w:r>
        <w:rPr>
          <w:rtl/>
        </w:rPr>
        <w:t>חקיקה</w:t>
      </w:r>
      <w:r>
        <w:rPr>
          <w:rFonts w:hint="cs"/>
          <w:rtl/>
        </w:rPr>
        <w:t>,</w:t>
      </w:r>
      <w:r>
        <w:rPr>
          <w:rtl/>
        </w:rPr>
        <w:t xml:space="preserve"> </w:t>
      </w:r>
      <w:bookmarkStart w:id="15997" w:name="_ETM_Q31_351400"/>
      <w:bookmarkEnd w:id="15997"/>
      <w:r>
        <w:rPr>
          <w:rtl/>
        </w:rPr>
        <w:t xml:space="preserve">חברי </w:t>
      </w:r>
      <w:bookmarkStart w:id="15998" w:name="_ETM_Q31_351700"/>
      <w:bookmarkEnd w:id="15998"/>
      <w:r>
        <w:rPr>
          <w:rtl/>
        </w:rPr>
        <w:t xml:space="preserve">הכנסת </w:t>
      </w:r>
      <w:bookmarkStart w:id="15999" w:name="_ETM_Q31_351970"/>
      <w:bookmarkEnd w:id="15999"/>
      <w:r>
        <w:rPr>
          <w:rFonts w:hint="cs"/>
          <w:rtl/>
        </w:rPr>
        <w:t>יבינו</w:t>
      </w:r>
      <w:r>
        <w:rPr>
          <w:rtl/>
        </w:rPr>
        <w:t xml:space="preserve"> </w:t>
      </w:r>
      <w:bookmarkStart w:id="16000" w:name="_ETM_Q31_352180"/>
      <w:bookmarkEnd w:id="16000"/>
      <w:r>
        <w:rPr>
          <w:rtl/>
        </w:rPr>
        <w:t xml:space="preserve">את </w:t>
      </w:r>
      <w:bookmarkStart w:id="16001" w:name="_ETM_Q31_352269"/>
      <w:bookmarkEnd w:id="16001"/>
      <w:r>
        <w:rPr>
          <w:rtl/>
        </w:rPr>
        <w:t xml:space="preserve">החשיבות </w:t>
      </w:r>
      <w:bookmarkStart w:id="16002" w:name="_ETM_Q31_352780"/>
      <w:bookmarkEnd w:id="16002"/>
      <w:r>
        <w:rPr>
          <w:rtl/>
        </w:rPr>
        <w:t xml:space="preserve">של </w:t>
      </w:r>
      <w:bookmarkStart w:id="16003" w:name="_ETM_Q31_352900"/>
      <w:bookmarkEnd w:id="16003"/>
      <w:r>
        <w:rPr>
          <w:rtl/>
        </w:rPr>
        <w:t xml:space="preserve">הנושא </w:t>
      </w:r>
      <w:bookmarkStart w:id="16004" w:name="_ETM_Q31_353680"/>
      <w:bookmarkEnd w:id="16004"/>
      <w:r>
        <w:rPr>
          <w:rFonts w:hint="cs"/>
          <w:rtl/>
        </w:rPr>
        <w:t>ו</w:t>
      </w:r>
      <w:r>
        <w:rPr>
          <w:rtl/>
        </w:rPr>
        <w:t xml:space="preserve">יתמכו </w:t>
      </w:r>
      <w:bookmarkStart w:id="16005" w:name="_ETM_Q31_354129"/>
      <w:bookmarkEnd w:id="16005"/>
      <w:r>
        <w:rPr>
          <w:rtl/>
        </w:rPr>
        <w:t xml:space="preserve">בהצעת </w:t>
      </w:r>
      <w:bookmarkStart w:id="16006" w:name="_ETM_Q31_354610"/>
      <w:bookmarkEnd w:id="16006"/>
      <w:r>
        <w:rPr>
          <w:rtl/>
        </w:rPr>
        <w:t>החוק</w:t>
      </w:r>
      <w:r>
        <w:rPr>
          <w:rFonts w:hint="cs"/>
          <w:rtl/>
        </w:rPr>
        <w:t>.</w:t>
      </w:r>
      <w:r>
        <w:rPr>
          <w:rtl/>
        </w:rPr>
        <w:t xml:space="preserve"> </w:t>
      </w:r>
      <w:bookmarkStart w:id="16007" w:name="_ETM_Q31_356060"/>
      <w:bookmarkEnd w:id="16007"/>
    </w:p>
    <w:p w:rsidR="00BE54DA" w:rsidRDefault="00BE54DA" w:rsidP="00017F10">
      <w:pPr>
        <w:rPr>
          <w:rtl/>
        </w:rPr>
      </w:pPr>
      <w:bookmarkStart w:id="16008" w:name="_ETM_Q31_356000"/>
      <w:bookmarkEnd w:id="16008"/>
    </w:p>
    <w:p w:rsidR="00BE54DA" w:rsidRDefault="00BE54DA" w:rsidP="00017F10">
      <w:pPr>
        <w:pStyle w:val="af6"/>
        <w:keepNext/>
        <w:rPr>
          <w:rtl/>
        </w:rPr>
      </w:pPr>
      <w:bookmarkStart w:id="16009" w:name="ET_yor_6598_4"/>
      <w:r w:rsidRPr="003F2147">
        <w:rPr>
          <w:rStyle w:val="TagStyle"/>
          <w:rtl/>
        </w:rPr>
        <w:t xml:space="preserve"> &lt;&lt; יור &gt;&gt; </w:t>
      </w:r>
      <w:r>
        <w:rPr>
          <w:rtl/>
        </w:rPr>
        <w:t>היו"ר משה סולומון:</w:t>
      </w:r>
      <w:r w:rsidRPr="003F2147">
        <w:rPr>
          <w:rStyle w:val="TagStyle"/>
          <w:rtl/>
        </w:rPr>
        <w:t xml:space="preserve"> &lt;&lt; יור &gt;&gt;</w:t>
      </w:r>
      <w:r>
        <w:rPr>
          <w:rtl/>
        </w:rPr>
        <w:t xml:space="preserve"> </w:t>
      </w:r>
      <w:bookmarkEnd w:id="16009"/>
    </w:p>
    <w:p w:rsidR="00BE54DA" w:rsidRDefault="00BE54DA" w:rsidP="00D05E6D">
      <w:pPr>
        <w:rPr>
          <w:rtl/>
        </w:rPr>
      </w:pPr>
    </w:p>
    <w:p w:rsidR="00BE54DA" w:rsidRDefault="00BE54DA" w:rsidP="00017F10">
      <w:pPr>
        <w:rPr>
          <w:rtl/>
        </w:rPr>
      </w:pPr>
      <w:bookmarkStart w:id="16010" w:name="_ETM_Q31_357000"/>
      <w:bookmarkEnd w:id="16010"/>
      <w:r>
        <w:rPr>
          <w:rtl/>
        </w:rPr>
        <w:t xml:space="preserve">תודה </w:t>
      </w:r>
      <w:bookmarkStart w:id="16011" w:name="_ETM_Q31_357020"/>
      <w:bookmarkEnd w:id="16011"/>
      <w:r>
        <w:rPr>
          <w:rtl/>
        </w:rPr>
        <w:t>רבה</w:t>
      </w:r>
      <w:r>
        <w:rPr>
          <w:rFonts w:hint="cs"/>
          <w:rtl/>
        </w:rPr>
        <w:t>.</w:t>
      </w:r>
      <w:r>
        <w:rPr>
          <w:rtl/>
        </w:rPr>
        <w:t xml:space="preserve"> </w:t>
      </w:r>
      <w:bookmarkStart w:id="16012" w:name="_ETM_Q31_357770"/>
      <w:bookmarkEnd w:id="16012"/>
      <w:r>
        <w:rPr>
          <w:rtl/>
        </w:rPr>
        <w:t xml:space="preserve">אני </w:t>
      </w:r>
      <w:bookmarkStart w:id="16013" w:name="_ETM_Q31_357980"/>
      <w:bookmarkEnd w:id="16013"/>
      <w:r>
        <w:rPr>
          <w:rtl/>
        </w:rPr>
        <w:t xml:space="preserve">מזמין </w:t>
      </w:r>
      <w:bookmarkStart w:id="16014" w:name="_ETM_Q31_358520"/>
      <w:bookmarkEnd w:id="16014"/>
      <w:r>
        <w:rPr>
          <w:rtl/>
        </w:rPr>
        <w:t xml:space="preserve">את </w:t>
      </w:r>
      <w:bookmarkStart w:id="16015" w:name="_ETM_Q31_358610"/>
      <w:bookmarkEnd w:id="16015"/>
      <w:r>
        <w:rPr>
          <w:rtl/>
        </w:rPr>
        <w:t xml:space="preserve">שר </w:t>
      </w:r>
      <w:bookmarkStart w:id="16016" w:name="_ETM_Q31_358819"/>
      <w:bookmarkEnd w:id="16016"/>
      <w:r>
        <w:rPr>
          <w:rtl/>
        </w:rPr>
        <w:t xml:space="preserve">המשפטים </w:t>
      </w:r>
      <w:bookmarkStart w:id="16017" w:name="_ETM_Q31_361080"/>
      <w:bookmarkEnd w:id="16017"/>
      <w:r>
        <w:rPr>
          <w:rtl/>
        </w:rPr>
        <w:t xml:space="preserve">יריב </w:t>
      </w:r>
      <w:bookmarkStart w:id="16018" w:name="_ETM_Q31_361349"/>
      <w:bookmarkEnd w:id="16018"/>
      <w:r>
        <w:rPr>
          <w:rtl/>
        </w:rPr>
        <w:t xml:space="preserve">לוין </w:t>
      </w:r>
      <w:bookmarkStart w:id="16019" w:name="_ETM_Q31_362360"/>
      <w:bookmarkEnd w:id="16019"/>
      <w:r>
        <w:rPr>
          <w:rtl/>
        </w:rPr>
        <w:t xml:space="preserve">להציג </w:t>
      </w:r>
      <w:bookmarkStart w:id="16020" w:name="_ETM_Q31_362659"/>
      <w:bookmarkEnd w:id="16020"/>
      <w:r>
        <w:rPr>
          <w:rtl/>
        </w:rPr>
        <w:t xml:space="preserve">את </w:t>
      </w:r>
      <w:bookmarkStart w:id="16021" w:name="_ETM_Q31_362720"/>
      <w:bookmarkEnd w:id="16021"/>
      <w:r>
        <w:rPr>
          <w:rtl/>
        </w:rPr>
        <w:t xml:space="preserve">עמדת </w:t>
      </w:r>
      <w:bookmarkStart w:id="16022" w:name="_ETM_Q31_362959"/>
      <w:bookmarkEnd w:id="16022"/>
      <w:r>
        <w:rPr>
          <w:rtl/>
        </w:rPr>
        <w:t>הממשלה</w:t>
      </w:r>
      <w:r>
        <w:rPr>
          <w:rFonts w:hint="cs"/>
          <w:rtl/>
        </w:rPr>
        <w:t>,</w:t>
      </w:r>
      <w:r>
        <w:rPr>
          <w:rtl/>
        </w:rPr>
        <w:t xml:space="preserve"> </w:t>
      </w:r>
      <w:bookmarkStart w:id="16023" w:name="_ETM_Q31_363319"/>
      <w:bookmarkEnd w:id="16023"/>
      <w:r>
        <w:rPr>
          <w:rtl/>
        </w:rPr>
        <w:t>בבקשה</w:t>
      </w:r>
      <w:r>
        <w:rPr>
          <w:rFonts w:hint="cs"/>
          <w:rtl/>
        </w:rPr>
        <w:t>.</w:t>
      </w:r>
      <w:r>
        <w:rPr>
          <w:rtl/>
        </w:rPr>
        <w:t xml:space="preserve"> </w:t>
      </w:r>
      <w:bookmarkStart w:id="16024" w:name="_ETM_Q31_379520"/>
      <w:bookmarkEnd w:id="16024"/>
      <w:r>
        <w:rPr>
          <w:rtl/>
        </w:rPr>
        <w:t>בבקשה</w:t>
      </w:r>
      <w:r>
        <w:rPr>
          <w:rFonts w:hint="cs"/>
          <w:rtl/>
        </w:rPr>
        <w:t>,</w:t>
      </w:r>
      <w:r>
        <w:rPr>
          <w:rtl/>
        </w:rPr>
        <w:t xml:space="preserve"> </w:t>
      </w:r>
      <w:bookmarkStart w:id="16025" w:name="_ETM_Q31_380090"/>
      <w:bookmarkEnd w:id="16025"/>
      <w:r>
        <w:rPr>
          <w:rtl/>
        </w:rPr>
        <w:t xml:space="preserve">אדוני </w:t>
      </w:r>
      <w:bookmarkStart w:id="16026" w:name="_ETM_Q31_380330"/>
      <w:bookmarkEnd w:id="16026"/>
      <w:r>
        <w:rPr>
          <w:rtl/>
        </w:rPr>
        <w:t>השר</w:t>
      </w:r>
      <w:r>
        <w:rPr>
          <w:rFonts w:hint="cs"/>
          <w:rtl/>
        </w:rPr>
        <w:t>,</w:t>
      </w:r>
      <w:r>
        <w:rPr>
          <w:rtl/>
        </w:rPr>
        <w:t xml:space="preserve"> </w:t>
      </w:r>
      <w:bookmarkStart w:id="16027" w:name="_ETM_Q31_380660"/>
      <w:bookmarkEnd w:id="16027"/>
      <w:r>
        <w:rPr>
          <w:rtl/>
        </w:rPr>
        <w:t xml:space="preserve">לרשותך </w:t>
      </w:r>
      <w:bookmarkStart w:id="16028" w:name="_ETM_Q31_381169"/>
      <w:bookmarkEnd w:id="16028"/>
      <w:r>
        <w:rPr>
          <w:rFonts w:hint="cs"/>
          <w:rtl/>
        </w:rPr>
        <w:t>עשר</w:t>
      </w:r>
      <w:r>
        <w:rPr>
          <w:rtl/>
        </w:rPr>
        <w:t xml:space="preserve"> </w:t>
      </w:r>
      <w:bookmarkStart w:id="16029" w:name="_ETM_Q31_381410"/>
      <w:bookmarkEnd w:id="16029"/>
      <w:r>
        <w:rPr>
          <w:rtl/>
        </w:rPr>
        <w:t>דקות</w:t>
      </w:r>
      <w:r>
        <w:rPr>
          <w:rFonts w:hint="cs"/>
          <w:rtl/>
        </w:rPr>
        <w:t>.</w:t>
      </w:r>
      <w:r>
        <w:rPr>
          <w:rtl/>
        </w:rPr>
        <w:t xml:space="preserve"> </w:t>
      </w:r>
      <w:bookmarkStart w:id="16030" w:name="_ETM_Q31_385980"/>
      <w:bookmarkEnd w:id="16030"/>
    </w:p>
    <w:p w:rsidR="00BE54DA" w:rsidRDefault="00BE54DA" w:rsidP="00017F10">
      <w:pPr>
        <w:rPr>
          <w:rtl/>
        </w:rPr>
      </w:pPr>
    </w:p>
    <w:p w:rsidR="00BE54DA" w:rsidRDefault="00BE54DA" w:rsidP="00017F10">
      <w:pPr>
        <w:pStyle w:val="a4"/>
        <w:keepNext/>
        <w:rPr>
          <w:rtl/>
        </w:rPr>
      </w:pPr>
      <w:bookmarkStart w:id="16031" w:name="ET_speaker_6392_5"/>
      <w:r w:rsidRPr="003F2147">
        <w:rPr>
          <w:rStyle w:val="TagStyle"/>
          <w:rtl/>
        </w:rPr>
        <w:t xml:space="preserve"> &lt;&lt; דובר &gt;&gt; </w:t>
      </w:r>
      <w:bookmarkStart w:id="16032" w:name="_Toc193319014"/>
      <w:bookmarkStart w:id="16033" w:name="_Toc193372747"/>
      <w:bookmarkStart w:id="16034" w:name="_Toc193383200"/>
      <w:bookmarkStart w:id="16035" w:name="_Toc193384214"/>
      <w:bookmarkStart w:id="16036" w:name="_Toc193384475"/>
      <w:r>
        <w:rPr>
          <w:rtl/>
        </w:rPr>
        <w:t>שר המשפטים יריב לוין:</w:t>
      </w:r>
      <w:bookmarkEnd w:id="16032"/>
      <w:bookmarkEnd w:id="16033"/>
      <w:bookmarkEnd w:id="16034"/>
      <w:bookmarkEnd w:id="16035"/>
      <w:bookmarkEnd w:id="16036"/>
      <w:r w:rsidRPr="003F2147">
        <w:rPr>
          <w:rStyle w:val="TagStyle"/>
          <w:rtl/>
        </w:rPr>
        <w:t xml:space="preserve"> &lt;&lt; דובר &gt;&gt;</w:t>
      </w:r>
      <w:r>
        <w:rPr>
          <w:rtl/>
        </w:rPr>
        <w:t xml:space="preserve"> </w:t>
      </w:r>
      <w:bookmarkEnd w:id="16031"/>
    </w:p>
    <w:p w:rsidR="00BE54DA" w:rsidRDefault="00BE54DA" w:rsidP="00D05E6D">
      <w:pPr>
        <w:rPr>
          <w:rtl/>
        </w:rPr>
      </w:pPr>
    </w:p>
    <w:p w:rsidR="009372D5" w:rsidRDefault="00BE54DA" w:rsidP="009372D5">
      <w:pPr>
        <w:rPr>
          <w:rtl/>
        </w:rPr>
      </w:pPr>
      <w:bookmarkStart w:id="16037" w:name="_ETM_Q31_379000"/>
      <w:bookmarkStart w:id="16038" w:name="_ETM_Q31_377000"/>
      <w:bookmarkEnd w:id="16037"/>
      <w:bookmarkEnd w:id="16038"/>
      <w:r>
        <w:rPr>
          <w:rtl/>
        </w:rPr>
        <w:t xml:space="preserve">תודה </w:t>
      </w:r>
      <w:bookmarkStart w:id="16039" w:name="_ETM_Q31_386220"/>
      <w:bookmarkEnd w:id="16039"/>
      <w:r>
        <w:rPr>
          <w:rtl/>
        </w:rPr>
        <w:t>רבה</w:t>
      </w:r>
      <w:r>
        <w:rPr>
          <w:rFonts w:hint="cs"/>
          <w:rtl/>
        </w:rPr>
        <w:t>,</w:t>
      </w:r>
      <w:r>
        <w:rPr>
          <w:rtl/>
        </w:rPr>
        <w:t xml:space="preserve"> </w:t>
      </w:r>
      <w:bookmarkStart w:id="16040" w:name="_ETM_Q31_387150"/>
      <w:bookmarkEnd w:id="16040"/>
      <w:r>
        <w:rPr>
          <w:rtl/>
        </w:rPr>
        <w:t xml:space="preserve">אדוני </w:t>
      </w:r>
      <w:bookmarkStart w:id="16041" w:name="_ETM_Q31_387569"/>
      <w:bookmarkEnd w:id="16041"/>
      <w:r>
        <w:rPr>
          <w:rtl/>
        </w:rPr>
        <w:t>היושב-ראש</w:t>
      </w:r>
      <w:r>
        <w:rPr>
          <w:rFonts w:hint="cs"/>
          <w:rtl/>
        </w:rPr>
        <w:t>.</w:t>
      </w:r>
      <w:r>
        <w:rPr>
          <w:rtl/>
        </w:rPr>
        <w:t xml:space="preserve"> </w:t>
      </w:r>
      <w:bookmarkStart w:id="16042" w:name="_ETM_Q31_388439"/>
      <w:bookmarkEnd w:id="16042"/>
      <w:r>
        <w:rPr>
          <w:rtl/>
        </w:rPr>
        <w:t>השרים</w:t>
      </w:r>
      <w:r>
        <w:rPr>
          <w:rFonts w:hint="cs"/>
          <w:rtl/>
        </w:rPr>
        <w:t>,</w:t>
      </w:r>
      <w:r>
        <w:rPr>
          <w:rtl/>
        </w:rPr>
        <w:t xml:space="preserve"> </w:t>
      </w:r>
      <w:bookmarkStart w:id="16043" w:name="_ETM_Q31_388950"/>
      <w:bookmarkEnd w:id="16043"/>
      <w:r>
        <w:rPr>
          <w:rtl/>
        </w:rPr>
        <w:t xml:space="preserve">חברות </w:t>
      </w:r>
      <w:bookmarkStart w:id="16044" w:name="_ETM_Q31_389250"/>
      <w:bookmarkEnd w:id="16044"/>
      <w:r>
        <w:rPr>
          <w:rtl/>
        </w:rPr>
        <w:t xml:space="preserve">וחברי </w:t>
      </w:r>
      <w:bookmarkStart w:id="16045" w:name="_ETM_Q31_389639"/>
      <w:bookmarkEnd w:id="16045"/>
      <w:r>
        <w:rPr>
          <w:rtl/>
        </w:rPr>
        <w:t>הכנסת</w:t>
      </w:r>
      <w:r>
        <w:rPr>
          <w:rFonts w:hint="cs"/>
          <w:rtl/>
        </w:rPr>
        <w:t>,</w:t>
      </w:r>
      <w:r>
        <w:rPr>
          <w:rtl/>
        </w:rPr>
        <w:t xml:space="preserve"> </w:t>
      </w:r>
      <w:bookmarkStart w:id="16046" w:name="_ETM_Q31_390269"/>
      <w:bookmarkEnd w:id="16046"/>
      <w:r>
        <w:rPr>
          <w:rtl/>
        </w:rPr>
        <w:t>ראשית</w:t>
      </w:r>
      <w:r>
        <w:rPr>
          <w:rFonts w:hint="cs"/>
          <w:rtl/>
        </w:rPr>
        <w:t>,</w:t>
      </w:r>
      <w:r>
        <w:rPr>
          <w:rtl/>
        </w:rPr>
        <w:t xml:space="preserve"> </w:t>
      </w:r>
      <w:bookmarkStart w:id="16047" w:name="_ETM_Q31_390629"/>
      <w:bookmarkEnd w:id="16047"/>
      <w:r>
        <w:rPr>
          <w:rtl/>
        </w:rPr>
        <w:t xml:space="preserve">אני </w:t>
      </w:r>
      <w:bookmarkStart w:id="16048" w:name="_ETM_Q31_390750"/>
      <w:bookmarkEnd w:id="16048"/>
      <w:r>
        <w:rPr>
          <w:rtl/>
        </w:rPr>
        <w:t xml:space="preserve">רוצה </w:t>
      </w:r>
      <w:bookmarkStart w:id="16049" w:name="_ETM_Q31_391019"/>
      <w:bookmarkEnd w:id="16049"/>
      <w:r>
        <w:rPr>
          <w:rtl/>
        </w:rPr>
        <w:t xml:space="preserve">להודות </w:t>
      </w:r>
      <w:bookmarkStart w:id="16050" w:name="_ETM_Q31_391439"/>
      <w:bookmarkEnd w:id="16050"/>
      <w:r>
        <w:rPr>
          <w:rtl/>
        </w:rPr>
        <w:t xml:space="preserve">לחבר </w:t>
      </w:r>
      <w:bookmarkStart w:id="16051" w:name="_ETM_Q31_391769"/>
      <w:bookmarkEnd w:id="16051"/>
      <w:r>
        <w:rPr>
          <w:rtl/>
        </w:rPr>
        <w:t xml:space="preserve">הכנסת </w:t>
      </w:r>
      <w:bookmarkStart w:id="16052" w:name="_ETM_Q31_392579"/>
      <w:bookmarkEnd w:id="16052"/>
      <w:r>
        <w:rPr>
          <w:rtl/>
        </w:rPr>
        <w:t xml:space="preserve">עודד </w:t>
      </w:r>
      <w:bookmarkStart w:id="16053" w:name="_ETM_Q31_392909"/>
      <w:bookmarkEnd w:id="16053"/>
      <w:r>
        <w:rPr>
          <w:rtl/>
        </w:rPr>
        <w:t>פורר</w:t>
      </w:r>
      <w:r w:rsidR="009372D5">
        <w:rPr>
          <w:rFonts w:hint="cs"/>
          <w:rtl/>
        </w:rPr>
        <w:t>,</w:t>
      </w:r>
      <w:r>
        <w:rPr>
          <w:rtl/>
        </w:rPr>
        <w:t xml:space="preserve"> </w:t>
      </w:r>
      <w:bookmarkStart w:id="16054" w:name="_ETM_Q31_394030"/>
      <w:bookmarkEnd w:id="16054"/>
      <w:r>
        <w:rPr>
          <w:rtl/>
        </w:rPr>
        <w:t xml:space="preserve">שמעלה </w:t>
      </w:r>
      <w:bookmarkStart w:id="16055" w:name="_ETM_Q31_395989"/>
      <w:bookmarkEnd w:id="16055"/>
      <w:r>
        <w:rPr>
          <w:rtl/>
        </w:rPr>
        <w:t xml:space="preserve">הצעת </w:t>
      </w:r>
      <w:bookmarkStart w:id="16056" w:name="_ETM_Q31_396439"/>
      <w:bookmarkEnd w:id="16056"/>
      <w:r>
        <w:rPr>
          <w:rtl/>
        </w:rPr>
        <w:t xml:space="preserve">חוק </w:t>
      </w:r>
      <w:bookmarkStart w:id="16057" w:name="_ETM_Q31_396950"/>
      <w:bookmarkEnd w:id="16057"/>
      <w:r>
        <w:rPr>
          <w:rtl/>
        </w:rPr>
        <w:t>חשובה</w:t>
      </w:r>
      <w:r>
        <w:rPr>
          <w:rFonts w:hint="cs"/>
          <w:rtl/>
        </w:rPr>
        <w:t>,</w:t>
      </w:r>
      <w:r>
        <w:rPr>
          <w:rtl/>
        </w:rPr>
        <w:t xml:space="preserve"> </w:t>
      </w:r>
      <w:bookmarkStart w:id="16058" w:name="_ETM_Q31_397519"/>
      <w:bookmarkEnd w:id="16058"/>
      <w:r>
        <w:rPr>
          <w:rtl/>
        </w:rPr>
        <w:t xml:space="preserve">צריך </w:t>
      </w:r>
      <w:bookmarkStart w:id="16059" w:name="_ETM_Q31_397819"/>
      <w:bookmarkEnd w:id="16059"/>
      <w:r>
        <w:rPr>
          <w:rtl/>
        </w:rPr>
        <w:t>לומר</w:t>
      </w:r>
      <w:r>
        <w:rPr>
          <w:rFonts w:hint="cs"/>
          <w:rtl/>
        </w:rPr>
        <w:t>,</w:t>
      </w:r>
      <w:r>
        <w:rPr>
          <w:rtl/>
        </w:rPr>
        <w:t xml:space="preserve"> </w:t>
      </w:r>
      <w:bookmarkStart w:id="16060" w:name="_ETM_Q31_399409"/>
      <w:bookmarkEnd w:id="16060"/>
      <w:r>
        <w:rPr>
          <w:rtl/>
        </w:rPr>
        <w:t xml:space="preserve">כבדת </w:t>
      </w:r>
      <w:bookmarkStart w:id="16061" w:name="_ETM_Q31_399950"/>
      <w:bookmarkEnd w:id="16061"/>
      <w:r>
        <w:rPr>
          <w:rtl/>
        </w:rPr>
        <w:t xml:space="preserve">משקל </w:t>
      </w:r>
      <w:bookmarkStart w:id="16062" w:name="_ETM_Q31_400489"/>
      <w:bookmarkEnd w:id="16062"/>
      <w:r>
        <w:rPr>
          <w:rtl/>
        </w:rPr>
        <w:t>באמת</w:t>
      </w:r>
      <w:r>
        <w:rPr>
          <w:rFonts w:hint="cs"/>
          <w:rtl/>
        </w:rPr>
        <w:t>,</w:t>
      </w:r>
      <w:r>
        <w:rPr>
          <w:rtl/>
        </w:rPr>
        <w:t xml:space="preserve"> </w:t>
      </w:r>
      <w:bookmarkStart w:id="16063" w:name="_ETM_Q31_402719"/>
      <w:bookmarkEnd w:id="16063"/>
      <w:r>
        <w:rPr>
          <w:rtl/>
        </w:rPr>
        <w:t xml:space="preserve">בנושא </w:t>
      </w:r>
      <w:bookmarkStart w:id="16064" w:name="_ETM_Q31_403260"/>
      <w:bookmarkEnd w:id="16064"/>
      <w:r>
        <w:rPr>
          <w:rtl/>
        </w:rPr>
        <w:t xml:space="preserve">שהוא </w:t>
      </w:r>
      <w:bookmarkStart w:id="16065" w:name="_ETM_Q31_403499"/>
      <w:bookmarkEnd w:id="16065"/>
      <w:r>
        <w:rPr>
          <w:rtl/>
        </w:rPr>
        <w:t xml:space="preserve">נושא </w:t>
      </w:r>
      <w:bookmarkStart w:id="16066" w:name="_ETM_Q31_403859"/>
      <w:bookmarkEnd w:id="16066"/>
      <w:r>
        <w:rPr>
          <w:rtl/>
        </w:rPr>
        <w:t xml:space="preserve">מאתגר </w:t>
      </w:r>
      <w:bookmarkStart w:id="16067" w:name="_ETM_Q31_404670"/>
      <w:bookmarkEnd w:id="16067"/>
      <w:r>
        <w:rPr>
          <w:rtl/>
        </w:rPr>
        <w:t>ור</w:t>
      </w:r>
      <w:bookmarkStart w:id="16068" w:name="_ETM_Q31_405150"/>
      <w:bookmarkEnd w:id="16068"/>
      <w:r>
        <w:rPr>
          <w:rFonts w:hint="cs"/>
          <w:rtl/>
        </w:rPr>
        <w:t>חב היק</w:t>
      </w:r>
      <w:r>
        <w:rPr>
          <w:rtl/>
        </w:rPr>
        <w:t>ף</w:t>
      </w:r>
      <w:r>
        <w:rPr>
          <w:rFonts w:hint="cs"/>
          <w:rtl/>
        </w:rPr>
        <w:t>,</w:t>
      </w:r>
      <w:r>
        <w:rPr>
          <w:rtl/>
        </w:rPr>
        <w:t xml:space="preserve"> </w:t>
      </w:r>
      <w:bookmarkStart w:id="16069" w:name="_ETM_Q31_407900"/>
      <w:bookmarkEnd w:id="16069"/>
      <w:r>
        <w:rPr>
          <w:rFonts w:hint="cs"/>
          <w:rtl/>
        </w:rPr>
        <w:t>ו</w:t>
      </w:r>
      <w:r>
        <w:rPr>
          <w:rtl/>
        </w:rPr>
        <w:t xml:space="preserve">אני </w:t>
      </w:r>
      <w:bookmarkStart w:id="16070" w:name="_ETM_Q31_408560"/>
      <w:bookmarkEnd w:id="16070"/>
      <w:r>
        <w:rPr>
          <w:rFonts w:hint="cs"/>
          <w:rtl/>
        </w:rPr>
        <w:t>אש</w:t>
      </w:r>
      <w:r>
        <w:rPr>
          <w:rtl/>
        </w:rPr>
        <w:t xml:space="preserve">תדל </w:t>
      </w:r>
      <w:bookmarkStart w:id="16071" w:name="_ETM_Q31_409069"/>
      <w:bookmarkEnd w:id="16071"/>
      <w:r>
        <w:rPr>
          <w:rtl/>
        </w:rPr>
        <w:t xml:space="preserve">להתייחס </w:t>
      </w:r>
      <w:bookmarkStart w:id="16072" w:name="_ETM_Q31_409880"/>
      <w:bookmarkEnd w:id="16072"/>
      <w:r>
        <w:rPr>
          <w:rtl/>
        </w:rPr>
        <w:t xml:space="preserve">אליו </w:t>
      </w:r>
      <w:bookmarkStart w:id="16073" w:name="_ETM_Q31_411780"/>
      <w:bookmarkEnd w:id="16073"/>
      <w:r>
        <w:rPr>
          <w:rtl/>
        </w:rPr>
        <w:t xml:space="preserve">בצורה </w:t>
      </w:r>
      <w:bookmarkStart w:id="16074" w:name="_ETM_Q31_412200"/>
      <w:bookmarkEnd w:id="16074"/>
      <w:r>
        <w:rPr>
          <w:rtl/>
        </w:rPr>
        <w:t>מסודרת</w:t>
      </w:r>
      <w:r>
        <w:rPr>
          <w:rFonts w:hint="cs"/>
          <w:rtl/>
        </w:rPr>
        <w:t>.</w:t>
      </w:r>
      <w:r>
        <w:rPr>
          <w:rtl/>
        </w:rPr>
        <w:t xml:space="preserve"> </w:t>
      </w:r>
      <w:bookmarkStart w:id="16075" w:name="_ETM_Q31_412829"/>
      <w:bookmarkEnd w:id="16075"/>
      <w:r>
        <w:rPr>
          <w:rtl/>
        </w:rPr>
        <w:t xml:space="preserve">בעצם </w:t>
      </w:r>
      <w:bookmarkStart w:id="16076" w:name="_ETM_Q31_413340"/>
      <w:bookmarkEnd w:id="16076"/>
      <w:r>
        <w:rPr>
          <w:rtl/>
        </w:rPr>
        <w:t xml:space="preserve">מה </w:t>
      </w:r>
      <w:bookmarkStart w:id="16077" w:name="_ETM_Q31_413639"/>
      <w:bookmarkEnd w:id="16077"/>
      <w:r>
        <w:rPr>
          <w:rtl/>
        </w:rPr>
        <w:t xml:space="preserve">שמציע </w:t>
      </w:r>
      <w:bookmarkStart w:id="16078" w:name="_ETM_Q31_414090"/>
      <w:bookmarkEnd w:id="16078"/>
      <w:r>
        <w:rPr>
          <w:rtl/>
        </w:rPr>
        <w:t xml:space="preserve">חבר </w:t>
      </w:r>
      <w:bookmarkStart w:id="16079" w:name="_ETM_Q31_414389"/>
      <w:bookmarkEnd w:id="16079"/>
      <w:r>
        <w:rPr>
          <w:rtl/>
        </w:rPr>
        <w:t xml:space="preserve">הכנסת </w:t>
      </w:r>
      <w:bookmarkStart w:id="16080" w:name="_ETM_Q31_415019"/>
      <w:bookmarkEnd w:id="16080"/>
      <w:r>
        <w:rPr>
          <w:rtl/>
        </w:rPr>
        <w:t xml:space="preserve">פורר </w:t>
      </w:r>
      <w:bookmarkStart w:id="16081" w:name="_ETM_Q31_416290"/>
      <w:bookmarkEnd w:id="16081"/>
      <w:r>
        <w:rPr>
          <w:rtl/>
        </w:rPr>
        <w:t xml:space="preserve">הוא </w:t>
      </w:r>
      <w:bookmarkStart w:id="16082" w:name="_ETM_Q31_416409"/>
      <w:bookmarkEnd w:id="16082"/>
      <w:r>
        <w:rPr>
          <w:rtl/>
        </w:rPr>
        <w:t xml:space="preserve">לתקן </w:t>
      </w:r>
      <w:bookmarkStart w:id="16083" w:name="_ETM_Q31_416769"/>
      <w:bookmarkEnd w:id="16083"/>
      <w:r>
        <w:rPr>
          <w:rtl/>
        </w:rPr>
        <w:t xml:space="preserve">את </w:t>
      </w:r>
      <w:bookmarkStart w:id="16084" w:name="_ETM_Q31_416890"/>
      <w:bookmarkEnd w:id="16084"/>
      <w:r>
        <w:rPr>
          <w:rtl/>
        </w:rPr>
        <w:t xml:space="preserve">חוק </w:t>
      </w:r>
      <w:bookmarkStart w:id="16085" w:name="_ETM_Q31_417099"/>
      <w:bookmarkEnd w:id="16085"/>
      <w:r>
        <w:rPr>
          <w:rtl/>
        </w:rPr>
        <w:t xml:space="preserve">העונשין </w:t>
      </w:r>
      <w:bookmarkStart w:id="16086" w:name="_ETM_Q31_417489"/>
      <w:bookmarkEnd w:id="16086"/>
      <w:r>
        <w:rPr>
          <w:rtl/>
        </w:rPr>
        <w:t xml:space="preserve">ולקבוע </w:t>
      </w:r>
      <w:bookmarkStart w:id="16087" w:name="_ETM_Q31_417939"/>
      <w:bookmarkEnd w:id="16087"/>
      <w:r>
        <w:rPr>
          <w:rFonts w:hint="cs"/>
          <w:rtl/>
        </w:rPr>
        <w:t>שלוש</w:t>
      </w:r>
      <w:r>
        <w:rPr>
          <w:rtl/>
        </w:rPr>
        <w:t xml:space="preserve"> </w:t>
      </w:r>
      <w:bookmarkStart w:id="16088" w:name="_ETM_Q31_418269"/>
      <w:bookmarkEnd w:id="16088"/>
      <w:r>
        <w:rPr>
          <w:rtl/>
        </w:rPr>
        <w:t xml:space="preserve">עבירות </w:t>
      </w:r>
      <w:bookmarkStart w:id="16089" w:name="_ETM_Q31_418629"/>
      <w:bookmarkEnd w:id="16089"/>
      <w:r>
        <w:rPr>
          <w:rtl/>
        </w:rPr>
        <w:t xml:space="preserve">חדשות </w:t>
      </w:r>
      <w:bookmarkStart w:id="16090" w:name="_ETM_Q31_419319"/>
      <w:bookmarkEnd w:id="16090"/>
      <w:r>
        <w:rPr>
          <w:rtl/>
        </w:rPr>
        <w:t xml:space="preserve">העוסקות </w:t>
      </w:r>
      <w:bookmarkStart w:id="16091" w:name="_ETM_Q31_419829"/>
      <w:bookmarkEnd w:id="16091"/>
      <w:r>
        <w:rPr>
          <w:rtl/>
        </w:rPr>
        <w:t xml:space="preserve">במה </w:t>
      </w:r>
      <w:bookmarkStart w:id="16092" w:name="_ETM_Q31_420099"/>
      <w:bookmarkEnd w:id="16092"/>
      <w:r>
        <w:rPr>
          <w:rtl/>
        </w:rPr>
        <w:t xml:space="preserve">שמכונה </w:t>
      </w:r>
      <w:bookmarkStart w:id="16093" w:name="_ETM_Q31_420730"/>
      <w:bookmarkEnd w:id="16093"/>
      <w:r>
        <w:rPr>
          <w:rtl/>
        </w:rPr>
        <w:t xml:space="preserve">זיוף </w:t>
      </w:r>
      <w:bookmarkStart w:id="16094" w:name="_ETM_Q31_421239"/>
      <w:bookmarkEnd w:id="16094"/>
      <w:r>
        <w:rPr>
          <w:rtl/>
        </w:rPr>
        <w:t>עמוק</w:t>
      </w:r>
      <w:r>
        <w:rPr>
          <w:rFonts w:hint="cs"/>
          <w:rtl/>
        </w:rPr>
        <w:t>,</w:t>
      </w:r>
      <w:r>
        <w:rPr>
          <w:rtl/>
        </w:rPr>
        <w:t xml:space="preserve"> </w:t>
      </w:r>
      <w:bookmarkStart w:id="16095" w:name="_ETM_Q31_423059"/>
      <w:bookmarkEnd w:id="16095"/>
      <w:r>
        <w:rPr>
          <w:rtl/>
        </w:rPr>
        <w:t xml:space="preserve">שהוא </w:t>
      </w:r>
      <w:bookmarkStart w:id="16096" w:name="_ETM_Q31_423419"/>
      <w:bookmarkEnd w:id="16096"/>
      <w:r>
        <w:rPr>
          <w:rtl/>
        </w:rPr>
        <w:t xml:space="preserve">תוכן </w:t>
      </w:r>
      <w:bookmarkStart w:id="16097" w:name="_ETM_Q31_423930"/>
      <w:bookmarkStart w:id="16098" w:name="_ETM_Q31_424230"/>
      <w:bookmarkEnd w:id="16097"/>
      <w:bookmarkEnd w:id="16098"/>
      <w:r>
        <w:rPr>
          <w:rFonts w:hint="cs"/>
          <w:rtl/>
        </w:rPr>
        <w:t>קולי או</w:t>
      </w:r>
      <w:r>
        <w:rPr>
          <w:rtl/>
        </w:rPr>
        <w:t xml:space="preserve"> </w:t>
      </w:r>
      <w:bookmarkStart w:id="16099" w:name="_ETM_Q31_424469"/>
      <w:bookmarkEnd w:id="16099"/>
      <w:r>
        <w:rPr>
          <w:rtl/>
        </w:rPr>
        <w:t xml:space="preserve">חזותי </w:t>
      </w:r>
      <w:bookmarkStart w:id="16100" w:name="_ETM_Q31_425720"/>
      <w:bookmarkEnd w:id="16100"/>
      <w:r>
        <w:rPr>
          <w:rtl/>
        </w:rPr>
        <w:t xml:space="preserve">שנוצר </w:t>
      </w:r>
      <w:bookmarkStart w:id="16101" w:name="_ETM_Q31_426350"/>
      <w:bookmarkEnd w:id="16101"/>
      <w:r>
        <w:rPr>
          <w:rFonts w:hint="cs"/>
          <w:rtl/>
        </w:rPr>
        <w:t>או</w:t>
      </w:r>
      <w:r>
        <w:rPr>
          <w:rtl/>
        </w:rPr>
        <w:t xml:space="preserve"> </w:t>
      </w:r>
      <w:bookmarkStart w:id="16102" w:name="_ETM_Q31_426440"/>
      <w:bookmarkEnd w:id="16102"/>
      <w:r>
        <w:rPr>
          <w:rtl/>
        </w:rPr>
        <w:t xml:space="preserve">שונה </w:t>
      </w:r>
      <w:bookmarkStart w:id="16103" w:name="_ETM_Q31_426800"/>
      <w:bookmarkEnd w:id="16103"/>
      <w:r>
        <w:rPr>
          <w:rtl/>
        </w:rPr>
        <w:t xml:space="preserve">באמצעות </w:t>
      </w:r>
      <w:bookmarkStart w:id="16104" w:name="_ETM_Q31_427340"/>
      <w:bookmarkEnd w:id="16104"/>
      <w:r>
        <w:rPr>
          <w:rtl/>
        </w:rPr>
        <w:t xml:space="preserve">בינה </w:t>
      </w:r>
      <w:bookmarkStart w:id="16105" w:name="_ETM_Q31_427610"/>
      <w:bookmarkEnd w:id="16105"/>
      <w:r>
        <w:rPr>
          <w:rtl/>
        </w:rPr>
        <w:t xml:space="preserve">מלאכותית </w:t>
      </w:r>
      <w:bookmarkStart w:id="16106" w:name="_ETM_Q31_429390"/>
      <w:bookmarkEnd w:id="16106"/>
      <w:r>
        <w:rPr>
          <w:rtl/>
        </w:rPr>
        <w:t xml:space="preserve">באופן </w:t>
      </w:r>
      <w:bookmarkStart w:id="16107" w:name="_ETM_Q31_429810"/>
      <w:bookmarkEnd w:id="16107"/>
      <w:r>
        <w:rPr>
          <w:rtl/>
        </w:rPr>
        <w:t xml:space="preserve">שמקשה </w:t>
      </w:r>
      <w:bookmarkStart w:id="16108" w:name="_ETM_Q31_430319"/>
      <w:bookmarkEnd w:id="16108"/>
      <w:r>
        <w:rPr>
          <w:rtl/>
        </w:rPr>
        <w:t xml:space="preserve">על </w:t>
      </w:r>
      <w:bookmarkStart w:id="16109" w:name="_ETM_Q31_430410"/>
      <w:bookmarkEnd w:id="16109"/>
      <w:r>
        <w:rPr>
          <w:rtl/>
        </w:rPr>
        <w:t xml:space="preserve">אדם </w:t>
      </w:r>
      <w:bookmarkStart w:id="16110" w:name="_ETM_Q31_430709"/>
      <w:bookmarkEnd w:id="16110"/>
      <w:r>
        <w:rPr>
          <w:rtl/>
        </w:rPr>
        <w:t xml:space="preserve">לזהות </w:t>
      </w:r>
      <w:bookmarkStart w:id="16111" w:name="_ETM_Q31_431099"/>
      <w:bookmarkEnd w:id="16111"/>
      <w:r>
        <w:rPr>
          <w:rtl/>
        </w:rPr>
        <w:t xml:space="preserve">שמדובר </w:t>
      </w:r>
      <w:bookmarkStart w:id="16112" w:name="_ETM_Q31_431610"/>
      <w:bookmarkEnd w:id="16112"/>
      <w:r>
        <w:rPr>
          <w:rtl/>
        </w:rPr>
        <w:t>בזיוף</w:t>
      </w:r>
      <w:r>
        <w:rPr>
          <w:rFonts w:hint="cs"/>
          <w:rtl/>
        </w:rPr>
        <w:t>.</w:t>
      </w:r>
      <w:r>
        <w:rPr>
          <w:rtl/>
        </w:rPr>
        <w:t xml:space="preserve"> </w:t>
      </w:r>
      <w:bookmarkStart w:id="16113" w:name="_ETM_Q31_432790"/>
      <w:bookmarkStart w:id="16114" w:name="_ETM_Q31_431000"/>
      <w:bookmarkEnd w:id="16113"/>
      <w:bookmarkEnd w:id="16114"/>
      <w:r>
        <w:rPr>
          <w:rtl/>
        </w:rPr>
        <w:t xml:space="preserve">המרכיב </w:t>
      </w:r>
      <w:bookmarkStart w:id="16115" w:name="_ETM_Q31_433390"/>
      <w:bookmarkEnd w:id="16115"/>
      <w:r>
        <w:rPr>
          <w:rtl/>
        </w:rPr>
        <w:t xml:space="preserve">הראשון </w:t>
      </w:r>
      <w:bookmarkStart w:id="16116" w:name="_ETM_Q31_433840"/>
      <w:bookmarkEnd w:id="16116"/>
      <w:r>
        <w:rPr>
          <w:rtl/>
        </w:rPr>
        <w:t xml:space="preserve">של </w:t>
      </w:r>
      <w:bookmarkStart w:id="16117" w:name="_ETM_Q31_434049"/>
      <w:bookmarkEnd w:id="16117"/>
      <w:r>
        <w:rPr>
          <w:rtl/>
        </w:rPr>
        <w:t xml:space="preserve">ההצעה </w:t>
      </w:r>
      <w:bookmarkStart w:id="16118" w:name="_ETM_Q31_434409"/>
      <w:bookmarkEnd w:id="16118"/>
      <w:r>
        <w:rPr>
          <w:rtl/>
        </w:rPr>
        <w:t xml:space="preserve">שלו </w:t>
      </w:r>
      <w:bookmarkStart w:id="16119" w:name="_ETM_Q31_434680"/>
      <w:bookmarkEnd w:id="16119"/>
      <w:r>
        <w:rPr>
          <w:rtl/>
        </w:rPr>
        <w:t xml:space="preserve">עוסק </w:t>
      </w:r>
      <w:bookmarkStart w:id="16120" w:name="_ETM_Q31_435040"/>
      <w:bookmarkEnd w:id="16120"/>
      <w:r>
        <w:rPr>
          <w:rtl/>
        </w:rPr>
        <w:t xml:space="preserve">בזיוף </w:t>
      </w:r>
      <w:bookmarkStart w:id="16121" w:name="_ETM_Q31_435579"/>
      <w:bookmarkStart w:id="16122" w:name="_ETM_Q31_436120"/>
      <w:bookmarkEnd w:id="16121"/>
      <w:bookmarkEnd w:id="16122"/>
      <w:r>
        <w:rPr>
          <w:rtl/>
        </w:rPr>
        <w:t xml:space="preserve">עמוק </w:t>
      </w:r>
      <w:bookmarkStart w:id="16123" w:name="_ETM_Q31_437319"/>
      <w:bookmarkEnd w:id="16123"/>
      <w:r>
        <w:rPr>
          <w:rtl/>
        </w:rPr>
        <w:t xml:space="preserve">שמתמקד </w:t>
      </w:r>
      <w:bookmarkStart w:id="16124" w:name="_ETM_Q31_438009"/>
      <w:bookmarkEnd w:id="16124"/>
      <w:r>
        <w:rPr>
          <w:rtl/>
        </w:rPr>
        <w:t xml:space="preserve">במיניותו </w:t>
      </w:r>
      <w:bookmarkStart w:id="16125" w:name="_ETM_Q31_438639"/>
      <w:bookmarkEnd w:id="16125"/>
      <w:r>
        <w:rPr>
          <w:rtl/>
        </w:rPr>
        <w:t xml:space="preserve">של </w:t>
      </w:r>
      <w:bookmarkStart w:id="16126" w:name="_ETM_Q31_438849"/>
      <w:bookmarkEnd w:id="16126"/>
      <w:r>
        <w:rPr>
          <w:rtl/>
        </w:rPr>
        <w:t xml:space="preserve">אדם </w:t>
      </w:r>
      <w:bookmarkStart w:id="16127" w:name="_ETM_Q31_439120"/>
      <w:bookmarkEnd w:id="16127"/>
      <w:r>
        <w:rPr>
          <w:rtl/>
        </w:rPr>
        <w:t xml:space="preserve">במטרה </w:t>
      </w:r>
      <w:bookmarkStart w:id="16128" w:name="_ETM_Q31_439659"/>
      <w:bookmarkEnd w:id="16128"/>
      <w:r>
        <w:rPr>
          <w:rtl/>
        </w:rPr>
        <w:t>להשפילו</w:t>
      </w:r>
      <w:bookmarkStart w:id="16129" w:name="_ETM_Q31_440349"/>
      <w:bookmarkEnd w:id="16129"/>
      <w:r>
        <w:rPr>
          <w:rFonts w:hint="cs"/>
          <w:rtl/>
        </w:rPr>
        <w:t xml:space="preserve">, </w:t>
      </w:r>
      <w:r>
        <w:rPr>
          <w:rtl/>
        </w:rPr>
        <w:t xml:space="preserve">החלק </w:t>
      </w:r>
      <w:bookmarkStart w:id="16130" w:name="_ETM_Q31_440770"/>
      <w:bookmarkEnd w:id="16130"/>
      <w:r>
        <w:rPr>
          <w:rtl/>
        </w:rPr>
        <w:t>השני</w:t>
      </w:r>
      <w:r>
        <w:rPr>
          <w:rFonts w:hint="cs"/>
          <w:rtl/>
        </w:rPr>
        <w:t xml:space="preserve"> –</w:t>
      </w:r>
      <w:r>
        <w:rPr>
          <w:rtl/>
        </w:rPr>
        <w:t xml:space="preserve"> </w:t>
      </w:r>
      <w:bookmarkStart w:id="16131" w:name="_ETM_Q31_441159"/>
      <w:bookmarkEnd w:id="16131"/>
      <w:r>
        <w:rPr>
          <w:rtl/>
        </w:rPr>
        <w:t xml:space="preserve">בזיוף </w:t>
      </w:r>
      <w:bookmarkStart w:id="16132" w:name="_ETM_Q31_441610"/>
      <w:bookmarkEnd w:id="16132"/>
      <w:r>
        <w:rPr>
          <w:rtl/>
        </w:rPr>
        <w:t xml:space="preserve">עמוק </w:t>
      </w:r>
      <w:bookmarkStart w:id="16133" w:name="_ETM_Q31_441909"/>
      <w:bookmarkEnd w:id="16133"/>
      <w:r>
        <w:rPr>
          <w:rtl/>
        </w:rPr>
        <w:t xml:space="preserve">במטרה </w:t>
      </w:r>
      <w:bookmarkStart w:id="16134" w:name="_ETM_Q31_442449"/>
      <w:bookmarkEnd w:id="16134"/>
      <w:r>
        <w:rPr>
          <w:rtl/>
        </w:rPr>
        <w:t xml:space="preserve">לקבל </w:t>
      </w:r>
      <w:bookmarkStart w:id="16135" w:name="_ETM_Q31_442839"/>
      <w:bookmarkEnd w:id="16135"/>
      <w:r>
        <w:rPr>
          <w:rtl/>
        </w:rPr>
        <w:t xml:space="preserve">דבר </w:t>
      </w:r>
      <w:bookmarkStart w:id="16136" w:name="_ETM_Q31_443169"/>
      <w:bookmarkEnd w:id="16136"/>
      <w:r>
        <w:rPr>
          <w:rtl/>
        </w:rPr>
        <w:t>במרמה</w:t>
      </w:r>
      <w:r>
        <w:rPr>
          <w:rFonts w:hint="cs"/>
          <w:rtl/>
        </w:rPr>
        <w:t>,</w:t>
      </w:r>
      <w:r>
        <w:rPr>
          <w:rtl/>
        </w:rPr>
        <w:t xml:space="preserve"> </w:t>
      </w:r>
      <w:bookmarkStart w:id="16137" w:name="_ETM_Q31_444480"/>
      <w:bookmarkEnd w:id="16137"/>
      <w:r>
        <w:rPr>
          <w:rtl/>
        </w:rPr>
        <w:t xml:space="preserve">והחלק </w:t>
      </w:r>
      <w:bookmarkStart w:id="16138" w:name="_ETM_Q31_445050"/>
      <w:bookmarkEnd w:id="16138"/>
      <w:r>
        <w:rPr>
          <w:rtl/>
        </w:rPr>
        <w:t xml:space="preserve">השלישי </w:t>
      </w:r>
      <w:bookmarkStart w:id="16139" w:name="_ETM_Q31_445600"/>
      <w:bookmarkStart w:id="16140" w:name="_ETM_Q31_446890"/>
      <w:bookmarkEnd w:id="16139"/>
      <w:bookmarkEnd w:id="16140"/>
      <w:r>
        <w:rPr>
          <w:rFonts w:hint="cs"/>
          <w:rtl/>
        </w:rPr>
        <w:t xml:space="preserve">– </w:t>
      </w:r>
      <w:r>
        <w:rPr>
          <w:rtl/>
        </w:rPr>
        <w:t xml:space="preserve">בזיוף </w:t>
      </w:r>
      <w:bookmarkStart w:id="16141" w:name="_ETM_Q31_447460"/>
      <w:bookmarkEnd w:id="16141"/>
      <w:r>
        <w:rPr>
          <w:rFonts w:hint="cs"/>
          <w:rtl/>
        </w:rPr>
        <w:t>עמוק</w:t>
      </w:r>
      <w:r>
        <w:rPr>
          <w:rtl/>
        </w:rPr>
        <w:t xml:space="preserve"> </w:t>
      </w:r>
      <w:bookmarkStart w:id="16142" w:name="_ETM_Q31_447790"/>
      <w:bookmarkEnd w:id="16142"/>
      <w:r>
        <w:rPr>
          <w:rtl/>
        </w:rPr>
        <w:t xml:space="preserve">במטרה </w:t>
      </w:r>
      <w:bookmarkStart w:id="16143" w:name="_ETM_Q31_448240"/>
      <w:bookmarkEnd w:id="16143"/>
      <w:r>
        <w:rPr>
          <w:rtl/>
        </w:rPr>
        <w:t xml:space="preserve">להשפיע </w:t>
      </w:r>
      <w:bookmarkStart w:id="16144" w:name="_ETM_Q31_448720"/>
      <w:bookmarkEnd w:id="16144"/>
      <w:r>
        <w:rPr>
          <w:rtl/>
        </w:rPr>
        <w:t xml:space="preserve">על </w:t>
      </w:r>
      <w:bookmarkStart w:id="16145" w:name="_ETM_Q31_448810"/>
      <w:bookmarkEnd w:id="16145"/>
      <w:r>
        <w:rPr>
          <w:rtl/>
        </w:rPr>
        <w:t xml:space="preserve">תוצאות </w:t>
      </w:r>
      <w:bookmarkStart w:id="16146" w:name="_ETM_Q31_449320"/>
      <w:bookmarkEnd w:id="16146"/>
      <w:r>
        <w:rPr>
          <w:rtl/>
        </w:rPr>
        <w:t>הבחירות</w:t>
      </w:r>
      <w:r>
        <w:rPr>
          <w:rFonts w:hint="cs"/>
          <w:rtl/>
        </w:rPr>
        <w:t>.</w:t>
      </w:r>
      <w:r>
        <w:rPr>
          <w:rtl/>
        </w:rPr>
        <w:t xml:space="preserve"> </w:t>
      </w:r>
      <w:bookmarkStart w:id="16147" w:name="_ETM_Q31_451350"/>
      <w:bookmarkEnd w:id="16147"/>
    </w:p>
    <w:p w:rsidR="009372D5" w:rsidRDefault="009372D5" w:rsidP="009372D5">
      <w:pPr>
        <w:rPr>
          <w:rtl/>
        </w:rPr>
      </w:pPr>
    </w:p>
    <w:p w:rsidR="00BE54DA" w:rsidRDefault="00BE54DA" w:rsidP="009372D5">
      <w:pPr>
        <w:rPr>
          <w:rtl/>
        </w:rPr>
      </w:pPr>
      <w:r>
        <w:rPr>
          <w:rtl/>
        </w:rPr>
        <w:t xml:space="preserve">צריך </w:t>
      </w:r>
      <w:bookmarkStart w:id="16148" w:name="_ETM_Q31_451800"/>
      <w:bookmarkEnd w:id="16148"/>
      <w:r>
        <w:rPr>
          <w:rtl/>
        </w:rPr>
        <w:t xml:space="preserve">לומר </w:t>
      </w:r>
      <w:bookmarkStart w:id="16149" w:name="_ETM_Q31_453199"/>
      <w:bookmarkEnd w:id="16149"/>
      <w:r>
        <w:rPr>
          <w:rtl/>
        </w:rPr>
        <w:t xml:space="preserve">שהשימוש </w:t>
      </w:r>
      <w:bookmarkStart w:id="16150" w:name="_ETM_Q31_454610"/>
      <w:bookmarkStart w:id="16151" w:name="_ETM_Q31_455000"/>
      <w:bookmarkEnd w:id="16150"/>
      <w:bookmarkEnd w:id="16151"/>
      <w:r>
        <w:rPr>
          <w:rFonts w:hint="cs"/>
          <w:rtl/>
        </w:rPr>
        <w:t>ה</w:t>
      </w:r>
      <w:r>
        <w:rPr>
          <w:rtl/>
        </w:rPr>
        <w:t xml:space="preserve">הולך </w:t>
      </w:r>
      <w:bookmarkStart w:id="16152" w:name="_ETM_Q31_455300"/>
      <w:bookmarkEnd w:id="16152"/>
      <w:r>
        <w:rPr>
          <w:rtl/>
        </w:rPr>
        <w:t xml:space="preserve">ומתרחב </w:t>
      </w:r>
      <w:bookmarkStart w:id="16153" w:name="_ETM_Q31_455930"/>
      <w:bookmarkEnd w:id="16153"/>
      <w:r>
        <w:rPr>
          <w:rtl/>
        </w:rPr>
        <w:t>ב</w:t>
      </w:r>
      <w:r>
        <w:rPr>
          <w:rFonts w:hint="cs"/>
          <w:rtl/>
        </w:rPr>
        <w:t>-</w:t>
      </w:r>
      <w:r>
        <w:rPr>
          <w:rFonts w:hint="cs"/>
        </w:rPr>
        <w:t>AI</w:t>
      </w:r>
      <w:bookmarkStart w:id="16154" w:name="_ETM_Q31_456560"/>
      <w:bookmarkEnd w:id="16154"/>
      <w:r>
        <w:rPr>
          <w:rFonts w:hint="cs"/>
          <w:rtl/>
        </w:rPr>
        <w:t xml:space="preserve"> – </w:t>
      </w:r>
      <w:r>
        <w:rPr>
          <w:rtl/>
        </w:rPr>
        <w:t xml:space="preserve">ולא </w:t>
      </w:r>
      <w:bookmarkStart w:id="16155" w:name="_ETM_Q31_456830"/>
      <w:bookmarkEnd w:id="16155"/>
      <w:r>
        <w:rPr>
          <w:rtl/>
        </w:rPr>
        <w:t xml:space="preserve">רק </w:t>
      </w:r>
      <w:bookmarkStart w:id="16156" w:name="_ETM_Q31_457009"/>
      <w:bookmarkEnd w:id="16156"/>
      <w:r>
        <w:rPr>
          <w:rtl/>
        </w:rPr>
        <w:t>זה</w:t>
      </w:r>
      <w:r>
        <w:rPr>
          <w:rFonts w:hint="cs"/>
          <w:rtl/>
        </w:rPr>
        <w:t>,</w:t>
      </w:r>
      <w:r>
        <w:rPr>
          <w:rtl/>
        </w:rPr>
        <w:t xml:space="preserve"> </w:t>
      </w:r>
      <w:bookmarkStart w:id="16157" w:name="_ETM_Q31_457370"/>
      <w:bookmarkEnd w:id="16157"/>
      <w:r>
        <w:rPr>
          <w:rtl/>
        </w:rPr>
        <w:t xml:space="preserve">אלא </w:t>
      </w:r>
      <w:bookmarkStart w:id="16158" w:name="_ETM_Q31_457610"/>
      <w:bookmarkEnd w:id="16158"/>
      <w:r>
        <w:rPr>
          <w:rtl/>
        </w:rPr>
        <w:t xml:space="preserve">ההתקדמות </w:t>
      </w:r>
      <w:bookmarkStart w:id="16159" w:name="_ETM_Q31_458449"/>
      <w:bookmarkEnd w:id="16159"/>
      <w:r>
        <w:rPr>
          <w:rtl/>
        </w:rPr>
        <w:t xml:space="preserve">האדירה </w:t>
      </w:r>
      <w:bookmarkStart w:id="16160" w:name="_ETM_Q31_458990"/>
      <w:bookmarkEnd w:id="16160"/>
      <w:r>
        <w:rPr>
          <w:rtl/>
        </w:rPr>
        <w:t xml:space="preserve">של </w:t>
      </w:r>
      <w:bookmarkStart w:id="16161" w:name="_ETM_Q31_459229"/>
      <w:bookmarkEnd w:id="16161"/>
      <w:r>
        <w:rPr>
          <w:rtl/>
        </w:rPr>
        <w:t xml:space="preserve">הטכנולוגיה </w:t>
      </w:r>
      <w:bookmarkStart w:id="16162" w:name="_ETM_Q31_460069"/>
      <w:bookmarkEnd w:id="16162"/>
      <w:r>
        <w:rPr>
          <w:rtl/>
        </w:rPr>
        <w:t xml:space="preserve">הזאת </w:t>
      </w:r>
      <w:bookmarkStart w:id="16163" w:name="_ETM_Q31_461480"/>
      <w:bookmarkEnd w:id="16163"/>
      <w:r>
        <w:rPr>
          <w:rtl/>
        </w:rPr>
        <w:t xml:space="preserve">בקצב </w:t>
      </w:r>
      <w:bookmarkStart w:id="16164" w:name="_ETM_Q31_463700"/>
      <w:bookmarkEnd w:id="16164"/>
      <w:r>
        <w:rPr>
          <w:rtl/>
        </w:rPr>
        <w:t xml:space="preserve">שבאמת </w:t>
      </w:r>
      <w:bookmarkStart w:id="16165" w:name="_ETM_Q31_465800"/>
      <w:bookmarkEnd w:id="16165"/>
      <w:r>
        <w:rPr>
          <w:rtl/>
        </w:rPr>
        <w:t>א</w:t>
      </w:r>
      <w:bookmarkStart w:id="16166" w:name="_ETM_Q31_466730"/>
      <w:bookmarkEnd w:id="16166"/>
      <w:r>
        <w:rPr>
          <w:rFonts w:hint="cs"/>
          <w:rtl/>
        </w:rPr>
        <w:t>ין כמעט</w:t>
      </w:r>
      <w:r>
        <w:rPr>
          <w:rtl/>
        </w:rPr>
        <w:t xml:space="preserve"> </w:t>
      </w:r>
      <w:bookmarkStart w:id="16167" w:name="_ETM_Q31_467089"/>
      <w:bookmarkEnd w:id="16167"/>
      <w:r>
        <w:rPr>
          <w:rtl/>
        </w:rPr>
        <w:t xml:space="preserve">יכולת </w:t>
      </w:r>
      <w:bookmarkStart w:id="16168" w:name="_ETM_Q31_467420"/>
      <w:bookmarkEnd w:id="16168"/>
      <w:r>
        <w:rPr>
          <w:rtl/>
        </w:rPr>
        <w:t xml:space="preserve">אפילו </w:t>
      </w:r>
      <w:bookmarkStart w:id="16169" w:name="_ETM_Q31_467750"/>
      <w:bookmarkEnd w:id="16169"/>
      <w:r>
        <w:rPr>
          <w:rtl/>
        </w:rPr>
        <w:t xml:space="preserve">לעקוב </w:t>
      </w:r>
      <w:bookmarkStart w:id="16170" w:name="_ETM_Q31_468200"/>
      <w:bookmarkEnd w:id="16170"/>
      <w:r>
        <w:rPr>
          <w:rtl/>
        </w:rPr>
        <w:t>אחריו</w:t>
      </w:r>
      <w:r>
        <w:rPr>
          <w:rFonts w:hint="cs"/>
          <w:rtl/>
        </w:rPr>
        <w:t xml:space="preserve"> –</w:t>
      </w:r>
      <w:r>
        <w:rPr>
          <w:rtl/>
        </w:rPr>
        <w:t xml:space="preserve"> </w:t>
      </w:r>
      <w:bookmarkStart w:id="16171" w:name="_ETM_Q31_469279"/>
      <w:bookmarkEnd w:id="16171"/>
      <w:r>
        <w:rPr>
          <w:rtl/>
        </w:rPr>
        <w:t xml:space="preserve">מציב </w:t>
      </w:r>
      <w:bookmarkStart w:id="16172" w:name="_ETM_Q31_470120"/>
      <w:bookmarkEnd w:id="16172"/>
      <w:r>
        <w:rPr>
          <w:rtl/>
        </w:rPr>
        <w:t xml:space="preserve">בכל </w:t>
      </w:r>
      <w:bookmarkStart w:id="16173" w:name="_ETM_Q31_470659"/>
      <w:bookmarkEnd w:id="16173"/>
      <w:r>
        <w:rPr>
          <w:rtl/>
        </w:rPr>
        <w:t xml:space="preserve">העולם </w:t>
      </w:r>
      <w:bookmarkStart w:id="16174" w:name="_ETM_Q31_471199"/>
      <w:bookmarkEnd w:id="16174"/>
      <w:r>
        <w:rPr>
          <w:rtl/>
        </w:rPr>
        <w:t xml:space="preserve">אתגר </w:t>
      </w:r>
      <w:bookmarkStart w:id="16175" w:name="_ETM_Q31_471770"/>
      <w:bookmarkEnd w:id="16175"/>
      <w:r>
        <w:rPr>
          <w:rtl/>
        </w:rPr>
        <w:t xml:space="preserve">ענקי </w:t>
      </w:r>
      <w:bookmarkStart w:id="16176" w:name="_ETM_Q31_473060"/>
      <w:bookmarkEnd w:id="16176"/>
      <w:r>
        <w:rPr>
          <w:rtl/>
        </w:rPr>
        <w:t xml:space="preserve">באשר </w:t>
      </w:r>
      <w:bookmarkStart w:id="16177" w:name="_ETM_Q31_473629"/>
      <w:bookmarkEnd w:id="16177"/>
      <w:r>
        <w:rPr>
          <w:rtl/>
        </w:rPr>
        <w:t xml:space="preserve">לדרך </w:t>
      </w:r>
      <w:bookmarkStart w:id="16178" w:name="_ETM_Q31_474050"/>
      <w:bookmarkEnd w:id="16178"/>
      <w:r>
        <w:rPr>
          <w:rtl/>
        </w:rPr>
        <w:t xml:space="preserve">ההתמודדות </w:t>
      </w:r>
      <w:bookmarkStart w:id="16179" w:name="_ETM_Q31_474860"/>
      <w:bookmarkEnd w:id="16179"/>
      <w:r>
        <w:rPr>
          <w:rtl/>
        </w:rPr>
        <w:t xml:space="preserve">עם </w:t>
      </w:r>
      <w:bookmarkStart w:id="16180" w:name="_ETM_Q31_474979"/>
      <w:bookmarkEnd w:id="16180"/>
      <w:r>
        <w:rPr>
          <w:rtl/>
        </w:rPr>
        <w:t xml:space="preserve">העניין </w:t>
      </w:r>
      <w:bookmarkStart w:id="16181" w:name="_ETM_Q31_475460"/>
      <w:bookmarkEnd w:id="16181"/>
      <w:r>
        <w:rPr>
          <w:rtl/>
        </w:rPr>
        <w:t>הזה</w:t>
      </w:r>
      <w:r>
        <w:rPr>
          <w:rFonts w:hint="cs"/>
          <w:rtl/>
        </w:rPr>
        <w:t>.</w:t>
      </w:r>
      <w:r>
        <w:rPr>
          <w:rtl/>
        </w:rPr>
        <w:t xml:space="preserve"> </w:t>
      </w:r>
      <w:bookmarkStart w:id="16182" w:name="_ETM_Q31_475759"/>
      <w:bookmarkEnd w:id="16182"/>
      <w:r>
        <w:rPr>
          <w:rtl/>
        </w:rPr>
        <w:t xml:space="preserve">האתגר </w:t>
      </w:r>
      <w:bookmarkStart w:id="16183" w:name="_ETM_Q31_476180"/>
      <w:bookmarkEnd w:id="16183"/>
      <w:r>
        <w:rPr>
          <w:rtl/>
        </w:rPr>
        <w:t xml:space="preserve">הזה </w:t>
      </w:r>
      <w:bookmarkStart w:id="16184" w:name="_ETM_Q31_476419"/>
      <w:bookmarkEnd w:id="16184"/>
      <w:r>
        <w:rPr>
          <w:rtl/>
        </w:rPr>
        <w:t xml:space="preserve">הוא </w:t>
      </w:r>
      <w:bookmarkStart w:id="16185" w:name="_ETM_Q31_476479"/>
      <w:bookmarkEnd w:id="16185"/>
      <w:r>
        <w:rPr>
          <w:rtl/>
        </w:rPr>
        <w:t xml:space="preserve">אתגר </w:t>
      </w:r>
      <w:bookmarkStart w:id="16186" w:name="_ETM_Q31_476839"/>
      <w:bookmarkEnd w:id="16186"/>
      <w:r>
        <w:rPr>
          <w:rtl/>
        </w:rPr>
        <w:t xml:space="preserve">רחב </w:t>
      </w:r>
      <w:bookmarkStart w:id="16187" w:name="_ETM_Q31_477289"/>
      <w:bookmarkEnd w:id="16187"/>
      <w:r>
        <w:rPr>
          <w:rtl/>
        </w:rPr>
        <w:t>מאוד</w:t>
      </w:r>
      <w:r w:rsidR="009372D5">
        <w:rPr>
          <w:rFonts w:hint="cs"/>
          <w:rtl/>
        </w:rPr>
        <w:t>.</w:t>
      </w:r>
      <w:r>
        <w:rPr>
          <w:rtl/>
        </w:rPr>
        <w:t xml:space="preserve"> </w:t>
      </w:r>
      <w:bookmarkStart w:id="16188" w:name="_ETM_Q31_477650"/>
      <w:bookmarkEnd w:id="16188"/>
      <w:r>
        <w:rPr>
          <w:rFonts w:hint="cs"/>
          <w:rtl/>
        </w:rPr>
        <w:t xml:space="preserve">הוא </w:t>
      </w:r>
      <w:r>
        <w:rPr>
          <w:rtl/>
        </w:rPr>
        <w:t xml:space="preserve">משתרע </w:t>
      </w:r>
      <w:bookmarkStart w:id="16189" w:name="_ETM_Q31_479569"/>
      <w:bookmarkEnd w:id="16189"/>
      <w:r>
        <w:rPr>
          <w:rtl/>
        </w:rPr>
        <w:t xml:space="preserve">הרבה </w:t>
      </w:r>
      <w:bookmarkStart w:id="16190" w:name="_ETM_Q31_479930"/>
      <w:bookmarkEnd w:id="16190"/>
      <w:r>
        <w:rPr>
          <w:rtl/>
        </w:rPr>
        <w:t xml:space="preserve">מעבר </w:t>
      </w:r>
      <w:bookmarkStart w:id="16191" w:name="_ETM_Q31_480439"/>
      <w:bookmarkEnd w:id="16191"/>
      <w:r>
        <w:rPr>
          <w:rtl/>
        </w:rPr>
        <w:t xml:space="preserve">רק </w:t>
      </w:r>
      <w:bookmarkStart w:id="16192" w:name="_ETM_Q31_480620"/>
      <w:bookmarkEnd w:id="16192"/>
      <w:r>
        <w:rPr>
          <w:rtl/>
        </w:rPr>
        <w:t xml:space="preserve">לנושאים </w:t>
      </w:r>
      <w:bookmarkStart w:id="16193" w:name="_ETM_Q31_481129"/>
      <w:bookmarkEnd w:id="16193"/>
      <w:r>
        <w:rPr>
          <w:rtl/>
        </w:rPr>
        <w:t xml:space="preserve">החשובים </w:t>
      </w:r>
      <w:bookmarkStart w:id="16194" w:name="_ETM_Q31_481759"/>
      <w:bookmarkStart w:id="16195" w:name="_ETM_Q31_482569"/>
      <w:bookmarkStart w:id="16196" w:name="_ETM_Q31_480000"/>
      <w:bookmarkStart w:id="16197" w:name="_ETM_Q31_480359"/>
      <w:bookmarkStart w:id="16198" w:name="_ETM_Q31_480750"/>
      <w:bookmarkStart w:id="16199" w:name="_ETM_Q31_481260"/>
      <w:bookmarkStart w:id="16200" w:name="_ETM_Q31_481890"/>
      <w:bookmarkEnd w:id="16194"/>
      <w:bookmarkEnd w:id="16195"/>
      <w:bookmarkEnd w:id="16196"/>
      <w:bookmarkEnd w:id="16197"/>
      <w:bookmarkEnd w:id="16198"/>
      <w:bookmarkEnd w:id="16199"/>
      <w:bookmarkEnd w:id="16200"/>
      <w:r>
        <w:rPr>
          <w:rtl/>
        </w:rPr>
        <w:t xml:space="preserve">שחבר </w:t>
      </w:r>
      <w:bookmarkStart w:id="16201" w:name="_ETM_Q31_482669"/>
      <w:bookmarkEnd w:id="16201"/>
      <w:r>
        <w:rPr>
          <w:rtl/>
        </w:rPr>
        <w:t xml:space="preserve">הכנסת </w:t>
      </w:r>
      <w:bookmarkStart w:id="16202" w:name="_ETM_Q31_483089"/>
      <w:bookmarkEnd w:id="16202"/>
      <w:r>
        <w:rPr>
          <w:rtl/>
        </w:rPr>
        <w:t xml:space="preserve">פורר </w:t>
      </w:r>
      <w:bookmarkStart w:id="16203" w:name="_ETM_Q31_483480"/>
      <w:bookmarkEnd w:id="16203"/>
      <w:r>
        <w:rPr>
          <w:rtl/>
        </w:rPr>
        <w:t xml:space="preserve">העלה </w:t>
      </w:r>
      <w:bookmarkStart w:id="16204" w:name="_ETM_Q31_483810"/>
      <w:bookmarkEnd w:id="16204"/>
      <w:r>
        <w:rPr>
          <w:rtl/>
        </w:rPr>
        <w:t xml:space="preserve">בהצעה </w:t>
      </w:r>
      <w:bookmarkStart w:id="16205" w:name="_ETM_Q31_484440"/>
      <w:bookmarkEnd w:id="16205"/>
      <w:r>
        <w:rPr>
          <w:rtl/>
        </w:rPr>
        <w:t>שלו</w:t>
      </w:r>
      <w:r>
        <w:rPr>
          <w:rFonts w:hint="cs"/>
          <w:rtl/>
        </w:rPr>
        <w:t>.</w:t>
      </w:r>
      <w:r>
        <w:rPr>
          <w:rtl/>
        </w:rPr>
        <w:t xml:space="preserve"> </w:t>
      </w:r>
      <w:bookmarkStart w:id="16206" w:name="_ETM_Q31_484830"/>
      <w:bookmarkEnd w:id="16206"/>
    </w:p>
    <w:p w:rsidR="00BE54DA" w:rsidRDefault="00BE54DA" w:rsidP="00017F10">
      <w:pPr>
        <w:rPr>
          <w:rtl/>
        </w:rPr>
      </w:pPr>
    </w:p>
    <w:p w:rsidR="00BE54DA" w:rsidRDefault="00BE54DA" w:rsidP="009372D5">
      <w:pPr>
        <w:rPr>
          <w:rtl/>
        </w:rPr>
      </w:pPr>
      <w:r>
        <w:rPr>
          <w:rtl/>
        </w:rPr>
        <w:t xml:space="preserve">אני </w:t>
      </w:r>
      <w:bookmarkStart w:id="16207" w:name="_ETM_Q31_485040"/>
      <w:bookmarkEnd w:id="16207"/>
      <w:r>
        <w:rPr>
          <w:rtl/>
        </w:rPr>
        <w:t xml:space="preserve">רוצה </w:t>
      </w:r>
      <w:bookmarkStart w:id="16208" w:name="_ETM_Q31_485370"/>
      <w:bookmarkEnd w:id="16208"/>
      <w:r>
        <w:rPr>
          <w:rtl/>
        </w:rPr>
        <w:t xml:space="preserve">לתת </w:t>
      </w:r>
      <w:bookmarkStart w:id="16209" w:name="_ETM_Q31_485790"/>
      <w:bookmarkEnd w:id="16209"/>
      <w:r>
        <w:rPr>
          <w:rtl/>
        </w:rPr>
        <w:t xml:space="preserve">רק </w:t>
      </w:r>
      <w:bookmarkStart w:id="16210" w:name="_ETM_Q31_486029"/>
      <w:bookmarkEnd w:id="16210"/>
      <w:r>
        <w:rPr>
          <w:rtl/>
        </w:rPr>
        <w:t xml:space="preserve">דוגמה </w:t>
      </w:r>
      <w:bookmarkStart w:id="16211" w:name="_ETM_Q31_488000"/>
      <w:bookmarkEnd w:id="16211"/>
      <w:r>
        <w:rPr>
          <w:rtl/>
        </w:rPr>
        <w:t xml:space="preserve">שתמחיש </w:t>
      </w:r>
      <w:bookmarkStart w:id="16212" w:name="_ETM_Q31_488719"/>
      <w:bookmarkEnd w:id="16212"/>
      <w:r>
        <w:rPr>
          <w:rtl/>
        </w:rPr>
        <w:t xml:space="preserve">את </w:t>
      </w:r>
      <w:bookmarkStart w:id="16213" w:name="_ETM_Q31_488870"/>
      <w:bookmarkEnd w:id="16213"/>
      <w:r>
        <w:rPr>
          <w:rtl/>
        </w:rPr>
        <w:t xml:space="preserve">עוצמת </w:t>
      </w:r>
      <w:bookmarkStart w:id="16214" w:name="_ETM_Q31_489410"/>
      <w:bookmarkEnd w:id="16214"/>
      <w:r>
        <w:rPr>
          <w:rtl/>
        </w:rPr>
        <w:t>האתגר</w:t>
      </w:r>
      <w:r>
        <w:rPr>
          <w:rFonts w:hint="cs"/>
          <w:rtl/>
        </w:rPr>
        <w:t>.</w:t>
      </w:r>
      <w:r>
        <w:rPr>
          <w:rtl/>
        </w:rPr>
        <w:t xml:space="preserve"> </w:t>
      </w:r>
      <w:bookmarkStart w:id="16215" w:name="_ETM_Q31_491700"/>
      <w:bookmarkEnd w:id="16215"/>
      <w:r>
        <w:rPr>
          <w:rtl/>
        </w:rPr>
        <w:t xml:space="preserve">מתחילים </w:t>
      </w:r>
      <w:bookmarkStart w:id="16216" w:name="_ETM_Q31_492900"/>
      <w:bookmarkEnd w:id="16216"/>
      <w:r>
        <w:rPr>
          <w:rtl/>
        </w:rPr>
        <w:t xml:space="preserve">להופיע </w:t>
      </w:r>
      <w:bookmarkStart w:id="16217" w:name="_ETM_Q31_495099"/>
      <w:bookmarkEnd w:id="16217"/>
      <w:r>
        <w:rPr>
          <w:rtl/>
        </w:rPr>
        <w:t>שירים</w:t>
      </w:r>
      <w:r>
        <w:rPr>
          <w:rFonts w:hint="cs"/>
          <w:rtl/>
        </w:rPr>
        <w:t xml:space="preserve"> </w:t>
      </w:r>
      <w:bookmarkStart w:id="16218" w:name="_ETM_Q31_499088"/>
      <w:bookmarkEnd w:id="16218"/>
      <w:r>
        <w:rPr>
          <w:rFonts w:hint="cs"/>
          <w:rtl/>
        </w:rPr>
        <w:t>–</w:t>
      </w:r>
      <w:r>
        <w:rPr>
          <w:rtl/>
        </w:rPr>
        <w:t xml:space="preserve"> </w:t>
      </w:r>
      <w:bookmarkStart w:id="16219" w:name="_ETM_Q31_497029"/>
      <w:bookmarkStart w:id="16220" w:name="_ETM_Q31_497240"/>
      <w:bookmarkEnd w:id="16219"/>
      <w:bookmarkEnd w:id="16220"/>
      <w:r>
        <w:rPr>
          <w:rFonts w:hint="cs"/>
          <w:rtl/>
        </w:rPr>
        <w:t>נדמה</w:t>
      </w:r>
      <w:r>
        <w:rPr>
          <w:rtl/>
        </w:rPr>
        <w:t xml:space="preserve"> </w:t>
      </w:r>
      <w:bookmarkStart w:id="16221" w:name="_ETM_Q31_497359"/>
      <w:bookmarkEnd w:id="16221"/>
      <w:r>
        <w:rPr>
          <w:rtl/>
        </w:rPr>
        <w:t xml:space="preserve">לי </w:t>
      </w:r>
      <w:bookmarkStart w:id="16222" w:name="_ETM_Q31_497509"/>
      <w:bookmarkEnd w:id="16222"/>
      <w:r>
        <w:rPr>
          <w:rtl/>
        </w:rPr>
        <w:t xml:space="preserve">שהיה </w:t>
      </w:r>
      <w:bookmarkStart w:id="16223" w:name="_ETM_Q31_497869"/>
      <w:bookmarkEnd w:id="16223"/>
      <w:r>
        <w:rPr>
          <w:rtl/>
        </w:rPr>
        <w:t xml:space="preserve">דואט </w:t>
      </w:r>
      <w:bookmarkStart w:id="16224" w:name="_ETM_Q31_498289"/>
      <w:bookmarkEnd w:id="16224"/>
      <w:r>
        <w:rPr>
          <w:rtl/>
        </w:rPr>
        <w:t xml:space="preserve">כזה </w:t>
      </w:r>
      <w:bookmarkStart w:id="16225" w:name="_ETM_Q31_499490"/>
      <w:bookmarkEnd w:id="16225"/>
      <w:r>
        <w:rPr>
          <w:rtl/>
        </w:rPr>
        <w:t xml:space="preserve">של </w:t>
      </w:r>
      <w:bookmarkStart w:id="16226" w:name="_ETM_Q31_501050"/>
      <w:bookmarkEnd w:id="16226"/>
      <w:r>
        <w:rPr>
          <w:rtl/>
        </w:rPr>
        <w:t>ע</w:t>
      </w:r>
      <w:r>
        <w:rPr>
          <w:rFonts w:hint="cs"/>
          <w:rtl/>
        </w:rPr>
        <w:t>ו</w:t>
      </w:r>
      <w:r>
        <w:rPr>
          <w:rtl/>
        </w:rPr>
        <w:t xml:space="preserve">פרה </w:t>
      </w:r>
      <w:bookmarkStart w:id="16227" w:name="_ETM_Q31_501529"/>
      <w:bookmarkEnd w:id="16227"/>
      <w:r>
        <w:rPr>
          <w:rtl/>
        </w:rPr>
        <w:t xml:space="preserve">חזה </w:t>
      </w:r>
      <w:bookmarkStart w:id="16228" w:name="_ETM_Q31_502039"/>
      <w:bookmarkEnd w:id="16228"/>
      <w:r>
        <w:rPr>
          <w:rtl/>
        </w:rPr>
        <w:t>וזו</w:t>
      </w:r>
      <w:bookmarkStart w:id="16229" w:name="_ETM_Q31_502460"/>
      <w:bookmarkEnd w:id="16229"/>
      <w:r>
        <w:rPr>
          <w:rFonts w:hint="cs"/>
          <w:rtl/>
        </w:rPr>
        <w:t>הר ארגוב,</w:t>
      </w:r>
      <w:r>
        <w:rPr>
          <w:rtl/>
        </w:rPr>
        <w:t xml:space="preserve"> </w:t>
      </w:r>
      <w:bookmarkStart w:id="16230" w:name="_ETM_Q31_504080"/>
      <w:bookmarkEnd w:id="16230"/>
      <w:r>
        <w:rPr>
          <w:rtl/>
        </w:rPr>
        <w:t xml:space="preserve">זכרם </w:t>
      </w:r>
      <w:bookmarkStart w:id="16231" w:name="_ETM_Q31_504560"/>
      <w:bookmarkEnd w:id="16231"/>
      <w:r>
        <w:rPr>
          <w:rtl/>
        </w:rPr>
        <w:t>לברכה</w:t>
      </w:r>
      <w:r w:rsidR="009372D5">
        <w:rPr>
          <w:rFonts w:hint="cs"/>
          <w:rtl/>
        </w:rPr>
        <w:t>,</w:t>
      </w:r>
      <w:r>
        <w:rPr>
          <w:rtl/>
        </w:rPr>
        <w:t xml:space="preserve"> </w:t>
      </w:r>
      <w:bookmarkStart w:id="16232" w:name="_ETM_Q31_506500"/>
      <w:bookmarkEnd w:id="16232"/>
      <w:r>
        <w:rPr>
          <w:rtl/>
        </w:rPr>
        <w:t>ש</w:t>
      </w:r>
      <w:r>
        <w:rPr>
          <w:rFonts w:hint="cs"/>
          <w:rtl/>
        </w:rPr>
        <w:t xml:space="preserve">יר </w:t>
      </w:r>
      <w:r>
        <w:rPr>
          <w:rtl/>
        </w:rPr>
        <w:t xml:space="preserve">שנחזה </w:t>
      </w:r>
      <w:bookmarkStart w:id="16233" w:name="_ETM_Q31_508640"/>
      <w:bookmarkEnd w:id="16233"/>
      <w:r>
        <w:rPr>
          <w:rtl/>
        </w:rPr>
        <w:t xml:space="preserve">להיות </w:t>
      </w:r>
      <w:bookmarkStart w:id="16234" w:name="_ETM_Q31_509060"/>
      <w:bookmarkEnd w:id="16234"/>
      <w:r>
        <w:rPr>
          <w:rtl/>
        </w:rPr>
        <w:t>שלהם</w:t>
      </w:r>
      <w:r>
        <w:rPr>
          <w:rFonts w:hint="cs"/>
          <w:rtl/>
        </w:rPr>
        <w:t>,</w:t>
      </w:r>
      <w:r>
        <w:rPr>
          <w:rtl/>
        </w:rPr>
        <w:t xml:space="preserve"> </w:t>
      </w:r>
      <w:bookmarkStart w:id="16235" w:name="_ETM_Q31_509960"/>
      <w:bookmarkEnd w:id="16235"/>
      <w:r>
        <w:rPr>
          <w:rtl/>
        </w:rPr>
        <w:t>ב</w:t>
      </w:r>
      <w:r>
        <w:rPr>
          <w:rFonts w:hint="cs"/>
          <w:rtl/>
        </w:rPr>
        <w:t>קולותיהם</w:t>
      </w:r>
      <w:bookmarkStart w:id="16236" w:name="_ETM_Q31_512000"/>
      <w:bookmarkEnd w:id="16236"/>
      <w:r>
        <w:rPr>
          <w:rFonts w:hint="cs"/>
          <w:rtl/>
        </w:rPr>
        <w:t xml:space="preserve">, </w:t>
      </w:r>
      <w:bookmarkStart w:id="16237" w:name="_ETM_Q31_510470"/>
      <w:bookmarkStart w:id="16238" w:name="_ETM_Q31_512279"/>
      <w:bookmarkEnd w:id="16237"/>
      <w:bookmarkEnd w:id="16238"/>
      <w:r>
        <w:rPr>
          <w:rtl/>
        </w:rPr>
        <w:t xml:space="preserve">שלא </w:t>
      </w:r>
      <w:bookmarkStart w:id="16239" w:name="_ETM_Q31_512670"/>
      <w:bookmarkEnd w:id="16239"/>
      <w:r>
        <w:rPr>
          <w:rtl/>
        </w:rPr>
        <w:t xml:space="preserve">היה </w:t>
      </w:r>
      <w:bookmarkStart w:id="16240" w:name="_ETM_Q31_512970"/>
      <w:bookmarkEnd w:id="16240"/>
      <w:r>
        <w:rPr>
          <w:rtl/>
        </w:rPr>
        <w:t xml:space="preserve">ולא </w:t>
      </w:r>
      <w:bookmarkStart w:id="16241" w:name="_ETM_Q31_513210"/>
      <w:bookmarkEnd w:id="16241"/>
      <w:r>
        <w:rPr>
          <w:rtl/>
        </w:rPr>
        <w:t xml:space="preserve">נברא </w:t>
      </w:r>
      <w:bookmarkStart w:id="16242" w:name="_ETM_Q31_513779"/>
      <w:bookmarkEnd w:id="16242"/>
      <w:r>
        <w:rPr>
          <w:rtl/>
        </w:rPr>
        <w:t xml:space="preserve">בתקופת </w:t>
      </w:r>
      <w:bookmarkStart w:id="16243" w:name="_ETM_Q31_514500"/>
      <w:bookmarkEnd w:id="16243"/>
      <w:r>
        <w:rPr>
          <w:rtl/>
        </w:rPr>
        <w:t xml:space="preserve">חייהם </w:t>
      </w:r>
      <w:bookmarkStart w:id="16244" w:name="_ETM_Q31_515070"/>
      <w:bookmarkEnd w:id="16244"/>
      <w:r>
        <w:rPr>
          <w:rtl/>
        </w:rPr>
        <w:t>בכלל</w:t>
      </w:r>
      <w:r>
        <w:rPr>
          <w:rFonts w:hint="cs"/>
          <w:rtl/>
        </w:rPr>
        <w:t>,</w:t>
      </w:r>
      <w:r>
        <w:rPr>
          <w:rtl/>
        </w:rPr>
        <w:t xml:space="preserve"> </w:t>
      </w:r>
      <w:bookmarkStart w:id="16245" w:name="_ETM_Q31_516219"/>
      <w:bookmarkEnd w:id="16245"/>
      <w:r>
        <w:rPr>
          <w:rtl/>
        </w:rPr>
        <w:t xml:space="preserve">שהוא </w:t>
      </w:r>
      <w:bookmarkStart w:id="16246" w:name="_ETM_Q31_516519"/>
      <w:bookmarkEnd w:id="16246"/>
      <w:r>
        <w:rPr>
          <w:rtl/>
        </w:rPr>
        <w:t xml:space="preserve">יצירה </w:t>
      </w:r>
      <w:bookmarkStart w:id="16247" w:name="_ETM_Q31_517059"/>
      <w:bookmarkEnd w:id="16247"/>
      <w:r>
        <w:rPr>
          <w:rtl/>
        </w:rPr>
        <w:t xml:space="preserve">חדשה </w:t>
      </w:r>
      <w:bookmarkStart w:id="16248" w:name="_ETM_Q31_517600"/>
      <w:bookmarkEnd w:id="16248"/>
      <w:r>
        <w:rPr>
          <w:rtl/>
        </w:rPr>
        <w:t xml:space="preserve">לגמרי </w:t>
      </w:r>
      <w:bookmarkStart w:id="16249" w:name="_ETM_Q31_518199"/>
      <w:bookmarkEnd w:id="16249"/>
      <w:r>
        <w:rPr>
          <w:rtl/>
        </w:rPr>
        <w:t xml:space="preserve">גם </w:t>
      </w:r>
      <w:bookmarkStart w:id="16250" w:name="_ETM_Q31_518440"/>
      <w:bookmarkEnd w:id="16250"/>
      <w:r>
        <w:rPr>
          <w:rtl/>
        </w:rPr>
        <w:t xml:space="preserve">מבחינת </w:t>
      </w:r>
      <w:bookmarkStart w:id="16251" w:name="_ETM_Q31_518829"/>
      <w:bookmarkEnd w:id="16251"/>
      <w:r>
        <w:rPr>
          <w:rFonts w:hint="cs"/>
          <w:rtl/>
        </w:rPr>
        <w:t>הש</w:t>
      </w:r>
      <w:r>
        <w:rPr>
          <w:rtl/>
        </w:rPr>
        <w:t>יר</w:t>
      </w:r>
      <w:r>
        <w:rPr>
          <w:rFonts w:hint="cs"/>
          <w:rtl/>
        </w:rPr>
        <w:t>,</w:t>
      </w:r>
      <w:r>
        <w:rPr>
          <w:rtl/>
        </w:rPr>
        <w:t xml:space="preserve"> </w:t>
      </w:r>
      <w:bookmarkStart w:id="16252" w:name="_ETM_Q31_519339"/>
      <w:bookmarkEnd w:id="16252"/>
      <w:r>
        <w:rPr>
          <w:rtl/>
        </w:rPr>
        <w:t>מילותיו</w:t>
      </w:r>
      <w:r>
        <w:rPr>
          <w:rFonts w:hint="cs"/>
          <w:rtl/>
        </w:rPr>
        <w:t>,</w:t>
      </w:r>
      <w:r>
        <w:rPr>
          <w:rtl/>
        </w:rPr>
        <w:t xml:space="preserve"> </w:t>
      </w:r>
      <w:bookmarkStart w:id="16253" w:name="_ETM_Q31_520089"/>
      <w:bookmarkEnd w:id="16253"/>
      <w:r>
        <w:rPr>
          <w:rtl/>
        </w:rPr>
        <w:t>תוכנו</w:t>
      </w:r>
      <w:r>
        <w:rPr>
          <w:rFonts w:hint="cs"/>
          <w:rtl/>
        </w:rPr>
        <w:t>,</w:t>
      </w:r>
      <w:r>
        <w:rPr>
          <w:rtl/>
        </w:rPr>
        <w:t xml:space="preserve"> </w:t>
      </w:r>
      <w:bookmarkStart w:id="16254" w:name="_ETM_Q31_521079"/>
      <w:bookmarkEnd w:id="16254"/>
      <w:r>
        <w:rPr>
          <w:rtl/>
        </w:rPr>
        <w:t xml:space="preserve">הביצוע </w:t>
      </w:r>
      <w:bookmarkStart w:id="16255" w:name="_ETM_Q31_521829"/>
      <w:bookmarkEnd w:id="16255"/>
      <w:r>
        <w:rPr>
          <w:rFonts w:hint="cs"/>
          <w:rtl/>
        </w:rPr>
        <w:t>ש</w:t>
      </w:r>
      <w:r>
        <w:rPr>
          <w:rtl/>
        </w:rPr>
        <w:t xml:space="preserve">כביכול </w:t>
      </w:r>
      <w:bookmarkStart w:id="16256" w:name="_ETM_Q31_522519"/>
      <w:bookmarkEnd w:id="16256"/>
      <w:r>
        <w:rPr>
          <w:rtl/>
        </w:rPr>
        <w:t xml:space="preserve">על </w:t>
      </w:r>
      <w:bookmarkStart w:id="16257" w:name="_ETM_Q31_522640"/>
      <w:bookmarkEnd w:id="16257"/>
      <w:r>
        <w:rPr>
          <w:rtl/>
        </w:rPr>
        <w:t xml:space="preserve">ידם </w:t>
      </w:r>
      <w:bookmarkStart w:id="16258" w:name="_ETM_Q31_523059"/>
      <w:bookmarkEnd w:id="16258"/>
      <w:r>
        <w:rPr>
          <w:rtl/>
        </w:rPr>
        <w:t xml:space="preserve">וכו' </w:t>
      </w:r>
      <w:bookmarkStart w:id="16259" w:name="_ETM_Q31_523510"/>
      <w:bookmarkEnd w:id="16259"/>
      <w:proofErr w:type="spellStart"/>
      <w:r>
        <w:rPr>
          <w:rtl/>
        </w:rPr>
        <w:t>וכו</w:t>
      </w:r>
      <w:proofErr w:type="spellEnd"/>
      <w:r>
        <w:rPr>
          <w:rtl/>
        </w:rPr>
        <w:t>'</w:t>
      </w:r>
      <w:r>
        <w:rPr>
          <w:rFonts w:hint="cs"/>
          <w:rtl/>
        </w:rPr>
        <w:t>.</w:t>
      </w:r>
      <w:r>
        <w:rPr>
          <w:rtl/>
        </w:rPr>
        <w:t xml:space="preserve"> </w:t>
      </w:r>
      <w:bookmarkStart w:id="16260" w:name="_ETM_Q31_525620"/>
      <w:bookmarkStart w:id="16261" w:name="_ETM_Q31_525000"/>
      <w:bookmarkStart w:id="16262" w:name="_ETM_Q31_525829"/>
      <w:bookmarkEnd w:id="16260"/>
      <w:bookmarkEnd w:id="16261"/>
      <w:bookmarkEnd w:id="16262"/>
      <w:r>
        <w:rPr>
          <w:rtl/>
        </w:rPr>
        <w:t xml:space="preserve">הדבר </w:t>
      </w:r>
      <w:bookmarkStart w:id="16263" w:name="_ETM_Q31_526190"/>
      <w:bookmarkEnd w:id="16263"/>
      <w:r>
        <w:rPr>
          <w:rtl/>
        </w:rPr>
        <w:t xml:space="preserve">הזה </w:t>
      </w:r>
      <w:bookmarkStart w:id="16264" w:name="_ETM_Q31_526460"/>
      <w:bookmarkEnd w:id="16264"/>
      <w:r>
        <w:rPr>
          <w:rtl/>
        </w:rPr>
        <w:t>מצי</w:t>
      </w:r>
      <w:r>
        <w:rPr>
          <w:rFonts w:hint="cs"/>
          <w:rtl/>
        </w:rPr>
        <w:t>ף</w:t>
      </w:r>
      <w:r>
        <w:rPr>
          <w:rtl/>
        </w:rPr>
        <w:t xml:space="preserve"> </w:t>
      </w:r>
      <w:bookmarkStart w:id="16265" w:name="_ETM_Q31_526910"/>
      <w:bookmarkEnd w:id="16265"/>
      <w:r>
        <w:rPr>
          <w:rtl/>
        </w:rPr>
        <w:t xml:space="preserve">שאלות </w:t>
      </w:r>
      <w:bookmarkStart w:id="16266" w:name="_ETM_Q31_527420"/>
      <w:bookmarkEnd w:id="16266"/>
      <w:r>
        <w:rPr>
          <w:rtl/>
        </w:rPr>
        <w:t>ענקיות</w:t>
      </w:r>
      <w:r>
        <w:rPr>
          <w:rFonts w:hint="cs"/>
          <w:rtl/>
        </w:rPr>
        <w:t>:</w:t>
      </w:r>
      <w:r>
        <w:rPr>
          <w:rtl/>
        </w:rPr>
        <w:t xml:space="preserve"> </w:t>
      </w:r>
      <w:bookmarkStart w:id="16267" w:name="_ETM_Q31_528890"/>
      <w:bookmarkEnd w:id="16267"/>
      <w:r>
        <w:rPr>
          <w:rtl/>
        </w:rPr>
        <w:t xml:space="preserve">קודם </w:t>
      </w:r>
      <w:bookmarkStart w:id="16268" w:name="_ETM_Q31_529250"/>
      <w:bookmarkEnd w:id="16268"/>
      <w:r>
        <w:rPr>
          <w:rtl/>
        </w:rPr>
        <w:t>כ</w:t>
      </w:r>
      <w:r>
        <w:rPr>
          <w:rFonts w:hint="cs"/>
          <w:rtl/>
        </w:rPr>
        <w:t>ו</w:t>
      </w:r>
      <w:r>
        <w:rPr>
          <w:rtl/>
        </w:rPr>
        <w:t>ל</w:t>
      </w:r>
      <w:r>
        <w:rPr>
          <w:rFonts w:hint="cs"/>
          <w:rtl/>
        </w:rPr>
        <w:t>,</w:t>
      </w:r>
      <w:r>
        <w:rPr>
          <w:rtl/>
        </w:rPr>
        <w:t xml:space="preserve"> </w:t>
      </w:r>
      <w:bookmarkStart w:id="16269" w:name="_ETM_Q31_529670"/>
      <w:bookmarkEnd w:id="16269"/>
      <w:r>
        <w:rPr>
          <w:rtl/>
        </w:rPr>
        <w:t xml:space="preserve">האם </w:t>
      </w:r>
      <w:bookmarkStart w:id="16270" w:name="_ETM_Q31_529910"/>
      <w:bookmarkEnd w:id="16270"/>
      <w:r>
        <w:rPr>
          <w:rtl/>
        </w:rPr>
        <w:t xml:space="preserve">בכלל </w:t>
      </w:r>
      <w:bookmarkStart w:id="16271" w:name="_ETM_Q31_530269"/>
      <w:bookmarkEnd w:id="16271"/>
      <w:r>
        <w:rPr>
          <w:rtl/>
        </w:rPr>
        <w:t xml:space="preserve">מותר </w:t>
      </w:r>
      <w:bookmarkStart w:id="16272" w:name="_ETM_Q31_530660"/>
      <w:bookmarkEnd w:id="16272"/>
      <w:r>
        <w:rPr>
          <w:rtl/>
        </w:rPr>
        <w:t xml:space="preserve">לעשות </w:t>
      </w:r>
      <w:bookmarkStart w:id="16273" w:name="_ETM_Q31_531050"/>
      <w:bookmarkEnd w:id="16273"/>
      <w:r>
        <w:rPr>
          <w:rtl/>
        </w:rPr>
        <w:t xml:space="preserve">דבר </w:t>
      </w:r>
      <w:bookmarkStart w:id="16274" w:name="_ETM_Q31_531379"/>
      <w:bookmarkEnd w:id="16274"/>
      <w:r>
        <w:rPr>
          <w:rtl/>
        </w:rPr>
        <w:t>כזה</w:t>
      </w:r>
      <w:r>
        <w:rPr>
          <w:rFonts w:hint="cs"/>
          <w:rtl/>
        </w:rPr>
        <w:t>?</w:t>
      </w:r>
      <w:r>
        <w:rPr>
          <w:rtl/>
        </w:rPr>
        <w:t xml:space="preserve"> </w:t>
      </w:r>
      <w:bookmarkStart w:id="16275" w:name="_ETM_Q31_532479"/>
      <w:bookmarkEnd w:id="16275"/>
      <w:r>
        <w:rPr>
          <w:rFonts w:hint="cs"/>
          <w:rtl/>
        </w:rPr>
        <w:t>ו</w:t>
      </w:r>
      <w:bookmarkStart w:id="16276" w:name="_ETM_Q31_532989"/>
      <w:bookmarkEnd w:id="16276"/>
      <w:r>
        <w:rPr>
          <w:rtl/>
        </w:rPr>
        <w:t>אם</w:t>
      </w:r>
      <w:bookmarkStart w:id="16277" w:name="_ETM_Q31_533319"/>
      <w:bookmarkEnd w:id="16277"/>
      <w:r>
        <w:rPr>
          <w:rFonts w:hint="cs"/>
          <w:rtl/>
        </w:rPr>
        <w:t xml:space="preserve"> אסור,</w:t>
      </w:r>
      <w:r>
        <w:rPr>
          <w:rtl/>
        </w:rPr>
        <w:t xml:space="preserve"> </w:t>
      </w:r>
      <w:bookmarkStart w:id="16278" w:name="_ETM_Q31_533710"/>
      <w:bookmarkEnd w:id="16278"/>
      <w:r>
        <w:rPr>
          <w:rFonts w:hint="cs"/>
          <w:rtl/>
        </w:rPr>
        <w:t>איך</w:t>
      </w:r>
      <w:r>
        <w:rPr>
          <w:rtl/>
        </w:rPr>
        <w:t xml:space="preserve"> </w:t>
      </w:r>
      <w:bookmarkStart w:id="16279" w:name="_ETM_Q31_534010"/>
      <w:bookmarkEnd w:id="16279"/>
      <w:r>
        <w:rPr>
          <w:rtl/>
        </w:rPr>
        <w:t xml:space="preserve">נמנע </w:t>
      </w:r>
      <w:bookmarkStart w:id="16280" w:name="_ETM_Q31_534460"/>
      <w:bookmarkEnd w:id="16280"/>
      <w:r>
        <w:rPr>
          <w:rtl/>
        </w:rPr>
        <w:t xml:space="preserve">דבר </w:t>
      </w:r>
      <w:bookmarkStart w:id="16281" w:name="_ETM_Q31_534879"/>
      <w:bookmarkEnd w:id="16281"/>
      <w:r>
        <w:rPr>
          <w:rtl/>
        </w:rPr>
        <w:t>כזה</w:t>
      </w:r>
      <w:r>
        <w:rPr>
          <w:rFonts w:hint="cs"/>
          <w:rtl/>
        </w:rPr>
        <w:t>?</w:t>
      </w:r>
      <w:r>
        <w:rPr>
          <w:rtl/>
        </w:rPr>
        <w:t xml:space="preserve"> </w:t>
      </w:r>
      <w:bookmarkStart w:id="16282" w:name="_ETM_Q31_535850"/>
      <w:bookmarkEnd w:id="16282"/>
      <w:r>
        <w:rPr>
          <w:rtl/>
        </w:rPr>
        <w:t xml:space="preserve">ואיך </w:t>
      </w:r>
      <w:bookmarkStart w:id="16283" w:name="_ETM_Q31_536180"/>
      <w:bookmarkEnd w:id="16283"/>
      <w:r>
        <w:rPr>
          <w:rtl/>
        </w:rPr>
        <w:t xml:space="preserve">נמנע </w:t>
      </w:r>
      <w:bookmarkStart w:id="16284" w:name="_ETM_Q31_536570"/>
      <w:bookmarkEnd w:id="16284"/>
      <w:r>
        <w:rPr>
          <w:rtl/>
        </w:rPr>
        <w:t xml:space="preserve">את </w:t>
      </w:r>
      <w:bookmarkStart w:id="16285" w:name="_ETM_Q31_536720"/>
      <w:bookmarkEnd w:id="16285"/>
      <w:r>
        <w:rPr>
          <w:rtl/>
        </w:rPr>
        <w:t xml:space="preserve">זה </w:t>
      </w:r>
      <w:bookmarkStart w:id="16286" w:name="_ETM_Q31_536930"/>
      <w:bookmarkEnd w:id="16286"/>
      <w:r>
        <w:rPr>
          <w:rtl/>
        </w:rPr>
        <w:t xml:space="preserve">כשאתה </w:t>
      </w:r>
      <w:bookmarkStart w:id="16287" w:name="_ETM_Q31_537320"/>
      <w:bookmarkEnd w:id="16287"/>
      <w:r>
        <w:rPr>
          <w:rtl/>
        </w:rPr>
        <w:t xml:space="preserve">יכול </w:t>
      </w:r>
      <w:bookmarkStart w:id="16288" w:name="_ETM_Q31_537589"/>
      <w:bookmarkEnd w:id="16288"/>
      <w:r>
        <w:rPr>
          <w:rtl/>
        </w:rPr>
        <w:t xml:space="preserve">לייצר </w:t>
      </w:r>
      <w:bookmarkStart w:id="16289" w:name="_ETM_Q31_538040"/>
      <w:bookmarkEnd w:id="16289"/>
      <w:r>
        <w:rPr>
          <w:rtl/>
        </w:rPr>
        <w:t xml:space="preserve">את </w:t>
      </w:r>
      <w:bookmarkStart w:id="16290" w:name="_ETM_Q31_538130"/>
      <w:bookmarkEnd w:id="16290"/>
      <w:r>
        <w:rPr>
          <w:rtl/>
        </w:rPr>
        <w:t xml:space="preserve">זה </w:t>
      </w:r>
      <w:bookmarkStart w:id="16291" w:name="_ETM_Q31_538279"/>
      <w:bookmarkEnd w:id="16291"/>
      <w:r>
        <w:rPr>
          <w:rFonts w:hint="cs"/>
          <w:rtl/>
        </w:rPr>
        <w:t>ב</w:t>
      </w:r>
      <w:r>
        <w:rPr>
          <w:rtl/>
        </w:rPr>
        <w:t xml:space="preserve">מקום </w:t>
      </w:r>
      <w:bookmarkStart w:id="16292" w:name="_ETM_Q31_538610"/>
      <w:bookmarkEnd w:id="16292"/>
      <w:r>
        <w:rPr>
          <w:rFonts w:hint="cs"/>
          <w:rtl/>
        </w:rPr>
        <w:t>אחד</w:t>
      </w:r>
      <w:r>
        <w:rPr>
          <w:rtl/>
        </w:rPr>
        <w:t xml:space="preserve"> </w:t>
      </w:r>
      <w:bookmarkStart w:id="16293" w:name="_ETM_Q31_538910"/>
      <w:bookmarkEnd w:id="16293"/>
      <w:r>
        <w:rPr>
          <w:rtl/>
        </w:rPr>
        <w:t>בעו</w:t>
      </w:r>
      <w:bookmarkStart w:id="16294" w:name="_ETM_Q31_544069"/>
      <w:bookmarkEnd w:id="16294"/>
      <w:r>
        <w:rPr>
          <w:rtl/>
        </w:rPr>
        <w:t xml:space="preserve">לם </w:t>
      </w:r>
      <w:bookmarkStart w:id="16295" w:name="_ETM_Q31_539480"/>
      <w:bookmarkEnd w:id="16295"/>
      <w:r>
        <w:rPr>
          <w:rtl/>
        </w:rPr>
        <w:t xml:space="preserve">וברגע </w:t>
      </w:r>
      <w:bookmarkStart w:id="16296" w:name="_ETM_Q31_540050"/>
      <w:bookmarkEnd w:id="16296"/>
      <w:r>
        <w:rPr>
          <w:rFonts w:hint="cs"/>
          <w:rtl/>
        </w:rPr>
        <w:t>אחד</w:t>
      </w:r>
      <w:r>
        <w:rPr>
          <w:rtl/>
        </w:rPr>
        <w:t xml:space="preserve"> </w:t>
      </w:r>
      <w:bookmarkStart w:id="16297" w:name="_ETM_Q31_540380"/>
      <w:bookmarkEnd w:id="16297"/>
      <w:r>
        <w:rPr>
          <w:rtl/>
        </w:rPr>
        <w:t xml:space="preserve">ברשת </w:t>
      </w:r>
      <w:bookmarkStart w:id="16298" w:name="_ETM_Q31_540920"/>
      <w:bookmarkEnd w:id="16298"/>
      <w:r>
        <w:rPr>
          <w:rtl/>
        </w:rPr>
        <w:t xml:space="preserve">זה </w:t>
      </w:r>
      <w:bookmarkStart w:id="16299" w:name="_ETM_Q31_541100"/>
      <w:bookmarkEnd w:id="16299"/>
      <w:r>
        <w:rPr>
          <w:rtl/>
        </w:rPr>
        <w:t>מגיע</w:t>
      </w:r>
      <w:r>
        <w:rPr>
          <w:rFonts w:hint="cs"/>
          <w:rtl/>
        </w:rPr>
        <w:t>?</w:t>
      </w:r>
      <w:r>
        <w:rPr>
          <w:rtl/>
        </w:rPr>
        <w:t xml:space="preserve"> </w:t>
      </w:r>
      <w:bookmarkStart w:id="16300" w:name="_ETM_Q31_542279"/>
      <w:bookmarkEnd w:id="16300"/>
    </w:p>
    <w:p w:rsidR="00BE54DA" w:rsidRDefault="00BE54DA" w:rsidP="00017F10">
      <w:pPr>
        <w:rPr>
          <w:rtl/>
        </w:rPr>
      </w:pPr>
    </w:p>
    <w:p w:rsidR="00BE54DA" w:rsidRDefault="00BE54DA" w:rsidP="00017F10">
      <w:pPr>
        <w:pStyle w:val="af5"/>
        <w:keepNext/>
        <w:rPr>
          <w:rtl/>
        </w:rPr>
      </w:pPr>
      <w:bookmarkStart w:id="16301" w:name="ET_interruption_5520_5"/>
      <w:r w:rsidRPr="001544E2">
        <w:rPr>
          <w:rStyle w:val="TagStyle"/>
          <w:rtl/>
        </w:rPr>
        <w:t xml:space="preserve">&lt;&lt; קריאה &gt;&gt; </w:t>
      </w:r>
      <w:r>
        <w:rPr>
          <w:rtl/>
        </w:rPr>
        <w:t>עודד פורר (ישראל ביתנו):</w:t>
      </w:r>
      <w:r w:rsidRPr="001544E2">
        <w:rPr>
          <w:rStyle w:val="TagStyle"/>
          <w:rtl/>
        </w:rPr>
        <w:t xml:space="preserve"> &lt;&lt; קריאה &gt;&gt;</w:t>
      </w:r>
      <w:r>
        <w:rPr>
          <w:rtl/>
        </w:rPr>
        <w:t xml:space="preserve"> </w:t>
      </w:r>
      <w:bookmarkEnd w:id="16301"/>
    </w:p>
    <w:p w:rsidR="00BE54DA" w:rsidRDefault="00BE54DA" w:rsidP="00D05E6D">
      <w:pPr>
        <w:rPr>
          <w:rtl/>
        </w:rPr>
      </w:pPr>
    </w:p>
    <w:p w:rsidR="00BE54DA" w:rsidRPr="00F41029" w:rsidRDefault="00BE54DA" w:rsidP="00140126">
      <w:pPr>
        <w:rPr>
          <w:rtl/>
        </w:rPr>
      </w:pPr>
      <w:r>
        <w:rPr>
          <w:rFonts w:hint="cs"/>
          <w:rtl/>
        </w:rPr>
        <w:t xml:space="preserve">תאר לך שזה היה סרטון שלך שעוסק ברפורמה המשפטית שלך. </w:t>
      </w:r>
    </w:p>
    <w:p w:rsidR="00BE54DA" w:rsidRPr="004759C7" w:rsidRDefault="00BE54DA" w:rsidP="00017F10">
      <w:pPr>
        <w:rPr>
          <w:rtl/>
        </w:rPr>
      </w:pPr>
    </w:p>
    <w:p w:rsidR="00BE54DA" w:rsidRDefault="00BE54DA" w:rsidP="00017F10">
      <w:pPr>
        <w:pStyle w:val="-"/>
        <w:keepNext/>
        <w:rPr>
          <w:rtl/>
        </w:rPr>
      </w:pPr>
      <w:bookmarkStart w:id="16302" w:name="_ETM_Q31_551904"/>
      <w:bookmarkStart w:id="16303" w:name="_ETM_Q31_552046"/>
      <w:bookmarkStart w:id="16304" w:name="ET_speakercontinue_6392_6"/>
      <w:bookmarkEnd w:id="16302"/>
      <w:bookmarkEnd w:id="16303"/>
      <w:r w:rsidRPr="001544E2">
        <w:rPr>
          <w:rStyle w:val="TagStyle"/>
          <w:rtl/>
        </w:rPr>
        <w:t xml:space="preserve">&lt;&lt; דובר_המשך &gt;&gt; </w:t>
      </w:r>
      <w:r>
        <w:rPr>
          <w:rtl/>
        </w:rPr>
        <w:t>שר המשפטים יריב לוין:</w:t>
      </w:r>
      <w:r w:rsidRPr="001544E2">
        <w:rPr>
          <w:rStyle w:val="TagStyle"/>
          <w:rtl/>
        </w:rPr>
        <w:t xml:space="preserve"> &lt;&lt; דובר_המשך &gt;&gt;</w:t>
      </w:r>
      <w:r>
        <w:rPr>
          <w:rtl/>
        </w:rPr>
        <w:t xml:space="preserve"> </w:t>
      </w:r>
      <w:bookmarkEnd w:id="16304"/>
    </w:p>
    <w:p w:rsidR="00BE54DA" w:rsidRDefault="00BE54DA" w:rsidP="00D05E6D">
      <w:pPr>
        <w:rPr>
          <w:rtl/>
        </w:rPr>
      </w:pPr>
    </w:p>
    <w:p w:rsidR="00BE54DA" w:rsidRDefault="00BE54DA" w:rsidP="009372D5">
      <w:pPr>
        <w:rPr>
          <w:rtl/>
        </w:rPr>
      </w:pPr>
      <w:bookmarkStart w:id="16305" w:name="_ETM_Q31_542051"/>
      <w:bookmarkEnd w:id="16305"/>
      <w:r>
        <w:rPr>
          <w:rtl/>
        </w:rPr>
        <w:t>רגע</w:t>
      </w:r>
      <w:r>
        <w:rPr>
          <w:rFonts w:hint="cs"/>
          <w:rtl/>
        </w:rPr>
        <w:t>,</w:t>
      </w:r>
      <w:r>
        <w:rPr>
          <w:rtl/>
        </w:rPr>
        <w:t xml:space="preserve"> </w:t>
      </w:r>
      <w:bookmarkStart w:id="16306" w:name="_ETM_Q31_542819"/>
      <w:bookmarkEnd w:id="16306"/>
      <w:r>
        <w:rPr>
          <w:rtl/>
        </w:rPr>
        <w:t>רגע</w:t>
      </w:r>
      <w:r>
        <w:rPr>
          <w:rFonts w:hint="cs"/>
          <w:rtl/>
        </w:rPr>
        <w:t>,</w:t>
      </w:r>
      <w:r>
        <w:rPr>
          <w:rtl/>
        </w:rPr>
        <w:t xml:space="preserve"> </w:t>
      </w:r>
      <w:bookmarkStart w:id="16307" w:name="_ETM_Q31_543420"/>
      <w:bookmarkEnd w:id="16307"/>
      <w:r>
        <w:rPr>
          <w:rtl/>
        </w:rPr>
        <w:t xml:space="preserve">חבר </w:t>
      </w:r>
      <w:bookmarkStart w:id="16308" w:name="_ETM_Q31_543719"/>
      <w:bookmarkEnd w:id="16308"/>
      <w:r>
        <w:rPr>
          <w:rtl/>
        </w:rPr>
        <w:t xml:space="preserve">הכנסת </w:t>
      </w:r>
      <w:bookmarkStart w:id="16309" w:name="_ETM_Q31_544200"/>
      <w:bookmarkEnd w:id="16309"/>
      <w:r>
        <w:rPr>
          <w:rtl/>
        </w:rPr>
        <w:t>פורר</w:t>
      </w:r>
      <w:r>
        <w:rPr>
          <w:rFonts w:hint="cs"/>
          <w:rtl/>
        </w:rPr>
        <w:t>.</w:t>
      </w:r>
      <w:r>
        <w:rPr>
          <w:rtl/>
        </w:rPr>
        <w:t xml:space="preserve"> </w:t>
      </w:r>
      <w:bookmarkStart w:id="16310" w:name="_ETM_Q31_544560"/>
      <w:bookmarkEnd w:id="16310"/>
      <w:r>
        <w:rPr>
          <w:rtl/>
        </w:rPr>
        <w:t>רגע</w:t>
      </w:r>
      <w:r>
        <w:rPr>
          <w:rFonts w:hint="cs"/>
          <w:rtl/>
        </w:rPr>
        <w:t>.</w:t>
      </w:r>
      <w:r>
        <w:rPr>
          <w:rtl/>
        </w:rPr>
        <w:t xml:space="preserve"> </w:t>
      </w:r>
      <w:bookmarkStart w:id="16311" w:name="_ETM_Q31_547350"/>
      <w:bookmarkStart w:id="16312" w:name="_ETM_Q31_544368"/>
      <w:bookmarkStart w:id="16313" w:name="_ETM_Q31_544483"/>
      <w:bookmarkStart w:id="16314" w:name="_ETM_Q31_544928"/>
      <w:bookmarkStart w:id="16315" w:name="_ETM_Q31_544529"/>
      <w:bookmarkStart w:id="16316" w:name="_ETM_Q31_544621"/>
      <w:bookmarkEnd w:id="16311"/>
      <w:bookmarkEnd w:id="16312"/>
      <w:bookmarkEnd w:id="16313"/>
      <w:bookmarkEnd w:id="16314"/>
      <w:bookmarkEnd w:id="16315"/>
      <w:bookmarkEnd w:id="16316"/>
      <w:r>
        <w:rPr>
          <w:rFonts w:hint="cs"/>
          <w:rtl/>
        </w:rPr>
        <w:t xml:space="preserve">חבר הכנסת, </w:t>
      </w:r>
      <w:r>
        <w:rPr>
          <w:rtl/>
        </w:rPr>
        <w:t xml:space="preserve">אתה </w:t>
      </w:r>
      <w:bookmarkStart w:id="16317" w:name="_ETM_Q31_547560"/>
      <w:bookmarkEnd w:id="16317"/>
      <w:r>
        <w:rPr>
          <w:rtl/>
        </w:rPr>
        <w:t xml:space="preserve">מבין </w:t>
      </w:r>
      <w:bookmarkStart w:id="16318" w:name="_ETM_Q31_548220"/>
      <w:bookmarkEnd w:id="16318"/>
      <w:r>
        <w:rPr>
          <w:rtl/>
        </w:rPr>
        <w:t xml:space="preserve">את </w:t>
      </w:r>
      <w:bookmarkStart w:id="16319" w:name="_ETM_Q31_548399"/>
      <w:bookmarkEnd w:id="16319"/>
      <w:r>
        <w:rPr>
          <w:rtl/>
        </w:rPr>
        <w:t xml:space="preserve">הנושא </w:t>
      </w:r>
      <w:bookmarkStart w:id="16320" w:name="_ETM_Q31_549119"/>
      <w:bookmarkEnd w:id="16320"/>
      <w:r>
        <w:rPr>
          <w:rtl/>
        </w:rPr>
        <w:t>לעומק</w:t>
      </w:r>
      <w:r>
        <w:rPr>
          <w:rFonts w:hint="cs"/>
          <w:rtl/>
        </w:rPr>
        <w:t>,</w:t>
      </w:r>
      <w:r>
        <w:rPr>
          <w:rtl/>
        </w:rPr>
        <w:t xml:space="preserve"> </w:t>
      </w:r>
      <w:bookmarkStart w:id="16321" w:name="_ETM_Q31_549750"/>
      <w:bookmarkEnd w:id="16321"/>
      <w:r>
        <w:rPr>
          <w:rtl/>
        </w:rPr>
        <w:t xml:space="preserve">אבל </w:t>
      </w:r>
      <w:bookmarkStart w:id="16322" w:name="_ETM_Q31_551250"/>
      <w:bookmarkEnd w:id="16322"/>
      <w:r>
        <w:rPr>
          <w:rtl/>
        </w:rPr>
        <w:t xml:space="preserve">לא </w:t>
      </w:r>
      <w:bookmarkStart w:id="16323" w:name="_ETM_Q31_551460"/>
      <w:bookmarkEnd w:id="16323"/>
      <w:r>
        <w:rPr>
          <w:rtl/>
        </w:rPr>
        <w:t xml:space="preserve">בטוח </w:t>
      </w:r>
      <w:bookmarkStart w:id="16324" w:name="_ETM_Q31_551850"/>
      <w:bookmarkEnd w:id="16324"/>
      <w:r>
        <w:rPr>
          <w:rtl/>
        </w:rPr>
        <w:t xml:space="preserve">שכולם </w:t>
      </w:r>
      <w:bookmarkStart w:id="16325" w:name="_ETM_Q31_552360"/>
      <w:bookmarkEnd w:id="16325"/>
      <w:r>
        <w:rPr>
          <w:rFonts w:hint="cs"/>
          <w:rtl/>
        </w:rPr>
        <w:t>בקיא</w:t>
      </w:r>
      <w:r>
        <w:rPr>
          <w:rtl/>
        </w:rPr>
        <w:t xml:space="preserve">ים </w:t>
      </w:r>
      <w:bookmarkStart w:id="16326" w:name="_ETM_Q31_552870"/>
      <w:bookmarkEnd w:id="16326"/>
      <w:r>
        <w:rPr>
          <w:rtl/>
        </w:rPr>
        <w:t xml:space="preserve">בו </w:t>
      </w:r>
      <w:bookmarkStart w:id="16327" w:name="_ETM_Q31_553020"/>
      <w:bookmarkEnd w:id="16327"/>
      <w:r>
        <w:rPr>
          <w:rtl/>
        </w:rPr>
        <w:t xml:space="preserve">באופן </w:t>
      </w:r>
      <w:bookmarkStart w:id="16328" w:name="_ETM_Q31_553500"/>
      <w:bookmarkEnd w:id="16328"/>
      <w:r>
        <w:rPr>
          <w:rtl/>
        </w:rPr>
        <w:t xml:space="preserve">שאתה </w:t>
      </w:r>
      <w:bookmarkStart w:id="16329" w:name="_ETM_Q31_553860"/>
      <w:bookmarkEnd w:id="16329"/>
      <w:r>
        <w:rPr>
          <w:rtl/>
        </w:rPr>
        <w:t>ב</w:t>
      </w:r>
      <w:r>
        <w:rPr>
          <w:rFonts w:hint="cs"/>
          <w:rtl/>
        </w:rPr>
        <w:t>קי</w:t>
      </w:r>
      <w:r>
        <w:rPr>
          <w:rtl/>
        </w:rPr>
        <w:t xml:space="preserve"> </w:t>
      </w:r>
      <w:bookmarkStart w:id="16330" w:name="_ETM_Q31_554250"/>
      <w:bookmarkEnd w:id="16330"/>
      <w:r>
        <w:rPr>
          <w:rtl/>
        </w:rPr>
        <w:t>בו</w:t>
      </w:r>
      <w:r>
        <w:rPr>
          <w:rFonts w:hint="cs"/>
          <w:rtl/>
        </w:rPr>
        <w:t>.</w:t>
      </w:r>
      <w:r>
        <w:rPr>
          <w:rtl/>
        </w:rPr>
        <w:t xml:space="preserve"> </w:t>
      </w:r>
      <w:bookmarkStart w:id="16331" w:name="_ETM_Q31_554430"/>
      <w:bookmarkEnd w:id="16331"/>
      <w:r>
        <w:rPr>
          <w:rtl/>
        </w:rPr>
        <w:t xml:space="preserve">אני </w:t>
      </w:r>
      <w:bookmarkStart w:id="16332" w:name="_ETM_Q31_554580"/>
      <w:bookmarkEnd w:id="16332"/>
      <w:r>
        <w:rPr>
          <w:rtl/>
        </w:rPr>
        <w:t xml:space="preserve">רוצה </w:t>
      </w:r>
      <w:bookmarkStart w:id="16333" w:name="_ETM_Q31_554910"/>
      <w:bookmarkEnd w:id="16333"/>
      <w:r>
        <w:rPr>
          <w:rtl/>
        </w:rPr>
        <w:t xml:space="preserve">להמחיש </w:t>
      </w:r>
      <w:bookmarkStart w:id="16334" w:name="_ETM_Q31_555450"/>
      <w:bookmarkEnd w:id="16334"/>
      <w:r>
        <w:rPr>
          <w:rtl/>
        </w:rPr>
        <w:t xml:space="preserve">את </w:t>
      </w:r>
      <w:bookmarkStart w:id="16335" w:name="_ETM_Q31_555510"/>
      <w:bookmarkEnd w:id="16335"/>
      <w:r>
        <w:rPr>
          <w:rtl/>
        </w:rPr>
        <w:t xml:space="preserve">המורכבות </w:t>
      </w:r>
      <w:bookmarkStart w:id="16336" w:name="_ETM_Q31_556770"/>
      <w:bookmarkEnd w:id="16336"/>
      <w:r>
        <w:rPr>
          <w:rtl/>
        </w:rPr>
        <w:t xml:space="preserve">במשהו </w:t>
      </w:r>
      <w:bookmarkStart w:id="16337" w:name="_ETM_Q31_557310"/>
      <w:bookmarkStart w:id="16338" w:name="_ETM_Q31_557490"/>
      <w:bookmarkEnd w:id="16337"/>
      <w:bookmarkEnd w:id="16338"/>
      <w:r>
        <w:rPr>
          <w:rFonts w:hint="cs"/>
          <w:rtl/>
        </w:rPr>
        <w:t>ש</w:t>
      </w:r>
      <w:r>
        <w:rPr>
          <w:rtl/>
        </w:rPr>
        <w:t xml:space="preserve">קל </w:t>
      </w:r>
      <w:bookmarkStart w:id="16339" w:name="_ETM_Q31_557729"/>
      <w:bookmarkEnd w:id="16339"/>
      <w:r>
        <w:rPr>
          <w:rtl/>
        </w:rPr>
        <w:t xml:space="preserve">להבין </w:t>
      </w:r>
      <w:bookmarkStart w:id="16340" w:name="_ETM_Q31_558180"/>
      <w:bookmarkEnd w:id="16340"/>
      <w:r>
        <w:rPr>
          <w:rtl/>
        </w:rPr>
        <w:t>אותו</w:t>
      </w:r>
      <w:r>
        <w:rPr>
          <w:rFonts w:hint="cs"/>
          <w:rtl/>
        </w:rPr>
        <w:t>,</w:t>
      </w:r>
      <w:r>
        <w:rPr>
          <w:rtl/>
        </w:rPr>
        <w:t xml:space="preserve"> </w:t>
      </w:r>
      <w:bookmarkStart w:id="16341" w:name="_ETM_Q31_558539"/>
      <w:bookmarkEnd w:id="16341"/>
      <w:r>
        <w:rPr>
          <w:rtl/>
        </w:rPr>
        <w:t xml:space="preserve">אבל </w:t>
      </w:r>
      <w:bookmarkStart w:id="16342" w:name="_ETM_Q31_558869"/>
      <w:bookmarkEnd w:id="16342"/>
      <w:r>
        <w:rPr>
          <w:rtl/>
        </w:rPr>
        <w:t xml:space="preserve">הוא </w:t>
      </w:r>
      <w:bookmarkStart w:id="16343" w:name="_ETM_Q31_559439"/>
      <w:bookmarkEnd w:id="16343"/>
      <w:r>
        <w:rPr>
          <w:rtl/>
        </w:rPr>
        <w:t xml:space="preserve">מעיד </w:t>
      </w:r>
      <w:bookmarkStart w:id="16344" w:name="_ETM_Q31_559860"/>
      <w:bookmarkEnd w:id="16344"/>
      <w:r>
        <w:rPr>
          <w:rtl/>
        </w:rPr>
        <w:t xml:space="preserve">על </w:t>
      </w:r>
      <w:bookmarkStart w:id="16345" w:name="_ETM_Q31_560009"/>
      <w:bookmarkEnd w:id="16345"/>
      <w:r>
        <w:rPr>
          <w:rtl/>
        </w:rPr>
        <w:t>הבעיה</w:t>
      </w:r>
      <w:r>
        <w:rPr>
          <w:rFonts w:hint="cs"/>
          <w:rtl/>
        </w:rPr>
        <w:t>.</w:t>
      </w:r>
      <w:r>
        <w:rPr>
          <w:rtl/>
        </w:rPr>
        <w:t xml:space="preserve"> </w:t>
      </w:r>
      <w:bookmarkStart w:id="16346" w:name="_ETM_Q31_561509"/>
      <w:bookmarkEnd w:id="16346"/>
      <w:r>
        <w:rPr>
          <w:rtl/>
        </w:rPr>
        <w:t xml:space="preserve">אחר </w:t>
      </w:r>
      <w:bookmarkStart w:id="16347" w:name="_ETM_Q31_561900"/>
      <w:bookmarkEnd w:id="16347"/>
      <w:r>
        <w:rPr>
          <w:rtl/>
        </w:rPr>
        <w:t>כך</w:t>
      </w:r>
      <w:r>
        <w:rPr>
          <w:rFonts w:hint="cs"/>
          <w:rtl/>
        </w:rPr>
        <w:t>,</w:t>
      </w:r>
      <w:r>
        <w:rPr>
          <w:rtl/>
        </w:rPr>
        <w:t xml:space="preserve"> </w:t>
      </w:r>
      <w:bookmarkStart w:id="16348" w:name="_ETM_Q31_563500"/>
      <w:bookmarkEnd w:id="16348"/>
      <w:r>
        <w:rPr>
          <w:rtl/>
        </w:rPr>
        <w:t xml:space="preserve">בהנחה </w:t>
      </w:r>
      <w:bookmarkStart w:id="16349" w:name="_ETM_Q31_565689"/>
      <w:bookmarkEnd w:id="16349"/>
      <w:r>
        <w:rPr>
          <w:rtl/>
        </w:rPr>
        <w:t>ש</w:t>
      </w:r>
      <w:r>
        <w:rPr>
          <w:rFonts w:hint="cs"/>
          <w:rtl/>
        </w:rPr>
        <w:t xml:space="preserve">הדבר </w:t>
      </w:r>
      <w:bookmarkStart w:id="16350" w:name="_ETM_Q31_565313"/>
      <w:bookmarkEnd w:id="16350"/>
      <w:r>
        <w:rPr>
          <w:rFonts w:hint="cs"/>
          <w:rtl/>
        </w:rPr>
        <w:t xml:space="preserve">הזה </w:t>
      </w:r>
      <w:r>
        <w:rPr>
          <w:rtl/>
        </w:rPr>
        <w:t xml:space="preserve">כבר </w:t>
      </w:r>
      <w:bookmarkStart w:id="16351" w:name="_ETM_Q31_566109"/>
      <w:bookmarkStart w:id="16352" w:name="_ETM_Q31_566560"/>
      <w:bookmarkStart w:id="16353" w:name="_ETM_Q31_566859"/>
      <w:bookmarkEnd w:id="16351"/>
      <w:bookmarkEnd w:id="16352"/>
      <w:bookmarkEnd w:id="16353"/>
      <w:r>
        <w:rPr>
          <w:rtl/>
        </w:rPr>
        <w:t xml:space="preserve">קיים </w:t>
      </w:r>
      <w:bookmarkStart w:id="16354" w:name="_ETM_Q31_567399"/>
      <w:bookmarkEnd w:id="16354"/>
      <w:r>
        <w:rPr>
          <w:rtl/>
        </w:rPr>
        <w:t xml:space="preserve">ואין </w:t>
      </w:r>
      <w:bookmarkStart w:id="16355" w:name="_ETM_Q31_568029"/>
      <w:bookmarkEnd w:id="16355"/>
      <w:r>
        <w:rPr>
          <w:rtl/>
        </w:rPr>
        <w:t xml:space="preserve">דרך </w:t>
      </w:r>
      <w:bookmarkStart w:id="16356" w:name="_ETM_Q31_568359"/>
      <w:bookmarkEnd w:id="16356"/>
      <w:r>
        <w:rPr>
          <w:rtl/>
        </w:rPr>
        <w:t xml:space="preserve">למנוע </w:t>
      </w:r>
      <w:bookmarkStart w:id="16357" w:name="_ETM_Q31_568929"/>
      <w:bookmarkEnd w:id="16357"/>
      <w:r>
        <w:rPr>
          <w:rtl/>
        </w:rPr>
        <w:t>אותו</w:t>
      </w:r>
      <w:r>
        <w:rPr>
          <w:rFonts w:hint="cs"/>
          <w:rtl/>
        </w:rPr>
        <w:t>,</w:t>
      </w:r>
      <w:r>
        <w:rPr>
          <w:rtl/>
        </w:rPr>
        <w:t xml:space="preserve"> </w:t>
      </w:r>
      <w:bookmarkStart w:id="16358" w:name="_ETM_Q31_570130"/>
      <w:bookmarkEnd w:id="16358"/>
      <w:r>
        <w:rPr>
          <w:rtl/>
        </w:rPr>
        <w:t xml:space="preserve">למי </w:t>
      </w:r>
      <w:bookmarkStart w:id="16359" w:name="_ETM_Q31_570520"/>
      <w:bookmarkEnd w:id="16359"/>
      <w:r>
        <w:rPr>
          <w:rtl/>
        </w:rPr>
        <w:t xml:space="preserve">שייכות </w:t>
      </w:r>
      <w:bookmarkStart w:id="16360" w:name="_ETM_Q31_571180"/>
      <w:bookmarkEnd w:id="16360"/>
      <w:r>
        <w:rPr>
          <w:rtl/>
        </w:rPr>
        <w:t xml:space="preserve">זכויות </w:t>
      </w:r>
      <w:bookmarkStart w:id="16361" w:name="_ETM_Q31_571689"/>
      <w:bookmarkEnd w:id="16361"/>
      <w:r>
        <w:rPr>
          <w:rtl/>
        </w:rPr>
        <w:t>היוצרים</w:t>
      </w:r>
      <w:r>
        <w:rPr>
          <w:rFonts w:hint="cs"/>
          <w:rtl/>
        </w:rPr>
        <w:t>?</w:t>
      </w:r>
      <w:r>
        <w:rPr>
          <w:rtl/>
        </w:rPr>
        <w:t xml:space="preserve"> </w:t>
      </w:r>
      <w:bookmarkStart w:id="16362" w:name="_ETM_Q31_573159"/>
      <w:bookmarkEnd w:id="16362"/>
      <w:r>
        <w:rPr>
          <w:rtl/>
        </w:rPr>
        <w:t>למי</w:t>
      </w:r>
      <w:r w:rsidR="009372D5">
        <w:rPr>
          <w:rFonts w:hint="cs"/>
          <w:rtl/>
        </w:rPr>
        <w:t>,</w:t>
      </w:r>
      <w:r>
        <w:rPr>
          <w:rtl/>
        </w:rPr>
        <w:t xml:space="preserve"> </w:t>
      </w:r>
      <w:bookmarkStart w:id="16363" w:name="_ETM_Q31_573789"/>
      <w:bookmarkEnd w:id="16363"/>
      <w:r>
        <w:rPr>
          <w:rtl/>
        </w:rPr>
        <w:t>למ</w:t>
      </w:r>
      <w:r>
        <w:rPr>
          <w:rFonts w:hint="cs"/>
          <w:rtl/>
        </w:rPr>
        <w:t>י</w:t>
      </w:r>
      <w:r>
        <w:rPr>
          <w:rtl/>
        </w:rPr>
        <w:t xml:space="preserve"> </w:t>
      </w:r>
      <w:bookmarkStart w:id="16364" w:name="_ETM_Q31_574119"/>
      <w:bookmarkEnd w:id="16364"/>
      <w:r>
        <w:rPr>
          <w:rtl/>
        </w:rPr>
        <w:t xml:space="preserve">שיצר </w:t>
      </w:r>
      <w:bookmarkStart w:id="16365" w:name="_ETM_Q31_574839"/>
      <w:bookmarkEnd w:id="16365"/>
      <w:r>
        <w:rPr>
          <w:rtl/>
        </w:rPr>
        <w:t xml:space="preserve">את </w:t>
      </w:r>
      <w:bookmarkStart w:id="16366" w:name="_ETM_Q31_574990"/>
      <w:bookmarkEnd w:id="16366"/>
      <w:r>
        <w:rPr>
          <w:rtl/>
        </w:rPr>
        <w:t xml:space="preserve">הדבר </w:t>
      </w:r>
      <w:bookmarkStart w:id="16367" w:name="_ETM_Q31_575439"/>
      <w:bookmarkEnd w:id="16367"/>
      <w:r>
        <w:rPr>
          <w:rtl/>
        </w:rPr>
        <w:t>הזה</w:t>
      </w:r>
      <w:r>
        <w:rPr>
          <w:rFonts w:hint="cs"/>
          <w:rtl/>
        </w:rPr>
        <w:t>?</w:t>
      </w:r>
      <w:r>
        <w:rPr>
          <w:rtl/>
        </w:rPr>
        <w:t xml:space="preserve"> </w:t>
      </w:r>
      <w:bookmarkStart w:id="16368" w:name="_ETM_Q31_577310"/>
      <w:bookmarkStart w:id="16369" w:name="_ETM_Q31_577670"/>
      <w:bookmarkStart w:id="16370" w:name="_ETM_Q31_578150"/>
      <w:bookmarkStart w:id="16371" w:name="_ETM_Q31_579140"/>
      <w:bookmarkEnd w:id="16368"/>
      <w:bookmarkEnd w:id="16369"/>
      <w:bookmarkEnd w:id="16370"/>
      <w:bookmarkEnd w:id="16371"/>
      <w:r>
        <w:rPr>
          <w:rFonts w:hint="cs"/>
          <w:rtl/>
        </w:rPr>
        <w:t>ל</w:t>
      </w:r>
      <w:r>
        <w:rPr>
          <w:rtl/>
        </w:rPr>
        <w:t xml:space="preserve">אותם </w:t>
      </w:r>
      <w:bookmarkStart w:id="16372" w:name="_ETM_Q31_581000"/>
      <w:bookmarkEnd w:id="16372"/>
      <w:r>
        <w:rPr>
          <w:rtl/>
        </w:rPr>
        <w:t xml:space="preserve">זמרים </w:t>
      </w:r>
      <w:bookmarkStart w:id="16373" w:name="_ETM_Q31_581870"/>
      <w:bookmarkEnd w:id="16373"/>
      <w:r>
        <w:rPr>
          <w:rtl/>
        </w:rPr>
        <w:t xml:space="preserve">גדולים </w:t>
      </w:r>
      <w:bookmarkStart w:id="16374" w:name="_ETM_Q31_582440"/>
      <w:bookmarkEnd w:id="16374"/>
      <w:r>
        <w:rPr>
          <w:rtl/>
        </w:rPr>
        <w:t>שנפ</w:t>
      </w:r>
      <w:r>
        <w:rPr>
          <w:rFonts w:hint="cs"/>
          <w:rtl/>
        </w:rPr>
        <w:t>ט</w:t>
      </w:r>
      <w:r>
        <w:rPr>
          <w:rtl/>
        </w:rPr>
        <w:t>רו</w:t>
      </w:r>
      <w:r>
        <w:rPr>
          <w:rFonts w:hint="cs"/>
          <w:rtl/>
        </w:rPr>
        <w:t>?</w:t>
      </w:r>
      <w:r>
        <w:rPr>
          <w:rtl/>
        </w:rPr>
        <w:t xml:space="preserve"> </w:t>
      </w:r>
      <w:bookmarkStart w:id="16375" w:name="_ETM_Q31_583880"/>
      <w:bookmarkEnd w:id="16375"/>
      <w:r>
        <w:rPr>
          <w:rtl/>
        </w:rPr>
        <w:t xml:space="preserve">אולי </w:t>
      </w:r>
      <w:bookmarkStart w:id="16376" w:name="_ETM_Q31_584210"/>
      <w:bookmarkEnd w:id="16376"/>
      <w:r>
        <w:rPr>
          <w:rtl/>
        </w:rPr>
        <w:t>ליורשיהם</w:t>
      </w:r>
      <w:r>
        <w:rPr>
          <w:rFonts w:hint="cs"/>
          <w:rtl/>
        </w:rPr>
        <w:t>?</w:t>
      </w:r>
      <w:r>
        <w:rPr>
          <w:rtl/>
        </w:rPr>
        <w:t xml:space="preserve"> </w:t>
      </w:r>
      <w:bookmarkStart w:id="16377" w:name="_ETM_Q31_585200"/>
      <w:bookmarkEnd w:id="16377"/>
      <w:r>
        <w:rPr>
          <w:rtl/>
        </w:rPr>
        <w:t>לע</w:t>
      </w:r>
      <w:r>
        <w:rPr>
          <w:rFonts w:hint="cs"/>
          <w:rtl/>
        </w:rPr>
        <w:t>י</w:t>
      </w:r>
      <w:r>
        <w:rPr>
          <w:rtl/>
        </w:rPr>
        <w:t>זבונם</w:t>
      </w:r>
      <w:r>
        <w:rPr>
          <w:rFonts w:hint="cs"/>
          <w:rtl/>
        </w:rPr>
        <w:t>?</w:t>
      </w:r>
      <w:r>
        <w:rPr>
          <w:rtl/>
        </w:rPr>
        <w:t xml:space="preserve"> </w:t>
      </w:r>
      <w:bookmarkStart w:id="16378" w:name="_ETM_Q31_586160"/>
      <w:bookmarkEnd w:id="16378"/>
      <w:r>
        <w:rPr>
          <w:rtl/>
        </w:rPr>
        <w:t xml:space="preserve">אלה </w:t>
      </w:r>
      <w:bookmarkStart w:id="16379" w:name="_ETM_Q31_586430"/>
      <w:bookmarkEnd w:id="16379"/>
      <w:r>
        <w:rPr>
          <w:rtl/>
        </w:rPr>
        <w:t xml:space="preserve">שאלות </w:t>
      </w:r>
      <w:bookmarkStart w:id="16380" w:name="_ETM_Q31_587060"/>
      <w:bookmarkEnd w:id="16380"/>
      <w:r>
        <w:rPr>
          <w:rtl/>
        </w:rPr>
        <w:t xml:space="preserve">ענקיות </w:t>
      </w:r>
      <w:bookmarkStart w:id="16381" w:name="_ETM_Q31_587839"/>
      <w:bookmarkEnd w:id="16381"/>
      <w:proofErr w:type="spellStart"/>
      <w:r>
        <w:rPr>
          <w:rFonts w:hint="cs"/>
          <w:rtl/>
        </w:rPr>
        <w:t>ע</w:t>
      </w:r>
      <w:r>
        <w:rPr>
          <w:rtl/>
        </w:rPr>
        <w:t>נקיות</w:t>
      </w:r>
      <w:proofErr w:type="spellEnd"/>
      <w:r>
        <w:rPr>
          <w:rtl/>
        </w:rPr>
        <w:t xml:space="preserve"> </w:t>
      </w:r>
      <w:bookmarkStart w:id="16382" w:name="_ETM_Q31_588470"/>
      <w:bookmarkEnd w:id="16382"/>
      <w:r>
        <w:rPr>
          <w:rtl/>
        </w:rPr>
        <w:t xml:space="preserve">שאין </w:t>
      </w:r>
      <w:bookmarkStart w:id="16383" w:name="_ETM_Q31_588740"/>
      <w:bookmarkEnd w:id="16383"/>
      <w:r w:rsidR="009372D5">
        <w:rPr>
          <w:rFonts w:hint="cs"/>
          <w:rtl/>
        </w:rPr>
        <w:t>ע</w:t>
      </w:r>
      <w:r>
        <w:rPr>
          <w:rtl/>
        </w:rPr>
        <w:t>ל</w:t>
      </w:r>
      <w:r w:rsidR="009372D5">
        <w:rPr>
          <w:rFonts w:hint="cs"/>
          <w:rtl/>
        </w:rPr>
        <w:t>י</w:t>
      </w:r>
      <w:r>
        <w:rPr>
          <w:rtl/>
        </w:rPr>
        <w:t xml:space="preserve">הן </w:t>
      </w:r>
      <w:bookmarkStart w:id="16384" w:name="_ETM_Q31_589010"/>
      <w:bookmarkEnd w:id="16384"/>
      <w:r>
        <w:rPr>
          <w:rtl/>
        </w:rPr>
        <w:t xml:space="preserve">תשובות </w:t>
      </w:r>
      <w:bookmarkStart w:id="16385" w:name="_ETM_Q31_589400"/>
      <w:bookmarkEnd w:id="16385"/>
      <w:r>
        <w:rPr>
          <w:rtl/>
        </w:rPr>
        <w:t>פשוטות</w:t>
      </w:r>
      <w:r>
        <w:rPr>
          <w:rFonts w:hint="cs"/>
          <w:rtl/>
        </w:rPr>
        <w:t>,</w:t>
      </w:r>
      <w:r>
        <w:rPr>
          <w:rtl/>
        </w:rPr>
        <w:t xml:space="preserve"> </w:t>
      </w:r>
      <w:bookmarkStart w:id="16386" w:name="_ETM_Q31_590619"/>
      <w:bookmarkEnd w:id="16386"/>
      <w:r>
        <w:rPr>
          <w:rtl/>
        </w:rPr>
        <w:t xml:space="preserve">ולמען </w:t>
      </w:r>
      <w:bookmarkStart w:id="16387" w:name="_ETM_Q31_591159"/>
      <w:bookmarkEnd w:id="16387"/>
      <w:r>
        <w:rPr>
          <w:rtl/>
        </w:rPr>
        <w:t>האמת</w:t>
      </w:r>
      <w:r>
        <w:rPr>
          <w:rFonts w:hint="cs"/>
          <w:rtl/>
        </w:rPr>
        <w:t>,</w:t>
      </w:r>
      <w:r>
        <w:rPr>
          <w:rtl/>
        </w:rPr>
        <w:t xml:space="preserve"> </w:t>
      </w:r>
      <w:bookmarkStart w:id="16388" w:name="_ETM_Q31_591520"/>
      <w:bookmarkEnd w:id="16388"/>
      <w:r>
        <w:rPr>
          <w:rtl/>
        </w:rPr>
        <w:t xml:space="preserve">בכל </w:t>
      </w:r>
      <w:bookmarkStart w:id="16389" w:name="_ETM_Q31_592119"/>
      <w:bookmarkEnd w:id="16389"/>
      <w:r>
        <w:rPr>
          <w:rtl/>
        </w:rPr>
        <w:t xml:space="preserve">העולם </w:t>
      </w:r>
      <w:bookmarkStart w:id="16390" w:name="_ETM_Q31_592630"/>
      <w:bookmarkEnd w:id="16390"/>
      <w:r>
        <w:rPr>
          <w:rtl/>
        </w:rPr>
        <w:t xml:space="preserve">כולו </w:t>
      </w:r>
      <w:bookmarkStart w:id="16391" w:name="_ETM_Q31_592930"/>
      <w:bookmarkEnd w:id="16391"/>
      <w:r>
        <w:rPr>
          <w:rtl/>
        </w:rPr>
        <w:t xml:space="preserve">מתחבטים </w:t>
      </w:r>
      <w:bookmarkStart w:id="16392" w:name="_ETM_Q31_593680"/>
      <w:bookmarkEnd w:id="16392"/>
      <w:r>
        <w:rPr>
          <w:rtl/>
        </w:rPr>
        <w:t>בה</w:t>
      </w:r>
      <w:r>
        <w:rPr>
          <w:rFonts w:hint="cs"/>
          <w:rtl/>
        </w:rPr>
        <w:t>ן,</w:t>
      </w:r>
      <w:r>
        <w:rPr>
          <w:rtl/>
        </w:rPr>
        <w:t xml:space="preserve"> </w:t>
      </w:r>
      <w:bookmarkStart w:id="16393" w:name="_ETM_Q31_594689"/>
      <w:bookmarkEnd w:id="16393"/>
      <w:r>
        <w:rPr>
          <w:rFonts w:hint="cs"/>
          <w:rtl/>
        </w:rPr>
        <w:t>ו</w:t>
      </w:r>
      <w:r>
        <w:rPr>
          <w:rtl/>
        </w:rPr>
        <w:t xml:space="preserve">כך </w:t>
      </w:r>
      <w:bookmarkStart w:id="16394" w:name="_ETM_Q31_595200"/>
      <w:bookmarkEnd w:id="16394"/>
      <w:r>
        <w:rPr>
          <w:rtl/>
        </w:rPr>
        <w:t xml:space="preserve">גם </w:t>
      </w:r>
      <w:bookmarkStart w:id="16395" w:name="_ETM_Q31_595439"/>
      <w:bookmarkEnd w:id="16395"/>
      <w:r>
        <w:rPr>
          <w:rtl/>
        </w:rPr>
        <w:t xml:space="preserve">השאלות </w:t>
      </w:r>
      <w:bookmarkStart w:id="16396" w:name="_ETM_Q31_596009"/>
      <w:bookmarkEnd w:id="16396"/>
      <w:r>
        <w:rPr>
          <w:rtl/>
        </w:rPr>
        <w:t xml:space="preserve">של </w:t>
      </w:r>
      <w:bookmarkStart w:id="16397" w:name="_ETM_Q31_596339"/>
      <w:bookmarkEnd w:id="16397"/>
      <w:r>
        <w:rPr>
          <w:rtl/>
        </w:rPr>
        <w:t xml:space="preserve">הזיוף </w:t>
      </w:r>
      <w:bookmarkStart w:id="16398" w:name="_ETM_Q31_596850"/>
      <w:bookmarkEnd w:id="16398"/>
      <w:r>
        <w:rPr>
          <w:rtl/>
        </w:rPr>
        <w:t xml:space="preserve">העמוק </w:t>
      </w:r>
      <w:bookmarkStart w:id="16399" w:name="_ETM_Q31_597420"/>
      <w:bookmarkEnd w:id="16399"/>
      <w:r>
        <w:rPr>
          <w:rtl/>
        </w:rPr>
        <w:t xml:space="preserve">שהזכרתי </w:t>
      </w:r>
      <w:bookmarkStart w:id="16400" w:name="_ETM_Q31_598350"/>
      <w:bookmarkEnd w:id="16400"/>
      <w:r>
        <w:rPr>
          <w:rtl/>
        </w:rPr>
        <w:t>אות</w:t>
      </w:r>
      <w:r>
        <w:rPr>
          <w:rFonts w:hint="cs"/>
          <w:rtl/>
        </w:rPr>
        <w:t>ן</w:t>
      </w:r>
      <w:r>
        <w:rPr>
          <w:rtl/>
        </w:rPr>
        <w:t xml:space="preserve"> </w:t>
      </w:r>
      <w:bookmarkStart w:id="16401" w:name="_ETM_Q31_599249"/>
      <w:bookmarkEnd w:id="16401"/>
      <w:r>
        <w:rPr>
          <w:rtl/>
        </w:rPr>
        <w:t>קודם</w:t>
      </w:r>
      <w:r>
        <w:rPr>
          <w:rFonts w:hint="cs"/>
          <w:rtl/>
        </w:rPr>
        <w:t>.</w:t>
      </w:r>
      <w:r>
        <w:rPr>
          <w:rtl/>
        </w:rPr>
        <w:t xml:space="preserve"> </w:t>
      </w:r>
      <w:bookmarkStart w:id="16402" w:name="_ETM_Q31_600389"/>
      <w:bookmarkEnd w:id="16402"/>
    </w:p>
    <w:p w:rsidR="00BE54DA" w:rsidRDefault="00BE54DA" w:rsidP="00017F10">
      <w:pPr>
        <w:rPr>
          <w:rtl/>
        </w:rPr>
      </w:pPr>
      <w:bookmarkStart w:id="16403" w:name="_ETM_Q31_598959"/>
      <w:bookmarkEnd w:id="16403"/>
    </w:p>
    <w:p w:rsidR="00BE54DA" w:rsidRDefault="00BE54DA" w:rsidP="009372D5">
      <w:pPr>
        <w:rPr>
          <w:rtl/>
        </w:rPr>
      </w:pPr>
      <w:bookmarkStart w:id="16404" w:name="_ETM_Q31_599177"/>
      <w:bookmarkStart w:id="16405" w:name="_ETM_Q31_599205"/>
      <w:bookmarkStart w:id="16406" w:name="_ETM_Q31_599252"/>
      <w:bookmarkEnd w:id="16404"/>
      <w:bookmarkEnd w:id="16405"/>
      <w:bookmarkEnd w:id="16406"/>
      <w:r>
        <w:rPr>
          <w:rtl/>
        </w:rPr>
        <w:t xml:space="preserve">אני </w:t>
      </w:r>
      <w:bookmarkStart w:id="16407" w:name="_ETM_Q31_600630"/>
      <w:bookmarkEnd w:id="16407"/>
      <w:r>
        <w:rPr>
          <w:rtl/>
        </w:rPr>
        <w:t xml:space="preserve">אמרתי </w:t>
      </w:r>
      <w:bookmarkStart w:id="16408" w:name="_ETM_Q31_600990"/>
      <w:bookmarkEnd w:id="16408"/>
      <w:r>
        <w:rPr>
          <w:rtl/>
        </w:rPr>
        <w:t xml:space="preserve">קודם </w:t>
      </w:r>
      <w:bookmarkStart w:id="16409" w:name="_ETM_Q31_601289"/>
      <w:bookmarkEnd w:id="16409"/>
      <w:r>
        <w:rPr>
          <w:rtl/>
        </w:rPr>
        <w:t xml:space="preserve">לחבר </w:t>
      </w:r>
      <w:bookmarkStart w:id="16410" w:name="_ETM_Q31_601649"/>
      <w:bookmarkEnd w:id="16410"/>
      <w:r>
        <w:rPr>
          <w:rtl/>
        </w:rPr>
        <w:t xml:space="preserve">הכנסת </w:t>
      </w:r>
      <w:bookmarkStart w:id="16411" w:name="_ETM_Q31_602069"/>
      <w:bookmarkEnd w:id="16411"/>
      <w:r>
        <w:rPr>
          <w:rtl/>
        </w:rPr>
        <w:t>פורר</w:t>
      </w:r>
      <w:r>
        <w:rPr>
          <w:rFonts w:hint="cs"/>
          <w:rtl/>
        </w:rPr>
        <w:t>,</w:t>
      </w:r>
      <w:r>
        <w:rPr>
          <w:rtl/>
        </w:rPr>
        <w:t xml:space="preserve"> </w:t>
      </w:r>
      <w:bookmarkStart w:id="16412" w:name="_ETM_Q31_603700"/>
      <w:bookmarkEnd w:id="16412"/>
      <w:r>
        <w:rPr>
          <w:rtl/>
        </w:rPr>
        <w:t xml:space="preserve">זה </w:t>
      </w:r>
      <w:bookmarkStart w:id="16413" w:name="_ETM_Q31_603969"/>
      <w:bookmarkEnd w:id="16413"/>
      <w:r>
        <w:rPr>
          <w:rtl/>
        </w:rPr>
        <w:t xml:space="preserve">באמת </w:t>
      </w:r>
      <w:bookmarkStart w:id="16414" w:name="_ETM_Q31_604539"/>
      <w:bookmarkEnd w:id="16414"/>
      <w:r>
        <w:rPr>
          <w:rtl/>
        </w:rPr>
        <w:t xml:space="preserve">לא </w:t>
      </w:r>
      <w:bookmarkStart w:id="16415" w:name="_ETM_Q31_604719"/>
      <w:bookmarkEnd w:id="16415"/>
      <w:r>
        <w:rPr>
          <w:rtl/>
        </w:rPr>
        <w:t xml:space="preserve">נושא </w:t>
      </w:r>
      <w:bookmarkStart w:id="16416" w:name="_ETM_Q31_605079"/>
      <w:bookmarkEnd w:id="16416"/>
      <w:r>
        <w:rPr>
          <w:rtl/>
        </w:rPr>
        <w:t xml:space="preserve">שאפשר </w:t>
      </w:r>
      <w:bookmarkStart w:id="16417" w:name="_ETM_Q31_605499"/>
      <w:bookmarkEnd w:id="16417"/>
      <w:r>
        <w:rPr>
          <w:rtl/>
        </w:rPr>
        <w:t xml:space="preserve">לעשות </w:t>
      </w:r>
      <w:bookmarkStart w:id="16418" w:name="_ETM_Q31_605950"/>
      <w:bookmarkEnd w:id="16418"/>
      <w:r>
        <w:rPr>
          <w:rFonts w:hint="cs"/>
          <w:rtl/>
        </w:rPr>
        <w:t>דרך</w:t>
      </w:r>
      <w:r>
        <w:rPr>
          <w:rtl/>
        </w:rPr>
        <w:t xml:space="preserve"> </w:t>
      </w:r>
      <w:bookmarkStart w:id="16419" w:name="_ETM_Q31_606279"/>
      <w:bookmarkEnd w:id="16419"/>
      <w:r>
        <w:rPr>
          <w:rtl/>
        </w:rPr>
        <w:t xml:space="preserve">הצעת </w:t>
      </w:r>
      <w:bookmarkStart w:id="16420" w:name="_ETM_Q31_606700"/>
      <w:bookmarkEnd w:id="16420"/>
      <w:r>
        <w:rPr>
          <w:rtl/>
        </w:rPr>
        <w:t xml:space="preserve">חוק </w:t>
      </w:r>
      <w:bookmarkStart w:id="16421" w:name="_ETM_Q31_607149"/>
      <w:bookmarkEnd w:id="16421"/>
      <w:r>
        <w:rPr>
          <w:rtl/>
        </w:rPr>
        <w:t>פרטית</w:t>
      </w:r>
      <w:r>
        <w:rPr>
          <w:rFonts w:hint="cs"/>
          <w:rtl/>
        </w:rPr>
        <w:t>.</w:t>
      </w:r>
      <w:r>
        <w:rPr>
          <w:rtl/>
        </w:rPr>
        <w:t xml:space="preserve"> </w:t>
      </w:r>
      <w:bookmarkStart w:id="16422" w:name="_ETM_Q31_608450"/>
      <w:bookmarkEnd w:id="16422"/>
      <w:r>
        <w:rPr>
          <w:rtl/>
        </w:rPr>
        <w:t xml:space="preserve">זה </w:t>
      </w:r>
      <w:bookmarkStart w:id="16423" w:name="_ETM_Q31_608690"/>
      <w:bookmarkEnd w:id="16423"/>
      <w:r>
        <w:rPr>
          <w:rtl/>
        </w:rPr>
        <w:t xml:space="preserve">לא </w:t>
      </w:r>
      <w:bookmarkStart w:id="16424" w:name="_ETM_Q31_608779"/>
      <w:bookmarkEnd w:id="16424"/>
      <w:r>
        <w:rPr>
          <w:rtl/>
        </w:rPr>
        <w:t xml:space="preserve">עניין </w:t>
      </w:r>
      <w:bookmarkStart w:id="16425" w:name="_ETM_Q31_609080"/>
      <w:bookmarkEnd w:id="16425"/>
      <w:r>
        <w:rPr>
          <w:rtl/>
        </w:rPr>
        <w:t xml:space="preserve">באמת </w:t>
      </w:r>
      <w:bookmarkStart w:id="16426" w:name="_ETM_Q31_609440"/>
      <w:bookmarkEnd w:id="16426"/>
      <w:r>
        <w:rPr>
          <w:rtl/>
        </w:rPr>
        <w:t xml:space="preserve">במחלוקת </w:t>
      </w:r>
      <w:bookmarkStart w:id="16427" w:name="_ETM_Q31_610100"/>
      <w:bookmarkEnd w:id="16427"/>
      <w:r>
        <w:rPr>
          <w:rtl/>
        </w:rPr>
        <w:t>קואליציה</w:t>
      </w:r>
      <w:bookmarkStart w:id="16428" w:name="_ETM_Q31_610670"/>
      <w:bookmarkEnd w:id="16428"/>
      <w:r>
        <w:rPr>
          <w:rFonts w:hint="cs"/>
          <w:rtl/>
        </w:rPr>
        <w:t>–</w:t>
      </w:r>
      <w:r>
        <w:rPr>
          <w:rtl/>
        </w:rPr>
        <w:t xml:space="preserve">אופוזיציה </w:t>
      </w:r>
      <w:bookmarkStart w:id="16429" w:name="_ETM_Q31_611390"/>
      <w:bookmarkEnd w:id="16429"/>
      <w:r>
        <w:rPr>
          <w:rtl/>
        </w:rPr>
        <w:t xml:space="preserve">או </w:t>
      </w:r>
      <w:bookmarkStart w:id="16430" w:name="_ETM_Q31_611510"/>
      <w:bookmarkEnd w:id="16430"/>
      <w:r>
        <w:rPr>
          <w:rtl/>
        </w:rPr>
        <w:t>משהו</w:t>
      </w:r>
      <w:r>
        <w:rPr>
          <w:rFonts w:hint="cs"/>
          <w:rtl/>
        </w:rPr>
        <w:t>;</w:t>
      </w:r>
      <w:r>
        <w:rPr>
          <w:rtl/>
        </w:rPr>
        <w:t xml:space="preserve"> </w:t>
      </w:r>
      <w:bookmarkStart w:id="16431" w:name="_ETM_Q31_611900"/>
      <w:bookmarkEnd w:id="16431"/>
      <w:r>
        <w:rPr>
          <w:rtl/>
        </w:rPr>
        <w:t xml:space="preserve">זה </w:t>
      </w:r>
      <w:bookmarkStart w:id="16432" w:name="_ETM_Q31_612080"/>
      <w:bookmarkEnd w:id="16432"/>
      <w:r>
        <w:rPr>
          <w:rtl/>
        </w:rPr>
        <w:t xml:space="preserve">נושא </w:t>
      </w:r>
      <w:bookmarkStart w:id="16433" w:name="_ETM_Q31_612410"/>
      <w:bookmarkEnd w:id="16433"/>
      <w:r>
        <w:rPr>
          <w:rtl/>
        </w:rPr>
        <w:t xml:space="preserve">שנעשית </w:t>
      </w:r>
      <w:bookmarkStart w:id="16434" w:name="_ETM_Q31_613130"/>
      <w:bookmarkEnd w:id="16434"/>
      <w:r>
        <w:rPr>
          <w:rtl/>
        </w:rPr>
        <w:t xml:space="preserve">עליו </w:t>
      </w:r>
      <w:bookmarkStart w:id="16435" w:name="_ETM_Q31_613970"/>
      <w:bookmarkEnd w:id="16435"/>
      <w:r>
        <w:rPr>
          <w:rtl/>
        </w:rPr>
        <w:t xml:space="preserve">עבודה </w:t>
      </w:r>
      <w:bookmarkStart w:id="16436" w:name="_ETM_Q31_614480"/>
      <w:bookmarkEnd w:id="16436"/>
      <w:r>
        <w:rPr>
          <w:rtl/>
        </w:rPr>
        <w:t xml:space="preserve">מקיפה </w:t>
      </w:r>
      <w:bookmarkStart w:id="16437" w:name="_ETM_Q31_615260"/>
      <w:bookmarkEnd w:id="16437"/>
      <w:r>
        <w:rPr>
          <w:rtl/>
        </w:rPr>
        <w:t xml:space="preserve">מאוד </w:t>
      </w:r>
      <w:bookmarkStart w:id="16438" w:name="_ETM_Q31_615770"/>
      <w:bookmarkEnd w:id="16438"/>
      <w:r>
        <w:rPr>
          <w:rtl/>
        </w:rPr>
        <w:t xml:space="preserve">אצלנו </w:t>
      </w:r>
      <w:bookmarkStart w:id="16439" w:name="_ETM_Q31_616250"/>
      <w:bookmarkEnd w:id="16439"/>
      <w:r>
        <w:rPr>
          <w:rtl/>
        </w:rPr>
        <w:t>במשרד</w:t>
      </w:r>
      <w:r>
        <w:rPr>
          <w:rFonts w:hint="cs"/>
          <w:rtl/>
        </w:rPr>
        <w:t>,</w:t>
      </w:r>
      <w:r>
        <w:rPr>
          <w:rtl/>
        </w:rPr>
        <w:t xml:space="preserve"> </w:t>
      </w:r>
      <w:bookmarkStart w:id="16440" w:name="_ETM_Q31_616970"/>
      <w:bookmarkEnd w:id="16440"/>
      <w:r>
        <w:rPr>
          <w:rtl/>
        </w:rPr>
        <w:t xml:space="preserve">ואני </w:t>
      </w:r>
      <w:bookmarkStart w:id="16441" w:name="_ETM_Q31_617180"/>
      <w:bookmarkEnd w:id="16441"/>
      <w:r>
        <w:rPr>
          <w:rtl/>
        </w:rPr>
        <w:t xml:space="preserve">מוכרח </w:t>
      </w:r>
      <w:bookmarkStart w:id="16442" w:name="_ETM_Q31_617510"/>
      <w:bookmarkEnd w:id="16442"/>
      <w:r>
        <w:rPr>
          <w:rtl/>
        </w:rPr>
        <w:t xml:space="preserve">לומר </w:t>
      </w:r>
      <w:bookmarkStart w:id="16443" w:name="_ETM_Q31_617870"/>
      <w:bookmarkEnd w:id="16443"/>
      <w:r>
        <w:rPr>
          <w:rtl/>
        </w:rPr>
        <w:t xml:space="preserve">שמתקשים </w:t>
      </w:r>
      <w:bookmarkStart w:id="16444" w:name="_ETM_Q31_618980"/>
      <w:bookmarkEnd w:id="16444"/>
      <w:r>
        <w:rPr>
          <w:rtl/>
        </w:rPr>
        <w:t xml:space="preserve">מאוד </w:t>
      </w:r>
      <w:bookmarkStart w:id="16445" w:name="_ETM_Q31_619950"/>
      <w:bookmarkEnd w:id="16445"/>
      <w:r>
        <w:rPr>
          <w:rtl/>
        </w:rPr>
        <w:t xml:space="preserve">להגדיר </w:t>
      </w:r>
      <w:bookmarkStart w:id="16446" w:name="_ETM_Q31_620580"/>
      <w:bookmarkEnd w:id="16446"/>
      <w:r>
        <w:rPr>
          <w:rtl/>
        </w:rPr>
        <w:t xml:space="preserve">בדיוק </w:t>
      </w:r>
      <w:bookmarkStart w:id="16447" w:name="_ETM_Q31_621000"/>
      <w:bookmarkEnd w:id="16447"/>
      <w:r>
        <w:rPr>
          <w:rtl/>
        </w:rPr>
        <w:t xml:space="preserve">את </w:t>
      </w:r>
      <w:bookmarkStart w:id="16448" w:name="_ETM_Q31_621150"/>
      <w:bookmarkEnd w:id="16448"/>
      <w:r>
        <w:rPr>
          <w:rtl/>
        </w:rPr>
        <w:t xml:space="preserve">הדרך </w:t>
      </w:r>
      <w:bookmarkStart w:id="16449" w:name="_ETM_Q31_621569"/>
      <w:bookmarkStart w:id="16450" w:name="_ETM_Q31_621660"/>
      <w:bookmarkEnd w:id="16449"/>
      <w:bookmarkEnd w:id="16450"/>
      <w:r>
        <w:rPr>
          <w:rFonts w:hint="cs"/>
          <w:rtl/>
        </w:rPr>
        <w:t>הנכונ</w:t>
      </w:r>
      <w:r>
        <w:rPr>
          <w:rtl/>
        </w:rPr>
        <w:t xml:space="preserve">ה </w:t>
      </w:r>
      <w:bookmarkStart w:id="16451" w:name="_ETM_Q31_622050"/>
      <w:bookmarkEnd w:id="16451"/>
      <w:r>
        <w:rPr>
          <w:rtl/>
        </w:rPr>
        <w:t xml:space="preserve">להתמודד </w:t>
      </w:r>
      <w:bookmarkStart w:id="16452" w:name="_ETM_Q31_622620"/>
      <w:bookmarkEnd w:id="16452"/>
      <w:r>
        <w:rPr>
          <w:rtl/>
        </w:rPr>
        <w:t>איתו</w:t>
      </w:r>
      <w:r>
        <w:rPr>
          <w:rFonts w:hint="cs"/>
          <w:rtl/>
        </w:rPr>
        <w:t>.</w:t>
      </w:r>
      <w:r>
        <w:rPr>
          <w:rtl/>
        </w:rPr>
        <w:t xml:space="preserve"> </w:t>
      </w:r>
      <w:bookmarkStart w:id="16453" w:name="_ETM_Q31_622860"/>
      <w:bookmarkEnd w:id="16453"/>
      <w:r>
        <w:rPr>
          <w:rtl/>
        </w:rPr>
        <w:t xml:space="preserve">כפי </w:t>
      </w:r>
      <w:bookmarkStart w:id="16454" w:name="_ETM_Q31_623129"/>
      <w:bookmarkEnd w:id="16454"/>
      <w:r>
        <w:rPr>
          <w:rtl/>
        </w:rPr>
        <w:t>שאמרתי</w:t>
      </w:r>
      <w:r>
        <w:rPr>
          <w:rFonts w:hint="cs"/>
          <w:rtl/>
        </w:rPr>
        <w:t>,</w:t>
      </w:r>
      <w:r>
        <w:rPr>
          <w:rtl/>
        </w:rPr>
        <w:t xml:space="preserve"> </w:t>
      </w:r>
      <w:bookmarkStart w:id="16455" w:name="_ETM_Q31_623700"/>
      <w:bookmarkEnd w:id="16455"/>
      <w:r>
        <w:rPr>
          <w:rtl/>
        </w:rPr>
        <w:t xml:space="preserve">הבעיה </w:t>
      </w:r>
      <w:bookmarkStart w:id="16456" w:name="_ETM_Q31_624180"/>
      <w:bookmarkEnd w:id="16456"/>
      <w:r>
        <w:rPr>
          <w:rtl/>
        </w:rPr>
        <w:t xml:space="preserve">היא </w:t>
      </w:r>
      <w:bookmarkStart w:id="16457" w:name="_ETM_Q31_624480"/>
      <w:bookmarkEnd w:id="16457"/>
      <w:r>
        <w:rPr>
          <w:rtl/>
        </w:rPr>
        <w:t>רוחבית</w:t>
      </w:r>
      <w:r w:rsidR="009372D5">
        <w:rPr>
          <w:rFonts w:hint="cs"/>
          <w:rtl/>
        </w:rPr>
        <w:t>.</w:t>
      </w:r>
      <w:r>
        <w:rPr>
          <w:rtl/>
        </w:rPr>
        <w:t xml:space="preserve"> </w:t>
      </w:r>
      <w:bookmarkStart w:id="16458" w:name="_ETM_Q31_624959"/>
      <w:bookmarkEnd w:id="16458"/>
      <w:r>
        <w:rPr>
          <w:rtl/>
        </w:rPr>
        <w:t xml:space="preserve">היא </w:t>
      </w:r>
      <w:bookmarkStart w:id="16459" w:name="_ETM_Q31_625050"/>
      <w:bookmarkEnd w:id="16459"/>
      <w:r>
        <w:rPr>
          <w:rtl/>
        </w:rPr>
        <w:t xml:space="preserve">קיימת </w:t>
      </w:r>
      <w:bookmarkStart w:id="16460" w:name="_ETM_Q31_625500"/>
      <w:bookmarkEnd w:id="16460"/>
      <w:r>
        <w:rPr>
          <w:rtl/>
        </w:rPr>
        <w:t xml:space="preserve">בכל </w:t>
      </w:r>
      <w:bookmarkStart w:id="16461" w:name="_ETM_Q31_625890"/>
      <w:bookmarkEnd w:id="16461"/>
      <w:r>
        <w:rPr>
          <w:rtl/>
        </w:rPr>
        <w:t>העולם</w:t>
      </w:r>
      <w:r>
        <w:rPr>
          <w:rFonts w:hint="cs"/>
          <w:rtl/>
        </w:rPr>
        <w:t>.</w:t>
      </w:r>
      <w:r>
        <w:rPr>
          <w:rtl/>
        </w:rPr>
        <w:t xml:space="preserve"> </w:t>
      </w:r>
      <w:bookmarkStart w:id="16462" w:name="_ETM_Q31_626890"/>
      <w:bookmarkEnd w:id="16462"/>
      <w:r>
        <w:rPr>
          <w:rtl/>
        </w:rPr>
        <w:t xml:space="preserve">מתמודדים </w:t>
      </w:r>
      <w:bookmarkStart w:id="16463" w:name="_ETM_Q31_627520"/>
      <w:bookmarkEnd w:id="16463"/>
      <w:r>
        <w:rPr>
          <w:rtl/>
        </w:rPr>
        <w:t xml:space="preserve">עם </w:t>
      </w:r>
      <w:bookmarkStart w:id="16464" w:name="_ETM_Q31_627670"/>
      <w:bookmarkEnd w:id="16464"/>
      <w:r>
        <w:rPr>
          <w:rtl/>
        </w:rPr>
        <w:t xml:space="preserve">זה </w:t>
      </w:r>
      <w:bookmarkStart w:id="16465" w:name="_ETM_Q31_628489"/>
      <w:bookmarkEnd w:id="16465"/>
      <w:r>
        <w:rPr>
          <w:rtl/>
        </w:rPr>
        <w:t xml:space="preserve">ממשלות </w:t>
      </w:r>
      <w:bookmarkStart w:id="16466" w:name="_ETM_Q31_629239"/>
      <w:bookmarkEnd w:id="16466"/>
      <w:r>
        <w:rPr>
          <w:rtl/>
        </w:rPr>
        <w:t xml:space="preserve">ומשרדי </w:t>
      </w:r>
      <w:bookmarkStart w:id="16467" w:name="_ETM_Q31_629779"/>
      <w:bookmarkEnd w:id="16467"/>
      <w:r>
        <w:rPr>
          <w:rtl/>
        </w:rPr>
        <w:t xml:space="preserve">משפטים </w:t>
      </w:r>
      <w:bookmarkStart w:id="16468" w:name="_ETM_Q31_630409"/>
      <w:bookmarkEnd w:id="16468"/>
      <w:r>
        <w:rPr>
          <w:rtl/>
        </w:rPr>
        <w:t xml:space="preserve">בכל </w:t>
      </w:r>
      <w:bookmarkStart w:id="16469" w:name="_ETM_Q31_630769"/>
      <w:bookmarkEnd w:id="16469"/>
      <w:r>
        <w:rPr>
          <w:rtl/>
        </w:rPr>
        <w:t>העולם</w:t>
      </w:r>
      <w:r>
        <w:rPr>
          <w:rFonts w:hint="cs"/>
          <w:rtl/>
        </w:rPr>
        <w:t>.</w:t>
      </w:r>
      <w:r>
        <w:rPr>
          <w:rtl/>
        </w:rPr>
        <w:t xml:space="preserve"> </w:t>
      </w:r>
      <w:bookmarkStart w:id="16470" w:name="_ETM_Q31_633970"/>
      <w:bookmarkEnd w:id="16470"/>
    </w:p>
    <w:p w:rsidR="00BE54DA" w:rsidRDefault="00BE54DA" w:rsidP="00017F10">
      <w:pPr>
        <w:rPr>
          <w:rtl/>
        </w:rPr>
      </w:pPr>
      <w:bookmarkStart w:id="16471" w:name="_ETM_Q31_633647"/>
      <w:bookmarkStart w:id="16472" w:name="_ETM_Q31_633751"/>
      <w:bookmarkEnd w:id="16471"/>
      <w:bookmarkEnd w:id="16472"/>
    </w:p>
    <w:p w:rsidR="00BE54DA" w:rsidRDefault="00BE54DA" w:rsidP="009372D5">
      <w:pPr>
        <w:rPr>
          <w:rtl/>
        </w:rPr>
      </w:pPr>
      <w:bookmarkStart w:id="16473" w:name="_ETM_Q31_633785"/>
      <w:bookmarkStart w:id="16474" w:name="_ETM_Q31_633868"/>
      <w:bookmarkEnd w:id="16473"/>
      <w:bookmarkEnd w:id="16474"/>
      <w:r>
        <w:rPr>
          <w:rtl/>
        </w:rPr>
        <w:t xml:space="preserve">צריך </w:t>
      </w:r>
      <w:bookmarkStart w:id="16475" w:name="_ETM_Q31_634240"/>
      <w:bookmarkEnd w:id="16475"/>
      <w:r>
        <w:rPr>
          <w:rtl/>
        </w:rPr>
        <w:t xml:space="preserve">לומר </w:t>
      </w:r>
      <w:bookmarkStart w:id="16476" w:name="_ETM_Q31_634540"/>
      <w:bookmarkEnd w:id="16476"/>
      <w:r>
        <w:rPr>
          <w:rtl/>
        </w:rPr>
        <w:t xml:space="preserve">שמשרד </w:t>
      </w:r>
      <w:bookmarkStart w:id="16477" w:name="_ETM_Q31_635110"/>
      <w:bookmarkEnd w:id="16477"/>
      <w:r>
        <w:rPr>
          <w:rtl/>
        </w:rPr>
        <w:t xml:space="preserve">המדע </w:t>
      </w:r>
      <w:bookmarkStart w:id="16478" w:name="_ETM_Q31_635410"/>
      <w:bookmarkEnd w:id="16478"/>
      <w:r>
        <w:rPr>
          <w:rtl/>
        </w:rPr>
        <w:t xml:space="preserve">ומשרד </w:t>
      </w:r>
      <w:bookmarkStart w:id="16479" w:name="_ETM_Q31_636310"/>
      <w:bookmarkEnd w:id="16479"/>
      <w:r>
        <w:rPr>
          <w:rtl/>
        </w:rPr>
        <w:t xml:space="preserve">המשפטים </w:t>
      </w:r>
      <w:bookmarkStart w:id="16480" w:name="_ETM_Q31_636849"/>
      <w:bookmarkEnd w:id="16480"/>
      <w:r>
        <w:rPr>
          <w:rtl/>
        </w:rPr>
        <w:t xml:space="preserve">פרסמו </w:t>
      </w:r>
      <w:bookmarkStart w:id="16481" w:name="_ETM_Q31_637420"/>
      <w:bookmarkEnd w:id="16481"/>
      <w:r>
        <w:rPr>
          <w:rtl/>
        </w:rPr>
        <w:t xml:space="preserve">דוח </w:t>
      </w:r>
      <w:bookmarkStart w:id="16482" w:name="_ETM_Q31_637720"/>
      <w:bookmarkEnd w:id="16482"/>
      <w:r>
        <w:rPr>
          <w:rtl/>
        </w:rPr>
        <w:t xml:space="preserve">מקיף </w:t>
      </w:r>
      <w:bookmarkStart w:id="16483" w:name="_ETM_Q31_638290"/>
      <w:bookmarkEnd w:id="16483"/>
      <w:r>
        <w:rPr>
          <w:rtl/>
        </w:rPr>
        <w:t xml:space="preserve">בנושא </w:t>
      </w:r>
      <w:bookmarkStart w:id="16484" w:name="_ETM_Q31_638770"/>
      <w:bookmarkEnd w:id="16484"/>
      <w:r>
        <w:rPr>
          <w:rtl/>
        </w:rPr>
        <w:t xml:space="preserve">אתגרי </w:t>
      </w:r>
      <w:bookmarkStart w:id="16485" w:name="_ETM_Q31_639160"/>
      <w:bookmarkEnd w:id="16485"/>
      <w:r>
        <w:rPr>
          <w:rtl/>
        </w:rPr>
        <w:t xml:space="preserve">הבינה </w:t>
      </w:r>
      <w:bookmarkStart w:id="16486" w:name="_ETM_Q31_639520"/>
      <w:bookmarkEnd w:id="16486"/>
      <w:r>
        <w:rPr>
          <w:rtl/>
        </w:rPr>
        <w:t xml:space="preserve">המלאכותית </w:t>
      </w:r>
      <w:bookmarkStart w:id="16487" w:name="_ETM_Q31_641000"/>
      <w:bookmarkEnd w:id="16487"/>
      <w:r>
        <w:rPr>
          <w:rtl/>
        </w:rPr>
        <w:t xml:space="preserve">שכולל </w:t>
      </w:r>
      <w:bookmarkStart w:id="16488" w:name="_ETM_Q31_641720"/>
      <w:bookmarkEnd w:id="16488"/>
      <w:r>
        <w:rPr>
          <w:rtl/>
        </w:rPr>
        <w:t xml:space="preserve">גם </w:t>
      </w:r>
      <w:bookmarkStart w:id="16489" w:name="_ETM_Q31_641930"/>
      <w:bookmarkEnd w:id="16489"/>
      <w:r>
        <w:rPr>
          <w:rtl/>
        </w:rPr>
        <w:t xml:space="preserve">התייחסות </w:t>
      </w:r>
      <w:bookmarkStart w:id="16490" w:name="_ETM_Q31_642440"/>
      <w:bookmarkEnd w:id="16490"/>
      <w:r>
        <w:rPr>
          <w:rtl/>
        </w:rPr>
        <w:t xml:space="preserve">לאתגרים </w:t>
      </w:r>
      <w:bookmarkStart w:id="16491" w:name="_ETM_Q31_643070"/>
      <w:bookmarkEnd w:id="16491"/>
      <w:r>
        <w:rPr>
          <w:rtl/>
        </w:rPr>
        <w:t>האלה</w:t>
      </w:r>
      <w:r>
        <w:rPr>
          <w:rFonts w:hint="cs"/>
          <w:rtl/>
        </w:rPr>
        <w:t>,</w:t>
      </w:r>
      <w:r>
        <w:rPr>
          <w:rtl/>
        </w:rPr>
        <w:t xml:space="preserve"> </w:t>
      </w:r>
      <w:bookmarkStart w:id="16492" w:name="_ETM_Q31_643490"/>
      <w:bookmarkEnd w:id="16492"/>
      <w:r>
        <w:rPr>
          <w:rtl/>
        </w:rPr>
        <w:t xml:space="preserve">אבל </w:t>
      </w:r>
      <w:bookmarkStart w:id="16493" w:name="_ETM_Q31_643790"/>
      <w:bookmarkEnd w:id="16493"/>
      <w:r>
        <w:rPr>
          <w:rtl/>
        </w:rPr>
        <w:t xml:space="preserve">אין </w:t>
      </w:r>
      <w:bookmarkStart w:id="16494" w:name="_ETM_Q31_643970"/>
      <w:bookmarkEnd w:id="16494"/>
      <w:r>
        <w:rPr>
          <w:rtl/>
        </w:rPr>
        <w:t>ברירה</w:t>
      </w:r>
      <w:r>
        <w:rPr>
          <w:rFonts w:hint="cs"/>
          <w:rtl/>
        </w:rPr>
        <w:t>,</w:t>
      </w:r>
      <w:r>
        <w:rPr>
          <w:rtl/>
        </w:rPr>
        <w:t xml:space="preserve"> </w:t>
      </w:r>
      <w:bookmarkStart w:id="16495" w:name="_ETM_Q31_644960"/>
      <w:bookmarkEnd w:id="16495"/>
      <w:r>
        <w:rPr>
          <w:rtl/>
        </w:rPr>
        <w:t xml:space="preserve">אני </w:t>
      </w:r>
      <w:bookmarkStart w:id="16496" w:name="_ETM_Q31_645170"/>
      <w:bookmarkEnd w:id="16496"/>
      <w:r>
        <w:rPr>
          <w:rtl/>
        </w:rPr>
        <w:t xml:space="preserve">חושב </w:t>
      </w:r>
      <w:bookmarkStart w:id="16497" w:name="_ETM_Q31_645410"/>
      <w:bookmarkEnd w:id="16497"/>
      <w:r>
        <w:rPr>
          <w:rtl/>
        </w:rPr>
        <w:t xml:space="preserve">שלא </w:t>
      </w:r>
      <w:bookmarkStart w:id="16498" w:name="_ETM_Q31_645860"/>
      <w:bookmarkEnd w:id="16498"/>
      <w:r>
        <w:rPr>
          <w:rtl/>
        </w:rPr>
        <w:t xml:space="preserve">רק </w:t>
      </w:r>
      <w:bookmarkStart w:id="16499" w:name="_ETM_Q31_646010"/>
      <w:bookmarkEnd w:id="16499"/>
      <w:r>
        <w:rPr>
          <w:rtl/>
        </w:rPr>
        <w:t xml:space="preserve">שצריך </w:t>
      </w:r>
      <w:bookmarkStart w:id="16500" w:name="_ETM_Q31_646400"/>
      <w:bookmarkEnd w:id="16500"/>
      <w:r>
        <w:rPr>
          <w:rtl/>
        </w:rPr>
        <w:t xml:space="preserve">לתת </w:t>
      </w:r>
      <w:bookmarkStart w:id="16501" w:name="_ETM_Q31_647720"/>
      <w:bookmarkEnd w:id="16501"/>
      <w:r>
        <w:rPr>
          <w:rtl/>
        </w:rPr>
        <w:t xml:space="preserve">לדבר </w:t>
      </w:r>
      <w:bookmarkStart w:id="16502" w:name="_ETM_Q31_648290"/>
      <w:bookmarkEnd w:id="16502"/>
      <w:r>
        <w:rPr>
          <w:rtl/>
        </w:rPr>
        <w:t>כזה</w:t>
      </w:r>
      <w:r>
        <w:rPr>
          <w:rFonts w:hint="cs"/>
          <w:rtl/>
        </w:rPr>
        <w:t xml:space="preserve"> –</w:t>
      </w:r>
      <w:r>
        <w:rPr>
          <w:rtl/>
        </w:rPr>
        <w:t xml:space="preserve"> </w:t>
      </w:r>
      <w:bookmarkStart w:id="16503" w:name="_ETM_Q31_648650"/>
      <w:bookmarkEnd w:id="16503"/>
      <w:r>
        <w:rPr>
          <w:rtl/>
        </w:rPr>
        <w:t xml:space="preserve">חייבים </w:t>
      </w:r>
      <w:bookmarkStart w:id="16504" w:name="_ETM_Q31_649190"/>
      <w:bookmarkEnd w:id="16504"/>
      <w:r>
        <w:rPr>
          <w:rtl/>
        </w:rPr>
        <w:t xml:space="preserve">להוביל </w:t>
      </w:r>
      <w:bookmarkStart w:id="16505" w:name="_ETM_Q31_649580"/>
      <w:bookmarkEnd w:id="16505"/>
      <w:r>
        <w:rPr>
          <w:rtl/>
        </w:rPr>
        <w:t xml:space="preserve">אותו </w:t>
      </w:r>
      <w:bookmarkStart w:id="16506" w:name="_ETM_Q31_649880"/>
      <w:bookmarkEnd w:id="16506"/>
      <w:r>
        <w:rPr>
          <w:rtl/>
        </w:rPr>
        <w:t xml:space="preserve">כהצעה </w:t>
      </w:r>
      <w:bookmarkStart w:id="16507" w:name="_ETM_Q31_650540"/>
      <w:bookmarkEnd w:id="16507"/>
      <w:r>
        <w:rPr>
          <w:rtl/>
        </w:rPr>
        <w:t>ממשלתית</w:t>
      </w:r>
      <w:r>
        <w:rPr>
          <w:rFonts w:hint="cs"/>
          <w:rtl/>
        </w:rPr>
        <w:t>,</w:t>
      </w:r>
      <w:r>
        <w:rPr>
          <w:rtl/>
        </w:rPr>
        <w:t xml:space="preserve"> </w:t>
      </w:r>
      <w:bookmarkStart w:id="16508" w:name="_ETM_Q31_651740"/>
      <w:bookmarkEnd w:id="16508"/>
      <w:r>
        <w:rPr>
          <w:rtl/>
        </w:rPr>
        <w:t xml:space="preserve">אלא </w:t>
      </w:r>
      <w:bookmarkStart w:id="16509" w:name="_ETM_Q31_652010"/>
      <w:bookmarkEnd w:id="16509"/>
      <w:r>
        <w:rPr>
          <w:rtl/>
        </w:rPr>
        <w:t xml:space="preserve">שכדאי </w:t>
      </w:r>
      <w:bookmarkStart w:id="16510" w:name="_ETM_Q31_652520"/>
      <w:bookmarkEnd w:id="16510"/>
      <w:r>
        <w:rPr>
          <w:rtl/>
        </w:rPr>
        <w:t xml:space="preserve">גם </w:t>
      </w:r>
      <w:bookmarkStart w:id="16511" w:name="_ETM_Q31_652700"/>
      <w:bookmarkEnd w:id="16511"/>
      <w:r>
        <w:rPr>
          <w:rtl/>
        </w:rPr>
        <w:t xml:space="preserve">לראות </w:t>
      </w:r>
      <w:bookmarkStart w:id="16512" w:name="_ETM_Q31_653090"/>
      <w:bookmarkEnd w:id="16512"/>
      <w:r>
        <w:rPr>
          <w:rtl/>
        </w:rPr>
        <w:t xml:space="preserve">מה </w:t>
      </w:r>
      <w:bookmarkStart w:id="16513" w:name="_ETM_Q31_653240"/>
      <w:bookmarkEnd w:id="16513"/>
      <w:r>
        <w:rPr>
          <w:rtl/>
        </w:rPr>
        <w:t xml:space="preserve">עושים </w:t>
      </w:r>
      <w:bookmarkStart w:id="16514" w:name="_ETM_Q31_653630"/>
      <w:bookmarkEnd w:id="16514"/>
      <w:r>
        <w:rPr>
          <w:rtl/>
        </w:rPr>
        <w:t xml:space="preserve">בעולם </w:t>
      </w:r>
      <w:bookmarkStart w:id="16515" w:name="_ETM_Q31_654650"/>
      <w:bookmarkEnd w:id="16515"/>
      <w:r>
        <w:rPr>
          <w:rtl/>
        </w:rPr>
        <w:t xml:space="preserve">ולנסות </w:t>
      </w:r>
      <w:bookmarkStart w:id="16516" w:name="_ETM_Q31_655340"/>
      <w:bookmarkEnd w:id="16516"/>
      <w:r>
        <w:rPr>
          <w:rtl/>
        </w:rPr>
        <w:t xml:space="preserve">ליישם </w:t>
      </w:r>
      <w:bookmarkStart w:id="16517" w:name="_ETM_Q31_656030"/>
      <w:bookmarkEnd w:id="16517"/>
      <w:r>
        <w:rPr>
          <w:rtl/>
        </w:rPr>
        <w:t xml:space="preserve">את </w:t>
      </w:r>
      <w:bookmarkStart w:id="16518" w:name="_ETM_Q31_656180"/>
      <w:bookmarkEnd w:id="16518"/>
      <w:r>
        <w:rPr>
          <w:rtl/>
        </w:rPr>
        <w:t xml:space="preserve">הדברים </w:t>
      </w:r>
      <w:bookmarkStart w:id="16519" w:name="_ETM_Q31_656660"/>
      <w:bookmarkEnd w:id="16519"/>
      <w:r>
        <w:rPr>
          <w:rtl/>
        </w:rPr>
        <w:t xml:space="preserve">שעושים </w:t>
      </w:r>
      <w:bookmarkStart w:id="16520" w:name="_ETM_Q31_657230"/>
      <w:bookmarkEnd w:id="16520"/>
      <w:r>
        <w:rPr>
          <w:rtl/>
        </w:rPr>
        <w:t xml:space="preserve">במקומות </w:t>
      </w:r>
      <w:bookmarkStart w:id="16521" w:name="_ETM_Q31_657800"/>
      <w:bookmarkEnd w:id="16521"/>
      <w:r>
        <w:rPr>
          <w:rtl/>
        </w:rPr>
        <w:t xml:space="preserve">אחרים </w:t>
      </w:r>
      <w:bookmarkStart w:id="16522" w:name="_ETM_Q31_658790"/>
      <w:bookmarkEnd w:id="16522"/>
      <w:r>
        <w:rPr>
          <w:rtl/>
        </w:rPr>
        <w:t xml:space="preserve">וללמוד </w:t>
      </w:r>
      <w:bookmarkStart w:id="16523" w:name="_ETM_Q31_659510"/>
      <w:bookmarkEnd w:id="16523"/>
      <w:r>
        <w:rPr>
          <w:rtl/>
        </w:rPr>
        <w:t>מהם</w:t>
      </w:r>
      <w:r>
        <w:rPr>
          <w:rFonts w:hint="cs"/>
          <w:rtl/>
        </w:rPr>
        <w:t>,</w:t>
      </w:r>
      <w:r>
        <w:rPr>
          <w:rtl/>
        </w:rPr>
        <w:t xml:space="preserve"> </w:t>
      </w:r>
      <w:bookmarkStart w:id="16524" w:name="_ETM_Q31_659870"/>
      <w:bookmarkEnd w:id="16524"/>
      <w:r>
        <w:rPr>
          <w:rtl/>
        </w:rPr>
        <w:t xml:space="preserve">משום </w:t>
      </w:r>
      <w:bookmarkStart w:id="16525" w:name="_ETM_Q31_660140"/>
      <w:bookmarkEnd w:id="16525"/>
      <w:r>
        <w:rPr>
          <w:rtl/>
        </w:rPr>
        <w:t>ש</w:t>
      </w:r>
      <w:bookmarkStart w:id="16526" w:name="_ETM_Q31_660350"/>
      <w:bookmarkEnd w:id="16526"/>
      <w:r>
        <w:rPr>
          <w:rtl/>
        </w:rPr>
        <w:t xml:space="preserve">להמציא </w:t>
      </w:r>
      <w:bookmarkStart w:id="16527" w:name="_ETM_Q31_660920"/>
      <w:bookmarkEnd w:id="16527"/>
      <w:r>
        <w:rPr>
          <w:rtl/>
        </w:rPr>
        <w:t xml:space="preserve">את </w:t>
      </w:r>
      <w:bookmarkStart w:id="16528" w:name="_ETM_Q31_661040"/>
      <w:bookmarkEnd w:id="16528"/>
      <w:r>
        <w:rPr>
          <w:rtl/>
        </w:rPr>
        <w:t xml:space="preserve">הגלגל </w:t>
      </w:r>
      <w:bookmarkStart w:id="16529" w:name="_ETM_Q31_661580"/>
      <w:bookmarkEnd w:id="16529"/>
      <w:r>
        <w:rPr>
          <w:rtl/>
        </w:rPr>
        <w:t xml:space="preserve">לבד </w:t>
      </w:r>
      <w:bookmarkStart w:id="16530" w:name="_ETM_Q31_662090"/>
      <w:bookmarkEnd w:id="16530"/>
      <w:r>
        <w:rPr>
          <w:rtl/>
        </w:rPr>
        <w:t xml:space="preserve">בדבר </w:t>
      </w:r>
      <w:bookmarkStart w:id="16531" w:name="_ETM_Q31_662570"/>
      <w:bookmarkEnd w:id="16531"/>
      <w:r>
        <w:rPr>
          <w:rtl/>
        </w:rPr>
        <w:t>כזה</w:t>
      </w:r>
      <w:r>
        <w:rPr>
          <w:rFonts w:hint="cs"/>
          <w:rtl/>
        </w:rPr>
        <w:t>,</w:t>
      </w:r>
      <w:r>
        <w:rPr>
          <w:rtl/>
        </w:rPr>
        <w:t xml:space="preserve"> </w:t>
      </w:r>
      <w:bookmarkStart w:id="16532" w:name="_ETM_Q31_663560"/>
      <w:bookmarkEnd w:id="16532"/>
      <w:r>
        <w:rPr>
          <w:rtl/>
        </w:rPr>
        <w:t xml:space="preserve">שיש </w:t>
      </w:r>
      <w:bookmarkStart w:id="16533" w:name="_ETM_Q31_663890"/>
      <w:bookmarkEnd w:id="16533"/>
      <w:r>
        <w:rPr>
          <w:rtl/>
        </w:rPr>
        <w:t xml:space="preserve">לו </w:t>
      </w:r>
      <w:bookmarkStart w:id="16534" w:name="_ETM_Q31_664010"/>
      <w:bookmarkEnd w:id="16534"/>
      <w:r>
        <w:rPr>
          <w:rtl/>
        </w:rPr>
        <w:t xml:space="preserve">גם </w:t>
      </w:r>
      <w:bookmarkStart w:id="16535" w:name="_ETM_Q31_664220"/>
      <w:bookmarkEnd w:id="16535"/>
      <w:r>
        <w:rPr>
          <w:rFonts w:hint="cs"/>
          <w:rtl/>
        </w:rPr>
        <w:t>הקש</w:t>
      </w:r>
      <w:r>
        <w:rPr>
          <w:rtl/>
        </w:rPr>
        <w:t xml:space="preserve">רים </w:t>
      </w:r>
      <w:bookmarkStart w:id="16536" w:name="_ETM_Q31_664730"/>
      <w:bookmarkEnd w:id="16536"/>
      <w:r>
        <w:rPr>
          <w:rtl/>
        </w:rPr>
        <w:t xml:space="preserve">גלובליים </w:t>
      </w:r>
      <w:bookmarkStart w:id="16537" w:name="_ETM_Q31_665360"/>
      <w:bookmarkEnd w:id="16537"/>
      <w:r>
        <w:rPr>
          <w:rtl/>
        </w:rPr>
        <w:t>ר</w:t>
      </w:r>
      <w:r>
        <w:rPr>
          <w:rFonts w:hint="cs"/>
          <w:rtl/>
        </w:rPr>
        <w:t>ח</w:t>
      </w:r>
      <w:r>
        <w:rPr>
          <w:rtl/>
        </w:rPr>
        <w:t>בים</w:t>
      </w:r>
      <w:r w:rsidR="009372D5">
        <w:rPr>
          <w:rFonts w:hint="cs"/>
          <w:rtl/>
        </w:rPr>
        <w:t>,</w:t>
      </w:r>
      <w:r>
        <w:rPr>
          <w:rtl/>
        </w:rPr>
        <w:t xml:space="preserve"> </w:t>
      </w:r>
      <w:bookmarkStart w:id="16538" w:name="_ETM_Q31_665930"/>
      <w:bookmarkEnd w:id="16538"/>
      <w:r>
        <w:rPr>
          <w:rtl/>
        </w:rPr>
        <w:t xml:space="preserve">אני </w:t>
      </w:r>
      <w:bookmarkStart w:id="16539" w:name="_ETM_Q31_666140"/>
      <w:bookmarkEnd w:id="16539"/>
      <w:r>
        <w:rPr>
          <w:rtl/>
        </w:rPr>
        <w:t xml:space="preserve">לא </w:t>
      </w:r>
      <w:bookmarkStart w:id="16540" w:name="_ETM_Q31_666290"/>
      <w:bookmarkEnd w:id="16540"/>
      <w:r>
        <w:rPr>
          <w:rtl/>
        </w:rPr>
        <w:t xml:space="preserve">חושב </w:t>
      </w:r>
      <w:bookmarkStart w:id="16541" w:name="_ETM_Q31_666620"/>
      <w:bookmarkEnd w:id="16541"/>
      <w:r>
        <w:rPr>
          <w:rtl/>
        </w:rPr>
        <w:t xml:space="preserve">שזה </w:t>
      </w:r>
      <w:bookmarkStart w:id="16542" w:name="_ETM_Q31_666920"/>
      <w:bookmarkEnd w:id="16542"/>
      <w:r>
        <w:rPr>
          <w:rtl/>
        </w:rPr>
        <w:t>נכון</w:t>
      </w:r>
      <w:r>
        <w:rPr>
          <w:rFonts w:hint="cs"/>
          <w:rtl/>
        </w:rPr>
        <w:t>,</w:t>
      </w:r>
      <w:r>
        <w:rPr>
          <w:rtl/>
        </w:rPr>
        <w:t xml:space="preserve"> </w:t>
      </w:r>
      <w:bookmarkStart w:id="16543" w:name="_ETM_Q31_667780"/>
      <w:bookmarkEnd w:id="16543"/>
      <w:r>
        <w:rPr>
          <w:rtl/>
        </w:rPr>
        <w:t xml:space="preserve">ואני </w:t>
      </w:r>
      <w:bookmarkStart w:id="16544" w:name="_ETM_Q31_668020"/>
      <w:bookmarkEnd w:id="16544"/>
      <w:r>
        <w:rPr>
          <w:rtl/>
        </w:rPr>
        <w:t xml:space="preserve">לא </w:t>
      </w:r>
      <w:bookmarkStart w:id="16545" w:name="_ETM_Q31_668080"/>
      <w:bookmarkEnd w:id="16545"/>
      <w:r>
        <w:rPr>
          <w:rtl/>
        </w:rPr>
        <w:t xml:space="preserve">חושב </w:t>
      </w:r>
      <w:bookmarkStart w:id="16546" w:name="_ETM_Q31_668319"/>
      <w:bookmarkEnd w:id="16546"/>
      <w:r>
        <w:rPr>
          <w:rtl/>
        </w:rPr>
        <w:t xml:space="preserve">שזה </w:t>
      </w:r>
      <w:bookmarkStart w:id="16547" w:name="_ETM_Q31_668590"/>
      <w:bookmarkEnd w:id="16547"/>
      <w:r>
        <w:rPr>
          <w:rtl/>
        </w:rPr>
        <w:t xml:space="preserve">יביא </w:t>
      </w:r>
      <w:bookmarkStart w:id="16548" w:name="_ETM_Q31_668860"/>
      <w:bookmarkEnd w:id="16548"/>
      <w:r>
        <w:rPr>
          <w:rtl/>
        </w:rPr>
        <w:t xml:space="preserve">אותנו </w:t>
      </w:r>
      <w:bookmarkStart w:id="16549" w:name="_ETM_Q31_669310"/>
      <w:bookmarkEnd w:id="16549"/>
      <w:r>
        <w:rPr>
          <w:rtl/>
        </w:rPr>
        <w:t xml:space="preserve">בסוף </w:t>
      </w:r>
      <w:bookmarkStart w:id="16550" w:name="_ETM_Q31_669790"/>
      <w:bookmarkEnd w:id="16550"/>
      <w:r>
        <w:rPr>
          <w:rtl/>
        </w:rPr>
        <w:t xml:space="preserve">לתוצאה </w:t>
      </w:r>
      <w:bookmarkStart w:id="16551" w:name="_ETM_Q31_670629"/>
      <w:bookmarkEnd w:id="16551"/>
      <w:r>
        <w:rPr>
          <w:rtl/>
        </w:rPr>
        <w:t>מדויקת</w:t>
      </w:r>
      <w:r>
        <w:rPr>
          <w:rFonts w:hint="cs"/>
          <w:rtl/>
        </w:rPr>
        <w:t>.</w:t>
      </w:r>
      <w:r>
        <w:rPr>
          <w:rtl/>
        </w:rPr>
        <w:t xml:space="preserve"> </w:t>
      </w:r>
      <w:bookmarkStart w:id="16552" w:name="_ETM_Q31_672080"/>
      <w:bookmarkEnd w:id="16552"/>
    </w:p>
    <w:p w:rsidR="00BE54DA" w:rsidRDefault="00BE54DA" w:rsidP="00017F10">
      <w:pPr>
        <w:rPr>
          <w:rtl/>
        </w:rPr>
      </w:pPr>
      <w:bookmarkStart w:id="16553" w:name="_ETM_Q31_672470"/>
      <w:bookmarkStart w:id="16554" w:name="_ETM_Q31_672572"/>
      <w:bookmarkEnd w:id="16553"/>
      <w:bookmarkEnd w:id="16554"/>
    </w:p>
    <w:p w:rsidR="00BE54DA" w:rsidRDefault="00BE54DA" w:rsidP="009372D5">
      <w:pPr>
        <w:rPr>
          <w:rtl/>
        </w:rPr>
      </w:pPr>
      <w:bookmarkStart w:id="16555" w:name="_ETM_Q31_672613"/>
      <w:bookmarkStart w:id="16556" w:name="_ETM_Q31_672715"/>
      <w:bookmarkEnd w:id="16555"/>
      <w:bookmarkEnd w:id="16556"/>
      <w:r>
        <w:rPr>
          <w:rtl/>
        </w:rPr>
        <w:t xml:space="preserve">אני </w:t>
      </w:r>
      <w:bookmarkStart w:id="16557" w:name="_ETM_Q31_672350"/>
      <w:bookmarkEnd w:id="16557"/>
      <w:r>
        <w:rPr>
          <w:rtl/>
        </w:rPr>
        <w:t xml:space="preserve">גם </w:t>
      </w:r>
      <w:bookmarkStart w:id="16558" w:name="_ETM_Q31_672560"/>
      <w:bookmarkEnd w:id="16558"/>
      <w:r>
        <w:rPr>
          <w:rtl/>
        </w:rPr>
        <w:t xml:space="preserve">רוצה </w:t>
      </w:r>
      <w:bookmarkStart w:id="16559" w:name="_ETM_Q31_673280"/>
      <w:bookmarkEnd w:id="16559"/>
      <w:r>
        <w:rPr>
          <w:rtl/>
        </w:rPr>
        <w:t xml:space="preserve">לומר </w:t>
      </w:r>
      <w:bookmarkStart w:id="16560" w:name="_ETM_Q31_673640"/>
      <w:bookmarkEnd w:id="16560"/>
      <w:r>
        <w:rPr>
          <w:rtl/>
        </w:rPr>
        <w:t xml:space="preserve">עוד </w:t>
      </w:r>
      <w:bookmarkStart w:id="16561" w:name="_ETM_Q31_673790"/>
      <w:bookmarkEnd w:id="16561"/>
      <w:r>
        <w:rPr>
          <w:rtl/>
        </w:rPr>
        <w:t>דבר</w:t>
      </w:r>
      <w:r>
        <w:rPr>
          <w:rFonts w:hint="cs"/>
          <w:rtl/>
        </w:rPr>
        <w:t>,</w:t>
      </w:r>
      <w:r>
        <w:rPr>
          <w:rtl/>
        </w:rPr>
        <w:t xml:space="preserve"> </w:t>
      </w:r>
      <w:bookmarkStart w:id="16562" w:name="_ETM_Q31_674090"/>
      <w:bookmarkEnd w:id="16562"/>
      <w:r>
        <w:rPr>
          <w:rtl/>
        </w:rPr>
        <w:t xml:space="preserve">חבר </w:t>
      </w:r>
      <w:bookmarkStart w:id="16563" w:name="_ETM_Q31_674390"/>
      <w:bookmarkEnd w:id="16563"/>
      <w:r>
        <w:rPr>
          <w:rtl/>
        </w:rPr>
        <w:t xml:space="preserve">הכנסת </w:t>
      </w:r>
      <w:bookmarkStart w:id="16564" w:name="_ETM_Q31_674870"/>
      <w:bookmarkEnd w:id="16564"/>
      <w:r>
        <w:rPr>
          <w:rtl/>
        </w:rPr>
        <w:t>פורר</w:t>
      </w:r>
      <w:r>
        <w:rPr>
          <w:rFonts w:hint="cs"/>
          <w:rtl/>
        </w:rPr>
        <w:t>.</w:t>
      </w:r>
      <w:r>
        <w:rPr>
          <w:rtl/>
        </w:rPr>
        <w:t xml:space="preserve"> </w:t>
      </w:r>
      <w:bookmarkStart w:id="16565" w:name="_ETM_Q31_675350"/>
      <w:bookmarkEnd w:id="16565"/>
      <w:r>
        <w:rPr>
          <w:rtl/>
        </w:rPr>
        <w:t xml:space="preserve">למען </w:t>
      </w:r>
      <w:bookmarkStart w:id="16566" w:name="_ETM_Q31_675890"/>
      <w:bookmarkStart w:id="16567" w:name="_ETM_Q31_676370"/>
      <w:bookmarkEnd w:id="16566"/>
      <w:bookmarkEnd w:id="16567"/>
      <w:r>
        <w:rPr>
          <w:rtl/>
        </w:rPr>
        <w:t>האמת</w:t>
      </w:r>
      <w:r>
        <w:rPr>
          <w:rFonts w:hint="cs"/>
          <w:rtl/>
        </w:rPr>
        <w:t>,</w:t>
      </w:r>
      <w:r>
        <w:rPr>
          <w:rtl/>
        </w:rPr>
        <w:t xml:space="preserve"> </w:t>
      </w:r>
      <w:bookmarkStart w:id="16568" w:name="_ETM_Q31_678740"/>
      <w:bookmarkEnd w:id="16568"/>
      <w:r>
        <w:rPr>
          <w:rtl/>
        </w:rPr>
        <w:t xml:space="preserve">ביחס </w:t>
      </w:r>
      <w:bookmarkStart w:id="16569" w:name="_ETM_Q31_679370"/>
      <w:bookmarkEnd w:id="16569"/>
      <w:r>
        <w:rPr>
          <w:rtl/>
        </w:rPr>
        <w:t xml:space="preserve">לשתי </w:t>
      </w:r>
      <w:bookmarkStart w:id="16570" w:name="_ETM_Q31_679760"/>
      <w:bookmarkEnd w:id="16570"/>
      <w:r>
        <w:rPr>
          <w:rtl/>
        </w:rPr>
        <w:t>העב</w:t>
      </w:r>
      <w:r>
        <w:rPr>
          <w:rFonts w:hint="cs"/>
          <w:rtl/>
        </w:rPr>
        <w:t>י</w:t>
      </w:r>
      <w:r>
        <w:rPr>
          <w:rtl/>
        </w:rPr>
        <w:t xml:space="preserve">רות </w:t>
      </w:r>
      <w:bookmarkStart w:id="16571" w:name="_ETM_Q31_680270"/>
      <w:bookmarkEnd w:id="16571"/>
      <w:r>
        <w:rPr>
          <w:rtl/>
        </w:rPr>
        <w:t xml:space="preserve">הראשונות </w:t>
      </w:r>
      <w:bookmarkStart w:id="16572" w:name="_ETM_Q31_680840"/>
      <w:bookmarkEnd w:id="16572"/>
      <w:r>
        <w:rPr>
          <w:rtl/>
        </w:rPr>
        <w:t xml:space="preserve">שאתה </w:t>
      </w:r>
      <w:bookmarkStart w:id="16573" w:name="_ETM_Q31_681170"/>
      <w:bookmarkEnd w:id="16573"/>
      <w:r>
        <w:rPr>
          <w:rtl/>
        </w:rPr>
        <w:t xml:space="preserve">מציע </w:t>
      </w:r>
      <w:bookmarkStart w:id="16574" w:name="_ETM_Q31_682569"/>
      <w:bookmarkEnd w:id="16574"/>
      <w:r>
        <w:rPr>
          <w:rtl/>
        </w:rPr>
        <w:t xml:space="preserve">יש </w:t>
      </w:r>
      <w:bookmarkStart w:id="16575" w:name="_ETM_Q31_682989"/>
      <w:bookmarkStart w:id="16576" w:name="_ETM_Q31_683290"/>
      <w:bookmarkEnd w:id="16575"/>
      <w:bookmarkEnd w:id="16576"/>
      <w:r>
        <w:rPr>
          <w:rFonts w:hint="cs"/>
          <w:rtl/>
        </w:rPr>
        <w:t>מענה</w:t>
      </w:r>
      <w:r w:rsidR="009372D5">
        <w:rPr>
          <w:rFonts w:hint="cs"/>
          <w:rtl/>
        </w:rPr>
        <w:t>,</w:t>
      </w:r>
      <w:r>
        <w:rPr>
          <w:rtl/>
        </w:rPr>
        <w:t xml:space="preserve"> </w:t>
      </w:r>
      <w:bookmarkStart w:id="16577" w:name="_ETM_Q31_683859"/>
      <w:bookmarkEnd w:id="16577"/>
      <w:r>
        <w:rPr>
          <w:rtl/>
        </w:rPr>
        <w:t xml:space="preserve">אולי </w:t>
      </w:r>
      <w:bookmarkStart w:id="16578" w:name="_ETM_Q31_684159"/>
      <w:bookmarkEnd w:id="16578"/>
      <w:r>
        <w:rPr>
          <w:rtl/>
        </w:rPr>
        <w:t xml:space="preserve">לא </w:t>
      </w:r>
      <w:bookmarkStart w:id="16579" w:name="_ETM_Q31_684310"/>
      <w:bookmarkEnd w:id="16579"/>
      <w:r>
        <w:rPr>
          <w:rtl/>
        </w:rPr>
        <w:t>מושלם</w:t>
      </w:r>
      <w:r>
        <w:rPr>
          <w:rFonts w:hint="cs"/>
          <w:rtl/>
        </w:rPr>
        <w:t>,</w:t>
      </w:r>
      <w:r>
        <w:rPr>
          <w:rtl/>
        </w:rPr>
        <w:t xml:space="preserve"> </w:t>
      </w:r>
      <w:bookmarkStart w:id="16580" w:name="_ETM_Q31_684909"/>
      <w:bookmarkEnd w:id="16580"/>
      <w:r>
        <w:rPr>
          <w:rtl/>
        </w:rPr>
        <w:t xml:space="preserve">אבל </w:t>
      </w:r>
      <w:bookmarkStart w:id="16581" w:name="_ETM_Q31_685120"/>
      <w:bookmarkEnd w:id="16581"/>
      <w:r>
        <w:rPr>
          <w:rtl/>
        </w:rPr>
        <w:t xml:space="preserve">יש </w:t>
      </w:r>
      <w:bookmarkStart w:id="16582" w:name="_ETM_Q31_685329"/>
      <w:bookmarkEnd w:id="16582"/>
      <w:r>
        <w:rPr>
          <w:rtl/>
        </w:rPr>
        <w:t xml:space="preserve">מענה </w:t>
      </w:r>
      <w:bookmarkStart w:id="16583" w:name="_ETM_Q31_685659"/>
      <w:bookmarkEnd w:id="16583"/>
      <w:r>
        <w:rPr>
          <w:rtl/>
        </w:rPr>
        <w:t xml:space="preserve">בחקיקה </w:t>
      </w:r>
      <w:bookmarkStart w:id="16584" w:name="_ETM_Q31_686290"/>
      <w:bookmarkEnd w:id="16584"/>
      <w:r>
        <w:rPr>
          <w:rtl/>
        </w:rPr>
        <w:t xml:space="preserve">הקיימת </w:t>
      </w:r>
      <w:bookmarkStart w:id="16585" w:name="_ETM_Q31_687900"/>
      <w:bookmarkEnd w:id="16585"/>
      <w:r>
        <w:rPr>
          <w:rtl/>
        </w:rPr>
        <w:t xml:space="preserve">בחוק </w:t>
      </w:r>
      <w:bookmarkStart w:id="16586" w:name="_ETM_Q31_688290"/>
      <w:bookmarkEnd w:id="16586"/>
      <w:r>
        <w:rPr>
          <w:rtl/>
        </w:rPr>
        <w:t xml:space="preserve">העונשין </w:t>
      </w:r>
      <w:bookmarkStart w:id="16587" w:name="_ETM_Q31_688859"/>
      <w:bookmarkEnd w:id="16587"/>
      <w:r>
        <w:rPr>
          <w:rFonts w:hint="cs"/>
          <w:rtl/>
        </w:rPr>
        <w:t>ו</w:t>
      </w:r>
      <w:r>
        <w:rPr>
          <w:rtl/>
        </w:rPr>
        <w:t xml:space="preserve">בחוק </w:t>
      </w:r>
      <w:bookmarkStart w:id="16588" w:name="_ETM_Q31_689159"/>
      <w:bookmarkEnd w:id="16588"/>
      <w:r>
        <w:rPr>
          <w:rtl/>
        </w:rPr>
        <w:t xml:space="preserve">למניעת </w:t>
      </w:r>
      <w:bookmarkStart w:id="16589" w:name="_ETM_Q31_689669"/>
      <w:bookmarkEnd w:id="16589"/>
      <w:r>
        <w:rPr>
          <w:rtl/>
        </w:rPr>
        <w:t xml:space="preserve">הטרדה </w:t>
      </w:r>
      <w:bookmarkStart w:id="16590" w:name="_ETM_Q31_690150"/>
      <w:bookmarkEnd w:id="16590"/>
      <w:r>
        <w:rPr>
          <w:rtl/>
        </w:rPr>
        <w:t>מינית</w:t>
      </w:r>
      <w:r>
        <w:rPr>
          <w:rFonts w:hint="cs"/>
          <w:rtl/>
        </w:rPr>
        <w:t>.</w:t>
      </w:r>
      <w:r>
        <w:rPr>
          <w:rtl/>
        </w:rPr>
        <w:t xml:space="preserve"> </w:t>
      </w:r>
      <w:bookmarkStart w:id="16591" w:name="_ETM_Q31_691719"/>
      <w:bookmarkEnd w:id="16591"/>
      <w:r>
        <w:rPr>
          <w:rtl/>
        </w:rPr>
        <w:t xml:space="preserve">בשני </w:t>
      </w:r>
      <w:bookmarkStart w:id="16592" w:name="_ETM_Q31_692140"/>
      <w:bookmarkEnd w:id="16592"/>
      <w:r>
        <w:rPr>
          <w:rtl/>
        </w:rPr>
        <w:t xml:space="preserve">החוקים </w:t>
      </w:r>
      <w:bookmarkStart w:id="16593" w:name="_ETM_Q31_692650"/>
      <w:bookmarkEnd w:id="16593"/>
      <w:r>
        <w:rPr>
          <w:rtl/>
        </w:rPr>
        <w:t xml:space="preserve">האלה </w:t>
      </w:r>
      <w:bookmarkStart w:id="16594" w:name="_ETM_Q31_694179"/>
      <w:bookmarkEnd w:id="16594"/>
      <w:r>
        <w:rPr>
          <w:rtl/>
        </w:rPr>
        <w:t xml:space="preserve">יש </w:t>
      </w:r>
      <w:bookmarkStart w:id="16595" w:name="_ETM_Q31_695170"/>
      <w:bookmarkEnd w:id="16595"/>
      <w:r>
        <w:rPr>
          <w:rtl/>
        </w:rPr>
        <w:t xml:space="preserve">התייחסות </w:t>
      </w:r>
      <w:bookmarkStart w:id="16596" w:name="_ETM_Q31_696579"/>
      <w:bookmarkEnd w:id="16596"/>
      <w:r>
        <w:rPr>
          <w:rtl/>
        </w:rPr>
        <w:t xml:space="preserve">גם </w:t>
      </w:r>
      <w:bookmarkStart w:id="16597" w:name="_ETM_Q31_698719"/>
      <w:bookmarkEnd w:id="16597"/>
      <w:r>
        <w:rPr>
          <w:rFonts w:hint="cs"/>
          <w:rtl/>
        </w:rPr>
        <w:t>ל</w:t>
      </w:r>
      <w:r>
        <w:rPr>
          <w:rtl/>
        </w:rPr>
        <w:t xml:space="preserve">עניינים </w:t>
      </w:r>
      <w:bookmarkStart w:id="16598" w:name="_ETM_Q31_699170"/>
      <w:bookmarkEnd w:id="16598"/>
      <w:r>
        <w:rPr>
          <w:rtl/>
        </w:rPr>
        <w:t xml:space="preserve">שנוגעים </w:t>
      </w:r>
      <w:bookmarkStart w:id="16599" w:name="_ETM_Q31_699769"/>
      <w:bookmarkEnd w:id="16599"/>
      <w:r>
        <w:rPr>
          <w:rtl/>
        </w:rPr>
        <w:t xml:space="preserve">במיניותו </w:t>
      </w:r>
      <w:bookmarkStart w:id="16600" w:name="_ETM_Q31_701270"/>
      <w:bookmarkEnd w:id="16600"/>
      <w:r>
        <w:rPr>
          <w:rtl/>
        </w:rPr>
        <w:t xml:space="preserve">של </w:t>
      </w:r>
      <w:bookmarkStart w:id="16601" w:name="_ETM_Q31_701510"/>
      <w:bookmarkEnd w:id="16601"/>
      <w:r>
        <w:rPr>
          <w:rtl/>
        </w:rPr>
        <w:t xml:space="preserve">אדם </w:t>
      </w:r>
      <w:bookmarkStart w:id="16602" w:name="_ETM_Q31_701870"/>
      <w:bookmarkEnd w:id="16602"/>
      <w:r>
        <w:rPr>
          <w:rtl/>
        </w:rPr>
        <w:t xml:space="preserve">במטרה </w:t>
      </w:r>
      <w:bookmarkStart w:id="16603" w:name="_ETM_Q31_702410"/>
      <w:bookmarkEnd w:id="16603"/>
      <w:r>
        <w:rPr>
          <w:rtl/>
        </w:rPr>
        <w:t xml:space="preserve">להשפילו </w:t>
      </w:r>
      <w:bookmarkStart w:id="16604" w:name="_ETM_Q31_703700"/>
      <w:bookmarkEnd w:id="16604"/>
      <w:r>
        <w:rPr>
          <w:rtl/>
        </w:rPr>
        <w:t>ו</w:t>
      </w:r>
      <w:r>
        <w:rPr>
          <w:rFonts w:hint="cs"/>
          <w:rtl/>
        </w:rPr>
        <w:t>ל</w:t>
      </w:r>
      <w:r>
        <w:rPr>
          <w:rtl/>
        </w:rPr>
        <w:t xml:space="preserve">דברים </w:t>
      </w:r>
      <w:bookmarkStart w:id="16605" w:name="_ETM_Q31_704390"/>
      <w:bookmarkEnd w:id="16605"/>
      <w:r>
        <w:rPr>
          <w:rtl/>
        </w:rPr>
        <w:t xml:space="preserve">שעוסקים </w:t>
      </w:r>
      <w:bookmarkStart w:id="16606" w:name="_ETM_Q31_705050"/>
      <w:bookmarkEnd w:id="16606"/>
      <w:r>
        <w:rPr>
          <w:rtl/>
        </w:rPr>
        <w:t>במרמה</w:t>
      </w:r>
      <w:r>
        <w:rPr>
          <w:rFonts w:hint="cs"/>
          <w:rtl/>
        </w:rPr>
        <w:t>.</w:t>
      </w:r>
      <w:r>
        <w:rPr>
          <w:rtl/>
        </w:rPr>
        <w:t xml:space="preserve"> </w:t>
      </w:r>
      <w:bookmarkStart w:id="16607" w:name="_ETM_Q31_705980"/>
      <w:bookmarkEnd w:id="16607"/>
      <w:r>
        <w:rPr>
          <w:rtl/>
        </w:rPr>
        <w:t>כמובן</w:t>
      </w:r>
      <w:r>
        <w:rPr>
          <w:rFonts w:hint="cs"/>
          <w:rtl/>
        </w:rPr>
        <w:t>,</w:t>
      </w:r>
      <w:r>
        <w:rPr>
          <w:rtl/>
        </w:rPr>
        <w:t xml:space="preserve"> </w:t>
      </w:r>
      <w:bookmarkStart w:id="16608" w:name="_ETM_Q31_706640"/>
      <w:bookmarkEnd w:id="16608"/>
      <w:r>
        <w:rPr>
          <w:rFonts w:hint="cs"/>
          <w:rtl/>
        </w:rPr>
        <w:t>אלה ס</w:t>
      </w:r>
      <w:r>
        <w:rPr>
          <w:rtl/>
        </w:rPr>
        <w:t xml:space="preserve">עיפים </w:t>
      </w:r>
      <w:bookmarkStart w:id="16609" w:name="_ETM_Q31_707270"/>
      <w:bookmarkEnd w:id="16609"/>
      <w:r>
        <w:rPr>
          <w:rtl/>
        </w:rPr>
        <w:t xml:space="preserve">שקיימים </w:t>
      </w:r>
      <w:bookmarkStart w:id="16610" w:name="_ETM_Q31_708319"/>
      <w:bookmarkEnd w:id="16610"/>
      <w:r>
        <w:rPr>
          <w:rtl/>
        </w:rPr>
        <w:t>בחוק</w:t>
      </w:r>
      <w:r>
        <w:rPr>
          <w:rFonts w:hint="cs"/>
          <w:rtl/>
        </w:rPr>
        <w:t>,</w:t>
      </w:r>
      <w:r>
        <w:rPr>
          <w:rtl/>
        </w:rPr>
        <w:t xml:space="preserve"> </w:t>
      </w:r>
      <w:bookmarkStart w:id="16611" w:name="_ETM_Q31_708860"/>
      <w:bookmarkEnd w:id="16611"/>
      <w:r>
        <w:rPr>
          <w:rtl/>
        </w:rPr>
        <w:t xml:space="preserve">ואפשר </w:t>
      </w:r>
      <w:bookmarkStart w:id="16612" w:name="_ETM_Q31_709250"/>
      <w:bookmarkEnd w:id="16612"/>
      <w:r>
        <w:rPr>
          <w:rtl/>
        </w:rPr>
        <w:t xml:space="preserve">בהחלט </w:t>
      </w:r>
      <w:bookmarkStart w:id="16613" w:name="_ETM_Q31_709670"/>
      <w:bookmarkEnd w:id="16613"/>
      <w:r>
        <w:rPr>
          <w:rtl/>
        </w:rPr>
        <w:t xml:space="preserve">להשתמש </w:t>
      </w:r>
      <w:bookmarkStart w:id="16614" w:name="_ETM_Q31_710270"/>
      <w:bookmarkEnd w:id="16614"/>
      <w:r>
        <w:rPr>
          <w:rtl/>
        </w:rPr>
        <w:t xml:space="preserve">בהם </w:t>
      </w:r>
      <w:bookmarkStart w:id="16615" w:name="_ETM_Q31_710569"/>
      <w:bookmarkEnd w:id="16615"/>
      <w:r>
        <w:rPr>
          <w:rtl/>
        </w:rPr>
        <w:t xml:space="preserve">גם </w:t>
      </w:r>
      <w:bookmarkStart w:id="16616" w:name="_ETM_Q31_710809"/>
      <w:bookmarkEnd w:id="16616"/>
      <w:r>
        <w:rPr>
          <w:rtl/>
        </w:rPr>
        <w:t xml:space="preserve">ביחס </w:t>
      </w:r>
      <w:bookmarkStart w:id="16617" w:name="_ETM_Q31_711290"/>
      <w:bookmarkEnd w:id="16617"/>
      <w:r>
        <w:rPr>
          <w:rtl/>
        </w:rPr>
        <w:t xml:space="preserve">למצבים </w:t>
      </w:r>
      <w:bookmarkStart w:id="16618" w:name="_ETM_Q31_711950"/>
      <w:bookmarkEnd w:id="16618"/>
      <w:r>
        <w:rPr>
          <w:rtl/>
        </w:rPr>
        <w:t>האלה</w:t>
      </w:r>
      <w:r>
        <w:rPr>
          <w:rFonts w:hint="cs"/>
          <w:rtl/>
        </w:rPr>
        <w:t>.</w:t>
      </w:r>
      <w:r>
        <w:rPr>
          <w:rtl/>
        </w:rPr>
        <w:t xml:space="preserve"> </w:t>
      </w:r>
      <w:bookmarkStart w:id="16619" w:name="_ETM_Q31_713260"/>
      <w:bookmarkEnd w:id="16619"/>
      <w:r>
        <w:rPr>
          <w:rtl/>
        </w:rPr>
        <w:t xml:space="preserve">העבירה </w:t>
      </w:r>
      <w:bookmarkStart w:id="16620" w:name="_ETM_Q31_714099"/>
      <w:bookmarkEnd w:id="16620"/>
      <w:r>
        <w:rPr>
          <w:rtl/>
        </w:rPr>
        <w:t>השלישית</w:t>
      </w:r>
      <w:r>
        <w:rPr>
          <w:rFonts w:hint="cs"/>
          <w:rtl/>
        </w:rPr>
        <w:t>,</w:t>
      </w:r>
      <w:r>
        <w:rPr>
          <w:rtl/>
        </w:rPr>
        <w:t xml:space="preserve"> </w:t>
      </w:r>
      <w:bookmarkStart w:id="16621" w:name="_ETM_Q31_714760"/>
      <w:bookmarkEnd w:id="16621"/>
      <w:r>
        <w:rPr>
          <w:rtl/>
        </w:rPr>
        <w:t>ש</w:t>
      </w:r>
      <w:bookmarkStart w:id="16622" w:name="_ETM_Q31_715660"/>
      <w:bookmarkEnd w:id="16622"/>
      <w:r>
        <w:rPr>
          <w:rtl/>
        </w:rPr>
        <w:t xml:space="preserve">עוסקת </w:t>
      </w:r>
      <w:bookmarkStart w:id="16623" w:name="_ETM_Q31_716380"/>
      <w:bookmarkEnd w:id="16623"/>
      <w:r>
        <w:rPr>
          <w:rtl/>
        </w:rPr>
        <w:t xml:space="preserve">בזיוף </w:t>
      </w:r>
      <w:bookmarkStart w:id="16624" w:name="_ETM_Q31_717730"/>
      <w:bookmarkEnd w:id="16624"/>
      <w:r>
        <w:rPr>
          <w:rtl/>
        </w:rPr>
        <w:t xml:space="preserve">תוצאות </w:t>
      </w:r>
      <w:bookmarkStart w:id="16625" w:name="_ETM_Q31_718360"/>
      <w:bookmarkEnd w:id="16625"/>
      <w:r>
        <w:rPr>
          <w:rtl/>
        </w:rPr>
        <w:t>בחירות</w:t>
      </w:r>
      <w:r>
        <w:rPr>
          <w:rFonts w:hint="cs"/>
          <w:rtl/>
        </w:rPr>
        <w:t>,</w:t>
      </w:r>
      <w:r>
        <w:rPr>
          <w:rtl/>
        </w:rPr>
        <w:t xml:space="preserve"> </w:t>
      </w:r>
      <w:bookmarkStart w:id="16626" w:name="_ETM_Q31_720250"/>
      <w:bookmarkEnd w:id="16626"/>
      <w:r>
        <w:rPr>
          <w:rtl/>
        </w:rPr>
        <w:t xml:space="preserve">גם </w:t>
      </w:r>
      <w:bookmarkStart w:id="16627" w:name="_ETM_Q31_720520"/>
      <w:bookmarkEnd w:id="16627"/>
      <w:r>
        <w:rPr>
          <w:rFonts w:hint="cs"/>
          <w:rtl/>
        </w:rPr>
        <w:t>היא</w:t>
      </w:r>
      <w:r>
        <w:rPr>
          <w:rtl/>
        </w:rPr>
        <w:t xml:space="preserve"> </w:t>
      </w:r>
      <w:bookmarkStart w:id="16628" w:name="_ETM_Q31_720670"/>
      <w:bookmarkEnd w:id="16628"/>
      <w:r>
        <w:rPr>
          <w:rtl/>
        </w:rPr>
        <w:t xml:space="preserve">בסופו </w:t>
      </w:r>
      <w:bookmarkStart w:id="16629" w:name="_ETM_Q31_721030"/>
      <w:bookmarkEnd w:id="16629"/>
      <w:r>
        <w:rPr>
          <w:rtl/>
        </w:rPr>
        <w:t xml:space="preserve">של </w:t>
      </w:r>
      <w:bookmarkStart w:id="16630" w:name="_ETM_Q31_721179"/>
      <w:bookmarkEnd w:id="16630"/>
      <w:r>
        <w:rPr>
          <w:rtl/>
        </w:rPr>
        <w:t xml:space="preserve">דבר </w:t>
      </w:r>
      <w:bookmarkStart w:id="16631" w:name="_ETM_Q31_721510"/>
      <w:bookmarkEnd w:id="16631"/>
      <w:r>
        <w:rPr>
          <w:rtl/>
        </w:rPr>
        <w:t xml:space="preserve">חלק </w:t>
      </w:r>
      <w:bookmarkStart w:id="16632" w:name="_ETM_Q31_721870"/>
      <w:bookmarkEnd w:id="16632"/>
      <w:r>
        <w:rPr>
          <w:rtl/>
        </w:rPr>
        <w:t xml:space="preserve">מאיזשהו </w:t>
      </w:r>
      <w:bookmarkStart w:id="16633" w:name="_ETM_Q31_722349"/>
      <w:bookmarkEnd w:id="16633"/>
      <w:r>
        <w:rPr>
          <w:rtl/>
        </w:rPr>
        <w:t xml:space="preserve">מארג </w:t>
      </w:r>
      <w:bookmarkStart w:id="16634" w:name="_ETM_Q31_722830"/>
      <w:bookmarkEnd w:id="16634"/>
      <w:r>
        <w:rPr>
          <w:rtl/>
        </w:rPr>
        <w:t xml:space="preserve">שלם </w:t>
      </w:r>
      <w:bookmarkStart w:id="16635" w:name="_ETM_Q31_723250"/>
      <w:bookmarkEnd w:id="16635"/>
      <w:r>
        <w:rPr>
          <w:rtl/>
        </w:rPr>
        <w:t xml:space="preserve">שנוגע </w:t>
      </w:r>
      <w:bookmarkStart w:id="16636" w:name="_ETM_Q31_725069"/>
      <w:bookmarkEnd w:id="16636"/>
      <w:r>
        <w:rPr>
          <w:rtl/>
        </w:rPr>
        <w:t>לבחירות</w:t>
      </w:r>
      <w:r>
        <w:rPr>
          <w:rFonts w:hint="cs"/>
          <w:rtl/>
        </w:rPr>
        <w:t>.</w:t>
      </w:r>
      <w:r>
        <w:rPr>
          <w:rtl/>
        </w:rPr>
        <w:t xml:space="preserve"> </w:t>
      </w:r>
      <w:bookmarkStart w:id="16637" w:name="_ETM_Q31_725970"/>
      <w:bookmarkEnd w:id="16637"/>
    </w:p>
    <w:p w:rsidR="00BE54DA" w:rsidRDefault="00BE54DA" w:rsidP="00017F10">
      <w:pPr>
        <w:rPr>
          <w:rtl/>
        </w:rPr>
      </w:pPr>
      <w:bookmarkStart w:id="16638" w:name="_ETM_Q31_725974"/>
      <w:bookmarkStart w:id="16639" w:name="_ETM_Q31_726064"/>
      <w:bookmarkEnd w:id="16638"/>
      <w:bookmarkEnd w:id="16639"/>
    </w:p>
    <w:p w:rsidR="00BE54DA" w:rsidRDefault="00BE54DA" w:rsidP="009372D5">
      <w:pPr>
        <w:rPr>
          <w:rtl/>
        </w:rPr>
      </w:pPr>
      <w:bookmarkStart w:id="16640" w:name="_ETM_Q31_726100"/>
      <w:bookmarkStart w:id="16641" w:name="_ETM_Q31_726156"/>
      <w:bookmarkEnd w:id="16640"/>
      <w:bookmarkEnd w:id="16641"/>
      <w:r>
        <w:rPr>
          <w:rtl/>
        </w:rPr>
        <w:t xml:space="preserve">אני </w:t>
      </w:r>
      <w:bookmarkStart w:id="16642" w:name="_ETM_Q31_726179"/>
      <w:bookmarkEnd w:id="16642"/>
      <w:r>
        <w:rPr>
          <w:rtl/>
        </w:rPr>
        <w:t xml:space="preserve">בהחלט </w:t>
      </w:r>
      <w:bookmarkStart w:id="16643" w:name="_ETM_Q31_726750"/>
      <w:bookmarkEnd w:id="16643"/>
      <w:r>
        <w:rPr>
          <w:rtl/>
        </w:rPr>
        <w:t>חושב</w:t>
      </w:r>
      <w:r>
        <w:rPr>
          <w:rFonts w:hint="cs"/>
          <w:rtl/>
        </w:rPr>
        <w:t>,</w:t>
      </w:r>
      <w:r>
        <w:rPr>
          <w:rtl/>
        </w:rPr>
        <w:t xml:space="preserve"> </w:t>
      </w:r>
      <w:bookmarkStart w:id="16644" w:name="_ETM_Q31_727170"/>
      <w:bookmarkEnd w:id="16644"/>
      <w:r>
        <w:rPr>
          <w:rtl/>
        </w:rPr>
        <w:t xml:space="preserve">ואני </w:t>
      </w:r>
      <w:bookmarkStart w:id="16645" w:name="_ETM_Q31_727379"/>
      <w:bookmarkEnd w:id="16645"/>
      <w:r>
        <w:rPr>
          <w:rtl/>
        </w:rPr>
        <w:t xml:space="preserve">אומר </w:t>
      </w:r>
      <w:bookmarkStart w:id="16646" w:name="_ETM_Q31_727590"/>
      <w:bookmarkEnd w:id="16646"/>
      <w:r>
        <w:rPr>
          <w:rtl/>
        </w:rPr>
        <w:t>שוב</w:t>
      </w:r>
      <w:r>
        <w:rPr>
          <w:rFonts w:hint="cs"/>
          <w:rtl/>
        </w:rPr>
        <w:t>,</w:t>
      </w:r>
      <w:r>
        <w:rPr>
          <w:rtl/>
        </w:rPr>
        <w:t xml:space="preserve"> </w:t>
      </w:r>
      <w:bookmarkStart w:id="16647" w:name="_ETM_Q31_727920"/>
      <w:bookmarkEnd w:id="16647"/>
      <w:r>
        <w:rPr>
          <w:rtl/>
        </w:rPr>
        <w:t xml:space="preserve">שיש </w:t>
      </w:r>
      <w:bookmarkStart w:id="16648" w:name="_ETM_Q31_728429"/>
      <w:bookmarkEnd w:id="16648"/>
      <w:r>
        <w:rPr>
          <w:rtl/>
        </w:rPr>
        <w:t xml:space="preserve">מקום </w:t>
      </w:r>
      <w:bookmarkStart w:id="16649" w:name="_ETM_Q31_729480"/>
      <w:bookmarkEnd w:id="16649"/>
      <w:r>
        <w:rPr>
          <w:rFonts w:hint="cs"/>
          <w:rtl/>
        </w:rPr>
        <w:t>לצלול</w:t>
      </w:r>
      <w:r>
        <w:rPr>
          <w:rtl/>
        </w:rPr>
        <w:t xml:space="preserve"> </w:t>
      </w:r>
      <w:bookmarkStart w:id="16650" w:name="_ETM_Q31_730019"/>
      <w:bookmarkEnd w:id="16650"/>
      <w:r>
        <w:rPr>
          <w:rtl/>
        </w:rPr>
        <w:t xml:space="preserve">לעומק </w:t>
      </w:r>
      <w:bookmarkStart w:id="16651" w:name="_ETM_Q31_730559"/>
      <w:bookmarkStart w:id="16652" w:name="_ETM_Q31_731549"/>
      <w:bookmarkStart w:id="16653" w:name="_ETM_Q31_731819"/>
      <w:bookmarkEnd w:id="16651"/>
      <w:bookmarkEnd w:id="16652"/>
      <w:bookmarkEnd w:id="16653"/>
      <w:r>
        <w:rPr>
          <w:rFonts w:hint="cs"/>
          <w:rtl/>
        </w:rPr>
        <w:t>ה</w:t>
      </w:r>
      <w:r>
        <w:rPr>
          <w:rtl/>
        </w:rPr>
        <w:t xml:space="preserve">הצעות </w:t>
      </w:r>
      <w:bookmarkStart w:id="16654" w:name="_ETM_Q31_732540"/>
      <w:bookmarkEnd w:id="16654"/>
      <w:r>
        <w:rPr>
          <w:rtl/>
        </w:rPr>
        <w:t>האלה</w:t>
      </w:r>
      <w:r>
        <w:rPr>
          <w:rFonts w:hint="cs"/>
          <w:rtl/>
        </w:rPr>
        <w:t>.</w:t>
      </w:r>
      <w:r>
        <w:rPr>
          <w:rtl/>
        </w:rPr>
        <w:t xml:space="preserve"> </w:t>
      </w:r>
      <w:bookmarkStart w:id="16655" w:name="_ETM_Q31_733260"/>
      <w:bookmarkEnd w:id="16655"/>
      <w:r>
        <w:rPr>
          <w:rtl/>
        </w:rPr>
        <w:t xml:space="preserve">יכול </w:t>
      </w:r>
      <w:bookmarkStart w:id="16656" w:name="_ETM_Q31_733620"/>
      <w:bookmarkEnd w:id="16656"/>
      <w:r>
        <w:rPr>
          <w:rtl/>
        </w:rPr>
        <w:t xml:space="preserve">להיות </w:t>
      </w:r>
      <w:bookmarkStart w:id="16657" w:name="_ETM_Q31_733860"/>
      <w:bookmarkEnd w:id="16657"/>
      <w:r>
        <w:rPr>
          <w:rtl/>
        </w:rPr>
        <w:t xml:space="preserve">שצריך </w:t>
      </w:r>
      <w:bookmarkStart w:id="16658" w:name="_ETM_Q31_734459"/>
      <w:bookmarkEnd w:id="16658"/>
      <w:r>
        <w:rPr>
          <w:rtl/>
        </w:rPr>
        <w:t>לתגבר</w:t>
      </w:r>
      <w:r>
        <w:rPr>
          <w:rFonts w:hint="cs"/>
          <w:rtl/>
        </w:rPr>
        <w:t>,</w:t>
      </w:r>
      <w:r>
        <w:rPr>
          <w:rtl/>
        </w:rPr>
        <w:t xml:space="preserve"> </w:t>
      </w:r>
      <w:bookmarkStart w:id="16659" w:name="_ETM_Q31_735239"/>
      <w:bookmarkEnd w:id="16659"/>
      <w:r>
        <w:rPr>
          <w:rtl/>
        </w:rPr>
        <w:t xml:space="preserve">לתקן </w:t>
      </w:r>
      <w:bookmarkStart w:id="16660" w:name="_ETM_Q31_735750"/>
      <w:bookmarkEnd w:id="16660"/>
      <w:r>
        <w:rPr>
          <w:rtl/>
        </w:rPr>
        <w:t xml:space="preserve">כמה </w:t>
      </w:r>
      <w:bookmarkStart w:id="16661" w:name="_ETM_Q31_736050"/>
      <w:bookmarkEnd w:id="16661"/>
      <w:r>
        <w:rPr>
          <w:rtl/>
        </w:rPr>
        <w:t>דברים</w:t>
      </w:r>
      <w:r>
        <w:rPr>
          <w:rFonts w:hint="cs"/>
          <w:rtl/>
        </w:rPr>
        <w:t>,</w:t>
      </w:r>
      <w:r>
        <w:rPr>
          <w:rtl/>
        </w:rPr>
        <w:t xml:space="preserve"> </w:t>
      </w:r>
      <w:bookmarkStart w:id="16662" w:name="_ETM_Q31_736590"/>
      <w:bookmarkEnd w:id="16662"/>
      <w:r>
        <w:rPr>
          <w:rtl/>
        </w:rPr>
        <w:t xml:space="preserve">לשפר </w:t>
      </w:r>
      <w:bookmarkStart w:id="16663" w:name="_ETM_Q31_737070"/>
      <w:bookmarkEnd w:id="16663"/>
      <w:r>
        <w:rPr>
          <w:rtl/>
        </w:rPr>
        <w:t xml:space="preserve">כמה </w:t>
      </w:r>
      <w:bookmarkStart w:id="16664" w:name="_ETM_Q31_737340"/>
      <w:bookmarkEnd w:id="16664"/>
      <w:r>
        <w:rPr>
          <w:rtl/>
        </w:rPr>
        <w:t>דברים</w:t>
      </w:r>
      <w:r>
        <w:rPr>
          <w:rFonts w:hint="cs"/>
          <w:rtl/>
        </w:rPr>
        <w:t>,</w:t>
      </w:r>
      <w:r>
        <w:rPr>
          <w:rtl/>
        </w:rPr>
        <w:t xml:space="preserve"> </w:t>
      </w:r>
      <w:bookmarkStart w:id="16665" w:name="_ETM_Q31_737669"/>
      <w:bookmarkEnd w:id="16665"/>
      <w:r>
        <w:rPr>
          <w:rtl/>
        </w:rPr>
        <w:t xml:space="preserve">אבל </w:t>
      </w:r>
      <w:bookmarkStart w:id="16666" w:name="_ETM_Q31_737940"/>
      <w:bookmarkEnd w:id="16666"/>
      <w:r>
        <w:rPr>
          <w:rtl/>
        </w:rPr>
        <w:t>אי</w:t>
      </w:r>
      <w:bookmarkStart w:id="16667" w:name="_ETM_Q31_738120"/>
      <w:bookmarkEnd w:id="16667"/>
      <w:r>
        <w:rPr>
          <w:rFonts w:hint="cs"/>
          <w:rtl/>
        </w:rPr>
        <w:t>-</w:t>
      </w:r>
      <w:r>
        <w:rPr>
          <w:rtl/>
        </w:rPr>
        <w:t xml:space="preserve">אפשר </w:t>
      </w:r>
      <w:bookmarkStart w:id="16668" w:name="_ETM_Q31_738419"/>
      <w:bookmarkEnd w:id="16668"/>
      <w:r>
        <w:rPr>
          <w:rtl/>
        </w:rPr>
        <w:t xml:space="preserve">לעשות </w:t>
      </w:r>
      <w:bookmarkStart w:id="16669" w:name="_ETM_Q31_738809"/>
      <w:bookmarkEnd w:id="16669"/>
      <w:r>
        <w:rPr>
          <w:rFonts w:hint="cs"/>
          <w:rtl/>
        </w:rPr>
        <w:t xml:space="preserve">את </w:t>
      </w:r>
      <w:r>
        <w:rPr>
          <w:rtl/>
        </w:rPr>
        <w:t xml:space="preserve">זה </w:t>
      </w:r>
      <w:bookmarkStart w:id="16670" w:name="_ETM_Q31_738960"/>
      <w:bookmarkEnd w:id="16670"/>
      <w:r>
        <w:rPr>
          <w:rtl/>
        </w:rPr>
        <w:t xml:space="preserve">במנותק </w:t>
      </w:r>
      <w:bookmarkStart w:id="16671" w:name="_ETM_Q31_739710"/>
      <w:bookmarkStart w:id="16672" w:name="_ETM_Q31_739979"/>
      <w:bookmarkEnd w:id="16671"/>
      <w:bookmarkEnd w:id="16672"/>
      <w:r>
        <w:rPr>
          <w:rFonts w:hint="cs"/>
          <w:rtl/>
        </w:rPr>
        <w:t>מה</w:t>
      </w:r>
      <w:r>
        <w:rPr>
          <w:rtl/>
        </w:rPr>
        <w:t xml:space="preserve">ראייה </w:t>
      </w:r>
      <w:bookmarkStart w:id="16673" w:name="_ETM_Q31_740340"/>
      <w:bookmarkEnd w:id="16673"/>
      <w:r>
        <w:rPr>
          <w:rFonts w:hint="cs"/>
          <w:rtl/>
        </w:rPr>
        <w:t>ה</w:t>
      </w:r>
      <w:r>
        <w:rPr>
          <w:rtl/>
        </w:rPr>
        <w:t>כוללת</w:t>
      </w:r>
      <w:r>
        <w:rPr>
          <w:rFonts w:hint="cs"/>
          <w:rtl/>
        </w:rPr>
        <w:t>,</w:t>
      </w:r>
      <w:r>
        <w:rPr>
          <w:rtl/>
        </w:rPr>
        <w:t xml:space="preserve"> </w:t>
      </w:r>
      <w:bookmarkStart w:id="16674" w:name="_ETM_Q31_741360"/>
      <w:bookmarkEnd w:id="16674"/>
      <w:r>
        <w:rPr>
          <w:rtl/>
        </w:rPr>
        <w:t xml:space="preserve">במנותק </w:t>
      </w:r>
      <w:bookmarkStart w:id="16675" w:name="_ETM_Q31_742020"/>
      <w:bookmarkEnd w:id="16675"/>
      <w:r>
        <w:rPr>
          <w:rtl/>
        </w:rPr>
        <w:t>מ</w:t>
      </w:r>
      <w:bookmarkStart w:id="16676" w:name="_ETM_Q31_742440"/>
      <w:bookmarkStart w:id="16677" w:name="_ETM_Q31_742620"/>
      <w:bookmarkEnd w:id="16676"/>
      <w:bookmarkEnd w:id="16677"/>
      <w:r>
        <w:rPr>
          <w:rFonts w:hint="cs"/>
          <w:rtl/>
        </w:rPr>
        <w:t>איזושהי</w:t>
      </w:r>
      <w:r>
        <w:rPr>
          <w:rtl/>
        </w:rPr>
        <w:t xml:space="preserve"> </w:t>
      </w:r>
      <w:bookmarkStart w:id="16678" w:name="_ETM_Q31_742949"/>
      <w:bookmarkEnd w:id="16678"/>
      <w:r>
        <w:rPr>
          <w:rFonts w:hint="cs"/>
          <w:rtl/>
        </w:rPr>
        <w:t xml:space="preserve">אסדרה </w:t>
      </w:r>
      <w:r>
        <w:rPr>
          <w:rtl/>
        </w:rPr>
        <w:t>הוליסטי</w:t>
      </w:r>
      <w:r>
        <w:rPr>
          <w:rFonts w:hint="cs"/>
          <w:rtl/>
        </w:rPr>
        <w:t>ת</w:t>
      </w:r>
      <w:r>
        <w:rPr>
          <w:rtl/>
        </w:rPr>
        <w:t xml:space="preserve"> </w:t>
      </w:r>
      <w:bookmarkStart w:id="16679" w:name="_ETM_Q31_743520"/>
      <w:bookmarkEnd w:id="16679"/>
      <w:r>
        <w:rPr>
          <w:rtl/>
        </w:rPr>
        <w:t>ש</w:t>
      </w:r>
      <w:r>
        <w:rPr>
          <w:rFonts w:hint="cs"/>
          <w:rtl/>
        </w:rPr>
        <w:t xml:space="preserve">ל </w:t>
      </w:r>
      <w:r>
        <w:rPr>
          <w:rtl/>
        </w:rPr>
        <w:t xml:space="preserve">כל </w:t>
      </w:r>
      <w:bookmarkStart w:id="16680" w:name="_ETM_Q31_743970"/>
      <w:bookmarkEnd w:id="16680"/>
      <w:r>
        <w:rPr>
          <w:rtl/>
        </w:rPr>
        <w:t xml:space="preserve">העולם </w:t>
      </w:r>
      <w:bookmarkStart w:id="16681" w:name="_ETM_Q31_744419"/>
      <w:bookmarkEnd w:id="16681"/>
      <w:r>
        <w:rPr>
          <w:rtl/>
        </w:rPr>
        <w:t xml:space="preserve">הזה </w:t>
      </w:r>
      <w:bookmarkStart w:id="16682" w:name="_ETM_Q31_744720"/>
      <w:bookmarkEnd w:id="16682"/>
      <w:r>
        <w:rPr>
          <w:rtl/>
        </w:rPr>
        <w:t xml:space="preserve">של </w:t>
      </w:r>
      <w:bookmarkStart w:id="16683" w:name="_ETM_Q31_745139"/>
      <w:bookmarkEnd w:id="16683"/>
      <w:r>
        <w:rPr>
          <w:rFonts w:hint="cs"/>
          <w:rtl/>
        </w:rPr>
        <w:t>ה-</w:t>
      </w:r>
      <w:r>
        <w:rPr>
          <w:rFonts w:hint="cs"/>
        </w:rPr>
        <w:t>AI</w:t>
      </w:r>
      <w:r>
        <w:rPr>
          <w:rFonts w:hint="cs"/>
          <w:rtl/>
        </w:rPr>
        <w:t xml:space="preserve"> </w:t>
      </w:r>
      <w:bookmarkStart w:id="16684" w:name="_ETM_Q31_745500"/>
      <w:bookmarkEnd w:id="16684"/>
      <w:r>
        <w:rPr>
          <w:rtl/>
        </w:rPr>
        <w:t xml:space="preserve">וההתמודדות </w:t>
      </w:r>
      <w:bookmarkStart w:id="16685" w:name="_ETM_Q31_747179"/>
      <w:bookmarkEnd w:id="16685"/>
      <w:r>
        <w:rPr>
          <w:rFonts w:hint="cs"/>
          <w:rtl/>
        </w:rPr>
        <w:t>ה</w:t>
      </w:r>
      <w:r>
        <w:rPr>
          <w:rtl/>
        </w:rPr>
        <w:t xml:space="preserve">חקיקתית </w:t>
      </w:r>
      <w:bookmarkStart w:id="16686" w:name="_ETM_Q31_747960"/>
      <w:bookmarkEnd w:id="16686"/>
      <w:r>
        <w:rPr>
          <w:rtl/>
        </w:rPr>
        <w:t>איתו</w:t>
      </w:r>
      <w:r>
        <w:rPr>
          <w:rFonts w:hint="cs"/>
          <w:rtl/>
        </w:rPr>
        <w:t>.</w:t>
      </w:r>
      <w:r>
        <w:rPr>
          <w:rtl/>
        </w:rPr>
        <w:t xml:space="preserve"> </w:t>
      </w:r>
      <w:bookmarkStart w:id="16687" w:name="_ETM_Q31_748960"/>
      <w:bookmarkEnd w:id="16687"/>
      <w:r>
        <w:rPr>
          <w:rtl/>
        </w:rPr>
        <w:t xml:space="preserve">התהליך </w:t>
      </w:r>
      <w:bookmarkStart w:id="16688" w:name="_ETM_Q31_749860"/>
      <w:bookmarkEnd w:id="16688"/>
      <w:r>
        <w:rPr>
          <w:rtl/>
        </w:rPr>
        <w:t>הזה</w:t>
      </w:r>
      <w:r>
        <w:rPr>
          <w:rFonts w:hint="cs"/>
          <w:rtl/>
        </w:rPr>
        <w:t>,</w:t>
      </w:r>
      <w:r>
        <w:rPr>
          <w:rtl/>
        </w:rPr>
        <w:t xml:space="preserve"> </w:t>
      </w:r>
      <w:bookmarkStart w:id="16689" w:name="_ETM_Q31_750190"/>
      <w:bookmarkEnd w:id="16689"/>
      <w:r>
        <w:rPr>
          <w:rtl/>
        </w:rPr>
        <w:t xml:space="preserve">כפי </w:t>
      </w:r>
      <w:bookmarkStart w:id="16690" w:name="_ETM_Q31_750429"/>
      <w:bookmarkEnd w:id="16690"/>
      <w:r>
        <w:rPr>
          <w:rtl/>
        </w:rPr>
        <w:t>שאמרתי</w:t>
      </w:r>
      <w:r>
        <w:rPr>
          <w:rFonts w:hint="cs"/>
          <w:rtl/>
        </w:rPr>
        <w:t>,</w:t>
      </w:r>
      <w:r>
        <w:rPr>
          <w:rtl/>
        </w:rPr>
        <w:t xml:space="preserve"> </w:t>
      </w:r>
      <w:bookmarkStart w:id="16691" w:name="_ETM_Q31_752439"/>
      <w:bookmarkEnd w:id="16691"/>
      <w:r>
        <w:rPr>
          <w:rtl/>
        </w:rPr>
        <w:t xml:space="preserve">הוא </w:t>
      </w:r>
      <w:bookmarkStart w:id="16692" w:name="_ETM_Q31_752559"/>
      <w:bookmarkEnd w:id="16692"/>
      <w:r>
        <w:rPr>
          <w:rtl/>
        </w:rPr>
        <w:t xml:space="preserve">תהליך </w:t>
      </w:r>
      <w:bookmarkStart w:id="16693" w:name="_ETM_Q31_753249"/>
      <w:bookmarkEnd w:id="16693"/>
      <w:r>
        <w:rPr>
          <w:rtl/>
        </w:rPr>
        <w:t>ארוך</w:t>
      </w:r>
      <w:bookmarkStart w:id="16694" w:name="_ETM_Q31_754440"/>
      <w:bookmarkEnd w:id="16694"/>
      <w:r>
        <w:rPr>
          <w:rFonts w:hint="cs"/>
          <w:rtl/>
        </w:rPr>
        <w:t xml:space="preserve">, </w:t>
      </w:r>
      <w:r>
        <w:rPr>
          <w:rtl/>
        </w:rPr>
        <w:t xml:space="preserve">הוא </w:t>
      </w:r>
      <w:bookmarkStart w:id="16695" w:name="_ETM_Q31_754620"/>
      <w:bookmarkEnd w:id="16695"/>
      <w:r>
        <w:rPr>
          <w:rtl/>
        </w:rPr>
        <w:t xml:space="preserve">תהליך </w:t>
      </w:r>
      <w:bookmarkStart w:id="16696" w:name="_ETM_Q31_755190"/>
      <w:bookmarkEnd w:id="16696"/>
      <w:r>
        <w:rPr>
          <w:rtl/>
        </w:rPr>
        <w:t>סבוך</w:t>
      </w:r>
      <w:r>
        <w:rPr>
          <w:rFonts w:hint="cs"/>
          <w:rtl/>
        </w:rPr>
        <w:t>,</w:t>
      </w:r>
      <w:r>
        <w:rPr>
          <w:rtl/>
        </w:rPr>
        <w:t xml:space="preserve"> </w:t>
      </w:r>
      <w:bookmarkStart w:id="16697" w:name="_ETM_Q31_756270"/>
      <w:bookmarkEnd w:id="16697"/>
      <w:r>
        <w:rPr>
          <w:rtl/>
        </w:rPr>
        <w:t xml:space="preserve">הוא </w:t>
      </w:r>
      <w:bookmarkStart w:id="16698" w:name="_ETM_Q31_756390"/>
      <w:bookmarkEnd w:id="16698"/>
      <w:r>
        <w:rPr>
          <w:rtl/>
        </w:rPr>
        <w:t xml:space="preserve">תהליך </w:t>
      </w:r>
      <w:bookmarkStart w:id="16699" w:name="_ETM_Q31_756780"/>
      <w:bookmarkEnd w:id="16699"/>
      <w:r>
        <w:rPr>
          <w:rtl/>
        </w:rPr>
        <w:t xml:space="preserve">שבכל </w:t>
      </w:r>
      <w:bookmarkStart w:id="16700" w:name="_ETM_Q31_757290"/>
      <w:bookmarkEnd w:id="16700"/>
      <w:r>
        <w:rPr>
          <w:rtl/>
        </w:rPr>
        <w:t xml:space="preserve">העולם </w:t>
      </w:r>
      <w:bookmarkStart w:id="16701" w:name="_ETM_Q31_757650"/>
      <w:bookmarkEnd w:id="16701"/>
      <w:r>
        <w:rPr>
          <w:rtl/>
        </w:rPr>
        <w:t xml:space="preserve">מנסים </w:t>
      </w:r>
      <w:bookmarkStart w:id="16702" w:name="_ETM_Q31_758190"/>
      <w:bookmarkEnd w:id="16702"/>
      <w:r>
        <w:rPr>
          <w:rtl/>
        </w:rPr>
        <w:t xml:space="preserve">למצוא </w:t>
      </w:r>
      <w:bookmarkStart w:id="16703" w:name="_ETM_Q31_759150"/>
      <w:bookmarkEnd w:id="16703"/>
      <w:r>
        <w:rPr>
          <w:rFonts w:hint="cs"/>
          <w:rtl/>
        </w:rPr>
        <w:t xml:space="preserve">לו </w:t>
      </w:r>
      <w:bookmarkStart w:id="16704" w:name="_ETM_Q31_762740"/>
      <w:bookmarkEnd w:id="16704"/>
      <w:r>
        <w:rPr>
          <w:rtl/>
        </w:rPr>
        <w:t xml:space="preserve">פתרונות </w:t>
      </w:r>
      <w:bookmarkStart w:id="16705" w:name="_ETM_Q31_759780"/>
      <w:bookmarkEnd w:id="16705"/>
      <w:r>
        <w:rPr>
          <w:rtl/>
        </w:rPr>
        <w:t>מתאימים</w:t>
      </w:r>
      <w:r>
        <w:rPr>
          <w:rFonts w:hint="cs"/>
          <w:rtl/>
        </w:rPr>
        <w:t>,</w:t>
      </w:r>
      <w:r>
        <w:rPr>
          <w:rtl/>
        </w:rPr>
        <w:t xml:space="preserve"> </w:t>
      </w:r>
      <w:bookmarkStart w:id="16706" w:name="_ETM_Q31_761429"/>
      <w:bookmarkEnd w:id="16706"/>
      <w:r>
        <w:rPr>
          <w:rtl/>
        </w:rPr>
        <w:t xml:space="preserve">וצריך </w:t>
      </w:r>
      <w:bookmarkStart w:id="16707" w:name="_ETM_Q31_761820"/>
      <w:bookmarkEnd w:id="16707"/>
      <w:r>
        <w:rPr>
          <w:rtl/>
        </w:rPr>
        <w:t xml:space="preserve">גם </w:t>
      </w:r>
      <w:bookmarkStart w:id="16708" w:name="_ETM_Q31_762000"/>
      <w:bookmarkEnd w:id="16708"/>
      <w:r>
        <w:rPr>
          <w:rtl/>
        </w:rPr>
        <w:t>לומר</w:t>
      </w:r>
      <w:r w:rsidR="009372D5">
        <w:rPr>
          <w:rFonts w:hint="cs"/>
          <w:rtl/>
        </w:rPr>
        <w:t>,</w:t>
      </w:r>
      <w:r>
        <w:rPr>
          <w:rtl/>
        </w:rPr>
        <w:t xml:space="preserve"> </w:t>
      </w:r>
      <w:bookmarkStart w:id="16709" w:name="_ETM_Q31_762389"/>
      <w:bookmarkEnd w:id="16709"/>
      <w:r>
        <w:rPr>
          <w:rtl/>
        </w:rPr>
        <w:t xml:space="preserve">הוא </w:t>
      </w:r>
      <w:bookmarkStart w:id="16710" w:name="_ETM_Q31_762510"/>
      <w:bookmarkEnd w:id="16710"/>
      <w:r>
        <w:rPr>
          <w:rtl/>
        </w:rPr>
        <w:t xml:space="preserve">תהליך </w:t>
      </w:r>
      <w:bookmarkStart w:id="16711" w:name="_ETM_Q31_763650"/>
      <w:bookmarkEnd w:id="16711"/>
      <w:r>
        <w:rPr>
          <w:rtl/>
        </w:rPr>
        <w:t xml:space="preserve">שלעשות </w:t>
      </w:r>
      <w:bookmarkStart w:id="16712" w:name="_ETM_Q31_765510"/>
      <w:bookmarkEnd w:id="16712"/>
      <w:r>
        <w:rPr>
          <w:rtl/>
        </w:rPr>
        <w:t xml:space="preserve">אותו </w:t>
      </w:r>
      <w:bookmarkStart w:id="16713" w:name="_ETM_Q31_766590"/>
      <w:bookmarkEnd w:id="16713"/>
      <w:r>
        <w:rPr>
          <w:rFonts w:hint="cs"/>
          <w:rtl/>
        </w:rPr>
        <w:t>כאן</w:t>
      </w:r>
      <w:r>
        <w:rPr>
          <w:rtl/>
        </w:rPr>
        <w:t xml:space="preserve"> </w:t>
      </w:r>
      <w:bookmarkStart w:id="16714" w:name="_ETM_Q31_767550"/>
      <w:bookmarkEnd w:id="16714"/>
      <w:r>
        <w:rPr>
          <w:rtl/>
        </w:rPr>
        <w:t xml:space="preserve">לבד </w:t>
      </w:r>
      <w:bookmarkStart w:id="16715" w:name="_ETM_Q31_768390"/>
      <w:bookmarkEnd w:id="16715"/>
      <w:r>
        <w:rPr>
          <w:rtl/>
        </w:rPr>
        <w:t xml:space="preserve">בדרך </w:t>
      </w:r>
      <w:bookmarkStart w:id="16716" w:name="_ETM_Q31_768840"/>
      <w:bookmarkEnd w:id="16716"/>
      <w:r>
        <w:rPr>
          <w:rtl/>
        </w:rPr>
        <w:t xml:space="preserve">של </w:t>
      </w:r>
      <w:bookmarkStart w:id="16717" w:name="_ETM_Q31_769050"/>
      <w:bookmarkEnd w:id="16717"/>
      <w:r>
        <w:rPr>
          <w:rtl/>
        </w:rPr>
        <w:t xml:space="preserve">הצעת </w:t>
      </w:r>
      <w:bookmarkStart w:id="16718" w:name="_ETM_Q31_769470"/>
      <w:bookmarkEnd w:id="16718"/>
      <w:r>
        <w:rPr>
          <w:rtl/>
        </w:rPr>
        <w:t xml:space="preserve">חוק </w:t>
      </w:r>
      <w:bookmarkStart w:id="16719" w:name="_ETM_Q31_769740"/>
      <w:bookmarkEnd w:id="16719"/>
      <w:r>
        <w:rPr>
          <w:rtl/>
        </w:rPr>
        <w:t>פרטית</w:t>
      </w:r>
      <w:r>
        <w:rPr>
          <w:rFonts w:hint="cs"/>
          <w:rtl/>
        </w:rPr>
        <w:t>,</w:t>
      </w:r>
      <w:r>
        <w:rPr>
          <w:rtl/>
        </w:rPr>
        <w:t xml:space="preserve"> </w:t>
      </w:r>
      <w:bookmarkStart w:id="16720" w:name="_ETM_Q31_770490"/>
      <w:bookmarkEnd w:id="16720"/>
      <w:r>
        <w:rPr>
          <w:rtl/>
        </w:rPr>
        <w:t xml:space="preserve">ללא </w:t>
      </w:r>
      <w:bookmarkStart w:id="16721" w:name="_ETM_Q31_770790"/>
      <w:bookmarkEnd w:id="16721"/>
      <w:r>
        <w:rPr>
          <w:rtl/>
        </w:rPr>
        <w:t xml:space="preserve">עבודת </w:t>
      </w:r>
      <w:bookmarkStart w:id="16722" w:name="_ETM_Q31_771330"/>
      <w:bookmarkEnd w:id="16722"/>
      <w:r>
        <w:rPr>
          <w:rtl/>
        </w:rPr>
        <w:t xml:space="preserve">מטה </w:t>
      </w:r>
      <w:bookmarkStart w:id="16723" w:name="_ETM_Q31_771660"/>
      <w:bookmarkEnd w:id="16723"/>
      <w:r>
        <w:rPr>
          <w:rtl/>
        </w:rPr>
        <w:t>מקיפה</w:t>
      </w:r>
      <w:r>
        <w:rPr>
          <w:rFonts w:hint="cs"/>
          <w:rtl/>
        </w:rPr>
        <w:t xml:space="preserve"> –</w:t>
      </w:r>
      <w:r>
        <w:rPr>
          <w:rtl/>
        </w:rPr>
        <w:t xml:space="preserve"> </w:t>
      </w:r>
      <w:bookmarkStart w:id="16724" w:name="_ETM_Q31_773290"/>
      <w:bookmarkStart w:id="16725" w:name="_ETM_Q31_774320"/>
      <w:bookmarkEnd w:id="16724"/>
      <w:bookmarkEnd w:id="16725"/>
      <w:r>
        <w:rPr>
          <w:rtl/>
        </w:rPr>
        <w:t xml:space="preserve">אני </w:t>
      </w:r>
      <w:bookmarkStart w:id="16726" w:name="_ETM_Q31_774650"/>
      <w:bookmarkEnd w:id="16726"/>
      <w:r>
        <w:rPr>
          <w:rtl/>
        </w:rPr>
        <w:t xml:space="preserve">לא </w:t>
      </w:r>
      <w:bookmarkStart w:id="16727" w:name="_ETM_Q31_774740"/>
      <w:bookmarkEnd w:id="16727"/>
      <w:r>
        <w:rPr>
          <w:rtl/>
        </w:rPr>
        <w:t xml:space="preserve">חושב </w:t>
      </w:r>
      <w:bookmarkStart w:id="16728" w:name="_ETM_Q31_774980"/>
      <w:bookmarkEnd w:id="16728"/>
      <w:r>
        <w:rPr>
          <w:rtl/>
        </w:rPr>
        <w:t xml:space="preserve">שהדבר </w:t>
      </w:r>
      <w:bookmarkStart w:id="16729" w:name="_ETM_Q31_775460"/>
      <w:bookmarkEnd w:id="16729"/>
      <w:r>
        <w:rPr>
          <w:rtl/>
        </w:rPr>
        <w:t xml:space="preserve">הזה </w:t>
      </w:r>
      <w:bookmarkStart w:id="16730" w:name="_ETM_Q31_775670"/>
      <w:bookmarkEnd w:id="16730"/>
      <w:r>
        <w:rPr>
          <w:rtl/>
        </w:rPr>
        <w:t xml:space="preserve">יביא </w:t>
      </w:r>
      <w:bookmarkStart w:id="16731" w:name="_ETM_Q31_775940"/>
      <w:bookmarkEnd w:id="16731"/>
      <w:r>
        <w:rPr>
          <w:rtl/>
        </w:rPr>
        <w:t xml:space="preserve">אותנו </w:t>
      </w:r>
      <w:bookmarkStart w:id="16732" w:name="_ETM_Q31_776300"/>
      <w:bookmarkEnd w:id="16732"/>
      <w:r>
        <w:rPr>
          <w:rtl/>
        </w:rPr>
        <w:t xml:space="preserve">לתוצאות </w:t>
      </w:r>
      <w:bookmarkStart w:id="16733" w:name="_ETM_Q31_776929"/>
      <w:bookmarkEnd w:id="16733"/>
      <w:r>
        <w:rPr>
          <w:rFonts w:hint="cs"/>
          <w:rtl/>
        </w:rPr>
        <w:t>נ</w:t>
      </w:r>
      <w:r>
        <w:rPr>
          <w:rtl/>
        </w:rPr>
        <w:t xml:space="preserve">כונות </w:t>
      </w:r>
      <w:bookmarkStart w:id="16734" w:name="_ETM_Q31_778160"/>
      <w:bookmarkEnd w:id="16734"/>
      <w:r>
        <w:rPr>
          <w:rtl/>
        </w:rPr>
        <w:t>ו</w:t>
      </w:r>
      <w:bookmarkStart w:id="16735" w:name="_ETM_Q31_778460"/>
      <w:bookmarkEnd w:id="16735"/>
      <w:r>
        <w:rPr>
          <w:rFonts w:hint="cs"/>
          <w:rtl/>
        </w:rPr>
        <w:t>ל</w:t>
      </w:r>
      <w:r>
        <w:rPr>
          <w:rtl/>
        </w:rPr>
        <w:t xml:space="preserve">תוצאות </w:t>
      </w:r>
      <w:bookmarkStart w:id="16736" w:name="_ETM_Q31_779030"/>
      <w:bookmarkEnd w:id="16736"/>
      <w:r>
        <w:rPr>
          <w:rtl/>
        </w:rPr>
        <w:t>טובות</w:t>
      </w:r>
      <w:r>
        <w:rPr>
          <w:rFonts w:hint="cs"/>
          <w:rtl/>
        </w:rPr>
        <w:t xml:space="preserve">. </w:t>
      </w:r>
      <w:bookmarkStart w:id="16737" w:name="_ETM_Q31_779720"/>
      <w:bookmarkEnd w:id="16737"/>
    </w:p>
    <w:p w:rsidR="00BE54DA" w:rsidRDefault="00BE54DA" w:rsidP="00D05E6D">
      <w:pPr>
        <w:rPr>
          <w:rtl/>
        </w:rPr>
      </w:pPr>
    </w:p>
    <w:p w:rsidR="00BE54DA" w:rsidRDefault="00BE54DA" w:rsidP="00017F10">
      <w:pPr>
        <w:rPr>
          <w:rtl/>
        </w:rPr>
      </w:pPr>
      <w:bookmarkStart w:id="16738" w:name="TOR_Q32"/>
      <w:bookmarkEnd w:id="16738"/>
      <w:r>
        <w:rPr>
          <w:rFonts w:hint="cs"/>
          <w:rtl/>
        </w:rPr>
        <w:t xml:space="preserve">לכן, חבר הכנסת פורר, אני הצעתי, וזאת הייתה גם החלטה של ועדת השרים. אני חושב שאם אתה תסכים לדחות את הדיון בעניין </w:t>
      </w:r>
      <w:r>
        <w:rPr>
          <w:rtl/>
        </w:rPr>
        <w:t>–</w:t>
      </w:r>
      <w:r>
        <w:rPr>
          <w:rFonts w:hint="cs"/>
          <w:rtl/>
        </w:rPr>
        <w:t xml:space="preserve"> </w:t>
      </w:r>
      <w:bookmarkStart w:id="16739" w:name="_ETM_Q32_191392"/>
      <w:bookmarkEnd w:id="16739"/>
      <w:r>
        <w:rPr>
          <w:rFonts w:hint="cs"/>
          <w:rtl/>
        </w:rPr>
        <w:t xml:space="preserve">אתה יודע, אם נצביע, נצביע נגד, אבל אני הייתי נוטה לחשוב שבאופן אמיתי, אם נצליח לגבש איזושהי עבודת מטה בעניין הזה </w:t>
      </w:r>
      <w:bookmarkStart w:id="16740" w:name="_ETM_Q32_208572"/>
      <w:bookmarkEnd w:id="16740"/>
      <w:r>
        <w:rPr>
          <w:rFonts w:hint="cs"/>
          <w:rtl/>
        </w:rPr>
        <w:t>ולהתקדם עם זה, אין סיבה שאתה לא תהיה חלק ממנה. לכן, הצעתי לדחות</w:t>
      </w:r>
      <w:bookmarkStart w:id="16741" w:name="_ETM_Q32_214569"/>
      <w:bookmarkEnd w:id="16741"/>
      <w:r>
        <w:rPr>
          <w:rFonts w:hint="cs"/>
          <w:rtl/>
        </w:rPr>
        <w:t xml:space="preserve"> את הדיון בארבעה חודשים.</w:t>
      </w:r>
      <w:bookmarkStart w:id="16742" w:name="_ETM_Q32_215233"/>
      <w:bookmarkEnd w:id="16742"/>
    </w:p>
    <w:p w:rsidR="00BE54DA" w:rsidRDefault="00BE54DA" w:rsidP="00017F10">
      <w:pPr>
        <w:rPr>
          <w:rtl/>
        </w:rPr>
      </w:pPr>
      <w:bookmarkStart w:id="16743" w:name="_ETM_Q32_215361"/>
      <w:bookmarkEnd w:id="16743"/>
    </w:p>
    <w:p w:rsidR="00BE54DA" w:rsidRDefault="00BE54DA" w:rsidP="009372D5">
      <w:pPr>
        <w:rPr>
          <w:rtl/>
        </w:rPr>
      </w:pPr>
      <w:bookmarkStart w:id="16744" w:name="_ETM_Q32_215410"/>
      <w:bookmarkStart w:id="16745" w:name="_ETM_Q32_215499"/>
      <w:bookmarkEnd w:id="16744"/>
      <w:bookmarkEnd w:id="16745"/>
      <w:r>
        <w:rPr>
          <w:rFonts w:hint="cs"/>
          <w:rtl/>
        </w:rPr>
        <w:t>אני רוצה להציע עוד דבר</w:t>
      </w:r>
      <w:r w:rsidR="009372D5">
        <w:rPr>
          <w:rFonts w:hint="cs"/>
          <w:rtl/>
        </w:rPr>
        <w:t>,</w:t>
      </w:r>
      <w:r>
        <w:rPr>
          <w:rFonts w:hint="cs"/>
          <w:rtl/>
        </w:rPr>
        <w:t xml:space="preserve"> תבוא בדברים עם הגורמים הרלוונטיים בייעוץ וחקיקה במשרד המשפטים ותנסה להגיע איתם </w:t>
      </w:r>
      <w:r>
        <w:rPr>
          <w:rtl/>
        </w:rPr>
        <w:t>–</w:t>
      </w:r>
      <w:r>
        <w:rPr>
          <w:rFonts w:hint="cs"/>
          <w:rtl/>
        </w:rPr>
        <w:t xml:space="preserve"> שב איתם, תעשה איתם איזו</w:t>
      </w:r>
      <w:bookmarkStart w:id="16746" w:name="_ETM_Q32_230138"/>
      <w:bookmarkEnd w:id="16746"/>
      <w:r>
        <w:rPr>
          <w:rFonts w:hint="cs"/>
          <w:rtl/>
        </w:rPr>
        <w:t xml:space="preserve"> ישיבה על העניין הזה, תראה את כל התמונה הכוללת. יכול להיות שתגיעו ביחד לאיזו תובנה </w:t>
      </w:r>
      <w:bookmarkStart w:id="16747" w:name="_ETM_Q32_237177"/>
      <w:bookmarkEnd w:id="16747"/>
      <w:r>
        <w:rPr>
          <w:rFonts w:hint="cs"/>
          <w:rtl/>
        </w:rPr>
        <w:t xml:space="preserve">שתאפשר לקדם מרכיב מסוים. אם כך יהיה, אני בוודאי אתן לזה גיבוי ובוודאי לא אתנגד לעניין הזה. אבל </w:t>
      </w:r>
      <w:bookmarkStart w:id="16748" w:name="_ETM_Q32_246416"/>
      <w:bookmarkStart w:id="16749" w:name="_ETM_Q32_246508"/>
      <w:bookmarkStart w:id="16750" w:name="_ETM_Q32_246590"/>
      <w:bookmarkStart w:id="16751" w:name="_ETM_Q32_246658"/>
      <w:bookmarkEnd w:id="16748"/>
      <w:bookmarkEnd w:id="16749"/>
      <w:bookmarkEnd w:id="16750"/>
      <w:bookmarkEnd w:id="16751"/>
      <w:r>
        <w:rPr>
          <w:rFonts w:hint="cs"/>
          <w:rtl/>
        </w:rPr>
        <w:t>לתת לזה פשוט לרוץ כאן כחקיקה פרטית</w:t>
      </w:r>
      <w:r w:rsidR="009372D5">
        <w:rPr>
          <w:rFonts w:hint="cs"/>
          <w:rtl/>
        </w:rPr>
        <w:t>,</w:t>
      </w:r>
      <w:r>
        <w:rPr>
          <w:rFonts w:hint="cs"/>
          <w:rtl/>
        </w:rPr>
        <w:t xml:space="preserve"> במורכבות של</w:t>
      </w:r>
      <w:bookmarkStart w:id="16752" w:name="_ETM_Q32_252321"/>
      <w:bookmarkEnd w:id="16752"/>
      <w:r>
        <w:rPr>
          <w:rFonts w:hint="cs"/>
          <w:rtl/>
        </w:rPr>
        <w:t xml:space="preserve"> הנושא הזה, אני לא חושב שזה יהיה דבר נכון. אני מניח שלא היית מאפשר את זה במקומי,</w:t>
      </w:r>
      <w:bookmarkStart w:id="16753" w:name="_ETM_Q32_258211"/>
      <w:bookmarkEnd w:id="16753"/>
      <w:r>
        <w:rPr>
          <w:rFonts w:hint="cs"/>
          <w:rtl/>
        </w:rPr>
        <w:t xml:space="preserve"> ולכן, אם לא תסכים לדחייה, אני אבקש בכנסת להצביע נגד הצעת החוק. תודה. </w:t>
      </w:r>
    </w:p>
    <w:p w:rsidR="00BE54DA" w:rsidRDefault="00BE54DA" w:rsidP="00017F10">
      <w:pPr>
        <w:rPr>
          <w:rtl/>
        </w:rPr>
      </w:pPr>
    </w:p>
    <w:p w:rsidR="00BE54DA" w:rsidRDefault="00BE54DA" w:rsidP="00017F10">
      <w:pPr>
        <w:pStyle w:val="af6"/>
        <w:keepNext/>
        <w:rPr>
          <w:rtl/>
        </w:rPr>
      </w:pPr>
      <w:bookmarkStart w:id="16754" w:name="ET_yor_6599_2"/>
      <w:r w:rsidRPr="007A23A6">
        <w:rPr>
          <w:rStyle w:val="TagStyle"/>
          <w:rtl/>
        </w:rPr>
        <w:t xml:space="preserve"> &lt;&lt; יור &gt;&gt;</w:t>
      </w:r>
      <w:r w:rsidRPr="00C14BE4">
        <w:rPr>
          <w:rStyle w:val="TagStyle"/>
          <w:rtl/>
        </w:rPr>
        <w:t xml:space="preserve"> </w:t>
      </w:r>
      <w:r>
        <w:rPr>
          <w:rtl/>
        </w:rPr>
        <w:t>היו"ר משה רוט:</w:t>
      </w:r>
      <w:r w:rsidRPr="00C14BE4">
        <w:rPr>
          <w:rStyle w:val="TagStyle"/>
          <w:rtl/>
        </w:rPr>
        <w:t xml:space="preserve"> </w:t>
      </w:r>
      <w:r w:rsidRPr="007A23A6">
        <w:rPr>
          <w:rStyle w:val="TagStyle"/>
          <w:rtl/>
        </w:rPr>
        <w:t>&lt;&lt; יור &gt;&gt;</w:t>
      </w:r>
      <w:r>
        <w:rPr>
          <w:rtl/>
        </w:rPr>
        <w:t xml:space="preserve"> </w:t>
      </w:r>
      <w:bookmarkEnd w:id="16754"/>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תודה רבה. חבר הכנסת המציע, חבר הכנסת פורר, בבקשה, שלוש דקות. </w:t>
      </w:r>
    </w:p>
    <w:p w:rsidR="00BE54DA" w:rsidRDefault="00BE54DA" w:rsidP="00017F10">
      <w:pPr>
        <w:rPr>
          <w:rtl/>
          <w:lang w:eastAsia="he-IL"/>
        </w:rPr>
      </w:pPr>
    </w:p>
    <w:p w:rsidR="00BE54DA" w:rsidRDefault="00BE54DA" w:rsidP="00017F10">
      <w:pPr>
        <w:pStyle w:val="a4"/>
        <w:keepNext/>
        <w:rPr>
          <w:rtl/>
        </w:rPr>
      </w:pPr>
      <w:bookmarkStart w:id="16755" w:name="ET_speaker_5520_3"/>
      <w:r w:rsidRPr="007A23A6">
        <w:rPr>
          <w:rStyle w:val="TagStyle"/>
          <w:rtl/>
        </w:rPr>
        <w:t xml:space="preserve"> &lt;&lt; דובר &gt;&gt;</w:t>
      </w:r>
      <w:r w:rsidRPr="00C14BE4">
        <w:rPr>
          <w:rStyle w:val="TagStyle"/>
          <w:rtl/>
        </w:rPr>
        <w:t xml:space="preserve"> </w:t>
      </w:r>
      <w:bookmarkStart w:id="16756" w:name="_Toc193319015"/>
      <w:bookmarkStart w:id="16757" w:name="_Toc193372748"/>
      <w:bookmarkStart w:id="16758" w:name="_Toc193383201"/>
      <w:bookmarkStart w:id="16759" w:name="_Toc193384215"/>
      <w:bookmarkStart w:id="16760" w:name="_Toc193384476"/>
      <w:r>
        <w:rPr>
          <w:rtl/>
        </w:rPr>
        <w:t>עודד פורר (ישראל ביתנו):</w:t>
      </w:r>
      <w:bookmarkEnd w:id="16756"/>
      <w:bookmarkEnd w:id="16757"/>
      <w:bookmarkEnd w:id="16758"/>
      <w:bookmarkEnd w:id="16759"/>
      <w:bookmarkEnd w:id="16760"/>
      <w:r w:rsidRPr="00C14BE4">
        <w:rPr>
          <w:rStyle w:val="TagStyle"/>
          <w:rtl/>
        </w:rPr>
        <w:t xml:space="preserve"> </w:t>
      </w:r>
      <w:r w:rsidRPr="007A23A6">
        <w:rPr>
          <w:rStyle w:val="TagStyle"/>
          <w:rtl/>
        </w:rPr>
        <w:t>&lt;&lt; דובר &gt;&gt;</w:t>
      </w:r>
      <w:r>
        <w:rPr>
          <w:rtl/>
        </w:rPr>
        <w:t xml:space="preserve"> </w:t>
      </w:r>
      <w:bookmarkEnd w:id="16755"/>
    </w:p>
    <w:p w:rsidR="00BE54DA" w:rsidRDefault="00BE54DA" w:rsidP="00D05E6D">
      <w:pPr>
        <w:rPr>
          <w:rtl/>
          <w:lang w:eastAsia="he-IL"/>
        </w:rPr>
      </w:pPr>
    </w:p>
    <w:p w:rsidR="00BE54DA" w:rsidRDefault="00BE54DA" w:rsidP="009372D5">
      <w:pPr>
        <w:rPr>
          <w:rtl/>
          <w:lang w:eastAsia="he-IL"/>
        </w:rPr>
      </w:pPr>
      <w:r>
        <w:rPr>
          <w:rFonts w:hint="cs"/>
          <w:rtl/>
          <w:lang w:eastAsia="he-IL"/>
        </w:rPr>
        <w:t>ראשית,</w:t>
      </w:r>
      <w:r>
        <w:rPr>
          <w:rFonts w:hint="cs"/>
          <w:lang w:eastAsia="he-IL"/>
        </w:rPr>
        <w:t xml:space="preserve"> </w:t>
      </w:r>
      <w:r>
        <w:rPr>
          <w:rFonts w:hint="cs"/>
          <w:rtl/>
          <w:lang w:eastAsia="he-IL"/>
        </w:rPr>
        <w:t>אדוני השר, אני חייב להגיד לך שאני כופר באמירה שלך שאין מקום לקדם את הנושאים האלה</w:t>
      </w:r>
      <w:r w:rsidR="009372D5" w:rsidRPr="009372D5">
        <w:rPr>
          <w:rFonts w:hint="cs"/>
          <w:rtl/>
          <w:lang w:eastAsia="he-IL"/>
        </w:rPr>
        <w:t xml:space="preserve"> </w:t>
      </w:r>
      <w:r w:rsidR="009372D5">
        <w:rPr>
          <w:rFonts w:hint="cs"/>
          <w:rtl/>
          <w:lang w:eastAsia="he-IL"/>
        </w:rPr>
        <w:t>בהצעת חוק פרטית</w:t>
      </w:r>
      <w:r>
        <w:rPr>
          <w:rFonts w:hint="cs"/>
          <w:rtl/>
          <w:lang w:eastAsia="he-IL"/>
        </w:rPr>
        <w:t>. אני חושב שהכנסת</w:t>
      </w:r>
      <w:bookmarkStart w:id="16761" w:name="_ETM_Q32_293599"/>
      <w:bookmarkEnd w:id="16761"/>
      <w:r>
        <w:rPr>
          <w:rFonts w:hint="cs"/>
          <w:rtl/>
          <w:lang w:eastAsia="he-IL"/>
        </w:rPr>
        <w:t xml:space="preserve"> הזאת חוקקה חוקים חשובים מאין כמוהם שהגיעו דווקא כהצעת חוק פרטית, והדיונים בוועדות הם דווקא אלה שדחפו את</w:t>
      </w:r>
      <w:bookmarkStart w:id="16762" w:name="_ETM_Q32_309038"/>
      <w:bookmarkEnd w:id="16762"/>
      <w:r>
        <w:rPr>
          <w:rFonts w:hint="cs"/>
          <w:rtl/>
          <w:lang w:eastAsia="he-IL"/>
        </w:rPr>
        <w:t xml:space="preserve"> הממשלה לעשות את זה. </w:t>
      </w:r>
      <w:bookmarkStart w:id="16763" w:name="_ETM_Q32_310118"/>
      <w:bookmarkEnd w:id="16763"/>
    </w:p>
    <w:p w:rsidR="00BE54DA" w:rsidRDefault="00BE54DA" w:rsidP="00017F10">
      <w:pPr>
        <w:rPr>
          <w:rtl/>
          <w:lang w:eastAsia="he-IL"/>
        </w:rPr>
      </w:pPr>
      <w:bookmarkStart w:id="16764" w:name="_ETM_Q32_310197"/>
      <w:bookmarkEnd w:id="16764"/>
    </w:p>
    <w:p w:rsidR="00BE54DA" w:rsidRDefault="00BE54DA" w:rsidP="00017F10">
      <w:pPr>
        <w:rPr>
          <w:rtl/>
          <w:lang w:eastAsia="he-IL"/>
        </w:rPr>
      </w:pPr>
      <w:bookmarkStart w:id="16765" w:name="_ETM_Q32_310253"/>
      <w:bookmarkStart w:id="16766" w:name="_ETM_Q32_310326"/>
      <w:bookmarkEnd w:id="16765"/>
      <w:bookmarkEnd w:id="16766"/>
      <w:r>
        <w:rPr>
          <w:rFonts w:hint="cs"/>
          <w:rtl/>
          <w:lang w:eastAsia="he-IL"/>
        </w:rPr>
        <w:t>תאר לך שהיינו שומעים אותך פתאום באיזשהו סרטון דיפ פייק, אני יודע,</w:t>
      </w:r>
      <w:bookmarkStart w:id="16767" w:name="_ETM_Q32_319096"/>
      <w:bookmarkEnd w:id="16767"/>
      <w:r>
        <w:rPr>
          <w:rFonts w:hint="cs"/>
          <w:rtl/>
          <w:lang w:eastAsia="he-IL"/>
        </w:rPr>
        <w:t xml:space="preserve"> מתנגד לפיטורי היועצת המשפטית לממשלה. הרי ברור לחלוטין שהיית זועק עד לב השמיים ומבקש להעמיד לדין את מי שיצר את הסרטון הזה. אני חייב</w:t>
      </w:r>
      <w:bookmarkStart w:id="16768" w:name="_ETM_Q32_331412"/>
      <w:bookmarkEnd w:id="16768"/>
      <w:r>
        <w:rPr>
          <w:rFonts w:hint="cs"/>
          <w:rtl/>
          <w:lang w:eastAsia="he-IL"/>
        </w:rPr>
        <w:t xml:space="preserve"> להגיד לך שאני ראיתי סרטון של שר הביטחון, והייתי בטוח שהוא סרטון של דיפ פייק. אני</w:t>
      </w:r>
      <w:bookmarkStart w:id="16769" w:name="_ETM_Q32_335953"/>
      <w:bookmarkEnd w:id="16769"/>
      <w:r>
        <w:rPr>
          <w:rFonts w:hint="cs"/>
          <w:rtl/>
          <w:lang w:eastAsia="he-IL"/>
        </w:rPr>
        <w:t xml:space="preserve"> רואה אותו עומד בבית"ר עילית ומברך את הזמר ששר את הלהיט הנודע: "בשלטון הכופרים אין אנ</w:t>
      </w:r>
      <w:bookmarkStart w:id="16770" w:name="_ETM_Q32_344870"/>
      <w:bookmarkEnd w:id="16770"/>
      <w:r>
        <w:rPr>
          <w:rFonts w:hint="cs"/>
          <w:rtl/>
          <w:lang w:eastAsia="he-IL"/>
        </w:rPr>
        <w:t>ו מאמינים, ובלשכותיהם אין אנו מתייצבים". הייתי בטוח שמדובר בדיפ פייק. הייתי בטוח, כי לא יכול להיות ששר הביטחון, במקום</w:t>
      </w:r>
      <w:bookmarkStart w:id="16771" w:name="_ETM_Q32_355148"/>
      <w:bookmarkEnd w:id="16771"/>
      <w:r>
        <w:rPr>
          <w:rFonts w:hint="cs"/>
          <w:rtl/>
          <w:lang w:eastAsia="he-IL"/>
        </w:rPr>
        <w:t xml:space="preserve"> להתייצב במכינת עלי, ש-28 מבוגריה נפלו, או בישיבת ההסדר בירוחם, ששילמה מחיר</w:t>
      </w:r>
      <w:bookmarkStart w:id="16772" w:name="_ETM_Q32_360185"/>
      <w:bookmarkEnd w:id="16772"/>
      <w:r>
        <w:rPr>
          <w:rFonts w:hint="cs"/>
          <w:rtl/>
          <w:lang w:eastAsia="he-IL"/>
        </w:rPr>
        <w:t xml:space="preserve"> של תשעה נופלים, או בבית הספר הריאלי בחיפה או מקומות</w:t>
      </w:r>
      <w:bookmarkStart w:id="16773" w:name="_ETM_Q32_364824"/>
      <w:bookmarkEnd w:id="16773"/>
      <w:r>
        <w:rPr>
          <w:rFonts w:hint="cs"/>
          <w:rtl/>
          <w:lang w:eastAsia="he-IL"/>
        </w:rPr>
        <w:t xml:space="preserve"> נוספים ששילמו </w:t>
      </w:r>
      <w:r w:rsidR="000B6A0F">
        <w:rPr>
          <w:rFonts w:hint="cs"/>
          <w:rtl/>
          <w:lang w:eastAsia="he-IL"/>
        </w:rPr>
        <w:t>– –</w:t>
      </w:r>
    </w:p>
    <w:p w:rsidR="00BE54DA" w:rsidRDefault="00BE54DA" w:rsidP="00017F10">
      <w:pPr>
        <w:rPr>
          <w:rtl/>
          <w:lang w:eastAsia="he-IL"/>
        </w:rPr>
      </w:pPr>
      <w:bookmarkStart w:id="16774" w:name="_ETM_Q32_364988"/>
      <w:bookmarkStart w:id="16775" w:name="_ETM_Q32_365123"/>
      <w:bookmarkEnd w:id="16774"/>
      <w:bookmarkEnd w:id="16775"/>
    </w:p>
    <w:p w:rsidR="00BE54DA" w:rsidRDefault="00BE54DA" w:rsidP="00017F10">
      <w:pPr>
        <w:pStyle w:val="af5"/>
        <w:keepNext/>
        <w:rPr>
          <w:rtl/>
        </w:rPr>
      </w:pPr>
      <w:bookmarkStart w:id="16776" w:name="ET_interruption_6357_10"/>
      <w:r w:rsidRPr="007A23A6">
        <w:rPr>
          <w:rStyle w:val="TagStyle"/>
          <w:rtl/>
        </w:rPr>
        <w:t xml:space="preserve"> &lt;&lt; קריאה &gt;&gt;</w:t>
      </w:r>
      <w:r w:rsidRPr="00314A52">
        <w:rPr>
          <w:rStyle w:val="TagStyle"/>
          <w:rtl/>
        </w:rPr>
        <w:t xml:space="preserve"> </w:t>
      </w:r>
      <w:r>
        <w:rPr>
          <w:rtl/>
        </w:rPr>
        <w:t>משה סעדה (הליכוד):</w:t>
      </w:r>
      <w:r w:rsidRPr="00314A52">
        <w:rPr>
          <w:rStyle w:val="TagStyle"/>
          <w:rtl/>
        </w:rPr>
        <w:t xml:space="preserve"> </w:t>
      </w:r>
      <w:r w:rsidRPr="007A23A6">
        <w:rPr>
          <w:rStyle w:val="TagStyle"/>
          <w:rtl/>
        </w:rPr>
        <w:t>&lt;&lt; קריאה &gt;&gt;</w:t>
      </w:r>
      <w:r>
        <w:rPr>
          <w:rtl/>
        </w:rPr>
        <w:t xml:space="preserve"> </w:t>
      </w:r>
      <w:bookmarkEnd w:id="16776"/>
    </w:p>
    <w:p w:rsidR="00BE54DA" w:rsidRDefault="00BE54DA" w:rsidP="00D05E6D">
      <w:pPr>
        <w:rPr>
          <w:rtl/>
          <w:lang w:eastAsia="he-IL"/>
        </w:rPr>
      </w:pPr>
    </w:p>
    <w:p w:rsidR="00BE54DA" w:rsidRDefault="000B6A0F" w:rsidP="00017F10">
      <w:pPr>
        <w:rPr>
          <w:rtl/>
          <w:lang w:eastAsia="he-IL"/>
        </w:rPr>
      </w:pPr>
      <w:bookmarkStart w:id="16777" w:name="_ETM_Q32_366668"/>
      <w:bookmarkEnd w:id="16777"/>
      <w:r>
        <w:rPr>
          <w:rFonts w:hint="cs"/>
          <w:rtl/>
          <w:lang w:eastAsia="he-IL"/>
        </w:rPr>
        <w:t>– – –</w:t>
      </w:r>
      <w:bookmarkStart w:id="16778" w:name="_ETM_Q32_365523"/>
      <w:bookmarkEnd w:id="16778"/>
    </w:p>
    <w:p w:rsidR="00BE54DA" w:rsidRDefault="00BE54DA" w:rsidP="00017F10">
      <w:pPr>
        <w:rPr>
          <w:rtl/>
          <w:lang w:eastAsia="he-IL"/>
        </w:rPr>
      </w:pPr>
      <w:bookmarkStart w:id="16779" w:name="_ETM_Q32_365621"/>
      <w:bookmarkEnd w:id="16779"/>
    </w:p>
    <w:p w:rsidR="00BE54DA" w:rsidRDefault="00BE54DA" w:rsidP="00017F10">
      <w:pPr>
        <w:pStyle w:val="-"/>
        <w:keepNext/>
        <w:rPr>
          <w:rtl/>
        </w:rPr>
      </w:pPr>
      <w:bookmarkStart w:id="16780" w:name="_ETM_Q32_367547"/>
      <w:bookmarkStart w:id="16781" w:name="ET_speakercontinue_5520_12"/>
      <w:bookmarkEnd w:id="16780"/>
      <w:r w:rsidRPr="007A23A6">
        <w:rPr>
          <w:rStyle w:val="TagStyle"/>
          <w:rtl/>
        </w:rPr>
        <w:t xml:space="preserve"> &lt;&lt; דובר_המשך &gt;&gt;</w:t>
      </w:r>
      <w:r w:rsidRPr="00314A52">
        <w:rPr>
          <w:rStyle w:val="TagStyle"/>
          <w:rtl/>
        </w:rPr>
        <w:t xml:space="preserve"> </w:t>
      </w:r>
      <w:r>
        <w:rPr>
          <w:rtl/>
        </w:rPr>
        <w:t>עודד פורר (ישראל ביתנו):</w:t>
      </w:r>
      <w:r w:rsidRPr="00314A52">
        <w:rPr>
          <w:rStyle w:val="TagStyle"/>
          <w:rtl/>
        </w:rPr>
        <w:t xml:space="preserve"> </w:t>
      </w:r>
      <w:r w:rsidRPr="007A23A6">
        <w:rPr>
          <w:rStyle w:val="TagStyle"/>
          <w:rtl/>
        </w:rPr>
        <w:t>&lt;&lt; דובר_המשך &gt;&gt;</w:t>
      </w:r>
      <w:r>
        <w:rPr>
          <w:rtl/>
        </w:rPr>
        <w:t xml:space="preserve"> </w:t>
      </w:r>
      <w:bookmarkEnd w:id="16781"/>
    </w:p>
    <w:p w:rsidR="00BE54DA" w:rsidRDefault="00BE54DA" w:rsidP="00D05E6D">
      <w:pPr>
        <w:rPr>
          <w:rtl/>
          <w:lang w:eastAsia="he-IL"/>
        </w:rPr>
      </w:pPr>
    </w:p>
    <w:p w:rsidR="00BE54DA" w:rsidRDefault="000B6A0F" w:rsidP="00017F10">
      <w:pPr>
        <w:rPr>
          <w:rtl/>
          <w:lang w:eastAsia="he-IL"/>
        </w:rPr>
      </w:pPr>
      <w:bookmarkStart w:id="16782" w:name="_ETM_Q32_366384"/>
      <w:bookmarkStart w:id="16783" w:name="_ETM_Q32_365153"/>
      <w:bookmarkStart w:id="16784" w:name="_ETM_Q32_365260"/>
      <w:bookmarkEnd w:id="16782"/>
      <w:bookmarkEnd w:id="16783"/>
      <w:bookmarkEnd w:id="16784"/>
      <w:r>
        <w:rPr>
          <w:rFonts w:hint="cs"/>
          <w:rtl/>
          <w:lang w:eastAsia="he-IL"/>
        </w:rPr>
        <w:t>– –</w:t>
      </w:r>
      <w:r w:rsidR="00BE54DA">
        <w:rPr>
          <w:rFonts w:hint="cs"/>
          <w:rtl/>
          <w:lang w:eastAsia="he-IL"/>
        </w:rPr>
        <w:t xml:space="preserve"> הולך שר הביטחון </w:t>
      </w:r>
      <w:r w:rsidR="00BE54DA">
        <w:rPr>
          <w:rFonts w:hint="eastAsia"/>
          <w:rtl/>
          <w:lang w:eastAsia="he-IL"/>
        </w:rPr>
        <w:t>–</w:t>
      </w:r>
      <w:r w:rsidR="00BE54DA">
        <w:rPr>
          <w:rFonts w:hint="cs"/>
          <w:rtl/>
          <w:lang w:eastAsia="he-IL"/>
        </w:rPr>
        <w:t xml:space="preserve"> לאן? דווקא לבית"ר עילית, דווקא לברך את אותו זמר. ואיזה שיר שרו מייד אחרי</w:t>
      </w:r>
      <w:bookmarkStart w:id="16785" w:name="_ETM_Q32_377222"/>
      <w:bookmarkEnd w:id="16785"/>
      <w:r w:rsidR="00BE54DA">
        <w:rPr>
          <w:rFonts w:hint="cs"/>
          <w:rtl/>
          <w:lang w:eastAsia="he-IL"/>
        </w:rPr>
        <w:t xml:space="preserve"> שיצא שר הביטחון? "בשלטון הכופרים אין אנו מאמינים, ובלשכותיהם אין אנו מתייצבים". אני רק יכול לנחש שבלשכות הביטוח הלאומי הם כן התייצבו. </w:t>
      </w:r>
    </w:p>
    <w:p w:rsidR="00BE54DA" w:rsidRDefault="00BE54DA" w:rsidP="00017F10">
      <w:pPr>
        <w:rPr>
          <w:rtl/>
          <w:lang w:eastAsia="he-IL"/>
        </w:rPr>
      </w:pPr>
    </w:p>
    <w:p w:rsidR="00BE54DA" w:rsidRDefault="00BE54DA" w:rsidP="00017F10">
      <w:pPr>
        <w:pStyle w:val="af6"/>
        <w:keepNext/>
        <w:rPr>
          <w:rtl/>
        </w:rPr>
      </w:pPr>
      <w:bookmarkStart w:id="16786" w:name="ET_yor_6599_4"/>
      <w:r w:rsidRPr="007A23A6">
        <w:rPr>
          <w:rStyle w:val="TagStyle"/>
          <w:rtl/>
        </w:rPr>
        <w:t xml:space="preserve"> &lt;&lt; יור &gt;&gt;</w:t>
      </w:r>
      <w:r w:rsidRPr="00C14BE4">
        <w:rPr>
          <w:rStyle w:val="TagStyle"/>
          <w:rtl/>
        </w:rPr>
        <w:t xml:space="preserve"> </w:t>
      </w:r>
      <w:r>
        <w:rPr>
          <w:rtl/>
        </w:rPr>
        <w:t>היו"ר משה רוט:</w:t>
      </w:r>
      <w:r w:rsidRPr="00C14BE4">
        <w:rPr>
          <w:rStyle w:val="TagStyle"/>
          <w:rtl/>
        </w:rPr>
        <w:t xml:space="preserve"> </w:t>
      </w:r>
      <w:r w:rsidRPr="007A23A6">
        <w:rPr>
          <w:rStyle w:val="TagStyle"/>
          <w:rtl/>
        </w:rPr>
        <w:t>&lt;&lt; יור &gt;&gt;</w:t>
      </w:r>
      <w:r>
        <w:rPr>
          <w:rtl/>
        </w:rPr>
        <w:t xml:space="preserve"> </w:t>
      </w:r>
      <w:bookmarkEnd w:id="16786"/>
    </w:p>
    <w:p w:rsidR="00BE54DA" w:rsidRDefault="00BE54DA" w:rsidP="00D05E6D">
      <w:pPr>
        <w:rPr>
          <w:rtl/>
          <w:lang w:eastAsia="he-IL"/>
        </w:rPr>
      </w:pPr>
    </w:p>
    <w:p w:rsidR="00BE54DA" w:rsidRDefault="00BE54DA" w:rsidP="009372D5">
      <w:pPr>
        <w:rPr>
          <w:rtl/>
          <w:lang w:eastAsia="he-IL"/>
        </w:rPr>
      </w:pPr>
      <w:r>
        <w:rPr>
          <w:rFonts w:hint="cs"/>
          <w:rtl/>
          <w:lang w:eastAsia="he-IL"/>
        </w:rPr>
        <w:t>תודה רבה</w:t>
      </w:r>
      <w:r w:rsidR="009372D5">
        <w:rPr>
          <w:rFonts w:hint="cs"/>
          <w:rtl/>
          <w:lang w:eastAsia="he-IL"/>
        </w:rPr>
        <w:t>.</w:t>
      </w:r>
      <w:r>
        <w:rPr>
          <w:rFonts w:hint="cs"/>
          <w:rtl/>
          <w:lang w:eastAsia="he-IL"/>
        </w:rPr>
        <w:t xml:space="preserve"> תודה</w:t>
      </w:r>
      <w:bookmarkStart w:id="16787" w:name="_ETM_Q32_390614"/>
      <w:bookmarkEnd w:id="16787"/>
      <w:r>
        <w:rPr>
          <w:rFonts w:hint="cs"/>
          <w:rtl/>
          <w:lang w:eastAsia="he-IL"/>
        </w:rPr>
        <w:t xml:space="preserve"> רבה. </w:t>
      </w:r>
    </w:p>
    <w:p w:rsidR="00BE54DA" w:rsidRDefault="00BE54DA" w:rsidP="00017F10">
      <w:pPr>
        <w:rPr>
          <w:rtl/>
          <w:lang w:eastAsia="he-IL"/>
        </w:rPr>
      </w:pPr>
    </w:p>
    <w:p w:rsidR="00BE54DA" w:rsidRDefault="00BE54DA" w:rsidP="00017F10">
      <w:pPr>
        <w:rPr>
          <w:rtl/>
          <w:lang w:eastAsia="he-IL"/>
        </w:rPr>
      </w:pPr>
      <w:r>
        <w:rPr>
          <w:rFonts w:hint="cs"/>
          <w:rtl/>
          <w:lang w:eastAsia="he-IL"/>
        </w:rPr>
        <w:t>חברי הכנסת, אנחנו עוברים להצבעה על הצעת חוק</w:t>
      </w:r>
      <w:bookmarkStart w:id="16788" w:name="_ETM_Q32_393575"/>
      <w:bookmarkEnd w:id="16788"/>
      <w:r>
        <w:rPr>
          <w:rFonts w:hint="cs"/>
          <w:rtl/>
          <w:lang w:eastAsia="he-IL"/>
        </w:rPr>
        <w:t xml:space="preserve"> העונשין (תיקון – עבירות זיוף עמוק), התשפ"ה–2025. הצבעה. </w:t>
      </w:r>
    </w:p>
    <w:p w:rsidR="00BE54DA" w:rsidRDefault="00BE54DA" w:rsidP="00017F10">
      <w:pPr>
        <w:rPr>
          <w:rtl/>
          <w:lang w:eastAsia="he-IL"/>
        </w:rPr>
      </w:pPr>
    </w:p>
    <w:p w:rsidR="00BE54DA" w:rsidRDefault="00BE54DA" w:rsidP="00017F10">
      <w:pPr>
        <w:pStyle w:val="af1"/>
        <w:keepNext/>
        <w:rPr>
          <w:rtl/>
          <w:lang w:eastAsia="he-IL"/>
        </w:rPr>
      </w:pPr>
      <w:r>
        <w:rPr>
          <w:rtl/>
          <w:lang w:eastAsia="he-IL"/>
        </w:rPr>
        <w:t>הצבעה מס'</w:t>
      </w:r>
      <w:r>
        <w:rPr>
          <w:rFonts w:hint="cs"/>
          <w:rtl/>
          <w:lang w:eastAsia="he-IL"/>
        </w:rPr>
        <w:t xml:space="preserve"> 17</w:t>
      </w:r>
    </w:p>
    <w:p w:rsidR="00BE54DA" w:rsidRDefault="00BE54DA" w:rsidP="00017F10">
      <w:pPr>
        <w:pStyle w:val="--"/>
        <w:keepNext/>
        <w:rPr>
          <w:rtl/>
          <w:lang w:eastAsia="he-IL"/>
        </w:rPr>
      </w:pPr>
    </w:p>
    <w:p w:rsidR="00BE54DA" w:rsidRDefault="00BE54DA" w:rsidP="00017F10">
      <w:pPr>
        <w:pStyle w:val="--"/>
        <w:keepNext/>
        <w:rPr>
          <w:rtl/>
          <w:lang w:eastAsia="he-IL"/>
        </w:rPr>
      </w:pPr>
      <w:r>
        <w:rPr>
          <w:rtl/>
          <w:lang w:eastAsia="he-IL"/>
        </w:rPr>
        <w:t>בעד ההצעה להעביר את הצעת החוק לוועדה –</w:t>
      </w:r>
      <w:r>
        <w:rPr>
          <w:rFonts w:hint="cs"/>
          <w:rtl/>
          <w:lang w:eastAsia="he-IL"/>
        </w:rPr>
        <w:t xml:space="preserve"> 26</w:t>
      </w:r>
    </w:p>
    <w:p w:rsidR="00BE54DA" w:rsidRDefault="00BE54DA" w:rsidP="00017F10">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46</w:t>
      </w:r>
    </w:p>
    <w:p w:rsidR="00BE54DA" w:rsidRDefault="00BE54DA" w:rsidP="00017F10">
      <w:pPr>
        <w:pStyle w:val="--"/>
        <w:keepNext/>
        <w:rPr>
          <w:rtl/>
          <w:lang w:eastAsia="he-IL"/>
        </w:rPr>
      </w:pPr>
      <w:r>
        <w:rPr>
          <w:rtl/>
          <w:lang w:eastAsia="he-IL"/>
        </w:rPr>
        <w:t xml:space="preserve">נמנעים – </w:t>
      </w:r>
      <w:r>
        <w:rPr>
          <w:rFonts w:hint="cs"/>
          <w:rtl/>
          <w:lang w:eastAsia="he-IL"/>
        </w:rPr>
        <w:t>2</w:t>
      </w:r>
    </w:p>
    <w:p w:rsidR="00BE54DA" w:rsidRDefault="00BE54DA" w:rsidP="00017F10">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העונשין (תיקון </w:t>
      </w:r>
      <w:r>
        <w:rPr>
          <w:rtl/>
          <w:lang w:eastAsia="he-IL"/>
        </w:rPr>
        <w:t>–</w:t>
      </w:r>
      <w:r>
        <w:rPr>
          <w:rFonts w:hint="cs"/>
          <w:rtl/>
          <w:lang w:eastAsia="he-IL"/>
        </w:rPr>
        <w:t xml:space="preserve"> עבירות זיוף עמוק), התשפ"ה–2025, לא נתקבלה. </w:t>
      </w:r>
    </w:p>
    <w:p w:rsidR="00BE54DA" w:rsidRDefault="00BE54DA" w:rsidP="00017F10">
      <w:pPr>
        <w:rPr>
          <w:rtl/>
          <w:lang w:eastAsia="he-IL"/>
        </w:rPr>
      </w:pPr>
    </w:p>
    <w:p w:rsidR="00BE54DA" w:rsidRDefault="00BE54DA" w:rsidP="00017F10">
      <w:pPr>
        <w:pStyle w:val="af6"/>
        <w:keepNext/>
        <w:rPr>
          <w:rtl/>
        </w:rPr>
      </w:pPr>
      <w:bookmarkStart w:id="16789" w:name="ET_yor_6599_5"/>
      <w:r w:rsidRPr="007A23A6">
        <w:rPr>
          <w:rStyle w:val="TagStyle"/>
          <w:rtl/>
        </w:rPr>
        <w:t xml:space="preserve"> &lt;&lt; יור &gt;&gt;</w:t>
      </w:r>
      <w:r w:rsidRPr="00C14BE4">
        <w:rPr>
          <w:rStyle w:val="TagStyle"/>
          <w:rtl/>
        </w:rPr>
        <w:t xml:space="preserve"> </w:t>
      </w:r>
      <w:r>
        <w:rPr>
          <w:rtl/>
        </w:rPr>
        <w:t>היו"ר משה רוט:</w:t>
      </w:r>
      <w:r w:rsidRPr="00C14BE4">
        <w:rPr>
          <w:rStyle w:val="TagStyle"/>
          <w:rtl/>
        </w:rPr>
        <w:t xml:space="preserve"> </w:t>
      </w:r>
      <w:r w:rsidRPr="007A23A6">
        <w:rPr>
          <w:rStyle w:val="TagStyle"/>
          <w:rtl/>
        </w:rPr>
        <w:t>&lt;&lt; יור &gt;&gt;</w:t>
      </w:r>
      <w:r>
        <w:rPr>
          <w:rtl/>
        </w:rPr>
        <w:t xml:space="preserve"> </w:t>
      </w:r>
      <w:bookmarkEnd w:id="16789"/>
    </w:p>
    <w:p w:rsidR="00BE54DA" w:rsidRDefault="00BE54DA" w:rsidP="00D05E6D">
      <w:pPr>
        <w:rPr>
          <w:rtl/>
          <w:lang w:eastAsia="he-IL"/>
        </w:rPr>
      </w:pPr>
    </w:p>
    <w:p w:rsidR="00BE54DA" w:rsidRDefault="00BE54DA" w:rsidP="00140126">
      <w:pPr>
        <w:rPr>
          <w:rtl/>
          <w:lang w:eastAsia="he-IL"/>
        </w:rPr>
      </w:pPr>
      <w:r>
        <w:rPr>
          <w:rFonts w:hint="cs"/>
          <w:rtl/>
          <w:lang w:eastAsia="he-IL"/>
        </w:rPr>
        <w:t xml:space="preserve">26 בעד, 46 נגד. אני </w:t>
      </w:r>
      <w:bookmarkStart w:id="16790" w:name="_ETM_Q32_424974"/>
      <w:bookmarkEnd w:id="16790"/>
      <w:r>
        <w:rPr>
          <w:rFonts w:hint="cs"/>
          <w:rtl/>
          <w:lang w:eastAsia="he-IL"/>
        </w:rPr>
        <w:t xml:space="preserve">קובע כי הצעת חוק העונשין (תיקון </w:t>
      </w:r>
      <w:r>
        <w:rPr>
          <w:rtl/>
          <w:lang w:eastAsia="he-IL"/>
        </w:rPr>
        <w:t>–</w:t>
      </w:r>
      <w:r>
        <w:rPr>
          <w:rFonts w:hint="cs"/>
          <w:rtl/>
          <w:lang w:eastAsia="he-IL"/>
        </w:rPr>
        <w:t xml:space="preserve"> עבירות זיוף עמוק),</w:t>
      </w:r>
      <w:bookmarkStart w:id="16791" w:name="_ETM_Q32_427282"/>
      <w:bookmarkEnd w:id="16791"/>
      <w:r>
        <w:rPr>
          <w:rFonts w:hint="cs"/>
          <w:rtl/>
          <w:lang w:eastAsia="he-IL"/>
        </w:rPr>
        <w:t xml:space="preserve"> התשפ"ה–2025, לא אושרה, ותוסר מסדר-היום.  </w:t>
      </w:r>
    </w:p>
    <w:p w:rsidR="00BE54DA" w:rsidRDefault="00BE54DA" w:rsidP="00140126">
      <w:pPr>
        <w:rPr>
          <w:rtl/>
          <w:lang w:eastAsia="he-IL"/>
        </w:rPr>
      </w:pPr>
    </w:p>
    <w:p w:rsidR="00BE54DA" w:rsidRDefault="00BE54DA" w:rsidP="00140126">
      <w:pPr>
        <w:rPr>
          <w:rtl/>
          <w:lang w:eastAsia="he-IL"/>
        </w:rPr>
      </w:pPr>
    </w:p>
    <w:p w:rsidR="00BE54DA" w:rsidRDefault="00BE54DA" w:rsidP="00017F10">
      <w:pPr>
        <w:pStyle w:val="a6"/>
        <w:rPr>
          <w:rtl/>
          <w:lang w:eastAsia="he-IL"/>
        </w:rPr>
      </w:pPr>
      <w:bookmarkStart w:id="16792" w:name="ET_hatsach_645726_6"/>
      <w:r w:rsidRPr="007A23A6">
        <w:rPr>
          <w:rStyle w:val="TagStyle"/>
          <w:rtl/>
        </w:rPr>
        <w:t xml:space="preserve"> &lt;&lt; הצח &gt;&gt;</w:t>
      </w:r>
      <w:r w:rsidRPr="00C14BE4">
        <w:rPr>
          <w:rStyle w:val="TagStyle"/>
          <w:rtl/>
        </w:rPr>
        <w:t xml:space="preserve"> </w:t>
      </w:r>
      <w:bookmarkStart w:id="16793" w:name="_Toc193319016"/>
      <w:bookmarkStart w:id="16794" w:name="_Toc193372749"/>
      <w:bookmarkStart w:id="16795" w:name="_Toc193383202"/>
      <w:bookmarkStart w:id="16796" w:name="_Toc193384216"/>
      <w:bookmarkStart w:id="16797" w:name="_Toc193384477"/>
      <w:r>
        <w:rPr>
          <w:rtl/>
          <w:lang w:eastAsia="he-IL"/>
        </w:rPr>
        <w:t xml:space="preserve">הצעת חוק ועדות חקירה (תיקון </w:t>
      </w:r>
      <w:r>
        <w:rPr>
          <w:rFonts w:hint="cs"/>
          <w:rtl/>
          <w:lang w:eastAsia="he-IL"/>
        </w:rPr>
        <w:t>–</w:t>
      </w:r>
      <w:r>
        <w:rPr>
          <w:rtl/>
          <w:lang w:eastAsia="he-IL"/>
        </w:rPr>
        <w:t xml:space="preserve"> אירועי חובה להקמת ועדת חקירה ממלכתית), התשפ"ה</w:t>
      </w:r>
      <w:r>
        <w:rPr>
          <w:rFonts w:hint="cs"/>
          <w:rtl/>
          <w:lang w:eastAsia="he-IL"/>
        </w:rPr>
        <w:t>–</w:t>
      </w:r>
      <w:r>
        <w:rPr>
          <w:rtl/>
          <w:lang w:eastAsia="he-IL"/>
        </w:rPr>
        <w:t>2025</w:t>
      </w:r>
      <w:bookmarkEnd w:id="16793"/>
      <w:bookmarkEnd w:id="16794"/>
      <w:bookmarkEnd w:id="16795"/>
      <w:bookmarkEnd w:id="16796"/>
      <w:bookmarkEnd w:id="16797"/>
      <w:r w:rsidRPr="00C14BE4">
        <w:rPr>
          <w:rStyle w:val="TagStyle"/>
          <w:rtl/>
        </w:rPr>
        <w:t xml:space="preserve"> </w:t>
      </w:r>
      <w:r w:rsidRPr="007A23A6">
        <w:rPr>
          <w:rStyle w:val="TagStyle"/>
          <w:rtl/>
        </w:rPr>
        <w:t>&lt;&lt; הצח &gt;&gt;</w:t>
      </w:r>
      <w:r>
        <w:rPr>
          <w:rtl/>
          <w:lang w:eastAsia="he-IL"/>
        </w:rPr>
        <w:t xml:space="preserve"> </w:t>
      </w:r>
      <w:bookmarkEnd w:id="16792"/>
    </w:p>
    <w:p w:rsidR="00BE54DA" w:rsidRDefault="00BE54DA" w:rsidP="00D05E6D">
      <w:pPr>
        <w:rPr>
          <w:rtl/>
          <w:lang w:eastAsia="he-IL"/>
        </w:rPr>
      </w:pPr>
      <w:r>
        <w:rPr>
          <w:rtl/>
          <w:lang w:eastAsia="he-IL"/>
        </w:rPr>
        <w:t>[הצעת חוק פ/</w:t>
      </w:r>
      <w:r>
        <w:rPr>
          <w:rFonts w:hint="cs"/>
          <w:rtl/>
          <w:lang w:eastAsia="he-IL"/>
        </w:rPr>
        <w:t>5472</w:t>
      </w:r>
      <w:r>
        <w:rPr>
          <w:rtl/>
          <w:lang w:eastAsia="he-IL"/>
        </w:rPr>
        <w:t>/</w:t>
      </w:r>
      <w:r>
        <w:rPr>
          <w:rFonts w:hint="cs"/>
          <w:rtl/>
          <w:lang w:eastAsia="he-IL"/>
        </w:rPr>
        <w:t>25; נספחות.</w:t>
      </w:r>
      <w:r>
        <w:rPr>
          <w:rtl/>
          <w:lang w:eastAsia="he-IL"/>
        </w:rPr>
        <w:t>]</w:t>
      </w:r>
    </w:p>
    <w:p w:rsidR="00BE54DA" w:rsidRDefault="00BE54DA" w:rsidP="00017F10">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אורית פרקש הכהן</w:t>
      </w:r>
      <w:r>
        <w:rPr>
          <w:rtl/>
          <w:lang w:eastAsia="he-IL"/>
        </w:rPr>
        <w:t>)</w:t>
      </w:r>
    </w:p>
    <w:p w:rsidR="00BE54DA" w:rsidRDefault="00BE54DA" w:rsidP="00017F10">
      <w:pPr>
        <w:rPr>
          <w:rtl/>
          <w:lang w:eastAsia="he-IL"/>
        </w:rPr>
      </w:pPr>
    </w:p>
    <w:p w:rsidR="00BE54DA" w:rsidRDefault="00BE54DA" w:rsidP="00017F10">
      <w:pPr>
        <w:pStyle w:val="af6"/>
        <w:keepNext/>
        <w:rPr>
          <w:rtl/>
        </w:rPr>
      </w:pPr>
      <w:bookmarkStart w:id="16798" w:name="ET_yor_6599_7"/>
      <w:r w:rsidRPr="007A23A6">
        <w:rPr>
          <w:rStyle w:val="TagStyle"/>
          <w:rtl/>
        </w:rPr>
        <w:t xml:space="preserve"> &lt;&lt; יור &gt;&gt;</w:t>
      </w:r>
      <w:r w:rsidRPr="00C14BE4">
        <w:rPr>
          <w:rStyle w:val="TagStyle"/>
          <w:rtl/>
        </w:rPr>
        <w:t xml:space="preserve"> </w:t>
      </w:r>
      <w:r>
        <w:rPr>
          <w:rtl/>
        </w:rPr>
        <w:t>היו"ר משה רוט:</w:t>
      </w:r>
      <w:r w:rsidRPr="00C14BE4">
        <w:rPr>
          <w:rStyle w:val="TagStyle"/>
          <w:rtl/>
        </w:rPr>
        <w:t xml:space="preserve"> </w:t>
      </w:r>
      <w:r w:rsidRPr="007A23A6">
        <w:rPr>
          <w:rStyle w:val="TagStyle"/>
          <w:rtl/>
        </w:rPr>
        <w:t>&lt;&lt; יור &gt;&gt;</w:t>
      </w:r>
      <w:r>
        <w:rPr>
          <w:rtl/>
        </w:rPr>
        <w:t xml:space="preserve"> </w:t>
      </w:r>
      <w:bookmarkEnd w:id="16798"/>
    </w:p>
    <w:p w:rsidR="00BE54DA" w:rsidRDefault="00BE54DA" w:rsidP="00D05E6D">
      <w:pPr>
        <w:rPr>
          <w:rtl/>
          <w:lang w:eastAsia="he-IL"/>
        </w:rPr>
      </w:pPr>
    </w:p>
    <w:p w:rsidR="00BE54DA" w:rsidRDefault="00BE54DA" w:rsidP="009372D5">
      <w:pPr>
        <w:rPr>
          <w:rtl/>
          <w:lang w:eastAsia="he-IL"/>
        </w:rPr>
      </w:pPr>
      <w:r>
        <w:rPr>
          <w:rFonts w:hint="cs"/>
          <w:rtl/>
          <w:lang w:eastAsia="he-IL"/>
        </w:rPr>
        <w:t xml:space="preserve">נעבור לנושא הבא על סדר-היום </w:t>
      </w:r>
      <w:r w:rsidR="009372D5">
        <w:rPr>
          <w:rFonts w:hint="eastAsia"/>
          <w:rtl/>
          <w:lang w:eastAsia="he-IL"/>
        </w:rPr>
        <w:t xml:space="preserve">– </w:t>
      </w:r>
      <w:r w:rsidRPr="00C14BE4">
        <w:rPr>
          <w:rtl/>
          <w:lang w:eastAsia="he-IL"/>
        </w:rPr>
        <w:t xml:space="preserve">הצעת חוק ועדות חקירה (תיקון </w:t>
      </w:r>
      <w:r>
        <w:rPr>
          <w:rFonts w:hint="cs"/>
          <w:rtl/>
          <w:lang w:eastAsia="he-IL"/>
        </w:rPr>
        <w:t>–</w:t>
      </w:r>
      <w:r w:rsidRPr="00C14BE4">
        <w:rPr>
          <w:rtl/>
          <w:lang w:eastAsia="he-IL"/>
        </w:rPr>
        <w:t xml:space="preserve"> אירועי חובה להקמת ועדת חקירה ממלכתית), התשפ"ה</w:t>
      </w:r>
      <w:r>
        <w:rPr>
          <w:rFonts w:hint="cs"/>
          <w:rtl/>
          <w:lang w:eastAsia="he-IL"/>
        </w:rPr>
        <w:t>–</w:t>
      </w:r>
      <w:r w:rsidRPr="00C14BE4">
        <w:rPr>
          <w:rtl/>
          <w:lang w:eastAsia="he-IL"/>
        </w:rPr>
        <w:t>2025</w:t>
      </w:r>
      <w:r>
        <w:rPr>
          <w:rFonts w:hint="cs"/>
          <w:rtl/>
          <w:lang w:eastAsia="he-IL"/>
        </w:rPr>
        <w:t>, של</w:t>
      </w:r>
      <w:bookmarkStart w:id="16799" w:name="_ETM_Q32_440691"/>
      <w:bookmarkEnd w:id="16799"/>
      <w:r>
        <w:rPr>
          <w:rFonts w:hint="cs"/>
          <w:rtl/>
          <w:lang w:eastAsia="he-IL"/>
        </w:rPr>
        <w:t xml:space="preserve"> חברת הכנסת אורית פרקש הכהן. אני מזמין את חברת הכנסת הכהן להציג את הצעת החוק. בבקשה, גברתי. </w:t>
      </w:r>
    </w:p>
    <w:p w:rsidR="00BE54DA" w:rsidRDefault="00BE54DA" w:rsidP="00017F10">
      <w:pPr>
        <w:rPr>
          <w:rtl/>
          <w:lang w:eastAsia="he-IL"/>
        </w:rPr>
      </w:pPr>
    </w:p>
    <w:p w:rsidR="00BE54DA" w:rsidRDefault="00BE54DA" w:rsidP="00017F10">
      <w:pPr>
        <w:pStyle w:val="a4"/>
        <w:keepNext/>
        <w:rPr>
          <w:rtl/>
        </w:rPr>
      </w:pPr>
      <w:bookmarkStart w:id="16800" w:name="ET_speaker_5800_8"/>
      <w:r w:rsidRPr="007A23A6">
        <w:rPr>
          <w:rStyle w:val="TagStyle"/>
          <w:rtl/>
        </w:rPr>
        <w:t xml:space="preserve"> &lt;&lt; דובר &gt;&gt;</w:t>
      </w:r>
      <w:r w:rsidRPr="00C14BE4">
        <w:rPr>
          <w:rStyle w:val="TagStyle"/>
          <w:rtl/>
        </w:rPr>
        <w:t xml:space="preserve"> </w:t>
      </w:r>
      <w:bookmarkStart w:id="16801" w:name="_Toc193319017"/>
      <w:bookmarkStart w:id="16802" w:name="_Toc193372750"/>
      <w:bookmarkStart w:id="16803" w:name="_Toc193383203"/>
      <w:bookmarkStart w:id="16804" w:name="_Toc193384217"/>
      <w:bookmarkStart w:id="16805" w:name="_Toc193384478"/>
      <w:r>
        <w:rPr>
          <w:rtl/>
        </w:rPr>
        <w:t>אורית פרקש הכהן (המחנה הממלכתי):</w:t>
      </w:r>
      <w:bookmarkEnd w:id="16801"/>
      <w:bookmarkEnd w:id="16802"/>
      <w:bookmarkEnd w:id="16803"/>
      <w:bookmarkEnd w:id="16804"/>
      <w:bookmarkEnd w:id="16805"/>
      <w:r w:rsidRPr="00C14BE4">
        <w:rPr>
          <w:rStyle w:val="TagStyle"/>
          <w:rtl/>
        </w:rPr>
        <w:t xml:space="preserve"> </w:t>
      </w:r>
      <w:r w:rsidRPr="007A23A6">
        <w:rPr>
          <w:rStyle w:val="TagStyle"/>
          <w:rtl/>
        </w:rPr>
        <w:t>&lt;&lt; דובר &gt;&gt;</w:t>
      </w:r>
      <w:r>
        <w:rPr>
          <w:rtl/>
        </w:rPr>
        <w:t xml:space="preserve"> </w:t>
      </w:r>
      <w:bookmarkEnd w:id="16800"/>
    </w:p>
    <w:p w:rsidR="00BE54DA" w:rsidRDefault="00BE54DA" w:rsidP="00D05E6D">
      <w:pPr>
        <w:rPr>
          <w:rtl/>
          <w:lang w:eastAsia="he-IL"/>
        </w:rPr>
      </w:pPr>
    </w:p>
    <w:p w:rsidR="00BE54DA" w:rsidRDefault="00BE54DA" w:rsidP="00140126">
      <w:pPr>
        <w:rPr>
          <w:rtl/>
          <w:lang w:eastAsia="he-IL"/>
        </w:rPr>
      </w:pPr>
      <w:r>
        <w:rPr>
          <w:rFonts w:hint="cs"/>
          <w:rtl/>
          <w:lang w:eastAsia="he-IL"/>
        </w:rPr>
        <w:t>אדוני</w:t>
      </w:r>
      <w:bookmarkStart w:id="16806" w:name="_ETM_Q32_481764"/>
      <w:bookmarkEnd w:id="16806"/>
      <w:r>
        <w:rPr>
          <w:rFonts w:hint="cs"/>
          <w:rtl/>
          <w:lang w:eastAsia="he-IL"/>
        </w:rPr>
        <w:t xml:space="preserve"> היושב-ראש, חבריי חברי הכנסת, אני מבקשת להפנות מכאן</w:t>
      </w:r>
      <w:bookmarkStart w:id="16807" w:name="_ETM_Q32_488053"/>
      <w:bookmarkEnd w:id="16807"/>
      <w:r>
        <w:rPr>
          <w:rFonts w:hint="cs"/>
          <w:rtl/>
          <w:lang w:eastAsia="he-IL"/>
        </w:rPr>
        <w:t xml:space="preserve"> שוב דברים לראש הממשלה שלנו. אתמול עמדת מול אזרחי ישראל והודעת להם בקולך שאנחנו חוזרים למלחמה. קראת למאות אלפי ישראלים, לחיילינו, לשוב ולסכן את חייהם עבור ביטחון ישראל. נחזור </w:t>
      </w:r>
      <w:bookmarkStart w:id="16808" w:name="_ETM_Q32_506298"/>
      <w:bookmarkEnd w:id="16808"/>
      <w:r>
        <w:rPr>
          <w:rFonts w:hint="cs"/>
          <w:rtl/>
          <w:lang w:eastAsia="he-IL"/>
        </w:rPr>
        <w:t xml:space="preserve">להילחם בעוצמה, אמרת להם. </w:t>
      </w:r>
      <w:bookmarkStart w:id="16809" w:name="_ETM_Q32_513137"/>
      <w:bookmarkStart w:id="16810" w:name="_ETM_Q32_513234"/>
      <w:bookmarkStart w:id="16811" w:name="_ETM_Q32_513296"/>
      <w:bookmarkStart w:id="16812" w:name="_ETM_Q32_513375"/>
      <w:bookmarkEnd w:id="16809"/>
      <w:bookmarkEnd w:id="16810"/>
      <w:bookmarkEnd w:id="16811"/>
      <w:bookmarkEnd w:id="16812"/>
      <w:r>
        <w:rPr>
          <w:rFonts w:hint="cs"/>
          <w:rtl/>
          <w:lang w:eastAsia="he-IL"/>
        </w:rPr>
        <w:t>אחרי שנה וחצי של מלחמה, מאז האסון הכי כבד שנפל עלינו, אתה פונה שוב לבנים ולבנות שלנו ודורש מהם כראש ממשלה את הדרישה הקדושה ביותר:</w:t>
      </w:r>
      <w:bookmarkStart w:id="16813" w:name="_ETM_Q32_524156"/>
      <w:bookmarkEnd w:id="16813"/>
      <w:r>
        <w:rPr>
          <w:rFonts w:hint="cs"/>
          <w:rtl/>
          <w:lang w:eastAsia="he-IL"/>
        </w:rPr>
        <w:t xml:space="preserve"> לצאת למלחמה שוב, לסכן את חייהם. כמפקד עליון של המדינה אתה אומר להם: אחריי. </w:t>
      </w:r>
    </w:p>
    <w:p w:rsidR="00BE54DA" w:rsidRDefault="00BE54DA" w:rsidP="00017F10">
      <w:pPr>
        <w:rPr>
          <w:rtl/>
          <w:lang w:eastAsia="he-IL"/>
        </w:rPr>
      </w:pPr>
    </w:p>
    <w:p w:rsidR="00BE54DA" w:rsidRDefault="00BE54DA" w:rsidP="00B538D7">
      <w:pPr>
        <w:rPr>
          <w:rtl/>
          <w:lang w:eastAsia="he-IL"/>
        </w:rPr>
      </w:pPr>
      <w:r>
        <w:rPr>
          <w:rFonts w:hint="cs"/>
          <w:rtl/>
          <w:lang w:eastAsia="he-IL"/>
        </w:rPr>
        <w:t>אני רוצה</w:t>
      </w:r>
      <w:bookmarkStart w:id="16814" w:name="_ETM_Q32_531970"/>
      <w:bookmarkEnd w:id="16814"/>
      <w:r>
        <w:rPr>
          <w:rFonts w:hint="cs"/>
          <w:rtl/>
          <w:lang w:eastAsia="he-IL"/>
        </w:rPr>
        <w:t xml:space="preserve"> לשאול אותך כמה שאלות, ראש הממשלה: כשאתה מסכן שוב חיים של חיילים, כשאתה שולח אותם</w:t>
      </w:r>
      <w:bookmarkStart w:id="16815" w:name="_ETM_Q32_542312"/>
      <w:bookmarkEnd w:id="16815"/>
      <w:r>
        <w:rPr>
          <w:rFonts w:hint="cs"/>
          <w:rtl/>
          <w:lang w:eastAsia="he-IL"/>
        </w:rPr>
        <w:t xml:space="preserve"> למלחמה לחיים ולמוות, במה אתה מצייד אותם? האם אתה שולח אותם שוב לעזה אחרי שהפקת לקחים? אחרי שעשית תהליך בירור בלתי תלוי ברמה המערכתית הכוללת של הפקת לקחים? איך אתה מבטיח להם שטעויות שנעשו בעבר לא הולכות לחזור על עצמן </w:t>
      </w:r>
      <w:bookmarkStart w:id="16816" w:name="_ETM_Q32_564494"/>
      <w:bookmarkEnd w:id="16816"/>
      <w:r>
        <w:rPr>
          <w:rFonts w:hint="cs"/>
          <w:rtl/>
          <w:lang w:eastAsia="he-IL"/>
        </w:rPr>
        <w:t>גם עכשיו? ראש הממשלה, כשאתה שולח את החיילים שלנו שוב למלחמה, האם הם יכולים לסמוך עליך שאם</w:t>
      </w:r>
      <w:bookmarkStart w:id="16817" w:name="_ETM_Q32_573630"/>
      <w:bookmarkEnd w:id="16817"/>
      <w:r>
        <w:rPr>
          <w:rFonts w:hint="cs"/>
          <w:rtl/>
          <w:lang w:eastAsia="he-IL"/>
        </w:rPr>
        <w:t xml:space="preserve"> יהיו שוב טעויות, כשלים, לקחים </w:t>
      </w:r>
      <w:r w:rsidR="00B538D7">
        <w:rPr>
          <w:rFonts w:hint="eastAsia"/>
          <w:rtl/>
          <w:lang w:eastAsia="he-IL"/>
        </w:rPr>
        <w:t xml:space="preserve">– </w:t>
      </w:r>
      <w:r w:rsidR="00B538D7">
        <w:rPr>
          <w:rFonts w:hint="cs"/>
          <w:rtl/>
          <w:lang w:eastAsia="he-IL"/>
        </w:rPr>
        <w:t>כ</w:t>
      </w:r>
      <w:r>
        <w:rPr>
          <w:rFonts w:hint="cs"/>
          <w:rtl/>
          <w:lang w:eastAsia="he-IL"/>
        </w:rPr>
        <w:t>שהם ישלמו עליהם בגופם ובחייהם כשהם נלחמים על ביטחון אזרחי</w:t>
      </w:r>
      <w:bookmarkStart w:id="16818" w:name="_ETM_Q32_583898"/>
      <w:bookmarkEnd w:id="16818"/>
      <w:r>
        <w:rPr>
          <w:rFonts w:hint="cs"/>
          <w:rtl/>
          <w:lang w:eastAsia="he-IL"/>
        </w:rPr>
        <w:t xml:space="preserve"> ישראל</w:t>
      </w:r>
      <w:r w:rsidR="00B538D7">
        <w:rPr>
          <w:rFonts w:hint="cs"/>
          <w:rtl/>
          <w:lang w:eastAsia="he-IL"/>
        </w:rPr>
        <w:t>,</w:t>
      </w:r>
      <w:r>
        <w:rPr>
          <w:rFonts w:hint="cs"/>
          <w:rtl/>
          <w:lang w:eastAsia="he-IL"/>
        </w:rPr>
        <w:t xml:space="preserve"> יהיה מישהו שייקח אחריות ויפיק לקחים? </w:t>
      </w:r>
      <w:bookmarkStart w:id="16819" w:name="_ETM_Q32_585768"/>
      <w:bookmarkStart w:id="16820" w:name="_ETM_Q32_585869"/>
      <w:bookmarkStart w:id="16821" w:name="_ETM_Q32_585912"/>
      <w:bookmarkStart w:id="16822" w:name="_ETM_Q32_585996"/>
      <w:bookmarkEnd w:id="16819"/>
      <w:bookmarkEnd w:id="16820"/>
      <w:bookmarkEnd w:id="16821"/>
      <w:bookmarkEnd w:id="16822"/>
      <w:r>
        <w:rPr>
          <w:rFonts w:hint="cs"/>
          <w:rtl/>
          <w:lang w:eastAsia="he-IL"/>
        </w:rPr>
        <w:t>שאלה נוספת,</w:t>
      </w:r>
      <w:r>
        <w:rPr>
          <w:rFonts w:hint="cs"/>
          <w:lang w:eastAsia="he-IL"/>
        </w:rPr>
        <w:t xml:space="preserve"> </w:t>
      </w:r>
      <w:r>
        <w:rPr>
          <w:rFonts w:hint="cs"/>
          <w:rtl/>
          <w:lang w:eastAsia="he-IL"/>
        </w:rPr>
        <w:t>אדוני ראש הממשלה: כשהם מסתכלים אחורה ועוזבים שוב את היקרים להם, איזו מנהיגות הם רואים</w:t>
      </w:r>
      <w:r w:rsidR="00B538D7">
        <w:rPr>
          <w:rFonts w:hint="cs"/>
          <w:rtl/>
          <w:lang w:eastAsia="he-IL"/>
        </w:rPr>
        <w:t>,</w:t>
      </w:r>
      <w:r>
        <w:rPr>
          <w:rFonts w:hint="cs"/>
          <w:rtl/>
          <w:lang w:eastAsia="he-IL"/>
        </w:rPr>
        <w:t xml:space="preserve"> מנהיגות שלוקחת אחריות? </w:t>
      </w:r>
    </w:p>
    <w:p w:rsidR="00BE54DA" w:rsidRDefault="00BE54DA" w:rsidP="00017F10">
      <w:pPr>
        <w:rPr>
          <w:rtl/>
          <w:lang w:eastAsia="he-IL"/>
        </w:rPr>
      </w:pPr>
      <w:bookmarkStart w:id="16823" w:name="_ETM_Q32_615402"/>
      <w:bookmarkStart w:id="16824" w:name="_ETM_Q32_615510"/>
      <w:bookmarkStart w:id="16825" w:name="_ETM_Q32_615858"/>
      <w:bookmarkEnd w:id="16823"/>
      <w:bookmarkEnd w:id="16824"/>
      <w:bookmarkEnd w:id="16825"/>
    </w:p>
    <w:p w:rsidR="00BE54DA" w:rsidRDefault="00BE54DA" w:rsidP="00B538D7">
      <w:pPr>
        <w:rPr>
          <w:rtl/>
          <w:lang w:eastAsia="he-IL"/>
        </w:rPr>
      </w:pPr>
      <w:bookmarkStart w:id="16826" w:name="_ETM_Q32_615938"/>
      <w:bookmarkEnd w:id="16826"/>
      <w:r>
        <w:rPr>
          <w:rFonts w:hint="cs"/>
          <w:rtl/>
          <w:lang w:eastAsia="he-IL"/>
        </w:rPr>
        <w:t>לצערי הרב, נכון</w:t>
      </w:r>
      <w:bookmarkStart w:id="16827" w:name="_ETM_Q32_602694"/>
      <w:bookmarkEnd w:id="16827"/>
      <w:r>
        <w:rPr>
          <w:rFonts w:hint="cs"/>
          <w:rtl/>
          <w:lang w:eastAsia="he-IL"/>
        </w:rPr>
        <w:t xml:space="preserve"> להיום כל התשובות </w:t>
      </w:r>
      <w:r w:rsidR="00B538D7">
        <w:rPr>
          <w:rFonts w:hint="cs"/>
          <w:rtl/>
          <w:lang w:eastAsia="he-IL"/>
        </w:rPr>
        <w:t>ע</w:t>
      </w:r>
      <w:r>
        <w:rPr>
          <w:rFonts w:hint="cs"/>
          <w:rtl/>
          <w:lang w:eastAsia="he-IL"/>
        </w:rPr>
        <w:t>ל</w:t>
      </w:r>
      <w:r w:rsidR="00B538D7">
        <w:rPr>
          <w:rFonts w:hint="cs"/>
          <w:rtl/>
          <w:lang w:eastAsia="he-IL"/>
        </w:rPr>
        <w:t xml:space="preserve"> ה</w:t>
      </w:r>
      <w:r>
        <w:rPr>
          <w:rFonts w:hint="cs"/>
          <w:rtl/>
          <w:lang w:eastAsia="he-IL"/>
        </w:rPr>
        <w:t>שאלות האלה שליליות. לא נערך הליך חקירה כולל, ממלכתי, מערכתי, בלתי תלוי</w:t>
      </w:r>
      <w:r w:rsidR="00B538D7">
        <w:rPr>
          <w:rFonts w:hint="cs"/>
          <w:rtl/>
          <w:lang w:eastAsia="he-IL"/>
        </w:rPr>
        <w:t>,</w:t>
      </w:r>
      <w:r>
        <w:rPr>
          <w:rFonts w:hint="cs"/>
          <w:rtl/>
          <w:lang w:eastAsia="he-IL"/>
        </w:rPr>
        <w:t xml:space="preserve"> של הפקת לקחים והסקת מסקנות</w:t>
      </w:r>
      <w:bookmarkStart w:id="16828" w:name="_ETM_Q32_613306"/>
      <w:bookmarkEnd w:id="16828"/>
      <w:r>
        <w:rPr>
          <w:rFonts w:hint="cs"/>
          <w:rtl/>
          <w:lang w:eastAsia="he-IL"/>
        </w:rPr>
        <w:t xml:space="preserve"> אמיתית שיגן על חיילינו. החיילים שלנו מסתכלים על ראש הממשלה שלהם ורואים מישהו שמסרב בתוקף לקחת אחריות כבר שנה וחצי מאז האסון הנוראי בחיינו, ראש ממשלה שמסרב להקים ועדת חקירה. כשראש ממשלה שולח ישראלים שוב לקרב,</w:t>
      </w:r>
      <w:bookmarkStart w:id="16829" w:name="_ETM_Q32_637840"/>
      <w:bookmarkEnd w:id="16829"/>
      <w:r>
        <w:rPr>
          <w:rFonts w:hint="cs"/>
          <w:rtl/>
          <w:lang w:eastAsia="he-IL"/>
        </w:rPr>
        <w:t xml:space="preserve"> הוא צריך שיהיה לו מעמד ומנדט מוסרי כדי שחיילים ילכו אחריו. הוא צריך לדעת לקחת אחריות, להודות באשמה, להפיק לקחים, לתקן ליקויים, כדי שכשהוא אומר</w:t>
      </w:r>
      <w:r w:rsidR="00B538D7">
        <w:rPr>
          <w:rFonts w:hint="cs"/>
          <w:rtl/>
          <w:lang w:eastAsia="he-IL"/>
        </w:rPr>
        <w:t xml:space="preserve"> "</w:t>
      </w:r>
      <w:r>
        <w:rPr>
          <w:rFonts w:hint="cs"/>
          <w:rtl/>
          <w:lang w:eastAsia="he-IL"/>
        </w:rPr>
        <w:t>אחריי</w:t>
      </w:r>
      <w:r w:rsidR="00B538D7">
        <w:rPr>
          <w:rFonts w:hint="cs"/>
          <w:rtl/>
          <w:lang w:eastAsia="he-IL"/>
        </w:rPr>
        <w:t>",</w:t>
      </w:r>
      <w:r>
        <w:rPr>
          <w:rFonts w:hint="cs"/>
          <w:rtl/>
          <w:lang w:eastAsia="he-IL"/>
        </w:rPr>
        <w:t xml:space="preserve"> החיילים שלנו ילכו אחריו באמונה. </w:t>
      </w:r>
      <w:bookmarkStart w:id="16830" w:name="_ETM_Q32_657718"/>
      <w:bookmarkEnd w:id="16830"/>
    </w:p>
    <w:p w:rsidR="00BE54DA" w:rsidRDefault="00BE54DA" w:rsidP="00017F10">
      <w:pPr>
        <w:rPr>
          <w:rtl/>
          <w:lang w:eastAsia="he-IL"/>
        </w:rPr>
      </w:pPr>
      <w:bookmarkStart w:id="16831" w:name="_ETM_Q32_657797"/>
      <w:bookmarkStart w:id="16832" w:name="_ETM_Q32_658239"/>
      <w:bookmarkEnd w:id="16831"/>
      <w:bookmarkEnd w:id="16832"/>
    </w:p>
    <w:p w:rsidR="00BE54DA" w:rsidRDefault="00BE54DA" w:rsidP="002439FC">
      <w:pPr>
        <w:rPr>
          <w:rtl/>
          <w:lang w:eastAsia="he-IL"/>
        </w:rPr>
      </w:pPr>
      <w:bookmarkStart w:id="16833" w:name="_ETM_Q32_658308"/>
      <w:bookmarkEnd w:id="16833"/>
      <w:r>
        <w:rPr>
          <w:rFonts w:hint="cs"/>
          <w:rtl/>
          <w:lang w:eastAsia="he-IL"/>
        </w:rPr>
        <w:t>אז אדוני ראש הממשלה,</w:t>
      </w:r>
      <w:bookmarkStart w:id="16834" w:name="_ETM_Q32_659178"/>
      <w:bookmarkEnd w:id="16834"/>
      <w:r>
        <w:rPr>
          <w:rFonts w:hint="cs"/>
          <w:rtl/>
          <w:lang w:eastAsia="he-IL"/>
        </w:rPr>
        <w:t xml:space="preserve"> היום בפעם השלישית אני מנסה לעזור לך לעשות את הדבר הנכון, הצודק והמוסרי: להקים כבר ועדת חקירה ממלכתית, שתיתן תשובות</w:t>
      </w:r>
      <w:bookmarkStart w:id="16835" w:name="_ETM_Q32_671251"/>
      <w:bookmarkEnd w:id="16835"/>
      <w:r>
        <w:rPr>
          <w:rFonts w:hint="cs"/>
          <w:rtl/>
          <w:lang w:eastAsia="he-IL"/>
        </w:rPr>
        <w:t xml:space="preserve"> למשפחות השכולות, לכולנו</w:t>
      </w:r>
      <w:r w:rsidR="002439FC">
        <w:rPr>
          <w:rFonts w:hint="cs"/>
          <w:rtl/>
          <w:lang w:eastAsia="he-IL"/>
        </w:rPr>
        <w:t>,</w:t>
      </w:r>
      <w:r>
        <w:rPr>
          <w:rFonts w:hint="cs"/>
          <w:rtl/>
          <w:lang w:eastAsia="he-IL"/>
        </w:rPr>
        <w:t xml:space="preserve"> שתשמור על חיי החיילים שלנו, ושתאחד את הציבור ולו במעט תחת הממשלה הזאת. </w:t>
      </w:r>
      <w:bookmarkStart w:id="16836" w:name="_ETM_Q32_680810"/>
      <w:bookmarkStart w:id="16837" w:name="_ETM_Q32_680890"/>
      <w:bookmarkStart w:id="16838" w:name="_ETM_Q32_680962"/>
      <w:bookmarkStart w:id="16839" w:name="_ETM_Q32_681033"/>
      <w:bookmarkEnd w:id="16836"/>
      <w:bookmarkEnd w:id="16837"/>
      <w:bookmarkEnd w:id="16838"/>
      <w:bookmarkEnd w:id="16839"/>
      <w:proofErr w:type="spellStart"/>
      <w:r w:rsidR="002439FC">
        <w:rPr>
          <w:rFonts w:hint="cs"/>
          <w:rtl/>
          <w:lang w:eastAsia="he-IL"/>
        </w:rPr>
        <w:t>ענ</w:t>
      </w:r>
      <w:r>
        <w:rPr>
          <w:rFonts w:hint="cs"/>
          <w:rtl/>
          <w:lang w:eastAsia="he-IL"/>
        </w:rPr>
        <w:t>מעל</w:t>
      </w:r>
      <w:proofErr w:type="spellEnd"/>
      <w:r>
        <w:rPr>
          <w:rFonts w:hint="cs"/>
          <w:rtl/>
          <w:lang w:eastAsia="he-IL"/>
        </w:rPr>
        <w:t xml:space="preserve"> ל-70% מהציבור דורש שתקום ועדת חקירה ממלכתית. לצערנו, מעל ל-50% מהציבור לא מאמין לך, ראש הממשלה. מעל למחצית מהציבור שלנו </w:t>
      </w:r>
      <w:bookmarkStart w:id="16840" w:name="_ETM_Q32_697397"/>
      <w:bookmarkEnd w:id="16840"/>
      <w:r>
        <w:rPr>
          <w:rFonts w:hint="cs"/>
          <w:rtl/>
          <w:lang w:eastAsia="he-IL"/>
        </w:rPr>
        <w:t xml:space="preserve">מסתכל עליך בימים האלה וחושב שהמפקד העליון של מדינת ישראל, זה ששולח אותם שוב למלחמה, שוקל שיקולים אישיים ופוליטיים לפני ביטחון המדינה. </w:t>
      </w:r>
    </w:p>
    <w:p w:rsidR="00BE54DA" w:rsidRDefault="00BE54DA" w:rsidP="00017F10">
      <w:pPr>
        <w:rPr>
          <w:rtl/>
          <w:lang w:eastAsia="he-IL"/>
        </w:rPr>
      </w:pPr>
    </w:p>
    <w:p w:rsidR="00BE54DA" w:rsidRDefault="00BE54DA" w:rsidP="00017F10">
      <w:pPr>
        <w:pStyle w:val="af5"/>
        <w:keepNext/>
        <w:rPr>
          <w:rtl/>
        </w:rPr>
      </w:pPr>
      <w:bookmarkStart w:id="16841" w:name="ET_interruption_6345_13"/>
      <w:r w:rsidRPr="007A23A6">
        <w:rPr>
          <w:rStyle w:val="TagStyle"/>
          <w:rtl/>
        </w:rPr>
        <w:t xml:space="preserve"> &lt;&lt; קריאה &gt;&gt;</w:t>
      </w:r>
      <w:r w:rsidRPr="00F313E8">
        <w:rPr>
          <w:rStyle w:val="TagStyle"/>
          <w:rtl/>
        </w:rPr>
        <w:t xml:space="preserve"> </w:t>
      </w:r>
      <w:r>
        <w:rPr>
          <w:rtl/>
        </w:rPr>
        <w:t>טלי גוטליב (הליכוד):</w:t>
      </w:r>
      <w:r w:rsidRPr="00F313E8">
        <w:rPr>
          <w:rStyle w:val="TagStyle"/>
          <w:rtl/>
        </w:rPr>
        <w:t xml:space="preserve"> </w:t>
      </w:r>
      <w:r w:rsidRPr="007A23A6">
        <w:rPr>
          <w:rStyle w:val="TagStyle"/>
          <w:rtl/>
        </w:rPr>
        <w:t>&lt;&lt; קריאה &gt;&gt;</w:t>
      </w:r>
      <w:r>
        <w:rPr>
          <w:rtl/>
        </w:rPr>
        <w:t xml:space="preserve"> </w:t>
      </w:r>
      <w:bookmarkEnd w:id="16841"/>
    </w:p>
    <w:p w:rsidR="00BE54DA" w:rsidRDefault="00BE54DA" w:rsidP="00D05E6D">
      <w:pPr>
        <w:rPr>
          <w:rtl/>
          <w:lang w:eastAsia="he-IL"/>
        </w:rPr>
      </w:pPr>
    </w:p>
    <w:p w:rsidR="00BE54DA" w:rsidRDefault="00BE54DA" w:rsidP="00017F10">
      <w:pPr>
        <w:rPr>
          <w:rtl/>
          <w:lang w:eastAsia="he-IL"/>
        </w:rPr>
      </w:pPr>
      <w:bookmarkStart w:id="16842" w:name="_ETM_Q32_469610"/>
      <w:bookmarkEnd w:id="16842"/>
      <w:r>
        <w:rPr>
          <w:rFonts w:hint="cs"/>
          <w:rtl/>
          <w:lang w:eastAsia="he-IL"/>
        </w:rPr>
        <w:t xml:space="preserve">אין לך בושה להגיד דבר כזה? </w:t>
      </w:r>
      <w:bookmarkStart w:id="16843" w:name="_ETM_Q32_712954"/>
      <w:bookmarkEnd w:id="16843"/>
    </w:p>
    <w:p w:rsidR="00BE54DA" w:rsidRPr="007A23A6" w:rsidRDefault="00BE54DA" w:rsidP="00017F10">
      <w:pPr>
        <w:rPr>
          <w:rtl/>
        </w:rPr>
      </w:pPr>
      <w:bookmarkStart w:id="16844" w:name="_ETM_Q32_713027"/>
      <w:bookmarkStart w:id="16845" w:name="_ETM_Q32_711215"/>
      <w:bookmarkEnd w:id="16844"/>
      <w:bookmarkEnd w:id="16845"/>
    </w:p>
    <w:p w:rsidR="00BE54DA" w:rsidRDefault="00BE54DA" w:rsidP="00017F10">
      <w:pPr>
        <w:pStyle w:val="-"/>
        <w:keepNext/>
        <w:rPr>
          <w:rtl/>
        </w:rPr>
      </w:pPr>
      <w:bookmarkStart w:id="16846" w:name="ET_speakercontinue_5800_17"/>
      <w:r w:rsidRPr="007A23A6">
        <w:rPr>
          <w:rStyle w:val="TagStyle"/>
          <w:rtl/>
        </w:rPr>
        <w:t xml:space="preserve"> &lt;&lt; דובר_המשך &gt;&gt;</w:t>
      </w:r>
      <w:r w:rsidRPr="00F313E8">
        <w:rPr>
          <w:rStyle w:val="TagStyle"/>
          <w:rtl/>
        </w:rPr>
        <w:t xml:space="preserve"> </w:t>
      </w:r>
      <w:r>
        <w:rPr>
          <w:rtl/>
        </w:rPr>
        <w:t>אורית פרקש הכהן (המחנה הממלכתי):</w:t>
      </w:r>
      <w:r w:rsidRPr="00F313E8">
        <w:rPr>
          <w:rStyle w:val="TagStyle"/>
          <w:rtl/>
        </w:rPr>
        <w:t xml:space="preserve"> </w:t>
      </w:r>
      <w:r w:rsidRPr="007A23A6">
        <w:rPr>
          <w:rStyle w:val="TagStyle"/>
          <w:rtl/>
        </w:rPr>
        <w:t>&lt;&lt; דובר_המשך &gt;&gt;</w:t>
      </w:r>
      <w:r>
        <w:rPr>
          <w:rtl/>
        </w:rPr>
        <w:t xml:space="preserve"> </w:t>
      </w:r>
      <w:bookmarkEnd w:id="16846"/>
    </w:p>
    <w:p w:rsidR="00BE54DA" w:rsidRDefault="00BE54DA" w:rsidP="00D05E6D">
      <w:pPr>
        <w:rPr>
          <w:rtl/>
          <w:lang w:eastAsia="he-IL"/>
        </w:rPr>
      </w:pPr>
    </w:p>
    <w:p w:rsidR="00BE54DA" w:rsidRDefault="00BE54DA" w:rsidP="00017F10">
      <w:pPr>
        <w:rPr>
          <w:rtl/>
          <w:lang w:eastAsia="he-IL"/>
        </w:rPr>
      </w:pPr>
      <w:bookmarkStart w:id="16847" w:name="_ETM_Q32_713757"/>
      <w:bookmarkEnd w:id="16847"/>
      <w:r>
        <w:rPr>
          <w:rFonts w:hint="cs"/>
          <w:rtl/>
          <w:lang w:eastAsia="he-IL"/>
        </w:rPr>
        <w:t xml:space="preserve">הצעת החוק שלי היום באה לעזור לך לעשות את הדבר הנכון. </w:t>
      </w:r>
      <w:bookmarkStart w:id="16848" w:name="_ETM_Q32_711908"/>
      <w:bookmarkEnd w:id="16848"/>
    </w:p>
    <w:p w:rsidR="00BE54DA" w:rsidRDefault="00BE54DA" w:rsidP="00017F10">
      <w:pPr>
        <w:rPr>
          <w:rtl/>
          <w:lang w:eastAsia="he-IL"/>
        </w:rPr>
      </w:pPr>
      <w:bookmarkStart w:id="16849" w:name="_ETM_Q32_712016"/>
      <w:bookmarkEnd w:id="16849"/>
    </w:p>
    <w:p w:rsidR="00BE54DA" w:rsidRDefault="00BE54DA" w:rsidP="00017F10">
      <w:pPr>
        <w:pStyle w:val="af5"/>
        <w:keepNext/>
        <w:rPr>
          <w:rtl/>
        </w:rPr>
      </w:pPr>
      <w:r w:rsidRPr="007A23A6">
        <w:rPr>
          <w:rStyle w:val="TagStyle"/>
          <w:rtl/>
        </w:rPr>
        <w:t xml:space="preserve"> &lt;&lt; קריאה &gt;&gt;</w:t>
      </w:r>
      <w:r w:rsidRPr="00F313E8">
        <w:rPr>
          <w:rStyle w:val="TagStyle"/>
          <w:rtl/>
        </w:rPr>
        <w:t xml:space="preserve"> </w:t>
      </w:r>
      <w:r>
        <w:rPr>
          <w:rtl/>
        </w:rPr>
        <w:t>טלי גוטליב (הליכוד):</w:t>
      </w:r>
      <w:r w:rsidRPr="00F313E8">
        <w:rPr>
          <w:rStyle w:val="TagStyle"/>
          <w:rtl/>
        </w:rPr>
        <w:t xml:space="preserve"> </w:t>
      </w:r>
      <w:r w:rsidRPr="007A23A6">
        <w:rPr>
          <w:rStyle w:val="TagStyle"/>
          <w:rtl/>
        </w:rPr>
        <w:t>&lt;&lt; קריאה &gt;&gt;</w:t>
      </w:r>
      <w:r>
        <w:rPr>
          <w:rtl/>
        </w:rPr>
        <w:t xml:space="preserve"> </w:t>
      </w:r>
    </w:p>
    <w:p w:rsidR="00BE54DA" w:rsidRDefault="00BE54DA" w:rsidP="00D05E6D">
      <w:pPr>
        <w:rPr>
          <w:rtl/>
          <w:lang w:eastAsia="he-IL"/>
        </w:rPr>
      </w:pPr>
    </w:p>
    <w:p w:rsidR="00BE54DA" w:rsidRPr="00F313E8" w:rsidRDefault="00BE54DA" w:rsidP="00017F10">
      <w:pPr>
        <w:rPr>
          <w:rtl/>
          <w:lang w:eastAsia="he-IL"/>
        </w:rPr>
      </w:pPr>
      <w:bookmarkStart w:id="16850" w:name="_ETM_Q32_714068"/>
      <w:bookmarkEnd w:id="16850"/>
      <w:r>
        <w:rPr>
          <w:rFonts w:hint="cs"/>
          <w:rtl/>
          <w:lang w:eastAsia="he-IL"/>
        </w:rPr>
        <w:t>איפה האחריות שלך לביטחון המדינה? מה, את עובדת אצל חמאס? איך את אומרת דבר כזה?</w:t>
      </w:r>
    </w:p>
    <w:p w:rsidR="00BE54DA" w:rsidRDefault="00BE54DA" w:rsidP="00017F10">
      <w:pPr>
        <w:rPr>
          <w:rtl/>
          <w:lang w:eastAsia="he-IL"/>
        </w:rPr>
      </w:pPr>
    </w:p>
    <w:p w:rsidR="00BE54DA" w:rsidRDefault="00BE54DA" w:rsidP="00017F10">
      <w:pPr>
        <w:pStyle w:val="af6"/>
        <w:keepNext/>
        <w:rPr>
          <w:rtl/>
        </w:rPr>
      </w:pPr>
      <w:bookmarkStart w:id="16851" w:name="ET_yor_6599_19"/>
      <w:r w:rsidRPr="007A23A6">
        <w:rPr>
          <w:rStyle w:val="TagStyle"/>
          <w:rtl/>
        </w:rPr>
        <w:t xml:space="preserve"> &lt;&lt; יור &gt;&gt;</w:t>
      </w:r>
      <w:r w:rsidRPr="00F313E8">
        <w:rPr>
          <w:rStyle w:val="TagStyle"/>
          <w:rtl/>
        </w:rPr>
        <w:t xml:space="preserve"> </w:t>
      </w:r>
      <w:r>
        <w:rPr>
          <w:rtl/>
        </w:rPr>
        <w:t>היו"ר משה רוט:</w:t>
      </w:r>
      <w:r w:rsidRPr="00F313E8">
        <w:rPr>
          <w:rStyle w:val="TagStyle"/>
          <w:rtl/>
        </w:rPr>
        <w:t xml:space="preserve"> </w:t>
      </w:r>
      <w:r w:rsidRPr="007A23A6">
        <w:rPr>
          <w:rStyle w:val="TagStyle"/>
          <w:rtl/>
        </w:rPr>
        <w:t>&lt;&lt; יור &gt;&gt;</w:t>
      </w:r>
      <w:r>
        <w:rPr>
          <w:rtl/>
        </w:rPr>
        <w:t xml:space="preserve"> </w:t>
      </w:r>
      <w:bookmarkEnd w:id="16851"/>
    </w:p>
    <w:p w:rsidR="00BE54DA" w:rsidRDefault="00BE54DA" w:rsidP="00D05E6D">
      <w:pPr>
        <w:rPr>
          <w:rtl/>
          <w:lang w:eastAsia="he-IL"/>
        </w:rPr>
      </w:pPr>
    </w:p>
    <w:p w:rsidR="00BE54DA" w:rsidRDefault="00BE54DA" w:rsidP="00140126">
      <w:pPr>
        <w:rPr>
          <w:rtl/>
          <w:lang w:eastAsia="he-IL"/>
        </w:rPr>
      </w:pPr>
      <w:bookmarkStart w:id="16852" w:name="_ETM_Q32_726420"/>
      <w:bookmarkEnd w:id="16852"/>
      <w:r>
        <w:rPr>
          <w:rFonts w:hint="cs"/>
          <w:rtl/>
          <w:lang w:eastAsia="he-IL"/>
        </w:rPr>
        <w:t>חברי הכנסת,</w:t>
      </w:r>
      <w:bookmarkStart w:id="16853" w:name="_ETM_Q32_723180"/>
      <w:bookmarkStart w:id="16854" w:name="_ETM_Q32_724290"/>
      <w:bookmarkStart w:id="16855" w:name="_ETM_Q32_724396"/>
      <w:bookmarkEnd w:id="16853"/>
      <w:bookmarkEnd w:id="16854"/>
      <w:bookmarkEnd w:id="16855"/>
      <w:r>
        <w:rPr>
          <w:rFonts w:hint="cs"/>
          <w:rtl/>
          <w:lang w:eastAsia="he-IL"/>
        </w:rPr>
        <w:t xml:space="preserve"> אוקיי, המחאה הושמעה</w:t>
      </w:r>
      <w:bookmarkStart w:id="16856" w:name="_ETM_Q32_725117"/>
      <w:bookmarkEnd w:id="16856"/>
      <w:r>
        <w:rPr>
          <w:rFonts w:hint="cs"/>
          <w:rtl/>
          <w:lang w:eastAsia="he-IL"/>
        </w:rPr>
        <w:t>.</w:t>
      </w:r>
    </w:p>
    <w:p w:rsidR="00BE54DA" w:rsidRDefault="00BE54DA" w:rsidP="00017F10">
      <w:pPr>
        <w:rPr>
          <w:rtl/>
          <w:lang w:eastAsia="he-IL"/>
        </w:rPr>
      </w:pPr>
      <w:bookmarkStart w:id="16857" w:name="_ETM_Q32_725190"/>
      <w:bookmarkEnd w:id="16857"/>
    </w:p>
    <w:p w:rsidR="00BE54DA" w:rsidRDefault="00BE54DA" w:rsidP="00017F10">
      <w:pPr>
        <w:pStyle w:val="af5"/>
        <w:keepNext/>
        <w:rPr>
          <w:rtl/>
        </w:rPr>
      </w:pPr>
      <w:r w:rsidRPr="007A23A6">
        <w:rPr>
          <w:rStyle w:val="TagStyle"/>
          <w:rtl/>
        </w:rPr>
        <w:t xml:space="preserve"> &lt;&lt; קריאה &gt;&gt;</w:t>
      </w:r>
      <w:r w:rsidRPr="00F313E8">
        <w:rPr>
          <w:rStyle w:val="TagStyle"/>
          <w:rtl/>
        </w:rPr>
        <w:t xml:space="preserve"> </w:t>
      </w:r>
      <w:r>
        <w:rPr>
          <w:rtl/>
        </w:rPr>
        <w:t>טלי גוטליב (הליכוד):</w:t>
      </w:r>
      <w:r w:rsidRPr="00F313E8">
        <w:rPr>
          <w:rStyle w:val="TagStyle"/>
          <w:rtl/>
        </w:rPr>
        <w:t xml:space="preserve"> </w:t>
      </w:r>
      <w:r w:rsidRPr="007A23A6">
        <w:rPr>
          <w:rStyle w:val="TagStyle"/>
          <w:rtl/>
        </w:rPr>
        <w:t>&lt;&lt; קריאה &gt;&gt;</w:t>
      </w:r>
      <w:r>
        <w:rPr>
          <w:rtl/>
        </w:rPr>
        <w:t xml:space="preserve"> </w:t>
      </w:r>
    </w:p>
    <w:p w:rsidR="00BE54DA" w:rsidRDefault="00BE54DA" w:rsidP="00D05E6D">
      <w:pPr>
        <w:rPr>
          <w:rtl/>
          <w:lang w:eastAsia="he-IL"/>
        </w:rPr>
      </w:pPr>
    </w:p>
    <w:p w:rsidR="00BE54DA" w:rsidRDefault="00BE54DA" w:rsidP="00140126">
      <w:pPr>
        <w:rPr>
          <w:rtl/>
          <w:lang w:eastAsia="he-IL"/>
        </w:rPr>
      </w:pPr>
      <w:bookmarkStart w:id="16858" w:name="_ETM_Q32_725183"/>
      <w:bookmarkEnd w:id="16858"/>
      <w:r>
        <w:rPr>
          <w:rFonts w:hint="cs"/>
          <w:rtl/>
          <w:lang w:eastAsia="he-IL"/>
        </w:rPr>
        <w:t xml:space="preserve">איך את אומרת דבר כזה? אין לך בושה? </w:t>
      </w:r>
      <w:bookmarkStart w:id="16859" w:name="_ETM_Q32_726724"/>
      <w:bookmarkStart w:id="16860" w:name="_ETM_Q32_726849"/>
      <w:bookmarkStart w:id="16861" w:name="_ETM_Q32_731417"/>
      <w:bookmarkEnd w:id="16859"/>
      <w:bookmarkEnd w:id="16860"/>
      <w:bookmarkEnd w:id="16861"/>
      <w:r>
        <w:rPr>
          <w:rFonts w:hint="cs"/>
          <w:rtl/>
          <w:lang w:eastAsia="he-IL"/>
        </w:rPr>
        <w:t xml:space="preserve">אין לה בושה. </w:t>
      </w:r>
    </w:p>
    <w:p w:rsidR="00BE54DA" w:rsidRDefault="00BE54DA" w:rsidP="00017F10">
      <w:pPr>
        <w:rPr>
          <w:rtl/>
          <w:lang w:eastAsia="he-IL"/>
        </w:rPr>
      </w:pPr>
    </w:p>
    <w:p w:rsidR="00BE54DA" w:rsidRDefault="00BE54DA" w:rsidP="00017F10">
      <w:pPr>
        <w:pStyle w:val="af6"/>
        <w:keepNext/>
        <w:rPr>
          <w:rtl/>
        </w:rPr>
      </w:pPr>
      <w:bookmarkStart w:id="16862" w:name="ET_yor_6599_23"/>
      <w:r w:rsidRPr="007A23A6">
        <w:rPr>
          <w:rStyle w:val="TagStyle"/>
          <w:rtl/>
        </w:rPr>
        <w:t xml:space="preserve"> &lt;&lt; יור &gt;&gt;</w:t>
      </w:r>
      <w:r w:rsidRPr="00F313E8">
        <w:rPr>
          <w:rStyle w:val="TagStyle"/>
          <w:rtl/>
        </w:rPr>
        <w:t xml:space="preserve"> </w:t>
      </w:r>
      <w:r>
        <w:rPr>
          <w:rtl/>
        </w:rPr>
        <w:t>היו"ר משה רוט:</w:t>
      </w:r>
      <w:r w:rsidRPr="00F313E8">
        <w:rPr>
          <w:rStyle w:val="TagStyle"/>
          <w:rtl/>
        </w:rPr>
        <w:t xml:space="preserve"> </w:t>
      </w:r>
      <w:r w:rsidRPr="007A23A6">
        <w:rPr>
          <w:rStyle w:val="TagStyle"/>
          <w:rtl/>
        </w:rPr>
        <w:t>&lt;&lt; יור &gt;&gt;</w:t>
      </w:r>
      <w:r>
        <w:rPr>
          <w:rtl/>
        </w:rPr>
        <w:t xml:space="preserve"> </w:t>
      </w:r>
      <w:bookmarkEnd w:id="16862"/>
    </w:p>
    <w:p w:rsidR="00BE54DA" w:rsidRDefault="00BE54DA" w:rsidP="00D05E6D">
      <w:pPr>
        <w:rPr>
          <w:rtl/>
          <w:lang w:eastAsia="he-IL"/>
        </w:rPr>
      </w:pPr>
    </w:p>
    <w:p w:rsidR="00BE54DA" w:rsidRDefault="00BE54DA" w:rsidP="00017F10">
      <w:pPr>
        <w:rPr>
          <w:rtl/>
          <w:lang w:eastAsia="he-IL"/>
        </w:rPr>
      </w:pPr>
      <w:bookmarkStart w:id="16863" w:name="_ETM_Q32_730708"/>
      <w:bookmarkEnd w:id="16863"/>
      <w:r>
        <w:rPr>
          <w:rFonts w:hint="cs"/>
          <w:rtl/>
          <w:lang w:eastAsia="he-IL"/>
        </w:rPr>
        <w:t xml:space="preserve">בואו ניתן לחברת הכנסת להמשיך. </w:t>
      </w:r>
      <w:bookmarkStart w:id="16864" w:name="_ETM_Q32_731745"/>
      <w:bookmarkEnd w:id="16864"/>
    </w:p>
    <w:p w:rsidR="00BE54DA" w:rsidRPr="00F313E8" w:rsidRDefault="00BE54DA" w:rsidP="00017F10">
      <w:pPr>
        <w:rPr>
          <w:rtl/>
          <w:lang w:eastAsia="he-IL"/>
        </w:rPr>
      </w:pPr>
      <w:bookmarkStart w:id="16865" w:name="_ETM_Q32_731845"/>
      <w:bookmarkEnd w:id="16865"/>
    </w:p>
    <w:p w:rsidR="00BE54DA" w:rsidRDefault="00BE54DA" w:rsidP="00017F10">
      <w:pPr>
        <w:pStyle w:val="af5"/>
        <w:keepNext/>
        <w:rPr>
          <w:rtl/>
        </w:rPr>
      </w:pPr>
      <w:bookmarkStart w:id="16866" w:name="_ETM_Q32_711101"/>
      <w:bookmarkStart w:id="16867" w:name="_ETM_Q32_474719"/>
      <w:bookmarkStart w:id="16868" w:name="ET_interruption_5115_14"/>
      <w:bookmarkEnd w:id="16866"/>
      <w:bookmarkEnd w:id="16867"/>
      <w:r w:rsidRPr="007A23A6">
        <w:rPr>
          <w:rStyle w:val="TagStyle"/>
          <w:rtl/>
        </w:rPr>
        <w:t xml:space="preserve"> &lt;&lt; קריאה &gt;&gt;</w:t>
      </w:r>
      <w:r w:rsidRPr="00F313E8">
        <w:rPr>
          <w:rStyle w:val="TagStyle"/>
          <w:rtl/>
        </w:rPr>
        <w:t xml:space="preserve"> </w:t>
      </w:r>
      <w:r>
        <w:rPr>
          <w:rtl/>
        </w:rPr>
        <w:t>פנינה תמנו (המחנה הממלכתי):</w:t>
      </w:r>
      <w:r w:rsidRPr="00F313E8">
        <w:rPr>
          <w:rStyle w:val="TagStyle"/>
          <w:rtl/>
        </w:rPr>
        <w:t xml:space="preserve"> </w:t>
      </w:r>
      <w:r w:rsidRPr="007A23A6">
        <w:rPr>
          <w:rStyle w:val="TagStyle"/>
          <w:rtl/>
        </w:rPr>
        <w:t>&lt;&lt; קריאה &gt;&gt;</w:t>
      </w:r>
      <w:r>
        <w:rPr>
          <w:rtl/>
        </w:rPr>
        <w:t xml:space="preserve"> </w:t>
      </w:r>
      <w:bookmarkEnd w:id="16868"/>
    </w:p>
    <w:p w:rsidR="00BE54DA" w:rsidRDefault="00BE54DA" w:rsidP="00D05E6D">
      <w:pPr>
        <w:rPr>
          <w:rtl/>
          <w:lang w:eastAsia="he-IL"/>
        </w:rPr>
      </w:pPr>
    </w:p>
    <w:p w:rsidR="00BE54DA" w:rsidRDefault="00BE54DA" w:rsidP="00017F10">
      <w:pPr>
        <w:rPr>
          <w:rtl/>
          <w:lang w:eastAsia="he-IL"/>
        </w:rPr>
      </w:pPr>
      <w:bookmarkStart w:id="16869" w:name="_ETM_Q32_481621"/>
      <w:bookmarkEnd w:id="16869"/>
      <w:r>
        <w:rPr>
          <w:rFonts w:hint="cs"/>
          <w:rtl/>
          <w:lang w:eastAsia="he-IL"/>
        </w:rPr>
        <w:t>למה את מפריעה לה? תני לה לדבר.</w:t>
      </w:r>
      <w:bookmarkStart w:id="16870" w:name="_ETM_Q32_730927"/>
      <w:bookmarkEnd w:id="16870"/>
    </w:p>
    <w:p w:rsidR="00BE54DA" w:rsidRDefault="00BE54DA" w:rsidP="00017F10">
      <w:pPr>
        <w:rPr>
          <w:rtl/>
          <w:lang w:eastAsia="he-IL"/>
        </w:rPr>
      </w:pPr>
      <w:bookmarkStart w:id="16871" w:name="_ETM_Q32_731030"/>
      <w:bookmarkEnd w:id="16871"/>
    </w:p>
    <w:p w:rsidR="00BE54DA" w:rsidRDefault="00BE54DA" w:rsidP="00017F10">
      <w:pPr>
        <w:pStyle w:val="af6"/>
        <w:keepNext/>
        <w:rPr>
          <w:rtl/>
        </w:rPr>
      </w:pPr>
      <w:bookmarkStart w:id="16872" w:name="ET_yor_6599_9"/>
      <w:r w:rsidRPr="007A23A6">
        <w:rPr>
          <w:rStyle w:val="TagStyle"/>
          <w:rtl/>
        </w:rPr>
        <w:t xml:space="preserve"> &lt;&lt; יור &gt;&gt;</w:t>
      </w:r>
      <w:r w:rsidRPr="006C7888">
        <w:rPr>
          <w:rStyle w:val="TagStyle"/>
          <w:rtl/>
        </w:rPr>
        <w:t xml:space="preserve"> </w:t>
      </w:r>
      <w:r>
        <w:rPr>
          <w:rtl/>
        </w:rPr>
        <w:t>היו"ר משה רוט:</w:t>
      </w:r>
      <w:r w:rsidRPr="006C7888">
        <w:rPr>
          <w:rStyle w:val="TagStyle"/>
          <w:rtl/>
        </w:rPr>
        <w:t xml:space="preserve"> </w:t>
      </w:r>
      <w:r w:rsidRPr="007A23A6">
        <w:rPr>
          <w:rStyle w:val="TagStyle"/>
          <w:rtl/>
        </w:rPr>
        <w:t>&lt;&lt; יור &gt;&gt;</w:t>
      </w:r>
      <w:r>
        <w:rPr>
          <w:rtl/>
        </w:rPr>
        <w:t xml:space="preserve"> </w:t>
      </w:r>
      <w:bookmarkEnd w:id="16872"/>
    </w:p>
    <w:p w:rsidR="00BE54DA" w:rsidRDefault="00BE54DA" w:rsidP="00D05E6D">
      <w:pPr>
        <w:rPr>
          <w:rtl/>
          <w:lang w:eastAsia="he-IL"/>
        </w:rPr>
      </w:pPr>
    </w:p>
    <w:p w:rsidR="00BE54DA" w:rsidRDefault="00BE54DA" w:rsidP="00017F10">
      <w:pPr>
        <w:rPr>
          <w:rtl/>
          <w:lang w:eastAsia="he-IL"/>
        </w:rPr>
      </w:pPr>
      <w:r>
        <w:rPr>
          <w:rFonts w:hint="cs"/>
          <w:rtl/>
          <w:lang w:eastAsia="he-IL"/>
        </w:rPr>
        <w:t>חברים,</w:t>
      </w:r>
      <w:bookmarkStart w:id="16873" w:name="_ETM_Q32_732098"/>
      <w:bookmarkEnd w:id="16873"/>
      <w:r>
        <w:rPr>
          <w:rFonts w:hint="cs"/>
          <w:rtl/>
          <w:lang w:eastAsia="he-IL"/>
        </w:rPr>
        <w:t xml:space="preserve"> חברים, זה רק מפריע. </w:t>
      </w:r>
    </w:p>
    <w:p w:rsidR="00BE54DA" w:rsidRDefault="00BE54DA" w:rsidP="00017F10">
      <w:pPr>
        <w:rPr>
          <w:rtl/>
          <w:lang w:eastAsia="he-IL"/>
        </w:rPr>
      </w:pPr>
    </w:p>
    <w:p w:rsidR="00BE54DA" w:rsidRDefault="00BE54DA" w:rsidP="00017F10">
      <w:pPr>
        <w:pStyle w:val="-"/>
        <w:keepNext/>
        <w:rPr>
          <w:rtl/>
        </w:rPr>
      </w:pPr>
      <w:bookmarkStart w:id="16874" w:name="ET_speakercontinue_5800_10"/>
      <w:r w:rsidRPr="007A23A6">
        <w:rPr>
          <w:rStyle w:val="TagStyle"/>
          <w:rtl/>
        </w:rPr>
        <w:t xml:space="preserve"> &lt;&lt; דובר_המשך &gt;&gt;</w:t>
      </w:r>
      <w:r w:rsidRPr="006C7888">
        <w:rPr>
          <w:rStyle w:val="TagStyle"/>
          <w:rtl/>
        </w:rPr>
        <w:t xml:space="preserve"> </w:t>
      </w:r>
      <w:r>
        <w:rPr>
          <w:rtl/>
        </w:rPr>
        <w:t>אורית פרקש הכהן (המחנה הממלכתי):</w:t>
      </w:r>
      <w:r w:rsidRPr="006C7888">
        <w:rPr>
          <w:rStyle w:val="TagStyle"/>
          <w:rtl/>
        </w:rPr>
        <w:t xml:space="preserve"> </w:t>
      </w:r>
      <w:r w:rsidRPr="007A23A6">
        <w:rPr>
          <w:rStyle w:val="TagStyle"/>
          <w:rtl/>
        </w:rPr>
        <w:t>&lt;&lt; דובר_המשך &gt;&gt;</w:t>
      </w:r>
      <w:r>
        <w:rPr>
          <w:rtl/>
        </w:rPr>
        <w:t xml:space="preserve"> </w:t>
      </w:r>
      <w:bookmarkEnd w:id="16874"/>
    </w:p>
    <w:p w:rsidR="00BE54DA" w:rsidRDefault="00BE54DA" w:rsidP="00D05E6D">
      <w:pPr>
        <w:rPr>
          <w:rtl/>
          <w:lang w:eastAsia="he-IL"/>
        </w:rPr>
      </w:pPr>
    </w:p>
    <w:p w:rsidR="00BE54DA" w:rsidRDefault="00BE54DA" w:rsidP="00017F10">
      <w:pPr>
        <w:rPr>
          <w:rtl/>
          <w:lang w:eastAsia="he-IL"/>
        </w:rPr>
      </w:pPr>
      <w:r>
        <w:rPr>
          <w:rFonts w:hint="cs"/>
          <w:rtl/>
          <w:lang w:eastAsia="he-IL"/>
        </w:rPr>
        <w:t>הצעת החוק שלי היום באה לעזור לך לעשות את הדבר</w:t>
      </w:r>
      <w:bookmarkStart w:id="16875" w:name="_ETM_Q32_737391"/>
      <w:bookmarkEnd w:id="16875"/>
      <w:r>
        <w:rPr>
          <w:rFonts w:hint="cs"/>
          <w:rtl/>
          <w:lang w:eastAsia="he-IL"/>
        </w:rPr>
        <w:t xml:space="preserve"> הנכון. </w:t>
      </w:r>
      <w:bookmarkStart w:id="16876" w:name="_ETM_Q32_738927"/>
      <w:bookmarkEnd w:id="16876"/>
    </w:p>
    <w:p w:rsidR="00BE54DA" w:rsidRDefault="00BE54DA" w:rsidP="00017F10">
      <w:pPr>
        <w:rPr>
          <w:rtl/>
          <w:lang w:eastAsia="he-IL"/>
        </w:rPr>
      </w:pPr>
      <w:bookmarkStart w:id="16877" w:name="_ETM_Q32_738996"/>
      <w:bookmarkStart w:id="16878" w:name="_ETM_Q32_739071"/>
      <w:bookmarkEnd w:id="16877"/>
      <w:bookmarkEnd w:id="16878"/>
    </w:p>
    <w:p w:rsidR="00BE54DA" w:rsidRDefault="00BE54DA" w:rsidP="00017F10">
      <w:pPr>
        <w:pStyle w:val="af6"/>
        <w:keepNext/>
        <w:rPr>
          <w:rtl/>
        </w:rPr>
      </w:pPr>
      <w:bookmarkStart w:id="16879" w:name="ET_yor_6599_24"/>
      <w:r w:rsidRPr="007A23A6">
        <w:rPr>
          <w:rStyle w:val="TagStyle"/>
          <w:rtl/>
        </w:rPr>
        <w:t xml:space="preserve"> &lt;&lt; יור &gt;&gt;</w:t>
      </w:r>
      <w:r w:rsidRPr="00F313E8">
        <w:rPr>
          <w:rStyle w:val="TagStyle"/>
          <w:rtl/>
        </w:rPr>
        <w:t xml:space="preserve"> </w:t>
      </w:r>
      <w:r>
        <w:rPr>
          <w:rtl/>
        </w:rPr>
        <w:t>היו"ר משה רוט:</w:t>
      </w:r>
      <w:r w:rsidRPr="00F313E8">
        <w:rPr>
          <w:rStyle w:val="TagStyle"/>
          <w:rtl/>
        </w:rPr>
        <w:t xml:space="preserve"> </w:t>
      </w:r>
      <w:r w:rsidRPr="007A23A6">
        <w:rPr>
          <w:rStyle w:val="TagStyle"/>
          <w:rtl/>
        </w:rPr>
        <w:t>&lt;&lt; יור &gt;&gt;</w:t>
      </w:r>
      <w:r>
        <w:rPr>
          <w:rtl/>
        </w:rPr>
        <w:t xml:space="preserve"> </w:t>
      </w:r>
      <w:bookmarkEnd w:id="16879"/>
    </w:p>
    <w:p w:rsidR="00BE54DA" w:rsidRDefault="00BE54DA" w:rsidP="00D05E6D">
      <w:pPr>
        <w:rPr>
          <w:rtl/>
          <w:lang w:eastAsia="he-IL"/>
        </w:rPr>
      </w:pPr>
    </w:p>
    <w:p w:rsidR="00BE54DA" w:rsidRDefault="00BE54DA" w:rsidP="00017F10">
      <w:pPr>
        <w:rPr>
          <w:rtl/>
          <w:lang w:eastAsia="he-IL"/>
        </w:rPr>
      </w:pPr>
      <w:bookmarkStart w:id="16880" w:name="_ETM_Q32_740908"/>
      <w:bookmarkEnd w:id="16880"/>
      <w:r>
        <w:rPr>
          <w:rFonts w:hint="cs"/>
          <w:rtl/>
          <w:lang w:eastAsia="he-IL"/>
        </w:rPr>
        <w:t>אם אתם רוצים לנהל דו-שיח, בבקשה, אפשר לנהל את</w:t>
      </w:r>
      <w:bookmarkStart w:id="16881" w:name="_ETM_Q32_740419"/>
      <w:bookmarkEnd w:id="16881"/>
      <w:r>
        <w:rPr>
          <w:rFonts w:hint="cs"/>
          <w:rtl/>
          <w:lang w:eastAsia="he-IL"/>
        </w:rPr>
        <w:t xml:space="preserve"> זה בחוץ. זה מפריע.</w:t>
      </w:r>
    </w:p>
    <w:p w:rsidR="00BE54DA" w:rsidRDefault="00BE54DA" w:rsidP="00017F10">
      <w:pPr>
        <w:rPr>
          <w:rtl/>
          <w:lang w:eastAsia="he-IL"/>
        </w:rPr>
      </w:pPr>
    </w:p>
    <w:p w:rsidR="00BE54DA" w:rsidRDefault="00BE54DA" w:rsidP="00017F10">
      <w:pPr>
        <w:pStyle w:val="af5"/>
        <w:keepNext/>
        <w:rPr>
          <w:rtl/>
        </w:rPr>
      </w:pPr>
      <w:r w:rsidRPr="007A23A6">
        <w:rPr>
          <w:rStyle w:val="TagStyle"/>
          <w:rtl/>
        </w:rPr>
        <w:t xml:space="preserve"> &lt;&lt; קריאה &gt;&gt;</w:t>
      </w:r>
      <w:r w:rsidRPr="00F313E8">
        <w:rPr>
          <w:rStyle w:val="TagStyle"/>
          <w:rtl/>
        </w:rPr>
        <w:t xml:space="preserve"> </w:t>
      </w:r>
      <w:r>
        <w:rPr>
          <w:rFonts w:hint="cs"/>
          <w:rtl/>
        </w:rPr>
        <w:t>קריאות</w:t>
      </w:r>
      <w:r>
        <w:rPr>
          <w:rtl/>
        </w:rPr>
        <w:t>:</w:t>
      </w:r>
      <w:r w:rsidRPr="00F313E8">
        <w:rPr>
          <w:rStyle w:val="TagStyle"/>
          <w:rtl/>
        </w:rPr>
        <w:t xml:space="preserve"> </w:t>
      </w:r>
      <w:r w:rsidRPr="007A23A6">
        <w:rPr>
          <w:rStyle w:val="TagStyle"/>
          <w:rtl/>
        </w:rPr>
        <w:t>&lt;&lt; קריאה &gt;&gt;</w:t>
      </w:r>
      <w:r>
        <w:rPr>
          <w:rtl/>
        </w:rPr>
        <w:t xml:space="preserve"> </w:t>
      </w:r>
    </w:p>
    <w:p w:rsidR="00BE54DA" w:rsidRDefault="00BE54DA" w:rsidP="00017F10">
      <w:pPr>
        <w:rPr>
          <w:rtl/>
          <w:lang w:eastAsia="he-IL"/>
        </w:rPr>
      </w:pPr>
    </w:p>
    <w:p w:rsidR="00BE54DA" w:rsidRDefault="000B6A0F" w:rsidP="00017F10">
      <w:pPr>
        <w:rPr>
          <w:rtl/>
          <w:lang w:eastAsia="he-IL"/>
        </w:rPr>
      </w:pPr>
      <w:r>
        <w:rPr>
          <w:rFonts w:hint="cs"/>
          <w:rtl/>
          <w:lang w:eastAsia="he-IL"/>
        </w:rPr>
        <w:t>– – –</w:t>
      </w:r>
    </w:p>
    <w:p w:rsidR="00BE54DA" w:rsidRDefault="00BE54DA" w:rsidP="00017F10">
      <w:pPr>
        <w:rPr>
          <w:rtl/>
          <w:lang w:eastAsia="he-IL"/>
        </w:rPr>
      </w:pPr>
    </w:p>
    <w:p w:rsidR="00BE54DA" w:rsidRDefault="00BE54DA" w:rsidP="00017F10">
      <w:pPr>
        <w:pStyle w:val="af6"/>
        <w:keepNext/>
        <w:rPr>
          <w:rtl/>
        </w:rPr>
      </w:pPr>
      <w:bookmarkStart w:id="16882" w:name="_ETM_Q32_744378"/>
      <w:bookmarkStart w:id="16883" w:name="ET_yor_6599_27"/>
      <w:bookmarkEnd w:id="16882"/>
      <w:r w:rsidRPr="007A23A6">
        <w:rPr>
          <w:rStyle w:val="TagStyle"/>
          <w:rtl/>
        </w:rPr>
        <w:t xml:space="preserve"> &lt;&lt; יור &gt;&gt;</w:t>
      </w:r>
      <w:r w:rsidRPr="00F313E8">
        <w:rPr>
          <w:rStyle w:val="TagStyle"/>
          <w:rtl/>
        </w:rPr>
        <w:t xml:space="preserve"> </w:t>
      </w:r>
      <w:r>
        <w:rPr>
          <w:rtl/>
        </w:rPr>
        <w:t>היו"ר משה רוט:</w:t>
      </w:r>
      <w:r w:rsidRPr="00F313E8">
        <w:rPr>
          <w:rStyle w:val="TagStyle"/>
          <w:rtl/>
        </w:rPr>
        <w:t xml:space="preserve"> </w:t>
      </w:r>
      <w:r w:rsidRPr="007A23A6">
        <w:rPr>
          <w:rStyle w:val="TagStyle"/>
          <w:rtl/>
        </w:rPr>
        <w:t>&lt;&lt; יור &gt;&gt;</w:t>
      </w:r>
      <w:r>
        <w:rPr>
          <w:rtl/>
        </w:rPr>
        <w:t xml:space="preserve"> </w:t>
      </w:r>
      <w:bookmarkEnd w:id="16883"/>
    </w:p>
    <w:p w:rsidR="00BE54DA" w:rsidRDefault="00BE54DA" w:rsidP="00D05E6D">
      <w:pPr>
        <w:rPr>
          <w:rtl/>
          <w:lang w:eastAsia="he-IL"/>
        </w:rPr>
      </w:pPr>
    </w:p>
    <w:p w:rsidR="00BE54DA" w:rsidRDefault="00BE54DA" w:rsidP="00017F10">
      <w:pPr>
        <w:rPr>
          <w:rtl/>
          <w:lang w:eastAsia="he-IL"/>
        </w:rPr>
      </w:pPr>
      <w:bookmarkStart w:id="16884" w:name="_ETM_Q32_752327"/>
      <w:bookmarkEnd w:id="16884"/>
      <w:r>
        <w:rPr>
          <w:rFonts w:hint="cs"/>
          <w:rtl/>
          <w:lang w:eastAsia="he-IL"/>
        </w:rPr>
        <w:t xml:space="preserve">תודה רבה. </w:t>
      </w:r>
      <w:bookmarkStart w:id="16885" w:name="_ETM_Q32_751787"/>
      <w:bookmarkEnd w:id="16885"/>
    </w:p>
    <w:p w:rsidR="00BE54DA" w:rsidRDefault="00BE54DA" w:rsidP="00017F10">
      <w:pPr>
        <w:rPr>
          <w:rtl/>
          <w:lang w:eastAsia="he-IL"/>
        </w:rPr>
      </w:pPr>
      <w:bookmarkStart w:id="16886" w:name="_ETM_Q32_751898"/>
      <w:bookmarkEnd w:id="16886"/>
    </w:p>
    <w:p w:rsidR="00BE54DA" w:rsidRDefault="00BE54DA" w:rsidP="00017F10">
      <w:pPr>
        <w:pStyle w:val="-"/>
        <w:keepNext/>
        <w:rPr>
          <w:rtl/>
        </w:rPr>
      </w:pPr>
      <w:bookmarkStart w:id="16887" w:name="_ETM_Q32_753509"/>
      <w:bookmarkStart w:id="16888" w:name="ET_speakercontinue_5800_26"/>
      <w:bookmarkEnd w:id="16887"/>
      <w:r w:rsidRPr="007A23A6">
        <w:rPr>
          <w:rStyle w:val="TagStyle"/>
          <w:rtl/>
        </w:rPr>
        <w:t xml:space="preserve"> &lt;&lt; דובר_המשך &gt;&gt;</w:t>
      </w:r>
      <w:r w:rsidRPr="00F313E8">
        <w:rPr>
          <w:rStyle w:val="TagStyle"/>
          <w:rtl/>
        </w:rPr>
        <w:t xml:space="preserve"> </w:t>
      </w:r>
      <w:r>
        <w:rPr>
          <w:rtl/>
        </w:rPr>
        <w:t>אורית פרקש הכהן (המחנה הממלכתי):</w:t>
      </w:r>
      <w:r w:rsidRPr="00F313E8">
        <w:rPr>
          <w:rStyle w:val="TagStyle"/>
          <w:rtl/>
        </w:rPr>
        <w:t xml:space="preserve"> </w:t>
      </w:r>
      <w:r w:rsidRPr="007A23A6">
        <w:rPr>
          <w:rStyle w:val="TagStyle"/>
          <w:rtl/>
        </w:rPr>
        <w:t>&lt;&lt; דובר_המשך &gt;&gt;</w:t>
      </w:r>
      <w:r>
        <w:rPr>
          <w:rtl/>
        </w:rPr>
        <w:t xml:space="preserve"> </w:t>
      </w:r>
      <w:bookmarkEnd w:id="16888"/>
    </w:p>
    <w:p w:rsidR="00BE54DA" w:rsidRDefault="00BE54DA" w:rsidP="00D05E6D">
      <w:pPr>
        <w:rPr>
          <w:rtl/>
          <w:lang w:eastAsia="he-IL"/>
        </w:rPr>
      </w:pPr>
    </w:p>
    <w:p w:rsidR="00BE54DA" w:rsidRDefault="00BE54DA" w:rsidP="00140126">
      <w:pPr>
        <w:rPr>
          <w:rtl/>
        </w:rPr>
      </w:pPr>
      <w:bookmarkStart w:id="16889" w:name="_ETM_Q32_746518"/>
      <w:bookmarkStart w:id="16890" w:name="_ETM_Q32_739143"/>
      <w:bookmarkEnd w:id="16889"/>
      <w:bookmarkEnd w:id="16890"/>
      <w:r>
        <w:rPr>
          <w:rFonts w:hint="cs"/>
          <w:rtl/>
          <w:lang w:eastAsia="he-IL"/>
        </w:rPr>
        <w:t>הצעת</w:t>
      </w:r>
      <w:bookmarkStart w:id="16891" w:name="_ETM_Q32_751004"/>
      <w:bookmarkEnd w:id="16891"/>
      <w:r>
        <w:rPr>
          <w:rFonts w:hint="cs"/>
          <w:rtl/>
          <w:lang w:eastAsia="he-IL"/>
        </w:rPr>
        <w:t xml:space="preserve"> החוק שלי היום באה לעזור לראש הממשלה לעשות את הדבר הנכון. מהו</w:t>
      </w:r>
      <w:bookmarkStart w:id="16892" w:name="_ETM_Q32_757906"/>
      <w:bookmarkEnd w:id="16892"/>
      <w:r>
        <w:rPr>
          <w:rFonts w:hint="cs"/>
          <w:rtl/>
          <w:lang w:eastAsia="he-IL"/>
        </w:rPr>
        <w:t xml:space="preserve"> ההסדר שאני מציעה היום? אני פותרת את ניגוד העניינים שיש </w:t>
      </w:r>
      <w:r w:rsidRPr="00021AB2">
        <w:rPr>
          <w:rFonts w:hint="cs"/>
          <w:rtl/>
          <w:lang w:eastAsia="he-IL"/>
        </w:rPr>
        <w:t>לממשלה ב</w:t>
      </w:r>
      <w:r>
        <w:rPr>
          <w:rFonts w:hint="cs"/>
          <w:rtl/>
          <w:lang w:eastAsia="he-IL"/>
        </w:rPr>
        <w:t>ל</w:t>
      </w:r>
      <w:r w:rsidRPr="00021AB2">
        <w:rPr>
          <w:rFonts w:hint="cs"/>
          <w:rtl/>
          <w:lang w:eastAsia="he-IL"/>
        </w:rPr>
        <w:t>הק</w:t>
      </w:r>
      <w:r>
        <w:rPr>
          <w:rFonts w:hint="cs"/>
          <w:rtl/>
          <w:lang w:eastAsia="he-IL"/>
        </w:rPr>
        <w:t xml:space="preserve">ים ועדת חקירה </w:t>
      </w:r>
      <w:bookmarkStart w:id="16893" w:name="_ETM_Q32_762709"/>
      <w:bookmarkEnd w:id="16893"/>
      <w:r>
        <w:rPr>
          <w:rFonts w:hint="cs"/>
          <w:rtl/>
          <w:lang w:eastAsia="he-IL"/>
        </w:rPr>
        <w:t>על עצמה, למנות את החוקרים של עצמה. ההצעה הזאת מגדירה כמה אירועים חריגים שבהם יש חשיבות נדירה, עליונה, להפקת לקחים ו</w:t>
      </w:r>
      <w:r w:rsidR="00916E6D">
        <w:rPr>
          <w:rFonts w:hint="cs"/>
          <w:rtl/>
          <w:lang w:eastAsia="he-IL"/>
        </w:rPr>
        <w:t>ל</w:t>
      </w:r>
      <w:r>
        <w:rPr>
          <w:rFonts w:hint="cs"/>
          <w:rtl/>
          <w:lang w:eastAsia="he-IL"/>
        </w:rPr>
        <w:t xml:space="preserve">חקר האמת לטובת ביטחון ישראל. </w:t>
      </w:r>
      <w:bookmarkStart w:id="16894" w:name="TOR_Q33"/>
      <w:bookmarkEnd w:id="16894"/>
      <w:r>
        <w:rPr>
          <w:rFonts w:hint="cs"/>
          <w:rtl/>
        </w:rPr>
        <w:t xml:space="preserve">באירועים של מלחמה מתמשכת, באירוע של מתקפת פתע כוללת, שכוללת השתלטות על כוחות אויב </w:t>
      </w:r>
      <w:bookmarkStart w:id="16895" w:name="_ETM_Q33_185000"/>
      <w:bookmarkEnd w:id="16895"/>
      <w:r>
        <w:rPr>
          <w:rFonts w:hint="cs"/>
          <w:rtl/>
        </w:rPr>
        <w:t xml:space="preserve">על שטח ריבוני, כשנהרגים מעל 30 אזרחים או חיילים </w:t>
      </w:r>
      <w:r>
        <w:rPr>
          <w:rFonts w:hint="eastAsia"/>
          <w:rtl/>
        </w:rPr>
        <w:t>–</w:t>
      </w:r>
      <w:r>
        <w:rPr>
          <w:rFonts w:hint="cs"/>
          <w:rtl/>
        </w:rPr>
        <w:t xml:space="preserve"> </w:t>
      </w:r>
      <w:bookmarkStart w:id="16896" w:name="_ETM_Q33_192000"/>
      <w:bookmarkEnd w:id="16896"/>
      <w:r>
        <w:rPr>
          <w:rFonts w:hint="cs"/>
          <w:rtl/>
        </w:rPr>
        <w:t>בקרות אחד מהאירועים האלה</w:t>
      </w:r>
      <w:r w:rsidR="00916E6D">
        <w:rPr>
          <w:rFonts w:hint="cs"/>
          <w:rtl/>
        </w:rPr>
        <w:t>,</w:t>
      </w:r>
      <w:r>
        <w:rPr>
          <w:rFonts w:hint="cs"/>
          <w:rtl/>
        </w:rPr>
        <w:t xml:space="preserve"> ועדת חקירה קמה באופן אוטומטי מכוח </w:t>
      </w:r>
      <w:bookmarkStart w:id="16897" w:name="_ETM_Q33_196000"/>
      <w:bookmarkEnd w:id="16897"/>
      <w:r>
        <w:rPr>
          <w:rFonts w:hint="cs"/>
          <w:rtl/>
        </w:rPr>
        <w:t>החוק.</w:t>
      </w:r>
    </w:p>
    <w:p w:rsidR="00BE54DA" w:rsidRDefault="00BE54DA" w:rsidP="00017F10">
      <w:pPr>
        <w:ind w:firstLine="0"/>
        <w:rPr>
          <w:rtl/>
        </w:rPr>
      </w:pPr>
    </w:p>
    <w:p w:rsidR="00916E6D" w:rsidRDefault="00BE54DA" w:rsidP="00916E6D">
      <w:pPr>
        <w:rPr>
          <w:rtl/>
        </w:rPr>
      </w:pPr>
      <w:bookmarkStart w:id="16898" w:name="_ETM_Q33_197000"/>
      <w:bookmarkEnd w:id="16898"/>
      <w:r>
        <w:rPr>
          <w:rFonts w:hint="cs"/>
          <w:rtl/>
        </w:rPr>
        <w:t>אפילו הלכתי לקראתכם, וההצעה הזאת מאפשרת מינוי של סגן נשיא</w:t>
      </w:r>
      <w:bookmarkStart w:id="16899" w:name="_ETM_Q33_203000"/>
      <w:bookmarkEnd w:id="16899"/>
      <w:r>
        <w:rPr>
          <w:rFonts w:hint="cs"/>
          <w:rtl/>
        </w:rPr>
        <w:t xml:space="preserve"> בית המשפט העליון על ידי נשיא העליון, כי הרי סיפרתם </w:t>
      </w:r>
      <w:bookmarkStart w:id="16900" w:name="_ETM_Q33_206000"/>
      <w:bookmarkEnd w:id="16900"/>
      <w:r>
        <w:rPr>
          <w:rFonts w:hint="cs"/>
          <w:rtl/>
        </w:rPr>
        <w:t>לנו שהנשיא עמית לא מקובל עליכם</w:t>
      </w:r>
      <w:r w:rsidR="00916E6D">
        <w:rPr>
          <w:rFonts w:hint="cs"/>
          <w:rtl/>
        </w:rPr>
        <w:t>.</w:t>
      </w:r>
      <w:r>
        <w:rPr>
          <w:rFonts w:hint="cs"/>
          <w:rtl/>
        </w:rPr>
        <w:t xml:space="preserve"> אבל הינה, גם המסכה </w:t>
      </w:r>
      <w:bookmarkStart w:id="16901" w:name="_ETM_Q33_211000"/>
      <w:bookmarkEnd w:id="16901"/>
      <w:r>
        <w:rPr>
          <w:rFonts w:hint="cs"/>
          <w:rtl/>
        </w:rPr>
        <w:t>הזאת נקרעה כשבמוצאי שבת האחרון דחיתם בתוך 20 דקות את</w:t>
      </w:r>
      <w:bookmarkStart w:id="16902" w:name="_ETM_Q33_217000"/>
      <w:bookmarkEnd w:id="16902"/>
      <w:r>
        <w:rPr>
          <w:rFonts w:hint="cs"/>
          <w:rtl/>
        </w:rPr>
        <w:t xml:space="preserve"> הכיוון הזה של פשרה, כי האמת ידועה, אני ואתם יודעים</w:t>
      </w:r>
      <w:bookmarkStart w:id="16903" w:name="_ETM_Q33_219000"/>
      <w:bookmarkEnd w:id="16903"/>
      <w:r>
        <w:rPr>
          <w:rFonts w:hint="cs"/>
          <w:rtl/>
        </w:rPr>
        <w:t xml:space="preserve"> אותה בבית הזה, היא גם נאמרה לי בצורה מפורשת: אתם </w:t>
      </w:r>
      <w:bookmarkStart w:id="16904" w:name="_ETM_Q33_225000"/>
      <w:bookmarkEnd w:id="16904"/>
      <w:r>
        <w:rPr>
          <w:rFonts w:hint="cs"/>
          <w:rtl/>
        </w:rPr>
        <w:t xml:space="preserve">לא רוצים מסקנות אישיות. כל ועדה מכל סוג שהוא שתקבע </w:t>
      </w:r>
      <w:bookmarkStart w:id="16905" w:name="_ETM_Q33_231000"/>
      <w:bookmarkEnd w:id="16905"/>
      <w:r>
        <w:rPr>
          <w:rFonts w:hint="cs"/>
          <w:rtl/>
        </w:rPr>
        <w:t>מסקנות אישיות – אתם לא תקימו. אתם רוצים שנישאר בערפל גם על חשבון חיי אדם</w:t>
      </w:r>
      <w:r w:rsidR="00916E6D">
        <w:rPr>
          <w:rFonts w:hint="cs"/>
          <w:rtl/>
        </w:rPr>
        <w:t>.</w:t>
      </w:r>
      <w:bookmarkStart w:id="16906" w:name="_ETM_Q33_239000"/>
      <w:bookmarkEnd w:id="16906"/>
      <w:r>
        <w:rPr>
          <w:rFonts w:hint="cs"/>
          <w:rtl/>
        </w:rPr>
        <w:t xml:space="preserve"> רק ככה תוכלו להמשיך ולהאשים את כולם חוץ מאת עצמכם</w:t>
      </w:r>
      <w:r w:rsidR="00916E6D">
        <w:rPr>
          <w:rFonts w:hint="cs"/>
          <w:rtl/>
        </w:rPr>
        <w:t>.</w:t>
      </w:r>
      <w:r>
        <w:rPr>
          <w:rFonts w:hint="cs"/>
          <w:rtl/>
        </w:rPr>
        <w:t xml:space="preserve"> הרי אם כולם אשמים חוץ מכם, אז ממה אתם </w:t>
      </w:r>
      <w:bookmarkStart w:id="16907" w:name="_ETM_Q33_244000"/>
      <w:bookmarkEnd w:id="16907"/>
      <w:r>
        <w:rPr>
          <w:rFonts w:hint="cs"/>
          <w:rtl/>
        </w:rPr>
        <w:t xml:space="preserve">מפחדים? </w:t>
      </w:r>
      <w:bookmarkStart w:id="16908" w:name="_ETM_Q33_248000"/>
      <w:bookmarkEnd w:id="16908"/>
    </w:p>
    <w:p w:rsidR="00916E6D" w:rsidRDefault="00916E6D" w:rsidP="00916E6D">
      <w:pPr>
        <w:rPr>
          <w:rtl/>
        </w:rPr>
      </w:pPr>
    </w:p>
    <w:p w:rsidR="00BE54DA" w:rsidRDefault="00BE54DA" w:rsidP="00916E6D">
      <w:pPr>
        <w:rPr>
          <w:rtl/>
        </w:rPr>
      </w:pPr>
      <w:r>
        <w:rPr>
          <w:rFonts w:hint="cs"/>
          <w:rtl/>
        </w:rPr>
        <w:t xml:space="preserve">ראש הממשלה, בכל הכבוד, כשאתה שולח אנשים לסכן את חייהם בפעם הרביעית בשנה וחצי, זו כבר חובתך להקים </w:t>
      </w:r>
      <w:bookmarkStart w:id="16909" w:name="_ETM_Q33_257000"/>
      <w:bookmarkEnd w:id="16909"/>
      <w:r>
        <w:rPr>
          <w:rFonts w:hint="cs"/>
          <w:rtl/>
        </w:rPr>
        <w:t>ועדת חקירה</w:t>
      </w:r>
      <w:r w:rsidR="00916E6D">
        <w:rPr>
          <w:rFonts w:hint="cs"/>
          <w:rtl/>
        </w:rPr>
        <w:t>.</w:t>
      </w:r>
      <w:r>
        <w:rPr>
          <w:rFonts w:hint="cs"/>
          <w:rtl/>
        </w:rPr>
        <w:t xml:space="preserve"> אתה לא עושה טובה לאף אחד. ועדת חקירה קום תקום.</w:t>
      </w:r>
    </w:p>
    <w:p w:rsidR="00BE54DA" w:rsidRDefault="00BE54DA" w:rsidP="009635F5">
      <w:pPr>
        <w:rPr>
          <w:rtl/>
        </w:rPr>
      </w:pPr>
    </w:p>
    <w:p w:rsidR="00BE54DA" w:rsidRDefault="00BE54DA" w:rsidP="00916E6D">
      <w:pPr>
        <w:rPr>
          <w:rtl/>
        </w:rPr>
      </w:pPr>
      <w:r>
        <w:rPr>
          <w:rFonts w:hint="cs"/>
          <w:rtl/>
        </w:rPr>
        <w:t>כנסת נכבדה, ראש הממשלה שלנו הוא בן של היסטוריון. בימים אלה נכתבים דפי ההיסטוריה של מדינת ישראל פרק אחרי פרק</w:t>
      </w:r>
      <w:r w:rsidR="00916E6D">
        <w:rPr>
          <w:rFonts w:hint="cs"/>
          <w:rtl/>
        </w:rPr>
        <w:t>.</w:t>
      </w:r>
      <w:r>
        <w:rPr>
          <w:rFonts w:hint="cs"/>
          <w:rtl/>
        </w:rPr>
        <w:t xml:space="preserve"> ההיסטוריה תספר על </w:t>
      </w:r>
      <w:bookmarkStart w:id="16910" w:name="_ETM_Q33_277000"/>
      <w:bookmarkEnd w:id="16910"/>
      <w:r>
        <w:rPr>
          <w:rFonts w:hint="cs"/>
          <w:rtl/>
        </w:rPr>
        <w:t xml:space="preserve">גבורה גדולה ולקיחת אחריות מדהימה של החייל הפשוט ושל כל העם ביום הארור הזה מול </w:t>
      </w:r>
      <w:bookmarkStart w:id="16911" w:name="_ETM_Q33_285000"/>
      <w:bookmarkEnd w:id="16911"/>
      <w:r>
        <w:rPr>
          <w:rFonts w:hint="cs"/>
          <w:rtl/>
        </w:rPr>
        <w:t xml:space="preserve">סירוב מוחלט של הממשלה וראש הממשלה לקחת אחריות. </w:t>
      </w:r>
      <w:bookmarkStart w:id="16912" w:name="_ETM_Q33_290000"/>
      <w:bookmarkEnd w:id="16912"/>
      <w:r>
        <w:rPr>
          <w:rFonts w:hint="cs"/>
          <w:rtl/>
        </w:rPr>
        <w:t xml:space="preserve">דפי ההיסטוריה </w:t>
      </w:r>
      <w:bookmarkStart w:id="16913" w:name="_ETM_Q33_292000"/>
      <w:bookmarkEnd w:id="16913"/>
      <w:r>
        <w:rPr>
          <w:rFonts w:hint="cs"/>
          <w:rtl/>
        </w:rPr>
        <w:t xml:space="preserve">של מדינת ישראל יזכירו לראש הממשלה שלנו איך הוא זעק </w:t>
      </w:r>
      <w:bookmarkStart w:id="16914" w:name="_ETM_Q33_294000"/>
      <w:bookmarkEnd w:id="16914"/>
      <w:r>
        <w:rPr>
          <w:rFonts w:hint="cs"/>
          <w:rtl/>
        </w:rPr>
        <w:t>ודרש הקמת ועדת חקירה ממלכתית כשזה נגע אליו אישית,</w:t>
      </w:r>
      <w:bookmarkStart w:id="16915" w:name="_ETM_Q33_300000"/>
      <w:bookmarkEnd w:id="16915"/>
      <w:r>
        <w:rPr>
          <w:rFonts w:hint="cs"/>
          <w:rtl/>
        </w:rPr>
        <w:t xml:space="preserve"> כשהוא חשב </w:t>
      </w:r>
      <w:proofErr w:type="spellStart"/>
      <w:r>
        <w:rPr>
          <w:rFonts w:hint="cs"/>
          <w:rtl/>
        </w:rPr>
        <w:t>שרוגלות</w:t>
      </w:r>
      <w:proofErr w:type="spellEnd"/>
      <w:r>
        <w:rPr>
          <w:rFonts w:hint="cs"/>
          <w:rtl/>
        </w:rPr>
        <w:t xml:space="preserve"> חדרו לפרטיותו</w:t>
      </w:r>
      <w:r w:rsidR="00916E6D">
        <w:rPr>
          <w:rFonts w:hint="cs"/>
          <w:rtl/>
        </w:rPr>
        <w:t>,</w:t>
      </w:r>
      <w:r>
        <w:rPr>
          <w:rFonts w:hint="cs"/>
          <w:rtl/>
        </w:rPr>
        <w:t xml:space="preserve"> אבל ועדת חקירה לאסון </w:t>
      </w:r>
      <w:bookmarkStart w:id="16916" w:name="_ETM_Q33_306000"/>
      <w:bookmarkEnd w:id="16916"/>
      <w:r>
        <w:rPr>
          <w:rFonts w:hint="cs"/>
          <w:rtl/>
        </w:rPr>
        <w:t>7 באוקטובר הוא לא דורש.</w:t>
      </w:r>
    </w:p>
    <w:p w:rsidR="00BE54DA" w:rsidRDefault="00BE54DA" w:rsidP="00017F10">
      <w:pPr>
        <w:rPr>
          <w:rtl/>
        </w:rPr>
      </w:pPr>
    </w:p>
    <w:p w:rsidR="00BE54DA" w:rsidRDefault="00BE54DA" w:rsidP="00916E6D">
      <w:pPr>
        <w:rPr>
          <w:rtl/>
        </w:rPr>
      </w:pPr>
      <w:bookmarkStart w:id="16917" w:name="_ETM_Q33_309000"/>
      <w:bookmarkEnd w:id="16917"/>
      <w:r>
        <w:rPr>
          <w:rFonts w:hint="cs"/>
          <w:rtl/>
        </w:rPr>
        <w:t xml:space="preserve">אדוני ראש הממשלה, ההיסטוריה תשווה אותך </w:t>
      </w:r>
      <w:bookmarkStart w:id="16918" w:name="_ETM_Q33_312000"/>
      <w:bookmarkEnd w:id="16918"/>
      <w:r>
        <w:rPr>
          <w:rFonts w:hint="cs"/>
          <w:rtl/>
        </w:rPr>
        <w:t>בלעג למנחם בגין, שעשרה ימים לאחר טבח במחנות סברה ושתילה בדרום לבנון הקים ועדת חקירה ממלכתית לבחינת האירועים</w:t>
      </w:r>
      <w:bookmarkStart w:id="16919" w:name="_ETM_Q33_325000"/>
      <w:bookmarkEnd w:id="16919"/>
      <w:r w:rsidR="00916E6D">
        <w:rPr>
          <w:rFonts w:hint="cs"/>
          <w:rtl/>
        </w:rPr>
        <w:t>.</w:t>
      </w:r>
      <w:r>
        <w:rPr>
          <w:rFonts w:hint="cs"/>
          <w:rtl/>
        </w:rPr>
        <w:t xml:space="preserve"> ההיסטוריה תשווה אותך,</w:t>
      </w:r>
      <w:bookmarkStart w:id="16920" w:name="_ETM_Q33_326000"/>
      <w:bookmarkEnd w:id="16920"/>
      <w:r>
        <w:rPr>
          <w:rFonts w:hint="cs"/>
          <w:rtl/>
        </w:rPr>
        <w:t xml:space="preserve"> ראש הממשלה, לגולדה מאיר, שהקימה את ועדת אגרנט פחות מחודש לאחר הפסקת האש במלחמת יום כיפור. אלה המילים שלה, </w:t>
      </w:r>
      <w:bookmarkStart w:id="16921" w:name="_ETM_Q33_338000"/>
      <w:bookmarkEnd w:id="16921"/>
      <w:r>
        <w:rPr>
          <w:rFonts w:hint="cs"/>
          <w:rtl/>
        </w:rPr>
        <w:t xml:space="preserve">ואני מצטטת: אם אנחנו רוצים שהעניין יבורר, ולא לטשטש, </w:t>
      </w:r>
      <w:bookmarkStart w:id="16922" w:name="_ETM_Q33_341000"/>
      <w:bookmarkEnd w:id="16922"/>
      <w:r>
        <w:rPr>
          <w:rFonts w:hint="cs"/>
          <w:rtl/>
        </w:rPr>
        <w:t xml:space="preserve">אני חושבת שזה חשוב לא רק להמוני ישראל; היא נחוצה </w:t>
      </w:r>
      <w:bookmarkStart w:id="16923" w:name="_ETM_Q33_347000"/>
      <w:bookmarkEnd w:id="16923"/>
      <w:r>
        <w:rPr>
          <w:rFonts w:hint="cs"/>
          <w:rtl/>
        </w:rPr>
        <w:t xml:space="preserve">גם לי, לכל אחד ואחד מכם. זה </w:t>
      </w:r>
      <w:bookmarkStart w:id="16924" w:name="_ETM_Q33_350000"/>
      <w:bookmarkEnd w:id="16924"/>
      <w:r>
        <w:rPr>
          <w:rFonts w:hint="cs"/>
          <w:rtl/>
        </w:rPr>
        <w:t>הכרחי, זה טוב לעתיד, וטוב שהעם ידע את הדבר בלי טיוח.</w:t>
      </w:r>
      <w:bookmarkStart w:id="16925" w:name="_ETM_Q33_356000"/>
      <w:bookmarkEnd w:id="16925"/>
      <w:r w:rsidR="00916E6D">
        <w:rPr>
          <w:rFonts w:hint="cs"/>
          <w:rtl/>
        </w:rPr>
        <w:t xml:space="preserve"> </w:t>
      </w:r>
      <w:r>
        <w:rPr>
          <w:rFonts w:hint="cs"/>
          <w:rtl/>
        </w:rPr>
        <w:t xml:space="preserve">בניגוד לכל אלה, אדוני ראש הממשלה, ההיסטוריה תגדיר אותך </w:t>
      </w:r>
      <w:bookmarkStart w:id="16926" w:name="_ETM_Q33_361000"/>
      <w:bookmarkEnd w:id="16926"/>
      <w:r>
        <w:rPr>
          <w:rFonts w:hint="cs"/>
          <w:rtl/>
        </w:rPr>
        <w:t>כראש ממשלה שברח מאחריות כמו מאש.</w:t>
      </w:r>
    </w:p>
    <w:p w:rsidR="00BE54DA" w:rsidRDefault="00BE54DA" w:rsidP="009635F5">
      <w:pPr>
        <w:rPr>
          <w:rtl/>
        </w:rPr>
      </w:pPr>
    </w:p>
    <w:p w:rsidR="00BE54DA" w:rsidRDefault="00BE54DA" w:rsidP="00916E6D">
      <w:pPr>
        <w:rPr>
          <w:rtl/>
        </w:rPr>
      </w:pPr>
      <w:r>
        <w:rPr>
          <w:rFonts w:hint="cs"/>
          <w:rtl/>
        </w:rPr>
        <w:t>ועוד משהו, חברי הכנסת</w:t>
      </w:r>
      <w:r w:rsidR="00916E6D">
        <w:rPr>
          <w:rFonts w:hint="cs"/>
          <w:rtl/>
        </w:rPr>
        <w:t>.</w:t>
      </w:r>
      <w:r>
        <w:rPr>
          <w:rFonts w:hint="cs"/>
          <w:rtl/>
        </w:rPr>
        <w:t xml:space="preserve"> אני לא מבינה איך זה מסתדר, אדוני ראש הממשלה, שאתה קורא לחיילינו לצאת לקרב בפעם הרביעית, ואומר לציבור</w:t>
      </w:r>
      <w:bookmarkStart w:id="16927" w:name="_ETM_Q33_376000"/>
      <w:bookmarkEnd w:id="16927"/>
      <w:r>
        <w:rPr>
          <w:rFonts w:hint="cs"/>
          <w:rtl/>
        </w:rPr>
        <w:t xml:space="preserve"> שזה בהתאם להמלצת גורמי הביטחון, שיש לך אמון בהמלצתם, אבל מצד שני, כשאותם </w:t>
      </w:r>
      <w:bookmarkStart w:id="16928" w:name="_ETM_Q33_384000"/>
      <w:bookmarkEnd w:id="16928"/>
      <w:r>
        <w:rPr>
          <w:rFonts w:hint="cs"/>
          <w:rtl/>
        </w:rPr>
        <w:t>גורמי ביטחון וראש השב"כ מתריעים בפניך שחייבים ועדת חקירה ממלכתית כדי להגן על חיילינו</w:t>
      </w:r>
      <w:r w:rsidR="00916E6D">
        <w:rPr>
          <w:rFonts w:hint="cs"/>
          <w:rtl/>
        </w:rPr>
        <w:t>,</w:t>
      </w:r>
      <w:r>
        <w:rPr>
          <w:rFonts w:hint="cs"/>
          <w:rtl/>
        </w:rPr>
        <w:t xml:space="preserve"> אתה </w:t>
      </w:r>
      <w:bookmarkStart w:id="16929" w:name="_ETM_Q33_394000"/>
      <w:bookmarkEnd w:id="16929"/>
      <w:r>
        <w:rPr>
          <w:rFonts w:hint="cs"/>
          <w:rtl/>
        </w:rPr>
        <w:t>מפטר אותם</w:t>
      </w:r>
      <w:r w:rsidR="00916E6D">
        <w:rPr>
          <w:rFonts w:hint="cs"/>
          <w:rtl/>
        </w:rPr>
        <w:t xml:space="preserve">, </w:t>
      </w:r>
      <w:r>
        <w:rPr>
          <w:rFonts w:hint="cs"/>
          <w:rtl/>
        </w:rPr>
        <w:t xml:space="preserve">כי אין לך אמון בזה. </w:t>
      </w:r>
      <w:bookmarkStart w:id="16930" w:name="_ETM_Q33_396000"/>
      <w:bookmarkEnd w:id="16930"/>
      <w:r>
        <w:rPr>
          <w:rFonts w:hint="cs"/>
          <w:rtl/>
        </w:rPr>
        <w:t>רגע, עכשיו אין לך אמון בזה?</w:t>
      </w:r>
    </w:p>
    <w:p w:rsidR="00BE54DA" w:rsidRDefault="00BE54DA" w:rsidP="009635F5">
      <w:pPr>
        <w:rPr>
          <w:rtl/>
        </w:rPr>
      </w:pPr>
    </w:p>
    <w:p w:rsidR="00BE54DA" w:rsidRDefault="00BE54DA" w:rsidP="00017F10">
      <w:pPr>
        <w:pStyle w:val="af5"/>
        <w:keepNext/>
        <w:rPr>
          <w:rtl/>
        </w:rPr>
      </w:pPr>
      <w:bookmarkStart w:id="16931" w:name="ET_interruption_6537_7"/>
      <w:r w:rsidRPr="006714B4">
        <w:rPr>
          <w:rStyle w:val="TagStyle"/>
          <w:rtl/>
        </w:rPr>
        <w:t xml:space="preserve"> &lt;&lt; קריאה &gt;&gt; </w:t>
      </w:r>
      <w:r>
        <w:rPr>
          <w:rtl/>
        </w:rPr>
        <w:t>אושר שקלים (הליכוד):</w:t>
      </w:r>
      <w:r w:rsidRPr="006714B4">
        <w:rPr>
          <w:rStyle w:val="TagStyle"/>
          <w:rtl/>
        </w:rPr>
        <w:t xml:space="preserve"> &lt;&lt; קריאה &gt;&gt;</w:t>
      </w:r>
      <w:r>
        <w:rPr>
          <w:rtl/>
        </w:rPr>
        <w:t xml:space="preserve"> </w:t>
      </w:r>
      <w:bookmarkEnd w:id="16931"/>
    </w:p>
    <w:p w:rsidR="00BE54DA" w:rsidRDefault="00BE54DA" w:rsidP="00D05E6D">
      <w:pPr>
        <w:rPr>
          <w:rtl/>
        </w:rPr>
      </w:pPr>
    </w:p>
    <w:p w:rsidR="00BE54DA" w:rsidRDefault="00BE54DA" w:rsidP="009635F5">
      <w:pPr>
        <w:rPr>
          <w:rtl/>
        </w:rPr>
      </w:pPr>
      <w:bookmarkStart w:id="16932" w:name="_ETM_Q33_398000"/>
      <w:bookmarkEnd w:id="16932"/>
      <w:r>
        <w:rPr>
          <w:rFonts w:hint="cs"/>
          <w:rtl/>
        </w:rPr>
        <w:t>זה לא התפקיד שלהם.</w:t>
      </w:r>
    </w:p>
    <w:p w:rsidR="00BE54DA" w:rsidRDefault="00BE54DA" w:rsidP="009635F5">
      <w:pPr>
        <w:rPr>
          <w:rtl/>
        </w:rPr>
      </w:pPr>
    </w:p>
    <w:p w:rsidR="00BE54DA" w:rsidRDefault="00BE54DA" w:rsidP="00017F10">
      <w:pPr>
        <w:pStyle w:val="-"/>
        <w:keepNext/>
        <w:rPr>
          <w:rtl/>
        </w:rPr>
      </w:pPr>
      <w:bookmarkStart w:id="16933" w:name="ET_speakercontinue_5800_2"/>
      <w:r w:rsidRPr="00DA47EF">
        <w:rPr>
          <w:rStyle w:val="TagStyle"/>
          <w:rtl/>
        </w:rPr>
        <w:t xml:space="preserve"> &lt;&lt; דובר_המשך &gt;&gt; </w:t>
      </w:r>
      <w:r>
        <w:rPr>
          <w:rtl/>
        </w:rPr>
        <w:t>אורית פרקש הכהן (המחנה הממלכתי):</w:t>
      </w:r>
      <w:r w:rsidRPr="00DA47EF">
        <w:rPr>
          <w:rStyle w:val="TagStyle"/>
          <w:rtl/>
        </w:rPr>
        <w:t xml:space="preserve"> &lt;&lt; דובר_המשך &gt;&gt;</w:t>
      </w:r>
      <w:r>
        <w:rPr>
          <w:rtl/>
        </w:rPr>
        <w:t xml:space="preserve"> </w:t>
      </w:r>
      <w:bookmarkEnd w:id="16933"/>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תקשיבו לרפי בן שטרית, שאיבד את בנו הגיבור אלרואי, וביקש </w:t>
      </w:r>
      <w:bookmarkStart w:id="16934" w:name="_ETM_Q33_406000"/>
      <w:bookmarkEnd w:id="16934"/>
      <w:r>
        <w:rPr>
          <w:rFonts w:hint="cs"/>
          <w:rtl/>
          <w:lang w:eastAsia="he-IL"/>
        </w:rPr>
        <w:t>ממני שאגיד פה כמה דברים בשמו. אני מצטטת: אלרואי בן שטרית, השם ייקום דמו, וחבריו בבסיס נחל עוז</w:t>
      </w:r>
      <w:r w:rsidR="00916E6D">
        <w:rPr>
          <w:rFonts w:hint="cs"/>
          <w:rtl/>
          <w:lang w:eastAsia="he-IL"/>
        </w:rPr>
        <w:t>,</w:t>
      </w:r>
      <w:r>
        <w:rPr>
          <w:rFonts w:hint="cs"/>
          <w:rtl/>
          <w:lang w:eastAsia="he-IL"/>
        </w:rPr>
        <w:t xml:space="preserve"> נלחמו </w:t>
      </w:r>
      <w:bookmarkStart w:id="16935" w:name="_ETM_Q33_416000"/>
      <w:bookmarkEnd w:id="16935"/>
      <w:r>
        <w:rPr>
          <w:rFonts w:hint="cs"/>
          <w:rtl/>
          <w:lang w:eastAsia="he-IL"/>
        </w:rPr>
        <w:t xml:space="preserve">בגבורה ונפלו מות גיבורים. חיילים ואזרחים לקחו אחריות ביום ההוא, </w:t>
      </w:r>
      <w:bookmarkStart w:id="16936" w:name="_ETM_Q33_424000"/>
      <w:bookmarkEnd w:id="16936"/>
      <w:r>
        <w:rPr>
          <w:rFonts w:hint="cs"/>
          <w:rtl/>
          <w:lang w:eastAsia="he-IL"/>
        </w:rPr>
        <w:t xml:space="preserve">ורק ראש הממשלה בורח ממנה. אתה, ראש הממשלה, מתחמק </w:t>
      </w:r>
      <w:bookmarkStart w:id="16937" w:name="_ETM_Q33_428000"/>
      <w:bookmarkEnd w:id="16937"/>
      <w:r>
        <w:rPr>
          <w:rFonts w:hint="cs"/>
          <w:rtl/>
          <w:lang w:eastAsia="he-IL"/>
        </w:rPr>
        <w:t>מוועדת חקירה שתבדוק אותך, והסירוב שלך מוכיח שאינך ראוי לשלוח</w:t>
      </w:r>
      <w:bookmarkStart w:id="16938" w:name="_ETM_Q33_435000"/>
      <w:bookmarkEnd w:id="16938"/>
      <w:r>
        <w:rPr>
          <w:rFonts w:hint="cs"/>
          <w:rtl/>
          <w:lang w:eastAsia="he-IL"/>
        </w:rPr>
        <w:t xml:space="preserve"> חיילים לקרב. כשמפקדי צה"ל יקראו "אחריי", חייליהם יסתערו; כשאתה, </w:t>
      </w:r>
      <w:bookmarkStart w:id="16939" w:name="_ETM_Q33_442000"/>
      <w:bookmarkEnd w:id="16939"/>
      <w:r>
        <w:rPr>
          <w:rFonts w:hint="cs"/>
          <w:rtl/>
          <w:lang w:eastAsia="he-IL"/>
        </w:rPr>
        <w:t xml:space="preserve">ראש הממשלה, קורא "אחריי", נותרה מאחוריך רק חבורה של </w:t>
      </w:r>
      <w:bookmarkStart w:id="16940" w:name="_ETM_Q33_447000"/>
      <w:bookmarkEnd w:id="16940"/>
      <w:r>
        <w:rPr>
          <w:rFonts w:hint="cs"/>
          <w:rtl/>
          <w:lang w:eastAsia="he-IL"/>
        </w:rPr>
        <w:t>חדלי אישים. תודה רבה.</w:t>
      </w:r>
    </w:p>
    <w:p w:rsidR="00BE54DA" w:rsidRDefault="00BE54DA" w:rsidP="00017F10">
      <w:pPr>
        <w:rPr>
          <w:rtl/>
          <w:lang w:eastAsia="he-IL"/>
        </w:rPr>
      </w:pPr>
    </w:p>
    <w:p w:rsidR="00BE54DA" w:rsidRDefault="00BE54DA" w:rsidP="00017F10">
      <w:pPr>
        <w:pStyle w:val="af6"/>
        <w:keepNext/>
        <w:rPr>
          <w:rtl/>
        </w:rPr>
      </w:pPr>
      <w:bookmarkStart w:id="16941" w:name="ET_yor_6599_8"/>
      <w:r w:rsidRPr="006714B4">
        <w:rPr>
          <w:rStyle w:val="TagStyle"/>
          <w:rtl/>
        </w:rPr>
        <w:t xml:space="preserve"> &lt;&lt; יור &gt;&gt; </w:t>
      </w:r>
      <w:r>
        <w:rPr>
          <w:rtl/>
        </w:rPr>
        <w:t>היו"ר משה רוט:</w:t>
      </w:r>
      <w:r w:rsidRPr="006714B4">
        <w:rPr>
          <w:rStyle w:val="TagStyle"/>
          <w:rtl/>
        </w:rPr>
        <w:t xml:space="preserve"> &lt;&lt; יור &gt;&gt;</w:t>
      </w:r>
      <w:r>
        <w:rPr>
          <w:rtl/>
        </w:rPr>
        <w:t xml:space="preserve"> </w:t>
      </w:r>
      <w:bookmarkEnd w:id="16941"/>
    </w:p>
    <w:p w:rsidR="00BE54DA" w:rsidRDefault="00BE54DA" w:rsidP="00D05E6D">
      <w:pPr>
        <w:rPr>
          <w:rtl/>
          <w:lang w:eastAsia="he-IL"/>
        </w:rPr>
      </w:pPr>
    </w:p>
    <w:p w:rsidR="00BE54DA" w:rsidRDefault="00BE54DA" w:rsidP="00017F10">
      <w:pPr>
        <w:rPr>
          <w:rtl/>
          <w:lang w:eastAsia="he-IL"/>
        </w:rPr>
      </w:pPr>
      <w:bookmarkStart w:id="16942" w:name="_ETM_Q33_450000"/>
      <w:bookmarkEnd w:id="16942"/>
      <w:r>
        <w:rPr>
          <w:rFonts w:hint="cs"/>
          <w:rtl/>
          <w:lang w:eastAsia="he-IL"/>
        </w:rPr>
        <w:t>תודה רבה. כבוד השר לוין, שר המשפטים, בבקשה, אני מזמין אותך להציג את עמדת הממשלה ביחס להצעת החוק. בבקשה.</w:t>
      </w:r>
    </w:p>
    <w:p w:rsidR="00BE54DA" w:rsidRPr="006714B4" w:rsidRDefault="00BE54DA" w:rsidP="00017F10">
      <w:pPr>
        <w:rPr>
          <w:rtl/>
          <w:lang w:eastAsia="he-IL"/>
        </w:rPr>
      </w:pPr>
      <w:bookmarkStart w:id="16943" w:name="_ETM_Q33_461000"/>
      <w:bookmarkEnd w:id="16943"/>
    </w:p>
    <w:p w:rsidR="00BE54DA" w:rsidRDefault="00BE54DA" w:rsidP="00017F10">
      <w:pPr>
        <w:pStyle w:val="a4"/>
        <w:keepNext/>
        <w:rPr>
          <w:rtl/>
        </w:rPr>
      </w:pPr>
      <w:r w:rsidRPr="00DA47EF">
        <w:rPr>
          <w:rStyle w:val="TagStyle"/>
          <w:rtl/>
        </w:rPr>
        <w:t xml:space="preserve"> &lt;&lt; דובר &gt;&gt; </w:t>
      </w:r>
      <w:bookmarkStart w:id="16944" w:name="_Toc193319018"/>
      <w:bookmarkStart w:id="16945" w:name="_Toc193372751"/>
      <w:bookmarkStart w:id="16946" w:name="_Toc193383204"/>
      <w:bookmarkStart w:id="16947" w:name="_Toc193384218"/>
      <w:bookmarkStart w:id="16948" w:name="_Toc193384479"/>
      <w:r>
        <w:rPr>
          <w:rtl/>
        </w:rPr>
        <w:t>שר המשפטים יריב לוין:</w:t>
      </w:r>
      <w:bookmarkEnd w:id="16944"/>
      <w:bookmarkEnd w:id="16945"/>
      <w:bookmarkEnd w:id="16946"/>
      <w:bookmarkEnd w:id="16947"/>
      <w:bookmarkEnd w:id="16948"/>
      <w:r w:rsidRPr="00DA47EF">
        <w:rPr>
          <w:rStyle w:val="TagStyle"/>
          <w:rtl/>
        </w:rPr>
        <w:t xml:space="preserve"> &lt;&lt; דובר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תודה רבה, אדוני היושב-</w:t>
      </w:r>
      <w:bookmarkStart w:id="16949" w:name="_ETM_Q33_464000"/>
      <w:bookmarkEnd w:id="16949"/>
      <w:r>
        <w:rPr>
          <w:rFonts w:hint="cs"/>
          <w:rtl/>
          <w:lang w:eastAsia="he-IL"/>
        </w:rPr>
        <w:t xml:space="preserve">ראש. חברות וחברי הכנסת, קודם כול </w:t>
      </w:r>
      <w:bookmarkStart w:id="16950" w:name="_ETM_Q33_486000"/>
      <w:bookmarkEnd w:id="16950"/>
      <w:r>
        <w:rPr>
          <w:rFonts w:hint="cs"/>
          <w:rtl/>
          <w:lang w:eastAsia="he-IL"/>
        </w:rPr>
        <w:t xml:space="preserve">אני יכול לומר שחברת הכנסת אורית פרקש הכהן הציבה בפניי אתגר קשה, כי אחרי שהיא הצהירה כאן </w:t>
      </w:r>
      <w:bookmarkStart w:id="16951" w:name="_ETM_Q33_495000"/>
      <w:bookmarkEnd w:id="16951"/>
      <w:r>
        <w:rPr>
          <w:rFonts w:hint="cs"/>
          <w:rtl/>
          <w:lang w:eastAsia="he-IL"/>
        </w:rPr>
        <w:t xml:space="preserve">בסיום נאומה שמאחורי ראש הממשלה נותרה רק חבורה של חדלי </w:t>
      </w:r>
      <w:bookmarkStart w:id="16952" w:name="_ETM_Q33_502000"/>
      <w:bookmarkEnd w:id="16952"/>
      <w:r>
        <w:rPr>
          <w:rFonts w:hint="cs"/>
          <w:rtl/>
          <w:lang w:eastAsia="he-IL"/>
        </w:rPr>
        <w:t xml:space="preserve">אישים </w:t>
      </w:r>
      <w:r w:rsidR="000B6A0F">
        <w:rPr>
          <w:rFonts w:hint="cs"/>
          <w:rtl/>
          <w:lang w:eastAsia="he-IL"/>
        </w:rPr>
        <w:t>– – –</w:t>
      </w:r>
    </w:p>
    <w:p w:rsidR="00BE54DA" w:rsidRDefault="00BE54DA" w:rsidP="00017F10">
      <w:pPr>
        <w:rPr>
          <w:rtl/>
          <w:lang w:eastAsia="he-IL"/>
        </w:rPr>
      </w:pPr>
      <w:bookmarkStart w:id="16953" w:name="_ETM_Q33_500000"/>
      <w:bookmarkEnd w:id="16953"/>
    </w:p>
    <w:p w:rsidR="00BE54DA" w:rsidRDefault="00BE54DA" w:rsidP="00017F10">
      <w:pPr>
        <w:pStyle w:val="af5"/>
        <w:keepNext/>
        <w:rPr>
          <w:rtl/>
        </w:rPr>
      </w:pPr>
      <w:bookmarkStart w:id="16954" w:name="ET_interruption_קריאה_9"/>
      <w:r w:rsidRPr="00F71B38">
        <w:rPr>
          <w:rStyle w:val="TagStyle"/>
          <w:rtl/>
        </w:rPr>
        <w:t xml:space="preserve"> &lt;&lt; קריאה &gt;&gt; </w:t>
      </w:r>
      <w:r>
        <w:rPr>
          <w:rtl/>
        </w:rPr>
        <w:t>קריאה:</w:t>
      </w:r>
      <w:r w:rsidRPr="00F71B38">
        <w:rPr>
          <w:rStyle w:val="TagStyle"/>
          <w:rtl/>
        </w:rPr>
        <w:t xml:space="preserve"> &lt;&lt; קריאה &gt;&gt;</w:t>
      </w:r>
      <w:r>
        <w:rPr>
          <w:rtl/>
        </w:rPr>
        <w:t xml:space="preserve"> </w:t>
      </w:r>
      <w:bookmarkEnd w:id="16954"/>
    </w:p>
    <w:p w:rsidR="00BE54DA" w:rsidRDefault="00BE54DA" w:rsidP="00D05E6D">
      <w:pPr>
        <w:rPr>
          <w:rtl/>
          <w:lang w:eastAsia="he-IL"/>
        </w:rPr>
      </w:pPr>
    </w:p>
    <w:p w:rsidR="00BE54DA" w:rsidRDefault="000B6A0F" w:rsidP="00017F10">
      <w:pPr>
        <w:rPr>
          <w:rtl/>
          <w:lang w:eastAsia="he-IL"/>
        </w:rPr>
      </w:pPr>
      <w:r>
        <w:rPr>
          <w:rFonts w:hint="cs"/>
          <w:rtl/>
          <w:lang w:eastAsia="he-IL"/>
        </w:rPr>
        <w:t>– – –</w:t>
      </w:r>
    </w:p>
    <w:p w:rsidR="00BE54DA" w:rsidRDefault="00BE54DA" w:rsidP="00017F10">
      <w:pPr>
        <w:rPr>
          <w:rtl/>
          <w:lang w:eastAsia="he-IL"/>
        </w:rPr>
      </w:pPr>
    </w:p>
    <w:p w:rsidR="00BE54DA" w:rsidRDefault="00BE54DA" w:rsidP="00017F10">
      <w:pPr>
        <w:pStyle w:val="-"/>
        <w:keepNext/>
        <w:rPr>
          <w:rtl/>
        </w:rPr>
      </w:pPr>
      <w:bookmarkStart w:id="16955" w:name="ET_speakercontinue_6392_10"/>
      <w:r w:rsidRPr="00F71B38">
        <w:rPr>
          <w:rStyle w:val="TagStyle"/>
          <w:rtl/>
        </w:rPr>
        <w:t xml:space="preserve"> &lt;&lt; דובר_המשך &gt;&gt; </w:t>
      </w:r>
      <w:r>
        <w:rPr>
          <w:rtl/>
        </w:rPr>
        <w:t>שר המשפטים יריב לוין:</w:t>
      </w:r>
      <w:r w:rsidRPr="00F71B38">
        <w:rPr>
          <w:rStyle w:val="TagStyle"/>
          <w:rtl/>
        </w:rPr>
        <w:t xml:space="preserve"> &lt;&lt; דובר_המשך &gt;&gt;</w:t>
      </w:r>
      <w:r>
        <w:rPr>
          <w:rtl/>
        </w:rPr>
        <w:t xml:space="preserve"> </w:t>
      </w:r>
      <w:bookmarkEnd w:id="16955"/>
    </w:p>
    <w:p w:rsidR="00BE54DA" w:rsidRDefault="00BE54DA" w:rsidP="00D05E6D">
      <w:pPr>
        <w:rPr>
          <w:rtl/>
          <w:lang w:eastAsia="he-IL"/>
        </w:rPr>
      </w:pPr>
    </w:p>
    <w:p w:rsidR="00BE54DA" w:rsidRDefault="00BE54DA" w:rsidP="00017F10">
      <w:pPr>
        <w:rPr>
          <w:rtl/>
          <w:lang w:eastAsia="he-IL"/>
        </w:rPr>
      </w:pPr>
      <w:bookmarkStart w:id="16956" w:name="_ETM_Q33_501000"/>
      <w:bookmarkEnd w:id="16956"/>
      <w:r>
        <w:rPr>
          <w:rFonts w:hint="cs"/>
          <w:rtl/>
          <w:lang w:eastAsia="he-IL"/>
        </w:rPr>
        <w:t xml:space="preserve">אני אומר שחברת הכנסת אורית </w:t>
      </w:r>
      <w:bookmarkStart w:id="16957" w:name="_ETM_Q33_506000"/>
      <w:bookmarkEnd w:id="16957"/>
      <w:r>
        <w:rPr>
          <w:rFonts w:hint="cs"/>
          <w:rtl/>
          <w:lang w:eastAsia="he-IL"/>
        </w:rPr>
        <w:t xml:space="preserve">פרקש הכהן הציבה בפניי אתגר קשה, היא אמרה בסיום נאומה </w:t>
      </w:r>
      <w:bookmarkStart w:id="16958" w:name="_ETM_Q33_513000"/>
      <w:bookmarkEnd w:id="16958"/>
      <w:r>
        <w:rPr>
          <w:rFonts w:hint="cs"/>
          <w:rtl/>
          <w:lang w:eastAsia="he-IL"/>
        </w:rPr>
        <w:t xml:space="preserve">שמאחורי ראש הממשלה נותרה רק חבורה של חדלי אישים, ומאחר </w:t>
      </w:r>
      <w:bookmarkStart w:id="16959" w:name="_ETM_Q33_517000"/>
      <w:bookmarkEnd w:id="16959"/>
      <w:r>
        <w:rPr>
          <w:rFonts w:hint="cs"/>
          <w:rtl/>
          <w:lang w:eastAsia="he-IL"/>
        </w:rPr>
        <w:t xml:space="preserve">שאני מודה וגאה להודות מעל הדוכן הזה שאני עומד מאחורי </w:t>
      </w:r>
      <w:bookmarkStart w:id="16960" w:name="_ETM_Q33_521000"/>
      <w:bookmarkEnd w:id="16960"/>
      <w:r>
        <w:rPr>
          <w:rFonts w:hint="cs"/>
          <w:rtl/>
          <w:lang w:eastAsia="he-IL"/>
        </w:rPr>
        <w:t xml:space="preserve">ראש הממשלה, מגבה אותו, תומך בו ומאמין לו, אז אני </w:t>
      </w:r>
      <w:bookmarkStart w:id="16961" w:name="_ETM_Q33_524000"/>
      <w:bookmarkEnd w:id="16961"/>
      <w:r>
        <w:rPr>
          <w:rFonts w:hint="cs"/>
          <w:rtl/>
          <w:lang w:eastAsia="he-IL"/>
        </w:rPr>
        <w:t xml:space="preserve">כנראה נכנס לקטגוריה הזאת שהגדירה חברת הכנסת פרקש הכהן, ועכשיו </w:t>
      </w:r>
      <w:bookmarkStart w:id="16962" w:name="_ETM_Q33_531000"/>
      <w:bookmarkEnd w:id="16962"/>
      <w:r>
        <w:rPr>
          <w:rFonts w:hint="cs"/>
          <w:rtl/>
          <w:lang w:eastAsia="he-IL"/>
        </w:rPr>
        <w:t xml:space="preserve">אני אצטרך איכשהו לתת תשובה עניינית ורצינית חרף התווית הזאת </w:t>
      </w:r>
      <w:bookmarkStart w:id="16963" w:name="_ETM_Q33_539000"/>
      <w:bookmarkEnd w:id="16963"/>
      <w:r>
        <w:rPr>
          <w:rFonts w:hint="cs"/>
          <w:rtl/>
          <w:lang w:eastAsia="he-IL"/>
        </w:rPr>
        <w:t xml:space="preserve">שהיא הדביקה לי. </w:t>
      </w:r>
    </w:p>
    <w:p w:rsidR="00BE54DA" w:rsidRDefault="00BE54DA" w:rsidP="00017F10">
      <w:pPr>
        <w:rPr>
          <w:rtl/>
          <w:lang w:eastAsia="he-IL"/>
        </w:rPr>
      </w:pPr>
    </w:p>
    <w:p w:rsidR="00BE54DA" w:rsidRDefault="00BE54DA" w:rsidP="00017F10">
      <w:pPr>
        <w:rPr>
          <w:rtl/>
          <w:lang w:eastAsia="he-IL"/>
        </w:rPr>
      </w:pPr>
      <w:bookmarkStart w:id="16964" w:name="_ETM_Q33_548000"/>
      <w:bookmarkEnd w:id="16964"/>
      <w:r>
        <w:rPr>
          <w:rFonts w:hint="cs"/>
          <w:rtl/>
          <w:lang w:eastAsia="he-IL"/>
        </w:rPr>
        <w:t xml:space="preserve">אם חברת הכנסת פרקש הכהן תוכל להקשיב </w:t>
      </w:r>
      <w:bookmarkStart w:id="16965" w:name="_ETM_Q33_545000"/>
      <w:bookmarkEnd w:id="16965"/>
      <w:r>
        <w:rPr>
          <w:rFonts w:hint="cs"/>
          <w:rtl/>
          <w:lang w:eastAsia="he-IL"/>
        </w:rPr>
        <w:t xml:space="preserve">לי, אני אנסה. היא לא חייבת, אבל אני אשמח אם היא תוכל להקשיב לי, ואם חברת הכנסת תמנו לא תעמוד </w:t>
      </w:r>
      <w:bookmarkStart w:id="16966" w:name="_ETM_Q33_551000"/>
      <w:bookmarkEnd w:id="16966"/>
      <w:r>
        <w:rPr>
          <w:rFonts w:hint="cs"/>
          <w:rtl/>
          <w:lang w:eastAsia="he-IL"/>
        </w:rPr>
        <w:t xml:space="preserve">עם הגב אליי </w:t>
      </w:r>
      <w:r>
        <w:rPr>
          <w:rtl/>
          <w:lang w:eastAsia="he-IL"/>
        </w:rPr>
        <w:t>–</w:t>
      </w:r>
      <w:r>
        <w:rPr>
          <w:rFonts w:hint="cs"/>
          <w:rtl/>
          <w:lang w:eastAsia="he-IL"/>
        </w:rPr>
        <w:t xml:space="preserve"> אם כל זה יקרה, אז אני </w:t>
      </w:r>
      <w:bookmarkStart w:id="16967" w:name="_ETM_Q33_555000"/>
      <w:bookmarkEnd w:id="16967"/>
      <w:r>
        <w:rPr>
          <w:rFonts w:hint="cs"/>
          <w:rtl/>
          <w:lang w:eastAsia="he-IL"/>
        </w:rPr>
        <w:t>אנסה גם להתייחס לגוף העניין.</w:t>
      </w:r>
    </w:p>
    <w:p w:rsidR="00BE54DA" w:rsidRDefault="00BE54DA" w:rsidP="00017F10">
      <w:pPr>
        <w:rPr>
          <w:rtl/>
          <w:lang w:eastAsia="he-IL"/>
        </w:rPr>
      </w:pPr>
    </w:p>
    <w:p w:rsidR="00BE54DA" w:rsidRPr="004E18CC" w:rsidRDefault="00BE54DA" w:rsidP="00017F10">
      <w:pPr>
        <w:rPr>
          <w:rtl/>
          <w:lang w:eastAsia="he-IL"/>
        </w:rPr>
      </w:pPr>
      <w:bookmarkStart w:id="16968" w:name="_ETM_Q33_543000"/>
      <w:bookmarkEnd w:id="16968"/>
      <w:r w:rsidRPr="004E18CC">
        <w:rPr>
          <w:rFonts w:hint="cs"/>
          <w:rtl/>
          <w:lang w:eastAsia="he-IL"/>
        </w:rPr>
        <w:t xml:space="preserve">קודם כול, אני רוצה להגיד שכבר יש דבר אחד </w:t>
      </w:r>
      <w:r w:rsidRPr="004E18CC">
        <w:rPr>
          <w:rtl/>
          <w:lang w:eastAsia="he-IL"/>
        </w:rPr>
        <w:t>–</w:t>
      </w:r>
      <w:r w:rsidRPr="004E18CC">
        <w:rPr>
          <w:rFonts w:hint="cs"/>
          <w:rtl/>
          <w:lang w:eastAsia="he-IL"/>
        </w:rPr>
        <w:t xml:space="preserve"> היושב-ראש, אני לא </w:t>
      </w:r>
      <w:bookmarkStart w:id="16969" w:name="_ETM_Q33_568000"/>
      <w:bookmarkEnd w:id="16969"/>
      <w:r w:rsidR="000B6A0F">
        <w:rPr>
          <w:rFonts w:hint="cs"/>
          <w:rtl/>
          <w:lang w:eastAsia="he-IL"/>
        </w:rPr>
        <w:t>– – –</w:t>
      </w:r>
    </w:p>
    <w:p w:rsidR="00BE54DA" w:rsidRPr="004E18CC" w:rsidRDefault="00BE54DA" w:rsidP="00017F10">
      <w:pPr>
        <w:rPr>
          <w:rtl/>
          <w:lang w:eastAsia="he-IL"/>
        </w:rPr>
      </w:pPr>
    </w:p>
    <w:p w:rsidR="00BE54DA" w:rsidRPr="004E18CC" w:rsidRDefault="00BE54DA" w:rsidP="00017F10">
      <w:pPr>
        <w:pStyle w:val="af6"/>
        <w:keepNext/>
        <w:rPr>
          <w:rtl/>
        </w:rPr>
      </w:pPr>
      <w:r w:rsidRPr="004E18CC">
        <w:rPr>
          <w:rStyle w:val="TagStyle"/>
          <w:rtl/>
        </w:rPr>
        <w:t xml:space="preserve"> &lt;&lt; יור &gt;&gt; </w:t>
      </w:r>
      <w:r w:rsidRPr="004E18CC">
        <w:rPr>
          <w:rtl/>
        </w:rPr>
        <w:t>היו"ר משה רוט:</w:t>
      </w:r>
      <w:r w:rsidRPr="004E18CC">
        <w:rPr>
          <w:rStyle w:val="TagStyle"/>
          <w:rtl/>
        </w:rPr>
        <w:t xml:space="preserve"> &lt;&lt; יור &gt;&gt;</w:t>
      </w:r>
      <w:r>
        <w:rPr>
          <w:rtl/>
        </w:rPr>
        <w:t xml:space="preserve"> </w:t>
      </w:r>
    </w:p>
    <w:p w:rsidR="00BE54DA" w:rsidRPr="004E18CC" w:rsidRDefault="00BE54DA" w:rsidP="00D05E6D">
      <w:pPr>
        <w:rPr>
          <w:rtl/>
          <w:lang w:eastAsia="he-IL"/>
        </w:rPr>
      </w:pPr>
    </w:p>
    <w:p w:rsidR="00BE54DA" w:rsidRDefault="00BE54DA" w:rsidP="00017F10">
      <w:pPr>
        <w:rPr>
          <w:rtl/>
          <w:lang w:eastAsia="he-IL"/>
        </w:rPr>
      </w:pPr>
      <w:r w:rsidRPr="004E18CC">
        <w:rPr>
          <w:rFonts w:hint="cs"/>
          <w:rtl/>
          <w:lang w:eastAsia="he-IL"/>
        </w:rPr>
        <w:t>חברי הכנסת, חברי הכנסת, אני מבקש שקט באולם. סליחה, שקט במליאה. חברי הכנסת, אני מבקש שקט במליאה.</w:t>
      </w:r>
    </w:p>
    <w:p w:rsidR="00BE54DA" w:rsidRDefault="00BE54DA" w:rsidP="00017F10">
      <w:pPr>
        <w:rPr>
          <w:rtl/>
          <w:lang w:eastAsia="he-IL"/>
        </w:rPr>
      </w:pPr>
    </w:p>
    <w:p w:rsidR="00BE54DA" w:rsidRDefault="00BE54DA" w:rsidP="00017F10">
      <w:pPr>
        <w:pStyle w:val="-"/>
        <w:keepNext/>
        <w:rPr>
          <w:rtl/>
        </w:rPr>
      </w:pPr>
      <w:r w:rsidRPr="00DA47EF">
        <w:rPr>
          <w:rStyle w:val="TagStyle"/>
          <w:rtl/>
        </w:rPr>
        <w:t xml:space="preserve"> &lt;&lt; דובר_המשך &gt;&gt; </w:t>
      </w:r>
      <w:r>
        <w:rPr>
          <w:rtl/>
        </w:rPr>
        <w:t>שר המשפטים יריב לוין:</w:t>
      </w:r>
      <w:r w:rsidRPr="00DA47EF">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916E6D">
      <w:pPr>
        <w:rPr>
          <w:rtl/>
          <w:lang w:eastAsia="he-IL"/>
        </w:rPr>
      </w:pPr>
      <w:r>
        <w:rPr>
          <w:rFonts w:hint="cs"/>
          <w:rtl/>
          <w:lang w:eastAsia="he-IL"/>
        </w:rPr>
        <w:t xml:space="preserve">קודם כול, אני כבר חושב שיש דבר אחד מאוד מאוד משמעותי שנכלל בהצעה הזאת. חברות וחברי הכנסת, קובעת חברת הכנסת </w:t>
      </w:r>
      <w:bookmarkStart w:id="16970" w:name="_ETM_Q33_595000"/>
      <w:bookmarkEnd w:id="16970"/>
      <w:r>
        <w:rPr>
          <w:rFonts w:hint="cs"/>
          <w:rtl/>
          <w:lang w:eastAsia="he-IL"/>
        </w:rPr>
        <w:t xml:space="preserve">פרקש הכהן בהצעה שמפאת חשיבות הנושא היא מציעה להחיל את ההסדר המוצע על אירועים שהתרחשו </w:t>
      </w:r>
      <w:bookmarkStart w:id="16971" w:name="_ETM_Q33_605000"/>
      <w:bookmarkEnd w:id="16971"/>
      <w:r>
        <w:rPr>
          <w:rFonts w:hint="cs"/>
          <w:rtl/>
          <w:lang w:eastAsia="he-IL"/>
        </w:rPr>
        <w:t>טרם כניסתו של תיקון החוק לתוקף</w:t>
      </w:r>
      <w:r w:rsidR="00916E6D">
        <w:rPr>
          <w:rFonts w:hint="cs"/>
          <w:rtl/>
          <w:lang w:eastAsia="he-IL"/>
        </w:rPr>
        <w:t>,</w:t>
      </w:r>
      <w:r>
        <w:rPr>
          <w:rFonts w:hint="cs"/>
          <w:rtl/>
          <w:lang w:eastAsia="he-IL"/>
        </w:rPr>
        <w:t xml:space="preserve"> נכון? אכן כך המצב. אני בהחלט חושב שהגישה העקרונית הזאת היא נכונה, אני מסכים איתה לגמרי, בניגוד לכל </w:t>
      </w:r>
      <w:bookmarkStart w:id="16972" w:name="_ETM_Q33_620000"/>
      <w:bookmarkEnd w:id="16972"/>
      <w:r>
        <w:rPr>
          <w:rFonts w:hint="cs"/>
          <w:rtl/>
          <w:lang w:eastAsia="he-IL"/>
        </w:rPr>
        <w:t xml:space="preserve">מיני טענות שנשמעו, שאי-אפשר לקבוע הסדרים מיוחדים לחקירת אירועי הטבח, מה שהוביל אליו ומה שקרה אחריו, כתוצאה מזה </w:t>
      </w:r>
      <w:bookmarkStart w:id="16973" w:name="_ETM_Q33_635000"/>
      <w:bookmarkEnd w:id="16973"/>
      <w:r>
        <w:rPr>
          <w:rFonts w:hint="cs"/>
          <w:rtl/>
          <w:lang w:eastAsia="he-IL"/>
        </w:rPr>
        <w:t xml:space="preserve">שאי-אפשר לחוקק משהו שיחול על אירועים שאירעו בדיעבד. </w:t>
      </w:r>
    </w:p>
    <w:p w:rsidR="00BE54DA" w:rsidRDefault="00BE54DA" w:rsidP="00017F10">
      <w:pPr>
        <w:rPr>
          <w:rtl/>
          <w:lang w:eastAsia="he-IL"/>
        </w:rPr>
      </w:pPr>
    </w:p>
    <w:p w:rsidR="00BE54DA" w:rsidRDefault="00BE54DA" w:rsidP="00916E6D">
      <w:pPr>
        <w:rPr>
          <w:rtl/>
          <w:lang w:eastAsia="he-IL"/>
        </w:rPr>
      </w:pPr>
      <w:r>
        <w:rPr>
          <w:rFonts w:hint="cs"/>
          <w:rtl/>
          <w:lang w:eastAsia="he-IL"/>
        </w:rPr>
        <w:t xml:space="preserve">אני חושב </w:t>
      </w:r>
      <w:bookmarkStart w:id="16974" w:name="_ETM_Q33_643000"/>
      <w:bookmarkEnd w:id="16974"/>
      <w:r>
        <w:rPr>
          <w:rFonts w:hint="cs"/>
          <w:rtl/>
          <w:lang w:eastAsia="he-IL"/>
        </w:rPr>
        <w:t xml:space="preserve">ואני מסכים איתך בעניין הזה, שעוצמת האירועים היא כזאת, החשיבות </w:t>
      </w:r>
      <w:bookmarkStart w:id="16975" w:name="_ETM_Q33_649000"/>
      <w:bookmarkEnd w:id="16975"/>
      <w:r>
        <w:rPr>
          <w:rFonts w:hint="cs"/>
          <w:rtl/>
          <w:lang w:eastAsia="he-IL"/>
        </w:rPr>
        <w:t>שלהם היא כזאת</w:t>
      </w:r>
      <w:r w:rsidR="00916E6D">
        <w:rPr>
          <w:rFonts w:hint="cs"/>
          <w:rtl/>
          <w:lang w:eastAsia="he-IL"/>
        </w:rPr>
        <w:t>,</w:t>
      </w:r>
      <w:r>
        <w:rPr>
          <w:rFonts w:hint="cs"/>
          <w:rtl/>
          <w:lang w:eastAsia="he-IL"/>
        </w:rPr>
        <w:t xml:space="preserve"> שספק אם מישהו</w:t>
      </w:r>
      <w:r w:rsidR="00916E6D">
        <w:rPr>
          <w:rFonts w:hint="cs"/>
          <w:rtl/>
          <w:lang w:eastAsia="he-IL"/>
        </w:rPr>
        <w:t>,</w:t>
      </w:r>
      <w:r>
        <w:rPr>
          <w:rFonts w:hint="cs"/>
          <w:rtl/>
          <w:lang w:eastAsia="he-IL"/>
        </w:rPr>
        <w:t xml:space="preserve"> כאשר חוקקו את </w:t>
      </w:r>
      <w:bookmarkStart w:id="16976" w:name="_ETM_Q33_653000"/>
      <w:bookmarkEnd w:id="16976"/>
      <w:r>
        <w:rPr>
          <w:rFonts w:hint="cs"/>
          <w:rtl/>
          <w:lang w:eastAsia="he-IL"/>
        </w:rPr>
        <w:t>החוקים שנוגעים לחקירות מן הסוג הזה</w:t>
      </w:r>
      <w:r w:rsidR="00916E6D">
        <w:rPr>
          <w:rFonts w:hint="cs"/>
          <w:rtl/>
          <w:lang w:eastAsia="he-IL"/>
        </w:rPr>
        <w:t>,</w:t>
      </w:r>
      <w:r>
        <w:rPr>
          <w:rFonts w:hint="cs"/>
          <w:rtl/>
          <w:lang w:eastAsia="he-IL"/>
        </w:rPr>
        <w:t xml:space="preserve"> חזה את ממדי העניין, </w:t>
      </w:r>
      <w:bookmarkStart w:id="16977" w:name="_ETM_Q33_659000"/>
      <w:bookmarkEnd w:id="16977"/>
      <w:r>
        <w:rPr>
          <w:rFonts w:hint="cs"/>
          <w:rtl/>
          <w:lang w:eastAsia="he-IL"/>
        </w:rPr>
        <w:t xml:space="preserve">את האופי שלו, את המורכבות שלו, את המציאות שאנחנו נמצאים </w:t>
      </w:r>
      <w:bookmarkStart w:id="16978" w:name="_ETM_Q33_663000"/>
      <w:bookmarkEnd w:id="16978"/>
      <w:r>
        <w:rPr>
          <w:rFonts w:hint="cs"/>
          <w:rtl/>
          <w:lang w:eastAsia="he-IL"/>
        </w:rPr>
        <w:t xml:space="preserve">בה היום, ולכן יש הכרח ואין שום פסול בביצוע התאמות </w:t>
      </w:r>
      <w:bookmarkStart w:id="16979" w:name="_ETM_Q33_669000"/>
      <w:bookmarkEnd w:id="16979"/>
      <w:r>
        <w:rPr>
          <w:rFonts w:hint="cs"/>
          <w:rtl/>
          <w:lang w:eastAsia="he-IL"/>
        </w:rPr>
        <w:t>ותיקוני חקיקה כדי להתאים את העניין ואת מה שאנחנו נעשה</w:t>
      </w:r>
      <w:bookmarkStart w:id="16980" w:name="_ETM_Q33_674000"/>
      <w:bookmarkEnd w:id="16980"/>
      <w:r>
        <w:rPr>
          <w:rFonts w:hint="cs"/>
          <w:rtl/>
          <w:lang w:eastAsia="he-IL"/>
        </w:rPr>
        <w:t xml:space="preserve"> כדי להשיג את התוצאה המיטבית של בירור האמת ותיקון הליקויים, </w:t>
      </w:r>
      <w:bookmarkStart w:id="16981" w:name="_ETM_Q33_680000"/>
      <w:bookmarkEnd w:id="16981"/>
      <w:r w:rsidR="00916E6D">
        <w:rPr>
          <w:rFonts w:hint="cs"/>
          <w:rtl/>
          <w:lang w:eastAsia="he-IL"/>
        </w:rPr>
        <w:t>ש</w:t>
      </w:r>
      <w:r>
        <w:rPr>
          <w:rFonts w:hint="cs"/>
          <w:rtl/>
          <w:lang w:eastAsia="he-IL"/>
        </w:rPr>
        <w:t xml:space="preserve">בוודאי כולנו מבינים שהיו לא מעטים כאלה. ולכן, במובן הזה, </w:t>
      </w:r>
      <w:bookmarkStart w:id="16982" w:name="_ETM_Q33_686000"/>
      <w:bookmarkEnd w:id="16982"/>
      <w:r>
        <w:rPr>
          <w:rFonts w:hint="cs"/>
          <w:rtl/>
          <w:lang w:eastAsia="he-IL"/>
        </w:rPr>
        <w:t xml:space="preserve">חברת הכנסת פרקש הכהן, אני רוצה לומר שאני מאמץ את </w:t>
      </w:r>
      <w:bookmarkStart w:id="16983" w:name="_ETM_Q33_694000"/>
      <w:bookmarkEnd w:id="16983"/>
      <w:r>
        <w:rPr>
          <w:rFonts w:hint="cs"/>
          <w:rtl/>
          <w:lang w:eastAsia="he-IL"/>
        </w:rPr>
        <w:t xml:space="preserve">התפיסה הזאת, ואני חושב שהיא צעד אמיץ, לא מובן מאליו, </w:t>
      </w:r>
      <w:bookmarkStart w:id="16984" w:name="_ETM_Q33_698000"/>
      <w:bookmarkEnd w:id="16984"/>
      <w:r>
        <w:rPr>
          <w:rFonts w:hint="cs"/>
          <w:rtl/>
          <w:lang w:eastAsia="he-IL"/>
        </w:rPr>
        <w:t xml:space="preserve">אל מול קולות אחרים שנשמעים, והיא בהחלט בסיס נכון </w:t>
      </w:r>
      <w:bookmarkStart w:id="16985" w:name="_ETM_Q33_704000"/>
      <w:bookmarkEnd w:id="16985"/>
      <w:r>
        <w:rPr>
          <w:rFonts w:hint="cs"/>
          <w:rtl/>
          <w:lang w:eastAsia="he-IL"/>
        </w:rPr>
        <w:t xml:space="preserve">לקיים הידברות אמיתית ומסודרת על השאלה מה בדיוק נכון </w:t>
      </w:r>
      <w:bookmarkStart w:id="16986" w:name="_ETM_Q33_707000"/>
      <w:bookmarkEnd w:id="16986"/>
      <w:r>
        <w:rPr>
          <w:rFonts w:hint="cs"/>
          <w:rtl/>
          <w:lang w:eastAsia="he-IL"/>
        </w:rPr>
        <w:t>לעשות ואיך נכון לעשות את הדברים.</w:t>
      </w:r>
    </w:p>
    <w:p w:rsidR="00BE54DA" w:rsidRDefault="00BE54DA" w:rsidP="00017F10">
      <w:pPr>
        <w:rPr>
          <w:rtl/>
          <w:lang w:eastAsia="he-IL"/>
        </w:rPr>
      </w:pPr>
    </w:p>
    <w:p w:rsidR="00916E6D" w:rsidRDefault="00BE54DA" w:rsidP="00916E6D">
      <w:pPr>
        <w:rPr>
          <w:rtl/>
          <w:lang w:eastAsia="he-IL"/>
        </w:rPr>
      </w:pPr>
      <w:bookmarkStart w:id="16987" w:name="_ETM_Q33_711000"/>
      <w:bookmarkEnd w:id="16987"/>
      <w:r>
        <w:rPr>
          <w:rFonts w:hint="cs"/>
          <w:rtl/>
          <w:lang w:eastAsia="he-IL"/>
        </w:rPr>
        <w:t xml:space="preserve">אפשר להפוך את זה </w:t>
      </w:r>
      <w:bookmarkStart w:id="16988" w:name="_ETM_Q33_717000"/>
      <w:bookmarkEnd w:id="16988"/>
      <w:r>
        <w:rPr>
          <w:rFonts w:hint="cs"/>
          <w:rtl/>
          <w:lang w:eastAsia="he-IL"/>
        </w:rPr>
        <w:t xml:space="preserve">למסע התקפות אישי על ראש הממשלה נתניהו, אבל אני חושב </w:t>
      </w:r>
      <w:bookmarkStart w:id="16989" w:name="_ETM_Q33_724000"/>
      <w:bookmarkEnd w:id="16989"/>
      <w:r>
        <w:rPr>
          <w:rFonts w:hint="cs"/>
          <w:rtl/>
          <w:lang w:eastAsia="he-IL"/>
        </w:rPr>
        <w:t xml:space="preserve">שבטח בעניין הזה, נוכח מה שאנחנו חייבים למשפחות של החללים </w:t>
      </w:r>
      <w:bookmarkStart w:id="16990" w:name="_ETM_Q33_731000"/>
      <w:bookmarkEnd w:id="16990"/>
      <w:r>
        <w:rPr>
          <w:rFonts w:hint="cs"/>
          <w:rtl/>
          <w:lang w:eastAsia="he-IL"/>
        </w:rPr>
        <w:t xml:space="preserve">והנרצחים ומה שאנחנו חייבים לפצועים, לנפגעים ולכל מי שבדרך </w:t>
      </w:r>
      <w:bookmarkStart w:id="16991" w:name="_ETM_Q33_738000"/>
      <w:bookmarkEnd w:id="16991"/>
      <w:r>
        <w:rPr>
          <w:rFonts w:hint="cs"/>
          <w:rtl/>
          <w:lang w:eastAsia="he-IL"/>
        </w:rPr>
        <w:t xml:space="preserve">כזאת או אחרת נפגע מהאירוע הזה ברמה האישית, ולכלל אזרחי </w:t>
      </w:r>
      <w:bookmarkStart w:id="16992" w:name="_ETM_Q33_744000"/>
      <w:bookmarkEnd w:id="16992"/>
      <w:r>
        <w:rPr>
          <w:rFonts w:hint="cs"/>
          <w:rtl/>
          <w:lang w:eastAsia="he-IL"/>
        </w:rPr>
        <w:t>ישראל – ובעיקר</w:t>
      </w:r>
      <w:r w:rsidR="00916E6D">
        <w:rPr>
          <w:rFonts w:hint="cs"/>
          <w:rtl/>
          <w:lang w:eastAsia="he-IL"/>
        </w:rPr>
        <w:t>,</w:t>
      </w:r>
      <w:r>
        <w:rPr>
          <w:rFonts w:hint="cs"/>
          <w:rtl/>
          <w:lang w:eastAsia="he-IL"/>
        </w:rPr>
        <w:t xml:space="preserve"> וזה הדבר החשוב ביותר</w:t>
      </w:r>
      <w:r w:rsidR="00916E6D">
        <w:rPr>
          <w:rFonts w:hint="cs"/>
          <w:rtl/>
          <w:lang w:eastAsia="he-IL"/>
        </w:rPr>
        <w:t>,</w:t>
      </w:r>
      <w:r>
        <w:rPr>
          <w:rFonts w:hint="cs"/>
          <w:rtl/>
          <w:lang w:eastAsia="he-IL"/>
        </w:rPr>
        <w:t xml:space="preserve"> כדי להבטיח שתוסקנה מסקנות ענייניות, מלאות, נקיות, וגם תיושמנה, כדי שלא </w:t>
      </w:r>
      <w:bookmarkStart w:id="16993" w:name="_ETM_Q33_756000"/>
      <w:bookmarkEnd w:id="16993"/>
      <w:r>
        <w:rPr>
          <w:rFonts w:hint="cs"/>
          <w:rtl/>
          <w:lang w:eastAsia="he-IL"/>
        </w:rPr>
        <w:t xml:space="preserve">נמצא את עצמנו שוב במצב נורא שכזה, אני חושב שנדרשים כמה דברים: הדבר הראשון – נדרשת הסכמה רחבה באמת, ונדרש אמון רחב באמת. </w:t>
      </w:r>
    </w:p>
    <w:p w:rsidR="00916E6D" w:rsidRDefault="00916E6D" w:rsidP="00916E6D">
      <w:pPr>
        <w:rPr>
          <w:rtl/>
          <w:lang w:eastAsia="he-IL"/>
        </w:rPr>
      </w:pPr>
    </w:p>
    <w:p w:rsidR="00BE54DA" w:rsidRDefault="00BE54DA" w:rsidP="00916E6D">
      <w:r>
        <w:rPr>
          <w:rFonts w:hint="cs"/>
          <w:rtl/>
          <w:lang w:eastAsia="he-IL"/>
        </w:rPr>
        <w:t>עכשיו, תראו, אני רוצה להציע ללמוד קצת משהו סוף-סוף אולי מלקחי העבר.</w:t>
      </w:r>
      <w:bookmarkStart w:id="16994" w:name="TOR_Q34"/>
      <w:bookmarkEnd w:id="16994"/>
      <w:r w:rsidR="00916E6D">
        <w:rPr>
          <w:rFonts w:hint="cs"/>
          <w:rtl/>
        </w:rPr>
        <w:t xml:space="preserve"> </w:t>
      </w:r>
      <w:r>
        <w:rPr>
          <w:rFonts w:hint="cs"/>
          <w:rtl/>
        </w:rPr>
        <w:t xml:space="preserve">אתם יודעים, כשהתרחש כל התהליך הפסול מיסודו של הניסיון למנות בכוח נשיא לבית המשפט העליון, </w:t>
      </w:r>
      <w:bookmarkStart w:id="16995" w:name="_ETM_Q34_195360"/>
      <w:bookmarkEnd w:id="16995"/>
      <w:r>
        <w:rPr>
          <w:rFonts w:hint="cs"/>
          <w:rtl/>
        </w:rPr>
        <w:t>הזהרתי שאולי באופן טכני, לשיטת מי שמקבל את הצווים</w:t>
      </w:r>
      <w:bookmarkStart w:id="16996" w:name="_ETM_Q34_204824"/>
      <w:bookmarkEnd w:id="16996"/>
      <w:r>
        <w:rPr>
          <w:rFonts w:hint="cs"/>
          <w:rtl/>
        </w:rPr>
        <w:t xml:space="preserve"> הפסולים האלה, יוכלו להכריז מטעם עצמם ראשי מערכת המשפט על </w:t>
      </w:r>
      <w:bookmarkStart w:id="16997" w:name="_ETM_Q34_211801"/>
      <w:bookmarkEnd w:id="16997"/>
      <w:r>
        <w:rPr>
          <w:rFonts w:hint="cs"/>
          <w:rtl/>
        </w:rPr>
        <w:t xml:space="preserve">בחירתו של נשיא באמצעות צווים ונטילת סמכויות יושב-ראש הוועדה לבחירת </w:t>
      </w:r>
      <w:bookmarkStart w:id="16998" w:name="_ETM_Q34_218382"/>
      <w:bookmarkEnd w:id="16998"/>
      <w:r>
        <w:rPr>
          <w:rFonts w:hint="cs"/>
          <w:rtl/>
        </w:rPr>
        <w:t xml:space="preserve">שופטים. והם הלכו בדרך הזו, אבל הם גילו את מה </w:t>
      </w:r>
      <w:bookmarkStart w:id="16999" w:name="_ETM_Q34_223391"/>
      <w:bookmarkEnd w:id="16999"/>
      <w:r>
        <w:rPr>
          <w:rFonts w:hint="cs"/>
          <w:rtl/>
        </w:rPr>
        <w:t xml:space="preserve">שהזהרתי אותם מהתחלה </w:t>
      </w:r>
      <w:r>
        <w:rPr>
          <w:rFonts w:hint="eastAsia"/>
        </w:rPr>
        <w:t>–</w:t>
      </w:r>
      <w:r>
        <w:rPr>
          <w:rFonts w:hint="cs"/>
          <w:rtl/>
        </w:rPr>
        <w:t xml:space="preserve"> שבדרך הזו לא יהיה שום </w:t>
      </w:r>
      <w:bookmarkStart w:id="17000" w:name="_ETM_Q34_227865"/>
      <w:bookmarkEnd w:id="17000"/>
      <w:r>
        <w:rPr>
          <w:rFonts w:hint="cs"/>
          <w:rtl/>
        </w:rPr>
        <w:t xml:space="preserve">אמון ציבורי בתהליך הזה. ציבור עצום לא יקבל את </w:t>
      </w:r>
      <w:bookmarkStart w:id="17001" w:name="_ETM_Q34_231222"/>
      <w:bookmarkEnd w:id="17001"/>
      <w:r>
        <w:rPr>
          <w:rFonts w:hint="cs"/>
          <w:rtl/>
        </w:rPr>
        <w:t>הבחירה הזו. ראש ממשלה, יושב-ראש הכנסת</w:t>
      </w:r>
      <w:r>
        <w:rPr>
          <w:rFonts w:hint="cs"/>
        </w:rPr>
        <w:t xml:space="preserve"> </w:t>
      </w:r>
      <w:r>
        <w:rPr>
          <w:rFonts w:hint="eastAsia"/>
          <w:rtl/>
        </w:rPr>
        <w:t>–</w:t>
      </w:r>
      <w:r>
        <w:rPr>
          <w:rFonts w:hint="cs"/>
          <w:rtl/>
        </w:rPr>
        <w:t xml:space="preserve"> כלומר, </w:t>
      </w:r>
      <w:bookmarkStart w:id="17002" w:name="_ETM_Q34_235019"/>
      <w:bookmarkEnd w:id="17002"/>
      <w:r>
        <w:rPr>
          <w:rFonts w:hint="cs"/>
          <w:rtl/>
        </w:rPr>
        <w:t>ראשי שתי רשויות השלטון האחרות</w:t>
      </w:r>
      <w:r>
        <w:rPr>
          <w:rFonts w:hint="cs"/>
        </w:rPr>
        <w:t xml:space="preserve"> </w:t>
      </w:r>
      <w:r>
        <w:rPr>
          <w:rFonts w:hint="eastAsia"/>
          <w:rtl/>
        </w:rPr>
        <w:t>–</w:t>
      </w:r>
      <w:r>
        <w:rPr>
          <w:rFonts w:hint="cs"/>
          <w:rtl/>
        </w:rPr>
        <w:t xml:space="preserve"> הביעו את זה בצורה ברורה </w:t>
      </w:r>
      <w:bookmarkStart w:id="17003" w:name="_ETM_Q34_242446"/>
      <w:bookmarkEnd w:id="17003"/>
      <w:r>
        <w:rPr>
          <w:rFonts w:hint="cs"/>
          <w:rtl/>
        </w:rPr>
        <w:t>בכך שגם לא השתתפו בטקס שנערך להמלכתו של מי שהמלי</w:t>
      </w:r>
      <w:bookmarkStart w:id="17004" w:name="_ETM_Q34_250835"/>
      <w:bookmarkEnd w:id="17004"/>
      <w:r>
        <w:rPr>
          <w:rFonts w:hint="cs"/>
          <w:rtl/>
        </w:rPr>
        <w:t>ך את עצמו בדרך פסולה. הדבר הזה פוגע פגיעה</w:t>
      </w:r>
      <w:bookmarkStart w:id="17005" w:name="_ETM_Q34_256882"/>
      <w:bookmarkEnd w:id="17005"/>
      <w:r>
        <w:rPr>
          <w:rFonts w:hint="cs"/>
          <w:rtl/>
        </w:rPr>
        <w:t xml:space="preserve"> אנושה ביכולת לנהל את מערכת המשפט בצורה מסודרת </w:t>
      </w:r>
      <w:bookmarkStart w:id="17006" w:name="_ETM_Q34_261637"/>
      <w:bookmarkEnd w:id="17006"/>
      <w:r>
        <w:rPr>
          <w:rFonts w:hint="cs"/>
          <w:rtl/>
        </w:rPr>
        <w:t xml:space="preserve">כפי שנעשה לפני שהדבר הזה קרה. אז נכון, חברת הכנסת </w:t>
      </w:r>
      <w:bookmarkStart w:id="17007" w:name="_ETM_Q34_264016"/>
      <w:bookmarkEnd w:id="17007"/>
      <w:r>
        <w:rPr>
          <w:rFonts w:hint="cs"/>
          <w:rtl/>
        </w:rPr>
        <w:t xml:space="preserve">פרקש הכהן, לפעמים בכוח אפשר אולי להעביר משהו, אבל אני </w:t>
      </w:r>
      <w:bookmarkStart w:id="17008" w:name="_ETM_Q34_271765"/>
      <w:bookmarkEnd w:id="17008"/>
      <w:r>
        <w:rPr>
          <w:rFonts w:hint="cs"/>
          <w:rtl/>
        </w:rPr>
        <w:t>חושב שהתוצאה תהיה חוסר אמון מוחלט של ציבור עצום.</w:t>
      </w:r>
      <w:bookmarkStart w:id="17009" w:name="_ETM_Q34_278410"/>
      <w:bookmarkEnd w:id="17009"/>
      <w:r>
        <w:rPr>
          <w:rFonts w:hint="cs"/>
          <w:rtl/>
        </w:rPr>
        <w:t xml:space="preserve"> כי אני שואל אתכם, חבריי כאן</w:t>
      </w:r>
      <w:r w:rsidR="00916E6D">
        <w:rPr>
          <w:rFonts w:hint="cs"/>
          <w:rtl/>
        </w:rPr>
        <w:t>:</w:t>
      </w:r>
      <w:r>
        <w:rPr>
          <w:rFonts w:hint="cs"/>
          <w:rtl/>
        </w:rPr>
        <w:t xml:space="preserve"> מי מכם יאמין לתוצאות </w:t>
      </w:r>
      <w:bookmarkStart w:id="17010" w:name="_ETM_Q34_282382"/>
      <w:bookmarkEnd w:id="17010"/>
      <w:r>
        <w:rPr>
          <w:rFonts w:hint="cs"/>
          <w:rtl/>
        </w:rPr>
        <w:t xml:space="preserve">ולמסקנות של ועדה שתוקם על ידי אדם שנבחר באופן שבו </w:t>
      </w:r>
      <w:bookmarkStart w:id="17011" w:name="_ETM_Q34_289454"/>
      <w:bookmarkEnd w:id="17011"/>
      <w:r>
        <w:rPr>
          <w:rFonts w:hint="cs"/>
          <w:rtl/>
        </w:rPr>
        <w:t xml:space="preserve">מי שטוען שהוא היום נשיא בית המשפט העליון בחר את </w:t>
      </w:r>
      <w:bookmarkStart w:id="17012" w:name="_ETM_Q34_293024"/>
      <w:bookmarkEnd w:id="17012"/>
      <w:r>
        <w:rPr>
          <w:rFonts w:hint="cs"/>
          <w:rtl/>
        </w:rPr>
        <w:t xml:space="preserve">עצמו או בחרו אותו חבריו? המצב הוא שלא יהיה בדבר </w:t>
      </w:r>
      <w:bookmarkStart w:id="17013" w:name="_ETM_Q34_301836"/>
      <w:bookmarkEnd w:id="17013"/>
      <w:r>
        <w:rPr>
          <w:rFonts w:hint="cs"/>
          <w:rtl/>
        </w:rPr>
        <w:t>הזה אמון, ואתם יודעים את זה היטב.</w:t>
      </w:r>
    </w:p>
    <w:p w:rsidR="00BE54DA" w:rsidRPr="00953563" w:rsidRDefault="00BE54DA" w:rsidP="00D05E6D">
      <w:pPr>
        <w:rPr>
          <w:rtl/>
          <w:lang w:eastAsia="he-IL"/>
        </w:rPr>
      </w:pPr>
    </w:p>
    <w:p w:rsidR="00BE54DA" w:rsidRDefault="00BE54DA" w:rsidP="00017F10">
      <w:pPr>
        <w:pStyle w:val="af5"/>
        <w:keepNext/>
        <w:rPr>
          <w:rtl/>
        </w:rPr>
      </w:pPr>
      <w:bookmarkStart w:id="17014" w:name="ET_interruption_5800_2"/>
      <w:r w:rsidRPr="00D43FA9">
        <w:rPr>
          <w:rStyle w:val="TagStyle"/>
          <w:rFonts w:hint="cs"/>
          <w:rtl/>
        </w:rPr>
        <w:t xml:space="preserve"> &lt;&lt; קריאה &gt;&gt;</w:t>
      </w:r>
      <w:r>
        <w:rPr>
          <w:rStyle w:val="TagStyle"/>
          <w:rFonts w:hint="cs"/>
          <w:rtl/>
        </w:rPr>
        <w:t xml:space="preserve"> </w:t>
      </w:r>
      <w:r>
        <w:rPr>
          <w:rFonts w:hint="cs"/>
          <w:rtl/>
        </w:rPr>
        <w:t>אורית פרקש הכהן (המחנה הממלכתי):</w:t>
      </w:r>
      <w:r>
        <w:rPr>
          <w:rStyle w:val="TagStyle"/>
          <w:rtl/>
        </w:rPr>
        <w:t xml:space="preserve"> </w:t>
      </w:r>
      <w:r w:rsidRPr="00D43FA9">
        <w:rPr>
          <w:rStyle w:val="TagStyle"/>
          <w:rtl/>
        </w:rPr>
        <w:t>&lt;&lt; קריאה &gt;&gt;</w:t>
      </w:r>
      <w:r>
        <w:rPr>
          <w:rFonts w:hint="cs"/>
          <w:rtl/>
        </w:rPr>
        <w:t xml:space="preserve"> </w:t>
      </w:r>
      <w:bookmarkEnd w:id="17014"/>
    </w:p>
    <w:p w:rsidR="00BE54DA" w:rsidRDefault="00BE54DA" w:rsidP="00D05E6D">
      <w:pPr>
        <w:rPr>
          <w:rtl/>
          <w:lang w:eastAsia="he-IL"/>
        </w:rPr>
      </w:pPr>
    </w:p>
    <w:p w:rsidR="00BE54DA" w:rsidRDefault="000B6A0F" w:rsidP="00017F10">
      <w:pPr>
        <w:rPr>
          <w:rtl/>
          <w:lang w:eastAsia="he-IL"/>
        </w:rPr>
      </w:pPr>
      <w:r>
        <w:rPr>
          <w:rFonts w:hint="cs"/>
          <w:rtl/>
          <w:lang w:eastAsia="he-IL"/>
        </w:rPr>
        <w:t>– – –</w:t>
      </w:r>
      <w:bookmarkStart w:id="17015" w:name="_ETM_Q34_300639"/>
      <w:bookmarkStart w:id="17016" w:name="_ETM_Q34_300749"/>
      <w:bookmarkEnd w:id="17015"/>
      <w:bookmarkEnd w:id="17016"/>
    </w:p>
    <w:p w:rsidR="00BE54DA" w:rsidRDefault="00BE54DA" w:rsidP="00017F10">
      <w:pPr>
        <w:rPr>
          <w:rtl/>
          <w:lang w:eastAsia="he-IL"/>
        </w:rPr>
      </w:pPr>
      <w:bookmarkStart w:id="17017" w:name="_ETM_Q34_313416"/>
      <w:bookmarkStart w:id="17018" w:name="_ETM_Q34_313532"/>
      <w:bookmarkEnd w:id="17017"/>
      <w:bookmarkEnd w:id="17018"/>
    </w:p>
    <w:p w:rsidR="00BE54DA" w:rsidRDefault="00BE54DA" w:rsidP="00017F10">
      <w:pPr>
        <w:pStyle w:val="af5"/>
        <w:keepNext/>
        <w:rPr>
          <w:rtl/>
        </w:rPr>
      </w:pPr>
      <w:r w:rsidRPr="00D43FA9">
        <w:rPr>
          <w:rStyle w:val="TagStyle"/>
          <w:rFonts w:hint="cs"/>
          <w:rtl/>
        </w:rPr>
        <w:t xml:space="preserve"> &lt;&lt; קריאה &gt;&gt;</w:t>
      </w:r>
      <w:r>
        <w:rPr>
          <w:rStyle w:val="TagStyle"/>
          <w:rFonts w:hint="cs"/>
          <w:rtl/>
        </w:rPr>
        <w:t xml:space="preserve"> </w:t>
      </w:r>
      <w:r>
        <w:rPr>
          <w:rFonts w:hint="cs"/>
          <w:rtl/>
        </w:rPr>
        <w:t>מיקי לוי (יש עתיד):</w:t>
      </w:r>
      <w:r>
        <w:rPr>
          <w:rStyle w:val="TagStyle"/>
          <w:rtl/>
        </w:rPr>
        <w:t xml:space="preserve"> </w:t>
      </w:r>
      <w:r w:rsidRPr="00D43FA9">
        <w:rPr>
          <w:rStyle w:val="TagStyle"/>
          <w:rtl/>
        </w:rPr>
        <w:t>&lt;&lt; קריאה &gt;&gt;</w:t>
      </w:r>
      <w:r>
        <w:rPr>
          <w:rFonts w:hint="cs"/>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בהצעת הנשיא </w:t>
      </w:r>
      <w:bookmarkStart w:id="17019" w:name="_ETM_Q34_296048"/>
      <w:bookmarkEnd w:id="17019"/>
      <w:r>
        <w:rPr>
          <w:rFonts w:hint="cs"/>
          <w:rtl/>
          <w:lang w:eastAsia="he-IL"/>
        </w:rPr>
        <w:t>לקח לכם 30 דקות ל</w:t>
      </w:r>
      <w:bookmarkStart w:id="17020" w:name="_ETM_Q34_301289"/>
      <w:bookmarkEnd w:id="17020"/>
      <w:r>
        <w:rPr>
          <w:rFonts w:hint="cs"/>
          <w:rtl/>
          <w:lang w:eastAsia="he-IL"/>
        </w:rPr>
        <w:t>דחות אותה.</w:t>
      </w:r>
    </w:p>
    <w:p w:rsidR="00BE54DA" w:rsidRDefault="00BE54DA" w:rsidP="00D05E6D">
      <w:pPr>
        <w:rPr>
          <w:rtl/>
          <w:lang w:eastAsia="he-IL"/>
        </w:rPr>
      </w:pPr>
    </w:p>
    <w:p w:rsidR="00BE54DA" w:rsidRDefault="00BE54DA" w:rsidP="00017F10">
      <w:pPr>
        <w:pStyle w:val="-"/>
        <w:keepNext/>
        <w:rPr>
          <w:rtl/>
        </w:rPr>
      </w:pPr>
      <w:r w:rsidRPr="00D43FA9">
        <w:rPr>
          <w:rStyle w:val="TagStyle"/>
          <w:rFonts w:hint="cs"/>
          <w:rtl/>
        </w:rPr>
        <w:t xml:space="preserve"> &lt;&lt; דובר_המשך &gt;&gt;</w:t>
      </w:r>
      <w:r>
        <w:rPr>
          <w:rStyle w:val="TagStyle"/>
          <w:rFonts w:hint="cs"/>
          <w:rtl/>
        </w:rPr>
        <w:t xml:space="preserve"> </w:t>
      </w:r>
      <w:r>
        <w:rPr>
          <w:rFonts w:hint="cs"/>
          <w:rtl/>
        </w:rPr>
        <w:t>שר המשפטים יריב לוין:</w:t>
      </w:r>
      <w:r>
        <w:rPr>
          <w:rStyle w:val="TagStyle"/>
          <w:rtl/>
        </w:rPr>
        <w:t xml:space="preserve"> </w:t>
      </w:r>
      <w:r w:rsidRPr="00D43FA9">
        <w:rPr>
          <w:rStyle w:val="TagStyle"/>
          <w:rtl/>
        </w:rPr>
        <w:t>&lt;&lt; דובר_המשך &gt;&gt;</w:t>
      </w:r>
      <w:r>
        <w:rPr>
          <w:rFonts w:hint="cs"/>
          <w:rtl/>
        </w:rPr>
        <w:t xml:space="preserve"> </w:t>
      </w:r>
    </w:p>
    <w:p w:rsidR="00BE54DA" w:rsidRDefault="00BE54DA" w:rsidP="00D05E6D">
      <w:pPr>
        <w:rPr>
          <w:rtl/>
          <w:lang w:eastAsia="he-IL"/>
        </w:rPr>
      </w:pPr>
      <w:bookmarkStart w:id="17021" w:name="_ETM_Q34_306341"/>
      <w:bookmarkEnd w:id="17021"/>
    </w:p>
    <w:p w:rsidR="00BE54DA" w:rsidRDefault="00BE54DA" w:rsidP="00916E6D">
      <w:pPr>
        <w:rPr>
          <w:rtl/>
          <w:lang w:eastAsia="he-IL"/>
        </w:rPr>
      </w:pPr>
      <w:bookmarkStart w:id="17022" w:name="_ETM_Q34_306417"/>
      <w:bookmarkEnd w:id="17022"/>
      <w:r>
        <w:rPr>
          <w:rFonts w:hint="cs"/>
          <w:rtl/>
          <w:lang w:eastAsia="he-IL"/>
        </w:rPr>
        <w:t>אם</w:t>
      </w:r>
      <w:bookmarkStart w:id="17023" w:name="_ETM_Q34_306789"/>
      <w:bookmarkEnd w:id="17023"/>
      <w:r>
        <w:rPr>
          <w:rFonts w:hint="cs"/>
          <w:rtl/>
          <w:lang w:eastAsia="he-IL"/>
        </w:rPr>
        <w:t xml:space="preserve"> המטרה היא רק לנסות לכפות הליך כזה כדי שיצא</w:t>
      </w:r>
      <w:bookmarkStart w:id="17024" w:name="_ETM_Q34_311813"/>
      <w:bookmarkEnd w:id="17024"/>
      <w:r>
        <w:rPr>
          <w:rFonts w:hint="cs"/>
          <w:rtl/>
          <w:lang w:eastAsia="he-IL"/>
        </w:rPr>
        <w:t xml:space="preserve"> איזה מסמך ואתם תוכלו לנופף בו ולהגיד: הינה, ועדה קבעה</w:t>
      </w:r>
      <w:bookmarkStart w:id="17025" w:name="_ETM_Q34_317173"/>
      <w:bookmarkEnd w:id="17025"/>
      <w:r>
        <w:rPr>
          <w:rFonts w:hint="cs"/>
          <w:rtl/>
          <w:lang w:eastAsia="he-IL"/>
        </w:rPr>
        <w:t xml:space="preserve"> שראש הממשלה כך וכך – אז אם זאת המטרה, אני</w:t>
      </w:r>
      <w:bookmarkStart w:id="17026" w:name="_ETM_Q34_320390"/>
      <w:bookmarkEnd w:id="17026"/>
      <w:r>
        <w:rPr>
          <w:rFonts w:hint="cs"/>
          <w:rtl/>
          <w:lang w:eastAsia="he-IL"/>
        </w:rPr>
        <w:t xml:space="preserve"> מבין. אבל מכיוון שאני מכיר אותך היטב, חברת הכנסת פרקש הכהן, אני נותן לך קרדיט יותר גדול מזה. אני, למרות שאת הולכת אחרי מישהו</w:t>
      </w:r>
      <w:bookmarkStart w:id="17027" w:name="_ETM_Q34_332893"/>
      <w:bookmarkEnd w:id="17027"/>
      <w:r>
        <w:rPr>
          <w:rFonts w:hint="cs"/>
          <w:rtl/>
          <w:lang w:eastAsia="he-IL"/>
        </w:rPr>
        <w:t xml:space="preserve"> שאני פחות מסכים איתו, לא חושב שאת חדלת אישים. ההפך</w:t>
      </w:r>
      <w:bookmarkStart w:id="17028" w:name="_ETM_Q34_336824"/>
      <w:bookmarkEnd w:id="17028"/>
      <w:r>
        <w:rPr>
          <w:rFonts w:hint="cs"/>
          <w:rtl/>
          <w:lang w:eastAsia="he-IL"/>
        </w:rPr>
        <w:t xml:space="preserve"> הגמור. ואני אומר לך בצורה רצינית שאם אנחנו באמת רוצים </w:t>
      </w:r>
      <w:bookmarkStart w:id="17029" w:name="_ETM_Q34_340146"/>
      <w:bookmarkEnd w:id="17029"/>
      <w:r>
        <w:rPr>
          <w:rFonts w:hint="cs"/>
          <w:rtl/>
          <w:lang w:eastAsia="he-IL"/>
        </w:rPr>
        <w:t xml:space="preserve">להגיע לתוצאה אמיתית ונכונה, ולא חשוב כרגע אפילו אם </w:t>
      </w:r>
      <w:bookmarkStart w:id="17030" w:name="_ETM_Q34_347419"/>
      <w:bookmarkEnd w:id="17030"/>
      <w:r>
        <w:rPr>
          <w:rFonts w:hint="cs"/>
          <w:rtl/>
          <w:lang w:eastAsia="he-IL"/>
        </w:rPr>
        <w:t xml:space="preserve">לשיטתכם אתם חושבים שהטענות שיש לנו ולציבור שאנחנו מייצגים הן </w:t>
      </w:r>
      <w:bookmarkStart w:id="17031" w:name="_ETM_Q34_350936"/>
      <w:bookmarkEnd w:id="17031"/>
      <w:r>
        <w:rPr>
          <w:rFonts w:hint="cs"/>
          <w:rtl/>
          <w:lang w:eastAsia="he-IL"/>
        </w:rPr>
        <w:t xml:space="preserve">לא נכונות, צריך להבין שזה כרגע המצב, וצריך </w:t>
      </w:r>
      <w:bookmarkStart w:id="17032" w:name="_ETM_Q34_356167"/>
      <w:bookmarkEnd w:id="17032"/>
      <w:r>
        <w:rPr>
          <w:rFonts w:hint="cs"/>
          <w:rtl/>
          <w:lang w:eastAsia="he-IL"/>
        </w:rPr>
        <w:t xml:space="preserve">לנסות לייצר מסלול מוסכם, מוסכם, שעיקרו – וזה הבסיס – לא </w:t>
      </w:r>
      <w:bookmarkStart w:id="17033" w:name="_ETM_Q34_362931"/>
      <w:bookmarkEnd w:id="17033"/>
      <w:r>
        <w:rPr>
          <w:rFonts w:hint="cs"/>
          <w:rtl/>
          <w:lang w:eastAsia="he-IL"/>
        </w:rPr>
        <w:t xml:space="preserve">עניין של מסקנות אישיות ולא עניין של תוכן החקירה; הדבר </w:t>
      </w:r>
      <w:bookmarkStart w:id="17034" w:name="_ETM_Q34_368610"/>
      <w:bookmarkEnd w:id="17034"/>
      <w:r>
        <w:rPr>
          <w:rFonts w:hint="cs"/>
          <w:rtl/>
          <w:lang w:eastAsia="he-IL"/>
        </w:rPr>
        <w:t xml:space="preserve">הבסיסי הוא מה יהיה הרכבה של הוועדה, מה תהיה זהות האנשים שישבו בה. ואני חושב שאם אנחנו נתגייס </w:t>
      </w:r>
      <w:bookmarkStart w:id="17035" w:name="_ETM_Q34_374856"/>
      <w:bookmarkEnd w:id="17035"/>
      <w:r>
        <w:rPr>
          <w:rFonts w:hint="cs"/>
          <w:rtl/>
          <w:lang w:eastAsia="he-IL"/>
        </w:rPr>
        <w:t xml:space="preserve">למשימה הזו ביחד ונשים באמת את טובת העניין וטובת המדינה </w:t>
      </w:r>
      <w:bookmarkStart w:id="17036" w:name="_ETM_Q34_382761"/>
      <w:bookmarkEnd w:id="17036"/>
      <w:r>
        <w:rPr>
          <w:rFonts w:hint="cs"/>
          <w:rtl/>
          <w:lang w:eastAsia="he-IL"/>
        </w:rPr>
        <w:t xml:space="preserve">בראש סדר העדיפויות שלנו, נוכל להגיע לתוצאה </w:t>
      </w:r>
      <w:bookmarkStart w:id="17037" w:name="_ETM_Q34_388006"/>
      <w:bookmarkEnd w:id="17037"/>
      <w:r>
        <w:rPr>
          <w:rFonts w:hint="cs"/>
          <w:rtl/>
          <w:lang w:eastAsia="he-IL"/>
        </w:rPr>
        <w:t xml:space="preserve">מוסכמת. ואם נגיע לתוצאה מוסכמת, הינה, אני אומר לך, </w:t>
      </w:r>
      <w:bookmarkStart w:id="17038" w:name="_ETM_Q34_391450"/>
      <w:bookmarkEnd w:id="17038"/>
      <w:r>
        <w:rPr>
          <w:rFonts w:hint="cs"/>
          <w:rtl/>
          <w:lang w:eastAsia="he-IL"/>
        </w:rPr>
        <w:t>למרות שהמנדט הוא בסמכות הממשלה, והייתי יכול להגיד לך: זה</w:t>
      </w:r>
      <w:bookmarkStart w:id="17039" w:name="_ETM_Q34_395829"/>
      <w:bookmarkEnd w:id="17039"/>
      <w:r>
        <w:rPr>
          <w:rFonts w:hint="cs"/>
          <w:rtl/>
          <w:lang w:eastAsia="he-IL"/>
        </w:rPr>
        <w:t xml:space="preserve"> </w:t>
      </w:r>
      <w:r>
        <w:rPr>
          <w:rFonts w:hint="eastAsia"/>
          <w:rtl/>
          <w:lang w:eastAsia="he-IL"/>
        </w:rPr>
        <w:t>החוק קובע, אנחנו קובעים</w:t>
      </w:r>
      <w:r>
        <w:rPr>
          <w:rFonts w:hint="cs"/>
          <w:rtl/>
          <w:lang w:eastAsia="he-IL"/>
        </w:rPr>
        <w:t>.</w:t>
      </w:r>
      <w:r>
        <w:rPr>
          <w:rFonts w:hint="eastAsia"/>
          <w:rtl/>
          <w:lang w:eastAsia="he-IL"/>
        </w:rPr>
        <w:t xml:space="preserve"> </w:t>
      </w:r>
      <w:r>
        <w:rPr>
          <w:rFonts w:hint="cs"/>
          <w:rtl/>
          <w:lang w:eastAsia="he-IL"/>
        </w:rPr>
        <w:t>לא</w:t>
      </w:r>
      <w:r w:rsidR="00916E6D">
        <w:rPr>
          <w:rFonts w:hint="cs"/>
          <w:rtl/>
          <w:lang w:eastAsia="he-IL"/>
        </w:rPr>
        <w:t>.</w:t>
      </w:r>
      <w:r>
        <w:rPr>
          <w:rFonts w:hint="cs"/>
          <w:rtl/>
          <w:lang w:eastAsia="he-IL"/>
        </w:rPr>
        <w:t xml:space="preserve"> אני חושב שגם המנדט </w:t>
      </w:r>
      <w:bookmarkStart w:id="17040" w:name="_ETM_Q34_400141"/>
      <w:bookmarkEnd w:id="17040"/>
      <w:r>
        <w:rPr>
          <w:rFonts w:hint="cs"/>
          <w:rtl/>
          <w:lang w:eastAsia="he-IL"/>
        </w:rPr>
        <w:t xml:space="preserve">צריך להיות מוסכם. וצריך למצוא את הנתיב להגיע לתוצאה שכולם </w:t>
      </w:r>
      <w:bookmarkStart w:id="17041" w:name="_ETM_Q34_406257"/>
      <w:bookmarkEnd w:id="17041"/>
      <w:r>
        <w:rPr>
          <w:rFonts w:hint="cs"/>
          <w:rtl/>
          <w:lang w:eastAsia="he-IL"/>
        </w:rPr>
        <w:t xml:space="preserve">יאמינו בה וכולם יוכלו לחיות איתה, ושהדברים באמת ייבדקו באופן </w:t>
      </w:r>
      <w:bookmarkStart w:id="17042" w:name="_ETM_Q34_412929"/>
      <w:bookmarkEnd w:id="17042"/>
      <w:r>
        <w:rPr>
          <w:rFonts w:hint="cs"/>
          <w:rtl/>
          <w:lang w:eastAsia="he-IL"/>
        </w:rPr>
        <w:t xml:space="preserve">ענייני, והמסקנות תיושמנה בדרך שתהיה לטובת כולם. אני אומר שוב, </w:t>
      </w:r>
      <w:bookmarkStart w:id="17043" w:name="_ETM_Q34_419741"/>
      <w:bookmarkEnd w:id="17043"/>
      <w:r>
        <w:rPr>
          <w:rFonts w:hint="cs"/>
          <w:rtl/>
          <w:lang w:eastAsia="he-IL"/>
        </w:rPr>
        <w:t xml:space="preserve">גם בעניין הזה הממשלה הייתה וממשיכה להיות פתוחה לשיח אמיתי. </w:t>
      </w:r>
      <w:bookmarkStart w:id="17044" w:name="_ETM_Q34_427022"/>
      <w:bookmarkEnd w:id="17044"/>
      <w:r>
        <w:rPr>
          <w:rFonts w:hint="cs"/>
          <w:rtl/>
          <w:lang w:eastAsia="he-IL"/>
        </w:rPr>
        <w:t xml:space="preserve">לא בדרך הזאת, חברת הכנסת פרקש הכהן. נפתור את </w:t>
      </w:r>
      <w:bookmarkStart w:id="17045" w:name="_ETM_Q34_429957"/>
      <w:bookmarkEnd w:id="17045"/>
      <w:r>
        <w:rPr>
          <w:rFonts w:hint="cs"/>
          <w:rtl/>
          <w:lang w:eastAsia="he-IL"/>
        </w:rPr>
        <w:t xml:space="preserve">העניין הזה, ונעשה את הדברים בצורה טובה ונכונה. תודה. </w:t>
      </w:r>
    </w:p>
    <w:p w:rsidR="00BE54DA" w:rsidRDefault="00BE54DA" w:rsidP="00017F10">
      <w:pPr>
        <w:ind w:firstLine="0"/>
        <w:rPr>
          <w:rtl/>
        </w:rPr>
      </w:pPr>
    </w:p>
    <w:p w:rsidR="00BE54DA" w:rsidRDefault="00BE54DA" w:rsidP="00017F10">
      <w:pPr>
        <w:pStyle w:val="af6"/>
        <w:keepNext/>
        <w:rPr>
          <w:rtl/>
        </w:rPr>
      </w:pPr>
      <w:bookmarkStart w:id="17046" w:name="ET_yor_6599_6"/>
      <w:r w:rsidRPr="00D43FA9">
        <w:rPr>
          <w:rStyle w:val="TagStyle"/>
          <w:rFonts w:hint="cs"/>
          <w:rtl/>
        </w:rPr>
        <w:t xml:space="preserve"> &lt;&lt; יור &gt;&gt;</w:t>
      </w:r>
      <w:r>
        <w:rPr>
          <w:rStyle w:val="TagStyle"/>
          <w:rFonts w:hint="cs"/>
          <w:rtl/>
        </w:rPr>
        <w:t xml:space="preserve"> </w:t>
      </w:r>
      <w:r>
        <w:rPr>
          <w:rFonts w:hint="cs"/>
          <w:rtl/>
        </w:rPr>
        <w:t>היו"ר משה רוט:</w:t>
      </w:r>
      <w:r>
        <w:rPr>
          <w:rStyle w:val="TagStyle"/>
          <w:rtl/>
        </w:rPr>
        <w:t xml:space="preserve"> </w:t>
      </w:r>
      <w:r w:rsidRPr="00D43FA9">
        <w:rPr>
          <w:rStyle w:val="TagStyle"/>
          <w:rtl/>
        </w:rPr>
        <w:t>&lt;&lt; יור &gt;&gt;</w:t>
      </w:r>
      <w:r>
        <w:rPr>
          <w:rFonts w:hint="cs"/>
          <w:rtl/>
        </w:rPr>
        <w:t xml:space="preserve"> </w:t>
      </w:r>
      <w:bookmarkEnd w:id="17046"/>
    </w:p>
    <w:p w:rsidR="00BE54DA" w:rsidRDefault="00BE54DA" w:rsidP="00D05E6D">
      <w:pPr>
        <w:rPr>
          <w:rtl/>
          <w:lang w:eastAsia="he-IL"/>
        </w:rPr>
      </w:pPr>
    </w:p>
    <w:p w:rsidR="00BE54DA" w:rsidRDefault="00BE54DA" w:rsidP="00017F10">
      <w:pPr>
        <w:rPr>
          <w:rtl/>
          <w:lang w:eastAsia="he-IL"/>
        </w:rPr>
      </w:pPr>
      <w:r>
        <w:rPr>
          <w:rFonts w:hint="cs"/>
          <w:rtl/>
          <w:lang w:eastAsia="he-IL"/>
        </w:rPr>
        <w:t>תודה רבה. חבר הכנסת גנץ ישיב במקום המציעה, חברת הכנסת הכהן.</w:t>
      </w:r>
    </w:p>
    <w:p w:rsidR="00BE54DA" w:rsidRDefault="00BE54DA" w:rsidP="00017F10">
      <w:pPr>
        <w:ind w:firstLine="0"/>
        <w:rPr>
          <w:rtl/>
          <w:lang w:eastAsia="he-IL"/>
        </w:rPr>
      </w:pPr>
      <w:bookmarkStart w:id="17047" w:name="_ETM_Q34_447423"/>
      <w:bookmarkStart w:id="17048" w:name="_ETM_Q34_447512"/>
      <w:bookmarkEnd w:id="17047"/>
      <w:bookmarkEnd w:id="17048"/>
    </w:p>
    <w:p w:rsidR="00BE54DA" w:rsidRDefault="00BE54DA" w:rsidP="00017F10">
      <w:pPr>
        <w:pStyle w:val="af5"/>
        <w:keepNext/>
        <w:rPr>
          <w:rtl/>
        </w:rPr>
      </w:pPr>
      <w:bookmarkStart w:id="17049" w:name="ET_interruption_6353_8"/>
      <w:r w:rsidRPr="00D43FA9">
        <w:rPr>
          <w:rStyle w:val="TagStyle"/>
          <w:rtl/>
        </w:rPr>
        <w:t xml:space="preserve"> &lt;&lt; קריאה &gt;&gt;</w:t>
      </w:r>
      <w:r w:rsidRPr="007E5392">
        <w:rPr>
          <w:rStyle w:val="TagStyle"/>
          <w:rtl/>
        </w:rPr>
        <w:t xml:space="preserve"> </w:t>
      </w:r>
      <w:r>
        <w:rPr>
          <w:rtl/>
        </w:rPr>
        <w:t>חנוך דב מלביצקי (הליכוד):</w:t>
      </w:r>
      <w:r w:rsidRPr="007E5392">
        <w:rPr>
          <w:rStyle w:val="TagStyle"/>
          <w:rtl/>
        </w:rPr>
        <w:t xml:space="preserve"> </w:t>
      </w:r>
      <w:r w:rsidRPr="00D43FA9">
        <w:rPr>
          <w:rStyle w:val="TagStyle"/>
          <w:rtl/>
        </w:rPr>
        <w:t>&lt;&lt; קריאה &gt;&gt;</w:t>
      </w:r>
      <w:r>
        <w:rPr>
          <w:rtl/>
        </w:rPr>
        <w:t xml:space="preserve"> </w:t>
      </w:r>
      <w:bookmarkEnd w:id="17049"/>
    </w:p>
    <w:p w:rsidR="00BE54DA" w:rsidRPr="007E5392" w:rsidRDefault="00BE54DA" w:rsidP="00D05E6D">
      <w:pPr>
        <w:rPr>
          <w:rtl/>
          <w:lang w:eastAsia="he-IL"/>
        </w:rPr>
      </w:pPr>
      <w:bookmarkStart w:id="17050" w:name="_ETM_Q34_451310"/>
      <w:bookmarkStart w:id="17051" w:name="_ETM_Q34_451568"/>
      <w:bookmarkStart w:id="17052" w:name="_ETM_Q34_451626"/>
      <w:bookmarkEnd w:id="17050"/>
      <w:bookmarkEnd w:id="17051"/>
      <w:bookmarkEnd w:id="17052"/>
    </w:p>
    <w:p w:rsidR="00BE54DA" w:rsidRDefault="00BE54DA" w:rsidP="00017F10">
      <w:pPr>
        <w:rPr>
          <w:lang w:eastAsia="he-IL"/>
        </w:rPr>
      </w:pPr>
      <w:r>
        <w:rPr>
          <w:rFonts w:hint="cs"/>
          <w:rtl/>
          <w:lang w:eastAsia="he-IL"/>
        </w:rPr>
        <w:t>חבר הכנסת גנץ,</w:t>
      </w:r>
      <w:bookmarkStart w:id="17053" w:name="_ETM_Q34_461632"/>
      <w:bookmarkEnd w:id="17053"/>
      <w:r>
        <w:rPr>
          <w:rFonts w:hint="cs"/>
          <w:rtl/>
          <w:lang w:eastAsia="he-IL"/>
        </w:rPr>
        <w:t xml:space="preserve"> אתה </w:t>
      </w:r>
      <w:r w:rsidR="000B6A0F">
        <w:rPr>
          <w:rFonts w:hint="cs"/>
          <w:rtl/>
          <w:lang w:eastAsia="he-IL"/>
        </w:rPr>
        <w:t>– – –</w:t>
      </w:r>
    </w:p>
    <w:p w:rsidR="00BE54DA" w:rsidRDefault="00BE54DA" w:rsidP="00017F10">
      <w:pPr>
        <w:rPr>
          <w:rtl/>
          <w:lang w:eastAsia="he-IL"/>
        </w:rPr>
      </w:pPr>
      <w:bookmarkStart w:id="17054" w:name="_ETM_Q34_455680"/>
      <w:bookmarkStart w:id="17055" w:name="_ETM_Q34_455778"/>
      <w:bookmarkStart w:id="17056" w:name="_ETM_Q34_455799"/>
      <w:bookmarkStart w:id="17057" w:name="_ETM_Q34_455874"/>
      <w:bookmarkEnd w:id="17054"/>
      <w:bookmarkEnd w:id="17055"/>
      <w:bookmarkEnd w:id="17056"/>
      <w:bookmarkEnd w:id="17057"/>
    </w:p>
    <w:p w:rsidR="00BE54DA" w:rsidRDefault="00BE54DA" w:rsidP="00017F10">
      <w:pPr>
        <w:pStyle w:val="af5"/>
        <w:keepNext/>
        <w:rPr>
          <w:rtl/>
        </w:rPr>
      </w:pPr>
      <w:bookmarkStart w:id="17058" w:name="ET_interruption_6345_9"/>
      <w:r w:rsidRPr="00D43FA9">
        <w:rPr>
          <w:rStyle w:val="TagStyle"/>
          <w:rtl/>
        </w:rPr>
        <w:t xml:space="preserve"> &lt;&lt; קריאה &gt;&gt;</w:t>
      </w:r>
      <w:r w:rsidRPr="007E5392">
        <w:rPr>
          <w:rStyle w:val="TagStyle"/>
          <w:rtl/>
        </w:rPr>
        <w:t xml:space="preserve"> </w:t>
      </w:r>
      <w:r>
        <w:rPr>
          <w:rtl/>
        </w:rPr>
        <w:t>טלי גוטליב (הליכוד):</w:t>
      </w:r>
      <w:r w:rsidRPr="007E5392">
        <w:rPr>
          <w:rStyle w:val="TagStyle"/>
          <w:rtl/>
        </w:rPr>
        <w:t xml:space="preserve"> </w:t>
      </w:r>
      <w:r w:rsidRPr="00D43FA9">
        <w:rPr>
          <w:rStyle w:val="TagStyle"/>
          <w:rtl/>
        </w:rPr>
        <w:t>&lt;&lt; קריאה &gt;&gt;</w:t>
      </w:r>
      <w:r>
        <w:rPr>
          <w:rtl/>
        </w:rPr>
        <w:t xml:space="preserve"> </w:t>
      </w:r>
      <w:bookmarkEnd w:id="17058"/>
    </w:p>
    <w:p w:rsidR="00BE54DA" w:rsidRDefault="00BE54DA" w:rsidP="00D05E6D">
      <w:pPr>
        <w:rPr>
          <w:rtl/>
          <w:lang w:eastAsia="he-IL"/>
        </w:rPr>
      </w:pPr>
    </w:p>
    <w:p w:rsidR="00BE54DA" w:rsidRDefault="00BE54DA" w:rsidP="00017F10">
      <w:pPr>
        <w:rPr>
          <w:rtl/>
          <w:lang w:eastAsia="he-IL"/>
        </w:rPr>
      </w:pPr>
      <w:bookmarkStart w:id="17059" w:name="_ETM_Q34_460422"/>
      <w:bookmarkEnd w:id="17059"/>
      <w:r>
        <w:rPr>
          <w:rFonts w:hint="cs"/>
          <w:rtl/>
          <w:lang w:eastAsia="he-IL"/>
        </w:rPr>
        <w:t xml:space="preserve">נכון מאוד. </w:t>
      </w:r>
      <w:bookmarkStart w:id="17060" w:name="_ETM_Q34_466244"/>
      <w:bookmarkEnd w:id="17060"/>
    </w:p>
    <w:p w:rsidR="00BE54DA" w:rsidRDefault="00BE54DA" w:rsidP="00017F10">
      <w:pPr>
        <w:ind w:firstLine="0"/>
        <w:rPr>
          <w:rtl/>
          <w:lang w:eastAsia="he-IL"/>
        </w:rPr>
      </w:pPr>
      <w:bookmarkStart w:id="17061" w:name="_ETM_Q34_466308"/>
      <w:bookmarkStart w:id="17062" w:name="_ETM_Q34_466341"/>
      <w:bookmarkStart w:id="17063" w:name="_ETM_Q34_466405"/>
      <w:bookmarkEnd w:id="17061"/>
      <w:bookmarkEnd w:id="17062"/>
      <w:bookmarkEnd w:id="17063"/>
    </w:p>
    <w:p w:rsidR="00BE54DA" w:rsidRDefault="00BE54DA" w:rsidP="00017F10">
      <w:pPr>
        <w:pStyle w:val="af5"/>
        <w:keepNext/>
        <w:rPr>
          <w:rtl/>
        </w:rPr>
      </w:pPr>
      <w:bookmarkStart w:id="17064" w:name="ET_interruption_6353_10"/>
      <w:r w:rsidRPr="00D43FA9">
        <w:rPr>
          <w:rStyle w:val="TagStyle"/>
          <w:rtl/>
        </w:rPr>
        <w:t xml:space="preserve"> &lt;&lt; קריאה &gt;&gt;</w:t>
      </w:r>
      <w:r w:rsidRPr="007E5392">
        <w:rPr>
          <w:rStyle w:val="TagStyle"/>
          <w:rtl/>
        </w:rPr>
        <w:t xml:space="preserve"> </w:t>
      </w:r>
      <w:r>
        <w:rPr>
          <w:rtl/>
        </w:rPr>
        <w:t>חנוך דב מלביצקי (הליכוד):</w:t>
      </w:r>
      <w:r w:rsidRPr="007E5392">
        <w:rPr>
          <w:rStyle w:val="TagStyle"/>
          <w:rtl/>
        </w:rPr>
        <w:t xml:space="preserve"> </w:t>
      </w:r>
      <w:r w:rsidRPr="00D43FA9">
        <w:rPr>
          <w:rStyle w:val="TagStyle"/>
          <w:rtl/>
        </w:rPr>
        <w:t>&lt;&lt; קריאה &gt;&gt;</w:t>
      </w:r>
      <w:r>
        <w:rPr>
          <w:rtl/>
        </w:rPr>
        <w:t xml:space="preserve"> </w:t>
      </w:r>
      <w:bookmarkEnd w:id="17064"/>
    </w:p>
    <w:p w:rsidR="00BE54DA" w:rsidRDefault="00BE54DA" w:rsidP="00D05E6D">
      <w:pPr>
        <w:rPr>
          <w:rtl/>
          <w:lang w:eastAsia="he-IL"/>
        </w:rPr>
      </w:pPr>
    </w:p>
    <w:p w:rsidR="00BE54DA" w:rsidRPr="007E5392" w:rsidRDefault="00BE54DA" w:rsidP="00140126">
      <w:pPr>
        <w:rPr>
          <w:rtl/>
          <w:lang w:eastAsia="he-IL"/>
        </w:rPr>
      </w:pPr>
      <w:bookmarkStart w:id="17065" w:name="_ETM_Q34_492118"/>
      <w:bookmarkEnd w:id="17065"/>
      <w:r>
        <w:rPr>
          <w:rFonts w:hint="cs"/>
          <w:rtl/>
          <w:lang w:eastAsia="he-IL"/>
        </w:rPr>
        <w:t xml:space="preserve">מי שאמר את זה </w:t>
      </w:r>
      <w:r w:rsidR="000B6A0F">
        <w:rPr>
          <w:rFonts w:hint="cs"/>
          <w:rtl/>
          <w:lang w:eastAsia="he-IL"/>
        </w:rPr>
        <w:t>– – –</w:t>
      </w:r>
      <w:r>
        <w:rPr>
          <w:rFonts w:hint="cs"/>
          <w:rtl/>
          <w:lang w:eastAsia="he-IL"/>
        </w:rPr>
        <w:t xml:space="preserve"> </w:t>
      </w:r>
    </w:p>
    <w:p w:rsidR="00BE54DA" w:rsidRPr="007E5392" w:rsidRDefault="00BE54DA" w:rsidP="00017F10">
      <w:pPr>
        <w:rPr>
          <w:rtl/>
          <w:lang w:eastAsia="he-IL"/>
        </w:rPr>
      </w:pPr>
      <w:bookmarkStart w:id="17066" w:name="_ETM_Q34_461986"/>
      <w:bookmarkStart w:id="17067" w:name="_ETM_Q34_462092"/>
      <w:bookmarkEnd w:id="17066"/>
      <w:bookmarkEnd w:id="17067"/>
    </w:p>
    <w:p w:rsidR="00BE54DA" w:rsidRDefault="00BE54DA" w:rsidP="00017F10">
      <w:pPr>
        <w:pStyle w:val="a4"/>
        <w:keepNext/>
        <w:rPr>
          <w:rtl/>
        </w:rPr>
      </w:pPr>
      <w:bookmarkStart w:id="17068" w:name="ET_speaker_5772_7"/>
      <w:r w:rsidRPr="00D43FA9">
        <w:rPr>
          <w:rStyle w:val="TagStyle"/>
          <w:rFonts w:hint="cs"/>
          <w:rtl/>
        </w:rPr>
        <w:t xml:space="preserve"> &lt;&lt; דובר &gt;&gt;</w:t>
      </w:r>
      <w:r>
        <w:rPr>
          <w:rStyle w:val="TagStyle"/>
          <w:rFonts w:hint="cs"/>
          <w:rtl/>
        </w:rPr>
        <w:t xml:space="preserve"> </w:t>
      </w:r>
      <w:bookmarkStart w:id="17069" w:name="_Toc193319019"/>
      <w:bookmarkStart w:id="17070" w:name="_Toc193372752"/>
      <w:bookmarkStart w:id="17071" w:name="_Toc193383205"/>
      <w:bookmarkStart w:id="17072" w:name="_Toc193384219"/>
      <w:bookmarkStart w:id="17073" w:name="_Toc193384480"/>
      <w:r>
        <w:rPr>
          <w:rFonts w:hint="cs"/>
          <w:rtl/>
        </w:rPr>
        <w:t>בנימין גנץ (המחנה הממלכתי):</w:t>
      </w:r>
      <w:bookmarkEnd w:id="17069"/>
      <w:bookmarkEnd w:id="17070"/>
      <w:bookmarkEnd w:id="17071"/>
      <w:bookmarkEnd w:id="17072"/>
      <w:bookmarkEnd w:id="17073"/>
      <w:r>
        <w:rPr>
          <w:rStyle w:val="TagStyle"/>
          <w:rtl/>
        </w:rPr>
        <w:t xml:space="preserve"> </w:t>
      </w:r>
      <w:r w:rsidRPr="00D43FA9">
        <w:rPr>
          <w:rStyle w:val="TagStyle"/>
          <w:rtl/>
        </w:rPr>
        <w:t>&lt;&lt; דובר &gt;&gt;</w:t>
      </w:r>
      <w:r>
        <w:rPr>
          <w:rFonts w:hint="cs"/>
          <w:rtl/>
        </w:rPr>
        <w:t xml:space="preserve"> </w:t>
      </w:r>
      <w:bookmarkEnd w:id="17068"/>
    </w:p>
    <w:p w:rsidR="00BE54DA" w:rsidRDefault="00BE54DA" w:rsidP="00D05E6D">
      <w:pPr>
        <w:rPr>
          <w:rtl/>
          <w:lang w:eastAsia="he-IL"/>
        </w:rPr>
      </w:pPr>
    </w:p>
    <w:p w:rsidR="00BE54DA" w:rsidRDefault="00BE54DA" w:rsidP="00017F10">
      <w:pPr>
        <w:rPr>
          <w:rtl/>
          <w:lang w:eastAsia="he-IL"/>
        </w:rPr>
      </w:pPr>
      <w:bookmarkStart w:id="17074" w:name="_ETM_Q34_473820"/>
      <w:bookmarkStart w:id="17075" w:name="_ETM_Q34_473936"/>
      <w:bookmarkEnd w:id="17074"/>
      <w:bookmarkEnd w:id="17075"/>
      <w:r>
        <w:rPr>
          <w:rFonts w:hint="cs"/>
          <w:rtl/>
          <w:lang w:eastAsia="he-IL"/>
        </w:rPr>
        <w:t xml:space="preserve">תודה, חנוך. תודה רבה לכם. אדוני היושב בראש, </w:t>
      </w:r>
      <w:bookmarkStart w:id="17076" w:name="_ETM_Q34_481625"/>
      <w:bookmarkEnd w:id="17076"/>
      <w:r>
        <w:rPr>
          <w:rFonts w:hint="cs"/>
          <w:rtl/>
          <w:lang w:eastAsia="he-IL"/>
        </w:rPr>
        <w:t xml:space="preserve">חברי הכנסת, השר לוין, כשקראת כאן להסכמות רחבות ולסוג </w:t>
      </w:r>
      <w:bookmarkStart w:id="17077" w:name="_ETM_Q34_488809"/>
      <w:bookmarkEnd w:id="17077"/>
      <w:r>
        <w:rPr>
          <w:rFonts w:hint="cs"/>
          <w:rtl/>
          <w:lang w:eastAsia="he-IL"/>
        </w:rPr>
        <w:t xml:space="preserve">כזה של ועדת חקירה, היה ראוי </w:t>
      </w:r>
      <w:bookmarkStart w:id="17078" w:name="_ETM_Q34_490814"/>
      <w:bookmarkEnd w:id="17078"/>
      <w:r>
        <w:rPr>
          <w:rFonts w:hint="cs"/>
          <w:rtl/>
          <w:lang w:eastAsia="he-IL"/>
        </w:rPr>
        <w:t>שנגיע להסכמות רחבות על הכול, ולא רק על חלק מהדברים.</w:t>
      </w:r>
    </w:p>
    <w:p w:rsidR="00BE54DA" w:rsidRDefault="00BE54DA" w:rsidP="00017F10">
      <w:pPr>
        <w:rPr>
          <w:rtl/>
          <w:lang w:eastAsia="he-IL"/>
        </w:rPr>
      </w:pPr>
      <w:bookmarkStart w:id="17079" w:name="_ETM_Q34_495547"/>
      <w:bookmarkEnd w:id="17079"/>
    </w:p>
    <w:p w:rsidR="00BE54DA" w:rsidRDefault="00BE54DA" w:rsidP="00916E6D">
      <w:pPr>
        <w:rPr>
          <w:rtl/>
          <w:lang w:eastAsia="he-IL"/>
        </w:rPr>
      </w:pPr>
      <w:bookmarkStart w:id="17080" w:name="_ETM_Q34_495605"/>
      <w:bookmarkEnd w:id="17080"/>
      <w:r>
        <w:rPr>
          <w:rFonts w:hint="cs"/>
          <w:rtl/>
          <w:lang w:eastAsia="he-IL"/>
        </w:rPr>
        <w:t xml:space="preserve">אני </w:t>
      </w:r>
      <w:bookmarkStart w:id="17081" w:name="_ETM_Q34_496331"/>
      <w:bookmarkEnd w:id="17081"/>
      <w:r>
        <w:rPr>
          <w:rFonts w:hint="cs"/>
          <w:rtl/>
          <w:lang w:eastAsia="he-IL"/>
        </w:rPr>
        <w:t xml:space="preserve">רוצה, ברשותכם, לדבר על אמון. לראש הממשלה אין אמון בראש השב"כ, אין </w:t>
      </w:r>
      <w:bookmarkStart w:id="17082" w:name="_ETM_Q34_501640"/>
      <w:bookmarkEnd w:id="17082"/>
      <w:r>
        <w:rPr>
          <w:rFonts w:hint="cs"/>
          <w:rtl/>
          <w:lang w:eastAsia="he-IL"/>
        </w:rPr>
        <w:t xml:space="preserve">לו אמון ביועצת המשפטית לממשלה, אין לו אמון בוועדת </w:t>
      </w:r>
      <w:bookmarkStart w:id="17083" w:name="_ETM_Q34_506824"/>
      <w:bookmarkEnd w:id="17083"/>
      <w:r>
        <w:rPr>
          <w:rFonts w:hint="cs"/>
          <w:rtl/>
          <w:lang w:eastAsia="he-IL"/>
        </w:rPr>
        <w:t>חקירה ממלכתית. נו, באמת</w:t>
      </w:r>
      <w:r w:rsidR="005302D6">
        <w:rPr>
          <w:rFonts w:hint="cs"/>
          <w:rtl/>
          <w:lang w:eastAsia="he-IL"/>
        </w:rPr>
        <w:t>,</w:t>
      </w:r>
      <w:r>
        <w:rPr>
          <w:rFonts w:hint="cs"/>
          <w:rtl/>
          <w:lang w:eastAsia="he-IL"/>
        </w:rPr>
        <w:t xml:space="preserve"> </w:t>
      </w:r>
      <w:r w:rsidR="005302D6">
        <w:rPr>
          <w:rFonts w:hint="cs"/>
          <w:lang w:eastAsia="he-IL"/>
        </w:rPr>
        <w:t>CTB</w:t>
      </w:r>
      <w:r w:rsidR="005302D6">
        <w:rPr>
          <w:rFonts w:hint="cs"/>
          <w:rtl/>
          <w:lang w:eastAsia="he-IL"/>
        </w:rPr>
        <w:t>,</w:t>
      </w:r>
      <w:r>
        <w:rPr>
          <w:rFonts w:hint="cs"/>
          <w:rtl/>
          <w:lang w:eastAsia="he-IL"/>
        </w:rPr>
        <w:t xml:space="preserve"> כמו שאומרת השרה מירי רגב. נו, באמת. </w:t>
      </w:r>
      <w:bookmarkStart w:id="17084" w:name="_ETM_Q34_515132"/>
      <w:bookmarkEnd w:id="17084"/>
      <w:r>
        <w:rPr>
          <w:rFonts w:hint="cs"/>
          <w:rtl/>
          <w:lang w:eastAsia="he-IL"/>
        </w:rPr>
        <w:t xml:space="preserve">נתניהו לא מאמין לעצמו כשהוא ומקורביו אומרים שוועדת חקירה </w:t>
      </w:r>
      <w:bookmarkStart w:id="17085" w:name="_ETM_Q34_519244"/>
      <w:bookmarkEnd w:id="17085"/>
      <w:r>
        <w:rPr>
          <w:rFonts w:hint="cs"/>
          <w:rtl/>
          <w:lang w:eastAsia="he-IL"/>
        </w:rPr>
        <w:t xml:space="preserve">ממלכתית לא תביא לחקר האמת. הסיבה היחידה שאין בה </w:t>
      </w:r>
      <w:bookmarkStart w:id="17086" w:name="_ETM_Q34_524513"/>
      <w:bookmarkEnd w:id="17086"/>
      <w:r>
        <w:rPr>
          <w:rFonts w:hint="cs"/>
          <w:rtl/>
          <w:lang w:eastAsia="he-IL"/>
        </w:rPr>
        <w:t>אמון היא מסע דה-לגיטימצי</w:t>
      </w:r>
      <w:r>
        <w:rPr>
          <w:rFonts w:hint="eastAsia"/>
          <w:rtl/>
          <w:lang w:eastAsia="he-IL"/>
        </w:rPr>
        <w:t>ה</w:t>
      </w:r>
      <w:r>
        <w:rPr>
          <w:rFonts w:hint="cs"/>
          <w:rtl/>
          <w:lang w:eastAsia="he-IL"/>
        </w:rPr>
        <w:t xml:space="preserve"> מסוכן שנעשה לגוף הזה, למערכת</w:t>
      </w:r>
      <w:bookmarkStart w:id="17087" w:name="_ETM_Q34_531421"/>
      <w:bookmarkEnd w:id="17087"/>
      <w:r>
        <w:rPr>
          <w:rFonts w:hint="cs"/>
          <w:rtl/>
          <w:lang w:eastAsia="he-IL"/>
        </w:rPr>
        <w:t xml:space="preserve"> המשפט ולכל הגופים הממלכתיים. הקונספירציות שהשופטים אשמים ב-7 באוקטובר, שיצחק עמית הוא סוכן שרוצה להטיל </w:t>
      </w:r>
      <w:bookmarkStart w:id="17088" w:name="_ETM_Q34_542142"/>
      <w:bookmarkEnd w:id="17088"/>
      <w:r>
        <w:rPr>
          <w:rFonts w:hint="cs"/>
          <w:rtl/>
          <w:lang w:eastAsia="he-IL"/>
        </w:rPr>
        <w:t>את האחריות על נתניהו, זה מבוא לאנרכיה. לאן אנחנו רוצים להגיע</w:t>
      </w:r>
      <w:r w:rsidR="00916E6D">
        <w:rPr>
          <w:rFonts w:hint="cs"/>
          <w:rtl/>
          <w:lang w:eastAsia="he-IL"/>
        </w:rPr>
        <w:t>,</w:t>
      </w:r>
      <w:r>
        <w:rPr>
          <w:rFonts w:hint="cs"/>
          <w:rtl/>
          <w:lang w:eastAsia="he-IL"/>
        </w:rPr>
        <w:t xml:space="preserve"> שאנשים יסרבו להגיע לבתי משפט?</w:t>
      </w:r>
      <w:r>
        <w:rPr>
          <w:rFonts w:hint="cs"/>
          <w:lang w:eastAsia="he-IL"/>
        </w:rPr>
        <w:t xml:space="preserve"> </w:t>
      </w:r>
      <w:r>
        <w:rPr>
          <w:rFonts w:hint="cs"/>
          <w:rtl/>
          <w:lang w:eastAsia="he-IL"/>
        </w:rPr>
        <w:t xml:space="preserve">שחיילים לא </w:t>
      </w:r>
      <w:bookmarkStart w:id="17089" w:name="_ETM_Q34_549411"/>
      <w:bookmarkEnd w:id="17089"/>
      <w:r>
        <w:rPr>
          <w:rFonts w:hint="cs"/>
          <w:rtl/>
          <w:lang w:eastAsia="he-IL"/>
        </w:rPr>
        <w:t>ימלאו פקודות?</w:t>
      </w:r>
      <w:r>
        <w:rPr>
          <w:rFonts w:hint="cs"/>
          <w:lang w:eastAsia="he-IL"/>
        </w:rPr>
        <w:t xml:space="preserve"> </w:t>
      </w:r>
      <w:r>
        <w:rPr>
          <w:rFonts w:hint="cs"/>
          <w:rtl/>
          <w:lang w:eastAsia="he-IL"/>
        </w:rPr>
        <w:t xml:space="preserve">שאנשי מודיעין ושב"כ יעשו בחומר שעומד לרשותם ככל </w:t>
      </w:r>
      <w:bookmarkStart w:id="17090" w:name="_ETM_Q34_554230"/>
      <w:bookmarkEnd w:id="17090"/>
      <w:r>
        <w:rPr>
          <w:rFonts w:hint="cs"/>
          <w:rtl/>
          <w:lang w:eastAsia="he-IL"/>
        </w:rPr>
        <w:t>העולה ברוחם? מי שיוצא כך חזיתית נגד גופי הביטחון</w:t>
      </w:r>
      <w:r w:rsidR="00916E6D">
        <w:rPr>
          <w:rFonts w:hint="cs"/>
          <w:rtl/>
          <w:lang w:eastAsia="he-IL"/>
        </w:rPr>
        <w:t>,</w:t>
      </w:r>
      <w:r>
        <w:rPr>
          <w:rFonts w:hint="cs"/>
          <w:rtl/>
          <w:lang w:eastAsia="he-IL"/>
        </w:rPr>
        <w:t xml:space="preserve"> ל</w:t>
      </w:r>
      <w:bookmarkStart w:id="17091" w:name="_ETM_Q34_561548"/>
      <w:bookmarkEnd w:id="17091"/>
      <w:r>
        <w:rPr>
          <w:rFonts w:hint="cs"/>
          <w:rtl/>
          <w:lang w:eastAsia="he-IL"/>
        </w:rPr>
        <w:t xml:space="preserve">א שייך למחנה הלאומי אלא למחנה קיצוניים שמסכנים את עתידנו, </w:t>
      </w:r>
      <w:bookmarkStart w:id="17092" w:name="_ETM_Q34_566483"/>
      <w:bookmarkEnd w:id="17092"/>
      <w:r>
        <w:rPr>
          <w:rFonts w:hint="cs"/>
          <w:rtl/>
          <w:lang w:eastAsia="he-IL"/>
        </w:rPr>
        <w:t xml:space="preserve">והוא אדם לא הוגן, שנהנה מתרומת האנשים הללו ובז להם </w:t>
      </w:r>
      <w:bookmarkStart w:id="17093" w:name="_ETM_Q34_572505"/>
      <w:bookmarkEnd w:id="17093"/>
      <w:r>
        <w:rPr>
          <w:rFonts w:hint="cs"/>
          <w:rtl/>
          <w:lang w:eastAsia="he-IL"/>
        </w:rPr>
        <w:t>באותה עת.</w:t>
      </w:r>
    </w:p>
    <w:p w:rsidR="00BE54DA" w:rsidRDefault="00BE54DA" w:rsidP="00017F10">
      <w:pPr>
        <w:ind w:firstLine="0"/>
        <w:rPr>
          <w:rtl/>
          <w:lang w:eastAsia="he-IL"/>
        </w:rPr>
      </w:pPr>
      <w:bookmarkStart w:id="17094" w:name="_ETM_Q34_576553"/>
      <w:bookmarkStart w:id="17095" w:name="_ETM_Q34_576627"/>
      <w:bookmarkStart w:id="17096" w:name="_ETM_Q34_576665"/>
      <w:bookmarkStart w:id="17097" w:name="_ETM_Q34_576740"/>
      <w:bookmarkEnd w:id="17094"/>
      <w:bookmarkEnd w:id="17095"/>
      <w:bookmarkEnd w:id="17096"/>
      <w:bookmarkEnd w:id="17097"/>
    </w:p>
    <w:p w:rsidR="00BE54DA" w:rsidRDefault="00BE54DA" w:rsidP="00017F10">
      <w:pPr>
        <w:pStyle w:val="af5"/>
        <w:keepNext/>
        <w:rPr>
          <w:rtl/>
        </w:rPr>
      </w:pPr>
      <w:bookmarkStart w:id="17098" w:name="ET_interruption_קר_אה_11"/>
      <w:r w:rsidRPr="00D43FA9">
        <w:rPr>
          <w:rStyle w:val="TagStyle"/>
          <w:rtl/>
        </w:rPr>
        <w:t xml:space="preserve"> &lt;&lt; קריאה &gt;&gt;</w:t>
      </w:r>
      <w:r w:rsidRPr="007E5392">
        <w:rPr>
          <w:rStyle w:val="TagStyle"/>
          <w:rtl/>
        </w:rPr>
        <w:t xml:space="preserve"> </w:t>
      </w:r>
      <w:r>
        <w:rPr>
          <w:rtl/>
        </w:rPr>
        <w:t>קריאה:</w:t>
      </w:r>
      <w:r w:rsidRPr="007E5392">
        <w:rPr>
          <w:rStyle w:val="TagStyle"/>
          <w:rtl/>
        </w:rPr>
        <w:t xml:space="preserve"> </w:t>
      </w:r>
      <w:r w:rsidRPr="00D43FA9">
        <w:rPr>
          <w:rStyle w:val="TagStyle"/>
          <w:rtl/>
        </w:rPr>
        <w:t>&lt;&lt; קריאה &gt;&gt;</w:t>
      </w:r>
      <w:r>
        <w:rPr>
          <w:rtl/>
        </w:rPr>
        <w:t xml:space="preserve"> </w:t>
      </w:r>
      <w:bookmarkEnd w:id="17098"/>
    </w:p>
    <w:p w:rsidR="00BE54DA" w:rsidRDefault="00BE54DA" w:rsidP="00D05E6D">
      <w:pPr>
        <w:rPr>
          <w:rtl/>
          <w:lang w:eastAsia="he-IL"/>
        </w:rPr>
      </w:pPr>
    </w:p>
    <w:p w:rsidR="00BE54DA" w:rsidRDefault="00BE54DA" w:rsidP="00140126">
      <w:pPr>
        <w:rPr>
          <w:rtl/>
          <w:lang w:eastAsia="he-IL"/>
        </w:rPr>
      </w:pPr>
      <w:bookmarkStart w:id="17099" w:name="_ETM_Q34_576432"/>
      <w:bookmarkStart w:id="17100" w:name="_ETM_Q34_576706"/>
      <w:bookmarkEnd w:id="17099"/>
      <w:bookmarkEnd w:id="17100"/>
      <w:r>
        <w:rPr>
          <w:rFonts w:hint="cs"/>
          <w:rtl/>
          <w:lang w:eastAsia="he-IL"/>
        </w:rPr>
        <w:t>מ</w:t>
      </w:r>
      <w:bookmarkStart w:id="17101" w:name="_ETM_Q34_576767"/>
      <w:bookmarkEnd w:id="17101"/>
      <w:r>
        <w:rPr>
          <w:rFonts w:hint="cs"/>
          <w:rtl/>
          <w:lang w:eastAsia="he-IL"/>
        </w:rPr>
        <w:t>י בז למי</w:t>
      </w:r>
      <w:bookmarkStart w:id="17102" w:name="_ETM_Q34_574885"/>
      <w:bookmarkEnd w:id="17102"/>
      <w:r>
        <w:rPr>
          <w:rFonts w:hint="cs"/>
          <w:rtl/>
          <w:lang w:eastAsia="he-IL"/>
        </w:rPr>
        <w:t xml:space="preserve"> </w:t>
      </w:r>
      <w:r w:rsidR="000B6A0F">
        <w:rPr>
          <w:rFonts w:hint="cs"/>
          <w:rtl/>
          <w:lang w:eastAsia="he-IL"/>
        </w:rPr>
        <w:t>– – –</w:t>
      </w:r>
    </w:p>
    <w:p w:rsidR="00BE54DA" w:rsidRDefault="00BE54DA" w:rsidP="00017F10">
      <w:pPr>
        <w:ind w:firstLine="0"/>
        <w:rPr>
          <w:rtl/>
          <w:lang w:eastAsia="he-IL"/>
        </w:rPr>
      </w:pPr>
      <w:bookmarkStart w:id="17103" w:name="_ETM_Q34_577621"/>
      <w:bookmarkStart w:id="17104" w:name="_ETM_Q34_577707"/>
      <w:bookmarkStart w:id="17105" w:name="_ETM_Q34_577733"/>
      <w:bookmarkStart w:id="17106" w:name="_ETM_Q34_577819"/>
      <w:bookmarkEnd w:id="17103"/>
      <w:bookmarkEnd w:id="17104"/>
      <w:bookmarkEnd w:id="17105"/>
      <w:bookmarkEnd w:id="17106"/>
    </w:p>
    <w:p w:rsidR="00BE54DA" w:rsidRDefault="00BE54DA" w:rsidP="00017F10">
      <w:pPr>
        <w:pStyle w:val="-"/>
        <w:keepNext/>
        <w:rPr>
          <w:rtl/>
        </w:rPr>
      </w:pPr>
      <w:bookmarkStart w:id="17107" w:name="ET_speakercontinue_5772_12"/>
      <w:r w:rsidRPr="00D43FA9">
        <w:rPr>
          <w:rStyle w:val="TagStyle"/>
          <w:rtl/>
        </w:rPr>
        <w:t xml:space="preserve"> &lt;&lt; דובר_המשך &gt;&gt;</w:t>
      </w:r>
      <w:r w:rsidRPr="007E5392">
        <w:rPr>
          <w:rStyle w:val="TagStyle"/>
          <w:rtl/>
        </w:rPr>
        <w:t xml:space="preserve"> </w:t>
      </w:r>
      <w:r>
        <w:rPr>
          <w:rtl/>
        </w:rPr>
        <w:t>בנימין גנץ (המחנה הממלכתי):</w:t>
      </w:r>
      <w:r w:rsidRPr="007E5392">
        <w:rPr>
          <w:rStyle w:val="TagStyle"/>
          <w:rtl/>
        </w:rPr>
        <w:t xml:space="preserve"> </w:t>
      </w:r>
      <w:r w:rsidRPr="00D43FA9">
        <w:rPr>
          <w:rStyle w:val="TagStyle"/>
          <w:rtl/>
        </w:rPr>
        <w:t>&lt;&lt; דובר_המשך &gt;&gt;</w:t>
      </w:r>
      <w:r>
        <w:rPr>
          <w:rtl/>
        </w:rPr>
        <w:t xml:space="preserve"> </w:t>
      </w:r>
      <w:bookmarkEnd w:id="17107"/>
    </w:p>
    <w:p w:rsidR="00BE54DA" w:rsidRDefault="00BE54DA" w:rsidP="00D05E6D">
      <w:pPr>
        <w:rPr>
          <w:rtl/>
          <w:lang w:eastAsia="he-IL"/>
        </w:rPr>
      </w:pPr>
    </w:p>
    <w:p w:rsidR="00BE54DA" w:rsidRDefault="00BE54DA" w:rsidP="00916E6D">
      <w:pPr>
        <w:rPr>
          <w:rtl/>
          <w:lang w:eastAsia="he-IL"/>
        </w:rPr>
      </w:pPr>
      <w:r>
        <w:rPr>
          <w:rFonts w:hint="cs"/>
          <w:rtl/>
          <w:lang w:eastAsia="he-IL"/>
        </w:rPr>
        <w:t xml:space="preserve">חברי הקואליציה, עם </w:t>
      </w:r>
      <w:bookmarkStart w:id="17108" w:name="_ETM_Q34_579214"/>
      <w:bookmarkEnd w:id="17108"/>
      <w:r>
        <w:rPr>
          <w:rFonts w:hint="cs"/>
          <w:rtl/>
          <w:lang w:eastAsia="he-IL"/>
        </w:rPr>
        <w:t>חלקכם</w:t>
      </w:r>
      <w:bookmarkStart w:id="17109" w:name="_ETM_Q34_574970"/>
      <w:bookmarkEnd w:id="17109"/>
      <w:r>
        <w:rPr>
          <w:rFonts w:hint="cs"/>
          <w:rtl/>
          <w:lang w:eastAsia="he-IL"/>
        </w:rPr>
        <w:t xml:space="preserve"> שירתי ביחד</w:t>
      </w:r>
      <w:r w:rsidR="00916E6D">
        <w:rPr>
          <w:rFonts w:hint="cs"/>
          <w:rtl/>
          <w:lang w:eastAsia="he-IL"/>
        </w:rPr>
        <w:t>.</w:t>
      </w:r>
      <w:r>
        <w:rPr>
          <w:rFonts w:hint="cs"/>
          <w:rtl/>
          <w:lang w:eastAsia="he-IL"/>
        </w:rPr>
        <w:t xml:space="preserve"> אין ביניכם מרדכי ציפורי אחד שהעז לקום נגד ראש הממשלה ושר הביטחון שלו? </w:t>
      </w:r>
    </w:p>
    <w:p w:rsidR="00BE54DA" w:rsidRDefault="00BE54DA" w:rsidP="00017F10">
      <w:pPr>
        <w:rPr>
          <w:rtl/>
          <w:lang w:eastAsia="he-IL"/>
        </w:rPr>
      </w:pPr>
      <w:bookmarkStart w:id="17110" w:name="_ETM_Q34_597531"/>
      <w:bookmarkStart w:id="17111" w:name="_ETM_Q34_597597"/>
      <w:bookmarkEnd w:id="17110"/>
      <w:bookmarkEnd w:id="17111"/>
    </w:p>
    <w:p w:rsidR="00916E6D" w:rsidRDefault="00BE54DA" w:rsidP="00916E6D">
      <w:pPr>
        <w:rPr>
          <w:rtl/>
          <w:lang w:eastAsia="he-IL"/>
        </w:rPr>
      </w:pPr>
      <w:bookmarkStart w:id="17112" w:name="_ETM_Q34_597642"/>
      <w:bookmarkStart w:id="17113" w:name="_ETM_Q34_597720"/>
      <w:bookmarkEnd w:id="17112"/>
      <w:bookmarkEnd w:id="17113"/>
      <w:r>
        <w:rPr>
          <w:rFonts w:hint="cs"/>
          <w:rtl/>
          <w:lang w:eastAsia="he-IL"/>
        </w:rPr>
        <w:t xml:space="preserve">ההצעה של חברת הכנסת פרקש היום מדברת על הקמת ועדת חקירה ממלכתית מיוחדת באופן אוטומטי לאסונות </w:t>
      </w:r>
      <w:bookmarkStart w:id="17114" w:name="_ETM_Q34_599017"/>
      <w:bookmarkEnd w:id="17114"/>
      <w:r>
        <w:rPr>
          <w:rFonts w:hint="cs"/>
          <w:rtl/>
          <w:lang w:eastAsia="he-IL"/>
        </w:rPr>
        <w:t xml:space="preserve">בסדרי גודל עצומים כמו 7 באוקטובר. בעולם נורמלי זה היה מובן מאליו; במדינת ישראל של שנת 2025 שום דבר לא מובן מאליו. ועדת חקירה ממלכתית </w:t>
      </w:r>
      <w:bookmarkStart w:id="17115" w:name="_ETM_Q34_613986"/>
      <w:bookmarkEnd w:id="17115"/>
      <w:r>
        <w:rPr>
          <w:rFonts w:hint="cs"/>
          <w:rtl/>
          <w:lang w:eastAsia="he-IL"/>
        </w:rPr>
        <w:t xml:space="preserve">תוקם איתכם ובלעדיכם. את הנזק ומסע הדה-לגיטימציה הזה יהיה קשה לתקן, אבל אנחנו נתקן אותו. המילה "אחריות" מתחילה באות אל"ף ומסתיימת באות ת"ו – אין חצי </w:t>
      </w:r>
      <w:bookmarkStart w:id="17116" w:name="_ETM_Q34_625877"/>
      <w:bookmarkEnd w:id="17116"/>
      <w:r>
        <w:rPr>
          <w:rFonts w:hint="cs"/>
          <w:rtl/>
          <w:lang w:eastAsia="he-IL"/>
        </w:rPr>
        <w:t xml:space="preserve">לקיחת אחריות, אין פתרונות פוליטיים שידלגו על התהליך, אין תירוצים. מופע </w:t>
      </w:r>
      <w:bookmarkStart w:id="17117" w:name="_ETM_Q34_634251"/>
      <w:bookmarkEnd w:id="17117"/>
      <w:r>
        <w:rPr>
          <w:rFonts w:hint="cs"/>
          <w:rtl/>
          <w:lang w:eastAsia="he-IL"/>
        </w:rPr>
        <w:t xml:space="preserve">הפחדנות הזה לא רק פוגע בביטחון המדינה, הוא פוגע בלב-ליבה של החברה הישראלית, בהורים השכולים ובמשפחות החטופים והפצועים. </w:t>
      </w:r>
    </w:p>
    <w:p w:rsidR="00916E6D" w:rsidRDefault="00916E6D" w:rsidP="00916E6D">
      <w:pPr>
        <w:rPr>
          <w:rtl/>
          <w:lang w:eastAsia="he-IL"/>
        </w:rPr>
      </w:pPr>
    </w:p>
    <w:p w:rsidR="00BE54DA" w:rsidRDefault="00BE54DA" w:rsidP="00916E6D">
      <w:pPr>
        <w:rPr>
          <w:rtl/>
          <w:lang w:eastAsia="he-IL"/>
        </w:rPr>
      </w:pPr>
      <w:r>
        <w:rPr>
          <w:rFonts w:hint="cs"/>
          <w:rtl/>
          <w:lang w:eastAsia="he-IL"/>
        </w:rPr>
        <w:t>7 באוקטובר היה מחדל ענק ובלתי נסלח שבסיסו ברצף טעויות קשות.</w:t>
      </w:r>
    </w:p>
    <w:p w:rsidR="00BE54DA" w:rsidRDefault="00BE54DA" w:rsidP="00017F10">
      <w:pPr>
        <w:ind w:firstLine="0"/>
        <w:rPr>
          <w:rtl/>
          <w:lang w:eastAsia="he-IL"/>
        </w:rPr>
      </w:pPr>
    </w:p>
    <w:p w:rsidR="00BE54DA" w:rsidRDefault="00BE54DA" w:rsidP="00017F10">
      <w:pPr>
        <w:pStyle w:val="af6"/>
        <w:keepNext/>
        <w:rPr>
          <w:rtl/>
        </w:rPr>
      </w:pPr>
      <w:bookmarkStart w:id="17118" w:name="ET_yor_6599_13"/>
      <w:r w:rsidRPr="00D43FA9">
        <w:rPr>
          <w:rStyle w:val="TagStyle"/>
          <w:rtl/>
        </w:rPr>
        <w:t xml:space="preserve"> &lt;&lt; יור &gt;&gt;</w:t>
      </w:r>
      <w:r w:rsidRPr="00137CD2">
        <w:rPr>
          <w:rStyle w:val="TagStyle"/>
          <w:rtl/>
        </w:rPr>
        <w:t xml:space="preserve"> </w:t>
      </w:r>
      <w:r>
        <w:rPr>
          <w:rtl/>
        </w:rPr>
        <w:t>היו"ר משה רוט:</w:t>
      </w:r>
      <w:r w:rsidRPr="00137CD2">
        <w:rPr>
          <w:rStyle w:val="TagStyle"/>
          <w:rtl/>
        </w:rPr>
        <w:t xml:space="preserve"> </w:t>
      </w:r>
      <w:r w:rsidRPr="00D43FA9">
        <w:rPr>
          <w:rStyle w:val="TagStyle"/>
          <w:rtl/>
        </w:rPr>
        <w:t>&lt;&lt; יור &gt;&gt;</w:t>
      </w:r>
      <w:r>
        <w:rPr>
          <w:rtl/>
        </w:rPr>
        <w:t xml:space="preserve"> </w:t>
      </w:r>
      <w:bookmarkEnd w:id="17118"/>
    </w:p>
    <w:p w:rsidR="00BE54DA" w:rsidRDefault="00BE54DA" w:rsidP="00D05E6D">
      <w:pPr>
        <w:rPr>
          <w:rtl/>
          <w:lang w:eastAsia="he-IL"/>
        </w:rPr>
      </w:pPr>
    </w:p>
    <w:p w:rsidR="00BE54DA" w:rsidRDefault="00BE54DA" w:rsidP="00017F10">
      <w:pPr>
        <w:rPr>
          <w:rtl/>
          <w:lang w:eastAsia="he-IL"/>
        </w:rPr>
      </w:pPr>
      <w:r>
        <w:rPr>
          <w:rFonts w:hint="cs"/>
          <w:rtl/>
          <w:lang w:eastAsia="he-IL"/>
        </w:rPr>
        <w:t>חבר הכנסת גנץ, תודה רבה.</w:t>
      </w:r>
      <w:bookmarkStart w:id="17119" w:name="_ETM_Q34_657431"/>
      <w:bookmarkEnd w:id="17119"/>
    </w:p>
    <w:p w:rsidR="00BE54DA" w:rsidRDefault="00BE54DA" w:rsidP="00017F10">
      <w:pPr>
        <w:rPr>
          <w:rtl/>
          <w:lang w:eastAsia="he-IL"/>
        </w:rPr>
      </w:pPr>
      <w:bookmarkStart w:id="17120" w:name="_ETM_Q34_658345"/>
      <w:bookmarkEnd w:id="17120"/>
    </w:p>
    <w:p w:rsidR="00BE54DA" w:rsidRDefault="00BE54DA" w:rsidP="00017F10">
      <w:pPr>
        <w:pStyle w:val="-"/>
        <w:keepNext/>
        <w:rPr>
          <w:rtl/>
        </w:rPr>
      </w:pPr>
      <w:bookmarkStart w:id="17121" w:name="ET_speakercontinue_5772_14"/>
      <w:r w:rsidRPr="00D43FA9">
        <w:rPr>
          <w:rStyle w:val="TagStyle"/>
          <w:rtl/>
        </w:rPr>
        <w:t xml:space="preserve"> &lt;&lt; דובר_המשך &gt;&gt;</w:t>
      </w:r>
      <w:r w:rsidRPr="00137CD2">
        <w:rPr>
          <w:rStyle w:val="TagStyle"/>
          <w:rtl/>
        </w:rPr>
        <w:t xml:space="preserve"> </w:t>
      </w:r>
      <w:r>
        <w:rPr>
          <w:rtl/>
        </w:rPr>
        <w:t>בנימין גנץ (המחנה הממלכתי):</w:t>
      </w:r>
      <w:r w:rsidRPr="00137CD2">
        <w:rPr>
          <w:rStyle w:val="TagStyle"/>
          <w:rtl/>
        </w:rPr>
        <w:t xml:space="preserve"> </w:t>
      </w:r>
      <w:r w:rsidRPr="00D43FA9">
        <w:rPr>
          <w:rStyle w:val="TagStyle"/>
          <w:rtl/>
        </w:rPr>
        <w:t>&lt;&lt; דובר_המשך &gt;&gt;</w:t>
      </w:r>
      <w:r>
        <w:rPr>
          <w:rtl/>
        </w:rPr>
        <w:t xml:space="preserve"> </w:t>
      </w:r>
      <w:bookmarkEnd w:id="17121"/>
    </w:p>
    <w:p w:rsidR="00BE54DA" w:rsidRPr="00137CD2" w:rsidRDefault="00BE54DA" w:rsidP="00D05E6D">
      <w:pPr>
        <w:rPr>
          <w:rtl/>
          <w:lang w:eastAsia="he-IL"/>
        </w:rPr>
      </w:pPr>
      <w:bookmarkStart w:id="17122" w:name="_ETM_Q34_659972"/>
      <w:bookmarkEnd w:id="17122"/>
    </w:p>
    <w:p w:rsidR="00BE54DA" w:rsidRDefault="00BE54DA" w:rsidP="00017F10">
      <w:pPr>
        <w:rPr>
          <w:rtl/>
          <w:lang w:eastAsia="he-IL"/>
        </w:rPr>
      </w:pPr>
      <w:r>
        <w:rPr>
          <w:rFonts w:hint="cs"/>
          <w:rtl/>
          <w:lang w:eastAsia="he-IL"/>
        </w:rPr>
        <w:t xml:space="preserve"> 7 באוקטובר הגיע לאחר שנות </w:t>
      </w:r>
      <w:bookmarkStart w:id="17123" w:name="_ETM_Q34_660219"/>
      <w:bookmarkEnd w:id="17123"/>
      <w:r>
        <w:rPr>
          <w:rFonts w:hint="cs"/>
          <w:rtl/>
          <w:lang w:eastAsia="he-IL"/>
        </w:rPr>
        <w:t xml:space="preserve">מדיניות רבות, </w:t>
      </w:r>
      <w:bookmarkStart w:id="17124" w:name="_ETM_Q34_662832"/>
      <w:bookmarkEnd w:id="17124"/>
      <w:r>
        <w:rPr>
          <w:rFonts w:hint="cs"/>
          <w:rtl/>
          <w:lang w:eastAsia="he-IL"/>
        </w:rPr>
        <w:t xml:space="preserve">גם שלי, שחייבות להיחקר. ניסיון הטיוח וההתחמקות הוא הוספת חטא על פשע. </w:t>
      </w:r>
    </w:p>
    <w:p w:rsidR="00BE54DA" w:rsidRDefault="00BE54DA" w:rsidP="00017F10">
      <w:pPr>
        <w:ind w:firstLine="0"/>
        <w:rPr>
          <w:rtl/>
          <w:lang w:eastAsia="he-IL"/>
        </w:rPr>
      </w:pPr>
      <w:bookmarkStart w:id="17125" w:name="_ETM_Q34_672659"/>
      <w:bookmarkStart w:id="17126" w:name="_ETM_Q34_672736"/>
      <w:bookmarkEnd w:id="17125"/>
      <w:bookmarkEnd w:id="17126"/>
    </w:p>
    <w:p w:rsidR="00BE54DA" w:rsidRDefault="00BE54DA" w:rsidP="00017F10">
      <w:pPr>
        <w:pStyle w:val="af6"/>
        <w:keepNext/>
        <w:rPr>
          <w:rtl/>
        </w:rPr>
      </w:pPr>
      <w:bookmarkStart w:id="17127" w:name="ET_yor_6599_15"/>
      <w:r w:rsidRPr="00D43FA9">
        <w:rPr>
          <w:rStyle w:val="TagStyle"/>
          <w:rtl/>
        </w:rPr>
        <w:t xml:space="preserve"> &lt;&lt; יור &gt;&gt;</w:t>
      </w:r>
      <w:r w:rsidRPr="00137CD2">
        <w:rPr>
          <w:rStyle w:val="TagStyle"/>
          <w:rtl/>
        </w:rPr>
        <w:t xml:space="preserve"> </w:t>
      </w:r>
      <w:r>
        <w:rPr>
          <w:rtl/>
        </w:rPr>
        <w:t>היו"ר משה רוט:</w:t>
      </w:r>
      <w:r w:rsidRPr="00137CD2">
        <w:rPr>
          <w:rStyle w:val="TagStyle"/>
          <w:rtl/>
        </w:rPr>
        <w:t xml:space="preserve"> </w:t>
      </w:r>
      <w:r w:rsidRPr="00D43FA9">
        <w:rPr>
          <w:rStyle w:val="TagStyle"/>
          <w:rtl/>
        </w:rPr>
        <w:t>&lt;&lt; יור &gt;&gt;</w:t>
      </w:r>
      <w:r>
        <w:rPr>
          <w:rtl/>
        </w:rPr>
        <w:t xml:space="preserve"> </w:t>
      </w:r>
      <w:bookmarkEnd w:id="17127"/>
    </w:p>
    <w:p w:rsidR="00BE54DA" w:rsidRDefault="00BE54DA" w:rsidP="00D05E6D">
      <w:pPr>
        <w:rPr>
          <w:rtl/>
          <w:lang w:eastAsia="he-IL"/>
        </w:rPr>
      </w:pPr>
    </w:p>
    <w:p w:rsidR="00BE54DA" w:rsidRDefault="00BE54DA" w:rsidP="00017F10">
      <w:pPr>
        <w:rPr>
          <w:rtl/>
          <w:lang w:eastAsia="he-IL"/>
        </w:rPr>
      </w:pPr>
      <w:bookmarkStart w:id="17128" w:name="_ETM_Q34_673565"/>
      <w:bookmarkEnd w:id="17128"/>
      <w:r>
        <w:rPr>
          <w:rFonts w:hint="cs"/>
          <w:rtl/>
          <w:lang w:eastAsia="he-IL"/>
        </w:rPr>
        <w:t xml:space="preserve">תודה רבה. </w:t>
      </w:r>
    </w:p>
    <w:p w:rsidR="00BE54DA" w:rsidRDefault="00BE54DA" w:rsidP="00017F10">
      <w:pPr>
        <w:rPr>
          <w:rtl/>
          <w:lang w:eastAsia="he-IL"/>
        </w:rPr>
      </w:pPr>
    </w:p>
    <w:p w:rsidR="00BE54DA" w:rsidRDefault="00BE54DA" w:rsidP="00017F10">
      <w:pPr>
        <w:rPr>
          <w:rtl/>
          <w:lang w:eastAsia="he-IL"/>
        </w:rPr>
      </w:pPr>
      <w:r>
        <w:rPr>
          <w:rFonts w:hint="cs"/>
          <w:rtl/>
          <w:lang w:eastAsia="he-IL"/>
        </w:rPr>
        <w:t xml:space="preserve">אנו עוברים להצבעה על </w:t>
      </w:r>
      <w:bookmarkStart w:id="17129" w:name="_ETM_Q34_674637"/>
      <w:bookmarkEnd w:id="17129"/>
      <w:r>
        <w:rPr>
          <w:rFonts w:hint="cs"/>
          <w:rtl/>
          <w:lang w:eastAsia="he-IL"/>
        </w:rPr>
        <w:t xml:space="preserve">הצעת חוק </w:t>
      </w:r>
      <w:r w:rsidRPr="00137CD2">
        <w:rPr>
          <w:rtl/>
          <w:lang w:eastAsia="he-IL"/>
        </w:rPr>
        <w:t xml:space="preserve">הצעת חוק ועדות חקירה (תיקון </w:t>
      </w:r>
      <w:r>
        <w:rPr>
          <w:rFonts w:hint="cs"/>
          <w:rtl/>
          <w:lang w:eastAsia="he-IL"/>
        </w:rPr>
        <w:t>–</w:t>
      </w:r>
      <w:r w:rsidRPr="00137CD2">
        <w:rPr>
          <w:rtl/>
          <w:lang w:eastAsia="he-IL"/>
        </w:rPr>
        <w:t xml:space="preserve"> אירועי חובה להקמת ועדת חקירה ממלכתית), התשפ"ה</w:t>
      </w:r>
      <w:r>
        <w:rPr>
          <w:rFonts w:hint="eastAsia"/>
          <w:rtl/>
          <w:lang w:eastAsia="he-IL"/>
        </w:rPr>
        <w:t>–</w:t>
      </w:r>
      <w:r w:rsidRPr="00137CD2">
        <w:rPr>
          <w:rtl/>
          <w:lang w:eastAsia="he-IL"/>
        </w:rPr>
        <w:t>2025</w:t>
      </w:r>
      <w:bookmarkStart w:id="17130" w:name="_ETM_Q34_680646"/>
      <w:bookmarkStart w:id="17131" w:name="_ETM_Q34_680735"/>
      <w:bookmarkEnd w:id="17130"/>
      <w:bookmarkEnd w:id="17131"/>
      <w:r>
        <w:rPr>
          <w:rFonts w:hint="cs"/>
          <w:rtl/>
          <w:lang w:eastAsia="he-IL"/>
        </w:rPr>
        <w:t>. נא לתפוס מקומותיכם. בבקשה. הצבעה.</w:t>
      </w:r>
    </w:p>
    <w:p w:rsidR="00BE54DA" w:rsidRPr="00137CD2" w:rsidRDefault="00BE54DA" w:rsidP="00017F10">
      <w:pPr>
        <w:rPr>
          <w:rtl/>
          <w:lang w:eastAsia="he-IL"/>
        </w:rPr>
      </w:pPr>
      <w:bookmarkStart w:id="17132" w:name="_ETM_Q34_686034"/>
      <w:bookmarkStart w:id="17133" w:name="_ETM_Q34_686111"/>
      <w:bookmarkEnd w:id="17132"/>
      <w:bookmarkEnd w:id="17133"/>
    </w:p>
    <w:p w:rsidR="00BE54DA" w:rsidRDefault="00BE54DA" w:rsidP="00017F10">
      <w:pPr>
        <w:pStyle w:val="af1"/>
        <w:keepNext/>
        <w:rPr>
          <w:rtl/>
          <w:lang w:eastAsia="he-IL"/>
        </w:rPr>
      </w:pPr>
      <w:r>
        <w:rPr>
          <w:rFonts w:hint="cs"/>
          <w:rtl/>
          <w:lang w:eastAsia="he-IL"/>
        </w:rPr>
        <w:t>הצבעה מס' 18</w:t>
      </w:r>
    </w:p>
    <w:p w:rsidR="00BE54DA" w:rsidRDefault="00BE54DA" w:rsidP="00017F10">
      <w:pPr>
        <w:pStyle w:val="--"/>
        <w:keepNext/>
        <w:rPr>
          <w:rtl/>
          <w:lang w:eastAsia="he-IL"/>
        </w:rPr>
      </w:pPr>
    </w:p>
    <w:p w:rsidR="00BE54DA" w:rsidRDefault="00BE54DA" w:rsidP="00017F10">
      <w:pPr>
        <w:pStyle w:val="--"/>
        <w:keepNext/>
        <w:rPr>
          <w:rtl/>
          <w:lang w:eastAsia="he-IL"/>
        </w:rPr>
      </w:pPr>
      <w:r>
        <w:rPr>
          <w:rFonts w:hint="cs"/>
          <w:rtl/>
          <w:lang w:eastAsia="he-IL"/>
        </w:rPr>
        <w:t xml:space="preserve">בעד ההצעה </w:t>
      </w:r>
      <w:bookmarkStart w:id="17134" w:name="_ETM_Q34_694994"/>
      <w:bookmarkEnd w:id="17134"/>
      <w:r>
        <w:rPr>
          <w:rFonts w:hint="cs"/>
          <w:rtl/>
          <w:lang w:eastAsia="he-IL"/>
        </w:rPr>
        <w:t>להעביר את הצעת החוק לוועדה – 39</w:t>
      </w:r>
    </w:p>
    <w:p w:rsidR="00BE54DA" w:rsidRDefault="00BE54DA" w:rsidP="00017F10">
      <w:pPr>
        <w:pStyle w:val="--"/>
        <w:keepNext/>
        <w:rPr>
          <w:rtl/>
          <w:lang w:eastAsia="he-IL"/>
        </w:rPr>
      </w:pPr>
      <w:r>
        <w:rPr>
          <w:rFonts w:hint="cs"/>
          <w:rtl/>
          <w:lang w:eastAsia="he-IL"/>
        </w:rPr>
        <w:t xml:space="preserve">בעד ההצעה להסיר מסדר-היום את </w:t>
      </w:r>
      <w:bookmarkStart w:id="17135" w:name="_ETM_Q34_690482"/>
      <w:bookmarkEnd w:id="17135"/>
      <w:r>
        <w:rPr>
          <w:rFonts w:hint="cs"/>
          <w:rtl/>
          <w:lang w:eastAsia="he-IL"/>
        </w:rPr>
        <w:t>הצעת החוק – 51</w:t>
      </w:r>
    </w:p>
    <w:p w:rsidR="00BE54DA" w:rsidRDefault="00BE54DA" w:rsidP="00017F10">
      <w:pPr>
        <w:pStyle w:val="--"/>
        <w:keepNext/>
        <w:rPr>
          <w:rtl/>
          <w:lang w:eastAsia="he-IL"/>
        </w:rPr>
      </w:pPr>
      <w:r>
        <w:rPr>
          <w:rFonts w:hint="cs"/>
          <w:rtl/>
          <w:lang w:eastAsia="he-IL"/>
        </w:rPr>
        <w:t>נמנעים – אין</w:t>
      </w:r>
    </w:p>
    <w:p w:rsidR="00BE54DA" w:rsidRDefault="00BE54DA" w:rsidP="00017F10">
      <w:pPr>
        <w:pStyle w:val="af2"/>
        <w:rPr>
          <w:rtl/>
          <w:lang w:eastAsia="he-IL"/>
        </w:rPr>
      </w:pPr>
      <w:r>
        <w:rPr>
          <w:rFonts w:hint="cs"/>
          <w:rtl/>
          <w:lang w:eastAsia="he-IL"/>
        </w:rPr>
        <w:t>ההצעה להעביר לוועדה את ה</w:t>
      </w:r>
      <w:r w:rsidRPr="00137CD2">
        <w:rPr>
          <w:rtl/>
          <w:lang w:eastAsia="he-IL"/>
        </w:rPr>
        <w:t xml:space="preserve">צעת חוק ועדות חקירה (תיקון </w:t>
      </w:r>
      <w:r>
        <w:rPr>
          <w:rFonts w:hint="cs"/>
          <w:rtl/>
          <w:lang w:eastAsia="he-IL"/>
        </w:rPr>
        <w:t>–</w:t>
      </w:r>
      <w:r w:rsidRPr="00137CD2">
        <w:rPr>
          <w:rtl/>
          <w:lang w:eastAsia="he-IL"/>
        </w:rPr>
        <w:t xml:space="preserve"> אירועי חובה להקמת ועדת חקירה ממלכתית)</w:t>
      </w:r>
      <w:r>
        <w:rPr>
          <w:rFonts w:hint="cs"/>
          <w:rtl/>
          <w:lang w:eastAsia="he-IL"/>
        </w:rPr>
        <w:t>,</w:t>
      </w:r>
      <w:r w:rsidRPr="00137CD2">
        <w:rPr>
          <w:rtl/>
          <w:lang w:eastAsia="he-IL"/>
        </w:rPr>
        <w:t xml:space="preserve"> התשפ"ה</w:t>
      </w:r>
      <w:r>
        <w:rPr>
          <w:rFonts w:hint="cs"/>
          <w:rtl/>
          <w:lang w:eastAsia="he-IL"/>
        </w:rPr>
        <w:t>–</w:t>
      </w:r>
      <w:r w:rsidRPr="00137CD2">
        <w:rPr>
          <w:rtl/>
          <w:lang w:eastAsia="he-IL"/>
        </w:rPr>
        <w:t>2025</w:t>
      </w:r>
      <w:r>
        <w:rPr>
          <w:rFonts w:hint="cs"/>
          <w:rtl/>
          <w:lang w:eastAsia="he-IL"/>
        </w:rPr>
        <w:t xml:space="preserve">, </w:t>
      </w:r>
      <w:bookmarkStart w:id="17136" w:name="_ETM_Q34_691267"/>
      <w:bookmarkEnd w:id="17136"/>
      <w:r>
        <w:rPr>
          <w:rFonts w:hint="cs"/>
          <w:rtl/>
          <w:lang w:eastAsia="he-IL"/>
        </w:rPr>
        <w:t>לא נתקבלה.</w:t>
      </w:r>
      <w:bookmarkStart w:id="17137" w:name="_ETM_Q34_705854"/>
      <w:bookmarkStart w:id="17138" w:name="_ETM_Q34_705917"/>
      <w:bookmarkEnd w:id="17137"/>
      <w:bookmarkEnd w:id="17138"/>
    </w:p>
    <w:p w:rsidR="00BE54DA" w:rsidRPr="00755F58" w:rsidRDefault="00BE54DA" w:rsidP="00017F10">
      <w:pPr>
        <w:rPr>
          <w:rtl/>
          <w:lang w:eastAsia="he-IL"/>
        </w:rPr>
      </w:pPr>
    </w:p>
    <w:p w:rsidR="00BE54DA" w:rsidRDefault="00BE54DA" w:rsidP="00017F10">
      <w:pPr>
        <w:pStyle w:val="af6"/>
        <w:keepNext/>
        <w:rPr>
          <w:rtl/>
        </w:rPr>
      </w:pPr>
      <w:bookmarkStart w:id="17139" w:name="ET_yor_6599_16"/>
      <w:r w:rsidRPr="00D43FA9">
        <w:rPr>
          <w:rStyle w:val="TagStyle"/>
          <w:rtl/>
        </w:rPr>
        <w:t xml:space="preserve"> &lt;&lt; יור &gt;&gt;</w:t>
      </w:r>
      <w:r w:rsidRPr="00137CD2">
        <w:rPr>
          <w:rStyle w:val="TagStyle"/>
          <w:rtl/>
        </w:rPr>
        <w:t xml:space="preserve"> </w:t>
      </w:r>
      <w:r>
        <w:rPr>
          <w:rtl/>
        </w:rPr>
        <w:t>היו"ר משה רוט:</w:t>
      </w:r>
      <w:r w:rsidRPr="00137CD2">
        <w:rPr>
          <w:rStyle w:val="TagStyle"/>
          <w:rtl/>
        </w:rPr>
        <w:t xml:space="preserve"> </w:t>
      </w:r>
      <w:r w:rsidRPr="00D43FA9">
        <w:rPr>
          <w:rStyle w:val="TagStyle"/>
          <w:rtl/>
        </w:rPr>
        <w:t>&lt;&lt; יור &gt;&gt;</w:t>
      </w:r>
      <w:r>
        <w:rPr>
          <w:rtl/>
        </w:rPr>
        <w:t xml:space="preserve"> </w:t>
      </w:r>
      <w:bookmarkEnd w:id="17139"/>
    </w:p>
    <w:p w:rsidR="00BE54DA" w:rsidRDefault="00BE54DA" w:rsidP="00D05E6D">
      <w:pPr>
        <w:rPr>
          <w:rtl/>
          <w:lang w:eastAsia="he-IL"/>
        </w:rPr>
      </w:pPr>
    </w:p>
    <w:p w:rsidR="00BE54DA" w:rsidRDefault="00BE54DA" w:rsidP="000359B4">
      <w:pPr>
        <w:rPr>
          <w:rtl/>
          <w:lang w:eastAsia="he-IL"/>
        </w:rPr>
      </w:pPr>
      <w:bookmarkStart w:id="17140" w:name="_ETM_Q34_706833"/>
      <w:bookmarkEnd w:id="17140"/>
      <w:r w:rsidRPr="000359B4">
        <w:rPr>
          <w:rFonts w:hint="cs"/>
          <w:rtl/>
        </w:rPr>
        <w:t xml:space="preserve">39 </w:t>
      </w:r>
      <w:r>
        <w:rPr>
          <w:rFonts w:hint="cs"/>
          <w:rtl/>
          <w:lang w:eastAsia="he-IL"/>
        </w:rPr>
        <w:t xml:space="preserve">בעד, </w:t>
      </w:r>
      <w:bookmarkStart w:id="17141" w:name="_ETM_Q34_710667"/>
      <w:bookmarkEnd w:id="17141"/>
      <w:r>
        <w:rPr>
          <w:rFonts w:hint="cs"/>
          <w:rtl/>
          <w:lang w:eastAsia="he-IL"/>
        </w:rPr>
        <w:t xml:space="preserve">51 נגד. אני קובע כי </w:t>
      </w:r>
      <w:r w:rsidRPr="00137CD2">
        <w:rPr>
          <w:rtl/>
          <w:lang w:eastAsia="he-IL"/>
        </w:rPr>
        <w:t xml:space="preserve">הצעת חוק ועדות חקירה (תיקון </w:t>
      </w:r>
      <w:r>
        <w:rPr>
          <w:rFonts w:hint="cs"/>
          <w:rtl/>
          <w:lang w:eastAsia="he-IL"/>
        </w:rPr>
        <w:t>–</w:t>
      </w:r>
      <w:r w:rsidRPr="00137CD2">
        <w:rPr>
          <w:rtl/>
          <w:lang w:eastAsia="he-IL"/>
        </w:rPr>
        <w:t xml:space="preserve"> אירועי חובה להקמת ועדת חקירה ממלכתית), התשפ"ה</w:t>
      </w:r>
      <w:r>
        <w:rPr>
          <w:rFonts w:hint="cs"/>
          <w:rtl/>
          <w:lang w:eastAsia="he-IL"/>
        </w:rPr>
        <w:t>–</w:t>
      </w:r>
      <w:bookmarkStart w:id="17142" w:name="_ETM_Q34_717611"/>
      <w:bookmarkEnd w:id="17142"/>
      <w:r w:rsidRPr="00137CD2">
        <w:rPr>
          <w:rtl/>
          <w:lang w:eastAsia="he-IL"/>
        </w:rPr>
        <w:t>2025</w:t>
      </w:r>
      <w:bookmarkStart w:id="17143" w:name="_ETM_Q34_720091"/>
      <w:bookmarkStart w:id="17144" w:name="_ETM_Q34_720162"/>
      <w:bookmarkEnd w:id="17143"/>
      <w:bookmarkEnd w:id="17144"/>
      <w:r>
        <w:rPr>
          <w:rFonts w:hint="cs"/>
          <w:rtl/>
          <w:lang w:eastAsia="he-IL"/>
        </w:rPr>
        <w:t xml:space="preserve">, לא אושרה, ותוסר מסדר-היום. </w:t>
      </w:r>
    </w:p>
    <w:p w:rsidR="00BE54DA" w:rsidRDefault="00BE54DA" w:rsidP="00140126">
      <w:pPr>
        <w:ind w:firstLine="0"/>
        <w:rPr>
          <w:rtl/>
          <w:lang w:eastAsia="he-IL"/>
        </w:rPr>
      </w:pPr>
    </w:p>
    <w:p w:rsidR="00BE54DA" w:rsidRDefault="00BE54DA" w:rsidP="00140126">
      <w:pPr>
        <w:rPr>
          <w:rtl/>
          <w:lang w:eastAsia="he-IL"/>
        </w:rPr>
      </w:pPr>
    </w:p>
    <w:p w:rsidR="00BE54DA" w:rsidRDefault="00BE54DA" w:rsidP="00017F10">
      <w:pPr>
        <w:pStyle w:val="a6"/>
        <w:rPr>
          <w:rtl/>
          <w:lang w:eastAsia="he-IL"/>
        </w:rPr>
      </w:pPr>
      <w:bookmarkStart w:id="17145" w:name="ET_hatsach_644369_19"/>
      <w:r w:rsidRPr="00D43FA9">
        <w:rPr>
          <w:rStyle w:val="TagStyle"/>
          <w:rFonts w:hint="cs"/>
          <w:rtl/>
        </w:rPr>
        <w:t>&lt;&lt; הצח &gt;&gt;</w:t>
      </w:r>
      <w:r>
        <w:rPr>
          <w:rStyle w:val="TagStyle"/>
          <w:rFonts w:hint="cs"/>
          <w:rtl/>
        </w:rPr>
        <w:t xml:space="preserve"> </w:t>
      </w:r>
      <w:bookmarkStart w:id="17146" w:name="_Toc193319020"/>
      <w:bookmarkStart w:id="17147" w:name="_Toc193372753"/>
      <w:bookmarkStart w:id="17148" w:name="_Toc193383206"/>
      <w:bookmarkStart w:id="17149" w:name="_Toc193384220"/>
      <w:bookmarkStart w:id="17150" w:name="_Toc193384481"/>
      <w:r>
        <w:rPr>
          <w:rFonts w:hint="cs"/>
          <w:rtl/>
          <w:lang w:eastAsia="he-IL"/>
        </w:rPr>
        <w:t>הצעת חוק בתי קברות צבאיים (תיקון מס' 5) (תיקון – תחולה למפרע), התשפ"ד</w:t>
      </w:r>
      <w:r>
        <w:rPr>
          <w:rFonts w:hint="eastAsia"/>
          <w:rtl/>
          <w:lang w:eastAsia="he-IL"/>
        </w:rPr>
        <w:t>–</w:t>
      </w:r>
      <w:r>
        <w:rPr>
          <w:rFonts w:hint="cs"/>
          <w:rtl/>
          <w:lang w:eastAsia="he-IL"/>
        </w:rPr>
        <w:t>2024</w:t>
      </w:r>
      <w:bookmarkEnd w:id="17146"/>
      <w:bookmarkEnd w:id="17147"/>
      <w:bookmarkEnd w:id="17148"/>
      <w:bookmarkEnd w:id="17149"/>
      <w:bookmarkEnd w:id="17150"/>
      <w:r>
        <w:rPr>
          <w:rStyle w:val="TagStyle"/>
          <w:rFonts w:hint="cs"/>
          <w:rtl/>
        </w:rPr>
        <w:t xml:space="preserve"> </w:t>
      </w:r>
      <w:r w:rsidRPr="00D43FA9">
        <w:rPr>
          <w:rStyle w:val="TagStyle"/>
          <w:rFonts w:hint="cs"/>
          <w:rtl/>
        </w:rPr>
        <w:t>&lt;&lt; הצח &gt;&gt;</w:t>
      </w:r>
      <w:bookmarkEnd w:id="17145"/>
      <w:r>
        <w:rPr>
          <w:rFonts w:hint="cs"/>
          <w:rtl/>
          <w:lang w:eastAsia="he-IL"/>
        </w:rPr>
        <w:t xml:space="preserve"> </w:t>
      </w:r>
    </w:p>
    <w:p w:rsidR="00BE54DA" w:rsidRDefault="00BE54DA" w:rsidP="00017F10">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פ/4591/25</w:t>
      </w:r>
      <w:r>
        <w:rPr>
          <w:rtl/>
          <w:lang w:eastAsia="he-IL"/>
        </w:rPr>
        <w:t>; דברי הכנסת, חוב'</w:t>
      </w:r>
      <w:r>
        <w:rPr>
          <w:rFonts w:hint="cs"/>
          <w:rtl/>
          <w:lang w:eastAsia="he-IL"/>
        </w:rPr>
        <w:t xml:space="preserve"> כ'</w:t>
      </w:r>
      <w:r>
        <w:rPr>
          <w:rtl/>
          <w:lang w:eastAsia="he-IL"/>
        </w:rPr>
        <w:t>, ישיבה</w:t>
      </w:r>
      <w:r>
        <w:rPr>
          <w:rFonts w:hint="cs"/>
          <w:rtl/>
          <w:lang w:eastAsia="he-IL"/>
        </w:rPr>
        <w:t xml:space="preserve"> 269.]</w:t>
      </w:r>
    </w:p>
    <w:p w:rsidR="00BE54DA" w:rsidRDefault="00BE54DA" w:rsidP="00017F10">
      <w:pPr>
        <w:pStyle w:val="-0"/>
        <w:rPr>
          <w:rtl/>
          <w:lang w:eastAsia="he-IL"/>
        </w:rPr>
      </w:pPr>
      <w:r>
        <w:rPr>
          <w:rFonts w:hint="cs"/>
          <w:rtl/>
          <w:lang w:eastAsia="he-IL"/>
        </w:rPr>
        <w:t>(הצעת קבוצת חברי הכנסת)</w:t>
      </w:r>
    </w:p>
    <w:p w:rsidR="00BE54DA" w:rsidRDefault="00BE54DA" w:rsidP="00017F10">
      <w:pPr>
        <w:pStyle w:val="a6"/>
        <w:rPr>
          <w:rtl/>
          <w:lang w:eastAsia="he-IL"/>
        </w:rPr>
      </w:pPr>
      <w:bookmarkStart w:id="17151" w:name="ET_hatsach_645717_10"/>
      <w:r w:rsidRPr="00D43FA9">
        <w:rPr>
          <w:rStyle w:val="TagStyle"/>
          <w:rFonts w:hint="cs"/>
          <w:rtl/>
        </w:rPr>
        <w:t>&lt;&lt; הצח &gt;&gt;</w:t>
      </w:r>
      <w:r>
        <w:rPr>
          <w:rStyle w:val="TagStyle"/>
          <w:rFonts w:hint="cs"/>
          <w:rtl/>
        </w:rPr>
        <w:t xml:space="preserve"> </w:t>
      </w:r>
      <w:bookmarkStart w:id="17152" w:name="_Toc193319021"/>
      <w:bookmarkStart w:id="17153" w:name="_Toc193372754"/>
      <w:bookmarkStart w:id="17154" w:name="_Toc193383207"/>
      <w:bookmarkStart w:id="17155" w:name="_Toc193384221"/>
      <w:bookmarkStart w:id="17156" w:name="_Toc193384482"/>
      <w:r>
        <w:rPr>
          <w:rFonts w:hint="cs"/>
          <w:rtl/>
          <w:lang w:eastAsia="he-IL"/>
        </w:rPr>
        <w:t>הצעת חוק בתי קברות צבאיים (תיקון מס' 5) (תיקון – תחולה למפרע), התשפ"ה</w:t>
      </w:r>
      <w:r>
        <w:rPr>
          <w:rFonts w:hint="eastAsia"/>
          <w:rtl/>
          <w:lang w:eastAsia="he-IL"/>
        </w:rPr>
        <w:t>–</w:t>
      </w:r>
      <w:r>
        <w:rPr>
          <w:rFonts w:hint="cs"/>
          <w:rtl/>
          <w:lang w:eastAsia="he-IL"/>
        </w:rPr>
        <w:t>2024</w:t>
      </w:r>
      <w:bookmarkEnd w:id="17152"/>
      <w:bookmarkEnd w:id="17153"/>
      <w:bookmarkEnd w:id="17154"/>
      <w:bookmarkEnd w:id="17155"/>
      <w:bookmarkEnd w:id="17156"/>
      <w:r>
        <w:rPr>
          <w:rStyle w:val="TagStyle"/>
          <w:rFonts w:hint="cs"/>
          <w:rtl/>
        </w:rPr>
        <w:t xml:space="preserve"> </w:t>
      </w:r>
      <w:r w:rsidRPr="00D43FA9">
        <w:rPr>
          <w:rStyle w:val="TagStyle"/>
          <w:rFonts w:hint="cs"/>
          <w:rtl/>
        </w:rPr>
        <w:t>&lt;&lt; הצח &gt;&gt;</w:t>
      </w:r>
      <w:r>
        <w:rPr>
          <w:rFonts w:hint="cs"/>
          <w:rtl/>
          <w:lang w:eastAsia="he-IL"/>
        </w:rPr>
        <w:t xml:space="preserve"> </w:t>
      </w:r>
      <w:bookmarkEnd w:id="17151"/>
    </w:p>
    <w:p w:rsidR="00BE54DA" w:rsidRDefault="00BE54DA" w:rsidP="00D05E6D">
      <w:pPr>
        <w:rPr>
          <w:rtl/>
          <w:lang w:eastAsia="he-IL"/>
        </w:rPr>
      </w:pPr>
      <w:r>
        <w:rPr>
          <w:rFonts w:hint="cs"/>
          <w:rtl/>
          <w:lang w:eastAsia="he-IL"/>
        </w:rPr>
        <w:t>[הצעת חוק פ/5044/25; נספחות.]</w:t>
      </w:r>
    </w:p>
    <w:p w:rsidR="00BE54DA" w:rsidRDefault="00BE54DA" w:rsidP="00017F10">
      <w:pPr>
        <w:pStyle w:val="-0"/>
        <w:rPr>
          <w:rtl/>
          <w:lang w:eastAsia="he-IL"/>
        </w:rPr>
      </w:pPr>
      <w:r>
        <w:rPr>
          <w:rFonts w:hint="cs"/>
          <w:rtl/>
          <w:lang w:eastAsia="he-IL"/>
        </w:rPr>
        <w:t>(הצעת חבר הכנסת אושר שקלים)</w:t>
      </w:r>
    </w:p>
    <w:p w:rsidR="00BE54DA" w:rsidRDefault="00BE54DA" w:rsidP="00017F10">
      <w:pPr>
        <w:ind w:firstLine="0"/>
        <w:rPr>
          <w:rtl/>
          <w:lang w:eastAsia="he-IL"/>
        </w:rPr>
      </w:pPr>
    </w:p>
    <w:p w:rsidR="00BE54DA" w:rsidRDefault="00BE54DA" w:rsidP="00017F10">
      <w:pPr>
        <w:pStyle w:val="af6"/>
        <w:keepNext/>
        <w:rPr>
          <w:rtl/>
        </w:rPr>
      </w:pPr>
      <w:bookmarkStart w:id="17157" w:name="ET_yor_6599_17"/>
      <w:r w:rsidRPr="00D43FA9">
        <w:rPr>
          <w:rStyle w:val="TagStyle"/>
          <w:rtl/>
        </w:rPr>
        <w:t xml:space="preserve"> &lt;&lt; יור &gt;&gt;</w:t>
      </w:r>
      <w:r w:rsidRPr="00823697">
        <w:rPr>
          <w:rStyle w:val="TagStyle"/>
          <w:rtl/>
        </w:rPr>
        <w:t xml:space="preserve"> </w:t>
      </w:r>
      <w:r>
        <w:rPr>
          <w:rtl/>
        </w:rPr>
        <w:t>היו"ר משה רוט:</w:t>
      </w:r>
      <w:r w:rsidRPr="00823697">
        <w:rPr>
          <w:rStyle w:val="TagStyle"/>
          <w:rtl/>
        </w:rPr>
        <w:t xml:space="preserve"> </w:t>
      </w:r>
      <w:r w:rsidRPr="00D43FA9">
        <w:rPr>
          <w:rStyle w:val="TagStyle"/>
          <w:rtl/>
        </w:rPr>
        <w:t>&lt;&lt; יור &gt;&gt;</w:t>
      </w:r>
      <w:r>
        <w:rPr>
          <w:rtl/>
        </w:rPr>
        <w:t xml:space="preserve"> </w:t>
      </w:r>
      <w:bookmarkEnd w:id="17157"/>
    </w:p>
    <w:p w:rsidR="00BE54DA" w:rsidRDefault="00BE54DA" w:rsidP="00D05E6D">
      <w:pPr>
        <w:rPr>
          <w:rtl/>
          <w:lang w:eastAsia="he-IL"/>
        </w:rPr>
      </w:pPr>
    </w:p>
    <w:p w:rsidR="00BE54DA" w:rsidRDefault="00BE54DA" w:rsidP="00916E6D">
      <w:pPr>
        <w:rPr>
          <w:rtl/>
          <w:lang w:eastAsia="he-IL"/>
        </w:rPr>
      </w:pPr>
      <w:bookmarkStart w:id="17158" w:name="_ETM_Q34_721000"/>
      <w:bookmarkEnd w:id="17158"/>
      <w:r>
        <w:rPr>
          <w:rFonts w:hint="cs"/>
          <w:rtl/>
          <w:lang w:eastAsia="he-IL"/>
        </w:rPr>
        <w:t>נעבור לנושא הבא על סדר-היום</w:t>
      </w:r>
      <w:bookmarkStart w:id="17159" w:name="_ETM_Q34_725485"/>
      <w:bookmarkEnd w:id="17159"/>
      <w:r>
        <w:rPr>
          <w:rFonts w:hint="cs"/>
          <w:rtl/>
          <w:lang w:eastAsia="he-IL"/>
        </w:rPr>
        <w:t xml:space="preserve"> </w:t>
      </w:r>
      <w:r w:rsidR="00916E6D">
        <w:rPr>
          <w:rFonts w:hint="eastAsia"/>
          <w:rtl/>
          <w:lang w:eastAsia="he-IL"/>
        </w:rPr>
        <w:t xml:space="preserve">– </w:t>
      </w:r>
      <w:r w:rsidRPr="00823697">
        <w:rPr>
          <w:rtl/>
          <w:lang w:eastAsia="he-IL"/>
        </w:rPr>
        <w:t xml:space="preserve">הצעת חוק בתי קברות צבאיים (תיקון מס' 5) (תיקון </w:t>
      </w:r>
      <w:r>
        <w:rPr>
          <w:rFonts w:hint="cs"/>
          <w:rtl/>
          <w:lang w:eastAsia="he-IL"/>
        </w:rPr>
        <w:t>–</w:t>
      </w:r>
      <w:r w:rsidRPr="00823697">
        <w:rPr>
          <w:rtl/>
          <w:lang w:eastAsia="he-IL"/>
        </w:rPr>
        <w:t xml:space="preserve"> תחולה למפרע), התשפ"ד</w:t>
      </w:r>
      <w:r>
        <w:rPr>
          <w:rFonts w:hint="cs"/>
          <w:rtl/>
          <w:lang w:eastAsia="he-IL"/>
        </w:rPr>
        <w:t>–</w:t>
      </w:r>
      <w:r w:rsidRPr="00823697">
        <w:rPr>
          <w:rtl/>
          <w:lang w:eastAsia="he-IL"/>
        </w:rPr>
        <w:t>2024</w:t>
      </w:r>
      <w:r w:rsidR="00916E6D">
        <w:rPr>
          <w:rFonts w:hint="cs"/>
          <w:rtl/>
          <w:lang w:eastAsia="he-IL"/>
        </w:rPr>
        <w:t>,</w:t>
      </w:r>
      <w:r>
        <w:rPr>
          <w:rFonts w:hint="cs"/>
          <w:rtl/>
          <w:lang w:eastAsia="he-IL"/>
        </w:rPr>
        <w:t xml:space="preserve"> של חברי הכנסת צביקה פוגל ואופיר כץ. </w:t>
      </w:r>
      <w:bookmarkStart w:id="17160" w:name="_ETM_Q34_738741"/>
      <w:bookmarkEnd w:id="17160"/>
      <w:r>
        <w:rPr>
          <w:rFonts w:hint="cs"/>
          <w:rtl/>
          <w:lang w:eastAsia="he-IL"/>
        </w:rPr>
        <w:t xml:space="preserve">הצעת החוק נומקה כבר ביום 12 במרץ 2025. להצעת החוק </w:t>
      </w:r>
      <w:bookmarkStart w:id="17161" w:name="_ETM_Q34_743154"/>
      <w:bookmarkEnd w:id="17161"/>
      <w:r>
        <w:rPr>
          <w:rFonts w:hint="cs"/>
          <w:rtl/>
          <w:lang w:eastAsia="he-IL"/>
        </w:rPr>
        <w:t xml:space="preserve">הוצמדה הצעת חוק בתי קברות צבאיים (תיקון מס' 5) (תיקון </w:t>
      </w:r>
      <w:bookmarkStart w:id="17162" w:name="_ETM_Q34_747688"/>
      <w:bookmarkEnd w:id="17162"/>
      <w:r>
        <w:rPr>
          <w:rtl/>
          <w:lang w:eastAsia="he-IL"/>
        </w:rPr>
        <w:t>–</w:t>
      </w:r>
      <w:r>
        <w:rPr>
          <w:rFonts w:hint="cs"/>
          <w:rtl/>
          <w:lang w:eastAsia="he-IL"/>
        </w:rPr>
        <w:t xml:space="preserve"> תחולה למפרע), התשפ"ה–2024, של חבר הכנסת אושר שקלים. אנ</w:t>
      </w:r>
      <w:bookmarkStart w:id="17163" w:name="_ETM_Q34_754800"/>
      <w:bookmarkEnd w:id="17163"/>
      <w:r>
        <w:rPr>
          <w:rFonts w:hint="cs"/>
          <w:rtl/>
          <w:lang w:eastAsia="he-IL"/>
        </w:rPr>
        <w:t xml:space="preserve">י מזמין את חבר הכנסת אושר שקלים להציג את </w:t>
      </w:r>
      <w:bookmarkStart w:id="17164" w:name="_ETM_Q34_757278"/>
      <w:bookmarkEnd w:id="17164"/>
      <w:r>
        <w:rPr>
          <w:rFonts w:hint="cs"/>
          <w:rtl/>
          <w:lang w:eastAsia="he-IL"/>
        </w:rPr>
        <w:t xml:space="preserve">הצעת החוק. בבקשה. שלוש דקות </w:t>
      </w:r>
      <w:bookmarkStart w:id="17165" w:name="_ETM_Q34_771441"/>
      <w:bookmarkEnd w:id="17165"/>
      <w:r>
        <w:rPr>
          <w:rFonts w:hint="cs"/>
          <w:rtl/>
          <w:lang w:eastAsia="he-IL"/>
        </w:rPr>
        <w:t xml:space="preserve">לרשותך, חבר הכנסת שקלים. תתארגן, תתארגן. עצור. </w:t>
      </w:r>
      <w:r>
        <w:rPr>
          <w:lang w:eastAsia="he-IL"/>
        </w:rPr>
        <w:t>Don’t worry</w:t>
      </w:r>
      <w:r>
        <w:rPr>
          <w:rFonts w:hint="cs"/>
          <w:rtl/>
          <w:lang w:eastAsia="he-IL"/>
        </w:rPr>
        <w:t xml:space="preserve">. </w:t>
      </w:r>
      <w:bookmarkStart w:id="17166" w:name="_ETM_Q34_780148"/>
      <w:bookmarkEnd w:id="17166"/>
      <w:r>
        <w:rPr>
          <w:rFonts w:hint="cs"/>
          <w:rtl/>
          <w:lang w:eastAsia="he-IL"/>
        </w:rPr>
        <w:t xml:space="preserve">בבקשה. </w:t>
      </w:r>
    </w:p>
    <w:p w:rsidR="00BE54DA" w:rsidRDefault="00BE54DA" w:rsidP="00017F10">
      <w:pPr>
        <w:ind w:firstLine="0"/>
        <w:rPr>
          <w:rtl/>
          <w:lang w:eastAsia="he-IL"/>
        </w:rPr>
      </w:pPr>
      <w:bookmarkStart w:id="17167" w:name="_ETM_Q34_770402"/>
      <w:bookmarkStart w:id="17168" w:name="_ETM_Q34_770507"/>
      <w:bookmarkStart w:id="17169" w:name="_ETM_Q34_770551"/>
      <w:bookmarkStart w:id="17170" w:name="_ETM_Q34_770613"/>
      <w:bookmarkEnd w:id="17167"/>
      <w:bookmarkEnd w:id="17168"/>
      <w:bookmarkEnd w:id="17169"/>
      <w:bookmarkEnd w:id="17170"/>
    </w:p>
    <w:p w:rsidR="00BE54DA" w:rsidRDefault="00BE54DA" w:rsidP="00017F10">
      <w:pPr>
        <w:pStyle w:val="a4"/>
        <w:keepNext/>
        <w:rPr>
          <w:rtl/>
        </w:rPr>
      </w:pPr>
      <w:bookmarkStart w:id="17171" w:name="ET_speaker_6537_3"/>
      <w:r w:rsidRPr="007632A0">
        <w:rPr>
          <w:rStyle w:val="TagStyle"/>
          <w:rtl/>
        </w:rPr>
        <w:t xml:space="preserve">&lt;&lt; דובר &gt;&gt; </w:t>
      </w:r>
      <w:bookmarkStart w:id="17172" w:name="_Toc193319022"/>
      <w:bookmarkStart w:id="17173" w:name="_Toc193372755"/>
      <w:bookmarkStart w:id="17174" w:name="_Toc193383208"/>
      <w:bookmarkStart w:id="17175" w:name="_Toc193384222"/>
      <w:bookmarkStart w:id="17176" w:name="_Toc193384483"/>
      <w:r>
        <w:rPr>
          <w:rtl/>
        </w:rPr>
        <w:t>אושר שקלים (הליכוד):</w:t>
      </w:r>
      <w:bookmarkEnd w:id="17172"/>
      <w:bookmarkEnd w:id="17173"/>
      <w:bookmarkEnd w:id="17174"/>
      <w:bookmarkEnd w:id="17175"/>
      <w:bookmarkEnd w:id="17176"/>
      <w:r w:rsidRPr="007632A0">
        <w:rPr>
          <w:rStyle w:val="TagStyle"/>
          <w:rtl/>
        </w:rPr>
        <w:t xml:space="preserve"> &lt;&lt; דובר &gt;&gt;</w:t>
      </w:r>
      <w:r>
        <w:rPr>
          <w:rtl/>
        </w:rPr>
        <w:t xml:space="preserve"> </w:t>
      </w:r>
      <w:bookmarkEnd w:id="17171"/>
    </w:p>
    <w:p w:rsidR="00BE54DA" w:rsidRDefault="00BE54DA" w:rsidP="00D05E6D">
      <w:pPr>
        <w:rPr>
          <w:rtl/>
        </w:rPr>
      </w:pPr>
    </w:p>
    <w:p w:rsidR="00BE54DA" w:rsidRDefault="00BE54DA" w:rsidP="00916E6D">
      <w:pPr>
        <w:rPr>
          <w:rtl/>
        </w:rPr>
      </w:pPr>
      <w:r>
        <w:rPr>
          <w:rtl/>
        </w:rPr>
        <w:t xml:space="preserve">תודה </w:t>
      </w:r>
      <w:bookmarkStart w:id="17177" w:name="_ETM_Q35_183370"/>
      <w:bookmarkEnd w:id="17177"/>
      <w:r>
        <w:rPr>
          <w:rtl/>
        </w:rPr>
        <w:t>רבה</w:t>
      </w:r>
      <w:r w:rsidR="00916E6D">
        <w:rPr>
          <w:rFonts w:hint="cs"/>
          <w:rtl/>
        </w:rPr>
        <w:t>,</w:t>
      </w:r>
      <w:r>
        <w:rPr>
          <w:rtl/>
        </w:rPr>
        <w:t xml:space="preserve"> </w:t>
      </w:r>
      <w:bookmarkStart w:id="17178" w:name="_ETM_Q35_183639"/>
      <w:bookmarkEnd w:id="17178"/>
      <w:r>
        <w:rPr>
          <w:rtl/>
        </w:rPr>
        <w:t xml:space="preserve">אדוני </w:t>
      </w:r>
      <w:bookmarkStart w:id="17179" w:name="_ETM_Q35_183909"/>
      <w:bookmarkEnd w:id="17179"/>
      <w:r>
        <w:rPr>
          <w:rtl/>
        </w:rPr>
        <w:t>היושב-ראש</w:t>
      </w:r>
      <w:r w:rsidR="00916E6D">
        <w:rPr>
          <w:rFonts w:hint="cs"/>
          <w:rtl/>
        </w:rPr>
        <w:t>.</w:t>
      </w:r>
      <w:r>
        <w:rPr>
          <w:rtl/>
        </w:rPr>
        <w:t xml:space="preserve"> </w:t>
      </w:r>
      <w:bookmarkStart w:id="17180" w:name="_ETM_Q35_184390"/>
      <w:bookmarkEnd w:id="17180"/>
      <w:r>
        <w:rPr>
          <w:rtl/>
        </w:rPr>
        <w:t>חבר</w:t>
      </w:r>
      <w:r>
        <w:rPr>
          <w:rFonts w:hint="cs"/>
          <w:rtl/>
        </w:rPr>
        <w:t>י</w:t>
      </w:r>
      <w:r>
        <w:rPr>
          <w:rtl/>
        </w:rPr>
        <w:t xml:space="preserve">י </w:t>
      </w:r>
      <w:bookmarkStart w:id="17181" w:name="_ETM_Q35_184720"/>
      <w:bookmarkEnd w:id="17181"/>
      <w:r>
        <w:rPr>
          <w:rtl/>
        </w:rPr>
        <w:t xml:space="preserve">חברי </w:t>
      </w:r>
      <w:bookmarkStart w:id="17182" w:name="_ETM_Q35_185080"/>
      <w:bookmarkEnd w:id="17182"/>
      <w:r>
        <w:rPr>
          <w:rtl/>
        </w:rPr>
        <w:t>הכנסת</w:t>
      </w:r>
      <w:r>
        <w:rPr>
          <w:rFonts w:hint="cs"/>
          <w:rtl/>
        </w:rPr>
        <w:t>,</w:t>
      </w:r>
      <w:r>
        <w:rPr>
          <w:rtl/>
        </w:rPr>
        <w:t xml:space="preserve"> </w:t>
      </w:r>
      <w:bookmarkStart w:id="17183" w:name="_ETM_Q35_187240"/>
      <w:bookmarkStart w:id="17184" w:name="_ETM_Q35_187759"/>
      <w:bookmarkEnd w:id="17183"/>
      <w:bookmarkEnd w:id="17184"/>
      <w:r>
        <w:rPr>
          <w:rtl/>
        </w:rPr>
        <w:t>משפחות</w:t>
      </w:r>
      <w:r>
        <w:rPr>
          <w:rFonts w:hint="cs"/>
          <w:rtl/>
        </w:rPr>
        <w:t xml:space="preserve"> </w:t>
      </w:r>
      <w:proofErr w:type="spellStart"/>
      <w:r>
        <w:rPr>
          <w:rFonts w:hint="cs"/>
          <w:rtl/>
        </w:rPr>
        <w:t>מרציאנו</w:t>
      </w:r>
      <w:proofErr w:type="spellEnd"/>
      <w:r>
        <w:rPr>
          <w:rFonts w:hint="cs"/>
          <w:rtl/>
        </w:rPr>
        <w:t xml:space="preserve"> ואסעד היקרות, אורחים יקרים</w:t>
      </w:r>
      <w:r w:rsidR="00916E6D">
        <w:rPr>
          <w:rFonts w:hint="cs"/>
          <w:rtl/>
        </w:rPr>
        <w:t>,</w:t>
      </w:r>
      <w:r>
        <w:rPr>
          <w:rtl/>
        </w:rPr>
        <w:t xml:space="preserve"> </w:t>
      </w:r>
      <w:bookmarkStart w:id="17185" w:name="_ETM_Q35_189469"/>
      <w:bookmarkStart w:id="17186" w:name="_ETM_Q35_196750"/>
      <w:bookmarkEnd w:id="17185"/>
      <w:bookmarkEnd w:id="17186"/>
      <w:r>
        <w:rPr>
          <w:rtl/>
        </w:rPr>
        <w:t xml:space="preserve">לפני </w:t>
      </w:r>
      <w:bookmarkStart w:id="17187" w:name="_ETM_Q35_197079"/>
      <w:bookmarkEnd w:id="17187"/>
      <w:r>
        <w:rPr>
          <w:rtl/>
        </w:rPr>
        <w:t xml:space="preserve">כשנה </w:t>
      </w:r>
      <w:bookmarkStart w:id="17188" w:name="_ETM_Q35_197560"/>
      <w:bookmarkEnd w:id="17188"/>
      <w:r>
        <w:rPr>
          <w:rtl/>
        </w:rPr>
        <w:t xml:space="preserve">ביקרתי </w:t>
      </w:r>
      <w:bookmarkStart w:id="17189" w:name="_ETM_Q35_198130"/>
      <w:bookmarkEnd w:id="17189"/>
      <w:r>
        <w:rPr>
          <w:rtl/>
        </w:rPr>
        <w:t xml:space="preserve">בבית </w:t>
      </w:r>
      <w:bookmarkStart w:id="17190" w:name="_ETM_Q35_198880"/>
      <w:bookmarkEnd w:id="17190"/>
      <w:r>
        <w:rPr>
          <w:rtl/>
        </w:rPr>
        <w:t xml:space="preserve">הספר </w:t>
      </w:r>
      <w:bookmarkStart w:id="17191" w:name="_ETM_Q35_199300"/>
      <w:bookmarkEnd w:id="17191"/>
      <w:r>
        <w:rPr>
          <w:rtl/>
        </w:rPr>
        <w:t xml:space="preserve">לכבאות </w:t>
      </w:r>
      <w:bookmarkStart w:id="17192" w:name="_ETM_Q35_199869"/>
      <w:bookmarkEnd w:id="17192"/>
      <w:r>
        <w:rPr>
          <w:rtl/>
        </w:rPr>
        <w:t xml:space="preserve">והצלה </w:t>
      </w:r>
      <w:bookmarkStart w:id="17193" w:name="_ETM_Q35_200770"/>
      <w:bookmarkEnd w:id="17193"/>
      <w:r>
        <w:rPr>
          <w:rtl/>
        </w:rPr>
        <w:t xml:space="preserve">במסגרת </w:t>
      </w:r>
      <w:bookmarkStart w:id="17194" w:name="_ETM_Q35_201400"/>
      <w:bookmarkEnd w:id="17194"/>
      <w:r>
        <w:rPr>
          <w:rtl/>
        </w:rPr>
        <w:t xml:space="preserve">סיור </w:t>
      </w:r>
      <w:bookmarkStart w:id="17195" w:name="_ETM_Q35_201730"/>
      <w:bookmarkEnd w:id="17195"/>
      <w:r>
        <w:rPr>
          <w:rtl/>
        </w:rPr>
        <w:t xml:space="preserve">של </w:t>
      </w:r>
      <w:bookmarkStart w:id="17196" w:name="_ETM_Q35_201939"/>
      <w:bookmarkEnd w:id="17196"/>
      <w:r>
        <w:rPr>
          <w:rtl/>
        </w:rPr>
        <w:t xml:space="preserve">הוועדה </w:t>
      </w:r>
      <w:bookmarkStart w:id="17197" w:name="_ETM_Q35_202360"/>
      <w:bookmarkEnd w:id="17197"/>
      <w:r>
        <w:rPr>
          <w:rtl/>
        </w:rPr>
        <w:t xml:space="preserve">לביטחון </w:t>
      </w:r>
      <w:bookmarkStart w:id="17198" w:name="_ETM_Q35_202900"/>
      <w:bookmarkEnd w:id="17198"/>
      <w:r>
        <w:rPr>
          <w:rtl/>
        </w:rPr>
        <w:t>לאומי</w:t>
      </w:r>
      <w:r>
        <w:rPr>
          <w:rFonts w:hint="cs"/>
          <w:rtl/>
        </w:rPr>
        <w:t>.</w:t>
      </w:r>
      <w:r>
        <w:rPr>
          <w:rtl/>
        </w:rPr>
        <w:t xml:space="preserve"> </w:t>
      </w:r>
      <w:bookmarkStart w:id="17199" w:name="_ETM_Q35_204470"/>
      <w:bookmarkEnd w:id="17199"/>
      <w:r>
        <w:rPr>
          <w:rtl/>
        </w:rPr>
        <w:t xml:space="preserve">זכיתי </w:t>
      </w:r>
      <w:bookmarkStart w:id="17200" w:name="_ETM_Q35_205009"/>
      <w:bookmarkEnd w:id="17200"/>
      <w:r>
        <w:rPr>
          <w:rtl/>
        </w:rPr>
        <w:t xml:space="preserve">לראות </w:t>
      </w:r>
      <w:bookmarkStart w:id="17201" w:name="_ETM_Q35_205829"/>
      <w:bookmarkEnd w:id="17201"/>
      <w:r>
        <w:rPr>
          <w:rtl/>
        </w:rPr>
        <w:t xml:space="preserve">מקרוב </w:t>
      </w:r>
      <w:bookmarkStart w:id="17202" w:name="_ETM_Q35_206460"/>
      <w:bookmarkEnd w:id="17202"/>
      <w:r>
        <w:rPr>
          <w:rtl/>
        </w:rPr>
        <w:t xml:space="preserve">את </w:t>
      </w:r>
      <w:bookmarkStart w:id="17203" w:name="_ETM_Q35_206610"/>
      <w:bookmarkEnd w:id="17203"/>
      <w:r>
        <w:rPr>
          <w:rtl/>
        </w:rPr>
        <w:t xml:space="preserve">עבודת </w:t>
      </w:r>
      <w:bookmarkStart w:id="17204" w:name="_ETM_Q35_207540"/>
      <w:bookmarkEnd w:id="17204"/>
      <w:r>
        <w:rPr>
          <w:rtl/>
        </w:rPr>
        <w:t xml:space="preserve">הקודש </w:t>
      </w:r>
      <w:bookmarkStart w:id="17205" w:name="_ETM_Q35_209039"/>
      <w:bookmarkEnd w:id="17205"/>
      <w:r>
        <w:rPr>
          <w:rtl/>
        </w:rPr>
        <w:t xml:space="preserve">שאנשי </w:t>
      </w:r>
      <w:bookmarkStart w:id="17206" w:name="_ETM_Q35_209550"/>
      <w:bookmarkEnd w:id="17206"/>
      <w:r>
        <w:rPr>
          <w:rtl/>
        </w:rPr>
        <w:t xml:space="preserve">הכבאות </w:t>
      </w:r>
      <w:bookmarkStart w:id="17207" w:name="_ETM_Q35_210059"/>
      <w:bookmarkEnd w:id="17207"/>
      <w:r>
        <w:rPr>
          <w:rtl/>
        </w:rPr>
        <w:t xml:space="preserve">וההצלה </w:t>
      </w:r>
      <w:bookmarkStart w:id="17208" w:name="_ETM_Q35_210779"/>
      <w:bookmarkEnd w:id="17208"/>
      <w:r>
        <w:rPr>
          <w:rtl/>
        </w:rPr>
        <w:t xml:space="preserve">מבצעים </w:t>
      </w:r>
      <w:bookmarkStart w:id="17209" w:name="_ETM_Q35_211349"/>
      <w:bookmarkEnd w:id="17209"/>
      <w:r>
        <w:rPr>
          <w:rtl/>
        </w:rPr>
        <w:t xml:space="preserve">ומתמודדים </w:t>
      </w:r>
      <w:bookmarkStart w:id="17210" w:name="_ETM_Q35_212159"/>
      <w:bookmarkEnd w:id="17210"/>
      <w:r>
        <w:rPr>
          <w:rtl/>
        </w:rPr>
        <w:t xml:space="preserve">מדי </w:t>
      </w:r>
      <w:bookmarkStart w:id="17211" w:name="_ETM_Q35_212460"/>
      <w:bookmarkEnd w:id="17211"/>
      <w:r>
        <w:rPr>
          <w:rtl/>
        </w:rPr>
        <w:t>יום</w:t>
      </w:r>
      <w:r>
        <w:rPr>
          <w:rFonts w:hint="cs"/>
          <w:rtl/>
        </w:rPr>
        <w:t>,</w:t>
      </w:r>
      <w:r>
        <w:rPr>
          <w:rtl/>
        </w:rPr>
        <w:t xml:space="preserve"> </w:t>
      </w:r>
      <w:bookmarkStart w:id="17212" w:name="_ETM_Q35_213280"/>
      <w:bookmarkEnd w:id="17212"/>
      <w:r>
        <w:rPr>
          <w:rtl/>
        </w:rPr>
        <w:t xml:space="preserve">וכל </w:t>
      </w:r>
      <w:bookmarkStart w:id="17213" w:name="_ETM_Q35_213640"/>
      <w:bookmarkEnd w:id="17213"/>
      <w:r>
        <w:rPr>
          <w:rtl/>
        </w:rPr>
        <w:t xml:space="preserve">זאת </w:t>
      </w:r>
      <w:bookmarkStart w:id="17214" w:name="_ETM_Q35_213940"/>
      <w:bookmarkEnd w:id="17214"/>
      <w:r>
        <w:rPr>
          <w:rtl/>
        </w:rPr>
        <w:t>ביעילות</w:t>
      </w:r>
      <w:r>
        <w:rPr>
          <w:rFonts w:hint="cs"/>
          <w:rtl/>
        </w:rPr>
        <w:t>,</w:t>
      </w:r>
      <w:r>
        <w:rPr>
          <w:rtl/>
        </w:rPr>
        <w:t xml:space="preserve"> </w:t>
      </w:r>
      <w:bookmarkStart w:id="17215" w:name="_ETM_Q35_214659"/>
      <w:bookmarkEnd w:id="17215"/>
      <w:r>
        <w:rPr>
          <w:rtl/>
        </w:rPr>
        <w:t xml:space="preserve">במקצועיות </w:t>
      </w:r>
      <w:bookmarkStart w:id="17216" w:name="_ETM_Q35_215589"/>
      <w:bookmarkEnd w:id="17216"/>
      <w:r>
        <w:rPr>
          <w:rtl/>
        </w:rPr>
        <w:t xml:space="preserve">ובמסירות </w:t>
      </w:r>
      <w:bookmarkStart w:id="17217" w:name="_ETM_Q35_216339"/>
      <w:bookmarkEnd w:id="17217"/>
      <w:r>
        <w:rPr>
          <w:rtl/>
        </w:rPr>
        <w:t>רבה</w:t>
      </w:r>
      <w:r>
        <w:rPr>
          <w:rFonts w:hint="cs"/>
          <w:rtl/>
        </w:rPr>
        <w:t>.</w:t>
      </w:r>
      <w:r>
        <w:rPr>
          <w:rtl/>
        </w:rPr>
        <w:t xml:space="preserve"> </w:t>
      </w:r>
      <w:bookmarkStart w:id="17218" w:name="_ETM_Q35_217380"/>
      <w:bookmarkEnd w:id="17218"/>
    </w:p>
    <w:p w:rsidR="00BE54DA" w:rsidRDefault="00BE54DA" w:rsidP="00017F10">
      <w:pPr>
        <w:rPr>
          <w:rtl/>
        </w:rPr>
      </w:pPr>
    </w:p>
    <w:p w:rsidR="00BE54DA" w:rsidRDefault="00BE54DA" w:rsidP="00017F10">
      <w:pPr>
        <w:rPr>
          <w:rtl/>
        </w:rPr>
      </w:pPr>
      <w:r>
        <w:rPr>
          <w:rtl/>
        </w:rPr>
        <w:t xml:space="preserve">אם </w:t>
      </w:r>
      <w:bookmarkStart w:id="17219" w:name="_ETM_Q35_217559"/>
      <w:bookmarkEnd w:id="17219"/>
      <w:r>
        <w:rPr>
          <w:rtl/>
        </w:rPr>
        <w:t xml:space="preserve">אפשר </w:t>
      </w:r>
      <w:bookmarkStart w:id="17220" w:name="_ETM_Q35_217920"/>
      <w:bookmarkEnd w:id="17220"/>
      <w:r>
        <w:rPr>
          <w:rtl/>
        </w:rPr>
        <w:t xml:space="preserve">קצת </w:t>
      </w:r>
      <w:bookmarkStart w:id="17221" w:name="_ETM_Q35_218159"/>
      <w:bookmarkEnd w:id="17221"/>
      <w:r>
        <w:rPr>
          <w:rtl/>
        </w:rPr>
        <w:t>שקט</w:t>
      </w:r>
      <w:r>
        <w:rPr>
          <w:rFonts w:hint="cs"/>
          <w:rtl/>
        </w:rPr>
        <w:t>, כי זה מאוד מפריע.</w:t>
      </w:r>
    </w:p>
    <w:p w:rsidR="00BE54DA" w:rsidRDefault="00BE54DA" w:rsidP="00017F10">
      <w:pPr>
        <w:rPr>
          <w:rtl/>
        </w:rPr>
      </w:pPr>
    </w:p>
    <w:p w:rsidR="00BE54DA" w:rsidRDefault="00BE54DA" w:rsidP="00017F10">
      <w:pPr>
        <w:pStyle w:val="af6"/>
        <w:keepNext/>
        <w:rPr>
          <w:rtl/>
        </w:rPr>
      </w:pPr>
      <w:r w:rsidRPr="007632A0">
        <w:rPr>
          <w:rStyle w:val="TagStyle"/>
          <w:rtl/>
        </w:rPr>
        <w:t xml:space="preserve"> &lt;&lt; יור &gt;&gt; </w:t>
      </w:r>
      <w:r>
        <w:rPr>
          <w:rtl/>
        </w:rPr>
        <w:t>היו"ר משה רוט:</w:t>
      </w:r>
      <w:r w:rsidRPr="007632A0">
        <w:rPr>
          <w:rStyle w:val="TagStyle"/>
          <w:rtl/>
        </w:rPr>
        <w:t xml:space="preserve"> &lt;&lt; יור &gt;&gt;</w:t>
      </w:r>
      <w:r>
        <w:rPr>
          <w:rtl/>
        </w:rPr>
        <w:t xml:space="preserve"> </w:t>
      </w:r>
    </w:p>
    <w:p w:rsidR="00BE54DA" w:rsidRDefault="00BE54DA" w:rsidP="00D05E6D">
      <w:pPr>
        <w:rPr>
          <w:rtl/>
        </w:rPr>
      </w:pPr>
    </w:p>
    <w:p w:rsidR="00BE54DA" w:rsidRDefault="00BE54DA" w:rsidP="00916E6D">
      <w:pPr>
        <w:rPr>
          <w:rtl/>
        </w:rPr>
      </w:pPr>
      <w:r>
        <w:rPr>
          <w:rFonts w:hint="cs"/>
          <w:rtl/>
        </w:rPr>
        <w:t xml:space="preserve">שקט </w:t>
      </w:r>
      <w:bookmarkStart w:id="17222" w:name="_ETM_Q35_216000"/>
      <w:bookmarkEnd w:id="17222"/>
      <w:r>
        <w:rPr>
          <w:rFonts w:hint="cs"/>
          <w:rtl/>
        </w:rPr>
        <w:t>במליאה, אני מבקש</w:t>
      </w:r>
      <w:r w:rsidR="00916E6D">
        <w:rPr>
          <w:rFonts w:hint="cs"/>
          <w:rtl/>
        </w:rPr>
        <w:t>.</w:t>
      </w:r>
      <w:r>
        <w:rPr>
          <w:rFonts w:hint="cs"/>
          <w:rtl/>
        </w:rPr>
        <w:t xml:space="preserve"> חברי הכנסת, שקט במליאה. גם שרי הממשלה, בבקשה, בירכתי האולם</w:t>
      </w:r>
      <w:r w:rsidR="00916E6D">
        <w:rPr>
          <w:rFonts w:hint="cs"/>
          <w:rtl/>
        </w:rPr>
        <w:t>.</w:t>
      </w:r>
      <w:r>
        <w:rPr>
          <w:rFonts w:hint="cs"/>
          <w:rtl/>
        </w:rPr>
        <w:t xml:space="preserve"> בבקשה.</w:t>
      </w:r>
    </w:p>
    <w:p w:rsidR="00BE54DA" w:rsidRDefault="00BE54DA" w:rsidP="00017F10">
      <w:pPr>
        <w:rPr>
          <w:rtl/>
        </w:rPr>
      </w:pPr>
    </w:p>
    <w:p w:rsidR="00BE54DA" w:rsidRDefault="00BE54DA" w:rsidP="00017F10">
      <w:pPr>
        <w:pStyle w:val="-"/>
        <w:keepNext/>
        <w:rPr>
          <w:rtl/>
        </w:rPr>
      </w:pPr>
      <w:bookmarkStart w:id="17223" w:name="ET_speakercontinue_6537_5"/>
      <w:r w:rsidRPr="007632A0">
        <w:rPr>
          <w:rStyle w:val="TagStyle"/>
          <w:rtl/>
        </w:rPr>
        <w:t xml:space="preserve"> &lt;&lt; דובר_המשך &gt;&gt; </w:t>
      </w:r>
      <w:r>
        <w:rPr>
          <w:rtl/>
        </w:rPr>
        <w:t>אושר שקלים (הליכוד):</w:t>
      </w:r>
      <w:r w:rsidRPr="007632A0">
        <w:rPr>
          <w:rStyle w:val="TagStyle"/>
          <w:rtl/>
        </w:rPr>
        <w:t xml:space="preserve"> &lt;&lt; דובר_המשך &gt;&gt;</w:t>
      </w:r>
      <w:r>
        <w:rPr>
          <w:rtl/>
        </w:rPr>
        <w:t xml:space="preserve"> </w:t>
      </w:r>
      <w:bookmarkEnd w:id="17223"/>
    </w:p>
    <w:p w:rsidR="00BE54DA" w:rsidRDefault="00BE54DA" w:rsidP="00017F10">
      <w:pPr>
        <w:rPr>
          <w:rtl/>
        </w:rPr>
      </w:pPr>
      <w:bookmarkStart w:id="17224" w:name="_ETM_Q35_225430"/>
      <w:bookmarkEnd w:id="17224"/>
    </w:p>
    <w:p w:rsidR="00BE54DA" w:rsidRDefault="00BE54DA" w:rsidP="00916E6D">
      <w:pPr>
        <w:rPr>
          <w:rtl/>
        </w:rPr>
      </w:pPr>
      <w:bookmarkStart w:id="17225" w:name="_ETM_Q35_229000"/>
      <w:bookmarkStart w:id="17226" w:name="_ETM_Q35_227409"/>
      <w:bookmarkEnd w:id="17225"/>
      <w:bookmarkEnd w:id="17226"/>
      <w:r>
        <w:rPr>
          <w:rtl/>
        </w:rPr>
        <w:t xml:space="preserve">באותו </w:t>
      </w:r>
      <w:bookmarkStart w:id="17227" w:name="_ETM_Q35_227769"/>
      <w:bookmarkEnd w:id="17227"/>
      <w:r>
        <w:rPr>
          <w:rtl/>
        </w:rPr>
        <w:t xml:space="preserve">ביקור </w:t>
      </w:r>
      <w:bookmarkStart w:id="17228" w:name="_ETM_Q35_228250"/>
      <w:bookmarkEnd w:id="17228"/>
      <w:r>
        <w:rPr>
          <w:rtl/>
        </w:rPr>
        <w:t xml:space="preserve">הבטחתי </w:t>
      </w:r>
      <w:bookmarkStart w:id="17229" w:name="_ETM_Q35_228789"/>
      <w:bookmarkEnd w:id="17229"/>
      <w:r>
        <w:rPr>
          <w:rFonts w:hint="cs"/>
          <w:rtl/>
        </w:rPr>
        <w:t xml:space="preserve">לאייל כספי, </w:t>
      </w:r>
      <w:bookmarkStart w:id="17230" w:name="_ETM_Q35_230079"/>
      <w:bookmarkEnd w:id="17230"/>
      <w:r>
        <w:rPr>
          <w:rtl/>
        </w:rPr>
        <w:t xml:space="preserve">נציב </w:t>
      </w:r>
      <w:bookmarkStart w:id="17231" w:name="_ETM_Q35_230500"/>
      <w:bookmarkEnd w:id="17231"/>
      <w:r>
        <w:rPr>
          <w:rtl/>
        </w:rPr>
        <w:t xml:space="preserve">הכבאות </w:t>
      </w:r>
      <w:bookmarkStart w:id="17232" w:name="_ETM_Q35_231010"/>
      <w:bookmarkEnd w:id="17232"/>
      <w:r>
        <w:rPr>
          <w:rtl/>
        </w:rPr>
        <w:t>וההצלה</w:t>
      </w:r>
      <w:r>
        <w:rPr>
          <w:rFonts w:hint="cs"/>
          <w:rtl/>
        </w:rPr>
        <w:t>,</w:t>
      </w:r>
      <w:r>
        <w:rPr>
          <w:rtl/>
        </w:rPr>
        <w:t xml:space="preserve"> </w:t>
      </w:r>
      <w:bookmarkStart w:id="17233" w:name="_ETM_Q35_231609"/>
      <w:bookmarkEnd w:id="17233"/>
      <w:r>
        <w:rPr>
          <w:rtl/>
        </w:rPr>
        <w:t xml:space="preserve">שאפעל </w:t>
      </w:r>
      <w:bookmarkStart w:id="17234" w:name="_ETM_Q35_232629"/>
      <w:bookmarkEnd w:id="17234"/>
      <w:r>
        <w:rPr>
          <w:rtl/>
        </w:rPr>
        <w:t xml:space="preserve">לחקיקת </w:t>
      </w:r>
      <w:bookmarkStart w:id="17235" w:name="_ETM_Q35_234420"/>
      <w:bookmarkEnd w:id="17235"/>
      <w:r>
        <w:rPr>
          <w:rtl/>
        </w:rPr>
        <w:t xml:space="preserve">חוק </w:t>
      </w:r>
      <w:bookmarkStart w:id="17236" w:name="_ETM_Q35_234840"/>
      <w:bookmarkEnd w:id="17236"/>
      <w:r>
        <w:rPr>
          <w:rtl/>
        </w:rPr>
        <w:t xml:space="preserve">שיסדיר </w:t>
      </w:r>
      <w:bookmarkStart w:id="17237" w:name="_ETM_Q35_235560"/>
      <w:bookmarkEnd w:id="17237"/>
      <w:r>
        <w:rPr>
          <w:rtl/>
        </w:rPr>
        <w:t xml:space="preserve">את </w:t>
      </w:r>
      <w:bookmarkStart w:id="17238" w:name="_ETM_Q35_235680"/>
      <w:bookmarkEnd w:id="17238"/>
      <w:r>
        <w:rPr>
          <w:rtl/>
        </w:rPr>
        <w:t xml:space="preserve">מעמד </w:t>
      </w:r>
      <w:bookmarkStart w:id="17239" w:name="_ETM_Q35_236340"/>
      <w:bookmarkStart w:id="17240" w:name="_ETM_Q35_236550"/>
      <w:bookmarkStart w:id="17241" w:name="_ETM_Q35_236940"/>
      <w:bookmarkEnd w:id="17239"/>
      <w:bookmarkEnd w:id="17240"/>
      <w:bookmarkEnd w:id="17241"/>
      <w:r>
        <w:rPr>
          <w:rtl/>
        </w:rPr>
        <w:t>הכבאים</w:t>
      </w:r>
      <w:r>
        <w:rPr>
          <w:rFonts w:hint="cs"/>
          <w:rtl/>
        </w:rPr>
        <w:t>,</w:t>
      </w:r>
      <w:r>
        <w:rPr>
          <w:rtl/>
        </w:rPr>
        <w:t xml:space="preserve"> </w:t>
      </w:r>
      <w:bookmarkStart w:id="17242" w:name="_ETM_Q35_237420"/>
      <w:bookmarkEnd w:id="17242"/>
      <w:r>
        <w:rPr>
          <w:rtl/>
        </w:rPr>
        <w:t xml:space="preserve">ואני </w:t>
      </w:r>
      <w:bookmarkStart w:id="17243" w:name="_ETM_Q35_237630"/>
      <w:bookmarkEnd w:id="17243"/>
      <w:r>
        <w:rPr>
          <w:rtl/>
        </w:rPr>
        <w:t xml:space="preserve">שמח </w:t>
      </w:r>
      <w:bookmarkStart w:id="17244" w:name="_ETM_Q35_238050"/>
      <w:bookmarkEnd w:id="17244"/>
      <w:r>
        <w:rPr>
          <w:rtl/>
        </w:rPr>
        <w:t xml:space="preserve">שהיום </w:t>
      </w:r>
      <w:bookmarkStart w:id="17245" w:name="_ETM_Q35_238500"/>
      <w:bookmarkEnd w:id="17245"/>
      <w:r>
        <w:rPr>
          <w:rtl/>
        </w:rPr>
        <w:t xml:space="preserve">אני </w:t>
      </w:r>
      <w:bookmarkStart w:id="17246" w:name="_ETM_Q35_238650"/>
      <w:bookmarkEnd w:id="17246"/>
      <w:r>
        <w:rPr>
          <w:rtl/>
        </w:rPr>
        <w:t xml:space="preserve">עומד </w:t>
      </w:r>
      <w:bookmarkStart w:id="17247" w:name="_ETM_Q35_238860"/>
      <w:bookmarkEnd w:id="17247"/>
      <w:r>
        <w:rPr>
          <w:rtl/>
        </w:rPr>
        <w:t>בהבטחת</w:t>
      </w:r>
      <w:r>
        <w:rPr>
          <w:rFonts w:hint="cs"/>
          <w:rtl/>
        </w:rPr>
        <w:t>י.</w:t>
      </w:r>
      <w:r>
        <w:rPr>
          <w:rtl/>
        </w:rPr>
        <w:t xml:space="preserve"> </w:t>
      </w:r>
      <w:bookmarkStart w:id="17248" w:name="_ETM_Q35_240460"/>
      <w:bookmarkEnd w:id="17248"/>
      <w:r>
        <w:rPr>
          <w:rtl/>
        </w:rPr>
        <w:t xml:space="preserve">לפני </w:t>
      </w:r>
      <w:bookmarkStart w:id="17249" w:name="_ETM_Q35_240820"/>
      <w:bookmarkEnd w:id="17249"/>
      <w:r>
        <w:rPr>
          <w:rtl/>
        </w:rPr>
        <w:t>כשנה</w:t>
      </w:r>
      <w:r>
        <w:rPr>
          <w:rFonts w:hint="cs"/>
          <w:rtl/>
        </w:rPr>
        <w:t>,</w:t>
      </w:r>
      <w:r>
        <w:rPr>
          <w:rtl/>
        </w:rPr>
        <w:t xml:space="preserve"> </w:t>
      </w:r>
      <w:bookmarkStart w:id="17250" w:name="_ETM_Q35_241719"/>
      <w:bookmarkEnd w:id="17250"/>
      <w:r>
        <w:rPr>
          <w:rtl/>
        </w:rPr>
        <w:t xml:space="preserve">בחודש </w:t>
      </w:r>
      <w:bookmarkStart w:id="17251" w:name="_ETM_Q35_242320"/>
      <w:bookmarkEnd w:id="17251"/>
      <w:r>
        <w:rPr>
          <w:rtl/>
        </w:rPr>
        <w:t xml:space="preserve">מרץ </w:t>
      </w:r>
      <w:bookmarkStart w:id="17252" w:name="_ETM_Q35_242589"/>
      <w:bookmarkEnd w:id="17252"/>
      <w:r>
        <w:rPr>
          <w:rFonts w:hint="cs"/>
          <w:rtl/>
        </w:rPr>
        <w:t>2024,</w:t>
      </w:r>
      <w:r>
        <w:rPr>
          <w:rtl/>
        </w:rPr>
        <w:t xml:space="preserve"> </w:t>
      </w:r>
      <w:bookmarkStart w:id="17253" w:name="_ETM_Q35_243550"/>
      <w:bookmarkEnd w:id="17253"/>
      <w:r>
        <w:rPr>
          <w:rtl/>
        </w:rPr>
        <w:t xml:space="preserve">קיבלנו </w:t>
      </w:r>
      <w:bookmarkStart w:id="17254" w:name="_ETM_Q35_244030"/>
      <w:bookmarkEnd w:id="17254"/>
      <w:r>
        <w:rPr>
          <w:rtl/>
        </w:rPr>
        <w:t xml:space="preserve">כאן </w:t>
      </w:r>
      <w:bookmarkStart w:id="17255" w:name="_ETM_Q35_244299"/>
      <w:bookmarkEnd w:id="17255"/>
      <w:r>
        <w:rPr>
          <w:rtl/>
        </w:rPr>
        <w:t xml:space="preserve">החלטה </w:t>
      </w:r>
      <w:bookmarkStart w:id="17256" w:name="_ETM_Q35_244689"/>
      <w:bookmarkEnd w:id="17256"/>
      <w:r>
        <w:rPr>
          <w:rtl/>
        </w:rPr>
        <w:t xml:space="preserve">היסטורית </w:t>
      </w:r>
      <w:bookmarkStart w:id="17257" w:name="_ETM_Q35_245680"/>
      <w:bookmarkEnd w:id="17257"/>
      <w:r>
        <w:rPr>
          <w:rtl/>
        </w:rPr>
        <w:t>לה</w:t>
      </w:r>
      <w:bookmarkStart w:id="17258" w:name="_ETM_Q35_246250"/>
      <w:bookmarkEnd w:id="17258"/>
      <w:r>
        <w:rPr>
          <w:rFonts w:hint="cs"/>
          <w:rtl/>
        </w:rPr>
        <w:t xml:space="preserve">עניק </w:t>
      </w:r>
      <w:r>
        <w:rPr>
          <w:rtl/>
        </w:rPr>
        <w:t xml:space="preserve">ללוחמי </w:t>
      </w:r>
      <w:bookmarkStart w:id="17259" w:name="_ETM_Q35_246700"/>
      <w:bookmarkEnd w:id="17259"/>
      <w:r>
        <w:rPr>
          <w:rtl/>
        </w:rPr>
        <w:t xml:space="preserve">האש </w:t>
      </w:r>
      <w:bookmarkStart w:id="17260" w:name="_ETM_Q35_246909"/>
      <w:bookmarkEnd w:id="17260"/>
      <w:r>
        <w:rPr>
          <w:rtl/>
        </w:rPr>
        <w:t xml:space="preserve">את </w:t>
      </w:r>
      <w:bookmarkStart w:id="17261" w:name="_ETM_Q35_247060"/>
      <w:bookmarkEnd w:id="17261"/>
      <w:r>
        <w:rPr>
          <w:rtl/>
        </w:rPr>
        <w:t xml:space="preserve">הכבוד </w:t>
      </w:r>
      <w:bookmarkStart w:id="17262" w:name="_ETM_Q35_247479"/>
      <w:bookmarkEnd w:id="17262"/>
      <w:r>
        <w:rPr>
          <w:rtl/>
        </w:rPr>
        <w:t xml:space="preserve">שהם </w:t>
      </w:r>
      <w:bookmarkStart w:id="17263" w:name="_ETM_Q35_247720"/>
      <w:bookmarkEnd w:id="17263"/>
      <w:r>
        <w:rPr>
          <w:rFonts w:hint="cs"/>
          <w:rtl/>
        </w:rPr>
        <w:t>ראויים</w:t>
      </w:r>
      <w:r>
        <w:rPr>
          <w:rtl/>
        </w:rPr>
        <w:t xml:space="preserve"> </w:t>
      </w:r>
      <w:bookmarkStart w:id="17264" w:name="_ETM_Q35_247990"/>
      <w:bookmarkEnd w:id="17264"/>
      <w:r>
        <w:rPr>
          <w:rtl/>
        </w:rPr>
        <w:t>ל</w:t>
      </w:r>
      <w:r>
        <w:rPr>
          <w:rFonts w:hint="cs"/>
          <w:rtl/>
        </w:rPr>
        <w:t>ו</w:t>
      </w:r>
      <w:r>
        <w:rPr>
          <w:rtl/>
        </w:rPr>
        <w:t xml:space="preserve"> </w:t>
      </w:r>
      <w:bookmarkStart w:id="17265" w:name="_ETM_Q35_248110"/>
      <w:bookmarkEnd w:id="17265"/>
      <w:r>
        <w:rPr>
          <w:rtl/>
        </w:rPr>
        <w:t xml:space="preserve">בגבורתם </w:t>
      </w:r>
      <w:bookmarkStart w:id="17266" w:name="_ETM_Q35_248740"/>
      <w:bookmarkStart w:id="17267" w:name="_ETM_Q35_250520"/>
      <w:bookmarkEnd w:id="17266"/>
      <w:bookmarkEnd w:id="17267"/>
      <w:r>
        <w:rPr>
          <w:rFonts w:hint="cs"/>
          <w:rtl/>
        </w:rPr>
        <w:t xml:space="preserve">ובהנצחתם. </w:t>
      </w:r>
      <w:r>
        <w:rPr>
          <w:rtl/>
        </w:rPr>
        <w:t xml:space="preserve">אולם </w:t>
      </w:r>
      <w:bookmarkStart w:id="17268" w:name="_ETM_Q35_250910"/>
      <w:bookmarkEnd w:id="17268"/>
      <w:r>
        <w:rPr>
          <w:rtl/>
        </w:rPr>
        <w:t xml:space="preserve">חבריי </w:t>
      </w:r>
      <w:bookmarkStart w:id="17269" w:name="_ETM_Q35_251360"/>
      <w:bookmarkEnd w:id="17269"/>
      <w:r>
        <w:rPr>
          <w:rtl/>
        </w:rPr>
        <w:t xml:space="preserve">חברי </w:t>
      </w:r>
      <w:bookmarkStart w:id="17270" w:name="_ETM_Q35_251690"/>
      <w:bookmarkEnd w:id="17270"/>
      <w:r>
        <w:rPr>
          <w:rtl/>
        </w:rPr>
        <w:t>הכנסת</w:t>
      </w:r>
      <w:r>
        <w:rPr>
          <w:rFonts w:hint="cs"/>
          <w:rtl/>
        </w:rPr>
        <w:t>,</w:t>
      </w:r>
      <w:r>
        <w:rPr>
          <w:rtl/>
        </w:rPr>
        <w:t xml:space="preserve"> </w:t>
      </w:r>
      <w:bookmarkStart w:id="17271" w:name="_ETM_Q35_252260"/>
      <w:bookmarkEnd w:id="17271"/>
      <w:r>
        <w:rPr>
          <w:rtl/>
        </w:rPr>
        <w:t xml:space="preserve">אנחנו </w:t>
      </w:r>
      <w:bookmarkStart w:id="17272" w:name="_ETM_Q35_252530"/>
      <w:bookmarkEnd w:id="17272"/>
      <w:r>
        <w:rPr>
          <w:rFonts w:hint="cs"/>
          <w:rtl/>
        </w:rPr>
        <w:t>ה</w:t>
      </w:r>
      <w:r>
        <w:rPr>
          <w:rtl/>
        </w:rPr>
        <w:t xml:space="preserve">שארנו </w:t>
      </w:r>
      <w:bookmarkStart w:id="17273" w:name="_ETM_Q35_252950"/>
      <w:bookmarkEnd w:id="17273"/>
      <w:r>
        <w:rPr>
          <w:rtl/>
        </w:rPr>
        <w:t>מאחור</w:t>
      </w:r>
      <w:r>
        <w:rPr>
          <w:rFonts w:hint="cs"/>
          <w:rtl/>
        </w:rPr>
        <w:t xml:space="preserve"> את</w:t>
      </w:r>
      <w:r>
        <w:rPr>
          <w:rtl/>
        </w:rPr>
        <w:t xml:space="preserve"> </w:t>
      </w:r>
      <w:bookmarkStart w:id="17274" w:name="_ETM_Q35_253430"/>
      <w:bookmarkEnd w:id="17274"/>
      <w:r>
        <w:rPr>
          <w:rtl/>
        </w:rPr>
        <w:t xml:space="preserve">גיבורי </w:t>
      </w:r>
      <w:bookmarkStart w:id="17275" w:name="_ETM_Q35_253940"/>
      <w:bookmarkEnd w:id="17275"/>
      <w:r>
        <w:rPr>
          <w:rtl/>
        </w:rPr>
        <w:t xml:space="preserve">האש </w:t>
      </w:r>
      <w:bookmarkStart w:id="17276" w:name="_ETM_Q35_254750"/>
      <w:bookmarkEnd w:id="17276"/>
      <w:r>
        <w:rPr>
          <w:rtl/>
        </w:rPr>
        <w:t xml:space="preserve">שנפלו </w:t>
      </w:r>
      <w:bookmarkStart w:id="17277" w:name="_ETM_Q35_255260"/>
      <w:bookmarkEnd w:id="17277"/>
      <w:r>
        <w:rPr>
          <w:rtl/>
        </w:rPr>
        <w:t xml:space="preserve">בשנים </w:t>
      </w:r>
      <w:bookmarkStart w:id="17278" w:name="_ETM_Q35_255680"/>
      <w:bookmarkEnd w:id="17278"/>
      <w:r>
        <w:rPr>
          <w:rtl/>
        </w:rPr>
        <w:t xml:space="preserve">שקדמו </w:t>
      </w:r>
      <w:bookmarkStart w:id="17279" w:name="_ETM_Q35_256130"/>
      <w:bookmarkEnd w:id="17279"/>
      <w:r>
        <w:rPr>
          <w:rtl/>
        </w:rPr>
        <w:t>לחקיקה</w:t>
      </w:r>
      <w:r>
        <w:rPr>
          <w:rFonts w:hint="cs"/>
          <w:rtl/>
        </w:rPr>
        <w:t>.</w:t>
      </w:r>
      <w:r>
        <w:rPr>
          <w:rtl/>
        </w:rPr>
        <w:t xml:space="preserve"> </w:t>
      </w:r>
      <w:bookmarkStart w:id="17280" w:name="_ETM_Q35_257729"/>
      <w:bookmarkEnd w:id="17280"/>
      <w:r>
        <w:rPr>
          <w:rtl/>
        </w:rPr>
        <w:t xml:space="preserve">אני </w:t>
      </w:r>
      <w:bookmarkStart w:id="17281" w:name="_ETM_Q35_257969"/>
      <w:bookmarkEnd w:id="17281"/>
      <w:r>
        <w:rPr>
          <w:rtl/>
        </w:rPr>
        <w:t xml:space="preserve">שואל </w:t>
      </w:r>
      <w:bookmarkStart w:id="17282" w:name="_ETM_Q35_258270"/>
      <w:bookmarkEnd w:id="17282"/>
      <w:r>
        <w:rPr>
          <w:rtl/>
        </w:rPr>
        <w:t xml:space="preserve">שאלה </w:t>
      </w:r>
      <w:bookmarkStart w:id="17283" w:name="_ETM_Q35_258630"/>
      <w:bookmarkEnd w:id="17283"/>
      <w:r>
        <w:rPr>
          <w:rtl/>
        </w:rPr>
        <w:t>פשוטה</w:t>
      </w:r>
      <w:r w:rsidR="00916E6D">
        <w:rPr>
          <w:rFonts w:hint="cs"/>
          <w:rtl/>
        </w:rPr>
        <w:t>:</w:t>
      </w:r>
      <w:r>
        <w:rPr>
          <w:rtl/>
        </w:rPr>
        <w:t xml:space="preserve"> </w:t>
      </w:r>
      <w:bookmarkStart w:id="17284" w:name="_ETM_Q35_259590"/>
      <w:bookmarkEnd w:id="17284"/>
      <w:r>
        <w:rPr>
          <w:rtl/>
        </w:rPr>
        <w:t xml:space="preserve">האם </w:t>
      </w:r>
      <w:bookmarkStart w:id="17285" w:name="_ETM_Q35_259859"/>
      <w:bookmarkEnd w:id="17285"/>
      <w:r>
        <w:rPr>
          <w:rtl/>
        </w:rPr>
        <w:t xml:space="preserve">דמם </w:t>
      </w:r>
      <w:bookmarkStart w:id="17286" w:name="_ETM_Q35_260189"/>
      <w:bookmarkEnd w:id="17286"/>
      <w:r>
        <w:rPr>
          <w:rtl/>
        </w:rPr>
        <w:t xml:space="preserve">שווה </w:t>
      </w:r>
      <w:bookmarkStart w:id="17287" w:name="_ETM_Q35_260520"/>
      <w:bookmarkEnd w:id="17287"/>
      <w:r>
        <w:rPr>
          <w:rtl/>
        </w:rPr>
        <w:t>פחות</w:t>
      </w:r>
      <w:r>
        <w:rPr>
          <w:rFonts w:hint="cs"/>
          <w:rtl/>
        </w:rPr>
        <w:t>?</w:t>
      </w:r>
      <w:r>
        <w:rPr>
          <w:rtl/>
        </w:rPr>
        <w:t xml:space="preserve"> </w:t>
      </w:r>
      <w:bookmarkStart w:id="17288" w:name="_ETM_Q35_261329"/>
      <w:bookmarkEnd w:id="17288"/>
      <w:r>
        <w:rPr>
          <w:rtl/>
        </w:rPr>
        <w:t xml:space="preserve">האם </w:t>
      </w:r>
      <w:bookmarkStart w:id="17289" w:name="_ETM_Q35_261600"/>
      <w:bookmarkEnd w:id="17289"/>
      <w:r>
        <w:rPr>
          <w:rtl/>
        </w:rPr>
        <w:t xml:space="preserve">הקרבתם </w:t>
      </w:r>
      <w:bookmarkStart w:id="17290" w:name="_ETM_Q35_262229"/>
      <w:bookmarkEnd w:id="17290"/>
      <w:r>
        <w:rPr>
          <w:rtl/>
        </w:rPr>
        <w:t xml:space="preserve">הייתה </w:t>
      </w:r>
      <w:bookmarkStart w:id="17291" w:name="_ETM_Q35_262469"/>
      <w:bookmarkEnd w:id="17291"/>
      <w:r>
        <w:rPr>
          <w:rtl/>
        </w:rPr>
        <w:t>פחותה</w:t>
      </w:r>
      <w:r>
        <w:rPr>
          <w:rFonts w:hint="cs"/>
          <w:rtl/>
        </w:rPr>
        <w:t>?</w:t>
      </w:r>
      <w:r>
        <w:rPr>
          <w:rtl/>
        </w:rPr>
        <w:t xml:space="preserve"> </w:t>
      </w:r>
      <w:bookmarkStart w:id="17292" w:name="_ETM_Q35_263520"/>
      <w:bookmarkEnd w:id="17292"/>
      <w:r>
        <w:rPr>
          <w:rFonts w:hint="cs"/>
          <w:rtl/>
        </w:rPr>
        <w:t>האם</w:t>
      </w:r>
      <w:r>
        <w:rPr>
          <w:rtl/>
        </w:rPr>
        <w:t xml:space="preserve"> </w:t>
      </w:r>
      <w:bookmarkStart w:id="17293" w:name="_ETM_Q35_263759"/>
      <w:bookmarkEnd w:id="17293"/>
      <w:r>
        <w:rPr>
          <w:rtl/>
        </w:rPr>
        <w:t xml:space="preserve">משפחותיהם </w:t>
      </w:r>
      <w:bookmarkStart w:id="17294" w:name="_ETM_Q35_264479"/>
      <w:bookmarkEnd w:id="17294"/>
      <w:r>
        <w:rPr>
          <w:rtl/>
        </w:rPr>
        <w:t xml:space="preserve">ראויות </w:t>
      </w:r>
      <w:bookmarkStart w:id="17295" w:name="_ETM_Q35_265109"/>
      <w:bookmarkEnd w:id="17295"/>
      <w:r>
        <w:rPr>
          <w:rtl/>
        </w:rPr>
        <w:t xml:space="preserve">לפחות </w:t>
      </w:r>
      <w:bookmarkStart w:id="17296" w:name="_ETM_Q35_265649"/>
      <w:bookmarkEnd w:id="17296"/>
      <w:r>
        <w:rPr>
          <w:rtl/>
        </w:rPr>
        <w:t xml:space="preserve">נחמה </w:t>
      </w:r>
      <w:bookmarkStart w:id="17297" w:name="_ETM_Q35_266100"/>
      <w:bookmarkEnd w:id="17297"/>
      <w:r>
        <w:rPr>
          <w:rtl/>
        </w:rPr>
        <w:t>והכרה</w:t>
      </w:r>
      <w:r>
        <w:rPr>
          <w:rFonts w:hint="cs"/>
          <w:rtl/>
        </w:rPr>
        <w:t>?</w:t>
      </w:r>
      <w:r>
        <w:rPr>
          <w:rtl/>
        </w:rPr>
        <w:t xml:space="preserve"> </w:t>
      </w:r>
      <w:bookmarkStart w:id="17298" w:name="_ETM_Q35_267599"/>
      <w:bookmarkEnd w:id="17298"/>
      <w:r>
        <w:rPr>
          <w:rtl/>
        </w:rPr>
        <w:t xml:space="preserve">התשובה </w:t>
      </w:r>
      <w:bookmarkStart w:id="17299" w:name="_ETM_Q35_268170"/>
      <w:bookmarkEnd w:id="17299"/>
      <w:r>
        <w:rPr>
          <w:rtl/>
        </w:rPr>
        <w:t>היא</w:t>
      </w:r>
      <w:bookmarkStart w:id="17300" w:name="_ETM_Q35_268319"/>
      <w:bookmarkEnd w:id="17300"/>
      <w:r w:rsidR="00916E6D">
        <w:rPr>
          <w:rFonts w:hint="cs"/>
          <w:rtl/>
        </w:rPr>
        <w:t>:</w:t>
      </w:r>
      <w:r>
        <w:rPr>
          <w:rFonts w:hint="cs"/>
          <w:rtl/>
        </w:rPr>
        <w:t xml:space="preserve"> </w:t>
      </w:r>
      <w:r>
        <w:rPr>
          <w:rtl/>
        </w:rPr>
        <w:t xml:space="preserve">ממש </w:t>
      </w:r>
      <w:bookmarkStart w:id="17301" w:name="_ETM_Q35_268799"/>
      <w:bookmarkEnd w:id="17301"/>
      <w:r>
        <w:rPr>
          <w:rtl/>
        </w:rPr>
        <w:t>לא</w:t>
      </w:r>
      <w:r>
        <w:rPr>
          <w:rFonts w:hint="cs"/>
          <w:rtl/>
        </w:rPr>
        <w:t>.</w:t>
      </w:r>
      <w:r>
        <w:rPr>
          <w:rtl/>
        </w:rPr>
        <w:t xml:space="preserve"> </w:t>
      </w:r>
      <w:bookmarkStart w:id="17302" w:name="_ETM_Q35_271159"/>
      <w:bookmarkEnd w:id="17302"/>
    </w:p>
    <w:p w:rsidR="00BE54DA" w:rsidRDefault="00BE54DA" w:rsidP="00017F10">
      <w:pPr>
        <w:rPr>
          <w:rtl/>
        </w:rPr>
      </w:pPr>
    </w:p>
    <w:p w:rsidR="00BE54DA" w:rsidRDefault="00BE54DA" w:rsidP="00916E6D">
      <w:pPr>
        <w:rPr>
          <w:rtl/>
        </w:rPr>
      </w:pPr>
      <w:r>
        <w:rPr>
          <w:rtl/>
        </w:rPr>
        <w:t xml:space="preserve">דקל </w:t>
      </w:r>
      <w:bookmarkStart w:id="17303" w:name="_ETM_Q35_271609"/>
      <w:bookmarkEnd w:id="17303"/>
      <w:proofErr w:type="spellStart"/>
      <w:r>
        <w:rPr>
          <w:rtl/>
        </w:rPr>
        <w:t>מרציאנו</w:t>
      </w:r>
      <w:proofErr w:type="spellEnd"/>
      <w:r>
        <w:rPr>
          <w:rFonts w:hint="cs"/>
          <w:rtl/>
        </w:rPr>
        <w:t>,</w:t>
      </w:r>
      <w:r>
        <w:rPr>
          <w:rtl/>
        </w:rPr>
        <w:t xml:space="preserve"> </w:t>
      </w:r>
      <w:bookmarkStart w:id="17304" w:name="_ETM_Q35_272840"/>
      <w:bookmarkEnd w:id="17304"/>
      <w:r>
        <w:rPr>
          <w:rtl/>
        </w:rPr>
        <w:t>ז</w:t>
      </w:r>
      <w:r>
        <w:rPr>
          <w:rFonts w:hint="cs"/>
          <w:rtl/>
        </w:rPr>
        <w:t>י</w:t>
      </w:r>
      <w:r>
        <w:rPr>
          <w:rtl/>
        </w:rPr>
        <w:t xml:space="preserve">כרונו </w:t>
      </w:r>
      <w:bookmarkStart w:id="17305" w:name="_ETM_Q35_273439"/>
      <w:bookmarkEnd w:id="17305"/>
      <w:r>
        <w:rPr>
          <w:rtl/>
        </w:rPr>
        <w:t>לברכה</w:t>
      </w:r>
      <w:r>
        <w:rPr>
          <w:rFonts w:hint="cs"/>
          <w:rtl/>
        </w:rPr>
        <w:t xml:space="preserve"> </w:t>
      </w:r>
      <w:r>
        <w:rPr>
          <w:rFonts w:hint="eastAsia"/>
          <w:rtl/>
        </w:rPr>
        <w:t>–</w:t>
      </w:r>
      <w:r>
        <w:rPr>
          <w:rtl/>
        </w:rPr>
        <w:t xml:space="preserve"> </w:t>
      </w:r>
      <w:bookmarkStart w:id="17306" w:name="_ETM_Q35_276869"/>
      <w:bookmarkEnd w:id="17306"/>
      <w:r>
        <w:rPr>
          <w:rtl/>
        </w:rPr>
        <w:t xml:space="preserve">סליחה </w:t>
      </w:r>
      <w:bookmarkStart w:id="17307" w:name="_ETM_Q35_277380"/>
      <w:bookmarkEnd w:id="17307"/>
      <w:r>
        <w:rPr>
          <w:rFonts w:hint="cs"/>
          <w:rtl/>
        </w:rPr>
        <w:t>על ה</w:t>
      </w:r>
      <w:r>
        <w:rPr>
          <w:rtl/>
        </w:rPr>
        <w:t xml:space="preserve">רגשנות </w:t>
      </w:r>
      <w:bookmarkStart w:id="17308" w:name="_ETM_Q35_278009"/>
      <w:bookmarkEnd w:id="17308"/>
      <w:r>
        <w:rPr>
          <w:rtl/>
        </w:rPr>
        <w:t>שלי</w:t>
      </w:r>
      <w:r>
        <w:rPr>
          <w:rFonts w:hint="cs"/>
          <w:rtl/>
        </w:rPr>
        <w:t xml:space="preserve"> </w:t>
      </w:r>
      <w:r>
        <w:rPr>
          <w:rFonts w:hint="eastAsia"/>
          <w:rtl/>
        </w:rPr>
        <w:t>–</w:t>
      </w:r>
      <w:bookmarkStart w:id="17309" w:name="_ETM_Q35_284189"/>
      <w:bookmarkEnd w:id="17309"/>
      <w:r>
        <w:rPr>
          <w:rFonts w:hint="cs"/>
          <w:rtl/>
        </w:rPr>
        <w:t xml:space="preserve"> </w:t>
      </w:r>
      <w:r>
        <w:rPr>
          <w:rtl/>
        </w:rPr>
        <w:t xml:space="preserve">אב </w:t>
      </w:r>
      <w:bookmarkStart w:id="17310" w:name="_ETM_Q35_284490"/>
      <w:bookmarkEnd w:id="17310"/>
      <w:r>
        <w:rPr>
          <w:rtl/>
        </w:rPr>
        <w:t>ל</w:t>
      </w:r>
      <w:r>
        <w:rPr>
          <w:rFonts w:hint="cs"/>
          <w:rtl/>
        </w:rPr>
        <w:t>שלושה</w:t>
      </w:r>
      <w:r>
        <w:rPr>
          <w:rtl/>
        </w:rPr>
        <w:t xml:space="preserve"> </w:t>
      </w:r>
      <w:bookmarkStart w:id="17311" w:name="_ETM_Q35_285450"/>
      <w:bookmarkEnd w:id="17311"/>
      <w:r>
        <w:rPr>
          <w:rtl/>
        </w:rPr>
        <w:t xml:space="preserve">ילדים </w:t>
      </w:r>
      <w:bookmarkStart w:id="17312" w:name="_ETM_Q35_286170"/>
      <w:bookmarkEnd w:id="17312"/>
      <w:r>
        <w:rPr>
          <w:rtl/>
        </w:rPr>
        <w:t>קטנים</w:t>
      </w:r>
      <w:r>
        <w:rPr>
          <w:rFonts w:hint="cs"/>
          <w:rtl/>
        </w:rPr>
        <w:t>,</w:t>
      </w:r>
      <w:r>
        <w:rPr>
          <w:rtl/>
        </w:rPr>
        <w:t xml:space="preserve"> </w:t>
      </w:r>
      <w:bookmarkStart w:id="17313" w:name="_ETM_Q35_291790"/>
      <w:bookmarkEnd w:id="17313"/>
      <w:r>
        <w:rPr>
          <w:rtl/>
        </w:rPr>
        <w:t xml:space="preserve">לוחם </w:t>
      </w:r>
      <w:bookmarkStart w:id="17314" w:name="_ETM_Q35_292450"/>
      <w:bookmarkEnd w:id="17314"/>
      <w:r>
        <w:rPr>
          <w:rtl/>
        </w:rPr>
        <w:t>אש</w:t>
      </w:r>
      <w:r>
        <w:rPr>
          <w:rFonts w:hint="cs"/>
          <w:rtl/>
        </w:rPr>
        <w:t>,</w:t>
      </w:r>
      <w:r>
        <w:rPr>
          <w:rtl/>
        </w:rPr>
        <w:t xml:space="preserve"> </w:t>
      </w:r>
      <w:bookmarkStart w:id="17315" w:name="_ETM_Q35_292930"/>
      <w:bookmarkEnd w:id="17315"/>
      <w:r>
        <w:rPr>
          <w:rtl/>
        </w:rPr>
        <w:t>גיבור</w:t>
      </w:r>
      <w:r>
        <w:rPr>
          <w:rFonts w:hint="cs"/>
          <w:rtl/>
        </w:rPr>
        <w:t>,</w:t>
      </w:r>
      <w:r>
        <w:rPr>
          <w:rtl/>
        </w:rPr>
        <w:t xml:space="preserve"> </w:t>
      </w:r>
      <w:bookmarkStart w:id="17316" w:name="_ETM_Q35_298280"/>
      <w:bookmarkEnd w:id="17316"/>
      <w:r>
        <w:rPr>
          <w:rtl/>
        </w:rPr>
        <w:t xml:space="preserve">נהרג </w:t>
      </w:r>
      <w:bookmarkStart w:id="17317" w:name="_ETM_Q35_298820"/>
      <w:bookmarkEnd w:id="17317"/>
      <w:r>
        <w:rPr>
          <w:rtl/>
        </w:rPr>
        <w:t xml:space="preserve">לפני </w:t>
      </w:r>
      <w:bookmarkStart w:id="17318" w:name="_ETM_Q35_299120"/>
      <w:bookmarkEnd w:id="17318"/>
      <w:r>
        <w:rPr>
          <w:rtl/>
        </w:rPr>
        <w:t xml:space="preserve">כשנה </w:t>
      </w:r>
      <w:bookmarkStart w:id="17319" w:name="_ETM_Q35_299600"/>
      <w:bookmarkEnd w:id="17319"/>
      <w:r>
        <w:rPr>
          <w:rtl/>
        </w:rPr>
        <w:t xml:space="preserve">באסון </w:t>
      </w:r>
      <w:bookmarkStart w:id="17320" w:name="_ETM_Q35_300080"/>
      <w:bookmarkEnd w:id="17320"/>
      <w:r>
        <w:rPr>
          <w:rFonts w:hint="cs"/>
          <w:rtl/>
        </w:rPr>
        <w:t>הבור</w:t>
      </w:r>
      <w:r>
        <w:rPr>
          <w:rtl/>
        </w:rPr>
        <w:t xml:space="preserve"> </w:t>
      </w:r>
      <w:bookmarkStart w:id="17321" w:name="_ETM_Q35_300440"/>
      <w:bookmarkEnd w:id="17321"/>
      <w:r>
        <w:rPr>
          <w:rtl/>
        </w:rPr>
        <w:t xml:space="preserve">בדיר </w:t>
      </w:r>
      <w:bookmarkStart w:id="17322" w:name="_ETM_Q35_300770"/>
      <w:bookmarkEnd w:id="17322"/>
      <w:r>
        <w:rPr>
          <w:rtl/>
        </w:rPr>
        <w:t>אל-אסד</w:t>
      </w:r>
      <w:r>
        <w:rPr>
          <w:rFonts w:hint="cs"/>
          <w:rtl/>
        </w:rPr>
        <w:t xml:space="preserve"> בעת ניסיון</w:t>
      </w:r>
      <w:r>
        <w:rPr>
          <w:rtl/>
        </w:rPr>
        <w:t xml:space="preserve"> </w:t>
      </w:r>
      <w:bookmarkStart w:id="17323" w:name="_ETM_Q35_301930"/>
      <w:bookmarkStart w:id="17324" w:name="_ETM_Q35_302619"/>
      <w:bookmarkEnd w:id="17323"/>
      <w:bookmarkEnd w:id="17324"/>
      <w:r>
        <w:rPr>
          <w:rtl/>
        </w:rPr>
        <w:t xml:space="preserve">חילוץ </w:t>
      </w:r>
      <w:bookmarkStart w:id="17325" w:name="_ETM_Q35_303040"/>
      <w:bookmarkEnd w:id="17325"/>
      <w:r>
        <w:rPr>
          <w:rtl/>
        </w:rPr>
        <w:t xml:space="preserve">מבצעי </w:t>
      </w:r>
      <w:bookmarkStart w:id="17326" w:name="_ETM_Q35_303430"/>
      <w:bookmarkEnd w:id="17326"/>
      <w:r>
        <w:rPr>
          <w:rtl/>
        </w:rPr>
        <w:t xml:space="preserve">להצלת </w:t>
      </w:r>
      <w:bookmarkStart w:id="17327" w:name="_ETM_Q35_303970"/>
      <w:bookmarkEnd w:id="17327"/>
      <w:r>
        <w:rPr>
          <w:rtl/>
        </w:rPr>
        <w:t xml:space="preserve">חיי </w:t>
      </w:r>
      <w:bookmarkStart w:id="17328" w:name="_ETM_Q35_304299"/>
      <w:bookmarkEnd w:id="17328"/>
      <w:r>
        <w:rPr>
          <w:rtl/>
        </w:rPr>
        <w:t>אדם</w:t>
      </w:r>
      <w:r>
        <w:rPr>
          <w:rFonts w:hint="cs"/>
          <w:rtl/>
        </w:rPr>
        <w:t>.</w:t>
      </w:r>
      <w:r>
        <w:rPr>
          <w:rtl/>
        </w:rPr>
        <w:t xml:space="preserve"> </w:t>
      </w:r>
      <w:bookmarkStart w:id="17329" w:name="_ETM_Q35_306530"/>
      <w:bookmarkEnd w:id="17329"/>
      <w:proofErr w:type="spellStart"/>
      <w:r>
        <w:rPr>
          <w:rFonts w:hint="cs"/>
          <w:rtl/>
        </w:rPr>
        <w:t>עדנאן</w:t>
      </w:r>
      <w:proofErr w:type="spellEnd"/>
      <w:r>
        <w:rPr>
          <w:rFonts w:hint="cs"/>
          <w:rtl/>
        </w:rPr>
        <w:t xml:space="preserve"> אסעד,</w:t>
      </w:r>
      <w:r>
        <w:rPr>
          <w:rtl/>
        </w:rPr>
        <w:t xml:space="preserve"> </w:t>
      </w:r>
      <w:bookmarkStart w:id="17330" w:name="_ETM_Q35_306740"/>
      <w:bookmarkStart w:id="17331" w:name="_ETM_Q35_307460"/>
      <w:bookmarkEnd w:id="17330"/>
      <w:bookmarkEnd w:id="17331"/>
      <w:r>
        <w:rPr>
          <w:rtl/>
        </w:rPr>
        <w:t xml:space="preserve">זכרונו </w:t>
      </w:r>
      <w:bookmarkStart w:id="17332" w:name="_ETM_Q35_307850"/>
      <w:bookmarkEnd w:id="17332"/>
      <w:r>
        <w:rPr>
          <w:rtl/>
        </w:rPr>
        <w:t>לברכה</w:t>
      </w:r>
      <w:r>
        <w:rPr>
          <w:rFonts w:hint="cs"/>
          <w:rtl/>
        </w:rPr>
        <w:t>,</w:t>
      </w:r>
      <w:r>
        <w:rPr>
          <w:rtl/>
        </w:rPr>
        <w:t xml:space="preserve"> </w:t>
      </w:r>
      <w:bookmarkStart w:id="17333" w:name="_ETM_Q35_308360"/>
      <w:bookmarkEnd w:id="17333"/>
      <w:r>
        <w:rPr>
          <w:rtl/>
        </w:rPr>
        <w:t xml:space="preserve">לוחם </w:t>
      </w:r>
      <w:bookmarkStart w:id="17334" w:name="_ETM_Q35_308780"/>
      <w:bookmarkEnd w:id="17334"/>
      <w:r>
        <w:rPr>
          <w:rFonts w:hint="cs"/>
          <w:rtl/>
        </w:rPr>
        <w:t>א</w:t>
      </w:r>
      <w:r>
        <w:rPr>
          <w:rtl/>
        </w:rPr>
        <w:t xml:space="preserve">ש </w:t>
      </w:r>
      <w:bookmarkStart w:id="17335" w:name="_ETM_Q35_309110"/>
      <w:bookmarkEnd w:id="17335"/>
      <w:r>
        <w:rPr>
          <w:rtl/>
        </w:rPr>
        <w:t xml:space="preserve">מבית </w:t>
      </w:r>
      <w:bookmarkStart w:id="17336" w:name="_ETM_Q35_309530"/>
      <w:bookmarkEnd w:id="17336"/>
      <w:proofErr w:type="spellStart"/>
      <w:r>
        <w:rPr>
          <w:rtl/>
        </w:rPr>
        <w:t>ג'ן</w:t>
      </w:r>
      <w:proofErr w:type="spellEnd"/>
      <w:r>
        <w:rPr>
          <w:rFonts w:hint="cs"/>
          <w:rtl/>
        </w:rPr>
        <w:t>,</w:t>
      </w:r>
      <w:r>
        <w:rPr>
          <w:rtl/>
        </w:rPr>
        <w:t xml:space="preserve"> </w:t>
      </w:r>
      <w:bookmarkStart w:id="17337" w:name="_ETM_Q35_310940"/>
      <w:bookmarkEnd w:id="17337"/>
      <w:r>
        <w:rPr>
          <w:rtl/>
        </w:rPr>
        <w:t xml:space="preserve">נשוי </w:t>
      </w:r>
      <w:bookmarkStart w:id="17338" w:name="_ETM_Q35_311419"/>
      <w:bookmarkEnd w:id="17338"/>
      <w:r>
        <w:rPr>
          <w:rtl/>
        </w:rPr>
        <w:t xml:space="preserve">ואב </w:t>
      </w:r>
      <w:bookmarkStart w:id="17339" w:name="_ETM_Q35_311720"/>
      <w:bookmarkEnd w:id="17339"/>
      <w:r>
        <w:rPr>
          <w:rtl/>
        </w:rPr>
        <w:t>ל</w:t>
      </w:r>
      <w:r>
        <w:rPr>
          <w:rFonts w:hint="cs"/>
          <w:rtl/>
        </w:rPr>
        <w:t>שלושה,</w:t>
      </w:r>
      <w:r>
        <w:rPr>
          <w:rtl/>
        </w:rPr>
        <w:t xml:space="preserve"> </w:t>
      </w:r>
      <w:bookmarkStart w:id="17340" w:name="_ETM_Q35_312290"/>
      <w:bookmarkEnd w:id="17340"/>
      <w:r>
        <w:rPr>
          <w:rtl/>
        </w:rPr>
        <w:t xml:space="preserve">נהרג </w:t>
      </w:r>
      <w:bookmarkStart w:id="17341" w:name="_ETM_Q35_312770"/>
      <w:bookmarkEnd w:id="17341"/>
      <w:r>
        <w:rPr>
          <w:rtl/>
        </w:rPr>
        <w:t xml:space="preserve">אף </w:t>
      </w:r>
      <w:bookmarkStart w:id="17342" w:name="_ETM_Q35_312919"/>
      <w:bookmarkEnd w:id="17342"/>
      <w:r>
        <w:rPr>
          <w:rtl/>
        </w:rPr>
        <w:t xml:space="preserve">הוא </w:t>
      </w:r>
      <w:bookmarkStart w:id="17343" w:name="_ETM_Q35_313040"/>
      <w:bookmarkEnd w:id="17343"/>
      <w:r>
        <w:rPr>
          <w:rtl/>
        </w:rPr>
        <w:t xml:space="preserve">באותו </w:t>
      </w:r>
      <w:bookmarkStart w:id="17344" w:name="_ETM_Q35_313490"/>
      <w:bookmarkEnd w:id="17344"/>
      <w:r>
        <w:rPr>
          <w:rtl/>
        </w:rPr>
        <w:t xml:space="preserve">אירוע </w:t>
      </w:r>
      <w:bookmarkStart w:id="17345" w:name="_ETM_Q35_313820"/>
      <w:bookmarkEnd w:id="17345"/>
      <w:r>
        <w:rPr>
          <w:rtl/>
        </w:rPr>
        <w:t xml:space="preserve">טרגי </w:t>
      </w:r>
      <w:bookmarkStart w:id="17346" w:name="_ETM_Q35_315739"/>
      <w:bookmarkEnd w:id="17346"/>
      <w:r>
        <w:rPr>
          <w:rFonts w:hint="cs"/>
          <w:rtl/>
        </w:rPr>
        <w:t>כשניסה</w:t>
      </w:r>
      <w:r>
        <w:rPr>
          <w:rtl/>
        </w:rPr>
        <w:t xml:space="preserve"> </w:t>
      </w:r>
      <w:bookmarkStart w:id="17347" w:name="_ETM_Q35_316400"/>
      <w:bookmarkEnd w:id="17347"/>
      <w:r>
        <w:rPr>
          <w:rtl/>
        </w:rPr>
        <w:t>ל</w:t>
      </w:r>
      <w:r>
        <w:rPr>
          <w:rFonts w:hint="cs"/>
          <w:rtl/>
        </w:rPr>
        <w:t>חלץ</w:t>
      </w:r>
      <w:r>
        <w:rPr>
          <w:rtl/>
        </w:rPr>
        <w:t xml:space="preserve"> </w:t>
      </w:r>
      <w:bookmarkStart w:id="17348" w:name="_ETM_Q35_316700"/>
      <w:bookmarkEnd w:id="17348"/>
      <w:r>
        <w:rPr>
          <w:rtl/>
        </w:rPr>
        <w:t xml:space="preserve">צעיר </w:t>
      </w:r>
      <w:bookmarkStart w:id="17349" w:name="_ETM_Q35_317209"/>
      <w:bookmarkEnd w:id="17349"/>
      <w:r>
        <w:rPr>
          <w:rtl/>
        </w:rPr>
        <w:t xml:space="preserve">שנפל </w:t>
      </w:r>
      <w:bookmarkStart w:id="17350" w:name="_ETM_Q35_317719"/>
      <w:bookmarkEnd w:id="17350"/>
      <w:r>
        <w:rPr>
          <w:rFonts w:hint="cs"/>
          <w:rtl/>
        </w:rPr>
        <w:t>לבור.</w:t>
      </w:r>
      <w:r>
        <w:rPr>
          <w:rtl/>
        </w:rPr>
        <w:t xml:space="preserve"> </w:t>
      </w:r>
      <w:bookmarkStart w:id="17351" w:name="_ETM_Q35_319459"/>
      <w:bookmarkStart w:id="17352" w:name="_ETM_Q35_321569"/>
      <w:bookmarkEnd w:id="17351"/>
      <w:bookmarkEnd w:id="17352"/>
      <w:r>
        <w:rPr>
          <w:rtl/>
        </w:rPr>
        <w:t xml:space="preserve">משפחות </w:t>
      </w:r>
      <w:bookmarkStart w:id="17353" w:name="_ETM_Q35_322230"/>
      <w:bookmarkEnd w:id="17353"/>
      <w:proofErr w:type="spellStart"/>
      <w:r>
        <w:rPr>
          <w:rtl/>
        </w:rPr>
        <w:t>מרציאנו</w:t>
      </w:r>
      <w:proofErr w:type="spellEnd"/>
      <w:r>
        <w:rPr>
          <w:rtl/>
        </w:rPr>
        <w:t xml:space="preserve"> </w:t>
      </w:r>
      <w:bookmarkStart w:id="17354" w:name="_ETM_Q35_323159"/>
      <w:bookmarkEnd w:id="17354"/>
      <w:r>
        <w:rPr>
          <w:rtl/>
        </w:rPr>
        <w:t>ואס</w:t>
      </w:r>
      <w:r>
        <w:rPr>
          <w:rFonts w:hint="cs"/>
          <w:rtl/>
        </w:rPr>
        <w:t>ע</w:t>
      </w:r>
      <w:r>
        <w:rPr>
          <w:rtl/>
        </w:rPr>
        <w:t>ד</w:t>
      </w:r>
      <w:r>
        <w:rPr>
          <w:rFonts w:hint="cs"/>
          <w:rtl/>
        </w:rPr>
        <w:t>,</w:t>
      </w:r>
      <w:r>
        <w:rPr>
          <w:rtl/>
        </w:rPr>
        <w:t xml:space="preserve"> </w:t>
      </w:r>
      <w:bookmarkStart w:id="17355" w:name="_ETM_Q35_323760"/>
      <w:bookmarkEnd w:id="17355"/>
      <w:r>
        <w:rPr>
          <w:rFonts w:hint="cs"/>
          <w:rtl/>
        </w:rPr>
        <w:t>ש</w:t>
      </w:r>
      <w:r>
        <w:rPr>
          <w:rtl/>
        </w:rPr>
        <w:t xml:space="preserve">נמצאות </w:t>
      </w:r>
      <w:bookmarkStart w:id="17356" w:name="_ETM_Q35_324330"/>
      <w:bookmarkEnd w:id="17356"/>
      <w:r>
        <w:rPr>
          <w:rtl/>
        </w:rPr>
        <w:t>א</w:t>
      </w:r>
      <w:r>
        <w:rPr>
          <w:rFonts w:hint="cs"/>
          <w:rtl/>
        </w:rPr>
        <w:t>י</w:t>
      </w:r>
      <w:r>
        <w:rPr>
          <w:rtl/>
        </w:rPr>
        <w:t xml:space="preserve">תנו </w:t>
      </w:r>
      <w:bookmarkStart w:id="17357" w:name="_ETM_Q35_324690"/>
      <w:bookmarkEnd w:id="17357"/>
      <w:r>
        <w:rPr>
          <w:rtl/>
        </w:rPr>
        <w:t>כאן</w:t>
      </w:r>
      <w:r>
        <w:rPr>
          <w:rFonts w:hint="cs"/>
          <w:rtl/>
        </w:rPr>
        <w:t xml:space="preserve"> </w:t>
      </w:r>
      <w:r>
        <w:rPr>
          <w:rFonts w:hint="eastAsia"/>
          <w:rtl/>
        </w:rPr>
        <w:t>–</w:t>
      </w:r>
      <w:r>
        <w:rPr>
          <w:rFonts w:hint="cs"/>
          <w:rtl/>
        </w:rPr>
        <w:t xml:space="preserve"> האב אלברט, </w:t>
      </w:r>
      <w:bookmarkStart w:id="17358" w:name="_ETM_Q35_326040"/>
      <w:bookmarkEnd w:id="17358"/>
      <w:r>
        <w:rPr>
          <w:rFonts w:hint="cs"/>
          <w:rtl/>
        </w:rPr>
        <w:t>הרעיה שני,</w:t>
      </w:r>
      <w:r>
        <w:rPr>
          <w:rtl/>
        </w:rPr>
        <w:t xml:space="preserve"> </w:t>
      </w:r>
      <w:bookmarkStart w:id="17359" w:name="_ETM_Q35_328790"/>
      <w:bookmarkEnd w:id="17359"/>
      <w:r>
        <w:rPr>
          <w:rFonts w:hint="cs"/>
          <w:rtl/>
        </w:rPr>
        <w:t>האח</w:t>
      </w:r>
      <w:r>
        <w:rPr>
          <w:rtl/>
        </w:rPr>
        <w:t xml:space="preserve"> </w:t>
      </w:r>
      <w:bookmarkStart w:id="17360" w:name="_ETM_Q35_330700"/>
      <w:bookmarkEnd w:id="17360"/>
      <w:r>
        <w:rPr>
          <w:rtl/>
        </w:rPr>
        <w:t>אלירן</w:t>
      </w:r>
      <w:r>
        <w:rPr>
          <w:rFonts w:hint="cs"/>
          <w:rtl/>
        </w:rPr>
        <w:t>,</w:t>
      </w:r>
      <w:r>
        <w:rPr>
          <w:rtl/>
        </w:rPr>
        <w:t xml:space="preserve"> </w:t>
      </w:r>
      <w:bookmarkStart w:id="17361" w:name="_ETM_Q35_331450"/>
      <w:bookmarkEnd w:id="17361"/>
      <w:r>
        <w:rPr>
          <w:rtl/>
        </w:rPr>
        <w:t xml:space="preserve">הרעיה </w:t>
      </w:r>
      <w:bookmarkStart w:id="17362" w:name="_ETM_Q35_332860"/>
      <w:bookmarkStart w:id="17363" w:name="_ETM_Q35_334090"/>
      <w:bookmarkEnd w:id="17362"/>
      <w:bookmarkEnd w:id="17363"/>
      <w:proofErr w:type="spellStart"/>
      <w:r>
        <w:rPr>
          <w:rFonts w:hint="cs"/>
          <w:rtl/>
        </w:rPr>
        <w:t>סראא</w:t>
      </w:r>
      <w:proofErr w:type="spellEnd"/>
      <w:r w:rsidR="00916E6D">
        <w:rPr>
          <w:rFonts w:hint="cs"/>
          <w:rtl/>
        </w:rPr>
        <w:t>,</w:t>
      </w:r>
      <w:r>
        <w:rPr>
          <w:rFonts w:hint="cs"/>
          <w:rtl/>
        </w:rPr>
        <w:t xml:space="preserve"> </w:t>
      </w:r>
      <w:bookmarkStart w:id="17364" w:name="_ETM_Q35_334480"/>
      <w:bookmarkEnd w:id="17364"/>
      <w:r>
        <w:rPr>
          <w:rFonts w:hint="cs"/>
          <w:rtl/>
        </w:rPr>
        <w:t>אשתו</w:t>
      </w:r>
      <w:r>
        <w:rPr>
          <w:rtl/>
        </w:rPr>
        <w:t xml:space="preserve"> </w:t>
      </w:r>
      <w:bookmarkStart w:id="17365" w:name="_ETM_Q35_335080"/>
      <w:bookmarkStart w:id="17366" w:name="_ETM_Q35_335919"/>
      <w:bookmarkEnd w:id="17365"/>
      <w:bookmarkEnd w:id="17366"/>
      <w:r>
        <w:rPr>
          <w:rtl/>
        </w:rPr>
        <w:t xml:space="preserve">של </w:t>
      </w:r>
      <w:bookmarkStart w:id="17367" w:name="_ETM_Q35_336190"/>
      <w:bookmarkEnd w:id="17367"/>
      <w:proofErr w:type="spellStart"/>
      <w:r>
        <w:rPr>
          <w:rtl/>
        </w:rPr>
        <w:t>עדנאן</w:t>
      </w:r>
      <w:proofErr w:type="spellEnd"/>
      <w:r>
        <w:rPr>
          <w:rtl/>
        </w:rPr>
        <w:t xml:space="preserve"> </w:t>
      </w:r>
      <w:bookmarkStart w:id="17368" w:name="_ETM_Q35_337719"/>
      <w:bookmarkEnd w:id="17368"/>
      <w:r>
        <w:rPr>
          <w:rFonts w:hint="cs"/>
          <w:rtl/>
        </w:rPr>
        <w:t xml:space="preserve">– </w:t>
      </w:r>
      <w:r>
        <w:rPr>
          <w:rtl/>
        </w:rPr>
        <w:t xml:space="preserve">פתחו </w:t>
      </w:r>
      <w:bookmarkStart w:id="17369" w:name="_ETM_Q35_338049"/>
      <w:bookmarkEnd w:id="17369"/>
      <w:r>
        <w:rPr>
          <w:rtl/>
        </w:rPr>
        <w:t xml:space="preserve">במאבק </w:t>
      </w:r>
      <w:bookmarkStart w:id="17370" w:name="_ETM_Q35_339969"/>
      <w:bookmarkEnd w:id="17370"/>
      <w:r>
        <w:rPr>
          <w:rtl/>
        </w:rPr>
        <w:t xml:space="preserve">להכרה </w:t>
      </w:r>
      <w:bookmarkStart w:id="17371" w:name="_ETM_Q35_340540"/>
      <w:bookmarkEnd w:id="17371"/>
      <w:r>
        <w:rPr>
          <w:rtl/>
        </w:rPr>
        <w:t xml:space="preserve">בגבורתם </w:t>
      </w:r>
      <w:bookmarkStart w:id="17372" w:name="_ETM_Q35_341200"/>
      <w:bookmarkEnd w:id="17372"/>
      <w:r>
        <w:rPr>
          <w:rtl/>
        </w:rPr>
        <w:t>של</w:t>
      </w:r>
      <w:r>
        <w:rPr>
          <w:rFonts w:hint="cs"/>
          <w:rtl/>
        </w:rPr>
        <w:t xml:space="preserve"> ל</w:t>
      </w:r>
      <w:r>
        <w:rPr>
          <w:rtl/>
        </w:rPr>
        <w:t xml:space="preserve">וחמי </w:t>
      </w:r>
      <w:bookmarkStart w:id="17373" w:name="_ETM_Q35_341859"/>
      <w:bookmarkEnd w:id="17373"/>
      <w:r>
        <w:rPr>
          <w:rFonts w:hint="cs"/>
          <w:rtl/>
        </w:rPr>
        <w:t>האש,</w:t>
      </w:r>
      <w:r>
        <w:rPr>
          <w:rtl/>
        </w:rPr>
        <w:t xml:space="preserve"> </w:t>
      </w:r>
      <w:bookmarkStart w:id="17374" w:name="_ETM_Q35_342820"/>
      <w:bookmarkEnd w:id="17374"/>
      <w:r>
        <w:rPr>
          <w:rtl/>
        </w:rPr>
        <w:t xml:space="preserve">אך </w:t>
      </w:r>
      <w:bookmarkStart w:id="17375" w:name="_ETM_Q35_343000"/>
      <w:bookmarkEnd w:id="17375"/>
      <w:r>
        <w:rPr>
          <w:rtl/>
        </w:rPr>
        <w:t xml:space="preserve">בשל </w:t>
      </w:r>
      <w:bookmarkStart w:id="17376" w:name="_ETM_Q35_343419"/>
      <w:bookmarkEnd w:id="17376"/>
      <w:r>
        <w:rPr>
          <w:rtl/>
        </w:rPr>
        <w:t xml:space="preserve">טעות </w:t>
      </w:r>
      <w:bookmarkStart w:id="17377" w:name="_ETM_Q35_343930"/>
      <w:bookmarkEnd w:id="17377"/>
      <w:r>
        <w:rPr>
          <w:rtl/>
        </w:rPr>
        <w:t xml:space="preserve">טכנית </w:t>
      </w:r>
      <w:bookmarkStart w:id="17378" w:name="_ETM_Q35_344440"/>
      <w:bookmarkEnd w:id="17378"/>
      <w:r>
        <w:rPr>
          <w:rtl/>
        </w:rPr>
        <w:t xml:space="preserve">ושוב </w:t>
      </w:r>
      <w:bookmarkStart w:id="17379" w:name="_ETM_Q35_344889"/>
      <w:bookmarkEnd w:id="17379"/>
      <w:r>
        <w:rPr>
          <w:rtl/>
        </w:rPr>
        <w:t xml:space="preserve">טעות </w:t>
      </w:r>
      <w:bookmarkStart w:id="17380" w:name="_ETM_Q35_345400"/>
      <w:bookmarkEnd w:id="17380"/>
      <w:r>
        <w:rPr>
          <w:rtl/>
        </w:rPr>
        <w:t>טכנית</w:t>
      </w:r>
      <w:r>
        <w:rPr>
          <w:rFonts w:hint="cs"/>
          <w:rtl/>
        </w:rPr>
        <w:t>,</w:t>
      </w:r>
      <w:r>
        <w:rPr>
          <w:rtl/>
        </w:rPr>
        <w:t xml:space="preserve"> </w:t>
      </w:r>
      <w:bookmarkStart w:id="17381" w:name="_ETM_Q35_346590"/>
      <w:bookmarkEnd w:id="17381"/>
      <w:r>
        <w:rPr>
          <w:rtl/>
        </w:rPr>
        <w:t xml:space="preserve">גיבורים </w:t>
      </w:r>
      <w:bookmarkStart w:id="17382" w:name="_ETM_Q35_347219"/>
      <w:bookmarkEnd w:id="17382"/>
      <w:r>
        <w:rPr>
          <w:rtl/>
        </w:rPr>
        <w:t xml:space="preserve">אלו </w:t>
      </w:r>
      <w:bookmarkStart w:id="17383" w:name="_ETM_Q35_347459"/>
      <w:bookmarkEnd w:id="17383"/>
      <w:r>
        <w:rPr>
          <w:rtl/>
        </w:rPr>
        <w:t xml:space="preserve">לא </w:t>
      </w:r>
      <w:bookmarkStart w:id="17384" w:name="_ETM_Q35_347610"/>
      <w:bookmarkEnd w:id="17384"/>
      <w:r>
        <w:rPr>
          <w:rtl/>
        </w:rPr>
        <w:t xml:space="preserve">נכללו </w:t>
      </w:r>
      <w:bookmarkStart w:id="17385" w:name="_ETM_Q35_348030"/>
      <w:bookmarkEnd w:id="17385"/>
      <w:r>
        <w:rPr>
          <w:rtl/>
        </w:rPr>
        <w:t xml:space="preserve">בחוק </w:t>
      </w:r>
      <w:bookmarkStart w:id="17386" w:name="_ETM_Q35_348360"/>
      <w:bookmarkEnd w:id="17386"/>
      <w:r>
        <w:rPr>
          <w:rtl/>
        </w:rPr>
        <w:t>שתיקנו</w:t>
      </w:r>
      <w:r>
        <w:rPr>
          <w:rFonts w:hint="cs"/>
          <w:rtl/>
        </w:rPr>
        <w:t>.</w:t>
      </w:r>
      <w:r>
        <w:rPr>
          <w:rtl/>
        </w:rPr>
        <w:t xml:space="preserve"> </w:t>
      </w:r>
      <w:bookmarkStart w:id="17387" w:name="_ETM_Q35_349760"/>
      <w:bookmarkEnd w:id="17387"/>
      <w:r>
        <w:rPr>
          <w:rtl/>
        </w:rPr>
        <w:t xml:space="preserve">ביום </w:t>
      </w:r>
      <w:bookmarkStart w:id="17388" w:name="_ETM_Q35_350060"/>
      <w:bookmarkEnd w:id="17388"/>
      <w:r>
        <w:rPr>
          <w:rtl/>
        </w:rPr>
        <w:t>הז</w:t>
      </w:r>
      <w:r>
        <w:rPr>
          <w:rFonts w:hint="cs"/>
          <w:rtl/>
        </w:rPr>
        <w:t>י</w:t>
      </w:r>
      <w:r>
        <w:rPr>
          <w:rtl/>
        </w:rPr>
        <w:t xml:space="preserve">כרון </w:t>
      </w:r>
      <w:bookmarkStart w:id="17389" w:name="_ETM_Q35_350690"/>
      <w:bookmarkEnd w:id="17389"/>
      <w:r>
        <w:rPr>
          <w:rtl/>
        </w:rPr>
        <w:t xml:space="preserve">האחרון </w:t>
      </w:r>
      <w:bookmarkStart w:id="17390" w:name="_ETM_Q35_351139"/>
      <w:bookmarkEnd w:id="17390"/>
      <w:r>
        <w:rPr>
          <w:rtl/>
        </w:rPr>
        <w:t xml:space="preserve">משפחותיהם </w:t>
      </w:r>
      <w:bookmarkStart w:id="17391" w:name="_ETM_Q35_351769"/>
      <w:bookmarkEnd w:id="17391"/>
      <w:r>
        <w:rPr>
          <w:rtl/>
        </w:rPr>
        <w:t xml:space="preserve">נאלצו </w:t>
      </w:r>
      <w:bookmarkStart w:id="17392" w:name="_ETM_Q35_352099"/>
      <w:bookmarkEnd w:id="17392"/>
      <w:r>
        <w:rPr>
          <w:rtl/>
        </w:rPr>
        <w:t xml:space="preserve">להסתמך </w:t>
      </w:r>
      <w:bookmarkStart w:id="17393" w:name="_ETM_Q35_352639"/>
      <w:bookmarkEnd w:id="17393"/>
      <w:r>
        <w:rPr>
          <w:rtl/>
        </w:rPr>
        <w:t xml:space="preserve">על </w:t>
      </w:r>
      <w:bookmarkStart w:id="17394" w:name="_ETM_Q35_352760"/>
      <w:bookmarkEnd w:id="17394"/>
      <w:r>
        <w:rPr>
          <w:rtl/>
        </w:rPr>
        <w:t xml:space="preserve">מחווה </w:t>
      </w:r>
      <w:bookmarkStart w:id="17395" w:name="_ETM_Q35_353919"/>
      <w:bookmarkEnd w:id="17395"/>
      <w:r>
        <w:rPr>
          <w:rtl/>
        </w:rPr>
        <w:t>חד</w:t>
      </w:r>
      <w:bookmarkStart w:id="17396" w:name="_ETM_Q35_354280"/>
      <w:bookmarkEnd w:id="17396"/>
      <w:r>
        <w:rPr>
          <w:rFonts w:hint="cs"/>
          <w:rtl/>
        </w:rPr>
        <w:t>-</w:t>
      </w:r>
      <w:r>
        <w:rPr>
          <w:rtl/>
        </w:rPr>
        <w:t xml:space="preserve">פעמית </w:t>
      </w:r>
      <w:bookmarkStart w:id="17397" w:name="_ETM_Q35_355389"/>
      <w:bookmarkEnd w:id="17397"/>
      <w:r>
        <w:rPr>
          <w:rtl/>
        </w:rPr>
        <w:t xml:space="preserve">של </w:t>
      </w:r>
      <w:bookmarkStart w:id="17398" w:name="_ETM_Q35_355600"/>
      <w:bookmarkEnd w:id="17398"/>
      <w:r>
        <w:rPr>
          <w:rtl/>
        </w:rPr>
        <w:t xml:space="preserve">רשויות </w:t>
      </w:r>
      <w:bookmarkStart w:id="17399" w:name="_ETM_Q35_356050"/>
      <w:bookmarkEnd w:id="17399"/>
      <w:r>
        <w:rPr>
          <w:rtl/>
        </w:rPr>
        <w:t xml:space="preserve">מקומיות </w:t>
      </w:r>
      <w:bookmarkStart w:id="17400" w:name="_ETM_Q35_356530"/>
      <w:bookmarkEnd w:id="17400"/>
      <w:r>
        <w:rPr>
          <w:rtl/>
        </w:rPr>
        <w:t xml:space="preserve">כדי </w:t>
      </w:r>
      <w:bookmarkStart w:id="17401" w:name="_ETM_Q35_356740"/>
      <w:bookmarkEnd w:id="17401"/>
      <w:r>
        <w:rPr>
          <w:rFonts w:hint="cs"/>
          <w:rtl/>
        </w:rPr>
        <w:t>שיקיריהן</w:t>
      </w:r>
      <w:r>
        <w:rPr>
          <w:rtl/>
        </w:rPr>
        <w:t xml:space="preserve"> </w:t>
      </w:r>
      <w:bookmarkStart w:id="17402" w:name="_ETM_Q35_357790"/>
      <w:bookmarkEnd w:id="17402"/>
      <w:r>
        <w:rPr>
          <w:rtl/>
        </w:rPr>
        <w:t xml:space="preserve">יוזכרו </w:t>
      </w:r>
      <w:bookmarkStart w:id="17403" w:name="_ETM_Q35_358450"/>
      <w:bookmarkEnd w:id="17403"/>
      <w:r>
        <w:rPr>
          <w:rtl/>
        </w:rPr>
        <w:t xml:space="preserve">בטקסים </w:t>
      </w:r>
      <w:bookmarkStart w:id="17404" w:name="_ETM_Q35_358960"/>
      <w:bookmarkEnd w:id="17404"/>
      <w:r>
        <w:rPr>
          <w:rtl/>
        </w:rPr>
        <w:t>המקומיים</w:t>
      </w:r>
      <w:r>
        <w:rPr>
          <w:rFonts w:hint="cs"/>
          <w:rtl/>
        </w:rPr>
        <w:t>,</w:t>
      </w:r>
      <w:r>
        <w:rPr>
          <w:rtl/>
        </w:rPr>
        <w:t xml:space="preserve"> </w:t>
      </w:r>
      <w:bookmarkStart w:id="17405" w:name="_ETM_Q35_359919"/>
      <w:bookmarkEnd w:id="17405"/>
      <w:r>
        <w:rPr>
          <w:rtl/>
        </w:rPr>
        <w:t xml:space="preserve">אך </w:t>
      </w:r>
      <w:bookmarkStart w:id="17406" w:name="_ETM_Q35_360130"/>
      <w:bookmarkEnd w:id="17406"/>
      <w:r>
        <w:rPr>
          <w:rtl/>
        </w:rPr>
        <w:t xml:space="preserve">לא </w:t>
      </w:r>
      <w:bookmarkStart w:id="17407" w:name="_ETM_Q35_360310"/>
      <w:bookmarkEnd w:id="17407"/>
      <w:r>
        <w:rPr>
          <w:rtl/>
        </w:rPr>
        <w:t xml:space="preserve">ברמה </w:t>
      </w:r>
      <w:bookmarkStart w:id="17408" w:name="_ETM_Q35_360790"/>
      <w:bookmarkEnd w:id="17408"/>
      <w:r>
        <w:rPr>
          <w:rtl/>
        </w:rPr>
        <w:t>הלאומית</w:t>
      </w:r>
      <w:r>
        <w:rPr>
          <w:rFonts w:hint="cs"/>
          <w:rtl/>
        </w:rPr>
        <w:t>,</w:t>
      </w:r>
      <w:r>
        <w:rPr>
          <w:rtl/>
        </w:rPr>
        <w:t xml:space="preserve"> </w:t>
      </w:r>
      <w:bookmarkStart w:id="17409" w:name="_ETM_Q35_361270"/>
      <w:bookmarkEnd w:id="17409"/>
      <w:r>
        <w:rPr>
          <w:rtl/>
        </w:rPr>
        <w:t xml:space="preserve">כיאה </w:t>
      </w:r>
      <w:bookmarkStart w:id="17410" w:name="_ETM_Q35_361660"/>
      <w:bookmarkEnd w:id="17410"/>
      <w:r>
        <w:rPr>
          <w:rtl/>
        </w:rPr>
        <w:t xml:space="preserve">לגיבורים </w:t>
      </w:r>
      <w:bookmarkStart w:id="17411" w:name="_ETM_Q35_362900"/>
      <w:bookmarkEnd w:id="17411"/>
      <w:r>
        <w:rPr>
          <w:rtl/>
        </w:rPr>
        <w:t xml:space="preserve">שנפלו </w:t>
      </w:r>
      <w:bookmarkStart w:id="17412" w:name="_ETM_Q35_363439"/>
      <w:bookmarkEnd w:id="17412"/>
      <w:r>
        <w:rPr>
          <w:rtl/>
        </w:rPr>
        <w:t xml:space="preserve">בשליחות </w:t>
      </w:r>
      <w:bookmarkStart w:id="17413" w:name="_ETM_Q35_364010"/>
      <w:bookmarkEnd w:id="17413"/>
      <w:r>
        <w:rPr>
          <w:rtl/>
        </w:rPr>
        <w:t>המדינה</w:t>
      </w:r>
      <w:bookmarkStart w:id="17414" w:name="_ETM_Q35_365000"/>
      <w:bookmarkStart w:id="17415" w:name="_ETM_Q35_366000"/>
      <w:bookmarkEnd w:id="17414"/>
      <w:bookmarkEnd w:id="17415"/>
      <w:r>
        <w:rPr>
          <w:rtl/>
        </w:rPr>
        <w:t xml:space="preserve"> </w:t>
      </w:r>
      <w:bookmarkStart w:id="17416" w:name="_ETM_Q35_366480"/>
      <w:bookmarkEnd w:id="17416"/>
      <w:r>
        <w:rPr>
          <w:rFonts w:hint="cs"/>
          <w:rtl/>
        </w:rPr>
        <w:t xml:space="preserve">– </w:t>
      </w:r>
      <w:r>
        <w:rPr>
          <w:rtl/>
        </w:rPr>
        <w:t xml:space="preserve">קצת </w:t>
      </w:r>
      <w:bookmarkStart w:id="17417" w:name="_ETM_Q35_366810"/>
      <w:bookmarkEnd w:id="17417"/>
      <w:r>
        <w:rPr>
          <w:rtl/>
        </w:rPr>
        <w:t>שקט</w:t>
      </w:r>
      <w:r>
        <w:rPr>
          <w:rFonts w:hint="cs"/>
          <w:rtl/>
        </w:rPr>
        <w:t>,</w:t>
      </w:r>
      <w:r>
        <w:rPr>
          <w:rtl/>
        </w:rPr>
        <w:t xml:space="preserve"> </w:t>
      </w:r>
      <w:bookmarkStart w:id="17418" w:name="_ETM_Q35_367260"/>
      <w:bookmarkEnd w:id="17418"/>
      <w:r>
        <w:rPr>
          <w:rtl/>
        </w:rPr>
        <w:t>בבקשה</w:t>
      </w:r>
      <w:r>
        <w:rPr>
          <w:rFonts w:hint="cs"/>
          <w:rtl/>
        </w:rPr>
        <w:t>.</w:t>
      </w:r>
      <w:r>
        <w:rPr>
          <w:rtl/>
        </w:rPr>
        <w:t xml:space="preserve"> </w:t>
      </w:r>
      <w:bookmarkStart w:id="17419" w:name="_ETM_Q35_370480"/>
      <w:bookmarkEnd w:id="17419"/>
    </w:p>
    <w:p w:rsidR="00BE54DA" w:rsidRDefault="00BE54DA" w:rsidP="00017F10">
      <w:pPr>
        <w:rPr>
          <w:rtl/>
        </w:rPr>
      </w:pPr>
    </w:p>
    <w:p w:rsidR="00BE54DA" w:rsidRDefault="00BE54DA" w:rsidP="00916E6D">
      <w:pPr>
        <w:rPr>
          <w:rtl/>
        </w:rPr>
      </w:pPr>
      <w:bookmarkStart w:id="17420" w:name="_ETM_Q35_369000"/>
      <w:bookmarkEnd w:id="17420"/>
      <w:r>
        <w:rPr>
          <w:rtl/>
        </w:rPr>
        <w:t xml:space="preserve">זה </w:t>
      </w:r>
      <w:bookmarkStart w:id="17421" w:name="_ETM_Q35_370690"/>
      <w:bookmarkEnd w:id="17421"/>
      <w:r>
        <w:rPr>
          <w:rtl/>
        </w:rPr>
        <w:t xml:space="preserve">מצב </w:t>
      </w:r>
      <w:bookmarkStart w:id="17422" w:name="_ETM_Q35_371050"/>
      <w:bookmarkEnd w:id="17422"/>
      <w:r>
        <w:rPr>
          <w:rtl/>
        </w:rPr>
        <w:t xml:space="preserve">שאינו </w:t>
      </w:r>
      <w:bookmarkStart w:id="17423" w:name="_ETM_Q35_371349"/>
      <w:bookmarkEnd w:id="17423"/>
      <w:r>
        <w:rPr>
          <w:rtl/>
        </w:rPr>
        <w:t xml:space="preserve">מתקבל </w:t>
      </w:r>
      <w:bookmarkStart w:id="17424" w:name="_ETM_Q35_371830"/>
      <w:bookmarkEnd w:id="17424"/>
      <w:r>
        <w:rPr>
          <w:rtl/>
        </w:rPr>
        <w:t xml:space="preserve">על </w:t>
      </w:r>
      <w:bookmarkStart w:id="17425" w:name="_ETM_Q35_371980"/>
      <w:bookmarkEnd w:id="17425"/>
      <w:r>
        <w:rPr>
          <w:rtl/>
        </w:rPr>
        <w:t>הדעת</w:t>
      </w:r>
      <w:r w:rsidR="00916E6D">
        <w:rPr>
          <w:rFonts w:hint="cs"/>
          <w:rtl/>
        </w:rPr>
        <w:t>.</w:t>
      </w:r>
      <w:r>
        <w:rPr>
          <w:rtl/>
        </w:rPr>
        <w:t xml:space="preserve"> </w:t>
      </w:r>
      <w:bookmarkStart w:id="17426" w:name="_ETM_Q35_372340"/>
      <w:bookmarkEnd w:id="17426"/>
      <w:r>
        <w:rPr>
          <w:rtl/>
        </w:rPr>
        <w:t xml:space="preserve">זו </w:t>
      </w:r>
      <w:bookmarkStart w:id="17427" w:name="_ETM_Q35_372459"/>
      <w:bookmarkEnd w:id="17427"/>
      <w:r>
        <w:rPr>
          <w:rtl/>
        </w:rPr>
        <w:t xml:space="preserve">לא </w:t>
      </w:r>
      <w:bookmarkStart w:id="17428" w:name="_ETM_Q35_372580"/>
      <w:bookmarkEnd w:id="17428"/>
      <w:r>
        <w:rPr>
          <w:rtl/>
        </w:rPr>
        <w:t xml:space="preserve">רק </w:t>
      </w:r>
      <w:bookmarkStart w:id="17429" w:name="_ETM_Q35_372730"/>
      <w:bookmarkEnd w:id="17429"/>
      <w:r>
        <w:rPr>
          <w:rtl/>
        </w:rPr>
        <w:t xml:space="preserve">שאלה </w:t>
      </w:r>
      <w:bookmarkStart w:id="17430" w:name="_ETM_Q35_373060"/>
      <w:bookmarkEnd w:id="17430"/>
      <w:r>
        <w:rPr>
          <w:rtl/>
        </w:rPr>
        <w:t xml:space="preserve">של </w:t>
      </w:r>
      <w:bookmarkStart w:id="17431" w:name="_ETM_Q35_373239"/>
      <w:bookmarkEnd w:id="17431"/>
      <w:r>
        <w:rPr>
          <w:rtl/>
        </w:rPr>
        <w:t>חקיקה</w:t>
      </w:r>
      <w:r w:rsidR="00916E6D">
        <w:rPr>
          <w:rFonts w:hint="cs"/>
          <w:rtl/>
        </w:rPr>
        <w:t>.</w:t>
      </w:r>
      <w:r>
        <w:rPr>
          <w:rtl/>
        </w:rPr>
        <w:t xml:space="preserve"> </w:t>
      </w:r>
      <w:bookmarkStart w:id="17432" w:name="_ETM_Q35_373750"/>
      <w:bookmarkEnd w:id="17432"/>
      <w:r>
        <w:rPr>
          <w:rtl/>
        </w:rPr>
        <w:t xml:space="preserve">אלו </w:t>
      </w:r>
      <w:bookmarkStart w:id="17433" w:name="_ETM_Q35_373930"/>
      <w:bookmarkEnd w:id="17433"/>
      <w:r>
        <w:rPr>
          <w:rtl/>
        </w:rPr>
        <w:t xml:space="preserve">חיים </w:t>
      </w:r>
      <w:bookmarkStart w:id="17434" w:name="_ETM_Q35_374230"/>
      <w:bookmarkEnd w:id="17434"/>
      <w:r>
        <w:rPr>
          <w:rtl/>
        </w:rPr>
        <w:t>שלמים</w:t>
      </w:r>
      <w:r>
        <w:rPr>
          <w:rFonts w:hint="cs"/>
          <w:rtl/>
        </w:rPr>
        <w:t>,</w:t>
      </w:r>
      <w:r>
        <w:rPr>
          <w:rtl/>
        </w:rPr>
        <w:t xml:space="preserve"> </w:t>
      </w:r>
      <w:bookmarkStart w:id="17435" w:name="_ETM_Q35_375040"/>
      <w:bookmarkEnd w:id="17435"/>
      <w:r>
        <w:rPr>
          <w:rtl/>
        </w:rPr>
        <w:t xml:space="preserve">משפחות </w:t>
      </w:r>
      <w:bookmarkStart w:id="17436" w:name="_ETM_Q35_375580"/>
      <w:bookmarkEnd w:id="17436"/>
      <w:r>
        <w:rPr>
          <w:rtl/>
        </w:rPr>
        <w:t xml:space="preserve">שלמות </w:t>
      </w:r>
      <w:bookmarkStart w:id="17437" w:name="_ETM_Q35_375940"/>
      <w:bookmarkEnd w:id="17437"/>
      <w:r>
        <w:rPr>
          <w:rtl/>
        </w:rPr>
        <w:t xml:space="preserve">שמבקשות </w:t>
      </w:r>
      <w:bookmarkStart w:id="17438" w:name="_ETM_Q35_376540"/>
      <w:bookmarkEnd w:id="17438"/>
      <w:r>
        <w:rPr>
          <w:rtl/>
        </w:rPr>
        <w:t xml:space="preserve">רק </w:t>
      </w:r>
      <w:bookmarkStart w:id="17439" w:name="_ETM_Q35_376780"/>
      <w:bookmarkEnd w:id="17439"/>
      <w:r>
        <w:rPr>
          <w:rtl/>
        </w:rPr>
        <w:t xml:space="preserve">את </w:t>
      </w:r>
      <w:bookmarkStart w:id="17440" w:name="_ETM_Q35_376989"/>
      <w:bookmarkEnd w:id="17440"/>
      <w:r>
        <w:rPr>
          <w:rtl/>
        </w:rPr>
        <w:t xml:space="preserve">ההכרה </w:t>
      </w:r>
      <w:bookmarkStart w:id="17441" w:name="_ETM_Q35_377410"/>
      <w:bookmarkEnd w:id="17441"/>
      <w:r>
        <w:rPr>
          <w:rtl/>
        </w:rPr>
        <w:t xml:space="preserve">הבסיסית </w:t>
      </w:r>
      <w:bookmarkStart w:id="17442" w:name="_ETM_Q35_378290"/>
      <w:bookmarkEnd w:id="17442"/>
      <w:r>
        <w:rPr>
          <w:rFonts w:hint="cs"/>
          <w:rtl/>
        </w:rPr>
        <w:t>ביותר</w:t>
      </w:r>
      <w:r>
        <w:rPr>
          <w:rtl/>
        </w:rPr>
        <w:t xml:space="preserve"> </w:t>
      </w:r>
      <w:bookmarkStart w:id="17443" w:name="_ETM_Q35_378680"/>
      <w:bookmarkEnd w:id="17443"/>
      <w:r>
        <w:rPr>
          <w:rtl/>
        </w:rPr>
        <w:t>מהמדינה</w:t>
      </w:r>
      <w:r>
        <w:rPr>
          <w:rFonts w:hint="cs"/>
          <w:rtl/>
        </w:rPr>
        <w:t>.</w:t>
      </w:r>
      <w:r>
        <w:rPr>
          <w:rtl/>
        </w:rPr>
        <w:t xml:space="preserve"> </w:t>
      </w:r>
      <w:bookmarkStart w:id="17444" w:name="_ETM_Q35_379700"/>
      <w:bookmarkEnd w:id="17444"/>
      <w:r>
        <w:rPr>
          <w:rtl/>
        </w:rPr>
        <w:t xml:space="preserve">כשהאזעקה </w:t>
      </w:r>
      <w:bookmarkStart w:id="17445" w:name="_ETM_Q35_380419"/>
      <w:bookmarkEnd w:id="17445"/>
      <w:r>
        <w:rPr>
          <w:rtl/>
        </w:rPr>
        <w:t xml:space="preserve">מצלצלת </w:t>
      </w:r>
      <w:bookmarkStart w:id="17446" w:name="_ETM_Q35_381109"/>
      <w:bookmarkEnd w:id="17446"/>
      <w:r>
        <w:rPr>
          <w:rtl/>
        </w:rPr>
        <w:t xml:space="preserve">והלהבות </w:t>
      </w:r>
      <w:bookmarkStart w:id="17447" w:name="_ETM_Q35_381680"/>
      <w:bookmarkEnd w:id="17447"/>
      <w:r>
        <w:rPr>
          <w:rtl/>
        </w:rPr>
        <w:t xml:space="preserve">מתפשטות </w:t>
      </w:r>
      <w:bookmarkStart w:id="17448" w:name="_ETM_Q35_382519"/>
      <w:bookmarkEnd w:id="17448"/>
      <w:r>
        <w:rPr>
          <w:rtl/>
        </w:rPr>
        <w:t xml:space="preserve">ואנשים </w:t>
      </w:r>
      <w:bookmarkStart w:id="17449" w:name="_ETM_Q35_383090"/>
      <w:bookmarkEnd w:id="17449"/>
      <w:r>
        <w:rPr>
          <w:rtl/>
        </w:rPr>
        <w:t xml:space="preserve">נמצאים </w:t>
      </w:r>
      <w:bookmarkStart w:id="17450" w:name="_ETM_Q35_383480"/>
      <w:bookmarkEnd w:id="17450"/>
      <w:r>
        <w:rPr>
          <w:rtl/>
        </w:rPr>
        <w:t>במצוקה</w:t>
      </w:r>
      <w:r>
        <w:rPr>
          <w:rFonts w:hint="cs"/>
          <w:rtl/>
        </w:rPr>
        <w:t>,</w:t>
      </w:r>
      <w:r>
        <w:rPr>
          <w:rtl/>
        </w:rPr>
        <w:t xml:space="preserve"> </w:t>
      </w:r>
      <w:bookmarkStart w:id="17451" w:name="_ETM_Q35_384409"/>
      <w:bookmarkEnd w:id="17451"/>
      <w:r>
        <w:rPr>
          <w:rFonts w:hint="cs"/>
          <w:rtl/>
        </w:rPr>
        <w:t>לוחמי האש</w:t>
      </w:r>
      <w:r>
        <w:rPr>
          <w:rtl/>
        </w:rPr>
        <w:t xml:space="preserve"> </w:t>
      </w:r>
      <w:bookmarkStart w:id="17452" w:name="_ETM_Q35_385209"/>
      <w:bookmarkEnd w:id="17452"/>
      <w:r>
        <w:rPr>
          <w:rtl/>
        </w:rPr>
        <w:t xml:space="preserve">לא </w:t>
      </w:r>
      <w:bookmarkStart w:id="17453" w:name="_ETM_Q35_385360"/>
      <w:bookmarkEnd w:id="17453"/>
      <w:r>
        <w:rPr>
          <w:rtl/>
        </w:rPr>
        <w:t xml:space="preserve">שואלים </w:t>
      </w:r>
      <w:bookmarkStart w:id="17454" w:name="_ETM_Q35_385780"/>
      <w:bookmarkEnd w:id="17454"/>
      <w:r>
        <w:rPr>
          <w:rtl/>
        </w:rPr>
        <w:t>שאלות</w:t>
      </w:r>
      <w:r>
        <w:rPr>
          <w:rFonts w:hint="cs"/>
          <w:rtl/>
        </w:rPr>
        <w:t>,</w:t>
      </w:r>
      <w:r>
        <w:rPr>
          <w:rtl/>
        </w:rPr>
        <w:t xml:space="preserve"> </w:t>
      </w:r>
      <w:bookmarkStart w:id="17455" w:name="_ETM_Q35_386469"/>
      <w:bookmarkEnd w:id="17455"/>
      <w:r>
        <w:rPr>
          <w:rtl/>
        </w:rPr>
        <w:t xml:space="preserve">הם </w:t>
      </w:r>
      <w:bookmarkStart w:id="17456" w:name="_ETM_Q35_386680"/>
      <w:bookmarkEnd w:id="17456"/>
      <w:r>
        <w:rPr>
          <w:rtl/>
        </w:rPr>
        <w:t xml:space="preserve">פועלים </w:t>
      </w:r>
      <w:bookmarkStart w:id="17457" w:name="_ETM_Q35_387099"/>
      <w:bookmarkEnd w:id="17457"/>
      <w:r>
        <w:rPr>
          <w:rtl/>
        </w:rPr>
        <w:t>מ</w:t>
      </w:r>
      <w:r>
        <w:rPr>
          <w:rFonts w:hint="cs"/>
          <w:rtl/>
        </w:rPr>
        <w:t>י</w:t>
      </w:r>
      <w:r>
        <w:rPr>
          <w:rtl/>
        </w:rPr>
        <w:t>יד</w:t>
      </w:r>
      <w:r>
        <w:rPr>
          <w:rFonts w:hint="cs"/>
          <w:rtl/>
        </w:rPr>
        <w:t>.</w:t>
      </w:r>
      <w:r>
        <w:rPr>
          <w:rtl/>
        </w:rPr>
        <w:t xml:space="preserve"> </w:t>
      </w:r>
      <w:bookmarkStart w:id="17458" w:name="_ETM_Q35_387849"/>
      <w:bookmarkEnd w:id="17458"/>
      <w:r>
        <w:rPr>
          <w:rFonts w:hint="cs"/>
          <w:rtl/>
        </w:rPr>
        <w:t>כ</w:t>
      </w:r>
      <w:bookmarkStart w:id="17459" w:name="_ETM_Q35_388419"/>
      <w:bookmarkEnd w:id="17459"/>
      <w:r>
        <w:rPr>
          <w:rFonts w:hint="cs"/>
          <w:rtl/>
        </w:rPr>
        <w:t>ש</w:t>
      </w:r>
      <w:r>
        <w:rPr>
          <w:rtl/>
        </w:rPr>
        <w:t xml:space="preserve">בניין </w:t>
      </w:r>
      <w:bookmarkStart w:id="17460" w:name="_ETM_Q35_388900"/>
      <w:bookmarkEnd w:id="17460"/>
      <w:r>
        <w:rPr>
          <w:rtl/>
        </w:rPr>
        <w:t xml:space="preserve">עולה </w:t>
      </w:r>
      <w:bookmarkStart w:id="17461" w:name="_ETM_Q35_389139"/>
      <w:bookmarkEnd w:id="17461"/>
      <w:r>
        <w:rPr>
          <w:rtl/>
        </w:rPr>
        <w:t xml:space="preserve">באש </w:t>
      </w:r>
      <w:bookmarkStart w:id="17462" w:name="_ETM_Q35_389439"/>
      <w:bookmarkEnd w:id="17462"/>
      <w:r>
        <w:rPr>
          <w:rtl/>
        </w:rPr>
        <w:t xml:space="preserve">וילדים </w:t>
      </w:r>
      <w:bookmarkStart w:id="17463" w:name="_ETM_Q35_389829"/>
      <w:bookmarkEnd w:id="17463"/>
      <w:r>
        <w:rPr>
          <w:rtl/>
        </w:rPr>
        <w:t xml:space="preserve">לכודים </w:t>
      </w:r>
      <w:bookmarkStart w:id="17464" w:name="_ETM_Q35_390280"/>
      <w:bookmarkEnd w:id="17464"/>
      <w:r>
        <w:rPr>
          <w:rtl/>
        </w:rPr>
        <w:t>בפנים</w:t>
      </w:r>
      <w:r>
        <w:rPr>
          <w:rFonts w:hint="cs"/>
          <w:rtl/>
        </w:rPr>
        <w:t>,</w:t>
      </w:r>
      <w:r>
        <w:rPr>
          <w:rtl/>
        </w:rPr>
        <w:t xml:space="preserve"> </w:t>
      </w:r>
      <w:bookmarkStart w:id="17465" w:name="_ETM_Q35_391030"/>
      <w:bookmarkEnd w:id="17465"/>
      <w:r>
        <w:rPr>
          <w:rFonts w:hint="cs"/>
          <w:rtl/>
        </w:rPr>
        <w:t>לוחמי</w:t>
      </w:r>
      <w:r>
        <w:rPr>
          <w:rtl/>
        </w:rPr>
        <w:t xml:space="preserve"> </w:t>
      </w:r>
      <w:bookmarkStart w:id="17466" w:name="_ETM_Q35_391209"/>
      <w:bookmarkStart w:id="17467" w:name="_ETM_Q35_391930"/>
      <w:bookmarkEnd w:id="17466"/>
      <w:bookmarkEnd w:id="17467"/>
      <w:r>
        <w:rPr>
          <w:rFonts w:hint="cs"/>
          <w:rtl/>
        </w:rPr>
        <w:t>האש לא</w:t>
      </w:r>
      <w:r>
        <w:rPr>
          <w:rtl/>
        </w:rPr>
        <w:t xml:space="preserve"> </w:t>
      </w:r>
      <w:bookmarkStart w:id="17468" w:name="_ETM_Q35_392139"/>
      <w:bookmarkEnd w:id="17468"/>
      <w:r>
        <w:rPr>
          <w:rtl/>
        </w:rPr>
        <w:t xml:space="preserve">מחשבים </w:t>
      </w:r>
      <w:bookmarkStart w:id="17469" w:name="_ETM_Q35_392620"/>
      <w:bookmarkEnd w:id="17469"/>
      <w:r>
        <w:rPr>
          <w:rtl/>
        </w:rPr>
        <w:t>סיכונים</w:t>
      </w:r>
      <w:r>
        <w:rPr>
          <w:rFonts w:hint="cs"/>
          <w:rtl/>
        </w:rPr>
        <w:t>,</w:t>
      </w:r>
      <w:r>
        <w:rPr>
          <w:rtl/>
        </w:rPr>
        <w:t xml:space="preserve"> </w:t>
      </w:r>
      <w:bookmarkStart w:id="17470" w:name="_ETM_Q35_393159"/>
      <w:bookmarkEnd w:id="17470"/>
      <w:r>
        <w:rPr>
          <w:rtl/>
        </w:rPr>
        <w:t xml:space="preserve">הם </w:t>
      </w:r>
      <w:bookmarkStart w:id="17471" w:name="_ETM_Q35_393280"/>
      <w:bookmarkEnd w:id="17471"/>
      <w:r>
        <w:rPr>
          <w:rtl/>
        </w:rPr>
        <w:t xml:space="preserve">רצים </w:t>
      </w:r>
      <w:bookmarkStart w:id="17472" w:name="_ETM_Q35_393669"/>
      <w:bookmarkEnd w:id="17472"/>
      <w:r>
        <w:rPr>
          <w:rtl/>
        </w:rPr>
        <w:t>פנימה</w:t>
      </w:r>
      <w:r>
        <w:rPr>
          <w:rFonts w:hint="cs"/>
          <w:rtl/>
        </w:rPr>
        <w:t>.</w:t>
      </w:r>
      <w:r>
        <w:rPr>
          <w:rtl/>
        </w:rPr>
        <w:t xml:space="preserve"> </w:t>
      </w:r>
      <w:bookmarkStart w:id="17473" w:name="_ETM_Q35_394450"/>
      <w:bookmarkEnd w:id="17473"/>
      <w:r>
        <w:rPr>
          <w:rFonts w:hint="cs"/>
          <w:rtl/>
        </w:rPr>
        <w:t>כשלהבות</w:t>
      </w:r>
      <w:r>
        <w:rPr>
          <w:rtl/>
        </w:rPr>
        <w:t xml:space="preserve"> </w:t>
      </w:r>
      <w:bookmarkStart w:id="17474" w:name="_ETM_Q35_395079"/>
      <w:bookmarkEnd w:id="17474"/>
      <w:r>
        <w:rPr>
          <w:rtl/>
        </w:rPr>
        <w:t xml:space="preserve">מאיימות </w:t>
      </w:r>
      <w:bookmarkStart w:id="17475" w:name="_ETM_Q35_395920"/>
      <w:bookmarkEnd w:id="17475"/>
      <w:r>
        <w:rPr>
          <w:rtl/>
        </w:rPr>
        <w:t>ל</w:t>
      </w:r>
      <w:r>
        <w:rPr>
          <w:rFonts w:hint="cs"/>
          <w:rtl/>
        </w:rPr>
        <w:t>כ</w:t>
      </w:r>
      <w:r>
        <w:rPr>
          <w:rtl/>
        </w:rPr>
        <w:t xml:space="preserve">לות </w:t>
      </w:r>
      <w:bookmarkStart w:id="17476" w:name="_ETM_Q35_396519"/>
      <w:bookmarkEnd w:id="17476"/>
      <w:r>
        <w:rPr>
          <w:rtl/>
        </w:rPr>
        <w:t xml:space="preserve">יערות </w:t>
      </w:r>
      <w:bookmarkStart w:id="17477" w:name="_ETM_Q35_396879"/>
      <w:bookmarkEnd w:id="17477"/>
      <w:r>
        <w:rPr>
          <w:rtl/>
        </w:rPr>
        <w:t>ו</w:t>
      </w:r>
      <w:r>
        <w:rPr>
          <w:rFonts w:hint="cs"/>
          <w:rtl/>
        </w:rPr>
        <w:t>י</w:t>
      </w:r>
      <w:r>
        <w:rPr>
          <w:rtl/>
        </w:rPr>
        <w:t>ישובים</w:t>
      </w:r>
      <w:r>
        <w:rPr>
          <w:rFonts w:hint="cs"/>
          <w:rtl/>
        </w:rPr>
        <w:t>,</w:t>
      </w:r>
      <w:r>
        <w:rPr>
          <w:rtl/>
        </w:rPr>
        <w:t xml:space="preserve"> </w:t>
      </w:r>
      <w:bookmarkStart w:id="17478" w:name="_ETM_Q35_397840"/>
      <w:bookmarkEnd w:id="17478"/>
      <w:r>
        <w:rPr>
          <w:rtl/>
        </w:rPr>
        <w:t xml:space="preserve">לוחמי </w:t>
      </w:r>
      <w:bookmarkStart w:id="17479" w:name="_ETM_Q35_398290"/>
      <w:bookmarkEnd w:id="17479"/>
      <w:r>
        <w:rPr>
          <w:rtl/>
        </w:rPr>
        <w:t xml:space="preserve">האש </w:t>
      </w:r>
      <w:bookmarkStart w:id="17480" w:name="_ETM_Q35_398469"/>
      <w:bookmarkEnd w:id="17480"/>
      <w:r>
        <w:rPr>
          <w:rtl/>
        </w:rPr>
        <w:t xml:space="preserve">ניצבים </w:t>
      </w:r>
      <w:bookmarkStart w:id="17481" w:name="_ETM_Q35_398980"/>
      <w:bookmarkEnd w:id="17481"/>
      <w:r>
        <w:rPr>
          <w:rtl/>
        </w:rPr>
        <w:t xml:space="preserve">כחומה </w:t>
      </w:r>
      <w:bookmarkStart w:id="17482" w:name="_ETM_Q35_399519"/>
      <w:bookmarkEnd w:id="17482"/>
      <w:r>
        <w:rPr>
          <w:rtl/>
        </w:rPr>
        <w:t xml:space="preserve">בצורה </w:t>
      </w:r>
      <w:bookmarkStart w:id="17483" w:name="_ETM_Q35_400540"/>
      <w:bookmarkEnd w:id="17483"/>
      <w:r>
        <w:rPr>
          <w:rtl/>
        </w:rPr>
        <w:t xml:space="preserve">בין </w:t>
      </w:r>
      <w:bookmarkStart w:id="17484" w:name="_ETM_Q35_400810"/>
      <w:bookmarkEnd w:id="17484"/>
      <w:r>
        <w:rPr>
          <w:rtl/>
        </w:rPr>
        <w:t xml:space="preserve">האזרחים </w:t>
      </w:r>
      <w:bookmarkStart w:id="17485" w:name="_ETM_Q35_401439"/>
      <w:bookmarkEnd w:id="17485"/>
      <w:r>
        <w:rPr>
          <w:rtl/>
        </w:rPr>
        <w:t xml:space="preserve">לבין </w:t>
      </w:r>
      <w:bookmarkStart w:id="17486" w:name="_ETM_Q35_401739"/>
      <w:bookmarkEnd w:id="17486"/>
      <w:r>
        <w:rPr>
          <w:rtl/>
        </w:rPr>
        <w:t>האסון</w:t>
      </w:r>
      <w:r>
        <w:rPr>
          <w:rFonts w:hint="cs"/>
          <w:rtl/>
        </w:rPr>
        <w:t>.</w:t>
      </w:r>
      <w:r>
        <w:rPr>
          <w:rtl/>
        </w:rPr>
        <w:t xml:space="preserve"> </w:t>
      </w:r>
      <w:bookmarkStart w:id="17487" w:name="_ETM_Q35_402849"/>
      <w:bookmarkEnd w:id="17487"/>
    </w:p>
    <w:p w:rsidR="00BE54DA" w:rsidRDefault="00BE54DA" w:rsidP="00017F10">
      <w:pPr>
        <w:rPr>
          <w:rtl/>
        </w:rPr>
      </w:pPr>
      <w:bookmarkStart w:id="17488" w:name="_ETM_Q35_402000"/>
      <w:bookmarkEnd w:id="17488"/>
    </w:p>
    <w:p w:rsidR="00BE54DA" w:rsidRDefault="00BE54DA" w:rsidP="00017F10">
      <w:pPr>
        <w:rPr>
          <w:rtl/>
        </w:rPr>
      </w:pPr>
      <w:bookmarkStart w:id="17489" w:name="_ETM_Q35_403000"/>
      <w:bookmarkEnd w:id="17489"/>
      <w:r>
        <w:rPr>
          <w:rtl/>
        </w:rPr>
        <w:t xml:space="preserve">היום </w:t>
      </w:r>
      <w:bookmarkStart w:id="17490" w:name="_ETM_Q35_403239"/>
      <w:bookmarkEnd w:id="17490"/>
      <w:r>
        <w:rPr>
          <w:rtl/>
        </w:rPr>
        <w:t xml:space="preserve">אנחנו </w:t>
      </w:r>
      <w:bookmarkStart w:id="17491" w:name="_ETM_Q35_403540"/>
      <w:bookmarkEnd w:id="17491"/>
      <w:r>
        <w:rPr>
          <w:rtl/>
        </w:rPr>
        <w:t xml:space="preserve">עומדים </w:t>
      </w:r>
      <w:bookmarkStart w:id="17492" w:name="_ETM_Q35_403840"/>
      <w:bookmarkEnd w:id="17492"/>
      <w:r>
        <w:rPr>
          <w:rtl/>
        </w:rPr>
        <w:t xml:space="preserve">בפני </w:t>
      </w:r>
      <w:bookmarkStart w:id="17493" w:name="_ETM_Q35_404200"/>
      <w:bookmarkEnd w:id="17493"/>
      <w:r>
        <w:rPr>
          <w:rtl/>
        </w:rPr>
        <w:t xml:space="preserve">תיקון </w:t>
      </w:r>
      <w:bookmarkStart w:id="17494" w:name="_ETM_Q35_404620"/>
      <w:bookmarkEnd w:id="17494"/>
      <w:r>
        <w:rPr>
          <w:rtl/>
        </w:rPr>
        <w:t xml:space="preserve">עוול </w:t>
      </w:r>
      <w:bookmarkStart w:id="17495" w:name="_ETM_Q35_404950"/>
      <w:bookmarkEnd w:id="17495"/>
      <w:r>
        <w:rPr>
          <w:rtl/>
        </w:rPr>
        <w:t>היסטורי</w:t>
      </w:r>
      <w:r>
        <w:rPr>
          <w:rFonts w:hint="cs"/>
          <w:rtl/>
        </w:rPr>
        <w:t>,</w:t>
      </w:r>
      <w:r>
        <w:rPr>
          <w:rtl/>
        </w:rPr>
        <w:t xml:space="preserve"> </w:t>
      </w:r>
      <w:bookmarkStart w:id="17496" w:name="_ETM_Q35_406519"/>
      <w:bookmarkEnd w:id="17496"/>
      <w:r>
        <w:rPr>
          <w:rFonts w:hint="cs"/>
          <w:rtl/>
        </w:rPr>
        <w:t xml:space="preserve">כי </w:t>
      </w:r>
      <w:bookmarkStart w:id="17497" w:name="_ETM_Q35_405000"/>
      <w:bookmarkEnd w:id="17497"/>
      <w:r>
        <w:rPr>
          <w:rFonts w:hint="cs"/>
          <w:rtl/>
        </w:rPr>
        <w:t>אין</w:t>
      </w:r>
      <w:r>
        <w:rPr>
          <w:rtl/>
        </w:rPr>
        <w:t xml:space="preserve"> </w:t>
      </w:r>
      <w:bookmarkStart w:id="17498" w:name="_ETM_Q35_406879"/>
      <w:bookmarkEnd w:id="17498"/>
      <w:r>
        <w:rPr>
          <w:rtl/>
        </w:rPr>
        <w:t xml:space="preserve">זה </w:t>
      </w:r>
      <w:bookmarkStart w:id="17499" w:name="_ETM_Q35_407090"/>
      <w:bookmarkEnd w:id="17499"/>
      <w:r>
        <w:rPr>
          <w:rtl/>
        </w:rPr>
        <w:t xml:space="preserve">רק </w:t>
      </w:r>
      <w:bookmarkStart w:id="17500" w:name="_ETM_Q35_407299"/>
      <w:bookmarkEnd w:id="17500"/>
      <w:r>
        <w:rPr>
          <w:rtl/>
        </w:rPr>
        <w:t xml:space="preserve">עניין </w:t>
      </w:r>
      <w:bookmarkStart w:id="17501" w:name="_ETM_Q35_407599"/>
      <w:bookmarkEnd w:id="17501"/>
      <w:r>
        <w:rPr>
          <w:rtl/>
        </w:rPr>
        <w:t xml:space="preserve">של </w:t>
      </w:r>
      <w:bookmarkStart w:id="17502" w:name="_ETM_Q35_408049"/>
      <w:bookmarkStart w:id="17503" w:name="_ETM_Q35_408590"/>
      <w:bookmarkStart w:id="17504" w:name="_ETM_Q35_408859"/>
      <w:bookmarkEnd w:id="17502"/>
      <w:bookmarkEnd w:id="17503"/>
      <w:bookmarkEnd w:id="17504"/>
      <w:r>
        <w:rPr>
          <w:rtl/>
        </w:rPr>
        <w:t xml:space="preserve">טכניקה </w:t>
      </w:r>
      <w:bookmarkStart w:id="17505" w:name="_ETM_Q35_409730"/>
      <w:bookmarkStart w:id="17506" w:name="_ETM_Q35_409909"/>
      <w:bookmarkStart w:id="17507" w:name="_ETM_Q35_410419"/>
      <w:bookmarkEnd w:id="17505"/>
      <w:bookmarkEnd w:id="17506"/>
      <w:bookmarkEnd w:id="17507"/>
      <w:r>
        <w:rPr>
          <w:rtl/>
        </w:rPr>
        <w:t>חוקית</w:t>
      </w:r>
      <w:r>
        <w:rPr>
          <w:rFonts w:hint="cs"/>
          <w:rtl/>
        </w:rPr>
        <w:t>,</w:t>
      </w:r>
      <w:r>
        <w:rPr>
          <w:rtl/>
        </w:rPr>
        <w:t xml:space="preserve"> </w:t>
      </w:r>
      <w:bookmarkStart w:id="17508" w:name="_ETM_Q35_411450"/>
      <w:bookmarkEnd w:id="17508"/>
      <w:r>
        <w:rPr>
          <w:rtl/>
        </w:rPr>
        <w:t>ז</w:t>
      </w:r>
      <w:r>
        <w:rPr>
          <w:rFonts w:hint="cs"/>
          <w:rtl/>
        </w:rPr>
        <w:t>ו</w:t>
      </w:r>
      <w:r>
        <w:rPr>
          <w:rtl/>
        </w:rPr>
        <w:t xml:space="preserve"> </w:t>
      </w:r>
      <w:bookmarkStart w:id="17509" w:name="_ETM_Q35_411689"/>
      <w:bookmarkEnd w:id="17509"/>
      <w:r>
        <w:rPr>
          <w:rtl/>
        </w:rPr>
        <w:t xml:space="preserve">סוגיה </w:t>
      </w:r>
      <w:bookmarkStart w:id="17510" w:name="_ETM_Q35_412170"/>
      <w:bookmarkEnd w:id="17510"/>
      <w:r>
        <w:rPr>
          <w:rtl/>
        </w:rPr>
        <w:t xml:space="preserve">מוסרית </w:t>
      </w:r>
      <w:bookmarkStart w:id="17511" w:name="_ETM_Q35_412680"/>
      <w:bookmarkEnd w:id="17511"/>
      <w:r>
        <w:rPr>
          <w:rtl/>
        </w:rPr>
        <w:t xml:space="preserve">מהמעלה </w:t>
      </w:r>
      <w:bookmarkStart w:id="17512" w:name="_ETM_Q35_413099"/>
      <w:bookmarkEnd w:id="17512"/>
      <w:r>
        <w:rPr>
          <w:rtl/>
        </w:rPr>
        <w:t>הראשונה</w:t>
      </w:r>
      <w:r>
        <w:rPr>
          <w:rFonts w:hint="cs"/>
          <w:rtl/>
        </w:rPr>
        <w:t>.</w:t>
      </w:r>
      <w:r>
        <w:rPr>
          <w:rtl/>
        </w:rPr>
        <w:t xml:space="preserve"> </w:t>
      </w:r>
      <w:bookmarkStart w:id="17513" w:name="_ETM_Q35_414269"/>
      <w:bookmarkEnd w:id="17513"/>
    </w:p>
    <w:p w:rsidR="00BE54DA" w:rsidRDefault="00BE54DA" w:rsidP="00017F10">
      <w:pPr>
        <w:rPr>
          <w:rtl/>
        </w:rPr>
      </w:pPr>
    </w:p>
    <w:p w:rsidR="00BE54DA" w:rsidRDefault="00BE54DA" w:rsidP="00017F10">
      <w:pPr>
        <w:pStyle w:val="af6"/>
        <w:keepNext/>
        <w:rPr>
          <w:rtl/>
        </w:rPr>
      </w:pPr>
      <w:r w:rsidRPr="00905FD8">
        <w:rPr>
          <w:rStyle w:val="TagStyle"/>
          <w:rtl/>
        </w:rPr>
        <w:t xml:space="preserve"> &lt;&lt; יור &gt;&gt; </w:t>
      </w:r>
      <w:r>
        <w:rPr>
          <w:rtl/>
        </w:rPr>
        <w:t>היו"ר משה רוט:</w:t>
      </w:r>
      <w:r w:rsidRPr="00905FD8">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תודה רבה.</w:t>
      </w:r>
    </w:p>
    <w:p w:rsidR="00BE54DA" w:rsidRDefault="00BE54DA" w:rsidP="00017F10">
      <w:pPr>
        <w:rPr>
          <w:rtl/>
        </w:rPr>
      </w:pPr>
    </w:p>
    <w:p w:rsidR="00BE54DA" w:rsidRDefault="00BE54DA" w:rsidP="00017F10">
      <w:pPr>
        <w:pStyle w:val="-"/>
        <w:keepNext/>
        <w:rPr>
          <w:rtl/>
        </w:rPr>
      </w:pPr>
      <w:bookmarkStart w:id="17514" w:name="ET_speakercontinue_6537_7"/>
      <w:r w:rsidRPr="00905FD8">
        <w:rPr>
          <w:rStyle w:val="TagStyle"/>
          <w:rtl/>
        </w:rPr>
        <w:t xml:space="preserve"> &lt;&lt; דובר_המשך &gt;&gt; </w:t>
      </w:r>
      <w:r>
        <w:rPr>
          <w:rtl/>
        </w:rPr>
        <w:t>אושר שקלים (הליכוד):</w:t>
      </w:r>
      <w:r w:rsidRPr="00905FD8">
        <w:rPr>
          <w:rStyle w:val="TagStyle"/>
          <w:rtl/>
        </w:rPr>
        <w:t xml:space="preserve"> &lt;&lt; דובר_המשך &gt;&gt;</w:t>
      </w:r>
      <w:r>
        <w:rPr>
          <w:rtl/>
        </w:rPr>
        <w:t xml:space="preserve"> </w:t>
      </w:r>
      <w:bookmarkEnd w:id="17514"/>
    </w:p>
    <w:p w:rsidR="00BE54DA" w:rsidRDefault="00BE54DA" w:rsidP="00D05E6D">
      <w:pPr>
        <w:rPr>
          <w:rtl/>
        </w:rPr>
      </w:pPr>
    </w:p>
    <w:p w:rsidR="00BE54DA" w:rsidRDefault="00BE54DA" w:rsidP="00017F10">
      <w:pPr>
        <w:rPr>
          <w:rtl/>
        </w:rPr>
      </w:pPr>
      <w:bookmarkStart w:id="17515" w:name="_ETM_Q35_415590"/>
      <w:bookmarkEnd w:id="17515"/>
      <w:r>
        <w:rPr>
          <w:rtl/>
        </w:rPr>
        <w:t>בקצרה</w:t>
      </w:r>
      <w:r>
        <w:rPr>
          <w:rFonts w:hint="cs"/>
          <w:rtl/>
        </w:rPr>
        <w:t>.</w:t>
      </w:r>
      <w:bookmarkStart w:id="17516" w:name="_ETM_Q35_414000"/>
      <w:bookmarkEnd w:id="17516"/>
      <w:r>
        <w:rPr>
          <w:rtl/>
        </w:rPr>
        <w:t xml:space="preserve"> </w:t>
      </w:r>
      <w:bookmarkStart w:id="17517" w:name="_ETM_Q35_416639"/>
      <w:bookmarkEnd w:id="17517"/>
      <w:r>
        <w:rPr>
          <w:rtl/>
        </w:rPr>
        <w:t xml:space="preserve">אני </w:t>
      </w:r>
      <w:bookmarkStart w:id="17518" w:name="_ETM_Q35_416879"/>
      <w:bookmarkEnd w:id="17518"/>
      <w:r>
        <w:rPr>
          <w:rtl/>
        </w:rPr>
        <w:t>מבי</w:t>
      </w:r>
      <w:bookmarkStart w:id="17519" w:name="_ETM_Q35_417299"/>
      <w:bookmarkEnd w:id="17519"/>
      <w:r>
        <w:rPr>
          <w:rFonts w:hint="cs"/>
          <w:rtl/>
        </w:rPr>
        <w:t>ט היום ב</w:t>
      </w:r>
      <w:r>
        <w:rPr>
          <w:rtl/>
        </w:rPr>
        <w:t xml:space="preserve">משפחות </w:t>
      </w:r>
      <w:bookmarkStart w:id="17520" w:name="_ETM_Q35_417840"/>
      <w:bookmarkEnd w:id="17520"/>
      <w:r>
        <w:rPr>
          <w:rtl/>
        </w:rPr>
        <w:t>השכולות</w:t>
      </w:r>
      <w:r>
        <w:rPr>
          <w:rFonts w:hint="cs"/>
          <w:rtl/>
        </w:rPr>
        <w:t>,</w:t>
      </w:r>
      <w:r>
        <w:rPr>
          <w:rtl/>
        </w:rPr>
        <w:t xml:space="preserve"> </w:t>
      </w:r>
      <w:bookmarkStart w:id="17521" w:name="_ETM_Q35_419060"/>
      <w:bookmarkEnd w:id="17521"/>
      <w:r>
        <w:rPr>
          <w:rtl/>
        </w:rPr>
        <w:t>אל</w:t>
      </w:r>
      <w:r>
        <w:rPr>
          <w:rFonts w:hint="cs"/>
          <w:rtl/>
        </w:rPr>
        <w:t>ו</w:t>
      </w:r>
      <w:r>
        <w:rPr>
          <w:rtl/>
        </w:rPr>
        <w:t xml:space="preserve"> </w:t>
      </w:r>
      <w:bookmarkStart w:id="17522" w:name="_ETM_Q35_419360"/>
      <w:bookmarkEnd w:id="17522"/>
      <w:r>
        <w:rPr>
          <w:rtl/>
        </w:rPr>
        <w:t xml:space="preserve">שאיבדו </w:t>
      </w:r>
      <w:bookmarkStart w:id="17523" w:name="_ETM_Q35_419750"/>
      <w:bookmarkEnd w:id="17523"/>
      <w:r>
        <w:rPr>
          <w:rtl/>
        </w:rPr>
        <w:t xml:space="preserve">את </w:t>
      </w:r>
      <w:bookmarkStart w:id="17524" w:name="_ETM_Q35_419840"/>
      <w:bookmarkEnd w:id="17524"/>
      <w:r>
        <w:rPr>
          <w:rtl/>
        </w:rPr>
        <w:t>יקיריהן</w:t>
      </w:r>
      <w:r>
        <w:rPr>
          <w:rFonts w:hint="cs"/>
          <w:rtl/>
        </w:rPr>
        <w:t>,</w:t>
      </w:r>
      <w:r>
        <w:rPr>
          <w:rtl/>
        </w:rPr>
        <w:t xml:space="preserve"> </w:t>
      </w:r>
      <w:bookmarkStart w:id="17525" w:name="_ETM_Q35_420319"/>
      <w:bookmarkEnd w:id="17525"/>
      <w:r>
        <w:rPr>
          <w:rtl/>
        </w:rPr>
        <w:t xml:space="preserve">ואני </w:t>
      </w:r>
      <w:bookmarkStart w:id="17526" w:name="_ETM_Q35_420560"/>
      <w:bookmarkEnd w:id="17526"/>
      <w:r>
        <w:rPr>
          <w:rtl/>
        </w:rPr>
        <w:t xml:space="preserve">רואה </w:t>
      </w:r>
      <w:bookmarkStart w:id="17527" w:name="_ETM_Q35_420769"/>
      <w:bookmarkEnd w:id="17527"/>
      <w:r>
        <w:rPr>
          <w:rtl/>
        </w:rPr>
        <w:t xml:space="preserve">את </w:t>
      </w:r>
      <w:bookmarkStart w:id="17528" w:name="_ETM_Q35_420860"/>
      <w:bookmarkEnd w:id="17528"/>
      <w:r>
        <w:rPr>
          <w:rtl/>
        </w:rPr>
        <w:t xml:space="preserve">הכאב </w:t>
      </w:r>
      <w:bookmarkStart w:id="17529" w:name="_ETM_Q35_421189"/>
      <w:bookmarkEnd w:id="17529"/>
      <w:r>
        <w:rPr>
          <w:rtl/>
        </w:rPr>
        <w:t xml:space="preserve">שנוסף </w:t>
      </w:r>
      <w:bookmarkStart w:id="17530" w:name="_ETM_Q35_421730"/>
      <w:bookmarkEnd w:id="17530"/>
      <w:r>
        <w:rPr>
          <w:rtl/>
        </w:rPr>
        <w:t xml:space="preserve">על </w:t>
      </w:r>
      <w:bookmarkStart w:id="17531" w:name="_ETM_Q35_421909"/>
      <w:bookmarkEnd w:id="17531"/>
      <w:r>
        <w:rPr>
          <w:rFonts w:hint="cs"/>
          <w:rtl/>
        </w:rPr>
        <w:t>השכול</w:t>
      </w:r>
      <w:r>
        <w:rPr>
          <w:rtl/>
        </w:rPr>
        <w:t xml:space="preserve"> </w:t>
      </w:r>
      <w:bookmarkStart w:id="17532" w:name="_ETM_Q35_422800"/>
      <w:bookmarkEnd w:id="17532"/>
      <w:r>
        <w:rPr>
          <w:rtl/>
        </w:rPr>
        <w:t xml:space="preserve">כשהמדינה </w:t>
      </w:r>
      <w:bookmarkStart w:id="17533" w:name="_ETM_Q35_423610"/>
      <w:bookmarkEnd w:id="17533"/>
      <w:r>
        <w:rPr>
          <w:rtl/>
        </w:rPr>
        <w:t xml:space="preserve">לא </w:t>
      </w:r>
      <w:bookmarkStart w:id="17534" w:name="_ETM_Q35_423790"/>
      <w:bookmarkEnd w:id="17534"/>
      <w:r>
        <w:rPr>
          <w:rtl/>
        </w:rPr>
        <w:t xml:space="preserve">הכירה </w:t>
      </w:r>
      <w:bookmarkStart w:id="17535" w:name="_ETM_Q35_424270"/>
      <w:bookmarkEnd w:id="17535"/>
      <w:r>
        <w:rPr>
          <w:rtl/>
        </w:rPr>
        <w:t xml:space="preserve">בקורבנם </w:t>
      </w:r>
      <w:bookmarkStart w:id="17536" w:name="_ETM_Q35_424990"/>
      <w:bookmarkEnd w:id="17536"/>
      <w:r>
        <w:rPr>
          <w:rtl/>
        </w:rPr>
        <w:t xml:space="preserve">באופן </w:t>
      </w:r>
      <w:bookmarkStart w:id="17537" w:name="_ETM_Q35_425350"/>
      <w:bookmarkEnd w:id="17537"/>
      <w:r>
        <w:rPr>
          <w:rtl/>
        </w:rPr>
        <w:t>שווה</w:t>
      </w:r>
      <w:r>
        <w:rPr>
          <w:rFonts w:hint="cs"/>
          <w:rtl/>
        </w:rPr>
        <w:t>.</w:t>
      </w:r>
      <w:r>
        <w:rPr>
          <w:rtl/>
        </w:rPr>
        <w:t xml:space="preserve"> </w:t>
      </w:r>
      <w:bookmarkStart w:id="17538" w:name="_ETM_Q35_427190"/>
      <w:bookmarkEnd w:id="17538"/>
      <w:r>
        <w:rPr>
          <w:rtl/>
        </w:rPr>
        <w:t xml:space="preserve">הצעת </w:t>
      </w:r>
      <w:bookmarkStart w:id="17539" w:name="_ETM_Q35_427670"/>
      <w:bookmarkEnd w:id="17539"/>
      <w:r>
        <w:rPr>
          <w:rtl/>
        </w:rPr>
        <w:t xml:space="preserve">החוק </w:t>
      </w:r>
      <w:bookmarkStart w:id="17540" w:name="_ETM_Q35_428000"/>
      <w:bookmarkEnd w:id="17540"/>
      <w:r>
        <w:rPr>
          <w:rtl/>
        </w:rPr>
        <w:t xml:space="preserve">שאני </w:t>
      </w:r>
      <w:bookmarkStart w:id="17541" w:name="_ETM_Q35_428269"/>
      <w:bookmarkEnd w:id="17541"/>
      <w:r>
        <w:rPr>
          <w:rtl/>
        </w:rPr>
        <w:t>מציג</w:t>
      </w:r>
      <w:r>
        <w:rPr>
          <w:rFonts w:hint="cs"/>
          <w:rtl/>
        </w:rPr>
        <w:t xml:space="preserve"> היום היא</w:t>
      </w:r>
      <w:r>
        <w:rPr>
          <w:rtl/>
        </w:rPr>
        <w:t xml:space="preserve"> </w:t>
      </w:r>
      <w:bookmarkStart w:id="17542" w:name="_ETM_Q35_428780"/>
      <w:bookmarkEnd w:id="17542"/>
      <w:r>
        <w:rPr>
          <w:rtl/>
        </w:rPr>
        <w:t xml:space="preserve">פשוטה </w:t>
      </w:r>
      <w:bookmarkStart w:id="17543" w:name="_ETM_Q35_429800"/>
      <w:bookmarkEnd w:id="17543"/>
      <w:r>
        <w:rPr>
          <w:rtl/>
        </w:rPr>
        <w:t>ביסודה</w:t>
      </w:r>
      <w:r>
        <w:rPr>
          <w:rFonts w:hint="cs"/>
          <w:rtl/>
        </w:rPr>
        <w:t>.</w:t>
      </w:r>
      <w:r>
        <w:rPr>
          <w:rtl/>
        </w:rPr>
        <w:t xml:space="preserve"> </w:t>
      </w:r>
      <w:bookmarkStart w:id="17544" w:name="_ETM_Q35_430580"/>
      <w:bookmarkEnd w:id="17544"/>
      <w:r>
        <w:rPr>
          <w:rtl/>
        </w:rPr>
        <w:t>ראשית</w:t>
      </w:r>
      <w:r>
        <w:rPr>
          <w:rFonts w:hint="cs"/>
          <w:rtl/>
        </w:rPr>
        <w:t>,</w:t>
      </w:r>
      <w:r>
        <w:rPr>
          <w:rtl/>
        </w:rPr>
        <w:t xml:space="preserve"> </w:t>
      </w:r>
      <w:bookmarkStart w:id="17545" w:name="_ETM_Q35_431650"/>
      <w:bookmarkEnd w:id="17545"/>
      <w:r>
        <w:rPr>
          <w:rtl/>
        </w:rPr>
        <w:t xml:space="preserve">התיקון </w:t>
      </w:r>
      <w:bookmarkStart w:id="17546" w:name="_ETM_Q35_432159"/>
      <w:bookmarkEnd w:id="17546"/>
      <w:r>
        <w:rPr>
          <w:rtl/>
        </w:rPr>
        <w:t>מ</w:t>
      </w:r>
      <w:r>
        <w:rPr>
          <w:rFonts w:hint="cs"/>
          <w:rtl/>
        </w:rPr>
        <w:t>ח</w:t>
      </w:r>
      <w:r>
        <w:rPr>
          <w:rtl/>
        </w:rPr>
        <w:t xml:space="preserve">יל </w:t>
      </w:r>
      <w:bookmarkStart w:id="17547" w:name="_ETM_Q35_432519"/>
      <w:bookmarkEnd w:id="17547"/>
      <w:r>
        <w:rPr>
          <w:rtl/>
        </w:rPr>
        <w:t xml:space="preserve">את </w:t>
      </w:r>
      <w:bookmarkStart w:id="17548" w:name="_ETM_Q35_432640"/>
      <w:bookmarkEnd w:id="17548"/>
      <w:r>
        <w:rPr>
          <w:rtl/>
        </w:rPr>
        <w:t xml:space="preserve">החוק </w:t>
      </w:r>
      <w:bookmarkStart w:id="17549" w:name="_ETM_Q35_432939"/>
      <w:bookmarkEnd w:id="17549"/>
      <w:r>
        <w:rPr>
          <w:rtl/>
        </w:rPr>
        <w:t xml:space="preserve">למפרע </w:t>
      </w:r>
      <w:bookmarkStart w:id="17550" w:name="_ETM_Q35_433810"/>
      <w:bookmarkEnd w:id="17550"/>
      <w:r>
        <w:rPr>
          <w:rtl/>
        </w:rPr>
        <w:t xml:space="preserve">ומאפשר </w:t>
      </w:r>
      <w:bookmarkStart w:id="17551" w:name="_ETM_Q35_434379"/>
      <w:bookmarkEnd w:id="17551"/>
      <w:r>
        <w:rPr>
          <w:rtl/>
        </w:rPr>
        <w:t xml:space="preserve">קבורה </w:t>
      </w:r>
      <w:bookmarkStart w:id="17552" w:name="_ETM_Q35_434709"/>
      <w:bookmarkEnd w:id="17552"/>
      <w:r>
        <w:rPr>
          <w:rtl/>
        </w:rPr>
        <w:t xml:space="preserve">והנצחה </w:t>
      </w:r>
      <w:bookmarkStart w:id="17553" w:name="_ETM_Q35_435280"/>
      <w:bookmarkEnd w:id="17553"/>
      <w:r>
        <w:rPr>
          <w:rtl/>
        </w:rPr>
        <w:t>ראוי</w:t>
      </w:r>
      <w:r>
        <w:rPr>
          <w:rFonts w:hint="cs"/>
          <w:rtl/>
        </w:rPr>
        <w:t>ות</w:t>
      </w:r>
      <w:r>
        <w:rPr>
          <w:rtl/>
        </w:rPr>
        <w:t xml:space="preserve"> </w:t>
      </w:r>
      <w:bookmarkStart w:id="17554" w:name="_ETM_Q35_435670"/>
      <w:bookmarkEnd w:id="17554"/>
      <w:r>
        <w:rPr>
          <w:rtl/>
        </w:rPr>
        <w:t xml:space="preserve">לכל </w:t>
      </w:r>
      <w:bookmarkStart w:id="17555" w:name="_ETM_Q35_436060"/>
      <w:bookmarkEnd w:id="17555"/>
      <w:r>
        <w:rPr>
          <w:rtl/>
        </w:rPr>
        <w:t xml:space="preserve">לוחם </w:t>
      </w:r>
      <w:bookmarkStart w:id="17556" w:name="_ETM_Q35_436810"/>
      <w:bookmarkEnd w:id="17556"/>
      <w:r>
        <w:rPr>
          <w:rtl/>
        </w:rPr>
        <w:t xml:space="preserve">אש </w:t>
      </w:r>
      <w:bookmarkStart w:id="17557" w:name="_ETM_Q35_437470"/>
      <w:bookmarkEnd w:id="17557"/>
      <w:r>
        <w:rPr>
          <w:rtl/>
        </w:rPr>
        <w:t xml:space="preserve">שנפל </w:t>
      </w:r>
      <w:bookmarkStart w:id="17558" w:name="_ETM_Q35_438039"/>
      <w:bookmarkEnd w:id="17558"/>
      <w:r>
        <w:rPr>
          <w:rtl/>
        </w:rPr>
        <w:t xml:space="preserve">מאז </w:t>
      </w:r>
      <w:bookmarkStart w:id="17559" w:name="_ETM_Q35_438310"/>
      <w:bookmarkEnd w:id="17559"/>
      <w:r>
        <w:rPr>
          <w:rtl/>
        </w:rPr>
        <w:t xml:space="preserve">הקמת </w:t>
      </w:r>
      <w:bookmarkStart w:id="17560" w:name="_ETM_Q35_438699"/>
      <w:bookmarkEnd w:id="17560"/>
      <w:r>
        <w:rPr>
          <w:rtl/>
        </w:rPr>
        <w:t>הרשות</w:t>
      </w:r>
      <w:bookmarkStart w:id="17561" w:name="_ETM_Q35_439699"/>
      <w:bookmarkEnd w:id="17561"/>
      <w:r>
        <w:rPr>
          <w:rFonts w:hint="cs"/>
          <w:rtl/>
        </w:rPr>
        <w:t xml:space="preserve"> </w:t>
      </w:r>
      <w:r>
        <w:rPr>
          <w:rFonts w:hint="eastAsia"/>
          <w:rtl/>
        </w:rPr>
        <w:t>–</w:t>
      </w:r>
      <w:r>
        <w:rPr>
          <w:rFonts w:hint="cs"/>
          <w:rtl/>
        </w:rPr>
        <w:t xml:space="preserve"> </w:t>
      </w:r>
      <w:r>
        <w:rPr>
          <w:rtl/>
        </w:rPr>
        <w:t xml:space="preserve">כי </w:t>
      </w:r>
      <w:bookmarkStart w:id="17562" w:name="_ETM_Q35_439849"/>
      <w:bookmarkEnd w:id="17562"/>
      <w:r>
        <w:rPr>
          <w:rtl/>
        </w:rPr>
        <w:t xml:space="preserve">כל </w:t>
      </w:r>
      <w:bookmarkStart w:id="17563" w:name="_ETM_Q35_440089"/>
      <w:bookmarkEnd w:id="17563"/>
      <w:r>
        <w:rPr>
          <w:rtl/>
        </w:rPr>
        <w:t xml:space="preserve">לוחם </w:t>
      </w:r>
      <w:bookmarkStart w:id="17564" w:name="_ETM_Q35_440419"/>
      <w:bookmarkEnd w:id="17564"/>
      <w:r>
        <w:rPr>
          <w:rFonts w:hint="cs"/>
          <w:rtl/>
        </w:rPr>
        <w:t>אש</w:t>
      </w:r>
      <w:r>
        <w:rPr>
          <w:rtl/>
        </w:rPr>
        <w:t xml:space="preserve"> </w:t>
      </w:r>
      <w:bookmarkStart w:id="17565" w:name="_ETM_Q35_440569"/>
      <w:bookmarkEnd w:id="17565"/>
      <w:r>
        <w:rPr>
          <w:rtl/>
        </w:rPr>
        <w:t xml:space="preserve">שנפל </w:t>
      </w:r>
      <w:bookmarkStart w:id="17566" w:name="_ETM_Q35_440990"/>
      <w:bookmarkEnd w:id="17566"/>
      <w:r>
        <w:rPr>
          <w:rtl/>
        </w:rPr>
        <w:t xml:space="preserve">מ-2013 </w:t>
      </w:r>
      <w:bookmarkStart w:id="17567" w:name="_ETM_Q35_442569"/>
      <w:bookmarkEnd w:id="17567"/>
      <w:r>
        <w:rPr>
          <w:rtl/>
        </w:rPr>
        <w:t xml:space="preserve">אינו </w:t>
      </w:r>
      <w:bookmarkStart w:id="17568" w:name="_ETM_Q35_442870"/>
      <w:bookmarkEnd w:id="17568"/>
      <w:r>
        <w:rPr>
          <w:rtl/>
        </w:rPr>
        <w:t xml:space="preserve">שונה </w:t>
      </w:r>
      <w:bookmarkStart w:id="17569" w:name="_ETM_Q35_443199"/>
      <w:bookmarkEnd w:id="17569"/>
      <w:r>
        <w:rPr>
          <w:rtl/>
        </w:rPr>
        <w:t xml:space="preserve">מאף </w:t>
      </w:r>
      <w:bookmarkStart w:id="17570" w:name="_ETM_Q35_443560"/>
      <w:bookmarkEnd w:id="17570"/>
      <w:r>
        <w:rPr>
          <w:rFonts w:hint="cs"/>
          <w:rtl/>
        </w:rPr>
        <w:t>אחד</w:t>
      </w:r>
      <w:r>
        <w:rPr>
          <w:rtl/>
        </w:rPr>
        <w:t xml:space="preserve"> </w:t>
      </w:r>
      <w:bookmarkStart w:id="17571" w:name="_ETM_Q35_443830"/>
      <w:bookmarkEnd w:id="17571"/>
      <w:r>
        <w:rPr>
          <w:rtl/>
        </w:rPr>
        <w:t>שנפל</w:t>
      </w:r>
      <w:r>
        <w:rPr>
          <w:rFonts w:hint="cs"/>
          <w:rtl/>
        </w:rPr>
        <w:t>.</w:t>
      </w:r>
      <w:r>
        <w:rPr>
          <w:rtl/>
        </w:rPr>
        <w:t xml:space="preserve"> </w:t>
      </w:r>
      <w:bookmarkStart w:id="17572" w:name="_ETM_Q35_445560"/>
      <w:bookmarkEnd w:id="17572"/>
      <w:r>
        <w:rPr>
          <w:rtl/>
        </w:rPr>
        <w:t xml:space="preserve">כולם </w:t>
      </w:r>
      <w:bookmarkStart w:id="17573" w:name="_ETM_Q35_445950"/>
      <w:bookmarkEnd w:id="17573"/>
      <w:r>
        <w:rPr>
          <w:rtl/>
        </w:rPr>
        <w:t>גיבורים</w:t>
      </w:r>
      <w:r>
        <w:rPr>
          <w:rFonts w:hint="cs"/>
          <w:rtl/>
        </w:rPr>
        <w:t>,</w:t>
      </w:r>
      <w:r>
        <w:rPr>
          <w:rtl/>
        </w:rPr>
        <w:t xml:space="preserve"> </w:t>
      </w:r>
      <w:bookmarkStart w:id="17574" w:name="_ETM_Q35_446490"/>
      <w:bookmarkEnd w:id="17574"/>
      <w:r>
        <w:rPr>
          <w:rtl/>
        </w:rPr>
        <w:t xml:space="preserve">כולם </w:t>
      </w:r>
      <w:bookmarkStart w:id="17575" w:name="_ETM_Q35_446850"/>
      <w:bookmarkEnd w:id="17575"/>
      <w:r>
        <w:rPr>
          <w:rtl/>
        </w:rPr>
        <w:t>בנינו</w:t>
      </w:r>
      <w:r>
        <w:rPr>
          <w:rFonts w:hint="cs"/>
          <w:rtl/>
        </w:rPr>
        <w:t>,</w:t>
      </w:r>
      <w:r>
        <w:rPr>
          <w:rtl/>
        </w:rPr>
        <w:t xml:space="preserve"> </w:t>
      </w:r>
      <w:bookmarkStart w:id="17576" w:name="_ETM_Q35_447270"/>
      <w:bookmarkEnd w:id="17576"/>
      <w:r>
        <w:rPr>
          <w:rtl/>
        </w:rPr>
        <w:t xml:space="preserve">כולם </w:t>
      </w:r>
      <w:bookmarkStart w:id="17577" w:name="_ETM_Q35_447600"/>
      <w:bookmarkEnd w:id="17577"/>
      <w:r>
        <w:rPr>
          <w:rFonts w:hint="cs"/>
          <w:rtl/>
        </w:rPr>
        <w:t>ראויי</w:t>
      </w:r>
      <w:r>
        <w:rPr>
          <w:rFonts w:hint="eastAsia"/>
          <w:rtl/>
        </w:rPr>
        <w:t>ם</w:t>
      </w:r>
      <w:r>
        <w:rPr>
          <w:rtl/>
        </w:rPr>
        <w:t xml:space="preserve"> </w:t>
      </w:r>
      <w:bookmarkStart w:id="17578" w:name="_ETM_Q35_447839"/>
      <w:bookmarkEnd w:id="17578"/>
      <w:r>
        <w:rPr>
          <w:rtl/>
        </w:rPr>
        <w:t xml:space="preserve">לכבוד </w:t>
      </w:r>
      <w:bookmarkStart w:id="17579" w:name="_ETM_Q35_448290"/>
      <w:bookmarkStart w:id="17580" w:name="_ETM_Q35_448889"/>
      <w:bookmarkEnd w:id="17579"/>
      <w:bookmarkEnd w:id="17580"/>
      <w:r>
        <w:rPr>
          <w:rtl/>
        </w:rPr>
        <w:t xml:space="preserve">הגבוה </w:t>
      </w:r>
      <w:bookmarkStart w:id="17581" w:name="_ETM_Q35_449370"/>
      <w:bookmarkEnd w:id="17581"/>
      <w:r>
        <w:rPr>
          <w:rFonts w:hint="cs"/>
          <w:rtl/>
        </w:rPr>
        <w:t>ב</w:t>
      </w:r>
      <w:r>
        <w:rPr>
          <w:rtl/>
        </w:rPr>
        <w:t xml:space="preserve">יותר </w:t>
      </w:r>
      <w:bookmarkStart w:id="17582" w:name="_ETM_Q35_449580"/>
      <w:bookmarkEnd w:id="17582"/>
      <w:r>
        <w:rPr>
          <w:rtl/>
        </w:rPr>
        <w:t xml:space="preserve">שמדינת </w:t>
      </w:r>
      <w:bookmarkStart w:id="17583" w:name="_ETM_Q35_450029"/>
      <w:bookmarkEnd w:id="17583"/>
      <w:r>
        <w:rPr>
          <w:rtl/>
        </w:rPr>
        <w:t xml:space="preserve">ישראל </w:t>
      </w:r>
      <w:bookmarkStart w:id="17584" w:name="_ETM_Q35_450389"/>
      <w:bookmarkEnd w:id="17584"/>
      <w:r>
        <w:rPr>
          <w:rtl/>
        </w:rPr>
        <w:t xml:space="preserve">יכולה </w:t>
      </w:r>
      <w:bookmarkStart w:id="17585" w:name="_ETM_Q35_450720"/>
      <w:bookmarkEnd w:id="17585"/>
      <w:r>
        <w:rPr>
          <w:rtl/>
        </w:rPr>
        <w:t xml:space="preserve">להעניק </w:t>
      </w:r>
      <w:bookmarkStart w:id="17586" w:name="_ETM_Q35_451350"/>
      <w:bookmarkEnd w:id="17586"/>
      <w:r>
        <w:rPr>
          <w:rFonts w:hint="cs"/>
          <w:rtl/>
        </w:rPr>
        <w:t xml:space="preserve">– אני מייד מסיים. </w:t>
      </w:r>
      <w:bookmarkStart w:id="17587" w:name="_ETM_Q35_452339"/>
      <w:bookmarkStart w:id="17588" w:name="_ETM_Q35_449000"/>
      <w:bookmarkStart w:id="17589" w:name="_ETM_Q35_451000"/>
      <w:bookmarkStart w:id="17590" w:name="_ETM_Q35_453029"/>
      <w:bookmarkEnd w:id="17587"/>
      <w:bookmarkEnd w:id="17588"/>
      <w:bookmarkEnd w:id="17589"/>
      <w:bookmarkEnd w:id="17590"/>
    </w:p>
    <w:p w:rsidR="00BE54DA" w:rsidRDefault="00BE54DA" w:rsidP="00017F10">
      <w:pPr>
        <w:rPr>
          <w:rtl/>
        </w:rPr>
      </w:pPr>
    </w:p>
    <w:p w:rsidR="00BE54DA" w:rsidRDefault="00BE54DA" w:rsidP="00916E6D">
      <w:pPr>
        <w:rPr>
          <w:rtl/>
        </w:rPr>
      </w:pPr>
      <w:r>
        <w:rPr>
          <w:rtl/>
        </w:rPr>
        <w:t>שנית</w:t>
      </w:r>
      <w:r>
        <w:rPr>
          <w:rFonts w:hint="cs"/>
          <w:rtl/>
        </w:rPr>
        <w:t>,</w:t>
      </w:r>
      <w:r>
        <w:rPr>
          <w:rtl/>
        </w:rPr>
        <w:t xml:space="preserve"> </w:t>
      </w:r>
      <w:bookmarkStart w:id="17591" w:name="_ETM_Q35_454050"/>
      <w:bookmarkEnd w:id="17591"/>
      <w:r>
        <w:rPr>
          <w:rtl/>
        </w:rPr>
        <w:t xml:space="preserve">אנחנו </w:t>
      </w:r>
      <w:bookmarkStart w:id="17592" w:name="_ETM_Q35_454410"/>
      <w:bookmarkEnd w:id="17592"/>
      <w:r>
        <w:rPr>
          <w:rtl/>
        </w:rPr>
        <w:t xml:space="preserve">מתקנים </w:t>
      </w:r>
      <w:bookmarkStart w:id="17593" w:name="_ETM_Q35_454860"/>
      <w:bookmarkEnd w:id="17593"/>
      <w:r>
        <w:rPr>
          <w:rtl/>
        </w:rPr>
        <w:t xml:space="preserve">את </w:t>
      </w:r>
      <w:bookmarkStart w:id="17594" w:name="_ETM_Q35_455010"/>
      <w:bookmarkEnd w:id="17594"/>
      <w:r>
        <w:rPr>
          <w:rtl/>
        </w:rPr>
        <w:t xml:space="preserve">חוק </w:t>
      </w:r>
      <w:bookmarkStart w:id="17595" w:name="_ETM_Q35_455729"/>
      <w:bookmarkEnd w:id="17595"/>
      <w:r>
        <w:rPr>
          <w:rFonts w:hint="cs"/>
          <w:rtl/>
        </w:rPr>
        <w:t>בתי</w:t>
      </w:r>
      <w:bookmarkStart w:id="17596" w:name="_ETM_Q35_456000"/>
      <w:bookmarkEnd w:id="17596"/>
      <w:r>
        <w:rPr>
          <w:rtl/>
        </w:rPr>
        <w:t xml:space="preserve"> </w:t>
      </w:r>
      <w:bookmarkStart w:id="17597" w:name="_ETM_Q35_456059"/>
      <w:bookmarkEnd w:id="17597"/>
      <w:r>
        <w:rPr>
          <w:rtl/>
        </w:rPr>
        <w:t xml:space="preserve">יד </w:t>
      </w:r>
      <w:bookmarkStart w:id="17598" w:name="_ETM_Q35_456270"/>
      <w:bookmarkEnd w:id="17598"/>
      <w:r>
        <w:rPr>
          <w:rtl/>
        </w:rPr>
        <w:t xml:space="preserve">לבנים </w:t>
      </w:r>
      <w:bookmarkStart w:id="17599" w:name="_ETM_Q35_456689"/>
      <w:bookmarkEnd w:id="17599"/>
      <w:r>
        <w:rPr>
          <w:rFonts w:hint="cs"/>
          <w:rtl/>
        </w:rPr>
        <w:t>מ</w:t>
      </w:r>
      <w:r>
        <w:rPr>
          <w:rtl/>
        </w:rPr>
        <w:t xml:space="preserve">שנת </w:t>
      </w:r>
      <w:bookmarkStart w:id="17600" w:name="_ETM_Q35_457889"/>
      <w:bookmarkEnd w:id="17600"/>
      <w:r>
        <w:rPr>
          <w:rtl/>
        </w:rPr>
        <w:t xml:space="preserve">2007 </w:t>
      </w:r>
      <w:bookmarkStart w:id="17601" w:name="_ETM_Q35_459059"/>
      <w:bookmarkEnd w:id="17601"/>
      <w:r>
        <w:rPr>
          <w:rtl/>
        </w:rPr>
        <w:t xml:space="preserve">כך </w:t>
      </w:r>
      <w:bookmarkStart w:id="17602" w:name="_ETM_Q35_459240"/>
      <w:bookmarkEnd w:id="17602"/>
      <w:r>
        <w:rPr>
          <w:rtl/>
        </w:rPr>
        <w:t xml:space="preserve">שבכל </w:t>
      </w:r>
      <w:bookmarkStart w:id="17603" w:name="_ETM_Q35_459779"/>
      <w:bookmarkEnd w:id="17603"/>
      <w:r>
        <w:rPr>
          <w:rtl/>
        </w:rPr>
        <w:t xml:space="preserve">מקום </w:t>
      </w:r>
      <w:bookmarkStart w:id="17604" w:name="_ETM_Q35_460469"/>
      <w:bookmarkEnd w:id="17604"/>
      <w:r>
        <w:rPr>
          <w:rtl/>
        </w:rPr>
        <w:t xml:space="preserve">בחוק </w:t>
      </w:r>
      <w:bookmarkStart w:id="17605" w:name="_ETM_Q35_460889"/>
      <w:bookmarkEnd w:id="17605"/>
      <w:r>
        <w:rPr>
          <w:rtl/>
        </w:rPr>
        <w:t xml:space="preserve">שבו </w:t>
      </w:r>
      <w:bookmarkStart w:id="17606" w:name="_ETM_Q35_461159"/>
      <w:bookmarkEnd w:id="17606"/>
      <w:r>
        <w:rPr>
          <w:rtl/>
        </w:rPr>
        <w:t xml:space="preserve">מוזכרים </w:t>
      </w:r>
      <w:bookmarkStart w:id="17607" w:name="_ETM_Q35_461729"/>
      <w:bookmarkEnd w:id="17607"/>
      <w:r>
        <w:rPr>
          <w:rtl/>
        </w:rPr>
        <w:t xml:space="preserve">חללי </w:t>
      </w:r>
      <w:bookmarkStart w:id="17608" w:name="_ETM_Q35_462659"/>
      <w:bookmarkEnd w:id="17608"/>
      <w:r>
        <w:rPr>
          <w:rtl/>
        </w:rPr>
        <w:t xml:space="preserve">מערכות </w:t>
      </w:r>
      <w:bookmarkStart w:id="17609" w:name="_ETM_Q35_463199"/>
      <w:bookmarkEnd w:id="17609"/>
      <w:r>
        <w:rPr>
          <w:rtl/>
        </w:rPr>
        <w:t>ישראל</w:t>
      </w:r>
      <w:r>
        <w:rPr>
          <w:rFonts w:hint="cs"/>
          <w:rtl/>
        </w:rPr>
        <w:t>,</w:t>
      </w:r>
      <w:r>
        <w:rPr>
          <w:rtl/>
        </w:rPr>
        <w:t xml:space="preserve"> </w:t>
      </w:r>
      <w:bookmarkStart w:id="17610" w:name="_ETM_Q35_463589"/>
      <w:bookmarkEnd w:id="17610"/>
      <w:r>
        <w:rPr>
          <w:rFonts w:hint="cs"/>
          <w:rtl/>
        </w:rPr>
        <w:t>י</w:t>
      </w:r>
      <w:r>
        <w:rPr>
          <w:rtl/>
        </w:rPr>
        <w:t xml:space="preserve">תווספו </w:t>
      </w:r>
      <w:bookmarkStart w:id="17611" w:name="_ETM_Q35_464129"/>
      <w:bookmarkEnd w:id="17611"/>
      <w:r>
        <w:rPr>
          <w:rtl/>
        </w:rPr>
        <w:t xml:space="preserve">גם </w:t>
      </w:r>
      <w:bookmarkStart w:id="17612" w:name="_ETM_Q35_464370"/>
      <w:bookmarkEnd w:id="17612"/>
      <w:r>
        <w:rPr>
          <w:rtl/>
        </w:rPr>
        <w:t xml:space="preserve">המילים </w:t>
      </w:r>
      <w:bookmarkStart w:id="17613" w:name="_ETM_Q35_465210"/>
      <w:bookmarkEnd w:id="17613"/>
      <w:r>
        <w:rPr>
          <w:rFonts w:hint="cs"/>
          <w:rtl/>
        </w:rPr>
        <w:t>"ו</w:t>
      </w:r>
      <w:r>
        <w:rPr>
          <w:rtl/>
        </w:rPr>
        <w:t xml:space="preserve">כבאות </w:t>
      </w:r>
      <w:bookmarkStart w:id="17614" w:name="_ETM_Q35_466139"/>
      <w:bookmarkEnd w:id="17614"/>
      <w:r>
        <w:rPr>
          <w:rtl/>
        </w:rPr>
        <w:t>והצלה</w:t>
      </w:r>
      <w:r>
        <w:rPr>
          <w:rFonts w:hint="cs"/>
          <w:rtl/>
        </w:rPr>
        <w:t>".</w:t>
      </w:r>
      <w:r>
        <w:rPr>
          <w:rtl/>
        </w:rPr>
        <w:t xml:space="preserve"> </w:t>
      </w:r>
      <w:bookmarkStart w:id="17615" w:name="_ETM_Q35_467830"/>
      <w:bookmarkEnd w:id="17615"/>
      <w:r>
        <w:rPr>
          <w:rtl/>
        </w:rPr>
        <w:t xml:space="preserve">זהו </w:t>
      </w:r>
      <w:bookmarkStart w:id="17616" w:name="_ETM_Q35_468069"/>
      <w:bookmarkEnd w:id="17616"/>
      <w:r>
        <w:rPr>
          <w:rtl/>
        </w:rPr>
        <w:t xml:space="preserve">תיקון </w:t>
      </w:r>
      <w:bookmarkStart w:id="17617" w:name="_ETM_Q35_468400"/>
      <w:bookmarkEnd w:id="17617"/>
      <w:r>
        <w:rPr>
          <w:rtl/>
        </w:rPr>
        <w:t xml:space="preserve">חקיקה </w:t>
      </w:r>
      <w:bookmarkStart w:id="17618" w:name="_ETM_Q35_468819"/>
      <w:bookmarkEnd w:id="17618"/>
      <w:r>
        <w:rPr>
          <w:rtl/>
        </w:rPr>
        <w:t xml:space="preserve">שיבטיח </w:t>
      </w:r>
      <w:bookmarkStart w:id="17619" w:name="_ETM_Q35_469300"/>
      <w:bookmarkEnd w:id="17619"/>
      <w:r>
        <w:rPr>
          <w:rtl/>
        </w:rPr>
        <w:t xml:space="preserve">כי </w:t>
      </w:r>
      <w:bookmarkStart w:id="17620" w:name="_ETM_Q35_469449"/>
      <w:bookmarkEnd w:id="17620"/>
      <w:r>
        <w:rPr>
          <w:rtl/>
        </w:rPr>
        <w:t xml:space="preserve">כל </w:t>
      </w:r>
      <w:bookmarkStart w:id="17621" w:name="_ETM_Q35_469870"/>
      <w:bookmarkEnd w:id="17621"/>
      <w:r>
        <w:rPr>
          <w:rtl/>
        </w:rPr>
        <w:t xml:space="preserve">לוחמי </w:t>
      </w:r>
      <w:bookmarkStart w:id="17622" w:name="_ETM_Q35_470289"/>
      <w:bookmarkEnd w:id="17622"/>
      <w:r>
        <w:rPr>
          <w:rtl/>
        </w:rPr>
        <w:t xml:space="preserve">האש </w:t>
      </w:r>
      <w:bookmarkStart w:id="17623" w:name="_ETM_Q35_470500"/>
      <w:bookmarkEnd w:id="17623"/>
      <w:r>
        <w:rPr>
          <w:rtl/>
        </w:rPr>
        <w:t xml:space="preserve">שנפלו </w:t>
      </w:r>
      <w:bookmarkStart w:id="17624" w:name="_ETM_Q35_470919"/>
      <w:bookmarkEnd w:id="17624"/>
      <w:r>
        <w:rPr>
          <w:rtl/>
        </w:rPr>
        <w:t xml:space="preserve">מאז </w:t>
      </w:r>
      <w:bookmarkStart w:id="17625" w:name="_ETM_Q35_471129"/>
      <w:bookmarkEnd w:id="17625"/>
      <w:r>
        <w:rPr>
          <w:rtl/>
        </w:rPr>
        <w:t xml:space="preserve">הקמת </w:t>
      </w:r>
      <w:bookmarkStart w:id="17626" w:name="_ETM_Q35_471520"/>
      <w:bookmarkEnd w:id="17626"/>
      <w:r>
        <w:rPr>
          <w:rtl/>
        </w:rPr>
        <w:t xml:space="preserve">הרשות </w:t>
      </w:r>
      <w:bookmarkStart w:id="17627" w:name="_ETM_Q35_471909"/>
      <w:bookmarkEnd w:id="17627"/>
      <w:r>
        <w:rPr>
          <w:rtl/>
        </w:rPr>
        <w:t xml:space="preserve">הארצית </w:t>
      </w:r>
      <w:bookmarkStart w:id="17628" w:name="_ETM_Q35_472180"/>
      <w:bookmarkEnd w:id="17628"/>
      <w:r>
        <w:rPr>
          <w:rtl/>
        </w:rPr>
        <w:t xml:space="preserve">לכבאות </w:t>
      </w:r>
      <w:bookmarkStart w:id="17629" w:name="_ETM_Q35_472569"/>
      <w:bookmarkEnd w:id="17629"/>
      <w:r>
        <w:rPr>
          <w:rtl/>
        </w:rPr>
        <w:t xml:space="preserve">והצלה </w:t>
      </w:r>
      <w:bookmarkStart w:id="17630" w:name="_ETM_Q35_473379"/>
      <w:bookmarkEnd w:id="17630"/>
      <w:r>
        <w:rPr>
          <w:rtl/>
        </w:rPr>
        <w:t xml:space="preserve">יזכו </w:t>
      </w:r>
      <w:bookmarkStart w:id="17631" w:name="_ETM_Q35_473800"/>
      <w:bookmarkEnd w:id="17631"/>
      <w:r>
        <w:rPr>
          <w:rtl/>
        </w:rPr>
        <w:t>להכרה</w:t>
      </w:r>
      <w:bookmarkStart w:id="17632" w:name="_ETM_Q35_474310"/>
      <w:bookmarkEnd w:id="17632"/>
      <w:r>
        <w:rPr>
          <w:rFonts w:hint="cs"/>
          <w:rtl/>
        </w:rPr>
        <w:t xml:space="preserve">, </w:t>
      </w:r>
      <w:r w:rsidR="00916E6D">
        <w:rPr>
          <w:rFonts w:hint="cs"/>
          <w:rtl/>
        </w:rPr>
        <w:t>ל</w:t>
      </w:r>
      <w:r>
        <w:rPr>
          <w:rtl/>
        </w:rPr>
        <w:t xml:space="preserve">כבוד </w:t>
      </w:r>
      <w:bookmarkStart w:id="17633" w:name="_ETM_Q35_474669"/>
      <w:bookmarkEnd w:id="17633"/>
      <w:r>
        <w:rPr>
          <w:rtl/>
        </w:rPr>
        <w:t>ו</w:t>
      </w:r>
      <w:r w:rsidR="00916E6D">
        <w:rPr>
          <w:rFonts w:hint="cs"/>
          <w:rtl/>
        </w:rPr>
        <w:t>ל</w:t>
      </w:r>
      <w:r>
        <w:rPr>
          <w:rtl/>
        </w:rPr>
        <w:t xml:space="preserve">הנצחה </w:t>
      </w:r>
      <w:bookmarkStart w:id="17634" w:name="_ETM_Q35_475180"/>
      <w:bookmarkEnd w:id="17634"/>
      <w:r>
        <w:rPr>
          <w:rFonts w:hint="cs"/>
          <w:rtl/>
        </w:rPr>
        <w:t>הראויים</w:t>
      </w:r>
      <w:r>
        <w:rPr>
          <w:rtl/>
        </w:rPr>
        <w:t xml:space="preserve"> </w:t>
      </w:r>
      <w:bookmarkStart w:id="17635" w:name="_ETM_Q35_475599"/>
      <w:bookmarkEnd w:id="17635"/>
      <w:r>
        <w:rPr>
          <w:rtl/>
        </w:rPr>
        <w:t>להם</w:t>
      </w:r>
      <w:r>
        <w:rPr>
          <w:rFonts w:hint="cs"/>
          <w:rtl/>
        </w:rPr>
        <w:t>,</w:t>
      </w:r>
      <w:r>
        <w:rPr>
          <w:rtl/>
        </w:rPr>
        <w:t xml:space="preserve"> </w:t>
      </w:r>
      <w:bookmarkStart w:id="17636" w:name="_ETM_Q35_476440"/>
      <w:bookmarkEnd w:id="17636"/>
      <w:r>
        <w:rPr>
          <w:rtl/>
        </w:rPr>
        <w:t xml:space="preserve">הן </w:t>
      </w:r>
      <w:bookmarkStart w:id="17637" w:name="_ETM_Q35_476650"/>
      <w:bookmarkEnd w:id="17637"/>
      <w:r>
        <w:rPr>
          <w:rtl/>
        </w:rPr>
        <w:t>ב</w:t>
      </w:r>
      <w:r>
        <w:rPr>
          <w:rFonts w:hint="cs"/>
          <w:rtl/>
        </w:rPr>
        <w:t>ק</w:t>
      </w:r>
      <w:r>
        <w:rPr>
          <w:rtl/>
        </w:rPr>
        <w:t xml:space="preserve">בורה </w:t>
      </w:r>
      <w:bookmarkStart w:id="17638" w:name="_ETM_Q35_477250"/>
      <w:bookmarkEnd w:id="17638"/>
      <w:r>
        <w:rPr>
          <w:rtl/>
        </w:rPr>
        <w:t xml:space="preserve">והן </w:t>
      </w:r>
      <w:bookmarkStart w:id="17639" w:name="_ETM_Q35_477490"/>
      <w:bookmarkEnd w:id="17639"/>
      <w:r>
        <w:rPr>
          <w:rtl/>
        </w:rPr>
        <w:t xml:space="preserve">בהנצחה </w:t>
      </w:r>
      <w:bookmarkStart w:id="17640" w:name="_ETM_Q35_477970"/>
      <w:bookmarkEnd w:id="17640"/>
      <w:r>
        <w:rPr>
          <w:rtl/>
        </w:rPr>
        <w:t>ממלכתית</w:t>
      </w:r>
      <w:r>
        <w:rPr>
          <w:rFonts w:hint="cs"/>
          <w:rtl/>
        </w:rPr>
        <w:t>.</w:t>
      </w:r>
      <w:r>
        <w:rPr>
          <w:rtl/>
        </w:rPr>
        <w:t xml:space="preserve"> </w:t>
      </w:r>
      <w:bookmarkStart w:id="17641" w:name="_ETM_Q35_479479"/>
      <w:bookmarkEnd w:id="17641"/>
    </w:p>
    <w:p w:rsidR="00BE54DA" w:rsidRDefault="00BE54DA" w:rsidP="00017F10">
      <w:pPr>
        <w:rPr>
          <w:rtl/>
        </w:rPr>
      </w:pPr>
      <w:bookmarkStart w:id="17642" w:name="_ETM_Q35_479000"/>
      <w:bookmarkEnd w:id="17642"/>
    </w:p>
    <w:p w:rsidR="00BE54DA" w:rsidRDefault="00BE54DA" w:rsidP="00916E6D">
      <w:pPr>
        <w:rPr>
          <w:rtl/>
        </w:rPr>
      </w:pPr>
      <w:bookmarkStart w:id="17643" w:name="_ETM_Q35_480000"/>
      <w:bookmarkEnd w:id="17643"/>
      <w:r>
        <w:rPr>
          <w:rtl/>
        </w:rPr>
        <w:t xml:space="preserve">מדינת </w:t>
      </w:r>
      <w:bookmarkStart w:id="17644" w:name="_ETM_Q35_479990"/>
      <w:bookmarkEnd w:id="17644"/>
      <w:r>
        <w:rPr>
          <w:rtl/>
        </w:rPr>
        <w:t xml:space="preserve">ישראל </w:t>
      </w:r>
      <w:bookmarkStart w:id="17645" w:name="_ETM_Q35_480889"/>
      <w:bookmarkEnd w:id="17645"/>
      <w:r>
        <w:rPr>
          <w:rtl/>
        </w:rPr>
        <w:t xml:space="preserve">חייבת </w:t>
      </w:r>
      <w:bookmarkStart w:id="17646" w:name="_ETM_Q35_481279"/>
      <w:bookmarkEnd w:id="17646"/>
      <w:r>
        <w:rPr>
          <w:rtl/>
        </w:rPr>
        <w:t xml:space="preserve">להתייצב </w:t>
      </w:r>
      <w:bookmarkStart w:id="17647" w:name="_ETM_Q35_481820"/>
      <w:bookmarkEnd w:id="17647"/>
      <w:r>
        <w:rPr>
          <w:rtl/>
        </w:rPr>
        <w:t>למע</w:t>
      </w:r>
      <w:r>
        <w:rPr>
          <w:rFonts w:hint="cs"/>
          <w:rtl/>
        </w:rPr>
        <w:t>ן</w:t>
      </w:r>
      <w:r>
        <w:rPr>
          <w:rtl/>
        </w:rPr>
        <w:t xml:space="preserve"> </w:t>
      </w:r>
      <w:bookmarkStart w:id="17648" w:name="_ETM_Q35_481680"/>
      <w:bookmarkEnd w:id="17648"/>
      <w:r>
        <w:rPr>
          <w:rtl/>
        </w:rPr>
        <w:t xml:space="preserve">המשפחות </w:t>
      </w:r>
      <w:bookmarkStart w:id="17649" w:name="_ETM_Q35_482339"/>
      <w:bookmarkEnd w:id="17649"/>
      <w:r>
        <w:rPr>
          <w:rtl/>
        </w:rPr>
        <w:t>האל</w:t>
      </w:r>
      <w:r>
        <w:rPr>
          <w:rFonts w:hint="cs"/>
          <w:rtl/>
        </w:rPr>
        <w:t>ו</w:t>
      </w:r>
      <w:r>
        <w:rPr>
          <w:rtl/>
        </w:rPr>
        <w:t xml:space="preserve"> </w:t>
      </w:r>
      <w:bookmarkStart w:id="17650" w:name="_ETM_Q35_482550"/>
      <w:bookmarkEnd w:id="17650"/>
      <w:r>
        <w:rPr>
          <w:rtl/>
        </w:rPr>
        <w:t xml:space="preserve">לא </w:t>
      </w:r>
      <w:bookmarkStart w:id="17651" w:name="_ETM_Q35_482700"/>
      <w:bookmarkEnd w:id="17651"/>
      <w:r>
        <w:rPr>
          <w:rtl/>
        </w:rPr>
        <w:t xml:space="preserve">רק </w:t>
      </w:r>
      <w:bookmarkStart w:id="17652" w:name="_ETM_Q35_482879"/>
      <w:bookmarkEnd w:id="17652"/>
      <w:r>
        <w:rPr>
          <w:rtl/>
        </w:rPr>
        <w:t xml:space="preserve">במילים </w:t>
      </w:r>
      <w:bookmarkStart w:id="17653" w:name="_ETM_Q35_483389"/>
      <w:bookmarkEnd w:id="17653"/>
      <w:r>
        <w:rPr>
          <w:rtl/>
        </w:rPr>
        <w:t xml:space="preserve">אלא </w:t>
      </w:r>
      <w:bookmarkStart w:id="17654" w:name="_ETM_Q35_483570"/>
      <w:bookmarkEnd w:id="17654"/>
      <w:r>
        <w:rPr>
          <w:rtl/>
        </w:rPr>
        <w:t xml:space="preserve">גם </w:t>
      </w:r>
      <w:bookmarkStart w:id="17655" w:name="_ETM_Q35_483779"/>
      <w:bookmarkEnd w:id="17655"/>
      <w:r>
        <w:rPr>
          <w:rtl/>
        </w:rPr>
        <w:t>במעשים</w:t>
      </w:r>
      <w:r>
        <w:rPr>
          <w:rFonts w:hint="cs"/>
          <w:rtl/>
        </w:rPr>
        <w:t>.</w:t>
      </w:r>
      <w:r>
        <w:rPr>
          <w:rtl/>
        </w:rPr>
        <w:t xml:space="preserve"> </w:t>
      </w:r>
      <w:bookmarkStart w:id="17656" w:name="_ETM_Q35_484650"/>
      <w:bookmarkEnd w:id="17656"/>
      <w:r>
        <w:rPr>
          <w:rtl/>
        </w:rPr>
        <w:t xml:space="preserve">אני </w:t>
      </w:r>
      <w:bookmarkStart w:id="17657" w:name="_ETM_Q35_484859"/>
      <w:bookmarkEnd w:id="17657"/>
      <w:r>
        <w:rPr>
          <w:rtl/>
        </w:rPr>
        <w:t xml:space="preserve">קורא </w:t>
      </w:r>
      <w:bookmarkStart w:id="17658" w:name="_ETM_Q35_485310"/>
      <w:bookmarkEnd w:id="17658"/>
      <w:r>
        <w:rPr>
          <w:rtl/>
        </w:rPr>
        <w:t>לכולכם</w:t>
      </w:r>
      <w:r>
        <w:rPr>
          <w:rFonts w:hint="cs"/>
          <w:rtl/>
        </w:rPr>
        <w:t>,</w:t>
      </w:r>
      <w:r>
        <w:rPr>
          <w:rtl/>
        </w:rPr>
        <w:t xml:space="preserve"> </w:t>
      </w:r>
      <w:bookmarkStart w:id="17659" w:name="_ETM_Q35_486390"/>
      <w:bookmarkEnd w:id="17659"/>
      <w:r>
        <w:rPr>
          <w:rtl/>
        </w:rPr>
        <w:t xml:space="preserve">ללא </w:t>
      </w:r>
      <w:bookmarkStart w:id="17660" w:name="_ETM_Q35_487020"/>
      <w:bookmarkEnd w:id="17660"/>
      <w:r>
        <w:rPr>
          <w:rtl/>
        </w:rPr>
        <w:t xml:space="preserve">הבדל </w:t>
      </w:r>
      <w:bookmarkStart w:id="17661" w:name="_ETM_Q35_487439"/>
      <w:bookmarkEnd w:id="17661"/>
      <w:r>
        <w:rPr>
          <w:rtl/>
        </w:rPr>
        <w:t xml:space="preserve">קואליציה </w:t>
      </w:r>
      <w:bookmarkStart w:id="17662" w:name="_ETM_Q35_488070"/>
      <w:bookmarkEnd w:id="17662"/>
      <w:r>
        <w:rPr>
          <w:rtl/>
        </w:rPr>
        <w:t>ואופוזיציה</w:t>
      </w:r>
      <w:r>
        <w:rPr>
          <w:rFonts w:hint="cs"/>
          <w:rtl/>
        </w:rPr>
        <w:t>,</w:t>
      </w:r>
      <w:r>
        <w:rPr>
          <w:rtl/>
        </w:rPr>
        <w:t xml:space="preserve"> </w:t>
      </w:r>
      <w:bookmarkStart w:id="17663" w:name="_ETM_Q35_489430"/>
      <w:bookmarkEnd w:id="17663"/>
      <w:r>
        <w:rPr>
          <w:rtl/>
        </w:rPr>
        <w:t xml:space="preserve">לתמוך </w:t>
      </w:r>
      <w:bookmarkStart w:id="17664" w:name="_ETM_Q35_489880"/>
      <w:bookmarkEnd w:id="17664"/>
      <w:r>
        <w:rPr>
          <w:rtl/>
        </w:rPr>
        <w:t xml:space="preserve">בהצעת </w:t>
      </w:r>
      <w:bookmarkStart w:id="17665" w:name="_ETM_Q35_490390"/>
      <w:bookmarkEnd w:id="17665"/>
      <w:r>
        <w:rPr>
          <w:rtl/>
        </w:rPr>
        <w:t xml:space="preserve">חוק </w:t>
      </w:r>
      <w:bookmarkStart w:id="17666" w:name="_ETM_Q35_490720"/>
      <w:bookmarkEnd w:id="17666"/>
      <w:r>
        <w:rPr>
          <w:rtl/>
        </w:rPr>
        <w:t xml:space="preserve">זו </w:t>
      </w:r>
      <w:bookmarkStart w:id="17667" w:name="_ETM_Q35_490960"/>
      <w:bookmarkEnd w:id="17667"/>
      <w:r>
        <w:rPr>
          <w:rtl/>
        </w:rPr>
        <w:t>פה</w:t>
      </w:r>
      <w:r>
        <w:rPr>
          <w:rFonts w:hint="cs"/>
          <w:rtl/>
        </w:rPr>
        <w:t xml:space="preserve"> </w:t>
      </w:r>
      <w:r>
        <w:rPr>
          <w:rtl/>
        </w:rPr>
        <w:t>אחד</w:t>
      </w:r>
      <w:r>
        <w:rPr>
          <w:rFonts w:hint="cs"/>
          <w:rtl/>
        </w:rPr>
        <w:t>.</w:t>
      </w:r>
      <w:r>
        <w:rPr>
          <w:rtl/>
        </w:rPr>
        <w:t xml:space="preserve"> </w:t>
      </w:r>
      <w:bookmarkStart w:id="17668" w:name="_ETM_Q35_492070"/>
      <w:bookmarkEnd w:id="17668"/>
      <w:r>
        <w:rPr>
          <w:rtl/>
        </w:rPr>
        <w:t>ז</w:t>
      </w:r>
      <w:r>
        <w:rPr>
          <w:rFonts w:hint="cs"/>
          <w:rtl/>
        </w:rPr>
        <w:t>ו</w:t>
      </w:r>
      <w:r>
        <w:rPr>
          <w:rtl/>
        </w:rPr>
        <w:t xml:space="preserve"> </w:t>
      </w:r>
      <w:bookmarkStart w:id="17669" w:name="_ETM_Q35_492279"/>
      <w:bookmarkEnd w:id="17669"/>
      <w:r>
        <w:rPr>
          <w:rtl/>
        </w:rPr>
        <w:t xml:space="preserve">לא </w:t>
      </w:r>
      <w:bookmarkStart w:id="17670" w:name="_ETM_Q35_492400"/>
      <w:bookmarkEnd w:id="17670"/>
      <w:r>
        <w:rPr>
          <w:rtl/>
        </w:rPr>
        <w:t xml:space="preserve">רק </w:t>
      </w:r>
      <w:bookmarkStart w:id="17671" w:name="_ETM_Q35_492580"/>
      <w:bookmarkEnd w:id="17671"/>
      <w:r>
        <w:rPr>
          <w:rtl/>
        </w:rPr>
        <w:t xml:space="preserve">הזדמנות </w:t>
      </w:r>
      <w:bookmarkStart w:id="17672" w:name="_ETM_Q35_493000"/>
      <w:bookmarkStart w:id="17673" w:name="_ETM_Q35_493330"/>
      <w:bookmarkStart w:id="17674" w:name="_ETM_Q35_493660"/>
      <w:bookmarkEnd w:id="17672"/>
      <w:bookmarkEnd w:id="17673"/>
      <w:bookmarkEnd w:id="17674"/>
      <w:r>
        <w:rPr>
          <w:rtl/>
        </w:rPr>
        <w:t xml:space="preserve">לתקן </w:t>
      </w:r>
      <w:bookmarkStart w:id="17675" w:name="_ETM_Q35_494320"/>
      <w:bookmarkEnd w:id="17675"/>
      <w:r>
        <w:rPr>
          <w:rtl/>
        </w:rPr>
        <w:t xml:space="preserve">את </w:t>
      </w:r>
      <w:bookmarkStart w:id="17676" w:name="_ETM_Q35_494620"/>
      <w:bookmarkEnd w:id="17676"/>
      <w:r>
        <w:rPr>
          <w:rFonts w:hint="cs"/>
          <w:rtl/>
        </w:rPr>
        <w:t xml:space="preserve">העוול, </w:t>
      </w:r>
      <w:r>
        <w:rPr>
          <w:rtl/>
        </w:rPr>
        <w:t xml:space="preserve">זו </w:t>
      </w:r>
      <w:bookmarkStart w:id="17677" w:name="_ETM_Q35_494950"/>
      <w:bookmarkEnd w:id="17677"/>
      <w:r>
        <w:rPr>
          <w:rtl/>
        </w:rPr>
        <w:t xml:space="preserve">החובה </w:t>
      </w:r>
      <w:bookmarkStart w:id="17678" w:name="_ETM_Q35_495490"/>
      <w:bookmarkEnd w:id="17678"/>
      <w:r>
        <w:rPr>
          <w:rtl/>
        </w:rPr>
        <w:t xml:space="preserve">המוסרית </w:t>
      </w:r>
      <w:bookmarkStart w:id="17679" w:name="_ETM_Q35_496119"/>
      <w:bookmarkEnd w:id="17679"/>
      <w:r>
        <w:rPr>
          <w:rtl/>
        </w:rPr>
        <w:t>שלנו</w:t>
      </w:r>
      <w:r>
        <w:rPr>
          <w:rFonts w:hint="cs"/>
          <w:rtl/>
        </w:rPr>
        <w:t>.</w:t>
      </w:r>
      <w:r>
        <w:rPr>
          <w:rtl/>
        </w:rPr>
        <w:t xml:space="preserve"> </w:t>
      </w:r>
      <w:bookmarkStart w:id="17680" w:name="_ETM_Q35_496960"/>
      <w:bookmarkEnd w:id="17680"/>
      <w:r>
        <w:rPr>
          <w:rtl/>
        </w:rPr>
        <w:t xml:space="preserve">לוחמי </w:t>
      </w:r>
      <w:bookmarkStart w:id="17681" w:name="_ETM_Q35_497470"/>
      <w:bookmarkEnd w:id="17681"/>
      <w:r>
        <w:rPr>
          <w:rtl/>
        </w:rPr>
        <w:t xml:space="preserve">האש </w:t>
      </w:r>
      <w:bookmarkStart w:id="17682" w:name="_ETM_Q35_498669"/>
      <w:bookmarkEnd w:id="17682"/>
      <w:r>
        <w:rPr>
          <w:rtl/>
        </w:rPr>
        <w:t xml:space="preserve">הקריבו </w:t>
      </w:r>
      <w:bookmarkStart w:id="17683" w:name="_ETM_Q35_499210"/>
      <w:bookmarkEnd w:id="17683"/>
      <w:r>
        <w:rPr>
          <w:rtl/>
        </w:rPr>
        <w:t>הכ</w:t>
      </w:r>
      <w:r>
        <w:rPr>
          <w:rFonts w:hint="cs"/>
          <w:rtl/>
        </w:rPr>
        <w:t>ו</w:t>
      </w:r>
      <w:r>
        <w:rPr>
          <w:rtl/>
        </w:rPr>
        <w:t xml:space="preserve">ל </w:t>
      </w:r>
      <w:bookmarkStart w:id="17684" w:name="_ETM_Q35_499570"/>
      <w:bookmarkEnd w:id="17684"/>
      <w:r>
        <w:rPr>
          <w:rtl/>
        </w:rPr>
        <w:t>למעננו</w:t>
      </w:r>
      <w:r w:rsidR="00916E6D">
        <w:rPr>
          <w:rFonts w:hint="cs"/>
          <w:rtl/>
        </w:rPr>
        <w:t>.</w:t>
      </w:r>
      <w:r>
        <w:rPr>
          <w:rtl/>
        </w:rPr>
        <w:t xml:space="preserve"> </w:t>
      </w:r>
      <w:bookmarkStart w:id="17685" w:name="_ETM_Q35_500140"/>
      <w:bookmarkEnd w:id="17685"/>
      <w:r>
        <w:rPr>
          <w:rtl/>
        </w:rPr>
        <w:t xml:space="preserve">הגיע </w:t>
      </w:r>
      <w:bookmarkStart w:id="17686" w:name="_ETM_Q35_500410"/>
      <w:bookmarkEnd w:id="17686"/>
      <w:r>
        <w:rPr>
          <w:rtl/>
        </w:rPr>
        <w:t xml:space="preserve">הזמן </w:t>
      </w:r>
      <w:bookmarkStart w:id="17687" w:name="_ETM_Q35_500679"/>
      <w:bookmarkEnd w:id="17687"/>
      <w:r>
        <w:rPr>
          <w:rtl/>
        </w:rPr>
        <w:t xml:space="preserve">שנעמוד </w:t>
      </w:r>
      <w:bookmarkStart w:id="17688" w:name="_ETM_Q35_501220"/>
      <w:bookmarkEnd w:id="17688"/>
      <w:r>
        <w:rPr>
          <w:rtl/>
        </w:rPr>
        <w:t xml:space="preserve">למענם </w:t>
      </w:r>
      <w:bookmarkStart w:id="17689" w:name="_ETM_Q35_501789"/>
      <w:bookmarkEnd w:id="17689"/>
      <w:r>
        <w:rPr>
          <w:rtl/>
        </w:rPr>
        <w:t xml:space="preserve">ולמען </w:t>
      </w:r>
      <w:bookmarkStart w:id="17690" w:name="_ETM_Q35_502239"/>
      <w:bookmarkEnd w:id="17690"/>
      <w:r>
        <w:rPr>
          <w:rtl/>
        </w:rPr>
        <w:t>משפחותיהם</w:t>
      </w:r>
      <w:r>
        <w:rPr>
          <w:rFonts w:hint="cs"/>
          <w:rtl/>
        </w:rPr>
        <w:t>.</w:t>
      </w:r>
      <w:r>
        <w:rPr>
          <w:rtl/>
        </w:rPr>
        <w:t xml:space="preserve"> </w:t>
      </w:r>
      <w:bookmarkStart w:id="17691" w:name="_ETM_Q35_503410"/>
      <w:bookmarkEnd w:id="17691"/>
      <w:r>
        <w:rPr>
          <w:rFonts w:hint="cs"/>
          <w:rtl/>
        </w:rPr>
        <w:t>זכרו,</w:t>
      </w:r>
      <w:r>
        <w:rPr>
          <w:rtl/>
        </w:rPr>
        <w:t xml:space="preserve"> </w:t>
      </w:r>
      <w:bookmarkStart w:id="17692" w:name="_ETM_Q35_504739"/>
      <w:bookmarkEnd w:id="17692"/>
      <w:r>
        <w:rPr>
          <w:rtl/>
        </w:rPr>
        <w:t xml:space="preserve">כשכולנו </w:t>
      </w:r>
      <w:bookmarkStart w:id="17693" w:name="_ETM_Q35_505579"/>
      <w:bookmarkEnd w:id="17693"/>
      <w:r>
        <w:rPr>
          <w:rtl/>
        </w:rPr>
        <w:t xml:space="preserve">רצים </w:t>
      </w:r>
      <w:bookmarkStart w:id="17694" w:name="_ETM_Q35_506029"/>
      <w:bookmarkEnd w:id="17694"/>
      <w:r>
        <w:rPr>
          <w:rtl/>
        </w:rPr>
        <w:t xml:space="preserve">החוצה </w:t>
      </w:r>
      <w:bookmarkStart w:id="17695" w:name="_ETM_Q35_506509"/>
      <w:bookmarkEnd w:id="17695"/>
      <w:r>
        <w:rPr>
          <w:rtl/>
        </w:rPr>
        <w:t>מהסכנה</w:t>
      </w:r>
      <w:r w:rsidR="00916E6D">
        <w:rPr>
          <w:rFonts w:hint="cs"/>
          <w:rtl/>
        </w:rPr>
        <w:t>,</w:t>
      </w:r>
      <w:r>
        <w:rPr>
          <w:rtl/>
        </w:rPr>
        <w:t xml:space="preserve"> </w:t>
      </w:r>
      <w:bookmarkStart w:id="17696" w:name="_ETM_Q35_507619"/>
      <w:bookmarkEnd w:id="17696"/>
      <w:r>
        <w:rPr>
          <w:rtl/>
        </w:rPr>
        <w:t xml:space="preserve">לוחמי </w:t>
      </w:r>
      <w:bookmarkStart w:id="17697" w:name="_ETM_Q35_508099"/>
      <w:bookmarkEnd w:id="17697"/>
      <w:r>
        <w:rPr>
          <w:rtl/>
        </w:rPr>
        <w:t xml:space="preserve">האש </w:t>
      </w:r>
      <w:bookmarkStart w:id="17698" w:name="_ETM_Q35_508730"/>
      <w:bookmarkEnd w:id="17698"/>
      <w:r>
        <w:rPr>
          <w:rtl/>
        </w:rPr>
        <w:t xml:space="preserve">רצים </w:t>
      </w:r>
      <w:bookmarkStart w:id="17699" w:name="_ETM_Q35_509539"/>
      <w:bookmarkEnd w:id="17699"/>
      <w:r>
        <w:rPr>
          <w:rtl/>
        </w:rPr>
        <w:t>פנימה</w:t>
      </w:r>
      <w:r>
        <w:rPr>
          <w:rFonts w:hint="cs"/>
          <w:rtl/>
        </w:rPr>
        <w:t>.</w:t>
      </w:r>
      <w:r>
        <w:rPr>
          <w:rtl/>
        </w:rPr>
        <w:t xml:space="preserve"> </w:t>
      </w:r>
      <w:bookmarkStart w:id="17700" w:name="_ETM_Q35_510079"/>
      <w:bookmarkEnd w:id="17700"/>
      <w:r>
        <w:rPr>
          <w:rtl/>
        </w:rPr>
        <w:t xml:space="preserve">תודה </w:t>
      </w:r>
      <w:bookmarkStart w:id="17701" w:name="_ETM_Q35_510409"/>
      <w:bookmarkEnd w:id="17701"/>
      <w:r>
        <w:rPr>
          <w:rtl/>
        </w:rPr>
        <w:t>רבה</w:t>
      </w:r>
      <w:r>
        <w:rPr>
          <w:rFonts w:hint="cs"/>
          <w:rtl/>
        </w:rPr>
        <w:t>.</w:t>
      </w:r>
    </w:p>
    <w:p w:rsidR="00BE54DA" w:rsidRDefault="00BE54DA" w:rsidP="00017F10">
      <w:pPr>
        <w:rPr>
          <w:rtl/>
        </w:rPr>
      </w:pPr>
    </w:p>
    <w:p w:rsidR="00BE54DA" w:rsidRDefault="00BE54DA" w:rsidP="00017F10">
      <w:pPr>
        <w:pStyle w:val="af6"/>
        <w:keepNext/>
        <w:rPr>
          <w:rtl/>
        </w:rPr>
      </w:pPr>
      <w:r w:rsidRPr="003B3470">
        <w:rPr>
          <w:rStyle w:val="TagStyle"/>
          <w:rtl/>
        </w:rPr>
        <w:t xml:space="preserve"> &lt;&lt; יור &gt;&gt; </w:t>
      </w:r>
      <w:r>
        <w:rPr>
          <w:rtl/>
        </w:rPr>
        <w:t>היו"ר משה רוט:</w:t>
      </w:r>
      <w:r w:rsidRPr="003B3470">
        <w:rPr>
          <w:rStyle w:val="TagStyle"/>
          <w:rtl/>
        </w:rPr>
        <w:t xml:space="preserve"> &lt;&lt; יור &gt;&gt;</w:t>
      </w:r>
      <w:r>
        <w:rPr>
          <w:rtl/>
        </w:rPr>
        <w:t xml:space="preserve"> </w:t>
      </w:r>
    </w:p>
    <w:p w:rsidR="00BE54DA" w:rsidRDefault="00BE54DA" w:rsidP="00D05E6D">
      <w:pPr>
        <w:rPr>
          <w:rtl/>
        </w:rPr>
      </w:pPr>
    </w:p>
    <w:p w:rsidR="00BE54DA" w:rsidRDefault="00BE54DA" w:rsidP="00140126">
      <w:pPr>
        <w:rPr>
          <w:rtl/>
        </w:rPr>
      </w:pPr>
      <w:bookmarkStart w:id="17702" w:name="_ETM_Q35_509000"/>
      <w:bookmarkEnd w:id="17702"/>
      <w:r>
        <w:rPr>
          <w:rFonts w:hint="cs"/>
          <w:rtl/>
        </w:rPr>
        <w:t xml:space="preserve">תודה רבה. </w:t>
      </w:r>
    </w:p>
    <w:p w:rsidR="00BE54DA" w:rsidRDefault="00BE54DA" w:rsidP="00017F10">
      <w:pPr>
        <w:rPr>
          <w:rtl/>
        </w:rPr>
      </w:pPr>
    </w:p>
    <w:p w:rsidR="00BE54DA" w:rsidRDefault="00BE54DA" w:rsidP="00017F10">
      <w:pPr>
        <w:rPr>
          <w:rtl/>
        </w:rPr>
      </w:pPr>
    </w:p>
    <w:p w:rsidR="00BE54DA" w:rsidRDefault="00BE54DA" w:rsidP="000B6A0F">
      <w:pPr>
        <w:pStyle w:val="a6"/>
        <w:rPr>
          <w:rtl/>
        </w:rPr>
      </w:pPr>
      <w:bookmarkStart w:id="17703" w:name="ET_hatsach_645751_11"/>
      <w:r w:rsidRPr="0056630A">
        <w:rPr>
          <w:rStyle w:val="TagStyle"/>
          <w:rtl/>
        </w:rPr>
        <w:t xml:space="preserve">&lt;&lt; הצח &gt;&gt; </w:t>
      </w:r>
      <w:bookmarkStart w:id="17704" w:name="_Toc193319023"/>
      <w:bookmarkStart w:id="17705" w:name="_Toc193372756"/>
      <w:bookmarkStart w:id="17706" w:name="_Toc193383209"/>
      <w:bookmarkStart w:id="17707" w:name="_Toc193384223"/>
      <w:bookmarkStart w:id="17708" w:name="_Toc193384484"/>
      <w:r>
        <w:rPr>
          <w:rtl/>
        </w:rPr>
        <w:t xml:space="preserve">הצעת חוק בתי קברות צבאיים (תיקון מס' 5) (תיקון </w:t>
      </w:r>
      <w:r w:rsidR="000B6A0F">
        <w:rPr>
          <w:rtl/>
        </w:rPr>
        <w:t>–</w:t>
      </w:r>
      <w:r>
        <w:rPr>
          <w:rtl/>
        </w:rPr>
        <w:t xml:space="preserve"> תחולה למפרע), התשפ"ד</w:t>
      </w:r>
      <w:r w:rsidR="000B6A0F">
        <w:rPr>
          <w:rFonts w:hint="cs"/>
          <w:rtl/>
        </w:rPr>
        <w:t>–</w:t>
      </w:r>
      <w:r>
        <w:rPr>
          <w:rtl/>
        </w:rPr>
        <w:t>2024</w:t>
      </w:r>
      <w:bookmarkEnd w:id="17704"/>
      <w:bookmarkEnd w:id="17705"/>
      <w:bookmarkEnd w:id="17706"/>
      <w:bookmarkEnd w:id="17707"/>
      <w:bookmarkEnd w:id="17708"/>
      <w:r w:rsidRPr="0056630A">
        <w:rPr>
          <w:rStyle w:val="TagStyle"/>
          <w:rtl/>
        </w:rPr>
        <w:t xml:space="preserve"> &lt;&lt; הצח &gt;&gt;</w:t>
      </w:r>
      <w:r>
        <w:rPr>
          <w:rtl/>
        </w:rPr>
        <w:t xml:space="preserve">   </w:t>
      </w:r>
      <w:bookmarkEnd w:id="17703"/>
    </w:p>
    <w:p w:rsidR="00BE54DA" w:rsidRDefault="00BE54DA" w:rsidP="00017F10">
      <w:pPr>
        <w:rPr>
          <w:rtl/>
        </w:rPr>
      </w:pPr>
      <w:r>
        <w:rPr>
          <w:rtl/>
        </w:rPr>
        <w:t xml:space="preserve">[הצעת חוק </w:t>
      </w:r>
      <w:r>
        <w:rPr>
          <w:rFonts w:hint="cs"/>
          <w:rtl/>
        </w:rPr>
        <w:t>פ/4676/25; נספחות.</w:t>
      </w:r>
      <w:r>
        <w:rPr>
          <w:rtl/>
        </w:rPr>
        <w:t>]</w:t>
      </w:r>
    </w:p>
    <w:p w:rsidR="00BE54DA" w:rsidRDefault="00BE54DA" w:rsidP="00017F10">
      <w:pPr>
        <w:pStyle w:val="-0"/>
        <w:rPr>
          <w:rtl/>
        </w:rPr>
      </w:pPr>
      <w:r>
        <w:rPr>
          <w:rtl/>
        </w:rPr>
        <w:t>(הצעת חבר</w:t>
      </w:r>
      <w:r>
        <w:rPr>
          <w:rFonts w:hint="cs"/>
          <w:rtl/>
        </w:rPr>
        <w:t>ת</w:t>
      </w:r>
      <w:r>
        <w:rPr>
          <w:rtl/>
        </w:rPr>
        <w:t xml:space="preserve"> הכנסת</w:t>
      </w:r>
      <w:r>
        <w:rPr>
          <w:rFonts w:hint="cs"/>
          <w:rtl/>
        </w:rPr>
        <w:t xml:space="preserve"> מירב בן ארי</w:t>
      </w:r>
      <w:r>
        <w:rPr>
          <w:rtl/>
        </w:rPr>
        <w:t>)</w:t>
      </w:r>
    </w:p>
    <w:p w:rsidR="00BE54DA" w:rsidRDefault="00BE54DA" w:rsidP="00017F10">
      <w:pPr>
        <w:rPr>
          <w:rtl/>
        </w:rPr>
      </w:pPr>
    </w:p>
    <w:p w:rsidR="00BE54DA" w:rsidRDefault="00BE54DA" w:rsidP="00017F10">
      <w:pPr>
        <w:pStyle w:val="af6"/>
        <w:rPr>
          <w:rStyle w:val="TagStyle"/>
          <w:rtl/>
        </w:rPr>
      </w:pPr>
      <w:bookmarkStart w:id="17709" w:name="ET_yor_6599_12"/>
      <w:r w:rsidRPr="0056630A">
        <w:rPr>
          <w:rStyle w:val="TagStyle"/>
          <w:rtl/>
        </w:rPr>
        <w:t xml:space="preserve"> &lt;&lt; יור &gt;&gt;</w:t>
      </w:r>
      <w:r w:rsidRPr="003B3470">
        <w:rPr>
          <w:rStyle w:val="TagStyle"/>
          <w:rtl/>
        </w:rPr>
        <w:t xml:space="preserve"> </w:t>
      </w:r>
      <w:r>
        <w:rPr>
          <w:rtl/>
        </w:rPr>
        <w:t>היו"ר משה רוט:</w:t>
      </w:r>
      <w:r w:rsidRPr="003B3470">
        <w:rPr>
          <w:rStyle w:val="TagStyle"/>
          <w:rtl/>
        </w:rPr>
        <w:t xml:space="preserve"> </w:t>
      </w:r>
      <w:r w:rsidRPr="0056630A">
        <w:rPr>
          <w:rStyle w:val="TagStyle"/>
          <w:rtl/>
        </w:rPr>
        <w:t>&lt;&lt; יור &gt;&gt;</w:t>
      </w:r>
      <w:bookmarkEnd w:id="17709"/>
      <w:r w:rsidRPr="0056630A">
        <w:rPr>
          <w:rStyle w:val="TagStyle"/>
          <w:rtl/>
        </w:rPr>
        <w:t xml:space="preserve"> </w:t>
      </w:r>
    </w:p>
    <w:p w:rsidR="00BE54DA" w:rsidRPr="0056630A" w:rsidRDefault="00BE54DA" w:rsidP="00017F10">
      <w:pPr>
        <w:rPr>
          <w:rtl/>
          <w:lang w:eastAsia="he-IL"/>
        </w:rPr>
      </w:pPr>
    </w:p>
    <w:p w:rsidR="00BE54DA" w:rsidRPr="0056630A" w:rsidRDefault="00BE54DA" w:rsidP="00140126">
      <w:pPr>
        <w:rPr>
          <w:rtl/>
        </w:rPr>
      </w:pPr>
      <w:r>
        <w:rPr>
          <w:rFonts w:hint="cs"/>
          <w:rtl/>
        </w:rPr>
        <w:t xml:space="preserve">להצעה הזאת לא </w:t>
      </w:r>
      <w:bookmarkStart w:id="17710" w:name="_ETM_Q35_516000"/>
      <w:bookmarkEnd w:id="17710"/>
      <w:r>
        <w:rPr>
          <w:rFonts w:hint="cs"/>
          <w:rtl/>
        </w:rPr>
        <w:t xml:space="preserve">הוצמדו, אבל ישנן הצעות חוק דומות. חברת הכנסת מירב </w:t>
      </w:r>
      <w:bookmarkStart w:id="17711" w:name="_ETM_Q35_522000"/>
      <w:bookmarkEnd w:id="17711"/>
      <w:r>
        <w:rPr>
          <w:rFonts w:hint="cs"/>
          <w:rtl/>
        </w:rPr>
        <w:t>בן ארי, בבקשה. עשר דקות לרשותך.</w:t>
      </w:r>
    </w:p>
    <w:p w:rsidR="00BE54DA" w:rsidRDefault="00BE54DA" w:rsidP="00017F10">
      <w:pPr>
        <w:rPr>
          <w:rtl/>
        </w:rPr>
      </w:pPr>
      <w:bookmarkStart w:id="17712" w:name="_ETM_Q35_508000"/>
      <w:bookmarkEnd w:id="17712"/>
    </w:p>
    <w:p w:rsidR="00BE54DA" w:rsidRDefault="00BE54DA" w:rsidP="00017F10">
      <w:pPr>
        <w:pStyle w:val="a4"/>
        <w:keepNext/>
        <w:rPr>
          <w:rtl/>
        </w:rPr>
      </w:pPr>
      <w:bookmarkStart w:id="17713" w:name="ET_speaker_5300_9"/>
      <w:r w:rsidRPr="003B3470">
        <w:rPr>
          <w:rStyle w:val="TagStyle"/>
          <w:rtl/>
        </w:rPr>
        <w:t xml:space="preserve"> &lt;&lt; דובר &gt;&gt; </w:t>
      </w:r>
      <w:bookmarkStart w:id="17714" w:name="_Toc193319024"/>
      <w:bookmarkStart w:id="17715" w:name="_Toc193372757"/>
      <w:bookmarkStart w:id="17716" w:name="_Toc193383210"/>
      <w:bookmarkStart w:id="17717" w:name="_Toc193384224"/>
      <w:bookmarkStart w:id="17718" w:name="_Toc193384485"/>
      <w:r>
        <w:rPr>
          <w:rtl/>
        </w:rPr>
        <w:t>מירב בן ארי (יש עתיד):</w:t>
      </w:r>
      <w:bookmarkEnd w:id="17714"/>
      <w:bookmarkEnd w:id="17715"/>
      <w:bookmarkEnd w:id="17716"/>
      <w:bookmarkEnd w:id="17717"/>
      <w:bookmarkEnd w:id="17718"/>
      <w:r w:rsidRPr="003B3470">
        <w:rPr>
          <w:rStyle w:val="TagStyle"/>
          <w:rtl/>
        </w:rPr>
        <w:t xml:space="preserve"> &lt;&lt; דובר &gt;&gt;</w:t>
      </w:r>
      <w:r>
        <w:rPr>
          <w:rtl/>
        </w:rPr>
        <w:t xml:space="preserve"> </w:t>
      </w:r>
      <w:bookmarkEnd w:id="17713"/>
    </w:p>
    <w:p w:rsidR="00BE54DA" w:rsidRDefault="00BE54DA" w:rsidP="00D05E6D">
      <w:pPr>
        <w:rPr>
          <w:rtl/>
        </w:rPr>
      </w:pPr>
    </w:p>
    <w:p w:rsidR="00BE54DA" w:rsidRDefault="00BE54DA" w:rsidP="00916E6D">
      <w:pPr>
        <w:rPr>
          <w:rtl/>
        </w:rPr>
      </w:pPr>
      <w:bookmarkStart w:id="17719" w:name="_ETM_Q35_512000"/>
      <w:bookmarkEnd w:id="17719"/>
      <w:r>
        <w:rPr>
          <w:rtl/>
        </w:rPr>
        <w:t xml:space="preserve"> </w:t>
      </w:r>
      <w:bookmarkStart w:id="17720" w:name="_ETM_Q35_511489"/>
      <w:bookmarkStart w:id="17721" w:name="_ETM_Q35_534179"/>
      <w:bookmarkEnd w:id="17720"/>
      <w:bookmarkEnd w:id="17721"/>
      <w:r>
        <w:rPr>
          <w:rtl/>
        </w:rPr>
        <w:t xml:space="preserve">תודה </w:t>
      </w:r>
      <w:bookmarkStart w:id="17722" w:name="_ETM_Q35_534389"/>
      <w:bookmarkEnd w:id="17722"/>
      <w:r>
        <w:rPr>
          <w:rtl/>
        </w:rPr>
        <w:t>רבה</w:t>
      </w:r>
      <w:r>
        <w:rPr>
          <w:rFonts w:hint="cs"/>
          <w:rtl/>
        </w:rPr>
        <w:t>.</w:t>
      </w:r>
      <w:r>
        <w:rPr>
          <w:rtl/>
        </w:rPr>
        <w:t xml:space="preserve"> </w:t>
      </w:r>
      <w:bookmarkStart w:id="17723" w:name="_ETM_Q35_534629"/>
      <w:bookmarkEnd w:id="17723"/>
      <w:r>
        <w:rPr>
          <w:rtl/>
        </w:rPr>
        <w:t xml:space="preserve">אדוני </w:t>
      </w:r>
      <w:bookmarkStart w:id="17724" w:name="_ETM_Q35_534899"/>
      <w:bookmarkEnd w:id="17724"/>
      <w:r>
        <w:rPr>
          <w:rtl/>
        </w:rPr>
        <w:t>היושב</w:t>
      </w:r>
      <w:r>
        <w:rPr>
          <w:rFonts w:hint="cs"/>
          <w:rtl/>
        </w:rPr>
        <w:t xml:space="preserve"> ב</w:t>
      </w:r>
      <w:r>
        <w:rPr>
          <w:rtl/>
        </w:rPr>
        <w:t>ראש</w:t>
      </w:r>
      <w:r>
        <w:rPr>
          <w:rFonts w:hint="cs"/>
          <w:rtl/>
        </w:rPr>
        <w:t>,</w:t>
      </w:r>
      <w:r>
        <w:rPr>
          <w:rtl/>
        </w:rPr>
        <w:t xml:space="preserve"> </w:t>
      </w:r>
      <w:bookmarkStart w:id="17725" w:name="_ETM_Q35_535859"/>
      <w:bookmarkEnd w:id="17725"/>
      <w:r>
        <w:rPr>
          <w:rtl/>
        </w:rPr>
        <w:t xml:space="preserve">כנסת </w:t>
      </w:r>
      <w:bookmarkStart w:id="17726" w:name="_ETM_Q35_536159"/>
      <w:bookmarkEnd w:id="17726"/>
      <w:r>
        <w:rPr>
          <w:rtl/>
        </w:rPr>
        <w:t>נכבדה</w:t>
      </w:r>
      <w:r>
        <w:rPr>
          <w:rFonts w:hint="cs"/>
          <w:rtl/>
        </w:rPr>
        <w:t>,</w:t>
      </w:r>
      <w:r>
        <w:rPr>
          <w:rtl/>
        </w:rPr>
        <w:t xml:space="preserve"> </w:t>
      </w:r>
      <w:bookmarkStart w:id="17727" w:name="_ETM_Q35_538110"/>
      <w:bookmarkEnd w:id="17727"/>
      <w:r>
        <w:rPr>
          <w:rtl/>
        </w:rPr>
        <w:t xml:space="preserve">החוק </w:t>
      </w:r>
      <w:bookmarkStart w:id="17728" w:name="_ETM_Q35_538469"/>
      <w:bookmarkEnd w:id="17728"/>
      <w:r>
        <w:rPr>
          <w:rtl/>
        </w:rPr>
        <w:t xml:space="preserve">הזה </w:t>
      </w:r>
      <w:bookmarkStart w:id="17729" w:name="_ETM_Q35_539190"/>
      <w:bookmarkEnd w:id="17729"/>
      <w:r>
        <w:rPr>
          <w:rtl/>
        </w:rPr>
        <w:t xml:space="preserve">הוא </w:t>
      </w:r>
      <w:bookmarkStart w:id="17730" w:name="_ETM_Q35_539489"/>
      <w:bookmarkEnd w:id="17730"/>
      <w:r>
        <w:rPr>
          <w:rtl/>
        </w:rPr>
        <w:t xml:space="preserve">חוק </w:t>
      </w:r>
      <w:bookmarkStart w:id="17731" w:name="_ETM_Q35_540420"/>
      <w:bookmarkEnd w:id="17731"/>
      <w:r>
        <w:rPr>
          <w:rtl/>
        </w:rPr>
        <w:t xml:space="preserve">שהנחתי </w:t>
      </w:r>
      <w:bookmarkStart w:id="17732" w:name="_ETM_Q35_540989"/>
      <w:bookmarkStart w:id="17733" w:name="_ETM_Q35_541230"/>
      <w:bookmarkEnd w:id="17732"/>
      <w:bookmarkEnd w:id="17733"/>
      <w:r>
        <w:rPr>
          <w:rtl/>
        </w:rPr>
        <w:t xml:space="preserve">כבר </w:t>
      </w:r>
      <w:bookmarkStart w:id="17734" w:name="_ETM_Q35_541860"/>
      <w:bookmarkEnd w:id="17734"/>
      <w:r>
        <w:rPr>
          <w:rtl/>
        </w:rPr>
        <w:t xml:space="preserve">בכנסת </w:t>
      </w:r>
      <w:bookmarkStart w:id="17735" w:name="_ETM_Q35_542309"/>
      <w:bookmarkEnd w:id="17735"/>
      <w:r>
        <w:rPr>
          <w:rtl/>
        </w:rPr>
        <w:t>הקודמת</w:t>
      </w:r>
      <w:r w:rsidR="00916E6D">
        <w:rPr>
          <w:rFonts w:hint="cs"/>
          <w:rtl/>
        </w:rPr>
        <w:t>,</w:t>
      </w:r>
      <w:r>
        <w:rPr>
          <w:rtl/>
        </w:rPr>
        <w:t xml:space="preserve"> </w:t>
      </w:r>
      <w:bookmarkStart w:id="17736" w:name="_ETM_Q35_543850"/>
      <w:bookmarkEnd w:id="17736"/>
      <w:r>
        <w:rPr>
          <w:rtl/>
        </w:rPr>
        <w:t xml:space="preserve">אחרי </w:t>
      </w:r>
      <w:bookmarkStart w:id="17737" w:name="_ETM_Q35_544270"/>
      <w:bookmarkEnd w:id="17737"/>
      <w:r>
        <w:rPr>
          <w:rtl/>
        </w:rPr>
        <w:t xml:space="preserve">שביקרתי </w:t>
      </w:r>
      <w:bookmarkStart w:id="17738" w:name="_ETM_Q35_544990"/>
      <w:bookmarkEnd w:id="17738"/>
      <w:r>
        <w:rPr>
          <w:rtl/>
        </w:rPr>
        <w:t xml:space="preserve">בבית </w:t>
      </w:r>
      <w:bookmarkStart w:id="17739" w:name="_ETM_Q35_545440"/>
      <w:bookmarkEnd w:id="17739"/>
      <w:r>
        <w:rPr>
          <w:rtl/>
        </w:rPr>
        <w:t xml:space="preserve">של </w:t>
      </w:r>
      <w:bookmarkStart w:id="17740" w:name="_ETM_Q35_546670"/>
      <w:bookmarkStart w:id="17741" w:name="_ETM_Q35_548409"/>
      <w:bookmarkEnd w:id="17740"/>
      <w:bookmarkEnd w:id="17741"/>
      <w:r>
        <w:rPr>
          <w:rtl/>
        </w:rPr>
        <w:t xml:space="preserve">משפחת </w:t>
      </w:r>
      <w:bookmarkStart w:id="17742" w:name="_ETM_Q35_548920"/>
      <w:bookmarkEnd w:id="17742"/>
      <w:proofErr w:type="spellStart"/>
      <w:r>
        <w:rPr>
          <w:rtl/>
        </w:rPr>
        <w:t>מרציאנו</w:t>
      </w:r>
      <w:proofErr w:type="spellEnd"/>
      <w:r>
        <w:rPr>
          <w:rtl/>
        </w:rPr>
        <w:t xml:space="preserve"> </w:t>
      </w:r>
      <w:bookmarkStart w:id="17743" w:name="_ETM_Q35_549460"/>
      <w:bookmarkEnd w:id="17743"/>
      <w:r>
        <w:rPr>
          <w:rtl/>
        </w:rPr>
        <w:t xml:space="preserve">היקרה </w:t>
      </w:r>
      <w:bookmarkStart w:id="17744" w:name="_ETM_Q35_549850"/>
      <w:bookmarkEnd w:id="17744"/>
      <w:r>
        <w:rPr>
          <w:rtl/>
        </w:rPr>
        <w:t>ממעלות</w:t>
      </w:r>
      <w:bookmarkStart w:id="17745" w:name="_ETM_Q35_550400"/>
      <w:bookmarkStart w:id="17746" w:name="_ETM_Q35_551900"/>
      <w:bookmarkEnd w:id="17745"/>
      <w:bookmarkEnd w:id="17746"/>
      <w:r>
        <w:rPr>
          <w:rFonts w:hint="cs"/>
          <w:rtl/>
        </w:rPr>
        <w:t xml:space="preserve">, </w:t>
      </w:r>
      <w:r>
        <w:rPr>
          <w:rtl/>
        </w:rPr>
        <w:t xml:space="preserve">וכמובן </w:t>
      </w:r>
      <w:bookmarkStart w:id="17747" w:name="_ETM_Q35_552529"/>
      <w:bookmarkEnd w:id="17747"/>
      <w:r>
        <w:rPr>
          <w:rtl/>
        </w:rPr>
        <w:t>משפח</w:t>
      </w:r>
      <w:bookmarkStart w:id="17748" w:name="_ETM_Q35_553160"/>
      <w:bookmarkStart w:id="17749" w:name="_ETM_Q35_553550"/>
      <w:bookmarkEnd w:id="17748"/>
      <w:bookmarkEnd w:id="17749"/>
      <w:r>
        <w:rPr>
          <w:rFonts w:hint="cs"/>
          <w:rtl/>
        </w:rPr>
        <w:t>ת אסעד,</w:t>
      </w:r>
      <w:r>
        <w:rPr>
          <w:rtl/>
        </w:rPr>
        <w:t xml:space="preserve"> </w:t>
      </w:r>
      <w:bookmarkStart w:id="17750" w:name="_ETM_Q35_553730"/>
      <w:bookmarkStart w:id="17751" w:name="_ETM_Q35_554210"/>
      <w:bookmarkEnd w:id="17750"/>
      <w:bookmarkEnd w:id="17751"/>
      <w:r>
        <w:rPr>
          <w:rtl/>
        </w:rPr>
        <w:t xml:space="preserve">המשפחה </w:t>
      </w:r>
      <w:bookmarkStart w:id="17752" w:name="_ETM_Q35_554690"/>
      <w:bookmarkEnd w:id="17752"/>
      <w:r>
        <w:rPr>
          <w:rtl/>
        </w:rPr>
        <w:t xml:space="preserve">של </w:t>
      </w:r>
      <w:bookmarkStart w:id="17753" w:name="_ETM_Q35_554900"/>
      <w:bookmarkEnd w:id="17753"/>
      <w:proofErr w:type="spellStart"/>
      <w:r>
        <w:rPr>
          <w:rtl/>
        </w:rPr>
        <w:t>עדנאן</w:t>
      </w:r>
      <w:proofErr w:type="spellEnd"/>
      <w:r>
        <w:rPr>
          <w:rFonts w:hint="cs"/>
          <w:rtl/>
        </w:rPr>
        <w:t>.</w:t>
      </w:r>
      <w:r>
        <w:rPr>
          <w:rtl/>
        </w:rPr>
        <w:t xml:space="preserve"> </w:t>
      </w:r>
      <w:bookmarkStart w:id="17754" w:name="_ETM_Q35_555470"/>
      <w:bookmarkEnd w:id="17754"/>
      <w:r>
        <w:rPr>
          <w:rtl/>
        </w:rPr>
        <w:t xml:space="preserve">תודה </w:t>
      </w:r>
      <w:bookmarkStart w:id="17755" w:name="_ETM_Q35_555710"/>
      <w:bookmarkEnd w:id="17755"/>
      <w:r>
        <w:rPr>
          <w:rtl/>
        </w:rPr>
        <w:t xml:space="preserve">רבה </w:t>
      </w:r>
      <w:bookmarkStart w:id="17756" w:name="_ETM_Q35_555950"/>
      <w:bookmarkEnd w:id="17756"/>
      <w:r>
        <w:rPr>
          <w:rtl/>
        </w:rPr>
        <w:t>שבאתם</w:t>
      </w:r>
      <w:r w:rsidR="00916E6D">
        <w:rPr>
          <w:rFonts w:hint="cs"/>
          <w:rtl/>
        </w:rPr>
        <w:t>.</w:t>
      </w:r>
      <w:r>
        <w:rPr>
          <w:rtl/>
        </w:rPr>
        <w:t xml:space="preserve"> </w:t>
      </w:r>
      <w:bookmarkStart w:id="17757" w:name="_ETM_Q35_556550"/>
      <w:bookmarkEnd w:id="17757"/>
      <w:r>
        <w:rPr>
          <w:rtl/>
        </w:rPr>
        <w:t xml:space="preserve">אתם </w:t>
      </w:r>
      <w:bookmarkStart w:id="17758" w:name="_ETM_Q35_556760"/>
      <w:bookmarkEnd w:id="17758"/>
      <w:r>
        <w:rPr>
          <w:rtl/>
        </w:rPr>
        <w:t xml:space="preserve">מלווים </w:t>
      </w:r>
      <w:bookmarkStart w:id="17759" w:name="_ETM_Q35_557150"/>
      <w:bookmarkEnd w:id="17759"/>
      <w:r>
        <w:rPr>
          <w:rtl/>
        </w:rPr>
        <w:t xml:space="preserve">את </w:t>
      </w:r>
      <w:bookmarkStart w:id="17760" w:name="_ETM_Q35_557270"/>
      <w:bookmarkEnd w:id="17760"/>
      <w:r>
        <w:rPr>
          <w:rtl/>
        </w:rPr>
        <w:t>זה</w:t>
      </w:r>
      <w:r>
        <w:rPr>
          <w:rFonts w:hint="cs"/>
          <w:rtl/>
        </w:rPr>
        <w:t>.</w:t>
      </w:r>
      <w:r>
        <w:rPr>
          <w:rtl/>
        </w:rPr>
        <w:t xml:space="preserve"> </w:t>
      </w:r>
      <w:bookmarkStart w:id="17761" w:name="_ETM_Q35_558279"/>
      <w:bookmarkEnd w:id="17761"/>
      <w:r>
        <w:rPr>
          <w:rtl/>
        </w:rPr>
        <w:t>אלירן</w:t>
      </w:r>
      <w:r>
        <w:rPr>
          <w:rFonts w:hint="cs"/>
          <w:rtl/>
        </w:rPr>
        <w:t>,</w:t>
      </w:r>
      <w:r>
        <w:rPr>
          <w:rtl/>
        </w:rPr>
        <w:t xml:space="preserve"> </w:t>
      </w:r>
      <w:bookmarkStart w:id="17762" w:name="_ETM_Q35_558820"/>
      <w:bookmarkEnd w:id="17762"/>
      <w:r>
        <w:rPr>
          <w:rtl/>
        </w:rPr>
        <w:t xml:space="preserve">אתה </w:t>
      </w:r>
      <w:bookmarkStart w:id="17763" w:name="_ETM_Q35_559000"/>
      <w:bookmarkEnd w:id="17763"/>
      <w:r>
        <w:rPr>
          <w:rtl/>
        </w:rPr>
        <w:t>במיוחד</w:t>
      </w:r>
      <w:r>
        <w:rPr>
          <w:rFonts w:hint="cs"/>
          <w:rtl/>
        </w:rPr>
        <w:t>,</w:t>
      </w:r>
      <w:r>
        <w:rPr>
          <w:rtl/>
        </w:rPr>
        <w:t xml:space="preserve"> </w:t>
      </w:r>
      <w:bookmarkStart w:id="17764" w:name="_ETM_Q35_560540"/>
      <w:bookmarkEnd w:id="17764"/>
      <w:r>
        <w:rPr>
          <w:rtl/>
        </w:rPr>
        <w:t xml:space="preserve">אתה </w:t>
      </w:r>
      <w:bookmarkStart w:id="17765" w:name="_ETM_Q35_560810"/>
      <w:bookmarkEnd w:id="17765"/>
      <w:r>
        <w:rPr>
          <w:rtl/>
        </w:rPr>
        <w:t xml:space="preserve">לוחם </w:t>
      </w:r>
      <w:bookmarkStart w:id="17766" w:name="_ETM_Q35_563150"/>
      <w:bookmarkEnd w:id="17766"/>
      <w:r>
        <w:rPr>
          <w:rFonts w:hint="cs"/>
          <w:rtl/>
        </w:rPr>
        <w:t xml:space="preserve">– </w:t>
      </w:r>
      <w:r>
        <w:rPr>
          <w:rtl/>
        </w:rPr>
        <w:t xml:space="preserve">הוא </w:t>
      </w:r>
      <w:bookmarkStart w:id="17767" w:name="_ETM_Q35_563270"/>
      <w:bookmarkEnd w:id="17767"/>
      <w:r>
        <w:rPr>
          <w:rtl/>
        </w:rPr>
        <w:t xml:space="preserve">היה </w:t>
      </w:r>
      <w:bookmarkStart w:id="17768" w:name="_ETM_Q35_563450"/>
      <w:bookmarkEnd w:id="17768"/>
      <w:r>
        <w:rPr>
          <w:rtl/>
        </w:rPr>
        <w:t xml:space="preserve">לוחם </w:t>
      </w:r>
      <w:bookmarkStart w:id="17769" w:name="_ETM_Q35_563810"/>
      <w:bookmarkEnd w:id="17769"/>
      <w:r>
        <w:rPr>
          <w:rtl/>
        </w:rPr>
        <w:t>אש</w:t>
      </w:r>
      <w:r>
        <w:rPr>
          <w:rFonts w:hint="cs"/>
          <w:rtl/>
        </w:rPr>
        <w:t>.</w:t>
      </w:r>
      <w:r>
        <w:rPr>
          <w:rtl/>
        </w:rPr>
        <w:t xml:space="preserve"> </w:t>
      </w:r>
      <w:bookmarkStart w:id="17770" w:name="_ETM_Q35_564020"/>
      <w:bookmarkEnd w:id="17770"/>
      <w:r>
        <w:rPr>
          <w:rFonts w:hint="cs"/>
          <w:rtl/>
        </w:rPr>
        <w:t>אתה</w:t>
      </w:r>
      <w:r>
        <w:rPr>
          <w:rtl/>
        </w:rPr>
        <w:t xml:space="preserve"> </w:t>
      </w:r>
      <w:bookmarkStart w:id="17771" w:name="_ETM_Q35_564380"/>
      <w:bookmarkEnd w:id="17771"/>
      <w:r>
        <w:rPr>
          <w:rtl/>
        </w:rPr>
        <w:t xml:space="preserve">היית </w:t>
      </w:r>
      <w:bookmarkStart w:id="17772" w:name="_ETM_Q35_564650"/>
      <w:bookmarkEnd w:id="17772"/>
      <w:r>
        <w:rPr>
          <w:rtl/>
        </w:rPr>
        <w:t xml:space="preserve">לוחם </w:t>
      </w:r>
      <w:bookmarkStart w:id="17773" w:name="_ETM_Q35_565970"/>
      <w:bookmarkEnd w:id="17773"/>
      <w:r>
        <w:rPr>
          <w:rtl/>
        </w:rPr>
        <w:t xml:space="preserve">ונשארת </w:t>
      </w:r>
      <w:bookmarkStart w:id="17774" w:name="_ETM_Q35_566570"/>
      <w:bookmarkEnd w:id="17774"/>
      <w:r>
        <w:rPr>
          <w:rtl/>
        </w:rPr>
        <w:t>כזה</w:t>
      </w:r>
      <w:r>
        <w:rPr>
          <w:rFonts w:hint="cs"/>
          <w:rtl/>
        </w:rPr>
        <w:t>.</w:t>
      </w:r>
      <w:r>
        <w:rPr>
          <w:rtl/>
        </w:rPr>
        <w:t xml:space="preserve"> </w:t>
      </w:r>
      <w:bookmarkStart w:id="17775" w:name="_ETM_Q35_566960"/>
      <w:bookmarkStart w:id="17776" w:name="_ETM_Q35_567260"/>
      <w:bookmarkEnd w:id="17775"/>
      <w:bookmarkEnd w:id="17776"/>
      <w:r>
        <w:rPr>
          <w:rtl/>
        </w:rPr>
        <w:t xml:space="preserve">קודם </w:t>
      </w:r>
      <w:bookmarkStart w:id="17777" w:name="_ETM_Q35_567500"/>
      <w:bookmarkEnd w:id="17777"/>
      <w:r>
        <w:rPr>
          <w:rtl/>
        </w:rPr>
        <w:t>כ</w:t>
      </w:r>
      <w:r>
        <w:rPr>
          <w:rFonts w:hint="cs"/>
          <w:rtl/>
        </w:rPr>
        <w:t>ו</w:t>
      </w:r>
      <w:r>
        <w:rPr>
          <w:rtl/>
        </w:rPr>
        <w:t>ל</w:t>
      </w:r>
      <w:r>
        <w:rPr>
          <w:rFonts w:hint="cs"/>
          <w:rtl/>
        </w:rPr>
        <w:t>,</w:t>
      </w:r>
      <w:r>
        <w:rPr>
          <w:rtl/>
        </w:rPr>
        <w:t xml:space="preserve"> </w:t>
      </w:r>
      <w:bookmarkStart w:id="17778" w:name="_ETM_Q35_567650"/>
      <w:bookmarkEnd w:id="17778"/>
      <w:r>
        <w:rPr>
          <w:rtl/>
        </w:rPr>
        <w:t xml:space="preserve">לפני </w:t>
      </w:r>
      <w:bookmarkStart w:id="17779" w:name="_ETM_Q35_568010"/>
      <w:bookmarkEnd w:id="17779"/>
      <w:r>
        <w:rPr>
          <w:rtl/>
        </w:rPr>
        <w:t>הכ</w:t>
      </w:r>
      <w:r>
        <w:rPr>
          <w:rFonts w:hint="cs"/>
          <w:rtl/>
        </w:rPr>
        <w:t>ו</w:t>
      </w:r>
      <w:r>
        <w:rPr>
          <w:rtl/>
        </w:rPr>
        <w:t>ל</w:t>
      </w:r>
      <w:r>
        <w:rPr>
          <w:rFonts w:hint="cs"/>
          <w:rtl/>
        </w:rPr>
        <w:t xml:space="preserve"> אני רוצה</w:t>
      </w:r>
      <w:r>
        <w:rPr>
          <w:rtl/>
        </w:rPr>
        <w:t xml:space="preserve"> </w:t>
      </w:r>
      <w:bookmarkStart w:id="17780" w:name="_ETM_Q35_568370"/>
      <w:bookmarkEnd w:id="17780"/>
      <w:r>
        <w:rPr>
          <w:rtl/>
        </w:rPr>
        <w:t xml:space="preserve">להגיד </w:t>
      </w:r>
      <w:bookmarkStart w:id="17781" w:name="_ETM_Q35_568580"/>
      <w:bookmarkEnd w:id="17781"/>
      <w:r>
        <w:rPr>
          <w:rtl/>
        </w:rPr>
        <w:t xml:space="preserve">לכם </w:t>
      </w:r>
      <w:bookmarkStart w:id="17782" w:name="_ETM_Q35_568820"/>
      <w:bookmarkEnd w:id="17782"/>
      <w:r>
        <w:rPr>
          <w:rtl/>
        </w:rPr>
        <w:t xml:space="preserve">תודה </w:t>
      </w:r>
      <w:bookmarkStart w:id="17783" w:name="_ETM_Q35_569640"/>
      <w:bookmarkEnd w:id="17783"/>
      <w:r>
        <w:rPr>
          <w:rFonts w:hint="cs"/>
          <w:rtl/>
        </w:rPr>
        <w:t>שלא הרפית</w:t>
      </w:r>
      <w:r>
        <w:rPr>
          <w:rFonts w:hint="eastAsia"/>
          <w:rtl/>
        </w:rPr>
        <w:t>ם</w:t>
      </w:r>
      <w:r>
        <w:rPr>
          <w:rtl/>
        </w:rPr>
        <w:t xml:space="preserve"> </w:t>
      </w:r>
      <w:bookmarkStart w:id="17784" w:name="_ETM_Q35_571339"/>
      <w:bookmarkEnd w:id="17784"/>
      <w:r>
        <w:rPr>
          <w:rtl/>
        </w:rPr>
        <w:t>ונלחמתם</w:t>
      </w:r>
      <w:r>
        <w:rPr>
          <w:rFonts w:hint="cs"/>
          <w:rtl/>
        </w:rPr>
        <w:t xml:space="preserve">, הלכה למעשה נלחמתם על הזכות הזו. </w:t>
      </w:r>
      <w:bookmarkStart w:id="17785" w:name="_ETM_Q35_572359"/>
      <w:bookmarkStart w:id="17786" w:name="_ETM_Q35_575390"/>
      <w:bookmarkStart w:id="17787" w:name="_ETM_Q35_576700"/>
      <w:bookmarkStart w:id="17788" w:name="_ETM_Q35_577000"/>
      <w:bookmarkEnd w:id="17785"/>
      <w:bookmarkEnd w:id="17786"/>
      <w:bookmarkEnd w:id="17787"/>
      <w:bookmarkEnd w:id="17788"/>
      <w:r>
        <w:rPr>
          <w:rtl/>
        </w:rPr>
        <w:t xml:space="preserve">אז </w:t>
      </w:r>
      <w:bookmarkStart w:id="17789" w:name="_ETM_Q35_577990"/>
      <w:bookmarkEnd w:id="17789"/>
      <w:r>
        <w:rPr>
          <w:rtl/>
        </w:rPr>
        <w:t xml:space="preserve">לפני </w:t>
      </w:r>
      <w:bookmarkStart w:id="17790" w:name="_ETM_Q35_578410"/>
      <w:bookmarkEnd w:id="17790"/>
      <w:r>
        <w:rPr>
          <w:rtl/>
        </w:rPr>
        <w:t>כולם</w:t>
      </w:r>
      <w:r>
        <w:rPr>
          <w:rFonts w:hint="cs"/>
          <w:rtl/>
        </w:rPr>
        <w:t>,</w:t>
      </w:r>
      <w:r>
        <w:rPr>
          <w:rtl/>
        </w:rPr>
        <w:t xml:space="preserve"> </w:t>
      </w:r>
      <w:bookmarkStart w:id="17791" w:name="_ETM_Q35_578770"/>
      <w:bookmarkEnd w:id="17791"/>
      <w:r>
        <w:rPr>
          <w:rtl/>
        </w:rPr>
        <w:t xml:space="preserve">תודה </w:t>
      </w:r>
      <w:bookmarkStart w:id="17792" w:name="_ETM_Q35_579100"/>
      <w:bookmarkEnd w:id="17792"/>
      <w:r>
        <w:rPr>
          <w:rtl/>
        </w:rPr>
        <w:t>לכם</w:t>
      </w:r>
      <w:r>
        <w:rPr>
          <w:rFonts w:hint="cs"/>
          <w:rtl/>
        </w:rPr>
        <w:t>,</w:t>
      </w:r>
      <w:r>
        <w:rPr>
          <w:rtl/>
        </w:rPr>
        <w:t xml:space="preserve"> </w:t>
      </w:r>
      <w:bookmarkStart w:id="17793" w:name="_ETM_Q35_579850"/>
      <w:bookmarkEnd w:id="17793"/>
      <w:r>
        <w:rPr>
          <w:rtl/>
        </w:rPr>
        <w:t xml:space="preserve">באמת </w:t>
      </w:r>
      <w:bookmarkStart w:id="17794" w:name="_ETM_Q35_580270"/>
      <w:bookmarkEnd w:id="17794"/>
      <w:r>
        <w:rPr>
          <w:rtl/>
        </w:rPr>
        <w:t xml:space="preserve">שאני </w:t>
      </w:r>
      <w:bookmarkStart w:id="17795" w:name="_ETM_Q35_580600"/>
      <w:bookmarkEnd w:id="17795"/>
      <w:r>
        <w:rPr>
          <w:rtl/>
        </w:rPr>
        <w:t>א</w:t>
      </w:r>
      <w:r>
        <w:rPr>
          <w:rFonts w:hint="cs"/>
          <w:rtl/>
        </w:rPr>
        <w:t>י</w:t>
      </w:r>
      <w:r>
        <w:rPr>
          <w:rtl/>
        </w:rPr>
        <w:t>תכם</w:t>
      </w:r>
      <w:r>
        <w:rPr>
          <w:rFonts w:hint="cs"/>
          <w:rtl/>
        </w:rPr>
        <w:t>.</w:t>
      </w:r>
      <w:r>
        <w:rPr>
          <w:rtl/>
        </w:rPr>
        <w:t xml:space="preserve"> </w:t>
      </w:r>
      <w:bookmarkStart w:id="17796" w:name="_ETM_Q35_582850"/>
      <w:bookmarkEnd w:id="17796"/>
    </w:p>
    <w:p w:rsidR="00BE54DA" w:rsidRDefault="00BE54DA" w:rsidP="00017F10">
      <w:pPr>
        <w:rPr>
          <w:rtl/>
        </w:rPr>
      </w:pPr>
    </w:p>
    <w:p w:rsidR="00BE54DA" w:rsidRDefault="00BE54DA" w:rsidP="00017F10">
      <w:pPr>
        <w:rPr>
          <w:rtl/>
        </w:rPr>
      </w:pPr>
      <w:bookmarkStart w:id="17797" w:name="_ETM_Q35_590000"/>
      <w:bookmarkEnd w:id="17797"/>
      <w:r>
        <w:rPr>
          <w:rtl/>
        </w:rPr>
        <w:t xml:space="preserve">ואני </w:t>
      </w:r>
      <w:bookmarkStart w:id="17798" w:name="_ETM_Q35_583090"/>
      <w:bookmarkEnd w:id="17798"/>
      <w:r>
        <w:rPr>
          <w:rtl/>
        </w:rPr>
        <w:t xml:space="preserve">רוצה </w:t>
      </w:r>
      <w:bookmarkStart w:id="17799" w:name="_ETM_Q35_583360"/>
      <w:bookmarkEnd w:id="17799"/>
      <w:r>
        <w:rPr>
          <w:rtl/>
        </w:rPr>
        <w:t xml:space="preserve">להגיד </w:t>
      </w:r>
      <w:bookmarkStart w:id="17800" w:name="_ETM_Q35_583810"/>
      <w:bookmarkEnd w:id="17800"/>
      <w:r>
        <w:rPr>
          <w:rtl/>
        </w:rPr>
        <w:t xml:space="preserve">לפני </w:t>
      </w:r>
      <w:bookmarkStart w:id="17801" w:name="_ETM_Q35_584140"/>
      <w:bookmarkEnd w:id="17801"/>
      <w:r>
        <w:rPr>
          <w:rtl/>
        </w:rPr>
        <w:t xml:space="preserve">כולם </w:t>
      </w:r>
      <w:bookmarkStart w:id="17802" w:name="_ETM_Q35_584470"/>
      <w:bookmarkEnd w:id="17802"/>
      <w:r>
        <w:rPr>
          <w:rtl/>
        </w:rPr>
        <w:t xml:space="preserve">תודה </w:t>
      </w:r>
      <w:bookmarkStart w:id="17803" w:name="_ETM_Q35_585620"/>
      <w:bookmarkEnd w:id="17803"/>
      <w:r>
        <w:rPr>
          <w:rtl/>
        </w:rPr>
        <w:t xml:space="preserve">לחבר </w:t>
      </w:r>
      <w:bookmarkStart w:id="17804" w:name="_ETM_Q35_586040"/>
      <w:bookmarkEnd w:id="17804"/>
      <w:r>
        <w:rPr>
          <w:rtl/>
        </w:rPr>
        <w:t xml:space="preserve">הכנסת </w:t>
      </w:r>
      <w:bookmarkStart w:id="17805" w:name="_ETM_Q35_586279"/>
      <w:bookmarkEnd w:id="17805"/>
      <w:r>
        <w:rPr>
          <w:rtl/>
        </w:rPr>
        <w:t xml:space="preserve">אופיר </w:t>
      </w:r>
      <w:bookmarkStart w:id="17806" w:name="_ETM_Q35_586610"/>
      <w:bookmarkEnd w:id="17806"/>
      <w:r>
        <w:rPr>
          <w:rtl/>
        </w:rPr>
        <w:t>כץ</w:t>
      </w:r>
      <w:bookmarkStart w:id="17807" w:name="_ETM_Q35_588000"/>
      <w:bookmarkEnd w:id="17807"/>
      <w:r>
        <w:rPr>
          <w:rFonts w:hint="cs"/>
          <w:rtl/>
        </w:rPr>
        <w:t>,</w:t>
      </w:r>
      <w:r>
        <w:rPr>
          <w:rtl/>
        </w:rPr>
        <w:t xml:space="preserve"> </w:t>
      </w:r>
      <w:bookmarkStart w:id="17808" w:name="_ETM_Q35_588580"/>
      <w:bookmarkEnd w:id="17808"/>
      <w:r>
        <w:rPr>
          <w:rtl/>
        </w:rPr>
        <w:t xml:space="preserve">שבאמת </w:t>
      </w:r>
      <w:bookmarkStart w:id="17809" w:name="_ETM_Q35_589150"/>
      <w:bookmarkEnd w:id="17809"/>
      <w:r>
        <w:rPr>
          <w:rtl/>
        </w:rPr>
        <w:t xml:space="preserve">נלחם </w:t>
      </w:r>
      <w:bookmarkStart w:id="17810" w:name="_ETM_Q35_590960"/>
      <w:bookmarkEnd w:id="17810"/>
      <w:r>
        <w:rPr>
          <w:rtl/>
        </w:rPr>
        <w:t xml:space="preserve">להעביר </w:t>
      </w:r>
      <w:bookmarkStart w:id="17811" w:name="_ETM_Q35_591529"/>
      <w:bookmarkEnd w:id="17811"/>
      <w:r>
        <w:rPr>
          <w:rtl/>
        </w:rPr>
        <w:t xml:space="preserve">את </w:t>
      </w:r>
      <w:bookmarkStart w:id="17812" w:name="_ETM_Q35_591650"/>
      <w:bookmarkEnd w:id="17812"/>
      <w:r>
        <w:rPr>
          <w:rtl/>
        </w:rPr>
        <w:t xml:space="preserve">החוק </w:t>
      </w:r>
      <w:bookmarkStart w:id="17813" w:name="_ETM_Q35_591920"/>
      <w:bookmarkEnd w:id="17813"/>
      <w:r>
        <w:rPr>
          <w:rtl/>
        </w:rPr>
        <w:t xml:space="preserve">הזה </w:t>
      </w:r>
      <w:bookmarkStart w:id="17814" w:name="_ETM_Q35_592130"/>
      <w:bookmarkEnd w:id="17814"/>
      <w:r>
        <w:rPr>
          <w:rtl/>
        </w:rPr>
        <w:t xml:space="preserve">מול </w:t>
      </w:r>
      <w:bookmarkStart w:id="17815" w:name="_ETM_Q35_592279"/>
      <w:bookmarkEnd w:id="17815"/>
      <w:r>
        <w:rPr>
          <w:rtl/>
        </w:rPr>
        <w:t xml:space="preserve">משרד </w:t>
      </w:r>
      <w:bookmarkStart w:id="17816" w:name="_ETM_Q35_592670"/>
      <w:bookmarkEnd w:id="17816"/>
      <w:r>
        <w:rPr>
          <w:rtl/>
        </w:rPr>
        <w:t>הביטחון</w:t>
      </w:r>
      <w:r>
        <w:rPr>
          <w:rFonts w:hint="cs"/>
          <w:rtl/>
        </w:rPr>
        <w:t>,</w:t>
      </w:r>
      <w:r>
        <w:rPr>
          <w:rtl/>
        </w:rPr>
        <w:t xml:space="preserve"> </w:t>
      </w:r>
      <w:bookmarkStart w:id="17817" w:name="_ETM_Q35_593240"/>
      <w:bookmarkEnd w:id="17817"/>
      <w:r>
        <w:rPr>
          <w:rtl/>
        </w:rPr>
        <w:t xml:space="preserve">וכמובן </w:t>
      </w:r>
      <w:bookmarkStart w:id="17818" w:name="_ETM_Q35_594799"/>
      <w:bookmarkStart w:id="17819" w:name="_ETM_Q35_595429"/>
      <w:bookmarkEnd w:id="17818"/>
      <w:bookmarkEnd w:id="17819"/>
      <w:r>
        <w:rPr>
          <w:rFonts w:hint="cs"/>
          <w:rtl/>
        </w:rPr>
        <w:t>ל</w:t>
      </w:r>
      <w:r>
        <w:rPr>
          <w:rtl/>
        </w:rPr>
        <w:t xml:space="preserve">חבר </w:t>
      </w:r>
      <w:bookmarkStart w:id="17820" w:name="_ETM_Q35_596210"/>
      <w:bookmarkEnd w:id="17820"/>
      <w:r>
        <w:rPr>
          <w:rtl/>
        </w:rPr>
        <w:t xml:space="preserve">הכנסת </w:t>
      </w:r>
      <w:bookmarkStart w:id="17821" w:name="_ETM_Q35_596569"/>
      <w:bookmarkEnd w:id="17821"/>
      <w:r>
        <w:rPr>
          <w:rtl/>
        </w:rPr>
        <w:t>פוגל</w:t>
      </w:r>
      <w:r>
        <w:rPr>
          <w:rFonts w:hint="cs"/>
          <w:rtl/>
        </w:rPr>
        <w:t>,</w:t>
      </w:r>
      <w:r>
        <w:rPr>
          <w:rtl/>
        </w:rPr>
        <w:t xml:space="preserve"> </w:t>
      </w:r>
      <w:bookmarkStart w:id="17822" w:name="_ETM_Q35_598200"/>
      <w:bookmarkEnd w:id="17822"/>
      <w:r>
        <w:rPr>
          <w:rtl/>
        </w:rPr>
        <w:t>אוקיי</w:t>
      </w:r>
      <w:bookmarkStart w:id="17823" w:name="_ETM_Q35_599850"/>
      <w:bookmarkEnd w:id="17823"/>
      <w:r>
        <w:rPr>
          <w:rFonts w:hint="cs"/>
          <w:rtl/>
        </w:rPr>
        <w:t>, על</w:t>
      </w:r>
      <w:r>
        <w:rPr>
          <w:rtl/>
        </w:rPr>
        <w:t xml:space="preserve"> </w:t>
      </w:r>
      <w:bookmarkStart w:id="17824" w:name="_ETM_Q35_600060"/>
      <w:bookmarkEnd w:id="17824"/>
      <w:r>
        <w:rPr>
          <w:rtl/>
        </w:rPr>
        <w:t xml:space="preserve">כך </w:t>
      </w:r>
      <w:bookmarkStart w:id="17825" w:name="_ETM_Q35_600300"/>
      <w:bookmarkEnd w:id="17825"/>
      <w:r>
        <w:rPr>
          <w:rtl/>
        </w:rPr>
        <w:t>שהמשיך</w:t>
      </w:r>
      <w:r>
        <w:rPr>
          <w:rFonts w:hint="cs"/>
          <w:rtl/>
        </w:rPr>
        <w:t>,</w:t>
      </w:r>
      <w:r>
        <w:rPr>
          <w:rtl/>
        </w:rPr>
        <w:t xml:space="preserve"> </w:t>
      </w:r>
      <w:bookmarkStart w:id="17826" w:name="_ETM_Q35_600779"/>
      <w:bookmarkEnd w:id="17826"/>
      <w:r>
        <w:rPr>
          <w:rtl/>
        </w:rPr>
        <w:t xml:space="preserve">וצריך </w:t>
      </w:r>
      <w:bookmarkStart w:id="17827" w:name="_ETM_Q35_601110"/>
      <w:bookmarkEnd w:id="17827"/>
      <w:r>
        <w:rPr>
          <w:rtl/>
        </w:rPr>
        <w:t>לומר</w:t>
      </w:r>
      <w:r>
        <w:rPr>
          <w:rFonts w:hint="cs"/>
          <w:rtl/>
        </w:rPr>
        <w:t>,</w:t>
      </w:r>
      <w:r>
        <w:rPr>
          <w:rtl/>
        </w:rPr>
        <w:t xml:space="preserve"> </w:t>
      </w:r>
      <w:bookmarkStart w:id="17828" w:name="_ETM_Q35_601440"/>
      <w:bookmarkEnd w:id="17828"/>
      <w:r>
        <w:rPr>
          <w:rtl/>
        </w:rPr>
        <w:t xml:space="preserve">העביר </w:t>
      </w:r>
      <w:bookmarkStart w:id="17829" w:name="_ETM_Q35_601770"/>
      <w:bookmarkEnd w:id="17829"/>
      <w:r>
        <w:rPr>
          <w:rtl/>
        </w:rPr>
        <w:t xml:space="preserve">את </w:t>
      </w:r>
      <w:bookmarkStart w:id="17830" w:name="_ETM_Q35_601920"/>
      <w:bookmarkEnd w:id="17830"/>
      <w:r>
        <w:rPr>
          <w:rtl/>
        </w:rPr>
        <w:t xml:space="preserve">החוק </w:t>
      </w:r>
      <w:bookmarkStart w:id="17831" w:name="_ETM_Q35_602310"/>
      <w:bookmarkEnd w:id="17831"/>
      <w:r>
        <w:rPr>
          <w:rFonts w:hint="cs"/>
          <w:rtl/>
        </w:rPr>
        <w:t>לגבי</w:t>
      </w:r>
      <w:r>
        <w:rPr>
          <w:rtl/>
        </w:rPr>
        <w:t xml:space="preserve"> </w:t>
      </w:r>
      <w:bookmarkStart w:id="17832" w:name="_ETM_Q35_602460"/>
      <w:bookmarkEnd w:id="17832"/>
      <w:r>
        <w:rPr>
          <w:rtl/>
        </w:rPr>
        <w:t xml:space="preserve">כל </w:t>
      </w:r>
      <w:bookmarkStart w:id="17833" w:name="_ETM_Q35_602850"/>
      <w:bookmarkEnd w:id="17833"/>
      <w:r>
        <w:rPr>
          <w:rtl/>
        </w:rPr>
        <w:t xml:space="preserve">אלה </w:t>
      </w:r>
      <w:bookmarkStart w:id="17834" w:name="_ETM_Q35_603740"/>
      <w:bookmarkEnd w:id="17834"/>
      <w:r>
        <w:rPr>
          <w:rtl/>
        </w:rPr>
        <w:t xml:space="preserve">שמיום </w:t>
      </w:r>
      <w:bookmarkStart w:id="17835" w:name="_ETM_Q35_604430"/>
      <w:bookmarkEnd w:id="17835"/>
      <w:r>
        <w:rPr>
          <w:rFonts w:hint="cs"/>
          <w:rtl/>
        </w:rPr>
        <w:t>חקיקת</w:t>
      </w:r>
      <w:r>
        <w:rPr>
          <w:rtl/>
        </w:rPr>
        <w:t xml:space="preserve"> </w:t>
      </w:r>
      <w:bookmarkStart w:id="17836" w:name="_ETM_Q35_604880"/>
      <w:bookmarkEnd w:id="17836"/>
      <w:r>
        <w:rPr>
          <w:rtl/>
        </w:rPr>
        <w:t>החוק</w:t>
      </w:r>
      <w:r>
        <w:rPr>
          <w:rFonts w:hint="cs"/>
          <w:rtl/>
        </w:rPr>
        <w:t>.</w:t>
      </w:r>
      <w:r>
        <w:rPr>
          <w:rtl/>
        </w:rPr>
        <w:t xml:space="preserve"> </w:t>
      </w:r>
      <w:bookmarkStart w:id="17837" w:name="_ETM_Q35_605850"/>
      <w:bookmarkEnd w:id="17837"/>
      <w:r>
        <w:rPr>
          <w:rtl/>
        </w:rPr>
        <w:t xml:space="preserve">אבל </w:t>
      </w:r>
      <w:bookmarkStart w:id="17838" w:name="_ETM_Q35_606119"/>
      <w:bookmarkEnd w:id="17838"/>
      <w:r>
        <w:rPr>
          <w:rtl/>
        </w:rPr>
        <w:t xml:space="preserve">ביום </w:t>
      </w:r>
      <w:bookmarkStart w:id="17839" w:name="_ETM_Q35_606450"/>
      <w:bookmarkEnd w:id="17839"/>
      <w:r>
        <w:rPr>
          <w:rtl/>
        </w:rPr>
        <w:t xml:space="preserve">שחוקקו </w:t>
      </w:r>
      <w:bookmarkStart w:id="17840" w:name="_ETM_Q35_607109"/>
      <w:bookmarkEnd w:id="17840"/>
      <w:r>
        <w:rPr>
          <w:rtl/>
        </w:rPr>
        <w:t xml:space="preserve">את </w:t>
      </w:r>
      <w:bookmarkStart w:id="17841" w:name="_ETM_Q35_607259"/>
      <w:bookmarkEnd w:id="17841"/>
      <w:r>
        <w:rPr>
          <w:rtl/>
        </w:rPr>
        <w:t xml:space="preserve">החוק </w:t>
      </w:r>
      <w:bookmarkStart w:id="17842" w:name="_ETM_Q35_607649"/>
      <w:bookmarkEnd w:id="17842"/>
      <w:r>
        <w:rPr>
          <w:rtl/>
        </w:rPr>
        <w:t xml:space="preserve">לטובת </w:t>
      </w:r>
      <w:bookmarkStart w:id="17843" w:name="_ETM_Q35_608160"/>
      <w:bookmarkEnd w:id="17843"/>
      <w:r>
        <w:rPr>
          <w:rtl/>
        </w:rPr>
        <w:t xml:space="preserve">לוחמי </w:t>
      </w:r>
      <w:bookmarkStart w:id="17844" w:name="_ETM_Q35_608610"/>
      <w:bookmarkEnd w:id="17844"/>
      <w:r>
        <w:rPr>
          <w:rtl/>
        </w:rPr>
        <w:t>האש</w:t>
      </w:r>
      <w:r>
        <w:rPr>
          <w:rFonts w:hint="cs"/>
          <w:rtl/>
        </w:rPr>
        <w:t>,</w:t>
      </w:r>
      <w:r>
        <w:rPr>
          <w:rtl/>
        </w:rPr>
        <w:t xml:space="preserve"> </w:t>
      </w:r>
      <w:bookmarkStart w:id="17845" w:name="_ETM_Q35_609620"/>
      <w:bookmarkEnd w:id="17845"/>
      <w:r>
        <w:rPr>
          <w:rtl/>
        </w:rPr>
        <w:t xml:space="preserve">נשארו </w:t>
      </w:r>
      <w:bookmarkStart w:id="17846" w:name="_ETM_Q35_610160"/>
      <w:bookmarkEnd w:id="17846"/>
      <w:r>
        <w:rPr>
          <w:rFonts w:hint="cs"/>
          <w:rtl/>
        </w:rPr>
        <w:t>תשעה</w:t>
      </w:r>
      <w:r>
        <w:rPr>
          <w:rtl/>
        </w:rPr>
        <w:t xml:space="preserve"> </w:t>
      </w:r>
      <w:bookmarkStart w:id="17847" w:name="_ETM_Q35_610640"/>
      <w:bookmarkEnd w:id="17847"/>
      <w:r>
        <w:rPr>
          <w:rtl/>
        </w:rPr>
        <w:t>מאחור</w:t>
      </w:r>
      <w:r>
        <w:rPr>
          <w:rFonts w:hint="cs"/>
          <w:rtl/>
        </w:rPr>
        <w:t>,</w:t>
      </w:r>
      <w:r>
        <w:rPr>
          <w:rtl/>
        </w:rPr>
        <w:t xml:space="preserve"> </w:t>
      </w:r>
      <w:bookmarkStart w:id="17848" w:name="_ETM_Q35_612310"/>
      <w:bookmarkStart w:id="17849" w:name="_ETM_Q35_612900"/>
      <w:bookmarkEnd w:id="17848"/>
      <w:bookmarkEnd w:id="17849"/>
      <w:r>
        <w:rPr>
          <w:rFonts w:hint="cs"/>
          <w:rtl/>
        </w:rPr>
        <w:t>ו</w:t>
      </w:r>
      <w:r>
        <w:rPr>
          <w:rtl/>
        </w:rPr>
        <w:t xml:space="preserve">אנחנו </w:t>
      </w:r>
      <w:bookmarkStart w:id="17850" w:name="_ETM_Q35_613079"/>
      <w:bookmarkEnd w:id="17850"/>
      <w:r>
        <w:rPr>
          <w:rtl/>
        </w:rPr>
        <w:t xml:space="preserve">לא </w:t>
      </w:r>
      <w:bookmarkStart w:id="17851" w:name="_ETM_Q35_613140"/>
      <w:bookmarkEnd w:id="17851"/>
      <w:r>
        <w:rPr>
          <w:rtl/>
        </w:rPr>
        <w:t xml:space="preserve">יכולים </w:t>
      </w:r>
      <w:bookmarkStart w:id="17852" w:name="_ETM_Q35_613409"/>
      <w:bookmarkEnd w:id="17852"/>
      <w:r>
        <w:rPr>
          <w:rtl/>
        </w:rPr>
        <w:t xml:space="preserve">להשאיר </w:t>
      </w:r>
      <w:bookmarkStart w:id="17853" w:name="_ETM_Q35_613769"/>
      <w:bookmarkEnd w:id="17853"/>
      <w:r>
        <w:rPr>
          <w:rtl/>
        </w:rPr>
        <w:t xml:space="preserve">לוחמים </w:t>
      </w:r>
      <w:bookmarkStart w:id="17854" w:name="_ETM_Q35_614250"/>
      <w:bookmarkEnd w:id="17854"/>
      <w:r>
        <w:rPr>
          <w:rtl/>
        </w:rPr>
        <w:t>מאחור</w:t>
      </w:r>
      <w:r>
        <w:rPr>
          <w:rFonts w:hint="cs"/>
          <w:rtl/>
        </w:rPr>
        <w:t>.</w:t>
      </w:r>
      <w:r>
        <w:rPr>
          <w:rtl/>
        </w:rPr>
        <w:t xml:space="preserve"> </w:t>
      </w:r>
      <w:bookmarkStart w:id="17855" w:name="_ETM_Q35_615450"/>
      <w:bookmarkEnd w:id="17855"/>
    </w:p>
    <w:p w:rsidR="00BE54DA" w:rsidRDefault="00BE54DA" w:rsidP="00017F10">
      <w:pPr>
        <w:rPr>
          <w:rtl/>
        </w:rPr>
      </w:pPr>
    </w:p>
    <w:p w:rsidR="00BE54DA" w:rsidRDefault="00BE54DA" w:rsidP="00017F10">
      <w:pPr>
        <w:rPr>
          <w:rtl/>
        </w:rPr>
      </w:pPr>
      <w:r>
        <w:rPr>
          <w:rtl/>
        </w:rPr>
        <w:t xml:space="preserve">אז </w:t>
      </w:r>
      <w:bookmarkStart w:id="17856" w:name="_ETM_Q35_615659"/>
      <w:bookmarkStart w:id="17857" w:name="_ETM_Q35_615750"/>
      <w:bookmarkEnd w:id="17856"/>
      <w:bookmarkEnd w:id="17857"/>
      <w:r>
        <w:rPr>
          <w:rtl/>
        </w:rPr>
        <w:t xml:space="preserve">כמובן </w:t>
      </w:r>
      <w:bookmarkStart w:id="17858" w:name="_ETM_Q35_616170"/>
      <w:bookmarkEnd w:id="17858"/>
      <w:r>
        <w:rPr>
          <w:rtl/>
        </w:rPr>
        <w:t xml:space="preserve">המשפחה </w:t>
      </w:r>
      <w:bookmarkStart w:id="17859" w:name="_ETM_Q35_616650"/>
      <w:bookmarkEnd w:id="17859"/>
      <w:r>
        <w:rPr>
          <w:rtl/>
        </w:rPr>
        <w:t xml:space="preserve">של </w:t>
      </w:r>
      <w:bookmarkStart w:id="17860" w:name="_ETM_Q35_616860"/>
      <w:bookmarkEnd w:id="17860"/>
      <w:proofErr w:type="spellStart"/>
      <w:r>
        <w:rPr>
          <w:rtl/>
        </w:rPr>
        <w:t>עדנאן</w:t>
      </w:r>
      <w:proofErr w:type="spellEnd"/>
      <w:r>
        <w:rPr>
          <w:rtl/>
        </w:rPr>
        <w:t xml:space="preserve"> </w:t>
      </w:r>
      <w:bookmarkStart w:id="17861" w:name="_ETM_Q35_617159"/>
      <w:bookmarkEnd w:id="17861"/>
      <w:r>
        <w:rPr>
          <w:rtl/>
        </w:rPr>
        <w:t xml:space="preserve">והמשפחה </w:t>
      </w:r>
      <w:bookmarkStart w:id="17862" w:name="_ETM_Q35_617760"/>
      <w:bookmarkEnd w:id="17862"/>
      <w:r>
        <w:rPr>
          <w:rtl/>
        </w:rPr>
        <w:t xml:space="preserve">של </w:t>
      </w:r>
      <w:bookmarkStart w:id="17863" w:name="_ETM_Q35_617970"/>
      <w:bookmarkEnd w:id="17863"/>
      <w:r>
        <w:rPr>
          <w:rtl/>
        </w:rPr>
        <w:t>דקל</w:t>
      </w:r>
      <w:r>
        <w:rPr>
          <w:rFonts w:hint="cs"/>
          <w:rtl/>
        </w:rPr>
        <w:t xml:space="preserve">, </w:t>
      </w:r>
      <w:bookmarkStart w:id="17864" w:name="_ETM_Q35_618890"/>
      <w:bookmarkEnd w:id="17864"/>
      <w:r>
        <w:rPr>
          <w:rtl/>
        </w:rPr>
        <w:t xml:space="preserve">אבל </w:t>
      </w:r>
      <w:bookmarkStart w:id="17865" w:name="_ETM_Q35_619190"/>
      <w:bookmarkEnd w:id="17865"/>
      <w:r>
        <w:rPr>
          <w:rtl/>
        </w:rPr>
        <w:t xml:space="preserve">ברשותכם </w:t>
      </w:r>
      <w:bookmarkStart w:id="17866" w:name="_ETM_Q35_620560"/>
      <w:bookmarkEnd w:id="17866"/>
      <w:r>
        <w:rPr>
          <w:rtl/>
        </w:rPr>
        <w:t xml:space="preserve">אני </w:t>
      </w:r>
      <w:bookmarkStart w:id="17867" w:name="_ETM_Q35_620800"/>
      <w:bookmarkEnd w:id="17867"/>
      <w:r>
        <w:rPr>
          <w:rtl/>
        </w:rPr>
        <w:t xml:space="preserve">אזכיר </w:t>
      </w:r>
      <w:bookmarkStart w:id="17868" w:name="_ETM_Q35_621280"/>
      <w:bookmarkEnd w:id="17868"/>
      <w:r>
        <w:rPr>
          <w:rtl/>
        </w:rPr>
        <w:t xml:space="preserve">גם </w:t>
      </w:r>
      <w:bookmarkStart w:id="17869" w:name="_ETM_Q35_622180"/>
      <w:bookmarkEnd w:id="17869"/>
      <w:r>
        <w:rPr>
          <w:rtl/>
        </w:rPr>
        <w:t xml:space="preserve">את </w:t>
      </w:r>
      <w:bookmarkStart w:id="17870" w:name="_ETM_Q35_622390"/>
      <w:bookmarkEnd w:id="17870"/>
      <w:r>
        <w:rPr>
          <w:rtl/>
        </w:rPr>
        <w:t>ר</w:t>
      </w:r>
      <w:r>
        <w:rPr>
          <w:rFonts w:hint="cs"/>
          <w:rtl/>
        </w:rPr>
        <w:t>ס"ר גיל תעסה</w:t>
      </w:r>
      <w:bookmarkStart w:id="17871" w:name="_ETM_Q35_622810"/>
      <w:bookmarkStart w:id="17872" w:name="_ETM_Q35_624910"/>
      <w:bookmarkEnd w:id="17871"/>
      <w:bookmarkEnd w:id="17872"/>
      <w:r>
        <w:rPr>
          <w:rFonts w:hint="cs"/>
          <w:rtl/>
        </w:rPr>
        <w:t xml:space="preserve">, </w:t>
      </w:r>
      <w:r>
        <w:rPr>
          <w:rtl/>
        </w:rPr>
        <w:t xml:space="preserve">גיבור </w:t>
      </w:r>
      <w:bookmarkStart w:id="17873" w:name="_ETM_Q35_625270"/>
      <w:bookmarkEnd w:id="17873"/>
      <w:r>
        <w:rPr>
          <w:rtl/>
        </w:rPr>
        <w:t xml:space="preserve">ישראל </w:t>
      </w:r>
      <w:bookmarkStart w:id="17874" w:name="_ETM_Q35_627319"/>
      <w:bookmarkEnd w:id="17874"/>
      <w:r>
        <w:rPr>
          <w:rtl/>
        </w:rPr>
        <w:t xml:space="preserve">שנפל </w:t>
      </w:r>
      <w:bookmarkStart w:id="17875" w:name="_ETM_Q35_628010"/>
      <w:bookmarkEnd w:id="17875"/>
      <w:r>
        <w:rPr>
          <w:rtl/>
        </w:rPr>
        <w:t xml:space="preserve">על </w:t>
      </w:r>
      <w:bookmarkStart w:id="17876" w:name="_ETM_Q35_628130"/>
      <w:bookmarkEnd w:id="17876"/>
      <w:r>
        <w:rPr>
          <w:rtl/>
        </w:rPr>
        <w:t xml:space="preserve">הרימון </w:t>
      </w:r>
      <w:bookmarkStart w:id="17877" w:name="_ETM_Q35_628580"/>
      <w:bookmarkEnd w:id="17877"/>
      <w:r>
        <w:rPr>
          <w:rtl/>
        </w:rPr>
        <w:t xml:space="preserve">בנתיב </w:t>
      </w:r>
      <w:bookmarkStart w:id="17878" w:name="_ETM_Q35_629060"/>
      <w:bookmarkEnd w:id="17878"/>
      <w:r>
        <w:rPr>
          <w:rFonts w:hint="cs"/>
          <w:rtl/>
        </w:rPr>
        <w:t>העשרה</w:t>
      </w:r>
      <w:r>
        <w:rPr>
          <w:rtl/>
        </w:rPr>
        <w:t xml:space="preserve"> </w:t>
      </w:r>
      <w:bookmarkStart w:id="17879" w:name="_ETM_Q35_629600"/>
      <w:bookmarkEnd w:id="17879"/>
      <w:r>
        <w:rPr>
          <w:rtl/>
        </w:rPr>
        <w:t xml:space="preserve">כדי </w:t>
      </w:r>
      <w:bookmarkStart w:id="17880" w:name="_ETM_Q35_629840"/>
      <w:bookmarkEnd w:id="17880"/>
      <w:r>
        <w:rPr>
          <w:rtl/>
        </w:rPr>
        <w:t xml:space="preserve">להציל </w:t>
      </w:r>
      <w:bookmarkStart w:id="17881" w:name="_ETM_Q35_630350"/>
      <w:bookmarkEnd w:id="17881"/>
      <w:r>
        <w:rPr>
          <w:rtl/>
        </w:rPr>
        <w:t xml:space="preserve">את </w:t>
      </w:r>
      <w:bookmarkStart w:id="17882" w:name="_ETM_Q35_630440"/>
      <w:bookmarkEnd w:id="17882"/>
      <w:r>
        <w:rPr>
          <w:rtl/>
        </w:rPr>
        <w:t xml:space="preserve">שני </w:t>
      </w:r>
      <w:bookmarkStart w:id="17883" w:name="_ETM_Q35_630709"/>
      <w:bookmarkEnd w:id="17883"/>
      <w:r>
        <w:rPr>
          <w:rtl/>
        </w:rPr>
        <w:t xml:space="preserve">ילדיו </w:t>
      </w:r>
      <w:bookmarkStart w:id="17884" w:name="_ETM_Q35_631130"/>
      <w:bookmarkEnd w:id="17884"/>
      <w:r>
        <w:rPr>
          <w:rtl/>
        </w:rPr>
        <w:t xml:space="preserve">הקטנים </w:t>
      </w:r>
      <w:bookmarkStart w:id="17885" w:name="_ETM_Q35_632270"/>
      <w:bookmarkEnd w:id="17885"/>
      <w:r>
        <w:rPr>
          <w:rtl/>
        </w:rPr>
        <w:t xml:space="preserve">והציל </w:t>
      </w:r>
      <w:bookmarkStart w:id="17886" w:name="_ETM_Q35_632780"/>
      <w:bookmarkEnd w:id="17886"/>
      <w:r>
        <w:rPr>
          <w:rtl/>
        </w:rPr>
        <w:t>אותם</w:t>
      </w:r>
      <w:r>
        <w:rPr>
          <w:rFonts w:hint="cs"/>
          <w:rtl/>
        </w:rPr>
        <w:t>.</w:t>
      </w:r>
      <w:r>
        <w:rPr>
          <w:rtl/>
        </w:rPr>
        <w:t xml:space="preserve"> </w:t>
      </w:r>
      <w:bookmarkStart w:id="17887" w:name="_ETM_Q35_634050"/>
      <w:bookmarkEnd w:id="17887"/>
      <w:r>
        <w:rPr>
          <w:rFonts w:hint="cs"/>
          <w:rtl/>
        </w:rPr>
        <w:t xml:space="preserve">הוא </w:t>
      </w:r>
      <w:r>
        <w:rPr>
          <w:rtl/>
        </w:rPr>
        <w:t xml:space="preserve">הציל </w:t>
      </w:r>
      <w:bookmarkStart w:id="17888" w:name="_ETM_Q35_634380"/>
      <w:bookmarkEnd w:id="17888"/>
      <w:r>
        <w:rPr>
          <w:rtl/>
        </w:rPr>
        <w:t xml:space="preserve">את </w:t>
      </w:r>
      <w:bookmarkStart w:id="17889" w:name="_ETM_Q35_634530"/>
      <w:bookmarkEnd w:id="17889"/>
      <w:r>
        <w:rPr>
          <w:rtl/>
        </w:rPr>
        <w:t xml:space="preserve">החיים </w:t>
      </w:r>
      <w:bookmarkStart w:id="17890" w:name="_ETM_Q35_634920"/>
      <w:bookmarkEnd w:id="17890"/>
      <w:r>
        <w:rPr>
          <w:rtl/>
        </w:rPr>
        <w:t xml:space="preserve">שלהם </w:t>
      </w:r>
      <w:bookmarkStart w:id="17891" w:name="_ETM_Q35_635220"/>
      <w:bookmarkEnd w:id="17891"/>
      <w:r>
        <w:rPr>
          <w:rtl/>
        </w:rPr>
        <w:t xml:space="preserve">בנתיב </w:t>
      </w:r>
      <w:bookmarkStart w:id="17892" w:name="_ETM_Q35_635610"/>
      <w:bookmarkEnd w:id="17892"/>
      <w:r>
        <w:rPr>
          <w:rtl/>
        </w:rPr>
        <w:t>ה</w:t>
      </w:r>
      <w:r>
        <w:rPr>
          <w:rFonts w:hint="cs"/>
          <w:rtl/>
        </w:rPr>
        <w:t>עשרה</w:t>
      </w:r>
      <w:r>
        <w:rPr>
          <w:rtl/>
        </w:rPr>
        <w:t xml:space="preserve"> </w:t>
      </w:r>
      <w:bookmarkStart w:id="17893" w:name="_ETM_Q35_636090"/>
      <w:bookmarkEnd w:id="17893"/>
      <w:r>
        <w:rPr>
          <w:rtl/>
        </w:rPr>
        <w:t>כשש</w:t>
      </w:r>
      <w:r>
        <w:rPr>
          <w:rFonts w:hint="cs"/>
          <w:rtl/>
        </w:rPr>
        <w:t>כב</w:t>
      </w:r>
      <w:r>
        <w:rPr>
          <w:rtl/>
        </w:rPr>
        <w:t xml:space="preserve"> </w:t>
      </w:r>
      <w:bookmarkStart w:id="17894" w:name="_ETM_Q35_636599"/>
      <w:bookmarkEnd w:id="17894"/>
      <w:r>
        <w:rPr>
          <w:rFonts w:hint="cs"/>
          <w:rtl/>
        </w:rPr>
        <w:t>על</w:t>
      </w:r>
      <w:r>
        <w:rPr>
          <w:rtl/>
        </w:rPr>
        <w:t xml:space="preserve"> </w:t>
      </w:r>
      <w:bookmarkStart w:id="17895" w:name="_ETM_Q35_636779"/>
      <w:bookmarkEnd w:id="17895"/>
      <w:r>
        <w:rPr>
          <w:rtl/>
        </w:rPr>
        <w:t>הרימון</w:t>
      </w:r>
      <w:r>
        <w:rPr>
          <w:rFonts w:hint="cs"/>
          <w:rtl/>
        </w:rPr>
        <w:t>.</w:t>
      </w:r>
      <w:r>
        <w:rPr>
          <w:rtl/>
        </w:rPr>
        <w:t xml:space="preserve"> </w:t>
      </w:r>
      <w:bookmarkStart w:id="17896" w:name="_ETM_Q35_638420"/>
      <w:bookmarkEnd w:id="17896"/>
      <w:r>
        <w:rPr>
          <w:rtl/>
        </w:rPr>
        <w:t xml:space="preserve">ואני </w:t>
      </w:r>
      <w:bookmarkStart w:id="17897" w:name="_ETM_Q35_638690"/>
      <w:bookmarkEnd w:id="17897"/>
      <w:r>
        <w:rPr>
          <w:rtl/>
        </w:rPr>
        <w:t xml:space="preserve">רוצה </w:t>
      </w:r>
      <w:bookmarkStart w:id="17898" w:name="_ETM_Q35_638990"/>
      <w:bookmarkEnd w:id="17898"/>
      <w:r>
        <w:rPr>
          <w:rtl/>
        </w:rPr>
        <w:t xml:space="preserve">להזכיר </w:t>
      </w:r>
      <w:bookmarkStart w:id="17899" w:name="_ETM_Q35_640250"/>
      <w:bookmarkEnd w:id="17899"/>
      <w:r>
        <w:rPr>
          <w:rtl/>
        </w:rPr>
        <w:t xml:space="preserve">את </w:t>
      </w:r>
      <w:bookmarkStart w:id="17900" w:name="_ETM_Q35_640400"/>
      <w:bookmarkEnd w:id="17900"/>
      <w:r>
        <w:rPr>
          <w:rtl/>
        </w:rPr>
        <w:t xml:space="preserve">שלום </w:t>
      </w:r>
      <w:bookmarkStart w:id="17901" w:name="_ETM_Q35_640760"/>
      <w:bookmarkEnd w:id="17901"/>
      <w:r>
        <w:rPr>
          <w:rtl/>
        </w:rPr>
        <w:t>צב</w:t>
      </w:r>
      <w:r>
        <w:rPr>
          <w:rFonts w:hint="cs"/>
          <w:rtl/>
        </w:rPr>
        <w:t>א</w:t>
      </w:r>
      <w:r>
        <w:rPr>
          <w:rtl/>
        </w:rPr>
        <w:t>ן</w:t>
      </w:r>
      <w:bookmarkStart w:id="17902" w:name="_ETM_Q35_641840"/>
      <w:bookmarkEnd w:id="17902"/>
      <w:r>
        <w:rPr>
          <w:rFonts w:hint="cs"/>
          <w:rtl/>
        </w:rPr>
        <w:t xml:space="preserve">, יבגני </w:t>
      </w:r>
      <w:proofErr w:type="spellStart"/>
      <w:r>
        <w:rPr>
          <w:rFonts w:hint="cs"/>
          <w:rtl/>
        </w:rPr>
        <w:t>גלסקי</w:t>
      </w:r>
      <w:bookmarkStart w:id="17903" w:name="_ETM_Q35_643670"/>
      <w:bookmarkEnd w:id="17903"/>
      <w:proofErr w:type="spellEnd"/>
      <w:r>
        <w:rPr>
          <w:rFonts w:hint="cs"/>
          <w:rtl/>
        </w:rPr>
        <w:t xml:space="preserve"> </w:t>
      </w:r>
      <w:r>
        <w:rPr>
          <w:rtl/>
        </w:rPr>
        <w:t xml:space="preserve">ורועי </w:t>
      </w:r>
      <w:bookmarkStart w:id="17904" w:name="_ETM_Q35_644510"/>
      <w:bookmarkEnd w:id="17904"/>
      <w:r>
        <w:rPr>
          <w:rtl/>
        </w:rPr>
        <w:t>משה</w:t>
      </w:r>
      <w:r>
        <w:rPr>
          <w:rFonts w:hint="cs"/>
          <w:rtl/>
        </w:rPr>
        <w:t>,</w:t>
      </w:r>
      <w:r>
        <w:rPr>
          <w:rtl/>
        </w:rPr>
        <w:t xml:space="preserve"> </w:t>
      </w:r>
      <w:bookmarkStart w:id="17905" w:name="_ETM_Q35_645670"/>
      <w:bookmarkEnd w:id="17905"/>
      <w:r>
        <w:rPr>
          <w:rtl/>
        </w:rPr>
        <w:t>ו</w:t>
      </w:r>
      <w:r>
        <w:rPr>
          <w:rFonts w:hint="cs"/>
          <w:rtl/>
        </w:rPr>
        <w:t xml:space="preserve">את </w:t>
      </w:r>
      <w:bookmarkStart w:id="17906" w:name="_ETM_Q35_646000"/>
      <w:bookmarkEnd w:id="17906"/>
      <w:r>
        <w:rPr>
          <w:rFonts w:hint="cs"/>
          <w:rtl/>
        </w:rPr>
        <w:t>אריק</w:t>
      </w:r>
      <w:r>
        <w:rPr>
          <w:rtl/>
        </w:rPr>
        <w:t xml:space="preserve"> </w:t>
      </w:r>
      <w:bookmarkStart w:id="17907" w:name="_ETM_Q35_646290"/>
      <w:bookmarkEnd w:id="17907"/>
      <w:r>
        <w:rPr>
          <w:rtl/>
        </w:rPr>
        <w:t xml:space="preserve">יהודה </w:t>
      </w:r>
      <w:bookmarkStart w:id="17908" w:name="_ETM_Q35_646620"/>
      <w:bookmarkEnd w:id="17908"/>
      <w:proofErr w:type="spellStart"/>
      <w:r>
        <w:rPr>
          <w:rtl/>
        </w:rPr>
        <w:t>מרציאנו</w:t>
      </w:r>
      <w:bookmarkStart w:id="17909" w:name="_ETM_Q35_647790"/>
      <w:bookmarkEnd w:id="17909"/>
      <w:proofErr w:type="spellEnd"/>
      <w:r>
        <w:rPr>
          <w:rFonts w:hint="cs"/>
          <w:rtl/>
        </w:rPr>
        <w:t xml:space="preserve">, </w:t>
      </w:r>
      <w:r>
        <w:rPr>
          <w:rtl/>
        </w:rPr>
        <w:t>עוד</w:t>
      </w:r>
      <w:bookmarkStart w:id="17910" w:name="_ETM_Q35_647939"/>
      <w:bookmarkEnd w:id="17910"/>
      <w:r>
        <w:rPr>
          <w:rFonts w:hint="cs"/>
          <w:rtl/>
        </w:rPr>
        <w:t xml:space="preserve"> חמישה</w:t>
      </w:r>
      <w:r>
        <w:rPr>
          <w:rtl/>
        </w:rPr>
        <w:t xml:space="preserve"> </w:t>
      </w:r>
      <w:bookmarkStart w:id="17911" w:name="_ETM_Q35_648390"/>
      <w:bookmarkEnd w:id="17911"/>
      <w:r>
        <w:rPr>
          <w:rtl/>
        </w:rPr>
        <w:t xml:space="preserve">לוחמי </w:t>
      </w:r>
      <w:bookmarkStart w:id="17912" w:name="_ETM_Q35_649019"/>
      <w:bookmarkEnd w:id="17912"/>
      <w:r>
        <w:rPr>
          <w:rtl/>
        </w:rPr>
        <w:t xml:space="preserve">אש </w:t>
      </w:r>
      <w:bookmarkStart w:id="17913" w:name="_ETM_Q35_649590"/>
      <w:bookmarkEnd w:id="17913"/>
      <w:r>
        <w:rPr>
          <w:rFonts w:hint="cs"/>
          <w:rtl/>
        </w:rPr>
        <w:t>שב-7</w:t>
      </w:r>
      <w:r>
        <w:rPr>
          <w:rtl/>
        </w:rPr>
        <w:t xml:space="preserve"> </w:t>
      </w:r>
      <w:bookmarkStart w:id="17914" w:name="_ETM_Q35_650209"/>
      <w:bookmarkEnd w:id="17914"/>
      <w:r>
        <w:rPr>
          <w:rFonts w:hint="cs"/>
          <w:rtl/>
        </w:rPr>
        <w:t>ב</w:t>
      </w:r>
      <w:r>
        <w:rPr>
          <w:rtl/>
        </w:rPr>
        <w:t>אוקטובר</w:t>
      </w:r>
      <w:r>
        <w:rPr>
          <w:rFonts w:hint="cs"/>
          <w:rtl/>
        </w:rPr>
        <w:t>,</w:t>
      </w:r>
      <w:r>
        <w:rPr>
          <w:rtl/>
        </w:rPr>
        <w:t xml:space="preserve"> </w:t>
      </w:r>
      <w:bookmarkStart w:id="17915" w:name="_ETM_Q35_651530"/>
      <w:bookmarkEnd w:id="17915"/>
      <w:r>
        <w:rPr>
          <w:rtl/>
        </w:rPr>
        <w:t xml:space="preserve">לא </w:t>
      </w:r>
      <w:bookmarkStart w:id="17916" w:name="_ETM_Q35_652190"/>
      <w:bookmarkEnd w:id="17916"/>
      <w:r>
        <w:rPr>
          <w:rFonts w:hint="cs"/>
          <w:rtl/>
        </w:rPr>
        <w:t>היססו</w:t>
      </w:r>
      <w:r>
        <w:rPr>
          <w:rtl/>
        </w:rPr>
        <w:t xml:space="preserve"> </w:t>
      </w:r>
      <w:bookmarkStart w:id="17917" w:name="_ETM_Q35_652850"/>
      <w:bookmarkEnd w:id="17917"/>
      <w:r>
        <w:rPr>
          <w:rFonts w:hint="cs"/>
          <w:rtl/>
        </w:rPr>
        <w:t xml:space="preserve">ורצו </w:t>
      </w:r>
      <w:r>
        <w:rPr>
          <w:rtl/>
        </w:rPr>
        <w:t>קדימה</w:t>
      </w:r>
      <w:r>
        <w:rPr>
          <w:rFonts w:hint="cs"/>
          <w:rtl/>
        </w:rPr>
        <w:t>,</w:t>
      </w:r>
      <w:r>
        <w:rPr>
          <w:rtl/>
        </w:rPr>
        <w:t xml:space="preserve"> </w:t>
      </w:r>
      <w:bookmarkStart w:id="17918" w:name="_ETM_Q35_653330"/>
      <w:bookmarkEnd w:id="17918"/>
      <w:r>
        <w:rPr>
          <w:rtl/>
        </w:rPr>
        <w:t xml:space="preserve">כמו </w:t>
      </w:r>
      <w:bookmarkStart w:id="17919" w:name="_ETM_Q35_653570"/>
      <w:bookmarkEnd w:id="17919"/>
      <w:r>
        <w:rPr>
          <w:rtl/>
        </w:rPr>
        <w:t>שא</w:t>
      </w:r>
      <w:r>
        <w:rPr>
          <w:rFonts w:hint="cs"/>
          <w:rtl/>
        </w:rPr>
        <w:t>ו</w:t>
      </w:r>
      <w:r>
        <w:rPr>
          <w:rtl/>
        </w:rPr>
        <w:t xml:space="preserve">שר </w:t>
      </w:r>
      <w:bookmarkStart w:id="17920" w:name="_ETM_Q35_654080"/>
      <w:bookmarkEnd w:id="17920"/>
      <w:r>
        <w:rPr>
          <w:rtl/>
        </w:rPr>
        <w:t xml:space="preserve">אמר </w:t>
      </w:r>
      <w:bookmarkStart w:id="17921" w:name="_ETM_Q35_654560"/>
      <w:bookmarkEnd w:id="17921"/>
      <w:r>
        <w:rPr>
          <w:rFonts w:hint="cs"/>
          <w:rtl/>
        </w:rPr>
        <w:t xml:space="preserve">– </w:t>
      </w:r>
      <w:r>
        <w:rPr>
          <w:rtl/>
        </w:rPr>
        <w:t>איפה</w:t>
      </w:r>
      <w:r>
        <w:rPr>
          <w:rFonts w:hint="cs"/>
          <w:rtl/>
        </w:rPr>
        <w:t xml:space="preserve"> הוא?</w:t>
      </w:r>
      <w:r>
        <w:rPr>
          <w:rtl/>
        </w:rPr>
        <w:t xml:space="preserve"> </w:t>
      </w:r>
      <w:bookmarkStart w:id="17922" w:name="_ETM_Q35_656249"/>
      <w:bookmarkEnd w:id="17922"/>
      <w:r>
        <w:rPr>
          <w:rtl/>
        </w:rPr>
        <w:t>אושר</w:t>
      </w:r>
      <w:r>
        <w:rPr>
          <w:rFonts w:hint="cs"/>
          <w:rtl/>
        </w:rPr>
        <w:t>,</w:t>
      </w:r>
      <w:r>
        <w:rPr>
          <w:rtl/>
        </w:rPr>
        <w:t xml:space="preserve"> </w:t>
      </w:r>
      <w:bookmarkStart w:id="17923" w:name="_ETM_Q35_657120"/>
      <w:bookmarkEnd w:id="17923"/>
      <w:r>
        <w:rPr>
          <w:rtl/>
        </w:rPr>
        <w:t xml:space="preserve">הזכרת </w:t>
      </w:r>
      <w:bookmarkStart w:id="17924" w:name="_ETM_Q35_657989"/>
      <w:bookmarkEnd w:id="17924"/>
      <w:r>
        <w:rPr>
          <w:rtl/>
        </w:rPr>
        <w:t>את</w:t>
      </w:r>
      <w:r>
        <w:rPr>
          <w:rFonts w:hint="cs"/>
          <w:rtl/>
        </w:rPr>
        <w:t xml:space="preserve"> לוחמי האש, </w:t>
      </w:r>
      <w:bookmarkStart w:id="17925" w:name="_ETM_Q35_658199"/>
      <w:bookmarkEnd w:id="17925"/>
      <w:r>
        <w:rPr>
          <w:rtl/>
        </w:rPr>
        <w:t xml:space="preserve">אלו </w:t>
      </w:r>
      <w:bookmarkStart w:id="17926" w:name="_ETM_Q35_658349"/>
      <w:bookmarkStart w:id="17927" w:name="_ETM_Q35_659800"/>
      <w:bookmarkStart w:id="17928" w:name="_ETM_Q35_660070"/>
      <w:bookmarkEnd w:id="17926"/>
      <w:bookmarkEnd w:id="17927"/>
      <w:bookmarkEnd w:id="17928"/>
      <w:r>
        <w:rPr>
          <w:rFonts w:hint="cs"/>
          <w:rtl/>
        </w:rPr>
        <w:t>חמישה</w:t>
      </w:r>
      <w:r>
        <w:rPr>
          <w:rtl/>
        </w:rPr>
        <w:t xml:space="preserve"> </w:t>
      </w:r>
      <w:bookmarkStart w:id="17929" w:name="_ETM_Q35_660550"/>
      <w:bookmarkEnd w:id="17929"/>
      <w:r>
        <w:rPr>
          <w:rtl/>
        </w:rPr>
        <w:t xml:space="preserve">לוחמים </w:t>
      </w:r>
      <w:bookmarkStart w:id="17930" w:name="_ETM_Q35_662040"/>
      <w:bookmarkEnd w:id="17930"/>
      <w:r>
        <w:rPr>
          <w:rFonts w:hint="cs"/>
          <w:rtl/>
        </w:rPr>
        <w:t>שיצאו</w:t>
      </w:r>
      <w:r>
        <w:rPr>
          <w:rtl/>
        </w:rPr>
        <w:t xml:space="preserve"> </w:t>
      </w:r>
      <w:bookmarkStart w:id="17931" w:name="_ETM_Q35_662579"/>
      <w:bookmarkEnd w:id="17931"/>
      <w:r>
        <w:rPr>
          <w:rtl/>
        </w:rPr>
        <w:t xml:space="preserve">להגן </w:t>
      </w:r>
      <w:bookmarkStart w:id="17932" w:name="_ETM_Q35_664370"/>
      <w:bookmarkStart w:id="17933" w:name="_ETM_Q35_664520"/>
      <w:bookmarkEnd w:id="17932"/>
      <w:bookmarkEnd w:id="17933"/>
      <w:r>
        <w:rPr>
          <w:rFonts w:hint="cs"/>
          <w:rtl/>
        </w:rPr>
        <w:t>ו</w:t>
      </w:r>
      <w:r>
        <w:rPr>
          <w:rtl/>
        </w:rPr>
        <w:t xml:space="preserve">שילמו </w:t>
      </w:r>
      <w:bookmarkStart w:id="17934" w:name="_ETM_Q35_664880"/>
      <w:bookmarkEnd w:id="17934"/>
      <w:r>
        <w:rPr>
          <w:rtl/>
        </w:rPr>
        <w:t>בחייהם</w:t>
      </w:r>
      <w:r>
        <w:rPr>
          <w:rFonts w:hint="cs"/>
          <w:rtl/>
        </w:rPr>
        <w:t>.</w:t>
      </w:r>
      <w:r>
        <w:rPr>
          <w:rtl/>
        </w:rPr>
        <w:t xml:space="preserve"> </w:t>
      </w:r>
      <w:bookmarkStart w:id="17935" w:name="_ETM_Q35_666400"/>
      <w:bookmarkEnd w:id="17935"/>
    </w:p>
    <w:p w:rsidR="00BE54DA" w:rsidRDefault="00BE54DA" w:rsidP="00017F10">
      <w:pPr>
        <w:rPr>
          <w:rtl/>
        </w:rPr>
      </w:pPr>
    </w:p>
    <w:p w:rsidR="00BE54DA" w:rsidRDefault="00BE54DA" w:rsidP="009117A4">
      <w:pPr>
        <w:rPr>
          <w:rtl/>
        </w:rPr>
      </w:pPr>
      <w:bookmarkStart w:id="17936" w:name="_ETM_Q35_666000"/>
      <w:bookmarkEnd w:id="17936"/>
      <w:r>
        <w:rPr>
          <w:rtl/>
        </w:rPr>
        <w:t xml:space="preserve">עכשיו </w:t>
      </w:r>
      <w:bookmarkStart w:id="17937" w:name="_ETM_Q35_666730"/>
      <w:bookmarkEnd w:id="17937"/>
      <w:r>
        <w:rPr>
          <w:rFonts w:hint="cs"/>
          <w:rtl/>
        </w:rPr>
        <w:t>תראו,</w:t>
      </w:r>
      <w:r>
        <w:rPr>
          <w:rtl/>
        </w:rPr>
        <w:t xml:space="preserve"> </w:t>
      </w:r>
      <w:bookmarkStart w:id="17938" w:name="_ETM_Q35_667299"/>
      <w:bookmarkEnd w:id="17938"/>
      <w:r>
        <w:rPr>
          <w:rtl/>
        </w:rPr>
        <w:t xml:space="preserve">הקבורה </w:t>
      </w:r>
      <w:bookmarkStart w:id="17939" w:name="_ETM_Q35_667900"/>
      <w:bookmarkEnd w:id="17939"/>
      <w:r>
        <w:rPr>
          <w:rtl/>
        </w:rPr>
        <w:t xml:space="preserve">והנצחה </w:t>
      </w:r>
      <w:bookmarkStart w:id="17940" w:name="_ETM_Q35_670250"/>
      <w:bookmarkEnd w:id="17940"/>
      <w:r>
        <w:rPr>
          <w:rtl/>
        </w:rPr>
        <w:t xml:space="preserve">זה </w:t>
      </w:r>
      <w:bookmarkStart w:id="17941" w:name="_ETM_Q35_670489"/>
      <w:bookmarkEnd w:id="17941"/>
      <w:r>
        <w:rPr>
          <w:rtl/>
        </w:rPr>
        <w:t>הקצה</w:t>
      </w:r>
      <w:r>
        <w:rPr>
          <w:rFonts w:hint="cs"/>
          <w:rtl/>
        </w:rPr>
        <w:t>.</w:t>
      </w:r>
      <w:r>
        <w:rPr>
          <w:rtl/>
        </w:rPr>
        <w:t xml:space="preserve"> </w:t>
      </w:r>
      <w:bookmarkStart w:id="17942" w:name="_ETM_Q35_672150"/>
      <w:bookmarkEnd w:id="17942"/>
      <w:r>
        <w:rPr>
          <w:rtl/>
        </w:rPr>
        <w:t xml:space="preserve">העניין </w:t>
      </w:r>
      <w:bookmarkStart w:id="17943" w:name="_ETM_Q35_672660"/>
      <w:bookmarkEnd w:id="17943"/>
      <w:r>
        <w:rPr>
          <w:rtl/>
        </w:rPr>
        <w:t xml:space="preserve">עם </w:t>
      </w:r>
      <w:bookmarkStart w:id="17944" w:name="_ETM_Q35_672780"/>
      <w:bookmarkEnd w:id="17944"/>
      <w:r>
        <w:rPr>
          <w:rtl/>
        </w:rPr>
        <w:t xml:space="preserve">לוחמי </w:t>
      </w:r>
      <w:bookmarkStart w:id="17945" w:name="_ETM_Q35_673560"/>
      <w:bookmarkEnd w:id="17945"/>
      <w:r>
        <w:rPr>
          <w:rtl/>
        </w:rPr>
        <w:t>האש</w:t>
      </w:r>
      <w:r>
        <w:rPr>
          <w:rFonts w:hint="cs"/>
          <w:rtl/>
        </w:rPr>
        <w:t>,</w:t>
      </w:r>
      <w:r>
        <w:rPr>
          <w:rtl/>
        </w:rPr>
        <w:t xml:space="preserve"> </w:t>
      </w:r>
      <w:bookmarkStart w:id="17946" w:name="_ETM_Q35_673950"/>
      <w:bookmarkEnd w:id="17946"/>
      <w:r>
        <w:rPr>
          <w:rtl/>
        </w:rPr>
        <w:t>ו</w:t>
      </w:r>
      <w:r w:rsidR="009117A4">
        <w:rPr>
          <w:rFonts w:hint="cs"/>
          <w:rtl/>
        </w:rPr>
        <w:t xml:space="preserve">את </w:t>
      </w:r>
      <w:r>
        <w:rPr>
          <w:rtl/>
        </w:rPr>
        <w:t xml:space="preserve">זה </w:t>
      </w:r>
      <w:bookmarkStart w:id="17947" w:name="_ETM_Q35_674250"/>
      <w:bookmarkEnd w:id="17947"/>
      <w:r>
        <w:rPr>
          <w:rtl/>
        </w:rPr>
        <w:t xml:space="preserve">אמרתי </w:t>
      </w:r>
      <w:bookmarkStart w:id="17948" w:name="_ETM_Q35_674580"/>
      <w:bookmarkEnd w:id="17948"/>
      <w:r>
        <w:rPr>
          <w:rtl/>
        </w:rPr>
        <w:t xml:space="preserve">עוד </w:t>
      </w:r>
      <w:bookmarkStart w:id="17949" w:name="_ETM_Q35_674700"/>
      <w:bookmarkEnd w:id="17949"/>
      <w:r>
        <w:rPr>
          <w:rtl/>
        </w:rPr>
        <w:t xml:space="preserve">שהייתי </w:t>
      </w:r>
      <w:bookmarkStart w:id="17950" w:name="_ETM_Q35_675000"/>
      <w:bookmarkEnd w:id="17950"/>
      <w:r>
        <w:rPr>
          <w:rFonts w:hint="cs"/>
          <w:rtl/>
        </w:rPr>
        <w:t>יו"ר</w:t>
      </w:r>
      <w:r>
        <w:rPr>
          <w:rtl/>
        </w:rPr>
        <w:t xml:space="preserve"> </w:t>
      </w:r>
      <w:bookmarkStart w:id="17951" w:name="_ETM_Q35_675120"/>
      <w:bookmarkEnd w:id="17951"/>
      <w:r>
        <w:rPr>
          <w:rtl/>
        </w:rPr>
        <w:t xml:space="preserve">הוועדה </w:t>
      </w:r>
      <w:bookmarkStart w:id="17952" w:name="_ETM_Q35_675420"/>
      <w:bookmarkEnd w:id="17952"/>
      <w:r>
        <w:rPr>
          <w:rtl/>
        </w:rPr>
        <w:t xml:space="preserve">לביטחון </w:t>
      </w:r>
      <w:bookmarkStart w:id="17953" w:name="_ETM_Q35_675870"/>
      <w:bookmarkEnd w:id="17953"/>
      <w:r>
        <w:rPr>
          <w:rtl/>
        </w:rPr>
        <w:t>פנים</w:t>
      </w:r>
      <w:r>
        <w:rPr>
          <w:rFonts w:hint="cs"/>
          <w:rtl/>
        </w:rPr>
        <w:t>,</w:t>
      </w:r>
      <w:r>
        <w:rPr>
          <w:rtl/>
        </w:rPr>
        <w:t xml:space="preserve"> </w:t>
      </w:r>
      <w:bookmarkStart w:id="17954" w:name="_ETM_Q35_676840"/>
      <w:bookmarkEnd w:id="17954"/>
      <w:r>
        <w:rPr>
          <w:rtl/>
        </w:rPr>
        <w:t xml:space="preserve">זה </w:t>
      </w:r>
      <w:bookmarkStart w:id="17955" w:name="_ETM_Q35_677140"/>
      <w:bookmarkEnd w:id="17955"/>
      <w:r>
        <w:rPr>
          <w:rtl/>
        </w:rPr>
        <w:t xml:space="preserve">שהם </w:t>
      </w:r>
      <w:bookmarkStart w:id="17956" w:name="_ETM_Q35_677409"/>
      <w:bookmarkEnd w:id="17956"/>
      <w:r>
        <w:rPr>
          <w:rtl/>
        </w:rPr>
        <w:t xml:space="preserve">חייבים </w:t>
      </w:r>
      <w:bookmarkStart w:id="17957" w:name="_ETM_Q35_677769"/>
      <w:bookmarkEnd w:id="17957"/>
      <w:r>
        <w:rPr>
          <w:rtl/>
        </w:rPr>
        <w:t xml:space="preserve">להיות </w:t>
      </w:r>
      <w:bookmarkStart w:id="17958" w:name="_ETM_Q35_677950"/>
      <w:bookmarkEnd w:id="17958"/>
      <w:r>
        <w:rPr>
          <w:rFonts w:hint="cs"/>
          <w:rtl/>
        </w:rPr>
        <w:t>מוכרים</w:t>
      </w:r>
      <w:r>
        <w:rPr>
          <w:rtl/>
        </w:rPr>
        <w:t xml:space="preserve"> </w:t>
      </w:r>
      <w:bookmarkStart w:id="17959" w:name="_ETM_Q35_678310"/>
      <w:bookmarkEnd w:id="17959"/>
      <w:r>
        <w:rPr>
          <w:rtl/>
        </w:rPr>
        <w:t xml:space="preserve">כגוף </w:t>
      </w:r>
      <w:bookmarkStart w:id="17960" w:name="_ETM_Q35_678730"/>
      <w:bookmarkEnd w:id="17960"/>
      <w:r>
        <w:rPr>
          <w:rtl/>
        </w:rPr>
        <w:t>ביטחו</w:t>
      </w:r>
      <w:r>
        <w:rPr>
          <w:rFonts w:hint="cs"/>
          <w:rtl/>
        </w:rPr>
        <w:t>ני,</w:t>
      </w:r>
      <w:r>
        <w:rPr>
          <w:rtl/>
        </w:rPr>
        <w:t xml:space="preserve"> </w:t>
      </w:r>
      <w:bookmarkStart w:id="17961" w:name="_ETM_Q35_679010"/>
      <w:bookmarkStart w:id="17962" w:name="_ETM_Q35_680150"/>
      <w:bookmarkEnd w:id="17961"/>
      <w:bookmarkEnd w:id="17962"/>
      <w:r>
        <w:rPr>
          <w:rFonts w:hint="cs"/>
          <w:rtl/>
        </w:rPr>
        <w:t>כי לא</w:t>
      </w:r>
      <w:r>
        <w:rPr>
          <w:rtl/>
        </w:rPr>
        <w:t xml:space="preserve"> </w:t>
      </w:r>
      <w:bookmarkStart w:id="17963" w:name="_ETM_Q35_680450"/>
      <w:bookmarkEnd w:id="17963"/>
      <w:r>
        <w:rPr>
          <w:rtl/>
        </w:rPr>
        <w:t xml:space="preserve">יכול </w:t>
      </w:r>
      <w:bookmarkStart w:id="17964" w:name="_ETM_Q35_680690"/>
      <w:bookmarkEnd w:id="17964"/>
      <w:r>
        <w:rPr>
          <w:rtl/>
        </w:rPr>
        <w:t xml:space="preserve">להיות </w:t>
      </w:r>
      <w:bookmarkStart w:id="17965" w:name="_ETM_Q35_680900"/>
      <w:bookmarkEnd w:id="17965"/>
      <w:r>
        <w:rPr>
          <w:rtl/>
        </w:rPr>
        <w:t xml:space="preserve">שמבחינת </w:t>
      </w:r>
      <w:bookmarkStart w:id="17966" w:name="_ETM_Q35_681599"/>
      <w:bookmarkEnd w:id="17966"/>
      <w:r>
        <w:rPr>
          <w:rtl/>
        </w:rPr>
        <w:t>הציבור</w:t>
      </w:r>
      <w:r>
        <w:rPr>
          <w:rFonts w:hint="cs"/>
          <w:rtl/>
        </w:rPr>
        <w:t xml:space="preserve"> </w:t>
      </w:r>
      <w:bookmarkStart w:id="17967" w:name="_ETM_Q35_681000"/>
      <w:bookmarkStart w:id="17968" w:name="_ETM_Q35_682469"/>
      <w:bookmarkEnd w:id="17967"/>
      <w:bookmarkEnd w:id="17968"/>
      <w:r>
        <w:rPr>
          <w:rtl/>
        </w:rPr>
        <w:t>שוטר</w:t>
      </w:r>
      <w:r>
        <w:rPr>
          <w:rFonts w:hint="cs"/>
          <w:rtl/>
        </w:rPr>
        <w:t>,</w:t>
      </w:r>
      <w:r>
        <w:rPr>
          <w:rtl/>
        </w:rPr>
        <w:t xml:space="preserve"> </w:t>
      </w:r>
      <w:bookmarkStart w:id="17969" w:name="_ETM_Q35_683279"/>
      <w:bookmarkEnd w:id="17969"/>
      <w:r>
        <w:rPr>
          <w:rtl/>
        </w:rPr>
        <w:t xml:space="preserve">סוהר </w:t>
      </w:r>
      <w:bookmarkStart w:id="17970" w:name="_ETM_Q35_683849"/>
      <w:bookmarkEnd w:id="17970"/>
      <w:r>
        <w:rPr>
          <w:rtl/>
        </w:rPr>
        <w:t xml:space="preserve">וכבאי </w:t>
      </w:r>
      <w:bookmarkStart w:id="17971" w:name="_ETM_Q35_684769"/>
      <w:bookmarkEnd w:id="17971"/>
      <w:r>
        <w:rPr>
          <w:rtl/>
        </w:rPr>
        <w:t xml:space="preserve">הוא </w:t>
      </w:r>
      <w:bookmarkStart w:id="17972" w:name="_ETM_Q35_684980"/>
      <w:bookmarkEnd w:id="17972"/>
      <w:r>
        <w:rPr>
          <w:rtl/>
        </w:rPr>
        <w:t xml:space="preserve">איש </w:t>
      </w:r>
      <w:bookmarkStart w:id="17973" w:name="_ETM_Q35_685159"/>
      <w:bookmarkEnd w:id="17973"/>
      <w:r>
        <w:rPr>
          <w:rtl/>
        </w:rPr>
        <w:t>ביטחון</w:t>
      </w:r>
      <w:r>
        <w:rPr>
          <w:rFonts w:hint="cs"/>
          <w:rtl/>
        </w:rPr>
        <w:t>,</w:t>
      </w:r>
      <w:r>
        <w:rPr>
          <w:rtl/>
        </w:rPr>
        <w:t xml:space="preserve"> </w:t>
      </w:r>
      <w:bookmarkStart w:id="17974" w:name="_ETM_Q35_686500"/>
      <w:bookmarkEnd w:id="17974"/>
      <w:r>
        <w:rPr>
          <w:rtl/>
        </w:rPr>
        <w:t xml:space="preserve">אבל </w:t>
      </w:r>
      <w:bookmarkStart w:id="17975" w:name="_ETM_Q35_686860"/>
      <w:bookmarkEnd w:id="17975"/>
      <w:r>
        <w:rPr>
          <w:rtl/>
        </w:rPr>
        <w:t>מבחינ</w:t>
      </w:r>
      <w:r>
        <w:rPr>
          <w:rFonts w:hint="cs"/>
          <w:rtl/>
        </w:rPr>
        <w:t>ת</w:t>
      </w:r>
      <w:r>
        <w:rPr>
          <w:rtl/>
        </w:rPr>
        <w:t xml:space="preserve"> </w:t>
      </w:r>
      <w:bookmarkStart w:id="17976" w:name="_ETM_Q35_688000"/>
      <w:bookmarkEnd w:id="17976"/>
      <w:r>
        <w:rPr>
          <w:rFonts w:hint="cs"/>
          <w:rtl/>
        </w:rPr>
        <w:t>המ</w:t>
      </w:r>
      <w:r>
        <w:rPr>
          <w:rtl/>
        </w:rPr>
        <w:t>דינה</w:t>
      </w:r>
      <w:r>
        <w:rPr>
          <w:rFonts w:hint="cs"/>
          <w:rtl/>
        </w:rPr>
        <w:t>,</w:t>
      </w:r>
      <w:r>
        <w:rPr>
          <w:rtl/>
        </w:rPr>
        <w:t xml:space="preserve"> </w:t>
      </w:r>
      <w:bookmarkStart w:id="17977" w:name="_ETM_Q35_688630"/>
      <w:bookmarkEnd w:id="17977"/>
      <w:r>
        <w:rPr>
          <w:rtl/>
        </w:rPr>
        <w:t xml:space="preserve">הכבאות </w:t>
      </w:r>
      <w:bookmarkStart w:id="17978" w:name="_ETM_Q35_689830"/>
      <w:bookmarkEnd w:id="17978"/>
      <w:r>
        <w:rPr>
          <w:rtl/>
        </w:rPr>
        <w:t xml:space="preserve">וההצלה </w:t>
      </w:r>
      <w:bookmarkStart w:id="17979" w:name="_ETM_Q35_690490"/>
      <w:bookmarkEnd w:id="17979"/>
      <w:r>
        <w:rPr>
          <w:rtl/>
        </w:rPr>
        <w:t xml:space="preserve">הם </w:t>
      </w:r>
      <w:bookmarkStart w:id="17980" w:name="_ETM_Q35_690670"/>
      <w:bookmarkEnd w:id="17980"/>
      <w:r>
        <w:rPr>
          <w:rtl/>
        </w:rPr>
        <w:t xml:space="preserve">לא </w:t>
      </w:r>
      <w:bookmarkStart w:id="17981" w:name="_ETM_Q35_690760"/>
      <w:bookmarkEnd w:id="17981"/>
      <w:r>
        <w:rPr>
          <w:rtl/>
        </w:rPr>
        <w:t xml:space="preserve">גוף </w:t>
      </w:r>
      <w:bookmarkStart w:id="17982" w:name="_ETM_Q35_691000"/>
      <w:bookmarkEnd w:id="17982"/>
      <w:r>
        <w:rPr>
          <w:rtl/>
        </w:rPr>
        <w:t>ביטחוני</w:t>
      </w:r>
      <w:r>
        <w:rPr>
          <w:rFonts w:hint="cs"/>
          <w:rtl/>
        </w:rPr>
        <w:t>.</w:t>
      </w:r>
      <w:r>
        <w:rPr>
          <w:rtl/>
        </w:rPr>
        <w:t xml:space="preserve"> </w:t>
      </w:r>
      <w:bookmarkStart w:id="17983" w:name="_ETM_Q35_692480"/>
      <w:bookmarkEnd w:id="17983"/>
      <w:r>
        <w:rPr>
          <w:rtl/>
        </w:rPr>
        <w:t xml:space="preserve">זה </w:t>
      </w:r>
      <w:bookmarkStart w:id="17984" w:name="_ETM_Q35_692929"/>
      <w:bookmarkEnd w:id="17984"/>
      <w:r>
        <w:rPr>
          <w:rtl/>
        </w:rPr>
        <w:t xml:space="preserve">נכון </w:t>
      </w:r>
      <w:bookmarkStart w:id="17985" w:name="_ETM_Q35_693360"/>
      <w:bookmarkEnd w:id="17985"/>
      <w:r>
        <w:rPr>
          <w:rFonts w:hint="cs"/>
          <w:rtl/>
        </w:rPr>
        <w:t>שהנצחה</w:t>
      </w:r>
      <w:r>
        <w:rPr>
          <w:rtl/>
        </w:rPr>
        <w:t xml:space="preserve"> </w:t>
      </w:r>
      <w:bookmarkStart w:id="17986" w:name="_ETM_Q35_694450"/>
      <w:bookmarkEnd w:id="17986"/>
      <w:r>
        <w:rPr>
          <w:rtl/>
        </w:rPr>
        <w:t>ראויה</w:t>
      </w:r>
      <w:r>
        <w:rPr>
          <w:rFonts w:hint="cs"/>
          <w:rtl/>
        </w:rPr>
        <w:t>,</w:t>
      </w:r>
      <w:r>
        <w:rPr>
          <w:rtl/>
        </w:rPr>
        <w:t xml:space="preserve"> </w:t>
      </w:r>
      <w:bookmarkStart w:id="17987" w:name="_ETM_Q35_695109"/>
      <w:bookmarkEnd w:id="17987"/>
      <w:r>
        <w:rPr>
          <w:rtl/>
        </w:rPr>
        <w:t xml:space="preserve">וזה </w:t>
      </w:r>
      <w:bookmarkStart w:id="17988" w:name="_ETM_Q35_696249"/>
      <w:bookmarkEnd w:id="17988"/>
      <w:r>
        <w:rPr>
          <w:rtl/>
        </w:rPr>
        <w:t>העניין</w:t>
      </w:r>
      <w:r>
        <w:rPr>
          <w:rFonts w:hint="cs"/>
          <w:rtl/>
        </w:rPr>
        <w:t>,</w:t>
      </w:r>
      <w:r>
        <w:rPr>
          <w:rtl/>
        </w:rPr>
        <w:t xml:space="preserve"> </w:t>
      </w:r>
      <w:bookmarkStart w:id="17989" w:name="_ETM_Q35_696730"/>
      <w:bookmarkEnd w:id="17989"/>
      <w:r>
        <w:rPr>
          <w:rtl/>
        </w:rPr>
        <w:t xml:space="preserve">ובשביל </w:t>
      </w:r>
      <w:bookmarkStart w:id="17990" w:name="_ETM_Q35_697090"/>
      <w:bookmarkEnd w:id="17990"/>
      <w:r>
        <w:rPr>
          <w:rtl/>
        </w:rPr>
        <w:t xml:space="preserve">זה </w:t>
      </w:r>
      <w:bookmarkStart w:id="17991" w:name="_ETM_Q35_697269"/>
      <w:bookmarkEnd w:id="17991"/>
      <w:r>
        <w:rPr>
          <w:rtl/>
        </w:rPr>
        <w:t>הגעת</w:t>
      </w:r>
      <w:bookmarkStart w:id="17992" w:name="_ETM_Q35_697590"/>
      <w:bookmarkEnd w:id="17992"/>
      <w:r>
        <w:rPr>
          <w:rFonts w:hint="cs"/>
          <w:rtl/>
        </w:rPr>
        <w:t xml:space="preserve">ם לכאן, </w:t>
      </w:r>
      <w:bookmarkStart w:id="17993" w:name="_ETM_Q35_698400"/>
      <w:bookmarkEnd w:id="17993"/>
      <w:r>
        <w:rPr>
          <w:rtl/>
        </w:rPr>
        <w:t xml:space="preserve">אבל </w:t>
      </w:r>
      <w:bookmarkStart w:id="17994" w:name="_ETM_Q35_698790"/>
      <w:bookmarkEnd w:id="17994"/>
      <w:r>
        <w:rPr>
          <w:rtl/>
        </w:rPr>
        <w:t xml:space="preserve">מדינת </w:t>
      </w:r>
      <w:bookmarkStart w:id="17995" w:name="_ETM_Q35_699330"/>
      <w:bookmarkEnd w:id="17995"/>
      <w:r>
        <w:rPr>
          <w:rtl/>
        </w:rPr>
        <w:t xml:space="preserve">ישראל </w:t>
      </w:r>
      <w:bookmarkStart w:id="17996" w:name="_ETM_Q35_700140"/>
      <w:bookmarkEnd w:id="17996"/>
      <w:r>
        <w:rPr>
          <w:rtl/>
        </w:rPr>
        <w:t xml:space="preserve">חייבת </w:t>
      </w:r>
      <w:bookmarkStart w:id="17997" w:name="_ETM_Q35_700739"/>
      <w:bookmarkEnd w:id="17997"/>
      <w:r>
        <w:rPr>
          <w:rtl/>
        </w:rPr>
        <w:t xml:space="preserve">לעשות </w:t>
      </w:r>
      <w:bookmarkStart w:id="17998" w:name="_ETM_Q35_701189"/>
      <w:bookmarkEnd w:id="17998"/>
      <w:r>
        <w:rPr>
          <w:rtl/>
        </w:rPr>
        <w:t xml:space="preserve">את </w:t>
      </w:r>
      <w:bookmarkStart w:id="17999" w:name="_ETM_Q35_701370"/>
      <w:bookmarkEnd w:id="17999"/>
      <w:r>
        <w:rPr>
          <w:rtl/>
        </w:rPr>
        <w:t xml:space="preserve">הצעד </w:t>
      </w:r>
      <w:bookmarkStart w:id="18000" w:name="_ETM_Q35_702389"/>
      <w:bookmarkEnd w:id="18000"/>
      <w:r>
        <w:rPr>
          <w:rtl/>
        </w:rPr>
        <w:t xml:space="preserve">ולהכיר </w:t>
      </w:r>
      <w:bookmarkStart w:id="18001" w:name="_ETM_Q35_702989"/>
      <w:bookmarkEnd w:id="18001"/>
      <w:r>
        <w:rPr>
          <w:rFonts w:hint="cs"/>
          <w:rtl/>
        </w:rPr>
        <w:t>בכבאות והצלה</w:t>
      </w:r>
      <w:r>
        <w:rPr>
          <w:rtl/>
        </w:rPr>
        <w:t xml:space="preserve"> </w:t>
      </w:r>
      <w:bookmarkStart w:id="18002" w:name="_ETM_Q35_704529"/>
      <w:bookmarkEnd w:id="18002"/>
      <w:r>
        <w:rPr>
          <w:rtl/>
        </w:rPr>
        <w:t xml:space="preserve">כגוף </w:t>
      </w:r>
      <w:bookmarkStart w:id="18003" w:name="_ETM_Q35_705040"/>
      <w:bookmarkEnd w:id="18003"/>
      <w:r>
        <w:rPr>
          <w:rtl/>
        </w:rPr>
        <w:t>ביטחו</w:t>
      </w:r>
      <w:r>
        <w:rPr>
          <w:rFonts w:hint="cs"/>
          <w:rtl/>
        </w:rPr>
        <w:t>ני</w:t>
      </w:r>
      <w:r>
        <w:rPr>
          <w:rtl/>
        </w:rPr>
        <w:t xml:space="preserve"> </w:t>
      </w:r>
      <w:bookmarkStart w:id="18004" w:name="_ETM_Q35_705409"/>
      <w:bookmarkEnd w:id="18004"/>
      <w:r>
        <w:rPr>
          <w:rFonts w:hint="cs"/>
          <w:rtl/>
        </w:rPr>
        <w:t>– ו</w:t>
      </w:r>
      <w:bookmarkStart w:id="18005" w:name="_ETM_Q35_706519"/>
      <w:bookmarkEnd w:id="18005"/>
      <w:r>
        <w:rPr>
          <w:rFonts w:hint="cs"/>
          <w:rtl/>
        </w:rPr>
        <w:t>כ</w:t>
      </w:r>
      <w:r>
        <w:rPr>
          <w:rtl/>
        </w:rPr>
        <w:t>כזה</w:t>
      </w:r>
      <w:r>
        <w:rPr>
          <w:rFonts w:hint="cs"/>
          <w:rtl/>
        </w:rPr>
        <w:t>,</w:t>
      </w:r>
      <w:r>
        <w:rPr>
          <w:rtl/>
        </w:rPr>
        <w:t xml:space="preserve"> </w:t>
      </w:r>
      <w:bookmarkStart w:id="18006" w:name="_ETM_Q35_707540"/>
      <w:bookmarkEnd w:id="18006"/>
      <w:r>
        <w:rPr>
          <w:rtl/>
        </w:rPr>
        <w:t xml:space="preserve">יש </w:t>
      </w:r>
      <w:bookmarkStart w:id="18007" w:name="_ETM_Q35_707900"/>
      <w:bookmarkEnd w:id="18007"/>
      <w:r>
        <w:rPr>
          <w:rtl/>
        </w:rPr>
        <w:t xml:space="preserve">לו </w:t>
      </w:r>
      <w:bookmarkStart w:id="18008" w:name="_ETM_Q35_708020"/>
      <w:bookmarkEnd w:id="18008"/>
      <w:r>
        <w:rPr>
          <w:rtl/>
        </w:rPr>
        <w:t xml:space="preserve">משמעויות </w:t>
      </w:r>
      <w:bookmarkStart w:id="18009" w:name="_ETM_Q35_709069"/>
      <w:bookmarkEnd w:id="18009"/>
      <w:r>
        <w:rPr>
          <w:rtl/>
        </w:rPr>
        <w:t>ביטחוניות</w:t>
      </w:r>
      <w:r>
        <w:rPr>
          <w:rFonts w:hint="cs"/>
          <w:rtl/>
        </w:rPr>
        <w:t xml:space="preserve">, </w:t>
      </w:r>
      <w:bookmarkStart w:id="18010" w:name="_ETM_Q35_710450"/>
      <w:bookmarkEnd w:id="18010"/>
      <w:r>
        <w:rPr>
          <w:rtl/>
        </w:rPr>
        <w:t xml:space="preserve">ומשפחות </w:t>
      </w:r>
      <w:bookmarkStart w:id="18011" w:name="_ETM_Q35_711260"/>
      <w:bookmarkEnd w:id="18011"/>
      <w:r>
        <w:rPr>
          <w:rtl/>
        </w:rPr>
        <w:t>שכולו</w:t>
      </w:r>
      <w:r>
        <w:rPr>
          <w:rFonts w:hint="cs"/>
          <w:rtl/>
        </w:rPr>
        <w:t>ת</w:t>
      </w:r>
      <w:r>
        <w:rPr>
          <w:rtl/>
        </w:rPr>
        <w:t xml:space="preserve"> </w:t>
      </w:r>
      <w:bookmarkStart w:id="18012" w:name="_ETM_Q35_712159"/>
      <w:bookmarkEnd w:id="18012"/>
      <w:r>
        <w:rPr>
          <w:rtl/>
        </w:rPr>
        <w:t>לא</w:t>
      </w:r>
      <w:r>
        <w:rPr>
          <w:rFonts w:hint="cs"/>
          <w:rtl/>
        </w:rPr>
        <w:t xml:space="preserve"> </w:t>
      </w:r>
      <w:bookmarkStart w:id="18013" w:name="_ETM_Q35_712000"/>
      <w:bookmarkEnd w:id="18013"/>
      <w:r>
        <w:rPr>
          <w:rFonts w:hint="cs"/>
          <w:rtl/>
        </w:rPr>
        <w:t>צריכות</w:t>
      </w:r>
      <w:r>
        <w:rPr>
          <w:rtl/>
        </w:rPr>
        <w:t xml:space="preserve"> </w:t>
      </w:r>
      <w:bookmarkStart w:id="18014" w:name="_ETM_Q35_712760"/>
      <w:bookmarkEnd w:id="18014"/>
      <w:r>
        <w:rPr>
          <w:rFonts w:hint="cs"/>
          <w:rtl/>
        </w:rPr>
        <w:t>להתדפק</w:t>
      </w:r>
      <w:r>
        <w:rPr>
          <w:rtl/>
        </w:rPr>
        <w:t xml:space="preserve"> </w:t>
      </w:r>
      <w:bookmarkStart w:id="18015" w:name="_ETM_Q35_713480"/>
      <w:bookmarkEnd w:id="18015"/>
      <w:r>
        <w:rPr>
          <w:rtl/>
        </w:rPr>
        <w:t xml:space="preserve">על </w:t>
      </w:r>
      <w:bookmarkStart w:id="18016" w:name="_ETM_Q35_713629"/>
      <w:bookmarkEnd w:id="18016"/>
      <w:r>
        <w:rPr>
          <w:rtl/>
        </w:rPr>
        <w:t xml:space="preserve">הדלתות </w:t>
      </w:r>
      <w:bookmarkStart w:id="18017" w:name="_ETM_Q35_714540"/>
      <w:bookmarkEnd w:id="18017"/>
      <w:r>
        <w:rPr>
          <w:rtl/>
        </w:rPr>
        <w:t xml:space="preserve">של </w:t>
      </w:r>
      <w:bookmarkStart w:id="18018" w:name="_ETM_Q35_714719"/>
      <w:bookmarkEnd w:id="18018"/>
      <w:r>
        <w:rPr>
          <w:rtl/>
        </w:rPr>
        <w:t xml:space="preserve">משרד </w:t>
      </w:r>
      <w:bookmarkStart w:id="18019" w:name="_ETM_Q35_715139"/>
      <w:bookmarkEnd w:id="18019"/>
      <w:r>
        <w:rPr>
          <w:rtl/>
        </w:rPr>
        <w:t xml:space="preserve">הביטחון </w:t>
      </w:r>
      <w:bookmarkStart w:id="18020" w:name="_ETM_Q35_715739"/>
      <w:bookmarkEnd w:id="18020"/>
      <w:r>
        <w:rPr>
          <w:rtl/>
        </w:rPr>
        <w:t xml:space="preserve">שיכירו </w:t>
      </w:r>
      <w:bookmarkStart w:id="18021" w:name="_ETM_Q35_716370"/>
      <w:bookmarkEnd w:id="18021"/>
      <w:r>
        <w:rPr>
          <w:rtl/>
        </w:rPr>
        <w:t>בה</w:t>
      </w:r>
      <w:r>
        <w:rPr>
          <w:rFonts w:hint="cs"/>
          <w:rtl/>
        </w:rPr>
        <w:t>ן.</w:t>
      </w:r>
      <w:r>
        <w:rPr>
          <w:rtl/>
        </w:rPr>
        <w:t xml:space="preserve"> </w:t>
      </w:r>
      <w:bookmarkStart w:id="18022" w:name="_ETM_Q35_717299"/>
      <w:bookmarkEnd w:id="18022"/>
      <w:r>
        <w:rPr>
          <w:rtl/>
        </w:rPr>
        <w:t xml:space="preserve">כי </w:t>
      </w:r>
      <w:bookmarkStart w:id="18023" w:name="_ETM_Q35_717479"/>
      <w:bookmarkEnd w:id="18023"/>
      <w:r>
        <w:rPr>
          <w:rtl/>
        </w:rPr>
        <w:t>מבחינ</w:t>
      </w:r>
      <w:r>
        <w:rPr>
          <w:rFonts w:hint="cs"/>
          <w:rtl/>
        </w:rPr>
        <w:t>תנו,</w:t>
      </w:r>
      <w:r>
        <w:rPr>
          <w:rtl/>
        </w:rPr>
        <w:t xml:space="preserve"> </w:t>
      </w:r>
      <w:bookmarkStart w:id="18024" w:name="_ETM_Q35_717939"/>
      <w:bookmarkStart w:id="18025" w:name="_ETM_Q35_718779"/>
      <w:bookmarkEnd w:id="18024"/>
      <w:bookmarkEnd w:id="18025"/>
      <w:r>
        <w:rPr>
          <w:rtl/>
        </w:rPr>
        <w:t xml:space="preserve">אנשים </w:t>
      </w:r>
      <w:bookmarkStart w:id="18026" w:name="_ETM_Q35_719379"/>
      <w:bookmarkEnd w:id="18026"/>
      <w:r>
        <w:rPr>
          <w:rtl/>
        </w:rPr>
        <w:t>מתקשר</w:t>
      </w:r>
      <w:r>
        <w:rPr>
          <w:rFonts w:hint="cs"/>
          <w:rtl/>
        </w:rPr>
        <w:t>ים</w:t>
      </w:r>
      <w:r>
        <w:rPr>
          <w:rtl/>
        </w:rPr>
        <w:t xml:space="preserve"> </w:t>
      </w:r>
      <w:bookmarkStart w:id="18027" w:name="_ETM_Q35_720000"/>
      <w:bookmarkStart w:id="18028" w:name="_ETM_Q35_721410"/>
      <w:bookmarkEnd w:id="18027"/>
      <w:bookmarkEnd w:id="18028"/>
      <w:r>
        <w:rPr>
          <w:rtl/>
        </w:rPr>
        <w:t>ללוח</w:t>
      </w:r>
      <w:r>
        <w:rPr>
          <w:rFonts w:hint="cs"/>
          <w:rtl/>
        </w:rPr>
        <w:t>ם אש</w:t>
      </w:r>
      <w:r>
        <w:rPr>
          <w:rtl/>
        </w:rPr>
        <w:t xml:space="preserve"> </w:t>
      </w:r>
      <w:bookmarkStart w:id="18029" w:name="_ETM_Q35_722190"/>
      <w:bookmarkStart w:id="18030" w:name="_ETM_Q35_722700"/>
      <w:bookmarkEnd w:id="18029"/>
      <w:bookmarkEnd w:id="18030"/>
      <w:r>
        <w:rPr>
          <w:rtl/>
        </w:rPr>
        <w:t xml:space="preserve">או </w:t>
      </w:r>
      <w:bookmarkStart w:id="18031" w:name="_ETM_Q35_722850"/>
      <w:bookmarkEnd w:id="18031"/>
      <w:r>
        <w:rPr>
          <w:rFonts w:hint="cs"/>
          <w:rtl/>
        </w:rPr>
        <w:t>שהם מתקשרים למשטרה</w:t>
      </w:r>
      <w:r>
        <w:rPr>
          <w:rtl/>
        </w:rPr>
        <w:t xml:space="preserve"> </w:t>
      </w:r>
      <w:bookmarkStart w:id="18032" w:name="_ETM_Q35_723090"/>
      <w:bookmarkEnd w:id="18032"/>
      <w:r>
        <w:rPr>
          <w:rFonts w:hint="cs"/>
          <w:rtl/>
        </w:rPr>
        <w:t xml:space="preserve">שיצילו את החיים שלהם, </w:t>
      </w:r>
      <w:bookmarkStart w:id="18033" w:name="_ETM_Q35_725000"/>
      <w:bookmarkEnd w:id="18033"/>
      <w:r>
        <w:rPr>
          <w:rFonts w:hint="cs"/>
          <w:rtl/>
        </w:rPr>
        <w:t>זה מה שעושים.</w:t>
      </w:r>
      <w:r>
        <w:rPr>
          <w:rtl/>
        </w:rPr>
        <w:t xml:space="preserve"> </w:t>
      </w:r>
      <w:bookmarkStart w:id="18034" w:name="_ETM_Q35_724280"/>
      <w:bookmarkStart w:id="18035" w:name="_ETM_Q35_728260"/>
      <w:bookmarkEnd w:id="18034"/>
      <w:bookmarkEnd w:id="18035"/>
      <w:r>
        <w:rPr>
          <w:rtl/>
        </w:rPr>
        <w:t xml:space="preserve">למה </w:t>
      </w:r>
      <w:bookmarkStart w:id="18036" w:name="_ETM_Q35_728950"/>
      <w:bookmarkEnd w:id="18036"/>
      <w:r>
        <w:rPr>
          <w:rtl/>
        </w:rPr>
        <w:t xml:space="preserve">שוטר </w:t>
      </w:r>
      <w:bookmarkStart w:id="18037" w:name="_ETM_Q35_729519"/>
      <w:bookmarkEnd w:id="18037"/>
      <w:r>
        <w:rPr>
          <w:rtl/>
        </w:rPr>
        <w:t xml:space="preserve">יזכה </w:t>
      </w:r>
      <w:bookmarkStart w:id="18038" w:name="_ETM_Q35_729970"/>
      <w:bookmarkEnd w:id="18038"/>
      <w:r>
        <w:rPr>
          <w:rtl/>
        </w:rPr>
        <w:t xml:space="preserve">לטקס </w:t>
      </w:r>
      <w:bookmarkStart w:id="18039" w:name="_ETM_Q35_731019"/>
      <w:bookmarkEnd w:id="18039"/>
      <w:r>
        <w:rPr>
          <w:rtl/>
        </w:rPr>
        <w:t xml:space="preserve">ויזכה </w:t>
      </w:r>
      <w:bookmarkStart w:id="18040" w:name="_ETM_Q35_731470"/>
      <w:bookmarkEnd w:id="18040"/>
      <w:r>
        <w:rPr>
          <w:rtl/>
        </w:rPr>
        <w:t xml:space="preserve">לגבורה </w:t>
      </w:r>
      <w:bookmarkStart w:id="18041" w:name="_ETM_Q35_732429"/>
      <w:bookmarkEnd w:id="18041"/>
      <w:r>
        <w:rPr>
          <w:rtl/>
        </w:rPr>
        <w:t xml:space="preserve">ואשתו </w:t>
      </w:r>
      <w:bookmarkStart w:id="18042" w:name="_ETM_Q35_732879"/>
      <w:bookmarkEnd w:id="18042"/>
      <w:r>
        <w:rPr>
          <w:rtl/>
        </w:rPr>
        <w:t>ת</w:t>
      </w:r>
      <w:r>
        <w:rPr>
          <w:rFonts w:hint="cs"/>
          <w:rtl/>
        </w:rPr>
        <w:t>זכה</w:t>
      </w:r>
      <w:r>
        <w:rPr>
          <w:rtl/>
        </w:rPr>
        <w:t xml:space="preserve"> </w:t>
      </w:r>
      <w:bookmarkStart w:id="18043" w:name="_ETM_Q35_733330"/>
      <w:bookmarkEnd w:id="18043"/>
      <w:r>
        <w:rPr>
          <w:rtl/>
        </w:rPr>
        <w:t>לתגמולים</w:t>
      </w:r>
      <w:r>
        <w:rPr>
          <w:rFonts w:hint="cs"/>
          <w:rtl/>
        </w:rPr>
        <w:t xml:space="preserve"> </w:t>
      </w:r>
      <w:r>
        <w:rPr>
          <w:rFonts w:hint="eastAsia"/>
          <w:rtl/>
        </w:rPr>
        <w:t>–</w:t>
      </w:r>
      <w:r>
        <w:rPr>
          <w:rtl/>
        </w:rPr>
        <w:t xml:space="preserve"> </w:t>
      </w:r>
      <w:bookmarkStart w:id="18044" w:name="_ETM_Q35_734379"/>
      <w:bookmarkEnd w:id="18044"/>
      <w:r>
        <w:rPr>
          <w:rFonts w:hint="cs"/>
          <w:rtl/>
        </w:rPr>
        <w:t>ו</w:t>
      </w:r>
      <w:r>
        <w:rPr>
          <w:rtl/>
        </w:rPr>
        <w:t xml:space="preserve">אנחנו </w:t>
      </w:r>
      <w:bookmarkStart w:id="18045" w:name="_ETM_Q35_734620"/>
      <w:bookmarkEnd w:id="18045"/>
      <w:r>
        <w:rPr>
          <w:rtl/>
        </w:rPr>
        <w:t xml:space="preserve">כל </w:t>
      </w:r>
      <w:bookmarkStart w:id="18046" w:name="_ETM_Q35_734769"/>
      <w:bookmarkEnd w:id="18046"/>
      <w:r>
        <w:rPr>
          <w:rtl/>
        </w:rPr>
        <w:t xml:space="preserve">כך </w:t>
      </w:r>
      <w:bookmarkStart w:id="18047" w:name="_ETM_Q35_735010"/>
      <w:bookmarkEnd w:id="18047"/>
      <w:r>
        <w:rPr>
          <w:rtl/>
        </w:rPr>
        <w:t>בעד</w:t>
      </w:r>
      <w:r>
        <w:rPr>
          <w:rFonts w:hint="cs"/>
          <w:rtl/>
        </w:rPr>
        <w:t xml:space="preserve"> </w:t>
      </w:r>
      <w:r>
        <w:rPr>
          <w:rFonts w:hint="eastAsia"/>
          <w:rtl/>
        </w:rPr>
        <w:t>–</w:t>
      </w:r>
      <w:r>
        <w:rPr>
          <w:rtl/>
        </w:rPr>
        <w:t xml:space="preserve"> </w:t>
      </w:r>
      <w:bookmarkStart w:id="18048" w:name="_ETM_Q35_735879"/>
      <w:bookmarkEnd w:id="18048"/>
      <w:r>
        <w:rPr>
          <w:rtl/>
        </w:rPr>
        <w:t xml:space="preserve">אבל </w:t>
      </w:r>
      <w:bookmarkStart w:id="18049" w:name="_ETM_Q35_736179"/>
      <w:bookmarkEnd w:id="18049"/>
      <w:r>
        <w:rPr>
          <w:rtl/>
        </w:rPr>
        <w:t xml:space="preserve">אשתו </w:t>
      </w:r>
      <w:bookmarkStart w:id="18050" w:name="_ETM_Q35_736540"/>
      <w:bookmarkEnd w:id="18050"/>
      <w:r>
        <w:rPr>
          <w:rtl/>
        </w:rPr>
        <w:t xml:space="preserve">של </w:t>
      </w:r>
      <w:bookmarkStart w:id="18051" w:name="_ETM_Q35_736720"/>
      <w:bookmarkEnd w:id="18051"/>
      <w:r>
        <w:rPr>
          <w:rtl/>
        </w:rPr>
        <w:t xml:space="preserve">לוחם </w:t>
      </w:r>
      <w:bookmarkStart w:id="18052" w:name="_ETM_Q35_737169"/>
      <w:bookmarkEnd w:id="18052"/>
      <w:r>
        <w:rPr>
          <w:rFonts w:hint="cs"/>
          <w:rtl/>
        </w:rPr>
        <w:t>ה</w:t>
      </w:r>
      <w:r>
        <w:rPr>
          <w:rtl/>
        </w:rPr>
        <w:t xml:space="preserve">אש </w:t>
      </w:r>
      <w:bookmarkStart w:id="18053" w:name="_ETM_Q35_737890"/>
      <w:bookmarkEnd w:id="18053"/>
      <w:r>
        <w:rPr>
          <w:rtl/>
        </w:rPr>
        <w:t xml:space="preserve">תצטרך </w:t>
      </w:r>
      <w:bookmarkStart w:id="18054" w:name="_ETM_Q35_738460"/>
      <w:bookmarkStart w:id="18055" w:name="_ETM_Q35_738880"/>
      <w:bookmarkEnd w:id="18054"/>
      <w:bookmarkEnd w:id="18055"/>
      <w:r>
        <w:rPr>
          <w:rtl/>
        </w:rPr>
        <w:t xml:space="preserve">לקבל </w:t>
      </w:r>
      <w:bookmarkStart w:id="18056" w:name="_ETM_Q35_739300"/>
      <w:bookmarkEnd w:id="18056"/>
      <w:r>
        <w:rPr>
          <w:rtl/>
        </w:rPr>
        <w:t xml:space="preserve">סיוע </w:t>
      </w:r>
      <w:bookmarkStart w:id="18057" w:name="_ETM_Q35_739660"/>
      <w:bookmarkEnd w:id="18057"/>
      <w:r>
        <w:rPr>
          <w:rFonts w:hint="cs"/>
          <w:rtl/>
        </w:rPr>
        <w:t>ל</w:t>
      </w:r>
      <w:r>
        <w:rPr>
          <w:rtl/>
        </w:rPr>
        <w:t>קבר</w:t>
      </w:r>
      <w:r>
        <w:rPr>
          <w:rFonts w:hint="cs"/>
          <w:rtl/>
        </w:rPr>
        <w:t>?</w:t>
      </w:r>
      <w:r>
        <w:rPr>
          <w:rtl/>
        </w:rPr>
        <w:t xml:space="preserve"> </w:t>
      </w:r>
      <w:bookmarkStart w:id="18058" w:name="_ETM_Q35_741190"/>
      <w:bookmarkEnd w:id="18058"/>
      <w:r>
        <w:rPr>
          <w:rtl/>
        </w:rPr>
        <w:t xml:space="preserve">הדבר </w:t>
      </w:r>
      <w:bookmarkStart w:id="18059" w:name="_ETM_Q35_741800"/>
      <w:bookmarkStart w:id="18060" w:name="_ETM_Q35_741979"/>
      <w:bookmarkEnd w:id="18059"/>
      <w:bookmarkEnd w:id="18060"/>
      <w:r>
        <w:rPr>
          <w:rtl/>
        </w:rPr>
        <w:t xml:space="preserve">הזה </w:t>
      </w:r>
      <w:bookmarkStart w:id="18061" w:name="_ETM_Q35_742370"/>
      <w:bookmarkEnd w:id="18061"/>
      <w:r>
        <w:rPr>
          <w:rtl/>
        </w:rPr>
        <w:t xml:space="preserve">הוא </w:t>
      </w:r>
      <w:bookmarkStart w:id="18062" w:name="_ETM_Q35_742460"/>
      <w:bookmarkEnd w:id="18062"/>
      <w:r>
        <w:rPr>
          <w:rtl/>
        </w:rPr>
        <w:t>בנפשנו</w:t>
      </w:r>
      <w:r w:rsidR="009117A4">
        <w:rPr>
          <w:rFonts w:hint="cs"/>
          <w:rtl/>
        </w:rPr>
        <w:t>,</w:t>
      </w:r>
      <w:r>
        <w:rPr>
          <w:rtl/>
        </w:rPr>
        <w:t xml:space="preserve"> </w:t>
      </w:r>
      <w:bookmarkStart w:id="18063" w:name="_ETM_Q35_743900"/>
      <w:bookmarkEnd w:id="18063"/>
      <w:r>
        <w:rPr>
          <w:rtl/>
        </w:rPr>
        <w:t xml:space="preserve">וצריך </w:t>
      </w:r>
      <w:bookmarkStart w:id="18064" w:name="_ETM_Q35_744470"/>
      <w:bookmarkEnd w:id="18064"/>
      <w:r>
        <w:rPr>
          <w:rtl/>
        </w:rPr>
        <w:t>לזכור</w:t>
      </w:r>
      <w:r w:rsidR="009117A4">
        <w:rPr>
          <w:rFonts w:hint="cs"/>
          <w:rtl/>
        </w:rPr>
        <w:t>.</w:t>
      </w:r>
      <w:r>
        <w:rPr>
          <w:rtl/>
        </w:rPr>
        <w:t xml:space="preserve"> </w:t>
      </w:r>
      <w:bookmarkStart w:id="18065" w:name="_ETM_Q35_745699"/>
      <w:bookmarkEnd w:id="18065"/>
      <w:r>
        <w:rPr>
          <w:rtl/>
        </w:rPr>
        <w:t xml:space="preserve">ואני </w:t>
      </w:r>
      <w:bookmarkStart w:id="18066" w:name="_ETM_Q35_746090"/>
      <w:bookmarkEnd w:id="18066"/>
      <w:r>
        <w:rPr>
          <w:rtl/>
        </w:rPr>
        <w:t xml:space="preserve">נלחמת </w:t>
      </w:r>
      <w:bookmarkStart w:id="18067" w:name="_ETM_Q35_746630"/>
      <w:bookmarkEnd w:id="18067"/>
      <w:r>
        <w:rPr>
          <w:rtl/>
        </w:rPr>
        <w:t xml:space="preserve">על </w:t>
      </w:r>
      <w:bookmarkStart w:id="18068" w:name="_ETM_Q35_746720"/>
      <w:bookmarkEnd w:id="18068"/>
      <w:r>
        <w:rPr>
          <w:rtl/>
        </w:rPr>
        <w:t xml:space="preserve">זה </w:t>
      </w:r>
      <w:bookmarkStart w:id="18069" w:name="_ETM_Q35_746870"/>
      <w:bookmarkEnd w:id="18069"/>
      <w:r>
        <w:rPr>
          <w:rtl/>
        </w:rPr>
        <w:t xml:space="preserve">כל </w:t>
      </w:r>
      <w:bookmarkStart w:id="18070" w:name="_ETM_Q35_746990"/>
      <w:bookmarkEnd w:id="18070"/>
      <w:r>
        <w:rPr>
          <w:rtl/>
        </w:rPr>
        <w:t xml:space="preserve">כך </w:t>
      </w:r>
      <w:bookmarkStart w:id="18071" w:name="_ETM_Q35_747169"/>
      <w:bookmarkEnd w:id="18071"/>
      <w:r>
        <w:rPr>
          <w:rtl/>
        </w:rPr>
        <w:t xml:space="preserve">הרבה </w:t>
      </w:r>
      <w:bookmarkStart w:id="18072" w:name="_ETM_Q35_747440"/>
      <w:bookmarkEnd w:id="18072"/>
      <w:r>
        <w:rPr>
          <w:rtl/>
        </w:rPr>
        <w:t>שנים</w:t>
      </w:r>
      <w:r>
        <w:rPr>
          <w:rFonts w:hint="cs"/>
          <w:rtl/>
        </w:rPr>
        <w:t>,</w:t>
      </w:r>
      <w:r>
        <w:rPr>
          <w:rtl/>
        </w:rPr>
        <w:t xml:space="preserve"> </w:t>
      </w:r>
      <w:bookmarkStart w:id="18073" w:name="_ETM_Q35_748009"/>
      <w:bookmarkEnd w:id="18073"/>
      <w:r>
        <w:rPr>
          <w:rtl/>
        </w:rPr>
        <w:t xml:space="preserve">כבר </w:t>
      </w:r>
      <w:bookmarkStart w:id="18074" w:name="_ETM_Q35_748280"/>
      <w:bookmarkEnd w:id="18074"/>
      <w:r>
        <w:rPr>
          <w:rtl/>
        </w:rPr>
        <w:t xml:space="preserve">אין </w:t>
      </w:r>
      <w:bookmarkStart w:id="18075" w:name="_ETM_Q35_748400"/>
      <w:bookmarkEnd w:id="18075"/>
      <w:r>
        <w:rPr>
          <w:rtl/>
        </w:rPr>
        <w:t xml:space="preserve">לי </w:t>
      </w:r>
      <w:bookmarkStart w:id="18076" w:name="_ETM_Q35_748490"/>
      <w:bookmarkEnd w:id="18076"/>
      <w:r>
        <w:rPr>
          <w:rtl/>
        </w:rPr>
        <w:t xml:space="preserve">גרון </w:t>
      </w:r>
      <w:bookmarkStart w:id="18077" w:name="_ETM_Q35_748910"/>
      <w:bookmarkEnd w:id="18077"/>
      <w:r>
        <w:rPr>
          <w:rtl/>
        </w:rPr>
        <w:t xml:space="preserve">על </w:t>
      </w:r>
      <w:bookmarkStart w:id="18078" w:name="_ETM_Q35_749000"/>
      <w:bookmarkEnd w:id="18078"/>
      <w:r>
        <w:rPr>
          <w:rtl/>
        </w:rPr>
        <w:t>זה</w:t>
      </w:r>
      <w:r>
        <w:rPr>
          <w:rFonts w:hint="cs"/>
          <w:rtl/>
        </w:rPr>
        <w:t>.</w:t>
      </w:r>
      <w:r>
        <w:rPr>
          <w:rtl/>
        </w:rPr>
        <w:t xml:space="preserve"> </w:t>
      </w:r>
      <w:bookmarkStart w:id="18079" w:name="_ETM_Q35_750099"/>
      <w:bookmarkEnd w:id="18079"/>
    </w:p>
    <w:p w:rsidR="00BE54DA" w:rsidRDefault="00BE54DA" w:rsidP="00017F10">
      <w:pPr>
        <w:rPr>
          <w:rtl/>
        </w:rPr>
      </w:pPr>
    </w:p>
    <w:p w:rsidR="00BE54DA" w:rsidRDefault="00BE54DA" w:rsidP="009117A4">
      <w:pPr>
        <w:rPr>
          <w:rtl/>
        </w:rPr>
      </w:pPr>
      <w:r>
        <w:rPr>
          <w:rtl/>
        </w:rPr>
        <w:t xml:space="preserve">כשאני </w:t>
      </w:r>
      <w:bookmarkStart w:id="18080" w:name="_ETM_Q35_750669"/>
      <w:bookmarkEnd w:id="18080"/>
      <w:r>
        <w:rPr>
          <w:rtl/>
        </w:rPr>
        <w:t xml:space="preserve">הכרתי </w:t>
      </w:r>
      <w:bookmarkStart w:id="18081" w:name="_ETM_Q35_751210"/>
      <w:bookmarkEnd w:id="18081"/>
      <w:r>
        <w:rPr>
          <w:rtl/>
        </w:rPr>
        <w:t xml:space="preserve">את </w:t>
      </w:r>
      <w:bookmarkStart w:id="18082" w:name="_ETM_Q35_751659"/>
      <w:bookmarkEnd w:id="18082"/>
      <w:r>
        <w:rPr>
          <w:rtl/>
        </w:rPr>
        <w:t xml:space="preserve">לוחמי </w:t>
      </w:r>
      <w:bookmarkStart w:id="18083" w:name="_ETM_Q35_752199"/>
      <w:bookmarkEnd w:id="18083"/>
      <w:r>
        <w:rPr>
          <w:rtl/>
        </w:rPr>
        <w:t>האש</w:t>
      </w:r>
      <w:r>
        <w:rPr>
          <w:rFonts w:hint="cs"/>
          <w:rtl/>
        </w:rPr>
        <w:t>,</w:t>
      </w:r>
      <w:r>
        <w:rPr>
          <w:rtl/>
        </w:rPr>
        <w:t xml:space="preserve"> </w:t>
      </w:r>
      <w:bookmarkStart w:id="18084" w:name="_ETM_Q35_753300"/>
      <w:bookmarkEnd w:id="18084"/>
      <w:r>
        <w:rPr>
          <w:rtl/>
        </w:rPr>
        <w:t xml:space="preserve">הכרתי </w:t>
      </w:r>
      <w:bookmarkStart w:id="18085" w:name="_ETM_Q35_753809"/>
      <w:bookmarkEnd w:id="18085"/>
      <w:r>
        <w:rPr>
          <w:rtl/>
        </w:rPr>
        <w:t xml:space="preserve">את </w:t>
      </w:r>
      <w:bookmarkStart w:id="18086" w:name="_ETM_Q35_753900"/>
      <w:bookmarkEnd w:id="18086"/>
      <w:r>
        <w:rPr>
          <w:rFonts w:hint="cs"/>
          <w:rtl/>
        </w:rPr>
        <w:t>ד</w:t>
      </w:r>
      <w:r>
        <w:rPr>
          <w:rtl/>
        </w:rPr>
        <w:t xml:space="preserve">די </w:t>
      </w:r>
      <w:bookmarkStart w:id="18087" w:name="_ETM_Q35_754199"/>
      <w:bookmarkEnd w:id="18087"/>
      <w:r>
        <w:rPr>
          <w:rtl/>
        </w:rPr>
        <w:t>שמחי</w:t>
      </w:r>
      <w:r>
        <w:rPr>
          <w:rFonts w:hint="cs"/>
          <w:rtl/>
        </w:rPr>
        <w:t>,</w:t>
      </w:r>
      <w:r>
        <w:rPr>
          <w:rtl/>
        </w:rPr>
        <w:t xml:space="preserve"> </w:t>
      </w:r>
      <w:bookmarkStart w:id="18088" w:name="_ETM_Q35_754949"/>
      <w:bookmarkEnd w:id="18088"/>
      <w:r>
        <w:rPr>
          <w:rtl/>
        </w:rPr>
        <w:t>חברי</w:t>
      </w:r>
      <w:r>
        <w:rPr>
          <w:rFonts w:hint="cs"/>
          <w:rtl/>
        </w:rPr>
        <w:t>. הוא</w:t>
      </w:r>
      <w:r>
        <w:rPr>
          <w:rtl/>
        </w:rPr>
        <w:t xml:space="preserve"> </w:t>
      </w:r>
      <w:bookmarkStart w:id="18089" w:name="_ETM_Q35_755520"/>
      <w:bookmarkEnd w:id="18089"/>
      <w:r>
        <w:rPr>
          <w:rtl/>
        </w:rPr>
        <w:t xml:space="preserve">היה </w:t>
      </w:r>
      <w:bookmarkStart w:id="18090" w:name="_ETM_Q35_755759"/>
      <w:bookmarkEnd w:id="18090"/>
      <w:r>
        <w:rPr>
          <w:rtl/>
        </w:rPr>
        <w:t xml:space="preserve">נציב </w:t>
      </w:r>
      <w:bookmarkStart w:id="18091" w:name="_ETM_Q35_756179"/>
      <w:bookmarkEnd w:id="18091"/>
      <w:r>
        <w:rPr>
          <w:rtl/>
        </w:rPr>
        <w:t xml:space="preserve">כבאות </w:t>
      </w:r>
      <w:bookmarkStart w:id="18092" w:name="_ETM_Q35_756689"/>
      <w:bookmarkEnd w:id="18092"/>
      <w:r>
        <w:rPr>
          <w:rtl/>
        </w:rPr>
        <w:t>והצלה</w:t>
      </w:r>
      <w:r>
        <w:rPr>
          <w:rFonts w:hint="cs"/>
          <w:rtl/>
        </w:rPr>
        <w:t>.</w:t>
      </w:r>
      <w:r>
        <w:rPr>
          <w:rtl/>
        </w:rPr>
        <w:t xml:space="preserve"> </w:t>
      </w:r>
      <w:bookmarkStart w:id="18093" w:name="_ETM_Q35_758860"/>
      <w:bookmarkEnd w:id="18093"/>
      <w:r>
        <w:rPr>
          <w:rtl/>
        </w:rPr>
        <w:t xml:space="preserve">לצערנו </w:t>
      </w:r>
      <w:bookmarkStart w:id="18094" w:name="_ETM_Q35_759550"/>
      <w:bookmarkEnd w:id="18094"/>
      <w:r>
        <w:rPr>
          <w:rFonts w:hint="cs"/>
          <w:rtl/>
        </w:rPr>
        <w:t xml:space="preserve">הוא </w:t>
      </w:r>
      <w:proofErr w:type="spellStart"/>
      <w:r w:rsidR="009117A4">
        <w:rPr>
          <w:rFonts w:hint="cs"/>
          <w:rtl/>
        </w:rPr>
        <w:t>גפ</w:t>
      </w:r>
      <w:proofErr w:type="spellEnd"/>
      <w:r w:rsidR="009117A4">
        <w:rPr>
          <w:rFonts w:hint="cs"/>
          <w:rtl/>
        </w:rPr>
        <w:t xml:space="preserve"> </w:t>
      </w:r>
      <w:r>
        <w:rPr>
          <w:rtl/>
        </w:rPr>
        <w:t xml:space="preserve">נהיה </w:t>
      </w:r>
      <w:bookmarkStart w:id="18095" w:name="_ETM_Q35_759879"/>
      <w:bookmarkEnd w:id="18095"/>
      <w:r>
        <w:rPr>
          <w:rtl/>
        </w:rPr>
        <w:t xml:space="preserve">אב </w:t>
      </w:r>
      <w:bookmarkStart w:id="18096" w:name="_ETM_Q35_759969"/>
      <w:bookmarkEnd w:id="18096"/>
      <w:r>
        <w:rPr>
          <w:rtl/>
        </w:rPr>
        <w:t xml:space="preserve">שכול </w:t>
      </w:r>
      <w:bookmarkStart w:id="18097" w:name="_ETM_Q35_760449"/>
      <w:bookmarkStart w:id="18098" w:name="_ETM_Q35_760780"/>
      <w:bookmarkEnd w:id="18097"/>
      <w:bookmarkEnd w:id="18098"/>
      <w:r>
        <w:rPr>
          <w:rFonts w:hint="cs"/>
          <w:rtl/>
        </w:rPr>
        <w:t xml:space="preserve">– </w:t>
      </w:r>
      <w:r>
        <w:rPr>
          <w:rtl/>
        </w:rPr>
        <w:t xml:space="preserve">הבן </w:t>
      </w:r>
      <w:bookmarkStart w:id="18099" w:name="_ETM_Q35_761050"/>
      <w:bookmarkEnd w:id="18099"/>
      <w:r>
        <w:rPr>
          <w:rtl/>
        </w:rPr>
        <w:t xml:space="preserve">שלו </w:t>
      </w:r>
      <w:bookmarkStart w:id="18100" w:name="_ETM_Q35_761860"/>
      <w:bookmarkEnd w:id="18100"/>
      <w:r>
        <w:rPr>
          <w:rtl/>
        </w:rPr>
        <w:t xml:space="preserve">גיא </w:t>
      </w:r>
      <w:bookmarkStart w:id="18101" w:name="_ETM_Q35_762129"/>
      <w:bookmarkEnd w:id="18101"/>
      <w:r>
        <w:rPr>
          <w:rtl/>
        </w:rPr>
        <w:t>שמחי</w:t>
      </w:r>
      <w:r>
        <w:rPr>
          <w:rFonts w:hint="cs"/>
          <w:rtl/>
        </w:rPr>
        <w:t>,</w:t>
      </w:r>
      <w:r>
        <w:rPr>
          <w:rtl/>
        </w:rPr>
        <w:t xml:space="preserve"> </w:t>
      </w:r>
      <w:bookmarkStart w:id="18102" w:name="_ETM_Q35_762520"/>
      <w:bookmarkEnd w:id="18102"/>
      <w:r>
        <w:rPr>
          <w:rtl/>
        </w:rPr>
        <w:t xml:space="preserve">גם </w:t>
      </w:r>
      <w:bookmarkStart w:id="18103" w:name="_ETM_Q35_762729"/>
      <w:bookmarkEnd w:id="18103"/>
      <w:r>
        <w:rPr>
          <w:rtl/>
        </w:rPr>
        <w:t xml:space="preserve">גיבור </w:t>
      </w:r>
      <w:bookmarkStart w:id="18104" w:name="_ETM_Q35_763059"/>
      <w:bookmarkEnd w:id="18104"/>
      <w:r>
        <w:rPr>
          <w:rtl/>
        </w:rPr>
        <w:t>ישראל</w:t>
      </w:r>
      <w:r>
        <w:rPr>
          <w:rFonts w:hint="cs"/>
          <w:rtl/>
        </w:rPr>
        <w:t>,</w:t>
      </w:r>
      <w:r>
        <w:rPr>
          <w:rtl/>
        </w:rPr>
        <w:t xml:space="preserve"> </w:t>
      </w:r>
      <w:bookmarkStart w:id="18105" w:name="_ETM_Q35_764059"/>
      <w:bookmarkEnd w:id="18105"/>
      <w:r>
        <w:rPr>
          <w:rtl/>
        </w:rPr>
        <w:t xml:space="preserve">הציל </w:t>
      </w:r>
      <w:bookmarkStart w:id="18106" w:name="_ETM_Q35_765179"/>
      <w:bookmarkEnd w:id="18106"/>
      <w:r>
        <w:rPr>
          <w:rtl/>
        </w:rPr>
        <w:t xml:space="preserve">באמת </w:t>
      </w:r>
      <w:bookmarkStart w:id="18107" w:name="_ETM_Q35_765759"/>
      <w:bookmarkEnd w:id="18107"/>
      <w:r>
        <w:rPr>
          <w:rtl/>
        </w:rPr>
        <w:t xml:space="preserve">עשרות </w:t>
      </w:r>
      <w:bookmarkStart w:id="18108" w:name="_ETM_Q35_766779"/>
      <w:bookmarkEnd w:id="18108"/>
      <w:r>
        <w:rPr>
          <w:rtl/>
        </w:rPr>
        <w:t xml:space="preserve">מבלים </w:t>
      </w:r>
      <w:bookmarkStart w:id="18109" w:name="_ETM_Q35_767319"/>
      <w:bookmarkEnd w:id="18109"/>
      <w:proofErr w:type="spellStart"/>
      <w:r>
        <w:rPr>
          <w:rtl/>
        </w:rPr>
        <w:t>מה</w:t>
      </w:r>
      <w:bookmarkStart w:id="18110" w:name="_ETM_Q35_767499"/>
      <w:bookmarkEnd w:id="18110"/>
      <w:r>
        <w:rPr>
          <w:rtl/>
        </w:rPr>
        <w:t>נובה</w:t>
      </w:r>
      <w:proofErr w:type="spellEnd"/>
      <w:r>
        <w:rPr>
          <w:rFonts w:hint="cs"/>
          <w:rtl/>
        </w:rPr>
        <w:t>.</w:t>
      </w:r>
      <w:r>
        <w:rPr>
          <w:rtl/>
        </w:rPr>
        <w:t xml:space="preserve"> </w:t>
      </w:r>
      <w:bookmarkStart w:id="18111" w:name="_ETM_Q35_768610"/>
      <w:bookmarkStart w:id="18112" w:name="TOR_Q36"/>
      <w:bookmarkEnd w:id="18111"/>
      <w:bookmarkEnd w:id="18112"/>
      <w:r>
        <w:rPr>
          <w:rFonts w:hint="cs"/>
          <w:rtl/>
        </w:rPr>
        <w:t>כשהכרתי את דדי, עוד א</w:t>
      </w:r>
      <w:bookmarkStart w:id="18113" w:name="_ETM_Q36_172000"/>
      <w:bookmarkEnd w:id="18113"/>
      <w:r>
        <w:rPr>
          <w:rFonts w:hint="cs"/>
          <w:rtl/>
        </w:rPr>
        <w:t xml:space="preserve">ז, לפני הטרגדיה, הוא חשף בפניי את העולם הזה של לוחמי האש, </w:t>
      </w:r>
      <w:bookmarkStart w:id="18114" w:name="_ETM_Q36_174000"/>
      <w:bookmarkEnd w:id="18114"/>
      <w:r>
        <w:rPr>
          <w:rFonts w:hint="cs"/>
          <w:rtl/>
        </w:rPr>
        <w:t xml:space="preserve">וככזה, אני באמת אומרת שאנחנו צריכים </w:t>
      </w:r>
      <w:r>
        <w:rPr>
          <w:rFonts w:hint="eastAsia"/>
          <w:rtl/>
        </w:rPr>
        <w:t>–</w:t>
      </w:r>
      <w:r>
        <w:rPr>
          <w:rFonts w:hint="cs"/>
          <w:rtl/>
        </w:rPr>
        <w:t xml:space="preserve"> קודם כול אני רוצה להודות לו מכאן שהוא</w:t>
      </w:r>
      <w:bookmarkStart w:id="18115" w:name="_ETM_Q36_181680"/>
      <w:bookmarkEnd w:id="18115"/>
      <w:r>
        <w:rPr>
          <w:rFonts w:hint="cs"/>
          <w:rtl/>
        </w:rPr>
        <w:t xml:space="preserve"> </w:t>
      </w:r>
      <w:r>
        <w:rPr>
          <w:rtl/>
        </w:rPr>
        <w:t xml:space="preserve">חשף </w:t>
      </w:r>
      <w:bookmarkStart w:id="18116" w:name="_ETM_Q36_182129"/>
      <w:bookmarkEnd w:id="18116"/>
      <w:r>
        <w:rPr>
          <w:rtl/>
        </w:rPr>
        <w:t xml:space="preserve">בפניי </w:t>
      </w:r>
      <w:bookmarkStart w:id="18117" w:name="_ETM_Q36_182639"/>
      <w:bookmarkEnd w:id="18117"/>
      <w:r>
        <w:rPr>
          <w:rtl/>
        </w:rPr>
        <w:t xml:space="preserve">את </w:t>
      </w:r>
      <w:bookmarkStart w:id="18118" w:name="_ETM_Q36_182730"/>
      <w:bookmarkEnd w:id="18118"/>
      <w:r>
        <w:rPr>
          <w:rtl/>
        </w:rPr>
        <w:t xml:space="preserve">העולם </w:t>
      </w:r>
      <w:bookmarkStart w:id="18119" w:name="_ETM_Q36_183090"/>
      <w:bookmarkEnd w:id="18119"/>
      <w:r>
        <w:rPr>
          <w:rtl/>
        </w:rPr>
        <w:t>הזה</w:t>
      </w:r>
      <w:r>
        <w:rPr>
          <w:rFonts w:hint="cs"/>
          <w:rtl/>
        </w:rPr>
        <w:t>,</w:t>
      </w:r>
      <w:r>
        <w:rPr>
          <w:rtl/>
        </w:rPr>
        <w:t xml:space="preserve"> </w:t>
      </w:r>
      <w:bookmarkStart w:id="18120" w:name="_ETM_Q36_183880"/>
      <w:bookmarkEnd w:id="18120"/>
      <w:r>
        <w:rPr>
          <w:rtl/>
        </w:rPr>
        <w:t xml:space="preserve">ואנחנו </w:t>
      </w:r>
      <w:bookmarkStart w:id="18121" w:name="_ETM_Q36_184360"/>
      <w:bookmarkEnd w:id="18121"/>
      <w:r>
        <w:rPr>
          <w:rtl/>
        </w:rPr>
        <w:t>צריכים</w:t>
      </w:r>
      <w:r>
        <w:rPr>
          <w:rFonts w:hint="cs"/>
          <w:rtl/>
        </w:rPr>
        <w:t>,</w:t>
      </w:r>
      <w:r>
        <w:rPr>
          <w:rtl/>
        </w:rPr>
        <w:t xml:space="preserve"> </w:t>
      </w:r>
      <w:bookmarkStart w:id="18122" w:name="_ETM_Q36_185259"/>
      <w:bookmarkEnd w:id="18122"/>
      <w:r>
        <w:rPr>
          <w:rtl/>
        </w:rPr>
        <w:t>חד</w:t>
      </w:r>
      <w:r>
        <w:rPr>
          <w:rFonts w:hint="cs"/>
          <w:rtl/>
        </w:rPr>
        <w:t>-</w:t>
      </w:r>
      <w:bookmarkStart w:id="18123" w:name="_ETM_Q36_185680"/>
      <w:bookmarkEnd w:id="18123"/>
      <w:r>
        <w:rPr>
          <w:rtl/>
        </w:rPr>
        <w:t>משמעית</w:t>
      </w:r>
      <w:r>
        <w:rPr>
          <w:rFonts w:hint="cs"/>
          <w:rtl/>
        </w:rPr>
        <w:t>,</w:t>
      </w:r>
      <w:r>
        <w:rPr>
          <w:rtl/>
        </w:rPr>
        <w:t xml:space="preserve"> </w:t>
      </w:r>
      <w:bookmarkStart w:id="18124" w:name="_ETM_Q36_188039"/>
      <w:bookmarkEnd w:id="18124"/>
      <w:r>
        <w:rPr>
          <w:rtl/>
        </w:rPr>
        <w:t xml:space="preserve">להמשיך </w:t>
      </w:r>
      <w:bookmarkStart w:id="18125" w:name="_ETM_Q36_188549"/>
      <w:bookmarkEnd w:id="18125"/>
      <w:r>
        <w:rPr>
          <w:rtl/>
        </w:rPr>
        <w:t xml:space="preserve">את </w:t>
      </w:r>
      <w:bookmarkStart w:id="18126" w:name="_ETM_Q36_188610"/>
      <w:bookmarkEnd w:id="18126"/>
      <w:r>
        <w:rPr>
          <w:rtl/>
        </w:rPr>
        <w:t>התהליך</w:t>
      </w:r>
      <w:r>
        <w:rPr>
          <w:rFonts w:hint="cs"/>
          <w:rtl/>
        </w:rPr>
        <w:t>.</w:t>
      </w:r>
      <w:r>
        <w:rPr>
          <w:rtl/>
        </w:rPr>
        <w:t xml:space="preserve"> </w:t>
      </w:r>
      <w:bookmarkStart w:id="18127" w:name="_ETM_Q36_189869"/>
      <w:bookmarkEnd w:id="18127"/>
      <w:r>
        <w:rPr>
          <w:rtl/>
        </w:rPr>
        <w:t xml:space="preserve">היום </w:t>
      </w:r>
      <w:bookmarkStart w:id="18128" w:name="_ETM_Q36_190349"/>
      <w:bookmarkEnd w:id="18128"/>
      <w:r>
        <w:rPr>
          <w:rtl/>
        </w:rPr>
        <w:t>התחלתם</w:t>
      </w:r>
      <w:r>
        <w:rPr>
          <w:rFonts w:hint="cs"/>
          <w:rtl/>
        </w:rPr>
        <w:t>,</w:t>
      </w:r>
      <w:r>
        <w:rPr>
          <w:rtl/>
        </w:rPr>
        <w:t xml:space="preserve"> </w:t>
      </w:r>
      <w:bookmarkStart w:id="18129" w:name="_ETM_Q36_191580"/>
      <w:bookmarkEnd w:id="18129"/>
      <w:r>
        <w:rPr>
          <w:rtl/>
        </w:rPr>
        <w:t xml:space="preserve">וזה </w:t>
      </w:r>
      <w:bookmarkStart w:id="18130" w:name="_ETM_Q36_191880"/>
      <w:bookmarkEnd w:id="18130"/>
      <w:r>
        <w:rPr>
          <w:rtl/>
        </w:rPr>
        <w:t>טוב</w:t>
      </w:r>
      <w:r>
        <w:rPr>
          <w:rFonts w:hint="cs"/>
          <w:rtl/>
        </w:rPr>
        <w:t>,</w:t>
      </w:r>
      <w:r>
        <w:rPr>
          <w:rtl/>
        </w:rPr>
        <w:t xml:space="preserve"> </w:t>
      </w:r>
      <w:bookmarkStart w:id="18131" w:name="_ETM_Q36_192660"/>
      <w:bookmarkEnd w:id="18131"/>
      <w:r>
        <w:rPr>
          <w:rtl/>
        </w:rPr>
        <w:t xml:space="preserve">ואתם </w:t>
      </w:r>
      <w:bookmarkStart w:id="18132" w:name="_ETM_Q36_193049"/>
      <w:bookmarkEnd w:id="18132"/>
      <w:r>
        <w:rPr>
          <w:rtl/>
        </w:rPr>
        <w:t xml:space="preserve">תראו </w:t>
      </w:r>
      <w:bookmarkStart w:id="18133" w:name="_ETM_Q36_193320"/>
      <w:bookmarkEnd w:id="18133"/>
      <w:r>
        <w:rPr>
          <w:rtl/>
        </w:rPr>
        <w:t xml:space="preserve">כאן </w:t>
      </w:r>
      <w:bookmarkStart w:id="18134" w:name="_ETM_Q36_193500"/>
      <w:bookmarkEnd w:id="18134"/>
      <w:r>
        <w:rPr>
          <w:rtl/>
        </w:rPr>
        <w:t xml:space="preserve">תמיכה </w:t>
      </w:r>
      <w:bookmarkStart w:id="18135" w:name="_ETM_Q36_194219"/>
      <w:bookmarkEnd w:id="18135"/>
      <w:r>
        <w:rPr>
          <w:rtl/>
        </w:rPr>
        <w:t xml:space="preserve">של </w:t>
      </w:r>
      <w:bookmarkStart w:id="18136" w:name="_ETM_Q36_194400"/>
      <w:bookmarkEnd w:id="18136"/>
      <w:r>
        <w:rPr>
          <w:rtl/>
        </w:rPr>
        <w:t xml:space="preserve">קואליציה </w:t>
      </w:r>
      <w:bookmarkStart w:id="18137" w:name="_ETM_Q36_194879"/>
      <w:bookmarkEnd w:id="18137"/>
      <w:r>
        <w:rPr>
          <w:rtl/>
        </w:rPr>
        <w:t>ואופוזיציה</w:t>
      </w:r>
      <w:r>
        <w:rPr>
          <w:rFonts w:hint="cs"/>
          <w:rtl/>
        </w:rPr>
        <w:t>,</w:t>
      </w:r>
      <w:r>
        <w:rPr>
          <w:rtl/>
        </w:rPr>
        <w:t xml:space="preserve"> </w:t>
      </w:r>
      <w:bookmarkStart w:id="18138" w:name="_ETM_Q36_196010"/>
      <w:bookmarkEnd w:id="18138"/>
      <w:r>
        <w:rPr>
          <w:rtl/>
        </w:rPr>
        <w:t xml:space="preserve">כי </w:t>
      </w:r>
      <w:bookmarkStart w:id="18139" w:name="_ETM_Q36_196189"/>
      <w:bookmarkEnd w:id="18139"/>
      <w:r>
        <w:rPr>
          <w:rtl/>
        </w:rPr>
        <w:t xml:space="preserve">אין </w:t>
      </w:r>
      <w:bookmarkStart w:id="18140" w:name="_ETM_Q36_196369"/>
      <w:bookmarkEnd w:id="18140"/>
      <w:r>
        <w:rPr>
          <w:rtl/>
        </w:rPr>
        <w:t xml:space="preserve">לנו </w:t>
      </w:r>
      <w:bookmarkStart w:id="18141" w:name="_ETM_Q36_196609"/>
      <w:bookmarkEnd w:id="18141"/>
      <w:r>
        <w:rPr>
          <w:rtl/>
        </w:rPr>
        <w:t xml:space="preserve">את </w:t>
      </w:r>
      <w:bookmarkStart w:id="18142" w:name="_ETM_Q36_196730"/>
      <w:bookmarkEnd w:id="18142"/>
      <w:r>
        <w:rPr>
          <w:rtl/>
        </w:rPr>
        <w:t xml:space="preserve">הדברים </w:t>
      </w:r>
      <w:bookmarkStart w:id="18143" w:name="_ETM_Q36_197119"/>
      <w:bookmarkEnd w:id="18143"/>
      <w:r>
        <w:rPr>
          <w:rtl/>
        </w:rPr>
        <w:t xml:space="preserve">האלה </w:t>
      </w:r>
      <w:bookmarkStart w:id="18144" w:name="_ETM_Q36_197300"/>
      <w:bookmarkEnd w:id="18144"/>
      <w:r>
        <w:rPr>
          <w:rFonts w:hint="cs"/>
          <w:rtl/>
        </w:rPr>
        <w:t xml:space="preserve">– </w:t>
      </w:r>
      <w:r>
        <w:rPr>
          <w:rtl/>
        </w:rPr>
        <w:t xml:space="preserve">בלי </w:t>
      </w:r>
      <w:bookmarkStart w:id="18145" w:name="_ETM_Q36_197480"/>
      <w:bookmarkEnd w:id="18145"/>
      <w:r>
        <w:rPr>
          <w:rtl/>
        </w:rPr>
        <w:t xml:space="preserve">קשר </w:t>
      </w:r>
      <w:bookmarkStart w:id="18146" w:name="_ETM_Q36_197750"/>
      <w:bookmarkEnd w:id="18146"/>
      <w:r>
        <w:rPr>
          <w:rFonts w:hint="cs"/>
          <w:rtl/>
        </w:rPr>
        <w:t>למ</w:t>
      </w:r>
      <w:r>
        <w:rPr>
          <w:rtl/>
        </w:rPr>
        <w:t xml:space="preserve">שפחות </w:t>
      </w:r>
      <w:bookmarkStart w:id="18147" w:name="_ETM_Q36_198140"/>
      <w:bookmarkEnd w:id="18147"/>
      <w:r>
        <w:rPr>
          <w:rtl/>
        </w:rPr>
        <w:t>שכולות</w:t>
      </w:r>
      <w:r>
        <w:rPr>
          <w:rFonts w:hint="cs"/>
          <w:rtl/>
        </w:rPr>
        <w:t>,</w:t>
      </w:r>
      <w:r>
        <w:rPr>
          <w:rtl/>
        </w:rPr>
        <w:t xml:space="preserve"> </w:t>
      </w:r>
      <w:bookmarkStart w:id="18148" w:name="_ETM_Q36_198829"/>
      <w:bookmarkEnd w:id="18148"/>
      <w:r>
        <w:rPr>
          <w:rtl/>
        </w:rPr>
        <w:t xml:space="preserve">בגלל </w:t>
      </w:r>
      <w:bookmarkStart w:id="18149" w:name="_ETM_Q36_199109"/>
      <w:bookmarkEnd w:id="18149"/>
      <w:r>
        <w:rPr>
          <w:rFonts w:hint="cs"/>
          <w:rtl/>
        </w:rPr>
        <w:t xml:space="preserve">שזה לוחמי האש; משפחות שכולות, בוודאי, אבל קודם כול לוחמי האש, להכיר בהם ולהוקיר </w:t>
      </w:r>
      <w:bookmarkStart w:id="18150" w:name="_ETM_Q36_207000"/>
      <w:bookmarkEnd w:id="18150"/>
      <w:r>
        <w:rPr>
          <w:rFonts w:hint="cs"/>
          <w:rtl/>
        </w:rPr>
        <w:t xml:space="preserve">אותם על מה שהם עושים. </w:t>
      </w:r>
    </w:p>
    <w:p w:rsidR="00BE54DA" w:rsidRDefault="00BE54DA" w:rsidP="00017F10">
      <w:pPr>
        <w:rPr>
          <w:rtl/>
        </w:rPr>
      </w:pPr>
    </w:p>
    <w:p w:rsidR="00BE54DA" w:rsidRDefault="00BE54DA" w:rsidP="009117A4">
      <w:pPr>
        <w:rPr>
          <w:rtl/>
        </w:rPr>
      </w:pPr>
      <w:r>
        <w:rPr>
          <w:rFonts w:hint="cs"/>
          <w:rtl/>
        </w:rPr>
        <w:t xml:space="preserve">אני אקצר, אני לא רוצה להאריך. </w:t>
      </w:r>
      <w:bookmarkStart w:id="18151" w:name="_ETM_Q36_210259"/>
      <w:bookmarkEnd w:id="18151"/>
      <w:r>
        <w:rPr>
          <w:rtl/>
        </w:rPr>
        <w:t xml:space="preserve">אני </w:t>
      </w:r>
      <w:bookmarkStart w:id="18152" w:name="_ETM_Q36_210470"/>
      <w:bookmarkEnd w:id="18152"/>
      <w:r>
        <w:rPr>
          <w:rtl/>
        </w:rPr>
        <w:t xml:space="preserve">רוצה </w:t>
      </w:r>
      <w:bookmarkStart w:id="18153" w:name="_ETM_Q36_210800"/>
      <w:bookmarkEnd w:id="18153"/>
      <w:r>
        <w:rPr>
          <w:rtl/>
        </w:rPr>
        <w:t xml:space="preserve">גם </w:t>
      </w:r>
      <w:bookmarkStart w:id="18154" w:name="_ETM_Q36_211039"/>
      <w:bookmarkEnd w:id="18154"/>
      <w:r>
        <w:rPr>
          <w:rtl/>
        </w:rPr>
        <w:t xml:space="preserve">להגיד </w:t>
      </w:r>
      <w:bookmarkStart w:id="18155" w:name="_ETM_Q36_211800"/>
      <w:bookmarkEnd w:id="18155"/>
      <w:r>
        <w:rPr>
          <w:rtl/>
        </w:rPr>
        <w:t xml:space="preserve">שאני </w:t>
      </w:r>
      <w:bookmarkStart w:id="18156" w:name="_ETM_Q36_212280"/>
      <w:bookmarkEnd w:id="18156"/>
      <w:r>
        <w:rPr>
          <w:rtl/>
        </w:rPr>
        <w:t xml:space="preserve">מסכימה </w:t>
      </w:r>
      <w:bookmarkStart w:id="18157" w:name="_ETM_Q36_213300"/>
      <w:bookmarkEnd w:id="18157"/>
      <w:r>
        <w:rPr>
          <w:rtl/>
        </w:rPr>
        <w:t xml:space="preserve">לכל </w:t>
      </w:r>
      <w:bookmarkStart w:id="18158" w:name="_ETM_Q36_213719"/>
      <w:bookmarkEnd w:id="18158"/>
      <w:r>
        <w:rPr>
          <w:rtl/>
        </w:rPr>
        <w:t xml:space="preserve">התנאים </w:t>
      </w:r>
      <w:bookmarkStart w:id="18159" w:name="_ETM_Q36_214350"/>
      <w:bookmarkEnd w:id="18159"/>
      <w:r>
        <w:rPr>
          <w:rtl/>
        </w:rPr>
        <w:t xml:space="preserve">של </w:t>
      </w:r>
      <w:bookmarkStart w:id="18160" w:name="_ETM_Q36_214590"/>
      <w:bookmarkEnd w:id="18160"/>
      <w:r>
        <w:rPr>
          <w:rtl/>
        </w:rPr>
        <w:t xml:space="preserve">משרד </w:t>
      </w:r>
      <w:bookmarkStart w:id="18161" w:name="_ETM_Q36_215070"/>
      <w:bookmarkEnd w:id="18161"/>
      <w:r>
        <w:rPr>
          <w:rtl/>
        </w:rPr>
        <w:t>הביטחון</w:t>
      </w:r>
      <w:r>
        <w:rPr>
          <w:rFonts w:hint="cs"/>
          <w:rtl/>
        </w:rPr>
        <w:t>.</w:t>
      </w:r>
      <w:r>
        <w:rPr>
          <w:rtl/>
        </w:rPr>
        <w:t xml:space="preserve"> </w:t>
      </w:r>
      <w:bookmarkStart w:id="18162" w:name="_ETM_Q36_216180"/>
      <w:bookmarkEnd w:id="18162"/>
      <w:r>
        <w:rPr>
          <w:rtl/>
        </w:rPr>
        <w:t xml:space="preserve">אני </w:t>
      </w:r>
      <w:bookmarkStart w:id="18163" w:name="_ETM_Q36_216390"/>
      <w:bookmarkEnd w:id="18163"/>
      <w:r>
        <w:rPr>
          <w:rtl/>
        </w:rPr>
        <w:t xml:space="preserve">גם </w:t>
      </w:r>
      <w:bookmarkStart w:id="18164" w:name="_ETM_Q36_216629"/>
      <w:bookmarkEnd w:id="18164"/>
      <w:r>
        <w:rPr>
          <w:rFonts w:hint="cs"/>
          <w:rtl/>
        </w:rPr>
        <w:t>א</w:t>
      </w:r>
      <w:r>
        <w:rPr>
          <w:rtl/>
        </w:rPr>
        <w:t xml:space="preserve">גיד </w:t>
      </w:r>
      <w:bookmarkStart w:id="18165" w:name="_ETM_Q36_216960"/>
      <w:bookmarkEnd w:id="18165"/>
      <w:r>
        <w:rPr>
          <w:rtl/>
        </w:rPr>
        <w:t xml:space="preserve">את </w:t>
      </w:r>
      <w:bookmarkStart w:id="18166" w:name="_ETM_Q36_217050"/>
      <w:bookmarkEnd w:id="18166"/>
      <w:r>
        <w:rPr>
          <w:rtl/>
        </w:rPr>
        <w:t xml:space="preserve">זה </w:t>
      </w:r>
      <w:bookmarkStart w:id="18167" w:name="_ETM_Q36_217200"/>
      <w:bookmarkEnd w:id="18167"/>
      <w:r>
        <w:rPr>
          <w:rFonts w:hint="cs"/>
          <w:rtl/>
        </w:rPr>
        <w:t>כ</w:t>
      </w:r>
      <w:r>
        <w:rPr>
          <w:rtl/>
        </w:rPr>
        <w:t xml:space="preserve">שהשר </w:t>
      </w:r>
      <w:bookmarkStart w:id="18168" w:name="_ETM_Q36_218159"/>
      <w:bookmarkEnd w:id="18168"/>
      <w:r>
        <w:rPr>
          <w:rtl/>
        </w:rPr>
        <w:t xml:space="preserve">המשיב </w:t>
      </w:r>
      <w:bookmarkStart w:id="18169" w:name="_ETM_Q36_218790"/>
      <w:bookmarkEnd w:id="18169"/>
      <w:r>
        <w:rPr>
          <w:rtl/>
        </w:rPr>
        <w:t>יעלה</w:t>
      </w:r>
      <w:r>
        <w:rPr>
          <w:rFonts w:hint="cs"/>
          <w:rtl/>
        </w:rPr>
        <w:t>,</w:t>
      </w:r>
      <w:r>
        <w:rPr>
          <w:rtl/>
        </w:rPr>
        <w:t xml:space="preserve"> </w:t>
      </w:r>
      <w:bookmarkStart w:id="18170" w:name="_ETM_Q36_219750"/>
      <w:bookmarkEnd w:id="18170"/>
      <w:r>
        <w:rPr>
          <w:rtl/>
        </w:rPr>
        <w:t xml:space="preserve">אבל </w:t>
      </w:r>
      <w:bookmarkStart w:id="18171" w:name="_ETM_Q36_220050"/>
      <w:bookmarkEnd w:id="18171"/>
      <w:r>
        <w:rPr>
          <w:rtl/>
        </w:rPr>
        <w:t xml:space="preserve">אנחנו </w:t>
      </w:r>
      <w:bookmarkStart w:id="18172" w:name="_ETM_Q36_220470"/>
      <w:bookmarkEnd w:id="18172"/>
      <w:r>
        <w:rPr>
          <w:rtl/>
        </w:rPr>
        <w:t xml:space="preserve">חייבים </w:t>
      </w:r>
      <w:bookmarkStart w:id="18173" w:name="_ETM_Q36_221190"/>
      <w:bookmarkEnd w:id="18173"/>
      <w:r>
        <w:rPr>
          <w:rtl/>
        </w:rPr>
        <w:t xml:space="preserve">כמדינה </w:t>
      </w:r>
      <w:bookmarkStart w:id="18174" w:name="_ETM_Q36_222149"/>
      <w:bookmarkEnd w:id="18174"/>
      <w:r>
        <w:rPr>
          <w:rtl/>
        </w:rPr>
        <w:t xml:space="preserve">לתקן </w:t>
      </w:r>
      <w:bookmarkStart w:id="18175" w:name="_ETM_Q36_223050"/>
      <w:bookmarkEnd w:id="18175"/>
      <w:r>
        <w:rPr>
          <w:rtl/>
        </w:rPr>
        <w:t xml:space="preserve">עוול </w:t>
      </w:r>
      <w:bookmarkStart w:id="18176" w:name="_ETM_Q36_223500"/>
      <w:bookmarkEnd w:id="18176"/>
      <w:r>
        <w:rPr>
          <w:rtl/>
        </w:rPr>
        <w:t xml:space="preserve">היסטורי </w:t>
      </w:r>
      <w:bookmarkStart w:id="18177" w:name="_ETM_Q36_224960"/>
      <w:bookmarkEnd w:id="18177"/>
      <w:r>
        <w:rPr>
          <w:rtl/>
        </w:rPr>
        <w:t xml:space="preserve">ולתת </w:t>
      </w:r>
      <w:bookmarkStart w:id="18178" w:name="_ETM_Q36_225710"/>
      <w:bookmarkEnd w:id="18178"/>
      <w:r>
        <w:rPr>
          <w:rtl/>
        </w:rPr>
        <w:t>ללוחמ</w:t>
      </w:r>
      <w:r>
        <w:rPr>
          <w:rFonts w:hint="cs"/>
          <w:rtl/>
        </w:rPr>
        <w:t xml:space="preserve">י האש את הכבוד הראוי להם ולהכיר </w:t>
      </w:r>
      <w:bookmarkStart w:id="18179" w:name="_ETM_Q36_231000"/>
      <w:bookmarkEnd w:id="18179"/>
      <w:r>
        <w:rPr>
          <w:rFonts w:hint="cs"/>
          <w:rtl/>
        </w:rPr>
        <w:t>בהם כגוף ביטחוני לכל דבר ועניין. תנחומיי הכנים</w:t>
      </w:r>
      <w:r w:rsidR="009117A4">
        <w:rPr>
          <w:rFonts w:hint="cs"/>
          <w:rtl/>
        </w:rPr>
        <w:t>.</w:t>
      </w:r>
      <w:r>
        <w:rPr>
          <w:rFonts w:hint="cs"/>
          <w:rtl/>
        </w:rPr>
        <w:t xml:space="preserve"> אני </w:t>
      </w:r>
      <w:bookmarkStart w:id="18180" w:name="_ETM_Q36_238000"/>
      <w:bookmarkEnd w:id="18180"/>
      <w:r>
        <w:rPr>
          <w:rFonts w:hint="cs"/>
          <w:rtl/>
        </w:rPr>
        <w:t xml:space="preserve">אוהבת אתכם, אמרתי לכם את זה מזמן. אנחנו </w:t>
      </w:r>
      <w:bookmarkStart w:id="18181" w:name="_ETM_Q36_241000"/>
      <w:bookmarkEnd w:id="18181"/>
      <w:r>
        <w:rPr>
          <w:rFonts w:hint="cs"/>
          <w:rtl/>
        </w:rPr>
        <w:t xml:space="preserve">כאן בשבילכם. תמשיכו, תמשיכו להילחם. תודה רבה לכל מי שהיה </w:t>
      </w:r>
      <w:bookmarkStart w:id="18182" w:name="_ETM_Q36_246000"/>
      <w:bookmarkEnd w:id="18182"/>
      <w:r>
        <w:rPr>
          <w:rFonts w:hint="cs"/>
          <w:rtl/>
        </w:rPr>
        <w:t>שותף בלהעביר את החוק החשוב הזה</w:t>
      </w:r>
      <w:r w:rsidR="009117A4">
        <w:rPr>
          <w:rFonts w:hint="cs"/>
          <w:rtl/>
        </w:rPr>
        <w:t>.</w:t>
      </w:r>
      <w:r>
        <w:rPr>
          <w:rFonts w:hint="cs"/>
          <w:rtl/>
        </w:rPr>
        <w:t xml:space="preserve"> תודה רבה. </w:t>
      </w:r>
    </w:p>
    <w:p w:rsidR="00BE54DA" w:rsidRDefault="00BE54DA" w:rsidP="00017F10">
      <w:pPr>
        <w:rPr>
          <w:rtl/>
        </w:rPr>
      </w:pPr>
    </w:p>
    <w:p w:rsidR="00BE54DA" w:rsidRDefault="00BE54DA" w:rsidP="00017F10">
      <w:pPr>
        <w:pStyle w:val="af6"/>
        <w:keepNext/>
        <w:rPr>
          <w:rtl/>
        </w:rPr>
      </w:pPr>
      <w:bookmarkStart w:id="18183" w:name="ET_yor_6599_1"/>
      <w:r w:rsidRPr="00752BCF">
        <w:rPr>
          <w:rStyle w:val="TagStyle"/>
          <w:rtl/>
        </w:rPr>
        <w:t xml:space="preserve"> &lt;&lt; יור &gt;&gt;</w:t>
      </w:r>
      <w:r w:rsidRPr="007307A6">
        <w:rPr>
          <w:rStyle w:val="TagStyle"/>
          <w:rtl/>
        </w:rPr>
        <w:t xml:space="preserve"> </w:t>
      </w:r>
      <w:r>
        <w:rPr>
          <w:rtl/>
        </w:rPr>
        <w:t>היו"ר משה רוט:</w:t>
      </w:r>
      <w:r w:rsidRPr="007307A6">
        <w:rPr>
          <w:rStyle w:val="TagStyle"/>
          <w:rtl/>
        </w:rPr>
        <w:t xml:space="preserve"> </w:t>
      </w:r>
      <w:r w:rsidRPr="00752BCF">
        <w:rPr>
          <w:rStyle w:val="TagStyle"/>
          <w:rtl/>
        </w:rPr>
        <w:t>&lt;&lt; יור &gt;&gt;</w:t>
      </w:r>
      <w:r>
        <w:rPr>
          <w:rtl/>
        </w:rPr>
        <w:t xml:space="preserve"> </w:t>
      </w:r>
      <w:bookmarkEnd w:id="18183"/>
    </w:p>
    <w:p w:rsidR="00BE54DA" w:rsidRDefault="00BE54DA" w:rsidP="00D05E6D">
      <w:pPr>
        <w:rPr>
          <w:rtl/>
        </w:rPr>
      </w:pPr>
    </w:p>
    <w:p w:rsidR="00BE54DA" w:rsidRDefault="00BE54DA" w:rsidP="00017F10">
      <w:pPr>
        <w:rPr>
          <w:rtl/>
        </w:rPr>
      </w:pPr>
      <w:r>
        <w:rPr>
          <w:rFonts w:hint="cs"/>
          <w:rtl/>
        </w:rPr>
        <w:t xml:space="preserve">תודה </w:t>
      </w:r>
      <w:bookmarkStart w:id="18184" w:name="_ETM_Q36_252000"/>
      <w:bookmarkEnd w:id="18184"/>
      <w:r>
        <w:rPr>
          <w:rFonts w:hint="cs"/>
          <w:rtl/>
        </w:rPr>
        <w:t xml:space="preserve">רבה, חבר הכנסת יצחק קרויזר גם הציע חוק </w:t>
      </w:r>
      <w:bookmarkStart w:id="18185" w:name="_ETM_Q36_256000"/>
      <w:bookmarkEnd w:id="18185"/>
      <w:r>
        <w:rPr>
          <w:rFonts w:hint="cs"/>
          <w:rtl/>
        </w:rPr>
        <w:t xml:space="preserve">דומה. </w:t>
      </w:r>
    </w:p>
    <w:p w:rsidR="00BE54DA" w:rsidRDefault="00BE54DA" w:rsidP="00017F10">
      <w:pPr>
        <w:rPr>
          <w:rtl/>
        </w:rPr>
      </w:pPr>
      <w:bookmarkStart w:id="18186" w:name="_ETM_Q36_258000"/>
      <w:bookmarkEnd w:id="18186"/>
    </w:p>
    <w:p w:rsidR="00BE54DA" w:rsidRDefault="00BE54DA" w:rsidP="00017F10">
      <w:pPr>
        <w:pStyle w:val="af5"/>
        <w:keepNext/>
        <w:rPr>
          <w:rtl/>
        </w:rPr>
      </w:pPr>
      <w:bookmarkStart w:id="18187" w:name="ET_interruption_5300_2"/>
      <w:r w:rsidRPr="00752BCF">
        <w:rPr>
          <w:rStyle w:val="TagStyle"/>
          <w:rtl/>
        </w:rPr>
        <w:t xml:space="preserve"> &lt;&lt; קריאה &gt;&gt;</w:t>
      </w:r>
      <w:r w:rsidRPr="007307A6">
        <w:rPr>
          <w:rStyle w:val="TagStyle"/>
          <w:rtl/>
        </w:rPr>
        <w:t xml:space="preserve"> </w:t>
      </w:r>
      <w:r>
        <w:rPr>
          <w:rtl/>
        </w:rPr>
        <w:t>מירב בן ארי (יש עתיד):</w:t>
      </w:r>
      <w:r w:rsidRPr="007307A6">
        <w:rPr>
          <w:rStyle w:val="TagStyle"/>
          <w:rtl/>
        </w:rPr>
        <w:t xml:space="preserve"> </w:t>
      </w:r>
      <w:r w:rsidRPr="00752BCF">
        <w:rPr>
          <w:rStyle w:val="TagStyle"/>
          <w:rtl/>
        </w:rPr>
        <w:t>&lt;&lt; קריאה &gt;&gt;</w:t>
      </w:r>
      <w:r>
        <w:rPr>
          <w:rtl/>
        </w:rPr>
        <w:t xml:space="preserve"> </w:t>
      </w:r>
      <w:bookmarkEnd w:id="18187"/>
    </w:p>
    <w:p w:rsidR="00BE54DA" w:rsidRDefault="00BE54DA" w:rsidP="00D05E6D">
      <w:pPr>
        <w:rPr>
          <w:rtl/>
        </w:rPr>
      </w:pPr>
    </w:p>
    <w:p w:rsidR="00BE54DA" w:rsidRDefault="00BE54DA" w:rsidP="00017F10">
      <w:pPr>
        <w:rPr>
          <w:rtl/>
        </w:rPr>
      </w:pPr>
      <w:r>
        <w:rPr>
          <w:rFonts w:hint="cs"/>
          <w:rtl/>
        </w:rPr>
        <w:t xml:space="preserve">לא, קרויזר </w:t>
      </w:r>
      <w:r w:rsidR="000B6A0F">
        <w:rPr>
          <w:rFonts w:hint="cs"/>
          <w:rtl/>
        </w:rPr>
        <w:t>– – –</w:t>
      </w:r>
    </w:p>
    <w:p w:rsidR="00BE54DA" w:rsidRDefault="00BE54DA" w:rsidP="00017F10">
      <w:pPr>
        <w:rPr>
          <w:rtl/>
        </w:rPr>
      </w:pPr>
      <w:bookmarkStart w:id="18188" w:name="_ETM_Q36_261000"/>
      <w:bookmarkEnd w:id="18188"/>
    </w:p>
    <w:p w:rsidR="00BE54DA" w:rsidRDefault="00BE54DA" w:rsidP="00017F10">
      <w:pPr>
        <w:pStyle w:val="af6"/>
        <w:keepNext/>
        <w:rPr>
          <w:rtl/>
        </w:rPr>
      </w:pPr>
      <w:bookmarkStart w:id="18189" w:name="ET_yor_6599_3"/>
      <w:r w:rsidRPr="00752BCF">
        <w:rPr>
          <w:rStyle w:val="TagStyle"/>
          <w:rtl/>
        </w:rPr>
        <w:t xml:space="preserve"> &lt;&lt; יור &gt;&gt;</w:t>
      </w:r>
      <w:r w:rsidRPr="007307A6">
        <w:rPr>
          <w:rStyle w:val="TagStyle"/>
          <w:rtl/>
        </w:rPr>
        <w:t xml:space="preserve"> </w:t>
      </w:r>
      <w:r>
        <w:rPr>
          <w:rtl/>
        </w:rPr>
        <w:t>היו"ר משה רוט:</w:t>
      </w:r>
      <w:r w:rsidRPr="007307A6">
        <w:rPr>
          <w:rStyle w:val="TagStyle"/>
          <w:rtl/>
        </w:rPr>
        <w:t xml:space="preserve"> </w:t>
      </w:r>
      <w:r w:rsidRPr="00752BCF">
        <w:rPr>
          <w:rStyle w:val="TagStyle"/>
          <w:rtl/>
        </w:rPr>
        <w:t>&lt;&lt; יור &gt;&gt;</w:t>
      </w:r>
      <w:r>
        <w:rPr>
          <w:rtl/>
        </w:rPr>
        <w:t xml:space="preserve"> </w:t>
      </w:r>
      <w:bookmarkEnd w:id="18189"/>
    </w:p>
    <w:p w:rsidR="00BE54DA" w:rsidRDefault="00BE54DA" w:rsidP="00D05E6D">
      <w:pPr>
        <w:rPr>
          <w:rtl/>
        </w:rPr>
      </w:pPr>
    </w:p>
    <w:p w:rsidR="00BE54DA" w:rsidRDefault="00BE54DA" w:rsidP="00017F10">
      <w:pPr>
        <w:rPr>
          <w:rtl/>
        </w:rPr>
      </w:pPr>
      <w:r>
        <w:rPr>
          <w:rFonts w:hint="cs"/>
          <w:rtl/>
        </w:rPr>
        <w:t xml:space="preserve">לא? מזכירות הכנסת. כבוד שר </w:t>
      </w:r>
      <w:bookmarkStart w:id="18190" w:name="_ETM_Q36_266000"/>
      <w:bookmarkEnd w:id="18190"/>
      <w:r>
        <w:rPr>
          <w:rFonts w:hint="cs"/>
          <w:rtl/>
        </w:rPr>
        <w:t xml:space="preserve">הבריאות אוריאל בוסו, בבקשה להציג את עמדת הממשלה </w:t>
      </w:r>
      <w:bookmarkStart w:id="18191" w:name="_ETM_Q36_269000"/>
      <w:bookmarkEnd w:id="18191"/>
      <w:r>
        <w:rPr>
          <w:rFonts w:hint="cs"/>
          <w:rtl/>
        </w:rPr>
        <w:t xml:space="preserve">ביחס להצעת החוק. </w:t>
      </w:r>
    </w:p>
    <w:p w:rsidR="00BE54DA" w:rsidRDefault="00BE54DA" w:rsidP="00017F10">
      <w:pPr>
        <w:rPr>
          <w:rtl/>
        </w:rPr>
      </w:pPr>
      <w:bookmarkStart w:id="18192" w:name="_ETM_Q36_274000"/>
      <w:bookmarkEnd w:id="18192"/>
    </w:p>
    <w:p w:rsidR="00BE54DA" w:rsidRDefault="00BE54DA" w:rsidP="00017F10">
      <w:pPr>
        <w:pStyle w:val="af5"/>
        <w:keepNext/>
        <w:rPr>
          <w:rtl/>
        </w:rPr>
      </w:pPr>
      <w:bookmarkStart w:id="18193" w:name="ET_interruption_5300_4"/>
      <w:r w:rsidRPr="00752BCF">
        <w:rPr>
          <w:rStyle w:val="TagStyle"/>
          <w:rtl/>
        </w:rPr>
        <w:t xml:space="preserve"> &lt;&lt; קריאה &gt;&gt;</w:t>
      </w:r>
      <w:r w:rsidRPr="007307A6">
        <w:rPr>
          <w:rStyle w:val="TagStyle"/>
          <w:rtl/>
        </w:rPr>
        <w:t xml:space="preserve"> </w:t>
      </w:r>
      <w:r>
        <w:rPr>
          <w:rtl/>
        </w:rPr>
        <w:t>מירב בן ארי (יש עתיד):</w:t>
      </w:r>
      <w:r w:rsidRPr="007307A6">
        <w:rPr>
          <w:rStyle w:val="TagStyle"/>
          <w:rtl/>
        </w:rPr>
        <w:t xml:space="preserve"> </w:t>
      </w:r>
      <w:r w:rsidRPr="00752BCF">
        <w:rPr>
          <w:rStyle w:val="TagStyle"/>
          <w:rtl/>
        </w:rPr>
        <w:t>&lt;&lt; קריאה &gt;&gt;</w:t>
      </w:r>
      <w:r>
        <w:rPr>
          <w:rtl/>
        </w:rPr>
        <w:t xml:space="preserve"> </w:t>
      </w:r>
      <w:bookmarkEnd w:id="18193"/>
    </w:p>
    <w:p w:rsidR="00BE54DA" w:rsidRDefault="00BE54DA" w:rsidP="00D05E6D">
      <w:pPr>
        <w:rPr>
          <w:rtl/>
        </w:rPr>
      </w:pPr>
    </w:p>
    <w:p w:rsidR="00BE54DA" w:rsidRDefault="00BE54DA" w:rsidP="00017F10">
      <w:pPr>
        <w:rPr>
          <w:rtl/>
        </w:rPr>
      </w:pPr>
      <w:bookmarkStart w:id="18194" w:name="_ETM_Q36_276000"/>
      <w:bookmarkEnd w:id="18194"/>
      <w:r>
        <w:rPr>
          <w:rFonts w:hint="cs"/>
          <w:rtl/>
        </w:rPr>
        <w:t xml:space="preserve">לא, קרויזר זה לא מוצמד, קרויזר זה בנפרד. </w:t>
      </w:r>
    </w:p>
    <w:p w:rsidR="00BE54DA" w:rsidRDefault="00BE54DA" w:rsidP="00017F10">
      <w:pPr>
        <w:rPr>
          <w:rtl/>
        </w:rPr>
      </w:pPr>
    </w:p>
    <w:p w:rsidR="00BE54DA" w:rsidRDefault="00BE54DA" w:rsidP="00017F10">
      <w:pPr>
        <w:pStyle w:val="af6"/>
        <w:keepNext/>
        <w:rPr>
          <w:rtl/>
        </w:rPr>
      </w:pPr>
      <w:r w:rsidRPr="00752BCF">
        <w:rPr>
          <w:rStyle w:val="TagStyle"/>
          <w:rtl/>
        </w:rPr>
        <w:t xml:space="preserve"> &lt;&lt; יור &gt;&gt;</w:t>
      </w:r>
      <w:r w:rsidRPr="007307A6">
        <w:rPr>
          <w:rStyle w:val="TagStyle"/>
          <w:rtl/>
        </w:rPr>
        <w:t xml:space="preserve"> </w:t>
      </w:r>
      <w:r>
        <w:rPr>
          <w:rtl/>
        </w:rPr>
        <w:t>היו"ר משה רוט:</w:t>
      </w:r>
      <w:r w:rsidRPr="007307A6">
        <w:rPr>
          <w:rStyle w:val="TagStyle"/>
          <w:rtl/>
        </w:rPr>
        <w:t xml:space="preserve"> </w:t>
      </w:r>
      <w:r w:rsidRPr="00752BCF">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בבקשה, סליחה. </w:t>
      </w:r>
    </w:p>
    <w:p w:rsidR="00BE54DA" w:rsidRDefault="00BE54DA" w:rsidP="00017F10">
      <w:pPr>
        <w:rPr>
          <w:rtl/>
        </w:rPr>
      </w:pPr>
    </w:p>
    <w:p w:rsidR="00BE54DA" w:rsidRDefault="00BE54DA" w:rsidP="00017F10">
      <w:pPr>
        <w:pStyle w:val="a4"/>
        <w:keepNext/>
        <w:rPr>
          <w:rtl/>
        </w:rPr>
      </w:pPr>
      <w:bookmarkStart w:id="18195" w:name="ET_speaker_6584_6"/>
      <w:r w:rsidRPr="00752BCF">
        <w:rPr>
          <w:rStyle w:val="TagStyle"/>
          <w:rtl/>
        </w:rPr>
        <w:t xml:space="preserve"> &lt;&lt; דובר &gt;&gt;</w:t>
      </w:r>
      <w:r w:rsidRPr="007307A6">
        <w:rPr>
          <w:rStyle w:val="TagStyle"/>
          <w:rtl/>
        </w:rPr>
        <w:t xml:space="preserve"> </w:t>
      </w:r>
      <w:bookmarkStart w:id="18196" w:name="_Toc193319025"/>
      <w:bookmarkStart w:id="18197" w:name="_Toc193372758"/>
      <w:bookmarkStart w:id="18198" w:name="_Toc193383211"/>
      <w:bookmarkStart w:id="18199" w:name="_Toc193384225"/>
      <w:bookmarkStart w:id="18200" w:name="_Toc193384486"/>
      <w:r>
        <w:rPr>
          <w:rtl/>
        </w:rPr>
        <w:t>שר הבריאות אוריאל בוסו:</w:t>
      </w:r>
      <w:bookmarkEnd w:id="18196"/>
      <w:bookmarkEnd w:id="18197"/>
      <w:bookmarkEnd w:id="18198"/>
      <w:bookmarkEnd w:id="18199"/>
      <w:bookmarkEnd w:id="18200"/>
      <w:r w:rsidRPr="007307A6">
        <w:rPr>
          <w:rStyle w:val="TagStyle"/>
          <w:rtl/>
        </w:rPr>
        <w:t xml:space="preserve"> </w:t>
      </w:r>
      <w:r w:rsidRPr="00752BCF">
        <w:rPr>
          <w:rStyle w:val="TagStyle"/>
          <w:rtl/>
        </w:rPr>
        <w:t>&lt;&lt; דובר &gt;&gt;</w:t>
      </w:r>
      <w:r>
        <w:rPr>
          <w:rtl/>
        </w:rPr>
        <w:t xml:space="preserve"> </w:t>
      </w:r>
      <w:bookmarkEnd w:id="18195"/>
    </w:p>
    <w:p w:rsidR="00BE54DA" w:rsidRDefault="00BE54DA" w:rsidP="00D05E6D">
      <w:pPr>
        <w:rPr>
          <w:rtl/>
          <w:lang w:eastAsia="he-IL"/>
        </w:rPr>
      </w:pPr>
    </w:p>
    <w:p w:rsidR="009117A4" w:rsidRDefault="00BE54DA" w:rsidP="00017F10">
      <w:pPr>
        <w:rPr>
          <w:rtl/>
          <w:lang w:eastAsia="he-IL"/>
        </w:rPr>
      </w:pPr>
      <w:bookmarkStart w:id="18201" w:name="_ETM_Q36_280000"/>
      <w:bookmarkEnd w:id="18201"/>
      <w:r>
        <w:rPr>
          <w:rFonts w:hint="cs"/>
          <w:rtl/>
          <w:lang w:eastAsia="he-IL"/>
        </w:rPr>
        <w:t xml:space="preserve">טוב, חבריי חברי הכנסת, הצעת </w:t>
      </w:r>
      <w:bookmarkStart w:id="18202" w:name="_ETM_Q36_284000"/>
      <w:bookmarkEnd w:id="18202"/>
      <w:r>
        <w:rPr>
          <w:rFonts w:hint="cs"/>
          <w:rtl/>
          <w:lang w:eastAsia="he-IL"/>
        </w:rPr>
        <w:t xml:space="preserve">חוק בתי קברות צבאיים (תיקון </w:t>
      </w:r>
      <w:r>
        <w:rPr>
          <w:rFonts w:hint="eastAsia"/>
          <w:rtl/>
          <w:lang w:eastAsia="he-IL"/>
        </w:rPr>
        <w:t>–</w:t>
      </w:r>
      <w:r>
        <w:rPr>
          <w:rFonts w:hint="cs"/>
          <w:rtl/>
          <w:lang w:eastAsia="he-IL"/>
        </w:rPr>
        <w:t xml:space="preserve"> תחולה למפרע) התשפ"ד</w:t>
      </w:r>
      <w:r>
        <w:rPr>
          <w:rFonts w:hint="eastAsia"/>
          <w:rtl/>
          <w:lang w:eastAsia="he-IL"/>
        </w:rPr>
        <w:t>–</w:t>
      </w:r>
      <w:r>
        <w:rPr>
          <w:rFonts w:hint="cs"/>
          <w:rtl/>
          <w:lang w:eastAsia="he-IL"/>
        </w:rPr>
        <w:t>2024, של חבר הכנסת צביקה פוגל, חבר הכנסת אופיר כץ, חברי הכנסת שהציעו כאן, וחבר הכנסת אושר שקלים, שמציעים לתקן את חוק בתי קברות צבאיים</w:t>
      </w:r>
      <w:bookmarkStart w:id="18203" w:name="_ETM_Q36_300000"/>
      <w:bookmarkEnd w:id="18203"/>
      <w:r>
        <w:rPr>
          <w:rFonts w:hint="cs"/>
          <w:rtl/>
          <w:lang w:eastAsia="he-IL"/>
        </w:rPr>
        <w:t>, שהוראותיו ביחס לכבאי שנהרג בעת שירותו</w:t>
      </w:r>
      <w:bookmarkStart w:id="18204" w:name="_ETM_Q36_302000"/>
      <w:bookmarkEnd w:id="18204"/>
      <w:r>
        <w:rPr>
          <w:rFonts w:hint="cs"/>
          <w:rtl/>
          <w:lang w:eastAsia="he-IL"/>
        </w:rPr>
        <w:t xml:space="preserve"> ועקב שירותו יחולו למפרע החל מיום </w:t>
      </w:r>
      <w:bookmarkStart w:id="18205" w:name="_ETM_Q36_307000"/>
      <w:bookmarkEnd w:id="18205"/>
      <w:r>
        <w:rPr>
          <w:rFonts w:hint="cs"/>
          <w:rtl/>
          <w:lang w:eastAsia="he-IL"/>
        </w:rPr>
        <w:t xml:space="preserve">כ"ח בשבט </w:t>
      </w:r>
      <w:proofErr w:type="spellStart"/>
      <w:r>
        <w:rPr>
          <w:rFonts w:hint="cs"/>
          <w:rtl/>
          <w:lang w:eastAsia="he-IL"/>
        </w:rPr>
        <w:t>התשע"ג</w:t>
      </w:r>
      <w:proofErr w:type="spellEnd"/>
      <w:r>
        <w:rPr>
          <w:rFonts w:hint="cs"/>
          <w:rtl/>
          <w:lang w:eastAsia="he-IL"/>
        </w:rPr>
        <w:t xml:space="preserve">, 8 באוגוסט 2013, החל ממועד הקמת </w:t>
      </w:r>
      <w:bookmarkStart w:id="18206" w:name="_ETM_Q36_309000"/>
      <w:bookmarkEnd w:id="18206"/>
      <w:r>
        <w:rPr>
          <w:rFonts w:hint="cs"/>
          <w:rtl/>
          <w:lang w:eastAsia="he-IL"/>
        </w:rPr>
        <w:t xml:space="preserve">הרשות הארצית לכבאות והצלה. </w:t>
      </w:r>
    </w:p>
    <w:p w:rsidR="009117A4" w:rsidRDefault="009117A4" w:rsidP="00017F10">
      <w:pPr>
        <w:rPr>
          <w:rtl/>
          <w:lang w:eastAsia="he-IL"/>
        </w:rPr>
      </w:pPr>
    </w:p>
    <w:p w:rsidR="00BE54DA" w:rsidRDefault="00BE54DA" w:rsidP="009117A4">
      <w:pPr>
        <w:rPr>
          <w:rtl/>
          <w:lang w:eastAsia="he-IL"/>
        </w:rPr>
      </w:pPr>
      <w:r>
        <w:rPr>
          <w:rFonts w:hint="cs"/>
          <w:rtl/>
          <w:lang w:eastAsia="he-IL"/>
        </w:rPr>
        <w:t xml:space="preserve">מדברי ההסבר להצעה, </w:t>
      </w:r>
      <w:bookmarkStart w:id="18207" w:name="_ETM_Q36_317000"/>
      <w:bookmarkEnd w:id="18207"/>
      <w:r>
        <w:rPr>
          <w:rFonts w:hint="cs"/>
          <w:rtl/>
          <w:lang w:eastAsia="he-IL"/>
        </w:rPr>
        <w:t xml:space="preserve">אוכלוסיית הכבאים שנהרגו בעת שירותם ועקב שירותם נוספה לחוק בתי </w:t>
      </w:r>
      <w:bookmarkStart w:id="18208" w:name="_ETM_Q36_319000"/>
      <w:bookmarkEnd w:id="18208"/>
      <w:r>
        <w:rPr>
          <w:rFonts w:hint="cs"/>
          <w:rtl/>
          <w:lang w:eastAsia="he-IL"/>
        </w:rPr>
        <w:t xml:space="preserve">הקברות הצבאיים אך לאחרונה, במסגרת תיקון החוק בחודש </w:t>
      </w:r>
      <w:bookmarkStart w:id="18209" w:name="_ETM_Q36_324000"/>
      <w:bookmarkEnd w:id="18209"/>
      <w:r>
        <w:rPr>
          <w:rFonts w:hint="cs"/>
          <w:rtl/>
          <w:lang w:eastAsia="he-IL"/>
        </w:rPr>
        <w:t xml:space="preserve">מרץ 2024, וזאת לאחר שהנושא על כלל היבטו נכלל נבחן לעומקו. אז, למעשה, אם </w:t>
      </w:r>
      <w:bookmarkStart w:id="18210" w:name="_ETM_Q36_331000"/>
      <w:bookmarkEnd w:id="18210"/>
      <w:r>
        <w:rPr>
          <w:rFonts w:hint="cs"/>
          <w:rtl/>
          <w:lang w:eastAsia="he-IL"/>
        </w:rPr>
        <w:t xml:space="preserve">במקור הייתה הידיינות ממשלתית בנושא, חבר הכנסת אופיר כץ, יושב-ראש הקואליציה </w:t>
      </w:r>
      <w:r>
        <w:rPr>
          <w:rFonts w:hint="eastAsia"/>
          <w:rtl/>
          <w:lang w:eastAsia="he-IL"/>
        </w:rPr>
        <w:t>–</w:t>
      </w:r>
      <w:r>
        <w:rPr>
          <w:rFonts w:hint="cs"/>
          <w:rtl/>
          <w:lang w:eastAsia="he-IL"/>
        </w:rPr>
        <w:t xml:space="preserve"> שעשה באמת עבודה אינטנסיבית מול משרד הביטחון ומול </w:t>
      </w:r>
      <w:bookmarkStart w:id="18211" w:name="_ETM_Q36_342000"/>
      <w:bookmarkEnd w:id="18211"/>
      <w:r>
        <w:rPr>
          <w:rFonts w:hint="cs"/>
          <w:rtl/>
          <w:lang w:eastAsia="he-IL"/>
        </w:rPr>
        <w:t xml:space="preserve">שר הביטחון, מול המציעים של הצעות </w:t>
      </w:r>
      <w:bookmarkStart w:id="18212" w:name="_ETM_Q36_356333"/>
      <w:bookmarkEnd w:id="18212"/>
      <w:r>
        <w:rPr>
          <w:rFonts w:hint="cs"/>
          <w:rtl/>
          <w:lang w:eastAsia="he-IL"/>
        </w:rPr>
        <w:t xml:space="preserve">החוק </w:t>
      </w:r>
      <w:r>
        <w:rPr>
          <w:rFonts w:hint="eastAsia"/>
          <w:rtl/>
          <w:lang w:eastAsia="he-IL"/>
        </w:rPr>
        <w:t>–</w:t>
      </w:r>
      <w:r>
        <w:rPr>
          <w:rFonts w:hint="cs"/>
          <w:rtl/>
          <w:lang w:eastAsia="he-IL"/>
        </w:rPr>
        <w:t xml:space="preserve"> הוא הגיע להסכמה שאכן עמדת הממשלה היא לתמוך בהצעת החוק הזו בקריאה הטרומית, והיא תקודם בכפוף להסכמה עם משרד הביטחון. כמו כן, יש עוד סוגיות שצריך למצוא להן פתרונות </w:t>
      </w:r>
      <w:bookmarkStart w:id="18213" w:name="_ETM_Q36_360000"/>
      <w:bookmarkEnd w:id="18213"/>
      <w:r>
        <w:rPr>
          <w:rFonts w:hint="cs"/>
          <w:rtl/>
          <w:lang w:eastAsia="he-IL"/>
        </w:rPr>
        <w:t xml:space="preserve">חלופיים, והצעת החוק הזאת תחזור לוועדת השרים לפני הקריאה הראשונה. </w:t>
      </w:r>
    </w:p>
    <w:p w:rsidR="00BE54DA" w:rsidRDefault="00BE54DA" w:rsidP="00017F10">
      <w:pPr>
        <w:rPr>
          <w:rtl/>
          <w:lang w:eastAsia="he-IL"/>
        </w:rPr>
      </w:pPr>
    </w:p>
    <w:p w:rsidR="00BE54DA" w:rsidRDefault="00BE54DA" w:rsidP="009117A4">
      <w:pPr>
        <w:rPr>
          <w:rtl/>
          <w:lang w:eastAsia="he-IL"/>
        </w:rPr>
      </w:pPr>
      <w:r>
        <w:rPr>
          <w:rFonts w:hint="cs"/>
          <w:rtl/>
          <w:lang w:eastAsia="he-IL"/>
        </w:rPr>
        <w:t xml:space="preserve">חבר הכנסת </w:t>
      </w:r>
      <w:bookmarkStart w:id="18214" w:name="_ETM_Q36_369000"/>
      <w:bookmarkEnd w:id="18214"/>
      <w:r>
        <w:rPr>
          <w:rFonts w:hint="cs"/>
          <w:rtl/>
          <w:lang w:eastAsia="he-IL"/>
        </w:rPr>
        <w:t xml:space="preserve">אופיר כץ, יישר כוח לך ולמשפחות שהגיעו לכאן לראות את </w:t>
      </w:r>
      <w:bookmarkStart w:id="18215" w:name="_ETM_Q36_371000"/>
      <w:bookmarkEnd w:id="18215"/>
      <w:r>
        <w:rPr>
          <w:rFonts w:hint="cs"/>
          <w:rtl/>
          <w:lang w:eastAsia="he-IL"/>
        </w:rPr>
        <w:t xml:space="preserve">מעט הנחמה שנשארה להם ולהרגיש את עצמם שווי זכויות </w:t>
      </w:r>
      <w:r>
        <w:rPr>
          <w:rFonts w:hint="eastAsia"/>
          <w:rtl/>
          <w:lang w:eastAsia="he-IL"/>
        </w:rPr>
        <w:t>–</w:t>
      </w:r>
      <w:r>
        <w:rPr>
          <w:rFonts w:hint="cs"/>
          <w:rtl/>
          <w:lang w:eastAsia="he-IL"/>
        </w:rPr>
        <w:t xml:space="preserve"> שהם, לפחות, כשוכני עפר, נמצאים שם</w:t>
      </w:r>
      <w:bookmarkStart w:id="18216" w:name="_ETM_Q36_356000"/>
      <w:bookmarkEnd w:id="18216"/>
      <w:r>
        <w:rPr>
          <w:rFonts w:hint="cs"/>
          <w:rtl/>
          <w:lang w:eastAsia="he-IL"/>
        </w:rPr>
        <w:t xml:space="preserve"> </w:t>
      </w:r>
      <w:r>
        <w:rPr>
          <w:rFonts w:hint="eastAsia"/>
          <w:rtl/>
          <w:lang w:eastAsia="he-IL"/>
        </w:rPr>
        <w:t>–</w:t>
      </w:r>
      <w:r>
        <w:rPr>
          <w:rFonts w:hint="cs"/>
          <w:rtl/>
          <w:lang w:eastAsia="he-IL"/>
        </w:rPr>
        <w:t xml:space="preserve"> על מה שהקרבתם ואת חלקכם שנתתם</w:t>
      </w:r>
      <w:bookmarkStart w:id="18217" w:name="_ETM_Q36_379000"/>
      <w:bookmarkEnd w:id="18217"/>
      <w:r>
        <w:rPr>
          <w:rFonts w:hint="cs"/>
          <w:rtl/>
          <w:lang w:eastAsia="he-IL"/>
        </w:rPr>
        <w:t>. אי-אפשר להחזיר במילים</w:t>
      </w:r>
      <w:r w:rsidR="009117A4">
        <w:rPr>
          <w:rFonts w:hint="cs"/>
          <w:rtl/>
          <w:lang w:eastAsia="he-IL"/>
        </w:rPr>
        <w:t>,</w:t>
      </w:r>
      <w:r>
        <w:rPr>
          <w:rFonts w:hint="cs"/>
          <w:rtl/>
          <w:lang w:eastAsia="he-IL"/>
        </w:rPr>
        <w:t xml:space="preserve"> אבל אנחנו, מדינת ישראל </w:t>
      </w:r>
      <w:bookmarkStart w:id="18218" w:name="_ETM_Q36_387000"/>
      <w:bookmarkEnd w:id="18218"/>
      <w:r>
        <w:rPr>
          <w:rFonts w:hint="cs"/>
          <w:rtl/>
          <w:lang w:eastAsia="he-IL"/>
        </w:rPr>
        <w:t>ועם ישראל, חייבים לכם ומתייחסים אליכם כאל לוחמים לכל דבר, ואת הנחמה תקבלו בלי ספק בדברים הקטנים, הפעוטים הללו. ולכן אני קורא לחברי הכנסת לתמוך בהצעת החוק הזו בקריאה הטרומית</w:t>
      </w:r>
      <w:r w:rsidR="009117A4">
        <w:rPr>
          <w:rFonts w:hint="cs"/>
          <w:rtl/>
          <w:lang w:eastAsia="he-IL"/>
        </w:rPr>
        <w:t>.</w:t>
      </w:r>
      <w:r>
        <w:rPr>
          <w:rFonts w:hint="cs"/>
          <w:rtl/>
          <w:lang w:eastAsia="he-IL"/>
        </w:rPr>
        <w:t xml:space="preserve"> תודה </w:t>
      </w:r>
      <w:bookmarkStart w:id="18219" w:name="_ETM_Q36_398000"/>
      <w:bookmarkEnd w:id="18219"/>
      <w:r>
        <w:rPr>
          <w:rFonts w:hint="cs"/>
          <w:rtl/>
          <w:lang w:eastAsia="he-IL"/>
        </w:rPr>
        <w:t xml:space="preserve">רבה. </w:t>
      </w:r>
    </w:p>
    <w:p w:rsidR="00BE54DA" w:rsidRDefault="00BE54DA" w:rsidP="00017F10">
      <w:pPr>
        <w:rPr>
          <w:rtl/>
          <w:lang w:eastAsia="he-IL"/>
        </w:rPr>
      </w:pPr>
    </w:p>
    <w:p w:rsidR="00BE54DA" w:rsidRDefault="00BE54DA" w:rsidP="00017F10">
      <w:pPr>
        <w:pStyle w:val="af6"/>
        <w:keepNext/>
        <w:rPr>
          <w:rtl/>
        </w:rPr>
      </w:pPr>
      <w:bookmarkStart w:id="18220" w:name="_ETM_Q36_399000"/>
      <w:bookmarkEnd w:id="18220"/>
      <w:r w:rsidRPr="00752BCF">
        <w:rPr>
          <w:rStyle w:val="TagStyle"/>
          <w:rtl/>
        </w:rPr>
        <w:t>&lt;&lt; יור &gt;&gt;</w:t>
      </w:r>
      <w:r w:rsidRPr="00181742">
        <w:rPr>
          <w:rStyle w:val="TagStyle"/>
          <w:rtl/>
        </w:rPr>
        <w:t xml:space="preserve"> </w:t>
      </w:r>
      <w:r>
        <w:rPr>
          <w:rtl/>
        </w:rPr>
        <w:t>היו"ר משה רוט:</w:t>
      </w:r>
      <w:r w:rsidRPr="00181742">
        <w:rPr>
          <w:rStyle w:val="TagStyle"/>
          <w:rtl/>
        </w:rPr>
        <w:t xml:space="preserve"> </w:t>
      </w:r>
      <w:r w:rsidRPr="00752BCF">
        <w:rPr>
          <w:rStyle w:val="TagStyle"/>
          <w:rtl/>
        </w:rPr>
        <w:t>&lt;&lt;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תודה רבה. </w:t>
      </w:r>
    </w:p>
    <w:p w:rsidR="00BE54DA" w:rsidRDefault="00BE54DA" w:rsidP="00017F10">
      <w:pPr>
        <w:rPr>
          <w:rtl/>
          <w:lang w:eastAsia="he-IL"/>
        </w:rPr>
      </w:pPr>
    </w:p>
    <w:p w:rsidR="00BE54DA" w:rsidRDefault="00BE54DA" w:rsidP="00017F10">
      <w:pPr>
        <w:rPr>
          <w:rtl/>
          <w:lang w:eastAsia="he-IL"/>
        </w:rPr>
      </w:pPr>
      <w:r>
        <w:rPr>
          <w:rFonts w:hint="cs"/>
          <w:rtl/>
          <w:lang w:eastAsia="he-IL"/>
        </w:rPr>
        <w:t xml:space="preserve">אם כן, חברי הכנסת, אנו עוברים להצבעה על הצעת חוק בתי קברות צבאיים (תיקון מס' 5) (תיקון </w:t>
      </w:r>
      <w:r>
        <w:rPr>
          <w:rFonts w:hint="eastAsia"/>
          <w:rtl/>
          <w:lang w:eastAsia="he-IL"/>
        </w:rPr>
        <w:t>–</w:t>
      </w:r>
      <w:r>
        <w:rPr>
          <w:rFonts w:hint="cs"/>
          <w:rtl/>
          <w:lang w:eastAsia="he-IL"/>
        </w:rPr>
        <w:t xml:space="preserve"> תחולה למפרע), </w:t>
      </w:r>
      <w:bookmarkStart w:id="18221" w:name="_ETM_Q36_401000"/>
      <w:bookmarkEnd w:id="18221"/>
      <w:r>
        <w:rPr>
          <w:rFonts w:hint="cs"/>
          <w:rtl/>
          <w:lang w:eastAsia="he-IL"/>
        </w:rPr>
        <w:t>התשפ"ד</w:t>
      </w:r>
      <w:r>
        <w:rPr>
          <w:rFonts w:hint="eastAsia"/>
          <w:rtl/>
          <w:lang w:eastAsia="he-IL"/>
        </w:rPr>
        <w:t>–</w:t>
      </w:r>
      <w:r>
        <w:rPr>
          <w:rFonts w:hint="cs"/>
          <w:rtl/>
          <w:lang w:eastAsia="he-IL"/>
        </w:rPr>
        <w:t xml:space="preserve">2024, של חברי הכנסת צביקה פוגל ואופיר כץ. </w:t>
      </w:r>
      <w:bookmarkStart w:id="18222" w:name="_ETM_Q36_411000"/>
      <w:bookmarkEnd w:id="18222"/>
      <w:r>
        <w:rPr>
          <w:rFonts w:hint="cs"/>
          <w:rtl/>
          <w:lang w:eastAsia="he-IL"/>
        </w:rPr>
        <w:t xml:space="preserve">חברי הכנסת, נא לתפוס את מקומותיכם. הצבעה. </w:t>
      </w:r>
    </w:p>
    <w:p w:rsidR="00BE54DA" w:rsidRDefault="00BE54DA" w:rsidP="00017F10">
      <w:pPr>
        <w:rPr>
          <w:rtl/>
          <w:lang w:eastAsia="he-IL"/>
        </w:rPr>
      </w:pPr>
    </w:p>
    <w:p w:rsidR="00BE54DA" w:rsidRDefault="00BE54DA" w:rsidP="00017F10">
      <w:pPr>
        <w:pStyle w:val="af1"/>
        <w:keepNext/>
        <w:rPr>
          <w:rtl/>
          <w:lang w:eastAsia="he-IL"/>
        </w:rPr>
      </w:pPr>
      <w:bookmarkStart w:id="18223" w:name="_ETM_Q36_415000"/>
      <w:bookmarkEnd w:id="18223"/>
      <w:r>
        <w:rPr>
          <w:rtl/>
          <w:lang w:eastAsia="he-IL"/>
        </w:rPr>
        <w:t>הצבעה מס'</w:t>
      </w:r>
      <w:r>
        <w:rPr>
          <w:rFonts w:hint="cs"/>
          <w:rtl/>
          <w:lang w:eastAsia="he-IL"/>
        </w:rPr>
        <w:t xml:space="preserve"> </w:t>
      </w:r>
      <w:bookmarkStart w:id="18224" w:name="_ETM_Q36_425000"/>
      <w:bookmarkEnd w:id="18224"/>
      <w:r>
        <w:rPr>
          <w:rFonts w:hint="cs"/>
          <w:rtl/>
          <w:lang w:eastAsia="he-IL"/>
        </w:rPr>
        <w:t>19</w:t>
      </w:r>
    </w:p>
    <w:p w:rsidR="00BE54DA" w:rsidRDefault="00BE54DA" w:rsidP="00017F10">
      <w:pPr>
        <w:pStyle w:val="--"/>
        <w:keepNext/>
        <w:rPr>
          <w:rtl/>
          <w:lang w:eastAsia="he-IL"/>
        </w:rPr>
      </w:pPr>
    </w:p>
    <w:p w:rsidR="00BE54DA" w:rsidRDefault="00BE54DA" w:rsidP="00017F10">
      <w:pPr>
        <w:pStyle w:val="--"/>
        <w:keepNext/>
        <w:rPr>
          <w:rtl/>
          <w:lang w:eastAsia="he-IL"/>
        </w:rPr>
      </w:pPr>
      <w:r>
        <w:rPr>
          <w:rtl/>
          <w:lang w:eastAsia="he-IL"/>
        </w:rPr>
        <w:t>בעד ההצעה להעביר את הצעת החוק לוועדה –</w:t>
      </w:r>
      <w:r>
        <w:rPr>
          <w:rFonts w:hint="cs"/>
          <w:rtl/>
          <w:lang w:eastAsia="he-IL"/>
        </w:rPr>
        <w:t xml:space="preserve"> 27</w:t>
      </w:r>
    </w:p>
    <w:p w:rsidR="00BE54DA" w:rsidRDefault="00BE54DA" w:rsidP="00017F10">
      <w:pPr>
        <w:pStyle w:val="--"/>
        <w:keepNext/>
        <w:rPr>
          <w:rtl/>
          <w:lang w:eastAsia="he-IL"/>
        </w:rPr>
      </w:pPr>
      <w:r>
        <w:rPr>
          <w:rtl/>
          <w:lang w:eastAsia="he-IL"/>
        </w:rPr>
        <w:t xml:space="preserve">נגד – </w:t>
      </w:r>
      <w:r>
        <w:rPr>
          <w:rFonts w:hint="cs"/>
          <w:rtl/>
          <w:lang w:eastAsia="he-IL"/>
        </w:rPr>
        <w:t>אין</w:t>
      </w:r>
    </w:p>
    <w:p w:rsidR="00BE54DA" w:rsidRDefault="00BE54DA" w:rsidP="00017F10">
      <w:pPr>
        <w:pStyle w:val="--"/>
        <w:keepNext/>
        <w:rPr>
          <w:rtl/>
          <w:lang w:eastAsia="he-IL"/>
        </w:rPr>
      </w:pPr>
      <w:r>
        <w:rPr>
          <w:rtl/>
          <w:lang w:eastAsia="he-IL"/>
        </w:rPr>
        <w:t xml:space="preserve">נמנעים – </w:t>
      </w:r>
      <w:r>
        <w:rPr>
          <w:rFonts w:hint="cs"/>
          <w:rtl/>
          <w:lang w:eastAsia="he-IL"/>
        </w:rPr>
        <w:t>אין</w:t>
      </w:r>
    </w:p>
    <w:p w:rsidR="00BE54DA" w:rsidRDefault="00BE54DA" w:rsidP="00017F10">
      <w:pPr>
        <w:pStyle w:val="af2"/>
        <w:rPr>
          <w:rtl/>
          <w:lang w:eastAsia="he-IL"/>
        </w:rPr>
      </w:pPr>
      <w:r>
        <w:rPr>
          <w:rtl/>
          <w:lang w:eastAsia="he-IL"/>
        </w:rPr>
        <w:t>ההצעה להעביר את הצעת חוק</w:t>
      </w:r>
      <w:bookmarkStart w:id="18225" w:name="_ETM_Q36_422000"/>
      <w:bookmarkEnd w:id="18225"/>
      <w:r>
        <w:rPr>
          <w:rFonts w:hint="cs"/>
          <w:rtl/>
          <w:lang w:eastAsia="he-IL"/>
        </w:rPr>
        <w:t xml:space="preserve"> </w:t>
      </w:r>
      <w:r w:rsidRPr="00181742">
        <w:rPr>
          <w:rtl/>
          <w:lang w:eastAsia="he-IL"/>
        </w:rPr>
        <w:t>בתי קברות צבאיים (תיקון מס' 5) (תיקון – תחולה למפרע), התשפ"ד–2024</w:t>
      </w:r>
      <w:r>
        <w:rPr>
          <w:rFonts w:hint="cs"/>
          <w:rtl/>
          <w:lang w:eastAsia="he-IL"/>
        </w:rPr>
        <w:t>, לוועדה לביטחון לאומי נתקבלה.</w:t>
      </w:r>
    </w:p>
    <w:p w:rsidR="00BE54DA" w:rsidRDefault="00BE54DA" w:rsidP="00017F10">
      <w:pPr>
        <w:rPr>
          <w:rtl/>
          <w:lang w:eastAsia="he-IL"/>
        </w:rPr>
      </w:pPr>
    </w:p>
    <w:p w:rsidR="00BE54DA" w:rsidRDefault="00BE54DA" w:rsidP="00017F10">
      <w:pPr>
        <w:pStyle w:val="af6"/>
        <w:keepNext/>
        <w:rPr>
          <w:rtl/>
        </w:rPr>
      </w:pPr>
      <w:r w:rsidRPr="00752BCF">
        <w:rPr>
          <w:rStyle w:val="TagStyle"/>
          <w:rtl/>
        </w:rPr>
        <w:t xml:space="preserve"> &lt;&lt; יור &gt;&gt;</w:t>
      </w:r>
      <w:r w:rsidRPr="00181742">
        <w:rPr>
          <w:rStyle w:val="TagStyle"/>
          <w:rtl/>
        </w:rPr>
        <w:t xml:space="preserve"> </w:t>
      </w:r>
      <w:r>
        <w:rPr>
          <w:rtl/>
        </w:rPr>
        <w:t>היו"ר משה רוט:</w:t>
      </w:r>
      <w:r w:rsidRPr="00181742">
        <w:rPr>
          <w:rStyle w:val="TagStyle"/>
          <w:rtl/>
        </w:rPr>
        <w:t xml:space="preserve"> </w:t>
      </w:r>
      <w:r w:rsidRPr="00752BCF">
        <w:rPr>
          <w:rStyle w:val="TagStyle"/>
          <w:rtl/>
        </w:rPr>
        <w:t>&lt;&lt; יור &gt;&gt;</w:t>
      </w:r>
      <w:r>
        <w:rPr>
          <w:rtl/>
        </w:rPr>
        <w:t xml:space="preserve"> </w:t>
      </w:r>
    </w:p>
    <w:p w:rsidR="00BE54DA" w:rsidRDefault="00BE54DA" w:rsidP="00D05E6D">
      <w:pPr>
        <w:rPr>
          <w:rtl/>
          <w:lang w:eastAsia="he-IL"/>
        </w:rPr>
      </w:pPr>
    </w:p>
    <w:p w:rsidR="00BE54DA" w:rsidRDefault="00BE54DA" w:rsidP="009117A4">
      <w:pPr>
        <w:rPr>
          <w:rtl/>
          <w:lang w:eastAsia="he-IL"/>
        </w:rPr>
      </w:pPr>
      <w:r>
        <w:rPr>
          <w:rFonts w:hint="cs"/>
          <w:rtl/>
          <w:lang w:eastAsia="he-IL"/>
        </w:rPr>
        <w:t xml:space="preserve">27 בעד, אין מתנגדים. אני קובע כי הצעת חוק בתי קברות צבאיים </w:t>
      </w:r>
      <w:r w:rsidRPr="00094B1A">
        <w:rPr>
          <w:rtl/>
          <w:lang w:eastAsia="he-IL"/>
        </w:rPr>
        <w:t>(תיקון מס' 5) (תיקון – תחולה למפרע), התשפ"ד–2024</w:t>
      </w:r>
      <w:r>
        <w:rPr>
          <w:rFonts w:hint="cs"/>
          <w:rtl/>
          <w:lang w:eastAsia="he-IL"/>
        </w:rPr>
        <w:t xml:space="preserve">, של חברי הכנסת צביקה פוגל ואופיר כץ, אושרה בקריאה הטרומית ותעבור </w:t>
      </w:r>
      <w:bookmarkStart w:id="18226" w:name="_ETM_Q36_450000"/>
      <w:bookmarkEnd w:id="18226"/>
      <w:r>
        <w:rPr>
          <w:rFonts w:hint="cs"/>
          <w:rtl/>
          <w:lang w:eastAsia="he-IL"/>
        </w:rPr>
        <w:t xml:space="preserve">לדיון בוועדה לביטחון לאומי. </w:t>
      </w:r>
    </w:p>
    <w:p w:rsidR="00BE54DA" w:rsidRDefault="00BE54DA" w:rsidP="00017F10">
      <w:pPr>
        <w:rPr>
          <w:rtl/>
          <w:lang w:eastAsia="he-IL"/>
        </w:rPr>
      </w:pPr>
    </w:p>
    <w:p w:rsidR="00BE54DA" w:rsidRDefault="00BE54DA" w:rsidP="00017F10">
      <w:pPr>
        <w:rPr>
          <w:rtl/>
          <w:lang w:eastAsia="he-IL"/>
        </w:rPr>
      </w:pPr>
      <w:bookmarkStart w:id="18227" w:name="_ETM_Q36_461000"/>
      <w:bookmarkEnd w:id="18227"/>
      <w:r>
        <w:rPr>
          <w:rFonts w:hint="cs"/>
          <w:rtl/>
          <w:lang w:eastAsia="he-IL"/>
        </w:rPr>
        <w:t xml:space="preserve">חברי הכנסת אנחנו עוברים </w:t>
      </w:r>
      <w:bookmarkStart w:id="18228" w:name="_ETM_Q36_471000"/>
      <w:bookmarkEnd w:id="18228"/>
      <w:r>
        <w:rPr>
          <w:rFonts w:hint="cs"/>
          <w:rtl/>
          <w:lang w:eastAsia="he-IL"/>
        </w:rPr>
        <w:t xml:space="preserve">להצבעה על הצעת חוק </w:t>
      </w:r>
      <w:r w:rsidRPr="00BD53B7">
        <w:rPr>
          <w:rtl/>
          <w:lang w:eastAsia="he-IL"/>
        </w:rPr>
        <w:t>בתי קברות צבאיים (תיקון מס' 5) (תיקון – תחולה למפרע), התשפ"</w:t>
      </w:r>
      <w:r>
        <w:rPr>
          <w:rFonts w:hint="cs"/>
          <w:rtl/>
          <w:lang w:eastAsia="he-IL"/>
        </w:rPr>
        <w:t>ה</w:t>
      </w:r>
      <w:r w:rsidRPr="00BD53B7">
        <w:rPr>
          <w:rtl/>
          <w:lang w:eastAsia="he-IL"/>
        </w:rPr>
        <w:t>–2024</w:t>
      </w:r>
      <w:r>
        <w:rPr>
          <w:rFonts w:hint="cs"/>
          <w:rtl/>
          <w:lang w:eastAsia="he-IL"/>
        </w:rPr>
        <w:t xml:space="preserve">, של חבר הכנסת אושר </w:t>
      </w:r>
      <w:bookmarkStart w:id="18229" w:name="_ETM_Q36_479000"/>
      <w:bookmarkEnd w:id="18229"/>
      <w:r>
        <w:rPr>
          <w:rFonts w:hint="cs"/>
          <w:rtl/>
          <w:lang w:eastAsia="he-IL"/>
        </w:rPr>
        <w:t xml:space="preserve">שקלים. בבקשה, הצבעה. </w:t>
      </w:r>
    </w:p>
    <w:p w:rsidR="00BE54DA" w:rsidRDefault="00BE54DA" w:rsidP="00017F10">
      <w:pPr>
        <w:rPr>
          <w:rtl/>
          <w:lang w:eastAsia="he-IL"/>
        </w:rPr>
      </w:pPr>
    </w:p>
    <w:p w:rsidR="00BE54DA" w:rsidRDefault="00BE54DA" w:rsidP="00017F10">
      <w:pPr>
        <w:pStyle w:val="af1"/>
        <w:keepNext/>
        <w:rPr>
          <w:rtl/>
          <w:lang w:eastAsia="he-IL"/>
        </w:rPr>
      </w:pPr>
      <w:bookmarkStart w:id="18230" w:name="_ETM_Q36_481000"/>
      <w:bookmarkEnd w:id="18230"/>
      <w:r>
        <w:rPr>
          <w:rtl/>
          <w:lang w:eastAsia="he-IL"/>
        </w:rPr>
        <w:t>הצבעה מס'</w:t>
      </w:r>
      <w:r>
        <w:rPr>
          <w:rFonts w:hint="cs"/>
          <w:rtl/>
          <w:lang w:eastAsia="he-IL"/>
        </w:rPr>
        <w:t xml:space="preserve"> 20</w:t>
      </w:r>
    </w:p>
    <w:p w:rsidR="00BE54DA" w:rsidRDefault="00BE54DA" w:rsidP="00017F10">
      <w:pPr>
        <w:pStyle w:val="--"/>
        <w:keepNext/>
        <w:rPr>
          <w:rtl/>
          <w:lang w:eastAsia="he-IL"/>
        </w:rPr>
      </w:pPr>
    </w:p>
    <w:p w:rsidR="00BE54DA" w:rsidRDefault="00BE54DA" w:rsidP="00017F10">
      <w:pPr>
        <w:pStyle w:val="--"/>
        <w:keepNext/>
        <w:rPr>
          <w:rtl/>
          <w:lang w:eastAsia="he-IL"/>
        </w:rPr>
      </w:pPr>
      <w:r>
        <w:rPr>
          <w:rtl/>
          <w:lang w:eastAsia="he-IL"/>
        </w:rPr>
        <w:t>בעד ההצעה להעביר את הצעת החוק לוועדה –</w:t>
      </w:r>
      <w:r>
        <w:rPr>
          <w:rFonts w:hint="cs"/>
          <w:rtl/>
          <w:lang w:eastAsia="he-IL"/>
        </w:rPr>
        <w:t xml:space="preserve"> 26</w:t>
      </w:r>
    </w:p>
    <w:p w:rsidR="00BE54DA" w:rsidRDefault="00BE54DA" w:rsidP="00017F10">
      <w:pPr>
        <w:pStyle w:val="--"/>
        <w:keepNext/>
        <w:rPr>
          <w:rtl/>
          <w:lang w:eastAsia="he-IL"/>
        </w:rPr>
      </w:pPr>
      <w:r>
        <w:rPr>
          <w:rtl/>
          <w:lang w:eastAsia="he-IL"/>
        </w:rPr>
        <w:t xml:space="preserve">נגד – </w:t>
      </w:r>
      <w:r>
        <w:rPr>
          <w:rFonts w:hint="cs"/>
          <w:rtl/>
          <w:lang w:eastAsia="he-IL"/>
        </w:rPr>
        <w:t>אין</w:t>
      </w:r>
    </w:p>
    <w:p w:rsidR="00BE54DA" w:rsidRDefault="00BE54DA" w:rsidP="00017F10">
      <w:pPr>
        <w:pStyle w:val="--"/>
        <w:keepNext/>
        <w:rPr>
          <w:rtl/>
          <w:lang w:eastAsia="he-IL"/>
        </w:rPr>
      </w:pPr>
      <w:r>
        <w:rPr>
          <w:rtl/>
          <w:lang w:eastAsia="he-IL"/>
        </w:rPr>
        <w:t xml:space="preserve">נמנעים – </w:t>
      </w:r>
      <w:r>
        <w:rPr>
          <w:rFonts w:hint="cs"/>
          <w:rtl/>
          <w:lang w:eastAsia="he-IL"/>
        </w:rPr>
        <w:t>אין</w:t>
      </w:r>
    </w:p>
    <w:p w:rsidR="00BE54DA" w:rsidRDefault="00BE54DA" w:rsidP="00017F10">
      <w:pPr>
        <w:pStyle w:val="af2"/>
        <w:rPr>
          <w:rtl/>
          <w:lang w:eastAsia="he-IL"/>
        </w:rPr>
      </w:pPr>
      <w:r>
        <w:rPr>
          <w:rtl/>
          <w:lang w:eastAsia="he-IL"/>
        </w:rPr>
        <w:t>ההצעה להעביר את הצעת חוק</w:t>
      </w:r>
      <w:r>
        <w:rPr>
          <w:rFonts w:hint="cs"/>
          <w:rtl/>
          <w:lang w:eastAsia="he-IL"/>
        </w:rPr>
        <w:t xml:space="preserve"> </w:t>
      </w:r>
      <w:r w:rsidRPr="00BD53B7">
        <w:rPr>
          <w:rtl/>
          <w:lang w:eastAsia="he-IL"/>
        </w:rPr>
        <w:t>בתי קברות צבאיים ( תיקון מס' 5) (תיקון – תחולה למפרע), התשפ"ה–2024,</w:t>
      </w:r>
      <w:r>
        <w:rPr>
          <w:rFonts w:hint="cs"/>
          <w:rtl/>
          <w:lang w:eastAsia="he-IL"/>
        </w:rPr>
        <w:t xml:space="preserve"> לוועדה לביטחון לאומי נתקבלה. </w:t>
      </w:r>
    </w:p>
    <w:p w:rsidR="00BE54DA" w:rsidRDefault="00BE54DA" w:rsidP="00017F10">
      <w:pPr>
        <w:rPr>
          <w:rtl/>
          <w:lang w:eastAsia="he-IL"/>
        </w:rPr>
      </w:pPr>
    </w:p>
    <w:p w:rsidR="00BE54DA" w:rsidRDefault="00BE54DA" w:rsidP="00017F10">
      <w:pPr>
        <w:pStyle w:val="af6"/>
        <w:keepNext/>
        <w:rPr>
          <w:rtl/>
        </w:rPr>
      </w:pPr>
      <w:r w:rsidRPr="00752BCF">
        <w:rPr>
          <w:rStyle w:val="TagStyle"/>
          <w:rtl/>
        </w:rPr>
        <w:t xml:space="preserve"> &lt;&lt; יור &gt;&gt;</w:t>
      </w:r>
      <w:r w:rsidRPr="00BD53B7">
        <w:rPr>
          <w:rStyle w:val="TagStyle"/>
          <w:rtl/>
        </w:rPr>
        <w:t xml:space="preserve"> </w:t>
      </w:r>
      <w:r>
        <w:rPr>
          <w:rtl/>
        </w:rPr>
        <w:t>היו"ר משה רוט:</w:t>
      </w:r>
      <w:r w:rsidRPr="00BD53B7">
        <w:rPr>
          <w:rStyle w:val="TagStyle"/>
          <w:rtl/>
        </w:rPr>
        <w:t xml:space="preserve"> </w:t>
      </w:r>
      <w:r w:rsidRPr="00752BCF">
        <w:rPr>
          <w:rStyle w:val="TagStyle"/>
          <w:rtl/>
        </w:rPr>
        <w:t>&lt;&lt;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26 בעד ואין מתנגדים. אני </w:t>
      </w:r>
      <w:bookmarkStart w:id="18231" w:name="_ETM_Q36_496000"/>
      <w:bookmarkEnd w:id="18231"/>
      <w:r>
        <w:rPr>
          <w:rFonts w:hint="cs"/>
          <w:rtl/>
          <w:lang w:eastAsia="he-IL"/>
        </w:rPr>
        <w:t xml:space="preserve">קובע כי הצעת חוק </w:t>
      </w:r>
      <w:r w:rsidRPr="00BD53B7">
        <w:rPr>
          <w:rtl/>
          <w:lang w:eastAsia="he-IL"/>
        </w:rPr>
        <w:t>בתי קברות צבאיים ( תיקון מס' 5) (תיקון – תחולה למפרע), התשפ"ה–2024</w:t>
      </w:r>
      <w:r>
        <w:rPr>
          <w:rFonts w:hint="cs"/>
          <w:rtl/>
          <w:lang w:eastAsia="he-IL"/>
        </w:rPr>
        <w:t>, של חבר הכנסת אושר שקלים</w:t>
      </w:r>
      <w:bookmarkStart w:id="18232" w:name="_ETM_Q36_503000"/>
      <w:bookmarkEnd w:id="18232"/>
      <w:r>
        <w:rPr>
          <w:rFonts w:hint="cs"/>
          <w:rtl/>
          <w:lang w:eastAsia="he-IL"/>
        </w:rPr>
        <w:t xml:space="preserve">, אושרה בקריאה הטרומית ותעבור לדיון בוועדה לביטחון לאומי. </w:t>
      </w:r>
    </w:p>
    <w:p w:rsidR="00BE54DA" w:rsidRDefault="00BE54DA" w:rsidP="00017F10">
      <w:pPr>
        <w:rPr>
          <w:rtl/>
          <w:lang w:eastAsia="he-IL"/>
        </w:rPr>
      </w:pPr>
    </w:p>
    <w:p w:rsidR="00BE54DA" w:rsidRDefault="00BE54DA" w:rsidP="009117A4">
      <w:pPr>
        <w:rPr>
          <w:rtl/>
          <w:lang w:eastAsia="he-IL"/>
        </w:rPr>
      </w:pPr>
      <w:bookmarkStart w:id="18233" w:name="_ETM_Q36_512000"/>
      <w:bookmarkEnd w:id="18233"/>
      <w:r>
        <w:rPr>
          <w:rFonts w:hint="cs"/>
          <w:rtl/>
          <w:lang w:eastAsia="he-IL"/>
        </w:rPr>
        <w:t>אנחנו נעבור לעוד הצבעה, הצבעה שלישית</w:t>
      </w:r>
      <w:r w:rsidR="009117A4">
        <w:rPr>
          <w:rFonts w:hint="cs"/>
          <w:rtl/>
          <w:lang w:eastAsia="he-IL"/>
        </w:rPr>
        <w:t>,</w:t>
      </w:r>
      <w:r>
        <w:rPr>
          <w:rFonts w:hint="cs"/>
          <w:rtl/>
          <w:lang w:eastAsia="he-IL"/>
        </w:rPr>
        <w:t xml:space="preserve"> הצבעה על </w:t>
      </w:r>
      <w:r>
        <w:rPr>
          <w:rtl/>
          <w:lang w:eastAsia="he-IL"/>
        </w:rPr>
        <w:t>הצעת חוק בתי קברות צבאיים (</w:t>
      </w:r>
      <w:r w:rsidRPr="001966A8">
        <w:rPr>
          <w:rtl/>
          <w:lang w:eastAsia="he-IL"/>
        </w:rPr>
        <w:t>תיקון מס' 5) (תיקון – תחולה למפרע), התשפ"ה–2024</w:t>
      </w:r>
      <w:r>
        <w:rPr>
          <w:rFonts w:hint="cs"/>
          <w:rtl/>
          <w:lang w:eastAsia="he-IL"/>
        </w:rPr>
        <w:t>, של חברת הכנסת מירב בן ארי</w:t>
      </w:r>
      <w:bookmarkStart w:id="18234" w:name="_ETM_Q36_541000"/>
      <w:bookmarkEnd w:id="18234"/>
      <w:r w:rsidR="009117A4">
        <w:rPr>
          <w:rFonts w:hint="cs"/>
          <w:rtl/>
          <w:lang w:eastAsia="he-IL"/>
        </w:rPr>
        <w:t>.</w:t>
      </w:r>
      <w:r>
        <w:rPr>
          <w:rFonts w:hint="cs"/>
          <w:rtl/>
          <w:lang w:eastAsia="he-IL"/>
        </w:rPr>
        <w:t xml:space="preserve"> הצבעה. </w:t>
      </w:r>
    </w:p>
    <w:p w:rsidR="00BE54DA" w:rsidRDefault="00BE54DA" w:rsidP="00017F10">
      <w:pPr>
        <w:rPr>
          <w:rtl/>
          <w:lang w:eastAsia="he-IL"/>
        </w:rPr>
      </w:pPr>
    </w:p>
    <w:p w:rsidR="00BE54DA" w:rsidRDefault="00BE54DA" w:rsidP="00017F10">
      <w:pPr>
        <w:pStyle w:val="af1"/>
        <w:keepNext/>
        <w:rPr>
          <w:rtl/>
          <w:lang w:eastAsia="he-IL"/>
        </w:rPr>
      </w:pPr>
      <w:bookmarkStart w:id="18235" w:name="_ETM_Q36_545000"/>
      <w:bookmarkEnd w:id="18235"/>
      <w:r>
        <w:rPr>
          <w:rtl/>
          <w:lang w:eastAsia="he-IL"/>
        </w:rPr>
        <w:t>הצבעה מס'</w:t>
      </w:r>
      <w:r>
        <w:rPr>
          <w:rFonts w:hint="cs"/>
          <w:rtl/>
          <w:lang w:eastAsia="he-IL"/>
        </w:rPr>
        <w:t xml:space="preserve"> 21</w:t>
      </w:r>
    </w:p>
    <w:p w:rsidR="00BE54DA" w:rsidRDefault="00BE54DA" w:rsidP="00017F10">
      <w:pPr>
        <w:pStyle w:val="--"/>
        <w:keepNext/>
        <w:rPr>
          <w:rtl/>
          <w:lang w:eastAsia="he-IL"/>
        </w:rPr>
      </w:pPr>
    </w:p>
    <w:p w:rsidR="00BE54DA" w:rsidRDefault="00BE54DA" w:rsidP="00017F10">
      <w:pPr>
        <w:pStyle w:val="--"/>
        <w:keepNext/>
        <w:rPr>
          <w:rtl/>
          <w:lang w:eastAsia="he-IL"/>
        </w:rPr>
      </w:pPr>
      <w:r>
        <w:rPr>
          <w:rtl/>
          <w:lang w:eastAsia="he-IL"/>
        </w:rPr>
        <w:t>בעד ההצעה להעביר את הצעת החוק לוועדה –</w:t>
      </w:r>
      <w:r>
        <w:rPr>
          <w:rFonts w:hint="cs"/>
          <w:rtl/>
          <w:lang w:eastAsia="he-IL"/>
        </w:rPr>
        <w:t xml:space="preserve"> 26</w:t>
      </w:r>
    </w:p>
    <w:p w:rsidR="00BE54DA" w:rsidRDefault="00BE54DA" w:rsidP="00017F10">
      <w:pPr>
        <w:pStyle w:val="--"/>
        <w:keepNext/>
        <w:rPr>
          <w:rtl/>
          <w:lang w:eastAsia="he-IL"/>
        </w:rPr>
      </w:pPr>
      <w:r>
        <w:rPr>
          <w:rtl/>
          <w:lang w:eastAsia="he-IL"/>
        </w:rPr>
        <w:t xml:space="preserve">נגד – </w:t>
      </w:r>
      <w:r>
        <w:rPr>
          <w:rFonts w:hint="cs"/>
          <w:rtl/>
          <w:lang w:eastAsia="he-IL"/>
        </w:rPr>
        <w:t>אין</w:t>
      </w:r>
    </w:p>
    <w:p w:rsidR="00BE54DA" w:rsidRDefault="00BE54DA" w:rsidP="00017F1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E54DA" w:rsidRDefault="00BE54DA" w:rsidP="00017F10">
      <w:pPr>
        <w:pStyle w:val="af2"/>
        <w:rPr>
          <w:rtl/>
          <w:lang w:eastAsia="he-IL"/>
        </w:rPr>
      </w:pPr>
      <w:r>
        <w:rPr>
          <w:rtl/>
          <w:lang w:eastAsia="he-IL"/>
        </w:rPr>
        <w:t>ההצעה להעביר את הצעת חוק</w:t>
      </w:r>
      <w:r>
        <w:rPr>
          <w:rFonts w:hint="cs"/>
          <w:rtl/>
          <w:lang w:eastAsia="he-IL"/>
        </w:rPr>
        <w:t xml:space="preserve"> </w:t>
      </w:r>
      <w:r w:rsidRPr="001966A8">
        <w:rPr>
          <w:rtl/>
          <w:lang w:eastAsia="he-IL"/>
        </w:rPr>
        <w:t>בתי קברות צבאיים ( תיקון מס' 5) (תיקון – תחולה למפרע), התשפ"ה–2024</w:t>
      </w:r>
      <w:r>
        <w:rPr>
          <w:rFonts w:hint="cs"/>
          <w:rtl/>
          <w:lang w:eastAsia="he-IL"/>
        </w:rPr>
        <w:t xml:space="preserve">, לוועדה לביטחון לאומי נתקבלה. </w:t>
      </w:r>
    </w:p>
    <w:p w:rsidR="00BE54DA" w:rsidRDefault="00BE54DA" w:rsidP="00017F10">
      <w:pPr>
        <w:rPr>
          <w:rtl/>
          <w:lang w:eastAsia="he-IL"/>
        </w:rPr>
      </w:pPr>
    </w:p>
    <w:p w:rsidR="00BE54DA" w:rsidRDefault="00BE54DA" w:rsidP="00017F10">
      <w:pPr>
        <w:pStyle w:val="af6"/>
        <w:keepNext/>
        <w:rPr>
          <w:rtl/>
        </w:rPr>
      </w:pPr>
      <w:bookmarkStart w:id="18236" w:name="_ETM_Q36_552000"/>
      <w:bookmarkStart w:id="18237" w:name="ET_yor_6599_10"/>
      <w:bookmarkEnd w:id="18236"/>
      <w:r w:rsidRPr="00752BCF">
        <w:rPr>
          <w:rStyle w:val="TagStyle"/>
          <w:rtl/>
        </w:rPr>
        <w:t>&lt;&lt; יור &gt;&gt;</w:t>
      </w:r>
      <w:r w:rsidRPr="00DE53EF">
        <w:rPr>
          <w:rStyle w:val="TagStyle"/>
          <w:rtl/>
        </w:rPr>
        <w:t xml:space="preserve"> </w:t>
      </w:r>
      <w:r>
        <w:rPr>
          <w:rtl/>
        </w:rPr>
        <w:t>היו"ר משה רוט:</w:t>
      </w:r>
      <w:r w:rsidRPr="00DE53EF">
        <w:rPr>
          <w:rStyle w:val="TagStyle"/>
          <w:rtl/>
        </w:rPr>
        <w:t xml:space="preserve"> </w:t>
      </w:r>
      <w:r w:rsidRPr="00752BCF">
        <w:rPr>
          <w:rStyle w:val="TagStyle"/>
          <w:rtl/>
        </w:rPr>
        <w:t>&lt;&lt; יור &gt;&gt;</w:t>
      </w:r>
      <w:r>
        <w:rPr>
          <w:rtl/>
        </w:rPr>
        <w:t xml:space="preserve"> </w:t>
      </w:r>
      <w:bookmarkEnd w:id="18237"/>
    </w:p>
    <w:p w:rsidR="00BE54DA" w:rsidRDefault="00BE54DA" w:rsidP="00D05E6D">
      <w:pPr>
        <w:rPr>
          <w:rtl/>
          <w:lang w:eastAsia="he-IL"/>
        </w:rPr>
      </w:pPr>
    </w:p>
    <w:p w:rsidR="00BE54DA" w:rsidRDefault="00BE54DA" w:rsidP="009117A4">
      <w:pPr>
        <w:rPr>
          <w:rtl/>
          <w:lang w:eastAsia="he-IL"/>
        </w:rPr>
      </w:pPr>
      <w:bookmarkStart w:id="18238" w:name="_ETM_Q36_553000"/>
      <w:bookmarkEnd w:id="18238"/>
      <w:r>
        <w:rPr>
          <w:rFonts w:hint="cs"/>
          <w:rtl/>
          <w:lang w:eastAsia="he-IL"/>
        </w:rPr>
        <w:t xml:space="preserve">26 בעד, אין מתנגדים. אני קובע כי </w:t>
      </w:r>
      <w:bookmarkStart w:id="18239" w:name="_ETM_Q36_556000"/>
      <w:bookmarkEnd w:id="18239"/>
      <w:r w:rsidRPr="00DE53EF">
        <w:rPr>
          <w:rtl/>
          <w:lang w:eastAsia="he-IL"/>
        </w:rPr>
        <w:t>הצעת חוק בתי קברות צבאיים ( תיקון מס' 5) (תיקון – תחולה למפרע), התשפ"ה–2024</w:t>
      </w:r>
      <w:r>
        <w:rPr>
          <w:rFonts w:hint="cs"/>
          <w:rtl/>
          <w:lang w:eastAsia="he-IL"/>
        </w:rPr>
        <w:t xml:space="preserve">, של חברת הכנסת מירב בן ארי, אושרה בקריאה הטרומית </w:t>
      </w:r>
      <w:bookmarkStart w:id="18240" w:name="_ETM_Q36_564000"/>
      <w:bookmarkEnd w:id="18240"/>
      <w:r>
        <w:rPr>
          <w:rFonts w:hint="cs"/>
          <w:rtl/>
          <w:lang w:eastAsia="he-IL"/>
        </w:rPr>
        <w:t xml:space="preserve">ותעבור לוועדה לביטחון לאומי. </w:t>
      </w:r>
    </w:p>
    <w:p w:rsidR="00BE54DA" w:rsidRDefault="00BE54DA" w:rsidP="00017F10">
      <w:pPr>
        <w:ind w:firstLine="0"/>
        <w:rPr>
          <w:rtl/>
          <w:lang w:eastAsia="he-IL"/>
        </w:rPr>
      </w:pPr>
      <w:bookmarkStart w:id="18241" w:name="_ETM_Q36_581000"/>
      <w:bookmarkEnd w:id="18241"/>
    </w:p>
    <w:p w:rsidR="00BE54DA" w:rsidRDefault="00BE54DA" w:rsidP="00017F10">
      <w:pPr>
        <w:rPr>
          <w:rtl/>
          <w:lang w:eastAsia="he-IL"/>
        </w:rPr>
      </w:pPr>
      <w:r>
        <w:rPr>
          <w:rFonts w:hint="cs"/>
          <w:rtl/>
          <w:lang w:eastAsia="he-IL"/>
        </w:rPr>
        <w:t xml:space="preserve">הודעה אישית, </w:t>
      </w:r>
      <w:bookmarkStart w:id="18242" w:name="_ETM_Q36_576000"/>
      <w:bookmarkEnd w:id="18242"/>
      <w:r>
        <w:rPr>
          <w:rFonts w:hint="cs"/>
          <w:rtl/>
          <w:lang w:eastAsia="he-IL"/>
        </w:rPr>
        <w:t xml:space="preserve">כן, בבקשה, אדוני. תשתדל שזה יהיה קצר. </w:t>
      </w:r>
    </w:p>
    <w:p w:rsidR="00BE54DA" w:rsidRPr="00F078E6" w:rsidRDefault="00BE54DA" w:rsidP="00017F10">
      <w:pPr>
        <w:ind w:firstLine="0"/>
        <w:rPr>
          <w:rtl/>
          <w:lang w:eastAsia="he-IL"/>
        </w:rPr>
      </w:pPr>
    </w:p>
    <w:p w:rsidR="00BE54DA" w:rsidRDefault="00BE54DA" w:rsidP="00017F10">
      <w:pPr>
        <w:pStyle w:val="a4"/>
        <w:keepNext/>
        <w:rPr>
          <w:rtl/>
        </w:rPr>
      </w:pPr>
      <w:bookmarkStart w:id="18243" w:name="ET_speaker_5786_11"/>
      <w:r w:rsidRPr="00752BCF">
        <w:rPr>
          <w:rStyle w:val="TagStyle"/>
          <w:rtl/>
        </w:rPr>
        <w:t xml:space="preserve"> &lt;&lt; דובר &gt;&gt;</w:t>
      </w:r>
      <w:r w:rsidRPr="00BC15ED">
        <w:rPr>
          <w:rStyle w:val="TagStyle"/>
          <w:rtl/>
        </w:rPr>
        <w:t xml:space="preserve"> </w:t>
      </w:r>
      <w:bookmarkStart w:id="18244" w:name="_Toc193319026"/>
      <w:bookmarkStart w:id="18245" w:name="_Toc193372759"/>
      <w:bookmarkStart w:id="18246" w:name="_Toc193383212"/>
      <w:bookmarkStart w:id="18247" w:name="_Toc193384226"/>
      <w:bookmarkStart w:id="18248" w:name="_Toc193384487"/>
      <w:r>
        <w:rPr>
          <w:rtl/>
        </w:rPr>
        <w:t>אופיר כץ (הליכוד):</w:t>
      </w:r>
      <w:bookmarkEnd w:id="18244"/>
      <w:bookmarkEnd w:id="18245"/>
      <w:bookmarkEnd w:id="18246"/>
      <w:bookmarkEnd w:id="18247"/>
      <w:bookmarkEnd w:id="18248"/>
      <w:r w:rsidRPr="00BC15ED">
        <w:rPr>
          <w:rStyle w:val="TagStyle"/>
          <w:rtl/>
        </w:rPr>
        <w:t xml:space="preserve"> </w:t>
      </w:r>
      <w:r w:rsidRPr="00752BCF">
        <w:rPr>
          <w:rStyle w:val="TagStyle"/>
          <w:rtl/>
        </w:rPr>
        <w:t>&lt;&lt; דובר &gt;&gt;</w:t>
      </w:r>
      <w:r>
        <w:rPr>
          <w:rtl/>
        </w:rPr>
        <w:t xml:space="preserve"> </w:t>
      </w:r>
      <w:bookmarkEnd w:id="18243"/>
    </w:p>
    <w:p w:rsidR="00BE54DA" w:rsidRDefault="00BE54DA" w:rsidP="00D05E6D">
      <w:pPr>
        <w:rPr>
          <w:rtl/>
          <w:lang w:eastAsia="he-IL"/>
        </w:rPr>
      </w:pPr>
    </w:p>
    <w:p w:rsidR="00BE54DA" w:rsidRDefault="00BE54DA" w:rsidP="009117A4">
      <w:pPr>
        <w:rPr>
          <w:rtl/>
          <w:lang w:eastAsia="he-IL"/>
        </w:rPr>
      </w:pPr>
      <w:bookmarkStart w:id="18249" w:name="_ETM_Q36_582000"/>
      <w:bookmarkEnd w:id="18249"/>
      <w:r>
        <w:rPr>
          <w:rFonts w:hint="cs"/>
          <w:rtl/>
          <w:lang w:eastAsia="he-IL"/>
        </w:rPr>
        <w:t xml:space="preserve">תודה, </w:t>
      </w:r>
      <w:bookmarkStart w:id="18250" w:name="_ETM_Q36_591000"/>
      <w:bookmarkEnd w:id="18250"/>
      <w:r>
        <w:rPr>
          <w:rFonts w:hint="cs"/>
          <w:rtl/>
          <w:lang w:eastAsia="he-IL"/>
        </w:rPr>
        <w:t xml:space="preserve">אדוני היושב-ראש. אני עליתי רק, בקצרה, להגיד לכם: לוחם הוא לוחם הוא לוחם, ואנחנו צריכים לעשות צדק עם הלוחמים היקרים שלנו. ובשביל זה, אתם רואים, </w:t>
      </w:r>
      <w:bookmarkStart w:id="18251" w:name="_ETM_Q36_598000"/>
      <w:bookmarkEnd w:id="18251"/>
      <w:r>
        <w:rPr>
          <w:rFonts w:hint="cs"/>
          <w:rtl/>
          <w:lang w:eastAsia="he-IL"/>
        </w:rPr>
        <w:t>כל הבית פה, אני חושב שהיום זה החוק היחיד שבו הקואליציה והאופוזיציה הצביעו ביחד. היו פה 25 חוקים, וזה היחיד שכולם הצביעו פה ביחד. אנחנו באמת חבים להם ולכם</w:t>
      </w:r>
      <w:r w:rsidR="009117A4">
        <w:rPr>
          <w:rFonts w:hint="cs"/>
          <w:rtl/>
          <w:lang w:eastAsia="he-IL"/>
        </w:rPr>
        <w:t>.</w:t>
      </w:r>
      <w:r>
        <w:rPr>
          <w:rFonts w:hint="cs"/>
          <w:rtl/>
          <w:lang w:eastAsia="he-IL"/>
        </w:rPr>
        <w:t xml:space="preserve"> וזה לא </w:t>
      </w:r>
      <w:bookmarkStart w:id="18252" w:name="_ETM_Q36_617000"/>
      <w:bookmarkEnd w:id="18252"/>
      <w:r>
        <w:rPr>
          <w:rFonts w:hint="cs"/>
          <w:rtl/>
          <w:lang w:eastAsia="he-IL"/>
        </w:rPr>
        <w:t>הולך להיות קל. אתם מבינים את הקשיים שצפויים לנו בדרך</w:t>
      </w:r>
      <w:r w:rsidR="009117A4">
        <w:rPr>
          <w:rFonts w:hint="cs"/>
          <w:rtl/>
          <w:lang w:eastAsia="he-IL"/>
        </w:rPr>
        <w:t>,</w:t>
      </w:r>
      <w:r>
        <w:rPr>
          <w:rFonts w:hint="cs"/>
          <w:rtl/>
          <w:lang w:eastAsia="he-IL"/>
        </w:rPr>
        <w:t xml:space="preserve"> אבל אנחנו כולנו איתכם ונעשה את המאמץ הגדול ביותר בשביל להשיב את הצדק ולתת להם את</w:t>
      </w:r>
      <w:bookmarkStart w:id="18253" w:name="_ETM_Q36_628000"/>
      <w:bookmarkEnd w:id="18253"/>
      <w:r>
        <w:rPr>
          <w:rFonts w:hint="cs"/>
          <w:rtl/>
          <w:lang w:eastAsia="he-IL"/>
        </w:rPr>
        <w:t xml:space="preserve"> מה שמגיע להם וקצת נחת בשבילכם</w:t>
      </w:r>
      <w:r w:rsidR="009117A4">
        <w:rPr>
          <w:rFonts w:hint="cs"/>
          <w:rtl/>
          <w:lang w:eastAsia="he-IL"/>
        </w:rPr>
        <w:t>.</w:t>
      </w:r>
      <w:r>
        <w:rPr>
          <w:rFonts w:hint="cs"/>
          <w:rtl/>
          <w:lang w:eastAsia="he-IL"/>
        </w:rPr>
        <w:t xml:space="preserve"> תודה. </w:t>
      </w:r>
    </w:p>
    <w:p w:rsidR="00BE54DA" w:rsidRDefault="00BE54DA" w:rsidP="00017F10">
      <w:pPr>
        <w:rPr>
          <w:rtl/>
          <w:lang w:eastAsia="he-IL"/>
        </w:rPr>
      </w:pPr>
    </w:p>
    <w:p w:rsidR="00BE54DA" w:rsidRDefault="00BE54DA" w:rsidP="00017F10">
      <w:pPr>
        <w:pStyle w:val="af6"/>
        <w:keepNext/>
        <w:rPr>
          <w:rtl/>
        </w:rPr>
      </w:pPr>
      <w:r w:rsidRPr="00752BCF">
        <w:rPr>
          <w:rStyle w:val="TagStyle"/>
          <w:rtl/>
        </w:rPr>
        <w:t xml:space="preserve"> &lt;&lt; יור &gt;&gt;</w:t>
      </w:r>
      <w:r w:rsidRPr="00FA2AA8">
        <w:rPr>
          <w:rStyle w:val="TagStyle"/>
          <w:rtl/>
        </w:rPr>
        <w:t xml:space="preserve"> </w:t>
      </w:r>
      <w:r>
        <w:rPr>
          <w:rtl/>
        </w:rPr>
        <w:t>היו"ר משה רוט:</w:t>
      </w:r>
      <w:r w:rsidRPr="00FA2AA8">
        <w:rPr>
          <w:rStyle w:val="TagStyle"/>
          <w:rtl/>
        </w:rPr>
        <w:t xml:space="preserve"> </w:t>
      </w:r>
      <w:r w:rsidRPr="00752BCF">
        <w:rPr>
          <w:rStyle w:val="TagStyle"/>
          <w:rtl/>
        </w:rPr>
        <w:t>&lt;&lt; יור &gt;&gt;</w:t>
      </w:r>
      <w:r>
        <w:rPr>
          <w:rtl/>
        </w:rPr>
        <w:t xml:space="preserve"> </w:t>
      </w:r>
    </w:p>
    <w:p w:rsidR="00BE54DA" w:rsidRDefault="00BE54DA" w:rsidP="00D05E6D">
      <w:pPr>
        <w:rPr>
          <w:rtl/>
          <w:lang w:eastAsia="he-IL"/>
        </w:rPr>
      </w:pPr>
    </w:p>
    <w:p w:rsidR="00BE54DA" w:rsidRDefault="00BE54DA" w:rsidP="009117A4">
      <w:pPr>
        <w:rPr>
          <w:rtl/>
          <w:lang w:eastAsia="he-IL"/>
        </w:rPr>
      </w:pPr>
      <w:r>
        <w:rPr>
          <w:rFonts w:hint="cs"/>
          <w:rtl/>
          <w:lang w:eastAsia="he-IL"/>
        </w:rPr>
        <w:t>תודה רבה. ותודה לכם שבאתם, משפחה של לוחמים</w:t>
      </w:r>
      <w:r w:rsidR="009117A4">
        <w:rPr>
          <w:rFonts w:hint="cs"/>
          <w:rtl/>
          <w:lang w:eastAsia="he-IL"/>
        </w:rPr>
        <w:t>.</w:t>
      </w:r>
      <w:r>
        <w:rPr>
          <w:rFonts w:hint="cs"/>
          <w:rtl/>
          <w:lang w:eastAsia="he-IL"/>
        </w:rPr>
        <w:t xml:space="preserve"> שרק תבורכו ותחזקנה </w:t>
      </w:r>
      <w:bookmarkStart w:id="18254" w:name="_ETM_Q36_638000"/>
      <w:bookmarkEnd w:id="18254"/>
      <w:r>
        <w:rPr>
          <w:rFonts w:hint="cs"/>
          <w:rtl/>
          <w:lang w:eastAsia="he-IL"/>
        </w:rPr>
        <w:t xml:space="preserve">ידיכם. </w:t>
      </w:r>
      <w:bookmarkStart w:id="18255" w:name="_ETM_Q36_639000"/>
      <w:bookmarkEnd w:id="18255"/>
    </w:p>
    <w:p w:rsidR="00BE54DA" w:rsidRDefault="00BE54DA" w:rsidP="00140126">
      <w:pPr>
        <w:rPr>
          <w:rtl/>
          <w:lang w:eastAsia="he-IL"/>
        </w:rPr>
      </w:pPr>
    </w:p>
    <w:p w:rsidR="00BE54DA" w:rsidRDefault="00BE54DA" w:rsidP="00140126">
      <w:pPr>
        <w:rPr>
          <w:rtl/>
          <w:lang w:eastAsia="he-IL"/>
        </w:rPr>
      </w:pPr>
    </w:p>
    <w:p w:rsidR="00BE54DA" w:rsidRDefault="00BE54DA" w:rsidP="00017F10">
      <w:pPr>
        <w:pStyle w:val="a6"/>
        <w:rPr>
          <w:rtl/>
          <w:lang w:eastAsia="he-IL"/>
        </w:rPr>
      </w:pPr>
      <w:bookmarkStart w:id="18256" w:name="ET_halsi_645707_13"/>
      <w:r w:rsidRPr="00752BCF">
        <w:rPr>
          <w:rStyle w:val="TagStyle"/>
          <w:rtl/>
        </w:rPr>
        <w:t xml:space="preserve"> &lt;&lt; הלסי &gt;&gt;</w:t>
      </w:r>
      <w:r w:rsidRPr="00AD48BF">
        <w:rPr>
          <w:rStyle w:val="TagStyle"/>
          <w:rtl/>
        </w:rPr>
        <w:t xml:space="preserve"> </w:t>
      </w:r>
      <w:bookmarkStart w:id="18257" w:name="_Toc193319027"/>
      <w:bookmarkStart w:id="18258" w:name="_Toc193372760"/>
      <w:bookmarkStart w:id="18259" w:name="_Toc193383213"/>
      <w:bookmarkStart w:id="18260" w:name="_Toc193384227"/>
      <w:bookmarkStart w:id="18261" w:name="_Toc193384488"/>
      <w:r>
        <w:rPr>
          <w:rtl/>
          <w:lang w:eastAsia="he-IL"/>
        </w:rPr>
        <w:t>הצע</w:t>
      </w:r>
      <w:r>
        <w:rPr>
          <w:rFonts w:hint="cs"/>
          <w:rtl/>
          <w:lang w:eastAsia="he-IL"/>
        </w:rPr>
        <w:t>ה</w:t>
      </w:r>
      <w:r>
        <w:rPr>
          <w:rtl/>
          <w:lang w:eastAsia="he-IL"/>
        </w:rPr>
        <w:t xml:space="preserve"> לסדר-היום</w:t>
      </w:r>
      <w:bookmarkEnd w:id="18257"/>
      <w:bookmarkEnd w:id="18258"/>
      <w:bookmarkEnd w:id="18259"/>
      <w:bookmarkEnd w:id="18260"/>
      <w:bookmarkEnd w:id="18261"/>
      <w:r w:rsidRPr="00AD48BF">
        <w:rPr>
          <w:rStyle w:val="TagStyle"/>
          <w:rtl/>
        </w:rPr>
        <w:t xml:space="preserve"> </w:t>
      </w:r>
      <w:r w:rsidRPr="00752BCF">
        <w:rPr>
          <w:rStyle w:val="TagStyle"/>
          <w:rtl/>
        </w:rPr>
        <w:t>&lt;&lt; הלסי &gt;&gt;</w:t>
      </w:r>
      <w:r>
        <w:rPr>
          <w:rtl/>
          <w:lang w:eastAsia="he-IL"/>
        </w:rPr>
        <w:t xml:space="preserve"> </w:t>
      </w:r>
      <w:bookmarkEnd w:id="18256"/>
    </w:p>
    <w:p w:rsidR="00BE54DA" w:rsidRDefault="00BE54DA" w:rsidP="00017F10">
      <w:pPr>
        <w:pStyle w:val="a6"/>
        <w:rPr>
          <w:rtl/>
          <w:lang w:eastAsia="he-IL"/>
        </w:rPr>
      </w:pPr>
      <w:bookmarkStart w:id="18262" w:name="ET_halsi_645707_14"/>
      <w:r w:rsidRPr="00752BCF">
        <w:rPr>
          <w:rStyle w:val="TagStyle"/>
          <w:rtl/>
        </w:rPr>
        <w:t xml:space="preserve"> &lt;&lt; הלסי &gt;&gt;</w:t>
      </w:r>
      <w:r w:rsidRPr="00AD48BF">
        <w:rPr>
          <w:rStyle w:val="TagStyle"/>
          <w:rtl/>
        </w:rPr>
        <w:t xml:space="preserve"> </w:t>
      </w:r>
      <w:bookmarkStart w:id="18263" w:name="_Toc193319028"/>
      <w:bookmarkStart w:id="18264" w:name="_Toc193372761"/>
      <w:bookmarkStart w:id="18265" w:name="_Toc193383214"/>
      <w:bookmarkStart w:id="18266" w:name="_Toc193384228"/>
      <w:bookmarkStart w:id="18267" w:name="_Toc193384489"/>
      <w:r>
        <w:rPr>
          <w:rtl/>
          <w:lang w:eastAsia="he-IL"/>
        </w:rPr>
        <w:t>כוונת ראש הממשלה לפטר את ראש השב"כ רונן בר</w:t>
      </w:r>
      <w:bookmarkEnd w:id="18263"/>
      <w:bookmarkEnd w:id="18264"/>
      <w:bookmarkEnd w:id="18265"/>
      <w:bookmarkEnd w:id="18266"/>
      <w:bookmarkEnd w:id="18267"/>
      <w:r w:rsidRPr="00AD48BF">
        <w:rPr>
          <w:rStyle w:val="TagStyle"/>
          <w:rtl/>
        </w:rPr>
        <w:t xml:space="preserve"> </w:t>
      </w:r>
      <w:r w:rsidRPr="00752BCF">
        <w:rPr>
          <w:rStyle w:val="TagStyle"/>
          <w:rtl/>
        </w:rPr>
        <w:t>&lt;&lt; הלסי &gt;&gt;</w:t>
      </w:r>
      <w:r>
        <w:rPr>
          <w:rtl/>
          <w:lang w:eastAsia="he-IL"/>
        </w:rPr>
        <w:t xml:space="preserve"> </w:t>
      </w:r>
      <w:bookmarkEnd w:id="18262"/>
    </w:p>
    <w:p w:rsidR="00BE54DA" w:rsidRDefault="00BE54DA" w:rsidP="00017F10">
      <w:pPr>
        <w:rPr>
          <w:rtl/>
          <w:lang w:eastAsia="he-IL"/>
        </w:rPr>
      </w:pPr>
    </w:p>
    <w:p w:rsidR="00BE54DA" w:rsidRDefault="00BE54DA" w:rsidP="00017F10">
      <w:pPr>
        <w:pStyle w:val="af6"/>
        <w:keepNext/>
        <w:rPr>
          <w:rtl/>
        </w:rPr>
      </w:pPr>
      <w:r w:rsidRPr="00752BCF">
        <w:rPr>
          <w:rStyle w:val="TagStyle"/>
          <w:rtl/>
        </w:rPr>
        <w:t xml:space="preserve"> &lt;&lt; יור &gt;&gt;</w:t>
      </w:r>
      <w:r w:rsidRPr="00AD48BF">
        <w:rPr>
          <w:rStyle w:val="TagStyle"/>
          <w:rtl/>
        </w:rPr>
        <w:t xml:space="preserve"> </w:t>
      </w:r>
      <w:r>
        <w:rPr>
          <w:rtl/>
        </w:rPr>
        <w:t>היו"ר משה רוט:</w:t>
      </w:r>
      <w:r w:rsidRPr="00AD48BF">
        <w:rPr>
          <w:rStyle w:val="TagStyle"/>
          <w:rtl/>
        </w:rPr>
        <w:t xml:space="preserve"> </w:t>
      </w:r>
      <w:r w:rsidRPr="00752BCF">
        <w:rPr>
          <w:rStyle w:val="TagStyle"/>
          <w:rtl/>
        </w:rPr>
        <w:t>&lt;&lt; יור &gt;&gt;</w:t>
      </w:r>
      <w:r>
        <w:rPr>
          <w:rtl/>
        </w:rPr>
        <w:t xml:space="preserve"> </w:t>
      </w:r>
    </w:p>
    <w:p w:rsidR="00BE54DA" w:rsidRDefault="00BE54DA" w:rsidP="00D05E6D">
      <w:pPr>
        <w:rPr>
          <w:rtl/>
          <w:lang w:eastAsia="he-IL"/>
        </w:rPr>
      </w:pPr>
    </w:p>
    <w:p w:rsidR="00BE54DA" w:rsidRDefault="00BE54DA" w:rsidP="009117A4">
      <w:pPr>
        <w:rPr>
          <w:rtl/>
          <w:lang w:eastAsia="he-IL"/>
        </w:rPr>
      </w:pPr>
      <w:r>
        <w:rPr>
          <w:rFonts w:hint="cs"/>
          <w:rtl/>
          <w:lang w:eastAsia="he-IL"/>
        </w:rPr>
        <w:t>חברי הכנסת, נעבור לנושא הבא שעל סדר</w:t>
      </w:r>
      <w:bookmarkStart w:id="18268" w:name="_ETM_Q36_641000"/>
      <w:bookmarkEnd w:id="18268"/>
      <w:r>
        <w:rPr>
          <w:rFonts w:hint="cs"/>
          <w:rtl/>
          <w:lang w:eastAsia="he-IL"/>
        </w:rPr>
        <w:t xml:space="preserve">-היום </w:t>
      </w:r>
      <w:r w:rsidR="009117A4">
        <w:rPr>
          <w:rFonts w:hint="eastAsia"/>
          <w:rtl/>
          <w:lang w:eastAsia="he-IL"/>
        </w:rPr>
        <w:t xml:space="preserve">– </w:t>
      </w:r>
      <w:r>
        <w:rPr>
          <w:rFonts w:hint="cs"/>
          <w:rtl/>
          <w:lang w:eastAsia="he-IL"/>
        </w:rPr>
        <w:t xml:space="preserve">הצעות רגילות ודחופות לסדר-היום. ההצעה הראשונה היא הצעה </w:t>
      </w:r>
      <w:bookmarkStart w:id="18269" w:name="_ETM_Q36_644000"/>
      <w:bookmarkEnd w:id="18269"/>
      <w:r>
        <w:rPr>
          <w:rFonts w:hint="cs"/>
          <w:rtl/>
          <w:lang w:eastAsia="he-IL"/>
        </w:rPr>
        <w:t xml:space="preserve">רגילה לסדר-היום בנושא: </w:t>
      </w:r>
      <w:r w:rsidRPr="00AD48BF">
        <w:rPr>
          <w:rtl/>
          <w:lang w:eastAsia="he-IL"/>
        </w:rPr>
        <w:t>כוונת ראש הממשלה לפטר את ראש השב"כ רונן בר</w:t>
      </w:r>
      <w:r>
        <w:rPr>
          <w:rFonts w:hint="cs"/>
          <w:rtl/>
          <w:lang w:eastAsia="he-IL"/>
        </w:rPr>
        <w:t>. את ההצעה הגיש חבר הכנסת אלון שוסטר. חבר הכנסת שוסטר, בבקש</w:t>
      </w:r>
      <w:bookmarkStart w:id="18270" w:name="_ETM_Q36_661000"/>
      <w:bookmarkEnd w:id="18270"/>
      <w:r>
        <w:rPr>
          <w:rFonts w:hint="cs"/>
          <w:rtl/>
          <w:lang w:eastAsia="he-IL"/>
        </w:rPr>
        <w:t xml:space="preserve">ה. חבר הכנסת שוסטר, בבקשה. עשר דקות לרשותך. </w:t>
      </w:r>
      <w:bookmarkStart w:id="18271" w:name="_ETM_Q36_671000"/>
      <w:bookmarkEnd w:id="18271"/>
    </w:p>
    <w:p w:rsidR="00BE54DA" w:rsidRDefault="00BE54DA" w:rsidP="00017F10">
      <w:pPr>
        <w:rPr>
          <w:rtl/>
          <w:lang w:eastAsia="he-IL"/>
        </w:rPr>
      </w:pPr>
    </w:p>
    <w:p w:rsidR="00BE54DA" w:rsidRDefault="00BE54DA" w:rsidP="00017F10">
      <w:pPr>
        <w:pStyle w:val="a4"/>
        <w:keepNext/>
        <w:rPr>
          <w:rtl/>
        </w:rPr>
      </w:pPr>
      <w:bookmarkStart w:id="18272" w:name="ET_speaker_6144_16"/>
      <w:r w:rsidRPr="00752BCF">
        <w:rPr>
          <w:rStyle w:val="TagStyle"/>
          <w:rtl/>
        </w:rPr>
        <w:t xml:space="preserve"> &lt;&lt; דובר &gt;&gt;</w:t>
      </w:r>
      <w:r w:rsidRPr="00AD48BF">
        <w:rPr>
          <w:rStyle w:val="TagStyle"/>
          <w:rtl/>
        </w:rPr>
        <w:t xml:space="preserve"> </w:t>
      </w:r>
      <w:bookmarkStart w:id="18273" w:name="_Toc193319029"/>
      <w:bookmarkStart w:id="18274" w:name="_Toc193372762"/>
      <w:bookmarkStart w:id="18275" w:name="_Toc193383215"/>
      <w:bookmarkStart w:id="18276" w:name="_Toc193384229"/>
      <w:bookmarkStart w:id="18277" w:name="_Toc193384490"/>
      <w:r>
        <w:rPr>
          <w:rtl/>
        </w:rPr>
        <w:t>אלון שוסטר (המחנה הממלכתי):</w:t>
      </w:r>
      <w:bookmarkEnd w:id="18273"/>
      <w:bookmarkEnd w:id="18274"/>
      <w:bookmarkEnd w:id="18275"/>
      <w:bookmarkEnd w:id="18276"/>
      <w:bookmarkEnd w:id="18277"/>
      <w:r w:rsidRPr="00AD48BF">
        <w:rPr>
          <w:rStyle w:val="TagStyle"/>
          <w:rtl/>
        </w:rPr>
        <w:t xml:space="preserve"> </w:t>
      </w:r>
      <w:r w:rsidRPr="00752BCF">
        <w:rPr>
          <w:rStyle w:val="TagStyle"/>
          <w:rtl/>
        </w:rPr>
        <w:t>&lt;&lt; דובר &gt;&gt;</w:t>
      </w:r>
      <w:r>
        <w:rPr>
          <w:rtl/>
        </w:rPr>
        <w:t xml:space="preserve"> </w:t>
      </w:r>
      <w:bookmarkEnd w:id="18272"/>
    </w:p>
    <w:p w:rsidR="00BE54DA" w:rsidRDefault="00BE54DA" w:rsidP="00D05E6D">
      <w:pPr>
        <w:rPr>
          <w:rtl/>
          <w:lang w:eastAsia="he-IL"/>
        </w:rPr>
      </w:pPr>
    </w:p>
    <w:p w:rsidR="00BE54DA" w:rsidRDefault="00BE54DA" w:rsidP="00017F10">
      <w:pPr>
        <w:rPr>
          <w:rtl/>
          <w:lang w:eastAsia="he-IL"/>
        </w:rPr>
      </w:pPr>
      <w:bookmarkStart w:id="18278" w:name="_ETM_Q36_660000"/>
      <w:bookmarkEnd w:id="18278"/>
      <w:r>
        <w:rPr>
          <w:rFonts w:hint="cs"/>
          <w:rtl/>
          <w:lang w:eastAsia="he-IL"/>
        </w:rPr>
        <w:t xml:space="preserve">תודה. כבוד היושב-ראש, חברות וחברי הכנסת, איך ייתכן </w:t>
      </w:r>
      <w:bookmarkStart w:id="18279" w:name="_ETM_Q36_672000"/>
      <w:bookmarkEnd w:id="18279"/>
      <w:r>
        <w:rPr>
          <w:rFonts w:hint="cs"/>
          <w:rtl/>
          <w:lang w:eastAsia="he-IL"/>
        </w:rPr>
        <w:t>ששעות לפני חידוש הלחימה</w:t>
      </w:r>
      <w:r w:rsidR="009117A4">
        <w:rPr>
          <w:rFonts w:hint="cs"/>
          <w:rtl/>
          <w:lang w:eastAsia="he-IL"/>
        </w:rPr>
        <w:t>,</w:t>
      </w:r>
      <w:r>
        <w:rPr>
          <w:rFonts w:hint="cs"/>
          <w:rtl/>
          <w:lang w:eastAsia="he-IL"/>
        </w:rPr>
        <w:t xml:space="preserve"> ראש הרשות המבצעת מפטר את ראש </w:t>
      </w:r>
      <w:bookmarkStart w:id="18280" w:name="_ETM_Q36_684000"/>
      <w:bookmarkEnd w:id="18280"/>
      <w:r>
        <w:rPr>
          <w:rFonts w:hint="cs"/>
          <w:rtl/>
          <w:lang w:eastAsia="he-IL"/>
        </w:rPr>
        <w:t xml:space="preserve">שירות הביטחון שלנו? </w:t>
      </w:r>
    </w:p>
    <w:p w:rsidR="00BE54DA" w:rsidRDefault="00BE54DA" w:rsidP="00017F10">
      <w:pPr>
        <w:rPr>
          <w:rtl/>
          <w:lang w:eastAsia="he-IL"/>
        </w:rPr>
      </w:pPr>
    </w:p>
    <w:p w:rsidR="00BE54DA" w:rsidRDefault="00BE54DA" w:rsidP="00017F10">
      <w:pPr>
        <w:pStyle w:val="af5"/>
        <w:keepNext/>
        <w:rPr>
          <w:rtl/>
        </w:rPr>
      </w:pPr>
      <w:bookmarkStart w:id="18281" w:name="_ETM_Q36_687000"/>
      <w:bookmarkStart w:id="18282" w:name="ET_interruption_5726_17"/>
      <w:bookmarkEnd w:id="18281"/>
      <w:r w:rsidRPr="00752BCF">
        <w:rPr>
          <w:rStyle w:val="TagStyle"/>
          <w:rtl/>
        </w:rPr>
        <w:t>&lt;&lt; קריאה &gt;&gt;</w:t>
      </w:r>
      <w:r w:rsidRPr="00AD48BF">
        <w:rPr>
          <w:rStyle w:val="TagStyle"/>
          <w:rtl/>
        </w:rPr>
        <w:t xml:space="preserve"> </w:t>
      </w:r>
      <w:r>
        <w:rPr>
          <w:rtl/>
        </w:rPr>
        <w:t>ינון אזולאי (ש"ס):</w:t>
      </w:r>
      <w:r w:rsidRPr="00AD48BF">
        <w:rPr>
          <w:rStyle w:val="TagStyle"/>
          <w:rtl/>
        </w:rPr>
        <w:t xml:space="preserve"> </w:t>
      </w:r>
      <w:r w:rsidRPr="00752BCF">
        <w:rPr>
          <w:rStyle w:val="TagStyle"/>
          <w:rtl/>
        </w:rPr>
        <w:t>&lt;&lt; קריאה &gt;&gt;</w:t>
      </w:r>
      <w:r>
        <w:rPr>
          <w:rtl/>
        </w:rPr>
        <w:t xml:space="preserve"> </w:t>
      </w:r>
      <w:bookmarkEnd w:id="18282"/>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אלון, זה </w:t>
      </w:r>
      <w:r w:rsidR="000B6A0F">
        <w:rPr>
          <w:rFonts w:hint="cs"/>
          <w:rtl/>
          <w:lang w:eastAsia="he-IL"/>
        </w:rPr>
        <w:t>– – –</w:t>
      </w:r>
      <w:r>
        <w:rPr>
          <w:rFonts w:hint="cs"/>
          <w:rtl/>
          <w:lang w:eastAsia="he-IL"/>
        </w:rPr>
        <w:t xml:space="preserve"> ראית, עשה תרגיל והלך למלחמה. </w:t>
      </w:r>
    </w:p>
    <w:p w:rsidR="00BE54DA" w:rsidRDefault="00BE54DA" w:rsidP="00017F10">
      <w:pPr>
        <w:rPr>
          <w:rtl/>
          <w:lang w:eastAsia="he-IL"/>
        </w:rPr>
      </w:pPr>
    </w:p>
    <w:p w:rsidR="00BE54DA" w:rsidRDefault="00BE54DA" w:rsidP="00017F10">
      <w:pPr>
        <w:pStyle w:val="-"/>
        <w:keepNext/>
        <w:rPr>
          <w:rtl/>
        </w:rPr>
      </w:pPr>
      <w:bookmarkStart w:id="18283" w:name="ET_speakercontinue_6144_20"/>
      <w:r w:rsidRPr="00752BCF">
        <w:rPr>
          <w:rStyle w:val="TagStyle"/>
          <w:rtl/>
        </w:rPr>
        <w:t xml:space="preserve"> &lt;&lt; דובר_המשך &gt;&gt;</w:t>
      </w:r>
      <w:r w:rsidRPr="00ED5085">
        <w:rPr>
          <w:rStyle w:val="TagStyle"/>
          <w:rtl/>
        </w:rPr>
        <w:t xml:space="preserve"> </w:t>
      </w:r>
      <w:r>
        <w:rPr>
          <w:rtl/>
        </w:rPr>
        <w:t>אלון שוסטר (המחנה הממלכתי):</w:t>
      </w:r>
      <w:r w:rsidRPr="00ED5085">
        <w:rPr>
          <w:rStyle w:val="TagStyle"/>
          <w:rtl/>
        </w:rPr>
        <w:t xml:space="preserve"> </w:t>
      </w:r>
      <w:r w:rsidRPr="00752BCF">
        <w:rPr>
          <w:rStyle w:val="TagStyle"/>
          <w:rtl/>
        </w:rPr>
        <w:t>&lt;&lt; דובר_המשך &gt;&gt;</w:t>
      </w:r>
      <w:r>
        <w:rPr>
          <w:rtl/>
        </w:rPr>
        <w:t xml:space="preserve"> </w:t>
      </w:r>
      <w:bookmarkEnd w:id="18283"/>
    </w:p>
    <w:p w:rsidR="00BE54DA" w:rsidRDefault="00BE54DA" w:rsidP="00D05E6D">
      <w:pPr>
        <w:rPr>
          <w:rtl/>
          <w:lang w:eastAsia="he-IL"/>
        </w:rPr>
      </w:pPr>
    </w:p>
    <w:p w:rsidR="00BE54DA" w:rsidRPr="00ED5085" w:rsidRDefault="00BE54DA" w:rsidP="009117A4">
      <w:pPr>
        <w:rPr>
          <w:rtl/>
          <w:lang w:eastAsia="he-IL"/>
        </w:rPr>
      </w:pPr>
      <w:bookmarkStart w:id="18284" w:name="_ETM_Q36_697000"/>
      <w:bookmarkEnd w:id="18284"/>
      <w:r>
        <w:rPr>
          <w:rFonts w:hint="cs"/>
          <w:rtl/>
          <w:lang w:eastAsia="he-IL"/>
        </w:rPr>
        <w:t xml:space="preserve">כן, אז זה היה תרגיל. אם זה היה רק התרגיל אז אני שבע רצון, ואם ככה </w:t>
      </w:r>
      <w:bookmarkStart w:id="18285" w:name="_ETM_Q36_704000"/>
      <w:bookmarkEnd w:id="18285"/>
      <w:r>
        <w:rPr>
          <w:rFonts w:hint="cs"/>
          <w:rtl/>
          <w:lang w:eastAsia="he-IL"/>
        </w:rPr>
        <w:t xml:space="preserve">אז רעיון העוועים לפטר את ראש השב"כ </w:t>
      </w:r>
      <w:r>
        <w:rPr>
          <w:rFonts w:hint="eastAsia"/>
          <w:rtl/>
          <w:lang w:eastAsia="he-IL"/>
        </w:rPr>
        <w:t>–</w:t>
      </w:r>
      <w:r>
        <w:rPr>
          <w:rFonts w:hint="cs"/>
          <w:rtl/>
          <w:lang w:eastAsia="he-IL"/>
        </w:rPr>
        <w:t xml:space="preserve"> אם ככה, </w:t>
      </w:r>
      <w:bookmarkStart w:id="18286" w:name="_ETM_Q36_709000"/>
      <w:bookmarkEnd w:id="18286"/>
      <w:r>
        <w:rPr>
          <w:rFonts w:hint="cs"/>
          <w:rtl/>
          <w:lang w:eastAsia="he-IL"/>
        </w:rPr>
        <w:t xml:space="preserve">הוא ייבלם. אז הינה, יש לי פה מידע </w:t>
      </w:r>
      <w:bookmarkStart w:id="18287" w:name="_ETM_Q36_712000"/>
      <w:bookmarkEnd w:id="18287"/>
      <w:r>
        <w:rPr>
          <w:rFonts w:hint="cs"/>
          <w:rtl/>
          <w:lang w:eastAsia="he-IL"/>
        </w:rPr>
        <w:t>מתוך הקואליציה</w:t>
      </w:r>
      <w:r w:rsidR="009117A4">
        <w:rPr>
          <w:rFonts w:hint="cs"/>
          <w:rtl/>
          <w:lang w:eastAsia="he-IL"/>
        </w:rPr>
        <w:t>.</w:t>
      </w:r>
      <w:r>
        <w:rPr>
          <w:rFonts w:hint="cs"/>
          <w:rtl/>
          <w:lang w:eastAsia="he-IL"/>
        </w:rPr>
        <w:t xml:space="preserve"> הלוואי. אז אני שואל שוב: איך ייתכן ששעות </w:t>
      </w:r>
      <w:bookmarkStart w:id="18288" w:name="_ETM_Q36_718000"/>
      <w:bookmarkEnd w:id="18288"/>
      <w:r>
        <w:rPr>
          <w:rFonts w:hint="cs"/>
          <w:rtl/>
          <w:lang w:eastAsia="he-IL"/>
        </w:rPr>
        <w:t xml:space="preserve">לפי חידוש הלחימה ראש הרשות המבצעת שלנו, של מדינת </w:t>
      </w:r>
      <w:bookmarkStart w:id="18289" w:name="_ETM_Q36_724000"/>
      <w:bookmarkEnd w:id="18289"/>
      <w:r>
        <w:rPr>
          <w:rFonts w:hint="cs"/>
          <w:rtl/>
          <w:lang w:eastAsia="he-IL"/>
        </w:rPr>
        <w:t xml:space="preserve">היהודים, מפטר את ראש שירות הביטחון הראשון, </w:t>
      </w:r>
      <w:bookmarkStart w:id="18290" w:name="_ETM_Q36_728000"/>
      <w:bookmarkEnd w:id="18290"/>
      <w:r>
        <w:rPr>
          <w:rFonts w:hint="cs"/>
          <w:rtl/>
          <w:lang w:eastAsia="he-IL"/>
        </w:rPr>
        <w:t xml:space="preserve">או המוסד הראשון אחרי אלפיים שנה, וקוממיות? ממש ערב היציאה </w:t>
      </w:r>
      <w:bookmarkStart w:id="18291" w:name="_ETM_Q36_736000"/>
      <w:bookmarkEnd w:id="18291"/>
      <w:r>
        <w:rPr>
          <w:rFonts w:hint="cs"/>
          <w:rtl/>
          <w:lang w:eastAsia="he-IL"/>
        </w:rPr>
        <w:t>למלחמה, איך בימי חידוש לחימה ראש הממשלה מעודד כאן, ב</w:t>
      </w:r>
      <w:bookmarkStart w:id="18292" w:name="_ETM_Q36_742000"/>
      <w:bookmarkEnd w:id="18292"/>
      <w:r>
        <w:rPr>
          <w:rFonts w:hint="cs"/>
          <w:rtl/>
          <w:lang w:eastAsia="he-IL"/>
        </w:rPr>
        <w:t xml:space="preserve">מקום הזה ובמשרדי הממשלה, תקציבים קואליציוניים מופקרים וחוק </w:t>
      </w:r>
      <w:bookmarkStart w:id="18293" w:name="_ETM_Q36_750000"/>
      <w:bookmarkEnd w:id="18293"/>
      <w:r>
        <w:rPr>
          <w:rFonts w:hint="cs"/>
          <w:rtl/>
          <w:lang w:eastAsia="he-IL"/>
        </w:rPr>
        <w:t>השתמטות שמעמיקים את העצב והכעס והתסכול בקרב רבים בעם שלנו?</w:t>
      </w:r>
      <w:r>
        <w:rPr>
          <w:rFonts w:hint="cs"/>
          <w:lang w:eastAsia="he-IL"/>
        </w:rPr>
        <w:t xml:space="preserve"> </w:t>
      </w:r>
      <w:r>
        <w:rPr>
          <w:rFonts w:hint="cs"/>
          <w:rtl/>
          <w:lang w:eastAsia="he-IL"/>
        </w:rPr>
        <w:t xml:space="preserve"> </w:t>
      </w:r>
      <w:bookmarkStart w:id="18294" w:name="_ETM_Q36_758000"/>
      <w:bookmarkEnd w:id="18294"/>
    </w:p>
    <w:p w:rsidR="00BE54DA" w:rsidRDefault="00BE54DA" w:rsidP="00017F10">
      <w:pPr>
        <w:rPr>
          <w:rtl/>
          <w:lang w:eastAsia="he-IL"/>
        </w:rPr>
      </w:pPr>
      <w:r>
        <w:rPr>
          <w:rtl/>
          <w:lang w:eastAsia="he-IL"/>
        </w:rPr>
        <w:t xml:space="preserve"> </w:t>
      </w:r>
      <w:bookmarkStart w:id="18295" w:name="_ETM_Q36_249000"/>
      <w:bookmarkStart w:id="18296" w:name="_ETM_Q36_474130"/>
      <w:bookmarkStart w:id="18297" w:name="_ETM_Q36_604790"/>
      <w:bookmarkStart w:id="18298" w:name="_ETM_Q36_674830"/>
      <w:bookmarkEnd w:id="18295"/>
      <w:bookmarkEnd w:id="18296"/>
      <w:bookmarkEnd w:id="18297"/>
      <w:bookmarkEnd w:id="18298"/>
    </w:p>
    <w:p w:rsidR="00BE54DA" w:rsidRDefault="00BE54DA" w:rsidP="009117A4">
      <w:pPr>
        <w:rPr>
          <w:rtl/>
        </w:rPr>
      </w:pPr>
      <w:bookmarkStart w:id="18299" w:name="TOR_Q37"/>
      <w:bookmarkStart w:id="18300" w:name="_ETM_Q37_180000"/>
      <w:bookmarkEnd w:id="18299"/>
      <w:bookmarkEnd w:id="18300"/>
      <w:r>
        <w:rPr>
          <w:rFonts w:hint="cs"/>
          <w:rtl/>
        </w:rPr>
        <w:t xml:space="preserve">חברותיי וחבריי, מדינת ישראל מתמודדת עם אחד האתגרים הביטחוניים והמדיניים החמורים בתולדותינו. מאז 7 באוקטובר החברה הישראלית בטלטלה עמוקה </w:t>
      </w:r>
      <w:r>
        <w:rPr>
          <w:rtl/>
        </w:rPr>
        <w:t>–</w:t>
      </w:r>
      <w:r>
        <w:rPr>
          <w:rFonts w:hint="cs"/>
          <w:rtl/>
        </w:rPr>
        <w:t xml:space="preserve"> ביטחונית, מדינית, ציבורית, ואני מרשה </w:t>
      </w:r>
      <w:bookmarkStart w:id="18301" w:name="_ETM_Q37_171000"/>
      <w:bookmarkEnd w:id="18301"/>
      <w:r>
        <w:rPr>
          <w:rFonts w:hint="cs"/>
          <w:rtl/>
        </w:rPr>
        <w:t xml:space="preserve">לעצמי לומר: פסיכולוגית, נפשית, </w:t>
      </w:r>
      <w:proofErr w:type="spellStart"/>
      <w:r>
        <w:rPr>
          <w:rFonts w:hint="cs"/>
          <w:rtl/>
        </w:rPr>
        <w:t>אמונית</w:t>
      </w:r>
      <w:proofErr w:type="spellEnd"/>
      <w:r w:rsidR="009117A4">
        <w:rPr>
          <w:rFonts w:hint="cs"/>
          <w:rtl/>
        </w:rPr>
        <w:t>.</w:t>
      </w:r>
      <w:r>
        <w:rPr>
          <w:rFonts w:hint="cs"/>
          <w:rtl/>
        </w:rPr>
        <w:t xml:space="preserve"> אויבינו בוחנים אותנו, ממשיכים לבחון אותנו </w:t>
      </w:r>
      <w:r w:rsidRPr="000B299F">
        <w:rPr>
          <w:rtl/>
        </w:rPr>
        <w:t>ולחפש סדקים</w:t>
      </w:r>
      <w:r>
        <w:rPr>
          <w:rFonts w:hint="cs"/>
          <w:rtl/>
        </w:rPr>
        <w:t>,</w:t>
      </w:r>
      <w:r w:rsidRPr="000B299F">
        <w:rPr>
          <w:rtl/>
        </w:rPr>
        <w:t xml:space="preserve"> נקודות תורפה</w:t>
      </w:r>
      <w:r w:rsidR="009117A4">
        <w:rPr>
          <w:rFonts w:hint="cs"/>
          <w:rtl/>
        </w:rPr>
        <w:t>,</w:t>
      </w:r>
      <w:r w:rsidRPr="000B299F">
        <w:rPr>
          <w:rtl/>
        </w:rPr>
        <w:t xml:space="preserve"> ובזמן הזה בדיוק </w:t>
      </w:r>
      <w:r>
        <w:rPr>
          <w:rFonts w:hint="cs"/>
          <w:rtl/>
        </w:rPr>
        <w:t xml:space="preserve">נדרשת </w:t>
      </w:r>
      <w:r w:rsidRPr="000B299F">
        <w:rPr>
          <w:rtl/>
        </w:rPr>
        <w:t>מנהיגות ממלכתית</w:t>
      </w:r>
      <w:r>
        <w:rPr>
          <w:rFonts w:hint="cs"/>
          <w:rtl/>
        </w:rPr>
        <w:t>,</w:t>
      </w:r>
      <w:r w:rsidRPr="000B299F">
        <w:rPr>
          <w:rtl/>
        </w:rPr>
        <w:t xml:space="preserve"> שמעמידה את טובת המדינה לפני כל שיקול אישי או פוליטי או קבוצתי</w:t>
      </w:r>
      <w:r>
        <w:rPr>
          <w:rFonts w:hint="cs"/>
          <w:rtl/>
        </w:rPr>
        <w:t>.</w:t>
      </w:r>
      <w:r w:rsidRPr="000B299F">
        <w:rPr>
          <w:rtl/>
        </w:rPr>
        <w:t xml:space="preserve"> ובמקום זאת מה אנחנו רואים</w:t>
      </w:r>
      <w:r>
        <w:rPr>
          <w:rFonts w:hint="cs"/>
          <w:rtl/>
        </w:rPr>
        <w:t>?</w:t>
      </w:r>
      <w:r w:rsidRPr="000B299F">
        <w:rPr>
          <w:rtl/>
        </w:rPr>
        <w:t xml:space="preserve"> ניסיון להחליש את מערכות הביטחון</w:t>
      </w:r>
      <w:r>
        <w:rPr>
          <w:rFonts w:hint="cs"/>
          <w:rtl/>
        </w:rPr>
        <w:t>,</w:t>
      </w:r>
      <w:r w:rsidRPr="000B299F">
        <w:rPr>
          <w:rtl/>
        </w:rPr>
        <w:t xml:space="preserve"> לכרסם בממלכתיות</w:t>
      </w:r>
      <w:r>
        <w:rPr>
          <w:rFonts w:hint="cs"/>
          <w:rtl/>
        </w:rPr>
        <w:t>,</w:t>
      </w:r>
      <w:r w:rsidRPr="000B299F">
        <w:rPr>
          <w:rtl/>
        </w:rPr>
        <w:t xml:space="preserve"> לפגוע באמון הציבור כלפי מערכות הביטחון</w:t>
      </w:r>
      <w:r>
        <w:rPr>
          <w:rFonts w:hint="cs"/>
          <w:rtl/>
        </w:rPr>
        <w:t>,</w:t>
      </w:r>
      <w:r w:rsidRPr="000B299F">
        <w:rPr>
          <w:rtl/>
        </w:rPr>
        <w:t xml:space="preserve"> החוק והמשפט ולהשתמש בכוח השלטוני לטובת אינטרסים צרים</w:t>
      </w:r>
      <w:r>
        <w:rPr>
          <w:rFonts w:hint="cs"/>
          <w:rtl/>
        </w:rPr>
        <w:t>.</w:t>
      </w:r>
    </w:p>
    <w:p w:rsidR="00BE54DA" w:rsidRDefault="00BE54DA" w:rsidP="00017F10">
      <w:pPr>
        <w:rPr>
          <w:rtl/>
        </w:rPr>
      </w:pPr>
    </w:p>
    <w:p w:rsidR="00BE54DA" w:rsidRDefault="00BE54DA" w:rsidP="00D80F87">
      <w:pPr>
        <w:rPr>
          <w:rtl/>
        </w:rPr>
      </w:pPr>
      <w:r>
        <w:rPr>
          <w:rFonts w:hint="cs"/>
          <w:rtl/>
        </w:rPr>
        <w:t>ר</w:t>
      </w:r>
      <w:bookmarkStart w:id="18302" w:name="_ETM_Q37_216000"/>
      <w:bookmarkEnd w:id="18302"/>
      <w:r>
        <w:rPr>
          <w:rFonts w:hint="cs"/>
          <w:rtl/>
        </w:rPr>
        <w:t>אש הממשלה</w:t>
      </w:r>
      <w:r w:rsidRPr="000B299F">
        <w:rPr>
          <w:rtl/>
        </w:rPr>
        <w:t xml:space="preserve"> מבקש להדיח את ראש שירות הביטחון הכללי בנימוק שאין לו</w:t>
      </w:r>
      <w:r>
        <w:rPr>
          <w:rFonts w:hint="cs"/>
          <w:rtl/>
        </w:rPr>
        <w:t>,</w:t>
      </w:r>
      <w:r w:rsidRPr="000B299F">
        <w:rPr>
          <w:rtl/>
        </w:rPr>
        <w:t xml:space="preserve"> לראש הממשלה</w:t>
      </w:r>
      <w:r>
        <w:rPr>
          <w:rFonts w:hint="cs"/>
          <w:rtl/>
        </w:rPr>
        <w:t>,</w:t>
      </w:r>
      <w:r w:rsidRPr="000B299F">
        <w:rPr>
          <w:rtl/>
        </w:rPr>
        <w:t xml:space="preserve"> אמון בראש השירות</w:t>
      </w:r>
      <w:r>
        <w:rPr>
          <w:rFonts w:hint="cs"/>
          <w:rtl/>
        </w:rPr>
        <w:t xml:space="preserve">. אלא </w:t>
      </w:r>
      <w:r>
        <w:rPr>
          <w:rtl/>
        </w:rPr>
        <w:t>–</w:t>
      </w:r>
      <w:r>
        <w:rPr>
          <w:rFonts w:hint="cs"/>
          <w:rtl/>
        </w:rPr>
        <w:t xml:space="preserve"> והינה לכם </w:t>
      </w:r>
      <w:r w:rsidRPr="000B299F">
        <w:rPr>
          <w:rtl/>
        </w:rPr>
        <w:t xml:space="preserve">חידוש </w:t>
      </w:r>
      <w:r>
        <w:rPr>
          <w:rFonts w:hint="cs"/>
          <w:rtl/>
        </w:rPr>
        <w:t xml:space="preserve">– </w:t>
      </w:r>
      <w:bookmarkStart w:id="18303" w:name="_ETM_Q37_226000"/>
      <w:bookmarkEnd w:id="18303"/>
      <w:r>
        <w:rPr>
          <w:rFonts w:hint="cs"/>
          <w:rtl/>
        </w:rPr>
        <w:t>ש</w:t>
      </w:r>
      <w:r w:rsidRPr="000B299F">
        <w:rPr>
          <w:rtl/>
        </w:rPr>
        <w:t>ראש השב"כ לא עובד אצל ראש הממשלה</w:t>
      </w:r>
      <w:r w:rsidR="00D80F87">
        <w:rPr>
          <w:rFonts w:hint="cs"/>
          <w:rtl/>
        </w:rPr>
        <w:t>.</w:t>
      </w:r>
      <w:r w:rsidRPr="000B299F">
        <w:rPr>
          <w:rtl/>
        </w:rPr>
        <w:t xml:space="preserve"> ראש </w:t>
      </w:r>
      <w:r>
        <w:rPr>
          <w:rFonts w:hint="cs"/>
          <w:rtl/>
        </w:rPr>
        <w:t xml:space="preserve">הממשלה פעל </w:t>
      </w:r>
      <w:r w:rsidRPr="000B299F">
        <w:rPr>
          <w:rtl/>
        </w:rPr>
        <w:t>לבחירתו</w:t>
      </w:r>
      <w:r>
        <w:rPr>
          <w:rFonts w:hint="cs"/>
          <w:rtl/>
        </w:rPr>
        <w:t>,</w:t>
      </w:r>
      <w:r w:rsidRPr="000B299F">
        <w:rPr>
          <w:rtl/>
        </w:rPr>
        <w:t xml:space="preserve"> ומרגע זה הוא עובד עבור כולנו</w:t>
      </w:r>
      <w:r>
        <w:rPr>
          <w:rFonts w:hint="cs"/>
          <w:rtl/>
        </w:rPr>
        <w:t>,</w:t>
      </w:r>
      <w:r w:rsidRPr="000B299F">
        <w:rPr>
          <w:rtl/>
        </w:rPr>
        <w:t xml:space="preserve"> עבור מדינת ישראל</w:t>
      </w:r>
      <w:r>
        <w:rPr>
          <w:rFonts w:hint="cs"/>
          <w:rtl/>
        </w:rPr>
        <w:t>,</w:t>
      </w:r>
      <w:r w:rsidRPr="000B299F">
        <w:rPr>
          <w:rtl/>
        </w:rPr>
        <w:t xml:space="preserve"> במסגרת החוק</w:t>
      </w:r>
      <w:r w:rsidR="00D80F87">
        <w:rPr>
          <w:rFonts w:hint="cs"/>
          <w:rtl/>
        </w:rPr>
        <w:t>.</w:t>
      </w:r>
      <w:r w:rsidRPr="000B299F">
        <w:rPr>
          <w:rtl/>
        </w:rPr>
        <w:t xml:space="preserve"> ומי שמפרש</w:t>
      </w:r>
      <w:r>
        <w:rPr>
          <w:rFonts w:hint="cs"/>
          <w:rtl/>
        </w:rPr>
        <w:t>ת</w:t>
      </w:r>
      <w:r w:rsidRPr="000B299F">
        <w:rPr>
          <w:rtl/>
        </w:rPr>
        <w:t xml:space="preserve"> את החוק </w:t>
      </w:r>
      <w:r>
        <w:rPr>
          <w:rFonts w:hint="cs"/>
          <w:rtl/>
        </w:rPr>
        <w:t xml:space="preserve">היא </w:t>
      </w:r>
      <w:r w:rsidRPr="000B299F">
        <w:rPr>
          <w:rtl/>
        </w:rPr>
        <w:t>מערכת המשפט</w:t>
      </w:r>
      <w:r>
        <w:rPr>
          <w:rFonts w:hint="cs"/>
          <w:rtl/>
        </w:rPr>
        <w:t>,</w:t>
      </w:r>
      <w:r w:rsidRPr="000B299F">
        <w:rPr>
          <w:rtl/>
        </w:rPr>
        <w:t xml:space="preserve"> שבראשה עומד</w:t>
      </w:r>
      <w:r>
        <w:rPr>
          <w:rFonts w:hint="cs"/>
          <w:rtl/>
        </w:rPr>
        <w:t>ת</w:t>
      </w:r>
      <w:r w:rsidRPr="000B299F">
        <w:rPr>
          <w:rtl/>
        </w:rPr>
        <w:t xml:space="preserve"> היועצת המשפטית</w:t>
      </w:r>
      <w:r>
        <w:rPr>
          <w:rFonts w:hint="cs"/>
          <w:rtl/>
        </w:rPr>
        <w:t>,</w:t>
      </w:r>
      <w:r w:rsidRPr="000B299F">
        <w:rPr>
          <w:rtl/>
        </w:rPr>
        <w:t xml:space="preserve"> שאתם עסוקים </w:t>
      </w:r>
      <w:r>
        <w:rPr>
          <w:rFonts w:hint="cs"/>
          <w:rtl/>
        </w:rPr>
        <w:t xml:space="preserve">בלקעקע את </w:t>
      </w:r>
      <w:r w:rsidRPr="000B299F">
        <w:rPr>
          <w:rtl/>
        </w:rPr>
        <w:t xml:space="preserve">הלגיטימיות </w:t>
      </w:r>
      <w:r>
        <w:rPr>
          <w:rFonts w:hint="cs"/>
          <w:rtl/>
        </w:rPr>
        <w:t xml:space="preserve">שלה, </w:t>
      </w:r>
      <w:r w:rsidRPr="00137A2E">
        <w:rPr>
          <w:rtl/>
          <w:lang w:eastAsia="he-IL"/>
        </w:rPr>
        <w:t>וכמובן</w:t>
      </w:r>
      <w:r w:rsidR="00D80F87">
        <w:rPr>
          <w:rFonts w:hint="cs"/>
          <w:rtl/>
          <w:lang w:eastAsia="he-IL"/>
        </w:rPr>
        <w:t>,</w:t>
      </w:r>
      <w:r w:rsidRPr="00137A2E">
        <w:rPr>
          <w:rtl/>
          <w:lang w:eastAsia="he-IL"/>
        </w:rPr>
        <w:t xml:space="preserve"> מערכת המשפט</w:t>
      </w:r>
      <w:r>
        <w:rPr>
          <w:rFonts w:hint="cs"/>
          <w:rtl/>
          <w:lang w:eastAsia="he-IL"/>
        </w:rPr>
        <w:t xml:space="preserve"> מעליה.</w:t>
      </w:r>
    </w:p>
    <w:p w:rsidR="00BE54DA" w:rsidRDefault="00BE54DA" w:rsidP="00017F10">
      <w:pPr>
        <w:rPr>
          <w:rtl/>
        </w:rPr>
      </w:pPr>
    </w:p>
    <w:p w:rsidR="00BE54DA" w:rsidRDefault="00BE54DA" w:rsidP="00017F10">
      <w:pPr>
        <w:pStyle w:val="af5"/>
        <w:keepNext/>
        <w:rPr>
          <w:rtl/>
        </w:rPr>
      </w:pPr>
      <w:bookmarkStart w:id="18304" w:name="ET_interruption_6150_11"/>
      <w:r w:rsidRPr="00137A2E">
        <w:rPr>
          <w:rStyle w:val="TagStyle"/>
          <w:rtl/>
        </w:rPr>
        <w:t xml:space="preserve"> &lt;&lt; קריאה &gt;&gt; </w:t>
      </w:r>
      <w:r>
        <w:rPr>
          <w:rtl/>
        </w:rPr>
        <w:t>מיכל מרים וולדיגר (הציונות הדתית):</w:t>
      </w:r>
      <w:r w:rsidRPr="00137A2E">
        <w:rPr>
          <w:rStyle w:val="TagStyle"/>
          <w:rtl/>
        </w:rPr>
        <w:t xml:space="preserve"> &lt;&lt; קריאה &gt;&gt;</w:t>
      </w:r>
      <w:r>
        <w:rPr>
          <w:rtl/>
        </w:rPr>
        <w:t xml:space="preserve"> </w:t>
      </w:r>
      <w:bookmarkEnd w:id="18304"/>
    </w:p>
    <w:p w:rsidR="00BE54DA" w:rsidRDefault="00BE54DA" w:rsidP="00D05E6D">
      <w:pPr>
        <w:rPr>
          <w:rtl/>
        </w:rPr>
      </w:pPr>
    </w:p>
    <w:p w:rsidR="00BE54DA" w:rsidRDefault="00BE54DA" w:rsidP="00017F10">
      <w:pPr>
        <w:rPr>
          <w:rtl/>
        </w:rPr>
      </w:pPr>
      <w:bookmarkStart w:id="18305" w:name="_ETM_Q37_242000"/>
      <w:bookmarkEnd w:id="18305"/>
      <w:r>
        <w:rPr>
          <w:rFonts w:hint="cs"/>
          <w:rtl/>
        </w:rPr>
        <w:t>החוק ברור: הממשלה מפטרת.</w:t>
      </w:r>
    </w:p>
    <w:p w:rsidR="00BE54DA" w:rsidRDefault="00BE54DA" w:rsidP="00017F10">
      <w:pPr>
        <w:rPr>
          <w:rtl/>
        </w:rPr>
      </w:pPr>
    </w:p>
    <w:p w:rsidR="00BE54DA" w:rsidRDefault="00BE54DA" w:rsidP="00017F10">
      <w:pPr>
        <w:pStyle w:val="-"/>
        <w:keepNext/>
        <w:rPr>
          <w:rtl/>
        </w:rPr>
      </w:pPr>
      <w:bookmarkStart w:id="18306" w:name="ET_speakercontinue_6144_1"/>
      <w:r w:rsidRPr="00CF3ECF">
        <w:rPr>
          <w:rStyle w:val="TagStyle"/>
          <w:rtl/>
        </w:rPr>
        <w:t xml:space="preserve"> &lt;&lt; דובר_המשך &gt;&gt; </w:t>
      </w:r>
      <w:r>
        <w:rPr>
          <w:rtl/>
        </w:rPr>
        <w:t>אלון שוסטר (המחנה הממלכתי):</w:t>
      </w:r>
      <w:r w:rsidRPr="00CF3ECF">
        <w:rPr>
          <w:rStyle w:val="TagStyle"/>
          <w:rtl/>
        </w:rPr>
        <w:t xml:space="preserve"> &lt;&lt; דובר_המשך &gt;&gt;</w:t>
      </w:r>
      <w:r>
        <w:rPr>
          <w:rtl/>
        </w:rPr>
        <w:t xml:space="preserve"> </w:t>
      </w:r>
      <w:bookmarkEnd w:id="18306"/>
    </w:p>
    <w:p w:rsidR="00BE54DA" w:rsidRDefault="00BE54DA" w:rsidP="00D05E6D">
      <w:pPr>
        <w:rPr>
          <w:rtl/>
          <w:lang w:eastAsia="he-IL"/>
        </w:rPr>
      </w:pPr>
    </w:p>
    <w:p w:rsidR="00BE54DA" w:rsidRDefault="00BE54DA" w:rsidP="00D80F87">
      <w:pPr>
        <w:rPr>
          <w:rtl/>
          <w:lang w:eastAsia="he-IL"/>
        </w:rPr>
      </w:pPr>
      <w:r w:rsidRPr="00137A2E">
        <w:rPr>
          <w:rtl/>
          <w:lang w:eastAsia="he-IL"/>
        </w:rPr>
        <w:t>השב"כ הוא גוף ממלכתי שראשו לא עובד במשרת אמון</w:t>
      </w:r>
      <w:r>
        <w:rPr>
          <w:rFonts w:hint="cs"/>
          <w:rtl/>
          <w:lang w:eastAsia="he-IL"/>
        </w:rPr>
        <w:t>.</w:t>
      </w:r>
      <w:r w:rsidRPr="00137A2E">
        <w:rPr>
          <w:rtl/>
          <w:lang w:eastAsia="he-IL"/>
        </w:rPr>
        <w:t xml:space="preserve"> זהו גוף שהוגדר בחוק לשמור על ביטחון מדינת ישראל ולא על טובתו או על השקפתו האישית של ראש הממשלה</w:t>
      </w:r>
      <w:r>
        <w:rPr>
          <w:rFonts w:hint="cs"/>
          <w:rtl/>
          <w:lang w:eastAsia="he-IL"/>
        </w:rPr>
        <w:t>.</w:t>
      </w:r>
      <w:bookmarkStart w:id="18307" w:name="_ETM_Q37_276000"/>
      <w:bookmarkEnd w:id="18307"/>
      <w:r w:rsidR="00D80F87">
        <w:rPr>
          <w:rFonts w:hint="cs"/>
          <w:rtl/>
          <w:lang w:eastAsia="he-IL"/>
        </w:rPr>
        <w:t xml:space="preserve"> </w:t>
      </w:r>
      <w:r w:rsidRPr="00137A2E">
        <w:rPr>
          <w:rtl/>
          <w:lang w:eastAsia="he-IL"/>
        </w:rPr>
        <w:t>רגע לפני חידוש הלחימה</w:t>
      </w:r>
      <w:r w:rsidR="00D80F87">
        <w:rPr>
          <w:rFonts w:hint="cs"/>
          <w:rtl/>
          <w:lang w:eastAsia="he-IL"/>
        </w:rPr>
        <w:t>,</w:t>
      </w:r>
      <w:r w:rsidRPr="00137A2E">
        <w:rPr>
          <w:rtl/>
          <w:lang w:eastAsia="he-IL"/>
        </w:rPr>
        <w:t xml:space="preserve"> ראש הממשלה מעז לפגוע בחו</w:t>
      </w:r>
      <w:r>
        <w:rPr>
          <w:rFonts w:hint="cs"/>
          <w:rtl/>
          <w:lang w:eastAsia="he-IL"/>
        </w:rPr>
        <w:t>ס</w:t>
      </w:r>
      <w:r w:rsidRPr="00137A2E">
        <w:rPr>
          <w:rtl/>
          <w:lang w:eastAsia="he-IL"/>
        </w:rPr>
        <w:t xml:space="preserve">ן האומה </w:t>
      </w:r>
      <w:r>
        <w:rPr>
          <w:rFonts w:hint="cs"/>
          <w:rtl/>
          <w:lang w:eastAsia="he-IL"/>
        </w:rPr>
        <w:t xml:space="preserve">– </w:t>
      </w:r>
      <w:bookmarkStart w:id="18308" w:name="_ETM_Q37_283000"/>
      <w:bookmarkEnd w:id="18308"/>
      <w:r w:rsidRPr="00137A2E">
        <w:rPr>
          <w:rtl/>
          <w:lang w:eastAsia="he-IL"/>
        </w:rPr>
        <w:t>בנו</w:t>
      </w:r>
      <w:r>
        <w:rPr>
          <w:rFonts w:hint="cs"/>
          <w:rtl/>
          <w:lang w:eastAsia="he-IL"/>
        </w:rPr>
        <w:t>,</w:t>
      </w:r>
      <w:r w:rsidRPr="00137A2E">
        <w:rPr>
          <w:rtl/>
          <w:lang w:eastAsia="he-IL"/>
        </w:rPr>
        <w:t xml:space="preserve"> בכולנו </w:t>
      </w:r>
      <w:r>
        <w:rPr>
          <w:rFonts w:hint="cs"/>
          <w:rtl/>
          <w:lang w:eastAsia="he-IL"/>
        </w:rPr>
        <w:t xml:space="preserve">– </w:t>
      </w:r>
      <w:r w:rsidRPr="00137A2E">
        <w:rPr>
          <w:rtl/>
          <w:lang w:eastAsia="he-IL"/>
        </w:rPr>
        <w:t>להחליש את מערכת הביטחון</w:t>
      </w:r>
      <w:r>
        <w:rPr>
          <w:rFonts w:hint="cs"/>
          <w:rtl/>
          <w:lang w:eastAsia="he-IL"/>
        </w:rPr>
        <w:t>,</w:t>
      </w:r>
      <w:r w:rsidRPr="00137A2E">
        <w:rPr>
          <w:rtl/>
          <w:lang w:eastAsia="he-IL"/>
        </w:rPr>
        <w:t xml:space="preserve"> לקעקע</w:t>
      </w:r>
      <w:r>
        <w:rPr>
          <w:rFonts w:hint="cs"/>
          <w:rtl/>
          <w:lang w:eastAsia="he-IL"/>
        </w:rPr>
        <w:t xml:space="preserve"> –</w:t>
      </w:r>
      <w:r w:rsidRPr="00137A2E">
        <w:rPr>
          <w:rtl/>
          <w:lang w:eastAsia="he-IL"/>
        </w:rPr>
        <w:t xml:space="preserve"> וזה אולי החמור ביותר</w:t>
      </w:r>
      <w:r>
        <w:rPr>
          <w:rFonts w:hint="cs"/>
          <w:rtl/>
          <w:lang w:eastAsia="he-IL"/>
        </w:rPr>
        <w:t xml:space="preserve"> –</w:t>
      </w:r>
      <w:r w:rsidRPr="00137A2E">
        <w:rPr>
          <w:rtl/>
          <w:lang w:eastAsia="he-IL"/>
        </w:rPr>
        <w:t xml:space="preserve"> את תחושת צדקת הדרך בליבותיהם של מיליונים</w:t>
      </w:r>
      <w:r>
        <w:rPr>
          <w:rFonts w:hint="cs"/>
          <w:rtl/>
          <w:lang w:eastAsia="he-IL"/>
        </w:rPr>
        <w:t>.</w:t>
      </w:r>
      <w:r w:rsidRPr="00137A2E">
        <w:rPr>
          <w:rtl/>
          <w:lang w:eastAsia="he-IL"/>
        </w:rPr>
        <w:t xml:space="preserve"> זהו מהלך ציני</w:t>
      </w:r>
      <w:r>
        <w:rPr>
          <w:rFonts w:hint="cs"/>
          <w:rtl/>
          <w:lang w:eastAsia="he-IL"/>
        </w:rPr>
        <w:t>,</w:t>
      </w:r>
      <w:r w:rsidRPr="00137A2E">
        <w:rPr>
          <w:rtl/>
          <w:lang w:eastAsia="he-IL"/>
        </w:rPr>
        <w:t xml:space="preserve"> מסוכן</w:t>
      </w:r>
      <w:r>
        <w:rPr>
          <w:rFonts w:hint="cs"/>
          <w:rtl/>
          <w:lang w:eastAsia="he-IL"/>
        </w:rPr>
        <w:t>,</w:t>
      </w:r>
      <w:r w:rsidRPr="00137A2E">
        <w:rPr>
          <w:rtl/>
          <w:lang w:eastAsia="he-IL"/>
        </w:rPr>
        <w:t xml:space="preserve"> לא</w:t>
      </w:r>
      <w:r>
        <w:rPr>
          <w:rFonts w:hint="cs"/>
          <w:rtl/>
          <w:lang w:eastAsia="he-IL"/>
        </w:rPr>
        <w:t xml:space="preserve"> </w:t>
      </w:r>
      <w:r w:rsidRPr="00137A2E">
        <w:rPr>
          <w:rtl/>
          <w:lang w:eastAsia="he-IL"/>
        </w:rPr>
        <w:t>חוקי</w:t>
      </w:r>
      <w:r>
        <w:rPr>
          <w:rFonts w:hint="cs"/>
          <w:rtl/>
          <w:lang w:eastAsia="he-IL"/>
        </w:rPr>
        <w:t>,</w:t>
      </w:r>
      <w:r w:rsidRPr="00137A2E">
        <w:rPr>
          <w:rtl/>
          <w:lang w:eastAsia="he-IL"/>
        </w:rPr>
        <w:t xml:space="preserve"> לנוכח פני האויב</w:t>
      </w:r>
      <w:r>
        <w:rPr>
          <w:rFonts w:hint="cs"/>
          <w:rtl/>
          <w:lang w:eastAsia="he-IL"/>
        </w:rPr>
        <w:t>.</w:t>
      </w:r>
    </w:p>
    <w:p w:rsidR="00BE54DA" w:rsidRDefault="00BE54DA" w:rsidP="00017F10">
      <w:pPr>
        <w:rPr>
          <w:rtl/>
          <w:lang w:eastAsia="he-IL"/>
        </w:rPr>
      </w:pPr>
    </w:p>
    <w:p w:rsidR="00BE54DA" w:rsidRDefault="00BE54DA" w:rsidP="00D80F87">
      <w:pPr>
        <w:rPr>
          <w:rtl/>
          <w:lang w:eastAsia="he-IL"/>
        </w:rPr>
      </w:pPr>
      <w:bookmarkStart w:id="18309" w:name="_ETM_Q37_303000"/>
      <w:bookmarkEnd w:id="18309"/>
      <w:r w:rsidRPr="00137A2E">
        <w:rPr>
          <w:rtl/>
          <w:lang w:eastAsia="he-IL"/>
        </w:rPr>
        <w:t>ראש השב"כ</w:t>
      </w:r>
      <w:r>
        <w:rPr>
          <w:rFonts w:hint="cs"/>
          <w:rtl/>
          <w:lang w:eastAsia="he-IL"/>
        </w:rPr>
        <w:t>,</w:t>
      </w:r>
      <w:r w:rsidRPr="00137A2E">
        <w:rPr>
          <w:rtl/>
          <w:lang w:eastAsia="he-IL"/>
        </w:rPr>
        <w:t xml:space="preserve"> אני חוזר ואומר</w:t>
      </w:r>
      <w:r>
        <w:rPr>
          <w:rFonts w:hint="cs"/>
          <w:rtl/>
          <w:lang w:eastAsia="he-IL"/>
        </w:rPr>
        <w:t>,</w:t>
      </w:r>
      <w:r w:rsidRPr="00137A2E">
        <w:rPr>
          <w:rtl/>
          <w:lang w:eastAsia="he-IL"/>
        </w:rPr>
        <w:t xml:space="preserve"> אינו עובד של ראש הממשלה</w:t>
      </w:r>
      <w:r>
        <w:rPr>
          <w:rFonts w:hint="cs"/>
          <w:rtl/>
          <w:lang w:eastAsia="he-IL"/>
        </w:rPr>
        <w:t>;</w:t>
      </w:r>
      <w:r w:rsidRPr="00137A2E">
        <w:rPr>
          <w:rtl/>
          <w:lang w:eastAsia="he-IL"/>
        </w:rPr>
        <w:t xml:space="preserve"> ראש הממשלה ממונה עליו</w:t>
      </w:r>
      <w:r>
        <w:rPr>
          <w:rFonts w:hint="cs"/>
          <w:rtl/>
          <w:lang w:eastAsia="he-IL"/>
        </w:rPr>
        <w:t>,</w:t>
      </w:r>
      <w:r w:rsidRPr="00137A2E">
        <w:rPr>
          <w:rtl/>
          <w:lang w:eastAsia="he-IL"/>
        </w:rPr>
        <w:t xml:space="preserve"> אבל הוא עובד אצלנו</w:t>
      </w:r>
      <w:r>
        <w:rPr>
          <w:rFonts w:hint="cs"/>
          <w:rtl/>
          <w:lang w:eastAsia="he-IL"/>
        </w:rPr>
        <w:t>,</w:t>
      </w:r>
      <w:r w:rsidRPr="00137A2E">
        <w:rPr>
          <w:rtl/>
          <w:lang w:eastAsia="he-IL"/>
        </w:rPr>
        <w:t xml:space="preserve"> אצל כולנו</w:t>
      </w:r>
      <w:r>
        <w:rPr>
          <w:rFonts w:hint="cs"/>
          <w:rtl/>
          <w:lang w:eastAsia="he-IL"/>
        </w:rPr>
        <w:t>,</w:t>
      </w:r>
      <w:r w:rsidRPr="00137A2E">
        <w:rPr>
          <w:rtl/>
          <w:lang w:eastAsia="he-IL"/>
        </w:rPr>
        <w:t xml:space="preserve"> מטעם החוק ולמען ערכי הדמוקרטיה</w:t>
      </w:r>
      <w:r>
        <w:rPr>
          <w:rFonts w:hint="cs"/>
          <w:rtl/>
          <w:lang w:eastAsia="he-IL"/>
        </w:rPr>
        <w:t>,</w:t>
      </w:r>
      <w:r w:rsidRPr="00137A2E">
        <w:rPr>
          <w:rtl/>
          <w:lang w:eastAsia="he-IL"/>
        </w:rPr>
        <w:t xml:space="preserve"> המשטר הדמוקרטי של מדינת היהודים</w:t>
      </w:r>
      <w:r>
        <w:rPr>
          <w:rFonts w:hint="cs"/>
          <w:rtl/>
          <w:lang w:eastAsia="he-IL"/>
        </w:rPr>
        <w:t>,</w:t>
      </w:r>
      <w:r w:rsidRPr="00137A2E">
        <w:rPr>
          <w:rtl/>
          <w:lang w:eastAsia="he-IL"/>
        </w:rPr>
        <w:t xml:space="preserve"> והוא בוודאי שלא מחויב אישית לראש הממשלה</w:t>
      </w:r>
      <w:r>
        <w:rPr>
          <w:rFonts w:hint="cs"/>
          <w:rtl/>
          <w:lang w:eastAsia="he-IL"/>
        </w:rPr>
        <w:t>.</w:t>
      </w:r>
      <w:r w:rsidRPr="00137A2E">
        <w:rPr>
          <w:rtl/>
          <w:lang w:eastAsia="he-IL"/>
        </w:rPr>
        <w:t xml:space="preserve"> האמון ביניהם הוא חשוב</w:t>
      </w:r>
      <w:r>
        <w:rPr>
          <w:rFonts w:hint="cs"/>
          <w:rtl/>
          <w:lang w:eastAsia="he-IL"/>
        </w:rPr>
        <w:t>,</w:t>
      </w:r>
      <w:r>
        <w:rPr>
          <w:rtl/>
          <w:lang w:eastAsia="he-IL"/>
        </w:rPr>
        <w:t xml:space="preserve"> אבל הוא לא גוב</w:t>
      </w:r>
      <w:r>
        <w:rPr>
          <w:rFonts w:hint="cs"/>
          <w:rtl/>
          <w:lang w:eastAsia="he-IL"/>
        </w:rPr>
        <w:t>ר</w:t>
      </w:r>
      <w:r w:rsidRPr="00137A2E">
        <w:rPr>
          <w:rtl/>
          <w:lang w:eastAsia="he-IL"/>
        </w:rPr>
        <w:t xml:space="preserve"> על האחריות המהותית של ראש השב"כ כלפי הביטחון</w:t>
      </w:r>
      <w:r>
        <w:rPr>
          <w:rFonts w:hint="cs"/>
          <w:rtl/>
          <w:lang w:eastAsia="he-IL"/>
        </w:rPr>
        <w:t>,</w:t>
      </w:r>
      <w:r w:rsidRPr="00137A2E">
        <w:rPr>
          <w:rtl/>
          <w:lang w:eastAsia="he-IL"/>
        </w:rPr>
        <w:t xml:space="preserve"> הדמוקרטיה שלנו</w:t>
      </w:r>
      <w:r>
        <w:rPr>
          <w:rFonts w:hint="cs"/>
          <w:rtl/>
          <w:lang w:eastAsia="he-IL"/>
        </w:rPr>
        <w:t>.</w:t>
      </w:r>
      <w:bookmarkStart w:id="18310" w:name="_ETM_Q37_336000"/>
      <w:bookmarkEnd w:id="18310"/>
      <w:r w:rsidR="00D80F87">
        <w:rPr>
          <w:rFonts w:hint="cs"/>
          <w:rtl/>
          <w:lang w:eastAsia="he-IL"/>
        </w:rPr>
        <w:t xml:space="preserve"> </w:t>
      </w:r>
      <w:r w:rsidRPr="00137A2E">
        <w:rPr>
          <w:rtl/>
          <w:lang w:eastAsia="he-IL"/>
        </w:rPr>
        <w:t>חוק השב"כ מפרש במדויק את מחויבות הארגון וראשיו</w:t>
      </w:r>
      <w:r>
        <w:rPr>
          <w:rFonts w:hint="cs"/>
          <w:rtl/>
          <w:lang w:eastAsia="he-IL"/>
        </w:rPr>
        <w:t>.</w:t>
      </w:r>
      <w:r w:rsidRPr="00137A2E">
        <w:rPr>
          <w:rtl/>
          <w:lang w:eastAsia="he-IL"/>
        </w:rPr>
        <w:t xml:space="preserve"> הוא קובע במפורש </w:t>
      </w:r>
      <w:r>
        <w:rPr>
          <w:rFonts w:hint="cs"/>
          <w:rtl/>
          <w:lang w:eastAsia="he-IL"/>
        </w:rPr>
        <w:t>ש</w:t>
      </w:r>
      <w:r w:rsidRPr="00137A2E">
        <w:rPr>
          <w:rtl/>
          <w:lang w:eastAsia="he-IL"/>
        </w:rPr>
        <w:t>שירות הביטחון אינו גוף פוליטי</w:t>
      </w:r>
      <w:r w:rsidR="00D80F87">
        <w:rPr>
          <w:rFonts w:hint="cs"/>
          <w:rtl/>
          <w:lang w:eastAsia="he-IL"/>
        </w:rPr>
        <w:t>.</w:t>
      </w:r>
      <w:r w:rsidRPr="00137A2E">
        <w:rPr>
          <w:rtl/>
          <w:lang w:eastAsia="he-IL"/>
        </w:rPr>
        <w:t xml:space="preserve"> הוא אינו רכוש מכל סוג שהוא של שום ראש ממשלה</w:t>
      </w:r>
      <w:r>
        <w:rPr>
          <w:rFonts w:hint="cs"/>
          <w:rtl/>
          <w:lang w:eastAsia="he-IL"/>
        </w:rPr>
        <w:t>,</w:t>
      </w:r>
      <w:r w:rsidRPr="00137A2E">
        <w:rPr>
          <w:rtl/>
          <w:lang w:eastAsia="he-IL"/>
        </w:rPr>
        <w:t xml:space="preserve"> אלא גוף ממלכתי שכל החלטה לגביו צריכה להתקבל בהתאם לאינטרס הלאומי</w:t>
      </w:r>
      <w:r>
        <w:rPr>
          <w:rFonts w:hint="cs"/>
          <w:rtl/>
          <w:lang w:eastAsia="he-IL"/>
        </w:rPr>
        <w:t>,</w:t>
      </w:r>
      <w:r w:rsidRPr="00137A2E">
        <w:rPr>
          <w:rtl/>
          <w:lang w:eastAsia="he-IL"/>
        </w:rPr>
        <w:t xml:space="preserve"> ולא בהתאם לאינטרס של איש </w:t>
      </w:r>
      <w:r>
        <w:rPr>
          <w:rFonts w:hint="cs"/>
          <w:rtl/>
          <w:lang w:eastAsia="he-IL"/>
        </w:rPr>
        <w:t xml:space="preserve">אחד. </w:t>
      </w:r>
      <w:r w:rsidRPr="00137A2E">
        <w:rPr>
          <w:rtl/>
          <w:lang w:eastAsia="he-IL"/>
        </w:rPr>
        <w:t>כל פעולת שב"כ צריכה להתבצע רק על פי דין ולא על בסיס גחמות</w:t>
      </w:r>
      <w:r>
        <w:rPr>
          <w:rFonts w:hint="cs"/>
          <w:rtl/>
          <w:lang w:eastAsia="he-IL"/>
        </w:rPr>
        <w:t>,</w:t>
      </w:r>
      <w:r w:rsidRPr="00137A2E">
        <w:rPr>
          <w:rtl/>
          <w:lang w:eastAsia="he-IL"/>
        </w:rPr>
        <w:t xml:space="preserve"> גם לא של המנהיג העליון</w:t>
      </w:r>
      <w:r>
        <w:rPr>
          <w:rFonts w:hint="cs"/>
          <w:rtl/>
          <w:lang w:eastAsia="he-IL"/>
        </w:rPr>
        <w:t>.</w:t>
      </w:r>
    </w:p>
    <w:p w:rsidR="00BE54DA" w:rsidRDefault="00BE54DA" w:rsidP="00017F10">
      <w:pPr>
        <w:rPr>
          <w:rtl/>
          <w:lang w:eastAsia="he-IL"/>
        </w:rPr>
      </w:pPr>
    </w:p>
    <w:p w:rsidR="00BE54DA" w:rsidRDefault="00BE54DA" w:rsidP="00D80F87">
      <w:pPr>
        <w:rPr>
          <w:rtl/>
          <w:lang w:eastAsia="he-IL"/>
        </w:rPr>
      </w:pPr>
      <w:bookmarkStart w:id="18311" w:name="_ETM_Q37_368000"/>
      <w:bookmarkEnd w:id="18311"/>
      <w:r>
        <w:rPr>
          <w:rtl/>
          <w:lang w:eastAsia="he-IL"/>
        </w:rPr>
        <w:t>אי</w:t>
      </w:r>
      <w:r>
        <w:rPr>
          <w:rFonts w:hint="cs"/>
          <w:rtl/>
          <w:lang w:eastAsia="he-IL"/>
        </w:rPr>
        <w:t>-</w:t>
      </w:r>
      <w:r w:rsidRPr="00137A2E">
        <w:rPr>
          <w:rtl/>
          <w:lang w:eastAsia="he-IL"/>
        </w:rPr>
        <w:t>אפשר</w:t>
      </w:r>
      <w:r>
        <w:rPr>
          <w:rFonts w:hint="cs"/>
          <w:rtl/>
          <w:lang w:eastAsia="he-IL"/>
        </w:rPr>
        <w:t>,</w:t>
      </w:r>
      <w:r w:rsidRPr="00137A2E">
        <w:rPr>
          <w:rtl/>
          <w:lang w:eastAsia="he-IL"/>
        </w:rPr>
        <w:t xml:space="preserve"> חבריי וחברותיי</w:t>
      </w:r>
      <w:r>
        <w:rPr>
          <w:rFonts w:hint="cs"/>
          <w:rtl/>
          <w:lang w:eastAsia="he-IL"/>
        </w:rPr>
        <w:t>, ל</w:t>
      </w:r>
      <w:r w:rsidRPr="00137A2E">
        <w:rPr>
          <w:rtl/>
          <w:lang w:eastAsia="he-IL"/>
        </w:rPr>
        <w:t>נתק את האירועים האלו מה</w:t>
      </w:r>
      <w:r>
        <w:rPr>
          <w:rtl/>
          <w:lang w:eastAsia="he-IL"/>
        </w:rPr>
        <w:t>הקשרים הר</w:t>
      </w:r>
      <w:r>
        <w:rPr>
          <w:rFonts w:hint="cs"/>
          <w:rtl/>
          <w:lang w:eastAsia="he-IL"/>
        </w:rPr>
        <w:t>ח</w:t>
      </w:r>
      <w:r w:rsidRPr="00137A2E">
        <w:rPr>
          <w:rtl/>
          <w:lang w:eastAsia="he-IL"/>
        </w:rPr>
        <w:t>בים יותר</w:t>
      </w:r>
      <w:r>
        <w:rPr>
          <w:rFonts w:hint="cs"/>
          <w:rtl/>
          <w:lang w:eastAsia="he-IL"/>
        </w:rPr>
        <w:t>.</w:t>
      </w:r>
      <w:r w:rsidRPr="00137A2E">
        <w:rPr>
          <w:rtl/>
          <w:lang w:eastAsia="he-IL"/>
        </w:rPr>
        <w:t xml:space="preserve"> נתניהו אישית מצוי בניגוד עניינים מובנה</w:t>
      </w:r>
      <w:r>
        <w:rPr>
          <w:rFonts w:hint="cs"/>
          <w:rtl/>
          <w:lang w:eastAsia="he-IL"/>
        </w:rPr>
        <w:t>:</w:t>
      </w:r>
      <w:r w:rsidRPr="00137A2E">
        <w:rPr>
          <w:rtl/>
          <w:lang w:eastAsia="he-IL"/>
        </w:rPr>
        <w:t xml:space="preserve"> חקירות רגישות מתנהלות בלשכתו</w:t>
      </w:r>
      <w:r>
        <w:rPr>
          <w:rFonts w:hint="cs"/>
          <w:rtl/>
          <w:lang w:eastAsia="he-IL"/>
        </w:rPr>
        <w:t>,</w:t>
      </w:r>
      <w:r w:rsidRPr="00137A2E">
        <w:rPr>
          <w:rtl/>
          <w:lang w:eastAsia="he-IL"/>
        </w:rPr>
        <w:t xml:space="preserve"> לרבות פרשת </w:t>
      </w:r>
      <w:r>
        <w:rPr>
          <w:rFonts w:hint="cs"/>
          <w:rtl/>
          <w:lang w:eastAsia="he-IL"/>
        </w:rPr>
        <w:t xml:space="preserve">קטרגייט, שבה נבדקים </w:t>
      </w:r>
      <w:r>
        <w:rPr>
          <w:rtl/>
          <w:lang w:eastAsia="he-IL"/>
        </w:rPr>
        <w:t>חשדות חמור</w:t>
      </w:r>
      <w:r>
        <w:rPr>
          <w:rFonts w:hint="cs"/>
          <w:rtl/>
          <w:lang w:eastAsia="he-IL"/>
        </w:rPr>
        <w:t>ים</w:t>
      </w:r>
      <w:r w:rsidRPr="00137A2E">
        <w:rPr>
          <w:rtl/>
          <w:lang w:eastAsia="he-IL"/>
        </w:rPr>
        <w:t xml:space="preserve"> בנוגע להשפעה של קטר על לשכת ראש הממשלה</w:t>
      </w:r>
      <w:r>
        <w:rPr>
          <w:rFonts w:hint="cs"/>
          <w:rtl/>
          <w:lang w:eastAsia="he-IL"/>
        </w:rPr>
        <w:t>.</w:t>
      </w:r>
      <w:r w:rsidRPr="00137A2E">
        <w:rPr>
          <w:rtl/>
          <w:lang w:eastAsia="he-IL"/>
        </w:rPr>
        <w:t xml:space="preserve"> בדיוק בשל כך יש כאן שאלה קריטית</w:t>
      </w:r>
      <w:r>
        <w:rPr>
          <w:rFonts w:hint="cs"/>
          <w:rtl/>
          <w:lang w:eastAsia="he-IL"/>
        </w:rPr>
        <w:t>:</w:t>
      </w:r>
      <w:r w:rsidRPr="00137A2E">
        <w:rPr>
          <w:rtl/>
          <w:lang w:eastAsia="he-IL"/>
        </w:rPr>
        <w:t xml:space="preserve"> האם הניסיון להדיח את ראש השב"כ נובע משיקולים ביטחוניים לאומיים ענייני</w:t>
      </w:r>
      <w:r>
        <w:rPr>
          <w:rFonts w:hint="cs"/>
          <w:rtl/>
          <w:lang w:eastAsia="he-IL"/>
        </w:rPr>
        <w:t>י</w:t>
      </w:r>
      <w:r w:rsidRPr="00137A2E">
        <w:rPr>
          <w:rtl/>
          <w:lang w:eastAsia="he-IL"/>
        </w:rPr>
        <w:t>ם או מתוך ניסיון לפגוע בגוף החוקר</w:t>
      </w:r>
      <w:r>
        <w:rPr>
          <w:rFonts w:hint="cs"/>
          <w:rtl/>
          <w:lang w:eastAsia="he-IL"/>
        </w:rPr>
        <w:t>?</w:t>
      </w:r>
      <w:r w:rsidRPr="00137A2E">
        <w:rPr>
          <w:rtl/>
          <w:lang w:eastAsia="he-IL"/>
        </w:rPr>
        <w:t xml:space="preserve"> </w:t>
      </w:r>
      <w:bookmarkStart w:id="18312" w:name="_ETM_Q37_409000"/>
      <w:bookmarkEnd w:id="18312"/>
      <w:r w:rsidRPr="00137A2E">
        <w:rPr>
          <w:rtl/>
          <w:lang w:eastAsia="he-IL"/>
        </w:rPr>
        <w:t>שומעים</w:t>
      </w:r>
      <w:r>
        <w:rPr>
          <w:rFonts w:hint="cs"/>
          <w:rtl/>
          <w:lang w:eastAsia="he-IL"/>
        </w:rPr>
        <w:t>?</w:t>
      </w:r>
      <w:r w:rsidRPr="00137A2E">
        <w:rPr>
          <w:rtl/>
          <w:lang w:eastAsia="he-IL"/>
        </w:rPr>
        <w:t xml:space="preserve"> ייתכן </w:t>
      </w:r>
      <w:r>
        <w:rPr>
          <w:rFonts w:hint="cs"/>
          <w:rtl/>
          <w:lang w:eastAsia="he-IL"/>
        </w:rPr>
        <w:t>ש</w:t>
      </w:r>
      <w:r w:rsidRPr="00137A2E">
        <w:rPr>
          <w:rtl/>
          <w:lang w:eastAsia="he-IL"/>
        </w:rPr>
        <w:t xml:space="preserve">אנחנו בכלל </w:t>
      </w:r>
      <w:proofErr w:type="spellStart"/>
      <w:r w:rsidRPr="00137A2E">
        <w:rPr>
          <w:rtl/>
          <w:lang w:eastAsia="he-IL"/>
        </w:rPr>
        <w:t>כפסע</w:t>
      </w:r>
      <w:proofErr w:type="spellEnd"/>
      <w:r w:rsidRPr="00137A2E">
        <w:rPr>
          <w:rtl/>
          <w:lang w:eastAsia="he-IL"/>
        </w:rPr>
        <w:t xml:space="preserve"> מהקמת ועדת חקירה ממלכתית על ניסיון בלתי חוקי שנגוע בניגוד עניינים לפיטורי ראש השב"כ</w:t>
      </w:r>
      <w:r>
        <w:rPr>
          <w:rFonts w:hint="cs"/>
          <w:rtl/>
          <w:lang w:eastAsia="he-IL"/>
        </w:rPr>
        <w:t>.</w:t>
      </w:r>
      <w:r w:rsidRPr="00137A2E">
        <w:rPr>
          <w:rtl/>
          <w:lang w:eastAsia="he-IL"/>
        </w:rPr>
        <w:t xml:space="preserve"> אני מציע לכם לחשוב על הנקודה הזאת</w:t>
      </w:r>
      <w:r>
        <w:rPr>
          <w:rFonts w:hint="cs"/>
          <w:rtl/>
          <w:lang w:eastAsia="he-IL"/>
        </w:rPr>
        <w:t>.</w:t>
      </w:r>
      <w:r w:rsidRPr="00137A2E">
        <w:rPr>
          <w:rtl/>
          <w:lang w:eastAsia="he-IL"/>
        </w:rPr>
        <w:t xml:space="preserve"> ראש הממשלה ממשיך להסתבך</w:t>
      </w:r>
      <w:r>
        <w:rPr>
          <w:rFonts w:hint="cs"/>
          <w:rtl/>
          <w:lang w:eastAsia="he-IL"/>
        </w:rPr>
        <w:t>,</w:t>
      </w:r>
      <w:r>
        <w:rPr>
          <w:rtl/>
          <w:lang w:eastAsia="he-IL"/>
        </w:rPr>
        <w:t xml:space="preserve"> וטוען שחקירת השב</w:t>
      </w:r>
      <w:r>
        <w:rPr>
          <w:rFonts w:hint="cs"/>
          <w:rtl/>
          <w:lang w:eastAsia="he-IL"/>
        </w:rPr>
        <w:t>"כ</w:t>
      </w:r>
      <w:r w:rsidRPr="00137A2E">
        <w:rPr>
          <w:rtl/>
          <w:lang w:eastAsia="he-IL"/>
        </w:rPr>
        <w:t xml:space="preserve"> נובעת משיקולים זרים</w:t>
      </w:r>
      <w:r>
        <w:rPr>
          <w:rFonts w:hint="cs"/>
          <w:rtl/>
          <w:lang w:eastAsia="he-IL"/>
        </w:rPr>
        <w:t>.</w:t>
      </w:r>
      <w:r w:rsidRPr="00137A2E">
        <w:rPr>
          <w:rtl/>
          <w:lang w:eastAsia="he-IL"/>
        </w:rPr>
        <w:t xml:space="preserve"> חבריי וחברותיי</w:t>
      </w:r>
      <w:r>
        <w:rPr>
          <w:rFonts w:hint="cs"/>
          <w:rtl/>
          <w:lang w:eastAsia="he-IL"/>
        </w:rPr>
        <w:t>,</w:t>
      </w:r>
      <w:r w:rsidRPr="00137A2E">
        <w:rPr>
          <w:rtl/>
          <w:lang w:eastAsia="he-IL"/>
        </w:rPr>
        <w:t xml:space="preserve"> הפוסל במומו פוסל</w:t>
      </w:r>
      <w:r>
        <w:rPr>
          <w:rFonts w:hint="cs"/>
          <w:rtl/>
          <w:lang w:eastAsia="he-IL"/>
        </w:rPr>
        <w:t>.</w:t>
      </w:r>
      <w:r w:rsidRPr="00137A2E">
        <w:rPr>
          <w:rtl/>
          <w:lang w:eastAsia="he-IL"/>
        </w:rPr>
        <w:t xml:space="preserve"> ראש הממשלה</w:t>
      </w:r>
      <w:r>
        <w:rPr>
          <w:rFonts w:hint="cs"/>
          <w:rtl/>
          <w:lang w:eastAsia="he-IL"/>
        </w:rPr>
        <w:t>,</w:t>
      </w:r>
      <w:r w:rsidRPr="00137A2E">
        <w:rPr>
          <w:rtl/>
          <w:lang w:eastAsia="he-IL"/>
        </w:rPr>
        <w:t xml:space="preserve"> רואים לך</w:t>
      </w:r>
      <w:r>
        <w:rPr>
          <w:rFonts w:hint="cs"/>
          <w:rtl/>
          <w:lang w:eastAsia="he-IL"/>
        </w:rPr>
        <w:t>.</w:t>
      </w:r>
      <w:r w:rsidRPr="00137A2E">
        <w:rPr>
          <w:rtl/>
          <w:lang w:eastAsia="he-IL"/>
        </w:rPr>
        <w:t xml:space="preserve"> אתה לא מחמיץ לערב שיקולים זרים בקוד</w:t>
      </w:r>
      <w:r>
        <w:rPr>
          <w:rFonts w:hint="cs"/>
          <w:rtl/>
          <w:lang w:eastAsia="he-IL"/>
        </w:rPr>
        <w:t xml:space="preserve">שינו </w:t>
      </w:r>
      <w:bookmarkStart w:id="18313" w:name="_ETM_Q37_438000"/>
      <w:bookmarkEnd w:id="18313"/>
      <w:r>
        <w:rPr>
          <w:rFonts w:hint="cs"/>
          <w:rtl/>
          <w:lang w:eastAsia="he-IL"/>
        </w:rPr>
        <w:t xml:space="preserve">הלאומיים. </w:t>
      </w:r>
    </w:p>
    <w:p w:rsidR="00BE54DA" w:rsidRDefault="00BE54DA" w:rsidP="00017F10">
      <w:pPr>
        <w:rPr>
          <w:rtl/>
          <w:lang w:eastAsia="he-IL"/>
        </w:rPr>
      </w:pPr>
    </w:p>
    <w:p w:rsidR="00BE54DA" w:rsidRDefault="00BE54DA" w:rsidP="00017F10">
      <w:pPr>
        <w:rPr>
          <w:rtl/>
          <w:lang w:eastAsia="he-IL"/>
        </w:rPr>
      </w:pPr>
      <w:r w:rsidRPr="00137A2E">
        <w:rPr>
          <w:rtl/>
          <w:lang w:eastAsia="he-IL"/>
        </w:rPr>
        <w:t>אבל העניין</w:t>
      </w:r>
      <w:r>
        <w:rPr>
          <w:rFonts w:hint="cs"/>
          <w:rtl/>
          <w:lang w:eastAsia="he-IL"/>
        </w:rPr>
        <w:t>,</w:t>
      </w:r>
      <w:r w:rsidRPr="00137A2E">
        <w:rPr>
          <w:rtl/>
          <w:lang w:eastAsia="he-IL"/>
        </w:rPr>
        <w:t xml:space="preserve"> אדוני היושב-ראש</w:t>
      </w:r>
      <w:r>
        <w:rPr>
          <w:rFonts w:hint="cs"/>
          <w:rtl/>
          <w:lang w:eastAsia="he-IL"/>
        </w:rPr>
        <w:t>,</w:t>
      </w:r>
      <w:r w:rsidRPr="00137A2E">
        <w:rPr>
          <w:rtl/>
          <w:lang w:eastAsia="he-IL"/>
        </w:rPr>
        <w:t xml:space="preserve"> חמור אפילו יותר</w:t>
      </w:r>
      <w:r>
        <w:rPr>
          <w:rFonts w:hint="cs"/>
          <w:rtl/>
          <w:lang w:eastAsia="he-IL"/>
        </w:rPr>
        <w:t>.</w:t>
      </w:r>
      <w:r w:rsidRPr="00137A2E">
        <w:rPr>
          <w:rtl/>
          <w:lang w:eastAsia="he-IL"/>
        </w:rPr>
        <w:t xml:space="preserve"> בשעה </w:t>
      </w:r>
      <w:r>
        <w:rPr>
          <w:rFonts w:hint="cs"/>
          <w:rtl/>
          <w:lang w:eastAsia="he-IL"/>
        </w:rPr>
        <w:t>ש</w:t>
      </w:r>
      <w:r w:rsidRPr="00137A2E">
        <w:rPr>
          <w:rtl/>
          <w:lang w:eastAsia="he-IL"/>
        </w:rPr>
        <w:t xml:space="preserve">מערכת הביטחון מתמודדת עם השלכות </w:t>
      </w:r>
      <w:r>
        <w:rPr>
          <w:rFonts w:hint="cs"/>
          <w:rtl/>
          <w:lang w:eastAsia="he-IL"/>
        </w:rPr>
        <w:t>הכשל</w:t>
      </w:r>
      <w:r w:rsidRPr="00137A2E">
        <w:rPr>
          <w:rtl/>
          <w:lang w:eastAsia="he-IL"/>
        </w:rPr>
        <w:t xml:space="preserve"> החמור של 7 באוקטובר</w:t>
      </w:r>
      <w:r>
        <w:rPr>
          <w:rFonts w:hint="cs"/>
          <w:rtl/>
          <w:lang w:eastAsia="he-IL"/>
        </w:rPr>
        <w:t>,</w:t>
      </w:r>
      <w:r>
        <w:rPr>
          <w:rtl/>
          <w:lang w:eastAsia="he-IL"/>
        </w:rPr>
        <w:t xml:space="preserve"> הממשלה כול</w:t>
      </w:r>
      <w:r>
        <w:rPr>
          <w:rFonts w:hint="cs"/>
          <w:rtl/>
          <w:lang w:eastAsia="he-IL"/>
        </w:rPr>
        <w:t>ה</w:t>
      </w:r>
      <w:r w:rsidRPr="00137A2E">
        <w:rPr>
          <w:rtl/>
          <w:lang w:eastAsia="he-IL"/>
        </w:rPr>
        <w:t xml:space="preserve"> מתחמקת מאחריות</w:t>
      </w:r>
      <w:r>
        <w:rPr>
          <w:rFonts w:hint="cs"/>
          <w:rtl/>
          <w:lang w:eastAsia="he-IL"/>
        </w:rPr>
        <w:t>.</w:t>
      </w:r>
      <w:r w:rsidRPr="00137A2E">
        <w:rPr>
          <w:rtl/>
          <w:lang w:eastAsia="he-IL"/>
        </w:rPr>
        <w:t xml:space="preserve"> בזמן שראש השב"כ הודה בטעויות ולקח אחריות</w:t>
      </w:r>
      <w:r>
        <w:rPr>
          <w:rFonts w:hint="cs"/>
          <w:rtl/>
          <w:lang w:eastAsia="he-IL"/>
        </w:rPr>
        <w:t>,</w:t>
      </w:r>
      <w:r w:rsidRPr="00137A2E">
        <w:rPr>
          <w:rtl/>
          <w:lang w:eastAsia="he-IL"/>
        </w:rPr>
        <w:t xml:space="preserve"> הדרג המדיני הוא שמסרב לבדוק את עצמו</w:t>
      </w:r>
      <w:r>
        <w:rPr>
          <w:rFonts w:hint="cs"/>
          <w:rtl/>
          <w:lang w:eastAsia="he-IL"/>
        </w:rPr>
        <w:t>.</w:t>
      </w:r>
      <w:r w:rsidRPr="00137A2E">
        <w:rPr>
          <w:rtl/>
          <w:lang w:eastAsia="he-IL"/>
        </w:rPr>
        <w:t xml:space="preserve"> תחקירי השב"כ כבר הצביעו על הכשלים המהותיים של עצמם</w:t>
      </w:r>
      <w:r>
        <w:rPr>
          <w:rFonts w:hint="cs"/>
          <w:rtl/>
          <w:lang w:eastAsia="he-IL"/>
        </w:rPr>
        <w:t>,</w:t>
      </w:r>
      <w:r w:rsidRPr="00137A2E">
        <w:rPr>
          <w:rtl/>
          <w:lang w:eastAsia="he-IL"/>
        </w:rPr>
        <w:t xml:space="preserve"> וגם ככל הנראה של הדרג המדיני</w:t>
      </w:r>
      <w:r>
        <w:rPr>
          <w:rFonts w:hint="cs"/>
          <w:rtl/>
          <w:lang w:eastAsia="he-IL"/>
        </w:rPr>
        <w:t>,</w:t>
      </w:r>
      <w:r w:rsidRPr="00137A2E">
        <w:rPr>
          <w:rtl/>
          <w:lang w:eastAsia="he-IL"/>
        </w:rPr>
        <w:t xml:space="preserve"> ומי שצריך לתת דין וחשבון אלו מקבלי ההחלטות</w:t>
      </w:r>
      <w:r>
        <w:rPr>
          <w:rFonts w:hint="cs"/>
          <w:rtl/>
          <w:lang w:eastAsia="he-IL"/>
        </w:rPr>
        <w:t>.</w:t>
      </w:r>
      <w:r w:rsidRPr="00137A2E">
        <w:rPr>
          <w:rtl/>
          <w:lang w:eastAsia="he-IL"/>
        </w:rPr>
        <w:t xml:space="preserve"> מתי נראה תחקיר אמיתי </w:t>
      </w:r>
      <w:r>
        <w:rPr>
          <w:rFonts w:hint="cs"/>
          <w:rtl/>
          <w:lang w:eastAsia="he-IL"/>
        </w:rPr>
        <w:t xml:space="preserve">על </w:t>
      </w:r>
      <w:r w:rsidRPr="00137A2E">
        <w:rPr>
          <w:rtl/>
          <w:lang w:eastAsia="he-IL"/>
        </w:rPr>
        <w:t>אחריות הדרג המדיני</w:t>
      </w:r>
      <w:r>
        <w:rPr>
          <w:rFonts w:hint="cs"/>
          <w:rtl/>
          <w:lang w:eastAsia="he-IL"/>
        </w:rPr>
        <w:t>?</w:t>
      </w:r>
      <w:r>
        <w:rPr>
          <w:rtl/>
          <w:lang w:eastAsia="he-IL"/>
        </w:rPr>
        <w:t xml:space="preserve"> מתי ראש הממשלה ושרי</w:t>
      </w:r>
      <w:r>
        <w:rPr>
          <w:rFonts w:hint="cs"/>
          <w:rtl/>
          <w:lang w:eastAsia="he-IL"/>
        </w:rPr>
        <w:t xml:space="preserve"> ה</w:t>
      </w:r>
      <w:r w:rsidRPr="00137A2E">
        <w:rPr>
          <w:rtl/>
          <w:lang w:eastAsia="he-IL"/>
        </w:rPr>
        <w:t>קבינט יסבירו לציבור כיצד קרסה ההרתעה הישראלית</w:t>
      </w:r>
      <w:r>
        <w:rPr>
          <w:rFonts w:hint="cs"/>
          <w:rtl/>
          <w:lang w:eastAsia="he-IL"/>
        </w:rPr>
        <w:t>?</w:t>
      </w:r>
      <w:r w:rsidRPr="00137A2E">
        <w:rPr>
          <w:rtl/>
          <w:lang w:eastAsia="he-IL"/>
        </w:rPr>
        <w:t xml:space="preserve"> מתי תוקם ועדת חקירה ממלכתית</w:t>
      </w:r>
      <w:r>
        <w:rPr>
          <w:rFonts w:hint="cs"/>
          <w:rtl/>
          <w:lang w:eastAsia="he-IL"/>
        </w:rPr>
        <w:t>?</w:t>
      </w:r>
      <w:r w:rsidRPr="00137A2E">
        <w:rPr>
          <w:rtl/>
          <w:lang w:eastAsia="he-IL"/>
        </w:rPr>
        <w:t xml:space="preserve"> מדוע ראש הממשלה מבוהל מהצ</w:t>
      </w:r>
      <w:r>
        <w:rPr>
          <w:rFonts w:hint="cs"/>
          <w:rtl/>
          <w:lang w:eastAsia="he-IL"/>
        </w:rPr>
        <w:t>ע</w:t>
      </w:r>
      <w:r w:rsidRPr="00137A2E">
        <w:rPr>
          <w:rtl/>
          <w:lang w:eastAsia="he-IL"/>
        </w:rPr>
        <w:t>ד המתבקש של הקמת ועדת חקירה ממלכתית</w:t>
      </w:r>
      <w:r>
        <w:rPr>
          <w:rFonts w:hint="cs"/>
          <w:rtl/>
          <w:lang w:eastAsia="he-IL"/>
        </w:rPr>
        <w:t>?</w:t>
      </w:r>
    </w:p>
    <w:p w:rsidR="00BE54DA" w:rsidRDefault="00BE54DA" w:rsidP="00017F10">
      <w:pPr>
        <w:rPr>
          <w:rtl/>
          <w:lang w:eastAsia="he-IL"/>
        </w:rPr>
      </w:pPr>
    </w:p>
    <w:p w:rsidR="00BE54DA" w:rsidRDefault="00BE54DA" w:rsidP="00017F10">
      <w:pPr>
        <w:rPr>
          <w:rtl/>
          <w:lang w:eastAsia="he-IL"/>
        </w:rPr>
      </w:pPr>
      <w:bookmarkStart w:id="18314" w:name="_ETM_Q37_489000"/>
      <w:bookmarkEnd w:id="18314"/>
      <w:r w:rsidRPr="00137A2E">
        <w:rPr>
          <w:rtl/>
          <w:lang w:eastAsia="he-IL"/>
        </w:rPr>
        <w:t>ובינתיים</w:t>
      </w:r>
      <w:r>
        <w:rPr>
          <w:rFonts w:hint="cs"/>
          <w:rtl/>
          <w:lang w:eastAsia="he-IL"/>
        </w:rPr>
        <w:t>,</w:t>
      </w:r>
      <w:r w:rsidRPr="00137A2E">
        <w:rPr>
          <w:rtl/>
          <w:lang w:eastAsia="he-IL"/>
        </w:rPr>
        <w:t xml:space="preserve"> 529 ימים עברו מאז שהחטופים שלנו בעזה</w:t>
      </w:r>
      <w:r>
        <w:rPr>
          <w:rFonts w:hint="cs"/>
          <w:rtl/>
          <w:lang w:eastAsia="he-IL"/>
        </w:rPr>
        <w:t>.</w:t>
      </w:r>
      <w:r w:rsidRPr="00137A2E">
        <w:rPr>
          <w:rtl/>
          <w:lang w:eastAsia="he-IL"/>
        </w:rPr>
        <w:t xml:space="preserve"> משפחות החטופים נאלצות להיאבק כדי להבטיח שהנושא יישאר בראש סדר העדיפו</w:t>
      </w:r>
      <w:r w:rsidR="00D80F87">
        <w:rPr>
          <w:rFonts w:hint="cs"/>
          <w:rtl/>
          <w:lang w:eastAsia="he-IL"/>
        </w:rPr>
        <w:t>יו</w:t>
      </w:r>
      <w:r w:rsidRPr="00137A2E">
        <w:rPr>
          <w:rtl/>
          <w:lang w:eastAsia="he-IL"/>
        </w:rPr>
        <w:t>ת</w:t>
      </w:r>
      <w:r>
        <w:rPr>
          <w:rFonts w:hint="cs"/>
          <w:rtl/>
          <w:lang w:eastAsia="he-IL"/>
        </w:rPr>
        <w:t>,</w:t>
      </w:r>
      <w:r w:rsidRPr="00137A2E">
        <w:rPr>
          <w:rtl/>
          <w:lang w:eastAsia="he-IL"/>
        </w:rPr>
        <w:t xml:space="preserve"> בזמן שהממשלה עוסקת בתככים פוליטיים</w:t>
      </w:r>
      <w:r>
        <w:rPr>
          <w:rFonts w:hint="cs"/>
          <w:rtl/>
          <w:lang w:eastAsia="he-IL"/>
        </w:rPr>
        <w:t>.</w:t>
      </w:r>
      <w:r w:rsidRPr="00137A2E">
        <w:rPr>
          <w:rtl/>
          <w:lang w:eastAsia="he-IL"/>
        </w:rPr>
        <w:t xml:space="preserve"> אין משימה חשובה יותר כרגע מהחזרת החטופים הביתה</w:t>
      </w:r>
      <w:r>
        <w:rPr>
          <w:rFonts w:hint="cs"/>
          <w:rtl/>
          <w:lang w:eastAsia="he-IL"/>
        </w:rPr>
        <w:t>,</w:t>
      </w:r>
      <w:r w:rsidRPr="00137A2E">
        <w:rPr>
          <w:rtl/>
          <w:lang w:eastAsia="he-IL"/>
        </w:rPr>
        <w:t xml:space="preserve"> וכל ניסיון לערער את מערכת הביטחון ברגע הזה רק מרחיק אותנו מהמטרה</w:t>
      </w:r>
      <w:r>
        <w:rPr>
          <w:rFonts w:hint="cs"/>
          <w:rtl/>
          <w:lang w:eastAsia="he-IL"/>
        </w:rPr>
        <w:t>.</w:t>
      </w:r>
      <w:r w:rsidRPr="00137A2E">
        <w:rPr>
          <w:rtl/>
          <w:lang w:eastAsia="he-IL"/>
        </w:rPr>
        <w:t xml:space="preserve"> אגב</w:t>
      </w:r>
      <w:r>
        <w:rPr>
          <w:rFonts w:hint="cs"/>
          <w:rtl/>
          <w:lang w:eastAsia="he-IL"/>
        </w:rPr>
        <w:t>,</w:t>
      </w:r>
      <w:r w:rsidRPr="00137A2E">
        <w:rPr>
          <w:rtl/>
          <w:lang w:eastAsia="he-IL"/>
        </w:rPr>
        <w:t xml:space="preserve"> ראש השב"כ אמר שהוא יתפטר לאחר </w:t>
      </w:r>
      <w:r>
        <w:rPr>
          <w:rFonts w:hint="cs"/>
          <w:rtl/>
          <w:lang w:eastAsia="he-IL"/>
        </w:rPr>
        <w:t>ש</w:t>
      </w:r>
      <w:r w:rsidRPr="00137A2E">
        <w:rPr>
          <w:rtl/>
          <w:lang w:eastAsia="he-IL"/>
        </w:rPr>
        <w:t>ישוב</w:t>
      </w:r>
      <w:r>
        <w:rPr>
          <w:rFonts w:hint="cs"/>
          <w:rtl/>
          <w:lang w:eastAsia="he-IL"/>
        </w:rPr>
        <w:t>ו</w:t>
      </w:r>
      <w:r w:rsidRPr="00137A2E">
        <w:rPr>
          <w:rtl/>
          <w:lang w:eastAsia="he-IL"/>
        </w:rPr>
        <w:t xml:space="preserve"> כל החטופים</w:t>
      </w:r>
      <w:r>
        <w:rPr>
          <w:rFonts w:hint="cs"/>
          <w:rtl/>
          <w:lang w:eastAsia="he-IL"/>
        </w:rPr>
        <w:t>.</w:t>
      </w:r>
      <w:r w:rsidRPr="00137A2E">
        <w:rPr>
          <w:rtl/>
          <w:lang w:eastAsia="he-IL"/>
        </w:rPr>
        <w:t xml:space="preserve"> ואני רוצה </w:t>
      </w:r>
      <w:r>
        <w:rPr>
          <w:rFonts w:hint="cs"/>
          <w:rtl/>
          <w:lang w:eastAsia="he-IL"/>
        </w:rPr>
        <w:t>ל</w:t>
      </w:r>
      <w:r>
        <w:rPr>
          <w:rtl/>
          <w:lang w:eastAsia="he-IL"/>
        </w:rPr>
        <w:t>רענן את ז</w:t>
      </w:r>
      <w:r>
        <w:rPr>
          <w:rFonts w:hint="cs"/>
          <w:rtl/>
          <w:lang w:eastAsia="he-IL"/>
        </w:rPr>
        <w:t>י</w:t>
      </w:r>
      <w:r>
        <w:rPr>
          <w:rtl/>
          <w:lang w:eastAsia="he-IL"/>
        </w:rPr>
        <w:t>כרונ</w:t>
      </w:r>
      <w:r>
        <w:rPr>
          <w:rFonts w:hint="cs"/>
          <w:rtl/>
          <w:lang w:eastAsia="he-IL"/>
        </w:rPr>
        <w:t>כם:</w:t>
      </w:r>
      <w:r w:rsidRPr="00137A2E">
        <w:rPr>
          <w:rtl/>
          <w:lang w:eastAsia="he-IL"/>
        </w:rPr>
        <w:t xml:space="preserve"> זה היה יכול לקרות כבר במהלך השנה הזו </w:t>
      </w:r>
      <w:r>
        <w:rPr>
          <w:rFonts w:hint="cs"/>
          <w:rtl/>
          <w:lang w:eastAsia="he-IL"/>
        </w:rPr>
        <w:t>כמה</w:t>
      </w:r>
      <w:r w:rsidRPr="00137A2E">
        <w:rPr>
          <w:rtl/>
          <w:lang w:eastAsia="he-IL"/>
        </w:rPr>
        <w:t xml:space="preserve"> פעמים</w:t>
      </w:r>
      <w:r>
        <w:rPr>
          <w:rFonts w:hint="cs"/>
          <w:rtl/>
          <w:lang w:eastAsia="he-IL"/>
        </w:rPr>
        <w:t>, אלא</w:t>
      </w:r>
      <w:r w:rsidRPr="00137A2E">
        <w:rPr>
          <w:rtl/>
          <w:lang w:eastAsia="he-IL"/>
        </w:rPr>
        <w:t xml:space="preserve"> </w:t>
      </w:r>
      <w:r>
        <w:rPr>
          <w:rFonts w:hint="cs"/>
          <w:rtl/>
          <w:lang w:eastAsia="he-IL"/>
        </w:rPr>
        <w:t>ש</w:t>
      </w:r>
      <w:r w:rsidRPr="00137A2E">
        <w:rPr>
          <w:rtl/>
          <w:lang w:eastAsia="he-IL"/>
        </w:rPr>
        <w:t>ראש הממשלה הוא שותף מלא בכישלון של כולנו כאן במזרח התיכון לשחרר את החטופים</w:t>
      </w:r>
      <w:r>
        <w:rPr>
          <w:rFonts w:hint="cs"/>
          <w:rtl/>
          <w:lang w:eastAsia="he-IL"/>
        </w:rPr>
        <w:t>.</w:t>
      </w:r>
    </w:p>
    <w:p w:rsidR="00BE54DA" w:rsidRDefault="00BE54DA" w:rsidP="00017F10">
      <w:pPr>
        <w:rPr>
          <w:rtl/>
          <w:lang w:eastAsia="he-IL"/>
        </w:rPr>
      </w:pPr>
    </w:p>
    <w:p w:rsidR="00BE54DA" w:rsidRDefault="00BE54DA" w:rsidP="00017F10">
      <w:pPr>
        <w:rPr>
          <w:rtl/>
          <w:lang w:eastAsia="he-IL"/>
        </w:rPr>
      </w:pPr>
      <w:bookmarkStart w:id="18315" w:name="_ETM_Q37_539000"/>
      <w:bookmarkEnd w:id="18315"/>
      <w:r w:rsidRPr="00137A2E">
        <w:rPr>
          <w:rtl/>
          <w:lang w:eastAsia="he-IL"/>
        </w:rPr>
        <w:t>חברות וחברים</w:t>
      </w:r>
      <w:r>
        <w:rPr>
          <w:rFonts w:hint="cs"/>
          <w:rtl/>
          <w:lang w:eastAsia="he-IL"/>
        </w:rPr>
        <w:t xml:space="preserve">, הדחת </w:t>
      </w:r>
      <w:r w:rsidRPr="00137A2E">
        <w:rPr>
          <w:rtl/>
          <w:lang w:eastAsia="he-IL"/>
        </w:rPr>
        <w:t xml:space="preserve">ראש השב"כ </w:t>
      </w:r>
      <w:r>
        <w:rPr>
          <w:rFonts w:hint="cs"/>
          <w:rtl/>
          <w:lang w:eastAsia="he-IL"/>
        </w:rPr>
        <w:t xml:space="preserve">היא </w:t>
      </w:r>
      <w:r w:rsidRPr="00137A2E">
        <w:rPr>
          <w:rtl/>
          <w:lang w:eastAsia="he-IL"/>
        </w:rPr>
        <w:t>ניסיון מסוכן לפוליטיזציה של מערכת הביטחון והטבעת הממלכה בציניות ואינטרסנטיות צרה</w:t>
      </w:r>
      <w:r>
        <w:rPr>
          <w:rFonts w:hint="cs"/>
          <w:rtl/>
          <w:lang w:eastAsia="he-IL"/>
        </w:rPr>
        <w:t>.</w:t>
      </w:r>
      <w:r w:rsidRPr="00137A2E">
        <w:rPr>
          <w:rtl/>
          <w:lang w:eastAsia="he-IL"/>
        </w:rPr>
        <w:t xml:space="preserve"> זהו מהלך שלא נוכל לקבל</w:t>
      </w:r>
      <w:r>
        <w:rPr>
          <w:rFonts w:hint="cs"/>
          <w:rtl/>
          <w:lang w:eastAsia="he-IL"/>
        </w:rPr>
        <w:t xml:space="preserve">. </w:t>
      </w:r>
      <w:r w:rsidRPr="00137A2E">
        <w:rPr>
          <w:rtl/>
          <w:lang w:eastAsia="he-IL"/>
        </w:rPr>
        <w:t>ראש השב"כ</w:t>
      </w:r>
      <w:r>
        <w:rPr>
          <w:rFonts w:hint="cs"/>
          <w:rtl/>
          <w:lang w:eastAsia="he-IL"/>
        </w:rPr>
        <w:t>,</w:t>
      </w:r>
      <w:r w:rsidRPr="00137A2E">
        <w:rPr>
          <w:rtl/>
          <w:lang w:eastAsia="he-IL"/>
        </w:rPr>
        <w:t xml:space="preserve"> כמו כל עובד ציבור</w:t>
      </w:r>
      <w:r>
        <w:rPr>
          <w:rFonts w:hint="cs"/>
          <w:rtl/>
          <w:lang w:eastAsia="he-IL"/>
        </w:rPr>
        <w:t>,</w:t>
      </w:r>
      <w:r w:rsidRPr="00137A2E">
        <w:rPr>
          <w:rtl/>
          <w:lang w:eastAsia="he-IL"/>
        </w:rPr>
        <w:t xml:space="preserve"> מחויב לאינטרס הציבורי</w:t>
      </w:r>
      <w:r>
        <w:rPr>
          <w:rFonts w:hint="cs"/>
          <w:rtl/>
          <w:lang w:eastAsia="he-IL"/>
        </w:rPr>
        <w:t>,</w:t>
      </w:r>
      <w:r w:rsidRPr="00137A2E">
        <w:rPr>
          <w:rtl/>
          <w:lang w:eastAsia="he-IL"/>
        </w:rPr>
        <w:t xml:space="preserve"> לא לטובת איש פוליטי כזה או אחר</w:t>
      </w:r>
      <w:r>
        <w:rPr>
          <w:rFonts w:hint="cs"/>
          <w:rtl/>
          <w:lang w:eastAsia="he-IL"/>
        </w:rPr>
        <w:t>.</w:t>
      </w:r>
      <w:r w:rsidRPr="00137A2E">
        <w:rPr>
          <w:rtl/>
          <w:lang w:eastAsia="he-IL"/>
        </w:rPr>
        <w:t xml:space="preserve"> הכנסת חייבת לקיים </w:t>
      </w:r>
      <w:r>
        <w:rPr>
          <w:rFonts w:hint="cs"/>
          <w:rtl/>
          <w:lang w:eastAsia="he-IL"/>
        </w:rPr>
        <w:t xml:space="preserve">דיון דחוף </w:t>
      </w:r>
      <w:r w:rsidRPr="00137A2E">
        <w:rPr>
          <w:rtl/>
          <w:lang w:eastAsia="he-IL"/>
        </w:rPr>
        <w:t>בנושא ולוודא שביטחון המדינה יישאר מעל כל אינטרס אישי</w:t>
      </w:r>
      <w:r>
        <w:rPr>
          <w:rFonts w:hint="cs"/>
          <w:rtl/>
          <w:lang w:eastAsia="he-IL"/>
        </w:rPr>
        <w:t>.</w:t>
      </w:r>
      <w:r w:rsidRPr="00137A2E">
        <w:rPr>
          <w:rtl/>
          <w:lang w:eastAsia="he-IL"/>
        </w:rPr>
        <w:t xml:space="preserve"> אגב</w:t>
      </w:r>
      <w:r>
        <w:rPr>
          <w:rFonts w:hint="cs"/>
          <w:rtl/>
          <w:lang w:eastAsia="he-IL"/>
        </w:rPr>
        <w:t>,</w:t>
      </w:r>
      <w:r w:rsidRPr="00137A2E">
        <w:rPr>
          <w:rtl/>
          <w:lang w:eastAsia="he-IL"/>
        </w:rPr>
        <w:t xml:space="preserve"> בעניין החקירות</w:t>
      </w:r>
      <w:r>
        <w:rPr>
          <w:rFonts w:hint="cs"/>
          <w:rtl/>
          <w:lang w:eastAsia="he-IL"/>
        </w:rPr>
        <w:t>,</w:t>
      </w:r>
      <w:r w:rsidRPr="00137A2E">
        <w:rPr>
          <w:rtl/>
          <w:lang w:eastAsia="he-IL"/>
        </w:rPr>
        <w:t xml:space="preserve"> שה</w:t>
      </w:r>
      <w:r>
        <w:rPr>
          <w:rFonts w:hint="cs"/>
          <w:rtl/>
          <w:lang w:eastAsia="he-IL"/>
        </w:rPr>
        <w:t>ן,</w:t>
      </w:r>
      <w:r w:rsidRPr="00137A2E">
        <w:rPr>
          <w:rtl/>
          <w:lang w:eastAsia="he-IL"/>
        </w:rPr>
        <w:t xml:space="preserve"> על פי </w:t>
      </w:r>
      <w:r>
        <w:rPr>
          <w:rFonts w:hint="cs"/>
          <w:rtl/>
          <w:lang w:eastAsia="he-IL"/>
        </w:rPr>
        <w:t xml:space="preserve">ראש </w:t>
      </w:r>
      <w:bookmarkStart w:id="18316" w:name="_ETM_Q37_580000"/>
      <w:bookmarkEnd w:id="18316"/>
      <w:r>
        <w:rPr>
          <w:rFonts w:hint="cs"/>
          <w:rtl/>
          <w:lang w:eastAsia="he-IL"/>
        </w:rPr>
        <w:t xml:space="preserve">הממשלה, </w:t>
      </w:r>
      <w:r w:rsidRPr="00137A2E">
        <w:rPr>
          <w:rtl/>
          <w:lang w:eastAsia="he-IL"/>
        </w:rPr>
        <w:t xml:space="preserve">העילה </w:t>
      </w:r>
      <w:proofErr w:type="spellStart"/>
      <w:r w:rsidRPr="00137A2E">
        <w:rPr>
          <w:rtl/>
          <w:lang w:eastAsia="he-IL"/>
        </w:rPr>
        <w:t>המיידית</w:t>
      </w:r>
      <w:proofErr w:type="spellEnd"/>
      <w:r w:rsidRPr="00137A2E">
        <w:rPr>
          <w:rtl/>
          <w:lang w:eastAsia="he-IL"/>
        </w:rPr>
        <w:t xml:space="preserve"> להדחת ראש השב"כ</w:t>
      </w:r>
      <w:r>
        <w:rPr>
          <w:rFonts w:hint="cs"/>
          <w:rtl/>
          <w:lang w:eastAsia="he-IL"/>
        </w:rPr>
        <w:t xml:space="preserve"> –</w:t>
      </w:r>
      <w:r w:rsidRPr="00137A2E">
        <w:rPr>
          <w:rtl/>
          <w:lang w:eastAsia="he-IL"/>
        </w:rPr>
        <w:t xml:space="preserve"> החקירות בלשכה שלו </w:t>
      </w:r>
      <w:r>
        <w:rPr>
          <w:rFonts w:hint="cs"/>
          <w:rtl/>
          <w:lang w:eastAsia="he-IL"/>
        </w:rPr>
        <w:t xml:space="preserve">– </w:t>
      </w:r>
      <w:r w:rsidRPr="00137A2E">
        <w:rPr>
          <w:rtl/>
          <w:lang w:eastAsia="he-IL"/>
        </w:rPr>
        <w:t xml:space="preserve">ראש ממשלה הגון היה </w:t>
      </w:r>
      <w:r>
        <w:rPr>
          <w:rFonts w:hint="cs"/>
          <w:rtl/>
          <w:lang w:eastAsia="he-IL"/>
        </w:rPr>
        <w:t>מודה ל</w:t>
      </w:r>
      <w:r w:rsidRPr="00137A2E">
        <w:rPr>
          <w:rtl/>
          <w:lang w:eastAsia="he-IL"/>
        </w:rPr>
        <w:t xml:space="preserve">שב"כ על חקר האמת ומאיץ בו לקיים את אותה בדיקה </w:t>
      </w:r>
      <w:r>
        <w:rPr>
          <w:rFonts w:hint="cs"/>
          <w:rtl/>
          <w:lang w:eastAsia="he-IL"/>
        </w:rPr>
        <w:t xml:space="preserve">של </w:t>
      </w:r>
      <w:r w:rsidRPr="00137A2E">
        <w:rPr>
          <w:rtl/>
          <w:lang w:eastAsia="he-IL"/>
        </w:rPr>
        <w:t>חשד לכאורה ש</w:t>
      </w:r>
      <w:r>
        <w:rPr>
          <w:rFonts w:hint="cs"/>
          <w:rtl/>
          <w:lang w:eastAsia="he-IL"/>
        </w:rPr>
        <w:t xml:space="preserve">ל </w:t>
      </w:r>
      <w:r w:rsidRPr="00137A2E">
        <w:rPr>
          <w:rtl/>
          <w:lang w:eastAsia="he-IL"/>
        </w:rPr>
        <w:t>מעורבות אנשיו בקשר עם גורם זר</w:t>
      </w:r>
      <w:r>
        <w:rPr>
          <w:rFonts w:hint="cs"/>
          <w:rtl/>
          <w:lang w:eastAsia="he-IL"/>
        </w:rPr>
        <w:t>.</w:t>
      </w:r>
      <w:r w:rsidRPr="00137A2E">
        <w:rPr>
          <w:rtl/>
          <w:lang w:eastAsia="he-IL"/>
        </w:rPr>
        <w:t xml:space="preserve"> הוא היה </w:t>
      </w:r>
      <w:r>
        <w:rPr>
          <w:rFonts w:hint="cs"/>
          <w:rtl/>
          <w:lang w:eastAsia="he-IL"/>
        </w:rPr>
        <w:t xml:space="preserve">מאיץ בהם </w:t>
      </w:r>
      <w:r w:rsidRPr="00137A2E">
        <w:rPr>
          <w:rtl/>
          <w:lang w:eastAsia="he-IL"/>
        </w:rPr>
        <w:t>לקיים בדיקה מקיפה ומהירה באשר למתרחש</w:t>
      </w:r>
      <w:r>
        <w:rPr>
          <w:rFonts w:hint="cs"/>
          <w:rtl/>
          <w:lang w:eastAsia="he-IL"/>
        </w:rPr>
        <w:t xml:space="preserve"> </w:t>
      </w:r>
      <w:bookmarkStart w:id="18317" w:name="_ETM_Q37_607000"/>
      <w:bookmarkEnd w:id="18317"/>
      <w:r w:rsidRPr="00137A2E">
        <w:rPr>
          <w:rtl/>
          <w:lang w:eastAsia="he-IL"/>
        </w:rPr>
        <w:t xml:space="preserve">בלשכתו </w:t>
      </w:r>
      <w:r>
        <w:rPr>
          <w:rFonts w:hint="cs"/>
          <w:rtl/>
          <w:lang w:eastAsia="he-IL"/>
        </w:rPr>
        <w:t>הבכירה.</w:t>
      </w:r>
    </w:p>
    <w:p w:rsidR="00BE54DA" w:rsidRDefault="00BE54DA" w:rsidP="00017F10">
      <w:pPr>
        <w:rPr>
          <w:rtl/>
          <w:lang w:eastAsia="he-IL"/>
        </w:rPr>
      </w:pPr>
    </w:p>
    <w:p w:rsidR="00BE54DA" w:rsidRDefault="00BE54DA" w:rsidP="00017F10">
      <w:pPr>
        <w:rPr>
          <w:rtl/>
          <w:lang w:eastAsia="he-IL"/>
        </w:rPr>
      </w:pPr>
      <w:bookmarkStart w:id="18318" w:name="_ETM_Q37_606000"/>
      <w:bookmarkEnd w:id="18318"/>
      <w:r w:rsidRPr="00137A2E">
        <w:rPr>
          <w:rtl/>
          <w:lang w:eastAsia="he-IL"/>
        </w:rPr>
        <w:t>תפקיד ראש השב"כ אינו מינוי אישי</w:t>
      </w:r>
      <w:r>
        <w:rPr>
          <w:rFonts w:hint="cs"/>
          <w:rtl/>
          <w:lang w:eastAsia="he-IL"/>
        </w:rPr>
        <w:t>.</w:t>
      </w:r>
      <w:r w:rsidRPr="00137A2E">
        <w:rPr>
          <w:rtl/>
          <w:lang w:eastAsia="he-IL"/>
        </w:rPr>
        <w:t xml:space="preserve"> ראש הממשלה פועל בניגוד עניינים</w:t>
      </w:r>
      <w:r>
        <w:rPr>
          <w:rFonts w:hint="cs"/>
          <w:rtl/>
          <w:lang w:eastAsia="he-IL"/>
        </w:rPr>
        <w:t>,</w:t>
      </w:r>
      <w:r w:rsidRPr="00137A2E">
        <w:rPr>
          <w:rtl/>
          <w:lang w:eastAsia="he-IL"/>
        </w:rPr>
        <w:t xml:space="preserve"> באופן לא</w:t>
      </w:r>
      <w:r>
        <w:rPr>
          <w:rFonts w:hint="cs"/>
          <w:rtl/>
          <w:lang w:eastAsia="he-IL"/>
        </w:rPr>
        <w:t xml:space="preserve"> </w:t>
      </w:r>
      <w:r w:rsidRPr="00137A2E">
        <w:rPr>
          <w:rtl/>
          <w:lang w:eastAsia="he-IL"/>
        </w:rPr>
        <w:t>חוקי</w:t>
      </w:r>
      <w:r>
        <w:rPr>
          <w:rFonts w:hint="cs"/>
          <w:rtl/>
          <w:lang w:eastAsia="he-IL"/>
        </w:rPr>
        <w:t>,</w:t>
      </w:r>
      <w:r w:rsidRPr="00137A2E">
        <w:rPr>
          <w:rtl/>
          <w:lang w:eastAsia="he-IL"/>
        </w:rPr>
        <w:t xml:space="preserve"> ופוגע באינטרסים הלאומי</w:t>
      </w:r>
      <w:r>
        <w:rPr>
          <w:rFonts w:hint="cs"/>
          <w:rtl/>
          <w:lang w:eastAsia="he-IL"/>
        </w:rPr>
        <w:t>י</w:t>
      </w:r>
      <w:r w:rsidRPr="00137A2E">
        <w:rPr>
          <w:rtl/>
          <w:lang w:eastAsia="he-IL"/>
        </w:rPr>
        <w:t>ם</w:t>
      </w:r>
      <w:r>
        <w:rPr>
          <w:rFonts w:hint="cs"/>
          <w:rtl/>
          <w:lang w:eastAsia="he-IL"/>
        </w:rPr>
        <w:t>.</w:t>
      </w:r>
      <w:r w:rsidRPr="00137A2E">
        <w:rPr>
          <w:rtl/>
          <w:lang w:eastAsia="he-IL"/>
        </w:rPr>
        <w:t xml:space="preserve"> ביטחון ישראל </w:t>
      </w:r>
      <w:r>
        <w:rPr>
          <w:rFonts w:hint="cs"/>
          <w:rtl/>
          <w:lang w:eastAsia="he-IL"/>
        </w:rPr>
        <w:t>וה</w:t>
      </w:r>
      <w:r w:rsidRPr="00137A2E">
        <w:rPr>
          <w:rtl/>
          <w:lang w:eastAsia="he-IL"/>
        </w:rPr>
        <w:t>משטר הדמוקרטי אינו הפקר</w:t>
      </w:r>
      <w:r>
        <w:rPr>
          <w:rFonts w:hint="cs"/>
          <w:rtl/>
          <w:lang w:eastAsia="he-IL"/>
        </w:rPr>
        <w:t>,</w:t>
      </w:r>
      <w:r w:rsidRPr="00137A2E">
        <w:rPr>
          <w:rtl/>
          <w:lang w:eastAsia="he-IL"/>
        </w:rPr>
        <w:t xml:space="preserve"> ומי שמפר את הכללים הממלכתיים חוצה קו אדום</w:t>
      </w:r>
      <w:r>
        <w:rPr>
          <w:rFonts w:hint="cs"/>
          <w:rtl/>
          <w:lang w:eastAsia="he-IL"/>
        </w:rPr>
        <w:t>.</w:t>
      </w:r>
      <w:r w:rsidRPr="00137A2E">
        <w:rPr>
          <w:rtl/>
          <w:lang w:eastAsia="he-IL"/>
        </w:rPr>
        <w:t xml:space="preserve"> אסור לתת לזה לקרות</w:t>
      </w:r>
      <w:r>
        <w:rPr>
          <w:rFonts w:hint="cs"/>
          <w:rtl/>
          <w:lang w:eastAsia="he-IL"/>
        </w:rPr>
        <w:t>.</w:t>
      </w:r>
      <w:r w:rsidRPr="00137A2E">
        <w:rPr>
          <w:rtl/>
          <w:lang w:eastAsia="he-IL"/>
        </w:rPr>
        <w:t xml:space="preserve"> תודה רבה</w:t>
      </w:r>
      <w:r>
        <w:rPr>
          <w:rFonts w:hint="cs"/>
          <w:rtl/>
          <w:lang w:eastAsia="he-IL"/>
        </w:rPr>
        <w:t>.</w:t>
      </w:r>
    </w:p>
    <w:p w:rsidR="00BE54DA" w:rsidRDefault="00BE54DA" w:rsidP="00017F10">
      <w:pPr>
        <w:rPr>
          <w:rtl/>
        </w:rPr>
      </w:pPr>
      <w:bookmarkStart w:id="18319" w:name="_ETM_Q37_632000"/>
      <w:bookmarkEnd w:id="18319"/>
    </w:p>
    <w:p w:rsidR="00BE54DA" w:rsidRDefault="00BE54DA" w:rsidP="00017F10">
      <w:pPr>
        <w:pStyle w:val="af6"/>
        <w:keepNext/>
        <w:rPr>
          <w:rtl/>
        </w:rPr>
      </w:pPr>
      <w:r w:rsidRPr="007A4C39">
        <w:rPr>
          <w:rStyle w:val="TagStyle"/>
          <w:rtl/>
        </w:rPr>
        <w:t xml:space="preserve"> &lt;&lt; יור &gt;&gt; </w:t>
      </w:r>
      <w:r>
        <w:rPr>
          <w:rtl/>
        </w:rPr>
        <w:t>היו"ר משה רוט:</w:t>
      </w:r>
      <w:r w:rsidRPr="007A4C39">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תודה רבה. ישיב על ההצעה השר עמיחי שיקלי, בבקשה. </w:t>
      </w:r>
    </w:p>
    <w:p w:rsidR="00BE54DA" w:rsidRDefault="00BE54DA" w:rsidP="00017F10">
      <w:pPr>
        <w:rPr>
          <w:rtl/>
          <w:lang w:eastAsia="he-IL"/>
        </w:rPr>
      </w:pPr>
    </w:p>
    <w:p w:rsidR="00BE54DA" w:rsidRDefault="00BE54DA" w:rsidP="00017F10">
      <w:pPr>
        <w:pStyle w:val="af5"/>
        <w:keepNext/>
        <w:rPr>
          <w:rtl/>
        </w:rPr>
      </w:pPr>
      <w:bookmarkStart w:id="18320" w:name="ET_interruption_קריאה_12"/>
      <w:r w:rsidRPr="00D9341A">
        <w:rPr>
          <w:rStyle w:val="TagStyle"/>
          <w:rtl/>
        </w:rPr>
        <w:t xml:space="preserve"> &lt;&lt; קריאה &gt;&gt; </w:t>
      </w:r>
      <w:r>
        <w:rPr>
          <w:rtl/>
        </w:rPr>
        <w:t>קריאה:</w:t>
      </w:r>
      <w:r w:rsidRPr="00D9341A">
        <w:rPr>
          <w:rStyle w:val="TagStyle"/>
          <w:rtl/>
        </w:rPr>
        <w:t xml:space="preserve"> &lt;&lt; קריאה &gt;&gt;</w:t>
      </w:r>
      <w:r>
        <w:rPr>
          <w:rtl/>
        </w:rPr>
        <w:t xml:space="preserve"> </w:t>
      </w:r>
      <w:bookmarkEnd w:id="18320"/>
    </w:p>
    <w:p w:rsidR="00BE54DA" w:rsidRDefault="00BE54DA" w:rsidP="00D05E6D">
      <w:pPr>
        <w:rPr>
          <w:rtl/>
          <w:lang w:eastAsia="he-IL"/>
        </w:rPr>
      </w:pPr>
    </w:p>
    <w:p w:rsidR="00BE54DA" w:rsidRDefault="000B6A0F" w:rsidP="00017F10">
      <w:pPr>
        <w:rPr>
          <w:rtl/>
          <w:lang w:eastAsia="he-IL"/>
        </w:rPr>
      </w:pPr>
      <w:bookmarkStart w:id="18321" w:name="_ETM_Q37_634000"/>
      <w:bookmarkEnd w:id="18321"/>
      <w:r>
        <w:rPr>
          <w:rFonts w:hint="cs"/>
          <w:rtl/>
          <w:lang w:eastAsia="he-IL"/>
        </w:rPr>
        <w:t>– – –</w:t>
      </w:r>
    </w:p>
    <w:p w:rsidR="00BE54DA" w:rsidRDefault="00BE54DA" w:rsidP="00017F10">
      <w:pPr>
        <w:rPr>
          <w:rtl/>
          <w:lang w:eastAsia="he-IL"/>
        </w:rPr>
      </w:pPr>
    </w:p>
    <w:p w:rsidR="00BE54DA" w:rsidRDefault="00BE54DA" w:rsidP="00017F10">
      <w:pPr>
        <w:pStyle w:val="af6"/>
        <w:keepNext/>
        <w:rPr>
          <w:rtl/>
        </w:rPr>
      </w:pPr>
      <w:r w:rsidRPr="00D9341A">
        <w:rPr>
          <w:rStyle w:val="TagStyle"/>
          <w:rtl/>
        </w:rPr>
        <w:t xml:space="preserve"> &lt;&lt; יור &gt;&gt; </w:t>
      </w:r>
      <w:r>
        <w:rPr>
          <w:rtl/>
        </w:rPr>
        <w:t>היו"ר משה רוט:</w:t>
      </w:r>
      <w:r w:rsidRPr="00D9341A">
        <w:rPr>
          <w:rStyle w:val="TagStyle"/>
          <w:rtl/>
        </w:rPr>
        <w:t xml:space="preserve"> &lt;&lt; יור &gt;&gt;</w:t>
      </w:r>
      <w:r>
        <w:rPr>
          <w:rtl/>
        </w:rPr>
        <w:t xml:space="preserve"> </w:t>
      </w:r>
    </w:p>
    <w:p w:rsidR="00BE54DA" w:rsidRDefault="00BE54DA" w:rsidP="00D05E6D">
      <w:pPr>
        <w:rPr>
          <w:rtl/>
          <w:lang w:eastAsia="he-IL"/>
        </w:rPr>
      </w:pPr>
    </w:p>
    <w:p w:rsidR="00BE54DA" w:rsidRPr="00D9341A" w:rsidRDefault="00BE54DA" w:rsidP="00017F10">
      <w:pPr>
        <w:rPr>
          <w:rtl/>
          <w:lang w:eastAsia="he-IL"/>
        </w:rPr>
      </w:pPr>
      <w:bookmarkStart w:id="18322" w:name="_ETM_Q37_638000"/>
      <w:bookmarkEnd w:id="18322"/>
      <w:r>
        <w:rPr>
          <w:rFonts w:hint="cs"/>
          <w:rtl/>
          <w:lang w:eastAsia="he-IL"/>
        </w:rPr>
        <w:t>לא, אחרי תשובת השר. בבקשה, השר שיקלי.</w:t>
      </w:r>
    </w:p>
    <w:p w:rsidR="00BE54DA" w:rsidRDefault="00BE54DA" w:rsidP="00017F10">
      <w:pPr>
        <w:rPr>
          <w:rtl/>
          <w:lang w:eastAsia="he-IL"/>
        </w:rPr>
      </w:pPr>
    </w:p>
    <w:p w:rsidR="00BE54DA" w:rsidRDefault="00BE54DA" w:rsidP="00017F10">
      <w:pPr>
        <w:pStyle w:val="a4"/>
        <w:keepNext/>
        <w:rPr>
          <w:rtl/>
        </w:rPr>
      </w:pPr>
      <w:bookmarkStart w:id="18323" w:name="ET_speaker_6462_3"/>
      <w:r w:rsidRPr="001828F4">
        <w:rPr>
          <w:rStyle w:val="TagStyle"/>
          <w:rtl/>
        </w:rPr>
        <w:t xml:space="preserve"> &lt;&lt; דובר &gt;&gt; </w:t>
      </w:r>
      <w:bookmarkStart w:id="18324" w:name="_Toc193319030"/>
      <w:bookmarkStart w:id="18325" w:name="_Toc193372763"/>
      <w:bookmarkStart w:id="18326" w:name="_Toc193383216"/>
      <w:bookmarkStart w:id="18327" w:name="_Toc193384230"/>
      <w:bookmarkStart w:id="18328" w:name="_Toc193384491"/>
      <w:r>
        <w:rPr>
          <w:rtl/>
        </w:rPr>
        <w:t>שר התפוצות והמאבק באנטישמיות עמיחי שיקלי:</w:t>
      </w:r>
      <w:bookmarkEnd w:id="18324"/>
      <w:bookmarkEnd w:id="18325"/>
      <w:bookmarkEnd w:id="18326"/>
      <w:bookmarkEnd w:id="18327"/>
      <w:bookmarkEnd w:id="18328"/>
      <w:r w:rsidRPr="001828F4">
        <w:rPr>
          <w:rStyle w:val="TagStyle"/>
          <w:rtl/>
        </w:rPr>
        <w:t xml:space="preserve"> &lt;&lt; דובר &gt;&gt;</w:t>
      </w:r>
      <w:r>
        <w:rPr>
          <w:rtl/>
        </w:rPr>
        <w:t xml:space="preserve"> </w:t>
      </w:r>
      <w:bookmarkEnd w:id="18323"/>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כבוד היושב-ראש, חבריי חברי </w:t>
      </w:r>
      <w:bookmarkStart w:id="18329" w:name="_ETM_Q37_655000"/>
      <w:bookmarkEnd w:id="18329"/>
      <w:r>
        <w:rPr>
          <w:rFonts w:hint="cs"/>
          <w:rtl/>
          <w:lang w:eastAsia="he-IL"/>
        </w:rPr>
        <w:t xml:space="preserve">הכנסת, בשם שר האוצר, מענה </w:t>
      </w:r>
      <w:r w:rsidR="00D80F87">
        <w:rPr>
          <w:rFonts w:hint="cs"/>
          <w:rtl/>
          <w:lang w:eastAsia="he-IL"/>
        </w:rPr>
        <w:t>ע</w:t>
      </w:r>
      <w:r>
        <w:rPr>
          <w:rFonts w:hint="cs"/>
          <w:rtl/>
          <w:lang w:eastAsia="he-IL"/>
        </w:rPr>
        <w:t>ל</w:t>
      </w:r>
      <w:r w:rsidR="00D80F87">
        <w:rPr>
          <w:rFonts w:hint="cs"/>
          <w:rtl/>
          <w:lang w:eastAsia="he-IL"/>
        </w:rPr>
        <w:t xml:space="preserve"> </w:t>
      </w:r>
      <w:r>
        <w:rPr>
          <w:rFonts w:hint="cs"/>
          <w:rtl/>
          <w:lang w:eastAsia="he-IL"/>
        </w:rPr>
        <w:t>הצעות דחופות לסדר-היום בנושא</w:t>
      </w:r>
      <w:bookmarkStart w:id="18330" w:name="_ETM_Q37_659000"/>
      <w:bookmarkEnd w:id="18330"/>
      <w:r>
        <w:rPr>
          <w:rFonts w:hint="cs"/>
          <w:rtl/>
          <w:lang w:eastAsia="he-IL"/>
        </w:rPr>
        <w:t xml:space="preserve">: ההידרדרות בביטחון הכלכלי של משקי בית בישראל והוויתור על צרכים בסיסיים. </w:t>
      </w:r>
    </w:p>
    <w:p w:rsidR="00BE54DA" w:rsidRDefault="00BE54DA" w:rsidP="00017F10">
      <w:pPr>
        <w:rPr>
          <w:rtl/>
          <w:lang w:eastAsia="he-IL"/>
        </w:rPr>
      </w:pPr>
    </w:p>
    <w:p w:rsidR="00BE54DA" w:rsidRDefault="00BE54DA" w:rsidP="00017F10">
      <w:pPr>
        <w:pStyle w:val="af6"/>
        <w:keepNext/>
        <w:rPr>
          <w:rtl/>
        </w:rPr>
      </w:pPr>
      <w:bookmarkStart w:id="18331" w:name="ET_yor_6599_14"/>
      <w:r w:rsidRPr="00D9341A">
        <w:rPr>
          <w:rStyle w:val="TagStyle"/>
          <w:rtl/>
        </w:rPr>
        <w:t xml:space="preserve"> &lt;&lt; יור &gt;&gt; </w:t>
      </w:r>
      <w:r>
        <w:rPr>
          <w:rtl/>
        </w:rPr>
        <w:t>היו"ר משה רוט:</w:t>
      </w:r>
      <w:r w:rsidRPr="00D9341A">
        <w:rPr>
          <w:rStyle w:val="TagStyle"/>
          <w:rtl/>
        </w:rPr>
        <w:t xml:space="preserve"> &lt;&lt; יור &gt;&gt;</w:t>
      </w:r>
      <w:r>
        <w:rPr>
          <w:rtl/>
        </w:rPr>
        <w:t xml:space="preserve"> </w:t>
      </w:r>
      <w:bookmarkEnd w:id="18331"/>
    </w:p>
    <w:p w:rsidR="00BE54DA" w:rsidRDefault="00BE54DA" w:rsidP="00D05E6D">
      <w:pPr>
        <w:rPr>
          <w:rtl/>
          <w:lang w:eastAsia="he-IL"/>
        </w:rPr>
      </w:pPr>
    </w:p>
    <w:p w:rsidR="00BE54DA" w:rsidRDefault="00BE54DA" w:rsidP="00017F10">
      <w:pPr>
        <w:rPr>
          <w:rtl/>
          <w:lang w:eastAsia="he-IL"/>
        </w:rPr>
      </w:pPr>
      <w:r>
        <w:rPr>
          <w:rFonts w:hint="cs"/>
          <w:rtl/>
          <w:lang w:eastAsia="he-IL"/>
        </w:rPr>
        <w:t>רגע, רגע, רגע.</w:t>
      </w:r>
    </w:p>
    <w:p w:rsidR="00BE54DA" w:rsidRDefault="00BE54DA" w:rsidP="00017F10">
      <w:pPr>
        <w:rPr>
          <w:rtl/>
          <w:lang w:eastAsia="he-IL"/>
        </w:rPr>
      </w:pPr>
    </w:p>
    <w:p w:rsidR="00BE54DA" w:rsidRDefault="00BE54DA" w:rsidP="00017F10">
      <w:pPr>
        <w:pStyle w:val="af5"/>
        <w:keepNext/>
        <w:rPr>
          <w:rtl/>
        </w:rPr>
      </w:pPr>
      <w:bookmarkStart w:id="18332" w:name="ET_interruption_6128_15"/>
      <w:r w:rsidRPr="00D9341A">
        <w:rPr>
          <w:rStyle w:val="TagStyle"/>
          <w:rtl/>
        </w:rPr>
        <w:t xml:space="preserve"> &lt;&lt; קריאה &gt;&gt; </w:t>
      </w:r>
      <w:r>
        <w:rPr>
          <w:rtl/>
        </w:rPr>
        <w:t>משה טור פז (יש עתיד):</w:t>
      </w:r>
      <w:r w:rsidRPr="00D9341A">
        <w:rPr>
          <w:rStyle w:val="TagStyle"/>
          <w:rtl/>
        </w:rPr>
        <w:t xml:space="preserve"> &lt;&lt; קריאה &gt;&gt;</w:t>
      </w:r>
      <w:r>
        <w:rPr>
          <w:rtl/>
        </w:rPr>
        <w:t xml:space="preserve"> </w:t>
      </w:r>
      <w:bookmarkEnd w:id="18332"/>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זה לא זה. זו תשובה אחרת </w:t>
      </w:r>
      <w:r w:rsidR="00D80F87">
        <w:rPr>
          <w:rFonts w:hint="cs"/>
          <w:rtl/>
          <w:lang w:eastAsia="he-IL"/>
        </w:rPr>
        <w:t>ע</w:t>
      </w:r>
      <w:r>
        <w:rPr>
          <w:rFonts w:hint="cs"/>
          <w:rtl/>
          <w:lang w:eastAsia="he-IL"/>
        </w:rPr>
        <w:t>ל</w:t>
      </w:r>
      <w:r w:rsidR="00D80F87">
        <w:rPr>
          <w:rFonts w:hint="cs"/>
          <w:rtl/>
          <w:lang w:eastAsia="he-IL"/>
        </w:rPr>
        <w:t xml:space="preserve"> </w:t>
      </w:r>
      <w:r>
        <w:rPr>
          <w:rFonts w:hint="cs"/>
          <w:rtl/>
          <w:lang w:eastAsia="he-IL"/>
        </w:rPr>
        <w:t>שאלה אחרת.</w:t>
      </w:r>
    </w:p>
    <w:p w:rsidR="00BE54DA" w:rsidRDefault="00BE54DA" w:rsidP="00017F10">
      <w:pPr>
        <w:rPr>
          <w:rtl/>
          <w:lang w:eastAsia="he-IL"/>
        </w:rPr>
      </w:pPr>
      <w:bookmarkStart w:id="18333" w:name="_ETM_Q37_665000"/>
      <w:bookmarkEnd w:id="18333"/>
    </w:p>
    <w:p w:rsidR="00BE54DA" w:rsidRDefault="00BE54DA" w:rsidP="00017F10">
      <w:pPr>
        <w:pStyle w:val="-"/>
        <w:keepNext/>
        <w:rPr>
          <w:rtl/>
        </w:rPr>
      </w:pPr>
      <w:bookmarkStart w:id="18334" w:name="ET_speakercontinue_6462_16"/>
      <w:r w:rsidRPr="00D9341A">
        <w:rPr>
          <w:rStyle w:val="TagStyle"/>
          <w:rtl/>
        </w:rPr>
        <w:t xml:space="preserve"> &lt;&lt; דובר_המשך &gt;&gt; </w:t>
      </w:r>
      <w:r>
        <w:rPr>
          <w:rtl/>
        </w:rPr>
        <w:t>שר התפוצות והמאבק באנטישמיות עמיחי שיקלי:</w:t>
      </w:r>
      <w:r w:rsidRPr="00D9341A">
        <w:rPr>
          <w:rStyle w:val="TagStyle"/>
          <w:rtl/>
        </w:rPr>
        <w:t xml:space="preserve"> &lt;&lt; דובר_המשך &gt;&gt;</w:t>
      </w:r>
      <w:r>
        <w:rPr>
          <w:rtl/>
        </w:rPr>
        <w:t xml:space="preserve"> </w:t>
      </w:r>
      <w:bookmarkEnd w:id="18334"/>
    </w:p>
    <w:p w:rsidR="00BE54DA" w:rsidRDefault="00BE54DA" w:rsidP="00D05E6D">
      <w:pPr>
        <w:rPr>
          <w:rtl/>
          <w:lang w:eastAsia="he-IL"/>
        </w:rPr>
      </w:pPr>
    </w:p>
    <w:p w:rsidR="00BE54DA" w:rsidRDefault="00BE54DA" w:rsidP="00017F10">
      <w:pPr>
        <w:rPr>
          <w:rtl/>
          <w:lang w:eastAsia="he-IL"/>
        </w:rPr>
      </w:pPr>
      <w:r>
        <w:rPr>
          <w:rFonts w:hint="cs"/>
          <w:rtl/>
          <w:lang w:eastAsia="he-IL"/>
        </w:rPr>
        <w:t>זה מה שקיבלתי.</w:t>
      </w:r>
    </w:p>
    <w:p w:rsidR="00BE54DA" w:rsidRDefault="00BE54DA" w:rsidP="00017F10">
      <w:pPr>
        <w:rPr>
          <w:rtl/>
          <w:lang w:eastAsia="he-IL"/>
        </w:rPr>
      </w:pPr>
      <w:bookmarkStart w:id="18335" w:name="_ETM_Q37_662000"/>
      <w:bookmarkEnd w:id="18335"/>
    </w:p>
    <w:p w:rsidR="00BE54DA" w:rsidRDefault="00BE54DA" w:rsidP="00017F10">
      <w:pPr>
        <w:pStyle w:val="af5"/>
        <w:keepNext/>
        <w:rPr>
          <w:rtl/>
        </w:rPr>
      </w:pPr>
      <w:bookmarkStart w:id="18336" w:name="ET_interruption_6151_17"/>
      <w:r w:rsidRPr="00D9341A">
        <w:rPr>
          <w:rStyle w:val="TagStyle"/>
          <w:rtl/>
        </w:rPr>
        <w:t xml:space="preserve"> &lt;&lt; קריאה &gt;&gt; </w:t>
      </w:r>
      <w:r>
        <w:rPr>
          <w:rtl/>
        </w:rPr>
        <w:t>רון כץ (יש עתיד):</w:t>
      </w:r>
      <w:r w:rsidRPr="00D9341A">
        <w:rPr>
          <w:rStyle w:val="TagStyle"/>
          <w:rtl/>
        </w:rPr>
        <w:t xml:space="preserve"> &lt;&lt; קריאה &gt;&gt;</w:t>
      </w:r>
      <w:r>
        <w:rPr>
          <w:rtl/>
        </w:rPr>
        <w:t xml:space="preserve"> </w:t>
      </w:r>
      <w:bookmarkEnd w:id="18336"/>
    </w:p>
    <w:p w:rsidR="00BE54DA" w:rsidRDefault="00BE54DA" w:rsidP="00D05E6D">
      <w:pPr>
        <w:rPr>
          <w:rtl/>
          <w:lang w:eastAsia="he-IL"/>
        </w:rPr>
      </w:pPr>
    </w:p>
    <w:p w:rsidR="00BE54DA" w:rsidRDefault="00BE54DA" w:rsidP="00017F10">
      <w:pPr>
        <w:rPr>
          <w:rtl/>
          <w:lang w:eastAsia="he-IL"/>
        </w:rPr>
      </w:pPr>
      <w:bookmarkStart w:id="18337" w:name="_ETM_Q37_661000"/>
      <w:bookmarkEnd w:id="18337"/>
      <w:r>
        <w:rPr>
          <w:rFonts w:hint="cs"/>
          <w:rtl/>
          <w:lang w:eastAsia="he-IL"/>
        </w:rPr>
        <w:t xml:space="preserve">זו תשובה </w:t>
      </w:r>
      <w:bookmarkStart w:id="18338" w:name="_ETM_Q37_663000"/>
      <w:bookmarkEnd w:id="18338"/>
      <w:r>
        <w:rPr>
          <w:rFonts w:hint="cs"/>
          <w:rtl/>
          <w:lang w:eastAsia="he-IL"/>
        </w:rPr>
        <w:t>אחרת. תשובה על רונן בר, ראש השב"כ.</w:t>
      </w:r>
    </w:p>
    <w:p w:rsidR="00BE54DA" w:rsidRDefault="00BE54DA" w:rsidP="00017F10">
      <w:pPr>
        <w:rPr>
          <w:rtl/>
          <w:lang w:eastAsia="he-IL"/>
        </w:rPr>
      </w:pPr>
      <w:bookmarkStart w:id="18339" w:name="_ETM_Q37_669000"/>
      <w:bookmarkStart w:id="18340" w:name="_ETM_Q37_670000"/>
      <w:bookmarkEnd w:id="18339"/>
      <w:bookmarkEnd w:id="18340"/>
    </w:p>
    <w:p w:rsidR="00BE54DA" w:rsidRDefault="00BE54DA" w:rsidP="00017F10">
      <w:pPr>
        <w:pStyle w:val="af6"/>
        <w:keepNext/>
        <w:rPr>
          <w:rtl/>
        </w:rPr>
      </w:pPr>
      <w:r w:rsidRPr="00D9341A">
        <w:rPr>
          <w:rStyle w:val="TagStyle"/>
          <w:rtl/>
        </w:rPr>
        <w:t xml:space="preserve"> &lt;&lt; יור &gt;&gt; </w:t>
      </w:r>
      <w:r>
        <w:rPr>
          <w:rtl/>
        </w:rPr>
        <w:t>היו"ר משה רוט:</w:t>
      </w:r>
      <w:r w:rsidRPr="00D9341A">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8341" w:name="_ETM_Q37_671000"/>
      <w:bookmarkEnd w:id="18341"/>
      <w:r>
        <w:rPr>
          <w:rFonts w:hint="cs"/>
          <w:rtl/>
          <w:lang w:eastAsia="he-IL"/>
        </w:rPr>
        <w:t xml:space="preserve">סליחה, כבוד </w:t>
      </w:r>
      <w:bookmarkStart w:id="18342" w:name="_ETM_Q37_673000"/>
      <w:bookmarkEnd w:id="18342"/>
      <w:r>
        <w:rPr>
          <w:rFonts w:hint="cs"/>
          <w:rtl/>
          <w:lang w:eastAsia="he-IL"/>
        </w:rPr>
        <w:t>השר, שים לב ללוח.</w:t>
      </w:r>
    </w:p>
    <w:p w:rsidR="00BE54DA" w:rsidRDefault="00BE54DA" w:rsidP="00017F10">
      <w:pPr>
        <w:rPr>
          <w:rtl/>
          <w:lang w:eastAsia="he-IL"/>
        </w:rPr>
      </w:pPr>
    </w:p>
    <w:p w:rsidR="00BE54DA" w:rsidRDefault="00BE54DA" w:rsidP="00017F10">
      <w:pPr>
        <w:pStyle w:val="af5"/>
        <w:keepNext/>
        <w:rPr>
          <w:rtl/>
        </w:rPr>
      </w:pPr>
      <w:bookmarkStart w:id="18343" w:name="ET_interruption_5115_20"/>
      <w:r w:rsidRPr="00D9341A">
        <w:rPr>
          <w:rStyle w:val="TagStyle"/>
          <w:rtl/>
        </w:rPr>
        <w:t xml:space="preserve"> &lt;&lt; קריאה &gt;&gt; </w:t>
      </w:r>
      <w:r>
        <w:rPr>
          <w:rtl/>
        </w:rPr>
        <w:t>פנינה תמנו (המחנה הממלכתי):</w:t>
      </w:r>
      <w:r w:rsidRPr="00D9341A">
        <w:rPr>
          <w:rStyle w:val="TagStyle"/>
          <w:rtl/>
        </w:rPr>
        <w:t xml:space="preserve"> &lt;&lt; קריאה &gt;&gt;</w:t>
      </w:r>
      <w:r>
        <w:rPr>
          <w:rtl/>
        </w:rPr>
        <w:t xml:space="preserve"> </w:t>
      </w:r>
      <w:bookmarkEnd w:id="18343"/>
    </w:p>
    <w:p w:rsidR="00BE54DA" w:rsidRDefault="00BE54DA" w:rsidP="00D05E6D">
      <w:pPr>
        <w:rPr>
          <w:rtl/>
          <w:lang w:eastAsia="he-IL"/>
        </w:rPr>
      </w:pPr>
    </w:p>
    <w:p w:rsidR="00BE54DA" w:rsidRDefault="00BE54DA" w:rsidP="00017F10">
      <w:pPr>
        <w:rPr>
          <w:rtl/>
          <w:lang w:eastAsia="he-IL"/>
        </w:rPr>
      </w:pPr>
      <w:bookmarkStart w:id="18344" w:name="_ETM_Q37_674000"/>
      <w:bookmarkEnd w:id="18344"/>
      <w:r>
        <w:rPr>
          <w:rFonts w:hint="cs"/>
          <w:rtl/>
          <w:lang w:eastAsia="he-IL"/>
        </w:rPr>
        <w:t>כוונת ראש הממשלה לפטר את ראש השב"כ.</w:t>
      </w:r>
    </w:p>
    <w:p w:rsidR="00BE54DA" w:rsidRDefault="00BE54DA" w:rsidP="00017F10">
      <w:pPr>
        <w:rPr>
          <w:rtl/>
          <w:lang w:eastAsia="he-IL"/>
        </w:rPr>
      </w:pPr>
      <w:bookmarkStart w:id="18345" w:name="_ETM_Q37_675000"/>
      <w:bookmarkEnd w:id="18345"/>
    </w:p>
    <w:p w:rsidR="00BE54DA" w:rsidRDefault="00BE54DA" w:rsidP="00017F10">
      <w:pPr>
        <w:pStyle w:val="-"/>
        <w:keepNext/>
        <w:rPr>
          <w:rtl/>
        </w:rPr>
      </w:pPr>
      <w:bookmarkStart w:id="18346" w:name="ET_speakercontinue_6462_21"/>
      <w:r w:rsidRPr="00D9341A">
        <w:rPr>
          <w:rStyle w:val="TagStyle"/>
          <w:rtl/>
        </w:rPr>
        <w:t xml:space="preserve"> &lt;&lt; דובר_המשך &gt;&gt; </w:t>
      </w:r>
      <w:r>
        <w:rPr>
          <w:rtl/>
        </w:rPr>
        <w:t>שר התפוצות והמאבק באנטישמיות עמיחי שיקלי:</w:t>
      </w:r>
      <w:r w:rsidRPr="00D9341A">
        <w:rPr>
          <w:rStyle w:val="TagStyle"/>
          <w:rtl/>
        </w:rPr>
        <w:t xml:space="preserve"> &lt;&lt; דובר_המשך &gt;&gt;</w:t>
      </w:r>
      <w:r>
        <w:rPr>
          <w:rtl/>
        </w:rPr>
        <w:t xml:space="preserve"> </w:t>
      </w:r>
      <w:bookmarkEnd w:id="18346"/>
    </w:p>
    <w:p w:rsidR="00BE54DA" w:rsidRDefault="00BE54DA" w:rsidP="00D05E6D">
      <w:pPr>
        <w:rPr>
          <w:rtl/>
          <w:lang w:eastAsia="he-IL"/>
        </w:rPr>
      </w:pPr>
    </w:p>
    <w:p w:rsidR="00BE54DA" w:rsidRPr="00D9341A" w:rsidRDefault="00BE54DA" w:rsidP="00017F10">
      <w:pPr>
        <w:rPr>
          <w:rtl/>
          <w:lang w:eastAsia="he-IL"/>
        </w:rPr>
      </w:pPr>
      <w:bookmarkStart w:id="18347" w:name="_ETM_Q37_676000"/>
      <w:bookmarkEnd w:id="18347"/>
      <w:r>
        <w:rPr>
          <w:rFonts w:hint="cs"/>
          <w:rtl/>
          <w:lang w:eastAsia="he-IL"/>
        </w:rPr>
        <w:t xml:space="preserve">אה. זה מה שקיבלתי </w:t>
      </w:r>
      <w:r w:rsidR="000B6A0F">
        <w:rPr>
          <w:rFonts w:hint="cs"/>
          <w:rtl/>
          <w:lang w:eastAsia="he-IL"/>
        </w:rPr>
        <w:t>– – –</w:t>
      </w:r>
    </w:p>
    <w:p w:rsidR="00BE54DA" w:rsidRDefault="00BE54DA" w:rsidP="00017F10">
      <w:pPr>
        <w:rPr>
          <w:rtl/>
          <w:lang w:eastAsia="he-IL"/>
        </w:rPr>
      </w:pPr>
    </w:p>
    <w:p w:rsidR="00BE54DA" w:rsidRDefault="00BE54DA" w:rsidP="00017F10">
      <w:pPr>
        <w:pStyle w:val="af6"/>
        <w:keepNext/>
        <w:rPr>
          <w:rtl/>
        </w:rPr>
      </w:pPr>
      <w:r w:rsidRPr="001828F4">
        <w:rPr>
          <w:rStyle w:val="TagStyle"/>
          <w:rtl/>
        </w:rPr>
        <w:t xml:space="preserve"> &lt;&lt; יור &gt;&gt; </w:t>
      </w:r>
      <w:r>
        <w:rPr>
          <w:rtl/>
        </w:rPr>
        <w:t>היו"ר משה רוט:</w:t>
      </w:r>
      <w:r w:rsidRPr="001828F4">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רגע, לא משנה. נקים ועדת חקירה לבדוק איך קיבלת את </w:t>
      </w:r>
      <w:bookmarkStart w:id="18348" w:name="_ETM_Q37_680000"/>
      <w:bookmarkEnd w:id="18348"/>
      <w:r>
        <w:rPr>
          <w:rFonts w:hint="cs"/>
          <w:rtl/>
          <w:lang w:eastAsia="he-IL"/>
        </w:rPr>
        <w:t>זה, אבל זה לא חשוב.</w:t>
      </w:r>
    </w:p>
    <w:p w:rsidR="00BE54DA" w:rsidRDefault="00BE54DA" w:rsidP="00017F10">
      <w:pPr>
        <w:rPr>
          <w:rtl/>
          <w:lang w:eastAsia="he-IL"/>
        </w:rPr>
      </w:pPr>
      <w:bookmarkStart w:id="18349" w:name="_ETM_Q37_683000"/>
      <w:bookmarkEnd w:id="18349"/>
    </w:p>
    <w:p w:rsidR="00BE54DA" w:rsidRDefault="00BE54DA" w:rsidP="00017F10">
      <w:pPr>
        <w:pStyle w:val="-"/>
        <w:keepNext/>
        <w:rPr>
          <w:rtl/>
        </w:rPr>
      </w:pPr>
      <w:bookmarkStart w:id="18350" w:name="ET_speakercontinue_6462_5"/>
      <w:r w:rsidRPr="001828F4">
        <w:rPr>
          <w:rStyle w:val="TagStyle"/>
          <w:rtl/>
        </w:rPr>
        <w:t xml:space="preserve"> &lt;&lt; דובר_המשך &gt;&gt; </w:t>
      </w:r>
      <w:r>
        <w:rPr>
          <w:rtl/>
        </w:rPr>
        <w:t>שר התפוצות והמאבק באנטישמיות עמיחי שיקלי:</w:t>
      </w:r>
      <w:r w:rsidRPr="001828F4">
        <w:rPr>
          <w:rStyle w:val="TagStyle"/>
          <w:rtl/>
        </w:rPr>
        <w:t xml:space="preserve"> &lt;&lt; דובר_המשך &gt;&gt;</w:t>
      </w:r>
      <w:r>
        <w:rPr>
          <w:rtl/>
        </w:rPr>
        <w:t xml:space="preserve"> </w:t>
      </w:r>
      <w:bookmarkEnd w:id="18350"/>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אז אתה רוצה שאענה בנושא כוונת ראש הממשלה לפטר את ראש </w:t>
      </w:r>
      <w:bookmarkStart w:id="18351" w:name="_ETM_Q37_689000"/>
      <w:bookmarkEnd w:id="18351"/>
      <w:r>
        <w:rPr>
          <w:rFonts w:hint="cs"/>
          <w:rtl/>
          <w:lang w:eastAsia="he-IL"/>
        </w:rPr>
        <w:t xml:space="preserve">השב"כ? כן, בסדר, אז </w:t>
      </w:r>
      <w:bookmarkStart w:id="18352" w:name="_ETM_Q37_686000"/>
      <w:bookmarkEnd w:id="18352"/>
      <w:r>
        <w:rPr>
          <w:rFonts w:hint="cs"/>
          <w:rtl/>
          <w:lang w:eastAsia="he-IL"/>
        </w:rPr>
        <w:t>אני אגש להביא אותה ואחזור.</w:t>
      </w:r>
    </w:p>
    <w:p w:rsidR="00BE54DA" w:rsidRDefault="00BE54DA" w:rsidP="00017F10">
      <w:pPr>
        <w:rPr>
          <w:rtl/>
          <w:lang w:eastAsia="he-IL"/>
        </w:rPr>
      </w:pPr>
    </w:p>
    <w:p w:rsidR="00BE54DA" w:rsidRDefault="00BE54DA" w:rsidP="00017F10">
      <w:pPr>
        <w:pStyle w:val="af5"/>
        <w:keepNext/>
        <w:rPr>
          <w:rtl/>
        </w:rPr>
      </w:pPr>
      <w:bookmarkStart w:id="18353" w:name="ET_interruption_6151_22"/>
      <w:r w:rsidRPr="004307A7">
        <w:rPr>
          <w:rStyle w:val="TagStyle"/>
          <w:rtl/>
        </w:rPr>
        <w:t xml:space="preserve"> &lt;&lt; קריאה &gt;&gt; </w:t>
      </w:r>
      <w:r>
        <w:rPr>
          <w:rtl/>
        </w:rPr>
        <w:t>רון כץ (יש עתיד):</w:t>
      </w:r>
      <w:r w:rsidRPr="004307A7">
        <w:rPr>
          <w:rStyle w:val="TagStyle"/>
          <w:rtl/>
        </w:rPr>
        <w:t xml:space="preserve"> &lt;&lt; קריאה &gt;&gt;</w:t>
      </w:r>
      <w:r>
        <w:rPr>
          <w:rtl/>
        </w:rPr>
        <w:t xml:space="preserve"> </w:t>
      </w:r>
      <w:bookmarkEnd w:id="18353"/>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רגע, אתה לא </w:t>
      </w:r>
      <w:r w:rsidR="000B6A0F">
        <w:rPr>
          <w:rFonts w:hint="cs"/>
          <w:rtl/>
          <w:lang w:eastAsia="he-IL"/>
        </w:rPr>
        <w:t>– – –</w:t>
      </w:r>
    </w:p>
    <w:p w:rsidR="00BE54DA" w:rsidRDefault="00BE54DA" w:rsidP="00017F10">
      <w:pPr>
        <w:rPr>
          <w:rtl/>
          <w:lang w:eastAsia="he-IL"/>
        </w:rPr>
      </w:pPr>
      <w:bookmarkStart w:id="18354" w:name="_ETM_Q37_692000"/>
      <w:bookmarkEnd w:id="18354"/>
    </w:p>
    <w:p w:rsidR="00BE54DA" w:rsidRDefault="00BE54DA" w:rsidP="00017F10">
      <w:pPr>
        <w:pStyle w:val="-"/>
        <w:keepNext/>
        <w:rPr>
          <w:rtl/>
        </w:rPr>
      </w:pPr>
      <w:bookmarkStart w:id="18355" w:name="ET_speakercontinue_6462_23"/>
      <w:r w:rsidRPr="004307A7">
        <w:rPr>
          <w:rStyle w:val="TagStyle"/>
          <w:rtl/>
        </w:rPr>
        <w:t xml:space="preserve"> &lt;&lt; דובר_המשך &gt;&gt; </w:t>
      </w:r>
      <w:r>
        <w:rPr>
          <w:rtl/>
        </w:rPr>
        <w:t>שר התפוצות והמאבק באנטישמיות עמיחי שיקלי:</w:t>
      </w:r>
      <w:r w:rsidRPr="004307A7">
        <w:rPr>
          <w:rStyle w:val="TagStyle"/>
          <w:rtl/>
        </w:rPr>
        <w:t xml:space="preserve"> &lt;&lt; דובר_המשך &gt;&gt;</w:t>
      </w:r>
      <w:r>
        <w:rPr>
          <w:rtl/>
        </w:rPr>
        <w:t xml:space="preserve"> </w:t>
      </w:r>
      <w:bookmarkEnd w:id="18355"/>
    </w:p>
    <w:p w:rsidR="00BE54DA" w:rsidRDefault="00BE54DA" w:rsidP="00D05E6D">
      <w:pPr>
        <w:rPr>
          <w:rtl/>
          <w:lang w:eastAsia="he-IL"/>
        </w:rPr>
      </w:pPr>
    </w:p>
    <w:p w:rsidR="00BE54DA" w:rsidRDefault="00BE54DA" w:rsidP="00017F10">
      <w:pPr>
        <w:rPr>
          <w:rtl/>
          <w:lang w:eastAsia="he-IL"/>
        </w:rPr>
      </w:pPr>
      <w:bookmarkStart w:id="18356" w:name="_ETM_Q37_693000"/>
      <w:bookmarkEnd w:id="18356"/>
      <w:r>
        <w:rPr>
          <w:rFonts w:hint="cs"/>
          <w:rtl/>
          <w:lang w:eastAsia="he-IL"/>
        </w:rPr>
        <w:t xml:space="preserve">לא, </w:t>
      </w:r>
      <w:bookmarkStart w:id="18357" w:name="_ETM_Q37_694000"/>
      <w:bookmarkEnd w:id="18357"/>
      <w:r>
        <w:rPr>
          <w:rFonts w:hint="cs"/>
          <w:rtl/>
          <w:lang w:eastAsia="he-IL"/>
        </w:rPr>
        <w:t>יש לי את התשובה שלו.</w:t>
      </w:r>
    </w:p>
    <w:p w:rsidR="00BE54DA" w:rsidRDefault="00BE54DA" w:rsidP="00017F10">
      <w:pPr>
        <w:rPr>
          <w:rtl/>
          <w:lang w:eastAsia="he-IL"/>
        </w:rPr>
      </w:pPr>
    </w:p>
    <w:p w:rsidR="00BE54DA" w:rsidRDefault="00BE54DA" w:rsidP="00017F10">
      <w:pPr>
        <w:pStyle w:val="af5"/>
        <w:keepNext/>
        <w:rPr>
          <w:rtl/>
        </w:rPr>
      </w:pPr>
      <w:bookmarkStart w:id="18358" w:name="ET_interruption_5068_24"/>
      <w:r w:rsidRPr="004307A7">
        <w:rPr>
          <w:rStyle w:val="TagStyle"/>
          <w:rtl/>
        </w:rPr>
        <w:t xml:space="preserve"> &lt;&lt; קריאה &gt;&gt; </w:t>
      </w:r>
      <w:r>
        <w:rPr>
          <w:rtl/>
        </w:rPr>
        <w:t>קארין אלהרר (יש עתיד):</w:t>
      </w:r>
      <w:r w:rsidRPr="004307A7">
        <w:rPr>
          <w:rStyle w:val="TagStyle"/>
          <w:rtl/>
        </w:rPr>
        <w:t xml:space="preserve"> &lt;&lt; קריאה &gt;&gt;</w:t>
      </w:r>
      <w:r>
        <w:rPr>
          <w:rtl/>
        </w:rPr>
        <w:t xml:space="preserve"> </w:t>
      </w:r>
      <w:bookmarkEnd w:id="18358"/>
    </w:p>
    <w:p w:rsidR="00BE54DA" w:rsidRDefault="00BE54DA" w:rsidP="00D05E6D">
      <w:pPr>
        <w:rPr>
          <w:rtl/>
          <w:lang w:eastAsia="he-IL"/>
        </w:rPr>
      </w:pPr>
    </w:p>
    <w:p w:rsidR="00BE54DA" w:rsidRDefault="00BE54DA" w:rsidP="00017F10">
      <w:pPr>
        <w:rPr>
          <w:rtl/>
          <w:lang w:eastAsia="he-IL"/>
        </w:rPr>
      </w:pPr>
      <w:bookmarkStart w:id="18359" w:name="_ETM_Q37_697000"/>
      <w:bookmarkEnd w:id="18359"/>
      <w:r>
        <w:rPr>
          <w:rFonts w:hint="cs"/>
          <w:rtl/>
          <w:lang w:eastAsia="he-IL"/>
        </w:rPr>
        <w:t>אין לכם מספיק שרים?</w:t>
      </w:r>
    </w:p>
    <w:p w:rsidR="00BE54DA" w:rsidRDefault="00BE54DA" w:rsidP="00017F10">
      <w:pPr>
        <w:rPr>
          <w:rtl/>
          <w:lang w:eastAsia="he-IL"/>
        </w:rPr>
      </w:pPr>
      <w:bookmarkStart w:id="18360" w:name="_ETM_Q37_702000"/>
      <w:bookmarkEnd w:id="18360"/>
    </w:p>
    <w:p w:rsidR="00BE54DA" w:rsidRDefault="00BE54DA" w:rsidP="00017F10">
      <w:pPr>
        <w:pStyle w:val="af5"/>
        <w:keepNext/>
        <w:rPr>
          <w:rtl/>
        </w:rPr>
      </w:pPr>
      <w:bookmarkStart w:id="18361" w:name="ET_interruption_5115_25"/>
      <w:r w:rsidRPr="004307A7">
        <w:rPr>
          <w:rStyle w:val="TagStyle"/>
          <w:rtl/>
        </w:rPr>
        <w:t xml:space="preserve"> &lt;&lt; קריאה &gt;&gt; </w:t>
      </w:r>
      <w:r>
        <w:rPr>
          <w:rtl/>
        </w:rPr>
        <w:t>פנינה תמנו (המחנה הממלכתי):</w:t>
      </w:r>
      <w:r w:rsidRPr="004307A7">
        <w:rPr>
          <w:rStyle w:val="TagStyle"/>
          <w:rtl/>
        </w:rPr>
        <w:t xml:space="preserve"> &lt;&lt; קריאה &gt;&gt;</w:t>
      </w:r>
      <w:r>
        <w:rPr>
          <w:rtl/>
        </w:rPr>
        <w:t xml:space="preserve"> </w:t>
      </w:r>
      <w:bookmarkEnd w:id="18361"/>
    </w:p>
    <w:p w:rsidR="00BE54DA" w:rsidRDefault="00BE54DA" w:rsidP="00D05E6D">
      <w:pPr>
        <w:rPr>
          <w:rtl/>
          <w:lang w:eastAsia="he-IL"/>
        </w:rPr>
      </w:pPr>
    </w:p>
    <w:p w:rsidR="00BE54DA" w:rsidRPr="004307A7" w:rsidRDefault="00BE54DA" w:rsidP="00017F10">
      <w:pPr>
        <w:rPr>
          <w:rtl/>
          <w:lang w:eastAsia="he-IL"/>
        </w:rPr>
      </w:pPr>
      <w:bookmarkStart w:id="18362" w:name="_ETM_Q37_704000"/>
      <w:bookmarkEnd w:id="18362"/>
      <w:r>
        <w:rPr>
          <w:rFonts w:hint="cs"/>
          <w:rtl/>
          <w:lang w:eastAsia="he-IL"/>
        </w:rPr>
        <w:t>זה מאוד דרמטי שמפטרים ראש שב"כ. לא להתבלבל בתפקיד.</w:t>
      </w:r>
    </w:p>
    <w:p w:rsidR="00BE54DA" w:rsidRDefault="00BE54DA" w:rsidP="00017F10">
      <w:pPr>
        <w:rPr>
          <w:rtl/>
          <w:lang w:eastAsia="he-IL"/>
        </w:rPr>
      </w:pPr>
    </w:p>
    <w:p w:rsidR="00BE54DA" w:rsidRDefault="00BE54DA" w:rsidP="00017F10">
      <w:pPr>
        <w:pStyle w:val="af6"/>
        <w:keepNext/>
        <w:rPr>
          <w:rtl/>
        </w:rPr>
      </w:pPr>
      <w:r w:rsidRPr="001828F4">
        <w:rPr>
          <w:rStyle w:val="TagStyle"/>
          <w:rtl/>
        </w:rPr>
        <w:t xml:space="preserve"> &lt;&lt; יור &gt;&gt; </w:t>
      </w:r>
      <w:r>
        <w:rPr>
          <w:rtl/>
        </w:rPr>
        <w:t>היו"ר משה רוט:</w:t>
      </w:r>
      <w:r w:rsidRPr="001828F4">
        <w:rPr>
          <w:rStyle w:val="TagStyle"/>
          <w:rtl/>
        </w:rPr>
        <w:t xml:space="preserve"> &lt;&lt; יור &gt;&gt;</w:t>
      </w:r>
      <w:r>
        <w:rPr>
          <w:rtl/>
        </w:rPr>
        <w:t xml:space="preserve"> </w:t>
      </w:r>
    </w:p>
    <w:p w:rsidR="00BE54DA" w:rsidRDefault="00BE54DA" w:rsidP="00D05E6D">
      <w:pPr>
        <w:rPr>
          <w:rtl/>
          <w:lang w:eastAsia="he-IL"/>
        </w:rPr>
      </w:pPr>
    </w:p>
    <w:p w:rsidR="00BE54DA" w:rsidRDefault="00BE54DA" w:rsidP="00D80F87">
      <w:pPr>
        <w:rPr>
          <w:rtl/>
          <w:lang w:eastAsia="he-IL"/>
        </w:rPr>
      </w:pPr>
      <w:r>
        <w:rPr>
          <w:rFonts w:hint="cs"/>
          <w:rtl/>
          <w:lang w:eastAsia="he-IL"/>
        </w:rPr>
        <w:t>אני מזמין את השר שיקלי להשיב על ההצעה בשם הממשלה</w:t>
      </w:r>
      <w:r w:rsidR="00D80F87">
        <w:rPr>
          <w:rFonts w:hint="cs"/>
          <w:rtl/>
          <w:lang w:eastAsia="he-IL"/>
        </w:rPr>
        <w:t>.</w:t>
      </w:r>
      <w:r>
        <w:rPr>
          <w:rFonts w:hint="cs"/>
          <w:rtl/>
          <w:lang w:eastAsia="he-IL"/>
        </w:rPr>
        <w:t xml:space="preserve"> </w:t>
      </w:r>
      <w:bookmarkStart w:id="18363" w:name="_ETM_Q37_705000"/>
      <w:bookmarkEnd w:id="18363"/>
      <w:r>
        <w:rPr>
          <w:rFonts w:hint="cs"/>
          <w:rtl/>
          <w:lang w:eastAsia="he-IL"/>
        </w:rPr>
        <w:t>בבקשה.</w:t>
      </w:r>
    </w:p>
    <w:p w:rsidR="00BE54DA" w:rsidRDefault="00BE54DA" w:rsidP="00017F10">
      <w:pPr>
        <w:rPr>
          <w:rtl/>
          <w:lang w:eastAsia="he-IL"/>
        </w:rPr>
      </w:pPr>
    </w:p>
    <w:p w:rsidR="00BE54DA" w:rsidRDefault="00BE54DA" w:rsidP="00017F10">
      <w:pPr>
        <w:pStyle w:val="-"/>
        <w:keepNext/>
        <w:rPr>
          <w:rtl/>
        </w:rPr>
      </w:pPr>
      <w:bookmarkStart w:id="18364" w:name="ET_speakercontinue_6462_7"/>
      <w:r w:rsidRPr="001828F4">
        <w:rPr>
          <w:rStyle w:val="TagStyle"/>
          <w:rtl/>
        </w:rPr>
        <w:t xml:space="preserve"> &lt;&lt; דובר_המשך &gt;&gt; </w:t>
      </w:r>
      <w:r>
        <w:rPr>
          <w:rtl/>
        </w:rPr>
        <w:t>שר התפוצות והמאבק באנטישמיות עמיחי שיקלי:</w:t>
      </w:r>
      <w:r w:rsidRPr="001828F4">
        <w:rPr>
          <w:rStyle w:val="TagStyle"/>
          <w:rtl/>
        </w:rPr>
        <w:t xml:space="preserve"> &lt;&lt; דובר_המשך &gt;&gt;</w:t>
      </w:r>
      <w:r>
        <w:rPr>
          <w:rtl/>
        </w:rPr>
        <w:t xml:space="preserve"> </w:t>
      </w:r>
      <w:bookmarkEnd w:id="18364"/>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זאת התשובה, בשם ראש הממשלה. את </w:t>
      </w:r>
      <w:r w:rsidRPr="004307A7">
        <w:rPr>
          <w:rtl/>
          <w:lang w:eastAsia="he-IL"/>
        </w:rPr>
        <w:t>התשובה שלי אני מקדיש לכם</w:t>
      </w:r>
      <w:r>
        <w:rPr>
          <w:rFonts w:hint="cs"/>
          <w:rtl/>
          <w:lang w:eastAsia="he-IL"/>
        </w:rPr>
        <w:t>,</w:t>
      </w:r>
      <w:r w:rsidRPr="004307A7">
        <w:rPr>
          <w:rtl/>
          <w:lang w:eastAsia="he-IL"/>
        </w:rPr>
        <w:t xml:space="preserve"> </w:t>
      </w:r>
      <w:proofErr w:type="spellStart"/>
      <w:r w:rsidRPr="004307A7">
        <w:rPr>
          <w:rtl/>
          <w:lang w:eastAsia="he-IL"/>
        </w:rPr>
        <w:t>מג</w:t>
      </w:r>
      <w:r>
        <w:rPr>
          <w:rFonts w:hint="cs"/>
          <w:rtl/>
          <w:lang w:eastAsia="he-IL"/>
        </w:rPr>
        <w:t>י</w:t>
      </w:r>
      <w:r w:rsidRPr="004307A7">
        <w:rPr>
          <w:rtl/>
          <w:lang w:eastAsia="he-IL"/>
        </w:rPr>
        <w:t>נ</w:t>
      </w:r>
      <w:r>
        <w:rPr>
          <w:rFonts w:hint="cs"/>
          <w:rtl/>
          <w:lang w:eastAsia="he-IL"/>
        </w:rPr>
        <w:t>י</w:t>
      </w:r>
      <w:proofErr w:type="spellEnd"/>
      <w:r w:rsidRPr="004307A7">
        <w:rPr>
          <w:rtl/>
          <w:lang w:eastAsia="he-IL"/>
        </w:rPr>
        <w:t xml:space="preserve"> הדמוקרטיה</w:t>
      </w:r>
      <w:r>
        <w:rPr>
          <w:rFonts w:hint="cs"/>
          <w:rtl/>
          <w:lang w:eastAsia="he-IL"/>
        </w:rPr>
        <w:t>.</w:t>
      </w:r>
      <w:r w:rsidRPr="004307A7">
        <w:rPr>
          <w:rtl/>
          <w:lang w:eastAsia="he-IL"/>
        </w:rPr>
        <w:t xml:space="preserve"> תנו לי לספר לכם סיפור</w:t>
      </w:r>
      <w:r>
        <w:rPr>
          <w:rFonts w:hint="cs"/>
          <w:rtl/>
          <w:lang w:eastAsia="he-IL"/>
        </w:rPr>
        <w:t>,</w:t>
      </w:r>
      <w:r w:rsidRPr="004307A7">
        <w:rPr>
          <w:rtl/>
          <w:lang w:eastAsia="he-IL"/>
        </w:rPr>
        <w:t xml:space="preserve"> ותגידו לי אם זה יכול להתרחש במדינה דמוקרטית</w:t>
      </w:r>
      <w:r>
        <w:rPr>
          <w:rFonts w:hint="cs"/>
          <w:rtl/>
          <w:lang w:eastAsia="he-IL"/>
        </w:rPr>
        <w:t>.</w:t>
      </w:r>
      <w:r w:rsidRPr="004307A7">
        <w:rPr>
          <w:rtl/>
          <w:lang w:eastAsia="he-IL"/>
        </w:rPr>
        <w:t xml:space="preserve"> לפני חודש וחצי הסתערו חוקרים </w:t>
      </w:r>
      <w:r>
        <w:rPr>
          <w:rFonts w:hint="cs"/>
          <w:rtl/>
          <w:lang w:eastAsia="he-IL"/>
        </w:rPr>
        <w:t xml:space="preserve">על </w:t>
      </w:r>
      <w:bookmarkStart w:id="18365" w:name="_ETM_Q37_724000"/>
      <w:bookmarkEnd w:id="18365"/>
      <w:r w:rsidRPr="004307A7">
        <w:rPr>
          <w:rtl/>
          <w:lang w:eastAsia="he-IL"/>
        </w:rPr>
        <w:t xml:space="preserve">לשכת </w:t>
      </w:r>
      <w:r>
        <w:rPr>
          <w:rFonts w:hint="cs"/>
          <w:rtl/>
          <w:lang w:eastAsia="he-IL"/>
        </w:rPr>
        <w:t xml:space="preserve">ראש הממשלה, </w:t>
      </w:r>
      <w:r w:rsidRPr="004307A7">
        <w:rPr>
          <w:rtl/>
          <w:lang w:eastAsia="he-IL"/>
        </w:rPr>
        <w:t>לקחו אנשים לחקירה</w:t>
      </w:r>
      <w:r>
        <w:rPr>
          <w:rFonts w:hint="cs"/>
          <w:rtl/>
          <w:lang w:eastAsia="he-IL"/>
        </w:rPr>
        <w:t>,</w:t>
      </w:r>
      <w:r w:rsidRPr="004307A7">
        <w:rPr>
          <w:rtl/>
          <w:lang w:eastAsia="he-IL"/>
        </w:rPr>
        <w:t xml:space="preserve"> החרימו מסמכים</w:t>
      </w:r>
      <w:r>
        <w:rPr>
          <w:rFonts w:hint="cs"/>
          <w:rtl/>
          <w:lang w:eastAsia="he-IL"/>
        </w:rPr>
        <w:t>,</w:t>
      </w:r>
      <w:r w:rsidRPr="004307A7">
        <w:rPr>
          <w:rtl/>
          <w:lang w:eastAsia="he-IL"/>
        </w:rPr>
        <w:t xml:space="preserve"> החרימו קלסרים</w:t>
      </w:r>
      <w:r>
        <w:rPr>
          <w:rFonts w:hint="cs"/>
          <w:rtl/>
          <w:lang w:eastAsia="he-IL"/>
        </w:rPr>
        <w:t xml:space="preserve"> </w:t>
      </w:r>
      <w:r w:rsidR="000B6A0F">
        <w:rPr>
          <w:rFonts w:hint="cs"/>
          <w:rtl/>
          <w:lang w:eastAsia="he-IL"/>
        </w:rPr>
        <w:t>– – –</w:t>
      </w:r>
    </w:p>
    <w:p w:rsidR="00BE54DA" w:rsidRDefault="00BE54DA" w:rsidP="00017F10">
      <w:pPr>
        <w:ind w:firstLine="0"/>
        <w:rPr>
          <w:b/>
          <w:bCs/>
          <w:u w:val="single"/>
          <w:rtl/>
          <w:lang w:eastAsia="he-IL"/>
        </w:rPr>
      </w:pPr>
    </w:p>
    <w:p w:rsidR="00BE54DA" w:rsidRDefault="00BE54DA" w:rsidP="00017F10">
      <w:pPr>
        <w:pStyle w:val="af5"/>
        <w:keepNext/>
        <w:rPr>
          <w:rtl/>
        </w:rPr>
      </w:pPr>
      <w:bookmarkStart w:id="18366" w:name="ET_interruption_5792_37"/>
      <w:r w:rsidRPr="00A67526">
        <w:rPr>
          <w:rStyle w:val="TagStyle"/>
          <w:rtl/>
        </w:rPr>
        <w:t xml:space="preserve"> &lt;&lt; קריאה &gt;&gt; </w:t>
      </w:r>
      <w:r>
        <w:rPr>
          <w:rtl/>
        </w:rPr>
        <w:t>יבגני סובה (ישראל ביתנו):</w:t>
      </w:r>
      <w:r w:rsidRPr="00A67526">
        <w:rPr>
          <w:rStyle w:val="TagStyle"/>
          <w:rtl/>
        </w:rPr>
        <w:t xml:space="preserve"> &lt;&lt; קריאה &gt;&gt;</w:t>
      </w:r>
      <w:r>
        <w:rPr>
          <w:rtl/>
        </w:rPr>
        <w:t xml:space="preserve"> </w:t>
      </w:r>
      <w:bookmarkEnd w:id="18366"/>
    </w:p>
    <w:p w:rsidR="00BE54DA" w:rsidRPr="00A67526" w:rsidRDefault="00BE54DA" w:rsidP="00017F10">
      <w:pPr>
        <w:ind w:firstLine="0"/>
        <w:rPr>
          <w:rtl/>
          <w:lang w:eastAsia="he-IL"/>
        </w:rPr>
      </w:pPr>
    </w:p>
    <w:p w:rsidR="00BE54DA" w:rsidRDefault="00BE54DA" w:rsidP="00017F10">
      <w:pPr>
        <w:rPr>
          <w:rtl/>
          <w:lang w:eastAsia="he-IL"/>
        </w:rPr>
      </w:pPr>
      <w:r>
        <w:rPr>
          <w:rFonts w:hint="cs"/>
          <w:rtl/>
          <w:lang w:eastAsia="he-IL"/>
        </w:rPr>
        <w:t xml:space="preserve">מה </w:t>
      </w:r>
      <w:bookmarkStart w:id="18367" w:name="_ETM_Q37_732000"/>
      <w:bookmarkEnd w:id="18367"/>
      <w:r>
        <w:rPr>
          <w:rFonts w:hint="cs"/>
          <w:rtl/>
          <w:lang w:eastAsia="he-IL"/>
        </w:rPr>
        <w:t>זה הניסוחים האלה?</w:t>
      </w:r>
    </w:p>
    <w:p w:rsidR="00BE54DA" w:rsidRDefault="00BE54DA" w:rsidP="00017F10">
      <w:pPr>
        <w:rPr>
          <w:rtl/>
          <w:lang w:eastAsia="he-IL"/>
        </w:rPr>
      </w:pPr>
      <w:bookmarkStart w:id="18368" w:name="_ETM_Q37_729000"/>
      <w:bookmarkStart w:id="18369" w:name="_ETM_Q37_733000"/>
      <w:bookmarkEnd w:id="18368"/>
      <w:bookmarkEnd w:id="18369"/>
    </w:p>
    <w:p w:rsidR="00BE54DA" w:rsidRDefault="00BE54DA" w:rsidP="00017F10">
      <w:pPr>
        <w:pStyle w:val="-"/>
        <w:keepNext/>
        <w:rPr>
          <w:rtl/>
        </w:rPr>
      </w:pPr>
      <w:bookmarkStart w:id="18370" w:name="ET_speakercontinue_6462_28"/>
      <w:r w:rsidRPr="004307A7">
        <w:rPr>
          <w:rStyle w:val="TagStyle"/>
          <w:rtl/>
        </w:rPr>
        <w:t xml:space="preserve"> &lt;&lt; דובר_המשך &gt;&gt; </w:t>
      </w:r>
      <w:r>
        <w:rPr>
          <w:rtl/>
        </w:rPr>
        <w:t>שר התפוצות והמאבק באנטישמיות עמיחי שיקלי:</w:t>
      </w:r>
      <w:r w:rsidRPr="004307A7">
        <w:rPr>
          <w:rStyle w:val="TagStyle"/>
          <w:rtl/>
        </w:rPr>
        <w:t xml:space="preserve"> &lt;&lt; דובר_המשך &gt;&gt;</w:t>
      </w:r>
      <w:r>
        <w:rPr>
          <w:rtl/>
        </w:rPr>
        <w:t xml:space="preserve"> </w:t>
      </w:r>
      <w:bookmarkEnd w:id="18370"/>
    </w:p>
    <w:p w:rsidR="00BE54DA" w:rsidRDefault="00BE54DA" w:rsidP="00D05E6D">
      <w:pPr>
        <w:rPr>
          <w:rtl/>
          <w:lang w:eastAsia="he-IL"/>
        </w:rPr>
      </w:pPr>
    </w:p>
    <w:p w:rsidR="00BE54DA" w:rsidRPr="004307A7" w:rsidRDefault="00BE54DA" w:rsidP="00017F10">
      <w:pPr>
        <w:rPr>
          <w:rtl/>
          <w:lang w:eastAsia="he-IL"/>
        </w:rPr>
      </w:pPr>
      <w:r>
        <w:rPr>
          <w:rFonts w:hint="cs"/>
          <w:rtl/>
          <w:lang w:eastAsia="he-IL"/>
        </w:rPr>
        <w:t xml:space="preserve">מה הבעיה </w:t>
      </w:r>
      <w:bookmarkStart w:id="18371" w:name="_ETM_Q37_731000"/>
      <w:bookmarkEnd w:id="18371"/>
      <w:r>
        <w:rPr>
          <w:rFonts w:hint="cs"/>
          <w:rtl/>
          <w:lang w:eastAsia="he-IL"/>
        </w:rPr>
        <w:t>עכשיו?</w:t>
      </w:r>
    </w:p>
    <w:p w:rsidR="00BE54DA" w:rsidRDefault="00BE54DA" w:rsidP="00017F10">
      <w:pPr>
        <w:rPr>
          <w:rtl/>
          <w:lang w:eastAsia="he-IL"/>
        </w:rPr>
      </w:pPr>
    </w:p>
    <w:p w:rsidR="00BE54DA" w:rsidRDefault="00BE54DA" w:rsidP="00017F10">
      <w:pPr>
        <w:pStyle w:val="af6"/>
        <w:keepNext/>
        <w:rPr>
          <w:rtl/>
        </w:rPr>
      </w:pPr>
      <w:r w:rsidRPr="004307A7">
        <w:rPr>
          <w:rStyle w:val="TagStyle"/>
          <w:rtl/>
        </w:rPr>
        <w:t xml:space="preserve"> &lt;&lt; יור &gt;&gt; </w:t>
      </w:r>
      <w:r>
        <w:rPr>
          <w:rtl/>
        </w:rPr>
        <w:t>היו"ר משה רוט:</w:t>
      </w:r>
      <w:r w:rsidRPr="004307A7">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lang w:eastAsia="he-IL"/>
        </w:rPr>
      </w:pPr>
      <w:bookmarkStart w:id="18372" w:name="_ETM_Q37_734000"/>
      <w:bookmarkEnd w:id="18372"/>
      <w:r w:rsidRPr="004307A7">
        <w:rPr>
          <w:rtl/>
          <w:lang w:eastAsia="he-IL"/>
        </w:rPr>
        <w:t>חברים</w:t>
      </w:r>
      <w:r>
        <w:rPr>
          <w:rFonts w:hint="cs"/>
          <w:rtl/>
          <w:lang w:eastAsia="he-IL"/>
        </w:rPr>
        <w:t>,</w:t>
      </w:r>
      <w:r>
        <w:rPr>
          <w:rtl/>
          <w:lang w:eastAsia="he-IL"/>
        </w:rPr>
        <w:t xml:space="preserve"> חברים</w:t>
      </w:r>
      <w:r>
        <w:rPr>
          <w:rFonts w:hint="cs"/>
          <w:rtl/>
          <w:lang w:eastAsia="he-IL"/>
        </w:rPr>
        <w:t xml:space="preserve">, זו תשובת השר. השר שכתב את זה אפילו לא פה, חבל לכם לצעוק. חברי הכנסת, אני לא אתן לכם לעשות סתם </w:t>
      </w:r>
      <w:bookmarkStart w:id="18373" w:name="_ETM_Q37_738000"/>
      <w:bookmarkEnd w:id="18373"/>
      <w:r>
        <w:rPr>
          <w:rFonts w:hint="cs"/>
          <w:rtl/>
          <w:lang w:eastAsia="he-IL"/>
        </w:rPr>
        <w:t>קרקס. תהיו ענייניים.</w:t>
      </w:r>
    </w:p>
    <w:p w:rsidR="00BE54DA" w:rsidRPr="00140126" w:rsidRDefault="00BE54DA" w:rsidP="00017F10">
      <w:pPr>
        <w:rPr>
          <w:rtl/>
        </w:rPr>
      </w:pPr>
    </w:p>
    <w:p w:rsidR="00BE54DA" w:rsidRDefault="00BE54DA" w:rsidP="00017F10">
      <w:pPr>
        <w:pStyle w:val="af5"/>
        <w:keepNext/>
        <w:rPr>
          <w:rtl/>
        </w:rPr>
      </w:pPr>
      <w:bookmarkStart w:id="18374" w:name="ET_interruption_קריאות_40"/>
      <w:r w:rsidRPr="0060137F">
        <w:rPr>
          <w:rStyle w:val="TagStyle"/>
          <w:rtl/>
        </w:rPr>
        <w:t xml:space="preserve"> &lt;&lt; קריאה &gt;&gt; </w:t>
      </w:r>
      <w:r>
        <w:rPr>
          <w:rtl/>
        </w:rPr>
        <w:t>קריאות:</w:t>
      </w:r>
      <w:r w:rsidRPr="0060137F">
        <w:rPr>
          <w:rStyle w:val="TagStyle"/>
          <w:rtl/>
        </w:rPr>
        <w:t xml:space="preserve"> &lt;&lt; קריאה &gt;&gt;</w:t>
      </w:r>
      <w:r>
        <w:rPr>
          <w:rtl/>
        </w:rPr>
        <w:t xml:space="preserve"> </w:t>
      </w:r>
      <w:bookmarkEnd w:id="18374"/>
    </w:p>
    <w:p w:rsidR="00BE54DA" w:rsidRDefault="00BE54DA" w:rsidP="00D05E6D">
      <w:pPr>
        <w:rPr>
          <w:rtl/>
          <w:lang w:eastAsia="he-IL"/>
        </w:rPr>
      </w:pPr>
    </w:p>
    <w:p w:rsidR="00BE54DA" w:rsidRDefault="000B6A0F" w:rsidP="00017F10">
      <w:pPr>
        <w:rPr>
          <w:rtl/>
          <w:lang w:eastAsia="he-IL"/>
        </w:rPr>
      </w:pPr>
      <w:bookmarkStart w:id="18375" w:name="_ETM_Q37_744000"/>
      <w:bookmarkEnd w:id="18375"/>
      <w:r>
        <w:rPr>
          <w:rFonts w:hint="cs"/>
          <w:rtl/>
          <w:lang w:eastAsia="he-IL"/>
        </w:rPr>
        <w:t>– – –</w:t>
      </w:r>
    </w:p>
    <w:p w:rsidR="00BE54DA" w:rsidRPr="0060137F" w:rsidRDefault="00BE54DA" w:rsidP="00017F10">
      <w:pPr>
        <w:rPr>
          <w:rtl/>
          <w:lang w:eastAsia="he-IL"/>
        </w:rPr>
      </w:pPr>
      <w:bookmarkStart w:id="18376" w:name="_ETM_Q37_741000"/>
      <w:bookmarkEnd w:id="18376"/>
    </w:p>
    <w:p w:rsidR="00BE54DA" w:rsidRDefault="00BE54DA" w:rsidP="00017F10">
      <w:pPr>
        <w:pStyle w:val="af6"/>
        <w:keepNext/>
        <w:rPr>
          <w:rtl/>
        </w:rPr>
      </w:pPr>
      <w:bookmarkStart w:id="18377" w:name="ET_yor_6599_30"/>
      <w:r w:rsidRPr="004307A7">
        <w:rPr>
          <w:rStyle w:val="TagStyle"/>
          <w:rtl/>
        </w:rPr>
        <w:t xml:space="preserve"> &lt;&lt; יור &gt;&gt; </w:t>
      </w:r>
      <w:r>
        <w:rPr>
          <w:rtl/>
        </w:rPr>
        <w:t>היו"ר משה רוט:</w:t>
      </w:r>
      <w:r w:rsidRPr="004307A7">
        <w:rPr>
          <w:rStyle w:val="TagStyle"/>
          <w:rtl/>
        </w:rPr>
        <w:t xml:space="preserve"> &lt;&lt; יור &gt;&gt;</w:t>
      </w:r>
      <w:r>
        <w:rPr>
          <w:rtl/>
        </w:rPr>
        <w:t xml:space="preserve"> </w:t>
      </w:r>
      <w:bookmarkEnd w:id="18377"/>
    </w:p>
    <w:p w:rsidR="00BE54DA" w:rsidRDefault="00BE54DA" w:rsidP="00D05E6D">
      <w:pPr>
        <w:rPr>
          <w:rtl/>
          <w:lang w:eastAsia="he-IL"/>
        </w:rPr>
      </w:pPr>
    </w:p>
    <w:p w:rsidR="00BE54DA" w:rsidRDefault="00BE54DA" w:rsidP="00017F10">
      <w:pPr>
        <w:rPr>
          <w:rtl/>
          <w:lang w:eastAsia="he-IL"/>
        </w:rPr>
      </w:pPr>
      <w:bookmarkStart w:id="18378" w:name="_ETM_Q37_745000"/>
      <w:bookmarkEnd w:id="18378"/>
      <w:r>
        <w:rPr>
          <w:rFonts w:hint="cs"/>
          <w:rtl/>
          <w:lang w:eastAsia="he-IL"/>
        </w:rPr>
        <w:t>השר מקריא את התשובה, ואנחנו רוצים לשמוע את זה.</w:t>
      </w:r>
    </w:p>
    <w:p w:rsidR="00BE54DA" w:rsidRDefault="00BE54DA" w:rsidP="00017F10">
      <w:pPr>
        <w:rPr>
          <w:rtl/>
          <w:lang w:eastAsia="he-IL"/>
        </w:rPr>
      </w:pPr>
      <w:bookmarkStart w:id="18379" w:name="_ETM_Q37_746000"/>
      <w:bookmarkEnd w:id="18379"/>
    </w:p>
    <w:p w:rsidR="00BE54DA" w:rsidRDefault="00BE54DA" w:rsidP="00017F10">
      <w:pPr>
        <w:pStyle w:val="af5"/>
        <w:keepNext/>
        <w:rPr>
          <w:rtl/>
        </w:rPr>
      </w:pPr>
      <w:bookmarkStart w:id="18380" w:name="ET_interruption_קריאות_31"/>
      <w:r w:rsidRPr="004307A7">
        <w:rPr>
          <w:rStyle w:val="TagStyle"/>
          <w:rtl/>
        </w:rPr>
        <w:t xml:space="preserve"> &lt;&lt; קריאה &gt;&gt; </w:t>
      </w:r>
      <w:r>
        <w:rPr>
          <w:rtl/>
        </w:rPr>
        <w:t>קריאות:</w:t>
      </w:r>
      <w:r w:rsidRPr="004307A7">
        <w:rPr>
          <w:rStyle w:val="TagStyle"/>
          <w:rtl/>
        </w:rPr>
        <w:t xml:space="preserve"> &lt;&lt; קריאה &gt;&gt;</w:t>
      </w:r>
      <w:r>
        <w:rPr>
          <w:rtl/>
        </w:rPr>
        <w:t xml:space="preserve"> </w:t>
      </w:r>
      <w:bookmarkEnd w:id="18380"/>
    </w:p>
    <w:p w:rsidR="00BE54DA" w:rsidRDefault="00BE54DA" w:rsidP="00D05E6D">
      <w:pPr>
        <w:rPr>
          <w:rtl/>
          <w:lang w:eastAsia="he-IL"/>
        </w:rPr>
      </w:pPr>
    </w:p>
    <w:p w:rsidR="00BE54DA" w:rsidRDefault="000B6A0F" w:rsidP="00017F10">
      <w:pPr>
        <w:rPr>
          <w:rtl/>
          <w:lang w:eastAsia="he-IL"/>
        </w:rPr>
      </w:pPr>
      <w:bookmarkStart w:id="18381" w:name="_ETM_Q37_748000"/>
      <w:bookmarkStart w:id="18382" w:name="_ETM_Q37_749000"/>
      <w:bookmarkEnd w:id="18381"/>
      <w:bookmarkEnd w:id="18382"/>
      <w:r>
        <w:rPr>
          <w:rFonts w:hint="cs"/>
          <w:rtl/>
          <w:lang w:eastAsia="he-IL"/>
        </w:rPr>
        <w:t>– – –</w:t>
      </w:r>
    </w:p>
    <w:p w:rsidR="00BE54DA" w:rsidRDefault="00BE54DA" w:rsidP="00017F10">
      <w:pPr>
        <w:rPr>
          <w:rtl/>
          <w:lang w:eastAsia="he-IL"/>
        </w:rPr>
      </w:pPr>
    </w:p>
    <w:p w:rsidR="00BE54DA" w:rsidRDefault="00BE54DA" w:rsidP="00017F10">
      <w:pPr>
        <w:pStyle w:val="af6"/>
        <w:keepNext/>
        <w:rPr>
          <w:rtl/>
        </w:rPr>
      </w:pPr>
      <w:bookmarkStart w:id="18383" w:name="ET_yor_6599_32"/>
      <w:r w:rsidRPr="004307A7">
        <w:rPr>
          <w:rStyle w:val="TagStyle"/>
          <w:rtl/>
        </w:rPr>
        <w:t xml:space="preserve"> &lt;&lt; יור &gt;&gt; </w:t>
      </w:r>
      <w:r>
        <w:rPr>
          <w:rtl/>
        </w:rPr>
        <w:t>היו"ר משה רוט:</w:t>
      </w:r>
      <w:r w:rsidRPr="004307A7">
        <w:rPr>
          <w:rStyle w:val="TagStyle"/>
          <w:rtl/>
        </w:rPr>
        <w:t xml:space="preserve"> &lt;&lt; יור &gt;&gt;</w:t>
      </w:r>
      <w:r>
        <w:rPr>
          <w:rtl/>
        </w:rPr>
        <w:t xml:space="preserve"> </w:t>
      </w:r>
      <w:bookmarkEnd w:id="18383"/>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סליחה. אתם מתנגדים? בבקשה, בשביל </w:t>
      </w:r>
      <w:bookmarkStart w:id="18384" w:name="_ETM_Q37_754000"/>
      <w:bookmarkEnd w:id="18384"/>
      <w:r>
        <w:rPr>
          <w:rFonts w:hint="cs"/>
          <w:rtl/>
          <w:lang w:eastAsia="he-IL"/>
        </w:rPr>
        <w:t>זה יש הצבעה.</w:t>
      </w:r>
    </w:p>
    <w:p w:rsidR="00BE54DA" w:rsidRDefault="00BE54DA" w:rsidP="00017F10">
      <w:pPr>
        <w:rPr>
          <w:rtl/>
          <w:lang w:eastAsia="he-IL"/>
        </w:rPr>
      </w:pPr>
      <w:bookmarkStart w:id="18385" w:name="_ETM_Q37_756000"/>
      <w:bookmarkEnd w:id="18385"/>
    </w:p>
    <w:p w:rsidR="00BE54DA" w:rsidRDefault="00BE54DA" w:rsidP="00017F10">
      <w:pPr>
        <w:pStyle w:val="-"/>
        <w:keepNext/>
        <w:rPr>
          <w:rtl/>
        </w:rPr>
      </w:pPr>
      <w:bookmarkStart w:id="18386" w:name="ET_speakercontinue_6462_33"/>
      <w:r w:rsidRPr="004307A7">
        <w:rPr>
          <w:rStyle w:val="TagStyle"/>
          <w:rtl/>
        </w:rPr>
        <w:t xml:space="preserve"> &lt;&lt; דובר_המשך &gt;&gt; </w:t>
      </w:r>
      <w:r>
        <w:rPr>
          <w:rtl/>
        </w:rPr>
        <w:t>שר התפוצות והמאבק באנטישמיות עמיחי שיקלי:</w:t>
      </w:r>
      <w:r w:rsidRPr="004307A7">
        <w:rPr>
          <w:rStyle w:val="TagStyle"/>
          <w:rtl/>
        </w:rPr>
        <w:t xml:space="preserve"> &lt;&lt; דובר_המשך &gt;&gt;</w:t>
      </w:r>
      <w:r>
        <w:rPr>
          <w:rtl/>
        </w:rPr>
        <w:t xml:space="preserve"> </w:t>
      </w:r>
      <w:bookmarkEnd w:id="18386"/>
    </w:p>
    <w:p w:rsidR="00BE54DA" w:rsidRDefault="00BE54DA" w:rsidP="00D05E6D">
      <w:pPr>
        <w:rPr>
          <w:rtl/>
          <w:lang w:eastAsia="he-IL"/>
        </w:rPr>
      </w:pPr>
    </w:p>
    <w:p w:rsidR="00BE54DA" w:rsidRDefault="00BE54DA" w:rsidP="00140126">
      <w:pPr>
        <w:rPr>
          <w:rtl/>
          <w:lang w:eastAsia="he-IL"/>
        </w:rPr>
      </w:pPr>
      <w:r>
        <w:rPr>
          <w:rFonts w:hint="cs"/>
          <w:rtl/>
          <w:lang w:eastAsia="he-IL"/>
        </w:rPr>
        <w:t>גב' מירב בן ארי, אני קורא אותך לסדר.</w:t>
      </w:r>
    </w:p>
    <w:p w:rsidR="00BE54DA" w:rsidRDefault="00BE54DA" w:rsidP="00017F10">
      <w:pPr>
        <w:rPr>
          <w:rtl/>
          <w:lang w:eastAsia="he-IL"/>
        </w:rPr>
      </w:pPr>
      <w:bookmarkStart w:id="18387" w:name="_ETM_Q37_759000"/>
      <w:bookmarkEnd w:id="18387"/>
    </w:p>
    <w:p w:rsidR="00BE54DA" w:rsidRDefault="00BE54DA" w:rsidP="00017F10">
      <w:pPr>
        <w:pStyle w:val="af5"/>
        <w:keepNext/>
        <w:rPr>
          <w:rtl/>
        </w:rPr>
      </w:pPr>
      <w:bookmarkStart w:id="18388" w:name="ET_interruption_קריאות_35"/>
      <w:r w:rsidRPr="004307A7">
        <w:rPr>
          <w:rStyle w:val="TagStyle"/>
          <w:rtl/>
        </w:rPr>
        <w:t xml:space="preserve"> &lt;&lt; קריאה &gt;&gt; </w:t>
      </w:r>
      <w:r>
        <w:rPr>
          <w:rtl/>
        </w:rPr>
        <w:t>קריאות:</w:t>
      </w:r>
      <w:r w:rsidRPr="004307A7">
        <w:rPr>
          <w:rStyle w:val="TagStyle"/>
          <w:rtl/>
        </w:rPr>
        <w:t xml:space="preserve"> &lt;&lt; קריאה &gt;&gt;</w:t>
      </w:r>
      <w:r>
        <w:rPr>
          <w:rtl/>
        </w:rPr>
        <w:t xml:space="preserve"> </w:t>
      </w:r>
      <w:bookmarkEnd w:id="18388"/>
    </w:p>
    <w:p w:rsidR="00BE54DA" w:rsidRDefault="00BE54DA" w:rsidP="00D05E6D">
      <w:pPr>
        <w:rPr>
          <w:rtl/>
          <w:lang w:eastAsia="he-IL"/>
        </w:rPr>
      </w:pPr>
    </w:p>
    <w:p w:rsidR="00BE54DA" w:rsidRPr="004307A7" w:rsidRDefault="000B6A0F" w:rsidP="00017F10">
      <w:pPr>
        <w:rPr>
          <w:rtl/>
          <w:lang w:eastAsia="he-IL"/>
        </w:rPr>
      </w:pPr>
      <w:bookmarkStart w:id="18389" w:name="_ETM_Q37_755000"/>
      <w:bookmarkEnd w:id="18389"/>
      <w:r>
        <w:rPr>
          <w:rFonts w:hint="cs"/>
          <w:rtl/>
          <w:lang w:eastAsia="he-IL"/>
        </w:rPr>
        <w:t>– – –</w:t>
      </w:r>
    </w:p>
    <w:p w:rsidR="00BE54DA" w:rsidRDefault="00BE54DA" w:rsidP="00017F10">
      <w:pPr>
        <w:rPr>
          <w:rtl/>
          <w:lang w:eastAsia="he-IL"/>
        </w:rPr>
      </w:pPr>
      <w:bookmarkStart w:id="18390" w:name="_ETM_Q37_761000"/>
      <w:bookmarkEnd w:id="18390"/>
    </w:p>
    <w:p w:rsidR="00BE54DA" w:rsidRDefault="00BE54DA" w:rsidP="00017F10">
      <w:pPr>
        <w:pStyle w:val="af6"/>
        <w:keepNext/>
        <w:rPr>
          <w:rtl/>
        </w:rPr>
      </w:pPr>
      <w:bookmarkStart w:id="18391" w:name="ET_yor_6599_34"/>
      <w:r w:rsidRPr="004307A7">
        <w:rPr>
          <w:rStyle w:val="TagStyle"/>
          <w:rtl/>
        </w:rPr>
        <w:t xml:space="preserve"> &lt;&lt; יור &gt;&gt; </w:t>
      </w:r>
      <w:r>
        <w:rPr>
          <w:rtl/>
        </w:rPr>
        <w:t>היו"ר משה רוט:</w:t>
      </w:r>
      <w:r w:rsidRPr="004307A7">
        <w:rPr>
          <w:rStyle w:val="TagStyle"/>
          <w:rtl/>
        </w:rPr>
        <w:t xml:space="preserve"> &lt;&lt; יור &gt;&gt;</w:t>
      </w:r>
      <w:r>
        <w:rPr>
          <w:rtl/>
        </w:rPr>
        <w:t xml:space="preserve"> </w:t>
      </w:r>
      <w:bookmarkEnd w:id="18391"/>
    </w:p>
    <w:p w:rsidR="00BE54DA" w:rsidRDefault="00BE54DA" w:rsidP="00D05E6D">
      <w:pPr>
        <w:rPr>
          <w:rtl/>
          <w:lang w:eastAsia="he-IL"/>
        </w:rPr>
      </w:pPr>
    </w:p>
    <w:p w:rsidR="00BE54DA" w:rsidRDefault="00BE54DA" w:rsidP="00017F10">
      <w:pPr>
        <w:rPr>
          <w:rtl/>
          <w:lang w:eastAsia="he-IL"/>
        </w:rPr>
      </w:pPr>
      <w:bookmarkStart w:id="18392" w:name="_ETM_Q37_757000"/>
      <w:bookmarkEnd w:id="18392"/>
      <w:r>
        <w:rPr>
          <w:rFonts w:hint="cs"/>
          <w:rtl/>
          <w:lang w:eastAsia="he-IL"/>
        </w:rPr>
        <w:t xml:space="preserve">נכון, יכול להיות. אבל בינתיים </w:t>
      </w:r>
      <w:r>
        <w:rPr>
          <w:rtl/>
          <w:lang w:eastAsia="he-IL"/>
        </w:rPr>
        <w:t>–</w:t>
      </w:r>
      <w:r>
        <w:rPr>
          <w:rFonts w:hint="cs"/>
          <w:rtl/>
          <w:lang w:eastAsia="he-IL"/>
        </w:rPr>
        <w:t xml:space="preserve"> סליחה, אני לא רוצה להתחיל לקרוא לסדר. חברים, באמת.</w:t>
      </w:r>
    </w:p>
    <w:p w:rsidR="00BE54DA" w:rsidRDefault="00BE54DA" w:rsidP="00017F10">
      <w:pPr>
        <w:rPr>
          <w:rtl/>
          <w:lang w:eastAsia="he-IL"/>
        </w:rPr>
      </w:pPr>
      <w:bookmarkStart w:id="18393" w:name="_ETM_Q37_765000"/>
      <w:bookmarkEnd w:id="18393"/>
    </w:p>
    <w:p w:rsidR="00BE54DA" w:rsidRDefault="00BE54DA" w:rsidP="00017F10">
      <w:pPr>
        <w:pStyle w:val="-"/>
        <w:keepNext/>
        <w:rPr>
          <w:rtl/>
        </w:rPr>
      </w:pPr>
      <w:bookmarkStart w:id="18394" w:name="ET_speakercontinue_6462_36"/>
      <w:r w:rsidRPr="004307A7">
        <w:rPr>
          <w:rStyle w:val="TagStyle"/>
          <w:rtl/>
        </w:rPr>
        <w:t xml:space="preserve"> &lt;&lt; דובר_המשך &gt;&gt; </w:t>
      </w:r>
      <w:r>
        <w:rPr>
          <w:rtl/>
        </w:rPr>
        <w:t>שר התפוצות והמאבק באנטישמיות עמיחי שיקלי:</w:t>
      </w:r>
      <w:r w:rsidRPr="004307A7">
        <w:rPr>
          <w:rStyle w:val="TagStyle"/>
          <w:rtl/>
        </w:rPr>
        <w:t xml:space="preserve"> &lt;&lt; דובר_המשך &gt;&gt;</w:t>
      </w:r>
      <w:r>
        <w:rPr>
          <w:rtl/>
        </w:rPr>
        <w:t xml:space="preserve"> </w:t>
      </w:r>
      <w:bookmarkEnd w:id="18394"/>
    </w:p>
    <w:p w:rsidR="00BE54DA" w:rsidRDefault="00BE54DA" w:rsidP="00D05E6D">
      <w:pPr>
        <w:rPr>
          <w:rtl/>
          <w:lang w:eastAsia="he-IL"/>
        </w:rPr>
      </w:pPr>
    </w:p>
    <w:p w:rsidR="00BE54DA" w:rsidRDefault="00BE54DA" w:rsidP="00017F10">
      <w:pPr>
        <w:rPr>
          <w:rtl/>
          <w:lang w:eastAsia="he-IL"/>
        </w:rPr>
      </w:pPr>
      <w:r>
        <w:rPr>
          <w:rFonts w:hint="cs"/>
          <w:rtl/>
          <w:lang w:eastAsia="he-IL"/>
        </w:rPr>
        <w:t xml:space="preserve">זאת התשובה של </w:t>
      </w:r>
      <w:bookmarkStart w:id="18395" w:name="_ETM_Q37_763000"/>
      <w:bookmarkEnd w:id="18395"/>
      <w:r>
        <w:rPr>
          <w:rFonts w:hint="cs"/>
          <w:rtl/>
          <w:lang w:eastAsia="he-IL"/>
        </w:rPr>
        <w:t>ראש הממשלה.</w:t>
      </w:r>
    </w:p>
    <w:p w:rsidR="00BE54DA" w:rsidRDefault="00BE54DA" w:rsidP="00017F10">
      <w:pPr>
        <w:rPr>
          <w:rtl/>
          <w:lang w:eastAsia="he-IL"/>
        </w:rPr>
      </w:pPr>
    </w:p>
    <w:p w:rsidR="00BE54DA" w:rsidRDefault="00BE54DA" w:rsidP="00017F10">
      <w:pPr>
        <w:pStyle w:val="af6"/>
        <w:keepNext/>
        <w:rPr>
          <w:rtl/>
        </w:rPr>
      </w:pPr>
      <w:bookmarkStart w:id="18396" w:name="ET_yor_6599_37"/>
      <w:r w:rsidRPr="004307A7">
        <w:rPr>
          <w:rStyle w:val="TagStyle"/>
          <w:rtl/>
        </w:rPr>
        <w:t xml:space="preserve"> &lt;&lt; יור &gt;&gt; </w:t>
      </w:r>
      <w:r>
        <w:rPr>
          <w:rtl/>
        </w:rPr>
        <w:t>היו"ר משה רוט:</w:t>
      </w:r>
      <w:r w:rsidRPr="004307A7">
        <w:rPr>
          <w:rStyle w:val="TagStyle"/>
          <w:rtl/>
        </w:rPr>
        <w:t xml:space="preserve"> &lt;&lt; יור &gt;&gt;</w:t>
      </w:r>
      <w:r>
        <w:rPr>
          <w:rtl/>
        </w:rPr>
        <w:t xml:space="preserve"> </w:t>
      </w:r>
      <w:bookmarkEnd w:id="18396"/>
    </w:p>
    <w:p w:rsidR="00BE54DA" w:rsidRDefault="00BE54DA" w:rsidP="00D05E6D">
      <w:pPr>
        <w:rPr>
          <w:rtl/>
          <w:lang w:eastAsia="he-IL"/>
        </w:rPr>
      </w:pPr>
    </w:p>
    <w:p w:rsidR="00BE54DA" w:rsidRDefault="00BE54DA" w:rsidP="00017F10">
      <w:pPr>
        <w:rPr>
          <w:rtl/>
          <w:lang w:eastAsia="he-IL"/>
        </w:rPr>
      </w:pPr>
      <w:bookmarkStart w:id="18397" w:name="_ETM_Q37_762000"/>
      <w:bookmarkEnd w:id="18397"/>
      <w:r>
        <w:rPr>
          <w:rFonts w:hint="cs"/>
          <w:rtl/>
          <w:lang w:eastAsia="he-IL"/>
        </w:rPr>
        <w:t>קצת כבוד. תנו לו כבוד. זה לא משנה. לא צריך להתנצל ולא צריך להצטדק.</w:t>
      </w:r>
    </w:p>
    <w:p w:rsidR="00BE54DA" w:rsidRDefault="00BE54DA" w:rsidP="00017F10">
      <w:pPr>
        <w:rPr>
          <w:rtl/>
          <w:lang w:eastAsia="he-IL"/>
        </w:rPr>
      </w:pPr>
      <w:bookmarkStart w:id="18398" w:name="_ETM_Q37_770000"/>
      <w:bookmarkEnd w:id="18398"/>
    </w:p>
    <w:p w:rsidR="00BE54DA" w:rsidRDefault="00BE54DA" w:rsidP="00017F10">
      <w:pPr>
        <w:pStyle w:val="af5"/>
        <w:keepNext/>
        <w:rPr>
          <w:rtl/>
        </w:rPr>
      </w:pPr>
      <w:bookmarkStart w:id="18399" w:name="ET_interruption_קריאות_38"/>
      <w:r w:rsidRPr="004307A7">
        <w:rPr>
          <w:rStyle w:val="TagStyle"/>
          <w:rtl/>
        </w:rPr>
        <w:t xml:space="preserve"> &lt;&lt; קריאה &gt;&gt; </w:t>
      </w:r>
      <w:r>
        <w:rPr>
          <w:rtl/>
        </w:rPr>
        <w:t>קריאות:</w:t>
      </w:r>
      <w:r w:rsidRPr="004307A7">
        <w:rPr>
          <w:rStyle w:val="TagStyle"/>
          <w:rtl/>
        </w:rPr>
        <w:t xml:space="preserve"> &lt;&lt; קריאה &gt;&gt;</w:t>
      </w:r>
      <w:r>
        <w:rPr>
          <w:rtl/>
        </w:rPr>
        <w:t xml:space="preserve"> </w:t>
      </w:r>
      <w:bookmarkEnd w:id="18399"/>
    </w:p>
    <w:p w:rsidR="00BE54DA" w:rsidRDefault="00BE54DA" w:rsidP="00D05E6D">
      <w:pPr>
        <w:rPr>
          <w:rtl/>
          <w:lang w:eastAsia="he-IL"/>
        </w:rPr>
      </w:pPr>
    </w:p>
    <w:p w:rsidR="00BE54DA" w:rsidRDefault="000B6A0F" w:rsidP="00017F10">
      <w:pPr>
        <w:rPr>
          <w:rtl/>
          <w:lang w:eastAsia="he-IL"/>
        </w:rPr>
      </w:pPr>
      <w:bookmarkStart w:id="18400" w:name="_ETM_Q37_767000"/>
      <w:bookmarkEnd w:id="18400"/>
      <w:r>
        <w:rPr>
          <w:rFonts w:hint="cs"/>
          <w:rtl/>
          <w:lang w:eastAsia="he-IL"/>
        </w:rPr>
        <w:t>– – –</w:t>
      </w:r>
    </w:p>
    <w:p w:rsidR="00BE54DA" w:rsidRDefault="00BE54DA" w:rsidP="00017F10">
      <w:pPr>
        <w:rPr>
          <w:rtl/>
          <w:lang w:eastAsia="he-IL"/>
        </w:rPr>
      </w:pPr>
      <w:bookmarkStart w:id="18401" w:name="_ETM_Q37_769000"/>
      <w:bookmarkEnd w:id="18401"/>
    </w:p>
    <w:p w:rsidR="00BE54DA" w:rsidRDefault="00BE54DA" w:rsidP="00017F10">
      <w:pPr>
        <w:pStyle w:val="af6"/>
        <w:keepNext/>
        <w:rPr>
          <w:rtl/>
        </w:rPr>
      </w:pPr>
      <w:bookmarkStart w:id="18402" w:name="ET_yor_6599_39"/>
      <w:r w:rsidRPr="004307A7">
        <w:rPr>
          <w:rStyle w:val="TagStyle"/>
          <w:rtl/>
        </w:rPr>
        <w:t xml:space="preserve"> &lt;&lt; יור &gt;&gt; </w:t>
      </w:r>
      <w:r>
        <w:rPr>
          <w:rtl/>
        </w:rPr>
        <w:t>היו"ר משה רוט:</w:t>
      </w:r>
      <w:r w:rsidRPr="004307A7">
        <w:rPr>
          <w:rStyle w:val="TagStyle"/>
          <w:rtl/>
        </w:rPr>
        <w:t xml:space="preserve"> &lt;&lt; יור &gt;&gt;</w:t>
      </w:r>
      <w:r>
        <w:rPr>
          <w:rtl/>
        </w:rPr>
        <w:t xml:space="preserve"> </w:t>
      </w:r>
      <w:bookmarkEnd w:id="18402"/>
    </w:p>
    <w:p w:rsidR="00BE54DA" w:rsidRDefault="00BE54DA" w:rsidP="00D05E6D">
      <w:pPr>
        <w:rPr>
          <w:rtl/>
          <w:lang w:eastAsia="he-IL"/>
        </w:rPr>
      </w:pPr>
    </w:p>
    <w:p w:rsidR="00BE54DA" w:rsidRPr="004307A7" w:rsidRDefault="00BE54DA" w:rsidP="00017F10">
      <w:pPr>
        <w:rPr>
          <w:rtl/>
          <w:lang w:eastAsia="he-IL"/>
        </w:rPr>
      </w:pPr>
      <w:bookmarkStart w:id="18403" w:name="_ETM_Q37_766000"/>
      <w:bookmarkEnd w:id="18403"/>
      <w:r>
        <w:rPr>
          <w:rFonts w:hint="cs"/>
          <w:rtl/>
          <w:lang w:eastAsia="he-IL"/>
        </w:rPr>
        <w:t xml:space="preserve">הבנו. לא מוצא </w:t>
      </w:r>
      <w:bookmarkStart w:id="18404" w:name="_ETM_Q37_774000"/>
      <w:bookmarkEnd w:id="18404"/>
      <w:r>
        <w:rPr>
          <w:rFonts w:hint="cs"/>
          <w:rtl/>
          <w:lang w:eastAsia="he-IL"/>
        </w:rPr>
        <w:t>חן בעיניכם, הבנו. מספיק.</w:t>
      </w:r>
    </w:p>
    <w:p w:rsidR="00BE54DA" w:rsidRDefault="00BE54DA" w:rsidP="00017F10">
      <w:pPr>
        <w:rPr>
          <w:rtl/>
          <w:lang w:eastAsia="he-IL"/>
        </w:rPr>
      </w:pPr>
    </w:p>
    <w:p w:rsidR="00BE54DA" w:rsidRDefault="00BE54DA" w:rsidP="00017F10">
      <w:pPr>
        <w:pStyle w:val="af5"/>
        <w:keepNext/>
        <w:rPr>
          <w:rtl/>
        </w:rPr>
      </w:pPr>
      <w:r w:rsidRPr="004307A7">
        <w:rPr>
          <w:rStyle w:val="TagStyle"/>
          <w:rtl/>
        </w:rPr>
        <w:t xml:space="preserve"> &lt;&lt; קריאה &gt;&gt; </w:t>
      </w:r>
      <w:r>
        <w:rPr>
          <w:rtl/>
        </w:rPr>
        <w:t>קריאות:</w:t>
      </w:r>
      <w:r w:rsidRPr="004307A7">
        <w:rPr>
          <w:rStyle w:val="TagStyle"/>
          <w:rtl/>
        </w:rPr>
        <w:t xml:space="preserve"> &lt;&lt; קריאה &gt;&gt;</w:t>
      </w:r>
      <w:r>
        <w:rPr>
          <w:rtl/>
        </w:rPr>
        <w:t xml:space="preserve"> </w:t>
      </w:r>
    </w:p>
    <w:p w:rsidR="00BE54DA" w:rsidRDefault="00BE54DA" w:rsidP="00D05E6D">
      <w:pPr>
        <w:rPr>
          <w:rtl/>
          <w:lang w:eastAsia="he-IL"/>
        </w:rPr>
      </w:pPr>
    </w:p>
    <w:p w:rsidR="00BE54DA" w:rsidRDefault="000B6A0F" w:rsidP="00017F10">
      <w:pPr>
        <w:rPr>
          <w:rtl/>
          <w:lang w:eastAsia="he-IL"/>
        </w:rPr>
      </w:pPr>
      <w:r>
        <w:rPr>
          <w:rFonts w:hint="cs"/>
          <w:rtl/>
          <w:lang w:eastAsia="he-IL"/>
        </w:rPr>
        <w:t>– – –</w:t>
      </w:r>
    </w:p>
    <w:p w:rsidR="00BE54DA" w:rsidRDefault="00BE54DA" w:rsidP="00017F10">
      <w:pPr>
        <w:rPr>
          <w:rtl/>
          <w:lang w:eastAsia="he-IL"/>
        </w:rPr>
      </w:pPr>
      <w:bookmarkStart w:id="18405" w:name="_ETM_Q37_773000"/>
      <w:bookmarkEnd w:id="18405"/>
    </w:p>
    <w:p w:rsidR="00BE54DA" w:rsidRDefault="00BE54DA" w:rsidP="00017F10">
      <w:pPr>
        <w:pStyle w:val="af6"/>
        <w:keepNext/>
        <w:rPr>
          <w:rtl/>
        </w:rPr>
      </w:pPr>
      <w:r w:rsidRPr="00D0113F">
        <w:rPr>
          <w:rStyle w:val="TagStyle"/>
          <w:rtl/>
        </w:rPr>
        <w:t xml:space="preserve">&lt;&lt; יור &gt;&gt; </w:t>
      </w:r>
      <w:r>
        <w:rPr>
          <w:rtl/>
        </w:rPr>
        <w:t>היו"ר משה רוט:</w:t>
      </w:r>
      <w:r w:rsidRPr="00D0113F">
        <w:rPr>
          <w:rStyle w:val="TagStyle"/>
          <w:rtl/>
        </w:rPr>
        <w:t xml:space="preserve"> &lt;&lt; יור &gt;&gt;</w:t>
      </w:r>
      <w:r>
        <w:rPr>
          <w:rtl/>
        </w:rPr>
        <w:t xml:space="preserve"> </w:t>
      </w:r>
    </w:p>
    <w:p w:rsidR="00BE54DA" w:rsidRDefault="00BE54DA" w:rsidP="00D05E6D">
      <w:pPr>
        <w:rPr>
          <w:rtl/>
        </w:rPr>
      </w:pPr>
    </w:p>
    <w:p w:rsidR="00BE54DA" w:rsidRDefault="00BE54DA" w:rsidP="00971B2A">
      <w:pPr>
        <w:rPr>
          <w:rtl/>
        </w:rPr>
      </w:pPr>
      <w:r>
        <w:rPr>
          <w:rFonts w:hint="cs"/>
          <w:rtl/>
        </w:rPr>
        <w:t>שמעתי, הבנתי, כולם הבינו. לא מוצא חן בעיניכם</w:t>
      </w:r>
      <w:r w:rsidR="00971B2A">
        <w:rPr>
          <w:rFonts w:hint="cs"/>
          <w:rtl/>
        </w:rPr>
        <w:t>.</w:t>
      </w:r>
      <w:r>
        <w:rPr>
          <w:rFonts w:hint="cs"/>
          <w:rtl/>
        </w:rPr>
        <w:t xml:space="preserve"> יופי. כבוד השר. </w:t>
      </w:r>
    </w:p>
    <w:p w:rsidR="00BE54DA" w:rsidRDefault="00BE54DA" w:rsidP="00017F10">
      <w:pPr>
        <w:rPr>
          <w:rtl/>
        </w:rPr>
      </w:pPr>
      <w:bookmarkStart w:id="18406" w:name="_ETM_Q38_178718"/>
      <w:bookmarkStart w:id="18407" w:name="_ETM_Q38_178838"/>
      <w:bookmarkStart w:id="18408" w:name="_ETM_Q38_178955"/>
      <w:bookmarkStart w:id="18409" w:name="_ETM_Q38_179077"/>
      <w:bookmarkEnd w:id="18406"/>
      <w:bookmarkEnd w:id="18407"/>
      <w:bookmarkEnd w:id="18408"/>
      <w:bookmarkEnd w:id="18409"/>
    </w:p>
    <w:p w:rsidR="00BE54DA" w:rsidRDefault="00BE54DA" w:rsidP="00017F10">
      <w:pPr>
        <w:pStyle w:val="af5"/>
        <w:keepNext/>
        <w:rPr>
          <w:rtl/>
        </w:rPr>
      </w:pPr>
      <w:r w:rsidRPr="00422397">
        <w:rPr>
          <w:rStyle w:val="TagStyle"/>
          <w:rtl/>
        </w:rPr>
        <w:t xml:space="preserve"> &lt;&lt; קריאה &gt;&gt; </w:t>
      </w:r>
      <w:r>
        <w:rPr>
          <w:rtl/>
        </w:rPr>
        <w:t>מירב בן ארי (יש עתיד):</w:t>
      </w:r>
      <w:r w:rsidRPr="00422397">
        <w:rPr>
          <w:rStyle w:val="TagStyle"/>
          <w:rtl/>
        </w:rPr>
        <w:t xml:space="preserve"> &lt;&lt; קריאה &gt;&gt;</w:t>
      </w:r>
      <w:r>
        <w:rPr>
          <w:rtl/>
        </w:rPr>
        <w:t xml:space="preserve"> </w:t>
      </w:r>
    </w:p>
    <w:p w:rsidR="00BE54DA" w:rsidRDefault="00BE54DA" w:rsidP="00D05E6D">
      <w:pPr>
        <w:rPr>
          <w:rtl/>
        </w:rPr>
      </w:pPr>
    </w:p>
    <w:p w:rsidR="00BE54DA" w:rsidRDefault="00BE54DA" w:rsidP="00017F10">
      <w:pPr>
        <w:rPr>
          <w:rtl/>
        </w:rPr>
      </w:pPr>
      <w:bookmarkStart w:id="18410" w:name="_ETM_Q38_179998"/>
      <w:bookmarkEnd w:id="18410"/>
      <w:r>
        <w:rPr>
          <w:rFonts w:hint="cs"/>
          <w:rtl/>
        </w:rPr>
        <w:t xml:space="preserve">מה עם אפשטיין? יש לך משהו להגיד עליו, </w:t>
      </w:r>
      <w:bookmarkStart w:id="18411" w:name="_ETM_Q38_180388"/>
      <w:bookmarkEnd w:id="18411"/>
      <w:r>
        <w:rPr>
          <w:rFonts w:hint="cs"/>
          <w:rtl/>
        </w:rPr>
        <w:t xml:space="preserve">שהוא קיבל כסף מהקטרים? </w:t>
      </w:r>
      <w:bookmarkStart w:id="18412" w:name="_ETM_Q38_181108"/>
      <w:bookmarkStart w:id="18413" w:name="_ETM_Q38_181210"/>
      <w:bookmarkStart w:id="18414" w:name="_ETM_Q38_182693"/>
      <w:bookmarkEnd w:id="18412"/>
      <w:bookmarkEnd w:id="18413"/>
      <w:bookmarkEnd w:id="18414"/>
      <w:r>
        <w:rPr>
          <w:rFonts w:hint="cs"/>
          <w:rtl/>
        </w:rPr>
        <w:t>יש לך משהו להגיד עליו</w:t>
      </w:r>
      <w:bookmarkStart w:id="18415" w:name="_ETM_Q38_185774"/>
      <w:bookmarkEnd w:id="18415"/>
      <w:r>
        <w:rPr>
          <w:rFonts w:hint="cs"/>
          <w:rtl/>
        </w:rPr>
        <w:t xml:space="preserve">? </w:t>
      </w:r>
    </w:p>
    <w:p w:rsidR="00BE54DA" w:rsidRDefault="00BE54DA" w:rsidP="00017F10">
      <w:pPr>
        <w:rPr>
          <w:rtl/>
        </w:rPr>
      </w:pPr>
      <w:bookmarkStart w:id="18416" w:name="_ETM_Q38_182651"/>
      <w:bookmarkStart w:id="18417" w:name="_ETM_Q38_182742"/>
      <w:bookmarkEnd w:id="18416"/>
      <w:bookmarkEnd w:id="18417"/>
    </w:p>
    <w:p w:rsidR="00BE54DA" w:rsidRDefault="00BE54DA" w:rsidP="00017F10">
      <w:pPr>
        <w:pStyle w:val="-"/>
        <w:keepNext/>
        <w:rPr>
          <w:rtl/>
        </w:rPr>
      </w:pPr>
      <w:bookmarkStart w:id="18418" w:name="ET_speakercontinue_6462_4"/>
      <w:r w:rsidRPr="00422397">
        <w:rPr>
          <w:rStyle w:val="TagStyle"/>
          <w:rtl/>
        </w:rPr>
        <w:t xml:space="preserve"> &lt;&lt;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bookmarkEnd w:id="18418"/>
    </w:p>
    <w:p w:rsidR="00BE54DA" w:rsidRDefault="00BE54DA" w:rsidP="00D05E6D">
      <w:pPr>
        <w:rPr>
          <w:rtl/>
        </w:rPr>
      </w:pPr>
    </w:p>
    <w:p w:rsidR="00BE54DA" w:rsidRDefault="00BE54DA" w:rsidP="00971B2A">
      <w:pPr>
        <w:rPr>
          <w:rtl/>
        </w:rPr>
      </w:pPr>
      <w:r>
        <w:rPr>
          <w:rFonts w:hint="cs"/>
          <w:rtl/>
        </w:rPr>
        <w:t>אני מקריא את תשובת ראש הממשלה</w:t>
      </w:r>
      <w:r w:rsidR="00971B2A">
        <w:rPr>
          <w:rFonts w:hint="cs"/>
          <w:rtl/>
        </w:rPr>
        <w:t>,</w:t>
      </w:r>
      <w:r>
        <w:rPr>
          <w:rFonts w:hint="cs"/>
          <w:rtl/>
        </w:rPr>
        <w:t xml:space="preserve"> </w:t>
      </w:r>
      <w:bookmarkStart w:id="18419" w:name="_ETM_Q38_189319"/>
      <w:bookmarkStart w:id="18420" w:name="_ETM_Q38_189395"/>
      <w:bookmarkStart w:id="18421" w:name="_ETM_Q38_186777"/>
      <w:bookmarkEnd w:id="18419"/>
      <w:bookmarkEnd w:id="18420"/>
      <w:bookmarkEnd w:id="18421"/>
      <w:r>
        <w:rPr>
          <w:rFonts w:hint="cs"/>
          <w:rtl/>
        </w:rPr>
        <w:t xml:space="preserve">למרות הצווחות פה בקהל. </w:t>
      </w:r>
    </w:p>
    <w:p w:rsidR="00BE54DA" w:rsidRDefault="00BE54DA" w:rsidP="00017F10">
      <w:pPr>
        <w:rPr>
          <w:rtl/>
        </w:rPr>
      </w:pPr>
    </w:p>
    <w:p w:rsidR="00BE54DA" w:rsidRDefault="00BE54DA" w:rsidP="00017F10">
      <w:pPr>
        <w:pStyle w:val="af5"/>
        <w:keepNext/>
        <w:rPr>
          <w:rtl/>
        </w:rPr>
      </w:pPr>
      <w:bookmarkStart w:id="18422" w:name="ET_interruption_6361_137"/>
      <w:r w:rsidRPr="003F72DA">
        <w:rPr>
          <w:rStyle w:val="TagStyle"/>
          <w:rtl/>
        </w:rPr>
        <w:t xml:space="preserve"> &lt;&lt; קריאה &gt;&gt; </w:t>
      </w:r>
      <w:r>
        <w:rPr>
          <w:rtl/>
        </w:rPr>
        <w:t>נאור שירי (יש עתיד):</w:t>
      </w:r>
      <w:r w:rsidRPr="003F72DA">
        <w:rPr>
          <w:rStyle w:val="TagStyle"/>
          <w:rtl/>
        </w:rPr>
        <w:t xml:space="preserve"> &lt;&lt; קריאה &gt;&gt;</w:t>
      </w:r>
      <w:r>
        <w:rPr>
          <w:rtl/>
        </w:rPr>
        <w:t xml:space="preserve"> </w:t>
      </w:r>
      <w:bookmarkEnd w:id="18422"/>
    </w:p>
    <w:p w:rsidR="00BE54DA" w:rsidRDefault="00BE54DA" w:rsidP="00D05E6D">
      <w:pPr>
        <w:rPr>
          <w:rtl/>
        </w:rPr>
      </w:pPr>
    </w:p>
    <w:p w:rsidR="00BE54DA" w:rsidRDefault="00BE54DA" w:rsidP="00017F10">
      <w:pPr>
        <w:rPr>
          <w:rtl/>
        </w:rPr>
      </w:pPr>
      <w:r>
        <w:rPr>
          <w:rFonts w:hint="cs"/>
          <w:rtl/>
        </w:rPr>
        <w:t xml:space="preserve">צווחות. </w:t>
      </w:r>
    </w:p>
    <w:p w:rsidR="00BE54DA" w:rsidRPr="003F72DA" w:rsidRDefault="00BE54DA" w:rsidP="00017F10">
      <w:pPr>
        <w:rPr>
          <w:rtl/>
        </w:rPr>
      </w:pPr>
    </w:p>
    <w:p w:rsidR="00BE54DA" w:rsidRDefault="00BE54DA" w:rsidP="00017F10">
      <w:pPr>
        <w:pStyle w:val="-"/>
        <w:keepNext/>
        <w:rPr>
          <w:rtl/>
        </w:rPr>
      </w:pPr>
      <w:r w:rsidRPr="00422397">
        <w:rPr>
          <w:rStyle w:val="TagStyle"/>
          <w:rtl/>
        </w:rPr>
        <w:t xml:space="preserve">&lt;&lt;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p>
    <w:p w:rsidR="00BE54DA" w:rsidRDefault="00BE54DA" w:rsidP="00017F10">
      <w:pPr>
        <w:rPr>
          <w:rtl/>
        </w:rPr>
      </w:pPr>
    </w:p>
    <w:p w:rsidR="00BE54DA" w:rsidRDefault="00BE54DA" w:rsidP="00017F10">
      <w:pPr>
        <w:rPr>
          <w:rtl/>
        </w:rPr>
      </w:pPr>
      <w:r>
        <w:rPr>
          <w:rFonts w:hint="cs"/>
          <w:rtl/>
        </w:rPr>
        <w:t xml:space="preserve">את התשובה שלי אני מקדיש לכם, </w:t>
      </w:r>
      <w:bookmarkStart w:id="18423" w:name="_ETM_Q38_194896"/>
      <w:bookmarkEnd w:id="18423"/>
      <w:proofErr w:type="spellStart"/>
      <w:r>
        <w:rPr>
          <w:rFonts w:hint="cs"/>
          <w:rtl/>
        </w:rPr>
        <w:t>מגיני</w:t>
      </w:r>
      <w:proofErr w:type="spellEnd"/>
      <w:r>
        <w:rPr>
          <w:rFonts w:hint="cs"/>
          <w:rtl/>
        </w:rPr>
        <w:t xml:space="preserve"> הדמוקרטיה. תנו לי לספר לכם סיפור</w:t>
      </w:r>
      <w:bookmarkStart w:id="18424" w:name="_ETM_Q38_195974"/>
      <w:bookmarkStart w:id="18425" w:name="_ETM_Q38_196485"/>
      <w:bookmarkEnd w:id="18424"/>
      <w:bookmarkEnd w:id="18425"/>
      <w:r>
        <w:rPr>
          <w:rFonts w:hint="cs"/>
          <w:rtl/>
        </w:rPr>
        <w:t xml:space="preserve"> ותגידו לי </w:t>
      </w:r>
      <w:r w:rsidR="000B6A0F">
        <w:rPr>
          <w:rFonts w:hint="cs"/>
          <w:rtl/>
        </w:rPr>
        <w:t>– – –</w:t>
      </w:r>
    </w:p>
    <w:p w:rsidR="00BE54DA" w:rsidRDefault="00BE54DA" w:rsidP="00017F10">
      <w:pPr>
        <w:rPr>
          <w:rtl/>
        </w:rPr>
      </w:pPr>
      <w:bookmarkStart w:id="18426" w:name="_ETM_Q38_196571"/>
      <w:bookmarkEnd w:id="18426"/>
    </w:p>
    <w:p w:rsidR="00BE54DA" w:rsidRDefault="00BE54DA" w:rsidP="00017F10">
      <w:pPr>
        <w:pStyle w:val="af5"/>
        <w:keepNext/>
        <w:rPr>
          <w:rtl/>
        </w:rPr>
      </w:pPr>
      <w:bookmarkStart w:id="18427" w:name="_ETM_Q38_196058"/>
      <w:bookmarkEnd w:id="18427"/>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Pr="00422397" w:rsidRDefault="00BE54DA" w:rsidP="00017F10">
      <w:pPr>
        <w:rPr>
          <w:rtl/>
        </w:rPr>
      </w:pPr>
    </w:p>
    <w:p w:rsidR="00BE54DA" w:rsidRDefault="00BE54DA" w:rsidP="00017F10">
      <w:pPr>
        <w:rPr>
          <w:rtl/>
        </w:rPr>
      </w:pPr>
      <w:r>
        <w:rPr>
          <w:rFonts w:hint="cs"/>
          <w:rtl/>
        </w:rPr>
        <w:t xml:space="preserve">אתה לא </w:t>
      </w:r>
      <w:r w:rsidR="000B6A0F">
        <w:rPr>
          <w:rFonts w:hint="cs"/>
          <w:rtl/>
        </w:rPr>
        <w:t>– – –</w:t>
      </w:r>
      <w:r>
        <w:rPr>
          <w:rFonts w:hint="cs"/>
          <w:rtl/>
        </w:rPr>
        <w:t xml:space="preserve"> </w:t>
      </w:r>
    </w:p>
    <w:p w:rsidR="00BE54DA" w:rsidRDefault="00BE54DA" w:rsidP="00017F10">
      <w:pPr>
        <w:rPr>
          <w:rtl/>
        </w:rPr>
      </w:pPr>
      <w:bookmarkStart w:id="18428" w:name="_ETM_Q38_200741"/>
      <w:bookmarkStart w:id="18429" w:name="_ETM_Q38_200818"/>
      <w:bookmarkEnd w:id="18428"/>
      <w:bookmarkEnd w:id="18429"/>
    </w:p>
    <w:p w:rsidR="00BE54DA" w:rsidRDefault="00BE54DA" w:rsidP="00017F10">
      <w:pPr>
        <w:pStyle w:val="af6"/>
        <w:keepNext/>
        <w:rPr>
          <w:rtl/>
        </w:rPr>
      </w:pPr>
      <w:r w:rsidRPr="00422397">
        <w:rPr>
          <w:rStyle w:val="TagStyle"/>
          <w:rtl/>
        </w:rPr>
        <w:t xml:space="preserve"> &lt;&lt; יור &gt;&gt; </w:t>
      </w:r>
      <w:r>
        <w:rPr>
          <w:rtl/>
        </w:rPr>
        <w:t>היו"ר משה רוט:</w:t>
      </w:r>
      <w:r w:rsidRPr="00422397">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bookmarkStart w:id="18430" w:name="_ETM_Q38_201800"/>
      <w:bookmarkEnd w:id="18430"/>
      <w:r>
        <w:rPr>
          <w:rFonts w:hint="cs"/>
          <w:rtl/>
        </w:rPr>
        <w:t xml:space="preserve">חברי הכנסת, אתם סתם מושכים את הזמן. </w:t>
      </w:r>
      <w:bookmarkStart w:id="18431" w:name="_ETM_Q38_200437"/>
      <w:bookmarkEnd w:id="18431"/>
    </w:p>
    <w:p w:rsidR="00BE54DA" w:rsidRDefault="00BE54DA" w:rsidP="00017F10">
      <w:pPr>
        <w:rPr>
          <w:rtl/>
        </w:rPr>
      </w:pPr>
      <w:bookmarkStart w:id="18432" w:name="_ETM_Q38_202140"/>
      <w:bookmarkStart w:id="18433" w:name="_ETM_Q38_202245"/>
      <w:bookmarkEnd w:id="18432"/>
      <w:bookmarkEnd w:id="18433"/>
    </w:p>
    <w:p w:rsidR="00BE54DA" w:rsidRDefault="00BE54DA" w:rsidP="00017F10">
      <w:pPr>
        <w:pStyle w:val="af5"/>
        <w:keepNext/>
        <w:rPr>
          <w:rtl/>
        </w:rPr>
      </w:pPr>
      <w:bookmarkStart w:id="18434" w:name="_ETM_Q38_200532"/>
      <w:bookmarkEnd w:id="18434"/>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Default="00BE54DA" w:rsidP="00017F10">
      <w:pPr>
        <w:rPr>
          <w:rtl/>
        </w:rPr>
      </w:pPr>
      <w:bookmarkStart w:id="18435" w:name="_ETM_Q38_199854"/>
      <w:bookmarkEnd w:id="18435"/>
    </w:p>
    <w:p w:rsidR="00BE54DA" w:rsidRDefault="00BE54DA" w:rsidP="00017F10">
      <w:pPr>
        <w:rPr>
          <w:rtl/>
        </w:rPr>
      </w:pPr>
      <w:bookmarkStart w:id="18436" w:name="_ETM_Q38_199946"/>
      <w:bookmarkEnd w:id="18436"/>
      <w:r>
        <w:rPr>
          <w:rFonts w:hint="cs"/>
          <w:rtl/>
        </w:rPr>
        <w:t xml:space="preserve">יש לנו זמן עד </w:t>
      </w:r>
      <w:r w:rsidR="000B6A0F">
        <w:rPr>
          <w:rFonts w:hint="cs"/>
          <w:rtl/>
        </w:rPr>
        <w:t>– – –</w:t>
      </w:r>
      <w:r>
        <w:rPr>
          <w:rFonts w:hint="cs"/>
          <w:rtl/>
        </w:rPr>
        <w:t xml:space="preserve"> מה </w:t>
      </w:r>
      <w:bookmarkStart w:id="18437" w:name="_ETM_Q38_210095"/>
      <w:bookmarkEnd w:id="18437"/>
      <w:r>
        <w:rPr>
          <w:rFonts w:hint="cs"/>
          <w:rtl/>
        </w:rPr>
        <w:t xml:space="preserve">יש למהר? </w:t>
      </w:r>
    </w:p>
    <w:p w:rsidR="00BE54DA" w:rsidRDefault="00BE54DA" w:rsidP="00017F10">
      <w:pPr>
        <w:rPr>
          <w:rtl/>
        </w:rPr>
      </w:pPr>
      <w:bookmarkStart w:id="18438" w:name="_ETM_Q38_202749"/>
      <w:bookmarkStart w:id="18439" w:name="_ETM_Q38_202834"/>
      <w:bookmarkEnd w:id="18438"/>
      <w:bookmarkEnd w:id="18439"/>
    </w:p>
    <w:p w:rsidR="00BE54DA" w:rsidRDefault="00BE54DA" w:rsidP="00017F10">
      <w:pPr>
        <w:pStyle w:val="af6"/>
        <w:keepNext/>
        <w:rPr>
          <w:rtl/>
        </w:rPr>
      </w:pPr>
      <w:r w:rsidRPr="00422397">
        <w:rPr>
          <w:rStyle w:val="TagStyle"/>
          <w:rtl/>
        </w:rPr>
        <w:t xml:space="preserve"> &lt;&lt; יור &gt;&gt; </w:t>
      </w:r>
      <w:r>
        <w:rPr>
          <w:rtl/>
        </w:rPr>
        <w:t>היו"ר משה רוט:</w:t>
      </w:r>
      <w:r w:rsidRPr="00422397">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bookmarkStart w:id="18440" w:name="_ETM_Q38_203766"/>
      <w:bookmarkEnd w:id="18440"/>
      <w:r>
        <w:rPr>
          <w:rFonts w:hint="cs"/>
          <w:rtl/>
        </w:rPr>
        <w:t>לא, יכול להיות</w:t>
      </w:r>
      <w:bookmarkStart w:id="18441" w:name="_ETM_Q38_207469"/>
      <w:bookmarkEnd w:id="18441"/>
      <w:r>
        <w:rPr>
          <w:rFonts w:hint="cs"/>
          <w:rtl/>
        </w:rPr>
        <w:t xml:space="preserve"> שזאת המטרה, אז אני לא אתן לכם. </w:t>
      </w:r>
      <w:bookmarkStart w:id="18442" w:name="_ETM_Q38_208412"/>
      <w:bookmarkStart w:id="18443" w:name="_ETM_Q38_206269"/>
      <w:bookmarkEnd w:id="18442"/>
      <w:bookmarkEnd w:id="18443"/>
    </w:p>
    <w:p w:rsidR="00BE54DA" w:rsidRDefault="00BE54DA" w:rsidP="00017F10">
      <w:pPr>
        <w:rPr>
          <w:rtl/>
        </w:rPr>
      </w:pPr>
      <w:bookmarkStart w:id="18444" w:name="_ETM_Q38_206358"/>
      <w:bookmarkEnd w:id="18444"/>
    </w:p>
    <w:p w:rsidR="00BE54DA" w:rsidRDefault="00BE54DA" w:rsidP="00017F10">
      <w:pPr>
        <w:pStyle w:val="-"/>
        <w:keepNext/>
        <w:rPr>
          <w:rtl/>
        </w:rPr>
      </w:pPr>
      <w:bookmarkStart w:id="18445" w:name="_ETM_Q38_208491"/>
      <w:bookmarkStart w:id="18446" w:name="_ETM_Q38_209864"/>
      <w:bookmarkStart w:id="18447" w:name="ET_speakercontinue_6462_9"/>
      <w:bookmarkEnd w:id="18445"/>
      <w:bookmarkEnd w:id="18446"/>
      <w:r w:rsidRPr="00422397">
        <w:rPr>
          <w:rStyle w:val="TagStyle"/>
          <w:rtl/>
        </w:rPr>
        <w:t xml:space="preserve"> &lt;&lt;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bookmarkEnd w:id="18447"/>
    </w:p>
    <w:p w:rsidR="00BE54DA" w:rsidRDefault="00BE54DA" w:rsidP="00D05E6D">
      <w:pPr>
        <w:rPr>
          <w:rtl/>
        </w:rPr>
      </w:pPr>
    </w:p>
    <w:p w:rsidR="00BE54DA" w:rsidRDefault="00BE54DA" w:rsidP="00971B2A">
      <w:pPr>
        <w:rPr>
          <w:rtl/>
        </w:rPr>
      </w:pPr>
      <w:bookmarkStart w:id="18448" w:name="_ETM_Q38_211369"/>
      <w:bookmarkEnd w:id="18448"/>
      <w:r>
        <w:rPr>
          <w:rFonts w:hint="cs"/>
          <w:rtl/>
        </w:rPr>
        <w:t xml:space="preserve">אני חוזר: את התשובה שלי אני מקדיש לכם, </w:t>
      </w:r>
      <w:proofErr w:type="spellStart"/>
      <w:r>
        <w:rPr>
          <w:rFonts w:hint="cs"/>
          <w:rtl/>
        </w:rPr>
        <w:t>מגיני</w:t>
      </w:r>
      <w:proofErr w:type="spellEnd"/>
      <w:r>
        <w:rPr>
          <w:rFonts w:hint="cs"/>
          <w:rtl/>
        </w:rPr>
        <w:t xml:space="preserve"> </w:t>
      </w:r>
      <w:bookmarkStart w:id="18449" w:name="_ETM_Q38_214193"/>
      <w:bookmarkEnd w:id="18449"/>
      <w:r>
        <w:rPr>
          <w:rFonts w:hint="cs"/>
          <w:rtl/>
        </w:rPr>
        <w:t>הדמוקרטיה</w:t>
      </w:r>
      <w:r w:rsidR="00971B2A">
        <w:rPr>
          <w:rFonts w:hint="cs"/>
          <w:rtl/>
        </w:rPr>
        <w:t>.</w:t>
      </w:r>
      <w:r>
        <w:rPr>
          <w:rFonts w:hint="cs"/>
          <w:rtl/>
        </w:rPr>
        <w:t xml:space="preserve"> תנו לי לספר לכם סיפור ותגידו לי אם </w:t>
      </w:r>
      <w:bookmarkStart w:id="18450" w:name="_ETM_Q38_213756"/>
      <w:bookmarkEnd w:id="18450"/>
      <w:r>
        <w:rPr>
          <w:rFonts w:hint="cs"/>
          <w:rtl/>
        </w:rPr>
        <w:t xml:space="preserve">זה יכול להתרחש במדינה דמוקרטית. </w:t>
      </w:r>
    </w:p>
    <w:p w:rsidR="00BE54DA" w:rsidRDefault="00BE54DA" w:rsidP="00017F10">
      <w:pPr>
        <w:rPr>
          <w:rtl/>
        </w:rPr>
      </w:pPr>
    </w:p>
    <w:p w:rsidR="00BE54DA" w:rsidRDefault="00BE54DA" w:rsidP="00017F10">
      <w:pPr>
        <w:pStyle w:val="af5"/>
        <w:keepNext/>
        <w:rPr>
          <w:rtl/>
        </w:rPr>
      </w:pPr>
      <w:bookmarkStart w:id="18451" w:name="ET_interruption_6151_10"/>
      <w:r w:rsidRPr="00422397">
        <w:rPr>
          <w:rStyle w:val="TagStyle"/>
          <w:rtl/>
        </w:rPr>
        <w:t xml:space="preserve"> &lt;&lt; קריאה &gt;&gt; </w:t>
      </w:r>
      <w:r>
        <w:rPr>
          <w:rtl/>
        </w:rPr>
        <w:t>רון כץ (יש עתיד):</w:t>
      </w:r>
      <w:r w:rsidRPr="00422397">
        <w:rPr>
          <w:rStyle w:val="TagStyle"/>
          <w:rtl/>
        </w:rPr>
        <w:t xml:space="preserve"> &lt;&lt; קריאה &gt;&gt;</w:t>
      </w:r>
      <w:r>
        <w:rPr>
          <w:rtl/>
        </w:rPr>
        <w:t xml:space="preserve"> </w:t>
      </w:r>
      <w:bookmarkEnd w:id="18451"/>
    </w:p>
    <w:p w:rsidR="00BE54DA" w:rsidRDefault="00BE54DA" w:rsidP="00D05E6D">
      <w:pPr>
        <w:rPr>
          <w:rtl/>
        </w:rPr>
      </w:pPr>
    </w:p>
    <w:p w:rsidR="00BE54DA" w:rsidRDefault="00BE54DA" w:rsidP="00017F10">
      <w:pPr>
        <w:rPr>
          <w:rtl/>
        </w:rPr>
      </w:pPr>
      <w:bookmarkStart w:id="18452" w:name="_ETM_Q38_220751"/>
      <w:bookmarkEnd w:id="18452"/>
      <w:r>
        <w:rPr>
          <w:rFonts w:hint="cs"/>
          <w:rtl/>
        </w:rPr>
        <w:t xml:space="preserve">מה, את זה הוא רשם </w:t>
      </w:r>
      <w:bookmarkStart w:id="18453" w:name="_ETM_Q38_218047"/>
      <w:bookmarkEnd w:id="18453"/>
      <w:r>
        <w:rPr>
          <w:rFonts w:hint="cs"/>
          <w:rtl/>
        </w:rPr>
        <w:t xml:space="preserve">באמת? </w:t>
      </w:r>
    </w:p>
    <w:p w:rsidR="00BE54DA" w:rsidRDefault="00BE54DA" w:rsidP="00017F10">
      <w:pPr>
        <w:rPr>
          <w:rtl/>
        </w:rPr>
      </w:pPr>
      <w:bookmarkStart w:id="18454" w:name="_ETM_Q38_218672"/>
      <w:bookmarkStart w:id="18455" w:name="_ETM_Q38_218749"/>
      <w:bookmarkEnd w:id="18454"/>
      <w:bookmarkEnd w:id="18455"/>
    </w:p>
    <w:p w:rsidR="00BE54DA" w:rsidRDefault="00BE54DA" w:rsidP="00017F10">
      <w:pPr>
        <w:pStyle w:val="-"/>
        <w:keepNext/>
        <w:rPr>
          <w:rtl/>
        </w:rPr>
      </w:pPr>
      <w:bookmarkStart w:id="18456" w:name="ET_speakercontinue_6462_11"/>
      <w:r w:rsidRPr="00422397">
        <w:rPr>
          <w:rStyle w:val="TagStyle"/>
          <w:rtl/>
        </w:rPr>
        <w:t xml:space="preserve"> &lt;&lt;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bookmarkEnd w:id="18456"/>
    </w:p>
    <w:p w:rsidR="00BE54DA" w:rsidRDefault="00BE54DA" w:rsidP="00D05E6D">
      <w:pPr>
        <w:rPr>
          <w:rtl/>
        </w:rPr>
      </w:pPr>
    </w:p>
    <w:p w:rsidR="00BE54DA" w:rsidRDefault="00BE54DA" w:rsidP="00017F10">
      <w:pPr>
        <w:rPr>
          <w:rtl/>
        </w:rPr>
      </w:pPr>
      <w:bookmarkStart w:id="18457" w:name="_ETM_Q38_220369"/>
      <w:bookmarkEnd w:id="18457"/>
      <w:r>
        <w:rPr>
          <w:rFonts w:hint="cs"/>
          <w:rtl/>
        </w:rPr>
        <w:t>לפני חודש וחצי הסתערו חוקרים על לשכת ראש הממשלה</w:t>
      </w:r>
      <w:bookmarkStart w:id="18458" w:name="_ETM_Q38_222015"/>
      <w:bookmarkEnd w:id="18458"/>
      <w:r>
        <w:rPr>
          <w:rFonts w:hint="cs"/>
          <w:rtl/>
        </w:rPr>
        <w:t xml:space="preserve">. </w:t>
      </w:r>
      <w:bookmarkStart w:id="18459" w:name="_ETM_Q38_224798"/>
      <w:bookmarkStart w:id="18460" w:name="_ETM_Q38_220427"/>
      <w:bookmarkEnd w:id="18459"/>
      <w:bookmarkEnd w:id="18460"/>
    </w:p>
    <w:p w:rsidR="00BE54DA" w:rsidRDefault="00BE54DA" w:rsidP="00017F10">
      <w:pPr>
        <w:rPr>
          <w:rtl/>
        </w:rPr>
      </w:pPr>
      <w:bookmarkStart w:id="18461" w:name="_ETM_Q38_220515"/>
      <w:bookmarkEnd w:id="18461"/>
    </w:p>
    <w:p w:rsidR="00BE54DA" w:rsidRDefault="00BE54DA" w:rsidP="00017F10">
      <w:pPr>
        <w:pStyle w:val="af5"/>
        <w:keepNext/>
        <w:rPr>
          <w:rtl/>
        </w:rPr>
      </w:pPr>
      <w:bookmarkStart w:id="18462" w:name="_ETM_Q38_224882"/>
      <w:bookmarkEnd w:id="18462"/>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Pr="00422397" w:rsidRDefault="00BE54DA" w:rsidP="00017F10">
      <w:pPr>
        <w:rPr>
          <w:rtl/>
        </w:rPr>
      </w:pPr>
    </w:p>
    <w:p w:rsidR="00BE54DA" w:rsidRDefault="00BE54DA" w:rsidP="00017F10">
      <w:pPr>
        <w:rPr>
          <w:rtl/>
        </w:rPr>
      </w:pPr>
      <w:r>
        <w:rPr>
          <w:rFonts w:hint="cs"/>
          <w:rtl/>
        </w:rPr>
        <w:t xml:space="preserve">עוד פעם "הסתערו"? </w:t>
      </w:r>
      <w:bookmarkStart w:id="18463" w:name="_ETM_Q38_224859"/>
      <w:bookmarkEnd w:id="18463"/>
      <w:r>
        <w:rPr>
          <w:rFonts w:hint="cs"/>
          <w:rtl/>
        </w:rPr>
        <w:t xml:space="preserve">די כבר. </w:t>
      </w:r>
    </w:p>
    <w:p w:rsidR="00BE54DA" w:rsidRDefault="00BE54DA" w:rsidP="00017F10">
      <w:pPr>
        <w:rPr>
          <w:rtl/>
        </w:rPr>
      </w:pPr>
    </w:p>
    <w:p w:rsidR="00BE54DA" w:rsidRDefault="00BE54DA" w:rsidP="00017F10">
      <w:pPr>
        <w:pStyle w:val="-"/>
        <w:keepNext/>
        <w:rPr>
          <w:rtl/>
        </w:rPr>
      </w:pPr>
      <w:bookmarkStart w:id="18464" w:name="_ETM_Q38_224957"/>
      <w:bookmarkStart w:id="18465" w:name="ET_speakercontinue_6462_12"/>
      <w:bookmarkEnd w:id="18464"/>
      <w:r w:rsidRPr="00422397">
        <w:rPr>
          <w:rStyle w:val="TagStyle"/>
          <w:rtl/>
        </w:rPr>
        <w:t xml:space="preserve">&lt;&lt;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bookmarkEnd w:id="18465"/>
    </w:p>
    <w:p w:rsidR="00BE54DA" w:rsidRDefault="00BE54DA" w:rsidP="00D05E6D">
      <w:pPr>
        <w:rPr>
          <w:rtl/>
        </w:rPr>
      </w:pPr>
    </w:p>
    <w:p w:rsidR="00BE54DA" w:rsidRDefault="00BE54DA" w:rsidP="00971B2A">
      <w:pPr>
        <w:rPr>
          <w:rtl/>
          <w:lang w:eastAsia="he-IL"/>
        </w:rPr>
      </w:pPr>
      <w:bookmarkStart w:id="18466" w:name="_ETM_Q38_226504"/>
      <w:bookmarkEnd w:id="18466"/>
      <w:r>
        <w:rPr>
          <w:rFonts w:hint="cs"/>
          <w:rtl/>
        </w:rPr>
        <w:t xml:space="preserve">לקחו אנשים לחקירה, </w:t>
      </w:r>
      <w:bookmarkStart w:id="18467" w:name="_ETM_Q38_224327"/>
      <w:bookmarkEnd w:id="18467"/>
      <w:r>
        <w:rPr>
          <w:rFonts w:hint="cs"/>
          <w:rtl/>
        </w:rPr>
        <w:t xml:space="preserve">החרימו מסמכים והחרימו קלסרים. </w:t>
      </w:r>
      <w:bookmarkStart w:id="18468" w:name="_ETM_Q38_227914"/>
      <w:bookmarkStart w:id="18469" w:name="_ETM_Q38_232869"/>
      <w:bookmarkStart w:id="18470" w:name="_ETM_Q38_232954"/>
      <w:bookmarkStart w:id="18471" w:name="_ETM_Q38_227985"/>
      <w:bookmarkEnd w:id="18468"/>
      <w:bookmarkEnd w:id="18469"/>
      <w:bookmarkEnd w:id="18470"/>
      <w:bookmarkEnd w:id="18471"/>
      <w:r>
        <w:rPr>
          <w:rFonts w:hint="cs"/>
          <w:rtl/>
          <w:lang w:eastAsia="he-IL"/>
        </w:rPr>
        <w:t>הכותרות צעקו</w:t>
      </w:r>
      <w:bookmarkStart w:id="18472" w:name="_ETM_Q38_228082"/>
      <w:bookmarkEnd w:id="18472"/>
      <w:r>
        <w:rPr>
          <w:rFonts w:hint="cs"/>
          <w:rtl/>
          <w:lang w:eastAsia="he-IL"/>
        </w:rPr>
        <w:t xml:space="preserve"> שהייתה הקלטה של קצין בסתר, שהיי</w:t>
      </w:r>
      <w:bookmarkStart w:id="18473" w:name="_ETM_Q38_236858"/>
      <w:bookmarkEnd w:id="18473"/>
      <w:r w:rsidR="00971B2A">
        <w:rPr>
          <w:rFonts w:hint="cs"/>
          <w:rtl/>
          <w:lang w:eastAsia="he-IL"/>
        </w:rPr>
        <w:t>תה סחיטה באיומים, שנגעו בקודש-</w:t>
      </w:r>
      <w:r>
        <w:rPr>
          <w:rFonts w:hint="cs"/>
          <w:rtl/>
          <w:lang w:eastAsia="he-IL"/>
        </w:rPr>
        <w:t xml:space="preserve">הקודשים. </w:t>
      </w:r>
      <w:bookmarkStart w:id="18474" w:name="_ETM_Q38_236418"/>
      <w:bookmarkEnd w:id="18474"/>
    </w:p>
    <w:p w:rsidR="00BE54DA" w:rsidRDefault="00BE54DA" w:rsidP="00017F10">
      <w:pPr>
        <w:rPr>
          <w:rtl/>
        </w:rPr>
      </w:pPr>
      <w:bookmarkStart w:id="18475" w:name="_ETM_Q38_236562"/>
      <w:bookmarkEnd w:id="18475"/>
      <w:r>
        <w:rPr>
          <w:rFonts w:hint="cs"/>
          <w:rtl/>
        </w:rPr>
        <w:t xml:space="preserve"> </w:t>
      </w:r>
    </w:p>
    <w:p w:rsidR="00BE54DA" w:rsidRDefault="00BE54DA" w:rsidP="00017F10">
      <w:pPr>
        <w:pStyle w:val="af5"/>
        <w:keepNext/>
        <w:rPr>
          <w:rtl/>
        </w:rPr>
      </w:pPr>
      <w:bookmarkStart w:id="18476" w:name="ET_interruption_5300_15"/>
      <w:r w:rsidRPr="00422397">
        <w:rPr>
          <w:rStyle w:val="TagStyle"/>
          <w:rtl/>
        </w:rPr>
        <w:t xml:space="preserve"> &lt;&lt; קריאה &gt;&gt; </w:t>
      </w:r>
      <w:r>
        <w:rPr>
          <w:rtl/>
        </w:rPr>
        <w:t>מירב בן ארי (יש עתיד):</w:t>
      </w:r>
      <w:r w:rsidRPr="00422397">
        <w:rPr>
          <w:rStyle w:val="TagStyle"/>
          <w:rtl/>
        </w:rPr>
        <w:t xml:space="preserve"> &lt;&lt; קריאה &gt;&gt;</w:t>
      </w:r>
      <w:r>
        <w:rPr>
          <w:rtl/>
        </w:rPr>
        <w:t xml:space="preserve"> </w:t>
      </w:r>
      <w:bookmarkEnd w:id="18476"/>
    </w:p>
    <w:p w:rsidR="00BE54DA" w:rsidRDefault="00BE54DA" w:rsidP="00D05E6D">
      <w:pPr>
        <w:rPr>
          <w:rtl/>
          <w:lang w:eastAsia="he-IL"/>
        </w:rPr>
      </w:pPr>
    </w:p>
    <w:p w:rsidR="00BE54DA" w:rsidRDefault="00BE54DA" w:rsidP="00017F10">
      <w:pPr>
        <w:rPr>
          <w:rtl/>
          <w:lang w:eastAsia="he-IL"/>
        </w:rPr>
      </w:pPr>
      <w:bookmarkStart w:id="18477" w:name="_ETM_Q38_232091"/>
      <w:bookmarkStart w:id="18478" w:name="_ETM_Q38_232179"/>
      <w:bookmarkEnd w:id="18477"/>
      <w:bookmarkEnd w:id="18478"/>
      <w:r>
        <w:rPr>
          <w:rFonts w:hint="cs"/>
          <w:rtl/>
          <w:lang w:eastAsia="he-IL"/>
        </w:rPr>
        <w:t xml:space="preserve">עם אפודים? אפודים? איך הם הסתערו </w:t>
      </w:r>
      <w:r w:rsidR="000B6A0F">
        <w:rPr>
          <w:rFonts w:hint="cs"/>
          <w:rtl/>
          <w:lang w:eastAsia="he-IL"/>
        </w:rPr>
        <w:t>– – –</w:t>
      </w:r>
      <w:r>
        <w:rPr>
          <w:rFonts w:hint="cs"/>
          <w:rtl/>
          <w:lang w:eastAsia="he-IL"/>
        </w:rPr>
        <w:t xml:space="preserve"> </w:t>
      </w:r>
    </w:p>
    <w:p w:rsidR="00BE54DA" w:rsidRDefault="00BE54DA" w:rsidP="00017F10">
      <w:pPr>
        <w:rPr>
          <w:rtl/>
          <w:lang w:eastAsia="he-IL"/>
        </w:rPr>
      </w:pPr>
    </w:p>
    <w:p w:rsidR="00BE54DA" w:rsidRDefault="00BE54DA" w:rsidP="00017F10">
      <w:pPr>
        <w:pStyle w:val="af6"/>
        <w:keepNext/>
        <w:rPr>
          <w:rtl/>
        </w:rPr>
      </w:pPr>
      <w:r w:rsidRPr="00422397">
        <w:rPr>
          <w:rStyle w:val="TagStyle"/>
          <w:rtl/>
        </w:rPr>
        <w:t xml:space="preserve"> &lt;&lt; יור &gt;&gt; </w:t>
      </w:r>
      <w:r>
        <w:rPr>
          <w:rtl/>
        </w:rPr>
        <w:t>היו"ר משה רוט:</w:t>
      </w:r>
      <w:r w:rsidRPr="00422397">
        <w:rPr>
          <w:rStyle w:val="TagStyle"/>
          <w:rtl/>
        </w:rPr>
        <w:t xml:space="preserve"> &lt;&lt; יור &gt;&gt;</w:t>
      </w:r>
      <w:r>
        <w:rPr>
          <w:rtl/>
        </w:rPr>
        <w:t xml:space="preserve"> </w:t>
      </w:r>
    </w:p>
    <w:p w:rsidR="00BE54DA" w:rsidRDefault="00BE54DA" w:rsidP="00D05E6D">
      <w:pPr>
        <w:rPr>
          <w:rtl/>
          <w:lang w:eastAsia="he-IL"/>
        </w:rPr>
      </w:pPr>
    </w:p>
    <w:p w:rsidR="00BE54DA" w:rsidRDefault="00BE54DA" w:rsidP="00971B2A">
      <w:pPr>
        <w:rPr>
          <w:rtl/>
          <w:lang w:eastAsia="he-IL"/>
        </w:rPr>
      </w:pPr>
      <w:r>
        <w:rPr>
          <w:rFonts w:hint="cs"/>
          <w:rtl/>
          <w:lang w:eastAsia="he-IL"/>
        </w:rPr>
        <w:t>חברת הכנסת בן ארי, אני מבקש ממך. אני קורא</w:t>
      </w:r>
      <w:bookmarkStart w:id="18479" w:name="_ETM_Q38_239458"/>
      <w:bookmarkEnd w:id="18479"/>
      <w:r>
        <w:rPr>
          <w:rFonts w:hint="cs"/>
          <w:rtl/>
          <w:lang w:eastAsia="he-IL"/>
        </w:rPr>
        <w:t xml:space="preserve"> אותך לסדר</w:t>
      </w:r>
      <w:r w:rsidR="00971B2A">
        <w:rPr>
          <w:rFonts w:hint="cs"/>
          <w:rtl/>
          <w:lang w:eastAsia="he-IL"/>
        </w:rPr>
        <w:t>.</w:t>
      </w:r>
      <w:r>
        <w:rPr>
          <w:rFonts w:hint="cs"/>
          <w:rtl/>
          <w:lang w:eastAsia="he-IL"/>
        </w:rPr>
        <w:t xml:space="preserve"> זה לא מכובד. </w:t>
      </w:r>
      <w:bookmarkStart w:id="18480" w:name="_ETM_Q38_237439"/>
      <w:bookmarkEnd w:id="18480"/>
    </w:p>
    <w:p w:rsidR="00BE54DA" w:rsidRPr="00422397" w:rsidRDefault="00BE54DA" w:rsidP="00017F10">
      <w:pPr>
        <w:rPr>
          <w:rtl/>
          <w:lang w:eastAsia="he-IL"/>
        </w:rPr>
      </w:pPr>
      <w:bookmarkStart w:id="18481" w:name="_ETM_Q38_237548"/>
      <w:bookmarkEnd w:id="18481"/>
    </w:p>
    <w:p w:rsidR="00BE54DA" w:rsidRDefault="00BE54DA" w:rsidP="00017F10">
      <w:pPr>
        <w:pStyle w:val="-"/>
        <w:keepNext/>
        <w:rPr>
          <w:rtl/>
        </w:rPr>
      </w:pPr>
      <w:r w:rsidRPr="00422397">
        <w:rPr>
          <w:rStyle w:val="TagStyle"/>
          <w:rtl/>
        </w:rPr>
        <w:t xml:space="preserve"> &lt;&lt;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971B2A">
      <w:pPr>
        <w:rPr>
          <w:rtl/>
          <w:lang w:eastAsia="he-IL"/>
        </w:rPr>
      </w:pPr>
      <w:bookmarkStart w:id="18482" w:name="_ETM_Q38_233143"/>
      <w:bookmarkEnd w:id="18482"/>
      <w:r>
        <w:rPr>
          <w:rFonts w:hint="cs"/>
          <w:rtl/>
          <w:lang w:eastAsia="he-IL"/>
        </w:rPr>
        <w:t xml:space="preserve">זייפו פרוטוקולים מ-7 באוקטובר </w:t>
      </w:r>
      <w:r w:rsidR="00971B2A">
        <w:rPr>
          <w:rFonts w:hint="eastAsia"/>
          <w:rtl/>
          <w:lang w:eastAsia="he-IL"/>
        </w:rPr>
        <w:t xml:space="preserve">– </w:t>
      </w:r>
      <w:r>
        <w:rPr>
          <w:rFonts w:hint="cs"/>
          <w:rtl/>
        </w:rPr>
        <w:t>חשדות חמורים ללא ספק. אבל מה?</w:t>
      </w:r>
    </w:p>
    <w:p w:rsidR="00BE54DA" w:rsidRDefault="00BE54DA" w:rsidP="00017F10">
      <w:pPr>
        <w:rPr>
          <w:rtl/>
          <w:lang w:eastAsia="he-IL"/>
        </w:rPr>
      </w:pPr>
      <w:bookmarkStart w:id="18483" w:name="_ETM_Q38_239342"/>
      <w:bookmarkStart w:id="18484" w:name="_ETM_Q38_239432"/>
      <w:bookmarkEnd w:id="18483"/>
      <w:bookmarkEnd w:id="18484"/>
    </w:p>
    <w:p w:rsidR="00BE54DA" w:rsidRDefault="00BE54DA" w:rsidP="00017F10">
      <w:pPr>
        <w:pStyle w:val="af5"/>
        <w:keepNext/>
        <w:rPr>
          <w:rtl/>
        </w:rPr>
      </w:pPr>
      <w:bookmarkStart w:id="18485" w:name="_ETM_Q38_238647"/>
      <w:bookmarkStart w:id="18486" w:name="_ETM_Q38_238756"/>
      <w:bookmarkStart w:id="18487" w:name="_ETM_Q38_223916"/>
      <w:bookmarkEnd w:id="18485"/>
      <w:bookmarkEnd w:id="18486"/>
      <w:bookmarkEnd w:id="18487"/>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Default="00BE54DA" w:rsidP="00D05E6D">
      <w:pPr>
        <w:rPr>
          <w:rtl/>
          <w:lang w:eastAsia="he-IL"/>
        </w:rPr>
      </w:pPr>
    </w:p>
    <w:p w:rsidR="00BE54DA" w:rsidRDefault="000B6A0F" w:rsidP="00017F10">
      <w:pPr>
        <w:rPr>
          <w:rtl/>
          <w:lang w:eastAsia="he-IL"/>
        </w:rPr>
      </w:pPr>
      <w:r>
        <w:rPr>
          <w:rFonts w:hint="cs"/>
          <w:rtl/>
          <w:lang w:eastAsia="he-IL"/>
        </w:rPr>
        <w:t>– – –</w:t>
      </w:r>
      <w:r w:rsidR="00BE54DA">
        <w:rPr>
          <w:rFonts w:hint="cs"/>
          <w:rtl/>
          <w:lang w:eastAsia="he-IL"/>
        </w:rPr>
        <w:t xml:space="preserve"> </w:t>
      </w:r>
    </w:p>
    <w:p w:rsidR="00BE54DA" w:rsidRPr="00422397" w:rsidRDefault="00BE54DA" w:rsidP="00017F10">
      <w:pPr>
        <w:rPr>
          <w:rtl/>
        </w:rPr>
      </w:pPr>
    </w:p>
    <w:p w:rsidR="00BE54DA" w:rsidRDefault="00BE54DA" w:rsidP="00017F10">
      <w:pPr>
        <w:pStyle w:val="af6"/>
        <w:keepNext/>
        <w:rPr>
          <w:rtl/>
        </w:rPr>
      </w:pPr>
      <w:bookmarkStart w:id="18488" w:name="_ETM_Q38_229089"/>
      <w:bookmarkStart w:id="18489" w:name="_ETM_Q38_243761"/>
      <w:bookmarkEnd w:id="18488"/>
      <w:bookmarkEnd w:id="18489"/>
      <w:r w:rsidRPr="00422397">
        <w:rPr>
          <w:rStyle w:val="TagStyle"/>
          <w:rtl/>
        </w:rPr>
        <w:t xml:space="preserve"> &lt;&lt; יור &gt;&gt; </w:t>
      </w:r>
      <w:r>
        <w:rPr>
          <w:rtl/>
        </w:rPr>
        <w:t>היו"ר משה רוט:</w:t>
      </w:r>
      <w:r w:rsidRPr="00422397">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bookmarkStart w:id="18490" w:name="_ETM_Q38_244665"/>
      <w:bookmarkEnd w:id="18490"/>
      <w:r>
        <w:rPr>
          <w:rFonts w:hint="cs"/>
          <w:rtl/>
        </w:rPr>
        <w:t xml:space="preserve">קראתי אותך </w:t>
      </w:r>
      <w:bookmarkStart w:id="18491" w:name="_ETM_Q38_240015"/>
      <w:bookmarkEnd w:id="18491"/>
      <w:r>
        <w:rPr>
          <w:rFonts w:hint="cs"/>
          <w:rtl/>
        </w:rPr>
        <w:t xml:space="preserve">לסדר, אני מבקש. </w:t>
      </w:r>
    </w:p>
    <w:p w:rsidR="00BE54DA" w:rsidRDefault="00BE54DA" w:rsidP="00017F10">
      <w:pPr>
        <w:rPr>
          <w:rtl/>
        </w:rPr>
      </w:pPr>
    </w:p>
    <w:p w:rsidR="00BE54DA" w:rsidRDefault="00BE54DA" w:rsidP="00017F10">
      <w:pPr>
        <w:pStyle w:val="-"/>
        <w:keepNext/>
        <w:rPr>
          <w:rtl/>
        </w:rPr>
      </w:pPr>
      <w:bookmarkStart w:id="18492" w:name="_ETM_Q38_243571"/>
      <w:bookmarkStart w:id="18493" w:name="_ETM_Q38_243650"/>
      <w:bookmarkStart w:id="18494" w:name="ET_speakercontinue_6462_20"/>
      <w:bookmarkEnd w:id="18492"/>
      <w:bookmarkEnd w:id="18493"/>
      <w:r w:rsidRPr="00422397">
        <w:rPr>
          <w:rStyle w:val="TagStyle"/>
          <w:rtl/>
        </w:rPr>
        <w:t xml:space="preserve"> &lt;&lt;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bookmarkEnd w:id="18494"/>
    </w:p>
    <w:p w:rsidR="00BE54DA" w:rsidRDefault="00BE54DA" w:rsidP="00D05E6D">
      <w:pPr>
        <w:rPr>
          <w:rtl/>
        </w:rPr>
      </w:pPr>
    </w:p>
    <w:p w:rsidR="00BE54DA" w:rsidRDefault="00BE54DA" w:rsidP="00971B2A">
      <w:pPr>
        <w:rPr>
          <w:rtl/>
        </w:rPr>
      </w:pPr>
      <w:bookmarkStart w:id="18495" w:name="_ETM_Q38_244933"/>
      <w:bookmarkEnd w:id="18495"/>
      <w:r>
        <w:rPr>
          <w:rFonts w:hint="cs"/>
          <w:rtl/>
        </w:rPr>
        <w:t xml:space="preserve">עבר יום ועברו יומיים והכול </w:t>
      </w:r>
      <w:bookmarkStart w:id="18496" w:name="_ETM_Q38_250195"/>
      <w:bookmarkEnd w:id="18496"/>
      <w:r>
        <w:rPr>
          <w:rFonts w:hint="cs"/>
          <w:rtl/>
        </w:rPr>
        <w:t>מתגלה כעלילת דם. לא הקלטות בסתר, לא סחיטה</w:t>
      </w:r>
      <w:bookmarkStart w:id="18497" w:name="_ETM_Q38_254374"/>
      <w:bookmarkEnd w:id="18497"/>
      <w:r>
        <w:rPr>
          <w:rFonts w:hint="cs"/>
          <w:rtl/>
        </w:rPr>
        <w:t xml:space="preserve"> באיומים ובטח שלא זיוף פרוטוקולים. הכול שקר, פשוט לא היה</w:t>
      </w:r>
      <w:bookmarkStart w:id="18498" w:name="_ETM_Q38_255667"/>
      <w:bookmarkEnd w:id="18498"/>
      <w:r>
        <w:rPr>
          <w:rFonts w:hint="cs"/>
          <w:rtl/>
        </w:rPr>
        <w:t xml:space="preserve"> ולא נברא. פייק</w:t>
      </w:r>
      <w:r w:rsidR="00971B2A">
        <w:rPr>
          <w:rFonts w:hint="cs"/>
          <w:rtl/>
        </w:rPr>
        <w:t>,</w:t>
      </w:r>
      <w:r>
        <w:rPr>
          <w:rFonts w:hint="cs"/>
          <w:rtl/>
        </w:rPr>
        <w:t xml:space="preserve"> הכול. </w:t>
      </w:r>
      <w:bookmarkStart w:id="18499" w:name="_ETM_Q38_262644"/>
      <w:bookmarkStart w:id="18500" w:name="_ETM_Q38_262750"/>
      <w:bookmarkStart w:id="18501" w:name="_ETM_Q38_262787"/>
      <w:bookmarkStart w:id="18502" w:name="_ETM_Q38_262878"/>
      <w:bookmarkEnd w:id="18499"/>
      <w:bookmarkEnd w:id="18500"/>
      <w:bookmarkEnd w:id="18501"/>
      <w:bookmarkEnd w:id="18502"/>
      <w:r>
        <w:rPr>
          <w:rFonts w:hint="cs"/>
          <w:rtl/>
        </w:rPr>
        <w:t>מי שמע שבמדינה דמוקרטית ראש ארגון</w:t>
      </w:r>
      <w:bookmarkStart w:id="18503" w:name="_ETM_Q38_263590"/>
      <w:bookmarkEnd w:id="18503"/>
      <w:r>
        <w:rPr>
          <w:rFonts w:hint="cs"/>
          <w:rtl/>
        </w:rPr>
        <w:t xml:space="preserve"> חשאי, בשיתוף עם היועמ"שית, מחליט לפתוח בכזאת חקירה, לפרסם </w:t>
      </w:r>
      <w:bookmarkStart w:id="18504" w:name="_ETM_Q38_270972"/>
      <w:bookmarkEnd w:id="18504"/>
      <w:r>
        <w:rPr>
          <w:rFonts w:hint="cs"/>
          <w:rtl/>
        </w:rPr>
        <w:t>כאלה כותרות</w:t>
      </w:r>
      <w:bookmarkStart w:id="18505" w:name="_ETM_Q38_269879"/>
      <w:bookmarkStart w:id="18506" w:name="_ETM_Q38_269977"/>
      <w:bookmarkEnd w:id="18505"/>
      <w:bookmarkEnd w:id="18506"/>
      <w:r>
        <w:rPr>
          <w:rFonts w:hint="cs"/>
          <w:rtl/>
        </w:rPr>
        <w:t>, לבצע כאלה מהלכים</w:t>
      </w:r>
      <w:bookmarkStart w:id="18507" w:name="_ETM_Q38_273308"/>
      <w:bookmarkEnd w:id="18507"/>
      <w:r>
        <w:rPr>
          <w:rFonts w:hint="cs"/>
          <w:rtl/>
        </w:rPr>
        <w:t xml:space="preserve"> אגרסיביים כנגד הלשכה, וכל </w:t>
      </w:r>
      <w:bookmarkStart w:id="18508" w:name="_ETM_Q38_271497"/>
      <w:bookmarkEnd w:id="18508"/>
      <w:r>
        <w:rPr>
          <w:rFonts w:hint="cs"/>
          <w:rtl/>
        </w:rPr>
        <w:t xml:space="preserve">זה ללא בדל ראיה? </w:t>
      </w:r>
    </w:p>
    <w:p w:rsidR="00BE54DA" w:rsidRPr="00422397" w:rsidRDefault="00BE54DA" w:rsidP="00017F10">
      <w:pPr>
        <w:rPr>
          <w:rtl/>
        </w:rPr>
      </w:pPr>
    </w:p>
    <w:p w:rsidR="00BE54DA" w:rsidRDefault="00BE54DA" w:rsidP="00017F10">
      <w:pPr>
        <w:pStyle w:val="af5"/>
        <w:keepNext/>
        <w:rPr>
          <w:rtl/>
        </w:rPr>
      </w:pPr>
      <w:bookmarkStart w:id="18509" w:name="_ETM_Q38_229185"/>
      <w:bookmarkStart w:id="18510" w:name="_ETM_Q38_229250"/>
      <w:bookmarkStart w:id="18511" w:name="ET_interruption_5115_21"/>
      <w:bookmarkEnd w:id="18509"/>
      <w:bookmarkEnd w:id="18510"/>
      <w:r w:rsidRPr="00422397">
        <w:rPr>
          <w:rStyle w:val="TagStyle"/>
          <w:rtl/>
        </w:rPr>
        <w:t xml:space="preserve"> &lt;&lt; קריאה &gt;&gt; </w:t>
      </w:r>
      <w:r>
        <w:rPr>
          <w:rtl/>
        </w:rPr>
        <w:t>פנינה תמנו (המחנה הממלכתי):</w:t>
      </w:r>
      <w:r w:rsidRPr="00422397">
        <w:rPr>
          <w:rStyle w:val="TagStyle"/>
          <w:rtl/>
        </w:rPr>
        <w:t xml:space="preserve"> &lt;&lt; קריאה &gt;&gt;</w:t>
      </w:r>
      <w:r>
        <w:rPr>
          <w:rtl/>
        </w:rPr>
        <w:t xml:space="preserve"> </w:t>
      </w:r>
      <w:bookmarkEnd w:id="18511"/>
    </w:p>
    <w:p w:rsidR="00BE54DA" w:rsidRDefault="00BE54DA" w:rsidP="00D05E6D">
      <w:pPr>
        <w:rPr>
          <w:rtl/>
        </w:rPr>
      </w:pPr>
    </w:p>
    <w:p w:rsidR="00BE54DA" w:rsidRDefault="00BE54DA" w:rsidP="00017F10">
      <w:pPr>
        <w:rPr>
          <w:rtl/>
        </w:rPr>
      </w:pPr>
      <w:bookmarkStart w:id="18512" w:name="_ETM_Q38_271652"/>
      <w:bookmarkEnd w:id="18512"/>
      <w:r>
        <w:rPr>
          <w:rFonts w:hint="cs"/>
          <w:rtl/>
        </w:rPr>
        <w:t xml:space="preserve">השר שיקלי, חבל שאתה אומר דבר כזה. אתה מאמין </w:t>
      </w:r>
      <w:bookmarkStart w:id="18513" w:name="_ETM_Q38_271351"/>
      <w:bookmarkEnd w:id="18513"/>
      <w:r>
        <w:rPr>
          <w:rFonts w:hint="cs"/>
          <w:rtl/>
        </w:rPr>
        <w:t xml:space="preserve">לזה? </w:t>
      </w:r>
      <w:bookmarkStart w:id="18514" w:name="_ETM_Q38_273072"/>
      <w:bookmarkStart w:id="18515" w:name="_ETM_Q38_273142"/>
      <w:bookmarkStart w:id="18516" w:name="_ETM_Q38_274654"/>
      <w:bookmarkEnd w:id="18514"/>
      <w:bookmarkEnd w:id="18515"/>
      <w:bookmarkEnd w:id="18516"/>
      <w:r>
        <w:rPr>
          <w:rFonts w:hint="cs"/>
          <w:rtl/>
        </w:rPr>
        <w:t xml:space="preserve">אתה מאמין לזה </w:t>
      </w:r>
      <w:r w:rsidR="000B6A0F">
        <w:rPr>
          <w:rFonts w:hint="cs"/>
          <w:rtl/>
        </w:rPr>
        <w:t>– – –</w:t>
      </w:r>
      <w:r>
        <w:rPr>
          <w:rFonts w:hint="cs"/>
          <w:rtl/>
        </w:rPr>
        <w:t xml:space="preserve"> זאת בגידה. </w:t>
      </w:r>
    </w:p>
    <w:p w:rsidR="00BE54DA" w:rsidRDefault="00BE54DA" w:rsidP="00017F10">
      <w:pPr>
        <w:rPr>
          <w:rtl/>
        </w:rPr>
      </w:pPr>
      <w:bookmarkStart w:id="18517" w:name="_ETM_Q38_276225"/>
      <w:bookmarkStart w:id="18518" w:name="_ETM_Q38_276311"/>
      <w:bookmarkEnd w:id="18517"/>
      <w:bookmarkEnd w:id="18518"/>
    </w:p>
    <w:p w:rsidR="00BE54DA" w:rsidRDefault="00BE54DA" w:rsidP="00017F10">
      <w:pPr>
        <w:pStyle w:val="af6"/>
        <w:keepNext/>
        <w:rPr>
          <w:rtl/>
        </w:rPr>
      </w:pPr>
      <w:r w:rsidRPr="00422397">
        <w:rPr>
          <w:rStyle w:val="TagStyle"/>
          <w:rtl/>
        </w:rPr>
        <w:t xml:space="preserve"> &lt;&lt; יור &gt;&gt; </w:t>
      </w:r>
      <w:r>
        <w:rPr>
          <w:rtl/>
        </w:rPr>
        <w:t>היו"ר משה רוט:</w:t>
      </w:r>
      <w:r w:rsidRPr="00422397">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bookmarkStart w:id="18519" w:name="_ETM_Q38_277459"/>
      <w:bookmarkEnd w:id="18519"/>
      <w:r>
        <w:rPr>
          <w:rFonts w:hint="cs"/>
          <w:rtl/>
        </w:rPr>
        <w:t xml:space="preserve">הוא לא יכול </w:t>
      </w:r>
      <w:bookmarkStart w:id="18520" w:name="_ETM_Q38_279760"/>
      <w:bookmarkEnd w:id="18520"/>
      <w:r>
        <w:rPr>
          <w:rFonts w:hint="cs"/>
          <w:rtl/>
        </w:rPr>
        <w:t>לענות לכם, מה הצעקות?</w:t>
      </w:r>
      <w:bookmarkStart w:id="18521" w:name="_ETM_Q38_277064"/>
      <w:bookmarkEnd w:id="18521"/>
    </w:p>
    <w:p w:rsidR="00BE54DA" w:rsidRDefault="00BE54DA" w:rsidP="00017F10">
      <w:pPr>
        <w:rPr>
          <w:rtl/>
        </w:rPr>
      </w:pPr>
      <w:bookmarkStart w:id="18522" w:name="_ETM_Q38_277145"/>
      <w:bookmarkEnd w:id="18522"/>
    </w:p>
    <w:p w:rsidR="00BE54DA" w:rsidRDefault="00BE54DA" w:rsidP="00017F10">
      <w:pPr>
        <w:pStyle w:val="-"/>
        <w:keepNext/>
        <w:rPr>
          <w:rtl/>
        </w:rPr>
      </w:pPr>
      <w:bookmarkStart w:id="18523" w:name="ET_speakercontinue_6462_25"/>
      <w:r w:rsidRPr="00422397">
        <w:rPr>
          <w:rStyle w:val="TagStyle"/>
          <w:rtl/>
        </w:rPr>
        <w:t xml:space="preserve"> &lt;&lt; דובר_המשך &gt;&gt; </w:t>
      </w:r>
      <w:r>
        <w:rPr>
          <w:rtl/>
        </w:rPr>
        <w:t>שר התפוצות והמאבק באנטישמיות עמיחי שיקלי:</w:t>
      </w:r>
      <w:r w:rsidRPr="00422397">
        <w:rPr>
          <w:rStyle w:val="TagStyle"/>
          <w:rtl/>
        </w:rPr>
        <w:t xml:space="preserve"> &lt;&lt; דובר_המשך &gt;&gt;</w:t>
      </w:r>
      <w:r>
        <w:rPr>
          <w:rtl/>
        </w:rPr>
        <w:t xml:space="preserve"> </w:t>
      </w:r>
      <w:bookmarkEnd w:id="18523"/>
    </w:p>
    <w:p w:rsidR="00BE54DA" w:rsidRDefault="00BE54DA" w:rsidP="00D05E6D">
      <w:pPr>
        <w:rPr>
          <w:rtl/>
        </w:rPr>
      </w:pPr>
    </w:p>
    <w:p w:rsidR="00BE54DA" w:rsidRDefault="00BE54DA" w:rsidP="00971B2A">
      <w:pPr>
        <w:rPr>
          <w:rtl/>
        </w:rPr>
      </w:pPr>
      <w:bookmarkStart w:id="18524" w:name="_ETM_Q38_278156"/>
      <w:bookmarkEnd w:id="18524"/>
      <w:r>
        <w:rPr>
          <w:rFonts w:hint="cs"/>
          <w:rtl/>
        </w:rPr>
        <w:t>ואחרי שהפרשה הזאת נעלמת כמו שהיא הגיעה,</w:t>
      </w:r>
      <w:bookmarkStart w:id="18525" w:name="_ETM_Q38_281350"/>
      <w:bookmarkEnd w:id="18525"/>
      <w:r>
        <w:rPr>
          <w:rFonts w:hint="cs"/>
          <w:rtl/>
        </w:rPr>
        <w:t xml:space="preserve"> אף אחד לא משלם מחיר, אף אחד לא עונה על שאלות ואף אחד לא עומד לדין. מה כן עושים? מייד עוברים </w:t>
      </w:r>
      <w:proofErr w:type="spellStart"/>
      <w:r>
        <w:rPr>
          <w:rFonts w:hint="cs"/>
          <w:rtl/>
        </w:rPr>
        <w:t>לפייק</w:t>
      </w:r>
      <w:proofErr w:type="spellEnd"/>
      <w:r>
        <w:rPr>
          <w:rFonts w:hint="cs"/>
          <w:rtl/>
        </w:rPr>
        <w:t xml:space="preserve"> פרשה חדשה. </w:t>
      </w:r>
      <w:bookmarkStart w:id="18526" w:name="_ETM_Q38_294086"/>
      <w:bookmarkEnd w:id="18526"/>
      <w:r>
        <w:rPr>
          <w:rFonts w:hint="cs"/>
          <w:rtl/>
        </w:rPr>
        <w:t>בתקשורת קוראים לזה "קטרגייט"</w:t>
      </w:r>
      <w:r w:rsidR="00971B2A">
        <w:rPr>
          <w:rFonts w:hint="cs"/>
          <w:rtl/>
        </w:rPr>
        <w:t>;</w:t>
      </w:r>
      <w:r>
        <w:rPr>
          <w:rFonts w:hint="cs"/>
          <w:rtl/>
        </w:rPr>
        <w:t xml:space="preserve"> אני ברשותכם אקרא לזה "</w:t>
      </w:r>
      <w:proofErr w:type="spellStart"/>
      <w:r>
        <w:rPr>
          <w:rFonts w:hint="cs"/>
          <w:rtl/>
        </w:rPr>
        <w:t>חרטא-גייט</w:t>
      </w:r>
      <w:proofErr w:type="spellEnd"/>
      <w:r>
        <w:rPr>
          <w:rFonts w:hint="cs"/>
          <w:rtl/>
        </w:rPr>
        <w:t>".</w:t>
      </w:r>
      <w:bookmarkStart w:id="18527" w:name="_ETM_Q38_300985"/>
      <w:bookmarkEnd w:id="18527"/>
      <w:r>
        <w:rPr>
          <w:rFonts w:hint="cs"/>
          <w:rtl/>
        </w:rPr>
        <w:t xml:space="preserve"> אני שואל אתכם </w:t>
      </w:r>
      <w:bookmarkStart w:id="18528" w:name="_ETM_Q38_286975"/>
      <w:bookmarkEnd w:id="18528"/>
      <w:r w:rsidR="000B6A0F">
        <w:rPr>
          <w:rFonts w:hint="cs"/>
          <w:rtl/>
        </w:rPr>
        <w:t>– –</w:t>
      </w:r>
      <w:r>
        <w:rPr>
          <w:rFonts w:hint="cs"/>
          <w:rtl/>
        </w:rPr>
        <w:t xml:space="preserve"> </w:t>
      </w:r>
    </w:p>
    <w:p w:rsidR="00BE54DA" w:rsidRDefault="00BE54DA" w:rsidP="00017F10">
      <w:pPr>
        <w:rPr>
          <w:rtl/>
        </w:rPr>
      </w:pPr>
      <w:bookmarkStart w:id="18529" w:name="_ETM_Q38_301088"/>
      <w:bookmarkEnd w:id="18529"/>
    </w:p>
    <w:p w:rsidR="00BE54DA" w:rsidRDefault="00BE54DA" w:rsidP="00017F10">
      <w:pPr>
        <w:pStyle w:val="af5"/>
        <w:keepNext/>
        <w:rPr>
          <w:rtl/>
        </w:rPr>
      </w:pPr>
      <w:bookmarkStart w:id="18530" w:name="_ETM_Q38_297801"/>
      <w:bookmarkStart w:id="18531" w:name="_ETM_Q38_297905"/>
      <w:bookmarkEnd w:id="18530"/>
      <w:bookmarkEnd w:id="18531"/>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Default="00BE54DA" w:rsidP="00017F10">
      <w:pPr>
        <w:rPr>
          <w:rtl/>
        </w:rPr>
      </w:pPr>
      <w:bookmarkStart w:id="18532" w:name="_ETM_Q38_297999"/>
      <w:bookmarkEnd w:id="18532"/>
    </w:p>
    <w:p w:rsidR="00BE54DA" w:rsidRDefault="00BE54DA" w:rsidP="00017F10">
      <w:pPr>
        <w:rPr>
          <w:rtl/>
        </w:rPr>
      </w:pPr>
      <w:bookmarkStart w:id="18533" w:name="_ETM_Q38_298058"/>
      <w:bookmarkEnd w:id="18533"/>
      <w:r>
        <w:rPr>
          <w:rFonts w:hint="cs"/>
          <w:rtl/>
        </w:rPr>
        <w:t>קיבל כסף או לא?</w:t>
      </w:r>
      <w:bookmarkStart w:id="18534" w:name="_ETM_Q38_300304"/>
      <w:bookmarkStart w:id="18535" w:name="_ETM_Q38_300485"/>
      <w:bookmarkEnd w:id="18534"/>
      <w:bookmarkEnd w:id="18535"/>
      <w:r>
        <w:rPr>
          <w:rFonts w:hint="cs"/>
          <w:rtl/>
        </w:rPr>
        <w:t xml:space="preserve"> קיבל כסף? </w:t>
      </w:r>
    </w:p>
    <w:p w:rsidR="00BE54DA" w:rsidRDefault="00BE54DA" w:rsidP="00017F10">
      <w:pPr>
        <w:rPr>
          <w:rtl/>
        </w:rPr>
      </w:pPr>
      <w:bookmarkStart w:id="18536" w:name="_ETM_Q38_300554"/>
      <w:bookmarkEnd w:id="18536"/>
    </w:p>
    <w:p w:rsidR="00BE54DA" w:rsidRDefault="00BE54DA" w:rsidP="00017F10">
      <w:pPr>
        <w:pStyle w:val="af5"/>
        <w:keepNext/>
        <w:rPr>
          <w:rtl/>
        </w:rPr>
      </w:pPr>
      <w:bookmarkStart w:id="18537" w:name="ET_interruption_6151_27"/>
      <w:r w:rsidRPr="00AC37C4">
        <w:rPr>
          <w:rStyle w:val="TagStyle"/>
          <w:rtl/>
        </w:rPr>
        <w:t xml:space="preserve">&lt;&lt; קריאה &gt;&gt; </w:t>
      </w:r>
      <w:r>
        <w:rPr>
          <w:rtl/>
        </w:rPr>
        <w:t>רון כץ (יש עתיד):</w:t>
      </w:r>
      <w:r w:rsidRPr="00AC37C4">
        <w:rPr>
          <w:rStyle w:val="TagStyle"/>
          <w:rtl/>
        </w:rPr>
        <w:t xml:space="preserve"> &lt;&lt; קריאה &gt;&gt;</w:t>
      </w:r>
      <w:r>
        <w:rPr>
          <w:rtl/>
        </w:rPr>
        <w:t xml:space="preserve"> </w:t>
      </w:r>
      <w:bookmarkEnd w:id="18537"/>
    </w:p>
    <w:p w:rsidR="00BE54DA" w:rsidRDefault="00BE54DA" w:rsidP="00D05E6D">
      <w:pPr>
        <w:rPr>
          <w:rtl/>
        </w:rPr>
      </w:pPr>
    </w:p>
    <w:p w:rsidR="00BE54DA" w:rsidRDefault="00BE54DA" w:rsidP="00017F10">
      <w:pPr>
        <w:rPr>
          <w:rtl/>
        </w:rPr>
      </w:pPr>
      <w:bookmarkStart w:id="18538" w:name="_ETM_Q38_304023"/>
      <w:bookmarkEnd w:id="18538"/>
      <w:r>
        <w:rPr>
          <w:rFonts w:hint="cs"/>
          <w:rtl/>
        </w:rPr>
        <w:t xml:space="preserve">קיבל, קיבל. </w:t>
      </w:r>
      <w:bookmarkStart w:id="18539" w:name="_ETM_Q38_303668"/>
      <w:bookmarkStart w:id="18540" w:name="_ETM_Q38_303771"/>
      <w:bookmarkStart w:id="18541" w:name="_ETM_Q38_299395"/>
      <w:bookmarkStart w:id="18542" w:name="_ETM_Q38_299464"/>
      <w:bookmarkEnd w:id="18539"/>
      <w:bookmarkEnd w:id="18540"/>
      <w:bookmarkEnd w:id="18541"/>
      <w:bookmarkEnd w:id="18542"/>
      <w:r>
        <w:rPr>
          <w:rFonts w:hint="cs"/>
          <w:rtl/>
        </w:rPr>
        <w:t xml:space="preserve">בוודאי שקיבל. </w:t>
      </w:r>
    </w:p>
    <w:p w:rsidR="00BE54DA" w:rsidRPr="00AC37C4" w:rsidRDefault="00BE54DA" w:rsidP="00017F10">
      <w:pPr>
        <w:rPr>
          <w:rtl/>
        </w:rPr>
      </w:pPr>
      <w:bookmarkStart w:id="18543" w:name="_ETM_Q38_301220"/>
      <w:bookmarkStart w:id="18544" w:name="_ETM_Q38_301311"/>
      <w:bookmarkEnd w:id="18543"/>
      <w:bookmarkEnd w:id="18544"/>
    </w:p>
    <w:p w:rsidR="00BE54DA" w:rsidRDefault="00BE54DA" w:rsidP="00017F10">
      <w:pPr>
        <w:pStyle w:val="af5"/>
        <w:keepNext/>
        <w:rPr>
          <w:rtl/>
        </w:rPr>
      </w:pPr>
      <w:bookmarkStart w:id="18545" w:name="_ETM_Q38_302328"/>
      <w:bookmarkStart w:id="18546" w:name="_ETM_Q38_305269"/>
      <w:bookmarkStart w:id="18547" w:name="_ETM_Q38_305353"/>
      <w:bookmarkEnd w:id="18545"/>
      <w:bookmarkEnd w:id="18546"/>
      <w:bookmarkEnd w:id="18547"/>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017F10">
      <w:pPr>
        <w:rPr>
          <w:rtl/>
        </w:rPr>
      </w:pPr>
      <w:r>
        <w:rPr>
          <w:rFonts w:hint="cs"/>
          <w:rtl/>
          <w:lang w:eastAsia="he-IL"/>
        </w:rPr>
        <w:t xml:space="preserve">קיבל </w:t>
      </w:r>
      <w:r>
        <w:rPr>
          <w:rFonts w:hint="cs"/>
          <w:rtl/>
        </w:rPr>
        <w:t xml:space="preserve">מהקטרים? </w:t>
      </w:r>
      <w:bookmarkStart w:id="18548" w:name="_ETM_Q38_304887"/>
      <w:bookmarkEnd w:id="18548"/>
    </w:p>
    <w:p w:rsidR="00BE54DA" w:rsidRDefault="00BE54DA" w:rsidP="00017F10">
      <w:pPr>
        <w:rPr>
          <w:rtl/>
        </w:rPr>
      </w:pPr>
      <w:bookmarkStart w:id="18549" w:name="_ETM_Q38_306905"/>
      <w:bookmarkStart w:id="18550" w:name="_ETM_Q38_306998"/>
      <w:bookmarkEnd w:id="18549"/>
      <w:bookmarkEnd w:id="18550"/>
    </w:p>
    <w:p w:rsidR="00BE54DA" w:rsidRDefault="00BE54DA" w:rsidP="00017F10">
      <w:pPr>
        <w:pStyle w:val="af5"/>
        <w:keepNext/>
        <w:rPr>
          <w:rtl/>
        </w:rPr>
      </w:pPr>
      <w:bookmarkStart w:id="18551" w:name="_ETM_Q38_307217"/>
      <w:bookmarkStart w:id="18552" w:name="ET_interruption_6151_31"/>
      <w:bookmarkEnd w:id="18551"/>
      <w:r w:rsidRPr="00AC37C4">
        <w:rPr>
          <w:rStyle w:val="TagStyle"/>
          <w:rtl/>
        </w:rPr>
        <w:t xml:space="preserve">&lt;&lt; קריאה &gt;&gt; </w:t>
      </w:r>
      <w:r>
        <w:rPr>
          <w:rtl/>
        </w:rPr>
        <w:t>רון כץ (יש עתיד):</w:t>
      </w:r>
      <w:r w:rsidRPr="00AC37C4">
        <w:rPr>
          <w:rStyle w:val="TagStyle"/>
          <w:rtl/>
        </w:rPr>
        <w:t xml:space="preserve"> &lt;&lt; קריאה &gt;&gt;</w:t>
      </w:r>
      <w:r>
        <w:rPr>
          <w:rtl/>
        </w:rPr>
        <w:t xml:space="preserve"> </w:t>
      </w:r>
      <w:bookmarkEnd w:id="18552"/>
    </w:p>
    <w:p w:rsidR="00BE54DA" w:rsidRDefault="00BE54DA" w:rsidP="00D05E6D">
      <w:pPr>
        <w:rPr>
          <w:rtl/>
        </w:rPr>
      </w:pPr>
    </w:p>
    <w:p w:rsidR="00BE54DA" w:rsidRDefault="00BE54DA" w:rsidP="00017F10">
      <w:pPr>
        <w:rPr>
          <w:rtl/>
        </w:rPr>
      </w:pPr>
      <w:r>
        <w:rPr>
          <w:rFonts w:hint="cs"/>
          <w:rtl/>
        </w:rPr>
        <w:t xml:space="preserve">מילונים רבים. בדולרים. </w:t>
      </w:r>
    </w:p>
    <w:p w:rsidR="00BE54DA" w:rsidRDefault="00BE54DA" w:rsidP="00017F10">
      <w:pPr>
        <w:rPr>
          <w:rtl/>
        </w:rPr>
      </w:pPr>
    </w:p>
    <w:p w:rsidR="00BE54DA" w:rsidRDefault="00BE54DA" w:rsidP="00017F10">
      <w:pPr>
        <w:pStyle w:val="-"/>
        <w:keepNext/>
        <w:rPr>
          <w:rtl/>
        </w:rPr>
      </w:pPr>
      <w:bookmarkStart w:id="18553" w:name="_ETM_Q38_304978"/>
      <w:bookmarkEnd w:id="18553"/>
      <w:r w:rsidRPr="00AC37C4">
        <w:rPr>
          <w:rStyle w:val="TagStyle"/>
          <w:rtl/>
        </w:rPr>
        <w:t xml:space="preserve">&lt;&lt; דובר_המשך &gt;&gt; </w:t>
      </w:r>
      <w:r>
        <w:rPr>
          <w:rtl/>
        </w:rPr>
        <w:t>שר התפוצות והמאבק באנטישמיות עמיחי שיקלי:</w:t>
      </w:r>
      <w:r w:rsidRPr="00AC37C4">
        <w:rPr>
          <w:rStyle w:val="TagStyle"/>
          <w:rtl/>
        </w:rPr>
        <w:t xml:space="preserve"> &lt;&lt; דובר_המשך &gt;&gt;</w:t>
      </w:r>
      <w:r>
        <w:rPr>
          <w:rtl/>
        </w:rPr>
        <w:t xml:space="preserve"> </w:t>
      </w:r>
    </w:p>
    <w:p w:rsidR="00BE54DA" w:rsidRDefault="00BE54DA" w:rsidP="00D05E6D">
      <w:pPr>
        <w:rPr>
          <w:rtl/>
        </w:rPr>
      </w:pPr>
    </w:p>
    <w:p w:rsidR="00BE54DA" w:rsidRDefault="000B6A0F" w:rsidP="00017F10">
      <w:pPr>
        <w:rPr>
          <w:rtl/>
        </w:rPr>
      </w:pPr>
      <w:bookmarkStart w:id="18554" w:name="_ETM_Q38_304416"/>
      <w:bookmarkEnd w:id="18554"/>
      <w:r>
        <w:rPr>
          <w:rFonts w:hint="cs"/>
          <w:rtl/>
        </w:rPr>
        <w:t>– –</w:t>
      </w:r>
      <w:r w:rsidR="00BE54DA">
        <w:rPr>
          <w:rFonts w:hint="cs"/>
          <w:rtl/>
        </w:rPr>
        <w:t xml:space="preserve"> כמה</w:t>
      </w:r>
      <w:bookmarkStart w:id="18555" w:name="_ETM_Q38_300361"/>
      <w:bookmarkEnd w:id="18555"/>
      <w:r w:rsidR="00BE54DA">
        <w:rPr>
          <w:rFonts w:hint="cs"/>
          <w:rtl/>
        </w:rPr>
        <w:t xml:space="preserve"> זמן לוקח למוסדות המדינה לבדוק אם</w:t>
      </w:r>
      <w:bookmarkStart w:id="18556" w:name="_ETM_Q38_311931"/>
      <w:bookmarkEnd w:id="18556"/>
      <w:r w:rsidR="00BE54DA">
        <w:rPr>
          <w:rFonts w:hint="cs"/>
          <w:rtl/>
        </w:rPr>
        <w:t xml:space="preserve"> בעל עסק כזה או אחר ביצע עסקה? </w:t>
      </w:r>
      <w:bookmarkStart w:id="18557" w:name="_ETM_Q38_311906"/>
      <w:bookmarkEnd w:id="18557"/>
      <w:r w:rsidR="00BE54DA">
        <w:rPr>
          <w:rFonts w:hint="cs"/>
          <w:rtl/>
        </w:rPr>
        <w:t xml:space="preserve">כמה זמן לוקח </w:t>
      </w:r>
      <w:bookmarkStart w:id="18558" w:name="_ETM_Q38_315025"/>
      <w:bookmarkEnd w:id="18558"/>
      <w:r w:rsidR="00BE54DA">
        <w:rPr>
          <w:rFonts w:hint="cs"/>
          <w:rtl/>
        </w:rPr>
        <w:t xml:space="preserve">לבדוק את החשבוניות שלו, חשבונות הבנק, לחקור? </w:t>
      </w:r>
      <w:bookmarkStart w:id="18559" w:name="_ETM_Q38_314349"/>
      <w:bookmarkStart w:id="18560" w:name="_ETM_Q38_317053"/>
      <w:bookmarkEnd w:id="18559"/>
      <w:bookmarkEnd w:id="18560"/>
    </w:p>
    <w:p w:rsidR="00BE54DA" w:rsidRDefault="00BE54DA" w:rsidP="00017F10">
      <w:pPr>
        <w:rPr>
          <w:rtl/>
        </w:rPr>
      </w:pPr>
    </w:p>
    <w:p w:rsidR="00BE54DA" w:rsidRDefault="00BE54DA" w:rsidP="00017F10">
      <w:pPr>
        <w:pStyle w:val="af5"/>
        <w:keepNext/>
        <w:rPr>
          <w:rtl/>
        </w:rPr>
      </w:pPr>
      <w:bookmarkStart w:id="18561" w:name="ET_interruption_6367_138"/>
      <w:r w:rsidRPr="003B1579">
        <w:rPr>
          <w:rStyle w:val="TagStyle"/>
          <w:rtl/>
        </w:rPr>
        <w:t xml:space="preserve"> &lt;&lt; קריאה &gt;&gt; </w:t>
      </w:r>
      <w:r>
        <w:rPr>
          <w:rtl/>
        </w:rPr>
        <w:t>שרון ניר (ישראל ביתנו):</w:t>
      </w:r>
      <w:r w:rsidRPr="003B1579">
        <w:rPr>
          <w:rStyle w:val="TagStyle"/>
          <w:rtl/>
        </w:rPr>
        <w:t xml:space="preserve"> &lt;&lt; קריאה &gt;&gt;</w:t>
      </w:r>
      <w:r>
        <w:rPr>
          <w:rtl/>
        </w:rPr>
        <w:t xml:space="preserve"> </w:t>
      </w:r>
      <w:bookmarkEnd w:id="18561"/>
    </w:p>
    <w:p w:rsidR="00BE54DA" w:rsidRDefault="00BE54DA" w:rsidP="00D05E6D">
      <w:pPr>
        <w:rPr>
          <w:rtl/>
        </w:rPr>
      </w:pPr>
    </w:p>
    <w:p w:rsidR="00BE54DA" w:rsidRPr="003B1579" w:rsidRDefault="00BE54DA" w:rsidP="00017F10">
      <w:pPr>
        <w:rPr>
          <w:rtl/>
        </w:rPr>
      </w:pPr>
      <w:r>
        <w:rPr>
          <w:rFonts w:hint="cs"/>
          <w:rtl/>
        </w:rPr>
        <w:t xml:space="preserve">איפה </w:t>
      </w:r>
      <w:r w:rsidR="000B6A0F">
        <w:rPr>
          <w:rFonts w:hint="cs"/>
          <w:rtl/>
        </w:rPr>
        <w:t>– – –</w:t>
      </w:r>
    </w:p>
    <w:p w:rsidR="00BE54DA" w:rsidRDefault="00BE54DA" w:rsidP="00017F10">
      <w:pPr>
        <w:rPr>
          <w:rtl/>
        </w:rPr>
      </w:pPr>
      <w:bookmarkStart w:id="18562" w:name="_ETM_Q38_317139"/>
      <w:bookmarkEnd w:id="18562"/>
    </w:p>
    <w:p w:rsidR="00BE54DA" w:rsidRDefault="00BE54DA" w:rsidP="00017F10">
      <w:pPr>
        <w:pStyle w:val="-"/>
        <w:keepNext/>
        <w:rPr>
          <w:rtl/>
        </w:rPr>
      </w:pPr>
      <w:bookmarkStart w:id="18563" w:name="_ETM_Q38_314433"/>
      <w:bookmarkStart w:id="18564" w:name="ET_speakercontinue_6462_32"/>
      <w:bookmarkEnd w:id="18563"/>
      <w:r w:rsidRPr="0095167F">
        <w:rPr>
          <w:rStyle w:val="TagStyle"/>
          <w:rtl/>
        </w:rPr>
        <w:t xml:space="preserve">&lt;&lt;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564"/>
    </w:p>
    <w:p w:rsidR="00BE54DA" w:rsidRDefault="00BE54DA" w:rsidP="00D05E6D">
      <w:pPr>
        <w:rPr>
          <w:rtl/>
        </w:rPr>
      </w:pPr>
    </w:p>
    <w:p w:rsidR="00BE54DA" w:rsidRDefault="00BE54DA" w:rsidP="00017F10">
      <w:pPr>
        <w:rPr>
          <w:rtl/>
        </w:rPr>
      </w:pPr>
      <w:bookmarkStart w:id="18565" w:name="_ETM_Q38_319666"/>
      <w:bookmarkEnd w:id="18565"/>
      <w:r>
        <w:rPr>
          <w:rFonts w:hint="cs"/>
          <w:rtl/>
        </w:rPr>
        <w:t xml:space="preserve">כמה זמן </w:t>
      </w:r>
      <w:bookmarkStart w:id="18566" w:name="_ETM_Q38_315121"/>
      <w:bookmarkEnd w:id="18566"/>
      <w:r>
        <w:rPr>
          <w:rFonts w:hint="cs"/>
          <w:rtl/>
        </w:rPr>
        <w:t xml:space="preserve">לוקח לשב"כ לעשות את זה? שעה? יום? שבוע? רק שלשום </w:t>
      </w:r>
      <w:bookmarkStart w:id="18567" w:name="_ETM_Q38_320001"/>
      <w:bookmarkEnd w:id="18567"/>
      <w:r>
        <w:rPr>
          <w:rFonts w:hint="cs"/>
          <w:rtl/>
        </w:rPr>
        <w:t xml:space="preserve">הכתב אבישי </w:t>
      </w:r>
      <w:proofErr w:type="spellStart"/>
      <w:r w:rsidRPr="00F207C1">
        <w:rPr>
          <w:rtl/>
        </w:rPr>
        <w:t>גרינצייג</w:t>
      </w:r>
      <w:proofErr w:type="spellEnd"/>
      <w:r w:rsidRPr="00F207C1">
        <w:rPr>
          <w:rtl/>
        </w:rPr>
        <w:t xml:space="preserve"> </w:t>
      </w:r>
      <w:r>
        <w:rPr>
          <w:rFonts w:hint="cs"/>
          <w:rtl/>
        </w:rPr>
        <w:t xml:space="preserve">פרסם שראש </w:t>
      </w:r>
      <w:proofErr w:type="spellStart"/>
      <w:r>
        <w:rPr>
          <w:rFonts w:hint="cs"/>
          <w:rtl/>
        </w:rPr>
        <w:t>אח"מ</w:t>
      </w:r>
      <w:proofErr w:type="spellEnd"/>
      <w:r>
        <w:rPr>
          <w:rFonts w:hint="cs"/>
          <w:rtl/>
        </w:rPr>
        <w:t xml:space="preserve"> במשטרה אמר </w:t>
      </w:r>
      <w:proofErr w:type="spellStart"/>
      <w:r>
        <w:rPr>
          <w:rFonts w:hint="cs"/>
          <w:rtl/>
        </w:rPr>
        <w:t>ליועמ"שית</w:t>
      </w:r>
      <w:proofErr w:type="spellEnd"/>
      <w:r>
        <w:rPr>
          <w:rFonts w:hint="cs"/>
          <w:rtl/>
        </w:rPr>
        <w:t xml:space="preserve"> שהחקירה </w:t>
      </w:r>
      <w:bookmarkStart w:id="18568" w:name="_ETM_Q38_328289"/>
      <w:bookmarkEnd w:id="18568"/>
      <w:r>
        <w:rPr>
          <w:rFonts w:hint="cs"/>
          <w:rtl/>
        </w:rPr>
        <w:t xml:space="preserve">לא מתקדמת כי עד לרגע זה הם כלל לא מבינים </w:t>
      </w:r>
      <w:bookmarkStart w:id="18569" w:name="_ETM_Q38_329760"/>
      <w:bookmarkEnd w:id="18569"/>
      <w:r>
        <w:rPr>
          <w:rFonts w:hint="cs"/>
          <w:rtl/>
        </w:rPr>
        <w:t xml:space="preserve">מה העבירה. </w:t>
      </w:r>
    </w:p>
    <w:p w:rsidR="00BE54DA" w:rsidRDefault="00BE54DA" w:rsidP="00017F10">
      <w:pPr>
        <w:rPr>
          <w:rtl/>
        </w:rPr>
      </w:pPr>
      <w:bookmarkStart w:id="18570" w:name="_ETM_Q38_331396"/>
      <w:bookmarkStart w:id="18571" w:name="_ETM_Q38_331488"/>
      <w:bookmarkEnd w:id="18570"/>
      <w:bookmarkEnd w:id="18571"/>
    </w:p>
    <w:p w:rsidR="00BE54DA" w:rsidRDefault="00BE54DA" w:rsidP="00017F10">
      <w:pPr>
        <w:pStyle w:val="af5"/>
        <w:keepNext/>
        <w:rPr>
          <w:rtl/>
        </w:rPr>
      </w:pPr>
      <w:bookmarkStart w:id="18572" w:name="ET_interruption_6151_33"/>
      <w:r w:rsidRPr="0095167F">
        <w:rPr>
          <w:rStyle w:val="TagStyle"/>
          <w:rtl/>
        </w:rPr>
        <w:t xml:space="preserve"> &lt;&lt; קריאה &gt;&gt; </w:t>
      </w:r>
      <w:r>
        <w:rPr>
          <w:rtl/>
        </w:rPr>
        <w:t>רון כץ (יש עתיד):</w:t>
      </w:r>
      <w:r w:rsidRPr="0095167F">
        <w:rPr>
          <w:rStyle w:val="TagStyle"/>
          <w:rtl/>
        </w:rPr>
        <w:t xml:space="preserve"> &lt;&lt; קריאה &gt;&gt;</w:t>
      </w:r>
      <w:r>
        <w:rPr>
          <w:rtl/>
        </w:rPr>
        <w:t xml:space="preserve"> </w:t>
      </w:r>
      <w:bookmarkEnd w:id="18572"/>
    </w:p>
    <w:p w:rsidR="00BE54DA" w:rsidRDefault="00BE54DA" w:rsidP="00D05E6D">
      <w:pPr>
        <w:rPr>
          <w:rtl/>
        </w:rPr>
      </w:pPr>
    </w:p>
    <w:p w:rsidR="00BE54DA" w:rsidRDefault="00BE54DA" w:rsidP="00017F10">
      <w:pPr>
        <w:rPr>
          <w:rtl/>
        </w:rPr>
      </w:pPr>
      <w:bookmarkStart w:id="18573" w:name="_ETM_Q38_331125"/>
      <w:bookmarkStart w:id="18574" w:name="_ETM_Q38_311982"/>
      <w:bookmarkEnd w:id="18573"/>
      <w:bookmarkEnd w:id="18574"/>
      <w:r>
        <w:rPr>
          <w:rFonts w:hint="cs"/>
          <w:rtl/>
        </w:rPr>
        <w:t xml:space="preserve">יש עדכון מהדקות האחרונות, הוא אומר שהוא לא אמר את זה. </w:t>
      </w:r>
      <w:bookmarkStart w:id="18575" w:name="_ETM_Q38_329655"/>
      <w:bookmarkStart w:id="18576" w:name="_ETM_Q38_325859"/>
      <w:bookmarkEnd w:id="18575"/>
      <w:bookmarkEnd w:id="18576"/>
    </w:p>
    <w:p w:rsidR="00BE54DA" w:rsidRDefault="00BE54DA" w:rsidP="00017F10">
      <w:pPr>
        <w:rPr>
          <w:rtl/>
        </w:rPr>
      </w:pPr>
      <w:bookmarkStart w:id="18577" w:name="_ETM_Q38_325943"/>
      <w:bookmarkEnd w:id="18577"/>
    </w:p>
    <w:p w:rsidR="00BE54DA" w:rsidRDefault="00BE54DA" w:rsidP="00017F10">
      <w:pPr>
        <w:pStyle w:val="af5"/>
        <w:keepNext/>
        <w:rPr>
          <w:rtl/>
        </w:rPr>
      </w:pPr>
      <w:bookmarkStart w:id="18578" w:name="_ETM_Q38_329735"/>
      <w:bookmarkEnd w:id="18578"/>
      <w:r w:rsidRPr="00422397">
        <w:rPr>
          <w:rStyle w:val="TagStyle"/>
          <w:rtl/>
        </w:rPr>
        <w:t xml:space="preserve">&lt;&lt; קריאה &gt;&gt; </w:t>
      </w:r>
      <w:r>
        <w:rPr>
          <w:rtl/>
        </w:rPr>
        <w:t>מירב בן ארי (יש עתיד):</w:t>
      </w:r>
      <w:r w:rsidRPr="00422397">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971B2A">
      <w:pPr>
        <w:rPr>
          <w:rtl/>
          <w:lang w:eastAsia="he-IL"/>
        </w:rPr>
      </w:pPr>
      <w:r>
        <w:rPr>
          <w:rFonts w:hint="cs"/>
          <w:rtl/>
          <w:lang w:eastAsia="he-IL"/>
        </w:rPr>
        <w:t>תתעדכן, תתעדכן</w:t>
      </w:r>
      <w:r w:rsidR="00971B2A">
        <w:rPr>
          <w:rFonts w:hint="cs"/>
          <w:rtl/>
          <w:lang w:eastAsia="he-IL"/>
        </w:rPr>
        <w:t xml:space="preserve">. גם </w:t>
      </w:r>
      <w:r>
        <w:rPr>
          <w:rFonts w:hint="cs"/>
          <w:rtl/>
          <w:lang w:eastAsia="he-IL"/>
        </w:rPr>
        <w:t xml:space="preserve">זה </w:t>
      </w:r>
      <w:bookmarkStart w:id="18579" w:name="_ETM_Q38_329479"/>
      <w:bookmarkEnd w:id="18579"/>
      <w:r>
        <w:rPr>
          <w:rFonts w:hint="cs"/>
          <w:rtl/>
          <w:lang w:eastAsia="he-IL"/>
        </w:rPr>
        <w:t xml:space="preserve">שקר שלכם. </w:t>
      </w:r>
    </w:p>
    <w:p w:rsidR="00BE54DA" w:rsidRDefault="00BE54DA" w:rsidP="00017F10">
      <w:pPr>
        <w:rPr>
          <w:rtl/>
        </w:rPr>
      </w:pPr>
    </w:p>
    <w:p w:rsidR="00BE54DA" w:rsidRDefault="00BE54DA" w:rsidP="00017F10">
      <w:pPr>
        <w:pStyle w:val="-"/>
        <w:keepNext/>
        <w:rPr>
          <w:rtl/>
        </w:rPr>
      </w:pPr>
      <w:bookmarkStart w:id="18580" w:name="ET_speakercontinue_6462_34"/>
      <w:r w:rsidRPr="0095167F">
        <w:rPr>
          <w:rStyle w:val="TagStyle"/>
          <w:rtl/>
        </w:rPr>
        <w:t xml:space="preserve"> &lt;&lt;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580"/>
    </w:p>
    <w:p w:rsidR="00BE54DA" w:rsidRDefault="00BE54DA" w:rsidP="00D05E6D">
      <w:pPr>
        <w:rPr>
          <w:rtl/>
        </w:rPr>
      </w:pPr>
    </w:p>
    <w:p w:rsidR="00BE54DA" w:rsidRDefault="00BE54DA" w:rsidP="00971B2A">
      <w:pPr>
        <w:rPr>
          <w:rtl/>
        </w:rPr>
      </w:pPr>
      <w:r>
        <w:rPr>
          <w:rFonts w:hint="cs"/>
          <w:rtl/>
        </w:rPr>
        <w:t xml:space="preserve">הוא מבקש ממנה שתגדיר </w:t>
      </w:r>
      <w:bookmarkStart w:id="18581" w:name="_ETM_Q38_329111"/>
      <w:bookmarkEnd w:id="18581"/>
      <w:r>
        <w:rPr>
          <w:rFonts w:hint="cs"/>
          <w:rtl/>
        </w:rPr>
        <w:t>לו על איזה סעיף חוקרים</w:t>
      </w:r>
      <w:r w:rsidR="00971B2A">
        <w:rPr>
          <w:rFonts w:hint="cs"/>
          <w:rtl/>
        </w:rPr>
        <w:t>,</w:t>
      </w:r>
      <w:r>
        <w:rPr>
          <w:rFonts w:hint="cs"/>
          <w:rtl/>
        </w:rPr>
        <w:t xml:space="preserve"> אבל אין לה תשובה. </w:t>
      </w:r>
    </w:p>
    <w:p w:rsidR="00BE54DA" w:rsidRDefault="00BE54DA" w:rsidP="00017F10">
      <w:pPr>
        <w:rPr>
          <w:rtl/>
        </w:rPr>
      </w:pPr>
      <w:bookmarkStart w:id="18582" w:name="_ETM_Q38_329878"/>
      <w:bookmarkStart w:id="18583" w:name="_ETM_Q38_329950"/>
      <w:bookmarkEnd w:id="18582"/>
      <w:bookmarkEnd w:id="18583"/>
    </w:p>
    <w:p w:rsidR="00BE54DA" w:rsidRDefault="00BE54DA" w:rsidP="00017F10">
      <w:pPr>
        <w:pStyle w:val="af5"/>
        <w:keepNext/>
        <w:rPr>
          <w:rtl/>
        </w:rPr>
      </w:pPr>
      <w:bookmarkStart w:id="18584" w:name="ET_interruption_6151_35"/>
      <w:r w:rsidRPr="0095167F">
        <w:rPr>
          <w:rStyle w:val="TagStyle"/>
          <w:rtl/>
        </w:rPr>
        <w:t xml:space="preserve"> &lt;&lt; קריאה &gt;&gt; </w:t>
      </w:r>
      <w:r>
        <w:rPr>
          <w:rtl/>
        </w:rPr>
        <w:t>רון כץ (יש עתיד):</w:t>
      </w:r>
      <w:r w:rsidRPr="0095167F">
        <w:rPr>
          <w:rStyle w:val="TagStyle"/>
          <w:rtl/>
        </w:rPr>
        <w:t xml:space="preserve"> &lt;&lt; קריאה &gt;&gt;</w:t>
      </w:r>
      <w:r>
        <w:rPr>
          <w:rtl/>
        </w:rPr>
        <w:t xml:space="preserve"> </w:t>
      </w:r>
      <w:bookmarkEnd w:id="18584"/>
    </w:p>
    <w:p w:rsidR="00BE54DA" w:rsidRDefault="00BE54DA" w:rsidP="00D05E6D">
      <w:pPr>
        <w:rPr>
          <w:rtl/>
        </w:rPr>
      </w:pPr>
    </w:p>
    <w:p w:rsidR="00BE54DA" w:rsidRDefault="00BE54DA" w:rsidP="00017F10">
      <w:pPr>
        <w:rPr>
          <w:rtl/>
        </w:rPr>
      </w:pPr>
      <w:bookmarkStart w:id="18585" w:name="_ETM_Q38_330815"/>
      <w:bookmarkEnd w:id="18585"/>
      <w:r>
        <w:rPr>
          <w:rFonts w:hint="cs"/>
          <w:rtl/>
        </w:rPr>
        <w:t xml:space="preserve">אתה יודע שהוא אמר שזה לא נכון. </w:t>
      </w:r>
      <w:bookmarkStart w:id="18586" w:name="_ETM_Q38_338023"/>
      <w:bookmarkStart w:id="18587" w:name="_ETM_Q38_338100"/>
      <w:bookmarkStart w:id="18588" w:name="_ETM_Q38_338779"/>
      <w:bookmarkStart w:id="18589" w:name="_ETM_Q38_338852"/>
      <w:bookmarkStart w:id="18590" w:name="_ETM_Q38_337964"/>
      <w:bookmarkEnd w:id="18586"/>
      <w:bookmarkEnd w:id="18587"/>
      <w:bookmarkEnd w:id="18588"/>
      <w:bookmarkEnd w:id="18589"/>
      <w:bookmarkEnd w:id="18590"/>
      <w:r>
        <w:rPr>
          <w:rFonts w:hint="cs"/>
          <w:rtl/>
        </w:rPr>
        <w:t xml:space="preserve">אבל הוא אמר שזה לא נכון. </w:t>
      </w:r>
      <w:bookmarkStart w:id="18591" w:name="_ETM_Q38_339040"/>
      <w:bookmarkEnd w:id="18591"/>
    </w:p>
    <w:p w:rsidR="00BE54DA" w:rsidRDefault="00BE54DA" w:rsidP="00017F10">
      <w:pPr>
        <w:rPr>
          <w:rtl/>
        </w:rPr>
      </w:pPr>
      <w:bookmarkStart w:id="18592" w:name="_ETM_Q38_339125"/>
      <w:bookmarkEnd w:id="18592"/>
    </w:p>
    <w:p w:rsidR="00BE54DA" w:rsidRDefault="00BE54DA" w:rsidP="00017F10">
      <w:pPr>
        <w:pStyle w:val="-"/>
        <w:keepNext/>
        <w:rPr>
          <w:rtl/>
        </w:rPr>
      </w:pPr>
      <w:bookmarkStart w:id="18593" w:name="ET_speakercontinue_6462_38"/>
      <w:r w:rsidRPr="0095167F">
        <w:rPr>
          <w:rStyle w:val="TagStyle"/>
          <w:rtl/>
        </w:rPr>
        <w:t xml:space="preserve"> &lt;&lt;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593"/>
    </w:p>
    <w:p w:rsidR="00BE54DA" w:rsidRDefault="00BE54DA" w:rsidP="00D05E6D">
      <w:pPr>
        <w:rPr>
          <w:rtl/>
        </w:rPr>
      </w:pPr>
    </w:p>
    <w:p w:rsidR="00BE54DA" w:rsidRDefault="00BE54DA" w:rsidP="00971B2A">
      <w:pPr>
        <w:rPr>
          <w:rtl/>
        </w:rPr>
      </w:pPr>
      <w:r>
        <w:rPr>
          <w:rFonts w:hint="cs"/>
          <w:rtl/>
        </w:rPr>
        <w:t xml:space="preserve">אז המצב הוא בדיוק הפוך ממה שתיארת </w:t>
      </w:r>
      <w:bookmarkStart w:id="18594" w:name="_ETM_Q38_340646"/>
      <w:bookmarkEnd w:id="18594"/>
      <w:r>
        <w:rPr>
          <w:rFonts w:hint="cs"/>
          <w:rtl/>
        </w:rPr>
        <w:t xml:space="preserve">בשאלה שלך. </w:t>
      </w:r>
      <w:bookmarkStart w:id="18595" w:name="_ETM_Q38_344322"/>
      <w:bookmarkStart w:id="18596" w:name="_ETM_Q38_340029"/>
      <w:bookmarkEnd w:id="18595"/>
      <w:bookmarkEnd w:id="18596"/>
      <w:r>
        <w:rPr>
          <w:rFonts w:hint="cs"/>
          <w:rtl/>
        </w:rPr>
        <w:t xml:space="preserve">לא מדובר בפיטורי </w:t>
      </w:r>
      <w:bookmarkStart w:id="18597" w:name="_ETM_Q38_343159"/>
      <w:bookmarkEnd w:id="18597"/>
      <w:r>
        <w:rPr>
          <w:rFonts w:hint="cs"/>
          <w:rtl/>
        </w:rPr>
        <w:t>ראש שב"כ כדי לפגוע בחקירות נגד לשכת ראש הממשלה</w:t>
      </w:r>
      <w:r w:rsidR="00971B2A">
        <w:rPr>
          <w:rFonts w:hint="cs"/>
          <w:rtl/>
        </w:rPr>
        <w:t xml:space="preserve"> </w:t>
      </w:r>
      <w:r w:rsidR="00971B2A">
        <w:rPr>
          <w:rFonts w:hint="eastAsia"/>
          <w:rtl/>
        </w:rPr>
        <w:t>–</w:t>
      </w:r>
      <w:r w:rsidR="00971B2A">
        <w:rPr>
          <w:rFonts w:hint="cs"/>
          <w:rtl/>
        </w:rPr>
        <w:t xml:space="preserve"> </w:t>
      </w:r>
      <w:r w:rsidR="00971B2A">
        <w:rPr>
          <w:rFonts w:hint="eastAsia"/>
          <w:rtl/>
        </w:rPr>
        <w:t>–</w:t>
      </w:r>
      <w:r>
        <w:rPr>
          <w:rFonts w:hint="cs"/>
          <w:rtl/>
        </w:rPr>
        <w:t xml:space="preserve"> </w:t>
      </w:r>
      <w:bookmarkStart w:id="18598" w:name="_ETM_Q38_341283"/>
      <w:bookmarkEnd w:id="18598"/>
    </w:p>
    <w:p w:rsidR="00BE54DA" w:rsidRDefault="00BE54DA" w:rsidP="00017F10">
      <w:pPr>
        <w:rPr>
          <w:rtl/>
        </w:rPr>
      </w:pPr>
      <w:bookmarkStart w:id="18599" w:name="_ETM_Q38_347594"/>
      <w:bookmarkStart w:id="18600" w:name="_ETM_Q38_347653"/>
      <w:bookmarkEnd w:id="18599"/>
      <w:bookmarkEnd w:id="18600"/>
    </w:p>
    <w:p w:rsidR="00BE54DA" w:rsidRDefault="00BE54DA" w:rsidP="00017F10">
      <w:pPr>
        <w:pStyle w:val="af5"/>
        <w:keepNext/>
        <w:rPr>
          <w:rtl/>
        </w:rPr>
      </w:pPr>
      <w:bookmarkStart w:id="18601" w:name="ET_interruption_6151_39"/>
      <w:r w:rsidRPr="0095167F">
        <w:rPr>
          <w:rStyle w:val="TagStyle"/>
          <w:rtl/>
        </w:rPr>
        <w:t xml:space="preserve">&lt;&lt; קריאה &gt;&gt; </w:t>
      </w:r>
      <w:r>
        <w:rPr>
          <w:rtl/>
        </w:rPr>
        <w:t>רון כץ (יש עתיד):</w:t>
      </w:r>
      <w:r w:rsidRPr="0095167F">
        <w:rPr>
          <w:rStyle w:val="TagStyle"/>
          <w:rtl/>
        </w:rPr>
        <w:t xml:space="preserve"> &lt;&lt; קריאה &gt;&gt;</w:t>
      </w:r>
      <w:r>
        <w:rPr>
          <w:rtl/>
        </w:rPr>
        <w:t xml:space="preserve"> </w:t>
      </w:r>
      <w:bookmarkEnd w:id="18601"/>
    </w:p>
    <w:p w:rsidR="00BE54DA" w:rsidRDefault="00BE54DA" w:rsidP="00D05E6D">
      <w:pPr>
        <w:rPr>
          <w:rtl/>
        </w:rPr>
      </w:pPr>
    </w:p>
    <w:p w:rsidR="00BE54DA" w:rsidRDefault="00BE54DA" w:rsidP="00017F10">
      <w:pPr>
        <w:rPr>
          <w:rtl/>
        </w:rPr>
      </w:pPr>
      <w:bookmarkStart w:id="18602" w:name="_ETM_Q38_342784"/>
      <w:bookmarkStart w:id="18603" w:name="_ETM_Q38_344244"/>
      <w:bookmarkEnd w:id="18602"/>
      <w:bookmarkEnd w:id="18603"/>
      <w:r>
        <w:rPr>
          <w:rFonts w:hint="cs"/>
          <w:rtl/>
        </w:rPr>
        <w:t xml:space="preserve">זה לא נכון. לא נכון. </w:t>
      </w:r>
    </w:p>
    <w:p w:rsidR="00BE54DA" w:rsidRDefault="00BE54DA" w:rsidP="00017F10">
      <w:pPr>
        <w:rPr>
          <w:rtl/>
        </w:rPr>
      </w:pPr>
    </w:p>
    <w:p w:rsidR="00BE54DA" w:rsidRDefault="00BE54DA" w:rsidP="00017F10">
      <w:pPr>
        <w:pStyle w:val="af5"/>
        <w:keepNext/>
        <w:rPr>
          <w:rtl/>
        </w:rPr>
      </w:pPr>
      <w:bookmarkStart w:id="18604" w:name="ET_interruption_5300_141"/>
      <w:r w:rsidRPr="003B1579">
        <w:rPr>
          <w:rStyle w:val="TagStyle"/>
          <w:rtl/>
        </w:rPr>
        <w:t xml:space="preserve"> &lt;&lt; קריאה &gt;&gt; </w:t>
      </w:r>
      <w:r>
        <w:rPr>
          <w:rtl/>
        </w:rPr>
        <w:t>מירב בן ארי (יש עתיד):</w:t>
      </w:r>
      <w:r w:rsidRPr="003B1579">
        <w:rPr>
          <w:rStyle w:val="TagStyle"/>
          <w:rtl/>
        </w:rPr>
        <w:t xml:space="preserve"> &lt;&lt; קריאה &gt;&gt;</w:t>
      </w:r>
      <w:r>
        <w:rPr>
          <w:rtl/>
        </w:rPr>
        <w:t xml:space="preserve"> </w:t>
      </w:r>
      <w:bookmarkEnd w:id="18604"/>
    </w:p>
    <w:p w:rsidR="00BE54DA" w:rsidRDefault="00BE54DA" w:rsidP="00D05E6D">
      <w:pPr>
        <w:rPr>
          <w:rtl/>
        </w:rPr>
      </w:pPr>
    </w:p>
    <w:p w:rsidR="00BE54DA" w:rsidRDefault="000B6A0F" w:rsidP="00017F10">
      <w:pPr>
        <w:rPr>
          <w:rtl/>
        </w:rPr>
      </w:pPr>
      <w:bookmarkStart w:id="18605" w:name="_ETM_Q38_344086"/>
      <w:bookmarkEnd w:id="18605"/>
      <w:r>
        <w:rPr>
          <w:rFonts w:hint="cs"/>
          <w:rtl/>
        </w:rPr>
        <w:t>– – –</w:t>
      </w:r>
      <w:r w:rsidR="00BE54DA">
        <w:rPr>
          <w:rFonts w:hint="cs"/>
          <w:rtl/>
        </w:rPr>
        <w:t xml:space="preserve"> </w:t>
      </w:r>
      <w:bookmarkStart w:id="18606" w:name="_ETM_Q38_346970"/>
      <w:bookmarkEnd w:id="18606"/>
    </w:p>
    <w:p w:rsidR="00BE54DA" w:rsidRPr="003B1579" w:rsidRDefault="00BE54DA" w:rsidP="00017F10">
      <w:pPr>
        <w:rPr>
          <w:rtl/>
        </w:rPr>
      </w:pPr>
      <w:bookmarkStart w:id="18607" w:name="_ETM_Q38_347081"/>
      <w:bookmarkEnd w:id="18607"/>
    </w:p>
    <w:p w:rsidR="00BE54DA" w:rsidRDefault="00BE54DA" w:rsidP="00017F10">
      <w:pPr>
        <w:pStyle w:val="-"/>
        <w:keepNext/>
        <w:rPr>
          <w:rtl/>
        </w:rPr>
      </w:pPr>
      <w:r w:rsidRPr="0095167F">
        <w:rPr>
          <w:rStyle w:val="TagStyle"/>
          <w:rtl/>
        </w:rPr>
        <w:t xml:space="preserve">&lt;&lt;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p>
    <w:p w:rsidR="00BE54DA" w:rsidRDefault="00BE54DA" w:rsidP="00D05E6D">
      <w:pPr>
        <w:rPr>
          <w:rtl/>
        </w:rPr>
      </w:pPr>
    </w:p>
    <w:p w:rsidR="00971B2A" w:rsidRDefault="00BE54DA" w:rsidP="00017F10">
      <w:pPr>
        <w:rPr>
          <w:rtl/>
        </w:rPr>
      </w:pPr>
      <w:r>
        <w:rPr>
          <w:rFonts w:hint="cs"/>
          <w:rtl/>
        </w:rPr>
        <w:t xml:space="preserve"> </w:t>
      </w:r>
      <w:r w:rsidR="00971B2A">
        <w:rPr>
          <w:rFonts w:hint="eastAsia"/>
          <w:rtl/>
        </w:rPr>
        <w:t>–</w:t>
      </w:r>
      <w:r w:rsidR="00971B2A">
        <w:rPr>
          <w:rFonts w:hint="cs"/>
          <w:rtl/>
        </w:rPr>
        <w:t xml:space="preserve"> </w:t>
      </w:r>
      <w:r w:rsidR="00971B2A">
        <w:rPr>
          <w:rFonts w:hint="eastAsia"/>
          <w:rtl/>
        </w:rPr>
        <w:t>–</w:t>
      </w:r>
      <w:r w:rsidR="00971B2A">
        <w:rPr>
          <w:rFonts w:hint="cs"/>
          <w:rtl/>
        </w:rPr>
        <w:t xml:space="preserve"> </w:t>
      </w:r>
      <w:r>
        <w:rPr>
          <w:rFonts w:hint="cs"/>
          <w:rtl/>
        </w:rPr>
        <w:t xml:space="preserve">אלא </w:t>
      </w:r>
      <w:bookmarkStart w:id="18608" w:name="_ETM_Q38_347425"/>
      <w:bookmarkEnd w:id="18608"/>
      <w:proofErr w:type="spellStart"/>
      <w:r>
        <w:rPr>
          <w:rFonts w:hint="cs"/>
          <w:rtl/>
        </w:rPr>
        <w:t>הפייק</w:t>
      </w:r>
      <w:proofErr w:type="spellEnd"/>
      <w:r>
        <w:rPr>
          <w:rFonts w:hint="cs"/>
          <w:rtl/>
        </w:rPr>
        <w:t xml:space="preserve">-חקירות האלה נועדו לפגוע בפיטוריו. </w:t>
      </w:r>
      <w:bookmarkStart w:id="18609" w:name="_ETM_Q38_350260"/>
      <w:bookmarkEnd w:id="18609"/>
      <w:r w:rsidR="00971B2A">
        <w:rPr>
          <w:rFonts w:hint="cs"/>
          <w:rtl/>
        </w:rPr>
        <w:t xml:space="preserve"> </w:t>
      </w:r>
    </w:p>
    <w:p w:rsidR="00971B2A" w:rsidRDefault="00971B2A" w:rsidP="00017F10">
      <w:pPr>
        <w:rPr>
          <w:rtl/>
        </w:rPr>
      </w:pPr>
    </w:p>
    <w:p w:rsidR="00BE54DA" w:rsidRDefault="00BE54DA" w:rsidP="00017F10">
      <w:pPr>
        <w:rPr>
          <w:rtl/>
        </w:rPr>
      </w:pPr>
      <w:r>
        <w:rPr>
          <w:rFonts w:hint="cs"/>
          <w:rtl/>
        </w:rPr>
        <w:t xml:space="preserve">בכל מדינה דמוקרטית כלל ראשי הארגונים החמושים כפופים לדרג </w:t>
      </w:r>
      <w:bookmarkStart w:id="18610" w:name="_ETM_Q38_352413"/>
      <w:bookmarkEnd w:id="18610"/>
      <w:r>
        <w:rPr>
          <w:rFonts w:hint="cs"/>
          <w:rtl/>
        </w:rPr>
        <w:t xml:space="preserve">הנבחר, ובמיוחד עכשיו, כאשר אנחנו שבים ללחימה, לא ייתכן </w:t>
      </w:r>
      <w:bookmarkStart w:id="18611" w:name="_ETM_Q38_359879"/>
      <w:bookmarkEnd w:id="18611"/>
      <w:r>
        <w:rPr>
          <w:rFonts w:hint="cs"/>
          <w:rtl/>
        </w:rPr>
        <w:t>מצב שבו ישרור חוסר אמון בין ראש הממשלה לראש השב"כ.</w:t>
      </w:r>
      <w:bookmarkStart w:id="18612" w:name="_ETM_Q38_362946"/>
      <w:bookmarkEnd w:id="18612"/>
      <w:r>
        <w:rPr>
          <w:rFonts w:hint="cs"/>
          <w:rtl/>
        </w:rPr>
        <w:t xml:space="preserve"> </w:t>
      </w:r>
      <w:bookmarkStart w:id="18613" w:name="_ETM_Q38_363362"/>
      <w:bookmarkEnd w:id="18613"/>
    </w:p>
    <w:p w:rsidR="00BE54DA" w:rsidRDefault="00BE54DA" w:rsidP="00017F10">
      <w:pPr>
        <w:rPr>
          <w:rtl/>
        </w:rPr>
      </w:pPr>
      <w:bookmarkStart w:id="18614" w:name="_ETM_Q38_363472"/>
      <w:bookmarkEnd w:id="18614"/>
    </w:p>
    <w:p w:rsidR="00BE54DA" w:rsidRDefault="00BE54DA" w:rsidP="00017F10">
      <w:pPr>
        <w:pStyle w:val="af5"/>
        <w:keepNext/>
        <w:rPr>
          <w:rtl/>
        </w:rPr>
      </w:pPr>
      <w:bookmarkStart w:id="18615" w:name="ET_interruption_6127_142"/>
      <w:r w:rsidRPr="003B1579">
        <w:rPr>
          <w:rStyle w:val="TagStyle"/>
          <w:rtl/>
        </w:rPr>
        <w:t xml:space="preserve"> &lt;&lt; קריאה &gt;&gt; </w:t>
      </w:r>
      <w:r>
        <w:rPr>
          <w:rtl/>
        </w:rPr>
        <w:t>ולדימיר בליאק (יש עתיד):</w:t>
      </w:r>
      <w:r w:rsidRPr="003B1579">
        <w:rPr>
          <w:rStyle w:val="TagStyle"/>
          <w:rtl/>
        </w:rPr>
        <w:t xml:space="preserve"> &lt;&lt; קריאה &gt;&gt;</w:t>
      </w:r>
      <w:r>
        <w:rPr>
          <w:rtl/>
        </w:rPr>
        <w:t xml:space="preserve"> </w:t>
      </w:r>
      <w:bookmarkEnd w:id="18615"/>
    </w:p>
    <w:p w:rsidR="00BE54DA" w:rsidRDefault="00BE54DA" w:rsidP="00D05E6D">
      <w:pPr>
        <w:rPr>
          <w:rtl/>
        </w:rPr>
      </w:pPr>
    </w:p>
    <w:p w:rsidR="00BE54DA" w:rsidRDefault="00BE54DA" w:rsidP="00017F10">
      <w:pPr>
        <w:rPr>
          <w:rtl/>
        </w:rPr>
      </w:pPr>
      <w:r>
        <w:rPr>
          <w:rFonts w:hint="cs"/>
          <w:rtl/>
        </w:rPr>
        <w:t xml:space="preserve">מה התפקיד שלך? </w:t>
      </w:r>
    </w:p>
    <w:p w:rsidR="00BE54DA" w:rsidRDefault="00BE54DA" w:rsidP="00017F10">
      <w:pPr>
        <w:rPr>
          <w:rtl/>
        </w:rPr>
      </w:pPr>
    </w:p>
    <w:p w:rsidR="00BE54DA" w:rsidRDefault="00BE54DA" w:rsidP="00017F10">
      <w:pPr>
        <w:pStyle w:val="-"/>
        <w:keepNext/>
        <w:rPr>
          <w:rtl/>
        </w:rPr>
      </w:pPr>
      <w:r w:rsidRPr="0095167F">
        <w:rPr>
          <w:rStyle w:val="TagStyle"/>
          <w:rtl/>
        </w:rPr>
        <w:t xml:space="preserve">&lt;&lt;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p>
    <w:p w:rsidR="00BE54DA" w:rsidRPr="003B1579" w:rsidRDefault="00BE54DA" w:rsidP="00017F10">
      <w:pPr>
        <w:rPr>
          <w:rtl/>
        </w:rPr>
      </w:pPr>
    </w:p>
    <w:p w:rsidR="00BE54DA" w:rsidRDefault="00BE54DA" w:rsidP="00017F10">
      <w:pPr>
        <w:rPr>
          <w:rtl/>
        </w:rPr>
      </w:pPr>
      <w:bookmarkStart w:id="18616" w:name="_ETM_Q38_363619"/>
      <w:bookmarkStart w:id="18617" w:name="_ETM_Q38_363721"/>
      <w:bookmarkEnd w:id="18616"/>
      <w:bookmarkEnd w:id="18617"/>
      <w:r>
        <w:rPr>
          <w:rFonts w:hint="cs"/>
          <w:rtl/>
        </w:rPr>
        <w:t xml:space="preserve">בזמנים כאלה הכרחי שיהיה ביניהם סנכרון, תיאום ובעיקר </w:t>
      </w:r>
      <w:bookmarkStart w:id="18618" w:name="_ETM_Q38_369615"/>
      <w:bookmarkEnd w:id="18618"/>
      <w:r>
        <w:rPr>
          <w:rFonts w:hint="cs"/>
          <w:rtl/>
        </w:rPr>
        <w:t xml:space="preserve">אמון מוחלט. לראש השב"כ יש זכויות רבות והצלחות לצד הכישלון </w:t>
      </w:r>
      <w:bookmarkStart w:id="18619" w:name="_ETM_Q38_372218"/>
      <w:bookmarkEnd w:id="18619"/>
      <w:r>
        <w:rPr>
          <w:rFonts w:hint="cs"/>
          <w:rtl/>
        </w:rPr>
        <w:t xml:space="preserve">הצורב מכול באי-מתן התרעה בליל 7 באוקטובר. </w:t>
      </w:r>
    </w:p>
    <w:p w:rsidR="00BE54DA" w:rsidRDefault="00BE54DA" w:rsidP="00017F10">
      <w:pPr>
        <w:rPr>
          <w:rtl/>
        </w:rPr>
      </w:pPr>
      <w:bookmarkStart w:id="18620" w:name="_ETM_Q38_374644"/>
      <w:bookmarkStart w:id="18621" w:name="_ETM_Q38_374736"/>
      <w:bookmarkEnd w:id="18620"/>
      <w:bookmarkEnd w:id="18621"/>
    </w:p>
    <w:p w:rsidR="00BE54DA" w:rsidRDefault="00BE54DA" w:rsidP="00017F10">
      <w:pPr>
        <w:pStyle w:val="af5"/>
        <w:keepNext/>
        <w:rPr>
          <w:rtl/>
        </w:rPr>
      </w:pPr>
      <w:bookmarkStart w:id="18622" w:name="ET_interruption_5792_41"/>
      <w:r w:rsidRPr="0095167F">
        <w:rPr>
          <w:rStyle w:val="TagStyle"/>
          <w:rtl/>
        </w:rPr>
        <w:t xml:space="preserve"> &lt;&lt; קריאה &gt;&gt; </w:t>
      </w:r>
      <w:r>
        <w:rPr>
          <w:rtl/>
        </w:rPr>
        <w:t>יבגני סובה (ישראל ביתנו):</w:t>
      </w:r>
      <w:r w:rsidRPr="0095167F">
        <w:rPr>
          <w:rStyle w:val="TagStyle"/>
          <w:rtl/>
        </w:rPr>
        <w:t xml:space="preserve"> &lt;&lt; קריאה &gt;&gt;</w:t>
      </w:r>
      <w:r>
        <w:rPr>
          <w:rtl/>
        </w:rPr>
        <w:t xml:space="preserve"> </w:t>
      </w:r>
      <w:bookmarkEnd w:id="18622"/>
    </w:p>
    <w:p w:rsidR="00BE54DA" w:rsidRDefault="00BE54DA" w:rsidP="00D05E6D">
      <w:pPr>
        <w:rPr>
          <w:rtl/>
        </w:rPr>
      </w:pPr>
    </w:p>
    <w:p w:rsidR="00BE54DA" w:rsidRDefault="00BE54DA" w:rsidP="00971B2A">
      <w:pPr>
        <w:rPr>
          <w:rtl/>
        </w:rPr>
      </w:pPr>
      <w:r>
        <w:rPr>
          <w:rFonts w:hint="cs"/>
          <w:rtl/>
        </w:rPr>
        <w:t xml:space="preserve">כישלון שלכם כממשלה. </w:t>
      </w:r>
      <w:bookmarkStart w:id="18623" w:name="_ETM_Q38_370947"/>
      <w:bookmarkEnd w:id="18623"/>
      <w:r>
        <w:rPr>
          <w:rFonts w:hint="cs"/>
          <w:rtl/>
        </w:rPr>
        <w:t>זה הכישלון שלכם</w:t>
      </w:r>
      <w:r w:rsidR="00971B2A">
        <w:rPr>
          <w:rFonts w:hint="cs"/>
          <w:rtl/>
        </w:rPr>
        <w:t>,</w:t>
      </w:r>
      <w:r>
        <w:rPr>
          <w:rFonts w:hint="cs"/>
          <w:rtl/>
        </w:rPr>
        <w:t xml:space="preserve"> קודם כול של הממשלה. </w:t>
      </w:r>
      <w:bookmarkStart w:id="18624" w:name="_ETM_Q38_372280"/>
      <w:bookmarkEnd w:id="18624"/>
    </w:p>
    <w:p w:rsidR="00BE54DA" w:rsidRDefault="00BE54DA" w:rsidP="00017F10">
      <w:pPr>
        <w:rPr>
          <w:rtl/>
        </w:rPr>
      </w:pPr>
      <w:bookmarkStart w:id="18625" w:name="_ETM_Q38_372377"/>
      <w:bookmarkEnd w:id="18625"/>
    </w:p>
    <w:p w:rsidR="00BE54DA" w:rsidRDefault="00BE54DA" w:rsidP="00017F10">
      <w:pPr>
        <w:pStyle w:val="-"/>
        <w:keepNext/>
        <w:rPr>
          <w:rtl/>
        </w:rPr>
      </w:pPr>
      <w:bookmarkStart w:id="18626" w:name="ET_speakercontinue_6462_42"/>
      <w:r w:rsidRPr="0095167F">
        <w:rPr>
          <w:rStyle w:val="TagStyle"/>
          <w:rtl/>
        </w:rPr>
        <w:t xml:space="preserve"> &lt;&lt;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626"/>
    </w:p>
    <w:p w:rsidR="00BE54DA" w:rsidRDefault="00BE54DA" w:rsidP="00D05E6D">
      <w:pPr>
        <w:rPr>
          <w:rtl/>
        </w:rPr>
      </w:pPr>
    </w:p>
    <w:p w:rsidR="00BE54DA" w:rsidRPr="0095167F" w:rsidRDefault="00BE54DA" w:rsidP="00971B2A">
      <w:pPr>
        <w:rPr>
          <w:rtl/>
        </w:rPr>
      </w:pPr>
      <w:bookmarkStart w:id="18627" w:name="_ETM_Q38_373217"/>
      <w:bookmarkEnd w:id="18627"/>
      <w:r>
        <w:rPr>
          <w:rFonts w:hint="cs"/>
          <w:rtl/>
        </w:rPr>
        <w:t xml:space="preserve">כיום, כאשר חוסר האמון בין ראש הממשלה והממשלה כולה </w:t>
      </w:r>
      <w:r w:rsidR="00971B2A">
        <w:rPr>
          <w:rFonts w:hint="cs"/>
          <w:rtl/>
        </w:rPr>
        <w:t>ל</w:t>
      </w:r>
      <w:bookmarkStart w:id="18628" w:name="_ETM_Q38_379529"/>
      <w:bookmarkEnd w:id="18628"/>
      <w:r w:rsidR="00971B2A">
        <w:rPr>
          <w:rFonts w:hint="cs"/>
          <w:rtl/>
        </w:rPr>
        <w:t>ר</w:t>
      </w:r>
      <w:r>
        <w:rPr>
          <w:rFonts w:hint="cs"/>
          <w:rtl/>
        </w:rPr>
        <w:t>אש השב"כ קיים, היאחזותו של ראש השב"כ בקרנות</w:t>
      </w:r>
      <w:bookmarkStart w:id="18629" w:name="_ETM_Q38_383341"/>
      <w:bookmarkEnd w:id="18629"/>
      <w:r>
        <w:rPr>
          <w:rFonts w:hint="cs"/>
          <w:rtl/>
        </w:rPr>
        <w:t xml:space="preserve"> המזבח והניסיונות שנידונו לכישלון לסכל את פיטוריו</w:t>
      </w:r>
      <w:bookmarkStart w:id="18630" w:name="_ETM_Q38_386371"/>
      <w:bookmarkEnd w:id="18630"/>
      <w:r>
        <w:rPr>
          <w:rFonts w:hint="cs"/>
          <w:rtl/>
        </w:rPr>
        <w:t xml:space="preserve"> </w:t>
      </w:r>
      <w:r w:rsidR="000B6A0F">
        <w:rPr>
          <w:rFonts w:hint="cs"/>
          <w:rtl/>
        </w:rPr>
        <w:t>– –</w:t>
      </w:r>
      <w:r>
        <w:rPr>
          <w:rFonts w:hint="cs"/>
          <w:rtl/>
        </w:rPr>
        <w:t xml:space="preserve"> </w:t>
      </w:r>
    </w:p>
    <w:p w:rsidR="00BE54DA" w:rsidRPr="0095167F" w:rsidRDefault="00BE54DA" w:rsidP="00017F10">
      <w:pPr>
        <w:rPr>
          <w:rtl/>
        </w:rPr>
      </w:pPr>
      <w:bookmarkStart w:id="18631" w:name="_ETM_Q38_341385"/>
      <w:bookmarkEnd w:id="18631"/>
    </w:p>
    <w:p w:rsidR="00BE54DA" w:rsidRDefault="00BE54DA" w:rsidP="00017F10">
      <w:pPr>
        <w:pStyle w:val="af5"/>
        <w:keepNext/>
        <w:rPr>
          <w:rtl/>
        </w:rPr>
      </w:pPr>
      <w:bookmarkStart w:id="18632" w:name="ET_interruption_5084_43"/>
      <w:r w:rsidRPr="0095167F">
        <w:rPr>
          <w:rStyle w:val="TagStyle"/>
          <w:rtl/>
        </w:rPr>
        <w:t xml:space="preserve"> &lt;&lt; קריאה &gt;&gt; </w:t>
      </w:r>
      <w:r>
        <w:rPr>
          <w:rtl/>
        </w:rPr>
        <w:t>מיקי לוי (יש עתיד):</w:t>
      </w:r>
      <w:r w:rsidRPr="0095167F">
        <w:rPr>
          <w:rStyle w:val="TagStyle"/>
          <w:rtl/>
        </w:rPr>
        <w:t xml:space="preserve"> &lt;&lt; קריאה &gt;&gt;</w:t>
      </w:r>
      <w:r>
        <w:rPr>
          <w:rtl/>
        </w:rPr>
        <w:t xml:space="preserve"> </w:t>
      </w:r>
      <w:bookmarkEnd w:id="18632"/>
    </w:p>
    <w:p w:rsidR="00BE54DA" w:rsidRDefault="00BE54DA" w:rsidP="00D05E6D">
      <w:pPr>
        <w:rPr>
          <w:rtl/>
        </w:rPr>
      </w:pPr>
    </w:p>
    <w:p w:rsidR="00BE54DA" w:rsidRDefault="00BE54DA" w:rsidP="001D7431">
      <w:pPr>
        <w:rPr>
          <w:rtl/>
        </w:rPr>
      </w:pPr>
      <w:bookmarkStart w:id="18633" w:name="_ETM_Q38_388507"/>
      <w:bookmarkEnd w:id="18633"/>
      <w:r>
        <w:rPr>
          <w:rFonts w:hint="cs"/>
          <w:rtl/>
        </w:rPr>
        <w:t xml:space="preserve">תגיד, אתה לא מתבייש? את כל </w:t>
      </w:r>
      <w:r w:rsidR="000B6A0F">
        <w:rPr>
          <w:rFonts w:hint="cs"/>
          <w:rtl/>
        </w:rPr>
        <w:t>– – –</w:t>
      </w:r>
      <w:r>
        <w:rPr>
          <w:rFonts w:hint="cs"/>
          <w:rtl/>
        </w:rPr>
        <w:t xml:space="preserve"> של היומיים האלה הוא הביא. אתם לא מתביישים? </w:t>
      </w:r>
    </w:p>
    <w:p w:rsidR="00BE54DA" w:rsidRDefault="00BE54DA" w:rsidP="00017F10">
      <w:pPr>
        <w:rPr>
          <w:rtl/>
        </w:rPr>
      </w:pPr>
    </w:p>
    <w:p w:rsidR="00BE54DA" w:rsidRDefault="00BE54DA" w:rsidP="00017F10">
      <w:pPr>
        <w:pStyle w:val="-"/>
        <w:keepNext/>
        <w:rPr>
          <w:rtl/>
        </w:rPr>
      </w:pPr>
      <w:bookmarkStart w:id="18634" w:name="ET_speakercontinue_6462_44"/>
      <w:r w:rsidRPr="0095167F">
        <w:rPr>
          <w:rStyle w:val="TagStyle"/>
          <w:rtl/>
        </w:rPr>
        <w:t xml:space="preserve"> &lt;&lt;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634"/>
    </w:p>
    <w:p w:rsidR="00BE54DA" w:rsidRDefault="00BE54DA" w:rsidP="00D05E6D">
      <w:pPr>
        <w:rPr>
          <w:rtl/>
        </w:rPr>
      </w:pPr>
    </w:p>
    <w:p w:rsidR="00BE54DA" w:rsidRDefault="000B6A0F" w:rsidP="00971B2A">
      <w:pPr>
        <w:rPr>
          <w:rtl/>
        </w:rPr>
      </w:pPr>
      <w:bookmarkStart w:id="18635" w:name="_ETM_Q38_389132"/>
      <w:bookmarkEnd w:id="18635"/>
      <w:r>
        <w:rPr>
          <w:rFonts w:hint="cs"/>
          <w:rtl/>
        </w:rPr>
        <w:t>– –</w:t>
      </w:r>
      <w:r w:rsidR="00BE54DA">
        <w:rPr>
          <w:rFonts w:hint="cs"/>
          <w:rtl/>
        </w:rPr>
        <w:t xml:space="preserve"> מסכנים את ישראל ופוגעים באינטרסים הביטחוניים שלה. </w:t>
      </w:r>
      <w:bookmarkStart w:id="18636" w:name="_ETM_Q38_392384"/>
      <w:bookmarkEnd w:id="18636"/>
      <w:r w:rsidR="00BE54DA">
        <w:rPr>
          <w:rFonts w:hint="cs"/>
          <w:rtl/>
        </w:rPr>
        <w:t xml:space="preserve">למרות הניסיונות לחולל </w:t>
      </w:r>
      <w:bookmarkStart w:id="18637" w:name="_ETM_Q38_393116"/>
      <w:bookmarkEnd w:id="18637"/>
      <w:r w:rsidR="00BE54DA">
        <w:rPr>
          <w:rFonts w:hint="cs"/>
          <w:rtl/>
        </w:rPr>
        <w:t xml:space="preserve">כאן דיקטטורה משפטית, אנו עדיין דמוקרטיה. העם הוא הריבון, העם </w:t>
      </w:r>
      <w:bookmarkStart w:id="18638" w:name="_ETM_Q38_398708"/>
      <w:bookmarkEnd w:id="18638"/>
      <w:r w:rsidR="00BE54DA">
        <w:rPr>
          <w:rFonts w:hint="cs"/>
          <w:rtl/>
        </w:rPr>
        <w:t>בוחר את נציגיו</w:t>
      </w:r>
      <w:bookmarkStart w:id="18639" w:name="_ETM_Q38_400420"/>
      <w:bookmarkEnd w:id="18639"/>
      <w:r w:rsidR="00BE54DA">
        <w:rPr>
          <w:rFonts w:hint="cs"/>
          <w:rtl/>
        </w:rPr>
        <w:t xml:space="preserve">, והדרג הנבחר הוא המבצע. </w:t>
      </w:r>
    </w:p>
    <w:p w:rsidR="00BE54DA" w:rsidRDefault="00BE54DA" w:rsidP="00017F10">
      <w:pPr>
        <w:rPr>
          <w:rtl/>
        </w:rPr>
      </w:pPr>
      <w:bookmarkStart w:id="18640" w:name="_ETM_Q38_400499"/>
      <w:bookmarkEnd w:id="18640"/>
    </w:p>
    <w:p w:rsidR="00BE54DA" w:rsidRDefault="00BE54DA" w:rsidP="00017F10">
      <w:pPr>
        <w:pStyle w:val="af5"/>
        <w:keepNext/>
        <w:rPr>
          <w:rtl/>
        </w:rPr>
      </w:pPr>
      <w:bookmarkStart w:id="18641" w:name="ET_interruption_6151_46"/>
      <w:r w:rsidRPr="0095167F">
        <w:rPr>
          <w:rStyle w:val="TagStyle"/>
          <w:rtl/>
        </w:rPr>
        <w:t xml:space="preserve"> &lt;&lt; קריאה &gt;&gt; </w:t>
      </w:r>
      <w:r>
        <w:rPr>
          <w:rtl/>
        </w:rPr>
        <w:t>רון כץ (יש עתיד):</w:t>
      </w:r>
      <w:r w:rsidRPr="0095167F">
        <w:rPr>
          <w:rStyle w:val="TagStyle"/>
          <w:rtl/>
        </w:rPr>
        <w:t xml:space="preserve"> &lt;&lt; קריאה &gt;&gt;</w:t>
      </w:r>
      <w:r>
        <w:rPr>
          <w:rtl/>
        </w:rPr>
        <w:t xml:space="preserve"> </w:t>
      </w:r>
      <w:bookmarkEnd w:id="18641"/>
    </w:p>
    <w:p w:rsidR="00BE54DA" w:rsidRDefault="00BE54DA" w:rsidP="00D05E6D">
      <w:pPr>
        <w:rPr>
          <w:rtl/>
        </w:rPr>
      </w:pPr>
    </w:p>
    <w:p w:rsidR="00BE54DA" w:rsidRPr="0095167F" w:rsidRDefault="00BE54DA" w:rsidP="00017F10">
      <w:pPr>
        <w:rPr>
          <w:rtl/>
        </w:rPr>
      </w:pPr>
      <w:bookmarkStart w:id="18642" w:name="_ETM_Q38_400604"/>
      <w:bookmarkEnd w:id="18642"/>
      <w:r>
        <w:rPr>
          <w:rFonts w:hint="cs"/>
          <w:rtl/>
        </w:rPr>
        <w:t xml:space="preserve">תלך לעם. </w:t>
      </w:r>
    </w:p>
    <w:p w:rsidR="00BE54DA" w:rsidRDefault="00BE54DA" w:rsidP="00017F10">
      <w:pPr>
        <w:rPr>
          <w:rtl/>
        </w:rPr>
      </w:pPr>
      <w:bookmarkStart w:id="18643" w:name="_ETM_Q38_396459"/>
      <w:bookmarkStart w:id="18644" w:name="_ETM_Q38_396531"/>
      <w:bookmarkEnd w:id="18643"/>
      <w:bookmarkEnd w:id="18644"/>
    </w:p>
    <w:p w:rsidR="00BE54DA" w:rsidRDefault="00BE54DA" w:rsidP="00017F10">
      <w:pPr>
        <w:pStyle w:val="af5"/>
        <w:keepNext/>
        <w:rPr>
          <w:rtl/>
        </w:rPr>
      </w:pPr>
      <w:bookmarkStart w:id="18645" w:name="ET_interruption_5300_47"/>
      <w:r w:rsidRPr="0095167F">
        <w:rPr>
          <w:rStyle w:val="TagStyle"/>
          <w:rtl/>
        </w:rPr>
        <w:t xml:space="preserve"> &lt;&lt; קריאה &gt;&gt; </w:t>
      </w:r>
      <w:r>
        <w:rPr>
          <w:rtl/>
        </w:rPr>
        <w:t>מירב בן ארי (יש עתיד):</w:t>
      </w:r>
      <w:r w:rsidRPr="0095167F">
        <w:rPr>
          <w:rStyle w:val="TagStyle"/>
          <w:rtl/>
        </w:rPr>
        <w:t xml:space="preserve"> &lt;&lt; קריאה &gt;&gt;</w:t>
      </w:r>
      <w:r>
        <w:rPr>
          <w:rtl/>
        </w:rPr>
        <w:t xml:space="preserve"> </w:t>
      </w:r>
      <w:bookmarkEnd w:id="18645"/>
    </w:p>
    <w:p w:rsidR="00BE54DA" w:rsidRDefault="00BE54DA" w:rsidP="00D05E6D">
      <w:pPr>
        <w:rPr>
          <w:rtl/>
        </w:rPr>
      </w:pPr>
    </w:p>
    <w:p w:rsidR="00BE54DA" w:rsidRDefault="00BE54DA" w:rsidP="00017F10">
      <w:pPr>
        <w:rPr>
          <w:rtl/>
        </w:rPr>
      </w:pPr>
      <w:bookmarkStart w:id="18646" w:name="_ETM_Q38_402309"/>
      <w:bookmarkStart w:id="18647" w:name="_ETM_Q38_402440"/>
      <w:bookmarkEnd w:id="18646"/>
      <w:bookmarkEnd w:id="18647"/>
      <w:r>
        <w:rPr>
          <w:rFonts w:hint="cs"/>
          <w:rtl/>
        </w:rPr>
        <w:t xml:space="preserve">לך כבר לבחירות </w:t>
      </w:r>
      <w:r w:rsidR="000B6A0F">
        <w:rPr>
          <w:rFonts w:hint="cs"/>
          <w:rtl/>
        </w:rPr>
        <w:t>– – –</w:t>
      </w:r>
      <w:r>
        <w:rPr>
          <w:rFonts w:hint="cs"/>
          <w:rtl/>
        </w:rPr>
        <w:t xml:space="preserve"> לך </w:t>
      </w:r>
      <w:r w:rsidR="000B6A0F">
        <w:rPr>
          <w:rFonts w:hint="cs"/>
          <w:rtl/>
        </w:rPr>
        <w:t>– – –</w:t>
      </w:r>
      <w:r>
        <w:rPr>
          <w:rFonts w:hint="cs"/>
          <w:rtl/>
        </w:rPr>
        <w:t xml:space="preserve"> </w:t>
      </w:r>
    </w:p>
    <w:p w:rsidR="00BE54DA" w:rsidRDefault="00BE54DA" w:rsidP="00017F10">
      <w:pPr>
        <w:rPr>
          <w:rtl/>
        </w:rPr>
      </w:pPr>
      <w:bookmarkStart w:id="18648" w:name="_ETM_Q38_406837"/>
      <w:bookmarkStart w:id="18649" w:name="_ETM_Q38_406932"/>
      <w:bookmarkEnd w:id="18648"/>
      <w:bookmarkEnd w:id="18649"/>
    </w:p>
    <w:p w:rsidR="00BE54DA" w:rsidRDefault="00BE54DA" w:rsidP="00017F10">
      <w:pPr>
        <w:pStyle w:val="-"/>
        <w:keepNext/>
        <w:rPr>
          <w:rtl/>
        </w:rPr>
      </w:pPr>
      <w:bookmarkStart w:id="18650" w:name="ET_speakercontinue_6462_48"/>
      <w:r w:rsidRPr="0095167F">
        <w:rPr>
          <w:rStyle w:val="TagStyle"/>
          <w:rtl/>
        </w:rPr>
        <w:t xml:space="preserve"> &lt;&lt;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650"/>
    </w:p>
    <w:p w:rsidR="00BE54DA" w:rsidRDefault="00BE54DA" w:rsidP="00D05E6D">
      <w:pPr>
        <w:rPr>
          <w:rtl/>
        </w:rPr>
      </w:pPr>
    </w:p>
    <w:p w:rsidR="00BE54DA" w:rsidRDefault="00BE54DA" w:rsidP="00971B2A">
      <w:pPr>
        <w:rPr>
          <w:rtl/>
        </w:rPr>
      </w:pPr>
      <w:bookmarkStart w:id="18651" w:name="_ETM_Q38_402526"/>
      <w:bookmarkEnd w:id="18651"/>
      <w:r>
        <w:rPr>
          <w:rFonts w:hint="cs"/>
          <w:rtl/>
        </w:rPr>
        <w:t xml:space="preserve">ראש השב"כ </w:t>
      </w:r>
      <w:bookmarkStart w:id="18652" w:name="_ETM_Q38_404701"/>
      <w:bookmarkEnd w:id="18652"/>
      <w:r>
        <w:rPr>
          <w:rFonts w:hint="cs"/>
          <w:rtl/>
        </w:rPr>
        <w:t xml:space="preserve">יוחלף. </w:t>
      </w:r>
      <w:bookmarkStart w:id="18653" w:name="_ETM_Q38_406877"/>
      <w:bookmarkEnd w:id="18653"/>
      <w:r>
        <w:rPr>
          <w:rFonts w:hint="cs"/>
          <w:rtl/>
        </w:rPr>
        <w:t>נודה לו על פועלו</w:t>
      </w:r>
      <w:r w:rsidR="00971B2A">
        <w:rPr>
          <w:rFonts w:hint="cs"/>
          <w:rtl/>
        </w:rPr>
        <w:t>,</w:t>
      </w:r>
      <w:r>
        <w:rPr>
          <w:rFonts w:hint="cs"/>
          <w:rtl/>
        </w:rPr>
        <w:t xml:space="preserve"> </w:t>
      </w:r>
      <w:bookmarkStart w:id="18654" w:name="_ETM_Q38_408720"/>
      <w:bookmarkEnd w:id="18654"/>
      <w:r>
        <w:rPr>
          <w:rFonts w:hint="cs"/>
          <w:rtl/>
        </w:rPr>
        <w:t>נאחל לו הצלחה</w:t>
      </w:r>
      <w:r w:rsidR="00971B2A">
        <w:rPr>
          <w:rFonts w:hint="cs"/>
          <w:rtl/>
        </w:rPr>
        <w:t>,</w:t>
      </w:r>
      <w:r>
        <w:rPr>
          <w:rFonts w:hint="cs"/>
          <w:rtl/>
        </w:rPr>
        <w:t xml:space="preserve"> וימונה לו מחליף ראוי. </w:t>
      </w:r>
    </w:p>
    <w:p w:rsidR="00BE54DA" w:rsidRDefault="00BE54DA" w:rsidP="00017F10">
      <w:pPr>
        <w:rPr>
          <w:rtl/>
        </w:rPr>
      </w:pPr>
      <w:bookmarkStart w:id="18655" w:name="_ETM_Q38_408803"/>
      <w:bookmarkEnd w:id="18655"/>
    </w:p>
    <w:p w:rsidR="00BE54DA" w:rsidRDefault="00BE54DA" w:rsidP="00017F10">
      <w:pPr>
        <w:pStyle w:val="af5"/>
        <w:keepNext/>
        <w:rPr>
          <w:rtl/>
        </w:rPr>
      </w:pPr>
      <w:bookmarkStart w:id="18656" w:name="ET_interruption_6127_51"/>
      <w:r w:rsidRPr="0095167F">
        <w:rPr>
          <w:rStyle w:val="TagStyle"/>
          <w:rtl/>
        </w:rPr>
        <w:t xml:space="preserve"> &lt;&lt; קריאה &gt;&gt; </w:t>
      </w:r>
      <w:r>
        <w:rPr>
          <w:rtl/>
        </w:rPr>
        <w:t>ולדימיר בליאק (יש עתיד):</w:t>
      </w:r>
      <w:r w:rsidRPr="0095167F">
        <w:rPr>
          <w:rStyle w:val="TagStyle"/>
          <w:rtl/>
        </w:rPr>
        <w:t xml:space="preserve"> &lt;&lt; קריאה &gt;&gt;</w:t>
      </w:r>
      <w:r>
        <w:rPr>
          <w:rtl/>
        </w:rPr>
        <w:t xml:space="preserve"> </w:t>
      </w:r>
      <w:bookmarkEnd w:id="18656"/>
    </w:p>
    <w:p w:rsidR="00BE54DA" w:rsidRDefault="00BE54DA" w:rsidP="00D05E6D">
      <w:pPr>
        <w:rPr>
          <w:rtl/>
        </w:rPr>
      </w:pPr>
    </w:p>
    <w:p w:rsidR="00BE54DA" w:rsidRDefault="000B6A0F" w:rsidP="00017F10">
      <w:pPr>
        <w:rPr>
          <w:rtl/>
        </w:rPr>
      </w:pPr>
      <w:bookmarkStart w:id="18657" w:name="_ETM_Q38_407955"/>
      <w:bookmarkEnd w:id="18657"/>
      <w:r>
        <w:rPr>
          <w:rFonts w:hint="cs"/>
          <w:rtl/>
        </w:rPr>
        <w:t>– – –</w:t>
      </w:r>
      <w:r w:rsidR="00BE54DA">
        <w:rPr>
          <w:rFonts w:hint="cs"/>
          <w:rtl/>
        </w:rPr>
        <w:t xml:space="preserve"> מי בחר אותך בכלל? מי אתה?</w:t>
      </w:r>
      <w:r w:rsidR="00BE54DA">
        <w:rPr>
          <w:rFonts w:hint="cs"/>
        </w:rPr>
        <w:t xml:space="preserve"> </w:t>
      </w:r>
      <w:bookmarkStart w:id="18658" w:name="_ETM_Q38_414566"/>
      <w:bookmarkEnd w:id="18658"/>
    </w:p>
    <w:p w:rsidR="00BE54DA" w:rsidRDefault="00BE54DA" w:rsidP="00017F10">
      <w:pPr>
        <w:rPr>
          <w:rtl/>
        </w:rPr>
      </w:pPr>
      <w:bookmarkStart w:id="18659" w:name="_ETM_Q38_409660"/>
      <w:bookmarkStart w:id="18660" w:name="_ETM_Q38_409761"/>
      <w:bookmarkEnd w:id="18659"/>
      <w:bookmarkEnd w:id="18660"/>
    </w:p>
    <w:p w:rsidR="00BE54DA" w:rsidRDefault="00BE54DA" w:rsidP="00017F10">
      <w:pPr>
        <w:pStyle w:val="af5"/>
        <w:keepNext/>
        <w:rPr>
          <w:rtl/>
        </w:rPr>
      </w:pPr>
      <w:bookmarkStart w:id="18661" w:name="_ETM_Q38_405401"/>
      <w:bookmarkStart w:id="18662" w:name="_ETM_Q38_405482"/>
      <w:bookmarkStart w:id="18663" w:name="_ETM_Q38_407777"/>
      <w:bookmarkStart w:id="18664" w:name="_ETM_Q38_413410"/>
      <w:bookmarkStart w:id="18665" w:name="_ETM_Q38_410565"/>
      <w:bookmarkStart w:id="18666" w:name="_ETM_Q38_410686"/>
      <w:bookmarkStart w:id="18667" w:name="_ETM_Q38_406405"/>
      <w:bookmarkStart w:id="18668" w:name="ET_interruption_5792_56"/>
      <w:bookmarkEnd w:id="18661"/>
      <w:bookmarkEnd w:id="18662"/>
      <w:bookmarkEnd w:id="18663"/>
      <w:bookmarkEnd w:id="18664"/>
      <w:bookmarkEnd w:id="18665"/>
      <w:bookmarkEnd w:id="18666"/>
      <w:bookmarkEnd w:id="18667"/>
      <w:r w:rsidRPr="0095167F">
        <w:rPr>
          <w:rStyle w:val="TagStyle"/>
          <w:rtl/>
        </w:rPr>
        <w:t xml:space="preserve">&lt;&lt; קריאה &gt;&gt; </w:t>
      </w:r>
      <w:r>
        <w:rPr>
          <w:rtl/>
        </w:rPr>
        <w:t>יבגני סובה (ישראל ביתנו):</w:t>
      </w:r>
      <w:r w:rsidRPr="0095167F">
        <w:rPr>
          <w:rStyle w:val="TagStyle"/>
          <w:rtl/>
        </w:rPr>
        <w:t xml:space="preserve"> &lt;&lt; קריאה &gt;&gt;</w:t>
      </w:r>
      <w:r>
        <w:rPr>
          <w:rtl/>
        </w:rPr>
        <w:t xml:space="preserve"> </w:t>
      </w:r>
      <w:bookmarkEnd w:id="18668"/>
    </w:p>
    <w:p w:rsidR="00BE54DA" w:rsidRDefault="00BE54DA" w:rsidP="00D05E6D">
      <w:pPr>
        <w:rPr>
          <w:rtl/>
        </w:rPr>
      </w:pPr>
    </w:p>
    <w:p w:rsidR="00BE54DA" w:rsidRDefault="00BE54DA" w:rsidP="00017F10">
      <w:pPr>
        <w:rPr>
          <w:rtl/>
        </w:rPr>
      </w:pPr>
      <w:bookmarkStart w:id="18669" w:name="_ETM_Q38_410851"/>
      <w:bookmarkStart w:id="18670" w:name="_ETM_Q38_412583"/>
      <w:bookmarkEnd w:id="18669"/>
      <w:bookmarkEnd w:id="18670"/>
      <w:r>
        <w:rPr>
          <w:rFonts w:hint="cs"/>
          <w:rtl/>
        </w:rPr>
        <w:t>בוא נלך לעם. בוא נלך לעם</w:t>
      </w:r>
      <w:r w:rsidR="00971B2A">
        <w:rPr>
          <w:rFonts w:hint="cs"/>
          <w:rtl/>
        </w:rPr>
        <w:t>,</w:t>
      </w:r>
      <w:r>
        <w:rPr>
          <w:rFonts w:hint="cs"/>
          <w:rtl/>
        </w:rPr>
        <w:t xml:space="preserve"> אם אתה כל כך בטוח בעצמך. </w:t>
      </w:r>
    </w:p>
    <w:p w:rsidR="00BE54DA" w:rsidRDefault="00BE54DA" w:rsidP="00017F10">
      <w:pPr>
        <w:rPr>
          <w:rtl/>
        </w:rPr>
      </w:pPr>
      <w:bookmarkStart w:id="18671" w:name="_ETM_Q38_412683"/>
      <w:bookmarkEnd w:id="18671"/>
    </w:p>
    <w:p w:rsidR="00BE54DA" w:rsidRDefault="00BE54DA" w:rsidP="00017F10">
      <w:pPr>
        <w:pStyle w:val="-"/>
        <w:keepNext/>
        <w:rPr>
          <w:rtl/>
        </w:rPr>
      </w:pPr>
      <w:bookmarkStart w:id="18672" w:name="ET_speakercontinue_6462_57"/>
      <w:r w:rsidRPr="0095167F">
        <w:rPr>
          <w:rStyle w:val="TagStyle"/>
          <w:rtl/>
        </w:rPr>
        <w:t xml:space="preserve"> &lt;&lt; דובר_המשך &gt;&gt; </w:t>
      </w:r>
      <w:r>
        <w:rPr>
          <w:rtl/>
        </w:rPr>
        <w:t>שר התפוצות והמאבק באנטישמיות עמיחי שיקלי:</w:t>
      </w:r>
      <w:r w:rsidRPr="0095167F">
        <w:rPr>
          <w:rStyle w:val="TagStyle"/>
          <w:rtl/>
        </w:rPr>
        <w:t xml:space="preserve"> &lt;&lt; דובר_המשך &gt;&gt;</w:t>
      </w:r>
      <w:r>
        <w:rPr>
          <w:rtl/>
        </w:rPr>
        <w:t xml:space="preserve"> </w:t>
      </w:r>
      <w:bookmarkEnd w:id="18672"/>
    </w:p>
    <w:p w:rsidR="00BE54DA" w:rsidRDefault="00BE54DA" w:rsidP="00D05E6D">
      <w:pPr>
        <w:rPr>
          <w:rtl/>
        </w:rPr>
      </w:pPr>
    </w:p>
    <w:p w:rsidR="00BE54DA" w:rsidRDefault="00BE54DA" w:rsidP="00017F10">
      <w:pPr>
        <w:rPr>
          <w:rtl/>
        </w:rPr>
      </w:pPr>
      <w:bookmarkStart w:id="18673" w:name="_ETM_Q38_414343"/>
      <w:bookmarkEnd w:id="18673"/>
      <w:r>
        <w:rPr>
          <w:rFonts w:hint="cs"/>
          <w:rtl/>
        </w:rPr>
        <w:t>השב"כ ישוקם, הוא יהיה פחות פוליטי, נחזיר את החטופים</w:t>
      </w:r>
      <w:bookmarkStart w:id="18674" w:name="_ETM_Q38_413841"/>
      <w:bookmarkEnd w:id="18674"/>
      <w:r>
        <w:rPr>
          <w:rFonts w:hint="cs"/>
          <w:rtl/>
        </w:rPr>
        <w:t xml:space="preserve"> וננצח במלחמה. תודה. עד כאן דברי ראש הממשלה. </w:t>
      </w:r>
      <w:bookmarkStart w:id="18675" w:name="_ETM_Q38_426996"/>
      <w:bookmarkEnd w:id="18675"/>
    </w:p>
    <w:p w:rsidR="00BE54DA" w:rsidRDefault="00BE54DA" w:rsidP="00017F10">
      <w:pPr>
        <w:rPr>
          <w:rtl/>
        </w:rPr>
      </w:pPr>
    </w:p>
    <w:p w:rsidR="00BE54DA" w:rsidRDefault="00BE54DA" w:rsidP="00017F10">
      <w:pPr>
        <w:pStyle w:val="af5"/>
        <w:keepNext/>
        <w:rPr>
          <w:rtl/>
        </w:rPr>
      </w:pPr>
      <w:bookmarkStart w:id="18676" w:name="_ETM_Q38_415068"/>
      <w:bookmarkStart w:id="18677" w:name="_ETM_Q38_415179"/>
      <w:bookmarkEnd w:id="18676"/>
      <w:bookmarkEnd w:id="18677"/>
      <w:r w:rsidRPr="00895799">
        <w:rPr>
          <w:rStyle w:val="TagStyle"/>
          <w:rtl/>
        </w:rPr>
        <w:t xml:space="preserve">&lt;&lt; קריאה &gt;&gt; </w:t>
      </w:r>
      <w:r>
        <w:rPr>
          <w:rtl/>
        </w:rPr>
        <w:t>מיקי לוי (יש עתיד):</w:t>
      </w:r>
      <w:r w:rsidRPr="00895799">
        <w:rPr>
          <w:rStyle w:val="TagStyle"/>
          <w:rtl/>
        </w:rPr>
        <w:t xml:space="preserve"> &lt;&lt; קריאה &gt;&gt;</w:t>
      </w:r>
      <w:r>
        <w:rPr>
          <w:rtl/>
        </w:rPr>
        <w:t xml:space="preserve"> </w:t>
      </w:r>
    </w:p>
    <w:p w:rsidR="00BE54DA" w:rsidRDefault="00BE54DA" w:rsidP="00017F10">
      <w:pPr>
        <w:rPr>
          <w:rtl/>
        </w:rPr>
      </w:pPr>
    </w:p>
    <w:p w:rsidR="00BE54DA" w:rsidRDefault="00BE54DA" w:rsidP="00971B2A">
      <w:pPr>
        <w:rPr>
          <w:rtl/>
        </w:rPr>
      </w:pPr>
      <w:r>
        <w:rPr>
          <w:rFonts w:hint="cs"/>
          <w:rtl/>
        </w:rPr>
        <w:t>הכול דיבורים</w:t>
      </w:r>
      <w:r w:rsidR="00971B2A">
        <w:rPr>
          <w:rFonts w:hint="cs"/>
          <w:rtl/>
        </w:rPr>
        <w:t>.</w:t>
      </w:r>
      <w:r>
        <w:rPr>
          <w:rFonts w:hint="cs"/>
          <w:rtl/>
        </w:rPr>
        <w:t xml:space="preserve"> הכול </w:t>
      </w:r>
      <w:bookmarkStart w:id="18678" w:name="_ETM_Q38_420353"/>
      <w:bookmarkEnd w:id="18678"/>
      <w:r>
        <w:rPr>
          <w:rFonts w:hint="cs"/>
          <w:rtl/>
        </w:rPr>
        <w:t xml:space="preserve">דיבורים. </w:t>
      </w:r>
      <w:bookmarkStart w:id="18679" w:name="_ETM_Q38_422417"/>
      <w:bookmarkEnd w:id="18679"/>
      <w:r>
        <w:rPr>
          <w:rFonts w:hint="cs"/>
          <w:rtl/>
        </w:rPr>
        <w:t xml:space="preserve">דברי הבל. </w:t>
      </w:r>
    </w:p>
    <w:p w:rsidR="00BE54DA" w:rsidRDefault="00BE54DA" w:rsidP="00017F10">
      <w:pPr>
        <w:rPr>
          <w:rtl/>
        </w:rPr>
      </w:pPr>
      <w:bookmarkStart w:id="18680" w:name="_ETM_Q38_422537"/>
      <w:bookmarkEnd w:id="18680"/>
    </w:p>
    <w:p w:rsidR="00BE54DA" w:rsidRDefault="00BE54DA" w:rsidP="00017F10">
      <w:pPr>
        <w:pStyle w:val="af6"/>
        <w:keepNext/>
        <w:rPr>
          <w:rtl/>
        </w:rPr>
      </w:pPr>
      <w:bookmarkStart w:id="18681" w:name="ET_yor_6599_58"/>
      <w:r w:rsidRPr="00895799">
        <w:rPr>
          <w:rStyle w:val="TagStyle"/>
          <w:rtl/>
        </w:rPr>
        <w:t xml:space="preserve"> &lt;&lt; יור &gt;&gt; </w:t>
      </w:r>
      <w:r>
        <w:rPr>
          <w:rtl/>
        </w:rPr>
        <w:t>היו"ר משה רוט:</w:t>
      </w:r>
      <w:r w:rsidRPr="00895799">
        <w:rPr>
          <w:rStyle w:val="TagStyle"/>
          <w:rtl/>
        </w:rPr>
        <w:t xml:space="preserve"> &lt;&lt; יור &gt;&gt;</w:t>
      </w:r>
      <w:r>
        <w:rPr>
          <w:rtl/>
        </w:rPr>
        <w:t xml:space="preserve"> </w:t>
      </w:r>
      <w:bookmarkEnd w:id="18681"/>
    </w:p>
    <w:p w:rsidR="00BE54DA" w:rsidRDefault="00BE54DA" w:rsidP="00D05E6D">
      <w:pPr>
        <w:rPr>
          <w:rtl/>
        </w:rPr>
      </w:pPr>
    </w:p>
    <w:p w:rsidR="00BE54DA" w:rsidRDefault="00BE54DA" w:rsidP="00017F10">
      <w:pPr>
        <w:rPr>
          <w:rtl/>
        </w:rPr>
      </w:pPr>
      <w:bookmarkStart w:id="18682" w:name="_ETM_Q38_419427"/>
      <w:bookmarkEnd w:id="18682"/>
      <w:r>
        <w:rPr>
          <w:rFonts w:hint="cs"/>
          <w:rtl/>
        </w:rPr>
        <w:t xml:space="preserve">תודה רבה. </w:t>
      </w:r>
    </w:p>
    <w:p w:rsidR="00BE54DA" w:rsidRDefault="00BE54DA" w:rsidP="00017F10">
      <w:pPr>
        <w:rPr>
          <w:rtl/>
        </w:rPr>
      </w:pPr>
      <w:bookmarkStart w:id="18683" w:name="_ETM_Q38_422674"/>
      <w:bookmarkStart w:id="18684" w:name="_ETM_Q38_422766"/>
      <w:bookmarkEnd w:id="18683"/>
      <w:bookmarkEnd w:id="18684"/>
    </w:p>
    <w:p w:rsidR="00BE54DA" w:rsidRDefault="00BE54DA" w:rsidP="00017F10">
      <w:pPr>
        <w:pStyle w:val="af5"/>
        <w:keepNext/>
        <w:rPr>
          <w:rtl/>
        </w:rPr>
      </w:pPr>
      <w:bookmarkStart w:id="18685" w:name="_ETM_Q38_405265"/>
      <w:bookmarkStart w:id="18686" w:name="_ETM_Q38_405344"/>
      <w:bookmarkStart w:id="18687" w:name="_ETM_Q38_421341"/>
      <w:bookmarkStart w:id="18688" w:name="_ETM_Q38_421450"/>
      <w:bookmarkStart w:id="18689" w:name="ET_interruption_5300_62"/>
      <w:bookmarkEnd w:id="18685"/>
      <w:bookmarkEnd w:id="18686"/>
      <w:bookmarkEnd w:id="18687"/>
      <w:bookmarkEnd w:id="18688"/>
      <w:r w:rsidRPr="00895799">
        <w:rPr>
          <w:rStyle w:val="TagStyle"/>
          <w:rtl/>
        </w:rPr>
        <w:t xml:space="preserve"> &lt;&lt; קריאה &gt;&gt; </w:t>
      </w:r>
      <w:r>
        <w:rPr>
          <w:rtl/>
        </w:rPr>
        <w:t>מירב בן ארי (יש עתיד):</w:t>
      </w:r>
      <w:r w:rsidRPr="00895799">
        <w:rPr>
          <w:rStyle w:val="TagStyle"/>
          <w:rtl/>
        </w:rPr>
        <w:t xml:space="preserve"> &lt;&lt; קריאה &gt;&gt;</w:t>
      </w:r>
      <w:r>
        <w:rPr>
          <w:rtl/>
        </w:rPr>
        <w:t xml:space="preserve"> </w:t>
      </w:r>
      <w:bookmarkEnd w:id="18689"/>
    </w:p>
    <w:p w:rsidR="00BE54DA" w:rsidRDefault="00BE54DA" w:rsidP="00D05E6D">
      <w:pPr>
        <w:rPr>
          <w:rtl/>
        </w:rPr>
      </w:pPr>
    </w:p>
    <w:p w:rsidR="00BE54DA" w:rsidRDefault="00BE54DA" w:rsidP="00971B2A">
      <w:pPr>
        <w:rPr>
          <w:rtl/>
        </w:rPr>
      </w:pPr>
      <w:bookmarkStart w:id="18690" w:name="_ETM_Q38_425249"/>
      <w:bookmarkEnd w:id="18690"/>
      <w:r>
        <w:rPr>
          <w:rFonts w:hint="cs"/>
          <w:rtl/>
        </w:rPr>
        <w:t>תודה רבה. גם אתה</w:t>
      </w:r>
      <w:r w:rsidR="00971B2A">
        <w:rPr>
          <w:rFonts w:hint="cs"/>
          <w:rtl/>
        </w:rPr>
        <w:t>,</w:t>
      </w:r>
      <w:r>
        <w:rPr>
          <w:rFonts w:hint="cs"/>
          <w:rtl/>
        </w:rPr>
        <w:t xml:space="preserve"> </w:t>
      </w:r>
      <w:r w:rsidR="00971B2A">
        <w:rPr>
          <w:rFonts w:hint="cs"/>
          <w:rtl/>
        </w:rPr>
        <w:t>ב</w:t>
      </w:r>
      <w:r>
        <w:rPr>
          <w:rFonts w:hint="cs"/>
          <w:rtl/>
        </w:rPr>
        <w:t>כנסת הבאה</w:t>
      </w:r>
      <w:bookmarkStart w:id="18691" w:name="_ETM_Q38_422384"/>
      <w:bookmarkEnd w:id="18691"/>
      <w:r>
        <w:rPr>
          <w:rFonts w:hint="cs"/>
          <w:rtl/>
        </w:rPr>
        <w:t xml:space="preserve"> תצפה מהערוץ. </w:t>
      </w:r>
    </w:p>
    <w:p w:rsidR="00BE54DA" w:rsidRDefault="00BE54DA" w:rsidP="00017F10">
      <w:pPr>
        <w:rPr>
          <w:rtl/>
        </w:rPr>
      </w:pPr>
      <w:bookmarkStart w:id="18692" w:name="_ETM_Q38_423425"/>
      <w:bookmarkStart w:id="18693" w:name="_ETM_Q38_423499"/>
      <w:bookmarkEnd w:id="18692"/>
      <w:bookmarkEnd w:id="18693"/>
    </w:p>
    <w:p w:rsidR="00BE54DA" w:rsidRDefault="00BE54DA" w:rsidP="00017F10">
      <w:pPr>
        <w:pStyle w:val="af6"/>
        <w:keepNext/>
        <w:rPr>
          <w:rtl/>
        </w:rPr>
      </w:pPr>
      <w:bookmarkStart w:id="18694" w:name="ET_yor_6599_63"/>
      <w:r w:rsidRPr="00895799">
        <w:rPr>
          <w:rStyle w:val="TagStyle"/>
          <w:rtl/>
        </w:rPr>
        <w:t xml:space="preserve"> &lt;&lt; יור &gt;&gt; </w:t>
      </w:r>
      <w:r>
        <w:rPr>
          <w:rtl/>
        </w:rPr>
        <w:t>היו"ר משה רוט:</w:t>
      </w:r>
      <w:r w:rsidRPr="00895799">
        <w:rPr>
          <w:rStyle w:val="TagStyle"/>
          <w:rtl/>
        </w:rPr>
        <w:t xml:space="preserve"> &lt;&lt; יור &gt;&gt;</w:t>
      </w:r>
      <w:r>
        <w:rPr>
          <w:rtl/>
        </w:rPr>
        <w:t xml:space="preserve"> </w:t>
      </w:r>
      <w:bookmarkEnd w:id="18694"/>
    </w:p>
    <w:p w:rsidR="00BE54DA" w:rsidRDefault="00BE54DA" w:rsidP="00D05E6D">
      <w:pPr>
        <w:rPr>
          <w:rtl/>
        </w:rPr>
      </w:pPr>
    </w:p>
    <w:p w:rsidR="00BE54DA" w:rsidRDefault="00BE54DA" w:rsidP="00017F10">
      <w:pPr>
        <w:rPr>
          <w:rtl/>
        </w:rPr>
      </w:pPr>
      <w:bookmarkStart w:id="18695" w:name="_ETM_Q38_424607"/>
      <w:bookmarkEnd w:id="18695"/>
      <w:r>
        <w:rPr>
          <w:rFonts w:hint="cs"/>
          <w:rtl/>
        </w:rPr>
        <w:t xml:space="preserve">תודה רבה, אדוני השר. חברי הכנסת, </w:t>
      </w:r>
      <w:bookmarkStart w:id="18696" w:name="_ETM_Q38_429341"/>
      <w:bookmarkEnd w:id="18696"/>
      <w:r>
        <w:rPr>
          <w:rFonts w:hint="cs"/>
          <w:rtl/>
        </w:rPr>
        <w:t xml:space="preserve">הצעקות לא נשמעות בכלל, כי כולם צועקים בבת אחת. תחליטו </w:t>
      </w:r>
      <w:bookmarkStart w:id="18697" w:name="_ETM_Q38_430176"/>
      <w:bookmarkEnd w:id="18697"/>
      <w:r>
        <w:rPr>
          <w:rFonts w:hint="cs"/>
          <w:rtl/>
        </w:rPr>
        <w:t xml:space="preserve">ותבחרו צעקה אחת וזהו. חבר הכנסת עמית הלוי, בבקשה. </w:t>
      </w:r>
      <w:bookmarkStart w:id="18698" w:name="_ETM_Q38_437573"/>
      <w:bookmarkEnd w:id="18698"/>
      <w:r>
        <w:rPr>
          <w:rFonts w:hint="cs"/>
          <w:rtl/>
        </w:rPr>
        <w:t xml:space="preserve">יש לך דקה להביע עמדה מהמיקרופון שבצד. </w:t>
      </w:r>
    </w:p>
    <w:p w:rsidR="00BE54DA" w:rsidRDefault="00BE54DA" w:rsidP="00017F10">
      <w:pPr>
        <w:rPr>
          <w:rtl/>
        </w:rPr>
      </w:pPr>
    </w:p>
    <w:p w:rsidR="00BE54DA" w:rsidRDefault="00BE54DA" w:rsidP="00017F10">
      <w:pPr>
        <w:pStyle w:val="af5"/>
        <w:keepNext/>
        <w:rPr>
          <w:rtl/>
        </w:rPr>
      </w:pPr>
      <w:bookmarkStart w:id="18699" w:name="_ETM_Q38_437643"/>
      <w:bookmarkStart w:id="18700" w:name="ET_interruption_6367_64"/>
      <w:bookmarkEnd w:id="18699"/>
      <w:r w:rsidRPr="00895799">
        <w:rPr>
          <w:rStyle w:val="TagStyle"/>
          <w:rtl/>
        </w:rPr>
        <w:t xml:space="preserve"> &lt;&lt; קריאה &gt;&gt; </w:t>
      </w:r>
      <w:r>
        <w:rPr>
          <w:rtl/>
        </w:rPr>
        <w:t>שרון ניר (ישראל ביתנו):</w:t>
      </w:r>
      <w:r w:rsidRPr="00895799">
        <w:rPr>
          <w:rStyle w:val="TagStyle"/>
          <w:rtl/>
        </w:rPr>
        <w:t xml:space="preserve"> &lt;&lt; קריאה &gt;&gt;</w:t>
      </w:r>
      <w:r>
        <w:rPr>
          <w:rtl/>
        </w:rPr>
        <w:t xml:space="preserve"> </w:t>
      </w:r>
      <w:bookmarkEnd w:id="18700"/>
    </w:p>
    <w:p w:rsidR="00BE54DA" w:rsidRDefault="00BE54DA" w:rsidP="00D05E6D">
      <w:pPr>
        <w:rPr>
          <w:rtl/>
        </w:rPr>
      </w:pPr>
    </w:p>
    <w:p w:rsidR="00BE54DA" w:rsidRDefault="00BE54DA" w:rsidP="00017F10">
      <w:pPr>
        <w:rPr>
          <w:rtl/>
        </w:rPr>
      </w:pPr>
      <w:bookmarkStart w:id="18701" w:name="_ETM_Q38_441540"/>
      <w:bookmarkEnd w:id="18701"/>
      <w:r>
        <w:rPr>
          <w:rFonts w:hint="cs"/>
          <w:rtl/>
        </w:rPr>
        <w:t xml:space="preserve">אין פה שום דבר מקצועי בתגובה הזאת, שום דבר מקצועי. ממשלה </w:t>
      </w:r>
      <w:r w:rsidR="000B6A0F">
        <w:rPr>
          <w:rFonts w:hint="cs"/>
          <w:rtl/>
        </w:rPr>
        <w:t>– – –</w:t>
      </w:r>
      <w:r>
        <w:rPr>
          <w:rFonts w:hint="cs"/>
          <w:rtl/>
        </w:rPr>
        <w:t xml:space="preserve"> </w:t>
      </w:r>
      <w:bookmarkStart w:id="18702" w:name="_ETM_Q38_430555"/>
      <w:bookmarkStart w:id="18703" w:name="_ETM_Q38_430679"/>
      <w:bookmarkEnd w:id="18702"/>
      <w:bookmarkEnd w:id="18703"/>
      <w:r>
        <w:rPr>
          <w:rFonts w:hint="cs"/>
          <w:rtl/>
        </w:rPr>
        <w:t>אפס מקצועיות</w:t>
      </w:r>
      <w:bookmarkStart w:id="18704" w:name="_ETM_Q38_450692"/>
      <w:bookmarkEnd w:id="18704"/>
      <w:r>
        <w:rPr>
          <w:rFonts w:hint="cs"/>
          <w:rtl/>
        </w:rPr>
        <w:t xml:space="preserve">. </w:t>
      </w:r>
      <w:bookmarkStart w:id="18705" w:name="_ETM_Q38_449492"/>
      <w:bookmarkEnd w:id="18705"/>
      <w:r>
        <w:rPr>
          <w:rFonts w:hint="cs"/>
          <w:rtl/>
        </w:rPr>
        <w:t xml:space="preserve">שיקולים </w:t>
      </w:r>
      <w:r w:rsidR="000B6A0F">
        <w:rPr>
          <w:rFonts w:hint="cs"/>
          <w:rtl/>
        </w:rPr>
        <w:t>– – –</w:t>
      </w:r>
      <w:r>
        <w:rPr>
          <w:rFonts w:hint="cs"/>
          <w:rtl/>
        </w:rPr>
        <w:t xml:space="preserve"> </w:t>
      </w:r>
    </w:p>
    <w:p w:rsidR="00BE54DA" w:rsidRDefault="00BE54DA" w:rsidP="00D05E6D">
      <w:pPr>
        <w:rPr>
          <w:rtl/>
        </w:rPr>
      </w:pPr>
    </w:p>
    <w:p w:rsidR="00BE54DA" w:rsidRDefault="00BE54DA" w:rsidP="00017F10">
      <w:pPr>
        <w:pStyle w:val="af6"/>
        <w:keepNext/>
        <w:rPr>
          <w:rtl/>
        </w:rPr>
      </w:pPr>
      <w:bookmarkStart w:id="18706" w:name="ET_yor_6599_67"/>
      <w:r w:rsidRPr="00895799">
        <w:rPr>
          <w:rStyle w:val="TagStyle"/>
          <w:rtl/>
        </w:rPr>
        <w:t xml:space="preserve"> &lt;&lt; יור &gt;&gt; </w:t>
      </w:r>
      <w:r>
        <w:rPr>
          <w:rtl/>
        </w:rPr>
        <w:t>היו"ר משה רוט:</w:t>
      </w:r>
      <w:r w:rsidRPr="00895799">
        <w:rPr>
          <w:rStyle w:val="TagStyle"/>
          <w:rtl/>
        </w:rPr>
        <w:t xml:space="preserve"> &lt;&lt; יור &gt;&gt;</w:t>
      </w:r>
      <w:r>
        <w:rPr>
          <w:rtl/>
        </w:rPr>
        <w:t xml:space="preserve"> </w:t>
      </w:r>
      <w:bookmarkEnd w:id="18706"/>
    </w:p>
    <w:p w:rsidR="00BE54DA" w:rsidRDefault="00BE54DA" w:rsidP="00D05E6D">
      <w:pPr>
        <w:rPr>
          <w:rtl/>
        </w:rPr>
      </w:pPr>
    </w:p>
    <w:p w:rsidR="00BE54DA" w:rsidRPr="00895799" w:rsidRDefault="00BE54DA" w:rsidP="00017F10">
      <w:pPr>
        <w:rPr>
          <w:rtl/>
        </w:rPr>
      </w:pPr>
      <w:bookmarkStart w:id="18707" w:name="_ETM_Q38_451335"/>
      <w:bookmarkEnd w:id="18707"/>
      <w:r>
        <w:rPr>
          <w:rFonts w:hint="cs"/>
          <w:rtl/>
        </w:rPr>
        <w:t xml:space="preserve">חברי הכנסת. שנייה, אנחנו נעצור את </w:t>
      </w:r>
      <w:bookmarkStart w:id="18708" w:name="_ETM_Q38_449652"/>
      <w:bookmarkEnd w:id="18708"/>
      <w:r>
        <w:rPr>
          <w:rFonts w:hint="cs"/>
          <w:rtl/>
        </w:rPr>
        <w:t xml:space="preserve">הדקה שלך, כי לא ייתנו לך. חברי הכנסת, הוא עוד לא התחיל לדבר, קצת כבוד. לא ביקשתי הרבה, דקה של כבוד. </w:t>
      </w:r>
    </w:p>
    <w:p w:rsidR="00BE54DA" w:rsidRDefault="00BE54DA" w:rsidP="00D05E6D">
      <w:pPr>
        <w:rPr>
          <w:rtl/>
        </w:rPr>
      </w:pPr>
    </w:p>
    <w:p w:rsidR="00BE54DA" w:rsidRDefault="00BE54DA" w:rsidP="00017F10">
      <w:pPr>
        <w:pStyle w:val="af5"/>
        <w:keepNext/>
        <w:rPr>
          <w:rtl/>
        </w:rPr>
      </w:pPr>
      <w:bookmarkStart w:id="18709" w:name="ET_interruption_6367_68"/>
      <w:r w:rsidRPr="00895799">
        <w:rPr>
          <w:rStyle w:val="TagStyle"/>
          <w:rtl/>
        </w:rPr>
        <w:t xml:space="preserve"> &lt;&lt; קריאה &gt;&gt; </w:t>
      </w:r>
      <w:r>
        <w:rPr>
          <w:rtl/>
        </w:rPr>
        <w:t>שרון ניר (ישראל ביתנו):</w:t>
      </w:r>
      <w:r w:rsidRPr="00895799">
        <w:rPr>
          <w:rStyle w:val="TagStyle"/>
          <w:rtl/>
        </w:rPr>
        <w:t xml:space="preserve"> &lt;&lt; קריאה &gt;&gt;</w:t>
      </w:r>
      <w:r>
        <w:rPr>
          <w:rtl/>
        </w:rPr>
        <w:t xml:space="preserve"> </w:t>
      </w:r>
      <w:bookmarkEnd w:id="18709"/>
    </w:p>
    <w:p w:rsidR="00BE54DA" w:rsidRDefault="00BE54DA" w:rsidP="00D05E6D">
      <w:pPr>
        <w:rPr>
          <w:rtl/>
        </w:rPr>
      </w:pPr>
    </w:p>
    <w:p w:rsidR="00BE54DA" w:rsidRDefault="00BE54DA" w:rsidP="00D05E6D">
      <w:pPr>
        <w:rPr>
          <w:rtl/>
        </w:rPr>
      </w:pPr>
      <w:bookmarkStart w:id="18710" w:name="_ETM_Q38_457529"/>
      <w:bookmarkEnd w:id="18710"/>
      <w:r>
        <w:rPr>
          <w:rFonts w:hint="cs"/>
          <w:rtl/>
        </w:rPr>
        <w:t xml:space="preserve">למה לא לקבל תשובה מקצועית? </w:t>
      </w:r>
    </w:p>
    <w:p w:rsidR="00BE54DA" w:rsidRDefault="00BE54DA" w:rsidP="00017F10">
      <w:pPr>
        <w:rPr>
          <w:rtl/>
        </w:rPr>
      </w:pPr>
      <w:bookmarkStart w:id="18711" w:name="_ETM_Q38_458603"/>
      <w:bookmarkEnd w:id="18711"/>
    </w:p>
    <w:p w:rsidR="00BE54DA" w:rsidRDefault="00BE54DA" w:rsidP="00017F10">
      <w:pPr>
        <w:pStyle w:val="af6"/>
        <w:keepNext/>
        <w:rPr>
          <w:rtl/>
        </w:rPr>
      </w:pPr>
      <w:bookmarkStart w:id="18712" w:name="ET_yor_6599_69"/>
      <w:r w:rsidRPr="00895799">
        <w:rPr>
          <w:rStyle w:val="TagStyle"/>
          <w:rtl/>
        </w:rPr>
        <w:t xml:space="preserve"> &lt;&lt; יור &gt;&gt; </w:t>
      </w:r>
      <w:r>
        <w:rPr>
          <w:rtl/>
        </w:rPr>
        <w:t>היו"ר משה רוט:</w:t>
      </w:r>
      <w:r w:rsidRPr="00895799">
        <w:rPr>
          <w:rStyle w:val="TagStyle"/>
          <w:rtl/>
        </w:rPr>
        <w:t xml:space="preserve"> &lt;&lt; יור &gt;&gt;</w:t>
      </w:r>
      <w:r>
        <w:rPr>
          <w:rtl/>
        </w:rPr>
        <w:t xml:space="preserve"> </w:t>
      </w:r>
      <w:bookmarkEnd w:id="18712"/>
    </w:p>
    <w:p w:rsidR="00BE54DA" w:rsidRDefault="00BE54DA" w:rsidP="00D05E6D">
      <w:pPr>
        <w:rPr>
          <w:rtl/>
        </w:rPr>
      </w:pPr>
    </w:p>
    <w:p w:rsidR="00BE54DA" w:rsidRDefault="00BE54DA" w:rsidP="00017F10">
      <w:pPr>
        <w:rPr>
          <w:rtl/>
        </w:rPr>
      </w:pPr>
      <w:bookmarkStart w:id="18713" w:name="_ETM_Q38_459441"/>
      <w:bookmarkEnd w:id="18713"/>
      <w:r>
        <w:rPr>
          <w:rFonts w:hint="cs"/>
          <w:rtl/>
        </w:rPr>
        <w:t>דקה</w:t>
      </w:r>
      <w:bookmarkStart w:id="18714" w:name="_ETM_Q38_460225"/>
      <w:bookmarkEnd w:id="18714"/>
      <w:r>
        <w:rPr>
          <w:rFonts w:hint="cs"/>
          <w:rtl/>
        </w:rPr>
        <w:t xml:space="preserve"> אחת, דקה אחת יש לו. לא על חשבונו. </w:t>
      </w:r>
      <w:bookmarkStart w:id="18715" w:name="_ETM_Q38_464554"/>
      <w:bookmarkStart w:id="18716" w:name="_ETM_Q38_465704"/>
      <w:bookmarkEnd w:id="18715"/>
      <w:bookmarkEnd w:id="18716"/>
    </w:p>
    <w:p w:rsidR="00BE54DA" w:rsidRDefault="00BE54DA" w:rsidP="00017F10">
      <w:pPr>
        <w:rPr>
          <w:rtl/>
        </w:rPr>
      </w:pPr>
      <w:bookmarkStart w:id="18717" w:name="_ETM_Q38_465825"/>
      <w:bookmarkEnd w:id="18717"/>
    </w:p>
    <w:p w:rsidR="00BE54DA" w:rsidRDefault="00BE54DA" w:rsidP="00017F10">
      <w:pPr>
        <w:pStyle w:val="af5"/>
        <w:keepNext/>
        <w:rPr>
          <w:rtl/>
        </w:rPr>
      </w:pPr>
      <w:bookmarkStart w:id="18718" w:name="_ETM_Q38_464643"/>
      <w:bookmarkStart w:id="18719" w:name="ET_interruption_6151_72"/>
      <w:bookmarkEnd w:id="18718"/>
      <w:r w:rsidRPr="00895799">
        <w:rPr>
          <w:rStyle w:val="TagStyle"/>
          <w:rtl/>
        </w:rPr>
        <w:t xml:space="preserve">&lt;&lt; קריאה &gt;&gt; </w:t>
      </w:r>
      <w:r>
        <w:rPr>
          <w:rtl/>
        </w:rPr>
        <w:t>רון כץ (יש עתיד):</w:t>
      </w:r>
      <w:r w:rsidRPr="00895799">
        <w:rPr>
          <w:rStyle w:val="TagStyle"/>
          <w:rtl/>
        </w:rPr>
        <w:t xml:space="preserve"> &lt;&lt; קריאה &gt;&gt;</w:t>
      </w:r>
      <w:r>
        <w:rPr>
          <w:rtl/>
        </w:rPr>
        <w:t xml:space="preserve"> </w:t>
      </w:r>
      <w:bookmarkEnd w:id="18719"/>
    </w:p>
    <w:p w:rsidR="00BE54DA" w:rsidRDefault="00BE54DA" w:rsidP="00D05E6D">
      <w:pPr>
        <w:rPr>
          <w:rtl/>
        </w:rPr>
      </w:pPr>
    </w:p>
    <w:p w:rsidR="00BE54DA" w:rsidRPr="00895799" w:rsidRDefault="00BE54DA" w:rsidP="00971B2A">
      <w:pPr>
        <w:rPr>
          <w:rtl/>
        </w:rPr>
      </w:pPr>
      <w:r>
        <w:rPr>
          <w:rFonts w:hint="cs"/>
          <w:rtl/>
        </w:rPr>
        <w:t xml:space="preserve">מותר </w:t>
      </w:r>
      <w:r w:rsidR="00971B2A">
        <w:rPr>
          <w:rFonts w:hint="cs"/>
          <w:rtl/>
        </w:rPr>
        <w:t xml:space="preserve">גם </w:t>
      </w:r>
      <w:r>
        <w:rPr>
          <w:rFonts w:hint="cs"/>
          <w:rtl/>
        </w:rPr>
        <w:t xml:space="preserve">לי? </w:t>
      </w:r>
    </w:p>
    <w:p w:rsidR="00BE54DA" w:rsidRDefault="00BE54DA" w:rsidP="00017F10">
      <w:pPr>
        <w:rPr>
          <w:rtl/>
        </w:rPr>
      </w:pPr>
    </w:p>
    <w:p w:rsidR="00BE54DA" w:rsidRDefault="00BE54DA" w:rsidP="00017F10">
      <w:pPr>
        <w:pStyle w:val="af5"/>
        <w:keepNext/>
        <w:rPr>
          <w:rtl/>
        </w:rPr>
      </w:pPr>
      <w:bookmarkStart w:id="18720" w:name="ET_interruption_5300_70"/>
      <w:r w:rsidRPr="00895799">
        <w:rPr>
          <w:rStyle w:val="TagStyle"/>
          <w:rtl/>
        </w:rPr>
        <w:t xml:space="preserve"> &lt;&lt; קריאה &gt;&gt; </w:t>
      </w:r>
      <w:r>
        <w:rPr>
          <w:rtl/>
        </w:rPr>
        <w:t>מירב בן ארי (יש עתיד):</w:t>
      </w:r>
      <w:r w:rsidRPr="00895799">
        <w:rPr>
          <w:rStyle w:val="TagStyle"/>
          <w:rtl/>
        </w:rPr>
        <w:t xml:space="preserve"> &lt;&lt; קריאה &gt;&gt;</w:t>
      </w:r>
      <w:r>
        <w:rPr>
          <w:rtl/>
        </w:rPr>
        <w:t xml:space="preserve"> </w:t>
      </w:r>
      <w:bookmarkEnd w:id="18720"/>
    </w:p>
    <w:p w:rsidR="00BE54DA" w:rsidRDefault="00BE54DA" w:rsidP="00D05E6D">
      <w:pPr>
        <w:rPr>
          <w:rtl/>
        </w:rPr>
      </w:pPr>
    </w:p>
    <w:p w:rsidR="00BE54DA" w:rsidRDefault="00BE54DA" w:rsidP="00017F10">
      <w:pPr>
        <w:rPr>
          <w:rtl/>
        </w:rPr>
      </w:pPr>
      <w:r>
        <w:rPr>
          <w:rFonts w:hint="cs"/>
          <w:rtl/>
        </w:rPr>
        <w:t xml:space="preserve">מותר לכל אחד עמדה מהצד. </w:t>
      </w:r>
      <w:bookmarkStart w:id="18721" w:name="_ETM_Q38_463598"/>
      <w:bookmarkEnd w:id="18721"/>
      <w:r>
        <w:rPr>
          <w:rFonts w:hint="cs"/>
          <w:rtl/>
        </w:rPr>
        <w:t xml:space="preserve">אני </w:t>
      </w:r>
      <w:bookmarkStart w:id="18722" w:name="_ETM_Q38_471544"/>
      <w:bookmarkEnd w:id="18722"/>
      <w:r>
        <w:rPr>
          <w:rFonts w:hint="cs"/>
          <w:rtl/>
        </w:rPr>
        <w:t xml:space="preserve">הולכת לבקש. </w:t>
      </w:r>
    </w:p>
    <w:p w:rsidR="00BE54DA" w:rsidRDefault="00BE54DA" w:rsidP="00017F10">
      <w:pPr>
        <w:rPr>
          <w:rtl/>
        </w:rPr>
      </w:pPr>
      <w:bookmarkStart w:id="18723" w:name="_ETM_Q38_463690"/>
      <w:bookmarkEnd w:id="18723"/>
    </w:p>
    <w:p w:rsidR="00BE54DA" w:rsidRDefault="00BE54DA" w:rsidP="00017F10">
      <w:pPr>
        <w:pStyle w:val="af6"/>
        <w:keepNext/>
        <w:rPr>
          <w:rtl/>
        </w:rPr>
      </w:pPr>
      <w:bookmarkStart w:id="18724" w:name="ET_yor_6599_71"/>
      <w:r w:rsidRPr="00895799">
        <w:rPr>
          <w:rStyle w:val="TagStyle"/>
          <w:rtl/>
        </w:rPr>
        <w:t xml:space="preserve"> &lt;&lt; יור &gt;&gt; </w:t>
      </w:r>
      <w:r>
        <w:rPr>
          <w:rtl/>
        </w:rPr>
        <w:t>היו"ר משה רוט:</w:t>
      </w:r>
      <w:r w:rsidRPr="00895799">
        <w:rPr>
          <w:rStyle w:val="TagStyle"/>
          <w:rtl/>
        </w:rPr>
        <w:t xml:space="preserve"> &lt;&lt; יור &gt;&gt;</w:t>
      </w:r>
      <w:r>
        <w:rPr>
          <w:rtl/>
        </w:rPr>
        <w:t xml:space="preserve"> </w:t>
      </w:r>
      <w:bookmarkEnd w:id="18724"/>
    </w:p>
    <w:p w:rsidR="00BE54DA" w:rsidRDefault="00BE54DA" w:rsidP="00D05E6D">
      <w:pPr>
        <w:rPr>
          <w:rtl/>
        </w:rPr>
      </w:pPr>
    </w:p>
    <w:p w:rsidR="00BE54DA" w:rsidRDefault="00BE54DA" w:rsidP="00971B2A">
      <w:pPr>
        <w:rPr>
          <w:rtl/>
        </w:rPr>
      </w:pPr>
      <w:bookmarkStart w:id="18725" w:name="_ETM_Q38_464501"/>
      <w:bookmarkEnd w:id="18725"/>
      <w:r>
        <w:rPr>
          <w:rFonts w:hint="cs"/>
          <w:rtl/>
        </w:rPr>
        <w:t xml:space="preserve">חברת הכנסת, מי שביקש מקבל. </w:t>
      </w:r>
      <w:bookmarkStart w:id="18726" w:name="_ETM_Q38_464421"/>
      <w:bookmarkStart w:id="18727" w:name="_ETM_Q38_472666"/>
      <w:bookmarkStart w:id="18728" w:name="_ETM_Q38_472790"/>
      <w:bookmarkStart w:id="18729" w:name="_ETM_Q38_471591"/>
      <w:bookmarkStart w:id="18730" w:name="_ETM_Q38_468588"/>
      <w:bookmarkStart w:id="18731" w:name="_ETM_Q38_468683"/>
      <w:bookmarkStart w:id="18732" w:name="_ETM_Q38_470492"/>
      <w:bookmarkStart w:id="18733" w:name="_ETM_Q38_471412"/>
      <w:bookmarkStart w:id="18734" w:name="_ETM_Q38_476662"/>
      <w:bookmarkEnd w:id="18726"/>
      <w:bookmarkEnd w:id="18727"/>
      <w:bookmarkEnd w:id="18728"/>
      <w:bookmarkEnd w:id="18729"/>
      <w:bookmarkEnd w:id="18730"/>
      <w:bookmarkEnd w:id="18731"/>
      <w:bookmarkEnd w:id="18732"/>
      <w:bookmarkEnd w:id="18733"/>
      <w:bookmarkEnd w:id="18734"/>
      <w:r>
        <w:rPr>
          <w:rFonts w:hint="cs"/>
          <w:rtl/>
        </w:rPr>
        <w:t xml:space="preserve">אני אאפס את השעון ואתה תקבל את השניות האלה. שנייה, שנייה. אתה מקבל דקה במלואה. בבקשה. </w:t>
      </w:r>
    </w:p>
    <w:p w:rsidR="00BE54DA" w:rsidRDefault="00BE54DA" w:rsidP="00017F10">
      <w:pPr>
        <w:rPr>
          <w:rtl/>
        </w:rPr>
      </w:pPr>
      <w:bookmarkStart w:id="18735" w:name="_ETM_Q38_472929"/>
      <w:bookmarkStart w:id="18736" w:name="_ETM_Q38_473038"/>
      <w:bookmarkEnd w:id="18735"/>
      <w:bookmarkEnd w:id="18736"/>
    </w:p>
    <w:p w:rsidR="00BE54DA" w:rsidRDefault="00BE54DA" w:rsidP="00017F10">
      <w:pPr>
        <w:pStyle w:val="a4"/>
        <w:rPr>
          <w:rtl/>
        </w:rPr>
      </w:pPr>
      <w:bookmarkStart w:id="18737" w:name="ET_speakercontinue_6164_77"/>
      <w:r w:rsidRPr="00A55D11">
        <w:rPr>
          <w:rStyle w:val="TagStyle"/>
          <w:rtl/>
        </w:rPr>
        <w:t xml:space="preserve"> &lt;&lt; דובר &gt;&gt;</w:t>
      </w:r>
      <w:r w:rsidRPr="00895799">
        <w:rPr>
          <w:rStyle w:val="TagStyle"/>
          <w:rtl/>
        </w:rPr>
        <w:t xml:space="preserve"> </w:t>
      </w:r>
      <w:bookmarkStart w:id="18738" w:name="_Toc193319031"/>
      <w:bookmarkStart w:id="18739" w:name="_Toc193372764"/>
      <w:bookmarkStart w:id="18740" w:name="_Toc193383217"/>
      <w:bookmarkStart w:id="18741" w:name="_Toc193384231"/>
      <w:bookmarkStart w:id="18742" w:name="_Toc193384492"/>
      <w:r>
        <w:rPr>
          <w:rtl/>
        </w:rPr>
        <w:t>עמית הלוי (הליכוד):</w:t>
      </w:r>
      <w:bookmarkEnd w:id="18738"/>
      <w:bookmarkEnd w:id="18739"/>
      <w:bookmarkEnd w:id="18740"/>
      <w:bookmarkEnd w:id="18741"/>
      <w:bookmarkEnd w:id="18742"/>
      <w:r w:rsidRPr="00895799">
        <w:rPr>
          <w:rStyle w:val="TagStyle"/>
          <w:rtl/>
        </w:rPr>
        <w:t xml:space="preserve"> </w:t>
      </w:r>
      <w:r w:rsidRPr="00A55D11">
        <w:rPr>
          <w:rStyle w:val="TagStyle"/>
          <w:rtl/>
        </w:rPr>
        <w:t xml:space="preserve">&lt;&lt; דובר &gt;&gt; </w:t>
      </w:r>
      <w:r>
        <w:rPr>
          <w:rtl/>
        </w:rPr>
        <w:t xml:space="preserve"> </w:t>
      </w:r>
      <w:bookmarkEnd w:id="18737"/>
    </w:p>
    <w:p w:rsidR="00BE54DA" w:rsidRDefault="00BE54DA" w:rsidP="00D05E6D">
      <w:pPr>
        <w:rPr>
          <w:rtl/>
        </w:rPr>
      </w:pPr>
    </w:p>
    <w:p w:rsidR="00BE54DA" w:rsidRDefault="00BE54DA" w:rsidP="00017F10">
      <w:pPr>
        <w:rPr>
          <w:rtl/>
        </w:rPr>
      </w:pPr>
      <w:bookmarkStart w:id="18743" w:name="_ETM_Q38_476868"/>
      <w:bookmarkEnd w:id="18743"/>
      <w:r>
        <w:rPr>
          <w:rFonts w:hint="cs"/>
          <w:rtl/>
        </w:rPr>
        <w:t xml:space="preserve">תודה. </w:t>
      </w:r>
      <w:bookmarkStart w:id="18744" w:name="_ETM_Q38_480606"/>
      <w:bookmarkStart w:id="18745" w:name="_ETM_Q38_480926"/>
      <w:bookmarkStart w:id="18746" w:name="_ETM_Q38_481007"/>
      <w:bookmarkStart w:id="18747" w:name="_ETM_Q38_478366"/>
      <w:bookmarkEnd w:id="18744"/>
      <w:bookmarkEnd w:id="18745"/>
      <w:bookmarkEnd w:id="18746"/>
      <w:bookmarkEnd w:id="18747"/>
      <w:r>
        <w:rPr>
          <w:rFonts w:hint="cs"/>
          <w:rtl/>
        </w:rPr>
        <w:t>חבר הכנסת שוסטר, מכובדי, מה קרה לך, ריבונו של עולם</w:t>
      </w:r>
      <w:bookmarkStart w:id="18748" w:name="_ETM_Q38_484316"/>
      <w:bookmarkEnd w:id="18748"/>
      <w:r>
        <w:rPr>
          <w:rFonts w:hint="cs"/>
          <w:rtl/>
        </w:rPr>
        <w:t xml:space="preserve">? מה זה לומר שראש השב"כ לא עובד אצל </w:t>
      </w:r>
      <w:bookmarkStart w:id="18749" w:name="_ETM_Q38_484980"/>
      <w:bookmarkEnd w:id="18749"/>
      <w:r>
        <w:rPr>
          <w:rFonts w:hint="cs"/>
          <w:rtl/>
        </w:rPr>
        <w:t xml:space="preserve">ראש הממשלה? </w:t>
      </w:r>
      <w:bookmarkStart w:id="18750" w:name="_ETM_Q38_488723"/>
      <w:bookmarkEnd w:id="18750"/>
    </w:p>
    <w:p w:rsidR="00BE54DA" w:rsidRDefault="00BE54DA" w:rsidP="00017F10">
      <w:pPr>
        <w:rPr>
          <w:rtl/>
        </w:rPr>
      </w:pPr>
      <w:bookmarkStart w:id="18751" w:name="_ETM_Q38_488801"/>
      <w:bookmarkEnd w:id="18751"/>
    </w:p>
    <w:p w:rsidR="00BE54DA" w:rsidRDefault="00BE54DA" w:rsidP="00017F10">
      <w:pPr>
        <w:pStyle w:val="af5"/>
        <w:keepNext/>
        <w:rPr>
          <w:rtl/>
        </w:rPr>
      </w:pPr>
      <w:bookmarkStart w:id="18752" w:name="ET_interruption_6144_80"/>
      <w:r w:rsidRPr="00895799">
        <w:rPr>
          <w:rStyle w:val="TagStyle"/>
          <w:rtl/>
        </w:rPr>
        <w:t xml:space="preserve"> &lt;&lt; קריאה &gt;&gt; </w:t>
      </w:r>
      <w:r>
        <w:rPr>
          <w:rtl/>
        </w:rPr>
        <w:t>אלון שוסטר (המחנה הממלכתי):</w:t>
      </w:r>
      <w:r w:rsidRPr="00895799">
        <w:rPr>
          <w:rStyle w:val="TagStyle"/>
          <w:rtl/>
        </w:rPr>
        <w:t xml:space="preserve"> &lt;&lt; קריאה &gt;&gt;</w:t>
      </w:r>
      <w:r>
        <w:rPr>
          <w:rtl/>
        </w:rPr>
        <w:t xml:space="preserve"> </w:t>
      </w:r>
      <w:bookmarkEnd w:id="18752"/>
    </w:p>
    <w:p w:rsidR="00BE54DA" w:rsidRDefault="00BE54DA" w:rsidP="00D05E6D">
      <w:pPr>
        <w:rPr>
          <w:rtl/>
        </w:rPr>
      </w:pPr>
    </w:p>
    <w:p w:rsidR="00BE54DA" w:rsidRDefault="00BE54DA" w:rsidP="00017F10">
      <w:pPr>
        <w:rPr>
          <w:rtl/>
        </w:rPr>
      </w:pPr>
      <w:r>
        <w:rPr>
          <w:rFonts w:hint="cs"/>
          <w:rtl/>
        </w:rPr>
        <w:t xml:space="preserve">הוא לא עובד אצלו. </w:t>
      </w:r>
    </w:p>
    <w:p w:rsidR="00BE54DA" w:rsidRDefault="00BE54DA" w:rsidP="00017F10">
      <w:pPr>
        <w:rPr>
          <w:rtl/>
        </w:rPr>
      </w:pPr>
      <w:bookmarkStart w:id="18753" w:name="_ETM_Q38_486030"/>
      <w:bookmarkStart w:id="18754" w:name="_ETM_Q38_486108"/>
      <w:bookmarkEnd w:id="18753"/>
      <w:bookmarkEnd w:id="18754"/>
    </w:p>
    <w:p w:rsidR="00BE54DA" w:rsidRDefault="00BE54DA" w:rsidP="00017F10">
      <w:pPr>
        <w:pStyle w:val="-"/>
        <w:keepNext/>
        <w:rPr>
          <w:rtl/>
        </w:rPr>
      </w:pPr>
      <w:bookmarkStart w:id="18755" w:name="ET_speakercontinue_6164_81"/>
      <w:r w:rsidRPr="00895799">
        <w:rPr>
          <w:rStyle w:val="TagStyle"/>
          <w:rtl/>
        </w:rPr>
        <w:t xml:space="preserve"> &lt;&lt; דובר_המשך &gt;&gt; </w:t>
      </w:r>
      <w:r>
        <w:rPr>
          <w:rtl/>
        </w:rPr>
        <w:t>עמית הלוי (הליכוד):</w:t>
      </w:r>
      <w:r w:rsidRPr="00895799">
        <w:rPr>
          <w:rStyle w:val="TagStyle"/>
          <w:rtl/>
        </w:rPr>
        <w:t xml:space="preserve"> &lt;&lt; דובר_המשך &gt;&gt;</w:t>
      </w:r>
      <w:r>
        <w:rPr>
          <w:rtl/>
        </w:rPr>
        <w:t xml:space="preserve"> </w:t>
      </w:r>
      <w:bookmarkEnd w:id="18755"/>
    </w:p>
    <w:p w:rsidR="00BE54DA" w:rsidRDefault="00BE54DA" w:rsidP="00D05E6D">
      <w:pPr>
        <w:rPr>
          <w:rtl/>
        </w:rPr>
      </w:pPr>
    </w:p>
    <w:p w:rsidR="00BE54DA" w:rsidRDefault="00BE54DA" w:rsidP="00017F10">
      <w:pPr>
        <w:rPr>
          <w:rtl/>
        </w:rPr>
      </w:pPr>
      <w:bookmarkStart w:id="18756" w:name="_ETM_Q38_487852"/>
      <w:bookmarkEnd w:id="18756"/>
      <w:r>
        <w:rPr>
          <w:rFonts w:hint="cs"/>
          <w:rtl/>
        </w:rPr>
        <w:t xml:space="preserve">אתה השתגעת? אצל מי עובד ראש השב"כ? אצל מי עובד ראש השב"כ? </w:t>
      </w:r>
    </w:p>
    <w:p w:rsidR="00BE54DA" w:rsidRDefault="00BE54DA" w:rsidP="00017F10">
      <w:pPr>
        <w:rPr>
          <w:rtl/>
        </w:rPr>
      </w:pPr>
      <w:bookmarkStart w:id="18757" w:name="_ETM_Q38_491611"/>
      <w:bookmarkStart w:id="18758" w:name="_ETM_Q38_491680"/>
      <w:bookmarkEnd w:id="18757"/>
      <w:bookmarkEnd w:id="18758"/>
    </w:p>
    <w:p w:rsidR="00BE54DA" w:rsidRDefault="00BE54DA" w:rsidP="00017F10">
      <w:pPr>
        <w:pStyle w:val="af5"/>
        <w:keepNext/>
        <w:rPr>
          <w:rtl/>
        </w:rPr>
      </w:pPr>
      <w:bookmarkStart w:id="18759" w:name="ET_interruption_5766_144"/>
      <w:r w:rsidRPr="00D47E6D">
        <w:rPr>
          <w:rStyle w:val="TagStyle"/>
          <w:rtl/>
        </w:rPr>
        <w:t xml:space="preserve"> &lt;&lt; קריאה &gt;&gt; </w:t>
      </w:r>
      <w:r>
        <w:rPr>
          <w:rtl/>
        </w:rPr>
        <w:t>רם בן ברק (יש עתיד):</w:t>
      </w:r>
      <w:r w:rsidRPr="00D47E6D">
        <w:rPr>
          <w:rStyle w:val="TagStyle"/>
          <w:rtl/>
        </w:rPr>
        <w:t xml:space="preserve"> &lt;&lt; קריאה &gt;&gt;</w:t>
      </w:r>
      <w:r>
        <w:rPr>
          <w:rtl/>
        </w:rPr>
        <w:t xml:space="preserve"> </w:t>
      </w:r>
      <w:bookmarkEnd w:id="18759"/>
    </w:p>
    <w:p w:rsidR="00BE54DA" w:rsidRDefault="00BE54DA" w:rsidP="00D05E6D">
      <w:pPr>
        <w:rPr>
          <w:rtl/>
          <w:lang w:eastAsia="he-IL"/>
        </w:rPr>
      </w:pPr>
    </w:p>
    <w:p w:rsidR="00BE54DA" w:rsidRDefault="00BE54DA" w:rsidP="00017F10">
      <w:pPr>
        <w:rPr>
          <w:rtl/>
        </w:rPr>
      </w:pPr>
      <w:r>
        <w:rPr>
          <w:rFonts w:hint="cs"/>
          <w:rtl/>
        </w:rPr>
        <w:t xml:space="preserve">הוא עובד בשביל הממשלה. </w:t>
      </w:r>
    </w:p>
    <w:p w:rsidR="00BE54DA" w:rsidRDefault="00BE54DA" w:rsidP="00017F10">
      <w:pPr>
        <w:rPr>
          <w:rtl/>
        </w:rPr>
      </w:pPr>
    </w:p>
    <w:p w:rsidR="00BE54DA" w:rsidRDefault="00BE54DA" w:rsidP="00017F10">
      <w:pPr>
        <w:pStyle w:val="af5"/>
        <w:keepNext/>
        <w:rPr>
          <w:rtl/>
        </w:rPr>
      </w:pPr>
      <w:bookmarkStart w:id="18760" w:name="ET_interruption_5520_145"/>
      <w:r w:rsidRPr="00D47E6D">
        <w:rPr>
          <w:rStyle w:val="TagStyle"/>
          <w:rtl/>
        </w:rPr>
        <w:t xml:space="preserve"> &lt;&lt; קריאה &gt;&gt; </w:t>
      </w:r>
      <w:r>
        <w:rPr>
          <w:rtl/>
        </w:rPr>
        <w:t>עודד פורר (ישראל ביתנו):</w:t>
      </w:r>
      <w:r w:rsidRPr="00D47E6D">
        <w:rPr>
          <w:rStyle w:val="TagStyle"/>
          <w:rtl/>
        </w:rPr>
        <w:t xml:space="preserve"> &lt;&lt; קריאה &gt;&gt;</w:t>
      </w:r>
      <w:r>
        <w:rPr>
          <w:rtl/>
        </w:rPr>
        <w:t xml:space="preserve"> </w:t>
      </w:r>
      <w:bookmarkEnd w:id="18760"/>
    </w:p>
    <w:p w:rsidR="00BE54DA" w:rsidRDefault="00BE54DA" w:rsidP="00D05E6D">
      <w:pPr>
        <w:rPr>
          <w:rtl/>
        </w:rPr>
      </w:pPr>
    </w:p>
    <w:p w:rsidR="00BE54DA" w:rsidRDefault="000B6A0F" w:rsidP="00017F10">
      <w:pPr>
        <w:rPr>
          <w:rtl/>
        </w:rPr>
      </w:pPr>
      <w:bookmarkStart w:id="18761" w:name="_ETM_Q38_490834"/>
      <w:bookmarkEnd w:id="18761"/>
      <w:r>
        <w:rPr>
          <w:rFonts w:hint="cs"/>
          <w:rtl/>
        </w:rPr>
        <w:t>– – –</w:t>
      </w:r>
      <w:r w:rsidR="00BE54DA">
        <w:rPr>
          <w:rFonts w:hint="cs"/>
          <w:rtl/>
        </w:rPr>
        <w:t xml:space="preserve"> </w:t>
      </w:r>
    </w:p>
    <w:p w:rsidR="00BE54DA" w:rsidRPr="00D47E6D" w:rsidRDefault="00BE54DA" w:rsidP="00017F10">
      <w:pPr>
        <w:rPr>
          <w:rtl/>
        </w:rPr>
      </w:pPr>
      <w:bookmarkStart w:id="18762" w:name="_ETM_Q38_490352"/>
      <w:bookmarkStart w:id="18763" w:name="_ETM_Q38_490478"/>
      <w:bookmarkEnd w:id="18762"/>
      <w:bookmarkEnd w:id="18763"/>
    </w:p>
    <w:p w:rsidR="00BE54DA" w:rsidRDefault="00BE54DA" w:rsidP="00017F10">
      <w:pPr>
        <w:pStyle w:val="af5"/>
        <w:keepNext/>
        <w:rPr>
          <w:rtl/>
        </w:rPr>
      </w:pPr>
      <w:bookmarkStart w:id="18764" w:name="ET_interruption_6144_83"/>
      <w:r w:rsidRPr="00895799">
        <w:rPr>
          <w:rStyle w:val="TagStyle"/>
          <w:rtl/>
        </w:rPr>
        <w:t xml:space="preserve"> &lt;&lt; קריאה &gt;&gt; </w:t>
      </w:r>
      <w:r>
        <w:rPr>
          <w:rtl/>
        </w:rPr>
        <w:t>אלון שוסטר (המחנה הממלכתי):</w:t>
      </w:r>
      <w:r w:rsidRPr="00895799">
        <w:rPr>
          <w:rStyle w:val="TagStyle"/>
          <w:rtl/>
        </w:rPr>
        <w:t xml:space="preserve"> &lt;&lt; קריאה &gt;&gt;</w:t>
      </w:r>
      <w:r>
        <w:rPr>
          <w:rtl/>
        </w:rPr>
        <w:t xml:space="preserve"> </w:t>
      </w:r>
      <w:bookmarkEnd w:id="18764"/>
    </w:p>
    <w:p w:rsidR="00BE54DA" w:rsidRDefault="00BE54DA" w:rsidP="00D05E6D">
      <w:pPr>
        <w:rPr>
          <w:rtl/>
        </w:rPr>
      </w:pPr>
    </w:p>
    <w:p w:rsidR="00BE54DA" w:rsidRDefault="00BE54DA" w:rsidP="00017F10">
      <w:pPr>
        <w:rPr>
          <w:rtl/>
        </w:rPr>
      </w:pPr>
      <w:r>
        <w:rPr>
          <w:rFonts w:hint="cs"/>
          <w:rtl/>
        </w:rPr>
        <w:t xml:space="preserve">הוא עובד אצל </w:t>
      </w:r>
      <w:r w:rsidR="000B6A0F">
        <w:rPr>
          <w:rFonts w:hint="cs"/>
          <w:rtl/>
        </w:rPr>
        <w:t>– – –</w:t>
      </w:r>
      <w:r>
        <w:rPr>
          <w:rFonts w:hint="cs"/>
          <w:rtl/>
        </w:rPr>
        <w:t xml:space="preserve"> </w:t>
      </w:r>
    </w:p>
    <w:p w:rsidR="00BE54DA" w:rsidRDefault="00BE54DA" w:rsidP="00017F10">
      <w:pPr>
        <w:rPr>
          <w:rtl/>
        </w:rPr>
      </w:pPr>
      <w:bookmarkStart w:id="18765" w:name="_ETM_Q38_490941"/>
      <w:bookmarkStart w:id="18766" w:name="_ETM_Q38_491030"/>
      <w:bookmarkEnd w:id="18765"/>
      <w:bookmarkEnd w:id="18766"/>
    </w:p>
    <w:p w:rsidR="00BE54DA" w:rsidRDefault="00BE54DA" w:rsidP="00017F10">
      <w:pPr>
        <w:pStyle w:val="af5"/>
        <w:keepNext/>
        <w:rPr>
          <w:rtl/>
        </w:rPr>
      </w:pPr>
      <w:bookmarkStart w:id="18767" w:name="_ETM_Q38_489933"/>
      <w:bookmarkStart w:id="18768" w:name="ET_interruption_5300_85"/>
      <w:bookmarkEnd w:id="18767"/>
      <w:r w:rsidRPr="00895799">
        <w:rPr>
          <w:rStyle w:val="TagStyle"/>
          <w:rtl/>
        </w:rPr>
        <w:t xml:space="preserve"> &lt;&lt; קריאה &gt;&gt; </w:t>
      </w:r>
      <w:r>
        <w:rPr>
          <w:rtl/>
        </w:rPr>
        <w:t>מירב בן ארי (יש עתיד):</w:t>
      </w:r>
      <w:r w:rsidRPr="00895799">
        <w:rPr>
          <w:rStyle w:val="TagStyle"/>
          <w:rtl/>
        </w:rPr>
        <w:t xml:space="preserve"> &lt;&lt; קריאה &gt;&gt;</w:t>
      </w:r>
      <w:r>
        <w:rPr>
          <w:rtl/>
        </w:rPr>
        <w:t xml:space="preserve"> </w:t>
      </w:r>
      <w:bookmarkEnd w:id="18768"/>
    </w:p>
    <w:p w:rsidR="00BE54DA" w:rsidRDefault="00BE54DA" w:rsidP="00D05E6D">
      <w:pPr>
        <w:rPr>
          <w:rtl/>
        </w:rPr>
      </w:pPr>
    </w:p>
    <w:p w:rsidR="00BE54DA" w:rsidRDefault="00BE54DA" w:rsidP="00017F10">
      <w:pPr>
        <w:rPr>
          <w:rtl/>
        </w:rPr>
      </w:pPr>
      <w:bookmarkStart w:id="18769" w:name="_ETM_Q38_494374"/>
      <w:bookmarkEnd w:id="18769"/>
      <w:r>
        <w:rPr>
          <w:rFonts w:hint="cs"/>
          <w:rtl/>
        </w:rPr>
        <w:t>אצל מי? אצל אבא שלך?</w:t>
      </w:r>
      <w:bookmarkStart w:id="18770" w:name="_ETM_Q38_492103"/>
      <w:bookmarkEnd w:id="18770"/>
      <w:r>
        <w:rPr>
          <w:rFonts w:hint="cs"/>
          <w:rtl/>
        </w:rPr>
        <w:t xml:space="preserve"> </w:t>
      </w:r>
      <w:bookmarkStart w:id="18771" w:name="_ETM_Q38_492536"/>
      <w:bookmarkEnd w:id="18771"/>
    </w:p>
    <w:p w:rsidR="00BE54DA" w:rsidRDefault="00BE54DA" w:rsidP="00017F10">
      <w:pPr>
        <w:rPr>
          <w:rtl/>
        </w:rPr>
      </w:pPr>
      <w:bookmarkStart w:id="18772" w:name="_ETM_Q38_492614"/>
      <w:bookmarkEnd w:id="18772"/>
    </w:p>
    <w:p w:rsidR="00BE54DA" w:rsidRDefault="00BE54DA" w:rsidP="00017F10">
      <w:pPr>
        <w:pStyle w:val="-"/>
        <w:keepNext/>
        <w:rPr>
          <w:rtl/>
        </w:rPr>
      </w:pPr>
      <w:bookmarkStart w:id="18773" w:name="ET_speakercontinue_6164_86"/>
      <w:r w:rsidRPr="00895799">
        <w:rPr>
          <w:rStyle w:val="TagStyle"/>
          <w:rtl/>
        </w:rPr>
        <w:t xml:space="preserve"> &lt;&lt; דובר_המשך &gt;&gt; </w:t>
      </w:r>
      <w:r>
        <w:rPr>
          <w:rtl/>
        </w:rPr>
        <w:t>עמית הלוי (הליכוד):</w:t>
      </w:r>
      <w:r w:rsidRPr="00895799">
        <w:rPr>
          <w:rStyle w:val="TagStyle"/>
          <w:rtl/>
        </w:rPr>
        <w:t xml:space="preserve"> &lt;&lt; דובר_המשך &gt;&gt;</w:t>
      </w:r>
      <w:r>
        <w:rPr>
          <w:rtl/>
        </w:rPr>
        <w:t xml:space="preserve"> </w:t>
      </w:r>
      <w:bookmarkEnd w:id="18773"/>
    </w:p>
    <w:p w:rsidR="00BE54DA" w:rsidRDefault="00BE54DA" w:rsidP="00D05E6D">
      <w:pPr>
        <w:rPr>
          <w:rtl/>
        </w:rPr>
      </w:pPr>
    </w:p>
    <w:p w:rsidR="00BE54DA" w:rsidRDefault="00BE54DA" w:rsidP="00971B2A">
      <w:pPr>
        <w:rPr>
          <w:rtl/>
        </w:rPr>
      </w:pPr>
      <w:bookmarkStart w:id="18774" w:name="_ETM_Q38_493843"/>
      <w:bookmarkEnd w:id="18774"/>
      <w:r>
        <w:rPr>
          <w:rFonts w:hint="cs"/>
          <w:rtl/>
        </w:rPr>
        <w:t xml:space="preserve">אצל מי עובד ראש השב"כ אם לא אצל </w:t>
      </w:r>
      <w:bookmarkStart w:id="18775" w:name="_ETM_Q38_495638"/>
      <w:bookmarkEnd w:id="18775"/>
      <w:r>
        <w:rPr>
          <w:rFonts w:hint="cs"/>
          <w:rtl/>
        </w:rPr>
        <w:t xml:space="preserve">ראש הממשלה? </w:t>
      </w:r>
      <w:bookmarkStart w:id="18776" w:name="_ETM_Q38_499067"/>
      <w:bookmarkStart w:id="18777" w:name="_ETM_Q38_500044"/>
      <w:bookmarkEnd w:id="18776"/>
      <w:bookmarkEnd w:id="18777"/>
      <w:r>
        <w:rPr>
          <w:rFonts w:hint="cs"/>
          <w:rtl/>
        </w:rPr>
        <w:t>מה זה השב"כ, זאת מיליציה</w:t>
      </w:r>
      <w:bookmarkStart w:id="18778" w:name="_ETM_Q38_498255"/>
      <w:bookmarkEnd w:id="18778"/>
      <w:r>
        <w:rPr>
          <w:rFonts w:hint="cs"/>
          <w:rtl/>
        </w:rPr>
        <w:t xml:space="preserve">? </w:t>
      </w:r>
      <w:bookmarkStart w:id="18779" w:name="_ETM_Q38_499838"/>
      <w:bookmarkEnd w:id="18779"/>
    </w:p>
    <w:p w:rsidR="00BE54DA" w:rsidRDefault="00BE54DA" w:rsidP="00017F10">
      <w:pPr>
        <w:rPr>
          <w:rtl/>
        </w:rPr>
      </w:pPr>
      <w:bookmarkStart w:id="18780" w:name="_ETM_Q38_499901"/>
      <w:bookmarkEnd w:id="18780"/>
    </w:p>
    <w:p w:rsidR="00BE54DA" w:rsidRDefault="00BE54DA" w:rsidP="00017F10">
      <w:pPr>
        <w:pStyle w:val="af5"/>
        <w:keepNext/>
        <w:rPr>
          <w:rtl/>
        </w:rPr>
      </w:pPr>
      <w:bookmarkStart w:id="18781" w:name="ET_interruption_6367_89"/>
      <w:r w:rsidRPr="00895799">
        <w:rPr>
          <w:rStyle w:val="TagStyle"/>
          <w:rtl/>
        </w:rPr>
        <w:t xml:space="preserve"> &lt;&lt; קריאה &gt;&gt; </w:t>
      </w:r>
      <w:r>
        <w:rPr>
          <w:rtl/>
        </w:rPr>
        <w:t>שרון ניר (ישראל ביתנו):</w:t>
      </w:r>
      <w:r w:rsidRPr="00895799">
        <w:rPr>
          <w:rStyle w:val="TagStyle"/>
          <w:rtl/>
        </w:rPr>
        <w:t xml:space="preserve"> &lt;&lt; קריאה &gt;&gt;</w:t>
      </w:r>
      <w:r>
        <w:rPr>
          <w:rtl/>
        </w:rPr>
        <w:t xml:space="preserve"> </w:t>
      </w:r>
      <w:bookmarkEnd w:id="18781"/>
    </w:p>
    <w:p w:rsidR="00BE54DA" w:rsidRDefault="00BE54DA" w:rsidP="00D05E6D">
      <w:pPr>
        <w:rPr>
          <w:rtl/>
        </w:rPr>
      </w:pPr>
    </w:p>
    <w:p w:rsidR="00BE54DA" w:rsidRDefault="000B6A0F" w:rsidP="00017F10">
      <w:pPr>
        <w:rPr>
          <w:rtl/>
        </w:rPr>
      </w:pPr>
      <w:bookmarkStart w:id="18782" w:name="_ETM_Q38_504198"/>
      <w:bookmarkEnd w:id="18782"/>
      <w:r>
        <w:rPr>
          <w:rFonts w:hint="cs"/>
          <w:rtl/>
        </w:rPr>
        <w:t>– – –</w:t>
      </w:r>
      <w:r w:rsidR="00BE54DA">
        <w:rPr>
          <w:rFonts w:hint="cs"/>
          <w:rtl/>
        </w:rPr>
        <w:t xml:space="preserve"> </w:t>
      </w:r>
    </w:p>
    <w:p w:rsidR="00BE54DA" w:rsidRDefault="00BE54DA" w:rsidP="00017F10">
      <w:pPr>
        <w:rPr>
          <w:rtl/>
        </w:rPr>
      </w:pPr>
      <w:bookmarkStart w:id="18783" w:name="_ETM_Q38_505726"/>
      <w:bookmarkStart w:id="18784" w:name="_ETM_Q38_505812"/>
      <w:bookmarkEnd w:id="18783"/>
      <w:bookmarkEnd w:id="18784"/>
    </w:p>
    <w:p w:rsidR="00BE54DA" w:rsidRDefault="00BE54DA" w:rsidP="00017F10">
      <w:pPr>
        <w:pStyle w:val="-"/>
        <w:keepNext/>
        <w:rPr>
          <w:rtl/>
        </w:rPr>
      </w:pPr>
      <w:bookmarkStart w:id="18785" w:name="ET_speakercontinue_6164_90"/>
      <w:r w:rsidRPr="00895799">
        <w:rPr>
          <w:rStyle w:val="TagStyle"/>
          <w:rtl/>
        </w:rPr>
        <w:t xml:space="preserve"> &lt;&lt; דובר_המשך &gt;&gt; </w:t>
      </w:r>
      <w:r>
        <w:rPr>
          <w:rtl/>
        </w:rPr>
        <w:t>עמית הלוי (הליכוד):</w:t>
      </w:r>
      <w:r w:rsidRPr="00895799">
        <w:rPr>
          <w:rStyle w:val="TagStyle"/>
          <w:rtl/>
        </w:rPr>
        <w:t xml:space="preserve"> &lt;&lt; דובר_המשך &gt;&gt;</w:t>
      </w:r>
      <w:r>
        <w:rPr>
          <w:rtl/>
        </w:rPr>
        <w:t xml:space="preserve"> </w:t>
      </w:r>
      <w:bookmarkEnd w:id="18785"/>
    </w:p>
    <w:p w:rsidR="00BE54DA" w:rsidRDefault="00BE54DA" w:rsidP="00D05E6D">
      <w:pPr>
        <w:rPr>
          <w:rtl/>
        </w:rPr>
      </w:pPr>
    </w:p>
    <w:p w:rsidR="00BE54DA" w:rsidRDefault="00BE54DA" w:rsidP="00017F10">
      <w:pPr>
        <w:rPr>
          <w:rtl/>
        </w:rPr>
      </w:pPr>
      <w:r>
        <w:rPr>
          <w:rFonts w:hint="cs"/>
          <w:rtl/>
        </w:rPr>
        <w:t>מה זה שראש השב"כ אומר, אחרי</w:t>
      </w:r>
      <w:bookmarkStart w:id="18786" w:name="_ETM_Q38_505325"/>
      <w:bookmarkEnd w:id="18786"/>
      <w:r>
        <w:rPr>
          <w:rFonts w:hint="cs"/>
          <w:rtl/>
        </w:rPr>
        <w:t xml:space="preserve"> הודעת פיטורים</w:t>
      </w:r>
      <w:r>
        <w:t>:</w:t>
      </w:r>
      <w:r>
        <w:rPr>
          <w:rFonts w:hint="cs"/>
          <w:rtl/>
        </w:rPr>
        <w:t xml:space="preserve"> אני עוד צריך למנות את הסגנים </w:t>
      </w:r>
      <w:bookmarkStart w:id="18787" w:name="_ETM_Q38_504269"/>
      <w:bookmarkEnd w:id="18787"/>
      <w:r>
        <w:rPr>
          <w:rFonts w:hint="cs"/>
          <w:rtl/>
        </w:rPr>
        <w:t>שלי, אני אחליט אם תהיה ועדת חקירה ממלכתית א</w:t>
      </w:r>
      <w:bookmarkStart w:id="18788" w:name="_ETM_Q38_512281"/>
      <w:bookmarkEnd w:id="18788"/>
      <w:r>
        <w:rPr>
          <w:rFonts w:hint="cs"/>
          <w:rtl/>
        </w:rPr>
        <w:t xml:space="preserve">ו לא ממלכתית. </w:t>
      </w:r>
    </w:p>
    <w:p w:rsidR="00BE54DA" w:rsidRPr="00895799" w:rsidRDefault="00BE54DA" w:rsidP="00017F10">
      <w:pPr>
        <w:rPr>
          <w:rtl/>
        </w:rPr>
      </w:pPr>
      <w:bookmarkStart w:id="18789" w:name="_ETM_Q38_506136"/>
      <w:bookmarkStart w:id="18790" w:name="_ETM_Q38_506251"/>
      <w:bookmarkEnd w:id="18789"/>
      <w:bookmarkEnd w:id="18790"/>
    </w:p>
    <w:p w:rsidR="00BE54DA" w:rsidRDefault="00BE54DA" w:rsidP="00017F10">
      <w:pPr>
        <w:pStyle w:val="af5"/>
        <w:keepNext/>
        <w:rPr>
          <w:rtl/>
        </w:rPr>
      </w:pPr>
      <w:bookmarkStart w:id="18791" w:name="_ETM_Q38_499091"/>
      <w:bookmarkStart w:id="18792" w:name="_ETM_Q38_499170"/>
      <w:bookmarkStart w:id="18793" w:name="ET_interruption_5084_91"/>
      <w:bookmarkEnd w:id="18791"/>
      <w:bookmarkEnd w:id="18792"/>
      <w:r w:rsidRPr="00895799">
        <w:rPr>
          <w:rStyle w:val="TagStyle"/>
          <w:rtl/>
        </w:rPr>
        <w:t xml:space="preserve"> &lt;&lt; קריאה &gt;&gt; </w:t>
      </w:r>
      <w:r>
        <w:rPr>
          <w:rtl/>
        </w:rPr>
        <w:t>מיקי לוי (יש עתיד):</w:t>
      </w:r>
      <w:r w:rsidRPr="00895799">
        <w:rPr>
          <w:rStyle w:val="TagStyle"/>
          <w:rtl/>
        </w:rPr>
        <w:t xml:space="preserve"> &lt;&lt; קריאה &gt;&gt;</w:t>
      </w:r>
      <w:r>
        <w:rPr>
          <w:rtl/>
        </w:rPr>
        <w:t xml:space="preserve"> </w:t>
      </w:r>
      <w:bookmarkEnd w:id="18793"/>
    </w:p>
    <w:p w:rsidR="00BE54DA" w:rsidRDefault="00BE54DA" w:rsidP="00D05E6D">
      <w:pPr>
        <w:rPr>
          <w:rtl/>
        </w:rPr>
      </w:pPr>
    </w:p>
    <w:p w:rsidR="00BE54DA" w:rsidRDefault="00BE54DA" w:rsidP="00017F10">
      <w:pPr>
        <w:rPr>
          <w:rtl/>
        </w:rPr>
      </w:pPr>
      <w:bookmarkStart w:id="18794" w:name="_ETM_Q38_460066"/>
      <w:bookmarkStart w:id="18795" w:name="_ETM_Q38_460140"/>
      <w:bookmarkEnd w:id="18794"/>
      <w:bookmarkEnd w:id="18795"/>
      <w:r>
        <w:rPr>
          <w:rFonts w:hint="cs"/>
          <w:rtl/>
        </w:rPr>
        <w:t xml:space="preserve">הוא לא אמר את זה. הוא לא אמר את זה, אתה משקר. </w:t>
      </w:r>
      <w:bookmarkStart w:id="18796" w:name="_ETM_Q38_510902"/>
      <w:bookmarkEnd w:id="18796"/>
    </w:p>
    <w:p w:rsidR="00BE54DA" w:rsidRDefault="00BE54DA" w:rsidP="00017F10">
      <w:pPr>
        <w:rPr>
          <w:rtl/>
        </w:rPr>
      </w:pPr>
      <w:bookmarkStart w:id="18797" w:name="_ETM_Q38_511000"/>
      <w:bookmarkEnd w:id="18797"/>
    </w:p>
    <w:p w:rsidR="00BE54DA" w:rsidRDefault="00BE54DA" w:rsidP="00017F10">
      <w:pPr>
        <w:pStyle w:val="-"/>
        <w:keepNext/>
        <w:rPr>
          <w:rtl/>
        </w:rPr>
      </w:pPr>
      <w:bookmarkStart w:id="18798" w:name="ET_speakercontinue_6164_92"/>
      <w:r w:rsidRPr="00895799">
        <w:rPr>
          <w:rStyle w:val="TagStyle"/>
          <w:rtl/>
        </w:rPr>
        <w:t xml:space="preserve"> &lt;&lt; דובר_המשך &gt;&gt; </w:t>
      </w:r>
      <w:r>
        <w:rPr>
          <w:rtl/>
        </w:rPr>
        <w:t>עמית הלוי (הליכוד):</w:t>
      </w:r>
      <w:r w:rsidRPr="00895799">
        <w:rPr>
          <w:rStyle w:val="TagStyle"/>
          <w:rtl/>
        </w:rPr>
        <w:t xml:space="preserve"> &lt;&lt; דובר_המשך &gt;&gt;</w:t>
      </w:r>
      <w:r>
        <w:rPr>
          <w:rtl/>
        </w:rPr>
        <w:t xml:space="preserve"> </w:t>
      </w:r>
      <w:bookmarkEnd w:id="18798"/>
    </w:p>
    <w:p w:rsidR="00BE54DA" w:rsidRDefault="00BE54DA" w:rsidP="00D05E6D">
      <w:pPr>
        <w:rPr>
          <w:rtl/>
        </w:rPr>
      </w:pPr>
    </w:p>
    <w:p w:rsidR="00BE54DA" w:rsidRDefault="00BE54DA" w:rsidP="00017F10">
      <w:pPr>
        <w:rPr>
          <w:rtl/>
        </w:rPr>
      </w:pPr>
      <w:bookmarkStart w:id="18799" w:name="_ETM_Q38_512846"/>
      <w:bookmarkEnd w:id="18799"/>
      <w:r>
        <w:rPr>
          <w:rFonts w:hint="cs"/>
          <w:rtl/>
        </w:rPr>
        <w:t xml:space="preserve">מה, אתם השתגעתם? </w:t>
      </w:r>
      <w:bookmarkStart w:id="18800" w:name="_ETM_Q38_509011"/>
      <w:bookmarkEnd w:id="18800"/>
      <w:r>
        <w:rPr>
          <w:rFonts w:hint="cs"/>
          <w:rtl/>
        </w:rPr>
        <w:t xml:space="preserve">השב"כ זאת מיליציה? מה קרה לך? </w:t>
      </w:r>
    </w:p>
    <w:p w:rsidR="00BE54DA" w:rsidRDefault="00BE54DA" w:rsidP="00017F10">
      <w:pPr>
        <w:rPr>
          <w:rtl/>
        </w:rPr>
      </w:pPr>
      <w:bookmarkStart w:id="18801" w:name="_ETM_Q38_509026"/>
      <w:bookmarkEnd w:id="18801"/>
    </w:p>
    <w:p w:rsidR="00BE54DA" w:rsidRDefault="00BE54DA" w:rsidP="00017F10">
      <w:pPr>
        <w:pStyle w:val="af5"/>
        <w:keepNext/>
        <w:rPr>
          <w:rtl/>
        </w:rPr>
      </w:pPr>
      <w:bookmarkStart w:id="18802" w:name="ET_interruption_6151_93"/>
      <w:r w:rsidRPr="00895799">
        <w:rPr>
          <w:rStyle w:val="TagStyle"/>
          <w:rtl/>
        </w:rPr>
        <w:t xml:space="preserve"> &lt;&lt; קריאה &gt;&gt; </w:t>
      </w:r>
      <w:r>
        <w:rPr>
          <w:rtl/>
        </w:rPr>
        <w:t>רון כץ (יש עתיד):</w:t>
      </w:r>
      <w:r w:rsidRPr="00895799">
        <w:rPr>
          <w:rStyle w:val="TagStyle"/>
          <w:rtl/>
        </w:rPr>
        <w:t xml:space="preserve"> &lt;&lt; קריאה &gt;&gt;</w:t>
      </w:r>
      <w:r>
        <w:rPr>
          <w:rtl/>
        </w:rPr>
        <w:t xml:space="preserve"> </w:t>
      </w:r>
      <w:bookmarkEnd w:id="18802"/>
    </w:p>
    <w:p w:rsidR="00BE54DA" w:rsidRDefault="00BE54DA" w:rsidP="00D05E6D">
      <w:pPr>
        <w:rPr>
          <w:rtl/>
        </w:rPr>
      </w:pPr>
    </w:p>
    <w:p w:rsidR="00BE54DA" w:rsidRDefault="00BE54DA" w:rsidP="00017F10">
      <w:pPr>
        <w:rPr>
          <w:rtl/>
        </w:rPr>
      </w:pPr>
      <w:bookmarkStart w:id="18803" w:name="_ETM_Q38_513022"/>
      <w:bookmarkEnd w:id="18803"/>
      <w:r>
        <w:rPr>
          <w:rFonts w:hint="cs"/>
          <w:rtl/>
        </w:rPr>
        <w:t>הוא לא אמר</w:t>
      </w:r>
      <w:bookmarkStart w:id="18804" w:name="_ETM_Q38_513259"/>
      <w:bookmarkEnd w:id="18804"/>
      <w:r>
        <w:rPr>
          <w:rFonts w:hint="cs"/>
          <w:rtl/>
        </w:rPr>
        <w:t xml:space="preserve"> את זה. </w:t>
      </w:r>
      <w:bookmarkStart w:id="18805" w:name="_ETM_Q38_516048"/>
      <w:bookmarkEnd w:id="18805"/>
      <w:r>
        <w:rPr>
          <w:rFonts w:hint="cs"/>
          <w:rtl/>
        </w:rPr>
        <w:t xml:space="preserve">לא נאמר. </w:t>
      </w:r>
    </w:p>
    <w:p w:rsidR="00BE54DA" w:rsidRDefault="00BE54DA" w:rsidP="00017F10">
      <w:pPr>
        <w:rPr>
          <w:rtl/>
        </w:rPr>
      </w:pPr>
      <w:bookmarkStart w:id="18806" w:name="_ETM_Q38_516168"/>
      <w:bookmarkEnd w:id="18806"/>
    </w:p>
    <w:p w:rsidR="00BE54DA" w:rsidRDefault="00BE54DA" w:rsidP="00017F10">
      <w:pPr>
        <w:pStyle w:val="af5"/>
        <w:keepNext/>
        <w:rPr>
          <w:rtl/>
        </w:rPr>
      </w:pPr>
      <w:r w:rsidRPr="00895799">
        <w:rPr>
          <w:rStyle w:val="TagStyle"/>
          <w:rtl/>
        </w:rPr>
        <w:t xml:space="preserve">&lt;&lt; קריאה &gt;&gt; </w:t>
      </w:r>
      <w:r>
        <w:rPr>
          <w:rtl/>
        </w:rPr>
        <w:t>מיקי לוי (יש עתיד):</w:t>
      </w:r>
      <w:r w:rsidRPr="00895799">
        <w:rPr>
          <w:rStyle w:val="TagStyle"/>
          <w:rtl/>
        </w:rPr>
        <w:t xml:space="preserve"> &lt;&lt; קריאה &gt;&gt;</w:t>
      </w:r>
      <w:r>
        <w:rPr>
          <w:rtl/>
        </w:rPr>
        <w:t xml:space="preserve"> </w:t>
      </w:r>
    </w:p>
    <w:p w:rsidR="00BE54DA" w:rsidRDefault="00BE54DA" w:rsidP="00D05E6D">
      <w:pPr>
        <w:rPr>
          <w:rtl/>
        </w:rPr>
      </w:pPr>
    </w:p>
    <w:p w:rsidR="00BE54DA" w:rsidRDefault="00BE54DA" w:rsidP="00017F10">
      <w:pPr>
        <w:rPr>
          <w:rtl/>
        </w:rPr>
      </w:pPr>
      <w:r>
        <w:rPr>
          <w:rFonts w:hint="cs"/>
          <w:rtl/>
        </w:rPr>
        <w:t xml:space="preserve">הוא לא אמר את זה. </w:t>
      </w:r>
      <w:bookmarkStart w:id="18807" w:name="_ETM_Q38_514748"/>
      <w:bookmarkStart w:id="18808" w:name="_ETM_Q38_514843"/>
      <w:bookmarkEnd w:id="18807"/>
      <w:bookmarkEnd w:id="18808"/>
      <w:r>
        <w:rPr>
          <w:rFonts w:hint="cs"/>
          <w:rtl/>
        </w:rPr>
        <w:t xml:space="preserve">הוא לא אמר את זה, זה שקר. </w:t>
      </w:r>
    </w:p>
    <w:p w:rsidR="00BE54DA" w:rsidRDefault="00BE54DA" w:rsidP="00017F10">
      <w:pPr>
        <w:rPr>
          <w:rtl/>
        </w:rPr>
      </w:pPr>
    </w:p>
    <w:p w:rsidR="00BE54DA" w:rsidRDefault="00BE54DA" w:rsidP="00017F10">
      <w:pPr>
        <w:pStyle w:val="-"/>
        <w:keepNext/>
        <w:rPr>
          <w:rtl/>
        </w:rPr>
      </w:pPr>
      <w:bookmarkStart w:id="18809" w:name="ET_speakercontinue_6164_97"/>
      <w:r w:rsidRPr="00A36965">
        <w:rPr>
          <w:rStyle w:val="TagStyle"/>
          <w:rtl/>
        </w:rPr>
        <w:t xml:space="preserve"> &lt;&lt; דובר_המשך &gt;&gt; </w:t>
      </w:r>
      <w:r>
        <w:rPr>
          <w:rtl/>
        </w:rPr>
        <w:t>עמית הלוי (הליכוד):</w:t>
      </w:r>
      <w:r w:rsidRPr="00A36965">
        <w:rPr>
          <w:rStyle w:val="TagStyle"/>
          <w:rtl/>
        </w:rPr>
        <w:t xml:space="preserve"> &lt;&lt; דובר_המשך &gt;&gt;</w:t>
      </w:r>
      <w:r>
        <w:rPr>
          <w:rtl/>
        </w:rPr>
        <w:t xml:space="preserve"> </w:t>
      </w:r>
      <w:bookmarkEnd w:id="18809"/>
    </w:p>
    <w:p w:rsidR="00BE54DA" w:rsidRDefault="00BE54DA" w:rsidP="00D05E6D">
      <w:pPr>
        <w:rPr>
          <w:rtl/>
          <w:lang w:eastAsia="he-IL"/>
        </w:rPr>
      </w:pPr>
    </w:p>
    <w:p w:rsidR="00BE54DA" w:rsidRDefault="00BE54DA" w:rsidP="00017F10">
      <w:pPr>
        <w:rPr>
          <w:rtl/>
        </w:rPr>
      </w:pPr>
      <w:bookmarkStart w:id="18810" w:name="_ETM_Q38_517982"/>
      <w:bookmarkEnd w:id="18810"/>
      <w:r>
        <w:rPr>
          <w:rFonts w:hint="cs"/>
          <w:rtl/>
        </w:rPr>
        <w:t xml:space="preserve">מה קרה לך? </w:t>
      </w:r>
      <w:bookmarkStart w:id="18811" w:name="_ETM_Q38_514701"/>
      <w:bookmarkEnd w:id="18811"/>
      <w:r>
        <w:rPr>
          <w:rFonts w:hint="cs"/>
          <w:rtl/>
        </w:rPr>
        <w:t xml:space="preserve">זאת דמוקרטיה בעיניך? </w:t>
      </w:r>
    </w:p>
    <w:p w:rsidR="00BE54DA" w:rsidRDefault="00BE54DA" w:rsidP="00017F10">
      <w:pPr>
        <w:rPr>
          <w:rtl/>
        </w:rPr>
      </w:pPr>
      <w:bookmarkStart w:id="18812" w:name="_ETM_Q38_514770"/>
      <w:bookmarkEnd w:id="18812"/>
    </w:p>
    <w:p w:rsidR="00BE54DA" w:rsidRDefault="00BE54DA" w:rsidP="00017F10">
      <w:pPr>
        <w:pStyle w:val="af5"/>
        <w:keepNext/>
        <w:rPr>
          <w:rtl/>
        </w:rPr>
      </w:pPr>
      <w:bookmarkStart w:id="18813" w:name="ET_interruption_5792_98"/>
      <w:r w:rsidRPr="00A36965">
        <w:rPr>
          <w:rStyle w:val="TagStyle"/>
          <w:rtl/>
        </w:rPr>
        <w:t xml:space="preserve"> &lt;&lt; קריאה &gt;&gt; </w:t>
      </w:r>
      <w:r>
        <w:rPr>
          <w:rtl/>
        </w:rPr>
        <w:t>יבגני סובה (ישראל ביתנו):</w:t>
      </w:r>
      <w:r w:rsidRPr="00A36965">
        <w:rPr>
          <w:rStyle w:val="TagStyle"/>
          <w:rtl/>
        </w:rPr>
        <w:t xml:space="preserve"> &lt;&lt; קריאה &gt;&gt;</w:t>
      </w:r>
      <w:r>
        <w:rPr>
          <w:rtl/>
        </w:rPr>
        <w:t xml:space="preserve"> </w:t>
      </w:r>
      <w:bookmarkEnd w:id="18813"/>
    </w:p>
    <w:p w:rsidR="00BE54DA" w:rsidRDefault="00BE54DA" w:rsidP="00D05E6D">
      <w:pPr>
        <w:rPr>
          <w:rtl/>
        </w:rPr>
      </w:pPr>
    </w:p>
    <w:p w:rsidR="00BE54DA" w:rsidRDefault="000B6A0F" w:rsidP="00017F10">
      <w:pPr>
        <w:rPr>
          <w:rtl/>
        </w:rPr>
      </w:pPr>
      <w:r>
        <w:rPr>
          <w:rFonts w:hint="cs"/>
          <w:rtl/>
        </w:rPr>
        <w:t>– – –</w:t>
      </w:r>
      <w:r w:rsidR="00BE54DA">
        <w:rPr>
          <w:rFonts w:hint="cs"/>
          <w:rtl/>
        </w:rPr>
        <w:t xml:space="preserve"> </w:t>
      </w:r>
      <w:bookmarkStart w:id="18814" w:name="_ETM_Q38_516538"/>
      <w:bookmarkStart w:id="18815" w:name="_ETM_Q38_516985"/>
      <w:bookmarkEnd w:id="18814"/>
      <w:bookmarkEnd w:id="18815"/>
    </w:p>
    <w:p w:rsidR="00BE54DA" w:rsidRDefault="00BE54DA" w:rsidP="00017F10">
      <w:pPr>
        <w:rPr>
          <w:rtl/>
        </w:rPr>
      </w:pPr>
      <w:bookmarkStart w:id="18816" w:name="_ETM_Q38_517060"/>
      <w:bookmarkEnd w:id="18816"/>
    </w:p>
    <w:p w:rsidR="00BE54DA" w:rsidRDefault="00BE54DA" w:rsidP="00017F10">
      <w:pPr>
        <w:pStyle w:val="-"/>
        <w:keepNext/>
        <w:rPr>
          <w:rtl/>
        </w:rPr>
      </w:pPr>
      <w:bookmarkStart w:id="18817" w:name="_ETM_Q38_518441"/>
      <w:bookmarkStart w:id="18818" w:name="ET_speakercontinue_6164_100"/>
      <w:bookmarkEnd w:id="18817"/>
      <w:r w:rsidRPr="00A36965">
        <w:rPr>
          <w:rStyle w:val="TagStyle"/>
          <w:rtl/>
        </w:rPr>
        <w:t xml:space="preserve"> &lt;&lt; דובר_המשך &gt;&gt; </w:t>
      </w:r>
      <w:r>
        <w:rPr>
          <w:rtl/>
        </w:rPr>
        <w:t>עמית הלוי (הליכוד):</w:t>
      </w:r>
      <w:r w:rsidRPr="00A36965">
        <w:rPr>
          <w:rStyle w:val="TagStyle"/>
          <w:rtl/>
        </w:rPr>
        <w:t xml:space="preserve"> &lt;&lt; דובר_המשך &gt;&gt;</w:t>
      </w:r>
      <w:r>
        <w:rPr>
          <w:rtl/>
        </w:rPr>
        <w:t xml:space="preserve"> </w:t>
      </w:r>
      <w:bookmarkEnd w:id="18818"/>
    </w:p>
    <w:p w:rsidR="00BE54DA" w:rsidRDefault="00BE54DA" w:rsidP="00D05E6D">
      <w:pPr>
        <w:rPr>
          <w:rtl/>
        </w:rPr>
      </w:pPr>
    </w:p>
    <w:p w:rsidR="00BE54DA" w:rsidRDefault="00BE54DA" w:rsidP="00017F10">
      <w:pPr>
        <w:rPr>
          <w:rtl/>
        </w:rPr>
      </w:pPr>
      <w:r>
        <w:rPr>
          <w:rFonts w:hint="cs"/>
          <w:rtl/>
        </w:rPr>
        <w:t xml:space="preserve">אצל מי עובד ראש השב"כ </w:t>
      </w:r>
      <w:r>
        <w:rPr>
          <w:rtl/>
        </w:rPr>
        <w:t>–</w:t>
      </w:r>
      <w:r>
        <w:rPr>
          <w:rFonts w:hint="cs"/>
          <w:rtl/>
        </w:rPr>
        <w:t xml:space="preserve"> רק אצל ראש הממשלה. </w:t>
      </w:r>
      <w:bookmarkStart w:id="18819" w:name="_ETM_Q38_518790"/>
      <w:bookmarkEnd w:id="18819"/>
    </w:p>
    <w:p w:rsidR="00BE54DA" w:rsidRDefault="00BE54DA" w:rsidP="00017F10">
      <w:pPr>
        <w:rPr>
          <w:rtl/>
        </w:rPr>
      </w:pPr>
      <w:bookmarkStart w:id="18820" w:name="_ETM_Q38_518872"/>
      <w:bookmarkEnd w:id="18820"/>
    </w:p>
    <w:p w:rsidR="00BE54DA" w:rsidRDefault="00BE54DA" w:rsidP="00017F10">
      <w:pPr>
        <w:pStyle w:val="af5"/>
        <w:keepNext/>
        <w:rPr>
          <w:rtl/>
        </w:rPr>
      </w:pPr>
      <w:bookmarkStart w:id="18821" w:name="ET_interruption_6151_101"/>
      <w:r w:rsidRPr="00A36965">
        <w:rPr>
          <w:rStyle w:val="TagStyle"/>
          <w:rtl/>
        </w:rPr>
        <w:t xml:space="preserve"> &lt;&lt; קריאה &gt;&gt; </w:t>
      </w:r>
      <w:r>
        <w:rPr>
          <w:rtl/>
        </w:rPr>
        <w:t>רון כץ (יש עתיד):</w:t>
      </w:r>
      <w:r w:rsidRPr="00A36965">
        <w:rPr>
          <w:rStyle w:val="TagStyle"/>
          <w:rtl/>
        </w:rPr>
        <w:t xml:space="preserve"> &lt;&lt; קריאה &gt;&gt;</w:t>
      </w:r>
      <w:r>
        <w:rPr>
          <w:rtl/>
        </w:rPr>
        <w:t xml:space="preserve"> </w:t>
      </w:r>
      <w:bookmarkEnd w:id="18821"/>
    </w:p>
    <w:p w:rsidR="00BE54DA" w:rsidRDefault="00BE54DA" w:rsidP="00D05E6D">
      <w:pPr>
        <w:rPr>
          <w:rtl/>
        </w:rPr>
      </w:pPr>
    </w:p>
    <w:p w:rsidR="00BE54DA" w:rsidRDefault="00BE54DA" w:rsidP="00017F10">
      <w:pPr>
        <w:rPr>
          <w:rtl/>
        </w:rPr>
      </w:pPr>
      <w:bookmarkStart w:id="18822" w:name="_ETM_Q38_523950"/>
      <w:bookmarkEnd w:id="18822"/>
      <w:r>
        <w:rPr>
          <w:rFonts w:hint="cs"/>
          <w:rtl/>
        </w:rPr>
        <w:t xml:space="preserve">שקר. </w:t>
      </w:r>
    </w:p>
    <w:p w:rsidR="00BE54DA" w:rsidRDefault="00BE54DA" w:rsidP="00017F10">
      <w:pPr>
        <w:rPr>
          <w:rtl/>
        </w:rPr>
      </w:pPr>
    </w:p>
    <w:p w:rsidR="00BE54DA" w:rsidRDefault="00BE54DA" w:rsidP="00017F10">
      <w:pPr>
        <w:pStyle w:val="-"/>
        <w:keepNext/>
        <w:rPr>
          <w:rtl/>
        </w:rPr>
      </w:pPr>
      <w:bookmarkStart w:id="18823" w:name="ET_speakercontinue_6164_102"/>
      <w:r w:rsidRPr="00A36965">
        <w:rPr>
          <w:rStyle w:val="TagStyle"/>
          <w:rtl/>
        </w:rPr>
        <w:t xml:space="preserve"> &lt;&lt; דובר_המשך &gt;&gt; </w:t>
      </w:r>
      <w:r>
        <w:rPr>
          <w:rtl/>
        </w:rPr>
        <w:t>עמית הלוי (הליכוד):</w:t>
      </w:r>
      <w:r w:rsidRPr="00A36965">
        <w:rPr>
          <w:rStyle w:val="TagStyle"/>
          <w:rtl/>
        </w:rPr>
        <w:t xml:space="preserve"> &lt;&lt; דובר_המשך &gt;&gt;</w:t>
      </w:r>
      <w:r>
        <w:rPr>
          <w:rtl/>
        </w:rPr>
        <w:t xml:space="preserve"> </w:t>
      </w:r>
      <w:bookmarkEnd w:id="18823"/>
    </w:p>
    <w:p w:rsidR="00BE54DA" w:rsidRDefault="00BE54DA" w:rsidP="00D05E6D">
      <w:pPr>
        <w:rPr>
          <w:rtl/>
        </w:rPr>
      </w:pPr>
    </w:p>
    <w:p w:rsidR="00BE54DA" w:rsidRDefault="00BE54DA" w:rsidP="00017F10">
      <w:pPr>
        <w:rPr>
          <w:rtl/>
        </w:rPr>
      </w:pPr>
      <w:r>
        <w:rPr>
          <w:rFonts w:hint="cs"/>
          <w:rtl/>
        </w:rPr>
        <w:t xml:space="preserve">מה קרה? מה, הוא ביקש ממנו לצחצח נעליים? מה </w:t>
      </w:r>
      <w:bookmarkStart w:id="18824" w:name="_ETM_Q38_527880"/>
      <w:bookmarkEnd w:id="18824"/>
      <w:r>
        <w:rPr>
          <w:rFonts w:hint="cs"/>
          <w:rtl/>
        </w:rPr>
        <w:t xml:space="preserve">הוא ביקש ממנו? ליישם מדיניות. </w:t>
      </w:r>
      <w:bookmarkStart w:id="18825" w:name="_ETM_Q38_526602"/>
      <w:bookmarkEnd w:id="18825"/>
      <w:r>
        <w:rPr>
          <w:rFonts w:hint="cs"/>
          <w:rtl/>
        </w:rPr>
        <w:t>אוי ואבוי לנו. אני מתבייש שעלית לפה ואמרת דברים מופרכים ובעיקר מסוכנים</w:t>
      </w:r>
      <w:bookmarkStart w:id="18826" w:name="_ETM_Q38_533558"/>
      <w:bookmarkEnd w:id="18826"/>
      <w:r>
        <w:rPr>
          <w:rFonts w:hint="cs"/>
          <w:rtl/>
        </w:rPr>
        <w:t>.</w:t>
      </w:r>
    </w:p>
    <w:p w:rsidR="00BE54DA" w:rsidRDefault="00BE54DA" w:rsidP="00017F10">
      <w:pPr>
        <w:rPr>
          <w:rtl/>
        </w:rPr>
      </w:pPr>
      <w:bookmarkStart w:id="18827" w:name="_ETM_Q38_533654"/>
      <w:bookmarkEnd w:id="18827"/>
    </w:p>
    <w:p w:rsidR="00BE54DA" w:rsidRDefault="00BE54DA" w:rsidP="00017F10">
      <w:pPr>
        <w:pStyle w:val="af5"/>
        <w:rPr>
          <w:rtl/>
        </w:rPr>
      </w:pPr>
      <w:bookmarkStart w:id="18828" w:name="ET_interruption_6367_105"/>
      <w:r w:rsidRPr="00A55D11">
        <w:rPr>
          <w:rStyle w:val="TagStyle"/>
          <w:rtl/>
        </w:rPr>
        <w:t xml:space="preserve"> &lt;&lt; קריאה &gt;&gt;</w:t>
      </w:r>
      <w:r w:rsidRPr="00A36965">
        <w:rPr>
          <w:rStyle w:val="TagStyle"/>
          <w:rtl/>
        </w:rPr>
        <w:t xml:space="preserve"> </w:t>
      </w:r>
      <w:r>
        <w:rPr>
          <w:rFonts w:hint="cs"/>
          <w:rtl/>
        </w:rPr>
        <w:t>קריאות</w:t>
      </w:r>
      <w:r>
        <w:rPr>
          <w:rtl/>
        </w:rPr>
        <w:t>:</w:t>
      </w:r>
      <w:r w:rsidRPr="00A36965">
        <w:rPr>
          <w:rStyle w:val="TagStyle"/>
          <w:rtl/>
        </w:rPr>
        <w:t xml:space="preserve"> </w:t>
      </w:r>
      <w:r w:rsidRPr="00A55D11">
        <w:rPr>
          <w:rStyle w:val="TagStyle"/>
          <w:rtl/>
        </w:rPr>
        <w:t xml:space="preserve">&lt;&lt; קריאה &gt;&gt; </w:t>
      </w:r>
      <w:r>
        <w:rPr>
          <w:rtl/>
        </w:rPr>
        <w:t xml:space="preserve"> </w:t>
      </w:r>
      <w:bookmarkEnd w:id="18828"/>
    </w:p>
    <w:p w:rsidR="00BE54DA" w:rsidRDefault="00BE54DA" w:rsidP="00D05E6D">
      <w:pPr>
        <w:rPr>
          <w:rtl/>
        </w:rPr>
      </w:pPr>
    </w:p>
    <w:p w:rsidR="00BE54DA" w:rsidRDefault="000B6A0F" w:rsidP="00017F10">
      <w:pPr>
        <w:rPr>
          <w:rtl/>
        </w:rPr>
      </w:pPr>
      <w:bookmarkStart w:id="18829" w:name="_ETM_Q38_535913"/>
      <w:bookmarkEnd w:id="18829"/>
      <w:r>
        <w:rPr>
          <w:rFonts w:hint="cs"/>
          <w:rtl/>
        </w:rPr>
        <w:t>– – –</w:t>
      </w:r>
      <w:r w:rsidR="00BE54DA">
        <w:rPr>
          <w:rFonts w:hint="cs"/>
          <w:rtl/>
        </w:rPr>
        <w:t xml:space="preserve"> </w:t>
      </w:r>
    </w:p>
    <w:p w:rsidR="00BE54DA" w:rsidRDefault="00BE54DA" w:rsidP="00017F10">
      <w:pPr>
        <w:rPr>
          <w:rtl/>
        </w:rPr>
      </w:pPr>
      <w:bookmarkStart w:id="18830" w:name="_ETM_Q38_537373"/>
      <w:bookmarkStart w:id="18831" w:name="_ETM_Q38_537449"/>
      <w:bookmarkEnd w:id="18830"/>
      <w:bookmarkEnd w:id="18831"/>
    </w:p>
    <w:p w:rsidR="00BE54DA" w:rsidRDefault="00BE54DA" w:rsidP="00017F10">
      <w:pPr>
        <w:pStyle w:val="-"/>
        <w:keepNext/>
        <w:rPr>
          <w:rtl/>
        </w:rPr>
      </w:pPr>
      <w:bookmarkStart w:id="18832" w:name="_ETM_Q38_537532"/>
      <w:bookmarkStart w:id="18833" w:name="_ETM_Q38_537694"/>
      <w:bookmarkStart w:id="18834" w:name="ET_speakercontinue_6164_104"/>
      <w:bookmarkEnd w:id="18832"/>
      <w:bookmarkEnd w:id="18833"/>
      <w:r w:rsidRPr="00A36965">
        <w:rPr>
          <w:rStyle w:val="TagStyle"/>
          <w:rtl/>
        </w:rPr>
        <w:t xml:space="preserve"> &lt;&lt; דובר_המשך &gt;&gt; </w:t>
      </w:r>
      <w:r>
        <w:rPr>
          <w:rtl/>
        </w:rPr>
        <w:t>עמית הלוי (הליכוד):</w:t>
      </w:r>
      <w:r w:rsidRPr="00A36965">
        <w:rPr>
          <w:rStyle w:val="TagStyle"/>
          <w:rtl/>
        </w:rPr>
        <w:t xml:space="preserve"> &lt;&lt; דובר_המשך &gt;&gt;</w:t>
      </w:r>
      <w:r>
        <w:rPr>
          <w:rtl/>
        </w:rPr>
        <w:t xml:space="preserve"> </w:t>
      </w:r>
      <w:bookmarkEnd w:id="18834"/>
    </w:p>
    <w:p w:rsidR="00BE54DA" w:rsidRDefault="00BE54DA" w:rsidP="00D05E6D">
      <w:pPr>
        <w:rPr>
          <w:rtl/>
        </w:rPr>
      </w:pPr>
    </w:p>
    <w:p w:rsidR="00BE54DA" w:rsidRDefault="00BE54DA" w:rsidP="00017F10">
      <w:pPr>
        <w:rPr>
          <w:rtl/>
        </w:rPr>
      </w:pPr>
      <w:bookmarkStart w:id="18835" w:name="_ETM_Q38_534721"/>
      <w:bookmarkStart w:id="18836" w:name="_ETM_Q38_537756"/>
      <w:bookmarkEnd w:id="18835"/>
      <w:bookmarkEnd w:id="18836"/>
      <w:r>
        <w:rPr>
          <w:rFonts w:hint="cs"/>
          <w:rtl/>
        </w:rPr>
        <w:t xml:space="preserve">בדמוקרטיה, שראש שירות חשאי יעלה ספקות על ההתפטרות שלו? </w:t>
      </w:r>
    </w:p>
    <w:p w:rsidR="00BE54DA" w:rsidRPr="00A36965" w:rsidRDefault="00BE54DA" w:rsidP="00017F10">
      <w:pPr>
        <w:rPr>
          <w:rtl/>
        </w:rPr>
      </w:pPr>
    </w:p>
    <w:p w:rsidR="00BE54DA" w:rsidRDefault="00BE54DA" w:rsidP="00017F10">
      <w:pPr>
        <w:pStyle w:val="af5"/>
        <w:keepNext/>
        <w:rPr>
          <w:rtl/>
        </w:rPr>
      </w:pPr>
      <w:bookmarkStart w:id="18837" w:name="_ETM_Q38_526694"/>
      <w:bookmarkStart w:id="18838" w:name="ET_interruption_6151_103"/>
      <w:bookmarkEnd w:id="18837"/>
      <w:r w:rsidRPr="00A36965">
        <w:rPr>
          <w:rStyle w:val="TagStyle"/>
          <w:rtl/>
        </w:rPr>
        <w:t xml:space="preserve"> &lt;&lt; קריאה &gt;&gt; </w:t>
      </w:r>
      <w:r>
        <w:rPr>
          <w:rtl/>
        </w:rPr>
        <w:t>רון כץ (יש עתיד):</w:t>
      </w:r>
      <w:r w:rsidRPr="00A36965">
        <w:rPr>
          <w:rStyle w:val="TagStyle"/>
          <w:rtl/>
        </w:rPr>
        <w:t xml:space="preserve"> &lt;&lt; קריאה &gt;&gt;</w:t>
      </w:r>
      <w:r>
        <w:rPr>
          <w:rtl/>
        </w:rPr>
        <w:t xml:space="preserve"> </w:t>
      </w:r>
      <w:bookmarkEnd w:id="18838"/>
    </w:p>
    <w:p w:rsidR="00BE54DA" w:rsidRDefault="00BE54DA" w:rsidP="00D05E6D">
      <w:pPr>
        <w:rPr>
          <w:rtl/>
        </w:rPr>
      </w:pPr>
    </w:p>
    <w:p w:rsidR="00BE54DA" w:rsidRDefault="00BE54DA" w:rsidP="00017F10">
      <w:pPr>
        <w:rPr>
          <w:rtl/>
        </w:rPr>
      </w:pPr>
      <w:bookmarkStart w:id="18839" w:name="_ETM_Q38_533620"/>
      <w:bookmarkEnd w:id="18839"/>
      <w:r>
        <w:rPr>
          <w:rFonts w:hint="cs"/>
          <w:rtl/>
        </w:rPr>
        <w:t xml:space="preserve">נגמר הזמן, נגמר הזמן. </w:t>
      </w:r>
      <w:bookmarkStart w:id="18840" w:name="_ETM_Q38_536244"/>
      <w:bookmarkEnd w:id="18840"/>
      <w:r>
        <w:rPr>
          <w:rFonts w:hint="cs"/>
          <w:rtl/>
        </w:rPr>
        <w:t xml:space="preserve">תודה רבה. </w:t>
      </w:r>
    </w:p>
    <w:p w:rsidR="00BE54DA" w:rsidRDefault="00BE54DA" w:rsidP="00017F10">
      <w:pPr>
        <w:rPr>
          <w:rtl/>
        </w:rPr>
      </w:pPr>
      <w:bookmarkStart w:id="18841" w:name="_ETM_Q38_536321"/>
      <w:bookmarkEnd w:id="18841"/>
    </w:p>
    <w:p w:rsidR="00BE54DA" w:rsidRDefault="00BE54DA" w:rsidP="00017F10">
      <w:pPr>
        <w:pStyle w:val="af6"/>
        <w:keepNext/>
        <w:rPr>
          <w:rtl/>
        </w:rPr>
      </w:pPr>
      <w:bookmarkStart w:id="18842" w:name="ET_yor_6599_108"/>
      <w:r w:rsidRPr="00A36965">
        <w:rPr>
          <w:rStyle w:val="TagStyle"/>
          <w:rtl/>
        </w:rPr>
        <w:t xml:space="preserve"> &lt;&lt; יור &gt;&gt; </w:t>
      </w:r>
      <w:r>
        <w:rPr>
          <w:rtl/>
        </w:rPr>
        <w:t>היו"ר משה רוט:</w:t>
      </w:r>
      <w:r w:rsidRPr="00A36965">
        <w:rPr>
          <w:rStyle w:val="TagStyle"/>
          <w:rtl/>
        </w:rPr>
        <w:t xml:space="preserve"> &lt;&lt; יור &gt;&gt;</w:t>
      </w:r>
      <w:r>
        <w:rPr>
          <w:rtl/>
        </w:rPr>
        <w:t xml:space="preserve"> </w:t>
      </w:r>
      <w:bookmarkEnd w:id="18842"/>
    </w:p>
    <w:p w:rsidR="00BE54DA" w:rsidRDefault="00BE54DA" w:rsidP="00D05E6D">
      <w:pPr>
        <w:rPr>
          <w:rtl/>
        </w:rPr>
      </w:pPr>
    </w:p>
    <w:p w:rsidR="00BE54DA" w:rsidRDefault="00BE54DA" w:rsidP="00017F10">
      <w:pPr>
        <w:rPr>
          <w:rtl/>
        </w:rPr>
      </w:pPr>
      <w:bookmarkStart w:id="18843" w:name="_ETM_Q38_539335"/>
      <w:bookmarkEnd w:id="18843"/>
      <w:r>
        <w:rPr>
          <w:rFonts w:hint="cs"/>
          <w:rtl/>
        </w:rPr>
        <w:t xml:space="preserve">תודה רבה. </w:t>
      </w:r>
      <w:bookmarkStart w:id="18844" w:name="_ETM_Q38_537889"/>
      <w:bookmarkStart w:id="18845" w:name="_ETM_Q38_537997"/>
      <w:bookmarkEnd w:id="18844"/>
      <w:bookmarkEnd w:id="18845"/>
    </w:p>
    <w:p w:rsidR="00BE54DA" w:rsidRPr="00A36965" w:rsidRDefault="00BE54DA" w:rsidP="00017F10">
      <w:pPr>
        <w:rPr>
          <w:rtl/>
        </w:rPr>
      </w:pPr>
      <w:bookmarkStart w:id="18846" w:name="_ETM_Q38_538076"/>
      <w:bookmarkEnd w:id="18846"/>
    </w:p>
    <w:p w:rsidR="00BE54DA" w:rsidRDefault="00BE54DA" w:rsidP="00017F10">
      <w:pPr>
        <w:pStyle w:val="-"/>
        <w:keepNext/>
        <w:rPr>
          <w:rtl/>
        </w:rPr>
      </w:pPr>
      <w:bookmarkStart w:id="18847" w:name="ET_speakercontinue_6164_107"/>
      <w:r w:rsidRPr="00A36965">
        <w:rPr>
          <w:rStyle w:val="TagStyle"/>
          <w:rtl/>
        </w:rPr>
        <w:t xml:space="preserve"> &lt;&lt; דובר_המשך &gt;&gt; </w:t>
      </w:r>
      <w:r>
        <w:rPr>
          <w:rtl/>
        </w:rPr>
        <w:t>עמית הלוי (הליכוד):</w:t>
      </w:r>
      <w:r w:rsidRPr="00A36965">
        <w:rPr>
          <w:rStyle w:val="TagStyle"/>
          <w:rtl/>
        </w:rPr>
        <w:t xml:space="preserve"> &lt;&lt; דובר_המשך &gt;&gt;</w:t>
      </w:r>
      <w:r>
        <w:rPr>
          <w:rtl/>
        </w:rPr>
        <w:t xml:space="preserve"> </w:t>
      </w:r>
      <w:bookmarkEnd w:id="18847"/>
    </w:p>
    <w:p w:rsidR="00BE54DA" w:rsidRDefault="00BE54DA" w:rsidP="00D05E6D">
      <w:pPr>
        <w:rPr>
          <w:rtl/>
        </w:rPr>
      </w:pPr>
    </w:p>
    <w:p w:rsidR="00BE54DA" w:rsidRDefault="00BE54DA" w:rsidP="00017F10">
      <w:pPr>
        <w:rPr>
          <w:rtl/>
        </w:rPr>
      </w:pPr>
      <w:bookmarkStart w:id="18848" w:name="_ETM_Q38_537603"/>
      <w:bookmarkEnd w:id="18848"/>
      <w:r>
        <w:rPr>
          <w:rFonts w:hint="cs"/>
          <w:rtl/>
        </w:rPr>
        <w:t xml:space="preserve">יש לו שיקול דעת בכלל? </w:t>
      </w:r>
      <w:bookmarkStart w:id="18849" w:name="_ETM_Q38_542669"/>
      <w:bookmarkStart w:id="18850" w:name="_ETM_Q38_544960"/>
      <w:bookmarkStart w:id="18851" w:name="_ETM_Q38_545052"/>
      <w:bookmarkStart w:id="18852" w:name="_ETM_Q38_542745"/>
      <w:bookmarkStart w:id="18853" w:name="_ETM_Q38_545199"/>
      <w:bookmarkEnd w:id="18849"/>
      <w:bookmarkEnd w:id="18850"/>
      <w:bookmarkEnd w:id="18851"/>
      <w:bookmarkEnd w:id="18852"/>
      <w:bookmarkEnd w:id="18853"/>
      <w:r>
        <w:rPr>
          <w:rFonts w:hint="cs"/>
          <w:rtl/>
        </w:rPr>
        <w:t>יש</w:t>
      </w:r>
      <w:bookmarkStart w:id="18854" w:name="_ETM_Q38_540319"/>
      <w:bookmarkEnd w:id="18854"/>
      <w:r>
        <w:rPr>
          <w:rFonts w:hint="cs"/>
          <w:rtl/>
        </w:rPr>
        <w:t xml:space="preserve"> לו איזשהו שיקול דעת אם להתפטר או לא? </w:t>
      </w:r>
      <w:bookmarkStart w:id="18855" w:name="_ETM_Q38_542909"/>
      <w:bookmarkEnd w:id="18855"/>
    </w:p>
    <w:p w:rsidR="00BE54DA" w:rsidRDefault="00BE54DA" w:rsidP="00017F10">
      <w:pPr>
        <w:rPr>
          <w:rtl/>
        </w:rPr>
      </w:pPr>
      <w:bookmarkStart w:id="18856" w:name="_ETM_Q38_543008"/>
      <w:bookmarkEnd w:id="18856"/>
    </w:p>
    <w:p w:rsidR="00BE54DA" w:rsidRDefault="00BE54DA" w:rsidP="00017F10">
      <w:pPr>
        <w:pStyle w:val="af6"/>
        <w:keepNext/>
        <w:rPr>
          <w:rtl/>
        </w:rPr>
      </w:pPr>
      <w:bookmarkStart w:id="18857" w:name="ET_yor_6599_112"/>
      <w:r w:rsidRPr="00A36965">
        <w:rPr>
          <w:rStyle w:val="TagStyle"/>
          <w:rtl/>
        </w:rPr>
        <w:t xml:space="preserve"> &lt;&lt; יור &gt;&gt; </w:t>
      </w:r>
      <w:r>
        <w:rPr>
          <w:rtl/>
        </w:rPr>
        <w:t>היו"ר משה רוט:</w:t>
      </w:r>
      <w:r w:rsidRPr="00A36965">
        <w:rPr>
          <w:rStyle w:val="TagStyle"/>
          <w:rtl/>
        </w:rPr>
        <w:t xml:space="preserve"> &lt;&lt; יור &gt;&gt;</w:t>
      </w:r>
      <w:r>
        <w:rPr>
          <w:rtl/>
        </w:rPr>
        <w:t xml:space="preserve"> </w:t>
      </w:r>
      <w:bookmarkEnd w:id="18857"/>
    </w:p>
    <w:p w:rsidR="00BE54DA" w:rsidRDefault="00BE54DA" w:rsidP="00D05E6D">
      <w:pPr>
        <w:rPr>
          <w:rtl/>
        </w:rPr>
      </w:pPr>
    </w:p>
    <w:p w:rsidR="00BE54DA" w:rsidRPr="00A36965" w:rsidRDefault="00BE54DA" w:rsidP="00017F10">
      <w:pPr>
        <w:rPr>
          <w:rtl/>
        </w:rPr>
      </w:pPr>
      <w:bookmarkStart w:id="18858" w:name="_ETM_Q38_543896"/>
      <w:bookmarkEnd w:id="18858"/>
      <w:r>
        <w:rPr>
          <w:rFonts w:hint="cs"/>
          <w:rtl/>
        </w:rPr>
        <w:t xml:space="preserve">חבר הכנסת, תודה רבה. </w:t>
      </w:r>
    </w:p>
    <w:p w:rsidR="00BE54DA" w:rsidRDefault="00BE54DA" w:rsidP="00017F10">
      <w:pPr>
        <w:rPr>
          <w:rtl/>
        </w:rPr>
      </w:pPr>
      <w:bookmarkStart w:id="18859" w:name="_ETM_Q38_539239"/>
      <w:bookmarkEnd w:id="18859"/>
    </w:p>
    <w:p w:rsidR="00BE54DA" w:rsidRDefault="00BE54DA" w:rsidP="00017F10">
      <w:pPr>
        <w:pStyle w:val="af5"/>
        <w:keepNext/>
        <w:rPr>
          <w:rtl/>
        </w:rPr>
      </w:pPr>
      <w:bookmarkStart w:id="18860" w:name="ET_interruption_6151_113"/>
      <w:r w:rsidRPr="00A36965">
        <w:rPr>
          <w:rStyle w:val="TagStyle"/>
          <w:rtl/>
        </w:rPr>
        <w:t xml:space="preserve"> &lt;&lt; קריאה &gt;&gt; </w:t>
      </w:r>
      <w:r>
        <w:rPr>
          <w:rtl/>
        </w:rPr>
        <w:t>רון כץ (יש עתיד):</w:t>
      </w:r>
      <w:r w:rsidRPr="00A36965">
        <w:rPr>
          <w:rStyle w:val="TagStyle"/>
          <w:rtl/>
        </w:rPr>
        <w:t xml:space="preserve"> &lt;&lt; קריאה &gt;&gt;</w:t>
      </w:r>
      <w:r>
        <w:rPr>
          <w:rtl/>
        </w:rPr>
        <w:t xml:space="preserve"> </w:t>
      </w:r>
      <w:bookmarkEnd w:id="18860"/>
    </w:p>
    <w:p w:rsidR="00BE54DA" w:rsidRDefault="00BE54DA" w:rsidP="00D05E6D">
      <w:pPr>
        <w:rPr>
          <w:rtl/>
        </w:rPr>
      </w:pPr>
    </w:p>
    <w:p w:rsidR="00BE54DA" w:rsidRDefault="00BE54DA" w:rsidP="00017F10">
      <w:pPr>
        <w:rPr>
          <w:rtl/>
        </w:rPr>
      </w:pPr>
      <w:bookmarkStart w:id="18861" w:name="_ETM_Q38_550295"/>
      <w:bookmarkEnd w:id="18861"/>
      <w:r>
        <w:rPr>
          <w:rFonts w:hint="cs"/>
          <w:rtl/>
        </w:rPr>
        <w:t>לסגור את המיקרופון. תודה.</w:t>
      </w:r>
    </w:p>
    <w:p w:rsidR="00BE54DA" w:rsidRDefault="00BE54DA" w:rsidP="00017F10">
      <w:pPr>
        <w:rPr>
          <w:rtl/>
        </w:rPr>
      </w:pPr>
      <w:bookmarkStart w:id="18862" w:name="_ETM_Q38_545948"/>
      <w:bookmarkStart w:id="18863" w:name="_ETM_Q38_546028"/>
      <w:bookmarkEnd w:id="18862"/>
      <w:bookmarkEnd w:id="18863"/>
    </w:p>
    <w:p w:rsidR="00BE54DA" w:rsidRDefault="00BE54DA" w:rsidP="00017F10">
      <w:pPr>
        <w:pStyle w:val="af6"/>
        <w:keepNext/>
        <w:rPr>
          <w:rtl/>
        </w:rPr>
      </w:pPr>
      <w:bookmarkStart w:id="18864" w:name="ET_yor_6599_114"/>
      <w:r w:rsidRPr="00A36965">
        <w:rPr>
          <w:rStyle w:val="TagStyle"/>
          <w:rtl/>
        </w:rPr>
        <w:t xml:space="preserve"> &lt;&lt; יור &gt;&gt; </w:t>
      </w:r>
      <w:r>
        <w:rPr>
          <w:rtl/>
        </w:rPr>
        <w:t>היו"ר משה רוט:</w:t>
      </w:r>
      <w:r w:rsidRPr="00A36965">
        <w:rPr>
          <w:rStyle w:val="TagStyle"/>
          <w:rtl/>
        </w:rPr>
        <w:t xml:space="preserve"> &lt;&lt; יור &gt;&gt;</w:t>
      </w:r>
      <w:r>
        <w:rPr>
          <w:rtl/>
        </w:rPr>
        <w:t xml:space="preserve"> </w:t>
      </w:r>
      <w:bookmarkEnd w:id="18864"/>
    </w:p>
    <w:p w:rsidR="00BE54DA" w:rsidRDefault="00BE54DA" w:rsidP="00D05E6D">
      <w:pPr>
        <w:rPr>
          <w:rtl/>
        </w:rPr>
      </w:pPr>
    </w:p>
    <w:p w:rsidR="00BE54DA" w:rsidRDefault="00BE54DA" w:rsidP="00017F10">
      <w:pPr>
        <w:rPr>
          <w:rtl/>
        </w:rPr>
      </w:pPr>
      <w:bookmarkStart w:id="18865" w:name="_ETM_Q38_551724"/>
      <w:bookmarkEnd w:id="18865"/>
      <w:r>
        <w:rPr>
          <w:rFonts w:hint="cs"/>
          <w:rtl/>
        </w:rPr>
        <w:t xml:space="preserve">חבר הכנסת שוסטר. סליחה, חברים, שנייה. </w:t>
      </w:r>
      <w:bookmarkStart w:id="18866" w:name="_ETM_Q38_552540"/>
      <w:bookmarkEnd w:id="18866"/>
    </w:p>
    <w:p w:rsidR="00BE54DA" w:rsidRPr="00A36965" w:rsidRDefault="00BE54DA" w:rsidP="00017F10">
      <w:pPr>
        <w:rPr>
          <w:rtl/>
        </w:rPr>
      </w:pPr>
      <w:bookmarkStart w:id="18867" w:name="_ETM_Q38_552642"/>
      <w:bookmarkEnd w:id="18867"/>
    </w:p>
    <w:p w:rsidR="00BE54DA" w:rsidRDefault="00BE54DA" w:rsidP="00017F10">
      <w:pPr>
        <w:pStyle w:val="af5"/>
        <w:keepNext/>
        <w:rPr>
          <w:rtl/>
        </w:rPr>
      </w:pPr>
      <w:bookmarkStart w:id="18868" w:name="ET_interruption_5792_115"/>
      <w:r w:rsidRPr="00A36965">
        <w:rPr>
          <w:rStyle w:val="TagStyle"/>
          <w:rtl/>
        </w:rPr>
        <w:t xml:space="preserve"> &lt;&lt; קריאה &gt;&gt; </w:t>
      </w:r>
      <w:r>
        <w:rPr>
          <w:rtl/>
        </w:rPr>
        <w:t>יבגני סובה (ישראל ביתנו):</w:t>
      </w:r>
      <w:r w:rsidRPr="00A36965">
        <w:rPr>
          <w:rStyle w:val="TagStyle"/>
          <w:rtl/>
        </w:rPr>
        <w:t xml:space="preserve"> &lt;&lt; קריאה &gt;&gt;</w:t>
      </w:r>
      <w:r>
        <w:rPr>
          <w:rtl/>
        </w:rPr>
        <w:t xml:space="preserve"> </w:t>
      </w:r>
      <w:bookmarkEnd w:id="18868"/>
    </w:p>
    <w:p w:rsidR="00BE54DA" w:rsidRDefault="00BE54DA" w:rsidP="00D05E6D">
      <w:pPr>
        <w:rPr>
          <w:rtl/>
        </w:rPr>
      </w:pPr>
    </w:p>
    <w:p w:rsidR="00BE54DA" w:rsidRDefault="00BE54DA" w:rsidP="00017F10">
      <w:pPr>
        <w:rPr>
          <w:rtl/>
        </w:rPr>
      </w:pPr>
      <w:bookmarkStart w:id="18869" w:name="_ETM_Q38_553604"/>
      <w:bookmarkEnd w:id="18869"/>
      <w:r>
        <w:rPr>
          <w:rFonts w:hint="cs"/>
          <w:rtl/>
        </w:rPr>
        <w:t xml:space="preserve">מה הוא לא עשה שנתניהו ביקש ממנו? מה הוא לא עשה? </w:t>
      </w:r>
    </w:p>
    <w:p w:rsidR="00BE54DA" w:rsidRDefault="00BE54DA" w:rsidP="00017F10">
      <w:pPr>
        <w:rPr>
          <w:rtl/>
        </w:rPr>
      </w:pPr>
    </w:p>
    <w:p w:rsidR="00BE54DA" w:rsidRDefault="00BE54DA" w:rsidP="00017F10">
      <w:pPr>
        <w:pStyle w:val="af6"/>
        <w:keepNext/>
        <w:rPr>
          <w:rtl/>
        </w:rPr>
      </w:pPr>
      <w:bookmarkStart w:id="18870" w:name="ET_yor_6599_116"/>
      <w:r w:rsidRPr="00A36965">
        <w:rPr>
          <w:rStyle w:val="TagStyle"/>
          <w:rtl/>
        </w:rPr>
        <w:t xml:space="preserve"> &lt;&lt; יור &gt;&gt; </w:t>
      </w:r>
      <w:r>
        <w:rPr>
          <w:rtl/>
        </w:rPr>
        <w:t>היו"ר משה רוט:</w:t>
      </w:r>
      <w:r w:rsidRPr="00A36965">
        <w:rPr>
          <w:rStyle w:val="TagStyle"/>
          <w:rtl/>
        </w:rPr>
        <w:t xml:space="preserve"> &lt;&lt; יור &gt;&gt;</w:t>
      </w:r>
      <w:r>
        <w:rPr>
          <w:rtl/>
        </w:rPr>
        <w:t xml:space="preserve"> </w:t>
      </w:r>
      <w:bookmarkEnd w:id="18870"/>
    </w:p>
    <w:p w:rsidR="00BE54DA" w:rsidRDefault="00BE54DA" w:rsidP="00D05E6D">
      <w:pPr>
        <w:rPr>
          <w:rtl/>
        </w:rPr>
      </w:pPr>
    </w:p>
    <w:p w:rsidR="00BE54DA" w:rsidRDefault="00BE54DA" w:rsidP="00017F10">
      <w:pPr>
        <w:rPr>
          <w:rtl/>
        </w:rPr>
      </w:pPr>
      <w:bookmarkStart w:id="18871" w:name="_ETM_Q38_549544"/>
      <w:bookmarkEnd w:id="18871"/>
      <w:r>
        <w:rPr>
          <w:rFonts w:hint="cs"/>
          <w:rtl/>
        </w:rPr>
        <w:t>חבר הכנסת</w:t>
      </w:r>
      <w:bookmarkStart w:id="18872" w:name="_ETM_Q38_551108"/>
      <w:bookmarkEnd w:id="18872"/>
      <w:r>
        <w:rPr>
          <w:rFonts w:hint="cs"/>
          <w:rtl/>
        </w:rPr>
        <w:t xml:space="preserve"> סובה, סליחה. למה לא ביקשת דקה? הייתי נותן</w:t>
      </w:r>
      <w:bookmarkStart w:id="18873" w:name="_ETM_Q38_554023"/>
      <w:bookmarkEnd w:id="18873"/>
      <w:r>
        <w:rPr>
          <w:rFonts w:hint="cs"/>
          <w:rtl/>
        </w:rPr>
        <w:t xml:space="preserve"> לך דקה שלמה. </w:t>
      </w:r>
      <w:bookmarkStart w:id="18874" w:name="_ETM_Q38_557463"/>
      <w:bookmarkEnd w:id="18874"/>
    </w:p>
    <w:p w:rsidR="00BE54DA" w:rsidRDefault="00BE54DA" w:rsidP="00017F10">
      <w:pPr>
        <w:rPr>
          <w:rtl/>
        </w:rPr>
      </w:pPr>
    </w:p>
    <w:p w:rsidR="00BE54DA" w:rsidRDefault="00BE54DA" w:rsidP="00017F10">
      <w:pPr>
        <w:pStyle w:val="af5"/>
        <w:keepNext/>
        <w:rPr>
          <w:rtl/>
        </w:rPr>
      </w:pPr>
      <w:bookmarkStart w:id="18875" w:name="ET_interruption_6164_146"/>
      <w:r w:rsidRPr="00D50656">
        <w:rPr>
          <w:rStyle w:val="TagStyle"/>
          <w:rtl/>
        </w:rPr>
        <w:t xml:space="preserve"> &lt;&lt; קריאה &gt;&gt; </w:t>
      </w:r>
      <w:r>
        <w:rPr>
          <w:rtl/>
        </w:rPr>
        <w:t>עמית הלוי (הליכוד):</w:t>
      </w:r>
      <w:r w:rsidRPr="00D50656">
        <w:rPr>
          <w:rStyle w:val="TagStyle"/>
          <w:rtl/>
        </w:rPr>
        <w:t xml:space="preserve"> &lt;&lt; קריאה &gt;&gt;</w:t>
      </w:r>
      <w:r>
        <w:rPr>
          <w:rtl/>
        </w:rPr>
        <w:t xml:space="preserve"> </w:t>
      </w:r>
      <w:bookmarkEnd w:id="18875"/>
    </w:p>
    <w:p w:rsidR="00BE54DA" w:rsidRDefault="00BE54DA" w:rsidP="00D05E6D">
      <w:pPr>
        <w:rPr>
          <w:rtl/>
          <w:lang w:eastAsia="he-IL"/>
        </w:rPr>
      </w:pPr>
    </w:p>
    <w:p w:rsidR="00BE54DA" w:rsidRDefault="00BE54DA" w:rsidP="00017F10">
      <w:pPr>
        <w:rPr>
          <w:rtl/>
        </w:rPr>
      </w:pPr>
      <w:r>
        <w:rPr>
          <w:rFonts w:hint="cs"/>
          <w:rtl/>
        </w:rPr>
        <w:t xml:space="preserve">מה זה קשור מה הוא לא עשה? יבגני, </w:t>
      </w:r>
      <w:bookmarkStart w:id="18876" w:name="_ETM_Q38_566820"/>
      <w:bookmarkEnd w:id="18876"/>
      <w:r>
        <w:rPr>
          <w:rFonts w:hint="cs"/>
          <w:rtl/>
        </w:rPr>
        <w:t xml:space="preserve">מה זה קשור? </w:t>
      </w:r>
    </w:p>
    <w:p w:rsidR="00BE54DA" w:rsidRDefault="00BE54DA" w:rsidP="00017F10">
      <w:pPr>
        <w:rPr>
          <w:rtl/>
        </w:rPr>
      </w:pPr>
    </w:p>
    <w:p w:rsidR="00BE54DA" w:rsidRDefault="00BE54DA" w:rsidP="00017F10">
      <w:pPr>
        <w:pStyle w:val="af6"/>
        <w:keepNext/>
        <w:rPr>
          <w:rtl/>
        </w:rPr>
      </w:pPr>
      <w:bookmarkStart w:id="18877" w:name="ET_yor_6599_117"/>
      <w:r w:rsidRPr="00A36965">
        <w:rPr>
          <w:rStyle w:val="TagStyle"/>
          <w:rtl/>
        </w:rPr>
        <w:t xml:space="preserve"> &lt;&lt; יור &gt;&gt; </w:t>
      </w:r>
      <w:r>
        <w:rPr>
          <w:rtl/>
        </w:rPr>
        <w:t>היו"ר משה רוט:</w:t>
      </w:r>
      <w:r w:rsidRPr="00A36965">
        <w:rPr>
          <w:rStyle w:val="TagStyle"/>
          <w:rtl/>
        </w:rPr>
        <w:t xml:space="preserve"> &lt;&lt; יור &gt;&gt;</w:t>
      </w:r>
      <w:r>
        <w:rPr>
          <w:rtl/>
        </w:rPr>
        <w:t xml:space="preserve"> </w:t>
      </w:r>
      <w:bookmarkEnd w:id="18877"/>
    </w:p>
    <w:p w:rsidR="00BE54DA" w:rsidRDefault="00BE54DA" w:rsidP="00D05E6D">
      <w:pPr>
        <w:rPr>
          <w:rtl/>
        </w:rPr>
      </w:pPr>
    </w:p>
    <w:p w:rsidR="00BE54DA" w:rsidRDefault="00BE54DA" w:rsidP="00017F10">
      <w:pPr>
        <w:rPr>
          <w:rtl/>
        </w:rPr>
      </w:pPr>
      <w:r>
        <w:rPr>
          <w:rFonts w:hint="cs"/>
          <w:rtl/>
        </w:rPr>
        <w:t>אם היית מבקש, אמרתי מראש. חברים, שנייה.</w:t>
      </w:r>
      <w:bookmarkStart w:id="18878" w:name="_ETM_Q38_567834"/>
      <w:bookmarkEnd w:id="18878"/>
      <w:r>
        <w:rPr>
          <w:rFonts w:hint="cs"/>
          <w:rtl/>
        </w:rPr>
        <w:t xml:space="preserve"> חבר הכנסת שוסטר, יש לך שלוש אפשרויות: או שאתה </w:t>
      </w:r>
      <w:bookmarkStart w:id="18879" w:name="_ETM_Q38_573321"/>
      <w:bookmarkEnd w:id="18879"/>
      <w:r>
        <w:rPr>
          <w:rFonts w:hint="cs"/>
          <w:rtl/>
        </w:rPr>
        <w:t>מסתפק בתשובת השר, או שאתה רוצה לקיים הצבעה להכליל בסדר-היום,</w:t>
      </w:r>
      <w:bookmarkStart w:id="18880" w:name="_ETM_Q38_581904"/>
      <w:bookmarkEnd w:id="18880"/>
      <w:r>
        <w:rPr>
          <w:rFonts w:hint="cs"/>
          <w:rtl/>
        </w:rPr>
        <w:t xml:space="preserve"> או להעביר לוועדה. </w:t>
      </w:r>
      <w:bookmarkStart w:id="18881" w:name="_ETM_Q38_581380"/>
      <w:bookmarkEnd w:id="18881"/>
    </w:p>
    <w:p w:rsidR="00BE54DA" w:rsidRDefault="00BE54DA" w:rsidP="00017F10">
      <w:pPr>
        <w:rPr>
          <w:rtl/>
        </w:rPr>
      </w:pPr>
      <w:bookmarkStart w:id="18882" w:name="_ETM_Q38_581498"/>
      <w:bookmarkEnd w:id="18882"/>
    </w:p>
    <w:p w:rsidR="00BE54DA" w:rsidRDefault="00BE54DA" w:rsidP="00017F10">
      <w:pPr>
        <w:pStyle w:val="af5"/>
        <w:keepNext/>
        <w:rPr>
          <w:rtl/>
        </w:rPr>
      </w:pPr>
      <w:bookmarkStart w:id="18883" w:name="ET_interruption_5084_118"/>
      <w:r w:rsidRPr="00396394">
        <w:rPr>
          <w:rStyle w:val="TagStyle"/>
          <w:rtl/>
        </w:rPr>
        <w:t xml:space="preserve"> &lt;&lt; קריאה &gt;&gt; </w:t>
      </w:r>
      <w:r>
        <w:rPr>
          <w:rtl/>
        </w:rPr>
        <w:t>מיקי לוי (יש עתיד):</w:t>
      </w:r>
      <w:r w:rsidRPr="00396394">
        <w:rPr>
          <w:rStyle w:val="TagStyle"/>
          <w:rtl/>
        </w:rPr>
        <w:t xml:space="preserve"> &lt;&lt; קריאה &gt;&gt;</w:t>
      </w:r>
      <w:r>
        <w:rPr>
          <w:rtl/>
        </w:rPr>
        <w:t xml:space="preserve"> </w:t>
      </w:r>
      <w:bookmarkEnd w:id="18883"/>
    </w:p>
    <w:p w:rsidR="00BE54DA" w:rsidRDefault="00BE54DA" w:rsidP="00D05E6D">
      <w:pPr>
        <w:rPr>
          <w:rtl/>
        </w:rPr>
      </w:pPr>
    </w:p>
    <w:p w:rsidR="00BE54DA" w:rsidRDefault="00BE54DA" w:rsidP="00017F10">
      <w:pPr>
        <w:rPr>
          <w:rtl/>
        </w:rPr>
      </w:pPr>
      <w:bookmarkStart w:id="18884" w:name="_ETM_Q38_586501"/>
      <w:bookmarkStart w:id="18885" w:name="_ETM_Q38_557545"/>
      <w:bookmarkEnd w:id="18884"/>
      <w:bookmarkEnd w:id="18885"/>
      <w:r>
        <w:rPr>
          <w:rFonts w:hint="cs"/>
          <w:rtl/>
        </w:rPr>
        <w:t xml:space="preserve">הצבעה </w:t>
      </w:r>
      <w:r>
        <w:rPr>
          <w:rFonts w:hint="eastAsia"/>
          <w:rtl/>
        </w:rPr>
        <w:t>–</w:t>
      </w:r>
      <w:r>
        <w:rPr>
          <w:rFonts w:hint="cs"/>
          <w:rtl/>
        </w:rPr>
        <w:t xml:space="preserve"> פה, לא בוועדה. </w:t>
      </w:r>
      <w:bookmarkStart w:id="18886" w:name="_ETM_Q38_585514"/>
      <w:bookmarkEnd w:id="18886"/>
    </w:p>
    <w:p w:rsidR="00BE54DA" w:rsidRDefault="00BE54DA" w:rsidP="00017F10">
      <w:pPr>
        <w:rPr>
          <w:rtl/>
        </w:rPr>
      </w:pPr>
      <w:bookmarkStart w:id="18887" w:name="_ETM_Q38_585597"/>
      <w:bookmarkEnd w:id="18887"/>
    </w:p>
    <w:p w:rsidR="00BE54DA" w:rsidRDefault="00BE54DA" w:rsidP="00017F10">
      <w:pPr>
        <w:pStyle w:val="af5"/>
        <w:keepNext/>
        <w:rPr>
          <w:rtl/>
        </w:rPr>
      </w:pPr>
      <w:bookmarkStart w:id="18888" w:name="ET_interruption_5115_147"/>
      <w:r w:rsidRPr="00D50656">
        <w:rPr>
          <w:rStyle w:val="TagStyle"/>
          <w:rtl/>
        </w:rPr>
        <w:t xml:space="preserve"> &lt;&lt; קריאה &gt;&gt; </w:t>
      </w:r>
      <w:r>
        <w:rPr>
          <w:rtl/>
        </w:rPr>
        <w:t>פנינה תמנו (המחנה הממלכתי):</w:t>
      </w:r>
      <w:r w:rsidRPr="00D50656">
        <w:rPr>
          <w:rStyle w:val="TagStyle"/>
          <w:rtl/>
        </w:rPr>
        <w:t xml:space="preserve"> &lt;&lt; קריאה &gt;&gt;</w:t>
      </w:r>
      <w:r>
        <w:rPr>
          <w:rtl/>
        </w:rPr>
        <w:t xml:space="preserve"> </w:t>
      </w:r>
      <w:bookmarkEnd w:id="18888"/>
    </w:p>
    <w:p w:rsidR="00BE54DA" w:rsidRDefault="00BE54DA" w:rsidP="00D05E6D">
      <w:pPr>
        <w:rPr>
          <w:rtl/>
        </w:rPr>
      </w:pPr>
    </w:p>
    <w:p w:rsidR="00BE54DA" w:rsidRDefault="00BE54DA" w:rsidP="00017F10">
      <w:pPr>
        <w:rPr>
          <w:rtl/>
        </w:rPr>
      </w:pPr>
      <w:r>
        <w:rPr>
          <w:rFonts w:hint="cs"/>
          <w:rtl/>
        </w:rPr>
        <w:t xml:space="preserve">מליאה, מליאה. </w:t>
      </w:r>
    </w:p>
    <w:p w:rsidR="00BE54DA" w:rsidRPr="00D50656" w:rsidRDefault="00BE54DA" w:rsidP="00017F10">
      <w:pPr>
        <w:rPr>
          <w:rtl/>
        </w:rPr>
      </w:pPr>
      <w:bookmarkStart w:id="18889" w:name="_ETM_Q38_588217"/>
      <w:bookmarkStart w:id="18890" w:name="_ETM_Q38_588293"/>
      <w:bookmarkEnd w:id="18889"/>
      <w:bookmarkEnd w:id="18890"/>
    </w:p>
    <w:p w:rsidR="00BE54DA" w:rsidRDefault="00BE54DA" w:rsidP="00017F10">
      <w:pPr>
        <w:pStyle w:val="af6"/>
        <w:keepNext/>
        <w:rPr>
          <w:rtl/>
        </w:rPr>
      </w:pPr>
      <w:bookmarkStart w:id="18891" w:name="ET_yor_6599_119"/>
      <w:r w:rsidRPr="00396394">
        <w:rPr>
          <w:rStyle w:val="TagStyle"/>
          <w:rtl/>
        </w:rPr>
        <w:t xml:space="preserve"> &lt;&lt; יור &gt;&gt; </w:t>
      </w:r>
      <w:r>
        <w:rPr>
          <w:rtl/>
        </w:rPr>
        <w:t>היו"ר משה רוט:</w:t>
      </w:r>
      <w:r w:rsidRPr="00396394">
        <w:rPr>
          <w:rStyle w:val="TagStyle"/>
          <w:rtl/>
        </w:rPr>
        <w:t xml:space="preserve"> &lt;&lt; יור &gt;&gt;</w:t>
      </w:r>
      <w:r>
        <w:rPr>
          <w:rtl/>
        </w:rPr>
        <w:t xml:space="preserve"> </w:t>
      </w:r>
      <w:bookmarkEnd w:id="18891"/>
    </w:p>
    <w:p w:rsidR="00BE54DA" w:rsidRDefault="00BE54DA" w:rsidP="00D05E6D">
      <w:pPr>
        <w:rPr>
          <w:rtl/>
        </w:rPr>
      </w:pPr>
    </w:p>
    <w:p w:rsidR="00BE54DA" w:rsidRDefault="00BE54DA" w:rsidP="00017F10">
      <w:pPr>
        <w:rPr>
          <w:rtl/>
        </w:rPr>
      </w:pPr>
      <w:bookmarkStart w:id="18892" w:name="_ETM_Q38_586396"/>
      <w:bookmarkEnd w:id="18892"/>
      <w:r>
        <w:rPr>
          <w:rFonts w:hint="cs"/>
          <w:rtl/>
        </w:rPr>
        <w:t xml:space="preserve">להצבעה במליאה. </w:t>
      </w:r>
      <w:bookmarkStart w:id="18893" w:name="_ETM_Q38_593584"/>
      <w:bookmarkEnd w:id="18893"/>
    </w:p>
    <w:p w:rsidR="00BE54DA" w:rsidRDefault="00BE54DA" w:rsidP="00017F10">
      <w:pPr>
        <w:rPr>
          <w:rtl/>
        </w:rPr>
      </w:pPr>
      <w:bookmarkStart w:id="18894" w:name="_ETM_Q38_593675"/>
      <w:bookmarkEnd w:id="18894"/>
    </w:p>
    <w:p w:rsidR="00BE54DA" w:rsidRPr="00396394" w:rsidRDefault="00BE54DA" w:rsidP="00017F10">
      <w:pPr>
        <w:rPr>
          <w:rtl/>
        </w:rPr>
      </w:pPr>
      <w:bookmarkStart w:id="18895" w:name="_ETM_Q38_593737"/>
      <w:bookmarkStart w:id="18896" w:name="_ETM_Q38_593876"/>
      <w:bookmarkEnd w:id="18895"/>
      <w:bookmarkEnd w:id="18896"/>
      <w:r>
        <w:rPr>
          <w:rFonts w:hint="cs"/>
          <w:rtl/>
        </w:rPr>
        <w:t>אם כן, חברי הכנסת, נצביע</w:t>
      </w:r>
      <w:bookmarkStart w:id="18897" w:name="_ETM_Q38_589997"/>
      <w:bookmarkEnd w:id="18897"/>
      <w:r>
        <w:rPr>
          <w:rFonts w:hint="cs"/>
          <w:rtl/>
        </w:rPr>
        <w:t xml:space="preserve"> אם לכלול את ההצעה בסדר-היום של המליאה. בבקשה, הצבעה. </w:t>
      </w:r>
    </w:p>
    <w:p w:rsidR="00BE54DA" w:rsidRDefault="00BE54DA" w:rsidP="00017F10">
      <w:pPr>
        <w:rPr>
          <w:rtl/>
        </w:rPr>
      </w:pPr>
    </w:p>
    <w:p w:rsidR="00BE54DA" w:rsidRDefault="00BE54DA" w:rsidP="00017F10">
      <w:pPr>
        <w:pStyle w:val="af1"/>
        <w:keepNext/>
        <w:rPr>
          <w:rtl/>
        </w:rPr>
      </w:pPr>
      <w:r>
        <w:rPr>
          <w:rFonts w:hint="eastAsia"/>
          <w:rtl/>
        </w:rPr>
        <w:t>הצבעה</w:t>
      </w:r>
      <w:r>
        <w:rPr>
          <w:rtl/>
        </w:rPr>
        <w:t xml:space="preserve"> מס'</w:t>
      </w:r>
      <w:r>
        <w:rPr>
          <w:rFonts w:hint="cs"/>
          <w:rtl/>
        </w:rPr>
        <w:t xml:space="preserve"> 22</w:t>
      </w:r>
    </w:p>
    <w:p w:rsidR="00BE54DA" w:rsidRDefault="00BE54DA" w:rsidP="00017F10">
      <w:pPr>
        <w:pStyle w:val="--"/>
        <w:keepNext/>
        <w:rPr>
          <w:rtl/>
        </w:rPr>
      </w:pPr>
    </w:p>
    <w:p w:rsidR="00BE54DA" w:rsidRDefault="00BE54DA" w:rsidP="00017F10">
      <w:pPr>
        <w:pStyle w:val="--"/>
        <w:keepNext/>
        <w:rPr>
          <w:rtl/>
        </w:rPr>
      </w:pPr>
      <w:r w:rsidRPr="008C6CDE">
        <w:rPr>
          <w:rtl/>
        </w:rPr>
        <w:t xml:space="preserve">בעד ההצעה לכלול את הנושא בסדר-היום </w:t>
      </w:r>
      <w:r>
        <w:rPr>
          <w:rtl/>
        </w:rPr>
        <w:t>–</w:t>
      </w:r>
      <w:r>
        <w:rPr>
          <w:rFonts w:hint="cs"/>
          <w:rtl/>
        </w:rPr>
        <w:t xml:space="preserve"> 27</w:t>
      </w:r>
    </w:p>
    <w:p w:rsidR="00BE54DA" w:rsidRDefault="00BE54DA" w:rsidP="00017F10">
      <w:pPr>
        <w:pStyle w:val="--"/>
        <w:keepNext/>
        <w:rPr>
          <w:rtl/>
        </w:rPr>
      </w:pPr>
      <w:r>
        <w:rPr>
          <w:rFonts w:hint="eastAsia"/>
          <w:rtl/>
        </w:rPr>
        <w:t>נגד</w:t>
      </w:r>
      <w:r>
        <w:rPr>
          <w:rtl/>
        </w:rPr>
        <w:t xml:space="preserve"> – </w:t>
      </w:r>
      <w:r>
        <w:rPr>
          <w:rFonts w:hint="cs"/>
          <w:rtl/>
        </w:rPr>
        <w:t>1</w:t>
      </w:r>
    </w:p>
    <w:p w:rsidR="00BE54DA" w:rsidRDefault="00BE54DA" w:rsidP="00017F10">
      <w:pPr>
        <w:pStyle w:val="--"/>
        <w:keepNext/>
        <w:rPr>
          <w:rtl/>
        </w:rPr>
      </w:pPr>
      <w:r>
        <w:rPr>
          <w:rFonts w:hint="eastAsia"/>
          <w:rtl/>
        </w:rPr>
        <w:t>נמנעים</w:t>
      </w:r>
      <w:r>
        <w:rPr>
          <w:rtl/>
        </w:rPr>
        <w:t xml:space="preserve"> – </w:t>
      </w:r>
      <w:r>
        <w:rPr>
          <w:rFonts w:hint="cs"/>
          <w:rtl/>
        </w:rPr>
        <w:t>אין</w:t>
      </w:r>
    </w:p>
    <w:p w:rsidR="00BE54DA" w:rsidRDefault="00BE54DA" w:rsidP="00017F10">
      <w:pPr>
        <w:pStyle w:val="af2"/>
        <w:rPr>
          <w:lang w:eastAsia="he-IL"/>
        </w:rPr>
      </w:pPr>
      <w:r>
        <w:rPr>
          <w:rFonts w:hint="cs"/>
          <w:rtl/>
          <w:lang w:eastAsia="he-IL"/>
        </w:rPr>
        <w:t>ההצעה לכלול את הנושא בסדר-היום נתקבלה.</w:t>
      </w:r>
    </w:p>
    <w:p w:rsidR="00BE54DA" w:rsidRPr="008C6CDE" w:rsidRDefault="00BE54DA" w:rsidP="00017F10">
      <w:pPr>
        <w:rPr>
          <w:rtl/>
        </w:rPr>
      </w:pPr>
    </w:p>
    <w:p w:rsidR="00BE54DA" w:rsidRDefault="00BE54DA" w:rsidP="00017F10">
      <w:pPr>
        <w:pStyle w:val="af6"/>
        <w:keepNext/>
        <w:rPr>
          <w:rtl/>
        </w:rPr>
      </w:pPr>
      <w:bookmarkStart w:id="18898" w:name="ET_yor_6599_120"/>
      <w:r w:rsidRPr="00396394">
        <w:rPr>
          <w:rStyle w:val="TagStyle"/>
          <w:rtl/>
        </w:rPr>
        <w:t xml:space="preserve"> &lt;&lt; יור &gt;&gt; </w:t>
      </w:r>
      <w:r>
        <w:rPr>
          <w:rtl/>
        </w:rPr>
        <w:t>היו"ר משה רוט:</w:t>
      </w:r>
      <w:r w:rsidRPr="00396394">
        <w:rPr>
          <w:rStyle w:val="TagStyle"/>
          <w:rtl/>
        </w:rPr>
        <w:t xml:space="preserve"> &lt;&lt; יור &gt;&gt;</w:t>
      </w:r>
      <w:r>
        <w:rPr>
          <w:rtl/>
        </w:rPr>
        <w:t xml:space="preserve"> </w:t>
      </w:r>
      <w:bookmarkEnd w:id="18898"/>
    </w:p>
    <w:p w:rsidR="00BE54DA" w:rsidRDefault="00BE54DA" w:rsidP="00D05E6D">
      <w:pPr>
        <w:rPr>
          <w:rtl/>
        </w:rPr>
      </w:pPr>
    </w:p>
    <w:p w:rsidR="00BE54DA" w:rsidRDefault="00BE54DA" w:rsidP="00017F10">
      <w:pPr>
        <w:rPr>
          <w:rtl/>
        </w:rPr>
      </w:pPr>
      <w:r>
        <w:rPr>
          <w:rFonts w:hint="cs"/>
          <w:rtl/>
        </w:rPr>
        <w:t xml:space="preserve">27 בעד, אחד נגד. הנושא שעל </w:t>
      </w:r>
      <w:bookmarkStart w:id="18899" w:name="_ETM_Q38_612644"/>
      <w:bookmarkEnd w:id="18899"/>
      <w:r>
        <w:rPr>
          <w:rFonts w:hint="cs"/>
          <w:rtl/>
        </w:rPr>
        <w:t>סדר-היום</w:t>
      </w:r>
      <w:bookmarkStart w:id="18900" w:name="_ETM_Q38_608830"/>
      <w:bookmarkEnd w:id="18900"/>
      <w:r>
        <w:rPr>
          <w:rFonts w:hint="cs"/>
          <w:rtl/>
        </w:rPr>
        <w:t xml:space="preserve"> יעבור לסדר-היום במליאה. </w:t>
      </w:r>
    </w:p>
    <w:p w:rsidR="00BE54DA" w:rsidRDefault="00BE54DA" w:rsidP="00017F10">
      <w:pPr>
        <w:rPr>
          <w:rtl/>
        </w:rPr>
      </w:pPr>
      <w:bookmarkStart w:id="18901" w:name="_ETM_Q38_608933"/>
      <w:bookmarkEnd w:id="18901"/>
    </w:p>
    <w:p w:rsidR="00BE54DA" w:rsidRDefault="00BE54DA" w:rsidP="00017F10">
      <w:pPr>
        <w:pStyle w:val="af5"/>
        <w:keepNext/>
        <w:rPr>
          <w:rtl/>
        </w:rPr>
      </w:pPr>
      <w:bookmarkStart w:id="18902" w:name="ET_interruption_קר_אה_142"/>
      <w:r w:rsidRPr="002F1BE9">
        <w:rPr>
          <w:rStyle w:val="TagStyle"/>
          <w:rtl/>
        </w:rPr>
        <w:t xml:space="preserve"> &lt;&lt; קריאה &gt;&gt; </w:t>
      </w:r>
      <w:r>
        <w:rPr>
          <w:rtl/>
        </w:rPr>
        <w:t>קריאה:</w:t>
      </w:r>
      <w:r w:rsidRPr="002F1BE9">
        <w:rPr>
          <w:rStyle w:val="TagStyle"/>
          <w:rtl/>
        </w:rPr>
        <w:t xml:space="preserve"> &lt;&lt; קריאה &gt;&gt;</w:t>
      </w:r>
      <w:r>
        <w:rPr>
          <w:rtl/>
        </w:rPr>
        <w:t xml:space="preserve">   </w:t>
      </w:r>
      <w:bookmarkEnd w:id="18902"/>
    </w:p>
    <w:p w:rsidR="00BE54DA" w:rsidRPr="002F1BE9" w:rsidRDefault="00BE54DA" w:rsidP="00017F10">
      <w:pPr>
        <w:ind w:firstLine="0"/>
        <w:rPr>
          <w:rtl/>
        </w:rPr>
      </w:pPr>
      <w:bookmarkStart w:id="18903" w:name="_ETM_Q38_622441"/>
      <w:bookmarkEnd w:id="18903"/>
    </w:p>
    <w:p w:rsidR="00BE54DA" w:rsidRDefault="00BE54DA" w:rsidP="00017F10">
      <w:pPr>
        <w:rPr>
          <w:rtl/>
        </w:rPr>
      </w:pPr>
      <w:r>
        <w:rPr>
          <w:rFonts w:hint="cs"/>
          <w:rtl/>
        </w:rPr>
        <w:t xml:space="preserve">כל הכבוד, שוסטר. </w:t>
      </w:r>
      <w:bookmarkStart w:id="18904" w:name="_ETM_Q38_614489"/>
      <w:bookmarkEnd w:id="18904"/>
    </w:p>
    <w:p w:rsidR="00BE54DA" w:rsidRPr="0039469F" w:rsidRDefault="00BE54DA" w:rsidP="00017F10">
      <w:pPr>
        <w:rPr>
          <w:rtl/>
        </w:rPr>
      </w:pPr>
      <w:bookmarkStart w:id="18905" w:name="_ETM_Q38_614597"/>
      <w:bookmarkEnd w:id="18905"/>
    </w:p>
    <w:p w:rsidR="00BE54DA" w:rsidRDefault="00BE54DA" w:rsidP="00017F10">
      <w:pPr>
        <w:pStyle w:val="af5"/>
        <w:keepNext/>
        <w:rPr>
          <w:rtl/>
        </w:rPr>
      </w:pPr>
      <w:bookmarkStart w:id="18906" w:name="ET_interruption_5300_121"/>
      <w:r w:rsidRPr="00396394">
        <w:rPr>
          <w:rStyle w:val="TagStyle"/>
          <w:rtl/>
        </w:rPr>
        <w:t xml:space="preserve"> &lt;&lt; קריאה &gt;&gt; </w:t>
      </w:r>
      <w:r>
        <w:rPr>
          <w:rtl/>
        </w:rPr>
        <w:t>מירב בן ארי (יש עתיד):</w:t>
      </w:r>
      <w:r w:rsidRPr="00396394">
        <w:rPr>
          <w:rStyle w:val="TagStyle"/>
          <w:rtl/>
        </w:rPr>
        <w:t xml:space="preserve"> &lt;&lt; קריאה &gt;&gt;</w:t>
      </w:r>
      <w:r>
        <w:rPr>
          <w:rtl/>
        </w:rPr>
        <w:t xml:space="preserve"> </w:t>
      </w:r>
      <w:bookmarkEnd w:id="18906"/>
    </w:p>
    <w:p w:rsidR="00BE54DA" w:rsidRDefault="00BE54DA" w:rsidP="00D05E6D">
      <w:pPr>
        <w:rPr>
          <w:rtl/>
        </w:rPr>
      </w:pPr>
    </w:p>
    <w:p w:rsidR="00BE54DA" w:rsidRDefault="00BE54DA" w:rsidP="00017F10">
      <w:pPr>
        <w:rPr>
          <w:rtl/>
        </w:rPr>
      </w:pPr>
      <w:r>
        <w:rPr>
          <w:rFonts w:hint="cs"/>
          <w:rtl/>
        </w:rPr>
        <w:t xml:space="preserve">תוסיף אותי ואת קארין, בעד ובעד. </w:t>
      </w:r>
      <w:bookmarkStart w:id="18907" w:name="_ETM_Q38_625729"/>
      <w:bookmarkEnd w:id="18907"/>
    </w:p>
    <w:p w:rsidR="00BE54DA" w:rsidRDefault="00BE54DA" w:rsidP="00017F10">
      <w:pPr>
        <w:rPr>
          <w:rtl/>
        </w:rPr>
      </w:pPr>
      <w:bookmarkStart w:id="18908" w:name="_ETM_Q38_625824"/>
      <w:bookmarkEnd w:id="18908"/>
    </w:p>
    <w:p w:rsidR="00BE54DA" w:rsidRDefault="00BE54DA" w:rsidP="00017F10">
      <w:pPr>
        <w:pStyle w:val="af6"/>
        <w:keepNext/>
        <w:rPr>
          <w:rtl/>
        </w:rPr>
      </w:pPr>
      <w:bookmarkStart w:id="18909" w:name="ET_yor_6599_122"/>
      <w:r w:rsidRPr="00396394">
        <w:rPr>
          <w:rStyle w:val="TagStyle"/>
          <w:rtl/>
        </w:rPr>
        <w:t xml:space="preserve"> &lt;&lt; יור &gt;&gt; </w:t>
      </w:r>
      <w:r>
        <w:rPr>
          <w:rtl/>
        </w:rPr>
        <w:t>היו"ר משה רוט:</w:t>
      </w:r>
      <w:r w:rsidRPr="00396394">
        <w:rPr>
          <w:rStyle w:val="TagStyle"/>
          <w:rtl/>
        </w:rPr>
        <w:t xml:space="preserve"> &lt;&lt; יור &gt;&gt;</w:t>
      </w:r>
      <w:r>
        <w:rPr>
          <w:rtl/>
        </w:rPr>
        <w:t xml:space="preserve"> </w:t>
      </w:r>
      <w:bookmarkEnd w:id="18909"/>
    </w:p>
    <w:p w:rsidR="00BE54DA" w:rsidRDefault="00BE54DA" w:rsidP="00D05E6D">
      <w:pPr>
        <w:rPr>
          <w:rtl/>
        </w:rPr>
      </w:pPr>
    </w:p>
    <w:p w:rsidR="00BE54DA" w:rsidRDefault="00BE54DA" w:rsidP="00971B2A">
      <w:pPr>
        <w:rPr>
          <w:rtl/>
        </w:rPr>
      </w:pPr>
      <w:bookmarkStart w:id="18910" w:name="_ETM_Q38_626606"/>
      <w:bookmarkEnd w:id="18910"/>
      <w:r>
        <w:rPr>
          <w:rFonts w:hint="cs"/>
          <w:rtl/>
        </w:rPr>
        <w:t>חברת הכנס</w:t>
      </w:r>
      <w:bookmarkStart w:id="18911" w:name="_ETM_Q38_623215"/>
      <w:bookmarkEnd w:id="18911"/>
      <w:r>
        <w:rPr>
          <w:rFonts w:hint="cs"/>
          <w:rtl/>
        </w:rPr>
        <w:t>ת קארין אלהרר בעד</w:t>
      </w:r>
      <w:r w:rsidR="00971B2A">
        <w:rPr>
          <w:rFonts w:hint="cs"/>
          <w:rtl/>
        </w:rPr>
        <w:t>,</w:t>
      </w:r>
      <w:r>
        <w:rPr>
          <w:rFonts w:hint="cs"/>
          <w:rtl/>
        </w:rPr>
        <w:t xml:space="preserve"> </w:t>
      </w:r>
      <w:bookmarkStart w:id="18912" w:name="_ETM_Q38_626090"/>
      <w:bookmarkStart w:id="18913" w:name="_ETM_Q38_626166"/>
      <w:bookmarkStart w:id="18914" w:name="_ETM_Q38_626499"/>
      <w:bookmarkEnd w:id="18912"/>
      <w:bookmarkEnd w:id="18913"/>
      <w:bookmarkEnd w:id="18914"/>
      <w:r>
        <w:rPr>
          <w:rFonts w:hint="cs"/>
          <w:rtl/>
        </w:rPr>
        <w:t>וגם חברת הכנסת בן ארי</w:t>
      </w:r>
      <w:r w:rsidR="00971B2A">
        <w:rPr>
          <w:rFonts w:hint="cs"/>
          <w:rtl/>
        </w:rPr>
        <w:t>,</w:t>
      </w:r>
      <w:r>
        <w:rPr>
          <w:rFonts w:hint="cs"/>
          <w:rtl/>
        </w:rPr>
        <w:t xml:space="preserve"> וגם חברת הכנס</w:t>
      </w:r>
      <w:bookmarkStart w:id="18915" w:name="_ETM_Q38_634593"/>
      <w:bookmarkEnd w:id="18915"/>
      <w:r>
        <w:rPr>
          <w:rFonts w:hint="cs"/>
          <w:rtl/>
        </w:rPr>
        <w:t xml:space="preserve">ת סגמן. </w:t>
      </w:r>
    </w:p>
    <w:p w:rsidR="00BE54DA" w:rsidRDefault="00BE54DA" w:rsidP="00017F10">
      <w:pPr>
        <w:rPr>
          <w:rtl/>
        </w:rPr>
      </w:pPr>
      <w:bookmarkStart w:id="18916" w:name="_ETM_Q38_629523"/>
      <w:bookmarkStart w:id="18917" w:name="_ETM_Q38_629635"/>
      <w:bookmarkEnd w:id="18916"/>
      <w:bookmarkEnd w:id="18917"/>
    </w:p>
    <w:p w:rsidR="00BE54DA" w:rsidRDefault="00BE54DA" w:rsidP="00017F10">
      <w:pPr>
        <w:pStyle w:val="af5"/>
        <w:keepNext/>
        <w:rPr>
          <w:rtl/>
        </w:rPr>
      </w:pPr>
      <w:bookmarkStart w:id="18918" w:name="ET_interruption_5791_125"/>
      <w:r w:rsidRPr="00396394">
        <w:rPr>
          <w:rStyle w:val="TagStyle"/>
          <w:rtl/>
        </w:rPr>
        <w:t xml:space="preserve"> &lt;&lt; קריאה &gt;&gt; </w:t>
      </w:r>
      <w:r>
        <w:rPr>
          <w:rtl/>
        </w:rPr>
        <w:t>יואב סגלוביץ' (יש עתיד):</w:t>
      </w:r>
      <w:r w:rsidRPr="00396394">
        <w:rPr>
          <w:rStyle w:val="TagStyle"/>
          <w:rtl/>
        </w:rPr>
        <w:t xml:space="preserve"> &lt;&lt; קריאה &gt;&gt;</w:t>
      </w:r>
      <w:r>
        <w:rPr>
          <w:rtl/>
        </w:rPr>
        <w:t xml:space="preserve"> </w:t>
      </w:r>
      <w:bookmarkEnd w:id="18918"/>
    </w:p>
    <w:p w:rsidR="00BE54DA" w:rsidRDefault="00BE54DA" w:rsidP="00D05E6D">
      <w:pPr>
        <w:rPr>
          <w:rtl/>
        </w:rPr>
      </w:pPr>
    </w:p>
    <w:p w:rsidR="00BE54DA" w:rsidRDefault="00BE54DA" w:rsidP="00017F10">
      <w:pPr>
        <w:rPr>
          <w:rtl/>
        </w:rPr>
      </w:pPr>
      <w:r>
        <w:rPr>
          <w:rFonts w:hint="cs"/>
          <w:rtl/>
        </w:rPr>
        <w:t>לא, לא, בשביל הפרוטוקול</w:t>
      </w:r>
      <w:bookmarkStart w:id="18919" w:name="_ETM_Q38_631277"/>
      <w:bookmarkEnd w:id="18919"/>
      <w:r>
        <w:rPr>
          <w:rFonts w:hint="cs"/>
          <w:rtl/>
        </w:rPr>
        <w:t xml:space="preserve">, בטעות. </w:t>
      </w:r>
    </w:p>
    <w:p w:rsidR="00BE54DA" w:rsidRDefault="00BE54DA" w:rsidP="00017F10">
      <w:pPr>
        <w:rPr>
          <w:rtl/>
        </w:rPr>
      </w:pPr>
      <w:bookmarkStart w:id="18920" w:name="_ETM_Q38_631366"/>
      <w:bookmarkEnd w:id="18920"/>
    </w:p>
    <w:p w:rsidR="00BE54DA" w:rsidRDefault="00BE54DA" w:rsidP="00017F10">
      <w:pPr>
        <w:pStyle w:val="af6"/>
        <w:keepNext/>
        <w:rPr>
          <w:rtl/>
        </w:rPr>
      </w:pPr>
      <w:bookmarkStart w:id="18921" w:name="ET_yor_6599_126"/>
      <w:r w:rsidRPr="00396394">
        <w:rPr>
          <w:rStyle w:val="TagStyle"/>
          <w:rtl/>
        </w:rPr>
        <w:t xml:space="preserve"> &lt;&lt; יור &gt;&gt; </w:t>
      </w:r>
      <w:r>
        <w:rPr>
          <w:rtl/>
        </w:rPr>
        <w:t>היו"ר משה רוט:</w:t>
      </w:r>
      <w:r w:rsidRPr="00396394">
        <w:rPr>
          <w:rStyle w:val="TagStyle"/>
          <w:rtl/>
        </w:rPr>
        <w:t xml:space="preserve"> &lt;&lt; יור &gt;&gt;</w:t>
      </w:r>
      <w:r>
        <w:rPr>
          <w:rtl/>
        </w:rPr>
        <w:t xml:space="preserve"> </w:t>
      </w:r>
      <w:bookmarkEnd w:id="18921"/>
    </w:p>
    <w:p w:rsidR="00BE54DA" w:rsidRDefault="00BE54DA" w:rsidP="00D05E6D">
      <w:pPr>
        <w:rPr>
          <w:rtl/>
        </w:rPr>
      </w:pPr>
    </w:p>
    <w:p w:rsidR="00BE54DA" w:rsidRDefault="00BE54DA" w:rsidP="00140126">
      <w:pPr>
        <w:rPr>
          <w:rtl/>
        </w:rPr>
      </w:pPr>
      <w:bookmarkStart w:id="18922" w:name="_ETM_Q38_632316"/>
      <w:bookmarkEnd w:id="18922"/>
      <w:r>
        <w:rPr>
          <w:rFonts w:hint="cs"/>
          <w:rtl/>
        </w:rPr>
        <w:t>כמובן, אני כבר</w:t>
      </w:r>
      <w:bookmarkStart w:id="18923" w:name="_ETM_Q38_635277"/>
      <w:bookmarkEnd w:id="18923"/>
      <w:r>
        <w:rPr>
          <w:rFonts w:hint="cs"/>
          <w:rtl/>
        </w:rPr>
        <w:t xml:space="preserve"> מודיע. גם לפרוטוקול </w:t>
      </w:r>
      <w:r>
        <w:rPr>
          <w:rFonts w:hint="eastAsia"/>
          <w:rtl/>
        </w:rPr>
        <w:t>–</w:t>
      </w:r>
      <w:r>
        <w:rPr>
          <w:rFonts w:hint="cs"/>
          <w:rtl/>
        </w:rPr>
        <w:t xml:space="preserve"> אה, חברת הכנסת סגמן הצביעה מהעמדה של חבר הכנסת סגלוביץ' בטעות. כך נרשם בפרוטוקול. </w:t>
      </w:r>
      <w:bookmarkStart w:id="18924" w:name="_ETM_Q38_656387"/>
      <w:bookmarkEnd w:id="18924"/>
    </w:p>
    <w:p w:rsidR="00BE54DA" w:rsidRDefault="00BE54DA" w:rsidP="00140126">
      <w:pPr>
        <w:rPr>
          <w:rtl/>
        </w:rPr>
      </w:pPr>
    </w:p>
    <w:p w:rsidR="00BE54DA" w:rsidRDefault="00BE54DA" w:rsidP="00140126">
      <w:pPr>
        <w:rPr>
          <w:rtl/>
        </w:rPr>
      </w:pPr>
    </w:p>
    <w:p w:rsidR="00BE54DA" w:rsidRDefault="00BE54DA" w:rsidP="00017F10">
      <w:pPr>
        <w:pStyle w:val="a6"/>
        <w:rPr>
          <w:rtl/>
        </w:rPr>
      </w:pPr>
      <w:bookmarkStart w:id="18925" w:name="ET_halsi_645703_127"/>
      <w:r w:rsidRPr="00D928B5">
        <w:rPr>
          <w:rStyle w:val="TagStyle"/>
          <w:rtl/>
        </w:rPr>
        <w:t xml:space="preserve"> &lt;&lt; הלסי &gt;&gt; </w:t>
      </w:r>
      <w:bookmarkStart w:id="18926" w:name="_Toc193319032"/>
      <w:bookmarkStart w:id="18927" w:name="_Toc193372765"/>
      <w:bookmarkStart w:id="18928" w:name="_Toc193383218"/>
      <w:bookmarkStart w:id="18929" w:name="_Toc193384232"/>
      <w:bookmarkStart w:id="18930" w:name="_Toc193384493"/>
      <w:r>
        <w:rPr>
          <w:rtl/>
        </w:rPr>
        <w:t>הצע</w:t>
      </w:r>
      <w:r>
        <w:rPr>
          <w:rFonts w:hint="cs"/>
          <w:rtl/>
        </w:rPr>
        <w:t>ה</w:t>
      </w:r>
      <w:r>
        <w:rPr>
          <w:rtl/>
        </w:rPr>
        <w:t xml:space="preserve"> לסדר-היום</w:t>
      </w:r>
      <w:bookmarkEnd w:id="18926"/>
      <w:bookmarkEnd w:id="18927"/>
      <w:bookmarkEnd w:id="18928"/>
      <w:bookmarkEnd w:id="18929"/>
      <w:bookmarkEnd w:id="18930"/>
      <w:r w:rsidRPr="00D928B5">
        <w:rPr>
          <w:rStyle w:val="TagStyle"/>
          <w:rtl/>
        </w:rPr>
        <w:t xml:space="preserve"> &lt;&lt; הלסי &gt;&gt;</w:t>
      </w:r>
      <w:r>
        <w:rPr>
          <w:rtl/>
        </w:rPr>
        <w:t xml:space="preserve"> </w:t>
      </w:r>
      <w:bookmarkEnd w:id="18925"/>
    </w:p>
    <w:p w:rsidR="00BE54DA" w:rsidRDefault="00BE54DA" w:rsidP="00017F10">
      <w:pPr>
        <w:pStyle w:val="a6"/>
        <w:rPr>
          <w:rtl/>
        </w:rPr>
      </w:pPr>
      <w:bookmarkStart w:id="18931" w:name="ET_halsi_645703_128"/>
      <w:r w:rsidRPr="00D928B5">
        <w:rPr>
          <w:rStyle w:val="TagStyle"/>
          <w:rtl/>
        </w:rPr>
        <w:t xml:space="preserve"> &lt;&lt; הלסי &gt;&gt; </w:t>
      </w:r>
      <w:bookmarkStart w:id="18932" w:name="_Toc193319033"/>
      <w:bookmarkStart w:id="18933" w:name="_Toc193372766"/>
      <w:bookmarkStart w:id="18934" w:name="_Toc193383219"/>
      <w:bookmarkStart w:id="18935" w:name="_Toc193384233"/>
      <w:bookmarkStart w:id="18936" w:name="_Toc193384494"/>
      <w:r>
        <w:rPr>
          <w:rtl/>
        </w:rPr>
        <w:t>דחיפות בהסדרת החקיקה למניעת סחר בנשים וצריכת זנות בישראל</w:t>
      </w:r>
      <w:bookmarkEnd w:id="18932"/>
      <w:bookmarkEnd w:id="18933"/>
      <w:bookmarkEnd w:id="18934"/>
      <w:bookmarkEnd w:id="18935"/>
      <w:bookmarkEnd w:id="18936"/>
      <w:r w:rsidRPr="00D928B5">
        <w:rPr>
          <w:rStyle w:val="TagStyle"/>
          <w:rtl/>
        </w:rPr>
        <w:t xml:space="preserve"> &lt;&lt; הלסי &gt;&gt;</w:t>
      </w:r>
      <w:r>
        <w:rPr>
          <w:rtl/>
        </w:rPr>
        <w:t xml:space="preserve"> </w:t>
      </w:r>
      <w:bookmarkEnd w:id="18931"/>
    </w:p>
    <w:p w:rsidR="00BE54DA" w:rsidRDefault="00BE54DA" w:rsidP="00D05E6D">
      <w:pPr>
        <w:rPr>
          <w:rtl/>
        </w:rPr>
      </w:pPr>
    </w:p>
    <w:p w:rsidR="00BE54DA" w:rsidRDefault="00BE54DA" w:rsidP="00017F10">
      <w:pPr>
        <w:pStyle w:val="af6"/>
        <w:keepNext/>
        <w:rPr>
          <w:rtl/>
        </w:rPr>
      </w:pPr>
      <w:bookmarkStart w:id="18937" w:name="ET_yor_6599_129"/>
      <w:r w:rsidRPr="00D928B5">
        <w:rPr>
          <w:rStyle w:val="TagStyle"/>
          <w:rtl/>
        </w:rPr>
        <w:t xml:space="preserve"> &lt;&lt; יור &gt;&gt; </w:t>
      </w:r>
      <w:r>
        <w:rPr>
          <w:rtl/>
        </w:rPr>
        <w:t>היו"ר משה רוט:</w:t>
      </w:r>
      <w:r w:rsidRPr="00D928B5">
        <w:rPr>
          <w:rStyle w:val="TagStyle"/>
          <w:rtl/>
        </w:rPr>
        <w:t xml:space="preserve"> &lt;&lt; יור &gt;&gt;</w:t>
      </w:r>
      <w:r>
        <w:rPr>
          <w:rtl/>
        </w:rPr>
        <w:t xml:space="preserve"> </w:t>
      </w:r>
      <w:bookmarkEnd w:id="18937"/>
    </w:p>
    <w:p w:rsidR="00BE54DA" w:rsidRDefault="00BE54DA" w:rsidP="00D05E6D">
      <w:pPr>
        <w:rPr>
          <w:rtl/>
        </w:rPr>
      </w:pPr>
    </w:p>
    <w:p w:rsidR="00BE54DA" w:rsidRPr="00B60496" w:rsidRDefault="00BE54DA" w:rsidP="00971B2A">
      <w:pPr>
        <w:rPr>
          <w:rtl/>
        </w:rPr>
      </w:pPr>
      <w:r>
        <w:rPr>
          <w:rFonts w:hint="cs"/>
          <w:rtl/>
        </w:rPr>
        <w:t xml:space="preserve">ההצעה הבאה היא הצעה דחופה </w:t>
      </w:r>
      <w:r>
        <w:rPr>
          <w:rtl/>
        </w:rPr>
        <w:t xml:space="preserve">לסדר-היום בנושא: דחיפות בהסדרת החקיקה למניעת סחר בנשים וצריכת זנות </w:t>
      </w:r>
      <w:r w:rsidRPr="006C14C1">
        <w:rPr>
          <w:rtl/>
        </w:rPr>
        <w:t>בישראל</w:t>
      </w:r>
      <w:r w:rsidRPr="006C14C1">
        <w:rPr>
          <w:rFonts w:hint="cs"/>
          <w:rtl/>
        </w:rPr>
        <w:t>.</w:t>
      </w:r>
      <w:r>
        <w:rPr>
          <w:rFonts w:hint="cs"/>
          <w:rtl/>
        </w:rPr>
        <w:t xml:space="preserve"> את ההצעה הגישו </w:t>
      </w:r>
      <w:bookmarkStart w:id="18938" w:name="_ETM_Q38_664993"/>
      <w:bookmarkEnd w:id="18938"/>
      <w:r>
        <w:rPr>
          <w:rFonts w:hint="cs"/>
          <w:rtl/>
        </w:rPr>
        <w:t xml:space="preserve">חברי הכנסת מיכאל מרדכי ביטון, לימור סון הר מלך, </w:t>
      </w:r>
      <w:bookmarkStart w:id="18939" w:name="_ETM_Q38_664303"/>
      <w:bookmarkEnd w:id="18939"/>
      <w:r>
        <w:rPr>
          <w:rFonts w:hint="cs"/>
          <w:rtl/>
        </w:rPr>
        <w:t xml:space="preserve">מירב בן ארי, שרון ניר ומיכל מרים וולדיגר. חברי </w:t>
      </w:r>
      <w:bookmarkStart w:id="18940" w:name="_ETM_Q38_674471"/>
      <w:bookmarkEnd w:id="18940"/>
      <w:r>
        <w:rPr>
          <w:rFonts w:hint="cs"/>
          <w:rtl/>
        </w:rPr>
        <w:t xml:space="preserve">הכנסת הנכבדים, לפני שאני מזמין את המציעים </w:t>
      </w:r>
      <w:r w:rsidR="00971B2A">
        <w:rPr>
          <w:rFonts w:hint="eastAsia"/>
          <w:rtl/>
        </w:rPr>
        <w:t xml:space="preserve">– </w:t>
      </w:r>
      <w:r>
        <w:rPr>
          <w:rFonts w:hint="cs"/>
          <w:rtl/>
        </w:rPr>
        <w:t>חבר הכנסת ביטון, אתה שומע אותי, נכון? אני אומר</w:t>
      </w:r>
      <w:bookmarkStart w:id="18941" w:name="_ETM_Q38_683027"/>
      <w:bookmarkEnd w:id="18941"/>
      <w:r>
        <w:rPr>
          <w:rFonts w:hint="cs"/>
          <w:rtl/>
        </w:rPr>
        <w:t xml:space="preserve"> שהיות שישנם כמה מציעים, כל מציע</w:t>
      </w:r>
      <w:bookmarkStart w:id="18942" w:name="_ETM_Q38_682216"/>
      <w:bookmarkEnd w:id="18942"/>
      <w:r>
        <w:rPr>
          <w:rFonts w:hint="cs"/>
          <w:rtl/>
        </w:rPr>
        <w:t xml:space="preserve"> מקבל רק שלוש דקות. אני מבקש מכם, שאני לא אצטרך </w:t>
      </w:r>
      <w:bookmarkStart w:id="18943" w:name="_ETM_Q38_689847"/>
      <w:bookmarkEnd w:id="18943"/>
      <w:r>
        <w:rPr>
          <w:rFonts w:hint="cs"/>
          <w:rtl/>
        </w:rPr>
        <w:t>להזכיר לכם. נא לעמוד בזמנים כדי לתת לחבר הכנ</w:t>
      </w:r>
      <w:bookmarkStart w:id="18944" w:name="_ETM_Q38_692559"/>
      <w:bookmarkEnd w:id="18944"/>
      <w:r>
        <w:rPr>
          <w:rFonts w:hint="cs"/>
          <w:rtl/>
        </w:rPr>
        <w:t xml:space="preserve">סת הבא לדבר בניחותא את שלוש הדקות. </w:t>
      </w:r>
      <w:bookmarkStart w:id="18945" w:name="_ETM_Q38_693885"/>
      <w:bookmarkStart w:id="18946" w:name="_ETM_Q38_694001"/>
      <w:bookmarkStart w:id="18947" w:name="_ETM_Q38_694092"/>
      <w:bookmarkStart w:id="18948" w:name="_ETM_Q38_694185"/>
      <w:bookmarkEnd w:id="18945"/>
      <w:bookmarkEnd w:id="18946"/>
      <w:bookmarkEnd w:id="18947"/>
      <w:bookmarkEnd w:id="18948"/>
      <w:r>
        <w:rPr>
          <w:rFonts w:hint="cs"/>
          <w:rtl/>
        </w:rPr>
        <w:t>רא</w:t>
      </w:r>
      <w:bookmarkStart w:id="18949" w:name="_ETM_Q38_697213"/>
      <w:bookmarkEnd w:id="18949"/>
      <w:r>
        <w:rPr>
          <w:rFonts w:hint="cs"/>
          <w:rtl/>
        </w:rPr>
        <w:t xml:space="preserve">שון המנמקים, חבר הכנסת מיכאל מרדכי ביטון, בבקשה. </w:t>
      </w:r>
      <w:bookmarkStart w:id="18950" w:name="_ETM_Q38_708025"/>
      <w:bookmarkStart w:id="18951" w:name="_ETM_Q38_708100"/>
      <w:bookmarkStart w:id="18952" w:name="_ETM_Q38_706606"/>
      <w:bookmarkEnd w:id="18950"/>
      <w:bookmarkEnd w:id="18951"/>
      <w:bookmarkEnd w:id="18952"/>
      <w:r>
        <w:rPr>
          <w:rFonts w:hint="cs"/>
          <w:rtl/>
        </w:rPr>
        <w:t xml:space="preserve">אחריו </w:t>
      </w:r>
      <w:r>
        <w:rPr>
          <w:rFonts w:hint="eastAsia"/>
          <w:rtl/>
        </w:rPr>
        <w:t>–</w:t>
      </w:r>
      <w:r>
        <w:rPr>
          <w:rFonts w:hint="cs"/>
          <w:rtl/>
        </w:rPr>
        <w:t xml:space="preserve"> חברת הכנסת סון הר מלך; אחריה </w:t>
      </w:r>
      <w:r>
        <w:rPr>
          <w:rFonts w:hint="eastAsia"/>
          <w:rtl/>
        </w:rPr>
        <w:t>–</w:t>
      </w:r>
      <w:r>
        <w:rPr>
          <w:rFonts w:hint="cs"/>
          <w:rtl/>
        </w:rPr>
        <w:t xml:space="preserve"> חברת הכנסת בן ארי; אחריה </w:t>
      </w:r>
      <w:r>
        <w:rPr>
          <w:rFonts w:hint="eastAsia"/>
          <w:rtl/>
        </w:rPr>
        <w:t>–</w:t>
      </w:r>
      <w:r>
        <w:rPr>
          <w:rFonts w:hint="cs"/>
          <w:rtl/>
        </w:rPr>
        <w:t xml:space="preserve"> חברת הכנסת ניר</w:t>
      </w:r>
      <w:r w:rsidR="00971B2A">
        <w:rPr>
          <w:rFonts w:hint="cs"/>
          <w:rtl/>
        </w:rPr>
        <w:t>;</w:t>
      </w:r>
      <w:r>
        <w:rPr>
          <w:rFonts w:hint="cs"/>
          <w:rtl/>
        </w:rPr>
        <w:t xml:space="preserve"> אחרונה </w:t>
      </w:r>
      <w:bookmarkStart w:id="18953" w:name="_ETM_Q38_718151"/>
      <w:bookmarkEnd w:id="18953"/>
      <w:r>
        <w:rPr>
          <w:rFonts w:hint="eastAsia"/>
          <w:rtl/>
        </w:rPr>
        <w:t>–</w:t>
      </w:r>
      <w:r>
        <w:rPr>
          <w:rFonts w:hint="cs"/>
          <w:rtl/>
        </w:rPr>
        <w:t xml:space="preserve"> חברת הכנסת וולדיגר. אני יודע שקשה לצמצם את כל מה שרצית לדבר </w:t>
      </w:r>
      <w:r w:rsidR="00971B2A">
        <w:rPr>
          <w:rFonts w:hint="cs"/>
          <w:rtl/>
        </w:rPr>
        <w:t>ל</w:t>
      </w:r>
      <w:r>
        <w:rPr>
          <w:rFonts w:hint="cs"/>
          <w:rtl/>
        </w:rPr>
        <w:t>שלוש דקות, אבל אין מה לעשות.</w:t>
      </w:r>
    </w:p>
    <w:p w:rsidR="00BE54DA" w:rsidRDefault="00BE54DA" w:rsidP="00017F10">
      <w:pPr>
        <w:rPr>
          <w:rtl/>
        </w:rPr>
      </w:pPr>
      <w:r>
        <w:rPr>
          <w:rtl/>
        </w:rPr>
        <w:t xml:space="preserve"> </w:t>
      </w:r>
    </w:p>
    <w:p w:rsidR="00BE54DA" w:rsidRDefault="00BE54DA" w:rsidP="00017F10">
      <w:pPr>
        <w:pStyle w:val="a4"/>
        <w:keepNext/>
        <w:rPr>
          <w:rtl/>
        </w:rPr>
      </w:pPr>
      <w:bookmarkStart w:id="18954" w:name="ET_speaker_5765_134"/>
      <w:r w:rsidRPr="00B60496">
        <w:rPr>
          <w:rStyle w:val="TagStyle"/>
          <w:rtl/>
        </w:rPr>
        <w:t xml:space="preserve"> &lt;&lt; דובר &gt;&gt; </w:t>
      </w:r>
      <w:bookmarkStart w:id="18955" w:name="_Toc193319034"/>
      <w:bookmarkStart w:id="18956" w:name="_Toc193372767"/>
      <w:bookmarkStart w:id="18957" w:name="_Toc193383220"/>
      <w:bookmarkStart w:id="18958" w:name="_Toc193384234"/>
      <w:bookmarkStart w:id="18959" w:name="_Toc193384495"/>
      <w:r>
        <w:rPr>
          <w:rtl/>
        </w:rPr>
        <w:t>מיכאל מרדכי ביטון (המחנה הממלכתי):</w:t>
      </w:r>
      <w:bookmarkEnd w:id="18955"/>
      <w:bookmarkEnd w:id="18956"/>
      <w:bookmarkEnd w:id="18957"/>
      <w:bookmarkEnd w:id="18958"/>
      <w:bookmarkEnd w:id="18959"/>
      <w:r w:rsidRPr="00B60496">
        <w:rPr>
          <w:rStyle w:val="TagStyle"/>
          <w:rtl/>
        </w:rPr>
        <w:t xml:space="preserve"> &lt;&lt; דובר &gt;&gt;</w:t>
      </w:r>
      <w:r>
        <w:rPr>
          <w:rtl/>
        </w:rPr>
        <w:t xml:space="preserve"> </w:t>
      </w:r>
      <w:bookmarkEnd w:id="18954"/>
    </w:p>
    <w:p w:rsidR="00BE54DA" w:rsidRDefault="00BE54DA" w:rsidP="00D05E6D">
      <w:pPr>
        <w:rPr>
          <w:rtl/>
        </w:rPr>
      </w:pPr>
    </w:p>
    <w:p w:rsidR="00BE54DA" w:rsidRDefault="00BE54DA" w:rsidP="00971B2A">
      <w:pPr>
        <w:rPr>
          <w:rtl/>
        </w:rPr>
      </w:pPr>
      <w:bookmarkStart w:id="18960" w:name="_ETM_Q38_722033"/>
      <w:bookmarkEnd w:id="18960"/>
      <w:r>
        <w:rPr>
          <w:rFonts w:hint="cs"/>
          <w:rtl/>
        </w:rPr>
        <w:t xml:space="preserve">כן, </w:t>
      </w:r>
      <w:r w:rsidR="00971B2A">
        <w:rPr>
          <w:rFonts w:hint="cs"/>
          <w:rtl/>
        </w:rPr>
        <w:t xml:space="preserve">אבל </w:t>
      </w:r>
      <w:r>
        <w:rPr>
          <w:rFonts w:hint="cs"/>
          <w:rtl/>
        </w:rPr>
        <w:t xml:space="preserve">רציתי </w:t>
      </w:r>
      <w:bookmarkStart w:id="18961" w:name="_ETM_Q38_731226"/>
      <w:bookmarkEnd w:id="18961"/>
      <w:r>
        <w:rPr>
          <w:rFonts w:hint="cs"/>
          <w:rtl/>
        </w:rPr>
        <w:t xml:space="preserve">בהמשך. </w:t>
      </w:r>
      <w:bookmarkStart w:id="18962" w:name="_ETM_Q38_728485"/>
      <w:bookmarkEnd w:id="18962"/>
    </w:p>
    <w:p w:rsidR="00BE54DA" w:rsidRDefault="00BE54DA" w:rsidP="00017F10">
      <w:pPr>
        <w:rPr>
          <w:rtl/>
        </w:rPr>
      </w:pPr>
      <w:bookmarkStart w:id="18963" w:name="_ETM_Q38_728588"/>
      <w:bookmarkEnd w:id="18963"/>
    </w:p>
    <w:p w:rsidR="00BE54DA" w:rsidRDefault="00BE54DA" w:rsidP="00017F10">
      <w:pPr>
        <w:pStyle w:val="af6"/>
        <w:keepNext/>
        <w:rPr>
          <w:rtl/>
        </w:rPr>
      </w:pPr>
      <w:bookmarkStart w:id="18964" w:name="ET_yor_6599_135"/>
      <w:r w:rsidRPr="00B60496">
        <w:rPr>
          <w:rStyle w:val="TagStyle"/>
          <w:rtl/>
        </w:rPr>
        <w:t xml:space="preserve"> &lt;&lt; יור &gt;&gt; </w:t>
      </w:r>
      <w:r>
        <w:rPr>
          <w:rtl/>
        </w:rPr>
        <w:t>היו"ר משה רוט:</w:t>
      </w:r>
      <w:r w:rsidRPr="00B60496">
        <w:rPr>
          <w:rStyle w:val="TagStyle"/>
          <w:rtl/>
        </w:rPr>
        <w:t xml:space="preserve"> &lt;&lt; יור &gt;&gt;</w:t>
      </w:r>
      <w:r>
        <w:rPr>
          <w:rtl/>
        </w:rPr>
        <w:t xml:space="preserve"> </w:t>
      </w:r>
      <w:bookmarkEnd w:id="18964"/>
    </w:p>
    <w:p w:rsidR="00BE54DA" w:rsidRDefault="00BE54DA" w:rsidP="00D05E6D">
      <w:pPr>
        <w:rPr>
          <w:rtl/>
        </w:rPr>
      </w:pPr>
    </w:p>
    <w:p w:rsidR="00BE54DA" w:rsidRDefault="00BE54DA" w:rsidP="00017F10">
      <w:pPr>
        <w:rPr>
          <w:rtl/>
        </w:rPr>
      </w:pPr>
      <w:bookmarkStart w:id="18965" w:name="_ETM_Q38_729385"/>
      <w:bookmarkEnd w:id="18965"/>
      <w:r>
        <w:rPr>
          <w:rFonts w:hint="cs"/>
          <w:rtl/>
        </w:rPr>
        <w:t xml:space="preserve">אין מה לעשות, בהזדמנות אחרת. </w:t>
      </w:r>
    </w:p>
    <w:p w:rsidR="00BE54DA" w:rsidRDefault="00BE54DA" w:rsidP="00017F10">
      <w:pPr>
        <w:rPr>
          <w:rtl/>
        </w:rPr>
      </w:pPr>
      <w:bookmarkStart w:id="18966" w:name="_ETM_Q38_732661"/>
      <w:bookmarkStart w:id="18967" w:name="_ETM_Q38_732754"/>
      <w:bookmarkEnd w:id="18966"/>
      <w:bookmarkEnd w:id="18967"/>
    </w:p>
    <w:p w:rsidR="00BE54DA" w:rsidRDefault="00BE54DA" w:rsidP="00017F10">
      <w:pPr>
        <w:pStyle w:val="-"/>
        <w:keepNext/>
        <w:rPr>
          <w:rtl/>
        </w:rPr>
      </w:pPr>
      <w:bookmarkStart w:id="18968" w:name="ET_speakercontinue_5765_136"/>
      <w:r w:rsidRPr="00B60496">
        <w:rPr>
          <w:rStyle w:val="TagStyle"/>
          <w:rtl/>
        </w:rPr>
        <w:t xml:space="preserve"> &lt;&lt; דובר_המשך &gt;&gt; </w:t>
      </w:r>
      <w:r>
        <w:rPr>
          <w:rtl/>
        </w:rPr>
        <w:t>מיכאל מרדכי ביטון (המחנה הממלכתי):</w:t>
      </w:r>
      <w:r w:rsidRPr="00B60496">
        <w:rPr>
          <w:rStyle w:val="TagStyle"/>
          <w:rtl/>
        </w:rPr>
        <w:t xml:space="preserve"> &lt;&lt; דובר_המשך &gt;&gt;</w:t>
      </w:r>
      <w:r>
        <w:rPr>
          <w:rtl/>
        </w:rPr>
        <w:t xml:space="preserve"> </w:t>
      </w:r>
      <w:bookmarkEnd w:id="18968"/>
    </w:p>
    <w:p w:rsidR="00BE54DA" w:rsidRDefault="00BE54DA" w:rsidP="00D05E6D">
      <w:pPr>
        <w:rPr>
          <w:rtl/>
        </w:rPr>
      </w:pPr>
    </w:p>
    <w:p w:rsidR="00BE54DA" w:rsidRDefault="00BE54DA" w:rsidP="00017F10">
      <w:pPr>
        <w:rPr>
          <w:rtl/>
        </w:rPr>
      </w:pPr>
      <w:bookmarkStart w:id="18969" w:name="_ETM_Q38_733980"/>
      <w:bookmarkEnd w:id="18969"/>
      <w:r>
        <w:rPr>
          <w:rFonts w:hint="cs"/>
          <w:rtl/>
        </w:rPr>
        <w:t xml:space="preserve">אדוני </w:t>
      </w:r>
      <w:bookmarkStart w:id="18970" w:name="_ETM_Q38_735060"/>
      <w:bookmarkEnd w:id="18970"/>
      <w:r>
        <w:rPr>
          <w:rFonts w:hint="cs"/>
          <w:rtl/>
        </w:rPr>
        <w:t>היושב-ראש, החוק שנחקק כאן להילחם בתופעת הסחר בנשים וצריכת ה</w:t>
      </w:r>
      <w:bookmarkStart w:id="18971" w:name="_ETM_Q38_740557"/>
      <w:bookmarkEnd w:id="18971"/>
      <w:r>
        <w:rPr>
          <w:rFonts w:hint="cs"/>
          <w:rtl/>
        </w:rPr>
        <w:t xml:space="preserve">זנות בישראל </w:t>
      </w:r>
      <w:r>
        <w:rPr>
          <w:rFonts w:hint="eastAsia"/>
          <w:rtl/>
        </w:rPr>
        <w:t>–</w:t>
      </w:r>
      <w:r>
        <w:rPr>
          <w:rFonts w:hint="cs"/>
          <w:rtl/>
        </w:rPr>
        <w:t xml:space="preserve"> מהחשובים ביותר שנחקקו בבית הזה. החוק הזה הוכיח את </w:t>
      </w:r>
      <w:bookmarkStart w:id="18972" w:name="_ETM_Q38_746993"/>
      <w:bookmarkEnd w:id="18972"/>
      <w:r>
        <w:rPr>
          <w:rFonts w:hint="cs"/>
          <w:rtl/>
        </w:rPr>
        <w:t>עצמו והוריד את צריכת הזנות בישראל. הוראת השעה הזאת קיימת לחמש שנים, והיא חייבת להיות מחודשת מיידית. אנחנו</w:t>
      </w:r>
      <w:bookmarkStart w:id="18973" w:name="_ETM_Q38_760515"/>
      <w:bookmarkEnd w:id="18973"/>
      <w:r>
        <w:rPr>
          <w:rFonts w:hint="cs"/>
          <w:rtl/>
        </w:rPr>
        <w:t>, קבוצה של חברי וחברות כנסת, יחד עם הארגונים</w:t>
      </w:r>
      <w:bookmarkStart w:id="18974" w:name="_ETM_Q38_766421"/>
      <w:bookmarkEnd w:id="18974"/>
      <w:r>
        <w:rPr>
          <w:rFonts w:hint="cs"/>
          <w:rtl/>
        </w:rPr>
        <w:t xml:space="preserve"> למלחמה ולמאבק בסחר בסמים ובזנות, נדרוש לחדש את החוק הזה, להאריך את התוקף שלו ולייצר רציפות, שחס ושלום </w:t>
      </w:r>
      <w:bookmarkStart w:id="18975" w:name="_ETM_Q38_776856"/>
      <w:bookmarkEnd w:id="18975"/>
      <w:r>
        <w:rPr>
          <w:rFonts w:hint="cs"/>
          <w:rtl/>
        </w:rPr>
        <w:t xml:space="preserve">החוק הזה לא יהיה שנייה אחת לא בתוקף, כי הוא הוכיח </w:t>
      </w:r>
      <w:bookmarkStart w:id="18976" w:name="_ETM_Q38_778153"/>
      <w:bookmarkEnd w:id="18976"/>
      <w:r>
        <w:rPr>
          <w:rFonts w:hint="cs"/>
          <w:rtl/>
        </w:rPr>
        <w:t xml:space="preserve">את עצמו. </w:t>
      </w:r>
      <w:bookmarkStart w:id="18977" w:name="_ETM_Q38_777039"/>
      <w:bookmarkEnd w:id="18977"/>
    </w:p>
    <w:p w:rsidR="00BE54DA" w:rsidRPr="00B60496" w:rsidRDefault="00BE54DA" w:rsidP="00017F10">
      <w:pPr>
        <w:rPr>
          <w:rtl/>
        </w:rPr>
      </w:pPr>
      <w:bookmarkStart w:id="18978" w:name="_ETM_Q38_777156"/>
      <w:bookmarkEnd w:id="18978"/>
    </w:p>
    <w:p w:rsidR="00BE54DA" w:rsidRDefault="00BE54DA" w:rsidP="00D05E6D">
      <w:pPr>
        <w:rPr>
          <w:rtl/>
        </w:rPr>
      </w:pPr>
      <w:bookmarkStart w:id="18979" w:name="TOR_Q39"/>
      <w:bookmarkEnd w:id="18979"/>
      <w:r>
        <w:rPr>
          <w:rFonts w:hint="cs"/>
          <w:rtl/>
        </w:rPr>
        <w:t xml:space="preserve">החוק לאיסור צריכת זנות הוא חוק היסטורי. הוא מכיר בנזק הנורא שנגרם לנשים </w:t>
      </w:r>
      <w:bookmarkStart w:id="18980" w:name="_ETM_Q39_185779"/>
      <w:bookmarkEnd w:id="18980"/>
      <w:r w:rsidR="00971B2A">
        <w:rPr>
          <w:rFonts w:hint="cs"/>
          <w:rtl/>
        </w:rPr>
        <w:t>ה</w:t>
      </w:r>
      <w:r>
        <w:rPr>
          <w:rtl/>
        </w:rPr>
        <w:t xml:space="preserve">מוחלשות </w:t>
      </w:r>
      <w:bookmarkStart w:id="18981" w:name="_ETM_Q39_186350"/>
      <w:bookmarkEnd w:id="18981"/>
      <w:r>
        <w:rPr>
          <w:rtl/>
        </w:rPr>
        <w:t xml:space="preserve">ביותר </w:t>
      </w:r>
      <w:bookmarkStart w:id="18982" w:name="_ETM_Q39_186710"/>
      <w:bookmarkEnd w:id="18982"/>
      <w:r>
        <w:rPr>
          <w:rtl/>
        </w:rPr>
        <w:t xml:space="preserve">בחברה </w:t>
      </w:r>
      <w:bookmarkStart w:id="18983" w:name="_ETM_Q39_188039"/>
      <w:bookmarkEnd w:id="18983"/>
      <w:r>
        <w:rPr>
          <w:rtl/>
        </w:rPr>
        <w:t>ו</w:t>
      </w:r>
      <w:bookmarkStart w:id="18984" w:name="_ETM_Q39_188190"/>
      <w:bookmarkEnd w:id="18984"/>
      <w:r>
        <w:rPr>
          <w:rtl/>
        </w:rPr>
        <w:t>מצהיר</w:t>
      </w:r>
      <w:bookmarkStart w:id="18985" w:name="_ETM_Q39_188820"/>
      <w:bookmarkEnd w:id="18985"/>
      <w:r>
        <w:rPr>
          <w:rFonts w:hint="cs"/>
          <w:rtl/>
        </w:rPr>
        <w:t xml:space="preserve">: </w:t>
      </w:r>
      <w:r>
        <w:rPr>
          <w:rtl/>
        </w:rPr>
        <w:t xml:space="preserve">מדינת </w:t>
      </w:r>
      <w:bookmarkStart w:id="18986" w:name="_ETM_Q39_189269"/>
      <w:bookmarkEnd w:id="18986"/>
      <w:r>
        <w:rPr>
          <w:rtl/>
        </w:rPr>
        <w:t xml:space="preserve">ישראל </w:t>
      </w:r>
      <w:bookmarkStart w:id="18987" w:name="_ETM_Q39_189690"/>
      <w:bookmarkEnd w:id="18987"/>
      <w:r>
        <w:rPr>
          <w:rtl/>
        </w:rPr>
        <w:t xml:space="preserve">רואה </w:t>
      </w:r>
      <w:bookmarkStart w:id="18988" w:name="_ETM_Q39_190049"/>
      <w:bookmarkEnd w:id="18988"/>
      <w:r>
        <w:rPr>
          <w:rtl/>
        </w:rPr>
        <w:t>אתכ</w:t>
      </w:r>
      <w:r>
        <w:rPr>
          <w:rFonts w:hint="cs"/>
          <w:rtl/>
        </w:rPr>
        <w:t>ן</w:t>
      </w:r>
      <w:r w:rsidR="00971B2A">
        <w:rPr>
          <w:rFonts w:hint="cs"/>
          <w:rtl/>
        </w:rPr>
        <w:t>,</w:t>
      </w:r>
      <w:r>
        <w:rPr>
          <w:rtl/>
        </w:rPr>
        <w:t xml:space="preserve"> </w:t>
      </w:r>
      <w:bookmarkStart w:id="18989" w:name="_ETM_Q39_190530"/>
      <w:bookmarkEnd w:id="18989"/>
      <w:r>
        <w:rPr>
          <w:rtl/>
        </w:rPr>
        <w:t xml:space="preserve">גם </w:t>
      </w:r>
      <w:bookmarkStart w:id="18990" w:name="_ETM_Q39_190769"/>
      <w:bookmarkEnd w:id="18990"/>
      <w:r>
        <w:rPr>
          <w:rFonts w:hint="cs"/>
          <w:rtl/>
        </w:rPr>
        <w:t xml:space="preserve">אם </w:t>
      </w:r>
      <w:r>
        <w:rPr>
          <w:rtl/>
        </w:rPr>
        <w:t xml:space="preserve">מישהו </w:t>
      </w:r>
      <w:bookmarkStart w:id="18991" w:name="_ETM_Q39_191129"/>
      <w:bookmarkEnd w:id="18991"/>
      <w:r>
        <w:rPr>
          <w:rtl/>
        </w:rPr>
        <w:t xml:space="preserve">ניצל </w:t>
      </w:r>
      <w:bookmarkStart w:id="18992" w:name="_ETM_Q39_191519"/>
      <w:bookmarkEnd w:id="18992"/>
      <w:r>
        <w:rPr>
          <w:rtl/>
        </w:rPr>
        <w:t>אתכ</w:t>
      </w:r>
      <w:r>
        <w:rPr>
          <w:rFonts w:hint="cs"/>
          <w:rtl/>
        </w:rPr>
        <w:t>ן</w:t>
      </w:r>
      <w:r>
        <w:rPr>
          <w:rtl/>
        </w:rPr>
        <w:t xml:space="preserve"> </w:t>
      </w:r>
      <w:bookmarkStart w:id="18993" w:name="_ETM_Q39_192420"/>
      <w:bookmarkEnd w:id="18993"/>
      <w:r>
        <w:rPr>
          <w:rtl/>
        </w:rPr>
        <w:t>בחולשה</w:t>
      </w:r>
      <w:r>
        <w:rPr>
          <w:rFonts w:hint="cs"/>
          <w:rtl/>
        </w:rPr>
        <w:t>,</w:t>
      </w:r>
      <w:r>
        <w:rPr>
          <w:rtl/>
        </w:rPr>
        <w:t xml:space="preserve"> </w:t>
      </w:r>
      <w:bookmarkStart w:id="18994" w:name="_ETM_Q39_193650"/>
      <w:bookmarkEnd w:id="18994"/>
      <w:r>
        <w:rPr>
          <w:rtl/>
        </w:rPr>
        <w:t xml:space="preserve">בשעה </w:t>
      </w:r>
      <w:bookmarkStart w:id="18995" w:name="_ETM_Q39_194160"/>
      <w:bookmarkEnd w:id="18995"/>
      <w:r>
        <w:rPr>
          <w:rtl/>
        </w:rPr>
        <w:t xml:space="preserve">שלא </w:t>
      </w:r>
      <w:bookmarkStart w:id="18996" w:name="_ETM_Q39_194459"/>
      <w:bookmarkEnd w:id="18996"/>
      <w:r>
        <w:rPr>
          <w:rtl/>
        </w:rPr>
        <w:t xml:space="preserve">עמד </w:t>
      </w:r>
      <w:bookmarkStart w:id="18997" w:name="_ETM_Q39_194820"/>
      <w:bookmarkEnd w:id="18997"/>
      <w:r>
        <w:rPr>
          <w:rtl/>
        </w:rPr>
        <w:t>לכ</w:t>
      </w:r>
      <w:r>
        <w:rPr>
          <w:rFonts w:hint="cs"/>
          <w:rtl/>
        </w:rPr>
        <w:t>ן</w:t>
      </w:r>
      <w:r>
        <w:rPr>
          <w:rtl/>
        </w:rPr>
        <w:t xml:space="preserve"> </w:t>
      </w:r>
      <w:bookmarkStart w:id="18998" w:name="_ETM_Q39_195119"/>
      <w:bookmarkEnd w:id="18998"/>
      <w:r>
        <w:rPr>
          <w:rtl/>
        </w:rPr>
        <w:t>כ</w:t>
      </w:r>
      <w:r>
        <w:rPr>
          <w:rFonts w:hint="cs"/>
          <w:rtl/>
        </w:rPr>
        <w:t xml:space="preserve">וחכן, </w:t>
      </w:r>
      <w:bookmarkStart w:id="18999" w:name="_ETM_Q39_196170"/>
      <w:bookmarkEnd w:id="18999"/>
      <w:r>
        <w:rPr>
          <w:rFonts w:hint="cs"/>
          <w:rtl/>
        </w:rPr>
        <w:t>או</w:t>
      </w:r>
      <w:r>
        <w:rPr>
          <w:rtl/>
        </w:rPr>
        <w:t xml:space="preserve"> </w:t>
      </w:r>
      <w:bookmarkStart w:id="19000" w:name="_ETM_Q39_196320"/>
      <w:bookmarkEnd w:id="19000"/>
      <w:r>
        <w:rPr>
          <w:rtl/>
        </w:rPr>
        <w:t xml:space="preserve">כפה </w:t>
      </w:r>
      <w:bookmarkStart w:id="19001" w:name="_ETM_Q39_196890"/>
      <w:bookmarkEnd w:id="19001"/>
      <w:r>
        <w:rPr>
          <w:rFonts w:hint="cs"/>
          <w:rtl/>
        </w:rPr>
        <w:t>ע</w:t>
      </w:r>
      <w:r>
        <w:rPr>
          <w:rtl/>
        </w:rPr>
        <w:t>ל</w:t>
      </w:r>
      <w:r>
        <w:rPr>
          <w:rFonts w:hint="cs"/>
          <w:rtl/>
        </w:rPr>
        <w:t>י</w:t>
      </w:r>
      <w:r>
        <w:rPr>
          <w:rtl/>
        </w:rPr>
        <w:t>כ</w:t>
      </w:r>
      <w:r>
        <w:rPr>
          <w:rFonts w:hint="cs"/>
          <w:rtl/>
        </w:rPr>
        <w:t>ן</w:t>
      </w:r>
      <w:r>
        <w:rPr>
          <w:rtl/>
        </w:rPr>
        <w:t xml:space="preserve"> </w:t>
      </w:r>
      <w:bookmarkStart w:id="19002" w:name="_ETM_Q39_197880"/>
      <w:bookmarkEnd w:id="19002"/>
      <w:r>
        <w:rPr>
          <w:rFonts w:hint="cs"/>
          <w:rtl/>
        </w:rPr>
        <w:t xml:space="preserve">או </w:t>
      </w:r>
      <w:bookmarkStart w:id="19003" w:name="_ETM_Q39_198000"/>
      <w:bookmarkEnd w:id="19003"/>
      <w:r>
        <w:rPr>
          <w:rFonts w:hint="cs"/>
          <w:rtl/>
        </w:rPr>
        <w:t>ה</w:t>
      </w:r>
      <w:r>
        <w:rPr>
          <w:rtl/>
        </w:rPr>
        <w:t xml:space="preserve">יה </w:t>
      </w:r>
      <w:bookmarkStart w:id="19004" w:name="_ETM_Q39_198270"/>
      <w:bookmarkEnd w:id="19004"/>
      <w:r>
        <w:rPr>
          <w:rtl/>
        </w:rPr>
        <w:t xml:space="preserve">אלים </w:t>
      </w:r>
      <w:bookmarkStart w:id="19005" w:name="_ETM_Q39_198570"/>
      <w:bookmarkEnd w:id="19005"/>
      <w:r>
        <w:rPr>
          <w:rtl/>
        </w:rPr>
        <w:t>כלפיכ</w:t>
      </w:r>
      <w:r>
        <w:rPr>
          <w:rFonts w:hint="cs"/>
          <w:rtl/>
        </w:rPr>
        <w:t>ן</w:t>
      </w:r>
      <w:r>
        <w:rPr>
          <w:rtl/>
        </w:rPr>
        <w:t xml:space="preserve"> </w:t>
      </w:r>
      <w:bookmarkStart w:id="19006" w:name="_ETM_Q39_199900"/>
      <w:bookmarkEnd w:id="19006"/>
      <w:r>
        <w:rPr>
          <w:rtl/>
        </w:rPr>
        <w:t xml:space="preserve">או </w:t>
      </w:r>
      <w:bookmarkStart w:id="19007" w:name="_ETM_Q39_200200"/>
      <w:bookmarkEnd w:id="19007"/>
      <w:r>
        <w:rPr>
          <w:rtl/>
        </w:rPr>
        <w:t xml:space="preserve">רכש </w:t>
      </w:r>
      <w:bookmarkStart w:id="19008" w:name="_ETM_Q39_200890"/>
      <w:bookmarkEnd w:id="19008"/>
      <w:r>
        <w:rPr>
          <w:rtl/>
        </w:rPr>
        <w:t xml:space="preserve">את </w:t>
      </w:r>
      <w:bookmarkStart w:id="19009" w:name="_ETM_Q39_201040"/>
      <w:bookmarkEnd w:id="19009"/>
      <w:r>
        <w:rPr>
          <w:rtl/>
        </w:rPr>
        <w:t xml:space="preserve">כל </w:t>
      </w:r>
      <w:bookmarkStart w:id="19010" w:name="_ETM_Q39_201850"/>
      <w:bookmarkEnd w:id="19010"/>
      <w:r>
        <w:rPr>
          <w:rtl/>
        </w:rPr>
        <w:t xml:space="preserve">המסמכים </w:t>
      </w:r>
      <w:bookmarkStart w:id="19011" w:name="_ETM_Q39_202989"/>
      <w:bookmarkEnd w:id="19011"/>
      <w:r>
        <w:rPr>
          <w:rtl/>
        </w:rPr>
        <w:t>שלכ</w:t>
      </w:r>
      <w:r>
        <w:rPr>
          <w:rFonts w:hint="cs"/>
          <w:rtl/>
        </w:rPr>
        <w:t>ן</w:t>
      </w:r>
      <w:r>
        <w:rPr>
          <w:rtl/>
        </w:rPr>
        <w:t xml:space="preserve"> </w:t>
      </w:r>
      <w:bookmarkStart w:id="19012" w:name="_ETM_Q39_203619"/>
      <w:bookmarkEnd w:id="19012"/>
      <w:r>
        <w:rPr>
          <w:rtl/>
        </w:rPr>
        <w:t xml:space="preserve">ואילץ </w:t>
      </w:r>
      <w:bookmarkStart w:id="19013" w:name="_ETM_Q39_204700"/>
      <w:bookmarkEnd w:id="19013"/>
      <w:r>
        <w:rPr>
          <w:rtl/>
        </w:rPr>
        <w:t>אתכ</w:t>
      </w:r>
      <w:r>
        <w:rPr>
          <w:rFonts w:hint="cs"/>
          <w:rtl/>
        </w:rPr>
        <w:t>ן</w:t>
      </w:r>
      <w:r>
        <w:rPr>
          <w:rtl/>
        </w:rPr>
        <w:t xml:space="preserve"> </w:t>
      </w:r>
      <w:bookmarkStart w:id="19014" w:name="_ETM_Q39_205119"/>
      <w:bookmarkEnd w:id="19014"/>
      <w:r>
        <w:rPr>
          <w:rtl/>
        </w:rPr>
        <w:t xml:space="preserve">בכל </w:t>
      </w:r>
      <w:bookmarkStart w:id="19015" w:name="_ETM_Q39_205660"/>
      <w:bookmarkEnd w:id="19015"/>
      <w:r>
        <w:rPr>
          <w:rtl/>
        </w:rPr>
        <w:t xml:space="preserve">מיני </w:t>
      </w:r>
      <w:bookmarkStart w:id="19016" w:name="_ETM_Q39_205900"/>
      <w:bookmarkEnd w:id="19016"/>
      <w:r>
        <w:rPr>
          <w:rtl/>
        </w:rPr>
        <w:t xml:space="preserve">פעולות </w:t>
      </w:r>
      <w:bookmarkStart w:id="19017" w:name="_ETM_Q39_208470"/>
      <w:bookmarkEnd w:id="19017"/>
      <w:r>
        <w:rPr>
          <w:rtl/>
        </w:rPr>
        <w:t xml:space="preserve">ללכת </w:t>
      </w:r>
      <w:bookmarkStart w:id="19018" w:name="_ETM_Q39_209160"/>
      <w:bookmarkEnd w:id="19018"/>
      <w:r>
        <w:rPr>
          <w:rtl/>
        </w:rPr>
        <w:t xml:space="preserve">למקום </w:t>
      </w:r>
      <w:bookmarkStart w:id="19019" w:name="_ETM_Q39_209670"/>
      <w:bookmarkEnd w:id="19019"/>
      <w:r>
        <w:rPr>
          <w:rtl/>
        </w:rPr>
        <w:t xml:space="preserve">שלא </w:t>
      </w:r>
      <w:bookmarkStart w:id="19020" w:name="_ETM_Q39_209970"/>
      <w:bookmarkEnd w:id="19020"/>
      <w:r>
        <w:rPr>
          <w:rtl/>
        </w:rPr>
        <w:t>רצית</w:t>
      </w:r>
      <w:r>
        <w:rPr>
          <w:rFonts w:hint="cs"/>
          <w:rtl/>
        </w:rPr>
        <w:t>ן</w:t>
      </w:r>
      <w:r>
        <w:rPr>
          <w:rtl/>
        </w:rPr>
        <w:t xml:space="preserve"> </w:t>
      </w:r>
      <w:bookmarkStart w:id="19021" w:name="_ETM_Q39_210480"/>
      <w:bookmarkEnd w:id="19021"/>
      <w:r>
        <w:rPr>
          <w:rtl/>
        </w:rPr>
        <w:t xml:space="preserve">להיות </w:t>
      </w:r>
      <w:bookmarkStart w:id="19022" w:name="_ETM_Q39_210779"/>
      <w:bookmarkEnd w:id="19022"/>
      <w:r>
        <w:rPr>
          <w:rtl/>
        </w:rPr>
        <w:t>בו</w:t>
      </w:r>
      <w:r>
        <w:rPr>
          <w:rFonts w:hint="cs"/>
          <w:rtl/>
        </w:rPr>
        <w:t>.</w:t>
      </w:r>
    </w:p>
    <w:p w:rsidR="00BE54DA" w:rsidRDefault="00BE54DA" w:rsidP="00D05E6D">
      <w:pPr>
        <w:rPr>
          <w:rtl/>
        </w:rPr>
      </w:pPr>
    </w:p>
    <w:p w:rsidR="00BE54DA" w:rsidRDefault="00BE54DA" w:rsidP="00971B2A">
      <w:pPr>
        <w:rPr>
          <w:rtl/>
        </w:rPr>
      </w:pPr>
      <w:bookmarkStart w:id="19023" w:name="_ETM_Q39_208000"/>
      <w:bookmarkStart w:id="19024" w:name="_ETM_Q39_211769"/>
      <w:bookmarkEnd w:id="19023"/>
      <w:bookmarkEnd w:id="19024"/>
      <w:r>
        <w:rPr>
          <w:rtl/>
        </w:rPr>
        <w:t xml:space="preserve">אני </w:t>
      </w:r>
      <w:bookmarkStart w:id="19025" w:name="_ETM_Q39_211979"/>
      <w:bookmarkEnd w:id="19025"/>
      <w:r>
        <w:rPr>
          <w:rtl/>
        </w:rPr>
        <w:t>מבר</w:t>
      </w:r>
      <w:r>
        <w:rPr>
          <w:rFonts w:hint="cs"/>
          <w:rtl/>
        </w:rPr>
        <w:t>ך את</w:t>
      </w:r>
      <w:r>
        <w:rPr>
          <w:rtl/>
        </w:rPr>
        <w:t xml:space="preserve"> </w:t>
      </w:r>
      <w:bookmarkStart w:id="19026" w:name="_ETM_Q39_212519"/>
      <w:bookmarkEnd w:id="19026"/>
      <w:r>
        <w:rPr>
          <w:rtl/>
        </w:rPr>
        <w:t xml:space="preserve">משרד </w:t>
      </w:r>
      <w:bookmarkStart w:id="19027" w:name="_ETM_Q39_212909"/>
      <w:bookmarkEnd w:id="19027"/>
      <w:r>
        <w:rPr>
          <w:rtl/>
        </w:rPr>
        <w:t xml:space="preserve">המשפטים </w:t>
      </w:r>
      <w:bookmarkStart w:id="19028" w:name="_ETM_Q39_213449"/>
      <w:bookmarkEnd w:id="19028"/>
      <w:r>
        <w:rPr>
          <w:rtl/>
        </w:rPr>
        <w:t xml:space="preserve">על </w:t>
      </w:r>
      <w:bookmarkStart w:id="19029" w:name="_ETM_Q39_213539"/>
      <w:bookmarkEnd w:id="19029"/>
      <w:r>
        <w:rPr>
          <w:rtl/>
        </w:rPr>
        <w:t xml:space="preserve">קידום </w:t>
      </w:r>
      <w:bookmarkStart w:id="19030" w:name="_ETM_Q39_213870"/>
      <w:bookmarkEnd w:id="19030"/>
      <w:r>
        <w:rPr>
          <w:rtl/>
        </w:rPr>
        <w:t xml:space="preserve">החוק </w:t>
      </w:r>
      <w:bookmarkStart w:id="19031" w:name="_ETM_Q39_214320"/>
      <w:bookmarkEnd w:id="19031"/>
      <w:r>
        <w:rPr>
          <w:rtl/>
        </w:rPr>
        <w:t xml:space="preserve">כחוק </w:t>
      </w:r>
      <w:bookmarkStart w:id="19032" w:name="_ETM_Q39_214769"/>
      <w:bookmarkEnd w:id="19032"/>
      <w:r>
        <w:rPr>
          <w:rtl/>
        </w:rPr>
        <w:t xml:space="preserve">פלילי </w:t>
      </w:r>
      <w:bookmarkStart w:id="19033" w:name="_ETM_Q39_215100"/>
      <w:bookmarkEnd w:id="19033"/>
      <w:r>
        <w:rPr>
          <w:rtl/>
        </w:rPr>
        <w:t xml:space="preserve">קבוע </w:t>
      </w:r>
      <w:bookmarkStart w:id="19034" w:name="_ETM_Q39_215519"/>
      <w:bookmarkEnd w:id="19034"/>
      <w:r>
        <w:rPr>
          <w:rtl/>
        </w:rPr>
        <w:t xml:space="preserve">שייכנס </w:t>
      </w:r>
      <w:bookmarkStart w:id="19035" w:name="_ETM_Q39_216059"/>
      <w:bookmarkEnd w:id="19035"/>
      <w:r>
        <w:rPr>
          <w:rtl/>
        </w:rPr>
        <w:t xml:space="preserve">לספר </w:t>
      </w:r>
      <w:bookmarkStart w:id="19036" w:name="_ETM_Q39_216780"/>
      <w:bookmarkEnd w:id="19036"/>
      <w:r>
        <w:rPr>
          <w:rtl/>
        </w:rPr>
        <w:t xml:space="preserve">החוקים </w:t>
      </w:r>
      <w:bookmarkStart w:id="19037" w:name="_ETM_Q39_217620"/>
      <w:bookmarkEnd w:id="19037"/>
      <w:r>
        <w:rPr>
          <w:rtl/>
        </w:rPr>
        <w:t xml:space="preserve">של </w:t>
      </w:r>
      <w:bookmarkStart w:id="19038" w:name="_ETM_Q39_217800"/>
      <w:bookmarkEnd w:id="19038"/>
      <w:r>
        <w:rPr>
          <w:rtl/>
        </w:rPr>
        <w:t xml:space="preserve">מדינת </w:t>
      </w:r>
      <w:bookmarkStart w:id="19039" w:name="_ETM_Q39_218219"/>
      <w:bookmarkEnd w:id="19039"/>
      <w:r>
        <w:rPr>
          <w:rtl/>
        </w:rPr>
        <w:t>ישראל</w:t>
      </w:r>
      <w:r>
        <w:rPr>
          <w:rFonts w:hint="cs"/>
          <w:rtl/>
        </w:rPr>
        <w:t>.</w:t>
      </w:r>
      <w:r>
        <w:rPr>
          <w:rtl/>
        </w:rPr>
        <w:t xml:space="preserve"> </w:t>
      </w:r>
      <w:bookmarkStart w:id="19040" w:name="_ETM_Q39_219030"/>
      <w:bookmarkStart w:id="19041" w:name="_ETM_Q39_219180"/>
      <w:bookmarkEnd w:id="19040"/>
      <w:bookmarkEnd w:id="19041"/>
      <w:r>
        <w:rPr>
          <w:rtl/>
        </w:rPr>
        <w:t xml:space="preserve">לא </w:t>
      </w:r>
      <w:bookmarkStart w:id="19042" w:name="_ETM_Q39_219300"/>
      <w:bookmarkEnd w:id="19042"/>
      <w:r>
        <w:rPr>
          <w:rtl/>
        </w:rPr>
        <w:t>מספיק</w:t>
      </w:r>
      <w:r>
        <w:rPr>
          <w:rFonts w:hint="cs"/>
          <w:rtl/>
        </w:rPr>
        <w:t xml:space="preserve"> שיש</w:t>
      </w:r>
      <w:r>
        <w:rPr>
          <w:rtl/>
        </w:rPr>
        <w:t xml:space="preserve"> </w:t>
      </w:r>
      <w:bookmarkStart w:id="19043" w:name="_ETM_Q39_219750"/>
      <w:bookmarkEnd w:id="19043"/>
      <w:r>
        <w:rPr>
          <w:rtl/>
        </w:rPr>
        <w:t xml:space="preserve">הוראת </w:t>
      </w:r>
      <w:bookmarkStart w:id="19044" w:name="_ETM_Q39_220170"/>
      <w:bookmarkEnd w:id="19044"/>
      <w:r>
        <w:rPr>
          <w:rtl/>
        </w:rPr>
        <w:t>שעה</w:t>
      </w:r>
      <w:r>
        <w:rPr>
          <w:rFonts w:hint="cs"/>
          <w:rtl/>
        </w:rPr>
        <w:t>,</w:t>
      </w:r>
      <w:r>
        <w:rPr>
          <w:rtl/>
        </w:rPr>
        <w:t xml:space="preserve"> </w:t>
      </w:r>
      <w:bookmarkStart w:id="19045" w:name="_ETM_Q39_220440"/>
      <w:bookmarkStart w:id="19046" w:name="_ETM_Q39_220589"/>
      <w:bookmarkEnd w:id="19045"/>
      <w:bookmarkEnd w:id="19046"/>
      <w:r>
        <w:rPr>
          <w:rtl/>
        </w:rPr>
        <w:t xml:space="preserve">לא </w:t>
      </w:r>
      <w:bookmarkStart w:id="19047" w:name="_ETM_Q39_220680"/>
      <w:bookmarkEnd w:id="19047"/>
      <w:r>
        <w:rPr>
          <w:rtl/>
        </w:rPr>
        <w:t xml:space="preserve">מספיק </w:t>
      </w:r>
      <w:bookmarkStart w:id="19048" w:name="_ETM_Q39_221129"/>
      <w:bookmarkEnd w:id="19048"/>
      <w:r>
        <w:rPr>
          <w:rFonts w:hint="cs"/>
          <w:rtl/>
        </w:rPr>
        <w:t xml:space="preserve">שיש </w:t>
      </w:r>
      <w:r>
        <w:rPr>
          <w:rtl/>
        </w:rPr>
        <w:t>קנסות</w:t>
      </w:r>
      <w:r w:rsidR="00971B2A">
        <w:rPr>
          <w:rFonts w:hint="cs"/>
          <w:rtl/>
        </w:rPr>
        <w:t>.</w:t>
      </w:r>
      <w:r>
        <w:rPr>
          <w:rtl/>
        </w:rPr>
        <w:t xml:space="preserve"> </w:t>
      </w:r>
      <w:bookmarkStart w:id="19049" w:name="_ETM_Q39_222159"/>
      <w:bookmarkEnd w:id="19049"/>
      <w:r>
        <w:rPr>
          <w:rtl/>
        </w:rPr>
        <w:t xml:space="preserve">אנחנו </w:t>
      </w:r>
      <w:bookmarkStart w:id="19050" w:name="_ETM_Q39_222550"/>
      <w:bookmarkEnd w:id="19050"/>
      <w:r>
        <w:rPr>
          <w:rtl/>
        </w:rPr>
        <w:t xml:space="preserve">רוצים </w:t>
      </w:r>
      <w:bookmarkStart w:id="19051" w:name="_ETM_Q39_222879"/>
      <w:bookmarkEnd w:id="19051"/>
      <w:r>
        <w:rPr>
          <w:rtl/>
        </w:rPr>
        <w:t xml:space="preserve">שזה </w:t>
      </w:r>
      <w:bookmarkStart w:id="19052" w:name="_ETM_Q39_223210"/>
      <w:bookmarkEnd w:id="19052"/>
      <w:r>
        <w:rPr>
          <w:rtl/>
        </w:rPr>
        <w:t xml:space="preserve">יהיה </w:t>
      </w:r>
      <w:bookmarkStart w:id="19053" w:name="_ETM_Q39_223390"/>
      <w:bookmarkEnd w:id="19053"/>
      <w:r>
        <w:rPr>
          <w:rtl/>
        </w:rPr>
        <w:t xml:space="preserve">ממש </w:t>
      </w:r>
      <w:bookmarkStart w:id="19054" w:name="_ETM_Q39_223870"/>
      <w:bookmarkEnd w:id="19054"/>
      <w:r>
        <w:rPr>
          <w:rtl/>
        </w:rPr>
        <w:t>פלילי</w:t>
      </w:r>
      <w:r>
        <w:rPr>
          <w:rFonts w:hint="cs"/>
          <w:rtl/>
        </w:rPr>
        <w:t>.</w:t>
      </w:r>
      <w:r>
        <w:rPr>
          <w:rtl/>
        </w:rPr>
        <w:t xml:space="preserve"> </w:t>
      </w:r>
      <w:bookmarkStart w:id="19055" w:name="_ETM_Q39_225409"/>
      <w:bookmarkEnd w:id="19055"/>
      <w:r>
        <w:rPr>
          <w:rtl/>
        </w:rPr>
        <w:t xml:space="preserve">אבל </w:t>
      </w:r>
      <w:bookmarkStart w:id="19056" w:name="_ETM_Q39_225680"/>
      <w:bookmarkEnd w:id="19056"/>
      <w:r>
        <w:rPr>
          <w:rtl/>
        </w:rPr>
        <w:t xml:space="preserve">אם </w:t>
      </w:r>
      <w:bookmarkStart w:id="19057" w:name="_ETM_Q39_225770"/>
      <w:bookmarkEnd w:id="19057"/>
      <w:r>
        <w:rPr>
          <w:rtl/>
        </w:rPr>
        <w:t xml:space="preserve">לא </w:t>
      </w:r>
      <w:bookmarkStart w:id="19058" w:name="_ETM_Q39_225860"/>
      <w:bookmarkEnd w:id="19058"/>
      <w:r>
        <w:rPr>
          <w:rtl/>
        </w:rPr>
        <w:t>נזדרז</w:t>
      </w:r>
      <w:r>
        <w:rPr>
          <w:rFonts w:hint="cs"/>
          <w:rtl/>
        </w:rPr>
        <w:t>,</w:t>
      </w:r>
      <w:r>
        <w:rPr>
          <w:rtl/>
        </w:rPr>
        <w:t xml:space="preserve"> </w:t>
      </w:r>
      <w:bookmarkStart w:id="19059" w:name="_ETM_Q39_226850"/>
      <w:bookmarkEnd w:id="19059"/>
      <w:r>
        <w:rPr>
          <w:rtl/>
        </w:rPr>
        <w:t xml:space="preserve">אם </w:t>
      </w:r>
      <w:bookmarkStart w:id="19060" w:name="_ETM_Q39_227030"/>
      <w:bookmarkEnd w:id="19060"/>
      <w:r>
        <w:rPr>
          <w:rtl/>
        </w:rPr>
        <w:t xml:space="preserve">החוק </w:t>
      </w:r>
      <w:bookmarkStart w:id="19061" w:name="_ETM_Q39_227300"/>
      <w:bookmarkEnd w:id="19061"/>
      <w:r>
        <w:rPr>
          <w:rtl/>
        </w:rPr>
        <w:t xml:space="preserve">לא </w:t>
      </w:r>
      <w:bookmarkStart w:id="19062" w:name="_ETM_Q39_227420"/>
      <w:bookmarkEnd w:id="19062"/>
      <w:r>
        <w:rPr>
          <w:rtl/>
        </w:rPr>
        <w:t xml:space="preserve">יעלה </w:t>
      </w:r>
      <w:bookmarkStart w:id="19063" w:name="_ETM_Q39_227719"/>
      <w:bookmarkEnd w:id="19063"/>
      <w:r>
        <w:rPr>
          <w:rtl/>
        </w:rPr>
        <w:t xml:space="preserve">לוועדת </w:t>
      </w:r>
      <w:bookmarkStart w:id="19064" w:name="_ETM_Q39_228110"/>
      <w:bookmarkEnd w:id="19064"/>
      <w:r>
        <w:rPr>
          <w:rtl/>
        </w:rPr>
        <w:t xml:space="preserve">שרים </w:t>
      </w:r>
      <w:bookmarkStart w:id="19065" w:name="_ETM_Q39_228470"/>
      <w:bookmarkEnd w:id="19065"/>
      <w:r>
        <w:rPr>
          <w:rtl/>
        </w:rPr>
        <w:t xml:space="preserve">כבר </w:t>
      </w:r>
      <w:bookmarkStart w:id="19066" w:name="_ETM_Q39_228649"/>
      <w:bookmarkEnd w:id="19066"/>
      <w:r>
        <w:rPr>
          <w:rtl/>
        </w:rPr>
        <w:t xml:space="preserve">ביום </w:t>
      </w:r>
      <w:bookmarkStart w:id="19067" w:name="_ETM_Q39_229159"/>
      <w:bookmarkEnd w:id="19067"/>
      <w:r>
        <w:rPr>
          <w:rtl/>
        </w:rPr>
        <w:t xml:space="preserve">ראשון </w:t>
      </w:r>
      <w:bookmarkStart w:id="19068" w:name="_ETM_Q39_229550"/>
      <w:bookmarkEnd w:id="19068"/>
      <w:r>
        <w:rPr>
          <w:rtl/>
        </w:rPr>
        <w:t>הקרוב</w:t>
      </w:r>
      <w:r>
        <w:rPr>
          <w:rFonts w:hint="cs"/>
          <w:rtl/>
        </w:rPr>
        <w:t>,</w:t>
      </w:r>
      <w:r>
        <w:rPr>
          <w:rtl/>
        </w:rPr>
        <w:t xml:space="preserve"> </w:t>
      </w:r>
      <w:bookmarkStart w:id="19069" w:name="_ETM_Q39_230360"/>
      <w:bookmarkEnd w:id="19069"/>
      <w:r>
        <w:rPr>
          <w:rtl/>
        </w:rPr>
        <w:t xml:space="preserve">הוראת </w:t>
      </w:r>
      <w:bookmarkStart w:id="19070" w:name="_ETM_Q39_230780"/>
      <w:bookmarkEnd w:id="19070"/>
      <w:r>
        <w:rPr>
          <w:rtl/>
        </w:rPr>
        <w:t xml:space="preserve">השעה </w:t>
      </w:r>
      <w:bookmarkStart w:id="19071" w:name="_ETM_Q39_231260"/>
      <w:bookmarkStart w:id="19072" w:name="_ETM_Q39_231379"/>
      <w:bookmarkEnd w:id="19071"/>
      <w:bookmarkEnd w:id="19072"/>
      <w:r>
        <w:rPr>
          <w:rtl/>
        </w:rPr>
        <w:t>ת</w:t>
      </w:r>
      <w:r>
        <w:rPr>
          <w:rFonts w:hint="cs"/>
          <w:rtl/>
        </w:rPr>
        <w:t>פ</w:t>
      </w:r>
      <w:r>
        <w:rPr>
          <w:rtl/>
        </w:rPr>
        <w:t>קע</w:t>
      </w:r>
      <w:r>
        <w:rPr>
          <w:rFonts w:hint="cs"/>
          <w:rtl/>
        </w:rPr>
        <w:t>,</w:t>
      </w:r>
      <w:r>
        <w:rPr>
          <w:rtl/>
        </w:rPr>
        <w:t xml:space="preserve"> </w:t>
      </w:r>
      <w:bookmarkStart w:id="19073" w:name="_ETM_Q39_232399"/>
      <w:bookmarkEnd w:id="19073"/>
      <w:r w:rsidR="00971B2A">
        <w:rPr>
          <w:rFonts w:hint="cs"/>
          <w:rtl/>
        </w:rPr>
        <w:t>ו</w:t>
      </w:r>
      <w:r>
        <w:rPr>
          <w:rtl/>
        </w:rPr>
        <w:t xml:space="preserve">אנחנו </w:t>
      </w:r>
      <w:bookmarkStart w:id="19074" w:name="_ETM_Q39_232760"/>
      <w:bookmarkEnd w:id="19074"/>
      <w:r>
        <w:rPr>
          <w:rtl/>
        </w:rPr>
        <w:t xml:space="preserve">נחזור </w:t>
      </w:r>
      <w:bookmarkStart w:id="19075" w:name="_ETM_Q39_233180"/>
      <w:bookmarkEnd w:id="19075"/>
      <w:r>
        <w:rPr>
          <w:rtl/>
        </w:rPr>
        <w:t>אחורה</w:t>
      </w:r>
      <w:r>
        <w:rPr>
          <w:rFonts w:hint="cs"/>
          <w:rtl/>
        </w:rPr>
        <w:t>.</w:t>
      </w:r>
      <w:r>
        <w:rPr>
          <w:rtl/>
        </w:rPr>
        <w:t xml:space="preserve"> </w:t>
      </w:r>
      <w:bookmarkStart w:id="19076" w:name="_ETM_Q39_234170"/>
      <w:bookmarkEnd w:id="19076"/>
      <w:r>
        <w:rPr>
          <w:rtl/>
        </w:rPr>
        <w:t xml:space="preserve">אסור </w:t>
      </w:r>
      <w:bookmarkStart w:id="19077" w:name="_ETM_Q39_234590"/>
      <w:bookmarkEnd w:id="19077"/>
      <w:r>
        <w:rPr>
          <w:rtl/>
        </w:rPr>
        <w:t xml:space="preserve">לנו </w:t>
      </w:r>
      <w:bookmarkStart w:id="19078" w:name="_ETM_Q39_234800"/>
      <w:bookmarkEnd w:id="19078"/>
      <w:r>
        <w:rPr>
          <w:rtl/>
        </w:rPr>
        <w:t xml:space="preserve">לתת </w:t>
      </w:r>
      <w:bookmarkStart w:id="19079" w:name="_ETM_Q39_235100"/>
      <w:bookmarkEnd w:id="19079"/>
      <w:r>
        <w:rPr>
          <w:rtl/>
        </w:rPr>
        <w:t xml:space="preserve">לזה </w:t>
      </w:r>
      <w:bookmarkStart w:id="19080" w:name="_ETM_Q39_235310"/>
      <w:bookmarkEnd w:id="19080"/>
      <w:r>
        <w:rPr>
          <w:rtl/>
        </w:rPr>
        <w:t>לקרות</w:t>
      </w:r>
      <w:r>
        <w:rPr>
          <w:rFonts w:hint="cs"/>
          <w:rtl/>
        </w:rPr>
        <w:t>.</w:t>
      </w:r>
    </w:p>
    <w:p w:rsidR="00BE54DA" w:rsidRDefault="00BE54DA" w:rsidP="00D05E6D">
      <w:pPr>
        <w:rPr>
          <w:rtl/>
        </w:rPr>
      </w:pPr>
    </w:p>
    <w:p w:rsidR="00BE54DA" w:rsidRDefault="00BE54DA" w:rsidP="00971B2A">
      <w:pPr>
        <w:rPr>
          <w:rtl/>
        </w:rPr>
      </w:pPr>
      <w:bookmarkStart w:id="19081" w:name="_ETM_Q39_236000"/>
      <w:bookmarkStart w:id="19082" w:name="_ETM_Q39_236390"/>
      <w:bookmarkEnd w:id="19081"/>
      <w:bookmarkEnd w:id="19082"/>
      <w:r>
        <w:rPr>
          <w:rtl/>
        </w:rPr>
        <w:t xml:space="preserve">הנתונים </w:t>
      </w:r>
      <w:bookmarkStart w:id="19083" w:name="_ETM_Q39_236990"/>
      <w:bookmarkEnd w:id="19083"/>
      <w:r>
        <w:rPr>
          <w:rtl/>
        </w:rPr>
        <w:t xml:space="preserve">מדברים </w:t>
      </w:r>
      <w:bookmarkStart w:id="19084" w:name="_ETM_Q39_237470"/>
      <w:bookmarkEnd w:id="19084"/>
      <w:r>
        <w:rPr>
          <w:rtl/>
        </w:rPr>
        <w:t xml:space="preserve">בעד </w:t>
      </w:r>
      <w:bookmarkStart w:id="19085" w:name="_ETM_Q39_237710"/>
      <w:bookmarkEnd w:id="19085"/>
      <w:r>
        <w:rPr>
          <w:rtl/>
        </w:rPr>
        <w:t>עצמם</w:t>
      </w:r>
      <w:r>
        <w:rPr>
          <w:rFonts w:hint="cs"/>
          <w:rtl/>
        </w:rPr>
        <w:t>.</w:t>
      </w:r>
      <w:r>
        <w:rPr>
          <w:rtl/>
        </w:rPr>
        <w:t xml:space="preserve"> </w:t>
      </w:r>
      <w:bookmarkStart w:id="19086" w:name="_ETM_Q39_238160"/>
      <w:bookmarkEnd w:id="19086"/>
      <w:r>
        <w:rPr>
          <w:rtl/>
        </w:rPr>
        <w:t xml:space="preserve">אלפי </w:t>
      </w:r>
      <w:bookmarkStart w:id="19087" w:name="_ETM_Q39_238460"/>
      <w:bookmarkEnd w:id="19087"/>
      <w:r>
        <w:rPr>
          <w:rtl/>
        </w:rPr>
        <w:t xml:space="preserve">נשים </w:t>
      </w:r>
      <w:bookmarkStart w:id="19088" w:name="_ETM_Q39_238790"/>
      <w:bookmarkEnd w:id="19088"/>
      <w:r>
        <w:rPr>
          <w:rtl/>
        </w:rPr>
        <w:t xml:space="preserve">וקטינות </w:t>
      </w:r>
      <w:bookmarkStart w:id="19089" w:name="_ETM_Q39_239750"/>
      <w:bookmarkEnd w:id="19089"/>
      <w:r>
        <w:rPr>
          <w:rtl/>
        </w:rPr>
        <w:t xml:space="preserve">חיות </w:t>
      </w:r>
      <w:bookmarkStart w:id="19090" w:name="_ETM_Q39_240260"/>
      <w:bookmarkEnd w:id="19090"/>
      <w:r>
        <w:rPr>
          <w:rFonts w:hint="cs"/>
          <w:rtl/>
        </w:rPr>
        <w:t>ב</w:t>
      </w:r>
      <w:r>
        <w:rPr>
          <w:rtl/>
        </w:rPr>
        <w:t xml:space="preserve">ניצול </w:t>
      </w:r>
      <w:bookmarkStart w:id="19091" w:name="_ETM_Q39_240710"/>
      <w:bookmarkEnd w:id="19091"/>
      <w:r>
        <w:rPr>
          <w:rtl/>
        </w:rPr>
        <w:t>מיני</w:t>
      </w:r>
      <w:r>
        <w:rPr>
          <w:rFonts w:hint="cs"/>
          <w:rtl/>
        </w:rPr>
        <w:t>,</w:t>
      </w:r>
      <w:r>
        <w:rPr>
          <w:rtl/>
        </w:rPr>
        <w:t xml:space="preserve"> </w:t>
      </w:r>
      <w:bookmarkStart w:id="19092" w:name="_ETM_Q39_241070"/>
      <w:bookmarkEnd w:id="19092"/>
      <w:r>
        <w:rPr>
          <w:rtl/>
        </w:rPr>
        <w:t xml:space="preserve">79% </w:t>
      </w:r>
      <w:bookmarkStart w:id="19093" w:name="_ETM_Q39_242180"/>
      <w:bookmarkEnd w:id="19093"/>
      <w:r>
        <w:rPr>
          <w:rtl/>
        </w:rPr>
        <w:t>מה</w:t>
      </w:r>
      <w:r>
        <w:rPr>
          <w:rFonts w:hint="cs"/>
          <w:rtl/>
        </w:rPr>
        <w:t>ן</w:t>
      </w:r>
      <w:r>
        <w:rPr>
          <w:rtl/>
        </w:rPr>
        <w:t xml:space="preserve"> </w:t>
      </w:r>
      <w:bookmarkStart w:id="19094" w:name="_ETM_Q39_242870"/>
      <w:bookmarkEnd w:id="19094"/>
      <w:r>
        <w:rPr>
          <w:rtl/>
        </w:rPr>
        <w:t xml:space="preserve">עם </w:t>
      </w:r>
      <w:bookmarkStart w:id="19095" w:name="_ETM_Q39_243080"/>
      <w:bookmarkEnd w:id="19095"/>
      <w:r>
        <w:rPr>
          <w:rtl/>
        </w:rPr>
        <w:t>פוסט</w:t>
      </w:r>
      <w:bookmarkStart w:id="19096" w:name="_ETM_Q39_243470"/>
      <w:bookmarkEnd w:id="19096"/>
      <w:r>
        <w:rPr>
          <w:rFonts w:hint="cs"/>
          <w:rtl/>
        </w:rPr>
        <w:t xml:space="preserve">-טראומה </w:t>
      </w:r>
      <w:bookmarkStart w:id="19097" w:name="_ETM_Q39_243739"/>
      <w:bookmarkEnd w:id="19097"/>
      <w:r>
        <w:rPr>
          <w:rtl/>
        </w:rPr>
        <w:t>מורכבת</w:t>
      </w:r>
      <w:r>
        <w:rPr>
          <w:rFonts w:hint="cs"/>
          <w:rtl/>
        </w:rPr>
        <w:t>,</w:t>
      </w:r>
      <w:r>
        <w:rPr>
          <w:rtl/>
        </w:rPr>
        <w:t xml:space="preserve"> </w:t>
      </w:r>
      <w:bookmarkStart w:id="19098" w:name="_ETM_Q39_244490"/>
      <w:bookmarkEnd w:id="19098"/>
      <w:r>
        <w:rPr>
          <w:rtl/>
        </w:rPr>
        <w:t xml:space="preserve">44% </w:t>
      </w:r>
      <w:bookmarkStart w:id="19099" w:name="_ETM_Q39_245750"/>
      <w:bookmarkEnd w:id="19099"/>
      <w:r>
        <w:rPr>
          <w:rFonts w:hint="cs"/>
          <w:rtl/>
        </w:rPr>
        <w:t>מה</w:t>
      </w:r>
      <w:r>
        <w:rPr>
          <w:rtl/>
        </w:rPr>
        <w:t xml:space="preserve">מנוצלות </w:t>
      </w:r>
      <w:bookmarkStart w:id="19100" w:name="_ETM_Q39_248450"/>
      <w:bookmarkEnd w:id="19100"/>
      <w:r>
        <w:rPr>
          <w:rtl/>
        </w:rPr>
        <w:t xml:space="preserve">ניסו </w:t>
      </w:r>
      <w:bookmarkStart w:id="19101" w:name="_ETM_Q39_248810"/>
      <w:bookmarkEnd w:id="19101"/>
      <w:r>
        <w:rPr>
          <w:rtl/>
        </w:rPr>
        <w:t>להתאבד</w:t>
      </w:r>
      <w:r>
        <w:rPr>
          <w:rFonts w:hint="cs"/>
          <w:rtl/>
        </w:rPr>
        <w:t>.</w:t>
      </w:r>
      <w:r>
        <w:rPr>
          <w:rtl/>
        </w:rPr>
        <w:t xml:space="preserve"> </w:t>
      </w:r>
      <w:bookmarkStart w:id="19102" w:name="_ETM_Q39_249799"/>
      <w:bookmarkEnd w:id="19102"/>
      <w:r>
        <w:rPr>
          <w:rtl/>
        </w:rPr>
        <w:t xml:space="preserve">אלה </w:t>
      </w:r>
      <w:bookmarkStart w:id="19103" w:name="_ETM_Q39_250100"/>
      <w:bookmarkEnd w:id="19103"/>
      <w:r>
        <w:rPr>
          <w:rFonts w:hint="cs"/>
          <w:rtl/>
        </w:rPr>
        <w:t>המספרים</w:t>
      </w:r>
      <w:r w:rsidR="00971B2A">
        <w:rPr>
          <w:rFonts w:hint="cs"/>
          <w:rtl/>
        </w:rPr>
        <w:t>.</w:t>
      </w:r>
      <w:r>
        <w:rPr>
          <w:rFonts w:hint="cs"/>
          <w:rtl/>
        </w:rPr>
        <w:t xml:space="preserve"> </w:t>
      </w:r>
      <w:bookmarkStart w:id="19104" w:name="_ETM_Q39_250380"/>
      <w:bookmarkStart w:id="19105" w:name="_ETM_Q39_250860"/>
      <w:bookmarkEnd w:id="19104"/>
      <w:bookmarkEnd w:id="19105"/>
      <w:r>
        <w:rPr>
          <w:rtl/>
        </w:rPr>
        <w:t xml:space="preserve">אלה </w:t>
      </w:r>
      <w:bookmarkStart w:id="19106" w:name="_ETM_Q39_251069"/>
      <w:bookmarkEnd w:id="19106"/>
      <w:r>
        <w:rPr>
          <w:rtl/>
        </w:rPr>
        <w:t xml:space="preserve">חיים </w:t>
      </w:r>
      <w:bookmarkStart w:id="19107" w:name="_ETM_Q39_251399"/>
      <w:bookmarkEnd w:id="19107"/>
      <w:r>
        <w:rPr>
          <w:rtl/>
        </w:rPr>
        <w:t xml:space="preserve">שלמים </w:t>
      </w:r>
      <w:bookmarkStart w:id="19108" w:name="_ETM_Q39_251790"/>
      <w:bookmarkEnd w:id="19108"/>
      <w:r>
        <w:rPr>
          <w:rtl/>
        </w:rPr>
        <w:t xml:space="preserve">של </w:t>
      </w:r>
      <w:bookmarkStart w:id="19109" w:name="_ETM_Q39_252509"/>
      <w:bookmarkStart w:id="19110" w:name="_ETM_Q39_252719"/>
      <w:bookmarkEnd w:id="19109"/>
      <w:bookmarkEnd w:id="19110"/>
      <w:r>
        <w:rPr>
          <w:rtl/>
        </w:rPr>
        <w:t xml:space="preserve">נשים </w:t>
      </w:r>
      <w:bookmarkStart w:id="19111" w:name="_ETM_Q39_253110"/>
      <w:bookmarkEnd w:id="19111"/>
      <w:r>
        <w:rPr>
          <w:rtl/>
        </w:rPr>
        <w:t>שנהרסים</w:t>
      </w:r>
      <w:r>
        <w:rPr>
          <w:rFonts w:hint="cs"/>
          <w:rtl/>
        </w:rPr>
        <w:t>,</w:t>
      </w:r>
      <w:r>
        <w:rPr>
          <w:rtl/>
        </w:rPr>
        <w:t xml:space="preserve"> </w:t>
      </w:r>
      <w:bookmarkStart w:id="19112" w:name="_ETM_Q39_253950"/>
      <w:bookmarkEnd w:id="19112"/>
      <w:r>
        <w:rPr>
          <w:rtl/>
        </w:rPr>
        <w:t xml:space="preserve">בכל </w:t>
      </w:r>
      <w:bookmarkStart w:id="19113" w:name="_ETM_Q39_254399"/>
      <w:bookmarkEnd w:id="19113"/>
      <w:r>
        <w:rPr>
          <w:rtl/>
        </w:rPr>
        <w:t>השכבות</w:t>
      </w:r>
      <w:r>
        <w:rPr>
          <w:rFonts w:hint="cs"/>
          <w:rtl/>
        </w:rPr>
        <w:t>,</w:t>
      </w:r>
      <w:r>
        <w:rPr>
          <w:rtl/>
        </w:rPr>
        <w:t xml:space="preserve"> </w:t>
      </w:r>
      <w:bookmarkStart w:id="19114" w:name="_ETM_Q39_255000"/>
      <w:bookmarkEnd w:id="19114"/>
      <w:r>
        <w:rPr>
          <w:rtl/>
        </w:rPr>
        <w:t xml:space="preserve">בכל </w:t>
      </w:r>
      <w:bookmarkStart w:id="19115" w:name="_ETM_Q39_255450"/>
      <w:bookmarkEnd w:id="19115"/>
      <w:r>
        <w:rPr>
          <w:rtl/>
        </w:rPr>
        <w:t>המגזרים</w:t>
      </w:r>
      <w:r>
        <w:rPr>
          <w:rFonts w:hint="cs"/>
          <w:rtl/>
        </w:rPr>
        <w:t>,</w:t>
      </w:r>
      <w:r>
        <w:rPr>
          <w:rtl/>
        </w:rPr>
        <w:t xml:space="preserve"> </w:t>
      </w:r>
      <w:bookmarkStart w:id="19116" w:name="_ETM_Q39_256649"/>
      <w:bookmarkEnd w:id="19116"/>
      <w:r>
        <w:rPr>
          <w:rtl/>
        </w:rPr>
        <w:t xml:space="preserve">בכל </w:t>
      </w:r>
      <w:bookmarkStart w:id="19117" w:name="_ETM_Q39_257130"/>
      <w:bookmarkEnd w:id="19117"/>
      <w:r>
        <w:rPr>
          <w:rtl/>
        </w:rPr>
        <w:t xml:space="preserve">העדות </w:t>
      </w:r>
      <w:bookmarkStart w:id="19118" w:name="_ETM_Q39_257579"/>
      <w:bookmarkEnd w:id="19118"/>
      <w:r>
        <w:rPr>
          <w:rtl/>
        </w:rPr>
        <w:t>ו</w:t>
      </w:r>
      <w:r>
        <w:rPr>
          <w:rFonts w:hint="cs"/>
          <w:rtl/>
        </w:rPr>
        <w:t>ב</w:t>
      </w:r>
      <w:r>
        <w:rPr>
          <w:rtl/>
        </w:rPr>
        <w:t xml:space="preserve">כל </w:t>
      </w:r>
      <w:bookmarkStart w:id="19119" w:name="_ETM_Q39_257909"/>
      <w:bookmarkEnd w:id="19119"/>
      <w:r>
        <w:rPr>
          <w:rtl/>
        </w:rPr>
        <w:t>הזהויות</w:t>
      </w:r>
      <w:r>
        <w:rPr>
          <w:rFonts w:hint="cs"/>
          <w:rtl/>
        </w:rPr>
        <w:t>,</w:t>
      </w:r>
      <w:r>
        <w:rPr>
          <w:rtl/>
        </w:rPr>
        <w:t xml:space="preserve"> </w:t>
      </w:r>
      <w:bookmarkStart w:id="19120" w:name="_ETM_Q39_258600"/>
      <w:bookmarkEnd w:id="19120"/>
      <w:r>
        <w:rPr>
          <w:rFonts w:hint="cs"/>
          <w:rtl/>
        </w:rPr>
        <w:t>ל</w:t>
      </w:r>
      <w:r>
        <w:rPr>
          <w:rtl/>
        </w:rPr>
        <w:t xml:space="preserve">מי </w:t>
      </w:r>
      <w:bookmarkStart w:id="19121" w:name="_ETM_Q39_258750"/>
      <w:bookmarkEnd w:id="19121"/>
      <w:r>
        <w:rPr>
          <w:rtl/>
        </w:rPr>
        <w:t xml:space="preserve">שחושב </w:t>
      </w:r>
      <w:bookmarkStart w:id="19122" w:name="_ETM_Q39_259619"/>
      <w:bookmarkEnd w:id="19122"/>
      <w:r>
        <w:rPr>
          <w:rtl/>
        </w:rPr>
        <w:t xml:space="preserve">שהדבר </w:t>
      </w:r>
      <w:bookmarkStart w:id="19123" w:name="_ETM_Q39_260189"/>
      <w:bookmarkEnd w:id="19123"/>
      <w:r>
        <w:rPr>
          <w:rtl/>
        </w:rPr>
        <w:t xml:space="preserve">הזה </w:t>
      </w:r>
      <w:bookmarkStart w:id="19124" w:name="_ETM_Q39_260369"/>
      <w:bookmarkEnd w:id="19124"/>
      <w:r>
        <w:rPr>
          <w:rtl/>
        </w:rPr>
        <w:t xml:space="preserve">נכון </w:t>
      </w:r>
      <w:bookmarkStart w:id="19125" w:name="_ETM_Q39_260729"/>
      <w:bookmarkEnd w:id="19125"/>
      <w:r>
        <w:rPr>
          <w:rtl/>
        </w:rPr>
        <w:t>למקום</w:t>
      </w:r>
      <w:r>
        <w:rPr>
          <w:rFonts w:hint="cs"/>
          <w:rtl/>
        </w:rPr>
        <w:t xml:space="preserve"> אחד</w:t>
      </w:r>
      <w:bookmarkStart w:id="19126" w:name="_ETM_Q39_261209"/>
      <w:bookmarkEnd w:id="19126"/>
      <w:r>
        <w:rPr>
          <w:rFonts w:hint="cs"/>
          <w:rtl/>
        </w:rPr>
        <w:t xml:space="preserve">. </w:t>
      </w:r>
      <w:bookmarkStart w:id="19127" w:name="_ETM_Q39_263000"/>
      <w:bookmarkEnd w:id="19127"/>
      <w:r>
        <w:rPr>
          <w:rFonts w:hint="cs"/>
          <w:rtl/>
        </w:rPr>
        <w:t xml:space="preserve">הזנות היא </w:t>
      </w:r>
      <w:bookmarkStart w:id="19128" w:name="_ETM_Q39_262350"/>
      <w:bookmarkStart w:id="19129" w:name="_ETM_Q39_262860"/>
      <w:bookmarkStart w:id="19130" w:name="_ETM_Q39_263069"/>
      <w:bookmarkEnd w:id="19128"/>
      <w:bookmarkEnd w:id="19129"/>
      <w:bookmarkEnd w:id="19130"/>
      <w:r>
        <w:rPr>
          <w:rtl/>
        </w:rPr>
        <w:t>אלימות</w:t>
      </w:r>
      <w:r>
        <w:rPr>
          <w:rFonts w:hint="cs"/>
          <w:rtl/>
        </w:rPr>
        <w:t>,</w:t>
      </w:r>
      <w:r>
        <w:rPr>
          <w:rtl/>
        </w:rPr>
        <w:t xml:space="preserve"> </w:t>
      </w:r>
      <w:bookmarkStart w:id="19131" w:name="_ETM_Q39_263670"/>
      <w:bookmarkEnd w:id="19131"/>
      <w:r>
        <w:rPr>
          <w:rtl/>
        </w:rPr>
        <w:t xml:space="preserve">היא </w:t>
      </w:r>
      <w:bookmarkStart w:id="19132" w:name="_ETM_Q39_263790"/>
      <w:bookmarkEnd w:id="19132"/>
      <w:r>
        <w:rPr>
          <w:rtl/>
        </w:rPr>
        <w:t xml:space="preserve">לא </w:t>
      </w:r>
      <w:bookmarkStart w:id="19133" w:name="_ETM_Q39_263909"/>
      <w:bookmarkEnd w:id="19133"/>
      <w:r>
        <w:rPr>
          <w:rtl/>
        </w:rPr>
        <w:t xml:space="preserve">עבודה </w:t>
      </w:r>
      <w:bookmarkStart w:id="19134" w:name="_ETM_Q39_264420"/>
      <w:bookmarkEnd w:id="19134"/>
      <w:r>
        <w:rPr>
          <w:rtl/>
        </w:rPr>
        <w:t xml:space="preserve">ולא </w:t>
      </w:r>
      <w:bookmarkStart w:id="19135" w:name="_ETM_Q39_264630"/>
      <w:bookmarkEnd w:id="19135"/>
      <w:r>
        <w:rPr>
          <w:rtl/>
        </w:rPr>
        <w:t xml:space="preserve">בחירה </w:t>
      </w:r>
      <w:bookmarkStart w:id="19136" w:name="_ETM_Q39_265049"/>
      <w:bookmarkEnd w:id="19136"/>
      <w:r>
        <w:rPr>
          <w:rtl/>
        </w:rPr>
        <w:t>חופשית</w:t>
      </w:r>
      <w:r>
        <w:rPr>
          <w:rFonts w:hint="cs"/>
          <w:rtl/>
        </w:rPr>
        <w:t>.</w:t>
      </w:r>
      <w:r>
        <w:rPr>
          <w:rtl/>
        </w:rPr>
        <w:t xml:space="preserve"> </w:t>
      </w:r>
      <w:bookmarkStart w:id="19137" w:name="_ETM_Q39_266000"/>
      <w:bookmarkEnd w:id="19137"/>
      <w:r>
        <w:rPr>
          <w:rtl/>
        </w:rPr>
        <w:t xml:space="preserve">היא </w:t>
      </w:r>
      <w:bookmarkStart w:id="19138" w:name="_ETM_Q39_266119"/>
      <w:bookmarkEnd w:id="19138"/>
      <w:r>
        <w:rPr>
          <w:rtl/>
        </w:rPr>
        <w:t xml:space="preserve">המשך </w:t>
      </w:r>
      <w:bookmarkStart w:id="19139" w:name="_ETM_Q39_266540"/>
      <w:bookmarkEnd w:id="19139"/>
      <w:r>
        <w:rPr>
          <w:rtl/>
        </w:rPr>
        <w:t xml:space="preserve">של </w:t>
      </w:r>
      <w:bookmarkStart w:id="19140" w:name="_ETM_Q39_266720"/>
      <w:bookmarkEnd w:id="19140"/>
      <w:r>
        <w:rPr>
          <w:rtl/>
        </w:rPr>
        <w:t xml:space="preserve">פגיעה </w:t>
      </w:r>
      <w:bookmarkStart w:id="19141" w:name="_ETM_Q39_267110"/>
      <w:bookmarkEnd w:id="19141"/>
      <w:r>
        <w:rPr>
          <w:rtl/>
        </w:rPr>
        <w:t>מוקדמת</w:t>
      </w:r>
      <w:r>
        <w:rPr>
          <w:rFonts w:hint="cs"/>
          <w:rtl/>
        </w:rPr>
        <w:t>,</w:t>
      </w:r>
      <w:r>
        <w:rPr>
          <w:rtl/>
        </w:rPr>
        <w:t xml:space="preserve"> </w:t>
      </w:r>
      <w:bookmarkStart w:id="19142" w:name="_ETM_Q39_267680"/>
      <w:bookmarkEnd w:id="19142"/>
      <w:r>
        <w:rPr>
          <w:rtl/>
        </w:rPr>
        <w:t xml:space="preserve">של </w:t>
      </w:r>
      <w:bookmarkStart w:id="19143" w:name="_ETM_Q39_267860"/>
      <w:bookmarkEnd w:id="19143"/>
      <w:r>
        <w:rPr>
          <w:rtl/>
        </w:rPr>
        <w:t>ניצול</w:t>
      </w:r>
      <w:r>
        <w:rPr>
          <w:rFonts w:hint="cs"/>
          <w:rtl/>
        </w:rPr>
        <w:t>,</w:t>
      </w:r>
      <w:r>
        <w:rPr>
          <w:rtl/>
        </w:rPr>
        <w:t xml:space="preserve"> </w:t>
      </w:r>
      <w:bookmarkStart w:id="19144" w:name="_ETM_Q39_268909"/>
      <w:bookmarkEnd w:id="19144"/>
      <w:r>
        <w:rPr>
          <w:rtl/>
        </w:rPr>
        <w:t xml:space="preserve">של </w:t>
      </w:r>
      <w:bookmarkStart w:id="19145" w:name="_ETM_Q39_269090"/>
      <w:bookmarkEnd w:id="19145"/>
      <w:r>
        <w:rPr>
          <w:rtl/>
        </w:rPr>
        <w:t xml:space="preserve">מסלול </w:t>
      </w:r>
      <w:bookmarkStart w:id="19146" w:name="_ETM_Q39_269509"/>
      <w:bookmarkEnd w:id="19146"/>
      <w:r>
        <w:rPr>
          <w:rtl/>
        </w:rPr>
        <w:t xml:space="preserve">שאין </w:t>
      </w:r>
      <w:bookmarkStart w:id="19147" w:name="_ETM_Q39_269780"/>
      <w:bookmarkEnd w:id="19147"/>
      <w:r>
        <w:rPr>
          <w:rtl/>
        </w:rPr>
        <w:t xml:space="preserve">ממנו </w:t>
      </w:r>
      <w:bookmarkStart w:id="19148" w:name="_ETM_Q39_270110"/>
      <w:bookmarkEnd w:id="19148"/>
      <w:r>
        <w:rPr>
          <w:rtl/>
        </w:rPr>
        <w:t xml:space="preserve">יציאה </w:t>
      </w:r>
      <w:bookmarkStart w:id="19149" w:name="_ETM_Q39_270560"/>
      <w:bookmarkEnd w:id="19149"/>
      <w:r>
        <w:rPr>
          <w:rtl/>
        </w:rPr>
        <w:t xml:space="preserve">בלי </w:t>
      </w:r>
      <w:bookmarkStart w:id="19150" w:name="_ETM_Q39_270770"/>
      <w:bookmarkEnd w:id="19150"/>
      <w:r>
        <w:rPr>
          <w:rtl/>
        </w:rPr>
        <w:t xml:space="preserve">יד </w:t>
      </w:r>
      <w:bookmarkStart w:id="19151" w:name="_ETM_Q39_270920"/>
      <w:bookmarkEnd w:id="19151"/>
      <w:r>
        <w:rPr>
          <w:rtl/>
        </w:rPr>
        <w:t xml:space="preserve">מושטת </w:t>
      </w:r>
      <w:bookmarkStart w:id="19152" w:name="_ETM_Q39_271459"/>
      <w:bookmarkEnd w:id="19152"/>
      <w:r>
        <w:rPr>
          <w:rtl/>
        </w:rPr>
        <w:t xml:space="preserve">מצד </w:t>
      </w:r>
      <w:bookmarkStart w:id="19153" w:name="_ETM_Q39_271819"/>
      <w:bookmarkEnd w:id="19153"/>
      <w:r>
        <w:rPr>
          <w:rtl/>
        </w:rPr>
        <w:t>המדינה</w:t>
      </w:r>
      <w:r>
        <w:rPr>
          <w:rFonts w:hint="cs"/>
          <w:rtl/>
        </w:rPr>
        <w:t xml:space="preserve">. </w:t>
      </w:r>
      <w:bookmarkStart w:id="19154" w:name="_ETM_Q39_269000"/>
      <w:bookmarkStart w:id="19155" w:name="_ETM_Q39_272709"/>
      <w:bookmarkEnd w:id="19154"/>
      <w:bookmarkEnd w:id="19155"/>
      <w:r>
        <w:rPr>
          <w:rtl/>
        </w:rPr>
        <w:t xml:space="preserve">החוק </w:t>
      </w:r>
      <w:bookmarkStart w:id="19156" w:name="_ETM_Q39_273130"/>
      <w:bookmarkEnd w:id="19156"/>
      <w:r>
        <w:rPr>
          <w:rtl/>
        </w:rPr>
        <w:t xml:space="preserve">הזה </w:t>
      </w:r>
      <w:bookmarkStart w:id="19157" w:name="_ETM_Q39_273700"/>
      <w:bookmarkEnd w:id="19157"/>
      <w:r>
        <w:rPr>
          <w:rtl/>
        </w:rPr>
        <w:t xml:space="preserve">הוא </w:t>
      </w:r>
      <w:bookmarkStart w:id="19158" w:name="_ETM_Q39_273850"/>
      <w:bookmarkEnd w:id="19158"/>
      <w:r>
        <w:rPr>
          <w:rtl/>
        </w:rPr>
        <w:t xml:space="preserve">היד </w:t>
      </w:r>
      <w:bookmarkStart w:id="19159" w:name="_ETM_Q39_274240"/>
      <w:bookmarkEnd w:id="19159"/>
      <w:r>
        <w:rPr>
          <w:rtl/>
        </w:rPr>
        <w:t>הזאת</w:t>
      </w:r>
      <w:r>
        <w:rPr>
          <w:rFonts w:hint="cs"/>
          <w:rtl/>
        </w:rPr>
        <w:t>.</w:t>
      </w:r>
      <w:r>
        <w:rPr>
          <w:rtl/>
        </w:rPr>
        <w:t xml:space="preserve"> </w:t>
      </w:r>
      <w:bookmarkStart w:id="19160" w:name="_ETM_Q39_274689"/>
      <w:bookmarkEnd w:id="19160"/>
      <w:r>
        <w:rPr>
          <w:rtl/>
        </w:rPr>
        <w:t xml:space="preserve">אנחנו </w:t>
      </w:r>
      <w:bookmarkStart w:id="19161" w:name="_ETM_Q39_275020"/>
      <w:bookmarkEnd w:id="19161"/>
      <w:r>
        <w:rPr>
          <w:rtl/>
        </w:rPr>
        <w:t xml:space="preserve">צריכים </w:t>
      </w:r>
      <w:bookmarkStart w:id="19162" w:name="_ETM_Q39_275259"/>
      <w:bookmarkEnd w:id="19162"/>
      <w:r>
        <w:rPr>
          <w:rtl/>
        </w:rPr>
        <w:t xml:space="preserve">להציל </w:t>
      </w:r>
      <w:bookmarkStart w:id="19163" w:name="_ETM_Q39_275799"/>
      <w:bookmarkEnd w:id="19163"/>
      <w:r>
        <w:rPr>
          <w:rtl/>
        </w:rPr>
        <w:t xml:space="preserve">את </w:t>
      </w:r>
      <w:bookmarkStart w:id="19164" w:name="_ETM_Q39_275979"/>
      <w:bookmarkEnd w:id="19164"/>
      <w:r>
        <w:rPr>
          <w:rtl/>
        </w:rPr>
        <w:t>הנשים</w:t>
      </w:r>
      <w:r>
        <w:rPr>
          <w:rFonts w:hint="cs"/>
          <w:rtl/>
        </w:rPr>
        <w:t>.</w:t>
      </w:r>
      <w:bookmarkStart w:id="19165" w:name="_ETM_Q39_278170"/>
      <w:bookmarkStart w:id="19166" w:name="_ETM_Q39_279000"/>
      <w:bookmarkEnd w:id="19165"/>
      <w:bookmarkEnd w:id="19166"/>
      <w:r>
        <w:rPr>
          <w:rFonts w:hint="cs"/>
          <w:rtl/>
        </w:rPr>
        <w:t xml:space="preserve"> </w:t>
      </w:r>
      <w:r>
        <w:rPr>
          <w:rtl/>
        </w:rPr>
        <w:t xml:space="preserve">החוק </w:t>
      </w:r>
      <w:bookmarkStart w:id="19167" w:name="_ETM_Q39_278530"/>
      <w:bookmarkEnd w:id="19167"/>
      <w:r>
        <w:rPr>
          <w:rtl/>
        </w:rPr>
        <w:t xml:space="preserve">הזה </w:t>
      </w:r>
      <w:bookmarkStart w:id="19168" w:name="_ETM_Q39_278799"/>
      <w:bookmarkEnd w:id="19168"/>
      <w:r>
        <w:rPr>
          <w:rtl/>
        </w:rPr>
        <w:t>עובד</w:t>
      </w:r>
      <w:r>
        <w:rPr>
          <w:rFonts w:hint="cs"/>
          <w:rtl/>
        </w:rPr>
        <w:t>.</w:t>
      </w:r>
      <w:r>
        <w:rPr>
          <w:rtl/>
        </w:rPr>
        <w:t xml:space="preserve"> </w:t>
      </w:r>
      <w:bookmarkStart w:id="19169" w:name="_ETM_Q39_279709"/>
      <w:bookmarkEnd w:id="19169"/>
      <w:r>
        <w:rPr>
          <w:rtl/>
        </w:rPr>
        <w:t xml:space="preserve">מאז </w:t>
      </w:r>
      <w:bookmarkStart w:id="19170" w:name="_ETM_Q39_279950"/>
      <w:bookmarkEnd w:id="19170"/>
      <w:r>
        <w:rPr>
          <w:rtl/>
        </w:rPr>
        <w:t>ש</w:t>
      </w:r>
      <w:r>
        <w:rPr>
          <w:rFonts w:hint="cs"/>
          <w:rtl/>
        </w:rPr>
        <w:t xml:space="preserve">הוא </w:t>
      </w:r>
      <w:r>
        <w:rPr>
          <w:rtl/>
        </w:rPr>
        <w:t xml:space="preserve">נכנס </w:t>
      </w:r>
      <w:bookmarkStart w:id="19171" w:name="_ETM_Q39_280369"/>
      <w:bookmarkEnd w:id="19171"/>
      <w:r>
        <w:rPr>
          <w:rtl/>
        </w:rPr>
        <w:t xml:space="preserve">לתוקף </w:t>
      </w:r>
      <w:bookmarkStart w:id="19172" w:name="_ETM_Q39_280850"/>
      <w:bookmarkEnd w:id="19172"/>
      <w:r>
        <w:rPr>
          <w:rtl/>
        </w:rPr>
        <w:t xml:space="preserve">כהוראת </w:t>
      </w:r>
      <w:bookmarkStart w:id="19173" w:name="_ETM_Q39_281270"/>
      <w:bookmarkEnd w:id="19173"/>
      <w:r>
        <w:rPr>
          <w:rtl/>
        </w:rPr>
        <w:t>שעה</w:t>
      </w:r>
      <w:r>
        <w:rPr>
          <w:rFonts w:hint="cs"/>
          <w:rtl/>
        </w:rPr>
        <w:t>,</w:t>
      </w:r>
      <w:r>
        <w:rPr>
          <w:rtl/>
        </w:rPr>
        <w:t xml:space="preserve"> </w:t>
      </w:r>
      <w:bookmarkStart w:id="19174" w:name="_ETM_Q39_281539"/>
      <w:bookmarkEnd w:id="19174"/>
      <w:r>
        <w:rPr>
          <w:rtl/>
        </w:rPr>
        <w:t xml:space="preserve">חלה </w:t>
      </w:r>
      <w:bookmarkStart w:id="19175" w:name="_ETM_Q39_281810"/>
      <w:bookmarkEnd w:id="19175"/>
      <w:r>
        <w:rPr>
          <w:rtl/>
        </w:rPr>
        <w:t xml:space="preserve">ירידה </w:t>
      </w:r>
      <w:bookmarkStart w:id="19176" w:name="_ETM_Q39_282200"/>
      <w:bookmarkEnd w:id="19176"/>
      <w:r>
        <w:rPr>
          <w:rtl/>
        </w:rPr>
        <w:t xml:space="preserve">חדה </w:t>
      </w:r>
      <w:bookmarkStart w:id="19177" w:name="_ETM_Q39_282530"/>
      <w:bookmarkEnd w:id="19177"/>
      <w:r>
        <w:rPr>
          <w:rtl/>
        </w:rPr>
        <w:t xml:space="preserve">בצריכת </w:t>
      </w:r>
      <w:bookmarkStart w:id="19178" w:name="_ETM_Q39_283130"/>
      <w:bookmarkEnd w:id="19178"/>
      <w:r>
        <w:rPr>
          <w:rtl/>
        </w:rPr>
        <w:t xml:space="preserve">הזנות </w:t>
      </w:r>
      <w:bookmarkStart w:id="19179" w:name="_ETM_Q39_283520"/>
      <w:bookmarkEnd w:id="19179"/>
      <w:r>
        <w:rPr>
          <w:rtl/>
        </w:rPr>
        <w:t>בישראל</w:t>
      </w:r>
      <w:r>
        <w:rPr>
          <w:rFonts w:hint="cs"/>
          <w:rtl/>
        </w:rPr>
        <w:t>.</w:t>
      </w:r>
      <w:r>
        <w:rPr>
          <w:rtl/>
        </w:rPr>
        <w:t xml:space="preserve"> </w:t>
      </w:r>
      <w:bookmarkStart w:id="19180" w:name="_ETM_Q39_284479"/>
      <w:bookmarkEnd w:id="19180"/>
      <w:r>
        <w:rPr>
          <w:rtl/>
        </w:rPr>
        <w:t xml:space="preserve">25% </w:t>
      </w:r>
      <w:bookmarkStart w:id="19181" w:name="_ETM_Q39_285619"/>
      <w:bookmarkEnd w:id="19181"/>
      <w:r>
        <w:rPr>
          <w:rtl/>
        </w:rPr>
        <w:t xml:space="preserve">מצרכני </w:t>
      </w:r>
      <w:bookmarkStart w:id="19182" w:name="_ETM_Q39_286399"/>
      <w:bookmarkEnd w:id="19182"/>
      <w:r>
        <w:rPr>
          <w:rtl/>
        </w:rPr>
        <w:t xml:space="preserve">הזנות </w:t>
      </w:r>
      <w:bookmarkStart w:id="19183" w:name="_ETM_Q39_287159"/>
      <w:bookmarkEnd w:id="19183"/>
      <w:r>
        <w:rPr>
          <w:rtl/>
        </w:rPr>
        <w:t xml:space="preserve">דיווחו </w:t>
      </w:r>
      <w:bookmarkStart w:id="19184" w:name="_ETM_Q39_287549"/>
      <w:bookmarkEnd w:id="19184"/>
      <w:r>
        <w:rPr>
          <w:rtl/>
        </w:rPr>
        <w:t xml:space="preserve">כי </w:t>
      </w:r>
      <w:bookmarkStart w:id="19185" w:name="_ETM_Q39_287700"/>
      <w:bookmarkEnd w:id="19185"/>
      <w:r>
        <w:rPr>
          <w:rtl/>
        </w:rPr>
        <w:t xml:space="preserve">הפסיקו </w:t>
      </w:r>
      <w:bookmarkStart w:id="19186" w:name="_ETM_Q39_288209"/>
      <w:bookmarkEnd w:id="19186"/>
      <w:r>
        <w:rPr>
          <w:rFonts w:hint="cs"/>
          <w:rtl/>
        </w:rPr>
        <w:t xml:space="preserve">או </w:t>
      </w:r>
      <w:bookmarkStart w:id="19187" w:name="_ETM_Q39_288880"/>
      <w:bookmarkEnd w:id="19187"/>
      <w:r>
        <w:rPr>
          <w:rtl/>
        </w:rPr>
        <w:t xml:space="preserve">צמצמו </w:t>
      </w:r>
      <w:bookmarkStart w:id="19188" w:name="_ETM_Q39_289659"/>
      <w:bookmarkEnd w:id="19188"/>
      <w:r>
        <w:rPr>
          <w:rtl/>
        </w:rPr>
        <w:t xml:space="preserve">את </w:t>
      </w:r>
      <w:bookmarkStart w:id="19189" w:name="_ETM_Q39_289780"/>
      <w:bookmarkEnd w:id="19189"/>
      <w:r>
        <w:rPr>
          <w:rtl/>
        </w:rPr>
        <w:t xml:space="preserve">הצריכה </w:t>
      </w:r>
      <w:bookmarkStart w:id="19190" w:name="_ETM_Q39_290320"/>
      <w:bookmarkEnd w:id="19190"/>
      <w:r>
        <w:rPr>
          <w:rtl/>
        </w:rPr>
        <w:t xml:space="preserve">בעקבות </w:t>
      </w:r>
      <w:bookmarkStart w:id="19191" w:name="_ETM_Q39_290799"/>
      <w:bookmarkEnd w:id="19191"/>
      <w:r>
        <w:rPr>
          <w:rtl/>
        </w:rPr>
        <w:t>החוק</w:t>
      </w:r>
      <w:r>
        <w:rPr>
          <w:rFonts w:hint="cs"/>
          <w:rtl/>
        </w:rPr>
        <w:t>.</w:t>
      </w:r>
      <w:r>
        <w:rPr>
          <w:rtl/>
        </w:rPr>
        <w:t xml:space="preserve"> </w:t>
      </w:r>
      <w:bookmarkStart w:id="19192" w:name="_ETM_Q39_291549"/>
      <w:bookmarkEnd w:id="19192"/>
      <w:r>
        <w:rPr>
          <w:rtl/>
        </w:rPr>
        <w:t xml:space="preserve">יותר </w:t>
      </w:r>
      <w:bookmarkStart w:id="19193" w:name="_ETM_Q39_291969"/>
      <w:bookmarkEnd w:id="19193"/>
      <w:r>
        <w:rPr>
          <w:rtl/>
        </w:rPr>
        <w:t xml:space="preserve">ויותר </w:t>
      </w:r>
      <w:bookmarkStart w:id="19194" w:name="_ETM_Q39_292329"/>
      <w:bookmarkEnd w:id="19194"/>
      <w:r>
        <w:rPr>
          <w:rtl/>
        </w:rPr>
        <w:t xml:space="preserve">נשים </w:t>
      </w:r>
      <w:bookmarkStart w:id="19195" w:name="_ETM_Q39_292719"/>
      <w:bookmarkEnd w:id="19195"/>
      <w:r>
        <w:rPr>
          <w:rtl/>
        </w:rPr>
        <w:t xml:space="preserve">פונות </w:t>
      </w:r>
      <w:bookmarkStart w:id="19196" w:name="_ETM_Q39_293200"/>
      <w:bookmarkEnd w:id="19196"/>
      <w:r>
        <w:rPr>
          <w:rtl/>
        </w:rPr>
        <w:t xml:space="preserve">היום </w:t>
      </w:r>
      <w:bookmarkStart w:id="19197" w:name="_ETM_Q39_293469"/>
      <w:bookmarkEnd w:id="19197"/>
      <w:r>
        <w:rPr>
          <w:rtl/>
        </w:rPr>
        <w:t xml:space="preserve">לארגוני </w:t>
      </w:r>
      <w:bookmarkStart w:id="19198" w:name="_ETM_Q39_293979"/>
      <w:bookmarkEnd w:id="19198"/>
      <w:r>
        <w:rPr>
          <w:rtl/>
        </w:rPr>
        <w:t xml:space="preserve">הסיוע </w:t>
      </w:r>
      <w:bookmarkStart w:id="19199" w:name="_ETM_Q39_294520"/>
      <w:bookmarkEnd w:id="19199"/>
      <w:r>
        <w:rPr>
          <w:rtl/>
        </w:rPr>
        <w:t xml:space="preserve">בזכות </w:t>
      </w:r>
      <w:bookmarkStart w:id="19200" w:name="_ETM_Q39_295000"/>
      <w:bookmarkEnd w:id="19200"/>
      <w:r>
        <w:rPr>
          <w:rtl/>
        </w:rPr>
        <w:t>החוק</w:t>
      </w:r>
      <w:r>
        <w:rPr>
          <w:rFonts w:hint="cs"/>
          <w:rtl/>
        </w:rPr>
        <w:t>,</w:t>
      </w:r>
      <w:r>
        <w:rPr>
          <w:rtl/>
        </w:rPr>
        <w:t xml:space="preserve"> </w:t>
      </w:r>
      <w:bookmarkStart w:id="19201" w:name="_ETM_Q39_295780"/>
      <w:bookmarkEnd w:id="19201"/>
      <w:r>
        <w:rPr>
          <w:rtl/>
        </w:rPr>
        <w:t xml:space="preserve">מקבלות </w:t>
      </w:r>
      <w:bookmarkStart w:id="19202" w:name="_ETM_Q39_296320"/>
      <w:bookmarkEnd w:id="19202"/>
      <w:r>
        <w:rPr>
          <w:rtl/>
        </w:rPr>
        <w:t xml:space="preserve">עזרה </w:t>
      </w:r>
      <w:bookmarkStart w:id="19203" w:name="_ETM_Q39_296710"/>
      <w:bookmarkEnd w:id="19203"/>
      <w:r>
        <w:rPr>
          <w:rtl/>
        </w:rPr>
        <w:t>ויוצא</w:t>
      </w:r>
      <w:r>
        <w:rPr>
          <w:rFonts w:hint="cs"/>
          <w:rtl/>
        </w:rPr>
        <w:t>ו</w:t>
      </w:r>
      <w:r>
        <w:rPr>
          <w:rtl/>
        </w:rPr>
        <w:t xml:space="preserve">ת </w:t>
      </w:r>
      <w:bookmarkStart w:id="19204" w:name="_ETM_Q39_297189"/>
      <w:bookmarkStart w:id="19205" w:name="_ETM_Q39_297610"/>
      <w:bookmarkStart w:id="19206" w:name="_ETM_Q39_298060"/>
      <w:bookmarkEnd w:id="19204"/>
      <w:bookmarkEnd w:id="19205"/>
      <w:bookmarkEnd w:id="19206"/>
      <w:r>
        <w:rPr>
          <w:rtl/>
        </w:rPr>
        <w:t xml:space="preserve">ממעגל </w:t>
      </w:r>
      <w:bookmarkStart w:id="19207" w:name="_ETM_Q39_298570"/>
      <w:bookmarkEnd w:id="19207"/>
      <w:r>
        <w:rPr>
          <w:rtl/>
        </w:rPr>
        <w:t>הזנות</w:t>
      </w:r>
      <w:r>
        <w:rPr>
          <w:rFonts w:hint="cs"/>
          <w:rtl/>
        </w:rPr>
        <w:t>.</w:t>
      </w:r>
      <w:bookmarkStart w:id="19208" w:name="_ETM_Q39_298000"/>
      <w:bookmarkStart w:id="19209" w:name="_ETM_Q39_299509"/>
      <w:bookmarkEnd w:id="19208"/>
      <w:bookmarkEnd w:id="19209"/>
      <w:r>
        <w:rPr>
          <w:rFonts w:hint="cs"/>
          <w:rtl/>
        </w:rPr>
        <w:t xml:space="preserve"> </w:t>
      </w:r>
      <w:r>
        <w:rPr>
          <w:rtl/>
        </w:rPr>
        <w:t xml:space="preserve">החוק </w:t>
      </w:r>
      <w:bookmarkStart w:id="19210" w:name="_ETM_Q39_299840"/>
      <w:bookmarkEnd w:id="19210"/>
      <w:r>
        <w:rPr>
          <w:rtl/>
        </w:rPr>
        <w:t xml:space="preserve">קובע </w:t>
      </w:r>
      <w:bookmarkStart w:id="19211" w:name="_ETM_Q39_300170"/>
      <w:bookmarkEnd w:id="19211"/>
      <w:r>
        <w:rPr>
          <w:rtl/>
        </w:rPr>
        <w:t xml:space="preserve">שהעבריינים </w:t>
      </w:r>
      <w:bookmarkStart w:id="19212" w:name="_ETM_Q39_300889"/>
      <w:bookmarkEnd w:id="19212"/>
      <w:r>
        <w:rPr>
          <w:rtl/>
        </w:rPr>
        <w:t xml:space="preserve">האמיתיים </w:t>
      </w:r>
      <w:bookmarkStart w:id="19213" w:name="_ETM_Q39_301399"/>
      <w:bookmarkEnd w:id="19213"/>
      <w:r>
        <w:rPr>
          <w:rtl/>
        </w:rPr>
        <w:t xml:space="preserve">הם </w:t>
      </w:r>
      <w:bookmarkStart w:id="19214" w:name="_ETM_Q39_301549"/>
      <w:bookmarkEnd w:id="19214"/>
      <w:r>
        <w:rPr>
          <w:rtl/>
        </w:rPr>
        <w:t xml:space="preserve">הצרכנים </w:t>
      </w:r>
      <w:bookmarkStart w:id="19215" w:name="_ETM_Q39_302179"/>
      <w:bookmarkEnd w:id="19215"/>
      <w:r>
        <w:rPr>
          <w:rtl/>
        </w:rPr>
        <w:t>והסרסורים</w:t>
      </w:r>
      <w:r>
        <w:rPr>
          <w:rFonts w:hint="cs"/>
          <w:rtl/>
        </w:rPr>
        <w:t>,</w:t>
      </w:r>
      <w:r>
        <w:rPr>
          <w:rtl/>
        </w:rPr>
        <w:t xml:space="preserve"> </w:t>
      </w:r>
      <w:bookmarkStart w:id="19216" w:name="_ETM_Q39_303649"/>
      <w:bookmarkEnd w:id="19216"/>
      <w:r>
        <w:rPr>
          <w:rtl/>
        </w:rPr>
        <w:t xml:space="preserve">לא </w:t>
      </w:r>
      <w:bookmarkStart w:id="19217" w:name="_ETM_Q39_303889"/>
      <w:bookmarkEnd w:id="19217"/>
      <w:r>
        <w:rPr>
          <w:rFonts w:hint="cs"/>
          <w:rtl/>
        </w:rPr>
        <w:t>ה</w:t>
      </w:r>
      <w:r>
        <w:rPr>
          <w:rtl/>
        </w:rPr>
        <w:t xml:space="preserve">נשים </w:t>
      </w:r>
      <w:bookmarkStart w:id="19218" w:name="_ETM_Q39_304399"/>
      <w:bookmarkEnd w:id="19218"/>
      <w:r>
        <w:rPr>
          <w:rtl/>
        </w:rPr>
        <w:t xml:space="preserve">שנקלעו </w:t>
      </w:r>
      <w:bookmarkStart w:id="19219" w:name="_ETM_Q39_304969"/>
      <w:bookmarkEnd w:id="19219"/>
      <w:r>
        <w:rPr>
          <w:rtl/>
        </w:rPr>
        <w:t xml:space="preserve">למעגל </w:t>
      </w:r>
      <w:bookmarkStart w:id="19220" w:name="_ETM_Q39_305509"/>
      <w:bookmarkEnd w:id="19220"/>
      <w:r>
        <w:rPr>
          <w:rtl/>
        </w:rPr>
        <w:t>הזנות</w:t>
      </w:r>
      <w:r>
        <w:rPr>
          <w:rFonts w:hint="cs"/>
          <w:rtl/>
        </w:rPr>
        <w:t>.</w:t>
      </w:r>
      <w:r>
        <w:rPr>
          <w:rtl/>
        </w:rPr>
        <w:t xml:space="preserve"> </w:t>
      </w:r>
      <w:bookmarkStart w:id="19221" w:name="_ETM_Q39_306470"/>
      <w:bookmarkEnd w:id="19221"/>
      <w:r>
        <w:rPr>
          <w:rtl/>
        </w:rPr>
        <w:t xml:space="preserve">הוא </w:t>
      </w:r>
      <w:bookmarkStart w:id="19222" w:name="_ETM_Q39_306590"/>
      <w:bookmarkEnd w:id="19222"/>
      <w:r>
        <w:rPr>
          <w:rFonts w:hint="cs"/>
          <w:rtl/>
        </w:rPr>
        <w:t>מעניש את ה</w:t>
      </w:r>
      <w:bookmarkStart w:id="19223" w:name="_ETM_Q39_306770"/>
      <w:bookmarkStart w:id="19224" w:name="_ETM_Q39_306920"/>
      <w:bookmarkStart w:id="19225" w:name="_ETM_Q39_307220"/>
      <w:bookmarkEnd w:id="19223"/>
      <w:bookmarkEnd w:id="19224"/>
      <w:bookmarkEnd w:id="19225"/>
      <w:r>
        <w:rPr>
          <w:rtl/>
        </w:rPr>
        <w:t xml:space="preserve">מנצלים </w:t>
      </w:r>
      <w:bookmarkStart w:id="19226" w:name="_ETM_Q39_307760"/>
      <w:bookmarkEnd w:id="19226"/>
      <w:r>
        <w:rPr>
          <w:rtl/>
        </w:rPr>
        <w:t xml:space="preserve">ויוצר </w:t>
      </w:r>
      <w:bookmarkStart w:id="19227" w:name="_ETM_Q39_308270"/>
      <w:bookmarkEnd w:id="19227"/>
      <w:r>
        <w:rPr>
          <w:rtl/>
        </w:rPr>
        <w:t xml:space="preserve">נתיב </w:t>
      </w:r>
      <w:bookmarkStart w:id="19228" w:name="_ETM_Q39_308660"/>
      <w:bookmarkEnd w:id="19228"/>
      <w:r>
        <w:rPr>
          <w:rtl/>
        </w:rPr>
        <w:t>לשיקום</w:t>
      </w:r>
      <w:r>
        <w:rPr>
          <w:rFonts w:hint="cs"/>
          <w:rtl/>
        </w:rPr>
        <w:t>.</w:t>
      </w:r>
    </w:p>
    <w:p w:rsidR="00BE54DA" w:rsidRDefault="00BE54DA" w:rsidP="00D05E6D">
      <w:pPr>
        <w:rPr>
          <w:rtl/>
        </w:rPr>
      </w:pPr>
    </w:p>
    <w:p w:rsidR="00BE54DA" w:rsidRDefault="00BE54DA" w:rsidP="00EB77C6">
      <w:pPr>
        <w:rPr>
          <w:rtl/>
        </w:rPr>
      </w:pPr>
      <w:bookmarkStart w:id="19229" w:name="_ETM_Q39_306000"/>
      <w:bookmarkStart w:id="19230" w:name="_ETM_Q39_309620"/>
      <w:bookmarkEnd w:id="19229"/>
      <w:bookmarkEnd w:id="19230"/>
      <w:r>
        <w:rPr>
          <w:rtl/>
        </w:rPr>
        <w:t xml:space="preserve">ישראל </w:t>
      </w:r>
      <w:bookmarkStart w:id="19231" w:name="_ETM_Q39_310130"/>
      <w:bookmarkEnd w:id="19231"/>
      <w:r>
        <w:rPr>
          <w:rtl/>
        </w:rPr>
        <w:t xml:space="preserve">צריכה </w:t>
      </w:r>
      <w:bookmarkStart w:id="19232" w:name="_ETM_Q39_310430"/>
      <w:bookmarkEnd w:id="19232"/>
      <w:r>
        <w:rPr>
          <w:rtl/>
        </w:rPr>
        <w:t xml:space="preserve">להיות </w:t>
      </w:r>
      <w:bookmarkStart w:id="19233" w:name="_ETM_Q39_310669"/>
      <w:bookmarkEnd w:id="19233"/>
      <w:r>
        <w:rPr>
          <w:rtl/>
        </w:rPr>
        <w:t xml:space="preserve">מובילה </w:t>
      </w:r>
      <w:bookmarkStart w:id="19234" w:name="_ETM_Q39_311090"/>
      <w:bookmarkEnd w:id="19234"/>
      <w:r>
        <w:rPr>
          <w:rtl/>
        </w:rPr>
        <w:t xml:space="preserve">במאבק </w:t>
      </w:r>
      <w:bookmarkStart w:id="19235" w:name="_ETM_Q39_311660"/>
      <w:bookmarkEnd w:id="19235"/>
      <w:r>
        <w:rPr>
          <w:rtl/>
        </w:rPr>
        <w:t xml:space="preserve">העולמי </w:t>
      </w:r>
      <w:bookmarkStart w:id="19236" w:name="_ETM_Q39_312530"/>
      <w:bookmarkEnd w:id="19236"/>
      <w:r>
        <w:rPr>
          <w:rtl/>
        </w:rPr>
        <w:t xml:space="preserve">בצריכת </w:t>
      </w:r>
      <w:bookmarkStart w:id="19237" w:name="_ETM_Q39_313160"/>
      <w:bookmarkEnd w:id="19237"/>
      <w:r>
        <w:rPr>
          <w:rtl/>
        </w:rPr>
        <w:t>זנות</w:t>
      </w:r>
      <w:r>
        <w:rPr>
          <w:rFonts w:hint="cs"/>
          <w:rtl/>
        </w:rPr>
        <w:t>.</w:t>
      </w:r>
      <w:r>
        <w:rPr>
          <w:rtl/>
        </w:rPr>
        <w:t xml:space="preserve"> </w:t>
      </w:r>
      <w:bookmarkStart w:id="19238" w:name="_ETM_Q39_313459"/>
      <w:bookmarkEnd w:id="19238"/>
      <w:r>
        <w:rPr>
          <w:rtl/>
        </w:rPr>
        <w:t xml:space="preserve">אנחנו </w:t>
      </w:r>
      <w:bookmarkStart w:id="19239" w:name="_ETM_Q39_313730"/>
      <w:bookmarkEnd w:id="19239"/>
      <w:r>
        <w:rPr>
          <w:rtl/>
        </w:rPr>
        <w:t xml:space="preserve">עומדים </w:t>
      </w:r>
      <w:bookmarkStart w:id="19240" w:name="_ETM_Q39_314000"/>
      <w:bookmarkEnd w:id="19240"/>
      <w:r>
        <w:rPr>
          <w:rtl/>
        </w:rPr>
        <w:t xml:space="preserve">להצטרף </w:t>
      </w:r>
      <w:bookmarkStart w:id="19241" w:name="_ETM_Q39_314600"/>
      <w:bookmarkEnd w:id="19241"/>
      <w:r>
        <w:rPr>
          <w:rtl/>
        </w:rPr>
        <w:t xml:space="preserve">לשורה </w:t>
      </w:r>
      <w:bookmarkStart w:id="19242" w:name="_ETM_Q39_315050"/>
      <w:bookmarkEnd w:id="19242"/>
      <w:r>
        <w:rPr>
          <w:rtl/>
        </w:rPr>
        <w:t xml:space="preserve">של </w:t>
      </w:r>
      <w:bookmarkStart w:id="19243" w:name="_ETM_Q39_315230"/>
      <w:bookmarkEnd w:id="19243"/>
      <w:r>
        <w:rPr>
          <w:rtl/>
        </w:rPr>
        <w:t xml:space="preserve">מדינות </w:t>
      </w:r>
      <w:bookmarkStart w:id="19244" w:name="_ETM_Q39_315680"/>
      <w:bookmarkEnd w:id="19244"/>
      <w:r>
        <w:rPr>
          <w:rtl/>
        </w:rPr>
        <w:t>שהבינו</w:t>
      </w:r>
      <w:r>
        <w:rPr>
          <w:rFonts w:hint="cs"/>
          <w:rtl/>
        </w:rPr>
        <w:t>:</w:t>
      </w:r>
      <w:r>
        <w:rPr>
          <w:rtl/>
        </w:rPr>
        <w:t xml:space="preserve"> </w:t>
      </w:r>
      <w:bookmarkStart w:id="19245" w:name="_ETM_Q39_316490"/>
      <w:bookmarkEnd w:id="19245"/>
      <w:r>
        <w:rPr>
          <w:rtl/>
        </w:rPr>
        <w:t xml:space="preserve">אין </w:t>
      </w:r>
      <w:bookmarkStart w:id="19246" w:name="_ETM_Q39_316730"/>
      <w:bookmarkEnd w:id="19246"/>
      <w:r>
        <w:rPr>
          <w:rtl/>
        </w:rPr>
        <w:t xml:space="preserve">מקום </w:t>
      </w:r>
      <w:bookmarkStart w:id="19247" w:name="_ETM_Q39_317090"/>
      <w:bookmarkEnd w:id="19247"/>
      <w:r>
        <w:rPr>
          <w:rtl/>
        </w:rPr>
        <w:t xml:space="preserve">לניצול </w:t>
      </w:r>
      <w:bookmarkStart w:id="19248" w:name="_ETM_Q39_317540"/>
      <w:bookmarkEnd w:id="19248"/>
      <w:r>
        <w:rPr>
          <w:rtl/>
        </w:rPr>
        <w:t>נשים</w:t>
      </w:r>
      <w:r w:rsidR="00EB77C6">
        <w:rPr>
          <w:rFonts w:hint="cs"/>
          <w:rtl/>
        </w:rPr>
        <w:t>.</w:t>
      </w:r>
      <w:r>
        <w:rPr>
          <w:rtl/>
        </w:rPr>
        <w:t xml:space="preserve"> </w:t>
      </w:r>
      <w:bookmarkStart w:id="19249" w:name="_ETM_Q39_318319"/>
      <w:bookmarkEnd w:id="19249"/>
      <w:r>
        <w:rPr>
          <w:rtl/>
        </w:rPr>
        <w:t xml:space="preserve">אין </w:t>
      </w:r>
      <w:bookmarkStart w:id="19250" w:name="_ETM_Q39_318500"/>
      <w:bookmarkEnd w:id="19250"/>
      <w:r>
        <w:rPr>
          <w:rtl/>
        </w:rPr>
        <w:t xml:space="preserve">מקום </w:t>
      </w:r>
      <w:bookmarkStart w:id="19251" w:name="_ETM_Q39_319520"/>
      <w:bookmarkEnd w:id="19251"/>
      <w:r>
        <w:rPr>
          <w:rFonts w:hint="cs"/>
          <w:rtl/>
        </w:rPr>
        <w:t xml:space="preserve">לסחר </w:t>
      </w:r>
      <w:r w:rsidR="000B6A0F">
        <w:rPr>
          <w:rFonts w:hint="cs"/>
          <w:rtl/>
        </w:rPr>
        <w:t>– – –</w:t>
      </w:r>
    </w:p>
    <w:p w:rsidR="00BE54DA" w:rsidRDefault="00BE54DA" w:rsidP="00D05E6D">
      <w:pPr>
        <w:rPr>
          <w:rtl/>
        </w:rPr>
      </w:pPr>
    </w:p>
    <w:p w:rsidR="00BE54DA" w:rsidRDefault="00BE54DA" w:rsidP="00017F10">
      <w:pPr>
        <w:pStyle w:val="af6"/>
        <w:keepNext/>
        <w:rPr>
          <w:rtl/>
        </w:rPr>
      </w:pPr>
      <w:r w:rsidRPr="009978FF">
        <w:rPr>
          <w:rStyle w:val="TagStyle"/>
          <w:rtl/>
        </w:rPr>
        <w:t xml:space="preserve"> &lt;&lt; יור &gt;&gt; </w:t>
      </w:r>
      <w:r>
        <w:rPr>
          <w:rtl/>
        </w:rPr>
        <w:t>היו"ר משה רוט:</w:t>
      </w:r>
      <w:r w:rsidRPr="009978FF">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תודה רבה.</w:t>
      </w:r>
    </w:p>
    <w:p w:rsidR="00BE54DA" w:rsidRDefault="00BE54DA" w:rsidP="00017F10">
      <w:pPr>
        <w:rPr>
          <w:rtl/>
        </w:rPr>
      </w:pPr>
      <w:bookmarkStart w:id="19252" w:name="_ETM_Q39_315000"/>
      <w:bookmarkEnd w:id="19252"/>
    </w:p>
    <w:p w:rsidR="00BE54DA" w:rsidRDefault="00BE54DA" w:rsidP="00017F10">
      <w:pPr>
        <w:pStyle w:val="-"/>
        <w:keepNext/>
        <w:rPr>
          <w:rtl/>
        </w:rPr>
      </w:pPr>
      <w:bookmarkStart w:id="19253" w:name="ET_speakercontinue_5765_4"/>
      <w:r w:rsidRPr="009978FF">
        <w:rPr>
          <w:rStyle w:val="TagStyle"/>
          <w:rtl/>
        </w:rPr>
        <w:t xml:space="preserve"> &lt;&lt; דובר_המשך &gt;&gt; </w:t>
      </w:r>
      <w:r>
        <w:rPr>
          <w:rtl/>
        </w:rPr>
        <w:t>מיכאל מרדכי ביטון (המחנה הממלכתי):</w:t>
      </w:r>
      <w:r w:rsidRPr="009978FF">
        <w:rPr>
          <w:rStyle w:val="TagStyle"/>
          <w:rtl/>
        </w:rPr>
        <w:t xml:space="preserve"> &lt;&lt; דובר_המשך &gt;&gt;</w:t>
      </w:r>
      <w:r>
        <w:rPr>
          <w:rtl/>
        </w:rPr>
        <w:t xml:space="preserve"> </w:t>
      </w:r>
      <w:bookmarkEnd w:id="19253"/>
    </w:p>
    <w:p w:rsidR="00BE54DA" w:rsidRDefault="00BE54DA" w:rsidP="00D05E6D">
      <w:pPr>
        <w:rPr>
          <w:rtl/>
        </w:rPr>
      </w:pPr>
    </w:p>
    <w:p w:rsidR="00BE54DA" w:rsidRDefault="00BE54DA" w:rsidP="00D05E6D">
      <w:pPr>
        <w:rPr>
          <w:rtl/>
        </w:rPr>
      </w:pPr>
      <w:bookmarkStart w:id="19254" w:name="_ETM_Q39_316000"/>
      <w:bookmarkEnd w:id="19254"/>
      <w:r>
        <w:rPr>
          <w:rtl/>
        </w:rPr>
        <w:t xml:space="preserve">משפט </w:t>
      </w:r>
      <w:bookmarkStart w:id="19255" w:name="_ETM_Q39_319970"/>
      <w:bookmarkEnd w:id="19255"/>
      <w:r>
        <w:rPr>
          <w:rtl/>
        </w:rPr>
        <w:t>אחרון</w:t>
      </w:r>
      <w:r>
        <w:rPr>
          <w:rFonts w:hint="cs"/>
          <w:rtl/>
        </w:rPr>
        <w:t>.</w:t>
      </w:r>
      <w:r>
        <w:rPr>
          <w:rtl/>
        </w:rPr>
        <w:t xml:space="preserve"> </w:t>
      </w:r>
      <w:bookmarkStart w:id="19256" w:name="_ETM_Q39_321180"/>
      <w:bookmarkEnd w:id="19256"/>
      <w:r>
        <w:rPr>
          <w:rtl/>
        </w:rPr>
        <w:t xml:space="preserve">אין </w:t>
      </w:r>
      <w:bookmarkStart w:id="19257" w:name="_ETM_Q39_321360"/>
      <w:bookmarkEnd w:id="19257"/>
      <w:r>
        <w:rPr>
          <w:rtl/>
        </w:rPr>
        <w:t xml:space="preserve">מקום </w:t>
      </w:r>
      <w:bookmarkStart w:id="19258" w:name="_ETM_Q39_321660"/>
      <w:bookmarkEnd w:id="19258"/>
      <w:r>
        <w:rPr>
          <w:rtl/>
        </w:rPr>
        <w:t>לסחר</w:t>
      </w:r>
      <w:r>
        <w:rPr>
          <w:rFonts w:hint="cs"/>
          <w:rtl/>
        </w:rPr>
        <w:t xml:space="preserve"> בגופם </w:t>
      </w:r>
      <w:bookmarkStart w:id="19259" w:name="_ETM_Q39_322080"/>
      <w:bookmarkStart w:id="19260" w:name="_ETM_Q39_322530"/>
      <w:bookmarkEnd w:id="19259"/>
      <w:bookmarkEnd w:id="19260"/>
      <w:r>
        <w:rPr>
          <w:rtl/>
        </w:rPr>
        <w:t xml:space="preserve">של </w:t>
      </w:r>
      <w:bookmarkStart w:id="19261" w:name="_ETM_Q39_322710"/>
      <w:bookmarkEnd w:id="19261"/>
      <w:r>
        <w:rPr>
          <w:rtl/>
        </w:rPr>
        <w:t>בני</w:t>
      </w:r>
      <w:r>
        <w:rPr>
          <w:rFonts w:hint="cs"/>
          <w:rtl/>
        </w:rPr>
        <w:t xml:space="preserve"> </w:t>
      </w:r>
      <w:r>
        <w:rPr>
          <w:rtl/>
        </w:rPr>
        <w:t>אדם</w:t>
      </w:r>
      <w:r>
        <w:rPr>
          <w:rFonts w:hint="cs"/>
          <w:rtl/>
        </w:rPr>
        <w:t>.</w:t>
      </w:r>
    </w:p>
    <w:p w:rsidR="00BE54DA" w:rsidRDefault="00BE54DA" w:rsidP="00D05E6D">
      <w:pPr>
        <w:rPr>
          <w:rtl/>
        </w:rPr>
      </w:pPr>
    </w:p>
    <w:p w:rsidR="00BE54DA" w:rsidRDefault="00BE54DA" w:rsidP="00D05E6D">
      <w:pPr>
        <w:rPr>
          <w:rtl/>
        </w:rPr>
      </w:pPr>
      <w:bookmarkStart w:id="19262" w:name="_ETM_Q39_318000"/>
      <w:bookmarkStart w:id="19263" w:name="_ETM_Q39_323720"/>
      <w:bookmarkEnd w:id="19262"/>
      <w:bookmarkEnd w:id="19263"/>
      <w:r>
        <w:rPr>
          <w:rtl/>
        </w:rPr>
        <w:t xml:space="preserve">כל </w:t>
      </w:r>
      <w:bookmarkStart w:id="19264" w:name="_ETM_Q39_323989"/>
      <w:bookmarkEnd w:id="19264"/>
      <w:r>
        <w:rPr>
          <w:rtl/>
        </w:rPr>
        <w:t xml:space="preserve">סיעות </w:t>
      </w:r>
      <w:bookmarkStart w:id="19265" w:name="_ETM_Q39_324319"/>
      <w:bookmarkEnd w:id="19265"/>
      <w:r>
        <w:rPr>
          <w:rtl/>
        </w:rPr>
        <w:t xml:space="preserve">הבית </w:t>
      </w:r>
      <w:bookmarkStart w:id="19266" w:name="_ETM_Q39_324650"/>
      <w:bookmarkEnd w:id="19266"/>
      <w:r>
        <w:rPr>
          <w:rtl/>
        </w:rPr>
        <w:t xml:space="preserve">חייבות </w:t>
      </w:r>
      <w:bookmarkStart w:id="19267" w:name="_ETM_Q39_325010"/>
      <w:bookmarkEnd w:id="19267"/>
      <w:r>
        <w:rPr>
          <w:rtl/>
        </w:rPr>
        <w:t xml:space="preserve">להיות </w:t>
      </w:r>
      <w:bookmarkStart w:id="19268" w:name="_ETM_Q39_325250"/>
      <w:bookmarkEnd w:id="19268"/>
      <w:r>
        <w:rPr>
          <w:rtl/>
        </w:rPr>
        <w:t xml:space="preserve">מאוחדות </w:t>
      </w:r>
      <w:bookmarkStart w:id="19269" w:name="_ETM_Q39_325760"/>
      <w:bookmarkEnd w:id="19269"/>
      <w:r>
        <w:rPr>
          <w:rtl/>
        </w:rPr>
        <w:t xml:space="preserve">סביב </w:t>
      </w:r>
      <w:bookmarkStart w:id="19270" w:name="_ETM_Q39_326000"/>
      <w:bookmarkEnd w:id="19270"/>
      <w:r>
        <w:rPr>
          <w:rtl/>
        </w:rPr>
        <w:t xml:space="preserve">הנושא </w:t>
      </w:r>
      <w:bookmarkStart w:id="19271" w:name="_ETM_Q39_326389"/>
      <w:bookmarkEnd w:id="19271"/>
      <w:r>
        <w:rPr>
          <w:rtl/>
        </w:rPr>
        <w:t>הזה</w:t>
      </w:r>
      <w:r>
        <w:rPr>
          <w:rFonts w:hint="cs"/>
          <w:rtl/>
        </w:rPr>
        <w:t>.</w:t>
      </w:r>
      <w:r>
        <w:rPr>
          <w:rtl/>
        </w:rPr>
        <w:t xml:space="preserve"> </w:t>
      </w:r>
      <w:bookmarkStart w:id="19272" w:name="_ETM_Q39_326599"/>
      <w:bookmarkEnd w:id="19272"/>
      <w:r>
        <w:rPr>
          <w:rtl/>
        </w:rPr>
        <w:t xml:space="preserve">זה </w:t>
      </w:r>
      <w:bookmarkStart w:id="19273" w:name="_ETM_Q39_326720"/>
      <w:bookmarkEnd w:id="19273"/>
      <w:r>
        <w:rPr>
          <w:rtl/>
        </w:rPr>
        <w:t xml:space="preserve">לא </w:t>
      </w:r>
      <w:bookmarkStart w:id="19274" w:name="_ETM_Q39_326840"/>
      <w:bookmarkEnd w:id="19274"/>
      <w:r>
        <w:rPr>
          <w:rtl/>
        </w:rPr>
        <w:t xml:space="preserve">עניין </w:t>
      </w:r>
      <w:bookmarkStart w:id="19275" w:name="_ETM_Q39_327080"/>
      <w:bookmarkEnd w:id="19275"/>
      <w:r>
        <w:rPr>
          <w:rtl/>
        </w:rPr>
        <w:t xml:space="preserve">של </w:t>
      </w:r>
      <w:bookmarkStart w:id="19276" w:name="_ETM_Q39_327260"/>
      <w:bookmarkEnd w:id="19276"/>
      <w:r>
        <w:rPr>
          <w:rtl/>
        </w:rPr>
        <w:t xml:space="preserve">ימין </w:t>
      </w:r>
      <w:bookmarkStart w:id="19277" w:name="_ETM_Q39_327590"/>
      <w:bookmarkEnd w:id="19277"/>
      <w:r>
        <w:rPr>
          <w:rFonts w:hint="cs"/>
          <w:rtl/>
        </w:rPr>
        <w:t>א</w:t>
      </w:r>
      <w:r>
        <w:rPr>
          <w:rtl/>
        </w:rPr>
        <w:t>ו</w:t>
      </w:r>
      <w:r>
        <w:rPr>
          <w:rFonts w:hint="cs"/>
          <w:rtl/>
        </w:rPr>
        <w:t xml:space="preserve"> </w:t>
      </w:r>
      <w:r>
        <w:rPr>
          <w:rtl/>
        </w:rPr>
        <w:t>שמאל</w:t>
      </w:r>
      <w:r>
        <w:rPr>
          <w:rFonts w:hint="cs"/>
          <w:rtl/>
        </w:rPr>
        <w:t>,</w:t>
      </w:r>
      <w:r>
        <w:rPr>
          <w:rtl/>
        </w:rPr>
        <w:t xml:space="preserve"> </w:t>
      </w:r>
      <w:bookmarkStart w:id="19278" w:name="_ETM_Q39_328040"/>
      <w:bookmarkEnd w:id="19278"/>
      <w:r>
        <w:rPr>
          <w:rtl/>
        </w:rPr>
        <w:t xml:space="preserve">זה </w:t>
      </w:r>
      <w:bookmarkStart w:id="19279" w:name="_ETM_Q39_328160"/>
      <w:bookmarkEnd w:id="19279"/>
      <w:r>
        <w:rPr>
          <w:rtl/>
        </w:rPr>
        <w:t xml:space="preserve">עניין </w:t>
      </w:r>
      <w:bookmarkStart w:id="19280" w:name="_ETM_Q39_328370"/>
      <w:bookmarkEnd w:id="19280"/>
      <w:r>
        <w:rPr>
          <w:rtl/>
        </w:rPr>
        <w:t xml:space="preserve">של </w:t>
      </w:r>
      <w:bookmarkStart w:id="19281" w:name="_ETM_Q39_328550"/>
      <w:bookmarkEnd w:id="19281"/>
      <w:r>
        <w:rPr>
          <w:rtl/>
        </w:rPr>
        <w:t>צדק</w:t>
      </w:r>
      <w:r>
        <w:rPr>
          <w:rFonts w:hint="cs"/>
          <w:rtl/>
        </w:rPr>
        <w:t>,</w:t>
      </w:r>
      <w:r>
        <w:rPr>
          <w:rtl/>
        </w:rPr>
        <w:t xml:space="preserve"> </w:t>
      </w:r>
      <w:bookmarkStart w:id="19282" w:name="_ETM_Q39_329450"/>
      <w:bookmarkEnd w:id="19282"/>
      <w:r>
        <w:rPr>
          <w:rtl/>
        </w:rPr>
        <w:t xml:space="preserve">של </w:t>
      </w:r>
      <w:bookmarkStart w:id="19283" w:name="_ETM_Q39_329660"/>
      <w:bookmarkEnd w:id="19283"/>
      <w:r>
        <w:rPr>
          <w:rtl/>
        </w:rPr>
        <w:t>מוסר</w:t>
      </w:r>
      <w:r>
        <w:rPr>
          <w:rFonts w:hint="cs"/>
          <w:rtl/>
        </w:rPr>
        <w:t>,</w:t>
      </w:r>
      <w:r>
        <w:rPr>
          <w:rtl/>
        </w:rPr>
        <w:t xml:space="preserve"> </w:t>
      </w:r>
      <w:bookmarkStart w:id="19284" w:name="_ETM_Q39_330139"/>
      <w:bookmarkEnd w:id="19284"/>
      <w:r>
        <w:rPr>
          <w:rtl/>
        </w:rPr>
        <w:t xml:space="preserve">של </w:t>
      </w:r>
      <w:bookmarkStart w:id="19285" w:name="_ETM_Q39_330349"/>
      <w:bookmarkEnd w:id="19285"/>
      <w:r>
        <w:rPr>
          <w:rtl/>
        </w:rPr>
        <w:t xml:space="preserve">חברה </w:t>
      </w:r>
      <w:bookmarkStart w:id="19286" w:name="_ETM_Q39_330709"/>
      <w:bookmarkEnd w:id="19286"/>
      <w:r>
        <w:rPr>
          <w:rtl/>
        </w:rPr>
        <w:t>מתוקנת</w:t>
      </w:r>
      <w:r>
        <w:rPr>
          <w:rFonts w:hint="cs"/>
          <w:rtl/>
        </w:rPr>
        <w:t>,</w:t>
      </w:r>
      <w:r>
        <w:rPr>
          <w:rtl/>
        </w:rPr>
        <w:t xml:space="preserve"> </w:t>
      </w:r>
      <w:bookmarkStart w:id="19287" w:name="_ETM_Q39_331340"/>
      <w:bookmarkEnd w:id="19287"/>
      <w:r>
        <w:rPr>
          <w:rtl/>
        </w:rPr>
        <w:t xml:space="preserve">של </w:t>
      </w:r>
      <w:bookmarkStart w:id="19288" w:name="_ETM_Q39_331459"/>
      <w:bookmarkEnd w:id="19288"/>
      <w:r>
        <w:rPr>
          <w:rtl/>
        </w:rPr>
        <w:t xml:space="preserve">אחריות </w:t>
      </w:r>
      <w:bookmarkStart w:id="19289" w:name="_ETM_Q39_331819"/>
      <w:bookmarkEnd w:id="19289"/>
      <w:r>
        <w:rPr>
          <w:rtl/>
        </w:rPr>
        <w:t>חברתית</w:t>
      </w:r>
      <w:r>
        <w:rPr>
          <w:rFonts w:hint="cs"/>
          <w:rtl/>
        </w:rPr>
        <w:t>.</w:t>
      </w:r>
    </w:p>
    <w:p w:rsidR="00BE54DA" w:rsidRDefault="00BE54DA" w:rsidP="00017F10">
      <w:pPr>
        <w:rPr>
          <w:rtl/>
        </w:rPr>
      </w:pPr>
    </w:p>
    <w:p w:rsidR="00BE54DA" w:rsidRDefault="00BE54DA" w:rsidP="00017F10">
      <w:pPr>
        <w:pStyle w:val="af6"/>
        <w:keepNext/>
        <w:rPr>
          <w:rtl/>
        </w:rPr>
      </w:pPr>
      <w:r w:rsidRPr="009978FF">
        <w:rPr>
          <w:rStyle w:val="TagStyle"/>
          <w:rtl/>
        </w:rPr>
        <w:t xml:space="preserve"> &lt;&lt; יור &gt;&gt; </w:t>
      </w:r>
      <w:r>
        <w:rPr>
          <w:rtl/>
        </w:rPr>
        <w:t>היו"ר משה רוט:</w:t>
      </w:r>
      <w:r w:rsidRPr="009978FF">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תודה רבה.</w:t>
      </w:r>
    </w:p>
    <w:p w:rsidR="00BE54DA" w:rsidRDefault="00BE54DA" w:rsidP="00017F10">
      <w:pPr>
        <w:rPr>
          <w:rtl/>
        </w:rPr>
      </w:pPr>
    </w:p>
    <w:p w:rsidR="00BE54DA" w:rsidRDefault="00BE54DA" w:rsidP="00017F10">
      <w:pPr>
        <w:pStyle w:val="-"/>
        <w:keepNext/>
        <w:rPr>
          <w:rtl/>
        </w:rPr>
      </w:pPr>
      <w:bookmarkStart w:id="19290" w:name="ET_speakercontinue_5765_6"/>
      <w:r w:rsidRPr="009978FF">
        <w:rPr>
          <w:rStyle w:val="TagStyle"/>
          <w:rtl/>
        </w:rPr>
        <w:t xml:space="preserve"> &lt;&lt; דובר_המשך &gt;&gt; </w:t>
      </w:r>
      <w:r>
        <w:rPr>
          <w:rtl/>
        </w:rPr>
        <w:t>מיכאל מרדכי ביטון (המחנה הממלכתי):</w:t>
      </w:r>
      <w:r w:rsidRPr="009978FF">
        <w:rPr>
          <w:rStyle w:val="TagStyle"/>
          <w:rtl/>
        </w:rPr>
        <w:t xml:space="preserve"> &lt;&lt; דובר_המשך &gt;&gt;</w:t>
      </w:r>
      <w:r>
        <w:rPr>
          <w:rtl/>
        </w:rPr>
        <w:t xml:space="preserve"> </w:t>
      </w:r>
      <w:bookmarkEnd w:id="19290"/>
    </w:p>
    <w:p w:rsidR="00BE54DA" w:rsidRDefault="00BE54DA" w:rsidP="00D05E6D">
      <w:pPr>
        <w:rPr>
          <w:rtl/>
        </w:rPr>
      </w:pPr>
    </w:p>
    <w:p w:rsidR="00BE54DA" w:rsidRDefault="00BE54DA" w:rsidP="00EB77C6">
      <w:pPr>
        <w:rPr>
          <w:rtl/>
        </w:rPr>
      </w:pPr>
      <w:bookmarkStart w:id="19291" w:name="_ETM_Q39_330000"/>
      <w:bookmarkStart w:id="19292" w:name="_ETM_Q39_334000"/>
      <w:bookmarkStart w:id="19293" w:name="_ETM_Q39_332750"/>
      <w:bookmarkEnd w:id="19291"/>
      <w:bookmarkEnd w:id="19292"/>
      <w:bookmarkEnd w:id="19293"/>
      <w:r>
        <w:rPr>
          <w:rtl/>
        </w:rPr>
        <w:t xml:space="preserve">זה </w:t>
      </w:r>
      <w:bookmarkStart w:id="19294" w:name="_ETM_Q39_332930"/>
      <w:bookmarkEnd w:id="19294"/>
      <w:r>
        <w:rPr>
          <w:rtl/>
        </w:rPr>
        <w:t xml:space="preserve">הזמן </w:t>
      </w:r>
      <w:bookmarkStart w:id="19295" w:name="_ETM_Q39_333290"/>
      <w:bookmarkEnd w:id="19295"/>
      <w:r>
        <w:rPr>
          <w:rtl/>
        </w:rPr>
        <w:t xml:space="preserve">שלנו </w:t>
      </w:r>
      <w:bookmarkStart w:id="19296" w:name="_ETM_Q39_333680"/>
      <w:bookmarkEnd w:id="19296"/>
      <w:r>
        <w:rPr>
          <w:rtl/>
        </w:rPr>
        <w:t>המחוקק</w:t>
      </w:r>
      <w:r>
        <w:rPr>
          <w:rFonts w:hint="cs"/>
          <w:rtl/>
        </w:rPr>
        <w:t>ים</w:t>
      </w:r>
      <w:bookmarkStart w:id="19297" w:name="_ETM_Q39_334250"/>
      <w:bookmarkEnd w:id="19297"/>
      <w:r>
        <w:rPr>
          <w:rtl/>
        </w:rPr>
        <w:t xml:space="preserve"> לומר </w:t>
      </w:r>
      <w:bookmarkStart w:id="19298" w:name="_ETM_Q39_335599"/>
      <w:bookmarkEnd w:id="19298"/>
      <w:r>
        <w:rPr>
          <w:rtl/>
        </w:rPr>
        <w:t xml:space="preserve">בקול </w:t>
      </w:r>
      <w:bookmarkStart w:id="19299" w:name="_ETM_Q39_336260"/>
      <w:bookmarkStart w:id="19300" w:name="_ETM_Q39_337769"/>
      <w:bookmarkStart w:id="19301" w:name="_ETM_Q39_338279"/>
      <w:bookmarkEnd w:id="19299"/>
      <w:bookmarkEnd w:id="19300"/>
      <w:bookmarkEnd w:id="19301"/>
      <w:r>
        <w:rPr>
          <w:rtl/>
        </w:rPr>
        <w:t>ברור</w:t>
      </w:r>
      <w:bookmarkStart w:id="19302" w:name="_ETM_Q39_338790"/>
      <w:bookmarkEnd w:id="19302"/>
      <w:r>
        <w:rPr>
          <w:rFonts w:hint="cs"/>
          <w:rtl/>
        </w:rPr>
        <w:t xml:space="preserve">: </w:t>
      </w:r>
      <w:r>
        <w:rPr>
          <w:rtl/>
        </w:rPr>
        <w:t xml:space="preserve">אין </w:t>
      </w:r>
      <w:bookmarkStart w:id="19303" w:name="_ETM_Q39_338939"/>
      <w:bookmarkEnd w:id="19303"/>
      <w:r>
        <w:rPr>
          <w:rtl/>
        </w:rPr>
        <w:t xml:space="preserve">מקום </w:t>
      </w:r>
      <w:bookmarkStart w:id="19304" w:name="_ETM_Q39_339329"/>
      <w:bookmarkEnd w:id="19304"/>
      <w:r>
        <w:rPr>
          <w:rtl/>
        </w:rPr>
        <w:t>לתופע</w:t>
      </w:r>
      <w:r>
        <w:rPr>
          <w:rFonts w:hint="cs"/>
          <w:rtl/>
        </w:rPr>
        <w:t>ת</w:t>
      </w:r>
      <w:bookmarkStart w:id="19305" w:name="_ETM_Q39_335000"/>
      <w:bookmarkEnd w:id="19305"/>
      <w:r>
        <w:rPr>
          <w:rFonts w:hint="cs"/>
          <w:rtl/>
        </w:rPr>
        <w:t xml:space="preserve"> צריכת </w:t>
      </w:r>
      <w:bookmarkStart w:id="19306" w:name="_ETM_Q39_339840"/>
      <w:bookmarkStart w:id="19307" w:name="_ETM_Q39_340319"/>
      <w:bookmarkEnd w:id="19306"/>
      <w:bookmarkEnd w:id="19307"/>
      <w:r>
        <w:rPr>
          <w:rtl/>
        </w:rPr>
        <w:t xml:space="preserve">הזנות </w:t>
      </w:r>
      <w:bookmarkStart w:id="19308" w:name="_ETM_Q39_340650"/>
      <w:bookmarkEnd w:id="19308"/>
      <w:r>
        <w:rPr>
          <w:rtl/>
        </w:rPr>
        <w:t>בקרבנו</w:t>
      </w:r>
      <w:r w:rsidR="00EB77C6">
        <w:rPr>
          <w:rFonts w:hint="cs"/>
          <w:rtl/>
        </w:rPr>
        <w:t>.</w:t>
      </w:r>
      <w:r>
        <w:rPr>
          <w:rtl/>
        </w:rPr>
        <w:t xml:space="preserve"> </w:t>
      </w:r>
      <w:bookmarkStart w:id="19309" w:name="_ETM_Q39_341639"/>
      <w:bookmarkEnd w:id="19309"/>
      <w:r>
        <w:rPr>
          <w:rtl/>
        </w:rPr>
        <w:t xml:space="preserve">אסור </w:t>
      </w:r>
      <w:bookmarkStart w:id="19310" w:name="_ETM_Q39_342060"/>
      <w:bookmarkEnd w:id="19310"/>
      <w:r>
        <w:rPr>
          <w:rtl/>
        </w:rPr>
        <w:t xml:space="preserve">לתת </w:t>
      </w:r>
      <w:bookmarkStart w:id="19311" w:name="_ETM_Q39_342419"/>
      <w:bookmarkStart w:id="19312" w:name="_ETM_Q39_343760"/>
      <w:bookmarkStart w:id="19313" w:name="_ETM_Q39_344180"/>
      <w:bookmarkStart w:id="19314" w:name="_ETM_Q39_344450"/>
      <w:bookmarkEnd w:id="19311"/>
      <w:bookmarkEnd w:id="19312"/>
      <w:bookmarkEnd w:id="19313"/>
      <w:bookmarkEnd w:id="19314"/>
      <w:r>
        <w:rPr>
          <w:rtl/>
        </w:rPr>
        <w:t xml:space="preserve">להזדמנות </w:t>
      </w:r>
      <w:bookmarkStart w:id="19315" w:name="_ETM_Q39_344900"/>
      <w:bookmarkEnd w:id="19315"/>
      <w:r>
        <w:rPr>
          <w:rtl/>
        </w:rPr>
        <w:t xml:space="preserve">הזאת </w:t>
      </w:r>
      <w:bookmarkStart w:id="19316" w:name="_ETM_Q39_345169"/>
      <w:bookmarkEnd w:id="19316"/>
      <w:r>
        <w:rPr>
          <w:rtl/>
        </w:rPr>
        <w:t xml:space="preserve">לחמוק </w:t>
      </w:r>
      <w:bookmarkStart w:id="19317" w:name="_ETM_Q39_345680"/>
      <w:bookmarkEnd w:id="19317"/>
      <w:r>
        <w:rPr>
          <w:rFonts w:hint="cs"/>
          <w:rtl/>
        </w:rPr>
        <w:t xml:space="preserve">– </w:t>
      </w:r>
      <w:r>
        <w:rPr>
          <w:rtl/>
        </w:rPr>
        <w:t xml:space="preserve">להשלים </w:t>
      </w:r>
      <w:bookmarkStart w:id="19318" w:name="_ETM_Q39_346250"/>
      <w:bookmarkEnd w:id="19318"/>
      <w:r>
        <w:rPr>
          <w:rtl/>
        </w:rPr>
        <w:t xml:space="preserve">את </w:t>
      </w:r>
      <w:bookmarkStart w:id="19319" w:name="_ETM_Q39_346310"/>
      <w:bookmarkEnd w:id="19319"/>
      <w:r>
        <w:rPr>
          <w:rtl/>
        </w:rPr>
        <w:t xml:space="preserve">החוק </w:t>
      </w:r>
      <w:bookmarkStart w:id="19320" w:name="_ETM_Q39_346609"/>
      <w:bookmarkEnd w:id="19320"/>
      <w:r>
        <w:rPr>
          <w:rtl/>
        </w:rPr>
        <w:t xml:space="preserve">ביום </w:t>
      </w:r>
      <w:bookmarkStart w:id="19321" w:name="_ETM_Q39_346849"/>
      <w:bookmarkEnd w:id="19321"/>
      <w:r>
        <w:rPr>
          <w:rtl/>
        </w:rPr>
        <w:t xml:space="preserve">ראשון </w:t>
      </w:r>
      <w:bookmarkStart w:id="19322" w:name="_ETM_Q39_347209"/>
      <w:bookmarkEnd w:id="19322"/>
      <w:r>
        <w:rPr>
          <w:rtl/>
        </w:rPr>
        <w:t>הקרוב</w:t>
      </w:r>
      <w:r>
        <w:rPr>
          <w:rFonts w:hint="cs"/>
          <w:rtl/>
        </w:rPr>
        <w:t>.</w:t>
      </w:r>
      <w:r>
        <w:rPr>
          <w:rtl/>
        </w:rPr>
        <w:t xml:space="preserve"> </w:t>
      </w:r>
      <w:bookmarkStart w:id="19323" w:name="_ETM_Q39_348139"/>
      <w:bookmarkEnd w:id="19323"/>
      <w:r>
        <w:rPr>
          <w:rtl/>
        </w:rPr>
        <w:t xml:space="preserve">אנחנו </w:t>
      </w:r>
      <w:bookmarkStart w:id="19324" w:name="_ETM_Q39_348469"/>
      <w:bookmarkEnd w:id="19324"/>
      <w:r>
        <w:rPr>
          <w:rtl/>
        </w:rPr>
        <w:t xml:space="preserve">חייבים </w:t>
      </w:r>
      <w:bookmarkStart w:id="19325" w:name="_ETM_Q39_349129"/>
      <w:bookmarkEnd w:id="19325"/>
      <w:r>
        <w:rPr>
          <w:rtl/>
        </w:rPr>
        <w:t xml:space="preserve">להעביר </w:t>
      </w:r>
      <w:bookmarkStart w:id="19326" w:name="_ETM_Q39_349549"/>
      <w:bookmarkEnd w:id="19326"/>
      <w:r>
        <w:rPr>
          <w:rtl/>
        </w:rPr>
        <w:t xml:space="preserve">את </w:t>
      </w:r>
      <w:bookmarkStart w:id="19327" w:name="_ETM_Q39_349700"/>
      <w:bookmarkEnd w:id="19327"/>
      <w:r>
        <w:rPr>
          <w:rtl/>
        </w:rPr>
        <w:t xml:space="preserve">החוק </w:t>
      </w:r>
      <w:bookmarkStart w:id="19328" w:name="_ETM_Q39_350060"/>
      <w:bookmarkEnd w:id="19328"/>
      <w:r>
        <w:rPr>
          <w:rtl/>
        </w:rPr>
        <w:t xml:space="preserve">בוועדת </w:t>
      </w:r>
      <w:bookmarkStart w:id="19329" w:name="_ETM_Q39_350569"/>
      <w:bookmarkEnd w:id="19329"/>
      <w:r>
        <w:rPr>
          <w:rtl/>
        </w:rPr>
        <w:t xml:space="preserve">השרים </w:t>
      </w:r>
      <w:bookmarkStart w:id="19330" w:name="_ETM_Q39_351439"/>
      <w:bookmarkEnd w:id="19330"/>
      <w:r>
        <w:rPr>
          <w:rtl/>
        </w:rPr>
        <w:t xml:space="preserve">ולהמשיך </w:t>
      </w:r>
      <w:bookmarkStart w:id="19331" w:name="_ETM_Q39_352099"/>
      <w:bookmarkEnd w:id="19331"/>
      <w:r>
        <w:rPr>
          <w:rtl/>
        </w:rPr>
        <w:t xml:space="preserve">בתהליך </w:t>
      </w:r>
      <w:bookmarkStart w:id="19332" w:name="_ETM_Q39_352669"/>
      <w:bookmarkEnd w:id="19332"/>
      <w:r>
        <w:rPr>
          <w:rtl/>
        </w:rPr>
        <w:t xml:space="preserve">החקיקה </w:t>
      </w:r>
      <w:bookmarkStart w:id="19333" w:name="_ETM_Q39_353269"/>
      <w:bookmarkEnd w:id="19333"/>
      <w:r>
        <w:rPr>
          <w:rtl/>
        </w:rPr>
        <w:t xml:space="preserve">בלי </w:t>
      </w:r>
      <w:bookmarkStart w:id="19334" w:name="_ETM_Q39_353480"/>
      <w:bookmarkEnd w:id="19334"/>
      <w:r>
        <w:rPr>
          <w:rtl/>
        </w:rPr>
        <w:t>עיכובים</w:t>
      </w:r>
      <w:r>
        <w:rPr>
          <w:rFonts w:hint="cs"/>
          <w:rtl/>
        </w:rPr>
        <w:t>.</w:t>
      </w:r>
      <w:r>
        <w:rPr>
          <w:rtl/>
        </w:rPr>
        <w:t xml:space="preserve"> </w:t>
      </w:r>
      <w:bookmarkStart w:id="19335" w:name="_ETM_Q39_353959"/>
      <w:bookmarkEnd w:id="19335"/>
      <w:r>
        <w:rPr>
          <w:rtl/>
        </w:rPr>
        <w:t>תודה</w:t>
      </w:r>
      <w:r>
        <w:rPr>
          <w:rFonts w:hint="cs"/>
          <w:rtl/>
        </w:rPr>
        <w:t>, היושב-ראש.</w:t>
      </w:r>
    </w:p>
    <w:p w:rsidR="00BE54DA" w:rsidRDefault="00BE54DA" w:rsidP="00D05E6D">
      <w:pPr>
        <w:rPr>
          <w:rtl/>
        </w:rPr>
      </w:pPr>
    </w:p>
    <w:p w:rsidR="00BE54DA" w:rsidRDefault="00BE54DA" w:rsidP="00017F10">
      <w:pPr>
        <w:pStyle w:val="af6"/>
        <w:keepNext/>
        <w:rPr>
          <w:rtl/>
        </w:rPr>
      </w:pPr>
      <w:r w:rsidRPr="009978FF">
        <w:rPr>
          <w:rStyle w:val="TagStyle"/>
          <w:rtl/>
        </w:rPr>
        <w:t xml:space="preserve"> &lt;&lt; יור &gt;&gt; </w:t>
      </w:r>
      <w:r>
        <w:rPr>
          <w:rtl/>
        </w:rPr>
        <w:t>היו"ר משה רוט:</w:t>
      </w:r>
      <w:r w:rsidRPr="009978FF">
        <w:rPr>
          <w:rStyle w:val="TagStyle"/>
          <w:rtl/>
        </w:rPr>
        <w:t xml:space="preserve"> &lt;&lt; יור &gt;&gt;</w:t>
      </w:r>
      <w:r>
        <w:rPr>
          <w:rtl/>
        </w:rPr>
        <w:t xml:space="preserve"> </w:t>
      </w:r>
    </w:p>
    <w:p w:rsidR="00BE54DA" w:rsidRDefault="00BE54DA" w:rsidP="00D05E6D">
      <w:pPr>
        <w:rPr>
          <w:rtl/>
        </w:rPr>
      </w:pPr>
    </w:p>
    <w:p w:rsidR="00BE54DA" w:rsidRDefault="00BE54DA" w:rsidP="00D05E6D">
      <w:pPr>
        <w:rPr>
          <w:rtl/>
        </w:rPr>
      </w:pPr>
      <w:bookmarkStart w:id="19336" w:name="_ETM_Q39_354319"/>
      <w:bookmarkStart w:id="19337" w:name="_ETM_Q39_354439"/>
      <w:bookmarkEnd w:id="19336"/>
      <w:bookmarkEnd w:id="19337"/>
      <w:r>
        <w:rPr>
          <w:rtl/>
        </w:rPr>
        <w:t xml:space="preserve">תודה </w:t>
      </w:r>
      <w:bookmarkStart w:id="19338" w:name="_ETM_Q39_354709"/>
      <w:bookmarkEnd w:id="19338"/>
      <w:r>
        <w:rPr>
          <w:rtl/>
        </w:rPr>
        <w:t>רבה</w:t>
      </w:r>
      <w:r>
        <w:rPr>
          <w:rFonts w:hint="cs"/>
          <w:rtl/>
        </w:rPr>
        <w:t>.</w:t>
      </w:r>
      <w:bookmarkStart w:id="19339" w:name="_ETM_Q39_355709"/>
      <w:bookmarkEnd w:id="19339"/>
      <w:r>
        <w:rPr>
          <w:rtl/>
        </w:rPr>
        <w:t xml:space="preserve"> </w:t>
      </w:r>
      <w:bookmarkStart w:id="19340" w:name="_ETM_Q39_356219"/>
      <w:bookmarkEnd w:id="19340"/>
      <w:r>
        <w:rPr>
          <w:rtl/>
        </w:rPr>
        <w:t xml:space="preserve">חברת </w:t>
      </w:r>
      <w:bookmarkStart w:id="19341" w:name="_ETM_Q39_356639"/>
      <w:bookmarkEnd w:id="19341"/>
      <w:r>
        <w:rPr>
          <w:rtl/>
        </w:rPr>
        <w:t xml:space="preserve">הכנסת </w:t>
      </w:r>
      <w:bookmarkStart w:id="19342" w:name="_ETM_Q39_357329"/>
      <w:bookmarkEnd w:id="19342"/>
      <w:r>
        <w:rPr>
          <w:rFonts w:hint="cs"/>
          <w:rtl/>
        </w:rPr>
        <w:t xml:space="preserve">סון </w:t>
      </w:r>
      <w:bookmarkStart w:id="19343" w:name="_ETM_Q39_357569"/>
      <w:bookmarkEnd w:id="19343"/>
      <w:r>
        <w:rPr>
          <w:rtl/>
        </w:rPr>
        <w:t>הר</w:t>
      </w:r>
      <w:r>
        <w:rPr>
          <w:rFonts w:hint="cs"/>
          <w:rtl/>
        </w:rPr>
        <w:t xml:space="preserve"> </w:t>
      </w:r>
      <w:r>
        <w:rPr>
          <w:rtl/>
        </w:rPr>
        <w:t>מלך</w:t>
      </w:r>
      <w:r>
        <w:rPr>
          <w:rFonts w:hint="cs"/>
          <w:rtl/>
        </w:rPr>
        <w:t>,</w:t>
      </w:r>
      <w:r>
        <w:rPr>
          <w:rtl/>
        </w:rPr>
        <w:t xml:space="preserve"> </w:t>
      </w:r>
      <w:bookmarkStart w:id="19344" w:name="_ETM_Q39_357930"/>
      <w:bookmarkEnd w:id="19344"/>
      <w:r>
        <w:rPr>
          <w:rtl/>
        </w:rPr>
        <w:t>בבקשה</w:t>
      </w:r>
      <w:bookmarkStart w:id="19345" w:name="_ETM_Q39_374510"/>
      <w:bookmarkEnd w:id="19345"/>
      <w:r>
        <w:rPr>
          <w:rFonts w:hint="cs"/>
          <w:rtl/>
        </w:rPr>
        <w:t>, שלוש</w:t>
      </w:r>
      <w:bookmarkStart w:id="19346" w:name="_ETM_Q39_375440"/>
      <w:bookmarkEnd w:id="19346"/>
      <w:r>
        <w:rPr>
          <w:rtl/>
        </w:rPr>
        <w:t xml:space="preserve"> </w:t>
      </w:r>
      <w:bookmarkStart w:id="19347" w:name="_ETM_Q39_375740"/>
      <w:bookmarkEnd w:id="19347"/>
      <w:r>
        <w:rPr>
          <w:rtl/>
        </w:rPr>
        <w:t xml:space="preserve">דקות </w:t>
      </w:r>
      <w:bookmarkStart w:id="19348" w:name="_ETM_Q39_376070"/>
      <w:bookmarkEnd w:id="19348"/>
      <w:r>
        <w:rPr>
          <w:rtl/>
        </w:rPr>
        <w:t>לרשות</w:t>
      </w:r>
      <w:r>
        <w:rPr>
          <w:rFonts w:hint="cs"/>
          <w:rtl/>
        </w:rPr>
        <w:t>ך.</w:t>
      </w:r>
    </w:p>
    <w:p w:rsidR="00BE54DA" w:rsidRDefault="00BE54DA" w:rsidP="00D05E6D">
      <w:pPr>
        <w:rPr>
          <w:rtl/>
        </w:rPr>
      </w:pPr>
    </w:p>
    <w:p w:rsidR="00BE54DA" w:rsidRDefault="00BE54DA" w:rsidP="00017F10">
      <w:pPr>
        <w:pStyle w:val="a4"/>
        <w:keepNext/>
        <w:rPr>
          <w:rtl/>
        </w:rPr>
      </w:pPr>
      <w:bookmarkStart w:id="19349" w:name="ET_speaker_6356_8"/>
      <w:r w:rsidRPr="009978FF">
        <w:rPr>
          <w:rStyle w:val="TagStyle"/>
          <w:rtl/>
        </w:rPr>
        <w:t xml:space="preserve"> &lt;&lt; דובר &gt;&gt; </w:t>
      </w:r>
      <w:bookmarkStart w:id="19350" w:name="_Toc193319035"/>
      <w:bookmarkStart w:id="19351" w:name="_Toc193372768"/>
      <w:bookmarkStart w:id="19352" w:name="_Toc193383221"/>
      <w:bookmarkStart w:id="19353" w:name="_Toc193384235"/>
      <w:bookmarkStart w:id="19354" w:name="_Toc193384496"/>
      <w:r>
        <w:rPr>
          <w:rtl/>
        </w:rPr>
        <w:t>לימור סון הר מלך (עוצמה יהודית):</w:t>
      </w:r>
      <w:bookmarkEnd w:id="19350"/>
      <w:bookmarkEnd w:id="19351"/>
      <w:bookmarkEnd w:id="19352"/>
      <w:bookmarkEnd w:id="19353"/>
      <w:bookmarkEnd w:id="19354"/>
      <w:r w:rsidRPr="009978FF">
        <w:rPr>
          <w:rStyle w:val="TagStyle"/>
          <w:rtl/>
        </w:rPr>
        <w:t xml:space="preserve"> &lt;&lt; דובר &gt;&gt;</w:t>
      </w:r>
      <w:r>
        <w:rPr>
          <w:rtl/>
        </w:rPr>
        <w:t xml:space="preserve"> </w:t>
      </w:r>
      <w:bookmarkEnd w:id="19349"/>
    </w:p>
    <w:p w:rsidR="00BE54DA" w:rsidRDefault="00BE54DA" w:rsidP="00D05E6D">
      <w:pPr>
        <w:rPr>
          <w:rtl/>
        </w:rPr>
      </w:pPr>
    </w:p>
    <w:p w:rsidR="00BE54DA" w:rsidRDefault="00BE54DA" w:rsidP="00EB77C6">
      <w:pPr>
        <w:rPr>
          <w:rtl/>
        </w:rPr>
      </w:pPr>
      <w:bookmarkStart w:id="19355" w:name="_ETM_Q39_366000"/>
      <w:bookmarkEnd w:id="19355"/>
      <w:r>
        <w:rPr>
          <w:rFonts w:hint="cs"/>
          <w:rtl/>
        </w:rPr>
        <w:t xml:space="preserve">תודה. </w:t>
      </w:r>
      <w:bookmarkStart w:id="19356" w:name="_ETM_Q39_362000"/>
      <w:bookmarkStart w:id="19357" w:name="_ETM_Q39_376520"/>
      <w:bookmarkEnd w:id="19356"/>
      <w:bookmarkEnd w:id="19357"/>
      <w:r>
        <w:rPr>
          <w:rtl/>
        </w:rPr>
        <w:t xml:space="preserve">אדוני </w:t>
      </w:r>
      <w:bookmarkStart w:id="19358" w:name="_ETM_Q39_376910"/>
      <w:bookmarkEnd w:id="19358"/>
      <w:r>
        <w:rPr>
          <w:rtl/>
        </w:rPr>
        <w:t>היושב-ראש</w:t>
      </w:r>
      <w:r>
        <w:rPr>
          <w:rFonts w:hint="cs"/>
          <w:rtl/>
        </w:rPr>
        <w:t>,</w:t>
      </w:r>
      <w:r>
        <w:rPr>
          <w:rtl/>
        </w:rPr>
        <w:t xml:space="preserve"> </w:t>
      </w:r>
      <w:bookmarkStart w:id="19359" w:name="_ETM_Q39_377480"/>
      <w:bookmarkEnd w:id="19359"/>
      <w:r>
        <w:rPr>
          <w:rtl/>
        </w:rPr>
        <w:t>חבר</w:t>
      </w:r>
      <w:r>
        <w:rPr>
          <w:rFonts w:hint="cs"/>
          <w:rtl/>
        </w:rPr>
        <w:t>י</w:t>
      </w:r>
      <w:r>
        <w:rPr>
          <w:rtl/>
        </w:rPr>
        <w:t xml:space="preserve">י </w:t>
      </w:r>
      <w:bookmarkStart w:id="19360" w:name="_ETM_Q39_377840"/>
      <w:bookmarkEnd w:id="19360"/>
      <w:r>
        <w:rPr>
          <w:rtl/>
        </w:rPr>
        <w:t xml:space="preserve">חברי </w:t>
      </w:r>
      <w:bookmarkStart w:id="19361" w:name="_ETM_Q39_378169"/>
      <w:bookmarkEnd w:id="19361"/>
      <w:r>
        <w:rPr>
          <w:rtl/>
        </w:rPr>
        <w:t>הכנסת</w:t>
      </w:r>
      <w:r>
        <w:rPr>
          <w:rFonts w:hint="cs"/>
          <w:rtl/>
        </w:rPr>
        <w:t>,</w:t>
      </w:r>
      <w:r>
        <w:rPr>
          <w:rtl/>
        </w:rPr>
        <w:t xml:space="preserve"> </w:t>
      </w:r>
      <w:bookmarkStart w:id="19362" w:name="_ETM_Q39_378919"/>
      <w:bookmarkEnd w:id="19362"/>
      <w:r>
        <w:rPr>
          <w:rtl/>
        </w:rPr>
        <w:t xml:space="preserve">החוק </w:t>
      </w:r>
      <w:bookmarkStart w:id="19363" w:name="_ETM_Q39_379669"/>
      <w:bookmarkEnd w:id="19363"/>
      <w:r>
        <w:rPr>
          <w:rtl/>
        </w:rPr>
        <w:t xml:space="preserve">לאיסור </w:t>
      </w:r>
      <w:bookmarkStart w:id="19364" w:name="_ETM_Q39_380240"/>
      <w:bookmarkEnd w:id="19364"/>
      <w:r>
        <w:rPr>
          <w:rtl/>
        </w:rPr>
        <w:t>צריכ</w:t>
      </w:r>
      <w:r>
        <w:rPr>
          <w:rFonts w:hint="cs"/>
          <w:rtl/>
        </w:rPr>
        <w:t>ת</w:t>
      </w:r>
      <w:r>
        <w:rPr>
          <w:rtl/>
        </w:rPr>
        <w:t xml:space="preserve"> </w:t>
      </w:r>
      <w:bookmarkStart w:id="19365" w:name="_ETM_Q39_380690"/>
      <w:bookmarkEnd w:id="19365"/>
      <w:r>
        <w:rPr>
          <w:rtl/>
        </w:rPr>
        <w:t xml:space="preserve">זנות </w:t>
      </w:r>
      <w:bookmarkStart w:id="19366" w:name="_ETM_Q39_381110"/>
      <w:bookmarkEnd w:id="19366"/>
      <w:r>
        <w:rPr>
          <w:rtl/>
        </w:rPr>
        <w:t xml:space="preserve">הוא </w:t>
      </w:r>
      <w:bookmarkStart w:id="19367" w:name="_ETM_Q39_381230"/>
      <w:bookmarkEnd w:id="19367"/>
      <w:r>
        <w:rPr>
          <w:rtl/>
        </w:rPr>
        <w:t xml:space="preserve">לא </w:t>
      </w:r>
      <w:bookmarkStart w:id="19368" w:name="_ETM_Q39_381560"/>
      <w:bookmarkEnd w:id="19368"/>
      <w:r>
        <w:rPr>
          <w:rFonts w:hint="cs"/>
          <w:rtl/>
        </w:rPr>
        <w:t xml:space="preserve">עוד </w:t>
      </w:r>
      <w:r>
        <w:rPr>
          <w:rtl/>
        </w:rPr>
        <w:t>חוק</w:t>
      </w:r>
      <w:r>
        <w:rPr>
          <w:rFonts w:hint="cs"/>
          <w:rtl/>
        </w:rPr>
        <w:t>.</w:t>
      </w:r>
      <w:r>
        <w:rPr>
          <w:rtl/>
        </w:rPr>
        <w:t xml:space="preserve"> </w:t>
      </w:r>
      <w:bookmarkStart w:id="19369" w:name="_ETM_Q39_381980"/>
      <w:bookmarkEnd w:id="19369"/>
      <w:r>
        <w:rPr>
          <w:rtl/>
        </w:rPr>
        <w:t xml:space="preserve">זה </w:t>
      </w:r>
      <w:bookmarkStart w:id="19370" w:name="_ETM_Q39_382190"/>
      <w:bookmarkEnd w:id="19370"/>
      <w:r>
        <w:rPr>
          <w:rtl/>
        </w:rPr>
        <w:t xml:space="preserve">חוק </w:t>
      </w:r>
      <w:bookmarkStart w:id="19371" w:name="_ETM_Q39_382460"/>
      <w:bookmarkEnd w:id="19371"/>
      <w:r>
        <w:rPr>
          <w:rtl/>
        </w:rPr>
        <w:t xml:space="preserve">שמציב </w:t>
      </w:r>
      <w:bookmarkStart w:id="19372" w:name="_ETM_Q39_383000"/>
      <w:bookmarkEnd w:id="19372"/>
      <w:r>
        <w:rPr>
          <w:rtl/>
        </w:rPr>
        <w:t xml:space="preserve">קו </w:t>
      </w:r>
      <w:bookmarkStart w:id="19373" w:name="_ETM_Q39_383330"/>
      <w:bookmarkEnd w:id="19373"/>
      <w:r>
        <w:rPr>
          <w:rtl/>
        </w:rPr>
        <w:t xml:space="preserve">אדום </w:t>
      </w:r>
      <w:bookmarkStart w:id="19374" w:name="_ETM_Q39_383750"/>
      <w:bookmarkEnd w:id="19374"/>
      <w:r>
        <w:rPr>
          <w:rtl/>
        </w:rPr>
        <w:t xml:space="preserve">מוסרי </w:t>
      </w:r>
      <w:bookmarkStart w:id="19375" w:name="_ETM_Q39_384350"/>
      <w:bookmarkEnd w:id="19375"/>
      <w:r>
        <w:rPr>
          <w:rtl/>
        </w:rPr>
        <w:t>וחברתי</w:t>
      </w:r>
      <w:r>
        <w:rPr>
          <w:rFonts w:hint="cs"/>
          <w:rtl/>
        </w:rPr>
        <w:t>,</w:t>
      </w:r>
      <w:r>
        <w:rPr>
          <w:rtl/>
        </w:rPr>
        <w:t xml:space="preserve"> </w:t>
      </w:r>
      <w:bookmarkStart w:id="19376" w:name="_ETM_Q39_385560"/>
      <w:bookmarkEnd w:id="19376"/>
      <w:r>
        <w:rPr>
          <w:rtl/>
        </w:rPr>
        <w:t xml:space="preserve">חוק </w:t>
      </w:r>
      <w:bookmarkStart w:id="19377" w:name="_ETM_Q39_385889"/>
      <w:bookmarkEnd w:id="19377"/>
      <w:r>
        <w:rPr>
          <w:rtl/>
        </w:rPr>
        <w:t xml:space="preserve">שבא </w:t>
      </w:r>
      <w:bookmarkStart w:id="19378" w:name="_ETM_Q39_386280"/>
      <w:bookmarkEnd w:id="19378"/>
      <w:r>
        <w:rPr>
          <w:rtl/>
        </w:rPr>
        <w:t xml:space="preserve">להגן </w:t>
      </w:r>
      <w:bookmarkStart w:id="19379" w:name="_ETM_Q39_386700"/>
      <w:bookmarkEnd w:id="19379"/>
      <w:r>
        <w:rPr>
          <w:rtl/>
        </w:rPr>
        <w:t xml:space="preserve">על </w:t>
      </w:r>
      <w:bookmarkStart w:id="19380" w:name="_ETM_Q39_387030"/>
      <w:bookmarkEnd w:id="19380"/>
      <w:r>
        <w:rPr>
          <w:rtl/>
        </w:rPr>
        <w:t xml:space="preserve">הנשים </w:t>
      </w:r>
      <w:bookmarkStart w:id="19381" w:name="_ETM_Q39_387510"/>
      <w:bookmarkEnd w:id="19381"/>
      <w:r>
        <w:rPr>
          <w:rtl/>
        </w:rPr>
        <w:t xml:space="preserve">המוחלשות </w:t>
      </w:r>
      <w:bookmarkStart w:id="19382" w:name="_ETM_Q39_388230"/>
      <w:bookmarkEnd w:id="19382"/>
      <w:r>
        <w:rPr>
          <w:rtl/>
        </w:rPr>
        <w:t xml:space="preserve">ביותר </w:t>
      </w:r>
      <w:bookmarkStart w:id="19383" w:name="_ETM_Q39_388560"/>
      <w:bookmarkEnd w:id="19383"/>
      <w:r>
        <w:rPr>
          <w:rtl/>
        </w:rPr>
        <w:t xml:space="preserve">בחברה </w:t>
      </w:r>
      <w:bookmarkStart w:id="19384" w:name="_ETM_Q39_389100"/>
      <w:bookmarkEnd w:id="19384"/>
      <w:r>
        <w:rPr>
          <w:rtl/>
        </w:rPr>
        <w:t>שלנו</w:t>
      </w:r>
      <w:r>
        <w:rPr>
          <w:rFonts w:hint="cs"/>
          <w:rtl/>
        </w:rPr>
        <w:t>.</w:t>
      </w:r>
      <w:r>
        <w:rPr>
          <w:rtl/>
        </w:rPr>
        <w:t xml:space="preserve"> </w:t>
      </w:r>
      <w:bookmarkStart w:id="19385" w:name="_ETM_Q39_390000"/>
      <w:bookmarkEnd w:id="19385"/>
      <w:r>
        <w:rPr>
          <w:rtl/>
        </w:rPr>
        <w:t xml:space="preserve">עלינו </w:t>
      </w:r>
      <w:bookmarkStart w:id="19386" w:name="_ETM_Q39_390419"/>
      <w:bookmarkEnd w:id="19386"/>
      <w:r>
        <w:rPr>
          <w:rtl/>
        </w:rPr>
        <w:t xml:space="preserve">להצהיר </w:t>
      </w:r>
      <w:bookmarkStart w:id="19387" w:name="_ETM_Q39_390900"/>
      <w:bookmarkEnd w:id="19387"/>
      <w:r>
        <w:rPr>
          <w:rtl/>
        </w:rPr>
        <w:t xml:space="preserve">בפה </w:t>
      </w:r>
      <w:bookmarkStart w:id="19388" w:name="_ETM_Q39_391290"/>
      <w:bookmarkEnd w:id="19388"/>
      <w:r>
        <w:rPr>
          <w:rtl/>
        </w:rPr>
        <w:t>מלא</w:t>
      </w:r>
      <w:r>
        <w:rPr>
          <w:rFonts w:hint="cs"/>
          <w:rtl/>
        </w:rPr>
        <w:t>:</w:t>
      </w:r>
      <w:r>
        <w:rPr>
          <w:rtl/>
        </w:rPr>
        <w:t xml:space="preserve"> </w:t>
      </w:r>
      <w:bookmarkStart w:id="19389" w:name="_ETM_Q39_391680"/>
      <w:bookmarkEnd w:id="19389"/>
      <w:r>
        <w:rPr>
          <w:rtl/>
        </w:rPr>
        <w:t xml:space="preserve">מדינת </w:t>
      </w:r>
      <w:bookmarkStart w:id="19390" w:name="_ETM_Q39_392160"/>
      <w:bookmarkEnd w:id="19390"/>
      <w:r>
        <w:rPr>
          <w:rtl/>
        </w:rPr>
        <w:t xml:space="preserve">ישראל </w:t>
      </w:r>
      <w:bookmarkStart w:id="19391" w:name="_ETM_Q39_392700"/>
      <w:bookmarkEnd w:id="19391"/>
      <w:r>
        <w:rPr>
          <w:rtl/>
        </w:rPr>
        <w:t xml:space="preserve">רואה </w:t>
      </w:r>
      <w:bookmarkStart w:id="19392" w:name="_ETM_Q39_393090"/>
      <w:bookmarkEnd w:id="19392"/>
      <w:r>
        <w:rPr>
          <w:rtl/>
        </w:rPr>
        <w:t>אותן</w:t>
      </w:r>
      <w:r w:rsidR="00EB77C6">
        <w:rPr>
          <w:rFonts w:hint="cs"/>
          <w:rtl/>
        </w:rPr>
        <w:t>.</w:t>
      </w:r>
      <w:r>
        <w:rPr>
          <w:rtl/>
        </w:rPr>
        <w:t xml:space="preserve"> </w:t>
      </w:r>
      <w:bookmarkStart w:id="19393" w:name="_ETM_Q39_393840"/>
      <w:bookmarkEnd w:id="19393"/>
      <w:r>
        <w:rPr>
          <w:rtl/>
        </w:rPr>
        <w:t xml:space="preserve">מדינת </w:t>
      </w:r>
      <w:bookmarkStart w:id="19394" w:name="_ETM_Q39_394320"/>
      <w:bookmarkEnd w:id="19394"/>
      <w:r>
        <w:rPr>
          <w:rtl/>
        </w:rPr>
        <w:t xml:space="preserve">ישראל </w:t>
      </w:r>
      <w:bookmarkStart w:id="19395" w:name="_ETM_Q39_394740"/>
      <w:bookmarkEnd w:id="19395"/>
      <w:r>
        <w:rPr>
          <w:rtl/>
        </w:rPr>
        <w:t xml:space="preserve">אינה </w:t>
      </w:r>
      <w:bookmarkStart w:id="19396" w:name="_ETM_Q39_395040"/>
      <w:bookmarkEnd w:id="19396"/>
      <w:r>
        <w:rPr>
          <w:rtl/>
        </w:rPr>
        <w:t xml:space="preserve">מקבלת </w:t>
      </w:r>
      <w:bookmarkStart w:id="19397" w:name="_ETM_Q39_395580"/>
      <w:bookmarkEnd w:id="19397"/>
      <w:r>
        <w:rPr>
          <w:rtl/>
        </w:rPr>
        <w:t xml:space="preserve">מצב </w:t>
      </w:r>
      <w:bookmarkStart w:id="19398" w:name="_ETM_Q39_396000"/>
      <w:bookmarkEnd w:id="19398"/>
      <w:r>
        <w:rPr>
          <w:rtl/>
        </w:rPr>
        <w:t xml:space="preserve">שבו </w:t>
      </w:r>
      <w:bookmarkStart w:id="19399" w:name="_ETM_Q39_396300"/>
      <w:bookmarkEnd w:id="19399"/>
      <w:r>
        <w:rPr>
          <w:rtl/>
        </w:rPr>
        <w:t xml:space="preserve">נשים </w:t>
      </w:r>
      <w:bookmarkStart w:id="19400" w:name="_ETM_Q39_396690"/>
      <w:bookmarkEnd w:id="19400"/>
      <w:r>
        <w:rPr>
          <w:rtl/>
        </w:rPr>
        <w:t xml:space="preserve">הופכות </w:t>
      </w:r>
      <w:bookmarkStart w:id="19401" w:name="_ETM_Q39_397110"/>
      <w:bookmarkEnd w:id="19401"/>
      <w:r>
        <w:rPr>
          <w:rtl/>
        </w:rPr>
        <w:t>לסחורה</w:t>
      </w:r>
      <w:r>
        <w:rPr>
          <w:rFonts w:hint="cs"/>
          <w:rtl/>
        </w:rPr>
        <w:t>,</w:t>
      </w:r>
      <w:r>
        <w:rPr>
          <w:rtl/>
        </w:rPr>
        <w:t xml:space="preserve"> </w:t>
      </w:r>
      <w:bookmarkStart w:id="19402" w:name="_ETM_Q39_398070"/>
      <w:bookmarkEnd w:id="19402"/>
      <w:r>
        <w:rPr>
          <w:rtl/>
        </w:rPr>
        <w:t xml:space="preserve">מנוצלות </w:t>
      </w:r>
      <w:bookmarkStart w:id="19403" w:name="_ETM_Q39_398910"/>
      <w:bookmarkEnd w:id="19403"/>
      <w:r>
        <w:rPr>
          <w:rtl/>
        </w:rPr>
        <w:t xml:space="preserve">ונפגעות </w:t>
      </w:r>
      <w:bookmarkStart w:id="19404" w:name="_ETM_Q39_399600"/>
      <w:bookmarkEnd w:id="19404"/>
      <w:r>
        <w:rPr>
          <w:rtl/>
        </w:rPr>
        <w:t xml:space="preserve">פעם </w:t>
      </w:r>
      <w:bookmarkStart w:id="19405" w:name="_ETM_Q39_399930"/>
      <w:bookmarkEnd w:id="19405"/>
      <w:r>
        <w:rPr>
          <w:rtl/>
        </w:rPr>
        <w:t xml:space="preserve">אחר </w:t>
      </w:r>
      <w:bookmarkStart w:id="19406" w:name="_ETM_Q39_400200"/>
      <w:bookmarkEnd w:id="19406"/>
      <w:r>
        <w:rPr>
          <w:rtl/>
        </w:rPr>
        <w:t>פעם</w:t>
      </w:r>
      <w:r>
        <w:rPr>
          <w:rFonts w:hint="cs"/>
          <w:rtl/>
        </w:rPr>
        <w:t>.</w:t>
      </w:r>
    </w:p>
    <w:p w:rsidR="00BE54DA" w:rsidRDefault="00BE54DA" w:rsidP="00017F10">
      <w:pPr>
        <w:rPr>
          <w:rtl/>
        </w:rPr>
      </w:pPr>
    </w:p>
    <w:p w:rsidR="00BE54DA" w:rsidRDefault="00BE54DA" w:rsidP="00EB77C6">
      <w:pPr>
        <w:rPr>
          <w:rtl/>
        </w:rPr>
      </w:pPr>
      <w:r>
        <w:rPr>
          <w:rFonts w:hint="cs"/>
          <w:rtl/>
        </w:rPr>
        <w:t>כ</w:t>
      </w:r>
      <w:r>
        <w:rPr>
          <w:rtl/>
        </w:rPr>
        <w:t xml:space="preserve">שהכנסת </w:t>
      </w:r>
      <w:bookmarkStart w:id="19407" w:name="_ETM_Q39_401599"/>
      <w:bookmarkEnd w:id="19407"/>
      <w:r>
        <w:rPr>
          <w:rtl/>
        </w:rPr>
        <w:t xml:space="preserve">העבירה </w:t>
      </w:r>
      <w:bookmarkStart w:id="19408" w:name="_ETM_Q39_402019"/>
      <w:bookmarkEnd w:id="19408"/>
      <w:r>
        <w:rPr>
          <w:rtl/>
        </w:rPr>
        <w:t xml:space="preserve">את </w:t>
      </w:r>
      <w:bookmarkStart w:id="19409" w:name="_ETM_Q39_402140"/>
      <w:bookmarkEnd w:id="19409"/>
      <w:r>
        <w:rPr>
          <w:rtl/>
        </w:rPr>
        <w:t xml:space="preserve">החוק </w:t>
      </w:r>
      <w:bookmarkStart w:id="19410" w:name="_ETM_Q39_402469"/>
      <w:bookmarkEnd w:id="19410"/>
      <w:r>
        <w:rPr>
          <w:rtl/>
        </w:rPr>
        <w:t xml:space="preserve">כהוראת </w:t>
      </w:r>
      <w:bookmarkStart w:id="19411" w:name="_ETM_Q39_402860"/>
      <w:bookmarkEnd w:id="19411"/>
      <w:r>
        <w:rPr>
          <w:rtl/>
        </w:rPr>
        <w:t xml:space="preserve">שעה </w:t>
      </w:r>
      <w:bookmarkStart w:id="19412" w:name="_ETM_Q39_403069"/>
      <w:bookmarkEnd w:id="19412"/>
      <w:r>
        <w:rPr>
          <w:rtl/>
        </w:rPr>
        <w:t>לפני</w:t>
      </w:r>
      <w:bookmarkStart w:id="19413" w:name="_ETM_Q39_401000"/>
      <w:bookmarkEnd w:id="19413"/>
      <w:r>
        <w:rPr>
          <w:rFonts w:hint="cs"/>
          <w:rtl/>
        </w:rPr>
        <w:t xml:space="preserve"> חמש</w:t>
      </w:r>
      <w:bookmarkStart w:id="19414" w:name="_ETM_Q39_403340"/>
      <w:bookmarkEnd w:id="19414"/>
      <w:r>
        <w:rPr>
          <w:rtl/>
        </w:rPr>
        <w:t xml:space="preserve"> </w:t>
      </w:r>
      <w:bookmarkStart w:id="19415" w:name="_ETM_Q39_403700"/>
      <w:bookmarkEnd w:id="19415"/>
      <w:r>
        <w:rPr>
          <w:rtl/>
        </w:rPr>
        <w:t>שנים</w:t>
      </w:r>
      <w:r w:rsidR="00EB77C6">
        <w:rPr>
          <w:rFonts w:hint="cs"/>
          <w:rtl/>
        </w:rPr>
        <w:t>,</w:t>
      </w:r>
      <w:r>
        <w:rPr>
          <w:rtl/>
        </w:rPr>
        <w:t xml:space="preserve"> </w:t>
      </w:r>
      <w:bookmarkStart w:id="19416" w:name="_ETM_Q39_404330"/>
      <w:bookmarkEnd w:id="19416"/>
      <w:r>
        <w:rPr>
          <w:rtl/>
        </w:rPr>
        <w:t xml:space="preserve">הייתה </w:t>
      </w:r>
      <w:bookmarkStart w:id="19417" w:name="_ETM_Q39_404690"/>
      <w:bookmarkEnd w:id="19417"/>
      <w:r>
        <w:rPr>
          <w:rtl/>
        </w:rPr>
        <w:t xml:space="preserve">זו </w:t>
      </w:r>
      <w:bookmarkStart w:id="19418" w:name="_ETM_Q39_404870"/>
      <w:bookmarkEnd w:id="19418"/>
      <w:r>
        <w:rPr>
          <w:rtl/>
        </w:rPr>
        <w:t xml:space="preserve">אמירה </w:t>
      </w:r>
      <w:bookmarkStart w:id="19419" w:name="_ETM_Q39_405200"/>
      <w:bookmarkEnd w:id="19419"/>
      <w:r>
        <w:rPr>
          <w:rtl/>
        </w:rPr>
        <w:t>תקדימית</w:t>
      </w:r>
      <w:r>
        <w:rPr>
          <w:rFonts w:hint="cs"/>
          <w:rtl/>
        </w:rPr>
        <w:t>,</w:t>
      </w:r>
      <w:r>
        <w:rPr>
          <w:rtl/>
        </w:rPr>
        <w:t xml:space="preserve"> </w:t>
      </w:r>
      <w:bookmarkStart w:id="19420" w:name="_ETM_Q39_405860"/>
      <w:bookmarkEnd w:id="19420"/>
      <w:r>
        <w:rPr>
          <w:rtl/>
        </w:rPr>
        <w:t xml:space="preserve">אמירה </w:t>
      </w:r>
      <w:bookmarkStart w:id="19421" w:name="_ETM_Q39_406220"/>
      <w:bookmarkEnd w:id="19421"/>
      <w:r>
        <w:rPr>
          <w:rtl/>
        </w:rPr>
        <w:t xml:space="preserve">שהציבור </w:t>
      </w:r>
      <w:bookmarkStart w:id="19422" w:name="_ETM_Q39_406790"/>
      <w:bookmarkEnd w:id="19422"/>
      <w:r>
        <w:rPr>
          <w:rtl/>
        </w:rPr>
        <w:t xml:space="preserve">הישראלי </w:t>
      </w:r>
      <w:bookmarkStart w:id="19423" w:name="_ETM_Q39_407450"/>
      <w:bookmarkEnd w:id="19423"/>
      <w:r>
        <w:rPr>
          <w:rtl/>
        </w:rPr>
        <w:t xml:space="preserve">לא </w:t>
      </w:r>
      <w:bookmarkStart w:id="19424" w:name="_ETM_Q39_407600"/>
      <w:bookmarkEnd w:id="19424"/>
      <w:r>
        <w:rPr>
          <w:rtl/>
        </w:rPr>
        <w:t xml:space="preserve">מוכן </w:t>
      </w:r>
      <w:bookmarkStart w:id="19425" w:name="_ETM_Q39_407990"/>
      <w:bookmarkEnd w:id="19425"/>
      <w:r>
        <w:rPr>
          <w:rtl/>
        </w:rPr>
        <w:t xml:space="preserve">לקבל </w:t>
      </w:r>
      <w:bookmarkStart w:id="19426" w:name="_ETM_Q39_408800"/>
      <w:bookmarkEnd w:id="19426"/>
      <w:r>
        <w:rPr>
          <w:rtl/>
        </w:rPr>
        <w:t xml:space="preserve">את </w:t>
      </w:r>
      <w:bookmarkStart w:id="19427" w:name="_ETM_Q39_408980"/>
      <w:bookmarkEnd w:id="19427"/>
      <w:r>
        <w:rPr>
          <w:rtl/>
        </w:rPr>
        <w:t xml:space="preserve">החרפה </w:t>
      </w:r>
      <w:bookmarkStart w:id="19428" w:name="_ETM_Q39_409520"/>
      <w:bookmarkEnd w:id="19428"/>
      <w:r>
        <w:rPr>
          <w:rtl/>
        </w:rPr>
        <w:t xml:space="preserve">של </w:t>
      </w:r>
      <w:bookmarkStart w:id="19429" w:name="_ETM_Q39_409730"/>
      <w:bookmarkEnd w:id="19429"/>
      <w:r>
        <w:rPr>
          <w:rtl/>
        </w:rPr>
        <w:t xml:space="preserve">הניצול </w:t>
      </w:r>
      <w:bookmarkStart w:id="19430" w:name="_ETM_Q39_410180"/>
      <w:bookmarkEnd w:id="19430"/>
      <w:r>
        <w:rPr>
          <w:rtl/>
        </w:rPr>
        <w:t>והסרס</w:t>
      </w:r>
      <w:r>
        <w:rPr>
          <w:rFonts w:hint="cs"/>
          <w:rtl/>
        </w:rPr>
        <w:t>ור.</w:t>
      </w:r>
      <w:r>
        <w:rPr>
          <w:rtl/>
        </w:rPr>
        <w:t xml:space="preserve"> </w:t>
      </w:r>
      <w:bookmarkStart w:id="19431" w:name="_ETM_Q39_410780"/>
      <w:bookmarkEnd w:id="19431"/>
      <w:r>
        <w:rPr>
          <w:rtl/>
        </w:rPr>
        <w:t xml:space="preserve">אבל </w:t>
      </w:r>
      <w:bookmarkStart w:id="19432" w:name="_ETM_Q39_411700"/>
      <w:bookmarkEnd w:id="19432"/>
      <w:r>
        <w:rPr>
          <w:rtl/>
        </w:rPr>
        <w:t xml:space="preserve">כעת </w:t>
      </w:r>
      <w:bookmarkStart w:id="19433" w:name="_ETM_Q39_412150"/>
      <w:bookmarkEnd w:id="19433"/>
      <w:r>
        <w:rPr>
          <w:rtl/>
        </w:rPr>
        <w:t xml:space="preserve">אנו </w:t>
      </w:r>
      <w:bookmarkStart w:id="19434" w:name="_ETM_Q39_412360"/>
      <w:bookmarkEnd w:id="19434"/>
      <w:r>
        <w:rPr>
          <w:rtl/>
        </w:rPr>
        <w:t xml:space="preserve">ניצבים </w:t>
      </w:r>
      <w:bookmarkStart w:id="19435" w:name="_ETM_Q39_412870"/>
      <w:bookmarkEnd w:id="19435"/>
      <w:r>
        <w:rPr>
          <w:rtl/>
        </w:rPr>
        <w:t xml:space="preserve">בפני </w:t>
      </w:r>
      <w:bookmarkStart w:id="19436" w:name="_ETM_Q39_413439"/>
      <w:bookmarkEnd w:id="19436"/>
      <w:r>
        <w:rPr>
          <w:rtl/>
        </w:rPr>
        <w:t xml:space="preserve">מבחן </w:t>
      </w:r>
      <w:bookmarkStart w:id="19437" w:name="_ETM_Q39_414010"/>
      <w:bookmarkEnd w:id="19437"/>
      <w:r>
        <w:rPr>
          <w:rtl/>
        </w:rPr>
        <w:t>מכריע</w:t>
      </w:r>
      <w:r>
        <w:rPr>
          <w:rFonts w:hint="cs"/>
          <w:rtl/>
        </w:rPr>
        <w:t>:</w:t>
      </w:r>
      <w:r>
        <w:rPr>
          <w:rtl/>
        </w:rPr>
        <w:t xml:space="preserve"> </w:t>
      </w:r>
      <w:bookmarkStart w:id="19438" w:name="_ETM_Q39_414909"/>
      <w:bookmarkEnd w:id="19438"/>
      <w:r>
        <w:rPr>
          <w:rtl/>
        </w:rPr>
        <w:t xml:space="preserve">האם </w:t>
      </w:r>
      <w:bookmarkStart w:id="19439" w:name="_ETM_Q39_415239"/>
      <w:bookmarkEnd w:id="19439"/>
      <w:r>
        <w:rPr>
          <w:rtl/>
        </w:rPr>
        <w:t xml:space="preserve">חלק </w:t>
      </w:r>
      <w:bookmarkStart w:id="19440" w:name="_ETM_Q39_415659"/>
      <w:bookmarkEnd w:id="19440"/>
      <w:r>
        <w:rPr>
          <w:rtl/>
        </w:rPr>
        <w:t xml:space="preserve">הענישה </w:t>
      </w:r>
      <w:bookmarkStart w:id="19441" w:name="_ETM_Q39_416170"/>
      <w:bookmarkEnd w:id="19441"/>
      <w:r>
        <w:rPr>
          <w:rtl/>
        </w:rPr>
        <w:t xml:space="preserve">של </w:t>
      </w:r>
      <w:bookmarkStart w:id="19442" w:name="_ETM_Q39_416379"/>
      <w:bookmarkEnd w:id="19442"/>
      <w:r>
        <w:rPr>
          <w:rtl/>
        </w:rPr>
        <w:t xml:space="preserve">החוק </w:t>
      </w:r>
      <w:bookmarkStart w:id="19443" w:name="_ETM_Q39_417129"/>
      <w:bookmarkEnd w:id="19443"/>
      <w:r>
        <w:rPr>
          <w:rFonts w:hint="cs"/>
          <w:rtl/>
        </w:rPr>
        <w:t>ה</w:t>
      </w:r>
      <w:bookmarkStart w:id="19444" w:name="_ETM_Q39_417370"/>
      <w:bookmarkEnd w:id="19444"/>
      <w:r>
        <w:rPr>
          <w:rtl/>
        </w:rPr>
        <w:t xml:space="preserve">זה </w:t>
      </w:r>
      <w:bookmarkStart w:id="19445" w:name="_ETM_Q39_417459"/>
      <w:bookmarkEnd w:id="19445"/>
      <w:r>
        <w:rPr>
          <w:rtl/>
        </w:rPr>
        <w:t xml:space="preserve">יישאר </w:t>
      </w:r>
      <w:bookmarkStart w:id="19446" w:name="_ETM_Q39_417969"/>
      <w:bookmarkEnd w:id="19446"/>
      <w:r>
        <w:rPr>
          <w:rtl/>
        </w:rPr>
        <w:t xml:space="preserve">בגדר </w:t>
      </w:r>
      <w:bookmarkStart w:id="19447" w:name="_ETM_Q39_418449"/>
      <w:bookmarkEnd w:id="19447"/>
      <w:r>
        <w:rPr>
          <w:rtl/>
        </w:rPr>
        <w:t xml:space="preserve">הוראת </w:t>
      </w:r>
      <w:bookmarkStart w:id="19448" w:name="_ETM_Q39_418900"/>
      <w:bookmarkEnd w:id="19448"/>
      <w:r>
        <w:rPr>
          <w:rtl/>
        </w:rPr>
        <w:t>שעה</w:t>
      </w:r>
      <w:r>
        <w:rPr>
          <w:rFonts w:hint="cs"/>
          <w:rtl/>
        </w:rPr>
        <w:t>,</w:t>
      </w:r>
      <w:r>
        <w:rPr>
          <w:rtl/>
        </w:rPr>
        <w:t xml:space="preserve"> </w:t>
      </w:r>
      <w:bookmarkStart w:id="19449" w:name="_ETM_Q39_419199"/>
      <w:bookmarkEnd w:id="19449"/>
      <w:r>
        <w:rPr>
          <w:rtl/>
        </w:rPr>
        <w:t xml:space="preserve">שתפוג </w:t>
      </w:r>
      <w:bookmarkStart w:id="19450" w:name="_ETM_Q39_419709"/>
      <w:bookmarkEnd w:id="19450"/>
      <w:r>
        <w:rPr>
          <w:rtl/>
        </w:rPr>
        <w:t xml:space="preserve">בקיץ </w:t>
      </w:r>
      <w:bookmarkStart w:id="19451" w:name="_ETM_Q39_420189"/>
      <w:bookmarkEnd w:id="19451"/>
      <w:r>
        <w:rPr>
          <w:rtl/>
        </w:rPr>
        <w:t>הקרוב</w:t>
      </w:r>
      <w:r>
        <w:rPr>
          <w:rFonts w:hint="cs"/>
          <w:rtl/>
        </w:rPr>
        <w:t>,</w:t>
      </w:r>
      <w:r>
        <w:rPr>
          <w:rtl/>
        </w:rPr>
        <w:t xml:space="preserve"> </w:t>
      </w:r>
      <w:bookmarkStart w:id="19452" w:name="_ETM_Q39_420999"/>
      <w:bookmarkEnd w:id="19452"/>
      <w:r>
        <w:rPr>
          <w:rFonts w:hint="cs"/>
          <w:rtl/>
        </w:rPr>
        <w:t xml:space="preserve">או </w:t>
      </w:r>
      <w:bookmarkStart w:id="19453" w:name="_ETM_Q39_421120"/>
      <w:bookmarkEnd w:id="19453"/>
      <w:r>
        <w:rPr>
          <w:rtl/>
        </w:rPr>
        <w:t xml:space="preserve">יהפוך </w:t>
      </w:r>
      <w:bookmarkStart w:id="19454" w:name="_ETM_Q39_421659"/>
      <w:bookmarkEnd w:id="19454"/>
      <w:r>
        <w:rPr>
          <w:rtl/>
        </w:rPr>
        <w:t xml:space="preserve">לחוק </w:t>
      </w:r>
      <w:bookmarkStart w:id="19455" w:name="_ETM_Q39_422260"/>
      <w:bookmarkEnd w:id="19455"/>
      <w:r>
        <w:rPr>
          <w:rtl/>
        </w:rPr>
        <w:t>קבע</w:t>
      </w:r>
      <w:r>
        <w:rPr>
          <w:rFonts w:hint="cs"/>
          <w:rtl/>
        </w:rPr>
        <w:t>,</w:t>
      </w:r>
      <w:r>
        <w:rPr>
          <w:rtl/>
        </w:rPr>
        <w:t xml:space="preserve"> </w:t>
      </w:r>
      <w:bookmarkStart w:id="19456" w:name="_ETM_Q39_422680"/>
      <w:bookmarkEnd w:id="19456"/>
      <w:r>
        <w:rPr>
          <w:rtl/>
        </w:rPr>
        <w:t xml:space="preserve">לעוגן </w:t>
      </w:r>
      <w:bookmarkStart w:id="19457" w:name="_ETM_Q39_423129"/>
      <w:bookmarkEnd w:id="19457"/>
      <w:r>
        <w:rPr>
          <w:rtl/>
        </w:rPr>
        <w:t xml:space="preserve">מוסרי </w:t>
      </w:r>
      <w:bookmarkStart w:id="19458" w:name="_ETM_Q39_424029"/>
      <w:bookmarkEnd w:id="19458"/>
      <w:r>
        <w:rPr>
          <w:rtl/>
        </w:rPr>
        <w:t xml:space="preserve">בחברה </w:t>
      </w:r>
      <w:bookmarkStart w:id="19459" w:name="_ETM_Q39_424599"/>
      <w:bookmarkEnd w:id="19459"/>
      <w:r>
        <w:rPr>
          <w:rtl/>
        </w:rPr>
        <w:t>הישראלית</w:t>
      </w:r>
      <w:r>
        <w:rPr>
          <w:rFonts w:hint="cs"/>
          <w:rtl/>
        </w:rPr>
        <w:t>.</w:t>
      </w:r>
      <w:bookmarkStart w:id="19460" w:name="_ETM_Q39_425000"/>
      <w:bookmarkStart w:id="19461" w:name="_ETM_Q39_425709"/>
      <w:bookmarkEnd w:id="19460"/>
      <w:bookmarkEnd w:id="19461"/>
      <w:r>
        <w:rPr>
          <w:rFonts w:hint="cs"/>
          <w:rtl/>
        </w:rPr>
        <w:t xml:space="preserve"> </w:t>
      </w:r>
      <w:r>
        <w:rPr>
          <w:rtl/>
        </w:rPr>
        <w:t xml:space="preserve">אנחנו </w:t>
      </w:r>
      <w:bookmarkStart w:id="19462" w:name="_ETM_Q39_426099"/>
      <w:bookmarkEnd w:id="19462"/>
      <w:r>
        <w:rPr>
          <w:rtl/>
        </w:rPr>
        <w:t xml:space="preserve">מכירים </w:t>
      </w:r>
      <w:bookmarkStart w:id="19463" w:name="_ETM_Q39_426549"/>
      <w:bookmarkEnd w:id="19463"/>
      <w:r>
        <w:rPr>
          <w:rtl/>
        </w:rPr>
        <w:t xml:space="preserve">את </w:t>
      </w:r>
      <w:bookmarkStart w:id="19464" w:name="_ETM_Q39_426699"/>
      <w:bookmarkEnd w:id="19464"/>
      <w:r>
        <w:rPr>
          <w:rtl/>
        </w:rPr>
        <w:t>הנתונים</w:t>
      </w:r>
      <w:r w:rsidR="00EB77C6">
        <w:rPr>
          <w:rFonts w:hint="cs"/>
          <w:rtl/>
        </w:rPr>
        <w:t>.</w:t>
      </w:r>
      <w:r>
        <w:rPr>
          <w:rtl/>
        </w:rPr>
        <w:t xml:space="preserve"> </w:t>
      </w:r>
      <w:bookmarkStart w:id="19465" w:name="_ETM_Q39_427239"/>
      <w:bookmarkEnd w:id="19465"/>
      <w:r>
        <w:rPr>
          <w:rtl/>
        </w:rPr>
        <w:t xml:space="preserve">אנחנו </w:t>
      </w:r>
      <w:bookmarkStart w:id="19466" w:name="_ETM_Q39_427540"/>
      <w:bookmarkEnd w:id="19466"/>
      <w:r>
        <w:rPr>
          <w:rtl/>
        </w:rPr>
        <w:t xml:space="preserve">יודעים </w:t>
      </w:r>
      <w:bookmarkStart w:id="19467" w:name="_ETM_Q39_427779"/>
      <w:bookmarkEnd w:id="19467"/>
      <w:r>
        <w:rPr>
          <w:rtl/>
        </w:rPr>
        <w:t>ש</w:t>
      </w:r>
      <w:r>
        <w:rPr>
          <w:rFonts w:hint="cs"/>
          <w:rtl/>
        </w:rPr>
        <w:t>ה</w:t>
      </w:r>
      <w:r>
        <w:rPr>
          <w:rtl/>
        </w:rPr>
        <w:t xml:space="preserve">נשים </w:t>
      </w:r>
      <w:bookmarkStart w:id="19468" w:name="_ETM_Q39_428260"/>
      <w:bookmarkEnd w:id="19468"/>
      <w:r>
        <w:rPr>
          <w:rtl/>
        </w:rPr>
        <w:t xml:space="preserve">במעגל </w:t>
      </w:r>
      <w:bookmarkStart w:id="19469" w:name="_ETM_Q39_428709"/>
      <w:bookmarkEnd w:id="19469"/>
      <w:r>
        <w:rPr>
          <w:rtl/>
        </w:rPr>
        <w:t xml:space="preserve">הזנות </w:t>
      </w:r>
      <w:bookmarkStart w:id="19470" w:name="_ETM_Q39_428979"/>
      <w:bookmarkEnd w:id="19470"/>
      <w:r>
        <w:rPr>
          <w:rtl/>
        </w:rPr>
        <w:t xml:space="preserve">חוות </w:t>
      </w:r>
      <w:bookmarkStart w:id="19471" w:name="_ETM_Q39_429489"/>
      <w:bookmarkEnd w:id="19471"/>
      <w:r>
        <w:rPr>
          <w:rFonts w:hint="cs"/>
          <w:rtl/>
        </w:rPr>
        <w:t>פוסט-</w:t>
      </w:r>
      <w:r>
        <w:rPr>
          <w:rtl/>
        </w:rPr>
        <w:t xml:space="preserve">טראומה </w:t>
      </w:r>
      <w:bookmarkStart w:id="19472" w:name="_ETM_Q39_430029"/>
      <w:bookmarkEnd w:id="19472"/>
      <w:r>
        <w:rPr>
          <w:rtl/>
        </w:rPr>
        <w:t>קשה</w:t>
      </w:r>
      <w:r>
        <w:rPr>
          <w:rFonts w:hint="cs"/>
          <w:rtl/>
        </w:rPr>
        <w:t>,</w:t>
      </w:r>
      <w:r>
        <w:rPr>
          <w:rtl/>
        </w:rPr>
        <w:t xml:space="preserve"> </w:t>
      </w:r>
      <w:bookmarkStart w:id="19473" w:name="_ETM_Q39_430779"/>
      <w:bookmarkEnd w:id="19473"/>
      <w:r>
        <w:rPr>
          <w:rtl/>
        </w:rPr>
        <w:t>ש</w:t>
      </w:r>
      <w:r>
        <w:rPr>
          <w:rFonts w:hint="cs"/>
          <w:rtl/>
        </w:rPr>
        <w:t xml:space="preserve">הן </w:t>
      </w:r>
      <w:r>
        <w:rPr>
          <w:rtl/>
        </w:rPr>
        <w:t xml:space="preserve">נגררו </w:t>
      </w:r>
      <w:bookmarkStart w:id="19474" w:name="_ETM_Q39_431409"/>
      <w:bookmarkEnd w:id="19474"/>
      <w:r>
        <w:rPr>
          <w:rtl/>
        </w:rPr>
        <w:t xml:space="preserve">לשם </w:t>
      </w:r>
      <w:bookmarkStart w:id="19475" w:name="_ETM_Q39_431739"/>
      <w:bookmarkEnd w:id="19475"/>
      <w:r>
        <w:rPr>
          <w:rtl/>
        </w:rPr>
        <w:t xml:space="preserve">בשל </w:t>
      </w:r>
      <w:bookmarkStart w:id="19476" w:name="_ETM_Q39_432069"/>
      <w:bookmarkEnd w:id="19476"/>
      <w:r>
        <w:rPr>
          <w:rtl/>
        </w:rPr>
        <w:t xml:space="preserve">מצוקה </w:t>
      </w:r>
      <w:bookmarkStart w:id="19477" w:name="_ETM_Q39_432519"/>
      <w:bookmarkEnd w:id="19477"/>
      <w:r>
        <w:rPr>
          <w:rtl/>
        </w:rPr>
        <w:t xml:space="preserve">קשה </w:t>
      </w:r>
      <w:bookmarkStart w:id="19478" w:name="_ETM_Q39_432819"/>
      <w:bookmarkEnd w:id="19478"/>
      <w:r>
        <w:rPr>
          <w:rtl/>
        </w:rPr>
        <w:t xml:space="preserve">שהחברה </w:t>
      </w:r>
      <w:bookmarkStart w:id="19479" w:name="_ETM_Q39_433389"/>
      <w:bookmarkEnd w:id="19479"/>
      <w:r>
        <w:rPr>
          <w:rtl/>
        </w:rPr>
        <w:t xml:space="preserve">אפשרה </w:t>
      </w:r>
      <w:bookmarkStart w:id="19480" w:name="_ETM_Q39_433870"/>
      <w:bookmarkEnd w:id="19480"/>
      <w:r>
        <w:rPr>
          <w:rtl/>
        </w:rPr>
        <w:t xml:space="preserve">לה </w:t>
      </w:r>
      <w:bookmarkStart w:id="19481" w:name="_ETM_Q39_433989"/>
      <w:bookmarkEnd w:id="19481"/>
      <w:r>
        <w:rPr>
          <w:rtl/>
        </w:rPr>
        <w:t>להימשך</w:t>
      </w:r>
      <w:r>
        <w:rPr>
          <w:rFonts w:hint="cs"/>
          <w:rtl/>
        </w:rPr>
        <w:t>.</w:t>
      </w:r>
      <w:r>
        <w:rPr>
          <w:rtl/>
        </w:rPr>
        <w:t xml:space="preserve"> </w:t>
      </w:r>
      <w:bookmarkStart w:id="19482" w:name="_ETM_Q39_434980"/>
      <w:bookmarkEnd w:id="19482"/>
      <w:r>
        <w:rPr>
          <w:rtl/>
        </w:rPr>
        <w:t xml:space="preserve">אנחנו </w:t>
      </w:r>
      <w:bookmarkStart w:id="19483" w:name="_ETM_Q39_435310"/>
      <w:bookmarkEnd w:id="19483"/>
      <w:r>
        <w:rPr>
          <w:rtl/>
        </w:rPr>
        <w:t xml:space="preserve">גם </w:t>
      </w:r>
      <w:bookmarkStart w:id="19484" w:name="_ETM_Q39_435489"/>
      <w:bookmarkEnd w:id="19484"/>
      <w:r>
        <w:rPr>
          <w:rtl/>
        </w:rPr>
        <w:t xml:space="preserve">יודעים </w:t>
      </w:r>
      <w:bookmarkStart w:id="19485" w:name="_ETM_Q39_435760"/>
      <w:bookmarkEnd w:id="19485"/>
      <w:r>
        <w:rPr>
          <w:rtl/>
        </w:rPr>
        <w:t xml:space="preserve">שהחוק </w:t>
      </w:r>
      <w:bookmarkStart w:id="19486" w:name="_ETM_Q39_436180"/>
      <w:bookmarkEnd w:id="19486"/>
      <w:r>
        <w:rPr>
          <w:rtl/>
        </w:rPr>
        <w:t xml:space="preserve">הזה </w:t>
      </w:r>
      <w:bookmarkStart w:id="19487" w:name="_ETM_Q39_436360"/>
      <w:bookmarkEnd w:id="19487"/>
      <w:r>
        <w:rPr>
          <w:rtl/>
        </w:rPr>
        <w:t xml:space="preserve">כבר </w:t>
      </w:r>
      <w:bookmarkStart w:id="19488" w:name="_ETM_Q39_436630"/>
      <w:bookmarkEnd w:id="19488"/>
      <w:r>
        <w:rPr>
          <w:rtl/>
        </w:rPr>
        <w:t>עובד</w:t>
      </w:r>
      <w:r>
        <w:rPr>
          <w:rFonts w:hint="cs"/>
          <w:rtl/>
        </w:rPr>
        <w:t>.</w:t>
      </w:r>
      <w:r>
        <w:rPr>
          <w:rtl/>
        </w:rPr>
        <w:t xml:space="preserve"> </w:t>
      </w:r>
      <w:bookmarkStart w:id="19489" w:name="_ETM_Q39_437320"/>
      <w:bookmarkEnd w:id="19489"/>
      <w:r>
        <w:rPr>
          <w:rtl/>
        </w:rPr>
        <w:t xml:space="preserve">מאז </w:t>
      </w:r>
      <w:bookmarkStart w:id="19490" w:name="_ETM_Q39_437620"/>
      <w:bookmarkEnd w:id="19490"/>
      <w:r>
        <w:rPr>
          <w:rtl/>
        </w:rPr>
        <w:t xml:space="preserve">שנכנס </w:t>
      </w:r>
      <w:bookmarkStart w:id="19491" w:name="_ETM_Q39_438130"/>
      <w:bookmarkEnd w:id="19491"/>
      <w:r>
        <w:rPr>
          <w:rtl/>
        </w:rPr>
        <w:t xml:space="preserve">לתוקף </w:t>
      </w:r>
      <w:bookmarkStart w:id="19492" w:name="_ETM_Q39_438580"/>
      <w:bookmarkEnd w:id="19492"/>
      <w:r>
        <w:rPr>
          <w:rtl/>
        </w:rPr>
        <w:t xml:space="preserve">נרשמה </w:t>
      </w:r>
      <w:bookmarkStart w:id="19493" w:name="_ETM_Q39_439000"/>
      <w:bookmarkEnd w:id="19493"/>
      <w:r>
        <w:rPr>
          <w:rtl/>
        </w:rPr>
        <w:t xml:space="preserve">ירידה </w:t>
      </w:r>
      <w:bookmarkStart w:id="19494" w:name="_ETM_Q39_439389"/>
      <w:bookmarkEnd w:id="19494"/>
      <w:r>
        <w:rPr>
          <w:rtl/>
        </w:rPr>
        <w:t xml:space="preserve">משמעותית </w:t>
      </w:r>
      <w:bookmarkStart w:id="19495" w:name="_ETM_Q39_439990"/>
      <w:bookmarkEnd w:id="19495"/>
      <w:r>
        <w:rPr>
          <w:rtl/>
        </w:rPr>
        <w:t xml:space="preserve">בצריכת </w:t>
      </w:r>
      <w:bookmarkStart w:id="19496" w:name="_ETM_Q39_440500"/>
      <w:bookmarkEnd w:id="19496"/>
      <w:r>
        <w:rPr>
          <w:rtl/>
        </w:rPr>
        <w:t>הזנות</w:t>
      </w:r>
      <w:r w:rsidR="00EB77C6">
        <w:rPr>
          <w:rFonts w:hint="cs"/>
          <w:rtl/>
        </w:rPr>
        <w:t>,</w:t>
      </w:r>
      <w:r>
        <w:rPr>
          <w:rtl/>
        </w:rPr>
        <w:t xml:space="preserve"> </w:t>
      </w:r>
      <w:bookmarkStart w:id="19497" w:name="_ETM_Q39_441220"/>
      <w:bookmarkEnd w:id="19497"/>
      <w:r>
        <w:rPr>
          <w:rtl/>
        </w:rPr>
        <w:t xml:space="preserve">ונשים </w:t>
      </w:r>
      <w:bookmarkStart w:id="19498" w:name="_ETM_Q39_441699"/>
      <w:bookmarkEnd w:id="19498"/>
      <w:r>
        <w:rPr>
          <w:rtl/>
        </w:rPr>
        <w:t xml:space="preserve">רבות </w:t>
      </w:r>
      <w:bookmarkStart w:id="19499" w:name="_ETM_Q39_442120"/>
      <w:bookmarkEnd w:id="19499"/>
      <w:r>
        <w:rPr>
          <w:rtl/>
        </w:rPr>
        <w:t xml:space="preserve">יותר </w:t>
      </w:r>
      <w:bookmarkStart w:id="19500" w:name="_ETM_Q39_442479"/>
      <w:bookmarkEnd w:id="19500"/>
      <w:r>
        <w:rPr>
          <w:rtl/>
        </w:rPr>
        <w:t xml:space="preserve">פנו </w:t>
      </w:r>
      <w:bookmarkStart w:id="19501" w:name="_ETM_Q39_442779"/>
      <w:bookmarkEnd w:id="19501"/>
      <w:r>
        <w:rPr>
          <w:rtl/>
        </w:rPr>
        <w:t xml:space="preserve">למסגרות </w:t>
      </w:r>
      <w:bookmarkStart w:id="19502" w:name="_ETM_Q39_443440"/>
      <w:bookmarkEnd w:id="19502"/>
      <w:r>
        <w:rPr>
          <w:rtl/>
        </w:rPr>
        <w:t>שיקום</w:t>
      </w:r>
      <w:r>
        <w:rPr>
          <w:rFonts w:hint="cs"/>
          <w:rtl/>
        </w:rPr>
        <w:t>.</w:t>
      </w:r>
    </w:p>
    <w:p w:rsidR="00BE54DA" w:rsidRDefault="00BE54DA" w:rsidP="00017F10">
      <w:pPr>
        <w:rPr>
          <w:rtl/>
        </w:rPr>
      </w:pPr>
    </w:p>
    <w:p w:rsidR="00BE54DA" w:rsidRDefault="00BE54DA" w:rsidP="00017F10">
      <w:pPr>
        <w:rPr>
          <w:rtl/>
        </w:rPr>
      </w:pPr>
      <w:bookmarkStart w:id="19503" w:name="_ETM_Q39_445000"/>
      <w:bookmarkStart w:id="19504" w:name="_ETM_Q39_444460"/>
      <w:bookmarkEnd w:id="19503"/>
      <w:bookmarkEnd w:id="19504"/>
      <w:r>
        <w:rPr>
          <w:rtl/>
        </w:rPr>
        <w:t xml:space="preserve">אבל </w:t>
      </w:r>
      <w:bookmarkStart w:id="19505" w:name="_ETM_Q39_444729"/>
      <w:bookmarkEnd w:id="19505"/>
      <w:r>
        <w:rPr>
          <w:rtl/>
        </w:rPr>
        <w:t xml:space="preserve">את </w:t>
      </w:r>
      <w:bookmarkStart w:id="19506" w:name="_ETM_Q39_444880"/>
      <w:bookmarkEnd w:id="19506"/>
      <w:r>
        <w:rPr>
          <w:rtl/>
        </w:rPr>
        <w:t xml:space="preserve">מה </w:t>
      </w:r>
      <w:bookmarkStart w:id="19507" w:name="_ETM_Q39_445060"/>
      <w:bookmarkEnd w:id="19507"/>
      <w:r>
        <w:rPr>
          <w:rtl/>
        </w:rPr>
        <w:t xml:space="preserve">שהחוק </w:t>
      </w:r>
      <w:bookmarkStart w:id="19508" w:name="_ETM_Q39_445479"/>
      <w:bookmarkEnd w:id="19508"/>
      <w:r>
        <w:rPr>
          <w:rtl/>
        </w:rPr>
        <w:t xml:space="preserve">הזה </w:t>
      </w:r>
      <w:bookmarkStart w:id="19509" w:name="_ETM_Q39_445690"/>
      <w:bookmarkEnd w:id="19509"/>
      <w:r>
        <w:rPr>
          <w:rtl/>
        </w:rPr>
        <w:t xml:space="preserve">באמת </w:t>
      </w:r>
      <w:bookmarkStart w:id="19510" w:name="_ETM_Q39_446110"/>
      <w:bookmarkEnd w:id="19510"/>
      <w:r>
        <w:rPr>
          <w:rtl/>
        </w:rPr>
        <w:t>אומר</w:t>
      </w:r>
      <w:r>
        <w:rPr>
          <w:rFonts w:hint="cs"/>
          <w:rtl/>
        </w:rPr>
        <w:t>,</w:t>
      </w:r>
      <w:r>
        <w:rPr>
          <w:rtl/>
        </w:rPr>
        <w:t xml:space="preserve"> </w:t>
      </w:r>
      <w:bookmarkStart w:id="19511" w:name="_ETM_Q39_446440"/>
      <w:bookmarkEnd w:id="19511"/>
      <w:r>
        <w:rPr>
          <w:rtl/>
        </w:rPr>
        <w:t xml:space="preserve">לא </w:t>
      </w:r>
      <w:bookmarkStart w:id="19512" w:name="_ETM_Q39_446560"/>
      <w:bookmarkEnd w:id="19512"/>
      <w:r>
        <w:rPr>
          <w:rtl/>
        </w:rPr>
        <w:t xml:space="preserve">במספרים </w:t>
      </w:r>
      <w:bookmarkStart w:id="19513" w:name="_ETM_Q39_447190"/>
      <w:bookmarkEnd w:id="19513"/>
      <w:r>
        <w:rPr>
          <w:rtl/>
        </w:rPr>
        <w:t>אל</w:t>
      </w:r>
      <w:r>
        <w:rPr>
          <w:rFonts w:hint="cs"/>
          <w:rtl/>
        </w:rPr>
        <w:t>א</w:t>
      </w:r>
      <w:r>
        <w:rPr>
          <w:rtl/>
        </w:rPr>
        <w:t xml:space="preserve"> </w:t>
      </w:r>
      <w:bookmarkStart w:id="19514" w:name="_ETM_Q39_447370"/>
      <w:bookmarkStart w:id="19515" w:name="_ETM_Q39_447669"/>
      <w:bookmarkEnd w:id="19514"/>
      <w:bookmarkEnd w:id="19515"/>
      <w:r>
        <w:rPr>
          <w:rtl/>
        </w:rPr>
        <w:t xml:space="preserve">במציאות </w:t>
      </w:r>
      <w:bookmarkStart w:id="19516" w:name="_ETM_Q39_448300"/>
      <w:bookmarkEnd w:id="19516"/>
      <w:r>
        <w:rPr>
          <w:rtl/>
        </w:rPr>
        <w:t>הכואבת</w:t>
      </w:r>
      <w:r>
        <w:rPr>
          <w:rFonts w:hint="cs"/>
          <w:rtl/>
        </w:rPr>
        <w:t>,</w:t>
      </w:r>
      <w:r>
        <w:rPr>
          <w:rtl/>
        </w:rPr>
        <w:t xml:space="preserve"> </w:t>
      </w:r>
      <w:bookmarkStart w:id="19517" w:name="_ETM_Q39_449190"/>
      <w:bookmarkEnd w:id="19517"/>
      <w:r>
        <w:rPr>
          <w:rtl/>
        </w:rPr>
        <w:t xml:space="preserve">שמענו </w:t>
      </w:r>
      <w:bookmarkStart w:id="19518" w:name="_ETM_Q39_449699"/>
      <w:bookmarkEnd w:id="19518"/>
      <w:r>
        <w:rPr>
          <w:rtl/>
        </w:rPr>
        <w:t xml:space="preserve">בשבוע </w:t>
      </w:r>
      <w:bookmarkStart w:id="19519" w:name="_ETM_Q39_450210"/>
      <w:bookmarkEnd w:id="19519"/>
      <w:r>
        <w:rPr>
          <w:rtl/>
        </w:rPr>
        <w:t xml:space="preserve">שעבר </w:t>
      </w:r>
      <w:bookmarkStart w:id="19520" w:name="_ETM_Q39_450659"/>
      <w:bookmarkEnd w:id="19520"/>
      <w:r>
        <w:rPr>
          <w:rtl/>
        </w:rPr>
        <w:t xml:space="preserve">בשדולה </w:t>
      </w:r>
      <w:bookmarkStart w:id="19521" w:name="_ETM_Q39_451080"/>
      <w:bookmarkEnd w:id="19521"/>
      <w:r>
        <w:rPr>
          <w:rtl/>
        </w:rPr>
        <w:t xml:space="preserve">למניעת </w:t>
      </w:r>
      <w:bookmarkStart w:id="19522" w:name="_ETM_Q39_451529"/>
      <w:bookmarkEnd w:id="19522"/>
      <w:r>
        <w:rPr>
          <w:rtl/>
        </w:rPr>
        <w:t xml:space="preserve">פגיעות </w:t>
      </w:r>
      <w:bookmarkStart w:id="19523" w:name="_ETM_Q39_451889"/>
      <w:bookmarkEnd w:id="19523"/>
      <w:r>
        <w:rPr>
          <w:rtl/>
        </w:rPr>
        <w:t>מיניות</w:t>
      </w:r>
      <w:r>
        <w:rPr>
          <w:rFonts w:hint="cs"/>
          <w:rtl/>
        </w:rPr>
        <w:t>.</w:t>
      </w:r>
      <w:r>
        <w:rPr>
          <w:rtl/>
        </w:rPr>
        <w:t xml:space="preserve"> </w:t>
      </w:r>
      <w:bookmarkStart w:id="19524" w:name="_ETM_Q39_452849"/>
      <w:bookmarkEnd w:id="19524"/>
      <w:r>
        <w:rPr>
          <w:rtl/>
        </w:rPr>
        <w:t xml:space="preserve">באומץ </w:t>
      </w:r>
      <w:bookmarkStart w:id="19525" w:name="_ETM_Q39_453330"/>
      <w:bookmarkEnd w:id="19525"/>
      <w:r>
        <w:rPr>
          <w:rtl/>
        </w:rPr>
        <w:t xml:space="preserve">ובכאב </w:t>
      </w:r>
      <w:bookmarkStart w:id="19526" w:name="_ETM_Q39_454349"/>
      <w:bookmarkEnd w:id="19526"/>
      <w:r>
        <w:rPr>
          <w:rtl/>
        </w:rPr>
        <w:t>א</w:t>
      </w:r>
      <w:r>
        <w:rPr>
          <w:rFonts w:hint="cs"/>
          <w:rtl/>
        </w:rPr>
        <w:t>',</w:t>
      </w:r>
      <w:r>
        <w:rPr>
          <w:rtl/>
        </w:rPr>
        <w:t xml:space="preserve"> </w:t>
      </w:r>
      <w:bookmarkStart w:id="19527" w:name="_ETM_Q39_454710"/>
      <w:bookmarkEnd w:id="19527"/>
      <w:r>
        <w:rPr>
          <w:rtl/>
        </w:rPr>
        <w:t xml:space="preserve">שורדת </w:t>
      </w:r>
      <w:bookmarkStart w:id="19528" w:name="_ETM_Q39_455159"/>
      <w:bookmarkEnd w:id="19528"/>
      <w:r>
        <w:rPr>
          <w:rtl/>
        </w:rPr>
        <w:t xml:space="preserve">זנות </w:t>
      </w:r>
      <w:bookmarkStart w:id="19529" w:name="_ETM_Q39_455490"/>
      <w:bookmarkEnd w:id="19529"/>
      <w:r>
        <w:rPr>
          <w:rtl/>
        </w:rPr>
        <w:t xml:space="preserve">וסחר </w:t>
      </w:r>
      <w:bookmarkStart w:id="19530" w:name="_ETM_Q39_455940"/>
      <w:bookmarkEnd w:id="19530"/>
      <w:r>
        <w:rPr>
          <w:rtl/>
        </w:rPr>
        <w:t>בנשים</w:t>
      </w:r>
      <w:r>
        <w:rPr>
          <w:rFonts w:hint="cs"/>
          <w:rtl/>
        </w:rPr>
        <w:t>,</w:t>
      </w:r>
      <w:r>
        <w:rPr>
          <w:rtl/>
        </w:rPr>
        <w:t xml:space="preserve"> </w:t>
      </w:r>
      <w:bookmarkStart w:id="19531" w:name="_ETM_Q39_456419"/>
      <w:bookmarkEnd w:id="19531"/>
      <w:r>
        <w:rPr>
          <w:rtl/>
        </w:rPr>
        <w:t>ע</w:t>
      </w:r>
      <w:r>
        <w:rPr>
          <w:rFonts w:hint="cs"/>
          <w:rtl/>
        </w:rPr>
        <w:t>מ</w:t>
      </w:r>
      <w:r>
        <w:rPr>
          <w:rtl/>
        </w:rPr>
        <w:t xml:space="preserve">דה </w:t>
      </w:r>
      <w:bookmarkStart w:id="19532" w:name="_ETM_Q39_456750"/>
      <w:bookmarkEnd w:id="19532"/>
      <w:r>
        <w:rPr>
          <w:rtl/>
        </w:rPr>
        <w:t xml:space="preserve">שם </w:t>
      </w:r>
      <w:bookmarkStart w:id="19533" w:name="_ETM_Q39_456930"/>
      <w:bookmarkEnd w:id="19533"/>
      <w:r>
        <w:rPr>
          <w:rtl/>
        </w:rPr>
        <w:t xml:space="preserve">ושיתפה </w:t>
      </w:r>
      <w:bookmarkStart w:id="19534" w:name="_ETM_Q39_457440"/>
      <w:bookmarkEnd w:id="19534"/>
      <w:r>
        <w:rPr>
          <w:rtl/>
        </w:rPr>
        <w:t>אותנו</w:t>
      </w:r>
      <w:r>
        <w:rPr>
          <w:rFonts w:hint="cs"/>
          <w:rtl/>
        </w:rPr>
        <w:t>.</w:t>
      </w:r>
      <w:r>
        <w:rPr>
          <w:rtl/>
        </w:rPr>
        <w:t xml:space="preserve"> </w:t>
      </w:r>
      <w:bookmarkStart w:id="19535" w:name="_ETM_Q39_458190"/>
      <w:bookmarkEnd w:id="19535"/>
      <w:r>
        <w:rPr>
          <w:rtl/>
        </w:rPr>
        <w:t xml:space="preserve">היא </w:t>
      </w:r>
      <w:bookmarkStart w:id="19536" w:name="_ETM_Q39_458310"/>
      <w:bookmarkEnd w:id="19536"/>
      <w:r>
        <w:rPr>
          <w:rtl/>
        </w:rPr>
        <w:t xml:space="preserve">סיפרה </w:t>
      </w:r>
      <w:bookmarkStart w:id="19537" w:name="_ETM_Q39_458699"/>
      <w:bookmarkEnd w:id="19537"/>
      <w:r>
        <w:rPr>
          <w:rtl/>
        </w:rPr>
        <w:t xml:space="preserve">לנו </w:t>
      </w:r>
      <w:bookmarkStart w:id="19538" w:name="_ETM_Q39_458909"/>
      <w:bookmarkEnd w:id="19538"/>
      <w:r>
        <w:rPr>
          <w:rtl/>
        </w:rPr>
        <w:t xml:space="preserve">על </w:t>
      </w:r>
      <w:bookmarkStart w:id="19539" w:name="_ETM_Q39_459029"/>
      <w:bookmarkEnd w:id="19539"/>
      <w:r>
        <w:rPr>
          <w:rtl/>
        </w:rPr>
        <w:t xml:space="preserve">רמת </w:t>
      </w:r>
      <w:bookmarkStart w:id="19540" w:name="_ETM_Q39_459389"/>
      <w:bookmarkEnd w:id="19540"/>
      <w:r>
        <w:rPr>
          <w:rtl/>
        </w:rPr>
        <w:t>הפגיעה</w:t>
      </w:r>
      <w:r>
        <w:rPr>
          <w:rFonts w:hint="cs"/>
          <w:rtl/>
        </w:rPr>
        <w:t>,</w:t>
      </w:r>
      <w:bookmarkStart w:id="19541" w:name="_ETM_Q39_459900"/>
      <w:bookmarkEnd w:id="19541"/>
      <w:r>
        <w:rPr>
          <w:rFonts w:hint="cs"/>
          <w:rtl/>
        </w:rPr>
        <w:t xml:space="preserve"> </w:t>
      </w:r>
      <w:r>
        <w:rPr>
          <w:rtl/>
        </w:rPr>
        <w:t>הבושה</w:t>
      </w:r>
      <w:r>
        <w:rPr>
          <w:rFonts w:hint="cs"/>
          <w:rtl/>
        </w:rPr>
        <w:t>,</w:t>
      </w:r>
      <w:r>
        <w:rPr>
          <w:rtl/>
        </w:rPr>
        <w:t xml:space="preserve"> </w:t>
      </w:r>
      <w:bookmarkStart w:id="19542" w:name="_ETM_Q39_460409"/>
      <w:bookmarkEnd w:id="19542"/>
      <w:r>
        <w:rPr>
          <w:rtl/>
        </w:rPr>
        <w:t>התסכול</w:t>
      </w:r>
      <w:r>
        <w:rPr>
          <w:rFonts w:hint="cs"/>
          <w:rtl/>
        </w:rPr>
        <w:t>,</w:t>
      </w:r>
      <w:r>
        <w:rPr>
          <w:rtl/>
        </w:rPr>
        <w:t xml:space="preserve"> </w:t>
      </w:r>
      <w:bookmarkStart w:id="19543" w:name="_ETM_Q39_460979"/>
      <w:bookmarkEnd w:id="19543"/>
      <w:r>
        <w:rPr>
          <w:rtl/>
        </w:rPr>
        <w:t xml:space="preserve">חוסר </w:t>
      </w:r>
      <w:bookmarkStart w:id="19544" w:name="_ETM_Q39_461430"/>
      <w:bookmarkEnd w:id="19544"/>
      <w:r>
        <w:rPr>
          <w:rtl/>
        </w:rPr>
        <w:t>ההגנה</w:t>
      </w:r>
      <w:r>
        <w:rPr>
          <w:rFonts w:hint="cs"/>
          <w:rtl/>
        </w:rPr>
        <w:t>.</w:t>
      </w:r>
      <w:r>
        <w:rPr>
          <w:rtl/>
        </w:rPr>
        <w:t xml:space="preserve"> </w:t>
      </w:r>
      <w:bookmarkStart w:id="19545" w:name="_ETM_Q39_462180"/>
      <w:bookmarkEnd w:id="19545"/>
      <w:r>
        <w:rPr>
          <w:rtl/>
        </w:rPr>
        <w:t xml:space="preserve">בעדות </w:t>
      </w:r>
      <w:bookmarkStart w:id="19546" w:name="_ETM_Q39_462629"/>
      <w:bookmarkEnd w:id="19546"/>
      <w:r>
        <w:rPr>
          <w:rtl/>
        </w:rPr>
        <w:t xml:space="preserve">מטלטלת </w:t>
      </w:r>
      <w:bookmarkStart w:id="19547" w:name="_ETM_Q39_463259"/>
      <w:bookmarkEnd w:id="19547"/>
      <w:r>
        <w:rPr>
          <w:rFonts w:hint="cs"/>
          <w:rtl/>
        </w:rPr>
        <w:t>א' ה</w:t>
      </w:r>
      <w:bookmarkStart w:id="19548" w:name="_ETM_Q39_463560"/>
      <w:bookmarkStart w:id="19549" w:name="_ETM_Q39_463889"/>
      <w:bookmarkEnd w:id="19548"/>
      <w:bookmarkEnd w:id="19549"/>
      <w:r>
        <w:rPr>
          <w:rtl/>
        </w:rPr>
        <w:t xml:space="preserve">ציבה </w:t>
      </w:r>
      <w:bookmarkStart w:id="19550" w:name="_ETM_Q39_464250"/>
      <w:bookmarkEnd w:id="19550"/>
      <w:r>
        <w:rPr>
          <w:rtl/>
        </w:rPr>
        <w:t xml:space="preserve">בפנינו </w:t>
      </w:r>
      <w:bookmarkStart w:id="19551" w:name="_ETM_Q39_464849"/>
      <w:bookmarkEnd w:id="19551"/>
      <w:r>
        <w:rPr>
          <w:rtl/>
        </w:rPr>
        <w:t>מראה</w:t>
      </w:r>
      <w:r>
        <w:rPr>
          <w:rFonts w:hint="cs"/>
          <w:rtl/>
        </w:rPr>
        <w:t>.</w:t>
      </w:r>
      <w:r>
        <w:rPr>
          <w:rtl/>
        </w:rPr>
        <w:t xml:space="preserve"> </w:t>
      </w:r>
      <w:bookmarkStart w:id="19552" w:name="_ETM_Q39_465569"/>
      <w:bookmarkEnd w:id="19552"/>
      <w:r>
        <w:rPr>
          <w:rtl/>
        </w:rPr>
        <w:t xml:space="preserve">היא </w:t>
      </w:r>
      <w:bookmarkStart w:id="19553" w:name="_ETM_Q39_465690"/>
      <w:bookmarkEnd w:id="19553"/>
      <w:r>
        <w:rPr>
          <w:rtl/>
        </w:rPr>
        <w:t xml:space="preserve">סיפרה </w:t>
      </w:r>
      <w:bookmarkStart w:id="19554" w:name="_ETM_Q39_466020"/>
      <w:bookmarkEnd w:id="19554"/>
      <w:r>
        <w:rPr>
          <w:rtl/>
        </w:rPr>
        <w:t xml:space="preserve">לנו </w:t>
      </w:r>
      <w:bookmarkStart w:id="19555" w:name="_ETM_Q39_466259"/>
      <w:bookmarkEnd w:id="19555"/>
      <w:r>
        <w:rPr>
          <w:rtl/>
        </w:rPr>
        <w:t xml:space="preserve">על </w:t>
      </w:r>
      <w:bookmarkStart w:id="19556" w:name="_ETM_Q39_466409"/>
      <w:bookmarkEnd w:id="19556"/>
      <w:r>
        <w:rPr>
          <w:rtl/>
        </w:rPr>
        <w:t xml:space="preserve">מאות </w:t>
      </w:r>
      <w:bookmarkStart w:id="19557" w:name="_ETM_Q39_466800"/>
      <w:bookmarkEnd w:id="19557"/>
      <w:r>
        <w:rPr>
          <w:rFonts w:hint="cs"/>
          <w:rtl/>
        </w:rPr>
        <w:t>ה</w:t>
      </w:r>
      <w:r>
        <w:rPr>
          <w:rtl/>
        </w:rPr>
        <w:t xml:space="preserve">נשים </w:t>
      </w:r>
      <w:bookmarkStart w:id="19558" w:name="_ETM_Q39_467220"/>
      <w:bookmarkEnd w:id="19558"/>
      <w:r>
        <w:rPr>
          <w:rtl/>
        </w:rPr>
        <w:t xml:space="preserve">שחיות </w:t>
      </w:r>
      <w:bookmarkStart w:id="19559" w:name="_ETM_Q39_467729"/>
      <w:bookmarkEnd w:id="19559"/>
      <w:r>
        <w:rPr>
          <w:rtl/>
        </w:rPr>
        <w:t xml:space="preserve">מדי </w:t>
      </w:r>
      <w:bookmarkStart w:id="19560" w:name="_ETM_Q39_468029"/>
      <w:bookmarkEnd w:id="19560"/>
      <w:r>
        <w:rPr>
          <w:rtl/>
        </w:rPr>
        <w:t xml:space="preserve">יום </w:t>
      </w:r>
      <w:bookmarkStart w:id="19561" w:name="_ETM_Q39_468240"/>
      <w:bookmarkEnd w:id="19561"/>
      <w:r>
        <w:rPr>
          <w:rtl/>
        </w:rPr>
        <w:t xml:space="preserve">במציאות </w:t>
      </w:r>
      <w:bookmarkStart w:id="19562" w:name="_ETM_Q39_468810"/>
      <w:bookmarkEnd w:id="19562"/>
      <w:r>
        <w:rPr>
          <w:rtl/>
        </w:rPr>
        <w:t>הזו</w:t>
      </w:r>
      <w:r>
        <w:rPr>
          <w:rFonts w:hint="cs"/>
          <w:rtl/>
        </w:rPr>
        <w:t>,</w:t>
      </w:r>
      <w:r>
        <w:rPr>
          <w:rtl/>
        </w:rPr>
        <w:t xml:space="preserve"> </w:t>
      </w:r>
      <w:bookmarkStart w:id="19563" w:name="_ETM_Q39_469050"/>
      <w:bookmarkEnd w:id="19563"/>
      <w:r>
        <w:rPr>
          <w:rtl/>
        </w:rPr>
        <w:t xml:space="preserve">על </w:t>
      </w:r>
      <w:bookmarkStart w:id="19564" w:name="_ETM_Q39_469139"/>
      <w:bookmarkEnd w:id="19564"/>
      <w:r>
        <w:rPr>
          <w:rtl/>
        </w:rPr>
        <w:t>הפחד</w:t>
      </w:r>
      <w:r>
        <w:rPr>
          <w:rFonts w:hint="cs"/>
          <w:rtl/>
        </w:rPr>
        <w:t>,</w:t>
      </w:r>
      <w:r>
        <w:rPr>
          <w:rtl/>
        </w:rPr>
        <w:t xml:space="preserve"> </w:t>
      </w:r>
      <w:bookmarkStart w:id="19565" w:name="_ETM_Q39_469650"/>
      <w:bookmarkEnd w:id="19565"/>
      <w:r>
        <w:rPr>
          <w:rtl/>
        </w:rPr>
        <w:t xml:space="preserve">על </w:t>
      </w:r>
      <w:bookmarkStart w:id="19566" w:name="_ETM_Q39_469770"/>
      <w:bookmarkEnd w:id="19566"/>
      <w:r>
        <w:rPr>
          <w:rtl/>
        </w:rPr>
        <w:t>האלימות</w:t>
      </w:r>
      <w:r>
        <w:rPr>
          <w:rFonts w:hint="cs"/>
          <w:rtl/>
        </w:rPr>
        <w:t>,</w:t>
      </w:r>
      <w:r>
        <w:rPr>
          <w:rtl/>
        </w:rPr>
        <w:t xml:space="preserve"> </w:t>
      </w:r>
      <w:bookmarkStart w:id="19567" w:name="_ETM_Q39_470279"/>
      <w:bookmarkEnd w:id="19567"/>
      <w:r>
        <w:rPr>
          <w:rtl/>
        </w:rPr>
        <w:t xml:space="preserve">על </w:t>
      </w:r>
      <w:bookmarkStart w:id="19568" w:name="_ETM_Q39_470400"/>
      <w:bookmarkEnd w:id="19568"/>
      <w:r>
        <w:rPr>
          <w:rtl/>
        </w:rPr>
        <w:t xml:space="preserve">הבדידות </w:t>
      </w:r>
      <w:bookmarkStart w:id="19569" w:name="_ETM_Q39_470909"/>
      <w:bookmarkEnd w:id="19569"/>
      <w:r>
        <w:rPr>
          <w:rtl/>
        </w:rPr>
        <w:t>הבלתי</w:t>
      </w:r>
      <w:bookmarkStart w:id="19570" w:name="_ETM_Q39_471270"/>
      <w:bookmarkEnd w:id="19570"/>
      <w:r>
        <w:rPr>
          <w:rFonts w:hint="cs"/>
          <w:rtl/>
        </w:rPr>
        <w:t>-</w:t>
      </w:r>
      <w:r>
        <w:rPr>
          <w:rtl/>
        </w:rPr>
        <w:t>נתפסת</w:t>
      </w:r>
      <w:r>
        <w:rPr>
          <w:rFonts w:hint="cs"/>
          <w:rtl/>
        </w:rPr>
        <w:t>.</w:t>
      </w:r>
    </w:p>
    <w:p w:rsidR="00BE54DA" w:rsidRDefault="00BE54DA" w:rsidP="00017F10">
      <w:pPr>
        <w:rPr>
          <w:rtl/>
        </w:rPr>
      </w:pPr>
      <w:bookmarkStart w:id="19571" w:name="_ETM_Q39_473000"/>
      <w:bookmarkEnd w:id="19571"/>
    </w:p>
    <w:p w:rsidR="00BE54DA" w:rsidRDefault="00BE54DA" w:rsidP="00EB77C6">
      <w:pPr>
        <w:rPr>
          <w:rtl/>
        </w:rPr>
      </w:pPr>
      <w:bookmarkStart w:id="19572" w:name="_ETM_Q39_474000"/>
      <w:bookmarkStart w:id="19573" w:name="_ETM_Q39_472259"/>
      <w:bookmarkEnd w:id="19572"/>
      <w:bookmarkEnd w:id="19573"/>
      <w:r>
        <w:rPr>
          <w:rtl/>
        </w:rPr>
        <w:t xml:space="preserve">היא </w:t>
      </w:r>
      <w:bookmarkStart w:id="19574" w:name="_ETM_Q39_472349"/>
      <w:bookmarkEnd w:id="19574"/>
      <w:r>
        <w:rPr>
          <w:rtl/>
        </w:rPr>
        <w:t xml:space="preserve">סיפרה </w:t>
      </w:r>
      <w:bookmarkStart w:id="19575" w:name="_ETM_Q39_472680"/>
      <w:bookmarkEnd w:id="19575"/>
      <w:r>
        <w:rPr>
          <w:rtl/>
        </w:rPr>
        <w:t xml:space="preserve">לנו </w:t>
      </w:r>
      <w:bookmarkStart w:id="19576" w:name="_ETM_Q39_472889"/>
      <w:bookmarkEnd w:id="19576"/>
      <w:r>
        <w:rPr>
          <w:rtl/>
        </w:rPr>
        <w:t xml:space="preserve">שהנתונים </w:t>
      </w:r>
      <w:bookmarkStart w:id="19577" w:name="_ETM_Q39_473490"/>
      <w:bookmarkEnd w:id="19577"/>
      <w:r>
        <w:rPr>
          <w:rtl/>
        </w:rPr>
        <w:t xml:space="preserve">היבשים שאנחנו </w:t>
      </w:r>
      <w:bookmarkStart w:id="19578" w:name="_ETM_Q39_474389"/>
      <w:bookmarkEnd w:id="19578"/>
      <w:r>
        <w:rPr>
          <w:rtl/>
        </w:rPr>
        <w:t xml:space="preserve">מדברים </w:t>
      </w:r>
      <w:bookmarkStart w:id="19579" w:name="_ETM_Q39_474960"/>
      <w:bookmarkStart w:id="19580" w:name="_ETM_Q39_475500"/>
      <w:bookmarkEnd w:id="19579"/>
      <w:bookmarkEnd w:id="19580"/>
      <w:r>
        <w:rPr>
          <w:rtl/>
        </w:rPr>
        <w:t xml:space="preserve">עליהם </w:t>
      </w:r>
      <w:bookmarkStart w:id="19581" w:name="_ETM_Q39_475770"/>
      <w:bookmarkEnd w:id="19581"/>
      <w:r>
        <w:rPr>
          <w:rtl/>
        </w:rPr>
        <w:t xml:space="preserve">כאן </w:t>
      </w:r>
      <w:bookmarkStart w:id="19582" w:name="_ETM_Q39_476370"/>
      <w:bookmarkEnd w:id="19582"/>
      <w:r>
        <w:rPr>
          <w:rFonts w:hint="cs"/>
          <w:rtl/>
        </w:rPr>
        <w:t>ה</w:t>
      </w:r>
      <w:r>
        <w:rPr>
          <w:rtl/>
        </w:rPr>
        <w:t xml:space="preserve">ם </w:t>
      </w:r>
      <w:bookmarkStart w:id="19583" w:name="_ETM_Q39_476520"/>
      <w:bookmarkEnd w:id="19583"/>
      <w:r>
        <w:rPr>
          <w:rtl/>
        </w:rPr>
        <w:t xml:space="preserve">מציאות </w:t>
      </w:r>
      <w:bookmarkStart w:id="19584" w:name="_ETM_Q39_477029"/>
      <w:bookmarkEnd w:id="19584"/>
      <w:r>
        <w:rPr>
          <w:rFonts w:hint="cs"/>
          <w:rtl/>
        </w:rPr>
        <w:t>ה</w:t>
      </w:r>
      <w:r>
        <w:rPr>
          <w:rtl/>
        </w:rPr>
        <w:t xml:space="preserve">חיים </w:t>
      </w:r>
      <w:bookmarkStart w:id="19585" w:name="_ETM_Q39_477360"/>
      <w:bookmarkEnd w:id="19585"/>
      <w:r>
        <w:rPr>
          <w:rtl/>
        </w:rPr>
        <w:t xml:space="preserve">שלה </w:t>
      </w:r>
      <w:bookmarkStart w:id="19586" w:name="_ETM_Q39_477720"/>
      <w:bookmarkEnd w:id="19586"/>
      <w:r>
        <w:rPr>
          <w:rtl/>
        </w:rPr>
        <w:t xml:space="preserve">ושל </w:t>
      </w:r>
      <w:bookmarkStart w:id="19587" w:name="_ETM_Q39_478020"/>
      <w:bookmarkEnd w:id="19587"/>
      <w:r>
        <w:rPr>
          <w:rtl/>
        </w:rPr>
        <w:t xml:space="preserve">רבות </w:t>
      </w:r>
      <w:bookmarkStart w:id="19588" w:name="_ETM_Q39_478349"/>
      <w:bookmarkEnd w:id="19588"/>
      <w:r>
        <w:rPr>
          <w:rtl/>
        </w:rPr>
        <w:t>אחרות</w:t>
      </w:r>
      <w:r>
        <w:rPr>
          <w:rFonts w:hint="cs"/>
          <w:rtl/>
        </w:rPr>
        <w:t>.</w:t>
      </w:r>
      <w:r>
        <w:rPr>
          <w:rtl/>
        </w:rPr>
        <w:t xml:space="preserve"> </w:t>
      </w:r>
      <w:bookmarkStart w:id="19589" w:name="_ETM_Q39_479230"/>
      <w:bookmarkEnd w:id="19589"/>
      <w:r>
        <w:rPr>
          <w:rtl/>
        </w:rPr>
        <w:t xml:space="preserve">27% </w:t>
      </w:r>
      <w:bookmarkStart w:id="19590" w:name="_ETM_Q39_480250"/>
      <w:bookmarkEnd w:id="19590"/>
      <w:r>
        <w:rPr>
          <w:rtl/>
        </w:rPr>
        <w:t xml:space="preserve">מכלל </w:t>
      </w:r>
      <w:bookmarkStart w:id="19591" w:name="_ETM_Q39_480610"/>
      <w:bookmarkEnd w:id="19591"/>
      <w:r>
        <w:rPr>
          <w:rtl/>
        </w:rPr>
        <w:t xml:space="preserve">שורדות </w:t>
      </w:r>
      <w:bookmarkStart w:id="19592" w:name="_ETM_Q39_481060"/>
      <w:bookmarkEnd w:id="19592"/>
      <w:r>
        <w:rPr>
          <w:rtl/>
        </w:rPr>
        <w:t xml:space="preserve">הזנות </w:t>
      </w:r>
      <w:bookmarkStart w:id="19593" w:name="_ETM_Q39_481389"/>
      <w:bookmarkEnd w:id="19593"/>
      <w:r>
        <w:rPr>
          <w:rtl/>
        </w:rPr>
        <w:t xml:space="preserve">ניסו </w:t>
      </w:r>
      <w:bookmarkStart w:id="19594" w:name="_ETM_Q39_481690"/>
      <w:bookmarkEnd w:id="19594"/>
      <w:r>
        <w:rPr>
          <w:rtl/>
        </w:rPr>
        <w:t>להתאבד</w:t>
      </w:r>
      <w:r>
        <w:rPr>
          <w:rFonts w:hint="cs"/>
          <w:rtl/>
        </w:rPr>
        <w:t>, 50%</w:t>
      </w:r>
      <w:bookmarkStart w:id="19595" w:name="_ETM_Q39_480000"/>
      <w:bookmarkStart w:id="19596" w:name="_ETM_Q39_480750"/>
      <w:bookmarkStart w:id="19597" w:name="_ETM_Q39_481140"/>
      <w:bookmarkStart w:id="19598" w:name="_ETM_Q39_481620"/>
      <w:bookmarkStart w:id="19599" w:name="_ETM_Q39_481920"/>
      <w:bookmarkStart w:id="19600" w:name="_ETM_Q39_482220"/>
      <w:bookmarkStart w:id="19601" w:name="_ETM_Q39_483060"/>
      <w:bookmarkStart w:id="19602" w:name="_ETM_Q39_483839"/>
      <w:bookmarkEnd w:id="19595"/>
      <w:bookmarkEnd w:id="19596"/>
      <w:bookmarkEnd w:id="19597"/>
      <w:bookmarkEnd w:id="19598"/>
      <w:bookmarkEnd w:id="19599"/>
      <w:bookmarkEnd w:id="19600"/>
      <w:bookmarkEnd w:id="19601"/>
      <w:bookmarkEnd w:id="19602"/>
      <w:r>
        <w:rPr>
          <w:rFonts w:hint="cs"/>
          <w:rtl/>
        </w:rPr>
        <w:t xml:space="preserve"> </w:t>
      </w:r>
      <w:r>
        <w:rPr>
          <w:rtl/>
        </w:rPr>
        <w:t xml:space="preserve">סובלות </w:t>
      </w:r>
      <w:bookmarkStart w:id="19603" w:name="_ETM_Q39_484230"/>
      <w:bookmarkEnd w:id="19603"/>
      <w:r>
        <w:rPr>
          <w:rtl/>
        </w:rPr>
        <w:t xml:space="preserve">מהפרעת </w:t>
      </w:r>
      <w:bookmarkStart w:id="19604" w:name="_ETM_Q39_484859"/>
      <w:bookmarkEnd w:id="19604"/>
      <w:r>
        <w:rPr>
          <w:rtl/>
        </w:rPr>
        <w:t xml:space="preserve">דחק </w:t>
      </w:r>
      <w:bookmarkStart w:id="19605" w:name="_ETM_Q39_485279"/>
      <w:bookmarkEnd w:id="19605"/>
      <w:r>
        <w:rPr>
          <w:rtl/>
        </w:rPr>
        <w:t xml:space="preserve">פוסט-טראומטית </w:t>
      </w:r>
      <w:bookmarkStart w:id="19606" w:name="_ETM_Q39_486120"/>
      <w:bookmarkEnd w:id="19606"/>
      <w:r>
        <w:rPr>
          <w:rtl/>
        </w:rPr>
        <w:t xml:space="preserve">והפרעות </w:t>
      </w:r>
      <w:bookmarkStart w:id="19607" w:name="_ETM_Q39_486569"/>
      <w:bookmarkEnd w:id="19607"/>
      <w:r>
        <w:rPr>
          <w:rtl/>
        </w:rPr>
        <w:t xml:space="preserve">פסיכיאטריות </w:t>
      </w:r>
      <w:bookmarkStart w:id="19608" w:name="_ETM_Q39_487350"/>
      <w:bookmarkEnd w:id="19608"/>
      <w:r>
        <w:rPr>
          <w:rtl/>
        </w:rPr>
        <w:t>נלוות</w:t>
      </w:r>
      <w:r>
        <w:rPr>
          <w:rFonts w:hint="cs"/>
          <w:rtl/>
        </w:rPr>
        <w:t>,</w:t>
      </w:r>
      <w:r>
        <w:rPr>
          <w:rtl/>
        </w:rPr>
        <w:t xml:space="preserve"> </w:t>
      </w:r>
      <w:bookmarkStart w:id="19609" w:name="_ETM_Q39_488130"/>
      <w:bookmarkEnd w:id="19609"/>
      <w:r>
        <w:rPr>
          <w:rtl/>
        </w:rPr>
        <w:t xml:space="preserve">והמסר </w:t>
      </w:r>
      <w:bookmarkStart w:id="19610" w:name="_ETM_Q39_488670"/>
      <w:bookmarkEnd w:id="19610"/>
      <w:r>
        <w:rPr>
          <w:rtl/>
        </w:rPr>
        <w:t>של</w:t>
      </w:r>
      <w:r>
        <w:rPr>
          <w:rFonts w:hint="cs"/>
          <w:rtl/>
        </w:rPr>
        <w:t>ה</w:t>
      </w:r>
      <w:r>
        <w:rPr>
          <w:rtl/>
        </w:rPr>
        <w:t xml:space="preserve"> </w:t>
      </w:r>
      <w:bookmarkStart w:id="19611" w:name="_ETM_Q39_488940"/>
      <w:bookmarkEnd w:id="19611"/>
      <w:r>
        <w:rPr>
          <w:rtl/>
        </w:rPr>
        <w:t xml:space="preserve">היה </w:t>
      </w:r>
      <w:bookmarkStart w:id="19612" w:name="_ETM_Q39_489179"/>
      <w:bookmarkEnd w:id="19612"/>
      <w:r>
        <w:rPr>
          <w:rtl/>
        </w:rPr>
        <w:t>ברור</w:t>
      </w:r>
      <w:r w:rsidR="00EB77C6">
        <w:rPr>
          <w:rFonts w:hint="cs"/>
          <w:rtl/>
        </w:rPr>
        <w:t>:</w:t>
      </w:r>
      <w:r>
        <w:rPr>
          <w:rtl/>
        </w:rPr>
        <w:t xml:space="preserve"> </w:t>
      </w:r>
      <w:bookmarkStart w:id="19613" w:name="_ETM_Q39_489839"/>
      <w:bookmarkEnd w:id="19613"/>
      <w:r>
        <w:rPr>
          <w:rtl/>
        </w:rPr>
        <w:t xml:space="preserve">גם </w:t>
      </w:r>
      <w:bookmarkStart w:id="19614" w:name="_ETM_Q39_490080"/>
      <w:bookmarkEnd w:id="19614"/>
      <w:r>
        <w:rPr>
          <w:rtl/>
        </w:rPr>
        <w:t xml:space="preserve">אם </w:t>
      </w:r>
      <w:bookmarkStart w:id="19615" w:name="_ETM_Q39_490200"/>
      <w:bookmarkEnd w:id="19615"/>
      <w:r>
        <w:rPr>
          <w:rtl/>
        </w:rPr>
        <w:t xml:space="preserve">נחנך </w:t>
      </w:r>
      <w:bookmarkStart w:id="19616" w:name="_ETM_Q39_490679"/>
      <w:bookmarkEnd w:id="19616"/>
      <w:r>
        <w:rPr>
          <w:rtl/>
        </w:rPr>
        <w:t>טוב</w:t>
      </w:r>
      <w:r>
        <w:rPr>
          <w:rFonts w:hint="cs"/>
          <w:rtl/>
        </w:rPr>
        <w:t>,</w:t>
      </w:r>
      <w:r>
        <w:rPr>
          <w:rtl/>
        </w:rPr>
        <w:t xml:space="preserve"> </w:t>
      </w:r>
      <w:bookmarkStart w:id="19617" w:name="_ETM_Q39_490980"/>
      <w:bookmarkEnd w:id="19617"/>
      <w:r>
        <w:rPr>
          <w:rtl/>
        </w:rPr>
        <w:t xml:space="preserve">כל </w:t>
      </w:r>
      <w:bookmarkStart w:id="19618" w:name="_ETM_Q39_491190"/>
      <w:bookmarkEnd w:id="19618"/>
      <w:r>
        <w:rPr>
          <w:rtl/>
        </w:rPr>
        <w:t xml:space="preserve">עוד </w:t>
      </w:r>
      <w:bookmarkStart w:id="19619" w:name="_ETM_Q39_491309"/>
      <w:bookmarkEnd w:id="19619"/>
      <w:r>
        <w:rPr>
          <w:rtl/>
        </w:rPr>
        <w:t xml:space="preserve">עומד </w:t>
      </w:r>
      <w:bookmarkStart w:id="19620" w:name="_ETM_Q39_491610"/>
      <w:bookmarkEnd w:id="19620"/>
      <w:r>
        <w:rPr>
          <w:rtl/>
        </w:rPr>
        <w:t xml:space="preserve">שם </w:t>
      </w:r>
      <w:bookmarkStart w:id="19621" w:name="_ETM_Q39_491790"/>
      <w:bookmarkEnd w:id="19621"/>
      <w:r>
        <w:rPr>
          <w:rtl/>
        </w:rPr>
        <w:t xml:space="preserve">אדם </w:t>
      </w:r>
      <w:bookmarkStart w:id="19622" w:name="_ETM_Q39_492089"/>
      <w:bookmarkEnd w:id="19622"/>
      <w:r>
        <w:rPr>
          <w:rtl/>
        </w:rPr>
        <w:t xml:space="preserve">עם </w:t>
      </w:r>
      <w:bookmarkStart w:id="19623" w:name="_ETM_Q39_492210"/>
      <w:bookmarkEnd w:id="19623"/>
      <w:r>
        <w:rPr>
          <w:rtl/>
        </w:rPr>
        <w:t xml:space="preserve">ארנק </w:t>
      </w:r>
      <w:bookmarkStart w:id="19624" w:name="_ETM_Q39_492540"/>
      <w:bookmarkEnd w:id="19624"/>
      <w:r>
        <w:rPr>
          <w:rtl/>
        </w:rPr>
        <w:t xml:space="preserve">שקונה </w:t>
      </w:r>
      <w:bookmarkStart w:id="19625" w:name="_ETM_Q39_492960"/>
      <w:bookmarkEnd w:id="19625"/>
      <w:r>
        <w:rPr>
          <w:rtl/>
        </w:rPr>
        <w:t xml:space="preserve">גוף </w:t>
      </w:r>
      <w:bookmarkStart w:id="19626" w:name="_ETM_Q39_493200"/>
      <w:bookmarkEnd w:id="19626"/>
      <w:r>
        <w:rPr>
          <w:rtl/>
        </w:rPr>
        <w:t xml:space="preserve">של </w:t>
      </w:r>
      <w:bookmarkStart w:id="19627" w:name="_ETM_Q39_493410"/>
      <w:bookmarkEnd w:id="19627"/>
      <w:r>
        <w:rPr>
          <w:rtl/>
        </w:rPr>
        <w:t>ילדה</w:t>
      </w:r>
      <w:r>
        <w:rPr>
          <w:rFonts w:hint="cs"/>
          <w:rtl/>
        </w:rPr>
        <w:t>,</w:t>
      </w:r>
      <w:r>
        <w:rPr>
          <w:rtl/>
        </w:rPr>
        <w:t xml:space="preserve"> </w:t>
      </w:r>
      <w:bookmarkStart w:id="19628" w:name="_ETM_Q39_494009"/>
      <w:bookmarkEnd w:id="19628"/>
      <w:r>
        <w:rPr>
          <w:rtl/>
        </w:rPr>
        <w:t xml:space="preserve">זה </w:t>
      </w:r>
      <w:bookmarkStart w:id="19629" w:name="_ETM_Q39_494190"/>
      <w:bookmarkEnd w:id="19629"/>
      <w:r>
        <w:rPr>
          <w:rtl/>
        </w:rPr>
        <w:t>יימשך</w:t>
      </w:r>
      <w:r>
        <w:rPr>
          <w:rFonts w:hint="cs"/>
          <w:rtl/>
        </w:rPr>
        <w:t>.</w:t>
      </w:r>
    </w:p>
    <w:p w:rsidR="00BE54DA" w:rsidRDefault="00BE54DA" w:rsidP="00017F10">
      <w:pPr>
        <w:rPr>
          <w:rtl/>
        </w:rPr>
      </w:pPr>
    </w:p>
    <w:p w:rsidR="00BE54DA" w:rsidRDefault="00BE54DA" w:rsidP="00EB77C6">
      <w:pPr>
        <w:rPr>
          <w:rtl/>
        </w:rPr>
      </w:pPr>
      <w:bookmarkStart w:id="19630" w:name="_ETM_Q39_493000"/>
      <w:bookmarkStart w:id="19631" w:name="_ETM_Q39_495059"/>
      <w:bookmarkEnd w:id="19630"/>
      <w:bookmarkEnd w:id="19631"/>
      <w:r>
        <w:rPr>
          <w:rtl/>
        </w:rPr>
        <w:t>וה</w:t>
      </w:r>
      <w:r>
        <w:rPr>
          <w:rFonts w:hint="cs"/>
          <w:rtl/>
        </w:rPr>
        <w:t>י</w:t>
      </w:r>
      <w:r>
        <w:rPr>
          <w:rtl/>
        </w:rPr>
        <w:t xml:space="preserve">נה </w:t>
      </w:r>
      <w:bookmarkStart w:id="19632" w:name="_ETM_Q39_495480"/>
      <w:bookmarkStart w:id="19633" w:name="_ETM_Q39_495779"/>
      <w:bookmarkEnd w:id="19632"/>
      <w:bookmarkEnd w:id="19633"/>
      <w:r>
        <w:rPr>
          <w:rtl/>
        </w:rPr>
        <w:t xml:space="preserve">אנחנו </w:t>
      </w:r>
      <w:bookmarkStart w:id="19634" w:name="_ETM_Q39_496199"/>
      <w:bookmarkEnd w:id="19634"/>
      <w:r>
        <w:rPr>
          <w:rtl/>
        </w:rPr>
        <w:t>כאן</w:t>
      </w:r>
      <w:r>
        <w:rPr>
          <w:rFonts w:hint="cs"/>
          <w:rtl/>
        </w:rPr>
        <w:t>,</w:t>
      </w:r>
      <w:r>
        <w:rPr>
          <w:rtl/>
        </w:rPr>
        <w:t xml:space="preserve"> </w:t>
      </w:r>
      <w:bookmarkStart w:id="19635" w:name="_ETM_Q39_496770"/>
      <w:bookmarkEnd w:id="19635"/>
      <w:r>
        <w:rPr>
          <w:rtl/>
        </w:rPr>
        <w:t xml:space="preserve">חודשים </w:t>
      </w:r>
      <w:bookmarkStart w:id="19636" w:name="_ETM_Q39_497310"/>
      <w:bookmarkEnd w:id="19636"/>
      <w:r>
        <w:rPr>
          <w:rtl/>
        </w:rPr>
        <w:t xml:space="preserve">ספורים </w:t>
      </w:r>
      <w:bookmarkStart w:id="19637" w:name="_ETM_Q39_497699"/>
      <w:bookmarkEnd w:id="19637"/>
      <w:r>
        <w:rPr>
          <w:rtl/>
        </w:rPr>
        <w:t xml:space="preserve">לפני </w:t>
      </w:r>
      <w:bookmarkStart w:id="19638" w:name="_ETM_Q39_498000"/>
      <w:bookmarkEnd w:id="19638"/>
      <w:r>
        <w:rPr>
          <w:rtl/>
        </w:rPr>
        <w:t xml:space="preserve">פקיעת </w:t>
      </w:r>
      <w:bookmarkStart w:id="19639" w:name="_ETM_Q39_498420"/>
      <w:bookmarkEnd w:id="19639"/>
      <w:r>
        <w:rPr>
          <w:rtl/>
        </w:rPr>
        <w:t xml:space="preserve">הוראת </w:t>
      </w:r>
      <w:bookmarkStart w:id="19640" w:name="_ETM_Q39_498750"/>
      <w:bookmarkEnd w:id="19640"/>
      <w:r>
        <w:rPr>
          <w:rtl/>
        </w:rPr>
        <w:t>השעה</w:t>
      </w:r>
      <w:r>
        <w:rPr>
          <w:rFonts w:hint="cs"/>
          <w:rtl/>
        </w:rPr>
        <w:t>,</w:t>
      </w:r>
      <w:r>
        <w:rPr>
          <w:rtl/>
        </w:rPr>
        <w:t xml:space="preserve"> </w:t>
      </w:r>
      <w:bookmarkStart w:id="19641" w:name="_ETM_Q39_499080"/>
      <w:bookmarkEnd w:id="19641"/>
      <w:r>
        <w:rPr>
          <w:rtl/>
        </w:rPr>
        <w:t xml:space="preserve">והחוק </w:t>
      </w:r>
      <w:bookmarkStart w:id="19642" w:name="_ETM_Q39_499500"/>
      <w:bookmarkEnd w:id="19642"/>
      <w:r>
        <w:rPr>
          <w:rtl/>
        </w:rPr>
        <w:t xml:space="preserve">עדיין </w:t>
      </w:r>
      <w:bookmarkStart w:id="19643" w:name="_ETM_Q39_499830"/>
      <w:bookmarkEnd w:id="19643"/>
      <w:r>
        <w:rPr>
          <w:rtl/>
        </w:rPr>
        <w:t>תקוע</w:t>
      </w:r>
      <w:r>
        <w:rPr>
          <w:rFonts w:hint="cs"/>
          <w:rtl/>
        </w:rPr>
        <w:t>.</w:t>
      </w:r>
      <w:r>
        <w:rPr>
          <w:rtl/>
        </w:rPr>
        <w:t xml:space="preserve"> </w:t>
      </w:r>
      <w:bookmarkStart w:id="19644" w:name="_ETM_Q39_500550"/>
      <w:bookmarkEnd w:id="19644"/>
      <w:r>
        <w:rPr>
          <w:rtl/>
        </w:rPr>
        <w:t xml:space="preserve">הכנסת </w:t>
      </w:r>
      <w:bookmarkStart w:id="19645" w:name="_ETM_Q39_501000"/>
      <w:bookmarkEnd w:id="19645"/>
      <w:r>
        <w:rPr>
          <w:rtl/>
        </w:rPr>
        <w:t xml:space="preserve">יוצאת </w:t>
      </w:r>
      <w:bookmarkStart w:id="19646" w:name="_ETM_Q39_501330"/>
      <w:bookmarkEnd w:id="19646"/>
      <w:r>
        <w:rPr>
          <w:rtl/>
        </w:rPr>
        <w:t xml:space="preserve">לפגרה </w:t>
      </w:r>
      <w:bookmarkStart w:id="19647" w:name="_ETM_Q39_501720"/>
      <w:bookmarkEnd w:id="19647"/>
      <w:r>
        <w:rPr>
          <w:rtl/>
        </w:rPr>
        <w:t>בקרוב</w:t>
      </w:r>
      <w:r>
        <w:rPr>
          <w:rFonts w:hint="cs"/>
          <w:rtl/>
        </w:rPr>
        <w:t>,</w:t>
      </w:r>
      <w:r>
        <w:rPr>
          <w:rtl/>
        </w:rPr>
        <w:t xml:space="preserve"> </w:t>
      </w:r>
      <w:bookmarkStart w:id="19648" w:name="_ETM_Q39_502199"/>
      <w:bookmarkEnd w:id="19648"/>
      <w:r w:rsidR="00EB77C6">
        <w:rPr>
          <w:rFonts w:hint="cs"/>
          <w:rtl/>
        </w:rPr>
        <w:t>ו</w:t>
      </w:r>
      <w:r>
        <w:rPr>
          <w:rtl/>
        </w:rPr>
        <w:t xml:space="preserve">תהליך </w:t>
      </w:r>
      <w:bookmarkStart w:id="19649" w:name="_ETM_Q39_502740"/>
      <w:bookmarkEnd w:id="19649"/>
      <w:r>
        <w:rPr>
          <w:rFonts w:hint="cs"/>
          <w:rtl/>
        </w:rPr>
        <w:t>ה</w:t>
      </w:r>
      <w:r>
        <w:rPr>
          <w:rtl/>
        </w:rPr>
        <w:t xml:space="preserve">חקיקה </w:t>
      </w:r>
      <w:bookmarkStart w:id="19650" w:name="_ETM_Q39_503160"/>
      <w:bookmarkEnd w:id="19650"/>
      <w:r>
        <w:rPr>
          <w:rtl/>
        </w:rPr>
        <w:t xml:space="preserve">נמצא </w:t>
      </w:r>
      <w:bookmarkStart w:id="19651" w:name="_ETM_Q39_503490"/>
      <w:bookmarkEnd w:id="19651"/>
      <w:r>
        <w:rPr>
          <w:rtl/>
        </w:rPr>
        <w:t xml:space="preserve">רק </w:t>
      </w:r>
      <w:bookmarkStart w:id="19652" w:name="_ETM_Q39_503640"/>
      <w:bookmarkEnd w:id="19652"/>
      <w:r>
        <w:rPr>
          <w:rtl/>
        </w:rPr>
        <w:t>בראשיתו</w:t>
      </w:r>
      <w:r>
        <w:rPr>
          <w:rFonts w:hint="cs"/>
          <w:rtl/>
        </w:rPr>
        <w:t>.</w:t>
      </w:r>
      <w:r>
        <w:rPr>
          <w:rtl/>
        </w:rPr>
        <w:t xml:space="preserve"> </w:t>
      </w:r>
      <w:bookmarkStart w:id="19653" w:name="_ETM_Q39_504689"/>
      <w:bookmarkEnd w:id="19653"/>
      <w:r>
        <w:rPr>
          <w:rtl/>
        </w:rPr>
        <w:t xml:space="preserve">החשש </w:t>
      </w:r>
      <w:bookmarkStart w:id="19654" w:name="_ETM_Q39_505350"/>
      <w:bookmarkEnd w:id="19654"/>
      <w:r>
        <w:rPr>
          <w:rtl/>
        </w:rPr>
        <w:t xml:space="preserve">הוא </w:t>
      </w:r>
      <w:bookmarkStart w:id="19655" w:name="_ETM_Q39_505439"/>
      <w:bookmarkEnd w:id="19655"/>
      <w:r>
        <w:rPr>
          <w:rtl/>
        </w:rPr>
        <w:t xml:space="preserve">שהחוק </w:t>
      </w:r>
      <w:bookmarkStart w:id="19656" w:name="_ETM_Q39_505890"/>
      <w:bookmarkEnd w:id="19656"/>
      <w:r>
        <w:rPr>
          <w:rtl/>
        </w:rPr>
        <w:t xml:space="preserve">לא </w:t>
      </w:r>
      <w:bookmarkStart w:id="19657" w:name="_ETM_Q39_506010"/>
      <w:bookmarkEnd w:id="19657"/>
      <w:r>
        <w:rPr>
          <w:rtl/>
        </w:rPr>
        <w:t xml:space="preserve">יתקדם </w:t>
      </w:r>
      <w:bookmarkStart w:id="19658" w:name="_ETM_Q39_506460"/>
      <w:bookmarkEnd w:id="19658"/>
      <w:r>
        <w:rPr>
          <w:rtl/>
        </w:rPr>
        <w:t>בזמן</w:t>
      </w:r>
      <w:r w:rsidR="00EB77C6">
        <w:rPr>
          <w:rFonts w:hint="cs"/>
          <w:rtl/>
        </w:rPr>
        <w:t>,</w:t>
      </w:r>
      <w:r>
        <w:rPr>
          <w:rtl/>
        </w:rPr>
        <w:t xml:space="preserve"> </w:t>
      </w:r>
      <w:bookmarkStart w:id="19659" w:name="_ETM_Q39_506849"/>
      <w:bookmarkEnd w:id="19659"/>
      <w:r>
        <w:rPr>
          <w:rtl/>
        </w:rPr>
        <w:t xml:space="preserve">והמשמעות </w:t>
      </w:r>
      <w:bookmarkStart w:id="19660" w:name="_ETM_Q39_507599"/>
      <w:bookmarkEnd w:id="19660"/>
      <w:r>
        <w:rPr>
          <w:rtl/>
        </w:rPr>
        <w:t xml:space="preserve">של </w:t>
      </w:r>
      <w:bookmarkStart w:id="19661" w:name="_ETM_Q39_507900"/>
      <w:bookmarkEnd w:id="19661"/>
      <w:r>
        <w:rPr>
          <w:rtl/>
        </w:rPr>
        <w:t xml:space="preserve">זה </w:t>
      </w:r>
      <w:bookmarkStart w:id="19662" w:name="_ETM_Q39_508380"/>
      <w:bookmarkEnd w:id="19662"/>
      <w:r>
        <w:rPr>
          <w:rtl/>
        </w:rPr>
        <w:t xml:space="preserve">היא </w:t>
      </w:r>
      <w:bookmarkStart w:id="19663" w:name="_ETM_Q39_508560"/>
      <w:bookmarkEnd w:id="19663"/>
      <w:r>
        <w:rPr>
          <w:rtl/>
        </w:rPr>
        <w:t>הרסנית</w:t>
      </w:r>
      <w:r>
        <w:rPr>
          <w:rFonts w:hint="cs"/>
          <w:rtl/>
        </w:rPr>
        <w:t xml:space="preserve">. </w:t>
      </w:r>
      <w:bookmarkStart w:id="19664" w:name="_ETM_Q39_509000"/>
      <w:bookmarkStart w:id="19665" w:name="_ETM_Q39_509449"/>
      <w:bookmarkEnd w:id="19664"/>
      <w:bookmarkEnd w:id="19665"/>
      <w:r>
        <w:rPr>
          <w:rtl/>
        </w:rPr>
        <w:t xml:space="preserve">אני </w:t>
      </w:r>
      <w:bookmarkStart w:id="19666" w:name="_ETM_Q39_509659"/>
      <w:bookmarkEnd w:id="19666"/>
      <w:r>
        <w:rPr>
          <w:rtl/>
        </w:rPr>
        <w:t xml:space="preserve">פונה </w:t>
      </w:r>
      <w:bookmarkStart w:id="19667" w:name="_ETM_Q39_509960"/>
      <w:bookmarkEnd w:id="19667"/>
      <w:r>
        <w:rPr>
          <w:rtl/>
        </w:rPr>
        <w:t xml:space="preserve">מכאן </w:t>
      </w:r>
      <w:bookmarkStart w:id="19668" w:name="_ETM_Q39_510319"/>
      <w:bookmarkEnd w:id="19668"/>
      <w:r>
        <w:rPr>
          <w:rFonts w:hint="cs"/>
          <w:rtl/>
        </w:rPr>
        <w:t>א</w:t>
      </w:r>
      <w:r>
        <w:rPr>
          <w:rtl/>
        </w:rPr>
        <w:t>ל</w:t>
      </w:r>
      <w:r>
        <w:rPr>
          <w:rFonts w:hint="cs"/>
          <w:rtl/>
        </w:rPr>
        <w:t xml:space="preserve"> ה</w:t>
      </w:r>
      <w:r>
        <w:rPr>
          <w:rtl/>
        </w:rPr>
        <w:t>ממשלה</w:t>
      </w:r>
      <w:r>
        <w:rPr>
          <w:rFonts w:hint="cs"/>
          <w:rtl/>
        </w:rPr>
        <w:t>,</w:t>
      </w:r>
      <w:r>
        <w:rPr>
          <w:rtl/>
        </w:rPr>
        <w:t xml:space="preserve"> </w:t>
      </w:r>
      <w:bookmarkStart w:id="19669" w:name="_ETM_Q39_510919"/>
      <w:bookmarkEnd w:id="19669"/>
      <w:r>
        <w:rPr>
          <w:rtl/>
        </w:rPr>
        <w:t>א</w:t>
      </w:r>
      <w:r>
        <w:rPr>
          <w:rFonts w:hint="cs"/>
          <w:rtl/>
        </w:rPr>
        <w:t xml:space="preserve">ל </w:t>
      </w:r>
      <w:bookmarkStart w:id="19670" w:name="_ETM_Q39_510000"/>
      <w:bookmarkEnd w:id="19670"/>
      <w:r>
        <w:rPr>
          <w:rFonts w:hint="cs"/>
          <w:rtl/>
        </w:rPr>
        <w:t xml:space="preserve">שרי </w:t>
      </w:r>
      <w:bookmarkStart w:id="19671" w:name="_ETM_Q39_511309"/>
      <w:bookmarkEnd w:id="19671"/>
      <w:r>
        <w:rPr>
          <w:rtl/>
        </w:rPr>
        <w:t>המשפטי</w:t>
      </w:r>
      <w:r>
        <w:rPr>
          <w:rFonts w:hint="cs"/>
          <w:rtl/>
        </w:rPr>
        <w:t>ם</w:t>
      </w:r>
      <w:bookmarkStart w:id="19672" w:name="_ETM_Q39_511880"/>
      <w:bookmarkStart w:id="19673" w:name="_ETM_Q39_512210"/>
      <w:bookmarkEnd w:id="19672"/>
      <w:bookmarkEnd w:id="19673"/>
      <w:r>
        <w:rPr>
          <w:rtl/>
        </w:rPr>
        <w:t xml:space="preserve"> </w:t>
      </w:r>
      <w:bookmarkStart w:id="19674" w:name="_ETM_Q39_512750"/>
      <w:bookmarkEnd w:id="19674"/>
      <w:r>
        <w:rPr>
          <w:rtl/>
        </w:rPr>
        <w:t>והרווחה</w:t>
      </w:r>
      <w:r>
        <w:rPr>
          <w:rFonts w:hint="cs"/>
          <w:rtl/>
        </w:rPr>
        <w:t>:</w:t>
      </w:r>
      <w:r>
        <w:rPr>
          <w:rtl/>
        </w:rPr>
        <w:t xml:space="preserve"> </w:t>
      </w:r>
      <w:bookmarkStart w:id="19675" w:name="_ETM_Q39_513320"/>
      <w:bookmarkEnd w:id="19675"/>
      <w:r>
        <w:rPr>
          <w:rtl/>
        </w:rPr>
        <w:t xml:space="preserve">אל </w:t>
      </w:r>
      <w:bookmarkStart w:id="19676" w:name="_ETM_Q39_513440"/>
      <w:bookmarkEnd w:id="19676"/>
      <w:r>
        <w:rPr>
          <w:rtl/>
        </w:rPr>
        <w:t xml:space="preserve">תיתנו </w:t>
      </w:r>
      <w:bookmarkStart w:id="19677" w:name="_ETM_Q39_513710"/>
      <w:bookmarkEnd w:id="19677"/>
      <w:r>
        <w:rPr>
          <w:rtl/>
        </w:rPr>
        <w:t xml:space="preserve">לחוק </w:t>
      </w:r>
      <w:bookmarkStart w:id="19678" w:name="_ETM_Q39_514010"/>
      <w:bookmarkEnd w:id="19678"/>
      <w:r>
        <w:rPr>
          <w:rtl/>
        </w:rPr>
        <w:t xml:space="preserve">הזה </w:t>
      </w:r>
      <w:bookmarkStart w:id="19679" w:name="_ETM_Q39_514219"/>
      <w:bookmarkEnd w:id="19679"/>
      <w:r>
        <w:rPr>
          <w:rtl/>
        </w:rPr>
        <w:t xml:space="preserve">ליפול </w:t>
      </w:r>
      <w:bookmarkStart w:id="19680" w:name="_ETM_Q39_514550"/>
      <w:bookmarkEnd w:id="19680"/>
      <w:r>
        <w:rPr>
          <w:rtl/>
        </w:rPr>
        <w:t xml:space="preserve">בין </w:t>
      </w:r>
      <w:bookmarkStart w:id="19681" w:name="_ETM_Q39_514699"/>
      <w:bookmarkEnd w:id="19681"/>
      <w:r>
        <w:rPr>
          <w:rtl/>
        </w:rPr>
        <w:t>הכיסאות</w:t>
      </w:r>
      <w:r>
        <w:rPr>
          <w:rFonts w:hint="cs"/>
          <w:rtl/>
        </w:rPr>
        <w:t>.</w:t>
      </w:r>
      <w:r>
        <w:rPr>
          <w:rtl/>
        </w:rPr>
        <w:t xml:space="preserve"> </w:t>
      </w:r>
      <w:bookmarkStart w:id="19682" w:name="_ETM_Q39_515560"/>
      <w:bookmarkEnd w:id="19682"/>
      <w:r>
        <w:rPr>
          <w:rtl/>
        </w:rPr>
        <w:t xml:space="preserve">אם </w:t>
      </w:r>
      <w:bookmarkStart w:id="19683" w:name="_ETM_Q39_515710"/>
      <w:bookmarkEnd w:id="19683"/>
      <w:r>
        <w:rPr>
          <w:rtl/>
        </w:rPr>
        <w:t xml:space="preserve">לא </w:t>
      </w:r>
      <w:bookmarkStart w:id="19684" w:name="_ETM_Q39_515830"/>
      <w:bookmarkEnd w:id="19684"/>
      <w:r>
        <w:rPr>
          <w:rFonts w:hint="cs"/>
          <w:rtl/>
        </w:rPr>
        <w:t>נ</w:t>
      </w:r>
      <w:r>
        <w:rPr>
          <w:rtl/>
        </w:rPr>
        <w:t xml:space="preserve">עגן </w:t>
      </w:r>
      <w:bookmarkStart w:id="19685" w:name="_ETM_Q39_516190"/>
      <w:bookmarkEnd w:id="19685"/>
      <w:r>
        <w:rPr>
          <w:rtl/>
        </w:rPr>
        <w:t xml:space="preserve">אותו </w:t>
      </w:r>
      <w:bookmarkStart w:id="19686" w:name="_ETM_Q39_516400"/>
      <w:bookmarkEnd w:id="19686"/>
      <w:r>
        <w:rPr>
          <w:rtl/>
        </w:rPr>
        <w:t xml:space="preserve">בחוק </w:t>
      </w:r>
      <w:bookmarkStart w:id="19687" w:name="_ETM_Q39_516850"/>
      <w:bookmarkEnd w:id="19687"/>
      <w:r>
        <w:rPr>
          <w:rtl/>
        </w:rPr>
        <w:t>העונשין</w:t>
      </w:r>
      <w:r>
        <w:rPr>
          <w:rFonts w:hint="cs"/>
          <w:rtl/>
        </w:rPr>
        <w:t>,</w:t>
      </w:r>
      <w:r>
        <w:rPr>
          <w:rtl/>
        </w:rPr>
        <w:t xml:space="preserve"> </w:t>
      </w:r>
      <w:bookmarkStart w:id="19688" w:name="_ETM_Q39_517270"/>
      <w:bookmarkEnd w:id="19688"/>
      <w:r>
        <w:rPr>
          <w:rtl/>
        </w:rPr>
        <w:t xml:space="preserve">נחזור </w:t>
      </w:r>
      <w:bookmarkStart w:id="19689" w:name="_ETM_Q39_517660"/>
      <w:bookmarkEnd w:id="19689"/>
      <w:r>
        <w:rPr>
          <w:rtl/>
        </w:rPr>
        <w:t xml:space="preserve">שנים </w:t>
      </w:r>
      <w:bookmarkStart w:id="19690" w:name="_ETM_Q39_518050"/>
      <w:bookmarkEnd w:id="19690"/>
      <w:r>
        <w:rPr>
          <w:rtl/>
        </w:rPr>
        <w:t xml:space="preserve">אחורה </w:t>
      </w:r>
      <w:bookmarkStart w:id="19691" w:name="_ETM_Q39_518650"/>
      <w:bookmarkEnd w:id="19691"/>
      <w:r w:rsidR="00EB77C6">
        <w:rPr>
          <w:rFonts w:hint="cs"/>
          <w:rtl/>
        </w:rPr>
        <w:t xml:space="preserve">– </w:t>
      </w:r>
      <w:r>
        <w:rPr>
          <w:rtl/>
        </w:rPr>
        <w:t xml:space="preserve">נחזור </w:t>
      </w:r>
      <w:bookmarkStart w:id="19692" w:name="_ETM_Q39_519070"/>
      <w:bookmarkEnd w:id="19692"/>
      <w:r>
        <w:rPr>
          <w:rtl/>
        </w:rPr>
        <w:t xml:space="preserve">למציאות </w:t>
      </w:r>
      <w:bookmarkStart w:id="19693" w:name="_ETM_Q39_519520"/>
      <w:bookmarkEnd w:id="19693"/>
      <w:r>
        <w:rPr>
          <w:rtl/>
        </w:rPr>
        <w:t xml:space="preserve">שבה </w:t>
      </w:r>
      <w:bookmarkStart w:id="19694" w:name="_ETM_Q39_519790"/>
      <w:bookmarkEnd w:id="19694"/>
      <w:r>
        <w:rPr>
          <w:rtl/>
        </w:rPr>
        <w:t xml:space="preserve">צריכת </w:t>
      </w:r>
      <w:bookmarkStart w:id="19695" w:name="_ETM_Q39_520210"/>
      <w:bookmarkEnd w:id="19695"/>
      <w:r>
        <w:rPr>
          <w:rtl/>
        </w:rPr>
        <w:t xml:space="preserve">זנות </w:t>
      </w:r>
      <w:bookmarkStart w:id="19696" w:name="_ETM_Q39_520480"/>
      <w:bookmarkEnd w:id="19696"/>
      <w:r>
        <w:rPr>
          <w:rtl/>
        </w:rPr>
        <w:t xml:space="preserve">היא </w:t>
      </w:r>
      <w:bookmarkStart w:id="19697" w:name="_ETM_Q39_520839"/>
      <w:bookmarkEnd w:id="19697"/>
      <w:r>
        <w:rPr>
          <w:rtl/>
        </w:rPr>
        <w:t>מותרת</w:t>
      </w:r>
      <w:r>
        <w:rPr>
          <w:rFonts w:hint="cs"/>
          <w:rtl/>
        </w:rPr>
        <w:t>,</w:t>
      </w:r>
      <w:bookmarkStart w:id="19698" w:name="_ETM_Q39_521930"/>
      <w:bookmarkEnd w:id="19698"/>
      <w:r>
        <w:rPr>
          <w:rtl/>
        </w:rPr>
        <w:t xml:space="preserve"> </w:t>
      </w:r>
      <w:bookmarkStart w:id="19699" w:name="_ETM_Q39_522769"/>
      <w:bookmarkEnd w:id="19699"/>
      <w:r>
        <w:rPr>
          <w:rtl/>
        </w:rPr>
        <w:t xml:space="preserve">מציאות </w:t>
      </w:r>
      <w:bookmarkStart w:id="19700" w:name="_ETM_Q39_523219"/>
      <w:bookmarkEnd w:id="19700"/>
      <w:r>
        <w:rPr>
          <w:rtl/>
        </w:rPr>
        <w:t xml:space="preserve">שבה </w:t>
      </w:r>
      <w:bookmarkStart w:id="19701" w:name="_ETM_Q39_523550"/>
      <w:bookmarkEnd w:id="19701"/>
      <w:r>
        <w:rPr>
          <w:rtl/>
        </w:rPr>
        <w:t xml:space="preserve">גופן </w:t>
      </w:r>
      <w:bookmarkStart w:id="19702" w:name="_ETM_Q39_523969"/>
      <w:bookmarkEnd w:id="19702"/>
      <w:r>
        <w:rPr>
          <w:rtl/>
        </w:rPr>
        <w:t xml:space="preserve">של </w:t>
      </w:r>
      <w:bookmarkStart w:id="19703" w:name="_ETM_Q39_524149"/>
      <w:bookmarkEnd w:id="19703"/>
      <w:r>
        <w:rPr>
          <w:rtl/>
        </w:rPr>
        <w:t xml:space="preserve">נשים </w:t>
      </w:r>
      <w:bookmarkStart w:id="19704" w:name="_ETM_Q39_524539"/>
      <w:bookmarkEnd w:id="19704"/>
      <w:r>
        <w:rPr>
          <w:rtl/>
        </w:rPr>
        <w:t xml:space="preserve">הוא </w:t>
      </w:r>
      <w:bookmarkStart w:id="19705" w:name="_ETM_Q39_524660"/>
      <w:bookmarkEnd w:id="19705"/>
      <w:r>
        <w:rPr>
          <w:rtl/>
        </w:rPr>
        <w:t>הפקר</w:t>
      </w:r>
      <w:r>
        <w:rPr>
          <w:rFonts w:hint="cs"/>
          <w:rtl/>
        </w:rPr>
        <w:t>.</w:t>
      </w:r>
      <w:r>
        <w:rPr>
          <w:rtl/>
        </w:rPr>
        <w:t xml:space="preserve"> </w:t>
      </w:r>
      <w:bookmarkStart w:id="19706" w:name="_ETM_Q39_525260"/>
      <w:bookmarkEnd w:id="19706"/>
      <w:r>
        <w:rPr>
          <w:rtl/>
        </w:rPr>
        <w:t xml:space="preserve">אסור </w:t>
      </w:r>
      <w:bookmarkStart w:id="19707" w:name="_ETM_Q39_525649"/>
      <w:bookmarkEnd w:id="19707"/>
      <w:r>
        <w:rPr>
          <w:rtl/>
        </w:rPr>
        <w:t xml:space="preserve">לנו </w:t>
      </w:r>
      <w:bookmarkStart w:id="19708" w:name="_ETM_Q39_526039"/>
      <w:bookmarkEnd w:id="19708"/>
      <w:r>
        <w:rPr>
          <w:rtl/>
        </w:rPr>
        <w:t xml:space="preserve">לאפשר </w:t>
      </w:r>
      <w:bookmarkStart w:id="19709" w:name="_ETM_Q39_526699"/>
      <w:bookmarkEnd w:id="19709"/>
      <w:r>
        <w:rPr>
          <w:rtl/>
        </w:rPr>
        <w:t xml:space="preserve">את </w:t>
      </w:r>
      <w:bookmarkStart w:id="19710" w:name="_ETM_Q39_526789"/>
      <w:bookmarkEnd w:id="19710"/>
      <w:r>
        <w:rPr>
          <w:rtl/>
        </w:rPr>
        <w:t>זה</w:t>
      </w:r>
      <w:r>
        <w:rPr>
          <w:rFonts w:hint="cs"/>
          <w:rtl/>
        </w:rPr>
        <w:t>.</w:t>
      </w:r>
      <w:bookmarkStart w:id="19711" w:name="_ETM_Q39_522000"/>
      <w:bookmarkStart w:id="19712" w:name="_ETM_Q39_527359"/>
      <w:bookmarkEnd w:id="19711"/>
      <w:bookmarkEnd w:id="19712"/>
      <w:r>
        <w:rPr>
          <w:rFonts w:hint="cs"/>
          <w:rtl/>
        </w:rPr>
        <w:t xml:space="preserve"> </w:t>
      </w:r>
      <w:r>
        <w:rPr>
          <w:rtl/>
        </w:rPr>
        <w:t xml:space="preserve">יש </w:t>
      </w:r>
      <w:bookmarkStart w:id="19713" w:name="_ETM_Q39_527629"/>
      <w:bookmarkEnd w:id="19713"/>
      <w:r>
        <w:rPr>
          <w:rtl/>
        </w:rPr>
        <w:t xml:space="preserve">חוקים </w:t>
      </w:r>
      <w:bookmarkStart w:id="19714" w:name="_ETM_Q39_528050"/>
      <w:bookmarkEnd w:id="19714"/>
      <w:r>
        <w:rPr>
          <w:rtl/>
        </w:rPr>
        <w:t xml:space="preserve">נגד </w:t>
      </w:r>
      <w:bookmarkStart w:id="19715" w:name="_ETM_Q39_529250"/>
      <w:bookmarkEnd w:id="19715"/>
      <w:r>
        <w:rPr>
          <w:rFonts w:hint="cs"/>
          <w:rtl/>
        </w:rPr>
        <w:t>סחר ב</w:t>
      </w:r>
      <w:bookmarkStart w:id="19716" w:name="_ETM_Q39_529550"/>
      <w:bookmarkStart w:id="19717" w:name="_ETM_Q39_529820"/>
      <w:bookmarkEnd w:id="19716"/>
      <w:bookmarkEnd w:id="19717"/>
      <w:r>
        <w:rPr>
          <w:rtl/>
        </w:rPr>
        <w:t xml:space="preserve">נשים </w:t>
      </w:r>
      <w:bookmarkStart w:id="19718" w:name="_ETM_Q39_530180"/>
      <w:bookmarkEnd w:id="19718"/>
      <w:r>
        <w:rPr>
          <w:rtl/>
        </w:rPr>
        <w:t xml:space="preserve">וזה </w:t>
      </w:r>
      <w:bookmarkStart w:id="19719" w:name="_ETM_Q39_530420"/>
      <w:bookmarkEnd w:id="19719"/>
      <w:r>
        <w:rPr>
          <w:rtl/>
        </w:rPr>
        <w:t>מבורך</w:t>
      </w:r>
      <w:r>
        <w:rPr>
          <w:rFonts w:hint="cs"/>
          <w:rtl/>
        </w:rPr>
        <w:t>,</w:t>
      </w:r>
      <w:r>
        <w:rPr>
          <w:rtl/>
        </w:rPr>
        <w:t xml:space="preserve"> </w:t>
      </w:r>
      <w:bookmarkStart w:id="19720" w:name="_ETM_Q39_531110"/>
      <w:bookmarkEnd w:id="19720"/>
      <w:r>
        <w:rPr>
          <w:rtl/>
        </w:rPr>
        <w:t xml:space="preserve">אבל </w:t>
      </w:r>
      <w:bookmarkStart w:id="19721" w:name="_ETM_Q39_531380"/>
      <w:bookmarkEnd w:id="19721"/>
      <w:r>
        <w:rPr>
          <w:rtl/>
        </w:rPr>
        <w:t xml:space="preserve">זה </w:t>
      </w:r>
      <w:bookmarkStart w:id="19722" w:name="_ETM_Q39_531529"/>
      <w:bookmarkEnd w:id="19722"/>
      <w:r>
        <w:rPr>
          <w:rtl/>
        </w:rPr>
        <w:t xml:space="preserve">לא </w:t>
      </w:r>
      <w:bookmarkStart w:id="19723" w:name="_ETM_Q39_531620"/>
      <w:bookmarkEnd w:id="19723"/>
      <w:r>
        <w:rPr>
          <w:rtl/>
        </w:rPr>
        <w:t>מספיק</w:t>
      </w:r>
      <w:r>
        <w:rPr>
          <w:rFonts w:hint="cs"/>
          <w:rtl/>
        </w:rPr>
        <w:t>.</w:t>
      </w:r>
      <w:r>
        <w:rPr>
          <w:rtl/>
        </w:rPr>
        <w:t xml:space="preserve"> </w:t>
      </w:r>
      <w:bookmarkStart w:id="19724" w:name="_ETM_Q39_532190"/>
      <w:bookmarkEnd w:id="19724"/>
      <w:r>
        <w:rPr>
          <w:rtl/>
        </w:rPr>
        <w:t>ה</w:t>
      </w:r>
      <w:r>
        <w:rPr>
          <w:rFonts w:hint="cs"/>
          <w:rtl/>
        </w:rPr>
        <w:t>ה</w:t>
      </w:r>
      <w:r>
        <w:rPr>
          <w:rtl/>
        </w:rPr>
        <w:t xml:space="preserve">כנסות </w:t>
      </w:r>
      <w:bookmarkStart w:id="19725" w:name="_ETM_Q39_532760"/>
      <w:bookmarkEnd w:id="19725"/>
      <w:r>
        <w:rPr>
          <w:rtl/>
        </w:rPr>
        <w:t xml:space="preserve">בתחום </w:t>
      </w:r>
      <w:bookmarkStart w:id="19726" w:name="_ETM_Q39_533150"/>
      <w:bookmarkEnd w:id="19726"/>
      <w:r>
        <w:rPr>
          <w:rtl/>
        </w:rPr>
        <w:t xml:space="preserve">הזה </w:t>
      </w:r>
      <w:bookmarkStart w:id="19727" w:name="_ETM_Q39_533390"/>
      <w:bookmarkEnd w:id="19727"/>
      <w:r>
        <w:rPr>
          <w:rtl/>
        </w:rPr>
        <w:t>גבוהות</w:t>
      </w:r>
      <w:r>
        <w:rPr>
          <w:rFonts w:hint="cs"/>
          <w:rtl/>
        </w:rPr>
        <w:t>,</w:t>
      </w:r>
      <w:r>
        <w:rPr>
          <w:rtl/>
        </w:rPr>
        <w:t xml:space="preserve"> </w:t>
      </w:r>
      <w:bookmarkStart w:id="19728" w:name="_ETM_Q39_533839"/>
      <w:bookmarkEnd w:id="19728"/>
      <w:r>
        <w:rPr>
          <w:rtl/>
        </w:rPr>
        <w:t xml:space="preserve">קשה </w:t>
      </w:r>
      <w:bookmarkStart w:id="19729" w:name="_ETM_Q39_534200"/>
      <w:bookmarkEnd w:id="19729"/>
      <w:r>
        <w:rPr>
          <w:rtl/>
        </w:rPr>
        <w:t>להרשיע</w:t>
      </w:r>
      <w:r>
        <w:rPr>
          <w:rFonts w:hint="cs"/>
          <w:rtl/>
        </w:rPr>
        <w:t>,</w:t>
      </w:r>
      <w:r>
        <w:rPr>
          <w:rtl/>
        </w:rPr>
        <w:t xml:space="preserve"> </w:t>
      </w:r>
      <w:bookmarkStart w:id="19730" w:name="_ETM_Q39_534710"/>
      <w:bookmarkEnd w:id="19730"/>
      <w:r>
        <w:rPr>
          <w:rtl/>
        </w:rPr>
        <w:t xml:space="preserve">והמציאות </w:t>
      </w:r>
      <w:bookmarkStart w:id="19731" w:name="_ETM_Q39_535250"/>
      <w:bookmarkEnd w:id="19731"/>
      <w:r>
        <w:rPr>
          <w:rtl/>
        </w:rPr>
        <w:t xml:space="preserve">מלמדת </w:t>
      </w:r>
      <w:bookmarkStart w:id="19732" w:name="_ETM_Q39_535670"/>
      <w:bookmarkEnd w:id="19732"/>
      <w:r>
        <w:rPr>
          <w:rtl/>
        </w:rPr>
        <w:t xml:space="preserve">שצריך </w:t>
      </w:r>
      <w:bookmarkStart w:id="19733" w:name="_ETM_Q39_536060"/>
      <w:bookmarkEnd w:id="19733"/>
      <w:r>
        <w:rPr>
          <w:rtl/>
        </w:rPr>
        <w:t xml:space="preserve">לטפל </w:t>
      </w:r>
      <w:bookmarkStart w:id="19734" w:name="_ETM_Q39_536480"/>
      <w:bookmarkEnd w:id="19734"/>
      <w:r>
        <w:rPr>
          <w:rtl/>
        </w:rPr>
        <w:t xml:space="preserve">בשורש </w:t>
      </w:r>
      <w:bookmarkStart w:id="19735" w:name="_ETM_Q39_536930"/>
      <w:bookmarkEnd w:id="19735"/>
      <w:r>
        <w:rPr>
          <w:rtl/>
        </w:rPr>
        <w:t>הבעיה</w:t>
      </w:r>
      <w:r>
        <w:rPr>
          <w:rFonts w:hint="cs"/>
          <w:rtl/>
        </w:rPr>
        <w:t>,</w:t>
      </w:r>
      <w:r>
        <w:rPr>
          <w:rtl/>
        </w:rPr>
        <w:t xml:space="preserve"> </w:t>
      </w:r>
      <w:bookmarkStart w:id="19736" w:name="_ETM_Q39_537790"/>
      <w:bookmarkEnd w:id="19736"/>
      <w:r>
        <w:rPr>
          <w:rtl/>
        </w:rPr>
        <w:t xml:space="preserve">והיא </w:t>
      </w:r>
      <w:bookmarkStart w:id="19737" w:name="_ETM_Q39_538270"/>
      <w:bookmarkEnd w:id="19737"/>
      <w:r>
        <w:rPr>
          <w:rtl/>
        </w:rPr>
        <w:t>הביקוש</w:t>
      </w:r>
      <w:r>
        <w:rPr>
          <w:rFonts w:hint="cs"/>
          <w:rtl/>
        </w:rPr>
        <w:t>.</w:t>
      </w:r>
      <w:bookmarkStart w:id="19738" w:name="_ETM_Q39_534000"/>
      <w:bookmarkStart w:id="19739" w:name="_ETM_Q39_539230"/>
      <w:bookmarkEnd w:id="19738"/>
      <w:bookmarkEnd w:id="19739"/>
      <w:r w:rsidR="00EB77C6">
        <w:rPr>
          <w:rFonts w:hint="cs"/>
          <w:rtl/>
        </w:rPr>
        <w:t xml:space="preserve"> </w:t>
      </w:r>
      <w:r>
        <w:rPr>
          <w:rtl/>
        </w:rPr>
        <w:t xml:space="preserve">הגיע </w:t>
      </w:r>
      <w:bookmarkStart w:id="19740" w:name="_ETM_Q39_539560"/>
      <w:bookmarkEnd w:id="19740"/>
      <w:r>
        <w:rPr>
          <w:rtl/>
        </w:rPr>
        <w:t xml:space="preserve">הזמן </w:t>
      </w:r>
      <w:bookmarkStart w:id="19741" w:name="_ETM_Q39_539830"/>
      <w:bookmarkEnd w:id="19741"/>
      <w:r>
        <w:rPr>
          <w:rtl/>
        </w:rPr>
        <w:t xml:space="preserve">שהכנסת </w:t>
      </w:r>
      <w:bookmarkStart w:id="19742" w:name="_ETM_Q39_540339"/>
      <w:bookmarkEnd w:id="19742"/>
      <w:r>
        <w:rPr>
          <w:rtl/>
        </w:rPr>
        <w:t xml:space="preserve">תעשה </w:t>
      </w:r>
      <w:bookmarkStart w:id="19743" w:name="_ETM_Q39_540670"/>
      <w:bookmarkEnd w:id="19743"/>
      <w:r>
        <w:rPr>
          <w:rtl/>
        </w:rPr>
        <w:t xml:space="preserve">את </w:t>
      </w:r>
      <w:bookmarkStart w:id="19744" w:name="_ETM_Q39_540730"/>
      <w:bookmarkEnd w:id="19744"/>
      <w:r>
        <w:rPr>
          <w:rtl/>
        </w:rPr>
        <w:t xml:space="preserve">הדבר </w:t>
      </w:r>
      <w:bookmarkStart w:id="19745" w:name="_ETM_Q39_541089"/>
      <w:bookmarkEnd w:id="19745"/>
      <w:r>
        <w:rPr>
          <w:rtl/>
        </w:rPr>
        <w:t>הנכון</w:t>
      </w:r>
      <w:r>
        <w:rPr>
          <w:rFonts w:hint="cs"/>
          <w:rtl/>
        </w:rPr>
        <w:t xml:space="preserve"> </w:t>
      </w:r>
      <w:r>
        <w:rPr>
          <w:rFonts w:hint="eastAsia"/>
          <w:rtl/>
        </w:rPr>
        <w:t>–</w:t>
      </w:r>
      <w:r>
        <w:rPr>
          <w:rtl/>
        </w:rPr>
        <w:t xml:space="preserve"> </w:t>
      </w:r>
      <w:bookmarkStart w:id="19746" w:name="_ETM_Q39_541870"/>
      <w:bookmarkEnd w:id="19746"/>
      <w:r>
        <w:rPr>
          <w:rtl/>
        </w:rPr>
        <w:t xml:space="preserve">שהחוק </w:t>
      </w:r>
      <w:bookmarkStart w:id="19747" w:name="_ETM_Q39_542290"/>
      <w:bookmarkEnd w:id="19747"/>
      <w:r>
        <w:rPr>
          <w:rtl/>
        </w:rPr>
        <w:t xml:space="preserve">הזה </w:t>
      </w:r>
      <w:bookmarkStart w:id="19748" w:name="_ETM_Q39_542529"/>
      <w:bookmarkEnd w:id="19748"/>
      <w:r>
        <w:rPr>
          <w:rtl/>
        </w:rPr>
        <w:t xml:space="preserve">לא </w:t>
      </w:r>
      <w:bookmarkStart w:id="19749" w:name="_ETM_Q39_542650"/>
      <w:bookmarkEnd w:id="19749"/>
      <w:r>
        <w:rPr>
          <w:rtl/>
        </w:rPr>
        <w:t xml:space="preserve">יהיה </w:t>
      </w:r>
      <w:bookmarkStart w:id="19750" w:name="_ETM_Q39_542830"/>
      <w:bookmarkEnd w:id="19750"/>
      <w:r>
        <w:rPr>
          <w:rtl/>
        </w:rPr>
        <w:t xml:space="preserve">תלוי </w:t>
      </w:r>
      <w:bookmarkStart w:id="19751" w:name="_ETM_Q39_543130"/>
      <w:bookmarkEnd w:id="19751"/>
      <w:r>
        <w:rPr>
          <w:rtl/>
        </w:rPr>
        <w:t xml:space="preserve">בחסד </w:t>
      </w:r>
      <w:bookmarkStart w:id="19752" w:name="_ETM_Q39_543580"/>
      <w:bookmarkEnd w:id="19752"/>
      <w:r>
        <w:rPr>
          <w:rtl/>
        </w:rPr>
        <w:t xml:space="preserve">של </w:t>
      </w:r>
      <w:bookmarkStart w:id="19753" w:name="_ETM_Q39_543730"/>
      <w:bookmarkEnd w:id="19753"/>
      <w:r>
        <w:rPr>
          <w:rtl/>
        </w:rPr>
        <w:t xml:space="preserve">הארכת </w:t>
      </w:r>
      <w:bookmarkStart w:id="19754" w:name="_ETM_Q39_544240"/>
      <w:bookmarkEnd w:id="19754"/>
      <w:r>
        <w:rPr>
          <w:rtl/>
        </w:rPr>
        <w:t xml:space="preserve">הוראת </w:t>
      </w:r>
      <w:bookmarkStart w:id="19755" w:name="_ETM_Q39_544570"/>
      <w:bookmarkEnd w:id="19755"/>
      <w:r>
        <w:rPr>
          <w:rtl/>
        </w:rPr>
        <w:t xml:space="preserve">שעה </w:t>
      </w:r>
      <w:bookmarkStart w:id="19756" w:name="_ETM_Q39_544960"/>
      <w:bookmarkEnd w:id="19756"/>
      <w:r>
        <w:rPr>
          <w:rtl/>
        </w:rPr>
        <w:t xml:space="preserve">אלא </w:t>
      </w:r>
      <w:bookmarkStart w:id="19757" w:name="_ETM_Q39_545170"/>
      <w:bookmarkEnd w:id="19757"/>
      <w:r>
        <w:rPr>
          <w:rtl/>
        </w:rPr>
        <w:t xml:space="preserve">יקבל </w:t>
      </w:r>
      <w:bookmarkStart w:id="19758" w:name="_ETM_Q39_545560"/>
      <w:bookmarkEnd w:id="19758"/>
      <w:r>
        <w:rPr>
          <w:rtl/>
        </w:rPr>
        <w:t xml:space="preserve">את </w:t>
      </w:r>
      <w:bookmarkStart w:id="19759" w:name="_ETM_Q39_545680"/>
      <w:bookmarkEnd w:id="19759"/>
      <w:r>
        <w:rPr>
          <w:rtl/>
        </w:rPr>
        <w:t xml:space="preserve">המקום </w:t>
      </w:r>
      <w:bookmarkStart w:id="19760" w:name="_ETM_Q39_546130"/>
      <w:bookmarkEnd w:id="19760"/>
      <w:r>
        <w:rPr>
          <w:rtl/>
        </w:rPr>
        <w:t xml:space="preserve">הראוי </w:t>
      </w:r>
      <w:bookmarkStart w:id="19761" w:name="_ETM_Q39_546460"/>
      <w:bookmarkEnd w:id="19761"/>
      <w:r>
        <w:rPr>
          <w:rtl/>
        </w:rPr>
        <w:t>ל</w:t>
      </w:r>
      <w:r>
        <w:rPr>
          <w:rFonts w:hint="cs"/>
          <w:rtl/>
        </w:rPr>
        <w:t xml:space="preserve">ו כחוק </w:t>
      </w:r>
      <w:bookmarkStart w:id="19762" w:name="_ETM_Q39_547000"/>
      <w:bookmarkEnd w:id="19762"/>
      <w:r>
        <w:rPr>
          <w:rtl/>
        </w:rPr>
        <w:t xml:space="preserve">פלילי </w:t>
      </w:r>
      <w:bookmarkStart w:id="19763" w:name="_ETM_Q39_547420"/>
      <w:bookmarkEnd w:id="19763"/>
      <w:r>
        <w:rPr>
          <w:rtl/>
        </w:rPr>
        <w:t>קבוע</w:t>
      </w:r>
      <w:r>
        <w:rPr>
          <w:rFonts w:hint="cs"/>
          <w:rtl/>
        </w:rPr>
        <w:t>.</w:t>
      </w:r>
      <w:r>
        <w:rPr>
          <w:rtl/>
        </w:rPr>
        <w:t xml:space="preserve"> </w:t>
      </w:r>
      <w:bookmarkStart w:id="19764" w:name="_ETM_Q39_548260"/>
      <w:bookmarkEnd w:id="19764"/>
      <w:r>
        <w:rPr>
          <w:rtl/>
        </w:rPr>
        <w:t xml:space="preserve">זו </w:t>
      </w:r>
      <w:bookmarkStart w:id="19765" w:name="_ETM_Q39_548470"/>
      <w:bookmarkEnd w:id="19765"/>
      <w:r>
        <w:rPr>
          <w:rtl/>
        </w:rPr>
        <w:t xml:space="preserve">אחריותנו </w:t>
      </w:r>
      <w:bookmarkStart w:id="19766" w:name="_ETM_Q39_549250"/>
      <w:bookmarkEnd w:id="19766"/>
      <w:r>
        <w:rPr>
          <w:rtl/>
        </w:rPr>
        <w:t xml:space="preserve">כלפי </w:t>
      </w:r>
      <w:bookmarkStart w:id="19767" w:name="_ETM_Q39_549640"/>
      <w:bookmarkEnd w:id="19767"/>
      <w:r>
        <w:rPr>
          <w:rtl/>
        </w:rPr>
        <w:t xml:space="preserve">אותן </w:t>
      </w:r>
      <w:bookmarkStart w:id="19768" w:name="_ETM_Q39_549940"/>
      <w:bookmarkEnd w:id="19768"/>
      <w:r>
        <w:rPr>
          <w:rtl/>
        </w:rPr>
        <w:t>נשים</w:t>
      </w:r>
      <w:r>
        <w:rPr>
          <w:rFonts w:hint="cs"/>
          <w:rtl/>
        </w:rPr>
        <w:t>,</w:t>
      </w:r>
      <w:r>
        <w:rPr>
          <w:rtl/>
        </w:rPr>
        <w:t xml:space="preserve"> </w:t>
      </w:r>
      <w:bookmarkStart w:id="19769" w:name="_ETM_Q39_550330"/>
      <w:bookmarkEnd w:id="19769"/>
      <w:r>
        <w:rPr>
          <w:rtl/>
        </w:rPr>
        <w:t xml:space="preserve">כלפי </w:t>
      </w:r>
      <w:bookmarkStart w:id="19770" w:name="_ETM_Q39_550690"/>
      <w:bookmarkEnd w:id="19770"/>
      <w:r>
        <w:rPr>
          <w:rtl/>
        </w:rPr>
        <w:t xml:space="preserve">הבנות </w:t>
      </w:r>
      <w:bookmarkStart w:id="19771" w:name="_ETM_Q39_551140"/>
      <w:bookmarkEnd w:id="19771"/>
      <w:r>
        <w:rPr>
          <w:rtl/>
        </w:rPr>
        <w:t xml:space="preserve">והבנים </w:t>
      </w:r>
      <w:bookmarkStart w:id="19772" w:name="_ETM_Q39_551589"/>
      <w:bookmarkEnd w:id="19772"/>
      <w:r>
        <w:rPr>
          <w:rtl/>
        </w:rPr>
        <w:t xml:space="preserve">שנמצאים </w:t>
      </w:r>
      <w:bookmarkStart w:id="19773" w:name="_ETM_Q39_552520"/>
      <w:bookmarkEnd w:id="19773"/>
      <w:r>
        <w:rPr>
          <w:rtl/>
        </w:rPr>
        <w:t xml:space="preserve">ברצף </w:t>
      </w:r>
      <w:bookmarkStart w:id="19774" w:name="_ETM_Q39_553029"/>
      <w:bookmarkEnd w:id="19774"/>
      <w:r>
        <w:rPr>
          <w:rtl/>
        </w:rPr>
        <w:t>הזנות</w:t>
      </w:r>
      <w:r>
        <w:rPr>
          <w:rFonts w:hint="cs"/>
          <w:rtl/>
        </w:rPr>
        <w:t xml:space="preserve">, </w:t>
      </w:r>
      <w:bookmarkStart w:id="19775" w:name="_ETM_Q39_553790"/>
      <w:bookmarkStart w:id="19776" w:name="_ETM_Q39_554299"/>
      <w:bookmarkEnd w:id="19775"/>
      <w:bookmarkEnd w:id="19776"/>
      <w:r>
        <w:rPr>
          <w:rtl/>
        </w:rPr>
        <w:t xml:space="preserve">כלפי </w:t>
      </w:r>
      <w:bookmarkStart w:id="19777" w:name="_ETM_Q39_554689"/>
      <w:bookmarkEnd w:id="19777"/>
      <w:r>
        <w:rPr>
          <w:rtl/>
        </w:rPr>
        <w:t xml:space="preserve">הדורות </w:t>
      </w:r>
      <w:bookmarkStart w:id="19778" w:name="_ETM_Q39_555110"/>
      <w:bookmarkEnd w:id="19778"/>
      <w:r>
        <w:rPr>
          <w:rtl/>
        </w:rPr>
        <w:t xml:space="preserve">הבאים </w:t>
      </w:r>
      <w:bookmarkStart w:id="19779" w:name="_ETM_Q39_555439"/>
      <w:bookmarkEnd w:id="19779"/>
      <w:r>
        <w:rPr>
          <w:rtl/>
        </w:rPr>
        <w:t xml:space="preserve">שיגדלו </w:t>
      </w:r>
      <w:bookmarkStart w:id="19780" w:name="_ETM_Q39_556040"/>
      <w:bookmarkEnd w:id="19780"/>
      <w:r>
        <w:rPr>
          <w:rtl/>
        </w:rPr>
        <w:t>כ</w:t>
      </w:r>
      <w:r>
        <w:rPr>
          <w:rFonts w:hint="cs"/>
          <w:rtl/>
        </w:rPr>
        <w:t>א</w:t>
      </w:r>
      <w:r>
        <w:rPr>
          <w:rtl/>
        </w:rPr>
        <w:t>ן</w:t>
      </w:r>
      <w:r>
        <w:rPr>
          <w:rFonts w:hint="cs"/>
          <w:rtl/>
        </w:rPr>
        <w:t>.</w:t>
      </w:r>
    </w:p>
    <w:p w:rsidR="00BE54DA" w:rsidRDefault="00BE54DA" w:rsidP="00017F10">
      <w:pPr>
        <w:rPr>
          <w:rtl/>
        </w:rPr>
      </w:pPr>
    </w:p>
    <w:p w:rsidR="00BE54DA" w:rsidRDefault="00BE54DA" w:rsidP="00017F10">
      <w:pPr>
        <w:rPr>
          <w:rtl/>
        </w:rPr>
      </w:pPr>
      <w:bookmarkStart w:id="19781" w:name="_ETM_Q39_553000"/>
      <w:bookmarkStart w:id="19782" w:name="_ETM_Q39_556580"/>
      <w:bookmarkEnd w:id="19781"/>
      <w:bookmarkEnd w:id="19782"/>
      <w:r>
        <w:rPr>
          <w:rtl/>
        </w:rPr>
        <w:t xml:space="preserve">אנחנו </w:t>
      </w:r>
      <w:bookmarkStart w:id="19783" w:name="_ETM_Q39_556910"/>
      <w:bookmarkEnd w:id="19783"/>
      <w:r>
        <w:rPr>
          <w:rtl/>
        </w:rPr>
        <w:t xml:space="preserve">יכולים </w:t>
      </w:r>
      <w:bookmarkStart w:id="19784" w:name="_ETM_Q39_557210"/>
      <w:bookmarkEnd w:id="19784"/>
      <w:r>
        <w:rPr>
          <w:rtl/>
        </w:rPr>
        <w:t xml:space="preserve">לבחור </w:t>
      </w:r>
      <w:bookmarkStart w:id="19785" w:name="_ETM_Q39_557660"/>
      <w:bookmarkEnd w:id="19785"/>
      <w:r>
        <w:rPr>
          <w:rtl/>
        </w:rPr>
        <w:t xml:space="preserve">היום </w:t>
      </w:r>
      <w:bookmarkStart w:id="19786" w:name="_ETM_Q39_557930"/>
      <w:bookmarkEnd w:id="19786"/>
      <w:r>
        <w:rPr>
          <w:rFonts w:hint="cs"/>
          <w:rtl/>
        </w:rPr>
        <w:t>א</w:t>
      </w:r>
      <w:r>
        <w:rPr>
          <w:rtl/>
        </w:rPr>
        <w:t xml:space="preserve">ם </w:t>
      </w:r>
      <w:bookmarkStart w:id="19787" w:name="_ETM_Q39_558050"/>
      <w:bookmarkEnd w:id="19787"/>
      <w:r>
        <w:rPr>
          <w:rtl/>
        </w:rPr>
        <w:t xml:space="preserve">ישראל </w:t>
      </w:r>
      <w:bookmarkStart w:id="19788" w:name="_ETM_Q39_558380"/>
      <w:bookmarkEnd w:id="19788"/>
      <w:r>
        <w:rPr>
          <w:rtl/>
        </w:rPr>
        <w:t xml:space="preserve">תהיה </w:t>
      </w:r>
      <w:bookmarkStart w:id="19789" w:name="_ETM_Q39_558590"/>
      <w:bookmarkEnd w:id="19789"/>
      <w:r>
        <w:rPr>
          <w:rtl/>
        </w:rPr>
        <w:t xml:space="preserve">מדינה </w:t>
      </w:r>
      <w:bookmarkStart w:id="19790" w:name="_ETM_Q39_558920"/>
      <w:bookmarkEnd w:id="19790"/>
      <w:r>
        <w:rPr>
          <w:rtl/>
        </w:rPr>
        <w:t xml:space="preserve">שמגינה </w:t>
      </w:r>
      <w:bookmarkStart w:id="19791" w:name="_ETM_Q39_559520"/>
      <w:bookmarkEnd w:id="19791"/>
      <w:r>
        <w:rPr>
          <w:rtl/>
        </w:rPr>
        <w:t xml:space="preserve">על </w:t>
      </w:r>
      <w:bookmarkStart w:id="19792" w:name="_ETM_Q39_559580"/>
      <w:bookmarkEnd w:id="19792"/>
      <w:r>
        <w:rPr>
          <w:rtl/>
        </w:rPr>
        <w:t>המוחלשים</w:t>
      </w:r>
      <w:r>
        <w:rPr>
          <w:rFonts w:hint="cs"/>
          <w:rtl/>
        </w:rPr>
        <w:t xml:space="preserve"> </w:t>
      </w:r>
      <w:r w:rsidR="000B6A0F">
        <w:rPr>
          <w:rFonts w:hint="cs"/>
          <w:rtl/>
        </w:rPr>
        <w:t>– –</w:t>
      </w:r>
    </w:p>
    <w:p w:rsidR="00BE54DA" w:rsidRDefault="00BE54DA" w:rsidP="00017F10">
      <w:pPr>
        <w:rPr>
          <w:rtl/>
        </w:rPr>
      </w:pPr>
    </w:p>
    <w:p w:rsidR="00BE54DA" w:rsidRDefault="00BE54DA" w:rsidP="00017F10">
      <w:pPr>
        <w:pStyle w:val="af6"/>
        <w:keepNext/>
        <w:rPr>
          <w:rtl/>
        </w:rPr>
      </w:pPr>
      <w:r w:rsidRPr="00967FFD">
        <w:rPr>
          <w:rStyle w:val="TagStyle"/>
          <w:rtl/>
        </w:rPr>
        <w:t xml:space="preserve"> &lt;&lt; יור &gt;&gt; </w:t>
      </w:r>
      <w:r>
        <w:rPr>
          <w:rtl/>
        </w:rPr>
        <w:t>היו"ר משה רוט:</w:t>
      </w:r>
      <w:r w:rsidRPr="00967FFD">
        <w:rPr>
          <w:rStyle w:val="TagStyle"/>
          <w:rtl/>
        </w:rPr>
        <w:t xml:space="preserve"> &lt;&lt; יור &gt;&gt;</w:t>
      </w:r>
      <w:r>
        <w:rPr>
          <w:rtl/>
        </w:rPr>
        <w:t xml:space="preserve"> </w:t>
      </w:r>
    </w:p>
    <w:p w:rsidR="00BE54DA" w:rsidRDefault="00BE54DA" w:rsidP="00D05E6D">
      <w:pPr>
        <w:rPr>
          <w:rtl/>
        </w:rPr>
      </w:pPr>
    </w:p>
    <w:p w:rsidR="00BE54DA" w:rsidRDefault="00BE54DA" w:rsidP="00017F10">
      <w:pPr>
        <w:rPr>
          <w:rtl/>
        </w:rPr>
      </w:pPr>
      <w:r>
        <w:rPr>
          <w:rFonts w:hint="cs"/>
          <w:rtl/>
        </w:rPr>
        <w:t>תודה.</w:t>
      </w:r>
    </w:p>
    <w:p w:rsidR="00BE54DA" w:rsidRDefault="00BE54DA" w:rsidP="00017F10">
      <w:pPr>
        <w:rPr>
          <w:rtl/>
        </w:rPr>
      </w:pPr>
    </w:p>
    <w:p w:rsidR="00BE54DA" w:rsidRDefault="00BE54DA" w:rsidP="00017F10">
      <w:pPr>
        <w:pStyle w:val="-"/>
        <w:keepNext/>
        <w:rPr>
          <w:rtl/>
        </w:rPr>
      </w:pPr>
      <w:bookmarkStart w:id="19793" w:name="ET_speakercontinue_6356_10"/>
      <w:r w:rsidRPr="00967FFD">
        <w:rPr>
          <w:rStyle w:val="TagStyle"/>
          <w:rtl/>
        </w:rPr>
        <w:t xml:space="preserve"> &lt;&lt; דובר_המשך &gt;&gt; </w:t>
      </w:r>
      <w:r>
        <w:rPr>
          <w:rtl/>
        </w:rPr>
        <w:t>לימור סון הר מלך (עוצמה יהודית):</w:t>
      </w:r>
      <w:r w:rsidRPr="00967FFD">
        <w:rPr>
          <w:rStyle w:val="TagStyle"/>
          <w:rtl/>
        </w:rPr>
        <w:t xml:space="preserve"> &lt;&lt; דובר_המשך &gt;&gt;</w:t>
      </w:r>
      <w:r>
        <w:rPr>
          <w:rtl/>
        </w:rPr>
        <w:t xml:space="preserve"> </w:t>
      </w:r>
      <w:bookmarkEnd w:id="19793"/>
    </w:p>
    <w:p w:rsidR="00BE54DA" w:rsidRDefault="00BE54DA" w:rsidP="00D05E6D">
      <w:pPr>
        <w:rPr>
          <w:rtl/>
        </w:rPr>
      </w:pPr>
    </w:p>
    <w:p w:rsidR="00BE54DA" w:rsidRDefault="000B6A0F" w:rsidP="00017F10">
      <w:pPr>
        <w:rPr>
          <w:rtl/>
        </w:rPr>
      </w:pPr>
      <w:bookmarkStart w:id="19794" w:name="_ETM_Q39_554000"/>
      <w:bookmarkEnd w:id="19794"/>
      <w:r>
        <w:rPr>
          <w:rFonts w:hint="cs"/>
          <w:rtl/>
        </w:rPr>
        <w:t>– –</w:t>
      </w:r>
      <w:r w:rsidR="00BE54DA">
        <w:rPr>
          <w:rFonts w:hint="cs"/>
          <w:rtl/>
        </w:rPr>
        <w:t xml:space="preserve"> </w:t>
      </w:r>
      <w:bookmarkStart w:id="19795" w:name="_ETM_Q39_560270"/>
      <w:bookmarkEnd w:id="19795"/>
      <w:r w:rsidR="00BE54DA">
        <w:rPr>
          <w:rFonts w:hint="cs"/>
          <w:rtl/>
        </w:rPr>
        <w:t xml:space="preserve">שמחנכת </w:t>
      </w:r>
      <w:bookmarkStart w:id="19796" w:name="_ETM_Q39_560920"/>
      <w:bookmarkStart w:id="19797" w:name="_ETM_Q39_561580"/>
      <w:bookmarkEnd w:id="19796"/>
      <w:bookmarkEnd w:id="19797"/>
      <w:r w:rsidR="00BE54DA">
        <w:rPr>
          <w:rtl/>
        </w:rPr>
        <w:t xml:space="preserve">לדמותה </w:t>
      </w:r>
      <w:bookmarkStart w:id="19798" w:name="_ETM_Q39_562150"/>
      <w:bookmarkEnd w:id="19798"/>
      <w:r w:rsidR="00BE54DA">
        <w:rPr>
          <w:rtl/>
        </w:rPr>
        <w:t xml:space="preserve">של </w:t>
      </w:r>
      <w:bookmarkStart w:id="19799" w:name="_ETM_Q39_562360"/>
      <w:bookmarkEnd w:id="19799"/>
      <w:r w:rsidR="00BE54DA">
        <w:rPr>
          <w:rtl/>
        </w:rPr>
        <w:t xml:space="preserve">אישה </w:t>
      </w:r>
      <w:bookmarkStart w:id="19800" w:name="_ETM_Q39_562689"/>
      <w:bookmarkEnd w:id="19800"/>
      <w:r w:rsidR="00BE54DA">
        <w:rPr>
          <w:rtl/>
        </w:rPr>
        <w:t xml:space="preserve">כאדם </w:t>
      </w:r>
      <w:bookmarkStart w:id="19801" w:name="_ETM_Q39_563229"/>
      <w:bookmarkEnd w:id="19801"/>
      <w:r w:rsidR="00BE54DA">
        <w:rPr>
          <w:rtl/>
        </w:rPr>
        <w:t xml:space="preserve">ולא </w:t>
      </w:r>
      <w:bookmarkStart w:id="19802" w:name="_ETM_Q39_563439"/>
      <w:bookmarkEnd w:id="19802"/>
      <w:r w:rsidR="00BE54DA">
        <w:rPr>
          <w:rtl/>
        </w:rPr>
        <w:t>כמצרך</w:t>
      </w:r>
      <w:r w:rsidR="00BE54DA">
        <w:rPr>
          <w:rFonts w:hint="cs"/>
          <w:rtl/>
        </w:rPr>
        <w:t xml:space="preserve">, או שמא </w:t>
      </w:r>
      <w:bookmarkStart w:id="19803" w:name="_ETM_Q39_564100"/>
      <w:bookmarkStart w:id="19804" w:name="_ETM_Q39_564430"/>
      <w:bookmarkEnd w:id="19803"/>
      <w:bookmarkEnd w:id="19804"/>
      <w:r w:rsidR="00BE54DA">
        <w:rPr>
          <w:rFonts w:hint="cs"/>
          <w:rtl/>
        </w:rPr>
        <w:t>נ</w:t>
      </w:r>
      <w:r w:rsidR="00BE54DA">
        <w:rPr>
          <w:rtl/>
        </w:rPr>
        <w:t>פקי</w:t>
      </w:r>
      <w:r w:rsidR="00BE54DA">
        <w:rPr>
          <w:rFonts w:hint="cs"/>
          <w:rtl/>
        </w:rPr>
        <w:t>ר</w:t>
      </w:r>
      <w:r w:rsidR="00BE54DA">
        <w:rPr>
          <w:rtl/>
        </w:rPr>
        <w:t xml:space="preserve"> </w:t>
      </w:r>
      <w:bookmarkStart w:id="19805" w:name="_ETM_Q39_564939"/>
      <w:bookmarkEnd w:id="19805"/>
      <w:r w:rsidR="00BE54DA">
        <w:rPr>
          <w:rtl/>
        </w:rPr>
        <w:t xml:space="preserve">אלפי </w:t>
      </w:r>
      <w:bookmarkStart w:id="19806" w:name="_ETM_Q39_565210"/>
      <w:bookmarkEnd w:id="19806"/>
      <w:r w:rsidR="00BE54DA">
        <w:rPr>
          <w:rtl/>
        </w:rPr>
        <w:t xml:space="preserve">נשים </w:t>
      </w:r>
      <w:bookmarkStart w:id="19807" w:name="_ETM_Q39_565540"/>
      <w:bookmarkEnd w:id="19807"/>
      <w:r w:rsidR="00BE54DA">
        <w:rPr>
          <w:rFonts w:hint="cs"/>
          <w:rtl/>
        </w:rPr>
        <w:t>ו</w:t>
      </w:r>
      <w:r w:rsidR="00BE54DA">
        <w:rPr>
          <w:rtl/>
        </w:rPr>
        <w:t xml:space="preserve">קטינות </w:t>
      </w:r>
      <w:bookmarkStart w:id="19808" w:name="_ETM_Q39_566290"/>
      <w:bookmarkEnd w:id="19808"/>
      <w:r w:rsidR="00BE54DA">
        <w:rPr>
          <w:rtl/>
        </w:rPr>
        <w:t xml:space="preserve">לעוד </w:t>
      </w:r>
      <w:bookmarkStart w:id="19809" w:name="_ETM_Q39_566650"/>
      <w:bookmarkEnd w:id="19809"/>
      <w:r w:rsidR="00BE54DA">
        <w:rPr>
          <w:rtl/>
        </w:rPr>
        <w:t xml:space="preserve">שנים </w:t>
      </w:r>
      <w:bookmarkStart w:id="19810" w:name="_ETM_Q39_567010"/>
      <w:bookmarkEnd w:id="19810"/>
      <w:r w:rsidR="00BE54DA">
        <w:rPr>
          <w:rtl/>
        </w:rPr>
        <w:t xml:space="preserve">של </w:t>
      </w:r>
      <w:bookmarkStart w:id="19811" w:name="_ETM_Q39_567220"/>
      <w:bookmarkEnd w:id="19811"/>
      <w:r w:rsidR="00BE54DA">
        <w:rPr>
          <w:rtl/>
        </w:rPr>
        <w:t>ניצול</w:t>
      </w:r>
      <w:r w:rsidR="00BE54DA">
        <w:rPr>
          <w:rFonts w:hint="cs"/>
          <w:rtl/>
        </w:rPr>
        <w:t>,</w:t>
      </w:r>
      <w:r w:rsidR="00BE54DA">
        <w:rPr>
          <w:rtl/>
        </w:rPr>
        <w:t xml:space="preserve"> </w:t>
      </w:r>
      <w:bookmarkStart w:id="19812" w:name="_ETM_Q39_567730"/>
      <w:bookmarkEnd w:id="19812"/>
      <w:r w:rsidR="00BE54DA">
        <w:rPr>
          <w:rtl/>
        </w:rPr>
        <w:t xml:space="preserve">אלימות </w:t>
      </w:r>
      <w:bookmarkStart w:id="19813" w:name="_ETM_Q39_568270"/>
      <w:bookmarkEnd w:id="19813"/>
      <w:r w:rsidR="00BE54DA">
        <w:rPr>
          <w:rtl/>
        </w:rPr>
        <w:t>וייאוש</w:t>
      </w:r>
      <w:r w:rsidR="00BE54DA">
        <w:rPr>
          <w:rFonts w:hint="cs"/>
          <w:rtl/>
        </w:rPr>
        <w:t>.</w:t>
      </w:r>
      <w:r w:rsidR="00BE54DA">
        <w:rPr>
          <w:rtl/>
        </w:rPr>
        <w:t xml:space="preserve"> </w:t>
      </w:r>
      <w:bookmarkStart w:id="19814" w:name="_ETM_Q39_569380"/>
      <w:bookmarkEnd w:id="19814"/>
      <w:r w:rsidR="00BE54DA">
        <w:rPr>
          <w:rtl/>
        </w:rPr>
        <w:t xml:space="preserve">תודה </w:t>
      </w:r>
      <w:bookmarkStart w:id="19815" w:name="_ETM_Q39_569710"/>
      <w:bookmarkEnd w:id="19815"/>
      <w:r w:rsidR="00BE54DA">
        <w:rPr>
          <w:rtl/>
        </w:rPr>
        <w:t>רבה</w:t>
      </w:r>
      <w:r w:rsidR="00BE54DA">
        <w:rPr>
          <w:rFonts w:hint="cs"/>
          <w:rtl/>
        </w:rPr>
        <w:t>.</w:t>
      </w:r>
    </w:p>
    <w:p w:rsidR="00BE54DA" w:rsidRDefault="00BE54DA" w:rsidP="00017F10">
      <w:pPr>
        <w:rPr>
          <w:rtl/>
        </w:rPr>
      </w:pPr>
      <w:bookmarkStart w:id="19816" w:name="_ETM_Q39_564000"/>
      <w:bookmarkEnd w:id="19816"/>
    </w:p>
    <w:p w:rsidR="00BE54DA" w:rsidRDefault="00BE54DA" w:rsidP="00017F10">
      <w:pPr>
        <w:pStyle w:val="af6"/>
        <w:keepNext/>
        <w:rPr>
          <w:rtl/>
        </w:rPr>
      </w:pPr>
      <w:bookmarkStart w:id="19817" w:name="ET_yor_6599_11"/>
      <w:r w:rsidRPr="0044194C">
        <w:rPr>
          <w:rStyle w:val="TagStyle"/>
          <w:rtl/>
        </w:rPr>
        <w:t xml:space="preserve"> &lt;&lt; יור &gt;&gt; </w:t>
      </w:r>
      <w:r>
        <w:rPr>
          <w:rtl/>
        </w:rPr>
        <w:t>היו"ר משה רוט:</w:t>
      </w:r>
      <w:r w:rsidRPr="0044194C">
        <w:rPr>
          <w:rStyle w:val="TagStyle"/>
          <w:rtl/>
        </w:rPr>
        <w:t xml:space="preserve"> &lt;&lt; יור &gt;&gt;</w:t>
      </w:r>
      <w:r>
        <w:rPr>
          <w:rtl/>
        </w:rPr>
        <w:t xml:space="preserve"> </w:t>
      </w:r>
      <w:bookmarkEnd w:id="19817"/>
    </w:p>
    <w:p w:rsidR="00BE54DA" w:rsidRDefault="00BE54DA" w:rsidP="00D05E6D">
      <w:pPr>
        <w:rPr>
          <w:rtl/>
        </w:rPr>
      </w:pPr>
    </w:p>
    <w:p w:rsidR="00BE54DA" w:rsidRDefault="00BE54DA" w:rsidP="00017F10">
      <w:pPr>
        <w:rPr>
          <w:rtl/>
        </w:rPr>
      </w:pPr>
      <w:bookmarkStart w:id="19818" w:name="_ETM_Q39_566000"/>
      <w:bookmarkStart w:id="19819" w:name="_ETM_Q39_565000"/>
      <w:bookmarkStart w:id="19820" w:name="_ETM_Q39_571010"/>
      <w:bookmarkEnd w:id="19818"/>
      <w:bookmarkEnd w:id="19819"/>
      <w:bookmarkEnd w:id="19820"/>
      <w:r>
        <w:rPr>
          <w:rFonts w:hint="cs"/>
          <w:rtl/>
        </w:rPr>
        <w:t xml:space="preserve">תודה רבה. </w:t>
      </w:r>
      <w:bookmarkStart w:id="19821" w:name="_ETM_Q39_569000"/>
      <w:bookmarkEnd w:id="19821"/>
      <w:r>
        <w:rPr>
          <w:rFonts w:hint="cs"/>
          <w:rtl/>
        </w:rPr>
        <w:t xml:space="preserve">חברת הכנסת מירב בן ארי, בבקשה. </w:t>
      </w:r>
    </w:p>
    <w:p w:rsidR="00BE54DA" w:rsidRDefault="00BE54DA" w:rsidP="00017F10">
      <w:pPr>
        <w:rPr>
          <w:rtl/>
        </w:rPr>
      </w:pPr>
    </w:p>
    <w:p w:rsidR="00BE54DA" w:rsidRDefault="00BE54DA" w:rsidP="00017F10">
      <w:pPr>
        <w:pStyle w:val="a4"/>
        <w:keepNext/>
        <w:rPr>
          <w:rtl/>
        </w:rPr>
      </w:pPr>
      <w:bookmarkStart w:id="19822" w:name="ET_speaker_5300_12"/>
      <w:r w:rsidRPr="0044194C">
        <w:rPr>
          <w:rStyle w:val="TagStyle"/>
          <w:rtl/>
        </w:rPr>
        <w:t xml:space="preserve"> &lt;&lt; דובר &gt;&gt; </w:t>
      </w:r>
      <w:bookmarkStart w:id="19823" w:name="_Toc193319036"/>
      <w:bookmarkStart w:id="19824" w:name="_Toc193372769"/>
      <w:bookmarkStart w:id="19825" w:name="_Toc193383222"/>
      <w:bookmarkStart w:id="19826" w:name="_Toc193384236"/>
      <w:bookmarkStart w:id="19827" w:name="_Toc193384497"/>
      <w:r>
        <w:rPr>
          <w:rtl/>
        </w:rPr>
        <w:t>מירב בן ארי (יש עתיד):</w:t>
      </w:r>
      <w:bookmarkEnd w:id="19823"/>
      <w:bookmarkEnd w:id="19824"/>
      <w:bookmarkEnd w:id="19825"/>
      <w:bookmarkEnd w:id="19826"/>
      <w:bookmarkEnd w:id="19827"/>
      <w:r w:rsidRPr="0044194C">
        <w:rPr>
          <w:rStyle w:val="TagStyle"/>
          <w:rtl/>
        </w:rPr>
        <w:t xml:space="preserve"> &lt;&lt; דובר &gt;&gt;</w:t>
      </w:r>
      <w:r>
        <w:rPr>
          <w:rtl/>
        </w:rPr>
        <w:t xml:space="preserve"> </w:t>
      </w:r>
      <w:bookmarkEnd w:id="19822"/>
    </w:p>
    <w:p w:rsidR="00BE54DA" w:rsidRDefault="00BE54DA" w:rsidP="00D05E6D">
      <w:pPr>
        <w:rPr>
          <w:rtl/>
        </w:rPr>
      </w:pPr>
    </w:p>
    <w:p w:rsidR="00BE54DA" w:rsidRDefault="00BE54DA" w:rsidP="00EB77C6">
      <w:pPr>
        <w:rPr>
          <w:rtl/>
        </w:rPr>
      </w:pPr>
      <w:bookmarkStart w:id="19828" w:name="_ETM_Q39_576000"/>
      <w:bookmarkStart w:id="19829" w:name="_ETM_Q39_573000"/>
      <w:bookmarkStart w:id="19830" w:name="_ETM_Q39_571970"/>
      <w:bookmarkStart w:id="19831" w:name="_ETM_Q39_572510"/>
      <w:bookmarkStart w:id="19832" w:name="_ETM_Q39_586299"/>
      <w:bookmarkEnd w:id="19828"/>
      <w:bookmarkEnd w:id="19829"/>
      <w:bookmarkEnd w:id="19830"/>
      <w:bookmarkEnd w:id="19831"/>
      <w:bookmarkEnd w:id="19832"/>
      <w:r>
        <w:rPr>
          <w:rtl/>
        </w:rPr>
        <w:t xml:space="preserve">תודה </w:t>
      </w:r>
      <w:bookmarkStart w:id="19833" w:name="_ETM_Q39_586479"/>
      <w:bookmarkEnd w:id="19833"/>
      <w:r>
        <w:rPr>
          <w:rtl/>
        </w:rPr>
        <w:t>רבה</w:t>
      </w:r>
      <w:r>
        <w:rPr>
          <w:rFonts w:hint="cs"/>
          <w:rtl/>
        </w:rPr>
        <w:t>.</w:t>
      </w:r>
      <w:r>
        <w:rPr>
          <w:rtl/>
        </w:rPr>
        <w:t xml:space="preserve"> </w:t>
      </w:r>
      <w:bookmarkStart w:id="19834" w:name="_ETM_Q39_586749"/>
      <w:bookmarkEnd w:id="19834"/>
      <w:r>
        <w:rPr>
          <w:rtl/>
        </w:rPr>
        <w:t xml:space="preserve">אדוני </w:t>
      </w:r>
      <w:bookmarkStart w:id="19835" w:name="_ETM_Q39_587709"/>
      <w:bookmarkEnd w:id="19835"/>
      <w:r>
        <w:rPr>
          <w:rtl/>
        </w:rPr>
        <w:t xml:space="preserve">היושב </w:t>
      </w:r>
      <w:bookmarkStart w:id="19836" w:name="_ETM_Q39_588039"/>
      <w:bookmarkEnd w:id="19836"/>
      <w:r>
        <w:rPr>
          <w:rtl/>
        </w:rPr>
        <w:t>בראש</w:t>
      </w:r>
      <w:r>
        <w:rPr>
          <w:rFonts w:hint="cs"/>
          <w:rtl/>
        </w:rPr>
        <w:t>,</w:t>
      </w:r>
      <w:r>
        <w:rPr>
          <w:rtl/>
        </w:rPr>
        <w:t xml:space="preserve"> </w:t>
      </w:r>
      <w:bookmarkStart w:id="19837" w:name="_ETM_Q39_588639"/>
      <w:bookmarkEnd w:id="19837"/>
      <w:r>
        <w:rPr>
          <w:rtl/>
        </w:rPr>
        <w:t xml:space="preserve">כנסת </w:t>
      </w:r>
      <w:bookmarkStart w:id="19838" w:name="_ETM_Q39_588939"/>
      <w:bookmarkEnd w:id="19838"/>
      <w:r>
        <w:rPr>
          <w:rtl/>
        </w:rPr>
        <w:t>נכבדה</w:t>
      </w:r>
      <w:r>
        <w:rPr>
          <w:rFonts w:hint="cs"/>
          <w:rtl/>
        </w:rPr>
        <w:t>,</w:t>
      </w:r>
      <w:r>
        <w:rPr>
          <w:rtl/>
        </w:rPr>
        <w:t xml:space="preserve"> </w:t>
      </w:r>
      <w:bookmarkStart w:id="19839" w:name="_ETM_Q39_592859"/>
      <w:bookmarkEnd w:id="19839"/>
      <w:r>
        <w:rPr>
          <w:rtl/>
        </w:rPr>
        <w:t xml:space="preserve">ביולי </w:t>
      </w:r>
      <w:bookmarkStart w:id="19840" w:name="_ETM_Q39_593279"/>
      <w:bookmarkEnd w:id="19840"/>
      <w:r>
        <w:rPr>
          <w:rtl/>
        </w:rPr>
        <w:t xml:space="preserve">2020 </w:t>
      </w:r>
      <w:bookmarkStart w:id="19841" w:name="_ETM_Q39_594630"/>
      <w:bookmarkEnd w:id="19841"/>
      <w:r>
        <w:rPr>
          <w:rtl/>
        </w:rPr>
        <w:t xml:space="preserve">עבר </w:t>
      </w:r>
      <w:bookmarkStart w:id="19842" w:name="_ETM_Q39_595380"/>
      <w:bookmarkEnd w:id="19842"/>
      <w:r>
        <w:rPr>
          <w:rtl/>
        </w:rPr>
        <w:t xml:space="preserve">חוק </w:t>
      </w:r>
      <w:bookmarkStart w:id="19843" w:name="_ETM_Q39_595679"/>
      <w:bookmarkEnd w:id="19843"/>
      <w:r>
        <w:rPr>
          <w:rtl/>
        </w:rPr>
        <w:t xml:space="preserve">איסור </w:t>
      </w:r>
      <w:bookmarkStart w:id="19844" w:name="_ETM_Q39_595950"/>
      <w:bookmarkEnd w:id="19844"/>
      <w:r>
        <w:rPr>
          <w:rtl/>
        </w:rPr>
        <w:t xml:space="preserve">צריכת </w:t>
      </w:r>
      <w:bookmarkStart w:id="19845" w:name="_ETM_Q39_596339"/>
      <w:bookmarkEnd w:id="19845"/>
      <w:r>
        <w:rPr>
          <w:rtl/>
        </w:rPr>
        <w:t>זנות</w:t>
      </w:r>
      <w:r>
        <w:rPr>
          <w:rFonts w:hint="cs"/>
          <w:rtl/>
        </w:rPr>
        <w:t>.</w:t>
      </w:r>
      <w:r>
        <w:rPr>
          <w:rtl/>
        </w:rPr>
        <w:t xml:space="preserve"> </w:t>
      </w:r>
      <w:bookmarkStart w:id="19846" w:name="_ETM_Q39_597429"/>
      <w:bookmarkEnd w:id="19846"/>
      <w:r>
        <w:rPr>
          <w:rtl/>
        </w:rPr>
        <w:t xml:space="preserve">זהו </w:t>
      </w:r>
      <w:bookmarkStart w:id="19847" w:name="_ETM_Q39_597670"/>
      <w:bookmarkEnd w:id="19847"/>
      <w:r>
        <w:rPr>
          <w:rtl/>
        </w:rPr>
        <w:t xml:space="preserve">חוק </w:t>
      </w:r>
      <w:bookmarkStart w:id="19848" w:name="_ETM_Q39_597969"/>
      <w:bookmarkEnd w:id="19848"/>
      <w:r>
        <w:rPr>
          <w:rtl/>
        </w:rPr>
        <w:t xml:space="preserve">היסטורי </w:t>
      </w:r>
      <w:bookmarkStart w:id="19849" w:name="_ETM_Q39_598479"/>
      <w:bookmarkEnd w:id="19849"/>
      <w:r>
        <w:rPr>
          <w:rtl/>
        </w:rPr>
        <w:t xml:space="preserve">שעבר </w:t>
      </w:r>
      <w:bookmarkStart w:id="19850" w:name="_ETM_Q39_599229"/>
      <w:bookmarkEnd w:id="19850"/>
      <w:r>
        <w:rPr>
          <w:rtl/>
        </w:rPr>
        <w:t>בכנסת</w:t>
      </w:r>
      <w:r>
        <w:rPr>
          <w:rFonts w:hint="cs"/>
          <w:rtl/>
        </w:rPr>
        <w:t xml:space="preserve"> העשרים </w:t>
      </w:r>
      <w:bookmarkStart w:id="19851" w:name="_ETM_Q39_599799"/>
      <w:bookmarkStart w:id="19852" w:name="_ETM_Q39_602220"/>
      <w:bookmarkStart w:id="19853" w:name="_ETM_Q39_602430"/>
      <w:bookmarkEnd w:id="19851"/>
      <w:bookmarkEnd w:id="19852"/>
      <w:bookmarkEnd w:id="19853"/>
      <w:r>
        <w:rPr>
          <w:rFonts w:hint="cs"/>
          <w:rtl/>
        </w:rPr>
        <w:t xml:space="preserve">פה </w:t>
      </w:r>
      <w:bookmarkStart w:id="19854" w:name="_ETM_Q39_601000"/>
      <w:bookmarkEnd w:id="19854"/>
      <w:r>
        <w:rPr>
          <w:rFonts w:hint="cs"/>
          <w:rtl/>
        </w:rPr>
        <w:t xml:space="preserve">אחד. את </w:t>
      </w:r>
      <w:r>
        <w:rPr>
          <w:rtl/>
        </w:rPr>
        <w:t xml:space="preserve">החוק </w:t>
      </w:r>
      <w:bookmarkStart w:id="19855" w:name="_ETM_Q39_602880"/>
      <w:bookmarkEnd w:id="19855"/>
      <w:r>
        <w:rPr>
          <w:rtl/>
        </w:rPr>
        <w:t xml:space="preserve">הובילו </w:t>
      </w:r>
      <w:bookmarkStart w:id="19856" w:name="_ETM_Q39_603690"/>
      <w:bookmarkEnd w:id="19856"/>
      <w:r>
        <w:rPr>
          <w:rtl/>
        </w:rPr>
        <w:t xml:space="preserve">חברות </w:t>
      </w:r>
      <w:bookmarkStart w:id="19857" w:name="_ETM_Q39_604200"/>
      <w:bookmarkEnd w:id="19857"/>
      <w:r>
        <w:rPr>
          <w:rtl/>
        </w:rPr>
        <w:t xml:space="preserve">הכנסת </w:t>
      </w:r>
      <w:bookmarkStart w:id="19858" w:name="_ETM_Q39_605240"/>
      <w:bookmarkEnd w:id="19858"/>
      <w:r>
        <w:rPr>
          <w:rtl/>
        </w:rPr>
        <w:t xml:space="preserve">שולי </w:t>
      </w:r>
      <w:bookmarkStart w:id="19859" w:name="_ETM_Q39_606229"/>
      <w:bookmarkEnd w:id="19859"/>
      <w:r>
        <w:rPr>
          <w:rtl/>
        </w:rPr>
        <w:t>מועלם</w:t>
      </w:r>
      <w:r>
        <w:rPr>
          <w:rFonts w:hint="cs"/>
          <w:rtl/>
        </w:rPr>
        <w:t>,</w:t>
      </w:r>
      <w:r>
        <w:rPr>
          <w:rtl/>
        </w:rPr>
        <w:t xml:space="preserve"> </w:t>
      </w:r>
      <w:bookmarkStart w:id="19860" w:name="_ETM_Q39_606979"/>
      <w:bookmarkEnd w:id="19860"/>
      <w:r>
        <w:rPr>
          <w:rtl/>
        </w:rPr>
        <w:t xml:space="preserve">שהייתה </w:t>
      </w:r>
      <w:bookmarkStart w:id="19861" w:name="_ETM_Q39_607520"/>
      <w:bookmarkEnd w:id="19861"/>
      <w:r>
        <w:rPr>
          <w:rtl/>
        </w:rPr>
        <w:t xml:space="preserve">מהבית </w:t>
      </w:r>
      <w:bookmarkStart w:id="19862" w:name="_ETM_Q39_607999"/>
      <w:bookmarkEnd w:id="19862"/>
      <w:r>
        <w:rPr>
          <w:rtl/>
        </w:rPr>
        <w:t>היהודי</w:t>
      </w:r>
      <w:r>
        <w:rPr>
          <w:rFonts w:hint="cs"/>
          <w:rtl/>
        </w:rPr>
        <w:t>,</w:t>
      </w:r>
      <w:r>
        <w:rPr>
          <w:rtl/>
        </w:rPr>
        <w:t xml:space="preserve"> </w:t>
      </w:r>
      <w:bookmarkStart w:id="19863" w:name="_ETM_Q39_608420"/>
      <w:bookmarkEnd w:id="19863"/>
      <w:r>
        <w:rPr>
          <w:rtl/>
        </w:rPr>
        <w:t xml:space="preserve">וזהבה </w:t>
      </w:r>
      <w:bookmarkStart w:id="19864" w:name="_ETM_Q39_609019"/>
      <w:bookmarkEnd w:id="19864"/>
      <w:r>
        <w:rPr>
          <w:rtl/>
        </w:rPr>
        <w:t xml:space="preserve">גלאון </w:t>
      </w:r>
      <w:bookmarkStart w:id="19865" w:name="_ETM_Q39_609379"/>
      <w:bookmarkEnd w:id="19865"/>
      <w:r>
        <w:rPr>
          <w:rtl/>
        </w:rPr>
        <w:t>ממרצ</w:t>
      </w:r>
      <w:r w:rsidR="00EB77C6">
        <w:rPr>
          <w:rFonts w:hint="cs"/>
          <w:rtl/>
        </w:rPr>
        <w:t>.</w:t>
      </w:r>
      <w:r>
        <w:rPr>
          <w:rtl/>
        </w:rPr>
        <w:t xml:space="preserve"> </w:t>
      </w:r>
      <w:bookmarkStart w:id="19866" w:name="_ETM_Q39_610190"/>
      <w:bookmarkEnd w:id="19866"/>
      <w:r>
        <w:rPr>
          <w:rtl/>
        </w:rPr>
        <w:t>ש</w:t>
      </w:r>
      <w:r>
        <w:rPr>
          <w:rFonts w:hint="cs"/>
          <w:rtl/>
        </w:rPr>
        <w:t>נ</w:t>
      </w:r>
      <w:r>
        <w:rPr>
          <w:rtl/>
        </w:rPr>
        <w:t xml:space="preserve">י </w:t>
      </w:r>
      <w:bookmarkStart w:id="19867" w:name="_ETM_Q39_610489"/>
      <w:bookmarkEnd w:id="19867"/>
      <w:r>
        <w:rPr>
          <w:rtl/>
        </w:rPr>
        <w:t xml:space="preserve">עולמות </w:t>
      </w:r>
      <w:bookmarkStart w:id="19868" w:name="_ETM_Q39_612099"/>
      <w:bookmarkEnd w:id="19868"/>
      <w:r>
        <w:rPr>
          <w:rtl/>
        </w:rPr>
        <w:t xml:space="preserve">שונים </w:t>
      </w:r>
      <w:bookmarkStart w:id="19869" w:name="_ETM_Q39_612910"/>
      <w:bookmarkEnd w:id="19869"/>
      <w:r>
        <w:rPr>
          <w:rtl/>
        </w:rPr>
        <w:t xml:space="preserve">נפגשו </w:t>
      </w:r>
      <w:bookmarkStart w:id="19870" w:name="_ETM_Q39_614129"/>
      <w:bookmarkEnd w:id="19870"/>
      <w:r>
        <w:rPr>
          <w:rtl/>
        </w:rPr>
        <w:t xml:space="preserve">למען </w:t>
      </w:r>
      <w:bookmarkStart w:id="19871" w:name="_ETM_Q39_614640"/>
      <w:bookmarkEnd w:id="19871"/>
      <w:r>
        <w:rPr>
          <w:rtl/>
        </w:rPr>
        <w:t>מטרה</w:t>
      </w:r>
      <w:r>
        <w:rPr>
          <w:rFonts w:hint="cs"/>
          <w:rtl/>
        </w:rPr>
        <w:t xml:space="preserve"> אחת</w:t>
      </w:r>
      <w:r w:rsidR="00EB77C6">
        <w:rPr>
          <w:rFonts w:hint="cs"/>
          <w:rtl/>
        </w:rPr>
        <w:t>:</w:t>
      </w:r>
      <w:r>
        <w:rPr>
          <w:rFonts w:hint="cs"/>
          <w:rtl/>
        </w:rPr>
        <w:t xml:space="preserve"> </w:t>
      </w:r>
      <w:bookmarkStart w:id="19872" w:name="_ETM_Q39_615000"/>
      <w:bookmarkStart w:id="19873" w:name="_ETM_Q39_615540"/>
      <w:bookmarkEnd w:id="19872"/>
      <w:bookmarkEnd w:id="19873"/>
      <w:r>
        <w:rPr>
          <w:rtl/>
        </w:rPr>
        <w:t xml:space="preserve">להציל </w:t>
      </w:r>
      <w:bookmarkStart w:id="19874" w:name="_ETM_Q39_616049"/>
      <w:bookmarkEnd w:id="19874"/>
      <w:r>
        <w:rPr>
          <w:rtl/>
        </w:rPr>
        <w:t xml:space="preserve">נשים </w:t>
      </w:r>
      <w:bookmarkStart w:id="19875" w:name="_ETM_Q39_618519"/>
      <w:bookmarkEnd w:id="19875"/>
      <w:r>
        <w:rPr>
          <w:rtl/>
        </w:rPr>
        <w:t xml:space="preserve">שנמצאות </w:t>
      </w:r>
      <w:bookmarkStart w:id="19876" w:name="_ETM_Q39_619150"/>
      <w:bookmarkEnd w:id="19876"/>
      <w:r>
        <w:rPr>
          <w:rtl/>
        </w:rPr>
        <w:t>בזנות</w:t>
      </w:r>
      <w:r>
        <w:rPr>
          <w:rFonts w:hint="cs"/>
          <w:rtl/>
        </w:rPr>
        <w:t xml:space="preserve">. </w:t>
      </w:r>
      <w:bookmarkStart w:id="19877" w:name="_ETM_Q39_619000"/>
      <w:bookmarkStart w:id="19878" w:name="_ETM_Q39_620400"/>
      <w:bookmarkStart w:id="19879" w:name="_ETM_Q39_620579"/>
      <w:bookmarkEnd w:id="19877"/>
      <w:bookmarkEnd w:id="19878"/>
      <w:bookmarkEnd w:id="19879"/>
      <w:r>
        <w:rPr>
          <w:rtl/>
        </w:rPr>
        <w:t xml:space="preserve">אני </w:t>
      </w:r>
      <w:bookmarkStart w:id="19880" w:name="_ETM_Q39_620700"/>
      <w:bookmarkEnd w:id="19880"/>
      <w:r>
        <w:rPr>
          <w:rtl/>
        </w:rPr>
        <w:t xml:space="preserve">כן </w:t>
      </w:r>
      <w:bookmarkStart w:id="19881" w:name="_ETM_Q39_620849"/>
      <w:bookmarkEnd w:id="19881"/>
      <w:r>
        <w:rPr>
          <w:rtl/>
        </w:rPr>
        <w:t xml:space="preserve">רוצה </w:t>
      </w:r>
      <w:bookmarkStart w:id="19882" w:name="_ETM_Q39_620999"/>
      <w:bookmarkEnd w:id="19882"/>
      <w:r>
        <w:rPr>
          <w:rtl/>
        </w:rPr>
        <w:t xml:space="preserve">לשים </w:t>
      </w:r>
      <w:bookmarkStart w:id="19883" w:name="_ETM_Q39_621209"/>
      <w:bookmarkEnd w:id="19883"/>
      <w:r>
        <w:rPr>
          <w:rtl/>
        </w:rPr>
        <w:t xml:space="preserve">על </w:t>
      </w:r>
      <w:bookmarkStart w:id="19884" w:name="_ETM_Q39_621299"/>
      <w:bookmarkEnd w:id="19884"/>
      <w:r>
        <w:rPr>
          <w:rtl/>
        </w:rPr>
        <w:t xml:space="preserve">זה </w:t>
      </w:r>
      <w:bookmarkStart w:id="19885" w:name="_ETM_Q39_621390"/>
      <w:bookmarkEnd w:id="19885"/>
      <w:r>
        <w:rPr>
          <w:rtl/>
        </w:rPr>
        <w:t>דגש</w:t>
      </w:r>
      <w:r w:rsidR="00EB77C6">
        <w:rPr>
          <w:rFonts w:hint="cs"/>
          <w:rtl/>
        </w:rPr>
        <w:t>,</w:t>
      </w:r>
      <w:r>
        <w:rPr>
          <w:rtl/>
        </w:rPr>
        <w:t xml:space="preserve"> </w:t>
      </w:r>
      <w:bookmarkStart w:id="19886" w:name="_ETM_Q39_621810"/>
      <w:bookmarkEnd w:id="19886"/>
      <w:r>
        <w:rPr>
          <w:rtl/>
        </w:rPr>
        <w:t xml:space="preserve">כי </w:t>
      </w:r>
      <w:bookmarkStart w:id="19887" w:name="_ETM_Q39_621989"/>
      <w:bookmarkEnd w:id="19887"/>
      <w:r>
        <w:rPr>
          <w:rtl/>
        </w:rPr>
        <w:t xml:space="preserve">פעם </w:t>
      </w:r>
      <w:bookmarkStart w:id="19888" w:name="_ETM_Q39_622590"/>
      <w:bookmarkEnd w:id="19888"/>
      <w:r>
        <w:rPr>
          <w:rtl/>
        </w:rPr>
        <w:t xml:space="preserve">הייתה </w:t>
      </w:r>
      <w:bookmarkStart w:id="19889" w:name="_ETM_Q39_622920"/>
      <w:bookmarkEnd w:id="19889"/>
      <w:r>
        <w:rPr>
          <w:rtl/>
        </w:rPr>
        <w:t xml:space="preserve">כאן </w:t>
      </w:r>
      <w:bookmarkStart w:id="19890" w:name="_ETM_Q39_623099"/>
      <w:bookmarkEnd w:id="19890"/>
      <w:r>
        <w:rPr>
          <w:rtl/>
        </w:rPr>
        <w:t xml:space="preserve">עבודה </w:t>
      </w:r>
      <w:bookmarkStart w:id="19891" w:name="_ETM_Q39_623459"/>
      <w:bookmarkEnd w:id="19891"/>
      <w:r>
        <w:rPr>
          <w:rtl/>
        </w:rPr>
        <w:t xml:space="preserve">אמיתית </w:t>
      </w:r>
      <w:bookmarkStart w:id="19892" w:name="_ETM_Q39_623849"/>
      <w:bookmarkEnd w:id="19892"/>
      <w:r>
        <w:rPr>
          <w:rtl/>
        </w:rPr>
        <w:t xml:space="preserve">בין </w:t>
      </w:r>
      <w:bookmarkStart w:id="19893" w:name="_ETM_Q39_623999"/>
      <w:bookmarkEnd w:id="19893"/>
      <w:r>
        <w:rPr>
          <w:rtl/>
        </w:rPr>
        <w:t xml:space="preserve">קואליציה </w:t>
      </w:r>
      <w:bookmarkStart w:id="19894" w:name="_ETM_Q39_624389"/>
      <w:bookmarkEnd w:id="19894"/>
      <w:r>
        <w:rPr>
          <w:rtl/>
        </w:rPr>
        <w:t>לאופוזיציה</w:t>
      </w:r>
      <w:r>
        <w:rPr>
          <w:rFonts w:hint="cs"/>
          <w:rtl/>
        </w:rPr>
        <w:t>,</w:t>
      </w:r>
      <w:r>
        <w:rPr>
          <w:rtl/>
        </w:rPr>
        <w:t xml:space="preserve"> </w:t>
      </w:r>
      <w:bookmarkStart w:id="19895" w:name="_ETM_Q39_625469"/>
      <w:bookmarkEnd w:id="19895"/>
      <w:r>
        <w:rPr>
          <w:rtl/>
        </w:rPr>
        <w:t xml:space="preserve">ופעם </w:t>
      </w:r>
      <w:bookmarkStart w:id="19896" w:name="_ETM_Q39_625889"/>
      <w:bookmarkEnd w:id="19896"/>
      <w:r>
        <w:rPr>
          <w:rtl/>
        </w:rPr>
        <w:t xml:space="preserve">שולי </w:t>
      </w:r>
      <w:bookmarkStart w:id="19897" w:name="_ETM_Q39_626189"/>
      <w:bookmarkEnd w:id="19897"/>
      <w:r>
        <w:rPr>
          <w:rtl/>
        </w:rPr>
        <w:t xml:space="preserve">מועלם </w:t>
      </w:r>
      <w:bookmarkStart w:id="19898" w:name="_ETM_Q39_626549"/>
      <w:bookmarkEnd w:id="19898"/>
      <w:r>
        <w:rPr>
          <w:rtl/>
        </w:rPr>
        <w:t>יכל</w:t>
      </w:r>
      <w:r>
        <w:rPr>
          <w:rFonts w:hint="cs"/>
          <w:rtl/>
        </w:rPr>
        <w:t>ה</w:t>
      </w:r>
      <w:r>
        <w:rPr>
          <w:rtl/>
        </w:rPr>
        <w:t xml:space="preserve"> </w:t>
      </w:r>
      <w:bookmarkStart w:id="19899" w:name="_ETM_Q39_626819"/>
      <w:bookmarkEnd w:id="19899"/>
      <w:r>
        <w:rPr>
          <w:rtl/>
        </w:rPr>
        <w:t xml:space="preserve">לשבת </w:t>
      </w:r>
      <w:bookmarkStart w:id="19900" w:name="_ETM_Q39_627120"/>
      <w:bookmarkEnd w:id="19900"/>
      <w:r>
        <w:rPr>
          <w:rtl/>
        </w:rPr>
        <w:t xml:space="preserve">עם </w:t>
      </w:r>
      <w:bookmarkStart w:id="19901" w:name="_ETM_Q39_627239"/>
      <w:bookmarkEnd w:id="19901"/>
      <w:r>
        <w:rPr>
          <w:rtl/>
        </w:rPr>
        <w:t xml:space="preserve">זהבה </w:t>
      </w:r>
      <w:bookmarkStart w:id="19902" w:name="_ETM_Q39_627599"/>
      <w:bookmarkEnd w:id="19902"/>
      <w:r>
        <w:rPr>
          <w:rtl/>
        </w:rPr>
        <w:t xml:space="preserve">גלאון </w:t>
      </w:r>
      <w:bookmarkStart w:id="19903" w:name="_ETM_Q39_628620"/>
      <w:bookmarkEnd w:id="19903"/>
      <w:r>
        <w:rPr>
          <w:rtl/>
        </w:rPr>
        <w:t xml:space="preserve">ישיבות </w:t>
      </w:r>
      <w:bookmarkStart w:id="19904" w:name="_ETM_Q39_629220"/>
      <w:bookmarkEnd w:id="19904"/>
      <w:r>
        <w:rPr>
          <w:rtl/>
        </w:rPr>
        <w:t xml:space="preserve">על </w:t>
      </w:r>
      <w:bookmarkStart w:id="19905" w:name="_ETM_Q39_629310"/>
      <w:bookmarkEnd w:id="19905"/>
      <w:r>
        <w:rPr>
          <w:rtl/>
        </w:rPr>
        <w:t>ישיבות</w:t>
      </w:r>
      <w:r>
        <w:rPr>
          <w:rFonts w:hint="cs"/>
          <w:rtl/>
        </w:rPr>
        <w:t>,</w:t>
      </w:r>
      <w:r>
        <w:rPr>
          <w:rtl/>
        </w:rPr>
        <w:t xml:space="preserve"> </w:t>
      </w:r>
      <w:bookmarkStart w:id="19906" w:name="_ETM_Q39_630030"/>
      <w:bookmarkEnd w:id="19906"/>
      <w:r>
        <w:rPr>
          <w:rtl/>
        </w:rPr>
        <w:t xml:space="preserve">להעביר </w:t>
      </w:r>
      <w:bookmarkStart w:id="19907" w:name="_ETM_Q39_630569"/>
      <w:bookmarkEnd w:id="19907"/>
      <w:r>
        <w:rPr>
          <w:rtl/>
        </w:rPr>
        <w:t xml:space="preserve">חוק </w:t>
      </w:r>
      <w:bookmarkStart w:id="19908" w:name="_ETM_Q39_631140"/>
      <w:bookmarkEnd w:id="19908"/>
      <w:r>
        <w:rPr>
          <w:rtl/>
        </w:rPr>
        <w:t xml:space="preserve">היסטורי </w:t>
      </w:r>
      <w:bookmarkStart w:id="19909" w:name="_ETM_Q39_631650"/>
      <w:bookmarkEnd w:id="19909"/>
      <w:r>
        <w:rPr>
          <w:rtl/>
        </w:rPr>
        <w:t>וחשוב</w:t>
      </w:r>
      <w:r>
        <w:rPr>
          <w:rFonts w:hint="cs"/>
          <w:rtl/>
        </w:rPr>
        <w:t>,</w:t>
      </w:r>
      <w:r>
        <w:rPr>
          <w:rtl/>
        </w:rPr>
        <w:t xml:space="preserve"> </w:t>
      </w:r>
      <w:bookmarkStart w:id="19910" w:name="_ETM_Q39_632280"/>
      <w:bookmarkEnd w:id="19910"/>
      <w:r>
        <w:rPr>
          <w:rtl/>
        </w:rPr>
        <w:t xml:space="preserve">אז </w:t>
      </w:r>
      <w:bookmarkStart w:id="19911" w:name="_ETM_Q39_632430"/>
      <w:bookmarkEnd w:id="19911"/>
      <w:r>
        <w:rPr>
          <w:rtl/>
        </w:rPr>
        <w:t xml:space="preserve">לפני </w:t>
      </w:r>
      <w:bookmarkStart w:id="19912" w:name="_ETM_Q39_632849"/>
      <w:bookmarkEnd w:id="19912"/>
      <w:r>
        <w:rPr>
          <w:rtl/>
        </w:rPr>
        <w:t xml:space="preserve">הכול </w:t>
      </w:r>
      <w:bookmarkStart w:id="19913" w:name="_ETM_Q39_633090"/>
      <w:bookmarkEnd w:id="19913"/>
      <w:r>
        <w:rPr>
          <w:rtl/>
        </w:rPr>
        <w:t xml:space="preserve">אני </w:t>
      </w:r>
      <w:bookmarkStart w:id="19914" w:name="_ETM_Q39_633239"/>
      <w:bookmarkEnd w:id="19914"/>
      <w:r>
        <w:rPr>
          <w:rtl/>
        </w:rPr>
        <w:t xml:space="preserve">רוצה </w:t>
      </w:r>
      <w:bookmarkStart w:id="19915" w:name="_ETM_Q39_633480"/>
      <w:bookmarkEnd w:id="19915"/>
      <w:r>
        <w:rPr>
          <w:rtl/>
        </w:rPr>
        <w:t xml:space="preserve">להזכיר </w:t>
      </w:r>
      <w:bookmarkStart w:id="19916" w:name="_ETM_Q39_633959"/>
      <w:bookmarkEnd w:id="19916"/>
      <w:r>
        <w:rPr>
          <w:rtl/>
        </w:rPr>
        <w:t>אותן</w:t>
      </w:r>
      <w:r w:rsidR="00EB77C6">
        <w:rPr>
          <w:rFonts w:hint="cs"/>
          <w:rtl/>
        </w:rPr>
        <w:t>,</w:t>
      </w:r>
      <w:r>
        <w:rPr>
          <w:rtl/>
        </w:rPr>
        <w:t xml:space="preserve"> </w:t>
      </w:r>
      <w:bookmarkStart w:id="19917" w:name="_ETM_Q39_634769"/>
      <w:bookmarkEnd w:id="19917"/>
      <w:r>
        <w:rPr>
          <w:rtl/>
        </w:rPr>
        <w:t xml:space="preserve">כי </w:t>
      </w:r>
      <w:bookmarkStart w:id="19918" w:name="_ETM_Q39_634950"/>
      <w:bookmarkEnd w:id="19918"/>
      <w:r>
        <w:rPr>
          <w:rtl/>
        </w:rPr>
        <w:t xml:space="preserve">בזכותן </w:t>
      </w:r>
      <w:bookmarkStart w:id="19919" w:name="_ETM_Q39_635519"/>
      <w:bookmarkEnd w:id="19919"/>
      <w:r>
        <w:rPr>
          <w:rtl/>
        </w:rPr>
        <w:t xml:space="preserve">כל </w:t>
      </w:r>
      <w:bookmarkStart w:id="19920" w:name="_ETM_Q39_635730"/>
      <w:bookmarkEnd w:id="19920"/>
      <w:r>
        <w:rPr>
          <w:rtl/>
        </w:rPr>
        <w:t xml:space="preserve">זה </w:t>
      </w:r>
      <w:bookmarkStart w:id="19921" w:name="_ETM_Q39_635879"/>
      <w:bookmarkEnd w:id="19921"/>
      <w:r>
        <w:rPr>
          <w:rtl/>
        </w:rPr>
        <w:t>קרה</w:t>
      </w:r>
      <w:r>
        <w:rPr>
          <w:rFonts w:hint="cs"/>
          <w:rtl/>
        </w:rPr>
        <w:t>.</w:t>
      </w:r>
    </w:p>
    <w:p w:rsidR="00BE54DA" w:rsidRDefault="00BE54DA" w:rsidP="00017F10">
      <w:pPr>
        <w:rPr>
          <w:rtl/>
        </w:rPr>
      </w:pPr>
    </w:p>
    <w:p w:rsidR="00BE54DA" w:rsidRDefault="00BE54DA" w:rsidP="00EB77C6">
      <w:pPr>
        <w:rPr>
          <w:rtl/>
        </w:rPr>
      </w:pPr>
      <w:bookmarkStart w:id="19922" w:name="_ETM_Q39_636000"/>
      <w:bookmarkStart w:id="19923" w:name="_ETM_Q39_637540"/>
      <w:bookmarkEnd w:id="19922"/>
      <w:bookmarkEnd w:id="19923"/>
      <w:r>
        <w:rPr>
          <w:rtl/>
        </w:rPr>
        <w:t>לפני</w:t>
      </w:r>
      <w:r>
        <w:rPr>
          <w:rFonts w:hint="cs"/>
          <w:rtl/>
        </w:rPr>
        <w:t xml:space="preserve"> שלושה וחצי </w:t>
      </w:r>
      <w:bookmarkStart w:id="19924" w:name="_ETM_Q39_637810"/>
      <w:bookmarkStart w:id="19925" w:name="_ETM_Q39_638440"/>
      <w:bookmarkEnd w:id="19924"/>
      <w:bookmarkEnd w:id="19925"/>
      <w:r>
        <w:rPr>
          <w:rtl/>
        </w:rPr>
        <w:t xml:space="preserve">שבועות </w:t>
      </w:r>
      <w:bookmarkStart w:id="19926" w:name="_ETM_Q39_639269"/>
      <w:bookmarkEnd w:id="19926"/>
      <w:r>
        <w:rPr>
          <w:rtl/>
        </w:rPr>
        <w:t xml:space="preserve">עשה </w:t>
      </w:r>
      <w:bookmarkStart w:id="19927" w:name="_ETM_Q39_639629"/>
      <w:bookmarkEnd w:id="19927"/>
      <w:r>
        <w:rPr>
          <w:rtl/>
        </w:rPr>
        <w:t xml:space="preserve">משרד </w:t>
      </w:r>
      <w:bookmarkStart w:id="19928" w:name="_ETM_Q39_639930"/>
      <w:bookmarkEnd w:id="19928"/>
      <w:r>
        <w:rPr>
          <w:rtl/>
        </w:rPr>
        <w:t xml:space="preserve">המשפטים </w:t>
      </w:r>
      <w:bookmarkStart w:id="19929" w:name="_ETM_Q39_640680"/>
      <w:bookmarkEnd w:id="19929"/>
      <w:r>
        <w:rPr>
          <w:rtl/>
        </w:rPr>
        <w:t xml:space="preserve">צעד </w:t>
      </w:r>
      <w:bookmarkStart w:id="19930" w:name="_ETM_Q39_641459"/>
      <w:bookmarkEnd w:id="19930"/>
      <w:r>
        <w:rPr>
          <w:rtl/>
        </w:rPr>
        <w:t xml:space="preserve">חשוב </w:t>
      </w:r>
      <w:bookmarkStart w:id="19931" w:name="_ETM_Q39_641969"/>
      <w:bookmarkEnd w:id="19931"/>
      <w:r>
        <w:rPr>
          <w:rtl/>
        </w:rPr>
        <w:t>מאוד</w:t>
      </w:r>
      <w:r w:rsidR="00EB77C6">
        <w:rPr>
          <w:rFonts w:hint="cs"/>
          <w:rtl/>
        </w:rPr>
        <w:t>;</w:t>
      </w:r>
      <w:r>
        <w:rPr>
          <w:rtl/>
        </w:rPr>
        <w:t xml:space="preserve"> </w:t>
      </w:r>
      <w:bookmarkStart w:id="19932" w:name="_ETM_Q39_643100"/>
      <w:bookmarkEnd w:id="19932"/>
      <w:r>
        <w:rPr>
          <w:rtl/>
        </w:rPr>
        <w:t xml:space="preserve">אמרתי </w:t>
      </w:r>
      <w:bookmarkStart w:id="19933" w:name="_ETM_Q39_643460"/>
      <w:bookmarkEnd w:id="19933"/>
      <w:r>
        <w:rPr>
          <w:rtl/>
        </w:rPr>
        <w:t xml:space="preserve">את </w:t>
      </w:r>
      <w:bookmarkStart w:id="19934" w:name="_ETM_Q39_643520"/>
      <w:bookmarkEnd w:id="19934"/>
      <w:r>
        <w:rPr>
          <w:rtl/>
        </w:rPr>
        <w:t xml:space="preserve">זה </w:t>
      </w:r>
      <w:bookmarkStart w:id="19935" w:name="_ETM_Q39_643610"/>
      <w:bookmarkEnd w:id="19935"/>
      <w:r>
        <w:rPr>
          <w:rtl/>
        </w:rPr>
        <w:t xml:space="preserve">גם </w:t>
      </w:r>
      <w:bookmarkStart w:id="19936" w:name="_ETM_Q39_644090"/>
      <w:bookmarkEnd w:id="19936"/>
      <w:r>
        <w:rPr>
          <w:rtl/>
        </w:rPr>
        <w:t>ליריב</w:t>
      </w:r>
      <w:r>
        <w:rPr>
          <w:rFonts w:hint="cs"/>
          <w:rtl/>
        </w:rPr>
        <w:t>,</w:t>
      </w:r>
      <w:r>
        <w:rPr>
          <w:rtl/>
        </w:rPr>
        <w:t xml:space="preserve"> </w:t>
      </w:r>
      <w:bookmarkStart w:id="19937" w:name="_ETM_Q39_645320"/>
      <w:bookmarkEnd w:id="19937"/>
      <w:r>
        <w:rPr>
          <w:rtl/>
        </w:rPr>
        <w:t xml:space="preserve">שר </w:t>
      </w:r>
      <w:bookmarkStart w:id="19938" w:name="_ETM_Q39_645560"/>
      <w:bookmarkEnd w:id="19938"/>
      <w:r>
        <w:rPr>
          <w:rtl/>
        </w:rPr>
        <w:t>המשפטים</w:t>
      </w:r>
      <w:r>
        <w:rPr>
          <w:rFonts w:hint="cs"/>
          <w:rtl/>
        </w:rPr>
        <w:t>,</w:t>
      </w:r>
      <w:r>
        <w:rPr>
          <w:rtl/>
        </w:rPr>
        <w:t xml:space="preserve"> </w:t>
      </w:r>
      <w:bookmarkStart w:id="19939" w:name="_ETM_Q39_646670"/>
      <w:bookmarkEnd w:id="19939"/>
      <w:r>
        <w:rPr>
          <w:rtl/>
        </w:rPr>
        <w:t xml:space="preserve">שחוקק </w:t>
      </w:r>
      <w:bookmarkStart w:id="19940" w:name="_ETM_Q39_647180"/>
      <w:bookmarkEnd w:id="19940"/>
      <w:r>
        <w:rPr>
          <w:rtl/>
        </w:rPr>
        <w:t xml:space="preserve">את </w:t>
      </w:r>
      <w:bookmarkStart w:id="19941" w:name="_ETM_Q39_647300"/>
      <w:bookmarkEnd w:id="19941"/>
      <w:r>
        <w:rPr>
          <w:rtl/>
        </w:rPr>
        <w:t xml:space="preserve">הוראת </w:t>
      </w:r>
      <w:bookmarkStart w:id="19942" w:name="_ETM_Q39_647690"/>
      <w:bookmarkEnd w:id="19942"/>
      <w:r>
        <w:rPr>
          <w:rtl/>
        </w:rPr>
        <w:t>הקבע</w:t>
      </w:r>
      <w:r>
        <w:rPr>
          <w:rFonts w:hint="cs"/>
          <w:rtl/>
        </w:rPr>
        <w:t xml:space="preserve">. </w:t>
      </w:r>
      <w:bookmarkStart w:id="19943" w:name="_ETM_Q39_643000"/>
      <w:bookmarkEnd w:id="19943"/>
      <w:r>
        <w:rPr>
          <w:rFonts w:hint="cs"/>
          <w:rtl/>
        </w:rPr>
        <w:t>אתה</w:t>
      </w:r>
      <w:r>
        <w:rPr>
          <w:rtl/>
        </w:rPr>
        <w:t xml:space="preserve"> </w:t>
      </w:r>
      <w:bookmarkStart w:id="19944" w:name="_ETM_Q39_648320"/>
      <w:bookmarkEnd w:id="19944"/>
      <w:r>
        <w:rPr>
          <w:rtl/>
        </w:rPr>
        <w:t>זוכר</w:t>
      </w:r>
      <w:r>
        <w:rPr>
          <w:rFonts w:hint="cs"/>
          <w:rtl/>
        </w:rPr>
        <w:t>,</w:t>
      </w:r>
      <w:r>
        <w:rPr>
          <w:rtl/>
        </w:rPr>
        <w:t xml:space="preserve"> </w:t>
      </w:r>
      <w:bookmarkStart w:id="19945" w:name="_ETM_Q39_648560"/>
      <w:bookmarkEnd w:id="19945"/>
      <w:r>
        <w:rPr>
          <w:rtl/>
        </w:rPr>
        <w:t xml:space="preserve">דיברתי </w:t>
      </w:r>
      <w:bookmarkStart w:id="19946" w:name="_ETM_Q39_648950"/>
      <w:bookmarkEnd w:id="19946"/>
      <w:r>
        <w:rPr>
          <w:rtl/>
        </w:rPr>
        <w:t xml:space="preserve">איתך </w:t>
      </w:r>
      <w:bookmarkStart w:id="19947" w:name="_ETM_Q39_649220"/>
      <w:bookmarkEnd w:id="19947"/>
      <w:r>
        <w:rPr>
          <w:rtl/>
        </w:rPr>
        <w:t xml:space="preserve">על </w:t>
      </w:r>
      <w:bookmarkStart w:id="19948" w:name="_ETM_Q39_649310"/>
      <w:bookmarkEnd w:id="19948"/>
      <w:r>
        <w:rPr>
          <w:rtl/>
        </w:rPr>
        <w:t>זה</w:t>
      </w:r>
      <w:r>
        <w:rPr>
          <w:rFonts w:hint="cs"/>
          <w:rtl/>
        </w:rPr>
        <w:t xml:space="preserve">, על הוראת הקבע. </w:t>
      </w:r>
      <w:bookmarkStart w:id="19949" w:name="_ETM_Q39_650099"/>
      <w:bookmarkEnd w:id="19949"/>
      <w:r>
        <w:rPr>
          <w:rtl/>
        </w:rPr>
        <w:t xml:space="preserve">אני </w:t>
      </w:r>
      <w:bookmarkStart w:id="19950" w:name="_ETM_Q39_650249"/>
      <w:bookmarkEnd w:id="19950"/>
      <w:r>
        <w:rPr>
          <w:rFonts w:hint="cs"/>
          <w:rtl/>
        </w:rPr>
        <w:t xml:space="preserve">חושבת </w:t>
      </w:r>
      <w:bookmarkStart w:id="19951" w:name="_ETM_Q39_650430"/>
      <w:bookmarkStart w:id="19952" w:name="_ETM_Q39_650519"/>
      <w:bookmarkStart w:id="19953" w:name="_ETM_Q39_650939"/>
      <w:bookmarkStart w:id="19954" w:name="_ETM_Q39_651209"/>
      <w:bookmarkEnd w:id="19951"/>
      <w:bookmarkEnd w:id="19952"/>
      <w:bookmarkEnd w:id="19953"/>
      <w:bookmarkEnd w:id="19954"/>
      <w:r>
        <w:rPr>
          <w:rtl/>
        </w:rPr>
        <w:t xml:space="preserve">שזה </w:t>
      </w:r>
      <w:bookmarkStart w:id="19955" w:name="_ETM_Q39_652109"/>
      <w:bookmarkEnd w:id="19955"/>
      <w:r>
        <w:rPr>
          <w:rtl/>
        </w:rPr>
        <w:t xml:space="preserve">דבר </w:t>
      </w:r>
      <w:bookmarkStart w:id="19956" w:name="_ETM_Q39_652590"/>
      <w:bookmarkEnd w:id="19956"/>
      <w:r>
        <w:rPr>
          <w:rtl/>
        </w:rPr>
        <w:t>מדהים</w:t>
      </w:r>
      <w:r w:rsidR="00EB77C6">
        <w:rPr>
          <w:rFonts w:hint="cs"/>
          <w:rtl/>
        </w:rPr>
        <w:t>,</w:t>
      </w:r>
      <w:r>
        <w:rPr>
          <w:rtl/>
        </w:rPr>
        <w:t xml:space="preserve"> </w:t>
      </w:r>
      <w:bookmarkStart w:id="19957" w:name="_ETM_Q39_653159"/>
      <w:bookmarkEnd w:id="19957"/>
      <w:r>
        <w:rPr>
          <w:rtl/>
        </w:rPr>
        <w:t xml:space="preserve">ואני </w:t>
      </w:r>
      <w:bookmarkStart w:id="19958" w:name="_ETM_Q39_653430"/>
      <w:bookmarkEnd w:id="19958"/>
      <w:r>
        <w:rPr>
          <w:rtl/>
        </w:rPr>
        <w:t xml:space="preserve">חושבת </w:t>
      </w:r>
      <w:bookmarkStart w:id="19959" w:name="_ETM_Q39_653849"/>
      <w:bookmarkEnd w:id="19959"/>
      <w:r>
        <w:rPr>
          <w:rtl/>
        </w:rPr>
        <w:t>ש</w:t>
      </w:r>
      <w:bookmarkStart w:id="19960" w:name="_ETM_Q39_654749"/>
      <w:bookmarkEnd w:id="19960"/>
      <w:r>
        <w:rPr>
          <w:rtl/>
        </w:rPr>
        <w:t xml:space="preserve">החוק </w:t>
      </w:r>
      <w:bookmarkStart w:id="19961" w:name="_ETM_Q39_655139"/>
      <w:bookmarkEnd w:id="19961"/>
      <w:r>
        <w:rPr>
          <w:rtl/>
        </w:rPr>
        <w:t xml:space="preserve">של </w:t>
      </w:r>
      <w:bookmarkStart w:id="19962" w:name="_ETM_Q39_655409"/>
      <w:bookmarkEnd w:id="19962"/>
      <w:r>
        <w:rPr>
          <w:rtl/>
        </w:rPr>
        <w:t xml:space="preserve">אז </w:t>
      </w:r>
      <w:bookmarkStart w:id="19963" w:name="_ETM_Q39_655650"/>
      <w:bookmarkEnd w:id="19963"/>
      <w:r>
        <w:rPr>
          <w:rtl/>
        </w:rPr>
        <w:t xml:space="preserve">חייב </w:t>
      </w:r>
      <w:bookmarkStart w:id="19964" w:name="_ETM_Q39_656219"/>
      <w:bookmarkEnd w:id="19964"/>
      <w:r>
        <w:rPr>
          <w:rtl/>
        </w:rPr>
        <w:t>ל</w:t>
      </w:r>
      <w:r w:rsidR="00EB77C6">
        <w:rPr>
          <w:rFonts w:hint="cs"/>
          <w:rtl/>
        </w:rPr>
        <w:t>הפוך</w:t>
      </w:r>
      <w:r>
        <w:rPr>
          <w:rtl/>
        </w:rPr>
        <w:t xml:space="preserve"> </w:t>
      </w:r>
      <w:bookmarkStart w:id="19965" w:name="_ETM_Q39_656790"/>
      <w:bookmarkEnd w:id="19965"/>
      <w:r>
        <w:rPr>
          <w:rtl/>
        </w:rPr>
        <w:t xml:space="preserve">להוראת </w:t>
      </w:r>
      <w:bookmarkStart w:id="19966" w:name="_ETM_Q39_657269"/>
      <w:bookmarkEnd w:id="19966"/>
      <w:r>
        <w:rPr>
          <w:rtl/>
        </w:rPr>
        <w:t>קבע</w:t>
      </w:r>
      <w:r>
        <w:rPr>
          <w:rFonts w:hint="cs"/>
          <w:rtl/>
        </w:rPr>
        <w:t xml:space="preserve">. </w:t>
      </w:r>
    </w:p>
    <w:p w:rsidR="00BE54DA" w:rsidRDefault="00BE54DA" w:rsidP="00017F10">
      <w:pPr>
        <w:rPr>
          <w:rtl/>
        </w:rPr>
      </w:pPr>
    </w:p>
    <w:p w:rsidR="00BE54DA" w:rsidRDefault="00BE54DA" w:rsidP="00EB77C6">
      <w:pPr>
        <w:rPr>
          <w:rtl/>
        </w:rPr>
      </w:pPr>
      <w:bookmarkStart w:id="19967" w:name="_ETM_Q39_657000"/>
      <w:bookmarkStart w:id="19968" w:name="_ETM_Q39_658450"/>
      <w:bookmarkEnd w:id="19967"/>
      <w:bookmarkEnd w:id="19968"/>
      <w:r>
        <w:rPr>
          <w:rFonts w:hint="cs"/>
          <w:rtl/>
        </w:rPr>
        <w:t>ב</w:t>
      </w:r>
      <w:r>
        <w:rPr>
          <w:rtl/>
        </w:rPr>
        <w:t xml:space="preserve">מפגש </w:t>
      </w:r>
      <w:bookmarkStart w:id="19969" w:name="_ETM_Q39_658989"/>
      <w:bookmarkEnd w:id="19969"/>
      <w:r>
        <w:rPr>
          <w:rtl/>
        </w:rPr>
        <w:t xml:space="preserve">הראשון </w:t>
      </w:r>
      <w:bookmarkStart w:id="19970" w:name="_ETM_Q39_659379"/>
      <w:bookmarkEnd w:id="19970"/>
      <w:r>
        <w:rPr>
          <w:rtl/>
        </w:rPr>
        <w:t xml:space="preserve">שלי </w:t>
      </w:r>
      <w:bookmarkStart w:id="19971" w:name="_ETM_Q39_660249"/>
      <w:bookmarkEnd w:id="19971"/>
      <w:r>
        <w:rPr>
          <w:rtl/>
        </w:rPr>
        <w:t xml:space="preserve">עם </w:t>
      </w:r>
      <w:bookmarkStart w:id="19972" w:name="_ETM_Q39_661269"/>
      <w:bookmarkEnd w:id="19972"/>
      <w:r>
        <w:rPr>
          <w:rtl/>
        </w:rPr>
        <w:t xml:space="preserve">אישה </w:t>
      </w:r>
      <w:bookmarkStart w:id="19973" w:name="_ETM_Q39_661599"/>
      <w:bookmarkEnd w:id="19973"/>
      <w:r>
        <w:rPr>
          <w:rtl/>
        </w:rPr>
        <w:t>בזנות</w:t>
      </w:r>
      <w:r>
        <w:rPr>
          <w:rFonts w:hint="cs"/>
          <w:rtl/>
        </w:rPr>
        <w:t>,</w:t>
      </w:r>
      <w:r>
        <w:rPr>
          <w:rtl/>
        </w:rPr>
        <w:t xml:space="preserve"> </w:t>
      </w:r>
      <w:bookmarkStart w:id="19974" w:name="_ETM_Q39_662959"/>
      <w:bookmarkEnd w:id="19974"/>
      <w:r>
        <w:rPr>
          <w:rtl/>
        </w:rPr>
        <w:t xml:space="preserve">כשהגעתי </w:t>
      </w:r>
      <w:bookmarkStart w:id="19975" w:name="_ETM_Q39_663529"/>
      <w:bookmarkEnd w:id="19975"/>
      <w:r>
        <w:rPr>
          <w:rtl/>
        </w:rPr>
        <w:t xml:space="preserve">אליה </w:t>
      </w:r>
      <w:bookmarkStart w:id="19976" w:name="_ETM_Q39_663709"/>
      <w:bookmarkEnd w:id="19976"/>
      <w:r>
        <w:rPr>
          <w:rtl/>
        </w:rPr>
        <w:t xml:space="preserve">חשבתי </w:t>
      </w:r>
      <w:bookmarkStart w:id="19977" w:name="_ETM_Q39_664099"/>
      <w:bookmarkEnd w:id="19977"/>
      <w:r>
        <w:rPr>
          <w:rtl/>
        </w:rPr>
        <w:t xml:space="preserve">שאני </w:t>
      </w:r>
      <w:bookmarkStart w:id="19978" w:name="_ETM_Q39_664430"/>
      <w:bookmarkEnd w:id="19978"/>
      <w:r>
        <w:rPr>
          <w:rFonts w:hint="cs"/>
          <w:rtl/>
        </w:rPr>
        <w:t>א</w:t>
      </w:r>
      <w:r>
        <w:rPr>
          <w:rtl/>
        </w:rPr>
        <w:t xml:space="preserve">ראה </w:t>
      </w:r>
      <w:bookmarkStart w:id="19979" w:name="_ETM_Q39_664639"/>
      <w:bookmarkEnd w:id="19979"/>
      <w:r>
        <w:rPr>
          <w:rtl/>
        </w:rPr>
        <w:t xml:space="preserve">דמות </w:t>
      </w:r>
      <w:bookmarkStart w:id="19980" w:name="_ETM_Q39_664999"/>
      <w:bookmarkEnd w:id="19980"/>
      <w:r>
        <w:rPr>
          <w:rtl/>
        </w:rPr>
        <w:t>מסוימת</w:t>
      </w:r>
      <w:r>
        <w:rPr>
          <w:rFonts w:hint="cs"/>
          <w:rtl/>
        </w:rPr>
        <w:t>,</w:t>
      </w:r>
      <w:r>
        <w:rPr>
          <w:rtl/>
        </w:rPr>
        <w:t xml:space="preserve"> </w:t>
      </w:r>
      <w:bookmarkStart w:id="19981" w:name="_ETM_Q39_665980"/>
      <w:bookmarkEnd w:id="19981"/>
      <w:r>
        <w:rPr>
          <w:rtl/>
        </w:rPr>
        <w:t>כז</w:t>
      </w:r>
      <w:r w:rsidR="00EB77C6">
        <w:rPr>
          <w:rFonts w:hint="cs"/>
          <w:rtl/>
        </w:rPr>
        <w:t>את</w:t>
      </w:r>
      <w:r>
        <w:rPr>
          <w:rtl/>
        </w:rPr>
        <w:t xml:space="preserve"> </w:t>
      </w:r>
      <w:bookmarkStart w:id="19982" w:name="_ETM_Q39_666249"/>
      <w:bookmarkEnd w:id="19982"/>
      <w:r>
        <w:rPr>
          <w:rtl/>
        </w:rPr>
        <w:t xml:space="preserve">שרואים </w:t>
      </w:r>
      <w:bookmarkStart w:id="19983" w:name="_ETM_Q39_666609"/>
      <w:bookmarkEnd w:id="19983"/>
      <w:r>
        <w:rPr>
          <w:rtl/>
        </w:rPr>
        <w:t>בסרטים</w:t>
      </w:r>
      <w:r>
        <w:rPr>
          <w:rFonts w:hint="cs"/>
          <w:rtl/>
        </w:rPr>
        <w:t>,</w:t>
      </w:r>
      <w:bookmarkStart w:id="19984" w:name="_ETM_Q39_668050"/>
      <w:bookmarkEnd w:id="19984"/>
      <w:r>
        <w:rPr>
          <w:rFonts w:hint="cs"/>
          <w:rtl/>
        </w:rPr>
        <w:t xml:space="preserve"> </w:t>
      </w:r>
      <w:r>
        <w:rPr>
          <w:rtl/>
        </w:rPr>
        <w:t xml:space="preserve">עם </w:t>
      </w:r>
      <w:bookmarkStart w:id="19985" w:name="_ETM_Q39_668200"/>
      <w:bookmarkEnd w:id="19985"/>
      <w:r>
        <w:rPr>
          <w:rtl/>
        </w:rPr>
        <w:t>השמל</w:t>
      </w:r>
      <w:r>
        <w:rPr>
          <w:rFonts w:hint="cs"/>
          <w:rtl/>
        </w:rPr>
        <w:t xml:space="preserve">ות </w:t>
      </w:r>
      <w:bookmarkStart w:id="19986" w:name="_ETM_Q39_668530"/>
      <w:bookmarkStart w:id="19987" w:name="_ETM_Q39_669100"/>
      <w:bookmarkEnd w:id="19986"/>
      <w:bookmarkEnd w:id="19987"/>
      <w:r>
        <w:rPr>
          <w:rtl/>
        </w:rPr>
        <w:t>ו</w:t>
      </w:r>
      <w:r>
        <w:rPr>
          <w:rFonts w:hint="cs"/>
          <w:rtl/>
        </w:rPr>
        <w:t>ה</w:t>
      </w:r>
      <w:r>
        <w:rPr>
          <w:rtl/>
        </w:rPr>
        <w:t xml:space="preserve">עקבים </w:t>
      </w:r>
      <w:bookmarkStart w:id="19988" w:name="_ETM_Q39_670540"/>
      <w:bookmarkEnd w:id="19988"/>
      <w:r>
        <w:rPr>
          <w:rFonts w:hint="cs"/>
          <w:rtl/>
        </w:rPr>
        <w:t>וה</w:t>
      </w:r>
      <w:r>
        <w:rPr>
          <w:rtl/>
        </w:rPr>
        <w:t>איפור</w:t>
      </w:r>
      <w:bookmarkStart w:id="19989" w:name="_ETM_Q39_672689"/>
      <w:bookmarkEnd w:id="19989"/>
      <w:r>
        <w:rPr>
          <w:rFonts w:hint="cs"/>
          <w:rtl/>
        </w:rPr>
        <w:t xml:space="preserve">. </w:t>
      </w:r>
      <w:r>
        <w:rPr>
          <w:rtl/>
        </w:rPr>
        <w:t xml:space="preserve">ואז </w:t>
      </w:r>
      <w:bookmarkStart w:id="19990" w:name="_ETM_Q39_673049"/>
      <w:bookmarkEnd w:id="19990"/>
      <w:r>
        <w:rPr>
          <w:rtl/>
        </w:rPr>
        <w:t xml:space="preserve">פגשתי </w:t>
      </w:r>
      <w:bookmarkStart w:id="19991" w:name="_ETM_Q39_673439"/>
      <w:bookmarkEnd w:id="19991"/>
      <w:r>
        <w:rPr>
          <w:rtl/>
        </w:rPr>
        <w:t xml:space="preserve">בחורה </w:t>
      </w:r>
      <w:bookmarkStart w:id="19992" w:name="_ETM_Q39_674430"/>
      <w:bookmarkEnd w:id="19992"/>
      <w:r>
        <w:rPr>
          <w:rtl/>
        </w:rPr>
        <w:t>ש</w:t>
      </w:r>
      <w:bookmarkStart w:id="19993" w:name="_ETM_Q39_675329"/>
      <w:bookmarkEnd w:id="19993"/>
      <w:r>
        <w:rPr>
          <w:rtl/>
        </w:rPr>
        <w:t xml:space="preserve">יצאה </w:t>
      </w:r>
      <w:bookmarkStart w:id="19994" w:name="_ETM_Q39_675689"/>
      <w:bookmarkEnd w:id="19994"/>
      <w:r>
        <w:rPr>
          <w:rtl/>
        </w:rPr>
        <w:t xml:space="preserve">מדירה </w:t>
      </w:r>
      <w:bookmarkStart w:id="19995" w:name="_ETM_Q39_676439"/>
      <w:bookmarkEnd w:id="19995"/>
      <w:r>
        <w:rPr>
          <w:rFonts w:hint="cs"/>
          <w:rtl/>
        </w:rPr>
        <w:t xml:space="preserve">– </w:t>
      </w:r>
      <w:bookmarkStart w:id="19996" w:name="_ETM_Q39_672000"/>
      <w:bookmarkEnd w:id="19996"/>
      <w:r>
        <w:rPr>
          <w:rtl/>
        </w:rPr>
        <w:t xml:space="preserve">אתם </w:t>
      </w:r>
      <w:bookmarkStart w:id="19997" w:name="_ETM_Q39_676680"/>
      <w:bookmarkEnd w:id="19997"/>
      <w:r>
        <w:rPr>
          <w:rtl/>
        </w:rPr>
        <w:t>יודעים</w:t>
      </w:r>
      <w:r>
        <w:rPr>
          <w:rFonts w:hint="cs"/>
          <w:rtl/>
        </w:rPr>
        <w:t>,</w:t>
      </w:r>
      <w:r>
        <w:rPr>
          <w:rtl/>
        </w:rPr>
        <w:t xml:space="preserve"> </w:t>
      </w:r>
      <w:bookmarkStart w:id="19998" w:name="_ETM_Q39_676889"/>
      <w:bookmarkEnd w:id="19998"/>
      <w:r>
        <w:rPr>
          <w:rtl/>
        </w:rPr>
        <w:t xml:space="preserve">היום </w:t>
      </w:r>
      <w:bookmarkStart w:id="19999" w:name="_ETM_Q39_677189"/>
      <w:bookmarkEnd w:id="19999"/>
      <w:r>
        <w:rPr>
          <w:rtl/>
        </w:rPr>
        <w:t xml:space="preserve">הזנות </w:t>
      </w:r>
      <w:bookmarkStart w:id="20000" w:name="_ETM_Q39_677579"/>
      <w:bookmarkEnd w:id="20000"/>
      <w:r>
        <w:rPr>
          <w:rtl/>
        </w:rPr>
        <w:t xml:space="preserve">כבר </w:t>
      </w:r>
      <w:bookmarkStart w:id="20001" w:name="_ETM_Q39_677790"/>
      <w:bookmarkEnd w:id="20001"/>
      <w:r>
        <w:rPr>
          <w:rtl/>
        </w:rPr>
        <w:t xml:space="preserve">לא </w:t>
      </w:r>
      <w:bookmarkStart w:id="20002" w:name="_ETM_Q39_677909"/>
      <w:bookmarkEnd w:id="20002"/>
      <w:r>
        <w:rPr>
          <w:rtl/>
        </w:rPr>
        <w:t>ברחוב</w:t>
      </w:r>
      <w:r>
        <w:rPr>
          <w:rFonts w:hint="cs"/>
          <w:rtl/>
        </w:rPr>
        <w:t>,</w:t>
      </w:r>
      <w:r>
        <w:rPr>
          <w:rtl/>
        </w:rPr>
        <w:t xml:space="preserve"> </w:t>
      </w:r>
      <w:bookmarkStart w:id="20003" w:name="_ETM_Q39_678659"/>
      <w:bookmarkEnd w:id="20003"/>
      <w:r>
        <w:rPr>
          <w:rtl/>
        </w:rPr>
        <w:t>ה</w:t>
      </w:r>
      <w:r w:rsidR="00EB77C6">
        <w:rPr>
          <w:rFonts w:hint="cs"/>
          <w:rtl/>
        </w:rPr>
        <w:t>יא</w:t>
      </w:r>
      <w:r>
        <w:rPr>
          <w:rtl/>
        </w:rPr>
        <w:t xml:space="preserve"> </w:t>
      </w:r>
      <w:bookmarkStart w:id="20004" w:name="_ETM_Q39_678810"/>
      <w:bookmarkEnd w:id="20004"/>
      <w:r>
        <w:rPr>
          <w:rtl/>
        </w:rPr>
        <w:t xml:space="preserve">בדירות </w:t>
      </w:r>
      <w:bookmarkStart w:id="20005" w:name="_ETM_Q39_679200"/>
      <w:bookmarkEnd w:id="20005"/>
      <w:r>
        <w:rPr>
          <w:rtl/>
        </w:rPr>
        <w:t>מסתור</w:t>
      </w:r>
      <w:r>
        <w:rPr>
          <w:rFonts w:hint="cs"/>
          <w:rtl/>
        </w:rPr>
        <w:t>;</w:t>
      </w:r>
      <w:r>
        <w:rPr>
          <w:rtl/>
        </w:rPr>
        <w:t xml:space="preserve"> </w:t>
      </w:r>
      <w:bookmarkStart w:id="20006" w:name="_ETM_Q39_680129"/>
      <w:bookmarkEnd w:id="20006"/>
      <w:r>
        <w:rPr>
          <w:rtl/>
        </w:rPr>
        <w:t>מסתור</w:t>
      </w:r>
      <w:bookmarkStart w:id="20007" w:name="_ETM_Q39_680669"/>
      <w:bookmarkEnd w:id="20007"/>
      <w:r>
        <w:rPr>
          <w:rFonts w:hint="cs"/>
          <w:rtl/>
        </w:rPr>
        <w:t xml:space="preserve">, </w:t>
      </w:r>
      <w:r>
        <w:rPr>
          <w:rtl/>
        </w:rPr>
        <w:t xml:space="preserve">כולם </w:t>
      </w:r>
      <w:bookmarkStart w:id="20008" w:name="_ETM_Q39_680909"/>
      <w:bookmarkEnd w:id="20008"/>
      <w:r>
        <w:rPr>
          <w:rtl/>
        </w:rPr>
        <w:t xml:space="preserve">יודעים </w:t>
      </w:r>
      <w:bookmarkStart w:id="20009" w:name="_ETM_Q39_681090"/>
      <w:bookmarkEnd w:id="20009"/>
      <w:r>
        <w:rPr>
          <w:rtl/>
        </w:rPr>
        <w:t xml:space="preserve">על </w:t>
      </w:r>
      <w:bookmarkStart w:id="20010" w:name="_ETM_Q39_681180"/>
      <w:bookmarkEnd w:id="20010"/>
      <w:r>
        <w:rPr>
          <w:rtl/>
        </w:rPr>
        <w:t>הדירות</w:t>
      </w:r>
      <w:r>
        <w:rPr>
          <w:rFonts w:hint="cs"/>
          <w:rtl/>
        </w:rPr>
        <w:t>,</w:t>
      </w:r>
      <w:r>
        <w:rPr>
          <w:rtl/>
        </w:rPr>
        <w:t xml:space="preserve"> </w:t>
      </w:r>
      <w:bookmarkStart w:id="20011" w:name="_ETM_Q39_681599"/>
      <w:bookmarkEnd w:id="20011"/>
      <w:r>
        <w:rPr>
          <w:rtl/>
        </w:rPr>
        <w:t xml:space="preserve">לפחות </w:t>
      </w:r>
      <w:bookmarkStart w:id="20012" w:name="_ETM_Q39_682260"/>
      <w:bookmarkEnd w:id="20012"/>
      <w:r>
        <w:rPr>
          <w:rtl/>
        </w:rPr>
        <w:t>צר</w:t>
      </w:r>
      <w:r>
        <w:rPr>
          <w:rFonts w:hint="cs"/>
          <w:rtl/>
        </w:rPr>
        <w:t>כני הזנות</w:t>
      </w:r>
      <w:bookmarkStart w:id="20013" w:name="_ETM_Q39_682469"/>
      <w:bookmarkStart w:id="20014" w:name="_ETM_Q39_682709"/>
      <w:bookmarkEnd w:id="20013"/>
      <w:bookmarkEnd w:id="20014"/>
      <w:r w:rsidR="00EB77C6">
        <w:rPr>
          <w:rFonts w:hint="cs"/>
          <w:rtl/>
        </w:rPr>
        <w:t>.</w:t>
      </w:r>
      <w:r>
        <w:rPr>
          <w:rtl/>
        </w:rPr>
        <w:t xml:space="preserve"> </w:t>
      </w:r>
      <w:bookmarkStart w:id="20015" w:name="_ETM_Q39_684069"/>
      <w:bookmarkEnd w:id="20015"/>
      <w:r>
        <w:rPr>
          <w:rtl/>
        </w:rPr>
        <w:t xml:space="preserve">ואנחנו </w:t>
      </w:r>
      <w:bookmarkStart w:id="20016" w:name="_ETM_Q39_685690"/>
      <w:bookmarkEnd w:id="20016"/>
      <w:r>
        <w:rPr>
          <w:rtl/>
        </w:rPr>
        <w:t xml:space="preserve">מאוד </w:t>
      </w:r>
      <w:bookmarkStart w:id="20017" w:name="_ETM_Q39_686409"/>
      <w:bookmarkEnd w:id="20017"/>
      <w:r>
        <w:rPr>
          <w:rtl/>
        </w:rPr>
        <w:t xml:space="preserve">חיים </w:t>
      </w:r>
      <w:bookmarkStart w:id="20018" w:name="_ETM_Q39_686769"/>
      <w:bookmarkEnd w:id="20018"/>
      <w:r>
        <w:rPr>
          <w:rtl/>
        </w:rPr>
        <w:t xml:space="preserve">בסרט </w:t>
      </w:r>
      <w:bookmarkStart w:id="20019" w:name="_ETM_Q39_687159"/>
      <w:bookmarkEnd w:id="20019"/>
      <w:r>
        <w:rPr>
          <w:rFonts w:hint="cs"/>
          <w:rtl/>
        </w:rPr>
        <w:t>כ</w:t>
      </w:r>
      <w:r>
        <w:rPr>
          <w:rtl/>
        </w:rPr>
        <w:t xml:space="preserve">שאנחנו </w:t>
      </w:r>
      <w:bookmarkStart w:id="20020" w:name="_ETM_Q39_687700"/>
      <w:bookmarkEnd w:id="20020"/>
      <w:r>
        <w:rPr>
          <w:rtl/>
        </w:rPr>
        <w:t xml:space="preserve">חושבים </w:t>
      </w:r>
      <w:bookmarkStart w:id="20021" w:name="_ETM_Q39_688180"/>
      <w:bookmarkEnd w:id="20021"/>
      <w:r>
        <w:rPr>
          <w:rtl/>
        </w:rPr>
        <w:t xml:space="preserve">על </w:t>
      </w:r>
      <w:bookmarkStart w:id="20022" w:name="_ETM_Q39_688780"/>
      <w:bookmarkEnd w:id="20022"/>
      <w:r>
        <w:rPr>
          <w:rtl/>
        </w:rPr>
        <w:t xml:space="preserve">נשים </w:t>
      </w:r>
      <w:bookmarkStart w:id="20023" w:name="_ETM_Q39_689110"/>
      <w:bookmarkEnd w:id="20023"/>
      <w:r>
        <w:rPr>
          <w:rtl/>
        </w:rPr>
        <w:t>בזנות</w:t>
      </w:r>
      <w:r>
        <w:rPr>
          <w:rFonts w:hint="cs"/>
          <w:rtl/>
        </w:rPr>
        <w:t xml:space="preserve">. </w:t>
      </w:r>
      <w:bookmarkStart w:id="20024" w:name="_ETM_Q39_690000"/>
      <w:bookmarkStart w:id="20025" w:name="_ETM_Q39_690070"/>
      <w:bookmarkEnd w:id="20024"/>
      <w:bookmarkEnd w:id="20025"/>
      <w:r>
        <w:rPr>
          <w:rtl/>
        </w:rPr>
        <w:t xml:space="preserve">זה </w:t>
      </w:r>
      <w:bookmarkStart w:id="20026" w:name="_ETM_Q39_690280"/>
      <w:bookmarkEnd w:id="20026"/>
      <w:r>
        <w:rPr>
          <w:rtl/>
        </w:rPr>
        <w:t xml:space="preserve">לא </w:t>
      </w:r>
      <w:bookmarkStart w:id="20027" w:name="_ETM_Q39_690370"/>
      <w:bookmarkEnd w:id="20027"/>
      <w:r>
        <w:rPr>
          <w:rtl/>
        </w:rPr>
        <w:t>דומה</w:t>
      </w:r>
      <w:r>
        <w:rPr>
          <w:rFonts w:hint="cs"/>
          <w:rtl/>
        </w:rPr>
        <w:t>.</w:t>
      </w:r>
      <w:r>
        <w:rPr>
          <w:rtl/>
        </w:rPr>
        <w:t xml:space="preserve"> </w:t>
      </w:r>
      <w:bookmarkStart w:id="20028" w:name="_ETM_Q39_691400"/>
      <w:bookmarkEnd w:id="20028"/>
      <w:r>
        <w:rPr>
          <w:rtl/>
        </w:rPr>
        <w:t xml:space="preserve">מדובר </w:t>
      </w:r>
      <w:bookmarkStart w:id="20029" w:name="_ETM_Q39_691730"/>
      <w:bookmarkEnd w:id="20029"/>
      <w:r>
        <w:rPr>
          <w:rtl/>
        </w:rPr>
        <w:t xml:space="preserve">בנשים </w:t>
      </w:r>
      <w:bookmarkStart w:id="20030" w:name="_ETM_Q39_692179"/>
      <w:bookmarkEnd w:id="20030"/>
      <w:r>
        <w:rPr>
          <w:rtl/>
        </w:rPr>
        <w:t>שבו</w:t>
      </w:r>
      <w:r>
        <w:rPr>
          <w:rFonts w:hint="cs"/>
          <w:rtl/>
        </w:rPr>
        <w:t>ר</w:t>
      </w:r>
      <w:r>
        <w:rPr>
          <w:rtl/>
        </w:rPr>
        <w:t xml:space="preserve">ות </w:t>
      </w:r>
      <w:bookmarkStart w:id="20031" w:name="_ETM_Q39_693320"/>
      <w:bookmarkEnd w:id="20031"/>
      <w:r>
        <w:rPr>
          <w:rtl/>
        </w:rPr>
        <w:t xml:space="preserve">פיזית </w:t>
      </w:r>
      <w:bookmarkStart w:id="20032" w:name="_ETM_Q39_693920"/>
      <w:bookmarkEnd w:id="20032"/>
      <w:r>
        <w:rPr>
          <w:rtl/>
        </w:rPr>
        <w:t xml:space="preserve">הרבה </w:t>
      </w:r>
      <w:bookmarkStart w:id="20033" w:name="_ETM_Q39_694130"/>
      <w:bookmarkEnd w:id="20033"/>
      <w:r>
        <w:rPr>
          <w:rtl/>
        </w:rPr>
        <w:t>פעמים</w:t>
      </w:r>
      <w:r>
        <w:rPr>
          <w:rFonts w:hint="cs"/>
          <w:rtl/>
        </w:rPr>
        <w:t>,</w:t>
      </w:r>
      <w:r>
        <w:rPr>
          <w:rtl/>
        </w:rPr>
        <w:t xml:space="preserve"> </w:t>
      </w:r>
      <w:bookmarkStart w:id="20034" w:name="_ETM_Q39_695090"/>
      <w:bookmarkEnd w:id="20034"/>
      <w:r>
        <w:rPr>
          <w:rtl/>
        </w:rPr>
        <w:t xml:space="preserve">מדובר </w:t>
      </w:r>
      <w:bookmarkStart w:id="20035" w:name="_ETM_Q39_695540"/>
      <w:bookmarkEnd w:id="20035"/>
      <w:r>
        <w:rPr>
          <w:rtl/>
        </w:rPr>
        <w:t xml:space="preserve">בנשים </w:t>
      </w:r>
      <w:bookmarkStart w:id="20036" w:name="_ETM_Q39_696200"/>
      <w:bookmarkEnd w:id="20036"/>
      <w:r>
        <w:rPr>
          <w:rtl/>
        </w:rPr>
        <w:t xml:space="preserve">שצורכות </w:t>
      </w:r>
      <w:bookmarkStart w:id="20037" w:name="_ETM_Q39_696830"/>
      <w:bookmarkEnd w:id="20037"/>
      <w:r>
        <w:rPr>
          <w:rtl/>
        </w:rPr>
        <w:t xml:space="preserve">סמים </w:t>
      </w:r>
      <w:bookmarkStart w:id="20038" w:name="_ETM_Q39_697309"/>
      <w:bookmarkEnd w:id="20038"/>
      <w:r>
        <w:rPr>
          <w:rtl/>
        </w:rPr>
        <w:t xml:space="preserve">הרבה </w:t>
      </w:r>
      <w:bookmarkStart w:id="20039" w:name="_ETM_Q39_697580"/>
      <w:bookmarkEnd w:id="20039"/>
      <w:r>
        <w:rPr>
          <w:rtl/>
        </w:rPr>
        <w:t>פעמים</w:t>
      </w:r>
      <w:r>
        <w:rPr>
          <w:rFonts w:hint="cs"/>
          <w:rtl/>
        </w:rPr>
        <w:t>.</w:t>
      </w:r>
      <w:r>
        <w:rPr>
          <w:rtl/>
        </w:rPr>
        <w:t xml:space="preserve"> </w:t>
      </w:r>
      <w:bookmarkStart w:id="20040" w:name="_ETM_Q39_698819"/>
      <w:bookmarkEnd w:id="20040"/>
      <w:r>
        <w:rPr>
          <w:rtl/>
        </w:rPr>
        <w:t xml:space="preserve">הרבה </w:t>
      </w:r>
      <w:bookmarkStart w:id="20041" w:name="_ETM_Q39_699150"/>
      <w:bookmarkEnd w:id="20041"/>
      <w:r>
        <w:rPr>
          <w:rtl/>
        </w:rPr>
        <w:t xml:space="preserve">פעמים </w:t>
      </w:r>
      <w:bookmarkStart w:id="20042" w:name="_ETM_Q39_699420"/>
      <w:bookmarkEnd w:id="20042"/>
      <w:r>
        <w:rPr>
          <w:rtl/>
        </w:rPr>
        <w:t>ה</w:t>
      </w:r>
      <w:r>
        <w:rPr>
          <w:rFonts w:hint="cs"/>
          <w:rtl/>
        </w:rPr>
        <w:t xml:space="preserve">ן </w:t>
      </w:r>
      <w:r>
        <w:rPr>
          <w:rtl/>
        </w:rPr>
        <w:t xml:space="preserve">נמצאות </w:t>
      </w:r>
      <w:bookmarkStart w:id="20043" w:name="_ETM_Q39_699929"/>
      <w:bookmarkEnd w:id="20043"/>
      <w:r>
        <w:rPr>
          <w:rtl/>
        </w:rPr>
        <w:t xml:space="preserve">בסמים </w:t>
      </w:r>
      <w:bookmarkStart w:id="20044" w:name="_ETM_Q39_700499"/>
      <w:bookmarkEnd w:id="20044"/>
      <w:r>
        <w:rPr>
          <w:rtl/>
        </w:rPr>
        <w:t xml:space="preserve">כדי </w:t>
      </w:r>
      <w:bookmarkStart w:id="20045" w:name="_ETM_Q39_700769"/>
      <w:bookmarkEnd w:id="20045"/>
      <w:r>
        <w:rPr>
          <w:rtl/>
        </w:rPr>
        <w:t xml:space="preserve">לברוח </w:t>
      </w:r>
      <w:bookmarkStart w:id="20046" w:name="_ETM_Q39_701760"/>
      <w:bookmarkEnd w:id="20046"/>
      <w:r>
        <w:rPr>
          <w:rtl/>
        </w:rPr>
        <w:t xml:space="preserve">ממעגל </w:t>
      </w:r>
      <w:bookmarkStart w:id="20047" w:name="_ETM_Q39_703109"/>
      <w:bookmarkEnd w:id="20047"/>
      <w:r>
        <w:rPr>
          <w:rtl/>
        </w:rPr>
        <w:t xml:space="preserve">האלימות </w:t>
      </w:r>
      <w:bookmarkStart w:id="20048" w:name="_ETM_Q39_703799"/>
      <w:bookmarkEnd w:id="20048"/>
      <w:r>
        <w:rPr>
          <w:rtl/>
        </w:rPr>
        <w:t>ש</w:t>
      </w:r>
      <w:r>
        <w:rPr>
          <w:rFonts w:hint="cs"/>
          <w:rtl/>
        </w:rPr>
        <w:t xml:space="preserve">הן </w:t>
      </w:r>
      <w:r>
        <w:rPr>
          <w:rtl/>
        </w:rPr>
        <w:t xml:space="preserve">נמצאות </w:t>
      </w:r>
      <w:bookmarkStart w:id="20049" w:name="_ETM_Q39_704519"/>
      <w:bookmarkEnd w:id="20049"/>
      <w:r>
        <w:rPr>
          <w:rtl/>
        </w:rPr>
        <w:t>בו</w:t>
      </w:r>
      <w:r w:rsidR="00EB77C6">
        <w:rPr>
          <w:rFonts w:hint="cs"/>
          <w:rtl/>
        </w:rPr>
        <w:t>.</w:t>
      </w:r>
      <w:r>
        <w:rPr>
          <w:rtl/>
        </w:rPr>
        <w:t xml:space="preserve"> </w:t>
      </w:r>
      <w:bookmarkStart w:id="20050" w:name="_ETM_Q39_704790"/>
      <w:bookmarkEnd w:id="20050"/>
      <w:r>
        <w:rPr>
          <w:rtl/>
        </w:rPr>
        <w:t>לע</w:t>
      </w:r>
      <w:r>
        <w:rPr>
          <w:rFonts w:hint="cs"/>
          <w:rtl/>
        </w:rPr>
        <w:t>י</w:t>
      </w:r>
      <w:r>
        <w:rPr>
          <w:rtl/>
        </w:rPr>
        <w:t xml:space="preserve">תים </w:t>
      </w:r>
      <w:bookmarkStart w:id="20051" w:name="_ETM_Q39_705150"/>
      <w:bookmarkEnd w:id="20051"/>
      <w:r>
        <w:rPr>
          <w:rtl/>
        </w:rPr>
        <w:t>ז</w:t>
      </w:r>
      <w:r>
        <w:rPr>
          <w:rFonts w:hint="cs"/>
          <w:rtl/>
        </w:rPr>
        <w:t>ו</w:t>
      </w:r>
      <w:r>
        <w:rPr>
          <w:rtl/>
        </w:rPr>
        <w:t xml:space="preserve"> </w:t>
      </w:r>
      <w:bookmarkStart w:id="20052" w:name="_ETM_Q39_705269"/>
      <w:bookmarkEnd w:id="20052"/>
      <w:r>
        <w:rPr>
          <w:rtl/>
        </w:rPr>
        <w:t xml:space="preserve">גם </w:t>
      </w:r>
      <w:bookmarkStart w:id="20053" w:name="_ETM_Q39_705449"/>
      <w:bookmarkEnd w:id="20053"/>
      <w:r>
        <w:rPr>
          <w:rtl/>
        </w:rPr>
        <w:t xml:space="preserve">אלימות </w:t>
      </w:r>
      <w:bookmarkStart w:id="20054" w:name="_ETM_Q39_705779"/>
      <w:bookmarkEnd w:id="20054"/>
      <w:r>
        <w:rPr>
          <w:rtl/>
        </w:rPr>
        <w:t>ש</w:t>
      </w:r>
      <w:r>
        <w:rPr>
          <w:rFonts w:hint="cs"/>
          <w:rtl/>
        </w:rPr>
        <w:t xml:space="preserve">היא </w:t>
      </w:r>
      <w:r>
        <w:rPr>
          <w:rtl/>
        </w:rPr>
        <w:t xml:space="preserve">ספגה </w:t>
      </w:r>
      <w:bookmarkStart w:id="20055" w:name="_ETM_Q39_706290"/>
      <w:bookmarkEnd w:id="20055"/>
      <w:r>
        <w:rPr>
          <w:rtl/>
        </w:rPr>
        <w:t>בבית</w:t>
      </w:r>
      <w:r>
        <w:rPr>
          <w:rFonts w:hint="cs"/>
          <w:rtl/>
        </w:rPr>
        <w:t>.</w:t>
      </w:r>
      <w:bookmarkStart w:id="20056" w:name="_ETM_Q39_703000"/>
      <w:bookmarkStart w:id="20057" w:name="_ETM_Q39_707330"/>
      <w:bookmarkEnd w:id="20056"/>
      <w:bookmarkEnd w:id="20057"/>
      <w:r>
        <w:rPr>
          <w:rFonts w:hint="cs"/>
          <w:rtl/>
        </w:rPr>
        <w:t xml:space="preserve"> </w:t>
      </w:r>
    </w:p>
    <w:p w:rsidR="00BE54DA" w:rsidRDefault="00BE54DA" w:rsidP="00017F10">
      <w:pPr>
        <w:rPr>
          <w:rtl/>
        </w:rPr>
      </w:pPr>
    </w:p>
    <w:p w:rsidR="00BE54DA" w:rsidRDefault="00BE54DA" w:rsidP="00EB77C6">
      <w:pPr>
        <w:rPr>
          <w:rtl/>
        </w:rPr>
      </w:pPr>
      <w:r>
        <w:rPr>
          <w:rFonts w:hint="cs"/>
          <w:rtl/>
        </w:rPr>
        <w:t xml:space="preserve">אבל </w:t>
      </w:r>
      <w:r>
        <w:rPr>
          <w:rtl/>
        </w:rPr>
        <w:t xml:space="preserve">אני </w:t>
      </w:r>
      <w:bookmarkStart w:id="20058" w:name="_ETM_Q39_707600"/>
      <w:bookmarkEnd w:id="20058"/>
      <w:r>
        <w:rPr>
          <w:rtl/>
        </w:rPr>
        <w:t xml:space="preserve">חושבת </w:t>
      </w:r>
      <w:bookmarkStart w:id="20059" w:name="_ETM_Q39_707809"/>
      <w:bookmarkEnd w:id="20059"/>
      <w:r>
        <w:rPr>
          <w:rtl/>
        </w:rPr>
        <w:t xml:space="preserve">שאחד </w:t>
      </w:r>
      <w:bookmarkStart w:id="20060" w:name="_ETM_Q39_708110"/>
      <w:bookmarkEnd w:id="20060"/>
      <w:r>
        <w:rPr>
          <w:rtl/>
        </w:rPr>
        <w:t xml:space="preserve">הדברים </w:t>
      </w:r>
      <w:bookmarkStart w:id="20061" w:name="_ETM_Q39_708440"/>
      <w:bookmarkEnd w:id="20061"/>
      <w:r>
        <w:rPr>
          <w:rtl/>
        </w:rPr>
        <w:t>ש</w:t>
      </w:r>
      <w:r w:rsidR="00EB77C6">
        <w:rPr>
          <w:rFonts w:hint="cs"/>
          <w:rtl/>
        </w:rPr>
        <w:t xml:space="preserve">אני </w:t>
      </w:r>
      <w:r>
        <w:rPr>
          <w:rFonts w:hint="cs"/>
          <w:rtl/>
        </w:rPr>
        <w:t xml:space="preserve">הכי </w:t>
      </w:r>
      <w:bookmarkStart w:id="20062" w:name="_ETM_Q39_709069"/>
      <w:bookmarkStart w:id="20063" w:name="_ETM_Q39_709220"/>
      <w:bookmarkEnd w:id="20062"/>
      <w:bookmarkEnd w:id="20063"/>
      <w:r>
        <w:rPr>
          <w:rtl/>
        </w:rPr>
        <w:t xml:space="preserve">זוכרת </w:t>
      </w:r>
      <w:bookmarkStart w:id="20064" w:name="_ETM_Q39_709610"/>
      <w:bookmarkEnd w:id="20064"/>
      <w:r>
        <w:rPr>
          <w:rFonts w:hint="cs"/>
          <w:rtl/>
        </w:rPr>
        <w:t>מה</w:t>
      </w:r>
      <w:r>
        <w:rPr>
          <w:rtl/>
        </w:rPr>
        <w:t xml:space="preserve">מפגש </w:t>
      </w:r>
      <w:bookmarkStart w:id="20065" w:name="_ETM_Q39_710030"/>
      <w:bookmarkEnd w:id="20065"/>
      <w:r>
        <w:rPr>
          <w:rtl/>
        </w:rPr>
        <w:t xml:space="preserve">שלי </w:t>
      </w:r>
      <w:bookmarkStart w:id="20066" w:name="_ETM_Q39_710209"/>
      <w:bookmarkEnd w:id="20066"/>
      <w:r>
        <w:rPr>
          <w:rtl/>
        </w:rPr>
        <w:t xml:space="preserve">עם </w:t>
      </w:r>
      <w:bookmarkStart w:id="20067" w:name="_ETM_Q39_710300"/>
      <w:bookmarkEnd w:id="20067"/>
      <w:r>
        <w:rPr>
          <w:rtl/>
        </w:rPr>
        <w:t xml:space="preserve">אישה </w:t>
      </w:r>
      <w:bookmarkStart w:id="20068" w:name="_ETM_Q39_710990"/>
      <w:bookmarkEnd w:id="20068"/>
      <w:r>
        <w:rPr>
          <w:rtl/>
        </w:rPr>
        <w:t>כז</w:t>
      </w:r>
      <w:r w:rsidR="00EB77C6">
        <w:rPr>
          <w:rFonts w:hint="cs"/>
          <w:rtl/>
        </w:rPr>
        <w:t>את</w:t>
      </w:r>
      <w:r>
        <w:rPr>
          <w:rtl/>
        </w:rPr>
        <w:t xml:space="preserve"> </w:t>
      </w:r>
      <w:bookmarkStart w:id="20069" w:name="_ETM_Q39_711950"/>
      <w:bookmarkEnd w:id="20069"/>
      <w:r>
        <w:rPr>
          <w:rFonts w:hint="cs"/>
          <w:rtl/>
        </w:rPr>
        <w:t xml:space="preserve">– </w:t>
      </w:r>
      <w:r>
        <w:rPr>
          <w:rtl/>
        </w:rPr>
        <w:t xml:space="preserve">היא </w:t>
      </w:r>
      <w:bookmarkStart w:id="20070" w:name="_ETM_Q39_712040"/>
      <w:bookmarkEnd w:id="20070"/>
      <w:r>
        <w:rPr>
          <w:rtl/>
        </w:rPr>
        <w:t xml:space="preserve">אמרה </w:t>
      </w:r>
      <w:bookmarkStart w:id="20071" w:name="_ETM_Q39_712250"/>
      <w:bookmarkEnd w:id="20071"/>
      <w:r>
        <w:rPr>
          <w:rtl/>
        </w:rPr>
        <w:t>לי</w:t>
      </w:r>
      <w:r>
        <w:rPr>
          <w:rFonts w:hint="cs"/>
          <w:rtl/>
        </w:rPr>
        <w:t>:</w:t>
      </w:r>
      <w:r>
        <w:rPr>
          <w:rtl/>
        </w:rPr>
        <w:t xml:space="preserve"> </w:t>
      </w:r>
      <w:bookmarkStart w:id="20072" w:name="_ETM_Q39_712340"/>
      <w:bookmarkEnd w:id="20072"/>
      <w:r>
        <w:rPr>
          <w:rtl/>
        </w:rPr>
        <w:t>מירב</w:t>
      </w:r>
      <w:r>
        <w:rPr>
          <w:rFonts w:hint="cs"/>
          <w:rtl/>
        </w:rPr>
        <w:t>,</w:t>
      </w:r>
      <w:r>
        <w:rPr>
          <w:rtl/>
        </w:rPr>
        <w:t xml:space="preserve"> </w:t>
      </w:r>
      <w:bookmarkStart w:id="20073" w:name="_ETM_Q39_712730"/>
      <w:bookmarkEnd w:id="20073"/>
      <w:r>
        <w:rPr>
          <w:rtl/>
        </w:rPr>
        <w:t xml:space="preserve">מה </w:t>
      </w:r>
      <w:bookmarkStart w:id="20074" w:name="_ETM_Q39_712880"/>
      <w:bookmarkEnd w:id="20074"/>
      <w:r>
        <w:rPr>
          <w:rtl/>
        </w:rPr>
        <w:t xml:space="preserve">את </w:t>
      </w:r>
      <w:bookmarkStart w:id="20075" w:name="_ETM_Q39_712970"/>
      <w:bookmarkEnd w:id="20075"/>
      <w:r>
        <w:rPr>
          <w:rtl/>
        </w:rPr>
        <w:t>חושבת</w:t>
      </w:r>
      <w:r>
        <w:rPr>
          <w:rFonts w:hint="cs"/>
          <w:rtl/>
        </w:rPr>
        <w:t>,</w:t>
      </w:r>
      <w:r>
        <w:rPr>
          <w:rtl/>
        </w:rPr>
        <w:t xml:space="preserve"> </w:t>
      </w:r>
      <w:bookmarkStart w:id="20076" w:name="_ETM_Q39_713300"/>
      <w:bookmarkEnd w:id="20076"/>
      <w:r>
        <w:rPr>
          <w:rtl/>
        </w:rPr>
        <w:t xml:space="preserve">שהתחלתי </w:t>
      </w:r>
      <w:bookmarkStart w:id="20077" w:name="_ETM_Q39_714840"/>
      <w:bookmarkEnd w:id="20077"/>
      <w:r>
        <w:rPr>
          <w:rtl/>
        </w:rPr>
        <w:t>ברחוב</w:t>
      </w:r>
      <w:r>
        <w:rPr>
          <w:rFonts w:hint="cs"/>
          <w:rtl/>
        </w:rPr>
        <w:t>?</w:t>
      </w:r>
      <w:r>
        <w:rPr>
          <w:rtl/>
        </w:rPr>
        <w:t xml:space="preserve"> </w:t>
      </w:r>
      <w:bookmarkStart w:id="20078" w:name="_ETM_Q39_715650"/>
      <w:bookmarkEnd w:id="20078"/>
      <w:r>
        <w:rPr>
          <w:rtl/>
        </w:rPr>
        <w:t xml:space="preserve">זה </w:t>
      </w:r>
      <w:bookmarkStart w:id="20079" w:name="_ETM_Q39_715799"/>
      <w:bookmarkEnd w:id="20079"/>
      <w:r>
        <w:rPr>
          <w:rtl/>
        </w:rPr>
        <w:t xml:space="preserve">לא </w:t>
      </w:r>
      <w:bookmarkStart w:id="20080" w:name="_ETM_Q39_715889"/>
      <w:bookmarkEnd w:id="20080"/>
      <w:r>
        <w:rPr>
          <w:rtl/>
        </w:rPr>
        <w:t xml:space="preserve">מה </w:t>
      </w:r>
      <w:bookmarkStart w:id="20081" w:name="_ETM_Q39_716069"/>
      <w:bookmarkEnd w:id="20081"/>
      <w:r>
        <w:rPr>
          <w:rtl/>
        </w:rPr>
        <w:t xml:space="preserve">שאת </w:t>
      </w:r>
      <w:bookmarkStart w:id="20082" w:name="_ETM_Q39_716309"/>
      <w:bookmarkEnd w:id="20082"/>
      <w:r>
        <w:rPr>
          <w:rtl/>
        </w:rPr>
        <w:t xml:space="preserve">רואה </w:t>
      </w:r>
      <w:bookmarkStart w:id="20083" w:name="_ETM_Q39_716400"/>
      <w:bookmarkEnd w:id="20083"/>
      <w:r>
        <w:rPr>
          <w:rtl/>
        </w:rPr>
        <w:t>בסרטים</w:t>
      </w:r>
      <w:r>
        <w:rPr>
          <w:rFonts w:hint="cs"/>
          <w:rtl/>
        </w:rPr>
        <w:t>.</w:t>
      </w:r>
      <w:r>
        <w:rPr>
          <w:rtl/>
        </w:rPr>
        <w:t xml:space="preserve"> </w:t>
      </w:r>
      <w:bookmarkStart w:id="20084" w:name="_ETM_Q39_716969"/>
      <w:bookmarkEnd w:id="20084"/>
      <w:r>
        <w:rPr>
          <w:rtl/>
        </w:rPr>
        <w:t xml:space="preserve">אני </w:t>
      </w:r>
      <w:bookmarkStart w:id="20085" w:name="_ETM_Q39_717150"/>
      <w:bookmarkEnd w:id="20085"/>
      <w:r>
        <w:rPr>
          <w:rtl/>
        </w:rPr>
        <w:t xml:space="preserve">התחלתי </w:t>
      </w:r>
      <w:bookmarkStart w:id="20086" w:name="_ETM_Q39_717540"/>
      <w:bookmarkEnd w:id="20086"/>
      <w:r>
        <w:rPr>
          <w:rtl/>
        </w:rPr>
        <w:t xml:space="preserve">בגיל </w:t>
      </w:r>
      <w:bookmarkStart w:id="20087" w:name="_ETM_Q39_717749"/>
      <w:bookmarkEnd w:id="20087"/>
      <w:r>
        <w:rPr>
          <w:rtl/>
        </w:rPr>
        <w:t xml:space="preserve">16 </w:t>
      </w:r>
      <w:bookmarkStart w:id="20088" w:name="_ETM_Q39_718079"/>
      <w:bookmarkEnd w:id="20088"/>
      <w:r>
        <w:rPr>
          <w:rFonts w:hint="cs"/>
          <w:rtl/>
        </w:rPr>
        <w:t>כ</w:t>
      </w:r>
      <w:r>
        <w:rPr>
          <w:rtl/>
        </w:rPr>
        <w:t xml:space="preserve">שהוא </w:t>
      </w:r>
      <w:bookmarkStart w:id="20089" w:name="_ETM_Q39_718230"/>
      <w:bookmarkEnd w:id="20089"/>
      <w:r>
        <w:rPr>
          <w:rtl/>
        </w:rPr>
        <w:t xml:space="preserve">קנה </w:t>
      </w:r>
      <w:bookmarkStart w:id="20090" w:name="_ETM_Q39_718469"/>
      <w:bookmarkEnd w:id="20090"/>
      <w:r>
        <w:rPr>
          <w:rtl/>
        </w:rPr>
        <w:t xml:space="preserve">לי </w:t>
      </w:r>
      <w:bookmarkStart w:id="20091" w:name="_ETM_Q39_718559"/>
      <w:bookmarkEnd w:id="20091"/>
      <w:r>
        <w:rPr>
          <w:rtl/>
        </w:rPr>
        <w:t xml:space="preserve">מחשב </w:t>
      </w:r>
      <w:bookmarkStart w:id="20092" w:name="_ETM_Q39_718889"/>
      <w:bookmarkEnd w:id="20092"/>
      <w:r>
        <w:rPr>
          <w:rtl/>
        </w:rPr>
        <w:t xml:space="preserve">בבית </w:t>
      </w:r>
      <w:bookmarkStart w:id="20093" w:name="_ETM_Q39_719129"/>
      <w:bookmarkEnd w:id="20093"/>
      <w:r>
        <w:rPr>
          <w:rtl/>
        </w:rPr>
        <w:t>ספר</w:t>
      </w:r>
      <w:r>
        <w:rPr>
          <w:rFonts w:hint="cs"/>
          <w:rtl/>
        </w:rPr>
        <w:t>,</w:t>
      </w:r>
      <w:r>
        <w:rPr>
          <w:rtl/>
        </w:rPr>
        <w:t xml:space="preserve"> </w:t>
      </w:r>
      <w:bookmarkStart w:id="20094" w:name="_ETM_Q39_720490"/>
      <w:bookmarkEnd w:id="20094"/>
      <w:r>
        <w:rPr>
          <w:rtl/>
        </w:rPr>
        <w:t xml:space="preserve">ואז </w:t>
      </w:r>
      <w:bookmarkStart w:id="20095" w:name="_ETM_Q39_720880"/>
      <w:bookmarkEnd w:id="20095"/>
      <w:r>
        <w:rPr>
          <w:rtl/>
        </w:rPr>
        <w:t xml:space="preserve">בתמורה </w:t>
      </w:r>
      <w:bookmarkStart w:id="20096" w:name="_ETM_Q39_721240"/>
      <w:bookmarkEnd w:id="20096"/>
      <w:r>
        <w:rPr>
          <w:rtl/>
        </w:rPr>
        <w:t xml:space="preserve">למחשב </w:t>
      </w:r>
      <w:bookmarkStart w:id="20097" w:name="_ETM_Q39_722920"/>
      <w:bookmarkEnd w:id="20097"/>
      <w:r>
        <w:rPr>
          <w:rtl/>
        </w:rPr>
        <w:t xml:space="preserve">הסכמתי </w:t>
      </w:r>
      <w:bookmarkStart w:id="20098" w:name="_ETM_Q39_723429"/>
      <w:bookmarkEnd w:id="20098"/>
      <w:r>
        <w:rPr>
          <w:rtl/>
        </w:rPr>
        <w:t>לו</w:t>
      </w:r>
      <w:r>
        <w:rPr>
          <w:rFonts w:hint="cs"/>
          <w:rtl/>
        </w:rPr>
        <w:t>,</w:t>
      </w:r>
      <w:r>
        <w:rPr>
          <w:rtl/>
        </w:rPr>
        <w:t xml:space="preserve"> </w:t>
      </w:r>
      <w:bookmarkStart w:id="20099" w:name="_ETM_Q39_724559"/>
      <w:bookmarkEnd w:id="20099"/>
      <w:r>
        <w:rPr>
          <w:rtl/>
        </w:rPr>
        <w:t xml:space="preserve">ואז </w:t>
      </w:r>
      <w:bookmarkStart w:id="20100" w:name="_ETM_Q39_724800"/>
      <w:bookmarkEnd w:id="20100"/>
      <w:r>
        <w:rPr>
          <w:rtl/>
        </w:rPr>
        <w:t xml:space="preserve">הוא </w:t>
      </w:r>
      <w:bookmarkStart w:id="20101" w:name="_ETM_Q39_724860"/>
      <w:bookmarkEnd w:id="20101"/>
      <w:r>
        <w:rPr>
          <w:rtl/>
        </w:rPr>
        <w:t xml:space="preserve">קנה </w:t>
      </w:r>
      <w:bookmarkStart w:id="20102" w:name="_ETM_Q39_725099"/>
      <w:bookmarkEnd w:id="20102"/>
      <w:r>
        <w:rPr>
          <w:rtl/>
        </w:rPr>
        <w:t xml:space="preserve">לי </w:t>
      </w:r>
      <w:bookmarkStart w:id="20103" w:name="_ETM_Q39_725250"/>
      <w:bookmarkEnd w:id="20103"/>
      <w:r>
        <w:rPr>
          <w:rtl/>
        </w:rPr>
        <w:t xml:space="preserve">עוד </w:t>
      </w:r>
      <w:bookmarkStart w:id="20104" w:name="_ETM_Q39_725370"/>
      <w:bookmarkEnd w:id="20104"/>
      <w:r>
        <w:rPr>
          <w:rtl/>
        </w:rPr>
        <w:t xml:space="preserve">דברים </w:t>
      </w:r>
      <w:bookmarkStart w:id="20105" w:name="_ETM_Q39_725790"/>
      <w:bookmarkEnd w:id="20105"/>
      <w:r>
        <w:rPr>
          <w:rtl/>
        </w:rPr>
        <w:t xml:space="preserve">ועוד </w:t>
      </w:r>
      <w:bookmarkStart w:id="20106" w:name="_ETM_Q39_726059"/>
      <w:bookmarkEnd w:id="20106"/>
      <w:r>
        <w:rPr>
          <w:rtl/>
        </w:rPr>
        <w:t>דברים</w:t>
      </w:r>
      <w:r>
        <w:rPr>
          <w:rFonts w:hint="cs"/>
          <w:rtl/>
        </w:rPr>
        <w:t>,</w:t>
      </w:r>
      <w:r>
        <w:rPr>
          <w:rtl/>
        </w:rPr>
        <w:t xml:space="preserve"> </w:t>
      </w:r>
      <w:bookmarkStart w:id="20107" w:name="_ETM_Q39_726690"/>
      <w:bookmarkEnd w:id="20107"/>
      <w:r>
        <w:rPr>
          <w:rtl/>
        </w:rPr>
        <w:t xml:space="preserve">ואז </w:t>
      </w:r>
      <w:bookmarkStart w:id="20108" w:name="_ETM_Q39_727170"/>
      <w:bookmarkEnd w:id="20108"/>
      <w:r>
        <w:rPr>
          <w:rtl/>
        </w:rPr>
        <w:t xml:space="preserve">גם </w:t>
      </w:r>
      <w:bookmarkStart w:id="20109" w:name="_ETM_Q39_727380"/>
      <w:bookmarkEnd w:id="20109"/>
      <w:r>
        <w:rPr>
          <w:rtl/>
        </w:rPr>
        <w:t xml:space="preserve">הוא </w:t>
      </w:r>
      <w:bookmarkStart w:id="20110" w:name="_ETM_Q39_727440"/>
      <w:bookmarkEnd w:id="20110"/>
      <w:r>
        <w:rPr>
          <w:rtl/>
        </w:rPr>
        <w:t xml:space="preserve">קנה </w:t>
      </w:r>
      <w:bookmarkStart w:id="20111" w:name="_ETM_Q39_727650"/>
      <w:bookmarkEnd w:id="20111"/>
      <w:r>
        <w:rPr>
          <w:rtl/>
        </w:rPr>
        <w:t xml:space="preserve">לי </w:t>
      </w:r>
      <w:bookmarkStart w:id="20112" w:name="_ETM_Q39_727770"/>
      <w:bookmarkEnd w:id="20112"/>
      <w:r>
        <w:rPr>
          <w:rtl/>
        </w:rPr>
        <w:t>דברים</w:t>
      </w:r>
      <w:r>
        <w:rPr>
          <w:rFonts w:hint="cs"/>
          <w:rtl/>
        </w:rPr>
        <w:t>,</w:t>
      </w:r>
      <w:r>
        <w:rPr>
          <w:rtl/>
        </w:rPr>
        <w:t xml:space="preserve"> </w:t>
      </w:r>
      <w:bookmarkStart w:id="20113" w:name="_ETM_Q39_728190"/>
      <w:bookmarkEnd w:id="20113"/>
      <w:r>
        <w:rPr>
          <w:rtl/>
        </w:rPr>
        <w:t xml:space="preserve">ואז </w:t>
      </w:r>
      <w:bookmarkStart w:id="20114" w:name="_ETM_Q39_728429"/>
      <w:bookmarkEnd w:id="20114"/>
      <w:r>
        <w:rPr>
          <w:rtl/>
        </w:rPr>
        <w:t xml:space="preserve">מצאתי </w:t>
      </w:r>
      <w:bookmarkStart w:id="20115" w:name="_ETM_Q39_728819"/>
      <w:bookmarkEnd w:id="20115"/>
      <w:r>
        <w:rPr>
          <w:rtl/>
        </w:rPr>
        <w:t xml:space="preserve">את </w:t>
      </w:r>
      <w:bookmarkStart w:id="20116" w:name="_ETM_Q39_728910"/>
      <w:bookmarkEnd w:id="20116"/>
      <w:r>
        <w:rPr>
          <w:rtl/>
        </w:rPr>
        <w:t xml:space="preserve">עצמי </w:t>
      </w:r>
      <w:bookmarkStart w:id="20117" w:name="_ETM_Q39_730370"/>
      <w:bookmarkEnd w:id="20117"/>
      <w:r>
        <w:rPr>
          <w:rtl/>
        </w:rPr>
        <w:t xml:space="preserve">בתוך </w:t>
      </w:r>
      <w:bookmarkStart w:id="20118" w:name="_ETM_Q39_730730"/>
      <w:bookmarkEnd w:id="20118"/>
      <w:r>
        <w:rPr>
          <w:rtl/>
        </w:rPr>
        <w:t>זנות</w:t>
      </w:r>
      <w:r>
        <w:rPr>
          <w:rFonts w:hint="cs"/>
          <w:rtl/>
        </w:rPr>
        <w:t>.</w:t>
      </w:r>
    </w:p>
    <w:p w:rsidR="00BE54DA" w:rsidRDefault="00BE54DA" w:rsidP="00017F10">
      <w:pPr>
        <w:rPr>
          <w:rtl/>
        </w:rPr>
      </w:pPr>
    </w:p>
    <w:p w:rsidR="00BE54DA" w:rsidRDefault="00BE54DA" w:rsidP="00EB77C6">
      <w:pPr>
        <w:rPr>
          <w:rtl/>
        </w:rPr>
      </w:pPr>
      <w:bookmarkStart w:id="20119" w:name="_ETM_Q39_730000"/>
      <w:bookmarkStart w:id="20120" w:name="_ETM_Q39_732079"/>
      <w:bookmarkEnd w:id="20119"/>
      <w:bookmarkEnd w:id="20120"/>
      <w:r>
        <w:rPr>
          <w:rtl/>
        </w:rPr>
        <w:t xml:space="preserve">ואני </w:t>
      </w:r>
      <w:bookmarkStart w:id="20121" w:name="_ETM_Q39_732319"/>
      <w:bookmarkEnd w:id="20121"/>
      <w:r>
        <w:rPr>
          <w:rtl/>
        </w:rPr>
        <w:t xml:space="preserve">רוצה </w:t>
      </w:r>
      <w:bookmarkStart w:id="20122" w:name="_ETM_Q39_732589"/>
      <w:bookmarkEnd w:id="20122"/>
      <w:r>
        <w:rPr>
          <w:rtl/>
        </w:rPr>
        <w:t xml:space="preserve">להגיד </w:t>
      </w:r>
      <w:bookmarkStart w:id="20123" w:name="_ETM_Q39_732949"/>
      <w:bookmarkEnd w:id="20123"/>
      <w:r>
        <w:rPr>
          <w:rtl/>
        </w:rPr>
        <w:t>משהו</w:t>
      </w:r>
      <w:r>
        <w:rPr>
          <w:rFonts w:hint="cs"/>
          <w:rtl/>
        </w:rPr>
        <w:t>.</w:t>
      </w:r>
      <w:r>
        <w:rPr>
          <w:rtl/>
        </w:rPr>
        <w:t xml:space="preserve"> </w:t>
      </w:r>
      <w:bookmarkStart w:id="20124" w:name="_ETM_Q39_733639"/>
      <w:bookmarkEnd w:id="20124"/>
      <w:r>
        <w:rPr>
          <w:rtl/>
        </w:rPr>
        <w:t xml:space="preserve">אישה </w:t>
      </w:r>
      <w:bookmarkStart w:id="20125" w:name="_ETM_Q39_733939"/>
      <w:bookmarkEnd w:id="20125"/>
      <w:r>
        <w:rPr>
          <w:rtl/>
        </w:rPr>
        <w:t xml:space="preserve">בזנות </w:t>
      </w:r>
      <w:bookmarkStart w:id="20126" w:name="_ETM_Q39_734389"/>
      <w:bookmarkEnd w:id="20126"/>
      <w:r>
        <w:rPr>
          <w:rtl/>
        </w:rPr>
        <w:t xml:space="preserve">היא </w:t>
      </w:r>
      <w:bookmarkStart w:id="20127" w:name="_ETM_Q39_734479"/>
      <w:bookmarkEnd w:id="20127"/>
      <w:r>
        <w:rPr>
          <w:rtl/>
        </w:rPr>
        <w:t xml:space="preserve">לא </w:t>
      </w:r>
      <w:bookmarkStart w:id="20128" w:name="_ETM_Q39_734629"/>
      <w:bookmarkEnd w:id="20128"/>
      <w:r>
        <w:rPr>
          <w:rtl/>
        </w:rPr>
        <w:t xml:space="preserve">עובדת </w:t>
      </w:r>
      <w:bookmarkStart w:id="20129" w:name="_ETM_Q39_735049"/>
      <w:bookmarkEnd w:id="20129"/>
      <w:r>
        <w:rPr>
          <w:rtl/>
        </w:rPr>
        <w:t>מין</w:t>
      </w:r>
      <w:r>
        <w:rPr>
          <w:rFonts w:hint="cs"/>
          <w:rtl/>
        </w:rPr>
        <w:t>.</w:t>
      </w:r>
      <w:r>
        <w:rPr>
          <w:rtl/>
        </w:rPr>
        <w:t xml:space="preserve"> </w:t>
      </w:r>
      <w:bookmarkStart w:id="20130" w:name="_ETM_Q39_736370"/>
      <w:bookmarkEnd w:id="20130"/>
      <w:r>
        <w:rPr>
          <w:rtl/>
        </w:rPr>
        <w:t xml:space="preserve">היא </w:t>
      </w:r>
      <w:bookmarkStart w:id="20131" w:name="_ETM_Q39_736490"/>
      <w:bookmarkEnd w:id="20131"/>
      <w:r>
        <w:rPr>
          <w:rtl/>
        </w:rPr>
        <w:t xml:space="preserve">לא </w:t>
      </w:r>
      <w:bookmarkStart w:id="20132" w:name="_ETM_Q39_736610"/>
      <w:bookmarkEnd w:id="20132"/>
      <w:r>
        <w:rPr>
          <w:rtl/>
        </w:rPr>
        <w:t xml:space="preserve">עובדת </w:t>
      </w:r>
      <w:bookmarkStart w:id="20133" w:name="_ETM_Q39_736940"/>
      <w:bookmarkEnd w:id="20133"/>
      <w:r>
        <w:rPr>
          <w:rtl/>
        </w:rPr>
        <w:t>מ</w:t>
      </w:r>
      <w:r>
        <w:rPr>
          <w:rFonts w:hint="cs"/>
          <w:rtl/>
        </w:rPr>
        <w:t>י</w:t>
      </w:r>
      <w:r>
        <w:rPr>
          <w:rtl/>
        </w:rPr>
        <w:t>ן</w:t>
      </w:r>
      <w:r w:rsidR="00EB77C6">
        <w:rPr>
          <w:rFonts w:hint="cs"/>
          <w:rtl/>
        </w:rPr>
        <w:t>.</w:t>
      </w:r>
      <w:r>
        <w:rPr>
          <w:rtl/>
        </w:rPr>
        <w:t xml:space="preserve"> </w:t>
      </w:r>
      <w:bookmarkStart w:id="20134" w:name="_ETM_Q39_737120"/>
      <w:bookmarkEnd w:id="20134"/>
      <w:r>
        <w:rPr>
          <w:rtl/>
        </w:rPr>
        <w:t xml:space="preserve">תפסיקו </w:t>
      </w:r>
      <w:bookmarkStart w:id="20135" w:name="_ETM_Q39_737480"/>
      <w:bookmarkEnd w:id="20135"/>
      <w:r>
        <w:rPr>
          <w:rtl/>
        </w:rPr>
        <w:t xml:space="preserve">להגיד </w:t>
      </w:r>
      <w:bookmarkStart w:id="20136" w:name="_ETM_Q39_737720"/>
      <w:bookmarkEnd w:id="20136"/>
      <w:r>
        <w:rPr>
          <w:rtl/>
        </w:rPr>
        <w:t xml:space="preserve">את </w:t>
      </w:r>
      <w:bookmarkStart w:id="20137" w:name="_ETM_Q39_737809"/>
      <w:bookmarkEnd w:id="20137"/>
      <w:r>
        <w:rPr>
          <w:rtl/>
        </w:rPr>
        <w:t>זה</w:t>
      </w:r>
      <w:r>
        <w:rPr>
          <w:rFonts w:hint="cs"/>
          <w:rtl/>
        </w:rPr>
        <w:t>.</w:t>
      </w:r>
      <w:r>
        <w:rPr>
          <w:rtl/>
        </w:rPr>
        <w:t xml:space="preserve"> </w:t>
      </w:r>
      <w:bookmarkStart w:id="20138" w:name="_ETM_Q39_738200"/>
      <w:bookmarkEnd w:id="20138"/>
      <w:r>
        <w:rPr>
          <w:rtl/>
        </w:rPr>
        <w:t xml:space="preserve">אין </w:t>
      </w:r>
      <w:bookmarkStart w:id="20139" w:name="_ETM_Q39_738350"/>
      <w:bookmarkEnd w:id="20139"/>
      <w:r>
        <w:rPr>
          <w:rtl/>
        </w:rPr>
        <w:t xml:space="preserve">לה </w:t>
      </w:r>
      <w:bookmarkStart w:id="20140" w:name="_ETM_Q39_738470"/>
      <w:bookmarkEnd w:id="20140"/>
      <w:r>
        <w:rPr>
          <w:rtl/>
        </w:rPr>
        <w:t>תלוש</w:t>
      </w:r>
      <w:r>
        <w:rPr>
          <w:rFonts w:hint="cs"/>
          <w:rtl/>
        </w:rPr>
        <w:t>,</w:t>
      </w:r>
      <w:r>
        <w:rPr>
          <w:rtl/>
        </w:rPr>
        <w:t xml:space="preserve"> </w:t>
      </w:r>
      <w:bookmarkStart w:id="20141" w:name="_ETM_Q39_739130"/>
      <w:bookmarkEnd w:id="20141"/>
      <w:r>
        <w:rPr>
          <w:rtl/>
        </w:rPr>
        <w:t xml:space="preserve">אין </w:t>
      </w:r>
      <w:bookmarkStart w:id="20142" w:name="_ETM_Q39_739309"/>
      <w:bookmarkEnd w:id="20142"/>
      <w:r>
        <w:rPr>
          <w:rFonts w:hint="cs"/>
          <w:rtl/>
        </w:rPr>
        <w:t xml:space="preserve">לה הבראה, </w:t>
      </w:r>
      <w:bookmarkStart w:id="20143" w:name="_ETM_Q39_736000"/>
      <w:bookmarkEnd w:id="20143"/>
      <w:r>
        <w:rPr>
          <w:rFonts w:hint="cs"/>
          <w:rtl/>
        </w:rPr>
        <w:t xml:space="preserve">אין </w:t>
      </w:r>
      <w:bookmarkStart w:id="20144" w:name="_ETM_Q39_740320"/>
      <w:bookmarkEnd w:id="20144"/>
      <w:r>
        <w:rPr>
          <w:rtl/>
        </w:rPr>
        <w:t xml:space="preserve">לה </w:t>
      </w:r>
      <w:bookmarkStart w:id="20145" w:name="_ETM_Q39_740620"/>
      <w:bookmarkEnd w:id="20145"/>
      <w:r>
        <w:rPr>
          <w:rtl/>
        </w:rPr>
        <w:t xml:space="preserve">תנאים </w:t>
      </w:r>
      <w:bookmarkStart w:id="20146" w:name="_ETM_Q39_741010"/>
      <w:bookmarkEnd w:id="20146"/>
      <w:r>
        <w:rPr>
          <w:rtl/>
        </w:rPr>
        <w:t xml:space="preserve">של </w:t>
      </w:r>
      <w:bookmarkStart w:id="20147" w:name="_ETM_Q39_741220"/>
      <w:bookmarkEnd w:id="20147"/>
      <w:r>
        <w:rPr>
          <w:rtl/>
        </w:rPr>
        <w:t>עובד</w:t>
      </w:r>
      <w:r>
        <w:rPr>
          <w:rFonts w:hint="cs"/>
          <w:rtl/>
        </w:rPr>
        <w:t>.</w:t>
      </w:r>
      <w:r>
        <w:rPr>
          <w:rtl/>
        </w:rPr>
        <w:t xml:space="preserve"> </w:t>
      </w:r>
      <w:bookmarkStart w:id="20148" w:name="_ETM_Q39_742610"/>
      <w:bookmarkEnd w:id="20148"/>
      <w:r>
        <w:rPr>
          <w:rtl/>
        </w:rPr>
        <w:t xml:space="preserve">אישה </w:t>
      </w:r>
      <w:bookmarkStart w:id="20149" w:name="_ETM_Q39_742849"/>
      <w:bookmarkEnd w:id="20149"/>
      <w:r>
        <w:rPr>
          <w:rFonts w:hint="cs"/>
          <w:rtl/>
        </w:rPr>
        <w:t xml:space="preserve">בזנות היא אישה בזנות. </w:t>
      </w:r>
      <w:bookmarkStart w:id="20150" w:name="_ETM_Q39_743210"/>
      <w:bookmarkStart w:id="20151" w:name="_ETM_Q39_743659"/>
      <w:bookmarkStart w:id="20152" w:name="_ETM_Q39_743780"/>
      <w:bookmarkStart w:id="20153" w:name="_ETM_Q39_743960"/>
      <w:bookmarkStart w:id="20154" w:name="_ETM_Q39_744590"/>
      <w:bookmarkEnd w:id="20150"/>
      <w:bookmarkEnd w:id="20151"/>
      <w:bookmarkEnd w:id="20152"/>
      <w:bookmarkEnd w:id="20153"/>
      <w:bookmarkEnd w:id="20154"/>
      <w:r>
        <w:rPr>
          <w:rtl/>
        </w:rPr>
        <w:t xml:space="preserve">לא </w:t>
      </w:r>
      <w:bookmarkStart w:id="20155" w:name="_ETM_Q39_744740"/>
      <w:bookmarkEnd w:id="20155"/>
      <w:r>
        <w:rPr>
          <w:rtl/>
        </w:rPr>
        <w:t xml:space="preserve">נעים </w:t>
      </w:r>
      <w:bookmarkStart w:id="20156" w:name="_ETM_Q39_744949"/>
      <w:bookmarkEnd w:id="20156"/>
      <w:r>
        <w:rPr>
          <w:rtl/>
        </w:rPr>
        <w:t xml:space="preserve">להגיד </w:t>
      </w:r>
      <w:bookmarkStart w:id="20157" w:name="_ETM_Q39_745250"/>
      <w:bookmarkEnd w:id="20157"/>
      <w:r>
        <w:rPr>
          <w:rtl/>
        </w:rPr>
        <w:t xml:space="preserve">את </w:t>
      </w:r>
      <w:bookmarkStart w:id="20158" w:name="_ETM_Q39_745309"/>
      <w:bookmarkEnd w:id="20158"/>
      <w:r>
        <w:rPr>
          <w:rtl/>
        </w:rPr>
        <w:t>המילה</w:t>
      </w:r>
      <w:r>
        <w:rPr>
          <w:rFonts w:hint="cs"/>
          <w:rtl/>
        </w:rPr>
        <w:t>,</w:t>
      </w:r>
      <w:r>
        <w:rPr>
          <w:rtl/>
        </w:rPr>
        <w:t xml:space="preserve"> </w:t>
      </w:r>
      <w:bookmarkStart w:id="20159" w:name="_ETM_Q39_746090"/>
      <w:bookmarkEnd w:id="20159"/>
      <w:r>
        <w:rPr>
          <w:rFonts w:hint="cs"/>
          <w:rtl/>
        </w:rPr>
        <w:t xml:space="preserve">כי אנחנו </w:t>
      </w:r>
      <w:r>
        <w:rPr>
          <w:rtl/>
        </w:rPr>
        <w:t xml:space="preserve">על </w:t>
      </w:r>
      <w:bookmarkStart w:id="20160" w:name="_ETM_Q39_746150"/>
      <w:bookmarkEnd w:id="20160"/>
      <w:r>
        <w:rPr>
          <w:rtl/>
        </w:rPr>
        <w:t xml:space="preserve">דוכן </w:t>
      </w:r>
      <w:bookmarkStart w:id="20161" w:name="_ETM_Q39_746419"/>
      <w:bookmarkEnd w:id="20161"/>
      <w:r>
        <w:rPr>
          <w:rtl/>
        </w:rPr>
        <w:t>הכנסת</w:t>
      </w:r>
      <w:r>
        <w:rPr>
          <w:rFonts w:hint="cs"/>
          <w:rtl/>
        </w:rPr>
        <w:t>,</w:t>
      </w:r>
      <w:r>
        <w:rPr>
          <w:rtl/>
        </w:rPr>
        <w:t xml:space="preserve"> </w:t>
      </w:r>
      <w:bookmarkStart w:id="20162" w:name="_ETM_Q39_747080"/>
      <w:bookmarkEnd w:id="20162"/>
      <w:r>
        <w:rPr>
          <w:rtl/>
        </w:rPr>
        <w:t xml:space="preserve">אבל </w:t>
      </w:r>
      <w:bookmarkStart w:id="20163" w:name="_ETM_Q39_747289"/>
      <w:bookmarkEnd w:id="20163"/>
      <w:r>
        <w:rPr>
          <w:rtl/>
        </w:rPr>
        <w:t xml:space="preserve">היא </w:t>
      </w:r>
      <w:bookmarkStart w:id="20164" w:name="_ETM_Q39_747349"/>
      <w:bookmarkEnd w:id="20164"/>
      <w:r>
        <w:rPr>
          <w:rtl/>
        </w:rPr>
        <w:t xml:space="preserve">לא </w:t>
      </w:r>
      <w:bookmarkStart w:id="20165" w:name="_ETM_Q39_747469"/>
      <w:bookmarkEnd w:id="20165"/>
      <w:r>
        <w:rPr>
          <w:rtl/>
        </w:rPr>
        <w:t xml:space="preserve">עובדת </w:t>
      </w:r>
      <w:bookmarkStart w:id="20166" w:name="_ETM_Q39_747800"/>
      <w:bookmarkEnd w:id="20166"/>
      <w:r>
        <w:rPr>
          <w:rtl/>
        </w:rPr>
        <w:t>מין</w:t>
      </w:r>
      <w:r>
        <w:rPr>
          <w:rFonts w:hint="cs"/>
          <w:rtl/>
        </w:rPr>
        <w:t>,</w:t>
      </w:r>
      <w:r>
        <w:rPr>
          <w:rtl/>
        </w:rPr>
        <w:t xml:space="preserve"> </w:t>
      </w:r>
      <w:bookmarkStart w:id="20167" w:name="_ETM_Q39_748730"/>
      <w:bookmarkEnd w:id="20167"/>
      <w:r>
        <w:rPr>
          <w:rtl/>
        </w:rPr>
        <w:t xml:space="preserve">כי </w:t>
      </w:r>
      <w:bookmarkStart w:id="20168" w:name="_ETM_Q39_748910"/>
      <w:bookmarkEnd w:id="20168"/>
      <w:r>
        <w:rPr>
          <w:rtl/>
        </w:rPr>
        <w:t xml:space="preserve">אין </w:t>
      </w:r>
      <w:bookmarkStart w:id="20169" w:name="_ETM_Q39_749120"/>
      <w:bookmarkEnd w:id="20169"/>
      <w:r>
        <w:rPr>
          <w:rtl/>
        </w:rPr>
        <w:t xml:space="preserve">לה </w:t>
      </w:r>
      <w:bookmarkStart w:id="20170" w:name="_ETM_Q39_749270"/>
      <w:bookmarkEnd w:id="20170"/>
      <w:r>
        <w:rPr>
          <w:rFonts w:hint="cs"/>
          <w:rtl/>
        </w:rPr>
        <w:t>מעביד.</w:t>
      </w:r>
      <w:r>
        <w:rPr>
          <w:rtl/>
        </w:rPr>
        <w:t xml:space="preserve"> </w:t>
      </w:r>
      <w:bookmarkStart w:id="20171" w:name="_ETM_Q39_749660"/>
      <w:bookmarkStart w:id="20172" w:name="_ETM_Q39_749900"/>
      <w:bookmarkEnd w:id="20171"/>
      <w:bookmarkEnd w:id="20172"/>
      <w:r>
        <w:rPr>
          <w:rtl/>
        </w:rPr>
        <w:t xml:space="preserve">המעביד </w:t>
      </w:r>
      <w:bookmarkStart w:id="20173" w:name="_ETM_Q39_750530"/>
      <w:bookmarkEnd w:id="20173"/>
      <w:r>
        <w:rPr>
          <w:rtl/>
        </w:rPr>
        <w:t xml:space="preserve">שלה </w:t>
      </w:r>
      <w:bookmarkStart w:id="20174" w:name="_ETM_Q39_750800"/>
      <w:bookmarkEnd w:id="20174"/>
      <w:r>
        <w:rPr>
          <w:rtl/>
        </w:rPr>
        <w:t xml:space="preserve">הוא </w:t>
      </w:r>
      <w:bookmarkStart w:id="20175" w:name="_ETM_Q39_750920"/>
      <w:bookmarkEnd w:id="20175"/>
      <w:r>
        <w:rPr>
          <w:rtl/>
        </w:rPr>
        <w:t xml:space="preserve">לא </w:t>
      </w:r>
      <w:bookmarkStart w:id="20176" w:name="_ETM_Q39_751010"/>
      <w:bookmarkEnd w:id="20176"/>
      <w:r>
        <w:rPr>
          <w:rtl/>
        </w:rPr>
        <w:t>מעביד</w:t>
      </w:r>
      <w:r>
        <w:rPr>
          <w:rFonts w:hint="cs"/>
          <w:rtl/>
        </w:rPr>
        <w:t>,</w:t>
      </w:r>
      <w:r>
        <w:rPr>
          <w:rtl/>
        </w:rPr>
        <w:t xml:space="preserve"> </w:t>
      </w:r>
      <w:bookmarkStart w:id="20177" w:name="_ETM_Q39_751309"/>
      <w:bookmarkEnd w:id="20177"/>
      <w:r>
        <w:rPr>
          <w:rtl/>
        </w:rPr>
        <w:t xml:space="preserve">הוא </w:t>
      </w:r>
      <w:bookmarkStart w:id="20178" w:name="_ETM_Q39_751400"/>
      <w:bookmarkEnd w:id="20178"/>
      <w:r>
        <w:rPr>
          <w:rtl/>
        </w:rPr>
        <w:t>סרסור</w:t>
      </w:r>
      <w:r>
        <w:rPr>
          <w:rFonts w:hint="cs"/>
          <w:rtl/>
        </w:rPr>
        <w:t>,</w:t>
      </w:r>
      <w:r>
        <w:rPr>
          <w:rtl/>
        </w:rPr>
        <w:t xml:space="preserve"> </w:t>
      </w:r>
      <w:bookmarkStart w:id="20179" w:name="_ETM_Q39_752780"/>
      <w:bookmarkEnd w:id="20179"/>
      <w:r>
        <w:rPr>
          <w:rtl/>
        </w:rPr>
        <w:t xml:space="preserve">ואנחנו </w:t>
      </w:r>
      <w:bookmarkStart w:id="20180" w:name="_ETM_Q39_753140"/>
      <w:bookmarkEnd w:id="20180"/>
      <w:r>
        <w:rPr>
          <w:rtl/>
        </w:rPr>
        <w:t xml:space="preserve">כחברה </w:t>
      </w:r>
      <w:bookmarkStart w:id="20181" w:name="_ETM_Q39_754220"/>
      <w:bookmarkEnd w:id="20181"/>
      <w:r>
        <w:rPr>
          <w:rtl/>
        </w:rPr>
        <w:t xml:space="preserve">חייבים </w:t>
      </w:r>
      <w:bookmarkStart w:id="20182" w:name="_ETM_Q39_754700"/>
      <w:bookmarkEnd w:id="20182"/>
      <w:r>
        <w:rPr>
          <w:rtl/>
        </w:rPr>
        <w:t>ל</w:t>
      </w:r>
      <w:r>
        <w:rPr>
          <w:rFonts w:hint="cs"/>
          <w:rtl/>
        </w:rPr>
        <w:t xml:space="preserve">הוקיע את </w:t>
      </w:r>
      <w:bookmarkStart w:id="20183" w:name="_ETM_Q39_752000"/>
      <w:bookmarkStart w:id="20184" w:name="_ETM_Q39_755179"/>
      <w:bookmarkEnd w:id="20183"/>
      <w:bookmarkEnd w:id="20184"/>
      <w:r>
        <w:rPr>
          <w:rtl/>
        </w:rPr>
        <w:t xml:space="preserve">התופעה </w:t>
      </w:r>
      <w:bookmarkStart w:id="20185" w:name="_ETM_Q39_755600"/>
      <w:bookmarkEnd w:id="20185"/>
      <w:r>
        <w:rPr>
          <w:rtl/>
        </w:rPr>
        <w:t>הזאת</w:t>
      </w:r>
      <w:r>
        <w:rPr>
          <w:rFonts w:hint="cs"/>
          <w:rtl/>
        </w:rPr>
        <w:t>,</w:t>
      </w:r>
      <w:r>
        <w:rPr>
          <w:rtl/>
        </w:rPr>
        <w:t xml:space="preserve"> </w:t>
      </w:r>
      <w:bookmarkStart w:id="20186" w:name="_ETM_Q39_756720"/>
      <w:bookmarkEnd w:id="20186"/>
      <w:r>
        <w:rPr>
          <w:rtl/>
        </w:rPr>
        <w:t>להקי</w:t>
      </w:r>
      <w:r w:rsidR="00EB77C6">
        <w:rPr>
          <w:rFonts w:hint="cs"/>
          <w:rtl/>
        </w:rPr>
        <w:t>א</w:t>
      </w:r>
      <w:r>
        <w:rPr>
          <w:rtl/>
        </w:rPr>
        <w:t xml:space="preserve"> </w:t>
      </w:r>
      <w:bookmarkStart w:id="20187" w:name="_ETM_Q39_757410"/>
      <w:bookmarkEnd w:id="20187"/>
      <w:r>
        <w:rPr>
          <w:rtl/>
        </w:rPr>
        <w:t xml:space="preserve">את </w:t>
      </w:r>
      <w:bookmarkStart w:id="20188" w:name="_ETM_Q39_757530"/>
      <w:bookmarkEnd w:id="20188"/>
      <w:r>
        <w:rPr>
          <w:rtl/>
        </w:rPr>
        <w:t xml:space="preserve">התופעה </w:t>
      </w:r>
      <w:bookmarkStart w:id="20189" w:name="_ETM_Q39_757919"/>
      <w:bookmarkEnd w:id="20189"/>
      <w:r>
        <w:rPr>
          <w:rtl/>
        </w:rPr>
        <w:t xml:space="preserve">הזאת </w:t>
      </w:r>
      <w:bookmarkStart w:id="20190" w:name="_ETM_Q39_758100"/>
      <w:bookmarkEnd w:id="20190"/>
      <w:r>
        <w:rPr>
          <w:rtl/>
        </w:rPr>
        <w:t>מתוכנו</w:t>
      </w:r>
      <w:r>
        <w:rPr>
          <w:rFonts w:hint="cs"/>
          <w:rtl/>
        </w:rPr>
        <w:t>,</w:t>
      </w:r>
      <w:r>
        <w:rPr>
          <w:rtl/>
        </w:rPr>
        <w:t xml:space="preserve"> </w:t>
      </w:r>
      <w:bookmarkStart w:id="20191" w:name="_ETM_Q39_758820"/>
      <w:bookmarkEnd w:id="20191"/>
      <w:r>
        <w:rPr>
          <w:rFonts w:hint="cs"/>
          <w:rtl/>
        </w:rPr>
        <w:t>מ</w:t>
      </w:r>
      <w:r>
        <w:rPr>
          <w:rtl/>
        </w:rPr>
        <w:t>קרבנו</w:t>
      </w:r>
      <w:r>
        <w:rPr>
          <w:rFonts w:hint="cs"/>
          <w:rtl/>
        </w:rPr>
        <w:t>,</w:t>
      </w:r>
      <w:r>
        <w:rPr>
          <w:rtl/>
        </w:rPr>
        <w:t xml:space="preserve"> </w:t>
      </w:r>
      <w:bookmarkStart w:id="20192" w:name="_ETM_Q39_760750"/>
      <w:bookmarkEnd w:id="20192"/>
      <w:r>
        <w:rPr>
          <w:rtl/>
        </w:rPr>
        <w:t xml:space="preserve">כי </w:t>
      </w:r>
      <w:bookmarkStart w:id="20193" w:name="_ETM_Q39_760960"/>
      <w:bookmarkEnd w:id="20193"/>
      <w:r>
        <w:rPr>
          <w:rtl/>
        </w:rPr>
        <w:t xml:space="preserve">אנחנו </w:t>
      </w:r>
      <w:bookmarkStart w:id="20194" w:name="_ETM_Q39_761440"/>
      <w:bookmarkEnd w:id="20194"/>
      <w:r>
        <w:rPr>
          <w:rtl/>
        </w:rPr>
        <w:t>חייבים</w:t>
      </w:r>
      <w:r>
        <w:rPr>
          <w:rFonts w:hint="cs"/>
          <w:rtl/>
        </w:rPr>
        <w:t>,</w:t>
      </w:r>
      <w:r>
        <w:rPr>
          <w:rtl/>
        </w:rPr>
        <w:t xml:space="preserve"> </w:t>
      </w:r>
      <w:bookmarkStart w:id="20195" w:name="_ETM_Q39_762040"/>
      <w:bookmarkEnd w:id="20195"/>
      <w:r>
        <w:rPr>
          <w:rtl/>
        </w:rPr>
        <w:t>חייבים</w:t>
      </w:r>
      <w:r>
        <w:rPr>
          <w:rFonts w:hint="cs"/>
          <w:rtl/>
        </w:rPr>
        <w:t>,</w:t>
      </w:r>
      <w:r>
        <w:rPr>
          <w:rtl/>
        </w:rPr>
        <w:t xml:space="preserve"> </w:t>
      </w:r>
      <w:bookmarkStart w:id="20196" w:name="_ETM_Q39_762640"/>
      <w:bookmarkEnd w:id="20196"/>
      <w:r>
        <w:rPr>
          <w:rtl/>
        </w:rPr>
        <w:t xml:space="preserve">חייבים </w:t>
      </w:r>
      <w:bookmarkStart w:id="20197" w:name="_ETM_Q39_763090"/>
      <w:bookmarkEnd w:id="20197"/>
      <w:r>
        <w:rPr>
          <w:rtl/>
        </w:rPr>
        <w:t xml:space="preserve">לסייע </w:t>
      </w:r>
      <w:bookmarkStart w:id="20198" w:name="_ETM_Q39_763540"/>
      <w:bookmarkEnd w:id="20198"/>
      <w:r>
        <w:rPr>
          <w:rFonts w:hint="cs"/>
          <w:rtl/>
        </w:rPr>
        <w:t xml:space="preserve">להן. </w:t>
      </w:r>
    </w:p>
    <w:p w:rsidR="00BE54DA" w:rsidRDefault="00BE54DA" w:rsidP="00017F10">
      <w:pPr>
        <w:rPr>
          <w:rtl/>
        </w:rPr>
      </w:pPr>
    </w:p>
    <w:p w:rsidR="00BE54DA" w:rsidRDefault="00BE54DA" w:rsidP="00EB77C6">
      <w:pPr>
        <w:rPr>
          <w:rtl/>
        </w:rPr>
      </w:pPr>
      <w:bookmarkStart w:id="20199" w:name="_ETM_Q39_759000"/>
      <w:bookmarkStart w:id="20200" w:name="_ETM_Q39_760000"/>
      <w:bookmarkStart w:id="20201" w:name="_ETM_Q39_761000"/>
      <w:bookmarkStart w:id="20202" w:name="_ETM_Q39_763840"/>
      <w:bookmarkEnd w:id="20199"/>
      <w:bookmarkEnd w:id="20200"/>
      <w:bookmarkEnd w:id="20201"/>
      <w:bookmarkEnd w:id="20202"/>
      <w:r>
        <w:rPr>
          <w:rtl/>
        </w:rPr>
        <w:t xml:space="preserve">אבל </w:t>
      </w:r>
      <w:bookmarkStart w:id="20203" w:name="_ETM_Q39_764260"/>
      <w:bookmarkEnd w:id="20203"/>
      <w:r>
        <w:rPr>
          <w:rFonts w:hint="cs"/>
          <w:rtl/>
        </w:rPr>
        <w:t xml:space="preserve">– </w:t>
      </w:r>
      <w:r>
        <w:rPr>
          <w:rtl/>
        </w:rPr>
        <w:t>ו</w:t>
      </w:r>
      <w:r>
        <w:rPr>
          <w:rFonts w:hint="cs"/>
          <w:rtl/>
        </w:rPr>
        <w:t xml:space="preserve">את </w:t>
      </w:r>
      <w:r>
        <w:rPr>
          <w:rtl/>
        </w:rPr>
        <w:t xml:space="preserve">זה </w:t>
      </w:r>
      <w:bookmarkStart w:id="20204" w:name="_ETM_Q39_764530"/>
      <w:bookmarkEnd w:id="20204"/>
      <w:r>
        <w:rPr>
          <w:rtl/>
        </w:rPr>
        <w:t xml:space="preserve">אני </w:t>
      </w:r>
      <w:bookmarkStart w:id="20205" w:name="_ETM_Q39_764650"/>
      <w:bookmarkEnd w:id="20205"/>
      <w:r>
        <w:rPr>
          <w:rtl/>
        </w:rPr>
        <w:t xml:space="preserve">אומרת </w:t>
      </w:r>
      <w:bookmarkStart w:id="20206" w:name="_ETM_Q39_764830"/>
      <w:bookmarkEnd w:id="20206"/>
      <w:r>
        <w:rPr>
          <w:rtl/>
        </w:rPr>
        <w:t>לך</w:t>
      </w:r>
      <w:r>
        <w:rPr>
          <w:rFonts w:hint="cs"/>
          <w:rtl/>
        </w:rPr>
        <w:t>,</w:t>
      </w:r>
      <w:r>
        <w:rPr>
          <w:rtl/>
        </w:rPr>
        <w:t xml:space="preserve"> </w:t>
      </w:r>
      <w:bookmarkStart w:id="20207" w:name="_ETM_Q39_765040"/>
      <w:bookmarkEnd w:id="20207"/>
      <w:r>
        <w:rPr>
          <w:rtl/>
        </w:rPr>
        <w:t>יריב</w:t>
      </w:r>
      <w:r>
        <w:rPr>
          <w:rFonts w:hint="cs"/>
          <w:rtl/>
        </w:rPr>
        <w:t>,</w:t>
      </w:r>
      <w:r>
        <w:rPr>
          <w:rtl/>
        </w:rPr>
        <w:t xml:space="preserve"> </w:t>
      </w:r>
      <w:bookmarkStart w:id="20208" w:name="_ETM_Q39_765400"/>
      <w:bookmarkEnd w:id="20208"/>
      <w:r>
        <w:rPr>
          <w:rtl/>
        </w:rPr>
        <w:t xml:space="preserve">אם </w:t>
      </w:r>
      <w:bookmarkStart w:id="20209" w:name="_ETM_Q39_765520"/>
      <w:bookmarkEnd w:id="20209"/>
      <w:r>
        <w:rPr>
          <w:rtl/>
        </w:rPr>
        <w:t xml:space="preserve">אתה </w:t>
      </w:r>
      <w:bookmarkStart w:id="20210" w:name="_ETM_Q39_765700"/>
      <w:bookmarkEnd w:id="20210"/>
      <w:r>
        <w:rPr>
          <w:rtl/>
        </w:rPr>
        <w:t xml:space="preserve">יכול </w:t>
      </w:r>
      <w:bookmarkStart w:id="20211" w:name="_ETM_Q39_766030"/>
      <w:bookmarkEnd w:id="20211"/>
      <w:r>
        <w:rPr>
          <w:rFonts w:hint="cs"/>
          <w:rtl/>
        </w:rPr>
        <w:t xml:space="preserve">רק </w:t>
      </w:r>
      <w:r>
        <w:rPr>
          <w:rtl/>
        </w:rPr>
        <w:t xml:space="preserve">לשמוע </w:t>
      </w:r>
      <w:bookmarkStart w:id="20212" w:name="_ETM_Q39_767400"/>
      <w:bookmarkEnd w:id="20212"/>
      <w:r>
        <w:rPr>
          <w:rFonts w:hint="cs"/>
          <w:rtl/>
        </w:rPr>
        <w:t xml:space="preserve">– </w:t>
      </w:r>
      <w:r>
        <w:rPr>
          <w:rtl/>
        </w:rPr>
        <w:t xml:space="preserve">זה </w:t>
      </w:r>
      <w:bookmarkStart w:id="20213" w:name="_ETM_Q39_767639"/>
      <w:bookmarkEnd w:id="20213"/>
      <w:r>
        <w:rPr>
          <w:rtl/>
        </w:rPr>
        <w:t xml:space="preserve">לא </w:t>
      </w:r>
      <w:bookmarkStart w:id="20214" w:name="_ETM_Q39_767759"/>
      <w:bookmarkEnd w:id="20214"/>
      <w:r>
        <w:rPr>
          <w:rtl/>
        </w:rPr>
        <w:t>מס</w:t>
      </w:r>
      <w:bookmarkStart w:id="20215" w:name="_ETM_Q39_767990"/>
      <w:bookmarkEnd w:id="20215"/>
      <w:r>
        <w:rPr>
          <w:rtl/>
        </w:rPr>
        <w:t xml:space="preserve">פיק </w:t>
      </w:r>
      <w:bookmarkStart w:id="20216" w:name="_ETM_Q39_768289"/>
      <w:bookmarkEnd w:id="20216"/>
      <w:r>
        <w:rPr>
          <w:rtl/>
        </w:rPr>
        <w:t xml:space="preserve">רק </w:t>
      </w:r>
      <w:bookmarkStart w:id="20217" w:name="_ETM_Q39_768559"/>
      <w:bookmarkEnd w:id="20217"/>
      <w:r>
        <w:rPr>
          <w:rtl/>
        </w:rPr>
        <w:t xml:space="preserve">להוציא </w:t>
      </w:r>
      <w:bookmarkStart w:id="20218" w:name="_ETM_Q39_768979"/>
      <w:bookmarkEnd w:id="20218"/>
      <w:r>
        <w:rPr>
          <w:rtl/>
        </w:rPr>
        <w:t>אות</w:t>
      </w:r>
      <w:r>
        <w:rPr>
          <w:rFonts w:hint="cs"/>
          <w:rtl/>
        </w:rPr>
        <w:t>ה.</w:t>
      </w:r>
      <w:bookmarkStart w:id="20219" w:name="_ETM_Q39_769759"/>
      <w:bookmarkEnd w:id="20219"/>
      <w:r>
        <w:rPr>
          <w:rFonts w:hint="cs"/>
          <w:rtl/>
        </w:rPr>
        <w:t xml:space="preserve"> </w:t>
      </w:r>
      <w:r>
        <w:rPr>
          <w:rtl/>
        </w:rPr>
        <w:t xml:space="preserve">מה </w:t>
      </w:r>
      <w:bookmarkStart w:id="20220" w:name="_ETM_Q39_770059"/>
      <w:bookmarkEnd w:id="20220"/>
      <w:r>
        <w:rPr>
          <w:rtl/>
        </w:rPr>
        <w:t xml:space="preserve">שחשוב </w:t>
      </w:r>
      <w:bookmarkStart w:id="20221" w:name="_ETM_Q39_770630"/>
      <w:bookmarkEnd w:id="20221"/>
      <w:r>
        <w:rPr>
          <w:rtl/>
        </w:rPr>
        <w:t xml:space="preserve">הוא </w:t>
      </w:r>
      <w:bookmarkStart w:id="20222" w:name="_ETM_Q39_770720"/>
      <w:bookmarkEnd w:id="20222"/>
      <w:r>
        <w:rPr>
          <w:rtl/>
        </w:rPr>
        <w:t xml:space="preserve">לתת </w:t>
      </w:r>
      <w:bookmarkStart w:id="20223" w:name="_ETM_Q39_771020"/>
      <w:bookmarkEnd w:id="20223"/>
      <w:r>
        <w:rPr>
          <w:rtl/>
        </w:rPr>
        <w:t xml:space="preserve">לה </w:t>
      </w:r>
      <w:bookmarkStart w:id="20224" w:name="_ETM_Q39_771110"/>
      <w:bookmarkEnd w:id="20224"/>
      <w:r>
        <w:rPr>
          <w:rtl/>
        </w:rPr>
        <w:t xml:space="preserve">את </w:t>
      </w:r>
      <w:bookmarkStart w:id="20225" w:name="_ETM_Q39_771169"/>
      <w:bookmarkEnd w:id="20225"/>
      <w:r>
        <w:rPr>
          <w:rtl/>
        </w:rPr>
        <w:t xml:space="preserve">הטיפול </w:t>
      </w:r>
      <w:bookmarkStart w:id="20226" w:name="_ETM_Q39_771800"/>
      <w:bookmarkEnd w:id="20226"/>
      <w:r>
        <w:rPr>
          <w:rtl/>
        </w:rPr>
        <w:t xml:space="preserve">אחרי </w:t>
      </w:r>
      <w:bookmarkStart w:id="20227" w:name="_ETM_Q39_772190"/>
      <w:bookmarkEnd w:id="20227"/>
      <w:r>
        <w:rPr>
          <w:rtl/>
        </w:rPr>
        <w:t>זה</w:t>
      </w:r>
      <w:r>
        <w:rPr>
          <w:rFonts w:hint="cs"/>
          <w:rtl/>
        </w:rPr>
        <w:t xml:space="preserve"> </w:t>
      </w:r>
      <w:r>
        <w:rPr>
          <w:rFonts w:hint="eastAsia"/>
          <w:rtl/>
        </w:rPr>
        <w:t>–</w:t>
      </w:r>
      <w:r>
        <w:rPr>
          <w:rtl/>
        </w:rPr>
        <w:t xml:space="preserve"> </w:t>
      </w:r>
      <w:bookmarkStart w:id="20228" w:name="_ETM_Q39_772849"/>
      <w:bookmarkEnd w:id="20228"/>
      <w:r>
        <w:rPr>
          <w:rtl/>
        </w:rPr>
        <w:t xml:space="preserve">אני </w:t>
      </w:r>
      <w:bookmarkStart w:id="20229" w:name="_ETM_Q39_773030"/>
      <w:bookmarkEnd w:id="20229"/>
      <w:r>
        <w:rPr>
          <w:rtl/>
        </w:rPr>
        <w:t>מסיימת</w:t>
      </w:r>
      <w:r>
        <w:rPr>
          <w:rFonts w:hint="cs"/>
          <w:rtl/>
        </w:rPr>
        <w:t>,</w:t>
      </w:r>
      <w:r>
        <w:rPr>
          <w:rtl/>
        </w:rPr>
        <w:t xml:space="preserve"> </w:t>
      </w:r>
      <w:bookmarkStart w:id="20230" w:name="_ETM_Q39_773630"/>
      <w:bookmarkEnd w:id="20230"/>
      <w:r>
        <w:rPr>
          <w:rtl/>
        </w:rPr>
        <w:t xml:space="preserve">ממש </w:t>
      </w:r>
      <w:bookmarkStart w:id="20231" w:name="_ETM_Q39_773900"/>
      <w:bookmarkEnd w:id="20231"/>
      <w:r>
        <w:rPr>
          <w:rtl/>
        </w:rPr>
        <w:t>מסיימת</w:t>
      </w:r>
      <w:r>
        <w:rPr>
          <w:rFonts w:hint="cs"/>
          <w:rtl/>
        </w:rPr>
        <w:t xml:space="preserve"> </w:t>
      </w:r>
      <w:r>
        <w:rPr>
          <w:rFonts w:hint="eastAsia"/>
          <w:rtl/>
        </w:rPr>
        <w:t>–</w:t>
      </w:r>
      <w:r>
        <w:rPr>
          <w:rtl/>
        </w:rPr>
        <w:t xml:space="preserve"> </w:t>
      </w:r>
      <w:bookmarkStart w:id="20232" w:name="_ETM_Q39_774590"/>
      <w:bookmarkEnd w:id="20232"/>
      <w:r>
        <w:rPr>
          <w:rtl/>
        </w:rPr>
        <w:t xml:space="preserve">לתת </w:t>
      </w:r>
      <w:bookmarkStart w:id="20233" w:name="_ETM_Q39_775159"/>
      <w:bookmarkEnd w:id="20233"/>
      <w:r>
        <w:rPr>
          <w:rtl/>
        </w:rPr>
        <w:t xml:space="preserve">לה </w:t>
      </w:r>
      <w:bookmarkStart w:id="20234" w:name="_ETM_Q39_775490"/>
      <w:bookmarkEnd w:id="20234"/>
      <w:r>
        <w:rPr>
          <w:rtl/>
        </w:rPr>
        <w:t xml:space="preserve">מסגרת </w:t>
      </w:r>
      <w:bookmarkStart w:id="20235" w:name="_ETM_Q39_776240"/>
      <w:bookmarkEnd w:id="20235"/>
      <w:r>
        <w:rPr>
          <w:rtl/>
        </w:rPr>
        <w:t xml:space="preserve">של </w:t>
      </w:r>
      <w:bookmarkStart w:id="20236" w:name="_ETM_Q39_776479"/>
      <w:bookmarkEnd w:id="20236"/>
      <w:r>
        <w:rPr>
          <w:rtl/>
        </w:rPr>
        <w:t>טיפול</w:t>
      </w:r>
      <w:r>
        <w:rPr>
          <w:rFonts w:hint="cs"/>
          <w:rtl/>
        </w:rPr>
        <w:t>,</w:t>
      </w:r>
      <w:r>
        <w:rPr>
          <w:rtl/>
        </w:rPr>
        <w:t xml:space="preserve"> </w:t>
      </w:r>
      <w:bookmarkStart w:id="20237" w:name="_ETM_Q39_778080"/>
      <w:bookmarkEnd w:id="20237"/>
      <w:r>
        <w:rPr>
          <w:rtl/>
        </w:rPr>
        <w:t xml:space="preserve">כי </w:t>
      </w:r>
      <w:bookmarkStart w:id="20238" w:name="_ETM_Q39_778290"/>
      <w:bookmarkEnd w:id="20238"/>
      <w:r>
        <w:rPr>
          <w:rtl/>
        </w:rPr>
        <w:t>אי</w:t>
      </w:r>
      <w:bookmarkStart w:id="20239" w:name="_ETM_Q39_778410"/>
      <w:bookmarkEnd w:id="20239"/>
      <w:r>
        <w:rPr>
          <w:rFonts w:hint="cs"/>
          <w:rtl/>
        </w:rPr>
        <w:t>-</w:t>
      </w:r>
      <w:r>
        <w:rPr>
          <w:rtl/>
        </w:rPr>
        <w:t xml:space="preserve">אפשר </w:t>
      </w:r>
      <w:bookmarkStart w:id="20240" w:name="_ETM_Q39_778620"/>
      <w:bookmarkEnd w:id="20240"/>
      <w:r>
        <w:rPr>
          <w:rtl/>
        </w:rPr>
        <w:t xml:space="preserve">לקום </w:t>
      </w:r>
      <w:bookmarkStart w:id="20241" w:name="_ETM_Q39_778890"/>
      <w:bookmarkEnd w:id="20241"/>
      <w:r>
        <w:rPr>
          <w:rtl/>
        </w:rPr>
        <w:t>בוקר</w:t>
      </w:r>
      <w:bookmarkStart w:id="20242" w:name="_ETM_Q39_779160"/>
      <w:bookmarkEnd w:id="20242"/>
      <w:r>
        <w:rPr>
          <w:rFonts w:hint="cs"/>
          <w:rtl/>
        </w:rPr>
        <w:t xml:space="preserve"> אחד</w:t>
      </w:r>
      <w:r>
        <w:rPr>
          <w:rtl/>
        </w:rPr>
        <w:t xml:space="preserve"> </w:t>
      </w:r>
      <w:bookmarkStart w:id="20243" w:name="_ETM_Q39_779910"/>
      <w:bookmarkEnd w:id="20243"/>
      <w:r>
        <w:rPr>
          <w:rtl/>
        </w:rPr>
        <w:t xml:space="preserve">ולא </w:t>
      </w:r>
      <w:bookmarkStart w:id="20244" w:name="_ETM_Q39_781250"/>
      <w:bookmarkEnd w:id="20244"/>
      <w:r>
        <w:rPr>
          <w:rtl/>
        </w:rPr>
        <w:t xml:space="preserve">לעסוק </w:t>
      </w:r>
      <w:bookmarkStart w:id="20245" w:name="_ETM_Q39_781610"/>
      <w:bookmarkEnd w:id="20245"/>
      <w:r>
        <w:rPr>
          <w:rtl/>
        </w:rPr>
        <w:t>בזנות</w:t>
      </w:r>
      <w:r>
        <w:rPr>
          <w:rFonts w:hint="cs"/>
          <w:rtl/>
        </w:rPr>
        <w:t xml:space="preserve">. </w:t>
      </w:r>
      <w:bookmarkStart w:id="20246" w:name="TOR_Q40"/>
      <w:bookmarkEnd w:id="20246"/>
      <w:r>
        <w:rPr>
          <w:rFonts w:hint="cs"/>
          <w:rtl/>
        </w:rPr>
        <w:t xml:space="preserve">אי-אפשר לקום בוקר אחד ולא לעסוק בזנות, ואי-אפשר לקום יום אחד ולא להשתמש בסמים. את </w:t>
      </w:r>
      <w:bookmarkStart w:id="20247" w:name="_ETM_Q40_184542"/>
      <w:bookmarkEnd w:id="20247"/>
      <w:r>
        <w:rPr>
          <w:rFonts w:hint="cs"/>
          <w:rtl/>
        </w:rPr>
        <w:t>יודעת את זה. צריך לתת מסגרת טיפול אמיתית שתסייע לה,</w:t>
      </w:r>
      <w:bookmarkStart w:id="20248" w:name="_ETM_Q40_190871"/>
      <w:bookmarkEnd w:id="20248"/>
      <w:r>
        <w:rPr>
          <w:rFonts w:hint="cs"/>
          <w:rtl/>
        </w:rPr>
        <w:t xml:space="preserve"> תחזיר אותה למעגל התעסוקה, משפחה, וכמובן, פשוט להוציא אותה מהמעגל הזה. תודה. </w:t>
      </w:r>
    </w:p>
    <w:p w:rsidR="00BE54DA" w:rsidRDefault="00BE54DA" w:rsidP="00017F10">
      <w:pPr>
        <w:rPr>
          <w:rtl/>
        </w:rPr>
      </w:pPr>
    </w:p>
    <w:p w:rsidR="00BE54DA" w:rsidRDefault="00BE54DA" w:rsidP="00017F10">
      <w:pPr>
        <w:pStyle w:val="af6"/>
        <w:keepNext/>
        <w:rPr>
          <w:rtl/>
        </w:rPr>
      </w:pPr>
      <w:r w:rsidRPr="002F5ED1">
        <w:rPr>
          <w:rStyle w:val="TagStyle"/>
          <w:rtl/>
        </w:rPr>
        <w:t xml:space="preserve"> &lt;&lt; יור &gt;&gt;</w:t>
      </w:r>
      <w:r w:rsidRPr="00417404">
        <w:rPr>
          <w:rStyle w:val="TagStyle"/>
          <w:rtl/>
        </w:rPr>
        <w:t xml:space="preserve"> </w:t>
      </w:r>
      <w:r>
        <w:rPr>
          <w:rtl/>
        </w:rPr>
        <w:t>היו"ר משה רוט:</w:t>
      </w:r>
      <w:r w:rsidRPr="00417404">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תודה רבה. חברת הכנסת שרון ניר, בבקשה. </w:t>
      </w:r>
    </w:p>
    <w:p w:rsidR="00BE54DA" w:rsidRDefault="00BE54DA" w:rsidP="00017F10">
      <w:pPr>
        <w:rPr>
          <w:rtl/>
        </w:rPr>
      </w:pPr>
    </w:p>
    <w:p w:rsidR="00BE54DA" w:rsidRDefault="00BE54DA" w:rsidP="00017F10">
      <w:pPr>
        <w:pStyle w:val="a4"/>
        <w:keepNext/>
        <w:rPr>
          <w:rtl/>
        </w:rPr>
      </w:pPr>
      <w:bookmarkStart w:id="20249" w:name="ET_speaker_6367_3"/>
      <w:r w:rsidRPr="002F5ED1">
        <w:rPr>
          <w:rStyle w:val="TagStyle"/>
          <w:rtl/>
        </w:rPr>
        <w:t xml:space="preserve"> &lt;&lt; דובר &gt;&gt;</w:t>
      </w:r>
      <w:r w:rsidRPr="00417404">
        <w:rPr>
          <w:rStyle w:val="TagStyle"/>
          <w:rtl/>
        </w:rPr>
        <w:t xml:space="preserve"> </w:t>
      </w:r>
      <w:bookmarkStart w:id="20250" w:name="_Toc193319037"/>
      <w:bookmarkStart w:id="20251" w:name="_Toc193372770"/>
      <w:bookmarkStart w:id="20252" w:name="_Toc193383223"/>
      <w:bookmarkStart w:id="20253" w:name="_Toc193384237"/>
      <w:bookmarkStart w:id="20254" w:name="_Toc193384498"/>
      <w:r>
        <w:rPr>
          <w:rtl/>
        </w:rPr>
        <w:t>שרון ניר (ישראל ביתנו):</w:t>
      </w:r>
      <w:bookmarkEnd w:id="20250"/>
      <w:bookmarkEnd w:id="20251"/>
      <w:bookmarkEnd w:id="20252"/>
      <w:bookmarkEnd w:id="20253"/>
      <w:bookmarkEnd w:id="20254"/>
      <w:r w:rsidRPr="00417404">
        <w:rPr>
          <w:rStyle w:val="TagStyle"/>
          <w:rtl/>
        </w:rPr>
        <w:t xml:space="preserve"> </w:t>
      </w:r>
      <w:r w:rsidRPr="002F5ED1">
        <w:rPr>
          <w:rStyle w:val="TagStyle"/>
          <w:rtl/>
        </w:rPr>
        <w:t>&lt;&lt; דובר &gt;&gt;</w:t>
      </w:r>
      <w:r>
        <w:rPr>
          <w:rtl/>
        </w:rPr>
        <w:t xml:space="preserve"> </w:t>
      </w:r>
      <w:bookmarkEnd w:id="20249"/>
    </w:p>
    <w:p w:rsidR="00BE54DA" w:rsidRDefault="00BE54DA" w:rsidP="00D05E6D">
      <w:pPr>
        <w:rPr>
          <w:rtl/>
        </w:rPr>
      </w:pPr>
    </w:p>
    <w:p w:rsidR="00BE54DA" w:rsidRDefault="00BE54DA" w:rsidP="00EB77C6">
      <w:pPr>
        <w:rPr>
          <w:rtl/>
        </w:rPr>
      </w:pPr>
      <w:r>
        <w:rPr>
          <w:rFonts w:hint="cs"/>
          <w:rtl/>
        </w:rPr>
        <w:t xml:space="preserve">אדוני היושב-ראש, חבריי חברי הכנסת, לפני </w:t>
      </w:r>
      <w:bookmarkStart w:id="20255" w:name="_ETM_Q40_224186"/>
      <w:bookmarkEnd w:id="20255"/>
      <w:r>
        <w:rPr>
          <w:rFonts w:hint="cs"/>
          <w:rtl/>
        </w:rPr>
        <w:t>שאני אתייחס להצעה לסדר-היום</w:t>
      </w:r>
      <w:r w:rsidR="00EB77C6">
        <w:rPr>
          <w:rFonts w:hint="cs"/>
          <w:rtl/>
        </w:rPr>
        <w:t>,</w:t>
      </w:r>
      <w:r>
        <w:rPr>
          <w:rFonts w:hint="cs"/>
          <w:rtl/>
        </w:rPr>
        <w:t xml:space="preserve"> אני רוצה רגע להתייחס למה שהיה כאן קודם עם שר התפוצות. עולה כאן שר תפוצות ומדבר על הסתערות על לשכת ראש הממשלה. ובכן, היחידים שהסתערו עליהם</w:t>
      </w:r>
      <w:r w:rsidR="00EB77C6">
        <w:rPr>
          <w:rFonts w:hint="cs"/>
          <w:rtl/>
        </w:rPr>
        <w:t>,</w:t>
      </w:r>
      <w:r>
        <w:rPr>
          <w:rFonts w:hint="cs"/>
          <w:rtl/>
        </w:rPr>
        <w:t xml:space="preserve"> ב-7 באוקטובר, זה תושבי העוטף ותושבי כל יישובי הדרום ולא לשכת ראש הממשלה.</w:t>
      </w:r>
    </w:p>
    <w:p w:rsidR="00BE54DA" w:rsidRDefault="00BE54DA" w:rsidP="00017F10">
      <w:pPr>
        <w:rPr>
          <w:rtl/>
        </w:rPr>
      </w:pPr>
    </w:p>
    <w:p w:rsidR="00BE54DA" w:rsidRDefault="00BE54DA" w:rsidP="00017F10">
      <w:pPr>
        <w:pStyle w:val="af5"/>
        <w:keepNext/>
        <w:rPr>
          <w:rtl/>
        </w:rPr>
      </w:pPr>
      <w:bookmarkStart w:id="20256" w:name="ET_interruption_6164_6"/>
      <w:r w:rsidRPr="002F5ED1">
        <w:rPr>
          <w:rStyle w:val="TagStyle"/>
          <w:rtl/>
        </w:rPr>
        <w:t xml:space="preserve"> &lt;&lt; קריאה &gt;&gt;</w:t>
      </w:r>
      <w:r w:rsidRPr="00417404">
        <w:rPr>
          <w:rStyle w:val="TagStyle"/>
          <w:rtl/>
        </w:rPr>
        <w:t xml:space="preserve"> </w:t>
      </w:r>
      <w:r>
        <w:rPr>
          <w:rtl/>
        </w:rPr>
        <w:t>עמית הלוי (הליכוד):</w:t>
      </w:r>
      <w:r w:rsidRPr="00417404">
        <w:rPr>
          <w:rStyle w:val="TagStyle"/>
          <w:rtl/>
        </w:rPr>
        <w:t xml:space="preserve"> </w:t>
      </w:r>
      <w:r w:rsidRPr="002F5ED1">
        <w:rPr>
          <w:rStyle w:val="TagStyle"/>
          <w:rtl/>
        </w:rPr>
        <w:t>&lt;&lt; קריאה &gt;&gt;</w:t>
      </w:r>
      <w:r>
        <w:rPr>
          <w:rtl/>
        </w:rPr>
        <w:t xml:space="preserve"> </w:t>
      </w:r>
      <w:bookmarkEnd w:id="20256"/>
    </w:p>
    <w:p w:rsidR="00BE54DA" w:rsidRDefault="00BE54DA" w:rsidP="00D05E6D">
      <w:pPr>
        <w:rPr>
          <w:rtl/>
        </w:rPr>
      </w:pPr>
    </w:p>
    <w:p w:rsidR="00BE54DA" w:rsidRDefault="000B6A0F" w:rsidP="00017F10">
      <w:pPr>
        <w:rPr>
          <w:rtl/>
        </w:rPr>
      </w:pPr>
      <w:r>
        <w:rPr>
          <w:rFonts w:hint="cs"/>
          <w:rtl/>
        </w:rPr>
        <w:t>– – –</w:t>
      </w:r>
      <w:r w:rsidR="00BE54DA">
        <w:rPr>
          <w:rFonts w:hint="cs"/>
          <w:rtl/>
        </w:rPr>
        <w:t xml:space="preserve"> הסתערו על קצין אמיץ ב-05:00.</w:t>
      </w:r>
    </w:p>
    <w:p w:rsidR="00BE54DA" w:rsidRDefault="00BE54DA" w:rsidP="00017F10">
      <w:pPr>
        <w:rPr>
          <w:rtl/>
        </w:rPr>
      </w:pPr>
    </w:p>
    <w:p w:rsidR="00BE54DA" w:rsidRDefault="00BE54DA" w:rsidP="00017F10">
      <w:pPr>
        <w:pStyle w:val="-"/>
        <w:keepNext/>
        <w:rPr>
          <w:rtl/>
        </w:rPr>
      </w:pPr>
      <w:bookmarkStart w:id="20257" w:name="ET_speakercontinue_6367_20"/>
      <w:r w:rsidRPr="002F5ED1">
        <w:rPr>
          <w:rStyle w:val="TagStyle"/>
          <w:rtl/>
        </w:rPr>
        <w:t xml:space="preserve"> &lt;&lt; דובר_המשך &gt;&gt;</w:t>
      </w:r>
      <w:r w:rsidRPr="006C2F0A">
        <w:rPr>
          <w:rStyle w:val="TagStyle"/>
          <w:rtl/>
        </w:rPr>
        <w:t xml:space="preserve"> </w:t>
      </w:r>
      <w:r>
        <w:rPr>
          <w:rtl/>
        </w:rPr>
        <w:t>שרון ניר (ישראל ביתנו):</w:t>
      </w:r>
      <w:r w:rsidRPr="006C2F0A">
        <w:rPr>
          <w:rStyle w:val="TagStyle"/>
          <w:rtl/>
        </w:rPr>
        <w:t xml:space="preserve"> </w:t>
      </w:r>
      <w:r w:rsidRPr="002F5ED1">
        <w:rPr>
          <w:rStyle w:val="TagStyle"/>
          <w:rtl/>
        </w:rPr>
        <w:t>&lt;&lt; דובר_המשך &gt;&gt;</w:t>
      </w:r>
      <w:r>
        <w:rPr>
          <w:rtl/>
        </w:rPr>
        <w:t xml:space="preserve"> </w:t>
      </w:r>
      <w:bookmarkEnd w:id="20257"/>
    </w:p>
    <w:p w:rsidR="00BE54DA" w:rsidRDefault="00BE54DA" w:rsidP="00D05E6D">
      <w:pPr>
        <w:rPr>
          <w:rtl/>
        </w:rPr>
      </w:pPr>
    </w:p>
    <w:p w:rsidR="00BE54DA" w:rsidRDefault="00BE54DA" w:rsidP="00017F10">
      <w:pPr>
        <w:rPr>
          <w:rtl/>
        </w:rPr>
      </w:pPr>
      <w:r>
        <w:rPr>
          <w:rFonts w:hint="cs"/>
          <w:rtl/>
        </w:rPr>
        <w:t xml:space="preserve">זה פשוט מקומם, כי זה </w:t>
      </w:r>
      <w:bookmarkStart w:id="20258" w:name="_ETM_Q40_253957"/>
      <w:bookmarkEnd w:id="20258"/>
      <w:r>
        <w:rPr>
          <w:rFonts w:hint="cs"/>
          <w:rtl/>
        </w:rPr>
        <w:t>נובע ממדיניות של הכלה והסדרה שהנחיל כאן ראש ממשלה</w:t>
      </w:r>
      <w:bookmarkStart w:id="20259" w:name="_ETM_Q40_258938"/>
      <w:bookmarkEnd w:id="20259"/>
      <w:r>
        <w:rPr>
          <w:rFonts w:hint="cs"/>
          <w:rtl/>
        </w:rPr>
        <w:t xml:space="preserve">, שאחראי מכף רגל ועד ראש, שקנה כאן שקט בכסף, והכול התפוצץ עלינו ב-7 באוקטובר. אז נתחיל בזה שזה מה שקרה. </w:t>
      </w:r>
    </w:p>
    <w:p w:rsidR="00BE54DA" w:rsidRDefault="00BE54DA" w:rsidP="00017F10">
      <w:pPr>
        <w:rPr>
          <w:rtl/>
        </w:rPr>
      </w:pPr>
      <w:bookmarkStart w:id="20260" w:name="_ETM_Q40_254181"/>
      <w:bookmarkStart w:id="20261" w:name="_ETM_Q40_254263"/>
      <w:bookmarkEnd w:id="20260"/>
      <w:bookmarkEnd w:id="20261"/>
    </w:p>
    <w:p w:rsidR="00BE54DA" w:rsidRDefault="00BE54DA" w:rsidP="00017F10">
      <w:pPr>
        <w:pStyle w:val="af5"/>
        <w:keepNext/>
        <w:rPr>
          <w:rtl/>
        </w:rPr>
      </w:pPr>
      <w:bookmarkStart w:id="20262" w:name="ET_interruption_6164_21"/>
      <w:r w:rsidRPr="002F5ED1">
        <w:rPr>
          <w:rStyle w:val="TagStyle"/>
          <w:rtl/>
        </w:rPr>
        <w:t xml:space="preserve"> &lt;&lt; קריאה &gt;&gt;</w:t>
      </w:r>
      <w:r w:rsidRPr="006C2F0A">
        <w:rPr>
          <w:rStyle w:val="TagStyle"/>
          <w:rtl/>
        </w:rPr>
        <w:t xml:space="preserve"> </w:t>
      </w:r>
      <w:r>
        <w:rPr>
          <w:rtl/>
        </w:rPr>
        <w:t>עמית הלוי (הליכוד):</w:t>
      </w:r>
      <w:r w:rsidRPr="006C2F0A">
        <w:rPr>
          <w:rStyle w:val="TagStyle"/>
          <w:rtl/>
        </w:rPr>
        <w:t xml:space="preserve"> </w:t>
      </w:r>
      <w:r w:rsidRPr="002F5ED1">
        <w:rPr>
          <w:rStyle w:val="TagStyle"/>
          <w:rtl/>
        </w:rPr>
        <w:t>&lt;&lt; קריאה &gt;&gt;</w:t>
      </w:r>
      <w:r>
        <w:rPr>
          <w:rtl/>
        </w:rPr>
        <w:t xml:space="preserve"> </w:t>
      </w:r>
      <w:bookmarkEnd w:id="20262"/>
    </w:p>
    <w:p w:rsidR="00BE54DA" w:rsidRDefault="00BE54DA" w:rsidP="00D05E6D">
      <w:pPr>
        <w:rPr>
          <w:rtl/>
        </w:rPr>
      </w:pPr>
    </w:p>
    <w:p w:rsidR="00BE54DA" w:rsidRPr="006C2F0A" w:rsidRDefault="00BE54DA" w:rsidP="00017F10">
      <w:pPr>
        <w:rPr>
          <w:rtl/>
        </w:rPr>
      </w:pPr>
      <w:r>
        <w:rPr>
          <w:rFonts w:hint="cs"/>
          <w:rtl/>
        </w:rPr>
        <w:t xml:space="preserve">שרון, הסתערו על </w:t>
      </w:r>
      <w:bookmarkStart w:id="20263" w:name="_ETM_Q40_266155"/>
      <w:bookmarkEnd w:id="20263"/>
      <w:r>
        <w:rPr>
          <w:rFonts w:hint="cs"/>
          <w:rtl/>
        </w:rPr>
        <w:t>קצין ב-05:00. שרון, הסתערו על קובי יעקובי עם נשקים שלופים.</w:t>
      </w:r>
    </w:p>
    <w:p w:rsidR="00BE54DA" w:rsidRDefault="00BE54DA" w:rsidP="00017F10">
      <w:pPr>
        <w:rPr>
          <w:rtl/>
        </w:rPr>
      </w:pPr>
    </w:p>
    <w:p w:rsidR="00BE54DA" w:rsidRDefault="00BE54DA" w:rsidP="00017F10">
      <w:pPr>
        <w:pStyle w:val="-"/>
        <w:keepNext/>
        <w:rPr>
          <w:rtl/>
        </w:rPr>
      </w:pPr>
      <w:bookmarkStart w:id="20264" w:name="ET_speakercontinue_6367_23"/>
      <w:r w:rsidRPr="002F5ED1">
        <w:rPr>
          <w:rStyle w:val="TagStyle"/>
          <w:rtl/>
        </w:rPr>
        <w:t xml:space="preserve"> &lt;&lt; דובר_המשך &gt;&gt;</w:t>
      </w:r>
      <w:r w:rsidRPr="00170277">
        <w:rPr>
          <w:rStyle w:val="TagStyle"/>
          <w:rtl/>
        </w:rPr>
        <w:t xml:space="preserve"> </w:t>
      </w:r>
      <w:r>
        <w:rPr>
          <w:rtl/>
        </w:rPr>
        <w:t>שרון ניר (ישראל ביתנו):</w:t>
      </w:r>
      <w:r w:rsidRPr="00170277">
        <w:rPr>
          <w:rStyle w:val="TagStyle"/>
          <w:rtl/>
        </w:rPr>
        <w:t xml:space="preserve"> </w:t>
      </w:r>
      <w:r w:rsidRPr="002F5ED1">
        <w:rPr>
          <w:rStyle w:val="TagStyle"/>
          <w:rtl/>
        </w:rPr>
        <w:t>&lt;&lt; דובר_המשך &gt;&gt;</w:t>
      </w:r>
      <w:r>
        <w:rPr>
          <w:rtl/>
        </w:rPr>
        <w:t xml:space="preserve"> </w:t>
      </w:r>
      <w:bookmarkEnd w:id="20264"/>
    </w:p>
    <w:p w:rsidR="00BE54DA" w:rsidRDefault="00BE54DA" w:rsidP="00D05E6D">
      <w:pPr>
        <w:rPr>
          <w:rtl/>
        </w:rPr>
      </w:pPr>
    </w:p>
    <w:p w:rsidR="00BE54DA" w:rsidRDefault="00BE54DA" w:rsidP="00017F10">
      <w:pPr>
        <w:rPr>
          <w:rtl/>
        </w:rPr>
      </w:pPr>
      <w:r>
        <w:rPr>
          <w:rFonts w:hint="cs"/>
          <w:rtl/>
        </w:rPr>
        <w:t xml:space="preserve">לגופה של הצעתו של חברי </w:t>
      </w:r>
      <w:r w:rsidR="000B6A0F">
        <w:rPr>
          <w:rFonts w:hint="cs"/>
          <w:rtl/>
        </w:rPr>
        <w:t>– – –</w:t>
      </w:r>
    </w:p>
    <w:p w:rsidR="00BE54DA" w:rsidRDefault="00BE54DA" w:rsidP="00017F10">
      <w:pPr>
        <w:rPr>
          <w:rtl/>
        </w:rPr>
      </w:pPr>
    </w:p>
    <w:p w:rsidR="00BE54DA" w:rsidRDefault="00BE54DA" w:rsidP="00017F10">
      <w:pPr>
        <w:pStyle w:val="af6"/>
        <w:keepNext/>
        <w:rPr>
          <w:rtl/>
        </w:rPr>
      </w:pPr>
      <w:r w:rsidRPr="002F5ED1">
        <w:rPr>
          <w:rStyle w:val="TagStyle"/>
          <w:rtl/>
        </w:rPr>
        <w:t xml:space="preserve"> &lt;&lt; יור &gt;&gt;</w:t>
      </w:r>
      <w:r w:rsidRPr="00170277">
        <w:rPr>
          <w:rStyle w:val="TagStyle"/>
          <w:rtl/>
        </w:rPr>
        <w:t xml:space="preserve"> </w:t>
      </w:r>
      <w:r>
        <w:rPr>
          <w:rtl/>
        </w:rPr>
        <w:t>היו"ר משה רוט:</w:t>
      </w:r>
      <w:r w:rsidRPr="00170277">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חבר הכנסת הלוי. </w:t>
      </w:r>
    </w:p>
    <w:p w:rsidR="00BE54DA" w:rsidRPr="00170277" w:rsidRDefault="00BE54DA" w:rsidP="00017F10">
      <w:pPr>
        <w:rPr>
          <w:rtl/>
        </w:rPr>
      </w:pPr>
      <w:bookmarkStart w:id="20265" w:name="_ETM_Q40_277903"/>
      <w:bookmarkStart w:id="20266" w:name="_ETM_Q40_277927"/>
      <w:bookmarkEnd w:id="20265"/>
      <w:bookmarkEnd w:id="20266"/>
    </w:p>
    <w:p w:rsidR="00BE54DA" w:rsidRDefault="00BE54DA" w:rsidP="00017F10">
      <w:pPr>
        <w:pStyle w:val="af5"/>
        <w:keepNext/>
        <w:rPr>
          <w:rtl/>
        </w:rPr>
      </w:pPr>
      <w:r w:rsidRPr="002F5ED1">
        <w:rPr>
          <w:rStyle w:val="TagStyle"/>
          <w:rtl/>
        </w:rPr>
        <w:t xml:space="preserve"> &lt;&lt; קריאה &gt;&gt;</w:t>
      </w:r>
      <w:r w:rsidRPr="00417404">
        <w:rPr>
          <w:rStyle w:val="TagStyle"/>
          <w:rtl/>
        </w:rPr>
        <w:t xml:space="preserve"> </w:t>
      </w:r>
      <w:r>
        <w:rPr>
          <w:rtl/>
        </w:rPr>
        <w:t>מירב בן ארי (יש עתיד):</w:t>
      </w:r>
      <w:r w:rsidRPr="00417404">
        <w:rPr>
          <w:rStyle w:val="TagStyle"/>
          <w:rtl/>
        </w:rPr>
        <w:t xml:space="preserve"> </w:t>
      </w:r>
      <w:r w:rsidRPr="002F5ED1">
        <w:rPr>
          <w:rStyle w:val="TagStyle"/>
          <w:rtl/>
        </w:rPr>
        <w:t>&lt;&lt; קריאה &gt;&gt;</w:t>
      </w:r>
      <w:r>
        <w:rPr>
          <w:rtl/>
        </w:rPr>
        <w:t xml:space="preserve"> </w:t>
      </w:r>
    </w:p>
    <w:p w:rsidR="00BE54DA" w:rsidRDefault="00BE54DA" w:rsidP="00D05E6D">
      <w:pPr>
        <w:rPr>
          <w:rtl/>
        </w:rPr>
      </w:pPr>
    </w:p>
    <w:p w:rsidR="00BE54DA" w:rsidRDefault="00BE54DA" w:rsidP="00017F10">
      <w:pPr>
        <w:rPr>
          <w:rtl/>
        </w:rPr>
      </w:pPr>
      <w:r>
        <w:rPr>
          <w:rFonts w:hint="cs"/>
          <w:rtl/>
        </w:rPr>
        <w:t xml:space="preserve">ממש דומה. </w:t>
      </w:r>
    </w:p>
    <w:p w:rsidR="00BE54DA" w:rsidRPr="00417404" w:rsidRDefault="00BE54DA" w:rsidP="00017F10">
      <w:pPr>
        <w:rPr>
          <w:rtl/>
        </w:rPr>
      </w:pPr>
    </w:p>
    <w:p w:rsidR="00BE54DA" w:rsidRDefault="00BE54DA" w:rsidP="00017F10">
      <w:pPr>
        <w:pStyle w:val="af5"/>
        <w:keepNext/>
        <w:rPr>
          <w:rtl/>
        </w:rPr>
      </w:pPr>
      <w:bookmarkStart w:id="20267" w:name="ET_interruption_5084_7"/>
      <w:r w:rsidRPr="002F5ED1">
        <w:rPr>
          <w:rStyle w:val="TagStyle"/>
          <w:rtl/>
        </w:rPr>
        <w:t xml:space="preserve"> &lt;&lt; קריאה &gt;&gt;</w:t>
      </w:r>
      <w:r w:rsidRPr="00417404">
        <w:rPr>
          <w:rStyle w:val="TagStyle"/>
          <w:rtl/>
        </w:rPr>
        <w:t xml:space="preserve"> </w:t>
      </w:r>
      <w:r>
        <w:rPr>
          <w:rtl/>
        </w:rPr>
        <w:t>מיקי לוי (יש עתיד):</w:t>
      </w:r>
      <w:r w:rsidRPr="00417404">
        <w:rPr>
          <w:rStyle w:val="TagStyle"/>
          <w:rtl/>
        </w:rPr>
        <w:t xml:space="preserve"> </w:t>
      </w:r>
      <w:r w:rsidRPr="002F5ED1">
        <w:rPr>
          <w:rStyle w:val="TagStyle"/>
          <w:rtl/>
        </w:rPr>
        <w:t>&lt;&lt; קריאה &gt;&gt;</w:t>
      </w:r>
      <w:r>
        <w:rPr>
          <w:rtl/>
        </w:rPr>
        <w:t xml:space="preserve"> </w:t>
      </w:r>
      <w:bookmarkEnd w:id="20267"/>
    </w:p>
    <w:p w:rsidR="00BE54DA" w:rsidRDefault="00BE54DA" w:rsidP="00D05E6D">
      <w:pPr>
        <w:rPr>
          <w:rtl/>
        </w:rPr>
      </w:pPr>
    </w:p>
    <w:p w:rsidR="00BE54DA" w:rsidRDefault="00BE54DA" w:rsidP="00017F10">
      <w:pPr>
        <w:rPr>
          <w:rtl/>
        </w:rPr>
      </w:pPr>
      <w:r>
        <w:rPr>
          <w:rFonts w:hint="cs"/>
          <w:rtl/>
        </w:rPr>
        <w:t xml:space="preserve">ממש דומה. </w:t>
      </w:r>
    </w:p>
    <w:p w:rsidR="00BE54DA" w:rsidRDefault="00BE54DA" w:rsidP="00017F10">
      <w:pPr>
        <w:rPr>
          <w:rtl/>
        </w:rPr>
      </w:pPr>
    </w:p>
    <w:p w:rsidR="00BE54DA" w:rsidRDefault="00BE54DA" w:rsidP="00017F10">
      <w:pPr>
        <w:pStyle w:val="af6"/>
        <w:keepNext/>
        <w:rPr>
          <w:rtl/>
        </w:rPr>
      </w:pPr>
      <w:bookmarkStart w:id="20268" w:name="ET_yor_6599_22"/>
      <w:r w:rsidRPr="002F5ED1">
        <w:rPr>
          <w:rStyle w:val="TagStyle"/>
          <w:rtl/>
        </w:rPr>
        <w:t xml:space="preserve"> &lt;&lt; יור &gt;&gt;</w:t>
      </w:r>
      <w:r w:rsidRPr="00F1054E">
        <w:rPr>
          <w:rStyle w:val="TagStyle"/>
          <w:rtl/>
        </w:rPr>
        <w:t xml:space="preserve"> </w:t>
      </w:r>
      <w:r>
        <w:rPr>
          <w:rtl/>
        </w:rPr>
        <w:t>היו"ר משה רוט:</w:t>
      </w:r>
      <w:r w:rsidRPr="00F1054E">
        <w:rPr>
          <w:rStyle w:val="TagStyle"/>
          <w:rtl/>
        </w:rPr>
        <w:t xml:space="preserve"> </w:t>
      </w:r>
      <w:r w:rsidRPr="002F5ED1">
        <w:rPr>
          <w:rStyle w:val="TagStyle"/>
          <w:rtl/>
        </w:rPr>
        <w:t>&lt;&lt; יור &gt;&gt;</w:t>
      </w:r>
      <w:r>
        <w:rPr>
          <w:rtl/>
        </w:rPr>
        <w:t xml:space="preserve"> </w:t>
      </w:r>
      <w:bookmarkEnd w:id="20268"/>
    </w:p>
    <w:p w:rsidR="00BE54DA" w:rsidRDefault="00BE54DA" w:rsidP="00D05E6D">
      <w:pPr>
        <w:rPr>
          <w:rtl/>
        </w:rPr>
      </w:pPr>
    </w:p>
    <w:p w:rsidR="00BE54DA" w:rsidRDefault="00BE54DA" w:rsidP="00017F10">
      <w:pPr>
        <w:rPr>
          <w:rtl/>
        </w:rPr>
      </w:pPr>
      <w:r>
        <w:rPr>
          <w:rFonts w:hint="cs"/>
          <w:rtl/>
        </w:rPr>
        <w:t xml:space="preserve">חברים, חברים, אל תנהלו דו-שיח. </w:t>
      </w:r>
    </w:p>
    <w:p w:rsidR="00BE54DA" w:rsidRPr="00F1054E" w:rsidRDefault="00BE54DA" w:rsidP="00017F10">
      <w:pPr>
        <w:rPr>
          <w:rtl/>
        </w:rPr>
      </w:pPr>
      <w:bookmarkStart w:id="20269" w:name="_ETM_Q40_276691"/>
      <w:bookmarkStart w:id="20270" w:name="_ETM_Q40_276780"/>
      <w:bookmarkEnd w:id="20269"/>
      <w:bookmarkEnd w:id="20270"/>
    </w:p>
    <w:p w:rsidR="00BE54DA" w:rsidRDefault="00BE54DA" w:rsidP="00017F10">
      <w:pPr>
        <w:pStyle w:val="-"/>
        <w:keepNext/>
        <w:rPr>
          <w:rtl/>
        </w:rPr>
      </w:pPr>
      <w:bookmarkStart w:id="20271" w:name="ET_speakercontinue_6367_10"/>
      <w:r w:rsidRPr="002F5ED1">
        <w:rPr>
          <w:rStyle w:val="TagStyle"/>
          <w:rtl/>
        </w:rPr>
        <w:t xml:space="preserve"> &lt;&lt; דובר_המשך &gt;&gt;</w:t>
      </w:r>
      <w:r w:rsidRPr="00417404">
        <w:rPr>
          <w:rStyle w:val="TagStyle"/>
          <w:rtl/>
        </w:rPr>
        <w:t xml:space="preserve"> </w:t>
      </w:r>
      <w:r>
        <w:rPr>
          <w:rtl/>
        </w:rPr>
        <w:t>שרון ניר (ישראל ביתנו):</w:t>
      </w:r>
      <w:r w:rsidRPr="00417404">
        <w:rPr>
          <w:rStyle w:val="TagStyle"/>
          <w:rtl/>
        </w:rPr>
        <w:t xml:space="preserve"> </w:t>
      </w:r>
      <w:r w:rsidRPr="002F5ED1">
        <w:rPr>
          <w:rStyle w:val="TagStyle"/>
          <w:rtl/>
        </w:rPr>
        <w:t>&lt;&lt; דובר_המשך &gt;&gt;</w:t>
      </w:r>
      <w:r>
        <w:rPr>
          <w:rtl/>
        </w:rPr>
        <w:t xml:space="preserve"> </w:t>
      </w:r>
      <w:bookmarkEnd w:id="20271"/>
    </w:p>
    <w:p w:rsidR="00BE54DA" w:rsidRDefault="00BE54DA" w:rsidP="00D05E6D">
      <w:pPr>
        <w:rPr>
          <w:rtl/>
        </w:rPr>
      </w:pPr>
    </w:p>
    <w:p w:rsidR="00BE54DA" w:rsidRDefault="00BE54DA" w:rsidP="00554A0F">
      <w:pPr>
        <w:rPr>
          <w:rtl/>
        </w:rPr>
      </w:pPr>
      <w:r>
        <w:rPr>
          <w:rFonts w:hint="cs"/>
          <w:rtl/>
        </w:rPr>
        <w:t>אדוני שר</w:t>
      </w:r>
      <w:bookmarkStart w:id="20272" w:name="_ETM_Q40_283457"/>
      <w:bookmarkEnd w:id="20272"/>
      <w:r>
        <w:rPr>
          <w:rFonts w:hint="cs"/>
          <w:rtl/>
        </w:rPr>
        <w:t xml:space="preserve"> המשפטים, תזכיר החוק של צריכת הזנות שפורסם על ידי משרד המשפטים </w:t>
      </w:r>
      <w:bookmarkStart w:id="20273" w:name="_ETM_Q40_289834"/>
      <w:bookmarkEnd w:id="20273"/>
      <w:r>
        <w:rPr>
          <w:rFonts w:hint="cs"/>
          <w:rtl/>
        </w:rPr>
        <w:t xml:space="preserve">בפברואר 2025 </w:t>
      </w:r>
      <w:r w:rsidR="00EB77C6">
        <w:rPr>
          <w:rFonts w:hint="eastAsia"/>
          <w:rtl/>
        </w:rPr>
        <w:t xml:space="preserve">– </w:t>
      </w:r>
      <w:r>
        <w:rPr>
          <w:rFonts w:hint="cs"/>
          <w:rtl/>
        </w:rPr>
        <w:t xml:space="preserve">לקראת פקיעה. הוא עלול להסתיים, </w:t>
      </w:r>
      <w:bookmarkStart w:id="20274" w:name="_ETM_Q40_297074"/>
      <w:bookmarkEnd w:id="20274"/>
      <w:r>
        <w:rPr>
          <w:rFonts w:hint="cs"/>
          <w:rtl/>
        </w:rPr>
        <w:t xml:space="preserve">כפי שאנחנו מבינים, ביולי 2025. יש לנו הזדמנות וחובה, לדעתי, להסדיר את זה בחקיקה. </w:t>
      </w:r>
      <w:bookmarkStart w:id="20275" w:name="_ETM_Q40_305853"/>
      <w:bookmarkStart w:id="20276" w:name="_ETM_Q40_305908"/>
      <w:bookmarkStart w:id="20277" w:name="_ETM_Q40_305997"/>
      <w:bookmarkStart w:id="20278" w:name="_ETM_Q40_306034"/>
      <w:bookmarkEnd w:id="20275"/>
      <w:bookmarkEnd w:id="20276"/>
      <w:bookmarkEnd w:id="20277"/>
      <w:bookmarkEnd w:id="20278"/>
      <w:r>
        <w:rPr>
          <w:rFonts w:hint="cs"/>
          <w:rtl/>
        </w:rPr>
        <w:t xml:space="preserve">חקיקת חוק היא </w:t>
      </w:r>
      <w:bookmarkStart w:id="20279" w:name="_ETM_Q40_307925"/>
      <w:bookmarkEnd w:id="20279"/>
      <w:r>
        <w:rPr>
          <w:rFonts w:hint="cs"/>
          <w:rtl/>
        </w:rPr>
        <w:t xml:space="preserve">הצהרה מוסרית חד-משמעית, ופירושה הכרה בנזק העצום שנגרם לנשים </w:t>
      </w:r>
      <w:bookmarkStart w:id="20280" w:name="_ETM_Q40_309525"/>
      <w:bookmarkEnd w:id="20280"/>
      <w:r>
        <w:rPr>
          <w:rFonts w:hint="cs"/>
          <w:rtl/>
        </w:rPr>
        <w:t xml:space="preserve">מוחלשות בחברה. כמו שאמרה פה חברתי קודם </w:t>
      </w:r>
      <w:r>
        <w:rPr>
          <w:rtl/>
        </w:rPr>
        <w:t>–</w:t>
      </w:r>
      <w:r>
        <w:rPr>
          <w:rFonts w:hint="cs"/>
          <w:rtl/>
        </w:rPr>
        <w:t xml:space="preserve"> מדובר בנשים מוחלשות. הבית הזה חייב לומר בקול ברור, אדוני שר המשפטים, שאנחנו מכירים בכך שהזנות היא ניצול, שצריכת זנות זה החפצה וזה פגיעה בנשים. </w:t>
      </w:r>
      <w:bookmarkStart w:id="20281" w:name="_ETM_Q40_324490"/>
      <w:bookmarkEnd w:id="20281"/>
      <w:r>
        <w:rPr>
          <w:rFonts w:hint="cs"/>
          <w:rtl/>
        </w:rPr>
        <w:t xml:space="preserve">מאחורי נשים שעוסקות בזנות יש תמיד סיפור דרך ומציאות מאוד מאוד מורכבת, ויש על זה הרבה מאוד מחקרים. אנחנו כבר </w:t>
      </w:r>
      <w:bookmarkStart w:id="20282" w:name="_ETM_Q40_334632"/>
      <w:bookmarkEnd w:id="20282"/>
      <w:r>
        <w:rPr>
          <w:rFonts w:hint="cs"/>
          <w:rtl/>
        </w:rPr>
        <w:t>יודעים על פי זה שאנחנו יודעים לאפיין את הפרופיל. עיסוק בזנות פוגעת בנפשן של נערות ונשים</w:t>
      </w:r>
      <w:r w:rsidR="00554A0F">
        <w:rPr>
          <w:rFonts w:hint="cs"/>
          <w:rtl/>
        </w:rPr>
        <w:t>,</w:t>
      </w:r>
      <w:r>
        <w:rPr>
          <w:rFonts w:hint="cs"/>
          <w:rtl/>
        </w:rPr>
        <w:t xml:space="preserve"> ואנחנו חושבים שמדינת ישראל צריכה להגיד שאנחנו לא נעמוד מנגד </w:t>
      </w:r>
      <w:r w:rsidR="00554A0F">
        <w:rPr>
          <w:rFonts w:hint="cs"/>
          <w:rtl/>
        </w:rPr>
        <w:t>ה</w:t>
      </w:r>
      <w:r>
        <w:rPr>
          <w:rFonts w:hint="cs"/>
          <w:rtl/>
        </w:rPr>
        <w:t xml:space="preserve">תופעה הזאת. </w:t>
      </w:r>
    </w:p>
    <w:p w:rsidR="00BE54DA" w:rsidRDefault="00BE54DA" w:rsidP="00017F10">
      <w:pPr>
        <w:rPr>
          <w:rtl/>
        </w:rPr>
      </w:pPr>
    </w:p>
    <w:p w:rsidR="00BE54DA" w:rsidRDefault="00BE54DA" w:rsidP="00554A0F">
      <w:pPr>
        <w:rPr>
          <w:rtl/>
        </w:rPr>
      </w:pPr>
      <w:r>
        <w:rPr>
          <w:rFonts w:hint="cs"/>
          <w:rtl/>
        </w:rPr>
        <w:t xml:space="preserve">חקיקת חוק מבחינתנו זה מהלך היסטורי, שמפליל את צריכת הזנות ואת צרכני </w:t>
      </w:r>
      <w:bookmarkStart w:id="20283" w:name="_ETM_Q40_352749"/>
      <w:bookmarkEnd w:id="20283"/>
      <w:r>
        <w:rPr>
          <w:rFonts w:hint="cs"/>
          <w:rtl/>
        </w:rPr>
        <w:t xml:space="preserve">הזנות ומעמיד אותם בפני ענישה חמורה. הבעיה היא שאסור להמתין עם החקיקה הזאת עד לחזרת הכנסת מפגרה, כדי שלא ייווצר פה פער. אסור לאפשר למדינת ישראל לשוב למצב שהיא מתירה את הסחר בגופן של נשים. </w:t>
      </w:r>
    </w:p>
    <w:p w:rsidR="00BE54DA" w:rsidRDefault="00BE54DA" w:rsidP="00017F10">
      <w:pPr>
        <w:rPr>
          <w:rtl/>
        </w:rPr>
      </w:pPr>
    </w:p>
    <w:p w:rsidR="00BE54DA" w:rsidRDefault="00BE54DA" w:rsidP="00554A0F">
      <w:pPr>
        <w:rPr>
          <w:rtl/>
        </w:rPr>
      </w:pPr>
      <w:r>
        <w:rPr>
          <w:rFonts w:hint="cs"/>
          <w:rtl/>
        </w:rPr>
        <w:t xml:space="preserve">למרבה הצער, </w:t>
      </w:r>
      <w:bookmarkStart w:id="20284" w:name="_ETM_Q40_367454"/>
      <w:bookmarkEnd w:id="20284"/>
      <w:r>
        <w:rPr>
          <w:rFonts w:hint="cs"/>
          <w:rtl/>
        </w:rPr>
        <w:t xml:space="preserve">אדוני, בשנתיים האחרונות אנחנו רואים ירידה באכיפה של החוק. אם בשנת 2021 ניתנו 1,400 דוחות </w:t>
      </w:r>
      <w:bookmarkStart w:id="20285" w:name="_ETM_Q40_374092"/>
      <w:bookmarkEnd w:id="20285"/>
      <w:r>
        <w:rPr>
          <w:rFonts w:hint="cs"/>
          <w:rtl/>
        </w:rPr>
        <w:t xml:space="preserve">לצרכני זנות ובשנת 2022 הייתה עלייה ל-2,800 קנסות, אז באמת </w:t>
      </w:r>
      <w:bookmarkStart w:id="20286" w:name="_ETM_Q40_383246"/>
      <w:bookmarkEnd w:id="20286"/>
      <w:r>
        <w:rPr>
          <w:rFonts w:hint="cs"/>
          <w:rtl/>
        </w:rPr>
        <w:t xml:space="preserve">בשנים האחרונות </w:t>
      </w:r>
      <w:r>
        <w:rPr>
          <w:rFonts w:hint="eastAsia"/>
          <w:rtl/>
        </w:rPr>
        <w:t>–</w:t>
      </w:r>
      <w:r>
        <w:rPr>
          <w:rFonts w:hint="cs"/>
          <w:rtl/>
        </w:rPr>
        <w:t xml:space="preserve"> ב-2023 היו רק 862 קנסות, וב-2024, לפי מה שאני מכירה, </w:t>
      </w:r>
      <w:bookmarkStart w:id="20287" w:name="_ETM_Q40_389171"/>
      <w:bookmarkEnd w:id="20287"/>
      <w:r>
        <w:rPr>
          <w:rFonts w:hint="cs"/>
          <w:rtl/>
        </w:rPr>
        <w:t xml:space="preserve">היו רק 173 קנסות. זאת אומרת שאנחנו מבינים שזה לא באמת נאכף, ואנחנו צריכים לא רק לעגן את זה בחקיקה </w:t>
      </w:r>
      <w:bookmarkStart w:id="20288" w:name="_ETM_Q40_396419"/>
      <w:bookmarkEnd w:id="20288"/>
      <w:r>
        <w:rPr>
          <w:rFonts w:hint="cs"/>
          <w:rtl/>
        </w:rPr>
        <w:t>אלא גם לדאוג שזה ייאכף, כי בסוף מי שנפגע כאן זה נשים.</w:t>
      </w:r>
    </w:p>
    <w:p w:rsidR="00BE54DA" w:rsidRDefault="00BE54DA" w:rsidP="00017F10">
      <w:pPr>
        <w:rPr>
          <w:rtl/>
        </w:rPr>
      </w:pPr>
    </w:p>
    <w:p w:rsidR="00BE54DA" w:rsidRDefault="00BE54DA" w:rsidP="00017F10">
      <w:pPr>
        <w:pStyle w:val="af6"/>
        <w:keepNext/>
        <w:rPr>
          <w:rtl/>
        </w:rPr>
      </w:pPr>
      <w:r w:rsidRPr="002F5ED1">
        <w:rPr>
          <w:rStyle w:val="TagStyle"/>
          <w:rtl/>
        </w:rPr>
        <w:t xml:space="preserve"> &lt;&lt; יור &gt;&gt;</w:t>
      </w:r>
      <w:r w:rsidRPr="00417404">
        <w:rPr>
          <w:rStyle w:val="TagStyle"/>
          <w:rtl/>
        </w:rPr>
        <w:t xml:space="preserve"> </w:t>
      </w:r>
      <w:r>
        <w:rPr>
          <w:rtl/>
        </w:rPr>
        <w:t>היו"ר משה רוט:</w:t>
      </w:r>
      <w:r w:rsidRPr="00417404">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תודה רבה. </w:t>
      </w:r>
    </w:p>
    <w:p w:rsidR="00BE54DA" w:rsidRDefault="00BE54DA" w:rsidP="00017F10">
      <w:pPr>
        <w:rPr>
          <w:rtl/>
        </w:rPr>
      </w:pPr>
    </w:p>
    <w:p w:rsidR="00BE54DA" w:rsidRDefault="00BE54DA" w:rsidP="00017F10">
      <w:pPr>
        <w:pStyle w:val="-"/>
        <w:keepNext/>
        <w:rPr>
          <w:rtl/>
        </w:rPr>
      </w:pPr>
      <w:bookmarkStart w:id="20289" w:name="ET_speakercontinue_6367_12"/>
      <w:r w:rsidRPr="002F5ED1">
        <w:rPr>
          <w:rStyle w:val="TagStyle"/>
          <w:rtl/>
        </w:rPr>
        <w:t xml:space="preserve"> &lt;&lt; דובר_המשך &gt;&gt;</w:t>
      </w:r>
      <w:r w:rsidRPr="00417404">
        <w:rPr>
          <w:rStyle w:val="TagStyle"/>
          <w:rtl/>
        </w:rPr>
        <w:t xml:space="preserve"> </w:t>
      </w:r>
      <w:r>
        <w:rPr>
          <w:rtl/>
        </w:rPr>
        <w:t>שרון ניר (ישראל ביתנו):</w:t>
      </w:r>
      <w:r w:rsidRPr="00417404">
        <w:rPr>
          <w:rStyle w:val="TagStyle"/>
          <w:rtl/>
        </w:rPr>
        <w:t xml:space="preserve"> </w:t>
      </w:r>
      <w:r w:rsidRPr="002F5ED1">
        <w:rPr>
          <w:rStyle w:val="TagStyle"/>
          <w:rtl/>
        </w:rPr>
        <w:t>&lt;&lt; דובר_המשך &gt;&gt;</w:t>
      </w:r>
      <w:r>
        <w:rPr>
          <w:rtl/>
        </w:rPr>
        <w:t xml:space="preserve"> </w:t>
      </w:r>
      <w:bookmarkEnd w:id="20289"/>
    </w:p>
    <w:p w:rsidR="00BE54DA" w:rsidRDefault="00BE54DA" w:rsidP="00D05E6D">
      <w:pPr>
        <w:rPr>
          <w:rtl/>
        </w:rPr>
      </w:pPr>
    </w:p>
    <w:p w:rsidR="00BE54DA" w:rsidRDefault="00BE54DA" w:rsidP="00017F10">
      <w:pPr>
        <w:rPr>
          <w:rtl/>
        </w:rPr>
      </w:pPr>
      <w:r>
        <w:rPr>
          <w:rFonts w:hint="cs"/>
          <w:rtl/>
        </w:rPr>
        <w:t xml:space="preserve">רק תן לי עוד משפט אחד, אדוני, כי הפריעו לי. הפריעו לי כמעט חצי דקה. </w:t>
      </w:r>
      <w:bookmarkStart w:id="20290" w:name="_ETM_Q40_382791"/>
      <w:bookmarkEnd w:id="20290"/>
    </w:p>
    <w:p w:rsidR="00BE54DA" w:rsidRDefault="00BE54DA" w:rsidP="00017F10">
      <w:pPr>
        <w:rPr>
          <w:rtl/>
        </w:rPr>
      </w:pPr>
      <w:bookmarkStart w:id="20291" w:name="_ETM_Q40_405228"/>
      <w:bookmarkStart w:id="20292" w:name="_ETM_Q40_405294"/>
      <w:bookmarkEnd w:id="20291"/>
      <w:bookmarkEnd w:id="20292"/>
    </w:p>
    <w:p w:rsidR="00BE54DA" w:rsidRDefault="00BE54DA" w:rsidP="00017F10">
      <w:pPr>
        <w:pStyle w:val="af6"/>
        <w:keepNext/>
        <w:rPr>
          <w:rtl/>
        </w:rPr>
      </w:pPr>
      <w:bookmarkStart w:id="20293" w:name="ET_yor_6599_25"/>
      <w:r w:rsidRPr="002F5ED1">
        <w:rPr>
          <w:rStyle w:val="TagStyle"/>
          <w:rtl/>
        </w:rPr>
        <w:t xml:space="preserve"> &lt;&lt; יור &gt;&gt;</w:t>
      </w:r>
      <w:r w:rsidRPr="008B18D3">
        <w:rPr>
          <w:rStyle w:val="TagStyle"/>
          <w:rtl/>
        </w:rPr>
        <w:t xml:space="preserve"> </w:t>
      </w:r>
      <w:r>
        <w:rPr>
          <w:rtl/>
        </w:rPr>
        <w:t>היו"ר משה רוט:</w:t>
      </w:r>
      <w:r w:rsidRPr="008B18D3">
        <w:rPr>
          <w:rStyle w:val="TagStyle"/>
          <w:rtl/>
        </w:rPr>
        <w:t xml:space="preserve"> </w:t>
      </w:r>
      <w:r w:rsidRPr="002F5ED1">
        <w:rPr>
          <w:rStyle w:val="TagStyle"/>
          <w:rtl/>
        </w:rPr>
        <w:t>&lt;&lt; יור &gt;&gt;</w:t>
      </w:r>
      <w:r>
        <w:rPr>
          <w:rtl/>
        </w:rPr>
        <w:t xml:space="preserve"> </w:t>
      </w:r>
      <w:bookmarkEnd w:id="20293"/>
    </w:p>
    <w:p w:rsidR="00BE54DA" w:rsidRDefault="00BE54DA" w:rsidP="00D05E6D">
      <w:pPr>
        <w:rPr>
          <w:rtl/>
        </w:rPr>
      </w:pPr>
    </w:p>
    <w:p w:rsidR="00BE54DA" w:rsidRDefault="00BE54DA" w:rsidP="00017F10">
      <w:pPr>
        <w:rPr>
          <w:rtl/>
        </w:rPr>
      </w:pPr>
      <w:bookmarkStart w:id="20294" w:name="_ETM_Q40_406331"/>
      <w:bookmarkEnd w:id="20294"/>
      <w:r>
        <w:rPr>
          <w:rFonts w:hint="cs"/>
          <w:rtl/>
        </w:rPr>
        <w:t xml:space="preserve">ניצלת את </w:t>
      </w:r>
      <w:bookmarkStart w:id="20295" w:name="_ETM_Q40_408100"/>
      <w:bookmarkEnd w:id="20295"/>
      <w:r>
        <w:rPr>
          <w:rFonts w:hint="cs"/>
          <w:rtl/>
        </w:rPr>
        <w:t xml:space="preserve">הזמן. </w:t>
      </w:r>
      <w:bookmarkStart w:id="20296" w:name="_ETM_Q40_409748"/>
      <w:bookmarkStart w:id="20297" w:name="_ETM_Q40_409809"/>
      <w:bookmarkStart w:id="20298" w:name="_ETM_Q40_408745"/>
      <w:bookmarkEnd w:id="20296"/>
      <w:bookmarkEnd w:id="20297"/>
      <w:bookmarkEnd w:id="20298"/>
      <w:r>
        <w:rPr>
          <w:rFonts w:hint="cs"/>
          <w:rtl/>
        </w:rPr>
        <w:t xml:space="preserve">אני </w:t>
      </w:r>
      <w:bookmarkStart w:id="20299" w:name="_ETM_Q40_409174"/>
      <w:bookmarkEnd w:id="20299"/>
      <w:r>
        <w:rPr>
          <w:rFonts w:hint="cs"/>
          <w:rtl/>
        </w:rPr>
        <w:t xml:space="preserve">אתן לך עוד חמש שניות. </w:t>
      </w:r>
    </w:p>
    <w:p w:rsidR="00BE54DA" w:rsidRDefault="00BE54DA" w:rsidP="00017F10">
      <w:pPr>
        <w:rPr>
          <w:rtl/>
        </w:rPr>
      </w:pPr>
    </w:p>
    <w:p w:rsidR="00BE54DA" w:rsidRDefault="00BE54DA" w:rsidP="00017F10">
      <w:pPr>
        <w:pStyle w:val="af5"/>
        <w:keepNext/>
        <w:rPr>
          <w:rtl/>
        </w:rPr>
      </w:pPr>
      <w:r w:rsidRPr="002F5ED1">
        <w:rPr>
          <w:rStyle w:val="TagStyle"/>
          <w:rtl/>
        </w:rPr>
        <w:t xml:space="preserve"> &lt;&lt; קריאה &gt;&gt;</w:t>
      </w:r>
      <w:r w:rsidRPr="008B18D3">
        <w:rPr>
          <w:rStyle w:val="TagStyle"/>
          <w:rtl/>
        </w:rPr>
        <w:t xml:space="preserve"> </w:t>
      </w:r>
      <w:r>
        <w:rPr>
          <w:rtl/>
        </w:rPr>
        <w:t>מירב בן ארי (יש עתיד):</w:t>
      </w:r>
      <w:r w:rsidRPr="008B18D3">
        <w:rPr>
          <w:rStyle w:val="TagStyle"/>
          <w:rtl/>
        </w:rPr>
        <w:t xml:space="preserve"> </w:t>
      </w:r>
      <w:r w:rsidRPr="002F5ED1">
        <w:rPr>
          <w:rStyle w:val="TagStyle"/>
          <w:rtl/>
        </w:rPr>
        <w:t>&lt;&lt; קריאה &gt;&gt;</w:t>
      </w:r>
      <w:r>
        <w:rPr>
          <w:rtl/>
        </w:rPr>
        <w:t xml:space="preserve"> </w:t>
      </w:r>
    </w:p>
    <w:p w:rsidR="00BE54DA" w:rsidRDefault="00BE54DA" w:rsidP="00D05E6D">
      <w:pPr>
        <w:rPr>
          <w:rtl/>
        </w:rPr>
      </w:pPr>
    </w:p>
    <w:p w:rsidR="00BE54DA" w:rsidRDefault="00BE54DA" w:rsidP="00017F10">
      <w:pPr>
        <w:rPr>
          <w:rtl/>
        </w:rPr>
      </w:pPr>
      <w:r>
        <w:rPr>
          <w:rFonts w:hint="cs"/>
          <w:rtl/>
        </w:rPr>
        <w:t xml:space="preserve">תן לה. </w:t>
      </w:r>
    </w:p>
    <w:p w:rsidR="00BE54DA" w:rsidRDefault="00BE54DA" w:rsidP="00017F10">
      <w:pPr>
        <w:rPr>
          <w:rtl/>
        </w:rPr>
      </w:pPr>
      <w:bookmarkStart w:id="20300" w:name="_ETM_Q40_409593"/>
      <w:bookmarkStart w:id="20301" w:name="_ETM_Q40_409681"/>
      <w:bookmarkEnd w:id="20300"/>
      <w:bookmarkEnd w:id="20301"/>
    </w:p>
    <w:p w:rsidR="00BE54DA" w:rsidRDefault="00BE54DA" w:rsidP="00017F10">
      <w:pPr>
        <w:pStyle w:val="-"/>
        <w:keepNext/>
        <w:rPr>
          <w:rtl/>
        </w:rPr>
      </w:pPr>
      <w:bookmarkStart w:id="20302" w:name="ET_speakercontinue_6367_29"/>
      <w:r w:rsidRPr="002F5ED1">
        <w:rPr>
          <w:rStyle w:val="TagStyle"/>
          <w:rtl/>
        </w:rPr>
        <w:t xml:space="preserve"> &lt;&lt; דובר_המשך &gt;&gt;</w:t>
      </w:r>
      <w:r w:rsidRPr="008B18D3">
        <w:rPr>
          <w:rStyle w:val="TagStyle"/>
          <w:rtl/>
        </w:rPr>
        <w:t xml:space="preserve"> </w:t>
      </w:r>
      <w:r>
        <w:rPr>
          <w:rtl/>
        </w:rPr>
        <w:t>שרון ניר (ישראל ביתנו):</w:t>
      </w:r>
      <w:r w:rsidRPr="008B18D3">
        <w:rPr>
          <w:rStyle w:val="TagStyle"/>
          <w:rtl/>
        </w:rPr>
        <w:t xml:space="preserve"> </w:t>
      </w:r>
      <w:r w:rsidRPr="002F5ED1">
        <w:rPr>
          <w:rStyle w:val="TagStyle"/>
          <w:rtl/>
        </w:rPr>
        <w:t>&lt;&lt; דובר_המשך &gt;&gt;</w:t>
      </w:r>
      <w:r>
        <w:rPr>
          <w:rtl/>
        </w:rPr>
        <w:t xml:space="preserve"> </w:t>
      </w:r>
      <w:bookmarkEnd w:id="20302"/>
    </w:p>
    <w:p w:rsidR="00BE54DA" w:rsidRDefault="00BE54DA" w:rsidP="00D05E6D">
      <w:pPr>
        <w:rPr>
          <w:rtl/>
        </w:rPr>
      </w:pPr>
    </w:p>
    <w:p w:rsidR="00BE54DA" w:rsidRPr="008B18D3" w:rsidRDefault="00BE54DA" w:rsidP="00017F10">
      <w:pPr>
        <w:rPr>
          <w:rtl/>
        </w:rPr>
      </w:pPr>
      <w:bookmarkStart w:id="20303" w:name="_ETM_Q40_411074"/>
      <w:bookmarkEnd w:id="20303"/>
      <w:r>
        <w:rPr>
          <w:rFonts w:hint="cs"/>
          <w:rtl/>
        </w:rPr>
        <w:t xml:space="preserve">תן לי רגע </w:t>
      </w:r>
      <w:bookmarkStart w:id="20304" w:name="_ETM_Q40_412632"/>
      <w:bookmarkEnd w:id="20304"/>
      <w:r>
        <w:rPr>
          <w:rFonts w:hint="cs"/>
          <w:rtl/>
        </w:rPr>
        <w:t xml:space="preserve">לסיים, אדוני. </w:t>
      </w:r>
    </w:p>
    <w:p w:rsidR="00BE54DA" w:rsidRDefault="00BE54DA" w:rsidP="00017F10">
      <w:pPr>
        <w:rPr>
          <w:rtl/>
        </w:rPr>
      </w:pPr>
      <w:bookmarkStart w:id="20305" w:name="_ETM_Q40_404211"/>
      <w:bookmarkStart w:id="20306" w:name="_ETM_Q40_404287"/>
      <w:bookmarkEnd w:id="20305"/>
      <w:bookmarkEnd w:id="20306"/>
    </w:p>
    <w:p w:rsidR="00BE54DA" w:rsidRDefault="00BE54DA" w:rsidP="00017F10">
      <w:pPr>
        <w:pStyle w:val="af6"/>
        <w:keepNext/>
        <w:rPr>
          <w:rtl/>
        </w:rPr>
      </w:pPr>
      <w:r w:rsidRPr="002F5ED1">
        <w:rPr>
          <w:rStyle w:val="TagStyle"/>
          <w:rtl/>
        </w:rPr>
        <w:t xml:space="preserve"> &lt;&lt; יור &gt;&gt;</w:t>
      </w:r>
      <w:r w:rsidRPr="008B18D3">
        <w:rPr>
          <w:rStyle w:val="TagStyle"/>
          <w:rtl/>
        </w:rPr>
        <w:t xml:space="preserve"> </w:t>
      </w:r>
      <w:r>
        <w:rPr>
          <w:rtl/>
        </w:rPr>
        <w:t>היו"ר משה רוט:</w:t>
      </w:r>
      <w:r w:rsidRPr="008B18D3">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לא יכולים לנצל </w:t>
      </w:r>
      <w:r w:rsidR="000B6A0F">
        <w:rPr>
          <w:rFonts w:hint="cs"/>
          <w:rtl/>
        </w:rPr>
        <w:t>– – –</w:t>
      </w:r>
    </w:p>
    <w:p w:rsidR="00BE54DA" w:rsidRDefault="00BE54DA" w:rsidP="00017F10">
      <w:pPr>
        <w:rPr>
          <w:rtl/>
        </w:rPr>
      </w:pPr>
      <w:bookmarkStart w:id="20307" w:name="_ETM_Q40_415158"/>
      <w:bookmarkStart w:id="20308" w:name="_ETM_Q40_415250"/>
      <w:bookmarkEnd w:id="20307"/>
      <w:bookmarkEnd w:id="20308"/>
    </w:p>
    <w:p w:rsidR="00BE54DA" w:rsidRDefault="00BE54DA" w:rsidP="00017F10">
      <w:pPr>
        <w:pStyle w:val="-"/>
        <w:keepNext/>
        <w:rPr>
          <w:rtl/>
        </w:rPr>
      </w:pPr>
      <w:bookmarkStart w:id="20309" w:name="ET_speakercontinue_6367_31"/>
      <w:r w:rsidRPr="002F5ED1">
        <w:rPr>
          <w:rStyle w:val="TagStyle"/>
          <w:rtl/>
        </w:rPr>
        <w:t xml:space="preserve"> &lt;&lt; דובר_המשך &gt;&gt;</w:t>
      </w:r>
      <w:r w:rsidRPr="008B18D3">
        <w:rPr>
          <w:rStyle w:val="TagStyle"/>
          <w:rtl/>
        </w:rPr>
        <w:t xml:space="preserve"> </w:t>
      </w:r>
      <w:r>
        <w:rPr>
          <w:rtl/>
        </w:rPr>
        <w:t>שרון ניר (ישראל ביתנו):</w:t>
      </w:r>
      <w:r w:rsidRPr="008B18D3">
        <w:rPr>
          <w:rStyle w:val="TagStyle"/>
          <w:rtl/>
        </w:rPr>
        <w:t xml:space="preserve"> </w:t>
      </w:r>
      <w:r w:rsidRPr="002F5ED1">
        <w:rPr>
          <w:rStyle w:val="TagStyle"/>
          <w:rtl/>
        </w:rPr>
        <w:t>&lt;&lt; דובר_המשך &gt;&gt;</w:t>
      </w:r>
      <w:r>
        <w:rPr>
          <w:rtl/>
        </w:rPr>
        <w:t xml:space="preserve"> </w:t>
      </w:r>
      <w:bookmarkEnd w:id="20309"/>
    </w:p>
    <w:p w:rsidR="00BE54DA" w:rsidRDefault="00BE54DA" w:rsidP="00D05E6D">
      <w:pPr>
        <w:rPr>
          <w:rtl/>
        </w:rPr>
      </w:pPr>
    </w:p>
    <w:p w:rsidR="00BE54DA" w:rsidRDefault="00BE54DA" w:rsidP="00554A0F">
      <w:pPr>
        <w:rPr>
          <w:rtl/>
        </w:rPr>
      </w:pPr>
      <w:bookmarkStart w:id="20310" w:name="_ETM_Q40_402212"/>
      <w:bookmarkEnd w:id="20310"/>
      <w:r>
        <w:rPr>
          <w:rFonts w:hint="cs"/>
          <w:rtl/>
        </w:rPr>
        <w:t>החוק הזה יעניק כלים לא רק להעניש אלא גם למנוע, להגן</w:t>
      </w:r>
      <w:r w:rsidR="00554A0F">
        <w:rPr>
          <w:rFonts w:hint="cs"/>
          <w:rtl/>
        </w:rPr>
        <w:t>,</w:t>
      </w:r>
      <w:r>
        <w:rPr>
          <w:rFonts w:hint="cs"/>
          <w:rtl/>
        </w:rPr>
        <w:t xml:space="preserve"> לסייע בעיקר לנשים. זה </w:t>
      </w:r>
      <w:bookmarkStart w:id="20311" w:name="_ETM_Q40_423603"/>
      <w:bookmarkEnd w:id="20311"/>
      <w:r>
        <w:rPr>
          <w:rFonts w:hint="cs"/>
          <w:rtl/>
        </w:rPr>
        <w:t xml:space="preserve">מעגן בחוק </w:t>
      </w:r>
      <w:r w:rsidR="00554A0F">
        <w:rPr>
          <w:rFonts w:hint="cs"/>
          <w:rtl/>
        </w:rPr>
        <w:t xml:space="preserve">גם </w:t>
      </w:r>
      <w:r>
        <w:rPr>
          <w:rFonts w:hint="cs"/>
          <w:rtl/>
        </w:rPr>
        <w:t xml:space="preserve">תוכניות סיוע, גם שיקום, </w:t>
      </w:r>
      <w:bookmarkStart w:id="20312" w:name="_ETM_Q40_425410"/>
      <w:bookmarkEnd w:id="20312"/>
      <w:r>
        <w:rPr>
          <w:rFonts w:hint="cs"/>
          <w:rtl/>
        </w:rPr>
        <w:t>גם השכלה וגם תעסוקה לנשים כאלה. ואני חושבת שאנחנו צריכים לעשות כל מה שבידנו</w:t>
      </w:r>
      <w:bookmarkStart w:id="20313" w:name="_ETM_Q40_429772"/>
      <w:bookmarkEnd w:id="20313"/>
      <w:r>
        <w:rPr>
          <w:rFonts w:hint="cs"/>
          <w:rtl/>
        </w:rPr>
        <w:t xml:space="preserve"> כדי לעגן את זה כבר עכשיו.</w:t>
      </w:r>
    </w:p>
    <w:p w:rsidR="00BE54DA" w:rsidRDefault="00BE54DA" w:rsidP="00017F10">
      <w:pPr>
        <w:ind w:firstLine="0"/>
        <w:rPr>
          <w:rtl/>
        </w:rPr>
      </w:pPr>
      <w:bookmarkStart w:id="20314" w:name="_ETM_Q40_434188"/>
      <w:bookmarkStart w:id="20315" w:name="_ETM_Q40_434261"/>
      <w:bookmarkEnd w:id="20314"/>
      <w:bookmarkEnd w:id="20315"/>
    </w:p>
    <w:p w:rsidR="00BE54DA" w:rsidRDefault="00BE54DA" w:rsidP="00017F10">
      <w:pPr>
        <w:pStyle w:val="af6"/>
        <w:keepNext/>
        <w:rPr>
          <w:rtl/>
        </w:rPr>
      </w:pPr>
      <w:r w:rsidRPr="002F5ED1">
        <w:rPr>
          <w:rStyle w:val="TagStyle"/>
          <w:rtl/>
        </w:rPr>
        <w:t xml:space="preserve"> &lt;&lt; יור &gt;&gt;</w:t>
      </w:r>
      <w:r w:rsidRPr="008B18D3">
        <w:rPr>
          <w:rStyle w:val="TagStyle"/>
          <w:rtl/>
        </w:rPr>
        <w:t xml:space="preserve"> </w:t>
      </w:r>
      <w:r>
        <w:rPr>
          <w:rtl/>
        </w:rPr>
        <w:t>היו"ר משה רוט:</w:t>
      </w:r>
      <w:r w:rsidRPr="008B18D3">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תודה. </w:t>
      </w:r>
    </w:p>
    <w:p w:rsidR="00BE54DA" w:rsidRDefault="00BE54DA" w:rsidP="00017F10">
      <w:pPr>
        <w:rPr>
          <w:rtl/>
        </w:rPr>
      </w:pPr>
    </w:p>
    <w:p w:rsidR="00BE54DA" w:rsidRDefault="00BE54DA" w:rsidP="00017F10">
      <w:pPr>
        <w:pStyle w:val="-"/>
        <w:keepNext/>
        <w:rPr>
          <w:rtl/>
        </w:rPr>
      </w:pPr>
      <w:bookmarkStart w:id="20316" w:name="ET_speakercontinue_6367_33"/>
      <w:r w:rsidRPr="002F5ED1">
        <w:rPr>
          <w:rStyle w:val="TagStyle"/>
          <w:rtl/>
        </w:rPr>
        <w:t xml:space="preserve"> &lt;&lt; דובר_המשך &gt;&gt;</w:t>
      </w:r>
      <w:r w:rsidRPr="008B18D3">
        <w:rPr>
          <w:rStyle w:val="TagStyle"/>
          <w:rtl/>
        </w:rPr>
        <w:t xml:space="preserve"> </w:t>
      </w:r>
      <w:r>
        <w:rPr>
          <w:rtl/>
        </w:rPr>
        <w:t>שרון ניר (ישראל ביתנו):</w:t>
      </w:r>
      <w:r w:rsidRPr="008B18D3">
        <w:rPr>
          <w:rStyle w:val="TagStyle"/>
          <w:rtl/>
        </w:rPr>
        <w:t xml:space="preserve"> </w:t>
      </w:r>
      <w:r w:rsidRPr="002F5ED1">
        <w:rPr>
          <w:rStyle w:val="TagStyle"/>
          <w:rtl/>
        </w:rPr>
        <w:t>&lt;&lt; דובר_המשך &gt;&gt;</w:t>
      </w:r>
      <w:r>
        <w:rPr>
          <w:rtl/>
        </w:rPr>
        <w:t xml:space="preserve"> </w:t>
      </w:r>
      <w:bookmarkEnd w:id="20316"/>
    </w:p>
    <w:p w:rsidR="00BE54DA" w:rsidRDefault="00BE54DA" w:rsidP="00D05E6D">
      <w:pPr>
        <w:rPr>
          <w:rtl/>
        </w:rPr>
      </w:pPr>
    </w:p>
    <w:p w:rsidR="00BE54DA" w:rsidRDefault="00BE54DA" w:rsidP="00017F10">
      <w:pPr>
        <w:rPr>
          <w:rtl/>
        </w:rPr>
      </w:pPr>
      <w:r>
        <w:rPr>
          <w:rFonts w:hint="cs"/>
          <w:rtl/>
        </w:rPr>
        <w:t xml:space="preserve">אדוני, אם אפשר להעלות את זה לוועדת שרים לחקיקה בהקדם כדי לעגן את זה. אני חושבת שזה </w:t>
      </w:r>
      <w:bookmarkStart w:id="20317" w:name="_ETM_Q40_435437"/>
      <w:bookmarkEnd w:id="20317"/>
      <w:r>
        <w:rPr>
          <w:rFonts w:hint="cs"/>
          <w:rtl/>
        </w:rPr>
        <w:t xml:space="preserve">לא קואליציה ולא אופוזיציה </w:t>
      </w:r>
      <w:r>
        <w:rPr>
          <w:rFonts w:hint="eastAsia"/>
          <w:rtl/>
        </w:rPr>
        <w:t>–</w:t>
      </w:r>
      <w:r>
        <w:rPr>
          <w:rFonts w:hint="cs"/>
          <w:rtl/>
        </w:rPr>
        <w:t xml:space="preserve"> זה צריך להיות אינטרס של הבית הזה. תודה. </w:t>
      </w:r>
    </w:p>
    <w:p w:rsidR="00BE54DA" w:rsidRDefault="00BE54DA" w:rsidP="00017F10">
      <w:pPr>
        <w:rPr>
          <w:rtl/>
        </w:rPr>
      </w:pPr>
    </w:p>
    <w:p w:rsidR="00BE54DA" w:rsidRDefault="00BE54DA" w:rsidP="00017F10">
      <w:pPr>
        <w:pStyle w:val="af6"/>
        <w:keepNext/>
        <w:rPr>
          <w:rtl/>
        </w:rPr>
      </w:pPr>
      <w:r w:rsidRPr="002F5ED1">
        <w:rPr>
          <w:rStyle w:val="TagStyle"/>
          <w:rtl/>
        </w:rPr>
        <w:t xml:space="preserve"> &lt;&lt; יור &gt;&gt;</w:t>
      </w:r>
      <w:r w:rsidRPr="00417404">
        <w:rPr>
          <w:rStyle w:val="TagStyle"/>
          <w:rtl/>
        </w:rPr>
        <w:t xml:space="preserve"> </w:t>
      </w:r>
      <w:r>
        <w:rPr>
          <w:rtl/>
        </w:rPr>
        <w:t>היו"ר משה רוט:</w:t>
      </w:r>
      <w:r w:rsidRPr="00417404">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017F10">
      <w:pPr>
        <w:rPr>
          <w:rtl/>
        </w:rPr>
      </w:pPr>
      <w:r>
        <w:rPr>
          <w:rFonts w:hint="cs"/>
          <w:rtl/>
        </w:rPr>
        <w:t xml:space="preserve">תודה רבה. אחרונת המנמקים, חברת הכנסת וולדיגר, בבקשה, שלוש דקות לרשותך. </w:t>
      </w:r>
    </w:p>
    <w:p w:rsidR="00BE54DA" w:rsidRDefault="00BE54DA" w:rsidP="00017F10">
      <w:pPr>
        <w:rPr>
          <w:rtl/>
        </w:rPr>
      </w:pPr>
    </w:p>
    <w:p w:rsidR="00BE54DA" w:rsidRDefault="00BE54DA" w:rsidP="00017F10">
      <w:pPr>
        <w:pStyle w:val="a4"/>
        <w:keepNext/>
        <w:rPr>
          <w:rtl/>
        </w:rPr>
      </w:pPr>
      <w:bookmarkStart w:id="20318" w:name="ET_speaker_6150_14"/>
      <w:r w:rsidRPr="002F5ED1">
        <w:rPr>
          <w:rStyle w:val="TagStyle"/>
          <w:rtl/>
        </w:rPr>
        <w:t xml:space="preserve"> &lt;&lt; דובר &gt;&gt;</w:t>
      </w:r>
      <w:r w:rsidRPr="00417404">
        <w:rPr>
          <w:rStyle w:val="TagStyle"/>
          <w:rtl/>
        </w:rPr>
        <w:t xml:space="preserve"> </w:t>
      </w:r>
      <w:bookmarkStart w:id="20319" w:name="_Toc193319038"/>
      <w:bookmarkStart w:id="20320" w:name="_Toc193372771"/>
      <w:bookmarkStart w:id="20321" w:name="_Toc193383224"/>
      <w:bookmarkStart w:id="20322" w:name="_Toc193384238"/>
      <w:bookmarkStart w:id="20323" w:name="_Toc193384499"/>
      <w:r>
        <w:rPr>
          <w:rtl/>
        </w:rPr>
        <w:t>מיכל מרים וולדיגר (הציונות הדתית):</w:t>
      </w:r>
      <w:bookmarkEnd w:id="20319"/>
      <w:bookmarkEnd w:id="20320"/>
      <w:bookmarkEnd w:id="20321"/>
      <w:bookmarkEnd w:id="20322"/>
      <w:bookmarkEnd w:id="20323"/>
      <w:r w:rsidRPr="00417404">
        <w:rPr>
          <w:rStyle w:val="TagStyle"/>
          <w:rtl/>
        </w:rPr>
        <w:t xml:space="preserve"> </w:t>
      </w:r>
      <w:r w:rsidRPr="002F5ED1">
        <w:rPr>
          <w:rStyle w:val="TagStyle"/>
          <w:rtl/>
        </w:rPr>
        <w:t>&lt;&lt; דובר &gt;&gt;</w:t>
      </w:r>
      <w:r>
        <w:rPr>
          <w:rtl/>
        </w:rPr>
        <w:t xml:space="preserve"> </w:t>
      </w:r>
      <w:bookmarkEnd w:id="20318"/>
    </w:p>
    <w:p w:rsidR="00BE54DA" w:rsidRDefault="00BE54DA" w:rsidP="00D05E6D">
      <w:pPr>
        <w:rPr>
          <w:rtl/>
        </w:rPr>
      </w:pPr>
    </w:p>
    <w:p w:rsidR="00BE54DA" w:rsidRDefault="00BE54DA" w:rsidP="00554A0F">
      <w:pPr>
        <w:rPr>
          <w:rtl/>
        </w:rPr>
      </w:pPr>
      <w:r>
        <w:rPr>
          <w:rFonts w:hint="cs"/>
          <w:rtl/>
        </w:rPr>
        <w:t xml:space="preserve">כבוד היושב-ראש, כבוד השר, חבריי חברי </w:t>
      </w:r>
      <w:bookmarkStart w:id="20324" w:name="_ETM_Q40_463317"/>
      <w:bookmarkEnd w:id="20324"/>
      <w:r>
        <w:rPr>
          <w:rFonts w:hint="cs"/>
          <w:rtl/>
        </w:rPr>
        <w:t xml:space="preserve">הכנסת, היום אנחנו לא דנים רק בחוק, אנחנו דנים בגורלן של נשים וילדים שנפגעים מדי שנה, יום-יום, שעה-שעה, מתעשיית הניצול הגדולה ביותר בעולם </w:t>
      </w:r>
      <w:r>
        <w:rPr>
          <w:rtl/>
        </w:rPr>
        <w:t>–</w:t>
      </w:r>
      <w:r>
        <w:rPr>
          <w:rFonts w:hint="cs"/>
          <w:rtl/>
        </w:rPr>
        <w:t xml:space="preserve"> הזנות. לא מדובר רק במספרים </w:t>
      </w:r>
      <w:bookmarkStart w:id="20325" w:name="_ETM_Q40_481146"/>
      <w:bookmarkEnd w:id="20325"/>
      <w:r>
        <w:rPr>
          <w:rtl/>
        </w:rPr>
        <w:t>–</w:t>
      </w:r>
      <w:r>
        <w:rPr>
          <w:rFonts w:hint="cs"/>
          <w:rtl/>
        </w:rPr>
        <w:t xml:space="preserve"> 14,000 אנשים נמצאים במעגל הזנות בישראל, מתוכם 95% נשים. לא </w:t>
      </w:r>
      <w:bookmarkStart w:id="20326" w:name="_ETM_Q40_488575"/>
      <w:bookmarkEnd w:id="20326"/>
      <w:r>
        <w:rPr>
          <w:rFonts w:hint="cs"/>
          <w:rtl/>
        </w:rPr>
        <w:t xml:space="preserve">מדובר רק בסטטיסטיקה </w:t>
      </w:r>
      <w:r>
        <w:rPr>
          <w:rFonts w:hint="eastAsia"/>
          <w:rtl/>
        </w:rPr>
        <w:t>–</w:t>
      </w:r>
      <w:r>
        <w:rPr>
          <w:rFonts w:hint="cs"/>
          <w:rtl/>
        </w:rPr>
        <w:t xml:space="preserve"> 79% מהן מתמודדות עם פוסט-טראומה מורכבת, פי שמונה מכלל האוכלוסייה. לא מדובר רק במחקרים</w:t>
      </w:r>
      <w:r w:rsidR="00554A0F">
        <w:rPr>
          <w:rFonts w:hint="cs"/>
          <w:rtl/>
        </w:rPr>
        <w:t>.</w:t>
      </w:r>
      <w:r>
        <w:rPr>
          <w:rFonts w:hint="cs"/>
          <w:rtl/>
        </w:rPr>
        <w:t xml:space="preserve"> מדובר בנשים בשר ודם שנפגעות, שנחבלות, שנשברות, והן לא צריכות מחקר כדי לדעת שהן </w:t>
      </w:r>
      <w:bookmarkStart w:id="20327" w:name="_ETM_Q40_505418"/>
      <w:bookmarkEnd w:id="20327"/>
      <w:r>
        <w:rPr>
          <w:rFonts w:hint="cs"/>
          <w:rtl/>
        </w:rPr>
        <w:t xml:space="preserve">הקורבן של חברה שמרשה לעצמה להעלים עין. </w:t>
      </w:r>
    </w:p>
    <w:p w:rsidR="00BE54DA" w:rsidRDefault="00BE54DA" w:rsidP="00017F10">
      <w:pPr>
        <w:rPr>
          <w:rtl/>
        </w:rPr>
      </w:pPr>
      <w:bookmarkStart w:id="20328" w:name="_ETM_Q40_514128"/>
      <w:bookmarkStart w:id="20329" w:name="_ETM_Q40_514178"/>
      <w:bookmarkEnd w:id="20328"/>
      <w:bookmarkEnd w:id="20329"/>
    </w:p>
    <w:p w:rsidR="00BE54DA" w:rsidRDefault="00BE54DA" w:rsidP="001D7431">
      <w:pPr>
        <w:rPr>
          <w:rtl/>
        </w:rPr>
      </w:pPr>
      <w:bookmarkStart w:id="20330" w:name="_ETM_Q40_514291"/>
      <w:bookmarkStart w:id="20331" w:name="_ETM_Q40_514352"/>
      <w:bookmarkEnd w:id="20330"/>
      <w:bookmarkEnd w:id="20331"/>
      <w:r>
        <w:rPr>
          <w:rFonts w:hint="cs"/>
          <w:rtl/>
        </w:rPr>
        <w:t xml:space="preserve">המודל הנורדי, שאותו אימצה מדינת ישראל בהוראת שעה בחוק </w:t>
      </w:r>
      <w:bookmarkStart w:id="20332" w:name="_ETM_Q40_517103"/>
      <w:bookmarkEnd w:id="20332"/>
      <w:r>
        <w:rPr>
          <w:rFonts w:hint="cs"/>
          <w:rtl/>
        </w:rPr>
        <w:t xml:space="preserve">שיזמו חברתי שולי מועלם וזהבה גלאון, קובע עיקרון פשוט: האחריות הפלילית מוטלת על המנצלים, על הזנאים, </w:t>
      </w:r>
      <w:bookmarkStart w:id="20333" w:name="_ETM_Q40_524915"/>
      <w:bookmarkEnd w:id="20333"/>
      <w:r>
        <w:rPr>
          <w:rFonts w:hint="cs"/>
          <w:rtl/>
        </w:rPr>
        <w:t xml:space="preserve">על הסרסורים, לא על הנשים שנקלעו למעגל הזנות. המודל הזה עובד. דוח יישום </w:t>
      </w:r>
      <w:bookmarkStart w:id="20334" w:name="_ETM_Q40_533099"/>
      <w:bookmarkEnd w:id="20334"/>
      <w:r>
        <w:rPr>
          <w:rFonts w:hint="cs"/>
          <w:rtl/>
        </w:rPr>
        <w:t xml:space="preserve">החוק מוכיח: 25% מהגברים שצרכו זנות בעבר הפסיקו לחלוטין, ואלפי נשים מצאו דרך החוצה אל החיים, אל השיקום, אל העתיד. אך כעת, כשהוראת השעה עומדת לפוג, אנחנו ניצבים בפני סכנה של חזרה לאחור. אם החוק </w:t>
      </w:r>
      <w:bookmarkStart w:id="20335" w:name="_ETM_Q40_552428"/>
      <w:bookmarkEnd w:id="20335"/>
      <w:r>
        <w:rPr>
          <w:rFonts w:hint="cs"/>
          <w:rtl/>
        </w:rPr>
        <w:t xml:space="preserve">לא יעבור, חלילה, הזנות בישראל תשוב להיות חוקית. המשמעות </w:t>
      </w:r>
      <w:r>
        <w:rPr>
          <w:rtl/>
        </w:rPr>
        <w:t>–</w:t>
      </w:r>
      <w:r>
        <w:rPr>
          <w:rFonts w:hint="cs"/>
          <w:rtl/>
        </w:rPr>
        <w:t xml:space="preserve"> המשך הנצחת מעגל האלימות, התעלמות מצעקתן של הנשים השקופות ביותר </w:t>
      </w:r>
      <w:bookmarkStart w:id="20336" w:name="_ETM_Q40_564813"/>
      <w:bookmarkEnd w:id="20336"/>
      <w:r>
        <w:rPr>
          <w:rFonts w:hint="cs"/>
          <w:rtl/>
        </w:rPr>
        <w:t xml:space="preserve">בחברה והשארתן לכודות בתוך מערכת אכזרית של סרסרות, השפלה וניצול. </w:t>
      </w:r>
    </w:p>
    <w:p w:rsidR="00BE54DA" w:rsidRDefault="00BE54DA" w:rsidP="00017F10">
      <w:pPr>
        <w:rPr>
          <w:rtl/>
        </w:rPr>
      </w:pPr>
    </w:p>
    <w:p w:rsidR="00BE54DA" w:rsidRDefault="00BE54DA" w:rsidP="00554A0F">
      <w:pPr>
        <w:rPr>
          <w:rtl/>
        </w:rPr>
      </w:pPr>
      <w:bookmarkStart w:id="20337" w:name="_ETM_Q40_567141"/>
      <w:bookmarkStart w:id="20338" w:name="_ETM_Q40_567151"/>
      <w:bookmarkEnd w:id="20337"/>
      <w:bookmarkEnd w:id="20338"/>
      <w:r>
        <w:rPr>
          <w:rFonts w:hint="cs"/>
          <w:rtl/>
        </w:rPr>
        <w:t xml:space="preserve">אין לנו פריבילגיה להשהות את המאבק </w:t>
      </w:r>
      <w:bookmarkStart w:id="20339" w:name="_ETM_Q40_570041"/>
      <w:bookmarkEnd w:id="20339"/>
      <w:r>
        <w:rPr>
          <w:rFonts w:hint="cs"/>
          <w:rtl/>
        </w:rPr>
        <w:t>הזה</w:t>
      </w:r>
      <w:r w:rsidR="00554A0F">
        <w:rPr>
          <w:rFonts w:hint="cs"/>
          <w:rtl/>
        </w:rPr>
        <w:t>.</w:t>
      </w:r>
      <w:r>
        <w:rPr>
          <w:rFonts w:hint="cs"/>
          <w:rtl/>
        </w:rPr>
        <w:t xml:space="preserve"> אין לנו פריבילגיה להיכשל. חברים, זנות מנוגדת לכל ערך </w:t>
      </w:r>
      <w:bookmarkStart w:id="20340" w:name="_ETM_Q40_578691"/>
      <w:bookmarkEnd w:id="20340"/>
      <w:r>
        <w:rPr>
          <w:rFonts w:hint="cs"/>
          <w:rtl/>
        </w:rPr>
        <w:t xml:space="preserve">יהודי, מוסרי, אנושי וחברתי. זנות היא חלק מהפשע המאורגן. אין ואקום. אם לא אוסרים זנות, גורמים למיסודה, ובעצם נותנים יד להמשך העוול כלפי נשים, ילדים, נערים וגברים. אנחנו חייבים לאשר את החוק הזה במתכונתו המלאה לא כגחמה פוליטית אלא כהצהרה מוסרית חד-משמעית: במדינת ישראל נשים הן לא סחורה. זה הזמן לקחת אחריות, זה הזמן לעשות צדק, ואני בטוחה שהוא ייעשה. תודה. </w:t>
      </w:r>
    </w:p>
    <w:p w:rsidR="00BE54DA" w:rsidRDefault="00BE54DA" w:rsidP="00017F10">
      <w:pPr>
        <w:rPr>
          <w:rtl/>
        </w:rPr>
      </w:pPr>
    </w:p>
    <w:p w:rsidR="00BE54DA" w:rsidRDefault="00BE54DA" w:rsidP="00017F10">
      <w:pPr>
        <w:pStyle w:val="af6"/>
        <w:keepNext/>
        <w:rPr>
          <w:rtl/>
        </w:rPr>
      </w:pPr>
      <w:r w:rsidRPr="002F5ED1">
        <w:rPr>
          <w:rStyle w:val="TagStyle"/>
          <w:rtl/>
        </w:rPr>
        <w:t xml:space="preserve"> &lt;&lt; יור &gt;&gt;</w:t>
      </w:r>
      <w:r w:rsidRPr="00417404">
        <w:rPr>
          <w:rStyle w:val="TagStyle"/>
          <w:rtl/>
        </w:rPr>
        <w:t xml:space="preserve"> </w:t>
      </w:r>
      <w:r>
        <w:rPr>
          <w:rtl/>
        </w:rPr>
        <w:t>היו"ר משה רוט:</w:t>
      </w:r>
      <w:r w:rsidRPr="00417404">
        <w:rPr>
          <w:rStyle w:val="TagStyle"/>
          <w:rtl/>
        </w:rPr>
        <w:t xml:space="preserve"> </w:t>
      </w:r>
      <w:r w:rsidRPr="002F5ED1">
        <w:rPr>
          <w:rStyle w:val="TagStyle"/>
          <w:rtl/>
        </w:rPr>
        <w:t>&lt;&lt; יור &gt;&gt;</w:t>
      </w:r>
      <w:r>
        <w:rPr>
          <w:rtl/>
        </w:rPr>
        <w:t xml:space="preserve"> </w:t>
      </w:r>
    </w:p>
    <w:p w:rsidR="00BE54DA" w:rsidRDefault="00BE54DA" w:rsidP="00D05E6D">
      <w:pPr>
        <w:rPr>
          <w:rtl/>
        </w:rPr>
      </w:pPr>
    </w:p>
    <w:p w:rsidR="00BE54DA" w:rsidRDefault="00BE54DA" w:rsidP="00554A0F">
      <w:pPr>
        <w:rPr>
          <w:rtl/>
        </w:rPr>
      </w:pPr>
      <w:r>
        <w:rPr>
          <w:rFonts w:hint="cs"/>
          <w:rtl/>
        </w:rPr>
        <w:t>תודה רבה. ישיב על ההצעה שר המשפטים, השר חבר הכנסת יריב לוין</w:t>
      </w:r>
      <w:r w:rsidR="00554A0F">
        <w:rPr>
          <w:rFonts w:hint="cs"/>
          <w:rtl/>
        </w:rPr>
        <w:t>.</w:t>
      </w:r>
      <w:r>
        <w:rPr>
          <w:rFonts w:hint="cs"/>
          <w:rtl/>
        </w:rPr>
        <w:t xml:space="preserve"> בבקשה. </w:t>
      </w:r>
    </w:p>
    <w:p w:rsidR="00BE54DA" w:rsidRDefault="00BE54DA" w:rsidP="00017F10">
      <w:pPr>
        <w:rPr>
          <w:rtl/>
        </w:rPr>
      </w:pPr>
    </w:p>
    <w:p w:rsidR="00BE54DA" w:rsidRDefault="00BE54DA" w:rsidP="00017F10">
      <w:pPr>
        <w:pStyle w:val="a4"/>
        <w:keepNext/>
        <w:rPr>
          <w:rtl/>
        </w:rPr>
      </w:pPr>
      <w:bookmarkStart w:id="20341" w:name="ET_speaker_6392_16"/>
      <w:r w:rsidRPr="002F5ED1">
        <w:rPr>
          <w:rStyle w:val="TagStyle"/>
          <w:rtl/>
        </w:rPr>
        <w:t xml:space="preserve"> &lt;&lt; דובר &gt;&gt;</w:t>
      </w:r>
      <w:r w:rsidRPr="00417404">
        <w:rPr>
          <w:rStyle w:val="TagStyle"/>
          <w:rtl/>
        </w:rPr>
        <w:t xml:space="preserve"> </w:t>
      </w:r>
      <w:bookmarkStart w:id="20342" w:name="_Toc193319039"/>
      <w:bookmarkStart w:id="20343" w:name="_Toc193372772"/>
      <w:bookmarkStart w:id="20344" w:name="_Toc193383225"/>
      <w:bookmarkStart w:id="20345" w:name="_Toc193384239"/>
      <w:bookmarkStart w:id="20346" w:name="_Toc193384500"/>
      <w:r>
        <w:rPr>
          <w:rtl/>
        </w:rPr>
        <w:t>שר המשפטים יריב לוין:</w:t>
      </w:r>
      <w:bookmarkEnd w:id="20342"/>
      <w:bookmarkEnd w:id="20343"/>
      <w:bookmarkEnd w:id="20344"/>
      <w:bookmarkEnd w:id="20345"/>
      <w:bookmarkEnd w:id="20346"/>
      <w:r w:rsidRPr="00417404">
        <w:rPr>
          <w:rStyle w:val="TagStyle"/>
          <w:rtl/>
        </w:rPr>
        <w:t xml:space="preserve"> </w:t>
      </w:r>
      <w:r w:rsidRPr="002F5ED1">
        <w:rPr>
          <w:rStyle w:val="TagStyle"/>
          <w:rtl/>
        </w:rPr>
        <w:t>&lt;&lt; דובר &gt;&gt;</w:t>
      </w:r>
      <w:r>
        <w:rPr>
          <w:rtl/>
        </w:rPr>
        <w:t xml:space="preserve"> </w:t>
      </w:r>
      <w:bookmarkEnd w:id="20341"/>
    </w:p>
    <w:p w:rsidR="00BE54DA" w:rsidRDefault="00BE54DA" w:rsidP="00D05E6D">
      <w:pPr>
        <w:rPr>
          <w:rtl/>
        </w:rPr>
      </w:pPr>
    </w:p>
    <w:p w:rsidR="00BE54DA" w:rsidRDefault="00BE54DA" w:rsidP="00554A0F">
      <w:pPr>
        <w:rPr>
          <w:rtl/>
        </w:rPr>
      </w:pPr>
      <w:r>
        <w:rPr>
          <w:rFonts w:hint="cs"/>
          <w:rtl/>
        </w:rPr>
        <w:t xml:space="preserve">תודה רבה, אדוני היושב-ראש. חברות וחברי הכנסת, </w:t>
      </w:r>
      <w:bookmarkStart w:id="20347" w:name="_ETM_Q40_642329"/>
      <w:bookmarkEnd w:id="20347"/>
      <w:r>
        <w:rPr>
          <w:rFonts w:hint="cs"/>
          <w:rtl/>
        </w:rPr>
        <w:t xml:space="preserve">לפני </w:t>
      </w:r>
      <w:r w:rsidR="00554A0F">
        <w:rPr>
          <w:rFonts w:hint="cs"/>
          <w:rtl/>
        </w:rPr>
        <w:t>כמה</w:t>
      </w:r>
      <w:r>
        <w:rPr>
          <w:rFonts w:hint="cs"/>
          <w:rtl/>
        </w:rPr>
        <w:t xml:space="preserve"> חודשים הגיעה אליי חברת הכנסת לשעבר שולי מועלם ועדכנה אותי שהוראת השעה שנקבעה</w:t>
      </w:r>
      <w:bookmarkStart w:id="20348" w:name="_ETM_Q40_654519"/>
      <w:bookmarkEnd w:id="20348"/>
      <w:r>
        <w:rPr>
          <w:rFonts w:hint="cs"/>
          <w:rtl/>
        </w:rPr>
        <w:t xml:space="preserve"> לעניין מניעת סחר בנשים וצריכת הזנות בישראל עומדת לפוג, והסבירה לי בצורה מאוד מעמיקה מדוע נכון להאריך את הוראת השעה הזאת ואפילו לשקול להפוך אותה להוראה קבועה. </w:t>
      </w:r>
      <w:bookmarkStart w:id="20349" w:name="_ETM_Q40_674416"/>
      <w:bookmarkStart w:id="20350" w:name="_ETM_Q40_674472"/>
      <w:bookmarkStart w:id="20351" w:name="_ETM_Q40_674561"/>
      <w:bookmarkStart w:id="20352" w:name="_ETM_Q40_674616"/>
      <w:bookmarkEnd w:id="20349"/>
      <w:bookmarkEnd w:id="20350"/>
      <w:bookmarkEnd w:id="20351"/>
      <w:bookmarkEnd w:id="20352"/>
      <w:r>
        <w:rPr>
          <w:rFonts w:hint="cs"/>
          <w:rtl/>
        </w:rPr>
        <w:t xml:space="preserve">בעקבות הפגישה הזאת ביקשתי מהמערכת המקצועית אצלנו במשרד לעשות בדיקת עומק של כל העניין הזה ולהביא </w:t>
      </w:r>
      <w:bookmarkStart w:id="20353" w:name="_ETM_Q40_685016"/>
      <w:bookmarkEnd w:id="20353"/>
      <w:r>
        <w:rPr>
          <w:rFonts w:hint="cs"/>
          <w:rtl/>
        </w:rPr>
        <w:t xml:space="preserve">לי את ההמלצות שלהם. צריך לומר שהבדיקה הזאת העלתה שאלות לא </w:t>
      </w:r>
      <w:bookmarkStart w:id="20354" w:name="_ETM_Q40_688961"/>
      <w:bookmarkEnd w:id="20354"/>
      <w:r>
        <w:rPr>
          <w:rFonts w:hint="cs"/>
          <w:rtl/>
        </w:rPr>
        <w:t>פשוטות, והזכירה כאן חברת הכנסת ניר את נת</w:t>
      </w:r>
      <w:bookmarkStart w:id="20355" w:name="_ETM_Q40_694998"/>
      <w:bookmarkEnd w:id="20355"/>
      <w:r>
        <w:rPr>
          <w:rFonts w:hint="cs"/>
          <w:rtl/>
        </w:rPr>
        <w:t xml:space="preserve">וני האכיפה הדי-דלים, צריך לומר </w:t>
      </w:r>
      <w:r>
        <w:rPr>
          <w:rFonts w:hint="eastAsia"/>
          <w:rtl/>
        </w:rPr>
        <w:t>–</w:t>
      </w:r>
      <w:r>
        <w:rPr>
          <w:rFonts w:hint="cs"/>
          <w:rtl/>
        </w:rPr>
        <w:t xml:space="preserve"> לא כי הממשלה לא רוצה ולא כי זה לא חשוב, אלא אפשר </w:t>
      </w:r>
      <w:bookmarkStart w:id="20356" w:name="_ETM_Q40_702620"/>
      <w:bookmarkEnd w:id="20356"/>
      <w:r>
        <w:rPr>
          <w:rFonts w:hint="cs"/>
          <w:rtl/>
        </w:rPr>
        <w:t xml:space="preserve">לראות, למשל, ירידה גדולה ב-2024 כתוצאה מעומס משימות אחרות, שכולנו מבינים שהיו למשטרה </w:t>
      </w:r>
      <w:r w:rsidR="000B6A0F">
        <w:rPr>
          <w:rFonts w:hint="cs"/>
          <w:rtl/>
        </w:rPr>
        <w:t>– –</w:t>
      </w:r>
    </w:p>
    <w:p w:rsidR="00BE54DA" w:rsidRDefault="00BE54DA" w:rsidP="00017F10">
      <w:pPr>
        <w:rPr>
          <w:rtl/>
        </w:rPr>
      </w:pPr>
    </w:p>
    <w:p w:rsidR="00BE54DA" w:rsidRDefault="00BE54DA" w:rsidP="00017F10">
      <w:pPr>
        <w:pStyle w:val="af5"/>
        <w:keepNext/>
        <w:rPr>
          <w:rtl/>
        </w:rPr>
      </w:pPr>
      <w:bookmarkStart w:id="20357" w:name="ET_interruption_5300_17"/>
      <w:r w:rsidRPr="002F5ED1">
        <w:rPr>
          <w:rStyle w:val="TagStyle"/>
          <w:rtl/>
        </w:rPr>
        <w:t xml:space="preserve"> &lt;&lt; קריאה &gt;&gt;</w:t>
      </w:r>
      <w:r w:rsidRPr="00417404">
        <w:rPr>
          <w:rStyle w:val="TagStyle"/>
          <w:rtl/>
        </w:rPr>
        <w:t xml:space="preserve"> </w:t>
      </w:r>
      <w:r>
        <w:rPr>
          <w:rtl/>
        </w:rPr>
        <w:t>מירב בן ארי (יש עתיד):</w:t>
      </w:r>
      <w:r w:rsidRPr="00417404">
        <w:rPr>
          <w:rStyle w:val="TagStyle"/>
          <w:rtl/>
        </w:rPr>
        <w:t xml:space="preserve"> </w:t>
      </w:r>
      <w:r w:rsidRPr="002F5ED1">
        <w:rPr>
          <w:rStyle w:val="TagStyle"/>
          <w:rtl/>
        </w:rPr>
        <w:t>&lt;&lt; קריאה &gt;&gt;</w:t>
      </w:r>
      <w:r>
        <w:rPr>
          <w:rtl/>
        </w:rPr>
        <w:t xml:space="preserve"> </w:t>
      </w:r>
      <w:bookmarkEnd w:id="20357"/>
    </w:p>
    <w:p w:rsidR="00BE54DA" w:rsidRDefault="00BE54DA" w:rsidP="00D05E6D">
      <w:pPr>
        <w:rPr>
          <w:rtl/>
        </w:rPr>
      </w:pPr>
    </w:p>
    <w:p w:rsidR="00BE54DA" w:rsidRDefault="00BE54DA" w:rsidP="00554A0F">
      <w:pPr>
        <w:rPr>
          <w:rtl/>
        </w:rPr>
      </w:pPr>
      <w:r>
        <w:rPr>
          <w:rFonts w:hint="cs"/>
          <w:rtl/>
        </w:rPr>
        <w:t>זה גם עניין של סדר עדיפויות</w:t>
      </w:r>
      <w:r w:rsidR="00554A0F">
        <w:rPr>
          <w:rFonts w:hint="cs"/>
          <w:rtl/>
        </w:rPr>
        <w:t>,</w:t>
      </w:r>
      <w:r>
        <w:rPr>
          <w:rFonts w:hint="cs"/>
          <w:rtl/>
        </w:rPr>
        <w:t xml:space="preserve"> כי ב-2022 הגרף עלה. </w:t>
      </w:r>
    </w:p>
    <w:p w:rsidR="00BE54DA" w:rsidRDefault="00BE54DA" w:rsidP="00017F10">
      <w:pPr>
        <w:rPr>
          <w:rtl/>
        </w:rPr>
      </w:pPr>
    </w:p>
    <w:p w:rsidR="00BE54DA" w:rsidRDefault="00BE54DA" w:rsidP="00017F10">
      <w:pPr>
        <w:pStyle w:val="-"/>
        <w:keepNext/>
        <w:rPr>
          <w:rtl/>
        </w:rPr>
      </w:pPr>
      <w:bookmarkStart w:id="20358" w:name="ET_speakercontinue_6392_39"/>
      <w:r w:rsidRPr="002F5ED1">
        <w:rPr>
          <w:rStyle w:val="TagStyle"/>
          <w:rtl/>
        </w:rPr>
        <w:t xml:space="preserve"> &lt;&lt; דובר_המשך &gt;&gt;</w:t>
      </w:r>
      <w:r w:rsidRPr="00417404">
        <w:rPr>
          <w:rStyle w:val="TagStyle"/>
          <w:rtl/>
        </w:rPr>
        <w:t xml:space="preserve"> </w:t>
      </w:r>
      <w:r>
        <w:rPr>
          <w:rtl/>
        </w:rPr>
        <w:t>שר המשפטים יריב לוין:</w:t>
      </w:r>
      <w:r w:rsidRPr="00417404">
        <w:rPr>
          <w:rStyle w:val="TagStyle"/>
          <w:rtl/>
        </w:rPr>
        <w:t xml:space="preserve"> </w:t>
      </w:r>
      <w:r w:rsidRPr="002F5ED1">
        <w:rPr>
          <w:rStyle w:val="TagStyle"/>
          <w:rtl/>
        </w:rPr>
        <w:t>&lt;&lt; דובר_המשך &gt;&gt;</w:t>
      </w:r>
      <w:bookmarkEnd w:id="20358"/>
      <w:r>
        <w:rPr>
          <w:rtl/>
        </w:rPr>
        <w:t xml:space="preserve"> </w:t>
      </w:r>
    </w:p>
    <w:p w:rsidR="00BE54DA" w:rsidRDefault="00BE54DA" w:rsidP="00D05E6D">
      <w:pPr>
        <w:rPr>
          <w:rtl/>
        </w:rPr>
      </w:pPr>
    </w:p>
    <w:p w:rsidR="00BE54DA" w:rsidRDefault="00BE54DA" w:rsidP="00017F10">
      <w:pPr>
        <w:rPr>
          <w:rtl/>
        </w:rPr>
      </w:pPr>
      <w:r>
        <w:rPr>
          <w:rFonts w:hint="cs"/>
          <w:rtl/>
        </w:rPr>
        <w:t xml:space="preserve">כן, אני אומר, אבל זה בהחלט הציב דילמה, כי בסוף, למה עושים הוראת שעה? עושים הוראת שעה כדי לבדוק עד כמה זה באמת עוזר ועד כמה זה עובד. ואם אתה רואה שיש ירידה בשימוש ומלכתחילה בשום שלב זה לא היה בהיקפים מאוד גדולים </w:t>
      </w:r>
      <w:r w:rsidR="000B6A0F">
        <w:rPr>
          <w:rFonts w:hint="cs"/>
          <w:rtl/>
        </w:rPr>
        <w:t>– – –</w:t>
      </w:r>
    </w:p>
    <w:p w:rsidR="00BE54DA" w:rsidRDefault="00BE54DA" w:rsidP="00017F10">
      <w:pPr>
        <w:rPr>
          <w:rtl/>
        </w:rPr>
      </w:pPr>
    </w:p>
    <w:p w:rsidR="00BE54DA" w:rsidRDefault="00BE54DA" w:rsidP="00017F10">
      <w:pPr>
        <w:pStyle w:val="af5"/>
        <w:keepNext/>
        <w:rPr>
          <w:rtl/>
        </w:rPr>
      </w:pPr>
      <w:bookmarkStart w:id="20359" w:name="ET_interruption_5300_19"/>
      <w:r w:rsidRPr="002F5ED1">
        <w:rPr>
          <w:rStyle w:val="TagStyle"/>
          <w:rtl/>
        </w:rPr>
        <w:t xml:space="preserve"> &lt;&lt; קריאה &gt;&gt;</w:t>
      </w:r>
      <w:r w:rsidRPr="00417404">
        <w:rPr>
          <w:rStyle w:val="TagStyle"/>
          <w:rtl/>
        </w:rPr>
        <w:t xml:space="preserve"> </w:t>
      </w:r>
      <w:r>
        <w:rPr>
          <w:rtl/>
        </w:rPr>
        <w:t>מירב בן ארי (יש עתיד):</w:t>
      </w:r>
      <w:r w:rsidRPr="00417404">
        <w:rPr>
          <w:rStyle w:val="TagStyle"/>
          <w:rtl/>
        </w:rPr>
        <w:t xml:space="preserve"> </w:t>
      </w:r>
      <w:r w:rsidRPr="002F5ED1">
        <w:rPr>
          <w:rStyle w:val="TagStyle"/>
          <w:rtl/>
        </w:rPr>
        <w:t>&lt;&lt; קריאה &gt;&gt;</w:t>
      </w:r>
      <w:r>
        <w:rPr>
          <w:rtl/>
        </w:rPr>
        <w:t xml:space="preserve"> </w:t>
      </w:r>
      <w:bookmarkEnd w:id="20359"/>
    </w:p>
    <w:p w:rsidR="00BE54DA" w:rsidRDefault="00BE54DA" w:rsidP="00D05E6D">
      <w:pPr>
        <w:rPr>
          <w:rtl/>
        </w:rPr>
      </w:pPr>
    </w:p>
    <w:p w:rsidR="00BE54DA" w:rsidRDefault="00BE54DA" w:rsidP="00017F10">
      <w:pPr>
        <w:rPr>
          <w:rtl/>
        </w:rPr>
      </w:pPr>
      <w:r>
        <w:rPr>
          <w:rFonts w:hint="cs"/>
          <w:rtl/>
        </w:rPr>
        <w:t xml:space="preserve">אתה יודע, </w:t>
      </w:r>
      <w:bookmarkStart w:id="20360" w:name="_ETM_Q40_734431"/>
      <w:bookmarkEnd w:id="20360"/>
      <w:r>
        <w:rPr>
          <w:rFonts w:hint="cs"/>
          <w:rtl/>
        </w:rPr>
        <w:t xml:space="preserve">בזכות החוק זה ירד מהרחוב ונכנס לדירות. </w:t>
      </w:r>
    </w:p>
    <w:p w:rsidR="00BE54DA" w:rsidRDefault="00BE54DA" w:rsidP="00017F10">
      <w:pPr>
        <w:rPr>
          <w:rtl/>
        </w:rPr>
      </w:pPr>
    </w:p>
    <w:p w:rsidR="00BE54DA" w:rsidRDefault="00BE54DA" w:rsidP="00017F10">
      <w:pPr>
        <w:pStyle w:val="-"/>
        <w:keepNext/>
        <w:rPr>
          <w:rtl/>
        </w:rPr>
      </w:pPr>
      <w:bookmarkStart w:id="20361" w:name="ET_speakercontinue_6392_20"/>
      <w:r w:rsidRPr="002F5ED1">
        <w:rPr>
          <w:rStyle w:val="TagStyle"/>
          <w:rtl/>
        </w:rPr>
        <w:t xml:space="preserve"> &lt;&lt; דובר_המשך &gt;&gt;</w:t>
      </w:r>
      <w:r w:rsidRPr="00417404">
        <w:rPr>
          <w:rStyle w:val="TagStyle"/>
          <w:rtl/>
        </w:rPr>
        <w:t xml:space="preserve"> </w:t>
      </w:r>
      <w:r>
        <w:rPr>
          <w:rtl/>
        </w:rPr>
        <w:t>שר המשפטים יריב לוין:</w:t>
      </w:r>
      <w:r w:rsidRPr="00417404">
        <w:rPr>
          <w:rStyle w:val="TagStyle"/>
          <w:rtl/>
        </w:rPr>
        <w:t xml:space="preserve"> </w:t>
      </w:r>
      <w:r w:rsidRPr="002F5ED1">
        <w:rPr>
          <w:rStyle w:val="TagStyle"/>
          <w:rtl/>
        </w:rPr>
        <w:t>&lt;&lt; דובר_המשך &gt;&gt;</w:t>
      </w:r>
      <w:r>
        <w:rPr>
          <w:rtl/>
        </w:rPr>
        <w:t xml:space="preserve"> </w:t>
      </w:r>
      <w:bookmarkEnd w:id="20361"/>
    </w:p>
    <w:p w:rsidR="00BE54DA" w:rsidRDefault="00BE54DA" w:rsidP="00D05E6D">
      <w:pPr>
        <w:rPr>
          <w:rtl/>
        </w:rPr>
      </w:pPr>
    </w:p>
    <w:p w:rsidR="00BE54DA" w:rsidRDefault="00BE54DA" w:rsidP="00017F10">
      <w:pPr>
        <w:rPr>
          <w:rtl/>
        </w:rPr>
      </w:pPr>
      <w:r>
        <w:rPr>
          <w:rFonts w:hint="cs"/>
          <w:rtl/>
        </w:rPr>
        <w:t>תאמיני לי, תנו לי להשלים כמה משפטים</w:t>
      </w:r>
      <w:r w:rsidR="00554A0F">
        <w:rPr>
          <w:rFonts w:hint="cs"/>
          <w:rtl/>
        </w:rPr>
        <w:t>,</w:t>
      </w:r>
      <w:r>
        <w:rPr>
          <w:rFonts w:hint="cs"/>
          <w:rtl/>
        </w:rPr>
        <w:t xml:space="preserve"> והתמונה תהיה ברורה. </w:t>
      </w:r>
    </w:p>
    <w:p w:rsidR="00BE54DA" w:rsidRDefault="00BE54DA" w:rsidP="00017F10">
      <w:pPr>
        <w:rPr>
          <w:rtl/>
        </w:rPr>
      </w:pPr>
      <w:bookmarkStart w:id="20362" w:name="_ETM_Q40_744157"/>
      <w:bookmarkStart w:id="20363" w:name="_ETM_Q40_744219"/>
      <w:bookmarkEnd w:id="20362"/>
      <w:bookmarkEnd w:id="20363"/>
    </w:p>
    <w:p w:rsidR="00BE54DA" w:rsidRDefault="00BE54DA" w:rsidP="00554A0F">
      <w:pPr>
        <w:rPr>
          <w:rtl/>
        </w:rPr>
      </w:pPr>
      <w:bookmarkStart w:id="20364" w:name="_ETM_Q40_744301"/>
      <w:bookmarkStart w:id="20365" w:name="_ETM_Q40_744349"/>
      <w:bookmarkEnd w:id="20364"/>
      <w:bookmarkEnd w:id="20365"/>
      <w:r>
        <w:rPr>
          <w:rFonts w:hint="cs"/>
          <w:rtl/>
        </w:rPr>
        <w:t>לכן הדבר הזה לא היה מובן מאליו ולא ברור לחלוטין שיש הצדקה להאריך ובטח לא להפוך את זה להוראה קבועה. אחרי ששקלתי את הדברים הגעתי לכלל מסקנה. אני חושב שהמציעות כולן</w:t>
      </w:r>
      <w:bookmarkStart w:id="20366" w:name="_ETM_Q40_765929"/>
      <w:bookmarkEnd w:id="20366"/>
      <w:r>
        <w:rPr>
          <w:rFonts w:hint="cs"/>
          <w:rtl/>
        </w:rPr>
        <w:t xml:space="preserve"> </w:t>
      </w:r>
      <w:r>
        <w:rPr>
          <w:rtl/>
        </w:rPr>
        <w:t>–</w:t>
      </w:r>
      <w:r>
        <w:rPr>
          <w:rFonts w:hint="cs"/>
          <w:rtl/>
        </w:rPr>
        <w:t xml:space="preserve"> אם כי אני חייב לומר שהציל את כבודנו חבר הכנסת ביטון</w:t>
      </w:r>
      <w:r w:rsidR="00554A0F">
        <w:rPr>
          <w:rFonts w:hint="cs"/>
          <w:rtl/>
        </w:rPr>
        <w:t>,</w:t>
      </w:r>
      <w:r>
        <w:rPr>
          <w:rFonts w:hint="cs"/>
          <w:rtl/>
        </w:rPr>
        <w:t xml:space="preserve"> שהוכיח שהנושא הזה הוא לא בעיה רק של נשים אלא הוא בעיה חברתית של כולם </w:t>
      </w:r>
      <w:r>
        <w:rPr>
          <w:rFonts w:hint="eastAsia"/>
          <w:rtl/>
        </w:rPr>
        <w:t>–</w:t>
      </w:r>
      <w:r>
        <w:rPr>
          <w:rFonts w:hint="cs"/>
          <w:rtl/>
        </w:rPr>
        <w:t xml:space="preserve"> </w:t>
      </w:r>
      <w:bookmarkStart w:id="20367" w:name="TOR_Q41"/>
      <w:bookmarkStart w:id="20368" w:name="_ETM_Q41_185300"/>
      <w:bookmarkEnd w:id="20367"/>
      <w:bookmarkEnd w:id="20368"/>
      <w:r>
        <w:rPr>
          <w:rFonts w:hint="cs"/>
          <w:rtl/>
        </w:rPr>
        <w:t>א</w:t>
      </w:r>
      <w:r>
        <w:rPr>
          <w:rFonts w:hint="cs"/>
          <w:rtl/>
          <w:lang w:eastAsia="he-IL"/>
        </w:rPr>
        <w:t xml:space="preserve">ני חושב שמכל התיאורים </w:t>
      </w:r>
      <w:bookmarkStart w:id="20369" w:name="_ETM_Q41_188945"/>
      <w:bookmarkStart w:id="20370" w:name="_ETM_Q41_184095"/>
      <w:bookmarkStart w:id="20371" w:name="_ETM_Q41_179255"/>
      <w:bookmarkStart w:id="20372" w:name="_ETM_Q41_174465"/>
      <w:bookmarkStart w:id="20373" w:name="_ETM_Q41_169685"/>
      <w:bookmarkStart w:id="20374" w:name="_ETM_Q41_167114"/>
      <w:bookmarkStart w:id="20375" w:name="_ETM_Q41_162234"/>
      <w:bookmarkStart w:id="20376" w:name="_ETM_Q41_157683"/>
      <w:bookmarkEnd w:id="20369"/>
      <w:bookmarkEnd w:id="20370"/>
      <w:bookmarkEnd w:id="20371"/>
      <w:bookmarkEnd w:id="20372"/>
      <w:bookmarkEnd w:id="20373"/>
      <w:bookmarkEnd w:id="20374"/>
      <w:bookmarkEnd w:id="20375"/>
      <w:bookmarkEnd w:id="20376"/>
      <w:r>
        <w:rPr>
          <w:rFonts w:hint="cs"/>
          <w:rtl/>
          <w:lang w:eastAsia="he-IL"/>
        </w:rPr>
        <w:t xml:space="preserve">והנימוקים </w:t>
      </w:r>
      <w:bookmarkStart w:id="20377" w:name="_ETM_Q41_172394"/>
      <w:bookmarkEnd w:id="20377"/>
      <w:r>
        <w:rPr>
          <w:rFonts w:hint="cs"/>
          <w:rtl/>
          <w:lang w:eastAsia="he-IL"/>
        </w:rPr>
        <w:t>וההסברים המאוד</w:t>
      </w:r>
      <w:bookmarkStart w:id="20378" w:name="_ETM_Q41_173734"/>
      <w:bookmarkEnd w:id="20378"/>
      <w:r>
        <w:rPr>
          <w:rFonts w:hint="cs"/>
          <w:rtl/>
          <w:lang w:eastAsia="he-IL"/>
        </w:rPr>
        <w:t>-נכונים, אני סברתי שיש</w:t>
      </w:r>
      <w:bookmarkStart w:id="20379" w:name="_ETM_Q41_179015"/>
      <w:bookmarkEnd w:id="20379"/>
      <w:r>
        <w:rPr>
          <w:rFonts w:hint="cs"/>
          <w:rtl/>
          <w:lang w:eastAsia="he-IL"/>
        </w:rPr>
        <w:t xml:space="preserve"> כאן גם אמירה ערכ</w:t>
      </w:r>
      <w:bookmarkStart w:id="20380" w:name="_ETM_Q41_178294"/>
      <w:bookmarkEnd w:id="20380"/>
      <w:r>
        <w:rPr>
          <w:rFonts w:hint="cs"/>
          <w:rtl/>
          <w:lang w:eastAsia="he-IL"/>
        </w:rPr>
        <w:t>ית, ויש כאן דבר שגם אם</w:t>
      </w:r>
      <w:bookmarkStart w:id="20381" w:name="_ETM_Q41_185121"/>
      <w:bookmarkEnd w:id="20381"/>
      <w:r>
        <w:rPr>
          <w:rFonts w:hint="cs"/>
          <w:rtl/>
          <w:lang w:eastAsia="he-IL"/>
        </w:rPr>
        <w:t xml:space="preserve"> הוא </w:t>
      </w:r>
      <w:bookmarkStart w:id="20382" w:name="_ETM_Q41_180904"/>
      <w:bookmarkEnd w:id="20382"/>
      <w:r>
        <w:rPr>
          <w:rFonts w:hint="cs"/>
          <w:rtl/>
          <w:lang w:eastAsia="he-IL"/>
        </w:rPr>
        <w:t>לא פועל בכל ההיקף שהיינו רוצים</w:t>
      </w:r>
      <w:bookmarkStart w:id="20383" w:name="_ETM_Q41_183424"/>
      <w:bookmarkEnd w:id="20383"/>
      <w:r>
        <w:rPr>
          <w:rFonts w:hint="cs"/>
          <w:rtl/>
          <w:lang w:eastAsia="he-IL"/>
        </w:rPr>
        <w:t>, אני חושב</w:t>
      </w:r>
      <w:bookmarkStart w:id="20384" w:name="_ETM_Q41_184832"/>
      <w:bookmarkEnd w:id="20384"/>
      <w:r>
        <w:rPr>
          <w:rFonts w:hint="cs"/>
          <w:rtl/>
          <w:lang w:eastAsia="he-IL"/>
        </w:rPr>
        <w:t xml:space="preserve"> שההחלטה להפוך את העניין הזה </w:t>
      </w:r>
      <w:bookmarkStart w:id="20385" w:name="_ETM_Q41_184683"/>
      <w:bookmarkEnd w:id="20385"/>
      <w:r>
        <w:rPr>
          <w:rFonts w:hint="cs"/>
          <w:rtl/>
          <w:lang w:eastAsia="he-IL"/>
        </w:rPr>
        <w:t>להוראה קבועה</w:t>
      </w:r>
      <w:bookmarkStart w:id="20386" w:name="_ETM_Q41_187923"/>
      <w:bookmarkEnd w:id="20386"/>
      <w:r>
        <w:rPr>
          <w:rtl/>
        </w:rPr>
        <w:t xml:space="preserve"> </w:t>
      </w:r>
      <w:bookmarkStart w:id="20387" w:name="_ETM_Q41_191520"/>
      <w:bookmarkEnd w:id="20387"/>
      <w:r>
        <w:rPr>
          <w:rtl/>
        </w:rPr>
        <w:t xml:space="preserve">תשדר </w:t>
      </w:r>
      <w:bookmarkStart w:id="20388" w:name="_ETM_Q41_192090"/>
      <w:bookmarkEnd w:id="20388"/>
      <w:r>
        <w:rPr>
          <w:rtl/>
        </w:rPr>
        <w:t xml:space="preserve">מסר </w:t>
      </w:r>
      <w:bookmarkStart w:id="20389" w:name="_ETM_Q41_192539"/>
      <w:bookmarkEnd w:id="20389"/>
      <w:r>
        <w:rPr>
          <w:rtl/>
        </w:rPr>
        <w:t xml:space="preserve">ברור </w:t>
      </w:r>
      <w:bookmarkStart w:id="20390" w:name="_ETM_Q41_192930"/>
      <w:bookmarkEnd w:id="20390"/>
      <w:r>
        <w:rPr>
          <w:rtl/>
        </w:rPr>
        <w:t>וחד</w:t>
      </w:r>
      <w:bookmarkStart w:id="20391" w:name="_ETM_Q41_193289"/>
      <w:bookmarkEnd w:id="20391"/>
      <w:r>
        <w:rPr>
          <w:rFonts w:hint="cs"/>
          <w:rtl/>
        </w:rPr>
        <w:t>-</w:t>
      </w:r>
      <w:bookmarkStart w:id="20392" w:name="_ETM_Q41_189333"/>
      <w:bookmarkEnd w:id="20392"/>
      <w:r>
        <w:rPr>
          <w:rtl/>
        </w:rPr>
        <w:t xml:space="preserve">משמעי </w:t>
      </w:r>
      <w:bookmarkStart w:id="20393" w:name="_ETM_Q41_195059"/>
      <w:bookmarkEnd w:id="20393"/>
      <w:r>
        <w:rPr>
          <w:rtl/>
        </w:rPr>
        <w:t xml:space="preserve">כלפי </w:t>
      </w:r>
      <w:bookmarkStart w:id="20394" w:name="_ETM_Q41_195420"/>
      <w:bookmarkEnd w:id="20394"/>
      <w:r>
        <w:rPr>
          <w:rtl/>
        </w:rPr>
        <w:t xml:space="preserve">החברה </w:t>
      </w:r>
      <w:bookmarkStart w:id="20395" w:name="_ETM_Q41_195839"/>
      <w:bookmarkEnd w:id="20395"/>
      <w:r>
        <w:rPr>
          <w:rtl/>
        </w:rPr>
        <w:t>כולה</w:t>
      </w:r>
      <w:bookmarkStart w:id="20396" w:name="_ETM_Q41_192843"/>
      <w:bookmarkEnd w:id="20396"/>
      <w:r>
        <w:rPr>
          <w:rFonts w:hint="cs"/>
          <w:rtl/>
        </w:rPr>
        <w:t>,</w:t>
      </w:r>
      <w:r>
        <w:rPr>
          <w:rtl/>
        </w:rPr>
        <w:t xml:space="preserve"> </w:t>
      </w:r>
      <w:bookmarkStart w:id="20397" w:name="_ETM_Q41_196140"/>
      <w:bookmarkEnd w:id="20397"/>
      <w:r>
        <w:rPr>
          <w:rtl/>
        </w:rPr>
        <w:t xml:space="preserve">וגם </w:t>
      </w:r>
      <w:bookmarkStart w:id="20398" w:name="_ETM_Q41_196439"/>
      <w:bookmarkEnd w:id="20398"/>
      <w:r>
        <w:rPr>
          <w:rtl/>
        </w:rPr>
        <w:t xml:space="preserve">תשדר </w:t>
      </w:r>
      <w:bookmarkStart w:id="20399" w:name="_ETM_Q41_196860"/>
      <w:bookmarkEnd w:id="20399"/>
      <w:r>
        <w:rPr>
          <w:rtl/>
        </w:rPr>
        <w:t xml:space="preserve">לרשויות </w:t>
      </w:r>
      <w:bookmarkStart w:id="20400" w:name="_ETM_Q41_197340"/>
      <w:bookmarkEnd w:id="20400"/>
      <w:r>
        <w:rPr>
          <w:rtl/>
        </w:rPr>
        <w:t xml:space="preserve">אכיפת </w:t>
      </w:r>
      <w:bookmarkStart w:id="20401" w:name="_ETM_Q41_197789"/>
      <w:bookmarkEnd w:id="20401"/>
      <w:r>
        <w:rPr>
          <w:rtl/>
        </w:rPr>
        <w:t xml:space="preserve">החוק </w:t>
      </w:r>
      <w:bookmarkStart w:id="20402" w:name="_ETM_Q41_198090"/>
      <w:bookmarkEnd w:id="20402"/>
      <w:r>
        <w:rPr>
          <w:rtl/>
        </w:rPr>
        <w:t xml:space="preserve">שיש </w:t>
      </w:r>
      <w:bookmarkStart w:id="20403" w:name="_ETM_Q41_198300"/>
      <w:bookmarkEnd w:id="20403"/>
      <w:r>
        <w:rPr>
          <w:rtl/>
        </w:rPr>
        <w:t xml:space="preserve">מקום </w:t>
      </w:r>
      <w:bookmarkStart w:id="20404" w:name="_ETM_Q41_198630"/>
      <w:bookmarkEnd w:id="20404"/>
      <w:r>
        <w:rPr>
          <w:rtl/>
        </w:rPr>
        <w:t>לת</w:t>
      </w:r>
      <w:bookmarkStart w:id="20405" w:name="_ETM_Q41_195693"/>
      <w:bookmarkEnd w:id="20405"/>
      <w:r>
        <w:rPr>
          <w:rtl/>
        </w:rPr>
        <w:t xml:space="preserve">ת </w:t>
      </w:r>
      <w:bookmarkStart w:id="20406" w:name="_ETM_Q41_198930"/>
      <w:bookmarkEnd w:id="20406"/>
      <w:r>
        <w:rPr>
          <w:rtl/>
        </w:rPr>
        <w:t xml:space="preserve">לעניין </w:t>
      </w:r>
      <w:bookmarkStart w:id="20407" w:name="_ETM_Q41_199230"/>
      <w:bookmarkEnd w:id="20407"/>
      <w:r>
        <w:rPr>
          <w:rtl/>
        </w:rPr>
        <w:t>הזה</w:t>
      </w:r>
      <w:r>
        <w:rPr>
          <w:rFonts w:hint="cs"/>
          <w:rtl/>
        </w:rPr>
        <w:t>,</w:t>
      </w:r>
      <w:bookmarkStart w:id="20408" w:name="_ETM_Q41_202863"/>
      <w:bookmarkEnd w:id="20408"/>
      <w:r>
        <w:rPr>
          <w:rtl/>
        </w:rPr>
        <w:t xml:space="preserve"> </w:t>
      </w:r>
      <w:bookmarkStart w:id="20409" w:name="_ETM_Q41_199410"/>
      <w:bookmarkEnd w:id="20409"/>
      <w:r>
        <w:rPr>
          <w:rtl/>
        </w:rPr>
        <w:t xml:space="preserve">כפי </w:t>
      </w:r>
      <w:bookmarkStart w:id="20410" w:name="_ETM_Q41_199619"/>
      <w:bookmarkEnd w:id="20410"/>
      <w:r>
        <w:rPr>
          <w:rtl/>
        </w:rPr>
        <w:t>שאמרת</w:t>
      </w:r>
      <w:r>
        <w:rPr>
          <w:rFonts w:hint="cs"/>
          <w:rtl/>
        </w:rPr>
        <w:t>,</w:t>
      </w:r>
      <w:bookmarkStart w:id="20411" w:name="_ETM_Q41_198793"/>
      <w:bookmarkEnd w:id="20411"/>
      <w:r>
        <w:rPr>
          <w:rtl/>
        </w:rPr>
        <w:t xml:space="preserve"> </w:t>
      </w:r>
      <w:bookmarkStart w:id="20412" w:name="_ETM_Q41_200369"/>
      <w:bookmarkStart w:id="20413" w:name="_ETM_Q41_200789"/>
      <w:bookmarkEnd w:id="20412"/>
      <w:bookmarkEnd w:id="20413"/>
      <w:r>
        <w:rPr>
          <w:rtl/>
        </w:rPr>
        <w:t xml:space="preserve">עדיפות </w:t>
      </w:r>
      <w:bookmarkStart w:id="20414" w:name="_ETM_Q41_201329"/>
      <w:bookmarkEnd w:id="20414"/>
      <w:r>
        <w:rPr>
          <w:rtl/>
        </w:rPr>
        <w:t xml:space="preserve">יותר </w:t>
      </w:r>
      <w:bookmarkStart w:id="20415" w:name="_ETM_Q41_202679"/>
      <w:bookmarkEnd w:id="20415"/>
      <w:r>
        <w:rPr>
          <w:rtl/>
        </w:rPr>
        <w:t>משמעותי</w:t>
      </w:r>
      <w:r w:rsidR="00554A0F">
        <w:rPr>
          <w:rFonts w:hint="cs"/>
          <w:rtl/>
        </w:rPr>
        <w:t>ת</w:t>
      </w:r>
      <w:r>
        <w:rPr>
          <w:rtl/>
        </w:rPr>
        <w:t xml:space="preserve"> </w:t>
      </w:r>
      <w:bookmarkStart w:id="20416" w:name="_ETM_Q41_203460"/>
      <w:bookmarkEnd w:id="20416"/>
      <w:r>
        <w:rPr>
          <w:rtl/>
        </w:rPr>
        <w:t xml:space="preserve">ולשים </w:t>
      </w:r>
      <w:bookmarkStart w:id="20417" w:name="_ETM_Q41_203910"/>
      <w:bookmarkEnd w:id="20417"/>
      <w:r>
        <w:rPr>
          <w:rtl/>
        </w:rPr>
        <w:t xml:space="preserve">את </w:t>
      </w:r>
      <w:bookmarkStart w:id="20418" w:name="_ETM_Q41_203999"/>
      <w:bookmarkEnd w:id="20418"/>
      <w:r>
        <w:rPr>
          <w:rtl/>
        </w:rPr>
        <w:t xml:space="preserve">זה </w:t>
      </w:r>
      <w:bookmarkStart w:id="20419" w:name="_ETM_Q41_204119"/>
      <w:bookmarkEnd w:id="20419"/>
      <w:r>
        <w:rPr>
          <w:rtl/>
        </w:rPr>
        <w:t xml:space="preserve">במקום </w:t>
      </w:r>
      <w:bookmarkStart w:id="20420" w:name="_ETM_Q41_204539"/>
      <w:bookmarkEnd w:id="20420"/>
      <w:r>
        <w:rPr>
          <w:rtl/>
        </w:rPr>
        <w:t xml:space="preserve">יותר </w:t>
      </w:r>
      <w:bookmarkStart w:id="20421" w:name="_ETM_Q41_204810"/>
      <w:bookmarkEnd w:id="20421"/>
      <w:r>
        <w:rPr>
          <w:rtl/>
        </w:rPr>
        <w:t xml:space="preserve">גבוה </w:t>
      </w:r>
      <w:bookmarkStart w:id="20422" w:name="_ETM_Q41_206220"/>
      <w:bookmarkEnd w:id="20422"/>
      <w:r>
        <w:rPr>
          <w:rtl/>
        </w:rPr>
        <w:t xml:space="preserve">בסולם </w:t>
      </w:r>
      <w:bookmarkStart w:id="20423" w:name="_ETM_Q41_206760"/>
      <w:bookmarkEnd w:id="20423"/>
      <w:r>
        <w:rPr>
          <w:rtl/>
        </w:rPr>
        <w:t>המשימות</w:t>
      </w:r>
      <w:r>
        <w:rPr>
          <w:rFonts w:hint="cs"/>
          <w:rtl/>
        </w:rPr>
        <w:t>.</w:t>
      </w:r>
      <w:bookmarkStart w:id="20424" w:name="_ETM_Q41_207420"/>
      <w:bookmarkEnd w:id="20424"/>
    </w:p>
    <w:p w:rsidR="00BE54DA" w:rsidRDefault="00BE54DA" w:rsidP="00017F10">
      <w:pPr>
        <w:rPr>
          <w:rtl/>
        </w:rPr>
      </w:pPr>
      <w:bookmarkStart w:id="20425" w:name="_ETM_Q41_209439"/>
      <w:bookmarkStart w:id="20426" w:name="_ETM_Q41_209530"/>
      <w:bookmarkStart w:id="20427" w:name="_ETM_Q41_209599"/>
      <w:bookmarkEnd w:id="20425"/>
      <w:bookmarkEnd w:id="20426"/>
      <w:bookmarkEnd w:id="20427"/>
    </w:p>
    <w:p w:rsidR="00554A0F" w:rsidRDefault="00BE54DA" w:rsidP="00554A0F">
      <w:pPr>
        <w:rPr>
          <w:rtl/>
        </w:rPr>
      </w:pPr>
      <w:bookmarkStart w:id="20428" w:name="_ETM_Q41_209654"/>
      <w:bookmarkEnd w:id="20428"/>
      <w:r>
        <w:rPr>
          <w:rtl/>
        </w:rPr>
        <w:t xml:space="preserve">ולכן </w:t>
      </w:r>
      <w:bookmarkStart w:id="20429" w:name="_ETM_Q41_207870"/>
      <w:bookmarkEnd w:id="20429"/>
      <w:r>
        <w:rPr>
          <w:rtl/>
        </w:rPr>
        <w:t xml:space="preserve">אני </w:t>
      </w:r>
      <w:bookmarkStart w:id="20430" w:name="_ETM_Q41_208909"/>
      <w:bookmarkEnd w:id="20430"/>
      <w:r>
        <w:rPr>
          <w:rtl/>
        </w:rPr>
        <w:t xml:space="preserve">הנחיתי </w:t>
      </w:r>
      <w:bookmarkStart w:id="20431" w:name="_ETM_Q41_209449"/>
      <w:bookmarkEnd w:id="20431"/>
      <w:r>
        <w:rPr>
          <w:rtl/>
        </w:rPr>
        <w:t xml:space="preserve">לפרסם </w:t>
      </w:r>
      <w:bookmarkStart w:id="20432" w:name="_ETM_Q41_210199"/>
      <w:bookmarkEnd w:id="20432"/>
      <w:r>
        <w:rPr>
          <w:rtl/>
        </w:rPr>
        <w:t>תזכי</w:t>
      </w:r>
      <w:bookmarkStart w:id="20433" w:name="_ETM_Q41_207893"/>
      <w:bookmarkEnd w:id="20433"/>
      <w:r>
        <w:rPr>
          <w:rtl/>
        </w:rPr>
        <w:t xml:space="preserve">ר </w:t>
      </w:r>
      <w:bookmarkStart w:id="20434" w:name="_ETM_Q41_210619"/>
      <w:bookmarkEnd w:id="20434"/>
      <w:r>
        <w:rPr>
          <w:rtl/>
        </w:rPr>
        <w:t xml:space="preserve">חוק </w:t>
      </w:r>
      <w:bookmarkStart w:id="20435" w:name="_ETM_Q41_210859"/>
      <w:bookmarkEnd w:id="20435"/>
      <w:r>
        <w:rPr>
          <w:rtl/>
        </w:rPr>
        <w:t xml:space="preserve">שיהפוך </w:t>
      </w:r>
      <w:bookmarkStart w:id="20436" w:name="_ETM_Q41_211279"/>
      <w:bookmarkEnd w:id="20436"/>
      <w:r>
        <w:rPr>
          <w:rtl/>
        </w:rPr>
        <w:t xml:space="preserve">את </w:t>
      </w:r>
      <w:bookmarkStart w:id="20437" w:name="_ETM_Q41_211339"/>
      <w:bookmarkEnd w:id="20437"/>
      <w:r>
        <w:rPr>
          <w:rtl/>
        </w:rPr>
        <w:t xml:space="preserve">ההוראה </w:t>
      </w:r>
      <w:bookmarkStart w:id="20438" w:name="_ETM_Q41_211640"/>
      <w:bookmarkEnd w:id="20438"/>
      <w:r>
        <w:rPr>
          <w:rtl/>
        </w:rPr>
        <w:t xml:space="preserve">הזו </w:t>
      </w:r>
      <w:bookmarkStart w:id="20439" w:name="_ETM_Q41_211910"/>
      <w:bookmarkEnd w:id="20439"/>
      <w:r>
        <w:rPr>
          <w:rtl/>
        </w:rPr>
        <w:t xml:space="preserve">להוראה </w:t>
      </w:r>
      <w:bookmarkStart w:id="20440" w:name="_ETM_Q41_212329"/>
      <w:bookmarkEnd w:id="20440"/>
      <w:r>
        <w:rPr>
          <w:rtl/>
        </w:rPr>
        <w:t>קבועה</w:t>
      </w:r>
      <w:r>
        <w:rPr>
          <w:rFonts w:hint="cs"/>
          <w:rtl/>
        </w:rPr>
        <w:t>.</w:t>
      </w:r>
      <w:bookmarkStart w:id="20441" w:name="_ETM_Q41_210553"/>
      <w:bookmarkEnd w:id="20441"/>
      <w:r>
        <w:rPr>
          <w:rtl/>
        </w:rPr>
        <w:t xml:space="preserve"> </w:t>
      </w:r>
      <w:bookmarkStart w:id="20442" w:name="_ETM_Q41_214010"/>
      <w:bookmarkEnd w:id="20442"/>
      <w:r>
        <w:rPr>
          <w:rtl/>
        </w:rPr>
        <w:t xml:space="preserve">התזכיר </w:t>
      </w:r>
      <w:bookmarkStart w:id="20443" w:name="_ETM_Q41_214550"/>
      <w:bookmarkEnd w:id="20443"/>
      <w:r>
        <w:rPr>
          <w:rtl/>
        </w:rPr>
        <w:t xml:space="preserve">פורסם </w:t>
      </w:r>
      <w:bookmarkStart w:id="20444" w:name="_ETM_Q41_215000"/>
      <w:bookmarkEnd w:id="20444"/>
      <w:r>
        <w:rPr>
          <w:rtl/>
        </w:rPr>
        <w:t xml:space="preserve">להערות </w:t>
      </w:r>
      <w:bookmarkStart w:id="20445" w:name="_ETM_Q41_215539"/>
      <w:bookmarkEnd w:id="20445"/>
      <w:r>
        <w:rPr>
          <w:rtl/>
        </w:rPr>
        <w:t>הציבור</w:t>
      </w:r>
      <w:r>
        <w:rPr>
          <w:rFonts w:hint="cs"/>
          <w:rtl/>
        </w:rPr>
        <w:t>,</w:t>
      </w:r>
      <w:r>
        <w:rPr>
          <w:rtl/>
        </w:rPr>
        <w:t xml:space="preserve"> </w:t>
      </w:r>
      <w:bookmarkStart w:id="20446" w:name="_ETM_Q41_217039"/>
      <w:bookmarkEnd w:id="20446"/>
      <w:r>
        <w:rPr>
          <w:rtl/>
        </w:rPr>
        <w:t xml:space="preserve">ובעניין </w:t>
      </w:r>
      <w:bookmarkStart w:id="20447" w:name="_ETM_Q41_219570"/>
      <w:bookmarkEnd w:id="20447"/>
      <w:r>
        <w:rPr>
          <w:rtl/>
        </w:rPr>
        <w:t xml:space="preserve">הזה </w:t>
      </w:r>
      <w:bookmarkStart w:id="20448" w:name="_ETM_Q41_219780"/>
      <w:bookmarkEnd w:id="20448"/>
      <w:r>
        <w:rPr>
          <w:rtl/>
        </w:rPr>
        <w:t xml:space="preserve">אנחנו </w:t>
      </w:r>
      <w:bookmarkStart w:id="20449" w:name="_ETM_Q41_220079"/>
      <w:bookmarkEnd w:id="20449"/>
      <w:r>
        <w:rPr>
          <w:rFonts w:hint="cs"/>
          <w:rtl/>
        </w:rPr>
        <w:t>כ</w:t>
      </w:r>
      <w:r>
        <w:rPr>
          <w:rtl/>
        </w:rPr>
        <w:t xml:space="preserve">בולים </w:t>
      </w:r>
      <w:bookmarkStart w:id="20450" w:name="_ETM_Q41_220979"/>
      <w:bookmarkEnd w:id="20450"/>
      <w:r>
        <w:rPr>
          <w:rtl/>
        </w:rPr>
        <w:t>בתהל</w:t>
      </w:r>
      <w:bookmarkStart w:id="20451" w:name="_ETM_Q41_217254"/>
      <w:bookmarkEnd w:id="20451"/>
      <w:r>
        <w:rPr>
          <w:rtl/>
        </w:rPr>
        <w:t xml:space="preserve">יכים </w:t>
      </w:r>
      <w:bookmarkStart w:id="20452" w:name="_ETM_Q41_221880"/>
      <w:bookmarkEnd w:id="20452"/>
      <w:r>
        <w:rPr>
          <w:rtl/>
        </w:rPr>
        <w:t xml:space="preserve">פרוצדורליים </w:t>
      </w:r>
      <w:bookmarkStart w:id="20453" w:name="_ETM_Q41_222780"/>
      <w:bookmarkEnd w:id="20453"/>
      <w:r>
        <w:rPr>
          <w:rtl/>
        </w:rPr>
        <w:t xml:space="preserve">שהביאו </w:t>
      </w:r>
      <w:bookmarkStart w:id="20454" w:name="_ETM_Q41_223739"/>
      <w:bookmarkEnd w:id="20454"/>
      <w:r>
        <w:rPr>
          <w:rtl/>
        </w:rPr>
        <w:t xml:space="preserve">לכך </w:t>
      </w:r>
      <w:bookmarkStart w:id="20455" w:name="_ETM_Q41_224130"/>
      <w:bookmarkEnd w:id="20455"/>
      <w:r>
        <w:rPr>
          <w:rtl/>
        </w:rPr>
        <w:t xml:space="preserve">שהמועד </w:t>
      </w:r>
      <w:bookmarkStart w:id="20456" w:name="_ETM_Q41_225320"/>
      <w:bookmarkEnd w:id="20456"/>
      <w:r>
        <w:rPr>
          <w:rtl/>
        </w:rPr>
        <w:t xml:space="preserve">לסיום </w:t>
      </w:r>
      <w:bookmarkStart w:id="20457" w:name="_ETM_Q41_225769"/>
      <w:bookmarkEnd w:id="20457"/>
      <w:r>
        <w:rPr>
          <w:rFonts w:hint="cs"/>
          <w:rtl/>
        </w:rPr>
        <w:t>ה</w:t>
      </w:r>
      <w:r>
        <w:rPr>
          <w:rtl/>
        </w:rPr>
        <w:t xml:space="preserve">ערות </w:t>
      </w:r>
      <w:bookmarkStart w:id="20458" w:name="_ETM_Q41_226190"/>
      <w:bookmarkEnd w:id="20458"/>
      <w:r>
        <w:rPr>
          <w:rtl/>
        </w:rPr>
        <w:t xml:space="preserve">הציבור </w:t>
      </w:r>
      <w:bookmarkStart w:id="20459" w:name="_ETM_Q41_226670"/>
      <w:bookmarkEnd w:id="20459"/>
      <w:r>
        <w:rPr>
          <w:rtl/>
        </w:rPr>
        <w:t xml:space="preserve">היה </w:t>
      </w:r>
      <w:bookmarkStart w:id="20460" w:name="_ETM_Q41_226850"/>
      <w:bookmarkEnd w:id="20460"/>
      <w:r>
        <w:rPr>
          <w:rtl/>
        </w:rPr>
        <w:t xml:space="preserve">17 </w:t>
      </w:r>
      <w:bookmarkStart w:id="20461" w:name="_ETM_Q41_227479"/>
      <w:bookmarkStart w:id="20462" w:name="_ETM_Q41_224630"/>
      <w:bookmarkEnd w:id="20461"/>
      <w:bookmarkEnd w:id="20462"/>
      <w:r>
        <w:rPr>
          <w:rFonts w:hint="cs"/>
          <w:rtl/>
        </w:rPr>
        <w:t>במרץ</w:t>
      </w:r>
      <w:bookmarkStart w:id="20463" w:name="_ETM_Q41_228690"/>
      <w:bookmarkStart w:id="20464" w:name="_ETM_Q41_229260"/>
      <w:bookmarkStart w:id="20465" w:name="_ETM_Q41_229710"/>
      <w:bookmarkStart w:id="20466" w:name="_ETM_Q41_230040"/>
      <w:bookmarkStart w:id="20467" w:name="_ETM_Q41_230460"/>
      <w:bookmarkEnd w:id="20463"/>
      <w:bookmarkEnd w:id="20464"/>
      <w:bookmarkEnd w:id="20465"/>
      <w:bookmarkEnd w:id="20466"/>
      <w:bookmarkEnd w:id="20467"/>
      <w:r>
        <w:rPr>
          <w:rFonts w:hint="cs"/>
          <w:rtl/>
        </w:rPr>
        <w:t xml:space="preserve"> 2025</w:t>
      </w:r>
      <w:bookmarkStart w:id="20468" w:name="_ETM_Q41_229932"/>
      <w:bookmarkEnd w:id="20468"/>
      <w:r w:rsidR="00554A0F">
        <w:rPr>
          <w:rFonts w:hint="cs"/>
          <w:rtl/>
        </w:rPr>
        <w:t>,</w:t>
      </w:r>
      <w:r>
        <w:rPr>
          <w:rtl/>
        </w:rPr>
        <w:t xml:space="preserve"> </w:t>
      </w:r>
      <w:bookmarkStart w:id="20469" w:name="_ETM_Q41_233350"/>
      <w:bookmarkEnd w:id="20469"/>
      <w:r>
        <w:rPr>
          <w:rtl/>
        </w:rPr>
        <w:t>כמדומני</w:t>
      </w:r>
      <w:bookmarkStart w:id="20470" w:name="_ETM_Q41_231703"/>
      <w:bookmarkEnd w:id="20470"/>
      <w:r>
        <w:rPr>
          <w:rFonts w:hint="cs"/>
          <w:rtl/>
        </w:rPr>
        <w:t xml:space="preserve"> זה</w:t>
      </w:r>
      <w:r>
        <w:rPr>
          <w:rtl/>
        </w:rPr>
        <w:t xml:space="preserve"> </w:t>
      </w:r>
      <w:bookmarkStart w:id="20471" w:name="_ETM_Q41_233920"/>
      <w:bookmarkEnd w:id="20471"/>
      <w:r>
        <w:rPr>
          <w:rtl/>
        </w:rPr>
        <w:t xml:space="preserve">השבוע </w:t>
      </w:r>
      <w:bookmarkStart w:id="20472" w:name="_ETM_Q41_234519"/>
      <w:bookmarkEnd w:id="20472"/>
      <w:r>
        <w:rPr>
          <w:rtl/>
        </w:rPr>
        <w:t>הזה</w:t>
      </w:r>
      <w:r>
        <w:rPr>
          <w:rFonts w:hint="cs"/>
          <w:rtl/>
        </w:rPr>
        <w:t>.</w:t>
      </w:r>
      <w:bookmarkStart w:id="20473" w:name="_ETM_Q41_232783"/>
      <w:bookmarkEnd w:id="20473"/>
      <w:r>
        <w:rPr>
          <w:rtl/>
        </w:rPr>
        <w:t xml:space="preserve"> </w:t>
      </w:r>
      <w:bookmarkStart w:id="20474" w:name="_ETM_Q41_235480"/>
      <w:bookmarkEnd w:id="20474"/>
      <w:r>
        <w:rPr>
          <w:rtl/>
        </w:rPr>
        <w:t xml:space="preserve">התקבלו </w:t>
      </w:r>
      <w:bookmarkStart w:id="20475" w:name="_ETM_Q41_236649"/>
      <w:bookmarkEnd w:id="20475"/>
      <w:r>
        <w:rPr>
          <w:rtl/>
        </w:rPr>
        <w:t xml:space="preserve">למעלה </w:t>
      </w:r>
      <w:bookmarkStart w:id="20476" w:name="_ETM_Q41_237100"/>
      <w:bookmarkEnd w:id="20476"/>
      <w:r>
        <w:rPr>
          <w:rtl/>
        </w:rPr>
        <w:t xml:space="preserve">מ-200 </w:t>
      </w:r>
      <w:bookmarkStart w:id="20477" w:name="_ETM_Q41_237699"/>
      <w:bookmarkEnd w:id="20477"/>
      <w:r>
        <w:rPr>
          <w:rFonts w:hint="cs"/>
          <w:rtl/>
        </w:rPr>
        <w:t>ה</w:t>
      </w:r>
      <w:r>
        <w:rPr>
          <w:rtl/>
        </w:rPr>
        <w:t>ערות</w:t>
      </w:r>
      <w:r>
        <w:rPr>
          <w:rFonts w:hint="cs"/>
          <w:rtl/>
        </w:rPr>
        <w:t>.</w:t>
      </w:r>
      <w:r>
        <w:rPr>
          <w:rtl/>
        </w:rPr>
        <w:t xml:space="preserve"> </w:t>
      </w:r>
      <w:bookmarkStart w:id="20478" w:name="_ETM_Q41_238149"/>
      <w:bookmarkEnd w:id="20478"/>
      <w:r>
        <w:rPr>
          <w:rtl/>
        </w:rPr>
        <w:t xml:space="preserve">זה </w:t>
      </w:r>
      <w:bookmarkStart w:id="20479" w:name="_ETM_Q41_238300"/>
      <w:bookmarkStart w:id="20480" w:name="_ETM_Q41_238690"/>
      <w:bookmarkEnd w:id="20479"/>
      <w:bookmarkEnd w:id="20480"/>
      <w:r>
        <w:rPr>
          <w:rtl/>
        </w:rPr>
        <w:t xml:space="preserve">מספר </w:t>
      </w:r>
      <w:bookmarkStart w:id="20481" w:name="_ETM_Q41_239289"/>
      <w:bookmarkEnd w:id="20481"/>
      <w:r>
        <w:rPr>
          <w:rtl/>
        </w:rPr>
        <w:t>גדול</w:t>
      </w:r>
      <w:r>
        <w:rPr>
          <w:rFonts w:hint="cs"/>
          <w:rtl/>
        </w:rPr>
        <w:t xml:space="preserve"> יחסית</w:t>
      </w:r>
      <w:bookmarkStart w:id="20482" w:name="_ETM_Q41_236353"/>
      <w:bookmarkEnd w:id="20482"/>
      <w:r>
        <w:rPr>
          <w:rFonts w:hint="cs"/>
          <w:rtl/>
        </w:rPr>
        <w:t>,</w:t>
      </w:r>
      <w:r>
        <w:rPr>
          <w:rtl/>
        </w:rPr>
        <w:t xml:space="preserve"> </w:t>
      </w:r>
      <w:bookmarkStart w:id="20483" w:name="_ETM_Q41_240640"/>
      <w:bookmarkEnd w:id="20483"/>
      <w:r>
        <w:rPr>
          <w:rtl/>
        </w:rPr>
        <w:t>ששוב</w:t>
      </w:r>
      <w:r>
        <w:rPr>
          <w:rFonts w:hint="cs"/>
          <w:rtl/>
        </w:rPr>
        <w:t>,</w:t>
      </w:r>
      <w:r>
        <w:rPr>
          <w:rtl/>
        </w:rPr>
        <w:t xml:space="preserve"> </w:t>
      </w:r>
      <w:bookmarkStart w:id="20484" w:name="_ETM_Q41_241120"/>
      <w:bookmarkEnd w:id="20484"/>
      <w:r>
        <w:rPr>
          <w:rtl/>
        </w:rPr>
        <w:t xml:space="preserve">מעיד </w:t>
      </w:r>
      <w:bookmarkStart w:id="20485" w:name="_ETM_Q41_241449"/>
      <w:bookmarkEnd w:id="20485"/>
      <w:r>
        <w:rPr>
          <w:rtl/>
        </w:rPr>
        <w:t xml:space="preserve">על </w:t>
      </w:r>
      <w:bookmarkStart w:id="20486" w:name="_ETM_Q41_241539"/>
      <w:bookmarkEnd w:id="20486"/>
      <w:r>
        <w:rPr>
          <w:rtl/>
        </w:rPr>
        <w:t xml:space="preserve">המורכבות </w:t>
      </w:r>
      <w:bookmarkStart w:id="20487" w:name="_ETM_Q41_242079"/>
      <w:bookmarkEnd w:id="20487"/>
      <w:r>
        <w:rPr>
          <w:rtl/>
        </w:rPr>
        <w:t xml:space="preserve">של </w:t>
      </w:r>
      <w:bookmarkStart w:id="20488" w:name="_ETM_Q41_242260"/>
      <w:bookmarkEnd w:id="20488"/>
      <w:r>
        <w:rPr>
          <w:rtl/>
        </w:rPr>
        <w:t>העניין</w:t>
      </w:r>
      <w:r>
        <w:rPr>
          <w:rFonts w:hint="cs"/>
          <w:rtl/>
        </w:rPr>
        <w:t>.</w:t>
      </w:r>
      <w:bookmarkStart w:id="20489" w:name="_ETM_Q41_242679"/>
      <w:bookmarkStart w:id="20490" w:name="_ETM_Q41_242273"/>
      <w:bookmarkEnd w:id="20489"/>
      <w:bookmarkEnd w:id="20490"/>
      <w:r>
        <w:rPr>
          <w:rFonts w:hint="cs"/>
          <w:rtl/>
        </w:rPr>
        <w:t xml:space="preserve"> ה</w:t>
      </w:r>
      <w:bookmarkStart w:id="20491" w:name="_ETM_Q41_239683"/>
      <w:bookmarkEnd w:id="20491"/>
      <w:r>
        <w:rPr>
          <w:rtl/>
        </w:rPr>
        <w:t xml:space="preserve">הליך </w:t>
      </w:r>
      <w:bookmarkStart w:id="20492" w:name="_ETM_Q41_242980"/>
      <w:bookmarkEnd w:id="20492"/>
      <w:r>
        <w:rPr>
          <w:rtl/>
        </w:rPr>
        <w:t xml:space="preserve">של </w:t>
      </w:r>
      <w:bookmarkStart w:id="20493" w:name="_ETM_Q41_243159"/>
      <w:bookmarkEnd w:id="20493"/>
      <w:r>
        <w:rPr>
          <w:rtl/>
        </w:rPr>
        <w:t xml:space="preserve">פרסום </w:t>
      </w:r>
      <w:bookmarkStart w:id="20494" w:name="_ETM_Q41_243550"/>
      <w:bookmarkEnd w:id="20494"/>
      <w:r>
        <w:rPr>
          <w:rtl/>
        </w:rPr>
        <w:t>לה</w:t>
      </w:r>
      <w:r>
        <w:rPr>
          <w:rFonts w:hint="cs"/>
          <w:rtl/>
        </w:rPr>
        <w:t>ער</w:t>
      </w:r>
      <w:r>
        <w:rPr>
          <w:rtl/>
        </w:rPr>
        <w:t xml:space="preserve">ות </w:t>
      </w:r>
      <w:bookmarkStart w:id="20495" w:name="_ETM_Q41_243850"/>
      <w:bookmarkEnd w:id="20495"/>
      <w:r>
        <w:rPr>
          <w:rtl/>
        </w:rPr>
        <w:t xml:space="preserve">ציבור </w:t>
      </w:r>
      <w:bookmarkStart w:id="20496" w:name="_ETM_Q41_244270"/>
      <w:bookmarkEnd w:id="20496"/>
      <w:r>
        <w:rPr>
          <w:rFonts w:hint="cs"/>
          <w:rtl/>
        </w:rPr>
        <w:t xml:space="preserve">הוא </w:t>
      </w:r>
      <w:bookmarkStart w:id="20497" w:name="_ETM_Q41_241853"/>
      <w:bookmarkEnd w:id="20497"/>
      <w:r>
        <w:rPr>
          <w:rtl/>
        </w:rPr>
        <w:t xml:space="preserve">לא </w:t>
      </w:r>
      <w:bookmarkStart w:id="20498" w:name="_ETM_Q41_244420"/>
      <w:bookmarkEnd w:id="20498"/>
      <w:r>
        <w:rPr>
          <w:rtl/>
        </w:rPr>
        <w:t xml:space="preserve">הליך </w:t>
      </w:r>
      <w:bookmarkStart w:id="20499" w:name="_ETM_Q41_244689"/>
      <w:bookmarkEnd w:id="20499"/>
      <w:r>
        <w:rPr>
          <w:rtl/>
        </w:rPr>
        <w:t xml:space="preserve">שנעשה </w:t>
      </w:r>
      <w:bookmarkStart w:id="20500" w:name="_ETM_Q41_245200"/>
      <w:bookmarkEnd w:id="20500"/>
      <w:r>
        <w:rPr>
          <w:rtl/>
        </w:rPr>
        <w:t xml:space="preserve">רק </w:t>
      </w:r>
      <w:bookmarkStart w:id="20501" w:name="_ETM_Q41_245380"/>
      <w:bookmarkEnd w:id="20501"/>
      <w:r>
        <w:rPr>
          <w:rtl/>
        </w:rPr>
        <w:t xml:space="preserve">כדי </w:t>
      </w:r>
      <w:bookmarkStart w:id="20502" w:name="_ETM_Q41_245619"/>
      <w:bookmarkEnd w:id="20502"/>
      <w:r>
        <w:rPr>
          <w:rtl/>
        </w:rPr>
        <w:t xml:space="preserve">להגיד </w:t>
      </w:r>
      <w:bookmarkStart w:id="20503" w:name="_ETM_Q41_245950"/>
      <w:bookmarkEnd w:id="20503"/>
      <w:r>
        <w:rPr>
          <w:rFonts w:hint="cs"/>
          <w:rtl/>
        </w:rPr>
        <w:t>ש</w:t>
      </w:r>
      <w:r>
        <w:rPr>
          <w:rtl/>
        </w:rPr>
        <w:t>פרסמנו</w:t>
      </w:r>
      <w:r>
        <w:rPr>
          <w:rFonts w:hint="cs"/>
          <w:rtl/>
        </w:rPr>
        <w:t>,</w:t>
      </w:r>
      <w:bookmarkStart w:id="20504" w:name="_ETM_Q41_240594"/>
      <w:bookmarkStart w:id="20505" w:name="_ETM_Q41_245884"/>
      <w:bookmarkEnd w:id="20504"/>
      <w:bookmarkEnd w:id="20505"/>
      <w:r>
        <w:rPr>
          <w:rtl/>
        </w:rPr>
        <w:t xml:space="preserve"> </w:t>
      </w:r>
      <w:bookmarkStart w:id="20506" w:name="_ETM_Q41_247060"/>
      <w:bookmarkEnd w:id="20506"/>
      <w:r>
        <w:rPr>
          <w:rtl/>
        </w:rPr>
        <w:t xml:space="preserve">אלא </w:t>
      </w:r>
      <w:bookmarkStart w:id="20507" w:name="_ETM_Q41_247299"/>
      <w:bookmarkEnd w:id="20507"/>
      <w:r>
        <w:rPr>
          <w:rtl/>
        </w:rPr>
        <w:t xml:space="preserve">מטבע </w:t>
      </w:r>
      <w:bookmarkStart w:id="20508" w:name="_ETM_Q41_247689"/>
      <w:bookmarkEnd w:id="20508"/>
      <w:r>
        <w:rPr>
          <w:rtl/>
        </w:rPr>
        <w:t>הדברים</w:t>
      </w:r>
      <w:bookmarkStart w:id="20509" w:name="_ETM_Q41_246054"/>
      <w:bookmarkEnd w:id="20509"/>
      <w:r>
        <w:rPr>
          <w:rFonts w:hint="cs"/>
          <w:rtl/>
        </w:rPr>
        <w:t>,</w:t>
      </w:r>
      <w:r>
        <w:rPr>
          <w:rtl/>
        </w:rPr>
        <w:t xml:space="preserve"> </w:t>
      </w:r>
      <w:bookmarkStart w:id="20510" w:name="_ETM_Q41_248049"/>
      <w:bookmarkEnd w:id="20510"/>
      <w:r>
        <w:rPr>
          <w:rtl/>
        </w:rPr>
        <w:t xml:space="preserve">צריך </w:t>
      </w:r>
      <w:bookmarkStart w:id="20511" w:name="_ETM_Q41_248590"/>
      <w:bookmarkEnd w:id="20511"/>
      <w:r>
        <w:rPr>
          <w:rtl/>
        </w:rPr>
        <w:t xml:space="preserve">לעבור </w:t>
      </w:r>
      <w:bookmarkStart w:id="20512" w:name="_ETM_Q41_248979"/>
      <w:bookmarkEnd w:id="20512"/>
      <w:r>
        <w:rPr>
          <w:rtl/>
        </w:rPr>
        <w:t xml:space="preserve">על </w:t>
      </w:r>
      <w:bookmarkStart w:id="20513" w:name="_ETM_Q41_249069"/>
      <w:bookmarkEnd w:id="20513"/>
      <w:r>
        <w:rPr>
          <w:rtl/>
        </w:rPr>
        <w:t xml:space="preserve">כל </w:t>
      </w:r>
      <w:bookmarkStart w:id="20514" w:name="_ETM_Q41_249250"/>
      <w:bookmarkEnd w:id="20514"/>
      <w:r>
        <w:rPr>
          <w:rtl/>
        </w:rPr>
        <w:t xml:space="preserve">החומרים </w:t>
      </w:r>
      <w:bookmarkStart w:id="20515" w:name="_ETM_Q41_249819"/>
      <w:bookmarkEnd w:id="20515"/>
      <w:r>
        <w:rPr>
          <w:rtl/>
        </w:rPr>
        <w:t xml:space="preserve">האלה </w:t>
      </w:r>
      <w:bookmarkStart w:id="20516" w:name="_ETM_Q41_250149"/>
      <w:bookmarkEnd w:id="20516"/>
      <w:r>
        <w:rPr>
          <w:rtl/>
        </w:rPr>
        <w:t xml:space="preserve">ולקרוא </w:t>
      </w:r>
      <w:bookmarkStart w:id="20517" w:name="_ETM_Q41_250600"/>
      <w:bookmarkEnd w:id="20517"/>
      <w:r>
        <w:rPr>
          <w:rtl/>
        </w:rPr>
        <w:t>אותם</w:t>
      </w:r>
      <w:r>
        <w:rPr>
          <w:rFonts w:hint="cs"/>
          <w:rtl/>
        </w:rPr>
        <w:t>,</w:t>
      </w:r>
      <w:r>
        <w:rPr>
          <w:rtl/>
        </w:rPr>
        <w:t xml:space="preserve"> </w:t>
      </w:r>
      <w:bookmarkStart w:id="20518" w:name="_ETM_Q41_250869"/>
      <w:bookmarkEnd w:id="20518"/>
      <w:r>
        <w:rPr>
          <w:rtl/>
        </w:rPr>
        <w:t xml:space="preserve">לראות </w:t>
      </w:r>
      <w:bookmarkStart w:id="20519" w:name="_ETM_Q41_251350"/>
      <w:bookmarkEnd w:id="20519"/>
      <w:r>
        <w:rPr>
          <w:rtl/>
        </w:rPr>
        <w:t xml:space="preserve">ולהתייחס </w:t>
      </w:r>
      <w:bookmarkStart w:id="20520" w:name="_ETM_Q41_252069"/>
      <w:bookmarkEnd w:id="20520"/>
      <w:r>
        <w:rPr>
          <w:rtl/>
        </w:rPr>
        <w:t>אליהם</w:t>
      </w:r>
      <w:r>
        <w:rPr>
          <w:rFonts w:hint="cs"/>
          <w:rtl/>
        </w:rPr>
        <w:t>.</w:t>
      </w:r>
      <w:r>
        <w:rPr>
          <w:rtl/>
        </w:rPr>
        <w:t xml:space="preserve"> </w:t>
      </w:r>
      <w:bookmarkStart w:id="20521" w:name="_ETM_Q41_253540"/>
      <w:bookmarkEnd w:id="20521"/>
      <w:r>
        <w:rPr>
          <w:rtl/>
        </w:rPr>
        <w:t>לבקשתי</w:t>
      </w:r>
      <w:r>
        <w:rPr>
          <w:rFonts w:hint="cs"/>
          <w:rtl/>
        </w:rPr>
        <w:t>,</w:t>
      </w:r>
      <w:bookmarkStart w:id="20522" w:name="_ETM_Q41_253815"/>
      <w:bookmarkEnd w:id="20522"/>
      <w:r>
        <w:rPr>
          <w:rtl/>
        </w:rPr>
        <w:t xml:space="preserve"> </w:t>
      </w:r>
      <w:bookmarkStart w:id="20523" w:name="_ETM_Q41_254770"/>
      <w:bookmarkEnd w:id="20523"/>
      <w:r>
        <w:rPr>
          <w:rtl/>
        </w:rPr>
        <w:t xml:space="preserve">נעשה </w:t>
      </w:r>
      <w:bookmarkStart w:id="20524" w:name="_ETM_Q41_255189"/>
      <w:bookmarkEnd w:id="20524"/>
      <w:r>
        <w:rPr>
          <w:rtl/>
        </w:rPr>
        <w:t xml:space="preserve">מאמץ </w:t>
      </w:r>
      <w:bookmarkStart w:id="20525" w:name="_ETM_Q41_255579"/>
      <w:bookmarkEnd w:id="20525"/>
      <w:r>
        <w:rPr>
          <w:rtl/>
        </w:rPr>
        <w:t xml:space="preserve">גדול </w:t>
      </w:r>
      <w:bookmarkStart w:id="20526" w:name="_ETM_Q41_255880"/>
      <w:bookmarkEnd w:id="20526"/>
      <w:r>
        <w:rPr>
          <w:rtl/>
        </w:rPr>
        <w:t xml:space="preserve">מאוד </w:t>
      </w:r>
      <w:bookmarkStart w:id="20527" w:name="_ETM_Q41_256299"/>
      <w:bookmarkEnd w:id="20527"/>
      <w:r>
        <w:rPr>
          <w:rtl/>
        </w:rPr>
        <w:t xml:space="preserve">לזרז </w:t>
      </w:r>
      <w:bookmarkStart w:id="20528" w:name="_ETM_Q41_256869"/>
      <w:bookmarkEnd w:id="20528"/>
      <w:r>
        <w:rPr>
          <w:rtl/>
        </w:rPr>
        <w:t xml:space="preserve">את </w:t>
      </w:r>
      <w:bookmarkStart w:id="20529" w:name="_ETM_Q41_257020"/>
      <w:bookmarkEnd w:id="20529"/>
      <w:r>
        <w:rPr>
          <w:rtl/>
        </w:rPr>
        <w:t>העניין</w:t>
      </w:r>
      <w:r>
        <w:rPr>
          <w:rFonts w:hint="cs"/>
          <w:rtl/>
        </w:rPr>
        <w:t>.</w:t>
      </w:r>
      <w:r>
        <w:rPr>
          <w:rtl/>
        </w:rPr>
        <w:t xml:space="preserve"> </w:t>
      </w:r>
      <w:bookmarkStart w:id="20530" w:name="_ETM_Q41_258310"/>
      <w:bookmarkEnd w:id="20530"/>
      <w:r>
        <w:rPr>
          <w:rtl/>
        </w:rPr>
        <w:t xml:space="preserve">הובטח </w:t>
      </w:r>
      <w:bookmarkStart w:id="20531" w:name="_ETM_Q41_258760"/>
      <w:bookmarkEnd w:id="20531"/>
      <w:r>
        <w:rPr>
          <w:rtl/>
        </w:rPr>
        <w:t xml:space="preserve">לי </w:t>
      </w:r>
      <w:bookmarkStart w:id="20532" w:name="_ETM_Q41_258910"/>
      <w:bookmarkEnd w:id="20532"/>
      <w:r w:rsidR="00554A0F">
        <w:rPr>
          <w:rFonts w:hint="cs"/>
          <w:rtl/>
        </w:rPr>
        <w:t xml:space="preserve">– </w:t>
      </w:r>
      <w:r>
        <w:rPr>
          <w:rtl/>
        </w:rPr>
        <w:t xml:space="preserve">ואני </w:t>
      </w:r>
      <w:bookmarkStart w:id="20533" w:name="_ETM_Q41_259150"/>
      <w:bookmarkEnd w:id="20533"/>
      <w:r>
        <w:rPr>
          <w:rtl/>
        </w:rPr>
        <w:t xml:space="preserve">מקווה </w:t>
      </w:r>
      <w:bookmarkStart w:id="20534" w:name="_ETM_Q41_259510"/>
      <w:bookmarkEnd w:id="20534"/>
      <w:r>
        <w:rPr>
          <w:rtl/>
        </w:rPr>
        <w:t xml:space="preserve">שהמערכת </w:t>
      </w:r>
      <w:bookmarkStart w:id="20535" w:name="_ETM_Q41_259990"/>
      <w:bookmarkEnd w:id="20535"/>
      <w:r>
        <w:rPr>
          <w:rtl/>
        </w:rPr>
        <w:t xml:space="preserve">המקצועית </w:t>
      </w:r>
      <w:bookmarkStart w:id="20536" w:name="_ETM_Q41_260500"/>
      <w:bookmarkEnd w:id="20536"/>
      <w:r>
        <w:rPr>
          <w:rtl/>
        </w:rPr>
        <w:t xml:space="preserve">במשרד </w:t>
      </w:r>
      <w:bookmarkStart w:id="20537" w:name="_ETM_Q41_260980"/>
      <w:bookmarkEnd w:id="20537"/>
      <w:r>
        <w:rPr>
          <w:rtl/>
        </w:rPr>
        <w:t>ב</w:t>
      </w:r>
      <w:r>
        <w:rPr>
          <w:rFonts w:hint="cs"/>
          <w:rtl/>
        </w:rPr>
        <w:t>אמת</w:t>
      </w:r>
      <w:bookmarkStart w:id="20538" w:name="_ETM_Q41_259494"/>
      <w:bookmarkEnd w:id="20538"/>
      <w:r>
        <w:rPr>
          <w:rFonts w:hint="cs"/>
          <w:rtl/>
        </w:rPr>
        <w:t xml:space="preserve"> תצליח </w:t>
      </w:r>
      <w:bookmarkStart w:id="20539" w:name="_ETM_Q41_261370"/>
      <w:bookmarkStart w:id="20540" w:name="_ETM_Q41_261610"/>
      <w:bookmarkEnd w:id="20539"/>
      <w:bookmarkEnd w:id="20540"/>
      <w:r>
        <w:rPr>
          <w:rtl/>
        </w:rPr>
        <w:t xml:space="preserve">לעמוד </w:t>
      </w:r>
      <w:bookmarkStart w:id="20541" w:name="_ETM_Q41_262030"/>
      <w:bookmarkEnd w:id="20541"/>
      <w:r>
        <w:rPr>
          <w:rtl/>
        </w:rPr>
        <w:t xml:space="preserve">ביעד </w:t>
      </w:r>
      <w:bookmarkStart w:id="20542" w:name="_ETM_Q41_262540"/>
      <w:bookmarkEnd w:id="20542"/>
      <w:r>
        <w:rPr>
          <w:rtl/>
        </w:rPr>
        <w:t>הזה</w:t>
      </w:r>
      <w:r>
        <w:rPr>
          <w:rFonts w:hint="cs"/>
          <w:rtl/>
        </w:rPr>
        <w:t>,</w:t>
      </w:r>
      <w:r>
        <w:rPr>
          <w:rtl/>
        </w:rPr>
        <w:t xml:space="preserve"> </w:t>
      </w:r>
      <w:bookmarkStart w:id="20543" w:name="_ETM_Q41_262840"/>
      <w:bookmarkEnd w:id="20543"/>
      <w:r>
        <w:rPr>
          <w:rtl/>
        </w:rPr>
        <w:t xml:space="preserve">שהוא </w:t>
      </w:r>
      <w:bookmarkStart w:id="20544" w:name="_ETM_Q41_263090"/>
      <w:bookmarkStart w:id="20545" w:name="_ETM_Q41_263899"/>
      <w:bookmarkStart w:id="20546" w:name="_ETM_Q41_260984"/>
      <w:bookmarkEnd w:id="20544"/>
      <w:bookmarkEnd w:id="20545"/>
      <w:bookmarkEnd w:id="20546"/>
      <w:r>
        <w:rPr>
          <w:rFonts w:hint="cs"/>
          <w:rtl/>
        </w:rPr>
        <w:t>לא כל כך</w:t>
      </w:r>
      <w:r>
        <w:rPr>
          <w:rtl/>
        </w:rPr>
        <w:t xml:space="preserve"> </w:t>
      </w:r>
      <w:bookmarkStart w:id="20547" w:name="_ETM_Q41_264200"/>
      <w:bookmarkEnd w:id="20547"/>
      <w:r>
        <w:rPr>
          <w:rtl/>
        </w:rPr>
        <w:t xml:space="preserve">פשוט </w:t>
      </w:r>
      <w:bookmarkStart w:id="20548" w:name="_ETM_Q41_264590"/>
      <w:bookmarkEnd w:id="20548"/>
      <w:r>
        <w:rPr>
          <w:rtl/>
        </w:rPr>
        <w:t xml:space="preserve">לביצוע </w:t>
      </w:r>
      <w:bookmarkStart w:id="20549" w:name="_ETM_Q41_265840"/>
      <w:bookmarkEnd w:id="20549"/>
      <w:r w:rsidR="00554A0F">
        <w:rPr>
          <w:rFonts w:hint="cs"/>
          <w:rtl/>
        </w:rPr>
        <w:t xml:space="preserve">– </w:t>
      </w:r>
      <w:r>
        <w:rPr>
          <w:rtl/>
        </w:rPr>
        <w:t xml:space="preserve">שהטיוטה </w:t>
      </w:r>
      <w:bookmarkStart w:id="20550" w:name="_ETM_Q41_266709"/>
      <w:bookmarkEnd w:id="20550"/>
      <w:r>
        <w:rPr>
          <w:rtl/>
        </w:rPr>
        <w:t xml:space="preserve">הסופית </w:t>
      </w:r>
      <w:bookmarkStart w:id="20551" w:name="_ETM_Q41_267250"/>
      <w:bookmarkEnd w:id="20551"/>
      <w:r>
        <w:rPr>
          <w:rtl/>
        </w:rPr>
        <w:t xml:space="preserve">של </w:t>
      </w:r>
      <w:bookmarkStart w:id="20552" w:name="_ETM_Q41_267670"/>
      <w:bookmarkEnd w:id="20552"/>
      <w:r>
        <w:rPr>
          <w:rtl/>
        </w:rPr>
        <w:t xml:space="preserve">הצעת </w:t>
      </w:r>
      <w:bookmarkStart w:id="20553" w:name="_ETM_Q41_268120"/>
      <w:bookmarkEnd w:id="20553"/>
      <w:r>
        <w:rPr>
          <w:rtl/>
        </w:rPr>
        <w:t xml:space="preserve">החוק </w:t>
      </w:r>
      <w:bookmarkStart w:id="20554" w:name="_ETM_Q41_268390"/>
      <w:bookmarkEnd w:id="20554"/>
      <w:r>
        <w:rPr>
          <w:rtl/>
        </w:rPr>
        <w:t>ת</w:t>
      </w:r>
      <w:bookmarkStart w:id="20555" w:name="_ETM_Q41_268990"/>
      <w:bookmarkEnd w:id="20555"/>
      <w:r>
        <w:rPr>
          <w:rtl/>
        </w:rPr>
        <w:t xml:space="preserve">וכל </w:t>
      </w:r>
      <w:bookmarkStart w:id="20556" w:name="_ETM_Q41_269560"/>
      <w:bookmarkEnd w:id="20556"/>
      <w:r>
        <w:rPr>
          <w:rtl/>
        </w:rPr>
        <w:t xml:space="preserve">לבוא </w:t>
      </w:r>
      <w:bookmarkStart w:id="20557" w:name="_ETM_Q41_269860"/>
      <w:bookmarkEnd w:id="20557"/>
      <w:r>
        <w:rPr>
          <w:rtl/>
        </w:rPr>
        <w:t xml:space="preserve">לוועדת </w:t>
      </w:r>
      <w:bookmarkStart w:id="20558" w:name="_ETM_Q41_270280"/>
      <w:bookmarkEnd w:id="20558"/>
      <w:r>
        <w:rPr>
          <w:rtl/>
        </w:rPr>
        <w:t xml:space="preserve">השרים </w:t>
      </w:r>
      <w:bookmarkStart w:id="20559" w:name="_ETM_Q41_271759"/>
      <w:bookmarkEnd w:id="20559"/>
      <w:r>
        <w:rPr>
          <w:rtl/>
        </w:rPr>
        <w:t xml:space="preserve">ב-30 </w:t>
      </w:r>
      <w:bookmarkStart w:id="20560" w:name="_ETM_Q41_272509"/>
      <w:bookmarkStart w:id="20561" w:name="_ETM_Q41_270984"/>
      <w:bookmarkEnd w:id="20560"/>
      <w:bookmarkEnd w:id="20561"/>
      <w:r>
        <w:rPr>
          <w:rFonts w:hint="cs"/>
          <w:rtl/>
        </w:rPr>
        <w:t>במרץ.</w:t>
      </w:r>
      <w:r>
        <w:rPr>
          <w:rtl/>
        </w:rPr>
        <w:t xml:space="preserve"> </w:t>
      </w:r>
      <w:bookmarkStart w:id="20562" w:name="_ETM_Q41_273590"/>
      <w:bookmarkEnd w:id="20562"/>
      <w:r>
        <w:rPr>
          <w:rtl/>
        </w:rPr>
        <w:t xml:space="preserve">אם </w:t>
      </w:r>
      <w:bookmarkStart w:id="20563" w:name="_ETM_Q41_273950"/>
      <w:bookmarkEnd w:id="20563"/>
      <w:r>
        <w:rPr>
          <w:rtl/>
        </w:rPr>
        <w:t xml:space="preserve">אכן </w:t>
      </w:r>
      <w:bookmarkStart w:id="20564" w:name="_ETM_Q41_274250"/>
      <w:bookmarkEnd w:id="20564"/>
      <w:r>
        <w:rPr>
          <w:rtl/>
        </w:rPr>
        <w:t xml:space="preserve">המצב </w:t>
      </w:r>
      <w:bookmarkStart w:id="20565" w:name="_ETM_Q41_274700"/>
      <w:bookmarkEnd w:id="20565"/>
      <w:r>
        <w:rPr>
          <w:rtl/>
        </w:rPr>
        <w:t xml:space="preserve">הזה </w:t>
      </w:r>
      <w:bookmarkStart w:id="20566" w:name="_ETM_Q41_275000"/>
      <w:bookmarkEnd w:id="20566"/>
      <w:r>
        <w:rPr>
          <w:rtl/>
        </w:rPr>
        <w:t>יקרה</w:t>
      </w:r>
      <w:r>
        <w:rPr>
          <w:rFonts w:hint="cs"/>
          <w:rtl/>
        </w:rPr>
        <w:t>,</w:t>
      </w:r>
      <w:r>
        <w:rPr>
          <w:rtl/>
        </w:rPr>
        <w:t xml:space="preserve"> </w:t>
      </w:r>
      <w:bookmarkStart w:id="20567" w:name="_ETM_Q41_276790"/>
      <w:bookmarkEnd w:id="20567"/>
      <w:r>
        <w:rPr>
          <w:rtl/>
        </w:rPr>
        <w:t xml:space="preserve">אני </w:t>
      </w:r>
      <w:bookmarkStart w:id="20568" w:name="_ETM_Q41_277209"/>
      <w:bookmarkEnd w:id="20568"/>
      <w:r>
        <w:rPr>
          <w:rtl/>
        </w:rPr>
        <w:t xml:space="preserve">אנסה </w:t>
      </w:r>
      <w:bookmarkStart w:id="20569" w:name="_ETM_Q41_278110"/>
      <w:bookmarkEnd w:id="20569"/>
      <w:r>
        <w:rPr>
          <w:rtl/>
        </w:rPr>
        <w:t xml:space="preserve">להשיג </w:t>
      </w:r>
      <w:bookmarkStart w:id="20570" w:name="_ETM_Q41_278800"/>
      <w:bookmarkEnd w:id="20570"/>
      <w:r>
        <w:rPr>
          <w:rtl/>
        </w:rPr>
        <w:t xml:space="preserve">את </w:t>
      </w:r>
      <w:bookmarkStart w:id="20571" w:name="_ETM_Q41_278890"/>
      <w:bookmarkEnd w:id="20571"/>
      <w:r>
        <w:rPr>
          <w:rtl/>
        </w:rPr>
        <w:t xml:space="preserve">אישור </w:t>
      </w:r>
      <w:bookmarkStart w:id="20572" w:name="_ETM_Q41_279190"/>
      <w:bookmarkEnd w:id="20572"/>
      <w:r>
        <w:rPr>
          <w:rtl/>
        </w:rPr>
        <w:t xml:space="preserve">הממשלה </w:t>
      </w:r>
      <w:bookmarkStart w:id="20573" w:name="_ETM_Q41_279670"/>
      <w:bookmarkEnd w:id="20573"/>
      <w:r>
        <w:rPr>
          <w:rtl/>
        </w:rPr>
        <w:t xml:space="preserve">לקיצור </w:t>
      </w:r>
      <w:bookmarkStart w:id="20574" w:name="_ETM_Q41_280150"/>
      <w:bookmarkEnd w:id="20574"/>
      <w:r>
        <w:rPr>
          <w:rFonts w:hint="cs"/>
          <w:rtl/>
        </w:rPr>
        <w:t>ה</w:t>
      </w:r>
      <w:r>
        <w:rPr>
          <w:rtl/>
        </w:rPr>
        <w:t>תקופ</w:t>
      </w:r>
      <w:r>
        <w:rPr>
          <w:rFonts w:hint="cs"/>
          <w:rtl/>
        </w:rPr>
        <w:t>ה</w:t>
      </w:r>
      <w:bookmarkStart w:id="20575" w:name="_ETM_Q41_279274"/>
      <w:bookmarkEnd w:id="20575"/>
      <w:r>
        <w:rPr>
          <w:rFonts w:hint="cs"/>
          <w:rtl/>
        </w:rPr>
        <w:t>,</w:t>
      </w:r>
      <w:r>
        <w:rPr>
          <w:rtl/>
        </w:rPr>
        <w:t xml:space="preserve"> </w:t>
      </w:r>
      <w:bookmarkStart w:id="20576" w:name="_ETM_Q41_280600"/>
      <w:bookmarkEnd w:id="20576"/>
      <w:r>
        <w:rPr>
          <w:rtl/>
        </w:rPr>
        <w:t xml:space="preserve">ככל </w:t>
      </w:r>
      <w:bookmarkStart w:id="20577" w:name="_ETM_Q41_280870"/>
      <w:bookmarkEnd w:id="20577"/>
      <w:r>
        <w:rPr>
          <w:rtl/>
        </w:rPr>
        <w:t>שאצליח</w:t>
      </w:r>
      <w:r>
        <w:rPr>
          <w:rFonts w:hint="cs"/>
          <w:rtl/>
        </w:rPr>
        <w:t>.</w:t>
      </w:r>
      <w:r>
        <w:rPr>
          <w:rtl/>
        </w:rPr>
        <w:t xml:space="preserve"> </w:t>
      </w:r>
      <w:bookmarkStart w:id="20578" w:name="_ETM_Q41_281869"/>
      <w:bookmarkEnd w:id="20578"/>
    </w:p>
    <w:p w:rsidR="00554A0F" w:rsidRDefault="00554A0F" w:rsidP="00554A0F">
      <w:pPr>
        <w:rPr>
          <w:rtl/>
        </w:rPr>
      </w:pPr>
    </w:p>
    <w:p w:rsidR="00BE54DA" w:rsidRDefault="00BE54DA" w:rsidP="00554A0F">
      <w:pPr>
        <w:rPr>
          <w:rtl/>
        </w:rPr>
      </w:pPr>
      <w:r>
        <w:rPr>
          <w:rtl/>
        </w:rPr>
        <w:t xml:space="preserve">אני </w:t>
      </w:r>
      <w:bookmarkStart w:id="20579" w:name="_ETM_Q41_282290"/>
      <w:bookmarkEnd w:id="20579"/>
      <w:r>
        <w:rPr>
          <w:rtl/>
        </w:rPr>
        <w:t xml:space="preserve">מקווה </w:t>
      </w:r>
      <w:bookmarkStart w:id="20580" w:name="_ETM_Q41_282799"/>
      <w:bookmarkEnd w:id="20580"/>
      <w:r>
        <w:rPr>
          <w:rtl/>
        </w:rPr>
        <w:t>ש</w:t>
      </w:r>
      <w:bookmarkStart w:id="20581" w:name="_ETM_Q41_280555"/>
      <w:bookmarkStart w:id="20582" w:name="_ETM_Q41_283459"/>
      <w:bookmarkEnd w:id="20581"/>
      <w:bookmarkEnd w:id="20582"/>
      <w:r>
        <w:rPr>
          <w:rFonts w:hint="cs"/>
          <w:rtl/>
        </w:rPr>
        <w:t>מ</w:t>
      </w:r>
      <w:r>
        <w:rPr>
          <w:rtl/>
        </w:rPr>
        <w:t xml:space="preserve">כיוון </w:t>
      </w:r>
      <w:bookmarkStart w:id="20583" w:name="_ETM_Q41_283850"/>
      <w:bookmarkEnd w:id="20583"/>
      <w:r>
        <w:rPr>
          <w:rtl/>
        </w:rPr>
        <w:t xml:space="preserve">שהנושא </w:t>
      </w:r>
      <w:bookmarkStart w:id="20584" w:name="_ETM_Q41_284270"/>
      <w:bookmarkEnd w:id="20584"/>
      <w:r>
        <w:rPr>
          <w:rtl/>
        </w:rPr>
        <w:t xml:space="preserve">הוא </w:t>
      </w:r>
      <w:bookmarkStart w:id="20585" w:name="_ETM_Q41_284299"/>
      <w:bookmarkStart w:id="20586" w:name="_ETM_Q41_284659"/>
      <w:bookmarkStart w:id="20587" w:name="_ETM_Q41_282634"/>
      <w:bookmarkEnd w:id="20585"/>
      <w:bookmarkEnd w:id="20586"/>
      <w:bookmarkEnd w:id="20587"/>
      <w:r>
        <w:rPr>
          <w:rFonts w:hint="cs"/>
          <w:rtl/>
        </w:rPr>
        <w:t>ל</w:t>
      </w:r>
      <w:r>
        <w:rPr>
          <w:rtl/>
        </w:rPr>
        <w:t xml:space="preserve">א </w:t>
      </w:r>
      <w:bookmarkStart w:id="20588" w:name="_ETM_Q41_284750"/>
      <w:bookmarkEnd w:id="20588"/>
      <w:r>
        <w:rPr>
          <w:rtl/>
        </w:rPr>
        <w:t>במחלוקת</w:t>
      </w:r>
      <w:r>
        <w:rPr>
          <w:rFonts w:hint="cs"/>
          <w:rtl/>
        </w:rPr>
        <w:t>, תהיה</w:t>
      </w:r>
      <w:r>
        <w:rPr>
          <w:rtl/>
        </w:rPr>
        <w:t xml:space="preserve"> </w:t>
      </w:r>
      <w:bookmarkStart w:id="20589" w:name="_ETM_Q41_285470"/>
      <w:bookmarkStart w:id="20590" w:name="_ETM_Q41_285830"/>
      <w:bookmarkEnd w:id="20589"/>
      <w:bookmarkEnd w:id="20590"/>
      <w:r>
        <w:rPr>
          <w:rtl/>
        </w:rPr>
        <w:t xml:space="preserve">הסכמה </w:t>
      </w:r>
      <w:bookmarkStart w:id="20591" w:name="_ETM_Q41_286369"/>
      <w:bookmarkEnd w:id="20591"/>
      <w:r>
        <w:rPr>
          <w:rtl/>
        </w:rPr>
        <w:t xml:space="preserve">גם </w:t>
      </w:r>
      <w:bookmarkStart w:id="20592" w:name="_ETM_Q41_286850"/>
      <w:bookmarkEnd w:id="20592"/>
      <w:r>
        <w:rPr>
          <w:rtl/>
        </w:rPr>
        <w:t xml:space="preserve">אופוזיציונית </w:t>
      </w:r>
      <w:bookmarkStart w:id="20593" w:name="_ETM_Q41_288049"/>
      <w:bookmarkEnd w:id="20593"/>
      <w:proofErr w:type="spellStart"/>
      <w:r>
        <w:rPr>
          <w:rtl/>
        </w:rPr>
        <w:t>וכו</w:t>
      </w:r>
      <w:bookmarkStart w:id="20594" w:name="_ETM_Q41_286504"/>
      <w:bookmarkEnd w:id="20594"/>
      <w:proofErr w:type="spellEnd"/>
      <w:r>
        <w:rPr>
          <w:rFonts w:hint="cs"/>
          <w:rtl/>
        </w:rPr>
        <w:t>',</w:t>
      </w:r>
      <w:r>
        <w:rPr>
          <w:rtl/>
        </w:rPr>
        <w:t xml:space="preserve"> </w:t>
      </w:r>
      <w:bookmarkStart w:id="20595" w:name="_ETM_Q41_288470"/>
      <w:bookmarkEnd w:id="20595"/>
      <w:r>
        <w:rPr>
          <w:rtl/>
        </w:rPr>
        <w:t xml:space="preserve">כדי </w:t>
      </w:r>
      <w:bookmarkStart w:id="20596" w:name="_ETM_Q41_288710"/>
      <w:bookmarkEnd w:id="20596"/>
      <w:r>
        <w:rPr>
          <w:rtl/>
        </w:rPr>
        <w:t xml:space="preserve">שאנחנו </w:t>
      </w:r>
      <w:bookmarkStart w:id="20597" w:name="_ETM_Q41_289070"/>
      <w:bookmarkEnd w:id="20597"/>
      <w:r>
        <w:rPr>
          <w:rtl/>
        </w:rPr>
        <w:t xml:space="preserve">נוכל </w:t>
      </w:r>
      <w:bookmarkStart w:id="20598" w:name="_ETM_Q41_289430"/>
      <w:bookmarkEnd w:id="20598"/>
      <w:r>
        <w:rPr>
          <w:rtl/>
        </w:rPr>
        <w:t xml:space="preserve">להביא </w:t>
      </w:r>
      <w:bookmarkStart w:id="20599" w:name="_ETM_Q41_289790"/>
      <w:bookmarkEnd w:id="20599"/>
      <w:r>
        <w:rPr>
          <w:rtl/>
        </w:rPr>
        <w:t xml:space="preserve">את </w:t>
      </w:r>
      <w:bookmarkStart w:id="20600" w:name="_ETM_Q41_289880"/>
      <w:bookmarkEnd w:id="20600"/>
      <w:r>
        <w:rPr>
          <w:rtl/>
        </w:rPr>
        <w:t xml:space="preserve">העניין </w:t>
      </w:r>
      <w:bookmarkStart w:id="20601" w:name="_ETM_Q41_290180"/>
      <w:bookmarkEnd w:id="20601"/>
      <w:r>
        <w:rPr>
          <w:rtl/>
        </w:rPr>
        <w:t xml:space="preserve">הזה </w:t>
      </w:r>
      <w:bookmarkStart w:id="20602" w:name="_ETM_Q41_290390"/>
      <w:bookmarkEnd w:id="20602"/>
      <w:r>
        <w:rPr>
          <w:rtl/>
        </w:rPr>
        <w:t xml:space="preserve">ללא </w:t>
      </w:r>
      <w:bookmarkStart w:id="20603" w:name="_ETM_Q41_290630"/>
      <w:bookmarkEnd w:id="20603"/>
      <w:r>
        <w:rPr>
          <w:rtl/>
        </w:rPr>
        <w:t xml:space="preserve">דיחוי </w:t>
      </w:r>
      <w:bookmarkStart w:id="20604" w:name="_ETM_Q41_290990"/>
      <w:bookmarkEnd w:id="20604"/>
      <w:r>
        <w:rPr>
          <w:rtl/>
        </w:rPr>
        <w:t xml:space="preserve">לקריאה </w:t>
      </w:r>
      <w:bookmarkStart w:id="20605" w:name="_ETM_Q41_291380"/>
      <w:bookmarkEnd w:id="20605"/>
      <w:r>
        <w:rPr>
          <w:rtl/>
        </w:rPr>
        <w:t>ראשונה</w:t>
      </w:r>
      <w:r>
        <w:rPr>
          <w:rFonts w:hint="cs"/>
          <w:rtl/>
        </w:rPr>
        <w:t>,</w:t>
      </w:r>
      <w:r>
        <w:rPr>
          <w:rtl/>
        </w:rPr>
        <w:t xml:space="preserve"> </w:t>
      </w:r>
      <w:bookmarkStart w:id="20606" w:name="_ETM_Q41_293250"/>
      <w:bookmarkEnd w:id="20606"/>
      <w:r>
        <w:rPr>
          <w:rtl/>
        </w:rPr>
        <w:t xml:space="preserve">לנצל </w:t>
      </w:r>
      <w:bookmarkStart w:id="20607" w:name="_ETM_Q41_293850"/>
      <w:bookmarkEnd w:id="20607"/>
      <w:r>
        <w:rPr>
          <w:rtl/>
        </w:rPr>
        <w:t xml:space="preserve">את </w:t>
      </w:r>
      <w:bookmarkStart w:id="20608" w:name="_ETM_Q41_294000"/>
      <w:bookmarkEnd w:id="20608"/>
      <w:r>
        <w:rPr>
          <w:rtl/>
        </w:rPr>
        <w:t>הפגרה</w:t>
      </w:r>
      <w:bookmarkStart w:id="20609" w:name="_ETM_Q41_291914"/>
      <w:bookmarkEnd w:id="20609"/>
      <w:r>
        <w:rPr>
          <w:rtl/>
        </w:rPr>
        <w:t xml:space="preserve"> </w:t>
      </w:r>
      <w:bookmarkStart w:id="20610" w:name="_ETM_Q41_294480"/>
      <w:bookmarkEnd w:id="20610"/>
      <w:r>
        <w:rPr>
          <w:rtl/>
        </w:rPr>
        <w:t xml:space="preserve">להכין </w:t>
      </w:r>
      <w:bookmarkStart w:id="20611" w:name="_ETM_Q41_294870"/>
      <w:bookmarkEnd w:id="20611"/>
      <w:r>
        <w:rPr>
          <w:rtl/>
        </w:rPr>
        <w:t xml:space="preserve">את </w:t>
      </w:r>
      <w:bookmarkStart w:id="20612" w:name="_ETM_Q41_295020"/>
      <w:bookmarkEnd w:id="20612"/>
      <w:r>
        <w:rPr>
          <w:rtl/>
        </w:rPr>
        <w:t xml:space="preserve">החוק </w:t>
      </w:r>
      <w:bookmarkStart w:id="20613" w:name="_ETM_Q41_295290"/>
      <w:bookmarkEnd w:id="20613"/>
      <w:r>
        <w:rPr>
          <w:rtl/>
        </w:rPr>
        <w:t xml:space="preserve">לקריאה </w:t>
      </w:r>
      <w:bookmarkStart w:id="20614" w:name="_ETM_Q41_295620"/>
      <w:bookmarkEnd w:id="20614"/>
      <w:r>
        <w:rPr>
          <w:rtl/>
        </w:rPr>
        <w:t xml:space="preserve">השנייה </w:t>
      </w:r>
      <w:bookmarkStart w:id="20615" w:name="_ETM_Q41_295950"/>
      <w:bookmarkEnd w:id="20615"/>
      <w:r>
        <w:rPr>
          <w:rtl/>
        </w:rPr>
        <w:t>והשלישית</w:t>
      </w:r>
      <w:r>
        <w:rPr>
          <w:rFonts w:hint="cs"/>
          <w:rtl/>
        </w:rPr>
        <w:t>,</w:t>
      </w:r>
      <w:r>
        <w:rPr>
          <w:rtl/>
        </w:rPr>
        <w:t xml:space="preserve"> </w:t>
      </w:r>
      <w:bookmarkStart w:id="20616" w:name="_ETM_Q41_296580"/>
      <w:bookmarkEnd w:id="20616"/>
      <w:r>
        <w:rPr>
          <w:rtl/>
        </w:rPr>
        <w:t>ו</w:t>
      </w:r>
      <w:bookmarkStart w:id="20617" w:name="_ETM_Q41_296970"/>
      <w:bookmarkEnd w:id="20617"/>
      <w:r>
        <w:rPr>
          <w:rtl/>
        </w:rPr>
        <w:t xml:space="preserve">אם </w:t>
      </w:r>
      <w:bookmarkStart w:id="20618" w:name="_ETM_Q41_297090"/>
      <w:bookmarkEnd w:id="20618"/>
      <w:r>
        <w:rPr>
          <w:rtl/>
        </w:rPr>
        <w:t xml:space="preserve">יהיה </w:t>
      </w:r>
      <w:bookmarkStart w:id="20619" w:name="_ETM_Q41_297270"/>
      <w:bookmarkEnd w:id="20619"/>
      <w:r>
        <w:rPr>
          <w:rtl/>
        </w:rPr>
        <w:t xml:space="preserve">כינוס </w:t>
      </w:r>
      <w:bookmarkStart w:id="20620" w:name="_ETM_Q41_297660"/>
      <w:bookmarkEnd w:id="20620"/>
      <w:r>
        <w:rPr>
          <w:rtl/>
        </w:rPr>
        <w:t>פגרה</w:t>
      </w:r>
      <w:r>
        <w:rPr>
          <w:rFonts w:hint="cs"/>
          <w:rtl/>
        </w:rPr>
        <w:t>, אז</w:t>
      </w:r>
      <w:bookmarkStart w:id="20621" w:name="_ETM_Q41_294803"/>
      <w:bookmarkEnd w:id="20621"/>
      <w:r>
        <w:rPr>
          <w:rtl/>
        </w:rPr>
        <w:t xml:space="preserve"> </w:t>
      </w:r>
      <w:bookmarkStart w:id="20622" w:name="_ETM_Q41_298080"/>
      <w:bookmarkEnd w:id="20622"/>
      <w:r>
        <w:rPr>
          <w:rtl/>
        </w:rPr>
        <w:t>להעב</w:t>
      </w:r>
      <w:bookmarkStart w:id="20623" w:name="_ETM_Q41_295454"/>
      <w:bookmarkEnd w:id="20623"/>
      <w:r>
        <w:rPr>
          <w:rtl/>
        </w:rPr>
        <w:t xml:space="preserve">יר </w:t>
      </w:r>
      <w:bookmarkStart w:id="20624" w:name="_ETM_Q41_298440"/>
      <w:bookmarkEnd w:id="20624"/>
      <w:r>
        <w:rPr>
          <w:rtl/>
        </w:rPr>
        <w:t xml:space="preserve">בכינוס </w:t>
      </w:r>
      <w:bookmarkStart w:id="20625" w:name="_ETM_Q41_298920"/>
      <w:bookmarkEnd w:id="20625"/>
      <w:r>
        <w:rPr>
          <w:rtl/>
        </w:rPr>
        <w:t xml:space="preserve">הפגרה </w:t>
      </w:r>
      <w:bookmarkStart w:id="20626" w:name="_ETM_Q41_299340"/>
      <w:bookmarkEnd w:id="20626"/>
      <w:r>
        <w:rPr>
          <w:rtl/>
        </w:rPr>
        <w:t xml:space="preserve">את </w:t>
      </w:r>
      <w:bookmarkStart w:id="20627" w:name="_ETM_Q41_299490"/>
      <w:bookmarkEnd w:id="20627"/>
      <w:r>
        <w:rPr>
          <w:rtl/>
        </w:rPr>
        <w:t xml:space="preserve">החוק </w:t>
      </w:r>
      <w:bookmarkStart w:id="20628" w:name="_ETM_Q41_300000"/>
      <w:bookmarkEnd w:id="20628"/>
      <w:r>
        <w:rPr>
          <w:rtl/>
        </w:rPr>
        <w:t xml:space="preserve">ולסיים </w:t>
      </w:r>
      <w:bookmarkStart w:id="20629" w:name="_ETM_Q41_300690"/>
      <w:bookmarkEnd w:id="20629"/>
      <w:r>
        <w:rPr>
          <w:rtl/>
        </w:rPr>
        <w:t>אותו</w:t>
      </w:r>
      <w:r>
        <w:rPr>
          <w:rFonts w:hint="cs"/>
          <w:rtl/>
        </w:rPr>
        <w:t>.</w:t>
      </w:r>
      <w:bookmarkStart w:id="20630" w:name="_ETM_Q41_301980"/>
      <w:bookmarkStart w:id="20631" w:name="_ETM_Q41_302743"/>
      <w:bookmarkStart w:id="20632" w:name="_ETM_Q41_302811"/>
      <w:bookmarkStart w:id="20633" w:name="_ETM_Q41_302903"/>
      <w:bookmarkEnd w:id="20630"/>
      <w:bookmarkEnd w:id="20631"/>
      <w:bookmarkEnd w:id="20632"/>
      <w:bookmarkEnd w:id="20633"/>
      <w:r>
        <w:rPr>
          <w:rFonts w:hint="cs"/>
          <w:rtl/>
        </w:rPr>
        <w:t xml:space="preserve"> </w:t>
      </w:r>
      <w:bookmarkStart w:id="20634" w:name="_ETM_Q41_302952"/>
      <w:bookmarkEnd w:id="20634"/>
      <w:r>
        <w:rPr>
          <w:rtl/>
        </w:rPr>
        <w:t xml:space="preserve">צריך </w:t>
      </w:r>
      <w:bookmarkStart w:id="20635" w:name="_ETM_Q41_302280"/>
      <w:bookmarkEnd w:id="20635"/>
      <w:r>
        <w:rPr>
          <w:rtl/>
        </w:rPr>
        <w:t xml:space="preserve">לומר </w:t>
      </w:r>
      <w:bookmarkStart w:id="20636" w:name="_ETM_Q41_302610"/>
      <w:bookmarkEnd w:id="20636"/>
      <w:r>
        <w:rPr>
          <w:rtl/>
        </w:rPr>
        <w:t xml:space="preserve">שגם </w:t>
      </w:r>
      <w:bookmarkStart w:id="20637" w:name="_ETM_Q41_303360"/>
      <w:bookmarkEnd w:id="20637"/>
      <w:r>
        <w:rPr>
          <w:rtl/>
        </w:rPr>
        <w:t xml:space="preserve">אם </w:t>
      </w:r>
      <w:bookmarkStart w:id="20638" w:name="_ETM_Q41_303660"/>
      <w:bookmarkEnd w:id="20638"/>
      <w:r>
        <w:rPr>
          <w:rtl/>
        </w:rPr>
        <w:t xml:space="preserve">נהיה </w:t>
      </w:r>
      <w:bookmarkStart w:id="20639" w:name="_ETM_Q41_304020"/>
      <w:bookmarkEnd w:id="20639"/>
      <w:r>
        <w:rPr>
          <w:rtl/>
        </w:rPr>
        <w:t xml:space="preserve">במצב </w:t>
      </w:r>
      <w:bookmarkStart w:id="20640" w:name="_ETM_Q41_305040"/>
      <w:bookmarkEnd w:id="20640"/>
      <w:r>
        <w:rPr>
          <w:rtl/>
        </w:rPr>
        <w:t xml:space="preserve">מאוד </w:t>
      </w:r>
      <w:bookmarkStart w:id="20641" w:name="_ETM_Q41_305400"/>
      <w:bookmarkEnd w:id="20641"/>
      <w:r>
        <w:rPr>
          <w:rtl/>
        </w:rPr>
        <w:t xml:space="preserve">לא </w:t>
      </w:r>
      <w:bookmarkStart w:id="20642" w:name="_ETM_Q41_305520"/>
      <w:bookmarkEnd w:id="20642"/>
      <w:r>
        <w:rPr>
          <w:rtl/>
        </w:rPr>
        <w:t xml:space="preserve">רצוי </w:t>
      </w:r>
      <w:bookmarkStart w:id="20643" w:name="_ETM_Q41_306000"/>
      <w:bookmarkEnd w:id="20643"/>
      <w:r>
        <w:rPr>
          <w:rFonts w:hint="cs"/>
          <w:rtl/>
        </w:rPr>
        <w:t>שת</w:t>
      </w:r>
      <w:bookmarkStart w:id="20644" w:name="_ETM_Q41_305582"/>
      <w:bookmarkEnd w:id="20644"/>
      <w:r>
        <w:rPr>
          <w:rtl/>
        </w:rPr>
        <w:t xml:space="preserve">היה </w:t>
      </w:r>
      <w:bookmarkStart w:id="20645" w:name="_ETM_Q41_306510"/>
      <w:bookmarkEnd w:id="20645"/>
      <w:r>
        <w:rPr>
          <w:rtl/>
        </w:rPr>
        <w:t xml:space="preserve">לנו </w:t>
      </w:r>
      <w:bookmarkStart w:id="20646" w:name="_ETM_Q41_306720"/>
      <w:bookmarkEnd w:id="20646"/>
      <w:r>
        <w:rPr>
          <w:rtl/>
        </w:rPr>
        <w:t>איז</w:t>
      </w:r>
      <w:r>
        <w:rPr>
          <w:rFonts w:hint="cs"/>
          <w:rtl/>
        </w:rPr>
        <w:t>ו</w:t>
      </w:r>
      <w:r>
        <w:rPr>
          <w:rtl/>
        </w:rPr>
        <w:t xml:space="preserve"> </w:t>
      </w:r>
      <w:bookmarkStart w:id="20647" w:name="_ETM_Q41_306930"/>
      <w:bookmarkEnd w:id="20647"/>
      <w:r>
        <w:rPr>
          <w:rtl/>
        </w:rPr>
        <w:t xml:space="preserve">תקופת </w:t>
      </w:r>
      <w:bookmarkStart w:id="20648" w:name="_ETM_Q41_307350"/>
      <w:bookmarkEnd w:id="20648"/>
      <w:r>
        <w:rPr>
          <w:rtl/>
        </w:rPr>
        <w:t xml:space="preserve">מעבר </w:t>
      </w:r>
      <w:bookmarkStart w:id="20649" w:name="_ETM_Q41_308350"/>
      <w:bookmarkStart w:id="20650" w:name="_ETM_Q41_305092"/>
      <w:bookmarkEnd w:id="20649"/>
      <w:bookmarkEnd w:id="20650"/>
      <w:r>
        <w:rPr>
          <w:rtl/>
        </w:rPr>
        <w:t xml:space="preserve">ולא </w:t>
      </w:r>
      <w:bookmarkStart w:id="20651" w:name="_ETM_Q41_308650"/>
      <w:bookmarkEnd w:id="20651"/>
      <w:r>
        <w:rPr>
          <w:rFonts w:hint="cs"/>
          <w:rtl/>
        </w:rPr>
        <w:t>נ</w:t>
      </w:r>
      <w:r>
        <w:rPr>
          <w:rtl/>
        </w:rPr>
        <w:t xml:space="preserve">ספיק </w:t>
      </w:r>
      <w:bookmarkStart w:id="20652" w:name="_ETM_Q41_309250"/>
      <w:bookmarkEnd w:id="20652"/>
      <w:r>
        <w:rPr>
          <w:rtl/>
        </w:rPr>
        <w:t xml:space="preserve">והחוק </w:t>
      </w:r>
      <w:bookmarkStart w:id="20653" w:name="_ETM_Q41_309880"/>
      <w:bookmarkEnd w:id="20653"/>
      <w:r>
        <w:rPr>
          <w:rtl/>
        </w:rPr>
        <w:t xml:space="preserve">הקיים </w:t>
      </w:r>
      <w:bookmarkStart w:id="20654" w:name="_ETM_Q41_310480"/>
      <w:bookmarkStart w:id="20655" w:name="_ETM_Q41_312600"/>
      <w:bookmarkEnd w:id="20654"/>
      <w:bookmarkEnd w:id="20655"/>
      <w:r>
        <w:rPr>
          <w:rFonts w:hint="cs"/>
          <w:rtl/>
        </w:rPr>
        <w:t xml:space="preserve">יפקע, </w:t>
      </w:r>
      <w:r>
        <w:rPr>
          <w:rtl/>
        </w:rPr>
        <w:t xml:space="preserve">אני </w:t>
      </w:r>
      <w:bookmarkStart w:id="20656" w:name="_ETM_Q41_312780"/>
      <w:bookmarkEnd w:id="20656"/>
      <w:r>
        <w:rPr>
          <w:rtl/>
        </w:rPr>
        <w:t xml:space="preserve">חושב </w:t>
      </w:r>
      <w:bookmarkStart w:id="20657" w:name="_ETM_Q41_313110"/>
      <w:bookmarkEnd w:id="20657"/>
      <w:r>
        <w:rPr>
          <w:rtl/>
        </w:rPr>
        <w:t xml:space="preserve">שעדיין </w:t>
      </w:r>
      <w:bookmarkStart w:id="20658" w:name="_ETM_Q41_314460"/>
      <w:bookmarkEnd w:id="20658"/>
      <w:r>
        <w:rPr>
          <w:rtl/>
        </w:rPr>
        <w:t xml:space="preserve">התוצאה </w:t>
      </w:r>
      <w:bookmarkStart w:id="20659" w:name="_ETM_Q41_315000"/>
      <w:bookmarkEnd w:id="20659"/>
      <w:r>
        <w:rPr>
          <w:rtl/>
        </w:rPr>
        <w:t xml:space="preserve">הסופית </w:t>
      </w:r>
      <w:bookmarkStart w:id="20660" w:name="_ETM_Q41_315480"/>
      <w:bookmarkEnd w:id="20660"/>
      <w:r>
        <w:rPr>
          <w:rtl/>
        </w:rPr>
        <w:t xml:space="preserve">היא </w:t>
      </w:r>
      <w:bookmarkStart w:id="20661" w:name="_ETM_Q41_315690"/>
      <w:bookmarkEnd w:id="20661"/>
      <w:r>
        <w:rPr>
          <w:rtl/>
        </w:rPr>
        <w:t xml:space="preserve">עדיפה </w:t>
      </w:r>
      <w:bookmarkStart w:id="20662" w:name="_ETM_Q41_316800"/>
      <w:bookmarkEnd w:id="20662"/>
      <w:r>
        <w:rPr>
          <w:rtl/>
        </w:rPr>
        <w:t xml:space="preserve">במובן </w:t>
      </w:r>
      <w:bookmarkStart w:id="20663" w:name="_ETM_Q41_317310"/>
      <w:bookmarkEnd w:id="20663"/>
      <w:r>
        <w:rPr>
          <w:rtl/>
        </w:rPr>
        <w:t>זה</w:t>
      </w:r>
      <w:bookmarkStart w:id="20664" w:name="_ETM_Q41_314002"/>
      <w:bookmarkEnd w:id="20664"/>
      <w:r>
        <w:rPr>
          <w:rtl/>
        </w:rPr>
        <w:t xml:space="preserve"> </w:t>
      </w:r>
      <w:bookmarkStart w:id="20665" w:name="_ETM_Q41_317550"/>
      <w:bookmarkEnd w:id="20665"/>
      <w:r>
        <w:rPr>
          <w:rtl/>
        </w:rPr>
        <w:t xml:space="preserve">שנשלים </w:t>
      </w:r>
      <w:bookmarkStart w:id="20666" w:name="_ETM_Q41_318030"/>
      <w:bookmarkEnd w:id="20666"/>
      <w:r>
        <w:rPr>
          <w:rtl/>
        </w:rPr>
        <w:t xml:space="preserve">את </w:t>
      </w:r>
      <w:bookmarkStart w:id="20667" w:name="_ETM_Q41_318120"/>
      <w:bookmarkEnd w:id="20667"/>
      <w:r>
        <w:rPr>
          <w:rtl/>
        </w:rPr>
        <w:t xml:space="preserve">התהליך </w:t>
      </w:r>
      <w:bookmarkStart w:id="20668" w:name="_ETM_Q41_318480"/>
      <w:bookmarkEnd w:id="20668"/>
      <w:r>
        <w:rPr>
          <w:rtl/>
        </w:rPr>
        <w:t xml:space="preserve">כמו </w:t>
      </w:r>
      <w:bookmarkStart w:id="20669" w:name="_ETM_Q41_318630"/>
      <w:bookmarkEnd w:id="20669"/>
      <w:r>
        <w:rPr>
          <w:rtl/>
        </w:rPr>
        <w:t>שצריך</w:t>
      </w:r>
      <w:r>
        <w:rPr>
          <w:rFonts w:hint="cs"/>
          <w:rtl/>
        </w:rPr>
        <w:t>,</w:t>
      </w:r>
      <w:r>
        <w:rPr>
          <w:rtl/>
        </w:rPr>
        <w:t xml:space="preserve"> </w:t>
      </w:r>
      <w:bookmarkStart w:id="20670" w:name="_ETM_Q41_318930"/>
      <w:bookmarkStart w:id="20671" w:name="_ETM_Q41_319350"/>
      <w:bookmarkStart w:id="20672" w:name="_ETM_Q41_319710"/>
      <w:bookmarkEnd w:id="20670"/>
      <w:bookmarkEnd w:id="20671"/>
      <w:bookmarkEnd w:id="20672"/>
      <w:r>
        <w:rPr>
          <w:rFonts w:hint="cs"/>
          <w:rtl/>
        </w:rPr>
        <w:t>ונעשה איזו הוראה ק</w:t>
      </w:r>
      <w:r>
        <w:rPr>
          <w:rtl/>
        </w:rPr>
        <w:t xml:space="preserve">בועה </w:t>
      </w:r>
      <w:bookmarkStart w:id="20673" w:name="_ETM_Q41_320160"/>
      <w:bookmarkEnd w:id="20673"/>
      <w:r>
        <w:rPr>
          <w:rFonts w:hint="cs"/>
          <w:rtl/>
        </w:rPr>
        <w:t>אחת</w:t>
      </w:r>
      <w:bookmarkStart w:id="20674" w:name="_ETM_Q41_316082"/>
      <w:bookmarkEnd w:id="20674"/>
      <w:r>
        <w:rPr>
          <w:rtl/>
        </w:rPr>
        <w:t xml:space="preserve"> </w:t>
      </w:r>
      <w:bookmarkStart w:id="20675" w:name="_ETM_Q41_320400"/>
      <w:bookmarkEnd w:id="20675"/>
      <w:r>
        <w:rPr>
          <w:rtl/>
        </w:rPr>
        <w:t>ולתמיד</w:t>
      </w:r>
      <w:r>
        <w:rPr>
          <w:rFonts w:hint="cs"/>
          <w:rtl/>
        </w:rPr>
        <w:t>,</w:t>
      </w:r>
      <w:r>
        <w:rPr>
          <w:rtl/>
        </w:rPr>
        <w:t xml:space="preserve"> </w:t>
      </w:r>
      <w:bookmarkStart w:id="20676" w:name="_ETM_Q41_321000"/>
      <w:bookmarkEnd w:id="20676"/>
      <w:r>
        <w:rPr>
          <w:rFonts w:hint="cs"/>
          <w:rtl/>
        </w:rPr>
        <w:t>ו</w:t>
      </w:r>
      <w:bookmarkStart w:id="20677" w:name="_ETM_Q41_320421"/>
      <w:bookmarkEnd w:id="20677"/>
      <w:r>
        <w:rPr>
          <w:rtl/>
        </w:rPr>
        <w:t xml:space="preserve">בעניין </w:t>
      </w:r>
      <w:bookmarkStart w:id="20678" w:name="_ETM_Q41_321510"/>
      <w:bookmarkEnd w:id="20678"/>
      <w:r>
        <w:rPr>
          <w:rtl/>
        </w:rPr>
        <w:t xml:space="preserve">הזה </w:t>
      </w:r>
      <w:bookmarkStart w:id="20679" w:name="_ETM_Q41_321750"/>
      <w:bookmarkEnd w:id="20679"/>
      <w:r>
        <w:rPr>
          <w:rtl/>
        </w:rPr>
        <w:t xml:space="preserve">הבעיה </w:t>
      </w:r>
      <w:bookmarkStart w:id="20680" w:name="_ETM_Q41_322080"/>
      <w:bookmarkEnd w:id="20680"/>
      <w:r>
        <w:rPr>
          <w:rtl/>
        </w:rPr>
        <w:t>תיפתר</w:t>
      </w:r>
      <w:r>
        <w:rPr>
          <w:rFonts w:hint="cs"/>
          <w:rtl/>
        </w:rPr>
        <w:t>,</w:t>
      </w:r>
      <w:r>
        <w:rPr>
          <w:rtl/>
        </w:rPr>
        <w:t xml:space="preserve"> </w:t>
      </w:r>
      <w:bookmarkStart w:id="20681" w:name="_ETM_Q41_323430"/>
      <w:bookmarkEnd w:id="20681"/>
      <w:r>
        <w:rPr>
          <w:rFonts w:hint="cs"/>
          <w:rtl/>
        </w:rPr>
        <w:t>ו</w:t>
      </w:r>
      <w:r>
        <w:rPr>
          <w:rtl/>
        </w:rPr>
        <w:t xml:space="preserve">לפחות </w:t>
      </w:r>
      <w:bookmarkStart w:id="20682" w:name="_ETM_Q41_323910"/>
      <w:bookmarkEnd w:id="20682"/>
      <w:r>
        <w:rPr>
          <w:rtl/>
        </w:rPr>
        <w:t xml:space="preserve">הכלי </w:t>
      </w:r>
      <w:bookmarkStart w:id="20683" w:name="_ETM_Q41_324300"/>
      <w:bookmarkEnd w:id="20683"/>
      <w:r>
        <w:rPr>
          <w:rtl/>
        </w:rPr>
        <w:t xml:space="preserve">הזה </w:t>
      </w:r>
      <w:bookmarkStart w:id="20684" w:name="_ETM_Q41_324570"/>
      <w:bookmarkEnd w:id="20684"/>
      <w:r>
        <w:rPr>
          <w:rtl/>
        </w:rPr>
        <w:t xml:space="preserve">יהיה </w:t>
      </w:r>
      <w:bookmarkStart w:id="20685" w:name="_ETM_Q41_324780"/>
      <w:bookmarkEnd w:id="20685"/>
      <w:r>
        <w:rPr>
          <w:rtl/>
        </w:rPr>
        <w:t xml:space="preserve">קיים </w:t>
      </w:r>
      <w:bookmarkStart w:id="20686" w:name="_ETM_Q41_325139"/>
      <w:bookmarkEnd w:id="20686"/>
      <w:r>
        <w:rPr>
          <w:rtl/>
        </w:rPr>
        <w:t xml:space="preserve">לטווח </w:t>
      </w:r>
      <w:bookmarkStart w:id="20687" w:name="_ETM_Q41_325560"/>
      <w:bookmarkEnd w:id="20687"/>
      <w:r>
        <w:rPr>
          <w:rtl/>
        </w:rPr>
        <w:t xml:space="preserve">ארוך </w:t>
      </w:r>
      <w:bookmarkStart w:id="20688" w:name="_ETM_Q41_325860"/>
      <w:bookmarkEnd w:id="20688"/>
      <w:r>
        <w:rPr>
          <w:rtl/>
        </w:rPr>
        <w:t xml:space="preserve">ואנחנו </w:t>
      </w:r>
      <w:bookmarkStart w:id="20689" w:name="_ETM_Q41_326850"/>
      <w:bookmarkEnd w:id="20689"/>
      <w:r>
        <w:rPr>
          <w:rtl/>
        </w:rPr>
        <w:t xml:space="preserve">נהיה </w:t>
      </w:r>
      <w:bookmarkStart w:id="20690" w:name="_ETM_Q41_327030"/>
      <w:bookmarkEnd w:id="20690"/>
      <w:r>
        <w:rPr>
          <w:rtl/>
        </w:rPr>
        <w:t xml:space="preserve">במקום </w:t>
      </w:r>
      <w:bookmarkStart w:id="20691" w:name="_ETM_Q41_327450"/>
      <w:bookmarkEnd w:id="20691"/>
      <w:r>
        <w:rPr>
          <w:rtl/>
        </w:rPr>
        <w:t xml:space="preserve">יותר </w:t>
      </w:r>
      <w:bookmarkStart w:id="20692" w:name="_ETM_Q41_327780"/>
      <w:bookmarkEnd w:id="20692"/>
      <w:r>
        <w:rPr>
          <w:rtl/>
        </w:rPr>
        <w:t>טוב</w:t>
      </w:r>
      <w:r>
        <w:rPr>
          <w:rFonts w:hint="cs"/>
          <w:rtl/>
        </w:rPr>
        <w:t>.</w:t>
      </w:r>
      <w:bookmarkStart w:id="20693" w:name="_ETM_Q41_330139"/>
      <w:bookmarkStart w:id="20694" w:name="_ETM_Q41_331569"/>
      <w:bookmarkEnd w:id="20693"/>
      <w:bookmarkEnd w:id="20694"/>
    </w:p>
    <w:p w:rsidR="00BE54DA" w:rsidRDefault="00BE54DA" w:rsidP="00017F10">
      <w:pPr>
        <w:rPr>
          <w:rtl/>
        </w:rPr>
      </w:pPr>
      <w:bookmarkStart w:id="20695" w:name="_ETM_Q41_331635"/>
      <w:bookmarkStart w:id="20696" w:name="_ETM_Q41_331729"/>
      <w:bookmarkEnd w:id="20695"/>
      <w:bookmarkEnd w:id="20696"/>
    </w:p>
    <w:p w:rsidR="00BE54DA" w:rsidRDefault="00BE54DA" w:rsidP="00554A0F">
      <w:pPr>
        <w:rPr>
          <w:rtl/>
        </w:rPr>
      </w:pPr>
      <w:bookmarkStart w:id="20697" w:name="_ETM_Q41_331777"/>
      <w:bookmarkStart w:id="20698" w:name="_ETM_Q41_332419"/>
      <w:bookmarkEnd w:id="20697"/>
      <w:bookmarkEnd w:id="20698"/>
      <w:r>
        <w:rPr>
          <w:rtl/>
        </w:rPr>
        <w:t xml:space="preserve">צריך </w:t>
      </w:r>
      <w:bookmarkStart w:id="20699" w:name="_ETM_Q41_332930"/>
      <w:bookmarkEnd w:id="20699"/>
      <w:r>
        <w:rPr>
          <w:rtl/>
        </w:rPr>
        <w:t xml:space="preserve">גם </w:t>
      </w:r>
      <w:bookmarkStart w:id="20700" w:name="_ETM_Q41_333849"/>
      <w:bookmarkStart w:id="20701" w:name="_ETM_Q41_334879"/>
      <w:bookmarkStart w:id="20702" w:name="_ETM_Q41_332151"/>
      <w:bookmarkEnd w:id="20700"/>
      <w:bookmarkEnd w:id="20701"/>
      <w:bookmarkEnd w:id="20702"/>
      <w:r>
        <w:rPr>
          <w:rtl/>
        </w:rPr>
        <w:t xml:space="preserve">להגיד </w:t>
      </w:r>
      <w:bookmarkStart w:id="20703" w:name="_ETM_Q41_335180"/>
      <w:bookmarkEnd w:id="20703"/>
      <w:r>
        <w:rPr>
          <w:rtl/>
        </w:rPr>
        <w:t xml:space="preserve">דבר </w:t>
      </w:r>
      <w:bookmarkStart w:id="20704" w:name="_ETM_Q41_335450"/>
      <w:bookmarkEnd w:id="20704"/>
      <w:r>
        <w:rPr>
          <w:rtl/>
        </w:rPr>
        <w:t>נוסף</w:t>
      </w:r>
      <w:r>
        <w:rPr>
          <w:rFonts w:hint="cs"/>
          <w:rtl/>
        </w:rPr>
        <w:t>,</w:t>
      </w:r>
      <w:r>
        <w:rPr>
          <w:rtl/>
        </w:rPr>
        <w:t xml:space="preserve"> </w:t>
      </w:r>
      <w:bookmarkStart w:id="20705" w:name="_ETM_Q41_335840"/>
      <w:bookmarkEnd w:id="20705"/>
      <w:r>
        <w:rPr>
          <w:rtl/>
        </w:rPr>
        <w:t xml:space="preserve">ונדמה </w:t>
      </w:r>
      <w:bookmarkStart w:id="20706" w:name="_ETM_Q41_336139"/>
      <w:bookmarkEnd w:id="20706"/>
      <w:r>
        <w:rPr>
          <w:rtl/>
        </w:rPr>
        <w:t xml:space="preserve">לי </w:t>
      </w:r>
      <w:bookmarkStart w:id="20707" w:name="_ETM_Q41_336230"/>
      <w:bookmarkEnd w:id="20707"/>
      <w:r>
        <w:rPr>
          <w:rtl/>
        </w:rPr>
        <w:t xml:space="preserve">שגם </w:t>
      </w:r>
      <w:bookmarkStart w:id="20708" w:name="_ETM_Q41_336500"/>
      <w:bookmarkEnd w:id="20708"/>
      <w:r>
        <w:rPr>
          <w:rtl/>
        </w:rPr>
        <w:t xml:space="preserve">זה </w:t>
      </w:r>
      <w:bookmarkStart w:id="20709" w:name="_ETM_Q41_336709"/>
      <w:bookmarkEnd w:id="20709"/>
      <w:r>
        <w:rPr>
          <w:rtl/>
        </w:rPr>
        <w:t xml:space="preserve">נאמר </w:t>
      </w:r>
      <w:bookmarkStart w:id="20710" w:name="_ETM_Q41_337189"/>
      <w:bookmarkEnd w:id="20710"/>
      <w:r>
        <w:rPr>
          <w:rtl/>
        </w:rPr>
        <w:t>כ</w:t>
      </w:r>
      <w:r>
        <w:rPr>
          <w:rFonts w:hint="cs"/>
          <w:rtl/>
        </w:rPr>
        <w:t>א</w:t>
      </w:r>
      <w:r>
        <w:rPr>
          <w:rtl/>
        </w:rPr>
        <w:t>ן</w:t>
      </w:r>
      <w:bookmarkStart w:id="20711" w:name="_ETM_Q41_341031"/>
      <w:bookmarkEnd w:id="20711"/>
      <w:r>
        <w:rPr>
          <w:rFonts w:hint="cs"/>
          <w:rtl/>
        </w:rPr>
        <w:t>:</w:t>
      </w:r>
      <w:r>
        <w:rPr>
          <w:rtl/>
        </w:rPr>
        <w:t xml:space="preserve"> </w:t>
      </w:r>
      <w:bookmarkStart w:id="20712" w:name="_ETM_Q41_339629"/>
      <w:bookmarkEnd w:id="20712"/>
      <w:r>
        <w:rPr>
          <w:rtl/>
        </w:rPr>
        <w:t xml:space="preserve">הדבר </w:t>
      </w:r>
      <w:bookmarkStart w:id="20713" w:name="_ETM_Q41_340830"/>
      <w:bookmarkEnd w:id="20713"/>
      <w:r>
        <w:rPr>
          <w:rtl/>
        </w:rPr>
        <w:t xml:space="preserve">הזה </w:t>
      </w:r>
      <w:bookmarkStart w:id="20714" w:name="_ETM_Q41_341099"/>
      <w:bookmarkEnd w:id="20714"/>
      <w:r>
        <w:rPr>
          <w:rtl/>
        </w:rPr>
        <w:t xml:space="preserve">הוא </w:t>
      </w:r>
      <w:bookmarkStart w:id="20715" w:name="_ETM_Q41_341160"/>
      <w:bookmarkEnd w:id="20715"/>
      <w:r>
        <w:rPr>
          <w:rtl/>
        </w:rPr>
        <w:t xml:space="preserve">מרכיב </w:t>
      </w:r>
      <w:bookmarkStart w:id="20716" w:name="_ETM_Q41_341610"/>
      <w:bookmarkEnd w:id="20716"/>
      <w:r>
        <w:rPr>
          <w:rFonts w:hint="cs"/>
          <w:rtl/>
        </w:rPr>
        <w:t>אחד</w:t>
      </w:r>
      <w:bookmarkStart w:id="20717" w:name="_ETM_Q41_338781"/>
      <w:bookmarkEnd w:id="20717"/>
      <w:r>
        <w:rPr>
          <w:rtl/>
        </w:rPr>
        <w:t xml:space="preserve"> </w:t>
      </w:r>
      <w:bookmarkStart w:id="20718" w:name="_ETM_Q41_341970"/>
      <w:bookmarkEnd w:id="20718"/>
      <w:r>
        <w:rPr>
          <w:rtl/>
        </w:rPr>
        <w:t xml:space="preserve">ממכלול </w:t>
      </w:r>
      <w:bookmarkStart w:id="20719" w:name="_ETM_Q41_342540"/>
      <w:bookmarkEnd w:id="20719"/>
      <w:r>
        <w:rPr>
          <w:rtl/>
        </w:rPr>
        <w:t>שלם</w:t>
      </w:r>
      <w:r>
        <w:rPr>
          <w:rFonts w:hint="cs"/>
          <w:rtl/>
        </w:rPr>
        <w:t>.</w:t>
      </w:r>
      <w:r>
        <w:rPr>
          <w:rtl/>
        </w:rPr>
        <w:t xml:space="preserve"> </w:t>
      </w:r>
      <w:bookmarkStart w:id="20720" w:name="_ETM_Q41_343690"/>
      <w:bookmarkEnd w:id="20720"/>
      <w:r>
        <w:rPr>
          <w:rtl/>
        </w:rPr>
        <w:t xml:space="preserve">בסוף </w:t>
      </w:r>
      <w:bookmarkStart w:id="20721" w:name="_ETM_Q41_344620"/>
      <w:bookmarkEnd w:id="20721"/>
      <w:r>
        <w:rPr>
          <w:rtl/>
        </w:rPr>
        <w:t xml:space="preserve">לא </w:t>
      </w:r>
      <w:bookmarkStart w:id="20722" w:name="_ETM_Q41_344800"/>
      <w:bookmarkEnd w:id="20722"/>
      <w:r>
        <w:rPr>
          <w:rtl/>
        </w:rPr>
        <w:t xml:space="preserve">נפתור </w:t>
      </w:r>
      <w:bookmarkStart w:id="20723" w:name="_ETM_Q41_345160"/>
      <w:bookmarkEnd w:id="20723"/>
      <w:r>
        <w:rPr>
          <w:rtl/>
        </w:rPr>
        <w:t xml:space="preserve">את </w:t>
      </w:r>
      <w:bookmarkStart w:id="20724" w:name="_ETM_Q41_345250"/>
      <w:bookmarkEnd w:id="20724"/>
      <w:r>
        <w:rPr>
          <w:rtl/>
        </w:rPr>
        <w:t xml:space="preserve">הבעיה </w:t>
      </w:r>
      <w:bookmarkStart w:id="20725" w:name="_ETM_Q41_345639"/>
      <w:bookmarkEnd w:id="20725"/>
      <w:r>
        <w:rPr>
          <w:rtl/>
        </w:rPr>
        <w:t xml:space="preserve">בהטלת </w:t>
      </w:r>
      <w:bookmarkStart w:id="20726" w:name="_ETM_Q41_346389"/>
      <w:bookmarkEnd w:id="20726"/>
      <w:r>
        <w:rPr>
          <w:rtl/>
        </w:rPr>
        <w:t xml:space="preserve">קנסות </w:t>
      </w:r>
      <w:bookmarkStart w:id="20727" w:name="_ETM_Q41_347200"/>
      <w:bookmarkEnd w:id="20727"/>
      <w:r>
        <w:rPr>
          <w:rtl/>
        </w:rPr>
        <w:t xml:space="preserve">כאלה </w:t>
      </w:r>
      <w:bookmarkStart w:id="20728" w:name="_ETM_Q41_347530"/>
      <w:bookmarkEnd w:id="20728"/>
      <w:r>
        <w:rPr>
          <w:rtl/>
        </w:rPr>
        <w:t>ואחרים</w:t>
      </w:r>
      <w:r w:rsidR="00554A0F">
        <w:rPr>
          <w:rFonts w:hint="cs"/>
          <w:rtl/>
        </w:rPr>
        <w:t>.</w:t>
      </w:r>
      <w:r>
        <w:rPr>
          <w:rtl/>
        </w:rPr>
        <w:t xml:space="preserve"> </w:t>
      </w:r>
      <w:bookmarkStart w:id="20729" w:name="_ETM_Q41_348160"/>
      <w:bookmarkEnd w:id="20729"/>
      <w:r>
        <w:rPr>
          <w:rtl/>
        </w:rPr>
        <w:t xml:space="preserve">הבעיה </w:t>
      </w:r>
      <w:bookmarkStart w:id="20730" w:name="_ETM_Q41_348580"/>
      <w:bookmarkEnd w:id="20730"/>
      <w:r>
        <w:rPr>
          <w:rtl/>
        </w:rPr>
        <w:t xml:space="preserve">הזאת </w:t>
      </w:r>
      <w:bookmarkStart w:id="20731" w:name="_ETM_Q41_348940"/>
      <w:bookmarkStart w:id="20732" w:name="_ETM_Q41_349030"/>
      <w:bookmarkStart w:id="20733" w:name="_ETM_Q41_347991"/>
      <w:bookmarkEnd w:id="20731"/>
      <w:bookmarkEnd w:id="20732"/>
      <w:bookmarkEnd w:id="20733"/>
      <w:r>
        <w:rPr>
          <w:rtl/>
        </w:rPr>
        <w:t xml:space="preserve">צריכה </w:t>
      </w:r>
      <w:bookmarkStart w:id="20734" w:name="_ETM_Q41_349269"/>
      <w:bookmarkEnd w:id="20734"/>
      <w:r>
        <w:rPr>
          <w:rtl/>
        </w:rPr>
        <w:t>ל</w:t>
      </w:r>
      <w:r>
        <w:rPr>
          <w:rFonts w:hint="cs"/>
          <w:rtl/>
        </w:rPr>
        <w:t>היפתר</w:t>
      </w:r>
      <w:r>
        <w:rPr>
          <w:rtl/>
        </w:rPr>
        <w:t xml:space="preserve"> </w:t>
      </w:r>
      <w:bookmarkStart w:id="20735" w:name="_ETM_Q41_351099"/>
      <w:bookmarkEnd w:id="20735"/>
      <w:r>
        <w:rPr>
          <w:rtl/>
        </w:rPr>
        <w:t xml:space="preserve">גם </w:t>
      </w:r>
      <w:bookmarkStart w:id="20736" w:name="_ETM_Q41_351340"/>
      <w:bookmarkEnd w:id="20736"/>
      <w:r>
        <w:rPr>
          <w:rtl/>
        </w:rPr>
        <w:t>בחינוך</w:t>
      </w:r>
      <w:r>
        <w:rPr>
          <w:rFonts w:hint="cs"/>
          <w:rtl/>
        </w:rPr>
        <w:t>.</w:t>
      </w:r>
      <w:r>
        <w:rPr>
          <w:rtl/>
        </w:rPr>
        <w:t xml:space="preserve"> </w:t>
      </w:r>
      <w:bookmarkStart w:id="20737" w:name="_ETM_Q41_351999"/>
      <w:bookmarkEnd w:id="20737"/>
      <w:r>
        <w:rPr>
          <w:rtl/>
        </w:rPr>
        <w:t xml:space="preserve">היא </w:t>
      </w:r>
      <w:bookmarkStart w:id="20738" w:name="_ETM_Q41_352090"/>
      <w:bookmarkEnd w:id="20738"/>
      <w:r>
        <w:rPr>
          <w:rtl/>
        </w:rPr>
        <w:t xml:space="preserve">צריכה </w:t>
      </w:r>
      <w:bookmarkStart w:id="20739" w:name="_ETM_Q41_352329"/>
      <w:bookmarkEnd w:id="20739"/>
      <w:r>
        <w:rPr>
          <w:rtl/>
        </w:rPr>
        <w:t xml:space="preserve">להיפתר </w:t>
      </w:r>
      <w:bookmarkStart w:id="20740" w:name="_ETM_Q41_352840"/>
      <w:bookmarkEnd w:id="20740"/>
      <w:r>
        <w:rPr>
          <w:rtl/>
        </w:rPr>
        <w:t xml:space="preserve">בוודאי </w:t>
      </w:r>
      <w:bookmarkStart w:id="20741" w:name="_ETM_Q41_353919"/>
      <w:bookmarkEnd w:id="20741"/>
      <w:r>
        <w:rPr>
          <w:rtl/>
        </w:rPr>
        <w:t xml:space="preserve">במתן </w:t>
      </w:r>
      <w:bookmarkStart w:id="20742" w:name="_ETM_Q41_354849"/>
      <w:bookmarkEnd w:id="20742"/>
      <w:r>
        <w:rPr>
          <w:rtl/>
        </w:rPr>
        <w:t xml:space="preserve">תמיכה </w:t>
      </w:r>
      <w:bookmarkStart w:id="20743" w:name="_ETM_Q41_355510"/>
      <w:bookmarkEnd w:id="20743"/>
      <w:r>
        <w:rPr>
          <w:rtl/>
        </w:rPr>
        <w:t xml:space="preserve">ומסגרות </w:t>
      </w:r>
      <w:bookmarkStart w:id="20744" w:name="_ETM_Q41_356379"/>
      <w:bookmarkEnd w:id="20744"/>
      <w:r>
        <w:rPr>
          <w:rtl/>
        </w:rPr>
        <w:t xml:space="preserve">תומכות </w:t>
      </w:r>
      <w:bookmarkStart w:id="20745" w:name="_ETM_Q41_357040"/>
      <w:bookmarkEnd w:id="20745"/>
      <w:r>
        <w:rPr>
          <w:rtl/>
        </w:rPr>
        <w:t xml:space="preserve">וכלים </w:t>
      </w:r>
      <w:bookmarkStart w:id="20746" w:name="_ETM_Q41_358389"/>
      <w:bookmarkEnd w:id="20746"/>
      <w:r>
        <w:rPr>
          <w:rtl/>
        </w:rPr>
        <w:t xml:space="preserve">להיקלט </w:t>
      </w:r>
      <w:bookmarkStart w:id="20747" w:name="_ETM_Q41_359349"/>
      <w:bookmarkEnd w:id="20747"/>
      <w:r>
        <w:rPr>
          <w:rtl/>
        </w:rPr>
        <w:t xml:space="preserve">בשוק </w:t>
      </w:r>
      <w:bookmarkStart w:id="20748" w:name="_ETM_Q41_359769"/>
      <w:bookmarkEnd w:id="20748"/>
      <w:r>
        <w:rPr>
          <w:rtl/>
        </w:rPr>
        <w:t xml:space="preserve">העבודה </w:t>
      </w:r>
      <w:bookmarkStart w:id="20749" w:name="_ETM_Q41_360969"/>
      <w:bookmarkEnd w:id="20749"/>
      <w:r>
        <w:rPr>
          <w:rtl/>
        </w:rPr>
        <w:t xml:space="preserve">לאותן </w:t>
      </w:r>
      <w:bookmarkStart w:id="20750" w:name="_ETM_Q41_362260"/>
      <w:bookmarkEnd w:id="20750"/>
      <w:r>
        <w:rPr>
          <w:rtl/>
        </w:rPr>
        <w:t xml:space="preserve">נשים </w:t>
      </w:r>
      <w:bookmarkStart w:id="20751" w:name="_ETM_Q41_362739"/>
      <w:bookmarkEnd w:id="20751"/>
      <w:r>
        <w:rPr>
          <w:rtl/>
        </w:rPr>
        <w:t>ש</w:t>
      </w:r>
      <w:bookmarkStart w:id="20752" w:name="_ETM_Q41_363129"/>
      <w:bookmarkEnd w:id="20752"/>
      <w:r>
        <w:rPr>
          <w:rtl/>
        </w:rPr>
        <w:t xml:space="preserve">נקלעו </w:t>
      </w:r>
      <w:bookmarkStart w:id="20753" w:name="_ETM_Q41_363700"/>
      <w:bookmarkEnd w:id="20753"/>
      <w:r>
        <w:rPr>
          <w:rtl/>
        </w:rPr>
        <w:t xml:space="preserve">למצב </w:t>
      </w:r>
      <w:bookmarkStart w:id="20754" w:name="_ETM_Q41_364689"/>
      <w:bookmarkEnd w:id="20754"/>
      <w:r>
        <w:rPr>
          <w:rtl/>
        </w:rPr>
        <w:t>הזה</w:t>
      </w:r>
      <w:r>
        <w:rPr>
          <w:rFonts w:hint="cs"/>
          <w:rtl/>
        </w:rPr>
        <w:t>.</w:t>
      </w:r>
      <w:r>
        <w:rPr>
          <w:rtl/>
        </w:rPr>
        <w:t xml:space="preserve"> </w:t>
      </w:r>
      <w:bookmarkStart w:id="20755" w:name="_ETM_Q41_366549"/>
      <w:bookmarkEnd w:id="20755"/>
      <w:r>
        <w:rPr>
          <w:rtl/>
        </w:rPr>
        <w:t>אגב</w:t>
      </w:r>
      <w:r>
        <w:rPr>
          <w:rFonts w:hint="cs"/>
          <w:rtl/>
        </w:rPr>
        <w:t>,</w:t>
      </w:r>
      <w:bookmarkStart w:id="20756" w:name="_ETM_Q41_363501"/>
      <w:bookmarkStart w:id="20757" w:name="_ETM_Q41_359561"/>
      <w:bookmarkStart w:id="20758" w:name="_ETM_Q41_368963"/>
      <w:bookmarkEnd w:id="20756"/>
      <w:bookmarkEnd w:id="20757"/>
      <w:bookmarkEnd w:id="20758"/>
      <w:r>
        <w:rPr>
          <w:rtl/>
        </w:rPr>
        <w:t xml:space="preserve"> </w:t>
      </w:r>
      <w:bookmarkStart w:id="20759" w:name="_ETM_Q41_366909"/>
      <w:bookmarkEnd w:id="20759"/>
      <w:r>
        <w:rPr>
          <w:rtl/>
        </w:rPr>
        <w:t xml:space="preserve">גם </w:t>
      </w:r>
      <w:bookmarkStart w:id="20760" w:name="_ETM_Q41_367150"/>
      <w:bookmarkEnd w:id="20760"/>
      <w:r>
        <w:rPr>
          <w:rFonts w:hint="cs"/>
          <w:rtl/>
        </w:rPr>
        <w:t>ג</w:t>
      </w:r>
      <w:r>
        <w:rPr>
          <w:rtl/>
        </w:rPr>
        <w:t xml:space="preserve">ברים </w:t>
      </w:r>
      <w:bookmarkStart w:id="20761" w:name="_ETM_Q41_367629"/>
      <w:bookmarkEnd w:id="20761"/>
      <w:r>
        <w:rPr>
          <w:rtl/>
        </w:rPr>
        <w:t xml:space="preserve">כאלה </w:t>
      </w:r>
      <w:bookmarkStart w:id="20762" w:name="_ETM_Q41_368049"/>
      <w:bookmarkEnd w:id="20762"/>
      <w:r>
        <w:rPr>
          <w:rtl/>
        </w:rPr>
        <w:t>יש</w:t>
      </w:r>
      <w:r>
        <w:rPr>
          <w:rFonts w:hint="cs"/>
          <w:rtl/>
        </w:rPr>
        <w:t>,</w:t>
      </w:r>
      <w:r>
        <w:rPr>
          <w:rtl/>
        </w:rPr>
        <w:t xml:space="preserve"> </w:t>
      </w:r>
      <w:bookmarkStart w:id="20763" w:name="_ETM_Q41_368290"/>
      <w:bookmarkEnd w:id="20763"/>
      <w:r>
        <w:rPr>
          <w:rtl/>
        </w:rPr>
        <w:t xml:space="preserve">לא </w:t>
      </w:r>
      <w:bookmarkStart w:id="20764" w:name="_ETM_Q41_368439"/>
      <w:bookmarkEnd w:id="20764"/>
      <w:r>
        <w:rPr>
          <w:rtl/>
        </w:rPr>
        <w:t xml:space="preserve">רק </w:t>
      </w:r>
      <w:bookmarkStart w:id="20765" w:name="_ETM_Q41_368829"/>
      <w:bookmarkStart w:id="20766" w:name="_ETM_Q41_367410"/>
      <w:bookmarkEnd w:id="20765"/>
      <w:bookmarkEnd w:id="20766"/>
      <w:r>
        <w:rPr>
          <w:rtl/>
        </w:rPr>
        <w:t>נשים</w:t>
      </w:r>
      <w:r>
        <w:rPr>
          <w:rFonts w:hint="cs"/>
          <w:rtl/>
        </w:rPr>
        <w:t>.</w:t>
      </w:r>
      <w:r>
        <w:rPr>
          <w:rtl/>
        </w:rPr>
        <w:t xml:space="preserve"> </w:t>
      </w:r>
      <w:bookmarkStart w:id="20767" w:name="_ETM_Q41_370209"/>
      <w:bookmarkEnd w:id="20767"/>
      <w:r>
        <w:rPr>
          <w:rtl/>
        </w:rPr>
        <w:t xml:space="preserve">ואני </w:t>
      </w:r>
      <w:bookmarkStart w:id="20768" w:name="_ETM_Q41_370449"/>
      <w:bookmarkEnd w:id="20768"/>
      <w:r>
        <w:rPr>
          <w:rtl/>
        </w:rPr>
        <w:t xml:space="preserve">חושב </w:t>
      </w:r>
      <w:bookmarkStart w:id="20769" w:name="_ETM_Q41_370689"/>
      <w:bookmarkEnd w:id="20769"/>
      <w:r>
        <w:rPr>
          <w:rtl/>
        </w:rPr>
        <w:t xml:space="preserve">שאם </w:t>
      </w:r>
      <w:bookmarkStart w:id="20770" w:name="_ETM_Q41_371469"/>
      <w:bookmarkEnd w:id="20770"/>
      <w:r>
        <w:rPr>
          <w:rtl/>
        </w:rPr>
        <w:t xml:space="preserve">בסופו </w:t>
      </w:r>
      <w:bookmarkStart w:id="20771" w:name="_ETM_Q41_371949"/>
      <w:bookmarkEnd w:id="20771"/>
      <w:r>
        <w:rPr>
          <w:rtl/>
        </w:rPr>
        <w:t xml:space="preserve">של </w:t>
      </w:r>
      <w:bookmarkStart w:id="20772" w:name="_ETM_Q41_372129"/>
      <w:bookmarkEnd w:id="20772"/>
      <w:r>
        <w:rPr>
          <w:rtl/>
        </w:rPr>
        <w:t xml:space="preserve">התהליך </w:t>
      </w:r>
      <w:bookmarkStart w:id="20773" w:name="_ETM_Q41_372609"/>
      <w:bookmarkEnd w:id="20773"/>
      <w:r>
        <w:rPr>
          <w:rtl/>
        </w:rPr>
        <w:t xml:space="preserve">הזה </w:t>
      </w:r>
      <w:bookmarkStart w:id="20774" w:name="_ETM_Q41_372879"/>
      <w:bookmarkEnd w:id="20774"/>
      <w:r>
        <w:rPr>
          <w:rtl/>
        </w:rPr>
        <w:t xml:space="preserve">אנחנו </w:t>
      </w:r>
      <w:bookmarkStart w:id="20775" w:name="_ETM_Q41_373269"/>
      <w:bookmarkEnd w:id="20775"/>
      <w:r>
        <w:rPr>
          <w:rtl/>
        </w:rPr>
        <w:t xml:space="preserve">נסמן </w:t>
      </w:r>
      <w:bookmarkStart w:id="20776" w:name="_ETM_Q41_373930"/>
      <w:bookmarkEnd w:id="20776"/>
      <w:r>
        <w:rPr>
          <w:rFonts w:hint="cs"/>
          <w:rtl/>
        </w:rPr>
        <w:t xml:space="preserve">כאן </w:t>
      </w:r>
      <w:r>
        <w:rPr>
          <w:rtl/>
        </w:rPr>
        <w:t>כיוון</w:t>
      </w:r>
      <w:r>
        <w:rPr>
          <w:rFonts w:hint="cs"/>
          <w:rtl/>
        </w:rPr>
        <w:t>,</w:t>
      </w:r>
      <w:bookmarkStart w:id="20777" w:name="_ETM_Q41_373040"/>
      <w:bookmarkEnd w:id="20777"/>
      <w:r>
        <w:rPr>
          <w:rtl/>
        </w:rPr>
        <w:t xml:space="preserve"> </w:t>
      </w:r>
      <w:bookmarkStart w:id="20778" w:name="_ETM_Q41_375410"/>
      <w:bookmarkEnd w:id="20778"/>
      <w:r>
        <w:rPr>
          <w:rtl/>
        </w:rPr>
        <w:t xml:space="preserve">אני </w:t>
      </w:r>
      <w:bookmarkStart w:id="20779" w:name="_ETM_Q41_375500"/>
      <w:bookmarkEnd w:id="20779"/>
      <w:r>
        <w:rPr>
          <w:rtl/>
        </w:rPr>
        <w:t xml:space="preserve">חושב </w:t>
      </w:r>
      <w:bookmarkStart w:id="20780" w:name="_ETM_Q41_375709"/>
      <w:bookmarkEnd w:id="20780"/>
      <w:r>
        <w:rPr>
          <w:rtl/>
        </w:rPr>
        <w:t xml:space="preserve">שזה </w:t>
      </w:r>
      <w:bookmarkStart w:id="20781" w:name="_ETM_Q41_376910"/>
      <w:bookmarkEnd w:id="20781"/>
      <w:r>
        <w:rPr>
          <w:rtl/>
        </w:rPr>
        <w:t xml:space="preserve">בהחלט </w:t>
      </w:r>
      <w:bookmarkStart w:id="20782" w:name="_ETM_Q41_377270"/>
      <w:bookmarkEnd w:id="20782"/>
      <w:r>
        <w:rPr>
          <w:rtl/>
        </w:rPr>
        <w:t xml:space="preserve">דבר </w:t>
      </w:r>
      <w:bookmarkStart w:id="20783" w:name="_ETM_Q41_377870"/>
      <w:bookmarkEnd w:id="20783"/>
      <w:r>
        <w:rPr>
          <w:rtl/>
        </w:rPr>
        <w:t>חשוב</w:t>
      </w:r>
      <w:r>
        <w:rPr>
          <w:rFonts w:hint="cs"/>
          <w:rtl/>
        </w:rPr>
        <w:t>.</w:t>
      </w:r>
      <w:r>
        <w:rPr>
          <w:rtl/>
        </w:rPr>
        <w:t xml:space="preserve"> </w:t>
      </w:r>
      <w:bookmarkStart w:id="20784" w:name="_ETM_Q41_378380"/>
      <w:bookmarkEnd w:id="20784"/>
      <w:r>
        <w:rPr>
          <w:rtl/>
        </w:rPr>
        <w:t xml:space="preserve">אני </w:t>
      </w:r>
      <w:bookmarkStart w:id="20785" w:name="_ETM_Q41_378560"/>
      <w:bookmarkEnd w:id="20785"/>
      <w:r>
        <w:rPr>
          <w:rtl/>
        </w:rPr>
        <w:t xml:space="preserve">שמח </w:t>
      </w:r>
      <w:bookmarkStart w:id="20786" w:name="_ETM_Q41_378950"/>
      <w:bookmarkEnd w:id="20786"/>
      <w:r>
        <w:rPr>
          <w:rtl/>
        </w:rPr>
        <w:t xml:space="preserve">לראות </w:t>
      </w:r>
      <w:bookmarkStart w:id="20787" w:name="_ETM_Q41_379280"/>
      <w:bookmarkEnd w:id="20787"/>
      <w:r>
        <w:rPr>
          <w:rtl/>
        </w:rPr>
        <w:t xml:space="preserve">שיש </w:t>
      </w:r>
      <w:bookmarkStart w:id="20788" w:name="_ETM_Q41_379490"/>
      <w:bookmarkEnd w:id="20788"/>
      <w:r>
        <w:rPr>
          <w:rtl/>
        </w:rPr>
        <w:t xml:space="preserve">לזה </w:t>
      </w:r>
      <w:bookmarkStart w:id="20789" w:name="_ETM_Q41_379730"/>
      <w:bookmarkEnd w:id="20789"/>
      <w:r>
        <w:rPr>
          <w:rtl/>
        </w:rPr>
        <w:t>כ</w:t>
      </w:r>
      <w:r>
        <w:rPr>
          <w:rFonts w:hint="cs"/>
          <w:rtl/>
        </w:rPr>
        <w:t>א</w:t>
      </w:r>
      <w:r>
        <w:rPr>
          <w:rtl/>
        </w:rPr>
        <w:t xml:space="preserve">ן </w:t>
      </w:r>
      <w:bookmarkStart w:id="20790" w:name="_ETM_Q41_379940"/>
      <w:bookmarkEnd w:id="20790"/>
      <w:r>
        <w:rPr>
          <w:rtl/>
        </w:rPr>
        <w:t xml:space="preserve">גיבוי </w:t>
      </w:r>
      <w:bookmarkStart w:id="20791" w:name="_ETM_Q41_380569"/>
      <w:bookmarkEnd w:id="20791"/>
      <w:r>
        <w:rPr>
          <w:rtl/>
        </w:rPr>
        <w:t>רחב</w:t>
      </w:r>
      <w:r>
        <w:rPr>
          <w:rFonts w:hint="cs"/>
          <w:rtl/>
        </w:rPr>
        <w:t>,</w:t>
      </w:r>
      <w:bookmarkStart w:id="20792" w:name="_ETM_Q41_382289"/>
      <w:bookmarkEnd w:id="20792"/>
      <w:r>
        <w:rPr>
          <w:rtl/>
        </w:rPr>
        <w:t xml:space="preserve"> </w:t>
      </w:r>
      <w:bookmarkStart w:id="20793" w:name="_ETM_Q41_381590"/>
      <w:bookmarkStart w:id="20794" w:name="_ETM_Q41_383639"/>
      <w:bookmarkStart w:id="20795" w:name="_ETM_Q41_383970"/>
      <w:bookmarkEnd w:id="20793"/>
      <w:bookmarkEnd w:id="20794"/>
      <w:bookmarkEnd w:id="20795"/>
      <w:r>
        <w:rPr>
          <w:rFonts w:hint="cs"/>
          <w:rtl/>
        </w:rPr>
        <w:t>ב</w:t>
      </w:r>
      <w:r>
        <w:rPr>
          <w:rtl/>
        </w:rPr>
        <w:t xml:space="preserve">אופן </w:t>
      </w:r>
      <w:bookmarkStart w:id="20796" w:name="_ETM_Q41_384360"/>
      <w:bookmarkEnd w:id="20796"/>
      <w:r>
        <w:rPr>
          <w:rtl/>
        </w:rPr>
        <w:t>רוחבי</w:t>
      </w:r>
      <w:r>
        <w:rPr>
          <w:rFonts w:hint="cs"/>
          <w:rtl/>
        </w:rPr>
        <w:t>,</w:t>
      </w:r>
      <w:r>
        <w:rPr>
          <w:rtl/>
        </w:rPr>
        <w:t xml:space="preserve"> </w:t>
      </w:r>
      <w:bookmarkStart w:id="20797" w:name="_ETM_Q41_384960"/>
      <w:bookmarkEnd w:id="20797"/>
      <w:r>
        <w:rPr>
          <w:rtl/>
        </w:rPr>
        <w:t xml:space="preserve">מכל </w:t>
      </w:r>
      <w:bookmarkStart w:id="20798" w:name="_ETM_Q41_385590"/>
      <w:bookmarkEnd w:id="20798"/>
      <w:r>
        <w:rPr>
          <w:rtl/>
        </w:rPr>
        <w:t xml:space="preserve">קצוות </w:t>
      </w:r>
      <w:bookmarkStart w:id="20799" w:name="_ETM_Q41_386069"/>
      <w:bookmarkEnd w:id="20799"/>
      <w:r>
        <w:rPr>
          <w:rtl/>
        </w:rPr>
        <w:t>הבית</w:t>
      </w:r>
      <w:r>
        <w:rPr>
          <w:rFonts w:hint="cs"/>
          <w:rtl/>
        </w:rPr>
        <w:t>,</w:t>
      </w:r>
      <w:r>
        <w:rPr>
          <w:rtl/>
        </w:rPr>
        <w:t xml:space="preserve"> </w:t>
      </w:r>
      <w:bookmarkStart w:id="20800" w:name="_ETM_Q41_387569"/>
      <w:bookmarkEnd w:id="20800"/>
      <w:r>
        <w:rPr>
          <w:rFonts w:hint="cs"/>
          <w:rtl/>
        </w:rPr>
        <w:t>ו</w:t>
      </w:r>
      <w:bookmarkStart w:id="20801" w:name="_ETM_Q41_385599"/>
      <w:bookmarkEnd w:id="20801"/>
      <w:r>
        <w:rPr>
          <w:rtl/>
        </w:rPr>
        <w:t xml:space="preserve">נתגייס </w:t>
      </w:r>
      <w:bookmarkStart w:id="20802" w:name="_ETM_Q41_388079"/>
      <w:bookmarkEnd w:id="20802"/>
      <w:r>
        <w:rPr>
          <w:rtl/>
        </w:rPr>
        <w:t xml:space="preserve">כולנו </w:t>
      </w:r>
      <w:bookmarkStart w:id="20803" w:name="_ETM_Q41_388500"/>
      <w:bookmarkEnd w:id="20803"/>
      <w:r>
        <w:rPr>
          <w:rtl/>
        </w:rPr>
        <w:t xml:space="preserve">למשימה </w:t>
      </w:r>
      <w:bookmarkStart w:id="20804" w:name="_ETM_Q41_389099"/>
      <w:bookmarkEnd w:id="20804"/>
      <w:r>
        <w:rPr>
          <w:rtl/>
        </w:rPr>
        <w:t>הזאת</w:t>
      </w:r>
      <w:r>
        <w:rPr>
          <w:rFonts w:hint="cs"/>
          <w:rtl/>
        </w:rPr>
        <w:t>,</w:t>
      </w:r>
      <w:r>
        <w:rPr>
          <w:rtl/>
        </w:rPr>
        <w:t xml:space="preserve"> </w:t>
      </w:r>
      <w:bookmarkStart w:id="20805" w:name="_ETM_Q41_389430"/>
      <w:bookmarkEnd w:id="20805"/>
      <w:r>
        <w:rPr>
          <w:rtl/>
        </w:rPr>
        <w:t xml:space="preserve">לעשות </w:t>
      </w:r>
      <w:bookmarkStart w:id="20806" w:name="_ETM_Q41_389760"/>
      <w:bookmarkEnd w:id="20806"/>
      <w:r>
        <w:rPr>
          <w:rtl/>
        </w:rPr>
        <w:t xml:space="preserve">מאמץ </w:t>
      </w:r>
      <w:bookmarkStart w:id="20807" w:name="_ETM_Q41_390269"/>
      <w:bookmarkEnd w:id="20807"/>
      <w:r>
        <w:rPr>
          <w:rtl/>
        </w:rPr>
        <w:t xml:space="preserve">להשלים </w:t>
      </w:r>
      <w:bookmarkStart w:id="20808" w:name="_ETM_Q41_390750"/>
      <w:bookmarkEnd w:id="20808"/>
      <w:r>
        <w:rPr>
          <w:rtl/>
        </w:rPr>
        <w:t xml:space="preserve">את </w:t>
      </w:r>
      <w:bookmarkStart w:id="20809" w:name="_ETM_Q41_390840"/>
      <w:bookmarkEnd w:id="20809"/>
      <w:r>
        <w:rPr>
          <w:rtl/>
        </w:rPr>
        <w:t xml:space="preserve">העניין </w:t>
      </w:r>
      <w:bookmarkStart w:id="20810" w:name="_ETM_Q41_391110"/>
      <w:bookmarkEnd w:id="20810"/>
      <w:r>
        <w:rPr>
          <w:rtl/>
        </w:rPr>
        <w:t xml:space="preserve">הזה </w:t>
      </w:r>
      <w:bookmarkStart w:id="20811" w:name="_ETM_Q41_391319"/>
      <w:bookmarkEnd w:id="20811"/>
      <w:r>
        <w:rPr>
          <w:rtl/>
        </w:rPr>
        <w:t xml:space="preserve">כמה </w:t>
      </w:r>
      <w:bookmarkStart w:id="20812" w:name="_ETM_Q41_391590"/>
      <w:bookmarkEnd w:id="20812"/>
      <w:r>
        <w:rPr>
          <w:rtl/>
        </w:rPr>
        <w:t xml:space="preserve">שיותר </w:t>
      </w:r>
      <w:bookmarkStart w:id="20813" w:name="_ETM_Q41_391889"/>
      <w:bookmarkEnd w:id="20813"/>
      <w:r>
        <w:rPr>
          <w:rtl/>
        </w:rPr>
        <w:t>מהר</w:t>
      </w:r>
      <w:r>
        <w:rPr>
          <w:rFonts w:hint="cs"/>
          <w:rtl/>
        </w:rPr>
        <w:t>.</w:t>
      </w:r>
      <w:bookmarkStart w:id="20814" w:name="_ETM_Q41_392189"/>
      <w:bookmarkStart w:id="20815" w:name="_ETM_Q41_394185"/>
      <w:bookmarkEnd w:id="20814"/>
      <w:bookmarkEnd w:id="20815"/>
    </w:p>
    <w:p w:rsidR="00BE54DA" w:rsidRDefault="00BE54DA" w:rsidP="00017F10">
      <w:pPr>
        <w:rPr>
          <w:rtl/>
        </w:rPr>
      </w:pPr>
      <w:bookmarkStart w:id="20816" w:name="_ETM_Q41_394256"/>
      <w:bookmarkStart w:id="20817" w:name="_ETM_Q41_394329"/>
      <w:bookmarkEnd w:id="20816"/>
      <w:bookmarkEnd w:id="20817"/>
    </w:p>
    <w:p w:rsidR="00BE54DA" w:rsidRDefault="00BE54DA" w:rsidP="00017F10">
      <w:pPr>
        <w:rPr>
          <w:rtl/>
        </w:rPr>
      </w:pPr>
      <w:bookmarkStart w:id="20818" w:name="_ETM_Q41_394376"/>
      <w:bookmarkStart w:id="20819" w:name="_ETM_Q41_389469"/>
      <w:bookmarkEnd w:id="20818"/>
      <w:bookmarkEnd w:id="20819"/>
      <w:r>
        <w:rPr>
          <w:rtl/>
        </w:rPr>
        <w:t xml:space="preserve">בכל </w:t>
      </w:r>
      <w:bookmarkStart w:id="20820" w:name="_ETM_Q41_392489"/>
      <w:bookmarkEnd w:id="20820"/>
      <w:r>
        <w:rPr>
          <w:rtl/>
        </w:rPr>
        <w:t>אופן</w:t>
      </w:r>
      <w:r>
        <w:rPr>
          <w:rFonts w:hint="cs"/>
          <w:rtl/>
        </w:rPr>
        <w:t>,</w:t>
      </w:r>
      <w:r>
        <w:rPr>
          <w:rtl/>
        </w:rPr>
        <w:t xml:space="preserve"> </w:t>
      </w:r>
      <w:bookmarkStart w:id="20821" w:name="_ETM_Q41_392790"/>
      <w:bookmarkEnd w:id="20821"/>
      <w:r>
        <w:rPr>
          <w:rtl/>
        </w:rPr>
        <w:t xml:space="preserve">אני </w:t>
      </w:r>
      <w:bookmarkStart w:id="20822" w:name="_ETM_Q41_392909"/>
      <w:bookmarkEnd w:id="20822"/>
      <w:r>
        <w:rPr>
          <w:rtl/>
        </w:rPr>
        <w:t xml:space="preserve">חושב </w:t>
      </w:r>
      <w:bookmarkStart w:id="20823" w:name="_ETM_Q41_393180"/>
      <w:bookmarkEnd w:id="20823"/>
      <w:r>
        <w:rPr>
          <w:rtl/>
        </w:rPr>
        <w:t xml:space="preserve">שהבשורה </w:t>
      </w:r>
      <w:bookmarkStart w:id="20824" w:name="_ETM_Q41_394530"/>
      <w:bookmarkEnd w:id="20824"/>
      <w:r>
        <w:rPr>
          <w:rtl/>
        </w:rPr>
        <w:t xml:space="preserve">על </w:t>
      </w:r>
      <w:bookmarkStart w:id="20825" w:name="_ETM_Q41_395040"/>
      <w:bookmarkEnd w:id="20825"/>
      <w:r>
        <w:rPr>
          <w:rtl/>
        </w:rPr>
        <w:t xml:space="preserve">קביעת </w:t>
      </w:r>
      <w:bookmarkStart w:id="20826" w:name="_ETM_Q41_395700"/>
      <w:bookmarkEnd w:id="20826"/>
      <w:r>
        <w:rPr>
          <w:rtl/>
        </w:rPr>
        <w:t xml:space="preserve">ההסדר </w:t>
      </w:r>
      <w:bookmarkStart w:id="20827" w:name="_ETM_Q41_396299"/>
      <w:bookmarkEnd w:id="20827"/>
      <w:r>
        <w:rPr>
          <w:rtl/>
        </w:rPr>
        <w:t xml:space="preserve">הזה </w:t>
      </w:r>
      <w:bookmarkStart w:id="20828" w:name="_ETM_Q41_396659"/>
      <w:bookmarkEnd w:id="20828"/>
      <w:r>
        <w:rPr>
          <w:rtl/>
        </w:rPr>
        <w:t xml:space="preserve">כהוראה </w:t>
      </w:r>
      <w:bookmarkStart w:id="20829" w:name="_ETM_Q41_397230"/>
      <w:bookmarkEnd w:id="20829"/>
      <w:r>
        <w:rPr>
          <w:rtl/>
        </w:rPr>
        <w:t>קבועה</w:t>
      </w:r>
      <w:bookmarkStart w:id="20830" w:name="_ETM_Q41_395699"/>
      <w:bookmarkEnd w:id="20830"/>
      <w:r>
        <w:rPr>
          <w:rFonts w:hint="cs"/>
          <w:rtl/>
        </w:rPr>
        <w:t xml:space="preserve"> היא</w:t>
      </w:r>
      <w:r>
        <w:rPr>
          <w:rtl/>
        </w:rPr>
        <w:t xml:space="preserve"> </w:t>
      </w:r>
      <w:bookmarkStart w:id="20831" w:name="_ETM_Q41_398489"/>
      <w:bookmarkEnd w:id="20831"/>
      <w:r>
        <w:rPr>
          <w:rFonts w:hint="cs"/>
          <w:rtl/>
        </w:rPr>
        <w:t>בשור</w:t>
      </w:r>
      <w:r>
        <w:rPr>
          <w:rtl/>
        </w:rPr>
        <w:t xml:space="preserve">ה </w:t>
      </w:r>
      <w:bookmarkStart w:id="20832" w:name="_ETM_Q41_399239"/>
      <w:bookmarkEnd w:id="20832"/>
      <w:r>
        <w:rPr>
          <w:rtl/>
        </w:rPr>
        <w:t>גדו</w:t>
      </w:r>
      <w:bookmarkStart w:id="20833" w:name="_ETM_Q41_398569"/>
      <w:bookmarkEnd w:id="20833"/>
      <w:r>
        <w:rPr>
          <w:rtl/>
        </w:rPr>
        <w:t xml:space="preserve">לה </w:t>
      </w:r>
      <w:bookmarkStart w:id="20834" w:name="_ETM_Q41_399780"/>
      <w:bookmarkEnd w:id="20834"/>
      <w:r>
        <w:rPr>
          <w:rtl/>
        </w:rPr>
        <w:t xml:space="preserve">והיא </w:t>
      </w:r>
      <w:bookmarkStart w:id="20835" w:name="_ETM_Q41_399989"/>
      <w:bookmarkEnd w:id="20835"/>
      <w:r>
        <w:rPr>
          <w:rtl/>
        </w:rPr>
        <w:t xml:space="preserve">בשורה </w:t>
      </w:r>
      <w:bookmarkStart w:id="20836" w:name="_ETM_Q41_400379"/>
      <w:bookmarkEnd w:id="20836"/>
      <w:r>
        <w:rPr>
          <w:rtl/>
        </w:rPr>
        <w:t>חשובה</w:t>
      </w:r>
      <w:r>
        <w:rPr>
          <w:rFonts w:hint="cs"/>
          <w:rtl/>
        </w:rPr>
        <w:t>,</w:t>
      </w:r>
      <w:r>
        <w:rPr>
          <w:rtl/>
        </w:rPr>
        <w:t xml:space="preserve"> </w:t>
      </w:r>
      <w:bookmarkStart w:id="20837" w:name="_ETM_Q41_402030"/>
      <w:bookmarkEnd w:id="20837"/>
      <w:r>
        <w:rPr>
          <w:rtl/>
        </w:rPr>
        <w:t xml:space="preserve">ובהחלט </w:t>
      </w:r>
      <w:bookmarkStart w:id="20838" w:name="_ETM_Q41_402540"/>
      <w:bookmarkEnd w:id="20838"/>
      <w:r>
        <w:rPr>
          <w:rtl/>
        </w:rPr>
        <w:t xml:space="preserve">דבר </w:t>
      </w:r>
      <w:bookmarkStart w:id="20839" w:name="_ETM_Q41_402870"/>
      <w:bookmarkEnd w:id="20839"/>
      <w:r>
        <w:rPr>
          <w:rtl/>
        </w:rPr>
        <w:t xml:space="preserve">שאני </w:t>
      </w:r>
      <w:bookmarkStart w:id="20840" w:name="_ETM_Q41_403230"/>
      <w:bookmarkEnd w:id="20840"/>
      <w:r>
        <w:rPr>
          <w:rtl/>
        </w:rPr>
        <w:t xml:space="preserve">מרגיש </w:t>
      </w:r>
      <w:bookmarkStart w:id="20841" w:name="_ETM_Q41_403590"/>
      <w:bookmarkEnd w:id="20841"/>
      <w:r>
        <w:rPr>
          <w:rtl/>
        </w:rPr>
        <w:t xml:space="preserve">שיש </w:t>
      </w:r>
      <w:bookmarkStart w:id="20842" w:name="_ETM_Q41_403799"/>
      <w:bookmarkEnd w:id="20842"/>
      <w:r>
        <w:rPr>
          <w:rtl/>
        </w:rPr>
        <w:t xml:space="preserve">לי </w:t>
      </w:r>
      <w:bookmarkStart w:id="20843" w:name="_ETM_Q41_403950"/>
      <w:bookmarkEnd w:id="20843"/>
      <w:r>
        <w:rPr>
          <w:rtl/>
        </w:rPr>
        <w:t xml:space="preserve">זכות </w:t>
      </w:r>
      <w:bookmarkStart w:id="20844" w:name="_ETM_Q41_405209"/>
      <w:bookmarkEnd w:id="20844"/>
      <w:r>
        <w:rPr>
          <w:rtl/>
        </w:rPr>
        <w:t xml:space="preserve">להוביל </w:t>
      </w:r>
      <w:bookmarkStart w:id="20845" w:name="_ETM_Q41_405720"/>
      <w:bookmarkEnd w:id="20845"/>
      <w:r>
        <w:rPr>
          <w:rtl/>
        </w:rPr>
        <w:t xml:space="preserve">אותו </w:t>
      </w:r>
      <w:bookmarkStart w:id="20846" w:name="_ETM_Q41_405959"/>
      <w:bookmarkEnd w:id="20846"/>
      <w:r>
        <w:rPr>
          <w:rtl/>
        </w:rPr>
        <w:t xml:space="preserve">ולהיות </w:t>
      </w:r>
      <w:bookmarkStart w:id="20847" w:name="_ETM_Q41_406709"/>
      <w:bookmarkEnd w:id="20847"/>
      <w:r>
        <w:rPr>
          <w:rtl/>
        </w:rPr>
        <w:t>שותף</w:t>
      </w:r>
      <w:r>
        <w:rPr>
          <w:rFonts w:hint="cs"/>
          <w:rtl/>
        </w:rPr>
        <w:t xml:space="preserve"> לו.</w:t>
      </w:r>
      <w:bookmarkStart w:id="20848" w:name="_ETM_Q41_411610"/>
      <w:bookmarkEnd w:id="20848"/>
    </w:p>
    <w:p w:rsidR="00BE54DA" w:rsidRDefault="00BE54DA" w:rsidP="00017F10">
      <w:pPr>
        <w:rPr>
          <w:rtl/>
        </w:rPr>
      </w:pPr>
      <w:bookmarkStart w:id="20849" w:name="_ETM_Q41_404129"/>
      <w:bookmarkEnd w:id="20849"/>
    </w:p>
    <w:p w:rsidR="00BE54DA" w:rsidRDefault="00BE54DA" w:rsidP="00017F10">
      <w:pPr>
        <w:pStyle w:val="af5"/>
        <w:keepNext/>
        <w:rPr>
          <w:rtl/>
        </w:rPr>
      </w:pPr>
      <w:bookmarkStart w:id="20850" w:name="ET_interruption_5765_4"/>
      <w:r w:rsidRPr="00CD7610">
        <w:rPr>
          <w:rStyle w:val="TagStyle"/>
          <w:rtl/>
        </w:rPr>
        <w:t xml:space="preserve"> &lt;&lt; קריאה &gt;&gt; </w:t>
      </w:r>
      <w:r>
        <w:rPr>
          <w:rtl/>
        </w:rPr>
        <w:t>מיכאל מרדכי ביטון (המחנה הממלכתי):</w:t>
      </w:r>
      <w:r w:rsidRPr="00CD7610">
        <w:rPr>
          <w:rStyle w:val="TagStyle"/>
          <w:rtl/>
        </w:rPr>
        <w:t xml:space="preserve"> &lt;&lt; קריאה &gt;&gt;</w:t>
      </w:r>
      <w:r>
        <w:rPr>
          <w:rtl/>
        </w:rPr>
        <w:t xml:space="preserve"> </w:t>
      </w:r>
      <w:bookmarkEnd w:id="20850"/>
    </w:p>
    <w:p w:rsidR="00BE54DA" w:rsidRDefault="00BE54DA" w:rsidP="00D05E6D">
      <w:pPr>
        <w:rPr>
          <w:rtl/>
          <w:lang w:eastAsia="he-IL"/>
        </w:rPr>
      </w:pPr>
    </w:p>
    <w:p w:rsidR="00BE54DA" w:rsidRDefault="00BE54DA" w:rsidP="00017F10">
      <w:pPr>
        <w:rPr>
          <w:rtl/>
          <w:lang w:eastAsia="he-IL"/>
        </w:rPr>
      </w:pPr>
      <w:bookmarkStart w:id="20851" w:name="_ETM_Q41_409066"/>
      <w:bookmarkStart w:id="20852" w:name="_ETM_Q41_404409"/>
      <w:bookmarkStart w:id="20853" w:name="_ETM_Q41_404249"/>
      <w:bookmarkStart w:id="20854" w:name="_ETM_Q41_405343"/>
      <w:bookmarkStart w:id="20855" w:name="_ETM_Q41_406959"/>
      <w:bookmarkEnd w:id="20851"/>
      <w:bookmarkEnd w:id="20852"/>
      <w:bookmarkEnd w:id="20853"/>
      <w:bookmarkEnd w:id="20854"/>
      <w:bookmarkEnd w:id="20855"/>
      <w:r>
        <w:rPr>
          <w:rFonts w:hint="cs"/>
          <w:rtl/>
          <w:lang w:eastAsia="he-IL"/>
        </w:rPr>
        <w:t>השר, אבל איך אנחנו</w:t>
      </w:r>
      <w:bookmarkStart w:id="20856" w:name="_ETM_Q41_407616"/>
      <w:bookmarkEnd w:id="20856"/>
      <w:r>
        <w:rPr>
          <w:rFonts w:hint="cs"/>
          <w:rtl/>
          <w:lang w:eastAsia="he-IL"/>
        </w:rPr>
        <w:t xml:space="preserve"> מצמצמים </w:t>
      </w:r>
      <w:bookmarkStart w:id="20857" w:name="_ETM_Q41_406248"/>
      <w:bookmarkEnd w:id="20857"/>
      <w:r>
        <w:rPr>
          <w:rFonts w:hint="cs"/>
          <w:rtl/>
          <w:lang w:eastAsia="he-IL"/>
        </w:rPr>
        <w:t xml:space="preserve">בעיה של רציפות </w:t>
      </w:r>
      <w:bookmarkStart w:id="20858" w:name="_ETM_Q41_406778"/>
      <w:bookmarkEnd w:id="20858"/>
      <w:r>
        <w:rPr>
          <w:rFonts w:hint="cs"/>
          <w:rtl/>
          <w:lang w:eastAsia="he-IL"/>
        </w:rPr>
        <w:t>ש</w:t>
      </w:r>
      <w:bookmarkStart w:id="20859" w:name="_ETM_Q41_405668"/>
      <w:bookmarkStart w:id="20860" w:name="_ETM_Q41_404928"/>
      <w:bookmarkEnd w:id="20859"/>
      <w:bookmarkEnd w:id="20860"/>
      <w:r>
        <w:rPr>
          <w:rFonts w:hint="cs"/>
          <w:rtl/>
          <w:lang w:eastAsia="he-IL"/>
        </w:rPr>
        <w:t xml:space="preserve">ל התחולה </w:t>
      </w:r>
      <w:bookmarkStart w:id="20861" w:name="_ETM_Q41_407938"/>
      <w:bookmarkEnd w:id="20861"/>
      <w:r>
        <w:rPr>
          <w:rFonts w:hint="cs"/>
          <w:rtl/>
          <w:lang w:eastAsia="he-IL"/>
        </w:rPr>
        <w:t>של החוקים?</w:t>
      </w:r>
      <w:bookmarkStart w:id="20862" w:name="_ETM_Q41_411453"/>
      <w:bookmarkEnd w:id="20862"/>
    </w:p>
    <w:p w:rsidR="00BE54DA" w:rsidRDefault="00BE54DA" w:rsidP="00017F10">
      <w:pPr>
        <w:rPr>
          <w:rtl/>
          <w:lang w:eastAsia="he-IL"/>
        </w:rPr>
      </w:pPr>
      <w:bookmarkStart w:id="20863" w:name="_ETM_Q41_411555"/>
      <w:bookmarkEnd w:id="20863"/>
    </w:p>
    <w:p w:rsidR="00BE54DA" w:rsidRDefault="00BE54DA" w:rsidP="00017F10">
      <w:pPr>
        <w:pStyle w:val="-"/>
        <w:keepNext/>
        <w:rPr>
          <w:rtl/>
        </w:rPr>
      </w:pPr>
      <w:r w:rsidRPr="00CD7610">
        <w:rPr>
          <w:rStyle w:val="TagStyle"/>
          <w:rtl/>
        </w:rPr>
        <w:t xml:space="preserve"> &lt;&lt; דובר_המשך &gt;&gt; </w:t>
      </w:r>
      <w:r>
        <w:rPr>
          <w:rtl/>
        </w:rPr>
        <w:t>שר המשפטים יריב לוין:</w:t>
      </w:r>
      <w:r w:rsidRPr="00CD761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017F10">
      <w:pPr>
        <w:rPr>
          <w:rtl/>
        </w:rPr>
      </w:pPr>
      <w:bookmarkStart w:id="20864" w:name="_ETM_Q41_413013"/>
      <w:bookmarkStart w:id="20865" w:name="_ETM_Q41_410678"/>
      <w:bookmarkEnd w:id="20864"/>
      <w:bookmarkEnd w:id="20865"/>
      <w:r>
        <w:rPr>
          <w:rtl/>
        </w:rPr>
        <w:t xml:space="preserve">אז </w:t>
      </w:r>
      <w:bookmarkStart w:id="20866" w:name="_ETM_Q41_411790"/>
      <w:bookmarkEnd w:id="20866"/>
      <w:r>
        <w:rPr>
          <w:rtl/>
        </w:rPr>
        <w:t>אמרתי</w:t>
      </w:r>
      <w:bookmarkStart w:id="20867" w:name="_ETM_Q41_409993"/>
      <w:bookmarkStart w:id="20868" w:name="_ETM_Q41_412239"/>
      <w:bookmarkStart w:id="20869" w:name="_ETM_Q41_412599"/>
      <w:bookmarkStart w:id="20870" w:name="_ETM_Q41_413019"/>
      <w:bookmarkEnd w:id="20867"/>
      <w:bookmarkEnd w:id="20868"/>
      <w:bookmarkEnd w:id="20869"/>
      <w:bookmarkEnd w:id="20870"/>
      <w:r>
        <w:rPr>
          <w:rFonts w:hint="cs"/>
          <w:rtl/>
        </w:rPr>
        <w:t xml:space="preserve">, </w:t>
      </w:r>
      <w:bookmarkStart w:id="20871" w:name="_ETM_Q41_411564"/>
      <w:bookmarkEnd w:id="20871"/>
      <w:r>
        <w:rPr>
          <w:rtl/>
        </w:rPr>
        <w:t xml:space="preserve">אני </w:t>
      </w:r>
      <w:bookmarkStart w:id="20872" w:name="_ETM_Q41_413260"/>
      <w:bookmarkEnd w:id="20872"/>
      <w:r>
        <w:rPr>
          <w:rtl/>
        </w:rPr>
        <w:t>אנסה</w:t>
      </w:r>
      <w:bookmarkStart w:id="20873" w:name="_ETM_Q41_410304"/>
      <w:bookmarkEnd w:id="20873"/>
      <w:r>
        <w:rPr>
          <w:rFonts w:hint="cs"/>
          <w:rtl/>
        </w:rPr>
        <w:t xml:space="preserve"> לכנס את זה </w:t>
      </w:r>
      <w:r w:rsidR="000B6A0F">
        <w:rPr>
          <w:rFonts w:hint="cs"/>
          <w:rtl/>
        </w:rPr>
        <w:t>– – –</w:t>
      </w:r>
      <w:bookmarkStart w:id="20874" w:name="_ETM_Q41_414594"/>
      <w:bookmarkEnd w:id="20874"/>
    </w:p>
    <w:p w:rsidR="00BE54DA" w:rsidRDefault="00BE54DA" w:rsidP="00017F10">
      <w:pPr>
        <w:rPr>
          <w:rtl/>
        </w:rPr>
      </w:pPr>
      <w:bookmarkStart w:id="20875" w:name="_ETM_Q41_414697"/>
      <w:bookmarkStart w:id="20876" w:name="_ETM_Q41_414754"/>
      <w:bookmarkStart w:id="20877" w:name="_ETM_Q41_410221"/>
      <w:bookmarkStart w:id="20878" w:name="_ETM_Q41_407328"/>
      <w:bookmarkEnd w:id="20875"/>
      <w:bookmarkEnd w:id="20876"/>
      <w:bookmarkEnd w:id="20877"/>
      <w:bookmarkEnd w:id="20878"/>
    </w:p>
    <w:p w:rsidR="00BE54DA" w:rsidRDefault="00BE54DA" w:rsidP="00017F10">
      <w:pPr>
        <w:pStyle w:val="af5"/>
        <w:keepNext/>
        <w:rPr>
          <w:rtl/>
        </w:rPr>
      </w:pPr>
      <w:bookmarkStart w:id="20879" w:name="ET_interruption_5765_6"/>
      <w:r w:rsidRPr="00CD7610">
        <w:rPr>
          <w:rStyle w:val="TagStyle"/>
          <w:rtl/>
        </w:rPr>
        <w:t xml:space="preserve"> &lt;&lt; קריאה &gt;&gt; </w:t>
      </w:r>
      <w:r>
        <w:rPr>
          <w:rtl/>
        </w:rPr>
        <w:t>מיכאל מרדכי ביטון (המחנה הממלכתי):</w:t>
      </w:r>
      <w:r w:rsidRPr="00CD7610">
        <w:rPr>
          <w:rStyle w:val="TagStyle"/>
          <w:rtl/>
        </w:rPr>
        <w:t xml:space="preserve"> &lt;&lt; קריאה &gt;&gt;</w:t>
      </w:r>
      <w:r>
        <w:rPr>
          <w:rtl/>
        </w:rPr>
        <w:t xml:space="preserve"> </w:t>
      </w:r>
      <w:bookmarkEnd w:id="20879"/>
    </w:p>
    <w:p w:rsidR="00BE54DA" w:rsidRDefault="00BE54DA" w:rsidP="00D05E6D">
      <w:pPr>
        <w:rPr>
          <w:rtl/>
          <w:lang w:eastAsia="he-IL"/>
        </w:rPr>
      </w:pPr>
    </w:p>
    <w:p w:rsidR="00BE54DA" w:rsidRDefault="00BE54DA" w:rsidP="00017F10">
      <w:pPr>
        <w:rPr>
          <w:rtl/>
          <w:lang w:eastAsia="he-IL"/>
        </w:rPr>
      </w:pPr>
      <w:bookmarkStart w:id="20880" w:name="_ETM_Q41_421199"/>
      <w:bookmarkStart w:id="20881" w:name="_ETM_Q41_416477"/>
      <w:bookmarkEnd w:id="20880"/>
      <w:bookmarkEnd w:id="20881"/>
      <w:r>
        <w:rPr>
          <w:rFonts w:hint="cs"/>
          <w:rtl/>
          <w:lang w:eastAsia="he-IL"/>
        </w:rPr>
        <w:t>אתה מדבר חלש</w:t>
      </w:r>
      <w:bookmarkStart w:id="20882" w:name="_ETM_Q41_414019"/>
      <w:bookmarkEnd w:id="20882"/>
      <w:r>
        <w:rPr>
          <w:rFonts w:hint="cs"/>
          <w:rtl/>
          <w:lang w:eastAsia="he-IL"/>
        </w:rPr>
        <w:t>.</w:t>
      </w:r>
      <w:bookmarkStart w:id="20883" w:name="_ETM_Q41_414337"/>
      <w:bookmarkEnd w:id="20883"/>
    </w:p>
    <w:p w:rsidR="00BE54DA" w:rsidRDefault="00BE54DA" w:rsidP="00017F10">
      <w:pPr>
        <w:rPr>
          <w:rtl/>
          <w:lang w:eastAsia="he-IL"/>
        </w:rPr>
      </w:pPr>
      <w:bookmarkStart w:id="20884" w:name="_ETM_Q41_414412"/>
      <w:bookmarkEnd w:id="20884"/>
    </w:p>
    <w:p w:rsidR="00BE54DA" w:rsidRDefault="00BE54DA" w:rsidP="00017F10">
      <w:pPr>
        <w:pStyle w:val="-"/>
        <w:keepNext/>
        <w:rPr>
          <w:rtl/>
        </w:rPr>
      </w:pPr>
      <w:r w:rsidRPr="00CD7610">
        <w:rPr>
          <w:rStyle w:val="TagStyle"/>
          <w:rtl/>
        </w:rPr>
        <w:t xml:space="preserve"> &lt;&lt; דובר_המשך &gt;&gt; </w:t>
      </w:r>
      <w:r>
        <w:rPr>
          <w:rtl/>
        </w:rPr>
        <w:t>שר המשפטים יריב לוין:</w:t>
      </w:r>
      <w:r w:rsidRPr="00CD761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54A0F">
      <w:pPr>
        <w:rPr>
          <w:rtl/>
        </w:rPr>
      </w:pPr>
      <w:bookmarkStart w:id="20885" w:name="_ETM_Q41_415008"/>
      <w:bookmarkStart w:id="20886" w:name="_ETM_Q41_412405"/>
      <w:bookmarkStart w:id="20887" w:name="_ETM_Q41_413885"/>
      <w:bookmarkStart w:id="20888" w:name="_ETM_Q41_414842"/>
      <w:bookmarkStart w:id="20889" w:name="_ETM_Q41_413620"/>
      <w:bookmarkStart w:id="20890" w:name="_ETM_Q41_414099"/>
      <w:bookmarkStart w:id="20891" w:name="_ETM_Q41_414220"/>
      <w:bookmarkStart w:id="20892" w:name="_ETM_Q41_415019"/>
      <w:bookmarkStart w:id="20893" w:name="_ETM_Q41_414206"/>
      <w:bookmarkEnd w:id="20885"/>
      <w:bookmarkEnd w:id="20886"/>
      <w:bookmarkEnd w:id="20887"/>
      <w:bookmarkEnd w:id="20888"/>
      <w:bookmarkEnd w:id="20889"/>
      <w:bookmarkEnd w:id="20890"/>
      <w:bookmarkEnd w:id="20891"/>
      <w:bookmarkEnd w:id="20892"/>
      <w:bookmarkEnd w:id="20893"/>
      <w:r>
        <w:rPr>
          <w:rtl/>
        </w:rPr>
        <w:t xml:space="preserve">אני </w:t>
      </w:r>
      <w:bookmarkStart w:id="20894" w:name="_ETM_Q41_415290"/>
      <w:bookmarkStart w:id="20895" w:name="_ETM_Q41_416709"/>
      <w:bookmarkStart w:id="20896" w:name="_ETM_Q41_416980"/>
      <w:bookmarkStart w:id="20897" w:name="_ETM_Q41_413396"/>
      <w:bookmarkEnd w:id="20894"/>
      <w:bookmarkEnd w:id="20895"/>
      <w:bookmarkEnd w:id="20896"/>
      <w:bookmarkEnd w:id="20897"/>
      <w:r>
        <w:rPr>
          <w:rtl/>
        </w:rPr>
        <w:t xml:space="preserve">לא </w:t>
      </w:r>
      <w:bookmarkStart w:id="20898" w:name="_ETM_Q41_417069"/>
      <w:bookmarkEnd w:id="20898"/>
      <w:r>
        <w:rPr>
          <w:rtl/>
        </w:rPr>
        <w:t>יודע</w:t>
      </w:r>
      <w:r w:rsidR="00554A0F">
        <w:rPr>
          <w:rFonts w:hint="cs"/>
          <w:rtl/>
        </w:rPr>
        <w:t>,</w:t>
      </w:r>
      <w:r>
        <w:rPr>
          <w:rtl/>
        </w:rPr>
        <w:t xml:space="preserve"> </w:t>
      </w:r>
      <w:bookmarkStart w:id="20899" w:name="_ETM_Q41_417280"/>
      <w:bookmarkEnd w:id="20899"/>
      <w:r>
        <w:rPr>
          <w:rtl/>
        </w:rPr>
        <w:t xml:space="preserve">אני </w:t>
      </w:r>
      <w:bookmarkStart w:id="20900" w:name="_ETM_Q41_417430"/>
      <w:bookmarkEnd w:id="20900"/>
      <w:r>
        <w:rPr>
          <w:rtl/>
        </w:rPr>
        <w:t xml:space="preserve">לא </w:t>
      </w:r>
      <w:bookmarkStart w:id="20901" w:name="_ETM_Q41_417549"/>
      <w:bookmarkEnd w:id="20901"/>
      <w:r>
        <w:rPr>
          <w:rFonts w:hint="cs"/>
          <w:rtl/>
        </w:rPr>
        <w:t>אחראי</w:t>
      </w:r>
      <w:r>
        <w:rPr>
          <w:rtl/>
        </w:rPr>
        <w:t xml:space="preserve"> </w:t>
      </w:r>
      <w:bookmarkStart w:id="20902" w:name="_ETM_Q41_418030"/>
      <w:bookmarkEnd w:id="20902"/>
      <w:r>
        <w:rPr>
          <w:rtl/>
        </w:rPr>
        <w:t>ל</w:t>
      </w:r>
      <w:bookmarkStart w:id="20903" w:name="_ETM_Q41_417886"/>
      <w:bookmarkEnd w:id="20903"/>
      <w:r>
        <w:rPr>
          <w:rtl/>
        </w:rPr>
        <w:t>מיקרופון</w:t>
      </w:r>
      <w:r>
        <w:rPr>
          <w:rFonts w:hint="cs"/>
          <w:rtl/>
        </w:rPr>
        <w:t>.</w:t>
      </w:r>
      <w:r>
        <w:rPr>
          <w:rtl/>
        </w:rPr>
        <w:t xml:space="preserve"> </w:t>
      </w:r>
      <w:bookmarkStart w:id="20904" w:name="_ETM_Q41_418870"/>
      <w:bookmarkEnd w:id="20904"/>
      <w:r>
        <w:rPr>
          <w:rtl/>
        </w:rPr>
        <w:t xml:space="preserve">אני </w:t>
      </w:r>
      <w:bookmarkStart w:id="20905" w:name="_ETM_Q41_418989"/>
      <w:bookmarkEnd w:id="20905"/>
      <w:r>
        <w:rPr>
          <w:rtl/>
        </w:rPr>
        <w:t xml:space="preserve">לא </w:t>
      </w:r>
      <w:bookmarkStart w:id="20906" w:name="_ETM_Q41_419079"/>
      <w:bookmarkEnd w:id="20906"/>
      <w:r>
        <w:rPr>
          <w:rtl/>
        </w:rPr>
        <w:t xml:space="preserve">רוצה </w:t>
      </w:r>
      <w:bookmarkStart w:id="20907" w:name="_ETM_Q41_419499"/>
      <w:bookmarkEnd w:id="20907"/>
      <w:r>
        <w:rPr>
          <w:rtl/>
        </w:rPr>
        <w:t>לצרוח</w:t>
      </w:r>
      <w:r>
        <w:rPr>
          <w:rFonts w:hint="cs"/>
          <w:rtl/>
        </w:rPr>
        <w:t>.</w:t>
      </w:r>
      <w:r>
        <w:rPr>
          <w:rtl/>
        </w:rPr>
        <w:t xml:space="preserve"> </w:t>
      </w:r>
      <w:bookmarkStart w:id="20908" w:name="_ETM_Q41_420159"/>
      <w:bookmarkStart w:id="20909" w:name="_ETM_Q41_421450"/>
      <w:bookmarkStart w:id="20910" w:name="_ETM_Q41_423250"/>
      <w:bookmarkStart w:id="20911" w:name="_ETM_Q41_421253"/>
      <w:bookmarkEnd w:id="20908"/>
      <w:bookmarkEnd w:id="20909"/>
      <w:bookmarkEnd w:id="20910"/>
      <w:bookmarkEnd w:id="20911"/>
      <w:r>
        <w:rPr>
          <w:rtl/>
        </w:rPr>
        <w:t xml:space="preserve">אם </w:t>
      </w:r>
      <w:bookmarkStart w:id="20912" w:name="_ETM_Q41_423400"/>
      <w:bookmarkEnd w:id="20912"/>
      <w:r>
        <w:rPr>
          <w:rtl/>
        </w:rPr>
        <w:t xml:space="preserve">אתה </w:t>
      </w:r>
      <w:bookmarkStart w:id="20913" w:name="_ETM_Q41_423579"/>
      <w:bookmarkEnd w:id="20913"/>
      <w:r>
        <w:rPr>
          <w:rtl/>
        </w:rPr>
        <w:t xml:space="preserve">לא </w:t>
      </w:r>
      <w:bookmarkStart w:id="20914" w:name="_ETM_Q41_423670"/>
      <w:bookmarkEnd w:id="20914"/>
      <w:r>
        <w:rPr>
          <w:rtl/>
        </w:rPr>
        <w:t>שומע</w:t>
      </w:r>
      <w:r>
        <w:rPr>
          <w:rFonts w:hint="cs"/>
          <w:rtl/>
        </w:rPr>
        <w:t>,</w:t>
      </w:r>
      <w:r>
        <w:rPr>
          <w:rtl/>
        </w:rPr>
        <w:t xml:space="preserve"> </w:t>
      </w:r>
      <w:bookmarkStart w:id="20915" w:name="_ETM_Q41_424000"/>
      <w:bookmarkEnd w:id="20915"/>
      <w:r>
        <w:rPr>
          <w:rtl/>
        </w:rPr>
        <w:t xml:space="preserve">אפשר </w:t>
      </w:r>
      <w:bookmarkStart w:id="20916" w:name="_ETM_Q41_424269"/>
      <w:bookmarkEnd w:id="20916"/>
      <w:r>
        <w:rPr>
          <w:rtl/>
        </w:rPr>
        <w:t xml:space="preserve">להגביר </w:t>
      </w:r>
      <w:bookmarkStart w:id="20917" w:name="_ETM_Q41_424689"/>
      <w:bookmarkEnd w:id="20917"/>
      <w:r>
        <w:rPr>
          <w:rtl/>
        </w:rPr>
        <w:t xml:space="preserve">אולי </w:t>
      </w:r>
      <w:bookmarkStart w:id="20918" w:name="_ETM_Q41_424900"/>
      <w:bookmarkEnd w:id="20918"/>
      <w:r>
        <w:rPr>
          <w:rtl/>
        </w:rPr>
        <w:t>קצ</w:t>
      </w:r>
      <w:bookmarkStart w:id="20919" w:name="_ETM_Q41_414306"/>
      <w:bookmarkEnd w:id="20919"/>
      <w:r>
        <w:rPr>
          <w:rtl/>
        </w:rPr>
        <w:t xml:space="preserve">ת </w:t>
      </w:r>
      <w:bookmarkStart w:id="20920" w:name="_ETM_Q41_425140"/>
      <w:bookmarkEnd w:id="20920"/>
      <w:r>
        <w:rPr>
          <w:rtl/>
        </w:rPr>
        <w:t xml:space="preserve">את </w:t>
      </w:r>
      <w:bookmarkStart w:id="20921" w:name="_ETM_Q41_425200"/>
      <w:bookmarkEnd w:id="20921"/>
      <w:r>
        <w:rPr>
          <w:rtl/>
        </w:rPr>
        <w:t xml:space="preserve">המיקרופון </w:t>
      </w:r>
      <w:bookmarkStart w:id="20922" w:name="_ETM_Q41_425860"/>
      <w:bookmarkStart w:id="20923" w:name="_ETM_Q41_426159"/>
      <w:bookmarkStart w:id="20924" w:name="_ETM_Q41_424044"/>
      <w:bookmarkEnd w:id="20922"/>
      <w:bookmarkEnd w:id="20923"/>
      <w:bookmarkEnd w:id="20924"/>
      <w:r>
        <w:rPr>
          <w:rFonts w:hint="cs"/>
          <w:rtl/>
        </w:rPr>
        <w:t>ואז</w:t>
      </w:r>
      <w:r>
        <w:rPr>
          <w:rtl/>
        </w:rPr>
        <w:t xml:space="preserve"> </w:t>
      </w:r>
      <w:bookmarkStart w:id="20925" w:name="_ETM_Q41_426579"/>
      <w:bookmarkStart w:id="20926" w:name="_ETM_Q41_425012"/>
      <w:bookmarkEnd w:id="20925"/>
      <w:bookmarkEnd w:id="20926"/>
      <w:r>
        <w:rPr>
          <w:rFonts w:hint="cs"/>
          <w:rtl/>
        </w:rPr>
        <w:t>י</w:t>
      </w:r>
      <w:r>
        <w:rPr>
          <w:rtl/>
        </w:rPr>
        <w:t>שמע</w:t>
      </w:r>
      <w:r>
        <w:rPr>
          <w:rFonts w:hint="cs"/>
          <w:rtl/>
        </w:rPr>
        <w:t>ו</w:t>
      </w:r>
      <w:r>
        <w:rPr>
          <w:rtl/>
        </w:rPr>
        <w:t xml:space="preserve"> </w:t>
      </w:r>
      <w:bookmarkStart w:id="20927" w:name="_ETM_Q41_426909"/>
      <w:bookmarkEnd w:id="20927"/>
      <w:r>
        <w:rPr>
          <w:rtl/>
        </w:rPr>
        <w:t xml:space="preserve">יותר </w:t>
      </w:r>
      <w:bookmarkStart w:id="20928" w:name="_ETM_Q41_427120"/>
      <w:bookmarkEnd w:id="20928"/>
      <w:r>
        <w:rPr>
          <w:rtl/>
        </w:rPr>
        <w:t>טוב</w:t>
      </w:r>
      <w:r>
        <w:rPr>
          <w:rFonts w:hint="cs"/>
          <w:rtl/>
        </w:rPr>
        <w:t>.</w:t>
      </w:r>
      <w:r>
        <w:rPr>
          <w:rtl/>
        </w:rPr>
        <w:t xml:space="preserve"> </w:t>
      </w:r>
      <w:bookmarkStart w:id="20929" w:name="_ETM_Q41_427299"/>
      <w:bookmarkEnd w:id="20929"/>
      <w:r>
        <w:rPr>
          <w:rtl/>
        </w:rPr>
        <w:t xml:space="preserve">אמרתי </w:t>
      </w:r>
      <w:bookmarkStart w:id="20930" w:name="_ETM_Q41_427750"/>
      <w:bookmarkEnd w:id="20930"/>
      <w:r>
        <w:rPr>
          <w:rtl/>
        </w:rPr>
        <w:t xml:space="preserve">קודם </w:t>
      </w:r>
      <w:bookmarkStart w:id="20931" w:name="_ETM_Q41_428230"/>
      <w:bookmarkStart w:id="20932" w:name="_ETM_Q41_427391"/>
      <w:bookmarkStart w:id="20933" w:name="_ETM_Q41_430510"/>
      <w:bookmarkStart w:id="20934" w:name="_ETM_Q41_430930"/>
      <w:bookmarkStart w:id="20935" w:name="_ETM_Q41_430989"/>
      <w:bookmarkEnd w:id="20931"/>
      <w:bookmarkEnd w:id="20932"/>
      <w:bookmarkEnd w:id="20933"/>
      <w:bookmarkEnd w:id="20934"/>
      <w:bookmarkEnd w:id="20935"/>
      <w:r>
        <w:rPr>
          <w:rFonts w:hint="cs"/>
          <w:rtl/>
        </w:rPr>
        <w:t>ותיארתי את</w:t>
      </w:r>
      <w:bookmarkStart w:id="20936" w:name="_ETM_Q41_433620"/>
      <w:bookmarkEnd w:id="20936"/>
      <w:r>
        <w:rPr>
          <w:rFonts w:hint="cs"/>
          <w:rtl/>
        </w:rPr>
        <w:t xml:space="preserve"> </w:t>
      </w:r>
      <w:bookmarkStart w:id="20937" w:name="_ETM_Q41_428858"/>
      <w:bookmarkEnd w:id="20937"/>
      <w:r>
        <w:rPr>
          <w:rtl/>
        </w:rPr>
        <w:t xml:space="preserve">לוחות </w:t>
      </w:r>
      <w:bookmarkStart w:id="20938" w:name="_ETM_Q41_431290"/>
      <w:bookmarkEnd w:id="20938"/>
      <w:r>
        <w:rPr>
          <w:rtl/>
        </w:rPr>
        <w:t>הזמנים</w:t>
      </w:r>
      <w:r>
        <w:rPr>
          <w:rFonts w:hint="cs"/>
          <w:rtl/>
        </w:rPr>
        <w:t>,</w:t>
      </w:r>
      <w:r>
        <w:rPr>
          <w:rtl/>
        </w:rPr>
        <w:t xml:space="preserve"> </w:t>
      </w:r>
      <w:bookmarkStart w:id="20939" w:name="_ETM_Q41_431799"/>
      <w:bookmarkEnd w:id="20939"/>
      <w:r>
        <w:rPr>
          <w:rtl/>
        </w:rPr>
        <w:t xml:space="preserve">אני </w:t>
      </w:r>
      <w:bookmarkStart w:id="20940" w:name="_ETM_Q41_431919"/>
      <w:bookmarkEnd w:id="20940"/>
      <w:r>
        <w:rPr>
          <w:rtl/>
        </w:rPr>
        <w:t xml:space="preserve">לא </w:t>
      </w:r>
      <w:bookmarkStart w:id="20941" w:name="_ETM_Q41_432010"/>
      <w:bookmarkEnd w:id="20941"/>
      <w:r>
        <w:rPr>
          <w:rtl/>
        </w:rPr>
        <w:t xml:space="preserve">אחזור </w:t>
      </w:r>
      <w:bookmarkStart w:id="20942" w:name="_ETM_Q41_432340"/>
      <w:bookmarkEnd w:id="20942"/>
      <w:r>
        <w:rPr>
          <w:rtl/>
        </w:rPr>
        <w:t>עליהם</w:t>
      </w:r>
      <w:r>
        <w:rPr>
          <w:rFonts w:hint="cs"/>
          <w:rtl/>
        </w:rPr>
        <w:t>.</w:t>
      </w:r>
      <w:bookmarkStart w:id="20943" w:name="_ETM_Q41_431597"/>
      <w:bookmarkEnd w:id="20943"/>
      <w:r>
        <w:rPr>
          <w:rtl/>
        </w:rPr>
        <w:t xml:space="preserve"> </w:t>
      </w:r>
      <w:bookmarkStart w:id="20944" w:name="_ETM_Q41_432639"/>
      <w:bookmarkEnd w:id="20944"/>
      <w:r>
        <w:rPr>
          <w:rtl/>
        </w:rPr>
        <w:t>חלקם</w:t>
      </w:r>
      <w:r>
        <w:rPr>
          <w:rFonts w:hint="cs"/>
          <w:rtl/>
        </w:rPr>
        <w:t>,</w:t>
      </w:r>
      <w:r>
        <w:rPr>
          <w:rtl/>
        </w:rPr>
        <w:t xml:space="preserve"> </w:t>
      </w:r>
      <w:bookmarkStart w:id="20945" w:name="_ETM_Q41_433239"/>
      <w:bookmarkEnd w:id="20945"/>
      <w:r>
        <w:rPr>
          <w:rtl/>
        </w:rPr>
        <w:t xml:space="preserve">אין </w:t>
      </w:r>
      <w:bookmarkStart w:id="20946" w:name="_ETM_Q41_433419"/>
      <w:bookmarkEnd w:id="20946"/>
      <w:r>
        <w:rPr>
          <w:rtl/>
        </w:rPr>
        <w:t xml:space="preserve">מה </w:t>
      </w:r>
      <w:bookmarkStart w:id="20947" w:name="_ETM_Q41_433540"/>
      <w:bookmarkEnd w:id="20947"/>
      <w:r>
        <w:rPr>
          <w:rtl/>
        </w:rPr>
        <w:t>לעשות</w:t>
      </w:r>
      <w:r>
        <w:rPr>
          <w:rFonts w:hint="cs"/>
          <w:rtl/>
        </w:rPr>
        <w:t>,</w:t>
      </w:r>
      <w:r>
        <w:rPr>
          <w:rtl/>
        </w:rPr>
        <w:t xml:space="preserve"> </w:t>
      </w:r>
      <w:bookmarkStart w:id="20948" w:name="_ETM_Q41_434049"/>
      <w:bookmarkEnd w:id="20948"/>
      <w:r>
        <w:rPr>
          <w:rtl/>
        </w:rPr>
        <w:t xml:space="preserve">הם </w:t>
      </w:r>
      <w:bookmarkStart w:id="20949" w:name="_ETM_Q41_434379"/>
      <w:bookmarkEnd w:id="20949"/>
      <w:r>
        <w:rPr>
          <w:rtl/>
        </w:rPr>
        <w:t xml:space="preserve">מתחייבים </w:t>
      </w:r>
      <w:bookmarkStart w:id="20950" w:name="_ETM_Q41_435069"/>
      <w:bookmarkEnd w:id="20950"/>
      <w:r>
        <w:rPr>
          <w:rtl/>
        </w:rPr>
        <w:t>מ</w:t>
      </w:r>
      <w:bookmarkStart w:id="20951" w:name="_ETM_Q41_435639"/>
      <w:bookmarkStart w:id="20952" w:name="_ETM_Q41_432868"/>
      <w:bookmarkEnd w:id="20951"/>
      <w:bookmarkEnd w:id="20952"/>
      <w:r>
        <w:rPr>
          <w:rtl/>
        </w:rPr>
        <w:t>התהליכים</w:t>
      </w:r>
      <w:r>
        <w:rPr>
          <w:rFonts w:hint="cs"/>
          <w:rtl/>
        </w:rPr>
        <w:t>.</w:t>
      </w:r>
      <w:bookmarkStart w:id="20953" w:name="_ETM_Q41_436690"/>
      <w:bookmarkStart w:id="20954" w:name="_ETM_Q41_435985"/>
      <w:bookmarkEnd w:id="20953"/>
      <w:bookmarkEnd w:id="20954"/>
    </w:p>
    <w:p w:rsidR="00BE54DA" w:rsidRDefault="00BE54DA" w:rsidP="00017F10">
      <w:pPr>
        <w:rPr>
          <w:rtl/>
        </w:rPr>
      </w:pPr>
      <w:bookmarkStart w:id="20955" w:name="_ETM_Q41_436058"/>
      <w:bookmarkStart w:id="20956" w:name="_ETM_Q41_436146"/>
      <w:bookmarkEnd w:id="20955"/>
      <w:bookmarkEnd w:id="20956"/>
    </w:p>
    <w:p w:rsidR="00BE54DA" w:rsidRDefault="00BE54DA" w:rsidP="00017F10">
      <w:pPr>
        <w:pStyle w:val="af6"/>
        <w:keepNext/>
        <w:rPr>
          <w:rtl/>
        </w:rPr>
      </w:pPr>
      <w:r w:rsidRPr="00F61ACE">
        <w:rPr>
          <w:rStyle w:val="TagStyle"/>
          <w:rtl/>
        </w:rPr>
        <w:t xml:space="preserve"> &lt;&lt; יור &gt;&gt; </w:t>
      </w:r>
      <w:r>
        <w:rPr>
          <w:rtl/>
        </w:rPr>
        <w:t>היו"ר משה רוט:</w:t>
      </w:r>
      <w:r w:rsidRPr="00F61ACE">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rPr>
      </w:pPr>
      <w:bookmarkStart w:id="20957" w:name="_ETM_Q41_437412"/>
      <w:bookmarkStart w:id="20958" w:name="_ETM_Q41_436197"/>
      <w:bookmarkEnd w:id="20957"/>
      <w:bookmarkEnd w:id="20958"/>
      <w:r>
        <w:rPr>
          <w:rtl/>
        </w:rPr>
        <w:t xml:space="preserve">30 </w:t>
      </w:r>
      <w:bookmarkStart w:id="20959" w:name="_ETM_Q41_437169"/>
      <w:bookmarkEnd w:id="20959"/>
      <w:r>
        <w:rPr>
          <w:rFonts w:hint="cs"/>
          <w:rtl/>
        </w:rPr>
        <w:t>ב</w:t>
      </w:r>
      <w:bookmarkStart w:id="20960" w:name="_ETM_Q41_435965"/>
      <w:bookmarkEnd w:id="20960"/>
      <w:r>
        <w:rPr>
          <w:rtl/>
        </w:rPr>
        <w:t>מרץ</w:t>
      </w:r>
      <w:r>
        <w:rPr>
          <w:rFonts w:hint="cs"/>
          <w:rtl/>
        </w:rPr>
        <w:t>.</w:t>
      </w:r>
      <w:bookmarkStart w:id="20961" w:name="_ETM_Q41_437919"/>
      <w:bookmarkStart w:id="20962" w:name="_ETM_Q41_438316"/>
      <w:bookmarkEnd w:id="20961"/>
      <w:bookmarkEnd w:id="20962"/>
    </w:p>
    <w:p w:rsidR="00BE54DA" w:rsidRDefault="00BE54DA" w:rsidP="00017F10">
      <w:pPr>
        <w:rPr>
          <w:rtl/>
        </w:rPr>
      </w:pPr>
      <w:bookmarkStart w:id="20963" w:name="_ETM_Q41_438389"/>
      <w:bookmarkStart w:id="20964" w:name="_ETM_Q41_438478"/>
      <w:bookmarkStart w:id="20965" w:name="_ETM_Q41_435015"/>
      <w:bookmarkEnd w:id="20963"/>
      <w:bookmarkEnd w:id="20964"/>
      <w:bookmarkEnd w:id="20965"/>
    </w:p>
    <w:p w:rsidR="00BE54DA" w:rsidRDefault="00BE54DA" w:rsidP="00017F10">
      <w:pPr>
        <w:pStyle w:val="-"/>
        <w:keepNext/>
        <w:rPr>
          <w:rtl/>
        </w:rPr>
      </w:pPr>
      <w:bookmarkStart w:id="20966" w:name="ET_speakercontinue_6392_9"/>
      <w:r w:rsidRPr="00F61ACE">
        <w:rPr>
          <w:rStyle w:val="TagStyle"/>
          <w:rtl/>
        </w:rPr>
        <w:t xml:space="preserve"> &lt;&lt; דובר_המשך &gt;&gt; </w:t>
      </w:r>
      <w:r>
        <w:rPr>
          <w:rtl/>
        </w:rPr>
        <w:t>שר המשפטים יריב לוין:</w:t>
      </w:r>
      <w:r w:rsidRPr="00F61ACE">
        <w:rPr>
          <w:rStyle w:val="TagStyle"/>
          <w:rtl/>
        </w:rPr>
        <w:t xml:space="preserve"> &lt;&lt; דובר_המשך &gt;&gt;</w:t>
      </w:r>
      <w:r>
        <w:rPr>
          <w:rtl/>
        </w:rPr>
        <w:t xml:space="preserve"> </w:t>
      </w:r>
      <w:bookmarkEnd w:id="20966"/>
    </w:p>
    <w:p w:rsidR="00BE54DA" w:rsidRDefault="00BE54DA" w:rsidP="00D05E6D">
      <w:pPr>
        <w:rPr>
          <w:rtl/>
          <w:lang w:eastAsia="he-IL"/>
        </w:rPr>
      </w:pPr>
    </w:p>
    <w:p w:rsidR="00BE54DA" w:rsidRDefault="00BE54DA" w:rsidP="00017F10">
      <w:pPr>
        <w:rPr>
          <w:rtl/>
        </w:rPr>
      </w:pPr>
      <w:bookmarkStart w:id="20967" w:name="_ETM_Q41_435739"/>
      <w:bookmarkStart w:id="20968" w:name="_ETM_Q41_438528"/>
      <w:bookmarkEnd w:id="20967"/>
      <w:bookmarkEnd w:id="20968"/>
      <w:r>
        <w:rPr>
          <w:rtl/>
        </w:rPr>
        <w:t xml:space="preserve">המטרה </w:t>
      </w:r>
      <w:bookmarkStart w:id="20969" w:name="_ETM_Q41_438580"/>
      <w:bookmarkEnd w:id="20969"/>
      <w:r>
        <w:rPr>
          <w:rtl/>
        </w:rPr>
        <w:t>תהיה</w:t>
      </w:r>
      <w:r>
        <w:rPr>
          <w:rFonts w:hint="cs"/>
          <w:rtl/>
        </w:rPr>
        <w:t>,</w:t>
      </w:r>
      <w:r>
        <w:rPr>
          <w:rtl/>
        </w:rPr>
        <w:t xml:space="preserve"> </w:t>
      </w:r>
      <w:bookmarkStart w:id="20970" w:name="_ETM_Q41_439029"/>
      <w:bookmarkEnd w:id="20970"/>
      <w:r>
        <w:rPr>
          <w:rtl/>
        </w:rPr>
        <w:t xml:space="preserve">אם </w:t>
      </w:r>
      <w:bookmarkStart w:id="20971" w:name="_ETM_Q41_439240"/>
      <w:bookmarkEnd w:id="20971"/>
      <w:r>
        <w:rPr>
          <w:rtl/>
        </w:rPr>
        <w:t>נצליח</w:t>
      </w:r>
      <w:r>
        <w:rPr>
          <w:rFonts w:hint="cs"/>
          <w:rtl/>
        </w:rPr>
        <w:t>,</w:t>
      </w:r>
      <w:r>
        <w:rPr>
          <w:rtl/>
        </w:rPr>
        <w:t xml:space="preserve"> </w:t>
      </w:r>
      <w:bookmarkStart w:id="20972" w:name="_ETM_Q41_439960"/>
      <w:bookmarkEnd w:id="20972"/>
      <w:r>
        <w:rPr>
          <w:rtl/>
        </w:rPr>
        <w:t xml:space="preserve">להעביר </w:t>
      </w:r>
      <w:bookmarkStart w:id="20973" w:name="_ETM_Q41_440349"/>
      <w:bookmarkEnd w:id="20973"/>
      <w:r>
        <w:rPr>
          <w:rtl/>
        </w:rPr>
        <w:t xml:space="preserve">את </w:t>
      </w:r>
      <w:bookmarkStart w:id="20974" w:name="_ETM_Q41_440410"/>
      <w:bookmarkEnd w:id="20974"/>
      <w:r>
        <w:rPr>
          <w:rtl/>
        </w:rPr>
        <w:t xml:space="preserve">החוק </w:t>
      </w:r>
      <w:bookmarkStart w:id="20975" w:name="_ETM_Q41_440650"/>
      <w:bookmarkEnd w:id="20975"/>
      <w:r>
        <w:rPr>
          <w:rtl/>
        </w:rPr>
        <w:t xml:space="preserve">בקריאה </w:t>
      </w:r>
      <w:bookmarkStart w:id="20976" w:name="_ETM_Q41_441069"/>
      <w:bookmarkEnd w:id="20976"/>
      <w:r>
        <w:rPr>
          <w:rtl/>
        </w:rPr>
        <w:t xml:space="preserve">ראשונה </w:t>
      </w:r>
      <w:bookmarkStart w:id="20977" w:name="_ETM_Q41_441490"/>
      <w:bookmarkEnd w:id="20977"/>
      <w:r>
        <w:rPr>
          <w:rtl/>
        </w:rPr>
        <w:t xml:space="preserve">לפני </w:t>
      </w:r>
      <w:bookmarkStart w:id="20978" w:name="_ETM_Q41_441819"/>
      <w:bookmarkStart w:id="20979" w:name="_ETM_Q41_438915"/>
      <w:bookmarkEnd w:id="20978"/>
      <w:bookmarkEnd w:id="20979"/>
      <w:r>
        <w:rPr>
          <w:rtl/>
        </w:rPr>
        <w:t xml:space="preserve">סוף </w:t>
      </w:r>
      <w:bookmarkStart w:id="20980" w:name="_ETM_Q41_442120"/>
      <w:bookmarkEnd w:id="20980"/>
      <w:r>
        <w:rPr>
          <w:rtl/>
        </w:rPr>
        <w:t xml:space="preserve">המושב </w:t>
      </w:r>
      <w:bookmarkStart w:id="20981" w:name="_ETM_Q41_442599"/>
      <w:bookmarkEnd w:id="20981"/>
      <w:r>
        <w:rPr>
          <w:rtl/>
        </w:rPr>
        <w:t>הזה</w:t>
      </w:r>
      <w:r>
        <w:rPr>
          <w:rFonts w:hint="cs"/>
          <w:rtl/>
        </w:rPr>
        <w:t>,</w:t>
      </w:r>
      <w:bookmarkStart w:id="20982" w:name="_ETM_Q41_441514"/>
      <w:bookmarkEnd w:id="20982"/>
      <w:r>
        <w:rPr>
          <w:rtl/>
        </w:rPr>
        <w:t xml:space="preserve"> </w:t>
      </w:r>
      <w:bookmarkStart w:id="20983" w:name="_ETM_Q41_443470"/>
      <w:bookmarkEnd w:id="20983"/>
      <w:r>
        <w:rPr>
          <w:rtl/>
        </w:rPr>
        <w:t xml:space="preserve">באופן </w:t>
      </w:r>
      <w:bookmarkStart w:id="20984" w:name="_ETM_Q41_443949"/>
      <w:bookmarkEnd w:id="20984"/>
      <w:r>
        <w:rPr>
          <w:rtl/>
        </w:rPr>
        <w:t xml:space="preserve">שנוכל </w:t>
      </w:r>
      <w:bookmarkStart w:id="20985" w:name="_ETM_Q41_444430"/>
      <w:bookmarkEnd w:id="20985"/>
      <w:r>
        <w:rPr>
          <w:rtl/>
        </w:rPr>
        <w:t xml:space="preserve">בפגרה </w:t>
      </w:r>
      <w:bookmarkStart w:id="20986" w:name="_ETM_Q41_444910"/>
      <w:bookmarkEnd w:id="20986"/>
      <w:r>
        <w:rPr>
          <w:rtl/>
        </w:rPr>
        <w:t xml:space="preserve">להכין </w:t>
      </w:r>
      <w:bookmarkStart w:id="20987" w:name="_ETM_Q41_445300"/>
      <w:bookmarkEnd w:id="20987"/>
      <w:r>
        <w:rPr>
          <w:rtl/>
        </w:rPr>
        <w:t xml:space="preserve">אותו </w:t>
      </w:r>
      <w:bookmarkStart w:id="20988" w:name="_ETM_Q41_445509"/>
      <w:bookmarkEnd w:id="20988"/>
      <w:r>
        <w:rPr>
          <w:rtl/>
        </w:rPr>
        <w:t xml:space="preserve">לקריאה </w:t>
      </w:r>
      <w:bookmarkStart w:id="20989" w:name="_ETM_Q41_445870"/>
      <w:bookmarkEnd w:id="20989"/>
      <w:r>
        <w:rPr>
          <w:rtl/>
        </w:rPr>
        <w:t xml:space="preserve">שנייה </w:t>
      </w:r>
      <w:bookmarkStart w:id="20990" w:name="_ETM_Q41_446169"/>
      <w:bookmarkEnd w:id="20990"/>
      <w:r>
        <w:rPr>
          <w:rtl/>
        </w:rPr>
        <w:t>ושלישית</w:t>
      </w:r>
      <w:r>
        <w:rPr>
          <w:rFonts w:hint="cs"/>
          <w:rtl/>
        </w:rPr>
        <w:t>.</w:t>
      </w:r>
      <w:r>
        <w:rPr>
          <w:rtl/>
        </w:rPr>
        <w:t xml:space="preserve"> </w:t>
      </w:r>
      <w:bookmarkStart w:id="20991" w:name="_ETM_Q41_446860"/>
      <w:bookmarkEnd w:id="20991"/>
      <w:r>
        <w:rPr>
          <w:rtl/>
        </w:rPr>
        <w:t xml:space="preserve">אם </w:t>
      </w:r>
      <w:bookmarkStart w:id="20992" w:name="_ETM_Q41_447099"/>
      <w:bookmarkEnd w:id="20992"/>
      <w:r>
        <w:rPr>
          <w:rtl/>
        </w:rPr>
        <w:t xml:space="preserve">יהיה </w:t>
      </w:r>
      <w:bookmarkStart w:id="20993" w:name="_ETM_Q41_447279"/>
      <w:bookmarkEnd w:id="20993"/>
      <w:r>
        <w:rPr>
          <w:rtl/>
        </w:rPr>
        <w:t xml:space="preserve">כינוס </w:t>
      </w:r>
      <w:bookmarkStart w:id="20994" w:name="_ETM_Q41_447699"/>
      <w:bookmarkEnd w:id="20994"/>
      <w:r>
        <w:rPr>
          <w:rtl/>
        </w:rPr>
        <w:t xml:space="preserve">פגרה </w:t>
      </w:r>
      <w:bookmarkStart w:id="20995" w:name="_ETM_Q41_448120"/>
      <w:bookmarkEnd w:id="20995"/>
      <w:r>
        <w:rPr>
          <w:rFonts w:hint="eastAsia"/>
          <w:rtl/>
        </w:rPr>
        <w:t>–</w:t>
      </w:r>
      <w:r>
        <w:rPr>
          <w:rFonts w:hint="cs"/>
          <w:rtl/>
        </w:rPr>
        <w:t xml:space="preserve"> </w:t>
      </w:r>
      <w:r>
        <w:rPr>
          <w:rtl/>
        </w:rPr>
        <w:t xml:space="preserve">להעביר </w:t>
      </w:r>
      <w:bookmarkStart w:id="20996" w:name="_ETM_Q41_448539"/>
      <w:bookmarkEnd w:id="20996"/>
      <w:r>
        <w:rPr>
          <w:rtl/>
        </w:rPr>
        <w:t xml:space="preserve">אותו </w:t>
      </w:r>
      <w:bookmarkStart w:id="20997" w:name="_ETM_Q41_448779"/>
      <w:bookmarkEnd w:id="20997"/>
      <w:r>
        <w:rPr>
          <w:rtl/>
        </w:rPr>
        <w:t xml:space="preserve">עוד </w:t>
      </w:r>
      <w:bookmarkStart w:id="20998" w:name="_ETM_Q41_448900"/>
      <w:bookmarkEnd w:id="20998"/>
      <w:r>
        <w:rPr>
          <w:rtl/>
        </w:rPr>
        <w:t>בפגרה</w:t>
      </w:r>
      <w:r>
        <w:rPr>
          <w:rFonts w:hint="cs"/>
          <w:rtl/>
        </w:rPr>
        <w:t>.</w:t>
      </w:r>
      <w:bookmarkStart w:id="20999" w:name="_ETM_Q41_446564"/>
      <w:bookmarkEnd w:id="20999"/>
      <w:r>
        <w:rPr>
          <w:rtl/>
        </w:rPr>
        <w:t xml:space="preserve"> </w:t>
      </w:r>
      <w:bookmarkStart w:id="21000" w:name="_ETM_Q41_449440"/>
      <w:bookmarkEnd w:id="21000"/>
      <w:r>
        <w:rPr>
          <w:rtl/>
        </w:rPr>
        <w:t xml:space="preserve">אם </w:t>
      </w:r>
      <w:bookmarkStart w:id="21001" w:name="_ETM_Q41_449710"/>
      <w:bookmarkEnd w:id="21001"/>
      <w:r>
        <w:rPr>
          <w:rtl/>
        </w:rPr>
        <w:t>לא</w:t>
      </w:r>
      <w:r>
        <w:rPr>
          <w:rFonts w:hint="cs"/>
          <w:rtl/>
        </w:rPr>
        <w:t>,</w:t>
      </w:r>
      <w:r>
        <w:rPr>
          <w:rtl/>
        </w:rPr>
        <w:t xml:space="preserve"> </w:t>
      </w:r>
      <w:bookmarkStart w:id="21002" w:name="_ETM_Q41_449860"/>
      <w:bookmarkEnd w:id="21002"/>
      <w:r>
        <w:rPr>
          <w:rtl/>
        </w:rPr>
        <w:t>מ</w:t>
      </w:r>
      <w:r>
        <w:rPr>
          <w:rFonts w:hint="cs"/>
          <w:rtl/>
        </w:rPr>
        <w:t>י</w:t>
      </w:r>
      <w:r>
        <w:rPr>
          <w:rtl/>
        </w:rPr>
        <w:t xml:space="preserve">יד </w:t>
      </w:r>
      <w:bookmarkStart w:id="21003" w:name="_ETM_Q41_450160"/>
      <w:bookmarkEnd w:id="21003"/>
      <w:r>
        <w:rPr>
          <w:rtl/>
        </w:rPr>
        <w:t xml:space="preserve">בתחילת </w:t>
      </w:r>
      <w:bookmarkStart w:id="21004" w:name="_ETM_Q41_450639"/>
      <w:bookmarkEnd w:id="21004"/>
      <w:r>
        <w:rPr>
          <w:rtl/>
        </w:rPr>
        <w:t xml:space="preserve">המושב </w:t>
      </w:r>
      <w:bookmarkStart w:id="21005" w:name="_ETM_Q41_451060"/>
      <w:bookmarkEnd w:id="21005"/>
      <w:r>
        <w:rPr>
          <w:rtl/>
        </w:rPr>
        <w:t>הבא</w:t>
      </w:r>
      <w:r>
        <w:rPr>
          <w:rFonts w:hint="cs"/>
          <w:rtl/>
        </w:rPr>
        <w:t>.</w:t>
      </w:r>
      <w:r>
        <w:rPr>
          <w:rtl/>
        </w:rPr>
        <w:t xml:space="preserve"> </w:t>
      </w:r>
      <w:bookmarkStart w:id="21006" w:name="_ETM_Q41_451360"/>
      <w:bookmarkEnd w:id="21006"/>
      <w:r>
        <w:rPr>
          <w:rFonts w:hint="cs"/>
          <w:rtl/>
        </w:rPr>
        <w:t xml:space="preserve">אני </w:t>
      </w:r>
      <w:r>
        <w:rPr>
          <w:rtl/>
        </w:rPr>
        <w:t xml:space="preserve">מקווה </w:t>
      </w:r>
      <w:bookmarkStart w:id="21007" w:name="_ETM_Q41_451690"/>
      <w:bookmarkEnd w:id="21007"/>
      <w:r>
        <w:rPr>
          <w:rtl/>
        </w:rPr>
        <w:t xml:space="preserve">שנעמוד </w:t>
      </w:r>
      <w:bookmarkStart w:id="21008" w:name="_ETM_Q41_452169"/>
      <w:bookmarkEnd w:id="21008"/>
      <w:r>
        <w:rPr>
          <w:rtl/>
        </w:rPr>
        <w:t>בזה</w:t>
      </w:r>
      <w:r>
        <w:rPr>
          <w:rFonts w:hint="cs"/>
          <w:rtl/>
        </w:rPr>
        <w:t>.</w:t>
      </w:r>
      <w:bookmarkStart w:id="21009" w:name="_ETM_Q41_452440"/>
      <w:bookmarkEnd w:id="21009"/>
    </w:p>
    <w:p w:rsidR="00BE54DA" w:rsidRDefault="00BE54DA" w:rsidP="00017F10">
      <w:pPr>
        <w:rPr>
          <w:rtl/>
        </w:rPr>
      </w:pPr>
    </w:p>
    <w:p w:rsidR="00BE54DA" w:rsidRDefault="00BE54DA" w:rsidP="00017F10">
      <w:pPr>
        <w:pStyle w:val="af5"/>
        <w:keepNext/>
        <w:rPr>
          <w:rtl/>
        </w:rPr>
      </w:pPr>
      <w:r w:rsidRPr="00CD7610">
        <w:rPr>
          <w:rStyle w:val="TagStyle"/>
          <w:rtl/>
        </w:rPr>
        <w:t xml:space="preserve"> &lt;&lt; קריאה &gt;&gt; </w:t>
      </w:r>
      <w:r>
        <w:rPr>
          <w:rtl/>
        </w:rPr>
        <w:t>מיכאל מרדכי ביטון (המחנה הממלכתי):</w:t>
      </w:r>
      <w:r w:rsidRPr="00CD7610">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017F10">
      <w:pPr>
        <w:rPr>
          <w:rtl/>
        </w:rPr>
      </w:pPr>
      <w:bookmarkStart w:id="21010" w:name="_ETM_Q41_452049"/>
      <w:bookmarkEnd w:id="21010"/>
      <w:r>
        <w:rPr>
          <w:rFonts w:hint="cs"/>
          <w:rtl/>
        </w:rPr>
        <w:t>זה יפה מאוד.</w:t>
      </w:r>
    </w:p>
    <w:p w:rsidR="00BE54DA" w:rsidRDefault="00BE54DA" w:rsidP="00017F10">
      <w:pPr>
        <w:rPr>
          <w:rtl/>
        </w:rPr>
      </w:pPr>
    </w:p>
    <w:p w:rsidR="00BE54DA" w:rsidRDefault="00BE54DA" w:rsidP="00017F10">
      <w:pPr>
        <w:pStyle w:val="-"/>
        <w:keepNext/>
        <w:rPr>
          <w:rtl/>
        </w:rPr>
      </w:pPr>
      <w:r w:rsidRPr="00F95020">
        <w:rPr>
          <w:rStyle w:val="TagStyle"/>
          <w:rtl/>
        </w:rPr>
        <w:t xml:space="preserve"> &lt;&lt; דובר_המשך &gt;&gt; </w:t>
      </w:r>
      <w:r>
        <w:rPr>
          <w:rtl/>
        </w:rPr>
        <w:t>שר המשפטים יריב לוין:</w:t>
      </w:r>
      <w:r w:rsidRPr="00F9502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54A0F">
      <w:pPr>
        <w:rPr>
          <w:rtl/>
        </w:rPr>
      </w:pPr>
      <w:bookmarkStart w:id="21011" w:name="_ETM_Q41_451768"/>
      <w:bookmarkEnd w:id="21011"/>
      <w:r>
        <w:rPr>
          <w:rtl/>
        </w:rPr>
        <w:t xml:space="preserve">זה </w:t>
      </w:r>
      <w:bookmarkStart w:id="21012" w:name="_ETM_Q41_452589"/>
      <w:bookmarkEnd w:id="21012"/>
      <w:r>
        <w:rPr>
          <w:rtl/>
        </w:rPr>
        <w:t xml:space="preserve">תלוי </w:t>
      </w:r>
      <w:bookmarkStart w:id="21013" w:name="_ETM_Q41_452949"/>
      <w:bookmarkEnd w:id="21013"/>
      <w:r>
        <w:rPr>
          <w:rtl/>
        </w:rPr>
        <w:t xml:space="preserve">קודם </w:t>
      </w:r>
      <w:bookmarkStart w:id="21014" w:name="_ETM_Q41_453279"/>
      <w:bookmarkEnd w:id="21014"/>
      <w:r>
        <w:rPr>
          <w:rtl/>
        </w:rPr>
        <w:t>כ</w:t>
      </w:r>
      <w:r>
        <w:rPr>
          <w:rFonts w:hint="cs"/>
          <w:rtl/>
        </w:rPr>
        <w:t>ו</w:t>
      </w:r>
      <w:r>
        <w:rPr>
          <w:rtl/>
        </w:rPr>
        <w:t xml:space="preserve">ל </w:t>
      </w:r>
      <w:bookmarkStart w:id="21015" w:name="_ETM_Q41_453520"/>
      <w:bookmarkEnd w:id="21015"/>
      <w:r>
        <w:rPr>
          <w:rtl/>
        </w:rPr>
        <w:t>ביכול</w:t>
      </w:r>
      <w:r>
        <w:rPr>
          <w:rFonts w:hint="cs"/>
          <w:rtl/>
        </w:rPr>
        <w:t>ת</w:t>
      </w:r>
      <w:bookmarkStart w:id="21016" w:name="_ETM_Q41_452145"/>
      <w:bookmarkStart w:id="21017" w:name="_ETM_Q41_451073"/>
      <w:bookmarkEnd w:id="21016"/>
      <w:bookmarkEnd w:id="21017"/>
      <w:r>
        <w:rPr>
          <w:rFonts w:hint="cs"/>
          <w:rtl/>
        </w:rPr>
        <w:t xml:space="preserve"> של המערכת אצלי להשלים א</w:t>
      </w:r>
      <w:bookmarkStart w:id="21018" w:name="_ETM_Q41_453884"/>
      <w:bookmarkEnd w:id="21018"/>
      <w:r>
        <w:rPr>
          <w:rFonts w:hint="cs"/>
          <w:rtl/>
        </w:rPr>
        <w:t xml:space="preserve">ת העבודה. אבל גם </w:t>
      </w:r>
      <w:bookmarkStart w:id="21019" w:name="_ETM_Q41_459180"/>
      <w:bookmarkStart w:id="21020" w:name="_ETM_Q41_457983"/>
      <w:bookmarkEnd w:id="21019"/>
      <w:bookmarkEnd w:id="21020"/>
      <w:r>
        <w:rPr>
          <w:rFonts w:hint="cs"/>
          <w:rtl/>
        </w:rPr>
        <w:t>א</w:t>
      </w:r>
      <w:r>
        <w:rPr>
          <w:rtl/>
        </w:rPr>
        <w:t>מרתי</w:t>
      </w:r>
      <w:r>
        <w:rPr>
          <w:rFonts w:hint="cs"/>
          <w:rtl/>
        </w:rPr>
        <w:t>,</w:t>
      </w:r>
      <w:bookmarkStart w:id="21021" w:name="_ETM_Q41_455881"/>
      <w:bookmarkEnd w:id="21021"/>
      <w:r>
        <w:rPr>
          <w:rtl/>
        </w:rPr>
        <w:t xml:space="preserve"> </w:t>
      </w:r>
      <w:bookmarkStart w:id="21022" w:name="_ETM_Q41_459540"/>
      <w:bookmarkEnd w:id="21022"/>
      <w:r>
        <w:rPr>
          <w:rtl/>
        </w:rPr>
        <w:t>חב</w:t>
      </w:r>
      <w:r>
        <w:rPr>
          <w:rFonts w:hint="cs"/>
          <w:rtl/>
        </w:rPr>
        <w:t>ר הכנסת</w:t>
      </w:r>
      <w:r>
        <w:rPr>
          <w:rtl/>
        </w:rPr>
        <w:t xml:space="preserve"> </w:t>
      </w:r>
      <w:bookmarkStart w:id="21023" w:name="_ETM_Q41_459839"/>
      <w:bookmarkStart w:id="21024" w:name="_ETM_Q41_460020"/>
      <w:bookmarkStart w:id="21025" w:name="_ETM_Q41_457112"/>
      <w:bookmarkEnd w:id="21023"/>
      <w:bookmarkEnd w:id="21024"/>
      <w:bookmarkEnd w:id="21025"/>
      <w:r>
        <w:rPr>
          <w:rtl/>
        </w:rPr>
        <w:t>ביטון</w:t>
      </w:r>
      <w:r>
        <w:rPr>
          <w:rFonts w:hint="cs"/>
          <w:rtl/>
        </w:rPr>
        <w:t>,</w:t>
      </w:r>
      <w:r>
        <w:rPr>
          <w:rtl/>
        </w:rPr>
        <w:t xml:space="preserve"> </w:t>
      </w:r>
      <w:bookmarkStart w:id="21026" w:name="_ETM_Q41_460350"/>
      <w:bookmarkEnd w:id="21026"/>
      <w:r>
        <w:rPr>
          <w:rtl/>
        </w:rPr>
        <w:t xml:space="preserve">שגם </w:t>
      </w:r>
      <w:bookmarkStart w:id="21027" w:name="_ETM_Q41_460710"/>
      <w:bookmarkEnd w:id="21027"/>
      <w:r>
        <w:rPr>
          <w:rtl/>
        </w:rPr>
        <w:t xml:space="preserve">אם </w:t>
      </w:r>
      <w:bookmarkStart w:id="21028" w:name="_ETM_Q41_460890"/>
      <w:bookmarkEnd w:id="21028"/>
      <w:r>
        <w:rPr>
          <w:rtl/>
        </w:rPr>
        <w:t xml:space="preserve">ניקלע </w:t>
      </w:r>
      <w:bookmarkStart w:id="21029" w:name="_ETM_Q41_461279"/>
      <w:bookmarkEnd w:id="21029"/>
      <w:r>
        <w:rPr>
          <w:rtl/>
        </w:rPr>
        <w:t xml:space="preserve">למצב </w:t>
      </w:r>
      <w:bookmarkStart w:id="21030" w:name="_ETM_Q41_461850"/>
      <w:bookmarkEnd w:id="21030"/>
      <w:r>
        <w:rPr>
          <w:rtl/>
        </w:rPr>
        <w:t xml:space="preserve">לא </w:t>
      </w:r>
      <w:bookmarkStart w:id="21031" w:name="_ETM_Q41_462000"/>
      <w:bookmarkEnd w:id="21031"/>
      <w:r>
        <w:rPr>
          <w:rtl/>
        </w:rPr>
        <w:t xml:space="preserve">רצוי </w:t>
      </w:r>
      <w:bookmarkStart w:id="21032" w:name="_ETM_Q41_462880"/>
      <w:bookmarkEnd w:id="21032"/>
      <w:r>
        <w:rPr>
          <w:rtl/>
        </w:rPr>
        <w:t xml:space="preserve">של </w:t>
      </w:r>
      <w:bookmarkStart w:id="21033" w:name="_ETM_Q41_463120"/>
      <w:bookmarkEnd w:id="21033"/>
      <w:r>
        <w:rPr>
          <w:rtl/>
        </w:rPr>
        <w:t xml:space="preserve">איזשהו </w:t>
      </w:r>
      <w:bookmarkStart w:id="21034" w:name="_ETM_Q41_463389"/>
      <w:bookmarkEnd w:id="21034"/>
      <w:r>
        <w:rPr>
          <w:rtl/>
        </w:rPr>
        <w:t xml:space="preserve">פרק </w:t>
      </w:r>
      <w:bookmarkStart w:id="21035" w:name="_ETM_Q41_463690"/>
      <w:bookmarkEnd w:id="21035"/>
      <w:r>
        <w:rPr>
          <w:rtl/>
        </w:rPr>
        <w:t xml:space="preserve">זמן </w:t>
      </w:r>
      <w:bookmarkStart w:id="21036" w:name="_ETM_Q41_463990"/>
      <w:bookmarkEnd w:id="21036"/>
      <w:r>
        <w:rPr>
          <w:rtl/>
        </w:rPr>
        <w:t>קצר</w:t>
      </w:r>
      <w:bookmarkStart w:id="21037" w:name="_ETM_Q41_461617"/>
      <w:bookmarkStart w:id="21038" w:name="_ETM_Q41_461985"/>
      <w:bookmarkEnd w:id="21037"/>
      <w:bookmarkEnd w:id="21038"/>
      <w:r>
        <w:rPr>
          <w:rtl/>
        </w:rPr>
        <w:t xml:space="preserve"> </w:t>
      </w:r>
      <w:bookmarkStart w:id="21039" w:name="_ETM_Q41_464410"/>
      <w:bookmarkEnd w:id="21039"/>
      <w:r>
        <w:rPr>
          <w:rtl/>
        </w:rPr>
        <w:t>ש</w:t>
      </w:r>
      <w:bookmarkStart w:id="21040" w:name="_ETM_Q41_464680"/>
      <w:bookmarkEnd w:id="21040"/>
      <w:r>
        <w:rPr>
          <w:rFonts w:hint="cs"/>
          <w:rtl/>
        </w:rPr>
        <w:t xml:space="preserve">בו </w:t>
      </w:r>
      <w:r>
        <w:rPr>
          <w:rtl/>
        </w:rPr>
        <w:t xml:space="preserve">התוקף </w:t>
      </w:r>
      <w:bookmarkStart w:id="21041" w:name="_ETM_Q41_465250"/>
      <w:bookmarkEnd w:id="21041"/>
      <w:r>
        <w:rPr>
          <w:rtl/>
        </w:rPr>
        <w:t>של</w:t>
      </w:r>
      <w:bookmarkStart w:id="21042" w:name="_ETM_Q41_462013"/>
      <w:bookmarkEnd w:id="21042"/>
      <w:r>
        <w:rPr>
          <w:rtl/>
        </w:rPr>
        <w:t xml:space="preserve"> </w:t>
      </w:r>
      <w:bookmarkStart w:id="21043" w:name="_ETM_Q41_465430"/>
      <w:bookmarkEnd w:id="21043"/>
      <w:r>
        <w:rPr>
          <w:rtl/>
        </w:rPr>
        <w:t xml:space="preserve">הוראת </w:t>
      </w:r>
      <w:bookmarkStart w:id="21044" w:name="_ETM_Q41_465760"/>
      <w:bookmarkEnd w:id="21044"/>
      <w:r>
        <w:rPr>
          <w:rtl/>
        </w:rPr>
        <w:t xml:space="preserve">השעה </w:t>
      </w:r>
      <w:bookmarkStart w:id="21045" w:name="_ETM_Q41_466089"/>
      <w:bookmarkEnd w:id="21045"/>
      <w:r>
        <w:rPr>
          <w:rtl/>
        </w:rPr>
        <w:t>יפוג</w:t>
      </w:r>
      <w:r>
        <w:rPr>
          <w:rFonts w:hint="cs"/>
          <w:rtl/>
        </w:rPr>
        <w:t>,</w:t>
      </w:r>
      <w:r>
        <w:rPr>
          <w:rtl/>
        </w:rPr>
        <w:t xml:space="preserve"> </w:t>
      </w:r>
      <w:bookmarkStart w:id="21046" w:name="_ETM_Q41_466600"/>
      <w:bookmarkEnd w:id="21046"/>
      <w:r>
        <w:rPr>
          <w:rtl/>
        </w:rPr>
        <w:t xml:space="preserve">הרי </w:t>
      </w:r>
      <w:bookmarkStart w:id="21047" w:name="_ETM_Q41_466900"/>
      <w:bookmarkEnd w:id="21047"/>
      <w:r>
        <w:rPr>
          <w:rtl/>
        </w:rPr>
        <w:t xml:space="preserve">ברגע </w:t>
      </w:r>
      <w:bookmarkStart w:id="21048" w:name="_ETM_Q41_467230"/>
      <w:bookmarkEnd w:id="21048"/>
      <w:r>
        <w:rPr>
          <w:rtl/>
        </w:rPr>
        <w:t xml:space="preserve">שאנחנו </w:t>
      </w:r>
      <w:bookmarkStart w:id="21049" w:name="_ETM_Q41_467560"/>
      <w:bookmarkEnd w:id="21049"/>
      <w:r>
        <w:rPr>
          <w:rtl/>
        </w:rPr>
        <w:t xml:space="preserve">מחוקקים </w:t>
      </w:r>
      <w:bookmarkStart w:id="21050" w:name="_ETM_Q41_468160"/>
      <w:bookmarkEnd w:id="21050"/>
      <w:r>
        <w:rPr>
          <w:rtl/>
        </w:rPr>
        <w:t xml:space="preserve">את </w:t>
      </w:r>
      <w:bookmarkStart w:id="21051" w:name="_ETM_Q41_468250"/>
      <w:bookmarkEnd w:id="21051"/>
      <w:r>
        <w:rPr>
          <w:rtl/>
        </w:rPr>
        <w:t xml:space="preserve">זה </w:t>
      </w:r>
      <w:bookmarkStart w:id="21052" w:name="_ETM_Q41_468370"/>
      <w:bookmarkEnd w:id="21052"/>
      <w:r>
        <w:rPr>
          <w:rtl/>
        </w:rPr>
        <w:t xml:space="preserve">כהוראה </w:t>
      </w:r>
      <w:bookmarkStart w:id="21053" w:name="_ETM_Q41_468790"/>
      <w:bookmarkEnd w:id="21053"/>
      <w:r>
        <w:rPr>
          <w:rtl/>
        </w:rPr>
        <w:t xml:space="preserve">קבועה </w:t>
      </w:r>
      <w:bookmarkStart w:id="21054" w:name="_ETM_Q41_469120"/>
      <w:bookmarkEnd w:id="21054"/>
      <w:r>
        <w:rPr>
          <w:rtl/>
        </w:rPr>
        <w:t xml:space="preserve">ונשלים </w:t>
      </w:r>
      <w:bookmarkStart w:id="21055" w:name="_ETM_Q41_469600"/>
      <w:bookmarkEnd w:id="21055"/>
      <w:r>
        <w:rPr>
          <w:rtl/>
        </w:rPr>
        <w:t xml:space="preserve">את </w:t>
      </w:r>
      <w:bookmarkStart w:id="21056" w:name="_ETM_Q41_469690"/>
      <w:bookmarkEnd w:id="21056"/>
      <w:r>
        <w:rPr>
          <w:rtl/>
        </w:rPr>
        <w:t>העניין</w:t>
      </w:r>
      <w:r>
        <w:rPr>
          <w:rFonts w:hint="cs"/>
          <w:rtl/>
        </w:rPr>
        <w:t>, א</w:t>
      </w:r>
      <w:bookmarkStart w:id="21057" w:name="_ETM_Q41_468915"/>
      <w:bookmarkEnd w:id="21057"/>
      <w:r>
        <w:rPr>
          <w:rFonts w:hint="cs"/>
          <w:rtl/>
        </w:rPr>
        <w:t>ני</w:t>
      </w:r>
      <w:r>
        <w:rPr>
          <w:rtl/>
        </w:rPr>
        <w:t xml:space="preserve"> </w:t>
      </w:r>
      <w:bookmarkStart w:id="21058" w:name="_ETM_Q41_470600"/>
      <w:bookmarkStart w:id="21059" w:name="_ETM_Q41_471740"/>
      <w:bookmarkStart w:id="21060" w:name="_ETM_Q41_472070"/>
      <w:bookmarkEnd w:id="21058"/>
      <w:bookmarkEnd w:id="21059"/>
      <w:bookmarkEnd w:id="21060"/>
      <w:r>
        <w:rPr>
          <w:rFonts w:hint="cs"/>
          <w:rtl/>
        </w:rPr>
        <w:t xml:space="preserve">חושב </w:t>
      </w:r>
      <w:bookmarkStart w:id="21061" w:name="_ETM_Q41_473303"/>
      <w:bookmarkEnd w:id="21061"/>
      <w:r>
        <w:rPr>
          <w:rFonts w:hint="cs"/>
          <w:rtl/>
        </w:rPr>
        <w:t>שנ</w:t>
      </w:r>
      <w:r>
        <w:rPr>
          <w:rtl/>
        </w:rPr>
        <w:t xml:space="preserve">עשה </w:t>
      </w:r>
      <w:bookmarkStart w:id="21062" w:name="_ETM_Q41_472460"/>
      <w:bookmarkEnd w:id="21062"/>
      <w:r>
        <w:rPr>
          <w:rtl/>
        </w:rPr>
        <w:t xml:space="preserve">את </w:t>
      </w:r>
      <w:bookmarkStart w:id="21063" w:name="_ETM_Q41_472550"/>
      <w:bookmarkEnd w:id="21063"/>
      <w:r>
        <w:rPr>
          <w:rtl/>
        </w:rPr>
        <w:t xml:space="preserve">הדבר </w:t>
      </w:r>
      <w:bookmarkStart w:id="21064" w:name="_ETM_Q41_472970"/>
      <w:bookmarkEnd w:id="21064"/>
      <w:r>
        <w:rPr>
          <w:rtl/>
        </w:rPr>
        <w:t>הנכון</w:t>
      </w:r>
      <w:bookmarkStart w:id="21065" w:name="_ETM_Q41_471894"/>
      <w:bookmarkEnd w:id="21065"/>
      <w:r>
        <w:rPr>
          <w:rFonts w:hint="cs"/>
          <w:rtl/>
        </w:rPr>
        <w:t>,</w:t>
      </w:r>
      <w:r>
        <w:rPr>
          <w:rtl/>
        </w:rPr>
        <w:t xml:space="preserve"> </w:t>
      </w:r>
      <w:bookmarkStart w:id="21066" w:name="_ETM_Q41_474689"/>
      <w:bookmarkEnd w:id="21066"/>
      <w:r>
        <w:rPr>
          <w:rFonts w:hint="cs"/>
          <w:rtl/>
        </w:rPr>
        <w:t>ונ</w:t>
      </w:r>
      <w:r>
        <w:rPr>
          <w:rtl/>
        </w:rPr>
        <w:t xml:space="preserve">שתדל </w:t>
      </w:r>
      <w:bookmarkStart w:id="21067" w:name="_ETM_Q41_475319"/>
      <w:bookmarkEnd w:id="21067"/>
      <w:r>
        <w:rPr>
          <w:rtl/>
        </w:rPr>
        <w:t>כולנו</w:t>
      </w:r>
      <w:r w:rsidR="00554A0F">
        <w:rPr>
          <w:rFonts w:hint="cs"/>
          <w:rtl/>
        </w:rPr>
        <w:t>,</w:t>
      </w:r>
      <w:r>
        <w:rPr>
          <w:rtl/>
        </w:rPr>
        <w:t xml:space="preserve"> </w:t>
      </w:r>
      <w:bookmarkStart w:id="21068" w:name="_ETM_Q41_475710"/>
      <w:bookmarkEnd w:id="21068"/>
      <w:r>
        <w:rPr>
          <w:rtl/>
        </w:rPr>
        <w:t xml:space="preserve">במאמץ </w:t>
      </w:r>
      <w:bookmarkStart w:id="21069" w:name="_ETM_Q41_476279"/>
      <w:bookmarkEnd w:id="21069"/>
      <w:r>
        <w:rPr>
          <w:rtl/>
        </w:rPr>
        <w:t xml:space="preserve">משותף </w:t>
      </w:r>
      <w:bookmarkStart w:id="21070" w:name="_ETM_Q41_478669"/>
      <w:bookmarkEnd w:id="21070"/>
      <w:r w:rsidR="000B6A0F">
        <w:rPr>
          <w:rFonts w:hint="cs"/>
          <w:rtl/>
        </w:rPr>
        <w:t>– – –</w:t>
      </w:r>
    </w:p>
    <w:p w:rsidR="00BE54DA" w:rsidRDefault="00BE54DA" w:rsidP="00017F10">
      <w:pPr>
        <w:rPr>
          <w:rtl/>
        </w:rPr>
      </w:pPr>
      <w:bookmarkStart w:id="21071" w:name="_ETM_Q41_473440"/>
      <w:bookmarkStart w:id="21072" w:name="_ETM_Q41_473997"/>
      <w:bookmarkEnd w:id="21071"/>
      <w:bookmarkEnd w:id="21072"/>
    </w:p>
    <w:p w:rsidR="00BE54DA" w:rsidRDefault="00BE54DA" w:rsidP="00017F10">
      <w:pPr>
        <w:pStyle w:val="af5"/>
        <w:keepNext/>
        <w:rPr>
          <w:rtl/>
        </w:rPr>
      </w:pPr>
      <w:r w:rsidRPr="00CD7610">
        <w:rPr>
          <w:rStyle w:val="TagStyle"/>
          <w:rtl/>
        </w:rPr>
        <w:t xml:space="preserve"> &lt;&lt; קריאה &gt;&gt; </w:t>
      </w:r>
      <w:r>
        <w:rPr>
          <w:rtl/>
        </w:rPr>
        <w:t>מיכאל מרדכי ביטון (המחנה הממלכתי):</w:t>
      </w:r>
      <w:r w:rsidRPr="00CD7610">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017F10">
      <w:pPr>
        <w:rPr>
          <w:rtl/>
        </w:rPr>
      </w:pPr>
      <w:r>
        <w:rPr>
          <w:rFonts w:hint="cs"/>
          <w:rtl/>
        </w:rPr>
        <w:t>מחזק</w:t>
      </w:r>
      <w:bookmarkStart w:id="21073" w:name="_ETM_Q41_474619"/>
      <w:bookmarkEnd w:id="21073"/>
      <w:r>
        <w:rPr>
          <w:rFonts w:hint="cs"/>
          <w:rtl/>
        </w:rPr>
        <w:t>ים את ידיך ואת ידי הקואליציה</w:t>
      </w:r>
      <w:bookmarkStart w:id="21074" w:name="_ETM_Q41_475678"/>
      <w:bookmarkEnd w:id="21074"/>
      <w:r>
        <w:rPr>
          <w:rFonts w:hint="cs"/>
          <w:rtl/>
        </w:rPr>
        <w:t xml:space="preserve"> לנסות</w:t>
      </w:r>
      <w:bookmarkStart w:id="21075" w:name="_ETM_Q41_476722"/>
      <w:bookmarkEnd w:id="21075"/>
      <w:r>
        <w:rPr>
          <w:rFonts w:hint="cs"/>
          <w:rtl/>
        </w:rPr>
        <w:t xml:space="preserve"> עוד השבוע להביא את זה, </w:t>
      </w:r>
      <w:bookmarkStart w:id="21076" w:name="_ETM_Q41_478117"/>
      <w:bookmarkStart w:id="21077" w:name="_ETM_Q41_478175"/>
      <w:bookmarkEnd w:id="21076"/>
      <w:bookmarkEnd w:id="21077"/>
      <w:r>
        <w:rPr>
          <w:rFonts w:hint="cs"/>
          <w:rtl/>
        </w:rPr>
        <w:t xml:space="preserve">בהסכמות </w:t>
      </w:r>
      <w:r w:rsidR="000B6A0F">
        <w:rPr>
          <w:rFonts w:hint="cs"/>
          <w:rtl/>
        </w:rPr>
        <w:t>– – –</w:t>
      </w:r>
    </w:p>
    <w:p w:rsidR="00BE54DA" w:rsidRDefault="00BE54DA" w:rsidP="00017F10">
      <w:pPr>
        <w:rPr>
          <w:rtl/>
        </w:rPr>
      </w:pPr>
    </w:p>
    <w:p w:rsidR="00BE54DA" w:rsidRDefault="00BE54DA" w:rsidP="00017F10">
      <w:pPr>
        <w:pStyle w:val="-"/>
        <w:keepNext/>
        <w:rPr>
          <w:rtl/>
        </w:rPr>
      </w:pPr>
      <w:bookmarkStart w:id="21078" w:name="ET_speakercontinue_6392_12"/>
      <w:r w:rsidRPr="00FB5BCC">
        <w:rPr>
          <w:rStyle w:val="TagStyle"/>
          <w:rtl/>
        </w:rPr>
        <w:t xml:space="preserve"> &lt;&lt; דובר_המשך &gt;&gt; </w:t>
      </w:r>
      <w:r>
        <w:rPr>
          <w:rtl/>
        </w:rPr>
        <w:t>שר המשפטים יריב לוין:</w:t>
      </w:r>
      <w:r w:rsidRPr="00FB5BCC">
        <w:rPr>
          <w:rStyle w:val="TagStyle"/>
          <w:rtl/>
        </w:rPr>
        <w:t xml:space="preserve"> &lt;&lt; דובר_המשך &gt;&gt;</w:t>
      </w:r>
      <w:r>
        <w:rPr>
          <w:rtl/>
        </w:rPr>
        <w:t xml:space="preserve"> </w:t>
      </w:r>
      <w:bookmarkEnd w:id="21078"/>
    </w:p>
    <w:p w:rsidR="00BE54DA" w:rsidRDefault="00BE54DA" w:rsidP="00D05E6D">
      <w:pPr>
        <w:rPr>
          <w:rtl/>
          <w:lang w:eastAsia="he-IL"/>
        </w:rPr>
      </w:pPr>
    </w:p>
    <w:p w:rsidR="00BE54DA" w:rsidRDefault="00BE54DA" w:rsidP="00017F10">
      <w:pPr>
        <w:rPr>
          <w:rtl/>
          <w:lang w:eastAsia="he-IL"/>
        </w:rPr>
      </w:pPr>
      <w:r>
        <w:rPr>
          <w:rFonts w:hint="cs"/>
          <w:rtl/>
          <w:lang w:eastAsia="he-IL"/>
        </w:rPr>
        <w:t>נשתדל.</w:t>
      </w:r>
      <w:bookmarkStart w:id="21079" w:name="_ETM_Q41_476639"/>
      <w:bookmarkEnd w:id="21079"/>
    </w:p>
    <w:p w:rsidR="00BE54DA" w:rsidRPr="00FB5BCC" w:rsidRDefault="00BE54DA" w:rsidP="00017F10">
      <w:pPr>
        <w:rPr>
          <w:rtl/>
          <w:lang w:eastAsia="he-IL"/>
        </w:rPr>
      </w:pPr>
      <w:bookmarkStart w:id="21080" w:name="_ETM_Q41_476781"/>
      <w:bookmarkStart w:id="21081" w:name="_ETM_Q41_476849"/>
      <w:bookmarkEnd w:id="21080"/>
      <w:bookmarkEnd w:id="21081"/>
    </w:p>
    <w:p w:rsidR="00BE54DA" w:rsidRDefault="00BE54DA" w:rsidP="00017F10">
      <w:pPr>
        <w:pStyle w:val="af5"/>
        <w:keepNext/>
        <w:rPr>
          <w:rtl/>
        </w:rPr>
      </w:pPr>
      <w:bookmarkStart w:id="21082" w:name="ET_interruption_5300_11"/>
      <w:r w:rsidRPr="00FB5BCC">
        <w:rPr>
          <w:rStyle w:val="TagStyle"/>
          <w:rtl/>
        </w:rPr>
        <w:t xml:space="preserve"> &lt;&lt; קריאה &gt;&gt; </w:t>
      </w:r>
      <w:r>
        <w:rPr>
          <w:rtl/>
        </w:rPr>
        <w:t>מירב בן ארי (יש עתיד):</w:t>
      </w:r>
      <w:r w:rsidRPr="00FB5BCC">
        <w:rPr>
          <w:rStyle w:val="TagStyle"/>
          <w:rtl/>
        </w:rPr>
        <w:t xml:space="preserve"> &lt;&lt; קריאה &gt;&gt;</w:t>
      </w:r>
      <w:r>
        <w:rPr>
          <w:rtl/>
        </w:rPr>
        <w:t xml:space="preserve"> </w:t>
      </w:r>
      <w:bookmarkEnd w:id="21082"/>
    </w:p>
    <w:p w:rsidR="00BE54DA" w:rsidRDefault="00BE54DA" w:rsidP="00D05E6D">
      <w:pPr>
        <w:rPr>
          <w:rtl/>
          <w:lang w:eastAsia="he-IL"/>
        </w:rPr>
      </w:pPr>
    </w:p>
    <w:p w:rsidR="00BE54DA" w:rsidRDefault="00BE54DA" w:rsidP="00554A0F">
      <w:pPr>
        <w:rPr>
          <w:rtl/>
          <w:lang w:eastAsia="he-IL"/>
        </w:rPr>
      </w:pPr>
      <w:r>
        <w:rPr>
          <w:rFonts w:hint="cs"/>
          <w:rtl/>
          <w:lang w:eastAsia="he-IL"/>
        </w:rPr>
        <w:t>אי-אפשר</w:t>
      </w:r>
      <w:r w:rsidR="00554A0F">
        <w:rPr>
          <w:rFonts w:hint="cs"/>
          <w:rtl/>
          <w:lang w:eastAsia="he-IL"/>
        </w:rPr>
        <w:t>,</w:t>
      </w:r>
      <w:r>
        <w:rPr>
          <w:rFonts w:hint="cs"/>
          <w:rtl/>
          <w:lang w:eastAsia="he-IL"/>
        </w:rPr>
        <w:t xml:space="preserve"> יש </w:t>
      </w:r>
      <w:bookmarkStart w:id="21083" w:name="_ETM_Q41_479212"/>
      <w:bookmarkEnd w:id="21083"/>
      <w:r>
        <w:rPr>
          <w:rFonts w:hint="cs"/>
          <w:rtl/>
          <w:lang w:eastAsia="he-IL"/>
        </w:rPr>
        <w:t>200 הערות ציבור.</w:t>
      </w:r>
    </w:p>
    <w:p w:rsidR="00BE54DA" w:rsidRDefault="00BE54DA" w:rsidP="00017F10">
      <w:pPr>
        <w:rPr>
          <w:rtl/>
          <w:lang w:eastAsia="he-IL"/>
        </w:rPr>
      </w:pPr>
      <w:bookmarkStart w:id="21084" w:name="_ETM_Q41_484213"/>
      <w:bookmarkStart w:id="21085" w:name="_ETM_Q41_484292"/>
      <w:bookmarkStart w:id="21086" w:name="_ETM_Q41_479631"/>
      <w:bookmarkStart w:id="21087" w:name="_ETM_Q41_477760"/>
      <w:bookmarkEnd w:id="21084"/>
      <w:bookmarkEnd w:id="21085"/>
      <w:bookmarkEnd w:id="21086"/>
      <w:bookmarkEnd w:id="21087"/>
    </w:p>
    <w:p w:rsidR="00BE54DA" w:rsidRDefault="00BE54DA" w:rsidP="00017F10">
      <w:pPr>
        <w:pStyle w:val="-"/>
        <w:keepNext/>
        <w:rPr>
          <w:rtl/>
        </w:rPr>
      </w:pPr>
      <w:bookmarkStart w:id="21088" w:name="ET_speakercontinue_6392_13"/>
      <w:r w:rsidRPr="00FB5BCC">
        <w:rPr>
          <w:rStyle w:val="TagStyle"/>
          <w:rtl/>
        </w:rPr>
        <w:t xml:space="preserve"> &lt;&lt; דובר_המשך &gt;&gt; </w:t>
      </w:r>
      <w:r>
        <w:rPr>
          <w:rtl/>
        </w:rPr>
        <w:t>שר המשפטים יריב לוין:</w:t>
      </w:r>
      <w:r w:rsidRPr="00FB5BCC">
        <w:rPr>
          <w:rStyle w:val="TagStyle"/>
          <w:rtl/>
        </w:rPr>
        <w:t xml:space="preserve"> &lt;&lt; דובר_המשך &gt;&gt;</w:t>
      </w:r>
      <w:r>
        <w:rPr>
          <w:rtl/>
        </w:rPr>
        <w:t xml:space="preserve"> </w:t>
      </w:r>
      <w:bookmarkEnd w:id="21088"/>
    </w:p>
    <w:p w:rsidR="00BE54DA" w:rsidRDefault="00BE54DA" w:rsidP="00D05E6D">
      <w:pPr>
        <w:rPr>
          <w:rtl/>
          <w:lang w:eastAsia="he-IL"/>
        </w:rPr>
      </w:pPr>
    </w:p>
    <w:p w:rsidR="00BE54DA" w:rsidRDefault="00BE54DA" w:rsidP="00017F10">
      <w:pPr>
        <w:rPr>
          <w:rtl/>
        </w:rPr>
      </w:pPr>
      <w:bookmarkStart w:id="21089" w:name="_ETM_Q41_485476"/>
      <w:bookmarkEnd w:id="21089"/>
      <w:r>
        <w:rPr>
          <w:rFonts w:hint="cs"/>
          <w:rtl/>
          <w:lang w:eastAsia="he-IL"/>
        </w:rPr>
        <w:t xml:space="preserve">אני </w:t>
      </w:r>
      <w:bookmarkStart w:id="21090" w:name="_ETM_Q41_481069"/>
      <w:bookmarkStart w:id="21091" w:name="_ETM_Q41_481490"/>
      <w:bookmarkStart w:id="21092" w:name="_ETM_Q41_481579"/>
      <w:bookmarkStart w:id="21093" w:name="_ETM_Q41_483830"/>
      <w:bookmarkStart w:id="21094" w:name="_ETM_Q41_484040"/>
      <w:bookmarkStart w:id="21095" w:name="_ETM_Q41_481819"/>
      <w:bookmarkEnd w:id="21090"/>
      <w:bookmarkEnd w:id="21091"/>
      <w:bookmarkEnd w:id="21092"/>
      <w:bookmarkEnd w:id="21093"/>
      <w:bookmarkEnd w:id="21094"/>
      <w:bookmarkEnd w:id="21095"/>
      <w:r>
        <w:rPr>
          <w:rtl/>
        </w:rPr>
        <w:t>אמרתי</w:t>
      </w:r>
      <w:r>
        <w:rPr>
          <w:rFonts w:hint="cs"/>
          <w:rtl/>
        </w:rPr>
        <w:t>, זה</w:t>
      </w:r>
      <w:r>
        <w:rPr>
          <w:rtl/>
        </w:rPr>
        <w:t xml:space="preserve"> </w:t>
      </w:r>
      <w:bookmarkStart w:id="21096" w:name="_ETM_Q41_484400"/>
      <w:bookmarkEnd w:id="21096"/>
      <w:r>
        <w:rPr>
          <w:rtl/>
        </w:rPr>
        <w:t xml:space="preserve">לא </w:t>
      </w:r>
      <w:bookmarkStart w:id="21097" w:name="_ETM_Q41_484670"/>
      <w:bookmarkEnd w:id="21097"/>
      <w:r>
        <w:rPr>
          <w:rtl/>
        </w:rPr>
        <w:t xml:space="preserve">יכול </w:t>
      </w:r>
      <w:bookmarkStart w:id="21098" w:name="_ETM_Q41_485000"/>
      <w:bookmarkEnd w:id="21098"/>
      <w:r>
        <w:rPr>
          <w:rtl/>
        </w:rPr>
        <w:t>להיות</w:t>
      </w:r>
      <w:r>
        <w:rPr>
          <w:rFonts w:hint="cs"/>
          <w:rtl/>
        </w:rPr>
        <w:t xml:space="preserve"> השבוע</w:t>
      </w:r>
      <w:bookmarkStart w:id="21099" w:name="_ETM_Q41_485240"/>
      <w:bookmarkStart w:id="21100" w:name="_ETM_Q41_485390"/>
      <w:bookmarkStart w:id="21101" w:name="_ETM_Q41_485480"/>
      <w:bookmarkStart w:id="21102" w:name="_ETM_Q41_485690"/>
      <w:bookmarkStart w:id="21103" w:name="_ETM_Q41_485900"/>
      <w:bookmarkStart w:id="21104" w:name="_ETM_Q41_486500"/>
      <w:bookmarkStart w:id="21105" w:name="_ETM_Q41_484230"/>
      <w:bookmarkEnd w:id="21099"/>
      <w:bookmarkEnd w:id="21100"/>
      <w:bookmarkEnd w:id="21101"/>
      <w:bookmarkEnd w:id="21102"/>
      <w:bookmarkEnd w:id="21103"/>
      <w:bookmarkEnd w:id="21104"/>
      <w:bookmarkEnd w:id="21105"/>
      <w:r w:rsidR="00554A0F">
        <w:rPr>
          <w:rFonts w:hint="cs"/>
          <w:rtl/>
        </w:rPr>
        <w:t>,</w:t>
      </w:r>
      <w:r>
        <w:rPr>
          <w:rFonts w:hint="cs"/>
          <w:rtl/>
        </w:rPr>
        <w:t xml:space="preserve"> </w:t>
      </w:r>
      <w:r>
        <w:rPr>
          <w:rtl/>
        </w:rPr>
        <w:t xml:space="preserve">כי </w:t>
      </w:r>
      <w:bookmarkStart w:id="21106" w:name="_ETM_Q41_486649"/>
      <w:bookmarkEnd w:id="21106"/>
      <w:r>
        <w:rPr>
          <w:rtl/>
        </w:rPr>
        <w:t xml:space="preserve">היו </w:t>
      </w:r>
      <w:bookmarkStart w:id="21107" w:name="_ETM_Q41_486799"/>
      <w:bookmarkStart w:id="21108" w:name="_ETM_Q41_487220"/>
      <w:bookmarkEnd w:id="21107"/>
      <w:bookmarkEnd w:id="21108"/>
      <w:r>
        <w:rPr>
          <w:rFonts w:hint="cs"/>
          <w:rtl/>
        </w:rPr>
        <w:t>20</w:t>
      </w:r>
      <w:bookmarkStart w:id="21109" w:name="_ETM_Q41_483901"/>
      <w:bookmarkEnd w:id="21109"/>
      <w:r>
        <w:rPr>
          <w:rFonts w:hint="cs"/>
          <w:rtl/>
        </w:rPr>
        <w:t>0 ה</w:t>
      </w:r>
      <w:r>
        <w:rPr>
          <w:rtl/>
        </w:rPr>
        <w:t xml:space="preserve">ערות </w:t>
      </w:r>
      <w:bookmarkStart w:id="21110" w:name="_ETM_Q41_487609"/>
      <w:bookmarkEnd w:id="21110"/>
      <w:r>
        <w:rPr>
          <w:rtl/>
        </w:rPr>
        <w:t>ציבור</w:t>
      </w:r>
      <w:r>
        <w:rPr>
          <w:rFonts w:hint="cs"/>
          <w:rtl/>
        </w:rPr>
        <w:t>.</w:t>
      </w:r>
      <w:bookmarkStart w:id="21111" w:name="_ETM_Q41_488089"/>
      <w:bookmarkEnd w:id="21111"/>
    </w:p>
    <w:p w:rsidR="00BE54DA" w:rsidRDefault="00BE54DA" w:rsidP="00017F10">
      <w:pPr>
        <w:rPr>
          <w:rtl/>
        </w:rPr>
      </w:pPr>
      <w:bookmarkStart w:id="21112" w:name="_ETM_Q41_487652"/>
      <w:bookmarkStart w:id="21113" w:name="_ETM_Q41_487715"/>
      <w:bookmarkStart w:id="21114" w:name="_ETM_Q41_487826"/>
      <w:bookmarkStart w:id="21115" w:name="_ETM_Q41_483913"/>
      <w:bookmarkEnd w:id="21112"/>
      <w:bookmarkEnd w:id="21113"/>
      <w:bookmarkEnd w:id="21114"/>
      <w:bookmarkEnd w:id="21115"/>
    </w:p>
    <w:p w:rsidR="00BE54DA" w:rsidRDefault="00BE54DA" w:rsidP="00017F10">
      <w:pPr>
        <w:pStyle w:val="af5"/>
        <w:keepNext/>
        <w:rPr>
          <w:rtl/>
        </w:rPr>
      </w:pPr>
      <w:bookmarkStart w:id="21116" w:name="ET_interruption_5300_14"/>
      <w:r w:rsidRPr="00FB5BCC">
        <w:rPr>
          <w:rStyle w:val="TagStyle"/>
          <w:rtl/>
        </w:rPr>
        <w:t xml:space="preserve"> &lt;&lt; קריאה &gt;&gt; </w:t>
      </w:r>
      <w:r>
        <w:rPr>
          <w:rtl/>
        </w:rPr>
        <w:t>מירב בן ארי (יש עתיד):</w:t>
      </w:r>
      <w:r w:rsidRPr="00FB5BCC">
        <w:rPr>
          <w:rStyle w:val="TagStyle"/>
          <w:rtl/>
        </w:rPr>
        <w:t xml:space="preserve"> &lt;&lt; קריאה &gt;&gt;</w:t>
      </w:r>
      <w:r>
        <w:rPr>
          <w:rtl/>
        </w:rPr>
        <w:t xml:space="preserve"> </w:t>
      </w:r>
      <w:bookmarkEnd w:id="21116"/>
    </w:p>
    <w:p w:rsidR="00BE54DA" w:rsidRDefault="00BE54DA" w:rsidP="00D05E6D">
      <w:pPr>
        <w:rPr>
          <w:rtl/>
          <w:lang w:eastAsia="he-IL"/>
        </w:rPr>
      </w:pPr>
    </w:p>
    <w:p w:rsidR="00BE54DA" w:rsidRDefault="00BE54DA" w:rsidP="00017F10">
      <w:pPr>
        <w:rPr>
          <w:rtl/>
          <w:lang w:eastAsia="he-IL"/>
        </w:rPr>
      </w:pPr>
      <w:bookmarkStart w:id="21117" w:name="_ETM_Q41_487056"/>
      <w:bookmarkStart w:id="21118" w:name="_ETM_Q41_482395"/>
      <w:bookmarkEnd w:id="21117"/>
      <w:bookmarkEnd w:id="21118"/>
      <w:r>
        <w:rPr>
          <w:rFonts w:hint="cs"/>
          <w:rtl/>
          <w:lang w:eastAsia="he-IL"/>
        </w:rPr>
        <w:t xml:space="preserve">זה לא </w:t>
      </w:r>
      <w:bookmarkStart w:id="21119" w:name="_ETM_Q41_486287"/>
      <w:bookmarkEnd w:id="21119"/>
      <w:r>
        <w:rPr>
          <w:rFonts w:hint="cs"/>
          <w:rtl/>
          <w:lang w:eastAsia="he-IL"/>
        </w:rPr>
        <w:t xml:space="preserve">יהיה השבוע. גם הערות </w:t>
      </w:r>
      <w:bookmarkStart w:id="21120" w:name="_ETM_Q41_485985"/>
      <w:bookmarkEnd w:id="21120"/>
      <w:r>
        <w:rPr>
          <w:rFonts w:hint="cs"/>
          <w:rtl/>
          <w:lang w:eastAsia="he-IL"/>
        </w:rPr>
        <w:t xml:space="preserve">הציבור הן חשובות, כי </w:t>
      </w:r>
      <w:bookmarkStart w:id="21121" w:name="_ETM_Q41_487452"/>
      <w:bookmarkEnd w:id="21121"/>
      <w:r>
        <w:rPr>
          <w:rFonts w:hint="cs"/>
          <w:rtl/>
          <w:lang w:eastAsia="he-IL"/>
        </w:rPr>
        <w:t xml:space="preserve">הם ישבו </w:t>
      </w:r>
      <w:bookmarkStart w:id="21122" w:name="_ETM_Q41_488510"/>
      <w:bookmarkEnd w:id="21122"/>
      <w:r>
        <w:rPr>
          <w:rFonts w:hint="cs"/>
          <w:rtl/>
          <w:lang w:eastAsia="he-IL"/>
        </w:rPr>
        <w:t>בדיון</w:t>
      </w:r>
      <w:r w:rsidR="00554A0F">
        <w:rPr>
          <w:rFonts w:hint="cs"/>
          <w:rtl/>
          <w:lang w:eastAsia="he-IL"/>
        </w:rPr>
        <w:t>,</w:t>
      </w:r>
      <w:r>
        <w:rPr>
          <w:rFonts w:hint="cs"/>
          <w:rtl/>
          <w:lang w:eastAsia="he-IL"/>
        </w:rPr>
        <w:t xml:space="preserve"> ויש להם הרבה מה להגיד. </w:t>
      </w:r>
      <w:bookmarkStart w:id="21123" w:name="_ETM_Q41_490531"/>
      <w:bookmarkEnd w:id="21123"/>
      <w:r>
        <w:rPr>
          <w:rFonts w:hint="cs"/>
          <w:rtl/>
          <w:lang w:eastAsia="he-IL"/>
        </w:rPr>
        <w:t xml:space="preserve">צריך גם לשים </w:t>
      </w:r>
      <w:bookmarkStart w:id="21124" w:name="_ETM_Q41_493297"/>
      <w:bookmarkEnd w:id="21124"/>
      <w:r>
        <w:rPr>
          <w:rFonts w:hint="cs"/>
          <w:rtl/>
          <w:lang w:eastAsia="he-IL"/>
        </w:rPr>
        <w:t>לב.</w:t>
      </w:r>
      <w:bookmarkStart w:id="21125" w:name="_ETM_Q41_488992"/>
      <w:bookmarkStart w:id="21126" w:name="_ETM_Q41_489122"/>
      <w:bookmarkEnd w:id="21125"/>
      <w:bookmarkEnd w:id="21126"/>
    </w:p>
    <w:p w:rsidR="00BE54DA" w:rsidRDefault="00BE54DA" w:rsidP="00017F10">
      <w:pPr>
        <w:rPr>
          <w:rtl/>
          <w:lang w:eastAsia="he-IL"/>
        </w:rPr>
      </w:pPr>
      <w:bookmarkStart w:id="21127" w:name="_ETM_Q41_489220"/>
      <w:bookmarkEnd w:id="21127"/>
    </w:p>
    <w:p w:rsidR="00BE54DA" w:rsidRDefault="00BE54DA" w:rsidP="00017F10">
      <w:pPr>
        <w:pStyle w:val="-"/>
        <w:keepNext/>
        <w:rPr>
          <w:rtl/>
        </w:rPr>
      </w:pPr>
      <w:bookmarkStart w:id="21128" w:name="ET_speakercontinue_6392_15"/>
      <w:r w:rsidRPr="00FB5BCC">
        <w:rPr>
          <w:rStyle w:val="TagStyle"/>
          <w:rtl/>
        </w:rPr>
        <w:t xml:space="preserve"> &lt;&lt; דובר_המשך &gt;&gt; </w:t>
      </w:r>
      <w:r>
        <w:rPr>
          <w:rtl/>
        </w:rPr>
        <w:t>שר המשפטים יריב לוין:</w:t>
      </w:r>
      <w:r w:rsidRPr="00FB5BCC">
        <w:rPr>
          <w:rStyle w:val="TagStyle"/>
          <w:rtl/>
        </w:rPr>
        <w:t xml:space="preserve"> &lt;&lt; דובר_המשך &gt;&gt;</w:t>
      </w:r>
      <w:r>
        <w:rPr>
          <w:rtl/>
        </w:rPr>
        <w:t xml:space="preserve"> </w:t>
      </w:r>
      <w:bookmarkEnd w:id="21128"/>
    </w:p>
    <w:p w:rsidR="00BE54DA" w:rsidRDefault="00BE54DA" w:rsidP="00D05E6D">
      <w:pPr>
        <w:rPr>
          <w:rtl/>
          <w:lang w:eastAsia="he-IL"/>
        </w:rPr>
      </w:pPr>
    </w:p>
    <w:p w:rsidR="00BE54DA" w:rsidRDefault="00BE54DA" w:rsidP="00017F10">
      <w:pPr>
        <w:rPr>
          <w:rtl/>
          <w:lang w:eastAsia="he-IL"/>
        </w:rPr>
      </w:pPr>
      <w:bookmarkStart w:id="21129" w:name="_ETM_Q41_492928"/>
      <w:bookmarkEnd w:id="21129"/>
      <w:r>
        <w:rPr>
          <w:rFonts w:hint="cs"/>
          <w:rtl/>
          <w:lang w:eastAsia="he-IL"/>
        </w:rPr>
        <w:t>ברור, ברור. ויש כאן מחלוקות</w:t>
      </w:r>
      <w:bookmarkStart w:id="21130" w:name="_ETM_Q41_489919"/>
      <w:bookmarkEnd w:id="21130"/>
      <w:r>
        <w:rPr>
          <w:rFonts w:hint="cs"/>
          <w:rtl/>
          <w:lang w:eastAsia="he-IL"/>
        </w:rPr>
        <w:t>.</w:t>
      </w:r>
      <w:bookmarkStart w:id="21131" w:name="_ETM_Q41_496368"/>
      <w:bookmarkEnd w:id="21131"/>
    </w:p>
    <w:p w:rsidR="00BE54DA" w:rsidRDefault="00BE54DA" w:rsidP="00017F10">
      <w:pPr>
        <w:rPr>
          <w:rtl/>
          <w:lang w:eastAsia="he-IL"/>
        </w:rPr>
      </w:pPr>
      <w:bookmarkStart w:id="21132" w:name="_ETM_Q41_496446"/>
      <w:bookmarkStart w:id="21133" w:name="_ETM_Q41_491527"/>
      <w:bookmarkStart w:id="21134" w:name="_ETM_Q41_490856"/>
      <w:bookmarkEnd w:id="21132"/>
      <w:bookmarkEnd w:id="21133"/>
      <w:bookmarkEnd w:id="21134"/>
    </w:p>
    <w:p w:rsidR="00BE54DA" w:rsidRDefault="00BE54DA" w:rsidP="00017F10">
      <w:pPr>
        <w:pStyle w:val="af5"/>
        <w:keepNext/>
        <w:rPr>
          <w:rtl/>
        </w:rPr>
      </w:pPr>
      <w:bookmarkStart w:id="21135" w:name="ET_interruption_6150_16"/>
      <w:r w:rsidRPr="00FB5BCC">
        <w:rPr>
          <w:rStyle w:val="TagStyle"/>
          <w:rtl/>
        </w:rPr>
        <w:t xml:space="preserve"> &lt;&lt; קריאה &gt;&gt; </w:t>
      </w:r>
      <w:r>
        <w:rPr>
          <w:rtl/>
        </w:rPr>
        <w:t>מיכל מרים וולדיגר (הציונות הדתית):</w:t>
      </w:r>
      <w:r w:rsidRPr="00FB5BCC">
        <w:rPr>
          <w:rStyle w:val="TagStyle"/>
          <w:rtl/>
        </w:rPr>
        <w:t xml:space="preserve"> &lt;&lt; קריאה &gt;&gt;</w:t>
      </w:r>
      <w:r>
        <w:rPr>
          <w:rtl/>
        </w:rPr>
        <w:t xml:space="preserve"> </w:t>
      </w:r>
      <w:bookmarkEnd w:id="21135"/>
    </w:p>
    <w:p w:rsidR="00BE54DA" w:rsidRDefault="00BE54DA" w:rsidP="00D05E6D">
      <w:pPr>
        <w:rPr>
          <w:rtl/>
          <w:lang w:eastAsia="he-IL"/>
        </w:rPr>
      </w:pPr>
    </w:p>
    <w:p w:rsidR="00BE54DA" w:rsidRDefault="00BE54DA" w:rsidP="00017F10">
      <w:pPr>
        <w:rPr>
          <w:rtl/>
          <w:lang w:eastAsia="he-IL"/>
        </w:rPr>
      </w:pPr>
      <w:bookmarkStart w:id="21136" w:name="_ETM_Q41_495310"/>
      <w:bookmarkStart w:id="21137" w:name="_ETM_Q41_490723"/>
      <w:bookmarkEnd w:id="21136"/>
      <w:bookmarkEnd w:id="21137"/>
      <w:r>
        <w:rPr>
          <w:rFonts w:hint="cs"/>
          <w:rtl/>
          <w:lang w:eastAsia="he-IL"/>
        </w:rPr>
        <w:t>ו</w:t>
      </w:r>
      <w:bookmarkStart w:id="21138" w:name="_ETM_Q41_491401"/>
      <w:bookmarkEnd w:id="21138"/>
      <w:r>
        <w:rPr>
          <w:rFonts w:hint="cs"/>
          <w:rtl/>
          <w:lang w:eastAsia="he-IL"/>
        </w:rPr>
        <w:t>אומרים שהחיפזון מן השט</w:t>
      </w:r>
      <w:bookmarkStart w:id="21139" w:name="_ETM_Q41_493002"/>
      <w:bookmarkEnd w:id="21139"/>
      <w:r>
        <w:rPr>
          <w:rFonts w:hint="cs"/>
          <w:rtl/>
          <w:lang w:eastAsia="he-IL"/>
        </w:rPr>
        <w:t>ן.</w:t>
      </w:r>
    </w:p>
    <w:p w:rsidR="00BE54DA" w:rsidRDefault="00BE54DA" w:rsidP="00017F10">
      <w:pPr>
        <w:rPr>
          <w:rtl/>
          <w:lang w:eastAsia="he-IL"/>
        </w:rPr>
      </w:pPr>
      <w:bookmarkStart w:id="21140" w:name="_ETM_Q41_495876"/>
      <w:bookmarkStart w:id="21141" w:name="_ETM_Q41_495966"/>
      <w:bookmarkStart w:id="21142" w:name="_ETM_Q41_492218"/>
      <w:bookmarkStart w:id="21143" w:name="_ETM_Q41_489278"/>
      <w:bookmarkStart w:id="21144" w:name="_ETM_Q41_490893"/>
      <w:bookmarkEnd w:id="21140"/>
      <w:bookmarkEnd w:id="21141"/>
      <w:bookmarkEnd w:id="21142"/>
      <w:bookmarkEnd w:id="21143"/>
      <w:bookmarkEnd w:id="21144"/>
    </w:p>
    <w:p w:rsidR="00BE54DA" w:rsidRDefault="00BE54DA" w:rsidP="00017F10">
      <w:pPr>
        <w:pStyle w:val="af6"/>
        <w:keepNext/>
        <w:rPr>
          <w:rtl/>
        </w:rPr>
      </w:pPr>
      <w:bookmarkStart w:id="21145" w:name="ET_yor_6599_18"/>
      <w:r w:rsidRPr="00FB5BCC">
        <w:rPr>
          <w:rStyle w:val="TagStyle"/>
          <w:rtl/>
        </w:rPr>
        <w:t xml:space="preserve"> &lt;&lt; יור &gt;&gt; </w:t>
      </w:r>
      <w:r>
        <w:rPr>
          <w:rtl/>
        </w:rPr>
        <w:t>היו"ר משה רוט:</w:t>
      </w:r>
      <w:r w:rsidRPr="00FB5BCC">
        <w:rPr>
          <w:rStyle w:val="TagStyle"/>
          <w:rtl/>
        </w:rPr>
        <w:t xml:space="preserve"> &lt;&lt; יור &gt;&gt;</w:t>
      </w:r>
      <w:r>
        <w:rPr>
          <w:rtl/>
        </w:rPr>
        <w:t xml:space="preserve"> </w:t>
      </w:r>
      <w:bookmarkEnd w:id="21145"/>
    </w:p>
    <w:p w:rsidR="00BE54DA" w:rsidRDefault="00BE54DA" w:rsidP="00D05E6D">
      <w:pPr>
        <w:rPr>
          <w:rtl/>
          <w:lang w:eastAsia="he-IL"/>
        </w:rPr>
      </w:pPr>
    </w:p>
    <w:p w:rsidR="00BE54DA" w:rsidRDefault="00BE54DA" w:rsidP="00017F10">
      <w:pPr>
        <w:rPr>
          <w:rtl/>
          <w:lang w:eastAsia="he-IL"/>
        </w:rPr>
      </w:pPr>
      <w:bookmarkStart w:id="21146" w:name="_ETM_Q41_498506"/>
      <w:bookmarkEnd w:id="21146"/>
      <w:r>
        <w:rPr>
          <w:rFonts w:hint="cs"/>
          <w:rtl/>
          <w:lang w:eastAsia="he-IL"/>
        </w:rPr>
        <w:t xml:space="preserve">מנסים פה לפתור </w:t>
      </w:r>
      <w:bookmarkStart w:id="21147" w:name="_ETM_Q41_502833"/>
      <w:bookmarkEnd w:id="21147"/>
      <w:r>
        <w:rPr>
          <w:rFonts w:hint="cs"/>
          <w:rtl/>
          <w:lang w:eastAsia="he-IL"/>
        </w:rPr>
        <w:t>משהו.</w:t>
      </w:r>
      <w:bookmarkStart w:id="21148" w:name="_ETM_Q41_498534"/>
      <w:bookmarkEnd w:id="21148"/>
    </w:p>
    <w:p w:rsidR="00BE54DA" w:rsidRPr="00FB5BCC" w:rsidRDefault="00BE54DA" w:rsidP="00017F10">
      <w:pPr>
        <w:rPr>
          <w:rtl/>
          <w:lang w:eastAsia="he-IL"/>
        </w:rPr>
      </w:pPr>
      <w:bookmarkStart w:id="21149" w:name="_ETM_Q41_498721"/>
      <w:bookmarkStart w:id="21150" w:name="_ETM_Q41_498812"/>
      <w:bookmarkEnd w:id="21149"/>
      <w:bookmarkEnd w:id="21150"/>
    </w:p>
    <w:p w:rsidR="00BE54DA" w:rsidRDefault="00BE54DA" w:rsidP="00017F10">
      <w:pPr>
        <w:pStyle w:val="-"/>
        <w:keepNext/>
        <w:rPr>
          <w:rtl/>
        </w:rPr>
      </w:pPr>
      <w:bookmarkStart w:id="21151" w:name="ET_speakercontinue_6392_17"/>
      <w:r w:rsidRPr="00FB5BCC">
        <w:rPr>
          <w:rStyle w:val="TagStyle"/>
          <w:rtl/>
        </w:rPr>
        <w:t xml:space="preserve"> &lt;&lt; דובר_המשך &gt;&gt; </w:t>
      </w:r>
      <w:r>
        <w:rPr>
          <w:rtl/>
        </w:rPr>
        <w:t>שר המשפטים יריב לוין:</w:t>
      </w:r>
      <w:r w:rsidRPr="00FB5BCC">
        <w:rPr>
          <w:rStyle w:val="TagStyle"/>
          <w:rtl/>
        </w:rPr>
        <w:t xml:space="preserve"> &lt;&lt; דובר_המשך &gt;&gt;</w:t>
      </w:r>
      <w:r>
        <w:rPr>
          <w:rtl/>
        </w:rPr>
        <w:t xml:space="preserve"> </w:t>
      </w:r>
      <w:bookmarkEnd w:id="21151"/>
    </w:p>
    <w:p w:rsidR="00BE54DA" w:rsidRDefault="00BE54DA" w:rsidP="00D05E6D">
      <w:pPr>
        <w:rPr>
          <w:rtl/>
          <w:lang w:eastAsia="he-IL"/>
        </w:rPr>
      </w:pPr>
      <w:bookmarkStart w:id="21152" w:name="_ETM_Q41_494294"/>
      <w:bookmarkEnd w:id="21152"/>
    </w:p>
    <w:p w:rsidR="00BE54DA" w:rsidRDefault="00BE54DA" w:rsidP="00017F10">
      <w:pPr>
        <w:rPr>
          <w:rtl/>
        </w:rPr>
      </w:pPr>
      <w:bookmarkStart w:id="21153" w:name="_ETM_Q41_494826"/>
      <w:bookmarkEnd w:id="21153"/>
      <w:r>
        <w:rPr>
          <w:rFonts w:hint="cs"/>
          <w:rtl/>
          <w:lang w:eastAsia="he-IL"/>
        </w:rPr>
        <w:t xml:space="preserve">זאת לא </w:t>
      </w:r>
      <w:bookmarkStart w:id="21154" w:name="_ETM_Q41_502020"/>
      <w:bookmarkStart w:id="21155" w:name="_ETM_Q41_502651"/>
      <w:bookmarkEnd w:id="21154"/>
      <w:bookmarkEnd w:id="21155"/>
      <w:r>
        <w:rPr>
          <w:rtl/>
        </w:rPr>
        <w:t xml:space="preserve">הייתה </w:t>
      </w:r>
      <w:bookmarkStart w:id="21156" w:name="_ETM_Q41_502439"/>
      <w:bookmarkEnd w:id="21156"/>
      <w:r>
        <w:rPr>
          <w:rtl/>
        </w:rPr>
        <w:t xml:space="preserve">החלטה </w:t>
      </w:r>
      <w:bookmarkStart w:id="21157" w:name="_ETM_Q41_502980"/>
      <w:bookmarkEnd w:id="21157"/>
      <w:r>
        <w:rPr>
          <w:rtl/>
        </w:rPr>
        <w:t>קלה</w:t>
      </w:r>
      <w:r>
        <w:rPr>
          <w:rFonts w:hint="cs"/>
          <w:rtl/>
        </w:rPr>
        <w:t>.</w:t>
      </w:r>
      <w:r>
        <w:rPr>
          <w:rtl/>
        </w:rPr>
        <w:t xml:space="preserve"> </w:t>
      </w:r>
      <w:bookmarkStart w:id="21158" w:name="_ETM_Q41_503520"/>
      <w:bookmarkEnd w:id="21158"/>
      <w:r>
        <w:rPr>
          <w:rtl/>
        </w:rPr>
        <w:t xml:space="preserve">היא </w:t>
      </w:r>
      <w:bookmarkStart w:id="21159" w:name="_ETM_Q41_503670"/>
      <w:bookmarkEnd w:id="21159"/>
      <w:r>
        <w:rPr>
          <w:rtl/>
        </w:rPr>
        <w:t xml:space="preserve">לא </w:t>
      </w:r>
      <w:bookmarkStart w:id="21160" w:name="_ETM_Q41_503820"/>
      <w:bookmarkEnd w:id="21160"/>
      <w:r>
        <w:rPr>
          <w:rtl/>
        </w:rPr>
        <w:t xml:space="preserve">נקייה </w:t>
      </w:r>
      <w:bookmarkStart w:id="21161" w:name="_ETM_Q41_504300"/>
      <w:bookmarkEnd w:id="21161"/>
      <w:r>
        <w:rPr>
          <w:rtl/>
        </w:rPr>
        <w:t>מספקות</w:t>
      </w:r>
      <w:bookmarkStart w:id="21162" w:name="_ETM_Q41_505050"/>
      <w:bookmarkEnd w:id="21162"/>
      <w:r>
        <w:rPr>
          <w:rFonts w:hint="cs"/>
          <w:rtl/>
        </w:rPr>
        <w:t xml:space="preserve">, </w:t>
      </w:r>
      <w:r>
        <w:rPr>
          <w:rtl/>
        </w:rPr>
        <w:t>א</w:t>
      </w:r>
      <w:bookmarkStart w:id="21163" w:name="_ETM_Q41_504334"/>
      <w:bookmarkEnd w:id="21163"/>
      <w:r>
        <w:rPr>
          <w:rtl/>
        </w:rPr>
        <w:t xml:space="preserve">ני </w:t>
      </w:r>
      <w:bookmarkStart w:id="21164" w:name="_ETM_Q41_505290"/>
      <w:bookmarkEnd w:id="21164"/>
      <w:r>
        <w:rPr>
          <w:rtl/>
        </w:rPr>
        <w:t xml:space="preserve">חייב </w:t>
      </w:r>
      <w:bookmarkStart w:id="21165" w:name="_ETM_Q41_505650"/>
      <w:bookmarkEnd w:id="21165"/>
      <w:r>
        <w:rPr>
          <w:rtl/>
        </w:rPr>
        <w:t>לומר</w:t>
      </w:r>
      <w:r>
        <w:rPr>
          <w:rFonts w:hint="cs"/>
          <w:rtl/>
        </w:rPr>
        <w:t>. היא לא נקייה</w:t>
      </w:r>
      <w:bookmarkStart w:id="21166" w:name="_ETM_Q41_504117"/>
      <w:bookmarkEnd w:id="21166"/>
      <w:r>
        <w:rPr>
          <w:rtl/>
        </w:rPr>
        <w:t xml:space="preserve"> </w:t>
      </w:r>
      <w:bookmarkStart w:id="21167" w:name="_ETM_Q41_506710"/>
      <w:bookmarkStart w:id="21168" w:name="_ETM_Q41_506830"/>
      <w:bookmarkStart w:id="21169" w:name="_ETM_Q41_506949"/>
      <w:bookmarkStart w:id="21170" w:name="_ETM_Q41_507250"/>
      <w:bookmarkEnd w:id="21167"/>
      <w:bookmarkEnd w:id="21168"/>
      <w:bookmarkEnd w:id="21169"/>
      <w:bookmarkEnd w:id="21170"/>
      <w:r>
        <w:rPr>
          <w:rtl/>
        </w:rPr>
        <w:t>מספקות</w:t>
      </w:r>
      <w:bookmarkStart w:id="21171" w:name="_ETM_Q41_503740"/>
      <w:bookmarkEnd w:id="21171"/>
      <w:r>
        <w:rPr>
          <w:rFonts w:hint="cs"/>
          <w:rtl/>
        </w:rPr>
        <w:t>,</w:t>
      </w:r>
      <w:bookmarkStart w:id="21172" w:name="_ETM_Q41_499900"/>
      <w:bookmarkStart w:id="21173" w:name="_ETM_Q41_504580"/>
      <w:bookmarkStart w:id="21174" w:name="_ETM_Q41_507884"/>
      <w:bookmarkStart w:id="21175" w:name="_ETM_Q41_507820"/>
      <w:bookmarkStart w:id="21176" w:name="_ETM_Q41_506142"/>
      <w:bookmarkEnd w:id="21172"/>
      <w:bookmarkEnd w:id="21173"/>
      <w:bookmarkEnd w:id="21174"/>
      <w:bookmarkEnd w:id="21175"/>
      <w:bookmarkEnd w:id="21176"/>
      <w:r>
        <w:rPr>
          <w:rtl/>
        </w:rPr>
        <w:t xml:space="preserve"> </w:t>
      </w:r>
      <w:bookmarkStart w:id="21177" w:name="_ETM_Q41_507789"/>
      <w:bookmarkEnd w:id="21177"/>
      <w:r>
        <w:rPr>
          <w:rtl/>
        </w:rPr>
        <w:t>בפרט</w:t>
      </w:r>
      <w:bookmarkStart w:id="21178" w:name="_ETM_Q41_505530"/>
      <w:bookmarkStart w:id="21179" w:name="_ETM_Q41_506595"/>
      <w:bookmarkEnd w:id="21178"/>
      <w:bookmarkEnd w:id="21179"/>
      <w:r>
        <w:rPr>
          <w:rFonts w:hint="cs"/>
          <w:rtl/>
        </w:rPr>
        <w:t>,</w:t>
      </w:r>
      <w:r>
        <w:rPr>
          <w:rtl/>
        </w:rPr>
        <w:t xml:space="preserve"> </w:t>
      </w:r>
      <w:bookmarkStart w:id="21180" w:name="_ETM_Q41_508300"/>
      <w:bookmarkEnd w:id="21180"/>
      <w:r>
        <w:rPr>
          <w:rtl/>
        </w:rPr>
        <w:t xml:space="preserve">אני </w:t>
      </w:r>
      <w:bookmarkStart w:id="21181" w:name="_ETM_Q41_508449"/>
      <w:bookmarkEnd w:id="21181"/>
      <w:r>
        <w:rPr>
          <w:rtl/>
        </w:rPr>
        <w:t xml:space="preserve">אומר </w:t>
      </w:r>
      <w:bookmarkStart w:id="21182" w:name="_ETM_Q41_508660"/>
      <w:bookmarkEnd w:id="21182"/>
      <w:r>
        <w:rPr>
          <w:rtl/>
        </w:rPr>
        <w:t xml:space="preserve">עוד </w:t>
      </w:r>
      <w:bookmarkStart w:id="21183" w:name="_ETM_Q41_508779"/>
      <w:bookmarkEnd w:id="21183"/>
      <w:r>
        <w:rPr>
          <w:rtl/>
        </w:rPr>
        <w:t>פעם</w:t>
      </w:r>
      <w:bookmarkStart w:id="21184" w:name="_ETM_Q41_505352"/>
      <w:bookmarkEnd w:id="21184"/>
      <w:r>
        <w:rPr>
          <w:rFonts w:hint="cs"/>
          <w:rtl/>
        </w:rPr>
        <w:t>,</w:t>
      </w:r>
      <w:bookmarkStart w:id="21185" w:name="_ETM_Q41_506049"/>
      <w:bookmarkEnd w:id="21185"/>
      <w:r>
        <w:rPr>
          <w:rtl/>
        </w:rPr>
        <w:t xml:space="preserve"> </w:t>
      </w:r>
      <w:bookmarkStart w:id="21186" w:name="_ETM_Q41_508960"/>
      <w:bookmarkEnd w:id="21186"/>
      <w:r>
        <w:rPr>
          <w:rtl/>
        </w:rPr>
        <w:t xml:space="preserve">נוכח </w:t>
      </w:r>
      <w:bookmarkStart w:id="21187" w:name="_ETM_Q41_509289"/>
      <w:bookmarkEnd w:id="21187"/>
      <w:r>
        <w:rPr>
          <w:rtl/>
        </w:rPr>
        <w:t xml:space="preserve">הנתונים </w:t>
      </w:r>
      <w:bookmarkStart w:id="21188" w:name="_ETM_Q41_509890"/>
      <w:bookmarkEnd w:id="21188"/>
      <w:r>
        <w:rPr>
          <w:rFonts w:hint="cs"/>
          <w:rtl/>
        </w:rPr>
        <w:t>ו</w:t>
      </w:r>
      <w:r>
        <w:rPr>
          <w:rtl/>
        </w:rPr>
        <w:t xml:space="preserve">נתוני </w:t>
      </w:r>
      <w:bookmarkStart w:id="21189" w:name="_ETM_Q41_510400"/>
      <w:bookmarkEnd w:id="21189"/>
      <w:r>
        <w:rPr>
          <w:rtl/>
        </w:rPr>
        <w:t>אכיפה</w:t>
      </w:r>
      <w:r>
        <w:rPr>
          <w:rFonts w:hint="cs"/>
          <w:rtl/>
        </w:rPr>
        <w:t>,</w:t>
      </w:r>
      <w:r>
        <w:rPr>
          <w:rtl/>
        </w:rPr>
        <w:t xml:space="preserve"> </w:t>
      </w:r>
      <w:bookmarkStart w:id="21190" w:name="_ETM_Q41_510789"/>
      <w:bookmarkEnd w:id="21190"/>
      <w:r>
        <w:rPr>
          <w:rtl/>
        </w:rPr>
        <w:t>שבעצמכ</w:t>
      </w:r>
      <w:r>
        <w:rPr>
          <w:rFonts w:hint="cs"/>
          <w:rtl/>
        </w:rPr>
        <w:t>ן</w:t>
      </w:r>
      <w:r>
        <w:rPr>
          <w:rtl/>
        </w:rPr>
        <w:t xml:space="preserve"> </w:t>
      </w:r>
      <w:bookmarkStart w:id="21191" w:name="_ETM_Q41_512130"/>
      <w:bookmarkEnd w:id="21191"/>
      <w:r>
        <w:rPr>
          <w:rtl/>
        </w:rPr>
        <w:t>אמרת</w:t>
      </w:r>
      <w:r>
        <w:rPr>
          <w:rFonts w:hint="cs"/>
          <w:rtl/>
        </w:rPr>
        <w:t>ן</w:t>
      </w:r>
      <w:bookmarkStart w:id="21192" w:name="_ETM_Q41_509603"/>
      <w:bookmarkEnd w:id="21192"/>
      <w:r>
        <w:rPr>
          <w:rFonts w:hint="cs"/>
          <w:rtl/>
        </w:rPr>
        <w:t>,</w:t>
      </w:r>
      <w:bookmarkStart w:id="21193" w:name="_ETM_Q41_509017"/>
      <w:bookmarkEnd w:id="21193"/>
      <w:r>
        <w:rPr>
          <w:rtl/>
        </w:rPr>
        <w:t xml:space="preserve"> </w:t>
      </w:r>
      <w:bookmarkStart w:id="21194" w:name="_ETM_Q41_512730"/>
      <w:bookmarkEnd w:id="21194"/>
      <w:r>
        <w:rPr>
          <w:rtl/>
        </w:rPr>
        <w:t xml:space="preserve">שאולי </w:t>
      </w:r>
      <w:bookmarkStart w:id="21195" w:name="_ETM_Q41_513910"/>
      <w:bookmarkEnd w:id="21195"/>
      <w:r>
        <w:rPr>
          <w:rtl/>
        </w:rPr>
        <w:t xml:space="preserve">לאו </w:t>
      </w:r>
      <w:bookmarkStart w:id="21196" w:name="_ETM_Q41_514180"/>
      <w:bookmarkEnd w:id="21196"/>
      <w:r>
        <w:rPr>
          <w:rtl/>
        </w:rPr>
        <w:t xml:space="preserve">דווקא </w:t>
      </w:r>
      <w:bookmarkStart w:id="21197" w:name="_ETM_Q41_514540"/>
      <w:bookmarkEnd w:id="21197"/>
      <w:r>
        <w:rPr>
          <w:rtl/>
        </w:rPr>
        <w:t xml:space="preserve">זה </w:t>
      </w:r>
      <w:bookmarkStart w:id="21198" w:name="_ETM_Q41_514750"/>
      <w:bookmarkEnd w:id="21198"/>
      <w:r>
        <w:rPr>
          <w:rtl/>
        </w:rPr>
        <w:t xml:space="preserve">הכלי </w:t>
      </w:r>
      <w:bookmarkStart w:id="21199" w:name="_ETM_Q41_515110"/>
      <w:bookmarkEnd w:id="21199"/>
      <w:r>
        <w:rPr>
          <w:rtl/>
        </w:rPr>
        <w:t xml:space="preserve">שיביא </w:t>
      </w:r>
      <w:bookmarkStart w:id="21200" w:name="_ETM_Q41_515559"/>
      <w:bookmarkEnd w:id="21200"/>
      <w:r>
        <w:rPr>
          <w:rtl/>
        </w:rPr>
        <w:t xml:space="preserve">לנו </w:t>
      </w:r>
      <w:bookmarkStart w:id="21201" w:name="_ETM_Q41_515800"/>
      <w:bookmarkStart w:id="21202" w:name="_ETM_Q41_511296"/>
      <w:bookmarkEnd w:id="21201"/>
      <w:bookmarkEnd w:id="21202"/>
      <w:r>
        <w:rPr>
          <w:rFonts w:hint="cs"/>
          <w:rtl/>
        </w:rPr>
        <w:t>ישועה</w:t>
      </w:r>
      <w:r>
        <w:rPr>
          <w:rtl/>
        </w:rPr>
        <w:t xml:space="preserve"> </w:t>
      </w:r>
      <w:bookmarkStart w:id="21203" w:name="_ETM_Q41_516160"/>
      <w:bookmarkStart w:id="21204" w:name="_ETM_Q41_511843"/>
      <w:bookmarkEnd w:id="21203"/>
      <w:bookmarkEnd w:id="21204"/>
      <w:r>
        <w:rPr>
          <w:rFonts w:hint="cs"/>
          <w:rtl/>
        </w:rPr>
        <w:t>כ</w:t>
      </w:r>
      <w:bookmarkStart w:id="21205" w:name="_ETM_Q41_512776"/>
      <w:bookmarkEnd w:id="21205"/>
      <w:r>
        <w:rPr>
          <w:rFonts w:hint="cs"/>
          <w:rtl/>
        </w:rPr>
        <w:t>ל כך</w:t>
      </w:r>
      <w:r>
        <w:rPr>
          <w:rtl/>
        </w:rPr>
        <w:t xml:space="preserve"> </w:t>
      </w:r>
      <w:bookmarkStart w:id="21206" w:name="_ETM_Q41_516430"/>
      <w:bookmarkEnd w:id="21206"/>
      <w:r>
        <w:rPr>
          <w:rtl/>
        </w:rPr>
        <w:t>גדולה</w:t>
      </w:r>
      <w:r>
        <w:rPr>
          <w:rFonts w:hint="cs"/>
          <w:rtl/>
        </w:rPr>
        <w:t>.</w:t>
      </w:r>
      <w:bookmarkStart w:id="21207" w:name="_ETM_Q41_512954"/>
      <w:bookmarkEnd w:id="21207"/>
      <w:r>
        <w:rPr>
          <w:rtl/>
        </w:rPr>
        <w:t xml:space="preserve"> </w:t>
      </w:r>
      <w:bookmarkStart w:id="21208" w:name="_ETM_Q41_516880"/>
      <w:bookmarkEnd w:id="21208"/>
      <w:r>
        <w:rPr>
          <w:rtl/>
        </w:rPr>
        <w:t xml:space="preserve">אני </w:t>
      </w:r>
      <w:bookmarkStart w:id="21209" w:name="_ETM_Q41_517029"/>
      <w:bookmarkEnd w:id="21209"/>
      <w:r>
        <w:rPr>
          <w:rtl/>
        </w:rPr>
        <w:t xml:space="preserve">בסוף </w:t>
      </w:r>
      <w:bookmarkStart w:id="21210" w:name="_ETM_Q41_517390"/>
      <w:bookmarkEnd w:id="21210"/>
      <w:r>
        <w:rPr>
          <w:rtl/>
        </w:rPr>
        <w:t xml:space="preserve">חשבתי </w:t>
      </w:r>
      <w:bookmarkStart w:id="21211" w:name="_ETM_Q41_517930"/>
      <w:bookmarkEnd w:id="21211"/>
      <w:r>
        <w:rPr>
          <w:rtl/>
        </w:rPr>
        <w:t xml:space="preserve">שהמסר </w:t>
      </w:r>
      <w:bookmarkStart w:id="21212" w:name="_ETM_Q41_520670"/>
      <w:bookmarkEnd w:id="21212"/>
      <w:r>
        <w:rPr>
          <w:rtl/>
        </w:rPr>
        <w:t xml:space="preserve">שיוצא </w:t>
      </w:r>
      <w:bookmarkStart w:id="21213" w:name="_ETM_Q41_521390"/>
      <w:bookmarkEnd w:id="21213"/>
      <w:r>
        <w:rPr>
          <w:rtl/>
        </w:rPr>
        <w:t>מאי</w:t>
      </w:r>
      <w:bookmarkStart w:id="21214" w:name="_ETM_Q41_522260"/>
      <w:bookmarkEnd w:id="21214"/>
      <w:r>
        <w:rPr>
          <w:rFonts w:hint="cs"/>
          <w:rtl/>
        </w:rPr>
        <w:t>-</w:t>
      </w:r>
      <w:bookmarkStart w:id="21215" w:name="_ETM_Q41_528474"/>
      <w:bookmarkEnd w:id="21215"/>
      <w:r>
        <w:rPr>
          <w:rtl/>
        </w:rPr>
        <w:t>ה</w:t>
      </w:r>
      <w:bookmarkStart w:id="21216" w:name="_ETM_Q41_518456"/>
      <w:bookmarkStart w:id="21217" w:name="_ETM_Q41_522830"/>
      <w:bookmarkEnd w:id="21216"/>
      <w:bookmarkEnd w:id="21217"/>
      <w:r>
        <w:rPr>
          <w:rFonts w:hint="cs"/>
          <w:rtl/>
        </w:rPr>
        <w:t>א</w:t>
      </w:r>
      <w:bookmarkStart w:id="21218" w:name="_ETM_Q41_518407"/>
      <w:bookmarkEnd w:id="21218"/>
      <w:r>
        <w:rPr>
          <w:rtl/>
        </w:rPr>
        <w:t xml:space="preserve">רכת </w:t>
      </w:r>
      <w:bookmarkStart w:id="21219" w:name="_ETM_Q41_523310"/>
      <w:bookmarkEnd w:id="21219"/>
      <w:r>
        <w:rPr>
          <w:rtl/>
        </w:rPr>
        <w:t>ההס</w:t>
      </w:r>
      <w:r>
        <w:rPr>
          <w:rFonts w:hint="cs"/>
          <w:rtl/>
        </w:rPr>
        <w:t>ד</w:t>
      </w:r>
      <w:r>
        <w:rPr>
          <w:rtl/>
        </w:rPr>
        <w:t xml:space="preserve">ר </w:t>
      </w:r>
      <w:bookmarkStart w:id="21220" w:name="_ETM_Q41_523850"/>
      <w:bookmarkEnd w:id="21220"/>
      <w:r>
        <w:rPr>
          <w:rtl/>
        </w:rPr>
        <w:t xml:space="preserve">הזה </w:t>
      </w:r>
      <w:bookmarkStart w:id="21221" w:name="_ETM_Q41_524180"/>
      <w:bookmarkEnd w:id="21221"/>
      <w:r>
        <w:rPr>
          <w:rtl/>
        </w:rPr>
        <w:t xml:space="preserve">הוא </w:t>
      </w:r>
      <w:bookmarkStart w:id="21222" w:name="_ETM_Q41_524300"/>
      <w:bookmarkEnd w:id="21222"/>
      <w:r>
        <w:rPr>
          <w:rtl/>
        </w:rPr>
        <w:t xml:space="preserve">מסר </w:t>
      </w:r>
      <w:bookmarkStart w:id="21223" w:name="_ETM_Q41_524779"/>
      <w:bookmarkEnd w:id="21223"/>
      <w:r>
        <w:rPr>
          <w:rtl/>
        </w:rPr>
        <w:t xml:space="preserve">רע </w:t>
      </w:r>
      <w:bookmarkStart w:id="21224" w:name="_ETM_Q41_524870"/>
      <w:bookmarkEnd w:id="21224"/>
      <w:r>
        <w:rPr>
          <w:rtl/>
        </w:rPr>
        <w:t>מאוד</w:t>
      </w:r>
      <w:r>
        <w:rPr>
          <w:rFonts w:hint="cs"/>
          <w:rtl/>
        </w:rPr>
        <w:t>,</w:t>
      </w:r>
      <w:r>
        <w:rPr>
          <w:rtl/>
        </w:rPr>
        <w:t xml:space="preserve"> </w:t>
      </w:r>
      <w:bookmarkStart w:id="21225" w:name="_ETM_Q41_526329"/>
      <w:bookmarkEnd w:id="21225"/>
      <w:r>
        <w:rPr>
          <w:rtl/>
        </w:rPr>
        <w:t xml:space="preserve">והמסר </w:t>
      </w:r>
      <w:bookmarkStart w:id="21226" w:name="_ETM_Q41_526989"/>
      <w:bookmarkEnd w:id="21226"/>
      <w:r>
        <w:rPr>
          <w:rtl/>
        </w:rPr>
        <w:t xml:space="preserve">הזה </w:t>
      </w:r>
      <w:bookmarkStart w:id="21227" w:name="_ETM_Q41_527289"/>
      <w:bookmarkEnd w:id="21227"/>
      <w:r>
        <w:rPr>
          <w:rtl/>
        </w:rPr>
        <w:t>י</w:t>
      </w:r>
      <w:bookmarkStart w:id="21228" w:name="_ETM_Q41_522957"/>
      <w:bookmarkEnd w:id="21228"/>
      <w:r>
        <w:rPr>
          <w:rFonts w:hint="cs"/>
          <w:rtl/>
        </w:rPr>
        <w:t>היה רע</w:t>
      </w:r>
      <w:r>
        <w:rPr>
          <w:rtl/>
        </w:rPr>
        <w:t xml:space="preserve"> </w:t>
      </w:r>
      <w:bookmarkStart w:id="21229" w:name="_ETM_Q41_527739"/>
      <w:bookmarkEnd w:id="21229"/>
      <w:r>
        <w:rPr>
          <w:rtl/>
        </w:rPr>
        <w:t xml:space="preserve">גם </w:t>
      </w:r>
      <w:bookmarkStart w:id="21230" w:name="_ETM_Q41_527949"/>
      <w:bookmarkEnd w:id="21230"/>
      <w:r>
        <w:rPr>
          <w:rtl/>
        </w:rPr>
        <w:t>עכשיו</w:t>
      </w:r>
      <w:bookmarkStart w:id="21231" w:name="_ETM_Q41_523986"/>
      <w:bookmarkEnd w:id="21231"/>
      <w:r>
        <w:rPr>
          <w:rtl/>
        </w:rPr>
        <w:t xml:space="preserve"> </w:t>
      </w:r>
      <w:bookmarkStart w:id="21232" w:name="_ETM_Q41_528339"/>
      <w:bookmarkEnd w:id="21232"/>
      <w:r>
        <w:rPr>
          <w:rtl/>
        </w:rPr>
        <w:t xml:space="preserve">וגם </w:t>
      </w:r>
      <w:bookmarkStart w:id="21233" w:name="_ETM_Q41_528609"/>
      <w:bookmarkEnd w:id="21233"/>
      <w:r>
        <w:rPr>
          <w:rtl/>
        </w:rPr>
        <w:t xml:space="preserve">אם </w:t>
      </w:r>
      <w:bookmarkStart w:id="21234" w:name="_ETM_Q41_528730"/>
      <w:bookmarkEnd w:id="21234"/>
      <w:r>
        <w:rPr>
          <w:rtl/>
        </w:rPr>
        <w:t xml:space="preserve">נאריך </w:t>
      </w:r>
      <w:bookmarkStart w:id="21235" w:name="_ETM_Q41_529059"/>
      <w:bookmarkEnd w:id="21235"/>
      <w:r>
        <w:rPr>
          <w:rtl/>
        </w:rPr>
        <w:t xml:space="preserve">לעוד </w:t>
      </w:r>
      <w:bookmarkStart w:id="21236" w:name="_ETM_Q41_529329"/>
      <w:bookmarkStart w:id="21237" w:name="_ETM_Q41_520944"/>
      <w:bookmarkEnd w:id="21236"/>
      <w:bookmarkEnd w:id="21237"/>
      <w:r>
        <w:rPr>
          <w:rFonts w:hint="cs"/>
          <w:rtl/>
        </w:rPr>
        <w:t>שלוש</w:t>
      </w:r>
      <w:bookmarkStart w:id="21238" w:name="_ETM_Q41_525697"/>
      <w:bookmarkEnd w:id="21238"/>
      <w:r>
        <w:rPr>
          <w:rtl/>
        </w:rPr>
        <w:t xml:space="preserve"> </w:t>
      </w:r>
      <w:bookmarkStart w:id="21239" w:name="_ETM_Q41_529629"/>
      <w:bookmarkEnd w:id="21239"/>
      <w:r>
        <w:rPr>
          <w:rtl/>
        </w:rPr>
        <w:t xml:space="preserve">שנים </w:t>
      </w:r>
      <w:bookmarkStart w:id="21240" w:name="_ETM_Q41_529929"/>
      <w:bookmarkEnd w:id="21240"/>
      <w:r>
        <w:rPr>
          <w:rtl/>
        </w:rPr>
        <w:t xml:space="preserve">בעוד </w:t>
      </w:r>
      <w:bookmarkStart w:id="21241" w:name="_ETM_Q41_530170"/>
      <w:bookmarkEnd w:id="21241"/>
      <w:r>
        <w:rPr>
          <w:rFonts w:hint="cs"/>
          <w:rtl/>
        </w:rPr>
        <w:t>שלוש</w:t>
      </w:r>
      <w:r>
        <w:rPr>
          <w:rtl/>
        </w:rPr>
        <w:t xml:space="preserve"> </w:t>
      </w:r>
      <w:bookmarkStart w:id="21242" w:name="_ETM_Q41_530500"/>
      <w:bookmarkEnd w:id="21242"/>
      <w:r>
        <w:rPr>
          <w:rtl/>
        </w:rPr>
        <w:t>שנים</w:t>
      </w:r>
      <w:bookmarkStart w:id="21243" w:name="_ETM_Q41_527758"/>
      <w:bookmarkEnd w:id="21243"/>
      <w:r>
        <w:rPr>
          <w:rFonts w:hint="cs"/>
          <w:rtl/>
        </w:rPr>
        <w:t>,</w:t>
      </w:r>
      <w:r>
        <w:rPr>
          <w:rtl/>
        </w:rPr>
        <w:t xml:space="preserve"> </w:t>
      </w:r>
      <w:bookmarkStart w:id="21244" w:name="_ETM_Q41_530739"/>
      <w:bookmarkEnd w:id="21244"/>
      <w:r>
        <w:rPr>
          <w:rtl/>
        </w:rPr>
        <w:t xml:space="preserve">כשנידרש </w:t>
      </w:r>
      <w:bookmarkStart w:id="21245" w:name="_ETM_Q41_531279"/>
      <w:bookmarkEnd w:id="21245"/>
      <w:r>
        <w:rPr>
          <w:rtl/>
        </w:rPr>
        <w:t>לה</w:t>
      </w:r>
      <w:bookmarkStart w:id="21246" w:name="_ETM_Q41_528595"/>
      <w:bookmarkEnd w:id="21246"/>
      <w:r>
        <w:rPr>
          <w:rtl/>
        </w:rPr>
        <w:t xml:space="preserve">אריך </w:t>
      </w:r>
      <w:bookmarkStart w:id="21247" w:name="_ETM_Q41_531609"/>
      <w:bookmarkEnd w:id="21247"/>
      <w:r>
        <w:rPr>
          <w:rtl/>
        </w:rPr>
        <w:t xml:space="preserve">עוד </w:t>
      </w:r>
      <w:bookmarkStart w:id="21248" w:name="_ETM_Q41_531789"/>
      <w:bookmarkEnd w:id="21248"/>
      <w:r>
        <w:rPr>
          <w:rtl/>
        </w:rPr>
        <w:t>פעם</w:t>
      </w:r>
      <w:r>
        <w:rPr>
          <w:rFonts w:hint="cs"/>
          <w:rtl/>
        </w:rPr>
        <w:t>.</w:t>
      </w:r>
      <w:r>
        <w:rPr>
          <w:rtl/>
        </w:rPr>
        <w:t xml:space="preserve"> </w:t>
      </w:r>
      <w:bookmarkStart w:id="21249" w:name="_ETM_Q41_532059"/>
      <w:bookmarkStart w:id="21250" w:name="_ETM_Q41_532210"/>
      <w:bookmarkStart w:id="21251" w:name="_ETM_Q41_530281"/>
      <w:bookmarkEnd w:id="21249"/>
      <w:bookmarkEnd w:id="21250"/>
      <w:bookmarkEnd w:id="21251"/>
      <w:r>
        <w:rPr>
          <w:rFonts w:hint="cs"/>
          <w:rtl/>
        </w:rPr>
        <w:t>ו</w:t>
      </w:r>
      <w:r>
        <w:rPr>
          <w:rtl/>
        </w:rPr>
        <w:t xml:space="preserve">אם </w:t>
      </w:r>
      <w:bookmarkStart w:id="21252" w:name="_ETM_Q41_532300"/>
      <w:bookmarkEnd w:id="21252"/>
      <w:r>
        <w:rPr>
          <w:rtl/>
        </w:rPr>
        <w:t xml:space="preserve">זה </w:t>
      </w:r>
      <w:bookmarkStart w:id="21253" w:name="_ETM_Q41_532510"/>
      <w:bookmarkEnd w:id="21253"/>
      <w:r>
        <w:rPr>
          <w:rtl/>
        </w:rPr>
        <w:t>המצב</w:t>
      </w:r>
      <w:r>
        <w:rPr>
          <w:rFonts w:hint="cs"/>
          <w:rtl/>
        </w:rPr>
        <w:t>, אז</w:t>
      </w:r>
      <w:bookmarkStart w:id="21254" w:name="_ETM_Q41_530940"/>
      <w:bookmarkEnd w:id="21254"/>
      <w:r>
        <w:rPr>
          <w:rtl/>
        </w:rPr>
        <w:t xml:space="preserve"> </w:t>
      </w:r>
      <w:bookmarkStart w:id="21255" w:name="_ETM_Q41_534120"/>
      <w:bookmarkEnd w:id="21255"/>
      <w:r>
        <w:rPr>
          <w:rtl/>
        </w:rPr>
        <w:t xml:space="preserve">אין </w:t>
      </w:r>
      <w:bookmarkStart w:id="21256" w:name="_ETM_Q41_534329"/>
      <w:bookmarkEnd w:id="21256"/>
      <w:r>
        <w:rPr>
          <w:rtl/>
        </w:rPr>
        <w:t xml:space="preserve">היגיון </w:t>
      </w:r>
      <w:bookmarkStart w:id="21257" w:name="_ETM_Q41_534839"/>
      <w:bookmarkEnd w:id="21257"/>
      <w:r>
        <w:rPr>
          <w:rtl/>
        </w:rPr>
        <w:t xml:space="preserve">אחר </w:t>
      </w:r>
      <w:bookmarkStart w:id="21258" w:name="_ETM_Q41_535230"/>
      <w:bookmarkEnd w:id="21258"/>
      <w:r>
        <w:rPr>
          <w:rtl/>
        </w:rPr>
        <w:t xml:space="preserve">בעיניי </w:t>
      </w:r>
      <w:bookmarkStart w:id="21259" w:name="_ETM_Q41_535770"/>
      <w:bookmarkEnd w:id="21259"/>
      <w:r>
        <w:rPr>
          <w:rtl/>
        </w:rPr>
        <w:t xml:space="preserve">אלא </w:t>
      </w:r>
      <w:bookmarkStart w:id="21260" w:name="_ETM_Q41_535950"/>
      <w:bookmarkEnd w:id="21260"/>
      <w:r>
        <w:rPr>
          <w:rtl/>
        </w:rPr>
        <w:t xml:space="preserve">לקבוע </w:t>
      </w:r>
      <w:bookmarkStart w:id="21261" w:name="_ETM_Q41_536339"/>
      <w:bookmarkEnd w:id="21261"/>
      <w:r>
        <w:rPr>
          <w:rtl/>
        </w:rPr>
        <w:t xml:space="preserve">את </w:t>
      </w:r>
      <w:bookmarkStart w:id="21262" w:name="_ETM_Q41_536399"/>
      <w:bookmarkEnd w:id="21262"/>
      <w:r>
        <w:rPr>
          <w:rtl/>
        </w:rPr>
        <w:t xml:space="preserve">זה </w:t>
      </w:r>
      <w:bookmarkStart w:id="21263" w:name="_ETM_Q41_536550"/>
      <w:bookmarkEnd w:id="21263"/>
      <w:r>
        <w:rPr>
          <w:rFonts w:hint="cs"/>
          <w:rtl/>
        </w:rPr>
        <w:t>כהוראה</w:t>
      </w:r>
      <w:r>
        <w:rPr>
          <w:rtl/>
        </w:rPr>
        <w:t xml:space="preserve"> </w:t>
      </w:r>
      <w:bookmarkStart w:id="21264" w:name="_ETM_Q41_536969"/>
      <w:bookmarkEnd w:id="21264"/>
      <w:r>
        <w:rPr>
          <w:rtl/>
        </w:rPr>
        <w:t>קבועה</w:t>
      </w:r>
      <w:r>
        <w:rPr>
          <w:rFonts w:hint="cs"/>
          <w:rtl/>
        </w:rPr>
        <w:t>.</w:t>
      </w:r>
      <w:bookmarkStart w:id="21265" w:name="_ETM_Q41_537420"/>
      <w:bookmarkEnd w:id="21265"/>
    </w:p>
    <w:p w:rsidR="00BE54DA" w:rsidRDefault="00BE54DA" w:rsidP="00017F10">
      <w:pPr>
        <w:rPr>
          <w:rtl/>
        </w:rPr>
      </w:pPr>
    </w:p>
    <w:p w:rsidR="00BE54DA" w:rsidRDefault="00BE54DA" w:rsidP="00554A0F">
      <w:pPr>
        <w:rPr>
          <w:rtl/>
        </w:rPr>
      </w:pPr>
      <w:bookmarkStart w:id="21266" w:name="_ETM_Q41_531842"/>
      <w:bookmarkEnd w:id="21266"/>
      <w:r>
        <w:rPr>
          <w:rtl/>
        </w:rPr>
        <w:t xml:space="preserve">אני </w:t>
      </w:r>
      <w:bookmarkStart w:id="21267" w:name="_ETM_Q41_537540"/>
      <w:bookmarkEnd w:id="21267"/>
      <w:r>
        <w:rPr>
          <w:rtl/>
        </w:rPr>
        <w:t xml:space="preserve">חושב </w:t>
      </w:r>
      <w:bookmarkStart w:id="21268" w:name="_ETM_Q41_537750"/>
      <w:bookmarkEnd w:id="21268"/>
      <w:r>
        <w:rPr>
          <w:rtl/>
        </w:rPr>
        <w:t xml:space="preserve">שיש </w:t>
      </w:r>
      <w:bookmarkStart w:id="21269" w:name="_ETM_Q41_537989"/>
      <w:bookmarkEnd w:id="21269"/>
      <w:r>
        <w:rPr>
          <w:rtl/>
        </w:rPr>
        <w:t xml:space="preserve">בזה </w:t>
      </w:r>
      <w:bookmarkStart w:id="21270" w:name="_ETM_Q41_538260"/>
      <w:bookmarkEnd w:id="21270"/>
      <w:r>
        <w:rPr>
          <w:rtl/>
        </w:rPr>
        <w:t xml:space="preserve">מסר </w:t>
      </w:r>
      <w:bookmarkStart w:id="21271" w:name="_ETM_Q41_538649"/>
      <w:bookmarkEnd w:id="21271"/>
      <w:r>
        <w:rPr>
          <w:rtl/>
        </w:rPr>
        <w:t>מאוד</w:t>
      </w:r>
      <w:bookmarkStart w:id="21272" w:name="_ETM_Q41_538920"/>
      <w:bookmarkEnd w:id="21272"/>
      <w:r w:rsidR="00554A0F">
        <w:rPr>
          <w:rFonts w:hint="cs"/>
          <w:rtl/>
        </w:rPr>
        <w:t xml:space="preserve"> </w:t>
      </w:r>
      <w:r>
        <w:rPr>
          <w:rtl/>
        </w:rPr>
        <w:t xml:space="preserve">מאוד </w:t>
      </w:r>
      <w:bookmarkStart w:id="21273" w:name="_ETM_Q41_539129"/>
      <w:bookmarkEnd w:id="21273"/>
      <w:r>
        <w:rPr>
          <w:rtl/>
        </w:rPr>
        <w:t>חשוב</w:t>
      </w:r>
      <w:r>
        <w:rPr>
          <w:rFonts w:hint="cs"/>
          <w:rtl/>
        </w:rPr>
        <w:t>,</w:t>
      </w:r>
      <w:bookmarkStart w:id="21274" w:name="_ETM_Q41_535843"/>
      <w:bookmarkEnd w:id="21274"/>
      <w:r>
        <w:rPr>
          <w:rtl/>
        </w:rPr>
        <w:t xml:space="preserve"> </w:t>
      </w:r>
      <w:bookmarkStart w:id="21275" w:name="_ETM_Q41_539520"/>
      <w:bookmarkEnd w:id="21275"/>
      <w:r>
        <w:rPr>
          <w:rtl/>
        </w:rPr>
        <w:t xml:space="preserve">גם </w:t>
      </w:r>
      <w:bookmarkStart w:id="21276" w:name="_ETM_Q41_539699"/>
      <w:bookmarkEnd w:id="21276"/>
      <w:r>
        <w:rPr>
          <w:rtl/>
        </w:rPr>
        <w:t xml:space="preserve">אם </w:t>
      </w:r>
      <w:bookmarkStart w:id="21277" w:name="_ETM_Q41_539820"/>
      <w:bookmarkEnd w:id="21277"/>
      <w:r>
        <w:rPr>
          <w:rtl/>
        </w:rPr>
        <w:t xml:space="preserve">זה </w:t>
      </w:r>
      <w:bookmarkStart w:id="21278" w:name="_ETM_Q41_539970"/>
      <w:bookmarkEnd w:id="21278"/>
      <w:r>
        <w:rPr>
          <w:rtl/>
        </w:rPr>
        <w:t xml:space="preserve">לא </w:t>
      </w:r>
      <w:bookmarkStart w:id="21279" w:name="_ETM_Q41_540120"/>
      <w:bookmarkEnd w:id="21279"/>
      <w:r>
        <w:rPr>
          <w:rtl/>
        </w:rPr>
        <w:t xml:space="preserve">באמת </w:t>
      </w:r>
      <w:bookmarkStart w:id="21280" w:name="_ETM_Q41_540750"/>
      <w:bookmarkEnd w:id="21280"/>
      <w:r>
        <w:rPr>
          <w:rtl/>
        </w:rPr>
        <w:t xml:space="preserve">הדבר </w:t>
      </w:r>
      <w:bookmarkStart w:id="21281" w:name="_ETM_Q41_541140"/>
      <w:bookmarkEnd w:id="21281"/>
      <w:r>
        <w:rPr>
          <w:rtl/>
        </w:rPr>
        <w:t xml:space="preserve">שייתן </w:t>
      </w:r>
      <w:bookmarkStart w:id="21282" w:name="_ETM_Q41_541620"/>
      <w:bookmarkEnd w:id="21282"/>
      <w:r>
        <w:rPr>
          <w:rFonts w:hint="cs"/>
          <w:rtl/>
        </w:rPr>
        <w:t xml:space="preserve">לנו </w:t>
      </w:r>
      <w:bookmarkStart w:id="21283" w:name="_ETM_Q41_543531"/>
      <w:bookmarkStart w:id="21284" w:name="_ETM_Q41_538640"/>
      <w:bookmarkEnd w:id="21283"/>
      <w:bookmarkEnd w:id="21284"/>
      <w:r>
        <w:rPr>
          <w:rtl/>
        </w:rPr>
        <w:t xml:space="preserve">מענה </w:t>
      </w:r>
      <w:bookmarkStart w:id="21285" w:name="_ETM_Q41_542010"/>
      <w:bookmarkEnd w:id="21285"/>
      <w:r>
        <w:rPr>
          <w:rtl/>
        </w:rPr>
        <w:t xml:space="preserve">סופי </w:t>
      </w:r>
      <w:bookmarkStart w:id="21286" w:name="_ETM_Q41_542489"/>
      <w:bookmarkEnd w:id="21286"/>
      <w:r>
        <w:rPr>
          <w:rtl/>
        </w:rPr>
        <w:t xml:space="preserve">לכל </w:t>
      </w:r>
      <w:bookmarkStart w:id="21287" w:name="_ETM_Q41_542850"/>
      <w:bookmarkEnd w:id="21287"/>
      <w:r>
        <w:rPr>
          <w:rtl/>
        </w:rPr>
        <w:t xml:space="preserve">הבעיה </w:t>
      </w:r>
      <w:bookmarkStart w:id="21288" w:name="_ETM_Q41_543269"/>
      <w:bookmarkEnd w:id="21288"/>
      <w:r>
        <w:rPr>
          <w:rtl/>
        </w:rPr>
        <w:t xml:space="preserve">הנוראה </w:t>
      </w:r>
      <w:bookmarkStart w:id="21289" w:name="_ETM_Q41_543690"/>
      <w:bookmarkEnd w:id="21289"/>
      <w:r>
        <w:rPr>
          <w:rtl/>
        </w:rPr>
        <w:t>הזו</w:t>
      </w:r>
      <w:r>
        <w:rPr>
          <w:rFonts w:hint="cs"/>
          <w:rtl/>
        </w:rPr>
        <w:t>,</w:t>
      </w:r>
      <w:r>
        <w:rPr>
          <w:rtl/>
        </w:rPr>
        <w:t xml:space="preserve"> </w:t>
      </w:r>
      <w:bookmarkStart w:id="21290" w:name="_ETM_Q41_545480"/>
      <w:bookmarkEnd w:id="21290"/>
      <w:r>
        <w:rPr>
          <w:rFonts w:hint="cs"/>
          <w:rtl/>
        </w:rPr>
        <w:t>ו</w:t>
      </w:r>
      <w:r>
        <w:rPr>
          <w:rtl/>
        </w:rPr>
        <w:t xml:space="preserve">נשתדל </w:t>
      </w:r>
      <w:bookmarkStart w:id="21291" w:name="_ETM_Q41_546260"/>
      <w:bookmarkEnd w:id="21291"/>
      <w:r>
        <w:rPr>
          <w:rtl/>
        </w:rPr>
        <w:t xml:space="preserve">לעשות </w:t>
      </w:r>
      <w:bookmarkStart w:id="21292" w:name="_ETM_Q41_546650"/>
      <w:bookmarkEnd w:id="21292"/>
      <w:r>
        <w:rPr>
          <w:rtl/>
        </w:rPr>
        <w:t xml:space="preserve">את </w:t>
      </w:r>
      <w:bookmarkStart w:id="21293" w:name="_ETM_Q41_546770"/>
      <w:bookmarkEnd w:id="21293"/>
      <w:r>
        <w:rPr>
          <w:rtl/>
        </w:rPr>
        <w:t xml:space="preserve">זה </w:t>
      </w:r>
      <w:bookmarkStart w:id="21294" w:name="_ETM_Q41_546920"/>
      <w:bookmarkEnd w:id="21294"/>
      <w:r>
        <w:rPr>
          <w:rtl/>
        </w:rPr>
        <w:t xml:space="preserve">בצורה </w:t>
      </w:r>
      <w:bookmarkStart w:id="21295" w:name="_ETM_Q41_547550"/>
      <w:bookmarkEnd w:id="21295"/>
      <w:r>
        <w:rPr>
          <w:rtl/>
        </w:rPr>
        <w:t>המיטבית</w:t>
      </w:r>
      <w:r>
        <w:rPr>
          <w:rFonts w:hint="cs"/>
          <w:rtl/>
        </w:rPr>
        <w:t>,</w:t>
      </w:r>
      <w:r>
        <w:rPr>
          <w:rtl/>
        </w:rPr>
        <w:t xml:space="preserve"> </w:t>
      </w:r>
      <w:bookmarkStart w:id="21296" w:name="_ETM_Q41_548330"/>
      <w:bookmarkEnd w:id="21296"/>
      <w:r>
        <w:rPr>
          <w:rtl/>
        </w:rPr>
        <w:t xml:space="preserve">במגבלות </w:t>
      </w:r>
      <w:bookmarkStart w:id="21297" w:name="_ETM_Q41_549230"/>
      <w:bookmarkEnd w:id="21297"/>
      <w:r>
        <w:rPr>
          <w:rtl/>
        </w:rPr>
        <w:t xml:space="preserve">התהליכים </w:t>
      </w:r>
      <w:bookmarkStart w:id="21298" w:name="_ETM_Q41_550400"/>
      <w:bookmarkEnd w:id="21298"/>
      <w:r>
        <w:rPr>
          <w:rFonts w:hint="cs"/>
          <w:rtl/>
        </w:rPr>
        <w:t>שמוכרח</w:t>
      </w:r>
      <w:r>
        <w:rPr>
          <w:rtl/>
        </w:rPr>
        <w:t xml:space="preserve">ים </w:t>
      </w:r>
      <w:bookmarkStart w:id="21299" w:name="_ETM_Q41_552359"/>
      <w:bookmarkEnd w:id="21299"/>
      <w:r>
        <w:rPr>
          <w:rtl/>
        </w:rPr>
        <w:t>לקיים</w:t>
      </w:r>
      <w:r>
        <w:rPr>
          <w:rFonts w:hint="cs"/>
          <w:rtl/>
        </w:rPr>
        <w:t>.</w:t>
      </w:r>
      <w:r>
        <w:rPr>
          <w:rtl/>
        </w:rPr>
        <w:t xml:space="preserve"> </w:t>
      </w:r>
      <w:bookmarkStart w:id="21300" w:name="_ETM_Q41_553490"/>
      <w:bookmarkEnd w:id="21300"/>
      <w:r>
        <w:rPr>
          <w:rtl/>
        </w:rPr>
        <w:t xml:space="preserve">תודה </w:t>
      </w:r>
      <w:bookmarkStart w:id="21301" w:name="_ETM_Q41_553729"/>
      <w:bookmarkEnd w:id="21301"/>
      <w:r>
        <w:rPr>
          <w:rtl/>
        </w:rPr>
        <w:t>רבה</w:t>
      </w:r>
      <w:r>
        <w:rPr>
          <w:rFonts w:hint="cs"/>
          <w:rtl/>
        </w:rPr>
        <w:t>.</w:t>
      </w:r>
      <w:bookmarkStart w:id="21302" w:name="_ETM_Q41_554420"/>
      <w:bookmarkEnd w:id="21302"/>
    </w:p>
    <w:p w:rsidR="00BE54DA" w:rsidRDefault="00BE54DA" w:rsidP="00017F10">
      <w:pPr>
        <w:rPr>
          <w:rtl/>
        </w:rPr>
      </w:pPr>
      <w:bookmarkStart w:id="21303" w:name="_ETM_Q41_549340"/>
      <w:bookmarkEnd w:id="21303"/>
    </w:p>
    <w:p w:rsidR="00BE54DA" w:rsidRDefault="00BE54DA" w:rsidP="00017F10">
      <w:pPr>
        <w:pStyle w:val="af6"/>
        <w:keepNext/>
        <w:rPr>
          <w:rtl/>
        </w:rPr>
      </w:pPr>
      <w:r w:rsidRPr="004065BE">
        <w:rPr>
          <w:rStyle w:val="TagStyle"/>
          <w:rtl/>
        </w:rPr>
        <w:t xml:space="preserve"> &lt;&lt; יור &gt;&gt; </w:t>
      </w:r>
      <w:r>
        <w:rPr>
          <w:rtl/>
        </w:rPr>
        <w:t>היו"ר משה רוט:</w:t>
      </w:r>
      <w:r w:rsidRPr="004065BE">
        <w:rPr>
          <w:rStyle w:val="TagStyle"/>
          <w:rtl/>
        </w:rPr>
        <w:t xml:space="preserve"> &lt;&lt; יור &gt;&gt;</w:t>
      </w:r>
      <w:r>
        <w:rPr>
          <w:rtl/>
        </w:rPr>
        <w:t xml:space="preserve"> </w:t>
      </w:r>
    </w:p>
    <w:p w:rsidR="00BE54DA" w:rsidRDefault="00BE54DA" w:rsidP="00D05E6D">
      <w:pPr>
        <w:rPr>
          <w:rtl/>
          <w:lang w:eastAsia="he-IL"/>
        </w:rPr>
      </w:pPr>
    </w:p>
    <w:p w:rsidR="00BE54DA" w:rsidRDefault="00BE54DA" w:rsidP="00017F10">
      <w:pPr>
        <w:rPr>
          <w:rtl/>
        </w:rPr>
      </w:pPr>
      <w:bookmarkStart w:id="21304" w:name="_ETM_Q41_550011"/>
      <w:bookmarkEnd w:id="21304"/>
      <w:r>
        <w:rPr>
          <w:rtl/>
        </w:rPr>
        <w:t xml:space="preserve">תודה </w:t>
      </w:r>
      <w:bookmarkStart w:id="21305" w:name="_ETM_Q41_554749"/>
      <w:bookmarkEnd w:id="21305"/>
      <w:r>
        <w:rPr>
          <w:rtl/>
        </w:rPr>
        <w:t>רבה</w:t>
      </w:r>
      <w:r>
        <w:rPr>
          <w:rFonts w:hint="cs"/>
          <w:rtl/>
        </w:rPr>
        <w:t>.</w:t>
      </w:r>
      <w:bookmarkStart w:id="21306" w:name="_ETM_Q41_554261"/>
      <w:bookmarkEnd w:id="21306"/>
      <w:r>
        <w:rPr>
          <w:rtl/>
        </w:rPr>
        <w:t xml:space="preserve"> </w:t>
      </w:r>
      <w:bookmarkStart w:id="21307" w:name="_ETM_Q41_555529"/>
      <w:bookmarkEnd w:id="21307"/>
      <w:r>
        <w:rPr>
          <w:rtl/>
        </w:rPr>
        <w:t xml:space="preserve">גם </w:t>
      </w:r>
      <w:bookmarkStart w:id="21308" w:name="_ETM_Q41_555740"/>
      <w:bookmarkEnd w:id="21308"/>
      <w:r>
        <w:rPr>
          <w:rtl/>
        </w:rPr>
        <w:t xml:space="preserve">אם </w:t>
      </w:r>
      <w:bookmarkStart w:id="21309" w:name="_ETM_Q41_555859"/>
      <w:bookmarkEnd w:id="21309"/>
      <w:r>
        <w:rPr>
          <w:rtl/>
        </w:rPr>
        <w:t>נצ</w:t>
      </w:r>
      <w:bookmarkStart w:id="21310" w:name="_ETM_Q41_551727"/>
      <w:bookmarkEnd w:id="21310"/>
      <w:r>
        <w:rPr>
          <w:rtl/>
        </w:rPr>
        <w:t xml:space="preserve">יל </w:t>
      </w:r>
      <w:bookmarkStart w:id="21311" w:name="_ETM_Q41_556159"/>
      <w:bookmarkEnd w:id="21311"/>
      <w:r>
        <w:rPr>
          <w:rtl/>
        </w:rPr>
        <w:t xml:space="preserve">אפילו </w:t>
      </w:r>
      <w:bookmarkStart w:id="21312" w:name="_ETM_Q41_556490"/>
      <w:bookmarkEnd w:id="21312"/>
      <w:r>
        <w:rPr>
          <w:rFonts w:hint="cs"/>
          <w:rtl/>
        </w:rPr>
        <w:t>אחת,</w:t>
      </w:r>
      <w:r>
        <w:rPr>
          <w:rtl/>
        </w:rPr>
        <w:t xml:space="preserve"> </w:t>
      </w:r>
      <w:bookmarkStart w:id="21313" w:name="_ETM_Q41_556939"/>
      <w:bookmarkEnd w:id="21313"/>
      <w:r>
        <w:rPr>
          <w:rtl/>
        </w:rPr>
        <w:t xml:space="preserve">שווה </w:t>
      </w:r>
      <w:bookmarkStart w:id="21314" w:name="_ETM_Q41_557789"/>
      <w:bookmarkEnd w:id="21314"/>
      <w:r>
        <w:rPr>
          <w:rtl/>
        </w:rPr>
        <w:t xml:space="preserve">כל </w:t>
      </w:r>
      <w:bookmarkStart w:id="21315" w:name="_ETM_Q41_558119"/>
      <w:bookmarkEnd w:id="21315"/>
      <w:r>
        <w:rPr>
          <w:rtl/>
        </w:rPr>
        <w:t>העסק</w:t>
      </w:r>
      <w:r>
        <w:rPr>
          <w:rFonts w:hint="cs"/>
          <w:rtl/>
        </w:rPr>
        <w:t>.</w:t>
      </w:r>
      <w:bookmarkStart w:id="21316" w:name="_ETM_Q41_559970"/>
      <w:bookmarkStart w:id="21317" w:name="_ETM_Q41_559641"/>
      <w:bookmarkEnd w:id="21316"/>
      <w:bookmarkEnd w:id="21317"/>
    </w:p>
    <w:p w:rsidR="00BE54DA" w:rsidRDefault="00BE54DA" w:rsidP="00017F10">
      <w:pPr>
        <w:rPr>
          <w:rtl/>
        </w:rPr>
      </w:pPr>
      <w:bookmarkStart w:id="21318" w:name="_ETM_Q41_559697"/>
      <w:bookmarkStart w:id="21319" w:name="_ETM_Q41_559813"/>
      <w:bookmarkStart w:id="21320" w:name="_ETM_Q41_555475"/>
      <w:bookmarkStart w:id="21321" w:name="_ETM_Q41_554897"/>
      <w:bookmarkStart w:id="21322" w:name="_ETM_Q41_559867"/>
      <w:bookmarkStart w:id="21323" w:name="_ETM_Q41_560210"/>
      <w:bookmarkStart w:id="21324" w:name="_ETM_Q41_557012"/>
      <w:bookmarkEnd w:id="21318"/>
      <w:bookmarkEnd w:id="21319"/>
      <w:bookmarkEnd w:id="21320"/>
      <w:bookmarkEnd w:id="21321"/>
      <w:bookmarkEnd w:id="21322"/>
      <w:bookmarkEnd w:id="21323"/>
      <w:bookmarkEnd w:id="21324"/>
    </w:p>
    <w:p w:rsidR="00BE54DA" w:rsidRDefault="00BE54DA" w:rsidP="00017F10">
      <w:pPr>
        <w:rPr>
          <w:rtl/>
        </w:rPr>
      </w:pPr>
      <w:bookmarkStart w:id="21325" w:name="_ETM_Q41_557057"/>
      <w:bookmarkEnd w:id="21325"/>
      <w:r>
        <w:rPr>
          <w:rtl/>
        </w:rPr>
        <w:t xml:space="preserve">אם </w:t>
      </w:r>
      <w:bookmarkStart w:id="21326" w:name="_ETM_Q41_560299"/>
      <w:bookmarkEnd w:id="21326"/>
      <w:r>
        <w:rPr>
          <w:rtl/>
        </w:rPr>
        <w:t>כן</w:t>
      </w:r>
      <w:r>
        <w:rPr>
          <w:rFonts w:hint="cs"/>
          <w:rtl/>
        </w:rPr>
        <w:t>,</w:t>
      </w:r>
      <w:r>
        <w:rPr>
          <w:rtl/>
        </w:rPr>
        <w:t xml:space="preserve"> </w:t>
      </w:r>
      <w:bookmarkStart w:id="21327" w:name="_ETM_Q41_560510"/>
      <w:bookmarkEnd w:id="21327"/>
      <w:r>
        <w:rPr>
          <w:rtl/>
        </w:rPr>
        <w:t xml:space="preserve">חברי </w:t>
      </w:r>
      <w:bookmarkStart w:id="21328" w:name="_ETM_Q41_560779"/>
      <w:bookmarkEnd w:id="21328"/>
      <w:r>
        <w:rPr>
          <w:rtl/>
        </w:rPr>
        <w:t>הכנסת</w:t>
      </w:r>
      <w:r>
        <w:rPr>
          <w:rFonts w:hint="cs"/>
          <w:rtl/>
        </w:rPr>
        <w:t>,</w:t>
      </w:r>
      <w:r>
        <w:rPr>
          <w:rtl/>
        </w:rPr>
        <w:t xml:space="preserve"> </w:t>
      </w:r>
      <w:bookmarkStart w:id="21329" w:name="_ETM_Q41_561260"/>
      <w:bookmarkEnd w:id="21329"/>
      <w:r>
        <w:rPr>
          <w:rtl/>
        </w:rPr>
        <w:t>א</w:t>
      </w:r>
      <w:bookmarkStart w:id="21330" w:name="_ETM_Q41_559219"/>
      <w:bookmarkEnd w:id="21330"/>
      <w:r>
        <w:rPr>
          <w:rFonts w:hint="cs"/>
          <w:rtl/>
        </w:rPr>
        <w:t>נחנו</w:t>
      </w:r>
      <w:r>
        <w:rPr>
          <w:rtl/>
        </w:rPr>
        <w:t xml:space="preserve"> </w:t>
      </w:r>
      <w:bookmarkStart w:id="21331" w:name="_ETM_Q41_562100"/>
      <w:bookmarkEnd w:id="21331"/>
      <w:r>
        <w:rPr>
          <w:rtl/>
        </w:rPr>
        <w:t>מקבלים</w:t>
      </w:r>
      <w:bookmarkStart w:id="21332" w:name="_ETM_Q41_559124"/>
      <w:bookmarkEnd w:id="21332"/>
      <w:r>
        <w:rPr>
          <w:rFonts w:hint="cs"/>
          <w:rtl/>
        </w:rPr>
        <w:t xml:space="preserve"> </w:t>
      </w:r>
      <w:r>
        <w:rPr>
          <w:rFonts w:hint="eastAsia"/>
          <w:rtl/>
        </w:rPr>
        <w:t>–</w:t>
      </w:r>
      <w:r>
        <w:rPr>
          <w:rtl/>
        </w:rPr>
        <w:t xml:space="preserve"> </w:t>
      </w:r>
      <w:bookmarkStart w:id="21333" w:name="_ETM_Q41_562670"/>
      <w:bookmarkEnd w:id="21333"/>
      <w:r>
        <w:rPr>
          <w:rtl/>
        </w:rPr>
        <w:t xml:space="preserve">סליחה </w:t>
      </w:r>
      <w:bookmarkStart w:id="21334" w:name="_ETM_Q41_563000"/>
      <w:bookmarkEnd w:id="21334"/>
      <w:r>
        <w:rPr>
          <w:rtl/>
        </w:rPr>
        <w:t xml:space="preserve">שאמרתי </w:t>
      </w:r>
      <w:bookmarkStart w:id="21335" w:name="_ETM_Q41_563360"/>
      <w:bookmarkEnd w:id="21335"/>
      <w:r>
        <w:rPr>
          <w:rFonts w:hint="cs"/>
          <w:rtl/>
        </w:rPr>
        <w:t>"</w:t>
      </w:r>
      <w:r>
        <w:rPr>
          <w:rtl/>
        </w:rPr>
        <w:t>אנחנ</w:t>
      </w:r>
      <w:bookmarkStart w:id="21336" w:name="_ETM_Q41_559823"/>
      <w:bookmarkStart w:id="21337" w:name="_ETM_Q41_556199"/>
      <w:bookmarkEnd w:id="21336"/>
      <w:bookmarkEnd w:id="21337"/>
      <w:r>
        <w:rPr>
          <w:rtl/>
        </w:rPr>
        <w:t>ו</w:t>
      </w:r>
      <w:r>
        <w:rPr>
          <w:rFonts w:hint="cs"/>
          <w:rtl/>
        </w:rPr>
        <w:t>";</w:t>
      </w:r>
      <w:bookmarkStart w:id="21338" w:name="_ETM_Q41_561845"/>
      <w:bookmarkEnd w:id="21338"/>
      <w:r>
        <w:rPr>
          <w:rtl/>
        </w:rPr>
        <w:t xml:space="preserve"> </w:t>
      </w:r>
      <w:bookmarkStart w:id="21339" w:name="_ETM_Q41_564200"/>
      <w:bookmarkEnd w:id="21339"/>
      <w:r>
        <w:rPr>
          <w:rFonts w:hint="cs"/>
          <w:rtl/>
        </w:rPr>
        <w:t xml:space="preserve">אתם </w:t>
      </w:r>
      <w:bookmarkStart w:id="21340" w:name="_ETM_Q41_559137"/>
      <w:bookmarkEnd w:id="21340"/>
      <w:r>
        <w:rPr>
          <w:rtl/>
        </w:rPr>
        <w:t>מק</w:t>
      </w:r>
      <w:r>
        <w:rPr>
          <w:rFonts w:hint="cs"/>
          <w:rtl/>
        </w:rPr>
        <w:t>בל</w:t>
      </w:r>
      <w:r>
        <w:rPr>
          <w:rtl/>
        </w:rPr>
        <w:t xml:space="preserve">ים </w:t>
      </w:r>
      <w:bookmarkStart w:id="21341" w:name="_ETM_Q41_565430"/>
      <w:bookmarkEnd w:id="21341"/>
      <w:r>
        <w:rPr>
          <w:rtl/>
        </w:rPr>
        <w:t xml:space="preserve">את </w:t>
      </w:r>
      <w:bookmarkStart w:id="21342" w:name="_ETM_Q41_565939"/>
      <w:bookmarkEnd w:id="21342"/>
      <w:r>
        <w:rPr>
          <w:rtl/>
        </w:rPr>
        <w:t xml:space="preserve">תשובת </w:t>
      </w:r>
      <w:bookmarkStart w:id="21343" w:name="_ETM_Q41_566299"/>
      <w:bookmarkEnd w:id="21343"/>
      <w:r>
        <w:rPr>
          <w:rtl/>
        </w:rPr>
        <w:t>השר</w:t>
      </w:r>
      <w:bookmarkStart w:id="21344" w:name="_ETM_Q41_565494"/>
      <w:bookmarkStart w:id="21345" w:name="_ETM_Q41_566126"/>
      <w:bookmarkEnd w:id="21344"/>
      <w:bookmarkEnd w:id="21345"/>
      <w:r>
        <w:rPr>
          <w:rFonts w:hint="cs"/>
          <w:rtl/>
        </w:rPr>
        <w:t xml:space="preserve"> </w:t>
      </w:r>
      <w:r w:rsidR="000B6A0F">
        <w:rPr>
          <w:rFonts w:hint="cs"/>
          <w:rtl/>
        </w:rPr>
        <w:t>– – –</w:t>
      </w:r>
    </w:p>
    <w:p w:rsidR="00BE54DA" w:rsidRDefault="00BE54DA" w:rsidP="00017F10">
      <w:pPr>
        <w:rPr>
          <w:rtl/>
        </w:rPr>
      </w:pPr>
    </w:p>
    <w:p w:rsidR="00BE54DA" w:rsidRDefault="00BE54DA" w:rsidP="00017F10">
      <w:pPr>
        <w:pStyle w:val="af5"/>
        <w:keepNext/>
        <w:rPr>
          <w:rtl/>
        </w:rPr>
      </w:pPr>
      <w:bookmarkStart w:id="21346" w:name="ET_interruption_5765_20"/>
      <w:r w:rsidRPr="00CE41A9">
        <w:rPr>
          <w:rStyle w:val="TagStyle"/>
          <w:rtl/>
        </w:rPr>
        <w:t xml:space="preserve"> &lt;&lt; קריאה &gt;&gt; </w:t>
      </w:r>
      <w:r>
        <w:rPr>
          <w:rtl/>
        </w:rPr>
        <w:t>מיכאל מרדכי ביטון (המחנה הממלכתי):</w:t>
      </w:r>
      <w:r w:rsidRPr="00CE41A9">
        <w:rPr>
          <w:rStyle w:val="TagStyle"/>
          <w:rtl/>
        </w:rPr>
        <w:t xml:space="preserve"> &lt;&lt; קריאה &gt;&gt;</w:t>
      </w:r>
      <w:r>
        <w:rPr>
          <w:rtl/>
        </w:rPr>
        <w:t xml:space="preserve"> </w:t>
      </w:r>
      <w:bookmarkEnd w:id="21346"/>
    </w:p>
    <w:p w:rsidR="00BE54DA" w:rsidRDefault="00BE54DA" w:rsidP="00D05E6D">
      <w:pPr>
        <w:rPr>
          <w:rtl/>
          <w:lang w:eastAsia="he-IL"/>
        </w:rPr>
      </w:pPr>
    </w:p>
    <w:p w:rsidR="00BE54DA" w:rsidRDefault="00BE54DA" w:rsidP="00017F10">
      <w:pPr>
        <w:rPr>
          <w:rtl/>
          <w:lang w:eastAsia="he-IL"/>
        </w:rPr>
      </w:pPr>
      <w:bookmarkStart w:id="21347" w:name="_ETM_Q41_563675"/>
      <w:bookmarkEnd w:id="21347"/>
      <w:r>
        <w:rPr>
          <w:rFonts w:hint="cs"/>
          <w:rtl/>
          <w:lang w:eastAsia="he-IL"/>
        </w:rPr>
        <w:t>מחזקים את ידי השר</w:t>
      </w:r>
      <w:bookmarkStart w:id="21348" w:name="_ETM_Q41_566836"/>
      <w:bookmarkEnd w:id="21348"/>
      <w:r>
        <w:rPr>
          <w:rFonts w:hint="cs"/>
          <w:rtl/>
          <w:lang w:eastAsia="he-IL"/>
        </w:rPr>
        <w:t xml:space="preserve">, הקואליציה </w:t>
      </w:r>
      <w:bookmarkStart w:id="21349" w:name="_ETM_Q41_566925"/>
      <w:bookmarkEnd w:id="21349"/>
      <w:r>
        <w:rPr>
          <w:rFonts w:hint="cs"/>
          <w:rtl/>
          <w:lang w:eastAsia="he-IL"/>
        </w:rPr>
        <w:t>והאופוזיציה, להשלים את המשי</w:t>
      </w:r>
      <w:bookmarkStart w:id="21350" w:name="_ETM_Q41_568326"/>
      <w:bookmarkEnd w:id="21350"/>
      <w:r>
        <w:rPr>
          <w:rFonts w:hint="cs"/>
          <w:rtl/>
          <w:lang w:eastAsia="he-IL"/>
        </w:rPr>
        <w:t xml:space="preserve">מה. תודה רבה. </w:t>
      </w:r>
    </w:p>
    <w:p w:rsidR="00BE54DA" w:rsidRDefault="00BE54DA" w:rsidP="00017F10">
      <w:pPr>
        <w:rPr>
          <w:rtl/>
          <w:lang w:eastAsia="he-IL"/>
        </w:rPr>
      </w:pPr>
      <w:bookmarkStart w:id="21351" w:name="_ETM_Q41_569851"/>
      <w:bookmarkStart w:id="21352" w:name="_ETM_Q41_569928"/>
      <w:bookmarkStart w:id="21353" w:name="_ETM_Q41_566663"/>
      <w:bookmarkStart w:id="21354" w:name="_ETM_Q41_564067"/>
      <w:bookmarkEnd w:id="21351"/>
      <w:bookmarkEnd w:id="21352"/>
      <w:bookmarkEnd w:id="21353"/>
      <w:bookmarkEnd w:id="21354"/>
    </w:p>
    <w:p w:rsidR="00BE54DA" w:rsidRDefault="00BE54DA" w:rsidP="00017F10">
      <w:pPr>
        <w:pStyle w:val="af6"/>
        <w:keepNext/>
        <w:rPr>
          <w:rtl/>
        </w:rPr>
      </w:pPr>
      <w:r w:rsidRPr="00CE41A9">
        <w:rPr>
          <w:rStyle w:val="TagStyle"/>
          <w:rtl/>
        </w:rPr>
        <w:t xml:space="preserve"> &lt;&lt; יור &gt;&gt; </w:t>
      </w:r>
      <w:r>
        <w:rPr>
          <w:rtl/>
        </w:rPr>
        <w:t>היו"ר משה רוט:</w:t>
      </w:r>
      <w:r w:rsidRPr="00CE41A9">
        <w:rPr>
          <w:rStyle w:val="TagStyle"/>
          <w:rtl/>
        </w:rPr>
        <w:t xml:space="preserve"> &lt;&lt; יור &gt;&gt;</w:t>
      </w:r>
      <w:r>
        <w:rPr>
          <w:rtl/>
        </w:rPr>
        <w:t xml:space="preserve"> </w:t>
      </w:r>
    </w:p>
    <w:p w:rsidR="00BE54DA" w:rsidRDefault="00BE54DA" w:rsidP="00D05E6D">
      <w:pPr>
        <w:rPr>
          <w:rtl/>
          <w:lang w:eastAsia="he-IL"/>
        </w:rPr>
      </w:pPr>
    </w:p>
    <w:p w:rsidR="00BE54DA" w:rsidRDefault="00BE54DA" w:rsidP="00140126">
      <w:pPr>
        <w:rPr>
          <w:rtl/>
        </w:rPr>
      </w:pPr>
      <w:bookmarkStart w:id="21355" w:name="_ETM_Q41_565983"/>
      <w:bookmarkStart w:id="21356" w:name="_ETM_Q41_566810"/>
      <w:bookmarkStart w:id="21357" w:name="_ETM_Q41_567439"/>
      <w:bookmarkEnd w:id="21355"/>
      <w:bookmarkEnd w:id="21356"/>
      <w:bookmarkEnd w:id="21357"/>
      <w:r w:rsidRPr="00C74E60">
        <w:rPr>
          <w:rFonts w:hint="cs"/>
          <w:rtl/>
        </w:rPr>
        <w:t xml:space="preserve">הוא </w:t>
      </w:r>
      <w:bookmarkStart w:id="21358" w:name="_ETM_Q41_568035"/>
      <w:bookmarkEnd w:id="21358"/>
      <w:r w:rsidRPr="00C74E60">
        <w:rPr>
          <w:rFonts w:hint="cs"/>
          <w:rtl/>
        </w:rPr>
        <w:t>ל</w:t>
      </w:r>
      <w:bookmarkStart w:id="21359" w:name="_ETM_Q41_567770"/>
      <w:bookmarkStart w:id="21360" w:name="_ETM_Q41_567156"/>
      <w:bookmarkEnd w:id="21359"/>
      <w:bookmarkEnd w:id="21360"/>
      <w:r w:rsidRPr="00C74E60">
        <w:rPr>
          <w:rFonts w:hint="cs"/>
          <w:rtl/>
        </w:rPr>
        <w:t>ו</w:t>
      </w:r>
      <w:r w:rsidRPr="00C74E60">
        <w:rPr>
          <w:rtl/>
        </w:rPr>
        <w:t xml:space="preserve">קח </w:t>
      </w:r>
      <w:bookmarkStart w:id="21361" w:name="_ETM_Q41_568130"/>
      <w:bookmarkEnd w:id="21361"/>
      <w:r w:rsidRPr="00C74E60">
        <w:rPr>
          <w:rtl/>
        </w:rPr>
        <w:t>אחריות</w:t>
      </w:r>
      <w:bookmarkStart w:id="21362" w:name="_ETM_Q41_569420"/>
      <w:bookmarkEnd w:id="21362"/>
      <w:r w:rsidRPr="00C74E60">
        <w:rPr>
          <w:rtl/>
        </w:rPr>
        <w:t xml:space="preserve"> </w:t>
      </w:r>
      <w:bookmarkStart w:id="21363" w:name="_ETM_Q41_570350"/>
      <w:bookmarkEnd w:id="21363"/>
      <w:r w:rsidRPr="00C74E60">
        <w:rPr>
          <w:rFonts w:hint="cs"/>
          <w:rtl/>
        </w:rPr>
        <w:t>ב</w:t>
      </w:r>
      <w:r w:rsidRPr="00C74E60">
        <w:rPr>
          <w:rtl/>
        </w:rPr>
        <w:t>משרד</w:t>
      </w:r>
      <w:bookmarkStart w:id="21364" w:name="_ETM_Q41_568775"/>
      <w:bookmarkEnd w:id="21364"/>
      <w:r w:rsidRPr="00C74E60">
        <w:rPr>
          <w:rtl/>
        </w:rPr>
        <w:t xml:space="preserve"> </w:t>
      </w:r>
      <w:bookmarkStart w:id="21365" w:name="_ETM_Q41_571820"/>
      <w:bookmarkEnd w:id="21365"/>
      <w:r w:rsidRPr="00C74E60">
        <w:rPr>
          <w:rtl/>
        </w:rPr>
        <w:t>לה</w:t>
      </w:r>
      <w:bookmarkStart w:id="21366" w:name="_ETM_Q41_572180"/>
      <w:bookmarkEnd w:id="21366"/>
      <w:r w:rsidRPr="00C74E60">
        <w:rPr>
          <w:rFonts w:hint="cs"/>
          <w:rtl/>
        </w:rPr>
        <w:t>עביר</w:t>
      </w:r>
      <w:r>
        <w:rPr>
          <w:rtl/>
        </w:rPr>
        <w:t xml:space="preserve"> </w:t>
      </w:r>
      <w:bookmarkStart w:id="21367" w:name="_ETM_Q41_572270"/>
      <w:bookmarkEnd w:id="21367"/>
      <w:r>
        <w:rPr>
          <w:rtl/>
        </w:rPr>
        <w:t xml:space="preserve">את </w:t>
      </w:r>
      <w:bookmarkStart w:id="21368" w:name="_ETM_Q41_572329"/>
      <w:bookmarkEnd w:id="21368"/>
      <w:r>
        <w:rPr>
          <w:rtl/>
        </w:rPr>
        <w:t xml:space="preserve">זה </w:t>
      </w:r>
      <w:bookmarkStart w:id="21369" w:name="_ETM_Q41_572750"/>
      <w:bookmarkEnd w:id="21369"/>
      <w:r>
        <w:rPr>
          <w:rtl/>
        </w:rPr>
        <w:t xml:space="preserve">בזמנים </w:t>
      </w:r>
      <w:bookmarkStart w:id="21370" w:name="_ETM_Q41_573529"/>
      <w:bookmarkEnd w:id="21370"/>
      <w:r>
        <w:rPr>
          <w:rtl/>
        </w:rPr>
        <w:t>האלה</w:t>
      </w:r>
      <w:r>
        <w:rPr>
          <w:rFonts w:hint="cs"/>
          <w:rtl/>
        </w:rPr>
        <w:t>.</w:t>
      </w:r>
      <w:r>
        <w:rPr>
          <w:rtl/>
        </w:rPr>
        <w:t xml:space="preserve"> </w:t>
      </w:r>
      <w:bookmarkStart w:id="21371" w:name="_ETM_Q41_574640"/>
      <w:bookmarkEnd w:id="21371"/>
      <w:r>
        <w:rPr>
          <w:rtl/>
        </w:rPr>
        <w:t>אוקיי</w:t>
      </w:r>
      <w:r>
        <w:rPr>
          <w:rFonts w:hint="cs"/>
          <w:rtl/>
        </w:rPr>
        <w:t>.</w:t>
      </w:r>
      <w:bookmarkStart w:id="21372" w:name="_ETM_Q41_572126"/>
      <w:bookmarkEnd w:id="21372"/>
      <w:r>
        <w:rPr>
          <w:rtl/>
        </w:rPr>
        <w:t xml:space="preserve"> </w:t>
      </w:r>
      <w:bookmarkStart w:id="21373" w:name="_ETM_Q41_575210"/>
      <w:bookmarkStart w:id="21374" w:name="_ETM_Q41_575450"/>
      <w:bookmarkEnd w:id="21373"/>
      <w:bookmarkEnd w:id="21374"/>
      <w:r>
        <w:rPr>
          <w:rtl/>
        </w:rPr>
        <w:t xml:space="preserve">אם </w:t>
      </w:r>
      <w:bookmarkStart w:id="21375" w:name="_ETM_Q41_575600"/>
      <w:bookmarkEnd w:id="21375"/>
      <w:r>
        <w:rPr>
          <w:rtl/>
        </w:rPr>
        <w:t>כן</w:t>
      </w:r>
      <w:r>
        <w:rPr>
          <w:rFonts w:hint="cs"/>
          <w:rtl/>
        </w:rPr>
        <w:t>,</w:t>
      </w:r>
      <w:r>
        <w:rPr>
          <w:rtl/>
        </w:rPr>
        <w:t xml:space="preserve"> </w:t>
      </w:r>
      <w:bookmarkStart w:id="21376" w:name="_ETM_Q41_576229"/>
      <w:bookmarkEnd w:id="21376"/>
      <w:r>
        <w:rPr>
          <w:rtl/>
        </w:rPr>
        <w:t xml:space="preserve">מסתפקים </w:t>
      </w:r>
      <w:bookmarkStart w:id="21377" w:name="_ETM_Q41_576799"/>
      <w:bookmarkEnd w:id="21377"/>
      <w:r>
        <w:rPr>
          <w:rtl/>
        </w:rPr>
        <w:t xml:space="preserve">בתשובת </w:t>
      </w:r>
      <w:bookmarkStart w:id="21378" w:name="_ETM_Q41_577250"/>
      <w:bookmarkEnd w:id="21378"/>
      <w:r>
        <w:rPr>
          <w:rtl/>
        </w:rPr>
        <w:t>השר</w:t>
      </w:r>
      <w:r>
        <w:rPr>
          <w:rFonts w:hint="cs"/>
          <w:rtl/>
        </w:rPr>
        <w:t>.</w:t>
      </w:r>
      <w:bookmarkStart w:id="21379" w:name="_ETM_Q41_579490"/>
      <w:bookmarkEnd w:id="21379"/>
      <w:r>
        <w:rPr>
          <w:rFonts w:hint="cs"/>
          <w:rtl/>
        </w:rPr>
        <w:t xml:space="preserve"> </w:t>
      </w:r>
      <w:bookmarkStart w:id="21380" w:name="_ETM_Q41_577895"/>
      <w:bookmarkEnd w:id="21380"/>
      <w:r>
        <w:rPr>
          <w:rtl/>
        </w:rPr>
        <w:t xml:space="preserve">תודה </w:t>
      </w:r>
      <w:bookmarkStart w:id="21381" w:name="_ETM_Q41_579759"/>
      <w:bookmarkEnd w:id="21381"/>
      <w:r>
        <w:rPr>
          <w:rtl/>
        </w:rPr>
        <w:t xml:space="preserve">רבה </w:t>
      </w:r>
      <w:bookmarkStart w:id="21382" w:name="_ETM_Q41_579999"/>
      <w:bookmarkEnd w:id="21382"/>
      <w:r>
        <w:rPr>
          <w:rtl/>
        </w:rPr>
        <w:t>לכולם</w:t>
      </w:r>
      <w:r>
        <w:rPr>
          <w:rFonts w:hint="cs"/>
          <w:rtl/>
        </w:rPr>
        <w:t>.</w:t>
      </w:r>
      <w:bookmarkStart w:id="21383" w:name="_ETM_Q41_581020"/>
      <w:bookmarkStart w:id="21384" w:name="_ETM_Q41_581035"/>
      <w:bookmarkStart w:id="21385" w:name="_ETM_Q41_581125"/>
      <w:bookmarkStart w:id="21386" w:name="_ETM_Q41_581180"/>
      <w:bookmarkStart w:id="21387" w:name="_ETM_Q41_576392"/>
      <w:bookmarkStart w:id="21388" w:name="_ETM_Q41_577323"/>
      <w:bookmarkEnd w:id="21383"/>
      <w:bookmarkEnd w:id="21384"/>
      <w:bookmarkEnd w:id="21385"/>
      <w:bookmarkEnd w:id="21386"/>
      <w:bookmarkEnd w:id="21387"/>
      <w:bookmarkEnd w:id="21388"/>
    </w:p>
    <w:p w:rsidR="00BE54DA" w:rsidRDefault="00BE54DA" w:rsidP="00140126">
      <w:pPr>
        <w:rPr>
          <w:rtl/>
        </w:rPr>
      </w:pPr>
    </w:p>
    <w:p w:rsidR="00BE54DA" w:rsidRDefault="00BE54DA" w:rsidP="00140126">
      <w:pPr>
        <w:rPr>
          <w:rtl/>
        </w:rPr>
      </w:pPr>
    </w:p>
    <w:p w:rsidR="00BE54DA" w:rsidRDefault="00BE54DA" w:rsidP="00017F10">
      <w:pPr>
        <w:pStyle w:val="a6"/>
        <w:rPr>
          <w:rtl/>
        </w:rPr>
      </w:pPr>
      <w:bookmarkStart w:id="21389" w:name="ET_halsi_645705_24"/>
      <w:r w:rsidRPr="00CE41A9">
        <w:rPr>
          <w:rStyle w:val="TagStyle"/>
          <w:rtl/>
        </w:rPr>
        <w:t xml:space="preserve"> &lt;&lt; הלסי &gt;&gt; </w:t>
      </w:r>
      <w:bookmarkStart w:id="21390" w:name="_Toc193319040"/>
      <w:bookmarkStart w:id="21391" w:name="_Toc193372773"/>
      <w:bookmarkStart w:id="21392" w:name="_Toc193383226"/>
      <w:bookmarkStart w:id="21393" w:name="_Toc193384240"/>
      <w:bookmarkStart w:id="21394" w:name="_Toc193384501"/>
      <w:r>
        <w:rPr>
          <w:rtl/>
        </w:rPr>
        <w:t>הצע</w:t>
      </w:r>
      <w:r>
        <w:rPr>
          <w:rFonts w:hint="cs"/>
          <w:rtl/>
        </w:rPr>
        <w:t>ה</w:t>
      </w:r>
      <w:r>
        <w:rPr>
          <w:rtl/>
        </w:rPr>
        <w:t xml:space="preserve"> לסדר-היום</w:t>
      </w:r>
      <w:bookmarkEnd w:id="21390"/>
      <w:bookmarkEnd w:id="21391"/>
      <w:bookmarkEnd w:id="21392"/>
      <w:bookmarkEnd w:id="21393"/>
      <w:bookmarkEnd w:id="21394"/>
      <w:r w:rsidRPr="00CE41A9">
        <w:rPr>
          <w:rStyle w:val="TagStyle"/>
          <w:rtl/>
        </w:rPr>
        <w:t xml:space="preserve"> &lt;&lt; הלסי &gt;&gt;</w:t>
      </w:r>
      <w:r>
        <w:rPr>
          <w:rtl/>
        </w:rPr>
        <w:t xml:space="preserve"> </w:t>
      </w:r>
      <w:bookmarkEnd w:id="21389"/>
    </w:p>
    <w:p w:rsidR="00BE54DA" w:rsidRDefault="00BE54DA" w:rsidP="00017F10">
      <w:pPr>
        <w:pStyle w:val="a6"/>
        <w:rPr>
          <w:rtl/>
        </w:rPr>
      </w:pPr>
      <w:bookmarkStart w:id="21395" w:name="ET_halsi_645705_25"/>
      <w:r w:rsidRPr="00CE41A9">
        <w:rPr>
          <w:rStyle w:val="TagStyle"/>
          <w:rtl/>
        </w:rPr>
        <w:t xml:space="preserve"> &lt;&lt; הלסי &gt;&gt; </w:t>
      </w:r>
      <w:bookmarkStart w:id="21396" w:name="_Toc193319041"/>
      <w:bookmarkStart w:id="21397" w:name="_Toc193372774"/>
      <w:bookmarkStart w:id="21398" w:name="_Toc193383227"/>
      <w:bookmarkStart w:id="21399" w:name="_Toc193384241"/>
      <w:bookmarkStart w:id="21400" w:name="_Toc193384502"/>
      <w:r>
        <w:rPr>
          <w:rtl/>
        </w:rPr>
        <w:t xml:space="preserve">סיווג מבריחי </w:t>
      </w:r>
      <w:proofErr w:type="spellStart"/>
      <w:r>
        <w:rPr>
          <w:rtl/>
        </w:rPr>
        <w:t>רחפנים</w:t>
      </w:r>
      <w:proofErr w:type="spellEnd"/>
      <w:r>
        <w:rPr>
          <w:rtl/>
        </w:rPr>
        <w:t xml:space="preserve"> לחמאס כמסייעים לאויב בעת מלחמה והחמרת הענישה </w:t>
      </w:r>
      <w:r>
        <w:rPr>
          <w:rFonts w:hint="cs"/>
          <w:rtl/>
        </w:rPr>
        <w:t>כלפיהם</w:t>
      </w:r>
      <w:bookmarkEnd w:id="21396"/>
      <w:bookmarkEnd w:id="21397"/>
      <w:bookmarkEnd w:id="21398"/>
      <w:bookmarkEnd w:id="21399"/>
      <w:bookmarkEnd w:id="21400"/>
      <w:r w:rsidRPr="00CE41A9">
        <w:rPr>
          <w:rStyle w:val="TagStyle"/>
          <w:rtl/>
        </w:rPr>
        <w:t xml:space="preserve"> &lt;&lt; הלסי &gt;&gt;</w:t>
      </w:r>
      <w:r>
        <w:rPr>
          <w:rtl/>
        </w:rPr>
        <w:t xml:space="preserve"> </w:t>
      </w:r>
      <w:bookmarkEnd w:id="21395"/>
    </w:p>
    <w:p w:rsidR="00BE54DA" w:rsidRDefault="00BE54DA" w:rsidP="00017F10">
      <w:pPr>
        <w:rPr>
          <w:rtl/>
        </w:rPr>
      </w:pPr>
    </w:p>
    <w:p w:rsidR="00BE54DA" w:rsidRDefault="00BE54DA" w:rsidP="00017F10">
      <w:pPr>
        <w:pStyle w:val="af6"/>
        <w:keepNext/>
        <w:rPr>
          <w:rtl/>
        </w:rPr>
      </w:pPr>
      <w:bookmarkStart w:id="21401" w:name="ET_yor_6599_26"/>
      <w:r w:rsidRPr="00CE41A9">
        <w:rPr>
          <w:rStyle w:val="TagStyle"/>
          <w:rtl/>
        </w:rPr>
        <w:t xml:space="preserve"> &lt;&lt; יור &gt;&gt; </w:t>
      </w:r>
      <w:r>
        <w:rPr>
          <w:rtl/>
        </w:rPr>
        <w:t>היו"ר משה רוט:</w:t>
      </w:r>
      <w:r w:rsidRPr="00CE41A9">
        <w:rPr>
          <w:rStyle w:val="TagStyle"/>
          <w:rtl/>
        </w:rPr>
        <w:t xml:space="preserve"> &lt;&lt; יור &gt;&gt;</w:t>
      </w:r>
      <w:r>
        <w:rPr>
          <w:rtl/>
        </w:rPr>
        <w:t xml:space="preserve"> </w:t>
      </w:r>
      <w:bookmarkEnd w:id="21401"/>
    </w:p>
    <w:p w:rsidR="00BE54DA" w:rsidRDefault="00BE54DA" w:rsidP="00017F10">
      <w:pPr>
        <w:rPr>
          <w:rtl/>
        </w:rPr>
      </w:pPr>
    </w:p>
    <w:p w:rsidR="00BE54DA" w:rsidRDefault="00BE54DA" w:rsidP="00554A0F">
      <w:pPr>
        <w:rPr>
          <w:rtl/>
        </w:rPr>
      </w:pPr>
      <w:bookmarkStart w:id="21402" w:name="_ETM_Q41_582904"/>
      <w:bookmarkEnd w:id="21402"/>
      <w:r>
        <w:rPr>
          <w:rFonts w:hint="cs"/>
          <w:rtl/>
        </w:rPr>
        <w:t>ההצעה</w:t>
      </w:r>
      <w:bookmarkStart w:id="21403" w:name="_ETM_Q41_584675"/>
      <w:bookmarkEnd w:id="21403"/>
      <w:r>
        <w:rPr>
          <w:rFonts w:hint="cs"/>
          <w:rtl/>
        </w:rPr>
        <w:t xml:space="preserve"> הבאה, </w:t>
      </w:r>
      <w:bookmarkStart w:id="21404" w:name="_ETM_Q41_581604"/>
      <w:bookmarkEnd w:id="21404"/>
      <w:r>
        <w:rPr>
          <w:rFonts w:hint="cs"/>
          <w:rtl/>
        </w:rPr>
        <w:t xml:space="preserve">גם היא הצעה </w:t>
      </w:r>
      <w:bookmarkStart w:id="21405" w:name="_ETM_Q41_582282"/>
      <w:bookmarkEnd w:id="21405"/>
      <w:r>
        <w:rPr>
          <w:rFonts w:hint="cs"/>
          <w:rtl/>
        </w:rPr>
        <w:t>דחופה</w:t>
      </w:r>
      <w:r>
        <w:rPr>
          <w:rtl/>
        </w:rPr>
        <w:t xml:space="preserve"> לסדר-היום</w:t>
      </w:r>
      <w:r>
        <w:rPr>
          <w:rFonts w:hint="cs"/>
          <w:rtl/>
        </w:rPr>
        <w:t>,</w:t>
      </w:r>
      <w:r>
        <w:rPr>
          <w:rtl/>
        </w:rPr>
        <w:t xml:space="preserve"> בנושא:</w:t>
      </w:r>
      <w:bookmarkStart w:id="21406" w:name="_ETM_Q41_583564"/>
      <w:bookmarkEnd w:id="21406"/>
      <w:r>
        <w:rPr>
          <w:rtl/>
        </w:rPr>
        <w:t xml:space="preserve"> סיווג מבריחי </w:t>
      </w:r>
      <w:proofErr w:type="spellStart"/>
      <w:r>
        <w:rPr>
          <w:rtl/>
        </w:rPr>
        <w:t>רחפנים</w:t>
      </w:r>
      <w:proofErr w:type="spellEnd"/>
      <w:r>
        <w:rPr>
          <w:rtl/>
        </w:rPr>
        <w:t xml:space="preserve"> לחמאס כמסייעים לאויב בעת מלחמה והחמרת הענישה </w:t>
      </w:r>
      <w:bookmarkStart w:id="21407" w:name="_ETM_Q41_589602"/>
      <w:bookmarkEnd w:id="21407"/>
      <w:r>
        <w:rPr>
          <w:rFonts w:hint="cs"/>
          <w:rtl/>
        </w:rPr>
        <w:t xml:space="preserve">כלפיהם. את </w:t>
      </w:r>
      <w:bookmarkStart w:id="21408" w:name="_ETM_Q41_587582"/>
      <w:bookmarkStart w:id="21409" w:name="_ETM_Q41_586938"/>
      <w:bookmarkStart w:id="21410" w:name="_ETM_Q41_581262"/>
      <w:bookmarkEnd w:id="21408"/>
      <w:bookmarkEnd w:id="21409"/>
      <w:bookmarkEnd w:id="21410"/>
      <w:r>
        <w:rPr>
          <w:rFonts w:hint="cs"/>
          <w:rtl/>
        </w:rPr>
        <w:t>ה</w:t>
      </w:r>
      <w:r>
        <w:rPr>
          <w:rtl/>
        </w:rPr>
        <w:t xml:space="preserve">הצעה </w:t>
      </w:r>
      <w:bookmarkStart w:id="21411" w:name="_ETM_Q41_581409"/>
      <w:bookmarkStart w:id="21412" w:name="_ETM_Q41_584640"/>
      <w:bookmarkStart w:id="21413" w:name="_ETM_Q41_585330"/>
      <w:bookmarkStart w:id="21414" w:name="_ETM_Q41_585659"/>
      <w:bookmarkStart w:id="21415" w:name="_ETM_Q41_585990"/>
      <w:bookmarkStart w:id="21416" w:name="_ETM_Q41_586560"/>
      <w:bookmarkStart w:id="21417" w:name="_ETM_Q41_586920"/>
      <w:bookmarkStart w:id="21418" w:name="_ETM_Q41_587130"/>
      <w:bookmarkEnd w:id="21411"/>
      <w:bookmarkEnd w:id="21412"/>
      <w:bookmarkEnd w:id="21413"/>
      <w:bookmarkEnd w:id="21414"/>
      <w:bookmarkEnd w:id="21415"/>
      <w:bookmarkEnd w:id="21416"/>
      <w:bookmarkEnd w:id="21417"/>
      <w:bookmarkEnd w:id="21418"/>
      <w:r>
        <w:rPr>
          <w:rFonts w:hint="cs"/>
          <w:rtl/>
        </w:rPr>
        <w:t>הגישו חברי הכנס</w:t>
      </w:r>
      <w:bookmarkStart w:id="21419" w:name="_ETM_Q41_591551"/>
      <w:bookmarkEnd w:id="21419"/>
      <w:r>
        <w:rPr>
          <w:rFonts w:hint="cs"/>
          <w:rtl/>
        </w:rPr>
        <w:t xml:space="preserve">ת משה טור פז ואוהד טל. ראשון </w:t>
      </w:r>
      <w:bookmarkStart w:id="21420" w:name="_ETM_Q41_595712"/>
      <w:bookmarkStart w:id="21421" w:name="_ETM_Q41_596368"/>
      <w:bookmarkEnd w:id="21420"/>
      <w:bookmarkEnd w:id="21421"/>
      <w:r>
        <w:rPr>
          <w:rFonts w:hint="cs"/>
          <w:rtl/>
        </w:rPr>
        <w:t xml:space="preserve">המנמקים </w:t>
      </w:r>
      <w:r w:rsidR="00554A0F">
        <w:rPr>
          <w:rFonts w:hint="eastAsia"/>
          <w:rtl/>
        </w:rPr>
        <w:t xml:space="preserve">– </w:t>
      </w:r>
      <w:r>
        <w:rPr>
          <w:rFonts w:hint="cs"/>
          <w:rtl/>
        </w:rPr>
        <w:t>חבר הכנסת משה טור פז.</w:t>
      </w:r>
      <w:bookmarkStart w:id="21422" w:name="_ETM_Q41_596727"/>
      <w:bookmarkStart w:id="21423" w:name="_ETM_Q41_596924"/>
      <w:bookmarkEnd w:id="21422"/>
      <w:bookmarkEnd w:id="21423"/>
      <w:r>
        <w:rPr>
          <w:rFonts w:hint="cs"/>
          <w:rtl/>
        </w:rPr>
        <w:t xml:space="preserve"> </w:t>
      </w:r>
      <w:bookmarkStart w:id="21424" w:name="_ETM_Q41_607167"/>
      <w:bookmarkEnd w:id="21424"/>
      <w:r>
        <w:rPr>
          <w:rFonts w:hint="cs"/>
          <w:rtl/>
        </w:rPr>
        <w:t>שלוש דקות לרשותך, אדוני, לנימוק.</w:t>
      </w:r>
      <w:bookmarkStart w:id="21425" w:name="_ETM_Q41_613853"/>
      <w:bookmarkEnd w:id="21425"/>
    </w:p>
    <w:p w:rsidR="00BE54DA" w:rsidRDefault="00BE54DA" w:rsidP="00017F10">
      <w:pPr>
        <w:rPr>
          <w:rtl/>
        </w:rPr>
      </w:pPr>
      <w:bookmarkStart w:id="21426" w:name="_ETM_Q41_597049"/>
      <w:bookmarkStart w:id="21427" w:name="_ETM_Q41_602253"/>
      <w:bookmarkEnd w:id="21426"/>
      <w:bookmarkEnd w:id="21427"/>
    </w:p>
    <w:p w:rsidR="00BE54DA" w:rsidRDefault="00BE54DA" w:rsidP="00017F10">
      <w:pPr>
        <w:pStyle w:val="a4"/>
        <w:keepNext/>
        <w:rPr>
          <w:rtl/>
        </w:rPr>
      </w:pPr>
      <w:bookmarkStart w:id="21428" w:name="ET_speaker_6128_27"/>
      <w:r w:rsidRPr="00CE41A9">
        <w:rPr>
          <w:rStyle w:val="TagStyle"/>
          <w:rtl/>
        </w:rPr>
        <w:t xml:space="preserve"> &lt;&lt; דובר &gt;&gt; </w:t>
      </w:r>
      <w:bookmarkStart w:id="21429" w:name="_Toc193319042"/>
      <w:bookmarkStart w:id="21430" w:name="_Toc193372775"/>
      <w:bookmarkStart w:id="21431" w:name="_Toc193383228"/>
      <w:bookmarkStart w:id="21432" w:name="_Toc193384242"/>
      <w:bookmarkStart w:id="21433" w:name="_Toc193384503"/>
      <w:r>
        <w:rPr>
          <w:rtl/>
        </w:rPr>
        <w:t>משה טור פז (יש עתיד):</w:t>
      </w:r>
      <w:bookmarkEnd w:id="21429"/>
      <w:bookmarkEnd w:id="21430"/>
      <w:bookmarkEnd w:id="21431"/>
      <w:bookmarkEnd w:id="21432"/>
      <w:bookmarkEnd w:id="21433"/>
      <w:r w:rsidRPr="00CE41A9">
        <w:rPr>
          <w:rStyle w:val="TagStyle"/>
          <w:rtl/>
        </w:rPr>
        <w:t xml:space="preserve"> &lt;&lt; דובר &gt;&gt;</w:t>
      </w:r>
      <w:r>
        <w:rPr>
          <w:rtl/>
        </w:rPr>
        <w:t xml:space="preserve"> </w:t>
      </w:r>
      <w:bookmarkEnd w:id="21428"/>
    </w:p>
    <w:p w:rsidR="00BE54DA" w:rsidRDefault="00BE54DA" w:rsidP="00D05E6D">
      <w:pPr>
        <w:rPr>
          <w:rtl/>
          <w:lang w:eastAsia="he-IL"/>
        </w:rPr>
      </w:pPr>
    </w:p>
    <w:p w:rsidR="00BE54DA" w:rsidRDefault="00BE54DA" w:rsidP="001D1610">
      <w:pPr>
        <w:rPr>
          <w:rtl/>
        </w:rPr>
      </w:pPr>
      <w:bookmarkStart w:id="21434" w:name="_ETM_Q41_603014"/>
      <w:bookmarkStart w:id="21435" w:name="_ETM_Q41_603084"/>
      <w:bookmarkStart w:id="21436" w:name="_ETM_Q41_596462"/>
      <w:bookmarkStart w:id="21437" w:name="_ETM_Q41_596561"/>
      <w:bookmarkStart w:id="21438" w:name="_ETM_Q41_598918"/>
      <w:bookmarkStart w:id="21439" w:name="_ETM_Q41_596661"/>
      <w:bookmarkStart w:id="21440" w:name="_ETM_Q41_615500"/>
      <w:bookmarkStart w:id="21441" w:name="_ETM_Q41_612198"/>
      <w:bookmarkEnd w:id="21434"/>
      <w:bookmarkEnd w:id="21435"/>
      <w:bookmarkEnd w:id="21436"/>
      <w:bookmarkEnd w:id="21437"/>
      <w:bookmarkEnd w:id="21438"/>
      <w:bookmarkEnd w:id="21439"/>
      <w:bookmarkEnd w:id="21440"/>
      <w:bookmarkEnd w:id="21441"/>
      <w:r>
        <w:rPr>
          <w:rtl/>
        </w:rPr>
        <w:t xml:space="preserve">תודה </w:t>
      </w:r>
      <w:bookmarkStart w:id="21442" w:name="_ETM_Q41_615860"/>
      <w:bookmarkEnd w:id="21442"/>
      <w:r>
        <w:rPr>
          <w:rtl/>
        </w:rPr>
        <w:t>רבה</w:t>
      </w:r>
      <w:r>
        <w:rPr>
          <w:rFonts w:hint="cs"/>
          <w:rtl/>
        </w:rPr>
        <w:t>,</w:t>
      </w:r>
      <w:r>
        <w:rPr>
          <w:rtl/>
        </w:rPr>
        <w:t xml:space="preserve"> </w:t>
      </w:r>
      <w:bookmarkStart w:id="21443" w:name="_ETM_Q41_616220"/>
      <w:bookmarkEnd w:id="21443"/>
      <w:r>
        <w:rPr>
          <w:rtl/>
        </w:rPr>
        <w:t xml:space="preserve">אדוני </w:t>
      </w:r>
      <w:bookmarkStart w:id="21444" w:name="_ETM_Q41_616490"/>
      <w:bookmarkEnd w:id="21444"/>
      <w:r>
        <w:rPr>
          <w:rtl/>
        </w:rPr>
        <w:t>היושב-ראש</w:t>
      </w:r>
      <w:r>
        <w:rPr>
          <w:rFonts w:hint="cs"/>
          <w:rtl/>
        </w:rPr>
        <w:t>.</w:t>
      </w:r>
      <w:r>
        <w:rPr>
          <w:rtl/>
        </w:rPr>
        <w:t xml:space="preserve"> </w:t>
      </w:r>
      <w:bookmarkStart w:id="21445" w:name="_ETM_Q41_617120"/>
      <w:bookmarkEnd w:id="21445"/>
      <w:r>
        <w:rPr>
          <w:rtl/>
        </w:rPr>
        <w:t xml:space="preserve">חבריי </w:t>
      </w:r>
      <w:bookmarkStart w:id="21446" w:name="_ETM_Q41_617569"/>
      <w:bookmarkEnd w:id="21446"/>
      <w:r>
        <w:rPr>
          <w:rtl/>
        </w:rPr>
        <w:t xml:space="preserve">חברי </w:t>
      </w:r>
      <w:bookmarkStart w:id="21447" w:name="_ETM_Q41_617900"/>
      <w:bookmarkEnd w:id="21447"/>
      <w:r>
        <w:rPr>
          <w:rtl/>
        </w:rPr>
        <w:t>הכנסת</w:t>
      </w:r>
      <w:r>
        <w:rPr>
          <w:rFonts w:hint="cs"/>
          <w:rtl/>
        </w:rPr>
        <w:t>,</w:t>
      </w:r>
      <w:r>
        <w:rPr>
          <w:rtl/>
        </w:rPr>
        <w:t xml:space="preserve"> </w:t>
      </w:r>
      <w:bookmarkStart w:id="21448" w:name="_ETM_Q41_618319"/>
      <w:bookmarkEnd w:id="21448"/>
      <w:r>
        <w:rPr>
          <w:rtl/>
        </w:rPr>
        <w:t xml:space="preserve">לפני </w:t>
      </w:r>
      <w:bookmarkStart w:id="21449" w:name="_ETM_Q41_618530"/>
      <w:bookmarkEnd w:id="21449"/>
      <w:r>
        <w:rPr>
          <w:rtl/>
        </w:rPr>
        <w:t xml:space="preserve">שאני </w:t>
      </w:r>
      <w:bookmarkStart w:id="21450" w:name="_ETM_Q41_618770"/>
      <w:bookmarkEnd w:id="21450"/>
      <w:r>
        <w:rPr>
          <w:rFonts w:hint="cs"/>
          <w:rtl/>
        </w:rPr>
        <w:t>א</w:t>
      </w:r>
      <w:bookmarkStart w:id="21451" w:name="_ETM_Q41_615648"/>
      <w:bookmarkEnd w:id="21451"/>
      <w:r>
        <w:rPr>
          <w:rtl/>
        </w:rPr>
        <w:t xml:space="preserve">תחיל </w:t>
      </w:r>
      <w:bookmarkStart w:id="21452" w:name="_ETM_Q41_619160"/>
      <w:bookmarkEnd w:id="21452"/>
      <w:r>
        <w:rPr>
          <w:rFonts w:hint="cs"/>
          <w:rtl/>
        </w:rPr>
        <w:t>נ</w:t>
      </w:r>
      <w:bookmarkStart w:id="21453" w:name="_ETM_Q41_617074"/>
      <w:bookmarkEnd w:id="21453"/>
      <w:r>
        <w:rPr>
          <w:rtl/>
        </w:rPr>
        <w:t>זכיר</w:t>
      </w:r>
      <w:r>
        <w:rPr>
          <w:rFonts w:hint="cs"/>
          <w:rtl/>
        </w:rPr>
        <w:t>,</w:t>
      </w:r>
      <w:r>
        <w:rPr>
          <w:rtl/>
        </w:rPr>
        <w:t xml:space="preserve"> </w:t>
      </w:r>
      <w:bookmarkStart w:id="21454" w:name="_ETM_Q41_619790"/>
      <w:bookmarkEnd w:id="21454"/>
      <w:r>
        <w:rPr>
          <w:rtl/>
        </w:rPr>
        <w:t xml:space="preserve">כי </w:t>
      </w:r>
      <w:bookmarkStart w:id="21455" w:name="_ETM_Q41_619940"/>
      <w:bookmarkEnd w:id="21455"/>
      <w:r>
        <w:rPr>
          <w:rtl/>
        </w:rPr>
        <w:t xml:space="preserve">אני </w:t>
      </w:r>
      <w:bookmarkStart w:id="21456" w:name="_ETM_Q41_620060"/>
      <w:bookmarkEnd w:id="21456"/>
      <w:r>
        <w:rPr>
          <w:rtl/>
        </w:rPr>
        <w:t xml:space="preserve">חושב </w:t>
      </w:r>
      <w:bookmarkStart w:id="21457" w:name="_ETM_Q41_620270"/>
      <w:bookmarkEnd w:id="21457"/>
      <w:r>
        <w:rPr>
          <w:rtl/>
        </w:rPr>
        <w:t xml:space="preserve">שיותר </w:t>
      </w:r>
      <w:bookmarkStart w:id="21458" w:name="_ETM_Q41_620750"/>
      <w:bookmarkEnd w:id="21458"/>
      <w:r>
        <w:rPr>
          <w:rtl/>
        </w:rPr>
        <w:t xml:space="preserve">מדי </w:t>
      </w:r>
      <w:bookmarkStart w:id="21459" w:name="_ETM_Q41_621730"/>
      <w:bookmarkEnd w:id="21459"/>
      <w:r>
        <w:rPr>
          <w:rtl/>
        </w:rPr>
        <w:t xml:space="preserve">זמן </w:t>
      </w:r>
      <w:bookmarkStart w:id="21460" w:name="_ETM_Q41_622090"/>
      <w:bookmarkEnd w:id="21460"/>
      <w:r>
        <w:rPr>
          <w:rFonts w:hint="cs"/>
          <w:rtl/>
        </w:rPr>
        <w:t xml:space="preserve">זה </w:t>
      </w:r>
      <w:r>
        <w:rPr>
          <w:rtl/>
        </w:rPr>
        <w:t xml:space="preserve">לא </w:t>
      </w:r>
      <w:bookmarkStart w:id="21461" w:name="_ETM_Q41_622180"/>
      <w:bookmarkEnd w:id="21461"/>
      <w:r>
        <w:rPr>
          <w:rtl/>
        </w:rPr>
        <w:t xml:space="preserve">נאמר </w:t>
      </w:r>
      <w:bookmarkStart w:id="21462" w:name="_ETM_Q41_622570"/>
      <w:bookmarkEnd w:id="21462"/>
      <w:r>
        <w:rPr>
          <w:rtl/>
        </w:rPr>
        <w:t>כ</w:t>
      </w:r>
      <w:r>
        <w:rPr>
          <w:rFonts w:hint="cs"/>
          <w:rtl/>
        </w:rPr>
        <w:t>א</w:t>
      </w:r>
      <w:r>
        <w:rPr>
          <w:rtl/>
        </w:rPr>
        <w:t>ן</w:t>
      </w:r>
      <w:bookmarkStart w:id="21463" w:name="_ETM_Q41_619388"/>
      <w:bookmarkEnd w:id="21463"/>
      <w:r>
        <w:rPr>
          <w:rFonts w:hint="cs"/>
          <w:rtl/>
        </w:rPr>
        <w:t>:</w:t>
      </w:r>
      <w:r>
        <w:rPr>
          <w:rtl/>
        </w:rPr>
        <w:t xml:space="preserve"> </w:t>
      </w:r>
      <w:bookmarkStart w:id="21464" w:name="_ETM_Q41_623390"/>
      <w:bookmarkEnd w:id="21464"/>
      <w:r>
        <w:rPr>
          <w:rtl/>
        </w:rPr>
        <w:t xml:space="preserve">יש </w:t>
      </w:r>
      <w:bookmarkStart w:id="21465" w:name="_ETM_Q41_623569"/>
      <w:bookmarkEnd w:id="21465"/>
      <w:r>
        <w:rPr>
          <w:rtl/>
        </w:rPr>
        <w:t xml:space="preserve">59 </w:t>
      </w:r>
      <w:bookmarkStart w:id="21466" w:name="_ETM_Q41_624349"/>
      <w:bookmarkEnd w:id="21466"/>
      <w:r>
        <w:rPr>
          <w:rtl/>
        </w:rPr>
        <w:t xml:space="preserve">חטופים </w:t>
      </w:r>
      <w:bookmarkStart w:id="21467" w:name="_ETM_Q41_624800"/>
      <w:bookmarkEnd w:id="21467"/>
      <w:r>
        <w:rPr>
          <w:rtl/>
        </w:rPr>
        <w:t>בעזה</w:t>
      </w:r>
      <w:r w:rsidR="001D1610">
        <w:rPr>
          <w:rFonts w:hint="cs"/>
          <w:rtl/>
        </w:rPr>
        <w:t>.</w:t>
      </w:r>
      <w:r>
        <w:rPr>
          <w:rtl/>
        </w:rPr>
        <w:t xml:space="preserve"> </w:t>
      </w:r>
      <w:bookmarkStart w:id="21468" w:name="_ETM_Q41_625760"/>
      <w:bookmarkEnd w:id="21468"/>
      <w:r>
        <w:rPr>
          <w:rtl/>
        </w:rPr>
        <w:t xml:space="preserve">הם </w:t>
      </w:r>
      <w:bookmarkStart w:id="21469" w:name="_ETM_Q41_625879"/>
      <w:bookmarkEnd w:id="21469"/>
      <w:r>
        <w:rPr>
          <w:rtl/>
        </w:rPr>
        <w:t xml:space="preserve">צריכים </w:t>
      </w:r>
      <w:bookmarkStart w:id="21470" w:name="_ETM_Q41_626239"/>
      <w:bookmarkEnd w:id="21470"/>
      <w:r>
        <w:rPr>
          <w:rtl/>
        </w:rPr>
        <w:t xml:space="preserve">להיות </w:t>
      </w:r>
      <w:bookmarkStart w:id="21471" w:name="_ETM_Q41_626480"/>
      <w:bookmarkEnd w:id="21471"/>
      <w:r>
        <w:rPr>
          <w:rtl/>
        </w:rPr>
        <w:t xml:space="preserve">בראש </w:t>
      </w:r>
      <w:bookmarkStart w:id="21472" w:name="_ETM_Q41_627570"/>
      <w:bookmarkEnd w:id="21472"/>
      <w:r>
        <w:rPr>
          <w:rtl/>
        </w:rPr>
        <w:t xml:space="preserve">סדר </w:t>
      </w:r>
      <w:bookmarkStart w:id="21473" w:name="_ETM_Q41_628050"/>
      <w:bookmarkEnd w:id="21473"/>
      <w:r>
        <w:rPr>
          <w:rtl/>
        </w:rPr>
        <w:t xml:space="preserve">העדיפויות </w:t>
      </w:r>
      <w:bookmarkStart w:id="21474" w:name="_ETM_Q41_628710"/>
      <w:bookmarkEnd w:id="21474"/>
      <w:r>
        <w:rPr>
          <w:rtl/>
        </w:rPr>
        <w:t>הלאומי</w:t>
      </w:r>
      <w:r>
        <w:rPr>
          <w:rFonts w:hint="cs"/>
          <w:rtl/>
        </w:rPr>
        <w:t>.</w:t>
      </w:r>
      <w:r>
        <w:rPr>
          <w:rtl/>
        </w:rPr>
        <w:t xml:space="preserve"> </w:t>
      </w:r>
      <w:bookmarkStart w:id="21475" w:name="_ETM_Q41_629670"/>
      <w:bookmarkEnd w:id="21475"/>
      <w:r>
        <w:rPr>
          <w:rtl/>
        </w:rPr>
        <w:t xml:space="preserve">גופם </w:t>
      </w:r>
      <w:bookmarkStart w:id="21476" w:name="_ETM_Q41_630210"/>
      <w:bookmarkEnd w:id="21476"/>
      <w:r>
        <w:rPr>
          <w:rtl/>
        </w:rPr>
        <w:t xml:space="preserve">רועד </w:t>
      </w:r>
      <w:bookmarkStart w:id="21477" w:name="_ETM_Q41_630570"/>
      <w:bookmarkEnd w:id="21477"/>
      <w:r>
        <w:rPr>
          <w:rtl/>
        </w:rPr>
        <w:t>עכשיו</w:t>
      </w:r>
      <w:r>
        <w:rPr>
          <w:rFonts w:hint="cs"/>
          <w:rtl/>
        </w:rPr>
        <w:t>,</w:t>
      </w:r>
      <w:r>
        <w:rPr>
          <w:rtl/>
        </w:rPr>
        <w:t xml:space="preserve"> </w:t>
      </w:r>
      <w:bookmarkStart w:id="21478" w:name="_ETM_Q41_631380"/>
      <w:bookmarkEnd w:id="21478"/>
      <w:r>
        <w:rPr>
          <w:rtl/>
        </w:rPr>
        <w:t xml:space="preserve">כשהתותחים </w:t>
      </w:r>
      <w:bookmarkStart w:id="21479" w:name="_ETM_Q41_632010"/>
      <w:bookmarkEnd w:id="21479"/>
      <w:r>
        <w:rPr>
          <w:rtl/>
        </w:rPr>
        <w:t xml:space="preserve">שלנו </w:t>
      </w:r>
      <w:bookmarkStart w:id="21480" w:name="_ETM_Q41_632310"/>
      <w:bookmarkEnd w:id="21480"/>
      <w:r>
        <w:rPr>
          <w:rtl/>
        </w:rPr>
        <w:t>רועמים</w:t>
      </w:r>
      <w:r>
        <w:rPr>
          <w:rFonts w:hint="cs"/>
          <w:rtl/>
        </w:rPr>
        <w:t>.</w:t>
      </w:r>
      <w:r>
        <w:rPr>
          <w:rtl/>
        </w:rPr>
        <w:t xml:space="preserve"> </w:t>
      </w:r>
      <w:bookmarkStart w:id="21481" w:name="_ETM_Q41_632850"/>
      <w:bookmarkEnd w:id="21481"/>
      <w:r>
        <w:rPr>
          <w:rtl/>
        </w:rPr>
        <w:t xml:space="preserve">החיים </w:t>
      </w:r>
      <w:bookmarkStart w:id="21482" w:name="_ETM_Q41_633180"/>
      <w:bookmarkEnd w:id="21482"/>
      <w:r>
        <w:rPr>
          <w:rtl/>
        </w:rPr>
        <w:t xml:space="preserve">שלהם </w:t>
      </w:r>
      <w:bookmarkStart w:id="21483" w:name="_ETM_Q41_633390"/>
      <w:bookmarkEnd w:id="21483"/>
      <w:r>
        <w:rPr>
          <w:rtl/>
        </w:rPr>
        <w:t>בסכנה</w:t>
      </w:r>
      <w:r>
        <w:rPr>
          <w:rFonts w:hint="cs"/>
          <w:rtl/>
        </w:rPr>
        <w:t>.</w:t>
      </w:r>
      <w:bookmarkStart w:id="21484" w:name="_ETM_Q41_631683"/>
      <w:bookmarkStart w:id="21485" w:name="_ETM_Q41_634500"/>
      <w:bookmarkEnd w:id="21484"/>
      <w:bookmarkEnd w:id="21485"/>
      <w:r>
        <w:rPr>
          <w:rFonts w:hint="cs"/>
          <w:rtl/>
        </w:rPr>
        <w:t xml:space="preserve"> </w:t>
      </w:r>
      <w:r>
        <w:rPr>
          <w:rtl/>
        </w:rPr>
        <w:t xml:space="preserve">אנחנו </w:t>
      </w:r>
      <w:bookmarkStart w:id="21486" w:name="_ETM_Q41_635130"/>
      <w:bookmarkEnd w:id="21486"/>
      <w:r>
        <w:rPr>
          <w:rtl/>
        </w:rPr>
        <w:t xml:space="preserve">צריכים </w:t>
      </w:r>
      <w:bookmarkStart w:id="21487" w:name="_ETM_Q41_635490"/>
      <w:bookmarkEnd w:id="21487"/>
      <w:r>
        <w:rPr>
          <w:rtl/>
        </w:rPr>
        <w:t xml:space="preserve">בכל </w:t>
      </w:r>
      <w:bookmarkStart w:id="21488" w:name="_ETM_Q41_635730"/>
      <w:bookmarkEnd w:id="21488"/>
      <w:r>
        <w:rPr>
          <w:rtl/>
        </w:rPr>
        <w:t xml:space="preserve">רגע </w:t>
      </w:r>
      <w:bookmarkStart w:id="21489" w:name="_ETM_Q41_635970"/>
      <w:bookmarkEnd w:id="21489"/>
      <w:r>
        <w:rPr>
          <w:rtl/>
        </w:rPr>
        <w:t xml:space="preserve">לזכור </w:t>
      </w:r>
      <w:bookmarkStart w:id="21490" w:name="_ETM_Q41_636450"/>
      <w:bookmarkEnd w:id="21490"/>
      <w:r>
        <w:rPr>
          <w:rtl/>
        </w:rPr>
        <w:t xml:space="preserve">אותם </w:t>
      </w:r>
      <w:bookmarkStart w:id="21491" w:name="_ETM_Q41_637180"/>
      <w:bookmarkEnd w:id="21491"/>
      <w:r>
        <w:rPr>
          <w:rtl/>
        </w:rPr>
        <w:t xml:space="preserve">ולעשות </w:t>
      </w:r>
      <w:bookmarkStart w:id="21492" w:name="_ETM_Q41_637720"/>
      <w:bookmarkEnd w:id="21492"/>
      <w:r>
        <w:rPr>
          <w:rtl/>
        </w:rPr>
        <w:t xml:space="preserve">הכול </w:t>
      </w:r>
      <w:bookmarkStart w:id="21493" w:name="_ETM_Q41_637990"/>
      <w:bookmarkEnd w:id="21493"/>
      <w:r>
        <w:rPr>
          <w:rtl/>
        </w:rPr>
        <w:t xml:space="preserve">כדי </w:t>
      </w:r>
      <w:bookmarkStart w:id="21494" w:name="_ETM_Q41_638290"/>
      <w:bookmarkEnd w:id="21494"/>
      <w:r>
        <w:rPr>
          <w:rtl/>
        </w:rPr>
        <w:t xml:space="preserve">להביא </w:t>
      </w:r>
      <w:bookmarkStart w:id="21495" w:name="_ETM_Q41_638590"/>
      <w:bookmarkEnd w:id="21495"/>
      <w:r>
        <w:rPr>
          <w:rtl/>
        </w:rPr>
        <w:t>אותם</w:t>
      </w:r>
      <w:r>
        <w:rPr>
          <w:rFonts w:hint="cs"/>
          <w:rtl/>
        </w:rPr>
        <w:t>.</w:t>
      </w:r>
      <w:bookmarkStart w:id="21496" w:name="_ETM_Q41_639870"/>
      <w:bookmarkStart w:id="21497" w:name="_ETM_Q41_640465"/>
      <w:bookmarkEnd w:id="21496"/>
      <w:bookmarkEnd w:id="21497"/>
    </w:p>
    <w:p w:rsidR="00BE54DA" w:rsidRDefault="00BE54DA" w:rsidP="00017F10">
      <w:pPr>
        <w:rPr>
          <w:rtl/>
        </w:rPr>
      </w:pPr>
      <w:bookmarkStart w:id="21498" w:name="_ETM_Q41_640535"/>
      <w:bookmarkStart w:id="21499" w:name="_ETM_Q41_640639"/>
      <w:bookmarkEnd w:id="21498"/>
      <w:bookmarkEnd w:id="21499"/>
    </w:p>
    <w:p w:rsidR="00BE54DA" w:rsidRDefault="00BE54DA" w:rsidP="001D1610">
      <w:pPr>
        <w:rPr>
          <w:rtl/>
        </w:rPr>
      </w:pPr>
      <w:bookmarkStart w:id="21500" w:name="_ETM_Q41_640693"/>
      <w:bookmarkStart w:id="21501" w:name="_ETM_Q41_640890"/>
      <w:bookmarkEnd w:id="21500"/>
      <w:bookmarkEnd w:id="21501"/>
      <w:r>
        <w:rPr>
          <w:rtl/>
        </w:rPr>
        <w:t xml:space="preserve">ההצעה </w:t>
      </w:r>
      <w:bookmarkStart w:id="21502" w:name="_ETM_Q41_641819"/>
      <w:bookmarkEnd w:id="21502"/>
      <w:r>
        <w:rPr>
          <w:rtl/>
        </w:rPr>
        <w:t>לסדר</w:t>
      </w:r>
      <w:r>
        <w:rPr>
          <w:rFonts w:hint="cs"/>
          <w:rtl/>
        </w:rPr>
        <w:t>-היום</w:t>
      </w:r>
      <w:r>
        <w:rPr>
          <w:rtl/>
        </w:rPr>
        <w:t xml:space="preserve"> </w:t>
      </w:r>
      <w:bookmarkStart w:id="21503" w:name="_ETM_Q41_642390"/>
      <w:bookmarkEnd w:id="21503"/>
      <w:r>
        <w:rPr>
          <w:rtl/>
        </w:rPr>
        <w:t xml:space="preserve">הזו </w:t>
      </w:r>
      <w:bookmarkStart w:id="21504" w:name="_ETM_Q41_642900"/>
      <w:bookmarkEnd w:id="21504"/>
      <w:r>
        <w:rPr>
          <w:rtl/>
        </w:rPr>
        <w:t xml:space="preserve">עוסקת </w:t>
      </w:r>
      <w:bookmarkStart w:id="21505" w:name="_ETM_Q41_643440"/>
      <w:bookmarkEnd w:id="21505"/>
      <w:r>
        <w:rPr>
          <w:rtl/>
        </w:rPr>
        <w:t xml:space="preserve">באיום </w:t>
      </w:r>
      <w:bookmarkStart w:id="21506" w:name="_ETM_Q41_644130"/>
      <w:bookmarkEnd w:id="21506"/>
      <w:proofErr w:type="spellStart"/>
      <w:r>
        <w:rPr>
          <w:rtl/>
        </w:rPr>
        <w:t>הרחפנים</w:t>
      </w:r>
      <w:proofErr w:type="spellEnd"/>
      <w:r>
        <w:rPr>
          <w:rtl/>
        </w:rPr>
        <w:t xml:space="preserve"> </w:t>
      </w:r>
      <w:bookmarkStart w:id="21507" w:name="_ETM_Q41_644790"/>
      <w:bookmarkEnd w:id="21507"/>
      <w:r>
        <w:rPr>
          <w:rtl/>
        </w:rPr>
        <w:t>במלחמה</w:t>
      </w:r>
      <w:r>
        <w:rPr>
          <w:rFonts w:hint="cs"/>
          <w:rtl/>
        </w:rPr>
        <w:t>.</w:t>
      </w:r>
      <w:r>
        <w:rPr>
          <w:rtl/>
        </w:rPr>
        <w:t xml:space="preserve"> </w:t>
      </w:r>
      <w:bookmarkStart w:id="21508" w:name="_ETM_Q41_645420"/>
      <w:bookmarkEnd w:id="21508"/>
      <w:r>
        <w:rPr>
          <w:rtl/>
        </w:rPr>
        <w:t xml:space="preserve">היא </w:t>
      </w:r>
      <w:bookmarkStart w:id="21509" w:name="_ETM_Q41_645540"/>
      <w:bookmarkEnd w:id="21509"/>
      <w:r>
        <w:rPr>
          <w:rtl/>
        </w:rPr>
        <w:t xml:space="preserve">עוסקת </w:t>
      </w:r>
      <w:bookmarkStart w:id="21510" w:name="_ETM_Q41_645900"/>
      <w:bookmarkEnd w:id="21510"/>
      <w:r>
        <w:rPr>
          <w:rtl/>
        </w:rPr>
        <w:t xml:space="preserve">בהיבטים </w:t>
      </w:r>
      <w:bookmarkStart w:id="21511" w:name="_ETM_Q41_646290"/>
      <w:bookmarkEnd w:id="21511"/>
      <w:r>
        <w:rPr>
          <w:rtl/>
        </w:rPr>
        <w:t>המשפטיים</w:t>
      </w:r>
      <w:r>
        <w:rPr>
          <w:rFonts w:hint="cs"/>
          <w:rtl/>
        </w:rPr>
        <w:t>,</w:t>
      </w:r>
      <w:r>
        <w:rPr>
          <w:rtl/>
        </w:rPr>
        <w:t xml:space="preserve"> </w:t>
      </w:r>
      <w:bookmarkStart w:id="21512" w:name="_ETM_Q41_647490"/>
      <w:bookmarkEnd w:id="21512"/>
      <w:r>
        <w:rPr>
          <w:rtl/>
        </w:rPr>
        <w:t xml:space="preserve">אבל </w:t>
      </w:r>
      <w:bookmarkStart w:id="21513" w:name="_ETM_Q41_647700"/>
      <w:bookmarkEnd w:id="21513"/>
      <w:r>
        <w:rPr>
          <w:rtl/>
        </w:rPr>
        <w:t xml:space="preserve">חשוב </w:t>
      </w:r>
      <w:bookmarkStart w:id="21514" w:name="_ETM_Q41_648030"/>
      <w:bookmarkEnd w:id="21514"/>
      <w:r>
        <w:rPr>
          <w:rtl/>
        </w:rPr>
        <w:t xml:space="preserve">לי </w:t>
      </w:r>
      <w:bookmarkStart w:id="21515" w:name="_ETM_Q41_648150"/>
      <w:bookmarkEnd w:id="21515"/>
      <w:r>
        <w:rPr>
          <w:rtl/>
        </w:rPr>
        <w:t xml:space="preserve">גם </w:t>
      </w:r>
      <w:bookmarkStart w:id="21516" w:name="_ETM_Q41_649110"/>
      <w:bookmarkEnd w:id="21516"/>
      <w:r>
        <w:rPr>
          <w:rtl/>
        </w:rPr>
        <w:t>ל</w:t>
      </w:r>
      <w:bookmarkStart w:id="21517" w:name="_ETM_Q41_645882"/>
      <w:bookmarkEnd w:id="21517"/>
      <w:r>
        <w:rPr>
          <w:rtl/>
        </w:rPr>
        <w:t xml:space="preserve">הגיד </w:t>
      </w:r>
      <w:bookmarkStart w:id="21518" w:name="_ETM_Q41_649709"/>
      <w:bookmarkEnd w:id="21518"/>
      <w:r>
        <w:rPr>
          <w:rtl/>
        </w:rPr>
        <w:t>כ</w:t>
      </w:r>
      <w:r>
        <w:rPr>
          <w:rFonts w:hint="cs"/>
          <w:rtl/>
        </w:rPr>
        <w:t>א</w:t>
      </w:r>
      <w:r>
        <w:rPr>
          <w:rtl/>
        </w:rPr>
        <w:t xml:space="preserve">ן </w:t>
      </w:r>
      <w:bookmarkStart w:id="21519" w:name="_ETM_Q41_650430"/>
      <w:bookmarkEnd w:id="21519"/>
      <w:r>
        <w:rPr>
          <w:rtl/>
        </w:rPr>
        <w:t xml:space="preserve">שאיום </w:t>
      </w:r>
      <w:bookmarkStart w:id="21520" w:name="_ETM_Q41_650849"/>
      <w:bookmarkEnd w:id="21520"/>
      <w:proofErr w:type="spellStart"/>
      <w:r>
        <w:rPr>
          <w:rtl/>
        </w:rPr>
        <w:t>הרחפנים</w:t>
      </w:r>
      <w:proofErr w:type="spellEnd"/>
      <w:r>
        <w:rPr>
          <w:rtl/>
        </w:rPr>
        <w:t xml:space="preserve"> </w:t>
      </w:r>
      <w:bookmarkStart w:id="21521" w:name="_ETM_Q41_651450"/>
      <w:bookmarkEnd w:id="21521"/>
      <w:r>
        <w:rPr>
          <w:rtl/>
        </w:rPr>
        <w:t xml:space="preserve">תפס </w:t>
      </w:r>
      <w:bookmarkStart w:id="21522" w:name="_ETM_Q41_651989"/>
      <w:bookmarkEnd w:id="21522"/>
      <w:r>
        <w:rPr>
          <w:rtl/>
        </w:rPr>
        <w:t xml:space="preserve">אותנו </w:t>
      </w:r>
      <w:bookmarkStart w:id="21523" w:name="_ETM_Q41_652379"/>
      <w:bookmarkEnd w:id="21523"/>
      <w:r>
        <w:rPr>
          <w:rtl/>
        </w:rPr>
        <w:t xml:space="preserve">ב-7 </w:t>
      </w:r>
      <w:bookmarkStart w:id="21524" w:name="_ETM_Q41_652830"/>
      <w:bookmarkEnd w:id="21524"/>
      <w:r>
        <w:rPr>
          <w:rtl/>
        </w:rPr>
        <w:t>באוקטובר</w:t>
      </w:r>
      <w:bookmarkStart w:id="21525" w:name="_ETM_Q41_652279"/>
      <w:bookmarkEnd w:id="21525"/>
      <w:r>
        <w:rPr>
          <w:rtl/>
        </w:rPr>
        <w:t xml:space="preserve"> </w:t>
      </w:r>
      <w:bookmarkStart w:id="21526" w:name="_ETM_Q41_653970"/>
      <w:bookmarkEnd w:id="21526"/>
      <w:r>
        <w:rPr>
          <w:rtl/>
        </w:rPr>
        <w:t xml:space="preserve">כחלק </w:t>
      </w:r>
      <w:bookmarkStart w:id="21527" w:name="_ETM_Q41_654420"/>
      <w:bookmarkEnd w:id="21527"/>
      <w:r>
        <w:rPr>
          <w:rtl/>
        </w:rPr>
        <w:t xml:space="preserve">מהמחדל </w:t>
      </w:r>
      <w:bookmarkStart w:id="21528" w:name="_ETM_Q41_655049"/>
      <w:bookmarkEnd w:id="21528"/>
      <w:r>
        <w:rPr>
          <w:rtl/>
        </w:rPr>
        <w:t>הגדול</w:t>
      </w:r>
      <w:r>
        <w:rPr>
          <w:rFonts w:hint="cs"/>
          <w:rtl/>
        </w:rPr>
        <w:t>.</w:t>
      </w:r>
      <w:r>
        <w:rPr>
          <w:rtl/>
        </w:rPr>
        <w:t xml:space="preserve"> </w:t>
      </w:r>
      <w:bookmarkStart w:id="21529" w:name="_ETM_Q41_656090"/>
      <w:bookmarkEnd w:id="21529"/>
      <w:r>
        <w:rPr>
          <w:rtl/>
        </w:rPr>
        <w:t xml:space="preserve">אני </w:t>
      </w:r>
      <w:bookmarkStart w:id="21530" w:name="_ETM_Q41_656299"/>
      <w:bookmarkEnd w:id="21530"/>
      <w:r>
        <w:rPr>
          <w:rtl/>
        </w:rPr>
        <w:t xml:space="preserve">אומר </w:t>
      </w:r>
      <w:bookmarkStart w:id="21531" w:name="_ETM_Q41_656510"/>
      <w:bookmarkEnd w:id="21531"/>
      <w:r>
        <w:rPr>
          <w:rtl/>
        </w:rPr>
        <w:t xml:space="preserve">את </w:t>
      </w:r>
      <w:bookmarkStart w:id="21532" w:name="_ETM_Q41_656599"/>
      <w:bookmarkEnd w:id="21532"/>
      <w:r>
        <w:rPr>
          <w:rtl/>
        </w:rPr>
        <w:t xml:space="preserve">זה </w:t>
      </w:r>
      <w:bookmarkStart w:id="21533" w:name="_ETM_Q41_656780"/>
      <w:bookmarkEnd w:id="21533"/>
      <w:r>
        <w:rPr>
          <w:rtl/>
        </w:rPr>
        <w:t xml:space="preserve">לא </w:t>
      </w:r>
      <w:bookmarkStart w:id="21534" w:name="_ETM_Q41_656959"/>
      <w:bookmarkEnd w:id="21534"/>
      <w:r>
        <w:rPr>
          <w:rtl/>
        </w:rPr>
        <w:t xml:space="preserve">רק </w:t>
      </w:r>
      <w:bookmarkStart w:id="21535" w:name="_ETM_Q41_657200"/>
      <w:bookmarkEnd w:id="21535"/>
      <w:r>
        <w:rPr>
          <w:rtl/>
        </w:rPr>
        <w:t xml:space="preserve">מהבית </w:t>
      </w:r>
      <w:bookmarkStart w:id="21536" w:name="_ETM_Q41_657739"/>
      <w:bookmarkEnd w:id="21536"/>
      <w:r>
        <w:rPr>
          <w:rtl/>
        </w:rPr>
        <w:t>הזה</w:t>
      </w:r>
      <w:r>
        <w:rPr>
          <w:rFonts w:hint="cs"/>
          <w:rtl/>
        </w:rPr>
        <w:t>,</w:t>
      </w:r>
      <w:r>
        <w:rPr>
          <w:rtl/>
        </w:rPr>
        <w:t xml:space="preserve"> </w:t>
      </w:r>
      <w:bookmarkStart w:id="21537" w:name="_ETM_Q41_657980"/>
      <w:bookmarkEnd w:id="21537"/>
      <w:r>
        <w:rPr>
          <w:rtl/>
        </w:rPr>
        <w:t xml:space="preserve">אלא </w:t>
      </w:r>
      <w:bookmarkStart w:id="21538" w:name="_ETM_Q41_658129"/>
      <w:bookmarkEnd w:id="21538"/>
      <w:r>
        <w:rPr>
          <w:rtl/>
        </w:rPr>
        <w:t xml:space="preserve">גם </w:t>
      </w:r>
      <w:bookmarkStart w:id="21539" w:name="_ETM_Q41_658340"/>
      <w:bookmarkEnd w:id="21539"/>
      <w:r>
        <w:rPr>
          <w:rtl/>
        </w:rPr>
        <w:t>מ</w:t>
      </w:r>
      <w:r>
        <w:rPr>
          <w:rFonts w:hint="cs"/>
          <w:rtl/>
        </w:rPr>
        <w:t>ה</w:t>
      </w:r>
      <w:r>
        <w:rPr>
          <w:rtl/>
        </w:rPr>
        <w:t>י</w:t>
      </w:r>
      <w:r>
        <w:rPr>
          <w:rFonts w:hint="cs"/>
          <w:rtl/>
        </w:rPr>
        <w:t>כ</w:t>
      </w:r>
      <w:bookmarkStart w:id="21540" w:name="_ETM_Q41_656852"/>
      <w:bookmarkEnd w:id="21540"/>
      <w:r>
        <w:rPr>
          <w:rtl/>
        </w:rPr>
        <w:t xml:space="preserve">רות </w:t>
      </w:r>
      <w:bookmarkStart w:id="21541" w:name="_ETM_Q41_659610"/>
      <w:bookmarkEnd w:id="21541"/>
      <w:r>
        <w:rPr>
          <w:rtl/>
        </w:rPr>
        <w:t>מ</w:t>
      </w:r>
      <w:bookmarkStart w:id="21542" w:name="_ETM_Q41_659760"/>
      <w:bookmarkEnd w:id="21542"/>
      <w:r>
        <w:rPr>
          <w:rtl/>
        </w:rPr>
        <w:t xml:space="preserve">עמיקה </w:t>
      </w:r>
      <w:bookmarkStart w:id="21543" w:name="_ETM_Q41_660900"/>
      <w:bookmarkEnd w:id="21543"/>
      <w:r>
        <w:rPr>
          <w:rFonts w:hint="cs"/>
          <w:rtl/>
        </w:rPr>
        <w:t>ע</w:t>
      </w:r>
      <w:bookmarkStart w:id="21544" w:name="_ETM_Q41_657191"/>
      <w:bookmarkEnd w:id="21544"/>
      <w:r>
        <w:rPr>
          <w:rtl/>
        </w:rPr>
        <w:t xml:space="preserve">ם </w:t>
      </w:r>
      <w:bookmarkStart w:id="21545" w:name="_ETM_Q41_661169"/>
      <w:bookmarkEnd w:id="21545"/>
      <w:r>
        <w:rPr>
          <w:rtl/>
        </w:rPr>
        <w:t>ה</w:t>
      </w:r>
      <w:bookmarkStart w:id="21546" w:name="_ETM_Q41_661590"/>
      <w:bookmarkEnd w:id="21546"/>
      <w:r>
        <w:rPr>
          <w:rFonts w:hint="cs"/>
          <w:rtl/>
        </w:rPr>
        <w:t>היערכות</w:t>
      </w:r>
      <w:bookmarkStart w:id="21547" w:name="_ETM_Q41_662705"/>
      <w:bookmarkStart w:id="21548" w:name="_ETM_Q41_662317"/>
      <w:bookmarkEnd w:id="21547"/>
      <w:bookmarkEnd w:id="21548"/>
      <w:r>
        <w:rPr>
          <w:rtl/>
        </w:rPr>
        <w:t xml:space="preserve"> </w:t>
      </w:r>
      <w:bookmarkStart w:id="21549" w:name="_ETM_Q41_662129"/>
      <w:bookmarkEnd w:id="21549"/>
      <w:r>
        <w:rPr>
          <w:rtl/>
        </w:rPr>
        <w:t xml:space="preserve">הלקויה </w:t>
      </w:r>
      <w:bookmarkStart w:id="21550" w:name="_ETM_Q41_663180"/>
      <w:bookmarkEnd w:id="21550"/>
      <w:r>
        <w:rPr>
          <w:rtl/>
        </w:rPr>
        <w:t xml:space="preserve">של </w:t>
      </w:r>
      <w:bookmarkStart w:id="21551" w:name="_ETM_Q41_663419"/>
      <w:bookmarkEnd w:id="21551"/>
      <w:r>
        <w:rPr>
          <w:rtl/>
        </w:rPr>
        <w:t>מד</w:t>
      </w:r>
      <w:bookmarkStart w:id="21552" w:name="_ETM_Q41_662477"/>
      <w:bookmarkEnd w:id="21552"/>
      <w:r>
        <w:rPr>
          <w:rFonts w:hint="cs"/>
          <w:rtl/>
        </w:rPr>
        <w:t>י</w:t>
      </w:r>
      <w:r>
        <w:rPr>
          <w:rtl/>
        </w:rPr>
        <w:t xml:space="preserve">נת </w:t>
      </w:r>
      <w:bookmarkStart w:id="21553" w:name="_ETM_Q41_663810"/>
      <w:bookmarkEnd w:id="21553"/>
      <w:r>
        <w:rPr>
          <w:rtl/>
        </w:rPr>
        <w:t xml:space="preserve">ישראל </w:t>
      </w:r>
      <w:bookmarkStart w:id="21554" w:name="_ETM_Q41_664169"/>
      <w:bookmarkEnd w:id="21554"/>
      <w:r>
        <w:rPr>
          <w:rFonts w:hint="cs"/>
          <w:rtl/>
        </w:rPr>
        <w:t>ל</w:t>
      </w:r>
      <w:bookmarkStart w:id="21555" w:name="_ETM_Q41_661252"/>
      <w:bookmarkEnd w:id="21555"/>
      <w:r>
        <w:rPr>
          <w:rtl/>
        </w:rPr>
        <w:t xml:space="preserve">איום </w:t>
      </w:r>
      <w:bookmarkStart w:id="21556" w:name="_ETM_Q41_664379"/>
      <w:bookmarkEnd w:id="21556"/>
      <w:proofErr w:type="spellStart"/>
      <w:r>
        <w:rPr>
          <w:rtl/>
        </w:rPr>
        <w:t>הרחפנים</w:t>
      </w:r>
      <w:proofErr w:type="spellEnd"/>
      <w:r>
        <w:rPr>
          <w:rFonts w:hint="cs"/>
          <w:rtl/>
        </w:rPr>
        <w:t>.</w:t>
      </w:r>
      <w:bookmarkStart w:id="21557" w:name="_ETM_Q41_665379"/>
      <w:bookmarkStart w:id="21558" w:name="_ETM_Q41_665620"/>
      <w:bookmarkStart w:id="21559" w:name="_ETM_Q41_665188"/>
      <w:bookmarkEnd w:id="21557"/>
      <w:bookmarkEnd w:id="21558"/>
      <w:bookmarkEnd w:id="21559"/>
      <w:r>
        <w:rPr>
          <w:rFonts w:hint="cs"/>
          <w:rtl/>
        </w:rPr>
        <w:t xml:space="preserve"> </w:t>
      </w:r>
      <w:r>
        <w:rPr>
          <w:rtl/>
        </w:rPr>
        <w:t xml:space="preserve">בלי </w:t>
      </w:r>
      <w:bookmarkStart w:id="21560" w:name="_ETM_Q41_665859"/>
      <w:bookmarkEnd w:id="21560"/>
      <w:r>
        <w:rPr>
          <w:rtl/>
        </w:rPr>
        <w:t xml:space="preserve">לפרט </w:t>
      </w:r>
      <w:bookmarkStart w:id="21561" w:name="_ETM_Q41_666280"/>
      <w:bookmarkEnd w:id="21561"/>
      <w:r>
        <w:rPr>
          <w:rtl/>
        </w:rPr>
        <w:t xml:space="preserve">יותר </w:t>
      </w:r>
      <w:bookmarkStart w:id="21562" w:name="_ETM_Q41_666489"/>
      <w:bookmarkEnd w:id="21562"/>
      <w:r>
        <w:rPr>
          <w:rtl/>
        </w:rPr>
        <w:t xml:space="preserve">מדי </w:t>
      </w:r>
      <w:bookmarkStart w:id="21563" w:name="_ETM_Q41_666730"/>
      <w:bookmarkEnd w:id="21563"/>
      <w:r>
        <w:rPr>
          <w:rtl/>
        </w:rPr>
        <w:t xml:space="preserve">דברים </w:t>
      </w:r>
      <w:bookmarkStart w:id="21564" w:name="_ETM_Q41_666969"/>
      <w:bookmarkEnd w:id="21564"/>
      <w:r>
        <w:rPr>
          <w:rtl/>
        </w:rPr>
        <w:t>חסויי</w:t>
      </w:r>
      <w:bookmarkStart w:id="21565" w:name="_ETM_Q41_663288"/>
      <w:bookmarkEnd w:id="21565"/>
      <w:r>
        <w:rPr>
          <w:rtl/>
        </w:rPr>
        <w:t xml:space="preserve">ם </w:t>
      </w:r>
      <w:bookmarkStart w:id="21566" w:name="_ETM_Q41_667540"/>
      <w:bookmarkEnd w:id="21566"/>
      <w:r>
        <w:rPr>
          <w:rtl/>
        </w:rPr>
        <w:t xml:space="preserve">שהובאו </w:t>
      </w:r>
      <w:bookmarkStart w:id="21567" w:name="_ETM_Q41_669040"/>
      <w:bookmarkEnd w:id="21567"/>
      <w:r>
        <w:rPr>
          <w:rtl/>
        </w:rPr>
        <w:t>בפנינו</w:t>
      </w:r>
      <w:r>
        <w:rPr>
          <w:rFonts w:hint="cs"/>
          <w:rtl/>
        </w:rPr>
        <w:t>,</w:t>
      </w:r>
      <w:bookmarkStart w:id="21568" w:name="_ETM_Q41_665795"/>
      <w:bookmarkEnd w:id="21568"/>
      <w:r>
        <w:rPr>
          <w:rtl/>
        </w:rPr>
        <w:t xml:space="preserve"> </w:t>
      </w:r>
      <w:bookmarkStart w:id="21569" w:name="_ETM_Q41_669549"/>
      <w:bookmarkStart w:id="21570" w:name="_ETM_Q41_669760"/>
      <w:bookmarkEnd w:id="21569"/>
      <w:bookmarkEnd w:id="21570"/>
      <w:r>
        <w:rPr>
          <w:rtl/>
        </w:rPr>
        <w:t xml:space="preserve">הייתה </w:t>
      </w:r>
      <w:bookmarkStart w:id="21571" w:name="_ETM_Q41_670000"/>
      <w:bookmarkEnd w:id="21571"/>
      <w:r>
        <w:rPr>
          <w:rtl/>
        </w:rPr>
        <w:t>חש</w:t>
      </w:r>
      <w:bookmarkStart w:id="21572" w:name="_ETM_Q41_663440"/>
      <w:bookmarkEnd w:id="21572"/>
      <w:r>
        <w:rPr>
          <w:rtl/>
        </w:rPr>
        <w:t xml:space="preserve">יבה </w:t>
      </w:r>
      <w:bookmarkStart w:id="21573" w:name="_ETM_Q41_670480"/>
      <w:bookmarkEnd w:id="21573"/>
      <w:r>
        <w:rPr>
          <w:rtl/>
        </w:rPr>
        <w:t xml:space="preserve">בנושא </w:t>
      </w:r>
      <w:bookmarkStart w:id="21574" w:name="_ETM_Q41_670840"/>
      <w:bookmarkEnd w:id="21574"/>
      <w:r>
        <w:rPr>
          <w:rtl/>
        </w:rPr>
        <w:t xml:space="preserve">לפני </w:t>
      </w:r>
      <w:bookmarkStart w:id="21575" w:name="_ETM_Q41_671140"/>
      <w:bookmarkEnd w:id="21575"/>
      <w:r w:rsidR="001D1610">
        <w:rPr>
          <w:rFonts w:hint="cs"/>
          <w:rtl/>
        </w:rPr>
        <w:t>כמה</w:t>
      </w:r>
      <w:r>
        <w:rPr>
          <w:rtl/>
        </w:rPr>
        <w:t xml:space="preserve"> </w:t>
      </w:r>
      <w:bookmarkStart w:id="21576" w:name="_ETM_Q41_671500"/>
      <w:bookmarkEnd w:id="21576"/>
      <w:r>
        <w:rPr>
          <w:rtl/>
        </w:rPr>
        <w:t>שנים</w:t>
      </w:r>
      <w:r>
        <w:rPr>
          <w:rFonts w:hint="cs"/>
          <w:rtl/>
        </w:rPr>
        <w:t>,</w:t>
      </w:r>
      <w:bookmarkStart w:id="21577" w:name="_ETM_Q41_667810"/>
      <w:bookmarkEnd w:id="21577"/>
      <w:r>
        <w:rPr>
          <w:rtl/>
        </w:rPr>
        <w:t xml:space="preserve"> </w:t>
      </w:r>
      <w:bookmarkStart w:id="21578" w:name="_ETM_Q41_672189"/>
      <w:bookmarkEnd w:id="21578"/>
      <w:r>
        <w:rPr>
          <w:rtl/>
        </w:rPr>
        <w:t xml:space="preserve">היו </w:t>
      </w:r>
      <w:bookmarkStart w:id="21579" w:name="_ETM_Q41_672519"/>
      <w:bookmarkEnd w:id="21579"/>
      <w:r>
        <w:rPr>
          <w:rtl/>
        </w:rPr>
        <w:t xml:space="preserve">דוחות </w:t>
      </w:r>
      <w:bookmarkStart w:id="21580" w:name="_ETM_Q41_672909"/>
      <w:bookmarkEnd w:id="21580"/>
      <w:r>
        <w:rPr>
          <w:rtl/>
        </w:rPr>
        <w:t>שנכתבו</w:t>
      </w:r>
      <w:r>
        <w:rPr>
          <w:rFonts w:hint="cs"/>
          <w:rtl/>
        </w:rPr>
        <w:t>,</w:t>
      </w:r>
      <w:r>
        <w:rPr>
          <w:rtl/>
        </w:rPr>
        <w:t xml:space="preserve"> </w:t>
      </w:r>
      <w:bookmarkStart w:id="21581" w:name="_ETM_Q41_673930"/>
      <w:bookmarkEnd w:id="21581"/>
      <w:r>
        <w:rPr>
          <w:rtl/>
        </w:rPr>
        <w:t xml:space="preserve">היו </w:t>
      </w:r>
      <w:bookmarkStart w:id="21582" w:name="_ETM_Q41_674230"/>
      <w:bookmarkEnd w:id="21582"/>
      <w:r>
        <w:rPr>
          <w:rtl/>
        </w:rPr>
        <w:t xml:space="preserve">ניירות </w:t>
      </w:r>
      <w:bookmarkStart w:id="21583" w:name="_ETM_Q41_674709"/>
      <w:bookmarkEnd w:id="21583"/>
      <w:r>
        <w:rPr>
          <w:rtl/>
        </w:rPr>
        <w:t>שנכתבו</w:t>
      </w:r>
      <w:r>
        <w:rPr>
          <w:rFonts w:hint="cs"/>
          <w:rtl/>
        </w:rPr>
        <w:t>,</w:t>
      </w:r>
      <w:r>
        <w:rPr>
          <w:rtl/>
        </w:rPr>
        <w:t xml:space="preserve"> </w:t>
      </w:r>
      <w:bookmarkStart w:id="21584" w:name="_ETM_Q41_675939"/>
      <w:bookmarkEnd w:id="21584"/>
      <w:r>
        <w:rPr>
          <w:rtl/>
        </w:rPr>
        <w:t xml:space="preserve">והיישום </w:t>
      </w:r>
      <w:bookmarkStart w:id="21585" w:name="_ETM_Q41_676719"/>
      <w:bookmarkEnd w:id="21585"/>
      <w:r>
        <w:rPr>
          <w:rtl/>
        </w:rPr>
        <w:t xml:space="preserve">היה </w:t>
      </w:r>
      <w:bookmarkStart w:id="21586" w:name="_ETM_Q41_677169"/>
      <w:bookmarkEnd w:id="21586"/>
      <w:r>
        <w:rPr>
          <w:rtl/>
        </w:rPr>
        <w:t xml:space="preserve">ריק </w:t>
      </w:r>
      <w:bookmarkStart w:id="21587" w:name="_ETM_Q41_677590"/>
      <w:bookmarkEnd w:id="21587"/>
      <w:r>
        <w:rPr>
          <w:rtl/>
        </w:rPr>
        <w:t>מתוכן</w:t>
      </w:r>
      <w:r>
        <w:rPr>
          <w:rFonts w:hint="cs"/>
          <w:rtl/>
        </w:rPr>
        <w:t>.</w:t>
      </w:r>
      <w:r>
        <w:rPr>
          <w:rtl/>
        </w:rPr>
        <w:t xml:space="preserve"> </w:t>
      </w:r>
      <w:bookmarkStart w:id="21588" w:name="_ETM_Q41_678630"/>
      <w:bookmarkEnd w:id="21588"/>
      <w:r>
        <w:rPr>
          <w:rFonts w:hint="cs"/>
          <w:rtl/>
        </w:rPr>
        <w:t>ב-7</w:t>
      </w:r>
      <w:r>
        <w:rPr>
          <w:rtl/>
        </w:rPr>
        <w:t xml:space="preserve"> </w:t>
      </w:r>
      <w:bookmarkStart w:id="21589" w:name="_ETM_Q41_679170"/>
      <w:bookmarkEnd w:id="21589"/>
      <w:r>
        <w:rPr>
          <w:rFonts w:hint="cs"/>
          <w:rtl/>
        </w:rPr>
        <w:t>ב</w:t>
      </w:r>
      <w:r>
        <w:rPr>
          <w:rtl/>
        </w:rPr>
        <w:t>א</w:t>
      </w:r>
      <w:bookmarkStart w:id="21590" w:name="_ETM_Q41_676692"/>
      <w:bookmarkEnd w:id="21590"/>
      <w:r>
        <w:rPr>
          <w:rtl/>
        </w:rPr>
        <w:t>וקטובר</w:t>
      </w:r>
      <w:r>
        <w:rPr>
          <w:rFonts w:hint="cs"/>
          <w:rtl/>
        </w:rPr>
        <w:t>,</w:t>
      </w:r>
      <w:r>
        <w:rPr>
          <w:rtl/>
        </w:rPr>
        <w:t xml:space="preserve"> </w:t>
      </w:r>
      <w:bookmarkStart w:id="21591" w:name="_ETM_Q41_680160"/>
      <w:bookmarkEnd w:id="21591"/>
      <w:r>
        <w:rPr>
          <w:rtl/>
        </w:rPr>
        <w:t xml:space="preserve">במקומות </w:t>
      </w:r>
      <w:bookmarkStart w:id="21592" w:name="_ETM_Q41_680910"/>
      <w:bookmarkEnd w:id="21592"/>
      <w:r>
        <w:rPr>
          <w:rtl/>
        </w:rPr>
        <w:t xml:space="preserve">שנדרשו </w:t>
      </w:r>
      <w:bookmarkStart w:id="21593" w:name="_ETM_Q41_682080"/>
      <w:bookmarkEnd w:id="21593"/>
      <w:r>
        <w:rPr>
          <w:rtl/>
        </w:rPr>
        <w:t xml:space="preserve">להתמודד </w:t>
      </w:r>
      <w:bookmarkStart w:id="21594" w:name="_ETM_Q41_682770"/>
      <w:bookmarkEnd w:id="21594"/>
      <w:r>
        <w:rPr>
          <w:rtl/>
        </w:rPr>
        <w:t xml:space="preserve">עם </w:t>
      </w:r>
      <w:bookmarkStart w:id="21595" w:name="_ETM_Q41_682920"/>
      <w:bookmarkEnd w:id="21595"/>
      <w:r>
        <w:rPr>
          <w:rtl/>
        </w:rPr>
        <w:t xml:space="preserve">איום </w:t>
      </w:r>
      <w:bookmarkStart w:id="21596" w:name="_ETM_Q41_683130"/>
      <w:bookmarkEnd w:id="21596"/>
      <w:proofErr w:type="spellStart"/>
      <w:r>
        <w:rPr>
          <w:rtl/>
        </w:rPr>
        <w:t>הרחפנים</w:t>
      </w:r>
      <w:proofErr w:type="spellEnd"/>
      <w:r>
        <w:rPr>
          <w:rFonts w:hint="cs"/>
          <w:rtl/>
        </w:rPr>
        <w:t>,</w:t>
      </w:r>
      <w:r>
        <w:rPr>
          <w:rtl/>
        </w:rPr>
        <w:t xml:space="preserve"> </w:t>
      </w:r>
      <w:bookmarkStart w:id="21597" w:name="_ETM_Q41_684090"/>
      <w:bookmarkEnd w:id="21597"/>
      <w:r>
        <w:rPr>
          <w:rtl/>
        </w:rPr>
        <w:t xml:space="preserve">הייתה </w:t>
      </w:r>
      <w:bookmarkStart w:id="21598" w:name="_ETM_Q41_684390"/>
      <w:bookmarkEnd w:id="21598"/>
      <w:r>
        <w:rPr>
          <w:rtl/>
        </w:rPr>
        <w:t xml:space="preserve">יכולת </w:t>
      </w:r>
      <w:bookmarkStart w:id="21599" w:name="_ETM_Q41_684900"/>
      <w:bookmarkEnd w:id="21599"/>
      <w:r>
        <w:rPr>
          <w:rtl/>
        </w:rPr>
        <w:t xml:space="preserve">לקויה </w:t>
      </w:r>
      <w:bookmarkStart w:id="21600" w:name="_ETM_Q41_685380"/>
      <w:bookmarkEnd w:id="21600"/>
      <w:r>
        <w:rPr>
          <w:rtl/>
        </w:rPr>
        <w:t>מאד</w:t>
      </w:r>
      <w:r>
        <w:rPr>
          <w:rFonts w:hint="cs"/>
          <w:rtl/>
        </w:rPr>
        <w:t>.</w:t>
      </w:r>
      <w:bookmarkStart w:id="21601" w:name="_ETM_Q41_685980"/>
      <w:bookmarkStart w:id="21602" w:name="_ETM_Q41_687597"/>
      <w:bookmarkEnd w:id="21601"/>
      <w:bookmarkEnd w:id="21602"/>
      <w:r>
        <w:rPr>
          <w:rFonts w:hint="cs"/>
          <w:rtl/>
        </w:rPr>
        <w:t xml:space="preserve"> </w:t>
      </w:r>
      <w:bookmarkStart w:id="21603" w:name="_ETM_Q41_687665"/>
      <w:bookmarkStart w:id="21604" w:name="_ETM_Q41_687775"/>
      <w:bookmarkStart w:id="21605" w:name="_ETM_Q41_687837"/>
      <w:bookmarkStart w:id="21606" w:name="_ETM_Q41_687961"/>
      <w:bookmarkStart w:id="21607" w:name="_ETM_Q41_688020"/>
      <w:bookmarkStart w:id="21608" w:name="_ETM_Q41_688154"/>
      <w:bookmarkStart w:id="21609" w:name="_ETM_Q41_688210"/>
      <w:bookmarkStart w:id="21610" w:name="_ETM_Q41_683676"/>
      <w:bookmarkStart w:id="21611" w:name="_ETM_Q41_694213"/>
      <w:bookmarkStart w:id="21612" w:name="_ETM_Q41_699536"/>
      <w:bookmarkStart w:id="21613" w:name="_ETM_Q41_701181"/>
      <w:bookmarkEnd w:id="21603"/>
      <w:bookmarkEnd w:id="21604"/>
      <w:bookmarkEnd w:id="21605"/>
      <w:bookmarkEnd w:id="21606"/>
      <w:bookmarkEnd w:id="21607"/>
      <w:bookmarkEnd w:id="21608"/>
      <w:bookmarkEnd w:id="21609"/>
      <w:bookmarkEnd w:id="21610"/>
      <w:bookmarkEnd w:id="21611"/>
      <w:bookmarkEnd w:id="21612"/>
      <w:bookmarkEnd w:id="21613"/>
      <w:r>
        <w:rPr>
          <w:rFonts w:hint="cs"/>
          <w:rtl/>
        </w:rPr>
        <w:t>ע</w:t>
      </w:r>
      <w:r>
        <w:rPr>
          <w:rtl/>
        </w:rPr>
        <w:t>כשיו</w:t>
      </w:r>
      <w:r>
        <w:rPr>
          <w:rFonts w:hint="cs"/>
          <w:rtl/>
        </w:rPr>
        <w:t>,</w:t>
      </w:r>
      <w:r>
        <w:rPr>
          <w:rtl/>
        </w:rPr>
        <w:t xml:space="preserve"> </w:t>
      </w:r>
      <w:bookmarkStart w:id="21614" w:name="_ETM_Q41_686190"/>
      <w:bookmarkEnd w:id="21614"/>
      <w:r>
        <w:rPr>
          <w:rtl/>
        </w:rPr>
        <w:t xml:space="preserve">במקביל </w:t>
      </w:r>
      <w:bookmarkStart w:id="21615" w:name="_ETM_Q41_686790"/>
      <w:bookmarkEnd w:id="21615"/>
      <w:r>
        <w:rPr>
          <w:rtl/>
        </w:rPr>
        <w:t xml:space="preserve">אלינו </w:t>
      </w:r>
      <w:bookmarkStart w:id="21616" w:name="_ETM_Q41_687540"/>
      <w:bookmarkEnd w:id="21616"/>
      <w:r>
        <w:rPr>
          <w:rtl/>
        </w:rPr>
        <w:t xml:space="preserve">מתרחשת </w:t>
      </w:r>
      <w:bookmarkStart w:id="21617" w:name="_ETM_Q41_688170"/>
      <w:bookmarkEnd w:id="21617"/>
      <w:r>
        <w:rPr>
          <w:rtl/>
        </w:rPr>
        <w:t xml:space="preserve">מלחמה </w:t>
      </w:r>
      <w:bookmarkStart w:id="21618" w:name="_ETM_Q41_688650"/>
      <w:bookmarkEnd w:id="21618"/>
      <w:r>
        <w:rPr>
          <w:rtl/>
        </w:rPr>
        <w:t xml:space="preserve">גדולה </w:t>
      </w:r>
      <w:bookmarkStart w:id="21619" w:name="_ETM_Q41_689040"/>
      <w:bookmarkEnd w:id="21619"/>
      <w:r>
        <w:rPr>
          <w:rtl/>
        </w:rPr>
        <w:t>יותר</w:t>
      </w:r>
      <w:bookmarkStart w:id="21620" w:name="_ETM_Q41_689880"/>
      <w:bookmarkEnd w:id="21620"/>
      <w:r>
        <w:rPr>
          <w:rFonts w:hint="cs"/>
          <w:rtl/>
        </w:rPr>
        <w:t xml:space="preserve">; </w:t>
      </w:r>
      <w:bookmarkStart w:id="21621" w:name="_ETM_Q41_692288"/>
      <w:bookmarkEnd w:id="21621"/>
      <w:r>
        <w:rPr>
          <w:rFonts w:hint="cs"/>
          <w:rtl/>
        </w:rPr>
        <w:t>היא</w:t>
      </w:r>
      <w:bookmarkStart w:id="21622" w:name="_ETM_Q41_688126"/>
      <w:bookmarkEnd w:id="21622"/>
      <w:r>
        <w:rPr>
          <w:rFonts w:hint="cs"/>
          <w:rtl/>
        </w:rPr>
        <w:t xml:space="preserve"> </w:t>
      </w:r>
      <w:r>
        <w:rPr>
          <w:rtl/>
        </w:rPr>
        <w:t xml:space="preserve">התחילה </w:t>
      </w:r>
      <w:bookmarkStart w:id="21623" w:name="_ETM_Q41_690600"/>
      <w:bookmarkEnd w:id="21623"/>
      <w:r>
        <w:rPr>
          <w:rtl/>
        </w:rPr>
        <w:t xml:space="preserve">שנה </w:t>
      </w:r>
      <w:bookmarkStart w:id="21624" w:name="_ETM_Q41_690990"/>
      <w:bookmarkEnd w:id="21624"/>
      <w:r>
        <w:rPr>
          <w:rtl/>
        </w:rPr>
        <w:t xml:space="preserve">וחצי </w:t>
      </w:r>
      <w:bookmarkStart w:id="21625" w:name="_ETM_Q41_691440"/>
      <w:bookmarkEnd w:id="21625"/>
      <w:r>
        <w:rPr>
          <w:rtl/>
        </w:rPr>
        <w:t>לפנינו</w:t>
      </w:r>
      <w:bookmarkStart w:id="21626" w:name="_ETM_Q41_691950"/>
      <w:bookmarkEnd w:id="21626"/>
      <w:r>
        <w:rPr>
          <w:rFonts w:hint="cs"/>
          <w:rtl/>
        </w:rPr>
        <w:t xml:space="preserve">, </w:t>
      </w:r>
      <w:bookmarkStart w:id="21627" w:name="_ETM_Q41_690236"/>
      <w:bookmarkEnd w:id="21627"/>
      <w:r>
        <w:rPr>
          <w:rtl/>
        </w:rPr>
        <w:t>באוקראינה</w:t>
      </w:r>
      <w:r>
        <w:rPr>
          <w:rFonts w:hint="cs"/>
          <w:rtl/>
        </w:rPr>
        <w:t>,</w:t>
      </w:r>
      <w:r>
        <w:rPr>
          <w:rtl/>
        </w:rPr>
        <w:t xml:space="preserve"> </w:t>
      </w:r>
      <w:bookmarkStart w:id="21628" w:name="_ETM_Q41_692940"/>
      <w:bookmarkEnd w:id="21628"/>
      <w:r>
        <w:rPr>
          <w:rtl/>
        </w:rPr>
        <w:t xml:space="preserve">ומה </w:t>
      </w:r>
      <w:bookmarkStart w:id="21629" w:name="_ETM_Q41_693240"/>
      <w:bookmarkEnd w:id="21629"/>
      <w:r>
        <w:rPr>
          <w:rtl/>
        </w:rPr>
        <w:t xml:space="preserve">שעושים </w:t>
      </w:r>
      <w:bookmarkStart w:id="21630" w:name="_ETM_Q41_693600"/>
      <w:bookmarkEnd w:id="21630"/>
      <w:r>
        <w:rPr>
          <w:rtl/>
        </w:rPr>
        <w:t xml:space="preserve">שם </w:t>
      </w:r>
      <w:bookmarkStart w:id="21631" w:name="_ETM_Q41_693780"/>
      <w:bookmarkEnd w:id="21631"/>
      <w:r>
        <w:rPr>
          <w:rtl/>
        </w:rPr>
        <w:t xml:space="preserve">עם </w:t>
      </w:r>
      <w:bookmarkStart w:id="21632" w:name="_ETM_Q41_693929"/>
      <w:bookmarkEnd w:id="21632"/>
      <w:proofErr w:type="spellStart"/>
      <w:r>
        <w:rPr>
          <w:rtl/>
        </w:rPr>
        <w:t>רחפנים</w:t>
      </w:r>
      <w:proofErr w:type="spellEnd"/>
      <w:r>
        <w:rPr>
          <w:rtl/>
        </w:rPr>
        <w:t xml:space="preserve"> </w:t>
      </w:r>
      <w:bookmarkStart w:id="21633" w:name="_ETM_Q41_694860"/>
      <w:bookmarkEnd w:id="21633"/>
      <w:r>
        <w:rPr>
          <w:rFonts w:hint="cs"/>
          <w:rtl/>
        </w:rPr>
        <w:t xml:space="preserve">– </w:t>
      </w:r>
      <w:bookmarkStart w:id="21634" w:name="_ETM_Q41_695100"/>
      <w:bookmarkEnd w:id="21634"/>
      <w:r>
        <w:rPr>
          <w:rtl/>
        </w:rPr>
        <w:t>להסתכל</w:t>
      </w:r>
      <w:r>
        <w:rPr>
          <w:rFonts w:hint="cs"/>
          <w:rtl/>
        </w:rPr>
        <w:t>,</w:t>
      </w:r>
      <w:r>
        <w:rPr>
          <w:rtl/>
        </w:rPr>
        <w:t xml:space="preserve"> </w:t>
      </w:r>
      <w:bookmarkStart w:id="21635" w:name="_ETM_Q41_695670"/>
      <w:bookmarkStart w:id="21636" w:name="_ETM_Q41_3224"/>
      <w:bookmarkEnd w:id="21635"/>
      <w:bookmarkEnd w:id="21636"/>
      <w:r>
        <w:rPr>
          <w:rtl/>
        </w:rPr>
        <w:t>ללמוד</w:t>
      </w:r>
      <w:r>
        <w:rPr>
          <w:rFonts w:hint="cs"/>
          <w:rtl/>
        </w:rPr>
        <w:t>,</w:t>
      </w:r>
      <w:bookmarkStart w:id="21637" w:name="_ETM_Q41_692815"/>
      <w:bookmarkEnd w:id="21637"/>
      <w:r>
        <w:rPr>
          <w:rtl/>
        </w:rPr>
        <w:t xml:space="preserve"> </w:t>
      </w:r>
      <w:bookmarkStart w:id="21638" w:name="_ETM_Q41_696150"/>
      <w:bookmarkEnd w:id="21638"/>
      <w:r>
        <w:rPr>
          <w:rtl/>
        </w:rPr>
        <w:t>וכמובן</w:t>
      </w:r>
      <w:r>
        <w:rPr>
          <w:rFonts w:hint="cs"/>
          <w:rtl/>
        </w:rPr>
        <w:t>,</w:t>
      </w:r>
      <w:r>
        <w:rPr>
          <w:rtl/>
        </w:rPr>
        <w:t xml:space="preserve"> </w:t>
      </w:r>
      <w:bookmarkStart w:id="21639" w:name="_ETM_Q41_696870"/>
      <w:bookmarkEnd w:id="21639"/>
      <w:r>
        <w:rPr>
          <w:rtl/>
        </w:rPr>
        <w:t xml:space="preserve">להסיק </w:t>
      </w:r>
      <w:bookmarkStart w:id="21640" w:name="_ETM_Q41_697290"/>
      <w:bookmarkEnd w:id="21640"/>
      <w:r>
        <w:rPr>
          <w:rtl/>
        </w:rPr>
        <w:t>מסקנות</w:t>
      </w:r>
      <w:r>
        <w:rPr>
          <w:rFonts w:hint="cs"/>
          <w:rtl/>
        </w:rPr>
        <w:t>.</w:t>
      </w:r>
      <w:bookmarkStart w:id="21641" w:name="_ETM_Q41_698459"/>
      <w:bookmarkStart w:id="21642" w:name="_ETM_Q41_697654"/>
      <w:bookmarkEnd w:id="21641"/>
      <w:bookmarkEnd w:id="21642"/>
    </w:p>
    <w:p w:rsidR="00BE54DA" w:rsidRDefault="00BE54DA" w:rsidP="00017F10">
      <w:pPr>
        <w:rPr>
          <w:rtl/>
        </w:rPr>
      </w:pPr>
      <w:bookmarkStart w:id="21643" w:name="_ETM_Q41_697718"/>
      <w:bookmarkStart w:id="21644" w:name="_ETM_Q41_697832"/>
      <w:bookmarkEnd w:id="21643"/>
      <w:bookmarkEnd w:id="21644"/>
    </w:p>
    <w:p w:rsidR="00BE54DA" w:rsidRDefault="00BE54DA" w:rsidP="00A428F1">
      <w:pPr>
        <w:rPr>
          <w:rtl/>
        </w:rPr>
      </w:pPr>
      <w:bookmarkStart w:id="21645" w:name="_ETM_Q41_697883"/>
      <w:bookmarkEnd w:id="21645"/>
      <w:r>
        <w:rPr>
          <w:rtl/>
        </w:rPr>
        <w:t xml:space="preserve">בשבועות </w:t>
      </w:r>
      <w:bookmarkStart w:id="21646" w:name="_ETM_Q41_699420"/>
      <w:bookmarkEnd w:id="21646"/>
      <w:r>
        <w:rPr>
          <w:rtl/>
        </w:rPr>
        <w:t xml:space="preserve">האחרונים </w:t>
      </w:r>
      <w:bookmarkStart w:id="21647" w:name="_ETM_Q41_700349"/>
      <w:bookmarkStart w:id="21648" w:name="_ETM_Q41_696953"/>
      <w:bookmarkStart w:id="21649" w:name="_ETM_Q41_692636"/>
      <w:bookmarkStart w:id="21650" w:name="_ETM_Q41_701549"/>
      <w:bookmarkEnd w:id="21647"/>
      <w:bookmarkEnd w:id="21648"/>
      <w:bookmarkEnd w:id="21649"/>
      <w:bookmarkEnd w:id="21650"/>
      <w:r>
        <w:rPr>
          <w:rtl/>
        </w:rPr>
        <w:t xml:space="preserve">מתפרסמות </w:t>
      </w:r>
      <w:bookmarkStart w:id="21651" w:name="_ETM_Q41_702179"/>
      <w:bookmarkEnd w:id="21651"/>
      <w:r>
        <w:rPr>
          <w:rtl/>
        </w:rPr>
        <w:t xml:space="preserve">ידיעות </w:t>
      </w:r>
      <w:bookmarkStart w:id="21652" w:name="_ETM_Q41_703200"/>
      <w:bookmarkEnd w:id="21652"/>
      <w:r>
        <w:rPr>
          <w:rtl/>
        </w:rPr>
        <w:t xml:space="preserve">על </w:t>
      </w:r>
      <w:bookmarkStart w:id="21653" w:name="_ETM_Q41_703919"/>
      <w:bookmarkEnd w:id="21653"/>
      <w:r>
        <w:rPr>
          <w:rtl/>
        </w:rPr>
        <w:t xml:space="preserve">שימוש </w:t>
      </w:r>
      <w:bookmarkStart w:id="21654" w:name="_ETM_Q41_704370"/>
      <w:bookmarkEnd w:id="21654"/>
      <w:proofErr w:type="spellStart"/>
      <w:r>
        <w:rPr>
          <w:rtl/>
        </w:rPr>
        <w:t>ברחפנים</w:t>
      </w:r>
      <w:proofErr w:type="spellEnd"/>
      <w:r>
        <w:rPr>
          <w:rtl/>
        </w:rPr>
        <w:t xml:space="preserve"> </w:t>
      </w:r>
      <w:bookmarkStart w:id="21655" w:name="_ETM_Q41_704969"/>
      <w:bookmarkEnd w:id="21655"/>
      <w:r>
        <w:rPr>
          <w:rtl/>
        </w:rPr>
        <w:t>להברחות</w:t>
      </w:r>
      <w:r>
        <w:rPr>
          <w:rFonts w:hint="cs"/>
          <w:rtl/>
        </w:rPr>
        <w:t>,</w:t>
      </w:r>
      <w:r>
        <w:rPr>
          <w:rtl/>
        </w:rPr>
        <w:t xml:space="preserve"> </w:t>
      </w:r>
      <w:bookmarkStart w:id="21656" w:name="_ETM_Q41_706049"/>
      <w:bookmarkStart w:id="21657" w:name="_ETM_Q41_706439"/>
      <w:bookmarkEnd w:id="21656"/>
      <w:bookmarkEnd w:id="21657"/>
      <w:proofErr w:type="spellStart"/>
      <w:r w:rsidR="00A428F1">
        <w:rPr>
          <w:rFonts w:hint="cs"/>
          <w:rtl/>
        </w:rPr>
        <w:t>ו</w:t>
      </w:r>
      <w:r>
        <w:rPr>
          <w:rtl/>
        </w:rPr>
        <w:t>הרחפנים</w:t>
      </w:r>
      <w:proofErr w:type="spellEnd"/>
      <w:r>
        <w:rPr>
          <w:rtl/>
        </w:rPr>
        <w:t xml:space="preserve"> </w:t>
      </w:r>
      <w:bookmarkStart w:id="21658" w:name="_ETM_Q41_706919"/>
      <w:bookmarkEnd w:id="21658"/>
      <w:r>
        <w:rPr>
          <w:rtl/>
        </w:rPr>
        <w:t xml:space="preserve">האלה </w:t>
      </w:r>
      <w:bookmarkStart w:id="21659" w:name="_ETM_Q41_707580"/>
      <w:bookmarkEnd w:id="21659"/>
      <w:r>
        <w:rPr>
          <w:rtl/>
        </w:rPr>
        <w:t xml:space="preserve">מועברים </w:t>
      </w:r>
      <w:bookmarkStart w:id="21660" w:name="_ETM_Q41_708150"/>
      <w:bookmarkEnd w:id="21660"/>
      <w:r>
        <w:rPr>
          <w:rtl/>
        </w:rPr>
        <w:t xml:space="preserve">לחמאס </w:t>
      </w:r>
      <w:bookmarkStart w:id="21661" w:name="_ETM_Q41_708750"/>
      <w:bookmarkEnd w:id="21661"/>
      <w:r>
        <w:rPr>
          <w:rtl/>
        </w:rPr>
        <w:t>או</w:t>
      </w:r>
      <w:bookmarkStart w:id="21662" w:name="_ETM_Q41_706033"/>
      <w:bookmarkEnd w:id="21662"/>
      <w:r>
        <w:rPr>
          <w:rtl/>
        </w:rPr>
        <w:t xml:space="preserve"> </w:t>
      </w:r>
      <w:bookmarkStart w:id="21663" w:name="_ETM_Q41_709379"/>
      <w:bookmarkEnd w:id="21663"/>
      <w:r>
        <w:rPr>
          <w:rFonts w:hint="cs"/>
          <w:rtl/>
        </w:rPr>
        <w:t>כ</w:t>
      </w:r>
      <w:r>
        <w:rPr>
          <w:rtl/>
        </w:rPr>
        <w:t xml:space="preserve">אמל"ח </w:t>
      </w:r>
      <w:bookmarkStart w:id="21664" w:name="_ETM_Q41_709770"/>
      <w:bookmarkEnd w:id="21664"/>
      <w:r>
        <w:rPr>
          <w:rtl/>
        </w:rPr>
        <w:t xml:space="preserve">בפני </w:t>
      </w:r>
      <w:bookmarkStart w:id="21665" w:name="_ETM_Q41_710099"/>
      <w:bookmarkEnd w:id="21665"/>
      <w:r>
        <w:rPr>
          <w:rtl/>
        </w:rPr>
        <w:t xml:space="preserve">עצמם </w:t>
      </w:r>
      <w:bookmarkStart w:id="21666" w:name="_ETM_Q41_710879"/>
      <w:bookmarkEnd w:id="21666"/>
      <w:r>
        <w:rPr>
          <w:rtl/>
        </w:rPr>
        <w:t>או</w:t>
      </w:r>
      <w:r>
        <w:rPr>
          <w:rFonts w:hint="cs"/>
          <w:rtl/>
        </w:rPr>
        <w:t xml:space="preserve"> כ</w:t>
      </w:r>
      <w:bookmarkStart w:id="21667" w:name="_ETM_Q41_711239"/>
      <w:bookmarkStart w:id="21668" w:name="_ETM_Q41_707603"/>
      <w:bookmarkEnd w:id="21667"/>
      <w:bookmarkEnd w:id="21668"/>
      <w:r>
        <w:rPr>
          <w:rtl/>
        </w:rPr>
        <w:t xml:space="preserve">כלי </w:t>
      </w:r>
      <w:bookmarkStart w:id="21669" w:name="_ETM_Q41_711900"/>
      <w:bookmarkEnd w:id="21669"/>
      <w:r>
        <w:rPr>
          <w:rtl/>
        </w:rPr>
        <w:t xml:space="preserve">להעברה </w:t>
      </w:r>
      <w:bookmarkStart w:id="21670" w:name="_ETM_Q41_712950"/>
      <w:bookmarkEnd w:id="21670"/>
      <w:r>
        <w:rPr>
          <w:rtl/>
        </w:rPr>
        <w:t xml:space="preserve">של </w:t>
      </w:r>
      <w:bookmarkStart w:id="21671" w:name="_ETM_Q41_713129"/>
      <w:bookmarkEnd w:id="21671"/>
      <w:r>
        <w:rPr>
          <w:rtl/>
        </w:rPr>
        <w:t xml:space="preserve">אמצעי </w:t>
      </w:r>
      <w:bookmarkStart w:id="21672" w:name="_ETM_Q41_713700"/>
      <w:bookmarkEnd w:id="21672"/>
      <w:r>
        <w:rPr>
          <w:rtl/>
        </w:rPr>
        <w:t>לחימה</w:t>
      </w:r>
      <w:r>
        <w:rPr>
          <w:rFonts w:hint="cs"/>
          <w:rtl/>
        </w:rPr>
        <w:t>,</w:t>
      </w:r>
      <w:bookmarkStart w:id="21673" w:name="_ETM_Q41_717560"/>
      <w:bookmarkEnd w:id="21673"/>
      <w:r>
        <w:rPr>
          <w:rtl/>
        </w:rPr>
        <w:t xml:space="preserve"> </w:t>
      </w:r>
      <w:bookmarkStart w:id="21674" w:name="_ETM_Q41_714269"/>
      <w:bookmarkEnd w:id="21674"/>
      <w:r>
        <w:rPr>
          <w:rtl/>
        </w:rPr>
        <w:t xml:space="preserve">של </w:t>
      </w:r>
      <w:bookmarkStart w:id="21675" w:name="_ETM_Q41_715270"/>
      <w:bookmarkStart w:id="21676" w:name="_ETM_Q41_716440"/>
      <w:bookmarkStart w:id="21677" w:name="_ETM_Q41_716800"/>
      <w:bookmarkStart w:id="21678" w:name="_ETM_Q41_713843"/>
      <w:bookmarkEnd w:id="21675"/>
      <w:bookmarkEnd w:id="21676"/>
      <w:bookmarkEnd w:id="21677"/>
      <w:bookmarkEnd w:id="21678"/>
      <w:r>
        <w:rPr>
          <w:rtl/>
        </w:rPr>
        <w:t xml:space="preserve">כסף </w:t>
      </w:r>
      <w:bookmarkStart w:id="21679" w:name="_ETM_Q41_717250"/>
      <w:bookmarkEnd w:id="21679"/>
      <w:proofErr w:type="spellStart"/>
      <w:r>
        <w:rPr>
          <w:rtl/>
        </w:rPr>
        <w:t>וכו</w:t>
      </w:r>
      <w:proofErr w:type="spellEnd"/>
      <w:r>
        <w:rPr>
          <w:rFonts w:hint="cs"/>
          <w:rtl/>
        </w:rPr>
        <w:t>'.</w:t>
      </w:r>
      <w:r>
        <w:rPr>
          <w:rtl/>
        </w:rPr>
        <w:t xml:space="preserve"> </w:t>
      </w:r>
      <w:bookmarkStart w:id="21680" w:name="_ETM_Q41_718270"/>
      <w:bookmarkEnd w:id="21680"/>
      <w:r>
        <w:rPr>
          <w:rtl/>
        </w:rPr>
        <w:t xml:space="preserve">חלק </w:t>
      </w:r>
      <w:bookmarkStart w:id="21681" w:name="_ETM_Q41_718660"/>
      <w:bookmarkEnd w:id="21681"/>
      <w:r>
        <w:rPr>
          <w:rtl/>
        </w:rPr>
        <w:t>מה</w:t>
      </w:r>
      <w:bookmarkStart w:id="21682" w:name="_ETM_Q41_718809"/>
      <w:bookmarkEnd w:id="21682"/>
      <w:r>
        <w:rPr>
          <w:rtl/>
        </w:rPr>
        <w:t xml:space="preserve">אתגר </w:t>
      </w:r>
      <w:bookmarkStart w:id="21683" w:name="_ETM_Q41_719200"/>
      <w:bookmarkEnd w:id="21683"/>
      <w:r>
        <w:rPr>
          <w:rtl/>
        </w:rPr>
        <w:t>הוא</w:t>
      </w:r>
      <w:r>
        <w:rPr>
          <w:rFonts w:hint="cs"/>
          <w:rtl/>
        </w:rPr>
        <w:t>,</w:t>
      </w:r>
      <w:r>
        <w:rPr>
          <w:rtl/>
        </w:rPr>
        <w:t xml:space="preserve"> </w:t>
      </w:r>
      <w:bookmarkStart w:id="21684" w:name="_ETM_Q41_719260"/>
      <w:bookmarkEnd w:id="21684"/>
      <w:r>
        <w:rPr>
          <w:rtl/>
        </w:rPr>
        <w:t>כאמור</w:t>
      </w:r>
      <w:r>
        <w:rPr>
          <w:rFonts w:hint="cs"/>
          <w:rtl/>
        </w:rPr>
        <w:t>,</w:t>
      </w:r>
      <w:r>
        <w:rPr>
          <w:rtl/>
        </w:rPr>
        <w:t xml:space="preserve"> </w:t>
      </w:r>
      <w:bookmarkStart w:id="21685" w:name="_ETM_Q41_719650"/>
      <w:bookmarkEnd w:id="21685"/>
      <w:r>
        <w:rPr>
          <w:rtl/>
        </w:rPr>
        <w:t xml:space="preserve">אתגר </w:t>
      </w:r>
      <w:bookmarkStart w:id="21686" w:name="_ETM_Q41_719950"/>
      <w:bookmarkEnd w:id="21686"/>
      <w:r>
        <w:rPr>
          <w:rtl/>
        </w:rPr>
        <w:t>טכנול</w:t>
      </w:r>
      <w:bookmarkStart w:id="21687" w:name="_ETM_Q41_716403"/>
      <w:bookmarkEnd w:id="21687"/>
      <w:r>
        <w:rPr>
          <w:rtl/>
        </w:rPr>
        <w:t xml:space="preserve">וגי </w:t>
      </w:r>
      <w:bookmarkStart w:id="21688" w:name="_ETM_Q41_720580"/>
      <w:bookmarkEnd w:id="21688"/>
      <w:r>
        <w:rPr>
          <w:rtl/>
        </w:rPr>
        <w:t>וה</w:t>
      </w:r>
      <w:bookmarkStart w:id="21689" w:name="_ETM_Q41_719173"/>
      <w:bookmarkEnd w:id="21689"/>
      <w:r>
        <w:rPr>
          <w:rtl/>
        </w:rPr>
        <w:t>י</w:t>
      </w:r>
      <w:r>
        <w:rPr>
          <w:rFonts w:hint="cs"/>
          <w:rtl/>
        </w:rPr>
        <w:t>ער</w:t>
      </w:r>
      <w:r>
        <w:rPr>
          <w:rtl/>
        </w:rPr>
        <w:t xml:space="preserve">כות </w:t>
      </w:r>
      <w:bookmarkStart w:id="21690" w:name="_ETM_Q41_721090"/>
      <w:bookmarkEnd w:id="21690"/>
      <w:r>
        <w:rPr>
          <w:rtl/>
        </w:rPr>
        <w:t xml:space="preserve">של </w:t>
      </w:r>
      <w:bookmarkStart w:id="21691" w:name="_ETM_Q41_721780"/>
      <w:bookmarkEnd w:id="21691"/>
      <w:r>
        <w:rPr>
          <w:rtl/>
        </w:rPr>
        <w:t xml:space="preserve">זרועות </w:t>
      </w:r>
      <w:bookmarkStart w:id="21692" w:name="_ETM_Q41_722230"/>
      <w:bookmarkEnd w:id="21692"/>
      <w:r>
        <w:rPr>
          <w:rtl/>
        </w:rPr>
        <w:t>הביטחון</w:t>
      </w:r>
      <w:r>
        <w:rPr>
          <w:rFonts w:hint="cs"/>
          <w:rtl/>
        </w:rPr>
        <w:t>,</w:t>
      </w:r>
      <w:r>
        <w:rPr>
          <w:rtl/>
        </w:rPr>
        <w:t xml:space="preserve"> </w:t>
      </w:r>
      <w:bookmarkStart w:id="21693" w:name="_ETM_Q41_722830"/>
      <w:bookmarkEnd w:id="21693"/>
      <w:r>
        <w:rPr>
          <w:rtl/>
        </w:rPr>
        <w:t xml:space="preserve">וחלק </w:t>
      </w:r>
      <w:bookmarkStart w:id="21694" w:name="_ETM_Q41_723370"/>
      <w:bookmarkEnd w:id="21694"/>
      <w:r>
        <w:rPr>
          <w:rtl/>
        </w:rPr>
        <w:t xml:space="preserve">ממנו </w:t>
      </w:r>
      <w:bookmarkStart w:id="21695" w:name="_ETM_Q41_724090"/>
      <w:bookmarkEnd w:id="21695"/>
      <w:r>
        <w:rPr>
          <w:rtl/>
        </w:rPr>
        <w:t xml:space="preserve">יושב </w:t>
      </w:r>
      <w:bookmarkStart w:id="21696" w:name="_ETM_Q41_724570"/>
      <w:bookmarkEnd w:id="21696"/>
      <w:r>
        <w:rPr>
          <w:rtl/>
        </w:rPr>
        <w:t xml:space="preserve">בגישה </w:t>
      </w:r>
      <w:bookmarkStart w:id="21697" w:name="_ETM_Q41_725050"/>
      <w:bookmarkEnd w:id="21697"/>
      <w:r>
        <w:rPr>
          <w:rtl/>
        </w:rPr>
        <w:t>מ</w:t>
      </w:r>
      <w:r>
        <w:rPr>
          <w:rFonts w:hint="cs"/>
          <w:rtl/>
        </w:rPr>
        <w:t>קילה</w:t>
      </w:r>
      <w:bookmarkStart w:id="21698" w:name="_ETM_Q41_722853"/>
      <w:bookmarkEnd w:id="21698"/>
      <w:r>
        <w:rPr>
          <w:rtl/>
        </w:rPr>
        <w:t xml:space="preserve"> </w:t>
      </w:r>
      <w:bookmarkStart w:id="21699" w:name="_ETM_Q41_725680"/>
      <w:bookmarkEnd w:id="21699"/>
      <w:r>
        <w:rPr>
          <w:rtl/>
        </w:rPr>
        <w:t xml:space="preserve">מדי </w:t>
      </w:r>
      <w:bookmarkStart w:id="21700" w:name="_ETM_Q41_726620"/>
      <w:bookmarkEnd w:id="21700"/>
      <w:r>
        <w:rPr>
          <w:rtl/>
        </w:rPr>
        <w:t xml:space="preserve">של </w:t>
      </w:r>
      <w:bookmarkStart w:id="21701" w:name="_ETM_Q41_726829"/>
      <w:bookmarkEnd w:id="21701"/>
      <w:r>
        <w:rPr>
          <w:rtl/>
        </w:rPr>
        <w:t xml:space="preserve">מערכות </w:t>
      </w:r>
      <w:bookmarkStart w:id="21702" w:name="_ETM_Q41_727249"/>
      <w:bookmarkEnd w:id="21702"/>
      <w:r>
        <w:rPr>
          <w:rtl/>
        </w:rPr>
        <w:t xml:space="preserve">שלטון </w:t>
      </w:r>
      <w:bookmarkStart w:id="21703" w:name="_ETM_Q41_727669"/>
      <w:bookmarkEnd w:id="21703"/>
      <w:r>
        <w:rPr>
          <w:rtl/>
        </w:rPr>
        <w:t xml:space="preserve">החוק </w:t>
      </w:r>
      <w:bookmarkStart w:id="21704" w:name="_ETM_Q41_727939"/>
      <w:bookmarkEnd w:id="21704"/>
      <w:r>
        <w:rPr>
          <w:rFonts w:hint="cs"/>
          <w:rtl/>
        </w:rPr>
        <w:t>ש</w:t>
      </w:r>
      <w:r>
        <w:rPr>
          <w:rtl/>
        </w:rPr>
        <w:t>ל</w:t>
      </w:r>
      <w:r>
        <w:rPr>
          <w:rFonts w:hint="cs"/>
          <w:rtl/>
        </w:rPr>
        <w:t xml:space="preserve"> </w:t>
      </w:r>
      <w:r>
        <w:rPr>
          <w:rtl/>
        </w:rPr>
        <w:t>ישראל</w:t>
      </w:r>
      <w:r>
        <w:rPr>
          <w:rFonts w:hint="cs"/>
          <w:rtl/>
        </w:rPr>
        <w:t>.</w:t>
      </w:r>
      <w:bookmarkStart w:id="21705" w:name="_ETM_Q41_723633"/>
      <w:bookmarkEnd w:id="21705"/>
      <w:r>
        <w:rPr>
          <w:rtl/>
        </w:rPr>
        <w:t xml:space="preserve"> </w:t>
      </w:r>
      <w:bookmarkStart w:id="21706" w:name="_ETM_Q41_728920"/>
      <w:bookmarkEnd w:id="21706"/>
      <w:r>
        <w:rPr>
          <w:rtl/>
        </w:rPr>
        <w:t>ה</w:t>
      </w:r>
      <w:bookmarkStart w:id="21707" w:name="_ETM_Q41_729670"/>
      <w:bookmarkEnd w:id="21707"/>
      <w:r>
        <w:rPr>
          <w:rtl/>
        </w:rPr>
        <w:t xml:space="preserve">צורך </w:t>
      </w:r>
      <w:bookmarkStart w:id="21708" w:name="_ETM_Q41_730120"/>
      <w:bookmarkEnd w:id="21708"/>
      <w:r>
        <w:rPr>
          <w:rtl/>
        </w:rPr>
        <w:t xml:space="preserve">לצמצם </w:t>
      </w:r>
      <w:bookmarkStart w:id="21709" w:name="_ETM_Q41_730660"/>
      <w:bookmarkEnd w:id="21709"/>
      <w:r>
        <w:rPr>
          <w:rtl/>
        </w:rPr>
        <w:t xml:space="preserve">את </w:t>
      </w:r>
      <w:bookmarkStart w:id="21710" w:name="_ETM_Q41_730750"/>
      <w:bookmarkEnd w:id="21710"/>
      <w:r>
        <w:rPr>
          <w:rtl/>
        </w:rPr>
        <w:t>הפע</w:t>
      </w:r>
      <w:bookmarkStart w:id="21711" w:name="_ETM_Q41_729334"/>
      <w:bookmarkEnd w:id="21711"/>
      <w:r>
        <w:rPr>
          <w:rtl/>
        </w:rPr>
        <w:t xml:space="preserve">ר </w:t>
      </w:r>
      <w:bookmarkStart w:id="21712" w:name="_ETM_Q41_731590"/>
      <w:bookmarkEnd w:id="21712"/>
      <w:r>
        <w:rPr>
          <w:rtl/>
        </w:rPr>
        <w:t xml:space="preserve">בהתקדמות </w:t>
      </w:r>
      <w:bookmarkStart w:id="21713" w:name="_ETM_Q41_732309"/>
      <w:bookmarkEnd w:id="21713"/>
      <w:r>
        <w:rPr>
          <w:rtl/>
        </w:rPr>
        <w:t>הטכנולוגית</w:t>
      </w:r>
      <w:r>
        <w:rPr>
          <w:rFonts w:hint="cs"/>
          <w:rtl/>
        </w:rPr>
        <w:t>,</w:t>
      </w:r>
      <w:r>
        <w:rPr>
          <w:rtl/>
        </w:rPr>
        <w:t xml:space="preserve"> </w:t>
      </w:r>
      <w:bookmarkStart w:id="21714" w:name="_ETM_Q41_733059"/>
      <w:bookmarkEnd w:id="21714"/>
      <w:r>
        <w:rPr>
          <w:rtl/>
        </w:rPr>
        <w:t xml:space="preserve">המרדף </w:t>
      </w:r>
      <w:bookmarkStart w:id="21715" w:name="_ETM_Q41_733600"/>
      <w:bookmarkEnd w:id="21715"/>
      <w:r>
        <w:rPr>
          <w:rtl/>
        </w:rPr>
        <w:t>האי</w:t>
      </w:r>
      <w:r>
        <w:rPr>
          <w:rFonts w:hint="cs"/>
          <w:rtl/>
        </w:rPr>
        <w:t>ן-</w:t>
      </w:r>
      <w:r>
        <w:rPr>
          <w:rtl/>
        </w:rPr>
        <w:t xml:space="preserve">סופי </w:t>
      </w:r>
      <w:bookmarkStart w:id="21716" w:name="_ETM_Q41_734140"/>
      <w:bookmarkEnd w:id="21716"/>
      <w:r>
        <w:rPr>
          <w:rtl/>
        </w:rPr>
        <w:t>הזה</w:t>
      </w:r>
      <w:bookmarkStart w:id="21717" w:name="_ETM_Q41_732363"/>
      <w:bookmarkEnd w:id="21717"/>
      <w:r>
        <w:rPr>
          <w:rFonts w:hint="cs"/>
          <w:rtl/>
        </w:rPr>
        <w:t>,</w:t>
      </w:r>
      <w:r>
        <w:rPr>
          <w:rtl/>
        </w:rPr>
        <w:t xml:space="preserve"> </w:t>
      </w:r>
      <w:bookmarkStart w:id="21718" w:name="_ETM_Q41_735030"/>
      <w:bookmarkEnd w:id="21718"/>
      <w:r>
        <w:rPr>
          <w:rtl/>
        </w:rPr>
        <w:t xml:space="preserve">מתחבר </w:t>
      </w:r>
      <w:bookmarkStart w:id="21719" w:name="_ETM_Q41_735870"/>
      <w:bookmarkEnd w:id="21719"/>
      <w:r>
        <w:rPr>
          <w:rtl/>
        </w:rPr>
        <w:t xml:space="preserve">לצורך </w:t>
      </w:r>
      <w:bookmarkStart w:id="21720" w:name="_ETM_Q41_736410"/>
      <w:bookmarkEnd w:id="21720"/>
      <w:r>
        <w:rPr>
          <w:rtl/>
        </w:rPr>
        <w:t xml:space="preserve">של </w:t>
      </w:r>
      <w:bookmarkStart w:id="21721" w:name="_ETM_Q41_736620"/>
      <w:bookmarkEnd w:id="21721"/>
      <w:r>
        <w:rPr>
          <w:rtl/>
        </w:rPr>
        <w:t xml:space="preserve">מערכות </w:t>
      </w:r>
      <w:bookmarkStart w:id="21722" w:name="_ETM_Q41_737040"/>
      <w:bookmarkEnd w:id="21722"/>
      <w:r>
        <w:rPr>
          <w:rtl/>
        </w:rPr>
        <w:t xml:space="preserve">החוק </w:t>
      </w:r>
      <w:bookmarkStart w:id="21723" w:name="_ETM_Q41_737429"/>
      <w:bookmarkEnd w:id="21723"/>
      <w:r>
        <w:rPr>
          <w:rtl/>
        </w:rPr>
        <w:t xml:space="preserve">בישראל </w:t>
      </w:r>
      <w:bookmarkStart w:id="21724" w:name="_ETM_Q41_738510"/>
      <w:bookmarkEnd w:id="21724"/>
      <w:r>
        <w:rPr>
          <w:rtl/>
        </w:rPr>
        <w:t>לראות</w:t>
      </w:r>
      <w:bookmarkStart w:id="21725" w:name="_ETM_Q41_739110"/>
      <w:bookmarkEnd w:id="21725"/>
      <w:r>
        <w:rPr>
          <w:rtl/>
        </w:rPr>
        <w:t xml:space="preserve"> </w:t>
      </w:r>
      <w:bookmarkStart w:id="21726" w:name="_ETM_Q41_739710"/>
      <w:bookmarkEnd w:id="21726"/>
      <w:r>
        <w:rPr>
          <w:rtl/>
        </w:rPr>
        <w:t xml:space="preserve">את </w:t>
      </w:r>
      <w:bookmarkStart w:id="21727" w:name="_ETM_Q41_739889"/>
      <w:bookmarkEnd w:id="21727"/>
      <w:r>
        <w:rPr>
          <w:rtl/>
        </w:rPr>
        <w:t xml:space="preserve">השימוש </w:t>
      </w:r>
      <w:bookmarkStart w:id="21728" w:name="_ETM_Q41_740280"/>
      <w:bookmarkEnd w:id="21728"/>
      <w:proofErr w:type="spellStart"/>
      <w:r>
        <w:rPr>
          <w:rtl/>
        </w:rPr>
        <w:t>ברחפנים</w:t>
      </w:r>
      <w:bookmarkStart w:id="21729" w:name="_ETM_Q41_741300"/>
      <w:bookmarkEnd w:id="21729"/>
      <w:proofErr w:type="spellEnd"/>
      <w:r>
        <w:rPr>
          <w:rFonts w:hint="cs"/>
          <w:rtl/>
        </w:rPr>
        <w:t xml:space="preserve">, </w:t>
      </w:r>
      <w:bookmarkStart w:id="21730" w:name="_ETM_Q41_738883"/>
      <w:bookmarkEnd w:id="21730"/>
      <w:r>
        <w:rPr>
          <w:rtl/>
        </w:rPr>
        <w:t xml:space="preserve">כאשר </w:t>
      </w:r>
      <w:bookmarkStart w:id="21731" w:name="_ETM_Q41_741659"/>
      <w:bookmarkEnd w:id="21731"/>
      <w:r>
        <w:rPr>
          <w:rFonts w:hint="cs"/>
          <w:rtl/>
        </w:rPr>
        <w:t>הוא</w:t>
      </w:r>
      <w:r>
        <w:rPr>
          <w:rtl/>
        </w:rPr>
        <w:t xml:space="preserve"> </w:t>
      </w:r>
      <w:bookmarkStart w:id="21732" w:name="_ETM_Q41_741750"/>
      <w:bookmarkEnd w:id="21732"/>
      <w:r>
        <w:rPr>
          <w:rtl/>
        </w:rPr>
        <w:t xml:space="preserve">מגיע </w:t>
      </w:r>
      <w:bookmarkStart w:id="21733" w:name="_ETM_Q41_742020"/>
      <w:bookmarkEnd w:id="21733"/>
      <w:r>
        <w:rPr>
          <w:rtl/>
        </w:rPr>
        <w:t xml:space="preserve">לידי </w:t>
      </w:r>
      <w:bookmarkStart w:id="21734" w:name="_ETM_Q41_742289"/>
      <w:bookmarkEnd w:id="21734"/>
      <w:r>
        <w:rPr>
          <w:rtl/>
        </w:rPr>
        <w:t xml:space="preserve">ארגון </w:t>
      </w:r>
      <w:bookmarkStart w:id="21735" w:name="_ETM_Q41_742590"/>
      <w:bookmarkEnd w:id="21735"/>
      <w:r>
        <w:rPr>
          <w:rtl/>
        </w:rPr>
        <w:t xml:space="preserve">טרור </w:t>
      </w:r>
      <w:bookmarkStart w:id="21736" w:name="_ETM_Q41_742949"/>
      <w:bookmarkEnd w:id="21736"/>
      <w:r>
        <w:rPr>
          <w:rtl/>
        </w:rPr>
        <w:t xml:space="preserve">שנמצא </w:t>
      </w:r>
      <w:bookmarkStart w:id="21737" w:name="_ETM_Q41_743309"/>
      <w:bookmarkEnd w:id="21737"/>
      <w:r>
        <w:rPr>
          <w:rtl/>
        </w:rPr>
        <w:t>במלחמה</w:t>
      </w:r>
      <w:r>
        <w:rPr>
          <w:rFonts w:hint="cs"/>
          <w:rtl/>
        </w:rPr>
        <w:t>,</w:t>
      </w:r>
      <w:r>
        <w:rPr>
          <w:rtl/>
        </w:rPr>
        <w:t xml:space="preserve"> </w:t>
      </w:r>
      <w:bookmarkStart w:id="21738" w:name="_ETM_Q41_744300"/>
      <w:bookmarkEnd w:id="21738"/>
      <w:r>
        <w:rPr>
          <w:rtl/>
        </w:rPr>
        <w:t xml:space="preserve">כסיוע </w:t>
      </w:r>
      <w:bookmarkStart w:id="21739" w:name="_ETM_Q41_745050"/>
      <w:bookmarkEnd w:id="21739"/>
      <w:r>
        <w:rPr>
          <w:rtl/>
        </w:rPr>
        <w:t xml:space="preserve">לאויב </w:t>
      </w:r>
      <w:bookmarkStart w:id="21740" w:name="_ETM_Q41_745980"/>
      <w:bookmarkEnd w:id="21740"/>
      <w:r>
        <w:rPr>
          <w:rtl/>
        </w:rPr>
        <w:t xml:space="preserve">בזמן </w:t>
      </w:r>
      <w:bookmarkStart w:id="21741" w:name="_ETM_Q41_746429"/>
      <w:bookmarkEnd w:id="21741"/>
      <w:r>
        <w:rPr>
          <w:rtl/>
        </w:rPr>
        <w:t>מלחמה</w:t>
      </w:r>
      <w:r>
        <w:rPr>
          <w:rFonts w:hint="cs"/>
          <w:rtl/>
        </w:rPr>
        <w:t>.</w:t>
      </w:r>
      <w:bookmarkStart w:id="21742" w:name="_ETM_Q41_746850"/>
      <w:bookmarkStart w:id="21743" w:name="_ETM_Q41_747967"/>
      <w:bookmarkEnd w:id="21742"/>
      <w:bookmarkEnd w:id="21743"/>
    </w:p>
    <w:p w:rsidR="00BE54DA" w:rsidRDefault="00BE54DA" w:rsidP="00017F10">
      <w:pPr>
        <w:rPr>
          <w:rtl/>
        </w:rPr>
      </w:pPr>
      <w:bookmarkStart w:id="21744" w:name="_ETM_Q41_748031"/>
      <w:bookmarkStart w:id="21745" w:name="_ETM_Q41_748127"/>
      <w:bookmarkEnd w:id="21744"/>
      <w:bookmarkEnd w:id="21745"/>
    </w:p>
    <w:p w:rsidR="00BE54DA" w:rsidRDefault="00BE54DA" w:rsidP="00A428F1">
      <w:pPr>
        <w:rPr>
          <w:rtl/>
        </w:rPr>
      </w:pPr>
      <w:bookmarkStart w:id="21746" w:name="_ETM_Q41_748227"/>
      <w:bookmarkStart w:id="21747" w:name="_ETM_Q41_743273"/>
      <w:bookmarkEnd w:id="21746"/>
      <w:bookmarkEnd w:id="21747"/>
      <w:r>
        <w:rPr>
          <w:rtl/>
        </w:rPr>
        <w:t xml:space="preserve">ולכן </w:t>
      </w:r>
      <w:bookmarkStart w:id="21748" w:name="_ETM_Q41_747179"/>
      <w:bookmarkEnd w:id="21748"/>
      <w:r>
        <w:rPr>
          <w:rtl/>
        </w:rPr>
        <w:t xml:space="preserve">אני </w:t>
      </w:r>
      <w:bookmarkStart w:id="21749" w:name="_ETM_Q41_747330"/>
      <w:bookmarkEnd w:id="21749"/>
      <w:r>
        <w:rPr>
          <w:rtl/>
        </w:rPr>
        <w:t>קורא</w:t>
      </w:r>
      <w:r>
        <w:rPr>
          <w:rFonts w:hint="cs"/>
          <w:rtl/>
        </w:rPr>
        <w:t>,</w:t>
      </w:r>
      <w:r>
        <w:rPr>
          <w:rtl/>
        </w:rPr>
        <w:t xml:space="preserve"> </w:t>
      </w:r>
      <w:bookmarkStart w:id="21750" w:name="_ETM_Q41_748050"/>
      <w:bookmarkEnd w:id="21750"/>
      <w:r w:rsidRPr="00DC07B3">
        <w:rPr>
          <w:rtl/>
        </w:rPr>
        <w:t xml:space="preserve">לצד </w:t>
      </w:r>
      <w:bookmarkStart w:id="21751" w:name="_ETM_Q41_748500"/>
      <w:bookmarkStart w:id="21752" w:name="_ETM_Q41_745264"/>
      <w:bookmarkStart w:id="21753" w:name="_ETM_Q41_748919"/>
      <w:bookmarkStart w:id="21754" w:name="_ETM_Q41_745114"/>
      <w:bookmarkEnd w:id="21751"/>
      <w:bookmarkEnd w:id="21752"/>
      <w:bookmarkEnd w:id="21753"/>
      <w:bookmarkEnd w:id="21754"/>
      <w:r w:rsidRPr="00DC07B3">
        <w:rPr>
          <w:rFonts w:hint="cs"/>
          <w:rtl/>
        </w:rPr>
        <w:t>שידוד</w:t>
      </w:r>
      <w:r w:rsidRPr="00DC07B3">
        <w:rPr>
          <w:rtl/>
        </w:rPr>
        <w:t xml:space="preserve"> </w:t>
      </w:r>
      <w:bookmarkStart w:id="21755" w:name="_ETM_Q41_749400"/>
      <w:bookmarkEnd w:id="21755"/>
      <w:r w:rsidRPr="00DC07B3">
        <w:rPr>
          <w:rFonts w:hint="cs"/>
          <w:rtl/>
        </w:rPr>
        <w:t>ה</w:t>
      </w:r>
      <w:r w:rsidRPr="00DC07B3">
        <w:rPr>
          <w:rtl/>
        </w:rPr>
        <w:t>מערכות</w:t>
      </w:r>
      <w:bookmarkStart w:id="21756" w:name="_ETM_Q41_750125"/>
      <w:bookmarkStart w:id="21757" w:name="_ETM_Q41_746835"/>
      <w:bookmarkEnd w:id="21756"/>
      <w:bookmarkEnd w:id="21757"/>
      <w:r>
        <w:rPr>
          <w:rtl/>
        </w:rPr>
        <w:t xml:space="preserve"> </w:t>
      </w:r>
      <w:bookmarkStart w:id="21758" w:name="_ETM_Q41_749789"/>
      <w:bookmarkEnd w:id="21758"/>
      <w:r>
        <w:rPr>
          <w:rtl/>
        </w:rPr>
        <w:t>הצבאי</w:t>
      </w:r>
      <w:r>
        <w:rPr>
          <w:rFonts w:hint="cs"/>
          <w:rtl/>
        </w:rPr>
        <w:t>,</w:t>
      </w:r>
      <w:r>
        <w:rPr>
          <w:rtl/>
        </w:rPr>
        <w:t xml:space="preserve"> </w:t>
      </w:r>
      <w:bookmarkStart w:id="21759" w:name="_ETM_Q41_751390"/>
      <w:bookmarkEnd w:id="21759"/>
      <w:r>
        <w:rPr>
          <w:rFonts w:hint="cs"/>
          <w:rtl/>
        </w:rPr>
        <w:t>ל</w:t>
      </w:r>
      <w:bookmarkStart w:id="21760" w:name="_ETM_Q41_748926"/>
      <w:bookmarkStart w:id="21761" w:name="_ETM_Q41_744916"/>
      <w:bookmarkEnd w:id="21760"/>
      <w:bookmarkEnd w:id="21761"/>
      <w:r>
        <w:rPr>
          <w:rtl/>
        </w:rPr>
        <w:t xml:space="preserve">חיזוק </w:t>
      </w:r>
      <w:bookmarkStart w:id="21762" w:name="_ETM_Q41_751780"/>
      <w:bookmarkEnd w:id="21762"/>
      <w:r>
        <w:rPr>
          <w:rtl/>
        </w:rPr>
        <w:t xml:space="preserve">הבנת </w:t>
      </w:r>
      <w:bookmarkStart w:id="21763" w:name="_ETM_Q41_752170"/>
      <w:bookmarkEnd w:id="21763"/>
      <w:r>
        <w:rPr>
          <w:rtl/>
        </w:rPr>
        <w:t>ה</w:t>
      </w:r>
      <w:r>
        <w:rPr>
          <w:rFonts w:hint="cs"/>
          <w:rtl/>
        </w:rPr>
        <w:t>א</w:t>
      </w:r>
      <w:bookmarkStart w:id="21764" w:name="_ETM_Q41_749295"/>
      <w:bookmarkEnd w:id="21764"/>
      <w:r>
        <w:rPr>
          <w:rtl/>
        </w:rPr>
        <w:t>יום</w:t>
      </w:r>
      <w:bookmarkStart w:id="21765" w:name="_ETM_Q41_750415"/>
      <w:bookmarkEnd w:id="21765"/>
      <w:r>
        <w:rPr>
          <w:rFonts w:hint="cs"/>
          <w:rtl/>
        </w:rPr>
        <w:t>,</w:t>
      </w:r>
      <w:r>
        <w:rPr>
          <w:rtl/>
        </w:rPr>
        <w:t xml:space="preserve"> </w:t>
      </w:r>
      <w:bookmarkStart w:id="21766" w:name="_ETM_Q41_752530"/>
      <w:bookmarkEnd w:id="21766"/>
      <w:r>
        <w:rPr>
          <w:rFonts w:hint="cs"/>
          <w:rtl/>
        </w:rPr>
        <w:t>ל</w:t>
      </w:r>
      <w:r>
        <w:rPr>
          <w:rtl/>
        </w:rPr>
        <w:t xml:space="preserve">השקעת </w:t>
      </w:r>
      <w:bookmarkStart w:id="21767" w:name="_ETM_Q41_753040"/>
      <w:bookmarkEnd w:id="21767"/>
      <w:r>
        <w:rPr>
          <w:rtl/>
        </w:rPr>
        <w:t xml:space="preserve">משאבים </w:t>
      </w:r>
      <w:bookmarkStart w:id="21768" w:name="_ETM_Q41_753429"/>
      <w:bookmarkEnd w:id="21768"/>
      <w:r>
        <w:rPr>
          <w:rtl/>
        </w:rPr>
        <w:t xml:space="preserve">טכנולוגיים </w:t>
      </w:r>
      <w:bookmarkStart w:id="21769" w:name="_ETM_Q41_754000"/>
      <w:bookmarkEnd w:id="21769"/>
      <w:r>
        <w:rPr>
          <w:rtl/>
        </w:rPr>
        <w:t>ו</w:t>
      </w:r>
      <w:bookmarkStart w:id="21770" w:name="_ETM_Q41_751556"/>
      <w:bookmarkEnd w:id="21770"/>
      <w:r>
        <w:rPr>
          <w:rtl/>
        </w:rPr>
        <w:t>צב</w:t>
      </w:r>
      <w:r>
        <w:rPr>
          <w:rFonts w:hint="cs"/>
          <w:rtl/>
        </w:rPr>
        <w:t>אי</w:t>
      </w:r>
      <w:r>
        <w:rPr>
          <w:rtl/>
        </w:rPr>
        <w:t xml:space="preserve">ים </w:t>
      </w:r>
      <w:bookmarkStart w:id="21771" w:name="_ETM_Q41_754929"/>
      <w:bookmarkEnd w:id="21771"/>
      <w:r>
        <w:rPr>
          <w:rtl/>
        </w:rPr>
        <w:t>ולח</w:t>
      </w:r>
      <w:bookmarkStart w:id="21772" w:name="_ETM_Q41_751966"/>
      <w:bookmarkEnd w:id="21772"/>
      <w:r>
        <w:rPr>
          <w:rFonts w:hint="cs"/>
          <w:rtl/>
        </w:rPr>
        <w:t>י</w:t>
      </w:r>
      <w:r>
        <w:rPr>
          <w:rtl/>
        </w:rPr>
        <w:t>ז</w:t>
      </w:r>
      <w:r>
        <w:rPr>
          <w:rFonts w:hint="cs"/>
          <w:rtl/>
        </w:rPr>
        <w:t>ו</w:t>
      </w:r>
      <w:r>
        <w:rPr>
          <w:rtl/>
        </w:rPr>
        <w:t xml:space="preserve">ק </w:t>
      </w:r>
      <w:bookmarkStart w:id="21773" w:name="_ETM_Q41_755800"/>
      <w:bookmarkStart w:id="21774" w:name="_ETM_Q41_755950"/>
      <w:bookmarkEnd w:id="21773"/>
      <w:bookmarkEnd w:id="21774"/>
      <w:r>
        <w:rPr>
          <w:rtl/>
        </w:rPr>
        <w:t>ה</w:t>
      </w:r>
      <w:bookmarkStart w:id="21775" w:name="_ETM_Q41_753566"/>
      <w:bookmarkEnd w:id="21775"/>
      <w:r>
        <w:rPr>
          <w:rFonts w:hint="cs"/>
          <w:rtl/>
        </w:rPr>
        <w:t>ה</w:t>
      </w:r>
      <w:r>
        <w:rPr>
          <w:rtl/>
        </w:rPr>
        <w:t>י</w:t>
      </w:r>
      <w:bookmarkStart w:id="21776" w:name="_ETM_Q41_753336"/>
      <w:bookmarkEnd w:id="21776"/>
      <w:r>
        <w:rPr>
          <w:rFonts w:hint="cs"/>
          <w:rtl/>
        </w:rPr>
        <w:t>ער</w:t>
      </w:r>
      <w:r>
        <w:rPr>
          <w:rtl/>
        </w:rPr>
        <w:t xml:space="preserve">כות </w:t>
      </w:r>
      <w:bookmarkStart w:id="21777" w:name="_ETM_Q41_756340"/>
      <w:bookmarkEnd w:id="21777"/>
      <w:r>
        <w:rPr>
          <w:rtl/>
        </w:rPr>
        <w:t xml:space="preserve">המשפטית </w:t>
      </w:r>
      <w:bookmarkStart w:id="21778" w:name="_ETM_Q41_757510"/>
      <w:bookmarkEnd w:id="21778"/>
      <w:r>
        <w:rPr>
          <w:rtl/>
        </w:rPr>
        <w:t xml:space="preserve">התואמת </w:t>
      </w:r>
      <w:bookmarkStart w:id="21779" w:name="_ETM_Q41_758200"/>
      <w:bookmarkEnd w:id="21779"/>
      <w:r>
        <w:rPr>
          <w:rtl/>
        </w:rPr>
        <w:t xml:space="preserve">על </w:t>
      </w:r>
      <w:bookmarkStart w:id="21780" w:name="_ETM_Q41_758410"/>
      <w:bookmarkEnd w:id="21780"/>
      <w:r>
        <w:rPr>
          <w:rtl/>
        </w:rPr>
        <w:t xml:space="preserve">מנת </w:t>
      </w:r>
      <w:bookmarkStart w:id="21781" w:name="_ETM_Q41_758620"/>
      <w:bookmarkEnd w:id="21781"/>
      <w:r>
        <w:rPr>
          <w:rtl/>
        </w:rPr>
        <w:t xml:space="preserve">שניתן </w:t>
      </w:r>
      <w:bookmarkStart w:id="21782" w:name="_ETM_Q41_758980"/>
      <w:bookmarkEnd w:id="21782"/>
      <w:r>
        <w:rPr>
          <w:rtl/>
        </w:rPr>
        <w:t xml:space="preserve">יהיה </w:t>
      </w:r>
      <w:bookmarkStart w:id="21783" w:name="_ETM_Q41_759130"/>
      <w:bookmarkEnd w:id="21783"/>
      <w:r>
        <w:rPr>
          <w:rtl/>
        </w:rPr>
        <w:t xml:space="preserve">למצות </w:t>
      </w:r>
      <w:bookmarkStart w:id="21784" w:name="_ETM_Q41_759610"/>
      <w:bookmarkEnd w:id="21784"/>
      <w:r>
        <w:rPr>
          <w:rtl/>
        </w:rPr>
        <w:t xml:space="preserve">את </w:t>
      </w:r>
      <w:bookmarkStart w:id="21785" w:name="_ETM_Q41_759730"/>
      <w:bookmarkEnd w:id="21785"/>
      <w:r>
        <w:rPr>
          <w:rtl/>
        </w:rPr>
        <w:t xml:space="preserve">הדין </w:t>
      </w:r>
      <w:bookmarkStart w:id="21786" w:name="_ETM_Q41_760510"/>
      <w:bookmarkEnd w:id="21786"/>
      <w:r>
        <w:rPr>
          <w:rtl/>
        </w:rPr>
        <w:t xml:space="preserve">עם </w:t>
      </w:r>
      <w:bookmarkStart w:id="21787" w:name="_ETM_Q41_760780"/>
      <w:bookmarkEnd w:id="21787"/>
      <w:r>
        <w:rPr>
          <w:rtl/>
        </w:rPr>
        <w:t xml:space="preserve">המשתמשים </w:t>
      </w:r>
      <w:bookmarkStart w:id="21788" w:name="_ETM_Q41_761380"/>
      <w:bookmarkEnd w:id="21788"/>
      <w:proofErr w:type="spellStart"/>
      <w:r>
        <w:rPr>
          <w:rtl/>
        </w:rPr>
        <w:t>ברחפנים</w:t>
      </w:r>
      <w:proofErr w:type="spellEnd"/>
      <w:r>
        <w:rPr>
          <w:rFonts w:hint="cs"/>
          <w:rtl/>
        </w:rPr>
        <w:t>,</w:t>
      </w:r>
      <w:r>
        <w:rPr>
          <w:rtl/>
        </w:rPr>
        <w:t xml:space="preserve"> </w:t>
      </w:r>
      <w:bookmarkStart w:id="21789" w:name="_ETM_Q41_762340"/>
      <w:bookmarkEnd w:id="21789"/>
      <w:r>
        <w:rPr>
          <w:rtl/>
        </w:rPr>
        <w:t>ו</w:t>
      </w:r>
      <w:bookmarkStart w:id="21790" w:name="_ETM_Q41_763059"/>
      <w:bookmarkEnd w:id="21790"/>
      <w:r>
        <w:rPr>
          <w:rtl/>
        </w:rPr>
        <w:t xml:space="preserve">שגם </w:t>
      </w:r>
      <w:bookmarkStart w:id="21791" w:name="_ETM_Q41_763390"/>
      <w:bookmarkEnd w:id="21791"/>
      <w:r>
        <w:rPr>
          <w:rtl/>
        </w:rPr>
        <w:t xml:space="preserve">מערכת </w:t>
      </w:r>
      <w:bookmarkStart w:id="21792" w:name="_ETM_Q41_763750"/>
      <w:bookmarkEnd w:id="21792"/>
      <w:r>
        <w:rPr>
          <w:rtl/>
        </w:rPr>
        <w:t xml:space="preserve">המשפט </w:t>
      </w:r>
      <w:bookmarkStart w:id="21793" w:name="_ETM_Q41_764440"/>
      <w:bookmarkEnd w:id="21793"/>
      <w:r>
        <w:rPr>
          <w:rtl/>
        </w:rPr>
        <w:t xml:space="preserve">תירתם </w:t>
      </w:r>
      <w:bookmarkStart w:id="21794" w:name="_ETM_Q41_765100"/>
      <w:bookmarkEnd w:id="21794"/>
      <w:r>
        <w:rPr>
          <w:rtl/>
        </w:rPr>
        <w:t xml:space="preserve">למאבק </w:t>
      </w:r>
      <w:bookmarkStart w:id="21795" w:name="_ETM_Q41_765940"/>
      <w:bookmarkEnd w:id="21795"/>
      <w:r>
        <w:rPr>
          <w:rtl/>
        </w:rPr>
        <w:t xml:space="preserve">החשוב </w:t>
      </w:r>
      <w:bookmarkStart w:id="21796" w:name="_ETM_Q41_766900"/>
      <w:bookmarkEnd w:id="21796"/>
      <w:r>
        <w:rPr>
          <w:rtl/>
        </w:rPr>
        <w:t xml:space="preserve">והמשמעותי </w:t>
      </w:r>
      <w:bookmarkStart w:id="21797" w:name="_ETM_Q41_767740"/>
      <w:bookmarkEnd w:id="21797"/>
      <w:r>
        <w:rPr>
          <w:rtl/>
        </w:rPr>
        <w:t>הזה</w:t>
      </w:r>
      <w:r>
        <w:rPr>
          <w:rFonts w:hint="cs"/>
          <w:rtl/>
        </w:rPr>
        <w:t>.</w:t>
      </w:r>
      <w:r>
        <w:rPr>
          <w:rtl/>
        </w:rPr>
        <w:t xml:space="preserve"> </w:t>
      </w:r>
      <w:bookmarkStart w:id="21798" w:name="_ETM_Q41_768010"/>
      <w:bookmarkEnd w:id="21798"/>
      <w:r>
        <w:rPr>
          <w:rtl/>
        </w:rPr>
        <w:t xml:space="preserve">תודה </w:t>
      </w:r>
      <w:bookmarkStart w:id="21799" w:name="_ETM_Q41_768280"/>
      <w:bookmarkEnd w:id="21799"/>
      <w:r>
        <w:rPr>
          <w:rtl/>
        </w:rPr>
        <w:t>רבה</w:t>
      </w:r>
      <w:bookmarkStart w:id="21800" w:name="_ETM_Q41_768730"/>
      <w:bookmarkEnd w:id="21800"/>
      <w:r>
        <w:rPr>
          <w:rFonts w:hint="cs"/>
          <w:rtl/>
        </w:rPr>
        <w:t>.</w:t>
      </w:r>
    </w:p>
    <w:p w:rsidR="00BE54DA" w:rsidRDefault="00BE54DA" w:rsidP="00017F10">
      <w:pPr>
        <w:rPr>
          <w:rtl/>
        </w:rPr>
      </w:pPr>
      <w:bookmarkStart w:id="21801" w:name="_ETM_Q41_764805"/>
      <w:bookmarkEnd w:id="21801"/>
    </w:p>
    <w:p w:rsidR="00BE54DA" w:rsidRDefault="00BE54DA" w:rsidP="00017F10">
      <w:pPr>
        <w:pStyle w:val="af6"/>
        <w:keepNext/>
        <w:rPr>
          <w:rtl/>
        </w:rPr>
      </w:pPr>
      <w:bookmarkStart w:id="21802" w:name="ET_yor_6599_28"/>
      <w:r w:rsidRPr="00D054C0">
        <w:rPr>
          <w:rStyle w:val="TagStyle"/>
          <w:rtl/>
        </w:rPr>
        <w:t xml:space="preserve"> &lt;&lt; יור &gt;&gt; </w:t>
      </w:r>
      <w:r>
        <w:rPr>
          <w:rtl/>
        </w:rPr>
        <w:t>היו"ר משה רוט:</w:t>
      </w:r>
      <w:r w:rsidRPr="00D054C0">
        <w:rPr>
          <w:rStyle w:val="TagStyle"/>
          <w:rtl/>
        </w:rPr>
        <w:t xml:space="preserve"> &lt;&lt; יור &gt;&gt;</w:t>
      </w:r>
      <w:r>
        <w:rPr>
          <w:rtl/>
        </w:rPr>
        <w:t xml:space="preserve"> </w:t>
      </w:r>
      <w:bookmarkEnd w:id="21802"/>
    </w:p>
    <w:p w:rsidR="00BE54DA" w:rsidRDefault="00BE54DA" w:rsidP="00D05E6D">
      <w:pPr>
        <w:rPr>
          <w:rtl/>
          <w:lang w:eastAsia="he-IL"/>
        </w:rPr>
      </w:pPr>
    </w:p>
    <w:p w:rsidR="00BE54DA" w:rsidRDefault="00BE54DA" w:rsidP="00017F10">
      <w:pPr>
        <w:rPr>
          <w:rtl/>
        </w:rPr>
      </w:pPr>
      <w:bookmarkStart w:id="21803" w:name="_ETM_Q41_766260"/>
      <w:bookmarkEnd w:id="21803"/>
      <w:r>
        <w:rPr>
          <w:rtl/>
        </w:rPr>
        <w:t xml:space="preserve">תודה </w:t>
      </w:r>
      <w:bookmarkStart w:id="21804" w:name="_ETM_Q41_769030"/>
      <w:bookmarkEnd w:id="21804"/>
      <w:r>
        <w:rPr>
          <w:rtl/>
        </w:rPr>
        <w:t>רבה</w:t>
      </w:r>
      <w:r>
        <w:rPr>
          <w:rFonts w:hint="cs"/>
          <w:rtl/>
        </w:rPr>
        <w:t>.</w:t>
      </w:r>
      <w:r>
        <w:rPr>
          <w:rtl/>
        </w:rPr>
        <w:t xml:space="preserve"> </w:t>
      </w:r>
      <w:bookmarkStart w:id="21805" w:name="_ETM_Q41_769510"/>
      <w:bookmarkEnd w:id="21805"/>
      <w:r>
        <w:rPr>
          <w:rtl/>
        </w:rPr>
        <w:t xml:space="preserve">חבר </w:t>
      </w:r>
      <w:bookmarkStart w:id="21806" w:name="_ETM_Q41_769840"/>
      <w:bookmarkEnd w:id="21806"/>
      <w:r>
        <w:rPr>
          <w:rtl/>
        </w:rPr>
        <w:t xml:space="preserve">הכנסת </w:t>
      </w:r>
      <w:bookmarkStart w:id="21807" w:name="_ETM_Q41_770230"/>
      <w:bookmarkEnd w:id="21807"/>
      <w:r>
        <w:rPr>
          <w:rtl/>
        </w:rPr>
        <w:t>טל</w:t>
      </w:r>
      <w:r>
        <w:rPr>
          <w:rFonts w:hint="cs"/>
          <w:rtl/>
        </w:rPr>
        <w:t>,</w:t>
      </w:r>
      <w:r>
        <w:rPr>
          <w:rtl/>
        </w:rPr>
        <w:t xml:space="preserve"> </w:t>
      </w:r>
      <w:bookmarkStart w:id="21808" w:name="_ETM_Q41_771620"/>
      <w:bookmarkEnd w:id="21808"/>
      <w:r>
        <w:rPr>
          <w:rFonts w:hint="cs"/>
          <w:rtl/>
        </w:rPr>
        <w:t>ב</w:t>
      </w:r>
      <w:r>
        <w:rPr>
          <w:rtl/>
        </w:rPr>
        <w:t>בקשה</w:t>
      </w:r>
      <w:r>
        <w:rPr>
          <w:rFonts w:hint="cs"/>
          <w:rtl/>
        </w:rPr>
        <w:t>,</w:t>
      </w:r>
      <w:r>
        <w:rPr>
          <w:rtl/>
        </w:rPr>
        <w:t xml:space="preserve"> </w:t>
      </w:r>
      <w:bookmarkStart w:id="21809" w:name="_ETM_Q41_780429"/>
      <w:bookmarkStart w:id="21810" w:name="_ETM_Q41_780819"/>
      <w:bookmarkStart w:id="21811" w:name="_ETM_Q41_781270"/>
      <w:bookmarkStart w:id="21812" w:name="_ETM_Q41_781719"/>
      <w:bookmarkEnd w:id="21809"/>
      <w:bookmarkEnd w:id="21810"/>
      <w:bookmarkEnd w:id="21811"/>
      <w:bookmarkEnd w:id="21812"/>
      <w:r>
        <w:rPr>
          <w:rFonts w:hint="cs"/>
          <w:rtl/>
        </w:rPr>
        <w:t>שלוש</w:t>
      </w:r>
      <w:bookmarkStart w:id="21813" w:name="_ETM_Q41_778743"/>
      <w:bookmarkEnd w:id="21813"/>
      <w:r>
        <w:rPr>
          <w:rFonts w:hint="cs"/>
          <w:rtl/>
        </w:rPr>
        <w:t xml:space="preserve"> דקות לרשותך. תתארגן. בבקשה.</w:t>
      </w:r>
    </w:p>
    <w:p w:rsidR="00BE54DA" w:rsidRDefault="00BE54DA" w:rsidP="00017F10">
      <w:pPr>
        <w:rPr>
          <w:rtl/>
        </w:rPr>
      </w:pPr>
    </w:p>
    <w:p w:rsidR="00BE54DA" w:rsidRDefault="00BE54DA" w:rsidP="002972BF">
      <w:pPr>
        <w:pStyle w:val="a4"/>
        <w:keepNext/>
        <w:rPr>
          <w:rtl/>
        </w:rPr>
      </w:pPr>
      <w:bookmarkStart w:id="21814" w:name="ET_speaker_6351_1"/>
      <w:r w:rsidRPr="00F30CE0">
        <w:rPr>
          <w:rStyle w:val="TagStyle"/>
          <w:rtl/>
        </w:rPr>
        <w:t xml:space="preserve">&lt;&lt; דובר &gt;&gt; </w:t>
      </w:r>
      <w:bookmarkStart w:id="21815" w:name="_Toc193372776"/>
      <w:bookmarkStart w:id="21816" w:name="_Toc193383229"/>
      <w:bookmarkStart w:id="21817" w:name="_Toc193384243"/>
      <w:bookmarkStart w:id="21818" w:name="_Toc193384504"/>
      <w:r>
        <w:rPr>
          <w:rtl/>
        </w:rPr>
        <w:t>אוהד טל (הציונות הדתית):</w:t>
      </w:r>
      <w:bookmarkEnd w:id="21815"/>
      <w:bookmarkEnd w:id="21816"/>
      <w:bookmarkEnd w:id="21817"/>
      <w:bookmarkEnd w:id="21818"/>
      <w:r w:rsidRPr="00F30CE0">
        <w:rPr>
          <w:rStyle w:val="TagStyle"/>
          <w:rtl/>
        </w:rPr>
        <w:t xml:space="preserve"> &lt;&lt; דובר &gt;&gt;</w:t>
      </w:r>
      <w:r>
        <w:rPr>
          <w:rtl/>
        </w:rPr>
        <w:t xml:space="preserve"> </w:t>
      </w:r>
      <w:bookmarkEnd w:id="21814"/>
    </w:p>
    <w:p w:rsidR="00BE54DA" w:rsidRDefault="00BE54DA" w:rsidP="00D05E6D">
      <w:pPr>
        <w:rPr>
          <w:rtl/>
        </w:rPr>
      </w:pPr>
    </w:p>
    <w:p w:rsidR="00BE54DA" w:rsidRDefault="00BE54DA" w:rsidP="002972BF">
      <w:pPr>
        <w:rPr>
          <w:rtl/>
        </w:rPr>
      </w:pPr>
      <w:r>
        <w:rPr>
          <w:rtl/>
        </w:rPr>
        <w:t xml:space="preserve">אדוני </w:t>
      </w:r>
      <w:r>
        <w:rPr>
          <w:rFonts w:hint="cs"/>
          <w:rtl/>
        </w:rPr>
        <w:t>ה</w:t>
      </w:r>
      <w:r>
        <w:rPr>
          <w:rtl/>
        </w:rPr>
        <w:t>יושב</w:t>
      </w:r>
      <w:r>
        <w:rPr>
          <w:rFonts w:hint="cs"/>
          <w:rtl/>
        </w:rPr>
        <w:t>-</w:t>
      </w:r>
      <w:r>
        <w:rPr>
          <w:rtl/>
        </w:rPr>
        <w:t xml:space="preserve">ראש, </w:t>
      </w:r>
      <w:r>
        <w:rPr>
          <w:rFonts w:hint="cs"/>
          <w:rtl/>
        </w:rPr>
        <w:t xml:space="preserve">חבריי </w:t>
      </w:r>
      <w:r>
        <w:rPr>
          <w:rtl/>
        </w:rPr>
        <w:t>חברי הכנסת,</w:t>
      </w:r>
      <w:r>
        <w:rPr>
          <w:rFonts w:hint="cs"/>
          <w:rtl/>
        </w:rPr>
        <w:t xml:space="preserve"> </w:t>
      </w:r>
      <w:r>
        <w:rPr>
          <w:rtl/>
        </w:rPr>
        <w:t>אני מבקש ל</w:t>
      </w:r>
      <w:r>
        <w:rPr>
          <w:rFonts w:hint="cs"/>
          <w:rtl/>
        </w:rPr>
        <w:t>ה</w:t>
      </w:r>
      <w:r>
        <w:rPr>
          <w:rtl/>
        </w:rPr>
        <w:t>עלות לדיון נושא בעל חשיבות ביטחונית עליונה. בעוד שח</w:t>
      </w:r>
      <w:r>
        <w:rPr>
          <w:rFonts w:hint="cs"/>
          <w:rtl/>
        </w:rPr>
        <w:t>יי</w:t>
      </w:r>
      <w:r>
        <w:rPr>
          <w:rtl/>
        </w:rPr>
        <w:t xml:space="preserve">לינו נלחמים בעזה ומסכנים את חייהם למען ביטחון המדינה, ישנם </w:t>
      </w:r>
      <w:r>
        <w:rPr>
          <w:rFonts w:hint="cs"/>
          <w:rtl/>
        </w:rPr>
        <w:t>כאלה</w:t>
      </w:r>
      <w:r>
        <w:rPr>
          <w:rtl/>
        </w:rPr>
        <w:t xml:space="preserve"> שבוחרים לסייע לאויב באופן </w:t>
      </w:r>
      <w:r>
        <w:rPr>
          <w:rFonts w:hint="cs"/>
          <w:rtl/>
        </w:rPr>
        <w:t>ש</w:t>
      </w:r>
      <w:r>
        <w:rPr>
          <w:rtl/>
        </w:rPr>
        <w:t>פוגע ישירות</w:t>
      </w:r>
      <w:r>
        <w:rPr>
          <w:rFonts w:hint="cs"/>
          <w:rtl/>
        </w:rPr>
        <w:t xml:space="preserve"> </w:t>
      </w:r>
      <w:r>
        <w:rPr>
          <w:rtl/>
        </w:rPr>
        <w:t>בביטחונם של לוחמינו ותושבי עוטף עזה.</w:t>
      </w:r>
      <w:bookmarkStart w:id="21819" w:name="_ETM_Q42_210000"/>
      <w:bookmarkEnd w:id="21819"/>
      <w:r>
        <w:rPr>
          <w:rFonts w:hint="cs"/>
          <w:rtl/>
        </w:rPr>
        <w:t xml:space="preserve"> </w:t>
      </w:r>
      <w:bookmarkStart w:id="21820" w:name="_ETM_Q42_206000"/>
      <w:bookmarkEnd w:id="21820"/>
      <w:r>
        <w:rPr>
          <w:rtl/>
        </w:rPr>
        <w:t>בחודשים האחרונים,</w:t>
      </w:r>
      <w:r>
        <w:rPr>
          <w:rFonts w:hint="cs"/>
          <w:rtl/>
        </w:rPr>
        <w:t xml:space="preserve"> אדוני היושב-ראש, </w:t>
      </w:r>
      <w:r>
        <w:rPr>
          <w:rtl/>
        </w:rPr>
        <w:t>אנ</w:t>
      </w:r>
      <w:r>
        <w:rPr>
          <w:rFonts w:hint="cs"/>
          <w:rtl/>
        </w:rPr>
        <w:t>חנ</w:t>
      </w:r>
      <w:r>
        <w:rPr>
          <w:rtl/>
        </w:rPr>
        <w:t>ו עדים להתגברות מדאיגה</w:t>
      </w:r>
      <w:r>
        <w:rPr>
          <w:rFonts w:hint="cs"/>
          <w:rtl/>
        </w:rPr>
        <w:t xml:space="preserve"> </w:t>
      </w:r>
      <w:r>
        <w:rPr>
          <w:rtl/>
        </w:rPr>
        <w:t xml:space="preserve">בתופעת הברחת </w:t>
      </w:r>
      <w:proofErr w:type="spellStart"/>
      <w:r>
        <w:rPr>
          <w:rtl/>
        </w:rPr>
        <w:t>רחפנים</w:t>
      </w:r>
      <w:proofErr w:type="spellEnd"/>
      <w:r>
        <w:rPr>
          <w:rtl/>
        </w:rPr>
        <w:t xml:space="preserve"> מישראל לרצועת עזה. </w:t>
      </w:r>
      <w:proofErr w:type="spellStart"/>
      <w:r>
        <w:rPr>
          <w:rtl/>
        </w:rPr>
        <w:t>רחפנים</w:t>
      </w:r>
      <w:proofErr w:type="spellEnd"/>
      <w:r>
        <w:rPr>
          <w:rtl/>
        </w:rPr>
        <w:t xml:space="preserve"> אלה</w:t>
      </w:r>
      <w:r>
        <w:rPr>
          <w:rFonts w:hint="cs"/>
          <w:rtl/>
        </w:rPr>
        <w:t xml:space="preserve"> </w:t>
      </w:r>
      <w:r>
        <w:rPr>
          <w:rtl/>
        </w:rPr>
        <w:t xml:space="preserve">מועברים ישירות </w:t>
      </w:r>
      <w:r>
        <w:rPr>
          <w:rFonts w:hint="cs"/>
          <w:rtl/>
        </w:rPr>
        <w:t>ל</w:t>
      </w:r>
      <w:r>
        <w:rPr>
          <w:rtl/>
        </w:rPr>
        <w:t xml:space="preserve">ארגון הטרור חמאס, </w:t>
      </w:r>
      <w:r>
        <w:rPr>
          <w:rFonts w:hint="cs"/>
          <w:rtl/>
        </w:rPr>
        <w:t xml:space="preserve">והוא </w:t>
      </w:r>
      <w:bookmarkStart w:id="21821" w:name="_ETM_Q42_222000"/>
      <w:bookmarkEnd w:id="21821"/>
      <w:r>
        <w:rPr>
          <w:rFonts w:hint="cs"/>
          <w:rtl/>
        </w:rPr>
        <w:t xml:space="preserve">הופך אותם </w:t>
      </w:r>
      <w:r>
        <w:rPr>
          <w:rtl/>
        </w:rPr>
        <w:t xml:space="preserve">לכלי תקיפה קטלניים – </w:t>
      </w:r>
      <w:proofErr w:type="spellStart"/>
      <w:r>
        <w:rPr>
          <w:rtl/>
        </w:rPr>
        <w:t>כטב"מים</w:t>
      </w:r>
      <w:proofErr w:type="spellEnd"/>
      <w:r>
        <w:rPr>
          <w:rtl/>
        </w:rPr>
        <w:t xml:space="preserve"> </w:t>
      </w:r>
      <w:r>
        <w:rPr>
          <w:rFonts w:hint="cs"/>
          <w:rtl/>
        </w:rPr>
        <w:t>ש</w:t>
      </w:r>
      <w:r>
        <w:rPr>
          <w:rtl/>
        </w:rPr>
        <w:t>מאיימים על ח</w:t>
      </w:r>
      <w:r>
        <w:rPr>
          <w:rFonts w:hint="cs"/>
          <w:rtl/>
        </w:rPr>
        <w:t>יי</w:t>
      </w:r>
      <w:r>
        <w:rPr>
          <w:rtl/>
        </w:rPr>
        <w:t xml:space="preserve"> חיילי</w:t>
      </w:r>
      <w:r>
        <w:rPr>
          <w:rFonts w:hint="cs"/>
          <w:rtl/>
        </w:rPr>
        <w:t>ם של</w:t>
      </w:r>
      <w:r>
        <w:rPr>
          <w:rtl/>
        </w:rPr>
        <w:t xml:space="preserve">נו </w:t>
      </w:r>
      <w:r>
        <w:rPr>
          <w:rFonts w:hint="cs"/>
          <w:rtl/>
        </w:rPr>
        <w:t>ה</w:t>
      </w:r>
      <w:r>
        <w:rPr>
          <w:rtl/>
        </w:rPr>
        <w:t xml:space="preserve">פועלים ברצועה </w:t>
      </w:r>
      <w:r>
        <w:rPr>
          <w:rFonts w:hint="cs"/>
          <w:rtl/>
        </w:rPr>
        <w:t xml:space="preserve">וכמובן גם </w:t>
      </w:r>
      <w:r>
        <w:rPr>
          <w:rtl/>
        </w:rPr>
        <w:t>על אזרחי</w:t>
      </w:r>
      <w:r>
        <w:rPr>
          <w:rFonts w:hint="cs"/>
          <w:rtl/>
        </w:rPr>
        <w:t xml:space="preserve">ם </w:t>
      </w:r>
      <w:bookmarkStart w:id="21822" w:name="_ETM_Q42_230000"/>
      <w:bookmarkEnd w:id="21822"/>
      <w:r>
        <w:rPr>
          <w:rFonts w:hint="cs"/>
          <w:rtl/>
        </w:rPr>
        <w:t>תו</w:t>
      </w:r>
      <w:r>
        <w:rPr>
          <w:rtl/>
        </w:rPr>
        <w:t>שבי עוטף</w:t>
      </w:r>
      <w:r>
        <w:rPr>
          <w:rFonts w:hint="cs"/>
          <w:rtl/>
        </w:rPr>
        <w:t xml:space="preserve"> עזה.</w:t>
      </w:r>
    </w:p>
    <w:p w:rsidR="00BE54DA" w:rsidRDefault="00BE54DA" w:rsidP="002972BF">
      <w:pPr>
        <w:rPr>
          <w:rtl/>
        </w:rPr>
      </w:pPr>
    </w:p>
    <w:p w:rsidR="00BE54DA" w:rsidRDefault="00BE54DA" w:rsidP="00A428F1">
      <w:pPr>
        <w:rPr>
          <w:rtl/>
        </w:rPr>
      </w:pPr>
      <w:r>
        <w:rPr>
          <w:rtl/>
        </w:rPr>
        <w:t>חבר</w:t>
      </w:r>
      <w:r>
        <w:rPr>
          <w:rFonts w:hint="cs"/>
          <w:rtl/>
        </w:rPr>
        <w:t xml:space="preserve">יי </w:t>
      </w:r>
      <w:r>
        <w:rPr>
          <w:rtl/>
        </w:rPr>
        <w:t>חברי כנסת,</w:t>
      </w:r>
      <w:r>
        <w:rPr>
          <w:rFonts w:hint="cs"/>
          <w:rtl/>
        </w:rPr>
        <w:t xml:space="preserve"> </w:t>
      </w:r>
      <w:r>
        <w:rPr>
          <w:rtl/>
        </w:rPr>
        <w:t>הגיע הזמן לקרוא לדברים בשמם</w:t>
      </w:r>
      <w:r>
        <w:rPr>
          <w:rFonts w:hint="cs"/>
          <w:rtl/>
        </w:rPr>
        <w:t>:</w:t>
      </w:r>
      <w:bookmarkStart w:id="21823" w:name="_ETM_Q42_237000"/>
      <w:bookmarkEnd w:id="21823"/>
      <w:r>
        <w:rPr>
          <w:rFonts w:hint="cs"/>
          <w:rtl/>
        </w:rPr>
        <w:t xml:space="preserve"> </w:t>
      </w:r>
      <w:r>
        <w:rPr>
          <w:rtl/>
        </w:rPr>
        <w:t>מ</w:t>
      </w:r>
      <w:r>
        <w:rPr>
          <w:rFonts w:hint="cs"/>
          <w:rtl/>
        </w:rPr>
        <w:t>י</w:t>
      </w:r>
      <w:r>
        <w:rPr>
          <w:rtl/>
        </w:rPr>
        <w:t xml:space="preserve"> שמבריח </w:t>
      </w:r>
      <w:proofErr w:type="spellStart"/>
      <w:r>
        <w:rPr>
          <w:rtl/>
        </w:rPr>
        <w:t>רחפנים</w:t>
      </w:r>
      <w:proofErr w:type="spellEnd"/>
      <w:r>
        <w:rPr>
          <w:rtl/>
        </w:rPr>
        <w:t xml:space="preserve"> לחמאס ב</w:t>
      </w:r>
      <w:r>
        <w:rPr>
          <w:rFonts w:hint="cs"/>
          <w:rtl/>
        </w:rPr>
        <w:t xml:space="preserve">זמן </w:t>
      </w:r>
      <w:r>
        <w:rPr>
          <w:rtl/>
        </w:rPr>
        <w:t>מלחמה</w:t>
      </w:r>
      <w:r>
        <w:rPr>
          <w:rFonts w:hint="cs"/>
          <w:rtl/>
        </w:rPr>
        <w:t xml:space="preserve"> הוא לא רק ע</w:t>
      </w:r>
      <w:r>
        <w:rPr>
          <w:rtl/>
        </w:rPr>
        <w:t>בריין – הוא מסייע לאויב בזמן מלחמה</w:t>
      </w:r>
      <w:r>
        <w:rPr>
          <w:rFonts w:hint="cs"/>
          <w:rtl/>
        </w:rPr>
        <w:t xml:space="preserve">. </w:t>
      </w:r>
      <w:r>
        <w:rPr>
          <w:rtl/>
        </w:rPr>
        <w:t>למרות זאת,</w:t>
      </w:r>
      <w:r>
        <w:rPr>
          <w:rFonts w:hint="cs"/>
          <w:rtl/>
        </w:rPr>
        <w:t xml:space="preserve"> </w:t>
      </w:r>
      <w:r>
        <w:rPr>
          <w:rtl/>
        </w:rPr>
        <w:t>הפרקליטות ממשיכה להתייחס</w:t>
      </w:r>
      <w:r>
        <w:rPr>
          <w:rFonts w:hint="cs"/>
          <w:rtl/>
        </w:rPr>
        <w:t xml:space="preserve"> </w:t>
      </w:r>
      <w:r>
        <w:rPr>
          <w:rtl/>
        </w:rPr>
        <w:t xml:space="preserve">לפשעים </w:t>
      </w:r>
      <w:r>
        <w:rPr>
          <w:rFonts w:hint="cs"/>
          <w:rtl/>
        </w:rPr>
        <w:t>ה</w:t>
      </w:r>
      <w:r>
        <w:rPr>
          <w:rtl/>
        </w:rPr>
        <w:t xml:space="preserve">חמורים </w:t>
      </w:r>
      <w:r>
        <w:rPr>
          <w:rFonts w:hint="cs"/>
          <w:rtl/>
        </w:rPr>
        <w:t>ה</w:t>
      </w:r>
      <w:r>
        <w:rPr>
          <w:rtl/>
        </w:rPr>
        <w:t>אלה</w:t>
      </w:r>
      <w:r>
        <w:rPr>
          <w:rFonts w:hint="cs"/>
          <w:rtl/>
        </w:rPr>
        <w:t xml:space="preserve"> </w:t>
      </w:r>
      <w:r>
        <w:rPr>
          <w:rtl/>
        </w:rPr>
        <w:t>כאל עבירות קלות</w:t>
      </w:r>
      <w:r>
        <w:rPr>
          <w:rFonts w:hint="cs"/>
          <w:rtl/>
        </w:rPr>
        <w:t xml:space="preserve">. </w:t>
      </w:r>
      <w:bookmarkStart w:id="21824" w:name="_ETM_Q42_253000"/>
      <w:bookmarkEnd w:id="21824"/>
      <w:r>
        <w:rPr>
          <w:rtl/>
        </w:rPr>
        <w:t>כתבי האישום מוגשים</w:t>
      </w:r>
      <w:r>
        <w:rPr>
          <w:rFonts w:hint="cs"/>
          <w:rtl/>
        </w:rPr>
        <w:t xml:space="preserve"> </w:t>
      </w:r>
      <w:r>
        <w:rPr>
          <w:rtl/>
        </w:rPr>
        <w:t>בגין "סיכון ח</w:t>
      </w:r>
      <w:r>
        <w:rPr>
          <w:rFonts w:hint="cs"/>
          <w:rtl/>
        </w:rPr>
        <w:t>יי</w:t>
      </w:r>
      <w:r>
        <w:rPr>
          <w:rtl/>
        </w:rPr>
        <w:t xml:space="preserve"> אנשים במזיד בנתיב תחבורה"</w:t>
      </w:r>
      <w:r>
        <w:rPr>
          <w:rFonts w:hint="cs"/>
          <w:rtl/>
        </w:rPr>
        <w:t xml:space="preserve"> </w:t>
      </w:r>
      <w:r>
        <w:rPr>
          <w:rtl/>
        </w:rPr>
        <w:t>או "פגיעה ברכוש"</w:t>
      </w:r>
      <w:r>
        <w:rPr>
          <w:rFonts w:hint="cs"/>
          <w:rtl/>
        </w:rPr>
        <w:t xml:space="preserve">. </w:t>
      </w:r>
      <w:r>
        <w:rPr>
          <w:rtl/>
        </w:rPr>
        <w:t xml:space="preserve">זו באמת הדרך שבה אנחנו מתייחסים למי שמעביר אמצעי לחימה לארגון טרור </w:t>
      </w:r>
      <w:r>
        <w:rPr>
          <w:rFonts w:hint="cs"/>
          <w:rtl/>
        </w:rPr>
        <w:t>ש</w:t>
      </w:r>
      <w:r>
        <w:rPr>
          <w:rtl/>
        </w:rPr>
        <w:t xml:space="preserve">נלחם בנו? </w:t>
      </w:r>
      <w:r>
        <w:rPr>
          <w:rFonts w:hint="cs"/>
          <w:rtl/>
        </w:rPr>
        <w:t xml:space="preserve">אז </w:t>
      </w:r>
      <w:r>
        <w:rPr>
          <w:rtl/>
        </w:rPr>
        <w:t>לאחרונה החלה הפרקליטות</w:t>
      </w:r>
      <w:r>
        <w:rPr>
          <w:rFonts w:hint="cs"/>
          <w:rtl/>
        </w:rPr>
        <w:t xml:space="preserve"> </w:t>
      </w:r>
      <w:r>
        <w:rPr>
          <w:rtl/>
        </w:rPr>
        <w:t>להוסיף את העבירה של "מתן אמצעים לביצוע מעשה טרור"</w:t>
      </w:r>
      <w:r w:rsidR="00A428F1">
        <w:rPr>
          <w:rFonts w:hint="cs"/>
          <w:rtl/>
        </w:rPr>
        <w:t>,</w:t>
      </w:r>
      <w:r>
        <w:rPr>
          <w:rFonts w:hint="cs"/>
          <w:rtl/>
        </w:rPr>
        <w:t xml:space="preserve"> אבל </w:t>
      </w:r>
      <w:r>
        <w:rPr>
          <w:rtl/>
        </w:rPr>
        <w:t xml:space="preserve">גם </w:t>
      </w:r>
      <w:r>
        <w:rPr>
          <w:rFonts w:hint="cs"/>
          <w:rtl/>
        </w:rPr>
        <w:t xml:space="preserve">הדבר הזה, אדוני </w:t>
      </w:r>
      <w:bookmarkStart w:id="21825" w:name="_ETM_Q42_278000"/>
      <w:bookmarkEnd w:id="21825"/>
      <w:r>
        <w:rPr>
          <w:rFonts w:hint="cs"/>
          <w:rtl/>
        </w:rPr>
        <w:t xml:space="preserve">היושב-ראש, </w:t>
      </w:r>
      <w:r>
        <w:rPr>
          <w:rtl/>
        </w:rPr>
        <w:t>לא מספיק.</w:t>
      </w:r>
      <w:r>
        <w:rPr>
          <w:rFonts w:hint="cs"/>
          <w:rtl/>
        </w:rPr>
        <w:t xml:space="preserve"> </w:t>
      </w:r>
      <w:r>
        <w:rPr>
          <w:rtl/>
        </w:rPr>
        <w:t>חמש שנות מאסר</w:t>
      </w:r>
      <w:r>
        <w:rPr>
          <w:rFonts w:hint="cs"/>
          <w:rtl/>
        </w:rPr>
        <w:t xml:space="preserve">, שזה </w:t>
      </w:r>
      <w:r>
        <w:rPr>
          <w:rtl/>
        </w:rPr>
        <w:t xml:space="preserve">העונש המרבי </w:t>
      </w:r>
      <w:r>
        <w:rPr>
          <w:rFonts w:hint="cs"/>
          <w:rtl/>
        </w:rPr>
        <w:t>כרגע</w:t>
      </w:r>
      <w:bookmarkStart w:id="21826" w:name="_ETM_Q42_281000"/>
      <w:bookmarkEnd w:id="21826"/>
      <w:r>
        <w:rPr>
          <w:rFonts w:hint="cs"/>
          <w:rtl/>
        </w:rPr>
        <w:t xml:space="preserve">, זה לא דבר שמספיק למי שמסייע לאויבים שלנו </w:t>
      </w:r>
      <w:bookmarkStart w:id="21827" w:name="_ETM_Q42_286000"/>
      <w:bookmarkEnd w:id="21827"/>
      <w:r>
        <w:rPr>
          <w:rFonts w:hint="cs"/>
          <w:rtl/>
        </w:rPr>
        <w:t>לפגוע ב</w:t>
      </w:r>
      <w:r>
        <w:rPr>
          <w:rtl/>
        </w:rPr>
        <w:t>חיילי</w:t>
      </w:r>
      <w:r>
        <w:rPr>
          <w:rFonts w:hint="cs"/>
          <w:rtl/>
        </w:rPr>
        <w:t xml:space="preserve">ם שלנו. </w:t>
      </w:r>
    </w:p>
    <w:p w:rsidR="00BE54DA" w:rsidRDefault="00BE54DA" w:rsidP="002972BF">
      <w:pPr>
        <w:rPr>
          <w:rtl/>
        </w:rPr>
      </w:pPr>
    </w:p>
    <w:p w:rsidR="00BE54DA" w:rsidRDefault="00BE54DA" w:rsidP="00A428F1">
      <w:pPr>
        <w:rPr>
          <w:rtl/>
        </w:rPr>
      </w:pPr>
      <w:bookmarkStart w:id="21828" w:name="_ETM_Q42_285000"/>
      <w:bookmarkEnd w:id="21828"/>
      <w:r>
        <w:rPr>
          <w:rFonts w:hint="cs"/>
          <w:rtl/>
        </w:rPr>
        <w:t xml:space="preserve">אז </w:t>
      </w:r>
      <w:r>
        <w:rPr>
          <w:rtl/>
        </w:rPr>
        <w:t xml:space="preserve">אני </w:t>
      </w:r>
      <w:r>
        <w:rPr>
          <w:rFonts w:hint="cs"/>
          <w:rtl/>
        </w:rPr>
        <w:t xml:space="preserve">רוצה לקרוא גם </w:t>
      </w:r>
      <w:r>
        <w:rPr>
          <w:rtl/>
        </w:rPr>
        <w:t xml:space="preserve">לפרקליטות ולעומד בראשה לסווג </w:t>
      </w:r>
      <w:r>
        <w:rPr>
          <w:rFonts w:hint="cs"/>
          <w:rtl/>
        </w:rPr>
        <w:t>את ה</w:t>
      </w:r>
      <w:r>
        <w:rPr>
          <w:rtl/>
        </w:rPr>
        <w:t xml:space="preserve">מעשים </w:t>
      </w:r>
      <w:r>
        <w:rPr>
          <w:rFonts w:hint="cs"/>
          <w:rtl/>
        </w:rPr>
        <w:t>ה</w:t>
      </w:r>
      <w:r>
        <w:rPr>
          <w:rtl/>
        </w:rPr>
        <w:t xml:space="preserve">אלה </w:t>
      </w:r>
      <w:r>
        <w:rPr>
          <w:rFonts w:hint="cs"/>
          <w:rtl/>
        </w:rPr>
        <w:t>בדיוק כמו שהם</w:t>
      </w:r>
      <w:r w:rsidR="00A428F1">
        <w:rPr>
          <w:rFonts w:hint="cs"/>
          <w:rtl/>
        </w:rPr>
        <w:t>:</w:t>
      </w:r>
      <w:bookmarkStart w:id="21829" w:name="_ETM_Q42_297000"/>
      <w:bookmarkEnd w:id="21829"/>
      <w:r>
        <w:rPr>
          <w:rFonts w:hint="cs"/>
          <w:rtl/>
        </w:rPr>
        <w:t xml:space="preserve"> "</w:t>
      </w:r>
      <w:r>
        <w:rPr>
          <w:rtl/>
        </w:rPr>
        <w:t>סיוע לאויב בזמן מל</w:t>
      </w:r>
      <w:r>
        <w:rPr>
          <w:rFonts w:hint="cs"/>
          <w:rtl/>
        </w:rPr>
        <w:t>ח</w:t>
      </w:r>
      <w:r>
        <w:rPr>
          <w:rtl/>
        </w:rPr>
        <w:t>מה</w:t>
      </w:r>
      <w:r>
        <w:rPr>
          <w:rFonts w:hint="cs"/>
          <w:rtl/>
        </w:rPr>
        <w:t>"</w:t>
      </w:r>
      <w:r w:rsidR="00A428F1">
        <w:rPr>
          <w:rFonts w:hint="cs"/>
          <w:rtl/>
        </w:rPr>
        <w:t>;</w:t>
      </w:r>
      <w:r>
        <w:rPr>
          <w:rFonts w:hint="cs"/>
          <w:rtl/>
        </w:rPr>
        <w:t xml:space="preserve"> זו העבירה שצריכה להיות מונחת על השולחן.</w:t>
      </w:r>
      <w:bookmarkStart w:id="21830" w:name="_ETM_Q42_304000"/>
      <w:bookmarkEnd w:id="21830"/>
      <w:r>
        <w:rPr>
          <w:rFonts w:hint="cs"/>
          <w:rtl/>
        </w:rPr>
        <w:t xml:space="preserve"> </w:t>
      </w:r>
      <w:r>
        <w:rPr>
          <w:rtl/>
        </w:rPr>
        <w:t>מדינת ישראל נמצאת במאבק קיומי.</w:t>
      </w:r>
      <w:bookmarkStart w:id="21831" w:name="_ETM_Q42_306000"/>
      <w:bookmarkEnd w:id="21831"/>
      <w:r>
        <w:rPr>
          <w:rFonts w:hint="cs"/>
          <w:rtl/>
        </w:rPr>
        <w:t xml:space="preserve"> </w:t>
      </w:r>
      <w:r>
        <w:rPr>
          <w:rtl/>
        </w:rPr>
        <w:t>אין זה הזמן לגלות סל</w:t>
      </w:r>
      <w:r>
        <w:rPr>
          <w:rFonts w:hint="cs"/>
          <w:rtl/>
        </w:rPr>
        <w:t>ח</w:t>
      </w:r>
      <w:r>
        <w:rPr>
          <w:rtl/>
        </w:rPr>
        <w:t>נות</w:t>
      </w:r>
      <w:r>
        <w:rPr>
          <w:rFonts w:hint="cs"/>
          <w:rtl/>
        </w:rPr>
        <w:t xml:space="preserve"> </w:t>
      </w:r>
      <w:r>
        <w:rPr>
          <w:rtl/>
        </w:rPr>
        <w:t>כלפי מי שבו</w:t>
      </w:r>
      <w:r>
        <w:rPr>
          <w:rFonts w:hint="cs"/>
          <w:rtl/>
        </w:rPr>
        <w:t>ח</w:t>
      </w:r>
      <w:r>
        <w:rPr>
          <w:rtl/>
        </w:rPr>
        <w:t>ר להעמיד את האינטרס של האויב מעל ביטחונם של אזר</w:t>
      </w:r>
      <w:r>
        <w:rPr>
          <w:rFonts w:hint="cs"/>
          <w:rtl/>
        </w:rPr>
        <w:t>חי</w:t>
      </w:r>
      <w:r>
        <w:rPr>
          <w:rtl/>
        </w:rPr>
        <w:t xml:space="preserve"> ישראל.</w:t>
      </w:r>
      <w:r>
        <w:rPr>
          <w:rFonts w:hint="cs"/>
          <w:rtl/>
        </w:rPr>
        <w:t xml:space="preserve"> </w:t>
      </w:r>
      <w:r>
        <w:rPr>
          <w:rtl/>
        </w:rPr>
        <w:t>בעת מלחמה</w:t>
      </w:r>
      <w:r w:rsidR="00A428F1">
        <w:rPr>
          <w:rFonts w:hint="cs"/>
          <w:rtl/>
        </w:rPr>
        <w:t>,</w:t>
      </w:r>
      <w:r>
        <w:rPr>
          <w:rFonts w:hint="cs"/>
          <w:rtl/>
        </w:rPr>
        <w:t xml:space="preserve"> </w:t>
      </w:r>
      <w:r>
        <w:rPr>
          <w:rtl/>
        </w:rPr>
        <w:t>אפס סובלנות למעשי בגידה ה</w:t>
      </w:r>
      <w:r w:rsidR="00A428F1">
        <w:rPr>
          <w:rFonts w:hint="cs"/>
          <w:rtl/>
        </w:rPr>
        <w:t>ו</w:t>
      </w:r>
      <w:r>
        <w:rPr>
          <w:rtl/>
        </w:rPr>
        <w:t>א לא רק עניין של צדק</w:t>
      </w:r>
      <w:r>
        <w:rPr>
          <w:rFonts w:hint="cs"/>
          <w:rtl/>
        </w:rPr>
        <w:t>,</w:t>
      </w:r>
      <w:r>
        <w:rPr>
          <w:rtl/>
        </w:rPr>
        <w:t xml:space="preserve"> היא הכרח ביטחוני</w:t>
      </w:r>
      <w:r>
        <w:rPr>
          <w:rFonts w:hint="cs"/>
          <w:rtl/>
        </w:rPr>
        <w:t xml:space="preserve">. </w:t>
      </w:r>
      <w:bookmarkStart w:id="21832" w:name="_ETM_Q42_321000"/>
      <w:bookmarkEnd w:id="21832"/>
      <w:r>
        <w:rPr>
          <w:rtl/>
        </w:rPr>
        <w:t>כל יום שעובר</w:t>
      </w:r>
      <w:r>
        <w:rPr>
          <w:rFonts w:hint="cs"/>
          <w:rtl/>
        </w:rPr>
        <w:t xml:space="preserve"> </w:t>
      </w:r>
      <w:r>
        <w:rPr>
          <w:rtl/>
        </w:rPr>
        <w:t xml:space="preserve">בלי טיפול הולם בתופעה </w:t>
      </w:r>
      <w:r>
        <w:rPr>
          <w:rFonts w:hint="cs"/>
          <w:rtl/>
        </w:rPr>
        <w:t>ה</w:t>
      </w:r>
      <w:r>
        <w:rPr>
          <w:rtl/>
        </w:rPr>
        <w:t xml:space="preserve">מסוכנת </w:t>
      </w:r>
      <w:r>
        <w:rPr>
          <w:rFonts w:hint="cs"/>
          <w:rtl/>
        </w:rPr>
        <w:t>ה</w:t>
      </w:r>
      <w:r>
        <w:rPr>
          <w:rtl/>
        </w:rPr>
        <w:t>זו</w:t>
      </w:r>
      <w:r>
        <w:rPr>
          <w:rFonts w:hint="cs"/>
          <w:rtl/>
        </w:rPr>
        <w:t xml:space="preserve"> </w:t>
      </w:r>
      <w:r>
        <w:rPr>
          <w:rtl/>
        </w:rPr>
        <w:t>הוא יום שבו אנ</w:t>
      </w:r>
      <w:r>
        <w:rPr>
          <w:rFonts w:hint="cs"/>
          <w:rtl/>
        </w:rPr>
        <w:t>חנ</w:t>
      </w:r>
      <w:r>
        <w:rPr>
          <w:rtl/>
        </w:rPr>
        <w:t xml:space="preserve">ו מסכנים את </w:t>
      </w:r>
      <w:r>
        <w:rPr>
          <w:rFonts w:hint="cs"/>
          <w:rtl/>
        </w:rPr>
        <w:t>ה</w:t>
      </w:r>
      <w:r>
        <w:rPr>
          <w:rtl/>
        </w:rPr>
        <w:t>חייל</w:t>
      </w:r>
      <w:r>
        <w:rPr>
          <w:rFonts w:hint="cs"/>
          <w:rtl/>
        </w:rPr>
        <w:t xml:space="preserve">ים שלנו </w:t>
      </w:r>
      <w:r>
        <w:rPr>
          <w:rtl/>
        </w:rPr>
        <w:t>ו</w:t>
      </w:r>
      <w:r>
        <w:rPr>
          <w:rFonts w:hint="cs"/>
          <w:rtl/>
        </w:rPr>
        <w:t>את ה</w:t>
      </w:r>
      <w:r>
        <w:rPr>
          <w:rtl/>
        </w:rPr>
        <w:t>אזרחי</w:t>
      </w:r>
      <w:r>
        <w:rPr>
          <w:rFonts w:hint="cs"/>
          <w:rtl/>
        </w:rPr>
        <w:t>ם</w:t>
      </w:r>
      <w:bookmarkStart w:id="21833" w:name="_ETM_Q42_329000"/>
      <w:bookmarkEnd w:id="21833"/>
      <w:r>
        <w:rPr>
          <w:rFonts w:hint="cs"/>
          <w:rtl/>
        </w:rPr>
        <w:t xml:space="preserve"> שלנו. </w:t>
      </w:r>
      <w:r>
        <w:rPr>
          <w:rtl/>
        </w:rPr>
        <w:t>תודה</w:t>
      </w:r>
      <w:r>
        <w:rPr>
          <w:rFonts w:hint="cs"/>
          <w:rtl/>
        </w:rPr>
        <w:t>.</w:t>
      </w:r>
    </w:p>
    <w:p w:rsidR="00BE54DA" w:rsidRDefault="00BE54DA" w:rsidP="00D05E6D">
      <w:pPr>
        <w:rPr>
          <w:rtl/>
        </w:rPr>
      </w:pPr>
      <w:bookmarkStart w:id="21834" w:name="_ETM_Q42_186000"/>
      <w:bookmarkStart w:id="21835" w:name="_ETM_Q42_330480"/>
      <w:bookmarkEnd w:id="21834"/>
      <w:bookmarkEnd w:id="21835"/>
    </w:p>
    <w:p w:rsidR="00BE54DA" w:rsidRDefault="00BE54DA" w:rsidP="002972BF">
      <w:pPr>
        <w:pStyle w:val="af6"/>
        <w:keepNext/>
        <w:rPr>
          <w:rtl/>
        </w:rPr>
      </w:pPr>
      <w:r w:rsidRPr="003D5B0D">
        <w:rPr>
          <w:rStyle w:val="TagStyle"/>
          <w:rtl/>
        </w:rPr>
        <w:t xml:space="preserve"> &lt;&lt; יור &gt;&gt; </w:t>
      </w:r>
      <w:r>
        <w:rPr>
          <w:rtl/>
        </w:rPr>
        <w:t>היו"ר משה רוט:</w:t>
      </w:r>
      <w:r w:rsidRPr="003D5B0D">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tl/>
        </w:rPr>
        <w:t xml:space="preserve">תודה </w:t>
      </w:r>
      <w:bookmarkStart w:id="21836" w:name="_ETM_Q42_330780"/>
      <w:bookmarkEnd w:id="21836"/>
      <w:r>
        <w:rPr>
          <w:rtl/>
        </w:rPr>
        <w:t>רבה</w:t>
      </w:r>
      <w:r>
        <w:rPr>
          <w:rFonts w:hint="cs"/>
          <w:rtl/>
        </w:rPr>
        <w:t>.</w:t>
      </w:r>
      <w:r>
        <w:rPr>
          <w:rtl/>
        </w:rPr>
        <w:t xml:space="preserve"> </w:t>
      </w:r>
      <w:bookmarkStart w:id="21837" w:name="_ETM_Q42_330990"/>
      <w:bookmarkEnd w:id="21837"/>
      <w:r>
        <w:rPr>
          <w:rtl/>
        </w:rPr>
        <w:t xml:space="preserve">ישיב </w:t>
      </w:r>
      <w:bookmarkStart w:id="21838" w:name="_ETM_Q42_331319"/>
      <w:bookmarkEnd w:id="21838"/>
      <w:r>
        <w:rPr>
          <w:rtl/>
        </w:rPr>
        <w:t xml:space="preserve">על </w:t>
      </w:r>
      <w:bookmarkStart w:id="21839" w:name="_ETM_Q42_331410"/>
      <w:bookmarkEnd w:id="21839"/>
      <w:r>
        <w:rPr>
          <w:rtl/>
        </w:rPr>
        <w:t xml:space="preserve">ההצעה </w:t>
      </w:r>
      <w:bookmarkStart w:id="21840" w:name="_ETM_Q42_331830"/>
      <w:bookmarkEnd w:id="21840"/>
      <w:r>
        <w:rPr>
          <w:rtl/>
        </w:rPr>
        <w:t xml:space="preserve">שר </w:t>
      </w:r>
      <w:bookmarkStart w:id="21841" w:name="_ETM_Q42_332069"/>
      <w:bookmarkEnd w:id="21841"/>
      <w:r>
        <w:rPr>
          <w:rtl/>
        </w:rPr>
        <w:t>המשפטים</w:t>
      </w:r>
      <w:r>
        <w:rPr>
          <w:rFonts w:hint="cs"/>
          <w:rtl/>
        </w:rPr>
        <w:t>,</w:t>
      </w:r>
      <w:r>
        <w:rPr>
          <w:rtl/>
        </w:rPr>
        <w:t xml:space="preserve"> </w:t>
      </w:r>
      <w:bookmarkStart w:id="21842" w:name="_ETM_Q42_332580"/>
      <w:bookmarkEnd w:id="21842"/>
      <w:r>
        <w:rPr>
          <w:rtl/>
        </w:rPr>
        <w:t>בבקשה</w:t>
      </w:r>
      <w:r>
        <w:rPr>
          <w:rFonts w:hint="cs"/>
          <w:rtl/>
        </w:rPr>
        <w:t xml:space="preserve">, </w:t>
      </w:r>
      <w:r>
        <w:rPr>
          <w:rtl/>
        </w:rPr>
        <w:t xml:space="preserve">חבר </w:t>
      </w:r>
      <w:bookmarkStart w:id="21843" w:name="_ETM_Q42_333300"/>
      <w:bookmarkEnd w:id="21843"/>
      <w:r>
        <w:rPr>
          <w:rtl/>
        </w:rPr>
        <w:t xml:space="preserve">הכנסת </w:t>
      </w:r>
      <w:bookmarkStart w:id="21844" w:name="_ETM_Q42_333750"/>
      <w:bookmarkEnd w:id="21844"/>
      <w:r>
        <w:rPr>
          <w:rtl/>
        </w:rPr>
        <w:t xml:space="preserve">יריב </w:t>
      </w:r>
      <w:bookmarkStart w:id="21845" w:name="_ETM_Q42_334050"/>
      <w:bookmarkEnd w:id="21845"/>
      <w:r>
        <w:rPr>
          <w:rtl/>
        </w:rPr>
        <w:t>לוין</w:t>
      </w:r>
      <w:r>
        <w:rPr>
          <w:rFonts w:hint="cs"/>
          <w:rtl/>
        </w:rPr>
        <w:t>.</w:t>
      </w:r>
    </w:p>
    <w:p w:rsidR="00BE54DA" w:rsidRDefault="00BE54DA" w:rsidP="002972BF">
      <w:pPr>
        <w:rPr>
          <w:rtl/>
        </w:rPr>
      </w:pPr>
      <w:bookmarkStart w:id="21846" w:name="_ETM_Q42_333000"/>
      <w:bookmarkEnd w:id="21846"/>
    </w:p>
    <w:p w:rsidR="00BE54DA" w:rsidRDefault="00BE54DA" w:rsidP="002972BF">
      <w:pPr>
        <w:pStyle w:val="a4"/>
        <w:keepNext/>
        <w:rPr>
          <w:rtl/>
        </w:rPr>
      </w:pPr>
      <w:r w:rsidRPr="003D5B0D">
        <w:rPr>
          <w:rStyle w:val="TagStyle"/>
          <w:rtl/>
        </w:rPr>
        <w:t xml:space="preserve"> &lt;&lt; דובר &gt;&gt; </w:t>
      </w:r>
      <w:bookmarkStart w:id="21847" w:name="_Toc193372777"/>
      <w:bookmarkStart w:id="21848" w:name="_Toc193383230"/>
      <w:bookmarkStart w:id="21849" w:name="_Toc193384244"/>
      <w:bookmarkStart w:id="21850" w:name="_Toc193384505"/>
      <w:r>
        <w:rPr>
          <w:rtl/>
        </w:rPr>
        <w:t>שר המשפטים יריב לוין:</w:t>
      </w:r>
      <w:bookmarkEnd w:id="21847"/>
      <w:bookmarkEnd w:id="21848"/>
      <w:bookmarkEnd w:id="21849"/>
      <w:bookmarkEnd w:id="21850"/>
      <w:r w:rsidRPr="003D5B0D">
        <w:rPr>
          <w:rStyle w:val="TagStyle"/>
          <w:rtl/>
        </w:rPr>
        <w:t xml:space="preserve"> &lt;&lt; דובר &gt;&gt;</w:t>
      </w:r>
      <w:r>
        <w:rPr>
          <w:rtl/>
        </w:rPr>
        <w:t xml:space="preserve"> </w:t>
      </w:r>
    </w:p>
    <w:p w:rsidR="00BE54DA" w:rsidRDefault="00BE54DA" w:rsidP="00D05E6D">
      <w:pPr>
        <w:rPr>
          <w:rtl/>
        </w:rPr>
      </w:pPr>
    </w:p>
    <w:p w:rsidR="00BE54DA" w:rsidRDefault="00BE54DA" w:rsidP="002972BF">
      <w:pPr>
        <w:rPr>
          <w:rtl/>
        </w:rPr>
      </w:pPr>
      <w:bookmarkStart w:id="21851" w:name="_ETM_Q42_340000"/>
      <w:bookmarkStart w:id="21852" w:name="_ETM_Q42_351309"/>
      <w:bookmarkEnd w:id="21851"/>
      <w:bookmarkEnd w:id="21852"/>
      <w:r>
        <w:rPr>
          <w:rtl/>
        </w:rPr>
        <w:t xml:space="preserve">תודה </w:t>
      </w:r>
      <w:bookmarkStart w:id="21853" w:name="_ETM_Q42_351519"/>
      <w:bookmarkEnd w:id="21853"/>
      <w:r>
        <w:rPr>
          <w:rtl/>
        </w:rPr>
        <w:t>רבה</w:t>
      </w:r>
      <w:r>
        <w:rPr>
          <w:rFonts w:hint="cs"/>
          <w:rtl/>
        </w:rPr>
        <w:t>,</w:t>
      </w:r>
      <w:r>
        <w:rPr>
          <w:rtl/>
        </w:rPr>
        <w:t xml:space="preserve"> </w:t>
      </w:r>
      <w:bookmarkStart w:id="21854" w:name="_ETM_Q42_351819"/>
      <w:bookmarkEnd w:id="21854"/>
      <w:r>
        <w:rPr>
          <w:rtl/>
        </w:rPr>
        <w:t xml:space="preserve">אדוני </w:t>
      </w:r>
      <w:bookmarkStart w:id="21855" w:name="_ETM_Q42_352120"/>
      <w:bookmarkEnd w:id="21855"/>
      <w:r>
        <w:rPr>
          <w:rtl/>
        </w:rPr>
        <w:t>היושב-ראש</w:t>
      </w:r>
      <w:r>
        <w:rPr>
          <w:rFonts w:hint="cs"/>
          <w:rtl/>
        </w:rPr>
        <w:t>.</w:t>
      </w:r>
      <w:r>
        <w:rPr>
          <w:rtl/>
        </w:rPr>
        <w:t xml:space="preserve"> </w:t>
      </w:r>
      <w:bookmarkStart w:id="21856" w:name="_ETM_Q42_352569"/>
      <w:bookmarkEnd w:id="21856"/>
      <w:r>
        <w:rPr>
          <w:rtl/>
        </w:rPr>
        <w:t xml:space="preserve">חברות </w:t>
      </w:r>
      <w:bookmarkStart w:id="21857" w:name="_ETM_Q42_352870"/>
      <w:bookmarkEnd w:id="21857"/>
      <w:r>
        <w:rPr>
          <w:rtl/>
        </w:rPr>
        <w:t xml:space="preserve">וחברי </w:t>
      </w:r>
      <w:bookmarkStart w:id="21858" w:name="_ETM_Q42_353319"/>
      <w:bookmarkEnd w:id="21858"/>
      <w:r>
        <w:rPr>
          <w:rtl/>
        </w:rPr>
        <w:t>הכנסת</w:t>
      </w:r>
      <w:r>
        <w:rPr>
          <w:rFonts w:hint="cs"/>
          <w:rtl/>
        </w:rPr>
        <w:t>,</w:t>
      </w:r>
      <w:r>
        <w:rPr>
          <w:rtl/>
        </w:rPr>
        <w:t xml:space="preserve"> </w:t>
      </w:r>
      <w:bookmarkStart w:id="21859" w:name="_ETM_Q42_354639"/>
      <w:bookmarkEnd w:id="21859"/>
      <w:r>
        <w:rPr>
          <w:rtl/>
        </w:rPr>
        <w:t xml:space="preserve">אני </w:t>
      </w:r>
      <w:bookmarkStart w:id="21860" w:name="_ETM_Q42_354849"/>
      <w:bookmarkEnd w:id="21860"/>
      <w:r>
        <w:rPr>
          <w:rtl/>
        </w:rPr>
        <w:t xml:space="preserve">מבקש </w:t>
      </w:r>
      <w:bookmarkStart w:id="21861" w:name="_ETM_Q42_355269"/>
      <w:bookmarkEnd w:id="21861"/>
      <w:r>
        <w:rPr>
          <w:rtl/>
        </w:rPr>
        <w:t xml:space="preserve">להודות </w:t>
      </w:r>
      <w:bookmarkStart w:id="21862" w:name="_ETM_Q42_355629"/>
      <w:bookmarkEnd w:id="21862"/>
      <w:r>
        <w:rPr>
          <w:rtl/>
        </w:rPr>
        <w:t xml:space="preserve">לחברי </w:t>
      </w:r>
      <w:bookmarkStart w:id="21863" w:name="_ETM_Q42_356019"/>
      <w:bookmarkEnd w:id="21863"/>
      <w:r>
        <w:rPr>
          <w:rtl/>
        </w:rPr>
        <w:t xml:space="preserve">הכנסת </w:t>
      </w:r>
      <w:bookmarkStart w:id="21864" w:name="_ETM_Q42_357099"/>
      <w:bookmarkEnd w:id="21864"/>
      <w:r>
        <w:rPr>
          <w:rFonts w:hint="cs"/>
          <w:rtl/>
        </w:rPr>
        <w:t xml:space="preserve">טור פז וטל </w:t>
      </w:r>
      <w:bookmarkStart w:id="21865" w:name="_ETM_Q42_357669"/>
      <w:bookmarkEnd w:id="21865"/>
      <w:r>
        <w:rPr>
          <w:rFonts w:hint="cs"/>
          <w:rtl/>
        </w:rPr>
        <w:t>על</w:t>
      </w:r>
      <w:bookmarkStart w:id="21866" w:name="_ETM_Q42_358150"/>
      <w:bookmarkEnd w:id="21866"/>
      <w:r>
        <w:rPr>
          <w:rFonts w:hint="cs"/>
          <w:rtl/>
        </w:rPr>
        <w:t xml:space="preserve"> </w:t>
      </w:r>
      <w:r>
        <w:rPr>
          <w:rtl/>
        </w:rPr>
        <w:t xml:space="preserve">העלאת </w:t>
      </w:r>
      <w:bookmarkStart w:id="21867" w:name="_ETM_Q42_358659"/>
      <w:bookmarkEnd w:id="21867"/>
      <w:r>
        <w:rPr>
          <w:rFonts w:hint="cs"/>
          <w:rtl/>
        </w:rPr>
        <w:t xml:space="preserve">ההצעה </w:t>
      </w:r>
      <w:bookmarkStart w:id="21868" w:name="_ETM_Q42_360840"/>
      <w:bookmarkEnd w:id="21868"/>
      <w:r>
        <w:rPr>
          <w:rtl/>
        </w:rPr>
        <w:t xml:space="preserve">והסוגיה </w:t>
      </w:r>
      <w:bookmarkStart w:id="21869" w:name="_ETM_Q42_361770"/>
      <w:bookmarkEnd w:id="21869"/>
      <w:proofErr w:type="spellStart"/>
      <w:r>
        <w:rPr>
          <w:rFonts w:hint="cs"/>
          <w:rtl/>
        </w:rPr>
        <w:t>ה</w:t>
      </w:r>
      <w:r>
        <w:rPr>
          <w:rtl/>
        </w:rPr>
        <w:t>באמת</w:t>
      </w:r>
      <w:bookmarkStart w:id="21870" w:name="_ETM_Q42_362520"/>
      <w:bookmarkEnd w:id="21870"/>
      <w:proofErr w:type="spellEnd"/>
      <w:r>
        <w:rPr>
          <w:rFonts w:hint="cs"/>
          <w:rtl/>
        </w:rPr>
        <w:t>-</w:t>
      </w:r>
      <w:r>
        <w:rPr>
          <w:rtl/>
        </w:rPr>
        <w:t xml:space="preserve">חשובה </w:t>
      </w:r>
      <w:bookmarkStart w:id="21871" w:name="_ETM_Q42_363120"/>
      <w:bookmarkEnd w:id="21871"/>
      <w:r>
        <w:rPr>
          <w:rtl/>
        </w:rPr>
        <w:t xml:space="preserve">הזאת </w:t>
      </w:r>
      <w:bookmarkStart w:id="21872" w:name="_ETM_Q42_363900"/>
      <w:bookmarkEnd w:id="21872"/>
      <w:r>
        <w:rPr>
          <w:rtl/>
        </w:rPr>
        <w:t xml:space="preserve">על </w:t>
      </w:r>
      <w:bookmarkStart w:id="21873" w:name="_ETM_Q42_364050"/>
      <w:bookmarkEnd w:id="21873"/>
      <w:r>
        <w:rPr>
          <w:rtl/>
        </w:rPr>
        <w:t>סדר</w:t>
      </w:r>
      <w:bookmarkStart w:id="21874" w:name="_ETM_Q42_364470"/>
      <w:bookmarkEnd w:id="21874"/>
      <w:r>
        <w:rPr>
          <w:rFonts w:hint="cs"/>
          <w:rtl/>
        </w:rPr>
        <w:t>-</w:t>
      </w:r>
      <w:r>
        <w:rPr>
          <w:rtl/>
        </w:rPr>
        <w:t>היום</w:t>
      </w:r>
      <w:r>
        <w:rPr>
          <w:rFonts w:hint="cs"/>
          <w:rtl/>
        </w:rPr>
        <w:t>.</w:t>
      </w:r>
      <w:r>
        <w:rPr>
          <w:rtl/>
        </w:rPr>
        <w:t xml:space="preserve"> </w:t>
      </w:r>
      <w:bookmarkStart w:id="21875" w:name="_ETM_Q42_366169"/>
      <w:bookmarkEnd w:id="21875"/>
      <w:r>
        <w:rPr>
          <w:rtl/>
        </w:rPr>
        <w:t xml:space="preserve">צריך </w:t>
      </w:r>
      <w:bookmarkStart w:id="21876" w:name="_ETM_Q42_366530"/>
      <w:bookmarkEnd w:id="21876"/>
      <w:r>
        <w:rPr>
          <w:rtl/>
        </w:rPr>
        <w:t>לומר</w:t>
      </w:r>
      <w:r>
        <w:rPr>
          <w:rFonts w:hint="cs"/>
          <w:rtl/>
        </w:rPr>
        <w:t>,</w:t>
      </w:r>
      <w:r>
        <w:rPr>
          <w:rtl/>
        </w:rPr>
        <w:t xml:space="preserve"> </w:t>
      </w:r>
      <w:bookmarkStart w:id="21877" w:name="_ETM_Q42_367579"/>
      <w:bookmarkStart w:id="21878" w:name="_ETM_Q42_368450"/>
      <w:bookmarkEnd w:id="21877"/>
      <w:bookmarkEnd w:id="21878"/>
      <w:r>
        <w:rPr>
          <w:rFonts w:hint="cs"/>
          <w:rtl/>
        </w:rPr>
        <w:t>נדמה לי</w:t>
      </w:r>
      <w:r>
        <w:rPr>
          <w:rtl/>
        </w:rPr>
        <w:t xml:space="preserve"> </w:t>
      </w:r>
      <w:bookmarkStart w:id="21879" w:name="_ETM_Q42_369319"/>
      <w:bookmarkEnd w:id="21879"/>
      <w:r>
        <w:rPr>
          <w:rFonts w:hint="cs"/>
          <w:rtl/>
        </w:rPr>
        <w:t>ש</w:t>
      </w:r>
      <w:r>
        <w:rPr>
          <w:rtl/>
        </w:rPr>
        <w:t xml:space="preserve">אמרתם </w:t>
      </w:r>
      <w:bookmarkStart w:id="21880" w:name="_ETM_Q42_369829"/>
      <w:bookmarkEnd w:id="21880"/>
      <w:r>
        <w:rPr>
          <w:rtl/>
        </w:rPr>
        <w:t xml:space="preserve">את </w:t>
      </w:r>
      <w:bookmarkStart w:id="21881" w:name="_ETM_Q42_369919"/>
      <w:bookmarkEnd w:id="21881"/>
      <w:r>
        <w:rPr>
          <w:rtl/>
        </w:rPr>
        <w:t xml:space="preserve">זה </w:t>
      </w:r>
      <w:bookmarkStart w:id="21882" w:name="_ETM_Q42_370069"/>
      <w:bookmarkEnd w:id="21882"/>
      <w:r>
        <w:rPr>
          <w:rtl/>
        </w:rPr>
        <w:t xml:space="preserve">גם </w:t>
      </w:r>
      <w:bookmarkStart w:id="21883" w:name="_ETM_Q42_370609"/>
      <w:bookmarkEnd w:id="21883"/>
      <w:r>
        <w:rPr>
          <w:rtl/>
        </w:rPr>
        <w:t xml:space="preserve">בדברים </w:t>
      </w:r>
      <w:bookmarkStart w:id="21884" w:name="_ETM_Q42_371239"/>
      <w:bookmarkEnd w:id="21884"/>
      <w:r>
        <w:rPr>
          <w:rtl/>
        </w:rPr>
        <w:t>שלכם</w:t>
      </w:r>
      <w:r>
        <w:rPr>
          <w:rFonts w:hint="cs"/>
          <w:rtl/>
        </w:rPr>
        <w:t>,</w:t>
      </w:r>
      <w:r>
        <w:rPr>
          <w:rtl/>
        </w:rPr>
        <w:t xml:space="preserve"> </w:t>
      </w:r>
      <w:bookmarkStart w:id="21885" w:name="_ETM_Q42_372780"/>
      <w:bookmarkEnd w:id="21885"/>
      <w:r>
        <w:rPr>
          <w:rFonts w:hint="cs"/>
          <w:rtl/>
        </w:rPr>
        <w:t>ש</w:t>
      </w:r>
      <w:r>
        <w:rPr>
          <w:rtl/>
        </w:rPr>
        <w:t xml:space="preserve">האתגר </w:t>
      </w:r>
      <w:bookmarkStart w:id="21886" w:name="_ETM_Q42_373139"/>
      <w:bookmarkEnd w:id="21886"/>
      <w:r>
        <w:rPr>
          <w:rtl/>
        </w:rPr>
        <w:t xml:space="preserve">של </w:t>
      </w:r>
      <w:bookmarkStart w:id="21887" w:name="_ETM_Q42_373290"/>
      <w:bookmarkEnd w:id="21887"/>
      <w:proofErr w:type="spellStart"/>
      <w:r>
        <w:rPr>
          <w:rtl/>
        </w:rPr>
        <w:t>הרחפנים</w:t>
      </w:r>
      <w:proofErr w:type="spellEnd"/>
      <w:r>
        <w:rPr>
          <w:rtl/>
        </w:rPr>
        <w:t xml:space="preserve"> </w:t>
      </w:r>
      <w:bookmarkStart w:id="21888" w:name="_ETM_Q42_373919"/>
      <w:bookmarkEnd w:id="21888"/>
      <w:r>
        <w:rPr>
          <w:rtl/>
        </w:rPr>
        <w:t xml:space="preserve">הוא </w:t>
      </w:r>
      <w:bookmarkStart w:id="21889" w:name="_ETM_Q42_373980"/>
      <w:bookmarkEnd w:id="21889"/>
      <w:r>
        <w:rPr>
          <w:rtl/>
        </w:rPr>
        <w:t xml:space="preserve">אתגר </w:t>
      </w:r>
      <w:bookmarkStart w:id="21890" w:name="_ETM_Q42_374370"/>
      <w:bookmarkEnd w:id="21890"/>
      <w:r>
        <w:rPr>
          <w:rtl/>
        </w:rPr>
        <w:t xml:space="preserve">עצום </w:t>
      </w:r>
      <w:bookmarkStart w:id="21891" w:name="_ETM_Q42_375079"/>
      <w:bookmarkEnd w:id="21891"/>
      <w:r>
        <w:rPr>
          <w:rtl/>
        </w:rPr>
        <w:t xml:space="preserve">בהרבה </w:t>
      </w:r>
      <w:bookmarkStart w:id="21892" w:name="_ETM_Q42_375709"/>
      <w:bookmarkEnd w:id="21892"/>
      <w:r>
        <w:rPr>
          <w:rtl/>
        </w:rPr>
        <w:t xml:space="preserve">מאוד </w:t>
      </w:r>
      <w:bookmarkStart w:id="21893" w:name="_ETM_Q42_376280"/>
      <w:bookmarkEnd w:id="21893"/>
      <w:r>
        <w:rPr>
          <w:rtl/>
        </w:rPr>
        <w:t>מובנים</w:t>
      </w:r>
      <w:r>
        <w:rPr>
          <w:rFonts w:hint="cs"/>
          <w:rtl/>
        </w:rPr>
        <w:t>.</w:t>
      </w:r>
      <w:r>
        <w:rPr>
          <w:rtl/>
        </w:rPr>
        <w:t xml:space="preserve"> </w:t>
      </w:r>
      <w:bookmarkStart w:id="21894" w:name="_ETM_Q42_377000"/>
      <w:bookmarkEnd w:id="21894"/>
      <w:r>
        <w:rPr>
          <w:rtl/>
        </w:rPr>
        <w:t xml:space="preserve">אתם </w:t>
      </w:r>
      <w:bookmarkStart w:id="21895" w:name="_ETM_Q42_377569"/>
      <w:bookmarkEnd w:id="21895"/>
      <w:r>
        <w:rPr>
          <w:rtl/>
        </w:rPr>
        <w:t>דיברתם</w:t>
      </w:r>
      <w:bookmarkStart w:id="21896" w:name="_ETM_Q42_378290"/>
      <w:bookmarkEnd w:id="21896"/>
      <w:r>
        <w:rPr>
          <w:rtl/>
        </w:rPr>
        <w:t xml:space="preserve"> </w:t>
      </w:r>
      <w:bookmarkStart w:id="21897" w:name="_ETM_Q42_378919"/>
      <w:bookmarkEnd w:id="21897"/>
      <w:r>
        <w:rPr>
          <w:rtl/>
        </w:rPr>
        <w:t xml:space="preserve">והעליתם </w:t>
      </w:r>
      <w:bookmarkStart w:id="21898" w:name="_ETM_Q42_379430"/>
      <w:bookmarkEnd w:id="21898"/>
      <w:r>
        <w:rPr>
          <w:rtl/>
        </w:rPr>
        <w:t xml:space="preserve">בהצעה </w:t>
      </w:r>
      <w:bookmarkStart w:id="21899" w:name="_ETM_Q42_379790"/>
      <w:bookmarkEnd w:id="21899"/>
      <w:r>
        <w:rPr>
          <w:rtl/>
        </w:rPr>
        <w:t xml:space="preserve">שלכם </w:t>
      </w:r>
      <w:bookmarkStart w:id="21900" w:name="_ETM_Q42_380150"/>
      <w:bookmarkEnd w:id="21900"/>
      <w:r>
        <w:rPr>
          <w:rtl/>
        </w:rPr>
        <w:t xml:space="preserve">את </w:t>
      </w:r>
      <w:bookmarkStart w:id="21901" w:name="_ETM_Q42_380299"/>
      <w:bookmarkEnd w:id="21901"/>
      <w:r>
        <w:rPr>
          <w:rtl/>
        </w:rPr>
        <w:t xml:space="preserve">הבעיה </w:t>
      </w:r>
      <w:bookmarkStart w:id="21902" w:name="_ETM_Q42_381349"/>
      <w:bookmarkEnd w:id="21902"/>
      <w:r>
        <w:rPr>
          <w:rtl/>
        </w:rPr>
        <w:t xml:space="preserve">של </w:t>
      </w:r>
      <w:bookmarkStart w:id="21903" w:name="_ETM_Q42_382959"/>
      <w:bookmarkEnd w:id="21903"/>
      <w:r>
        <w:rPr>
          <w:rtl/>
        </w:rPr>
        <w:t xml:space="preserve">העברת </w:t>
      </w:r>
      <w:bookmarkStart w:id="21904" w:name="_ETM_Q42_383769"/>
      <w:bookmarkEnd w:id="21904"/>
      <w:proofErr w:type="spellStart"/>
      <w:r>
        <w:rPr>
          <w:rtl/>
        </w:rPr>
        <w:t>הרחפנים</w:t>
      </w:r>
      <w:proofErr w:type="spellEnd"/>
      <w:r>
        <w:rPr>
          <w:rtl/>
        </w:rPr>
        <w:t xml:space="preserve"> </w:t>
      </w:r>
      <w:bookmarkStart w:id="21905" w:name="_ETM_Q42_384700"/>
      <w:bookmarkEnd w:id="21905"/>
      <w:r>
        <w:rPr>
          <w:rtl/>
        </w:rPr>
        <w:t xml:space="preserve">לרצועת </w:t>
      </w:r>
      <w:bookmarkStart w:id="21906" w:name="_ETM_Q42_385359"/>
      <w:bookmarkEnd w:id="21906"/>
      <w:r>
        <w:rPr>
          <w:rtl/>
        </w:rPr>
        <w:t>עזה</w:t>
      </w:r>
      <w:r>
        <w:rPr>
          <w:rFonts w:hint="cs"/>
          <w:rtl/>
        </w:rPr>
        <w:t>,</w:t>
      </w:r>
      <w:r>
        <w:rPr>
          <w:rtl/>
        </w:rPr>
        <w:t xml:space="preserve"> </w:t>
      </w:r>
      <w:bookmarkStart w:id="21907" w:name="_ETM_Q42_385689"/>
      <w:bookmarkEnd w:id="21907"/>
      <w:r>
        <w:rPr>
          <w:rtl/>
        </w:rPr>
        <w:t xml:space="preserve">אבל </w:t>
      </w:r>
      <w:bookmarkStart w:id="21908" w:name="_ETM_Q42_385930"/>
      <w:bookmarkEnd w:id="21908"/>
      <w:r>
        <w:rPr>
          <w:rtl/>
        </w:rPr>
        <w:t xml:space="preserve">צריך </w:t>
      </w:r>
      <w:bookmarkStart w:id="21909" w:name="_ETM_Q42_386230"/>
      <w:bookmarkEnd w:id="21909"/>
      <w:r>
        <w:rPr>
          <w:rtl/>
        </w:rPr>
        <w:t xml:space="preserve">להגיד </w:t>
      </w:r>
      <w:bookmarkStart w:id="21910" w:name="_ETM_Q42_386650"/>
      <w:bookmarkEnd w:id="21910"/>
      <w:r>
        <w:rPr>
          <w:rtl/>
        </w:rPr>
        <w:t xml:space="preserve">בגילוי </w:t>
      </w:r>
      <w:bookmarkStart w:id="21911" w:name="_ETM_Q42_387310"/>
      <w:bookmarkEnd w:id="21911"/>
      <w:r>
        <w:rPr>
          <w:rtl/>
        </w:rPr>
        <w:t xml:space="preserve">לב </w:t>
      </w:r>
      <w:bookmarkStart w:id="21912" w:name="_ETM_Q42_387519"/>
      <w:bookmarkEnd w:id="21912"/>
      <w:r>
        <w:rPr>
          <w:rtl/>
        </w:rPr>
        <w:t xml:space="preserve">שהבעיה </w:t>
      </w:r>
      <w:bookmarkStart w:id="21913" w:name="_ETM_Q42_387999"/>
      <w:bookmarkEnd w:id="21913"/>
      <w:r>
        <w:rPr>
          <w:rtl/>
        </w:rPr>
        <w:t xml:space="preserve">היא </w:t>
      </w:r>
      <w:bookmarkStart w:id="21914" w:name="_ETM_Q42_388120"/>
      <w:bookmarkEnd w:id="21914"/>
      <w:r>
        <w:rPr>
          <w:rtl/>
        </w:rPr>
        <w:t xml:space="preserve">גם </w:t>
      </w:r>
      <w:bookmarkStart w:id="21915" w:name="_ETM_Q42_388299"/>
      <w:bookmarkEnd w:id="21915"/>
      <w:r>
        <w:rPr>
          <w:rtl/>
        </w:rPr>
        <w:t>הפוכה</w:t>
      </w:r>
      <w:r>
        <w:rPr>
          <w:rFonts w:hint="cs"/>
          <w:rtl/>
        </w:rPr>
        <w:t>.</w:t>
      </w:r>
      <w:r>
        <w:rPr>
          <w:rtl/>
        </w:rPr>
        <w:t xml:space="preserve"> </w:t>
      </w:r>
      <w:bookmarkStart w:id="21916" w:name="_ETM_Q42_389230"/>
      <w:bookmarkEnd w:id="21916"/>
      <w:r>
        <w:rPr>
          <w:rtl/>
        </w:rPr>
        <w:t xml:space="preserve">היא </w:t>
      </w:r>
      <w:bookmarkStart w:id="21917" w:name="_ETM_Q42_389560"/>
      <w:bookmarkEnd w:id="21917"/>
      <w:r>
        <w:rPr>
          <w:rtl/>
        </w:rPr>
        <w:t>בעיה</w:t>
      </w:r>
      <w:r>
        <w:rPr>
          <w:rFonts w:hint="cs"/>
          <w:rtl/>
        </w:rPr>
        <w:t>,</w:t>
      </w:r>
      <w:r>
        <w:rPr>
          <w:rtl/>
        </w:rPr>
        <w:t xml:space="preserve"> </w:t>
      </w:r>
      <w:bookmarkStart w:id="21918" w:name="_ETM_Q42_389950"/>
      <w:bookmarkEnd w:id="21918"/>
      <w:r>
        <w:rPr>
          <w:rtl/>
        </w:rPr>
        <w:t>אגב</w:t>
      </w:r>
      <w:r>
        <w:rPr>
          <w:rFonts w:hint="cs"/>
          <w:rtl/>
        </w:rPr>
        <w:t>,</w:t>
      </w:r>
      <w:r>
        <w:rPr>
          <w:rtl/>
        </w:rPr>
        <w:t xml:space="preserve"> </w:t>
      </w:r>
      <w:bookmarkStart w:id="21919" w:name="_ETM_Q42_390310"/>
      <w:bookmarkEnd w:id="21919"/>
      <w:r>
        <w:rPr>
          <w:rtl/>
        </w:rPr>
        <w:t>שכולל</w:t>
      </w:r>
      <w:r>
        <w:rPr>
          <w:rFonts w:hint="cs"/>
          <w:rtl/>
        </w:rPr>
        <w:t>ת</w:t>
      </w:r>
      <w:bookmarkStart w:id="21920" w:name="_ETM_Q42_390909"/>
      <w:bookmarkEnd w:id="21920"/>
      <w:r>
        <w:rPr>
          <w:rtl/>
        </w:rPr>
        <w:t xml:space="preserve"> </w:t>
      </w:r>
      <w:bookmarkStart w:id="21921" w:name="_ETM_Q42_391090"/>
      <w:bookmarkEnd w:id="21921"/>
      <w:r>
        <w:rPr>
          <w:rtl/>
        </w:rPr>
        <w:t>הכ</w:t>
      </w:r>
      <w:r>
        <w:rPr>
          <w:rFonts w:hint="cs"/>
          <w:rtl/>
        </w:rPr>
        <w:t>ו</w:t>
      </w:r>
      <w:r>
        <w:rPr>
          <w:rtl/>
        </w:rPr>
        <w:t>ל</w:t>
      </w:r>
      <w:r>
        <w:rPr>
          <w:rFonts w:hint="cs"/>
          <w:rtl/>
        </w:rPr>
        <w:t>,</w:t>
      </w:r>
      <w:r>
        <w:rPr>
          <w:rtl/>
        </w:rPr>
        <w:t xml:space="preserve"> </w:t>
      </w:r>
      <w:bookmarkStart w:id="21922" w:name="_ETM_Q42_391510"/>
      <w:bookmarkEnd w:id="21922"/>
      <w:r>
        <w:rPr>
          <w:rtl/>
        </w:rPr>
        <w:t xml:space="preserve">מאמצעי </w:t>
      </w:r>
      <w:bookmarkStart w:id="21923" w:name="_ETM_Q42_392109"/>
      <w:bookmarkEnd w:id="21923"/>
      <w:r>
        <w:rPr>
          <w:rtl/>
        </w:rPr>
        <w:t xml:space="preserve">לחימה </w:t>
      </w:r>
      <w:bookmarkStart w:id="21924" w:name="_ETM_Q42_392590"/>
      <w:bookmarkEnd w:id="21924"/>
      <w:r>
        <w:rPr>
          <w:rtl/>
        </w:rPr>
        <w:t>ו</w:t>
      </w:r>
      <w:r>
        <w:rPr>
          <w:rFonts w:hint="cs"/>
          <w:rtl/>
        </w:rPr>
        <w:t xml:space="preserve">עד סמים, </w:t>
      </w:r>
      <w:bookmarkStart w:id="21925" w:name="_ETM_Q42_393310"/>
      <w:bookmarkEnd w:id="21925"/>
      <w:r>
        <w:rPr>
          <w:rtl/>
        </w:rPr>
        <w:t xml:space="preserve">ולצערנו </w:t>
      </w:r>
      <w:bookmarkStart w:id="21926" w:name="_ETM_Q42_394030"/>
      <w:bookmarkEnd w:id="21926"/>
      <w:r>
        <w:rPr>
          <w:rtl/>
        </w:rPr>
        <w:t xml:space="preserve">אפילו </w:t>
      </w:r>
      <w:bookmarkStart w:id="21927" w:name="_ETM_Q42_394389"/>
      <w:bookmarkEnd w:id="21927"/>
      <w:r>
        <w:rPr>
          <w:rtl/>
        </w:rPr>
        <w:t xml:space="preserve">עניינים </w:t>
      </w:r>
      <w:bookmarkStart w:id="21928" w:name="_ETM_Q42_394749"/>
      <w:bookmarkEnd w:id="21928"/>
      <w:r>
        <w:rPr>
          <w:rtl/>
        </w:rPr>
        <w:t xml:space="preserve">של </w:t>
      </w:r>
      <w:bookmarkStart w:id="21929" w:name="_ETM_Q42_394930"/>
      <w:bookmarkEnd w:id="21929"/>
      <w:r>
        <w:rPr>
          <w:rtl/>
        </w:rPr>
        <w:t xml:space="preserve">צער </w:t>
      </w:r>
      <w:bookmarkStart w:id="21930" w:name="_ETM_Q42_395230"/>
      <w:bookmarkEnd w:id="21930"/>
      <w:r>
        <w:rPr>
          <w:rtl/>
        </w:rPr>
        <w:t xml:space="preserve">בעלי </w:t>
      </w:r>
      <w:bookmarkStart w:id="21931" w:name="_ETM_Q42_395590"/>
      <w:bookmarkEnd w:id="21931"/>
      <w:r>
        <w:rPr>
          <w:rtl/>
        </w:rPr>
        <w:t>חיים</w:t>
      </w:r>
      <w:r>
        <w:rPr>
          <w:rFonts w:hint="cs"/>
          <w:rtl/>
        </w:rPr>
        <w:t>,</w:t>
      </w:r>
      <w:r>
        <w:rPr>
          <w:rtl/>
        </w:rPr>
        <w:t xml:space="preserve"> </w:t>
      </w:r>
      <w:bookmarkStart w:id="21932" w:name="_ETM_Q42_395980"/>
      <w:bookmarkEnd w:id="21932"/>
      <w:r>
        <w:rPr>
          <w:rtl/>
        </w:rPr>
        <w:t xml:space="preserve">כפי </w:t>
      </w:r>
      <w:bookmarkStart w:id="21933" w:name="_ETM_Q42_396280"/>
      <w:bookmarkEnd w:id="21933"/>
      <w:r>
        <w:rPr>
          <w:rtl/>
        </w:rPr>
        <w:t xml:space="preserve">שראינו </w:t>
      </w:r>
      <w:bookmarkStart w:id="21934" w:name="_ETM_Q42_396849"/>
      <w:bookmarkEnd w:id="21934"/>
      <w:r>
        <w:rPr>
          <w:rtl/>
        </w:rPr>
        <w:t>לאחרונה</w:t>
      </w:r>
      <w:r>
        <w:rPr>
          <w:rFonts w:hint="cs"/>
          <w:rtl/>
        </w:rPr>
        <w:t>.</w:t>
      </w:r>
      <w:bookmarkStart w:id="21935" w:name="_ETM_Q42_398189"/>
      <w:bookmarkEnd w:id="21935"/>
      <w:r>
        <w:rPr>
          <w:rFonts w:hint="cs"/>
          <w:rtl/>
        </w:rPr>
        <w:t xml:space="preserve"> </w:t>
      </w:r>
      <w:r>
        <w:rPr>
          <w:rtl/>
        </w:rPr>
        <w:t xml:space="preserve">אין </w:t>
      </w:r>
      <w:bookmarkStart w:id="21936" w:name="_ETM_Q42_398549"/>
      <w:bookmarkEnd w:id="21936"/>
      <w:r>
        <w:rPr>
          <w:rtl/>
        </w:rPr>
        <w:t xml:space="preserve">ספק </w:t>
      </w:r>
      <w:bookmarkStart w:id="21937" w:name="_ETM_Q42_398999"/>
      <w:bookmarkEnd w:id="21937"/>
      <w:r>
        <w:rPr>
          <w:rtl/>
        </w:rPr>
        <w:t xml:space="preserve">שנדרשת </w:t>
      </w:r>
      <w:bookmarkStart w:id="21938" w:name="_ETM_Q42_399810"/>
      <w:bookmarkEnd w:id="21938"/>
      <w:r>
        <w:rPr>
          <w:rFonts w:hint="cs"/>
          <w:rtl/>
        </w:rPr>
        <w:t xml:space="preserve">כאן </w:t>
      </w:r>
      <w:bookmarkStart w:id="21939" w:name="_ETM_Q42_399959"/>
      <w:bookmarkEnd w:id="21939"/>
      <w:r>
        <w:rPr>
          <w:rtl/>
        </w:rPr>
        <w:t xml:space="preserve">התמודדות </w:t>
      </w:r>
      <w:bookmarkStart w:id="21940" w:name="_ETM_Q42_400560"/>
      <w:bookmarkEnd w:id="21940"/>
      <w:r>
        <w:rPr>
          <w:rtl/>
        </w:rPr>
        <w:t>מערכתית</w:t>
      </w:r>
      <w:r>
        <w:rPr>
          <w:rFonts w:hint="cs"/>
          <w:rtl/>
        </w:rPr>
        <w:t>,</w:t>
      </w:r>
      <w:r>
        <w:rPr>
          <w:rtl/>
        </w:rPr>
        <w:t xml:space="preserve"> </w:t>
      </w:r>
      <w:bookmarkStart w:id="21941" w:name="_ETM_Q42_402730"/>
      <w:bookmarkStart w:id="21942" w:name="_ETM_Q42_403000"/>
      <w:bookmarkEnd w:id="21941"/>
      <w:bookmarkEnd w:id="21942"/>
      <w:r>
        <w:rPr>
          <w:rtl/>
        </w:rPr>
        <w:t xml:space="preserve">שאנחנו </w:t>
      </w:r>
      <w:bookmarkStart w:id="21943" w:name="_ETM_Q42_403450"/>
      <w:bookmarkEnd w:id="21943"/>
      <w:r>
        <w:rPr>
          <w:rtl/>
        </w:rPr>
        <w:t xml:space="preserve">לא </w:t>
      </w:r>
      <w:bookmarkStart w:id="21944" w:name="_ETM_Q42_403600"/>
      <w:bookmarkEnd w:id="21944"/>
      <w:r>
        <w:rPr>
          <w:rtl/>
        </w:rPr>
        <w:t xml:space="preserve">מורגלים </w:t>
      </w:r>
      <w:bookmarkStart w:id="21945" w:name="_ETM_Q42_404260"/>
      <w:bookmarkEnd w:id="21945"/>
      <w:r>
        <w:rPr>
          <w:rtl/>
        </w:rPr>
        <w:t>ב</w:t>
      </w:r>
      <w:r>
        <w:rPr>
          <w:rFonts w:hint="cs"/>
          <w:rtl/>
        </w:rPr>
        <w:t>ה,</w:t>
      </w:r>
      <w:r>
        <w:rPr>
          <w:rtl/>
        </w:rPr>
        <w:t xml:space="preserve"> </w:t>
      </w:r>
      <w:bookmarkStart w:id="21946" w:name="_ETM_Q42_405350"/>
      <w:bookmarkEnd w:id="21946"/>
      <w:r>
        <w:rPr>
          <w:rtl/>
        </w:rPr>
        <w:t xml:space="preserve">עם </w:t>
      </w:r>
      <w:bookmarkStart w:id="21947" w:name="_ETM_Q42_405770"/>
      <w:bookmarkEnd w:id="21947"/>
      <w:r>
        <w:rPr>
          <w:rFonts w:hint="cs"/>
          <w:rtl/>
        </w:rPr>
        <w:t>ה</w:t>
      </w:r>
      <w:r>
        <w:rPr>
          <w:rtl/>
        </w:rPr>
        <w:t xml:space="preserve">סוגיה </w:t>
      </w:r>
      <w:bookmarkStart w:id="21948" w:name="_ETM_Q42_406340"/>
      <w:bookmarkEnd w:id="21948"/>
      <w:r>
        <w:rPr>
          <w:rtl/>
        </w:rPr>
        <w:t>הזאת</w:t>
      </w:r>
      <w:r>
        <w:rPr>
          <w:rFonts w:hint="cs"/>
          <w:rtl/>
        </w:rPr>
        <w:t>,</w:t>
      </w:r>
      <w:r>
        <w:rPr>
          <w:rtl/>
        </w:rPr>
        <w:t xml:space="preserve"> </w:t>
      </w:r>
      <w:bookmarkStart w:id="21949" w:name="_ETM_Q42_408140"/>
      <w:bookmarkEnd w:id="21949"/>
      <w:r>
        <w:rPr>
          <w:rtl/>
        </w:rPr>
        <w:t xml:space="preserve">קודם </w:t>
      </w:r>
      <w:bookmarkStart w:id="21950" w:name="_ETM_Q42_408410"/>
      <w:bookmarkEnd w:id="21950"/>
      <w:r>
        <w:rPr>
          <w:rtl/>
        </w:rPr>
        <w:t>כ</w:t>
      </w:r>
      <w:r>
        <w:rPr>
          <w:rFonts w:hint="cs"/>
          <w:rtl/>
        </w:rPr>
        <w:t>ו</w:t>
      </w:r>
      <w:r>
        <w:rPr>
          <w:rtl/>
        </w:rPr>
        <w:t xml:space="preserve">ל </w:t>
      </w:r>
      <w:bookmarkStart w:id="21951" w:name="_ETM_Q42_408590"/>
      <w:bookmarkEnd w:id="21951"/>
      <w:r>
        <w:rPr>
          <w:rtl/>
        </w:rPr>
        <w:t xml:space="preserve">במישור </w:t>
      </w:r>
      <w:bookmarkStart w:id="21952" w:name="_ETM_Q42_409099"/>
      <w:bookmarkEnd w:id="21952"/>
      <w:r>
        <w:rPr>
          <w:rtl/>
        </w:rPr>
        <w:t xml:space="preserve">הגילוי </w:t>
      </w:r>
      <w:bookmarkStart w:id="21953" w:name="_ETM_Q42_410209"/>
      <w:bookmarkEnd w:id="21953"/>
      <w:r>
        <w:rPr>
          <w:rtl/>
        </w:rPr>
        <w:t xml:space="preserve">ואחר </w:t>
      </w:r>
      <w:bookmarkStart w:id="21954" w:name="_ETM_Q42_410510"/>
      <w:bookmarkEnd w:id="21954"/>
      <w:r>
        <w:rPr>
          <w:rtl/>
        </w:rPr>
        <w:t xml:space="preserve">כך </w:t>
      </w:r>
      <w:bookmarkStart w:id="21955" w:name="_ETM_Q42_410690"/>
      <w:bookmarkEnd w:id="21955"/>
      <w:r>
        <w:rPr>
          <w:rtl/>
        </w:rPr>
        <w:t xml:space="preserve">במישור </w:t>
      </w:r>
      <w:bookmarkStart w:id="21956" w:name="_ETM_Q42_411319"/>
      <w:bookmarkEnd w:id="21956"/>
      <w:proofErr w:type="spellStart"/>
      <w:r>
        <w:rPr>
          <w:rFonts w:hint="cs"/>
          <w:rtl/>
        </w:rPr>
        <w:t>ה</w:t>
      </w:r>
      <w:r>
        <w:rPr>
          <w:rtl/>
        </w:rPr>
        <w:t>אכיפתי</w:t>
      </w:r>
      <w:proofErr w:type="spellEnd"/>
      <w:r>
        <w:rPr>
          <w:rtl/>
        </w:rPr>
        <w:t xml:space="preserve"> </w:t>
      </w:r>
      <w:bookmarkStart w:id="21957" w:name="_ETM_Q42_412370"/>
      <w:bookmarkEnd w:id="21957"/>
      <w:r>
        <w:rPr>
          <w:rtl/>
        </w:rPr>
        <w:t xml:space="preserve">של </w:t>
      </w:r>
      <w:bookmarkStart w:id="21958" w:name="_ETM_Q42_412910"/>
      <w:bookmarkEnd w:id="21958"/>
      <w:r>
        <w:rPr>
          <w:rtl/>
        </w:rPr>
        <w:t xml:space="preserve">איסוף </w:t>
      </w:r>
      <w:bookmarkStart w:id="21959" w:name="_ETM_Q42_413330"/>
      <w:bookmarkEnd w:id="21959"/>
      <w:r>
        <w:rPr>
          <w:rtl/>
        </w:rPr>
        <w:t xml:space="preserve">הראיות </w:t>
      </w:r>
      <w:bookmarkStart w:id="21960" w:name="_ETM_Q42_413900"/>
      <w:bookmarkEnd w:id="21960"/>
      <w:r>
        <w:rPr>
          <w:rtl/>
        </w:rPr>
        <w:t xml:space="preserve">ותפיסת </w:t>
      </w:r>
      <w:bookmarkStart w:id="21961" w:name="_ETM_Q42_414500"/>
      <w:bookmarkEnd w:id="21961"/>
      <w:r>
        <w:rPr>
          <w:rtl/>
        </w:rPr>
        <w:t xml:space="preserve">מי </w:t>
      </w:r>
      <w:bookmarkStart w:id="21962" w:name="_ETM_Q42_414650"/>
      <w:bookmarkEnd w:id="21962"/>
      <w:r>
        <w:rPr>
          <w:rtl/>
        </w:rPr>
        <w:t xml:space="preserve">שאחראים </w:t>
      </w:r>
      <w:bookmarkStart w:id="21963" w:name="_ETM_Q42_415160"/>
      <w:bookmarkEnd w:id="21963"/>
      <w:r>
        <w:rPr>
          <w:rtl/>
        </w:rPr>
        <w:t xml:space="preserve">לעניין </w:t>
      </w:r>
      <w:bookmarkStart w:id="21964" w:name="_ETM_Q42_415550"/>
      <w:bookmarkEnd w:id="21964"/>
      <w:r>
        <w:rPr>
          <w:rtl/>
        </w:rPr>
        <w:t xml:space="preserve">הזה </w:t>
      </w:r>
      <w:bookmarkStart w:id="21965" w:name="_ETM_Q42_415760"/>
      <w:bookmarkEnd w:id="21965"/>
      <w:r>
        <w:rPr>
          <w:rFonts w:hint="cs"/>
          <w:rtl/>
        </w:rPr>
        <w:t xml:space="preserve">– </w:t>
      </w:r>
      <w:r>
        <w:rPr>
          <w:rtl/>
        </w:rPr>
        <w:t xml:space="preserve">והדבר </w:t>
      </w:r>
      <w:bookmarkStart w:id="21966" w:name="_ETM_Q42_416209"/>
      <w:bookmarkEnd w:id="21966"/>
      <w:r>
        <w:rPr>
          <w:rtl/>
        </w:rPr>
        <w:t xml:space="preserve">הזה </w:t>
      </w:r>
      <w:bookmarkStart w:id="21967" w:name="_ETM_Q42_416420"/>
      <w:bookmarkEnd w:id="21967"/>
      <w:r>
        <w:rPr>
          <w:rtl/>
        </w:rPr>
        <w:t xml:space="preserve">הוא </w:t>
      </w:r>
      <w:bookmarkStart w:id="21968" w:name="_ETM_Q42_416480"/>
      <w:bookmarkEnd w:id="21968"/>
      <w:r>
        <w:rPr>
          <w:rtl/>
        </w:rPr>
        <w:t xml:space="preserve">מטבע </w:t>
      </w:r>
      <w:bookmarkStart w:id="21969" w:name="_ETM_Q42_416840"/>
      <w:bookmarkEnd w:id="21969"/>
      <w:r>
        <w:rPr>
          <w:rtl/>
        </w:rPr>
        <w:t xml:space="preserve">הדברים </w:t>
      </w:r>
      <w:bookmarkStart w:id="21970" w:name="_ETM_Q42_417200"/>
      <w:bookmarkEnd w:id="21970"/>
      <w:r>
        <w:rPr>
          <w:rtl/>
        </w:rPr>
        <w:t xml:space="preserve">קשה </w:t>
      </w:r>
      <w:bookmarkStart w:id="21971" w:name="_ETM_Q42_417560"/>
      <w:bookmarkEnd w:id="21971"/>
      <w:r>
        <w:rPr>
          <w:rtl/>
        </w:rPr>
        <w:t xml:space="preserve">ומורכב </w:t>
      </w:r>
      <w:bookmarkStart w:id="21972" w:name="_ETM_Q42_418160"/>
      <w:bookmarkEnd w:id="21972"/>
      <w:r>
        <w:rPr>
          <w:rtl/>
        </w:rPr>
        <w:t xml:space="preserve">מאוד </w:t>
      </w:r>
      <w:bookmarkStart w:id="21973" w:name="_ETM_Q42_418980"/>
      <w:bookmarkEnd w:id="21973"/>
      <w:r>
        <w:rPr>
          <w:rFonts w:hint="cs"/>
          <w:rtl/>
        </w:rPr>
        <w:t>– ו</w:t>
      </w:r>
      <w:r>
        <w:rPr>
          <w:rtl/>
        </w:rPr>
        <w:t xml:space="preserve">בסוף </w:t>
      </w:r>
      <w:bookmarkStart w:id="21974" w:name="_ETM_Q42_419610"/>
      <w:bookmarkEnd w:id="21974"/>
      <w:r>
        <w:rPr>
          <w:rtl/>
        </w:rPr>
        <w:t xml:space="preserve">גם </w:t>
      </w:r>
      <w:bookmarkStart w:id="21975" w:name="_ETM_Q42_419849"/>
      <w:bookmarkStart w:id="21976" w:name="_ETM_Q42_421019"/>
      <w:bookmarkEnd w:id="21975"/>
      <w:bookmarkEnd w:id="21976"/>
      <w:r>
        <w:rPr>
          <w:rFonts w:hint="cs"/>
          <w:rtl/>
        </w:rPr>
        <w:t>ב</w:t>
      </w:r>
      <w:r>
        <w:rPr>
          <w:rtl/>
        </w:rPr>
        <w:t xml:space="preserve">תחנה </w:t>
      </w:r>
      <w:bookmarkStart w:id="21977" w:name="_ETM_Q42_421470"/>
      <w:bookmarkEnd w:id="21977"/>
      <w:r>
        <w:rPr>
          <w:rtl/>
        </w:rPr>
        <w:t xml:space="preserve">של </w:t>
      </w:r>
      <w:bookmarkStart w:id="21978" w:name="_ETM_Q42_422370"/>
      <w:bookmarkEnd w:id="21978"/>
      <w:r>
        <w:rPr>
          <w:rtl/>
        </w:rPr>
        <w:t>הפרקליטות</w:t>
      </w:r>
      <w:r>
        <w:rPr>
          <w:rFonts w:hint="cs"/>
          <w:rtl/>
        </w:rPr>
        <w:t>,</w:t>
      </w:r>
      <w:r>
        <w:rPr>
          <w:rtl/>
        </w:rPr>
        <w:t xml:space="preserve"> </w:t>
      </w:r>
      <w:bookmarkStart w:id="21979" w:name="_ETM_Q42_423090"/>
      <w:bookmarkEnd w:id="21979"/>
      <w:r>
        <w:rPr>
          <w:rtl/>
        </w:rPr>
        <w:t xml:space="preserve">של </w:t>
      </w:r>
      <w:bookmarkStart w:id="21980" w:name="_ETM_Q42_423269"/>
      <w:bookmarkEnd w:id="21980"/>
      <w:r>
        <w:rPr>
          <w:rFonts w:hint="cs"/>
          <w:rtl/>
        </w:rPr>
        <w:t>ה</w:t>
      </w:r>
      <w:r>
        <w:rPr>
          <w:rtl/>
        </w:rPr>
        <w:t xml:space="preserve">העמדה </w:t>
      </w:r>
      <w:bookmarkStart w:id="21981" w:name="_ETM_Q42_423629"/>
      <w:bookmarkEnd w:id="21981"/>
      <w:r>
        <w:rPr>
          <w:rtl/>
        </w:rPr>
        <w:t>לדין</w:t>
      </w:r>
      <w:r>
        <w:rPr>
          <w:rFonts w:hint="cs"/>
          <w:rtl/>
        </w:rPr>
        <w:t>,</w:t>
      </w:r>
      <w:r>
        <w:rPr>
          <w:rtl/>
        </w:rPr>
        <w:t xml:space="preserve"> </w:t>
      </w:r>
      <w:bookmarkStart w:id="21982" w:name="_ETM_Q42_423959"/>
      <w:bookmarkEnd w:id="21982"/>
      <w:r>
        <w:rPr>
          <w:rtl/>
        </w:rPr>
        <w:t xml:space="preserve">כאשר </w:t>
      </w:r>
      <w:bookmarkStart w:id="21983" w:name="_ETM_Q42_424409"/>
      <w:bookmarkStart w:id="21984" w:name="_ETM_Q42_424530"/>
      <w:bookmarkEnd w:id="21983"/>
      <w:bookmarkEnd w:id="21984"/>
      <w:r>
        <w:rPr>
          <w:rtl/>
        </w:rPr>
        <w:t xml:space="preserve">מובאים </w:t>
      </w:r>
      <w:bookmarkStart w:id="21985" w:name="_ETM_Q42_425040"/>
      <w:bookmarkEnd w:id="21985"/>
      <w:r>
        <w:rPr>
          <w:rtl/>
        </w:rPr>
        <w:t xml:space="preserve">התיקים </w:t>
      </w:r>
      <w:bookmarkStart w:id="21986" w:name="_ETM_Q42_425640"/>
      <w:bookmarkEnd w:id="21986"/>
      <w:r>
        <w:rPr>
          <w:rtl/>
        </w:rPr>
        <w:t>הרלוונטי</w:t>
      </w:r>
      <w:r>
        <w:rPr>
          <w:rFonts w:hint="cs"/>
          <w:rtl/>
        </w:rPr>
        <w:t>י</w:t>
      </w:r>
      <w:r>
        <w:rPr>
          <w:rtl/>
        </w:rPr>
        <w:t>ם</w:t>
      </w:r>
      <w:r>
        <w:rPr>
          <w:rFonts w:hint="cs"/>
          <w:rtl/>
        </w:rPr>
        <w:t>.</w:t>
      </w:r>
      <w:r>
        <w:rPr>
          <w:rtl/>
        </w:rPr>
        <w:t xml:space="preserve"> </w:t>
      </w:r>
      <w:bookmarkStart w:id="21987" w:name="_ETM_Q42_427239"/>
      <w:bookmarkEnd w:id="21987"/>
    </w:p>
    <w:p w:rsidR="00BE54DA" w:rsidRDefault="00BE54DA" w:rsidP="002972BF">
      <w:pPr>
        <w:rPr>
          <w:rtl/>
        </w:rPr>
      </w:pPr>
    </w:p>
    <w:p w:rsidR="00BE54DA" w:rsidRDefault="00BE54DA" w:rsidP="002972BF">
      <w:pPr>
        <w:rPr>
          <w:rtl/>
        </w:rPr>
      </w:pPr>
      <w:bookmarkStart w:id="21988" w:name="_ETM_Q42_430000"/>
      <w:bookmarkEnd w:id="21988"/>
      <w:r>
        <w:rPr>
          <w:rtl/>
        </w:rPr>
        <w:t xml:space="preserve">צריך </w:t>
      </w:r>
      <w:bookmarkStart w:id="21989" w:name="_ETM_Q42_427480"/>
      <w:bookmarkEnd w:id="21989"/>
      <w:r>
        <w:rPr>
          <w:rtl/>
        </w:rPr>
        <w:t xml:space="preserve">לומר </w:t>
      </w:r>
      <w:bookmarkStart w:id="21990" w:name="_ETM_Q42_427750"/>
      <w:bookmarkEnd w:id="21990"/>
      <w:r>
        <w:rPr>
          <w:rtl/>
        </w:rPr>
        <w:t xml:space="preserve">שהעברת </w:t>
      </w:r>
      <w:bookmarkStart w:id="21991" w:name="_ETM_Q42_430590"/>
      <w:bookmarkEnd w:id="21991"/>
      <w:r>
        <w:rPr>
          <w:rtl/>
        </w:rPr>
        <w:t>הנתוני</w:t>
      </w:r>
      <w:r>
        <w:rPr>
          <w:rFonts w:hint="cs"/>
          <w:rtl/>
        </w:rPr>
        <w:t>ם</w:t>
      </w:r>
      <w:r>
        <w:rPr>
          <w:rtl/>
        </w:rPr>
        <w:t xml:space="preserve"> </w:t>
      </w:r>
      <w:bookmarkStart w:id="21992" w:name="_ETM_Q42_431340"/>
      <w:bookmarkEnd w:id="21992"/>
      <w:r>
        <w:rPr>
          <w:rFonts w:hint="cs"/>
          <w:rtl/>
        </w:rPr>
        <w:t xml:space="preserve">– </w:t>
      </w:r>
      <w:r>
        <w:rPr>
          <w:rtl/>
        </w:rPr>
        <w:t>לפחו</w:t>
      </w:r>
      <w:r>
        <w:rPr>
          <w:rFonts w:hint="cs"/>
          <w:rtl/>
        </w:rPr>
        <w:t>ת</w:t>
      </w:r>
      <w:r>
        <w:rPr>
          <w:rtl/>
        </w:rPr>
        <w:t xml:space="preserve"> </w:t>
      </w:r>
      <w:bookmarkStart w:id="21993" w:name="_ETM_Q42_431670"/>
      <w:bookmarkEnd w:id="21993"/>
      <w:r>
        <w:rPr>
          <w:rtl/>
        </w:rPr>
        <w:t xml:space="preserve">כפי </w:t>
      </w:r>
      <w:bookmarkStart w:id="21994" w:name="_ETM_Q42_431849"/>
      <w:bookmarkEnd w:id="21994"/>
      <w:r>
        <w:rPr>
          <w:rtl/>
        </w:rPr>
        <w:t>ש</w:t>
      </w:r>
      <w:r>
        <w:rPr>
          <w:rFonts w:hint="cs"/>
          <w:rtl/>
        </w:rPr>
        <w:t xml:space="preserve">הם </w:t>
      </w:r>
      <w:r>
        <w:rPr>
          <w:rtl/>
        </w:rPr>
        <w:t xml:space="preserve">נמסרו </w:t>
      </w:r>
      <w:bookmarkStart w:id="21995" w:name="_ETM_Q42_432420"/>
      <w:bookmarkEnd w:id="21995"/>
      <w:r>
        <w:rPr>
          <w:rtl/>
        </w:rPr>
        <w:t>לי</w:t>
      </w:r>
      <w:r>
        <w:rPr>
          <w:rFonts w:hint="cs"/>
          <w:rtl/>
        </w:rPr>
        <w:t>,</w:t>
      </w:r>
      <w:r>
        <w:rPr>
          <w:rtl/>
        </w:rPr>
        <w:t xml:space="preserve"> </w:t>
      </w:r>
      <w:bookmarkStart w:id="21996" w:name="_ETM_Q42_432540"/>
      <w:bookmarkEnd w:id="21996"/>
      <w:r>
        <w:rPr>
          <w:rtl/>
        </w:rPr>
        <w:t>ה</w:t>
      </w:r>
      <w:bookmarkStart w:id="21997" w:name="_ETM_Q42_432629"/>
      <w:bookmarkEnd w:id="21997"/>
      <w:r>
        <w:rPr>
          <w:rtl/>
        </w:rPr>
        <w:t xml:space="preserve">נתונים </w:t>
      </w:r>
      <w:bookmarkStart w:id="21998" w:name="_ETM_Q42_433140"/>
      <w:bookmarkEnd w:id="21998"/>
      <w:r>
        <w:rPr>
          <w:rtl/>
        </w:rPr>
        <w:t>אפסי</w:t>
      </w:r>
      <w:bookmarkStart w:id="21999" w:name="_ETM_Q42_433769"/>
      <w:bookmarkEnd w:id="21999"/>
      <w:r>
        <w:rPr>
          <w:rFonts w:hint="cs"/>
          <w:rtl/>
        </w:rPr>
        <w:t>י</w:t>
      </w:r>
      <w:r>
        <w:rPr>
          <w:rtl/>
        </w:rPr>
        <w:t>ם</w:t>
      </w:r>
      <w:r>
        <w:rPr>
          <w:rFonts w:hint="cs"/>
          <w:rtl/>
        </w:rPr>
        <w:t>.</w:t>
      </w:r>
      <w:r>
        <w:rPr>
          <w:rtl/>
        </w:rPr>
        <w:t xml:space="preserve"> </w:t>
      </w:r>
      <w:bookmarkStart w:id="22000" w:name="_ETM_Q42_434280"/>
      <w:bookmarkEnd w:id="22000"/>
      <w:r>
        <w:rPr>
          <w:rtl/>
        </w:rPr>
        <w:t xml:space="preserve">לפי </w:t>
      </w:r>
      <w:bookmarkStart w:id="22001" w:name="_ETM_Q42_434550"/>
      <w:bookmarkEnd w:id="22001"/>
      <w:r>
        <w:rPr>
          <w:rtl/>
        </w:rPr>
        <w:t xml:space="preserve">מה </w:t>
      </w:r>
      <w:bookmarkStart w:id="22002" w:name="_ETM_Q42_434670"/>
      <w:bookmarkEnd w:id="22002"/>
      <w:r>
        <w:rPr>
          <w:rtl/>
        </w:rPr>
        <w:t xml:space="preserve">שאני </w:t>
      </w:r>
      <w:bookmarkStart w:id="22003" w:name="_ETM_Q42_435030"/>
      <w:bookmarkEnd w:id="22003"/>
      <w:r>
        <w:rPr>
          <w:rtl/>
        </w:rPr>
        <w:t xml:space="preserve">מבין </w:t>
      </w:r>
      <w:bookmarkStart w:id="22004" w:name="_ETM_Q42_435420"/>
      <w:bookmarkEnd w:id="22004"/>
      <w:r>
        <w:rPr>
          <w:rtl/>
        </w:rPr>
        <w:t>מהפרקליטות</w:t>
      </w:r>
      <w:r>
        <w:rPr>
          <w:rFonts w:hint="cs"/>
          <w:rtl/>
        </w:rPr>
        <w:t>,</w:t>
      </w:r>
      <w:r>
        <w:rPr>
          <w:rtl/>
        </w:rPr>
        <w:t xml:space="preserve"> </w:t>
      </w:r>
      <w:bookmarkStart w:id="22005" w:name="_ETM_Q42_436139"/>
      <w:bookmarkEnd w:id="22005"/>
      <w:r>
        <w:rPr>
          <w:rtl/>
        </w:rPr>
        <w:t>עד</w:t>
      </w:r>
      <w:r>
        <w:rPr>
          <w:rFonts w:hint="cs"/>
          <w:rtl/>
        </w:rPr>
        <w:t xml:space="preserve"> היום</w:t>
      </w:r>
      <w:bookmarkStart w:id="22006" w:name="_ETM_Q42_436320"/>
      <w:bookmarkEnd w:id="22006"/>
      <w:r>
        <w:rPr>
          <w:rFonts w:hint="cs"/>
          <w:rtl/>
        </w:rPr>
        <w:t xml:space="preserve"> ה</w:t>
      </w:r>
      <w:r>
        <w:rPr>
          <w:rtl/>
        </w:rPr>
        <w:t xml:space="preserve">וגש </w:t>
      </w:r>
      <w:bookmarkStart w:id="22007" w:name="_ETM_Q42_436650"/>
      <w:bookmarkEnd w:id="22007"/>
      <w:r>
        <w:rPr>
          <w:rtl/>
        </w:rPr>
        <w:t xml:space="preserve">כתב </w:t>
      </w:r>
      <w:bookmarkStart w:id="22008" w:name="_ETM_Q42_436889"/>
      <w:bookmarkEnd w:id="22008"/>
      <w:r>
        <w:rPr>
          <w:rtl/>
        </w:rPr>
        <w:t>אישום</w:t>
      </w:r>
      <w:r>
        <w:rPr>
          <w:rFonts w:hint="cs"/>
          <w:rtl/>
        </w:rPr>
        <w:t xml:space="preserve"> אחד</w:t>
      </w:r>
      <w:bookmarkStart w:id="22009" w:name="_ETM_Q42_437160"/>
      <w:bookmarkEnd w:id="22009"/>
      <w:r>
        <w:rPr>
          <w:rtl/>
        </w:rPr>
        <w:t xml:space="preserve"> </w:t>
      </w:r>
      <w:bookmarkStart w:id="22010" w:name="_ETM_Q42_437430"/>
      <w:bookmarkEnd w:id="22010"/>
      <w:r>
        <w:rPr>
          <w:rtl/>
        </w:rPr>
        <w:t>כזה</w:t>
      </w:r>
      <w:r>
        <w:rPr>
          <w:rFonts w:hint="cs"/>
          <w:rtl/>
        </w:rPr>
        <w:t>.</w:t>
      </w:r>
      <w:r>
        <w:rPr>
          <w:rtl/>
        </w:rPr>
        <w:t xml:space="preserve"> </w:t>
      </w:r>
      <w:bookmarkStart w:id="22011" w:name="_ETM_Q42_438430"/>
      <w:bookmarkEnd w:id="22011"/>
      <w:r>
        <w:rPr>
          <w:rtl/>
        </w:rPr>
        <w:t xml:space="preserve">הוא </w:t>
      </w:r>
      <w:bookmarkStart w:id="22012" w:name="_ETM_Q42_438640"/>
      <w:bookmarkEnd w:id="22012"/>
      <w:r>
        <w:rPr>
          <w:rtl/>
        </w:rPr>
        <w:t xml:space="preserve">היה </w:t>
      </w:r>
      <w:bookmarkStart w:id="22013" w:name="_ETM_Q42_439490"/>
      <w:bookmarkEnd w:id="22013"/>
      <w:r>
        <w:rPr>
          <w:rtl/>
        </w:rPr>
        <w:t xml:space="preserve">על </w:t>
      </w:r>
      <w:bookmarkStart w:id="22014" w:name="_ETM_Q42_439730"/>
      <w:bookmarkStart w:id="22015" w:name="_ETM_Q42_440240"/>
      <w:bookmarkEnd w:id="22014"/>
      <w:bookmarkEnd w:id="22015"/>
      <w:r>
        <w:rPr>
          <w:rtl/>
        </w:rPr>
        <w:t xml:space="preserve">העברה </w:t>
      </w:r>
      <w:bookmarkStart w:id="22016" w:name="_ETM_Q42_440779"/>
      <w:bookmarkEnd w:id="22016"/>
      <w:r>
        <w:rPr>
          <w:rtl/>
        </w:rPr>
        <w:t>לעזה</w:t>
      </w:r>
      <w:r>
        <w:rPr>
          <w:rFonts w:hint="cs"/>
          <w:rtl/>
        </w:rPr>
        <w:t>,</w:t>
      </w:r>
      <w:r>
        <w:rPr>
          <w:rtl/>
        </w:rPr>
        <w:t xml:space="preserve"> </w:t>
      </w:r>
      <w:bookmarkStart w:id="22017" w:name="_ETM_Q42_441650"/>
      <w:bookmarkEnd w:id="22017"/>
      <w:r>
        <w:rPr>
          <w:rtl/>
        </w:rPr>
        <w:t xml:space="preserve">הוא </w:t>
      </w:r>
      <w:bookmarkStart w:id="22018" w:name="_ETM_Q42_441860"/>
      <w:bookmarkEnd w:id="22018"/>
      <w:r>
        <w:rPr>
          <w:rtl/>
        </w:rPr>
        <w:t xml:space="preserve">היה </w:t>
      </w:r>
      <w:bookmarkStart w:id="22019" w:name="_ETM_Q42_443510"/>
      <w:bookmarkEnd w:id="22019"/>
      <w:r>
        <w:rPr>
          <w:rtl/>
        </w:rPr>
        <w:t xml:space="preserve">בגין </w:t>
      </w:r>
      <w:bookmarkStart w:id="22020" w:name="_ETM_Q42_443839"/>
      <w:bookmarkEnd w:id="22020"/>
      <w:r>
        <w:rPr>
          <w:rtl/>
        </w:rPr>
        <w:t xml:space="preserve">העברה </w:t>
      </w:r>
      <w:bookmarkStart w:id="22021" w:name="_ETM_Q42_444260"/>
      <w:bookmarkEnd w:id="22021"/>
      <w:r>
        <w:rPr>
          <w:rtl/>
        </w:rPr>
        <w:t xml:space="preserve">של </w:t>
      </w:r>
      <w:bookmarkStart w:id="22022" w:name="_ETM_Q42_444500"/>
      <w:bookmarkEnd w:id="22022"/>
      <w:r>
        <w:rPr>
          <w:rtl/>
        </w:rPr>
        <w:t>סמים</w:t>
      </w:r>
      <w:r>
        <w:rPr>
          <w:rFonts w:hint="cs"/>
          <w:rtl/>
        </w:rPr>
        <w:t>.</w:t>
      </w:r>
      <w:r>
        <w:rPr>
          <w:rtl/>
        </w:rPr>
        <w:t xml:space="preserve"> </w:t>
      </w:r>
      <w:bookmarkStart w:id="22023" w:name="_ETM_Q42_446580"/>
      <w:bookmarkEnd w:id="22023"/>
      <w:r>
        <w:rPr>
          <w:rtl/>
        </w:rPr>
        <w:t>לכאורה</w:t>
      </w:r>
      <w:r w:rsidR="00A428F1">
        <w:rPr>
          <w:rFonts w:hint="cs"/>
          <w:rtl/>
        </w:rPr>
        <w:t>,</w:t>
      </w:r>
      <w:r>
        <w:rPr>
          <w:rtl/>
        </w:rPr>
        <w:t xml:space="preserve"> </w:t>
      </w:r>
      <w:bookmarkStart w:id="22024" w:name="_ETM_Q42_448560"/>
      <w:bookmarkEnd w:id="22024"/>
      <w:r>
        <w:rPr>
          <w:rtl/>
        </w:rPr>
        <w:t xml:space="preserve">הדבר </w:t>
      </w:r>
      <w:bookmarkStart w:id="22025" w:name="_ETM_Q42_449880"/>
      <w:bookmarkEnd w:id="22025"/>
      <w:r>
        <w:rPr>
          <w:rtl/>
        </w:rPr>
        <w:t>הזה</w:t>
      </w:r>
      <w:r>
        <w:rPr>
          <w:rFonts w:hint="cs"/>
          <w:rtl/>
        </w:rPr>
        <w:t>,</w:t>
      </w:r>
      <w:bookmarkStart w:id="22026" w:name="_ETM_Q42_450330"/>
      <w:bookmarkEnd w:id="22026"/>
      <w:r>
        <w:rPr>
          <w:rtl/>
        </w:rPr>
        <w:t xml:space="preserve"> </w:t>
      </w:r>
      <w:bookmarkStart w:id="22027" w:name="_ETM_Q42_451320"/>
      <w:bookmarkEnd w:id="22027"/>
      <w:r>
        <w:rPr>
          <w:rtl/>
        </w:rPr>
        <w:t xml:space="preserve">לשיטת </w:t>
      </w:r>
      <w:bookmarkStart w:id="22028" w:name="_ETM_Q42_451949"/>
      <w:bookmarkEnd w:id="22028"/>
      <w:r>
        <w:rPr>
          <w:rtl/>
        </w:rPr>
        <w:t xml:space="preserve">מי </w:t>
      </w:r>
      <w:bookmarkStart w:id="22029" w:name="_ETM_Q42_452100"/>
      <w:bookmarkEnd w:id="22029"/>
      <w:r>
        <w:rPr>
          <w:rtl/>
        </w:rPr>
        <w:t xml:space="preserve">שהגיש </w:t>
      </w:r>
      <w:bookmarkStart w:id="22030" w:name="_ETM_Q42_452580"/>
      <w:bookmarkEnd w:id="22030"/>
      <w:r>
        <w:rPr>
          <w:rtl/>
        </w:rPr>
        <w:t xml:space="preserve">את </w:t>
      </w:r>
      <w:bookmarkStart w:id="22031" w:name="_ETM_Q42_452699"/>
      <w:bookmarkEnd w:id="22031"/>
      <w:r>
        <w:rPr>
          <w:rtl/>
        </w:rPr>
        <w:t xml:space="preserve">אותו </w:t>
      </w:r>
      <w:bookmarkStart w:id="22032" w:name="_ETM_Q42_452940"/>
      <w:bookmarkEnd w:id="22032"/>
      <w:r>
        <w:rPr>
          <w:rtl/>
        </w:rPr>
        <w:t xml:space="preserve">כתב </w:t>
      </w:r>
      <w:bookmarkStart w:id="22033" w:name="_ETM_Q42_453210"/>
      <w:bookmarkEnd w:id="22033"/>
      <w:r>
        <w:rPr>
          <w:rtl/>
        </w:rPr>
        <w:t>אישום</w:t>
      </w:r>
      <w:r>
        <w:rPr>
          <w:rFonts w:hint="cs"/>
          <w:rtl/>
        </w:rPr>
        <w:t>,</w:t>
      </w:r>
      <w:bookmarkStart w:id="22034" w:name="_ETM_Q42_453630"/>
      <w:bookmarkEnd w:id="22034"/>
      <w:r>
        <w:rPr>
          <w:rtl/>
        </w:rPr>
        <w:t xml:space="preserve"> </w:t>
      </w:r>
      <w:bookmarkStart w:id="22035" w:name="_ETM_Q42_454620"/>
      <w:bookmarkEnd w:id="22035"/>
      <w:r>
        <w:rPr>
          <w:rtl/>
        </w:rPr>
        <w:t xml:space="preserve">היה </w:t>
      </w:r>
      <w:bookmarkStart w:id="22036" w:name="_ETM_Q42_455130"/>
      <w:bookmarkEnd w:id="22036"/>
      <w:r>
        <w:rPr>
          <w:rtl/>
        </w:rPr>
        <w:t xml:space="preserve">יותר </w:t>
      </w:r>
      <w:bookmarkStart w:id="22037" w:name="_ETM_Q42_456449"/>
      <w:bookmarkEnd w:id="22037"/>
      <w:r>
        <w:rPr>
          <w:rtl/>
        </w:rPr>
        <w:t xml:space="preserve">בעולמות </w:t>
      </w:r>
      <w:bookmarkStart w:id="22038" w:name="_ETM_Q42_457139"/>
      <w:bookmarkEnd w:id="22038"/>
      <w:r>
        <w:rPr>
          <w:rtl/>
        </w:rPr>
        <w:t xml:space="preserve">של </w:t>
      </w:r>
      <w:bookmarkStart w:id="22039" w:name="_ETM_Q42_457740"/>
      <w:bookmarkEnd w:id="22039"/>
      <w:r>
        <w:rPr>
          <w:rtl/>
        </w:rPr>
        <w:t xml:space="preserve">סמים </w:t>
      </w:r>
      <w:bookmarkStart w:id="22040" w:name="_ETM_Q42_458279"/>
      <w:bookmarkEnd w:id="22040"/>
      <w:r>
        <w:rPr>
          <w:rtl/>
        </w:rPr>
        <w:t>וכד</w:t>
      </w:r>
      <w:r>
        <w:rPr>
          <w:rFonts w:hint="cs"/>
          <w:rtl/>
        </w:rPr>
        <w:t>ומה.</w:t>
      </w:r>
      <w:r>
        <w:rPr>
          <w:rtl/>
        </w:rPr>
        <w:t xml:space="preserve"> </w:t>
      </w:r>
      <w:bookmarkStart w:id="22041" w:name="_ETM_Q42_458970"/>
      <w:bookmarkEnd w:id="22041"/>
      <w:r>
        <w:rPr>
          <w:rtl/>
        </w:rPr>
        <w:t xml:space="preserve">אני </w:t>
      </w:r>
      <w:bookmarkStart w:id="22042" w:name="_ETM_Q42_459180"/>
      <w:bookmarkEnd w:id="22042"/>
      <w:r>
        <w:rPr>
          <w:rtl/>
        </w:rPr>
        <w:t xml:space="preserve">חושב </w:t>
      </w:r>
      <w:bookmarkStart w:id="22043" w:name="_ETM_Q42_459389"/>
      <w:bookmarkEnd w:id="22043"/>
      <w:r>
        <w:rPr>
          <w:rtl/>
        </w:rPr>
        <w:t xml:space="preserve">שלא </w:t>
      </w:r>
      <w:bookmarkStart w:id="22044" w:name="_ETM_Q42_459630"/>
      <w:bookmarkEnd w:id="22044"/>
      <w:r>
        <w:rPr>
          <w:rtl/>
        </w:rPr>
        <w:t xml:space="preserve">כך </w:t>
      </w:r>
      <w:bookmarkStart w:id="22045" w:name="_ETM_Q42_459839"/>
      <w:bookmarkEnd w:id="22045"/>
      <w:r>
        <w:rPr>
          <w:rtl/>
        </w:rPr>
        <w:t>הדבר</w:t>
      </w:r>
      <w:r>
        <w:rPr>
          <w:rFonts w:hint="cs"/>
          <w:rtl/>
        </w:rPr>
        <w:t xml:space="preserve">, ולו מטעם אחד פשוט </w:t>
      </w:r>
      <w:r>
        <w:rPr>
          <w:rtl/>
        </w:rPr>
        <w:t>–</w:t>
      </w:r>
      <w:r>
        <w:rPr>
          <w:rFonts w:hint="cs"/>
          <w:rtl/>
        </w:rPr>
        <w:t xml:space="preserve"> </w:t>
      </w:r>
      <w:bookmarkStart w:id="22046" w:name="_ETM_Q42_461460"/>
      <w:bookmarkEnd w:id="22046"/>
      <w:proofErr w:type="spellStart"/>
      <w:r>
        <w:rPr>
          <w:rtl/>
        </w:rPr>
        <w:t>שהרחפן</w:t>
      </w:r>
      <w:bookmarkStart w:id="22047" w:name="_ETM_Q42_462029"/>
      <w:bookmarkEnd w:id="22047"/>
      <w:proofErr w:type="spellEnd"/>
      <w:r>
        <w:rPr>
          <w:rFonts w:hint="cs"/>
          <w:rtl/>
        </w:rPr>
        <w:t xml:space="preserve">, </w:t>
      </w:r>
      <w:r>
        <w:rPr>
          <w:rtl/>
        </w:rPr>
        <w:t xml:space="preserve">אם </w:t>
      </w:r>
      <w:bookmarkStart w:id="22048" w:name="_ETM_Q42_462180"/>
      <w:bookmarkEnd w:id="22048"/>
      <w:r>
        <w:rPr>
          <w:rtl/>
        </w:rPr>
        <w:t xml:space="preserve">העברת </w:t>
      </w:r>
      <w:bookmarkStart w:id="22049" w:name="_ETM_Q42_462720"/>
      <w:bookmarkEnd w:id="22049"/>
      <w:r>
        <w:rPr>
          <w:rtl/>
        </w:rPr>
        <w:t xml:space="preserve">אותו </w:t>
      </w:r>
      <w:bookmarkStart w:id="22050" w:name="_ETM_Q42_463020"/>
      <w:bookmarkEnd w:id="22050"/>
      <w:r>
        <w:rPr>
          <w:rtl/>
        </w:rPr>
        <w:t>לעזה</w:t>
      </w:r>
      <w:r>
        <w:rPr>
          <w:rFonts w:hint="cs"/>
          <w:rtl/>
        </w:rPr>
        <w:t>,</w:t>
      </w:r>
      <w:r>
        <w:rPr>
          <w:rtl/>
        </w:rPr>
        <w:t xml:space="preserve"> </w:t>
      </w:r>
      <w:bookmarkStart w:id="22051" w:name="_ETM_Q42_465490"/>
      <w:bookmarkEnd w:id="22051"/>
      <w:r>
        <w:rPr>
          <w:rtl/>
        </w:rPr>
        <w:t xml:space="preserve">אפשר </w:t>
      </w:r>
      <w:bookmarkStart w:id="22052" w:name="_ETM_Q42_465849"/>
      <w:bookmarkEnd w:id="22052"/>
      <w:r>
        <w:rPr>
          <w:rtl/>
        </w:rPr>
        <w:t xml:space="preserve">לקחת </w:t>
      </w:r>
      <w:bookmarkStart w:id="22053" w:name="_ETM_Q42_466210"/>
      <w:bookmarkEnd w:id="22053"/>
      <w:r>
        <w:rPr>
          <w:rtl/>
        </w:rPr>
        <w:t xml:space="preserve">אותו </w:t>
      </w:r>
      <w:bookmarkStart w:id="22054" w:name="_ETM_Q42_466419"/>
      <w:bookmarkEnd w:id="22054"/>
      <w:r>
        <w:rPr>
          <w:rtl/>
        </w:rPr>
        <w:t xml:space="preserve">ולהשתמש </w:t>
      </w:r>
      <w:bookmarkStart w:id="22055" w:name="_ETM_Q42_467050"/>
      <w:bookmarkEnd w:id="22055"/>
      <w:r>
        <w:rPr>
          <w:rtl/>
        </w:rPr>
        <w:t xml:space="preserve">בו </w:t>
      </w:r>
      <w:bookmarkStart w:id="22056" w:name="_ETM_Q42_467199"/>
      <w:bookmarkEnd w:id="22056"/>
      <w:r>
        <w:rPr>
          <w:rtl/>
        </w:rPr>
        <w:t xml:space="preserve">גם </w:t>
      </w:r>
      <w:bookmarkStart w:id="22057" w:name="_ETM_Q42_467409"/>
      <w:bookmarkEnd w:id="22057"/>
      <w:r>
        <w:rPr>
          <w:rtl/>
        </w:rPr>
        <w:t>הפוך</w:t>
      </w:r>
      <w:r>
        <w:rPr>
          <w:rFonts w:hint="cs"/>
          <w:rtl/>
        </w:rPr>
        <w:t>,</w:t>
      </w:r>
      <w:r>
        <w:rPr>
          <w:rtl/>
        </w:rPr>
        <w:t xml:space="preserve"> </w:t>
      </w:r>
      <w:bookmarkStart w:id="22058" w:name="_ETM_Q42_467860"/>
      <w:bookmarkEnd w:id="22058"/>
      <w:r>
        <w:rPr>
          <w:rtl/>
        </w:rPr>
        <w:t xml:space="preserve">ולך </w:t>
      </w:r>
      <w:bookmarkStart w:id="22059" w:name="_ETM_Q42_468129"/>
      <w:bookmarkEnd w:id="22059"/>
      <w:r>
        <w:rPr>
          <w:rtl/>
        </w:rPr>
        <w:t xml:space="preserve">תדע </w:t>
      </w:r>
      <w:bookmarkStart w:id="22060" w:name="_ETM_Q42_468430"/>
      <w:bookmarkStart w:id="22061" w:name="_ETM_Q42_468669"/>
      <w:bookmarkEnd w:id="22060"/>
      <w:bookmarkEnd w:id="22061"/>
      <w:r>
        <w:rPr>
          <w:rtl/>
        </w:rPr>
        <w:t xml:space="preserve">איזה </w:t>
      </w:r>
      <w:bookmarkStart w:id="22062" w:name="_ETM_Q42_468939"/>
      <w:bookmarkEnd w:id="22062"/>
      <w:r>
        <w:rPr>
          <w:rtl/>
        </w:rPr>
        <w:t xml:space="preserve">שימוש </w:t>
      </w:r>
      <w:bookmarkStart w:id="22063" w:name="_ETM_Q42_469330"/>
      <w:bookmarkEnd w:id="22063"/>
      <w:r>
        <w:rPr>
          <w:rtl/>
        </w:rPr>
        <w:t>י</w:t>
      </w:r>
      <w:r>
        <w:rPr>
          <w:rFonts w:hint="cs"/>
          <w:rtl/>
        </w:rPr>
        <w:t>י</w:t>
      </w:r>
      <w:r>
        <w:rPr>
          <w:rtl/>
        </w:rPr>
        <w:t xml:space="preserve">עשה </w:t>
      </w:r>
      <w:bookmarkStart w:id="22064" w:name="_ETM_Q42_469809"/>
      <w:bookmarkEnd w:id="22064"/>
      <w:r>
        <w:rPr>
          <w:rtl/>
        </w:rPr>
        <w:t>בו</w:t>
      </w:r>
      <w:bookmarkStart w:id="22065" w:name="_ETM_Q42_469990"/>
      <w:bookmarkEnd w:id="22065"/>
      <w:r>
        <w:rPr>
          <w:rFonts w:hint="cs"/>
          <w:rtl/>
        </w:rPr>
        <w:t xml:space="preserve">. הרי הכנסה של רחפן </w:t>
      </w:r>
      <w:r w:rsidR="000B6A0F">
        <w:rPr>
          <w:rFonts w:hint="cs"/>
          <w:rtl/>
        </w:rPr>
        <w:t>– – –</w:t>
      </w:r>
      <w:r>
        <w:rPr>
          <w:rFonts w:hint="cs"/>
          <w:rtl/>
        </w:rPr>
        <w:t xml:space="preserve"> </w:t>
      </w:r>
    </w:p>
    <w:p w:rsidR="00BE54DA" w:rsidRDefault="00BE54DA" w:rsidP="002972BF">
      <w:pPr>
        <w:rPr>
          <w:rtl/>
        </w:rPr>
      </w:pPr>
    </w:p>
    <w:p w:rsidR="00BE54DA" w:rsidRDefault="00BE54DA" w:rsidP="002972BF">
      <w:pPr>
        <w:pStyle w:val="af5"/>
        <w:keepNext/>
        <w:rPr>
          <w:rtl/>
        </w:rPr>
      </w:pPr>
      <w:bookmarkStart w:id="22066" w:name="ET_interruption_6351_4"/>
      <w:r w:rsidRPr="00FE29A4">
        <w:rPr>
          <w:rStyle w:val="TagStyle"/>
          <w:rtl/>
        </w:rPr>
        <w:t xml:space="preserve"> &lt;&lt; קריאה &gt;&gt; </w:t>
      </w:r>
      <w:r>
        <w:rPr>
          <w:rtl/>
        </w:rPr>
        <w:t>אוהד טל (הציונות הדתית):</w:t>
      </w:r>
      <w:r w:rsidRPr="00FE29A4">
        <w:rPr>
          <w:rStyle w:val="TagStyle"/>
          <w:rtl/>
        </w:rPr>
        <w:t xml:space="preserve"> &lt;&lt; קריאה &gt;&gt;</w:t>
      </w:r>
      <w:r>
        <w:rPr>
          <w:rtl/>
        </w:rPr>
        <w:t xml:space="preserve"> </w:t>
      </w:r>
      <w:bookmarkEnd w:id="22066"/>
    </w:p>
    <w:p w:rsidR="00BE54DA" w:rsidRDefault="00BE54DA" w:rsidP="00D05E6D">
      <w:pPr>
        <w:rPr>
          <w:rtl/>
        </w:rPr>
      </w:pPr>
    </w:p>
    <w:p w:rsidR="00BE54DA" w:rsidRDefault="00BE54DA" w:rsidP="002972BF">
      <w:pPr>
        <w:rPr>
          <w:rtl/>
        </w:rPr>
      </w:pPr>
      <w:r>
        <w:rPr>
          <w:rFonts w:hint="cs"/>
          <w:rtl/>
        </w:rPr>
        <w:t xml:space="preserve">זה בדיוק </w:t>
      </w:r>
      <w:bookmarkStart w:id="22067" w:name="_ETM_Q42_467000"/>
      <w:bookmarkEnd w:id="22067"/>
      <w:r>
        <w:rPr>
          <w:rFonts w:hint="cs"/>
          <w:rtl/>
        </w:rPr>
        <w:t xml:space="preserve">חלק מהבעיה </w:t>
      </w:r>
      <w:bookmarkStart w:id="22068" w:name="_ETM_Q42_468000"/>
      <w:bookmarkEnd w:id="22068"/>
      <w:r w:rsidR="000B6A0F">
        <w:rPr>
          <w:rFonts w:hint="cs"/>
          <w:rtl/>
        </w:rPr>
        <w:t>– – –</w:t>
      </w:r>
    </w:p>
    <w:p w:rsidR="00BE54DA" w:rsidRDefault="00BE54DA" w:rsidP="002972BF">
      <w:pPr>
        <w:rPr>
          <w:rtl/>
        </w:rPr>
      </w:pPr>
      <w:bookmarkStart w:id="22069" w:name="_ETM_Q42_474000"/>
      <w:bookmarkEnd w:id="22069"/>
    </w:p>
    <w:p w:rsidR="00BE54DA" w:rsidRDefault="00BE54DA" w:rsidP="002972BF">
      <w:pPr>
        <w:pStyle w:val="-"/>
        <w:keepNext/>
        <w:rPr>
          <w:rtl/>
        </w:rPr>
      </w:pPr>
      <w:r w:rsidRPr="00FE29A4">
        <w:rPr>
          <w:rStyle w:val="TagStyle"/>
          <w:rtl/>
        </w:rPr>
        <w:t xml:space="preserve"> &lt;&lt; דובר_המשך &gt;&gt; </w:t>
      </w:r>
      <w:r>
        <w:rPr>
          <w:rtl/>
        </w:rPr>
        <w:t>שר המשפטים יריב לוין:</w:t>
      </w:r>
      <w:r w:rsidRPr="00FE29A4">
        <w:rPr>
          <w:rStyle w:val="TagStyle"/>
          <w:rtl/>
        </w:rPr>
        <w:t xml:space="preserve"> &lt;&lt; דובר_המשך &gt;&gt;</w:t>
      </w:r>
      <w:r>
        <w:rPr>
          <w:rtl/>
        </w:rPr>
        <w:t xml:space="preserve"> </w:t>
      </w:r>
    </w:p>
    <w:p w:rsidR="00BE54DA" w:rsidRDefault="00BE54DA" w:rsidP="00D05E6D">
      <w:pPr>
        <w:rPr>
          <w:rtl/>
        </w:rPr>
      </w:pPr>
    </w:p>
    <w:p w:rsidR="00BE54DA" w:rsidRDefault="00BE54DA" w:rsidP="00A428F1">
      <w:pPr>
        <w:rPr>
          <w:rtl/>
        </w:rPr>
      </w:pPr>
      <w:bookmarkStart w:id="22070" w:name="_ETM_Q42_475000"/>
      <w:bookmarkEnd w:id="22070"/>
      <w:r>
        <w:rPr>
          <w:rFonts w:hint="cs"/>
          <w:rtl/>
        </w:rPr>
        <w:t xml:space="preserve">כן, כן. </w:t>
      </w:r>
      <w:bookmarkStart w:id="22071" w:name="_ETM_Q42_473000"/>
      <w:bookmarkEnd w:id="22071"/>
      <w:r>
        <w:rPr>
          <w:rFonts w:hint="cs"/>
          <w:rtl/>
        </w:rPr>
        <w:t>אני אומר</w:t>
      </w:r>
      <w:bookmarkStart w:id="22072" w:name="_ETM_Q42_474389"/>
      <w:bookmarkStart w:id="22073" w:name="_ETM_Q42_475229"/>
      <w:bookmarkStart w:id="22074" w:name="_ETM_Q42_476200"/>
      <w:bookmarkStart w:id="22075" w:name="_ETM_Q42_476440"/>
      <w:bookmarkStart w:id="22076" w:name="_ETM_Q42_476620"/>
      <w:bookmarkEnd w:id="22072"/>
      <w:bookmarkEnd w:id="22073"/>
      <w:bookmarkEnd w:id="22074"/>
      <w:bookmarkEnd w:id="22075"/>
      <w:bookmarkEnd w:id="22076"/>
      <w:r>
        <w:rPr>
          <w:rFonts w:hint="cs"/>
          <w:rtl/>
        </w:rPr>
        <w:t xml:space="preserve">, </w:t>
      </w:r>
      <w:r>
        <w:rPr>
          <w:rtl/>
        </w:rPr>
        <w:t xml:space="preserve">בעיניי </w:t>
      </w:r>
      <w:bookmarkStart w:id="22077" w:name="_ETM_Q42_476950"/>
      <w:bookmarkEnd w:id="22077"/>
      <w:r>
        <w:rPr>
          <w:rtl/>
        </w:rPr>
        <w:t xml:space="preserve">זה </w:t>
      </w:r>
      <w:bookmarkStart w:id="22078" w:name="_ETM_Q42_477070"/>
      <w:bookmarkEnd w:id="22078"/>
      <w:r>
        <w:rPr>
          <w:rtl/>
        </w:rPr>
        <w:t xml:space="preserve">פחות </w:t>
      </w:r>
      <w:bookmarkStart w:id="22079" w:name="_ETM_Q42_477279"/>
      <w:bookmarkEnd w:id="22079"/>
      <w:r>
        <w:rPr>
          <w:rtl/>
        </w:rPr>
        <w:t xml:space="preserve">חשוב </w:t>
      </w:r>
      <w:bookmarkStart w:id="22080" w:name="_ETM_Q42_477640"/>
      <w:bookmarkEnd w:id="22080"/>
      <w:r>
        <w:rPr>
          <w:rtl/>
        </w:rPr>
        <w:t xml:space="preserve">מה </w:t>
      </w:r>
      <w:bookmarkStart w:id="22081" w:name="_ETM_Q42_477790"/>
      <w:bookmarkEnd w:id="22081"/>
      <w:r>
        <w:rPr>
          <w:rtl/>
        </w:rPr>
        <w:t xml:space="preserve">נושא </w:t>
      </w:r>
      <w:bookmarkStart w:id="22082" w:name="_ETM_Q42_478210"/>
      <w:bookmarkEnd w:id="22082"/>
      <w:proofErr w:type="spellStart"/>
      <w:r>
        <w:rPr>
          <w:rtl/>
        </w:rPr>
        <w:t>הרחפן</w:t>
      </w:r>
      <w:proofErr w:type="spellEnd"/>
      <w:r>
        <w:rPr>
          <w:rFonts w:hint="cs"/>
          <w:rtl/>
        </w:rPr>
        <w:t>.</w:t>
      </w:r>
      <w:r>
        <w:rPr>
          <w:rtl/>
        </w:rPr>
        <w:t xml:space="preserve"> </w:t>
      </w:r>
      <w:bookmarkStart w:id="22083" w:name="_ETM_Q42_478810"/>
      <w:bookmarkEnd w:id="22083"/>
      <w:r>
        <w:rPr>
          <w:rtl/>
        </w:rPr>
        <w:t xml:space="preserve">ברגע </w:t>
      </w:r>
      <w:bookmarkStart w:id="22084" w:name="_ETM_Q42_479140"/>
      <w:bookmarkEnd w:id="22084"/>
      <w:r>
        <w:rPr>
          <w:rtl/>
        </w:rPr>
        <w:t xml:space="preserve">שאתה </w:t>
      </w:r>
      <w:bookmarkStart w:id="22085" w:name="_ETM_Q42_479470"/>
      <w:bookmarkEnd w:id="22085"/>
      <w:r>
        <w:rPr>
          <w:rtl/>
        </w:rPr>
        <w:t xml:space="preserve">הכנסת </w:t>
      </w:r>
      <w:bookmarkStart w:id="22086" w:name="_ETM_Q42_479830"/>
      <w:bookmarkStart w:id="22087" w:name="_ETM_Q42_479890"/>
      <w:bookmarkEnd w:id="22086"/>
      <w:bookmarkEnd w:id="22087"/>
      <w:r>
        <w:rPr>
          <w:rtl/>
        </w:rPr>
        <w:t xml:space="preserve">רחפן </w:t>
      </w:r>
      <w:bookmarkStart w:id="22088" w:name="_ETM_Q42_480400"/>
      <w:bookmarkEnd w:id="22088"/>
      <w:r>
        <w:rPr>
          <w:rFonts w:hint="cs"/>
          <w:rtl/>
        </w:rPr>
        <w:t>ל</w:t>
      </w:r>
      <w:r>
        <w:rPr>
          <w:rtl/>
        </w:rPr>
        <w:t xml:space="preserve">רצועת </w:t>
      </w:r>
      <w:bookmarkStart w:id="22089" w:name="_ETM_Q42_481000"/>
      <w:bookmarkEnd w:id="22089"/>
      <w:r>
        <w:rPr>
          <w:rtl/>
        </w:rPr>
        <w:t>עזה</w:t>
      </w:r>
      <w:r>
        <w:rPr>
          <w:rFonts w:hint="cs"/>
          <w:rtl/>
        </w:rPr>
        <w:t>,</w:t>
      </w:r>
      <w:r>
        <w:rPr>
          <w:rtl/>
        </w:rPr>
        <w:t xml:space="preserve"> </w:t>
      </w:r>
      <w:bookmarkStart w:id="22090" w:name="_ETM_Q42_481300"/>
      <w:bookmarkEnd w:id="22090"/>
      <w:r>
        <w:rPr>
          <w:rtl/>
        </w:rPr>
        <w:t xml:space="preserve">באופן </w:t>
      </w:r>
      <w:bookmarkStart w:id="22091" w:name="_ETM_Q42_481660"/>
      <w:bookmarkEnd w:id="22091"/>
      <w:r>
        <w:rPr>
          <w:rtl/>
        </w:rPr>
        <w:t xml:space="preserve">אוטומטי </w:t>
      </w:r>
      <w:bookmarkStart w:id="22092" w:name="_ETM_Q42_480000"/>
      <w:bookmarkEnd w:id="22092"/>
      <w:r>
        <w:rPr>
          <w:rFonts w:hint="cs"/>
          <w:rtl/>
        </w:rPr>
        <w:t xml:space="preserve">אתה </w:t>
      </w:r>
      <w:bookmarkStart w:id="22093" w:name="_ETM_Q42_480570"/>
      <w:bookmarkStart w:id="22094" w:name="_ETM_Q42_480870"/>
      <w:bookmarkStart w:id="22095" w:name="_ETM_Q42_481230"/>
      <w:bookmarkStart w:id="22096" w:name="_ETM_Q42_481860"/>
      <w:bookmarkStart w:id="22097" w:name="_ETM_Q42_483450"/>
      <w:bookmarkStart w:id="22098" w:name="_ETM_Q42_483870"/>
      <w:bookmarkEnd w:id="22093"/>
      <w:bookmarkEnd w:id="22094"/>
      <w:bookmarkEnd w:id="22095"/>
      <w:bookmarkEnd w:id="22096"/>
      <w:bookmarkEnd w:id="22097"/>
      <w:bookmarkEnd w:id="22098"/>
      <w:r>
        <w:rPr>
          <w:rtl/>
        </w:rPr>
        <w:t xml:space="preserve">לוקח </w:t>
      </w:r>
      <w:bookmarkStart w:id="22099" w:name="_ETM_Q42_484230"/>
      <w:bookmarkEnd w:id="22099"/>
      <w:r>
        <w:rPr>
          <w:rtl/>
        </w:rPr>
        <w:t xml:space="preserve">את </w:t>
      </w:r>
      <w:bookmarkStart w:id="22100" w:name="_ETM_Q42_484319"/>
      <w:bookmarkEnd w:id="22100"/>
      <w:r>
        <w:rPr>
          <w:rtl/>
        </w:rPr>
        <w:t>הסיכון</w:t>
      </w:r>
      <w:bookmarkStart w:id="22101" w:name="_ETM_Q42_484859"/>
      <w:bookmarkEnd w:id="22101"/>
      <w:r>
        <w:rPr>
          <w:rFonts w:hint="cs"/>
          <w:rtl/>
        </w:rPr>
        <w:t xml:space="preserve"> </w:t>
      </w:r>
      <w:r>
        <w:rPr>
          <w:rtl/>
        </w:rPr>
        <w:t xml:space="preserve">שהדבר </w:t>
      </w:r>
      <w:bookmarkStart w:id="22102" w:name="_ETM_Q42_485339"/>
      <w:bookmarkEnd w:id="22102"/>
      <w:r>
        <w:rPr>
          <w:rtl/>
        </w:rPr>
        <w:t xml:space="preserve">הזה </w:t>
      </w:r>
      <w:bookmarkStart w:id="22103" w:name="_ETM_Q42_485580"/>
      <w:bookmarkEnd w:id="22103"/>
      <w:r>
        <w:rPr>
          <w:rtl/>
        </w:rPr>
        <w:t xml:space="preserve">יכול </w:t>
      </w:r>
      <w:bookmarkStart w:id="22104" w:name="_ETM_Q42_485850"/>
      <w:bookmarkEnd w:id="22104"/>
      <w:r>
        <w:rPr>
          <w:rtl/>
        </w:rPr>
        <w:t xml:space="preserve">להפוך </w:t>
      </w:r>
      <w:bookmarkStart w:id="22105" w:name="_ETM_Q42_486330"/>
      <w:bookmarkEnd w:id="22105"/>
      <w:r>
        <w:rPr>
          <w:rtl/>
        </w:rPr>
        <w:t>ל</w:t>
      </w:r>
      <w:bookmarkStart w:id="22106" w:name="_ETM_Q42_488139"/>
      <w:bookmarkEnd w:id="22106"/>
      <w:r>
        <w:rPr>
          <w:rtl/>
        </w:rPr>
        <w:t xml:space="preserve">כלי </w:t>
      </w:r>
      <w:bookmarkStart w:id="22107" w:name="_ETM_Q42_488380"/>
      <w:bookmarkEnd w:id="22107"/>
      <w:r>
        <w:rPr>
          <w:rtl/>
        </w:rPr>
        <w:t xml:space="preserve">נשק </w:t>
      </w:r>
      <w:bookmarkStart w:id="22108" w:name="_ETM_Q42_488799"/>
      <w:bookmarkEnd w:id="22108"/>
      <w:r>
        <w:rPr>
          <w:rtl/>
        </w:rPr>
        <w:t xml:space="preserve">בידם </w:t>
      </w:r>
      <w:bookmarkStart w:id="22109" w:name="_ETM_Q42_489339"/>
      <w:bookmarkEnd w:id="22109"/>
      <w:r>
        <w:rPr>
          <w:rtl/>
        </w:rPr>
        <w:t xml:space="preserve">או </w:t>
      </w:r>
      <w:bookmarkStart w:id="22110" w:name="_ETM_Q42_489400"/>
      <w:bookmarkEnd w:id="22110"/>
      <w:r>
        <w:rPr>
          <w:rtl/>
        </w:rPr>
        <w:t xml:space="preserve">לסייע </w:t>
      </w:r>
      <w:bookmarkStart w:id="22111" w:name="_ETM_Q42_489879"/>
      <w:bookmarkEnd w:id="22111"/>
      <w:r>
        <w:rPr>
          <w:rtl/>
        </w:rPr>
        <w:t xml:space="preserve">כמובן </w:t>
      </w:r>
      <w:bookmarkStart w:id="22112" w:name="_ETM_Q42_490330"/>
      <w:bookmarkEnd w:id="22112"/>
      <w:r>
        <w:rPr>
          <w:rtl/>
        </w:rPr>
        <w:t xml:space="preserve">גם </w:t>
      </w:r>
      <w:bookmarkStart w:id="22113" w:name="_ETM_Q42_490540"/>
      <w:bookmarkEnd w:id="22113"/>
      <w:r>
        <w:rPr>
          <w:rtl/>
        </w:rPr>
        <w:t>להברחות</w:t>
      </w:r>
      <w:bookmarkStart w:id="22114" w:name="_ETM_Q42_492509"/>
      <w:bookmarkEnd w:id="22114"/>
      <w:r>
        <w:rPr>
          <w:rFonts w:hint="cs"/>
          <w:rtl/>
        </w:rPr>
        <w:t xml:space="preserve"> </w:t>
      </w:r>
      <w:bookmarkStart w:id="22115" w:name="_ETM_Q42_494070"/>
      <w:bookmarkEnd w:id="22115"/>
      <w:r>
        <w:rPr>
          <w:rtl/>
        </w:rPr>
        <w:t xml:space="preserve">בכיוון </w:t>
      </w:r>
      <w:bookmarkStart w:id="22116" w:name="_ETM_Q42_494549"/>
      <w:bookmarkEnd w:id="22116"/>
      <w:r>
        <w:rPr>
          <w:rtl/>
        </w:rPr>
        <w:t xml:space="preserve">ההפוך </w:t>
      </w:r>
      <w:bookmarkStart w:id="22117" w:name="_ETM_Q42_494909"/>
      <w:bookmarkEnd w:id="22117"/>
      <w:proofErr w:type="spellStart"/>
      <w:r>
        <w:rPr>
          <w:rtl/>
        </w:rPr>
        <w:t>וכו</w:t>
      </w:r>
      <w:proofErr w:type="spellEnd"/>
      <w:r>
        <w:rPr>
          <w:rFonts w:hint="cs"/>
          <w:rtl/>
        </w:rPr>
        <w:t>'.</w:t>
      </w:r>
      <w:r>
        <w:rPr>
          <w:rtl/>
        </w:rPr>
        <w:t xml:space="preserve"> </w:t>
      </w:r>
      <w:bookmarkStart w:id="22118" w:name="_ETM_Q42_495329"/>
      <w:bookmarkStart w:id="22119" w:name="_ETM_Q42_497000"/>
      <w:bookmarkEnd w:id="22118"/>
      <w:bookmarkEnd w:id="22119"/>
      <w:r>
        <w:rPr>
          <w:rtl/>
        </w:rPr>
        <w:t xml:space="preserve">אני </w:t>
      </w:r>
      <w:bookmarkStart w:id="22120" w:name="_ETM_Q42_495480"/>
      <w:bookmarkEnd w:id="22120"/>
      <w:r>
        <w:rPr>
          <w:rtl/>
        </w:rPr>
        <w:t>חושב</w:t>
      </w:r>
      <w:bookmarkStart w:id="22121" w:name="_ETM_Q42_495689"/>
      <w:bookmarkEnd w:id="22121"/>
      <w:r>
        <w:rPr>
          <w:rFonts w:hint="cs"/>
          <w:rtl/>
        </w:rPr>
        <w:t xml:space="preserve"> </w:t>
      </w:r>
      <w:r>
        <w:rPr>
          <w:rtl/>
        </w:rPr>
        <w:t xml:space="preserve">שהדבר </w:t>
      </w:r>
      <w:bookmarkStart w:id="22122" w:name="_ETM_Q42_496019"/>
      <w:bookmarkEnd w:id="22122"/>
      <w:r>
        <w:rPr>
          <w:rtl/>
        </w:rPr>
        <w:t xml:space="preserve">הזה </w:t>
      </w:r>
      <w:bookmarkStart w:id="22123" w:name="_ETM_Q42_496230"/>
      <w:bookmarkEnd w:id="22123"/>
      <w:r>
        <w:rPr>
          <w:rtl/>
        </w:rPr>
        <w:t xml:space="preserve">בהחלט </w:t>
      </w:r>
      <w:bookmarkStart w:id="22124" w:name="_ETM_Q42_496650"/>
      <w:bookmarkEnd w:id="22124"/>
      <w:r>
        <w:rPr>
          <w:rtl/>
        </w:rPr>
        <w:t xml:space="preserve">מחייב </w:t>
      </w:r>
      <w:bookmarkStart w:id="22125" w:name="_ETM_Q42_497550"/>
      <w:bookmarkEnd w:id="22125"/>
      <w:r>
        <w:rPr>
          <w:rtl/>
        </w:rPr>
        <w:t>התמודדות</w:t>
      </w:r>
      <w:r>
        <w:rPr>
          <w:rFonts w:hint="cs"/>
          <w:rtl/>
        </w:rPr>
        <w:t>.</w:t>
      </w:r>
      <w:r>
        <w:rPr>
          <w:rtl/>
        </w:rPr>
        <w:t xml:space="preserve"> </w:t>
      </w:r>
      <w:bookmarkStart w:id="22126" w:name="_ETM_Q42_499720"/>
      <w:bookmarkEnd w:id="22126"/>
      <w:r>
        <w:rPr>
          <w:rtl/>
        </w:rPr>
        <w:t xml:space="preserve">הרעיון </w:t>
      </w:r>
      <w:bookmarkStart w:id="22127" w:name="_ETM_Q42_501250"/>
      <w:bookmarkEnd w:id="22127"/>
      <w:r>
        <w:rPr>
          <w:rtl/>
        </w:rPr>
        <w:t xml:space="preserve">לשייך </w:t>
      </w:r>
      <w:bookmarkStart w:id="22128" w:name="_ETM_Q42_504749"/>
      <w:bookmarkEnd w:id="22128"/>
      <w:r>
        <w:rPr>
          <w:rtl/>
        </w:rPr>
        <w:t xml:space="preserve">אותו </w:t>
      </w:r>
      <w:bookmarkStart w:id="22129" w:name="_ETM_Q42_504990"/>
      <w:bookmarkEnd w:id="22129"/>
      <w:r>
        <w:rPr>
          <w:rtl/>
        </w:rPr>
        <w:t xml:space="preserve">לעניין </w:t>
      </w:r>
      <w:bookmarkStart w:id="22130" w:name="_ETM_Q42_505439"/>
      <w:bookmarkEnd w:id="22130"/>
      <w:r>
        <w:rPr>
          <w:rtl/>
        </w:rPr>
        <w:t xml:space="preserve">הזה </w:t>
      </w:r>
      <w:bookmarkStart w:id="22131" w:name="_ETM_Q42_505710"/>
      <w:bookmarkEnd w:id="22131"/>
      <w:r>
        <w:rPr>
          <w:rtl/>
        </w:rPr>
        <w:t xml:space="preserve">של </w:t>
      </w:r>
      <w:bookmarkStart w:id="22132" w:name="_ETM_Q42_505980"/>
      <w:bookmarkEnd w:id="22132"/>
      <w:r>
        <w:rPr>
          <w:rFonts w:hint="cs"/>
          <w:rtl/>
        </w:rPr>
        <w:t xml:space="preserve">סיוע </w:t>
      </w:r>
      <w:bookmarkStart w:id="22133" w:name="_ETM_Q42_506429"/>
      <w:bookmarkStart w:id="22134" w:name="_ETM_Q42_506579"/>
      <w:bookmarkEnd w:id="22133"/>
      <w:bookmarkEnd w:id="22134"/>
      <w:r>
        <w:rPr>
          <w:rFonts w:hint="cs"/>
          <w:rtl/>
        </w:rPr>
        <w:t>לאויב</w:t>
      </w:r>
      <w:bookmarkStart w:id="22135" w:name="_ETM_Q42_505000"/>
      <w:bookmarkEnd w:id="22135"/>
      <w:r>
        <w:rPr>
          <w:rtl/>
        </w:rPr>
        <w:t xml:space="preserve"> </w:t>
      </w:r>
      <w:bookmarkStart w:id="22136" w:name="_ETM_Q42_506789"/>
      <w:bookmarkEnd w:id="22136"/>
      <w:r>
        <w:rPr>
          <w:rtl/>
        </w:rPr>
        <w:t xml:space="preserve">בשעת </w:t>
      </w:r>
      <w:bookmarkStart w:id="22137" w:name="_ETM_Q42_507089"/>
      <w:bookmarkEnd w:id="22137"/>
      <w:r>
        <w:rPr>
          <w:rtl/>
        </w:rPr>
        <w:t xml:space="preserve">מלחמה </w:t>
      </w:r>
      <w:bookmarkStart w:id="22138" w:name="_ETM_Q42_507570"/>
      <w:bookmarkEnd w:id="22138"/>
      <w:r>
        <w:rPr>
          <w:rFonts w:hint="cs"/>
          <w:rtl/>
        </w:rPr>
        <w:t xml:space="preserve">– </w:t>
      </w:r>
      <w:r>
        <w:rPr>
          <w:rtl/>
        </w:rPr>
        <w:t xml:space="preserve">יכול </w:t>
      </w:r>
      <w:bookmarkStart w:id="22139" w:name="_ETM_Q42_507810"/>
      <w:bookmarkEnd w:id="22139"/>
      <w:r>
        <w:rPr>
          <w:rtl/>
        </w:rPr>
        <w:t xml:space="preserve">להיות </w:t>
      </w:r>
      <w:bookmarkStart w:id="22140" w:name="_ETM_Q42_507989"/>
      <w:bookmarkEnd w:id="22140"/>
      <w:r>
        <w:rPr>
          <w:rtl/>
        </w:rPr>
        <w:t xml:space="preserve">שיש </w:t>
      </w:r>
      <w:bookmarkStart w:id="22141" w:name="_ETM_Q42_508169"/>
      <w:bookmarkEnd w:id="22141"/>
      <w:r>
        <w:rPr>
          <w:rtl/>
        </w:rPr>
        <w:t xml:space="preserve">גם </w:t>
      </w:r>
      <w:bookmarkStart w:id="22142" w:name="_ETM_Q42_508320"/>
      <w:bookmarkEnd w:id="22142"/>
      <w:r>
        <w:rPr>
          <w:rtl/>
        </w:rPr>
        <w:t xml:space="preserve">סעיפים </w:t>
      </w:r>
      <w:bookmarkStart w:id="22143" w:name="_ETM_Q42_508739"/>
      <w:bookmarkEnd w:id="22143"/>
      <w:r>
        <w:rPr>
          <w:rtl/>
        </w:rPr>
        <w:t xml:space="preserve">אחרים </w:t>
      </w:r>
      <w:bookmarkStart w:id="22144" w:name="_ETM_Q42_509130"/>
      <w:bookmarkEnd w:id="22144"/>
      <w:r>
        <w:rPr>
          <w:rtl/>
        </w:rPr>
        <w:t xml:space="preserve">רלוונטיים </w:t>
      </w:r>
      <w:bookmarkStart w:id="22145" w:name="_ETM_Q42_509730"/>
      <w:bookmarkEnd w:id="22145"/>
      <w:r>
        <w:rPr>
          <w:rtl/>
        </w:rPr>
        <w:t xml:space="preserve">שאפשר </w:t>
      </w:r>
      <w:bookmarkStart w:id="22146" w:name="_ETM_Q42_510060"/>
      <w:bookmarkEnd w:id="22146"/>
      <w:r>
        <w:rPr>
          <w:rtl/>
        </w:rPr>
        <w:t xml:space="preserve">להשתמש </w:t>
      </w:r>
      <w:bookmarkStart w:id="22147" w:name="_ETM_Q42_510509"/>
      <w:bookmarkEnd w:id="22147"/>
      <w:r>
        <w:rPr>
          <w:rtl/>
        </w:rPr>
        <w:t>בהם</w:t>
      </w:r>
      <w:r>
        <w:rPr>
          <w:rFonts w:hint="cs"/>
          <w:rtl/>
        </w:rPr>
        <w:t>.</w:t>
      </w:r>
      <w:r>
        <w:rPr>
          <w:rtl/>
        </w:rPr>
        <w:t xml:space="preserve"> </w:t>
      </w:r>
      <w:bookmarkStart w:id="22148" w:name="_ETM_Q42_511230"/>
      <w:bookmarkEnd w:id="22148"/>
      <w:r>
        <w:rPr>
          <w:rtl/>
        </w:rPr>
        <w:t xml:space="preserve">אבל </w:t>
      </w:r>
      <w:bookmarkStart w:id="22149" w:name="_ETM_Q42_511980"/>
      <w:bookmarkEnd w:id="22149"/>
      <w:r>
        <w:rPr>
          <w:rtl/>
        </w:rPr>
        <w:t xml:space="preserve">צריך </w:t>
      </w:r>
      <w:bookmarkStart w:id="22150" w:name="_ETM_Q42_512339"/>
      <w:bookmarkEnd w:id="22150"/>
      <w:r>
        <w:rPr>
          <w:rtl/>
        </w:rPr>
        <w:t>להגיד</w:t>
      </w:r>
      <w:r w:rsidR="00A428F1">
        <w:rPr>
          <w:rFonts w:hint="cs"/>
          <w:rtl/>
        </w:rPr>
        <w:t>,</w:t>
      </w:r>
      <w:bookmarkStart w:id="22151" w:name="_ETM_Q42_513180"/>
      <w:bookmarkEnd w:id="22151"/>
      <w:r>
        <w:rPr>
          <w:rFonts w:hint="cs"/>
          <w:rtl/>
        </w:rPr>
        <w:t xml:space="preserve"> </w:t>
      </w:r>
      <w:r>
        <w:rPr>
          <w:rtl/>
        </w:rPr>
        <w:t>בהחלט</w:t>
      </w:r>
      <w:r>
        <w:rPr>
          <w:rFonts w:hint="cs"/>
          <w:rtl/>
        </w:rPr>
        <w:t>,</w:t>
      </w:r>
      <w:r>
        <w:rPr>
          <w:rtl/>
        </w:rPr>
        <w:t xml:space="preserve"> </w:t>
      </w:r>
      <w:bookmarkStart w:id="22152" w:name="_ETM_Q42_513779"/>
      <w:bookmarkEnd w:id="22152"/>
      <w:r>
        <w:rPr>
          <w:rFonts w:hint="cs"/>
          <w:rtl/>
        </w:rPr>
        <w:t>ב</w:t>
      </w:r>
      <w:r>
        <w:rPr>
          <w:rtl/>
        </w:rPr>
        <w:t>הפני</w:t>
      </w:r>
      <w:r>
        <w:rPr>
          <w:rFonts w:hint="cs"/>
          <w:rtl/>
        </w:rPr>
        <w:t>ית</w:t>
      </w:r>
      <w:r>
        <w:rPr>
          <w:rtl/>
        </w:rPr>
        <w:t xml:space="preserve"> </w:t>
      </w:r>
      <w:bookmarkStart w:id="22153" w:name="_ETM_Q42_514110"/>
      <w:bookmarkEnd w:id="22153"/>
      <w:r>
        <w:rPr>
          <w:rtl/>
        </w:rPr>
        <w:t xml:space="preserve">תשומת </w:t>
      </w:r>
      <w:bookmarkStart w:id="22154" w:name="_ETM_Q42_514469"/>
      <w:bookmarkEnd w:id="22154"/>
      <w:r>
        <w:rPr>
          <w:rtl/>
        </w:rPr>
        <w:t xml:space="preserve">הלב </w:t>
      </w:r>
      <w:bookmarkStart w:id="22155" w:name="_ETM_Q42_514920"/>
      <w:bookmarkEnd w:id="22155"/>
      <w:r>
        <w:rPr>
          <w:rtl/>
        </w:rPr>
        <w:t xml:space="preserve">של </w:t>
      </w:r>
      <w:bookmarkStart w:id="22156" w:name="_ETM_Q42_515190"/>
      <w:bookmarkEnd w:id="22156"/>
      <w:r>
        <w:rPr>
          <w:rtl/>
        </w:rPr>
        <w:t xml:space="preserve">הפרקליטות </w:t>
      </w:r>
      <w:bookmarkStart w:id="22157" w:name="_ETM_Q42_515760"/>
      <w:bookmarkEnd w:id="22157"/>
      <w:r>
        <w:rPr>
          <w:rtl/>
        </w:rPr>
        <w:t xml:space="preserve">לעניין </w:t>
      </w:r>
      <w:bookmarkStart w:id="22158" w:name="_ETM_Q42_516059"/>
      <w:bookmarkEnd w:id="22158"/>
      <w:r>
        <w:rPr>
          <w:rtl/>
        </w:rPr>
        <w:t>הזה</w:t>
      </w:r>
      <w:r>
        <w:rPr>
          <w:rFonts w:hint="cs"/>
          <w:rtl/>
        </w:rPr>
        <w:t>,</w:t>
      </w:r>
      <w:r>
        <w:rPr>
          <w:rtl/>
        </w:rPr>
        <w:t xml:space="preserve"> </w:t>
      </w:r>
      <w:bookmarkStart w:id="22159" w:name="_ETM_Q42_516239"/>
      <w:bookmarkEnd w:id="22159"/>
      <w:r>
        <w:rPr>
          <w:rtl/>
        </w:rPr>
        <w:t xml:space="preserve">כפי </w:t>
      </w:r>
      <w:bookmarkStart w:id="22160" w:name="_ETM_Q42_516449"/>
      <w:bookmarkEnd w:id="22160"/>
      <w:r>
        <w:rPr>
          <w:rtl/>
        </w:rPr>
        <w:t xml:space="preserve">שנעשה </w:t>
      </w:r>
      <w:bookmarkStart w:id="22161" w:name="_ETM_Q42_516870"/>
      <w:bookmarkEnd w:id="22161"/>
      <w:r>
        <w:rPr>
          <w:rtl/>
        </w:rPr>
        <w:t xml:space="preserve">בעקבות </w:t>
      </w:r>
      <w:bookmarkStart w:id="22162" w:name="_ETM_Q42_517320"/>
      <w:bookmarkEnd w:id="22162"/>
      <w:r>
        <w:rPr>
          <w:rtl/>
        </w:rPr>
        <w:t xml:space="preserve">ההצעה </w:t>
      </w:r>
      <w:bookmarkStart w:id="22163" w:name="_ETM_Q42_519149"/>
      <w:bookmarkEnd w:id="22163"/>
      <w:r>
        <w:rPr>
          <w:rtl/>
        </w:rPr>
        <w:t>לסדר</w:t>
      </w:r>
      <w:r>
        <w:rPr>
          <w:rFonts w:hint="cs"/>
          <w:rtl/>
        </w:rPr>
        <w:t xml:space="preserve">-היום, אני חושב </w:t>
      </w:r>
      <w:bookmarkStart w:id="22164" w:name="_ETM_Q42_519630"/>
      <w:bookmarkStart w:id="22165" w:name="_ETM_Q42_519899"/>
      <w:bookmarkEnd w:id="22164"/>
      <w:bookmarkEnd w:id="22165"/>
      <w:r>
        <w:rPr>
          <w:rtl/>
        </w:rPr>
        <w:t xml:space="preserve">שבהחלט </w:t>
      </w:r>
      <w:bookmarkStart w:id="22166" w:name="_ETM_Q42_520500"/>
      <w:bookmarkEnd w:id="22166"/>
      <w:r>
        <w:rPr>
          <w:rtl/>
        </w:rPr>
        <w:t xml:space="preserve">במובן </w:t>
      </w:r>
      <w:bookmarkStart w:id="22167" w:name="_ETM_Q42_521010"/>
      <w:bookmarkEnd w:id="22167"/>
      <w:r>
        <w:rPr>
          <w:rtl/>
        </w:rPr>
        <w:t>הזה</w:t>
      </w:r>
      <w:r>
        <w:rPr>
          <w:rFonts w:hint="cs"/>
          <w:rtl/>
        </w:rPr>
        <w:t xml:space="preserve"> ההצעה </w:t>
      </w:r>
      <w:bookmarkStart w:id="22168" w:name="_ETM_Q42_521279"/>
      <w:bookmarkStart w:id="22169" w:name="_ETM_Q42_521610"/>
      <w:bookmarkEnd w:id="22168"/>
      <w:bookmarkEnd w:id="22169"/>
      <w:r>
        <w:rPr>
          <w:rtl/>
        </w:rPr>
        <w:t xml:space="preserve">השיגה </w:t>
      </w:r>
      <w:bookmarkStart w:id="22170" w:name="_ETM_Q42_522059"/>
      <w:bookmarkEnd w:id="22170"/>
      <w:r>
        <w:rPr>
          <w:rtl/>
        </w:rPr>
        <w:t xml:space="preserve">את </w:t>
      </w:r>
      <w:bookmarkStart w:id="22171" w:name="_ETM_Q42_522180"/>
      <w:bookmarkEnd w:id="22171"/>
      <w:r>
        <w:rPr>
          <w:rtl/>
        </w:rPr>
        <w:t>מטרתה</w:t>
      </w:r>
      <w:r>
        <w:rPr>
          <w:rFonts w:hint="cs"/>
          <w:rtl/>
        </w:rPr>
        <w:t>.</w:t>
      </w:r>
      <w:r>
        <w:rPr>
          <w:rtl/>
        </w:rPr>
        <w:t xml:space="preserve"> </w:t>
      </w:r>
      <w:bookmarkStart w:id="22172" w:name="_ETM_Q42_523239"/>
      <w:bookmarkEnd w:id="22172"/>
      <w:r>
        <w:rPr>
          <w:rtl/>
        </w:rPr>
        <w:t xml:space="preserve">אבל </w:t>
      </w:r>
      <w:bookmarkStart w:id="22173" w:name="_ETM_Q42_523960"/>
      <w:bookmarkEnd w:id="22173"/>
      <w:r>
        <w:rPr>
          <w:rtl/>
        </w:rPr>
        <w:t xml:space="preserve">צריך </w:t>
      </w:r>
      <w:bookmarkStart w:id="22174" w:name="_ETM_Q42_524230"/>
      <w:bookmarkEnd w:id="22174"/>
      <w:r>
        <w:rPr>
          <w:rtl/>
        </w:rPr>
        <w:t xml:space="preserve">להגיד </w:t>
      </w:r>
      <w:bookmarkStart w:id="22175" w:name="_ETM_Q42_524589"/>
      <w:bookmarkEnd w:id="22175"/>
      <w:r>
        <w:rPr>
          <w:rtl/>
        </w:rPr>
        <w:t>שבסוף</w:t>
      </w:r>
      <w:r w:rsidR="00A428F1">
        <w:rPr>
          <w:rFonts w:hint="cs"/>
          <w:rtl/>
        </w:rPr>
        <w:t>,</w:t>
      </w:r>
      <w:r>
        <w:rPr>
          <w:rtl/>
        </w:rPr>
        <w:t xml:space="preserve"> </w:t>
      </w:r>
      <w:bookmarkStart w:id="22176" w:name="_ETM_Q42_525129"/>
      <w:bookmarkEnd w:id="22176"/>
      <w:r>
        <w:rPr>
          <w:rtl/>
        </w:rPr>
        <w:t xml:space="preserve">בשביל </w:t>
      </w:r>
      <w:bookmarkStart w:id="22177" w:name="_ETM_Q42_525399"/>
      <w:bookmarkEnd w:id="22177"/>
      <w:r>
        <w:rPr>
          <w:rtl/>
        </w:rPr>
        <w:t xml:space="preserve">כתבי </w:t>
      </w:r>
      <w:bookmarkStart w:id="22178" w:name="_ETM_Q42_525730"/>
      <w:bookmarkEnd w:id="22178"/>
      <w:r>
        <w:rPr>
          <w:rtl/>
        </w:rPr>
        <w:t>אישום</w:t>
      </w:r>
      <w:r>
        <w:rPr>
          <w:rFonts w:hint="cs"/>
          <w:rtl/>
        </w:rPr>
        <w:t xml:space="preserve">, </w:t>
      </w:r>
      <w:bookmarkStart w:id="22179" w:name="_ETM_Q42_526029"/>
      <w:bookmarkStart w:id="22180" w:name="_ETM_Q42_528279"/>
      <w:bookmarkEnd w:id="22179"/>
      <w:bookmarkEnd w:id="22180"/>
      <w:r>
        <w:rPr>
          <w:rtl/>
        </w:rPr>
        <w:t xml:space="preserve">צריך </w:t>
      </w:r>
      <w:bookmarkStart w:id="22181" w:name="_ETM_Q42_529210"/>
      <w:bookmarkEnd w:id="22181"/>
      <w:r>
        <w:rPr>
          <w:rtl/>
        </w:rPr>
        <w:t xml:space="preserve">לתפוס </w:t>
      </w:r>
      <w:bookmarkStart w:id="22182" w:name="_ETM_Q42_529720"/>
      <w:bookmarkEnd w:id="22182"/>
      <w:r>
        <w:rPr>
          <w:rtl/>
        </w:rPr>
        <w:t xml:space="preserve">את </w:t>
      </w:r>
      <w:bookmarkStart w:id="22183" w:name="_ETM_Q42_529900"/>
      <w:bookmarkEnd w:id="22183"/>
      <w:r>
        <w:rPr>
          <w:rtl/>
        </w:rPr>
        <w:t xml:space="preserve">המקרים </w:t>
      </w:r>
      <w:bookmarkStart w:id="22184" w:name="_ETM_Q42_531399"/>
      <w:bookmarkEnd w:id="22184"/>
      <w:r>
        <w:rPr>
          <w:rtl/>
        </w:rPr>
        <w:t>ש</w:t>
      </w:r>
      <w:r>
        <w:rPr>
          <w:rFonts w:hint="cs"/>
          <w:rtl/>
        </w:rPr>
        <w:t xml:space="preserve">בהם </w:t>
      </w:r>
      <w:r>
        <w:rPr>
          <w:rtl/>
        </w:rPr>
        <w:t xml:space="preserve">זה </w:t>
      </w:r>
      <w:bookmarkStart w:id="22185" w:name="_ETM_Q42_531700"/>
      <w:bookmarkEnd w:id="22185"/>
      <w:r>
        <w:rPr>
          <w:rtl/>
        </w:rPr>
        <w:t>נעשה</w:t>
      </w:r>
      <w:r>
        <w:rPr>
          <w:rFonts w:hint="cs"/>
          <w:rtl/>
        </w:rPr>
        <w:t>.</w:t>
      </w:r>
      <w:r>
        <w:rPr>
          <w:rtl/>
        </w:rPr>
        <w:t xml:space="preserve"> </w:t>
      </w:r>
      <w:bookmarkStart w:id="22186" w:name="_ETM_Q42_532180"/>
      <w:bookmarkEnd w:id="22186"/>
      <w:r>
        <w:rPr>
          <w:rtl/>
        </w:rPr>
        <w:t xml:space="preserve">זה </w:t>
      </w:r>
      <w:bookmarkStart w:id="22187" w:name="_ETM_Q42_532390"/>
      <w:bookmarkEnd w:id="22187"/>
      <w:r>
        <w:rPr>
          <w:rtl/>
        </w:rPr>
        <w:t xml:space="preserve">מאוד </w:t>
      </w:r>
      <w:bookmarkStart w:id="22188" w:name="_ETM_Q42_532779"/>
      <w:bookmarkEnd w:id="22188"/>
      <w:r>
        <w:rPr>
          <w:rtl/>
        </w:rPr>
        <w:t xml:space="preserve">מאוד </w:t>
      </w:r>
      <w:bookmarkStart w:id="22189" w:name="_ETM_Q42_533020"/>
      <w:bookmarkEnd w:id="22189"/>
      <w:r>
        <w:rPr>
          <w:rtl/>
        </w:rPr>
        <w:t xml:space="preserve">מסובך </w:t>
      </w:r>
      <w:bookmarkStart w:id="22190" w:name="_ETM_Q42_533559"/>
      <w:bookmarkEnd w:id="22190"/>
      <w:r>
        <w:rPr>
          <w:rtl/>
        </w:rPr>
        <w:t xml:space="preserve">כשזה </w:t>
      </w:r>
      <w:bookmarkStart w:id="22191" w:name="_ETM_Q42_533920"/>
      <w:bookmarkEnd w:id="22191"/>
      <w:r>
        <w:rPr>
          <w:rtl/>
        </w:rPr>
        <w:t xml:space="preserve">נעשה </w:t>
      </w:r>
      <w:bookmarkStart w:id="22192" w:name="_ETM_Q42_534399"/>
      <w:bookmarkEnd w:id="22192"/>
      <w:r>
        <w:rPr>
          <w:rtl/>
        </w:rPr>
        <w:t>החוצה</w:t>
      </w:r>
      <w:r>
        <w:rPr>
          <w:rFonts w:hint="cs"/>
          <w:rtl/>
        </w:rPr>
        <w:t>,</w:t>
      </w:r>
      <w:r>
        <w:rPr>
          <w:rtl/>
        </w:rPr>
        <w:t xml:space="preserve"> </w:t>
      </w:r>
      <w:bookmarkStart w:id="22193" w:name="_ETM_Q42_534879"/>
      <w:bookmarkEnd w:id="22193"/>
      <w:r>
        <w:rPr>
          <w:rtl/>
        </w:rPr>
        <w:t xml:space="preserve">זה </w:t>
      </w:r>
      <w:bookmarkStart w:id="22194" w:name="_ETM_Q42_535059"/>
      <w:bookmarkEnd w:id="22194"/>
      <w:r>
        <w:rPr>
          <w:rtl/>
        </w:rPr>
        <w:t xml:space="preserve">אפילו </w:t>
      </w:r>
      <w:bookmarkStart w:id="22195" w:name="_ETM_Q42_535360"/>
      <w:bookmarkEnd w:id="22195"/>
      <w:r>
        <w:rPr>
          <w:rtl/>
        </w:rPr>
        <w:t xml:space="preserve">יותר </w:t>
      </w:r>
      <w:bookmarkStart w:id="22196" w:name="_ETM_Q42_535570"/>
      <w:bookmarkEnd w:id="22196"/>
      <w:r>
        <w:rPr>
          <w:rtl/>
        </w:rPr>
        <w:t xml:space="preserve">מסובך </w:t>
      </w:r>
      <w:bookmarkStart w:id="22197" w:name="_ETM_Q42_536079"/>
      <w:bookmarkEnd w:id="22197"/>
      <w:r>
        <w:rPr>
          <w:rtl/>
        </w:rPr>
        <w:t xml:space="preserve">מאשר </w:t>
      </w:r>
      <w:bookmarkStart w:id="22198" w:name="_ETM_Q42_536469"/>
      <w:bookmarkEnd w:id="22198"/>
      <w:r>
        <w:rPr>
          <w:rtl/>
        </w:rPr>
        <w:t>פני</w:t>
      </w:r>
      <w:r>
        <w:rPr>
          <w:rFonts w:hint="cs"/>
          <w:rtl/>
        </w:rPr>
        <w:t>מה,</w:t>
      </w:r>
      <w:r>
        <w:rPr>
          <w:rtl/>
        </w:rPr>
        <w:t xml:space="preserve"> </w:t>
      </w:r>
      <w:bookmarkStart w:id="22199" w:name="_ETM_Q42_536770"/>
      <w:bookmarkEnd w:id="22199"/>
      <w:r>
        <w:rPr>
          <w:rtl/>
        </w:rPr>
        <w:t xml:space="preserve">אני </w:t>
      </w:r>
      <w:bookmarkStart w:id="22200" w:name="_ETM_Q42_536949"/>
      <w:bookmarkEnd w:id="22200"/>
      <w:r>
        <w:rPr>
          <w:rtl/>
        </w:rPr>
        <w:t xml:space="preserve">חושב </w:t>
      </w:r>
      <w:bookmarkStart w:id="22201" w:name="_ETM_Q42_537129"/>
      <w:bookmarkEnd w:id="22201"/>
      <w:r>
        <w:rPr>
          <w:rtl/>
        </w:rPr>
        <w:t xml:space="preserve">שגם </w:t>
      </w:r>
      <w:bookmarkStart w:id="22202" w:name="_ETM_Q42_537399"/>
      <w:bookmarkEnd w:id="22202"/>
      <w:r>
        <w:rPr>
          <w:rtl/>
        </w:rPr>
        <w:t xml:space="preserve">את </w:t>
      </w:r>
      <w:bookmarkStart w:id="22203" w:name="_ETM_Q42_537489"/>
      <w:bookmarkEnd w:id="22203"/>
      <w:r>
        <w:rPr>
          <w:rtl/>
        </w:rPr>
        <w:t xml:space="preserve">זה </w:t>
      </w:r>
      <w:bookmarkStart w:id="22204" w:name="_ETM_Q42_537640"/>
      <w:bookmarkEnd w:id="22204"/>
      <w:r>
        <w:rPr>
          <w:rtl/>
        </w:rPr>
        <w:t>כל</w:t>
      </w:r>
      <w:bookmarkStart w:id="22205" w:name="_ETM_Q42_537820"/>
      <w:bookmarkEnd w:id="22205"/>
      <w:r>
        <w:rPr>
          <w:rFonts w:hint="cs"/>
          <w:rtl/>
        </w:rPr>
        <w:t xml:space="preserve"> אחד</w:t>
      </w:r>
      <w:r>
        <w:rPr>
          <w:rtl/>
        </w:rPr>
        <w:t xml:space="preserve"> </w:t>
      </w:r>
      <w:bookmarkStart w:id="22206" w:name="_ETM_Q42_538270"/>
      <w:bookmarkEnd w:id="22206"/>
      <w:r>
        <w:rPr>
          <w:rtl/>
        </w:rPr>
        <w:t>מבין</w:t>
      </w:r>
      <w:r>
        <w:rPr>
          <w:rFonts w:hint="cs"/>
          <w:rtl/>
        </w:rPr>
        <w:t>.</w:t>
      </w:r>
      <w:r>
        <w:rPr>
          <w:rtl/>
        </w:rPr>
        <w:t xml:space="preserve"> </w:t>
      </w:r>
      <w:bookmarkStart w:id="22207" w:name="_ETM_Q42_539809"/>
      <w:bookmarkEnd w:id="22207"/>
      <w:r>
        <w:rPr>
          <w:rtl/>
        </w:rPr>
        <w:t xml:space="preserve">אבל </w:t>
      </w:r>
      <w:bookmarkStart w:id="22208" w:name="_ETM_Q42_540050"/>
      <w:bookmarkEnd w:id="22208"/>
      <w:r>
        <w:rPr>
          <w:rtl/>
        </w:rPr>
        <w:t xml:space="preserve">נעשים </w:t>
      </w:r>
      <w:bookmarkStart w:id="22209" w:name="_ETM_Q42_540440"/>
      <w:bookmarkEnd w:id="22209"/>
      <w:r>
        <w:rPr>
          <w:rtl/>
        </w:rPr>
        <w:t xml:space="preserve">מאמצים </w:t>
      </w:r>
      <w:bookmarkStart w:id="22210" w:name="_ETM_Q42_541159"/>
      <w:bookmarkEnd w:id="22210"/>
      <w:r>
        <w:rPr>
          <w:rtl/>
        </w:rPr>
        <w:t xml:space="preserve">גדולים </w:t>
      </w:r>
      <w:bookmarkStart w:id="22211" w:name="_ETM_Q42_541579"/>
      <w:bookmarkEnd w:id="22211"/>
      <w:r>
        <w:rPr>
          <w:rtl/>
        </w:rPr>
        <w:t xml:space="preserve">בעניין </w:t>
      </w:r>
      <w:bookmarkStart w:id="22212" w:name="_ETM_Q42_541940"/>
      <w:bookmarkEnd w:id="22212"/>
      <w:r>
        <w:rPr>
          <w:rtl/>
        </w:rPr>
        <w:t>הזה</w:t>
      </w:r>
      <w:r>
        <w:rPr>
          <w:rFonts w:hint="cs"/>
          <w:rtl/>
        </w:rPr>
        <w:t>.</w:t>
      </w:r>
      <w:bookmarkStart w:id="22213" w:name="_ETM_Q42_542210"/>
      <w:bookmarkEnd w:id="22213"/>
      <w:r>
        <w:rPr>
          <w:rFonts w:hint="cs"/>
          <w:rtl/>
        </w:rPr>
        <w:t xml:space="preserve"> </w:t>
      </w:r>
      <w:bookmarkStart w:id="22214" w:name="_ETM_Q42_540000"/>
      <w:bookmarkEnd w:id="22214"/>
    </w:p>
    <w:p w:rsidR="00BE54DA" w:rsidRDefault="00BE54DA" w:rsidP="002972BF">
      <w:pPr>
        <w:rPr>
          <w:rtl/>
        </w:rPr>
      </w:pPr>
      <w:bookmarkStart w:id="22215" w:name="_ETM_Q42_547298"/>
      <w:bookmarkStart w:id="22216" w:name="_ETM_Q42_547344"/>
      <w:bookmarkEnd w:id="22215"/>
      <w:bookmarkEnd w:id="22216"/>
    </w:p>
    <w:p w:rsidR="00BE54DA" w:rsidRDefault="00BE54DA" w:rsidP="00A428F1">
      <w:pPr>
        <w:rPr>
          <w:rtl/>
        </w:rPr>
      </w:pPr>
      <w:bookmarkStart w:id="22217" w:name="_ETM_Q42_547449"/>
      <w:bookmarkStart w:id="22218" w:name="_ETM_Q42_547489"/>
      <w:bookmarkEnd w:id="22217"/>
      <w:bookmarkEnd w:id="22218"/>
      <w:r>
        <w:rPr>
          <w:rtl/>
        </w:rPr>
        <w:t xml:space="preserve">אני </w:t>
      </w:r>
      <w:bookmarkStart w:id="22219" w:name="_ETM_Q42_542779"/>
      <w:bookmarkEnd w:id="22219"/>
      <w:r>
        <w:rPr>
          <w:rtl/>
        </w:rPr>
        <w:t xml:space="preserve">מודה </w:t>
      </w:r>
      <w:bookmarkStart w:id="22220" w:name="_ETM_Q42_543019"/>
      <w:bookmarkEnd w:id="22220"/>
      <w:r>
        <w:rPr>
          <w:rtl/>
        </w:rPr>
        <w:t xml:space="preserve">לכם </w:t>
      </w:r>
      <w:bookmarkStart w:id="22221" w:name="_ETM_Q42_543350"/>
      <w:bookmarkEnd w:id="22221"/>
      <w:r>
        <w:rPr>
          <w:rtl/>
        </w:rPr>
        <w:t xml:space="preserve">על </w:t>
      </w:r>
      <w:bookmarkStart w:id="22222" w:name="_ETM_Q42_543980"/>
      <w:bookmarkEnd w:id="22222"/>
      <w:r>
        <w:rPr>
          <w:rtl/>
        </w:rPr>
        <w:t xml:space="preserve">העובדה </w:t>
      </w:r>
      <w:bookmarkStart w:id="22223" w:name="_ETM_Q42_544310"/>
      <w:bookmarkEnd w:id="22223"/>
      <w:r>
        <w:rPr>
          <w:rtl/>
        </w:rPr>
        <w:t>שהצ</w:t>
      </w:r>
      <w:r>
        <w:rPr>
          <w:rFonts w:hint="cs"/>
          <w:rtl/>
        </w:rPr>
        <w:t>פ</w:t>
      </w:r>
      <w:r>
        <w:rPr>
          <w:rtl/>
        </w:rPr>
        <w:t xml:space="preserve">תם </w:t>
      </w:r>
      <w:bookmarkStart w:id="22224" w:name="_ETM_Q42_544939"/>
      <w:bookmarkEnd w:id="22224"/>
      <w:r>
        <w:rPr>
          <w:rtl/>
        </w:rPr>
        <w:t xml:space="preserve">את </w:t>
      </w:r>
      <w:bookmarkStart w:id="22225" w:name="_ETM_Q42_545089"/>
      <w:bookmarkEnd w:id="22225"/>
      <w:r>
        <w:rPr>
          <w:rtl/>
        </w:rPr>
        <w:t>העניין</w:t>
      </w:r>
      <w:r>
        <w:rPr>
          <w:rFonts w:hint="cs"/>
          <w:rtl/>
        </w:rPr>
        <w:t>.</w:t>
      </w:r>
      <w:bookmarkStart w:id="22226" w:name="_ETM_Q42_545930"/>
      <w:bookmarkEnd w:id="22226"/>
      <w:r>
        <w:rPr>
          <w:rFonts w:hint="cs"/>
          <w:rtl/>
        </w:rPr>
        <w:t xml:space="preserve"> </w:t>
      </w:r>
      <w:r>
        <w:rPr>
          <w:rtl/>
        </w:rPr>
        <w:t xml:space="preserve">אין </w:t>
      </w:r>
      <w:bookmarkStart w:id="22227" w:name="_ETM_Q42_546259"/>
      <w:bookmarkEnd w:id="22227"/>
      <w:r>
        <w:rPr>
          <w:rtl/>
        </w:rPr>
        <w:t xml:space="preserve">לי </w:t>
      </w:r>
      <w:bookmarkStart w:id="22228" w:name="_ETM_Q42_546350"/>
      <w:bookmarkEnd w:id="22228"/>
      <w:r>
        <w:rPr>
          <w:rtl/>
        </w:rPr>
        <w:t xml:space="preserve">ספק </w:t>
      </w:r>
      <w:bookmarkStart w:id="22229" w:name="_ETM_Q42_546740"/>
      <w:bookmarkEnd w:id="22229"/>
      <w:r>
        <w:rPr>
          <w:rtl/>
        </w:rPr>
        <w:t xml:space="preserve">שאם </w:t>
      </w:r>
      <w:bookmarkStart w:id="22230" w:name="_ETM_Q42_547070"/>
      <w:bookmarkEnd w:id="22230"/>
      <w:r>
        <w:rPr>
          <w:rtl/>
        </w:rPr>
        <w:t xml:space="preserve">יגיעו </w:t>
      </w:r>
      <w:bookmarkStart w:id="22231" w:name="_ETM_Q42_547580"/>
      <w:bookmarkEnd w:id="22231"/>
      <w:r>
        <w:rPr>
          <w:rtl/>
        </w:rPr>
        <w:t xml:space="preserve">תיקים </w:t>
      </w:r>
      <w:bookmarkStart w:id="22232" w:name="_ETM_Q42_547909"/>
      <w:bookmarkEnd w:id="22232"/>
      <w:r>
        <w:rPr>
          <w:rtl/>
        </w:rPr>
        <w:t xml:space="preserve">נוספים </w:t>
      </w:r>
      <w:bookmarkStart w:id="22233" w:name="_ETM_Q42_548540"/>
      <w:bookmarkStart w:id="22234" w:name="_ETM_Q42_548659"/>
      <w:bookmarkEnd w:id="22233"/>
      <w:bookmarkEnd w:id="22234"/>
      <w:r>
        <w:rPr>
          <w:rtl/>
        </w:rPr>
        <w:t>לפרקליטות</w:t>
      </w:r>
      <w:r>
        <w:rPr>
          <w:rFonts w:hint="cs"/>
          <w:rtl/>
        </w:rPr>
        <w:t>,</w:t>
      </w:r>
      <w:r>
        <w:rPr>
          <w:rtl/>
        </w:rPr>
        <w:t xml:space="preserve"> </w:t>
      </w:r>
      <w:bookmarkStart w:id="22235" w:name="_ETM_Q42_550520"/>
      <w:bookmarkEnd w:id="22235"/>
      <w:r>
        <w:rPr>
          <w:rtl/>
        </w:rPr>
        <w:t xml:space="preserve">גם </w:t>
      </w:r>
      <w:bookmarkStart w:id="22236" w:name="_ETM_Q42_550820"/>
      <w:bookmarkEnd w:id="22236"/>
      <w:r>
        <w:rPr>
          <w:rtl/>
        </w:rPr>
        <w:t xml:space="preserve">ההיבט </w:t>
      </w:r>
      <w:bookmarkStart w:id="22237" w:name="_ETM_Q42_551750"/>
      <w:bookmarkEnd w:id="22237"/>
      <w:r>
        <w:rPr>
          <w:rtl/>
        </w:rPr>
        <w:t xml:space="preserve">הזה </w:t>
      </w:r>
      <w:bookmarkStart w:id="22238" w:name="_ETM_Q42_552259"/>
      <w:bookmarkEnd w:id="22238"/>
      <w:r>
        <w:rPr>
          <w:rtl/>
        </w:rPr>
        <w:t xml:space="preserve">יישקל </w:t>
      </w:r>
      <w:bookmarkStart w:id="22239" w:name="_ETM_Q42_552860"/>
      <w:bookmarkEnd w:id="22239"/>
      <w:r>
        <w:rPr>
          <w:rFonts w:hint="cs"/>
          <w:rtl/>
        </w:rPr>
        <w:t>ו</w:t>
      </w:r>
      <w:r>
        <w:rPr>
          <w:rtl/>
        </w:rPr>
        <w:t xml:space="preserve">יובא </w:t>
      </w:r>
      <w:bookmarkStart w:id="22240" w:name="_ETM_Q42_553939"/>
      <w:bookmarkEnd w:id="22240"/>
      <w:r>
        <w:rPr>
          <w:rtl/>
        </w:rPr>
        <w:t>בחשבון</w:t>
      </w:r>
      <w:r>
        <w:rPr>
          <w:rFonts w:hint="cs"/>
          <w:rtl/>
        </w:rPr>
        <w:t>.</w:t>
      </w:r>
      <w:bookmarkStart w:id="22241" w:name="_ETM_Q42_554689"/>
      <w:bookmarkEnd w:id="22241"/>
      <w:r>
        <w:rPr>
          <w:rFonts w:hint="cs"/>
          <w:rtl/>
        </w:rPr>
        <w:t xml:space="preserve"> </w:t>
      </w:r>
      <w:r>
        <w:rPr>
          <w:rtl/>
        </w:rPr>
        <w:t xml:space="preserve">אני </w:t>
      </w:r>
      <w:bookmarkStart w:id="22242" w:name="_ETM_Q42_555289"/>
      <w:bookmarkEnd w:id="22242"/>
      <w:r>
        <w:rPr>
          <w:rtl/>
        </w:rPr>
        <w:t xml:space="preserve">חושב </w:t>
      </w:r>
      <w:bookmarkStart w:id="22243" w:name="_ETM_Q42_555500"/>
      <w:bookmarkEnd w:id="22243"/>
      <w:r>
        <w:rPr>
          <w:rtl/>
        </w:rPr>
        <w:t xml:space="preserve">שהדבר </w:t>
      </w:r>
      <w:bookmarkStart w:id="22244" w:name="_ETM_Q42_555860"/>
      <w:bookmarkEnd w:id="22244"/>
      <w:r>
        <w:rPr>
          <w:rtl/>
        </w:rPr>
        <w:t>הזה</w:t>
      </w:r>
      <w:r>
        <w:rPr>
          <w:rFonts w:hint="cs"/>
          <w:rtl/>
        </w:rPr>
        <w:t>,</w:t>
      </w:r>
      <w:r>
        <w:rPr>
          <w:rtl/>
        </w:rPr>
        <w:t xml:space="preserve"> </w:t>
      </w:r>
      <w:bookmarkStart w:id="22245" w:name="_ETM_Q42_556100"/>
      <w:bookmarkEnd w:id="22245"/>
      <w:r>
        <w:rPr>
          <w:rtl/>
        </w:rPr>
        <w:t>אגב</w:t>
      </w:r>
      <w:r>
        <w:rPr>
          <w:rFonts w:hint="cs"/>
          <w:rtl/>
        </w:rPr>
        <w:t>,</w:t>
      </w:r>
      <w:r>
        <w:rPr>
          <w:rtl/>
        </w:rPr>
        <w:t xml:space="preserve"> </w:t>
      </w:r>
      <w:bookmarkStart w:id="22246" w:name="_ETM_Q42_556640"/>
      <w:bookmarkEnd w:id="22246"/>
      <w:r>
        <w:rPr>
          <w:rtl/>
        </w:rPr>
        <w:t xml:space="preserve">נכון </w:t>
      </w:r>
      <w:bookmarkStart w:id="22247" w:name="_ETM_Q42_557000"/>
      <w:bookmarkEnd w:id="22247"/>
      <w:r>
        <w:rPr>
          <w:rtl/>
        </w:rPr>
        <w:t xml:space="preserve">בטח </w:t>
      </w:r>
      <w:bookmarkStart w:id="22248" w:name="_ETM_Q42_557270"/>
      <w:bookmarkEnd w:id="22248"/>
      <w:r>
        <w:rPr>
          <w:rtl/>
        </w:rPr>
        <w:t xml:space="preserve">בשעת </w:t>
      </w:r>
      <w:bookmarkStart w:id="22249" w:name="_ETM_Q42_557570"/>
      <w:bookmarkEnd w:id="22249"/>
      <w:r>
        <w:rPr>
          <w:rtl/>
        </w:rPr>
        <w:t>מלחמה</w:t>
      </w:r>
      <w:r>
        <w:rPr>
          <w:rFonts w:hint="cs"/>
          <w:rtl/>
        </w:rPr>
        <w:t>,</w:t>
      </w:r>
      <w:r>
        <w:rPr>
          <w:rtl/>
        </w:rPr>
        <w:t xml:space="preserve"> </w:t>
      </w:r>
      <w:bookmarkStart w:id="22250" w:name="_ETM_Q42_558049"/>
      <w:bookmarkEnd w:id="22250"/>
      <w:r>
        <w:rPr>
          <w:rtl/>
        </w:rPr>
        <w:t xml:space="preserve">הוא </w:t>
      </w:r>
      <w:bookmarkStart w:id="22251" w:name="_ETM_Q42_558170"/>
      <w:bookmarkEnd w:id="22251"/>
      <w:r>
        <w:rPr>
          <w:rtl/>
        </w:rPr>
        <w:t xml:space="preserve">כנראה </w:t>
      </w:r>
      <w:bookmarkStart w:id="22252" w:name="_ETM_Q42_558560"/>
      <w:bookmarkEnd w:id="22252"/>
      <w:r>
        <w:rPr>
          <w:rtl/>
        </w:rPr>
        <w:t xml:space="preserve">נכון </w:t>
      </w:r>
      <w:bookmarkStart w:id="22253" w:name="_ETM_Q42_558979"/>
      <w:bookmarkEnd w:id="22253"/>
      <w:r>
        <w:rPr>
          <w:rtl/>
        </w:rPr>
        <w:t xml:space="preserve">בכל </w:t>
      </w:r>
      <w:bookmarkStart w:id="22254" w:name="_ETM_Q42_559640"/>
      <w:bookmarkEnd w:id="22254"/>
      <w:r>
        <w:rPr>
          <w:rtl/>
        </w:rPr>
        <w:t>מצב</w:t>
      </w:r>
      <w:bookmarkStart w:id="22255" w:name="_ETM_Q42_560000"/>
      <w:bookmarkEnd w:id="22255"/>
      <w:r>
        <w:rPr>
          <w:rFonts w:hint="cs"/>
          <w:rtl/>
        </w:rPr>
        <w:t xml:space="preserve">. </w:t>
      </w:r>
      <w:bookmarkStart w:id="22256" w:name="_ETM_Q42_561990"/>
      <w:bookmarkEnd w:id="22256"/>
      <w:r>
        <w:rPr>
          <w:rtl/>
        </w:rPr>
        <w:t xml:space="preserve">אני </w:t>
      </w:r>
      <w:bookmarkStart w:id="22257" w:name="_ETM_Q42_563130"/>
      <w:bookmarkEnd w:id="22257"/>
      <w:r>
        <w:rPr>
          <w:rtl/>
        </w:rPr>
        <w:t xml:space="preserve">מקווה </w:t>
      </w:r>
      <w:bookmarkStart w:id="22258" w:name="_ETM_Q42_563580"/>
      <w:bookmarkEnd w:id="22258"/>
      <w:r>
        <w:rPr>
          <w:rtl/>
        </w:rPr>
        <w:t xml:space="preserve">שבאמת </w:t>
      </w:r>
      <w:bookmarkStart w:id="22259" w:name="_ETM_Q42_565980"/>
      <w:bookmarkEnd w:id="22259"/>
      <w:r>
        <w:rPr>
          <w:rFonts w:hint="cs"/>
          <w:rtl/>
        </w:rPr>
        <w:t>יי</w:t>
      </w:r>
      <w:r>
        <w:rPr>
          <w:rtl/>
        </w:rPr>
        <w:t xml:space="preserve">מצאו </w:t>
      </w:r>
      <w:bookmarkStart w:id="22260" w:name="_ETM_Q42_566370"/>
      <w:bookmarkEnd w:id="22260"/>
      <w:r>
        <w:rPr>
          <w:rtl/>
        </w:rPr>
        <w:t xml:space="preserve">הדרכים </w:t>
      </w:r>
      <w:bookmarkStart w:id="22261" w:name="_ETM_Q42_566970"/>
      <w:bookmarkEnd w:id="22261"/>
      <w:r>
        <w:rPr>
          <w:rtl/>
        </w:rPr>
        <w:t xml:space="preserve">גם </w:t>
      </w:r>
      <w:bookmarkStart w:id="22262" w:name="_ETM_Q42_567240"/>
      <w:bookmarkEnd w:id="22262"/>
      <w:r>
        <w:rPr>
          <w:rtl/>
        </w:rPr>
        <w:t xml:space="preserve">לאתר </w:t>
      </w:r>
      <w:bookmarkStart w:id="22263" w:name="_ETM_Q42_567779"/>
      <w:bookmarkEnd w:id="22263"/>
      <w:r>
        <w:rPr>
          <w:rtl/>
        </w:rPr>
        <w:t xml:space="preserve">את </w:t>
      </w:r>
      <w:bookmarkStart w:id="22264" w:name="_ETM_Q42_567990"/>
      <w:bookmarkEnd w:id="22264"/>
      <w:r>
        <w:rPr>
          <w:rtl/>
        </w:rPr>
        <w:t xml:space="preserve">ההברחות </w:t>
      </w:r>
      <w:bookmarkStart w:id="22265" w:name="_ETM_Q42_568710"/>
      <w:bookmarkEnd w:id="22265"/>
      <w:r>
        <w:rPr>
          <w:rtl/>
        </w:rPr>
        <w:t>האלה</w:t>
      </w:r>
      <w:r>
        <w:rPr>
          <w:rFonts w:hint="cs"/>
          <w:rtl/>
        </w:rPr>
        <w:t>,</w:t>
      </w:r>
      <w:r>
        <w:rPr>
          <w:rtl/>
        </w:rPr>
        <w:t xml:space="preserve"> </w:t>
      </w:r>
      <w:bookmarkStart w:id="22266" w:name="_ETM_Q42_569970"/>
      <w:bookmarkEnd w:id="22266"/>
      <w:r>
        <w:rPr>
          <w:rtl/>
        </w:rPr>
        <w:t xml:space="preserve">וכמובן </w:t>
      </w:r>
      <w:bookmarkStart w:id="22267" w:name="_ETM_Q42_570600"/>
      <w:bookmarkEnd w:id="22267"/>
      <w:r>
        <w:rPr>
          <w:rtl/>
        </w:rPr>
        <w:t xml:space="preserve">לטפל </w:t>
      </w:r>
      <w:bookmarkStart w:id="22268" w:name="_ETM_Q42_571110"/>
      <w:bookmarkEnd w:id="22268"/>
      <w:r>
        <w:rPr>
          <w:rtl/>
        </w:rPr>
        <w:t xml:space="preserve">בצורה </w:t>
      </w:r>
      <w:bookmarkStart w:id="22269" w:name="_ETM_Q42_571740"/>
      <w:bookmarkEnd w:id="22269"/>
      <w:r>
        <w:rPr>
          <w:rtl/>
        </w:rPr>
        <w:t xml:space="preserve">טובה </w:t>
      </w:r>
      <w:bookmarkStart w:id="22270" w:name="_ETM_Q42_573109"/>
      <w:bookmarkEnd w:id="22270"/>
      <w:r>
        <w:rPr>
          <w:rtl/>
        </w:rPr>
        <w:t xml:space="preserve">במי </w:t>
      </w:r>
      <w:bookmarkStart w:id="22271" w:name="_ETM_Q42_573409"/>
      <w:bookmarkEnd w:id="22271"/>
      <w:r>
        <w:rPr>
          <w:rtl/>
        </w:rPr>
        <w:t>שאפשר</w:t>
      </w:r>
      <w:r>
        <w:rPr>
          <w:rFonts w:hint="cs"/>
          <w:rtl/>
        </w:rPr>
        <w:t xml:space="preserve"> יהיה</w:t>
      </w:r>
      <w:r>
        <w:rPr>
          <w:rtl/>
        </w:rPr>
        <w:t xml:space="preserve"> </w:t>
      </w:r>
      <w:bookmarkStart w:id="22272" w:name="_ETM_Q42_575289"/>
      <w:bookmarkEnd w:id="22272"/>
      <w:r>
        <w:rPr>
          <w:rtl/>
        </w:rPr>
        <w:t xml:space="preserve">להראות </w:t>
      </w:r>
      <w:bookmarkStart w:id="22273" w:name="_ETM_Q42_575710"/>
      <w:bookmarkEnd w:id="22273"/>
      <w:r>
        <w:rPr>
          <w:rtl/>
        </w:rPr>
        <w:t xml:space="preserve">ולהוכיח </w:t>
      </w:r>
      <w:bookmarkStart w:id="22274" w:name="_ETM_Q42_576279"/>
      <w:bookmarkEnd w:id="22274"/>
      <w:r>
        <w:rPr>
          <w:rtl/>
        </w:rPr>
        <w:t xml:space="preserve">שהוא </w:t>
      </w:r>
      <w:bookmarkStart w:id="22275" w:name="_ETM_Q42_576490"/>
      <w:bookmarkEnd w:id="22275"/>
      <w:r>
        <w:rPr>
          <w:rtl/>
        </w:rPr>
        <w:t xml:space="preserve">אכן </w:t>
      </w:r>
      <w:bookmarkStart w:id="22276" w:name="_ETM_Q42_576759"/>
      <w:bookmarkEnd w:id="22276"/>
      <w:r>
        <w:rPr>
          <w:rtl/>
        </w:rPr>
        <w:t xml:space="preserve">זה </w:t>
      </w:r>
      <w:bookmarkStart w:id="22277" w:name="_ETM_Q42_576939"/>
      <w:bookmarkEnd w:id="22277"/>
      <w:r>
        <w:rPr>
          <w:rtl/>
        </w:rPr>
        <w:t xml:space="preserve">שביצע </w:t>
      </w:r>
      <w:bookmarkStart w:id="22278" w:name="_ETM_Q42_577450"/>
      <w:bookmarkEnd w:id="22278"/>
      <w:r>
        <w:rPr>
          <w:rtl/>
        </w:rPr>
        <w:t xml:space="preserve">את </w:t>
      </w:r>
      <w:bookmarkStart w:id="22279" w:name="_ETM_Q42_577570"/>
      <w:bookmarkEnd w:id="22279"/>
      <w:r>
        <w:rPr>
          <w:rtl/>
        </w:rPr>
        <w:t>הדברים</w:t>
      </w:r>
      <w:r>
        <w:rPr>
          <w:rFonts w:hint="cs"/>
          <w:rtl/>
        </w:rPr>
        <w:t>.</w:t>
      </w:r>
      <w:r>
        <w:rPr>
          <w:rtl/>
        </w:rPr>
        <w:t xml:space="preserve"> </w:t>
      </w:r>
      <w:bookmarkStart w:id="22280" w:name="_ETM_Q42_578899"/>
      <w:bookmarkEnd w:id="22280"/>
      <w:r>
        <w:rPr>
          <w:rtl/>
        </w:rPr>
        <w:t>ז</w:t>
      </w:r>
      <w:r>
        <w:rPr>
          <w:rFonts w:hint="cs"/>
          <w:rtl/>
        </w:rPr>
        <w:t>ה</w:t>
      </w:r>
      <w:r>
        <w:rPr>
          <w:rtl/>
        </w:rPr>
        <w:t xml:space="preserve"> </w:t>
      </w:r>
      <w:bookmarkStart w:id="22281" w:name="_ETM_Q42_579200"/>
      <w:bookmarkEnd w:id="22281"/>
      <w:r>
        <w:rPr>
          <w:rtl/>
        </w:rPr>
        <w:t xml:space="preserve">בהחלט </w:t>
      </w:r>
      <w:bookmarkStart w:id="22282" w:name="_ETM_Q42_580460"/>
      <w:bookmarkEnd w:id="22282"/>
      <w:r>
        <w:rPr>
          <w:rtl/>
        </w:rPr>
        <w:t xml:space="preserve">לפחות </w:t>
      </w:r>
      <w:bookmarkStart w:id="22283" w:name="_ETM_Q42_581210"/>
      <w:bookmarkStart w:id="22284" w:name="_ETM_Q42_581689"/>
      <w:bookmarkEnd w:id="22283"/>
      <w:bookmarkEnd w:id="22284"/>
      <w:r>
        <w:rPr>
          <w:rtl/>
        </w:rPr>
        <w:t xml:space="preserve">הכיוון </w:t>
      </w:r>
      <w:bookmarkStart w:id="22285" w:name="_ETM_Q42_582109"/>
      <w:bookmarkEnd w:id="22285"/>
      <w:r>
        <w:rPr>
          <w:rtl/>
        </w:rPr>
        <w:t xml:space="preserve">שאני </w:t>
      </w:r>
      <w:bookmarkStart w:id="22286" w:name="_ETM_Q42_582799"/>
      <w:bookmarkEnd w:id="22286"/>
      <w:r>
        <w:rPr>
          <w:rtl/>
        </w:rPr>
        <w:t xml:space="preserve">מקווה </w:t>
      </w:r>
      <w:bookmarkStart w:id="22287" w:name="_ETM_Q42_583219"/>
      <w:bookmarkEnd w:id="22287"/>
      <w:r>
        <w:rPr>
          <w:rtl/>
        </w:rPr>
        <w:t xml:space="preserve">שהפרקליטות </w:t>
      </w:r>
      <w:bookmarkStart w:id="22288" w:name="_ETM_Q42_584149"/>
      <w:bookmarkEnd w:id="22288"/>
      <w:r>
        <w:rPr>
          <w:rtl/>
        </w:rPr>
        <w:t xml:space="preserve">תלך </w:t>
      </w:r>
      <w:bookmarkStart w:id="22289" w:name="_ETM_Q42_584539"/>
      <w:bookmarkEnd w:id="22289"/>
      <w:r>
        <w:rPr>
          <w:rtl/>
        </w:rPr>
        <w:t>בו</w:t>
      </w:r>
      <w:bookmarkStart w:id="22290" w:name="_ETM_Q42_584749"/>
      <w:bookmarkEnd w:id="22290"/>
      <w:r>
        <w:rPr>
          <w:rFonts w:hint="cs"/>
          <w:rtl/>
        </w:rPr>
        <w:t xml:space="preserve">. </w:t>
      </w:r>
      <w:r>
        <w:rPr>
          <w:rtl/>
        </w:rPr>
        <w:t xml:space="preserve">הדברים </w:t>
      </w:r>
      <w:bookmarkStart w:id="22291" w:name="_ETM_Q42_587580"/>
      <w:bookmarkEnd w:id="22291"/>
      <w:r>
        <w:rPr>
          <w:rtl/>
        </w:rPr>
        <w:t xml:space="preserve">כפי </w:t>
      </w:r>
      <w:bookmarkStart w:id="22292" w:name="_ETM_Q42_587790"/>
      <w:bookmarkEnd w:id="22292"/>
      <w:r>
        <w:rPr>
          <w:rtl/>
        </w:rPr>
        <w:t xml:space="preserve">שאתם </w:t>
      </w:r>
      <w:bookmarkStart w:id="22293" w:name="_ETM_Q42_588120"/>
      <w:bookmarkEnd w:id="22293"/>
      <w:r>
        <w:rPr>
          <w:rtl/>
        </w:rPr>
        <w:t xml:space="preserve">הבאתם </w:t>
      </w:r>
      <w:bookmarkStart w:id="22294" w:name="_ETM_Q42_588540"/>
      <w:bookmarkEnd w:id="22294"/>
      <w:r>
        <w:rPr>
          <w:rtl/>
        </w:rPr>
        <w:t>אותם</w:t>
      </w:r>
      <w:r>
        <w:rPr>
          <w:rFonts w:hint="cs"/>
          <w:rtl/>
        </w:rPr>
        <w:t>,</w:t>
      </w:r>
      <w:r>
        <w:rPr>
          <w:rtl/>
        </w:rPr>
        <w:t xml:space="preserve"> </w:t>
      </w:r>
      <w:bookmarkStart w:id="22295" w:name="_ETM_Q42_588870"/>
      <w:bookmarkEnd w:id="22295"/>
      <w:r>
        <w:rPr>
          <w:rtl/>
        </w:rPr>
        <w:t xml:space="preserve">אני </w:t>
      </w:r>
      <w:bookmarkStart w:id="22296" w:name="_ETM_Q42_589080"/>
      <w:bookmarkEnd w:id="22296"/>
      <w:r>
        <w:rPr>
          <w:rtl/>
        </w:rPr>
        <w:t xml:space="preserve">מעריך </w:t>
      </w:r>
      <w:bookmarkStart w:id="22297" w:name="_ETM_Q42_589500"/>
      <w:bookmarkEnd w:id="22297"/>
      <w:r>
        <w:rPr>
          <w:rtl/>
        </w:rPr>
        <w:t xml:space="preserve">שנפלו </w:t>
      </w:r>
      <w:bookmarkStart w:id="22298" w:name="_ETM_Q42_590040"/>
      <w:bookmarkEnd w:id="22298"/>
      <w:r>
        <w:rPr>
          <w:rtl/>
        </w:rPr>
        <w:t xml:space="preserve">על </w:t>
      </w:r>
      <w:bookmarkStart w:id="22299" w:name="_ETM_Q42_590160"/>
      <w:bookmarkEnd w:id="22299"/>
      <w:r>
        <w:rPr>
          <w:rtl/>
        </w:rPr>
        <w:t xml:space="preserve">אוזניים </w:t>
      </w:r>
      <w:bookmarkStart w:id="22300" w:name="_ETM_Q42_590910"/>
      <w:bookmarkEnd w:id="22300"/>
      <w:r>
        <w:rPr>
          <w:rtl/>
        </w:rPr>
        <w:t>קשובות</w:t>
      </w:r>
      <w:r>
        <w:rPr>
          <w:rFonts w:hint="cs"/>
          <w:rtl/>
        </w:rPr>
        <w:t>.</w:t>
      </w:r>
      <w:r>
        <w:rPr>
          <w:rtl/>
        </w:rPr>
        <w:t xml:space="preserve"> </w:t>
      </w:r>
      <w:bookmarkStart w:id="22301" w:name="_ETM_Q42_591779"/>
      <w:bookmarkEnd w:id="22301"/>
      <w:r>
        <w:rPr>
          <w:rtl/>
        </w:rPr>
        <w:t xml:space="preserve">תודה </w:t>
      </w:r>
      <w:bookmarkStart w:id="22302" w:name="_ETM_Q42_592649"/>
      <w:bookmarkEnd w:id="22302"/>
      <w:r>
        <w:rPr>
          <w:rtl/>
        </w:rPr>
        <w:t>רבה</w:t>
      </w:r>
      <w:r>
        <w:rPr>
          <w:rFonts w:hint="cs"/>
          <w:rtl/>
        </w:rPr>
        <w:t>.</w:t>
      </w:r>
    </w:p>
    <w:p w:rsidR="00BE54DA" w:rsidRDefault="00BE54DA" w:rsidP="002972BF">
      <w:pPr>
        <w:rPr>
          <w:rtl/>
        </w:rPr>
      </w:pPr>
      <w:bookmarkStart w:id="22303" w:name="_ETM_Q42_594000"/>
      <w:bookmarkEnd w:id="22303"/>
    </w:p>
    <w:p w:rsidR="00BE54DA" w:rsidRDefault="00BE54DA" w:rsidP="002972BF">
      <w:pPr>
        <w:pStyle w:val="af6"/>
        <w:keepNext/>
        <w:rPr>
          <w:rtl/>
        </w:rPr>
      </w:pPr>
      <w:r w:rsidRPr="009A1B31">
        <w:rPr>
          <w:rStyle w:val="TagStyle"/>
          <w:rtl/>
        </w:rPr>
        <w:t xml:space="preserve"> &lt;&lt; יור &gt;&gt; </w:t>
      </w:r>
      <w:r>
        <w:rPr>
          <w:rtl/>
        </w:rPr>
        <w:t>היו"ר משה רוט:</w:t>
      </w:r>
      <w:r w:rsidRPr="009A1B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2304" w:name="_ETM_Q42_589000"/>
      <w:bookmarkEnd w:id="22304"/>
      <w:r>
        <w:rPr>
          <w:rFonts w:hint="cs"/>
          <w:rtl/>
        </w:rPr>
        <w:t>תודה רבה,</w:t>
      </w:r>
      <w:r>
        <w:rPr>
          <w:rtl/>
        </w:rPr>
        <w:t xml:space="preserve"> </w:t>
      </w:r>
      <w:bookmarkStart w:id="22305" w:name="_ETM_Q42_593039"/>
      <w:bookmarkEnd w:id="22305"/>
      <w:r>
        <w:rPr>
          <w:rtl/>
        </w:rPr>
        <w:t xml:space="preserve">אדוני </w:t>
      </w:r>
      <w:bookmarkStart w:id="22306" w:name="_ETM_Q42_593279"/>
      <w:bookmarkEnd w:id="22306"/>
      <w:r>
        <w:rPr>
          <w:rtl/>
        </w:rPr>
        <w:t>השר</w:t>
      </w:r>
      <w:r>
        <w:rPr>
          <w:rFonts w:hint="cs"/>
          <w:rtl/>
        </w:rPr>
        <w:t>.</w:t>
      </w:r>
      <w:r>
        <w:rPr>
          <w:rtl/>
        </w:rPr>
        <w:t xml:space="preserve"> </w:t>
      </w:r>
      <w:bookmarkStart w:id="22307" w:name="_ETM_Q42_594089"/>
      <w:bookmarkEnd w:id="22307"/>
      <w:r>
        <w:rPr>
          <w:rtl/>
        </w:rPr>
        <w:t>המציעים</w:t>
      </w:r>
      <w:r>
        <w:rPr>
          <w:rFonts w:hint="cs"/>
          <w:rtl/>
        </w:rPr>
        <w:t>,</w:t>
      </w:r>
      <w:r>
        <w:rPr>
          <w:rtl/>
        </w:rPr>
        <w:t xml:space="preserve"> </w:t>
      </w:r>
      <w:bookmarkStart w:id="22308" w:name="_ETM_Q42_595579"/>
      <w:bookmarkEnd w:id="22308"/>
      <w:r>
        <w:rPr>
          <w:rtl/>
        </w:rPr>
        <w:t xml:space="preserve">מה </w:t>
      </w:r>
      <w:bookmarkStart w:id="22309" w:name="_ETM_Q42_595820"/>
      <w:bookmarkEnd w:id="22309"/>
      <w:r>
        <w:rPr>
          <w:rtl/>
        </w:rPr>
        <w:t xml:space="preserve">אתם </w:t>
      </w:r>
      <w:bookmarkStart w:id="22310" w:name="_ETM_Q42_596060"/>
      <w:bookmarkEnd w:id="22310"/>
      <w:r>
        <w:rPr>
          <w:rtl/>
        </w:rPr>
        <w:t>מעדיפים</w:t>
      </w:r>
      <w:r>
        <w:rPr>
          <w:rFonts w:hint="cs"/>
          <w:rtl/>
        </w:rPr>
        <w:t>?</w:t>
      </w:r>
      <w:r>
        <w:rPr>
          <w:rtl/>
        </w:rPr>
        <w:t xml:space="preserve"> </w:t>
      </w:r>
      <w:bookmarkStart w:id="22311" w:name="_ETM_Q42_596509"/>
      <w:bookmarkEnd w:id="22311"/>
      <w:r>
        <w:rPr>
          <w:rtl/>
        </w:rPr>
        <w:t xml:space="preserve">לקבל </w:t>
      </w:r>
      <w:bookmarkStart w:id="22312" w:name="_ETM_Q42_596930"/>
      <w:bookmarkEnd w:id="22312"/>
      <w:r>
        <w:rPr>
          <w:rFonts w:hint="cs"/>
          <w:rtl/>
        </w:rPr>
        <w:t xml:space="preserve">את </w:t>
      </w:r>
      <w:r>
        <w:rPr>
          <w:rtl/>
        </w:rPr>
        <w:t xml:space="preserve">תשובת </w:t>
      </w:r>
      <w:bookmarkStart w:id="22313" w:name="_ETM_Q42_597289"/>
      <w:bookmarkEnd w:id="22313"/>
      <w:r>
        <w:rPr>
          <w:rtl/>
        </w:rPr>
        <w:t>השר</w:t>
      </w:r>
      <w:r>
        <w:rPr>
          <w:rFonts w:hint="cs"/>
          <w:rtl/>
        </w:rPr>
        <w:t>?</w:t>
      </w:r>
      <w:r>
        <w:rPr>
          <w:rtl/>
        </w:rPr>
        <w:t xml:space="preserve"> </w:t>
      </w:r>
      <w:bookmarkStart w:id="22314" w:name="_ETM_Q42_598450"/>
      <w:bookmarkEnd w:id="22314"/>
      <w:r>
        <w:rPr>
          <w:rtl/>
        </w:rPr>
        <w:t>כן</w:t>
      </w:r>
      <w:bookmarkStart w:id="22315" w:name="_ETM_Q42_598899"/>
      <w:bookmarkEnd w:id="22315"/>
      <w:r>
        <w:rPr>
          <w:rFonts w:hint="cs"/>
          <w:rtl/>
        </w:rPr>
        <w:t xml:space="preserve">, </w:t>
      </w:r>
      <w:r>
        <w:rPr>
          <w:rtl/>
        </w:rPr>
        <w:t xml:space="preserve">סומכים </w:t>
      </w:r>
      <w:bookmarkStart w:id="22316" w:name="_ETM_Q42_599499"/>
      <w:bookmarkEnd w:id="22316"/>
      <w:r>
        <w:rPr>
          <w:rtl/>
        </w:rPr>
        <w:t xml:space="preserve">על </w:t>
      </w:r>
      <w:bookmarkStart w:id="22317" w:name="_ETM_Q42_599709"/>
      <w:bookmarkEnd w:id="22317"/>
      <w:r>
        <w:rPr>
          <w:rtl/>
        </w:rPr>
        <w:t>העניין</w:t>
      </w:r>
      <w:r>
        <w:rPr>
          <w:rFonts w:hint="cs"/>
          <w:rtl/>
        </w:rPr>
        <w:t xml:space="preserve">? כן? מקובלת עליכם תשובת השר? </w:t>
      </w:r>
    </w:p>
    <w:p w:rsidR="00BE54DA" w:rsidRDefault="00BE54DA" w:rsidP="002972BF">
      <w:pPr>
        <w:rPr>
          <w:rtl/>
        </w:rPr>
      </w:pPr>
    </w:p>
    <w:p w:rsidR="00BE54DA" w:rsidRDefault="00BE54DA" w:rsidP="002972BF">
      <w:pPr>
        <w:pStyle w:val="af5"/>
        <w:keepNext/>
        <w:rPr>
          <w:rtl/>
        </w:rPr>
      </w:pPr>
      <w:bookmarkStart w:id="22318" w:name="ET_interruption_6128_9"/>
      <w:r w:rsidRPr="009A1B31">
        <w:rPr>
          <w:rStyle w:val="TagStyle"/>
          <w:rtl/>
        </w:rPr>
        <w:t xml:space="preserve"> &lt;&lt; קריאה &gt;&gt; </w:t>
      </w:r>
      <w:r>
        <w:rPr>
          <w:rtl/>
        </w:rPr>
        <w:t>משה טור פז (יש עתיד):</w:t>
      </w:r>
      <w:r w:rsidRPr="009A1B31">
        <w:rPr>
          <w:rStyle w:val="TagStyle"/>
          <w:rtl/>
        </w:rPr>
        <w:t xml:space="preserve"> &lt;&lt; קריאה &gt;&gt;</w:t>
      </w:r>
      <w:r>
        <w:rPr>
          <w:rtl/>
        </w:rPr>
        <w:t xml:space="preserve"> </w:t>
      </w:r>
      <w:bookmarkEnd w:id="22318"/>
    </w:p>
    <w:p w:rsidR="00BE54DA" w:rsidRDefault="00BE54DA" w:rsidP="00D05E6D">
      <w:pPr>
        <w:rPr>
          <w:rtl/>
        </w:rPr>
      </w:pPr>
    </w:p>
    <w:p w:rsidR="00BE54DA" w:rsidRDefault="00BE54DA" w:rsidP="002972BF">
      <w:pPr>
        <w:rPr>
          <w:rtl/>
        </w:rPr>
      </w:pPr>
      <w:bookmarkStart w:id="22319" w:name="_ETM_Q42_602000"/>
      <w:bookmarkEnd w:id="22319"/>
      <w:r>
        <w:rPr>
          <w:rFonts w:hint="cs"/>
          <w:rtl/>
        </w:rPr>
        <w:t xml:space="preserve">מקובל, כן, כן. </w:t>
      </w:r>
      <w:bookmarkStart w:id="22320" w:name="_ETM_Q42_607000"/>
      <w:bookmarkEnd w:id="22320"/>
      <w:r>
        <w:rPr>
          <w:rFonts w:hint="cs"/>
          <w:rtl/>
        </w:rPr>
        <w:t>עלינו מקובלת.</w:t>
      </w:r>
      <w:bookmarkStart w:id="22321" w:name="_ETM_Q42_608000"/>
      <w:bookmarkEnd w:id="22321"/>
      <w:r>
        <w:rPr>
          <w:rFonts w:hint="cs"/>
          <w:rtl/>
        </w:rPr>
        <w:t xml:space="preserve"> </w:t>
      </w:r>
    </w:p>
    <w:p w:rsidR="00BE54DA" w:rsidRDefault="00BE54DA" w:rsidP="002972BF">
      <w:pPr>
        <w:rPr>
          <w:rtl/>
        </w:rPr>
      </w:pPr>
      <w:bookmarkStart w:id="22322" w:name="_ETM_Q42_610000"/>
      <w:bookmarkEnd w:id="22322"/>
    </w:p>
    <w:p w:rsidR="00BE54DA" w:rsidRDefault="00BE54DA" w:rsidP="002972BF">
      <w:pPr>
        <w:pStyle w:val="af6"/>
        <w:keepNext/>
        <w:rPr>
          <w:rtl/>
        </w:rPr>
      </w:pPr>
      <w:r w:rsidRPr="009A1B31">
        <w:rPr>
          <w:rStyle w:val="TagStyle"/>
          <w:rtl/>
        </w:rPr>
        <w:t xml:space="preserve"> &lt;&lt; יור &gt;&gt; </w:t>
      </w:r>
      <w:r>
        <w:rPr>
          <w:rtl/>
        </w:rPr>
        <w:t>היו"ר משה רוט:</w:t>
      </w:r>
      <w:r w:rsidRPr="009A1B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2323" w:name="_ETM_Q42_611000"/>
      <w:bookmarkEnd w:id="22323"/>
      <w:r>
        <w:rPr>
          <w:rFonts w:hint="cs"/>
          <w:rtl/>
        </w:rPr>
        <w:t xml:space="preserve">אוקיי. </w:t>
      </w:r>
      <w:bookmarkStart w:id="22324" w:name="_ETM_Q42_599000"/>
      <w:bookmarkStart w:id="22325" w:name="_ETM_Q42_605870"/>
      <w:bookmarkStart w:id="22326" w:name="_ETM_Q42_607320"/>
      <w:bookmarkStart w:id="22327" w:name="_ETM_Q42_608620"/>
      <w:bookmarkEnd w:id="22324"/>
      <w:bookmarkEnd w:id="22325"/>
      <w:bookmarkEnd w:id="22326"/>
      <w:bookmarkEnd w:id="22327"/>
    </w:p>
    <w:p w:rsidR="00BE54DA" w:rsidRDefault="00BE54DA" w:rsidP="002972BF">
      <w:pPr>
        <w:rPr>
          <w:rtl/>
        </w:rPr>
      </w:pPr>
    </w:p>
    <w:p w:rsidR="00BE54DA" w:rsidRDefault="00BE54DA" w:rsidP="002972BF">
      <w:pPr>
        <w:rPr>
          <w:rtl/>
        </w:rPr>
      </w:pPr>
    </w:p>
    <w:p w:rsidR="00BE54DA" w:rsidRDefault="00BE54DA" w:rsidP="002972BF">
      <w:pPr>
        <w:pStyle w:val="a6"/>
        <w:rPr>
          <w:rtl/>
        </w:rPr>
      </w:pPr>
      <w:bookmarkStart w:id="22328" w:name="ET_halsi_645704_13"/>
      <w:r w:rsidRPr="009A1B31">
        <w:rPr>
          <w:rStyle w:val="TagStyle"/>
          <w:rtl/>
        </w:rPr>
        <w:t xml:space="preserve"> &lt;&lt; הלסי &gt;&gt; </w:t>
      </w:r>
      <w:bookmarkStart w:id="22329" w:name="_Toc193372778"/>
      <w:bookmarkStart w:id="22330" w:name="_Toc193383231"/>
      <w:bookmarkStart w:id="22331" w:name="_Toc193384245"/>
      <w:bookmarkStart w:id="22332" w:name="_Toc193384506"/>
      <w:r>
        <w:rPr>
          <w:rtl/>
        </w:rPr>
        <w:t>הצעות לסדר-היום</w:t>
      </w:r>
      <w:bookmarkEnd w:id="22329"/>
      <w:bookmarkEnd w:id="22330"/>
      <w:bookmarkEnd w:id="22331"/>
      <w:bookmarkEnd w:id="22332"/>
      <w:r w:rsidRPr="009A1B31">
        <w:rPr>
          <w:rStyle w:val="TagStyle"/>
          <w:rtl/>
        </w:rPr>
        <w:t xml:space="preserve"> &lt;&lt; הלסי &gt;&gt;</w:t>
      </w:r>
      <w:r>
        <w:rPr>
          <w:rtl/>
        </w:rPr>
        <w:t xml:space="preserve"> </w:t>
      </w:r>
      <w:bookmarkEnd w:id="22328"/>
    </w:p>
    <w:p w:rsidR="00BE54DA" w:rsidRDefault="00BE54DA" w:rsidP="002972BF">
      <w:pPr>
        <w:pStyle w:val="a6"/>
        <w:rPr>
          <w:rtl/>
        </w:rPr>
      </w:pPr>
      <w:bookmarkStart w:id="22333" w:name="ET_halsi_645704_14"/>
      <w:r w:rsidRPr="009A1B31">
        <w:rPr>
          <w:rStyle w:val="TagStyle"/>
          <w:rtl/>
        </w:rPr>
        <w:t xml:space="preserve"> &lt;&lt; הלסי &gt;&gt; </w:t>
      </w:r>
      <w:bookmarkStart w:id="22334" w:name="_Toc193372779"/>
      <w:bookmarkStart w:id="22335" w:name="_Toc193383232"/>
      <w:bookmarkStart w:id="22336" w:name="_Toc193384246"/>
      <w:bookmarkStart w:id="22337" w:name="_Toc193384507"/>
      <w:r>
        <w:rPr>
          <w:rtl/>
        </w:rPr>
        <w:t>הגדרת תקינה למספר תיקים המטופלים על ידי כל עובד סוציאלי</w:t>
      </w:r>
      <w:bookmarkEnd w:id="22334"/>
      <w:bookmarkEnd w:id="22335"/>
      <w:bookmarkEnd w:id="22336"/>
      <w:bookmarkEnd w:id="22337"/>
      <w:r w:rsidRPr="009A1B31">
        <w:rPr>
          <w:rStyle w:val="TagStyle"/>
          <w:rtl/>
        </w:rPr>
        <w:t xml:space="preserve"> &lt;&lt; הלסי &gt;&gt;</w:t>
      </w:r>
      <w:r>
        <w:rPr>
          <w:rtl/>
        </w:rPr>
        <w:t xml:space="preserve"> </w:t>
      </w:r>
      <w:bookmarkEnd w:id="22333"/>
    </w:p>
    <w:p w:rsidR="00BE54DA" w:rsidRDefault="00BE54DA" w:rsidP="00D05E6D">
      <w:pPr>
        <w:rPr>
          <w:rtl/>
        </w:rPr>
      </w:pPr>
    </w:p>
    <w:p w:rsidR="00BE54DA" w:rsidRDefault="00BE54DA" w:rsidP="002972BF">
      <w:pPr>
        <w:pStyle w:val="af6"/>
        <w:keepNext/>
        <w:rPr>
          <w:rtl/>
        </w:rPr>
      </w:pPr>
      <w:r w:rsidRPr="009A1B31">
        <w:rPr>
          <w:rStyle w:val="TagStyle"/>
          <w:rtl/>
        </w:rPr>
        <w:t xml:space="preserve"> &lt;&lt; יור &gt;&gt; </w:t>
      </w:r>
      <w:r>
        <w:rPr>
          <w:rtl/>
        </w:rPr>
        <w:t>היו"ר משה רוט:</w:t>
      </w:r>
      <w:r w:rsidRPr="009A1B31">
        <w:rPr>
          <w:rStyle w:val="TagStyle"/>
          <w:rtl/>
        </w:rPr>
        <w:t xml:space="preserve"> &lt;&lt; יור &gt;&gt;</w:t>
      </w:r>
      <w:r>
        <w:rPr>
          <w:rtl/>
        </w:rPr>
        <w:t xml:space="preserve"> </w:t>
      </w:r>
    </w:p>
    <w:p w:rsidR="00BE54DA" w:rsidRDefault="00BE54DA" w:rsidP="00D05E6D">
      <w:pPr>
        <w:rPr>
          <w:rtl/>
        </w:rPr>
      </w:pPr>
    </w:p>
    <w:p w:rsidR="00BE54DA" w:rsidRDefault="00BE54DA" w:rsidP="00A428F1">
      <w:pPr>
        <w:rPr>
          <w:rtl/>
        </w:rPr>
      </w:pPr>
      <w:r>
        <w:rPr>
          <w:rFonts w:hint="cs"/>
          <w:rtl/>
        </w:rPr>
        <w:t xml:space="preserve">אז אם כן, </w:t>
      </w:r>
      <w:r>
        <w:rPr>
          <w:rtl/>
        </w:rPr>
        <w:t xml:space="preserve">נעבור להצעה </w:t>
      </w:r>
      <w:r>
        <w:rPr>
          <w:rFonts w:hint="cs"/>
          <w:rtl/>
        </w:rPr>
        <w:t>הבאה</w:t>
      </w:r>
      <w:r w:rsidR="00A428F1">
        <w:rPr>
          <w:rFonts w:hint="cs"/>
          <w:rtl/>
        </w:rPr>
        <w:t>,</w:t>
      </w:r>
      <w:r>
        <w:rPr>
          <w:rFonts w:hint="cs"/>
          <w:rtl/>
        </w:rPr>
        <w:t xml:space="preserve"> גם היא </w:t>
      </w:r>
      <w:r>
        <w:rPr>
          <w:rtl/>
        </w:rPr>
        <w:t>הצעה דחופה לסדר</w:t>
      </w:r>
      <w:r>
        <w:rPr>
          <w:rFonts w:hint="cs"/>
          <w:rtl/>
        </w:rPr>
        <w:t>-</w:t>
      </w:r>
      <w:r>
        <w:rPr>
          <w:rtl/>
        </w:rPr>
        <w:t>היום</w:t>
      </w:r>
      <w:r w:rsidR="00A428F1">
        <w:rPr>
          <w:rFonts w:hint="cs"/>
          <w:rtl/>
        </w:rPr>
        <w:t>,</w:t>
      </w:r>
      <w:r>
        <w:rPr>
          <w:rtl/>
        </w:rPr>
        <w:t xml:space="preserve"> בנושא: הגדרת תקינה למספר תיקים המטופלים על ידי כל עובד סוציאלי</w:t>
      </w:r>
      <w:r>
        <w:rPr>
          <w:rFonts w:hint="cs"/>
          <w:rtl/>
        </w:rPr>
        <w:t xml:space="preserve">. </w:t>
      </w:r>
      <w:bookmarkStart w:id="22338" w:name="_ETM_Q42_617000"/>
      <w:bookmarkStart w:id="22339" w:name="_ETM_Q42_614000"/>
      <w:bookmarkStart w:id="22340" w:name="_ETM_Q42_620599"/>
      <w:bookmarkEnd w:id="22338"/>
      <w:bookmarkEnd w:id="22339"/>
      <w:bookmarkEnd w:id="22340"/>
      <w:r>
        <w:rPr>
          <w:rtl/>
        </w:rPr>
        <w:t xml:space="preserve">את </w:t>
      </w:r>
      <w:bookmarkStart w:id="22341" w:name="_ETM_Q42_620810"/>
      <w:bookmarkEnd w:id="22341"/>
      <w:r>
        <w:rPr>
          <w:rtl/>
        </w:rPr>
        <w:t xml:space="preserve">הצעה </w:t>
      </w:r>
      <w:bookmarkStart w:id="22342" w:name="_ETM_Q42_621140"/>
      <w:bookmarkEnd w:id="22342"/>
      <w:r>
        <w:rPr>
          <w:rtl/>
        </w:rPr>
        <w:t xml:space="preserve">הגישו </w:t>
      </w:r>
      <w:bookmarkStart w:id="22343" w:name="_ETM_Q42_621470"/>
      <w:bookmarkEnd w:id="22343"/>
      <w:r>
        <w:rPr>
          <w:rtl/>
        </w:rPr>
        <w:t xml:space="preserve">חברי </w:t>
      </w:r>
      <w:bookmarkStart w:id="22344" w:name="_ETM_Q42_621739"/>
      <w:bookmarkEnd w:id="22344"/>
      <w:r>
        <w:rPr>
          <w:rtl/>
        </w:rPr>
        <w:t xml:space="preserve">הכנסת </w:t>
      </w:r>
      <w:bookmarkStart w:id="22345" w:name="_ETM_Q42_622159"/>
      <w:bookmarkEnd w:id="22345"/>
      <w:r>
        <w:rPr>
          <w:rtl/>
        </w:rPr>
        <w:t xml:space="preserve">אחמד </w:t>
      </w:r>
      <w:bookmarkStart w:id="22346" w:name="_ETM_Q42_622430"/>
      <w:bookmarkEnd w:id="22346"/>
      <w:r>
        <w:rPr>
          <w:rtl/>
        </w:rPr>
        <w:t>טיבי</w:t>
      </w:r>
      <w:r>
        <w:rPr>
          <w:rFonts w:hint="cs"/>
          <w:rtl/>
        </w:rPr>
        <w:t>,</w:t>
      </w:r>
      <w:r>
        <w:rPr>
          <w:rtl/>
        </w:rPr>
        <w:t xml:space="preserve"> </w:t>
      </w:r>
      <w:bookmarkStart w:id="22347" w:name="_ETM_Q42_622670"/>
      <w:bookmarkEnd w:id="22347"/>
      <w:r>
        <w:rPr>
          <w:rtl/>
        </w:rPr>
        <w:t xml:space="preserve">קארין </w:t>
      </w:r>
      <w:bookmarkStart w:id="22348" w:name="_ETM_Q42_623000"/>
      <w:bookmarkEnd w:id="22348"/>
      <w:r>
        <w:rPr>
          <w:rtl/>
        </w:rPr>
        <w:t>אלהרר</w:t>
      </w:r>
      <w:r>
        <w:rPr>
          <w:rFonts w:hint="cs"/>
          <w:rtl/>
        </w:rPr>
        <w:t>,</w:t>
      </w:r>
      <w:r>
        <w:rPr>
          <w:rtl/>
        </w:rPr>
        <w:t xml:space="preserve"> </w:t>
      </w:r>
      <w:bookmarkStart w:id="22349" w:name="_ETM_Q42_623360"/>
      <w:bookmarkEnd w:id="22349"/>
      <w:r>
        <w:rPr>
          <w:rFonts w:hint="cs"/>
          <w:rtl/>
        </w:rPr>
        <w:t xml:space="preserve">יאסר חוג'יראת וצגה מלקו. </w:t>
      </w:r>
      <w:bookmarkStart w:id="22350" w:name="_ETM_Q42_623659"/>
      <w:bookmarkStart w:id="22351" w:name="_ETM_Q42_623930"/>
      <w:bookmarkStart w:id="22352" w:name="_ETM_Q42_624110"/>
      <w:bookmarkStart w:id="22353" w:name="_ETM_Q42_624470"/>
      <w:bookmarkStart w:id="22354" w:name="_ETM_Q42_624890"/>
      <w:bookmarkEnd w:id="22350"/>
      <w:bookmarkEnd w:id="22351"/>
      <w:bookmarkEnd w:id="22352"/>
      <w:bookmarkEnd w:id="22353"/>
      <w:bookmarkEnd w:id="22354"/>
      <w:r>
        <w:rPr>
          <w:rtl/>
        </w:rPr>
        <w:t>ראשו</w:t>
      </w:r>
      <w:r>
        <w:rPr>
          <w:rFonts w:hint="cs"/>
          <w:rtl/>
        </w:rPr>
        <w:t>נת</w:t>
      </w:r>
      <w:r>
        <w:rPr>
          <w:rtl/>
        </w:rPr>
        <w:t xml:space="preserve"> </w:t>
      </w:r>
      <w:bookmarkStart w:id="22355" w:name="_ETM_Q42_626629"/>
      <w:bookmarkEnd w:id="22355"/>
      <w:r>
        <w:rPr>
          <w:rtl/>
        </w:rPr>
        <w:t>המנמקים</w:t>
      </w:r>
      <w:bookmarkStart w:id="22356" w:name="_ETM_Q42_627739"/>
      <w:bookmarkEnd w:id="22356"/>
      <w:r>
        <w:rPr>
          <w:rFonts w:hint="cs"/>
          <w:rtl/>
        </w:rPr>
        <w:t xml:space="preserve"> </w:t>
      </w:r>
      <w:r>
        <w:rPr>
          <w:rtl/>
        </w:rPr>
        <w:t>–</w:t>
      </w:r>
      <w:bookmarkStart w:id="22357" w:name="_ETM_Q42_627000"/>
      <w:bookmarkEnd w:id="22357"/>
      <w:r>
        <w:rPr>
          <w:rFonts w:hint="cs"/>
          <w:rtl/>
        </w:rPr>
        <w:t xml:space="preserve"> היא פה? היא אינה נוכחת. </w:t>
      </w:r>
    </w:p>
    <w:p w:rsidR="00BE54DA" w:rsidRDefault="00BE54DA" w:rsidP="002972BF">
      <w:pPr>
        <w:rPr>
          <w:rtl/>
        </w:rPr>
      </w:pPr>
      <w:bookmarkStart w:id="22358" w:name="_ETM_Q42_630000"/>
      <w:bookmarkEnd w:id="22358"/>
    </w:p>
    <w:p w:rsidR="00BE54DA" w:rsidRDefault="00BE54DA" w:rsidP="002972BF">
      <w:pPr>
        <w:pStyle w:val="af5"/>
        <w:keepNext/>
        <w:rPr>
          <w:rtl/>
        </w:rPr>
      </w:pPr>
      <w:bookmarkStart w:id="22359" w:name="ET_interruption_5786_16"/>
      <w:r w:rsidRPr="009A1B31">
        <w:rPr>
          <w:rStyle w:val="TagStyle"/>
          <w:rtl/>
        </w:rPr>
        <w:t xml:space="preserve"> &lt;&lt; קריאה &gt;&gt; </w:t>
      </w:r>
      <w:r>
        <w:rPr>
          <w:rtl/>
        </w:rPr>
        <w:t>אופיר כץ (הליכוד):</w:t>
      </w:r>
      <w:r w:rsidRPr="009A1B31">
        <w:rPr>
          <w:rStyle w:val="TagStyle"/>
          <w:rtl/>
        </w:rPr>
        <w:t xml:space="preserve"> &lt;&lt; קריאה &gt;&gt;</w:t>
      </w:r>
      <w:r>
        <w:rPr>
          <w:rtl/>
        </w:rPr>
        <w:t xml:space="preserve"> </w:t>
      </w:r>
      <w:bookmarkEnd w:id="22359"/>
    </w:p>
    <w:p w:rsidR="00BE54DA" w:rsidRDefault="00BE54DA" w:rsidP="00D05E6D">
      <w:pPr>
        <w:rPr>
          <w:rtl/>
        </w:rPr>
      </w:pPr>
    </w:p>
    <w:p w:rsidR="00BE54DA" w:rsidRDefault="00BE54DA" w:rsidP="002972BF">
      <w:pPr>
        <w:rPr>
          <w:rtl/>
        </w:rPr>
      </w:pPr>
      <w:r>
        <w:rPr>
          <w:rFonts w:hint="cs"/>
          <w:rtl/>
        </w:rPr>
        <w:t>רק חוג'יראת פה.</w:t>
      </w:r>
    </w:p>
    <w:p w:rsidR="00BE54DA" w:rsidRDefault="00BE54DA" w:rsidP="002972BF">
      <w:pPr>
        <w:rPr>
          <w:rtl/>
        </w:rPr>
      </w:pPr>
      <w:bookmarkStart w:id="22360" w:name="_ETM_Q42_632000"/>
      <w:bookmarkEnd w:id="22360"/>
    </w:p>
    <w:p w:rsidR="00BE54DA" w:rsidRDefault="00BE54DA" w:rsidP="002972BF">
      <w:pPr>
        <w:pStyle w:val="af6"/>
        <w:keepNext/>
        <w:rPr>
          <w:rtl/>
        </w:rPr>
      </w:pPr>
      <w:r w:rsidRPr="009A1B31">
        <w:rPr>
          <w:rStyle w:val="TagStyle"/>
          <w:rtl/>
        </w:rPr>
        <w:t xml:space="preserve"> &lt;&lt; יור &gt;&gt; </w:t>
      </w:r>
      <w:r>
        <w:rPr>
          <w:rtl/>
        </w:rPr>
        <w:t>היו"ר משה רוט:</w:t>
      </w:r>
      <w:r w:rsidRPr="009A1B31">
        <w:rPr>
          <w:rStyle w:val="TagStyle"/>
          <w:rtl/>
        </w:rPr>
        <w:t xml:space="preserve"> &lt;&lt; יור &gt;&gt;</w:t>
      </w:r>
      <w:r>
        <w:rPr>
          <w:rtl/>
        </w:rPr>
        <w:t xml:space="preserve"> </w:t>
      </w:r>
    </w:p>
    <w:p w:rsidR="00BE54DA" w:rsidRDefault="00BE54DA" w:rsidP="00D05E6D">
      <w:pPr>
        <w:rPr>
          <w:rtl/>
        </w:rPr>
      </w:pPr>
    </w:p>
    <w:p w:rsidR="00BE54DA" w:rsidRDefault="00BE54DA" w:rsidP="00A428F1">
      <w:pPr>
        <w:rPr>
          <w:rtl/>
        </w:rPr>
      </w:pPr>
      <w:bookmarkStart w:id="22361" w:name="_ETM_Q42_633000"/>
      <w:bookmarkStart w:id="22362" w:name="_ETM_Q42_630040"/>
      <w:bookmarkStart w:id="22363" w:name="_ETM_Q42_631340"/>
      <w:bookmarkStart w:id="22364" w:name="_ETM_Q42_631730"/>
      <w:bookmarkStart w:id="22365" w:name="_ETM_Q42_633470"/>
      <w:bookmarkEnd w:id="22361"/>
      <w:bookmarkEnd w:id="22362"/>
      <w:bookmarkEnd w:id="22363"/>
      <w:bookmarkEnd w:id="22364"/>
      <w:bookmarkEnd w:id="22365"/>
      <w:r>
        <w:rPr>
          <w:rtl/>
        </w:rPr>
        <w:t xml:space="preserve">רק </w:t>
      </w:r>
      <w:bookmarkStart w:id="22366" w:name="_ETM_Q42_633800"/>
      <w:bookmarkEnd w:id="22366"/>
      <w:r>
        <w:rPr>
          <w:rtl/>
        </w:rPr>
        <w:t xml:space="preserve">חוג'יראת </w:t>
      </w:r>
      <w:bookmarkStart w:id="22367" w:name="_ETM_Q42_634250"/>
      <w:bookmarkEnd w:id="22367"/>
      <w:r>
        <w:rPr>
          <w:rtl/>
        </w:rPr>
        <w:t>פה</w:t>
      </w:r>
      <w:r>
        <w:rPr>
          <w:rFonts w:hint="cs"/>
          <w:rtl/>
        </w:rPr>
        <w:t>?</w:t>
      </w:r>
      <w:bookmarkStart w:id="22368" w:name="_ETM_Q42_634610"/>
      <w:bookmarkEnd w:id="22368"/>
      <w:r>
        <w:rPr>
          <w:rtl/>
        </w:rPr>
        <w:t xml:space="preserve"> </w:t>
      </w:r>
      <w:bookmarkStart w:id="22369" w:name="_ETM_Q42_635540"/>
      <w:bookmarkEnd w:id="22369"/>
      <w:r>
        <w:rPr>
          <w:rtl/>
        </w:rPr>
        <w:t xml:space="preserve">אז </w:t>
      </w:r>
      <w:bookmarkStart w:id="22370" w:name="_ETM_Q42_635810"/>
      <w:bookmarkEnd w:id="22370"/>
      <w:r>
        <w:rPr>
          <w:rtl/>
        </w:rPr>
        <w:t xml:space="preserve">אם </w:t>
      </w:r>
      <w:bookmarkStart w:id="22371" w:name="_ETM_Q42_635900"/>
      <w:bookmarkEnd w:id="22371"/>
      <w:r>
        <w:rPr>
          <w:rtl/>
        </w:rPr>
        <w:t>כן</w:t>
      </w:r>
      <w:r>
        <w:rPr>
          <w:rFonts w:hint="cs"/>
          <w:rtl/>
        </w:rPr>
        <w:t>,</w:t>
      </w:r>
      <w:r>
        <w:rPr>
          <w:rtl/>
        </w:rPr>
        <w:t xml:space="preserve"> </w:t>
      </w:r>
      <w:bookmarkStart w:id="22372" w:name="_ETM_Q42_636980"/>
      <w:bookmarkEnd w:id="22372"/>
      <w:r>
        <w:rPr>
          <w:rtl/>
        </w:rPr>
        <w:t xml:space="preserve">ראשון </w:t>
      </w:r>
      <w:bookmarkStart w:id="22373" w:name="_ETM_Q42_637400"/>
      <w:bookmarkEnd w:id="22373"/>
      <w:r>
        <w:rPr>
          <w:rtl/>
        </w:rPr>
        <w:t xml:space="preserve">ואחרון </w:t>
      </w:r>
      <w:bookmarkStart w:id="22374" w:name="_ETM_Q42_639349"/>
      <w:bookmarkEnd w:id="22374"/>
      <w:r>
        <w:rPr>
          <w:rFonts w:hint="cs"/>
          <w:rtl/>
        </w:rPr>
        <w:t>המנמקים</w:t>
      </w:r>
      <w:bookmarkStart w:id="22375" w:name="_ETM_Q42_636000"/>
      <w:bookmarkEnd w:id="22375"/>
      <w:r>
        <w:rPr>
          <w:rFonts w:hint="cs"/>
          <w:rtl/>
        </w:rPr>
        <w:t xml:space="preserve"> </w:t>
      </w:r>
      <w:r>
        <w:rPr>
          <w:rtl/>
        </w:rPr>
        <w:t xml:space="preserve">יהיה </w:t>
      </w:r>
      <w:bookmarkStart w:id="22376" w:name="_ETM_Q42_639560"/>
      <w:bookmarkEnd w:id="22376"/>
      <w:r>
        <w:rPr>
          <w:rtl/>
        </w:rPr>
        <w:t xml:space="preserve">חבר </w:t>
      </w:r>
      <w:bookmarkStart w:id="22377" w:name="_ETM_Q42_639830"/>
      <w:bookmarkEnd w:id="22377"/>
      <w:r>
        <w:rPr>
          <w:rtl/>
        </w:rPr>
        <w:t xml:space="preserve">הכנסת </w:t>
      </w:r>
      <w:bookmarkStart w:id="22378" w:name="_ETM_Q42_640220"/>
      <w:bookmarkEnd w:id="22378"/>
      <w:r>
        <w:rPr>
          <w:rFonts w:hint="cs"/>
          <w:rtl/>
        </w:rPr>
        <w:t>יאסר חוג'יראת</w:t>
      </w:r>
      <w:r w:rsidR="00A428F1">
        <w:rPr>
          <w:rFonts w:hint="cs"/>
          <w:rtl/>
        </w:rPr>
        <w:t>.</w:t>
      </w:r>
      <w:r>
        <w:rPr>
          <w:rFonts w:hint="cs"/>
          <w:rtl/>
        </w:rPr>
        <w:t xml:space="preserve"> בבקשה.</w:t>
      </w:r>
    </w:p>
    <w:p w:rsidR="00BE54DA" w:rsidRDefault="00BE54DA" w:rsidP="002972BF">
      <w:pPr>
        <w:rPr>
          <w:rtl/>
        </w:rPr>
      </w:pPr>
    </w:p>
    <w:p w:rsidR="00BE54DA" w:rsidRDefault="00BE54DA" w:rsidP="002972BF">
      <w:pPr>
        <w:pStyle w:val="a4"/>
        <w:keepNext/>
        <w:rPr>
          <w:rtl/>
        </w:rPr>
      </w:pPr>
      <w:bookmarkStart w:id="22379" w:name="ET_speaker_6350_18"/>
      <w:r w:rsidRPr="009A1B31">
        <w:rPr>
          <w:rStyle w:val="TagStyle"/>
          <w:rtl/>
        </w:rPr>
        <w:t xml:space="preserve"> &lt;&lt; דובר &gt;&gt; </w:t>
      </w:r>
      <w:bookmarkStart w:id="22380" w:name="_Toc193372780"/>
      <w:bookmarkStart w:id="22381" w:name="_Toc193383233"/>
      <w:bookmarkStart w:id="22382" w:name="_Toc193384247"/>
      <w:bookmarkStart w:id="22383" w:name="_Toc193384508"/>
      <w:r>
        <w:rPr>
          <w:rtl/>
        </w:rPr>
        <w:t>יאסר חוג'יראת (רע"מ – הרשימה הערבית המאוחדת):</w:t>
      </w:r>
      <w:bookmarkEnd w:id="22380"/>
      <w:bookmarkEnd w:id="22381"/>
      <w:bookmarkEnd w:id="22382"/>
      <w:bookmarkEnd w:id="22383"/>
      <w:r w:rsidRPr="009A1B31">
        <w:rPr>
          <w:rStyle w:val="TagStyle"/>
          <w:rtl/>
        </w:rPr>
        <w:t xml:space="preserve"> &lt;&lt; דובר &gt;&gt;</w:t>
      </w:r>
      <w:r>
        <w:rPr>
          <w:rtl/>
        </w:rPr>
        <w:t xml:space="preserve"> </w:t>
      </w:r>
      <w:bookmarkEnd w:id="22379"/>
    </w:p>
    <w:p w:rsidR="00BE54DA" w:rsidRDefault="00BE54DA" w:rsidP="00D05E6D">
      <w:pPr>
        <w:rPr>
          <w:rtl/>
        </w:rPr>
      </w:pPr>
    </w:p>
    <w:p w:rsidR="00BE54DA" w:rsidRDefault="00BE54DA" w:rsidP="00A428F1">
      <w:pPr>
        <w:rPr>
          <w:rtl/>
        </w:rPr>
      </w:pPr>
      <w:bookmarkStart w:id="22384" w:name="_ETM_Q42_647000"/>
      <w:bookmarkStart w:id="22385" w:name="_ETM_Q42_651400"/>
      <w:bookmarkEnd w:id="22384"/>
      <w:bookmarkEnd w:id="22385"/>
      <w:r>
        <w:rPr>
          <w:rtl/>
        </w:rPr>
        <w:t xml:space="preserve">כבוד </w:t>
      </w:r>
      <w:bookmarkStart w:id="22386" w:name="_ETM_Q42_652029"/>
      <w:bookmarkEnd w:id="22386"/>
      <w:r>
        <w:rPr>
          <w:rtl/>
        </w:rPr>
        <w:t>היושב-ראש</w:t>
      </w:r>
      <w:r>
        <w:rPr>
          <w:rFonts w:hint="cs"/>
          <w:rtl/>
        </w:rPr>
        <w:t>,</w:t>
      </w:r>
      <w:r>
        <w:rPr>
          <w:rtl/>
        </w:rPr>
        <w:t xml:space="preserve"> </w:t>
      </w:r>
      <w:bookmarkStart w:id="22387" w:name="_ETM_Q42_652840"/>
      <w:bookmarkEnd w:id="22387"/>
      <w:r>
        <w:rPr>
          <w:rtl/>
        </w:rPr>
        <w:t xml:space="preserve">חבריי </w:t>
      </w:r>
      <w:bookmarkStart w:id="22388" w:name="_ETM_Q42_653200"/>
      <w:bookmarkEnd w:id="22388"/>
      <w:r>
        <w:rPr>
          <w:rtl/>
        </w:rPr>
        <w:t xml:space="preserve">חברי </w:t>
      </w:r>
      <w:bookmarkStart w:id="22389" w:name="_ETM_Q42_653439"/>
      <w:bookmarkEnd w:id="22389"/>
      <w:r>
        <w:rPr>
          <w:rtl/>
        </w:rPr>
        <w:t>הכנסת</w:t>
      </w:r>
      <w:r>
        <w:rPr>
          <w:rFonts w:hint="cs"/>
          <w:rtl/>
        </w:rPr>
        <w:t>,</w:t>
      </w:r>
      <w:r>
        <w:rPr>
          <w:rtl/>
        </w:rPr>
        <w:t xml:space="preserve"> </w:t>
      </w:r>
      <w:bookmarkStart w:id="22390" w:name="_ETM_Q42_656010"/>
      <w:bookmarkEnd w:id="22390"/>
      <w:r>
        <w:rPr>
          <w:rtl/>
        </w:rPr>
        <w:t xml:space="preserve">אתמול </w:t>
      </w:r>
      <w:bookmarkStart w:id="22391" w:name="_ETM_Q42_656669"/>
      <w:bookmarkEnd w:id="22391"/>
      <w:r>
        <w:rPr>
          <w:rtl/>
        </w:rPr>
        <w:t xml:space="preserve">ציינו </w:t>
      </w:r>
      <w:bookmarkStart w:id="22392" w:name="_ETM_Q42_657090"/>
      <w:bookmarkStart w:id="22393" w:name="_ETM_Q42_657269"/>
      <w:bookmarkStart w:id="22394" w:name="_ETM_Q42_658049"/>
      <w:bookmarkEnd w:id="22392"/>
      <w:bookmarkEnd w:id="22393"/>
      <w:bookmarkEnd w:id="22394"/>
      <w:r>
        <w:rPr>
          <w:rFonts w:hint="cs"/>
          <w:rtl/>
        </w:rPr>
        <w:t xml:space="preserve">את </w:t>
      </w:r>
      <w:r>
        <w:rPr>
          <w:rtl/>
        </w:rPr>
        <w:t>יום</w:t>
      </w:r>
      <w:bookmarkStart w:id="22395" w:name="_ETM_Q42_658769"/>
      <w:bookmarkEnd w:id="22395"/>
      <w:r>
        <w:rPr>
          <w:rtl/>
        </w:rPr>
        <w:t xml:space="preserve"> </w:t>
      </w:r>
      <w:bookmarkStart w:id="22396" w:name="_ETM_Q42_659190"/>
      <w:bookmarkEnd w:id="22396"/>
      <w:r>
        <w:rPr>
          <w:rtl/>
        </w:rPr>
        <w:t xml:space="preserve">העובד </w:t>
      </w:r>
      <w:bookmarkStart w:id="22397" w:name="_ETM_Q42_659700"/>
      <w:bookmarkEnd w:id="22397"/>
      <w:r>
        <w:rPr>
          <w:rtl/>
        </w:rPr>
        <w:t xml:space="preserve">הסוציאלי </w:t>
      </w:r>
      <w:bookmarkStart w:id="22398" w:name="_ETM_Q42_660150"/>
      <w:bookmarkEnd w:id="22398"/>
      <w:r>
        <w:rPr>
          <w:rFonts w:hint="cs"/>
          <w:rtl/>
        </w:rPr>
        <w:t>הבין-</w:t>
      </w:r>
      <w:r>
        <w:rPr>
          <w:rtl/>
        </w:rPr>
        <w:t>לאומי</w:t>
      </w:r>
      <w:r>
        <w:rPr>
          <w:rFonts w:hint="cs"/>
          <w:rtl/>
        </w:rPr>
        <w:t>.</w:t>
      </w:r>
      <w:r>
        <w:rPr>
          <w:rtl/>
        </w:rPr>
        <w:t xml:space="preserve"> </w:t>
      </w:r>
      <w:bookmarkStart w:id="22399" w:name="_ETM_Q42_661180"/>
      <w:bookmarkEnd w:id="22399"/>
      <w:r>
        <w:rPr>
          <w:rtl/>
        </w:rPr>
        <w:t xml:space="preserve">גם </w:t>
      </w:r>
      <w:bookmarkStart w:id="22400" w:name="_ETM_Q42_661510"/>
      <w:bookmarkEnd w:id="22400"/>
      <w:r>
        <w:rPr>
          <w:rtl/>
        </w:rPr>
        <w:t xml:space="preserve">היום </w:t>
      </w:r>
      <w:bookmarkStart w:id="22401" w:name="_ETM_Q42_662049"/>
      <w:bookmarkStart w:id="22402" w:name="_ETM_Q42_662139"/>
      <w:bookmarkEnd w:id="22401"/>
      <w:bookmarkEnd w:id="22402"/>
      <w:r>
        <w:rPr>
          <w:rtl/>
        </w:rPr>
        <w:t xml:space="preserve">צוין </w:t>
      </w:r>
      <w:bookmarkStart w:id="22403" w:name="_ETM_Q42_662590"/>
      <w:bookmarkEnd w:id="22403"/>
      <w:r>
        <w:rPr>
          <w:rtl/>
        </w:rPr>
        <w:t xml:space="preserve">בכנסת </w:t>
      </w:r>
      <w:bookmarkStart w:id="22404" w:name="_ETM_Q42_663700"/>
      <w:bookmarkEnd w:id="22404"/>
      <w:r>
        <w:rPr>
          <w:rtl/>
        </w:rPr>
        <w:t xml:space="preserve">יום </w:t>
      </w:r>
      <w:bookmarkStart w:id="22405" w:name="_ETM_Q42_664810"/>
      <w:bookmarkEnd w:id="22405"/>
      <w:r>
        <w:rPr>
          <w:rtl/>
        </w:rPr>
        <w:t xml:space="preserve">הוקרה </w:t>
      </w:r>
      <w:bookmarkStart w:id="22406" w:name="_ETM_Q42_665530"/>
      <w:bookmarkEnd w:id="22406"/>
      <w:r>
        <w:rPr>
          <w:rtl/>
        </w:rPr>
        <w:t xml:space="preserve">לעובדים </w:t>
      </w:r>
      <w:bookmarkStart w:id="22407" w:name="_ETM_Q42_665950"/>
      <w:bookmarkEnd w:id="22407"/>
      <w:r>
        <w:rPr>
          <w:rtl/>
        </w:rPr>
        <w:t>הסוציאליים</w:t>
      </w:r>
      <w:r>
        <w:rPr>
          <w:rFonts w:hint="cs"/>
          <w:rtl/>
        </w:rPr>
        <w:t>.</w:t>
      </w:r>
      <w:r>
        <w:rPr>
          <w:rtl/>
        </w:rPr>
        <w:t xml:space="preserve"> </w:t>
      </w:r>
      <w:bookmarkStart w:id="22408" w:name="_ETM_Q42_667720"/>
      <w:bookmarkEnd w:id="22408"/>
      <w:r>
        <w:rPr>
          <w:rtl/>
        </w:rPr>
        <w:t xml:space="preserve">אני </w:t>
      </w:r>
      <w:bookmarkStart w:id="22409" w:name="_ETM_Q42_667900"/>
      <w:bookmarkEnd w:id="22409"/>
      <w:r>
        <w:rPr>
          <w:rtl/>
        </w:rPr>
        <w:t>אומר</w:t>
      </w:r>
      <w:r>
        <w:rPr>
          <w:rFonts w:hint="cs"/>
          <w:rtl/>
        </w:rPr>
        <w:t>,</w:t>
      </w:r>
      <w:r>
        <w:rPr>
          <w:rtl/>
        </w:rPr>
        <w:t xml:space="preserve"> </w:t>
      </w:r>
      <w:bookmarkStart w:id="22410" w:name="_ETM_Q42_668500"/>
      <w:bookmarkEnd w:id="22410"/>
      <w:r>
        <w:rPr>
          <w:rtl/>
        </w:rPr>
        <w:t xml:space="preserve">לצד </w:t>
      </w:r>
      <w:bookmarkStart w:id="22411" w:name="_ETM_Q42_669130"/>
      <w:bookmarkEnd w:id="22411"/>
      <w:r>
        <w:rPr>
          <w:rtl/>
        </w:rPr>
        <w:t xml:space="preserve">ההוקרה </w:t>
      </w:r>
      <w:bookmarkStart w:id="22412" w:name="_ETM_Q42_670270"/>
      <w:bookmarkEnd w:id="22412"/>
      <w:r>
        <w:rPr>
          <w:rtl/>
        </w:rPr>
        <w:t xml:space="preserve">עלינו </w:t>
      </w:r>
      <w:bookmarkStart w:id="22413" w:name="_ETM_Q42_670540"/>
      <w:bookmarkEnd w:id="22413"/>
      <w:r>
        <w:rPr>
          <w:rtl/>
        </w:rPr>
        <w:t xml:space="preserve">גם </w:t>
      </w:r>
      <w:bookmarkStart w:id="22414" w:name="_ETM_Q42_670720"/>
      <w:bookmarkEnd w:id="22414"/>
      <w:r>
        <w:rPr>
          <w:rtl/>
        </w:rPr>
        <w:t xml:space="preserve">להסתכל </w:t>
      </w:r>
      <w:bookmarkStart w:id="22415" w:name="_ETM_Q42_671319"/>
      <w:bookmarkEnd w:id="22415"/>
      <w:r>
        <w:rPr>
          <w:rtl/>
        </w:rPr>
        <w:t xml:space="preserve">למציאות </w:t>
      </w:r>
      <w:bookmarkStart w:id="22416" w:name="_ETM_Q42_672200"/>
      <w:bookmarkEnd w:id="22416"/>
      <w:r>
        <w:rPr>
          <w:rtl/>
        </w:rPr>
        <w:t>בעיניים</w:t>
      </w:r>
      <w:r>
        <w:rPr>
          <w:rFonts w:hint="cs"/>
          <w:rtl/>
        </w:rPr>
        <w:t>.</w:t>
      </w:r>
      <w:r>
        <w:rPr>
          <w:rtl/>
        </w:rPr>
        <w:t xml:space="preserve"> </w:t>
      </w:r>
      <w:bookmarkStart w:id="22417" w:name="_ETM_Q42_673420"/>
      <w:bookmarkEnd w:id="22417"/>
      <w:r>
        <w:rPr>
          <w:rtl/>
        </w:rPr>
        <w:t xml:space="preserve">מתוך </w:t>
      </w:r>
      <w:bookmarkStart w:id="22418" w:name="_ETM_Q42_673840"/>
      <w:bookmarkEnd w:id="22418"/>
      <w:r>
        <w:rPr>
          <w:rtl/>
        </w:rPr>
        <w:t>כ-48</w:t>
      </w:r>
      <w:r>
        <w:rPr>
          <w:rFonts w:hint="cs"/>
          <w:rtl/>
        </w:rPr>
        <w:t>,</w:t>
      </w:r>
      <w:r>
        <w:rPr>
          <w:rtl/>
        </w:rPr>
        <w:t xml:space="preserve">000 </w:t>
      </w:r>
      <w:bookmarkStart w:id="22419" w:name="_ETM_Q42_675400"/>
      <w:bookmarkEnd w:id="22419"/>
      <w:r>
        <w:rPr>
          <w:rtl/>
        </w:rPr>
        <w:t xml:space="preserve">עובדים </w:t>
      </w:r>
      <w:bookmarkStart w:id="22420" w:name="_ETM_Q42_675819"/>
      <w:bookmarkEnd w:id="22420"/>
      <w:r>
        <w:rPr>
          <w:rtl/>
        </w:rPr>
        <w:t xml:space="preserve">סוציאליים </w:t>
      </w:r>
      <w:bookmarkStart w:id="22421" w:name="_ETM_Q42_677420"/>
      <w:bookmarkEnd w:id="22421"/>
      <w:r>
        <w:rPr>
          <w:rtl/>
        </w:rPr>
        <w:t>בישראל</w:t>
      </w:r>
      <w:r>
        <w:rPr>
          <w:rFonts w:hint="cs"/>
          <w:rtl/>
        </w:rPr>
        <w:t>,</w:t>
      </w:r>
      <w:r>
        <w:rPr>
          <w:rtl/>
        </w:rPr>
        <w:t xml:space="preserve"> </w:t>
      </w:r>
      <w:bookmarkStart w:id="22422" w:name="_ETM_Q42_677990"/>
      <w:bookmarkEnd w:id="22422"/>
      <w:r>
        <w:rPr>
          <w:rtl/>
        </w:rPr>
        <w:t xml:space="preserve">מועסקים </w:t>
      </w:r>
      <w:bookmarkStart w:id="22423" w:name="_ETM_Q42_678470"/>
      <w:bookmarkEnd w:id="22423"/>
      <w:r>
        <w:rPr>
          <w:rtl/>
        </w:rPr>
        <w:t xml:space="preserve">בשירות </w:t>
      </w:r>
      <w:bookmarkStart w:id="22424" w:name="_ETM_Q42_678800"/>
      <w:bookmarkEnd w:id="22424"/>
      <w:r>
        <w:rPr>
          <w:rtl/>
        </w:rPr>
        <w:t xml:space="preserve">הציבורי </w:t>
      </w:r>
      <w:bookmarkStart w:id="22425" w:name="_ETM_Q42_679610"/>
      <w:bookmarkEnd w:id="22425"/>
      <w:r>
        <w:rPr>
          <w:rtl/>
        </w:rPr>
        <w:t xml:space="preserve">כמחצית </w:t>
      </w:r>
      <w:bookmarkStart w:id="22426" w:name="_ETM_Q42_680330"/>
      <w:bookmarkEnd w:id="22426"/>
      <w:r>
        <w:rPr>
          <w:rtl/>
        </w:rPr>
        <w:t>מהם</w:t>
      </w:r>
      <w:r>
        <w:rPr>
          <w:rFonts w:hint="cs"/>
          <w:rtl/>
        </w:rPr>
        <w:t>.</w:t>
      </w:r>
      <w:r>
        <w:rPr>
          <w:rtl/>
        </w:rPr>
        <w:t xml:space="preserve"> </w:t>
      </w:r>
      <w:bookmarkStart w:id="22427" w:name="_ETM_Q42_681450"/>
      <w:bookmarkEnd w:id="22427"/>
      <w:r>
        <w:rPr>
          <w:rtl/>
        </w:rPr>
        <w:t xml:space="preserve">בגלל </w:t>
      </w:r>
      <w:bookmarkStart w:id="22428" w:name="_ETM_Q42_682170"/>
      <w:bookmarkEnd w:id="22428"/>
      <w:r>
        <w:rPr>
          <w:rtl/>
        </w:rPr>
        <w:t>זה</w:t>
      </w:r>
      <w:r>
        <w:rPr>
          <w:rFonts w:hint="cs"/>
          <w:rtl/>
        </w:rPr>
        <w:t>,</w:t>
      </w:r>
      <w:r>
        <w:rPr>
          <w:rtl/>
        </w:rPr>
        <w:t xml:space="preserve"> </w:t>
      </w:r>
      <w:bookmarkStart w:id="22429" w:name="_ETM_Q42_682349"/>
      <w:bookmarkStart w:id="22430" w:name="_ETM_Q42_682500"/>
      <w:bookmarkEnd w:id="22429"/>
      <w:bookmarkEnd w:id="22430"/>
      <w:r>
        <w:rPr>
          <w:rFonts w:hint="cs"/>
          <w:rtl/>
        </w:rPr>
        <w:t>ה</w:t>
      </w:r>
      <w:r>
        <w:rPr>
          <w:rtl/>
        </w:rPr>
        <w:t xml:space="preserve">מערכת </w:t>
      </w:r>
      <w:bookmarkStart w:id="22431" w:name="_ETM_Q42_683520"/>
      <w:bookmarkEnd w:id="22431"/>
      <w:r>
        <w:rPr>
          <w:rtl/>
        </w:rPr>
        <w:t>פשוט</w:t>
      </w:r>
      <w:r>
        <w:rPr>
          <w:rFonts w:hint="cs"/>
          <w:rtl/>
        </w:rPr>
        <w:t xml:space="preserve"> קורסת. </w:t>
      </w:r>
      <w:bookmarkStart w:id="22432" w:name="_ETM_Q42_684000"/>
      <w:bookmarkStart w:id="22433" w:name="_ETM_Q42_685650"/>
      <w:bookmarkStart w:id="22434" w:name="_ETM_Q42_686219"/>
      <w:bookmarkEnd w:id="22432"/>
      <w:bookmarkEnd w:id="22433"/>
      <w:bookmarkEnd w:id="22434"/>
      <w:r>
        <w:rPr>
          <w:rtl/>
        </w:rPr>
        <w:t xml:space="preserve">ברשויות </w:t>
      </w:r>
      <w:bookmarkStart w:id="22435" w:name="_ETM_Q42_686939"/>
      <w:bookmarkEnd w:id="22435"/>
      <w:r>
        <w:rPr>
          <w:rtl/>
        </w:rPr>
        <w:t xml:space="preserve">החלשות </w:t>
      </w:r>
      <w:bookmarkStart w:id="22436" w:name="_ETM_Q42_688180"/>
      <w:bookmarkEnd w:id="22436"/>
      <w:r>
        <w:rPr>
          <w:rtl/>
        </w:rPr>
        <w:t xml:space="preserve">ביותר </w:t>
      </w:r>
      <w:bookmarkStart w:id="22437" w:name="_ETM_Q42_689299"/>
      <w:bookmarkEnd w:id="22437"/>
      <w:r>
        <w:rPr>
          <w:rtl/>
        </w:rPr>
        <w:t xml:space="preserve">לעובדת </w:t>
      </w:r>
      <w:bookmarkStart w:id="22438" w:name="_ETM_Q42_689840"/>
      <w:bookmarkEnd w:id="22438"/>
      <w:r>
        <w:rPr>
          <w:rtl/>
        </w:rPr>
        <w:t xml:space="preserve">סוציאלית </w:t>
      </w:r>
      <w:bookmarkStart w:id="22439" w:name="_ETM_Q42_690349"/>
      <w:bookmarkEnd w:id="22439"/>
      <w:r>
        <w:rPr>
          <w:rtl/>
        </w:rPr>
        <w:t xml:space="preserve">יש </w:t>
      </w:r>
      <w:bookmarkStart w:id="22440" w:name="_ETM_Q42_690859"/>
      <w:bookmarkEnd w:id="22440"/>
      <w:r>
        <w:rPr>
          <w:rtl/>
        </w:rPr>
        <w:t>5</w:t>
      </w:r>
      <w:r>
        <w:rPr>
          <w:rFonts w:hint="cs"/>
          <w:rtl/>
        </w:rPr>
        <w:t>9</w:t>
      </w:r>
      <w:r>
        <w:rPr>
          <w:rtl/>
        </w:rPr>
        <w:t xml:space="preserve">1 </w:t>
      </w:r>
      <w:bookmarkStart w:id="22441" w:name="_ETM_Q42_692420"/>
      <w:bookmarkEnd w:id="22441"/>
      <w:r>
        <w:rPr>
          <w:rtl/>
        </w:rPr>
        <w:t xml:space="preserve">מטופלים </w:t>
      </w:r>
      <w:bookmarkStart w:id="22442" w:name="_ETM_Q42_693049"/>
      <w:bookmarkEnd w:id="22442"/>
      <w:r>
        <w:rPr>
          <w:rtl/>
        </w:rPr>
        <w:t>בממוצע</w:t>
      </w:r>
      <w:r>
        <w:rPr>
          <w:rFonts w:hint="cs"/>
          <w:rtl/>
        </w:rPr>
        <w:t>.</w:t>
      </w:r>
      <w:r>
        <w:rPr>
          <w:rtl/>
        </w:rPr>
        <w:t xml:space="preserve"> </w:t>
      </w:r>
      <w:bookmarkStart w:id="22443" w:name="_ETM_Q42_694959"/>
      <w:bookmarkEnd w:id="22443"/>
      <w:r>
        <w:rPr>
          <w:rtl/>
        </w:rPr>
        <w:t xml:space="preserve">איך </w:t>
      </w:r>
      <w:bookmarkStart w:id="22444" w:name="_ETM_Q42_695200"/>
      <w:bookmarkEnd w:id="22444"/>
      <w:r>
        <w:rPr>
          <w:rtl/>
        </w:rPr>
        <w:t xml:space="preserve">אפשר </w:t>
      </w:r>
      <w:bookmarkStart w:id="22445" w:name="_ETM_Q42_695500"/>
      <w:bookmarkEnd w:id="22445"/>
      <w:r>
        <w:rPr>
          <w:rtl/>
        </w:rPr>
        <w:t xml:space="preserve">לטפל </w:t>
      </w:r>
      <w:bookmarkStart w:id="22446" w:name="_ETM_Q42_696040"/>
      <w:bookmarkEnd w:id="22446"/>
      <w:r>
        <w:rPr>
          <w:rtl/>
        </w:rPr>
        <w:t>ב</w:t>
      </w:r>
      <w:r w:rsidR="00A428F1">
        <w:rPr>
          <w:rFonts w:hint="cs"/>
          <w:rtl/>
        </w:rPr>
        <w:t>מספר</w:t>
      </w:r>
      <w:r>
        <w:rPr>
          <w:rtl/>
        </w:rPr>
        <w:t xml:space="preserve"> </w:t>
      </w:r>
      <w:bookmarkStart w:id="22447" w:name="_ETM_Q42_696519"/>
      <w:bookmarkEnd w:id="22447"/>
      <w:r>
        <w:rPr>
          <w:rtl/>
        </w:rPr>
        <w:t>כז</w:t>
      </w:r>
      <w:r w:rsidR="00A428F1">
        <w:rPr>
          <w:rFonts w:hint="cs"/>
          <w:rtl/>
        </w:rPr>
        <w:t>ה</w:t>
      </w:r>
      <w:r>
        <w:rPr>
          <w:rtl/>
        </w:rPr>
        <w:t xml:space="preserve"> </w:t>
      </w:r>
      <w:bookmarkStart w:id="22448" w:name="_ETM_Q42_697030"/>
      <w:bookmarkEnd w:id="22448"/>
      <w:r>
        <w:rPr>
          <w:rtl/>
        </w:rPr>
        <w:t xml:space="preserve">של </w:t>
      </w:r>
      <w:bookmarkStart w:id="22449" w:name="_ETM_Q42_697209"/>
      <w:bookmarkEnd w:id="22449"/>
      <w:r>
        <w:rPr>
          <w:rtl/>
        </w:rPr>
        <w:t>מטופלים</w:t>
      </w:r>
      <w:r>
        <w:rPr>
          <w:rFonts w:hint="cs"/>
          <w:rtl/>
        </w:rPr>
        <w:t>?</w:t>
      </w:r>
      <w:r>
        <w:rPr>
          <w:rtl/>
        </w:rPr>
        <w:t xml:space="preserve"> </w:t>
      </w:r>
      <w:bookmarkStart w:id="22450" w:name="_ETM_Q42_698170"/>
      <w:bookmarkEnd w:id="22450"/>
      <w:r>
        <w:rPr>
          <w:rtl/>
        </w:rPr>
        <w:t xml:space="preserve">הרבה </w:t>
      </w:r>
      <w:bookmarkStart w:id="22451" w:name="_ETM_Q42_698500"/>
      <w:bookmarkEnd w:id="22451"/>
      <w:r>
        <w:rPr>
          <w:rtl/>
        </w:rPr>
        <w:t>תיקים</w:t>
      </w:r>
      <w:bookmarkStart w:id="22452" w:name="_ETM_Q42_699190"/>
      <w:bookmarkStart w:id="22453" w:name="_ETM_Q42_695000"/>
      <w:bookmarkEnd w:id="22452"/>
      <w:bookmarkEnd w:id="22453"/>
      <w:r>
        <w:rPr>
          <w:rFonts w:hint="cs"/>
          <w:rtl/>
        </w:rPr>
        <w:t xml:space="preserve">, </w:t>
      </w:r>
      <w:r>
        <w:rPr>
          <w:rtl/>
        </w:rPr>
        <w:t xml:space="preserve">עובדת </w:t>
      </w:r>
      <w:bookmarkStart w:id="22454" w:name="_ETM_Q42_699819"/>
      <w:bookmarkEnd w:id="22454"/>
      <w:r>
        <w:rPr>
          <w:rtl/>
        </w:rPr>
        <w:t>סוציאלית</w:t>
      </w:r>
      <w:r>
        <w:rPr>
          <w:rFonts w:hint="cs"/>
          <w:rtl/>
        </w:rPr>
        <w:t xml:space="preserve"> אחת</w:t>
      </w:r>
      <w:bookmarkStart w:id="22455" w:name="_ETM_Q42_700480"/>
      <w:bookmarkEnd w:id="22455"/>
      <w:r>
        <w:rPr>
          <w:rFonts w:hint="cs"/>
          <w:rtl/>
        </w:rPr>
        <w:t>.</w:t>
      </w:r>
      <w:r>
        <w:rPr>
          <w:rtl/>
        </w:rPr>
        <w:t xml:space="preserve"> </w:t>
      </w:r>
      <w:bookmarkStart w:id="22456" w:name="_ETM_Q42_701699"/>
      <w:bookmarkEnd w:id="22456"/>
      <w:r>
        <w:rPr>
          <w:rtl/>
        </w:rPr>
        <w:t xml:space="preserve">גם </w:t>
      </w:r>
      <w:bookmarkStart w:id="22457" w:name="_ETM_Q42_702029"/>
      <w:bookmarkEnd w:id="22457"/>
      <w:r>
        <w:rPr>
          <w:rtl/>
        </w:rPr>
        <w:t>בשכונ</w:t>
      </w:r>
      <w:r>
        <w:rPr>
          <w:rFonts w:hint="cs"/>
          <w:rtl/>
        </w:rPr>
        <w:t>ו</w:t>
      </w:r>
      <w:r>
        <w:rPr>
          <w:rtl/>
        </w:rPr>
        <w:t xml:space="preserve">ת </w:t>
      </w:r>
      <w:bookmarkStart w:id="22458" w:name="_ETM_Q42_702479"/>
      <w:bookmarkEnd w:id="22458"/>
      <w:r>
        <w:rPr>
          <w:rtl/>
        </w:rPr>
        <w:t>החזק</w:t>
      </w:r>
      <w:r>
        <w:rPr>
          <w:rFonts w:hint="cs"/>
          <w:rtl/>
        </w:rPr>
        <w:t>ות</w:t>
      </w:r>
      <w:r>
        <w:rPr>
          <w:rtl/>
        </w:rPr>
        <w:t xml:space="preserve"> </w:t>
      </w:r>
      <w:bookmarkStart w:id="22459" w:name="_ETM_Q42_703840"/>
      <w:bookmarkEnd w:id="22459"/>
      <w:r>
        <w:rPr>
          <w:rtl/>
        </w:rPr>
        <w:t>יותר</w:t>
      </w:r>
      <w:bookmarkStart w:id="22460" w:name="_ETM_Q42_704319"/>
      <w:bookmarkEnd w:id="22460"/>
      <w:r>
        <w:rPr>
          <w:rFonts w:hint="cs"/>
          <w:rtl/>
        </w:rPr>
        <w:t xml:space="preserve"> </w:t>
      </w:r>
      <w:r>
        <w:rPr>
          <w:rtl/>
        </w:rPr>
        <w:t xml:space="preserve">המספר </w:t>
      </w:r>
      <w:bookmarkStart w:id="22461" w:name="_ETM_Q42_704709"/>
      <w:bookmarkEnd w:id="22461"/>
      <w:r>
        <w:rPr>
          <w:rtl/>
        </w:rPr>
        <w:t xml:space="preserve">עומד </w:t>
      </w:r>
      <w:bookmarkStart w:id="22462" w:name="_ETM_Q42_705010"/>
      <w:bookmarkEnd w:id="22462"/>
      <w:r>
        <w:rPr>
          <w:rtl/>
        </w:rPr>
        <w:t xml:space="preserve">על </w:t>
      </w:r>
      <w:bookmarkStart w:id="22463" w:name="_ETM_Q42_705309"/>
      <w:bookmarkEnd w:id="22463"/>
      <w:r>
        <w:rPr>
          <w:rtl/>
        </w:rPr>
        <w:t>כ-300</w:t>
      </w:r>
      <w:bookmarkStart w:id="22464" w:name="_ETM_Q42_707109"/>
      <w:bookmarkEnd w:id="22464"/>
      <w:r>
        <w:rPr>
          <w:rFonts w:hint="cs"/>
          <w:rtl/>
        </w:rPr>
        <w:t xml:space="preserve">. </w:t>
      </w:r>
    </w:p>
    <w:p w:rsidR="00BE54DA" w:rsidRDefault="00BE54DA" w:rsidP="002972BF">
      <w:pPr>
        <w:rPr>
          <w:rtl/>
        </w:rPr>
      </w:pPr>
      <w:bookmarkStart w:id="22465" w:name="_ETM_Q42_707000"/>
      <w:bookmarkEnd w:id="22465"/>
    </w:p>
    <w:p w:rsidR="00BE54DA" w:rsidRDefault="00BE54DA" w:rsidP="00A428F1">
      <w:pPr>
        <w:rPr>
          <w:rtl/>
        </w:rPr>
      </w:pPr>
      <w:bookmarkStart w:id="22466" w:name="_ETM_Q42_708000"/>
      <w:bookmarkEnd w:id="22466"/>
      <w:r>
        <w:rPr>
          <w:rtl/>
        </w:rPr>
        <w:t xml:space="preserve">זוהי </w:t>
      </w:r>
      <w:bookmarkStart w:id="22467" w:name="_ETM_Q42_707439"/>
      <w:bookmarkEnd w:id="22467"/>
      <w:r>
        <w:rPr>
          <w:rtl/>
        </w:rPr>
        <w:t xml:space="preserve">לא </w:t>
      </w:r>
      <w:bookmarkStart w:id="22468" w:name="_ETM_Q42_707589"/>
      <w:bookmarkEnd w:id="22468"/>
      <w:r>
        <w:rPr>
          <w:rtl/>
        </w:rPr>
        <w:t xml:space="preserve">מציאות </w:t>
      </w:r>
      <w:bookmarkStart w:id="22469" w:name="_ETM_Q42_707949"/>
      <w:bookmarkEnd w:id="22469"/>
      <w:r>
        <w:rPr>
          <w:rtl/>
        </w:rPr>
        <w:t>שמא</w:t>
      </w:r>
      <w:r w:rsidR="00A428F1">
        <w:rPr>
          <w:rFonts w:hint="cs"/>
          <w:rtl/>
        </w:rPr>
        <w:t>פ</w:t>
      </w:r>
      <w:r>
        <w:rPr>
          <w:rtl/>
        </w:rPr>
        <w:t xml:space="preserve">שרת </w:t>
      </w:r>
      <w:bookmarkStart w:id="22470" w:name="_ETM_Q42_708730"/>
      <w:bookmarkEnd w:id="22470"/>
      <w:r>
        <w:rPr>
          <w:rtl/>
        </w:rPr>
        <w:t xml:space="preserve">טיפול </w:t>
      </w:r>
      <w:bookmarkStart w:id="22471" w:name="_ETM_Q42_709150"/>
      <w:bookmarkEnd w:id="22471"/>
      <w:r>
        <w:rPr>
          <w:rtl/>
        </w:rPr>
        <w:t>אמיתי</w:t>
      </w:r>
      <w:r w:rsidR="00A428F1">
        <w:rPr>
          <w:rFonts w:hint="cs"/>
          <w:rtl/>
        </w:rPr>
        <w:t>,</w:t>
      </w:r>
      <w:r>
        <w:rPr>
          <w:rtl/>
        </w:rPr>
        <w:t xml:space="preserve"> </w:t>
      </w:r>
      <w:bookmarkStart w:id="22472" w:name="_ETM_Q42_710049"/>
      <w:bookmarkEnd w:id="22472"/>
      <w:r>
        <w:rPr>
          <w:rtl/>
        </w:rPr>
        <w:t xml:space="preserve">לא </w:t>
      </w:r>
      <w:bookmarkStart w:id="22473" w:name="_ETM_Q42_710349"/>
      <w:bookmarkEnd w:id="22473"/>
      <w:r>
        <w:rPr>
          <w:rtl/>
        </w:rPr>
        <w:t xml:space="preserve">למטופלים </w:t>
      </w:r>
      <w:bookmarkStart w:id="22474" w:name="_ETM_Q42_711519"/>
      <w:bookmarkEnd w:id="22474"/>
      <w:r>
        <w:rPr>
          <w:rtl/>
        </w:rPr>
        <w:t xml:space="preserve">ולא </w:t>
      </w:r>
      <w:bookmarkStart w:id="22475" w:name="_ETM_Q42_711909"/>
      <w:bookmarkEnd w:id="22475"/>
      <w:r>
        <w:rPr>
          <w:rtl/>
        </w:rPr>
        <w:t>למטפלים</w:t>
      </w:r>
      <w:r>
        <w:rPr>
          <w:rFonts w:hint="cs"/>
          <w:rtl/>
        </w:rPr>
        <w:t>.</w:t>
      </w:r>
      <w:r>
        <w:rPr>
          <w:rtl/>
        </w:rPr>
        <w:t xml:space="preserve"> </w:t>
      </w:r>
      <w:bookmarkStart w:id="22476" w:name="_ETM_Q42_713260"/>
      <w:bookmarkStart w:id="22477" w:name="_ETM_Q42_714040"/>
      <w:bookmarkStart w:id="22478" w:name="_ETM_Q42_714340"/>
      <w:bookmarkEnd w:id="22476"/>
      <w:bookmarkEnd w:id="22477"/>
      <w:bookmarkEnd w:id="22478"/>
      <w:r>
        <w:rPr>
          <w:rtl/>
        </w:rPr>
        <w:t xml:space="preserve">אני </w:t>
      </w:r>
      <w:bookmarkStart w:id="22479" w:name="_ETM_Q42_714489"/>
      <w:bookmarkEnd w:id="22479"/>
      <w:r>
        <w:rPr>
          <w:rFonts w:hint="cs"/>
          <w:rtl/>
        </w:rPr>
        <w:t xml:space="preserve">גם </w:t>
      </w:r>
      <w:r>
        <w:rPr>
          <w:rtl/>
        </w:rPr>
        <w:t xml:space="preserve">מכיר </w:t>
      </w:r>
      <w:bookmarkStart w:id="22480" w:name="_ETM_Q42_714879"/>
      <w:bookmarkEnd w:id="22480"/>
      <w:r>
        <w:rPr>
          <w:rtl/>
        </w:rPr>
        <w:t xml:space="preserve">את </w:t>
      </w:r>
      <w:bookmarkStart w:id="22481" w:name="_ETM_Q42_715360"/>
      <w:bookmarkEnd w:id="22481"/>
      <w:r>
        <w:rPr>
          <w:rFonts w:hint="cs"/>
          <w:rtl/>
        </w:rPr>
        <w:t>ה</w:t>
      </w:r>
      <w:r>
        <w:rPr>
          <w:rtl/>
        </w:rPr>
        <w:t xml:space="preserve">סוגיה </w:t>
      </w:r>
      <w:bookmarkStart w:id="22482" w:name="_ETM_Q42_715780"/>
      <w:bookmarkEnd w:id="22482"/>
      <w:r>
        <w:rPr>
          <w:rtl/>
        </w:rPr>
        <w:t xml:space="preserve">הזאת </w:t>
      </w:r>
      <w:bookmarkStart w:id="22483" w:name="_ETM_Q42_717219"/>
      <w:bookmarkEnd w:id="22483"/>
      <w:r>
        <w:rPr>
          <w:rtl/>
        </w:rPr>
        <w:t xml:space="preserve">כראש </w:t>
      </w:r>
      <w:bookmarkStart w:id="22484" w:name="_ETM_Q42_717549"/>
      <w:bookmarkEnd w:id="22484"/>
      <w:r>
        <w:rPr>
          <w:rtl/>
        </w:rPr>
        <w:t xml:space="preserve">מועצה </w:t>
      </w:r>
      <w:bookmarkStart w:id="22485" w:name="_ETM_Q42_717909"/>
      <w:bookmarkEnd w:id="22485"/>
      <w:r>
        <w:rPr>
          <w:rtl/>
        </w:rPr>
        <w:t>לשעבר</w:t>
      </w:r>
      <w:r>
        <w:rPr>
          <w:rFonts w:hint="cs"/>
          <w:rtl/>
        </w:rPr>
        <w:t>.</w:t>
      </w:r>
      <w:r>
        <w:rPr>
          <w:rtl/>
        </w:rPr>
        <w:t xml:space="preserve"> </w:t>
      </w:r>
      <w:bookmarkStart w:id="22486" w:name="_ETM_Q42_719019"/>
      <w:bookmarkEnd w:id="22486"/>
      <w:r>
        <w:rPr>
          <w:rtl/>
        </w:rPr>
        <w:t xml:space="preserve">גם </w:t>
      </w:r>
      <w:bookmarkStart w:id="22487" w:name="_ETM_Q42_719230"/>
      <w:bookmarkEnd w:id="22487"/>
      <w:r w:rsidR="00A428F1">
        <w:rPr>
          <w:rFonts w:hint="cs"/>
          <w:rtl/>
        </w:rPr>
        <w:t xml:space="preserve">בגלל זה </w:t>
      </w:r>
      <w:r>
        <w:rPr>
          <w:rtl/>
        </w:rPr>
        <w:t xml:space="preserve">הרבה </w:t>
      </w:r>
      <w:bookmarkStart w:id="22488" w:name="_ETM_Q42_719500"/>
      <w:bookmarkEnd w:id="22488"/>
      <w:r>
        <w:rPr>
          <w:rtl/>
        </w:rPr>
        <w:t xml:space="preserve">תיקים </w:t>
      </w:r>
      <w:bookmarkStart w:id="22489" w:name="_ETM_Q42_719920"/>
      <w:bookmarkStart w:id="22490" w:name="_ETM_Q42_720280"/>
      <w:bookmarkStart w:id="22491" w:name="_ETM_Q42_720489"/>
      <w:bookmarkEnd w:id="22489"/>
      <w:bookmarkEnd w:id="22490"/>
      <w:bookmarkEnd w:id="22491"/>
      <w:r w:rsidR="00A428F1">
        <w:rPr>
          <w:rFonts w:hint="cs"/>
          <w:rtl/>
        </w:rPr>
        <w:t>ש</w:t>
      </w:r>
      <w:r>
        <w:rPr>
          <w:rtl/>
        </w:rPr>
        <w:t xml:space="preserve">לא </w:t>
      </w:r>
      <w:bookmarkStart w:id="22492" w:name="_ETM_Q42_720579"/>
      <w:bookmarkEnd w:id="22492"/>
      <w:r>
        <w:rPr>
          <w:rtl/>
        </w:rPr>
        <w:t>נסגרים</w:t>
      </w:r>
      <w:r>
        <w:rPr>
          <w:rFonts w:hint="cs"/>
          <w:rtl/>
        </w:rPr>
        <w:t>.</w:t>
      </w:r>
      <w:bookmarkStart w:id="22493" w:name="_ETM_Q42_721230"/>
      <w:bookmarkEnd w:id="22493"/>
      <w:r>
        <w:rPr>
          <w:rFonts w:hint="cs"/>
          <w:rtl/>
        </w:rPr>
        <w:t xml:space="preserve"> </w:t>
      </w:r>
      <w:r>
        <w:rPr>
          <w:rtl/>
        </w:rPr>
        <w:t xml:space="preserve">מי </w:t>
      </w:r>
      <w:bookmarkStart w:id="22494" w:name="_ETM_Q42_721800"/>
      <w:bookmarkEnd w:id="22494"/>
      <w:r>
        <w:rPr>
          <w:rtl/>
        </w:rPr>
        <w:t xml:space="preserve">שנכנס </w:t>
      </w:r>
      <w:bookmarkStart w:id="22495" w:name="_ETM_Q42_722790"/>
      <w:bookmarkEnd w:id="22495"/>
      <w:r>
        <w:rPr>
          <w:rtl/>
        </w:rPr>
        <w:t xml:space="preserve">לתוך </w:t>
      </w:r>
      <w:bookmarkStart w:id="22496" w:name="_ETM_Q42_723269"/>
      <w:bookmarkStart w:id="22497" w:name="_ETM_Q42_725170"/>
      <w:bookmarkEnd w:id="22496"/>
      <w:bookmarkEnd w:id="22497"/>
      <w:r>
        <w:rPr>
          <w:rtl/>
        </w:rPr>
        <w:t xml:space="preserve">מחלקת </w:t>
      </w:r>
      <w:bookmarkStart w:id="22498" w:name="_ETM_Q42_726010"/>
      <w:bookmarkEnd w:id="22498"/>
      <w:r>
        <w:rPr>
          <w:rtl/>
        </w:rPr>
        <w:t>הרווחה</w:t>
      </w:r>
      <w:bookmarkStart w:id="22499" w:name="_ETM_Q42_726900"/>
      <w:bookmarkEnd w:id="22499"/>
      <w:r>
        <w:rPr>
          <w:rFonts w:hint="cs"/>
          <w:rtl/>
        </w:rPr>
        <w:t xml:space="preserve">, </w:t>
      </w:r>
      <w:r>
        <w:rPr>
          <w:rtl/>
        </w:rPr>
        <w:t xml:space="preserve">התיק </w:t>
      </w:r>
      <w:bookmarkStart w:id="22500" w:name="_ETM_Q42_727349"/>
      <w:bookmarkEnd w:id="22500"/>
      <w:r>
        <w:rPr>
          <w:rtl/>
        </w:rPr>
        <w:t xml:space="preserve">שלו </w:t>
      </w:r>
      <w:bookmarkStart w:id="22501" w:name="_ETM_Q42_727739"/>
      <w:bookmarkEnd w:id="22501"/>
      <w:r>
        <w:rPr>
          <w:rtl/>
        </w:rPr>
        <w:t xml:space="preserve">נשאר </w:t>
      </w:r>
      <w:bookmarkStart w:id="22502" w:name="_ETM_Q42_728370"/>
      <w:bookmarkEnd w:id="22502"/>
      <w:r>
        <w:rPr>
          <w:rtl/>
        </w:rPr>
        <w:t xml:space="preserve">ולא </w:t>
      </w:r>
      <w:bookmarkStart w:id="22503" w:name="_ETM_Q42_728640"/>
      <w:bookmarkEnd w:id="22503"/>
      <w:r>
        <w:rPr>
          <w:rtl/>
        </w:rPr>
        <w:t xml:space="preserve">נסגרים </w:t>
      </w:r>
      <w:bookmarkStart w:id="22504" w:name="_ETM_Q42_729030"/>
      <w:bookmarkEnd w:id="22504"/>
      <w:r>
        <w:rPr>
          <w:rtl/>
        </w:rPr>
        <w:t>תיקים</w:t>
      </w:r>
      <w:r>
        <w:rPr>
          <w:rFonts w:hint="cs"/>
          <w:rtl/>
        </w:rPr>
        <w:t>.</w:t>
      </w:r>
      <w:bookmarkStart w:id="22505" w:name="_ETM_Q42_729450"/>
      <w:bookmarkEnd w:id="22505"/>
      <w:r>
        <w:rPr>
          <w:rFonts w:hint="cs"/>
          <w:rtl/>
        </w:rPr>
        <w:t xml:space="preserve"> </w:t>
      </w:r>
      <w:r>
        <w:rPr>
          <w:rtl/>
        </w:rPr>
        <w:t xml:space="preserve">זה </w:t>
      </w:r>
      <w:bookmarkStart w:id="22506" w:name="_ETM_Q42_729750"/>
      <w:bookmarkEnd w:id="22506"/>
      <w:r>
        <w:rPr>
          <w:rtl/>
        </w:rPr>
        <w:t xml:space="preserve">רק </w:t>
      </w:r>
      <w:bookmarkStart w:id="22507" w:name="_ETM_Q42_729929"/>
      <w:bookmarkEnd w:id="22507"/>
      <w:r>
        <w:rPr>
          <w:rtl/>
        </w:rPr>
        <w:t>מצטבר</w:t>
      </w:r>
      <w:r>
        <w:rPr>
          <w:rFonts w:hint="cs"/>
          <w:rtl/>
        </w:rPr>
        <w:t>.</w:t>
      </w:r>
      <w:r>
        <w:rPr>
          <w:rtl/>
        </w:rPr>
        <w:t xml:space="preserve"> </w:t>
      </w:r>
      <w:bookmarkStart w:id="22508" w:name="_ETM_Q42_731270"/>
      <w:bookmarkEnd w:id="22508"/>
      <w:r>
        <w:rPr>
          <w:rFonts w:hint="cs"/>
          <w:rtl/>
        </w:rPr>
        <w:t>ה</w:t>
      </w:r>
      <w:r>
        <w:rPr>
          <w:rtl/>
        </w:rPr>
        <w:t xml:space="preserve">פתרון </w:t>
      </w:r>
      <w:bookmarkStart w:id="22509" w:name="_ETM_Q42_732200"/>
      <w:bookmarkEnd w:id="22509"/>
      <w:r>
        <w:rPr>
          <w:rtl/>
        </w:rPr>
        <w:t xml:space="preserve">הוא </w:t>
      </w:r>
      <w:bookmarkStart w:id="22510" w:name="_ETM_Q42_732320"/>
      <w:bookmarkEnd w:id="22510"/>
      <w:r>
        <w:rPr>
          <w:rtl/>
        </w:rPr>
        <w:t>ברור</w:t>
      </w:r>
      <w:bookmarkStart w:id="22511" w:name="_ETM_Q42_733450"/>
      <w:bookmarkStart w:id="22512" w:name="_ETM_Q42_731000"/>
      <w:bookmarkEnd w:id="22511"/>
      <w:bookmarkEnd w:id="22512"/>
      <w:r w:rsidR="00A428F1">
        <w:rPr>
          <w:rFonts w:hint="cs"/>
          <w:rtl/>
        </w:rPr>
        <w:t>:</w:t>
      </w:r>
      <w:r>
        <w:rPr>
          <w:rFonts w:hint="cs"/>
          <w:rtl/>
        </w:rPr>
        <w:t xml:space="preserve"> </w:t>
      </w:r>
      <w:r>
        <w:rPr>
          <w:rtl/>
        </w:rPr>
        <w:t xml:space="preserve">צריך </w:t>
      </w:r>
      <w:bookmarkStart w:id="22513" w:name="_ETM_Q42_733689"/>
      <w:bookmarkEnd w:id="22513"/>
      <w:r>
        <w:rPr>
          <w:rtl/>
        </w:rPr>
        <w:t xml:space="preserve">להגביל </w:t>
      </w:r>
      <w:bookmarkStart w:id="22514" w:name="_ETM_Q42_734140"/>
      <w:bookmarkEnd w:id="22514"/>
      <w:r>
        <w:rPr>
          <w:rtl/>
        </w:rPr>
        <w:t xml:space="preserve">את </w:t>
      </w:r>
      <w:bookmarkStart w:id="22515" w:name="_ETM_Q42_734230"/>
      <w:bookmarkEnd w:id="22515"/>
      <w:r>
        <w:rPr>
          <w:rtl/>
        </w:rPr>
        <w:t xml:space="preserve">מספר </w:t>
      </w:r>
      <w:bookmarkStart w:id="22516" w:name="_ETM_Q42_734590"/>
      <w:bookmarkEnd w:id="22516"/>
      <w:r>
        <w:rPr>
          <w:rtl/>
        </w:rPr>
        <w:t xml:space="preserve">המטופלים </w:t>
      </w:r>
      <w:bookmarkStart w:id="22517" w:name="_ETM_Q42_735459"/>
      <w:bookmarkEnd w:id="22517"/>
      <w:r>
        <w:rPr>
          <w:rtl/>
        </w:rPr>
        <w:t xml:space="preserve">לכל </w:t>
      </w:r>
      <w:bookmarkStart w:id="22518" w:name="_ETM_Q42_735969"/>
      <w:bookmarkEnd w:id="22518"/>
      <w:r>
        <w:rPr>
          <w:rtl/>
        </w:rPr>
        <w:t>עובד</w:t>
      </w:r>
      <w:r>
        <w:rPr>
          <w:rFonts w:hint="cs"/>
          <w:rtl/>
        </w:rPr>
        <w:t>ת</w:t>
      </w:r>
      <w:r>
        <w:rPr>
          <w:rtl/>
        </w:rPr>
        <w:t xml:space="preserve"> </w:t>
      </w:r>
      <w:bookmarkStart w:id="22519" w:name="_ETM_Q42_736389"/>
      <w:bookmarkEnd w:id="22519"/>
      <w:r>
        <w:rPr>
          <w:rtl/>
        </w:rPr>
        <w:t>ועובד</w:t>
      </w:r>
      <w:bookmarkStart w:id="22520" w:name="_ETM_Q42_736840"/>
      <w:bookmarkEnd w:id="22520"/>
      <w:r w:rsidR="00A428F1">
        <w:rPr>
          <w:rFonts w:hint="cs"/>
          <w:rtl/>
        </w:rPr>
        <w:t>,</w:t>
      </w:r>
      <w:r>
        <w:rPr>
          <w:rFonts w:hint="cs"/>
          <w:rtl/>
        </w:rPr>
        <w:t xml:space="preserve"> </w:t>
      </w:r>
      <w:r>
        <w:rPr>
          <w:rtl/>
        </w:rPr>
        <w:t xml:space="preserve">כמו </w:t>
      </w:r>
      <w:bookmarkStart w:id="22521" w:name="_ETM_Q42_737080"/>
      <w:bookmarkEnd w:id="22521"/>
      <w:r>
        <w:rPr>
          <w:rtl/>
        </w:rPr>
        <w:t>ש</w:t>
      </w:r>
      <w:bookmarkStart w:id="22522" w:name="_ETM_Q42_737590"/>
      <w:bookmarkEnd w:id="22522"/>
      <w:r>
        <w:rPr>
          <w:rtl/>
        </w:rPr>
        <w:t xml:space="preserve">מגבילים </w:t>
      </w:r>
      <w:bookmarkStart w:id="22523" w:name="_ETM_Q42_738190"/>
      <w:bookmarkEnd w:id="22523"/>
      <w:r>
        <w:rPr>
          <w:rtl/>
        </w:rPr>
        <w:t xml:space="preserve">את </w:t>
      </w:r>
      <w:bookmarkStart w:id="22524" w:name="_ETM_Q42_738309"/>
      <w:bookmarkEnd w:id="22524"/>
      <w:r>
        <w:rPr>
          <w:rtl/>
        </w:rPr>
        <w:t xml:space="preserve">מספר </w:t>
      </w:r>
      <w:bookmarkStart w:id="22525" w:name="_ETM_Q42_739090"/>
      <w:bookmarkEnd w:id="22525"/>
      <w:r>
        <w:rPr>
          <w:rtl/>
        </w:rPr>
        <w:t xml:space="preserve">התלמידים </w:t>
      </w:r>
      <w:bookmarkStart w:id="22526" w:name="_ETM_Q42_739809"/>
      <w:bookmarkEnd w:id="22526"/>
      <w:r>
        <w:rPr>
          <w:rtl/>
        </w:rPr>
        <w:t xml:space="preserve">בכיתות </w:t>
      </w:r>
      <w:bookmarkStart w:id="22527" w:name="_ETM_Q42_740290"/>
      <w:bookmarkEnd w:id="22527"/>
      <w:r>
        <w:rPr>
          <w:rtl/>
        </w:rPr>
        <w:t>לימוד</w:t>
      </w:r>
      <w:r>
        <w:rPr>
          <w:rFonts w:hint="cs"/>
          <w:rtl/>
        </w:rPr>
        <w:t>.</w:t>
      </w:r>
      <w:r>
        <w:rPr>
          <w:rtl/>
        </w:rPr>
        <w:t xml:space="preserve"> </w:t>
      </w:r>
      <w:bookmarkStart w:id="22528" w:name="_ETM_Q42_741349"/>
      <w:bookmarkEnd w:id="22528"/>
      <w:r>
        <w:rPr>
          <w:rtl/>
        </w:rPr>
        <w:t xml:space="preserve">כך </w:t>
      </w:r>
      <w:bookmarkStart w:id="22529" w:name="_ETM_Q42_741620"/>
      <w:bookmarkEnd w:id="22529"/>
      <w:r>
        <w:rPr>
          <w:rtl/>
        </w:rPr>
        <w:t xml:space="preserve">אפשר </w:t>
      </w:r>
      <w:bookmarkStart w:id="22530" w:name="_ETM_Q42_741979"/>
      <w:bookmarkEnd w:id="22530"/>
      <w:r>
        <w:rPr>
          <w:rtl/>
        </w:rPr>
        <w:t xml:space="preserve">להבטיח </w:t>
      </w:r>
      <w:bookmarkStart w:id="22531" w:name="_ETM_Q42_743050"/>
      <w:bookmarkEnd w:id="22531"/>
      <w:r>
        <w:rPr>
          <w:rtl/>
        </w:rPr>
        <w:t xml:space="preserve">שירות </w:t>
      </w:r>
      <w:bookmarkStart w:id="22532" w:name="_ETM_Q42_743679"/>
      <w:bookmarkEnd w:id="22532"/>
      <w:r>
        <w:rPr>
          <w:rtl/>
        </w:rPr>
        <w:t xml:space="preserve">יותר </w:t>
      </w:r>
      <w:bookmarkStart w:id="22533" w:name="_ETM_Q42_744069"/>
      <w:bookmarkEnd w:id="22533"/>
      <w:r>
        <w:rPr>
          <w:rtl/>
        </w:rPr>
        <w:t xml:space="preserve">טוב </w:t>
      </w:r>
      <w:bookmarkStart w:id="22534" w:name="_ETM_Q42_744970"/>
      <w:bookmarkEnd w:id="22534"/>
      <w:r>
        <w:rPr>
          <w:rtl/>
        </w:rPr>
        <w:t>ל</w:t>
      </w:r>
      <w:r>
        <w:rPr>
          <w:rFonts w:hint="cs"/>
          <w:rtl/>
        </w:rPr>
        <w:t xml:space="preserve">אזרח. </w:t>
      </w:r>
      <w:bookmarkStart w:id="22535" w:name="_ETM_Q42_746150"/>
      <w:bookmarkEnd w:id="22535"/>
      <w:r>
        <w:rPr>
          <w:rFonts w:hint="cs"/>
          <w:rtl/>
        </w:rPr>
        <w:t>כך</w:t>
      </w:r>
      <w:r>
        <w:rPr>
          <w:rtl/>
        </w:rPr>
        <w:t xml:space="preserve"> </w:t>
      </w:r>
      <w:bookmarkStart w:id="22536" w:name="_ETM_Q42_746450"/>
      <w:bookmarkEnd w:id="22536"/>
      <w:r>
        <w:rPr>
          <w:rtl/>
        </w:rPr>
        <w:t xml:space="preserve">אפשר </w:t>
      </w:r>
      <w:bookmarkStart w:id="22537" w:name="_ETM_Q42_746690"/>
      <w:bookmarkEnd w:id="22537"/>
      <w:r>
        <w:rPr>
          <w:rtl/>
        </w:rPr>
        <w:t xml:space="preserve">גם </w:t>
      </w:r>
      <w:bookmarkStart w:id="22538" w:name="_ETM_Q42_747679"/>
      <w:bookmarkEnd w:id="22538"/>
      <w:r>
        <w:rPr>
          <w:rtl/>
        </w:rPr>
        <w:t xml:space="preserve">לשמור </w:t>
      </w:r>
      <w:bookmarkStart w:id="22539" w:name="_ETM_Q42_748340"/>
      <w:bookmarkEnd w:id="22539"/>
      <w:r>
        <w:rPr>
          <w:rtl/>
        </w:rPr>
        <w:t xml:space="preserve">על </w:t>
      </w:r>
      <w:bookmarkStart w:id="22540" w:name="_ETM_Q42_748490"/>
      <w:bookmarkEnd w:id="22540"/>
      <w:r>
        <w:rPr>
          <w:rtl/>
        </w:rPr>
        <w:t xml:space="preserve">העובדות </w:t>
      </w:r>
      <w:bookmarkStart w:id="22541" w:name="_ETM_Q42_748820"/>
      <w:bookmarkEnd w:id="22541"/>
      <w:r>
        <w:rPr>
          <w:rtl/>
        </w:rPr>
        <w:t xml:space="preserve">הסוציאליות </w:t>
      </w:r>
      <w:bookmarkStart w:id="22542" w:name="_ETM_Q42_749840"/>
      <w:bookmarkEnd w:id="22542"/>
      <w:r>
        <w:rPr>
          <w:rtl/>
        </w:rPr>
        <w:t xml:space="preserve">במערכת </w:t>
      </w:r>
      <w:bookmarkStart w:id="22543" w:name="_ETM_Q42_750590"/>
      <w:bookmarkEnd w:id="22543"/>
      <w:r>
        <w:rPr>
          <w:rtl/>
        </w:rPr>
        <w:t>הציבורית</w:t>
      </w:r>
      <w:r>
        <w:rPr>
          <w:rFonts w:hint="cs"/>
          <w:rtl/>
        </w:rPr>
        <w:t>.</w:t>
      </w:r>
      <w:r>
        <w:rPr>
          <w:rtl/>
        </w:rPr>
        <w:t xml:space="preserve"> </w:t>
      </w:r>
    </w:p>
    <w:p w:rsidR="00BE54DA" w:rsidRDefault="00BE54DA" w:rsidP="002972BF">
      <w:pPr>
        <w:rPr>
          <w:rtl/>
        </w:rPr>
      </w:pPr>
    </w:p>
    <w:p w:rsidR="00BE54DA" w:rsidRDefault="00BE54DA" w:rsidP="00A428F1">
      <w:pPr>
        <w:rPr>
          <w:rtl/>
        </w:rPr>
      </w:pPr>
      <w:bookmarkStart w:id="22544" w:name="_ETM_Q42_756000"/>
      <w:bookmarkEnd w:id="22544"/>
      <w:r>
        <w:rPr>
          <w:rtl/>
        </w:rPr>
        <w:t xml:space="preserve">אני </w:t>
      </w:r>
      <w:bookmarkStart w:id="22545" w:name="_ETM_Q42_752480"/>
      <w:bookmarkEnd w:id="22545"/>
      <w:r>
        <w:rPr>
          <w:rtl/>
        </w:rPr>
        <w:t xml:space="preserve">חושב </w:t>
      </w:r>
      <w:bookmarkStart w:id="22546" w:name="_ETM_Q42_752660"/>
      <w:bookmarkEnd w:id="22546"/>
      <w:r>
        <w:rPr>
          <w:rtl/>
        </w:rPr>
        <w:t xml:space="preserve">שהגיע </w:t>
      </w:r>
      <w:bookmarkStart w:id="22547" w:name="_ETM_Q42_753050"/>
      <w:bookmarkEnd w:id="22547"/>
      <w:r>
        <w:rPr>
          <w:rtl/>
        </w:rPr>
        <w:t xml:space="preserve">הזמן </w:t>
      </w:r>
      <w:bookmarkStart w:id="22548" w:name="_ETM_Q42_754320"/>
      <w:bookmarkEnd w:id="22548"/>
      <w:r>
        <w:rPr>
          <w:rtl/>
        </w:rPr>
        <w:t>לעב</w:t>
      </w:r>
      <w:r>
        <w:rPr>
          <w:rFonts w:hint="cs"/>
          <w:rtl/>
        </w:rPr>
        <w:t>ו</w:t>
      </w:r>
      <w:r>
        <w:rPr>
          <w:rtl/>
        </w:rPr>
        <w:t xml:space="preserve">ר </w:t>
      </w:r>
      <w:bookmarkStart w:id="22549" w:name="_ETM_Q42_755250"/>
      <w:bookmarkEnd w:id="22549"/>
      <w:r>
        <w:rPr>
          <w:rtl/>
        </w:rPr>
        <w:t xml:space="preserve">ממילים </w:t>
      </w:r>
      <w:bookmarkStart w:id="22550" w:name="_ETM_Q42_755880"/>
      <w:bookmarkEnd w:id="22550"/>
      <w:r>
        <w:rPr>
          <w:rtl/>
        </w:rPr>
        <w:t>למעשים</w:t>
      </w:r>
      <w:r>
        <w:rPr>
          <w:rFonts w:hint="cs"/>
          <w:rtl/>
        </w:rPr>
        <w:t>.</w:t>
      </w:r>
      <w:r>
        <w:rPr>
          <w:rtl/>
        </w:rPr>
        <w:t xml:space="preserve"> </w:t>
      </w:r>
      <w:bookmarkStart w:id="22551" w:name="_ETM_Q42_756600"/>
      <w:bookmarkEnd w:id="22551"/>
      <w:r>
        <w:rPr>
          <w:rtl/>
        </w:rPr>
        <w:t xml:space="preserve">הגיע </w:t>
      </w:r>
      <w:bookmarkStart w:id="22552" w:name="_ETM_Q42_756929"/>
      <w:bookmarkEnd w:id="22552"/>
      <w:r>
        <w:rPr>
          <w:rtl/>
        </w:rPr>
        <w:t xml:space="preserve">הזמן </w:t>
      </w:r>
      <w:bookmarkStart w:id="22553" w:name="_ETM_Q42_757920"/>
      <w:bookmarkEnd w:id="22553"/>
      <w:r>
        <w:rPr>
          <w:rtl/>
        </w:rPr>
        <w:t>שה</w:t>
      </w:r>
      <w:bookmarkStart w:id="22554" w:name="_ETM_Q42_758670"/>
      <w:bookmarkEnd w:id="22554"/>
      <w:r>
        <w:rPr>
          <w:rtl/>
        </w:rPr>
        <w:t>משרד</w:t>
      </w:r>
      <w:r>
        <w:rPr>
          <w:rFonts w:hint="cs"/>
          <w:rtl/>
        </w:rPr>
        <w:t>, משרד</w:t>
      </w:r>
      <w:r>
        <w:rPr>
          <w:rtl/>
        </w:rPr>
        <w:t xml:space="preserve"> </w:t>
      </w:r>
      <w:bookmarkStart w:id="22555" w:name="_ETM_Q42_759000"/>
      <w:bookmarkEnd w:id="22555"/>
      <w:r>
        <w:rPr>
          <w:rtl/>
        </w:rPr>
        <w:t xml:space="preserve">העבודה </w:t>
      </w:r>
      <w:bookmarkStart w:id="22556" w:name="_ETM_Q42_759510"/>
      <w:bookmarkEnd w:id="22556"/>
      <w:r>
        <w:rPr>
          <w:rtl/>
        </w:rPr>
        <w:t>והרווחה</w:t>
      </w:r>
      <w:r>
        <w:rPr>
          <w:rFonts w:hint="cs"/>
          <w:rtl/>
        </w:rPr>
        <w:t>,</w:t>
      </w:r>
      <w:r>
        <w:rPr>
          <w:rtl/>
        </w:rPr>
        <w:t xml:space="preserve"> </w:t>
      </w:r>
      <w:bookmarkStart w:id="22557" w:name="_ETM_Q42_760600"/>
      <w:bookmarkEnd w:id="22557"/>
      <w:r>
        <w:rPr>
          <w:rtl/>
        </w:rPr>
        <w:t xml:space="preserve">יטפל </w:t>
      </w:r>
      <w:bookmarkStart w:id="22558" w:name="_ETM_Q42_761749"/>
      <w:bookmarkEnd w:id="22558"/>
      <w:r>
        <w:rPr>
          <w:rtl/>
        </w:rPr>
        <w:t xml:space="preserve">ויוסיף </w:t>
      </w:r>
      <w:bookmarkStart w:id="22559" w:name="_ETM_Q42_762259"/>
      <w:bookmarkEnd w:id="22559"/>
      <w:r>
        <w:rPr>
          <w:rtl/>
        </w:rPr>
        <w:t xml:space="preserve">עוד </w:t>
      </w:r>
      <w:bookmarkStart w:id="22560" w:name="_ETM_Q42_762589"/>
      <w:bookmarkEnd w:id="22560"/>
      <w:r>
        <w:rPr>
          <w:rtl/>
        </w:rPr>
        <w:t>תקינה</w:t>
      </w:r>
      <w:r>
        <w:rPr>
          <w:rFonts w:hint="cs"/>
          <w:rtl/>
        </w:rPr>
        <w:t>,</w:t>
      </w:r>
      <w:r>
        <w:rPr>
          <w:rtl/>
        </w:rPr>
        <w:t xml:space="preserve"> </w:t>
      </w:r>
      <w:bookmarkStart w:id="22561" w:name="_ETM_Q42_763520"/>
      <w:bookmarkEnd w:id="22561"/>
      <w:r>
        <w:rPr>
          <w:rtl/>
        </w:rPr>
        <w:t xml:space="preserve">כי </w:t>
      </w:r>
      <w:bookmarkStart w:id="22562" w:name="_ETM_Q42_763699"/>
      <w:bookmarkEnd w:id="22562"/>
      <w:r>
        <w:rPr>
          <w:rtl/>
        </w:rPr>
        <w:t xml:space="preserve">מחסור </w:t>
      </w:r>
      <w:bookmarkStart w:id="22563" w:name="_ETM_Q42_764119"/>
      <w:bookmarkEnd w:id="22563"/>
      <w:r>
        <w:rPr>
          <w:rtl/>
        </w:rPr>
        <w:t>ה</w:t>
      </w:r>
      <w:r>
        <w:rPr>
          <w:rFonts w:hint="cs"/>
          <w:rtl/>
        </w:rPr>
        <w:t>ת</w:t>
      </w:r>
      <w:r>
        <w:rPr>
          <w:rtl/>
        </w:rPr>
        <w:t>קי</w:t>
      </w:r>
      <w:r>
        <w:rPr>
          <w:rFonts w:hint="cs"/>
          <w:rtl/>
        </w:rPr>
        <w:t>נ</w:t>
      </w:r>
      <w:r>
        <w:rPr>
          <w:rtl/>
        </w:rPr>
        <w:t xml:space="preserve">ה </w:t>
      </w:r>
      <w:bookmarkStart w:id="22564" w:name="_ETM_Q42_764569"/>
      <w:bookmarkEnd w:id="22564"/>
      <w:r>
        <w:rPr>
          <w:rtl/>
        </w:rPr>
        <w:t xml:space="preserve">במערכת </w:t>
      </w:r>
      <w:bookmarkStart w:id="22565" w:name="_ETM_Q42_765499"/>
      <w:bookmarkEnd w:id="22565"/>
      <w:r>
        <w:rPr>
          <w:rtl/>
        </w:rPr>
        <w:t>הציבורית</w:t>
      </w:r>
      <w:r>
        <w:rPr>
          <w:rFonts w:hint="cs"/>
          <w:rtl/>
        </w:rPr>
        <w:t>,</w:t>
      </w:r>
      <w:r>
        <w:rPr>
          <w:rtl/>
        </w:rPr>
        <w:t xml:space="preserve"> </w:t>
      </w:r>
      <w:bookmarkStart w:id="22566" w:name="_ETM_Q42_766400"/>
      <w:bookmarkEnd w:id="22566"/>
      <w:r>
        <w:rPr>
          <w:rtl/>
        </w:rPr>
        <w:t xml:space="preserve">ברשויות </w:t>
      </w:r>
      <w:bookmarkStart w:id="22567" w:name="_ETM_Q42_766909"/>
      <w:bookmarkEnd w:id="22567"/>
      <w:r>
        <w:rPr>
          <w:rtl/>
        </w:rPr>
        <w:t>המקומיות</w:t>
      </w:r>
      <w:r>
        <w:rPr>
          <w:rFonts w:hint="cs"/>
          <w:rtl/>
        </w:rPr>
        <w:t>,</w:t>
      </w:r>
      <w:r>
        <w:rPr>
          <w:rtl/>
        </w:rPr>
        <w:t xml:space="preserve"> </w:t>
      </w:r>
      <w:bookmarkStart w:id="22568" w:name="_ETM_Q42_767689"/>
      <w:bookmarkEnd w:id="22568"/>
      <w:r>
        <w:rPr>
          <w:rtl/>
        </w:rPr>
        <w:t xml:space="preserve">לא </w:t>
      </w:r>
      <w:bookmarkStart w:id="22569" w:name="_ETM_Q42_767990"/>
      <w:bookmarkEnd w:id="22569"/>
      <w:r>
        <w:rPr>
          <w:rFonts w:hint="cs"/>
          <w:rtl/>
        </w:rPr>
        <w:t xml:space="preserve">מאפשר </w:t>
      </w:r>
      <w:bookmarkStart w:id="22570" w:name="_ETM_Q42_769099"/>
      <w:bookmarkEnd w:id="22570"/>
      <w:r>
        <w:rPr>
          <w:rtl/>
        </w:rPr>
        <w:t xml:space="preserve">טיפול </w:t>
      </w:r>
      <w:bookmarkStart w:id="22571" w:name="_ETM_Q42_769920"/>
      <w:bookmarkEnd w:id="22571"/>
      <w:r>
        <w:rPr>
          <w:rtl/>
        </w:rPr>
        <w:t xml:space="preserve">הגון </w:t>
      </w:r>
      <w:bookmarkStart w:id="22572" w:name="_ETM_Q42_770850"/>
      <w:bookmarkEnd w:id="22572"/>
      <w:r>
        <w:rPr>
          <w:rtl/>
        </w:rPr>
        <w:t xml:space="preserve">וטיפול </w:t>
      </w:r>
      <w:bookmarkStart w:id="22573" w:name="_ETM_Q42_771960"/>
      <w:bookmarkEnd w:id="22573"/>
      <w:r>
        <w:rPr>
          <w:rtl/>
        </w:rPr>
        <w:t xml:space="preserve">כמו </w:t>
      </w:r>
      <w:bookmarkStart w:id="22574" w:name="_ETM_Q42_772200"/>
      <w:bookmarkEnd w:id="22574"/>
      <w:r>
        <w:rPr>
          <w:rtl/>
        </w:rPr>
        <w:t xml:space="preserve">שצריך </w:t>
      </w:r>
      <w:bookmarkStart w:id="22575" w:name="_ETM_Q42_773110"/>
      <w:bookmarkEnd w:id="22575"/>
      <w:r>
        <w:rPr>
          <w:rFonts w:hint="cs"/>
          <w:rtl/>
        </w:rPr>
        <w:t>ל</w:t>
      </w:r>
      <w:r>
        <w:rPr>
          <w:rtl/>
        </w:rPr>
        <w:t>מטופלים</w:t>
      </w:r>
      <w:r>
        <w:rPr>
          <w:rFonts w:hint="cs"/>
          <w:rtl/>
        </w:rPr>
        <w:t>.</w:t>
      </w:r>
      <w:bookmarkStart w:id="22576" w:name="_ETM_Q42_776000"/>
      <w:bookmarkStart w:id="22577" w:name="_ETM_Q42_777000"/>
      <w:bookmarkStart w:id="22578" w:name="_ETM_Q42_774900"/>
      <w:bookmarkStart w:id="22579" w:name="TOR_Q43"/>
      <w:bookmarkEnd w:id="22576"/>
      <w:bookmarkEnd w:id="22577"/>
      <w:bookmarkEnd w:id="22578"/>
      <w:bookmarkEnd w:id="22579"/>
      <w:r w:rsidR="00A428F1">
        <w:rPr>
          <w:rFonts w:hint="cs"/>
          <w:rtl/>
        </w:rPr>
        <w:t xml:space="preserve"> </w:t>
      </w:r>
      <w:r>
        <w:rPr>
          <w:rFonts w:hint="cs"/>
          <w:rtl/>
        </w:rPr>
        <w:t xml:space="preserve">אני חושב שבמיוחד בפריפריה, במיוחד </w:t>
      </w:r>
      <w:bookmarkStart w:id="22580" w:name="_ETM_Q43_173870"/>
      <w:bookmarkEnd w:id="22580"/>
      <w:r>
        <w:rPr>
          <w:rFonts w:hint="cs"/>
          <w:rtl/>
        </w:rPr>
        <w:t xml:space="preserve">במועצות החלשות, גם ברשויות הערביות, כמעט </w:t>
      </w:r>
      <w:bookmarkStart w:id="22581" w:name="_ETM_Q43_181340"/>
      <w:bookmarkEnd w:id="22581"/>
      <w:r>
        <w:rPr>
          <w:rFonts w:hint="eastAsia"/>
          <w:rtl/>
        </w:rPr>
        <w:t>–</w:t>
      </w:r>
      <w:r>
        <w:rPr>
          <w:rFonts w:hint="cs"/>
          <w:rtl/>
        </w:rPr>
        <w:t xml:space="preserve"> 30%</w:t>
      </w:r>
      <w:r>
        <w:rPr>
          <w:rFonts w:hint="eastAsia"/>
          <w:rtl/>
        </w:rPr>
        <w:t>–</w:t>
      </w:r>
      <w:r>
        <w:rPr>
          <w:rFonts w:hint="cs"/>
          <w:rtl/>
        </w:rPr>
        <w:t xml:space="preserve">40% מהמשפחות </w:t>
      </w:r>
      <w:bookmarkStart w:id="22582" w:name="_ETM_Q43_176142"/>
      <w:bookmarkStart w:id="22583" w:name="_ETM_Q43_176279"/>
      <w:bookmarkStart w:id="22584" w:name="_ETM_Q43_185029"/>
      <w:bookmarkStart w:id="22585" w:name="_ETM_Q43_185720"/>
      <w:bookmarkStart w:id="22586" w:name="_ETM_Q43_186350"/>
      <w:bookmarkStart w:id="22587" w:name="_ETM_Q43_186859"/>
      <w:bookmarkEnd w:id="22582"/>
      <w:bookmarkEnd w:id="22583"/>
      <w:bookmarkEnd w:id="22584"/>
      <w:bookmarkEnd w:id="22585"/>
      <w:bookmarkEnd w:id="22586"/>
      <w:bookmarkEnd w:id="22587"/>
      <w:r>
        <w:rPr>
          <w:rtl/>
        </w:rPr>
        <w:t xml:space="preserve">מטופלות </w:t>
      </w:r>
      <w:bookmarkStart w:id="22588" w:name="_ETM_Q43_187520"/>
      <w:bookmarkStart w:id="22589" w:name="_ETM_Q43_188059"/>
      <w:bookmarkEnd w:id="22588"/>
      <w:bookmarkEnd w:id="22589"/>
      <w:r>
        <w:rPr>
          <w:rFonts w:hint="cs"/>
          <w:rtl/>
        </w:rPr>
        <w:t xml:space="preserve">ברווחה. </w:t>
      </w:r>
      <w:bookmarkStart w:id="22590" w:name="_ETM_Q43_192252"/>
      <w:bookmarkStart w:id="22591" w:name="_ETM_Q43_192381"/>
      <w:bookmarkStart w:id="22592" w:name="_ETM_Q43_192439"/>
      <w:bookmarkStart w:id="22593" w:name="_ETM_Q43_192517"/>
      <w:bookmarkStart w:id="22594" w:name="_ETM_Q43_188930"/>
      <w:bookmarkEnd w:id="22590"/>
      <w:bookmarkEnd w:id="22591"/>
      <w:bookmarkEnd w:id="22592"/>
      <w:bookmarkEnd w:id="22593"/>
      <w:bookmarkEnd w:id="22594"/>
      <w:r>
        <w:rPr>
          <w:rtl/>
        </w:rPr>
        <w:t>לכן</w:t>
      </w:r>
      <w:r>
        <w:rPr>
          <w:rFonts w:hint="cs"/>
          <w:rtl/>
        </w:rPr>
        <w:t>,</w:t>
      </w:r>
      <w:bookmarkStart w:id="22595" w:name="_ETM_Q43_188439"/>
      <w:bookmarkEnd w:id="22595"/>
      <w:r>
        <w:rPr>
          <w:rtl/>
        </w:rPr>
        <w:t xml:space="preserve"> </w:t>
      </w:r>
      <w:bookmarkStart w:id="22596" w:name="_ETM_Q43_190339"/>
      <w:bookmarkEnd w:id="22596"/>
      <w:r>
        <w:rPr>
          <w:rtl/>
        </w:rPr>
        <w:t xml:space="preserve">כדי </w:t>
      </w:r>
      <w:bookmarkStart w:id="22597" w:name="_ETM_Q43_190610"/>
      <w:bookmarkEnd w:id="22597"/>
      <w:r>
        <w:rPr>
          <w:rtl/>
        </w:rPr>
        <w:t xml:space="preserve">לתת </w:t>
      </w:r>
      <w:bookmarkStart w:id="22598" w:name="_ETM_Q43_190879"/>
      <w:bookmarkEnd w:id="22598"/>
      <w:r>
        <w:rPr>
          <w:rtl/>
        </w:rPr>
        <w:t xml:space="preserve">טיפול </w:t>
      </w:r>
      <w:bookmarkStart w:id="22599" w:name="_ETM_Q43_191389"/>
      <w:bookmarkStart w:id="22600" w:name="_ETM_Q43_191750"/>
      <w:bookmarkEnd w:id="22599"/>
      <w:bookmarkEnd w:id="22600"/>
      <w:r>
        <w:rPr>
          <w:rtl/>
        </w:rPr>
        <w:t xml:space="preserve">טוב </w:t>
      </w:r>
      <w:bookmarkStart w:id="22601" w:name="_ETM_Q43_192379"/>
      <w:bookmarkEnd w:id="22601"/>
      <w:r>
        <w:rPr>
          <w:rFonts w:hint="cs"/>
          <w:rtl/>
        </w:rPr>
        <w:t xml:space="preserve">יותר </w:t>
      </w:r>
      <w:r>
        <w:rPr>
          <w:rtl/>
        </w:rPr>
        <w:t xml:space="preserve">צריך </w:t>
      </w:r>
      <w:bookmarkStart w:id="22602" w:name="_ETM_Q43_192619"/>
      <w:bookmarkEnd w:id="22602"/>
      <w:r>
        <w:rPr>
          <w:rtl/>
        </w:rPr>
        <w:t xml:space="preserve">לאשר </w:t>
      </w:r>
      <w:bookmarkStart w:id="22603" w:name="_ETM_Q43_193070"/>
      <w:bookmarkEnd w:id="22603"/>
      <w:r>
        <w:rPr>
          <w:rtl/>
        </w:rPr>
        <w:t>תקינה</w:t>
      </w:r>
      <w:r>
        <w:rPr>
          <w:rFonts w:hint="cs"/>
          <w:rtl/>
        </w:rPr>
        <w:t>,</w:t>
      </w:r>
      <w:bookmarkStart w:id="22604" w:name="_ETM_Q43_190209"/>
      <w:bookmarkEnd w:id="22604"/>
      <w:r>
        <w:rPr>
          <w:rtl/>
        </w:rPr>
        <w:t xml:space="preserve"> </w:t>
      </w:r>
      <w:bookmarkStart w:id="22605" w:name="_ETM_Q43_193879"/>
      <w:bookmarkEnd w:id="22605"/>
      <w:r>
        <w:rPr>
          <w:rtl/>
        </w:rPr>
        <w:t xml:space="preserve">צריך </w:t>
      </w:r>
      <w:bookmarkStart w:id="22606" w:name="_ETM_Q43_194209"/>
      <w:bookmarkEnd w:id="22606"/>
      <w:r>
        <w:rPr>
          <w:rtl/>
        </w:rPr>
        <w:t>לתקצב</w:t>
      </w:r>
      <w:r>
        <w:rPr>
          <w:rFonts w:hint="cs"/>
          <w:rtl/>
        </w:rPr>
        <w:t>.</w:t>
      </w:r>
      <w:r>
        <w:rPr>
          <w:rtl/>
        </w:rPr>
        <w:t xml:space="preserve"> </w:t>
      </w:r>
      <w:bookmarkStart w:id="22607" w:name="_ETM_Q43_195259"/>
      <w:bookmarkEnd w:id="22607"/>
      <w:r>
        <w:rPr>
          <w:rtl/>
        </w:rPr>
        <w:t>לצערנו</w:t>
      </w:r>
      <w:r>
        <w:rPr>
          <w:rFonts w:hint="cs"/>
          <w:rtl/>
        </w:rPr>
        <w:t>,</w:t>
      </w:r>
      <w:r>
        <w:rPr>
          <w:rtl/>
        </w:rPr>
        <w:t xml:space="preserve"> </w:t>
      </w:r>
      <w:bookmarkStart w:id="22608" w:name="_ETM_Q43_195949"/>
      <w:bookmarkStart w:id="22609" w:name="_ETM_Q43_196070"/>
      <w:bookmarkEnd w:id="22608"/>
      <w:bookmarkEnd w:id="22609"/>
      <w:r>
        <w:rPr>
          <w:rFonts w:hint="cs"/>
          <w:rtl/>
        </w:rPr>
        <w:t>אנחנו</w:t>
      </w:r>
      <w:r>
        <w:rPr>
          <w:rtl/>
        </w:rPr>
        <w:t xml:space="preserve"> </w:t>
      </w:r>
      <w:bookmarkStart w:id="22610" w:name="_ETM_Q43_196880"/>
      <w:bookmarkEnd w:id="22610"/>
      <w:r>
        <w:rPr>
          <w:rtl/>
        </w:rPr>
        <w:t xml:space="preserve">שומעים </w:t>
      </w:r>
      <w:bookmarkStart w:id="22611" w:name="_ETM_Q43_197300"/>
      <w:bookmarkEnd w:id="22611"/>
      <w:r>
        <w:rPr>
          <w:rtl/>
        </w:rPr>
        <w:t xml:space="preserve">היום </w:t>
      </w:r>
      <w:bookmarkStart w:id="22612" w:name="_ETM_Q43_198140"/>
      <w:bookmarkEnd w:id="22612"/>
      <w:r>
        <w:rPr>
          <w:rtl/>
        </w:rPr>
        <w:t xml:space="preserve">שבמקום </w:t>
      </w:r>
      <w:bookmarkStart w:id="22613" w:name="_ETM_Q43_198680"/>
      <w:bookmarkEnd w:id="22613"/>
      <w:r>
        <w:rPr>
          <w:rtl/>
        </w:rPr>
        <w:t xml:space="preserve">להוסיף </w:t>
      </w:r>
      <w:bookmarkStart w:id="22614" w:name="_ETM_Q43_199039"/>
      <w:bookmarkEnd w:id="22614"/>
      <w:r>
        <w:rPr>
          <w:rtl/>
        </w:rPr>
        <w:t xml:space="preserve">תקציבים </w:t>
      </w:r>
      <w:bookmarkStart w:id="22615" w:name="_ETM_Q43_199970"/>
      <w:bookmarkEnd w:id="22615"/>
      <w:r>
        <w:rPr>
          <w:rtl/>
        </w:rPr>
        <w:t xml:space="preserve">לחברה </w:t>
      </w:r>
      <w:bookmarkStart w:id="22616" w:name="_ETM_Q43_200450"/>
      <w:bookmarkEnd w:id="22616"/>
      <w:r>
        <w:rPr>
          <w:rtl/>
        </w:rPr>
        <w:t>הערבית</w:t>
      </w:r>
      <w:r w:rsidR="00A428F1">
        <w:rPr>
          <w:rFonts w:hint="cs"/>
          <w:rtl/>
        </w:rPr>
        <w:t>,</w:t>
      </w:r>
      <w:r>
        <w:rPr>
          <w:rtl/>
        </w:rPr>
        <w:t xml:space="preserve"> </w:t>
      </w:r>
      <w:bookmarkStart w:id="22617" w:name="_ETM_Q43_201289"/>
      <w:bookmarkEnd w:id="22617"/>
      <w:r>
        <w:rPr>
          <w:rtl/>
        </w:rPr>
        <w:t xml:space="preserve">מקצצים </w:t>
      </w:r>
      <w:bookmarkStart w:id="22618" w:name="_ETM_Q43_202220"/>
      <w:bookmarkEnd w:id="22618"/>
      <w:r>
        <w:rPr>
          <w:rtl/>
        </w:rPr>
        <w:t>תקציבים</w:t>
      </w:r>
      <w:bookmarkStart w:id="22619" w:name="_ETM_Q43_199570"/>
      <w:bookmarkEnd w:id="22619"/>
      <w:r>
        <w:rPr>
          <w:rFonts w:hint="cs"/>
          <w:rtl/>
        </w:rPr>
        <w:t>,</w:t>
      </w:r>
      <w:r>
        <w:rPr>
          <w:rtl/>
        </w:rPr>
        <w:t xml:space="preserve"> </w:t>
      </w:r>
      <w:bookmarkStart w:id="22620" w:name="_ETM_Q43_202970"/>
      <w:bookmarkEnd w:id="22620"/>
      <w:r>
        <w:rPr>
          <w:rtl/>
        </w:rPr>
        <w:t>ו</w:t>
      </w:r>
      <w:r>
        <w:rPr>
          <w:rFonts w:hint="cs"/>
          <w:rtl/>
        </w:rPr>
        <w:t>השרה</w:t>
      </w:r>
      <w:r>
        <w:rPr>
          <w:rtl/>
        </w:rPr>
        <w:t xml:space="preserve"> </w:t>
      </w:r>
      <w:bookmarkStart w:id="22621" w:name="_ETM_Q43_203810"/>
      <w:bookmarkEnd w:id="22621"/>
      <w:r>
        <w:rPr>
          <w:rtl/>
        </w:rPr>
        <w:t xml:space="preserve">מאי </w:t>
      </w:r>
      <w:bookmarkStart w:id="22622" w:name="_ETM_Q43_204109"/>
      <w:bookmarkEnd w:id="22622"/>
      <w:r>
        <w:rPr>
          <w:rtl/>
        </w:rPr>
        <w:t xml:space="preserve">גולן </w:t>
      </w:r>
      <w:bookmarkStart w:id="22623" w:name="_ETM_Q43_204949"/>
      <w:bookmarkEnd w:id="22623"/>
      <w:r>
        <w:rPr>
          <w:rtl/>
        </w:rPr>
        <w:t xml:space="preserve">מעבירה </w:t>
      </w:r>
      <w:bookmarkStart w:id="22624" w:name="_ETM_Q43_205999"/>
      <w:bookmarkEnd w:id="22624"/>
      <w:r>
        <w:rPr>
          <w:rtl/>
        </w:rPr>
        <w:t xml:space="preserve">מהתקציב </w:t>
      </w:r>
      <w:bookmarkStart w:id="22625" w:name="_ETM_Q43_206779"/>
      <w:bookmarkEnd w:id="22625"/>
      <w:r>
        <w:rPr>
          <w:rtl/>
        </w:rPr>
        <w:t xml:space="preserve">של </w:t>
      </w:r>
      <w:bookmarkStart w:id="22626" w:name="_ETM_Q43_206899"/>
      <w:bookmarkStart w:id="22627" w:name="_ETM_Q43_211250"/>
      <w:bookmarkEnd w:id="22626"/>
      <w:bookmarkEnd w:id="22627"/>
      <w:r>
        <w:rPr>
          <w:rFonts w:hint="cs"/>
          <w:rtl/>
        </w:rPr>
        <w:t xml:space="preserve">550 כ-75 מיליון </w:t>
      </w:r>
      <w:r>
        <w:rPr>
          <w:rtl/>
        </w:rPr>
        <w:t xml:space="preserve">למטרות </w:t>
      </w:r>
      <w:bookmarkStart w:id="22628" w:name="_ETM_Q43_212000"/>
      <w:bookmarkEnd w:id="22628"/>
      <w:r>
        <w:rPr>
          <w:rtl/>
        </w:rPr>
        <w:t>אחרות</w:t>
      </w:r>
      <w:r>
        <w:rPr>
          <w:rFonts w:hint="cs"/>
          <w:rtl/>
        </w:rPr>
        <w:t>.</w:t>
      </w:r>
      <w:r>
        <w:rPr>
          <w:rtl/>
        </w:rPr>
        <w:t xml:space="preserve"> </w:t>
      </w:r>
      <w:bookmarkStart w:id="22629" w:name="_ETM_Q43_212420"/>
      <w:bookmarkStart w:id="22630" w:name="_ETM_Q43_233100"/>
      <w:bookmarkEnd w:id="22629"/>
      <w:bookmarkEnd w:id="22630"/>
      <w:r>
        <w:rPr>
          <w:rtl/>
        </w:rPr>
        <w:t xml:space="preserve">השאלה </w:t>
      </w:r>
      <w:bookmarkStart w:id="22631" w:name="_ETM_Q43_212840"/>
      <w:bookmarkEnd w:id="22631"/>
      <w:r>
        <w:rPr>
          <w:rtl/>
        </w:rPr>
        <w:t>היא</w:t>
      </w:r>
      <w:r>
        <w:rPr>
          <w:rFonts w:hint="cs"/>
          <w:rtl/>
        </w:rPr>
        <w:t>:</w:t>
      </w:r>
      <w:r>
        <w:rPr>
          <w:rtl/>
        </w:rPr>
        <w:t xml:space="preserve"> </w:t>
      </w:r>
      <w:bookmarkStart w:id="22632" w:name="_ETM_Q43_213430"/>
      <w:bookmarkEnd w:id="22632"/>
      <w:r>
        <w:rPr>
          <w:rFonts w:hint="cs"/>
          <w:rtl/>
        </w:rPr>
        <w:t>ה</w:t>
      </w:r>
      <w:r>
        <w:rPr>
          <w:rtl/>
        </w:rPr>
        <w:t xml:space="preserve">אם </w:t>
      </w:r>
      <w:bookmarkStart w:id="22633" w:name="_ETM_Q43_213880"/>
      <w:bookmarkEnd w:id="22633"/>
      <w:r>
        <w:rPr>
          <w:rtl/>
        </w:rPr>
        <w:t xml:space="preserve">זה </w:t>
      </w:r>
      <w:bookmarkStart w:id="22634" w:name="_ETM_Q43_214720"/>
      <w:bookmarkEnd w:id="22634"/>
      <w:r>
        <w:rPr>
          <w:rtl/>
        </w:rPr>
        <w:t xml:space="preserve">נקרא </w:t>
      </w:r>
      <w:bookmarkStart w:id="22635" w:name="_ETM_Q43_215079"/>
      <w:bookmarkEnd w:id="22635"/>
      <w:r>
        <w:rPr>
          <w:rtl/>
        </w:rPr>
        <w:t>שוויון</w:t>
      </w:r>
      <w:r>
        <w:rPr>
          <w:rFonts w:hint="cs"/>
          <w:rtl/>
        </w:rPr>
        <w:t>?</w:t>
      </w:r>
      <w:bookmarkStart w:id="22636" w:name="_ETM_Q43_213170"/>
      <w:bookmarkEnd w:id="22636"/>
      <w:r>
        <w:rPr>
          <w:rtl/>
        </w:rPr>
        <w:t xml:space="preserve"> </w:t>
      </w:r>
      <w:bookmarkStart w:id="22637" w:name="_ETM_Q43_216249"/>
      <w:bookmarkEnd w:id="22637"/>
      <w:r>
        <w:rPr>
          <w:rtl/>
        </w:rPr>
        <w:t xml:space="preserve">הגיע </w:t>
      </w:r>
      <w:bookmarkStart w:id="22638" w:name="_ETM_Q43_216609"/>
      <w:bookmarkEnd w:id="22638"/>
      <w:r>
        <w:rPr>
          <w:rtl/>
        </w:rPr>
        <w:t xml:space="preserve">הזמן </w:t>
      </w:r>
      <w:bookmarkStart w:id="22639" w:name="_ETM_Q43_217030"/>
      <w:bookmarkEnd w:id="22639"/>
      <w:r>
        <w:rPr>
          <w:rtl/>
        </w:rPr>
        <w:t xml:space="preserve">לטפל </w:t>
      </w:r>
      <w:bookmarkStart w:id="22640" w:name="_ETM_Q43_217449"/>
      <w:bookmarkEnd w:id="22640"/>
      <w:r>
        <w:rPr>
          <w:rtl/>
        </w:rPr>
        <w:t xml:space="preserve">בחברה </w:t>
      </w:r>
      <w:bookmarkStart w:id="22641" w:name="_ETM_Q43_217809"/>
      <w:bookmarkEnd w:id="22641"/>
      <w:r>
        <w:rPr>
          <w:rtl/>
        </w:rPr>
        <w:t xml:space="preserve">הערבית </w:t>
      </w:r>
      <w:bookmarkStart w:id="22642" w:name="_ETM_Q43_218540"/>
      <w:bookmarkStart w:id="22643" w:name="_ETM_Q43_218899"/>
      <w:bookmarkEnd w:id="22642"/>
      <w:bookmarkEnd w:id="22643"/>
      <w:r>
        <w:rPr>
          <w:rtl/>
        </w:rPr>
        <w:t xml:space="preserve">כמו </w:t>
      </w:r>
      <w:bookmarkStart w:id="22644" w:name="_ETM_Q43_219079"/>
      <w:bookmarkEnd w:id="22644"/>
      <w:r>
        <w:rPr>
          <w:rtl/>
        </w:rPr>
        <w:t>שצריך</w:t>
      </w:r>
      <w:r>
        <w:rPr>
          <w:rFonts w:hint="cs"/>
          <w:rtl/>
        </w:rPr>
        <w:t>.</w:t>
      </w:r>
      <w:r>
        <w:rPr>
          <w:rtl/>
        </w:rPr>
        <w:t xml:space="preserve"> </w:t>
      </w:r>
      <w:bookmarkStart w:id="22645" w:name="_ETM_Q43_219530"/>
      <w:bookmarkEnd w:id="22645"/>
      <w:r>
        <w:rPr>
          <w:rtl/>
        </w:rPr>
        <w:t xml:space="preserve">תודה </w:t>
      </w:r>
      <w:bookmarkStart w:id="22646" w:name="_ETM_Q43_219770"/>
      <w:bookmarkEnd w:id="22646"/>
      <w:r>
        <w:rPr>
          <w:rtl/>
        </w:rPr>
        <w:t>רבה</w:t>
      </w:r>
      <w:r>
        <w:rPr>
          <w:rFonts w:hint="cs"/>
          <w:rtl/>
        </w:rPr>
        <w:t>.</w:t>
      </w:r>
      <w:r>
        <w:rPr>
          <w:rtl/>
        </w:rPr>
        <w:t xml:space="preserve"> </w:t>
      </w:r>
      <w:bookmarkStart w:id="22647" w:name="_ETM_Q43_220430"/>
      <w:bookmarkEnd w:id="22647"/>
    </w:p>
    <w:p w:rsidR="00BE54DA" w:rsidRDefault="00BE54DA" w:rsidP="002972BF">
      <w:pPr>
        <w:rPr>
          <w:rtl/>
        </w:rPr>
      </w:pPr>
    </w:p>
    <w:p w:rsidR="00BE54DA" w:rsidRDefault="00BE54DA" w:rsidP="002972BF">
      <w:pPr>
        <w:pStyle w:val="af6"/>
        <w:keepNext/>
        <w:rPr>
          <w:rtl/>
        </w:rPr>
      </w:pPr>
      <w:r w:rsidRPr="000A3D4E">
        <w:rPr>
          <w:rStyle w:val="TagStyle"/>
          <w:rtl/>
        </w:rPr>
        <w:t xml:space="preserve"> &lt;&lt; יור &gt;&gt; </w:t>
      </w:r>
      <w:r>
        <w:rPr>
          <w:rtl/>
        </w:rPr>
        <w:t>היו"ר משה רוט:</w:t>
      </w:r>
      <w:r w:rsidRPr="000A3D4E">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tl/>
        </w:rPr>
        <w:t>תודה</w:t>
      </w:r>
      <w:r>
        <w:rPr>
          <w:rFonts w:hint="cs"/>
          <w:rtl/>
        </w:rPr>
        <w:t xml:space="preserve"> רבה.</w:t>
      </w:r>
      <w:r>
        <w:rPr>
          <w:rtl/>
        </w:rPr>
        <w:t xml:space="preserve"> </w:t>
      </w:r>
      <w:bookmarkStart w:id="22648" w:name="_ETM_Q43_222359"/>
      <w:bookmarkEnd w:id="22648"/>
      <w:r>
        <w:rPr>
          <w:rtl/>
        </w:rPr>
        <w:t xml:space="preserve">ישיב </w:t>
      </w:r>
      <w:bookmarkStart w:id="22649" w:name="_ETM_Q43_222719"/>
      <w:bookmarkEnd w:id="22649"/>
      <w:r>
        <w:rPr>
          <w:rtl/>
        </w:rPr>
        <w:t xml:space="preserve">על </w:t>
      </w:r>
      <w:bookmarkStart w:id="22650" w:name="_ETM_Q43_222809"/>
      <w:bookmarkEnd w:id="22650"/>
      <w:r>
        <w:rPr>
          <w:rtl/>
        </w:rPr>
        <w:t xml:space="preserve">ההצעה </w:t>
      </w:r>
      <w:bookmarkStart w:id="22651" w:name="_ETM_Q43_224120"/>
      <w:bookmarkEnd w:id="22651"/>
      <w:r>
        <w:rPr>
          <w:rFonts w:hint="cs"/>
          <w:rtl/>
        </w:rPr>
        <w:t>השר עמיחי</w:t>
      </w:r>
      <w:r>
        <w:rPr>
          <w:rtl/>
        </w:rPr>
        <w:t xml:space="preserve"> </w:t>
      </w:r>
      <w:bookmarkStart w:id="22652" w:name="_ETM_Q43_225229"/>
      <w:bookmarkEnd w:id="22652"/>
      <w:r>
        <w:rPr>
          <w:rtl/>
        </w:rPr>
        <w:t>ש</w:t>
      </w:r>
      <w:r>
        <w:rPr>
          <w:rFonts w:hint="cs"/>
          <w:rtl/>
        </w:rPr>
        <w:t>י</w:t>
      </w:r>
      <w:r>
        <w:rPr>
          <w:rtl/>
        </w:rPr>
        <w:t>קלי</w:t>
      </w:r>
      <w:r w:rsidR="00A428F1">
        <w:rPr>
          <w:rFonts w:hint="cs"/>
          <w:rtl/>
        </w:rPr>
        <w:t>,</w:t>
      </w:r>
      <w:r>
        <w:rPr>
          <w:rtl/>
        </w:rPr>
        <w:t xml:space="preserve"> </w:t>
      </w:r>
      <w:bookmarkStart w:id="22653" w:name="_ETM_Q43_225680"/>
      <w:bookmarkEnd w:id="22653"/>
      <w:r>
        <w:rPr>
          <w:rtl/>
        </w:rPr>
        <w:t xml:space="preserve">במקום </w:t>
      </w:r>
      <w:bookmarkStart w:id="22654" w:name="_ETM_Q43_226340"/>
      <w:bookmarkEnd w:id="22654"/>
      <w:r>
        <w:rPr>
          <w:rtl/>
        </w:rPr>
        <w:t xml:space="preserve">שר </w:t>
      </w:r>
      <w:bookmarkStart w:id="22655" w:name="_ETM_Q43_226580"/>
      <w:bookmarkEnd w:id="22655"/>
      <w:r>
        <w:rPr>
          <w:rtl/>
        </w:rPr>
        <w:t xml:space="preserve">הרווחה </w:t>
      </w:r>
      <w:bookmarkStart w:id="22656" w:name="_ETM_Q43_226970"/>
      <w:bookmarkEnd w:id="22656"/>
      <w:r>
        <w:rPr>
          <w:rtl/>
        </w:rPr>
        <w:t xml:space="preserve">והביטחון </w:t>
      </w:r>
      <w:bookmarkStart w:id="22657" w:name="_ETM_Q43_227540"/>
      <w:bookmarkEnd w:id="22657"/>
      <w:r>
        <w:rPr>
          <w:rFonts w:hint="cs"/>
          <w:rtl/>
        </w:rPr>
        <w:t>החברתי.</w:t>
      </w:r>
      <w:r>
        <w:rPr>
          <w:rtl/>
        </w:rPr>
        <w:t xml:space="preserve"> </w:t>
      </w:r>
      <w:bookmarkStart w:id="22658" w:name="_ETM_Q43_228470"/>
      <w:bookmarkEnd w:id="22658"/>
      <w:r>
        <w:rPr>
          <w:rtl/>
        </w:rPr>
        <w:t>בבקשה</w:t>
      </w:r>
      <w:r>
        <w:rPr>
          <w:rFonts w:hint="cs"/>
          <w:rtl/>
        </w:rPr>
        <w:t>, אדוני.</w:t>
      </w:r>
      <w:bookmarkStart w:id="22659" w:name="_ETM_Q43_232490"/>
      <w:bookmarkStart w:id="22660" w:name="_ETM_Q43_233090"/>
      <w:bookmarkEnd w:id="22659"/>
      <w:bookmarkEnd w:id="22660"/>
    </w:p>
    <w:p w:rsidR="00BE54DA" w:rsidRDefault="00BE54DA" w:rsidP="002972BF">
      <w:pPr>
        <w:rPr>
          <w:rtl/>
        </w:rPr>
      </w:pPr>
    </w:p>
    <w:p w:rsidR="00BE54DA" w:rsidRDefault="00BE54DA" w:rsidP="002972BF">
      <w:pPr>
        <w:pStyle w:val="a4"/>
        <w:keepNext/>
        <w:rPr>
          <w:rtl/>
        </w:rPr>
      </w:pPr>
      <w:r w:rsidRPr="000A3D4E">
        <w:rPr>
          <w:rStyle w:val="TagStyle"/>
          <w:rtl/>
        </w:rPr>
        <w:t xml:space="preserve"> &lt;&lt; דובר &gt;&gt; </w:t>
      </w:r>
      <w:bookmarkStart w:id="22661" w:name="_Toc193372781"/>
      <w:bookmarkStart w:id="22662" w:name="_Toc193383234"/>
      <w:bookmarkStart w:id="22663" w:name="_Toc193384248"/>
      <w:bookmarkStart w:id="22664" w:name="_Toc193384509"/>
      <w:r>
        <w:rPr>
          <w:rtl/>
        </w:rPr>
        <w:t>שר התפוצות והמאבק באנטישמיות עמיחי שיקלי:</w:t>
      </w:r>
      <w:bookmarkEnd w:id="22661"/>
      <w:bookmarkEnd w:id="22662"/>
      <w:bookmarkEnd w:id="22663"/>
      <w:bookmarkEnd w:id="22664"/>
      <w:r w:rsidRPr="000A3D4E">
        <w:rPr>
          <w:rStyle w:val="TagStyle"/>
          <w:rtl/>
        </w:rPr>
        <w:t xml:space="preserve"> &lt;&lt; דובר &gt;&gt;</w:t>
      </w:r>
      <w:r>
        <w:rPr>
          <w:rtl/>
        </w:rPr>
        <w:t xml:space="preserve"> </w:t>
      </w:r>
    </w:p>
    <w:p w:rsidR="00BE54DA" w:rsidRDefault="00BE54DA" w:rsidP="00D05E6D">
      <w:pPr>
        <w:rPr>
          <w:rtl/>
        </w:rPr>
      </w:pPr>
    </w:p>
    <w:p w:rsidR="00A428F1" w:rsidRDefault="00BE54DA" w:rsidP="002972BF">
      <w:pPr>
        <w:rPr>
          <w:rtl/>
        </w:rPr>
      </w:pPr>
      <w:bookmarkStart w:id="22665" w:name="_ETM_Q43_239659"/>
      <w:bookmarkEnd w:id="22665"/>
      <w:r>
        <w:rPr>
          <w:rtl/>
        </w:rPr>
        <w:t xml:space="preserve">כבוד </w:t>
      </w:r>
      <w:bookmarkStart w:id="22666" w:name="_ETM_Q43_239870"/>
      <w:bookmarkEnd w:id="22666"/>
      <w:r>
        <w:rPr>
          <w:rtl/>
        </w:rPr>
        <w:t>היושב-ראש</w:t>
      </w:r>
      <w:r>
        <w:rPr>
          <w:rFonts w:hint="cs"/>
          <w:rtl/>
        </w:rPr>
        <w:t>,</w:t>
      </w:r>
      <w:r>
        <w:rPr>
          <w:rtl/>
        </w:rPr>
        <w:t xml:space="preserve"> </w:t>
      </w:r>
      <w:bookmarkStart w:id="22667" w:name="_ETM_Q43_240379"/>
      <w:bookmarkEnd w:id="22667"/>
      <w:r>
        <w:rPr>
          <w:rtl/>
        </w:rPr>
        <w:t xml:space="preserve">חבריי </w:t>
      </w:r>
      <w:bookmarkStart w:id="22668" w:name="_ETM_Q43_240739"/>
      <w:bookmarkEnd w:id="22668"/>
      <w:r>
        <w:rPr>
          <w:rtl/>
        </w:rPr>
        <w:t xml:space="preserve">חברי </w:t>
      </w:r>
      <w:bookmarkStart w:id="22669" w:name="_ETM_Q43_241039"/>
      <w:bookmarkEnd w:id="22669"/>
      <w:r>
        <w:rPr>
          <w:rtl/>
        </w:rPr>
        <w:t>הכנסת</w:t>
      </w:r>
      <w:r>
        <w:rPr>
          <w:rFonts w:hint="cs"/>
          <w:rtl/>
        </w:rPr>
        <w:t>,</w:t>
      </w:r>
      <w:r>
        <w:rPr>
          <w:rtl/>
        </w:rPr>
        <w:t xml:space="preserve"> </w:t>
      </w:r>
      <w:bookmarkStart w:id="22670" w:name="_ETM_Q43_241460"/>
      <w:bookmarkEnd w:id="22670"/>
      <w:r>
        <w:rPr>
          <w:rtl/>
        </w:rPr>
        <w:t xml:space="preserve">להלן </w:t>
      </w:r>
      <w:bookmarkStart w:id="22671" w:name="_ETM_Q43_241969"/>
      <w:bookmarkEnd w:id="22671"/>
      <w:r>
        <w:rPr>
          <w:rtl/>
        </w:rPr>
        <w:t xml:space="preserve">תשובת </w:t>
      </w:r>
      <w:bookmarkStart w:id="22672" w:name="_ETM_Q43_242570"/>
      <w:bookmarkEnd w:id="22672"/>
      <w:r>
        <w:rPr>
          <w:rtl/>
        </w:rPr>
        <w:t xml:space="preserve">שר </w:t>
      </w:r>
      <w:bookmarkStart w:id="22673" w:name="_ETM_Q43_242869"/>
      <w:bookmarkEnd w:id="22673"/>
      <w:r>
        <w:rPr>
          <w:rtl/>
        </w:rPr>
        <w:t>הרווחה</w:t>
      </w:r>
      <w:r>
        <w:rPr>
          <w:rFonts w:hint="cs"/>
          <w:rtl/>
        </w:rPr>
        <w:t>:</w:t>
      </w:r>
      <w:r>
        <w:rPr>
          <w:rtl/>
        </w:rPr>
        <w:t xml:space="preserve"> </w:t>
      </w:r>
      <w:bookmarkStart w:id="22674" w:name="_ETM_Q43_245049"/>
      <w:bookmarkEnd w:id="22674"/>
      <w:r>
        <w:rPr>
          <w:rtl/>
        </w:rPr>
        <w:t xml:space="preserve">אני </w:t>
      </w:r>
      <w:bookmarkStart w:id="22675" w:name="_ETM_Q43_245259"/>
      <w:bookmarkEnd w:id="22675"/>
      <w:r>
        <w:rPr>
          <w:rtl/>
        </w:rPr>
        <w:t xml:space="preserve">עומד </w:t>
      </w:r>
      <w:bookmarkStart w:id="22676" w:name="_ETM_Q43_245470"/>
      <w:bookmarkEnd w:id="22676"/>
      <w:r>
        <w:rPr>
          <w:rFonts w:hint="cs"/>
          <w:rtl/>
        </w:rPr>
        <w:t>ב</w:t>
      </w:r>
      <w:bookmarkStart w:id="22677" w:name="_ETM_Q43_244750"/>
      <w:bookmarkEnd w:id="22677"/>
      <w:r>
        <w:rPr>
          <w:rtl/>
        </w:rPr>
        <w:t xml:space="preserve">פניכם </w:t>
      </w:r>
      <w:bookmarkStart w:id="22678" w:name="_ETM_Q43_245920"/>
      <w:bookmarkEnd w:id="22678"/>
      <w:r>
        <w:rPr>
          <w:rtl/>
        </w:rPr>
        <w:t xml:space="preserve">היום </w:t>
      </w:r>
      <w:bookmarkStart w:id="22679" w:name="_ETM_Q43_246549"/>
      <w:bookmarkEnd w:id="22679"/>
      <w:r>
        <w:rPr>
          <w:rtl/>
        </w:rPr>
        <w:t xml:space="preserve">כדי </w:t>
      </w:r>
      <w:bookmarkStart w:id="22680" w:name="_ETM_Q43_246819"/>
      <w:bookmarkEnd w:id="22680"/>
      <w:r>
        <w:rPr>
          <w:rtl/>
        </w:rPr>
        <w:t xml:space="preserve">להשיב </w:t>
      </w:r>
      <w:bookmarkStart w:id="22681" w:name="_ETM_Q43_247180"/>
      <w:bookmarkEnd w:id="22681"/>
      <w:r>
        <w:rPr>
          <w:rFonts w:hint="cs"/>
          <w:rtl/>
        </w:rPr>
        <w:t>ע</w:t>
      </w:r>
      <w:r>
        <w:rPr>
          <w:rtl/>
        </w:rPr>
        <w:t>ל</w:t>
      </w:r>
      <w:r>
        <w:rPr>
          <w:rFonts w:hint="cs"/>
          <w:rtl/>
        </w:rPr>
        <w:t xml:space="preserve"> </w:t>
      </w:r>
      <w:r>
        <w:rPr>
          <w:rtl/>
        </w:rPr>
        <w:t xml:space="preserve">הצעה </w:t>
      </w:r>
      <w:bookmarkStart w:id="22682" w:name="_ETM_Q43_247450"/>
      <w:bookmarkEnd w:id="22682"/>
      <w:r>
        <w:rPr>
          <w:rtl/>
        </w:rPr>
        <w:t xml:space="preserve">דחופה </w:t>
      </w:r>
      <w:bookmarkStart w:id="22683" w:name="_ETM_Q43_247780"/>
      <w:bookmarkEnd w:id="22683"/>
      <w:r>
        <w:rPr>
          <w:rtl/>
        </w:rPr>
        <w:t>לסדר</w:t>
      </w:r>
      <w:r>
        <w:rPr>
          <w:rFonts w:hint="cs"/>
          <w:rtl/>
        </w:rPr>
        <w:t>-היום</w:t>
      </w:r>
      <w:r>
        <w:rPr>
          <w:rtl/>
        </w:rPr>
        <w:t xml:space="preserve"> </w:t>
      </w:r>
      <w:bookmarkStart w:id="22684" w:name="_ETM_Q43_248080"/>
      <w:bookmarkEnd w:id="22684"/>
      <w:r>
        <w:rPr>
          <w:rtl/>
        </w:rPr>
        <w:t xml:space="preserve">שהועלתה </w:t>
      </w:r>
      <w:bookmarkStart w:id="22685" w:name="_ETM_Q43_248409"/>
      <w:bookmarkEnd w:id="22685"/>
      <w:r>
        <w:rPr>
          <w:rtl/>
        </w:rPr>
        <w:t>ע</w:t>
      </w:r>
      <w:r>
        <w:rPr>
          <w:rFonts w:hint="cs"/>
          <w:rtl/>
        </w:rPr>
        <w:t>ל ידי</w:t>
      </w:r>
      <w:r>
        <w:rPr>
          <w:rtl/>
        </w:rPr>
        <w:t xml:space="preserve"> </w:t>
      </w:r>
      <w:bookmarkStart w:id="22686" w:name="_ETM_Q43_248649"/>
      <w:bookmarkEnd w:id="22686"/>
      <w:r>
        <w:rPr>
          <w:rtl/>
        </w:rPr>
        <w:t xml:space="preserve">חברי </w:t>
      </w:r>
      <w:bookmarkStart w:id="22687" w:name="_ETM_Q43_248979"/>
      <w:bookmarkEnd w:id="22687"/>
      <w:r>
        <w:rPr>
          <w:rtl/>
        </w:rPr>
        <w:t xml:space="preserve">הכנסת </w:t>
      </w:r>
      <w:bookmarkStart w:id="22688" w:name="_ETM_Q43_249610"/>
      <w:bookmarkEnd w:id="22688"/>
      <w:r>
        <w:rPr>
          <w:rFonts w:hint="cs"/>
          <w:rtl/>
        </w:rPr>
        <w:t xml:space="preserve">צגה מלקו, </w:t>
      </w:r>
      <w:bookmarkStart w:id="22689" w:name="_ETM_Q43_250240"/>
      <w:bookmarkStart w:id="22690" w:name="_ETM_Q43_250569"/>
      <w:bookmarkStart w:id="22691" w:name="_ETM_Q43_251620"/>
      <w:bookmarkEnd w:id="22689"/>
      <w:bookmarkEnd w:id="22690"/>
      <w:bookmarkEnd w:id="22691"/>
      <w:r>
        <w:rPr>
          <w:rFonts w:hint="cs"/>
          <w:rtl/>
        </w:rPr>
        <w:t>ח</w:t>
      </w:r>
      <w:r>
        <w:rPr>
          <w:rtl/>
        </w:rPr>
        <w:t>וג'יראת</w:t>
      </w:r>
      <w:r>
        <w:rPr>
          <w:rFonts w:hint="cs"/>
          <w:rtl/>
        </w:rPr>
        <w:t xml:space="preserve">, אלהרר </w:t>
      </w:r>
      <w:bookmarkStart w:id="22692" w:name="_ETM_Q43_252280"/>
      <w:bookmarkStart w:id="22693" w:name="_ETM_Q43_252700"/>
      <w:bookmarkStart w:id="22694" w:name="_ETM_Q43_253530"/>
      <w:bookmarkEnd w:id="22692"/>
      <w:bookmarkEnd w:id="22693"/>
      <w:bookmarkEnd w:id="22694"/>
      <w:r>
        <w:rPr>
          <w:rFonts w:hint="cs"/>
          <w:rtl/>
        </w:rPr>
        <w:t>וטיבי בנוגע</w:t>
      </w:r>
      <w:bookmarkStart w:id="22695" w:name="_ETM_Q43_248091"/>
      <w:bookmarkEnd w:id="22695"/>
      <w:r>
        <w:rPr>
          <w:rtl/>
        </w:rPr>
        <w:t xml:space="preserve"> </w:t>
      </w:r>
      <w:bookmarkStart w:id="22696" w:name="_ETM_Q43_253799"/>
      <w:bookmarkEnd w:id="22696"/>
      <w:r>
        <w:rPr>
          <w:rtl/>
        </w:rPr>
        <w:t>לק</w:t>
      </w:r>
      <w:r>
        <w:rPr>
          <w:rFonts w:hint="cs"/>
          <w:rtl/>
        </w:rPr>
        <w:t>ביע</w:t>
      </w:r>
      <w:r>
        <w:rPr>
          <w:rtl/>
        </w:rPr>
        <w:t xml:space="preserve">ת </w:t>
      </w:r>
      <w:bookmarkStart w:id="22697" w:name="_ETM_Q43_254069"/>
      <w:bookmarkEnd w:id="22697"/>
      <w:r>
        <w:rPr>
          <w:rtl/>
        </w:rPr>
        <w:t xml:space="preserve">מפתח </w:t>
      </w:r>
      <w:bookmarkStart w:id="22698" w:name="_ETM_Q43_254490"/>
      <w:bookmarkEnd w:id="22698"/>
      <w:r>
        <w:rPr>
          <w:rtl/>
        </w:rPr>
        <w:t xml:space="preserve">תקינה </w:t>
      </w:r>
      <w:bookmarkStart w:id="22699" w:name="_ETM_Q43_254909"/>
      <w:bookmarkEnd w:id="22699"/>
      <w:r>
        <w:rPr>
          <w:rtl/>
        </w:rPr>
        <w:t xml:space="preserve">כמענה </w:t>
      </w:r>
      <w:bookmarkStart w:id="22700" w:name="_ETM_Q43_255299"/>
      <w:bookmarkEnd w:id="22700"/>
      <w:r>
        <w:rPr>
          <w:rFonts w:hint="cs"/>
          <w:rtl/>
        </w:rPr>
        <w:t>ל</w:t>
      </w:r>
      <w:r>
        <w:rPr>
          <w:rtl/>
        </w:rPr>
        <w:t xml:space="preserve">מצוקת </w:t>
      </w:r>
      <w:bookmarkStart w:id="22701" w:name="_ETM_Q43_255750"/>
      <w:bookmarkEnd w:id="22701"/>
      <w:r>
        <w:rPr>
          <w:rtl/>
        </w:rPr>
        <w:t xml:space="preserve">כוח </w:t>
      </w:r>
      <w:bookmarkStart w:id="22702" w:name="_ETM_Q43_256020"/>
      <w:bookmarkEnd w:id="22702"/>
      <w:r>
        <w:rPr>
          <w:rtl/>
        </w:rPr>
        <w:t xml:space="preserve">האדם </w:t>
      </w:r>
      <w:bookmarkStart w:id="22703" w:name="_ETM_Q43_256319"/>
      <w:bookmarkEnd w:id="22703"/>
      <w:r>
        <w:rPr>
          <w:rtl/>
        </w:rPr>
        <w:t xml:space="preserve">של </w:t>
      </w:r>
      <w:bookmarkStart w:id="22704" w:name="_ETM_Q43_256500"/>
      <w:bookmarkEnd w:id="22704"/>
      <w:r>
        <w:rPr>
          <w:rtl/>
        </w:rPr>
        <w:t xml:space="preserve">העובדים </w:t>
      </w:r>
      <w:bookmarkStart w:id="22705" w:name="_ETM_Q43_256860"/>
      <w:bookmarkEnd w:id="22705"/>
      <w:r>
        <w:rPr>
          <w:rtl/>
        </w:rPr>
        <w:t xml:space="preserve">הסוציאליים </w:t>
      </w:r>
      <w:bookmarkStart w:id="22706" w:name="_ETM_Q43_257430"/>
      <w:bookmarkEnd w:id="22706"/>
      <w:r>
        <w:rPr>
          <w:rFonts w:hint="cs"/>
          <w:rtl/>
        </w:rPr>
        <w:t>ב</w:t>
      </w:r>
      <w:r>
        <w:rPr>
          <w:rtl/>
        </w:rPr>
        <w:t xml:space="preserve">מדינת </w:t>
      </w:r>
      <w:bookmarkStart w:id="22707" w:name="_ETM_Q43_257819"/>
      <w:bookmarkEnd w:id="22707"/>
      <w:r>
        <w:rPr>
          <w:rtl/>
        </w:rPr>
        <w:t>ישראל</w:t>
      </w:r>
      <w:r>
        <w:rPr>
          <w:rFonts w:hint="cs"/>
          <w:rtl/>
        </w:rPr>
        <w:t xml:space="preserve">. </w:t>
      </w:r>
      <w:bookmarkStart w:id="22708" w:name="_ETM_Q43_259490"/>
      <w:bookmarkStart w:id="22709" w:name="_ETM_Q43_253190"/>
      <w:bookmarkEnd w:id="22708"/>
      <w:bookmarkEnd w:id="22709"/>
      <w:r>
        <w:rPr>
          <w:rtl/>
        </w:rPr>
        <w:t xml:space="preserve">הנושא </w:t>
      </w:r>
      <w:bookmarkStart w:id="22710" w:name="_ETM_Q43_259850"/>
      <w:bookmarkEnd w:id="22710"/>
      <w:r>
        <w:rPr>
          <w:rFonts w:hint="cs"/>
          <w:rtl/>
        </w:rPr>
        <w:t>שהועלה</w:t>
      </w:r>
      <w:r>
        <w:rPr>
          <w:rtl/>
        </w:rPr>
        <w:t xml:space="preserve"> </w:t>
      </w:r>
      <w:bookmarkStart w:id="22711" w:name="_ETM_Q43_260240"/>
      <w:bookmarkEnd w:id="22711"/>
      <w:r>
        <w:rPr>
          <w:rtl/>
        </w:rPr>
        <w:t xml:space="preserve">חשוב </w:t>
      </w:r>
      <w:bookmarkStart w:id="22712" w:name="_ETM_Q43_260600"/>
      <w:bookmarkEnd w:id="22712"/>
      <w:r>
        <w:rPr>
          <w:rtl/>
        </w:rPr>
        <w:t xml:space="preserve">מאין </w:t>
      </w:r>
      <w:bookmarkStart w:id="22713" w:name="_ETM_Q43_260810"/>
      <w:bookmarkEnd w:id="22713"/>
      <w:r>
        <w:rPr>
          <w:rtl/>
        </w:rPr>
        <w:t>כמותו</w:t>
      </w:r>
      <w:r>
        <w:rPr>
          <w:rFonts w:hint="cs"/>
          <w:rtl/>
        </w:rPr>
        <w:t>,</w:t>
      </w:r>
      <w:r>
        <w:rPr>
          <w:rtl/>
        </w:rPr>
        <w:t xml:space="preserve"> </w:t>
      </w:r>
      <w:bookmarkStart w:id="22714" w:name="_ETM_Q43_262049"/>
      <w:bookmarkEnd w:id="22714"/>
      <w:r>
        <w:rPr>
          <w:rtl/>
        </w:rPr>
        <w:t xml:space="preserve">ואני </w:t>
      </w:r>
      <w:bookmarkStart w:id="22715" w:name="_ETM_Q43_262350"/>
      <w:bookmarkEnd w:id="22715"/>
      <w:r>
        <w:rPr>
          <w:rtl/>
        </w:rPr>
        <w:t xml:space="preserve">מודה </w:t>
      </w:r>
      <w:bookmarkStart w:id="22716" w:name="_ETM_Q43_262619"/>
      <w:bookmarkEnd w:id="22716"/>
      <w:r>
        <w:rPr>
          <w:rtl/>
        </w:rPr>
        <w:t xml:space="preserve">על </w:t>
      </w:r>
      <w:bookmarkStart w:id="22717" w:name="_ETM_Q43_262680"/>
      <w:bookmarkEnd w:id="22717"/>
      <w:r>
        <w:rPr>
          <w:rtl/>
        </w:rPr>
        <w:t xml:space="preserve">הקשר </w:t>
      </w:r>
      <w:bookmarkStart w:id="22718" w:name="_ETM_Q43_263009"/>
      <w:bookmarkEnd w:id="22718"/>
      <w:r>
        <w:rPr>
          <w:rtl/>
        </w:rPr>
        <w:t xml:space="preserve">של </w:t>
      </w:r>
      <w:bookmarkStart w:id="22719" w:name="_ETM_Q43_263130"/>
      <w:bookmarkEnd w:id="22719"/>
      <w:r>
        <w:rPr>
          <w:rtl/>
        </w:rPr>
        <w:t xml:space="preserve">חברי </w:t>
      </w:r>
      <w:bookmarkStart w:id="22720" w:name="_ETM_Q43_263369"/>
      <w:bookmarkEnd w:id="22720"/>
      <w:r>
        <w:rPr>
          <w:rtl/>
        </w:rPr>
        <w:t xml:space="preserve">הכנסת </w:t>
      </w:r>
      <w:bookmarkStart w:id="22721" w:name="_ETM_Q43_263700"/>
      <w:bookmarkEnd w:id="22721"/>
      <w:r>
        <w:rPr>
          <w:rtl/>
        </w:rPr>
        <w:t xml:space="preserve">לעובדות </w:t>
      </w:r>
      <w:bookmarkStart w:id="22722" w:name="_ETM_Q43_264990"/>
      <w:bookmarkEnd w:id="22722"/>
      <w:r>
        <w:rPr>
          <w:rtl/>
        </w:rPr>
        <w:t xml:space="preserve">ולעובדים </w:t>
      </w:r>
      <w:bookmarkStart w:id="22723" w:name="_ETM_Q43_265350"/>
      <w:bookmarkEnd w:id="22723"/>
      <w:r>
        <w:rPr>
          <w:rtl/>
        </w:rPr>
        <w:t>הסוציאליים</w:t>
      </w:r>
      <w:r>
        <w:rPr>
          <w:rFonts w:hint="cs"/>
          <w:rtl/>
        </w:rPr>
        <w:t>.</w:t>
      </w:r>
      <w:r>
        <w:rPr>
          <w:rtl/>
        </w:rPr>
        <w:t xml:space="preserve"> </w:t>
      </w:r>
      <w:bookmarkStart w:id="22724" w:name="_ETM_Q43_266770"/>
      <w:bookmarkEnd w:id="22724"/>
    </w:p>
    <w:p w:rsidR="00A428F1" w:rsidRDefault="00A428F1" w:rsidP="002972BF">
      <w:pPr>
        <w:rPr>
          <w:rtl/>
        </w:rPr>
      </w:pPr>
    </w:p>
    <w:p w:rsidR="00BE54DA" w:rsidRDefault="00BE54DA" w:rsidP="002972BF">
      <w:pPr>
        <w:rPr>
          <w:rtl/>
        </w:rPr>
      </w:pPr>
      <w:r>
        <w:rPr>
          <w:rtl/>
        </w:rPr>
        <w:t>ראשית</w:t>
      </w:r>
      <w:r>
        <w:rPr>
          <w:rFonts w:hint="cs"/>
          <w:rtl/>
        </w:rPr>
        <w:t>,</w:t>
      </w:r>
      <w:bookmarkStart w:id="22725" w:name="_ETM_Q43_262484"/>
      <w:bookmarkEnd w:id="22725"/>
      <w:r>
        <w:rPr>
          <w:rtl/>
        </w:rPr>
        <w:t xml:space="preserve"> </w:t>
      </w:r>
      <w:bookmarkStart w:id="22726" w:name="_ETM_Q43_267219"/>
      <w:bookmarkEnd w:id="22726"/>
      <w:r>
        <w:rPr>
          <w:rtl/>
        </w:rPr>
        <w:t xml:space="preserve">אבקש </w:t>
      </w:r>
      <w:bookmarkStart w:id="22727" w:name="_ETM_Q43_267549"/>
      <w:bookmarkEnd w:id="22727"/>
      <w:r>
        <w:rPr>
          <w:rtl/>
        </w:rPr>
        <w:t xml:space="preserve">להביע </w:t>
      </w:r>
      <w:bookmarkStart w:id="22728" w:name="_ETM_Q43_267880"/>
      <w:bookmarkEnd w:id="22728"/>
      <w:r>
        <w:rPr>
          <w:rtl/>
        </w:rPr>
        <w:t xml:space="preserve">את </w:t>
      </w:r>
      <w:bookmarkStart w:id="22729" w:name="_ETM_Q43_267999"/>
      <w:bookmarkEnd w:id="22729"/>
      <w:r>
        <w:rPr>
          <w:rtl/>
        </w:rPr>
        <w:t xml:space="preserve">הערכתי </w:t>
      </w:r>
      <w:bookmarkStart w:id="22730" w:name="_ETM_Q43_268389"/>
      <w:bookmarkEnd w:id="22730"/>
      <w:r>
        <w:rPr>
          <w:rtl/>
        </w:rPr>
        <w:t xml:space="preserve">העמוקה </w:t>
      </w:r>
      <w:bookmarkStart w:id="22731" w:name="_ETM_Q43_268810"/>
      <w:bookmarkEnd w:id="22731"/>
      <w:r>
        <w:rPr>
          <w:rtl/>
        </w:rPr>
        <w:t xml:space="preserve">לעובדות </w:t>
      </w:r>
      <w:bookmarkStart w:id="22732" w:name="_ETM_Q43_269680"/>
      <w:bookmarkStart w:id="22733" w:name="_ETM_Q43_269890"/>
      <w:bookmarkEnd w:id="22732"/>
      <w:bookmarkEnd w:id="22733"/>
      <w:r>
        <w:rPr>
          <w:rFonts w:hint="cs"/>
          <w:rtl/>
        </w:rPr>
        <w:t>ול</w:t>
      </w:r>
      <w:r>
        <w:rPr>
          <w:rtl/>
        </w:rPr>
        <w:t xml:space="preserve">עובדים </w:t>
      </w:r>
      <w:bookmarkStart w:id="22734" w:name="_ETM_Q43_270159"/>
      <w:bookmarkEnd w:id="22734"/>
      <w:r>
        <w:rPr>
          <w:rtl/>
        </w:rPr>
        <w:t xml:space="preserve">הסוציאליים </w:t>
      </w:r>
      <w:bookmarkStart w:id="22735" w:name="_ETM_Q43_271299"/>
      <w:bookmarkEnd w:id="22735"/>
      <w:r>
        <w:rPr>
          <w:rtl/>
        </w:rPr>
        <w:t xml:space="preserve">על </w:t>
      </w:r>
      <w:bookmarkStart w:id="22736" w:name="_ETM_Q43_271450"/>
      <w:bookmarkEnd w:id="22736"/>
      <w:r>
        <w:rPr>
          <w:rtl/>
        </w:rPr>
        <w:t xml:space="preserve">עבודתם </w:t>
      </w:r>
      <w:bookmarkStart w:id="22737" w:name="_ETM_Q43_271840"/>
      <w:bookmarkEnd w:id="22737"/>
      <w:r>
        <w:rPr>
          <w:rtl/>
        </w:rPr>
        <w:t xml:space="preserve">המסורה </w:t>
      </w:r>
      <w:bookmarkStart w:id="22738" w:name="_ETM_Q43_272319"/>
      <w:bookmarkEnd w:id="22738"/>
      <w:r>
        <w:rPr>
          <w:rtl/>
        </w:rPr>
        <w:t>והחיונית</w:t>
      </w:r>
      <w:r>
        <w:rPr>
          <w:rFonts w:hint="cs"/>
          <w:rtl/>
        </w:rPr>
        <w:t>.</w:t>
      </w:r>
      <w:r>
        <w:rPr>
          <w:rtl/>
        </w:rPr>
        <w:t xml:space="preserve"> </w:t>
      </w:r>
      <w:bookmarkStart w:id="22739" w:name="_ETM_Q43_273439"/>
      <w:bookmarkEnd w:id="22739"/>
      <w:r>
        <w:rPr>
          <w:rtl/>
        </w:rPr>
        <w:t xml:space="preserve">הם </w:t>
      </w:r>
      <w:bookmarkStart w:id="22740" w:name="_ETM_Q43_273590"/>
      <w:bookmarkEnd w:id="22740"/>
      <w:r>
        <w:rPr>
          <w:rtl/>
        </w:rPr>
        <w:t xml:space="preserve">פועלים </w:t>
      </w:r>
      <w:bookmarkStart w:id="22741" w:name="_ETM_Q43_274280"/>
      <w:bookmarkEnd w:id="22741"/>
      <w:r>
        <w:rPr>
          <w:rtl/>
        </w:rPr>
        <w:t xml:space="preserve">לילות </w:t>
      </w:r>
      <w:bookmarkStart w:id="22742" w:name="_ETM_Q43_274700"/>
      <w:bookmarkEnd w:id="22742"/>
      <w:r>
        <w:rPr>
          <w:rtl/>
        </w:rPr>
        <w:t xml:space="preserve">כימים </w:t>
      </w:r>
      <w:bookmarkStart w:id="22743" w:name="_ETM_Q43_275090"/>
      <w:bookmarkEnd w:id="22743"/>
      <w:r>
        <w:rPr>
          <w:rtl/>
        </w:rPr>
        <w:t xml:space="preserve">כדי </w:t>
      </w:r>
      <w:bookmarkStart w:id="22744" w:name="_ETM_Q43_275299"/>
      <w:bookmarkEnd w:id="22744"/>
      <w:r>
        <w:rPr>
          <w:rtl/>
        </w:rPr>
        <w:t xml:space="preserve">לסייע </w:t>
      </w:r>
      <w:bookmarkStart w:id="22745" w:name="_ETM_Q43_275689"/>
      <w:bookmarkEnd w:id="22745"/>
      <w:r>
        <w:rPr>
          <w:rtl/>
        </w:rPr>
        <w:t xml:space="preserve">לכלל </w:t>
      </w:r>
      <w:bookmarkStart w:id="22746" w:name="_ETM_Q43_276020"/>
      <w:bookmarkEnd w:id="22746"/>
      <w:r>
        <w:rPr>
          <w:rtl/>
        </w:rPr>
        <w:t xml:space="preserve">אזרחי </w:t>
      </w:r>
      <w:bookmarkStart w:id="22747" w:name="_ETM_Q43_276380"/>
      <w:bookmarkEnd w:id="22747"/>
      <w:r>
        <w:rPr>
          <w:rtl/>
        </w:rPr>
        <w:t xml:space="preserve">ישראל </w:t>
      </w:r>
      <w:bookmarkStart w:id="22748" w:name="_ETM_Q43_277360"/>
      <w:bookmarkEnd w:id="22748"/>
      <w:r>
        <w:rPr>
          <w:rtl/>
        </w:rPr>
        <w:t xml:space="preserve">גם </w:t>
      </w:r>
      <w:bookmarkStart w:id="22749" w:name="_ETM_Q43_277780"/>
      <w:bookmarkEnd w:id="22749"/>
      <w:r>
        <w:rPr>
          <w:rtl/>
        </w:rPr>
        <w:t xml:space="preserve">בימים </w:t>
      </w:r>
      <w:bookmarkStart w:id="22750" w:name="_ETM_Q43_278140"/>
      <w:bookmarkEnd w:id="22750"/>
      <w:r>
        <w:rPr>
          <w:rtl/>
        </w:rPr>
        <w:t>כתיקונם</w:t>
      </w:r>
      <w:r w:rsidR="00A428F1">
        <w:rPr>
          <w:rFonts w:hint="cs"/>
          <w:rtl/>
        </w:rPr>
        <w:t>,</w:t>
      </w:r>
      <w:r>
        <w:rPr>
          <w:rtl/>
        </w:rPr>
        <w:t xml:space="preserve"> </w:t>
      </w:r>
      <w:bookmarkStart w:id="22751" w:name="_ETM_Q43_278920"/>
      <w:bookmarkEnd w:id="22751"/>
      <w:r>
        <w:rPr>
          <w:rtl/>
        </w:rPr>
        <w:t xml:space="preserve">ובפרט </w:t>
      </w:r>
      <w:bookmarkStart w:id="22752" w:name="_ETM_Q43_279549"/>
      <w:bookmarkEnd w:id="22752"/>
      <w:r>
        <w:rPr>
          <w:rtl/>
        </w:rPr>
        <w:t xml:space="preserve">בתקופה </w:t>
      </w:r>
      <w:bookmarkStart w:id="22753" w:name="_ETM_Q43_279939"/>
      <w:bookmarkEnd w:id="22753"/>
      <w:r>
        <w:rPr>
          <w:rtl/>
        </w:rPr>
        <w:t xml:space="preserve">המאתגרת </w:t>
      </w:r>
      <w:bookmarkStart w:id="22754" w:name="_ETM_Q43_280450"/>
      <w:bookmarkEnd w:id="22754"/>
      <w:r>
        <w:rPr>
          <w:rFonts w:hint="cs"/>
          <w:rtl/>
        </w:rPr>
        <w:t xml:space="preserve">שבה </w:t>
      </w:r>
      <w:r>
        <w:rPr>
          <w:rtl/>
        </w:rPr>
        <w:t xml:space="preserve">אנו </w:t>
      </w:r>
      <w:bookmarkStart w:id="22755" w:name="_ETM_Q43_280750"/>
      <w:bookmarkEnd w:id="22755"/>
      <w:r>
        <w:rPr>
          <w:rtl/>
        </w:rPr>
        <w:t>נמצאים</w:t>
      </w:r>
      <w:r>
        <w:rPr>
          <w:rFonts w:hint="cs"/>
          <w:rtl/>
        </w:rPr>
        <w:t>.</w:t>
      </w:r>
      <w:bookmarkStart w:id="22756" w:name="_ETM_Q43_277994"/>
      <w:bookmarkEnd w:id="22756"/>
      <w:r>
        <w:rPr>
          <w:rtl/>
        </w:rPr>
        <w:t xml:space="preserve"> </w:t>
      </w:r>
      <w:bookmarkStart w:id="22757" w:name="_ETM_Q43_282260"/>
      <w:bookmarkEnd w:id="22757"/>
      <w:r>
        <w:rPr>
          <w:rtl/>
        </w:rPr>
        <w:t xml:space="preserve">הם </w:t>
      </w:r>
      <w:bookmarkStart w:id="22758" w:name="_ETM_Q43_282380"/>
      <w:bookmarkEnd w:id="22758"/>
      <w:r>
        <w:rPr>
          <w:rtl/>
        </w:rPr>
        <w:t>התיי</w:t>
      </w:r>
      <w:r>
        <w:rPr>
          <w:rFonts w:hint="cs"/>
          <w:rtl/>
        </w:rPr>
        <w:t>צ</w:t>
      </w:r>
      <w:r>
        <w:rPr>
          <w:rtl/>
        </w:rPr>
        <w:t xml:space="preserve">בו </w:t>
      </w:r>
      <w:bookmarkStart w:id="22759" w:name="_ETM_Q43_282740"/>
      <w:bookmarkEnd w:id="22759"/>
      <w:r>
        <w:rPr>
          <w:rtl/>
        </w:rPr>
        <w:t>מ</w:t>
      </w:r>
      <w:r>
        <w:rPr>
          <w:rFonts w:hint="cs"/>
          <w:rtl/>
        </w:rPr>
        <w:t>י</w:t>
      </w:r>
      <w:bookmarkStart w:id="22760" w:name="_ETM_Q43_279060"/>
      <w:bookmarkEnd w:id="22760"/>
      <w:r>
        <w:rPr>
          <w:rtl/>
        </w:rPr>
        <w:t xml:space="preserve">יד </w:t>
      </w:r>
      <w:bookmarkStart w:id="22761" w:name="_ETM_Q43_282980"/>
      <w:bookmarkEnd w:id="22761"/>
      <w:r>
        <w:rPr>
          <w:rtl/>
        </w:rPr>
        <w:t xml:space="preserve">בחזית </w:t>
      </w:r>
      <w:bookmarkStart w:id="22762" w:name="_ETM_Q43_283310"/>
      <w:bookmarkEnd w:id="22762"/>
      <w:r>
        <w:rPr>
          <w:rtl/>
        </w:rPr>
        <w:t xml:space="preserve">החברתית </w:t>
      </w:r>
      <w:bookmarkStart w:id="22763" w:name="_ETM_Q43_283700"/>
      <w:bookmarkEnd w:id="22763"/>
      <w:r>
        <w:rPr>
          <w:rtl/>
        </w:rPr>
        <w:t xml:space="preserve">של </w:t>
      </w:r>
      <w:bookmarkStart w:id="22764" w:name="_ETM_Q43_283790"/>
      <w:bookmarkEnd w:id="22764"/>
      <w:r>
        <w:rPr>
          <w:rtl/>
        </w:rPr>
        <w:t xml:space="preserve">מדינת </w:t>
      </w:r>
      <w:bookmarkStart w:id="22765" w:name="_ETM_Q43_284120"/>
      <w:bookmarkEnd w:id="22765"/>
      <w:r>
        <w:rPr>
          <w:rtl/>
        </w:rPr>
        <w:t>ישראל</w:t>
      </w:r>
      <w:r>
        <w:rPr>
          <w:rFonts w:hint="cs"/>
          <w:rtl/>
        </w:rPr>
        <w:t>,</w:t>
      </w:r>
      <w:r>
        <w:rPr>
          <w:rtl/>
        </w:rPr>
        <w:t xml:space="preserve"> </w:t>
      </w:r>
      <w:bookmarkStart w:id="22766" w:name="_ETM_Q43_284480"/>
      <w:bookmarkEnd w:id="22766"/>
      <w:r>
        <w:rPr>
          <w:rtl/>
        </w:rPr>
        <w:t xml:space="preserve">ופועלים </w:t>
      </w:r>
      <w:bookmarkStart w:id="22767" w:name="_ETM_Q43_284840"/>
      <w:bookmarkEnd w:id="22767"/>
      <w:r>
        <w:rPr>
          <w:rtl/>
        </w:rPr>
        <w:t xml:space="preserve">במסירות </w:t>
      </w:r>
      <w:bookmarkStart w:id="22768" w:name="_ETM_Q43_285410"/>
      <w:bookmarkEnd w:id="22768"/>
      <w:r>
        <w:rPr>
          <w:rtl/>
        </w:rPr>
        <w:t xml:space="preserve">רבה </w:t>
      </w:r>
      <w:bookmarkStart w:id="22769" w:name="_ETM_Q43_286479"/>
      <w:bookmarkEnd w:id="22769"/>
      <w:proofErr w:type="spellStart"/>
      <w:r>
        <w:rPr>
          <w:rFonts w:hint="cs"/>
          <w:rtl/>
        </w:rPr>
        <w:t>לציד</w:t>
      </w:r>
      <w:r>
        <w:rPr>
          <w:rFonts w:hint="eastAsia"/>
          <w:rtl/>
        </w:rPr>
        <w:t>ם</w:t>
      </w:r>
      <w:proofErr w:type="spellEnd"/>
      <w:r>
        <w:rPr>
          <w:rtl/>
        </w:rPr>
        <w:t xml:space="preserve"> </w:t>
      </w:r>
      <w:bookmarkStart w:id="22770" w:name="_ETM_Q43_287020"/>
      <w:bookmarkEnd w:id="22770"/>
      <w:r>
        <w:rPr>
          <w:rtl/>
        </w:rPr>
        <w:t xml:space="preserve">של </w:t>
      </w:r>
      <w:bookmarkStart w:id="22771" w:name="_ETM_Q43_287169"/>
      <w:bookmarkEnd w:id="22771"/>
      <w:r>
        <w:rPr>
          <w:rtl/>
        </w:rPr>
        <w:t xml:space="preserve">כל </w:t>
      </w:r>
      <w:bookmarkStart w:id="22772" w:name="_ETM_Q43_287380"/>
      <w:bookmarkEnd w:id="22772"/>
      <w:r>
        <w:rPr>
          <w:rtl/>
        </w:rPr>
        <w:t xml:space="preserve">אלה </w:t>
      </w:r>
      <w:bookmarkStart w:id="22773" w:name="_ETM_Q43_287560"/>
      <w:bookmarkEnd w:id="22773"/>
      <w:r>
        <w:rPr>
          <w:rtl/>
        </w:rPr>
        <w:t xml:space="preserve">שנפגעו </w:t>
      </w:r>
      <w:bookmarkStart w:id="22774" w:name="_ETM_Q43_288039"/>
      <w:bookmarkEnd w:id="22774"/>
      <w:r>
        <w:rPr>
          <w:rtl/>
        </w:rPr>
        <w:t xml:space="preserve">לטובת </w:t>
      </w:r>
      <w:bookmarkStart w:id="22775" w:name="_ETM_Q43_288399"/>
      <w:bookmarkEnd w:id="22775"/>
      <w:r>
        <w:rPr>
          <w:rtl/>
        </w:rPr>
        <w:t xml:space="preserve">סיוע </w:t>
      </w:r>
      <w:bookmarkStart w:id="22776" w:name="_ETM_Q43_288799"/>
      <w:bookmarkEnd w:id="22776"/>
      <w:r>
        <w:rPr>
          <w:rFonts w:hint="cs"/>
          <w:rtl/>
        </w:rPr>
        <w:t>ו</w:t>
      </w:r>
      <w:r>
        <w:rPr>
          <w:rtl/>
        </w:rPr>
        <w:t>שיקום</w:t>
      </w:r>
      <w:r>
        <w:rPr>
          <w:rFonts w:hint="cs"/>
          <w:rtl/>
        </w:rPr>
        <w:t>.</w:t>
      </w:r>
      <w:r>
        <w:rPr>
          <w:rtl/>
        </w:rPr>
        <w:t xml:space="preserve"> </w:t>
      </w:r>
      <w:bookmarkStart w:id="22777" w:name="_ETM_Q43_290869"/>
      <w:bookmarkStart w:id="22778" w:name="_ETM_Q43_290842"/>
      <w:bookmarkStart w:id="22779" w:name="_ETM_Q43_290909"/>
      <w:bookmarkStart w:id="22780" w:name="_ETM_Q43_290938"/>
      <w:bookmarkStart w:id="22781" w:name="_ETM_Q43_290981"/>
      <w:bookmarkStart w:id="22782" w:name="_ETM_Q43_298662"/>
      <w:bookmarkEnd w:id="22777"/>
      <w:bookmarkEnd w:id="22778"/>
      <w:bookmarkEnd w:id="22779"/>
      <w:bookmarkEnd w:id="22780"/>
      <w:bookmarkEnd w:id="22781"/>
      <w:bookmarkEnd w:id="22782"/>
      <w:r>
        <w:rPr>
          <w:rtl/>
        </w:rPr>
        <w:t xml:space="preserve">אתמול </w:t>
      </w:r>
      <w:bookmarkStart w:id="22783" w:name="_ETM_Q43_291200"/>
      <w:bookmarkEnd w:id="22783"/>
      <w:r>
        <w:rPr>
          <w:rtl/>
        </w:rPr>
        <w:t xml:space="preserve">זכיתי </w:t>
      </w:r>
      <w:bookmarkStart w:id="22784" w:name="_ETM_Q43_291560"/>
      <w:bookmarkEnd w:id="22784"/>
      <w:r>
        <w:rPr>
          <w:rtl/>
        </w:rPr>
        <w:t xml:space="preserve">להוביל </w:t>
      </w:r>
      <w:bookmarkStart w:id="22785" w:name="_ETM_Q43_291920"/>
      <w:bookmarkEnd w:id="22785"/>
      <w:r>
        <w:rPr>
          <w:rtl/>
        </w:rPr>
        <w:t xml:space="preserve">יחד </w:t>
      </w:r>
      <w:bookmarkStart w:id="22786" w:name="_ETM_Q43_292189"/>
      <w:bookmarkEnd w:id="22786"/>
      <w:r>
        <w:rPr>
          <w:rtl/>
        </w:rPr>
        <w:t xml:space="preserve">עם </w:t>
      </w:r>
      <w:bookmarkStart w:id="22787" w:name="_ETM_Q43_292280"/>
      <w:bookmarkEnd w:id="22787"/>
      <w:r>
        <w:rPr>
          <w:rtl/>
        </w:rPr>
        <w:t xml:space="preserve">חברת </w:t>
      </w:r>
      <w:bookmarkStart w:id="22788" w:name="_ETM_Q43_292579"/>
      <w:bookmarkEnd w:id="22788"/>
      <w:r>
        <w:rPr>
          <w:rtl/>
        </w:rPr>
        <w:t xml:space="preserve">הכנסת </w:t>
      </w:r>
      <w:bookmarkStart w:id="22789" w:name="_ETM_Q43_292999"/>
      <w:bookmarkEnd w:id="22789"/>
      <w:r>
        <w:rPr>
          <w:rtl/>
        </w:rPr>
        <w:t xml:space="preserve">מיכל </w:t>
      </w:r>
      <w:bookmarkStart w:id="22790" w:name="_ETM_Q43_293299"/>
      <w:bookmarkEnd w:id="22790"/>
      <w:r>
        <w:rPr>
          <w:rFonts w:hint="cs"/>
          <w:rtl/>
        </w:rPr>
        <w:t>וולדיגר</w:t>
      </w:r>
      <w:bookmarkStart w:id="22791" w:name="_ETM_Q43_290958"/>
      <w:bookmarkEnd w:id="22791"/>
      <w:r>
        <w:rPr>
          <w:rtl/>
        </w:rPr>
        <w:t xml:space="preserve"> </w:t>
      </w:r>
      <w:bookmarkStart w:id="22792" w:name="_ETM_Q43_293780"/>
      <w:bookmarkEnd w:id="22792"/>
      <w:r>
        <w:rPr>
          <w:rtl/>
        </w:rPr>
        <w:t xml:space="preserve">אירוע </w:t>
      </w:r>
      <w:bookmarkStart w:id="22793" w:name="_ETM_Q43_294079"/>
      <w:bookmarkEnd w:id="22793"/>
      <w:r>
        <w:rPr>
          <w:rtl/>
        </w:rPr>
        <w:t xml:space="preserve">מיוחד </w:t>
      </w:r>
      <w:bookmarkStart w:id="22794" w:name="_ETM_Q43_294560"/>
      <w:bookmarkEnd w:id="22794"/>
      <w:r>
        <w:rPr>
          <w:rtl/>
        </w:rPr>
        <w:t>כאן</w:t>
      </w:r>
      <w:r>
        <w:rPr>
          <w:rFonts w:hint="cs"/>
          <w:rtl/>
        </w:rPr>
        <w:t>,</w:t>
      </w:r>
      <w:r>
        <w:rPr>
          <w:rtl/>
        </w:rPr>
        <w:t xml:space="preserve"> </w:t>
      </w:r>
      <w:bookmarkStart w:id="22795" w:name="_ETM_Q43_294799"/>
      <w:bookmarkEnd w:id="22795"/>
      <w:r>
        <w:rPr>
          <w:rtl/>
        </w:rPr>
        <w:t xml:space="preserve">בבית </w:t>
      </w:r>
      <w:bookmarkStart w:id="22796" w:name="_ETM_Q43_295159"/>
      <w:bookmarkEnd w:id="22796"/>
      <w:r>
        <w:rPr>
          <w:rtl/>
        </w:rPr>
        <w:t>הזה</w:t>
      </w:r>
      <w:r>
        <w:rPr>
          <w:rFonts w:hint="cs"/>
          <w:rtl/>
        </w:rPr>
        <w:t>,</w:t>
      </w:r>
      <w:r>
        <w:rPr>
          <w:rtl/>
        </w:rPr>
        <w:t xml:space="preserve"> </w:t>
      </w:r>
      <w:bookmarkStart w:id="22797" w:name="_ETM_Q43_295340"/>
      <w:bookmarkEnd w:id="22797"/>
      <w:r>
        <w:rPr>
          <w:rtl/>
        </w:rPr>
        <w:t xml:space="preserve">לציון </w:t>
      </w:r>
      <w:bookmarkStart w:id="22798" w:name="_ETM_Q43_295700"/>
      <w:bookmarkEnd w:id="22798"/>
      <w:r>
        <w:rPr>
          <w:rtl/>
        </w:rPr>
        <w:t xml:space="preserve">יום </w:t>
      </w:r>
      <w:bookmarkStart w:id="22799" w:name="_ETM_Q43_295880"/>
      <w:bookmarkEnd w:id="22799"/>
      <w:r>
        <w:rPr>
          <w:rtl/>
        </w:rPr>
        <w:t xml:space="preserve">העובד </w:t>
      </w:r>
      <w:bookmarkStart w:id="22800" w:name="_ETM_Q43_296149"/>
      <w:bookmarkEnd w:id="22800"/>
      <w:r>
        <w:rPr>
          <w:rtl/>
        </w:rPr>
        <w:t xml:space="preserve">הסוציאלי </w:t>
      </w:r>
      <w:bookmarkStart w:id="22801" w:name="_ETM_Q43_296600"/>
      <w:bookmarkEnd w:id="22801"/>
      <w:r>
        <w:rPr>
          <w:rtl/>
        </w:rPr>
        <w:t>הבין-לאומי</w:t>
      </w:r>
      <w:r>
        <w:rPr>
          <w:rFonts w:hint="cs"/>
          <w:rtl/>
        </w:rPr>
        <w:t>.</w:t>
      </w:r>
      <w:r>
        <w:rPr>
          <w:rtl/>
        </w:rPr>
        <w:t xml:space="preserve"> </w:t>
      </w:r>
      <w:bookmarkStart w:id="22802" w:name="_ETM_Q43_297910"/>
      <w:bookmarkEnd w:id="22802"/>
      <w:r>
        <w:rPr>
          <w:rtl/>
        </w:rPr>
        <w:t xml:space="preserve">אני </w:t>
      </w:r>
      <w:bookmarkStart w:id="22803" w:name="_ETM_Q43_298090"/>
      <w:bookmarkEnd w:id="22803"/>
      <w:r>
        <w:rPr>
          <w:rtl/>
        </w:rPr>
        <w:t xml:space="preserve">מבקש </w:t>
      </w:r>
      <w:bookmarkStart w:id="22804" w:name="_ETM_Q43_298420"/>
      <w:bookmarkEnd w:id="22804"/>
      <w:r>
        <w:rPr>
          <w:rtl/>
        </w:rPr>
        <w:t xml:space="preserve">להודות </w:t>
      </w:r>
      <w:bookmarkStart w:id="22805" w:name="_ETM_Q43_298750"/>
      <w:bookmarkEnd w:id="22805"/>
      <w:r>
        <w:rPr>
          <w:rtl/>
        </w:rPr>
        <w:t xml:space="preserve">לחברת </w:t>
      </w:r>
      <w:bookmarkStart w:id="22806" w:name="_ETM_Q43_299080"/>
      <w:bookmarkEnd w:id="22806"/>
      <w:r>
        <w:rPr>
          <w:rtl/>
        </w:rPr>
        <w:t>הכנסת</w:t>
      </w:r>
      <w:r>
        <w:rPr>
          <w:rFonts w:hint="cs"/>
          <w:rtl/>
        </w:rPr>
        <w:t xml:space="preserve"> וולדיגר</w:t>
      </w:r>
      <w:r>
        <w:rPr>
          <w:rtl/>
        </w:rPr>
        <w:t xml:space="preserve"> </w:t>
      </w:r>
      <w:bookmarkStart w:id="22807" w:name="_ETM_Q43_299770"/>
      <w:bookmarkEnd w:id="22807"/>
      <w:r>
        <w:rPr>
          <w:rtl/>
        </w:rPr>
        <w:t xml:space="preserve">על </w:t>
      </w:r>
      <w:bookmarkStart w:id="22808" w:name="_ETM_Q43_299830"/>
      <w:bookmarkEnd w:id="22808"/>
      <w:r>
        <w:rPr>
          <w:rtl/>
        </w:rPr>
        <w:t xml:space="preserve">שיתוף </w:t>
      </w:r>
      <w:bookmarkStart w:id="22809" w:name="_ETM_Q43_300160"/>
      <w:bookmarkEnd w:id="22809"/>
      <w:r>
        <w:rPr>
          <w:rtl/>
        </w:rPr>
        <w:t xml:space="preserve">הפעולה </w:t>
      </w:r>
      <w:bookmarkStart w:id="22810" w:name="_ETM_Q43_300490"/>
      <w:bookmarkEnd w:id="22810"/>
      <w:r>
        <w:rPr>
          <w:rFonts w:hint="cs"/>
          <w:rtl/>
        </w:rPr>
        <w:t>ו</w:t>
      </w:r>
      <w:r>
        <w:rPr>
          <w:rtl/>
        </w:rPr>
        <w:t xml:space="preserve">תרומתה </w:t>
      </w:r>
      <w:bookmarkStart w:id="22811" w:name="_ETM_Q43_301000"/>
      <w:bookmarkEnd w:id="22811"/>
      <w:r>
        <w:rPr>
          <w:rtl/>
        </w:rPr>
        <w:t>החשובה</w:t>
      </w:r>
      <w:r>
        <w:rPr>
          <w:rFonts w:hint="cs"/>
          <w:rtl/>
        </w:rPr>
        <w:t>.</w:t>
      </w:r>
      <w:r>
        <w:rPr>
          <w:rtl/>
        </w:rPr>
        <w:t xml:space="preserve"> </w:t>
      </w:r>
      <w:bookmarkStart w:id="22812" w:name="_ETM_Q43_302200"/>
      <w:bookmarkEnd w:id="22812"/>
    </w:p>
    <w:p w:rsidR="00BE54DA" w:rsidRDefault="00BE54DA" w:rsidP="002972BF">
      <w:pPr>
        <w:rPr>
          <w:rtl/>
        </w:rPr>
      </w:pPr>
    </w:p>
    <w:p w:rsidR="00BE54DA" w:rsidRDefault="00BE54DA" w:rsidP="00A428F1">
      <w:pPr>
        <w:rPr>
          <w:rtl/>
        </w:rPr>
      </w:pPr>
      <w:r>
        <w:rPr>
          <w:rtl/>
        </w:rPr>
        <w:t xml:space="preserve">ההון </w:t>
      </w:r>
      <w:bookmarkStart w:id="22813" w:name="_ETM_Q43_302740"/>
      <w:bookmarkEnd w:id="22813"/>
      <w:r>
        <w:rPr>
          <w:rtl/>
        </w:rPr>
        <w:t xml:space="preserve">האנושי </w:t>
      </w:r>
      <w:bookmarkStart w:id="22814" w:name="_ETM_Q43_303189"/>
      <w:bookmarkEnd w:id="22814"/>
      <w:r>
        <w:rPr>
          <w:rtl/>
        </w:rPr>
        <w:t xml:space="preserve">בשדה </w:t>
      </w:r>
      <w:bookmarkStart w:id="22815" w:name="_ETM_Q43_303520"/>
      <w:bookmarkEnd w:id="22815"/>
      <w:r>
        <w:rPr>
          <w:rtl/>
        </w:rPr>
        <w:t xml:space="preserve">הרווחה </w:t>
      </w:r>
      <w:bookmarkStart w:id="22816" w:name="_ETM_Q43_303939"/>
      <w:bookmarkEnd w:id="22816"/>
      <w:r>
        <w:rPr>
          <w:rtl/>
        </w:rPr>
        <w:t xml:space="preserve">כולו </w:t>
      </w:r>
      <w:bookmarkStart w:id="22817" w:name="_ETM_Q43_304270"/>
      <w:bookmarkEnd w:id="22817"/>
      <w:r>
        <w:rPr>
          <w:rFonts w:hint="cs"/>
          <w:rtl/>
        </w:rPr>
        <w:t>הוא אחד</w:t>
      </w:r>
      <w:r>
        <w:rPr>
          <w:rtl/>
        </w:rPr>
        <w:t xml:space="preserve"> </w:t>
      </w:r>
      <w:bookmarkStart w:id="22818" w:name="_ETM_Q43_304509"/>
      <w:bookmarkEnd w:id="22818"/>
      <w:r>
        <w:rPr>
          <w:rtl/>
        </w:rPr>
        <w:t xml:space="preserve">הנושאים </w:t>
      </w:r>
      <w:bookmarkStart w:id="22819" w:name="_ETM_Q43_304810"/>
      <w:bookmarkEnd w:id="22819"/>
      <w:r>
        <w:rPr>
          <w:rtl/>
        </w:rPr>
        <w:t xml:space="preserve">המשמעותיים </w:t>
      </w:r>
      <w:bookmarkStart w:id="22820" w:name="_ETM_Q43_305409"/>
      <w:bookmarkEnd w:id="22820"/>
      <w:r>
        <w:rPr>
          <w:rFonts w:hint="cs"/>
          <w:rtl/>
        </w:rPr>
        <w:t>ש</w:t>
      </w:r>
      <w:r>
        <w:rPr>
          <w:rtl/>
        </w:rPr>
        <w:t xml:space="preserve">בהם </w:t>
      </w:r>
      <w:bookmarkStart w:id="22821" w:name="_ETM_Q43_305590"/>
      <w:bookmarkEnd w:id="22821"/>
      <w:r>
        <w:rPr>
          <w:rtl/>
        </w:rPr>
        <w:t xml:space="preserve">עוסק </w:t>
      </w:r>
      <w:bookmarkStart w:id="22822" w:name="_ETM_Q43_305829"/>
      <w:bookmarkEnd w:id="22822"/>
      <w:r>
        <w:rPr>
          <w:rtl/>
        </w:rPr>
        <w:t>המשרד</w:t>
      </w:r>
      <w:r>
        <w:rPr>
          <w:rFonts w:hint="cs"/>
          <w:rtl/>
        </w:rPr>
        <w:t>.</w:t>
      </w:r>
      <w:r>
        <w:rPr>
          <w:rtl/>
        </w:rPr>
        <w:t xml:space="preserve"> </w:t>
      </w:r>
      <w:bookmarkStart w:id="22823" w:name="_ETM_Q43_307130"/>
      <w:bookmarkEnd w:id="22823"/>
      <w:r>
        <w:rPr>
          <w:rtl/>
        </w:rPr>
        <w:t xml:space="preserve">בשל </w:t>
      </w:r>
      <w:bookmarkStart w:id="22824" w:name="_ETM_Q43_307429"/>
      <w:bookmarkEnd w:id="22824"/>
      <w:r>
        <w:rPr>
          <w:rtl/>
        </w:rPr>
        <w:t xml:space="preserve">חשיבותו </w:t>
      </w:r>
      <w:bookmarkStart w:id="22825" w:name="_ETM_Q43_307849"/>
      <w:bookmarkEnd w:id="22825"/>
      <w:r>
        <w:rPr>
          <w:rtl/>
        </w:rPr>
        <w:t xml:space="preserve">הרבה </w:t>
      </w:r>
      <w:bookmarkStart w:id="22826" w:name="_ETM_Q43_308090"/>
      <w:bookmarkEnd w:id="22826"/>
      <w:r>
        <w:rPr>
          <w:rtl/>
        </w:rPr>
        <w:t>ש</w:t>
      </w:r>
      <w:bookmarkStart w:id="22827" w:name="_ETM_Q43_308299"/>
      <w:bookmarkStart w:id="22828" w:name="_ETM_Q43_308450"/>
      <w:bookmarkEnd w:id="22827"/>
      <w:bookmarkEnd w:id="22828"/>
      <w:r>
        <w:rPr>
          <w:rFonts w:hint="cs"/>
          <w:rtl/>
        </w:rPr>
        <w:t>ל הנושא והצורך</w:t>
      </w:r>
      <w:bookmarkStart w:id="22829" w:name="_ETM_Q43_303803"/>
      <w:bookmarkEnd w:id="22829"/>
      <w:r>
        <w:rPr>
          <w:rtl/>
        </w:rPr>
        <w:t xml:space="preserve"> </w:t>
      </w:r>
      <w:bookmarkStart w:id="22830" w:name="_ETM_Q43_308720"/>
      <w:bookmarkEnd w:id="22830"/>
      <w:r>
        <w:rPr>
          <w:rtl/>
        </w:rPr>
        <w:t xml:space="preserve">בחיזוק </w:t>
      </w:r>
      <w:bookmarkStart w:id="22831" w:name="_ETM_Q43_309110"/>
      <w:bookmarkEnd w:id="22831"/>
      <w:r>
        <w:rPr>
          <w:rtl/>
        </w:rPr>
        <w:t xml:space="preserve">ההון </w:t>
      </w:r>
      <w:bookmarkStart w:id="22832" w:name="_ETM_Q43_309349"/>
      <w:bookmarkEnd w:id="22832"/>
      <w:r>
        <w:rPr>
          <w:rFonts w:hint="cs"/>
          <w:rtl/>
        </w:rPr>
        <w:t>ה</w:t>
      </w:r>
      <w:bookmarkStart w:id="22833" w:name="_ETM_Q43_311290"/>
      <w:bookmarkEnd w:id="22833"/>
      <w:r>
        <w:rPr>
          <w:rtl/>
        </w:rPr>
        <w:t xml:space="preserve">איכותי </w:t>
      </w:r>
      <w:bookmarkStart w:id="22834" w:name="_ETM_Q43_311680"/>
      <w:bookmarkEnd w:id="22834"/>
      <w:r>
        <w:rPr>
          <w:rtl/>
        </w:rPr>
        <w:t xml:space="preserve">אשר </w:t>
      </w:r>
      <w:bookmarkStart w:id="22835" w:name="_ETM_Q43_311889"/>
      <w:bookmarkEnd w:id="22835"/>
      <w:r>
        <w:rPr>
          <w:rtl/>
        </w:rPr>
        <w:t xml:space="preserve">עוסק </w:t>
      </w:r>
      <w:bookmarkStart w:id="22836" w:name="_ETM_Q43_312070"/>
      <w:bookmarkEnd w:id="22836"/>
      <w:r>
        <w:rPr>
          <w:rtl/>
        </w:rPr>
        <w:t xml:space="preserve">במתן </w:t>
      </w:r>
      <w:bookmarkStart w:id="22837" w:name="_ETM_Q43_312310"/>
      <w:bookmarkEnd w:id="22837"/>
      <w:r>
        <w:rPr>
          <w:rtl/>
        </w:rPr>
        <w:t xml:space="preserve">שירותי </w:t>
      </w:r>
      <w:bookmarkStart w:id="22838" w:name="_ETM_Q43_312610"/>
      <w:bookmarkEnd w:id="22838"/>
      <w:r>
        <w:rPr>
          <w:rtl/>
        </w:rPr>
        <w:t>ר</w:t>
      </w:r>
      <w:r>
        <w:rPr>
          <w:rFonts w:hint="cs"/>
          <w:rtl/>
        </w:rPr>
        <w:t xml:space="preserve">ווחה, </w:t>
      </w:r>
      <w:bookmarkStart w:id="22839" w:name="_ETM_Q43_312820"/>
      <w:bookmarkEnd w:id="22839"/>
      <w:r>
        <w:rPr>
          <w:rFonts w:hint="cs"/>
          <w:rtl/>
        </w:rPr>
        <w:t>וב</w:t>
      </w:r>
      <w:r>
        <w:rPr>
          <w:rtl/>
        </w:rPr>
        <w:t xml:space="preserve">פרט </w:t>
      </w:r>
      <w:bookmarkStart w:id="22840" w:name="_ETM_Q43_313090"/>
      <w:bookmarkEnd w:id="22840"/>
      <w:r>
        <w:rPr>
          <w:rtl/>
        </w:rPr>
        <w:t xml:space="preserve">העובדות </w:t>
      </w:r>
      <w:bookmarkStart w:id="22841" w:name="_ETM_Q43_313360"/>
      <w:bookmarkEnd w:id="22841"/>
      <w:r>
        <w:rPr>
          <w:rtl/>
        </w:rPr>
        <w:t xml:space="preserve">והעובדים </w:t>
      </w:r>
      <w:bookmarkStart w:id="22842" w:name="_ETM_Q43_313630"/>
      <w:bookmarkEnd w:id="22842"/>
      <w:r>
        <w:rPr>
          <w:rtl/>
        </w:rPr>
        <w:t xml:space="preserve">הסוציאליים </w:t>
      </w:r>
      <w:bookmarkStart w:id="22843" w:name="_ETM_Q43_314290"/>
      <w:bookmarkEnd w:id="22843"/>
      <w:r>
        <w:rPr>
          <w:rFonts w:hint="cs"/>
          <w:rtl/>
        </w:rPr>
        <w:t xml:space="preserve">במחלקות </w:t>
      </w:r>
      <w:bookmarkStart w:id="22844" w:name="_ETM_Q43_314469"/>
      <w:bookmarkEnd w:id="22844"/>
      <w:r>
        <w:rPr>
          <w:rFonts w:hint="cs"/>
          <w:rtl/>
        </w:rPr>
        <w:t>ל</w:t>
      </w:r>
      <w:r>
        <w:rPr>
          <w:rtl/>
        </w:rPr>
        <w:t xml:space="preserve">שירותים </w:t>
      </w:r>
      <w:bookmarkStart w:id="22845" w:name="_ETM_Q43_314739"/>
      <w:bookmarkEnd w:id="22845"/>
      <w:r>
        <w:rPr>
          <w:rtl/>
        </w:rPr>
        <w:t xml:space="preserve">חברתיים </w:t>
      </w:r>
      <w:bookmarkStart w:id="22846" w:name="_ETM_Q43_315159"/>
      <w:bookmarkEnd w:id="22846"/>
      <w:r>
        <w:rPr>
          <w:rtl/>
        </w:rPr>
        <w:t>ברשויות</w:t>
      </w:r>
      <w:r>
        <w:rPr>
          <w:rFonts w:hint="cs"/>
          <w:rtl/>
        </w:rPr>
        <w:t>,</w:t>
      </w:r>
      <w:bookmarkStart w:id="22847" w:name="_ETM_Q43_311606"/>
      <w:bookmarkEnd w:id="22847"/>
      <w:r>
        <w:rPr>
          <w:rtl/>
        </w:rPr>
        <w:t xml:space="preserve"> </w:t>
      </w:r>
      <w:bookmarkStart w:id="22848" w:name="_ETM_Q43_315610"/>
      <w:bookmarkEnd w:id="22848"/>
      <w:r>
        <w:rPr>
          <w:rtl/>
        </w:rPr>
        <w:t xml:space="preserve">נושא </w:t>
      </w:r>
      <w:bookmarkStart w:id="22849" w:name="_ETM_Q43_315909"/>
      <w:bookmarkEnd w:id="22849"/>
      <w:r>
        <w:rPr>
          <w:rtl/>
        </w:rPr>
        <w:t xml:space="preserve">זה </w:t>
      </w:r>
      <w:bookmarkStart w:id="22850" w:name="_ETM_Q43_316810"/>
      <w:bookmarkEnd w:id="22850"/>
      <w:r>
        <w:rPr>
          <w:rtl/>
        </w:rPr>
        <w:t xml:space="preserve">הוא </w:t>
      </w:r>
      <w:bookmarkStart w:id="22851" w:name="_ETM_Q43_316900"/>
      <w:bookmarkEnd w:id="22851"/>
      <w:r>
        <w:rPr>
          <w:rFonts w:hint="cs"/>
          <w:rtl/>
        </w:rPr>
        <w:t>אחד</w:t>
      </w:r>
      <w:r>
        <w:rPr>
          <w:rtl/>
        </w:rPr>
        <w:t xml:space="preserve"> </w:t>
      </w:r>
      <w:bookmarkStart w:id="22852" w:name="_ETM_Q43_317169"/>
      <w:bookmarkEnd w:id="22852"/>
      <w:r>
        <w:rPr>
          <w:rtl/>
        </w:rPr>
        <w:t xml:space="preserve">הנושאים </w:t>
      </w:r>
      <w:bookmarkStart w:id="22853" w:name="_ETM_Q43_317470"/>
      <w:bookmarkEnd w:id="22853"/>
      <w:r>
        <w:rPr>
          <w:rtl/>
        </w:rPr>
        <w:t xml:space="preserve">העיקריים </w:t>
      </w:r>
      <w:bookmarkStart w:id="22854" w:name="_ETM_Q43_317889"/>
      <w:bookmarkEnd w:id="22854"/>
      <w:r>
        <w:rPr>
          <w:rtl/>
        </w:rPr>
        <w:t xml:space="preserve">בתוכנית </w:t>
      </w:r>
      <w:bookmarkStart w:id="22855" w:name="_ETM_Q43_318220"/>
      <w:bookmarkEnd w:id="22855"/>
      <w:r>
        <w:rPr>
          <w:rtl/>
        </w:rPr>
        <w:t xml:space="preserve">העבודה </w:t>
      </w:r>
      <w:bookmarkStart w:id="22856" w:name="_ETM_Q43_318550"/>
      <w:bookmarkEnd w:id="22856"/>
      <w:r>
        <w:rPr>
          <w:rtl/>
        </w:rPr>
        <w:t xml:space="preserve">של </w:t>
      </w:r>
      <w:bookmarkStart w:id="22857" w:name="_ETM_Q43_318700"/>
      <w:bookmarkEnd w:id="22857"/>
      <w:r>
        <w:rPr>
          <w:rtl/>
        </w:rPr>
        <w:t xml:space="preserve">הנהלת </w:t>
      </w:r>
      <w:bookmarkStart w:id="22858" w:name="_ETM_Q43_318970"/>
      <w:bookmarkEnd w:id="22858"/>
      <w:r>
        <w:rPr>
          <w:rtl/>
        </w:rPr>
        <w:t>המשרד</w:t>
      </w:r>
      <w:r>
        <w:rPr>
          <w:rFonts w:hint="cs"/>
          <w:rtl/>
        </w:rPr>
        <w:t>.</w:t>
      </w:r>
      <w:r>
        <w:rPr>
          <w:rtl/>
        </w:rPr>
        <w:t xml:space="preserve"> </w:t>
      </w:r>
      <w:bookmarkStart w:id="22859" w:name="_ETM_Q43_319990"/>
      <w:bookmarkStart w:id="22860" w:name="_ETM_Q43_319958"/>
      <w:bookmarkStart w:id="22861" w:name="_ETM_Q43_320022"/>
      <w:bookmarkStart w:id="22862" w:name="_ETM_Q43_320070"/>
      <w:bookmarkStart w:id="22863" w:name="_ETM_Q43_320127"/>
      <w:bookmarkEnd w:id="22859"/>
      <w:bookmarkEnd w:id="22860"/>
      <w:bookmarkEnd w:id="22861"/>
      <w:bookmarkEnd w:id="22862"/>
      <w:bookmarkEnd w:id="22863"/>
      <w:r>
        <w:rPr>
          <w:rtl/>
        </w:rPr>
        <w:t xml:space="preserve">המענה </w:t>
      </w:r>
      <w:bookmarkStart w:id="22864" w:name="_ETM_Q43_320440"/>
      <w:bookmarkEnd w:id="22864"/>
      <w:r>
        <w:rPr>
          <w:rtl/>
        </w:rPr>
        <w:t xml:space="preserve">אינו </w:t>
      </w:r>
      <w:bookmarkStart w:id="22865" w:name="_ETM_Q43_320620"/>
      <w:bookmarkEnd w:id="22865"/>
      <w:r>
        <w:rPr>
          <w:rtl/>
        </w:rPr>
        <w:t xml:space="preserve">נמצא </w:t>
      </w:r>
      <w:bookmarkStart w:id="22866" w:name="_ETM_Q43_320919"/>
      <w:bookmarkEnd w:id="22866"/>
      <w:r>
        <w:rPr>
          <w:rtl/>
        </w:rPr>
        <w:t xml:space="preserve">רק </w:t>
      </w:r>
      <w:bookmarkStart w:id="22867" w:name="_ETM_Q43_321040"/>
      <w:bookmarkEnd w:id="22867"/>
      <w:r>
        <w:rPr>
          <w:rtl/>
        </w:rPr>
        <w:t xml:space="preserve">בסוגיית </w:t>
      </w:r>
      <w:bookmarkStart w:id="22868" w:name="_ETM_Q43_321520"/>
      <w:bookmarkEnd w:id="22868"/>
      <w:r>
        <w:rPr>
          <w:rtl/>
        </w:rPr>
        <w:t>התקינה</w:t>
      </w:r>
      <w:r>
        <w:rPr>
          <w:rFonts w:hint="cs"/>
          <w:rtl/>
        </w:rPr>
        <w:t>,</w:t>
      </w:r>
      <w:r>
        <w:rPr>
          <w:rtl/>
        </w:rPr>
        <w:t xml:space="preserve"> </w:t>
      </w:r>
      <w:bookmarkStart w:id="22869" w:name="_ETM_Q43_321910"/>
      <w:bookmarkEnd w:id="22869"/>
      <w:r>
        <w:rPr>
          <w:rtl/>
        </w:rPr>
        <w:t xml:space="preserve">אלא </w:t>
      </w:r>
      <w:bookmarkStart w:id="22870" w:name="_ETM_Q43_322030"/>
      <w:bookmarkEnd w:id="22870"/>
      <w:r>
        <w:rPr>
          <w:rtl/>
        </w:rPr>
        <w:t xml:space="preserve">במגוון </w:t>
      </w:r>
      <w:bookmarkStart w:id="22871" w:name="_ETM_Q43_322419"/>
      <w:bookmarkEnd w:id="22871"/>
      <w:r>
        <w:rPr>
          <w:rtl/>
        </w:rPr>
        <w:t xml:space="preserve">רחב </w:t>
      </w:r>
      <w:bookmarkStart w:id="22872" w:name="_ETM_Q43_322720"/>
      <w:bookmarkEnd w:id="22872"/>
      <w:r>
        <w:rPr>
          <w:rtl/>
        </w:rPr>
        <w:t xml:space="preserve">של </w:t>
      </w:r>
      <w:bookmarkStart w:id="22873" w:name="_ETM_Q43_322840"/>
      <w:bookmarkEnd w:id="22873"/>
      <w:r>
        <w:rPr>
          <w:rtl/>
        </w:rPr>
        <w:t xml:space="preserve">פתרונות </w:t>
      </w:r>
      <w:bookmarkStart w:id="22874" w:name="_ETM_Q43_323290"/>
      <w:bookmarkEnd w:id="22874"/>
      <w:r>
        <w:rPr>
          <w:rtl/>
        </w:rPr>
        <w:t>ומענים</w:t>
      </w:r>
      <w:r>
        <w:rPr>
          <w:rFonts w:hint="cs"/>
          <w:rtl/>
        </w:rPr>
        <w:t>,</w:t>
      </w:r>
      <w:r>
        <w:rPr>
          <w:rtl/>
        </w:rPr>
        <w:t xml:space="preserve"> </w:t>
      </w:r>
      <w:bookmarkStart w:id="22875" w:name="_ETM_Q43_324569"/>
      <w:bookmarkEnd w:id="22875"/>
      <w:r>
        <w:rPr>
          <w:rtl/>
        </w:rPr>
        <w:t xml:space="preserve">והמשרד </w:t>
      </w:r>
      <w:bookmarkStart w:id="22876" w:name="_ETM_Q43_325079"/>
      <w:bookmarkEnd w:id="22876"/>
      <w:r>
        <w:rPr>
          <w:rtl/>
        </w:rPr>
        <w:t xml:space="preserve">פועל </w:t>
      </w:r>
      <w:bookmarkStart w:id="22877" w:name="_ETM_Q43_325290"/>
      <w:bookmarkEnd w:id="22877"/>
      <w:r>
        <w:rPr>
          <w:rtl/>
        </w:rPr>
        <w:t xml:space="preserve">במישורים </w:t>
      </w:r>
      <w:bookmarkStart w:id="22878" w:name="_ETM_Q43_325769"/>
      <w:bookmarkEnd w:id="22878"/>
      <w:r>
        <w:rPr>
          <w:rtl/>
        </w:rPr>
        <w:t xml:space="preserve">רבים </w:t>
      </w:r>
      <w:bookmarkStart w:id="22879" w:name="_ETM_Q43_326010"/>
      <w:bookmarkEnd w:id="22879"/>
      <w:r>
        <w:rPr>
          <w:rtl/>
        </w:rPr>
        <w:t xml:space="preserve">לצמצום </w:t>
      </w:r>
      <w:bookmarkStart w:id="22880" w:name="_ETM_Q43_326489"/>
      <w:bookmarkEnd w:id="22880"/>
      <w:r>
        <w:rPr>
          <w:rtl/>
        </w:rPr>
        <w:t xml:space="preserve">העומסים </w:t>
      </w:r>
      <w:bookmarkStart w:id="22881" w:name="_ETM_Q43_326939"/>
      <w:bookmarkEnd w:id="22881"/>
      <w:r>
        <w:rPr>
          <w:rFonts w:hint="cs"/>
          <w:rtl/>
        </w:rPr>
        <w:t>על</w:t>
      </w:r>
      <w:r>
        <w:rPr>
          <w:rtl/>
        </w:rPr>
        <w:t xml:space="preserve"> </w:t>
      </w:r>
      <w:bookmarkStart w:id="22882" w:name="_ETM_Q43_327540"/>
      <w:bookmarkEnd w:id="22882"/>
      <w:r>
        <w:rPr>
          <w:rtl/>
        </w:rPr>
        <w:t xml:space="preserve">העובדות </w:t>
      </w:r>
      <w:bookmarkStart w:id="22883" w:name="_ETM_Q43_327900"/>
      <w:bookmarkEnd w:id="22883"/>
      <w:r>
        <w:rPr>
          <w:rtl/>
        </w:rPr>
        <w:t xml:space="preserve">והעובדים </w:t>
      </w:r>
      <w:bookmarkStart w:id="22884" w:name="_ETM_Q43_328260"/>
      <w:bookmarkEnd w:id="22884"/>
      <w:r>
        <w:rPr>
          <w:rtl/>
        </w:rPr>
        <w:t xml:space="preserve">הסוציאליים </w:t>
      </w:r>
      <w:bookmarkStart w:id="22885" w:name="_ETM_Q43_328709"/>
      <w:bookmarkEnd w:id="22885"/>
      <w:r>
        <w:rPr>
          <w:rtl/>
        </w:rPr>
        <w:t xml:space="preserve">במחלקות </w:t>
      </w:r>
      <w:bookmarkStart w:id="22886" w:name="_ETM_Q43_329159"/>
      <w:bookmarkEnd w:id="22886"/>
      <w:r>
        <w:rPr>
          <w:rtl/>
        </w:rPr>
        <w:t>השונות</w:t>
      </w:r>
      <w:r>
        <w:rPr>
          <w:rFonts w:hint="cs"/>
          <w:rtl/>
        </w:rPr>
        <w:t xml:space="preserve"> </w:t>
      </w:r>
      <w:r>
        <w:rPr>
          <w:rtl/>
        </w:rPr>
        <w:t xml:space="preserve">הקיימים </w:t>
      </w:r>
      <w:bookmarkStart w:id="22887" w:name="_ETM_Q43_327359"/>
      <w:bookmarkEnd w:id="22887"/>
      <w:r>
        <w:rPr>
          <w:rtl/>
        </w:rPr>
        <w:t>היום</w:t>
      </w:r>
      <w:r>
        <w:rPr>
          <w:rFonts w:hint="cs"/>
          <w:rtl/>
        </w:rPr>
        <w:t>.</w:t>
      </w:r>
      <w:r>
        <w:rPr>
          <w:rtl/>
        </w:rPr>
        <w:t xml:space="preserve"> </w:t>
      </w:r>
      <w:bookmarkStart w:id="22888" w:name="_ETM_Q43_330740"/>
      <w:bookmarkEnd w:id="22888"/>
    </w:p>
    <w:p w:rsidR="00BE54DA" w:rsidRDefault="00BE54DA" w:rsidP="002972BF">
      <w:pPr>
        <w:rPr>
          <w:rtl/>
        </w:rPr>
      </w:pPr>
    </w:p>
    <w:p w:rsidR="00BE54DA" w:rsidRDefault="00BE54DA" w:rsidP="00A428F1">
      <w:pPr>
        <w:rPr>
          <w:rtl/>
        </w:rPr>
      </w:pPr>
      <w:bookmarkStart w:id="22889" w:name="_ETM_Q43_378194"/>
      <w:bookmarkEnd w:id="22889"/>
      <w:r>
        <w:rPr>
          <w:rtl/>
        </w:rPr>
        <w:t xml:space="preserve">השנה </w:t>
      </w:r>
      <w:bookmarkStart w:id="22890" w:name="_ETM_Q43_331190"/>
      <w:bookmarkEnd w:id="22890"/>
      <w:r>
        <w:rPr>
          <w:rtl/>
        </w:rPr>
        <w:t xml:space="preserve">הוקצה </w:t>
      </w:r>
      <w:bookmarkStart w:id="22891" w:name="_ETM_Q43_331580"/>
      <w:bookmarkEnd w:id="22891"/>
      <w:r>
        <w:rPr>
          <w:rtl/>
        </w:rPr>
        <w:t xml:space="preserve">תקציב </w:t>
      </w:r>
      <w:bookmarkStart w:id="22892" w:name="_ETM_Q43_331910"/>
      <w:bookmarkEnd w:id="22892"/>
      <w:r>
        <w:rPr>
          <w:rtl/>
        </w:rPr>
        <w:t xml:space="preserve">ייעודי </w:t>
      </w:r>
      <w:bookmarkStart w:id="22893" w:name="_ETM_Q43_332180"/>
      <w:bookmarkEnd w:id="22893"/>
      <w:r>
        <w:rPr>
          <w:rtl/>
        </w:rPr>
        <w:t xml:space="preserve">של </w:t>
      </w:r>
      <w:bookmarkStart w:id="22894" w:name="_ETM_Q43_332360"/>
      <w:bookmarkEnd w:id="22894"/>
      <w:r>
        <w:rPr>
          <w:rFonts w:hint="cs"/>
          <w:rtl/>
        </w:rPr>
        <w:t>100 מיליון</w:t>
      </w:r>
      <w:r>
        <w:rPr>
          <w:rtl/>
        </w:rPr>
        <w:t xml:space="preserve"> </w:t>
      </w:r>
      <w:bookmarkStart w:id="22895" w:name="_ETM_Q43_332870"/>
      <w:bookmarkEnd w:id="22895"/>
      <w:r>
        <w:rPr>
          <w:rtl/>
        </w:rPr>
        <w:t>שק</w:t>
      </w:r>
      <w:bookmarkStart w:id="22896" w:name="_ETM_Q43_331993"/>
      <w:bookmarkEnd w:id="22896"/>
      <w:r>
        <w:rPr>
          <w:rtl/>
        </w:rPr>
        <w:t xml:space="preserve">ל </w:t>
      </w:r>
      <w:bookmarkStart w:id="22897" w:name="_ETM_Q43_333169"/>
      <w:bookmarkEnd w:id="22897"/>
      <w:r>
        <w:rPr>
          <w:rtl/>
        </w:rPr>
        <w:t xml:space="preserve">בתוכנית </w:t>
      </w:r>
      <w:bookmarkStart w:id="22898" w:name="_ETM_Q43_333530"/>
      <w:bookmarkEnd w:id="22898"/>
      <w:r>
        <w:rPr>
          <w:rtl/>
        </w:rPr>
        <w:t xml:space="preserve">תלת-שנתית </w:t>
      </w:r>
      <w:bookmarkStart w:id="22899" w:name="_ETM_Q43_334700"/>
      <w:bookmarkEnd w:id="22899"/>
      <w:r>
        <w:rPr>
          <w:rtl/>
        </w:rPr>
        <w:t xml:space="preserve">לרשויות </w:t>
      </w:r>
      <w:bookmarkStart w:id="22900" w:name="_ETM_Q43_335330"/>
      <w:bookmarkEnd w:id="22900"/>
      <w:r>
        <w:rPr>
          <w:rtl/>
        </w:rPr>
        <w:t>מקומיות</w:t>
      </w:r>
      <w:bookmarkStart w:id="22901" w:name="_ETM_Q43_333114"/>
      <w:bookmarkEnd w:id="22901"/>
      <w:r>
        <w:rPr>
          <w:rtl/>
        </w:rPr>
        <w:t xml:space="preserve"> </w:t>
      </w:r>
      <w:bookmarkStart w:id="22902" w:name="_ETM_Q43_335900"/>
      <w:bookmarkEnd w:id="22902"/>
      <w:r>
        <w:rPr>
          <w:rtl/>
        </w:rPr>
        <w:t xml:space="preserve">לטובת </w:t>
      </w:r>
      <w:bookmarkStart w:id="22903" w:name="_ETM_Q43_336230"/>
      <w:bookmarkEnd w:id="22903"/>
      <w:r>
        <w:rPr>
          <w:rtl/>
        </w:rPr>
        <w:t xml:space="preserve">שיפוץ </w:t>
      </w:r>
      <w:bookmarkStart w:id="22904" w:name="_ETM_Q43_336620"/>
      <w:bookmarkEnd w:id="22904"/>
      <w:r>
        <w:rPr>
          <w:rtl/>
        </w:rPr>
        <w:t>ובינוי</w:t>
      </w:r>
      <w:bookmarkStart w:id="22905" w:name="_ETM_Q43_312494"/>
      <w:bookmarkEnd w:id="22905"/>
      <w:r>
        <w:rPr>
          <w:rtl/>
        </w:rPr>
        <w:t xml:space="preserve"> </w:t>
      </w:r>
      <w:bookmarkStart w:id="22906" w:name="_ETM_Q43_336919"/>
      <w:bookmarkEnd w:id="22906"/>
      <w:r>
        <w:rPr>
          <w:rFonts w:hint="cs"/>
          <w:rtl/>
        </w:rPr>
        <w:t>מחלקות ל</w:t>
      </w:r>
      <w:bookmarkStart w:id="22907" w:name="_ETM_Q43_337430"/>
      <w:bookmarkEnd w:id="22907"/>
      <w:r>
        <w:rPr>
          <w:rtl/>
        </w:rPr>
        <w:t xml:space="preserve">שירותים </w:t>
      </w:r>
      <w:bookmarkStart w:id="22908" w:name="_ETM_Q43_337790"/>
      <w:bookmarkEnd w:id="22908"/>
      <w:r>
        <w:rPr>
          <w:rtl/>
        </w:rPr>
        <w:t>חברתיים</w:t>
      </w:r>
      <w:r>
        <w:rPr>
          <w:rFonts w:hint="cs"/>
          <w:rtl/>
        </w:rPr>
        <w:t>.</w:t>
      </w:r>
      <w:r>
        <w:rPr>
          <w:rtl/>
        </w:rPr>
        <w:t xml:space="preserve"> </w:t>
      </w:r>
      <w:bookmarkStart w:id="22909" w:name="_ETM_Q43_339230"/>
      <w:bookmarkEnd w:id="22909"/>
      <w:r>
        <w:rPr>
          <w:rtl/>
        </w:rPr>
        <w:t xml:space="preserve">אני </w:t>
      </w:r>
      <w:bookmarkStart w:id="22910" w:name="_ETM_Q43_339439"/>
      <w:bookmarkEnd w:id="22910"/>
      <w:r>
        <w:rPr>
          <w:rtl/>
        </w:rPr>
        <w:t xml:space="preserve">מאמין </w:t>
      </w:r>
      <w:bookmarkStart w:id="22911" w:name="_ETM_Q43_339739"/>
      <w:bookmarkEnd w:id="22911"/>
      <w:r>
        <w:rPr>
          <w:rtl/>
        </w:rPr>
        <w:t xml:space="preserve">כי </w:t>
      </w:r>
      <w:bookmarkStart w:id="22912" w:name="_ETM_Q43_339860"/>
      <w:bookmarkEnd w:id="22912"/>
      <w:r>
        <w:rPr>
          <w:rtl/>
        </w:rPr>
        <w:t xml:space="preserve">סביבת </w:t>
      </w:r>
      <w:bookmarkStart w:id="22913" w:name="_ETM_Q43_340250"/>
      <w:bookmarkEnd w:id="22913"/>
      <w:r>
        <w:rPr>
          <w:rtl/>
        </w:rPr>
        <w:t xml:space="preserve">עבודה </w:t>
      </w:r>
      <w:bookmarkStart w:id="22914" w:name="_ETM_Q43_340519"/>
      <w:bookmarkEnd w:id="22914"/>
      <w:r>
        <w:rPr>
          <w:rtl/>
        </w:rPr>
        <w:t>מכבד</w:t>
      </w:r>
      <w:r>
        <w:rPr>
          <w:rFonts w:hint="cs"/>
          <w:rtl/>
        </w:rPr>
        <w:t>ת</w:t>
      </w:r>
      <w:r>
        <w:rPr>
          <w:rtl/>
        </w:rPr>
        <w:t xml:space="preserve"> </w:t>
      </w:r>
      <w:bookmarkStart w:id="22915" w:name="_ETM_Q43_340909"/>
      <w:bookmarkEnd w:id="22915"/>
      <w:r>
        <w:rPr>
          <w:rFonts w:hint="cs"/>
          <w:rtl/>
        </w:rPr>
        <w:t>ו</w:t>
      </w:r>
      <w:r>
        <w:rPr>
          <w:rtl/>
        </w:rPr>
        <w:t xml:space="preserve">ראויה </w:t>
      </w:r>
      <w:bookmarkStart w:id="22916" w:name="_ETM_Q43_342579"/>
      <w:bookmarkStart w:id="22917" w:name="_ETM_Q43_342790"/>
      <w:bookmarkStart w:id="22918" w:name="_ETM_Q43_343150"/>
      <w:bookmarkStart w:id="22919" w:name="_ETM_Q43_343389"/>
      <w:bookmarkStart w:id="22920" w:name="_ETM_Q43_343750"/>
      <w:bookmarkStart w:id="22921" w:name="_ETM_Q43_343870"/>
      <w:bookmarkStart w:id="22922" w:name="_ETM_Q43_344049"/>
      <w:bookmarkStart w:id="22923" w:name="_ETM_Q43_344709"/>
      <w:bookmarkEnd w:id="22916"/>
      <w:bookmarkEnd w:id="22917"/>
      <w:bookmarkEnd w:id="22918"/>
      <w:bookmarkEnd w:id="22919"/>
      <w:bookmarkEnd w:id="22920"/>
      <w:bookmarkEnd w:id="22921"/>
      <w:bookmarkEnd w:id="22922"/>
      <w:bookmarkEnd w:id="22923"/>
      <w:r>
        <w:rPr>
          <w:rFonts w:hint="cs"/>
          <w:rtl/>
        </w:rPr>
        <w:t xml:space="preserve">היא </w:t>
      </w:r>
      <w:bookmarkStart w:id="22924" w:name="_ETM_Q43_339994"/>
      <w:bookmarkEnd w:id="22924"/>
      <w:r>
        <w:rPr>
          <w:rtl/>
        </w:rPr>
        <w:t xml:space="preserve">כלי </w:t>
      </w:r>
      <w:bookmarkStart w:id="22925" w:name="_ETM_Q43_344980"/>
      <w:bookmarkEnd w:id="22925"/>
      <w:r>
        <w:rPr>
          <w:rtl/>
        </w:rPr>
        <w:t xml:space="preserve">הכרחי </w:t>
      </w:r>
      <w:bookmarkStart w:id="22926" w:name="_ETM_Q43_345310"/>
      <w:bookmarkEnd w:id="22926"/>
      <w:r>
        <w:rPr>
          <w:rtl/>
        </w:rPr>
        <w:t xml:space="preserve">בעבודתם </w:t>
      </w:r>
      <w:bookmarkStart w:id="22927" w:name="_ETM_Q43_345790"/>
      <w:bookmarkEnd w:id="22927"/>
      <w:r>
        <w:rPr>
          <w:rtl/>
        </w:rPr>
        <w:t xml:space="preserve">של </w:t>
      </w:r>
      <w:bookmarkStart w:id="22928" w:name="_ETM_Q43_345909"/>
      <w:bookmarkEnd w:id="22928"/>
      <w:r>
        <w:rPr>
          <w:rtl/>
        </w:rPr>
        <w:t xml:space="preserve">העובדות </w:t>
      </w:r>
      <w:bookmarkStart w:id="22929" w:name="_ETM_Q43_346540"/>
      <w:bookmarkEnd w:id="22929"/>
      <w:r>
        <w:rPr>
          <w:rtl/>
        </w:rPr>
        <w:t xml:space="preserve">והעובדים </w:t>
      </w:r>
      <w:bookmarkStart w:id="22930" w:name="_ETM_Q43_346959"/>
      <w:bookmarkEnd w:id="22930"/>
      <w:r>
        <w:rPr>
          <w:rtl/>
        </w:rPr>
        <w:t>הסוציאליים</w:t>
      </w:r>
      <w:r w:rsidR="00A428F1">
        <w:rPr>
          <w:rFonts w:hint="cs"/>
          <w:rtl/>
        </w:rPr>
        <w:t>.</w:t>
      </w:r>
      <w:r>
        <w:rPr>
          <w:rFonts w:hint="cs"/>
          <w:rtl/>
        </w:rPr>
        <w:t xml:space="preserve"> </w:t>
      </w:r>
      <w:bookmarkStart w:id="22931" w:name="_ETM_Q43_348510"/>
      <w:bookmarkStart w:id="22932" w:name="_ETM_Q43_346586"/>
      <w:bookmarkStart w:id="22933" w:name="_ETM_Q43_346652"/>
      <w:bookmarkStart w:id="22934" w:name="_ETM_Q43_346974"/>
      <w:bookmarkStart w:id="22935" w:name="_ETM_Q43_347018"/>
      <w:bookmarkStart w:id="22936" w:name="_ETM_Q43_355258"/>
      <w:bookmarkEnd w:id="22931"/>
      <w:bookmarkEnd w:id="22932"/>
      <w:bookmarkEnd w:id="22933"/>
      <w:bookmarkEnd w:id="22934"/>
      <w:bookmarkEnd w:id="22935"/>
      <w:bookmarkEnd w:id="22936"/>
      <w:r>
        <w:rPr>
          <w:rtl/>
        </w:rPr>
        <w:t xml:space="preserve">המשרד </w:t>
      </w:r>
      <w:bookmarkStart w:id="22937" w:name="_ETM_Q43_349080"/>
      <w:bookmarkEnd w:id="22937"/>
      <w:r>
        <w:rPr>
          <w:rtl/>
        </w:rPr>
        <w:t xml:space="preserve">פעל </w:t>
      </w:r>
      <w:bookmarkStart w:id="22938" w:name="_ETM_Q43_349410"/>
      <w:bookmarkEnd w:id="22938"/>
      <w:r>
        <w:rPr>
          <w:rtl/>
        </w:rPr>
        <w:t xml:space="preserve">להקדים </w:t>
      </w:r>
      <w:bookmarkStart w:id="22939" w:name="_ETM_Q43_349770"/>
      <w:bookmarkEnd w:id="22939"/>
      <w:r>
        <w:rPr>
          <w:rtl/>
        </w:rPr>
        <w:t xml:space="preserve">את </w:t>
      </w:r>
      <w:bookmarkStart w:id="22940" w:name="_ETM_Q43_349889"/>
      <w:bookmarkEnd w:id="22940"/>
      <w:r>
        <w:rPr>
          <w:rtl/>
        </w:rPr>
        <w:t xml:space="preserve">מימוש </w:t>
      </w:r>
      <w:bookmarkStart w:id="22941" w:name="_ETM_Q43_350220"/>
      <w:bookmarkEnd w:id="22941"/>
      <w:r>
        <w:rPr>
          <w:rtl/>
        </w:rPr>
        <w:t xml:space="preserve">הפעימה </w:t>
      </w:r>
      <w:bookmarkStart w:id="22942" w:name="_ETM_Q43_350669"/>
      <w:bookmarkEnd w:id="22942"/>
      <w:r>
        <w:rPr>
          <w:rtl/>
        </w:rPr>
        <w:t xml:space="preserve">השנייה </w:t>
      </w:r>
      <w:bookmarkStart w:id="22943" w:name="_ETM_Q43_351120"/>
      <w:bookmarkEnd w:id="22943"/>
      <w:r>
        <w:rPr>
          <w:rtl/>
        </w:rPr>
        <w:t xml:space="preserve">בהסכם </w:t>
      </w:r>
      <w:bookmarkStart w:id="22944" w:name="_ETM_Q43_351510"/>
      <w:bookmarkEnd w:id="22944"/>
      <w:r>
        <w:rPr>
          <w:rtl/>
        </w:rPr>
        <w:t xml:space="preserve">השכר </w:t>
      </w:r>
      <w:bookmarkStart w:id="22945" w:name="_ETM_Q43_351840"/>
      <w:bookmarkEnd w:id="22945"/>
      <w:r>
        <w:rPr>
          <w:rtl/>
        </w:rPr>
        <w:t xml:space="preserve">של </w:t>
      </w:r>
      <w:bookmarkStart w:id="22946" w:name="_ETM_Q43_351990"/>
      <w:bookmarkEnd w:id="22946"/>
      <w:r>
        <w:rPr>
          <w:rtl/>
        </w:rPr>
        <w:t xml:space="preserve">העובדות </w:t>
      </w:r>
      <w:bookmarkStart w:id="22947" w:name="_ETM_Q43_352350"/>
      <w:bookmarkEnd w:id="22947"/>
      <w:r>
        <w:rPr>
          <w:rtl/>
        </w:rPr>
        <w:t xml:space="preserve">והעובדים </w:t>
      </w:r>
      <w:bookmarkStart w:id="22948" w:name="_ETM_Q43_352680"/>
      <w:bookmarkEnd w:id="22948"/>
      <w:r>
        <w:rPr>
          <w:rtl/>
        </w:rPr>
        <w:t xml:space="preserve">הסוציאליים </w:t>
      </w:r>
      <w:bookmarkStart w:id="22949" w:name="_ETM_Q43_353250"/>
      <w:bookmarkEnd w:id="22949"/>
      <w:r>
        <w:rPr>
          <w:rtl/>
        </w:rPr>
        <w:t xml:space="preserve">בשנת </w:t>
      </w:r>
      <w:bookmarkStart w:id="22950" w:name="_ETM_Q43_353550"/>
      <w:bookmarkStart w:id="22951" w:name="_ETM_Q43_353850"/>
      <w:bookmarkStart w:id="22952" w:name="_ETM_Q43_355049"/>
      <w:bookmarkEnd w:id="22950"/>
      <w:bookmarkEnd w:id="22951"/>
      <w:bookmarkEnd w:id="22952"/>
      <w:r>
        <w:rPr>
          <w:rFonts w:hint="cs"/>
          <w:rtl/>
        </w:rPr>
        <w:t xml:space="preserve">2025, </w:t>
      </w:r>
      <w:r>
        <w:rPr>
          <w:rtl/>
        </w:rPr>
        <w:t>ו</w:t>
      </w:r>
      <w:r>
        <w:rPr>
          <w:rFonts w:hint="cs"/>
          <w:rtl/>
        </w:rPr>
        <w:t>א</w:t>
      </w:r>
      <w:r>
        <w:rPr>
          <w:rtl/>
        </w:rPr>
        <w:t xml:space="preserve">נו </w:t>
      </w:r>
      <w:bookmarkStart w:id="22953" w:name="_ETM_Q43_355500"/>
      <w:bookmarkEnd w:id="22953"/>
      <w:r>
        <w:rPr>
          <w:rtl/>
        </w:rPr>
        <w:t xml:space="preserve">שותפים </w:t>
      </w:r>
      <w:bookmarkStart w:id="22954" w:name="_ETM_Q43_355919"/>
      <w:bookmarkEnd w:id="22954"/>
      <w:r>
        <w:rPr>
          <w:rtl/>
        </w:rPr>
        <w:t xml:space="preserve">בקידום </w:t>
      </w:r>
      <w:bookmarkStart w:id="22955" w:name="_ETM_Q43_356310"/>
      <w:bookmarkEnd w:id="22955"/>
      <w:r>
        <w:rPr>
          <w:rtl/>
        </w:rPr>
        <w:t xml:space="preserve">הסכם </w:t>
      </w:r>
      <w:bookmarkStart w:id="22956" w:name="_ETM_Q43_356639"/>
      <w:bookmarkEnd w:id="22956"/>
      <w:r>
        <w:rPr>
          <w:rtl/>
        </w:rPr>
        <w:t xml:space="preserve">שכר </w:t>
      </w:r>
      <w:bookmarkStart w:id="22957" w:name="_ETM_Q43_357000"/>
      <w:bookmarkEnd w:id="22957"/>
      <w:r>
        <w:rPr>
          <w:rtl/>
        </w:rPr>
        <w:t xml:space="preserve">כך </w:t>
      </w:r>
      <w:bookmarkStart w:id="22958" w:name="_ETM_Q43_357120"/>
      <w:bookmarkEnd w:id="22958"/>
      <w:r>
        <w:rPr>
          <w:rtl/>
        </w:rPr>
        <w:t>ש</w:t>
      </w:r>
      <w:bookmarkStart w:id="22959" w:name="_ETM_Q43_357329"/>
      <w:bookmarkEnd w:id="22959"/>
      <w:r>
        <w:rPr>
          <w:rFonts w:hint="cs"/>
          <w:rtl/>
        </w:rPr>
        <w:t>ימוצה</w:t>
      </w:r>
      <w:r>
        <w:rPr>
          <w:rtl/>
        </w:rPr>
        <w:t xml:space="preserve"> </w:t>
      </w:r>
      <w:bookmarkStart w:id="22960" w:name="_ETM_Q43_357569"/>
      <w:bookmarkEnd w:id="22960"/>
      <w:r>
        <w:rPr>
          <w:rtl/>
        </w:rPr>
        <w:t xml:space="preserve">כולו </w:t>
      </w:r>
      <w:bookmarkStart w:id="22961" w:name="_ETM_Q43_357840"/>
      <w:bookmarkEnd w:id="22961"/>
      <w:r>
        <w:rPr>
          <w:rtl/>
        </w:rPr>
        <w:t xml:space="preserve">באופן </w:t>
      </w:r>
      <w:bookmarkStart w:id="22962" w:name="_ETM_Q43_358139"/>
      <w:bookmarkEnd w:id="22962"/>
      <w:r>
        <w:rPr>
          <w:rtl/>
        </w:rPr>
        <w:t>מיטבי</w:t>
      </w:r>
      <w:r>
        <w:rPr>
          <w:rFonts w:hint="cs"/>
          <w:rtl/>
        </w:rPr>
        <w:t>.</w:t>
      </w:r>
      <w:r>
        <w:rPr>
          <w:rtl/>
        </w:rPr>
        <w:t xml:space="preserve"> </w:t>
      </w:r>
      <w:bookmarkStart w:id="22963" w:name="_ETM_Q43_360169"/>
      <w:bookmarkEnd w:id="22963"/>
      <w:r>
        <w:rPr>
          <w:rtl/>
        </w:rPr>
        <w:t>בנוסף</w:t>
      </w:r>
      <w:r>
        <w:rPr>
          <w:rFonts w:hint="cs"/>
          <w:rtl/>
        </w:rPr>
        <w:t>,</w:t>
      </w:r>
      <w:r>
        <w:rPr>
          <w:rtl/>
        </w:rPr>
        <w:t xml:space="preserve"> </w:t>
      </w:r>
      <w:bookmarkStart w:id="22964" w:name="_ETM_Q43_360680"/>
      <w:bookmarkEnd w:id="22964"/>
      <w:r>
        <w:rPr>
          <w:rtl/>
        </w:rPr>
        <w:t xml:space="preserve">המשרד </w:t>
      </w:r>
      <w:bookmarkStart w:id="22965" w:name="_ETM_Q43_361040"/>
      <w:bookmarkEnd w:id="22965"/>
      <w:r>
        <w:rPr>
          <w:rtl/>
        </w:rPr>
        <w:t xml:space="preserve">דאג </w:t>
      </w:r>
      <w:bookmarkStart w:id="22966" w:name="_ETM_Q43_361280"/>
      <w:bookmarkEnd w:id="22966"/>
      <w:r>
        <w:rPr>
          <w:rFonts w:hint="cs"/>
          <w:rtl/>
        </w:rPr>
        <w:t>ל</w:t>
      </w:r>
      <w:r>
        <w:rPr>
          <w:rtl/>
        </w:rPr>
        <w:t xml:space="preserve">תוספת </w:t>
      </w:r>
      <w:bookmarkStart w:id="22967" w:name="_ETM_Q43_361730"/>
      <w:bookmarkEnd w:id="22967"/>
      <w:r>
        <w:rPr>
          <w:rtl/>
        </w:rPr>
        <w:t xml:space="preserve">ייעודית </w:t>
      </w:r>
      <w:bookmarkStart w:id="22968" w:name="_ETM_Q43_362030"/>
      <w:bookmarkEnd w:id="22968"/>
      <w:r>
        <w:rPr>
          <w:rtl/>
        </w:rPr>
        <w:t xml:space="preserve">של </w:t>
      </w:r>
      <w:bookmarkStart w:id="22969" w:name="_ETM_Q43_362120"/>
      <w:bookmarkEnd w:id="22969"/>
      <w:r>
        <w:rPr>
          <w:rFonts w:hint="cs"/>
          <w:rtl/>
        </w:rPr>
        <w:t>30 מיליון</w:t>
      </w:r>
      <w:bookmarkStart w:id="22970" w:name="_ETM_Q43_358671"/>
      <w:bookmarkEnd w:id="22970"/>
      <w:r>
        <w:rPr>
          <w:rtl/>
        </w:rPr>
        <w:t xml:space="preserve"> </w:t>
      </w:r>
      <w:bookmarkStart w:id="22971" w:name="_ETM_Q43_362690"/>
      <w:bookmarkEnd w:id="22971"/>
      <w:r>
        <w:rPr>
          <w:rtl/>
        </w:rPr>
        <w:t xml:space="preserve">שקל </w:t>
      </w:r>
      <w:bookmarkStart w:id="22972" w:name="_ETM_Q43_362959"/>
      <w:bookmarkEnd w:id="22972"/>
      <w:r>
        <w:rPr>
          <w:rtl/>
        </w:rPr>
        <w:t xml:space="preserve">לטובת </w:t>
      </w:r>
      <w:bookmarkStart w:id="22973" w:name="_ETM_Q43_363290"/>
      <w:bookmarkEnd w:id="22973"/>
      <w:r>
        <w:rPr>
          <w:rtl/>
        </w:rPr>
        <w:t xml:space="preserve">העובדות </w:t>
      </w:r>
      <w:bookmarkStart w:id="22974" w:name="_ETM_Q43_363650"/>
      <w:bookmarkEnd w:id="22974"/>
      <w:r>
        <w:rPr>
          <w:rtl/>
        </w:rPr>
        <w:t xml:space="preserve">והעובדים </w:t>
      </w:r>
      <w:bookmarkStart w:id="22975" w:name="_ETM_Q43_363980"/>
      <w:bookmarkEnd w:id="22975"/>
      <w:r>
        <w:rPr>
          <w:rtl/>
        </w:rPr>
        <w:t xml:space="preserve">הסוציאליים </w:t>
      </w:r>
      <w:bookmarkStart w:id="22976" w:name="_ETM_Q43_364459"/>
      <w:bookmarkEnd w:id="22976"/>
      <w:r>
        <w:rPr>
          <w:rtl/>
        </w:rPr>
        <w:t xml:space="preserve">ברשויות </w:t>
      </w:r>
      <w:bookmarkStart w:id="22977" w:name="_ETM_Q43_364850"/>
      <w:bookmarkEnd w:id="22977"/>
      <w:r>
        <w:rPr>
          <w:rtl/>
        </w:rPr>
        <w:t>המקומיות</w:t>
      </w:r>
      <w:r>
        <w:rPr>
          <w:rFonts w:hint="cs"/>
          <w:rtl/>
        </w:rPr>
        <w:t>,</w:t>
      </w:r>
      <w:r>
        <w:rPr>
          <w:rtl/>
        </w:rPr>
        <w:t xml:space="preserve"> </w:t>
      </w:r>
      <w:bookmarkStart w:id="22978" w:name="_ETM_Q43_365870"/>
      <w:bookmarkEnd w:id="22978"/>
      <w:r>
        <w:rPr>
          <w:rtl/>
        </w:rPr>
        <w:t xml:space="preserve">מאחר </w:t>
      </w:r>
      <w:bookmarkStart w:id="22979" w:name="_ETM_Q43_366200"/>
      <w:bookmarkEnd w:id="22979"/>
      <w:r w:rsidR="00A428F1">
        <w:rPr>
          <w:rFonts w:hint="cs"/>
          <w:rtl/>
        </w:rPr>
        <w:t>ש</w:t>
      </w:r>
      <w:r>
        <w:rPr>
          <w:rtl/>
        </w:rPr>
        <w:t xml:space="preserve">אנו </w:t>
      </w:r>
      <w:bookmarkStart w:id="22980" w:name="_ETM_Q43_366469"/>
      <w:bookmarkEnd w:id="22980"/>
      <w:r>
        <w:rPr>
          <w:rtl/>
        </w:rPr>
        <w:t xml:space="preserve">רואים </w:t>
      </w:r>
      <w:bookmarkStart w:id="22981" w:name="_ETM_Q43_366680"/>
      <w:bookmarkEnd w:id="22981"/>
      <w:r>
        <w:rPr>
          <w:rtl/>
        </w:rPr>
        <w:t>ב</w:t>
      </w:r>
      <w:r>
        <w:rPr>
          <w:rFonts w:hint="cs"/>
          <w:rtl/>
        </w:rPr>
        <w:t>הם את</w:t>
      </w:r>
      <w:r>
        <w:rPr>
          <w:rtl/>
        </w:rPr>
        <w:t xml:space="preserve"> </w:t>
      </w:r>
      <w:bookmarkStart w:id="22982" w:name="_ETM_Q43_366950"/>
      <w:bookmarkEnd w:id="22982"/>
      <w:r>
        <w:rPr>
          <w:rtl/>
        </w:rPr>
        <w:t xml:space="preserve">ליבת </w:t>
      </w:r>
      <w:bookmarkStart w:id="22983" w:name="_ETM_Q43_367249"/>
      <w:bookmarkEnd w:id="22983"/>
      <w:r>
        <w:rPr>
          <w:rtl/>
        </w:rPr>
        <w:t xml:space="preserve">העשייה </w:t>
      </w:r>
      <w:bookmarkStart w:id="22984" w:name="_ETM_Q43_367579"/>
      <w:bookmarkEnd w:id="22984"/>
      <w:r>
        <w:rPr>
          <w:rtl/>
        </w:rPr>
        <w:t>החברתית</w:t>
      </w:r>
      <w:r>
        <w:rPr>
          <w:rFonts w:hint="cs"/>
          <w:rtl/>
        </w:rPr>
        <w:t>.</w:t>
      </w:r>
      <w:r>
        <w:rPr>
          <w:rtl/>
        </w:rPr>
        <w:t xml:space="preserve"> </w:t>
      </w:r>
      <w:bookmarkStart w:id="22985" w:name="_ETM_Q43_369040"/>
      <w:bookmarkEnd w:id="22985"/>
    </w:p>
    <w:p w:rsidR="00BE54DA" w:rsidRDefault="00BE54DA" w:rsidP="002972BF">
      <w:pPr>
        <w:rPr>
          <w:rtl/>
        </w:rPr>
      </w:pPr>
    </w:p>
    <w:p w:rsidR="00BE54DA" w:rsidRDefault="00BE54DA" w:rsidP="002972BF">
      <w:pPr>
        <w:rPr>
          <w:rtl/>
        </w:rPr>
      </w:pPr>
      <w:bookmarkStart w:id="22986" w:name="_ETM_Q43_363291"/>
      <w:bookmarkEnd w:id="22986"/>
      <w:r>
        <w:rPr>
          <w:rtl/>
        </w:rPr>
        <w:t>לבקשתי</w:t>
      </w:r>
      <w:r>
        <w:rPr>
          <w:rFonts w:hint="cs"/>
          <w:rtl/>
        </w:rPr>
        <w:t>,</w:t>
      </w:r>
      <w:r>
        <w:rPr>
          <w:rtl/>
        </w:rPr>
        <w:t xml:space="preserve"> </w:t>
      </w:r>
      <w:bookmarkStart w:id="22987" w:name="_ETM_Q43_369669"/>
      <w:bookmarkEnd w:id="22987"/>
      <w:r>
        <w:rPr>
          <w:rtl/>
        </w:rPr>
        <w:t xml:space="preserve">הוקמה </w:t>
      </w:r>
      <w:bookmarkStart w:id="22988" w:name="_ETM_Q43_369910"/>
      <w:bookmarkEnd w:id="22988"/>
      <w:r>
        <w:rPr>
          <w:rtl/>
        </w:rPr>
        <w:t xml:space="preserve">ועדה </w:t>
      </w:r>
      <w:bookmarkStart w:id="22989" w:name="_ETM_Q43_370180"/>
      <w:bookmarkEnd w:id="22989"/>
      <w:r>
        <w:rPr>
          <w:rtl/>
        </w:rPr>
        <w:t xml:space="preserve">מקצועית </w:t>
      </w:r>
      <w:bookmarkStart w:id="22990" w:name="_ETM_Q43_370540"/>
      <w:bookmarkEnd w:id="22990"/>
      <w:r>
        <w:rPr>
          <w:rtl/>
        </w:rPr>
        <w:t xml:space="preserve">במשרד </w:t>
      </w:r>
      <w:bookmarkStart w:id="22991" w:name="_ETM_Q43_370870"/>
      <w:bookmarkEnd w:id="22991"/>
      <w:r>
        <w:rPr>
          <w:rtl/>
        </w:rPr>
        <w:t xml:space="preserve">לבחינת </w:t>
      </w:r>
      <w:bookmarkStart w:id="22992" w:name="_ETM_Q43_371230"/>
      <w:bookmarkEnd w:id="22992"/>
      <w:r>
        <w:rPr>
          <w:rtl/>
        </w:rPr>
        <w:t>ת</w:t>
      </w:r>
      <w:r>
        <w:rPr>
          <w:rFonts w:hint="cs"/>
          <w:rtl/>
        </w:rPr>
        <w:t>מהיל</w:t>
      </w:r>
      <w:bookmarkStart w:id="22993" w:name="_ETM_Q43_368380"/>
      <w:bookmarkEnd w:id="22993"/>
      <w:r>
        <w:rPr>
          <w:rtl/>
        </w:rPr>
        <w:t xml:space="preserve"> </w:t>
      </w:r>
      <w:bookmarkStart w:id="22994" w:name="_ETM_Q43_371470"/>
      <w:bookmarkEnd w:id="22994"/>
      <w:r>
        <w:rPr>
          <w:rtl/>
        </w:rPr>
        <w:t xml:space="preserve">העיסוק </w:t>
      </w:r>
      <w:bookmarkStart w:id="22995" w:name="_ETM_Q43_371739"/>
      <w:bookmarkEnd w:id="22995"/>
      <w:r>
        <w:rPr>
          <w:rtl/>
        </w:rPr>
        <w:t xml:space="preserve">של </w:t>
      </w:r>
      <w:bookmarkStart w:id="22996" w:name="_ETM_Q43_371919"/>
      <w:bookmarkEnd w:id="22996"/>
      <w:r>
        <w:rPr>
          <w:rtl/>
        </w:rPr>
        <w:t xml:space="preserve">תפקידי </w:t>
      </w:r>
      <w:bookmarkStart w:id="22997" w:name="_ETM_Q43_372280"/>
      <w:bookmarkEnd w:id="22997"/>
      <w:r>
        <w:rPr>
          <w:rtl/>
        </w:rPr>
        <w:t>ל</w:t>
      </w:r>
      <w:r>
        <w:rPr>
          <w:rFonts w:hint="cs"/>
          <w:rtl/>
        </w:rPr>
        <w:t>יבה</w:t>
      </w:r>
      <w:r>
        <w:rPr>
          <w:rtl/>
        </w:rPr>
        <w:t xml:space="preserve"> </w:t>
      </w:r>
      <w:bookmarkStart w:id="22998" w:name="_ETM_Q43_372489"/>
      <w:bookmarkEnd w:id="22998"/>
      <w:r>
        <w:rPr>
          <w:rtl/>
        </w:rPr>
        <w:t xml:space="preserve">במחלקות </w:t>
      </w:r>
      <w:bookmarkStart w:id="22999" w:name="_ETM_Q43_372910"/>
      <w:bookmarkEnd w:id="22999"/>
      <w:r>
        <w:rPr>
          <w:rtl/>
        </w:rPr>
        <w:t xml:space="preserve">לשירותים </w:t>
      </w:r>
      <w:bookmarkStart w:id="23000" w:name="_ETM_Q43_373269"/>
      <w:bookmarkEnd w:id="23000"/>
      <w:r>
        <w:rPr>
          <w:rtl/>
        </w:rPr>
        <w:t>חברתיים</w:t>
      </w:r>
      <w:r>
        <w:rPr>
          <w:rFonts w:hint="cs"/>
          <w:rtl/>
        </w:rPr>
        <w:t>.</w:t>
      </w:r>
      <w:r>
        <w:rPr>
          <w:rtl/>
        </w:rPr>
        <w:t xml:space="preserve"> </w:t>
      </w:r>
      <w:bookmarkStart w:id="23001" w:name="_ETM_Q43_374300"/>
      <w:bookmarkEnd w:id="23001"/>
      <w:r>
        <w:rPr>
          <w:rtl/>
        </w:rPr>
        <w:t xml:space="preserve">הוועדה </w:t>
      </w:r>
      <w:bookmarkStart w:id="23002" w:name="_ETM_Q43_374660"/>
      <w:bookmarkEnd w:id="23002"/>
      <w:r>
        <w:rPr>
          <w:rtl/>
        </w:rPr>
        <w:t xml:space="preserve">הגישה </w:t>
      </w:r>
      <w:bookmarkStart w:id="23003" w:name="_ETM_Q43_374990"/>
      <w:bookmarkEnd w:id="23003"/>
      <w:r>
        <w:rPr>
          <w:rtl/>
        </w:rPr>
        <w:t xml:space="preserve">את </w:t>
      </w:r>
      <w:bookmarkStart w:id="23004" w:name="_ETM_Q43_375080"/>
      <w:bookmarkEnd w:id="23004"/>
      <w:r>
        <w:rPr>
          <w:rtl/>
        </w:rPr>
        <w:t>המלצותיה</w:t>
      </w:r>
      <w:r>
        <w:rPr>
          <w:rFonts w:hint="cs"/>
          <w:rtl/>
        </w:rPr>
        <w:t>,</w:t>
      </w:r>
      <w:r>
        <w:rPr>
          <w:rtl/>
        </w:rPr>
        <w:t xml:space="preserve"> </w:t>
      </w:r>
      <w:bookmarkStart w:id="23005" w:name="_ETM_Q43_375590"/>
      <w:bookmarkEnd w:id="23005"/>
      <w:r>
        <w:rPr>
          <w:rtl/>
        </w:rPr>
        <w:t xml:space="preserve">ואנו </w:t>
      </w:r>
      <w:bookmarkStart w:id="23006" w:name="_ETM_Q43_375830"/>
      <w:bookmarkEnd w:id="23006"/>
      <w:r>
        <w:rPr>
          <w:rtl/>
        </w:rPr>
        <w:t xml:space="preserve">פועלים </w:t>
      </w:r>
      <w:bookmarkStart w:id="23007" w:name="_ETM_Q43_376130"/>
      <w:bookmarkEnd w:id="23007"/>
      <w:r>
        <w:rPr>
          <w:rtl/>
        </w:rPr>
        <w:t xml:space="preserve">בתחומים </w:t>
      </w:r>
      <w:bookmarkStart w:id="23008" w:name="_ETM_Q43_376520"/>
      <w:bookmarkEnd w:id="23008"/>
      <w:r>
        <w:rPr>
          <w:rFonts w:hint="cs"/>
          <w:rtl/>
        </w:rPr>
        <w:t>ש</w:t>
      </w:r>
      <w:r>
        <w:rPr>
          <w:rtl/>
        </w:rPr>
        <w:t xml:space="preserve">עליהם </w:t>
      </w:r>
      <w:bookmarkStart w:id="23009" w:name="_ETM_Q43_376760"/>
      <w:bookmarkEnd w:id="23009"/>
      <w:r>
        <w:rPr>
          <w:rFonts w:hint="cs"/>
          <w:rtl/>
        </w:rPr>
        <w:t>ה</w:t>
      </w:r>
      <w:r>
        <w:rPr>
          <w:rtl/>
        </w:rPr>
        <w:t>צביע</w:t>
      </w:r>
      <w:r>
        <w:rPr>
          <w:rFonts w:hint="cs"/>
          <w:rtl/>
        </w:rPr>
        <w:t>ה</w:t>
      </w:r>
      <w:r>
        <w:rPr>
          <w:rtl/>
        </w:rPr>
        <w:t xml:space="preserve"> </w:t>
      </w:r>
      <w:bookmarkStart w:id="23010" w:name="_ETM_Q43_377090"/>
      <w:bookmarkEnd w:id="23010"/>
      <w:r>
        <w:rPr>
          <w:rtl/>
        </w:rPr>
        <w:t>הוועדה</w:t>
      </w:r>
      <w:r>
        <w:rPr>
          <w:rFonts w:hint="cs"/>
          <w:rtl/>
        </w:rPr>
        <w:t>.</w:t>
      </w:r>
      <w:bookmarkStart w:id="23011" w:name="_ETM_Q43_372475"/>
      <w:bookmarkEnd w:id="23011"/>
      <w:r>
        <w:rPr>
          <w:rtl/>
        </w:rPr>
        <w:t xml:space="preserve"> </w:t>
      </w:r>
      <w:bookmarkStart w:id="23012" w:name="_ETM_Q43_380340"/>
      <w:bookmarkEnd w:id="23012"/>
      <w:r>
        <w:rPr>
          <w:rtl/>
        </w:rPr>
        <w:t xml:space="preserve">הדרכות </w:t>
      </w:r>
      <w:bookmarkStart w:id="23013" w:name="_ETM_Q43_381000"/>
      <w:bookmarkEnd w:id="23013"/>
      <w:r>
        <w:rPr>
          <w:rFonts w:hint="cs"/>
          <w:rtl/>
        </w:rPr>
        <w:t>ו</w:t>
      </w:r>
      <w:r>
        <w:rPr>
          <w:rtl/>
        </w:rPr>
        <w:t xml:space="preserve">הכשרות </w:t>
      </w:r>
      <w:bookmarkStart w:id="23014" w:name="_ETM_Q43_381569"/>
      <w:bookmarkEnd w:id="23014"/>
      <w:r>
        <w:rPr>
          <w:rtl/>
        </w:rPr>
        <w:t>במקצוע</w:t>
      </w:r>
      <w:bookmarkStart w:id="23015" w:name="_ETM_Q43_381959"/>
      <w:bookmarkEnd w:id="23015"/>
      <w:r>
        <w:rPr>
          <w:rFonts w:hint="cs"/>
          <w:rtl/>
        </w:rPr>
        <w:t>ות ה</w:t>
      </w:r>
      <w:r>
        <w:rPr>
          <w:rtl/>
        </w:rPr>
        <w:t xml:space="preserve">טיפול </w:t>
      </w:r>
      <w:bookmarkStart w:id="23016" w:name="_ETM_Q43_382410"/>
      <w:bookmarkEnd w:id="23016"/>
      <w:r>
        <w:rPr>
          <w:rFonts w:hint="cs"/>
          <w:rtl/>
        </w:rPr>
        <w:t xml:space="preserve">הם </w:t>
      </w:r>
      <w:r>
        <w:rPr>
          <w:rtl/>
        </w:rPr>
        <w:t xml:space="preserve">כלי </w:t>
      </w:r>
      <w:bookmarkStart w:id="23017" w:name="_ETM_Q43_382620"/>
      <w:bookmarkEnd w:id="23017"/>
      <w:r>
        <w:rPr>
          <w:rtl/>
        </w:rPr>
        <w:t xml:space="preserve">הכרחי </w:t>
      </w:r>
      <w:bookmarkStart w:id="23018" w:name="_ETM_Q43_383700"/>
      <w:bookmarkEnd w:id="23018"/>
      <w:r>
        <w:rPr>
          <w:rtl/>
        </w:rPr>
        <w:t xml:space="preserve">לעבודה </w:t>
      </w:r>
      <w:bookmarkStart w:id="23019" w:name="_ETM_Q43_384180"/>
      <w:bookmarkEnd w:id="23019"/>
      <w:r>
        <w:rPr>
          <w:rtl/>
        </w:rPr>
        <w:t xml:space="preserve">מקצועית </w:t>
      </w:r>
      <w:bookmarkStart w:id="23020" w:name="_ETM_Q43_384720"/>
      <w:bookmarkEnd w:id="23020"/>
      <w:r>
        <w:rPr>
          <w:rFonts w:hint="cs"/>
          <w:rtl/>
        </w:rPr>
        <w:t>ו</w:t>
      </w:r>
      <w:r>
        <w:rPr>
          <w:rtl/>
        </w:rPr>
        <w:t xml:space="preserve">להפחתת </w:t>
      </w:r>
      <w:bookmarkStart w:id="23021" w:name="_ETM_Q43_385110"/>
      <w:bookmarkEnd w:id="23021"/>
      <w:r>
        <w:rPr>
          <w:rtl/>
        </w:rPr>
        <w:t>שחיקה</w:t>
      </w:r>
      <w:r>
        <w:rPr>
          <w:rFonts w:hint="cs"/>
          <w:rtl/>
        </w:rPr>
        <w:t>.</w:t>
      </w:r>
      <w:bookmarkStart w:id="23022" w:name="_ETM_Q43_381163"/>
      <w:bookmarkEnd w:id="23022"/>
      <w:r>
        <w:rPr>
          <w:rtl/>
        </w:rPr>
        <w:t xml:space="preserve"> </w:t>
      </w:r>
      <w:bookmarkStart w:id="23023" w:name="_ETM_Q43_385500"/>
      <w:bookmarkEnd w:id="23023"/>
      <w:r>
        <w:rPr>
          <w:rtl/>
        </w:rPr>
        <w:t xml:space="preserve">בשנת </w:t>
      </w:r>
      <w:bookmarkStart w:id="23024" w:name="_ETM_Q43_385800"/>
      <w:bookmarkEnd w:id="23024"/>
      <w:r>
        <w:rPr>
          <w:rFonts w:hint="cs"/>
          <w:rtl/>
        </w:rPr>
        <w:t>2024</w:t>
      </w:r>
      <w:r>
        <w:rPr>
          <w:rtl/>
        </w:rPr>
        <w:t xml:space="preserve"> </w:t>
      </w:r>
      <w:bookmarkStart w:id="23025" w:name="_ETM_Q43_386610"/>
      <w:bookmarkEnd w:id="23025"/>
      <w:r>
        <w:rPr>
          <w:rtl/>
        </w:rPr>
        <w:t xml:space="preserve">נוספו </w:t>
      </w:r>
      <w:bookmarkStart w:id="23026" w:name="_ETM_Q43_386910"/>
      <w:bookmarkEnd w:id="23026"/>
      <w:r>
        <w:rPr>
          <w:rtl/>
        </w:rPr>
        <w:t xml:space="preserve">עוד </w:t>
      </w:r>
      <w:bookmarkStart w:id="23027" w:name="_ETM_Q43_387000"/>
      <w:bookmarkEnd w:id="23027"/>
      <w:r>
        <w:rPr>
          <w:rtl/>
        </w:rPr>
        <w:t>11</w:t>
      </w:r>
      <w:r>
        <w:rPr>
          <w:rFonts w:hint="cs"/>
          <w:rtl/>
        </w:rPr>
        <w:t>,</w:t>
      </w:r>
      <w:r>
        <w:rPr>
          <w:rtl/>
        </w:rPr>
        <w:t xml:space="preserve">000 </w:t>
      </w:r>
      <w:bookmarkStart w:id="23028" w:name="_ETM_Q43_387510"/>
      <w:bookmarkEnd w:id="23028"/>
      <w:r>
        <w:rPr>
          <w:rtl/>
        </w:rPr>
        <w:t xml:space="preserve">שעות </w:t>
      </w:r>
      <w:bookmarkStart w:id="23029" w:name="_ETM_Q43_387780"/>
      <w:bookmarkEnd w:id="23029"/>
      <w:r>
        <w:rPr>
          <w:rtl/>
        </w:rPr>
        <w:t xml:space="preserve">הדרכה </w:t>
      </w:r>
      <w:bookmarkStart w:id="23030" w:name="_ETM_Q43_388709"/>
      <w:bookmarkEnd w:id="23030"/>
      <w:r>
        <w:rPr>
          <w:rtl/>
        </w:rPr>
        <w:t xml:space="preserve">לעובדות </w:t>
      </w:r>
      <w:bookmarkStart w:id="23031" w:name="_ETM_Q43_389159"/>
      <w:bookmarkEnd w:id="23031"/>
      <w:r>
        <w:rPr>
          <w:rtl/>
        </w:rPr>
        <w:t xml:space="preserve">ולעובדים </w:t>
      </w:r>
      <w:bookmarkStart w:id="23032" w:name="_ETM_Q43_389549"/>
      <w:bookmarkEnd w:id="23032"/>
      <w:r>
        <w:rPr>
          <w:rtl/>
        </w:rPr>
        <w:t xml:space="preserve">הסוציאליים </w:t>
      </w:r>
      <w:bookmarkStart w:id="23033" w:name="_ETM_Q43_389999"/>
      <w:bookmarkEnd w:id="23033"/>
      <w:r>
        <w:rPr>
          <w:rFonts w:hint="cs"/>
          <w:rtl/>
        </w:rPr>
        <w:t>ב</w:t>
      </w:r>
      <w:r>
        <w:rPr>
          <w:rtl/>
        </w:rPr>
        <w:t>מחלקות</w:t>
      </w:r>
      <w:r>
        <w:rPr>
          <w:rFonts w:hint="cs"/>
          <w:rtl/>
        </w:rPr>
        <w:t>.</w:t>
      </w:r>
      <w:r>
        <w:rPr>
          <w:rtl/>
        </w:rPr>
        <w:t xml:space="preserve"> </w:t>
      </w:r>
      <w:bookmarkStart w:id="23034" w:name="_ETM_Q43_390510"/>
      <w:bookmarkEnd w:id="23034"/>
      <w:r>
        <w:rPr>
          <w:rtl/>
        </w:rPr>
        <w:t xml:space="preserve">כמו </w:t>
      </w:r>
      <w:bookmarkStart w:id="23035" w:name="_ETM_Q43_390719"/>
      <w:bookmarkEnd w:id="23035"/>
      <w:r>
        <w:rPr>
          <w:rtl/>
        </w:rPr>
        <w:t>כן</w:t>
      </w:r>
      <w:r>
        <w:rPr>
          <w:rFonts w:hint="cs"/>
          <w:rtl/>
        </w:rPr>
        <w:t>,</w:t>
      </w:r>
      <w:r>
        <w:rPr>
          <w:rtl/>
        </w:rPr>
        <w:t xml:space="preserve"> </w:t>
      </w:r>
      <w:bookmarkStart w:id="23036" w:name="_ETM_Q43_390870"/>
      <w:bookmarkEnd w:id="23036"/>
      <w:r>
        <w:rPr>
          <w:rtl/>
        </w:rPr>
        <w:t xml:space="preserve">הוקצו </w:t>
      </w:r>
      <w:bookmarkStart w:id="23037" w:name="_ETM_Q43_391190"/>
      <w:bookmarkEnd w:id="23037"/>
      <w:r>
        <w:rPr>
          <w:rFonts w:hint="cs"/>
          <w:rtl/>
        </w:rPr>
        <w:t>6.5 מיליון</w:t>
      </w:r>
      <w:r>
        <w:rPr>
          <w:rtl/>
        </w:rPr>
        <w:t xml:space="preserve"> </w:t>
      </w:r>
      <w:bookmarkStart w:id="23038" w:name="_ETM_Q43_392060"/>
      <w:bookmarkEnd w:id="23038"/>
      <w:r>
        <w:rPr>
          <w:rtl/>
        </w:rPr>
        <w:t xml:space="preserve">שקל </w:t>
      </w:r>
      <w:bookmarkStart w:id="23039" w:name="_ETM_Q43_392300"/>
      <w:bookmarkEnd w:id="23039"/>
      <w:r>
        <w:rPr>
          <w:rtl/>
        </w:rPr>
        <w:t xml:space="preserve">למנהלי </w:t>
      </w:r>
      <w:bookmarkStart w:id="23040" w:name="_ETM_Q43_392720"/>
      <w:bookmarkEnd w:id="23040"/>
      <w:r>
        <w:rPr>
          <w:rtl/>
        </w:rPr>
        <w:t xml:space="preserve">מחלקות </w:t>
      </w:r>
      <w:bookmarkStart w:id="23041" w:name="_ETM_Q43_393139"/>
      <w:bookmarkEnd w:id="23041"/>
      <w:r>
        <w:rPr>
          <w:rtl/>
        </w:rPr>
        <w:t xml:space="preserve">ברשויות </w:t>
      </w:r>
      <w:bookmarkStart w:id="23042" w:name="_ETM_Q43_394250"/>
      <w:bookmarkEnd w:id="23042"/>
      <w:r>
        <w:rPr>
          <w:rtl/>
        </w:rPr>
        <w:t xml:space="preserve">לטובת </w:t>
      </w:r>
      <w:bookmarkStart w:id="23043" w:name="_ETM_Q43_394730"/>
      <w:bookmarkEnd w:id="23043"/>
      <w:r>
        <w:rPr>
          <w:rFonts w:hint="cs"/>
          <w:rtl/>
        </w:rPr>
        <w:t>הלכידות.</w:t>
      </w:r>
      <w:r>
        <w:rPr>
          <w:rtl/>
        </w:rPr>
        <w:t xml:space="preserve"> </w:t>
      </w:r>
      <w:bookmarkStart w:id="23044" w:name="_ETM_Q43_396780"/>
      <w:bookmarkStart w:id="23045" w:name="_ETM_Q43_398041"/>
      <w:bookmarkStart w:id="23046" w:name="_ETM_Q43_398096"/>
      <w:bookmarkStart w:id="23047" w:name="_ETM_Q43_398136"/>
      <w:bookmarkStart w:id="23048" w:name="_ETM_Q43_398195"/>
      <w:bookmarkStart w:id="23049" w:name="_ETM_Q43_401411"/>
      <w:bookmarkEnd w:id="23044"/>
      <w:bookmarkEnd w:id="23045"/>
      <w:bookmarkEnd w:id="23046"/>
      <w:bookmarkEnd w:id="23047"/>
      <w:bookmarkEnd w:id="23048"/>
      <w:bookmarkEnd w:id="23049"/>
      <w:r>
        <w:rPr>
          <w:rtl/>
        </w:rPr>
        <w:t xml:space="preserve">המשרד </w:t>
      </w:r>
      <w:bookmarkStart w:id="23050" w:name="_ETM_Q43_398000"/>
      <w:bookmarkEnd w:id="23050"/>
      <w:r>
        <w:rPr>
          <w:rtl/>
        </w:rPr>
        <w:t xml:space="preserve">פועל </w:t>
      </w:r>
      <w:bookmarkStart w:id="23051" w:name="_ETM_Q43_398209"/>
      <w:bookmarkEnd w:id="23051"/>
      <w:r>
        <w:rPr>
          <w:rtl/>
        </w:rPr>
        <w:t xml:space="preserve">בתוכניות </w:t>
      </w:r>
      <w:bookmarkStart w:id="23052" w:name="_ETM_Q43_398720"/>
      <w:bookmarkEnd w:id="23052"/>
      <w:r>
        <w:rPr>
          <w:rFonts w:hint="cs"/>
          <w:rtl/>
        </w:rPr>
        <w:t>עתודה</w:t>
      </w:r>
      <w:bookmarkStart w:id="23053" w:name="_ETM_Q43_395532"/>
      <w:bookmarkEnd w:id="23053"/>
      <w:r>
        <w:rPr>
          <w:rtl/>
        </w:rPr>
        <w:t xml:space="preserve"> </w:t>
      </w:r>
      <w:bookmarkStart w:id="23054" w:name="_ETM_Q43_399080"/>
      <w:bookmarkEnd w:id="23054"/>
      <w:r>
        <w:rPr>
          <w:rtl/>
        </w:rPr>
        <w:t xml:space="preserve">וצוערים </w:t>
      </w:r>
      <w:bookmarkStart w:id="23055" w:name="_ETM_Q43_399590"/>
      <w:bookmarkEnd w:id="23055"/>
      <w:r>
        <w:rPr>
          <w:rtl/>
        </w:rPr>
        <w:t xml:space="preserve">לרווחה </w:t>
      </w:r>
      <w:bookmarkStart w:id="23056" w:name="_ETM_Q43_399950"/>
      <w:bookmarkEnd w:id="23056"/>
      <w:r>
        <w:rPr>
          <w:rtl/>
        </w:rPr>
        <w:t xml:space="preserve">ברשויות </w:t>
      </w:r>
      <w:bookmarkStart w:id="23057" w:name="_ETM_Q43_400370"/>
      <w:bookmarkEnd w:id="23057"/>
      <w:r>
        <w:rPr>
          <w:rtl/>
        </w:rPr>
        <w:t xml:space="preserve">המקומיות </w:t>
      </w:r>
      <w:bookmarkStart w:id="23058" w:name="_ETM_Q43_400819"/>
      <w:bookmarkEnd w:id="23058"/>
      <w:r>
        <w:rPr>
          <w:rtl/>
        </w:rPr>
        <w:t xml:space="preserve">יחד </w:t>
      </w:r>
      <w:bookmarkStart w:id="23059" w:name="_ETM_Q43_401030"/>
      <w:bookmarkEnd w:id="23059"/>
      <w:r>
        <w:rPr>
          <w:rtl/>
        </w:rPr>
        <w:t xml:space="preserve">עם </w:t>
      </w:r>
      <w:bookmarkStart w:id="23060" w:name="_ETM_Q43_401150"/>
      <w:bookmarkEnd w:id="23060"/>
      <w:r>
        <w:rPr>
          <w:rtl/>
        </w:rPr>
        <w:t>הג'וינט</w:t>
      </w:r>
      <w:r>
        <w:rPr>
          <w:rFonts w:hint="cs"/>
          <w:rtl/>
        </w:rPr>
        <w:t>,</w:t>
      </w:r>
      <w:r>
        <w:rPr>
          <w:rtl/>
        </w:rPr>
        <w:t xml:space="preserve"> </w:t>
      </w:r>
      <w:bookmarkStart w:id="23061" w:name="_ETM_Q43_401780"/>
      <w:bookmarkEnd w:id="23061"/>
      <w:r>
        <w:rPr>
          <w:rFonts w:hint="cs"/>
          <w:rtl/>
        </w:rPr>
        <w:t>ב</w:t>
      </w:r>
      <w:r>
        <w:rPr>
          <w:rtl/>
        </w:rPr>
        <w:t xml:space="preserve">מתן </w:t>
      </w:r>
      <w:bookmarkStart w:id="23062" w:name="_ETM_Q43_402140"/>
      <w:bookmarkEnd w:id="23062"/>
      <w:r>
        <w:rPr>
          <w:rtl/>
        </w:rPr>
        <w:t>מל</w:t>
      </w:r>
      <w:r>
        <w:rPr>
          <w:rFonts w:hint="cs"/>
          <w:rtl/>
        </w:rPr>
        <w:t>ג</w:t>
      </w:r>
      <w:bookmarkStart w:id="23063" w:name="_ETM_Q43_399238"/>
      <w:bookmarkEnd w:id="23063"/>
      <w:r>
        <w:rPr>
          <w:rtl/>
        </w:rPr>
        <w:t xml:space="preserve">ות </w:t>
      </w:r>
      <w:bookmarkStart w:id="23064" w:name="_ETM_Q43_402500"/>
      <w:bookmarkEnd w:id="23064"/>
      <w:r>
        <w:rPr>
          <w:rtl/>
        </w:rPr>
        <w:t xml:space="preserve">לסטודנטים </w:t>
      </w:r>
      <w:bookmarkStart w:id="23065" w:name="_ETM_Q43_403220"/>
      <w:bookmarkEnd w:id="23065"/>
      <w:r>
        <w:rPr>
          <w:rtl/>
        </w:rPr>
        <w:t xml:space="preserve">בשיתוף </w:t>
      </w:r>
      <w:bookmarkStart w:id="23066" w:name="_ETM_Q43_403550"/>
      <w:bookmarkEnd w:id="23066"/>
      <w:r>
        <w:rPr>
          <w:rtl/>
        </w:rPr>
        <w:t xml:space="preserve">מפעל </w:t>
      </w:r>
      <w:bookmarkStart w:id="23067" w:name="_ETM_Q43_403790"/>
      <w:bookmarkEnd w:id="23067"/>
      <w:r>
        <w:rPr>
          <w:rtl/>
        </w:rPr>
        <w:t>הפיס</w:t>
      </w:r>
      <w:r>
        <w:rPr>
          <w:rFonts w:hint="cs"/>
          <w:rtl/>
        </w:rPr>
        <w:t>.</w:t>
      </w:r>
      <w:r>
        <w:rPr>
          <w:rtl/>
        </w:rPr>
        <w:t xml:space="preserve"> </w:t>
      </w:r>
      <w:bookmarkStart w:id="23068" w:name="_ETM_Q43_404900"/>
      <w:bookmarkEnd w:id="23068"/>
    </w:p>
    <w:p w:rsidR="00BE54DA" w:rsidRDefault="00BE54DA" w:rsidP="002972BF">
      <w:pPr>
        <w:rPr>
          <w:rtl/>
        </w:rPr>
      </w:pPr>
    </w:p>
    <w:p w:rsidR="00BE54DA" w:rsidRDefault="00BE54DA" w:rsidP="002972BF">
      <w:pPr>
        <w:rPr>
          <w:rtl/>
        </w:rPr>
      </w:pPr>
      <w:r>
        <w:rPr>
          <w:rtl/>
        </w:rPr>
        <w:t xml:space="preserve">תוספת </w:t>
      </w:r>
      <w:bookmarkStart w:id="23069" w:name="_ETM_Q43_405469"/>
      <w:bookmarkEnd w:id="23069"/>
      <w:r>
        <w:rPr>
          <w:rtl/>
        </w:rPr>
        <w:t xml:space="preserve">תקנים </w:t>
      </w:r>
      <w:bookmarkStart w:id="23070" w:name="_ETM_Q43_405739"/>
      <w:bookmarkEnd w:id="23070"/>
      <w:r>
        <w:rPr>
          <w:rtl/>
        </w:rPr>
        <w:t xml:space="preserve">משמעותית </w:t>
      </w:r>
      <w:bookmarkStart w:id="23071" w:name="_ETM_Q43_406249"/>
      <w:bookmarkEnd w:id="23071"/>
      <w:r>
        <w:rPr>
          <w:rFonts w:hint="cs"/>
          <w:rtl/>
        </w:rPr>
        <w:t>נכללת</w:t>
      </w:r>
      <w:r>
        <w:rPr>
          <w:rtl/>
        </w:rPr>
        <w:t xml:space="preserve"> </w:t>
      </w:r>
      <w:bookmarkStart w:id="23072" w:name="_ETM_Q43_406579"/>
      <w:bookmarkEnd w:id="23072"/>
      <w:r>
        <w:rPr>
          <w:rtl/>
        </w:rPr>
        <w:t xml:space="preserve">גם </w:t>
      </w:r>
      <w:bookmarkStart w:id="23073" w:name="_ETM_Q43_406879"/>
      <w:bookmarkEnd w:id="23073"/>
      <w:r>
        <w:rPr>
          <w:rFonts w:hint="cs"/>
          <w:rtl/>
        </w:rPr>
        <w:t xml:space="preserve">היא </w:t>
      </w:r>
      <w:bookmarkStart w:id="23074" w:name="_ETM_Q43_404199"/>
      <w:bookmarkEnd w:id="23074"/>
      <w:r>
        <w:rPr>
          <w:rtl/>
        </w:rPr>
        <w:t xml:space="preserve">בפעולות </w:t>
      </w:r>
      <w:bookmarkStart w:id="23075" w:name="_ETM_Q43_407299"/>
      <w:bookmarkEnd w:id="23075"/>
      <w:r>
        <w:rPr>
          <w:rtl/>
        </w:rPr>
        <w:t>המשרד</w:t>
      </w:r>
      <w:r>
        <w:rPr>
          <w:rFonts w:hint="cs"/>
          <w:rtl/>
        </w:rPr>
        <w:t>,</w:t>
      </w:r>
      <w:r>
        <w:rPr>
          <w:rtl/>
        </w:rPr>
        <w:t xml:space="preserve"> </w:t>
      </w:r>
      <w:bookmarkStart w:id="23076" w:name="_ETM_Q43_407719"/>
      <w:bookmarkEnd w:id="23076"/>
      <w:r>
        <w:rPr>
          <w:rtl/>
        </w:rPr>
        <w:t xml:space="preserve">ויחד </w:t>
      </w:r>
      <w:bookmarkStart w:id="23077" w:name="_ETM_Q43_408049"/>
      <w:bookmarkEnd w:id="23077"/>
      <w:r>
        <w:rPr>
          <w:rtl/>
        </w:rPr>
        <w:t xml:space="preserve">עם </w:t>
      </w:r>
      <w:bookmarkStart w:id="23078" w:name="_ETM_Q43_408109"/>
      <w:bookmarkEnd w:id="23078"/>
      <w:r>
        <w:rPr>
          <w:rtl/>
        </w:rPr>
        <w:t xml:space="preserve">200 </w:t>
      </w:r>
      <w:bookmarkStart w:id="23079" w:name="_ETM_Q43_408439"/>
      <w:bookmarkEnd w:id="23079"/>
      <w:r>
        <w:rPr>
          <w:rtl/>
        </w:rPr>
        <w:t xml:space="preserve">תקנים </w:t>
      </w:r>
      <w:bookmarkStart w:id="23080" w:name="_ETM_Q43_408769"/>
      <w:bookmarkEnd w:id="23080"/>
      <w:r>
        <w:rPr>
          <w:rtl/>
        </w:rPr>
        <w:t xml:space="preserve">המוקצים </w:t>
      </w:r>
      <w:bookmarkStart w:id="23081" w:name="_ETM_Q43_409249"/>
      <w:bookmarkEnd w:id="23081"/>
      <w:r>
        <w:rPr>
          <w:rtl/>
        </w:rPr>
        <w:t xml:space="preserve">מדי </w:t>
      </w:r>
      <w:bookmarkStart w:id="23082" w:name="_ETM_Q43_409489"/>
      <w:bookmarkEnd w:id="23082"/>
      <w:r>
        <w:rPr>
          <w:rtl/>
        </w:rPr>
        <w:t xml:space="preserve">שנה </w:t>
      </w:r>
      <w:bookmarkStart w:id="23083" w:name="_ETM_Q43_409729"/>
      <w:bookmarkEnd w:id="23083"/>
      <w:r>
        <w:rPr>
          <w:rtl/>
        </w:rPr>
        <w:t xml:space="preserve">לרשויות </w:t>
      </w:r>
      <w:bookmarkStart w:id="23084" w:name="_ETM_Q43_410150"/>
      <w:bookmarkEnd w:id="23084"/>
      <w:r>
        <w:rPr>
          <w:rtl/>
        </w:rPr>
        <w:t>המקומיות</w:t>
      </w:r>
      <w:r>
        <w:rPr>
          <w:rFonts w:hint="cs"/>
          <w:rtl/>
        </w:rPr>
        <w:t>,</w:t>
      </w:r>
      <w:bookmarkStart w:id="23085" w:name="_ETM_Q43_406016"/>
      <w:bookmarkEnd w:id="23085"/>
      <w:r>
        <w:rPr>
          <w:rtl/>
        </w:rPr>
        <w:t xml:space="preserve"> </w:t>
      </w:r>
      <w:bookmarkStart w:id="23086" w:name="_ETM_Q43_411290"/>
      <w:bookmarkEnd w:id="23086"/>
      <w:r>
        <w:rPr>
          <w:rtl/>
        </w:rPr>
        <w:t xml:space="preserve">בשנת </w:t>
      </w:r>
      <w:bookmarkStart w:id="23087" w:name="_ETM_Q43_411589"/>
      <w:bookmarkEnd w:id="23087"/>
      <w:r>
        <w:rPr>
          <w:rFonts w:hint="cs"/>
          <w:rtl/>
        </w:rPr>
        <w:t>2025</w:t>
      </w:r>
      <w:r>
        <w:rPr>
          <w:rtl/>
        </w:rPr>
        <w:t xml:space="preserve"> </w:t>
      </w:r>
      <w:bookmarkStart w:id="23088" w:name="_ETM_Q43_412579"/>
      <w:bookmarkStart w:id="23089" w:name="_ETM_Q43_412849"/>
      <w:bookmarkEnd w:id="23088"/>
      <w:bookmarkEnd w:id="23089"/>
      <w:r>
        <w:rPr>
          <w:rFonts w:hint="cs"/>
          <w:rtl/>
        </w:rPr>
        <w:t xml:space="preserve">צפויים </w:t>
      </w:r>
      <w:r>
        <w:rPr>
          <w:rtl/>
        </w:rPr>
        <w:t>להינתן</w:t>
      </w:r>
      <w:bookmarkStart w:id="23090" w:name="_ETM_Q43_413239"/>
      <w:bookmarkEnd w:id="23090"/>
      <w:r>
        <w:rPr>
          <w:rFonts w:hint="cs"/>
          <w:rtl/>
        </w:rPr>
        <w:t xml:space="preserve"> ל</w:t>
      </w:r>
      <w:r>
        <w:rPr>
          <w:rtl/>
        </w:rPr>
        <w:t xml:space="preserve">רשויות </w:t>
      </w:r>
      <w:bookmarkStart w:id="23091" w:name="_ETM_Q43_413629"/>
      <w:bookmarkEnd w:id="23091"/>
      <w:r>
        <w:rPr>
          <w:rtl/>
        </w:rPr>
        <w:t xml:space="preserve">500 </w:t>
      </w:r>
      <w:bookmarkStart w:id="23092" w:name="_ETM_Q43_414169"/>
      <w:bookmarkEnd w:id="23092"/>
      <w:r>
        <w:rPr>
          <w:rtl/>
        </w:rPr>
        <w:t xml:space="preserve">תקנים </w:t>
      </w:r>
      <w:bookmarkStart w:id="23093" w:name="_ETM_Q43_415069"/>
      <w:bookmarkEnd w:id="23093"/>
      <w:r>
        <w:rPr>
          <w:rtl/>
        </w:rPr>
        <w:t xml:space="preserve">של </w:t>
      </w:r>
      <w:bookmarkStart w:id="23094" w:name="_ETM_Q43_415279"/>
      <w:bookmarkEnd w:id="23094"/>
      <w:r>
        <w:rPr>
          <w:rtl/>
        </w:rPr>
        <w:t>עובדות</w:t>
      </w:r>
      <w:r>
        <w:rPr>
          <w:rFonts w:hint="cs"/>
          <w:rtl/>
        </w:rPr>
        <w:t xml:space="preserve"> ו</w:t>
      </w:r>
      <w:r>
        <w:rPr>
          <w:rtl/>
        </w:rPr>
        <w:t xml:space="preserve">עובדים </w:t>
      </w:r>
      <w:bookmarkStart w:id="23095" w:name="_ETM_Q43_415549"/>
      <w:bookmarkStart w:id="23096" w:name="_ETM_Q43_415879"/>
      <w:bookmarkEnd w:id="23095"/>
      <w:bookmarkEnd w:id="23096"/>
      <w:r>
        <w:rPr>
          <w:rtl/>
        </w:rPr>
        <w:t>סוציאלי</w:t>
      </w:r>
      <w:r>
        <w:rPr>
          <w:rFonts w:hint="cs"/>
          <w:rtl/>
        </w:rPr>
        <w:t>ים</w:t>
      </w:r>
      <w:r>
        <w:rPr>
          <w:rtl/>
        </w:rPr>
        <w:t xml:space="preserve"> </w:t>
      </w:r>
      <w:bookmarkStart w:id="23097" w:name="_ETM_Q43_416389"/>
      <w:bookmarkEnd w:id="23097"/>
      <w:r>
        <w:rPr>
          <w:rtl/>
        </w:rPr>
        <w:t xml:space="preserve">ותומכי </w:t>
      </w:r>
      <w:bookmarkStart w:id="23098" w:name="_ETM_Q43_416809"/>
      <w:bookmarkEnd w:id="23098"/>
      <w:r>
        <w:rPr>
          <w:rtl/>
        </w:rPr>
        <w:t>עובדי</w:t>
      </w:r>
      <w:r>
        <w:rPr>
          <w:rFonts w:hint="cs"/>
          <w:rtl/>
        </w:rPr>
        <w:t>ם</w:t>
      </w:r>
      <w:r>
        <w:rPr>
          <w:rtl/>
        </w:rPr>
        <w:t xml:space="preserve"> </w:t>
      </w:r>
      <w:bookmarkStart w:id="23099" w:name="_ETM_Q43_417109"/>
      <w:bookmarkEnd w:id="23099"/>
      <w:r>
        <w:rPr>
          <w:rtl/>
        </w:rPr>
        <w:t xml:space="preserve">סוציאליים </w:t>
      </w:r>
      <w:bookmarkStart w:id="23100" w:name="_ETM_Q43_417589"/>
      <w:bookmarkEnd w:id="23100"/>
      <w:r>
        <w:rPr>
          <w:rtl/>
        </w:rPr>
        <w:t xml:space="preserve">לטובת </w:t>
      </w:r>
      <w:bookmarkStart w:id="23101" w:name="_ETM_Q43_417979"/>
      <w:bookmarkEnd w:id="23101"/>
      <w:r>
        <w:rPr>
          <w:rtl/>
        </w:rPr>
        <w:t xml:space="preserve">תוכניות </w:t>
      </w:r>
      <w:bookmarkStart w:id="23102" w:name="_ETM_Q43_418370"/>
      <w:bookmarkEnd w:id="23102"/>
      <w:r>
        <w:rPr>
          <w:rtl/>
        </w:rPr>
        <w:t xml:space="preserve">ייעודיות </w:t>
      </w:r>
      <w:bookmarkStart w:id="23103" w:name="_ETM_Q43_418849"/>
      <w:bookmarkEnd w:id="23103"/>
      <w:r>
        <w:rPr>
          <w:rFonts w:hint="cs"/>
          <w:rtl/>
        </w:rPr>
        <w:t>ל</w:t>
      </w:r>
      <w:bookmarkStart w:id="23104" w:name="_ETM_Q43_416085"/>
      <w:bookmarkEnd w:id="23104"/>
      <w:r>
        <w:rPr>
          <w:rtl/>
        </w:rPr>
        <w:t xml:space="preserve">חיזוק </w:t>
      </w:r>
      <w:bookmarkStart w:id="23105" w:name="_ETM_Q43_419150"/>
      <w:bookmarkEnd w:id="23105"/>
      <w:r>
        <w:rPr>
          <w:rtl/>
        </w:rPr>
        <w:t xml:space="preserve">המחלקות </w:t>
      </w:r>
      <w:bookmarkStart w:id="23106" w:name="_ETM_Q43_420100"/>
      <w:bookmarkEnd w:id="23106"/>
      <w:r>
        <w:rPr>
          <w:rFonts w:hint="cs"/>
          <w:rtl/>
        </w:rPr>
        <w:t>ו</w:t>
      </w:r>
      <w:r>
        <w:rPr>
          <w:rtl/>
        </w:rPr>
        <w:t xml:space="preserve">יישום </w:t>
      </w:r>
      <w:bookmarkStart w:id="23107" w:name="_ETM_Q43_420580"/>
      <w:bookmarkEnd w:id="23107"/>
      <w:r>
        <w:rPr>
          <w:rtl/>
        </w:rPr>
        <w:t xml:space="preserve">חוק </w:t>
      </w:r>
      <w:bookmarkStart w:id="23108" w:name="_ETM_Q43_420819"/>
      <w:bookmarkEnd w:id="23108"/>
      <w:r>
        <w:rPr>
          <w:rtl/>
        </w:rPr>
        <w:t xml:space="preserve">שירותי </w:t>
      </w:r>
      <w:bookmarkStart w:id="23109" w:name="_ETM_Q43_421240"/>
      <w:bookmarkEnd w:id="23109"/>
      <w:r>
        <w:rPr>
          <w:rtl/>
        </w:rPr>
        <w:t xml:space="preserve">רווחה </w:t>
      </w:r>
      <w:bookmarkStart w:id="23110" w:name="_ETM_Q43_422020"/>
      <w:bookmarkEnd w:id="23110"/>
      <w:r>
        <w:rPr>
          <w:rtl/>
        </w:rPr>
        <w:t xml:space="preserve">לאנשים </w:t>
      </w:r>
      <w:bookmarkStart w:id="23111" w:name="_ETM_Q43_422470"/>
      <w:bookmarkEnd w:id="23111"/>
      <w:r>
        <w:rPr>
          <w:rtl/>
        </w:rPr>
        <w:t xml:space="preserve">עם </w:t>
      </w:r>
      <w:bookmarkStart w:id="23112" w:name="_ETM_Q43_422560"/>
      <w:bookmarkEnd w:id="23112"/>
      <w:r>
        <w:rPr>
          <w:rFonts w:hint="cs"/>
          <w:rtl/>
        </w:rPr>
        <w:t>מוגבלות.</w:t>
      </w:r>
      <w:r>
        <w:rPr>
          <w:rtl/>
        </w:rPr>
        <w:t xml:space="preserve"> </w:t>
      </w:r>
      <w:bookmarkStart w:id="23113" w:name="_ETM_Q43_423660"/>
      <w:bookmarkStart w:id="23114" w:name="_ETM_Q43_437435"/>
      <w:bookmarkEnd w:id="23113"/>
      <w:bookmarkEnd w:id="23114"/>
    </w:p>
    <w:p w:rsidR="00BE54DA" w:rsidRDefault="00BE54DA" w:rsidP="002972BF">
      <w:pPr>
        <w:rPr>
          <w:rtl/>
        </w:rPr>
      </w:pPr>
    </w:p>
    <w:p w:rsidR="00BE54DA" w:rsidRDefault="00BE54DA" w:rsidP="00A428F1">
      <w:pPr>
        <w:rPr>
          <w:rtl/>
        </w:rPr>
      </w:pPr>
      <w:r>
        <w:rPr>
          <w:rtl/>
        </w:rPr>
        <w:t xml:space="preserve">בעקבות </w:t>
      </w:r>
      <w:bookmarkStart w:id="23115" w:name="_ETM_Q43_424140"/>
      <w:bookmarkEnd w:id="23115"/>
      <w:r>
        <w:rPr>
          <w:rtl/>
        </w:rPr>
        <w:t xml:space="preserve">המלחמה </w:t>
      </w:r>
      <w:bookmarkStart w:id="23116" w:name="_ETM_Q43_424560"/>
      <w:bookmarkEnd w:id="23116"/>
      <w:r>
        <w:rPr>
          <w:rtl/>
        </w:rPr>
        <w:t xml:space="preserve">הוקצו </w:t>
      </w:r>
      <w:bookmarkStart w:id="23117" w:name="_ETM_Q43_424860"/>
      <w:bookmarkEnd w:id="23117"/>
      <w:r>
        <w:rPr>
          <w:rtl/>
        </w:rPr>
        <w:t xml:space="preserve">תמריצים </w:t>
      </w:r>
      <w:bookmarkStart w:id="23118" w:name="_ETM_Q43_425340"/>
      <w:bookmarkEnd w:id="23118"/>
      <w:r>
        <w:rPr>
          <w:rtl/>
        </w:rPr>
        <w:t>י</w:t>
      </w:r>
      <w:r>
        <w:rPr>
          <w:rFonts w:hint="cs"/>
          <w:rtl/>
        </w:rPr>
        <w:t>יע</w:t>
      </w:r>
      <w:r>
        <w:rPr>
          <w:rtl/>
        </w:rPr>
        <w:t>וד</w:t>
      </w:r>
      <w:r>
        <w:rPr>
          <w:rFonts w:hint="cs"/>
          <w:rtl/>
        </w:rPr>
        <w:t>י</w:t>
      </w:r>
      <w:r>
        <w:rPr>
          <w:rtl/>
        </w:rPr>
        <w:t xml:space="preserve">ים </w:t>
      </w:r>
      <w:bookmarkStart w:id="23119" w:name="_ETM_Q43_425730"/>
      <w:bookmarkEnd w:id="23119"/>
      <w:r>
        <w:rPr>
          <w:rtl/>
        </w:rPr>
        <w:t xml:space="preserve">למחלקות </w:t>
      </w:r>
      <w:bookmarkStart w:id="23120" w:name="_ETM_Q43_426210"/>
      <w:bookmarkEnd w:id="23120"/>
      <w:r>
        <w:rPr>
          <w:rtl/>
        </w:rPr>
        <w:t xml:space="preserve">בדרום </w:t>
      </w:r>
      <w:bookmarkStart w:id="23121" w:name="_ETM_Q43_426540"/>
      <w:bookmarkEnd w:id="23121"/>
      <w:r>
        <w:rPr>
          <w:rtl/>
        </w:rPr>
        <w:t>ובצפון</w:t>
      </w:r>
      <w:r>
        <w:rPr>
          <w:rFonts w:hint="cs"/>
          <w:rtl/>
        </w:rPr>
        <w:t>,</w:t>
      </w:r>
      <w:r>
        <w:rPr>
          <w:rtl/>
        </w:rPr>
        <w:t xml:space="preserve"> </w:t>
      </w:r>
      <w:bookmarkStart w:id="23122" w:name="_ETM_Q43_427730"/>
      <w:bookmarkEnd w:id="23122"/>
      <w:r>
        <w:rPr>
          <w:rtl/>
        </w:rPr>
        <w:t xml:space="preserve">ובימים </w:t>
      </w:r>
      <w:bookmarkStart w:id="23123" w:name="_ETM_Q43_428209"/>
      <w:bookmarkEnd w:id="23123"/>
      <w:r>
        <w:rPr>
          <w:rtl/>
        </w:rPr>
        <w:t xml:space="preserve">אלה </w:t>
      </w:r>
      <w:bookmarkStart w:id="23124" w:name="_ETM_Q43_428359"/>
      <w:bookmarkEnd w:id="23124"/>
      <w:r>
        <w:rPr>
          <w:rtl/>
        </w:rPr>
        <w:t xml:space="preserve">מוקם </w:t>
      </w:r>
      <w:bookmarkStart w:id="23125" w:name="_ETM_Q43_428719"/>
      <w:bookmarkEnd w:id="23125"/>
      <w:r>
        <w:rPr>
          <w:rtl/>
        </w:rPr>
        <w:t xml:space="preserve">מערך </w:t>
      </w:r>
      <w:bookmarkStart w:id="23126" w:name="_ETM_Q43_429019"/>
      <w:bookmarkEnd w:id="23126"/>
      <w:r>
        <w:rPr>
          <w:rtl/>
        </w:rPr>
        <w:t xml:space="preserve">מילואים </w:t>
      </w:r>
      <w:bookmarkStart w:id="23127" w:name="_ETM_Q43_429349"/>
      <w:bookmarkEnd w:id="23127"/>
      <w:r>
        <w:rPr>
          <w:rtl/>
        </w:rPr>
        <w:t>חברתי</w:t>
      </w:r>
      <w:bookmarkStart w:id="23128" w:name="_ETM_Q43_427915"/>
      <w:bookmarkEnd w:id="23128"/>
      <w:r>
        <w:rPr>
          <w:rtl/>
        </w:rPr>
        <w:t xml:space="preserve"> </w:t>
      </w:r>
      <w:bookmarkStart w:id="23129" w:name="_ETM_Q43_429799"/>
      <w:bookmarkEnd w:id="23129"/>
      <w:r>
        <w:rPr>
          <w:rtl/>
        </w:rPr>
        <w:t xml:space="preserve">שיכלול </w:t>
      </w:r>
      <w:bookmarkStart w:id="23130" w:name="_ETM_Q43_430189"/>
      <w:bookmarkEnd w:id="23130"/>
      <w:r>
        <w:rPr>
          <w:rtl/>
        </w:rPr>
        <w:t xml:space="preserve">מאגר </w:t>
      </w:r>
      <w:bookmarkStart w:id="23131" w:name="_ETM_Q43_430459"/>
      <w:bookmarkEnd w:id="23131"/>
      <w:r>
        <w:rPr>
          <w:rtl/>
        </w:rPr>
        <w:t xml:space="preserve">של </w:t>
      </w:r>
      <w:bookmarkStart w:id="23132" w:name="_ETM_Q43_430609"/>
      <w:bookmarkEnd w:id="23132"/>
      <w:r>
        <w:rPr>
          <w:rtl/>
        </w:rPr>
        <w:t xml:space="preserve">מאות </w:t>
      </w:r>
      <w:bookmarkStart w:id="23133" w:name="_ETM_Q43_430849"/>
      <w:bookmarkEnd w:id="23133"/>
      <w:r>
        <w:rPr>
          <w:rtl/>
        </w:rPr>
        <w:t xml:space="preserve">עובדים </w:t>
      </w:r>
      <w:bookmarkStart w:id="23134" w:name="_ETM_Q43_431090"/>
      <w:bookmarkEnd w:id="23134"/>
      <w:r>
        <w:rPr>
          <w:rtl/>
        </w:rPr>
        <w:t xml:space="preserve">סוציאליים </w:t>
      </w:r>
      <w:bookmarkStart w:id="23135" w:name="_ETM_Q43_431540"/>
      <w:bookmarkEnd w:id="23135"/>
      <w:r>
        <w:rPr>
          <w:rtl/>
        </w:rPr>
        <w:t xml:space="preserve">שיסייעו </w:t>
      </w:r>
      <w:bookmarkStart w:id="23136" w:name="_ETM_Q43_432049"/>
      <w:bookmarkEnd w:id="23136"/>
      <w:r>
        <w:rPr>
          <w:rtl/>
        </w:rPr>
        <w:t xml:space="preserve">בשעת </w:t>
      </w:r>
      <w:bookmarkStart w:id="23137" w:name="_ETM_Q43_432319"/>
      <w:bookmarkEnd w:id="23137"/>
      <w:r>
        <w:rPr>
          <w:rtl/>
        </w:rPr>
        <w:t>חירום</w:t>
      </w:r>
      <w:r>
        <w:rPr>
          <w:rFonts w:hint="cs"/>
          <w:rtl/>
        </w:rPr>
        <w:t>.</w:t>
      </w:r>
      <w:r>
        <w:rPr>
          <w:rtl/>
        </w:rPr>
        <w:t xml:space="preserve"> </w:t>
      </w:r>
      <w:bookmarkStart w:id="23138" w:name="_ETM_Q43_433370"/>
      <w:bookmarkEnd w:id="23138"/>
      <w:r>
        <w:rPr>
          <w:rtl/>
        </w:rPr>
        <w:t xml:space="preserve">המשרד </w:t>
      </w:r>
      <w:bookmarkStart w:id="23139" w:name="_ETM_Q43_433790"/>
      <w:bookmarkEnd w:id="23139"/>
      <w:r>
        <w:rPr>
          <w:rtl/>
        </w:rPr>
        <w:t xml:space="preserve">פועל </w:t>
      </w:r>
      <w:bookmarkStart w:id="23140" w:name="_ETM_Q43_434030"/>
      <w:bookmarkEnd w:id="23140"/>
      <w:r>
        <w:rPr>
          <w:rFonts w:hint="cs"/>
          <w:rtl/>
        </w:rPr>
        <w:t>ל</w:t>
      </w:r>
      <w:r>
        <w:rPr>
          <w:rtl/>
        </w:rPr>
        <w:t xml:space="preserve">העסקה </w:t>
      </w:r>
      <w:bookmarkStart w:id="23141" w:name="_ETM_Q43_434360"/>
      <w:bookmarkEnd w:id="23141"/>
      <w:r>
        <w:rPr>
          <w:rtl/>
        </w:rPr>
        <w:t xml:space="preserve">גמישה </w:t>
      </w:r>
      <w:bookmarkStart w:id="23142" w:name="_ETM_Q43_435500"/>
      <w:bookmarkEnd w:id="23142"/>
      <w:r>
        <w:rPr>
          <w:rtl/>
        </w:rPr>
        <w:t>ש</w:t>
      </w:r>
      <w:r>
        <w:rPr>
          <w:rFonts w:hint="cs"/>
          <w:rtl/>
        </w:rPr>
        <w:t>ל</w:t>
      </w:r>
      <w:r>
        <w:rPr>
          <w:rtl/>
        </w:rPr>
        <w:t xml:space="preserve"> </w:t>
      </w:r>
      <w:bookmarkStart w:id="23143" w:name="_ETM_Q43_435740"/>
      <w:bookmarkEnd w:id="23143"/>
      <w:r>
        <w:rPr>
          <w:rtl/>
        </w:rPr>
        <w:t xml:space="preserve">עובדות </w:t>
      </w:r>
      <w:r>
        <w:rPr>
          <w:rFonts w:hint="cs"/>
          <w:rtl/>
        </w:rPr>
        <w:t>ו</w:t>
      </w:r>
      <w:r>
        <w:rPr>
          <w:rtl/>
        </w:rPr>
        <w:t xml:space="preserve">עובדים </w:t>
      </w:r>
      <w:bookmarkStart w:id="23144" w:name="_ETM_Q43_436070"/>
      <w:bookmarkStart w:id="23145" w:name="_ETM_Q43_436400"/>
      <w:bookmarkStart w:id="23146" w:name="_ETM_Q43_432876"/>
      <w:bookmarkEnd w:id="23144"/>
      <w:bookmarkEnd w:id="23145"/>
      <w:bookmarkEnd w:id="23146"/>
      <w:r>
        <w:rPr>
          <w:rtl/>
        </w:rPr>
        <w:t xml:space="preserve">סוציאליים </w:t>
      </w:r>
      <w:bookmarkStart w:id="23147" w:name="_ETM_Q43_436820"/>
      <w:bookmarkEnd w:id="23147"/>
      <w:r>
        <w:rPr>
          <w:rtl/>
        </w:rPr>
        <w:t xml:space="preserve">וליצירת </w:t>
      </w:r>
      <w:bookmarkStart w:id="23148" w:name="_ETM_Q43_437270"/>
      <w:bookmarkEnd w:id="23148"/>
      <w:r>
        <w:rPr>
          <w:rtl/>
        </w:rPr>
        <w:t xml:space="preserve">מנגנון </w:t>
      </w:r>
      <w:bookmarkStart w:id="23149" w:name="_ETM_Q43_437690"/>
      <w:bookmarkEnd w:id="23149"/>
      <w:r>
        <w:rPr>
          <w:rtl/>
        </w:rPr>
        <w:t>לעבוד</w:t>
      </w:r>
      <w:r>
        <w:rPr>
          <w:rFonts w:hint="cs"/>
          <w:rtl/>
        </w:rPr>
        <w:t>ה</w:t>
      </w:r>
      <w:r>
        <w:rPr>
          <w:rtl/>
        </w:rPr>
        <w:t xml:space="preserve"> </w:t>
      </w:r>
      <w:bookmarkStart w:id="23150" w:name="_ETM_Q43_438110"/>
      <w:bookmarkEnd w:id="23150"/>
      <w:r>
        <w:rPr>
          <w:rtl/>
        </w:rPr>
        <w:t xml:space="preserve">טיפולית </w:t>
      </w:r>
      <w:bookmarkStart w:id="23151" w:name="_ETM_Q43_438589"/>
      <w:bookmarkEnd w:id="23151"/>
      <w:r>
        <w:rPr>
          <w:rtl/>
        </w:rPr>
        <w:t xml:space="preserve">פרטית </w:t>
      </w:r>
      <w:bookmarkStart w:id="23152" w:name="_ETM_Q43_438950"/>
      <w:bookmarkEnd w:id="23152"/>
      <w:r>
        <w:rPr>
          <w:rtl/>
        </w:rPr>
        <w:t xml:space="preserve">במחלקות </w:t>
      </w:r>
      <w:bookmarkStart w:id="23153" w:name="_ETM_Q43_439460"/>
      <w:bookmarkEnd w:id="23153"/>
      <w:r>
        <w:rPr>
          <w:rtl/>
        </w:rPr>
        <w:t xml:space="preserve">כדי </w:t>
      </w:r>
      <w:bookmarkStart w:id="23154" w:name="_ETM_Q43_439670"/>
      <w:bookmarkEnd w:id="23154"/>
      <w:r>
        <w:rPr>
          <w:rtl/>
        </w:rPr>
        <w:t xml:space="preserve">לאפשר </w:t>
      </w:r>
      <w:bookmarkStart w:id="23155" w:name="_ETM_Q43_439970"/>
      <w:bookmarkEnd w:id="23155"/>
      <w:r>
        <w:rPr>
          <w:rtl/>
        </w:rPr>
        <w:t xml:space="preserve">לכוח </w:t>
      </w:r>
      <w:bookmarkStart w:id="23156" w:name="_ETM_Q43_440270"/>
      <w:bookmarkEnd w:id="23156"/>
      <w:r>
        <w:rPr>
          <w:rtl/>
        </w:rPr>
        <w:t xml:space="preserve">אדם </w:t>
      </w:r>
      <w:bookmarkStart w:id="23157" w:name="_ETM_Q43_440480"/>
      <w:bookmarkEnd w:id="23157"/>
      <w:r>
        <w:rPr>
          <w:rtl/>
        </w:rPr>
        <w:t xml:space="preserve">נוסף </w:t>
      </w:r>
      <w:bookmarkStart w:id="23158" w:name="_ETM_Q43_440839"/>
      <w:bookmarkEnd w:id="23158"/>
      <w:r>
        <w:rPr>
          <w:rtl/>
        </w:rPr>
        <w:t xml:space="preserve">להצטרף </w:t>
      </w:r>
      <w:bookmarkStart w:id="23159" w:name="_ETM_Q43_441290"/>
      <w:bookmarkEnd w:id="23159"/>
      <w:r>
        <w:rPr>
          <w:rtl/>
        </w:rPr>
        <w:t xml:space="preserve">לעבודה </w:t>
      </w:r>
      <w:bookmarkStart w:id="23160" w:name="_ETM_Q43_441710"/>
      <w:bookmarkEnd w:id="23160"/>
      <w:r>
        <w:rPr>
          <w:rtl/>
        </w:rPr>
        <w:t xml:space="preserve">ברשויות </w:t>
      </w:r>
      <w:bookmarkStart w:id="23161" w:name="_ETM_Q43_442130"/>
      <w:bookmarkEnd w:id="23161"/>
      <w:r>
        <w:rPr>
          <w:rtl/>
        </w:rPr>
        <w:t xml:space="preserve">המקומיות </w:t>
      </w:r>
      <w:bookmarkStart w:id="23162" w:name="_ETM_Q43_443110"/>
      <w:bookmarkEnd w:id="23162"/>
      <w:r>
        <w:rPr>
          <w:rtl/>
        </w:rPr>
        <w:t>ולהפחי</w:t>
      </w:r>
      <w:bookmarkStart w:id="23163" w:name="_ETM_Q43_443650"/>
      <w:bookmarkEnd w:id="23163"/>
      <w:r>
        <w:rPr>
          <w:rFonts w:hint="cs"/>
          <w:rtl/>
        </w:rPr>
        <w:t xml:space="preserve">ת </w:t>
      </w:r>
      <w:r>
        <w:rPr>
          <w:rtl/>
        </w:rPr>
        <w:t>מהמעמס</w:t>
      </w:r>
      <w:bookmarkStart w:id="23164" w:name="_ETM_Q43_439823"/>
      <w:bookmarkEnd w:id="23164"/>
      <w:r w:rsidR="00A428F1">
        <w:rPr>
          <w:rFonts w:hint="cs"/>
          <w:rtl/>
        </w:rPr>
        <w:t>ה</w:t>
      </w:r>
      <w:r>
        <w:rPr>
          <w:rtl/>
        </w:rPr>
        <w:t xml:space="preserve"> </w:t>
      </w:r>
      <w:bookmarkStart w:id="23165" w:name="_ETM_Q43_444219"/>
      <w:bookmarkEnd w:id="23165"/>
      <w:r>
        <w:rPr>
          <w:rtl/>
        </w:rPr>
        <w:t>הקיימת</w:t>
      </w:r>
      <w:r>
        <w:rPr>
          <w:rFonts w:hint="cs"/>
          <w:rtl/>
        </w:rPr>
        <w:t>.</w:t>
      </w:r>
      <w:r>
        <w:rPr>
          <w:rtl/>
        </w:rPr>
        <w:t xml:space="preserve"> </w:t>
      </w:r>
      <w:bookmarkStart w:id="23166" w:name="_ETM_Q43_446310"/>
      <w:bookmarkEnd w:id="23166"/>
    </w:p>
    <w:p w:rsidR="00BE54DA" w:rsidRDefault="00BE54DA" w:rsidP="002972BF">
      <w:pPr>
        <w:rPr>
          <w:rtl/>
        </w:rPr>
      </w:pPr>
      <w:bookmarkStart w:id="23167" w:name="_ETM_Q43_441517"/>
      <w:bookmarkStart w:id="23168" w:name="_ETM_Q43_441573"/>
      <w:bookmarkEnd w:id="23167"/>
      <w:bookmarkEnd w:id="23168"/>
    </w:p>
    <w:p w:rsidR="00BE54DA" w:rsidRDefault="00BE54DA" w:rsidP="002972BF">
      <w:pPr>
        <w:rPr>
          <w:rtl/>
        </w:rPr>
      </w:pPr>
      <w:bookmarkStart w:id="23169" w:name="_ETM_Q43_441613"/>
      <w:bookmarkStart w:id="23170" w:name="_ETM_Q43_441663"/>
      <w:bookmarkEnd w:id="23169"/>
      <w:bookmarkEnd w:id="23170"/>
      <w:r>
        <w:rPr>
          <w:rtl/>
        </w:rPr>
        <w:t xml:space="preserve">המשרד </w:t>
      </w:r>
      <w:bookmarkStart w:id="23171" w:name="_ETM_Q43_446759"/>
      <w:bookmarkEnd w:id="23171"/>
      <w:r>
        <w:rPr>
          <w:rtl/>
        </w:rPr>
        <w:t xml:space="preserve">פועל </w:t>
      </w:r>
      <w:bookmarkStart w:id="23172" w:name="_ETM_Q43_447000"/>
      <w:bookmarkEnd w:id="23172"/>
      <w:r>
        <w:rPr>
          <w:rtl/>
        </w:rPr>
        <w:t xml:space="preserve">ללא </w:t>
      </w:r>
      <w:bookmarkStart w:id="23173" w:name="_ETM_Q43_447180"/>
      <w:bookmarkEnd w:id="23173"/>
      <w:r>
        <w:rPr>
          <w:rtl/>
        </w:rPr>
        <w:t xml:space="preserve">לאות </w:t>
      </w:r>
      <w:bookmarkStart w:id="23174" w:name="_ETM_Q43_448110"/>
      <w:bookmarkEnd w:id="23174"/>
      <w:r>
        <w:rPr>
          <w:rtl/>
        </w:rPr>
        <w:t xml:space="preserve">כדי </w:t>
      </w:r>
      <w:bookmarkStart w:id="23175" w:name="_ETM_Q43_448319"/>
      <w:bookmarkEnd w:id="23175"/>
      <w:r>
        <w:rPr>
          <w:rtl/>
        </w:rPr>
        <w:t xml:space="preserve">למצוא </w:t>
      </w:r>
      <w:bookmarkStart w:id="23176" w:name="_ETM_Q43_448680"/>
      <w:bookmarkEnd w:id="23176"/>
      <w:r>
        <w:rPr>
          <w:rtl/>
        </w:rPr>
        <w:t xml:space="preserve">מענים </w:t>
      </w:r>
      <w:bookmarkStart w:id="23177" w:name="_ETM_Q43_448949"/>
      <w:bookmarkEnd w:id="23177"/>
      <w:r>
        <w:rPr>
          <w:rtl/>
        </w:rPr>
        <w:t xml:space="preserve">יצירתיים </w:t>
      </w:r>
      <w:bookmarkStart w:id="23178" w:name="_ETM_Q43_449520"/>
      <w:bookmarkEnd w:id="23178"/>
      <w:r>
        <w:rPr>
          <w:rFonts w:hint="cs"/>
          <w:rtl/>
        </w:rPr>
        <w:t>וחדשניים</w:t>
      </w:r>
      <w:r>
        <w:rPr>
          <w:rtl/>
        </w:rPr>
        <w:t xml:space="preserve"> </w:t>
      </w:r>
      <w:bookmarkStart w:id="23179" w:name="_ETM_Q43_449970"/>
      <w:bookmarkStart w:id="23180" w:name="_ETM_Q43_450360"/>
      <w:bookmarkStart w:id="23181" w:name="_ETM_Q43_450660"/>
      <w:bookmarkEnd w:id="23179"/>
      <w:bookmarkEnd w:id="23180"/>
      <w:bookmarkEnd w:id="23181"/>
      <w:r>
        <w:rPr>
          <w:rFonts w:hint="cs"/>
          <w:rtl/>
        </w:rPr>
        <w:t>במתן מענה לחיזו</w:t>
      </w:r>
      <w:r>
        <w:rPr>
          <w:rtl/>
        </w:rPr>
        <w:t xml:space="preserve">ק </w:t>
      </w:r>
      <w:bookmarkStart w:id="23182" w:name="_ETM_Q43_450930"/>
      <w:bookmarkEnd w:id="23182"/>
      <w:r>
        <w:rPr>
          <w:rtl/>
        </w:rPr>
        <w:t xml:space="preserve">ההון </w:t>
      </w:r>
      <w:bookmarkStart w:id="23183" w:name="_ETM_Q43_451110"/>
      <w:bookmarkEnd w:id="23183"/>
      <w:r>
        <w:rPr>
          <w:rtl/>
        </w:rPr>
        <w:t xml:space="preserve">האנושי </w:t>
      </w:r>
      <w:bookmarkStart w:id="23184" w:name="_ETM_Q43_451410"/>
      <w:bookmarkEnd w:id="23184"/>
      <w:r>
        <w:rPr>
          <w:rtl/>
        </w:rPr>
        <w:t xml:space="preserve">בשדה </w:t>
      </w:r>
      <w:bookmarkStart w:id="23185" w:name="_ETM_Q43_451710"/>
      <w:bookmarkEnd w:id="23185"/>
      <w:r>
        <w:rPr>
          <w:rtl/>
        </w:rPr>
        <w:t>הרווחה</w:t>
      </w:r>
      <w:r>
        <w:rPr>
          <w:rFonts w:hint="cs"/>
          <w:rtl/>
        </w:rPr>
        <w:t>.</w:t>
      </w:r>
      <w:r>
        <w:rPr>
          <w:rtl/>
        </w:rPr>
        <w:t xml:space="preserve"> </w:t>
      </w:r>
      <w:bookmarkStart w:id="23186" w:name="_ETM_Q43_452710"/>
      <w:bookmarkEnd w:id="23186"/>
      <w:r>
        <w:rPr>
          <w:rtl/>
        </w:rPr>
        <w:t xml:space="preserve">אני </w:t>
      </w:r>
      <w:bookmarkStart w:id="23187" w:name="_ETM_Q43_452889"/>
      <w:bookmarkEnd w:id="23187"/>
      <w:r>
        <w:rPr>
          <w:rtl/>
        </w:rPr>
        <w:t xml:space="preserve">מאמין </w:t>
      </w:r>
      <w:bookmarkStart w:id="23188" w:name="_ETM_Q43_453190"/>
      <w:bookmarkEnd w:id="23188"/>
      <w:r>
        <w:rPr>
          <w:rtl/>
        </w:rPr>
        <w:t xml:space="preserve">כי </w:t>
      </w:r>
      <w:bookmarkStart w:id="23189" w:name="_ETM_Q43_453430"/>
      <w:bookmarkEnd w:id="23189"/>
      <w:r>
        <w:rPr>
          <w:rFonts w:hint="cs"/>
          <w:rtl/>
        </w:rPr>
        <w:t>ב</w:t>
      </w:r>
      <w:r>
        <w:rPr>
          <w:rtl/>
        </w:rPr>
        <w:t xml:space="preserve">פעולות </w:t>
      </w:r>
      <w:bookmarkStart w:id="23190" w:name="_ETM_Q43_453729"/>
      <w:bookmarkEnd w:id="23190"/>
      <w:r>
        <w:rPr>
          <w:rtl/>
        </w:rPr>
        <w:t xml:space="preserve">המגוונות </w:t>
      </w:r>
      <w:bookmarkStart w:id="23191" w:name="_ETM_Q43_454150"/>
      <w:bookmarkEnd w:id="23191"/>
      <w:r>
        <w:rPr>
          <w:rtl/>
        </w:rPr>
        <w:t>שציינתי</w:t>
      </w:r>
      <w:r>
        <w:rPr>
          <w:rFonts w:hint="cs"/>
          <w:rtl/>
        </w:rPr>
        <w:t xml:space="preserve"> וברבות נוספות</w:t>
      </w:r>
      <w:r>
        <w:rPr>
          <w:rtl/>
        </w:rPr>
        <w:t xml:space="preserve"> </w:t>
      </w:r>
      <w:bookmarkStart w:id="23192" w:name="_ETM_Q43_454659"/>
      <w:bookmarkStart w:id="23193" w:name="_ETM_Q43_455190"/>
      <w:bookmarkStart w:id="23194" w:name="_ETM_Q43_455339"/>
      <w:bookmarkStart w:id="23195" w:name="_ETM_Q43_451264"/>
      <w:bookmarkEnd w:id="23192"/>
      <w:bookmarkEnd w:id="23193"/>
      <w:bookmarkEnd w:id="23194"/>
      <w:bookmarkEnd w:id="23195"/>
      <w:r>
        <w:rPr>
          <w:rtl/>
        </w:rPr>
        <w:t xml:space="preserve">נביא </w:t>
      </w:r>
      <w:bookmarkStart w:id="23196" w:name="_ETM_Q43_455580"/>
      <w:bookmarkEnd w:id="23196"/>
      <w:r>
        <w:rPr>
          <w:rtl/>
        </w:rPr>
        <w:t xml:space="preserve">להקלה </w:t>
      </w:r>
      <w:bookmarkStart w:id="23197" w:name="_ETM_Q43_455910"/>
      <w:bookmarkEnd w:id="23197"/>
      <w:r>
        <w:rPr>
          <w:rtl/>
        </w:rPr>
        <w:t xml:space="preserve">משמעותית </w:t>
      </w:r>
      <w:bookmarkStart w:id="23198" w:name="_ETM_Q43_456360"/>
      <w:bookmarkEnd w:id="23198"/>
      <w:r>
        <w:rPr>
          <w:rtl/>
        </w:rPr>
        <w:t>בעומסים</w:t>
      </w:r>
      <w:r>
        <w:rPr>
          <w:rFonts w:hint="cs"/>
          <w:rtl/>
        </w:rPr>
        <w:t>,</w:t>
      </w:r>
      <w:r>
        <w:rPr>
          <w:rtl/>
        </w:rPr>
        <w:t xml:space="preserve"> </w:t>
      </w:r>
      <w:bookmarkStart w:id="23199" w:name="_ETM_Q43_457490"/>
      <w:bookmarkEnd w:id="23199"/>
      <w:r>
        <w:rPr>
          <w:rFonts w:hint="cs"/>
          <w:rtl/>
        </w:rPr>
        <w:t>ו</w:t>
      </w:r>
      <w:r>
        <w:rPr>
          <w:rtl/>
        </w:rPr>
        <w:t xml:space="preserve">נאפשר </w:t>
      </w:r>
      <w:bookmarkStart w:id="23200" w:name="_ETM_Q43_457970"/>
      <w:bookmarkStart w:id="23201" w:name="_ETM_Q43_458419"/>
      <w:bookmarkEnd w:id="23200"/>
      <w:bookmarkEnd w:id="23201"/>
      <w:r>
        <w:rPr>
          <w:rtl/>
        </w:rPr>
        <w:t xml:space="preserve">לעובדות </w:t>
      </w:r>
      <w:bookmarkStart w:id="23202" w:name="_ETM_Q43_458839"/>
      <w:bookmarkEnd w:id="23202"/>
      <w:r>
        <w:rPr>
          <w:rFonts w:hint="cs"/>
          <w:rtl/>
        </w:rPr>
        <w:t>ול</w:t>
      </w:r>
      <w:r>
        <w:rPr>
          <w:rtl/>
        </w:rPr>
        <w:t xml:space="preserve">עובדים הסוציאליים </w:t>
      </w:r>
      <w:bookmarkStart w:id="23203" w:name="_ETM_Q43_459349"/>
      <w:bookmarkEnd w:id="23203"/>
      <w:r>
        <w:rPr>
          <w:rtl/>
        </w:rPr>
        <w:t xml:space="preserve">לתת </w:t>
      </w:r>
      <w:bookmarkStart w:id="23204" w:name="_ETM_Q43_459560"/>
      <w:bookmarkEnd w:id="23204"/>
      <w:r>
        <w:rPr>
          <w:rtl/>
        </w:rPr>
        <w:t xml:space="preserve">שירות </w:t>
      </w:r>
      <w:bookmarkStart w:id="23205" w:name="_ETM_Q43_459860"/>
      <w:bookmarkEnd w:id="23205"/>
      <w:r>
        <w:rPr>
          <w:rtl/>
        </w:rPr>
        <w:t xml:space="preserve">מקצועי </w:t>
      </w:r>
      <w:bookmarkStart w:id="23206" w:name="_ETM_Q43_460190"/>
      <w:bookmarkEnd w:id="23206"/>
      <w:r>
        <w:rPr>
          <w:rtl/>
        </w:rPr>
        <w:t xml:space="preserve">ואיכותי </w:t>
      </w:r>
      <w:bookmarkStart w:id="23207" w:name="_ETM_Q43_460580"/>
      <w:bookmarkEnd w:id="23207"/>
      <w:r>
        <w:rPr>
          <w:rtl/>
        </w:rPr>
        <w:t xml:space="preserve">לכל </w:t>
      </w:r>
      <w:bookmarkStart w:id="23208" w:name="_ETM_Q43_461000"/>
      <w:bookmarkEnd w:id="23208"/>
      <w:r>
        <w:rPr>
          <w:rtl/>
        </w:rPr>
        <w:t xml:space="preserve">אלה </w:t>
      </w:r>
      <w:bookmarkStart w:id="23209" w:name="_ETM_Q43_461639"/>
      <w:bookmarkEnd w:id="23209"/>
      <w:r>
        <w:rPr>
          <w:rFonts w:hint="cs"/>
          <w:rtl/>
        </w:rPr>
        <w:t>הנדרשים להם.</w:t>
      </w:r>
      <w:bookmarkStart w:id="23210" w:name="_ETM_Q43_458896"/>
      <w:bookmarkEnd w:id="23210"/>
      <w:r>
        <w:rPr>
          <w:rFonts w:hint="cs"/>
          <w:rtl/>
        </w:rPr>
        <w:t xml:space="preserve"> </w:t>
      </w:r>
      <w:bookmarkStart w:id="23211" w:name="_ETM_Q43_463328"/>
      <w:bookmarkEnd w:id="23211"/>
      <w:r>
        <w:rPr>
          <w:rFonts w:hint="cs"/>
          <w:rtl/>
        </w:rPr>
        <w:t>תודה.</w:t>
      </w:r>
      <w:r>
        <w:rPr>
          <w:rtl/>
        </w:rPr>
        <w:t xml:space="preserve"> </w:t>
      </w:r>
      <w:bookmarkStart w:id="23212" w:name="_ETM_Q43_461940"/>
      <w:bookmarkStart w:id="23213" w:name="_ETM_Q43_464020"/>
      <w:bookmarkEnd w:id="23212"/>
      <w:bookmarkEnd w:id="23213"/>
    </w:p>
    <w:p w:rsidR="00BE54DA" w:rsidRDefault="00BE54DA" w:rsidP="002972BF">
      <w:pPr>
        <w:rPr>
          <w:rtl/>
        </w:rPr>
      </w:pPr>
    </w:p>
    <w:p w:rsidR="00BE54DA" w:rsidRDefault="00BE54DA" w:rsidP="002972BF">
      <w:pPr>
        <w:pStyle w:val="af6"/>
        <w:keepNext/>
        <w:rPr>
          <w:rtl/>
        </w:rPr>
      </w:pPr>
      <w:bookmarkStart w:id="23214" w:name="ET_yor_6593_5"/>
      <w:r w:rsidRPr="000A3D4E">
        <w:rPr>
          <w:rStyle w:val="TagStyle"/>
          <w:rtl/>
        </w:rPr>
        <w:t xml:space="preserve"> &lt;&lt; יור &gt;&gt; </w:t>
      </w:r>
      <w:r>
        <w:rPr>
          <w:rtl/>
        </w:rPr>
        <w:t>היו"ר חנוך דב מלביצקי:</w:t>
      </w:r>
      <w:r w:rsidRPr="000A3D4E">
        <w:rPr>
          <w:rStyle w:val="TagStyle"/>
          <w:rtl/>
        </w:rPr>
        <w:t xml:space="preserve"> &lt;&lt; יור &gt;&gt;</w:t>
      </w:r>
      <w:r>
        <w:rPr>
          <w:rtl/>
        </w:rPr>
        <w:t xml:space="preserve"> </w:t>
      </w:r>
      <w:bookmarkEnd w:id="23214"/>
    </w:p>
    <w:p w:rsidR="00BE54DA" w:rsidRDefault="00BE54DA" w:rsidP="00D05E6D">
      <w:pPr>
        <w:rPr>
          <w:rtl/>
        </w:rPr>
      </w:pPr>
    </w:p>
    <w:p w:rsidR="00BE54DA" w:rsidRDefault="00BE54DA" w:rsidP="002972BF">
      <w:pPr>
        <w:rPr>
          <w:rtl/>
        </w:rPr>
      </w:pPr>
      <w:r>
        <w:rPr>
          <w:rtl/>
        </w:rPr>
        <w:t>תודה</w:t>
      </w:r>
      <w:r>
        <w:rPr>
          <w:rFonts w:hint="cs"/>
          <w:rtl/>
        </w:rPr>
        <w:t>.</w:t>
      </w:r>
      <w:r>
        <w:rPr>
          <w:rtl/>
        </w:rPr>
        <w:t xml:space="preserve"> </w:t>
      </w:r>
      <w:bookmarkStart w:id="23215" w:name="_ETM_Q43_465779"/>
      <w:bookmarkEnd w:id="23215"/>
      <w:r>
        <w:rPr>
          <w:rtl/>
        </w:rPr>
        <w:t xml:space="preserve">חבר </w:t>
      </w:r>
      <w:bookmarkStart w:id="23216" w:name="_ETM_Q43_466259"/>
      <w:bookmarkEnd w:id="23216"/>
      <w:r>
        <w:rPr>
          <w:rtl/>
        </w:rPr>
        <w:t>הכנסת</w:t>
      </w:r>
      <w:r>
        <w:rPr>
          <w:rFonts w:hint="cs"/>
          <w:rtl/>
        </w:rPr>
        <w:t xml:space="preserve"> </w:t>
      </w:r>
      <w:r w:rsidR="000B6A0F">
        <w:rPr>
          <w:rFonts w:hint="cs"/>
          <w:rtl/>
        </w:rPr>
        <w:t>– – –</w:t>
      </w:r>
    </w:p>
    <w:p w:rsidR="00BE54DA" w:rsidRDefault="00BE54DA" w:rsidP="002972BF">
      <w:pPr>
        <w:rPr>
          <w:rtl/>
        </w:rPr>
      </w:pPr>
    </w:p>
    <w:p w:rsidR="00BE54DA" w:rsidRDefault="00BE54DA" w:rsidP="002972BF">
      <w:pPr>
        <w:pStyle w:val="af5"/>
        <w:keepNext/>
        <w:rPr>
          <w:rtl/>
        </w:rPr>
      </w:pPr>
      <w:bookmarkStart w:id="23217" w:name="ET_interruption_6350_13"/>
      <w:r w:rsidRPr="006723B7">
        <w:rPr>
          <w:rStyle w:val="TagStyle"/>
          <w:rtl/>
        </w:rPr>
        <w:t xml:space="preserve"> &lt;&lt; קריאה &gt;&gt; </w:t>
      </w:r>
      <w:r>
        <w:rPr>
          <w:rtl/>
        </w:rPr>
        <w:t>יאסר חוג'יראת (רע"מ – הרשימה הערבית המאוחדת):</w:t>
      </w:r>
      <w:r w:rsidRPr="006723B7">
        <w:rPr>
          <w:rStyle w:val="TagStyle"/>
          <w:rtl/>
        </w:rPr>
        <w:t xml:space="preserve"> &lt;&lt; קריאה &gt;&gt;</w:t>
      </w:r>
      <w:r>
        <w:rPr>
          <w:rtl/>
        </w:rPr>
        <w:t xml:space="preserve"> </w:t>
      </w:r>
      <w:bookmarkEnd w:id="23217"/>
    </w:p>
    <w:p w:rsidR="00BE54DA" w:rsidRDefault="00BE54DA" w:rsidP="00D05E6D">
      <w:pPr>
        <w:rPr>
          <w:rtl/>
        </w:rPr>
      </w:pPr>
    </w:p>
    <w:p w:rsidR="00BE54DA" w:rsidRDefault="00BE54DA" w:rsidP="00A428F1">
      <w:pPr>
        <w:rPr>
          <w:rtl/>
        </w:rPr>
      </w:pPr>
      <w:r>
        <w:rPr>
          <w:rFonts w:hint="cs"/>
          <w:rtl/>
        </w:rPr>
        <w:t>לוועדה</w:t>
      </w:r>
      <w:r w:rsidR="00A428F1">
        <w:rPr>
          <w:rFonts w:hint="cs"/>
          <w:rtl/>
        </w:rPr>
        <w:t>,</w:t>
      </w:r>
      <w:r>
        <w:rPr>
          <w:rFonts w:hint="cs"/>
          <w:rtl/>
        </w:rPr>
        <w:t xml:space="preserve"> ועדת ה</w:t>
      </w:r>
      <w:r>
        <w:rPr>
          <w:rtl/>
        </w:rPr>
        <w:t xml:space="preserve">עבודה </w:t>
      </w:r>
      <w:bookmarkStart w:id="23218" w:name="_ETM_Q43_471199"/>
      <w:bookmarkEnd w:id="23218"/>
      <w:r>
        <w:rPr>
          <w:rtl/>
        </w:rPr>
        <w:t>ו</w:t>
      </w:r>
      <w:r>
        <w:rPr>
          <w:rFonts w:hint="cs"/>
          <w:rtl/>
        </w:rPr>
        <w:t>ה</w:t>
      </w:r>
      <w:r>
        <w:rPr>
          <w:rtl/>
        </w:rPr>
        <w:t>רווחה</w:t>
      </w:r>
      <w:r>
        <w:rPr>
          <w:rFonts w:hint="cs"/>
          <w:rtl/>
        </w:rPr>
        <w:t>.</w:t>
      </w:r>
    </w:p>
    <w:p w:rsidR="00BE54DA" w:rsidRDefault="00BE54DA" w:rsidP="002972BF">
      <w:pPr>
        <w:rPr>
          <w:rtl/>
        </w:rPr>
      </w:pPr>
    </w:p>
    <w:p w:rsidR="00BE54DA" w:rsidRDefault="00BE54DA" w:rsidP="002972BF">
      <w:pPr>
        <w:pStyle w:val="af6"/>
        <w:keepNext/>
        <w:rPr>
          <w:rtl/>
        </w:rPr>
      </w:pPr>
      <w:r w:rsidRPr="007735EB">
        <w:rPr>
          <w:rStyle w:val="TagStyle"/>
          <w:rtl/>
        </w:rPr>
        <w:t xml:space="preserve"> &lt;&lt; יור &gt;&gt; </w:t>
      </w:r>
      <w:r>
        <w:rPr>
          <w:rtl/>
        </w:rPr>
        <w:t>היו"ר חנוך דב מלביצקי:</w:t>
      </w:r>
      <w:r w:rsidRPr="007735EB">
        <w:rPr>
          <w:rStyle w:val="TagStyle"/>
          <w:rtl/>
        </w:rPr>
        <w:t xml:space="preserve"> &lt;&lt; יור &gt;&gt;</w:t>
      </w:r>
      <w:r>
        <w:rPr>
          <w:rtl/>
        </w:rPr>
        <w:t xml:space="preserve"> </w:t>
      </w:r>
    </w:p>
    <w:p w:rsidR="00BE54DA" w:rsidRDefault="00BE54DA" w:rsidP="00D05E6D">
      <w:pPr>
        <w:rPr>
          <w:rtl/>
        </w:rPr>
      </w:pPr>
    </w:p>
    <w:p w:rsidR="00BE54DA" w:rsidRDefault="00BE54DA" w:rsidP="00A428F1">
      <w:pPr>
        <w:rPr>
          <w:rtl/>
        </w:rPr>
      </w:pPr>
      <w:bookmarkStart w:id="23219" w:name="_ETM_Q43_465704"/>
      <w:bookmarkStart w:id="23220" w:name="_ETM_Q43_472190"/>
      <w:bookmarkEnd w:id="23219"/>
      <w:bookmarkEnd w:id="23220"/>
      <w:r>
        <w:rPr>
          <w:rFonts w:hint="cs"/>
          <w:rtl/>
        </w:rPr>
        <w:t>העבודה והרווחה</w:t>
      </w:r>
      <w:r w:rsidR="00A428F1">
        <w:rPr>
          <w:rFonts w:hint="cs"/>
          <w:rtl/>
        </w:rPr>
        <w:t>.</w:t>
      </w:r>
      <w:r>
        <w:rPr>
          <w:rFonts w:hint="cs"/>
          <w:rtl/>
        </w:rPr>
        <w:t xml:space="preserve"> </w:t>
      </w:r>
      <w:bookmarkStart w:id="23221" w:name="_ETM_Q43_468261"/>
      <w:bookmarkEnd w:id="23221"/>
      <w:r>
        <w:rPr>
          <w:rtl/>
        </w:rPr>
        <w:t>בסדר</w:t>
      </w:r>
      <w:r>
        <w:rPr>
          <w:rFonts w:hint="cs"/>
          <w:rtl/>
        </w:rPr>
        <w:t>.</w:t>
      </w:r>
      <w:r>
        <w:rPr>
          <w:rtl/>
        </w:rPr>
        <w:t xml:space="preserve"> </w:t>
      </w:r>
      <w:bookmarkStart w:id="23222" w:name="_ETM_Q43_472610"/>
      <w:bookmarkStart w:id="23223" w:name="_ETM_Q43_472730"/>
      <w:bookmarkStart w:id="23224" w:name="_ETM_Q43_473029"/>
      <w:bookmarkEnd w:id="23222"/>
      <w:bookmarkEnd w:id="23223"/>
      <w:bookmarkEnd w:id="23224"/>
    </w:p>
    <w:p w:rsidR="00BE54DA" w:rsidRDefault="00BE54DA" w:rsidP="002972BF">
      <w:pPr>
        <w:rPr>
          <w:rtl/>
        </w:rPr>
      </w:pPr>
    </w:p>
    <w:p w:rsidR="00BE54DA" w:rsidRDefault="00BE54DA" w:rsidP="002972BF">
      <w:pPr>
        <w:rPr>
          <w:rtl/>
        </w:rPr>
      </w:pPr>
      <w:r>
        <w:rPr>
          <w:rtl/>
        </w:rPr>
        <w:t xml:space="preserve">נצביע </w:t>
      </w:r>
      <w:bookmarkStart w:id="23225" w:name="_ETM_Q43_474229"/>
      <w:bookmarkEnd w:id="23225"/>
      <w:r>
        <w:rPr>
          <w:rtl/>
        </w:rPr>
        <w:t xml:space="preserve">על </w:t>
      </w:r>
      <w:bookmarkStart w:id="23226" w:name="_ETM_Q43_474560"/>
      <w:bookmarkEnd w:id="23226"/>
      <w:r>
        <w:rPr>
          <w:rtl/>
        </w:rPr>
        <w:t xml:space="preserve">הכללת </w:t>
      </w:r>
      <w:bookmarkStart w:id="23227" w:name="_ETM_Q43_475129"/>
      <w:bookmarkEnd w:id="23227"/>
      <w:r>
        <w:rPr>
          <w:rtl/>
        </w:rPr>
        <w:t xml:space="preserve">הנושא </w:t>
      </w:r>
      <w:bookmarkStart w:id="23228" w:name="_ETM_Q43_475639"/>
      <w:bookmarkEnd w:id="23228"/>
      <w:r>
        <w:rPr>
          <w:rtl/>
        </w:rPr>
        <w:t>בסדר</w:t>
      </w:r>
      <w:bookmarkStart w:id="23229" w:name="_ETM_Q43_476089"/>
      <w:bookmarkEnd w:id="23229"/>
      <w:r>
        <w:rPr>
          <w:rFonts w:hint="cs"/>
          <w:rtl/>
        </w:rPr>
        <w:t>-</w:t>
      </w:r>
      <w:r>
        <w:rPr>
          <w:rtl/>
        </w:rPr>
        <w:t xml:space="preserve">היום </w:t>
      </w:r>
      <w:bookmarkStart w:id="23230" w:name="_ETM_Q43_476300"/>
      <w:bookmarkEnd w:id="23230"/>
      <w:r>
        <w:rPr>
          <w:rtl/>
        </w:rPr>
        <w:t xml:space="preserve">של </w:t>
      </w:r>
      <w:bookmarkStart w:id="23231" w:name="_ETM_Q43_476569"/>
      <w:bookmarkEnd w:id="23231"/>
      <w:r>
        <w:rPr>
          <w:rtl/>
        </w:rPr>
        <w:t xml:space="preserve">ועדת </w:t>
      </w:r>
      <w:bookmarkStart w:id="23232" w:name="_ETM_Q43_476960"/>
      <w:bookmarkEnd w:id="23232"/>
      <w:r>
        <w:rPr>
          <w:rtl/>
        </w:rPr>
        <w:t xml:space="preserve">העבודה </w:t>
      </w:r>
      <w:bookmarkStart w:id="23233" w:name="_ETM_Q43_477409"/>
      <w:bookmarkEnd w:id="23233"/>
      <w:r>
        <w:rPr>
          <w:rtl/>
        </w:rPr>
        <w:t>והרווחה</w:t>
      </w:r>
      <w:r>
        <w:rPr>
          <w:rFonts w:hint="cs"/>
          <w:rtl/>
        </w:rPr>
        <w:t>.</w:t>
      </w:r>
      <w:r>
        <w:rPr>
          <w:rtl/>
        </w:rPr>
        <w:t xml:space="preserve"> </w:t>
      </w:r>
      <w:bookmarkStart w:id="23234" w:name="_ETM_Q43_477949"/>
      <w:bookmarkEnd w:id="23234"/>
      <w:r>
        <w:rPr>
          <w:rtl/>
        </w:rPr>
        <w:t>הצבעה</w:t>
      </w:r>
      <w:r>
        <w:rPr>
          <w:rFonts w:hint="cs"/>
          <w:rtl/>
        </w:rPr>
        <w:t>.</w:t>
      </w:r>
    </w:p>
    <w:p w:rsidR="00BE54DA" w:rsidRDefault="00BE54DA" w:rsidP="002972BF">
      <w:pPr>
        <w:rPr>
          <w:rtl/>
        </w:rPr>
      </w:pPr>
    </w:p>
    <w:p w:rsidR="00BE54DA" w:rsidRDefault="00BE54DA" w:rsidP="002972BF">
      <w:pPr>
        <w:pStyle w:val="af1"/>
        <w:keepNext/>
        <w:rPr>
          <w:rtl/>
        </w:rPr>
      </w:pPr>
      <w:r>
        <w:rPr>
          <w:rtl/>
        </w:rPr>
        <w:t>הצבעה מס'</w:t>
      </w:r>
      <w:r>
        <w:rPr>
          <w:rFonts w:hint="cs"/>
          <w:rtl/>
        </w:rPr>
        <w:t xml:space="preserve"> 23</w:t>
      </w:r>
    </w:p>
    <w:p w:rsidR="00BE54DA" w:rsidRDefault="00BE54DA" w:rsidP="002972BF">
      <w:pPr>
        <w:pStyle w:val="--"/>
        <w:keepNext/>
        <w:rPr>
          <w:rtl/>
        </w:rPr>
      </w:pPr>
    </w:p>
    <w:p w:rsidR="00BE54DA" w:rsidRDefault="00BE54DA" w:rsidP="002972BF">
      <w:pPr>
        <w:pStyle w:val="--"/>
        <w:keepNext/>
        <w:rPr>
          <w:rtl/>
        </w:rPr>
      </w:pPr>
      <w:r>
        <w:rPr>
          <w:rtl/>
        </w:rPr>
        <w:t>בעד</w:t>
      </w:r>
      <w:r>
        <w:rPr>
          <w:rFonts w:hint="cs"/>
          <w:rtl/>
        </w:rPr>
        <w:t xml:space="preserve"> ההצעה להעביר את הנושא לוועדה</w:t>
      </w:r>
      <w:r>
        <w:rPr>
          <w:rtl/>
        </w:rPr>
        <w:t xml:space="preserve"> – </w:t>
      </w:r>
      <w:r>
        <w:rPr>
          <w:rFonts w:hint="cs"/>
          <w:rtl/>
        </w:rPr>
        <w:t>3</w:t>
      </w:r>
    </w:p>
    <w:p w:rsidR="00BE54DA" w:rsidRDefault="00BE54DA" w:rsidP="002972BF">
      <w:pPr>
        <w:pStyle w:val="--"/>
        <w:keepNext/>
        <w:rPr>
          <w:rtl/>
        </w:rPr>
      </w:pPr>
      <w:r>
        <w:rPr>
          <w:rtl/>
        </w:rPr>
        <w:t xml:space="preserve">נגד – </w:t>
      </w:r>
      <w:r>
        <w:rPr>
          <w:rFonts w:hint="cs"/>
          <w:rtl/>
        </w:rPr>
        <w:t>אין</w:t>
      </w:r>
    </w:p>
    <w:p w:rsidR="00BE54DA" w:rsidRDefault="00BE54DA" w:rsidP="002972BF">
      <w:pPr>
        <w:pStyle w:val="--"/>
        <w:keepNext/>
        <w:rPr>
          <w:rtl/>
        </w:rPr>
      </w:pPr>
      <w:r>
        <w:rPr>
          <w:rtl/>
        </w:rPr>
        <w:t xml:space="preserve">נמנעים – </w:t>
      </w:r>
      <w:r>
        <w:rPr>
          <w:rFonts w:hint="cs"/>
          <w:rtl/>
        </w:rPr>
        <w:t>אין</w:t>
      </w:r>
    </w:p>
    <w:p w:rsidR="00BE54DA" w:rsidRPr="000A3D4E" w:rsidRDefault="00BE54DA" w:rsidP="002972BF">
      <w:pPr>
        <w:pStyle w:val="af2"/>
        <w:rPr>
          <w:rtl/>
        </w:rPr>
      </w:pPr>
      <w:r>
        <w:rPr>
          <w:rFonts w:hint="cs"/>
          <w:rtl/>
        </w:rPr>
        <w:t>ההצעה להעביר את הנושא לוועדת העבודה והרווחה נתקבלה.</w:t>
      </w:r>
    </w:p>
    <w:p w:rsidR="00BE54DA" w:rsidRDefault="00BE54DA" w:rsidP="002972BF">
      <w:pPr>
        <w:rPr>
          <w:rtl/>
        </w:rPr>
      </w:pPr>
    </w:p>
    <w:p w:rsidR="00BE54DA" w:rsidRDefault="00BE54DA" w:rsidP="002972BF">
      <w:pPr>
        <w:pStyle w:val="af6"/>
        <w:keepNext/>
        <w:rPr>
          <w:rtl/>
        </w:rPr>
      </w:pPr>
      <w:bookmarkStart w:id="23235" w:name="ET_yor_6593_6"/>
      <w:r w:rsidRPr="000A3D4E">
        <w:rPr>
          <w:rStyle w:val="TagStyle"/>
          <w:rtl/>
        </w:rPr>
        <w:t xml:space="preserve"> &lt;&lt; יור &gt;&gt; </w:t>
      </w:r>
      <w:r>
        <w:rPr>
          <w:rtl/>
        </w:rPr>
        <w:t>היו"ר חנוך דב מלביצקי:</w:t>
      </w:r>
      <w:r w:rsidRPr="000A3D4E">
        <w:rPr>
          <w:rStyle w:val="TagStyle"/>
          <w:rtl/>
        </w:rPr>
        <w:t xml:space="preserve"> &lt;&lt; יור &gt;&gt;</w:t>
      </w:r>
      <w:r>
        <w:rPr>
          <w:rtl/>
        </w:rPr>
        <w:t xml:space="preserve"> </w:t>
      </w:r>
      <w:bookmarkEnd w:id="23235"/>
    </w:p>
    <w:p w:rsidR="00BE54DA" w:rsidRDefault="00BE54DA" w:rsidP="00D05E6D">
      <w:pPr>
        <w:rPr>
          <w:rtl/>
        </w:rPr>
      </w:pPr>
    </w:p>
    <w:p w:rsidR="00BE54DA" w:rsidRDefault="00BE54DA" w:rsidP="002972BF">
      <w:pPr>
        <w:rPr>
          <w:rtl/>
        </w:rPr>
      </w:pPr>
      <w:bookmarkStart w:id="23236" w:name="_ETM_Q43_492639"/>
      <w:bookmarkEnd w:id="23236"/>
      <w:r>
        <w:rPr>
          <w:rFonts w:hint="cs"/>
          <w:rtl/>
        </w:rPr>
        <w:t>שלושה</w:t>
      </w:r>
      <w:r>
        <w:rPr>
          <w:rtl/>
        </w:rPr>
        <w:t xml:space="preserve"> </w:t>
      </w:r>
      <w:bookmarkStart w:id="23237" w:name="_ETM_Q43_493120"/>
      <w:bookmarkEnd w:id="23237"/>
      <w:r>
        <w:rPr>
          <w:rtl/>
        </w:rPr>
        <w:t>בעד</w:t>
      </w:r>
      <w:r>
        <w:rPr>
          <w:rFonts w:hint="cs"/>
          <w:rtl/>
        </w:rPr>
        <w:t>,</w:t>
      </w:r>
      <w:r>
        <w:rPr>
          <w:rtl/>
        </w:rPr>
        <w:t xml:space="preserve"> </w:t>
      </w:r>
      <w:bookmarkStart w:id="23238" w:name="_ETM_Q43_493719"/>
      <w:bookmarkEnd w:id="23238"/>
      <w:r>
        <w:rPr>
          <w:rtl/>
        </w:rPr>
        <w:t xml:space="preserve">אין </w:t>
      </w:r>
      <w:bookmarkStart w:id="23239" w:name="_ETM_Q43_493839"/>
      <w:bookmarkEnd w:id="23239"/>
      <w:r>
        <w:rPr>
          <w:rtl/>
        </w:rPr>
        <w:t>מתנגדים</w:t>
      </w:r>
      <w:r>
        <w:rPr>
          <w:rFonts w:hint="cs"/>
          <w:rtl/>
        </w:rPr>
        <w:t>.</w:t>
      </w:r>
      <w:r>
        <w:rPr>
          <w:rtl/>
        </w:rPr>
        <w:t xml:space="preserve"> </w:t>
      </w:r>
      <w:bookmarkStart w:id="23240" w:name="_ETM_Q43_495910"/>
      <w:bookmarkEnd w:id="23240"/>
      <w:r>
        <w:rPr>
          <w:rtl/>
        </w:rPr>
        <w:t xml:space="preserve">הנושא </w:t>
      </w:r>
      <w:bookmarkStart w:id="23241" w:name="_ETM_Q43_496990"/>
      <w:bookmarkEnd w:id="23241"/>
      <w:r>
        <w:rPr>
          <w:rtl/>
        </w:rPr>
        <w:t xml:space="preserve">יעלה </w:t>
      </w:r>
      <w:bookmarkStart w:id="23242" w:name="_ETM_Q43_497589"/>
      <w:bookmarkEnd w:id="23242"/>
      <w:r>
        <w:rPr>
          <w:rtl/>
        </w:rPr>
        <w:t xml:space="preserve">על </w:t>
      </w:r>
      <w:bookmarkStart w:id="23243" w:name="_ETM_Q43_497740"/>
      <w:bookmarkEnd w:id="23243"/>
      <w:r>
        <w:rPr>
          <w:rtl/>
        </w:rPr>
        <w:t>סדר</w:t>
      </w:r>
      <w:bookmarkStart w:id="23244" w:name="_ETM_Q43_498070"/>
      <w:bookmarkEnd w:id="23244"/>
      <w:r>
        <w:rPr>
          <w:rFonts w:hint="cs"/>
          <w:rtl/>
        </w:rPr>
        <w:t>-</w:t>
      </w:r>
      <w:r>
        <w:rPr>
          <w:rtl/>
        </w:rPr>
        <w:t xml:space="preserve">יומה </w:t>
      </w:r>
      <w:bookmarkStart w:id="23245" w:name="_ETM_Q43_498400"/>
      <w:bookmarkEnd w:id="23245"/>
      <w:r>
        <w:rPr>
          <w:rtl/>
        </w:rPr>
        <w:t xml:space="preserve">של </w:t>
      </w:r>
      <w:bookmarkStart w:id="23246" w:name="_ETM_Q43_498760"/>
      <w:bookmarkEnd w:id="23246"/>
      <w:r>
        <w:rPr>
          <w:rtl/>
        </w:rPr>
        <w:t xml:space="preserve">ועדת </w:t>
      </w:r>
      <w:bookmarkStart w:id="23247" w:name="_ETM_Q43_499210"/>
      <w:bookmarkEnd w:id="23247"/>
      <w:r>
        <w:rPr>
          <w:rtl/>
        </w:rPr>
        <w:t xml:space="preserve">העבודה </w:t>
      </w:r>
      <w:bookmarkStart w:id="23248" w:name="_ETM_Q43_499839"/>
      <w:bookmarkEnd w:id="23248"/>
      <w:r>
        <w:rPr>
          <w:rtl/>
        </w:rPr>
        <w:t>והרווחה</w:t>
      </w:r>
      <w:r>
        <w:rPr>
          <w:rFonts w:hint="cs"/>
          <w:rtl/>
        </w:rPr>
        <w:t>.</w:t>
      </w:r>
      <w:r>
        <w:rPr>
          <w:rtl/>
        </w:rPr>
        <w:t xml:space="preserve"> </w:t>
      </w:r>
      <w:bookmarkStart w:id="23249" w:name="_ETM_Q43_501220"/>
      <w:bookmarkEnd w:id="23249"/>
    </w:p>
    <w:p w:rsidR="00BE54DA" w:rsidRDefault="00BE54DA" w:rsidP="002972BF">
      <w:pPr>
        <w:ind w:firstLine="0"/>
        <w:rPr>
          <w:rtl/>
        </w:rPr>
      </w:pPr>
    </w:p>
    <w:p w:rsidR="00BE54DA" w:rsidRDefault="00BE54DA" w:rsidP="002972BF">
      <w:pPr>
        <w:ind w:firstLine="0"/>
        <w:rPr>
          <w:rtl/>
        </w:rPr>
      </w:pPr>
    </w:p>
    <w:p w:rsidR="00BE54DA" w:rsidRDefault="00BE54DA" w:rsidP="002972BF">
      <w:pPr>
        <w:pStyle w:val="a6"/>
        <w:rPr>
          <w:rtl/>
        </w:rPr>
      </w:pPr>
      <w:bookmarkStart w:id="23250" w:name="ET_halsi_645706_7"/>
      <w:r w:rsidRPr="000A3D4E">
        <w:rPr>
          <w:rStyle w:val="TagStyle"/>
          <w:rtl/>
        </w:rPr>
        <w:t xml:space="preserve"> &lt;&lt; הלסי &gt;&gt; </w:t>
      </w:r>
      <w:bookmarkStart w:id="23251" w:name="_Toc193372782"/>
      <w:bookmarkStart w:id="23252" w:name="_Toc193383235"/>
      <w:bookmarkStart w:id="23253" w:name="_Toc193384249"/>
      <w:bookmarkStart w:id="23254" w:name="_Toc193384510"/>
      <w:r>
        <w:rPr>
          <w:rtl/>
        </w:rPr>
        <w:t>הצעות לסדר-היום</w:t>
      </w:r>
      <w:bookmarkEnd w:id="23251"/>
      <w:bookmarkEnd w:id="23252"/>
      <w:bookmarkEnd w:id="23253"/>
      <w:bookmarkEnd w:id="23254"/>
      <w:r w:rsidRPr="000A3D4E">
        <w:rPr>
          <w:rStyle w:val="TagStyle"/>
          <w:rtl/>
        </w:rPr>
        <w:t xml:space="preserve"> &lt;&lt; הלסי &gt;&gt;</w:t>
      </w:r>
      <w:r>
        <w:rPr>
          <w:rtl/>
        </w:rPr>
        <w:t xml:space="preserve"> </w:t>
      </w:r>
      <w:bookmarkEnd w:id="23250"/>
    </w:p>
    <w:p w:rsidR="00BE54DA" w:rsidRDefault="00BE54DA" w:rsidP="002972BF">
      <w:pPr>
        <w:pStyle w:val="a6"/>
        <w:rPr>
          <w:rtl/>
        </w:rPr>
      </w:pPr>
      <w:bookmarkStart w:id="23255" w:name="ET_halsi_645706_8"/>
      <w:r w:rsidRPr="000A3D4E">
        <w:rPr>
          <w:rStyle w:val="TagStyle"/>
          <w:rtl/>
        </w:rPr>
        <w:t xml:space="preserve"> &lt;&lt; הלסי &gt;&gt; </w:t>
      </w:r>
      <w:bookmarkStart w:id="23256" w:name="_Toc193372783"/>
      <w:bookmarkStart w:id="23257" w:name="_Toc193383236"/>
      <w:bookmarkStart w:id="23258" w:name="_Toc193384250"/>
      <w:bookmarkStart w:id="23259" w:name="_Toc193384511"/>
      <w:r>
        <w:rPr>
          <w:rtl/>
        </w:rPr>
        <w:t>ההידרדרות בביטחון הכלכלי של משקי הבית בישראל והוויתור על צרכים בסיסיים</w:t>
      </w:r>
      <w:bookmarkEnd w:id="23256"/>
      <w:bookmarkEnd w:id="23257"/>
      <w:bookmarkEnd w:id="23258"/>
      <w:bookmarkEnd w:id="23259"/>
      <w:r w:rsidRPr="000A3D4E">
        <w:rPr>
          <w:rStyle w:val="TagStyle"/>
          <w:rtl/>
        </w:rPr>
        <w:t xml:space="preserve"> &lt;&lt; הלסי &gt;&gt;</w:t>
      </w:r>
      <w:r>
        <w:rPr>
          <w:rtl/>
        </w:rPr>
        <w:t xml:space="preserve"> </w:t>
      </w:r>
      <w:bookmarkEnd w:id="23255"/>
    </w:p>
    <w:p w:rsidR="00BE54DA" w:rsidRDefault="00BE54DA" w:rsidP="00D05E6D">
      <w:pPr>
        <w:rPr>
          <w:rtl/>
        </w:rPr>
      </w:pPr>
    </w:p>
    <w:p w:rsidR="00BE54DA" w:rsidRDefault="00BE54DA" w:rsidP="002972BF">
      <w:pPr>
        <w:pStyle w:val="af6"/>
        <w:keepNext/>
        <w:rPr>
          <w:rtl/>
        </w:rPr>
      </w:pPr>
      <w:bookmarkStart w:id="23260" w:name="ET_yor_6593_9"/>
      <w:r w:rsidRPr="000A3D4E">
        <w:rPr>
          <w:rStyle w:val="TagStyle"/>
          <w:rtl/>
        </w:rPr>
        <w:t xml:space="preserve"> &lt;&lt; יור &gt;&gt; </w:t>
      </w:r>
      <w:r>
        <w:rPr>
          <w:rtl/>
        </w:rPr>
        <w:t>היו"ר חנוך דב מלביצקי:</w:t>
      </w:r>
      <w:r w:rsidRPr="000A3D4E">
        <w:rPr>
          <w:rStyle w:val="TagStyle"/>
          <w:rtl/>
        </w:rPr>
        <w:t xml:space="preserve"> &lt;&lt; יור &gt;&gt;</w:t>
      </w:r>
      <w:r>
        <w:rPr>
          <w:rtl/>
        </w:rPr>
        <w:t xml:space="preserve"> </w:t>
      </w:r>
      <w:bookmarkEnd w:id="23260"/>
    </w:p>
    <w:p w:rsidR="00BE54DA" w:rsidRDefault="00BE54DA" w:rsidP="00D05E6D">
      <w:pPr>
        <w:rPr>
          <w:rtl/>
        </w:rPr>
      </w:pPr>
    </w:p>
    <w:p w:rsidR="00BE54DA" w:rsidRDefault="00BE54DA" w:rsidP="00A428F1">
      <w:pPr>
        <w:rPr>
          <w:rtl/>
        </w:rPr>
      </w:pPr>
      <w:r>
        <w:rPr>
          <w:rFonts w:hint="cs"/>
          <w:rtl/>
        </w:rPr>
        <w:t xml:space="preserve">ההצעה הבאה </w:t>
      </w:r>
      <w:bookmarkStart w:id="23261" w:name="_ETM_Q43_501640"/>
      <w:bookmarkStart w:id="23262" w:name="_ETM_Q43_501880"/>
      <w:bookmarkStart w:id="23263" w:name="_ETM_Q43_498662"/>
      <w:bookmarkEnd w:id="23261"/>
      <w:bookmarkEnd w:id="23262"/>
      <w:bookmarkEnd w:id="23263"/>
      <w:r>
        <w:rPr>
          <w:rtl/>
        </w:rPr>
        <w:t xml:space="preserve">גם </w:t>
      </w:r>
      <w:bookmarkStart w:id="23264" w:name="_ETM_Q43_502089"/>
      <w:bookmarkEnd w:id="23264"/>
      <w:r w:rsidR="00A428F1">
        <w:rPr>
          <w:rFonts w:hint="cs"/>
          <w:rtl/>
        </w:rPr>
        <w:t xml:space="preserve">היא </w:t>
      </w:r>
      <w:r>
        <w:rPr>
          <w:rtl/>
        </w:rPr>
        <w:t xml:space="preserve">הצעה </w:t>
      </w:r>
      <w:bookmarkStart w:id="23265" w:name="_ETM_Q43_502300"/>
      <w:bookmarkEnd w:id="23265"/>
      <w:r>
        <w:rPr>
          <w:rtl/>
        </w:rPr>
        <w:t xml:space="preserve">דחופה </w:t>
      </w:r>
      <w:bookmarkStart w:id="23266" w:name="_ETM_Q43_502599"/>
      <w:bookmarkEnd w:id="23266"/>
      <w:r>
        <w:rPr>
          <w:rtl/>
        </w:rPr>
        <w:t>לסדר</w:t>
      </w:r>
      <w:bookmarkStart w:id="23267" w:name="_ETM_Q43_502930"/>
      <w:bookmarkEnd w:id="23267"/>
      <w:r>
        <w:rPr>
          <w:rFonts w:hint="cs"/>
          <w:rtl/>
        </w:rPr>
        <w:t>-</w:t>
      </w:r>
      <w:r>
        <w:rPr>
          <w:rtl/>
        </w:rPr>
        <w:t>היום</w:t>
      </w:r>
      <w:r w:rsidR="00A428F1">
        <w:rPr>
          <w:rFonts w:hint="cs"/>
          <w:rtl/>
        </w:rPr>
        <w:t>,</w:t>
      </w:r>
      <w:r>
        <w:rPr>
          <w:rtl/>
        </w:rPr>
        <w:t xml:space="preserve"> </w:t>
      </w:r>
      <w:bookmarkStart w:id="23268" w:name="_ETM_Q43_503169"/>
      <w:bookmarkEnd w:id="23268"/>
      <w:r>
        <w:rPr>
          <w:rtl/>
        </w:rPr>
        <w:t>בנושא</w:t>
      </w:r>
      <w:r>
        <w:rPr>
          <w:rFonts w:hint="cs"/>
          <w:rtl/>
        </w:rPr>
        <w:t>:</w:t>
      </w:r>
      <w:r>
        <w:rPr>
          <w:rtl/>
        </w:rPr>
        <w:t xml:space="preserve"> </w:t>
      </w:r>
      <w:bookmarkStart w:id="23269" w:name="_ETM_Q43_503500"/>
      <w:bookmarkEnd w:id="23269"/>
      <w:r>
        <w:rPr>
          <w:rFonts w:hint="cs"/>
          <w:rtl/>
        </w:rPr>
        <w:t>ה</w:t>
      </w:r>
      <w:r>
        <w:rPr>
          <w:rtl/>
        </w:rPr>
        <w:t xml:space="preserve">הידרדרות </w:t>
      </w:r>
      <w:bookmarkStart w:id="23270" w:name="_ETM_Q43_503980"/>
      <w:bookmarkEnd w:id="23270"/>
      <w:r>
        <w:rPr>
          <w:rtl/>
        </w:rPr>
        <w:t xml:space="preserve">בביטחון </w:t>
      </w:r>
      <w:bookmarkStart w:id="23271" w:name="_ETM_Q43_504490"/>
      <w:bookmarkEnd w:id="23271"/>
      <w:r>
        <w:rPr>
          <w:rtl/>
        </w:rPr>
        <w:t xml:space="preserve">הכלכלי </w:t>
      </w:r>
      <w:bookmarkStart w:id="23272" w:name="_ETM_Q43_505270"/>
      <w:bookmarkEnd w:id="23272"/>
      <w:r>
        <w:rPr>
          <w:rtl/>
        </w:rPr>
        <w:t xml:space="preserve">של </w:t>
      </w:r>
      <w:bookmarkStart w:id="23273" w:name="_ETM_Q43_505509"/>
      <w:bookmarkEnd w:id="23273"/>
      <w:r>
        <w:rPr>
          <w:rtl/>
        </w:rPr>
        <w:t xml:space="preserve">משקי </w:t>
      </w:r>
      <w:bookmarkStart w:id="23274" w:name="_ETM_Q43_505810"/>
      <w:bookmarkEnd w:id="23274"/>
      <w:r>
        <w:rPr>
          <w:rtl/>
        </w:rPr>
        <w:t xml:space="preserve">הבית </w:t>
      </w:r>
      <w:bookmarkStart w:id="23275" w:name="_ETM_Q43_506050"/>
      <w:bookmarkEnd w:id="23275"/>
      <w:r>
        <w:rPr>
          <w:rtl/>
        </w:rPr>
        <w:t xml:space="preserve">בישראל </w:t>
      </w:r>
      <w:bookmarkStart w:id="23276" w:name="_ETM_Q43_506410"/>
      <w:bookmarkEnd w:id="23276"/>
      <w:r>
        <w:rPr>
          <w:rtl/>
        </w:rPr>
        <w:t xml:space="preserve">והוויתור </w:t>
      </w:r>
      <w:bookmarkStart w:id="23277" w:name="_ETM_Q43_506800"/>
      <w:bookmarkEnd w:id="23277"/>
      <w:r>
        <w:rPr>
          <w:rFonts w:hint="cs"/>
          <w:rtl/>
        </w:rPr>
        <w:t>ע</w:t>
      </w:r>
      <w:r>
        <w:rPr>
          <w:rtl/>
        </w:rPr>
        <w:t>ל</w:t>
      </w:r>
      <w:r>
        <w:rPr>
          <w:rFonts w:hint="cs"/>
          <w:rtl/>
        </w:rPr>
        <w:t xml:space="preserve"> </w:t>
      </w:r>
      <w:bookmarkStart w:id="23278" w:name="_ETM_Q43_502267"/>
      <w:bookmarkEnd w:id="23278"/>
      <w:r>
        <w:rPr>
          <w:rtl/>
        </w:rPr>
        <w:t xml:space="preserve">צרכים </w:t>
      </w:r>
      <w:bookmarkStart w:id="23279" w:name="_ETM_Q43_507220"/>
      <w:bookmarkEnd w:id="23279"/>
      <w:r>
        <w:rPr>
          <w:rtl/>
        </w:rPr>
        <w:t>בסיסיים</w:t>
      </w:r>
      <w:r>
        <w:rPr>
          <w:rFonts w:hint="cs"/>
          <w:rtl/>
        </w:rPr>
        <w:t>.</w:t>
      </w:r>
      <w:r>
        <w:rPr>
          <w:rtl/>
        </w:rPr>
        <w:t xml:space="preserve"> </w:t>
      </w:r>
      <w:bookmarkStart w:id="23280" w:name="_ETM_Q43_508270"/>
      <w:bookmarkEnd w:id="23280"/>
      <w:r>
        <w:rPr>
          <w:rFonts w:hint="cs"/>
          <w:rtl/>
        </w:rPr>
        <w:t xml:space="preserve">את </w:t>
      </w:r>
      <w:bookmarkStart w:id="23281" w:name="_ETM_Q43_508007"/>
      <w:bookmarkEnd w:id="23281"/>
      <w:r>
        <w:rPr>
          <w:rFonts w:hint="cs"/>
          <w:rtl/>
        </w:rPr>
        <w:t>ההצעה</w:t>
      </w:r>
      <w:r>
        <w:rPr>
          <w:rtl/>
        </w:rPr>
        <w:t xml:space="preserve"> </w:t>
      </w:r>
      <w:bookmarkStart w:id="23282" w:name="_ETM_Q43_508720"/>
      <w:bookmarkEnd w:id="23282"/>
      <w:r>
        <w:rPr>
          <w:rtl/>
        </w:rPr>
        <w:t xml:space="preserve">הגישו </w:t>
      </w:r>
      <w:bookmarkStart w:id="23283" w:name="_ETM_Q43_509199"/>
      <w:bookmarkStart w:id="23284" w:name="_ETM_Q43_509589"/>
      <w:bookmarkStart w:id="23285" w:name="_ETM_Q43_509949"/>
      <w:bookmarkStart w:id="23286" w:name="_ETM_Q43_510400"/>
      <w:bookmarkEnd w:id="23283"/>
      <w:bookmarkEnd w:id="23284"/>
      <w:bookmarkEnd w:id="23285"/>
      <w:bookmarkEnd w:id="23286"/>
      <w:r>
        <w:rPr>
          <w:rFonts w:hint="cs"/>
          <w:rtl/>
        </w:rPr>
        <w:t>חברי הכנסת סימון דוידסון, איימן עודה</w:t>
      </w:r>
      <w:bookmarkStart w:id="23287" w:name="_ETM_Q43_505555"/>
      <w:bookmarkEnd w:id="23287"/>
      <w:r>
        <w:rPr>
          <w:rFonts w:hint="cs"/>
          <w:rtl/>
        </w:rPr>
        <w:t>,</w:t>
      </w:r>
      <w:r>
        <w:rPr>
          <w:rtl/>
        </w:rPr>
        <w:t xml:space="preserve"> </w:t>
      </w:r>
      <w:bookmarkStart w:id="23288" w:name="_ETM_Q43_511170"/>
      <w:bookmarkEnd w:id="23288"/>
      <w:r>
        <w:rPr>
          <w:rtl/>
        </w:rPr>
        <w:t xml:space="preserve">אברהם </w:t>
      </w:r>
      <w:bookmarkStart w:id="23289" w:name="_ETM_Q43_511560"/>
      <w:bookmarkEnd w:id="23289"/>
      <w:r>
        <w:rPr>
          <w:rtl/>
        </w:rPr>
        <w:t xml:space="preserve">בצלאל </w:t>
      </w:r>
      <w:bookmarkStart w:id="23290" w:name="_ETM_Q43_512010"/>
      <w:bookmarkEnd w:id="23290"/>
      <w:proofErr w:type="spellStart"/>
      <w:r>
        <w:rPr>
          <w:rtl/>
        </w:rPr>
        <w:t>ו</w:t>
      </w:r>
      <w:bookmarkStart w:id="23291" w:name="_ETM_Q43_512460"/>
      <w:bookmarkEnd w:id="23291"/>
      <w:r>
        <w:rPr>
          <w:rFonts w:hint="cs"/>
          <w:rtl/>
        </w:rPr>
        <w:t>ואליד</w:t>
      </w:r>
      <w:proofErr w:type="spellEnd"/>
      <w:r>
        <w:rPr>
          <w:rFonts w:hint="cs"/>
          <w:rtl/>
        </w:rPr>
        <w:t xml:space="preserve"> אלהואשלה. ראשון המנמקים</w:t>
      </w:r>
      <w:bookmarkStart w:id="23292" w:name="_ETM_Q43_512579"/>
      <w:bookmarkStart w:id="23293" w:name="_ETM_Q43_512850"/>
      <w:bookmarkStart w:id="23294" w:name="_ETM_Q43_513700"/>
      <w:bookmarkStart w:id="23295" w:name="_ETM_Q43_514060"/>
      <w:bookmarkStart w:id="23296" w:name="_ETM_Q43_509106"/>
      <w:bookmarkEnd w:id="23292"/>
      <w:bookmarkEnd w:id="23293"/>
      <w:bookmarkEnd w:id="23294"/>
      <w:bookmarkEnd w:id="23295"/>
      <w:bookmarkEnd w:id="23296"/>
      <w:r>
        <w:rPr>
          <w:rFonts w:hint="cs"/>
          <w:rtl/>
        </w:rPr>
        <w:t>,</w:t>
      </w:r>
      <w:r>
        <w:rPr>
          <w:rtl/>
        </w:rPr>
        <w:t xml:space="preserve"> </w:t>
      </w:r>
      <w:bookmarkStart w:id="23297" w:name="_ETM_Q43_514450"/>
      <w:bookmarkEnd w:id="23297"/>
      <w:r>
        <w:rPr>
          <w:rtl/>
        </w:rPr>
        <w:t xml:space="preserve">חבר </w:t>
      </w:r>
      <w:bookmarkStart w:id="23298" w:name="_ETM_Q43_514779"/>
      <w:bookmarkEnd w:id="23298"/>
      <w:r>
        <w:rPr>
          <w:rtl/>
        </w:rPr>
        <w:t xml:space="preserve">הכנסת </w:t>
      </w:r>
      <w:bookmarkStart w:id="23299" w:name="_ETM_Q43_515190"/>
      <w:bookmarkStart w:id="23300" w:name="_ETM_Q43_516310"/>
      <w:bookmarkEnd w:id="23299"/>
      <w:bookmarkEnd w:id="23300"/>
      <w:r>
        <w:rPr>
          <w:rtl/>
        </w:rPr>
        <w:t>טיב</w:t>
      </w:r>
      <w:r>
        <w:rPr>
          <w:rFonts w:hint="cs"/>
          <w:rtl/>
        </w:rPr>
        <w:t>י</w:t>
      </w:r>
      <w:bookmarkStart w:id="23301" w:name="_ETM_Q43_513427"/>
      <w:bookmarkEnd w:id="23301"/>
      <w:r>
        <w:rPr>
          <w:rFonts w:hint="cs"/>
          <w:rtl/>
        </w:rPr>
        <w:t xml:space="preserve"> </w:t>
      </w:r>
      <w:r>
        <w:rPr>
          <w:rtl/>
        </w:rPr>
        <w:t>–</w:t>
      </w:r>
      <w:bookmarkStart w:id="23302" w:name="_ETM_Q43_517760"/>
      <w:bookmarkEnd w:id="23302"/>
      <w:r>
        <w:rPr>
          <w:rFonts w:hint="cs"/>
          <w:rtl/>
        </w:rPr>
        <w:t xml:space="preserve"> </w:t>
      </w:r>
      <w:r>
        <w:rPr>
          <w:rtl/>
        </w:rPr>
        <w:t xml:space="preserve">איננו </w:t>
      </w:r>
      <w:bookmarkStart w:id="23303" w:name="_ETM_Q43_518089"/>
      <w:bookmarkEnd w:id="23303"/>
      <w:r>
        <w:rPr>
          <w:rtl/>
        </w:rPr>
        <w:t>נוכח</w:t>
      </w:r>
      <w:r>
        <w:rPr>
          <w:rFonts w:hint="cs"/>
          <w:rtl/>
        </w:rPr>
        <w:t>.</w:t>
      </w:r>
      <w:r>
        <w:rPr>
          <w:rtl/>
        </w:rPr>
        <w:t xml:space="preserve"> </w:t>
      </w:r>
      <w:bookmarkStart w:id="23304" w:name="_ETM_Q43_518510"/>
      <w:bookmarkEnd w:id="23304"/>
      <w:r>
        <w:rPr>
          <w:rtl/>
        </w:rPr>
        <w:t xml:space="preserve">חבר </w:t>
      </w:r>
      <w:bookmarkStart w:id="23305" w:name="_ETM_Q43_518690"/>
      <w:bookmarkEnd w:id="23305"/>
      <w:r>
        <w:rPr>
          <w:rtl/>
        </w:rPr>
        <w:t xml:space="preserve">הכנסת </w:t>
      </w:r>
      <w:bookmarkStart w:id="23306" w:name="_ETM_Q43_518930"/>
      <w:bookmarkEnd w:id="23306"/>
      <w:r>
        <w:rPr>
          <w:rFonts w:hint="cs"/>
          <w:rtl/>
        </w:rPr>
        <w:t>דוידסון,</w:t>
      </w:r>
      <w:r>
        <w:rPr>
          <w:rtl/>
        </w:rPr>
        <w:t xml:space="preserve"> </w:t>
      </w:r>
      <w:bookmarkStart w:id="23307" w:name="_ETM_Q43_519410"/>
      <w:bookmarkEnd w:id="23307"/>
      <w:r>
        <w:rPr>
          <w:rtl/>
        </w:rPr>
        <w:t>בבקשה</w:t>
      </w:r>
      <w:r>
        <w:rPr>
          <w:rFonts w:hint="cs"/>
          <w:rtl/>
        </w:rPr>
        <w:t>.</w:t>
      </w:r>
      <w:r>
        <w:rPr>
          <w:rtl/>
        </w:rPr>
        <w:t xml:space="preserve"> </w:t>
      </w:r>
      <w:bookmarkStart w:id="23308" w:name="_ETM_Q43_520739"/>
      <w:bookmarkStart w:id="23309" w:name="_ETM_Q43_520920"/>
      <w:bookmarkStart w:id="23310" w:name="_ETM_Q43_522529"/>
      <w:bookmarkStart w:id="23311" w:name="_ETM_Q43_522859"/>
      <w:bookmarkStart w:id="23312" w:name="_ETM_Q43_523190"/>
      <w:bookmarkStart w:id="23313" w:name="_ETM_Q43_524089"/>
      <w:bookmarkStart w:id="23314" w:name="_ETM_Q43_524390"/>
      <w:bookmarkEnd w:id="23308"/>
      <w:bookmarkEnd w:id="23309"/>
      <w:bookmarkEnd w:id="23310"/>
      <w:bookmarkEnd w:id="23311"/>
      <w:bookmarkEnd w:id="23312"/>
      <w:bookmarkEnd w:id="23313"/>
      <w:bookmarkEnd w:id="23314"/>
    </w:p>
    <w:p w:rsidR="00BE54DA" w:rsidRDefault="00BE54DA" w:rsidP="002972BF">
      <w:pPr>
        <w:rPr>
          <w:rtl/>
        </w:rPr>
      </w:pPr>
    </w:p>
    <w:p w:rsidR="00BE54DA" w:rsidRDefault="00BE54DA" w:rsidP="002972BF">
      <w:pPr>
        <w:rPr>
          <w:rtl/>
        </w:rPr>
      </w:pPr>
      <w:r>
        <w:rPr>
          <w:rFonts w:hint="cs"/>
          <w:rtl/>
        </w:rPr>
        <w:t>יש פה טעות, כנראה.</w:t>
      </w:r>
      <w:bookmarkStart w:id="23315" w:name="_ETM_Q43_521221"/>
      <w:bookmarkEnd w:id="23315"/>
    </w:p>
    <w:p w:rsidR="00BE54DA" w:rsidRDefault="00BE54DA" w:rsidP="002972BF">
      <w:pPr>
        <w:rPr>
          <w:rtl/>
        </w:rPr>
      </w:pPr>
    </w:p>
    <w:p w:rsidR="00BE54DA" w:rsidRDefault="00BE54DA" w:rsidP="002972BF">
      <w:pPr>
        <w:pStyle w:val="a4"/>
        <w:keepNext/>
        <w:rPr>
          <w:rtl/>
        </w:rPr>
      </w:pPr>
      <w:bookmarkStart w:id="23316" w:name="ET_speaker_6255_12"/>
      <w:r w:rsidRPr="000A3D4E">
        <w:rPr>
          <w:rStyle w:val="TagStyle"/>
          <w:rtl/>
        </w:rPr>
        <w:t xml:space="preserve"> &lt;&lt; דובר &gt;&gt; </w:t>
      </w:r>
      <w:bookmarkStart w:id="23317" w:name="_Toc193372784"/>
      <w:bookmarkStart w:id="23318" w:name="_Toc193383237"/>
      <w:bookmarkStart w:id="23319" w:name="_Toc193384251"/>
      <w:bookmarkStart w:id="23320" w:name="_Toc193384512"/>
      <w:r>
        <w:rPr>
          <w:rtl/>
        </w:rPr>
        <w:t>סימון דוידסון (יש עתיד):</w:t>
      </w:r>
      <w:bookmarkEnd w:id="23317"/>
      <w:bookmarkEnd w:id="23318"/>
      <w:bookmarkEnd w:id="23319"/>
      <w:bookmarkEnd w:id="23320"/>
      <w:r w:rsidRPr="000A3D4E">
        <w:rPr>
          <w:rStyle w:val="TagStyle"/>
          <w:rtl/>
        </w:rPr>
        <w:t xml:space="preserve"> &lt;&lt; דובר &gt;&gt;</w:t>
      </w:r>
      <w:r>
        <w:rPr>
          <w:rtl/>
        </w:rPr>
        <w:t xml:space="preserve"> </w:t>
      </w:r>
      <w:bookmarkEnd w:id="23316"/>
    </w:p>
    <w:p w:rsidR="00BE54DA" w:rsidRDefault="00BE54DA" w:rsidP="00D05E6D">
      <w:pPr>
        <w:rPr>
          <w:rtl/>
          <w:lang w:eastAsia="he-IL"/>
        </w:rPr>
      </w:pPr>
    </w:p>
    <w:p w:rsidR="00BE54DA" w:rsidRDefault="00BE54DA" w:rsidP="002972BF">
      <w:pPr>
        <w:rPr>
          <w:rtl/>
        </w:rPr>
      </w:pPr>
      <w:r>
        <w:rPr>
          <w:rtl/>
        </w:rPr>
        <w:t xml:space="preserve">תודה </w:t>
      </w:r>
      <w:bookmarkStart w:id="23321" w:name="_ETM_Q43_528390"/>
      <w:bookmarkEnd w:id="23321"/>
      <w:r>
        <w:rPr>
          <w:rtl/>
        </w:rPr>
        <w:t>רבה</w:t>
      </w:r>
      <w:r>
        <w:rPr>
          <w:rFonts w:hint="cs"/>
          <w:rtl/>
        </w:rPr>
        <w:t>,</w:t>
      </w:r>
      <w:r>
        <w:rPr>
          <w:rtl/>
        </w:rPr>
        <w:t xml:space="preserve"> </w:t>
      </w:r>
      <w:bookmarkStart w:id="23322" w:name="_ETM_Q43_528660"/>
      <w:bookmarkEnd w:id="23322"/>
      <w:r>
        <w:rPr>
          <w:rtl/>
        </w:rPr>
        <w:t xml:space="preserve">אדוני </w:t>
      </w:r>
      <w:bookmarkStart w:id="23323" w:name="_ETM_Q43_528930"/>
      <w:bookmarkEnd w:id="23323"/>
      <w:r>
        <w:rPr>
          <w:rtl/>
        </w:rPr>
        <w:t>היושב-ראש</w:t>
      </w:r>
      <w:r>
        <w:rPr>
          <w:rFonts w:hint="cs"/>
          <w:rtl/>
        </w:rPr>
        <w:t>.</w:t>
      </w:r>
      <w:r>
        <w:rPr>
          <w:rtl/>
        </w:rPr>
        <w:t xml:space="preserve"> </w:t>
      </w:r>
      <w:bookmarkStart w:id="23324" w:name="_ETM_Q43_529950"/>
      <w:bookmarkEnd w:id="23324"/>
      <w:r>
        <w:rPr>
          <w:rtl/>
        </w:rPr>
        <w:t xml:space="preserve">חבריי </w:t>
      </w:r>
      <w:bookmarkStart w:id="23325" w:name="_ETM_Q43_530339"/>
      <w:bookmarkEnd w:id="23325"/>
      <w:r>
        <w:rPr>
          <w:rtl/>
        </w:rPr>
        <w:t xml:space="preserve">חברי </w:t>
      </w:r>
      <w:bookmarkStart w:id="23326" w:name="_ETM_Q43_530640"/>
      <w:bookmarkEnd w:id="23326"/>
      <w:r>
        <w:rPr>
          <w:rtl/>
        </w:rPr>
        <w:t>הכנסת</w:t>
      </w:r>
      <w:r>
        <w:rPr>
          <w:rFonts w:hint="cs"/>
          <w:rtl/>
        </w:rPr>
        <w:t>,</w:t>
      </w:r>
      <w:r>
        <w:rPr>
          <w:rtl/>
        </w:rPr>
        <w:t xml:space="preserve"> </w:t>
      </w:r>
      <w:bookmarkStart w:id="23327" w:name="_ETM_Q43_532179"/>
      <w:bookmarkEnd w:id="23327"/>
      <w:r>
        <w:rPr>
          <w:rtl/>
        </w:rPr>
        <w:t xml:space="preserve">צר </w:t>
      </w:r>
      <w:bookmarkStart w:id="23328" w:name="_ETM_Q43_532510"/>
      <w:bookmarkEnd w:id="23328"/>
      <w:r>
        <w:rPr>
          <w:rtl/>
        </w:rPr>
        <w:t>לי</w:t>
      </w:r>
      <w:bookmarkStart w:id="23329" w:name="_ETM_Q43_532741"/>
      <w:bookmarkEnd w:id="23329"/>
      <w:r>
        <w:rPr>
          <w:rFonts w:hint="cs"/>
          <w:rtl/>
        </w:rPr>
        <w:t xml:space="preserve"> –</w:t>
      </w:r>
      <w:r>
        <w:rPr>
          <w:rtl/>
        </w:rPr>
        <w:t xml:space="preserve"> </w:t>
      </w:r>
      <w:bookmarkStart w:id="23330" w:name="_ETM_Q43_532779"/>
      <w:bookmarkEnd w:id="23330"/>
      <w:r>
        <w:rPr>
          <w:rtl/>
        </w:rPr>
        <w:t xml:space="preserve">קודם </w:t>
      </w:r>
      <w:bookmarkStart w:id="23331" w:name="_ETM_Q43_533079"/>
      <w:bookmarkEnd w:id="23331"/>
      <w:r>
        <w:rPr>
          <w:rtl/>
        </w:rPr>
        <w:t>כ</w:t>
      </w:r>
      <w:r>
        <w:rPr>
          <w:rFonts w:hint="cs"/>
          <w:rtl/>
        </w:rPr>
        <w:t>ו</w:t>
      </w:r>
      <w:r>
        <w:rPr>
          <w:rtl/>
        </w:rPr>
        <w:t>ל</w:t>
      </w:r>
      <w:r>
        <w:rPr>
          <w:rFonts w:hint="cs"/>
          <w:rtl/>
        </w:rPr>
        <w:t>,</w:t>
      </w:r>
      <w:r>
        <w:rPr>
          <w:rtl/>
        </w:rPr>
        <w:t xml:space="preserve"> </w:t>
      </w:r>
      <w:bookmarkStart w:id="23332" w:name="_ETM_Q43_533649"/>
      <w:bookmarkEnd w:id="23332"/>
      <w:r>
        <w:rPr>
          <w:rtl/>
        </w:rPr>
        <w:t xml:space="preserve">אני </w:t>
      </w:r>
      <w:bookmarkStart w:id="23333" w:name="_ETM_Q43_533829"/>
      <w:bookmarkEnd w:id="23333"/>
      <w:r>
        <w:rPr>
          <w:rtl/>
        </w:rPr>
        <w:t xml:space="preserve">מספר </w:t>
      </w:r>
      <w:bookmarkStart w:id="23334" w:name="_ETM_Q43_534159"/>
      <w:bookmarkEnd w:id="23334"/>
      <w:r>
        <w:rPr>
          <w:rtl/>
        </w:rPr>
        <w:t>לך</w:t>
      </w:r>
      <w:r>
        <w:rPr>
          <w:rFonts w:hint="cs"/>
          <w:rtl/>
        </w:rPr>
        <w:t>,</w:t>
      </w:r>
      <w:r>
        <w:rPr>
          <w:rtl/>
        </w:rPr>
        <w:t xml:space="preserve"> </w:t>
      </w:r>
      <w:bookmarkStart w:id="23335" w:name="_ETM_Q43_534429"/>
      <w:bookmarkStart w:id="23336" w:name="_ETM_Q43_534760"/>
      <w:bookmarkStart w:id="23337" w:name="_ETM_Q43_530862"/>
      <w:bookmarkEnd w:id="23335"/>
      <w:bookmarkEnd w:id="23336"/>
      <w:bookmarkEnd w:id="23337"/>
      <w:r>
        <w:rPr>
          <w:rtl/>
        </w:rPr>
        <w:t xml:space="preserve">אולי </w:t>
      </w:r>
      <w:bookmarkStart w:id="23338" w:name="_ETM_Q43_535029"/>
      <w:bookmarkEnd w:id="23338"/>
      <w:r>
        <w:rPr>
          <w:rtl/>
        </w:rPr>
        <w:t>ה</w:t>
      </w:r>
      <w:r>
        <w:rPr>
          <w:rFonts w:hint="cs"/>
          <w:rtl/>
        </w:rPr>
        <w:t>יינו</w:t>
      </w:r>
      <w:r>
        <w:rPr>
          <w:rtl/>
        </w:rPr>
        <w:t xml:space="preserve"> </w:t>
      </w:r>
      <w:bookmarkStart w:id="23339" w:name="_ETM_Q43_535089"/>
      <w:bookmarkEnd w:id="23339"/>
      <w:r>
        <w:rPr>
          <w:rtl/>
        </w:rPr>
        <w:t xml:space="preserve">צריכים </w:t>
      </w:r>
      <w:bookmarkStart w:id="23340" w:name="_ETM_Q43_535299"/>
      <w:bookmarkEnd w:id="23340"/>
      <w:r>
        <w:rPr>
          <w:rtl/>
        </w:rPr>
        <w:t xml:space="preserve">לדבר </w:t>
      </w:r>
      <w:bookmarkStart w:id="23341" w:name="_ETM_Q43_535539"/>
      <w:bookmarkEnd w:id="23341"/>
      <w:r>
        <w:rPr>
          <w:rtl/>
        </w:rPr>
        <w:t xml:space="preserve">על </w:t>
      </w:r>
      <w:bookmarkStart w:id="23342" w:name="_ETM_Q43_535629"/>
      <w:bookmarkEnd w:id="23342"/>
      <w:r>
        <w:rPr>
          <w:rtl/>
        </w:rPr>
        <w:t xml:space="preserve">זה </w:t>
      </w:r>
      <w:bookmarkStart w:id="23343" w:name="_ETM_Q43_535719"/>
      <w:bookmarkEnd w:id="23343"/>
      <w:r>
        <w:rPr>
          <w:rtl/>
        </w:rPr>
        <w:t>בנשיאות</w:t>
      </w:r>
      <w:r>
        <w:rPr>
          <w:rFonts w:hint="cs"/>
          <w:rtl/>
        </w:rPr>
        <w:t xml:space="preserve"> </w:t>
      </w:r>
      <w:r>
        <w:rPr>
          <w:rtl/>
        </w:rPr>
        <w:t xml:space="preserve">– </w:t>
      </w:r>
      <w:bookmarkStart w:id="23344" w:name="_ETM_Q43_536940"/>
      <w:bookmarkEnd w:id="23344"/>
      <w:r>
        <w:rPr>
          <w:rtl/>
        </w:rPr>
        <w:t xml:space="preserve">שאין </w:t>
      </w:r>
      <w:bookmarkStart w:id="23345" w:name="_ETM_Q43_537269"/>
      <w:bookmarkEnd w:id="23345"/>
      <w:r>
        <w:rPr>
          <w:rtl/>
        </w:rPr>
        <w:t xml:space="preserve">פה </w:t>
      </w:r>
      <w:bookmarkStart w:id="23346" w:name="_ETM_Q43_537390"/>
      <w:bookmarkEnd w:id="23346"/>
      <w:r>
        <w:rPr>
          <w:rtl/>
        </w:rPr>
        <w:t xml:space="preserve">שרים </w:t>
      </w:r>
      <w:bookmarkStart w:id="23347" w:name="_ETM_Q43_537749"/>
      <w:bookmarkEnd w:id="23347"/>
      <w:r>
        <w:rPr>
          <w:rtl/>
        </w:rPr>
        <w:t xml:space="preserve">שנוגעים </w:t>
      </w:r>
      <w:bookmarkStart w:id="23348" w:name="_ETM_Q43_538170"/>
      <w:bookmarkEnd w:id="23348"/>
      <w:r>
        <w:rPr>
          <w:rtl/>
        </w:rPr>
        <w:t>לדבר</w:t>
      </w:r>
      <w:r>
        <w:rPr>
          <w:rFonts w:hint="cs"/>
          <w:rtl/>
        </w:rPr>
        <w:t xml:space="preserve"> בשום הצעה לסדר-יום. </w:t>
      </w:r>
      <w:bookmarkStart w:id="23349" w:name="_ETM_Q43_538710"/>
      <w:bookmarkStart w:id="23350" w:name="_ETM_Q43_539069"/>
      <w:bookmarkStart w:id="23351" w:name="_ETM_Q43_539219"/>
      <w:bookmarkStart w:id="23352" w:name="_ETM_Q43_539489"/>
      <w:bookmarkStart w:id="23353" w:name="_ETM_Q43_539579"/>
      <w:bookmarkStart w:id="23354" w:name="_ETM_Q43_540589"/>
      <w:bookmarkStart w:id="23355" w:name="_ETM_Q43_535585"/>
      <w:bookmarkEnd w:id="23349"/>
      <w:bookmarkEnd w:id="23350"/>
      <w:bookmarkEnd w:id="23351"/>
      <w:bookmarkEnd w:id="23352"/>
      <w:bookmarkEnd w:id="23353"/>
      <w:bookmarkEnd w:id="23354"/>
      <w:bookmarkEnd w:id="23355"/>
      <w:r>
        <w:rPr>
          <w:rtl/>
        </w:rPr>
        <w:t xml:space="preserve">יש </w:t>
      </w:r>
      <w:bookmarkStart w:id="23356" w:name="_ETM_Q43_540770"/>
      <w:bookmarkEnd w:id="23356"/>
      <w:r>
        <w:rPr>
          <w:rtl/>
        </w:rPr>
        <w:t xml:space="preserve">פה </w:t>
      </w:r>
      <w:bookmarkStart w:id="23357" w:name="_ETM_Q43_541220"/>
      <w:bookmarkEnd w:id="23357"/>
      <w:r>
        <w:rPr>
          <w:rtl/>
        </w:rPr>
        <w:t xml:space="preserve">הודעה </w:t>
      </w:r>
      <w:bookmarkStart w:id="23358" w:name="_ETM_Q43_541640"/>
      <w:bookmarkEnd w:id="23358"/>
      <w:r>
        <w:rPr>
          <w:rtl/>
        </w:rPr>
        <w:t xml:space="preserve">של </w:t>
      </w:r>
      <w:bookmarkStart w:id="23359" w:name="_ETM_Q43_541850"/>
      <w:bookmarkEnd w:id="23359"/>
      <w:r>
        <w:rPr>
          <w:rtl/>
        </w:rPr>
        <w:t xml:space="preserve">השרים </w:t>
      </w:r>
      <w:bookmarkStart w:id="23360" w:name="_ETM_Q43_542239"/>
      <w:bookmarkEnd w:id="23360"/>
      <w:r>
        <w:rPr>
          <w:rtl/>
        </w:rPr>
        <w:t>עצמם</w:t>
      </w:r>
      <w:r>
        <w:rPr>
          <w:rFonts w:hint="cs"/>
          <w:rtl/>
        </w:rPr>
        <w:t>,</w:t>
      </w:r>
      <w:r>
        <w:rPr>
          <w:rtl/>
        </w:rPr>
        <w:t xml:space="preserve"> </w:t>
      </w:r>
      <w:bookmarkStart w:id="23361" w:name="_ETM_Q43_543230"/>
      <w:bookmarkEnd w:id="23361"/>
      <w:r>
        <w:rPr>
          <w:rtl/>
        </w:rPr>
        <w:t xml:space="preserve">וזה </w:t>
      </w:r>
      <w:bookmarkStart w:id="23362" w:name="_ETM_Q43_543829"/>
      <w:bookmarkEnd w:id="23362"/>
      <w:r>
        <w:rPr>
          <w:rtl/>
        </w:rPr>
        <w:t xml:space="preserve">נראה </w:t>
      </w:r>
      <w:bookmarkStart w:id="23363" w:name="_ETM_Q43_544040"/>
      <w:bookmarkEnd w:id="23363"/>
      <w:r>
        <w:rPr>
          <w:rtl/>
        </w:rPr>
        <w:t xml:space="preserve">לי </w:t>
      </w:r>
      <w:bookmarkStart w:id="23364" w:name="_ETM_Q43_544159"/>
      <w:bookmarkEnd w:id="23364"/>
      <w:r>
        <w:rPr>
          <w:rtl/>
        </w:rPr>
        <w:t xml:space="preserve">פשוט </w:t>
      </w:r>
      <w:bookmarkStart w:id="23365" w:name="_ETM_Q43_544430"/>
      <w:bookmarkEnd w:id="23365"/>
      <w:r>
        <w:rPr>
          <w:rtl/>
        </w:rPr>
        <w:t xml:space="preserve">לא </w:t>
      </w:r>
      <w:bookmarkStart w:id="23366" w:name="_ETM_Q43_544520"/>
      <w:bookmarkEnd w:id="23366"/>
      <w:r>
        <w:rPr>
          <w:rtl/>
        </w:rPr>
        <w:t>רציני</w:t>
      </w:r>
      <w:bookmarkStart w:id="23367" w:name="_ETM_Q43_545060"/>
      <w:bookmarkEnd w:id="23367"/>
      <w:r>
        <w:rPr>
          <w:rFonts w:hint="cs"/>
          <w:rtl/>
        </w:rPr>
        <w:t xml:space="preserve">. </w:t>
      </w:r>
      <w:r>
        <w:rPr>
          <w:rtl/>
        </w:rPr>
        <w:t xml:space="preserve">פשוט </w:t>
      </w:r>
      <w:bookmarkStart w:id="23368" w:name="_ETM_Q43_545390"/>
      <w:bookmarkEnd w:id="23368"/>
      <w:r>
        <w:rPr>
          <w:rtl/>
        </w:rPr>
        <w:t xml:space="preserve">לא </w:t>
      </w:r>
      <w:bookmarkStart w:id="23369" w:name="_ETM_Q43_545479"/>
      <w:bookmarkEnd w:id="23369"/>
      <w:r>
        <w:rPr>
          <w:rtl/>
        </w:rPr>
        <w:t xml:space="preserve">רציני </w:t>
      </w:r>
      <w:bookmarkStart w:id="23370" w:name="_ETM_Q43_545870"/>
      <w:bookmarkEnd w:id="23370"/>
      <w:r>
        <w:rPr>
          <w:rtl/>
        </w:rPr>
        <w:t xml:space="preserve">כל </w:t>
      </w:r>
      <w:bookmarkStart w:id="23371" w:name="_ETM_Q43_546050"/>
      <w:bookmarkEnd w:id="23371"/>
      <w:r>
        <w:rPr>
          <w:rtl/>
        </w:rPr>
        <w:t xml:space="preserve">האירוע </w:t>
      </w:r>
      <w:bookmarkStart w:id="23372" w:name="_ETM_Q43_546350"/>
      <w:bookmarkEnd w:id="23372"/>
      <w:r>
        <w:rPr>
          <w:rtl/>
        </w:rPr>
        <w:t>הזה</w:t>
      </w:r>
      <w:r>
        <w:rPr>
          <w:rFonts w:hint="cs"/>
          <w:rtl/>
        </w:rPr>
        <w:t>.</w:t>
      </w:r>
      <w:r>
        <w:rPr>
          <w:rtl/>
        </w:rPr>
        <w:t xml:space="preserve"> </w:t>
      </w:r>
      <w:bookmarkStart w:id="23373" w:name="_ETM_Q43_548760"/>
      <w:bookmarkEnd w:id="23373"/>
    </w:p>
    <w:p w:rsidR="00BE54DA" w:rsidRDefault="00BE54DA" w:rsidP="002972BF">
      <w:pPr>
        <w:rPr>
          <w:rtl/>
        </w:rPr>
      </w:pPr>
      <w:bookmarkStart w:id="23374" w:name="_ETM_Q43_548137"/>
      <w:bookmarkStart w:id="23375" w:name="_ETM_Q43_548193"/>
      <w:bookmarkEnd w:id="23374"/>
      <w:bookmarkEnd w:id="23375"/>
    </w:p>
    <w:p w:rsidR="00BE54DA" w:rsidRDefault="00BE54DA" w:rsidP="00A428F1">
      <w:pPr>
        <w:rPr>
          <w:rtl/>
        </w:rPr>
      </w:pPr>
      <w:bookmarkStart w:id="23376" w:name="_ETM_Q43_548226"/>
      <w:bookmarkStart w:id="23377" w:name="_ETM_Q43_548269"/>
      <w:bookmarkEnd w:id="23376"/>
      <w:bookmarkEnd w:id="23377"/>
      <w:r>
        <w:rPr>
          <w:rtl/>
        </w:rPr>
        <w:t xml:space="preserve">היום </w:t>
      </w:r>
      <w:bookmarkStart w:id="23378" w:name="_ETM_Q43_548970"/>
      <w:bookmarkEnd w:id="23378"/>
      <w:r>
        <w:rPr>
          <w:rtl/>
        </w:rPr>
        <w:t xml:space="preserve">אנחנו </w:t>
      </w:r>
      <w:bookmarkStart w:id="23379" w:name="_ETM_Q43_549240"/>
      <w:bookmarkEnd w:id="23379"/>
      <w:r>
        <w:rPr>
          <w:rtl/>
        </w:rPr>
        <w:t xml:space="preserve">עומדים </w:t>
      </w:r>
      <w:bookmarkStart w:id="23380" w:name="_ETM_Q43_549540"/>
      <w:bookmarkEnd w:id="23380"/>
      <w:r>
        <w:rPr>
          <w:rtl/>
        </w:rPr>
        <w:t xml:space="preserve">מול </w:t>
      </w:r>
      <w:bookmarkStart w:id="23381" w:name="_ETM_Q43_549690"/>
      <w:bookmarkEnd w:id="23381"/>
      <w:r>
        <w:rPr>
          <w:rtl/>
        </w:rPr>
        <w:t xml:space="preserve">נתון </w:t>
      </w:r>
      <w:bookmarkStart w:id="23382" w:name="_ETM_Q43_550020"/>
      <w:bookmarkEnd w:id="23382"/>
      <w:r>
        <w:rPr>
          <w:rtl/>
        </w:rPr>
        <w:t xml:space="preserve">מטריד </w:t>
      </w:r>
      <w:bookmarkStart w:id="23383" w:name="_ETM_Q43_550800"/>
      <w:bookmarkEnd w:id="23383"/>
      <w:r>
        <w:rPr>
          <w:rtl/>
        </w:rPr>
        <w:t xml:space="preserve">מאין </w:t>
      </w:r>
      <w:bookmarkStart w:id="23384" w:name="_ETM_Q43_551190"/>
      <w:bookmarkEnd w:id="23384"/>
      <w:r>
        <w:rPr>
          <w:rtl/>
        </w:rPr>
        <w:t>כמותו</w:t>
      </w:r>
      <w:r>
        <w:rPr>
          <w:rFonts w:hint="cs"/>
          <w:rtl/>
        </w:rPr>
        <w:t>,</w:t>
      </w:r>
      <w:r>
        <w:rPr>
          <w:rtl/>
        </w:rPr>
        <w:t xml:space="preserve"> </w:t>
      </w:r>
      <w:bookmarkStart w:id="23385" w:name="_ETM_Q43_551550"/>
      <w:bookmarkEnd w:id="23385"/>
      <w:r>
        <w:rPr>
          <w:rtl/>
        </w:rPr>
        <w:t xml:space="preserve">שנוגע </w:t>
      </w:r>
      <w:bookmarkStart w:id="23386" w:name="_ETM_Q43_552000"/>
      <w:bookmarkEnd w:id="23386"/>
      <w:r>
        <w:rPr>
          <w:rtl/>
        </w:rPr>
        <w:t xml:space="preserve">לכל </w:t>
      </w:r>
      <w:bookmarkStart w:id="23387" w:name="_ETM_Q43_552270"/>
      <w:bookmarkEnd w:id="23387"/>
      <w:r>
        <w:rPr>
          <w:rtl/>
        </w:rPr>
        <w:t xml:space="preserve">אזרח </w:t>
      </w:r>
      <w:bookmarkStart w:id="23388" w:name="_ETM_Q43_552540"/>
      <w:bookmarkEnd w:id="23388"/>
      <w:r>
        <w:rPr>
          <w:rtl/>
        </w:rPr>
        <w:t xml:space="preserve">במדינת </w:t>
      </w:r>
      <w:bookmarkStart w:id="23389" w:name="_ETM_Q43_552960"/>
      <w:bookmarkEnd w:id="23389"/>
      <w:r>
        <w:rPr>
          <w:rtl/>
        </w:rPr>
        <w:t>ישראל</w:t>
      </w:r>
      <w:r>
        <w:rPr>
          <w:rFonts w:hint="cs"/>
          <w:rtl/>
        </w:rPr>
        <w:t>.</w:t>
      </w:r>
      <w:r>
        <w:rPr>
          <w:rtl/>
        </w:rPr>
        <w:t xml:space="preserve"> </w:t>
      </w:r>
      <w:bookmarkStart w:id="23390" w:name="_ETM_Q43_554369"/>
      <w:bookmarkEnd w:id="23390"/>
      <w:r>
        <w:rPr>
          <w:rtl/>
        </w:rPr>
        <w:t xml:space="preserve">סקר </w:t>
      </w:r>
      <w:bookmarkStart w:id="23391" w:name="_ETM_Q43_554880"/>
      <w:bookmarkEnd w:id="23391"/>
      <w:r>
        <w:rPr>
          <w:rtl/>
        </w:rPr>
        <w:t>שנערך</w:t>
      </w:r>
      <w:r>
        <w:rPr>
          <w:rFonts w:hint="cs"/>
          <w:rtl/>
        </w:rPr>
        <w:t xml:space="preserve"> </w:t>
      </w:r>
      <w:r>
        <w:rPr>
          <w:rtl/>
        </w:rPr>
        <w:t>–</w:t>
      </w:r>
      <w:bookmarkStart w:id="23392" w:name="_ETM_Q43_558817"/>
      <w:bookmarkEnd w:id="23392"/>
      <w:r>
        <w:rPr>
          <w:rtl/>
        </w:rPr>
        <w:t xml:space="preserve"> </w:t>
      </w:r>
      <w:bookmarkStart w:id="23393" w:name="_ETM_Q43_555630"/>
      <w:bookmarkEnd w:id="23393"/>
      <w:r>
        <w:rPr>
          <w:rtl/>
        </w:rPr>
        <w:t xml:space="preserve">וקיבלנו </w:t>
      </w:r>
      <w:bookmarkStart w:id="23394" w:name="_ETM_Q43_556079"/>
      <w:bookmarkEnd w:id="23394"/>
      <w:r>
        <w:rPr>
          <w:rtl/>
        </w:rPr>
        <w:t xml:space="preserve">אותו </w:t>
      </w:r>
      <w:bookmarkStart w:id="23395" w:name="_ETM_Q43_556229"/>
      <w:bookmarkEnd w:id="23395"/>
      <w:r>
        <w:rPr>
          <w:rtl/>
        </w:rPr>
        <w:t xml:space="preserve">ממש </w:t>
      </w:r>
      <w:bookmarkStart w:id="23396" w:name="_ETM_Q43_556469"/>
      <w:bookmarkEnd w:id="23396"/>
      <w:r>
        <w:rPr>
          <w:rtl/>
        </w:rPr>
        <w:t>השבוע</w:t>
      </w:r>
      <w:bookmarkStart w:id="23397" w:name="_ETM_Q43_556979"/>
      <w:bookmarkEnd w:id="23397"/>
      <w:r>
        <w:rPr>
          <w:rFonts w:hint="cs"/>
          <w:rtl/>
        </w:rPr>
        <w:t xml:space="preserve"> </w:t>
      </w:r>
      <w:r>
        <w:rPr>
          <w:rtl/>
        </w:rPr>
        <w:t>–</w:t>
      </w:r>
      <w:r>
        <w:rPr>
          <w:rFonts w:hint="cs"/>
          <w:rtl/>
        </w:rPr>
        <w:t xml:space="preserve"> על ידי</w:t>
      </w:r>
      <w:r>
        <w:rPr>
          <w:rtl/>
        </w:rPr>
        <w:t xml:space="preserve"> </w:t>
      </w:r>
      <w:bookmarkStart w:id="23398" w:name="_ETM_Q43_557850"/>
      <w:bookmarkEnd w:id="23398"/>
      <w:r>
        <w:rPr>
          <w:rtl/>
        </w:rPr>
        <w:t xml:space="preserve">רשות </w:t>
      </w:r>
      <w:bookmarkStart w:id="23399" w:name="_ETM_Q43_558210"/>
      <w:bookmarkEnd w:id="23399"/>
      <w:r>
        <w:rPr>
          <w:rtl/>
        </w:rPr>
        <w:t xml:space="preserve">ההסתדרות </w:t>
      </w:r>
      <w:bookmarkStart w:id="23400" w:name="_ETM_Q43_558779"/>
      <w:bookmarkEnd w:id="23400"/>
      <w:r>
        <w:rPr>
          <w:rFonts w:hint="cs"/>
          <w:rtl/>
        </w:rPr>
        <w:t>ל</w:t>
      </w:r>
      <w:r>
        <w:rPr>
          <w:rtl/>
        </w:rPr>
        <w:t>צרכנות</w:t>
      </w:r>
      <w:r>
        <w:rPr>
          <w:rFonts w:hint="cs"/>
          <w:rtl/>
        </w:rPr>
        <w:t>,</w:t>
      </w:r>
      <w:bookmarkStart w:id="23401" w:name="_ETM_Q43_553987"/>
      <w:bookmarkStart w:id="23402" w:name="_ETM_Q43_549023"/>
      <w:bookmarkEnd w:id="23401"/>
      <w:bookmarkEnd w:id="23402"/>
      <w:r>
        <w:rPr>
          <w:rtl/>
        </w:rPr>
        <w:t xml:space="preserve"> </w:t>
      </w:r>
      <w:bookmarkStart w:id="23403" w:name="_ETM_Q43_559779"/>
      <w:bookmarkEnd w:id="23403"/>
      <w:r>
        <w:rPr>
          <w:rtl/>
        </w:rPr>
        <w:t xml:space="preserve">מצביע </w:t>
      </w:r>
      <w:bookmarkStart w:id="23404" w:name="_ETM_Q43_560440"/>
      <w:bookmarkEnd w:id="23404"/>
      <w:r>
        <w:rPr>
          <w:rtl/>
        </w:rPr>
        <w:t xml:space="preserve">על </w:t>
      </w:r>
      <w:bookmarkStart w:id="23405" w:name="_ETM_Q43_560529"/>
      <w:bookmarkEnd w:id="23405"/>
      <w:r>
        <w:rPr>
          <w:rtl/>
        </w:rPr>
        <w:t xml:space="preserve">מציאות </w:t>
      </w:r>
      <w:bookmarkStart w:id="23406" w:name="_ETM_Q43_561130"/>
      <w:bookmarkEnd w:id="23406"/>
      <w:r>
        <w:rPr>
          <w:rtl/>
        </w:rPr>
        <w:t xml:space="preserve">כלכלית </w:t>
      </w:r>
      <w:bookmarkStart w:id="23407" w:name="_ETM_Q43_562330"/>
      <w:bookmarkEnd w:id="23407"/>
      <w:r>
        <w:rPr>
          <w:rtl/>
        </w:rPr>
        <w:t xml:space="preserve">קשה </w:t>
      </w:r>
      <w:bookmarkStart w:id="23408" w:name="_ETM_Q43_563249"/>
      <w:bookmarkEnd w:id="23408"/>
      <w:r>
        <w:rPr>
          <w:rtl/>
        </w:rPr>
        <w:t xml:space="preserve">שהולכת </w:t>
      </w:r>
      <w:bookmarkStart w:id="23409" w:name="_ETM_Q43_564060"/>
      <w:bookmarkEnd w:id="23409"/>
      <w:r>
        <w:rPr>
          <w:rtl/>
        </w:rPr>
        <w:t>ומחמירה</w:t>
      </w:r>
      <w:r>
        <w:rPr>
          <w:rFonts w:hint="cs"/>
          <w:rtl/>
        </w:rPr>
        <w:t>.</w:t>
      </w:r>
      <w:r>
        <w:rPr>
          <w:rtl/>
        </w:rPr>
        <w:t xml:space="preserve"> </w:t>
      </w:r>
      <w:bookmarkStart w:id="23410" w:name="_ETM_Q43_565490"/>
      <w:bookmarkEnd w:id="23410"/>
      <w:r>
        <w:rPr>
          <w:rtl/>
        </w:rPr>
        <w:t xml:space="preserve">רוב </w:t>
      </w:r>
      <w:bookmarkStart w:id="23411" w:name="_ETM_Q43_565729"/>
      <w:bookmarkEnd w:id="23411"/>
      <w:r>
        <w:rPr>
          <w:rtl/>
        </w:rPr>
        <w:t xml:space="preserve">הישראלים </w:t>
      </w:r>
      <w:bookmarkStart w:id="23412" w:name="_ETM_Q43_566390"/>
      <w:bookmarkEnd w:id="23412"/>
      <w:r>
        <w:rPr>
          <w:rtl/>
        </w:rPr>
        <w:t xml:space="preserve">מדווחים </w:t>
      </w:r>
      <w:bookmarkStart w:id="23413" w:name="_ETM_Q43_566899"/>
      <w:bookmarkEnd w:id="23413"/>
      <w:r>
        <w:rPr>
          <w:rtl/>
        </w:rPr>
        <w:t xml:space="preserve">על </w:t>
      </w:r>
      <w:bookmarkStart w:id="23414" w:name="_ETM_Q43_567020"/>
      <w:bookmarkEnd w:id="23414"/>
      <w:r>
        <w:rPr>
          <w:rtl/>
        </w:rPr>
        <w:t xml:space="preserve">הרעה </w:t>
      </w:r>
      <w:bookmarkStart w:id="23415" w:name="_ETM_Q43_567320"/>
      <w:bookmarkEnd w:id="23415"/>
      <w:r>
        <w:rPr>
          <w:rtl/>
        </w:rPr>
        <w:t xml:space="preserve">במצבם </w:t>
      </w:r>
      <w:bookmarkStart w:id="23416" w:name="_ETM_Q43_567860"/>
      <w:bookmarkEnd w:id="23416"/>
      <w:r>
        <w:rPr>
          <w:rtl/>
        </w:rPr>
        <w:t xml:space="preserve">הכלכלי </w:t>
      </w:r>
      <w:bookmarkStart w:id="23417" w:name="_ETM_Q43_568850"/>
      <w:bookmarkEnd w:id="23417"/>
      <w:r>
        <w:rPr>
          <w:rtl/>
        </w:rPr>
        <w:t xml:space="preserve">מאז </w:t>
      </w:r>
      <w:bookmarkStart w:id="23418" w:name="_ETM_Q43_569119"/>
      <w:bookmarkEnd w:id="23418"/>
      <w:r>
        <w:rPr>
          <w:rtl/>
        </w:rPr>
        <w:t xml:space="preserve">תחילת </w:t>
      </w:r>
      <w:bookmarkStart w:id="23419" w:name="_ETM_Q43_569420"/>
      <w:bookmarkEnd w:id="23419"/>
      <w:r>
        <w:rPr>
          <w:rtl/>
        </w:rPr>
        <w:t>השנה</w:t>
      </w:r>
      <w:r>
        <w:rPr>
          <w:rFonts w:hint="cs"/>
          <w:rtl/>
        </w:rPr>
        <w:t>.</w:t>
      </w:r>
      <w:r>
        <w:rPr>
          <w:rtl/>
        </w:rPr>
        <w:t xml:space="preserve"> </w:t>
      </w:r>
      <w:bookmarkStart w:id="23420" w:name="_ETM_Q43_570400"/>
      <w:bookmarkEnd w:id="23420"/>
      <w:r>
        <w:rPr>
          <w:rtl/>
        </w:rPr>
        <w:t xml:space="preserve">61% </w:t>
      </w:r>
      <w:bookmarkStart w:id="23421" w:name="_ETM_Q43_571779"/>
      <w:bookmarkEnd w:id="23421"/>
      <w:r>
        <w:rPr>
          <w:rtl/>
        </w:rPr>
        <w:t>מהם</w:t>
      </w:r>
      <w:r>
        <w:rPr>
          <w:rFonts w:hint="cs"/>
          <w:rtl/>
        </w:rPr>
        <w:t xml:space="preserve"> –</w:t>
      </w:r>
      <w:r>
        <w:rPr>
          <w:rtl/>
        </w:rPr>
        <w:t xml:space="preserve"> </w:t>
      </w:r>
      <w:bookmarkStart w:id="23422" w:name="_ETM_Q43_572140"/>
      <w:bookmarkEnd w:id="23422"/>
      <w:r>
        <w:rPr>
          <w:rtl/>
        </w:rPr>
        <w:t>61%</w:t>
      </w:r>
      <w:r>
        <w:rPr>
          <w:rFonts w:hint="cs"/>
          <w:rtl/>
        </w:rPr>
        <w:t xml:space="preserve"> –</w:t>
      </w:r>
      <w:r>
        <w:rPr>
          <w:rtl/>
        </w:rPr>
        <w:t xml:space="preserve"> </w:t>
      </w:r>
      <w:bookmarkStart w:id="23423" w:name="_ETM_Q43_574160"/>
      <w:bookmarkEnd w:id="23423"/>
      <w:r>
        <w:rPr>
          <w:rtl/>
        </w:rPr>
        <w:t xml:space="preserve">מעידים </w:t>
      </w:r>
      <w:bookmarkStart w:id="23424" w:name="_ETM_Q43_574610"/>
      <w:bookmarkEnd w:id="23424"/>
      <w:r>
        <w:rPr>
          <w:rtl/>
        </w:rPr>
        <w:t xml:space="preserve">כי </w:t>
      </w:r>
      <w:bookmarkStart w:id="23425" w:name="_ETM_Q43_574760"/>
      <w:bookmarkEnd w:id="23425"/>
      <w:r>
        <w:rPr>
          <w:rtl/>
        </w:rPr>
        <w:t xml:space="preserve">נאלצו </w:t>
      </w:r>
      <w:bookmarkStart w:id="23426" w:name="_ETM_Q43_575150"/>
      <w:bookmarkEnd w:id="23426"/>
      <w:r>
        <w:rPr>
          <w:rtl/>
        </w:rPr>
        <w:t xml:space="preserve">לוותר </w:t>
      </w:r>
      <w:bookmarkStart w:id="23427" w:name="_ETM_Q43_575630"/>
      <w:bookmarkEnd w:id="23427"/>
      <w:r>
        <w:rPr>
          <w:rtl/>
        </w:rPr>
        <w:t xml:space="preserve">על </w:t>
      </w:r>
      <w:bookmarkStart w:id="23428" w:name="_ETM_Q43_575720"/>
      <w:bookmarkEnd w:id="23428"/>
      <w:r>
        <w:rPr>
          <w:rtl/>
        </w:rPr>
        <w:t xml:space="preserve">רכישת </w:t>
      </w:r>
      <w:bookmarkStart w:id="23429" w:name="_ETM_Q43_576200"/>
      <w:bookmarkEnd w:id="23429"/>
      <w:r>
        <w:rPr>
          <w:rtl/>
        </w:rPr>
        <w:t xml:space="preserve">מוצרים </w:t>
      </w:r>
      <w:bookmarkStart w:id="23430" w:name="_ETM_Q43_577390"/>
      <w:bookmarkEnd w:id="23430"/>
      <w:r>
        <w:rPr>
          <w:rtl/>
        </w:rPr>
        <w:t xml:space="preserve">ושירותים </w:t>
      </w:r>
      <w:bookmarkStart w:id="23431" w:name="_ETM_Q43_578290"/>
      <w:bookmarkEnd w:id="23431"/>
      <w:r>
        <w:rPr>
          <w:rtl/>
        </w:rPr>
        <w:t xml:space="preserve">בעקבות </w:t>
      </w:r>
      <w:bookmarkStart w:id="23432" w:name="_ETM_Q43_578890"/>
      <w:bookmarkEnd w:id="23432"/>
      <w:r>
        <w:rPr>
          <w:rtl/>
        </w:rPr>
        <w:t>עלי</w:t>
      </w:r>
      <w:r>
        <w:rPr>
          <w:rFonts w:hint="cs"/>
          <w:rtl/>
        </w:rPr>
        <w:t>ו</w:t>
      </w:r>
      <w:r>
        <w:rPr>
          <w:rtl/>
        </w:rPr>
        <w:t xml:space="preserve">ת </w:t>
      </w:r>
      <w:bookmarkStart w:id="23433" w:name="_ETM_Q43_579220"/>
      <w:bookmarkEnd w:id="23433"/>
      <w:r>
        <w:rPr>
          <w:rtl/>
        </w:rPr>
        <w:t>המחירים</w:t>
      </w:r>
      <w:r>
        <w:rPr>
          <w:rFonts w:hint="cs"/>
          <w:rtl/>
        </w:rPr>
        <w:t>.</w:t>
      </w:r>
      <w:r>
        <w:rPr>
          <w:rtl/>
        </w:rPr>
        <w:t xml:space="preserve"> </w:t>
      </w:r>
      <w:bookmarkStart w:id="23434" w:name="_ETM_Q43_580329"/>
      <w:bookmarkEnd w:id="23434"/>
      <w:r>
        <w:rPr>
          <w:rtl/>
        </w:rPr>
        <w:t xml:space="preserve">זה </w:t>
      </w:r>
      <w:bookmarkStart w:id="23435" w:name="_ETM_Q43_580540"/>
      <w:bookmarkEnd w:id="23435"/>
      <w:r>
        <w:rPr>
          <w:rtl/>
        </w:rPr>
        <w:t xml:space="preserve">לא </w:t>
      </w:r>
      <w:bookmarkStart w:id="23436" w:name="_ETM_Q43_580659"/>
      <w:bookmarkEnd w:id="23436"/>
      <w:r>
        <w:rPr>
          <w:rtl/>
        </w:rPr>
        <w:t xml:space="preserve">מספר </w:t>
      </w:r>
      <w:bookmarkStart w:id="23437" w:name="_ETM_Q43_581049"/>
      <w:bookmarkEnd w:id="23437"/>
      <w:r>
        <w:rPr>
          <w:rtl/>
        </w:rPr>
        <w:t>יבש</w:t>
      </w:r>
      <w:r>
        <w:rPr>
          <w:rFonts w:hint="cs"/>
          <w:rtl/>
        </w:rPr>
        <w:t>,</w:t>
      </w:r>
      <w:r>
        <w:rPr>
          <w:rtl/>
        </w:rPr>
        <w:t xml:space="preserve"> </w:t>
      </w:r>
      <w:bookmarkStart w:id="23438" w:name="_ETM_Q43_581950"/>
      <w:bookmarkEnd w:id="23438"/>
      <w:r>
        <w:rPr>
          <w:rtl/>
        </w:rPr>
        <w:t xml:space="preserve">זה </w:t>
      </w:r>
      <w:bookmarkStart w:id="23439" w:name="_ETM_Q43_582189"/>
      <w:bookmarkEnd w:id="23439"/>
      <w:r>
        <w:rPr>
          <w:rtl/>
        </w:rPr>
        <w:t xml:space="preserve">לא </w:t>
      </w:r>
      <w:bookmarkStart w:id="23440" w:name="_ETM_Q43_582399"/>
      <w:bookmarkEnd w:id="23440"/>
      <w:r>
        <w:rPr>
          <w:rtl/>
        </w:rPr>
        <w:t xml:space="preserve">איזה </w:t>
      </w:r>
      <w:bookmarkStart w:id="23441" w:name="_ETM_Q43_582670"/>
      <w:bookmarkEnd w:id="23441"/>
      <w:r>
        <w:rPr>
          <w:rtl/>
        </w:rPr>
        <w:t xml:space="preserve">נתון </w:t>
      </w:r>
      <w:bookmarkStart w:id="23442" w:name="_ETM_Q43_582970"/>
      <w:bookmarkEnd w:id="23442"/>
      <w:r>
        <w:rPr>
          <w:rtl/>
        </w:rPr>
        <w:t xml:space="preserve">סטטיסטי </w:t>
      </w:r>
      <w:bookmarkStart w:id="23443" w:name="_ETM_Q43_583540"/>
      <w:bookmarkEnd w:id="23443"/>
      <w:r>
        <w:rPr>
          <w:rtl/>
        </w:rPr>
        <w:t xml:space="preserve">שאפשר </w:t>
      </w:r>
      <w:bookmarkStart w:id="23444" w:name="_ETM_Q43_584049"/>
      <w:bookmarkEnd w:id="23444"/>
      <w:r>
        <w:rPr>
          <w:rtl/>
        </w:rPr>
        <w:t xml:space="preserve">לא </w:t>
      </w:r>
      <w:bookmarkStart w:id="23445" w:name="_ETM_Q43_584200"/>
      <w:bookmarkEnd w:id="23445"/>
      <w:r>
        <w:rPr>
          <w:rtl/>
        </w:rPr>
        <w:t xml:space="preserve">להתייחס </w:t>
      </w:r>
      <w:bookmarkStart w:id="23446" w:name="_ETM_Q43_584680"/>
      <w:bookmarkEnd w:id="23446"/>
      <w:r>
        <w:rPr>
          <w:rtl/>
        </w:rPr>
        <w:t>אליו</w:t>
      </w:r>
      <w:r>
        <w:rPr>
          <w:rFonts w:hint="cs"/>
          <w:rtl/>
        </w:rPr>
        <w:t xml:space="preserve"> –</w:t>
      </w:r>
      <w:r>
        <w:rPr>
          <w:rtl/>
        </w:rPr>
        <w:t xml:space="preserve"> </w:t>
      </w:r>
      <w:bookmarkStart w:id="23447" w:name="_ETM_Q43_585560"/>
      <w:bookmarkEnd w:id="23447"/>
      <w:r>
        <w:rPr>
          <w:rtl/>
        </w:rPr>
        <w:t xml:space="preserve">זה </w:t>
      </w:r>
      <w:bookmarkStart w:id="23448" w:name="_ETM_Q43_585890"/>
      <w:bookmarkEnd w:id="23448"/>
      <w:r>
        <w:rPr>
          <w:rtl/>
        </w:rPr>
        <w:t xml:space="preserve">הציבור </w:t>
      </w:r>
      <w:bookmarkStart w:id="23449" w:name="_ETM_Q43_586340"/>
      <w:bookmarkEnd w:id="23449"/>
      <w:r>
        <w:rPr>
          <w:rtl/>
        </w:rPr>
        <w:t>הישראלי</w:t>
      </w:r>
      <w:r w:rsidR="00A428F1">
        <w:rPr>
          <w:rFonts w:hint="cs"/>
          <w:rtl/>
        </w:rPr>
        <w:t>:</w:t>
      </w:r>
      <w:r>
        <w:rPr>
          <w:rtl/>
        </w:rPr>
        <w:t xml:space="preserve"> </w:t>
      </w:r>
      <w:bookmarkStart w:id="23450" w:name="_ETM_Q43_587300"/>
      <w:bookmarkStart w:id="23451" w:name="_ETM_Q43_592637"/>
      <w:bookmarkEnd w:id="23450"/>
      <w:bookmarkEnd w:id="23451"/>
      <w:r>
        <w:rPr>
          <w:rtl/>
        </w:rPr>
        <w:t>משפחות</w:t>
      </w:r>
      <w:r>
        <w:rPr>
          <w:rFonts w:hint="cs"/>
          <w:rtl/>
        </w:rPr>
        <w:t>,</w:t>
      </w:r>
      <w:r>
        <w:rPr>
          <w:rtl/>
        </w:rPr>
        <w:t xml:space="preserve"> </w:t>
      </w:r>
      <w:bookmarkStart w:id="23452" w:name="_ETM_Q43_588529"/>
      <w:bookmarkEnd w:id="23452"/>
      <w:r>
        <w:rPr>
          <w:rtl/>
        </w:rPr>
        <w:t>הורים</w:t>
      </w:r>
      <w:r>
        <w:rPr>
          <w:rFonts w:hint="cs"/>
          <w:rtl/>
        </w:rPr>
        <w:t>,</w:t>
      </w:r>
      <w:r>
        <w:rPr>
          <w:rtl/>
        </w:rPr>
        <w:t xml:space="preserve"> </w:t>
      </w:r>
      <w:bookmarkStart w:id="23453" w:name="_ETM_Q43_589370"/>
      <w:bookmarkEnd w:id="23453"/>
      <w:r>
        <w:rPr>
          <w:rtl/>
        </w:rPr>
        <w:t>ילדים</w:t>
      </w:r>
      <w:r>
        <w:rPr>
          <w:rFonts w:hint="cs"/>
          <w:rtl/>
        </w:rPr>
        <w:t>,</w:t>
      </w:r>
      <w:r>
        <w:rPr>
          <w:rtl/>
        </w:rPr>
        <w:t xml:space="preserve"> </w:t>
      </w:r>
      <w:bookmarkStart w:id="23454" w:name="_ETM_Q43_590360"/>
      <w:bookmarkEnd w:id="23454"/>
      <w:r>
        <w:rPr>
          <w:rtl/>
        </w:rPr>
        <w:t>פנסיונרים</w:t>
      </w:r>
      <w:r>
        <w:rPr>
          <w:rFonts w:hint="cs"/>
          <w:rtl/>
        </w:rPr>
        <w:t>,</w:t>
      </w:r>
      <w:r>
        <w:rPr>
          <w:rtl/>
        </w:rPr>
        <w:t xml:space="preserve"> </w:t>
      </w:r>
      <w:bookmarkStart w:id="23455" w:name="_ETM_Q43_591820"/>
      <w:bookmarkEnd w:id="23455"/>
      <w:r>
        <w:rPr>
          <w:rtl/>
        </w:rPr>
        <w:t xml:space="preserve">שנאלצים </w:t>
      </w:r>
      <w:bookmarkStart w:id="23456" w:name="_ETM_Q43_592510"/>
      <w:bookmarkEnd w:id="23456"/>
      <w:r>
        <w:rPr>
          <w:rtl/>
        </w:rPr>
        <w:t xml:space="preserve">לבחור </w:t>
      </w:r>
      <w:bookmarkStart w:id="23457" w:name="_ETM_Q43_592930"/>
      <w:bookmarkEnd w:id="23457"/>
      <w:r>
        <w:rPr>
          <w:rtl/>
        </w:rPr>
        <w:t xml:space="preserve">בין </w:t>
      </w:r>
      <w:bookmarkStart w:id="23458" w:name="_ETM_Q43_593170"/>
      <w:bookmarkEnd w:id="23458"/>
      <w:r>
        <w:rPr>
          <w:rtl/>
        </w:rPr>
        <w:t xml:space="preserve">קניית </w:t>
      </w:r>
      <w:bookmarkStart w:id="23459" w:name="_ETM_Q43_593650"/>
      <w:bookmarkEnd w:id="23459"/>
      <w:r>
        <w:rPr>
          <w:rtl/>
        </w:rPr>
        <w:t xml:space="preserve">מוצרי </w:t>
      </w:r>
      <w:bookmarkStart w:id="23460" w:name="_ETM_Q43_594070"/>
      <w:bookmarkEnd w:id="23460"/>
      <w:r>
        <w:rPr>
          <w:rtl/>
        </w:rPr>
        <w:t xml:space="preserve">בסיס </w:t>
      </w:r>
      <w:bookmarkStart w:id="23461" w:name="_ETM_Q43_595250"/>
      <w:bookmarkEnd w:id="23461"/>
      <w:r>
        <w:rPr>
          <w:rtl/>
        </w:rPr>
        <w:t xml:space="preserve">לבין </w:t>
      </w:r>
      <w:bookmarkStart w:id="23462" w:name="_ETM_Q43_596119"/>
      <w:bookmarkEnd w:id="23462"/>
      <w:r>
        <w:rPr>
          <w:rtl/>
        </w:rPr>
        <w:t xml:space="preserve">תשלומי </w:t>
      </w:r>
      <w:bookmarkStart w:id="23463" w:name="_ETM_Q43_596750"/>
      <w:bookmarkEnd w:id="23463"/>
      <w:r>
        <w:rPr>
          <w:rtl/>
        </w:rPr>
        <w:t xml:space="preserve">שכר </w:t>
      </w:r>
      <w:bookmarkStart w:id="23464" w:name="_ETM_Q43_597080"/>
      <w:bookmarkEnd w:id="23464"/>
      <w:r>
        <w:rPr>
          <w:rtl/>
        </w:rPr>
        <w:t>דירה</w:t>
      </w:r>
      <w:r>
        <w:rPr>
          <w:rFonts w:hint="cs"/>
          <w:rtl/>
        </w:rPr>
        <w:t>;</w:t>
      </w:r>
      <w:r>
        <w:rPr>
          <w:rtl/>
        </w:rPr>
        <w:t xml:space="preserve"> </w:t>
      </w:r>
      <w:bookmarkStart w:id="23465" w:name="_ETM_Q43_598110"/>
      <w:bookmarkEnd w:id="23465"/>
      <w:r>
        <w:rPr>
          <w:rtl/>
        </w:rPr>
        <w:t xml:space="preserve">זוגות </w:t>
      </w:r>
      <w:bookmarkStart w:id="23466" w:name="_ETM_Q43_598560"/>
      <w:bookmarkEnd w:id="23466"/>
      <w:r>
        <w:rPr>
          <w:rtl/>
        </w:rPr>
        <w:t xml:space="preserve">צעירים </w:t>
      </w:r>
      <w:bookmarkStart w:id="23467" w:name="_ETM_Q43_599900"/>
      <w:bookmarkEnd w:id="23467"/>
      <w:r>
        <w:rPr>
          <w:rtl/>
        </w:rPr>
        <w:t xml:space="preserve">שדוחים </w:t>
      </w:r>
      <w:bookmarkStart w:id="23468" w:name="_ETM_Q43_600440"/>
      <w:bookmarkEnd w:id="23468"/>
      <w:r>
        <w:rPr>
          <w:rtl/>
        </w:rPr>
        <w:t xml:space="preserve">תוכניות </w:t>
      </w:r>
      <w:bookmarkStart w:id="23469" w:name="_ETM_Q43_600950"/>
      <w:bookmarkEnd w:id="23469"/>
      <w:r>
        <w:rPr>
          <w:rtl/>
        </w:rPr>
        <w:t>לעתיד</w:t>
      </w:r>
      <w:r>
        <w:rPr>
          <w:rFonts w:hint="cs"/>
          <w:rtl/>
        </w:rPr>
        <w:t>,</w:t>
      </w:r>
      <w:r>
        <w:rPr>
          <w:rtl/>
        </w:rPr>
        <w:t xml:space="preserve"> </w:t>
      </w:r>
      <w:bookmarkStart w:id="23470" w:name="_ETM_Q43_601400"/>
      <w:bookmarkEnd w:id="23470"/>
      <w:r>
        <w:rPr>
          <w:rtl/>
        </w:rPr>
        <w:t xml:space="preserve">כי </w:t>
      </w:r>
      <w:bookmarkStart w:id="23471" w:name="_ETM_Q43_601520"/>
      <w:bookmarkEnd w:id="23471"/>
      <w:r>
        <w:rPr>
          <w:rtl/>
        </w:rPr>
        <w:t xml:space="preserve">הם </w:t>
      </w:r>
      <w:bookmarkStart w:id="23472" w:name="_ETM_Q43_601610"/>
      <w:bookmarkEnd w:id="23472"/>
      <w:r>
        <w:rPr>
          <w:rtl/>
        </w:rPr>
        <w:t xml:space="preserve">לא </w:t>
      </w:r>
      <w:bookmarkStart w:id="23473" w:name="_ETM_Q43_601700"/>
      <w:bookmarkEnd w:id="23473"/>
      <w:r>
        <w:rPr>
          <w:rtl/>
        </w:rPr>
        <w:t xml:space="preserve">מסוגלים </w:t>
      </w:r>
      <w:bookmarkStart w:id="23474" w:name="_ETM_Q43_602270"/>
      <w:bookmarkEnd w:id="23474"/>
      <w:r>
        <w:rPr>
          <w:rtl/>
        </w:rPr>
        <w:t xml:space="preserve">לעמוד </w:t>
      </w:r>
      <w:bookmarkStart w:id="23475" w:name="_ETM_Q43_602630"/>
      <w:bookmarkEnd w:id="23475"/>
      <w:r>
        <w:rPr>
          <w:rtl/>
        </w:rPr>
        <w:t xml:space="preserve">ביוקר </w:t>
      </w:r>
      <w:bookmarkStart w:id="23476" w:name="_ETM_Q43_603020"/>
      <w:bookmarkEnd w:id="23476"/>
      <w:r>
        <w:rPr>
          <w:rtl/>
        </w:rPr>
        <w:t>המחיה</w:t>
      </w:r>
      <w:r>
        <w:rPr>
          <w:rFonts w:hint="cs"/>
          <w:rtl/>
        </w:rPr>
        <w:t>;</w:t>
      </w:r>
      <w:r>
        <w:rPr>
          <w:rtl/>
        </w:rPr>
        <w:t xml:space="preserve"> </w:t>
      </w:r>
      <w:bookmarkStart w:id="23477" w:name="_ETM_Q43_604109"/>
      <w:bookmarkEnd w:id="23477"/>
      <w:r>
        <w:rPr>
          <w:rtl/>
        </w:rPr>
        <w:t xml:space="preserve">בעלי </w:t>
      </w:r>
      <w:bookmarkStart w:id="23478" w:name="_ETM_Q43_604499"/>
      <w:bookmarkEnd w:id="23478"/>
      <w:r>
        <w:rPr>
          <w:rtl/>
        </w:rPr>
        <w:t xml:space="preserve">עסקים </w:t>
      </w:r>
      <w:bookmarkStart w:id="23479" w:name="_ETM_Q43_604950"/>
      <w:bookmarkEnd w:id="23479"/>
      <w:r>
        <w:rPr>
          <w:rtl/>
        </w:rPr>
        <w:t xml:space="preserve">קטנים </w:t>
      </w:r>
      <w:bookmarkStart w:id="23480" w:name="_ETM_Q43_605969"/>
      <w:bookmarkEnd w:id="23480"/>
      <w:r>
        <w:rPr>
          <w:rtl/>
        </w:rPr>
        <w:t xml:space="preserve">שנאבקים </w:t>
      </w:r>
      <w:bookmarkStart w:id="23481" w:name="_ETM_Q43_606659"/>
      <w:bookmarkEnd w:id="23481"/>
      <w:r>
        <w:rPr>
          <w:rtl/>
        </w:rPr>
        <w:t xml:space="preserve">לשרוד </w:t>
      </w:r>
      <w:bookmarkStart w:id="23482" w:name="_ETM_Q43_607170"/>
      <w:bookmarkEnd w:id="23482"/>
      <w:r>
        <w:rPr>
          <w:rtl/>
        </w:rPr>
        <w:t xml:space="preserve">מול </w:t>
      </w:r>
      <w:bookmarkStart w:id="23483" w:name="_ETM_Q43_607319"/>
      <w:bookmarkEnd w:id="23483"/>
      <w:r>
        <w:rPr>
          <w:rtl/>
        </w:rPr>
        <w:t xml:space="preserve">מדיניות </w:t>
      </w:r>
      <w:bookmarkStart w:id="23484" w:name="_ETM_Q43_607799"/>
      <w:bookmarkEnd w:id="23484"/>
      <w:r>
        <w:rPr>
          <w:rtl/>
        </w:rPr>
        <w:t xml:space="preserve">כלכלית </w:t>
      </w:r>
      <w:bookmarkStart w:id="23485" w:name="_ETM_Q43_608279"/>
      <w:bookmarkEnd w:id="23485"/>
      <w:r>
        <w:rPr>
          <w:rtl/>
        </w:rPr>
        <w:t xml:space="preserve">כושלת </w:t>
      </w:r>
      <w:bookmarkStart w:id="23486" w:name="_ETM_Q43_609180"/>
      <w:bookmarkEnd w:id="23486"/>
      <w:r>
        <w:rPr>
          <w:rtl/>
        </w:rPr>
        <w:t xml:space="preserve">של </w:t>
      </w:r>
      <w:bookmarkStart w:id="23487" w:name="_ETM_Q43_609450"/>
      <w:bookmarkEnd w:id="23487"/>
      <w:r>
        <w:rPr>
          <w:rtl/>
        </w:rPr>
        <w:t>הממשלה</w:t>
      </w:r>
      <w:r>
        <w:rPr>
          <w:rFonts w:hint="cs"/>
          <w:rtl/>
        </w:rPr>
        <w:t>.</w:t>
      </w:r>
      <w:r>
        <w:rPr>
          <w:rtl/>
        </w:rPr>
        <w:t xml:space="preserve"> </w:t>
      </w:r>
      <w:bookmarkStart w:id="23488" w:name="_ETM_Q43_610710"/>
      <w:bookmarkEnd w:id="23488"/>
    </w:p>
    <w:p w:rsidR="00BE54DA" w:rsidRDefault="00BE54DA" w:rsidP="002972BF">
      <w:pPr>
        <w:rPr>
          <w:rtl/>
        </w:rPr>
      </w:pPr>
      <w:bookmarkStart w:id="23489" w:name="_ETM_Q43_618086"/>
      <w:bookmarkStart w:id="23490" w:name="_ETM_Q43_618144"/>
      <w:bookmarkEnd w:id="23489"/>
      <w:bookmarkEnd w:id="23490"/>
    </w:p>
    <w:p w:rsidR="00BE54DA" w:rsidRDefault="00BE54DA" w:rsidP="00FE3EAA">
      <w:pPr>
        <w:rPr>
          <w:rtl/>
        </w:rPr>
      </w:pPr>
      <w:bookmarkStart w:id="23491" w:name="_ETM_Q43_618210"/>
      <w:bookmarkStart w:id="23492" w:name="_ETM_Q43_618256"/>
      <w:bookmarkStart w:id="23493" w:name="_ETM_Q43_611040"/>
      <w:bookmarkStart w:id="23494" w:name="_ETM_Q43_611580"/>
      <w:bookmarkEnd w:id="23491"/>
      <w:bookmarkEnd w:id="23492"/>
      <w:bookmarkEnd w:id="23493"/>
      <w:bookmarkEnd w:id="23494"/>
      <w:r>
        <w:rPr>
          <w:rtl/>
        </w:rPr>
        <w:t xml:space="preserve">אדוני </w:t>
      </w:r>
      <w:bookmarkStart w:id="23495" w:name="_ETM_Q43_613010"/>
      <w:bookmarkEnd w:id="23495"/>
      <w:r>
        <w:rPr>
          <w:rtl/>
        </w:rPr>
        <w:t xml:space="preserve">סגן </w:t>
      </w:r>
      <w:bookmarkStart w:id="23496" w:name="_ETM_Q43_613310"/>
      <w:bookmarkEnd w:id="23496"/>
      <w:r>
        <w:rPr>
          <w:rtl/>
        </w:rPr>
        <w:t>היושב-ראש</w:t>
      </w:r>
      <w:r>
        <w:rPr>
          <w:rFonts w:hint="cs"/>
          <w:rtl/>
        </w:rPr>
        <w:t xml:space="preserve"> – היושב-ראש</w:t>
      </w:r>
      <w:r>
        <w:rPr>
          <w:rtl/>
        </w:rPr>
        <w:t xml:space="preserve"> </w:t>
      </w:r>
      <w:bookmarkStart w:id="23497" w:name="_ETM_Q43_614599"/>
      <w:bookmarkEnd w:id="23497"/>
      <w:r>
        <w:rPr>
          <w:rtl/>
        </w:rPr>
        <w:t xml:space="preserve">בפועל </w:t>
      </w:r>
      <w:bookmarkStart w:id="23498" w:name="_ETM_Q43_614989"/>
      <w:bookmarkEnd w:id="23498"/>
      <w:r>
        <w:rPr>
          <w:rtl/>
        </w:rPr>
        <w:t>עכשיו</w:t>
      </w:r>
      <w:r>
        <w:rPr>
          <w:rFonts w:hint="cs"/>
          <w:rtl/>
        </w:rPr>
        <w:t xml:space="preserve"> –</w:t>
      </w:r>
      <w:r>
        <w:rPr>
          <w:rtl/>
        </w:rPr>
        <w:t xml:space="preserve"> </w:t>
      </w:r>
      <w:bookmarkStart w:id="23499" w:name="_ETM_Q43_616069"/>
      <w:bookmarkEnd w:id="23499"/>
      <w:r>
        <w:rPr>
          <w:rtl/>
        </w:rPr>
        <w:t xml:space="preserve">אגיד </w:t>
      </w:r>
      <w:bookmarkStart w:id="23500" w:name="_ETM_Q43_611250"/>
      <w:bookmarkEnd w:id="23500"/>
      <w:r>
        <w:rPr>
          <w:rtl/>
        </w:rPr>
        <w:t>עכשיו</w:t>
      </w:r>
      <w:r>
        <w:rPr>
          <w:rFonts w:hint="cs"/>
          <w:rtl/>
        </w:rPr>
        <w:t xml:space="preserve"> </w:t>
      </w:r>
      <w:r>
        <w:rPr>
          <w:rtl/>
        </w:rPr>
        <w:t xml:space="preserve">משהו </w:t>
      </w:r>
      <w:bookmarkStart w:id="23501" w:name="_ETM_Q43_616459"/>
      <w:bookmarkEnd w:id="23501"/>
      <w:r>
        <w:rPr>
          <w:rtl/>
        </w:rPr>
        <w:t xml:space="preserve">שאולי </w:t>
      </w:r>
      <w:bookmarkStart w:id="23502" w:name="_ETM_Q43_616879"/>
      <w:bookmarkStart w:id="23503" w:name="_ETM_Q43_617790"/>
      <w:bookmarkEnd w:id="23502"/>
      <w:bookmarkEnd w:id="23503"/>
      <w:r>
        <w:rPr>
          <w:rtl/>
        </w:rPr>
        <w:t xml:space="preserve">לא </w:t>
      </w:r>
      <w:bookmarkStart w:id="23504" w:name="_ETM_Q43_617969"/>
      <w:bookmarkEnd w:id="23504"/>
      <w:r>
        <w:rPr>
          <w:rtl/>
        </w:rPr>
        <w:t>י</w:t>
      </w:r>
      <w:r>
        <w:rPr>
          <w:rFonts w:hint="cs"/>
          <w:rtl/>
        </w:rPr>
        <w:t>אהבו</w:t>
      </w:r>
      <w:bookmarkStart w:id="23505" w:name="_ETM_Q43_614350"/>
      <w:bookmarkEnd w:id="23505"/>
      <w:r>
        <w:rPr>
          <w:rtl/>
        </w:rPr>
        <w:t xml:space="preserve"> </w:t>
      </w:r>
      <w:bookmarkStart w:id="23506" w:name="_ETM_Q43_618540"/>
      <w:bookmarkEnd w:id="23506"/>
      <w:r>
        <w:rPr>
          <w:rtl/>
        </w:rPr>
        <w:t>לשמוע</w:t>
      </w:r>
      <w:r>
        <w:rPr>
          <w:rFonts w:hint="cs"/>
          <w:rtl/>
        </w:rPr>
        <w:t>,</w:t>
      </w:r>
      <w:r>
        <w:rPr>
          <w:rtl/>
        </w:rPr>
        <w:t xml:space="preserve"> </w:t>
      </w:r>
      <w:bookmarkStart w:id="23507" w:name="_ETM_Q43_619780"/>
      <w:bookmarkEnd w:id="23507"/>
      <w:r>
        <w:rPr>
          <w:rtl/>
        </w:rPr>
        <w:t xml:space="preserve">אולי </w:t>
      </w:r>
      <w:bookmarkStart w:id="23508" w:name="_ETM_Q43_620050"/>
      <w:bookmarkEnd w:id="23508"/>
      <w:r>
        <w:rPr>
          <w:rtl/>
        </w:rPr>
        <w:t xml:space="preserve">זה </w:t>
      </w:r>
      <w:bookmarkStart w:id="23509" w:name="_ETM_Q43_620140"/>
      <w:bookmarkEnd w:id="23509"/>
      <w:r>
        <w:rPr>
          <w:rtl/>
        </w:rPr>
        <w:t xml:space="preserve">לא </w:t>
      </w:r>
      <w:bookmarkStart w:id="23510" w:name="_ETM_Q43_620230"/>
      <w:bookmarkEnd w:id="23510"/>
      <w:r>
        <w:rPr>
          <w:rtl/>
        </w:rPr>
        <w:t xml:space="preserve">נשמע </w:t>
      </w:r>
      <w:bookmarkStart w:id="23511" w:name="_ETM_Q43_620560"/>
      <w:bookmarkEnd w:id="23511"/>
      <w:r>
        <w:rPr>
          <w:rtl/>
        </w:rPr>
        <w:t>טוב</w:t>
      </w:r>
      <w:bookmarkStart w:id="23512" w:name="_ETM_Q43_616414"/>
      <w:bookmarkEnd w:id="23512"/>
      <w:r>
        <w:rPr>
          <w:rFonts w:hint="cs"/>
          <w:rtl/>
        </w:rPr>
        <w:t>:</w:t>
      </w:r>
      <w:r>
        <w:rPr>
          <w:rtl/>
        </w:rPr>
        <w:t xml:space="preserve"> </w:t>
      </w:r>
      <w:bookmarkStart w:id="23513" w:name="_ETM_Q43_621800"/>
      <w:bookmarkEnd w:id="23513"/>
      <w:r>
        <w:rPr>
          <w:rtl/>
        </w:rPr>
        <w:t xml:space="preserve">אני </w:t>
      </w:r>
      <w:bookmarkStart w:id="23514" w:name="_ETM_Q43_622100"/>
      <w:bookmarkEnd w:id="23514"/>
      <w:r>
        <w:rPr>
          <w:rtl/>
        </w:rPr>
        <w:t xml:space="preserve">מדבר </w:t>
      </w:r>
      <w:bookmarkStart w:id="23515" w:name="_ETM_Q43_622400"/>
      <w:bookmarkEnd w:id="23515"/>
      <w:r>
        <w:rPr>
          <w:rtl/>
        </w:rPr>
        <w:t xml:space="preserve">הרבה </w:t>
      </w:r>
      <w:bookmarkStart w:id="23516" w:name="_ETM_Q43_622670"/>
      <w:bookmarkEnd w:id="23516"/>
      <w:r>
        <w:rPr>
          <w:rtl/>
        </w:rPr>
        <w:t xml:space="preserve">מאוד </w:t>
      </w:r>
      <w:bookmarkStart w:id="23517" w:name="_ETM_Q43_622880"/>
      <w:bookmarkEnd w:id="23517"/>
      <w:r>
        <w:rPr>
          <w:rtl/>
        </w:rPr>
        <w:t xml:space="preserve">עם </w:t>
      </w:r>
      <w:bookmarkStart w:id="23518" w:name="_ETM_Q43_622970"/>
      <w:bookmarkEnd w:id="23518"/>
      <w:r>
        <w:rPr>
          <w:rtl/>
        </w:rPr>
        <w:t xml:space="preserve">חברי </w:t>
      </w:r>
      <w:bookmarkStart w:id="23519" w:name="_ETM_Q43_623300"/>
      <w:bookmarkEnd w:id="23519"/>
      <w:r>
        <w:rPr>
          <w:rtl/>
        </w:rPr>
        <w:t>הכנסת</w:t>
      </w:r>
      <w:r w:rsidR="00FE3EAA">
        <w:rPr>
          <w:rFonts w:hint="cs"/>
          <w:rtl/>
        </w:rPr>
        <w:t>.</w:t>
      </w:r>
      <w:r>
        <w:rPr>
          <w:rtl/>
        </w:rPr>
        <w:t xml:space="preserve"> </w:t>
      </w:r>
      <w:bookmarkStart w:id="23520" w:name="_ETM_Q43_624739"/>
      <w:bookmarkEnd w:id="23520"/>
      <w:r>
        <w:rPr>
          <w:rtl/>
        </w:rPr>
        <w:t xml:space="preserve">כשאני </w:t>
      </w:r>
      <w:bookmarkStart w:id="23521" w:name="_ETM_Q43_625099"/>
      <w:bookmarkEnd w:id="23521"/>
      <w:r>
        <w:rPr>
          <w:rtl/>
        </w:rPr>
        <w:t xml:space="preserve">שומע </w:t>
      </w:r>
      <w:bookmarkStart w:id="23522" w:name="_ETM_Q43_625489"/>
      <w:bookmarkEnd w:id="23522"/>
      <w:r>
        <w:rPr>
          <w:rFonts w:hint="cs"/>
          <w:rtl/>
        </w:rPr>
        <w:t>ש</w:t>
      </w:r>
      <w:r>
        <w:rPr>
          <w:rtl/>
        </w:rPr>
        <w:t xml:space="preserve">חבר </w:t>
      </w:r>
      <w:bookmarkStart w:id="23523" w:name="_ETM_Q43_625939"/>
      <w:bookmarkEnd w:id="23523"/>
      <w:r>
        <w:rPr>
          <w:rtl/>
        </w:rPr>
        <w:t xml:space="preserve">כנסת </w:t>
      </w:r>
      <w:bookmarkStart w:id="23524" w:name="_ETM_Q43_626299"/>
      <w:bookmarkEnd w:id="23524"/>
      <w:r>
        <w:rPr>
          <w:rtl/>
        </w:rPr>
        <w:t xml:space="preserve">במדינת </w:t>
      </w:r>
      <w:bookmarkStart w:id="23525" w:name="_ETM_Q43_626659"/>
      <w:bookmarkEnd w:id="23525"/>
      <w:r>
        <w:rPr>
          <w:rtl/>
        </w:rPr>
        <w:t>ישראל</w:t>
      </w:r>
      <w:bookmarkStart w:id="23526" w:name="_ETM_Q43_628599"/>
      <w:bookmarkStart w:id="23527" w:name="_ETM_Q43_629050"/>
      <w:bookmarkEnd w:id="23526"/>
      <w:bookmarkEnd w:id="23527"/>
      <w:r>
        <w:rPr>
          <w:rFonts w:hint="cs"/>
          <w:rtl/>
        </w:rPr>
        <w:t xml:space="preserve">, קשה לו </w:t>
      </w:r>
      <w:bookmarkStart w:id="23528" w:name="_ETM_Q43_629140"/>
      <w:bookmarkStart w:id="23529" w:name="_ETM_Q43_629770"/>
      <w:bookmarkEnd w:id="23528"/>
      <w:bookmarkEnd w:id="23529"/>
      <w:r>
        <w:rPr>
          <w:rtl/>
        </w:rPr>
        <w:t xml:space="preserve">לסיים </w:t>
      </w:r>
      <w:bookmarkStart w:id="23530" w:name="_ETM_Q43_630160"/>
      <w:bookmarkEnd w:id="23530"/>
      <w:r>
        <w:rPr>
          <w:rtl/>
        </w:rPr>
        <w:t xml:space="preserve">את </w:t>
      </w:r>
      <w:bookmarkStart w:id="23531" w:name="_ETM_Q43_630220"/>
      <w:bookmarkEnd w:id="23531"/>
      <w:r>
        <w:rPr>
          <w:rtl/>
        </w:rPr>
        <w:t>החודש</w:t>
      </w:r>
      <w:r>
        <w:rPr>
          <w:rFonts w:hint="cs"/>
          <w:rtl/>
        </w:rPr>
        <w:t>,</w:t>
      </w:r>
      <w:r>
        <w:rPr>
          <w:rtl/>
        </w:rPr>
        <w:t xml:space="preserve"> </w:t>
      </w:r>
      <w:bookmarkStart w:id="23532" w:name="_ETM_Q43_631680"/>
      <w:bookmarkEnd w:id="23532"/>
      <w:r>
        <w:rPr>
          <w:rtl/>
        </w:rPr>
        <w:t xml:space="preserve">אני </w:t>
      </w:r>
      <w:bookmarkStart w:id="23533" w:name="_ETM_Q43_631890"/>
      <w:bookmarkEnd w:id="23533"/>
      <w:r>
        <w:rPr>
          <w:rtl/>
        </w:rPr>
        <w:t>אומר</w:t>
      </w:r>
      <w:bookmarkStart w:id="23534" w:name="_ETM_Q43_629704"/>
      <w:bookmarkEnd w:id="23534"/>
      <w:r>
        <w:rPr>
          <w:rFonts w:hint="cs"/>
          <w:rtl/>
        </w:rPr>
        <w:t>,</w:t>
      </w:r>
      <w:r>
        <w:rPr>
          <w:rtl/>
        </w:rPr>
        <w:t xml:space="preserve"> </w:t>
      </w:r>
      <w:bookmarkStart w:id="23535" w:name="_ETM_Q43_632519"/>
      <w:bookmarkEnd w:id="23535"/>
      <w:r>
        <w:rPr>
          <w:rtl/>
        </w:rPr>
        <w:t xml:space="preserve">המדינה </w:t>
      </w:r>
      <w:bookmarkStart w:id="23536" w:name="_ETM_Q43_632909"/>
      <w:bookmarkEnd w:id="23536"/>
      <w:r>
        <w:rPr>
          <w:rtl/>
        </w:rPr>
        <w:t xml:space="preserve">השתגעה </w:t>
      </w:r>
      <w:bookmarkStart w:id="23537" w:name="_ETM_Q43_633209"/>
      <w:bookmarkEnd w:id="23537"/>
      <w:r>
        <w:rPr>
          <w:rtl/>
        </w:rPr>
        <w:t>לגמרי</w:t>
      </w:r>
      <w:r>
        <w:rPr>
          <w:rFonts w:hint="cs"/>
          <w:rtl/>
        </w:rPr>
        <w:t>.</w:t>
      </w:r>
      <w:r>
        <w:rPr>
          <w:rtl/>
        </w:rPr>
        <w:t xml:space="preserve"> </w:t>
      </w:r>
      <w:bookmarkStart w:id="23538" w:name="_ETM_Q43_634469"/>
      <w:bookmarkEnd w:id="23538"/>
      <w:r>
        <w:rPr>
          <w:rFonts w:hint="cs"/>
          <w:rtl/>
        </w:rPr>
        <w:t>ה</w:t>
      </w:r>
      <w:r>
        <w:rPr>
          <w:rtl/>
        </w:rPr>
        <w:t xml:space="preserve">משכורת </w:t>
      </w:r>
      <w:bookmarkStart w:id="23539" w:name="_ETM_Q43_635069"/>
      <w:bookmarkEnd w:id="23539"/>
      <w:r>
        <w:rPr>
          <w:rtl/>
        </w:rPr>
        <w:t xml:space="preserve">שלנו </w:t>
      </w:r>
      <w:bookmarkStart w:id="23540" w:name="_ETM_Q43_635249"/>
      <w:bookmarkEnd w:id="23540"/>
      <w:r>
        <w:rPr>
          <w:rFonts w:hint="cs"/>
          <w:rtl/>
        </w:rPr>
        <w:t xml:space="preserve">היא </w:t>
      </w:r>
      <w:r>
        <w:rPr>
          <w:rtl/>
        </w:rPr>
        <w:t xml:space="preserve">לא </w:t>
      </w:r>
      <w:bookmarkStart w:id="23541" w:name="_ETM_Q43_635340"/>
      <w:bookmarkEnd w:id="23541"/>
      <w:r>
        <w:rPr>
          <w:rtl/>
        </w:rPr>
        <w:t xml:space="preserve">משכורת </w:t>
      </w:r>
      <w:bookmarkStart w:id="23542" w:name="_ETM_Q43_636060"/>
      <w:bookmarkEnd w:id="23542"/>
      <w:r>
        <w:rPr>
          <w:rtl/>
        </w:rPr>
        <w:t>מסכנה</w:t>
      </w:r>
      <w:r w:rsidR="00FE3EAA">
        <w:rPr>
          <w:rFonts w:hint="cs"/>
          <w:rtl/>
        </w:rPr>
        <w:t>,</w:t>
      </w:r>
      <w:r>
        <w:rPr>
          <w:rtl/>
        </w:rPr>
        <w:t xml:space="preserve"> </w:t>
      </w:r>
      <w:bookmarkStart w:id="23543" w:name="_ETM_Q43_637069"/>
      <w:bookmarkEnd w:id="23543"/>
      <w:r>
        <w:rPr>
          <w:rFonts w:hint="cs"/>
          <w:rtl/>
        </w:rPr>
        <w:t>ו</w:t>
      </w:r>
      <w:r>
        <w:rPr>
          <w:rtl/>
        </w:rPr>
        <w:t xml:space="preserve">הגענו </w:t>
      </w:r>
      <w:bookmarkStart w:id="23544" w:name="_ETM_Q43_637610"/>
      <w:bookmarkEnd w:id="23544"/>
      <w:r>
        <w:rPr>
          <w:rtl/>
        </w:rPr>
        <w:t xml:space="preserve">למצב </w:t>
      </w:r>
      <w:bookmarkStart w:id="23545" w:name="_ETM_Q43_638630"/>
      <w:bookmarkEnd w:id="23545"/>
      <w:r>
        <w:rPr>
          <w:rtl/>
        </w:rPr>
        <w:t xml:space="preserve">שאפילו </w:t>
      </w:r>
      <w:bookmarkStart w:id="23546" w:name="_ETM_Q43_639050"/>
      <w:bookmarkEnd w:id="23546"/>
      <w:r>
        <w:rPr>
          <w:rtl/>
        </w:rPr>
        <w:t xml:space="preserve">משכורת </w:t>
      </w:r>
      <w:bookmarkStart w:id="23547" w:name="_ETM_Q43_639560"/>
      <w:bookmarkEnd w:id="23547"/>
      <w:r>
        <w:rPr>
          <w:rtl/>
        </w:rPr>
        <w:t xml:space="preserve">כזאת </w:t>
      </w:r>
      <w:bookmarkStart w:id="23548" w:name="_ETM_Q43_640320"/>
      <w:bookmarkEnd w:id="23548"/>
      <w:r>
        <w:rPr>
          <w:rtl/>
        </w:rPr>
        <w:t xml:space="preserve">לא </w:t>
      </w:r>
      <w:bookmarkStart w:id="23549" w:name="_ETM_Q43_640530"/>
      <w:bookmarkEnd w:id="23549"/>
      <w:r>
        <w:rPr>
          <w:rtl/>
        </w:rPr>
        <w:t xml:space="preserve">מספיקה </w:t>
      </w:r>
      <w:bookmarkStart w:id="23550" w:name="_ETM_Q43_641969"/>
      <w:bookmarkEnd w:id="23550"/>
      <w:r>
        <w:rPr>
          <w:rFonts w:hint="cs"/>
          <w:rtl/>
        </w:rPr>
        <w:t xml:space="preserve">כדי </w:t>
      </w:r>
      <w:r>
        <w:rPr>
          <w:rtl/>
        </w:rPr>
        <w:t xml:space="preserve">לסיים </w:t>
      </w:r>
      <w:bookmarkStart w:id="23551" w:name="_ETM_Q43_642510"/>
      <w:bookmarkEnd w:id="23551"/>
      <w:r>
        <w:rPr>
          <w:rtl/>
        </w:rPr>
        <w:t xml:space="preserve">את </w:t>
      </w:r>
      <w:bookmarkStart w:id="23552" w:name="_ETM_Q43_642569"/>
      <w:bookmarkEnd w:id="23552"/>
      <w:r>
        <w:rPr>
          <w:rtl/>
        </w:rPr>
        <w:t>החודש</w:t>
      </w:r>
      <w:r>
        <w:rPr>
          <w:rFonts w:hint="cs"/>
          <w:rtl/>
        </w:rPr>
        <w:t>.</w:t>
      </w:r>
      <w:r>
        <w:rPr>
          <w:rtl/>
        </w:rPr>
        <w:t xml:space="preserve"> </w:t>
      </w:r>
      <w:bookmarkStart w:id="23553" w:name="_ETM_Q43_644740"/>
      <w:bookmarkEnd w:id="23553"/>
    </w:p>
    <w:p w:rsidR="00BE54DA" w:rsidRDefault="00BE54DA" w:rsidP="002972BF">
      <w:pPr>
        <w:rPr>
          <w:rtl/>
        </w:rPr>
      </w:pPr>
      <w:bookmarkStart w:id="23554" w:name="_ETM_Q43_644644"/>
      <w:bookmarkStart w:id="23555" w:name="_ETM_Q43_644711"/>
      <w:bookmarkEnd w:id="23554"/>
      <w:bookmarkEnd w:id="23555"/>
    </w:p>
    <w:p w:rsidR="00BE54DA" w:rsidRDefault="00BE54DA" w:rsidP="00FE3EAA">
      <w:pPr>
        <w:rPr>
          <w:rtl/>
        </w:rPr>
      </w:pPr>
      <w:bookmarkStart w:id="23556" w:name="_ETM_Q43_644736"/>
      <w:bookmarkStart w:id="23557" w:name="_ETM_Q43_644789"/>
      <w:bookmarkEnd w:id="23556"/>
      <w:bookmarkEnd w:id="23557"/>
      <w:r>
        <w:rPr>
          <w:rtl/>
        </w:rPr>
        <w:t xml:space="preserve">17% </w:t>
      </w:r>
      <w:bookmarkStart w:id="23558" w:name="_ETM_Q43_645730"/>
      <w:bookmarkEnd w:id="23558"/>
      <w:r>
        <w:rPr>
          <w:rtl/>
        </w:rPr>
        <w:t xml:space="preserve">העידו </w:t>
      </w:r>
      <w:bookmarkStart w:id="23559" w:name="_ETM_Q43_646570"/>
      <w:bookmarkEnd w:id="23559"/>
      <w:r>
        <w:rPr>
          <w:rtl/>
        </w:rPr>
        <w:t xml:space="preserve">שנאלצו </w:t>
      </w:r>
      <w:bookmarkStart w:id="23560" w:name="_ETM_Q43_647110"/>
      <w:bookmarkEnd w:id="23560"/>
      <w:r>
        <w:rPr>
          <w:rtl/>
        </w:rPr>
        <w:t xml:space="preserve">לוותר </w:t>
      </w:r>
      <w:bookmarkStart w:id="23561" w:name="_ETM_Q43_647560"/>
      <w:bookmarkEnd w:id="23561"/>
      <w:r>
        <w:rPr>
          <w:rtl/>
        </w:rPr>
        <w:t xml:space="preserve">על </w:t>
      </w:r>
      <w:bookmarkStart w:id="23562" w:name="_ETM_Q43_647650"/>
      <w:bookmarkEnd w:id="23562"/>
      <w:r>
        <w:rPr>
          <w:rtl/>
        </w:rPr>
        <w:t xml:space="preserve">טיפול </w:t>
      </w:r>
      <w:bookmarkStart w:id="23563" w:name="_ETM_Q43_648010"/>
      <w:bookmarkEnd w:id="23563"/>
      <w:r>
        <w:rPr>
          <w:rtl/>
        </w:rPr>
        <w:t xml:space="preserve">רפואי </w:t>
      </w:r>
      <w:bookmarkStart w:id="23564" w:name="_ETM_Q43_648580"/>
      <w:bookmarkEnd w:id="23564"/>
      <w:r>
        <w:rPr>
          <w:rtl/>
        </w:rPr>
        <w:t xml:space="preserve">או </w:t>
      </w:r>
      <w:bookmarkStart w:id="23565" w:name="_ETM_Q43_648700"/>
      <w:bookmarkEnd w:id="23565"/>
      <w:r>
        <w:rPr>
          <w:rtl/>
        </w:rPr>
        <w:t xml:space="preserve">רכישת </w:t>
      </w:r>
      <w:bookmarkStart w:id="23566" w:name="_ETM_Q43_649210"/>
      <w:bookmarkEnd w:id="23566"/>
      <w:r>
        <w:rPr>
          <w:rtl/>
        </w:rPr>
        <w:t>תרופות</w:t>
      </w:r>
      <w:bookmarkStart w:id="23567" w:name="_ETM_Q43_650400"/>
      <w:bookmarkEnd w:id="23567"/>
      <w:r>
        <w:rPr>
          <w:rFonts w:hint="cs"/>
          <w:rtl/>
        </w:rPr>
        <w:t xml:space="preserve">; </w:t>
      </w:r>
      <w:bookmarkStart w:id="23568" w:name="_ETM_Q43_650592"/>
      <w:bookmarkEnd w:id="23568"/>
      <w:r>
        <w:rPr>
          <w:rtl/>
        </w:rPr>
        <w:t xml:space="preserve">יותר </w:t>
      </w:r>
      <w:bookmarkStart w:id="23569" w:name="_ETM_Q43_650849"/>
      <w:bookmarkEnd w:id="23569"/>
      <w:r>
        <w:rPr>
          <w:rtl/>
        </w:rPr>
        <w:t xml:space="preserve">מ-11% </w:t>
      </w:r>
      <w:bookmarkStart w:id="23570" w:name="_ETM_Q43_652469"/>
      <w:bookmarkEnd w:id="23570"/>
      <w:r>
        <w:rPr>
          <w:rtl/>
        </w:rPr>
        <w:t xml:space="preserve">העידו </w:t>
      </w:r>
      <w:bookmarkStart w:id="23571" w:name="_ETM_Q43_652799"/>
      <w:bookmarkEnd w:id="23571"/>
      <w:r>
        <w:rPr>
          <w:rtl/>
        </w:rPr>
        <w:t xml:space="preserve">שנאלצו </w:t>
      </w:r>
      <w:bookmarkStart w:id="23572" w:name="_ETM_Q43_653310"/>
      <w:bookmarkEnd w:id="23572"/>
      <w:r>
        <w:rPr>
          <w:rtl/>
        </w:rPr>
        <w:t xml:space="preserve">לקחת </w:t>
      </w:r>
      <w:bookmarkStart w:id="23573" w:name="_ETM_Q43_653700"/>
      <w:bookmarkEnd w:id="23573"/>
      <w:r>
        <w:rPr>
          <w:rtl/>
        </w:rPr>
        <w:t xml:space="preserve">הלוואה </w:t>
      </w:r>
      <w:bookmarkStart w:id="23574" w:name="_ETM_Q43_654060"/>
      <w:bookmarkEnd w:id="23574"/>
      <w:r>
        <w:rPr>
          <w:rtl/>
        </w:rPr>
        <w:t xml:space="preserve">לצורך </w:t>
      </w:r>
      <w:bookmarkStart w:id="23575" w:name="_ETM_Q43_655200"/>
      <w:bookmarkEnd w:id="23575"/>
      <w:r>
        <w:rPr>
          <w:rtl/>
        </w:rPr>
        <w:t xml:space="preserve">מחיה </w:t>
      </w:r>
      <w:bookmarkStart w:id="23576" w:name="_ETM_Q43_655859"/>
      <w:bookmarkEnd w:id="23576"/>
      <w:r>
        <w:rPr>
          <w:rtl/>
        </w:rPr>
        <w:t>שוטפת</w:t>
      </w:r>
      <w:r>
        <w:rPr>
          <w:rFonts w:hint="cs"/>
          <w:rtl/>
        </w:rPr>
        <w:t>;</w:t>
      </w:r>
      <w:r>
        <w:rPr>
          <w:rtl/>
        </w:rPr>
        <w:t xml:space="preserve"> </w:t>
      </w:r>
      <w:bookmarkStart w:id="23577" w:name="_ETM_Q43_657530"/>
      <w:bookmarkEnd w:id="23577"/>
      <w:r>
        <w:rPr>
          <w:rtl/>
        </w:rPr>
        <w:t xml:space="preserve">59% </w:t>
      </w:r>
      <w:bookmarkStart w:id="23578" w:name="_ETM_Q43_659340"/>
      <w:bookmarkEnd w:id="23578"/>
      <w:r>
        <w:rPr>
          <w:rtl/>
        </w:rPr>
        <w:t xml:space="preserve">העידו </w:t>
      </w:r>
      <w:bookmarkStart w:id="23579" w:name="_ETM_Q43_659670"/>
      <w:bookmarkEnd w:id="23579"/>
      <w:r>
        <w:rPr>
          <w:rtl/>
        </w:rPr>
        <w:t xml:space="preserve">כי </w:t>
      </w:r>
      <w:bookmarkStart w:id="23580" w:name="_ETM_Q43_659849"/>
      <w:bookmarkEnd w:id="23580"/>
      <w:r>
        <w:rPr>
          <w:rtl/>
        </w:rPr>
        <w:t xml:space="preserve">רק </w:t>
      </w:r>
      <w:bookmarkStart w:id="23581" w:name="_ETM_Q43_660060"/>
      <w:bookmarkEnd w:id="23581"/>
      <w:r>
        <w:rPr>
          <w:rtl/>
        </w:rPr>
        <w:t>לע</w:t>
      </w:r>
      <w:r>
        <w:rPr>
          <w:rFonts w:hint="cs"/>
          <w:rtl/>
        </w:rPr>
        <w:t>י</w:t>
      </w:r>
      <w:r>
        <w:rPr>
          <w:rtl/>
        </w:rPr>
        <w:t xml:space="preserve">תים </w:t>
      </w:r>
      <w:bookmarkStart w:id="23582" w:name="_ETM_Q43_660450"/>
      <w:bookmarkEnd w:id="23582"/>
      <w:r>
        <w:rPr>
          <w:rtl/>
        </w:rPr>
        <w:t xml:space="preserve">רחוקות </w:t>
      </w:r>
      <w:bookmarkStart w:id="23583" w:name="_ETM_Q43_661049"/>
      <w:bookmarkEnd w:id="23583"/>
      <w:r>
        <w:rPr>
          <w:rtl/>
        </w:rPr>
        <w:t xml:space="preserve">הם </w:t>
      </w:r>
      <w:bookmarkStart w:id="23584" w:name="_ETM_Q43_661140"/>
      <w:bookmarkEnd w:id="23584"/>
      <w:r>
        <w:rPr>
          <w:rtl/>
        </w:rPr>
        <w:t xml:space="preserve">מצליחים </w:t>
      </w:r>
      <w:bookmarkStart w:id="23585" w:name="_ETM_Q43_661620"/>
      <w:bookmarkEnd w:id="23585"/>
      <w:r>
        <w:rPr>
          <w:rtl/>
        </w:rPr>
        <w:t xml:space="preserve">לחסוך </w:t>
      </w:r>
      <w:bookmarkStart w:id="23586" w:name="_ETM_Q43_662010"/>
      <w:bookmarkEnd w:id="23586"/>
      <w:r>
        <w:rPr>
          <w:rtl/>
        </w:rPr>
        <w:t xml:space="preserve">בסוף </w:t>
      </w:r>
      <w:bookmarkStart w:id="23587" w:name="_ETM_Q43_662340"/>
      <w:bookmarkEnd w:id="23587"/>
      <w:r>
        <w:rPr>
          <w:rtl/>
        </w:rPr>
        <w:t>החודש</w:t>
      </w:r>
      <w:r w:rsidR="00FE3EAA">
        <w:rPr>
          <w:rFonts w:hint="cs"/>
          <w:rtl/>
        </w:rPr>
        <w:t>,</w:t>
      </w:r>
      <w:r>
        <w:rPr>
          <w:rFonts w:hint="cs"/>
          <w:rtl/>
        </w:rPr>
        <w:t xml:space="preserve"> </w:t>
      </w:r>
      <w:r>
        <w:rPr>
          <w:rtl/>
        </w:rPr>
        <w:t xml:space="preserve">או </w:t>
      </w:r>
      <w:bookmarkStart w:id="23588" w:name="_ETM_Q43_663329"/>
      <w:bookmarkEnd w:id="23588"/>
      <w:r>
        <w:rPr>
          <w:rtl/>
        </w:rPr>
        <w:t xml:space="preserve">כלל </w:t>
      </w:r>
      <w:bookmarkStart w:id="23589" w:name="_ETM_Q43_663780"/>
      <w:bookmarkEnd w:id="23589"/>
      <w:r>
        <w:rPr>
          <w:rtl/>
        </w:rPr>
        <w:t>לא</w:t>
      </w:r>
      <w:r>
        <w:rPr>
          <w:rFonts w:hint="cs"/>
          <w:rtl/>
        </w:rPr>
        <w:t>;</w:t>
      </w:r>
      <w:r>
        <w:rPr>
          <w:rtl/>
        </w:rPr>
        <w:t xml:space="preserve"> </w:t>
      </w:r>
      <w:bookmarkStart w:id="23590" w:name="_ETM_Q43_664900"/>
      <w:bookmarkEnd w:id="23590"/>
      <w:r>
        <w:rPr>
          <w:rtl/>
        </w:rPr>
        <w:t xml:space="preserve">72% </w:t>
      </w:r>
      <w:bookmarkStart w:id="23591" w:name="_ETM_Q43_666040"/>
      <w:bookmarkEnd w:id="23591"/>
      <w:r>
        <w:rPr>
          <w:rtl/>
        </w:rPr>
        <w:t xml:space="preserve">מהנשאלים </w:t>
      </w:r>
      <w:bookmarkStart w:id="23592" w:name="_ETM_Q43_667610"/>
      <w:bookmarkEnd w:id="23592"/>
      <w:r>
        <w:rPr>
          <w:rtl/>
        </w:rPr>
        <w:t xml:space="preserve">העידו </w:t>
      </w:r>
      <w:bookmarkStart w:id="23593" w:name="_ETM_Q43_667970"/>
      <w:bookmarkEnd w:id="23593"/>
      <w:r>
        <w:rPr>
          <w:rtl/>
        </w:rPr>
        <w:t xml:space="preserve">כי </w:t>
      </w:r>
      <w:bookmarkStart w:id="23594" w:name="_ETM_Q43_668120"/>
      <w:bookmarkEnd w:id="23594"/>
      <w:r>
        <w:rPr>
          <w:rtl/>
        </w:rPr>
        <w:t xml:space="preserve">הם </w:t>
      </w:r>
      <w:bookmarkStart w:id="23595" w:name="_ETM_Q43_668240"/>
      <w:bookmarkEnd w:id="23595"/>
      <w:r>
        <w:rPr>
          <w:rtl/>
        </w:rPr>
        <w:t xml:space="preserve">מרגישים </w:t>
      </w:r>
      <w:bookmarkStart w:id="23596" w:name="_ETM_Q43_668780"/>
      <w:bookmarkEnd w:id="23596"/>
      <w:r>
        <w:rPr>
          <w:rtl/>
        </w:rPr>
        <w:t xml:space="preserve">יותר </w:t>
      </w:r>
      <w:bookmarkStart w:id="23597" w:name="_ETM_Q43_669319"/>
      <w:bookmarkEnd w:id="23597"/>
      <w:r>
        <w:rPr>
          <w:rtl/>
        </w:rPr>
        <w:t xml:space="preserve">מתח </w:t>
      </w:r>
      <w:bookmarkStart w:id="23598" w:name="_ETM_Q43_669890"/>
      <w:bookmarkEnd w:id="23598"/>
      <w:r>
        <w:rPr>
          <w:rtl/>
        </w:rPr>
        <w:t xml:space="preserve">בעקבות </w:t>
      </w:r>
      <w:bookmarkStart w:id="23599" w:name="_ETM_Q43_670310"/>
      <w:bookmarkEnd w:id="23599"/>
      <w:r>
        <w:rPr>
          <w:rtl/>
        </w:rPr>
        <w:t xml:space="preserve">עליית </w:t>
      </w:r>
      <w:bookmarkStart w:id="23600" w:name="_ETM_Q43_670610"/>
      <w:bookmarkEnd w:id="23600"/>
      <w:r>
        <w:rPr>
          <w:rtl/>
        </w:rPr>
        <w:t xml:space="preserve">המחירים </w:t>
      </w:r>
      <w:bookmarkStart w:id="23601" w:name="_ETM_Q43_671120"/>
      <w:bookmarkEnd w:id="23601"/>
      <w:r>
        <w:rPr>
          <w:rtl/>
        </w:rPr>
        <w:t xml:space="preserve">במשק </w:t>
      </w:r>
      <w:bookmarkStart w:id="23602" w:name="_ETM_Q43_671890"/>
      <w:bookmarkEnd w:id="23602"/>
      <w:r>
        <w:rPr>
          <w:rFonts w:hint="cs"/>
          <w:rtl/>
        </w:rPr>
        <w:t>ו</w:t>
      </w:r>
      <w:r>
        <w:rPr>
          <w:rtl/>
        </w:rPr>
        <w:t xml:space="preserve">יוקר </w:t>
      </w:r>
      <w:bookmarkStart w:id="23603" w:name="_ETM_Q43_672460"/>
      <w:bookmarkEnd w:id="23603"/>
      <w:r>
        <w:rPr>
          <w:rtl/>
        </w:rPr>
        <w:t>המחיה</w:t>
      </w:r>
      <w:r>
        <w:rPr>
          <w:rFonts w:hint="cs"/>
          <w:rtl/>
        </w:rPr>
        <w:t>.</w:t>
      </w:r>
      <w:r>
        <w:rPr>
          <w:rtl/>
        </w:rPr>
        <w:t xml:space="preserve"> </w:t>
      </w:r>
      <w:bookmarkStart w:id="23604" w:name="_ETM_Q43_673930"/>
      <w:bookmarkEnd w:id="23604"/>
      <w:r>
        <w:rPr>
          <w:rtl/>
        </w:rPr>
        <w:t xml:space="preserve">אני </w:t>
      </w:r>
      <w:bookmarkStart w:id="23605" w:name="_ETM_Q43_674140"/>
      <w:bookmarkEnd w:id="23605"/>
      <w:r>
        <w:rPr>
          <w:rtl/>
        </w:rPr>
        <w:t xml:space="preserve">שואל </w:t>
      </w:r>
      <w:bookmarkStart w:id="23606" w:name="_ETM_Q43_674379"/>
      <w:bookmarkEnd w:id="23606"/>
      <w:r>
        <w:rPr>
          <w:rtl/>
        </w:rPr>
        <w:t>אותנו</w:t>
      </w:r>
      <w:r>
        <w:rPr>
          <w:rFonts w:hint="cs"/>
          <w:rtl/>
        </w:rPr>
        <w:t>,</w:t>
      </w:r>
      <w:r>
        <w:rPr>
          <w:rtl/>
        </w:rPr>
        <w:t xml:space="preserve"> </w:t>
      </w:r>
      <w:bookmarkStart w:id="23607" w:name="_ETM_Q43_674709"/>
      <w:bookmarkEnd w:id="23607"/>
      <w:r>
        <w:rPr>
          <w:rtl/>
        </w:rPr>
        <w:t xml:space="preserve">חברי </w:t>
      </w:r>
      <w:bookmarkStart w:id="23608" w:name="_ETM_Q43_675040"/>
      <w:bookmarkEnd w:id="23608"/>
      <w:r>
        <w:rPr>
          <w:rtl/>
        </w:rPr>
        <w:t>הכנסת</w:t>
      </w:r>
      <w:r w:rsidR="00FE3EAA">
        <w:rPr>
          <w:rFonts w:hint="cs"/>
          <w:rtl/>
        </w:rPr>
        <w:t>:</w:t>
      </w:r>
      <w:r>
        <w:rPr>
          <w:rtl/>
        </w:rPr>
        <w:t xml:space="preserve"> </w:t>
      </w:r>
      <w:bookmarkStart w:id="23609" w:name="_ETM_Q43_675580"/>
      <w:bookmarkEnd w:id="23609"/>
      <w:r>
        <w:rPr>
          <w:rtl/>
        </w:rPr>
        <w:t xml:space="preserve">האם </w:t>
      </w:r>
      <w:bookmarkStart w:id="23610" w:name="_ETM_Q43_675819"/>
      <w:bookmarkEnd w:id="23610"/>
      <w:r>
        <w:rPr>
          <w:rtl/>
        </w:rPr>
        <w:t xml:space="preserve">זו </w:t>
      </w:r>
      <w:bookmarkStart w:id="23611" w:name="_ETM_Q43_676000"/>
      <w:bookmarkEnd w:id="23611"/>
      <w:r>
        <w:rPr>
          <w:rtl/>
        </w:rPr>
        <w:t xml:space="preserve">מציאות </w:t>
      </w:r>
      <w:bookmarkStart w:id="23612" w:name="_ETM_Q43_676420"/>
      <w:bookmarkEnd w:id="23612"/>
      <w:r>
        <w:rPr>
          <w:rtl/>
        </w:rPr>
        <w:t xml:space="preserve">שאנחנו </w:t>
      </w:r>
      <w:bookmarkStart w:id="23613" w:name="_ETM_Q43_676720"/>
      <w:bookmarkEnd w:id="23613"/>
      <w:r>
        <w:rPr>
          <w:rtl/>
        </w:rPr>
        <w:t xml:space="preserve">מוכנים </w:t>
      </w:r>
      <w:bookmarkStart w:id="23614" w:name="_ETM_Q43_677050"/>
      <w:bookmarkEnd w:id="23614"/>
      <w:r>
        <w:rPr>
          <w:rtl/>
        </w:rPr>
        <w:t>לקבל</w:t>
      </w:r>
      <w:r>
        <w:rPr>
          <w:rFonts w:hint="cs"/>
          <w:rtl/>
        </w:rPr>
        <w:t>?</w:t>
      </w:r>
      <w:r>
        <w:rPr>
          <w:rtl/>
        </w:rPr>
        <w:t xml:space="preserve"> </w:t>
      </w:r>
      <w:bookmarkStart w:id="23615" w:name="_ETM_Q43_677950"/>
      <w:bookmarkEnd w:id="23615"/>
      <w:r>
        <w:rPr>
          <w:rtl/>
        </w:rPr>
        <w:t xml:space="preserve">האם </w:t>
      </w:r>
      <w:bookmarkStart w:id="23616" w:name="_ETM_Q43_678220"/>
      <w:bookmarkEnd w:id="23616"/>
      <w:r>
        <w:rPr>
          <w:rtl/>
        </w:rPr>
        <w:t xml:space="preserve">כך </w:t>
      </w:r>
      <w:bookmarkStart w:id="23617" w:name="_ETM_Q43_678549"/>
      <w:bookmarkEnd w:id="23617"/>
      <w:r>
        <w:rPr>
          <w:rtl/>
        </w:rPr>
        <w:t xml:space="preserve">אמורה </w:t>
      </w:r>
      <w:bookmarkStart w:id="23618" w:name="_ETM_Q43_678909"/>
      <w:bookmarkEnd w:id="23618"/>
      <w:r>
        <w:rPr>
          <w:rtl/>
        </w:rPr>
        <w:t xml:space="preserve">לראות </w:t>
      </w:r>
      <w:bookmarkStart w:id="23619" w:name="_ETM_Q43_679330"/>
      <w:bookmarkEnd w:id="23619"/>
      <w:r>
        <w:rPr>
          <w:rtl/>
        </w:rPr>
        <w:t xml:space="preserve">מדינה </w:t>
      </w:r>
      <w:bookmarkStart w:id="23620" w:name="_ETM_Q43_679750"/>
      <w:bookmarkEnd w:id="23620"/>
      <w:r>
        <w:rPr>
          <w:rtl/>
        </w:rPr>
        <w:t xml:space="preserve">שמבטיחה </w:t>
      </w:r>
      <w:bookmarkStart w:id="23621" w:name="_ETM_Q43_680319"/>
      <w:bookmarkEnd w:id="23621"/>
      <w:r>
        <w:rPr>
          <w:rtl/>
        </w:rPr>
        <w:t xml:space="preserve">ביטחון </w:t>
      </w:r>
      <w:bookmarkStart w:id="23622" w:name="_ETM_Q43_680739"/>
      <w:bookmarkEnd w:id="23622"/>
      <w:r>
        <w:rPr>
          <w:rtl/>
        </w:rPr>
        <w:t xml:space="preserve">כלכלי </w:t>
      </w:r>
      <w:bookmarkStart w:id="23623" w:name="_ETM_Q43_681129"/>
      <w:bookmarkEnd w:id="23623"/>
      <w:r>
        <w:rPr>
          <w:rtl/>
        </w:rPr>
        <w:t>לאזרחיה</w:t>
      </w:r>
      <w:r>
        <w:rPr>
          <w:rFonts w:hint="cs"/>
          <w:rtl/>
        </w:rPr>
        <w:t>?</w:t>
      </w:r>
      <w:r>
        <w:rPr>
          <w:rtl/>
        </w:rPr>
        <w:t xml:space="preserve"> </w:t>
      </w:r>
      <w:bookmarkStart w:id="23624" w:name="_ETM_Q43_682250"/>
      <w:bookmarkEnd w:id="23624"/>
      <w:r>
        <w:rPr>
          <w:rtl/>
        </w:rPr>
        <w:t xml:space="preserve">במקום </w:t>
      </w:r>
      <w:bookmarkStart w:id="23625" w:name="_ETM_Q43_682700"/>
      <w:bookmarkEnd w:id="23625"/>
      <w:r>
        <w:rPr>
          <w:rtl/>
        </w:rPr>
        <w:t xml:space="preserve">להציע </w:t>
      </w:r>
      <w:bookmarkStart w:id="23626" w:name="_ETM_Q43_683120"/>
      <w:bookmarkEnd w:id="23626"/>
      <w:r>
        <w:rPr>
          <w:rtl/>
        </w:rPr>
        <w:t>פתרונות</w:t>
      </w:r>
      <w:r w:rsidR="00FE3EAA">
        <w:rPr>
          <w:rFonts w:hint="cs"/>
          <w:rtl/>
        </w:rPr>
        <w:t>,</w:t>
      </w:r>
      <w:r>
        <w:rPr>
          <w:rtl/>
        </w:rPr>
        <w:t xml:space="preserve"> </w:t>
      </w:r>
      <w:bookmarkStart w:id="23627" w:name="_ETM_Q43_684480"/>
      <w:bookmarkEnd w:id="23627"/>
      <w:r>
        <w:rPr>
          <w:rtl/>
        </w:rPr>
        <w:t xml:space="preserve">הממשלה </w:t>
      </w:r>
      <w:bookmarkStart w:id="23628" w:name="_ETM_Q43_685079"/>
      <w:bookmarkEnd w:id="23628"/>
      <w:r>
        <w:rPr>
          <w:rtl/>
        </w:rPr>
        <w:t xml:space="preserve">הזאת </w:t>
      </w:r>
      <w:bookmarkStart w:id="23629" w:name="_ETM_Q43_685230"/>
      <w:bookmarkEnd w:id="23629"/>
      <w:r>
        <w:rPr>
          <w:rtl/>
        </w:rPr>
        <w:t xml:space="preserve">עסוקה </w:t>
      </w:r>
      <w:bookmarkStart w:id="23630" w:name="_ETM_Q43_685620"/>
      <w:bookmarkEnd w:id="23630"/>
      <w:r>
        <w:rPr>
          <w:rtl/>
        </w:rPr>
        <w:t>בתירוצים</w:t>
      </w:r>
      <w:r>
        <w:rPr>
          <w:rFonts w:hint="cs"/>
          <w:rtl/>
        </w:rPr>
        <w:t>.</w:t>
      </w:r>
      <w:r>
        <w:rPr>
          <w:rtl/>
        </w:rPr>
        <w:t xml:space="preserve"> </w:t>
      </w:r>
      <w:bookmarkStart w:id="23631" w:name="_ETM_Q43_686340"/>
      <w:bookmarkEnd w:id="23631"/>
      <w:r>
        <w:rPr>
          <w:rtl/>
        </w:rPr>
        <w:t xml:space="preserve">במקום </w:t>
      </w:r>
      <w:bookmarkStart w:id="23632" w:name="_ETM_Q43_686639"/>
      <w:bookmarkEnd w:id="23632"/>
      <w:r>
        <w:rPr>
          <w:rtl/>
        </w:rPr>
        <w:t xml:space="preserve">להוריד </w:t>
      </w:r>
      <w:bookmarkStart w:id="23633" w:name="_ETM_Q43_686969"/>
      <w:bookmarkEnd w:id="23633"/>
      <w:r>
        <w:rPr>
          <w:rtl/>
        </w:rPr>
        <w:t xml:space="preserve">את </w:t>
      </w:r>
      <w:bookmarkStart w:id="23634" w:name="_ETM_Q43_687060"/>
      <w:bookmarkEnd w:id="23634"/>
      <w:r>
        <w:rPr>
          <w:rtl/>
        </w:rPr>
        <w:t xml:space="preserve">יוקר </w:t>
      </w:r>
      <w:bookmarkStart w:id="23635" w:name="_ETM_Q43_687359"/>
      <w:bookmarkEnd w:id="23635"/>
      <w:r>
        <w:rPr>
          <w:rtl/>
        </w:rPr>
        <w:t>המחיה</w:t>
      </w:r>
      <w:r w:rsidR="00FE3EAA">
        <w:rPr>
          <w:rFonts w:hint="cs"/>
          <w:rtl/>
        </w:rPr>
        <w:t>,</w:t>
      </w:r>
      <w:r>
        <w:rPr>
          <w:rtl/>
        </w:rPr>
        <w:t xml:space="preserve"> </w:t>
      </w:r>
      <w:bookmarkStart w:id="23636" w:name="_ETM_Q43_687840"/>
      <w:bookmarkEnd w:id="23636"/>
      <w:r>
        <w:rPr>
          <w:rtl/>
        </w:rPr>
        <w:t xml:space="preserve">היא </w:t>
      </w:r>
      <w:bookmarkStart w:id="23637" w:name="_ETM_Q43_687959"/>
      <w:bookmarkEnd w:id="23637"/>
      <w:r>
        <w:rPr>
          <w:rtl/>
        </w:rPr>
        <w:t xml:space="preserve">עסוקה </w:t>
      </w:r>
      <w:bookmarkStart w:id="23638" w:name="_ETM_Q43_688349"/>
      <w:bookmarkEnd w:id="23638"/>
      <w:r>
        <w:rPr>
          <w:rtl/>
        </w:rPr>
        <w:t xml:space="preserve">בגזרות </w:t>
      </w:r>
      <w:bookmarkStart w:id="23639" w:name="_ETM_Q43_688859"/>
      <w:bookmarkEnd w:id="23639"/>
      <w:r>
        <w:rPr>
          <w:rtl/>
        </w:rPr>
        <w:t>חדשות</w:t>
      </w:r>
      <w:r>
        <w:rPr>
          <w:rFonts w:hint="cs"/>
          <w:rtl/>
        </w:rPr>
        <w:t>,</w:t>
      </w:r>
      <w:r>
        <w:rPr>
          <w:rtl/>
        </w:rPr>
        <w:t xml:space="preserve"> </w:t>
      </w:r>
      <w:bookmarkStart w:id="23640" w:name="_ETM_Q43_689639"/>
      <w:bookmarkEnd w:id="23640"/>
      <w:r>
        <w:rPr>
          <w:rtl/>
        </w:rPr>
        <w:t>במ</w:t>
      </w:r>
      <w:r>
        <w:rPr>
          <w:rFonts w:hint="cs"/>
          <w:rtl/>
        </w:rPr>
        <w:t>י</w:t>
      </w:r>
      <w:r>
        <w:rPr>
          <w:rtl/>
        </w:rPr>
        <w:t>סים</w:t>
      </w:r>
      <w:r>
        <w:rPr>
          <w:rFonts w:hint="cs"/>
          <w:rtl/>
        </w:rPr>
        <w:t>,</w:t>
      </w:r>
      <w:r>
        <w:rPr>
          <w:rtl/>
        </w:rPr>
        <w:t xml:space="preserve"> </w:t>
      </w:r>
      <w:bookmarkStart w:id="23641" w:name="_ETM_Q43_690389"/>
      <w:bookmarkEnd w:id="23641"/>
      <w:r>
        <w:rPr>
          <w:rtl/>
        </w:rPr>
        <w:t xml:space="preserve">עומסים </w:t>
      </w:r>
      <w:bookmarkStart w:id="23642" w:name="_ETM_Q43_691510"/>
      <w:bookmarkEnd w:id="23642"/>
      <w:r>
        <w:rPr>
          <w:rtl/>
        </w:rPr>
        <w:t>שחו</w:t>
      </w:r>
      <w:r>
        <w:rPr>
          <w:rFonts w:hint="cs"/>
          <w:rtl/>
        </w:rPr>
        <w:t>נ</w:t>
      </w:r>
      <w:r>
        <w:rPr>
          <w:rtl/>
        </w:rPr>
        <w:t xml:space="preserve">קים </w:t>
      </w:r>
      <w:bookmarkStart w:id="23643" w:name="_ETM_Q43_692140"/>
      <w:bookmarkEnd w:id="23643"/>
      <w:r>
        <w:rPr>
          <w:rtl/>
        </w:rPr>
        <w:t xml:space="preserve">את </w:t>
      </w:r>
      <w:bookmarkStart w:id="23644" w:name="_ETM_Q43_692200"/>
      <w:bookmarkEnd w:id="23644"/>
      <w:r>
        <w:rPr>
          <w:rtl/>
        </w:rPr>
        <w:t xml:space="preserve">האזרחים </w:t>
      </w:r>
      <w:bookmarkStart w:id="23645" w:name="_ETM_Q43_692710"/>
      <w:bookmarkEnd w:id="23645"/>
      <w:r>
        <w:rPr>
          <w:rtl/>
        </w:rPr>
        <w:t>ו</w:t>
      </w:r>
      <w:r>
        <w:rPr>
          <w:rFonts w:hint="cs"/>
          <w:rtl/>
        </w:rPr>
        <w:t>ה</w:t>
      </w:r>
      <w:r>
        <w:rPr>
          <w:rtl/>
        </w:rPr>
        <w:t>עסקים</w:t>
      </w:r>
      <w:r>
        <w:rPr>
          <w:rFonts w:hint="cs"/>
          <w:rtl/>
        </w:rPr>
        <w:t>.</w:t>
      </w:r>
      <w:r>
        <w:rPr>
          <w:rtl/>
        </w:rPr>
        <w:t xml:space="preserve"> </w:t>
      </w:r>
      <w:bookmarkStart w:id="23646" w:name="_ETM_Q43_693710"/>
      <w:bookmarkEnd w:id="23646"/>
    </w:p>
    <w:p w:rsidR="00BE54DA" w:rsidRDefault="00BE54DA" w:rsidP="002972BF">
      <w:pPr>
        <w:rPr>
          <w:rtl/>
        </w:rPr>
      </w:pPr>
    </w:p>
    <w:p w:rsidR="00BE54DA" w:rsidRDefault="00BE54DA" w:rsidP="00FE3EAA">
      <w:pPr>
        <w:rPr>
          <w:rtl/>
        </w:rPr>
      </w:pPr>
      <w:bookmarkStart w:id="23647" w:name="_ETM_Q43_698553"/>
      <w:bookmarkEnd w:id="23647"/>
      <w:r>
        <w:rPr>
          <w:rtl/>
        </w:rPr>
        <w:t xml:space="preserve">אנחנו </w:t>
      </w:r>
      <w:bookmarkStart w:id="23648" w:name="_ETM_Q43_694190"/>
      <w:bookmarkEnd w:id="23648"/>
      <w:r>
        <w:rPr>
          <w:rtl/>
        </w:rPr>
        <w:t xml:space="preserve">כאן </w:t>
      </w:r>
      <w:bookmarkStart w:id="23649" w:name="_ETM_Q43_694550"/>
      <w:bookmarkEnd w:id="23649"/>
      <w:r>
        <w:rPr>
          <w:rtl/>
        </w:rPr>
        <w:t xml:space="preserve">כדי </w:t>
      </w:r>
      <w:bookmarkStart w:id="23650" w:name="_ETM_Q43_694820"/>
      <w:bookmarkEnd w:id="23650"/>
      <w:r>
        <w:rPr>
          <w:rtl/>
        </w:rPr>
        <w:t xml:space="preserve">להגיד </w:t>
      </w:r>
      <w:bookmarkStart w:id="23651" w:name="_ETM_Q43_695210"/>
      <w:bookmarkEnd w:id="23651"/>
      <w:r>
        <w:rPr>
          <w:rtl/>
        </w:rPr>
        <w:t xml:space="preserve">בקול </w:t>
      </w:r>
      <w:bookmarkStart w:id="23652" w:name="_ETM_Q43_695570"/>
      <w:bookmarkEnd w:id="23652"/>
      <w:r>
        <w:rPr>
          <w:rtl/>
        </w:rPr>
        <w:t>ברור</w:t>
      </w:r>
      <w:r>
        <w:rPr>
          <w:rFonts w:hint="cs"/>
          <w:rtl/>
        </w:rPr>
        <w:t xml:space="preserve"> –</w:t>
      </w:r>
      <w:r>
        <w:rPr>
          <w:rtl/>
        </w:rPr>
        <w:t xml:space="preserve"> </w:t>
      </w:r>
      <w:bookmarkStart w:id="23653" w:name="_ETM_Q43_695930"/>
      <w:bookmarkEnd w:id="23653"/>
      <w:r>
        <w:rPr>
          <w:rtl/>
        </w:rPr>
        <w:t xml:space="preserve">וזה </w:t>
      </w:r>
      <w:bookmarkStart w:id="23654" w:name="_ETM_Q43_696170"/>
      <w:bookmarkEnd w:id="23654"/>
      <w:r>
        <w:rPr>
          <w:rtl/>
        </w:rPr>
        <w:t xml:space="preserve">צריך </w:t>
      </w:r>
      <w:bookmarkStart w:id="23655" w:name="_ETM_Q43_696350"/>
      <w:bookmarkEnd w:id="23655"/>
      <w:r>
        <w:rPr>
          <w:rtl/>
        </w:rPr>
        <w:t xml:space="preserve">להיות </w:t>
      </w:r>
      <w:bookmarkStart w:id="23656" w:name="_ETM_Q43_696500"/>
      <w:bookmarkEnd w:id="23656"/>
      <w:r>
        <w:rPr>
          <w:rtl/>
        </w:rPr>
        <w:t xml:space="preserve">אופוזיציה </w:t>
      </w:r>
      <w:bookmarkStart w:id="23657" w:name="_ETM_Q43_696980"/>
      <w:bookmarkEnd w:id="23657"/>
      <w:r>
        <w:rPr>
          <w:rtl/>
        </w:rPr>
        <w:t>וקואליציה</w:t>
      </w:r>
      <w:r>
        <w:rPr>
          <w:rFonts w:hint="cs"/>
          <w:rtl/>
        </w:rPr>
        <w:t>:</w:t>
      </w:r>
      <w:r>
        <w:rPr>
          <w:rtl/>
        </w:rPr>
        <w:t xml:space="preserve"> </w:t>
      </w:r>
      <w:bookmarkStart w:id="23658" w:name="_ETM_Q43_698150"/>
      <w:bookmarkEnd w:id="23658"/>
      <w:r>
        <w:rPr>
          <w:rtl/>
        </w:rPr>
        <w:t>די</w:t>
      </w:r>
      <w:r>
        <w:rPr>
          <w:rFonts w:hint="cs"/>
          <w:rtl/>
        </w:rPr>
        <w:t>,</w:t>
      </w:r>
      <w:r>
        <w:rPr>
          <w:rtl/>
        </w:rPr>
        <w:t xml:space="preserve"> </w:t>
      </w:r>
      <w:bookmarkStart w:id="23659" w:name="_ETM_Q43_699160"/>
      <w:bookmarkEnd w:id="23659"/>
      <w:r>
        <w:rPr>
          <w:rtl/>
        </w:rPr>
        <w:t>די</w:t>
      </w:r>
      <w:r w:rsidR="00FE3EAA">
        <w:rPr>
          <w:rFonts w:hint="cs"/>
          <w:rtl/>
        </w:rPr>
        <w:t>.</w:t>
      </w:r>
      <w:r>
        <w:rPr>
          <w:rtl/>
        </w:rPr>
        <w:t xml:space="preserve"> </w:t>
      </w:r>
      <w:bookmarkStart w:id="23660" w:name="_ETM_Q43_699760"/>
      <w:bookmarkEnd w:id="23660"/>
      <w:r>
        <w:rPr>
          <w:rtl/>
        </w:rPr>
        <w:t xml:space="preserve">די </w:t>
      </w:r>
      <w:bookmarkStart w:id="23661" w:name="_ETM_Q43_700030"/>
      <w:bookmarkEnd w:id="23661"/>
      <w:r>
        <w:rPr>
          <w:rtl/>
        </w:rPr>
        <w:t xml:space="preserve">להפקיר </w:t>
      </w:r>
      <w:bookmarkStart w:id="23662" w:name="_ETM_Q43_700450"/>
      <w:bookmarkEnd w:id="23662"/>
      <w:r>
        <w:rPr>
          <w:rtl/>
        </w:rPr>
        <w:t xml:space="preserve">את </w:t>
      </w:r>
      <w:bookmarkStart w:id="23663" w:name="_ETM_Q43_700540"/>
      <w:bookmarkEnd w:id="23663"/>
      <w:r>
        <w:rPr>
          <w:rtl/>
        </w:rPr>
        <w:t>הציבור</w:t>
      </w:r>
      <w:r>
        <w:rPr>
          <w:rFonts w:hint="cs"/>
          <w:rtl/>
        </w:rPr>
        <w:t>.</w:t>
      </w:r>
      <w:r>
        <w:rPr>
          <w:rtl/>
        </w:rPr>
        <w:t xml:space="preserve"> </w:t>
      </w:r>
      <w:bookmarkStart w:id="23664" w:name="_ETM_Q43_701380"/>
      <w:bookmarkEnd w:id="23664"/>
      <w:r>
        <w:rPr>
          <w:rtl/>
        </w:rPr>
        <w:t xml:space="preserve">יש </w:t>
      </w:r>
      <w:bookmarkStart w:id="23665" w:name="_ETM_Q43_701650"/>
      <w:bookmarkEnd w:id="23665"/>
      <w:r>
        <w:rPr>
          <w:rtl/>
        </w:rPr>
        <w:t>פתרונות</w:t>
      </w:r>
      <w:r>
        <w:rPr>
          <w:rFonts w:hint="cs"/>
          <w:rtl/>
        </w:rPr>
        <w:t>,</w:t>
      </w:r>
      <w:r>
        <w:rPr>
          <w:rtl/>
        </w:rPr>
        <w:t xml:space="preserve"> </w:t>
      </w:r>
      <w:bookmarkStart w:id="23666" w:name="_ETM_Q43_702250"/>
      <w:bookmarkEnd w:id="23666"/>
      <w:r>
        <w:rPr>
          <w:rtl/>
        </w:rPr>
        <w:t xml:space="preserve">יש </w:t>
      </w:r>
      <w:bookmarkStart w:id="23667" w:name="_ETM_Q43_702429"/>
      <w:bookmarkEnd w:id="23667"/>
      <w:r>
        <w:rPr>
          <w:rtl/>
        </w:rPr>
        <w:t xml:space="preserve">דרכים </w:t>
      </w:r>
      <w:bookmarkStart w:id="23668" w:name="_ETM_Q43_702850"/>
      <w:bookmarkEnd w:id="23668"/>
      <w:r>
        <w:rPr>
          <w:rtl/>
        </w:rPr>
        <w:t xml:space="preserve">להוריד </w:t>
      </w:r>
      <w:bookmarkStart w:id="23669" w:name="_ETM_Q43_703090"/>
      <w:bookmarkEnd w:id="23669"/>
      <w:r>
        <w:rPr>
          <w:rtl/>
        </w:rPr>
        <w:t xml:space="preserve">את </w:t>
      </w:r>
      <w:bookmarkStart w:id="23670" w:name="_ETM_Q43_703390"/>
      <w:bookmarkEnd w:id="23670"/>
      <w:r>
        <w:rPr>
          <w:rtl/>
        </w:rPr>
        <w:t xml:space="preserve">יוקר </w:t>
      </w:r>
      <w:bookmarkStart w:id="23671" w:name="_ETM_Q43_703720"/>
      <w:bookmarkEnd w:id="23671"/>
      <w:r>
        <w:rPr>
          <w:rtl/>
        </w:rPr>
        <w:t>המחיה</w:t>
      </w:r>
      <w:r>
        <w:rPr>
          <w:rFonts w:hint="cs"/>
          <w:rtl/>
        </w:rPr>
        <w:t>,</w:t>
      </w:r>
      <w:r>
        <w:rPr>
          <w:rtl/>
        </w:rPr>
        <w:t xml:space="preserve"> </w:t>
      </w:r>
      <w:bookmarkStart w:id="23672" w:name="_ETM_Q43_704440"/>
      <w:bookmarkEnd w:id="23672"/>
      <w:r>
        <w:rPr>
          <w:rtl/>
        </w:rPr>
        <w:t xml:space="preserve">יש </w:t>
      </w:r>
      <w:bookmarkStart w:id="23673" w:name="_ETM_Q43_704679"/>
      <w:bookmarkEnd w:id="23673"/>
      <w:r>
        <w:rPr>
          <w:rtl/>
        </w:rPr>
        <w:t xml:space="preserve">אפשרות </w:t>
      </w:r>
      <w:bookmarkStart w:id="23674" w:name="_ETM_Q43_705160"/>
      <w:bookmarkEnd w:id="23674"/>
      <w:r>
        <w:rPr>
          <w:rtl/>
        </w:rPr>
        <w:t xml:space="preserve">להקל </w:t>
      </w:r>
      <w:bookmarkStart w:id="23675" w:name="_ETM_Q43_705520"/>
      <w:bookmarkEnd w:id="23675"/>
      <w:r>
        <w:rPr>
          <w:rtl/>
        </w:rPr>
        <w:t xml:space="preserve">על </w:t>
      </w:r>
      <w:bookmarkStart w:id="23676" w:name="_ETM_Q43_705580"/>
      <w:bookmarkEnd w:id="23676"/>
      <w:r>
        <w:rPr>
          <w:rtl/>
        </w:rPr>
        <w:t>האזרחים</w:t>
      </w:r>
      <w:r>
        <w:rPr>
          <w:rFonts w:hint="cs"/>
          <w:rtl/>
        </w:rPr>
        <w:t>.</w:t>
      </w:r>
      <w:r>
        <w:rPr>
          <w:rtl/>
        </w:rPr>
        <w:t xml:space="preserve"> </w:t>
      </w:r>
      <w:bookmarkStart w:id="23677" w:name="_ETM_Q43_706840"/>
      <w:bookmarkEnd w:id="23677"/>
      <w:r>
        <w:rPr>
          <w:rtl/>
        </w:rPr>
        <w:t xml:space="preserve">זה </w:t>
      </w:r>
      <w:bookmarkStart w:id="23678" w:name="_ETM_Q43_707020"/>
      <w:bookmarkEnd w:id="23678"/>
      <w:r>
        <w:rPr>
          <w:rtl/>
        </w:rPr>
        <w:t xml:space="preserve">דורש </w:t>
      </w:r>
      <w:bookmarkStart w:id="23679" w:name="_ETM_Q43_707380"/>
      <w:bookmarkEnd w:id="23679"/>
      <w:r>
        <w:rPr>
          <w:rtl/>
        </w:rPr>
        <w:t xml:space="preserve">מדיניות </w:t>
      </w:r>
      <w:bookmarkStart w:id="23680" w:name="_ETM_Q43_707830"/>
      <w:bookmarkEnd w:id="23680"/>
      <w:r>
        <w:rPr>
          <w:rtl/>
        </w:rPr>
        <w:t>אחראית</w:t>
      </w:r>
      <w:r w:rsidR="00FE3EAA">
        <w:rPr>
          <w:rFonts w:hint="cs"/>
          <w:rtl/>
        </w:rPr>
        <w:t>.</w:t>
      </w:r>
      <w:r>
        <w:rPr>
          <w:rtl/>
        </w:rPr>
        <w:t xml:space="preserve"> </w:t>
      </w:r>
      <w:bookmarkStart w:id="23681" w:name="_ETM_Q43_708250"/>
      <w:bookmarkEnd w:id="23681"/>
      <w:r>
        <w:rPr>
          <w:rtl/>
        </w:rPr>
        <w:t xml:space="preserve">זה </w:t>
      </w:r>
      <w:bookmarkStart w:id="23682" w:name="_ETM_Q43_708340"/>
      <w:bookmarkEnd w:id="23682"/>
      <w:r>
        <w:rPr>
          <w:rtl/>
        </w:rPr>
        <w:t xml:space="preserve">דורש </w:t>
      </w:r>
      <w:bookmarkStart w:id="23683" w:name="_ETM_Q43_708640"/>
      <w:bookmarkEnd w:id="23683"/>
      <w:r>
        <w:rPr>
          <w:rtl/>
        </w:rPr>
        <w:t xml:space="preserve">מנהיגות </w:t>
      </w:r>
      <w:bookmarkStart w:id="23684" w:name="_ETM_Q43_709090"/>
      <w:bookmarkEnd w:id="23684"/>
      <w:r>
        <w:rPr>
          <w:rtl/>
        </w:rPr>
        <w:t xml:space="preserve">שלא </w:t>
      </w:r>
      <w:bookmarkStart w:id="23685" w:name="_ETM_Q43_709300"/>
      <w:bookmarkEnd w:id="23685"/>
      <w:r>
        <w:rPr>
          <w:rtl/>
        </w:rPr>
        <w:t>מפחד</w:t>
      </w:r>
      <w:r>
        <w:rPr>
          <w:rFonts w:hint="cs"/>
          <w:rtl/>
        </w:rPr>
        <w:t>ת</w:t>
      </w:r>
      <w:r>
        <w:rPr>
          <w:rtl/>
        </w:rPr>
        <w:t xml:space="preserve"> </w:t>
      </w:r>
      <w:bookmarkStart w:id="23686" w:name="_ETM_Q43_709720"/>
      <w:bookmarkEnd w:id="23686"/>
      <w:r>
        <w:rPr>
          <w:rtl/>
        </w:rPr>
        <w:t xml:space="preserve">לקבל </w:t>
      </w:r>
      <w:bookmarkStart w:id="23687" w:name="_ETM_Q43_710080"/>
      <w:bookmarkEnd w:id="23687"/>
      <w:r>
        <w:rPr>
          <w:rtl/>
        </w:rPr>
        <w:t xml:space="preserve">החלטות </w:t>
      </w:r>
      <w:bookmarkStart w:id="23688" w:name="_ETM_Q43_710530"/>
      <w:bookmarkEnd w:id="23688"/>
      <w:r>
        <w:rPr>
          <w:rtl/>
        </w:rPr>
        <w:t xml:space="preserve">אמיצות </w:t>
      </w:r>
      <w:bookmarkStart w:id="23689" w:name="_ETM_Q43_711370"/>
      <w:bookmarkEnd w:id="23689"/>
      <w:r>
        <w:rPr>
          <w:rtl/>
        </w:rPr>
        <w:t xml:space="preserve">לצורך </w:t>
      </w:r>
      <w:bookmarkStart w:id="23690" w:name="_ETM_Q43_712330"/>
      <w:bookmarkEnd w:id="23690"/>
      <w:r>
        <w:rPr>
          <w:rtl/>
        </w:rPr>
        <w:t xml:space="preserve">טובת </w:t>
      </w:r>
      <w:bookmarkStart w:id="23691" w:name="_ETM_Q43_712720"/>
      <w:bookmarkEnd w:id="23691"/>
      <w:r>
        <w:rPr>
          <w:rtl/>
        </w:rPr>
        <w:t>הציבור</w:t>
      </w:r>
      <w:r>
        <w:rPr>
          <w:rFonts w:hint="cs"/>
          <w:rtl/>
        </w:rPr>
        <w:t>.</w:t>
      </w:r>
      <w:r>
        <w:rPr>
          <w:rtl/>
        </w:rPr>
        <w:t xml:space="preserve"> </w:t>
      </w:r>
      <w:bookmarkStart w:id="23692" w:name="_ETM_Q43_714120"/>
      <w:bookmarkEnd w:id="23692"/>
      <w:r>
        <w:rPr>
          <w:rtl/>
        </w:rPr>
        <w:t xml:space="preserve">אני </w:t>
      </w:r>
      <w:bookmarkStart w:id="23693" w:name="_ETM_Q43_714329"/>
      <w:bookmarkEnd w:id="23693"/>
      <w:r>
        <w:rPr>
          <w:rtl/>
        </w:rPr>
        <w:t xml:space="preserve">קורא </w:t>
      </w:r>
      <w:bookmarkStart w:id="23694" w:name="_ETM_Q43_714569"/>
      <w:bookmarkEnd w:id="23694"/>
      <w:r>
        <w:rPr>
          <w:rtl/>
        </w:rPr>
        <w:t>לממשלה</w:t>
      </w:r>
      <w:r>
        <w:rPr>
          <w:rFonts w:hint="cs"/>
          <w:rtl/>
        </w:rPr>
        <w:t xml:space="preserve">, </w:t>
      </w:r>
      <w:r>
        <w:rPr>
          <w:rtl/>
        </w:rPr>
        <w:t xml:space="preserve">בעיקר </w:t>
      </w:r>
      <w:bookmarkStart w:id="23695" w:name="_ETM_Q43_716370"/>
      <w:bookmarkEnd w:id="23695"/>
      <w:r>
        <w:rPr>
          <w:rtl/>
        </w:rPr>
        <w:t xml:space="preserve">לשר </w:t>
      </w:r>
      <w:bookmarkStart w:id="23696" w:name="_ETM_Q43_716670"/>
      <w:bookmarkEnd w:id="23696"/>
      <w:r>
        <w:rPr>
          <w:rtl/>
        </w:rPr>
        <w:t>הכלכלה</w:t>
      </w:r>
      <w:r>
        <w:rPr>
          <w:rFonts w:hint="cs"/>
          <w:rtl/>
        </w:rPr>
        <w:t>,</w:t>
      </w:r>
      <w:r>
        <w:rPr>
          <w:rtl/>
        </w:rPr>
        <w:t xml:space="preserve"> </w:t>
      </w:r>
      <w:bookmarkStart w:id="23697" w:name="_ETM_Q43_717209"/>
      <w:bookmarkEnd w:id="23697"/>
      <w:r>
        <w:rPr>
          <w:rFonts w:hint="cs"/>
          <w:rtl/>
        </w:rPr>
        <w:t>ל</w:t>
      </w:r>
      <w:bookmarkStart w:id="23698" w:name="_ETM_Q43_714806"/>
      <w:bookmarkEnd w:id="23698"/>
      <w:r>
        <w:rPr>
          <w:rtl/>
        </w:rPr>
        <w:t xml:space="preserve">שר </w:t>
      </w:r>
      <w:bookmarkStart w:id="23699" w:name="_ETM_Q43_717480"/>
      <w:bookmarkEnd w:id="23699"/>
      <w:r>
        <w:rPr>
          <w:rtl/>
        </w:rPr>
        <w:t>אוצר</w:t>
      </w:r>
      <w:r>
        <w:rPr>
          <w:rFonts w:hint="cs"/>
          <w:rtl/>
        </w:rPr>
        <w:t>:</w:t>
      </w:r>
      <w:r>
        <w:rPr>
          <w:rtl/>
        </w:rPr>
        <w:t xml:space="preserve"> </w:t>
      </w:r>
      <w:bookmarkStart w:id="23700" w:name="_ETM_Q43_715260"/>
      <w:bookmarkEnd w:id="23700"/>
      <w:r>
        <w:rPr>
          <w:rtl/>
        </w:rPr>
        <w:t xml:space="preserve">תפעלו </w:t>
      </w:r>
      <w:bookmarkStart w:id="23701" w:name="_ETM_Q43_715709"/>
      <w:bookmarkEnd w:id="23701"/>
      <w:r>
        <w:rPr>
          <w:rtl/>
        </w:rPr>
        <w:t>עכשיו</w:t>
      </w:r>
      <w:r>
        <w:rPr>
          <w:rFonts w:hint="cs"/>
          <w:rtl/>
        </w:rPr>
        <w:t xml:space="preserve"> </w:t>
      </w:r>
      <w:r>
        <w:rPr>
          <w:rtl/>
        </w:rPr>
        <w:t xml:space="preserve">– </w:t>
      </w:r>
      <w:bookmarkStart w:id="23702" w:name="_ETM_Q43_718170"/>
      <w:bookmarkEnd w:id="23702"/>
      <w:r>
        <w:rPr>
          <w:rtl/>
        </w:rPr>
        <w:t xml:space="preserve">תורידו </w:t>
      </w:r>
      <w:bookmarkStart w:id="23703" w:name="_ETM_Q43_718559"/>
      <w:bookmarkEnd w:id="23703"/>
      <w:r>
        <w:rPr>
          <w:rtl/>
        </w:rPr>
        <w:t>מכסים</w:t>
      </w:r>
      <w:r>
        <w:rPr>
          <w:rFonts w:hint="cs"/>
          <w:rtl/>
        </w:rPr>
        <w:t>,</w:t>
      </w:r>
      <w:r>
        <w:rPr>
          <w:rtl/>
        </w:rPr>
        <w:t xml:space="preserve"> </w:t>
      </w:r>
      <w:bookmarkStart w:id="23704" w:name="_ETM_Q43_719040"/>
      <w:bookmarkEnd w:id="23704"/>
      <w:r>
        <w:rPr>
          <w:rtl/>
        </w:rPr>
        <w:t>ת</w:t>
      </w:r>
      <w:r>
        <w:rPr>
          <w:rFonts w:hint="cs"/>
          <w:rtl/>
        </w:rPr>
        <w:t>עודדו</w:t>
      </w:r>
      <w:bookmarkStart w:id="23705" w:name="_ETM_Q43_715153"/>
      <w:bookmarkEnd w:id="23705"/>
      <w:r>
        <w:rPr>
          <w:rtl/>
        </w:rPr>
        <w:t xml:space="preserve"> </w:t>
      </w:r>
      <w:bookmarkStart w:id="23706" w:name="_ETM_Q43_719730"/>
      <w:bookmarkEnd w:id="23706"/>
      <w:r>
        <w:rPr>
          <w:rtl/>
        </w:rPr>
        <w:t xml:space="preserve">תחרות </w:t>
      </w:r>
      <w:bookmarkStart w:id="23707" w:name="_ETM_Q43_720209"/>
      <w:bookmarkEnd w:id="23707"/>
      <w:r>
        <w:rPr>
          <w:rtl/>
        </w:rPr>
        <w:t>אמיתית</w:t>
      </w:r>
      <w:r>
        <w:rPr>
          <w:rFonts w:hint="cs"/>
          <w:rtl/>
        </w:rPr>
        <w:t>,</w:t>
      </w:r>
      <w:r>
        <w:rPr>
          <w:rtl/>
        </w:rPr>
        <w:t xml:space="preserve"> </w:t>
      </w:r>
      <w:bookmarkStart w:id="23708" w:name="_ETM_Q43_720959"/>
      <w:bookmarkEnd w:id="23708"/>
      <w:r>
        <w:rPr>
          <w:rtl/>
        </w:rPr>
        <w:t xml:space="preserve">תספקו </w:t>
      </w:r>
      <w:bookmarkStart w:id="23709" w:name="_ETM_Q43_721530"/>
      <w:bookmarkEnd w:id="23709"/>
      <w:r>
        <w:rPr>
          <w:rtl/>
        </w:rPr>
        <w:t xml:space="preserve">הקלות </w:t>
      </w:r>
      <w:bookmarkStart w:id="23710" w:name="_ETM_Q43_721980"/>
      <w:bookmarkEnd w:id="23710"/>
      <w:r>
        <w:rPr>
          <w:rtl/>
        </w:rPr>
        <w:t xml:space="preserve">לעסקים </w:t>
      </w:r>
      <w:bookmarkStart w:id="23711" w:name="_ETM_Q43_722429"/>
      <w:bookmarkEnd w:id="23711"/>
      <w:r>
        <w:rPr>
          <w:rtl/>
        </w:rPr>
        <w:t>קטנים</w:t>
      </w:r>
      <w:r>
        <w:rPr>
          <w:rFonts w:hint="cs"/>
          <w:rtl/>
        </w:rPr>
        <w:t>,</w:t>
      </w:r>
      <w:r>
        <w:rPr>
          <w:rtl/>
        </w:rPr>
        <w:t xml:space="preserve"> </w:t>
      </w:r>
      <w:bookmarkStart w:id="23712" w:name="_ETM_Q43_722790"/>
      <w:bookmarkEnd w:id="23712"/>
      <w:r>
        <w:rPr>
          <w:rtl/>
        </w:rPr>
        <w:t xml:space="preserve">תדאגו </w:t>
      </w:r>
      <w:bookmarkStart w:id="23713" w:name="_ETM_Q43_723239"/>
      <w:bookmarkEnd w:id="23713"/>
      <w:r>
        <w:rPr>
          <w:rtl/>
        </w:rPr>
        <w:t xml:space="preserve">להורדת </w:t>
      </w:r>
      <w:bookmarkStart w:id="23714" w:name="_ETM_Q43_723689"/>
      <w:bookmarkEnd w:id="23714"/>
      <w:r>
        <w:rPr>
          <w:rtl/>
        </w:rPr>
        <w:t xml:space="preserve">מחירי </w:t>
      </w:r>
      <w:bookmarkStart w:id="23715" w:name="_ETM_Q43_724049"/>
      <w:bookmarkEnd w:id="23715"/>
      <w:r>
        <w:rPr>
          <w:rtl/>
        </w:rPr>
        <w:t>הדיור</w:t>
      </w:r>
      <w:r>
        <w:rPr>
          <w:rFonts w:hint="cs"/>
          <w:rtl/>
        </w:rPr>
        <w:t>,</w:t>
      </w:r>
      <w:r>
        <w:rPr>
          <w:rtl/>
        </w:rPr>
        <w:t xml:space="preserve"> </w:t>
      </w:r>
      <w:bookmarkStart w:id="23716" w:name="_ETM_Q43_724709"/>
      <w:bookmarkEnd w:id="23716"/>
      <w:r>
        <w:rPr>
          <w:rtl/>
        </w:rPr>
        <w:t xml:space="preserve">תפסיקו </w:t>
      </w:r>
      <w:bookmarkStart w:id="23717" w:name="_ETM_Q43_725219"/>
      <w:bookmarkEnd w:id="23717"/>
      <w:r>
        <w:rPr>
          <w:rtl/>
        </w:rPr>
        <w:t xml:space="preserve">לשפוך </w:t>
      </w:r>
      <w:bookmarkStart w:id="23718" w:name="_ETM_Q43_725670"/>
      <w:bookmarkEnd w:id="23718"/>
      <w:r>
        <w:rPr>
          <w:rtl/>
        </w:rPr>
        <w:t xml:space="preserve">מיליארדים </w:t>
      </w:r>
      <w:bookmarkStart w:id="23719" w:name="_ETM_Q43_726239"/>
      <w:bookmarkEnd w:id="23719"/>
      <w:r>
        <w:rPr>
          <w:rtl/>
        </w:rPr>
        <w:t xml:space="preserve">על </w:t>
      </w:r>
      <w:bookmarkStart w:id="23720" w:name="_ETM_Q43_726359"/>
      <w:bookmarkEnd w:id="23720"/>
      <w:r>
        <w:rPr>
          <w:rtl/>
        </w:rPr>
        <w:t xml:space="preserve">אינטרסים </w:t>
      </w:r>
      <w:bookmarkStart w:id="23721" w:name="_ETM_Q43_726959"/>
      <w:bookmarkEnd w:id="23721"/>
      <w:r>
        <w:rPr>
          <w:rtl/>
        </w:rPr>
        <w:t xml:space="preserve">פוליטיים </w:t>
      </w:r>
      <w:bookmarkStart w:id="23722" w:name="_ETM_Q43_727859"/>
      <w:bookmarkEnd w:id="23722"/>
      <w:r>
        <w:rPr>
          <w:rtl/>
        </w:rPr>
        <w:t xml:space="preserve">ותקצו </w:t>
      </w:r>
      <w:bookmarkStart w:id="23723" w:name="_ETM_Q43_728429"/>
      <w:bookmarkEnd w:id="23723"/>
      <w:r>
        <w:rPr>
          <w:rtl/>
        </w:rPr>
        <w:t xml:space="preserve">אותם </w:t>
      </w:r>
      <w:bookmarkStart w:id="23724" w:name="_ETM_Q43_728700"/>
      <w:bookmarkEnd w:id="23724"/>
      <w:r>
        <w:rPr>
          <w:rFonts w:hint="cs"/>
          <w:rtl/>
        </w:rPr>
        <w:t>לרווחת</w:t>
      </w:r>
      <w:r>
        <w:rPr>
          <w:rtl/>
        </w:rPr>
        <w:t xml:space="preserve"> </w:t>
      </w:r>
      <w:bookmarkStart w:id="23725" w:name="_ETM_Q43_729150"/>
      <w:bookmarkEnd w:id="23725"/>
      <w:r>
        <w:rPr>
          <w:rtl/>
        </w:rPr>
        <w:t>הציבור</w:t>
      </w:r>
      <w:r>
        <w:rPr>
          <w:rFonts w:hint="cs"/>
          <w:rtl/>
        </w:rPr>
        <w:t>.</w:t>
      </w:r>
    </w:p>
    <w:p w:rsidR="00BE54DA" w:rsidRDefault="00BE54DA" w:rsidP="002972BF">
      <w:pPr>
        <w:rPr>
          <w:rtl/>
        </w:rPr>
      </w:pPr>
    </w:p>
    <w:p w:rsidR="00BE54DA" w:rsidRDefault="00BE54DA" w:rsidP="002972BF">
      <w:pPr>
        <w:pStyle w:val="af6"/>
        <w:keepNext/>
        <w:rPr>
          <w:rtl/>
        </w:rPr>
      </w:pPr>
      <w:r w:rsidRPr="00497B5F">
        <w:rPr>
          <w:rStyle w:val="TagStyle"/>
          <w:rtl/>
        </w:rPr>
        <w:t xml:space="preserve"> &lt;&lt; יור &gt;&gt; </w:t>
      </w:r>
      <w:r>
        <w:rPr>
          <w:rtl/>
        </w:rPr>
        <w:t>היו"ר חנוך דב מלביצקי:</w:t>
      </w:r>
      <w:r w:rsidRPr="00497B5F">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תודה רבה.</w:t>
      </w:r>
    </w:p>
    <w:p w:rsidR="00BE54DA" w:rsidRDefault="00BE54DA" w:rsidP="002972BF">
      <w:pPr>
        <w:rPr>
          <w:rtl/>
        </w:rPr>
      </w:pPr>
    </w:p>
    <w:p w:rsidR="00BE54DA" w:rsidRDefault="00BE54DA" w:rsidP="002972BF">
      <w:pPr>
        <w:pStyle w:val="-"/>
        <w:keepNext/>
        <w:rPr>
          <w:rtl/>
        </w:rPr>
      </w:pPr>
      <w:bookmarkStart w:id="23726" w:name="ET_speakercontinue_6255_18"/>
      <w:r w:rsidRPr="00497B5F">
        <w:rPr>
          <w:rStyle w:val="TagStyle"/>
          <w:rtl/>
        </w:rPr>
        <w:t xml:space="preserve"> &lt;&lt; דובר_המשך &gt;&gt; </w:t>
      </w:r>
      <w:r>
        <w:rPr>
          <w:rtl/>
        </w:rPr>
        <w:t>סימון דוידסון (יש עתיד):</w:t>
      </w:r>
      <w:r w:rsidRPr="00497B5F">
        <w:rPr>
          <w:rStyle w:val="TagStyle"/>
          <w:rtl/>
        </w:rPr>
        <w:t xml:space="preserve"> &lt;&lt; דובר_המשך &gt;&gt;</w:t>
      </w:r>
      <w:r>
        <w:rPr>
          <w:rtl/>
        </w:rPr>
        <w:t xml:space="preserve"> </w:t>
      </w:r>
      <w:bookmarkEnd w:id="23726"/>
    </w:p>
    <w:p w:rsidR="00BE54DA" w:rsidRDefault="00BE54DA" w:rsidP="00D05E6D">
      <w:pPr>
        <w:rPr>
          <w:rtl/>
        </w:rPr>
      </w:pPr>
    </w:p>
    <w:p w:rsidR="00BE54DA" w:rsidRDefault="00BE54DA" w:rsidP="002972BF">
      <w:pPr>
        <w:rPr>
          <w:rtl/>
        </w:rPr>
      </w:pPr>
      <w:bookmarkStart w:id="23727" w:name="_ETM_Q43_730019"/>
      <w:bookmarkStart w:id="23728" w:name="_ETM_Q43_725004"/>
      <w:bookmarkEnd w:id="23727"/>
      <w:bookmarkEnd w:id="23728"/>
      <w:r>
        <w:rPr>
          <w:rtl/>
        </w:rPr>
        <w:t xml:space="preserve">אני </w:t>
      </w:r>
      <w:bookmarkStart w:id="23729" w:name="_ETM_Q43_730170"/>
      <w:bookmarkEnd w:id="23729"/>
      <w:r>
        <w:rPr>
          <w:rtl/>
        </w:rPr>
        <w:t xml:space="preserve">מבקש </w:t>
      </w:r>
      <w:bookmarkStart w:id="23730" w:name="_ETM_Q43_731099"/>
      <w:bookmarkEnd w:id="23730"/>
      <w:r>
        <w:rPr>
          <w:rtl/>
        </w:rPr>
        <w:t xml:space="preserve">שהדבר </w:t>
      </w:r>
      <w:bookmarkStart w:id="23731" w:name="_ETM_Q43_731489"/>
      <w:bookmarkEnd w:id="23731"/>
      <w:r>
        <w:rPr>
          <w:rtl/>
        </w:rPr>
        <w:t xml:space="preserve">הזה </w:t>
      </w:r>
      <w:bookmarkStart w:id="23732" w:name="_ETM_Q43_731730"/>
      <w:bookmarkEnd w:id="23732"/>
      <w:r>
        <w:rPr>
          <w:rtl/>
        </w:rPr>
        <w:t xml:space="preserve">יהיה </w:t>
      </w:r>
      <w:bookmarkStart w:id="23733" w:name="_ETM_Q43_731819"/>
      <w:bookmarkEnd w:id="23733"/>
      <w:r>
        <w:rPr>
          <w:rtl/>
        </w:rPr>
        <w:t>בראש</w:t>
      </w:r>
      <w:r>
        <w:rPr>
          <w:rFonts w:hint="cs"/>
          <w:rtl/>
        </w:rPr>
        <w:t>י</w:t>
      </w:r>
      <w:r>
        <w:rPr>
          <w:rtl/>
        </w:rPr>
        <w:t xml:space="preserve">נו </w:t>
      </w:r>
      <w:bookmarkStart w:id="23734" w:name="_ETM_Q43_732480"/>
      <w:bookmarkEnd w:id="23734"/>
      <w:r>
        <w:rPr>
          <w:rtl/>
        </w:rPr>
        <w:t>כולנו</w:t>
      </w:r>
      <w:r>
        <w:rPr>
          <w:rFonts w:hint="cs"/>
          <w:rtl/>
        </w:rPr>
        <w:t>.</w:t>
      </w:r>
      <w:r>
        <w:rPr>
          <w:rtl/>
        </w:rPr>
        <w:t xml:space="preserve"> </w:t>
      </w:r>
      <w:bookmarkStart w:id="23735" w:name="_ETM_Q43_733170"/>
      <w:bookmarkEnd w:id="23735"/>
      <w:r>
        <w:rPr>
          <w:rtl/>
        </w:rPr>
        <w:t>תודה</w:t>
      </w:r>
      <w:r>
        <w:rPr>
          <w:rFonts w:hint="cs"/>
          <w:rtl/>
        </w:rPr>
        <w:t>.</w:t>
      </w:r>
    </w:p>
    <w:p w:rsidR="00BE54DA" w:rsidRDefault="00BE54DA" w:rsidP="002972BF">
      <w:pPr>
        <w:rPr>
          <w:rtl/>
        </w:rPr>
      </w:pPr>
      <w:bookmarkStart w:id="23736" w:name="_ETM_Q43_735352"/>
      <w:bookmarkStart w:id="23737" w:name="_ETM_Q43_735412"/>
      <w:bookmarkEnd w:id="23736"/>
      <w:bookmarkEnd w:id="23737"/>
    </w:p>
    <w:p w:rsidR="00BE54DA" w:rsidRDefault="00BE54DA" w:rsidP="002972BF">
      <w:pPr>
        <w:pStyle w:val="af6"/>
        <w:keepNext/>
        <w:rPr>
          <w:rtl/>
        </w:rPr>
      </w:pPr>
      <w:bookmarkStart w:id="23738" w:name="ET_yor_6593_19"/>
      <w:r w:rsidRPr="00497B5F">
        <w:rPr>
          <w:rStyle w:val="TagStyle"/>
          <w:rtl/>
        </w:rPr>
        <w:t xml:space="preserve"> &lt;&lt; יור &gt;&gt; </w:t>
      </w:r>
      <w:r>
        <w:rPr>
          <w:rtl/>
        </w:rPr>
        <w:t>היו"ר חנוך דב מלביצקי:</w:t>
      </w:r>
      <w:r w:rsidRPr="00497B5F">
        <w:rPr>
          <w:rStyle w:val="TagStyle"/>
          <w:rtl/>
        </w:rPr>
        <w:t xml:space="preserve"> &lt;&lt; יור &gt;&gt;</w:t>
      </w:r>
      <w:r>
        <w:rPr>
          <w:rtl/>
        </w:rPr>
        <w:t xml:space="preserve"> </w:t>
      </w:r>
      <w:bookmarkEnd w:id="23738"/>
    </w:p>
    <w:p w:rsidR="00BE54DA" w:rsidRDefault="00BE54DA" w:rsidP="00D05E6D">
      <w:pPr>
        <w:rPr>
          <w:rtl/>
        </w:rPr>
      </w:pPr>
    </w:p>
    <w:p w:rsidR="00BE54DA" w:rsidRDefault="00BE54DA" w:rsidP="002972BF">
      <w:pPr>
        <w:rPr>
          <w:rtl/>
        </w:rPr>
      </w:pPr>
      <w:bookmarkStart w:id="23739" w:name="_ETM_Q43_735942"/>
      <w:bookmarkStart w:id="23740" w:name="_ETM_Q43_734469"/>
      <w:bookmarkEnd w:id="23739"/>
      <w:bookmarkEnd w:id="23740"/>
      <w:r>
        <w:rPr>
          <w:rtl/>
        </w:rPr>
        <w:t>תודה</w:t>
      </w:r>
      <w:r>
        <w:rPr>
          <w:rFonts w:hint="cs"/>
          <w:rtl/>
        </w:rPr>
        <w:t>.</w:t>
      </w:r>
      <w:r>
        <w:rPr>
          <w:rtl/>
        </w:rPr>
        <w:t xml:space="preserve"> </w:t>
      </w:r>
      <w:bookmarkStart w:id="23741" w:name="_ETM_Q43_735669"/>
      <w:bookmarkEnd w:id="23741"/>
      <w:r>
        <w:rPr>
          <w:rtl/>
        </w:rPr>
        <w:t xml:space="preserve">חבר </w:t>
      </w:r>
      <w:bookmarkStart w:id="23742" w:name="_ETM_Q43_735969"/>
      <w:bookmarkEnd w:id="23742"/>
      <w:r>
        <w:rPr>
          <w:rtl/>
        </w:rPr>
        <w:t xml:space="preserve">הכנסת </w:t>
      </w:r>
      <w:bookmarkStart w:id="23743" w:name="_ETM_Q43_736270"/>
      <w:bookmarkEnd w:id="23743"/>
      <w:r>
        <w:rPr>
          <w:rtl/>
        </w:rPr>
        <w:t xml:space="preserve">עודה </w:t>
      </w:r>
      <w:bookmarkStart w:id="23744" w:name="_ETM_Q43_736509"/>
      <w:bookmarkEnd w:id="23744"/>
      <w:r>
        <w:rPr>
          <w:rtl/>
        </w:rPr>
        <w:t>–</w:t>
      </w:r>
      <w:r>
        <w:rPr>
          <w:rFonts w:hint="cs"/>
          <w:rtl/>
        </w:rPr>
        <w:t xml:space="preserve"> </w:t>
      </w:r>
      <w:r>
        <w:rPr>
          <w:rtl/>
        </w:rPr>
        <w:t xml:space="preserve">אינו </w:t>
      </w:r>
      <w:bookmarkStart w:id="23745" w:name="_ETM_Q43_736720"/>
      <w:bookmarkEnd w:id="23745"/>
      <w:r>
        <w:rPr>
          <w:rtl/>
        </w:rPr>
        <w:t>נוכח</w:t>
      </w:r>
      <w:r>
        <w:rPr>
          <w:rFonts w:hint="cs"/>
          <w:rtl/>
        </w:rPr>
        <w:t>;</w:t>
      </w:r>
      <w:bookmarkStart w:id="23746" w:name="_ETM_Q43_731778"/>
      <w:bookmarkEnd w:id="23746"/>
      <w:r>
        <w:rPr>
          <w:rtl/>
        </w:rPr>
        <w:t xml:space="preserve"> </w:t>
      </w:r>
      <w:bookmarkStart w:id="23747" w:name="_ETM_Q43_737319"/>
      <w:bookmarkEnd w:id="23747"/>
      <w:r>
        <w:rPr>
          <w:rtl/>
        </w:rPr>
        <w:t xml:space="preserve">חבר </w:t>
      </w:r>
      <w:bookmarkStart w:id="23748" w:name="_ETM_Q43_737679"/>
      <w:bookmarkEnd w:id="23748"/>
      <w:r>
        <w:rPr>
          <w:rtl/>
        </w:rPr>
        <w:t xml:space="preserve">הכנסת </w:t>
      </w:r>
      <w:bookmarkStart w:id="23749" w:name="_ETM_Q43_737919"/>
      <w:bookmarkEnd w:id="23749"/>
      <w:r>
        <w:rPr>
          <w:rtl/>
        </w:rPr>
        <w:t xml:space="preserve">בצלאל </w:t>
      </w:r>
      <w:bookmarkStart w:id="23750" w:name="_ETM_Q43_738370"/>
      <w:bookmarkEnd w:id="23750"/>
      <w:r>
        <w:rPr>
          <w:rtl/>
        </w:rPr>
        <w:t>–</w:t>
      </w:r>
      <w:r>
        <w:rPr>
          <w:rFonts w:hint="cs"/>
          <w:rtl/>
        </w:rPr>
        <w:t xml:space="preserve"> </w:t>
      </w:r>
      <w:r>
        <w:rPr>
          <w:rtl/>
        </w:rPr>
        <w:t xml:space="preserve">אינו </w:t>
      </w:r>
      <w:bookmarkStart w:id="23751" w:name="_ETM_Q43_738580"/>
      <w:bookmarkEnd w:id="23751"/>
      <w:r>
        <w:rPr>
          <w:rtl/>
        </w:rPr>
        <w:t>נוכח</w:t>
      </w:r>
      <w:r>
        <w:rPr>
          <w:rFonts w:hint="cs"/>
          <w:rtl/>
        </w:rPr>
        <w:t>;</w:t>
      </w:r>
      <w:r>
        <w:rPr>
          <w:rtl/>
        </w:rPr>
        <w:t xml:space="preserve"> </w:t>
      </w:r>
      <w:bookmarkStart w:id="23752" w:name="_ETM_Q43_740550"/>
      <w:bookmarkStart w:id="23753" w:name="_ETM_Q43_740909"/>
      <w:bookmarkStart w:id="23754" w:name="_ETM_Q43_741270"/>
      <w:bookmarkStart w:id="23755" w:name="_ETM_Q43_741539"/>
      <w:bookmarkStart w:id="23756" w:name="_ETM_Q43_741719"/>
      <w:bookmarkEnd w:id="23752"/>
      <w:bookmarkEnd w:id="23753"/>
      <w:bookmarkEnd w:id="23754"/>
      <w:bookmarkEnd w:id="23755"/>
      <w:bookmarkEnd w:id="23756"/>
      <w:r>
        <w:rPr>
          <w:rFonts w:hint="cs"/>
          <w:rtl/>
        </w:rPr>
        <w:t xml:space="preserve">חבר הכנסת אלהואשלה </w:t>
      </w:r>
      <w:r>
        <w:rPr>
          <w:rtl/>
        </w:rPr>
        <w:t>–</w:t>
      </w:r>
      <w:r>
        <w:rPr>
          <w:rFonts w:hint="cs"/>
          <w:rtl/>
        </w:rPr>
        <w:t xml:space="preserve"> גם לא. אתה משיב בשם הממשלה, השר שיקלי? </w:t>
      </w:r>
    </w:p>
    <w:p w:rsidR="00BE54DA" w:rsidRDefault="00BE54DA" w:rsidP="002972BF">
      <w:pPr>
        <w:rPr>
          <w:rtl/>
        </w:rPr>
      </w:pPr>
    </w:p>
    <w:p w:rsidR="00BE54DA" w:rsidRDefault="00BE54DA" w:rsidP="002972BF">
      <w:pPr>
        <w:pStyle w:val="a4"/>
        <w:keepNext/>
        <w:rPr>
          <w:rtl/>
        </w:rPr>
      </w:pPr>
      <w:r w:rsidRPr="004D0C11">
        <w:rPr>
          <w:rStyle w:val="TagStyle"/>
          <w:rtl/>
        </w:rPr>
        <w:t xml:space="preserve">&lt;&lt; דובר &gt;&gt; </w:t>
      </w:r>
      <w:bookmarkStart w:id="23757" w:name="_Toc193372785"/>
      <w:bookmarkStart w:id="23758" w:name="_Toc193383238"/>
      <w:bookmarkStart w:id="23759" w:name="_Toc193384252"/>
      <w:bookmarkStart w:id="23760" w:name="_Toc193384513"/>
      <w:r>
        <w:rPr>
          <w:rtl/>
        </w:rPr>
        <w:t>שר התפוצות והמאבק באנטישמיות עמיחי שיקלי:</w:t>
      </w:r>
      <w:bookmarkEnd w:id="23757"/>
      <w:bookmarkEnd w:id="23758"/>
      <w:bookmarkEnd w:id="23759"/>
      <w:bookmarkEnd w:id="23760"/>
      <w:r w:rsidRPr="004D0C11">
        <w:rPr>
          <w:rStyle w:val="TagStyle"/>
          <w:rtl/>
        </w:rPr>
        <w:t xml:space="preserve"> &lt;&lt; דובר &gt;&gt;</w:t>
      </w:r>
      <w:r>
        <w:rPr>
          <w:rtl/>
        </w:rPr>
        <w:t xml:space="preserve"> </w:t>
      </w:r>
    </w:p>
    <w:p w:rsidR="00BE54DA" w:rsidRDefault="00BE54DA" w:rsidP="00D05E6D">
      <w:pPr>
        <w:rPr>
          <w:rtl/>
          <w:lang w:eastAsia="he-IL"/>
        </w:rPr>
      </w:pPr>
    </w:p>
    <w:p w:rsidR="00BE54DA" w:rsidRDefault="00BE54DA" w:rsidP="00FE3EAA">
      <w:pPr>
        <w:rPr>
          <w:rtl/>
          <w:lang w:val="he-IL" w:eastAsia="he-IL"/>
        </w:rPr>
      </w:pPr>
      <w:bookmarkStart w:id="23761" w:name="_ETM_Q44_160000"/>
      <w:bookmarkEnd w:id="23761"/>
      <w:r>
        <w:rPr>
          <w:rFonts w:hint="cs"/>
          <w:rtl/>
          <w:lang w:eastAsia="he-IL"/>
        </w:rPr>
        <w:t xml:space="preserve">תשובת שר האוצר במענה </w:t>
      </w:r>
      <w:r w:rsidR="00FE3EAA">
        <w:rPr>
          <w:rFonts w:hint="cs"/>
          <w:rtl/>
          <w:lang w:eastAsia="he-IL"/>
        </w:rPr>
        <w:t>ע</w:t>
      </w:r>
      <w:r>
        <w:rPr>
          <w:rFonts w:hint="cs"/>
          <w:rtl/>
          <w:lang w:eastAsia="he-IL"/>
        </w:rPr>
        <w:t>ל</w:t>
      </w:r>
      <w:r w:rsidR="00FE3EAA">
        <w:rPr>
          <w:rFonts w:hint="cs"/>
          <w:rtl/>
          <w:lang w:eastAsia="he-IL"/>
        </w:rPr>
        <w:t xml:space="preserve"> ה</w:t>
      </w:r>
      <w:r>
        <w:rPr>
          <w:rFonts w:hint="cs"/>
          <w:rtl/>
          <w:lang w:eastAsia="he-IL"/>
        </w:rPr>
        <w:t>הצעות הדחופות לסדר-היום בנושא</w:t>
      </w:r>
      <w:bookmarkStart w:id="23762" w:name="_ETM_Q44_163000"/>
      <w:bookmarkEnd w:id="23762"/>
      <w:r>
        <w:rPr>
          <w:rFonts w:hint="cs"/>
          <w:rtl/>
          <w:lang w:eastAsia="he-IL"/>
        </w:rPr>
        <w:t xml:space="preserve">: הידרדרות בביטחון הכלכלי של משקי הבית בישראל והוויתור על צרכים בסיסיים. </w:t>
      </w:r>
      <w:r>
        <w:rPr>
          <w:rtl/>
          <w:lang w:val="he-IL" w:eastAsia="he-IL"/>
        </w:rPr>
        <w:t>במהלך השנה האחרונה מדינת ישראל פועלת בנחישות לקדם צעדים משמעותיים בתחום יוקר המחיה</w:t>
      </w:r>
      <w:r w:rsidR="00FE3EAA">
        <w:rPr>
          <w:rFonts w:hint="cs"/>
          <w:rtl/>
          <w:lang w:val="he-IL" w:eastAsia="he-IL"/>
        </w:rPr>
        <w:t>.</w:t>
      </w:r>
      <w:r>
        <w:rPr>
          <w:rtl/>
          <w:lang w:val="he-IL" w:eastAsia="he-IL"/>
        </w:rPr>
        <w:t xml:space="preserve"> מתוך הכרה בחשיבותו המרכזית לשיפור איכות החיים של האזרחים וחיזוק חוסנה הכלכלי של המדינה</w:t>
      </w:r>
      <w:r>
        <w:rPr>
          <w:rFonts w:hint="cs"/>
          <w:rtl/>
          <w:lang w:val="he-IL" w:eastAsia="he-IL"/>
        </w:rPr>
        <w:t>,</w:t>
      </w:r>
      <w:r>
        <w:rPr>
          <w:rFonts w:hint="cs"/>
          <w:rtl/>
        </w:rPr>
        <w:t xml:space="preserve"> </w:t>
      </w:r>
      <w:r>
        <w:rPr>
          <w:rtl/>
          <w:lang w:val="he-IL" w:eastAsia="he-IL"/>
        </w:rPr>
        <w:t>נעשית עבודה מתמשכת ומקיפה על מנת להתמודד עם האתגרים הרבים הכרוכים בכך.</w:t>
      </w:r>
      <w:r>
        <w:rPr>
          <w:rFonts w:hint="cs"/>
          <w:rtl/>
        </w:rPr>
        <w:t xml:space="preserve"> </w:t>
      </w:r>
      <w:bookmarkStart w:id="23763" w:name="_ETM_Q44_187000"/>
      <w:bookmarkEnd w:id="23763"/>
      <w:r>
        <w:rPr>
          <w:rtl/>
          <w:lang w:val="he-IL" w:eastAsia="he-IL"/>
        </w:rPr>
        <w:t>הממשלה שואפת להמשיך וליישם מדיניות אפקטיבית לצמצום העלויות לצרכנים, תוך קידום תחרות</w:t>
      </w:r>
      <w:r w:rsidR="00FE3EAA">
        <w:rPr>
          <w:rFonts w:hint="cs"/>
          <w:rtl/>
          <w:lang w:val="he-IL" w:eastAsia="he-IL"/>
        </w:rPr>
        <w:t xml:space="preserve"> ו</w:t>
      </w:r>
      <w:r>
        <w:rPr>
          <w:rtl/>
          <w:lang w:val="he-IL" w:eastAsia="he-IL"/>
        </w:rPr>
        <w:t>הפחתת חסמי ייבוא ורגולציה עודפת.</w:t>
      </w:r>
      <w:r>
        <w:rPr>
          <w:rFonts w:hint="cs"/>
          <w:rtl/>
        </w:rPr>
        <w:t xml:space="preserve"> </w:t>
      </w:r>
      <w:r>
        <w:rPr>
          <w:rtl/>
          <w:lang w:val="he-IL" w:eastAsia="he-IL"/>
        </w:rPr>
        <w:t>העבודה על הנושא נמשכת ללא הפסקה, מתוך הבנה כי מדובר במשימה בעלת השפעה ארוכת טווח על הכלכלה והחברה בישראל.</w:t>
      </w:r>
    </w:p>
    <w:p w:rsidR="00BE54DA" w:rsidRDefault="00BE54DA" w:rsidP="002972BF">
      <w:pPr>
        <w:rPr>
          <w:rtl/>
          <w:lang w:val="he-IL" w:eastAsia="he-IL"/>
        </w:rPr>
      </w:pPr>
    </w:p>
    <w:p w:rsidR="00BE54DA" w:rsidRDefault="00BE54DA" w:rsidP="00FE3EAA">
      <w:pPr>
        <w:rPr>
          <w:rtl/>
        </w:rPr>
      </w:pPr>
      <w:r>
        <w:rPr>
          <w:rFonts w:hint="cs"/>
          <w:rtl/>
          <w:lang w:val="he-IL" w:eastAsia="he-IL"/>
        </w:rPr>
        <w:t xml:space="preserve">1. </w:t>
      </w:r>
      <w:bookmarkStart w:id="23764" w:name="bookmark0"/>
      <w:r>
        <w:rPr>
          <w:rtl/>
          <w:lang w:val="he-IL" w:eastAsia="he-IL"/>
        </w:rPr>
        <w:t xml:space="preserve">רפורמת </w:t>
      </w:r>
      <w:r>
        <w:rPr>
          <w:rFonts w:hint="cs"/>
          <w:rtl/>
          <w:lang w:val="he-IL" w:eastAsia="he-IL"/>
        </w:rPr>
        <w:t>"</w:t>
      </w:r>
      <w:r>
        <w:rPr>
          <w:rtl/>
          <w:lang w:val="he-IL" w:eastAsia="he-IL"/>
        </w:rPr>
        <w:t>מה שטוב לאירופה טוב לישראל</w:t>
      </w:r>
      <w:bookmarkEnd w:id="23764"/>
      <w:r>
        <w:rPr>
          <w:rFonts w:hint="cs"/>
          <w:rtl/>
          <w:lang w:val="he-IL" w:eastAsia="he-IL"/>
        </w:rPr>
        <w:t xml:space="preserve">": </w:t>
      </w:r>
      <w:bookmarkStart w:id="23765" w:name="_ETM_Q44_203000"/>
      <w:bookmarkEnd w:id="23765"/>
      <w:r>
        <w:rPr>
          <w:rtl/>
          <w:lang w:val="he-IL" w:eastAsia="he-IL"/>
        </w:rPr>
        <w:t xml:space="preserve">מדינת ישראל מקדמת את רפורמת </w:t>
      </w:r>
      <w:r>
        <w:rPr>
          <w:rFonts w:hint="cs"/>
          <w:rtl/>
          <w:lang w:val="he-IL" w:eastAsia="he-IL"/>
        </w:rPr>
        <w:t>"</w:t>
      </w:r>
      <w:r>
        <w:rPr>
          <w:rtl/>
          <w:lang w:val="he-IL" w:eastAsia="he-IL"/>
        </w:rPr>
        <w:t>מה שטוב לאירופה טוב לישראל</w:t>
      </w:r>
      <w:r>
        <w:rPr>
          <w:rFonts w:hint="cs"/>
          <w:rtl/>
          <w:lang w:val="he-IL" w:eastAsia="he-IL"/>
        </w:rPr>
        <w:t>"</w:t>
      </w:r>
      <w:r>
        <w:rPr>
          <w:rtl/>
          <w:lang w:val="he-IL" w:eastAsia="he-IL"/>
        </w:rPr>
        <w:t>, שמטרתה הקלות רגולציה ובי</w:t>
      </w:r>
      <w:r>
        <w:rPr>
          <w:rFonts w:hint="cs"/>
          <w:rtl/>
          <w:lang w:val="he-IL" w:eastAsia="he-IL"/>
        </w:rPr>
        <w:t>ו</w:t>
      </w:r>
      <w:r>
        <w:rPr>
          <w:rtl/>
          <w:lang w:val="he-IL" w:eastAsia="he-IL"/>
        </w:rPr>
        <w:t>רוקרטיה משמעותיות בתחומים מרכזיים כגון מזון,</w:t>
      </w:r>
      <w:r>
        <w:rPr>
          <w:rFonts w:hint="cs"/>
          <w:rtl/>
        </w:rPr>
        <w:t xml:space="preserve"> </w:t>
      </w:r>
      <w:r>
        <w:rPr>
          <w:rtl/>
          <w:lang w:val="he-IL" w:eastAsia="he-IL"/>
        </w:rPr>
        <w:t xml:space="preserve">תקינה, תמרוקים </w:t>
      </w:r>
      <w:r>
        <w:rPr>
          <w:rFonts w:hint="cs"/>
          <w:rtl/>
          <w:lang w:val="he-IL" w:eastAsia="he-IL"/>
        </w:rPr>
        <w:t>ו</w:t>
      </w:r>
      <w:r>
        <w:rPr>
          <w:rtl/>
          <w:lang w:val="he-IL" w:eastAsia="he-IL"/>
        </w:rPr>
        <w:t xml:space="preserve">אנרגיה. הרפורמה מתבססת על התאמת הרגולציה המקומית לסטנדרטים </w:t>
      </w:r>
      <w:r>
        <w:rPr>
          <w:rFonts w:hint="cs"/>
          <w:rtl/>
          <w:lang w:val="he-IL" w:eastAsia="he-IL"/>
        </w:rPr>
        <w:t>ה</w:t>
      </w:r>
      <w:r>
        <w:rPr>
          <w:rtl/>
          <w:lang w:val="he-IL" w:eastAsia="he-IL"/>
        </w:rPr>
        <w:t xml:space="preserve">מקובלים במדינות אירופה, במטרה לפתוח את השוק הישראלי לתחרות מוגברת. אנו צופים כי יישום הרפורמה יוביל לכניסת שחקנים חדשים לשוק, </w:t>
      </w:r>
      <w:r>
        <w:rPr>
          <w:rFonts w:hint="cs"/>
          <w:rtl/>
          <w:lang w:val="he-IL" w:eastAsia="he-IL"/>
        </w:rPr>
        <w:t>ל</w:t>
      </w:r>
      <w:r>
        <w:rPr>
          <w:rtl/>
          <w:lang w:val="he-IL" w:eastAsia="he-IL"/>
        </w:rPr>
        <w:t>הרחבת מגוון המוצרים לצרכן הישראלי</w:t>
      </w:r>
      <w:r>
        <w:rPr>
          <w:rFonts w:hint="cs"/>
          <w:rtl/>
          <w:lang w:val="he-IL" w:eastAsia="he-IL"/>
        </w:rPr>
        <w:t>,</w:t>
      </w:r>
      <w:r>
        <w:rPr>
          <w:rtl/>
          <w:lang w:val="he-IL" w:eastAsia="he-IL"/>
        </w:rPr>
        <w:t xml:space="preserve"> ובסופו של דבר גם להפחתת מחירים. יתרה מ</w:t>
      </w:r>
      <w:r w:rsidR="00FE3EAA">
        <w:rPr>
          <w:rFonts w:hint="cs"/>
          <w:rtl/>
          <w:lang w:val="he-IL" w:eastAsia="he-IL"/>
        </w:rPr>
        <w:t>זו</w:t>
      </w:r>
      <w:r>
        <w:rPr>
          <w:rtl/>
          <w:lang w:val="he-IL" w:eastAsia="he-IL"/>
        </w:rPr>
        <w:t>, ההקלות צפויות להיטיב עם כלל האוכלוסי</w:t>
      </w:r>
      <w:r>
        <w:rPr>
          <w:rFonts w:hint="cs"/>
          <w:rtl/>
          <w:lang w:val="he-IL" w:eastAsia="he-IL"/>
        </w:rPr>
        <w:t>יה</w:t>
      </w:r>
      <w:r>
        <w:rPr>
          <w:rtl/>
          <w:lang w:val="he-IL" w:eastAsia="he-IL"/>
        </w:rPr>
        <w:t xml:space="preserve">, תוך הגברת נגישות </w:t>
      </w:r>
      <w:r w:rsidR="00FE3EAA">
        <w:rPr>
          <w:rFonts w:hint="cs"/>
          <w:rtl/>
          <w:lang w:val="he-IL" w:eastAsia="he-IL"/>
        </w:rPr>
        <w:t>ש</w:t>
      </w:r>
      <w:r>
        <w:rPr>
          <w:rtl/>
          <w:lang w:val="he-IL" w:eastAsia="he-IL"/>
        </w:rPr>
        <w:t>ל</w:t>
      </w:r>
      <w:r w:rsidR="00FE3EAA">
        <w:rPr>
          <w:rFonts w:hint="cs"/>
          <w:rtl/>
          <w:lang w:val="he-IL" w:eastAsia="he-IL"/>
        </w:rPr>
        <w:t xml:space="preserve"> </w:t>
      </w:r>
      <w:r>
        <w:rPr>
          <w:rtl/>
          <w:lang w:val="he-IL" w:eastAsia="he-IL"/>
        </w:rPr>
        <w:t>מוצרים איכותיים במחירים תחרותיים. הרפורמה משקפת את המחויבות לשיפור רווחת הציבור ולחיזוק הכלכלה הישראלית.</w:t>
      </w:r>
    </w:p>
    <w:p w:rsidR="00BE54DA" w:rsidRDefault="00BE54DA" w:rsidP="002972BF">
      <w:pPr>
        <w:rPr>
          <w:rtl/>
        </w:rPr>
      </w:pPr>
      <w:bookmarkStart w:id="23766" w:name="_ETM_Q44_245000"/>
      <w:bookmarkEnd w:id="23766"/>
    </w:p>
    <w:p w:rsidR="00BE54DA" w:rsidRDefault="00BE54DA" w:rsidP="002972BF">
      <w:pPr>
        <w:rPr>
          <w:rtl/>
        </w:rPr>
      </w:pPr>
      <w:bookmarkStart w:id="23767" w:name="_ETM_Q44_246000"/>
      <w:bookmarkEnd w:id="23767"/>
      <w:r>
        <w:rPr>
          <w:rFonts w:hint="cs"/>
          <w:rtl/>
        </w:rPr>
        <w:t xml:space="preserve">2. </w:t>
      </w:r>
      <w:bookmarkStart w:id="23768" w:name="bookmark1"/>
      <w:r>
        <w:rPr>
          <w:rtl/>
          <w:lang w:val="he-IL" w:eastAsia="he-IL"/>
        </w:rPr>
        <w:t>חקלאות</w:t>
      </w:r>
      <w:bookmarkEnd w:id="23768"/>
      <w:r>
        <w:rPr>
          <w:rFonts w:hint="cs"/>
          <w:rtl/>
          <w:lang w:val="he-IL" w:eastAsia="he-IL"/>
        </w:rPr>
        <w:t xml:space="preserve">: </w:t>
      </w:r>
      <w:r>
        <w:rPr>
          <w:rtl/>
          <w:lang w:val="he-IL" w:eastAsia="he-IL"/>
        </w:rPr>
        <w:t xml:space="preserve">יוקר המחיה במוצרי החקלאות </w:t>
      </w:r>
      <w:r>
        <w:rPr>
          <w:rFonts w:hint="cs"/>
          <w:rtl/>
          <w:lang w:val="he-IL" w:eastAsia="he-IL"/>
        </w:rPr>
        <w:t>הוא</w:t>
      </w:r>
      <w:r>
        <w:rPr>
          <w:rtl/>
          <w:lang w:val="he-IL" w:eastAsia="he-IL"/>
        </w:rPr>
        <w:t xml:space="preserve"> אתגר מרכזי עבור הצרכן הישראלי, במיוחד לאור עליית מחירי מוצרים בסיסיים בסל היו</w:t>
      </w:r>
      <w:r>
        <w:rPr>
          <w:rFonts w:hint="cs"/>
          <w:rtl/>
          <w:lang w:val="he-IL" w:eastAsia="he-IL"/>
        </w:rPr>
        <w:t>ם-</w:t>
      </w:r>
      <w:r>
        <w:rPr>
          <w:rtl/>
          <w:lang w:val="he-IL" w:eastAsia="he-IL"/>
        </w:rPr>
        <w:t>יומי. הפערים בין עלויות ייצור מקומיות למחירי יבוא גבוהים מאוד בחלק מהמוצרים. הממשלה, בהובלת משרד האוצר, נוקטת צעדים משמעותיים להוזלת מחירים, תוך איזון בין עידוד תחרות לשמירה על יציבות הייצור המקומי.</w:t>
      </w:r>
      <w:r>
        <w:rPr>
          <w:rFonts w:hint="cs"/>
          <w:rtl/>
          <w:lang w:val="he-IL" w:eastAsia="he-IL"/>
        </w:rPr>
        <w:t xml:space="preserve"> </w:t>
      </w:r>
      <w:bookmarkStart w:id="23769" w:name="_ETM_Q44_269000"/>
      <w:bookmarkStart w:id="23770" w:name="_ETM_Q44_270000"/>
      <w:bookmarkEnd w:id="23769"/>
      <w:bookmarkEnd w:id="23770"/>
      <w:r>
        <w:rPr>
          <w:rtl/>
          <w:lang w:val="he-IL" w:eastAsia="he-IL"/>
        </w:rPr>
        <w:t>שר האוצר החליט להאריך מכסות פטורות ממכס על יבוא מוצרי חקלאות בסיסיים כמו ביצים, עגבניות ומלפפונים, כדי להרחיב את היצע המוצרים ולהקל על יוקר המחיה של הצרכן הישראלי.</w:t>
      </w:r>
    </w:p>
    <w:p w:rsidR="00BE54DA" w:rsidRDefault="00BE54DA" w:rsidP="002972BF">
      <w:pPr>
        <w:rPr>
          <w:rtl/>
        </w:rPr>
      </w:pPr>
      <w:bookmarkStart w:id="23771" w:name="_ETM_Q44_281000"/>
      <w:bookmarkEnd w:id="23771"/>
    </w:p>
    <w:p w:rsidR="00BE54DA" w:rsidRDefault="00BE54DA" w:rsidP="002972BF">
      <w:pPr>
        <w:rPr>
          <w:rtl/>
          <w:lang w:val="he-IL" w:eastAsia="he-IL"/>
        </w:rPr>
      </w:pPr>
      <w:bookmarkStart w:id="23772" w:name="bookmark2"/>
      <w:r>
        <w:rPr>
          <w:rFonts w:hint="cs"/>
          <w:rtl/>
          <w:lang w:val="he-IL" w:eastAsia="he-IL"/>
        </w:rPr>
        <w:t xml:space="preserve">3. </w:t>
      </w:r>
      <w:r>
        <w:rPr>
          <w:rtl/>
          <w:lang w:val="he-IL" w:eastAsia="he-IL"/>
        </w:rPr>
        <w:t>מעבר לרגולציה מאפשרת</w:t>
      </w:r>
      <w:bookmarkEnd w:id="23772"/>
      <w:r>
        <w:rPr>
          <w:rFonts w:hint="cs"/>
          <w:rtl/>
          <w:lang w:val="he-IL" w:eastAsia="he-IL"/>
        </w:rPr>
        <w:t xml:space="preserve">: </w:t>
      </w:r>
      <w:bookmarkStart w:id="23773" w:name="_ETM_Q44_280000"/>
      <w:bookmarkEnd w:id="23773"/>
      <w:r>
        <w:rPr>
          <w:rtl/>
          <w:lang w:val="he-IL" w:eastAsia="he-IL"/>
        </w:rPr>
        <w:t xml:space="preserve">בימים אלו הממשלה מקדמת מעבר לרגולציה מאפשרת בתחום בתי </w:t>
      </w:r>
      <w:r>
        <w:rPr>
          <w:rFonts w:hint="cs"/>
          <w:rtl/>
          <w:lang w:val="he-IL" w:eastAsia="he-IL"/>
        </w:rPr>
        <w:t>ה</w:t>
      </w:r>
      <w:r>
        <w:rPr>
          <w:rtl/>
          <w:lang w:val="he-IL" w:eastAsia="he-IL"/>
        </w:rPr>
        <w:t>אוכל</w:t>
      </w:r>
      <w:r>
        <w:rPr>
          <w:rFonts w:hint="cs"/>
          <w:rtl/>
          <w:lang w:val="he-IL" w:eastAsia="he-IL"/>
        </w:rPr>
        <w:t xml:space="preserve"> </w:t>
      </w:r>
      <w:r>
        <w:rPr>
          <w:rtl/>
          <w:lang w:val="he-IL" w:eastAsia="he-IL"/>
        </w:rPr>
        <w:t>–</w:t>
      </w:r>
      <w:r>
        <w:rPr>
          <w:rFonts w:hint="cs"/>
          <w:rtl/>
          <w:lang w:val="he-IL" w:eastAsia="he-IL"/>
        </w:rPr>
        <w:t xml:space="preserve"> </w:t>
      </w:r>
      <w:r>
        <w:rPr>
          <w:rtl/>
          <w:lang w:val="he-IL" w:eastAsia="he-IL"/>
        </w:rPr>
        <w:t>מסעדות,</w:t>
      </w:r>
      <w:r>
        <w:rPr>
          <w:rFonts w:hint="cs"/>
          <w:rtl/>
          <w:lang w:val="he-IL" w:eastAsia="he-IL"/>
        </w:rPr>
        <w:t xml:space="preserve"> </w:t>
      </w:r>
      <w:r>
        <w:rPr>
          <w:rtl/>
          <w:lang w:val="he-IL" w:eastAsia="he-IL"/>
        </w:rPr>
        <w:t xml:space="preserve">בתי קפה </w:t>
      </w:r>
      <w:proofErr w:type="spellStart"/>
      <w:r>
        <w:rPr>
          <w:rtl/>
          <w:lang w:val="he-IL" w:eastAsia="he-IL"/>
        </w:rPr>
        <w:t>וכו</w:t>
      </w:r>
      <w:proofErr w:type="spellEnd"/>
      <w:r>
        <w:rPr>
          <w:rFonts w:hint="cs"/>
          <w:rtl/>
          <w:lang w:val="he-IL" w:eastAsia="he-IL"/>
        </w:rPr>
        <w:t>'</w:t>
      </w:r>
      <w:r>
        <w:rPr>
          <w:rtl/>
          <w:lang w:val="he-IL" w:eastAsia="he-IL"/>
        </w:rPr>
        <w:t xml:space="preserve">. </w:t>
      </w:r>
    </w:p>
    <w:p w:rsidR="00BE54DA" w:rsidRDefault="00BE54DA" w:rsidP="002972BF">
      <w:pPr>
        <w:rPr>
          <w:rtl/>
          <w:lang w:val="he-IL" w:eastAsia="he-IL"/>
        </w:rPr>
      </w:pPr>
    </w:p>
    <w:p w:rsidR="00BE54DA" w:rsidRDefault="00BE54DA" w:rsidP="002972BF">
      <w:pPr>
        <w:pStyle w:val="af6"/>
        <w:keepNext/>
        <w:rPr>
          <w:rtl/>
        </w:rPr>
      </w:pPr>
      <w:bookmarkStart w:id="23774" w:name="_ETM_Q44_289000"/>
      <w:bookmarkEnd w:id="23774"/>
      <w:r w:rsidRPr="004D0C11">
        <w:rPr>
          <w:rStyle w:val="TagStyle"/>
          <w:rtl/>
        </w:rPr>
        <w:t xml:space="preserve">&lt;&lt; יור &gt;&gt; </w:t>
      </w:r>
      <w:r>
        <w:rPr>
          <w:rtl/>
        </w:rPr>
        <w:t>היו"ר חנוך דב מלביצקי:</w:t>
      </w:r>
      <w:r w:rsidRPr="004D0C11">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זה כמו "ייעוץ משפטי מאפשר", או שזה משהו אחר?</w:t>
      </w:r>
    </w:p>
    <w:p w:rsidR="00BE54DA" w:rsidRDefault="00BE54DA" w:rsidP="002972BF">
      <w:pPr>
        <w:rPr>
          <w:rtl/>
          <w:lang w:eastAsia="he-IL"/>
        </w:rPr>
      </w:pPr>
    </w:p>
    <w:p w:rsidR="00BE54DA" w:rsidRDefault="00BE54DA" w:rsidP="002972BF">
      <w:pPr>
        <w:pStyle w:val="-"/>
        <w:keepNext/>
        <w:rPr>
          <w:rtl/>
        </w:rPr>
      </w:pPr>
      <w:r w:rsidRPr="004D0C11">
        <w:rPr>
          <w:rStyle w:val="TagStyle"/>
          <w:rtl/>
        </w:rPr>
        <w:t xml:space="preserve"> &lt;&lt; דובר_המשך &gt;&gt; </w:t>
      </w:r>
      <w:r>
        <w:rPr>
          <w:rtl/>
        </w:rPr>
        <w:t>שר התפוצות והמאבק באנטישמיות עמיחי שיקלי:</w:t>
      </w:r>
      <w:r w:rsidRPr="004D0C11">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FE3EAA">
      <w:pPr>
        <w:rPr>
          <w:rtl/>
          <w:lang w:val="he-IL" w:eastAsia="he-IL"/>
        </w:rPr>
      </w:pPr>
      <w:r>
        <w:rPr>
          <w:rFonts w:hint="cs"/>
          <w:rtl/>
          <w:lang w:eastAsia="he-IL"/>
        </w:rPr>
        <w:t xml:space="preserve">ייתכן. </w:t>
      </w:r>
      <w:bookmarkStart w:id="23775" w:name="_ETM_Q44_317347"/>
      <w:bookmarkStart w:id="23776" w:name="_ETM_Q44_317499"/>
      <w:bookmarkStart w:id="23777" w:name="_ETM_Q44_317971"/>
      <w:bookmarkStart w:id="23778" w:name="_ETM_Q44_318033"/>
      <w:bookmarkEnd w:id="23775"/>
      <w:bookmarkEnd w:id="23776"/>
      <w:bookmarkEnd w:id="23777"/>
      <w:bookmarkEnd w:id="23778"/>
      <w:r>
        <w:rPr>
          <w:rtl/>
          <w:lang w:val="he-IL" w:eastAsia="he-IL"/>
        </w:rPr>
        <w:t>המהלך מתמקד במעבר מדרישות קבועות ונוקשות</w:t>
      </w:r>
      <w:r>
        <w:rPr>
          <w:rFonts w:hint="cs"/>
          <w:rtl/>
          <w:lang w:val="he-IL" w:eastAsia="he-IL"/>
        </w:rPr>
        <w:t>,</w:t>
      </w:r>
      <w:r>
        <w:rPr>
          <w:rtl/>
          <w:lang w:val="he-IL" w:eastAsia="he-IL"/>
        </w:rPr>
        <w:t xml:space="preserve"> בעיקר בהיבטים מבניים</w:t>
      </w:r>
      <w:r w:rsidR="00FE3EAA">
        <w:rPr>
          <w:rFonts w:hint="cs"/>
          <w:rtl/>
          <w:lang w:val="he-IL" w:eastAsia="he-IL"/>
        </w:rPr>
        <w:t>,</w:t>
      </w:r>
      <w:r>
        <w:rPr>
          <w:rtl/>
          <w:lang w:val="he-IL" w:eastAsia="he-IL"/>
        </w:rPr>
        <w:t xml:space="preserve"> ובדרישות ציוד מחמירות ולא ראליות</w:t>
      </w:r>
      <w:r w:rsidR="00FE3EAA">
        <w:rPr>
          <w:rFonts w:hint="cs"/>
          <w:rtl/>
          <w:lang w:val="he-IL" w:eastAsia="he-IL"/>
        </w:rPr>
        <w:t>, ו</w:t>
      </w:r>
      <w:r>
        <w:rPr>
          <w:rtl/>
          <w:lang w:val="he-IL" w:eastAsia="he-IL"/>
        </w:rPr>
        <w:t>מעבר לרגולציה מהותית, כלומר העוסקים יהיו בעלי הידע וההכשרה המתאי</w:t>
      </w:r>
      <w:r w:rsidR="00FE3EAA">
        <w:rPr>
          <w:rFonts w:hint="cs"/>
          <w:rtl/>
          <w:lang w:val="he-IL" w:eastAsia="he-IL"/>
        </w:rPr>
        <w:t>מי</w:t>
      </w:r>
      <w:r>
        <w:rPr>
          <w:rtl/>
          <w:lang w:val="he-IL" w:eastAsia="he-IL"/>
        </w:rPr>
        <w:t>ם על מנת לתפעל בעצמם בתי אוכל שישמרו על בריאות הציבור. מעבר זה צפוי לייצר הקלה רגולטורית משמעותית.</w:t>
      </w:r>
    </w:p>
    <w:p w:rsidR="00BE54DA" w:rsidRDefault="00BE54DA" w:rsidP="002972BF">
      <w:pPr>
        <w:rPr>
          <w:rtl/>
          <w:lang w:val="he-IL" w:eastAsia="he-IL"/>
        </w:rPr>
      </w:pPr>
      <w:bookmarkStart w:id="23779" w:name="_ETM_Q44_315000"/>
      <w:bookmarkEnd w:id="23779"/>
    </w:p>
    <w:p w:rsidR="00BE54DA" w:rsidRPr="0045506D" w:rsidRDefault="00BE54DA" w:rsidP="00FE3EAA">
      <w:pPr>
        <w:rPr>
          <w:rtl/>
          <w:lang w:val="he-IL" w:eastAsia="he-IL"/>
        </w:rPr>
      </w:pPr>
      <w:bookmarkStart w:id="23780" w:name="_ETM_Q44_311000"/>
      <w:bookmarkEnd w:id="23780"/>
      <w:r>
        <w:rPr>
          <w:rFonts w:hint="cs"/>
          <w:rtl/>
          <w:lang w:val="he-IL" w:eastAsia="he-IL"/>
        </w:rPr>
        <w:t xml:space="preserve">לסיכום, מדינת ישראל ממשיכה לפעול </w:t>
      </w:r>
      <w:bookmarkStart w:id="23781" w:name="_ETM_Q44_317000"/>
      <w:bookmarkEnd w:id="23781"/>
      <w:r>
        <w:rPr>
          <w:rFonts w:hint="cs"/>
          <w:rtl/>
          <w:lang w:val="he-IL" w:eastAsia="he-IL"/>
        </w:rPr>
        <w:t>בנחישות לצמצום יוקר המחיה והקלת הנטל הכלכלי על האזרחים,</w:t>
      </w:r>
      <w:bookmarkStart w:id="23782" w:name="_ETM_Q44_321000"/>
      <w:bookmarkEnd w:id="23782"/>
      <w:r>
        <w:rPr>
          <w:rFonts w:hint="cs"/>
          <w:rtl/>
          <w:lang w:val="he-IL" w:eastAsia="he-IL"/>
        </w:rPr>
        <w:t xml:space="preserve"> באמצעות רפורמות מקיפות בתחומים מרכזיים: רגולציה, חקלאות </w:t>
      </w:r>
      <w:bookmarkStart w:id="23783" w:name="_ETM_Q44_325000"/>
      <w:bookmarkEnd w:id="23783"/>
      <w:r>
        <w:rPr>
          <w:rFonts w:hint="cs"/>
          <w:rtl/>
          <w:lang w:val="he-IL" w:eastAsia="he-IL"/>
        </w:rPr>
        <w:t xml:space="preserve">ושירותים נוספים. הממשלה שואפת לייצר שוק תחרותי יותר, מגוון </w:t>
      </w:r>
      <w:bookmarkStart w:id="23784" w:name="_ETM_Q44_329000"/>
      <w:bookmarkEnd w:id="23784"/>
      <w:r>
        <w:rPr>
          <w:rFonts w:hint="cs"/>
          <w:rtl/>
          <w:lang w:val="he-IL" w:eastAsia="he-IL"/>
        </w:rPr>
        <w:t xml:space="preserve">רחב יותר של מוצרים ושירותים נגישים במחירים הוגנים, צעדים המשקפים </w:t>
      </w:r>
      <w:bookmarkStart w:id="23785" w:name="_ETM_Q44_327000"/>
      <w:bookmarkEnd w:id="23785"/>
      <w:r>
        <w:rPr>
          <w:rFonts w:hint="cs"/>
          <w:rtl/>
          <w:lang w:val="he-IL" w:eastAsia="he-IL"/>
        </w:rPr>
        <w:t>מחויבות עמוקה להבטחת רווחת הציבור וחיזוק הכלכלה, מת</w:t>
      </w:r>
      <w:bookmarkStart w:id="23786" w:name="_ETM_Q44_336000"/>
      <w:bookmarkEnd w:id="23786"/>
      <w:r>
        <w:rPr>
          <w:rFonts w:hint="cs"/>
          <w:rtl/>
          <w:lang w:val="he-IL" w:eastAsia="he-IL"/>
        </w:rPr>
        <w:t xml:space="preserve">וך הבנה כי המאמץ להוזיל את יוקר המחיה הוא תהליך מתמשך שדורש מדיניות אחראית וממוקדת. </w:t>
      </w:r>
      <w:bookmarkStart w:id="23787" w:name="_ETM_Q44_337000"/>
      <w:bookmarkEnd w:id="23787"/>
      <w:r>
        <w:rPr>
          <w:rFonts w:hint="cs"/>
          <w:rtl/>
          <w:lang w:val="he-IL" w:eastAsia="he-IL"/>
        </w:rPr>
        <w:t xml:space="preserve">עד כאן </w:t>
      </w:r>
      <w:bookmarkStart w:id="23788" w:name="_ETM_Q44_338000"/>
      <w:bookmarkEnd w:id="23788"/>
      <w:r>
        <w:rPr>
          <w:rFonts w:hint="cs"/>
          <w:rtl/>
          <w:lang w:val="he-IL" w:eastAsia="he-IL"/>
        </w:rPr>
        <w:t xml:space="preserve">דבריו. תודה. </w:t>
      </w:r>
    </w:p>
    <w:p w:rsidR="00BE54DA" w:rsidRDefault="00BE54DA" w:rsidP="002972BF">
      <w:pPr>
        <w:rPr>
          <w:rtl/>
          <w:lang w:eastAsia="he-IL"/>
        </w:rPr>
      </w:pPr>
    </w:p>
    <w:p w:rsidR="00BE54DA" w:rsidRDefault="00BE54DA" w:rsidP="002972BF">
      <w:pPr>
        <w:pStyle w:val="af6"/>
        <w:keepNext/>
        <w:rPr>
          <w:rtl/>
        </w:rPr>
      </w:pPr>
      <w:r w:rsidRPr="000A6CCA">
        <w:rPr>
          <w:rStyle w:val="TagStyle"/>
          <w:rtl/>
        </w:rPr>
        <w:t xml:space="preserve"> &lt;&lt; יור &gt;&gt; </w:t>
      </w:r>
      <w:r>
        <w:rPr>
          <w:rtl/>
        </w:rPr>
        <w:t>היו"ר חנוך דב מלביצקי:</w:t>
      </w:r>
      <w:r w:rsidRPr="000A6CCA">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תודה. חבר הכנסת דוידסון? </w:t>
      </w:r>
    </w:p>
    <w:p w:rsidR="00BE54DA" w:rsidRDefault="00BE54DA" w:rsidP="002972BF">
      <w:pPr>
        <w:rPr>
          <w:rtl/>
          <w:lang w:eastAsia="he-IL"/>
        </w:rPr>
      </w:pPr>
    </w:p>
    <w:p w:rsidR="00BE54DA" w:rsidRDefault="00BE54DA" w:rsidP="002972BF">
      <w:pPr>
        <w:pStyle w:val="af5"/>
        <w:keepNext/>
        <w:rPr>
          <w:rtl/>
        </w:rPr>
      </w:pPr>
      <w:bookmarkStart w:id="23789" w:name="ET_interruption_6255_16"/>
      <w:r w:rsidRPr="001D07B1">
        <w:rPr>
          <w:rStyle w:val="TagStyle"/>
          <w:rtl/>
        </w:rPr>
        <w:t xml:space="preserve"> &lt;&lt; קריאה &gt;&gt; </w:t>
      </w:r>
      <w:r>
        <w:rPr>
          <w:rtl/>
        </w:rPr>
        <w:t>סימון דוידסון (יש עתיד):</w:t>
      </w:r>
      <w:r w:rsidRPr="001D07B1">
        <w:rPr>
          <w:rStyle w:val="TagStyle"/>
          <w:rtl/>
        </w:rPr>
        <w:t xml:space="preserve"> &lt;&lt; קריאה &gt;&gt;</w:t>
      </w:r>
      <w:r>
        <w:rPr>
          <w:rtl/>
        </w:rPr>
        <w:t xml:space="preserve"> </w:t>
      </w:r>
      <w:bookmarkEnd w:id="23789"/>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ועדת הכלכלה. </w:t>
      </w:r>
    </w:p>
    <w:p w:rsidR="00BE54DA" w:rsidRDefault="00BE54DA" w:rsidP="002972BF">
      <w:pPr>
        <w:rPr>
          <w:rtl/>
          <w:lang w:eastAsia="he-IL"/>
        </w:rPr>
      </w:pPr>
    </w:p>
    <w:p w:rsidR="00BE54DA" w:rsidRDefault="00BE54DA" w:rsidP="002972BF">
      <w:pPr>
        <w:pStyle w:val="af6"/>
        <w:keepNext/>
        <w:rPr>
          <w:rtl/>
        </w:rPr>
      </w:pPr>
      <w:r w:rsidRPr="000A6CCA">
        <w:rPr>
          <w:rStyle w:val="TagStyle"/>
          <w:rtl/>
        </w:rPr>
        <w:t xml:space="preserve"> &lt;&lt; יור &gt;&gt; </w:t>
      </w:r>
      <w:r>
        <w:rPr>
          <w:rtl/>
        </w:rPr>
        <w:t>היו"ר חנוך דב מלביצקי:</w:t>
      </w:r>
      <w:r w:rsidRPr="000A6CCA">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bookmarkStart w:id="23790" w:name="_ETM_Q44_344000"/>
      <w:bookmarkEnd w:id="23790"/>
      <w:r>
        <w:rPr>
          <w:rFonts w:hint="cs"/>
          <w:rtl/>
          <w:lang w:eastAsia="he-IL"/>
        </w:rPr>
        <w:t xml:space="preserve">ועדת </w:t>
      </w:r>
      <w:bookmarkStart w:id="23791" w:name="_ETM_Q44_346000"/>
      <w:bookmarkEnd w:id="23791"/>
      <w:r>
        <w:rPr>
          <w:rFonts w:hint="cs"/>
          <w:rtl/>
          <w:lang w:eastAsia="he-IL"/>
        </w:rPr>
        <w:t xml:space="preserve">הכלכלה. </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אז אנחנו נצביע על הכללת הנושא בסדר-היום של </w:t>
      </w:r>
      <w:bookmarkStart w:id="23792" w:name="_ETM_Q44_345000"/>
      <w:bookmarkEnd w:id="23792"/>
      <w:r>
        <w:rPr>
          <w:rFonts w:hint="cs"/>
          <w:rtl/>
          <w:lang w:eastAsia="he-IL"/>
        </w:rPr>
        <w:t xml:space="preserve">ועדת הכלכלה. הצבעה. </w:t>
      </w:r>
    </w:p>
    <w:p w:rsidR="00BE54DA" w:rsidRDefault="00BE54DA" w:rsidP="002972BF">
      <w:pPr>
        <w:rPr>
          <w:rtl/>
          <w:lang w:eastAsia="he-IL"/>
        </w:rPr>
      </w:pPr>
    </w:p>
    <w:p w:rsidR="00BE54DA" w:rsidRDefault="00BE54DA" w:rsidP="002972BF">
      <w:pPr>
        <w:pStyle w:val="af1"/>
        <w:keepNext/>
        <w:rPr>
          <w:rtl/>
          <w:lang w:eastAsia="he-IL"/>
        </w:rPr>
      </w:pPr>
      <w:r>
        <w:rPr>
          <w:rtl/>
          <w:lang w:eastAsia="he-IL"/>
        </w:rPr>
        <w:t>הצבעה מס'</w:t>
      </w:r>
      <w:r>
        <w:rPr>
          <w:rFonts w:hint="cs"/>
          <w:rtl/>
          <w:lang w:eastAsia="he-IL"/>
        </w:rPr>
        <w:t xml:space="preserve"> 24</w:t>
      </w:r>
    </w:p>
    <w:p w:rsidR="00BE54DA" w:rsidRDefault="00BE54DA" w:rsidP="002972BF">
      <w:pPr>
        <w:pStyle w:val="--"/>
        <w:keepNext/>
        <w:rPr>
          <w:rtl/>
          <w:lang w:eastAsia="he-IL"/>
        </w:rPr>
      </w:pPr>
    </w:p>
    <w:p w:rsidR="00BE54DA" w:rsidRDefault="00BE54DA" w:rsidP="002972BF">
      <w:pPr>
        <w:pStyle w:val="--"/>
        <w:keepNext/>
        <w:rPr>
          <w:rtl/>
          <w:lang w:eastAsia="he-IL"/>
        </w:rPr>
      </w:pPr>
      <w:r>
        <w:rPr>
          <w:rtl/>
          <w:lang w:eastAsia="he-IL"/>
        </w:rPr>
        <w:t>בעד</w:t>
      </w:r>
      <w:r>
        <w:rPr>
          <w:rFonts w:hint="cs"/>
          <w:rtl/>
          <w:lang w:eastAsia="he-IL"/>
        </w:rPr>
        <w:t xml:space="preserve"> ההצעה להעביר את הנושא </w:t>
      </w:r>
      <w:bookmarkStart w:id="23793" w:name="_ETM_Q44_356000"/>
      <w:bookmarkEnd w:id="23793"/>
      <w:r>
        <w:rPr>
          <w:rFonts w:hint="cs"/>
          <w:rtl/>
          <w:lang w:eastAsia="he-IL"/>
        </w:rPr>
        <w:t>לוועדה</w:t>
      </w:r>
      <w:r>
        <w:rPr>
          <w:rtl/>
          <w:lang w:eastAsia="he-IL"/>
        </w:rPr>
        <w:t xml:space="preserve"> – </w:t>
      </w:r>
      <w:r>
        <w:rPr>
          <w:rFonts w:hint="cs"/>
          <w:rtl/>
          <w:lang w:eastAsia="he-IL"/>
        </w:rPr>
        <w:t>3</w:t>
      </w:r>
    </w:p>
    <w:p w:rsidR="00BE54DA" w:rsidRDefault="00BE54DA" w:rsidP="002972BF">
      <w:pPr>
        <w:pStyle w:val="--"/>
        <w:keepNext/>
        <w:rPr>
          <w:rtl/>
          <w:lang w:eastAsia="he-IL"/>
        </w:rPr>
      </w:pPr>
      <w:r>
        <w:rPr>
          <w:rtl/>
          <w:lang w:eastAsia="he-IL"/>
        </w:rPr>
        <w:t xml:space="preserve">נגד – </w:t>
      </w:r>
      <w:r>
        <w:rPr>
          <w:rFonts w:hint="cs"/>
          <w:rtl/>
          <w:lang w:eastAsia="he-IL"/>
        </w:rPr>
        <w:t>אין</w:t>
      </w:r>
    </w:p>
    <w:p w:rsidR="00BE54DA" w:rsidRDefault="00BE54DA" w:rsidP="002972BF">
      <w:pPr>
        <w:pStyle w:val="--"/>
        <w:keepNext/>
        <w:rPr>
          <w:rtl/>
          <w:lang w:eastAsia="he-IL"/>
        </w:rPr>
      </w:pPr>
      <w:r>
        <w:rPr>
          <w:rtl/>
          <w:lang w:eastAsia="he-IL"/>
        </w:rPr>
        <w:t xml:space="preserve">נמנעים – </w:t>
      </w:r>
      <w:r>
        <w:rPr>
          <w:rFonts w:hint="cs"/>
          <w:rtl/>
          <w:lang w:eastAsia="he-IL"/>
        </w:rPr>
        <w:t>אין</w:t>
      </w:r>
    </w:p>
    <w:p w:rsidR="00BE54DA" w:rsidRPr="000A6CCA" w:rsidRDefault="00BE54DA" w:rsidP="002972BF">
      <w:pPr>
        <w:pStyle w:val="af2"/>
        <w:rPr>
          <w:rtl/>
          <w:lang w:eastAsia="he-IL"/>
        </w:rPr>
      </w:pPr>
      <w:r>
        <w:rPr>
          <w:rFonts w:hint="cs"/>
          <w:rtl/>
          <w:lang w:eastAsia="he-IL"/>
        </w:rPr>
        <w:t xml:space="preserve">ההצעה להעביר את הנושא לוועדת הכלכלה נתקבלה. </w:t>
      </w:r>
    </w:p>
    <w:p w:rsidR="00BE54DA" w:rsidRDefault="00BE54DA" w:rsidP="002972BF">
      <w:pPr>
        <w:rPr>
          <w:rtl/>
          <w:lang w:eastAsia="he-IL"/>
        </w:rPr>
      </w:pPr>
    </w:p>
    <w:p w:rsidR="00BE54DA" w:rsidRDefault="00BE54DA" w:rsidP="002972BF">
      <w:pPr>
        <w:pStyle w:val="af6"/>
        <w:keepNext/>
        <w:rPr>
          <w:rtl/>
        </w:rPr>
      </w:pPr>
      <w:r w:rsidRPr="000A6CCA">
        <w:rPr>
          <w:rStyle w:val="TagStyle"/>
          <w:rtl/>
        </w:rPr>
        <w:t xml:space="preserve"> &lt;&lt; יור &gt;&gt; </w:t>
      </w:r>
      <w:r>
        <w:rPr>
          <w:rtl/>
        </w:rPr>
        <w:t>היו"ר חנוך דב מלביצקי:</w:t>
      </w:r>
      <w:r w:rsidRPr="000A6CCA">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שלושה בעד, אין מתנגדים. הנושא יועבר לדיון בוועדת הכלכלה. </w:t>
      </w:r>
    </w:p>
    <w:p w:rsidR="00BE54DA" w:rsidRDefault="00BE54DA" w:rsidP="002972BF">
      <w:pPr>
        <w:rPr>
          <w:rtl/>
          <w:lang w:eastAsia="he-IL"/>
        </w:rPr>
      </w:pPr>
    </w:p>
    <w:p w:rsidR="00BE54DA" w:rsidRDefault="00BE54DA" w:rsidP="002972BF">
      <w:pPr>
        <w:rPr>
          <w:rtl/>
          <w:lang w:eastAsia="he-IL"/>
        </w:rPr>
      </w:pPr>
    </w:p>
    <w:p w:rsidR="00BE54DA" w:rsidRDefault="00BE54DA" w:rsidP="002972BF">
      <w:pPr>
        <w:pStyle w:val="a6"/>
        <w:rPr>
          <w:rtl/>
          <w:lang w:eastAsia="he-IL"/>
        </w:rPr>
      </w:pPr>
      <w:bookmarkStart w:id="23794" w:name="ET_subject_645745_9"/>
      <w:r w:rsidRPr="000A6CCA">
        <w:rPr>
          <w:rStyle w:val="TagStyle"/>
          <w:rtl/>
        </w:rPr>
        <w:t xml:space="preserve"> &lt;&lt; נושא &gt;&gt; </w:t>
      </w:r>
      <w:bookmarkStart w:id="23795" w:name="_Toc193372786"/>
      <w:bookmarkStart w:id="23796" w:name="_Toc193383239"/>
      <w:bookmarkStart w:id="23797" w:name="_Toc193384253"/>
      <w:bookmarkStart w:id="23798" w:name="_Toc193384514"/>
      <w:r>
        <w:rPr>
          <w:rtl/>
          <w:lang w:eastAsia="he-IL"/>
        </w:rPr>
        <w:t>הודעת הממשלה על צירו</w:t>
      </w:r>
      <w:r>
        <w:rPr>
          <w:rFonts w:hint="cs"/>
          <w:rtl/>
          <w:lang w:eastAsia="he-IL"/>
        </w:rPr>
        <w:t>ף שרים לממשלה ועל שינוי בחלוקת התפקידים ב</w:t>
      </w:r>
      <w:bookmarkEnd w:id="23794"/>
      <w:r>
        <w:rPr>
          <w:rFonts w:hint="cs"/>
          <w:rtl/>
          <w:lang w:eastAsia="he-IL"/>
        </w:rPr>
        <w:t>ממשלה</w:t>
      </w:r>
      <w:bookmarkEnd w:id="23795"/>
      <w:bookmarkEnd w:id="23796"/>
      <w:bookmarkEnd w:id="23797"/>
      <w:bookmarkEnd w:id="23798"/>
    </w:p>
    <w:p w:rsidR="00BE54DA" w:rsidRDefault="00BE54DA" w:rsidP="00D05E6D">
      <w:pPr>
        <w:rPr>
          <w:rtl/>
          <w:lang w:eastAsia="he-IL"/>
        </w:rPr>
      </w:pPr>
    </w:p>
    <w:p w:rsidR="00BE54DA" w:rsidRDefault="00BE54DA" w:rsidP="002972BF">
      <w:pPr>
        <w:pStyle w:val="af6"/>
        <w:keepNext/>
        <w:rPr>
          <w:rtl/>
        </w:rPr>
      </w:pPr>
      <w:bookmarkStart w:id="23799" w:name="ET_yor_6593_10"/>
      <w:r w:rsidRPr="000A6CCA">
        <w:rPr>
          <w:rStyle w:val="TagStyle"/>
          <w:rtl/>
        </w:rPr>
        <w:t xml:space="preserve"> &lt;&lt; יור &gt;&gt; </w:t>
      </w:r>
      <w:r>
        <w:rPr>
          <w:rtl/>
        </w:rPr>
        <w:t>היו"ר חנוך דב מלביצקי:</w:t>
      </w:r>
      <w:r w:rsidRPr="000A6CCA">
        <w:rPr>
          <w:rStyle w:val="TagStyle"/>
          <w:rtl/>
        </w:rPr>
        <w:t xml:space="preserve"> &lt;&lt; יור &gt;&gt;</w:t>
      </w:r>
      <w:r>
        <w:rPr>
          <w:rtl/>
        </w:rPr>
        <w:t xml:space="preserve"> </w:t>
      </w:r>
      <w:bookmarkEnd w:id="23799"/>
    </w:p>
    <w:p w:rsidR="00BE54DA" w:rsidRDefault="00BE54DA" w:rsidP="00D05E6D">
      <w:pPr>
        <w:rPr>
          <w:rtl/>
          <w:lang w:eastAsia="he-IL"/>
        </w:rPr>
      </w:pPr>
    </w:p>
    <w:p w:rsidR="00BE54DA" w:rsidRDefault="00BE54DA" w:rsidP="00FE3EAA">
      <w:pPr>
        <w:rPr>
          <w:rtl/>
          <w:lang w:eastAsia="he-IL"/>
        </w:rPr>
      </w:pPr>
      <w:bookmarkStart w:id="23800" w:name="_ETM_Q44_369000"/>
      <w:bookmarkEnd w:id="23800"/>
      <w:r>
        <w:rPr>
          <w:rFonts w:hint="cs"/>
          <w:rtl/>
          <w:lang w:eastAsia="he-IL"/>
        </w:rPr>
        <w:t xml:space="preserve">הנושא הבא על סדר-היום </w:t>
      </w:r>
      <w:r w:rsidR="00FE3EAA">
        <w:rPr>
          <w:rFonts w:hint="eastAsia"/>
          <w:rtl/>
          <w:lang w:eastAsia="he-IL"/>
        </w:rPr>
        <w:t xml:space="preserve">– </w:t>
      </w:r>
      <w:r>
        <w:rPr>
          <w:rFonts w:hint="cs"/>
          <w:rtl/>
          <w:lang w:eastAsia="he-IL"/>
        </w:rPr>
        <w:t xml:space="preserve">הודעות מטעם הממשלה. אנחנו נקיים דיון אישי משולב על </w:t>
      </w:r>
      <w:bookmarkStart w:id="23801" w:name="_ETM_Q44_371000"/>
      <w:bookmarkEnd w:id="23801"/>
      <w:r>
        <w:rPr>
          <w:rFonts w:hint="cs"/>
          <w:rtl/>
          <w:lang w:eastAsia="he-IL"/>
        </w:rPr>
        <w:t>הודעות הממשלה ובסופו נקיים שתי הצבעות נפרדות</w:t>
      </w:r>
      <w:r w:rsidR="00FE3EAA">
        <w:rPr>
          <w:rFonts w:hint="cs"/>
          <w:rtl/>
          <w:lang w:eastAsia="he-IL"/>
        </w:rPr>
        <w:t>,</w:t>
      </w:r>
      <w:r>
        <w:rPr>
          <w:rFonts w:hint="cs"/>
          <w:rtl/>
          <w:lang w:eastAsia="he-IL"/>
        </w:rPr>
        <w:t xml:space="preserve"> האחת על צירופם </w:t>
      </w:r>
      <w:bookmarkStart w:id="23802" w:name="_ETM_Q44_376000"/>
      <w:bookmarkEnd w:id="23802"/>
      <w:r>
        <w:rPr>
          <w:rFonts w:hint="cs"/>
          <w:rtl/>
          <w:lang w:eastAsia="he-IL"/>
        </w:rPr>
        <w:t xml:space="preserve">של חברי הכנסת איתמר בן גביר, עמיחי אליהו ויצחק </w:t>
      </w:r>
      <w:bookmarkStart w:id="23803" w:name="_ETM_Q44_382000"/>
      <w:bookmarkEnd w:id="23803"/>
      <w:r>
        <w:rPr>
          <w:rFonts w:hint="cs"/>
          <w:rtl/>
          <w:lang w:eastAsia="he-IL"/>
        </w:rPr>
        <w:t>וסרלאוף כשרים בממשלה</w:t>
      </w:r>
      <w:r w:rsidR="00FE3EAA">
        <w:rPr>
          <w:rFonts w:hint="cs"/>
          <w:rtl/>
          <w:lang w:eastAsia="he-IL"/>
        </w:rPr>
        <w:t>,</w:t>
      </w:r>
      <w:r>
        <w:rPr>
          <w:rFonts w:hint="cs"/>
          <w:rtl/>
          <w:lang w:eastAsia="he-IL"/>
        </w:rPr>
        <w:t xml:space="preserve"> </w:t>
      </w:r>
      <w:r w:rsidR="00FE3EAA">
        <w:rPr>
          <w:rFonts w:hint="cs"/>
          <w:rtl/>
          <w:lang w:eastAsia="he-IL"/>
        </w:rPr>
        <w:t>ו</w:t>
      </w:r>
      <w:r>
        <w:rPr>
          <w:rFonts w:hint="cs"/>
          <w:rtl/>
          <w:lang w:eastAsia="he-IL"/>
        </w:rPr>
        <w:t xml:space="preserve">השנייה על מינויו של השר איתמר בן </w:t>
      </w:r>
      <w:bookmarkStart w:id="23804" w:name="_ETM_Q44_383000"/>
      <w:bookmarkEnd w:id="23804"/>
      <w:r>
        <w:rPr>
          <w:rFonts w:hint="cs"/>
          <w:rtl/>
          <w:lang w:eastAsia="he-IL"/>
        </w:rPr>
        <w:t xml:space="preserve">גביר לתפקיד השר לביטחון לאומי, מינויו של השר עמיחי </w:t>
      </w:r>
      <w:bookmarkStart w:id="23805" w:name="_ETM_Q44_388000"/>
      <w:bookmarkEnd w:id="23805"/>
      <w:r>
        <w:rPr>
          <w:rFonts w:hint="cs"/>
          <w:rtl/>
          <w:lang w:eastAsia="he-IL"/>
        </w:rPr>
        <w:t xml:space="preserve">אליהו לתפקיד שר המורשת ומינויו של השר יצחק וסרלאוף לתפקיד </w:t>
      </w:r>
      <w:bookmarkStart w:id="23806" w:name="_ETM_Q44_394000"/>
      <w:bookmarkEnd w:id="23806"/>
      <w:r>
        <w:rPr>
          <w:rFonts w:hint="cs"/>
          <w:rtl/>
          <w:lang w:eastAsia="he-IL"/>
        </w:rPr>
        <w:t xml:space="preserve">שר הנגב, הגליל והחוסן הלאומי – כולם במקומו של השר </w:t>
      </w:r>
      <w:bookmarkStart w:id="23807" w:name="_ETM_Q44_395000"/>
      <w:bookmarkEnd w:id="23807"/>
      <w:r>
        <w:rPr>
          <w:rFonts w:hint="cs"/>
          <w:rtl/>
          <w:lang w:eastAsia="he-IL"/>
        </w:rPr>
        <w:t>חיים כץ</w:t>
      </w:r>
      <w:r w:rsidR="00FE3EAA">
        <w:rPr>
          <w:rFonts w:hint="cs"/>
          <w:rtl/>
          <w:lang w:eastAsia="he-IL"/>
        </w:rPr>
        <w:t>,</w:t>
      </w:r>
      <w:r>
        <w:rPr>
          <w:rFonts w:hint="cs"/>
          <w:rtl/>
          <w:lang w:eastAsia="he-IL"/>
        </w:rPr>
        <w:t xml:space="preserve"> שממלא תפקידים אלו כיום. </w:t>
      </w:r>
      <w:bookmarkStart w:id="23808" w:name="_ETM_Q44_406000"/>
      <w:bookmarkEnd w:id="23808"/>
      <w:r>
        <w:rPr>
          <w:rFonts w:hint="cs"/>
          <w:rtl/>
          <w:lang w:eastAsia="he-IL"/>
        </w:rPr>
        <w:t xml:space="preserve">אני מזמין את השר שיקלי למסור את ההודעה מטעם הממשלה. </w:t>
      </w:r>
    </w:p>
    <w:p w:rsidR="00BE54DA" w:rsidRDefault="00BE54DA" w:rsidP="002972BF">
      <w:pPr>
        <w:rPr>
          <w:rtl/>
          <w:lang w:eastAsia="he-IL"/>
        </w:rPr>
      </w:pPr>
    </w:p>
    <w:p w:rsidR="00BE54DA" w:rsidRDefault="00BE54DA" w:rsidP="002972BF">
      <w:pPr>
        <w:pStyle w:val="a4"/>
        <w:keepNext/>
        <w:rPr>
          <w:rtl/>
        </w:rPr>
      </w:pPr>
      <w:bookmarkStart w:id="23809" w:name="ET_speaker_6462_13"/>
      <w:r w:rsidRPr="000A6CCA">
        <w:rPr>
          <w:rStyle w:val="TagStyle"/>
          <w:rtl/>
        </w:rPr>
        <w:t xml:space="preserve"> &lt;&lt; דובר &gt;&gt; </w:t>
      </w:r>
      <w:bookmarkStart w:id="23810" w:name="_Toc193372787"/>
      <w:bookmarkStart w:id="23811" w:name="_Toc193383240"/>
      <w:bookmarkStart w:id="23812" w:name="_Toc193384254"/>
      <w:bookmarkStart w:id="23813" w:name="_Toc193384515"/>
      <w:r>
        <w:rPr>
          <w:rtl/>
        </w:rPr>
        <w:t>שר התפוצות והמאבק באנטישמיות עמיחי שיקלי:</w:t>
      </w:r>
      <w:bookmarkEnd w:id="23810"/>
      <w:bookmarkEnd w:id="23811"/>
      <w:bookmarkEnd w:id="23812"/>
      <w:bookmarkEnd w:id="23813"/>
      <w:r w:rsidRPr="000A6CCA">
        <w:rPr>
          <w:rStyle w:val="TagStyle"/>
          <w:rtl/>
        </w:rPr>
        <w:t xml:space="preserve"> &lt;&lt; דובר &gt;&gt;</w:t>
      </w:r>
      <w:r>
        <w:rPr>
          <w:rtl/>
        </w:rPr>
        <w:t xml:space="preserve"> </w:t>
      </w:r>
      <w:bookmarkEnd w:id="23809"/>
    </w:p>
    <w:p w:rsidR="00BE54DA" w:rsidRDefault="00BE54DA" w:rsidP="00D05E6D">
      <w:pPr>
        <w:rPr>
          <w:rtl/>
          <w:lang w:eastAsia="he-IL"/>
        </w:rPr>
      </w:pPr>
    </w:p>
    <w:p w:rsidR="00BE54DA" w:rsidRDefault="00BE54DA" w:rsidP="002972BF">
      <w:pPr>
        <w:rPr>
          <w:rtl/>
          <w:lang w:val="he-IL" w:eastAsia="he-IL"/>
        </w:rPr>
      </w:pPr>
      <w:r>
        <w:rPr>
          <w:rFonts w:hint="cs"/>
          <w:rtl/>
          <w:lang w:eastAsia="he-IL"/>
        </w:rPr>
        <w:t xml:space="preserve">צירוף שרים לממשלה ושינוי חלוקת התפקידים בין השרים. </w:t>
      </w:r>
      <w:bookmarkStart w:id="23814" w:name="_ETM_Q44_418000"/>
      <w:bookmarkStart w:id="23815" w:name="_ETM_Q44_420000"/>
      <w:bookmarkEnd w:id="23814"/>
      <w:bookmarkEnd w:id="23815"/>
      <w:r>
        <w:rPr>
          <w:rtl/>
          <w:lang w:val="he-IL" w:eastAsia="he-IL"/>
        </w:rPr>
        <w:t>אדוני היושב</w:t>
      </w:r>
      <w:r>
        <w:rPr>
          <w:rFonts w:hint="cs"/>
          <w:rtl/>
          <w:lang w:val="he-IL" w:eastAsia="he-IL"/>
        </w:rPr>
        <w:t>-</w:t>
      </w:r>
      <w:r>
        <w:rPr>
          <w:rtl/>
          <w:lang w:val="he-IL" w:eastAsia="he-IL"/>
        </w:rPr>
        <w:t xml:space="preserve">ראש, </w:t>
      </w:r>
      <w:r>
        <w:rPr>
          <w:rFonts w:hint="cs"/>
          <w:rtl/>
          <w:lang w:val="he-IL" w:eastAsia="he-IL"/>
        </w:rPr>
        <w:t xml:space="preserve">חבריי </w:t>
      </w:r>
      <w:r>
        <w:rPr>
          <w:rtl/>
          <w:lang w:val="he-IL" w:eastAsia="he-IL"/>
        </w:rPr>
        <w:t>חברי הכנסת,</w:t>
      </w:r>
      <w:r>
        <w:rPr>
          <w:rFonts w:hint="cs"/>
          <w:rtl/>
          <w:lang w:val="he-IL" w:eastAsia="he-IL"/>
        </w:rPr>
        <w:t xml:space="preserve"> </w:t>
      </w:r>
      <w:r>
        <w:rPr>
          <w:rtl/>
          <w:lang w:val="he-IL" w:eastAsia="he-IL"/>
        </w:rPr>
        <w:t>אני מתכבד להודיע כי הממשלה החליטה כדלקמן:</w:t>
      </w:r>
      <w:r>
        <w:rPr>
          <w:rFonts w:hint="cs"/>
          <w:rtl/>
          <w:lang w:val="he-IL" w:eastAsia="he-IL"/>
        </w:rPr>
        <w:t xml:space="preserve">  </w:t>
      </w:r>
    </w:p>
    <w:p w:rsidR="00BE54DA" w:rsidRDefault="00BE54DA" w:rsidP="002972BF">
      <w:pPr>
        <w:rPr>
          <w:rtl/>
          <w:lang w:val="he-IL" w:eastAsia="he-IL"/>
        </w:rPr>
      </w:pPr>
    </w:p>
    <w:p w:rsidR="00BE54DA" w:rsidRDefault="00BE54DA" w:rsidP="002972BF">
      <w:pPr>
        <w:rPr>
          <w:rtl/>
        </w:rPr>
      </w:pPr>
      <w:r>
        <w:rPr>
          <w:rFonts w:hint="cs"/>
          <w:rtl/>
          <w:lang w:val="he-IL" w:eastAsia="he-IL"/>
        </w:rPr>
        <w:t xml:space="preserve">1. </w:t>
      </w:r>
      <w:r>
        <w:rPr>
          <w:rtl/>
          <w:lang w:val="he-IL" w:eastAsia="he-IL"/>
        </w:rPr>
        <w:t xml:space="preserve">בהתאם לסעיף </w:t>
      </w:r>
      <w:r>
        <w:rPr>
          <w:rFonts w:hint="cs"/>
          <w:rtl/>
          <w:lang w:val="he-IL" w:eastAsia="he-IL"/>
        </w:rPr>
        <w:t xml:space="preserve">15 </w:t>
      </w:r>
      <w:r>
        <w:rPr>
          <w:rtl/>
          <w:lang w:val="he-IL" w:eastAsia="he-IL"/>
        </w:rPr>
        <w:t>לחוק</w:t>
      </w:r>
      <w:r>
        <w:rPr>
          <w:rFonts w:hint="cs"/>
          <w:rtl/>
          <w:lang w:val="he-IL" w:eastAsia="he-IL"/>
        </w:rPr>
        <w:t>-</w:t>
      </w:r>
      <w:r>
        <w:rPr>
          <w:rtl/>
          <w:lang w:val="he-IL" w:eastAsia="he-IL"/>
        </w:rPr>
        <w:t>יסוד: הממשלה, ועל פי הצעת ראש הממשלה,</w:t>
      </w:r>
      <w:r>
        <w:rPr>
          <w:rFonts w:hint="cs"/>
          <w:rtl/>
          <w:lang w:val="he-IL" w:eastAsia="he-IL"/>
        </w:rPr>
        <w:t xml:space="preserve"> הוחלט </w:t>
      </w:r>
      <w:r>
        <w:rPr>
          <w:rtl/>
          <w:lang w:val="he-IL" w:eastAsia="he-IL"/>
        </w:rPr>
        <w:t>לצרף את חברי הכנסת איתמר בן גביר, עמיחי אליהו ויצחק וסרלאוף כשרי</w:t>
      </w:r>
      <w:r>
        <w:rPr>
          <w:rFonts w:hint="cs"/>
          <w:rtl/>
          <w:lang w:val="he-IL" w:eastAsia="he-IL"/>
        </w:rPr>
        <w:t>ם</w:t>
      </w:r>
      <w:r>
        <w:rPr>
          <w:rtl/>
          <w:lang w:val="he-IL" w:eastAsia="he-IL"/>
        </w:rPr>
        <w:t xml:space="preserve"> לממשלה.</w:t>
      </w:r>
    </w:p>
    <w:p w:rsidR="00BE54DA" w:rsidRDefault="00BE54DA" w:rsidP="002972BF">
      <w:pPr>
        <w:rPr>
          <w:rtl/>
        </w:rPr>
      </w:pPr>
    </w:p>
    <w:p w:rsidR="00BE54DA" w:rsidRDefault="00BE54DA" w:rsidP="002972BF">
      <w:pPr>
        <w:rPr>
          <w:rtl/>
        </w:rPr>
      </w:pPr>
      <w:r>
        <w:rPr>
          <w:rFonts w:hint="cs"/>
          <w:rtl/>
        </w:rPr>
        <w:t xml:space="preserve">2. </w:t>
      </w:r>
      <w:r>
        <w:rPr>
          <w:rtl/>
          <w:lang w:val="he-IL" w:eastAsia="he-IL"/>
        </w:rPr>
        <w:t xml:space="preserve">בהתאם לסעיף </w:t>
      </w:r>
      <w:r>
        <w:rPr>
          <w:rFonts w:hint="cs"/>
          <w:rtl/>
          <w:lang w:val="he-IL" w:eastAsia="he-IL"/>
        </w:rPr>
        <w:t>31(א)</w:t>
      </w:r>
      <w:r>
        <w:rPr>
          <w:rtl/>
          <w:lang w:val="he-IL" w:eastAsia="he-IL"/>
        </w:rPr>
        <w:t xml:space="preserve"> לחוק</w:t>
      </w:r>
      <w:r>
        <w:rPr>
          <w:rFonts w:hint="cs"/>
          <w:rtl/>
          <w:lang w:val="he-IL" w:eastAsia="he-IL"/>
        </w:rPr>
        <w:t>-</w:t>
      </w:r>
      <w:r>
        <w:rPr>
          <w:rtl/>
          <w:lang w:val="he-IL" w:eastAsia="he-IL"/>
        </w:rPr>
        <w:t>יסוד</w:t>
      </w:r>
      <w:r>
        <w:rPr>
          <w:rFonts w:hint="cs"/>
          <w:rtl/>
          <w:lang w:val="he-IL" w:eastAsia="he-IL"/>
        </w:rPr>
        <w:t>:</w:t>
      </w:r>
      <w:r>
        <w:rPr>
          <w:rtl/>
          <w:lang w:val="he-IL" w:eastAsia="he-IL"/>
        </w:rPr>
        <w:t xml:space="preserve"> הממשלה</w:t>
      </w:r>
      <w:r w:rsidR="00FE3EAA">
        <w:rPr>
          <w:rFonts w:hint="cs"/>
          <w:rtl/>
          <w:lang w:val="he-IL" w:eastAsia="he-IL"/>
        </w:rPr>
        <w:t>,</w:t>
      </w:r>
      <w:r>
        <w:rPr>
          <w:rFonts w:hint="cs"/>
          <w:rtl/>
          <w:lang w:val="he-IL" w:eastAsia="he-IL"/>
        </w:rPr>
        <w:t xml:space="preserve"> הוחלט</w:t>
      </w:r>
      <w:r>
        <w:rPr>
          <w:rtl/>
          <w:lang w:val="he-IL" w:eastAsia="he-IL"/>
        </w:rPr>
        <w:t xml:space="preserve"> לשנות </w:t>
      </w:r>
      <w:r w:rsidR="00FE3EAA">
        <w:rPr>
          <w:rFonts w:hint="cs"/>
          <w:rtl/>
          <w:lang w:val="he-IL" w:eastAsia="he-IL"/>
        </w:rPr>
        <w:t xml:space="preserve">את </w:t>
      </w:r>
      <w:r>
        <w:rPr>
          <w:rtl/>
          <w:lang w:val="he-IL" w:eastAsia="he-IL"/>
        </w:rPr>
        <w:t xml:space="preserve">חלוקת תפקידים בממשלה ולמנות את השר איתמר בן גביר לתפקיד השר לביטחון לאומי, </w:t>
      </w:r>
      <w:r w:rsidR="00FE3EAA">
        <w:rPr>
          <w:rFonts w:hint="cs"/>
          <w:rtl/>
          <w:lang w:val="he-IL" w:eastAsia="he-IL"/>
        </w:rPr>
        <w:t xml:space="preserve">את </w:t>
      </w:r>
      <w:r>
        <w:rPr>
          <w:rtl/>
          <w:lang w:val="he-IL" w:eastAsia="he-IL"/>
        </w:rPr>
        <w:t>השר עמיחי אליהו לתפקיד שר המורשת</w:t>
      </w:r>
      <w:r>
        <w:rPr>
          <w:rFonts w:hint="cs"/>
          <w:rtl/>
          <w:lang w:val="he-IL" w:eastAsia="he-IL"/>
        </w:rPr>
        <w:t xml:space="preserve">, </w:t>
      </w:r>
      <w:r w:rsidR="00FE3EAA">
        <w:rPr>
          <w:rFonts w:hint="cs"/>
          <w:rtl/>
          <w:lang w:val="he-IL" w:eastAsia="he-IL"/>
        </w:rPr>
        <w:t xml:space="preserve">ואת </w:t>
      </w:r>
      <w:r>
        <w:rPr>
          <w:rtl/>
          <w:lang w:val="he-IL" w:eastAsia="he-IL"/>
        </w:rPr>
        <w:t>השר יצחק וסרלאוף לתפקיד שר הנגב, הגליל והחוסן הלאומי</w:t>
      </w:r>
      <w:r>
        <w:rPr>
          <w:rFonts w:hint="cs"/>
          <w:rtl/>
          <w:lang w:val="he-IL" w:eastAsia="he-IL"/>
        </w:rPr>
        <w:t xml:space="preserve"> –</w:t>
      </w:r>
      <w:r>
        <w:rPr>
          <w:rtl/>
          <w:lang w:val="he-IL" w:eastAsia="he-IL"/>
        </w:rPr>
        <w:t xml:space="preserve"> כול</w:t>
      </w:r>
      <w:r>
        <w:rPr>
          <w:rFonts w:hint="cs"/>
          <w:rtl/>
          <w:lang w:val="he-IL" w:eastAsia="he-IL"/>
        </w:rPr>
        <w:t>ם</w:t>
      </w:r>
      <w:r>
        <w:rPr>
          <w:rtl/>
          <w:lang w:val="he-IL" w:eastAsia="he-IL"/>
        </w:rPr>
        <w:t xml:space="preserve"> במקומו של השר חיי</w:t>
      </w:r>
      <w:r>
        <w:rPr>
          <w:rFonts w:hint="cs"/>
          <w:rtl/>
          <w:lang w:val="he-IL" w:eastAsia="he-IL"/>
        </w:rPr>
        <w:t>ם</w:t>
      </w:r>
      <w:r>
        <w:rPr>
          <w:rtl/>
          <w:lang w:val="he-IL" w:eastAsia="he-IL"/>
        </w:rPr>
        <w:t xml:space="preserve"> כץ, שמילא את התפקידים במילוי מקו</w:t>
      </w:r>
      <w:r>
        <w:rPr>
          <w:rFonts w:hint="cs"/>
          <w:rtl/>
          <w:lang w:val="he-IL" w:eastAsia="he-IL"/>
        </w:rPr>
        <w:t>ם,</w:t>
      </w:r>
      <w:r>
        <w:rPr>
          <w:rtl/>
          <w:lang w:val="he-IL" w:eastAsia="he-IL"/>
        </w:rPr>
        <w:t xml:space="preserve"> בהתאם להחלטת ממשלה מס</w:t>
      </w:r>
      <w:r>
        <w:rPr>
          <w:rFonts w:hint="cs"/>
          <w:rtl/>
          <w:lang w:val="he-IL" w:eastAsia="he-IL"/>
        </w:rPr>
        <w:t xml:space="preserve">' </w:t>
      </w:r>
      <w:bookmarkStart w:id="23816" w:name="_ETM_Q44_456000"/>
      <w:bookmarkEnd w:id="23816"/>
      <w:r>
        <w:rPr>
          <w:rFonts w:hint="cs"/>
          <w:rtl/>
          <w:lang w:val="he-IL" w:eastAsia="he-IL"/>
        </w:rPr>
        <w:t xml:space="preserve">2699, מיום 23 בינואר 2025, והוא </w:t>
      </w:r>
      <w:r>
        <w:rPr>
          <w:rtl/>
          <w:lang w:val="he-IL" w:eastAsia="he-IL"/>
        </w:rPr>
        <w:t>ימשיך לכהן כשר התיירות.</w:t>
      </w:r>
      <w:r>
        <w:rPr>
          <w:rFonts w:hint="cs"/>
          <w:rtl/>
        </w:rPr>
        <w:t xml:space="preserve"> תודה רבה. </w:t>
      </w:r>
      <w:bookmarkStart w:id="23817" w:name="_ETM_Q44_462000"/>
      <w:bookmarkEnd w:id="23817"/>
    </w:p>
    <w:p w:rsidR="00BE54DA" w:rsidRDefault="00BE54DA" w:rsidP="002972BF">
      <w:pPr>
        <w:ind w:firstLine="0"/>
        <w:rPr>
          <w:rtl/>
          <w:lang w:eastAsia="he-IL"/>
        </w:rPr>
      </w:pPr>
    </w:p>
    <w:p w:rsidR="00BE54DA" w:rsidRDefault="00BE54DA" w:rsidP="002972BF">
      <w:pPr>
        <w:pStyle w:val="af6"/>
        <w:keepNext/>
        <w:rPr>
          <w:rtl/>
        </w:rPr>
      </w:pPr>
      <w:r w:rsidRPr="000A6CCA">
        <w:rPr>
          <w:rStyle w:val="TagStyle"/>
          <w:rtl/>
        </w:rPr>
        <w:t xml:space="preserve"> &lt;&lt; יור &gt;&gt; </w:t>
      </w:r>
      <w:r>
        <w:rPr>
          <w:rtl/>
        </w:rPr>
        <w:t>היו"ר חנוך דב מלביצקי:</w:t>
      </w:r>
      <w:r w:rsidRPr="000A6CCA">
        <w:rPr>
          <w:rStyle w:val="TagStyle"/>
          <w:rtl/>
        </w:rPr>
        <w:t xml:space="preserve"> &lt;&lt; יור &gt;&gt;</w:t>
      </w:r>
      <w:r>
        <w:rPr>
          <w:rtl/>
        </w:rPr>
        <w:t xml:space="preserve"> </w:t>
      </w:r>
    </w:p>
    <w:p w:rsidR="00BE54DA" w:rsidRDefault="00BE54DA" w:rsidP="00D05E6D">
      <w:pPr>
        <w:rPr>
          <w:rtl/>
          <w:lang w:eastAsia="he-IL"/>
        </w:rPr>
      </w:pPr>
    </w:p>
    <w:p w:rsidR="00BE54DA" w:rsidRDefault="00BE54DA" w:rsidP="00FE3EAA">
      <w:pPr>
        <w:rPr>
          <w:rtl/>
          <w:lang w:eastAsia="he-IL"/>
        </w:rPr>
      </w:pPr>
      <w:r>
        <w:rPr>
          <w:rFonts w:hint="cs"/>
          <w:rtl/>
          <w:lang w:eastAsia="he-IL"/>
        </w:rPr>
        <w:t xml:space="preserve">תודה. אנחנו נעבור לדיון האישי. ראשון הדוברים – חבר הכנסת </w:t>
      </w:r>
      <w:bookmarkStart w:id="23818" w:name="_ETM_Q44_465000"/>
      <w:bookmarkEnd w:id="23818"/>
      <w:r>
        <w:rPr>
          <w:rFonts w:hint="cs"/>
          <w:rtl/>
          <w:lang w:eastAsia="he-IL"/>
        </w:rPr>
        <w:t>אבי מעוז</w:t>
      </w:r>
      <w:r w:rsidR="00FE3EAA">
        <w:rPr>
          <w:rFonts w:hint="cs"/>
          <w:rtl/>
          <w:lang w:eastAsia="he-IL"/>
        </w:rPr>
        <w:t>.</w:t>
      </w:r>
      <w:r>
        <w:rPr>
          <w:rFonts w:hint="cs"/>
          <w:rtl/>
          <w:lang w:eastAsia="he-IL"/>
        </w:rPr>
        <w:t xml:space="preserve"> בבקשה, אדוני. </w:t>
      </w:r>
    </w:p>
    <w:p w:rsidR="00BE54DA" w:rsidRDefault="00BE54DA" w:rsidP="002972BF">
      <w:pPr>
        <w:rPr>
          <w:rtl/>
          <w:lang w:eastAsia="he-IL"/>
        </w:rPr>
      </w:pPr>
    </w:p>
    <w:p w:rsidR="00BE54DA" w:rsidRDefault="00BE54DA" w:rsidP="002972BF">
      <w:pPr>
        <w:pStyle w:val="a4"/>
        <w:keepNext/>
        <w:rPr>
          <w:rtl/>
        </w:rPr>
      </w:pPr>
      <w:bookmarkStart w:id="23819" w:name="ET_speaker_6153_15"/>
      <w:r w:rsidRPr="000A6CCA">
        <w:rPr>
          <w:rStyle w:val="TagStyle"/>
          <w:rtl/>
        </w:rPr>
        <w:t xml:space="preserve"> &lt;&lt; דובר &gt;&gt; </w:t>
      </w:r>
      <w:bookmarkStart w:id="23820" w:name="_Toc193372788"/>
      <w:bookmarkStart w:id="23821" w:name="_Toc193383241"/>
      <w:bookmarkStart w:id="23822" w:name="_Toc193384255"/>
      <w:bookmarkStart w:id="23823" w:name="_Toc193384516"/>
      <w:r>
        <w:rPr>
          <w:rtl/>
        </w:rPr>
        <w:t>אבי מעוז (נעם):</w:t>
      </w:r>
      <w:bookmarkEnd w:id="23820"/>
      <w:bookmarkEnd w:id="23821"/>
      <w:bookmarkEnd w:id="23822"/>
      <w:bookmarkEnd w:id="23823"/>
      <w:r w:rsidRPr="000A6CCA">
        <w:rPr>
          <w:rStyle w:val="TagStyle"/>
          <w:rtl/>
        </w:rPr>
        <w:t xml:space="preserve"> &lt;&lt; דובר &gt;&gt;</w:t>
      </w:r>
      <w:r>
        <w:rPr>
          <w:rtl/>
        </w:rPr>
        <w:t xml:space="preserve"> </w:t>
      </w:r>
      <w:bookmarkEnd w:id="23819"/>
    </w:p>
    <w:p w:rsidR="00BE54DA" w:rsidRDefault="00BE54DA" w:rsidP="00D05E6D">
      <w:pPr>
        <w:rPr>
          <w:rtl/>
          <w:lang w:eastAsia="he-IL"/>
        </w:rPr>
      </w:pPr>
    </w:p>
    <w:p w:rsidR="00BE54DA" w:rsidRDefault="00BE54DA" w:rsidP="00FE3EAA">
      <w:pPr>
        <w:rPr>
          <w:rtl/>
          <w:lang w:eastAsia="he-IL"/>
        </w:rPr>
      </w:pPr>
      <w:r>
        <w:rPr>
          <w:rFonts w:hint="cs"/>
          <w:rtl/>
          <w:lang w:eastAsia="he-IL"/>
        </w:rPr>
        <w:t>אדוני היושב-ראש, כנסת נכבדה, אחיי המילואימניקים, אני פונה אליכם ישירות. אתם, שמוסרים את נפשכם בשנה וחצי האחרונות במאות ימי מילואים בעזה, בלבנון וביהודה ושומרון; אתם, שבמעגלים שמסביבכם יש עשרות אלפי מילואימניקים; אתם</w:t>
      </w:r>
      <w:r w:rsidR="00FE3EAA">
        <w:rPr>
          <w:rFonts w:hint="cs"/>
          <w:rtl/>
          <w:lang w:eastAsia="he-IL"/>
        </w:rPr>
        <w:t>,</w:t>
      </w:r>
      <w:r>
        <w:rPr>
          <w:rFonts w:hint="cs"/>
          <w:rtl/>
          <w:lang w:eastAsia="he-IL"/>
        </w:rPr>
        <w:t xml:space="preserve"> שנשותיכם עמדו בגבורה בסבבים חוזרים ונשנים והעניקו לכם ולילדיכם את החוסן להמשי</w:t>
      </w:r>
      <w:bookmarkStart w:id="23824" w:name="_ETM_Q44_515000"/>
      <w:bookmarkEnd w:id="23824"/>
      <w:r>
        <w:rPr>
          <w:rFonts w:hint="cs"/>
          <w:rtl/>
          <w:lang w:eastAsia="he-IL"/>
        </w:rPr>
        <w:t>ך לשרת ולתרום; אתם, שבחרתם לשלוח את ילדיכם לחינוך הטהור והנאמן לערכים ולאמונה שלכם</w:t>
      </w:r>
      <w:bookmarkStart w:id="23825" w:name="_ETM_Q44_531000"/>
      <w:bookmarkEnd w:id="23825"/>
      <w:r>
        <w:rPr>
          <w:rFonts w:hint="cs"/>
          <w:rtl/>
          <w:lang w:eastAsia="he-IL"/>
        </w:rPr>
        <w:t xml:space="preserve"> בתלמודי התורה הלאומיים ובבתי הספר לבנות </w:t>
      </w:r>
      <w:r>
        <w:rPr>
          <w:rtl/>
          <w:lang w:eastAsia="he-IL"/>
        </w:rPr>
        <w:t>–</w:t>
      </w:r>
      <w:r>
        <w:rPr>
          <w:rFonts w:hint="cs"/>
          <w:rtl/>
          <w:lang w:eastAsia="he-IL"/>
        </w:rPr>
        <w:t xml:space="preserve"> למרות מסירותכם המדהימה, יש מי שחושב שאפשר לזלזל בתרומתכם ולעשוק אתכם באופן מתמשך. יש מי שחושב שאין בעיה לשחוק עוד ועוד את התקציבים לתלמודי התורה הלאומיים ולבתי הספר לבנות שבהם בחרתם לחנך את ילדיכם. יש מי שחושב </w:t>
      </w:r>
      <w:bookmarkStart w:id="23826" w:name="_ETM_Q44_556000"/>
      <w:bookmarkEnd w:id="23826"/>
      <w:r>
        <w:rPr>
          <w:rFonts w:hint="cs"/>
          <w:rtl/>
          <w:lang w:eastAsia="he-IL"/>
        </w:rPr>
        <w:t xml:space="preserve">שאפשר להפיל עליכם תשלומים גבוהים בכל חודש בעבור מה שהיה אמור להיות חוק חינוך חינם, ובו בזמן המורים המסורים של ילדיכם </w:t>
      </w:r>
      <w:bookmarkStart w:id="23827" w:name="_ETM_Q44_558725"/>
      <w:bookmarkEnd w:id="23827"/>
      <w:r>
        <w:rPr>
          <w:rFonts w:hint="cs"/>
          <w:rtl/>
          <w:lang w:eastAsia="he-IL"/>
        </w:rPr>
        <w:t>– שגם הם ביצעו סבבי מילואים</w:t>
      </w:r>
      <w:bookmarkStart w:id="23828" w:name="_ETM_Q44_569000"/>
      <w:bookmarkEnd w:id="23828"/>
      <w:r>
        <w:rPr>
          <w:rFonts w:hint="cs"/>
          <w:rtl/>
          <w:lang w:eastAsia="he-IL"/>
        </w:rPr>
        <w:t xml:space="preserve"> חוזרים ונשנים בשנה וחצי האחרונות – מקבלים משכורות רעב. </w:t>
      </w:r>
    </w:p>
    <w:p w:rsidR="00BE54DA" w:rsidRDefault="00BE54DA" w:rsidP="002972BF">
      <w:pPr>
        <w:rPr>
          <w:rtl/>
          <w:lang w:eastAsia="he-IL"/>
        </w:rPr>
      </w:pPr>
    </w:p>
    <w:p w:rsidR="00BE54DA" w:rsidRDefault="00BE54DA" w:rsidP="002972BF">
      <w:pPr>
        <w:rPr>
          <w:rtl/>
          <w:lang w:eastAsia="he-IL"/>
        </w:rPr>
      </w:pPr>
      <w:r>
        <w:rPr>
          <w:rFonts w:hint="cs"/>
          <w:rtl/>
          <w:lang w:eastAsia="he-IL"/>
        </w:rPr>
        <w:t>בכניסתי לממשלה סיכמתי עם ראש הממשלה בהסכם הקואליציוני על תיקון העוול המתמשך. מאז ועד היום</w:t>
      </w:r>
      <w:bookmarkStart w:id="23829" w:name="_ETM_Q44_585000"/>
      <w:bookmarkEnd w:id="23829"/>
      <w:r>
        <w:rPr>
          <w:rFonts w:hint="cs"/>
          <w:rtl/>
          <w:lang w:eastAsia="he-IL"/>
        </w:rPr>
        <w:t xml:space="preserve"> אני נאבק לתקן את העוול הזה, אבל לצערי</w:t>
      </w:r>
      <w:r w:rsidR="00FE3EAA">
        <w:rPr>
          <w:rFonts w:hint="cs"/>
          <w:rtl/>
          <w:lang w:eastAsia="he-IL"/>
        </w:rPr>
        <w:t>,</w:t>
      </w:r>
      <w:r>
        <w:rPr>
          <w:rFonts w:hint="cs"/>
          <w:rtl/>
          <w:lang w:eastAsia="he-IL"/>
        </w:rPr>
        <w:t xml:space="preserve"> כל ההבטחות בעניין זה לא קוימו עד היום. לאור זאת, וככל שהעוול לא יתוקן, אני מתכוון להצביע היום נגד התקציב, וביום שני אתפטר </w:t>
      </w:r>
      <w:bookmarkStart w:id="23830" w:name="_ETM_Q44_602000"/>
      <w:bookmarkEnd w:id="23830"/>
      <w:r>
        <w:rPr>
          <w:rFonts w:hint="cs"/>
          <w:rtl/>
          <w:lang w:eastAsia="he-IL"/>
        </w:rPr>
        <w:t xml:space="preserve">מתפקידי כסגן שר. </w:t>
      </w:r>
      <w:bookmarkStart w:id="23831" w:name="_ETM_Q44_578358"/>
      <w:bookmarkEnd w:id="23831"/>
    </w:p>
    <w:p w:rsidR="00BE54DA" w:rsidRDefault="00BE54DA" w:rsidP="002972BF">
      <w:pPr>
        <w:rPr>
          <w:rtl/>
          <w:lang w:eastAsia="he-IL"/>
        </w:rPr>
      </w:pPr>
      <w:bookmarkStart w:id="23832" w:name="_ETM_Q44_578433"/>
      <w:bookmarkEnd w:id="23832"/>
    </w:p>
    <w:p w:rsidR="00BE54DA" w:rsidRDefault="00BE54DA" w:rsidP="002972BF">
      <w:pPr>
        <w:rPr>
          <w:rtl/>
          <w:lang w:eastAsia="he-IL"/>
        </w:rPr>
      </w:pPr>
      <w:bookmarkStart w:id="23833" w:name="_ETM_Q44_578742"/>
      <w:bookmarkStart w:id="23834" w:name="_ETM_Q44_578800"/>
      <w:bookmarkEnd w:id="23833"/>
      <w:bookmarkEnd w:id="23834"/>
      <w:r>
        <w:rPr>
          <w:rFonts w:hint="cs"/>
          <w:rtl/>
          <w:lang w:eastAsia="he-IL"/>
        </w:rPr>
        <w:t xml:space="preserve">לא נולדתי להיות סגן שר. לא באתי לפוליטיקה ולא נכנסתי לממשלה כדי </w:t>
      </w:r>
      <w:bookmarkStart w:id="23835" w:name="_ETM_Q44_614000"/>
      <w:bookmarkEnd w:id="23835"/>
      <w:r>
        <w:rPr>
          <w:rFonts w:hint="cs"/>
          <w:rtl/>
          <w:lang w:eastAsia="he-IL"/>
        </w:rPr>
        <w:t xml:space="preserve">לחמם כיסא, ובטח שלא בשביל ליהנות ממטעמי השלטון המדומים. באתי בשביל לממש ערכים; באתי כדי להילחם על כך שהחינוך יחזור להורים, שיוכלו לחנך על פי השקפת עולמם, אמונתם וערכיהם ולמען הציבור היקר, שמסור בכל מאודו למדינת ישראל, ושרוצה רק את הדבר המינימלי: שבתי הספר שבו לומדים ילדיו </w:t>
      </w:r>
      <w:bookmarkStart w:id="23836" w:name="_ETM_Q44_639000"/>
      <w:bookmarkEnd w:id="23836"/>
      <w:r>
        <w:rPr>
          <w:rFonts w:hint="cs"/>
          <w:rtl/>
          <w:lang w:eastAsia="he-IL"/>
        </w:rPr>
        <w:t xml:space="preserve">יתוקצבו בדיוק כמו שמתוקצבים יתר מוסדות החינוך שכפופים לחוק חינוך חינם. אני מבטיח לכם, אחיי משרתי המילואים, העוול הזה עוד יתוקן. תודה רבה. </w:t>
      </w:r>
    </w:p>
    <w:p w:rsidR="00BE54DA" w:rsidRDefault="00BE54DA" w:rsidP="002972BF">
      <w:pPr>
        <w:rPr>
          <w:rtl/>
          <w:lang w:eastAsia="he-IL"/>
        </w:rPr>
      </w:pPr>
    </w:p>
    <w:p w:rsidR="00BE54DA" w:rsidRDefault="00BE54DA" w:rsidP="002972BF">
      <w:pPr>
        <w:pStyle w:val="af6"/>
        <w:keepNext/>
        <w:rPr>
          <w:rtl/>
        </w:rPr>
      </w:pPr>
      <w:r w:rsidRPr="000A6CCA">
        <w:rPr>
          <w:rStyle w:val="TagStyle"/>
          <w:rtl/>
        </w:rPr>
        <w:t xml:space="preserve"> &lt;&lt; יור &gt;&gt; </w:t>
      </w:r>
      <w:r>
        <w:rPr>
          <w:rtl/>
        </w:rPr>
        <w:t>היו"ר חנוך דב מלביצקי:</w:t>
      </w:r>
      <w:r w:rsidRPr="000A6CCA">
        <w:rPr>
          <w:rStyle w:val="TagStyle"/>
          <w:rtl/>
        </w:rPr>
        <w:t xml:space="preserve"> &lt;&lt; יור &gt;&gt;</w:t>
      </w:r>
      <w:r>
        <w:rPr>
          <w:rtl/>
        </w:rPr>
        <w:t xml:space="preserve"> </w:t>
      </w:r>
    </w:p>
    <w:p w:rsidR="00BE54DA" w:rsidRDefault="00BE54DA" w:rsidP="00D05E6D">
      <w:pPr>
        <w:rPr>
          <w:rtl/>
          <w:lang w:eastAsia="he-IL"/>
        </w:rPr>
      </w:pPr>
    </w:p>
    <w:p w:rsidR="00FE3EAA" w:rsidRDefault="00BE54DA" w:rsidP="002972BF">
      <w:pPr>
        <w:rPr>
          <w:rtl/>
          <w:lang w:eastAsia="he-IL"/>
        </w:rPr>
      </w:pPr>
      <w:r>
        <w:rPr>
          <w:rFonts w:hint="cs"/>
          <w:rtl/>
          <w:lang w:eastAsia="he-IL"/>
        </w:rPr>
        <w:t xml:space="preserve">תודה. חבר הכנסת מיקי לוי. </w:t>
      </w:r>
    </w:p>
    <w:p w:rsidR="00FE3EAA" w:rsidRDefault="00FE3EAA" w:rsidP="002972BF">
      <w:pPr>
        <w:rPr>
          <w:rtl/>
          <w:lang w:eastAsia="he-IL"/>
        </w:rPr>
      </w:pPr>
    </w:p>
    <w:p w:rsidR="00BE54DA" w:rsidRDefault="00BE54DA" w:rsidP="002972BF">
      <w:pPr>
        <w:rPr>
          <w:rtl/>
          <w:lang w:eastAsia="he-IL"/>
        </w:rPr>
      </w:pPr>
      <w:r>
        <w:rPr>
          <w:rFonts w:hint="cs"/>
          <w:rtl/>
          <w:lang w:eastAsia="he-IL"/>
        </w:rPr>
        <w:t>מנהלי הסיעות שם, אנא</w:t>
      </w:r>
      <w:bookmarkStart w:id="23837" w:name="_ETM_Q44_662000"/>
      <w:bookmarkEnd w:id="23837"/>
      <w:r>
        <w:rPr>
          <w:rFonts w:hint="cs"/>
          <w:rtl/>
          <w:lang w:eastAsia="he-IL"/>
        </w:rPr>
        <w:t xml:space="preserve">. שמעתם אותי, רבותיי? אתם מדברים בקול ממש </w:t>
      </w:r>
      <w:proofErr w:type="spellStart"/>
      <w:r>
        <w:rPr>
          <w:rFonts w:hint="cs"/>
          <w:rtl/>
          <w:lang w:eastAsia="he-IL"/>
        </w:rPr>
        <w:t>ממש</w:t>
      </w:r>
      <w:proofErr w:type="spellEnd"/>
      <w:r>
        <w:rPr>
          <w:rFonts w:hint="cs"/>
          <w:rtl/>
          <w:lang w:eastAsia="he-IL"/>
        </w:rPr>
        <w:t xml:space="preserve"> רם, </w:t>
      </w:r>
      <w:bookmarkStart w:id="23838" w:name="_ETM_Q44_675000"/>
      <w:bookmarkEnd w:id="23838"/>
      <w:r>
        <w:rPr>
          <w:rFonts w:hint="cs"/>
          <w:rtl/>
          <w:lang w:eastAsia="he-IL"/>
        </w:rPr>
        <w:t xml:space="preserve">וכרגע יש בקושי אנשים ושומעים את זה עד לפה. </w:t>
      </w:r>
      <w:bookmarkStart w:id="23839" w:name="_ETM_Q44_678000"/>
      <w:bookmarkEnd w:id="23839"/>
      <w:r>
        <w:rPr>
          <w:rFonts w:hint="cs"/>
          <w:rtl/>
          <w:lang w:eastAsia="he-IL"/>
        </w:rPr>
        <w:t xml:space="preserve">אז אנא, ווליום נמוך קצת יותר. תודה. </w:t>
      </w:r>
    </w:p>
    <w:p w:rsidR="00BE54DA" w:rsidRDefault="00BE54DA" w:rsidP="002972BF">
      <w:pPr>
        <w:rPr>
          <w:rtl/>
          <w:lang w:eastAsia="he-IL"/>
        </w:rPr>
      </w:pPr>
    </w:p>
    <w:p w:rsidR="00BE54DA" w:rsidRDefault="00BE54DA" w:rsidP="002972BF">
      <w:pPr>
        <w:pStyle w:val="a4"/>
        <w:keepNext/>
        <w:rPr>
          <w:rtl/>
        </w:rPr>
      </w:pPr>
      <w:bookmarkStart w:id="23840" w:name="ET_speaker_5084_17"/>
      <w:r w:rsidRPr="000A6CCA">
        <w:rPr>
          <w:rStyle w:val="TagStyle"/>
          <w:rtl/>
        </w:rPr>
        <w:t xml:space="preserve"> &lt;&lt; דובר &gt;&gt; </w:t>
      </w:r>
      <w:bookmarkStart w:id="23841" w:name="_Toc193372789"/>
      <w:bookmarkStart w:id="23842" w:name="_Toc193383242"/>
      <w:bookmarkStart w:id="23843" w:name="_Toc193384256"/>
      <w:bookmarkStart w:id="23844" w:name="_Toc193384517"/>
      <w:r>
        <w:rPr>
          <w:rtl/>
        </w:rPr>
        <w:t>מיקי לוי (יש עתיד):</w:t>
      </w:r>
      <w:bookmarkEnd w:id="23841"/>
      <w:bookmarkEnd w:id="23842"/>
      <w:bookmarkEnd w:id="23843"/>
      <w:bookmarkEnd w:id="23844"/>
      <w:r w:rsidRPr="000A6CCA">
        <w:rPr>
          <w:rStyle w:val="TagStyle"/>
          <w:rtl/>
        </w:rPr>
        <w:t xml:space="preserve"> &lt;&lt; דובר &gt;&gt;</w:t>
      </w:r>
      <w:r>
        <w:rPr>
          <w:rtl/>
        </w:rPr>
        <w:t xml:space="preserve"> </w:t>
      </w:r>
      <w:bookmarkEnd w:id="23840"/>
    </w:p>
    <w:p w:rsidR="00BE54DA" w:rsidRDefault="00BE54DA" w:rsidP="00D05E6D">
      <w:pPr>
        <w:rPr>
          <w:rtl/>
          <w:lang w:eastAsia="he-IL"/>
        </w:rPr>
      </w:pPr>
    </w:p>
    <w:p w:rsidR="00BE54DA" w:rsidRDefault="00BE54DA" w:rsidP="00FE3EAA">
      <w:pPr>
        <w:rPr>
          <w:rtl/>
          <w:lang w:eastAsia="he-IL"/>
        </w:rPr>
      </w:pPr>
      <w:r>
        <w:rPr>
          <w:rFonts w:hint="cs"/>
          <w:rtl/>
          <w:lang w:eastAsia="he-IL"/>
        </w:rPr>
        <w:t xml:space="preserve">אדוני היושב-ראש, זכורה לי האמירה של ראש </w:t>
      </w:r>
      <w:bookmarkStart w:id="23845" w:name="_ETM_Q44_682000"/>
      <w:bookmarkEnd w:id="23845"/>
      <w:r>
        <w:rPr>
          <w:rFonts w:hint="cs"/>
          <w:rtl/>
          <w:lang w:eastAsia="he-IL"/>
        </w:rPr>
        <w:t xml:space="preserve">הממשלה נתניהו אל מול המצלמות: הוא – דהיינו חבר הכנסת בן גביר – לא יהיה שר בממשלתי. אז אמר. אמר, ולא בפעם הראשונה לא </w:t>
      </w:r>
      <w:bookmarkStart w:id="23846" w:name="_ETM_Q44_697000"/>
      <w:bookmarkEnd w:id="23846"/>
      <w:r>
        <w:rPr>
          <w:rFonts w:hint="cs"/>
          <w:rtl/>
          <w:lang w:eastAsia="he-IL"/>
        </w:rPr>
        <w:t>דיבר אמת. אמר ולא יסף. וראו זה פלא, בן גביר נכלל בממשלתו של נתניהו</w:t>
      </w:r>
      <w:r w:rsidR="00FE3EAA">
        <w:rPr>
          <w:rFonts w:hint="cs"/>
          <w:rtl/>
          <w:lang w:eastAsia="he-IL"/>
        </w:rPr>
        <w:t>,</w:t>
      </w:r>
      <w:r>
        <w:rPr>
          <w:rFonts w:hint="cs"/>
          <w:rtl/>
          <w:lang w:eastAsia="he-IL"/>
        </w:rPr>
        <w:t xml:space="preserve"> והוא עוד שר שמלמד את ראש הממשלה דבר אחד או שניים</w:t>
      </w:r>
      <w:r w:rsidR="00FE3EAA">
        <w:rPr>
          <w:rFonts w:hint="cs"/>
          <w:rtl/>
          <w:lang w:eastAsia="he-IL"/>
        </w:rPr>
        <w:t>,</w:t>
      </w:r>
      <w:r>
        <w:rPr>
          <w:rFonts w:hint="cs"/>
          <w:rtl/>
          <w:lang w:eastAsia="he-IL"/>
        </w:rPr>
        <w:t xml:space="preserve"> הוא שר שראש הממשלה כל הזמן נמצא לפתחו. </w:t>
      </w:r>
    </w:p>
    <w:p w:rsidR="00BE54DA" w:rsidRDefault="00BE54DA" w:rsidP="002972BF">
      <w:pPr>
        <w:rPr>
          <w:rtl/>
          <w:lang w:eastAsia="he-IL"/>
        </w:rPr>
      </w:pPr>
    </w:p>
    <w:p w:rsidR="00BE54DA" w:rsidRDefault="00BE54DA" w:rsidP="00FE3EAA">
      <w:pPr>
        <w:rPr>
          <w:rtl/>
        </w:rPr>
      </w:pPr>
      <w:r>
        <w:rPr>
          <w:rFonts w:hint="cs"/>
          <w:rtl/>
          <w:lang w:eastAsia="he-IL"/>
        </w:rPr>
        <w:t xml:space="preserve">אני רוצה לדבר על משבר הסטנדרטים בממשלת ישראל, או משבר האין-סטנדרטים. מה קורה כאשר שר נכשל בתפקידו? מה קורה כשהנתונים מראים זינוק ברציחות במגזר הערבי, עלייה בגנבות כלי רכב </w:t>
      </w:r>
      <w:bookmarkStart w:id="23847" w:name="_ETM_Q44_752000"/>
      <w:bookmarkEnd w:id="23847"/>
      <w:r>
        <w:rPr>
          <w:rFonts w:hint="cs"/>
          <w:rtl/>
          <w:lang w:eastAsia="he-IL"/>
        </w:rPr>
        <w:t>פי</w:t>
      </w:r>
      <w:r w:rsidR="00FE3EAA">
        <w:rPr>
          <w:rFonts w:hint="cs"/>
          <w:rtl/>
          <w:lang w:eastAsia="he-IL"/>
        </w:rPr>
        <w:t xml:space="preserve"> </w:t>
      </w:r>
      <w:r>
        <w:rPr>
          <w:rFonts w:hint="cs"/>
          <w:rtl/>
          <w:lang w:eastAsia="he-IL"/>
        </w:rPr>
        <w:t>שניים וחצי, בפריצות לבתים, חוסר יציבות, חוסר יעילות משווע בביצוע, אובדן הדרך בביטחון האישי של האזרחים</w:t>
      </w:r>
      <w:r w:rsidR="00FE3EAA">
        <w:rPr>
          <w:rFonts w:hint="cs"/>
          <w:rtl/>
          <w:lang w:eastAsia="he-IL"/>
        </w:rPr>
        <w:t>?</w:t>
      </w:r>
      <w:r>
        <w:rPr>
          <w:rFonts w:hint="cs"/>
          <w:rtl/>
          <w:lang w:eastAsia="he-IL"/>
        </w:rPr>
        <w:t xml:space="preserve"> אובדן הביטחון האישי של אזרחים? </w:t>
      </w:r>
      <w:bookmarkStart w:id="23848" w:name="TOR_Q45"/>
      <w:bookmarkEnd w:id="23848"/>
      <w:r>
        <w:rPr>
          <w:rFonts w:hint="cs"/>
          <w:rtl/>
        </w:rPr>
        <w:t xml:space="preserve">בכל מדינה מתוקנת, שר שאחראי על כישלון כזה היה נדרש </w:t>
      </w:r>
      <w:bookmarkStart w:id="23849" w:name="_ETM_Q45_180299"/>
      <w:bookmarkStart w:id="23850" w:name="_ETM_Q45_181050"/>
      <w:bookmarkEnd w:id="23849"/>
      <w:bookmarkEnd w:id="23850"/>
      <w:r>
        <w:rPr>
          <w:rtl/>
        </w:rPr>
        <w:t xml:space="preserve">לתת </w:t>
      </w:r>
      <w:bookmarkStart w:id="23851" w:name="_ETM_Q45_181410"/>
      <w:bookmarkStart w:id="23852" w:name="_ETM_Q45_181589"/>
      <w:bookmarkEnd w:id="23851"/>
      <w:bookmarkEnd w:id="23852"/>
      <w:r>
        <w:rPr>
          <w:rtl/>
        </w:rPr>
        <w:t xml:space="preserve">דין </w:t>
      </w:r>
      <w:bookmarkStart w:id="23853" w:name="_ETM_Q45_181890"/>
      <w:bookmarkEnd w:id="23853"/>
      <w:r>
        <w:rPr>
          <w:rtl/>
        </w:rPr>
        <w:t>וחשבון</w:t>
      </w:r>
      <w:r>
        <w:rPr>
          <w:rFonts w:hint="cs"/>
          <w:rtl/>
        </w:rPr>
        <w:t>.</w:t>
      </w:r>
      <w:r>
        <w:rPr>
          <w:rtl/>
        </w:rPr>
        <w:t xml:space="preserve"> </w:t>
      </w:r>
      <w:bookmarkStart w:id="23854" w:name="_ETM_Q45_183620"/>
      <w:bookmarkEnd w:id="23854"/>
      <w:r>
        <w:rPr>
          <w:rtl/>
        </w:rPr>
        <w:t xml:space="preserve">אבל </w:t>
      </w:r>
      <w:bookmarkStart w:id="23855" w:name="_ETM_Q45_184010"/>
      <w:bookmarkEnd w:id="23855"/>
      <w:r>
        <w:rPr>
          <w:rtl/>
        </w:rPr>
        <w:t>כ</w:t>
      </w:r>
      <w:r>
        <w:rPr>
          <w:rFonts w:hint="cs"/>
          <w:rtl/>
        </w:rPr>
        <w:t>א</w:t>
      </w:r>
      <w:r>
        <w:rPr>
          <w:rtl/>
        </w:rPr>
        <w:t xml:space="preserve">ן </w:t>
      </w:r>
      <w:bookmarkStart w:id="23856" w:name="_ETM_Q45_185160"/>
      <w:bookmarkEnd w:id="23856"/>
      <w:r>
        <w:rPr>
          <w:rtl/>
        </w:rPr>
        <w:t xml:space="preserve">ההחלטה </w:t>
      </w:r>
      <w:bookmarkStart w:id="23857" w:name="_ETM_Q45_186059"/>
      <w:bookmarkEnd w:id="23857"/>
      <w:r>
        <w:rPr>
          <w:rtl/>
        </w:rPr>
        <w:t xml:space="preserve">הטובה </w:t>
      </w:r>
      <w:bookmarkStart w:id="23858" w:name="_ETM_Q45_186569"/>
      <w:bookmarkEnd w:id="23858"/>
      <w:r>
        <w:rPr>
          <w:rtl/>
        </w:rPr>
        <w:t xml:space="preserve">ביותר </w:t>
      </w:r>
      <w:bookmarkStart w:id="23859" w:name="_ETM_Q45_187080"/>
      <w:bookmarkEnd w:id="23859"/>
      <w:r>
        <w:rPr>
          <w:rFonts w:hint="cs"/>
          <w:rtl/>
        </w:rPr>
        <w:t>שהשר ה</w:t>
      </w:r>
      <w:bookmarkStart w:id="23860" w:name="_ETM_Q45_187649"/>
      <w:bookmarkEnd w:id="23860"/>
      <w:r>
        <w:rPr>
          <w:rtl/>
        </w:rPr>
        <w:t xml:space="preserve">זה </w:t>
      </w:r>
      <w:bookmarkStart w:id="23861" w:name="_ETM_Q45_187830"/>
      <w:bookmarkEnd w:id="23861"/>
      <w:r>
        <w:rPr>
          <w:rtl/>
        </w:rPr>
        <w:t xml:space="preserve">קיבל </w:t>
      </w:r>
      <w:bookmarkStart w:id="23862" w:name="_ETM_Q45_188219"/>
      <w:bookmarkEnd w:id="23862"/>
      <w:r>
        <w:rPr>
          <w:rtl/>
        </w:rPr>
        <w:t xml:space="preserve">במהלך </w:t>
      </w:r>
      <w:bookmarkStart w:id="23863" w:name="_ETM_Q45_188820"/>
      <w:bookmarkEnd w:id="23863"/>
      <w:r>
        <w:rPr>
          <w:rtl/>
        </w:rPr>
        <w:t xml:space="preserve">כהונתו </w:t>
      </w:r>
      <w:bookmarkStart w:id="23864" w:name="_ETM_Q45_190269"/>
      <w:bookmarkEnd w:id="23864"/>
      <w:r>
        <w:rPr>
          <w:rtl/>
        </w:rPr>
        <w:t xml:space="preserve">הייתה </w:t>
      </w:r>
      <w:bookmarkStart w:id="23865" w:name="_ETM_Q45_190719"/>
      <w:bookmarkEnd w:id="23865"/>
      <w:r>
        <w:rPr>
          <w:rtl/>
        </w:rPr>
        <w:t xml:space="preserve">להתפטר </w:t>
      </w:r>
      <w:bookmarkStart w:id="23866" w:name="_ETM_Q45_191410"/>
      <w:bookmarkEnd w:id="23866"/>
      <w:r>
        <w:rPr>
          <w:rtl/>
        </w:rPr>
        <w:t>מהממשלה</w:t>
      </w:r>
      <w:r>
        <w:rPr>
          <w:rFonts w:hint="cs"/>
          <w:rtl/>
        </w:rPr>
        <w:t>.</w:t>
      </w:r>
      <w:r>
        <w:rPr>
          <w:rtl/>
        </w:rPr>
        <w:t xml:space="preserve"> </w:t>
      </w:r>
      <w:bookmarkStart w:id="23867" w:name="_ETM_Q45_193679"/>
      <w:bookmarkStart w:id="23868" w:name="_ETM_Q45_193830"/>
      <w:bookmarkEnd w:id="23867"/>
      <w:bookmarkEnd w:id="23868"/>
      <w:r>
        <w:rPr>
          <w:rtl/>
        </w:rPr>
        <w:t xml:space="preserve">כיצד </w:t>
      </w:r>
      <w:bookmarkStart w:id="23869" w:name="_ETM_Q45_194339"/>
      <w:bookmarkEnd w:id="23869"/>
      <w:r>
        <w:rPr>
          <w:rtl/>
        </w:rPr>
        <w:t>הגיב</w:t>
      </w:r>
      <w:r>
        <w:rPr>
          <w:rFonts w:hint="cs"/>
          <w:rtl/>
        </w:rPr>
        <w:t>ה</w:t>
      </w:r>
      <w:r>
        <w:rPr>
          <w:rtl/>
        </w:rPr>
        <w:t xml:space="preserve"> </w:t>
      </w:r>
      <w:bookmarkStart w:id="23870" w:name="_ETM_Q45_194700"/>
      <w:bookmarkEnd w:id="23870"/>
      <w:r>
        <w:rPr>
          <w:rtl/>
        </w:rPr>
        <w:t>הממשלה</w:t>
      </w:r>
      <w:r>
        <w:rPr>
          <w:rFonts w:hint="cs"/>
          <w:rtl/>
        </w:rPr>
        <w:t>?</w:t>
      </w:r>
      <w:r>
        <w:rPr>
          <w:rtl/>
        </w:rPr>
        <w:t xml:space="preserve"> </w:t>
      </w:r>
      <w:bookmarkStart w:id="23871" w:name="_ETM_Q45_196430"/>
      <w:bookmarkEnd w:id="23871"/>
      <w:r>
        <w:rPr>
          <w:rFonts w:hint="cs"/>
          <w:rtl/>
        </w:rPr>
        <w:t>התחננה</w:t>
      </w:r>
      <w:r>
        <w:rPr>
          <w:rtl/>
        </w:rPr>
        <w:t xml:space="preserve"> </w:t>
      </w:r>
      <w:bookmarkStart w:id="23872" w:name="_ETM_Q45_197269"/>
      <w:bookmarkEnd w:id="23872"/>
      <w:r>
        <w:rPr>
          <w:rtl/>
        </w:rPr>
        <w:t xml:space="preserve">שיחזור </w:t>
      </w:r>
      <w:bookmarkStart w:id="23873" w:name="_ETM_Q45_197869"/>
      <w:bookmarkEnd w:id="23873"/>
      <w:r>
        <w:rPr>
          <w:rtl/>
        </w:rPr>
        <w:t>לתפקידו</w:t>
      </w:r>
      <w:r w:rsidR="00FE3EAA">
        <w:rPr>
          <w:rFonts w:hint="cs"/>
          <w:rtl/>
        </w:rPr>
        <w:t>,</w:t>
      </w:r>
      <w:r>
        <w:rPr>
          <w:rtl/>
        </w:rPr>
        <w:t xml:space="preserve"> </w:t>
      </w:r>
      <w:bookmarkStart w:id="23874" w:name="_ETM_Q45_198650"/>
      <w:bookmarkEnd w:id="23874"/>
      <w:r>
        <w:rPr>
          <w:rtl/>
        </w:rPr>
        <w:t xml:space="preserve">כאילו </w:t>
      </w:r>
      <w:bookmarkStart w:id="23875" w:name="_ETM_Q45_199099"/>
      <w:bookmarkEnd w:id="23875"/>
      <w:r>
        <w:rPr>
          <w:rtl/>
        </w:rPr>
        <w:t xml:space="preserve">מדובר </w:t>
      </w:r>
      <w:bookmarkStart w:id="23876" w:name="_ETM_Q45_199820"/>
      <w:bookmarkEnd w:id="23876"/>
      <w:r>
        <w:rPr>
          <w:rtl/>
        </w:rPr>
        <w:t xml:space="preserve">באיזה </w:t>
      </w:r>
      <w:bookmarkStart w:id="23877" w:name="_ETM_Q45_200210"/>
      <w:bookmarkEnd w:id="23877"/>
      <w:r>
        <w:rPr>
          <w:rtl/>
        </w:rPr>
        <w:t>סופר</w:t>
      </w:r>
      <w:bookmarkStart w:id="23878" w:name="_ETM_Q45_200630"/>
      <w:bookmarkEnd w:id="23878"/>
      <w:r>
        <w:rPr>
          <w:rFonts w:hint="cs"/>
          <w:rtl/>
        </w:rPr>
        <w:t>סטאר.</w:t>
      </w:r>
      <w:r>
        <w:rPr>
          <w:rtl/>
        </w:rPr>
        <w:t xml:space="preserve"> </w:t>
      </w:r>
      <w:bookmarkStart w:id="23879" w:name="_ETM_Q45_202419"/>
      <w:bookmarkEnd w:id="23879"/>
    </w:p>
    <w:p w:rsidR="00BE54DA" w:rsidRDefault="00BE54DA" w:rsidP="002972BF">
      <w:pPr>
        <w:rPr>
          <w:rtl/>
        </w:rPr>
      </w:pPr>
      <w:bookmarkStart w:id="23880" w:name="_ETM_Q45_155929"/>
      <w:bookmarkEnd w:id="23880"/>
    </w:p>
    <w:p w:rsidR="00BE54DA" w:rsidRDefault="00BE54DA" w:rsidP="00FE3EAA">
      <w:pPr>
        <w:rPr>
          <w:rtl/>
        </w:rPr>
      </w:pPr>
      <w:bookmarkStart w:id="23881" w:name="_ETM_Q45_156076"/>
      <w:bookmarkStart w:id="23882" w:name="_ETM_Q45_156096"/>
      <w:bookmarkStart w:id="23883" w:name="_ETM_Q45_156131"/>
      <w:bookmarkEnd w:id="23881"/>
      <w:bookmarkEnd w:id="23882"/>
      <w:bookmarkEnd w:id="23883"/>
      <w:r>
        <w:rPr>
          <w:rtl/>
        </w:rPr>
        <w:t xml:space="preserve">איך </w:t>
      </w:r>
      <w:bookmarkStart w:id="23884" w:name="_ETM_Q45_202749"/>
      <w:bookmarkEnd w:id="23884"/>
      <w:r>
        <w:rPr>
          <w:rtl/>
        </w:rPr>
        <w:t xml:space="preserve">כישלון </w:t>
      </w:r>
      <w:bookmarkStart w:id="23885" w:name="_ETM_Q45_203439"/>
      <w:bookmarkEnd w:id="23885"/>
      <w:r>
        <w:rPr>
          <w:rFonts w:hint="cs"/>
          <w:rtl/>
        </w:rPr>
        <w:t>כה חמור</w:t>
      </w:r>
      <w:r>
        <w:rPr>
          <w:rtl/>
        </w:rPr>
        <w:t xml:space="preserve"> </w:t>
      </w:r>
      <w:bookmarkStart w:id="23886" w:name="_ETM_Q45_204789"/>
      <w:bookmarkEnd w:id="23886"/>
      <w:r>
        <w:rPr>
          <w:rtl/>
        </w:rPr>
        <w:t xml:space="preserve">עובר </w:t>
      </w:r>
      <w:bookmarkStart w:id="23887" w:name="_ETM_Q45_205329"/>
      <w:bookmarkEnd w:id="23887"/>
      <w:r>
        <w:rPr>
          <w:rtl/>
        </w:rPr>
        <w:t xml:space="preserve">בהצבעה </w:t>
      </w:r>
      <w:bookmarkStart w:id="23888" w:name="_ETM_Q45_206259"/>
      <w:bookmarkEnd w:id="23888"/>
      <w:r>
        <w:rPr>
          <w:rtl/>
        </w:rPr>
        <w:t>פה</w:t>
      </w:r>
      <w:r>
        <w:rPr>
          <w:rFonts w:hint="cs"/>
          <w:rtl/>
        </w:rPr>
        <w:t xml:space="preserve"> </w:t>
      </w:r>
      <w:r>
        <w:rPr>
          <w:rtl/>
        </w:rPr>
        <w:t xml:space="preserve">אחד </w:t>
      </w:r>
      <w:bookmarkStart w:id="23889" w:name="_ETM_Q45_207130"/>
      <w:bookmarkEnd w:id="23889"/>
      <w:r>
        <w:rPr>
          <w:rtl/>
        </w:rPr>
        <w:t>בממשלה</w:t>
      </w:r>
      <w:r>
        <w:rPr>
          <w:rFonts w:hint="cs"/>
          <w:rtl/>
        </w:rPr>
        <w:t>?</w:t>
      </w:r>
      <w:r>
        <w:rPr>
          <w:rtl/>
        </w:rPr>
        <w:t xml:space="preserve"> </w:t>
      </w:r>
      <w:bookmarkStart w:id="23890" w:name="_ETM_Q45_209010"/>
      <w:bookmarkEnd w:id="23890"/>
      <w:r>
        <w:rPr>
          <w:rtl/>
        </w:rPr>
        <w:t xml:space="preserve">איך </w:t>
      </w:r>
      <w:bookmarkStart w:id="23891" w:name="_ETM_Q45_209340"/>
      <w:bookmarkEnd w:id="23891"/>
      <w:r>
        <w:rPr>
          <w:rtl/>
        </w:rPr>
        <w:t xml:space="preserve">קורה </w:t>
      </w:r>
      <w:bookmarkStart w:id="23892" w:name="_ETM_Q45_209760"/>
      <w:bookmarkEnd w:id="23892"/>
      <w:r>
        <w:rPr>
          <w:rtl/>
        </w:rPr>
        <w:t xml:space="preserve">שאפילו </w:t>
      </w:r>
      <w:bookmarkStart w:id="23893" w:name="_ETM_Q45_210390"/>
      <w:bookmarkEnd w:id="23893"/>
      <w:r>
        <w:rPr>
          <w:rtl/>
        </w:rPr>
        <w:t xml:space="preserve">שאלה </w:t>
      </w:r>
      <w:bookmarkStart w:id="23894" w:name="_ETM_Q45_210930"/>
      <w:bookmarkEnd w:id="23894"/>
      <w:r>
        <w:rPr>
          <w:rFonts w:hint="cs"/>
          <w:rtl/>
        </w:rPr>
        <w:t>אחת</w:t>
      </w:r>
      <w:r>
        <w:rPr>
          <w:rtl/>
        </w:rPr>
        <w:t xml:space="preserve"> </w:t>
      </w:r>
      <w:bookmarkStart w:id="23895" w:name="_ETM_Q45_211320"/>
      <w:bookmarkEnd w:id="23895"/>
      <w:r>
        <w:rPr>
          <w:rtl/>
        </w:rPr>
        <w:t xml:space="preserve">לא </w:t>
      </w:r>
      <w:bookmarkStart w:id="23896" w:name="_ETM_Q45_211439"/>
      <w:bookmarkEnd w:id="23896"/>
      <w:r>
        <w:rPr>
          <w:rtl/>
        </w:rPr>
        <w:t xml:space="preserve">נשאלת </w:t>
      </w:r>
      <w:bookmarkStart w:id="23897" w:name="_ETM_Q45_212130"/>
      <w:bookmarkEnd w:id="23897"/>
      <w:r>
        <w:rPr>
          <w:rtl/>
        </w:rPr>
        <w:t xml:space="preserve">על </w:t>
      </w:r>
      <w:bookmarkStart w:id="23898" w:name="_ETM_Q45_212309"/>
      <w:bookmarkEnd w:id="23898"/>
      <w:r>
        <w:rPr>
          <w:rtl/>
        </w:rPr>
        <w:t xml:space="preserve">המינוי </w:t>
      </w:r>
      <w:bookmarkStart w:id="23899" w:name="_ETM_Q45_212729"/>
      <w:bookmarkEnd w:id="23899"/>
      <w:r>
        <w:rPr>
          <w:rtl/>
        </w:rPr>
        <w:t>החוזר</w:t>
      </w:r>
      <w:r>
        <w:rPr>
          <w:rFonts w:hint="cs"/>
          <w:rtl/>
        </w:rPr>
        <w:t>?</w:t>
      </w:r>
      <w:r>
        <w:rPr>
          <w:rtl/>
        </w:rPr>
        <w:t xml:space="preserve"> </w:t>
      </w:r>
      <w:bookmarkStart w:id="23900" w:name="_ETM_Q45_214570"/>
      <w:bookmarkEnd w:id="23900"/>
      <w:r>
        <w:rPr>
          <w:rtl/>
        </w:rPr>
        <w:t xml:space="preserve">איך </w:t>
      </w:r>
      <w:bookmarkStart w:id="23901" w:name="_ETM_Q45_215020"/>
      <w:bookmarkEnd w:id="23901"/>
      <w:r>
        <w:rPr>
          <w:rtl/>
        </w:rPr>
        <w:t xml:space="preserve">אף </w:t>
      </w:r>
      <w:bookmarkStart w:id="23902" w:name="_ETM_Q45_215380"/>
      <w:bookmarkEnd w:id="23902"/>
      <w:r>
        <w:rPr>
          <w:rFonts w:hint="cs"/>
          <w:rtl/>
        </w:rPr>
        <w:t>אחד</w:t>
      </w:r>
      <w:r>
        <w:rPr>
          <w:rtl/>
        </w:rPr>
        <w:t xml:space="preserve"> </w:t>
      </w:r>
      <w:bookmarkStart w:id="23903" w:name="_ETM_Q45_215830"/>
      <w:bookmarkEnd w:id="23903"/>
      <w:r>
        <w:rPr>
          <w:rtl/>
        </w:rPr>
        <w:t xml:space="preserve">לא </w:t>
      </w:r>
      <w:bookmarkStart w:id="23904" w:name="_ETM_Q45_215950"/>
      <w:bookmarkEnd w:id="23904"/>
      <w:r>
        <w:rPr>
          <w:rtl/>
        </w:rPr>
        <w:t xml:space="preserve">טרח </w:t>
      </w:r>
      <w:bookmarkStart w:id="23905" w:name="_ETM_Q45_216370"/>
      <w:bookmarkEnd w:id="23905"/>
      <w:r>
        <w:rPr>
          <w:rtl/>
        </w:rPr>
        <w:t>לשאול</w:t>
      </w:r>
      <w:r>
        <w:rPr>
          <w:rFonts w:hint="cs"/>
          <w:rtl/>
        </w:rPr>
        <w:t>:</w:t>
      </w:r>
      <w:r>
        <w:rPr>
          <w:rtl/>
        </w:rPr>
        <w:t xml:space="preserve"> </w:t>
      </w:r>
      <w:bookmarkStart w:id="23906" w:name="_ETM_Q45_218030"/>
      <w:bookmarkEnd w:id="23906"/>
      <w:r>
        <w:rPr>
          <w:rtl/>
        </w:rPr>
        <w:t xml:space="preserve">מה </w:t>
      </w:r>
      <w:bookmarkStart w:id="23907" w:name="_ETM_Q45_218540"/>
      <w:bookmarkEnd w:id="23907"/>
      <w:r>
        <w:rPr>
          <w:rtl/>
        </w:rPr>
        <w:t xml:space="preserve">אתה </w:t>
      </w:r>
      <w:bookmarkStart w:id="23908" w:name="_ETM_Q45_218930"/>
      <w:bookmarkEnd w:id="23908"/>
      <w:r>
        <w:rPr>
          <w:rtl/>
        </w:rPr>
        <w:t xml:space="preserve">מתכנן </w:t>
      </w:r>
      <w:bookmarkStart w:id="23909" w:name="_ETM_Q45_219590"/>
      <w:bookmarkEnd w:id="23909"/>
      <w:r>
        <w:rPr>
          <w:rtl/>
        </w:rPr>
        <w:t xml:space="preserve">לעשות </w:t>
      </w:r>
      <w:bookmarkStart w:id="23910" w:name="_ETM_Q45_220220"/>
      <w:bookmarkEnd w:id="23910"/>
      <w:r>
        <w:rPr>
          <w:rtl/>
        </w:rPr>
        <w:t xml:space="preserve">אחרת </w:t>
      </w:r>
      <w:bookmarkStart w:id="23911" w:name="_ETM_Q45_222859"/>
      <w:bookmarkEnd w:id="23911"/>
      <w:r>
        <w:rPr>
          <w:rtl/>
        </w:rPr>
        <w:t xml:space="preserve">כדי </w:t>
      </w:r>
      <w:bookmarkStart w:id="23912" w:name="_ETM_Q45_223249"/>
      <w:bookmarkEnd w:id="23912"/>
      <w:r>
        <w:rPr>
          <w:rtl/>
        </w:rPr>
        <w:t xml:space="preserve">לתת </w:t>
      </w:r>
      <w:bookmarkStart w:id="23913" w:name="_ETM_Q45_223670"/>
      <w:bookmarkEnd w:id="23913"/>
      <w:r>
        <w:rPr>
          <w:rtl/>
        </w:rPr>
        <w:t xml:space="preserve">ביטחון </w:t>
      </w:r>
      <w:bookmarkStart w:id="23914" w:name="_ETM_Q45_224239"/>
      <w:bookmarkEnd w:id="23914"/>
      <w:r>
        <w:rPr>
          <w:rtl/>
        </w:rPr>
        <w:t xml:space="preserve">אישי </w:t>
      </w:r>
      <w:bookmarkStart w:id="23915" w:name="_ETM_Q45_224690"/>
      <w:bookmarkEnd w:id="23915"/>
      <w:r>
        <w:rPr>
          <w:rtl/>
        </w:rPr>
        <w:t xml:space="preserve">לתושבי </w:t>
      </w:r>
      <w:bookmarkStart w:id="23916" w:name="_ETM_Q45_225440"/>
      <w:bookmarkEnd w:id="23916"/>
      <w:r>
        <w:rPr>
          <w:rtl/>
        </w:rPr>
        <w:t xml:space="preserve">מדינת </w:t>
      </w:r>
      <w:bookmarkStart w:id="23917" w:name="_ETM_Q45_226010"/>
      <w:bookmarkEnd w:id="23917"/>
      <w:r>
        <w:rPr>
          <w:rtl/>
        </w:rPr>
        <w:t xml:space="preserve">ישראל </w:t>
      </w:r>
      <w:bookmarkStart w:id="23918" w:name="_ETM_Q45_226729"/>
      <w:bookmarkEnd w:id="23918"/>
      <w:r>
        <w:rPr>
          <w:rtl/>
        </w:rPr>
        <w:t xml:space="preserve">בכל </w:t>
      </w:r>
      <w:bookmarkStart w:id="23919" w:name="_ETM_Q45_227239"/>
      <w:bookmarkEnd w:id="23919"/>
      <w:r>
        <w:rPr>
          <w:rtl/>
        </w:rPr>
        <w:t>התחומים</w:t>
      </w:r>
      <w:r>
        <w:rPr>
          <w:rFonts w:hint="cs"/>
          <w:rtl/>
        </w:rPr>
        <w:t>?</w:t>
      </w:r>
      <w:r>
        <w:rPr>
          <w:rtl/>
        </w:rPr>
        <w:t xml:space="preserve"> </w:t>
      </w:r>
      <w:bookmarkStart w:id="23920" w:name="_ETM_Q45_229330"/>
      <w:bookmarkEnd w:id="23920"/>
      <w:r>
        <w:rPr>
          <w:rtl/>
        </w:rPr>
        <w:t xml:space="preserve">האם </w:t>
      </w:r>
      <w:bookmarkStart w:id="23921" w:name="_ETM_Q45_229690"/>
      <w:bookmarkEnd w:id="23921"/>
      <w:r>
        <w:rPr>
          <w:rtl/>
        </w:rPr>
        <w:t xml:space="preserve">ניצלת </w:t>
      </w:r>
      <w:bookmarkStart w:id="23922" w:name="_ETM_Q45_230229"/>
      <w:bookmarkEnd w:id="23922"/>
      <w:r>
        <w:rPr>
          <w:rtl/>
        </w:rPr>
        <w:t xml:space="preserve">את </w:t>
      </w:r>
      <w:bookmarkStart w:id="23923" w:name="_ETM_Q45_230380"/>
      <w:bookmarkEnd w:id="23923"/>
      <w:r>
        <w:rPr>
          <w:rtl/>
        </w:rPr>
        <w:t xml:space="preserve">הזמן </w:t>
      </w:r>
      <w:bookmarkStart w:id="23924" w:name="_ETM_Q45_230800"/>
      <w:bookmarkEnd w:id="23924"/>
      <w:r>
        <w:rPr>
          <w:rtl/>
        </w:rPr>
        <w:t xml:space="preserve">שהיית </w:t>
      </w:r>
      <w:bookmarkStart w:id="23925" w:name="_ETM_Q45_231310"/>
      <w:bookmarkEnd w:id="23925"/>
      <w:r>
        <w:rPr>
          <w:rtl/>
        </w:rPr>
        <w:t xml:space="preserve">בחוץ </w:t>
      </w:r>
      <w:bookmarkStart w:id="23926" w:name="_ETM_Q45_231729"/>
      <w:bookmarkEnd w:id="23926"/>
      <w:r>
        <w:rPr>
          <w:rtl/>
        </w:rPr>
        <w:t xml:space="preserve">כדי </w:t>
      </w:r>
      <w:bookmarkStart w:id="23927" w:name="_ETM_Q45_232000"/>
      <w:bookmarkEnd w:id="23927"/>
      <w:r>
        <w:rPr>
          <w:rtl/>
        </w:rPr>
        <w:t xml:space="preserve">לבחון </w:t>
      </w:r>
      <w:bookmarkStart w:id="23928" w:name="_ETM_Q45_232510"/>
      <w:bookmarkEnd w:id="23928"/>
      <w:r>
        <w:rPr>
          <w:rtl/>
        </w:rPr>
        <w:t xml:space="preserve">מסלול </w:t>
      </w:r>
      <w:bookmarkStart w:id="23929" w:name="_ETM_Q45_233020"/>
      <w:bookmarkEnd w:id="23929"/>
      <w:r>
        <w:rPr>
          <w:rtl/>
        </w:rPr>
        <w:t>מחדש</w:t>
      </w:r>
      <w:r>
        <w:rPr>
          <w:rFonts w:hint="cs"/>
          <w:rtl/>
        </w:rPr>
        <w:t>?</w:t>
      </w:r>
      <w:r>
        <w:rPr>
          <w:rtl/>
        </w:rPr>
        <w:t xml:space="preserve"> </w:t>
      </w:r>
      <w:bookmarkStart w:id="23930" w:name="_ETM_Q45_234500"/>
      <w:bookmarkEnd w:id="23930"/>
      <w:r>
        <w:rPr>
          <w:rtl/>
        </w:rPr>
        <w:t>לבחו</w:t>
      </w:r>
      <w:r>
        <w:rPr>
          <w:rFonts w:hint="cs"/>
          <w:rtl/>
        </w:rPr>
        <w:t>ן</w:t>
      </w:r>
      <w:r>
        <w:rPr>
          <w:rtl/>
        </w:rPr>
        <w:t xml:space="preserve"> </w:t>
      </w:r>
      <w:bookmarkStart w:id="23931" w:name="_ETM_Q45_235220"/>
      <w:bookmarkEnd w:id="23931"/>
      <w:r>
        <w:rPr>
          <w:rtl/>
        </w:rPr>
        <w:t xml:space="preserve">מה </w:t>
      </w:r>
      <w:bookmarkStart w:id="23932" w:name="_ETM_Q45_235489"/>
      <w:bookmarkEnd w:id="23932"/>
      <w:r>
        <w:rPr>
          <w:rtl/>
        </w:rPr>
        <w:t xml:space="preserve">לא </w:t>
      </w:r>
      <w:bookmarkStart w:id="23933" w:name="_ETM_Q45_235790"/>
      <w:bookmarkEnd w:id="23933"/>
      <w:r>
        <w:rPr>
          <w:rtl/>
        </w:rPr>
        <w:t xml:space="preserve">עבד </w:t>
      </w:r>
      <w:bookmarkStart w:id="23934" w:name="_ETM_Q45_236180"/>
      <w:bookmarkEnd w:id="23934"/>
      <w:r>
        <w:rPr>
          <w:rtl/>
        </w:rPr>
        <w:t>טוב</w:t>
      </w:r>
      <w:r>
        <w:rPr>
          <w:rFonts w:hint="cs"/>
          <w:rtl/>
        </w:rPr>
        <w:t>?</w:t>
      </w:r>
      <w:r>
        <w:rPr>
          <w:rtl/>
        </w:rPr>
        <w:t xml:space="preserve"> </w:t>
      </w:r>
      <w:bookmarkStart w:id="23935" w:name="_ETM_Q45_237470"/>
      <w:bookmarkEnd w:id="23935"/>
      <w:r>
        <w:rPr>
          <w:rtl/>
        </w:rPr>
        <w:t>שו</w:t>
      </w:r>
      <w:r>
        <w:rPr>
          <w:rFonts w:hint="cs"/>
          <w:rtl/>
        </w:rPr>
        <w:t>ם</w:t>
      </w:r>
      <w:r>
        <w:rPr>
          <w:rtl/>
        </w:rPr>
        <w:t xml:space="preserve"> </w:t>
      </w:r>
      <w:bookmarkStart w:id="23936" w:name="_ETM_Q45_237860"/>
      <w:bookmarkEnd w:id="23936"/>
      <w:r>
        <w:rPr>
          <w:rtl/>
        </w:rPr>
        <w:t>שאלה</w:t>
      </w:r>
      <w:r>
        <w:rPr>
          <w:rFonts w:hint="cs"/>
          <w:rtl/>
        </w:rPr>
        <w:t>.</w:t>
      </w:r>
      <w:r>
        <w:rPr>
          <w:rtl/>
        </w:rPr>
        <w:t xml:space="preserve"> </w:t>
      </w:r>
      <w:bookmarkStart w:id="23937" w:name="_ETM_Q45_239270"/>
      <w:bookmarkEnd w:id="23937"/>
      <w:r>
        <w:rPr>
          <w:rtl/>
        </w:rPr>
        <w:t xml:space="preserve">שום </w:t>
      </w:r>
      <w:bookmarkStart w:id="23938" w:name="_ETM_Q45_239690"/>
      <w:bookmarkEnd w:id="23938"/>
      <w:r>
        <w:rPr>
          <w:rtl/>
        </w:rPr>
        <w:t xml:space="preserve">דין </w:t>
      </w:r>
      <w:bookmarkStart w:id="23939" w:name="_ETM_Q45_239960"/>
      <w:bookmarkEnd w:id="23939"/>
      <w:r>
        <w:rPr>
          <w:rtl/>
        </w:rPr>
        <w:t>וחשבון</w:t>
      </w:r>
      <w:r>
        <w:rPr>
          <w:rFonts w:hint="cs"/>
          <w:rtl/>
        </w:rPr>
        <w:t>.</w:t>
      </w:r>
      <w:r>
        <w:rPr>
          <w:rtl/>
        </w:rPr>
        <w:t xml:space="preserve"> </w:t>
      </w:r>
      <w:bookmarkStart w:id="23940" w:name="_ETM_Q45_241380"/>
      <w:bookmarkEnd w:id="23940"/>
      <w:r>
        <w:rPr>
          <w:rtl/>
        </w:rPr>
        <w:t xml:space="preserve">שום </w:t>
      </w:r>
      <w:bookmarkStart w:id="23941" w:name="_ETM_Q45_241800"/>
      <w:bookmarkEnd w:id="23941"/>
      <w:r>
        <w:rPr>
          <w:rtl/>
        </w:rPr>
        <w:t xml:space="preserve">אחריות </w:t>
      </w:r>
      <w:bookmarkStart w:id="23942" w:name="_ETM_Q45_242430"/>
      <w:bookmarkEnd w:id="23942"/>
      <w:r>
        <w:rPr>
          <w:rtl/>
        </w:rPr>
        <w:t xml:space="preserve">כלפי </w:t>
      </w:r>
      <w:bookmarkStart w:id="23943" w:name="_ETM_Q45_242850"/>
      <w:bookmarkEnd w:id="23943"/>
      <w:r>
        <w:rPr>
          <w:rtl/>
        </w:rPr>
        <w:t>האזרחים</w:t>
      </w:r>
      <w:r>
        <w:rPr>
          <w:rFonts w:hint="cs"/>
          <w:rtl/>
        </w:rPr>
        <w:t>,</w:t>
      </w:r>
      <w:r>
        <w:rPr>
          <w:rtl/>
        </w:rPr>
        <w:t xml:space="preserve"> </w:t>
      </w:r>
      <w:bookmarkStart w:id="23944" w:name="_ETM_Q45_243360"/>
      <w:bookmarkEnd w:id="23944"/>
      <w:r>
        <w:rPr>
          <w:rFonts w:hint="cs"/>
          <w:rtl/>
        </w:rPr>
        <w:t>ש</w:t>
      </w:r>
      <w:bookmarkStart w:id="23945" w:name="_ETM_Q45_243989"/>
      <w:bookmarkEnd w:id="23945"/>
      <w:r>
        <w:rPr>
          <w:rtl/>
        </w:rPr>
        <w:t xml:space="preserve">נאלצים </w:t>
      </w:r>
      <w:bookmarkStart w:id="23946" w:name="_ETM_Q45_244590"/>
      <w:bookmarkEnd w:id="23946"/>
      <w:r>
        <w:rPr>
          <w:rtl/>
        </w:rPr>
        <w:t xml:space="preserve">להתמודד </w:t>
      </w:r>
      <w:bookmarkStart w:id="23947" w:name="_ETM_Q45_245190"/>
      <w:bookmarkEnd w:id="23947"/>
      <w:r>
        <w:rPr>
          <w:rtl/>
        </w:rPr>
        <w:t xml:space="preserve">יום-יום </w:t>
      </w:r>
      <w:bookmarkStart w:id="23948" w:name="_ETM_Q45_246569"/>
      <w:bookmarkEnd w:id="23948"/>
      <w:r>
        <w:rPr>
          <w:rtl/>
        </w:rPr>
        <w:t xml:space="preserve">עם </w:t>
      </w:r>
      <w:bookmarkStart w:id="23949" w:name="_ETM_Q45_246869"/>
      <w:bookmarkEnd w:id="23949"/>
      <w:r>
        <w:rPr>
          <w:rtl/>
        </w:rPr>
        <w:t xml:space="preserve">מציאות </w:t>
      </w:r>
      <w:bookmarkStart w:id="23950" w:name="_ETM_Q45_247619"/>
      <w:bookmarkEnd w:id="23950"/>
      <w:r>
        <w:rPr>
          <w:rtl/>
        </w:rPr>
        <w:t xml:space="preserve">רעה </w:t>
      </w:r>
      <w:bookmarkStart w:id="23951" w:name="_ETM_Q45_248039"/>
      <w:bookmarkEnd w:id="23951"/>
      <w:r>
        <w:rPr>
          <w:rtl/>
        </w:rPr>
        <w:t xml:space="preserve">של </w:t>
      </w:r>
      <w:bookmarkStart w:id="23952" w:name="_ETM_Q45_248369"/>
      <w:bookmarkEnd w:id="23952"/>
      <w:r>
        <w:rPr>
          <w:rtl/>
        </w:rPr>
        <w:t xml:space="preserve">אובדן </w:t>
      </w:r>
      <w:bookmarkStart w:id="23953" w:name="_ETM_Q45_248999"/>
      <w:bookmarkEnd w:id="23953"/>
      <w:r>
        <w:rPr>
          <w:rtl/>
        </w:rPr>
        <w:t xml:space="preserve">הביטחון </w:t>
      </w:r>
      <w:bookmarkStart w:id="23954" w:name="_ETM_Q45_249659"/>
      <w:bookmarkEnd w:id="23954"/>
      <w:r>
        <w:rPr>
          <w:rtl/>
        </w:rPr>
        <w:t>האישי</w:t>
      </w:r>
      <w:r>
        <w:rPr>
          <w:rFonts w:hint="cs"/>
          <w:rtl/>
        </w:rPr>
        <w:t>.</w:t>
      </w:r>
      <w:r>
        <w:rPr>
          <w:rtl/>
        </w:rPr>
        <w:t xml:space="preserve"> </w:t>
      </w:r>
      <w:bookmarkStart w:id="23955" w:name="_ETM_Q45_251370"/>
      <w:bookmarkEnd w:id="23955"/>
      <w:r>
        <w:rPr>
          <w:rFonts w:hint="cs"/>
          <w:rtl/>
        </w:rPr>
        <w:t>זה</w:t>
      </w:r>
      <w:r>
        <w:rPr>
          <w:rtl/>
        </w:rPr>
        <w:t xml:space="preserve"> </w:t>
      </w:r>
      <w:bookmarkStart w:id="23956" w:name="_ETM_Q45_251970"/>
      <w:bookmarkEnd w:id="23956"/>
      <w:r>
        <w:rPr>
          <w:rFonts w:hint="cs"/>
          <w:rtl/>
        </w:rPr>
        <w:t xml:space="preserve">לא רק </w:t>
      </w:r>
      <w:r>
        <w:rPr>
          <w:rtl/>
        </w:rPr>
        <w:t xml:space="preserve">כישלון </w:t>
      </w:r>
      <w:bookmarkStart w:id="23957" w:name="_ETM_Q45_252659"/>
      <w:bookmarkEnd w:id="23957"/>
      <w:r>
        <w:rPr>
          <w:rtl/>
        </w:rPr>
        <w:t xml:space="preserve">של </w:t>
      </w:r>
      <w:bookmarkStart w:id="23958" w:name="_ETM_Q45_252840"/>
      <w:bookmarkEnd w:id="23958"/>
      <w:r>
        <w:rPr>
          <w:rtl/>
        </w:rPr>
        <w:t xml:space="preserve">שר </w:t>
      </w:r>
      <w:bookmarkStart w:id="23959" w:name="_ETM_Q45_253260"/>
      <w:bookmarkStart w:id="23960" w:name="_ETM_Q45_256170"/>
      <w:bookmarkEnd w:id="23959"/>
      <w:bookmarkEnd w:id="23960"/>
      <w:r>
        <w:rPr>
          <w:rFonts w:hint="cs"/>
          <w:rtl/>
        </w:rPr>
        <w:t xml:space="preserve">אחד. </w:t>
      </w:r>
      <w:r>
        <w:rPr>
          <w:rtl/>
        </w:rPr>
        <w:t xml:space="preserve">זה </w:t>
      </w:r>
      <w:bookmarkStart w:id="23961" w:name="_ETM_Q45_256380"/>
      <w:bookmarkEnd w:id="23961"/>
      <w:r>
        <w:rPr>
          <w:rtl/>
        </w:rPr>
        <w:t xml:space="preserve">כישלון </w:t>
      </w:r>
      <w:bookmarkStart w:id="23962" w:name="_ETM_Q45_257130"/>
      <w:bookmarkEnd w:id="23962"/>
      <w:r>
        <w:rPr>
          <w:rtl/>
        </w:rPr>
        <w:t xml:space="preserve">של </w:t>
      </w:r>
      <w:bookmarkStart w:id="23963" w:name="_ETM_Q45_257459"/>
      <w:bookmarkEnd w:id="23963"/>
      <w:r>
        <w:rPr>
          <w:rtl/>
        </w:rPr>
        <w:t xml:space="preserve">מערכת </w:t>
      </w:r>
      <w:bookmarkStart w:id="23964" w:name="_ETM_Q45_258359"/>
      <w:bookmarkEnd w:id="23964"/>
      <w:r>
        <w:rPr>
          <w:rtl/>
        </w:rPr>
        <w:t>שלמה</w:t>
      </w:r>
      <w:r w:rsidR="00FE3EAA">
        <w:rPr>
          <w:rFonts w:hint="cs"/>
          <w:rtl/>
        </w:rPr>
        <w:t>,</w:t>
      </w:r>
      <w:r>
        <w:rPr>
          <w:rtl/>
        </w:rPr>
        <w:t xml:space="preserve"> </w:t>
      </w:r>
      <w:bookmarkStart w:id="23965" w:name="_ETM_Q45_259139"/>
      <w:bookmarkEnd w:id="23965"/>
      <w:r>
        <w:rPr>
          <w:rtl/>
        </w:rPr>
        <w:t xml:space="preserve">של </w:t>
      </w:r>
      <w:bookmarkStart w:id="23966" w:name="_ETM_Q45_259439"/>
      <w:bookmarkEnd w:id="23966"/>
      <w:r>
        <w:rPr>
          <w:rtl/>
        </w:rPr>
        <w:t xml:space="preserve">תרבות </w:t>
      </w:r>
      <w:bookmarkStart w:id="23967" w:name="_ETM_Q45_260400"/>
      <w:bookmarkEnd w:id="23967"/>
      <w:r>
        <w:rPr>
          <w:rtl/>
        </w:rPr>
        <w:t xml:space="preserve">פוליטית </w:t>
      </w:r>
      <w:bookmarkStart w:id="23968" w:name="_ETM_Q45_261150"/>
      <w:bookmarkEnd w:id="23968"/>
      <w:r>
        <w:rPr>
          <w:rtl/>
        </w:rPr>
        <w:t xml:space="preserve">שחדרה </w:t>
      </w:r>
      <w:bookmarkStart w:id="23969" w:name="_ETM_Q45_262020"/>
      <w:bookmarkEnd w:id="23969"/>
      <w:r>
        <w:rPr>
          <w:rtl/>
        </w:rPr>
        <w:t>לחיינו</w:t>
      </w:r>
      <w:r>
        <w:rPr>
          <w:rFonts w:hint="cs"/>
          <w:rtl/>
        </w:rPr>
        <w:t>.</w:t>
      </w:r>
      <w:r>
        <w:rPr>
          <w:rtl/>
        </w:rPr>
        <w:t xml:space="preserve"> </w:t>
      </w:r>
      <w:bookmarkStart w:id="23970" w:name="_ETM_Q45_262740"/>
      <w:bookmarkEnd w:id="23970"/>
      <w:r>
        <w:rPr>
          <w:rtl/>
        </w:rPr>
        <w:t>תודה</w:t>
      </w:r>
      <w:r>
        <w:rPr>
          <w:rFonts w:hint="cs"/>
          <w:rtl/>
        </w:rPr>
        <w:t>.</w:t>
      </w:r>
      <w:r>
        <w:rPr>
          <w:rtl/>
        </w:rPr>
        <w:t xml:space="preserve"> </w:t>
      </w:r>
      <w:bookmarkStart w:id="23971" w:name="_ETM_Q45_263689"/>
      <w:bookmarkEnd w:id="23971"/>
    </w:p>
    <w:p w:rsidR="00BE54DA" w:rsidRDefault="00BE54DA" w:rsidP="002972BF">
      <w:pPr>
        <w:rPr>
          <w:rtl/>
        </w:rPr>
      </w:pPr>
      <w:bookmarkStart w:id="23972" w:name="_ETM_Q45_265591"/>
      <w:bookmarkStart w:id="23973" w:name="_ETM_Q45_265738"/>
      <w:bookmarkEnd w:id="23972"/>
      <w:bookmarkEnd w:id="23973"/>
    </w:p>
    <w:p w:rsidR="00BE54DA" w:rsidRDefault="00BE54DA" w:rsidP="002972BF">
      <w:pPr>
        <w:pStyle w:val="af6"/>
        <w:keepNext/>
        <w:rPr>
          <w:rtl/>
        </w:rPr>
      </w:pPr>
      <w:bookmarkStart w:id="23974" w:name="_ETM_Q45_267310"/>
      <w:bookmarkStart w:id="23975" w:name="_ETM_Q45_267436"/>
      <w:bookmarkStart w:id="23976" w:name="_ETM_Q45_267622"/>
      <w:bookmarkEnd w:id="23974"/>
      <w:bookmarkEnd w:id="23975"/>
      <w:bookmarkEnd w:id="23976"/>
      <w:r w:rsidRPr="00FB12DF">
        <w:rPr>
          <w:rStyle w:val="TagStyle"/>
          <w:rtl/>
        </w:rPr>
        <w:t xml:space="preserve">&lt;&lt; יור &gt;&gt; </w:t>
      </w:r>
      <w:r>
        <w:rPr>
          <w:rtl/>
        </w:rPr>
        <w:t>היו"ר חנוך דב מלביצקי:</w:t>
      </w:r>
      <w:r w:rsidRPr="00FB12DF">
        <w:rPr>
          <w:rStyle w:val="TagStyle"/>
          <w:rtl/>
        </w:rPr>
        <w:t xml:space="preserve"> &lt;&lt; יור &gt;&gt;</w:t>
      </w:r>
      <w:r>
        <w:rPr>
          <w:rtl/>
        </w:rPr>
        <w:t xml:space="preserve"> </w:t>
      </w:r>
    </w:p>
    <w:p w:rsidR="00BE54DA" w:rsidRDefault="00BE54DA" w:rsidP="002972BF">
      <w:pPr>
        <w:rPr>
          <w:rtl/>
        </w:rPr>
      </w:pPr>
      <w:bookmarkStart w:id="23977" w:name="_ETM_Q45_267731"/>
      <w:bookmarkEnd w:id="23977"/>
    </w:p>
    <w:p w:rsidR="00BE54DA" w:rsidRDefault="00BE54DA" w:rsidP="002972BF">
      <w:pPr>
        <w:rPr>
          <w:rtl/>
        </w:rPr>
      </w:pPr>
      <w:bookmarkStart w:id="23978" w:name="_ETM_Q45_265917"/>
      <w:bookmarkStart w:id="23979" w:name="_ETM_Q45_266007"/>
      <w:bookmarkEnd w:id="23978"/>
      <w:bookmarkEnd w:id="23979"/>
      <w:r>
        <w:rPr>
          <w:rtl/>
        </w:rPr>
        <w:t xml:space="preserve">תודה </w:t>
      </w:r>
      <w:bookmarkStart w:id="23980" w:name="_ETM_Q45_263959"/>
      <w:bookmarkEnd w:id="23980"/>
      <w:r>
        <w:rPr>
          <w:rtl/>
        </w:rPr>
        <w:t>רבה</w:t>
      </w:r>
      <w:r>
        <w:rPr>
          <w:rFonts w:hint="cs"/>
          <w:rtl/>
        </w:rPr>
        <w:t>.</w:t>
      </w:r>
      <w:r>
        <w:rPr>
          <w:rtl/>
        </w:rPr>
        <w:t xml:space="preserve"> </w:t>
      </w:r>
      <w:bookmarkStart w:id="23981" w:name="_ETM_Q45_264319"/>
      <w:bookmarkEnd w:id="23981"/>
      <w:r>
        <w:rPr>
          <w:rtl/>
        </w:rPr>
        <w:t xml:space="preserve">חברת </w:t>
      </w:r>
      <w:bookmarkStart w:id="23982" w:name="_ETM_Q45_264649"/>
      <w:bookmarkEnd w:id="23982"/>
      <w:r>
        <w:rPr>
          <w:rtl/>
        </w:rPr>
        <w:t xml:space="preserve">הכנסת </w:t>
      </w:r>
      <w:bookmarkStart w:id="23983" w:name="_ETM_Q45_265009"/>
      <w:bookmarkStart w:id="23984" w:name="_ETM_Q45_265279"/>
      <w:bookmarkEnd w:id="23983"/>
      <w:bookmarkEnd w:id="23984"/>
      <w:r w:rsidRPr="00E2759B">
        <w:rPr>
          <w:rtl/>
        </w:rPr>
        <w:t xml:space="preserve">תמנו </w:t>
      </w:r>
      <w:r>
        <w:rPr>
          <w:rFonts w:hint="cs"/>
          <w:rtl/>
        </w:rPr>
        <w:t xml:space="preserve">– </w:t>
      </w:r>
      <w:r>
        <w:rPr>
          <w:rtl/>
        </w:rPr>
        <w:t xml:space="preserve">אינה </w:t>
      </w:r>
      <w:bookmarkStart w:id="23985" w:name="_ETM_Q45_265490"/>
      <w:bookmarkEnd w:id="23985"/>
      <w:r>
        <w:rPr>
          <w:rtl/>
        </w:rPr>
        <w:t>נוכחת</w:t>
      </w:r>
      <w:r>
        <w:rPr>
          <w:rFonts w:hint="cs"/>
          <w:rtl/>
        </w:rPr>
        <w:t>.</w:t>
      </w:r>
      <w:r>
        <w:rPr>
          <w:rtl/>
        </w:rPr>
        <w:t xml:space="preserve"> </w:t>
      </w:r>
      <w:bookmarkStart w:id="23986" w:name="_ETM_Q45_265909"/>
      <w:bookmarkEnd w:id="23986"/>
      <w:r>
        <w:rPr>
          <w:rtl/>
        </w:rPr>
        <w:t xml:space="preserve">חבר </w:t>
      </w:r>
      <w:bookmarkStart w:id="23987" w:name="_ETM_Q45_266119"/>
      <w:bookmarkEnd w:id="23987"/>
      <w:r>
        <w:rPr>
          <w:rtl/>
        </w:rPr>
        <w:t xml:space="preserve">הכנסת </w:t>
      </w:r>
      <w:bookmarkStart w:id="23988" w:name="_ETM_Q45_266299"/>
      <w:bookmarkEnd w:id="23988"/>
      <w:r>
        <w:rPr>
          <w:rtl/>
        </w:rPr>
        <w:t>פורר</w:t>
      </w:r>
      <w:r>
        <w:rPr>
          <w:rFonts w:hint="cs"/>
          <w:rtl/>
        </w:rPr>
        <w:t>.</w:t>
      </w:r>
      <w:r>
        <w:rPr>
          <w:rtl/>
        </w:rPr>
        <w:t xml:space="preserve"> </w:t>
      </w:r>
      <w:bookmarkStart w:id="23989" w:name="_ETM_Q45_290999"/>
      <w:bookmarkStart w:id="23990" w:name="_ETM_Q45_298612"/>
      <w:bookmarkStart w:id="23991" w:name="_ETM_Q45_298710"/>
      <w:bookmarkStart w:id="23992" w:name="_ETM_Q45_298877"/>
      <w:bookmarkStart w:id="23993" w:name="_ETM_Q45_298945"/>
      <w:bookmarkEnd w:id="23989"/>
      <w:bookmarkEnd w:id="23990"/>
      <w:bookmarkEnd w:id="23991"/>
      <w:bookmarkEnd w:id="23992"/>
      <w:bookmarkEnd w:id="23993"/>
      <w:r>
        <w:rPr>
          <w:rtl/>
        </w:rPr>
        <w:t xml:space="preserve">רשימת </w:t>
      </w:r>
      <w:bookmarkStart w:id="23994" w:name="_ETM_Q45_291509"/>
      <w:bookmarkEnd w:id="23994"/>
      <w:r>
        <w:rPr>
          <w:rtl/>
        </w:rPr>
        <w:t xml:space="preserve">הדוברים </w:t>
      </w:r>
      <w:bookmarkStart w:id="23995" w:name="_ETM_Q45_292170"/>
      <w:bookmarkEnd w:id="23995"/>
      <w:r>
        <w:rPr>
          <w:rtl/>
        </w:rPr>
        <w:t>נעולה</w:t>
      </w:r>
      <w:r>
        <w:rPr>
          <w:rFonts w:hint="cs"/>
          <w:rtl/>
        </w:rPr>
        <w:t>.</w:t>
      </w:r>
      <w:r>
        <w:rPr>
          <w:rtl/>
        </w:rPr>
        <w:t xml:space="preserve"> </w:t>
      </w:r>
      <w:bookmarkStart w:id="23996" w:name="_ETM_Q45_301130"/>
      <w:bookmarkEnd w:id="23996"/>
    </w:p>
    <w:p w:rsidR="00BE54DA" w:rsidRDefault="00BE54DA" w:rsidP="002972BF">
      <w:pPr>
        <w:rPr>
          <w:rtl/>
        </w:rPr>
      </w:pPr>
    </w:p>
    <w:p w:rsidR="00BE54DA" w:rsidRDefault="00BE54DA" w:rsidP="002972BF">
      <w:pPr>
        <w:pStyle w:val="a4"/>
        <w:keepNext/>
        <w:rPr>
          <w:rtl/>
        </w:rPr>
      </w:pPr>
      <w:r w:rsidRPr="0050202E">
        <w:rPr>
          <w:rStyle w:val="TagStyle"/>
          <w:rtl/>
        </w:rPr>
        <w:t xml:space="preserve">&lt;&lt; דובר &gt;&gt; </w:t>
      </w:r>
      <w:bookmarkStart w:id="23997" w:name="_Toc193372790"/>
      <w:bookmarkStart w:id="23998" w:name="_Toc193383243"/>
      <w:bookmarkStart w:id="23999" w:name="_Toc193384257"/>
      <w:bookmarkStart w:id="24000" w:name="_Toc193384518"/>
      <w:r>
        <w:rPr>
          <w:rtl/>
        </w:rPr>
        <w:t>עודד פורר (ישראל ביתנו):</w:t>
      </w:r>
      <w:bookmarkEnd w:id="23997"/>
      <w:bookmarkEnd w:id="23998"/>
      <w:bookmarkEnd w:id="23999"/>
      <w:bookmarkEnd w:id="24000"/>
      <w:r w:rsidRPr="0050202E">
        <w:rPr>
          <w:rStyle w:val="TagStyle"/>
          <w:rtl/>
        </w:rPr>
        <w:t xml:space="preserve"> &lt;&lt; דובר &gt;&gt;</w:t>
      </w:r>
      <w:r>
        <w:rPr>
          <w:rtl/>
        </w:rPr>
        <w:t xml:space="preserve"> </w:t>
      </w:r>
    </w:p>
    <w:p w:rsidR="00BE54DA" w:rsidRDefault="00BE54DA" w:rsidP="002972BF">
      <w:pPr>
        <w:rPr>
          <w:rtl/>
        </w:rPr>
      </w:pPr>
    </w:p>
    <w:p w:rsidR="00BE54DA" w:rsidRDefault="00BE54DA" w:rsidP="00CA0D8A">
      <w:pPr>
        <w:rPr>
          <w:rtl/>
        </w:rPr>
      </w:pPr>
      <w:r>
        <w:rPr>
          <w:rtl/>
        </w:rPr>
        <w:t xml:space="preserve">אדוני </w:t>
      </w:r>
      <w:bookmarkStart w:id="24001" w:name="_ETM_Q45_301430"/>
      <w:bookmarkEnd w:id="24001"/>
      <w:r>
        <w:rPr>
          <w:rtl/>
        </w:rPr>
        <w:t>היושב-ראש</w:t>
      </w:r>
      <w:r>
        <w:rPr>
          <w:rFonts w:hint="cs"/>
          <w:rtl/>
        </w:rPr>
        <w:t>,</w:t>
      </w:r>
      <w:r>
        <w:rPr>
          <w:rtl/>
        </w:rPr>
        <w:t xml:space="preserve"> </w:t>
      </w:r>
      <w:bookmarkStart w:id="24002" w:name="_ETM_Q45_303560"/>
      <w:bookmarkEnd w:id="24002"/>
      <w:r>
        <w:rPr>
          <w:rtl/>
        </w:rPr>
        <w:t xml:space="preserve">חברי </w:t>
      </w:r>
      <w:bookmarkStart w:id="24003" w:name="_ETM_Q45_303950"/>
      <w:bookmarkEnd w:id="24003"/>
      <w:r>
        <w:rPr>
          <w:rtl/>
        </w:rPr>
        <w:t>הכנסת</w:t>
      </w:r>
      <w:r>
        <w:rPr>
          <w:rFonts w:hint="cs"/>
          <w:rtl/>
        </w:rPr>
        <w:t>,</w:t>
      </w:r>
      <w:r>
        <w:rPr>
          <w:rtl/>
        </w:rPr>
        <w:t xml:space="preserve"> </w:t>
      </w:r>
      <w:bookmarkStart w:id="24004" w:name="_ETM_Q45_304579"/>
      <w:bookmarkEnd w:id="24004"/>
      <w:r>
        <w:rPr>
          <w:rtl/>
        </w:rPr>
        <w:t xml:space="preserve">אדוני </w:t>
      </w:r>
      <w:bookmarkStart w:id="24005" w:name="_ETM_Q45_304939"/>
      <w:bookmarkEnd w:id="24005"/>
      <w:r>
        <w:rPr>
          <w:rtl/>
        </w:rPr>
        <w:t>השר</w:t>
      </w:r>
      <w:r>
        <w:rPr>
          <w:rFonts w:hint="cs"/>
          <w:rtl/>
        </w:rPr>
        <w:t>,</w:t>
      </w:r>
      <w:r>
        <w:rPr>
          <w:rtl/>
        </w:rPr>
        <w:t xml:space="preserve"> </w:t>
      </w:r>
      <w:bookmarkStart w:id="24006" w:name="_ETM_Q45_307809"/>
      <w:bookmarkEnd w:id="24006"/>
      <w:r>
        <w:rPr>
          <w:rtl/>
        </w:rPr>
        <w:t xml:space="preserve">צריך </w:t>
      </w:r>
      <w:bookmarkStart w:id="24007" w:name="_ETM_Q45_308049"/>
      <w:bookmarkEnd w:id="24007"/>
      <w:r>
        <w:rPr>
          <w:rtl/>
        </w:rPr>
        <w:t xml:space="preserve">לציין </w:t>
      </w:r>
      <w:bookmarkStart w:id="24008" w:name="_ETM_Q45_308560"/>
      <w:bookmarkEnd w:id="24008"/>
      <w:r>
        <w:rPr>
          <w:rtl/>
        </w:rPr>
        <w:t xml:space="preserve">דווקא </w:t>
      </w:r>
      <w:bookmarkStart w:id="24009" w:name="_ETM_Q45_310209"/>
      <w:bookmarkEnd w:id="24009"/>
      <w:r>
        <w:rPr>
          <w:rtl/>
        </w:rPr>
        <w:t xml:space="preserve">את </w:t>
      </w:r>
      <w:bookmarkStart w:id="24010" w:name="_ETM_Q45_310389"/>
      <w:bookmarkEnd w:id="24010"/>
      <w:r>
        <w:rPr>
          <w:rtl/>
        </w:rPr>
        <w:t xml:space="preserve">העובדה </w:t>
      </w:r>
      <w:bookmarkStart w:id="24011" w:name="_ETM_Q45_312329"/>
      <w:bookmarkEnd w:id="24011"/>
      <w:r>
        <w:rPr>
          <w:rtl/>
        </w:rPr>
        <w:t xml:space="preserve">שאנחנו </w:t>
      </w:r>
      <w:bookmarkStart w:id="24012" w:name="_ETM_Q45_312870"/>
      <w:bookmarkEnd w:id="24012"/>
      <w:r>
        <w:rPr>
          <w:rtl/>
        </w:rPr>
        <w:t xml:space="preserve">נמצאים </w:t>
      </w:r>
      <w:bookmarkStart w:id="24013" w:name="_ETM_Q45_313439"/>
      <w:bookmarkEnd w:id="24013"/>
      <w:r>
        <w:rPr>
          <w:rtl/>
        </w:rPr>
        <w:t xml:space="preserve">פה </w:t>
      </w:r>
      <w:bookmarkStart w:id="24014" w:name="_ETM_Q45_313590"/>
      <w:bookmarkEnd w:id="24014"/>
      <w:r>
        <w:rPr>
          <w:rtl/>
        </w:rPr>
        <w:t xml:space="preserve">באיזשהו </w:t>
      </w:r>
      <w:bookmarkStart w:id="24015" w:name="_ETM_Q45_314279"/>
      <w:bookmarkEnd w:id="24015"/>
      <w:r>
        <w:rPr>
          <w:rtl/>
        </w:rPr>
        <w:t xml:space="preserve">דיון </w:t>
      </w:r>
      <w:bookmarkStart w:id="24016" w:name="_ETM_Q45_314819"/>
      <w:bookmarkEnd w:id="24016"/>
      <w:r>
        <w:rPr>
          <w:rtl/>
        </w:rPr>
        <w:t xml:space="preserve">של </w:t>
      </w:r>
      <w:bookmarkStart w:id="24017" w:name="_ETM_Q45_315059"/>
      <w:bookmarkEnd w:id="24017"/>
      <w:r>
        <w:rPr>
          <w:rtl/>
        </w:rPr>
        <w:t xml:space="preserve">עוד </w:t>
      </w:r>
      <w:bookmarkStart w:id="24018" w:name="_ETM_Q45_315209"/>
      <w:bookmarkEnd w:id="24018"/>
      <w:r>
        <w:rPr>
          <w:rtl/>
        </w:rPr>
        <w:t xml:space="preserve">איזו </w:t>
      </w:r>
      <w:bookmarkStart w:id="24019" w:name="_ETM_Q45_315480"/>
      <w:bookmarkEnd w:id="24019"/>
      <w:r>
        <w:rPr>
          <w:rtl/>
        </w:rPr>
        <w:t xml:space="preserve">קוניונקטורה </w:t>
      </w:r>
      <w:bookmarkStart w:id="24020" w:name="_ETM_Q45_316230"/>
      <w:bookmarkEnd w:id="24020"/>
      <w:r>
        <w:rPr>
          <w:rtl/>
        </w:rPr>
        <w:t>קואליציוני</w:t>
      </w:r>
      <w:r>
        <w:rPr>
          <w:rFonts w:hint="cs"/>
          <w:rtl/>
        </w:rPr>
        <w:t>ת,</w:t>
      </w:r>
      <w:r>
        <w:rPr>
          <w:rtl/>
        </w:rPr>
        <w:t xml:space="preserve"> </w:t>
      </w:r>
      <w:bookmarkStart w:id="24021" w:name="_ETM_Q45_318049"/>
      <w:bookmarkEnd w:id="24021"/>
      <w:r>
        <w:rPr>
          <w:rtl/>
        </w:rPr>
        <w:t xml:space="preserve">אבל </w:t>
      </w:r>
      <w:bookmarkStart w:id="24022" w:name="_ETM_Q45_318349"/>
      <w:bookmarkEnd w:id="24022"/>
      <w:r>
        <w:rPr>
          <w:rtl/>
        </w:rPr>
        <w:t xml:space="preserve">אסור </w:t>
      </w:r>
      <w:bookmarkStart w:id="24023" w:name="_ETM_Q45_318650"/>
      <w:bookmarkEnd w:id="24023"/>
      <w:r>
        <w:rPr>
          <w:rtl/>
        </w:rPr>
        <w:t xml:space="preserve">לשכוח </w:t>
      </w:r>
      <w:bookmarkStart w:id="24024" w:name="_ETM_Q45_320510"/>
      <w:bookmarkEnd w:id="24024"/>
      <w:r>
        <w:rPr>
          <w:rtl/>
        </w:rPr>
        <w:t xml:space="preserve">שמאז </w:t>
      </w:r>
      <w:bookmarkStart w:id="24025" w:name="_ETM_Q45_321139"/>
      <w:bookmarkEnd w:id="24025"/>
      <w:r>
        <w:rPr>
          <w:rFonts w:hint="cs"/>
          <w:rtl/>
        </w:rPr>
        <w:t>טבח 7</w:t>
      </w:r>
      <w:r>
        <w:rPr>
          <w:rtl/>
        </w:rPr>
        <w:t xml:space="preserve"> </w:t>
      </w:r>
      <w:bookmarkStart w:id="24026" w:name="_ETM_Q45_321889"/>
      <w:bookmarkEnd w:id="24026"/>
      <w:r>
        <w:rPr>
          <w:rtl/>
        </w:rPr>
        <w:t xml:space="preserve">באוקטובר </w:t>
      </w:r>
      <w:bookmarkStart w:id="24027" w:name="_ETM_Q45_323540"/>
      <w:bookmarkEnd w:id="24027"/>
      <w:r>
        <w:rPr>
          <w:rtl/>
        </w:rPr>
        <w:t xml:space="preserve">חלפו </w:t>
      </w:r>
      <w:bookmarkStart w:id="24028" w:name="_ETM_Q45_323959"/>
      <w:bookmarkEnd w:id="24028"/>
      <w:r>
        <w:rPr>
          <w:rtl/>
        </w:rPr>
        <w:t xml:space="preserve">530 </w:t>
      </w:r>
      <w:bookmarkStart w:id="24029" w:name="_ETM_Q45_324919"/>
      <w:bookmarkEnd w:id="24029"/>
      <w:r>
        <w:rPr>
          <w:rtl/>
        </w:rPr>
        <w:t>ימים</w:t>
      </w:r>
      <w:r>
        <w:rPr>
          <w:rFonts w:hint="cs"/>
          <w:rtl/>
        </w:rPr>
        <w:t>,</w:t>
      </w:r>
      <w:r>
        <w:rPr>
          <w:rtl/>
        </w:rPr>
        <w:t xml:space="preserve"> </w:t>
      </w:r>
      <w:bookmarkStart w:id="24030" w:name="_ETM_Q45_326540"/>
      <w:bookmarkEnd w:id="24030"/>
      <w:r>
        <w:rPr>
          <w:rtl/>
        </w:rPr>
        <w:t xml:space="preserve">והכישלון </w:t>
      </w:r>
      <w:bookmarkStart w:id="24031" w:name="_ETM_Q45_327379"/>
      <w:bookmarkEnd w:id="24031"/>
      <w:r>
        <w:rPr>
          <w:rtl/>
        </w:rPr>
        <w:t>של</w:t>
      </w:r>
      <w:r>
        <w:rPr>
          <w:rFonts w:hint="cs"/>
          <w:rtl/>
        </w:rPr>
        <w:t xml:space="preserve"> ה</w:t>
      </w:r>
      <w:r>
        <w:rPr>
          <w:rtl/>
        </w:rPr>
        <w:t xml:space="preserve">ממשלה </w:t>
      </w:r>
      <w:bookmarkStart w:id="24032" w:name="_ETM_Q45_328010"/>
      <w:bookmarkEnd w:id="24032"/>
      <w:r>
        <w:rPr>
          <w:rtl/>
        </w:rPr>
        <w:t xml:space="preserve">הזאת </w:t>
      </w:r>
      <w:bookmarkStart w:id="24033" w:name="_ETM_Q45_328280"/>
      <w:bookmarkEnd w:id="24033"/>
      <w:r>
        <w:rPr>
          <w:rtl/>
        </w:rPr>
        <w:t xml:space="preserve">בהגנה </w:t>
      </w:r>
      <w:bookmarkStart w:id="24034" w:name="_ETM_Q45_328730"/>
      <w:bookmarkEnd w:id="24034"/>
      <w:r>
        <w:rPr>
          <w:rtl/>
        </w:rPr>
        <w:t xml:space="preserve">על </w:t>
      </w:r>
      <w:bookmarkStart w:id="24035" w:name="_ETM_Q45_328790"/>
      <w:bookmarkEnd w:id="24035"/>
      <w:r>
        <w:rPr>
          <w:rtl/>
        </w:rPr>
        <w:t xml:space="preserve">אזרחיה </w:t>
      </w:r>
      <w:bookmarkStart w:id="24036" w:name="_ETM_Q45_329299"/>
      <w:bookmarkEnd w:id="24036"/>
      <w:r>
        <w:rPr>
          <w:rFonts w:hint="cs"/>
          <w:rtl/>
        </w:rPr>
        <w:t>ב-7 באוקטובר 2023,</w:t>
      </w:r>
      <w:r>
        <w:rPr>
          <w:rtl/>
        </w:rPr>
        <w:t xml:space="preserve"> </w:t>
      </w:r>
      <w:bookmarkStart w:id="24037" w:name="_ETM_Q45_332209"/>
      <w:bookmarkEnd w:id="24037"/>
      <w:r>
        <w:rPr>
          <w:rFonts w:hint="cs"/>
          <w:rtl/>
        </w:rPr>
        <w:t>ש</w:t>
      </w:r>
      <w:r>
        <w:rPr>
          <w:rtl/>
        </w:rPr>
        <w:t>במסגרתו</w:t>
      </w:r>
      <w:r w:rsidR="00CA0D8A">
        <w:rPr>
          <w:rFonts w:hint="cs"/>
          <w:rtl/>
        </w:rPr>
        <w:t>,</w:t>
      </w:r>
      <w:r>
        <w:rPr>
          <w:rtl/>
        </w:rPr>
        <w:t xml:space="preserve"> </w:t>
      </w:r>
      <w:bookmarkStart w:id="24038" w:name="_ETM_Q45_332870"/>
      <w:bookmarkEnd w:id="24038"/>
      <w:r>
        <w:rPr>
          <w:rtl/>
        </w:rPr>
        <w:t xml:space="preserve">לראשונה </w:t>
      </w:r>
      <w:bookmarkStart w:id="24039" w:name="_ETM_Q45_333379"/>
      <w:bookmarkEnd w:id="24039"/>
      <w:r>
        <w:rPr>
          <w:rtl/>
        </w:rPr>
        <w:t xml:space="preserve">מאז </w:t>
      </w:r>
      <w:bookmarkStart w:id="24040" w:name="_ETM_Q45_333620"/>
      <w:bookmarkEnd w:id="24040"/>
      <w:r>
        <w:rPr>
          <w:rtl/>
        </w:rPr>
        <w:t xml:space="preserve">קום </w:t>
      </w:r>
      <w:bookmarkStart w:id="24041" w:name="_ETM_Q45_333859"/>
      <w:bookmarkEnd w:id="24041"/>
      <w:r>
        <w:rPr>
          <w:rtl/>
        </w:rPr>
        <w:t>המדינה</w:t>
      </w:r>
      <w:r w:rsidR="00CA0D8A">
        <w:rPr>
          <w:rFonts w:hint="cs"/>
          <w:rtl/>
        </w:rPr>
        <w:t>,</w:t>
      </w:r>
      <w:r>
        <w:rPr>
          <w:rFonts w:hint="cs"/>
          <w:rtl/>
        </w:rPr>
        <w:t xml:space="preserve"> </w:t>
      </w:r>
      <w:bookmarkStart w:id="24042" w:name="_ETM_Q45_334819"/>
      <w:bookmarkEnd w:id="24042"/>
      <w:r>
        <w:rPr>
          <w:rtl/>
        </w:rPr>
        <w:t xml:space="preserve">נכבשו </w:t>
      </w:r>
      <w:bookmarkStart w:id="24043" w:name="_ETM_Q45_335329"/>
      <w:bookmarkEnd w:id="24043"/>
      <w:r>
        <w:rPr>
          <w:rFonts w:hint="cs"/>
          <w:rtl/>
        </w:rPr>
        <w:t>י</w:t>
      </w:r>
      <w:r>
        <w:rPr>
          <w:rtl/>
        </w:rPr>
        <w:t xml:space="preserve">ישובים </w:t>
      </w:r>
      <w:bookmarkStart w:id="24044" w:name="_ETM_Q45_335749"/>
      <w:bookmarkEnd w:id="24044"/>
      <w:r>
        <w:rPr>
          <w:rtl/>
        </w:rPr>
        <w:t xml:space="preserve">במדינת </w:t>
      </w:r>
      <w:bookmarkStart w:id="24045" w:name="_ETM_Q45_336139"/>
      <w:bookmarkEnd w:id="24045"/>
      <w:r>
        <w:rPr>
          <w:rtl/>
        </w:rPr>
        <w:t>ישראל</w:t>
      </w:r>
      <w:r>
        <w:rPr>
          <w:rFonts w:hint="cs"/>
          <w:rtl/>
        </w:rPr>
        <w:t>,</w:t>
      </w:r>
      <w:r>
        <w:rPr>
          <w:rtl/>
        </w:rPr>
        <w:t xml:space="preserve"> </w:t>
      </w:r>
      <w:bookmarkStart w:id="24046" w:name="_ETM_Q45_338270"/>
      <w:bookmarkEnd w:id="24046"/>
      <w:r>
        <w:rPr>
          <w:rtl/>
        </w:rPr>
        <w:t>נטבחו</w:t>
      </w:r>
      <w:r>
        <w:rPr>
          <w:rFonts w:hint="cs"/>
          <w:rtl/>
        </w:rPr>
        <w:t>,</w:t>
      </w:r>
      <w:r>
        <w:rPr>
          <w:rtl/>
        </w:rPr>
        <w:t xml:space="preserve"> </w:t>
      </w:r>
      <w:bookmarkStart w:id="24047" w:name="_ETM_Q45_339590"/>
      <w:bookmarkEnd w:id="24047"/>
      <w:r>
        <w:rPr>
          <w:rtl/>
        </w:rPr>
        <w:t>נשרפו</w:t>
      </w:r>
      <w:r>
        <w:rPr>
          <w:rFonts w:hint="cs"/>
          <w:rtl/>
        </w:rPr>
        <w:t>,</w:t>
      </w:r>
      <w:r>
        <w:rPr>
          <w:rtl/>
        </w:rPr>
        <w:t xml:space="preserve"> </w:t>
      </w:r>
      <w:bookmarkStart w:id="24048" w:name="_ETM_Q45_341389"/>
      <w:bookmarkEnd w:id="24048"/>
      <w:r>
        <w:rPr>
          <w:rtl/>
        </w:rPr>
        <w:t xml:space="preserve">נרצחו </w:t>
      </w:r>
      <w:bookmarkStart w:id="24049" w:name="_ETM_Q45_342020"/>
      <w:bookmarkEnd w:id="24049"/>
      <w:r>
        <w:rPr>
          <w:rtl/>
        </w:rPr>
        <w:t xml:space="preserve">בשיטות </w:t>
      </w:r>
      <w:bookmarkStart w:id="24050" w:name="_ETM_Q45_342620"/>
      <w:bookmarkEnd w:id="24050"/>
      <w:r>
        <w:rPr>
          <w:rtl/>
        </w:rPr>
        <w:t>משונות</w:t>
      </w:r>
      <w:r>
        <w:rPr>
          <w:rFonts w:hint="cs"/>
          <w:rtl/>
        </w:rPr>
        <w:t>,</w:t>
      </w:r>
      <w:r>
        <w:rPr>
          <w:rtl/>
        </w:rPr>
        <w:t xml:space="preserve"> </w:t>
      </w:r>
      <w:bookmarkStart w:id="24051" w:name="_ETM_Q45_345010"/>
      <w:bookmarkEnd w:id="24051"/>
      <w:r>
        <w:rPr>
          <w:rtl/>
        </w:rPr>
        <w:t xml:space="preserve">בוצעו </w:t>
      </w:r>
      <w:bookmarkStart w:id="24052" w:name="_ETM_Q45_345430"/>
      <w:bookmarkEnd w:id="24052"/>
      <w:r>
        <w:rPr>
          <w:rtl/>
        </w:rPr>
        <w:t xml:space="preserve">פשעים </w:t>
      </w:r>
      <w:bookmarkStart w:id="24053" w:name="_ETM_Q45_345879"/>
      <w:bookmarkEnd w:id="24053"/>
      <w:r>
        <w:rPr>
          <w:rtl/>
        </w:rPr>
        <w:t xml:space="preserve">מיניים </w:t>
      </w:r>
      <w:bookmarkStart w:id="24054" w:name="_ETM_Q45_347180"/>
      <w:bookmarkEnd w:id="24054"/>
      <w:r>
        <w:rPr>
          <w:rtl/>
        </w:rPr>
        <w:t xml:space="preserve">ונחטפו </w:t>
      </w:r>
      <w:bookmarkStart w:id="24055" w:name="_ETM_Q45_347810"/>
      <w:bookmarkEnd w:id="24055"/>
      <w:r>
        <w:rPr>
          <w:rtl/>
        </w:rPr>
        <w:t xml:space="preserve">אזרחים </w:t>
      </w:r>
      <w:bookmarkStart w:id="24056" w:name="_ETM_Q45_348290"/>
      <w:bookmarkEnd w:id="24056"/>
      <w:r>
        <w:rPr>
          <w:rtl/>
        </w:rPr>
        <w:t>ממיטותיהם</w:t>
      </w:r>
      <w:r>
        <w:rPr>
          <w:rFonts w:hint="cs"/>
          <w:rtl/>
        </w:rPr>
        <w:t xml:space="preserve">, </w:t>
      </w:r>
      <w:bookmarkStart w:id="24057" w:name="_ETM_Q45_350499"/>
      <w:bookmarkEnd w:id="24057"/>
      <w:r>
        <w:rPr>
          <w:rFonts w:hint="cs"/>
          <w:rtl/>
        </w:rPr>
        <w:t xml:space="preserve">זה </w:t>
      </w:r>
      <w:r>
        <w:rPr>
          <w:rtl/>
        </w:rPr>
        <w:t xml:space="preserve">אולי </w:t>
      </w:r>
      <w:bookmarkStart w:id="24058" w:name="_ETM_Q45_351189"/>
      <w:bookmarkEnd w:id="24058"/>
      <w:r>
        <w:rPr>
          <w:rtl/>
        </w:rPr>
        <w:t xml:space="preserve">הכישלון </w:t>
      </w:r>
      <w:bookmarkStart w:id="24059" w:name="_ETM_Q45_351730"/>
      <w:bookmarkEnd w:id="24059"/>
      <w:r>
        <w:rPr>
          <w:rtl/>
        </w:rPr>
        <w:t xml:space="preserve">הגדול </w:t>
      </w:r>
      <w:bookmarkStart w:id="24060" w:name="_ETM_Q45_352120"/>
      <w:bookmarkEnd w:id="24060"/>
      <w:r>
        <w:rPr>
          <w:rtl/>
        </w:rPr>
        <w:t xml:space="preserve">ביותר </w:t>
      </w:r>
      <w:bookmarkStart w:id="24061" w:name="_ETM_Q45_352510"/>
      <w:bookmarkEnd w:id="24061"/>
      <w:r>
        <w:rPr>
          <w:rtl/>
        </w:rPr>
        <w:t xml:space="preserve">של </w:t>
      </w:r>
      <w:bookmarkStart w:id="24062" w:name="_ETM_Q45_352689"/>
      <w:bookmarkEnd w:id="24062"/>
      <w:r>
        <w:rPr>
          <w:rtl/>
        </w:rPr>
        <w:t xml:space="preserve">ממשלה </w:t>
      </w:r>
      <w:bookmarkStart w:id="24063" w:name="_ETM_Q45_353200"/>
      <w:bookmarkEnd w:id="24063"/>
      <w:r>
        <w:rPr>
          <w:rtl/>
        </w:rPr>
        <w:t xml:space="preserve">אי-פעם </w:t>
      </w:r>
      <w:bookmarkStart w:id="24064" w:name="_ETM_Q45_353799"/>
      <w:bookmarkEnd w:id="24064"/>
      <w:r>
        <w:rPr>
          <w:rtl/>
        </w:rPr>
        <w:t xml:space="preserve">בהגנה </w:t>
      </w:r>
      <w:bookmarkStart w:id="24065" w:name="_ETM_Q45_354249"/>
      <w:bookmarkEnd w:id="24065"/>
      <w:r>
        <w:rPr>
          <w:rtl/>
        </w:rPr>
        <w:t xml:space="preserve">על </w:t>
      </w:r>
      <w:bookmarkStart w:id="24066" w:name="_ETM_Q45_354310"/>
      <w:bookmarkEnd w:id="24066"/>
      <w:r>
        <w:rPr>
          <w:rtl/>
        </w:rPr>
        <w:t xml:space="preserve">אזרחיה </w:t>
      </w:r>
      <w:bookmarkStart w:id="24067" w:name="_ETM_Q45_355909"/>
      <w:bookmarkEnd w:id="24067"/>
      <w:r>
        <w:rPr>
          <w:rtl/>
        </w:rPr>
        <w:t xml:space="preserve">מאז </w:t>
      </w:r>
      <w:bookmarkStart w:id="24068" w:name="_ETM_Q45_356299"/>
      <w:bookmarkEnd w:id="24068"/>
      <w:r>
        <w:rPr>
          <w:rtl/>
        </w:rPr>
        <w:t xml:space="preserve">כוננה </w:t>
      </w:r>
      <w:bookmarkStart w:id="24069" w:name="_ETM_Q45_356689"/>
      <w:bookmarkEnd w:id="24069"/>
      <w:r>
        <w:rPr>
          <w:rtl/>
        </w:rPr>
        <w:t xml:space="preserve">הממשלה </w:t>
      </w:r>
      <w:bookmarkStart w:id="24070" w:name="_ETM_Q45_357980"/>
      <w:bookmarkEnd w:id="24070"/>
      <w:r>
        <w:rPr>
          <w:rtl/>
        </w:rPr>
        <w:t xml:space="preserve">בארץ </w:t>
      </w:r>
      <w:bookmarkStart w:id="24071" w:name="_ETM_Q45_358519"/>
      <w:bookmarkEnd w:id="24071"/>
      <w:r>
        <w:rPr>
          <w:rtl/>
        </w:rPr>
        <w:t xml:space="preserve">ישראל </w:t>
      </w:r>
      <w:bookmarkStart w:id="24072" w:name="_ETM_Q45_360790"/>
      <w:bookmarkEnd w:id="24072"/>
      <w:r>
        <w:rPr>
          <w:rtl/>
        </w:rPr>
        <w:t>מחדש</w:t>
      </w:r>
      <w:r>
        <w:rPr>
          <w:rFonts w:hint="cs"/>
          <w:rtl/>
        </w:rPr>
        <w:t>.</w:t>
      </w:r>
      <w:r>
        <w:rPr>
          <w:rtl/>
        </w:rPr>
        <w:t xml:space="preserve"> </w:t>
      </w:r>
      <w:bookmarkStart w:id="24073" w:name="_ETM_Q45_363749"/>
      <w:bookmarkEnd w:id="24073"/>
    </w:p>
    <w:p w:rsidR="00BE54DA" w:rsidRDefault="00BE54DA" w:rsidP="002972BF">
      <w:pPr>
        <w:rPr>
          <w:rtl/>
        </w:rPr>
      </w:pPr>
      <w:bookmarkStart w:id="24074" w:name="_ETM_Q45_370779"/>
      <w:bookmarkStart w:id="24075" w:name="_ETM_Q45_370877"/>
      <w:bookmarkEnd w:id="24074"/>
      <w:bookmarkEnd w:id="24075"/>
    </w:p>
    <w:p w:rsidR="00BE54DA" w:rsidRDefault="00BE54DA" w:rsidP="00CA0D8A">
      <w:pPr>
        <w:rPr>
          <w:rtl/>
        </w:rPr>
      </w:pPr>
      <w:bookmarkStart w:id="24076" w:name="_ETM_Q45_371063"/>
      <w:bookmarkStart w:id="24077" w:name="_ETM_Q45_371137"/>
      <w:bookmarkEnd w:id="24076"/>
      <w:bookmarkEnd w:id="24077"/>
      <w:r>
        <w:rPr>
          <w:rtl/>
        </w:rPr>
        <w:t xml:space="preserve">מאז </w:t>
      </w:r>
      <w:bookmarkStart w:id="24078" w:name="_ETM_Q45_366760"/>
      <w:bookmarkEnd w:id="24078"/>
      <w:r>
        <w:rPr>
          <w:rtl/>
        </w:rPr>
        <w:t xml:space="preserve">7 </w:t>
      </w:r>
      <w:bookmarkStart w:id="24079" w:name="_ETM_Q45_367150"/>
      <w:bookmarkEnd w:id="24079"/>
      <w:r>
        <w:rPr>
          <w:rtl/>
        </w:rPr>
        <w:t xml:space="preserve">באוקטובר </w:t>
      </w:r>
      <w:bookmarkStart w:id="24080" w:name="_ETM_Q45_367540"/>
      <w:bookmarkEnd w:id="24080"/>
      <w:r>
        <w:rPr>
          <w:rtl/>
        </w:rPr>
        <w:t xml:space="preserve">מתנהלת </w:t>
      </w:r>
      <w:bookmarkStart w:id="24081" w:name="_ETM_Q45_367989"/>
      <w:bookmarkEnd w:id="24081"/>
      <w:r>
        <w:rPr>
          <w:rtl/>
        </w:rPr>
        <w:t>מלחמה</w:t>
      </w:r>
      <w:r>
        <w:rPr>
          <w:rFonts w:hint="cs"/>
          <w:rtl/>
        </w:rPr>
        <w:t>.</w:t>
      </w:r>
      <w:r>
        <w:rPr>
          <w:rtl/>
        </w:rPr>
        <w:t xml:space="preserve"> </w:t>
      </w:r>
      <w:bookmarkStart w:id="24082" w:name="_ETM_Q45_369549"/>
      <w:bookmarkEnd w:id="24082"/>
      <w:r>
        <w:rPr>
          <w:rtl/>
        </w:rPr>
        <w:t xml:space="preserve">אני </w:t>
      </w:r>
      <w:bookmarkStart w:id="24083" w:name="_ETM_Q45_369730"/>
      <w:bookmarkEnd w:id="24083"/>
      <w:r>
        <w:rPr>
          <w:rtl/>
        </w:rPr>
        <w:t xml:space="preserve">חושב </w:t>
      </w:r>
      <w:bookmarkStart w:id="24084" w:name="_ETM_Q45_369969"/>
      <w:bookmarkEnd w:id="24084"/>
      <w:r>
        <w:rPr>
          <w:rtl/>
        </w:rPr>
        <w:t>ש</w:t>
      </w:r>
      <w:r>
        <w:rPr>
          <w:rFonts w:hint="cs"/>
          <w:rtl/>
        </w:rPr>
        <w:t>ה</w:t>
      </w:r>
      <w:r>
        <w:rPr>
          <w:rtl/>
        </w:rPr>
        <w:t xml:space="preserve">דבר </w:t>
      </w:r>
      <w:bookmarkStart w:id="24085" w:name="_ETM_Q45_371430"/>
      <w:bookmarkEnd w:id="24085"/>
      <w:r>
        <w:rPr>
          <w:rtl/>
        </w:rPr>
        <w:t xml:space="preserve">היחיד </w:t>
      </w:r>
      <w:bookmarkStart w:id="24086" w:name="_ETM_Q45_371700"/>
      <w:bookmarkEnd w:id="24086"/>
      <w:r>
        <w:rPr>
          <w:rtl/>
        </w:rPr>
        <w:t xml:space="preserve">שמתחרה </w:t>
      </w:r>
      <w:bookmarkStart w:id="24087" w:name="_ETM_Q45_372329"/>
      <w:bookmarkEnd w:id="24087"/>
      <w:r>
        <w:rPr>
          <w:rtl/>
        </w:rPr>
        <w:t xml:space="preserve">בכישלון </w:t>
      </w:r>
      <w:bookmarkStart w:id="24088" w:name="_ETM_Q45_372959"/>
      <w:bookmarkEnd w:id="24088"/>
      <w:r>
        <w:rPr>
          <w:rtl/>
        </w:rPr>
        <w:t>הזה</w:t>
      </w:r>
      <w:r w:rsidR="00CA0D8A">
        <w:rPr>
          <w:rFonts w:hint="cs"/>
          <w:rtl/>
        </w:rPr>
        <w:t xml:space="preserve"> הוא</w:t>
      </w:r>
      <w:bookmarkStart w:id="24089" w:name="_ETM_Q45_373200"/>
      <w:bookmarkEnd w:id="24089"/>
      <w:r>
        <w:rPr>
          <w:rtl/>
        </w:rPr>
        <w:t xml:space="preserve"> </w:t>
      </w:r>
      <w:bookmarkStart w:id="24090" w:name="_ETM_Q45_373319"/>
      <w:bookmarkEnd w:id="24090"/>
      <w:r>
        <w:rPr>
          <w:rtl/>
        </w:rPr>
        <w:t xml:space="preserve">העובדה </w:t>
      </w:r>
      <w:bookmarkStart w:id="24091" w:name="_ETM_Q45_375370"/>
      <w:bookmarkEnd w:id="24091"/>
      <w:r>
        <w:rPr>
          <w:rtl/>
        </w:rPr>
        <w:t xml:space="preserve">שחלפו </w:t>
      </w:r>
      <w:bookmarkStart w:id="24092" w:name="_ETM_Q45_375909"/>
      <w:bookmarkEnd w:id="24092"/>
      <w:r>
        <w:rPr>
          <w:rtl/>
        </w:rPr>
        <w:t xml:space="preserve">530 </w:t>
      </w:r>
      <w:bookmarkStart w:id="24093" w:name="_ETM_Q45_376810"/>
      <w:bookmarkEnd w:id="24093"/>
      <w:r>
        <w:rPr>
          <w:rtl/>
        </w:rPr>
        <w:t xml:space="preserve">יום </w:t>
      </w:r>
      <w:bookmarkStart w:id="24094" w:name="_ETM_Q45_377079"/>
      <w:bookmarkEnd w:id="24094"/>
      <w:r>
        <w:rPr>
          <w:rtl/>
        </w:rPr>
        <w:t xml:space="preserve">מאז </w:t>
      </w:r>
      <w:bookmarkStart w:id="24095" w:name="_ETM_Q45_377349"/>
      <w:bookmarkEnd w:id="24095"/>
      <w:r>
        <w:rPr>
          <w:rtl/>
        </w:rPr>
        <w:t xml:space="preserve">אותו </w:t>
      </w:r>
      <w:bookmarkStart w:id="24096" w:name="_ETM_Q45_377620"/>
      <w:bookmarkEnd w:id="24096"/>
      <w:r>
        <w:rPr>
          <w:rtl/>
        </w:rPr>
        <w:t xml:space="preserve">הטבח </w:t>
      </w:r>
      <w:bookmarkStart w:id="24097" w:name="_ETM_Q45_379510"/>
      <w:bookmarkEnd w:id="24097"/>
      <w:r>
        <w:rPr>
          <w:rtl/>
        </w:rPr>
        <w:t xml:space="preserve">ועדיין </w:t>
      </w:r>
      <w:bookmarkStart w:id="24098" w:name="_ETM_Q45_380050"/>
      <w:bookmarkEnd w:id="24098"/>
      <w:r>
        <w:rPr>
          <w:rtl/>
        </w:rPr>
        <w:t xml:space="preserve">חמאס </w:t>
      </w:r>
      <w:bookmarkStart w:id="24099" w:name="_ETM_Q45_380410"/>
      <w:bookmarkEnd w:id="24099"/>
      <w:r>
        <w:rPr>
          <w:rFonts w:hint="cs"/>
          <w:rtl/>
        </w:rPr>
        <w:t>שולט</w:t>
      </w:r>
      <w:r>
        <w:rPr>
          <w:rtl/>
        </w:rPr>
        <w:t xml:space="preserve"> </w:t>
      </w:r>
      <w:bookmarkStart w:id="24100" w:name="_ETM_Q45_380740"/>
      <w:bookmarkEnd w:id="24100"/>
      <w:r>
        <w:rPr>
          <w:rtl/>
        </w:rPr>
        <w:t>בעזה</w:t>
      </w:r>
      <w:r>
        <w:rPr>
          <w:rFonts w:hint="cs"/>
          <w:rtl/>
        </w:rPr>
        <w:t xml:space="preserve">. </w:t>
      </w:r>
      <w:bookmarkStart w:id="24101" w:name="_ETM_Q45_382580"/>
      <w:bookmarkEnd w:id="24101"/>
      <w:r>
        <w:rPr>
          <w:rtl/>
        </w:rPr>
        <w:t xml:space="preserve">עדיין </w:t>
      </w:r>
      <w:bookmarkStart w:id="24102" w:name="_ETM_Q45_383060"/>
      <w:bookmarkEnd w:id="24102"/>
      <w:r>
        <w:rPr>
          <w:rFonts w:hint="cs"/>
          <w:rtl/>
        </w:rPr>
        <w:t>חמאס שולט</w:t>
      </w:r>
      <w:r>
        <w:rPr>
          <w:rtl/>
        </w:rPr>
        <w:t xml:space="preserve"> </w:t>
      </w:r>
      <w:bookmarkStart w:id="24103" w:name="_ETM_Q45_383720"/>
      <w:bookmarkEnd w:id="24103"/>
      <w:r>
        <w:rPr>
          <w:rtl/>
        </w:rPr>
        <w:t>בעזה</w:t>
      </w:r>
      <w:r>
        <w:rPr>
          <w:rFonts w:hint="cs"/>
          <w:rtl/>
        </w:rPr>
        <w:t>,</w:t>
      </w:r>
      <w:r>
        <w:rPr>
          <w:rtl/>
        </w:rPr>
        <w:t xml:space="preserve"> </w:t>
      </w:r>
      <w:bookmarkStart w:id="24104" w:name="_ETM_Q45_385339"/>
      <w:bookmarkEnd w:id="24104"/>
      <w:r>
        <w:rPr>
          <w:rtl/>
        </w:rPr>
        <w:t xml:space="preserve">ועדיין </w:t>
      </w:r>
      <w:bookmarkStart w:id="24105" w:name="_ETM_Q45_385909"/>
      <w:bookmarkEnd w:id="24105"/>
      <w:r>
        <w:rPr>
          <w:rFonts w:hint="cs"/>
          <w:rtl/>
        </w:rPr>
        <w:t>יש חטופים בעזה.</w:t>
      </w:r>
      <w:r>
        <w:rPr>
          <w:rtl/>
        </w:rPr>
        <w:t xml:space="preserve"> </w:t>
      </w:r>
      <w:bookmarkStart w:id="24106" w:name="_ETM_Q45_386989"/>
      <w:bookmarkEnd w:id="24106"/>
      <w:r>
        <w:rPr>
          <w:rtl/>
        </w:rPr>
        <w:t xml:space="preserve">אפשר </w:t>
      </w:r>
      <w:bookmarkStart w:id="24107" w:name="_ETM_Q45_387290"/>
      <w:bookmarkEnd w:id="24107"/>
      <w:r>
        <w:rPr>
          <w:rtl/>
        </w:rPr>
        <w:t xml:space="preserve">לספר </w:t>
      </w:r>
      <w:bookmarkStart w:id="24108" w:name="_ETM_Q45_387739"/>
      <w:bookmarkEnd w:id="24108"/>
      <w:r>
        <w:rPr>
          <w:rtl/>
        </w:rPr>
        <w:t xml:space="preserve">את </w:t>
      </w:r>
      <w:bookmarkStart w:id="24109" w:name="_ETM_Q45_387859"/>
      <w:bookmarkEnd w:id="24109"/>
      <w:r>
        <w:rPr>
          <w:rtl/>
        </w:rPr>
        <w:t xml:space="preserve">כל </w:t>
      </w:r>
      <w:bookmarkStart w:id="24110" w:name="_ETM_Q45_388010"/>
      <w:bookmarkEnd w:id="24110"/>
      <w:r>
        <w:rPr>
          <w:rtl/>
        </w:rPr>
        <w:t xml:space="preserve">הסיפורים </w:t>
      </w:r>
      <w:bookmarkStart w:id="24111" w:name="_ETM_Q45_388519"/>
      <w:bookmarkEnd w:id="24111"/>
      <w:r>
        <w:rPr>
          <w:rtl/>
        </w:rPr>
        <w:t>שרוצים</w:t>
      </w:r>
      <w:r>
        <w:rPr>
          <w:rFonts w:hint="cs"/>
          <w:rtl/>
        </w:rPr>
        <w:t>,</w:t>
      </w:r>
      <w:r>
        <w:rPr>
          <w:rtl/>
        </w:rPr>
        <w:t xml:space="preserve"> </w:t>
      </w:r>
      <w:bookmarkStart w:id="24112" w:name="_ETM_Q45_390900"/>
      <w:bookmarkEnd w:id="24112"/>
      <w:r>
        <w:rPr>
          <w:rtl/>
        </w:rPr>
        <w:t xml:space="preserve">עם </w:t>
      </w:r>
      <w:bookmarkStart w:id="24113" w:name="_ETM_Q45_391169"/>
      <w:bookmarkEnd w:id="24113"/>
      <w:r>
        <w:rPr>
          <w:rtl/>
        </w:rPr>
        <w:t xml:space="preserve">כל </w:t>
      </w:r>
      <w:bookmarkStart w:id="24114" w:name="_ETM_Q45_391620"/>
      <w:bookmarkEnd w:id="24114"/>
      <w:r>
        <w:rPr>
          <w:rtl/>
        </w:rPr>
        <w:t xml:space="preserve">ההצהרות </w:t>
      </w:r>
      <w:bookmarkStart w:id="24115" w:name="_ETM_Q45_392280"/>
      <w:bookmarkEnd w:id="24115"/>
      <w:r>
        <w:rPr>
          <w:rFonts w:hint="cs"/>
          <w:rtl/>
        </w:rPr>
        <w:t>הלוחמניות,</w:t>
      </w:r>
      <w:r>
        <w:rPr>
          <w:rtl/>
        </w:rPr>
        <w:t xml:space="preserve"> </w:t>
      </w:r>
      <w:bookmarkStart w:id="24116" w:name="_ETM_Q45_394060"/>
      <w:bookmarkEnd w:id="24116"/>
      <w:r>
        <w:rPr>
          <w:rtl/>
        </w:rPr>
        <w:t xml:space="preserve">עם </w:t>
      </w:r>
      <w:bookmarkStart w:id="24117" w:name="_ETM_Q45_394300"/>
      <w:bookmarkEnd w:id="24117"/>
      <w:r>
        <w:rPr>
          <w:rtl/>
        </w:rPr>
        <w:t xml:space="preserve">כל </w:t>
      </w:r>
      <w:bookmarkStart w:id="24118" w:name="_ETM_Q45_394660"/>
      <w:bookmarkEnd w:id="24118"/>
      <w:r>
        <w:rPr>
          <w:rtl/>
        </w:rPr>
        <w:t>הסיפורים</w:t>
      </w:r>
      <w:r>
        <w:rPr>
          <w:rFonts w:hint="cs"/>
          <w:rtl/>
        </w:rPr>
        <w:t xml:space="preserve"> </w:t>
      </w:r>
      <w:r>
        <w:rPr>
          <w:rFonts w:hint="eastAsia"/>
          <w:rtl/>
        </w:rPr>
        <w:t>–</w:t>
      </w:r>
      <w:r>
        <w:rPr>
          <w:rtl/>
        </w:rPr>
        <w:t xml:space="preserve"> </w:t>
      </w:r>
      <w:bookmarkStart w:id="24119" w:name="_ETM_Q45_397609"/>
      <w:bookmarkEnd w:id="24119"/>
      <w:r>
        <w:rPr>
          <w:rtl/>
        </w:rPr>
        <w:t xml:space="preserve">עדיין </w:t>
      </w:r>
      <w:bookmarkStart w:id="24120" w:name="_ETM_Q45_398059"/>
      <w:bookmarkStart w:id="24121" w:name="_ETM_Q45_398150"/>
      <w:bookmarkEnd w:id="24120"/>
      <w:bookmarkEnd w:id="24121"/>
      <w:r>
        <w:rPr>
          <w:rtl/>
        </w:rPr>
        <w:t xml:space="preserve">אזרחי </w:t>
      </w:r>
      <w:bookmarkStart w:id="24122" w:name="_ETM_Q45_398689"/>
      <w:bookmarkEnd w:id="24122"/>
      <w:r>
        <w:rPr>
          <w:rtl/>
        </w:rPr>
        <w:t xml:space="preserve">ישראל </w:t>
      </w:r>
      <w:bookmarkStart w:id="24123" w:name="_ETM_Q45_399169"/>
      <w:bookmarkEnd w:id="24123"/>
      <w:r>
        <w:rPr>
          <w:rtl/>
        </w:rPr>
        <w:t xml:space="preserve">לא </w:t>
      </w:r>
      <w:bookmarkStart w:id="24124" w:name="_ETM_Q45_399260"/>
      <w:bookmarkEnd w:id="24124"/>
      <w:r>
        <w:rPr>
          <w:rtl/>
        </w:rPr>
        <w:t xml:space="preserve">חזרו </w:t>
      </w:r>
      <w:bookmarkStart w:id="24125" w:name="_ETM_Q45_399620"/>
      <w:bookmarkEnd w:id="24125"/>
      <w:r>
        <w:rPr>
          <w:rtl/>
        </w:rPr>
        <w:t xml:space="preserve">לבתים </w:t>
      </w:r>
      <w:bookmarkStart w:id="24126" w:name="_ETM_Q45_400040"/>
      <w:bookmarkEnd w:id="24126"/>
      <w:r>
        <w:rPr>
          <w:rtl/>
        </w:rPr>
        <w:t>שלהם</w:t>
      </w:r>
      <w:r>
        <w:rPr>
          <w:rFonts w:hint="cs"/>
          <w:rtl/>
        </w:rPr>
        <w:t>,</w:t>
      </w:r>
      <w:r>
        <w:rPr>
          <w:rtl/>
        </w:rPr>
        <w:t xml:space="preserve"> </w:t>
      </w:r>
      <w:bookmarkStart w:id="24127" w:name="_ETM_Q45_400459"/>
      <w:bookmarkEnd w:id="24127"/>
      <w:r>
        <w:rPr>
          <w:rtl/>
        </w:rPr>
        <w:t xml:space="preserve">לא </w:t>
      </w:r>
      <w:bookmarkStart w:id="24128" w:name="_ETM_Q45_400579"/>
      <w:bookmarkEnd w:id="24128"/>
      <w:r>
        <w:rPr>
          <w:rtl/>
        </w:rPr>
        <w:t xml:space="preserve">בצפון </w:t>
      </w:r>
      <w:bookmarkStart w:id="24129" w:name="_ETM_Q45_401090"/>
      <w:bookmarkEnd w:id="24129"/>
      <w:r>
        <w:rPr>
          <w:rtl/>
        </w:rPr>
        <w:t xml:space="preserve">ולא </w:t>
      </w:r>
      <w:bookmarkStart w:id="24130" w:name="_ETM_Q45_401299"/>
      <w:bookmarkEnd w:id="24130"/>
      <w:r>
        <w:rPr>
          <w:rtl/>
        </w:rPr>
        <w:t>בדרום</w:t>
      </w:r>
      <w:r>
        <w:rPr>
          <w:rFonts w:hint="cs"/>
          <w:rtl/>
        </w:rPr>
        <w:t>.</w:t>
      </w:r>
      <w:r>
        <w:rPr>
          <w:rtl/>
        </w:rPr>
        <w:t xml:space="preserve"> </w:t>
      </w:r>
      <w:bookmarkStart w:id="24131" w:name="_ETM_Q45_403069"/>
      <w:bookmarkStart w:id="24132" w:name="_ETM_Q45_406527"/>
      <w:bookmarkStart w:id="24133" w:name="_ETM_Q45_406649"/>
      <w:bookmarkStart w:id="24134" w:name="_ETM_Q45_407094"/>
      <w:bookmarkStart w:id="24135" w:name="_ETM_Q45_407176"/>
      <w:bookmarkEnd w:id="24131"/>
      <w:bookmarkEnd w:id="24132"/>
      <w:bookmarkEnd w:id="24133"/>
      <w:bookmarkEnd w:id="24134"/>
      <w:bookmarkEnd w:id="24135"/>
      <w:r>
        <w:rPr>
          <w:rtl/>
        </w:rPr>
        <w:t xml:space="preserve">רק </w:t>
      </w:r>
      <w:bookmarkStart w:id="24136" w:name="_ETM_Q45_403370"/>
      <w:bookmarkEnd w:id="24136"/>
      <w:r>
        <w:rPr>
          <w:rtl/>
        </w:rPr>
        <w:t xml:space="preserve">לפני </w:t>
      </w:r>
      <w:bookmarkStart w:id="24137" w:name="_ETM_Q45_403700"/>
      <w:bookmarkEnd w:id="24137"/>
      <w:r>
        <w:rPr>
          <w:rtl/>
        </w:rPr>
        <w:t xml:space="preserve">ימים </w:t>
      </w:r>
      <w:bookmarkStart w:id="24138" w:name="_ETM_Q45_403970"/>
      <w:bookmarkEnd w:id="24138"/>
      <w:r>
        <w:rPr>
          <w:rtl/>
        </w:rPr>
        <w:t xml:space="preserve">ספורים </w:t>
      </w:r>
      <w:bookmarkStart w:id="24139" w:name="_ETM_Q45_405319"/>
      <w:bookmarkEnd w:id="24139"/>
      <w:r>
        <w:rPr>
          <w:rFonts w:hint="cs"/>
          <w:rtl/>
        </w:rPr>
        <w:t>– ירי</w:t>
      </w:r>
      <w:r>
        <w:rPr>
          <w:rtl/>
        </w:rPr>
        <w:t xml:space="preserve"> </w:t>
      </w:r>
      <w:bookmarkStart w:id="24140" w:name="_ETM_Q45_405680"/>
      <w:bookmarkEnd w:id="24140"/>
      <w:r>
        <w:rPr>
          <w:rtl/>
        </w:rPr>
        <w:t xml:space="preserve">על </w:t>
      </w:r>
      <w:bookmarkStart w:id="24141" w:name="_ETM_Q45_405769"/>
      <w:bookmarkEnd w:id="24141"/>
      <w:r>
        <w:rPr>
          <w:rFonts w:hint="cs"/>
          <w:rtl/>
        </w:rPr>
        <w:t>י</w:t>
      </w:r>
      <w:r>
        <w:rPr>
          <w:rtl/>
        </w:rPr>
        <w:t xml:space="preserve">ישובי </w:t>
      </w:r>
      <w:bookmarkStart w:id="24142" w:name="_ETM_Q45_406129"/>
      <w:bookmarkEnd w:id="24142"/>
      <w:r>
        <w:rPr>
          <w:rtl/>
        </w:rPr>
        <w:t>הצפון</w:t>
      </w:r>
      <w:r>
        <w:rPr>
          <w:rFonts w:hint="cs"/>
          <w:rtl/>
        </w:rPr>
        <w:t>.</w:t>
      </w:r>
      <w:r>
        <w:rPr>
          <w:rtl/>
        </w:rPr>
        <w:t xml:space="preserve"> </w:t>
      </w:r>
      <w:bookmarkStart w:id="24143" w:name="_ETM_Q45_409100"/>
      <w:bookmarkStart w:id="24144" w:name="_ETM_Q45_412353"/>
      <w:bookmarkEnd w:id="24143"/>
      <w:bookmarkEnd w:id="24144"/>
    </w:p>
    <w:p w:rsidR="00BE54DA" w:rsidRDefault="00BE54DA" w:rsidP="002972BF">
      <w:pPr>
        <w:rPr>
          <w:rtl/>
        </w:rPr>
      </w:pPr>
      <w:bookmarkStart w:id="24145" w:name="_ETM_Q45_412457"/>
      <w:bookmarkEnd w:id="24145"/>
    </w:p>
    <w:p w:rsidR="00BE54DA" w:rsidRDefault="00BE54DA" w:rsidP="00CA0D8A">
      <w:pPr>
        <w:rPr>
          <w:rtl/>
        </w:rPr>
      </w:pPr>
      <w:bookmarkStart w:id="24146" w:name="_ETM_Q45_412641"/>
      <w:bookmarkStart w:id="24147" w:name="_ETM_Q45_412821"/>
      <w:bookmarkEnd w:id="24146"/>
      <w:bookmarkEnd w:id="24147"/>
      <w:r>
        <w:rPr>
          <w:rtl/>
        </w:rPr>
        <w:t xml:space="preserve">אתם </w:t>
      </w:r>
      <w:bookmarkStart w:id="24148" w:name="_ETM_Q45_409370"/>
      <w:bookmarkEnd w:id="24148"/>
      <w:r>
        <w:rPr>
          <w:rtl/>
        </w:rPr>
        <w:t xml:space="preserve">מספרים </w:t>
      </w:r>
      <w:bookmarkStart w:id="24149" w:name="_ETM_Q45_409820"/>
      <w:bookmarkEnd w:id="24149"/>
      <w:r>
        <w:rPr>
          <w:rtl/>
        </w:rPr>
        <w:t xml:space="preserve">לנו </w:t>
      </w:r>
      <w:bookmarkStart w:id="24150" w:name="_ETM_Q45_410000"/>
      <w:bookmarkEnd w:id="24150"/>
      <w:r>
        <w:rPr>
          <w:rtl/>
        </w:rPr>
        <w:t xml:space="preserve">כל </w:t>
      </w:r>
      <w:bookmarkStart w:id="24151" w:name="_ETM_Q45_410210"/>
      <w:bookmarkEnd w:id="24151"/>
      <w:r>
        <w:rPr>
          <w:rtl/>
        </w:rPr>
        <w:t xml:space="preserve">פעם </w:t>
      </w:r>
      <w:bookmarkStart w:id="24152" w:name="_ETM_Q45_410510"/>
      <w:bookmarkEnd w:id="24152"/>
      <w:r>
        <w:rPr>
          <w:rtl/>
        </w:rPr>
        <w:t xml:space="preserve">שמישהו </w:t>
      </w:r>
      <w:bookmarkStart w:id="24153" w:name="_ETM_Q45_410870"/>
      <w:bookmarkEnd w:id="24153"/>
      <w:r>
        <w:rPr>
          <w:rtl/>
        </w:rPr>
        <w:t xml:space="preserve">אחר </w:t>
      </w:r>
      <w:bookmarkStart w:id="24154" w:name="_ETM_Q45_411080"/>
      <w:bookmarkEnd w:id="24154"/>
      <w:r>
        <w:rPr>
          <w:rtl/>
        </w:rPr>
        <w:t xml:space="preserve">מפריע </w:t>
      </w:r>
      <w:bookmarkStart w:id="24155" w:name="_ETM_Q45_411470"/>
      <w:bookmarkEnd w:id="24155"/>
      <w:r>
        <w:rPr>
          <w:rtl/>
        </w:rPr>
        <w:t>לכם</w:t>
      </w:r>
      <w:bookmarkStart w:id="24156" w:name="_ETM_Q45_411740"/>
      <w:bookmarkEnd w:id="24156"/>
      <w:r>
        <w:rPr>
          <w:rFonts w:hint="cs"/>
          <w:rtl/>
        </w:rPr>
        <w:t xml:space="preserve">. </w:t>
      </w:r>
      <w:r>
        <w:rPr>
          <w:rtl/>
        </w:rPr>
        <w:t xml:space="preserve">זה </w:t>
      </w:r>
      <w:bookmarkStart w:id="24157" w:name="_ETM_Q45_411980"/>
      <w:bookmarkEnd w:id="24157"/>
      <w:r>
        <w:rPr>
          <w:rtl/>
        </w:rPr>
        <w:t xml:space="preserve">מפריע </w:t>
      </w:r>
      <w:bookmarkStart w:id="24158" w:name="_ETM_Q45_412310"/>
      <w:bookmarkEnd w:id="24158"/>
      <w:r>
        <w:rPr>
          <w:rtl/>
        </w:rPr>
        <w:t xml:space="preserve">לכם </w:t>
      </w:r>
      <w:bookmarkStart w:id="24159" w:name="_ETM_Q45_412580"/>
      <w:bookmarkEnd w:id="24159"/>
      <w:r>
        <w:rPr>
          <w:rtl/>
        </w:rPr>
        <w:t xml:space="preserve">והוא </w:t>
      </w:r>
      <w:bookmarkStart w:id="24160" w:name="_ETM_Q45_412760"/>
      <w:bookmarkEnd w:id="24160"/>
      <w:r>
        <w:rPr>
          <w:rtl/>
        </w:rPr>
        <w:t xml:space="preserve">מפריע </w:t>
      </w:r>
      <w:bookmarkStart w:id="24161" w:name="_ETM_Q45_413090"/>
      <w:bookmarkEnd w:id="24161"/>
      <w:r>
        <w:rPr>
          <w:rtl/>
        </w:rPr>
        <w:t>לכם</w:t>
      </w:r>
      <w:r>
        <w:rPr>
          <w:rFonts w:hint="cs"/>
          <w:rtl/>
        </w:rPr>
        <w:t>.</w:t>
      </w:r>
      <w:r>
        <w:rPr>
          <w:rtl/>
        </w:rPr>
        <w:t xml:space="preserve"> </w:t>
      </w:r>
      <w:bookmarkStart w:id="24162" w:name="_ETM_Q45_413330"/>
      <w:bookmarkEnd w:id="24162"/>
      <w:r>
        <w:rPr>
          <w:rtl/>
        </w:rPr>
        <w:t xml:space="preserve">ריבונו </w:t>
      </w:r>
      <w:bookmarkStart w:id="24163" w:name="_ETM_Q45_413750"/>
      <w:bookmarkEnd w:id="24163"/>
      <w:r>
        <w:rPr>
          <w:rtl/>
        </w:rPr>
        <w:t xml:space="preserve">של </w:t>
      </w:r>
      <w:bookmarkStart w:id="24164" w:name="_ETM_Q45_413960"/>
      <w:bookmarkEnd w:id="24164"/>
      <w:r>
        <w:rPr>
          <w:rtl/>
        </w:rPr>
        <w:t>עולם</w:t>
      </w:r>
      <w:r>
        <w:rPr>
          <w:rFonts w:hint="cs"/>
          <w:rtl/>
        </w:rPr>
        <w:t>,</w:t>
      </w:r>
      <w:r>
        <w:rPr>
          <w:rtl/>
        </w:rPr>
        <w:t xml:space="preserve"> </w:t>
      </w:r>
      <w:bookmarkStart w:id="24165" w:name="_ETM_Q45_415499"/>
      <w:bookmarkEnd w:id="24165"/>
      <w:r>
        <w:rPr>
          <w:rtl/>
        </w:rPr>
        <w:t xml:space="preserve">530 </w:t>
      </w:r>
      <w:bookmarkStart w:id="24166" w:name="_ETM_Q45_416969"/>
      <w:bookmarkEnd w:id="24166"/>
      <w:r>
        <w:rPr>
          <w:rtl/>
        </w:rPr>
        <w:t xml:space="preserve">יום </w:t>
      </w:r>
      <w:bookmarkStart w:id="24167" w:name="_ETM_Q45_417840"/>
      <w:bookmarkEnd w:id="24167"/>
      <w:r>
        <w:rPr>
          <w:rtl/>
        </w:rPr>
        <w:t xml:space="preserve">נתנו </w:t>
      </w:r>
      <w:bookmarkStart w:id="24168" w:name="_ETM_Q45_418290"/>
      <w:bookmarkEnd w:id="24168"/>
      <w:r>
        <w:rPr>
          <w:rtl/>
        </w:rPr>
        <w:t xml:space="preserve">לממשלה </w:t>
      </w:r>
      <w:bookmarkStart w:id="24169" w:name="_ETM_Q45_418980"/>
      <w:bookmarkEnd w:id="24169"/>
      <w:r>
        <w:rPr>
          <w:rtl/>
        </w:rPr>
        <w:t xml:space="preserve">הזאת </w:t>
      </w:r>
      <w:bookmarkStart w:id="24170" w:name="_ETM_Q45_420079"/>
      <w:bookmarkEnd w:id="24170"/>
      <w:r>
        <w:rPr>
          <w:rtl/>
        </w:rPr>
        <w:t xml:space="preserve">למגר </w:t>
      </w:r>
      <w:bookmarkStart w:id="24171" w:name="_ETM_Q45_420769"/>
      <w:bookmarkEnd w:id="24171"/>
      <w:r>
        <w:rPr>
          <w:rtl/>
        </w:rPr>
        <w:t xml:space="preserve">את </w:t>
      </w:r>
      <w:bookmarkStart w:id="24172" w:name="_ETM_Q45_420859"/>
      <w:bookmarkEnd w:id="24172"/>
      <w:r>
        <w:rPr>
          <w:rtl/>
        </w:rPr>
        <w:t xml:space="preserve">שלטון </w:t>
      </w:r>
      <w:bookmarkStart w:id="24173" w:name="_ETM_Q45_421250"/>
      <w:bookmarkEnd w:id="24173"/>
      <w:r>
        <w:rPr>
          <w:rtl/>
        </w:rPr>
        <w:t xml:space="preserve">החמאס </w:t>
      </w:r>
      <w:bookmarkStart w:id="24174" w:name="_ETM_Q45_422209"/>
      <w:bookmarkEnd w:id="24174"/>
      <w:r>
        <w:rPr>
          <w:rFonts w:hint="cs"/>
          <w:rtl/>
        </w:rPr>
        <w:t>ו</w:t>
      </w:r>
      <w:r>
        <w:rPr>
          <w:rtl/>
        </w:rPr>
        <w:t xml:space="preserve">להחזיר </w:t>
      </w:r>
      <w:bookmarkStart w:id="24175" w:name="_ETM_Q45_422719"/>
      <w:bookmarkEnd w:id="24175"/>
      <w:r>
        <w:rPr>
          <w:rtl/>
        </w:rPr>
        <w:t xml:space="preserve">את </w:t>
      </w:r>
      <w:bookmarkStart w:id="24176" w:name="_ETM_Q45_422810"/>
      <w:bookmarkEnd w:id="24176"/>
      <w:r>
        <w:rPr>
          <w:rtl/>
        </w:rPr>
        <w:t xml:space="preserve">הביטחון </w:t>
      </w:r>
      <w:bookmarkStart w:id="24177" w:name="_ETM_Q45_423290"/>
      <w:bookmarkEnd w:id="24177"/>
      <w:r>
        <w:rPr>
          <w:rtl/>
        </w:rPr>
        <w:t xml:space="preserve">לתושבי </w:t>
      </w:r>
      <w:bookmarkStart w:id="24178" w:name="_ETM_Q45_423709"/>
      <w:bookmarkEnd w:id="24178"/>
      <w:r>
        <w:rPr>
          <w:rtl/>
        </w:rPr>
        <w:t>הצפון</w:t>
      </w:r>
      <w:r>
        <w:rPr>
          <w:rFonts w:hint="cs"/>
          <w:rtl/>
        </w:rPr>
        <w:t>,</w:t>
      </w:r>
      <w:r>
        <w:rPr>
          <w:rtl/>
        </w:rPr>
        <w:t xml:space="preserve"> </w:t>
      </w:r>
      <w:bookmarkStart w:id="24179" w:name="_ETM_Q45_426269"/>
      <w:bookmarkEnd w:id="24179"/>
      <w:r>
        <w:rPr>
          <w:rtl/>
        </w:rPr>
        <w:t xml:space="preserve">ומה </w:t>
      </w:r>
      <w:bookmarkStart w:id="24180" w:name="_ETM_Q45_426599"/>
      <w:bookmarkEnd w:id="24180"/>
      <w:r>
        <w:rPr>
          <w:rtl/>
        </w:rPr>
        <w:t>עשיתם</w:t>
      </w:r>
      <w:r>
        <w:rPr>
          <w:rFonts w:hint="cs"/>
          <w:rtl/>
        </w:rPr>
        <w:t>?</w:t>
      </w:r>
      <w:r>
        <w:rPr>
          <w:rtl/>
        </w:rPr>
        <w:t xml:space="preserve"> </w:t>
      </w:r>
      <w:bookmarkStart w:id="24181" w:name="_ETM_Q45_428499"/>
      <w:bookmarkEnd w:id="24181"/>
      <w:r>
        <w:rPr>
          <w:rtl/>
        </w:rPr>
        <w:t xml:space="preserve">חזרתם </w:t>
      </w:r>
      <w:bookmarkStart w:id="24182" w:name="_ETM_Q45_429040"/>
      <w:bookmarkEnd w:id="24182"/>
      <w:r>
        <w:rPr>
          <w:rtl/>
        </w:rPr>
        <w:t xml:space="preserve">חזרה </w:t>
      </w:r>
      <w:bookmarkStart w:id="24183" w:name="_ETM_Q45_429459"/>
      <w:bookmarkEnd w:id="24183"/>
      <w:r>
        <w:rPr>
          <w:rtl/>
        </w:rPr>
        <w:t xml:space="preserve">ל-6 </w:t>
      </w:r>
      <w:bookmarkStart w:id="24184" w:name="_ETM_Q45_429939"/>
      <w:bookmarkEnd w:id="24184"/>
      <w:r>
        <w:rPr>
          <w:rtl/>
        </w:rPr>
        <w:t>באוקטובר</w:t>
      </w:r>
      <w:r>
        <w:rPr>
          <w:rFonts w:hint="cs"/>
          <w:rtl/>
        </w:rPr>
        <w:t>.</w:t>
      </w:r>
      <w:r>
        <w:rPr>
          <w:rtl/>
        </w:rPr>
        <w:t xml:space="preserve"> </w:t>
      </w:r>
      <w:bookmarkStart w:id="24185" w:name="_ETM_Q45_431299"/>
      <w:bookmarkEnd w:id="24185"/>
      <w:r>
        <w:rPr>
          <w:rtl/>
        </w:rPr>
        <w:t xml:space="preserve">חזרתם </w:t>
      </w:r>
      <w:bookmarkStart w:id="24186" w:name="_ETM_Q45_431840"/>
      <w:bookmarkEnd w:id="24186"/>
      <w:r>
        <w:rPr>
          <w:rtl/>
        </w:rPr>
        <w:t xml:space="preserve">חזרה </w:t>
      </w:r>
      <w:bookmarkStart w:id="24187" w:name="_ETM_Q45_432290"/>
      <w:bookmarkEnd w:id="24187"/>
      <w:r>
        <w:rPr>
          <w:rtl/>
        </w:rPr>
        <w:t xml:space="preserve">ל-6 </w:t>
      </w:r>
      <w:bookmarkStart w:id="24188" w:name="_ETM_Q45_432739"/>
      <w:bookmarkEnd w:id="24188"/>
      <w:r>
        <w:rPr>
          <w:rtl/>
        </w:rPr>
        <w:t xml:space="preserve">באוקטובר </w:t>
      </w:r>
      <w:bookmarkStart w:id="24189" w:name="_ETM_Q45_433189"/>
      <w:bookmarkEnd w:id="24189"/>
      <w:r>
        <w:rPr>
          <w:rtl/>
        </w:rPr>
        <w:t xml:space="preserve">בשיח </w:t>
      </w:r>
      <w:bookmarkStart w:id="24190" w:name="_ETM_Q45_433639"/>
      <w:bookmarkEnd w:id="24190"/>
      <w:r>
        <w:rPr>
          <w:rtl/>
        </w:rPr>
        <w:t xml:space="preserve">שאתם </w:t>
      </w:r>
      <w:bookmarkStart w:id="24191" w:name="_ETM_Q45_433969"/>
      <w:bookmarkEnd w:id="24191"/>
      <w:r>
        <w:rPr>
          <w:rtl/>
        </w:rPr>
        <w:t xml:space="preserve">מובילים </w:t>
      </w:r>
      <w:bookmarkStart w:id="24192" w:name="_ETM_Q45_434389"/>
      <w:bookmarkEnd w:id="24192"/>
      <w:r>
        <w:rPr>
          <w:rtl/>
        </w:rPr>
        <w:t>כ</w:t>
      </w:r>
      <w:r>
        <w:rPr>
          <w:rFonts w:hint="cs"/>
          <w:rtl/>
        </w:rPr>
        <w:t>א</w:t>
      </w:r>
      <w:r>
        <w:rPr>
          <w:rtl/>
        </w:rPr>
        <w:t>ן</w:t>
      </w:r>
      <w:r>
        <w:rPr>
          <w:rFonts w:hint="cs"/>
          <w:rtl/>
        </w:rPr>
        <w:t>;</w:t>
      </w:r>
      <w:r>
        <w:rPr>
          <w:rtl/>
        </w:rPr>
        <w:t xml:space="preserve"> </w:t>
      </w:r>
      <w:bookmarkStart w:id="24193" w:name="_ETM_Q45_435049"/>
      <w:bookmarkEnd w:id="24193"/>
      <w:r>
        <w:rPr>
          <w:rtl/>
        </w:rPr>
        <w:t xml:space="preserve">חזרתם </w:t>
      </w:r>
      <w:bookmarkStart w:id="24194" w:name="_ETM_Q45_435559"/>
      <w:bookmarkEnd w:id="24194"/>
      <w:r>
        <w:rPr>
          <w:rtl/>
        </w:rPr>
        <w:t xml:space="preserve">חזרה </w:t>
      </w:r>
      <w:bookmarkStart w:id="24195" w:name="_ETM_Q45_435919"/>
      <w:bookmarkEnd w:id="24195"/>
      <w:r>
        <w:rPr>
          <w:rtl/>
        </w:rPr>
        <w:t xml:space="preserve">ל-6 </w:t>
      </w:r>
      <w:bookmarkStart w:id="24196" w:name="_ETM_Q45_436339"/>
      <w:bookmarkEnd w:id="24196"/>
      <w:r>
        <w:rPr>
          <w:rtl/>
        </w:rPr>
        <w:t xml:space="preserve">באוקטובר </w:t>
      </w:r>
      <w:bookmarkStart w:id="24197" w:name="_ETM_Q45_436759"/>
      <w:bookmarkEnd w:id="24197"/>
      <w:r>
        <w:rPr>
          <w:rtl/>
        </w:rPr>
        <w:t>בסדר</w:t>
      </w:r>
      <w:bookmarkStart w:id="24198" w:name="_ETM_Q45_437210"/>
      <w:bookmarkEnd w:id="24198"/>
      <w:r>
        <w:rPr>
          <w:rFonts w:hint="cs"/>
          <w:rtl/>
        </w:rPr>
        <w:t>-</w:t>
      </w:r>
      <w:r>
        <w:rPr>
          <w:rtl/>
        </w:rPr>
        <w:t xml:space="preserve">היום </w:t>
      </w:r>
      <w:bookmarkStart w:id="24199" w:name="_ETM_Q45_437479"/>
      <w:bookmarkEnd w:id="24199"/>
      <w:r>
        <w:rPr>
          <w:rtl/>
        </w:rPr>
        <w:t xml:space="preserve">שאתם </w:t>
      </w:r>
      <w:bookmarkStart w:id="24200" w:name="_ETM_Q45_437779"/>
      <w:bookmarkEnd w:id="24200"/>
      <w:r>
        <w:rPr>
          <w:rtl/>
        </w:rPr>
        <w:t xml:space="preserve">מובילים </w:t>
      </w:r>
      <w:bookmarkStart w:id="24201" w:name="_ETM_Q45_438169"/>
      <w:bookmarkEnd w:id="24201"/>
      <w:r>
        <w:rPr>
          <w:rtl/>
        </w:rPr>
        <w:t>בכנסת</w:t>
      </w:r>
      <w:r>
        <w:rPr>
          <w:rFonts w:hint="cs"/>
          <w:rtl/>
        </w:rPr>
        <w:t>;</w:t>
      </w:r>
      <w:r>
        <w:rPr>
          <w:rtl/>
        </w:rPr>
        <w:t xml:space="preserve"> </w:t>
      </w:r>
      <w:bookmarkStart w:id="24202" w:name="_ETM_Q45_438980"/>
      <w:bookmarkEnd w:id="24202"/>
      <w:r>
        <w:rPr>
          <w:rtl/>
        </w:rPr>
        <w:t xml:space="preserve">חזרתם </w:t>
      </w:r>
      <w:bookmarkStart w:id="24203" w:name="_ETM_Q45_439730"/>
      <w:bookmarkEnd w:id="24203"/>
      <w:r>
        <w:rPr>
          <w:rtl/>
        </w:rPr>
        <w:t xml:space="preserve">חזרה </w:t>
      </w:r>
      <w:bookmarkStart w:id="24204" w:name="_ETM_Q45_440150"/>
      <w:bookmarkEnd w:id="24204"/>
      <w:r>
        <w:rPr>
          <w:rtl/>
        </w:rPr>
        <w:t xml:space="preserve">ל-6 </w:t>
      </w:r>
      <w:bookmarkStart w:id="24205" w:name="_ETM_Q45_440645"/>
      <w:bookmarkEnd w:id="24205"/>
      <w:r>
        <w:rPr>
          <w:rtl/>
        </w:rPr>
        <w:t xml:space="preserve">באוקטובר </w:t>
      </w:r>
      <w:bookmarkStart w:id="24206" w:name="_ETM_Q45_441139"/>
      <w:bookmarkEnd w:id="24206"/>
      <w:r>
        <w:rPr>
          <w:rtl/>
        </w:rPr>
        <w:t xml:space="preserve">גם </w:t>
      </w:r>
      <w:bookmarkStart w:id="24207" w:name="_ETM_Q45_441380"/>
      <w:bookmarkEnd w:id="24207"/>
      <w:r>
        <w:rPr>
          <w:rtl/>
        </w:rPr>
        <w:t xml:space="preserve">בתפיסת </w:t>
      </w:r>
      <w:bookmarkStart w:id="24208" w:name="_ETM_Q45_441950"/>
      <w:bookmarkEnd w:id="24208"/>
      <w:r>
        <w:rPr>
          <w:rtl/>
        </w:rPr>
        <w:t>הביטחון</w:t>
      </w:r>
      <w:r>
        <w:rPr>
          <w:rFonts w:hint="cs"/>
          <w:rtl/>
        </w:rPr>
        <w:t>.</w:t>
      </w:r>
      <w:r>
        <w:rPr>
          <w:rtl/>
        </w:rPr>
        <w:t xml:space="preserve"> </w:t>
      </w:r>
      <w:bookmarkStart w:id="24209" w:name="_ETM_Q45_443680"/>
      <w:bookmarkEnd w:id="24209"/>
      <w:r>
        <w:rPr>
          <w:rtl/>
        </w:rPr>
        <w:t xml:space="preserve">כשמסתכלים </w:t>
      </w:r>
      <w:bookmarkStart w:id="24210" w:name="_ETM_Q45_444309"/>
      <w:bookmarkEnd w:id="24210"/>
      <w:r>
        <w:rPr>
          <w:rtl/>
        </w:rPr>
        <w:t xml:space="preserve">על </w:t>
      </w:r>
      <w:bookmarkStart w:id="24211" w:name="_ETM_Q45_444400"/>
      <w:bookmarkEnd w:id="24211"/>
      <w:r>
        <w:rPr>
          <w:rtl/>
        </w:rPr>
        <w:t xml:space="preserve">מה </w:t>
      </w:r>
      <w:bookmarkStart w:id="24212" w:name="_ETM_Q45_444580"/>
      <w:bookmarkEnd w:id="24212"/>
      <w:r>
        <w:rPr>
          <w:rtl/>
        </w:rPr>
        <w:t xml:space="preserve">קורה </w:t>
      </w:r>
      <w:bookmarkStart w:id="24213" w:name="_ETM_Q45_445990"/>
      <w:bookmarkEnd w:id="24213"/>
      <w:r>
        <w:rPr>
          <w:rtl/>
        </w:rPr>
        <w:t>בצפון</w:t>
      </w:r>
      <w:r>
        <w:rPr>
          <w:rFonts w:hint="cs"/>
          <w:rtl/>
        </w:rPr>
        <w:t xml:space="preserve"> </w:t>
      </w:r>
      <w:r>
        <w:rPr>
          <w:rFonts w:hint="eastAsia"/>
          <w:rtl/>
        </w:rPr>
        <w:t>–</w:t>
      </w:r>
      <w:r>
        <w:rPr>
          <w:rtl/>
        </w:rPr>
        <w:t xml:space="preserve"> </w:t>
      </w:r>
      <w:bookmarkStart w:id="24214" w:name="_ETM_Q45_447589"/>
      <w:bookmarkEnd w:id="24214"/>
      <w:r>
        <w:rPr>
          <w:rtl/>
        </w:rPr>
        <w:t xml:space="preserve">אנחנו </w:t>
      </w:r>
      <w:bookmarkStart w:id="24215" w:name="_ETM_Q45_448040"/>
      <w:bookmarkEnd w:id="24215"/>
      <w:r>
        <w:rPr>
          <w:rtl/>
        </w:rPr>
        <w:t xml:space="preserve">חוזרים </w:t>
      </w:r>
      <w:bookmarkStart w:id="24216" w:name="_ETM_Q45_448580"/>
      <w:bookmarkEnd w:id="24216"/>
      <w:r>
        <w:rPr>
          <w:rtl/>
        </w:rPr>
        <w:t xml:space="preserve">עוד </w:t>
      </w:r>
      <w:bookmarkStart w:id="24217" w:name="_ETM_Q45_448820"/>
      <w:bookmarkEnd w:id="24217"/>
      <w:r>
        <w:rPr>
          <w:rtl/>
        </w:rPr>
        <w:t>פעם</w:t>
      </w:r>
      <w:r>
        <w:rPr>
          <w:rFonts w:hint="cs"/>
          <w:rtl/>
        </w:rPr>
        <w:t>,</w:t>
      </w:r>
      <w:r>
        <w:rPr>
          <w:rtl/>
        </w:rPr>
        <w:t xml:space="preserve"> </w:t>
      </w:r>
      <w:bookmarkStart w:id="24218" w:name="_ETM_Q45_449930"/>
      <w:bookmarkEnd w:id="24218"/>
      <w:r>
        <w:rPr>
          <w:rtl/>
        </w:rPr>
        <w:t>בשקט</w:t>
      </w:r>
      <w:bookmarkStart w:id="24219" w:name="_ETM_Q45_450440"/>
      <w:bookmarkEnd w:id="24219"/>
      <w:r>
        <w:rPr>
          <w:rFonts w:hint="cs"/>
          <w:rtl/>
        </w:rPr>
        <w:t xml:space="preserve"> </w:t>
      </w:r>
      <w:proofErr w:type="spellStart"/>
      <w:r>
        <w:rPr>
          <w:rtl/>
        </w:rPr>
        <w:t>בשקט</w:t>
      </w:r>
      <w:proofErr w:type="spellEnd"/>
      <w:r>
        <w:rPr>
          <w:rFonts w:hint="cs"/>
          <w:rtl/>
        </w:rPr>
        <w:t>,</w:t>
      </w:r>
      <w:r>
        <w:rPr>
          <w:rtl/>
        </w:rPr>
        <w:t xml:space="preserve"> </w:t>
      </w:r>
      <w:bookmarkStart w:id="24220" w:name="_ETM_Q45_451360"/>
      <w:bookmarkEnd w:id="24220"/>
      <w:r>
        <w:rPr>
          <w:rtl/>
        </w:rPr>
        <w:t>לאט</w:t>
      </w:r>
      <w:r w:rsidR="00CA0D8A">
        <w:rPr>
          <w:rFonts w:hint="cs"/>
          <w:rtl/>
        </w:rPr>
        <w:t>-</w:t>
      </w:r>
      <w:r>
        <w:rPr>
          <w:rtl/>
        </w:rPr>
        <w:t>לאט</w:t>
      </w:r>
      <w:r>
        <w:rPr>
          <w:rFonts w:hint="cs"/>
          <w:rtl/>
        </w:rPr>
        <w:t>,</w:t>
      </w:r>
      <w:r>
        <w:rPr>
          <w:rtl/>
        </w:rPr>
        <w:t xml:space="preserve"> </w:t>
      </w:r>
      <w:bookmarkStart w:id="24221" w:name="_ETM_Q45_452650"/>
      <w:bookmarkEnd w:id="24221"/>
      <w:r>
        <w:rPr>
          <w:rtl/>
        </w:rPr>
        <w:t xml:space="preserve">לגדל </w:t>
      </w:r>
      <w:bookmarkStart w:id="24222" w:name="_ETM_Q45_453250"/>
      <w:bookmarkEnd w:id="24222"/>
      <w:r>
        <w:rPr>
          <w:rtl/>
        </w:rPr>
        <w:t xml:space="preserve">את </w:t>
      </w:r>
      <w:bookmarkStart w:id="24223" w:name="_ETM_Q45_453370"/>
      <w:bookmarkEnd w:id="24223"/>
      <w:r>
        <w:rPr>
          <w:rtl/>
        </w:rPr>
        <w:t xml:space="preserve">החיזבאללה </w:t>
      </w:r>
      <w:bookmarkStart w:id="24224" w:name="_ETM_Q45_454410"/>
      <w:bookmarkEnd w:id="24224"/>
      <w:r>
        <w:rPr>
          <w:rFonts w:hint="cs"/>
          <w:rtl/>
        </w:rPr>
        <w:t>ע</w:t>
      </w:r>
      <w:r>
        <w:rPr>
          <w:rtl/>
        </w:rPr>
        <w:t xml:space="preserve">ל </w:t>
      </w:r>
      <w:bookmarkStart w:id="24225" w:name="_ETM_Q45_455139"/>
      <w:bookmarkEnd w:id="24225"/>
      <w:r>
        <w:rPr>
          <w:rtl/>
        </w:rPr>
        <w:t xml:space="preserve">גבול </w:t>
      </w:r>
      <w:bookmarkStart w:id="24226" w:name="_ETM_Q45_455770"/>
      <w:bookmarkEnd w:id="24226"/>
      <w:r>
        <w:rPr>
          <w:rFonts w:hint="cs"/>
          <w:rtl/>
        </w:rPr>
        <w:t>י</w:t>
      </w:r>
      <w:r>
        <w:rPr>
          <w:rtl/>
        </w:rPr>
        <w:t xml:space="preserve">ישובי </w:t>
      </w:r>
      <w:bookmarkStart w:id="24227" w:name="_ETM_Q45_456370"/>
      <w:bookmarkEnd w:id="24227"/>
      <w:r>
        <w:rPr>
          <w:rtl/>
        </w:rPr>
        <w:t>הצפון</w:t>
      </w:r>
      <w:r>
        <w:rPr>
          <w:rFonts w:hint="cs"/>
          <w:rtl/>
        </w:rPr>
        <w:t>.</w:t>
      </w:r>
      <w:r>
        <w:rPr>
          <w:rtl/>
        </w:rPr>
        <w:t xml:space="preserve"> </w:t>
      </w:r>
      <w:bookmarkStart w:id="24228" w:name="_ETM_Q45_458199"/>
      <w:bookmarkEnd w:id="24228"/>
    </w:p>
    <w:p w:rsidR="00BE54DA" w:rsidRDefault="00BE54DA" w:rsidP="002972BF">
      <w:pPr>
        <w:rPr>
          <w:rtl/>
        </w:rPr>
      </w:pPr>
    </w:p>
    <w:p w:rsidR="00BE54DA" w:rsidRDefault="00BE54DA" w:rsidP="00CA0D8A">
      <w:pPr>
        <w:rPr>
          <w:rtl/>
        </w:rPr>
      </w:pPr>
      <w:r>
        <w:rPr>
          <w:rtl/>
        </w:rPr>
        <w:t xml:space="preserve">כבר </w:t>
      </w:r>
      <w:bookmarkStart w:id="24229" w:name="_ETM_Q45_458409"/>
      <w:bookmarkEnd w:id="24229"/>
      <w:r>
        <w:rPr>
          <w:rtl/>
        </w:rPr>
        <w:t xml:space="preserve">ספרתם </w:t>
      </w:r>
      <w:bookmarkStart w:id="24230" w:name="_ETM_Q45_459810"/>
      <w:bookmarkEnd w:id="24230"/>
      <w:r>
        <w:rPr>
          <w:rtl/>
        </w:rPr>
        <w:t xml:space="preserve">למעלה </w:t>
      </w:r>
      <w:bookmarkStart w:id="24231" w:name="_ETM_Q45_460229"/>
      <w:bookmarkEnd w:id="24231"/>
      <w:r>
        <w:rPr>
          <w:rtl/>
        </w:rPr>
        <w:t xml:space="preserve">מ-230 </w:t>
      </w:r>
      <w:bookmarkStart w:id="24232" w:name="_ETM_Q45_461040"/>
      <w:bookmarkEnd w:id="24232"/>
      <w:r>
        <w:rPr>
          <w:rtl/>
        </w:rPr>
        <w:t>הפרות</w:t>
      </w:r>
      <w:r>
        <w:rPr>
          <w:rFonts w:hint="cs"/>
          <w:rtl/>
        </w:rPr>
        <w:t xml:space="preserve"> –</w:t>
      </w:r>
      <w:r>
        <w:rPr>
          <w:rtl/>
        </w:rPr>
        <w:t xml:space="preserve"> </w:t>
      </w:r>
      <w:bookmarkStart w:id="24233" w:name="_ETM_Q45_461400"/>
      <w:bookmarkEnd w:id="24233"/>
      <w:r>
        <w:rPr>
          <w:rtl/>
        </w:rPr>
        <w:t xml:space="preserve">צה"ל </w:t>
      </w:r>
      <w:bookmarkStart w:id="24234" w:name="_ETM_Q45_461760"/>
      <w:bookmarkEnd w:id="24234"/>
      <w:r>
        <w:rPr>
          <w:rtl/>
        </w:rPr>
        <w:t>ספר</w:t>
      </w:r>
      <w:r>
        <w:rPr>
          <w:rFonts w:hint="cs"/>
          <w:rtl/>
        </w:rPr>
        <w:t xml:space="preserve"> –</w:t>
      </w:r>
      <w:r>
        <w:rPr>
          <w:rtl/>
        </w:rPr>
        <w:t xml:space="preserve"> </w:t>
      </w:r>
      <w:bookmarkStart w:id="24235" w:name="_ETM_Q45_462510"/>
      <w:bookmarkEnd w:id="24235"/>
      <w:r>
        <w:rPr>
          <w:rtl/>
        </w:rPr>
        <w:t xml:space="preserve">של </w:t>
      </w:r>
      <w:bookmarkStart w:id="24236" w:name="_ETM_Q45_462720"/>
      <w:bookmarkEnd w:id="24236"/>
      <w:r>
        <w:rPr>
          <w:rtl/>
        </w:rPr>
        <w:t xml:space="preserve">הסכם </w:t>
      </w:r>
      <w:bookmarkStart w:id="24237" w:name="_ETM_Q45_463020"/>
      <w:bookmarkEnd w:id="24237"/>
      <w:r>
        <w:rPr>
          <w:rtl/>
        </w:rPr>
        <w:t xml:space="preserve">הפסקת </w:t>
      </w:r>
      <w:bookmarkStart w:id="24238" w:name="_ETM_Q45_463440"/>
      <w:bookmarkEnd w:id="24238"/>
      <w:r>
        <w:rPr>
          <w:rtl/>
        </w:rPr>
        <w:t>האש</w:t>
      </w:r>
      <w:r>
        <w:rPr>
          <w:rFonts w:hint="cs"/>
          <w:rtl/>
        </w:rPr>
        <w:t>,</w:t>
      </w:r>
      <w:r>
        <w:rPr>
          <w:rtl/>
        </w:rPr>
        <w:t xml:space="preserve"> </w:t>
      </w:r>
      <w:bookmarkStart w:id="24239" w:name="_ETM_Q45_463650"/>
      <w:bookmarkEnd w:id="24239"/>
      <w:r>
        <w:rPr>
          <w:rtl/>
        </w:rPr>
        <w:t xml:space="preserve">שאתם </w:t>
      </w:r>
      <w:bookmarkStart w:id="24240" w:name="_ETM_Q45_463889"/>
      <w:bookmarkEnd w:id="24240"/>
      <w:r>
        <w:rPr>
          <w:rtl/>
        </w:rPr>
        <w:t xml:space="preserve">מסתירים </w:t>
      </w:r>
      <w:bookmarkStart w:id="24241" w:name="_ETM_Q45_464580"/>
      <w:bookmarkEnd w:id="24241"/>
      <w:r>
        <w:rPr>
          <w:rtl/>
        </w:rPr>
        <w:t>מהכנסת</w:t>
      </w:r>
      <w:r>
        <w:rPr>
          <w:rFonts w:hint="cs"/>
          <w:rtl/>
        </w:rPr>
        <w:t>.</w:t>
      </w:r>
      <w:r>
        <w:rPr>
          <w:rtl/>
        </w:rPr>
        <w:t xml:space="preserve"> </w:t>
      </w:r>
      <w:bookmarkStart w:id="24242" w:name="_ETM_Q45_465150"/>
      <w:bookmarkEnd w:id="24242"/>
      <w:r>
        <w:rPr>
          <w:rtl/>
        </w:rPr>
        <w:t xml:space="preserve">הם </w:t>
      </w:r>
      <w:bookmarkStart w:id="24243" w:name="_ETM_Q45_465240"/>
      <w:bookmarkEnd w:id="24243"/>
      <w:r>
        <w:rPr>
          <w:rtl/>
        </w:rPr>
        <w:t xml:space="preserve">הרי לא </w:t>
      </w:r>
      <w:bookmarkStart w:id="24244" w:name="_ETM_Q45_465300"/>
      <w:bookmarkEnd w:id="24244"/>
      <w:r>
        <w:rPr>
          <w:rtl/>
        </w:rPr>
        <w:t xml:space="preserve">מספרים </w:t>
      </w:r>
      <w:bookmarkStart w:id="24245" w:name="_ETM_Q45_465690"/>
      <w:bookmarkStart w:id="24246" w:name="_ETM_Q45_465839"/>
      <w:bookmarkEnd w:id="24245"/>
      <w:bookmarkEnd w:id="24246"/>
      <w:r>
        <w:rPr>
          <w:rtl/>
        </w:rPr>
        <w:t>מה</w:t>
      </w:r>
      <w:r>
        <w:rPr>
          <w:rFonts w:hint="cs"/>
          <w:rtl/>
        </w:rPr>
        <w:t>ו</w:t>
      </w:r>
      <w:r>
        <w:rPr>
          <w:rtl/>
        </w:rPr>
        <w:t xml:space="preserve"> </w:t>
      </w:r>
      <w:bookmarkStart w:id="24247" w:name="_ETM_Q45_465990"/>
      <w:bookmarkEnd w:id="24247"/>
      <w:r>
        <w:rPr>
          <w:rtl/>
        </w:rPr>
        <w:t xml:space="preserve">ההסכם </w:t>
      </w:r>
      <w:bookmarkStart w:id="24248" w:name="_ETM_Q45_466350"/>
      <w:bookmarkEnd w:id="24248"/>
      <w:r>
        <w:rPr>
          <w:rtl/>
        </w:rPr>
        <w:t>הזה</w:t>
      </w:r>
      <w:r>
        <w:rPr>
          <w:rFonts w:hint="cs"/>
          <w:rtl/>
        </w:rPr>
        <w:t>.</w:t>
      </w:r>
      <w:r>
        <w:rPr>
          <w:rtl/>
        </w:rPr>
        <w:t xml:space="preserve"> </w:t>
      </w:r>
      <w:bookmarkStart w:id="24249" w:name="_ETM_Q45_467400"/>
      <w:bookmarkStart w:id="24250" w:name="_ETM_Q45_467482"/>
      <w:bookmarkStart w:id="24251" w:name="_ETM_Q45_467605"/>
      <w:bookmarkStart w:id="24252" w:name="_ETM_Q45_467817"/>
      <w:bookmarkStart w:id="24253" w:name="_ETM_Q45_467924"/>
      <w:bookmarkEnd w:id="24249"/>
      <w:bookmarkEnd w:id="24250"/>
      <w:bookmarkEnd w:id="24251"/>
      <w:bookmarkEnd w:id="24252"/>
      <w:bookmarkEnd w:id="24253"/>
      <w:r>
        <w:rPr>
          <w:rtl/>
        </w:rPr>
        <w:t xml:space="preserve">מה </w:t>
      </w:r>
      <w:bookmarkStart w:id="24254" w:name="_ETM_Q45_467639"/>
      <w:bookmarkEnd w:id="24254"/>
      <w:r>
        <w:rPr>
          <w:rtl/>
        </w:rPr>
        <w:t xml:space="preserve">צריך </w:t>
      </w:r>
      <w:bookmarkStart w:id="24255" w:name="_ETM_Q45_467910"/>
      <w:bookmarkEnd w:id="24255"/>
      <w:r>
        <w:rPr>
          <w:rtl/>
        </w:rPr>
        <w:t xml:space="preserve">לקרות </w:t>
      </w:r>
      <w:bookmarkStart w:id="24256" w:name="_ETM_Q45_468210"/>
      <w:bookmarkEnd w:id="24256"/>
      <w:r>
        <w:rPr>
          <w:rtl/>
        </w:rPr>
        <w:t xml:space="preserve">כדי </w:t>
      </w:r>
      <w:bookmarkStart w:id="24257" w:name="_ETM_Q45_468419"/>
      <w:bookmarkEnd w:id="24257"/>
      <w:r>
        <w:rPr>
          <w:rtl/>
        </w:rPr>
        <w:t xml:space="preserve">שתבינו </w:t>
      </w:r>
      <w:bookmarkStart w:id="24258" w:name="_ETM_Q45_469699"/>
      <w:bookmarkEnd w:id="24258"/>
      <w:r>
        <w:rPr>
          <w:rtl/>
        </w:rPr>
        <w:t xml:space="preserve">שאחרי </w:t>
      </w:r>
      <w:bookmarkStart w:id="24259" w:name="_ETM_Q45_470120"/>
      <w:bookmarkEnd w:id="24259"/>
      <w:r>
        <w:rPr>
          <w:rtl/>
        </w:rPr>
        <w:t xml:space="preserve">7 </w:t>
      </w:r>
      <w:bookmarkStart w:id="24260" w:name="_ETM_Q45_470630"/>
      <w:bookmarkEnd w:id="24260"/>
      <w:r>
        <w:rPr>
          <w:rtl/>
        </w:rPr>
        <w:t xml:space="preserve">באוקטובר </w:t>
      </w:r>
      <w:bookmarkStart w:id="24261" w:name="_ETM_Q45_471139"/>
      <w:bookmarkEnd w:id="24261"/>
      <w:r>
        <w:rPr>
          <w:rtl/>
        </w:rPr>
        <w:t>אי</w:t>
      </w:r>
      <w:bookmarkStart w:id="24262" w:name="_ETM_Q45_471379"/>
      <w:bookmarkEnd w:id="24262"/>
      <w:r>
        <w:rPr>
          <w:rFonts w:hint="cs"/>
          <w:rtl/>
        </w:rPr>
        <w:t>-</w:t>
      </w:r>
      <w:r>
        <w:rPr>
          <w:rtl/>
        </w:rPr>
        <w:t xml:space="preserve">אפשר </w:t>
      </w:r>
      <w:bookmarkStart w:id="24263" w:name="_ETM_Q45_471800"/>
      <w:bookmarkEnd w:id="24263"/>
      <w:r>
        <w:rPr>
          <w:rtl/>
        </w:rPr>
        <w:t xml:space="preserve">להגן </w:t>
      </w:r>
      <w:bookmarkStart w:id="24264" w:name="_ETM_Q45_472189"/>
      <w:bookmarkEnd w:id="24264"/>
      <w:r>
        <w:rPr>
          <w:rtl/>
        </w:rPr>
        <w:t xml:space="preserve">על </w:t>
      </w:r>
      <w:bookmarkStart w:id="24265" w:name="_ETM_Q45_472279"/>
      <w:bookmarkEnd w:id="24265"/>
      <w:r>
        <w:rPr>
          <w:rtl/>
        </w:rPr>
        <w:t>י</w:t>
      </w:r>
      <w:r>
        <w:rPr>
          <w:rFonts w:hint="cs"/>
          <w:rtl/>
        </w:rPr>
        <w:t>י</w:t>
      </w:r>
      <w:r>
        <w:rPr>
          <w:rtl/>
        </w:rPr>
        <w:t xml:space="preserve">שובי </w:t>
      </w:r>
      <w:bookmarkStart w:id="24266" w:name="_ETM_Q45_472610"/>
      <w:bookmarkEnd w:id="24266"/>
      <w:r>
        <w:rPr>
          <w:rtl/>
        </w:rPr>
        <w:t xml:space="preserve">הצפון </w:t>
      </w:r>
      <w:bookmarkStart w:id="24267" w:name="_ETM_Q45_473960"/>
      <w:bookmarkEnd w:id="24267"/>
      <w:r>
        <w:rPr>
          <w:rtl/>
        </w:rPr>
        <w:t xml:space="preserve">כל </w:t>
      </w:r>
      <w:bookmarkStart w:id="24268" w:name="_ETM_Q45_474319"/>
      <w:bookmarkEnd w:id="24268"/>
      <w:r>
        <w:rPr>
          <w:rtl/>
        </w:rPr>
        <w:t xml:space="preserve">זמן </w:t>
      </w:r>
      <w:bookmarkStart w:id="24269" w:name="_ETM_Q45_474560"/>
      <w:bookmarkEnd w:id="24269"/>
      <w:r>
        <w:rPr>
          <w:rtl/>
        </w:rPr>
        <w:t xml:space="preserve">שחיזבאללה </w:t>
      </w:r>
      <w:bookmarkStart w:id="24270" w:name="_ETM_Q45_475129"/>
      <w:bookmarkEnd w:id="24270"/>
      <w:r>
        <w:rPr>
          <w:rtl/>
        </w:rPr>
        <w:t xml:space="preserve">עדיין </w:t>
      </w:r>
      <w:bookmarkStart w:id="24271" w:name="_ETM_Q45_475430"/>
      <w:bookmarkEnd w:id="24271"/>
      <w:r>
        <w:rPr>
          <w:rtl/>
        </w:rPr>
        <w:t xml:space="preserve">אוחז </w:t>
      </w:r>
      <w:bookmarkStart w:id="24272" w:name="_ETM_Q45_475699"/>
      <w:bookmarkEnd w:id="24272"/>
      <w:r>
        <w:rPr>
          <w:rtl/>
        </w:rPr>
        <w:t>בנשק</w:t>
      </w:r>
      <w:r>
        <w:rPr>
          <w:rFonts w:hint="cs"/>
          <w:rtl/>
        </w:rPr>
        <w:t>,</w:t>
      </w:r>
      <w:r>
        <w:rPr>
          <w:rtl/>
        </w:rPr>
        <w:t xml:space="preserve"> </w:t>
      </w:r>
      <w:bookmarkStart w:id="24273" w:name="_ETM_Q45_476630"/>
      <w:bookmarkEnd w:id="24273"/>
      <w:r>
        <w:rPr>
          <w:rtl/>
        </w:rPr>
        <w:t xml:space="preserve">אלא </w:t>
      </w:r>
      <w:bookmarkStart w:id="24274" w:name="_ETM_Q45_476900"/>
      <w:bookmarkEnd w:id="24274"/>
      <w:r>
        <w:rPr>
          <w:rtl/>
        </w:rPr>
        <w:t xml:space="preserve">באמצעות </w:t>
      </w:r>
      <w:bookmarkStart w:id="24275" w:name="_ETM_Q45_477380"/>
      <w:bookmarkEnd w:id="24275"/>
      <w:r>
        <w:rPr>
          <w:rtl/>
        </w:rPr>
        <w:t xml:space="preserve">אזור </w:t>
      </w:r>
      <w:bookmarkStart w:id="24276" w:name="_ETM_Q45_477680"/>
      <w:bookmarkEnd w:id="24276"/>
      <w:r>
        <w:rPr>
          <w:rtl/>
        </w:rPr>
        <w:t xml:space="preserve">חיץ </w:t>
      </w:r>
      <w:bookmarkStart w:id="24277" w:name="_ETM_Q45_479589"/>
      <w:bookmarkEnd w:id="24277"/>
      <w:r>
        <w:rPr>
          <w:rtl/>
        </w:rPr>
        <w:t xml:space="preserve">שימנע </w:t>
      </w:r>
      <w:bookmarkStart w:id="24278" w:name="_ETM_Q45_480069"/>
      <w:bookmarkEnd w:id="24278"/>
      <w:r>
        <w:rPr>
          <w:rtl/>
        </w:rPr>
        <w:t xml:space="preserve">את </w:t>
      </w:r>
      <w:bookmarkStart w:id="24279" w:name="_ETM_Q45_480190"/>
      <w:bookmarkEnd w:id="24279"/>
      <w:r>
        <w:rPr>
          <w:rtl/>
        </w:rPr>
        <w:t xml:space="preserve">הסכנה </w:t>
      </w:r>
      <w:bookmarkStart w:id="24280" w:name="_ETM_Q45_480699"/>
      <w:bookmarkEnd w:id="24280"/>
      <w:r>
        <w:rPr>
          <w:rtl/>
        </w:rPr>
        <w:t xml:space="preserve">הזאת </w:t>
      </w:r>
      <w:bookmarkStart w:id="24281" w:name="_ETM_Q45_481270"/>
      <w:bookmarkEnd w:id="24281"/>
      <w:r>
        <w:rPr>
          <w:rtl/>
        </w:rPr>
        <w:t>מ</w:t>
      </w:r>
      <w:bookmarkStart w:id="24282" w:name="_ETM_Q45_481720"/>
      <w:bookmarkEnd w:id="24282"/>
      <w:r>
        <w:rPr>
          <w:rtl/>
        </w:rPr>
        <w:t>ה</w:t>
      </w:r>
      <w:r>
        <w:rPr>
          <w:rFonts w:hint="cs"/>
          <w:rtl/>
        </w:rPr>
        <w:t>י</w:t>
      </w:r>
      <w:r>
        <w:rPr>
          <w:rtl/>
        </w:rPr>
        <w:t>ישובים</w:t>
      </w:r>
      <w:r w:rsidR="00CA0D8A">
        <w:rPr>
          <w:rFonts w:hint="cs"/>
          <w:rtl/>
        </w:rPr>
        <w:t>?</w:t>
      </w:r>
      <w:r>
        <w:rPr>
          <w:rtl/>
        </w:rPr>
        <w:t xml:space="preserve"> </w:t>
      </w:r>
      <w:bookmarkStart w:id="24283" w:name="_ETM_Q45_482139"/>
      <w:bookmarkEnd w:id="24283"/>
    </w:p>
    <w:p w:rsidR="00BE54DA" w:rsidRDefault="00BE54DA" w:rsidP="002972BF">
      <w:pPr>
        <w:rPr>
          <w:rtl/>
        </w:rPr>
      </w:pPr>
      <w:bookmarkStart w:id="24284" w:name="_ETM_Q45_488906"/>
      <w:bookmarkStart w:id="24285" w:name="_ETM_Q45_489000"/>
      <w:bookmarkStart w:id="24286" w:name="_ETM_Q45_489155"/>
      <w:bookmarkEnd w:id="24284"/>
      <w:bookmarkEnd w:id="24285"/>
      <w:bookmarkEnd w:id="24286"/>
    </w:p>
    <w:p w:rsidR="00BE54DA" w:rsidRDefault="00BE54DA" w:rsidP="002972BF">
      <w:pPr>
        <w:rPr>
          <w:rtl/>
        </w:rPr>
      </w:pPr>
      <w:bookmarkStart w:id="24287" w:name="_ETM_Q45_489244"/>
      <w:bookmarkStart w:id="24288" w:name="_ETM_Q45_480000"/>
      <w:bookmarkStart w:id="24289" w:name="_ETM_Q45_483939"/>
      <w:bookmarkEnd w:id="24287"/>
      <w:bookmarkEnd w:id="24288"/>
      <w:bookmarkEnd w:id="24289"/>
      <w:r>
        <w:rPr>
          <w:rtl/>
        </w:rPr>
        <w:t xml:space="preserve">אדוני </w:t>
      </w:r>
      <w:bookmarkStart w:id="24290" w:name="_ETM_Q45_484089"/>
      <w:bookmarkEnd w:id="24290"/>
      <w:r>
        <w:rPr>
          <w:rtl/>
        </w:rPr>
        <w:t>היושב-ראש</w:t>
      </w:r>
      <w:r>
        <w:rPr>
          <w:rFonts w:hint="cs"/>
          <w:rtl/>
        </w:rPr>
        <w:t>,</w:t>
      </w:r>
      <w:r>
        <w:rPr>
          <w:rtl/>
        </w:rPr>
        <w:t xml:space="preserve"> </w:t>
      </w:r>
      <w:bookmarkStart w:id="24291" w:name="_ETM_Q45_484509"/>
      <w:bookmarkEnd w:id="24291"/>
      <w:r>
        <w:rPr>
          <w:rtl/>
        </w:rPr>
        <w:t xml:space="preserve">אני </w:t>
      </w:r>
      <w:bookmarkStart w:id="24292" w:name="_ETM_Q45_484629"/>
      <w:bookmarkEnd w:id="24292"/>
      <w:r>
        <w:rPr>
          <w:rFonts w:hint="cs"/>
          <w:rtl/>
        </w:rPr>
        <w:t>א</w:t>
      </w:r>
      <w:r>
        <w:rPr>
          <w:rtl/>
        </w:rPr>
        <w:t xml:space="preserve">סכם </w:t>
      </w:r>
      <w:bookmarkStart w:id="24293" w:name="_ETM_Q45_485019"/>
      <w:bookmarkEnd w:id="24293"/>
      <w:r>
        <w:rPr>
          <w:rtl/>
        </w:rPr>
        <w:t>בזה</w:t>
      </w:r>
      <w:r>
        <w:rPr>
          <w:rFonts w:hint="cs"/>
          <w:rtl/>
        </w:rPr>
        <w:t>:</w:t>
      </w:r>
      <w:r>
        <w:rPr>
          <w:rtl/>
        </w:rPr>
        <w:t xml:space="preserve"> </w:t>
      </w:r>
      <w:bookmarkStart w:id="24294" w:name="_ETM_Q45_487270"/>
      <w:bookmarkEnd w:id="24294"/>
      <w:r>
        <w:rPr>
          <w:rtl/>
        </w:rPr>
        <w:t xml:space="preserve">שני </w:t>
      </w:r>
      <w:bookmarkStart w:id="24295" w:name="_ETM_Q45_487630"/>
      <w:bookmarkEnd w:id="24295"/>
      <w:r>
        <w:rPr>
          <w:rtl/>
        </w:rPr>
        <w:t xml:space="preserve">הכישלונות </w:t>
      </w:r>
      <w:bookmarkStart w:id="24296" w:name="_ETM_Q45_488200"/>
      <w:bookmarkEnd w:id="24296"/>
      <w:r>
        <w:rPr>
          <w:rtl/>
        </w:rPr>
        <w:t xml:space="preserve">המרכזיים </w:t>
      </w:r>
      <w:bookmarkStart w:id="24297" w:name="_ETM_Q45_488950"/>
      <w:bookmarkEnd w:id="24297"/>
      <w:r>
        <w:rPr>
          <w:rtl/>
        </w:rPr>
        <w:t xml:space="preserve">של </w:t>
      </w:r>
      <w:bookmarkStart w:id="24298" w:name="_ETM_Q45_489100"/>
      <w:bookmarkEnd w:id="24298"/>
      <w:r>
        <w:rPr>
          <w:rtl/>
        </w:rPr>
        <w:t>הממשלה</w:t>
      </w:r>
      <w:r>
        <w:rPr>
          <w:rFonts w:hint="cs"/>
          <w:rtl/>
        </w:rPr>
        <w:t>:</w:t>
      </w:r>
      <w:r>
        <w:rPr>
          <w:rtl/>
        </w:rPr>
        <w:t xml:space="preserve"> </w:t>
      </w:r>
      <w:bookmarkStart w:id="24299" w:name="_ETM_Q45_490200"/>
      <w:bookmarkEnd w:id="24299"/>
      <w:r>
        <w:rPr>
          <w:rtl/>
        </w:rPr>
        <w:t xml:space="preserve">הראשון </w:t>
      </w:r>
      <w:bookmarkStart w:id="24300" w:name="_ETM_Q45_490799"/>
      <w:bookmarkEnd w:id="24300"/>
      <w:r>
        <w:rPr>
          <w:rtl/>
        </w:rPr>
        <w:t xml:space="preserve">הוא </w:t>
      </w:r>
      <w:bookmarkStart w:id="24301" w:name="_ETM_Q45_490889"/>
      <w:bookmarkEnd w:id="24301"/>
      <w:r>
        <w:rPr>
          <w:rtl/>
        </w:rPr>
        <w:t>טב</w:t>
      </w:r>
      <w:r>
        <w:rPr>
          <w:rFonts w:hint="cs"/>
          <w:rtl/>
        </w:rPr>
        <w:t>ח</w:t>
      </w:r>
      <w:r>
        <w:rPr>
          <w:rtl/>
        </w:rPr>
        <w:t xml:space="preserve"> </w:t>
      </w:r>
      <w:bookmarkStart w:id="24302" w:name="_ETM_Q45_491190"/>
      <w:bookmarkEnd w:id="24302"/>
      <w:r>
        <w:rPr>
          <w:rFonts w:hint="cs"/>
          <w:rtl/>
        </w:rPr>
        <w:t>7</w:t>
      </w:r>
      <w:r>
        <w:rPr>
          <w:rtl/>
        </w:rPr>
        <w:t xml:space="preserve"> </w:t>
      </w:r>
      <w:bookmarkStart w:id="24303" w:name="_ETM_Q45_491610"/>
      <w:bookmarkEnd w:id="24303"/>
      <w:r>
        <w:rPr>
          <w:rtl/>
        </w:rPr>
        <w:t>באוקטובר</w:t>
      </w:r>
      <w:r>
        <w:rPr>
          <w:rFonts w:hint="cs"/>
          <w:rtl/>
        </w:rPr>
        <w:t>,</w:t>
      </w:r>
      <w:r>
        <w:rPr>
          <w:rtl/>
        </w:rPr>
        <w:t xml:space="preserve"> </w:t>
      </w:r>
      <w:bookmarkStart w:id="24304" w:name="_ETM_Q45_492700"/>
      <w:bookmarkEnd w:id="24304"/>
      <w:r>
        <w:rPr>
          <w:rtl/>
        </w:rPr>
        <w:t xml:space="preserve">השני </w:t>
      </w:r>
      <w:bookmarkStart w:id="24305" w:name="_ETM_Q45_493570"/>
      <w:bookmarkEnd w:id="24305"/>
      <w:r>
        <w:rPr>
          <w:rtl/>
        </w:rPr>
        <w:t xml:space="preserve">הוא </w:t>
      </w:r>
      <w:bookmarkStart w:id="24306" w:name="_ETM_Q45_493690"/>
      <w:bookmarkEnd w:id="24306"/>
      <w:r>
        <w:rPr>
          <w:rtl/>
        </w:rPr>
        <w:t xml:space="preserve">דרך </w:t>
      </w:r>
      <w:bookmarkStart w:id="24307" w:name="_ETM_Q45_494020"/>
      <w:bookmarkEnd w:id="24307"/>
      <w:r>
        <w:rPr>
          <w:rtl/>
        </w:rPr>
        <w:t xml:space="preserve">ניהול </w:t>
      </w:r>
      <w:bookmarkStart w:id="24308" w:name="_ETM_Q45_494320"/>
      <w:bookmarkEnd w:id="24308"/>
      <w:r>
        <w:rPr>
          <w:rtl/>
        </w:rPr>
        <w:t xml:space="preserve">המלחמה </w:t>
      </w:r>
      <w:bookmarkStart w:id="24309" w:name="_ETM_Q45_494830"/>
      <w:bookmarkEnd w:id="24309"/>
      <w:r>
        <w:rPr>
          <w:rtl/>
        </w:rPr>
        <w:t>מאז</w:t>
      </w:r>
      <w:r>
        <w:rPr>
          <w:rFonts w:hint="cs"/>
          <w:rtl/>
        </w:rPr>
        <w:t>.</w:t>
      </w:r>
      <w:r>
        <w:rPr>
          <w:rtl/>
        </w:rPr>
        <w:t xml:space="preserve"> </w:t>
      </w:r>
      <w:bookmarkStart w:id="24310" w:name="_ETM_Q45_495550"/>
      <w:bookmarkEnd w:id="24310"/>
      <w:r>
        <w:rPr>
          <w:rFonts w:hint="cs"/>
          <w:rtl/>
        </w:rPr>
        <w:t>על</w:t>
      </w:r>
      <w:r>
        <w:rPr>
          <w:rtl/>
        </w:rPr>
        <w:t xml:space="preserve"> </w:t>
      </w:r>
      <w:bookmarkStart w:id="24311" w:name="_ETM_Q45_495730"/>
      <w:bookmarkEnd w:id="24311"/>
      <w:r>
        <w:rPr>
          <w:rtl/>
        </w:rPr>
        <w:t xml:space="preserve">שניהם </w:t>
      </w:r>
      <w:bookmarkStart w:id="24312" w:name="_ETM_Q45_496000"/>
      <w:bookmarkEnd w:id="24312"/>
      <w:r>
        <w:rPr>
          <w:rtl/>
        </w:rPr>
        <w:t xml:space="preserve">אתם </w:t>
      </w:r>
      <w:bookmarkStart w:id="24313" w:name="_ETM_Q45_496180"/>
      <w:bookmarkEnd w:id="24313"/>
      <w:r>
        <w:rPr>
          <w:rtl/>
        </w:rPr>
        <w:t xml:space="preserve">צריכים </w:t>
      </w:r>
      <w:bookmarkStart w:id="24314" w:name="_ETM_Q45_496390"/>
      <w:bookmarkEnd w:id="24314"/>
      <w:r>
        <w:rPr>
          <w:rtl/>
        </w:rPr>
        <w:t xml:space="preserve">ללכת </w:t>
      </w:r>
      <w:bookmarkStart w:id="24315" w:name="_ETM_Q45_496660"/>
      <w:bookmarkEnd w:id="24315"/>
      <w:r>
        <w:rPr>
          <w:rtl/>
        </w:rPr>
        <w:t>הביתה</w:t>
      </w:r>
      <w:r>
        <w:rPr>
          <w:rFonts w:hint="cs"/>
          <w:rtl/>
        </w:rPr>
        <w:t>.</w:t>
      </w:r>
      <w:r>
        <w:rPr>
          <w:rtl/>
        </w:rPr>
        <w:t xml:space="preserve"> </w:t>
      </w:r>
      <w:bookmarkStart w:id="24316" w:name="_ETM_Q45_498439"/>
      <w:bookmarkStart w:id="24317" w:name="_ETM_Q45_502280"/>
      <w:bookmarkEnd w:id="24316"/>
      <w:bookmarkEnd w:id="24317"/>
    </w:p>
    <w:p w:rsidR="00BE54DA" w:rsidRDefault="00BE54DA" w:rsidP="002972BF">
      <w:pPr>
        <w:rPr>
          <w:rtl/>
        </w:rPr>
      </w:pPr>
      <w:bookmarkStart w:id="24318" w:name="_ETM_Q45_502418"/>
      <w:bookmarkEnd w:id="24318"/>
    </w:p>
    <w:p w:rsidR="00BE54DA" w:rsidRDefault="00BE54DA" w:rsidP="002972BF">
      <w:pPr>
        <w:pStyle w:val="af6"/>
        <w:keepNext/>
        <w:rPr>
          <w:rtl/>
        </w:rPr>
      </w:pPr>
      <w:r w:rsidRPr="00E470A4">
        <w:rPr>
          <w:rStyle w:val="TagStyle"/>
          <w:rtl/>
        </w:rPr>
        <w:t xml:space="preserve"> &lt;&lt; יור &gt;&gt; </w:t>
      </w:r>
      <w:r>
        <w:rPr>
          <w:rtl/>
        </w:rPr>
        <w:t>היו"ר חנוך דב מלביצקי:</w:t>
      </w:r>
      <w:r w:rsidRPr="00E470A4">
        <w:rPr>
          <w:rStyle w:val="TagStyle"/>
          <w:rtl/>
        </w:rPr>
        <w:t xml:space="preserve"> &lt;&lt; יור &gt;&gt;</w:t>
      </w:r>
      <w:r>
        <w:rPr>
          <w:rtl/>
        </w:rPr>
        <w:t xml:space="preserve"> </w:t>
      </w:r>
    </w:p>
    <w:p w:rsidR="00BE54DA" w:rsidRPr="00E470A4" w:rsidRDefault="00BE54DA" w:rsidP="002972BF">
      <w:pPr>
        <w:ind w:firstLine="0"/>
        <w:rPr>
          <w:rtl/>
        </w:rPr>
      </w:pPr>
    </w:p>
    <w:p w:rsidR="00BE54DA" w:rsidRDefault="00BE54DA" w:rsidP="002972BF">
      <w:pPr>
        <w:rPr>
          <w:rtl/>
        </w:rPr>
      </w:pPr>
      <w:bookmarkStart w:id="24319" w:name="_ETM_Q45_502556"/>
      <w:bookmarkStart w:id="24320" w:name="_ETM_Q45_502645"/>
      <w:bookmarkEnd w:id="24319"/>
      <w:bookmarkEnd w:id="24320"/>
      <w:r>
        <w:rPr>
          <w:rtl/>
        </w:rPr>
        <w:t>תודה</w:t>
      </w:r>
      <w:r>
        <w:rPr>
          <w:rFonts w:hint="cs"/>
          <w:rtl/>
        </w:rPr>
        <w:t>.</w:t>
      </w:r>
      <w:r>
        <w:rPr>
          <w:rtl/>
        </w:rPr>
        <w:t xml:space="preserve"> </w:t>
      </w:r>
      <w:bookmarkStart w:id="24321" w:name="_ETM_Q45_498770"/>
      <w:bookmarkStart w:id="24322" w:name="_ETM_Q45_499050"/>
      <w:bookmarkEnd w:id="24321"/>
      <w:bookmarkEnd w:id="24322"/>
      <w:r>
        <w:rPr>
          <w:rFonts w:hint="cs"/>
          <w:rtl/>
        </w:rPr>
        <w:t>חברת הכנסת רייטן.</w:t>
      </w:r>
    </w:p>
    <w:p w:rsidR="00BE54DA" w:rsidRDefault="00BE54DA" w:rsidP="002972BF">
      <w:pPr>
        <w:rPr>
          <w:rtl/>
        </w:rPr>
      </w:pPr>
    </w:p>
    <w:p w:rsidR="00BE54DA" w:rsidRDefault="00BE54DA" w:rsidP="002972BF">
      <w:pPr>
        <w:pStyle w:val="a4"/>
        <w:keepNext/>
        <w:rPr>
          <w:rtl/>
        </w:rPr>
      </w:pPr>
      <w:bookmarkStart w:id="24323" w:name="ET_speaker_6158_5"/>
      <w:r w:rsidRPr="00184AE4">
        <w:rPr>
          <w:rStyle w:val="TagStyle"/>
          <w:rtl/>
        </w:rPr>
        <w:t xml:space="preserve">&lt;&lt; דובר &gt;&gt; </w:t>
      </w:r>
      <w:bookmarkStart w:id="24324" w:name="_Toc193372791"/>
      <w:bookmarkStart w:id="24325" w:name="_Toc193383244"/>
      <w:bookmarkStart w:id="24326" w:name="_Toc193384258"/>
      <w:bookmarkStart w:id="24327" w:name="_Toc193384519"/>
      <w:r>
        <w:rPr>
          <w:rtl/>
        </w:rPr>
        <w:t>אפרת רייטן מרום (העבודה):</w:t>
      </w:r>
      <w:bookmarkEnd w:id="24324"/>
      <w:bookmarkEnd w:id="24325"/>
      <w:bookmarkEnd w:id="24326"/>
      <w:bookmarkEnd w:id="24327"/>
      <w:r w:rsidRPr="00184AE4">
        <w:rPr>
          <w:rStyle w:val="TagStyle"/>
          <w:rtl/>
        </w:rPr>
        <w:t xml:space="preserve"> &lt;&lt; דובר &gt;&gt;</w:t>
      </w:r>
      <w:r>
        <w:rPr>
          <w:rtl/>
        </w:rPr>
        <w:t xml:space="preserve"> </w:t>
      </w:r>
      <w:bookmarkEnd w:id="24323"/>
    </w:p>
    <w:p w:rsidR="00BE54DA" w:rsidRDefault="00BE54DA" w:rsidP="002972BF">
      <w:pPr>
        <w:rPr>
          <w:rtl/>
        </w:rPr>
      </w:pPr>
    </w:p>
    <w:p w:rsidR="00BE54DA" w:rsidRDefault="00BE54DA" w:rsidP="00CA0D8A">
      <w:pPr>
        <w:rPr>
          <w:rtl/>
        </w:rPr>
      </w:pPr>
      <w:bookmarkStart w:id="24328" w:name="_ETM_Q45_515949"/>
      <w:bookmarkEnd w:id="24328"/>
      <w:r>
        <w:rPr>
          <w:rtl/>
        </w:rPr>
        <w:t xml:space="preserve">תודה </w:t>
      </w:r>
      <w:bookmarkStart w:id="24329" w:name="_ETM_Q45_516190"/>
      <w:bookmarkEnd w:id="24329"/>
      <w:r>
        <w:rPr>
          <w:rtl/>
        </w:rPr>
        <w:t>רבה</w:t>
      </w:r>
      <w:r>
        <w:rPr>
          <w:rFonts w:hint="cs"/>
          <w:rtl/>
        </w:rPr>
        <w:t>,</w:t>
      </w:r>
      <w:r>
        <w:rPr>
          <w:rtl/>
        </w:rPr>
        <w:t xml:space="preserve"> </w:t>
      </w:r>
      <w:bookmarkStart w:id="24330" w:name="_ETM_Q45_516400"/>
      <w:bookmarkEnd w:id="24330"/>
      <w:r>
        <w:rPr>
          <w:rtl/>
        </w:rPr>
        <w:t xml:space="preserve">אדוני </w:t>
      </w:r>
      <w:bookmarkStart w:id="24331" w:name="_ETM_Q45_516670"/>
      <w:bookmarkEnd w:id="24331"/>
      <w:r>
        <w:rPr>
          <w:rtl/>
        </w:rPr>
        <w:t>היו"ר</w:t>
      </w:r>
      <w:r w:rsidR="00CA0D8A">
        <w:rPr>
          <w:rFonts w:hint="cs"/>
          <w:rtl/>
        </w:rPr>
        <w:t>.</w:t>
      </w:r>
      <w:r>
        <w:rPr>
          <w:rtl/>
        </w:rPr>
        <w:t xml:space="preserve"> </w:t>
      </w:r>
      <w:bookmarkStart w:id="24332" w:name="_ETM_Q45_518940"/>
      <w:bookmarkEnd w:id="24332"/>
      <w:r>
        <w:rPr>
          <w:rtl/>
        </w:rPr>
        <w:t xml:space="preserve">היום </w:t>
      </w:r>
      <w:bookmarkStart w:id="24333" w:name="_ETM_Q45_519239"/>
      <w:bookmarkEnd w:id="24333"/>
      <w:r>
        <w:rPr>
          <w:rtl/>
        </w:rPr>
        <w:t xml:space="preserve">נשמע </w:t>
      </w:r>
      <w:bookmarkStart w:id="24334" w:name="_ETM_Q45_519600"/>
      <w:bookmarkEnd w:id="24334"/>
      <w:r>
        <w:rPr>
          <w:rtl/>
        </w:rPr>
        <w:t xml:space="preserve">איש </w:t>
      </w:r>
      <w:bookmarkStart w:id="24335" w:name="_ETM_Q45_519750"/>
      <w:bookmarkEnd w:id="24335"/>
      <w:r>
        <w:rPr>
          <w:rtl/>
        </w:rPr>
        <w:t xml:space="preserve">עסקים </w:t>
      </w:r>
      <w:bookmarkStart w:id="24336" w:name="_ETM_Q45_520230"/>
      <w:bookmarkEnd w:id="24336"/>
      <w:r>
        <w:rPr>
          <w:rtl/>
        </w:rPr>
        <w:t xml:space="preserve">ישראלי </w:t>
      </w:r>
      <w:bookmarkStart w:id="24337" w:name="_ETM_Q45_520829"/>
      <w:bookmarkEnd w:id="24337"/>
      <w:r>
        <w:rPr>
          <w:rtl/>
        </w:rPr>
        <w:t xml:space="preserve">שמודה </w:t>
      </w:r>
      <w:bookmarkStart w:id="24338" w:name="_ETM_Q45_521430"/>
      <w:bookmarkEnd w:id="24338"/>
      <w:r>
        <w:rPr>
          <w:rtl/>
        </w:rPr>
        <w:t xml:space="preserve">שהוא </w:t>
      </w:r>
      <w:bookmarkStart w:id="24339" w:name="_ETM_Q45_521640"/>
      <w:bookmarkEnd w:id="24339"/>
      <w:r>
        <w:rPr>
          <w:rtl/>
        </w:rPr>
        <w:t xml:space="preserve">העביר </w:t>
      </w:r>
      <w:bookmarkStart w:id="24340" w:name="_ETM_Q45_521880"/>
      <w:bookmarkEnd w:id="24340"/>
      <w:r>
        <w:rPr>
          <w:rtl/>
        </w:rPr>
        <w:t xml:space="preserve">כסף </w:t>
      </w:r>
      <w:bookmarkStart w:id="24341" w:name="_ETM_Q45_523290"/>
      <w:bookmarkEnd w:id="24341"/>
      <w:r>
        <w:rPr>
          <w:rFonts w:hint="cs"/>
          <w:rtl/>
        </w:rPr>
        <w:t>ל</w:t>
      </w:r>
      <w:r>
        <w:rPr>
          <w:rtl/>
        </w:rPr>
        <w:t xml:space="preserve">אנשי </w:t>
      </w:r>
      <w:bookmarkStart w:id="24342" w:name="_ETM_Q45_524070"/>
      <w:bookmarkEnd w:id="24342"/>
      <w:r>
        <w:rPr>
          <w:rtl/>
        </w:rPr>
        <w:t xml:space="preserve">לשכתו </w:t>
      </w:r>
      <w:bookmarkStart w:id="24343" w:name="_ETM_Q45_524579"/>
      <w:bookmarkEnd w:id="24343"/>
      <w:r>
        <w:rPr>
          <w:rtl/>
        </w:rPr>
        <w:t xml:space="preserve">של </w:t>
      </w:r>
      <w:bookmarkStart w:id="24344" w:name="_ETM_Q45_524760"/>
      <w:bookmarkEnd w:id="24344"/>
      <w:r>
        <w:rPr>
          <w:rtl/>
        </w:rPr>
        <w:t xml:space="preserve">ראש </w:t>
      </w:r>
      <w:bookmarkStart w:id="24345" w:name="_ETM_Q45_524910"/>
      <w:bookmarkEnd w:id="24345"/>
      <w:r>
        <w:rPr>
          <w:rtl/>
        </w:rPr>
        <w:t>הממשלה</w:t>
      </w:r>
      <w:r>
        <w:rPr>
          <w:rFonts w:hint="cs"/>
          <w:rtl/>
        </w:rPr>
        <w:t>.</w:t>
      </w:r>
      <w:r>
        <w:rPr>
          <w:rtl/>
        </w:rPr>
        <w:t xml:space="preserve"> </w:t>
      </w:r>
      <w:bookmarkStart w:id="24346" w:name="_ETM_Q45_526199"/>
      <w:bookmarkEnd w:id="24346"/>
      <w:r>
        <w:rPr>
          <w:rtl/>
        </w:rPr>
        <w:t xml:space="preserve">גם </w:t>
      </w:r>
      <w:bookmarkStart w:id="24347" w:name="_ETM_Q45_526469"/>
      <w:bookmarkEnd w:id="24347"/>
      <w:r>
        <w:rPr>
          <w:rFonts w:hint="cs"/>
          <w:rtl/>
        </w:rPr>
        <w:t>עורך הדין</w:t>
      </w:r>
      <w:r>
        <w:rPr>
          <w:rtl/>
        </w:rPr>
        <w:t xml:space="preserve"> </w:t>
      </w:r>
      <w:bookmarkStart w:id="24348" w:name="_ETM_Q45_527100"/>
      <w:bookmarkEnd w:id="24348"/>
      <w:r>
        <w:rPr>
          <w:rtl/>
        </w:rPr>
        <w:t xml:space="preserve">של </w:t>
      </w:r>
      <w:bookmarkStart w:id="24349" w:name="_ETM_Q45_527279"/>
      <w:bookmarkEnd w:id="24349"/>
      <w:r>
        <w:rPr>
          <w:rtl/>
        </w:rPr>
        <w:t xml:space="preserve">פלדשטיין </w:t>
      </w:r>
      <w:bookmarkStart w:id="24350" w:name="_ETM_Q45_527819"/>
      <w:bookmarkEnd w:id="24350"/>
      <w:r>
        <w:rPr>
          <w:rtl/>
        </w:rPr>
        <w:t xml:space="preserve">אמר </w:t>
      </w:r>
      <w:bookmarkStart w:id="24351" w:name="_ETM_Q45_528299"/>
      <w:bookmarkEnd w:id="24351"/>
      <w:r>
        <w:rPr>
          <w:rtl/>
        </w:rPr>
        <w:t xml:space="preserve">שבזמן </w:t>
      </w:r>
      <w:bookmarkStart w:id="24352" w:name="_ETM_Q45_528839"/>
      <w:bookmarkEnd w:id="24352"/>
      <w:r>
        <w:rPr>
          <w:rtl/>
        </w:rPr>
        <w:t xml:space="preserve">שעבד </w:t>
      </w:r>
      <w:bookmarkStart w:id="24353" w:name="_ETM_Q45_529260"/>
      <w:bookmarkEnd w:id="24353"/>
      <w:r>
        <w:rPr>
          <w:rtl/>
        </w:rPr>
        <w:t xml:space="preserve">כדובר </w:t>
      </w:r>
      <w:bookmarkStart w:id="24354" w:name="_ETM_Q45_529649"/>
      <w:bookmarkEnd w:id="24354"/>
      <w:r>
        <w:rPr>
          <w:rtl/>
        </w:rPr>
        <w:t xml:space="preserve">ביטחוני </w:t>
      </w:r>
      <w:bookmarkStart w:id="24355" w:name="_ETM_Q45_530039"/>
      <w:bookmarkEnd w:id="24355"/>
      <w:r>
        <w:rPr>
          <w:rtl/>
        </w:rPr>
        <w:t xml:space="preserve">של </w:t>
      </w:r>
      <w:bookmarkStart w:id="24356" w:name="_ETM_Q45_530159"/>
      <w:bookmarkEnd w:id="24356"/>
      <w:r>
        <w:rPr>
          <w:rtl/>
        </w:rPr>
        <w:t xml:space="preserve">ראש </w:t>
      </w:r>
      <w:bookmarkStart w:id="24357" w:name="_ETM_Q45_530339"/>
      <w:bookmarkEnd w:id="24357"/>
      <w:r>
        <w:rPr>
          <w:rtl/>
        </w:rPr>
        <w:t>הממשלה</w:t>
      </w:r>
      <w:r>
        <w:rPr>
          <w:rFonts w:hint="cs"/>
          <w:rtl/>
        </w:rPr>
        <w:t>,</w:t>
      </w:r>
      <w:r>
        <w:rPr>
          <w:rtl/>
        </w:rPr>
        <w:t xml:space="preserve"> </w:t>
      </w:r>
      <w:bookmarkStart w:id="24358" w:name="_ETM_Q45_531720"/>
      <w:bookmarkEnd w:id="24358"/>
      <w:r>
        <w:rPr>
          <w:rtl/>
        </w:rPr>
        <w:t xml:space="preserve">מי </w:t>
      </w:r>
      <w:bookmarkStart w:id="24359" w:name="_ETM_Q45_531990"/>
      <w:bookmarkEnd w:id="24359"/>
      <w:r>
        <w:rPr>
          <w:rtl/>
        </w:rPr>
        <w:t xml:space="preserve">ששילמה </w:t>
      </w:r>
      <w:bookmarkStart w:id="24360" w:name="_ETM_Q45_532589"/>
      <w:bookmarkEnd w:id="24360"/>
      <w:r>
        <w:rPr>
          <w:rtl/>
        </w:rPr>
        <w:t xml:space="preserve">לו </w:t>
      </w:r>
      <w:bookmarkStart w:id="24361" w:name="_ETM_Q45_532740"/>
      <w:bookmarkStart w:id="24362" w:name="_ETM_Q45_532950"/>
      <w:bookmarkEnd w:id="24361"/>
      <w:bookmarkEnd w:id="24362"/>
      <w:r>
        <w:rPr>
          <w:rtl/>
        </w:rPr>
        <w:t xml:space="preserve">בפועל </w:t>
      </w:r>
      <w:bookmarkStart w:id="24363" w:name="_ETM_Q45_533460"/>
      <w:bookmarkEnd w:id="24363"/>
      <w:r>
        <w:rPr>
          <w:rtl/>
        </w:rPr>
        <w:t>הייתה קטר</w:t>
      </w:r>
      <w:r>
        <w:rPr>
          <w:rFonts w:hint="cs"/>
          <w:rtl/>
        </w:rPr>
        <w:t>,</w:t>
      </w:r>
      <w:r>
        <w:rPr>
          <w:rtl/>
        </w:rPr>
        <w:t xml:space="preserve"> </w:t>
      </w:r>
      <w:bookmarkStart w:id="24364" w:name="_ETM_Q45_534120"/>
      <w:bookmarkEnd w:id="24364"/>
      <w:r>
        <w:rPr>
          <w:rtl/>
        </w:rPr>
        <w:t xml:space="preserve">במסגרת </w:t>
      </w:r>
      <w:bookmarkStart w:id="24365" w:name="_ETM_Q45_534720"/>
      <w:bookmarkEnd w:id="24365"/>
      <w:r>
        <w:rPr>
          <w:rtl/>
        </w:rPr>
        <w:t xml:space="preserve">צינור </w:t>
      </w:r>
      <w:bookmarkStart w:id="24366" w:name="_ETM_Q45_535920"/>
      <w:bookmarkEnd w:id="24366"/>
      <w:r>
        <w:rPr>
          <w:rtl/>
        </w:rPr>
        <w:t xml:space="preserve">העסקה </w:t>
      </w:r>
      <w:bookmarkStart w:id="24367" w:name="_ETM_Q45_537240"/>
      <w:bookmarkEnd w:id="24367"/>
      <w:r>
        <w:rPr>
          <w:rtl/>
        </w:rPr>
        <w:t xml:space="preserve">שהוסדר </w:t>
      </w:r>
      <w:bookmarkStart w:id="24368" w:name="_ETM_Q45_538140"/>
      <w:bookmarkEnd w:id="24368"/>
      <w:r>
        <w:rPr>
          <w:rtl/>
        </w:rPr>
        <w:t>ע</w:t>
      </w:r>
      <w:r>
        <w:rPr>
          <w:rFonts w:hint="cs"/>
          <w:rtl/>
        </w:rPr>
        <w:t>ל ידי</w:t>
      </w:r>
      <w:r>
        <w:rPr>
          <w:rtl/>
        </w:rPr>
        <w:t xml:space="preserve"> </w:t>
      </w:r>
      <w:bookmarkStart w:id="24369" w:name="_ETM_Q45_538770"/>
      <w:bookmarkEnd w:id="24369"/>
      <w:r>
        <w:rPr>
          <w:rtl/>
        </w:rPr>
        <w:t xml:space="preserve">גורמים </w:t>
      </w:r>
      <w:bookmarkStart w:id="24370" w:name="_ETM_Q45_539370"/>
      <w:bookmarkEnd w:id="24370"/>
      <w:r>
        <w:rPr>
          <w:rtl/>
        </w:rPr>
        <w:t>בלשכ</w:t>
      </w:r>
      <w:r>
        <w:rPr>
          <w:rFonts w:hint="cs"/>
          <w:rtl/>
        </w:rPr>
        <w:t>ת</w:t>
      </w:r>
      <w:r>
        <w:rPr>
          <w:rtl/>
        </w:rPr>
        <w:t xml:space="preserve"> </w:t>
      </w:r>
      <w:bookmarkStart w:id="24371" w:name="_ETM_Q45_539760"/>
      <w:bookmarkStart w:id="24372" w:name="_ETM_Q45_539940"/>
      <w:bookmarkEnd w:id="24371"/>
      <w:bookmarkEnd w:id="24372"/>
      <w:r>
        <w:rPr>
          <w:rtl/>
        </w:rPr>
        <w:t xml:space="preserve">ראש </w:t>
      </w:r>
      <w:bookmarkStart w:id="24373" w:name="_ETM_Q45_540239"/>
      <w:bookmarkEnd w:id="24373"/>
      <w:r>
        <w:rPr>
          <w:rtl/>
        </w:rPr>
        <w:t>הממשלה</w:t>
      </w:r>
      <w:r>
        <w:rPr>
          <w:rFonts w:hint="cs"/>
          <w:rtl/>
        </w:rPr>
        <w:t>.</w:t>
      </w:r>
      <w:r>
        <w:rPr>
          <w:rtl/>
        </w:rPr>
        <w:t xml:space="preserve"> </w:t>
      </w:r>
      <w:bookmarkStart w:id="24374" w:name="_ETM_Q45_542710"/>
      <w:bookmarkEnd w:id="24374"/>
      <w:r>
        <w:rPr>
          <w:rtl/>
        </w:rPr>
        <w:t xml:space="preserve">זה </w:t>
      </w:r>
      <w:bookmarkStart w:id="24375" w:name="_ETM_Q45_543010"/>
      <w:bookmarkEnd w:id="24375"/>
      <w:r>
        <w:rPr>
          <w:rtl/>
        </w:rPr>
        <w:t xml:space="preserve">מסביר </w:t>
      </w:r>
      <w:bookmarkStart w:id="24376" w:name="_ETM_Q45_544550"/>
      <w:bookmarkEnd w:id="24376"/>
      <w:r>
        <w:rPr>
          <w:rtl/>
        </w:rPr>
        <w:t xml:space="preserve">את </w:t>
      </w:r>
      <w:bookmarkStart w:id="24377" w:name="_ETM_Q45_544760"/>
      <w:bookmarkEnd w:id="24377"/>
      <w:r>
        <w:rPr>
          <w:rtl/>
        </w:rPr>
        <w:t xml:space="preserve">הבסיס </w:t>
      </w:r>
      <w:bookmarkStart w:id="24378" w:name="_ETM_Q45_545270"/>
      <w:bookmarkEnd w:id="24378"/>
      <w:r>
        <w:rPr>
          <w:rtl/>
        </w:rPr>
        <w:t xml:space="preserve">לחקירת </w:t>
      </w:r>
      <w:bookmarkStart w:id="24379" w:name="_ETM_Q45_545779"/>
      <w:bookmarkEnd w:id="24379"/>
      <w:r>
        <w:rPr>
          <w:rtl/>
        </w:rPr>
        <w:t>שב"כ</w:t>
      </w:r>
      <w:r>
        <w:rPr>
          <w:rFonts w:hint="cs"/>
          <w:rtl/>
        </w:rPr>
        <w:t>:</w:t>
      </w:r>
      <w:r>
        <w:rPr>
          <w:rtl/>
        </w:rPr>
        <w:t xml:space="preserve"> </w:t>
      </w:r>
      <w:bookmarkStart w:id="24380" w:name="_ETM_Q45_547000"/>
      <w:bookmarkEnd w:id="24380"/>
      <w:r>
        <w:rPr>
          <w:rtl/>
        </w:rPr>
        <w:t xml:space="preserve">החשד </w:t>
      </w:r>
      <w:bookmarkStart w:id="24381" w:name="_ETM_Q45_547650"/>
      <w:bookmarkEnd w:id="24381"/>
      <w:r>
        <w:rPr>
          <w:rtl/>
        </w:rPr>
        <w:t xml:space="preserve">שמתקיימת </w:t>
      </w:r>
      <w:bookmarkStart w:id="24382" w:name="_ETM_Q45_548580"/>
      <w:bookmarkEnd w:id="24382"/>
      <w:r>
        <w:rPr>
          <w:rtl/>
        </w:rPr>
        <w:t xml:space="preserve">השפעה </w:t>
      </w:r>
      <w:bookmarkStart w:id="24383" w:name="_ETM_Q45_549180"/>
      <w:bookmarkEnd w:id="24383"/>
      <w:r>
        <w:rPr>
          <w:rtl/>
        </w:rPr>
        <w:t xml:space="preserve">של </w:t>
      </w:r>
      <w:bookmarkStart w:id="24384" w:name="_ETM_Q45_549420"/>
      <w:bookmarkEnd w:id="24384"/>
      <w:r>
        <w:rPr>
          <w:rtl/>
        </w:rPr>
        <w:t xml:space="preserve">מדינה </w:t>
      </w:r>
      <w:bookmarkStart w:id="24385" w:name="_ETM_Q45_549960"/>
      <w:bookmarkEnd w:id="24385"/>
      <w:r>
        <w:rPr>
          <w:rtl/>
        </w:rPr>
        <w:t xml:space="preserve">זרה </w:t>
      </w:r>
      <w:bookmarkStart w:id="24386" w:name="_ETM_Q45_551020"/>
      <w:bookmarkEnd w:id="24386"/>
      <w:r>
        <w:rPr>
          <w:rtl/>
        </w:rPr>
        <w:t xml:space="preserve">במעגל </w:t>
      </w:r>
      <w:bookmarkStart w:id="24387" w:name="_ETM_Q45_551650"/>
      <w:bookmarkEnd w:id="24387"/>
      <w:r>
        <w:rPr>
          <w:rtl/>
        </w:rPr>
        <w:t xml:space="preserve">קרוב </w:t>
      </w:r>
      <w:bookmarkStart w:id="24388" w:name="_ETM_Q45_552130"/>
      <w:bookmarkEnd w:id="24388"/>
      <w:r>
        <w:rPr>
          <w:rtl/>
        </w:rPr>
        <w:t xml:space="preserve">ביותר </w:t>
      </w:r>
      <w:bookmarkStart w:id="24389" w:name="_ETM_Q45_552520"/>
      <w:bookmarkEnd w:id="24389"/>
      <w:r>
        <w:rPr>
          <w:rtl/>
        </w:rPr>
        <w:t xml:space="preserve">לראש </w:t>
      </w:r>
      <w:bookmarkStart w:id="24390" w:name="_ETM_Q45_552820"/>
      <w:bookmarkEnd w:id="24390"/>
      <w:r>
        <w:rPr>
          <w:rtl/>
        </w:rPr>
        <w:t xml:space="preserve">הממשלה </w:t>
      </w:r>
      <w:bookmarkStart w:id="24391" w:name="_ETM_Q45_553450"/>
      <w:bookmarkEnd w:id="24391"/>
      <w:r>
        <w:rPr>
          <w:rtl/>
        </w:rPr>
        <w:t>ע</w:t>
      </w:r>
      <w:r>
        <w:rPr>
          <w:rFonts w:hint="cs"/>
          <w:rtl/>
        </w:rPr>
        <w:t>ל ידי</w:t>
      </w:r>
      <w:r>
        <w:rPr>
          <w:rtl/>
        </w:rPr>
        <w:t xml:space="preserve"> </w:t>
      </w:r>
      <w:bookmarkStart w:id="24392" w:name="_ETM_Q45_553900"/>
      <w:bookmarkStart w:id="24393" w:name="_ETM_Q45_553990"/>
      <w:bookmarkEnd w:id="24392"/>
      <w:bookmarkEnd w:id="24393"/>
      <w:r>
        <w:rPr>
          <w:rtl/>
        </w:rPr>
        <w:t xml:space="preserve">מדינה </w:t>
      </w:r>
      <w:bookmarkStart w:id="24394" w:name="_ETM_Q45_554380"/>
      <w:bookmarkEnd w:id="24394"/>
      <w:r>
        <w:rPr>
          <w:rtl/>
        </w:rPr>
        <w:t xml:space="preserve">יריבה </w:t>
      </w:r>
      <w:bookmarkStart w:id="24395" w:name="_ETM_Q45_555579"/>
      <w:bookmarkEnd w:id="24395"/>
      <w:r>
        <w:rPr>
          <w:rtl/>
        </w:rPr>
        <w:t>שמש</w:t>
      </w:r>
      <w:bookmarkStart w:id="24396" w:name="_ETM_Q45_556200"/>
      <w:bookmarkStart w:id="24397" w:name="_ETM_Q45_556560"/>
      <w:bookmarkEnd w:id="24396"/>
      <w:bookmarkEnd w:id="24397"/>
      <w:r>
        <w:rPr>
          <w:rFonts w:hint="cs"/>
          <w:rtl/>
        </w:rPr>
        <w:t xml:space="preserve">למת </w:t>
      </w:r>
      <w:r>
        <w:rPr>
          <w:rtl/>
        </w:rPr>
        <w:t xml:space="preserve">סכומי </w:t>
      </w:r>
      <w:bookmarkStart w:id="24398" w:name="_ETM_Q45_557039"/>
      <w:bookmarkEnd w:id="24398"/>
      <w:r>
        <w:rPr>
          <w:rtl/>
        </w:rPr>
        <w:t xml:space="preserve">כסף </w:t>
      </w:r>
      <w:bookmarkStart w:id="24399" w:name="_ETM_Q45_557579"/>
      <w:bookmarkEnd w:id="24399"/>
      <w:r>
        <w:rPr>
          <w:rtl/>
        </w:rPr>
        <w:t xml:space="preserve">גדולים </w:t>
      </w:r>
      <w:bookmarkStart w:id="24400" w:name="_ETM_Q45_558689"/>
      <w:bookmarkEnd w:id="24400"/>
      <w:r>
        <w:rPr>
          <w:rFonts w:hint="cs"/>
          <w:rtl/>
        </w:rPr>
        <w:t>לאותם</w:t>
      </w:r>
      <w:r>
        <w:rPr>
          <w:rtl/>
        </w:rPr>
        <w:t xml:space="preserve"> </w:t>
      </w:r>
      <w:bookmarkStart w:id="24401" w:name="_ETM_Q45_559380"/>
      <w:bookmarkEnd w:id="24401"/>
      <w:r>
        <w:rPr>
          <w:rtl/>
        </w:rPr>
        <w:t xml:space="preserve">עוזרים </w:t>
      </w:r>
      <w:bookmarkStart w:id="24402" w:name="_ETM_Q45_560100"/>
      <w:bookmarkEnd w:id="24402"/>
      <w:r>
        <w:rPr>
          <w:rtl/>
        </w:rPr>
        <w:t xml:space="preserve">ובצורה </w:t>
      </w:r>
      <w:bookmarkStart w:id="24403" w:name="_ETM_Q45_560729"/>
      <w:bookmarkStart w:id="24404" w:name="_ETM_Q45_560939"/>
      <w:bookmarkEnd w:id="24403"/>
      <w:bookmarkEnd w:id="24404"/>
      <w:r>
        <w:rPr>
          <w:rtl/>
        </w:rPr>
        <w:t>מוסתרת</w:t>
      </w:r>
      <w:r>
        <w:rPr>
          <w:rFonts w:hint="cs"/>
          <w:rtl/>
        </w:rPr>
        <w:t>.</w:t>
      </w:r>
      <w:r>
        <w:rPr>
          <w:rtl/>
        </w:rPr>
        <w:t xml:space="preserve"> </w:t>
      </w:r>
      <w:bookmarkStart w:id="24405" w:name="_ETM_Q45_563659"/>
      <w:bookmarkEnd w:id="24405"/>
    </w:p>
    <w:p w:rsidR="00BE54DA" w:rsidRDefault="00BE54DA" w:rsidP="002972BF">
      <w:pPr>
        <w:rPr>
          <w:rtl/>
        </w:rPr>
      </w:pPr>
      <w:bookmarkStart w:id="24406" w:name="_ETM_Q45_569535"/>
      <w:bookmarkStart w:id="24407" w:name="_ETM_Q45_569639"/>
      <w:bookmarkEnd w:id="24406"/>
      <w:bookmarkEnd w:id="24407"/>
    </w:p>
    <w:p w:rsidR="00BE54DA" w:rsidRDefault="00BE54DA" w:rsidP="00CA0D8A">
      <w:pPr>
        <w:rPr>
          <w:rtl/>
        </w:rPr>
      </w:pPr>
      <w:bookmarkStart w:id="24408" w:name="_ETM_Q45_569797"/>
      <w:bookmarkStart w:id="24409" w:name="_ETM_Q45_569878"/>
      <w:bookmarkEnd w:id="24408"/>
      <w:bookmarkEnd w:id="24409"/>
      <w:r>
        <w:rPr>
          <w:rtl/>
        </w:rPr>
        <w:t xml:space="preserve">זה </w:t>
      </w:r>
      <w:bookmarkStart w:id="24410" w:name="_ETM_Q45_563970"/>
      <w:bookmarkEnd w:id="24410"/>
      <w:r>
        <w:rPr>
          <w:rtl/>
        </w:rPr>
        <w:t xml:space="preserve">דבר </w:t>
      </w:r>
      <w:bookmarkStart w:id="24411" w:name="_ETM_Q45_564150"/>
      <w:bookmarkEnd w:id="24411"/>
      <w:r>
        <w:rPr>
          <w:rtl/>
        </w:rPr>
        <w:t>מזעזע</w:t>
      </w:r>
      <w:r>
        <w:rPr>
          <w:rFonts w:hint="cs"/>
          <w:rtl/>
        </w:rPr>
        <w:t>.</w:t>
      </w:r>
      <w:r>
        <w:rPr>
          <w:rtl/>
        </w:rPr>
        <w:t xml:space="preserve"> </w:t>
      </w:r>
      <w:bookmarkStart w:id="24412" w:name="_ETM_Q45_566659"/>
      <w:bookmarkEnd w:id="24412"/>
      <w:r>
        <w:rPr>
          <w:rtl/>
        </w:rPr>
        <w:t xml:space="preserve">זה </w:t>
      </w:r>
      <w:bookmarkStart w:id="24413" w:name="_ETM_Q45_566869"/>
      <w:bookmarkEnd w:id="24413"/>
      <w:r>
        <w:rPr>
          <w:rFonts w:hint="cs"/>
          <w:rtl/>
        </w:rPr>
        <w:t>נופל</w:t>
      </w:r>
      <w:r>
        <w:rPr>
          <w:rtl/>
        </w:rPr>
        <w:t xml:space="preserve"> </w:t>
      </w:r>
      <w:bookmarkStart w:id="24414" w:name="_ETM_Q45_567589"/>
      <w:bookmarkEnd w:id="24414"/>
      <w:r>
        <w:rPr>
          <w:rtl/>
        </w:rPr>
        <w:t xml:space="preserve">בגדר </w:t>
      </w:r>
      <w:bookmarkStart w:id="24415" w:name="_ETM_Q45_568460"/>
      <w:bookmarkEnd w:id="24415"/>
      <w:r>
        <w:rPr>
          <w:rtl/>
        </w:rPr>
        <w:t xml:space="preserve">הגדרת </w:t>
      </w:r>
      <w:bookmarkStart w:id="24416" w:name="_ETM_Q45_569060"/>
      <w:bookmarkEnd w:id="24416"/>
      <w:r>
        <w:rPr>
          <w:rtl/>
        </w:rPr>
        <w:t xml:space="preserve">חתרנות </w:t>
      </w:r>
      <w:bookmarkStart w:id="24417" w:name="_ETM_Q45_570439"/>
      <w:bookmarkEnd w:id="24417"/>
      <w:r>
        <w:rPr>
          <w:rtl/>
        </w:rPr>
        <w:t>המופיע</w:t>
      </w:r>
      <w:r>
        <w:rPr>
          <w:rFonts w:hint="cs"/>
          <w:rtl/>
        </w:rPr>
        <w:t>ה</w:t>
      </w:r>
      <w:r>
        <w:rPr>
          <w:rtl/>
        </w:rPr>
        <w:t xml:space="preserve"> </w:t>
      </w:r>
      <w:bookmarkStart w:id="24418" w:name="_ETM_Q45_571070"/>
      <w:bookmarkEnd w:id="24418"/>
      <w:r>
        <w:rPr>
          <w:rtl/>
        </w:rPr>
        <w:t xml:space="preserve">בסעיף </w:t>
      </w:r>
      <w:bookmarkStart w:id="24419" w:name="_ETM_Q45_571490"/>
      <w:bookmarkEnd w:id="24419"/>
      <w:r>
        <w:rPr>
          <w:rtl/>
        </w:rPr>
        <w:t>7</w:t>
      </w:r>
      <w:r>
        <w:rPr>
          <w:rFonts w:hint="cs"/>
          <w:rtl/>
        </w:rPr>
        <w:t>(א)</w:t>
      </w:r>
      <w:r>
        <w:rPr>
          <w:rtl/>
        </w:rPr>
        <w:t xml:space="preserve"> </w:t>
      </w:r>
      <w:bookmarkStart w:id="24420" w:name="_ETM_Q45_572210"/>
      <w:bookmarkEnd w:id="24420"/>
      <w:r>
        <w:rPr>
          <w:rtl/>
        </w:rPr>
        <w:t xml:space="preserve">לפי </w:t>
      </w:r>
      <w:bookmarkStart w:id="24421" w:name="_ETM_Q45_572480"/>
      <w:bookmarkEnd w:id="24421"/>
      <w:r>
        <w:rPr>
          <w:rtl/>
        </w:rPr>
        <w:t xml:space="preserve">חוק </w:t>
      </w:r>
      <w:bookmarkStart w:id="24422" w:name="_ETM_Q45_572690"/>
      <w:bookmarkEnd w:id="24422"/>
      <w:r>
        <w:rPr>
          <w:rtl/>
        </w:rPr>
        <w:t>השב"כ</w:t>
      </w:r>
      <w:r>
        <w:rPr>
          <w:rFonts w:hint="cs"/>
          <w:rtl/>
        </w:rPr>
        <w:t>,</w:t>
      </w:r>
      <w:r>
        <w:rPr>
          <w:rtl/>
        </w:rPr>
        <w:t xml:space="preserve"> </w:t>
      </w:r>
      <w:bookmarkStart w:id="24423" w:name="_ETM_Q45_573679"/>
      <w:bookmarkEnd w:id="24423"/>
      <w:r>
        <w:rPr>
          <w:rtl/>
        </w:rPr>
        <w:t xml:space="preserve">כחלק </w:t>
      </w:r>
      <w:bookmarkStart w:id="24424" w:name="_ETM_Q45_574219"/>
      <w:bookmarkEnd w:id="24424"/>
      <w:r>
        <w:rPr>
          <w:rtl/>
        </w:rPr>
        <w:t>מייעודו</w:t>
      </w:r>
      <w:r>
        <w:rPr>
          <w:rFonts w:hint="cs"/>
          <w:rtl/>
        </w:rPr>
        <w:t>,</w:t>
      </w:r>
      <w:r>
        <w:rPr>
          <w:rtl/>
        </w:rPr>
        <w:t xml:space="preserve"> </w:t>
      </w:r>
      <w:bookmarkStart w:id="24425" w:name="_ETM_Q45_574850"/>
      <w:bookmarkStart w:id="24426" w:name="_ETM_Q45_574999"/>
      <w:bookmarkEnd w:id="24425"/>
      <w:bookmarkEnd w:id="24426"/>
      <w:r>
        <w:rPr>
          <w:rFonts w:hint="cs"/>
          <w:rtl/>
        </w:rPr>
        <w:t>ו</w:t>
      </w:r>
      <w:r>
        <w:rPr>
          <w:rtl/>
        </w:rPr>
        <w:t xml:space="preserve">אני </w:t>
      </w:r>
      <w:bookmarkStart w:id="24427" w:name="_ETM_Q45_575119"/>
      <w:bookmarkEnd w:id="24427"/>
      <w:r>
        <w:rPr>
          <w:rtl/>
        </w:rPr>
        <w:t>אקריא</w:t>
      </w:r>
      <w:r>
        <w:rPr>
          <w:rFonts w:hint="cs"/>
          <w:rtl/>
        </w:rPr>
        <w:t>:</w:t>
      </w:r>
      <w:r>
        <w:rPr>
          <w:rtl/>
        </w:rPr>
        <w:t xml:space="preserve"> </w:t>
      </w:r>
      <w:bookmarkStart w:id="24428" w:name="_ETM_Q45_576140"/>
      <w:bookmarkEnd w:id="24428"/>
      <w:r>
        <w:rPr>
          <w:rFonts w:hint="cs"/>
          <w:rtl/>
        </w:rPr>
        <w:t>"</w:t>
      </w:r>
      <w:r w:rsidRPr="001B0052">
        <w:rPr>
          <w:rtl/>
        </w:rPr>
        <w:t>השירות מופקד על שמירת ביטחון המדינה, סדרי המשטר הדמוקרטי ומוסדותיו, מפני איומי טרור, חבלה, חתרנות, ריגול וחשיפת סודות מדינה, וכן יפעל השירות לשמירה ולקידום של אינטרסים ממלכתיים חיוניים אחרים לביטחון הלאומי של המדינה, והכ</w:t>
      </w:r>
      <w:r>
        <w:rPr>
          <w:rFonts w:hint="cs"/>
          <w:rtl/>
        </w:rPr>
        <w:t>ו</w:t>
      </w:r>
      <w:r w:rsidRPr="001B0052">
        <w:rPr>
          <w:rtl/>
        </w:rPr>
        <w:t xml:space="preserve">ל </w:t>
      </w:r>
      <w:r>
        <w:rPr>
          <w:rtl/>
        </w:rPr>
        <w:t>כפי שתקבע הממשלה ובכפוף לכל דין</w:t>
      </w:r>
      <w:r>
        <w:rPr>
          <w:rFonts w:hint="cs"/>
          <w:rtl/>
        </w:rPr>
        <w:t xml:space="preserve">". </w:t>
      </w:r>
      <w:bookmarkStart w:id="24429" w:name="_ETM_Q45_594450"/>
      <w:bookmarkEnd w:id="24429"/>
      <w:r>
        <w:rPr>
          <w:rFonts w:hint="cs"/>
          <w:rtl/>
        </w:rPr>
        <w:t>המילה</w:t>
      </w:r>
      <w:r>
        <w:rPr>
          <w:rtl/>
        </w:rPr>
        <w:t xml:space="preserve"> </w:t>
      </w:r>
      <w:bookmarkStart w:id="24430" w:name="_ETM_Q45_598399"/>
      <w:bookmarkEnd w:id="24430"/>
      <w:r>
        <w:rPr>
          <w:rFonts w:hint="cs"/>
          <w:rtl/>
        </w:rPr>
        <w:t>"</w:t>
      </w:r>
      <w:r>
        <w:rPr>
          <w:rtl/>
        </w:rPr>
        <w:t>חתרנות</w:t>
      </w:r>
      <w:r>
        <w:rPr>
          <w:rFonts w:hint="cs"/>
          <w:rtl/>
        </w:rPr>
        <w:t>"</w:t>
      </w:r>
      <w:r>
        <w:rPr>
          <w:rtl/>
        </w:rPr>
        <w:t xml:space="preserve"> </w:t>
      </w:r>
      <w:bookmarkStart w:id="24431" w:name="_ETM_Q45_600049"/>
      <w:bookmarkEnd w:id="24431"/>
      <w:r>
        <w:rPr>
          <w:rtl/>
        </w:rPr>
        <w:t xml:space="preserve">היא </w:t>
      </w:r>
      <w:bookmarkStart w:id="24432" w:name="_ETM_Q45_600200"/>
      <w:bookmarkEnd w:id="24432"/>
      <w:r>
        <w:rPr>
          <w:rtl/>
        </w:rPr>
        <w:t xml:space="preserve">מילה </w:t>
      </w:r>
      <w:bookmarkStart w:id="24433" w:name="_ETM_Q45_601200"/>
      <w:bookmarkEnd w:id="24433"/>
      <w:r>
        <w:rPr>
          <w:rtl/>
        </w:rPr>
        <w:t xml:space="preserve">שאין </w:t>
      </w:r>
      <w:bookmarkStart w:id="24434" w:name="_ETM_Q45_601619"/>
      <w:bookmarkEnd w:id="24434"/>
      <w:r>
        <w:rPr>
          <w:rtl/>
        </w:rPr>
        <w:t xml:space="preserve">לה </w:t>
      </w:r>
      <w:bookmarkStart w:id="24435" w:name="_ETM_Q45_601709"/>
      <w:bookmarkEnd w:id="24435"/>
      <w:r>
        <w:rPr>
          <w:rtl/>
        </w:rPr>
        <w:t xml:space="preserve">אח </w:t>
      </w:r>
      <w:bookmarkStart w:id="24436" w:name="_ETM_Q45_601889"/>
      <w:bookmarkEnd w:id="24436"/>
      <w:r>
        <w:rPr>
          <w:rtl/>
        </w:rPr>
        <w:t xml:space="preserve">ורע </w:t>
      </w:r>
      <w:bookmarkStart w:id="24437" w:name="_ETM_Q45_602219"/>
      <w:bookmarkEnd w:id="24437"/>
      <w:r>
        <w:rPr>
          <w:rtl/>
        </w:rPr>
        <w:t xml:space="preserve">בחקיקה </w:t>
      </w:r>
      <w:bookmarkStart w:id="24438" w:name="_ETM_Q45_602700"/>
      <w:bookmarkEnd w:id="24438"/>
      <w:r>
        <w:rPr>
          <w:rtl/>
        </w:rPr>
        <w:t>הישראלית</w:t>
      </w:r>
      <w:r>
        <w:rPr>
          <w:rFonts w:hint="cs"/>
          <w:rtl/>
        </w:rPr>
        <w:t>,</w:t>
      </w:r>
      <w:r>
        <w:rPr>
          <w:rtl/>
        </w:rPr>
        <w:t xml:space="preserve"> </w:t>
      </w:r>
      <w:bookmarkStart w:id="24439" w:name="_ETM_Q45_603299"/>
      <w:bookmarkEnd w:id="24439"/>
      <w:r>
        <w:rPr>
          <w:rtl/>
        </w:rPr>
        <w:t xml:space="preserve">ואין </w:t>
      </w:r>
      <w:bookmarkStart w:id="24440" w:name="_ETM_Q45_603569"/>
      <w:bookmarkEnd w:id="24440"/>
      <w:r>
        <w:rPr>
          <w:rtl/>
        </w:rPr>
        <w:t xml:space="preserve">מקבילה </w:t>
      </w:r>
      <w:bookmarkStart w:id="24441" w:name="_ETM_Q45_604049"/>
      <w:bookmarkEnd w:id="24441"/>
      <w:r>
        <w:rPr>
          <w:rtl/>
        </w:rPr>
        <w:t>לה</w:t>
      </w:r>
      <w:r>
        <w:rPr>
          <w:rFonts w:hint="cs"/>
          <w:rtl/>
        </w:rPr>
        <w:t>.</w:t>
      </w:r>
      <w:r>
        <w:rPr>
          <w:rtl/>
        </w:rPr>
        <w:t xml:space="preserve"> </w:t>
      </w:r>
      <w:bookmarkStart w:id="24442" w:name="_ETM_Q45_604439"/>
      <w:bookmarkEnd w:id="24442"/>
      <w:r>
        <w:rPr>
          <w:rFonts w:hint="cs"/>
          <w:rtl/>
        </w:rPr>
        <w:t>היא גם</w:t>
      </w:r>
      <w:r>
        <w:rPr>
          <w:rtl/>
        </w:rPr>
        <w:t xml:space="preserve"> </w:t>
      </w:r>
      <w:bookmarkStart w:id="24443" w:name="_ETM_Q45_604799"/>
      <w:bookmarkStart w:id="24444" w:name="_ETM_Q45_604889"/>
      <w:bookmarkEnd w:id="24443"/>
      <w:bookmarkEnd w:id="24444"/>
      <w:r>
        <w:rPr>
          <w:rtl/>
        </w:rPr>
        <w:t xml:space="preserve">לא </w:t>
      </w:r>
      <w:bookmarkStart w:id="24445" w:name="_ETM_Q45_604979"/>
      <w:bookmarkEnd w:id="24445"/>
      <w:r>
        <w:rPr>
          <w:rtl/>
        </w:rPr>
        <w:t xml:space="preserve">מבוארת </w:t>
      </w:r>
      <w:bookmarkStart w:id="24446" w:name="_ETM_Q45_605789"/>
      <w:bookmarkEnd w:id="24446"/>
      <w:r>
        <w:rPr>
          <w:rtl/>
        </w:rPr>
        <w:t xml:space="preserve">בחוק </w:t>
      </w:r>
      <w:bookmarkStart w:id="24447" w:name="_ETM_Q45_606179"/>
      <w:bookmarkEnd w:id="24447"/>
      <w:r>
        <w:rPr>
          <w:rtl/>
        </w:rPr>
        <w:t>עצמו</w:t>
      </w:r>
      <w:r>
        <w:rPr>
          <w:rFonts w:hint="cs"/>
          <w:rtl/>
        </w:rPr>
        <w:t>.</w:t>
      </w:r>
      <w:r>
        <w:rPr>
          <w:rtl/>
        </w:rPr>
        <w:t xml:space="preserve"> </w:t>
      </w:r>
      <w:bookmarkStart w:id="24448" w:name="_ETM_Q45_607229"/>
      <w:bookmarkEnd w:id="24448"/>
      <w:r>
        <w:rPr>
          <w:rtl/>
        </w:rPr>
        <w:t>בה</w:t>
      </w:r>
      <w:r>
        <w:rPr>
          <w:rFonts w:hint="cs"/>
          <w:rtl/>
        </w:rPr>
        <w:t>י</w:t>
      </w:r>
      <w:r>
        <w:rPr>
          <w:rtl/>
        </w:rPr>
        <w:t xml:space="preserve">עדר </w:t>
      </w:r>
      <w:bookmarkStart w:id="24449" w:name="_ETM_Q45_608459"/>
      <w:bookmarkEnd w:id="24449"/>
      <w:r>
        <w:rPr>
          <w:rtl/>
        </w:rPr>
        <w:t xml:space="preserve">הסבר </w:t>
      </w:r>
      <w:bookmarkStart w:id="24450" w:name="_ETM_Q45_609120"/>
      <w:bookmarkEnd w:id="24450"/>
      <w:r>
        <w:rPr>
          <w:rtl/>
        </w:rPr>
        <w:t>בחוק</w:t>
      </w:r>
      <w:r>
        <w:rPr>
          <w:rFonts w:hint="cs"/>
          <w:rtl/>
        </w:rPr>
        <w:t>,</w:t>
      </w:r>
      <w:r>
        <w:rPr>
          <w:rtl/>
        </w:rPr>
        <w:t xml:space="preserve"> </w:t>
      </w:r>
      <w:bookmarkStart w:id="24451" w:name="_ETM_Q45_610020"/>
      <w:bookmarkEnd w:id="24451"/>
      <w:r>
        <w:rPr>
          <w:rtl/>
        </w:rPr>
        <w:t xml:space="preserve">השירות </w:t>
      </w:r>
      <w:bookmarkStart w:id="24452" w:name="_ETM_Q45_610770"/>
      <w:bookmarkEnd w:id="24452"/>
      <w:r>
        <w:rPr>
          <w:rFonts w:hint="cs"/>
          <w:rtl/>
        </w:rPr>
        <w:t>נאלץ</w:t>
      </w:r>
      <w:r>
        <w:rPr>
          <w:rtl/>
        </w:rPr>
        <w:t xml:space="preserve"> </w:t>
      </w:r>
      <w:bookmarkStart w:id="24453" w:name="_ETM_Q45_611400"/>
      <w:bookmarkEnd w:id="24453"/>
      <w:r>
        <w:rPr>
          <w:rtl/>
        </w:rPr>
        <w:t xml:space="preserve">לפרש </w:t>
      </w:r>
      <w:bookmarkStart w:id="24454" w:name="_ETM_Q45_611880"/>
      <w:bookmarkEnd w:id="24454"/>
      <w:r>
        <w:rPr>
          <w:rtl/>
        </w:rPr>
        <w:t xml:space="preserve">את </w:t>
      </w:r>
      <w:bookmarkStart w:id="24455" w:name="_ETM_Q45_612000"/>
      <w:bookmarkEnd w:id="24455"/>
      <w:r>
        <w:rPr>
          <w:rtl/>
        </w:rPr>
        <w:t xml:space="preserve">המילה </w:t>
      </w:r>
      <w:bookmarkStart w:id="24456" w:name="_ETM_Q45_612430"/>
      <w:bookmarkStart w:id="24457" w:name="_ETM_Q45_613420"/>
      <w:bookmarkEnd w:id="24456"/>
      <w:bookmarkEnd w:id="24457"/>
      <w:r>
        <w:rPr>
          <w:rFonts w:hint="cs"/>
          <w:rtl/>
        </w:rPr>
        <w:t>"</w:t>
      </w:r>
      <w:r>
        <w:rPr>
          <w:rtl/>
        </w:rPr>
        <w:t>חתרנות</w:t>
      </w:r>
      <w:r>
        <w:rPr>
          <w:rFonts w:hint="cs"/>
          <w:rtl/>
        </w:rPr>
        <w:t>"</w:t>
      </w:r>
      <w:r>
        <w:rPr>
          <w:rtl/>
        </w:rPr>
        <w:t xml:space="preserve"> בעצמו</w:t>
      </w:r>
      <w:r>
        <w:rPr>
          <w:rFonts w:hint="cs"/>
          <w:rtl/>
        </w:rPr>
        <w:t>,</w:t>
      </w:r>
      <w:r>
        <w:rPr>
          <w:rtl/>
        </w:rPr>
        <w:t xml:space="preserve"> </w:t>
      </w:r>
      <w:bookmarkStart w:id="24458" w:name="_ETM_Q45_614630"/>
      <w:bookmarkEnd w:id="24458"/>
      <w:r>
        <w:rPr>
          <w:rtl/>
        </w:rPr>
        <w:t xml:space="preserve">ונתן </w:t>
      </w:r>
      <w:bookmarkStart w:id="24459" w:name="_ETM_Q45_615200"/>
      <w:bookmarkEnd w:id="24459"/>
      <w:r>
        <w:rPr>
          <w:rtl/>
        </w:rPr>
        <w:t xml:space="preserve">לה </w:t>
      </w:r>
      <w:bookmarkStart w:id="24460" w:name="_ETM_Q45_615290"/>
      <w:bookmarkEnd w:id="24460"/>
      <w:r>
        <w:rPr>
          <w:rtl/>
        </w:rPr>
        <w:t>הגדרה</w:t>
      </w:r>
      <w:r>
        <w:rPr>
          <w:rFonts w:hint="cs"/>
          <w:rtl/>
        </w:rPr>
        <w:t xml:space="preserve"> –</w:t>
      </w:r>
      <w:r>
        <w:rPr>
          <w:rtl/>
        </w:rPr>
        <w:t xml:space="preserve"> </w:t>
      </w:r>
      <w:bookmarkStart w:id="24461" w:name="_ETM_Q45_615710"/>
      <w:bookmarkStart w:id="24462" w:name="_ETM_Q45_616280"/>
      <w:bookmarkEnd w:id="24461"/>
      <w:bookmarkEnd w:id="24462"/>
      <w:r>
        <w:rPr>
          <w:rFonts w:hint="cs"/>
          <w:rtl/>
        </w:rPr>
        <w:t xml:space="preserve">שעוד </w:t>
      </w:r>
      <w:r>
        <w:rPr>
          <w:rtl/>
        </w:rPr>
        <w:t xml:space="preserve">בשנת </w:t>
      </w:r>
      <w:bookmarkStart w:id="24463" w:name="_ETM_Q45_616670"/>
      <w:bookmarkEnd w:id="24463"/>
      <w:r>
        <w:rPr>
          <w:rtl/>
        </w:rPr>
        <w:t xml:space="preserve">2009 </w:t>
      </w:r>
      <w:bookmarkStart w:id="24464" w:name="_ETM_Q45_618050"/>
      <w:bookmarkEnd w:id="24464"/>
      <w:r>
        <w:rPr>
          <w:rFonts w:hint="cs"/>
          <w:rtl/>
        </w:rPr>
        <w:t xml:space="preserve">קיבלה </w:t>
      </w:r>
      <w:r>
        <w:rPr>
          <w:rtl/>
        </w:rPr>
        <w:t xml:space="preserve">את </w:t>
      </w:r>
      <w:bookmarkStart w:id="24465" w:name="_ETM_Q45_618290"/>
      <w:bookmarkEnd w:id="24465"/>
      <w:r>
        <w:rPr>
          <w:rtl/>
        </w:rPr>
        <w:t xml:space="preserve">אישור </w:t>
      </w:r>
      <w:bookmarkStart w:id="24466" w:name="_ETM_Q45_618800"/>
      <w:bookmarkEnd w:id="24466"/>
      <w:r>
        <w:rPr>
          <w:rtl/>
        </w:rPr>
        <w:t xml:space="preserve">היועץ </w:t>
      </w:r>
      <w:bookmarkStart w:id="24467" w:name="_ETM_Q45_619160"/>
      <w:bookmarkEnd w:id="24467"/>
      <w:r>
        <w:rPr>
          <w:rtl/>
        </w:rPr>
        <w:t xml:space="preserve">המשפטי </w:t>
      </w:r>
      <w:bookmarkStart w:id="24468" w:name="_ETM_Q45_619640"/>
      <w:bookmarkEnd w:id="24468"/>
      <w:r>
        <w:rPr>
          <w:rtl/>
        </w:rPr>
        <w:t>לממשלה</w:t>
      </w:r>
      <w:r>
        <w:rPr>
          <w:rFonts w:hint="cs"/>
          <w:rtl/>
        </w:rPr>
        <w:t>.</w:t>
      </w:r>
      <w:r>
        <w:rPr>
          <w:rtl/>
        </w:rPr>
        <w:t xml:space="preserve"> </w:t>
      </w:r>
      <w:bookmarkStart w:id="24469" w:name="_ETM_Q45_620829"/>
      <w:bookmarkStart w:id="24470" w:name="_ETM_Q45_622583"/>
      <w:bookmarkStart w:id="24471" w:name="_ETM_Q45_622646"/>
      <w:bookmarkStart w:id="24472" w:name="_ETM_Q45_622718"/>
      <w:bookmarkStart w:id="24473" w:name="_ETM_Q45_622778"/>
      <w:bookmarkEnd w:id="24469"/>
      <w:bookmarkEnd w:id="24470"/>
      <w:bookmarkEnd w:id="24471"/>
      <w:bookmarkEnd w:id="24472"/>
      <w:bookmarkEnd w:id="24473"/>
      <w:r>
        <w:rPr>
          <w:rtl/>
        </w:rPr>
        <w:t xml:space="preserve">בשנת </w:t>
      </w:r>
      <w:bookmarkStart w:id="24474" w:name="_ETM_Q45_621159"/>
      <w:bookmarkEnd w:id="24474"/>
      <w:r>
        <w:rPr>
          <w:rtl/>
        </w:rPr>
        <w:t xml:space="preserve">2017 </w:t>
      </w:r>
      <w:bookmarkStart w:id="24475" w:name="_ETM_Q45_622120"/>
      <w:bookmarkEnd w:id="24475"/>
      <w:r>
        <w:rPr>
          <w:rtl/>
        </w:rPr>
        <w:t xml:space="preserve">פורסמה </w:t>
      </w:r>
      <w:bookmarkStart w:id="24476" w:name="_ETM_Q45_622540"/>
      <w:bookmarkEnd w:id="24476"/>
      <w:r>
        <w:rPr>
          <w:rtl/>
        </w:rPr>
        <w:t xml:space="preserve">ההגדרה </w:t>
      </w:r>
      <w:bookmarkStart w:id="24477" w:name="_ETM_Q45_622870"/>
      <w:bookmarkEnd w:id="24477"/>
      <w:r>
        <w:rPr>
          <w:rtl/>
        </w:rPr>
        <w:t xml:space="preserve">הזו </w:t>
      </w:r>
      <w:bookmarkStart w:id="24478" w:name="_ETM_Q45_623019"/>
      <w:bookmarkEnd w:id="24478"/>
      <w:r>
        <w:rPr>
          <w:rtl/>
        </w:rPr>
        <w:t xml:space="preserve">גם </w:t>
      </w:r>
      <w:bookmarkStart w:id="24479" w:name="_ETM_Q45_623139"/>
      <w:bookmarkEnd w:id="24479"/>
      <w:r>
        <w:rPr>
          <w:rtl/>
        </w:rPr>
        <w:t xml:space="preserve">בפסק </w:t>
      </w:r>
      <w:bookmarkStart w:id="24480" w:name="_ETM_Q45_623529"/>
      <w:bookmarkEnd w:id="24480"/>
      <w:r>
        <w:rPr>
          <w:rtl/>
        </w:rPr>
        <w:t xml:space="preserve">דין </w:t>
      </w:r>
      <w:bookmarkStart w:id="24481" w:name="_ETM_Q45_623709"/>
      <w:bookmarkEnd w:id="24481"/>
      <w:r>
        <w:rPr>
          <w:rtl/>
        </w:rPr>
        <w:t xml:space="preserve">של </w:t>
      </w:r>
      <w:bookmarkStart w:id="24482" w:name="_ETM_Q45_623859"/>
      <w:bookmarkEnd w:id="24482"/>
      <w:r>
        <w:rPr>
          <w:rtl/>
        </w:rPr>
        <w:t>בג"ץ</w:t>
      </w:r>
      <w:r>
        <w:rPr>
          <w:rFonts w:hint="cs"/>
          <w:rtl/>
        </w:rPr>
        <w:t>,</w:t>
      </w:r>
      <w:r>
        <w:rPr>
          <w:rtl/>
        </w:rPr>
        <w:t xml:space="preserve"> </w:t>
      </w:r>
      <w:bookmarkStart w:id="24483" w:name="_ETM_Q45_624790"/>
      <w:bookmarkEnd w:id="24483"/>
      <w:r>
        <w:rPr>
          <w:rtl/>
        </w:rPr>
        <w:t xml:space="preserve">והיא </w:t>
      </w:r>
      <w:bookmarkStart w:id="24484" w:name="_ETM_Q45_625059"/>
      <w:bookmarkEnd w:id="24484"/>
      <w:r>
        <w:rPr>
          <w:rtl/>
        </w:rPr>
        <w:t>קובעת</w:t>
      </w:r>
      <w:r>
        <w:rPr>
          <w:rFonts w:hint="cs"/>
          <w:rtl/>
        </w:rPr>
        <w:t>:</w:t>
      </w:r>
      <w:r>
        <w:rPr>
          <w:rtl/>
        </w:rPr>
        <w:t xml:space="preserve"> </w:t>
      </w:r>
      <w:bookmarkStart w:id="24485" w:name="_ETM_Q45_626070"/>
      <w:bookmarkEnd w:id="24485"/>
      <w:r>
        <w:rPr>
          <w:rFonts w:hint="cs"/>
          <w:rtl/>
        </w:rPr>
        <w:t>"</w:t>
      </w:r>
      <w:r>
        <w:rPr>
          <w:rtl/>
        </w:rPr>
        <w:t>פעילות, אף בלתי אלימה, שיש בה היבטים חשאיים</w:t>
      </w:r>
      <w:r>
        <w:rPr>
          <w:rFonts w:hint="cs"/>
          <w:rtl/>
        </w:rPr>
        <w:t xml:space="preserve">, </w:t>
      </w:r>
      <w:r>
        <w:rPr>
          <w:rtl/>
        </w:rPr>
        <w:t>הנובעת ממניעים אידיאולוגיים או מאינטרסים של גורמים זרים, אשר מטרתה או תוצאתה המסתברת היא עבירה על החוק או סיכון ב</w:t>
      </w:r>
      <w:r w:rsidR="00CA0D8A">
        <w:rPr>
          <w:rFonts w:hint="cs"/>
          <w:rtl/>
        </w:rPr>
        <w:t>י</w:t>
      </w:r>
      <w:r>
        <w:rPr>
          <w:rtl/>
        </w:rPr>
        <w:t>טחון המדינה, או פגיעה בסדרי המשטר הדמוקרטי</w:t>
      </w:r>
      <w:r>
        <w:rPr>
          <w:rFonts w:hint="cs"/>
          <w:rtl/>
        </w:rPr>
        <w:t>"</w:t>
      </w:r>
      <w:bookmarkStart w:id="24486" w:name="_ETM_Q45_648360"/>
      <w:bookmarkEnd w:id="24486"/>
      <w:r>
        <w:rPr>
          <w:rFonts w:hint="cs"/>
          <w:rtl/>
        </w:rPr>
        <w:t xml:space="preserve"> </w:t>
      </w:r>
      <w:proofErr w:type="spellStart"/>
      <w:r>
        <w:rPr>
          <w:rtl/>
        </w:rPr>
        <w:t>וכו</w:t>
      </w:r>
      <w:proofErr w:type="spellEnd"/>
      <w:r>
        <w:rPr>
          <w:rFonts w:hint="cs"/>
          <w:rtl/>
        </w:rPr>
        <w:t>'.</w:t>
      </w:r>
      <w:r>
        <w:rPr>
          <w:rtl/>
        </w:rPr>
        <w:t xml:space="preserve"> </w:t>
      </w:r>
      <w:bookmarkStart w:id="24487" w:name="_ETM_Q45_649769"/>
      <w:bookmarkEnd w:id="24487"/>
      <w:r>
        <w:rPr>
          <w:rtl/>
        </w:rPr>
        <w:t>כלומר</w:t>
      </w:r>
      <w:r>
        <w:rPr>
          <w:rFonts w:hint="cs"/>
          <w:rtl/>
        </w:rPr>
        <w:t>,</w:t>
      </w:r>
      <w:r>
        <w:rPr>
          <w:rtl/>
        </w:rPr>
        <w:t xml:space="preserve"> </w:t>
      </w:r>
      <w:bookmarkStart w:id="24488" w:name="_ETM_Q45_651140"/>
      <w:bookmarkEnd w:id="24488"/>
      <w:r>
        <w:rPr>
          <w:rtl/>
        </w:rPr>
        <w:t xml:space="preserve">פעילות </w:t>
      </w:r>
      <w:bookmarkStart w:id="24489" w:name="_ETM_Q45_652160"/>
      <w:bookmarkEnd w:id="24489"/>
      <w:r>
        <w:rPr>
          <w:rtl/>
        </w:rPr>
        <w:t>לטוב</w:t>
      </w:r>
      <w:bookmarkStart w:id="24490" w:name="_ETM_Q45_652480"/>
      <w:bookmarkStart w:id="24491" w:name="_ETM_Q45_652720"/>
      <w:bookmarkEnd w:id="24490"/>
      <w:bookmarkEnd w:id="24491"/>
      <w:r>
        <w:rPr>
          <w:rFonts w:hint="cs"/>
          <w:rtl/>
        </w:rPr>
        <w:t xml:space="preserve">ת </w:t>
      </w:r>
      <w:r>
        <w:rPr>
          <w:rtl/>
        </w:rPr>
        <w:t xml:space="preserve">אינטרסים </w:t>
      </w:r>
      <w:bookmarkStart w:id="24492" w:name="_ETM_Q45_653290"/>
      <w:bookmarkEnd w:id="24492"/>
      <w:r>
        <w:rPr>
          <w:rtl/>
        </w:rPr>
        <w:t>זרים</w:t>
      </w:r>
      <w:r>
        <w:rPr>
          <w:rFonts w:hint="cs"/>
          <w:rtl/>
        </w:rPr>
        <w:t xml:space="preserve"> –</w:t>
      </w:r>
      <w:r>
        <w:rPr>
          <w:rtl/>
        </w:rPr>
        <w:t xml:space="preserve"> </w:t>
      </w:r>
      <w:bookmarkStart w:id="24493" w:name="_ETM_Q45_653709"/>
      <w:bookmarkEnd w:id="24493"/>
      <w:r>
        <w:rPr>
          <w:rtl/>
        </w:rPr>
        <w:t xml:space="preserve">בעיקר </w:t>
      </w:r>
      <w:bookmarkStart w:id="24494" w:name="_ETM_Q45_654190"/>
      <w:bookmarkEnd w:id="24494"/>
      <w:r>
        <w:rPr>
          <w:rtl/>
        </w:rPr>
        <w:t>כז</w:t>
      </w:r>
      <w:r w:rsidR="00CA0D8A">
        <w:rPr>
          <w:rFonts w:hint="cs"/>
          <w:rtl/>
        </w:rPr>
        <w:t>את</w:t>
      </w:r>
      <w:r>
        <w:rPr>
          <w:rtl/>
        </w:rPr>
        <w:t xml:space="preserve"> </w:t>
      </w:r>
      <w:bookmarkStart w:id="24495" w:name="_ETM_Q45_654489"/>
      <w:bookmarkEnd w:id="24495"/>
      <w:r>
        <w:rPr>
          <w:rtl/>
        </w:rPr>
        <w:t>המוסתרת</w:t>
      </w:r>
      <w:r>
        <w:rPr>
          <w:rFonts w:hint="cs"/>
          <w:rtl/>
        </w:rPr>
        <w:t xml:space="preserve"> –</w:t>
      </w:r>
      <w:r>
        <w:rPr>
          <w:rtl/>
        </w:rPr>
        <w:t xml:space="preserve"> </w:t>
      </w:r>
      <w:bookmarkStart w:id="24496" w:name="_ETM_Q45_655780"/>
      <w:bookmarkEnd w:id="24496"/>
      <w:r>
        <w:rPr>
          <w:rtl/>
        </w:rPr>
        <w:t xml:space="preserve">היא </w:t>
      </w:r>
      <w:bookmarkStart w:id="24497" w:name="_ETM_Q45_655930"/>
      <w:bookmarkEnd w:id="24497"/>
      <w:r>
        <w:rPr>
          <w:rtl/>
        </w:rPr>
        <w:t xml:space="preserve">בסיס </w:t>
      </w:r>
      <w:bookmarkStart w:id="24498" w:name="_ETM_Q45_656530"/>
      <w:bookmarkEnd w:id="24498"/>
      <w:r>
        <w:rPr>
          <w:rtl/>
        </w:rPr>
        <w:t xml:space="preserve">לסמכות </w:t>
      </w:r>
      <w:bookmarkStart w:id="24499" w:name="_ETM_Q45_657159"/>
      <w:bookmarkEnd w:id="24499"/>
      <w:r>
        <w:rPr>
          <w:rFonts w:hint="cs"/>
          <w:rtl/>
        </w:rPr>
        <w:t>השירות לפעול</w:t>
      </w:r>
      <w:r>
        <w:rPr>
          <w:rtl/>
        </w:rPr>
        <w:t xml:space="preserve"> </w:t>
      </w:r>
      <w:bookmarkStart w:id="24500" w:name="_ETM_Q45_658830"/>
      <w:bookmarkStart w:id="24501" w:name="_ETM_Q45_659070"/>
      <w:bookmarkEnd w:id="24500"/>
      <w:bookmarkEnd w:id="24501"/>
      <w:r>
        <w:rPr>
          <w:rtl/>
        </w:rPr>
        <w:t>לסיכולה</w:t>
      </w:r>
      <w:r>
        <w:rPr>
          <w:rFonts w:hint="cs"/>
          <w:rtl/>
        </w:rPr>
        <w:t>,</w:t>
      </w:r>
      <w:r>
        <w:rPr>
          <w:rtl/>
        </w:rPr>
        <w:t xml:space="preserve"> </w:t>
      </w:r>
      <w:bookmarkStart w:id="24502" w:name="_ETM_Q45_660319"/>
      <w:bookmarkEnd w:id="24502"/>
      <w:r>
        <w:rPr>
          <w:rtl/>
        </w:rPr>
        <w:t xml:space="preserve">והיא </w:t>
      </w:r>
      <w:bookmarkStart w:id="24503" w:name="_ETM_Q45_661190"/>
      <w:bookmarkEnd w:id="24503"/>
      <w:r>
        <w:rPr>
          <w:rtl/>
        </w:rPr>
        <w:t xml:space="preserve">זו </w:t>
      </w:r>
      <w:bookmarkStart w:id="24504" w:name="_ETM_Q45_661760"/>
      <w:bookmarkEnd w:id="24504"/>
      <w:r>
        <w:rPr>
          <w:rtl/>
        </w:rPr>
        <w:t xml:space="preserve">שצובעת </w:t>
      </w:r>
      <w:bookmarkStart w:id="24505" w:name="_ETM_Q45_663170"/>
      <w:bookmarkEnd w:id="24505"/>
      <w:r>
        <w:rPr>
          <w:rtl/>
        </w:rPr>
        <w:t xml:space="preserve">את </w:t>
      </w:r>
      <w:bookmarkStart w:id="24506" w:name="_ETM_Q45_663319"/>
      <w:bookmarkEnd w:id="24506"/>
      <w:r>
        <w:rPr>
          <w:rtl/>
        </w:rPr>
        <w:t xml:space="preserve">כל </w:t>
      </w:r>
      <w:bookmarkStart w:id="24507" w:name="_ETM_Q45_663560"/>
      <w:bookmarkEnd w:id="24507"/>
      <w:proofErr w:type="spellStart"/>
      <w:r>
        <w:rPr>
          <w:rtl/>
        </w:rPr>
        <w:t>הטרנזקציות</w:t>
      </w:r>
      <w:proofErr w:type="spellEnd"/>
      <w:r>
        <w:rPr>
          <w:rtl/>
        </w:rPr>
        <w:t xml:space="preserve"> </w:t>
      </w:r>
      <w:bookmarkStart w:id="24508" w:name="_ETM_Q45_664520"/>
      <w:bookmarkEnd w:id="24508"/>
      <w:r>
        <w:rPr>
          <w:rtl/>
        </w:rPr>
        <w:t xml:space="preserve">הכספיות </w:t>
      </w:r>
      <w:bookmarkStart w:id="24509" w:name="_ETM_Q45_665330"/>
      <w:bookmarkEnd w:id="24509"/>
      <w:r>
        <w:rPr>
          <w:rtl/>
        </w:rPr>
        <w:t>האלה</w:t>
      </w:r>
      <w:r>
        <w:rPr>
          <w:rFonts w:hint="cs"/>
          <w:rtl/>
        </w:rPr>
        <w:t>,</w:t>
      </w:r>
      <w:r>
        <w:rPr>
          <w:rtl/>
        </w:rPr>
        <w:t xml:space="preserve"> </w:t>
      </w:r>
      <w:bookmarkStart w:id="24510" w:name="_ETM_Q45_666140"/>
      <w:bookmarkEnd w:id="24510"/>
      <w:r>
        <w:rPr>
          <w:rtl/>
        </w:rPr>
        <w:t xml:space="preserve">כאלה </w:t>
      </w:r>
      <w:bookmarkStart w:id="24511" w:name="_ETM_Q45_666799"/>
      <w:bookmarkEnd w:id="24511"/>
      <w:r>
        <w:rPr>
          <w:rtl/>
        </w:rPr>
        <w:t xml:space="preserve">או </w:t>
      </w:r>
      <w:bookmarkStart w:id="24512" w:name="_ETM_Q45_666950"/>
      <w:bookmarkEnd w:id="24512"/>
      <w:r>
        <w:rPr>
          <w:rtl/>
        </w:rPr>
        <w:t>אחרות</w:t>
      </w:r>
      <w:r>
        <w:rPr>
          <w:rFonts w:hint="cs"/>
          <w:rtl/>
        </w:rPr>
        <w:t>,</w:t>
      </w:r>
      <w:r>
        <w:rPr>
          <w:rtl/>
        </w:rPr>
        <w:t xml:space="preserve"> </w:t>
      </w:r>
      <w:bookmarkStart w:id="24513" w:name="_ETM_Q45_667850"/>
      <w:bookmarkEnd w:id="24513"/>
      <w:r>
        <w:rPr>
          <w:rtl/>
        </w:rPr>
        <w:t xml:space="preserve">בצבעים </w:t>
      </w:r>
      <w:bookmarkStart w:id="24514" w:name="_ETM_Q45_668780"/>
      <w:bookmarkEnd w:id="24514"/>
      <w:r>
        <w:rPr>
          <w:rFonts w:hint="cs"/>
          <w:rtl/>
        </w:rPr>
        <w:t>ביטחוניים –</w:t>
      </w:r>
      <w:r>
        <w:rPr>
          <w:rtl/>
        </w:rPr>
        <w:t xml:space="preserve"> </w:t>
      </w:r>
      <w:bookmarkStart w:id="24515" w:name="_ETM_Q45_669800"/>
      <w:bookmarkEnd w:id="24515"/>
      <w:r>
        <w:rPr>
          <w:rtl/>
        </w:rPr>
        <w:t xml:space="preserve">לפחות </w:t>
      </w:r>
      <w:bookmarkStart w:id="24516" w:name="_ETM_Q45_670340"/>
      <w:bookmarkEnd w:id="24516"/>
      <w:r>
        <w:rPr>
          <w:rtl/>
        </w:rPr>
        <w:t xml:space="preserve">בשלב </w:t>
      </w:r>
      <w:bookmarkStart w:id="24517" w:name="_ETM_Q45_670700"/>
      <w:bookmarkEnd w:id="24517"/>
      <w:r>
        <w:rPr>
          <w:rtl/>
        </w:rPr>
        <w:t>החקירה</w:t>
      </w:r>
      <w:r>
        <w:rPr>
          <w:rFonts w:hint="cs"/>
          <w:rtl/>
        </w:rPr>
        <w:t>.</w:t>
      </w:r>
      <w:r>
        <w:rPr>
          <w:rtl/>
        </w:rPr>
        <w:t xml:space="preserve"> </w:t>
      </w:r>
      <w:bookmarkStart w:id="24518" w:name="_ETM_Q45_671709"/>
      <w:bookmarkEnd w:id="24518"/>
    </w:p>
    <w:p w:rsidR="00BE54DA" w:rsidRDefault="00BE54DA" w:rsidP="002972BF">
      <w:pPr>
        <w:rPr>
          <w:rtl/>
        </w:rPr>
      </w:pPr>
      <w:bookmarkStart w:id="24519" w:name="_ETM_Q45_668224"/>
      <w:bookmarkStart w:id="24520" w:name="_ETM_Q45_668309"/>
      <w:bookmarkEnd w:id="24519"/>
      <w:bookmarkEnd w:id="24520"/>
    </w:p>
    <w:p w:rsidR="00BE54DA" w:rsidRDefault="00BE54DA" w:rsidP="00CA0D8A">
      <w:pPr>
        <w:rPr>
          <w:rtl/>
        </w:rPr>
      </w:pPr>
      <w:bookmarkStart w:id="24521" w:name="_ETM_Q45_668554"/>
      <w:bookmarkStart w:id="24522" w:name="_ETM_Q45_668648"/>
      <w:bookmarkEnd w:id="24521"/>
      <w:bookmarkEnd w:id="24522"/>
      <w:r>
        <w:rPr>
          <w:rtl/>
        </w:rPr>
        <w:t xml:space="preserve">אני </w:t>
      </w:r>
      <w:bookmarkStart w:id="24523" w:name="_ETM_Q45_671980"/>
      <w:bookmarkEnd w:id="24523"/>
      <w:r>
        <w:rPr>
          <w:rtl/>
        </w:rPr>
        <w:t xml:space="preserve">לא </w:t>
      </w:r>
      <w:bookmarkStart w:id="24524" w:name="_ETM_Q45_672099"/>
      <w:bookmarkEnd w:id="24524"/>
      <w:r>
        <w:rPr>
          <w:rtl/>
        </w:rPr>
        <w:t xml:space="preserve">יודעת </w:t>
      </w:r>
      <w:bookmarkStart w:id="24525" w:name="_ETM_Q45_672579"/>
      <w:bookmarkEnd w:id="24525"/>
      <w:r>
        <w:rPr>
          <w:rtl/>
        </w:rPr>
        <w:t xml:space="preserve">מה </w:t>
      </w:r>
      <w:bookmarkStart w:id="24526" w:name="_ETM_Q45_672760"/>
      <w:bookmarkEnd w:id="24526"/>
      <w:r>
        <w:rPr>
          <w:rtl/>
        </w:rPr>
        <w:t xml:space="preserve">יש </w:t>
      </w:r>
      <w:bookmarkStart w:id="24527" w:name="_ETM_Q45_672909"/>
      <w:bookmarkEnd w:id="24527"/>
      <w:r>
        <w:rPr>
          <w:rtl/>
        </w:rPr>
        <w:t>בחקירה</w:t>
      </w:r>
      <w:r>
        <w:rPr>
          <w:rFonts w:hint="cs"/>
          <w:rtl/>
        </w:rPr>
        <w:t>.</w:t>
      </w:r>
      <w:r>
        <w:rPr>
          <w:rtl/>
        </w:rPr>
        <w:t xml:space="preserve"> </w:t>
      </w:r>
      <w:bookmarkStart w:id="24528" w:name="_ETM_Q45_673450"/>
      <w:bookmarkEnd w:id="24528"/>
      <w:r>
        <w:rPr>
          <w:rtl/>
        </w:rPr>
        <w:t xml:space="preserve">אין </w:t>
      </w:r>
      <w:bookmarkStart w:id="24529" w:name="_ETM_Q45_673599"/>
      <w:bookmarkEnd w:id="24529"/>
      <w:r>
        <w:rPr>
          <w:rtl/>
        </w:rPr>
        <w:t xml:space="preserve">לי </w:t>
      </w:r>
      <w:bookmarkStart w:id="24530" w:name="_ETM_Q45_673689"/>
      <w:bookmarkEnd w:id="24530"/>
      <w:r>
        <w:rPr>
          <w:rtl/>
        </w:rPr>
        <w:t xml:space="preserve">מושג </w:t>
      </w:r>
      <w:bookmarkStart w:id="24531" w:name="_ETM_Q45_675540"/>
      <w:bookmarkEnd w:id="24531"/>
      <w:r>
        <w:rPr>
          <w:rtl/>
        </w:rPr>
        <w:t xml:space="preserve">מה </w:t>
      </w:r>
      <w:bookmarkStart w:id="24532" w:name="_ETM_Q45_675840"/>
      <w:bookmarkEnd w:id="24532"/>
      <w:r>
        <w:rPr>
          <w:rtl/>
        </w:rPr>
        <w:t xml:space="preserve">קורה </w:t>
      </w:r>
      <w:bookmarkStart w:id="24533" w:name="_ETM_Q45_676200"/>
      <w:bookmarkEnd w:id="24533"/>
      <w:r>
        <w:rPr>
          <w:rtl/>
        </w:rPr>
        <w:t xml:space="preserve">שם </w:t>
      </w:r>
      <w:bookmarkStart w:id="24534" w:name="_ETM_Q45_676470"/>
      <w:bookmarkEnd w:id="24534"/>
      <w:r>
        <w:rPr>
          <w:rtl/>
        </w:rPr>
        <w:t xml:space="preserve">ומה </w:t>
      </w:r>
      <w:bookmarkStart w:id="24535" w:name="_ETM_Q45_676800"/>
      <w:bookmarkEnd w:id="24535"/>
      <w:r>
        <w:rPr>
          <w:rtl/>
        </w:rPr>
        <w:t xml:space="preserve">מתגלה </w:t>
      </w:r>
      <w:bookmarkStart w:id="24536" w:name="_ETM_Q45_677730"/>
      <w:bookmarkEnd w:id="24536"/>
      <w:r>
        <w:rPr>
          <w:rtl/>
        </w:rPr>
        <w:t xml:space="preserve">בחקירה </w:t>
      </w:r>
      <w:bookmarkStart w:id="24537" w:name="_ETM_Q45_679069"/>
      <w:bookmarkEnd w:id="24537"/>
      <w:r>
        <w:rPr>
          <w:rtl/>
        </w:rPr>
        <w:t xml:space="preserve">המזעזעת </w:t>
      </w:r>
      <w:bookmarkStart w:id="24538" w:name="_ETM_Q45_680150"/>
      <w:bookmarkEnd w:id="24538"/>
      <w:r>
        <w:rPr>
          <w:rtl/>
        </w:rPr>
        <w:t xml:space="preserve">והחמורה </w:t>
      </w:r>
      <w:bookmarkStart w:id="24539" w:name="_ETM_Q45_680780"/>
      <w:bookmarkEnd w:id="24539"/>
      <w:r>
        <w:rPr>
          <w:rtl/>
        </w:rPr>
        <w:t>הזו</w:t>
      </w:r>
      <w:r>
        <w:rPr>
          <w:rFonts w:hint="cs"/>
          <w:rtl/>
        </w:rPr>
        <w:t>:</w:t>
      </w:r>
      <w:r>
        <w:rPr>
          <w:rtl/>
        </w:rPr>
        <w:t xml:space="preserve"> </w:t>
      </w:r>
      <w:bookmarkStart w:id="24540" w:name="_ETM_Q45_681290"/>
      <w:bookmarkEnd w:id="24540"/>
      <w:r>
        <w:rPr>
          <w:rtl/>
        </w:rPr>
        <w:t xml:space="preserve">אם </w:t>
      </w:r>
      <w:bookmarkStart w:id="24541" w:name="_ETM_Q45_681500"/>
      <w:bookmarkEnd w:id="24541"/>
      <w:r>
        <w:rPr>
          <w:rtl/>
        </w:rPr>
        <w:t xml:space="preserve">הסיווג </w:t>
      </w:r>
      <w:bookmarkStart w:id="24542" w:name="_ETM_Q45_681950"/>
      <w:bookmarkEnd w:id="24542"/>
      <w:r>
        <w:rPr>
          <w:rtl/>
        </w:rPr>
        <w:t xml:space="preserve">שלה </w:t>
      </w:r>
      <w:bookmarkStart w:id="24543" w:name="_ETM_Q45_682280"/>
      <w:bookmarkEnd w:id="24543"/>
      <w:r>
        <w:rPr>
          <w:rFonts w:hint="cs"/>
          <w:rtl/>
        </w:rPr>
        <w:t>יהיה</w:t>
      </w:r>
      <w:r>
        <w:rPr>
          <w:rtl/>
        </w:rPr>
        <w:t xml:space="preserve"> </w:t>
      </w:r>
      <w:bookmarkStart w:id="24544" w:name="_ETM_Q45_682700"/>
      <w:bookmarkEnd w:id="24544"/>
      <w:r>
        <w:rPr>
          <w:rtl/>
        </w:rPr>
        <w:t>אזרחי</w:t>
      </w:r>
      <w:r>
        <w:rPr>
          <w:rFonts w:hint="cs"/>
          <w:rtl/>
        </w:rPr>
        <w:t xml:space="preserve"> </w:t>
      </w:r>
      <w:r>
        <w:rPr>
          <w:rFonts w:hint="eastAsia"/>
          <w:rtl/>
        </w:rPr>
        <w:t>–</w:t>
      </w:r>
      <w:r>
        <w:rPr>
          <w:rtl/>
        </w:rPr>
        <w:t xml:space="preserve"> </w:t>
      </w:r>
      <w:bookmarkStart w:id="24545" w:name="_ETM_Q45_683750"/>
      <w:bookmarkEnd w:id="24545"/>
      <w:r>
        <w:rPr>
          <w:rtl/>
        </w:rPr>
        <w:t xml:space="preserve">כלומר </w:t>
      </w:r>
      <w:bookmarkStart w:id="24546" w:name="_ETM_Q45_684079"/>
      <w:bookmarkEnd w:id="24546"/>
      <w:r>
        <w:rPr>
          <w:rtl/>
        </w:rPr>
        <w:t>שוחד</w:t>
      </w:r>
      <w:r>
        <w:rPr>
          <w:rFonts w:hint="cs"/>
          <w:rtl/>
        </w:rPr>
        <w:t>,</w:t>
      </w:r>
      <w:r>
        <w:rPr>
          <w:rtl/>
        </w:rPr>
        <w:t xml:space="preserve"> </w:t>
      </w:r>
      <w:bookmarkStart w:id="24547" w:name="_ETM_Q45_685219"/>
      <w:bookmarkEnd w:id="24547"/>
      <w:r>
        <w:rPr>
          <w:rtl/>
        </w:rPr>
        <w:t xml:space="preserve">הפרת </w:t>
      </w:r>
      <w:bookmarkStart w:id="24548" w:name="_ETM_Q45_685760"/>
      <w:bookmarkEnd w:id="24548"/>
      <w:r>
        <w:rPr>
          <w:rtl/>
        </w:rPr>
        <w:t xml:space="preserve">אמונים </w:t>
      </w:r>
      <w:bookmarkStart w:id="24549" w:name="_ETM_Q45_686209"/>
      <w:bookmarkEnd w:id="24549"/>
      <w:r>
        <w:rPr>
          <w:rtl/>
        </w:rPr>
        <w:t>וכי</w:t>
      </w:r>
      <w:r>
        <w:rPr>
          <w:rFonts w:hint="cs"/>
          <w:rtl/>
        </w:rPr>
        <w:t>וצא בזה –</w:t>
      </w:r>
      <w:r>
        <w:rPr>
          <w:rtl/>
        </w:rPr>
        <w:t xml:space="preserve"> </w:t>
      </w:r>
      <w:bookmarkStart w:id="24550" w:name="_ETM_Q45_687559"/>
      <w:bookmarkEnd w:id="24550"/>
      <w:r>
        <w:rPr>
          <w:rtl/>
        </w:rPr>
        <w:t xml:space="preserve">או </w:t>
      </w:r>
      <w:bookmarkStart w:id="24551" w:name="_ETM_Q45_687680"/>
      <w:bookmarkEnd w:id="24551"/>
      <w:r>
        <w:rPr>
          <w:rtl/>
        </w:rPr>
        <w:t>ביטחוני</w:t>
      </w:r>
      <w:r>
        <w:rPr>
          <w:rFonts w:hint="cs"/>
          <w:rtl/>
        </w:rPr>
        <w:t xml:space="preserve"> </w:t>
      </w:r>
      <w:r>
        <w:rPr>
          <w:rFonts w:hint="eastAsia"/>
          <w:rtl/>
        </w:rPr>
        <w:t>–</w:t>
      </w:r>
      <w:r>
        <w:rPr>
          <w:rtl/>
        </w:rPr>
        <w:t xml:space="preserve"> </w:t>
      </w:r>
      <w:bookmarkStart w:id="24552" w:name="_ETM_Q45_688879"/>
      <w:bookmarkEnd w:id="24552"/>
      <w:r>
        <w:rPr>
          <w:rtl/>
        </w:rPr>
        <w:t xml:space="preserve">שיכול </w:t>
      </w:r>
      <w:bookmarkStart w:id="24553" w:name="_ETM_Q45_689389"/>
      <w:bookmarkEnd w:id="24553"/>
      <w:r>
        <w:rPr>
          <w:rtl/>
        </w:rPr>
        <w:t xml:space="preserve">גם </w:t>
      </w:r>
      <w:bookmarkStart w:id="24554" w:name="_ETM_Q45_689569"/>
      <w:bookmarkEnd w:id="24554"/>
      <w:r>
        <w:rPr>
          <w:rtl/>
        </w:rPr>
        <w:t xml:space="preserve">לעלות </w:t>
      </w:r>
      <w:bookmarkStart w:id="24555" w:name="_ETM_Q45_690019"/>
      <w:bookmarkEnd w:id="24555"/>
      <w:r>
        <w:rPr>
          <w:rtl/>
        </w:rPr>
        <w:t xml:space="preserve">לכדי </w:t>
      </w:r>
      <w:bookmarkStart w:id="24556" w:name="_ETM_Q45_690409"/>
      <w:bookmarkEnd w:id="24556"/>
      <w:r>
        <w:rPr>
          <w:rtl/>
        </w:rPr>
        <w:t>ריגול</w:t>
      </w:r>
      <w:r>
        <w:rPr>
          <w:rFonts w:hint="cs"/>
          <w:rtl/>
        </w:rPr>
        <w:t>,</w:t>
      </w:r>
      <w:r>
        <w:rPr>
          <w:rtl/>
        </w:rPr>
        <w:t xml:space="preserve"> </w:t>
      </w:r>
      <w:bookmarkStart w:id="24557" w:name="_ETM_Q45_691010"/>
      <w:bookmarkEnd w:id="24557"/>
      <w:r>
        <w:rPr>
          <w:rFonts w:hint="cs"/>
          <w:rtl/>
        </w:rPr>
        <w:t>א</w:t>
      </w:r>
      <w:r>
        <w:rPr>
          <w:rtl/>
        </w:rPr>
        <w:t xml:space="preserve">ם </w:t>
      </w:r>
      <w:bookmarkStart w:id="24558" w:name="_ETM_Q45_691080"/>
      <w:bookmarkEnd w:id="24558"/>
      <w:r>
        <w:rPr>
          <w:rtl/>
        </w:rPr>
        <w:t xml:space="preserve">מדובר </w:t>
      </w:r>
      <w:bookmarkStart w:id="24559" w:name="_ETM_Q45_691500"/>
      <w:bookmarkEnd w:id="24559"/>
      <w:r>
        <w:rPr>
          <w:rtl/>
        </w:rPr>
        <w:t>בהעבר</w:t>
      </w:r>
      <w:bookmarkStart w:id="24560" w:name="_ETM_Q45_691920"/>
      <w:bookmarkStart w:id="24561" w:name="_ETM_Q45_692280"/>
      <w:bookmarkEnd w:id="24560"/>
      <w:bookmarkEnd w:id="24561"/>
      <w:r>
        <w:rPr>
          <w:rFonts w:hint="cs"/>
          <w:rtl/>
        </w:rPr>
        <w:t xml:space="preserve">ת סודות </w:t>
      </w:r>
      <w:r>
        <w:rPr>
          <w:rtl/>
        </w:rPr>
        <w:t xml:space="preserve">מדינה </w:t>
      </w:r>
      <w:bookmarkStart w:id="24562" w:name="_ETM_Q45_693150"/>
      <w:bookmarkEnd w:id="24562"/>
      <w:r>
        <w:rPr>
          <w:rtl/>
        </w:rPr>
        <w:t xml:space="preserve">או </w:t>
      </w:r>
      <w:bookmarkStart w:id="24563" w:name="_ETM_Q45_693270"/>
      <w:bookmarkEnd w:id="24563"/>
      <w:r>
        <w:rPr>
          <w:rtl/>
        </w:rPr>
        <w:t xml:space="preserve">עבירות </w:t>
      </w:r>
      <w:bookmarkStart w:id="24564" w:name="_ETM_Q45_693660"/>
      <w:bookmarkEnd w:id="24564"/>
      <w:r>
        <w:rPr>
          <w:rtl/>
        </w:rPr>
        <w:t>אחרות</w:t>
      </w:r>
      <w:r>
        <w:rPr>
          <w:rFonts w:hint="cs"/>
          <w:rtl/>
        </w:rPr>
        <w:t>.</w:t>
      </w:r>
      <w:r>
        <w:rPr>
          <w:rtl/>
        </w:rPr>
        <w:t xml:space="preserve"> </w:t>
      </w:r>
      <w:bookmarkStart w:id="24565" w:name="_ETM_Q45_694200"/>
      <w:bookmarkEnd w:id="24565"/>
      <w:r>
        <w:rPr>
          <w:rtl/>
        </w:rPr>
        <w:t xml:space="preserve">אני </w:t>
      </w:r>
      <w:bookmarkStart w:id="24566" w:name="_ETM_Q45_694440"/>
      <w:bookmarkEnd w:id="24566"/>
      <w:r>
        <w:rPr>
          <w:rtl/>
        </w:rPr>
        <w:t xml:space="preserve">לא </w:t>
      </w:r>
      <w:bookmarkStart w:id="24567" w:name="_ETM_Q45_694559"/>
      <w:bookmarkEnd w:id="24567"/>
      <w:r>
        <w:rPr>
          <w:rtl/>
        </w:rPr>
        <w:t xml:space="preserve">יודעת </w:t>
      </w:r>
      <w:bookmarkStart w:id="24568" w:name="_ETM_Q45_694740"/>
      <w:bookmarkEnd w:id="24568"/>
      <w:r>
        <w:rPr>
          <w:rtl/>
        </w:rPr>
        <w:t xml:space="preserve">מה </w:t>
      </w:r>
      <w:bookmarkStart w:id="24569" w:name="_ETM_Q45_694890"/>
      <w:bookmarkEnd w:id="24569"/>
      <w:r>
        <w:rPr>
          <w:rFonts w:hint="cs"/>
          <w:rtl/>
        </w:rPr>
        <w:t>י</w:t>
      </w:r>
      <w:r>
        <w:rPr>
          <w:rtl/>
        </w:rPr>
        <w:t xml:space="preserve">תגלה </w:t>
      </w:r>
      <w:bookmarkStart w:id="24570" w:name="_ETM_Q45_695309"/>
      <w:bookmarkEnd w:id="24570"/>
      <w:r>
        <w:rPr>
          <w:rtl/>
        </w:rPr>
        <w:t>שם</w:t>
      </w:r>
      <w:r w:rsidR="00CA0D8A">
        <w:rPr>
          <w:rFonts w:hint="cs"/>
          <w:rtl/>
        </w:rPr>
        <w:t>,</w:t>
      </w:r>
      <w:r>
        <w:rPr>
          <w:rtl/>
        </w:rPr>
        <w:t xml:space="preserve"> </w:t>
      </w:r>
      <w:bookmarkStart w:id="24571" w:name="_ETM_Q45_696059"/>
      <w:bookmarkEnd w:id="24571"/>
      <w:r>
        <w:rPr>
          <w:rtl/>
        </w:rPr>
        <w:t xml:space="preserve">אבל </w:t>
      </w:r>
      <w:bookmarkStart w:id="24572" w:name="_ETM_Q45_696300"/>
      <w:bookmarkStart w:id="24573" w:name="_ETM_Q45_696510"/>
      <w:bookmarkEnd w:id="24572"/>
      <w:bookmarkEnd w:id="24573"/>
      <w:r>
        <w:rPr>
          <w:rtl/>
        </w:rPr>
        <w:t xml:space="preserve">ברור </w:t>
      </w:r>
      <w:bookmarkStart w:id="24574" w:name="_ETM_Q45_696990"/>
      <w:bookmarkEnd w:id="24574"/>
      <w:r>
        <w:rPr>
          <w:rtl/>
        </w:rPr>
        <w:t xml:space="preserve">שזה </w:t>
      </w:r>
      <w:bookmarkStart w:id="24575" w:name="_ETM_Q45_697260"/>
      <w:bookmarkEnd w:id="24575"/>
      <w:r>
        <w:rPr>
          <w:rtl/>
        </w:rPr>
        <w:t>הנו</w:t>
      </w:r>
      <w:r>
        <w:rPr>
          <w:rFonts w:hint="cs"/>
          <w:rtl/>
        </w:rPr>
        <w:t>פך</w:t>
      </w:r>
      <w:r>
        <w:rPr>
          <w:rtl/>
        </w:rPr>
        <w:t xml:space="preserve"> </w:t>
      </w:r>
      <w:bookmarkStart w:id="24576" w:name="_ETM_Q45_697680"/>
      <w:bookmarkEnd w:id="24576"/>
      <w:r>
        <w:rPr>
          <w:rtl/>
        </w:rPr>
        <w:t xml:space="preserve">הביטחוני </w:t>
      </w:r>
      <w:bookmarkStart w:id="24577" w:name="_ETM_Q45_698550"/>
      <w:bookmarkEnd w:id="24577"/>
      <w:r>
        <w:rPr>
          <w:rtl/>
        </w:rPr>
        <w:t xml:space="preserve">הבסיסי </w:t>
      </w:r>
      <w:bookmarkStart w:id="24578" w:name="_ETM_Q45_699210"/>
      <w:bookmarkEnd w:id="24578"/>
      <w:r>
        <w:rPr>
          <w:rtl/>
        </w:rPr>
        <w:t>ש</w:t>
      </w:r>
      <w:r>
        <w:rPr>
          <w:rFonts w:hint="cs"/>
          <w:rtl/>
        </w:rPr>
        <w:t>י</w:t>
      </w:r>
      <w:r>
        <w:rPr>
          <w:rtl/>
        </w:rPr>
        <w:t>ישע</w:t>
      </w:r>
      <w:bookmarkStart w:id="24579" w:name="_ETM_Q45_700380"/>
      <w:bookmarkEnd w:id="24579"/>
      <w:r>
        <w:rPr>
          <w:rFonts w:hint="cs"/>
          <w:rtl/>
        </w:rPr>
        <w:t xml:space="preserve">ן </w:t>
      </w:r>
      <w:r w:rsidR="000B6A0F">
        <w:rPr>
          <w:rFonts w:hint="cs"/>
          <w:rtl/>
        </w:rPr>
        <w:t>– –</w:t>
      </w:r>
    </w:p>
    <w:p w:rsidR="00BE54DA" w:rsidRDefault="00BE54DA" w:rsidP="002972BF">
      <w:pPr>
        <w:rPr>
          <w:rtl/>
        </w:rPr>
      </w:pPr>
      <w:bookmarkStart w:id="24580" w:name="_ETM_Q45_703573"/>
      <w:bookmarkStart w:id="24581" w:name="_ETM_Q45_703664"/>
      <w:bookmarkEnd w:id="24580"/>
      <w:bookmarkEnd w:id="24581"/>
    </w:p>
    <w:p w:rsidR="00BE54DA" w:rsidRDefault="00BE54DA" w:rsidP="002972BF">
      <w:pPr>
        <w:pStyle w:val="af6"/>
        <w:keepNext/>
        <w:rPr>
          <w:rtl/>
        </w:rPr>
      </w:pPr>
      <w:r w:rsidRPr="004A0501">
        <w:rPr>
          <w:rStyle w:val="TagStyle"/>
          <w:rtl/>
        </w:rPr>
        <w:t xml:space="preserve"> &lt;&lt; יור &gt;&gt; </w:t>
      </w:r>
      <w:r>
        <w:rPr>
          <w:rtl/>
        </w:rPr>
        <w:t>היו"ר חנוך דב מלביצקי:</w:t>
      </w:r>
      <w:r w:rsidRPr="004A050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4582" w:name="_ETM_Q45_699397"/>
      <w:bookmarkEnd w:id="24582"/>
      <w:r>
        <w:rPr>
          <w:rFonts w:hint="cs"/>
          <w:rtl/>
        </w:rPr>
        <w:t>צריך לסיים.</w:t>
      </w:r>
    </w:p>
    <w:p w:rsidR="00BE54DA" w:rsidRDefault="00BE54DA" w:rsidP="002972BF">
      <w:pPr>
        <w:rPr>
          <w:rtl/>
        </w:rPr>
      </w:pPr>
      <w:bookmarkStart w:id="24583" w:name="_ETM_Q45_703163"/>
      <w:bookmarkStart w:id="24584" w:name="_ETM_Q45_703252"/>
      <w:bookmarkEnd w:id="24583"/>
      <w:bookmarkEnd w:id="24584"/>
    </w:p>
    <w:p w:rsidR="00BE54DA" w:rsidRDefault="00BE54DA" w:rsidP="002972BF">
      <w:pPr>
        <w:pStyle w:val="-"/>
        <w:keepNext/>
        <w:rPr>
          <w:rtl/>
        </w:rPr>
      </w:pPr>
      <w:bookmarkStart w:id="24585" w:name="_ETM_Q45_703331"/>
      <w:bookmarkStart w:id="24586" w:name="_ETM_Q45_703422"/>
      <w:bookmarkStart w:id="24587" w:name="ET_speakercontinue_5109_9"/>
      <w:bookmarkEnd w:id="24585"/>
      <w:bookmarkEnd w:id="24586"/>
      <w:r w:rsidRPr="004A0501">
        <w:rPr>
          <w:rStyle w:val="TagStyle"/>
          <w:rtl/>
        </w:rPr>
        <w:t xml:space="preserve">&lt;&lt; דובר_המשך &gt;&gt; </w:t>
      </w:r>
      <w:r>
        <w:rPr>
          <w:rtl/>
        </w:rPr>
        <w:t>אפרת רייטן מרום (העבודה):</w:t>
      </w:r>
      <w:r w:rsidRPr="004A0501">
        <w:rPr>
          <w:rStyle w:val="TagStyle"/>
          <w:rtl/>
        </w:rPr>
        <w:t xml:space="preserve"> &lt;&lt; דובר_המשך &gt;&gt;</w:t>
      </w:r>
      <w:r>
        <w:rPr>
          <w:rtl/>
        </w:rPr>
        <w:t xml:space="preserve"> </w:t>
      </w:r>
      <w:bookmarkEnd w:id="24587"/>
    </w:p>
    <w:p w:rsidR="00BE54DA" w:rsidRPr="004A0501" w:rsidRDefault="00BE54DA" w:rsidP="002972BF">
      <w:pPr>
        <w:rPr>
          <w:rtl/>
        </w:rPr>
      </w:pPr>
    </w:p>
    <w:p w:rsidR="00BE54DA" w:rsidRDefault="000B6A0F" w:rsidP="00CA0D8A">
      <w:pPr>
        <w:rPr>
          <w:rtl/>
        </w:rPr>
      </w:pPr>
      <w:r>
        <w:rPr>
          <w:rFonts w:hint="cs"/>
          <w:rtl/>
        </w:rPr>
        <w:t>– –</w:t>
      </w:r>
      <w:r w:rsidR="00BE54DA">
        <w:rPr>
          <w:rFonts w:hint="cs"/>
          <w:rtl/>
        </w:rPr>
        <w:t xml:space="preserve"> </w:t>
      </w:r>
      <w:r w:rsidR="00BE54DA">
        <w:rPr>
          <w:rtl/>
        </w:rPr>
        <w:t xml:space="preserve">על </w:t>
      </w:r>
      <w:bookmarkStart w:id="24588" w:name="_ETM_Q45_700620"/>
      <w:bookmarkEnd w:id="24588"/>
      <w:r w:rsidR="00BE54DA">
        <w:rPr>
          <w:rFonts w:hint="cs"/>
          <w:rtl/>
        </w:rPr>
        <w:t>הייעוד</w:t>
      </w:r>
      <w:r w:rsidR="00BE54DA">
        <w:rPr>
          <w:rtl/>
        </w:rPr>
        <w:t xml:space="preserve"> </w:t>
      </w:r>
      <w:bookmarkStart w:id="24589" w:name="_ETM_Q45_701070"/>
      <w:bookmarkEnd w:id="24589"/>
      <w:r w:rsidR="00BE54DA">
        <w:rPr>
          <w:rtl/>
        </w:rPr>
        <w:t xml:space="preserve">של </w:t>
      </w:r>
      <w:bookmarkStart w:id="24590" w:name="_ETM_Q45_701250"/>
      <w:bookmarkEnd w:id="24590"/>
      <w:r w:rsidR="00BE54DA">
        <w:rPr>
          <w:rtl/>
        </w:rPr>
        <w:t xml:space="preserve">השב"כ </w:t>
      </w:r>
      <w:bookmarkStart w:id="24591" w:name="_ETM_Q45_702150"/>
      <w:bookmarkEnd w:id="24591"/>
      <w:r w:rsidR="00BE54DA">
        <w:rPr>
          <w:rtl/>
        </w:rPr>
        <w:t xml:space="preserve">למנוע </w:t>
      </w:r>
      <w:bookmarkStart w:id="24592" w:name="_ETM_Q45_703110"/>
      <w:bookmarkEnd w:id="24592"/>
      <w:r w:rsidR="00BE54DA">
        <w:rPr>
          <w:rtl/>
        </w:rPr>
        <w:t xml:space="preserve">את </w:t>
      </w:r>
      <w:bookmarkStart w:id="24593" w:name="_ETM_Q45_703290"/>
      <w:bookmarkEnd w:id="24593"/>
      <w:r w:rsidR="00BE54DA">
        <w:rPr>
          <w:rFonts w:hint="cs"/>
          <w:rtl/>
        </w:rPr>
        <w:t>ה</w:t>
      </w:r>
      <w:r w:rsidR="00BE54DA">
        <w:rPr>
          <w:rtl/>
        </w:rPr>
        <w:t xml:space="preserve">חתרנות </w:t>
      </w:r>
      <w:bookmarkStart w:id="24594" w:name="_ETM_Q45_703950"/>
      <w:bookmarkEnd w:id="24594"/>
      <w:r w:rsidR="00BE54DA">
        <w:rPr>
          <w:rtl/>
        </w:rPr>
        <w:t>הזו</w:t>
      </w:r>
      <w:r w:rsidR="00BE54DA">
        <w:rPr>
          <w:rFonts w:hint="cs"/>
          <w:rtl/>
        </w:rPr>
        <w:t>,</w:t>
      </w:r>
      <w:r w:rsidR="00BE54DA">
        <w:rPr>
          <w:rtl/>
        </w:rPr>
        <w:t xml:space="preserve"> </w:t>
      </w:r>
      <w:bookmarkStart w:id="24595" w:name="_ETM_Q45_704550"/>
      <w:bookmarkEnd w:id="24595"/>
      <w:r w:rsidR="00BE54DA">
        <w:rPr>
          <w:rtl/>
        </w:rPr>
        <w:t xml:space="preserve">שהגיעה </w:t>
      </w:r>
      <w:bookmarkStart w:id="24596" w:name="_ETM_Q45_705750"/>
      <w:bookmarkEnd w:id="24596"/>
      <w:r w:rsidR="00BE54DA">
        <w:rPr>
          <w:rtl/>
        </w:rPr>
        <w:t xml:space="preserve">עד </w:t>
      </w:r>
      <w:bookmarkStart w:id="24597" w:name="_ETM_Q45_706290"/>
      <w:bookmarkEnd w:id="24597"/>
      <w:r w:rsidR="00BE54DA">
        <w:rPr>
          <w:rtl/>
        </w:rPr>
        <w:t>לקודש</w:t>
      </w:r>
      <w:bookmarkStart w:id="24598" w:name="_ETM_Q45_706800"/>
      <w:bookmarkEnd w:id="24598"/>
      <w:r w:rsidR="00CA0D8A">
        <w:rPr>
          <w:rFonts w:hint="cs"/>
          <w:rtl/>
        </w:rPr>
        <w:t>-</w:t>
      </w:r>
      <w:r w:rsidR="00BE54DA">
        <w:rPr>
          <w:rtl/>
        </w:rPr>
        <w:t>הקודשים</w:t>
      </w:r>
      <w:r w:rsidR="00BE54DA">
        <w:rPr>
          <w:rFonts w:hint="cs"/>
          <w:rtl/>
        </w:rPr>
        <w:t xml:space="preserve"> </w:t>
      </w:r>
      <w:r w:rsidR="00BE54DA">
        <w:rPr>
          <w:rFonts w:hint="eastAsia"/>
          <w:rtl/>
        </w:rPr>
        <w:t>–</w:t>
      </w:r>
      <w:r w:rsidR="00BE54DA">
        <w:rPr>
          <w:rtl/>
        </w:rPr>
        <w:t xml:space="preserve"> </w:t>
      </w:r>
      <w:bookmarkStart w:id="24599" w:name="_ETM_Q45_707550"/>
      <w:bookmarkEnd w:id="24599"/>
      <w:r w:rsidR="00BE54DA">
        <w:rPr>
          <w:rtl/>
        </w:rPr>
        <w:t xml:space="preserve">לשכת </w:t>
      </w:r>
      <w:bookmarkStart w:id="24600" w:name="_ETM_Q45_708269"/>
      <w:bookmarkEnd w:id="24600"/>
      <w:r w:rsidR="00BE54DA">
        <w:rPr>
          <w:rFonts w:hint="cs"/>
          <w:rtl/>
        </w:rPr>
        <w:t>ראש הממשלה,</w:t>
      </w:r>
      <w:r w:rsidR="00BE54DA">
        <w:rPr>
          <w:rtl/>
        </w:rPr>
        <w:t xml:space="preserve"> </w:t>
      </w:r>
      <w:bookmarkStart w:id="24601" w:name="_ETM_Q45_709440"/>
      <w:bookmarkEnd w:id="24601"/>
      <w:r w:rsidR="00BE54DA">
        <w:rPr>
          <w:rtl/>
        </w:rPr>
        <w:t xml:space="preserve">בזמן </w:t>
      </w:r>
      <w:bookmarkStart w:id="24602" w:name="_ETM_Q45_710190"/>
      <w:bookmarkEnd w:id="24602"/>
      <w:r w:rsidR="00BE54DA">
        <w:rPr>
          <w:rtl/>
        </w:rPr>
        <w:t>מלחמה</w:t>
      </w:r>
      <w:r w:rsidR="00CA0D8A">
        <w:rPr>
          <w:rFonts w:hint="cs"/>
          <w:rtl/>
        </w:rPr>
        <w:t>,</w:t>
      </w:r>
      <w:r w:rsidR="00BE54DA">
        <w:rPr>
          <w:rtl/>
        </w:rPr>
        <w:t xml:space="preserve"> </w:t>
      </w:r>
      <w:bookmarkStart w:id="24603" w:name="_ETM_Q45_711090"/>
      <w:bookmarkEnd w:id="24603"/>
      <w:r w:rsidR="00BE54DA">
        <w:rPr>
          <w:rtl/>
        </w:rPr>
        <w:t xml:space="preserve">מלחמה </w:t>
      </w:r>
      <w:bookmarkStart w:id="24604" w:name="_ETM_Q45_711629"/>
      <w:bookmarkEnd w:id="24604"/>
      <w:r w:rsidR="00BE54DA">
        <w:rPr>
          <w:rtl/>
        </w:rPr>
        <w:t xml:space="preserve">ארורה </w:t>
      </w:r>
      <w:bookmarkStart w:id="24605" w:name="_ETM_Q45_712019"/>
      <w:bookmarkEnd w:id="24605"/>
      <w:r w:rsidR="00BE54DA">
        <w:rPr>
          <w:rtl/>
        </w:rPr>
        <w:t xml:space="preserve">שנמשכת </w:t>
      </w:r>
      <w:bookmarkStart w:id="24606" w:name="_ETM_Q45_712860"/>
      <w:bookmarkEnd w:id="24606"/>
      <w:r w:rsidR="00BE54DA">
        <w:rPr>
          <w:rtl/>
        </w:rPr>
        <w:t xml:space="preserve">יותר </w:t>
      </w:r>
      <w:bookmarkStart w:id="24607" w:name="_ETM_Q45_713220"/>
      <w:bookmarkEnd w:id="24607"/>
      <w:r w:rsidR="00BE54DA">
        <w:rPr>
          <w:rtl/>
        </w:rPr>
        <w:t xml:space="preserve">מדי </w:t>
      </w:r>
      <w:bookmarkStart w:id="24608" w:name="_ETM_Q45_713519"/>
      <w:bookmarkEnd w:id="24608"/>
      <w:r w:rsidR="00BE54DA">
        <w:rPr>
          <w:rtl/>
        </w:rPr>
        <w:t>זמן</w:t>
      </w:r>
      <w:r w:rsidR="00BE54DA">
        <w:rPr>
          <w:rFonts w:hint="cs"/>
          <w:rtl/>
        </w:rPr>
        <w:t>.</w:t>
      </w:r>
      <w:r w:rsidR="00BE54DA">
        <w:rPr>
          <w:rtl/>
        </w:rPr>
        <w:t xml:space="preserve"> </w:t>
      </w:r>
      <w:bookmarkStart w:id="24609" w:name="_ETM_Q45_713819"/>
      <w:bookmarkEnd w:id="24609"/>
    </w:p>
    <w:p w:rsidR="00BE54DA" w:rsidRDefault="00BE54DA" w:rsidP="002972BF">
      <w:pPr>
        <w:rPr>
          <w:rtl/>
        </w:rPr>
      </w:pPr>
      <w:bookmarkStart w:id="24610" w:name="_ETM_Q45_710208"/>
      <w:bookmarkStart w:id="24611" w:name="_ETM_Q45_710293"/>
      <w:bookmarkEnd w:id="24610"/>
      <w:bookmarkEnd w:id="24611"/>
    </w:p>
    <w:p w:rsidR="00BE54DA" w:rsidRDefault="00BE54DA" w:rsidP="002972BF">
      <w:pPr>
        <w:pStyle w:val="af6"/>
        <w:keepNext/>
        <w:rPr>
          <w:rtl/>
        </w:rPr>
      </w:pPr>
      <w:r w:rsidRPr="004A0501">
        <w:rPr>
          <w:rStyle w:val="TagStyle"/>
          <w:rtl/>
        </w:rPr>
        <w:t xml:space="preserve"> &lt;&lt; יור &gt;&gt; </w:t>
      </w:r>
      <w:r>
        <w:rPr>
          <w:rtl/>
        </w:rPr>
        <w:t>היו"ר חנוך דב מלביצקי:</w:t>
      </w:r>
      <w:r w:rsidRPr="004A0501">
        <w:rPr>
          <w:rStyle w:val="TagStyle"/>
          <w:rtl/>
        </w:rPr>
        <w:t xml:space="preserve"> &lt;&lt; יור &gt;&gt;</w:t>
      </w:r>
      <w:r>
        <w:rPr>
          <w:rtl/>
        </w:rPr>
        <w:t xml:space="preserve"> </w:t>
      </w:r>
    </w:p>
    <w:p w:rsidR="00BE54DA" w:rsidRPr="004A0501" w:rsidRDefault="00BE54DA" w:rsidP="002972BF">
      <w:pPr>
        <w:ind w:firstLine="0"/>
        <w:rPr>
          <w:rtl/>
        </w:rPr>
      </w:pPr>
      <w:bookmarkStart w:id="24612" w:name="_ETM_Q45_712955"/>
      <w:bookmarkEnd w:id="24612"/>
    </w:p>
    <w:p w:rsidR="00BE54DA" w:rsidRDefault="00BE54DA" w:rsidP="002972BF">
      <w:pPr>
        <w:rPr>
          <w:rtl/>
        </w:rPr>
      </w:pPr>
      <w:bookmarkStart w:id="24613" w:name="_ETM_Q45_710544"/>
      <w:bookmarkStart w:id="24614" w:name="_ETM_Q45_710660"/>
      <w:bookmarkEnd w:id="24613"/>
      <w:bookmarkEnd w:id="24614"/>
      <w:r>
        <w:rPr>
          <w:rtl/>
        </w:rPr>
        <w:t xml:space="preserve">תודה </w:t>
      </w:r>
      <w:bookmarkStart w:id="24615" w:name="_ETM_Q45_714000"/>
      <w:bookmarkEnd w:id="24615"/>
      <w:r>
        <w:rPr>
          <w:rtl/>
        </w:rPr>
        <w:t>רבה</w:t>
      </w:r>
      <w:r>
        <w:rPr>
          <w:rFonts w:hint="cs"/>
          <w:rtl/>
        </w:rPr>
        <w:t>.</w:t>
      </w:r>
      <w:r>
        <w:rPr>
          <w:rtl/>
        </w:rPr>
        <w:t xml:space="preserve"> </w:t>
      </w:r>
      <w:bookmarkStart w:id="24616" w:name="_ETM_Q45_714420"/>
      <w:bookmarkStart w:id="24617" w:name="_ETM_Q45_716962"/>
      <w:bookmarkStart w:id="24618" w:name="_ETM_Q45_717030"/>
      <w:bookmarkStart w:id="24619" w:name="_ETM_Q45_717230"/>
      <w:bookmarkStart w:id="24620" w:name="_ETM_Q45_717297"/>
      <w:bookmarkEnd w:id="24616"/>
      <w:bookmarkEnd w:id="24617"/>
      <w:bookmarkEnd w:id="24618"/>
      <w:bookmarkEnd w:id="24619"/>
      <w:bookmarkEnd w:id="24620"/>
      <w:r>
        <w:rPr>
          <w:rtl/>
        </w:rPr>
        <w:t xml:space="preserve">חבר </w:t>
      </w:r>
      <w:bookmarkStart w:id="24621" w:name="_ETM_Q45_714690"/>
      <w:bookmarkEnd w:id="24621"/>
      <w:r>
        <w:rPr>
          <w:rtl/>
        </w:rPr>
        <w:t xml:space="preserve">הכנסת </w:t>
      </w:r>
      <w:bookmarkStart w:id="24622" w:name="_ETM_Q45_715019"/>
      <w:bookmarkEnd w:id="24622"/>
      <w:r>
        <w:rPr>
          <w:rtl/>
        </w:rPr>
        <w:t>שטרן</w:t>
      </w:r>
      <w:r>
        <w:rPr>
          <w:rFonts w:hint="cs"/>
          <w:rtl/>
        </w:rPr>
        <w:t>.</w:t>
      </w:r>
      <w:r>
        <w:rPr>
          <w:rtl/>
        </w:rPr>
        <w:t xml:space="preserve"> </w:t>
      </w:r>
      <w:bookmarkStart w:id="24623" w:name="_ETM_Q45_726150"/>
      <w:bookmarkStart w:id="24624" w:name="_ETM_Q45_722040"/>
      <w:bookmarkEnd w:id="24623"/>
      <w:bookmarkEnd w:id="24624"/>
    </w:p>
    <w:p w:rsidR="00BE54DA" w:rsidRDefault="00BE54DA" w:rsidP="002972BF">
      <w:pPr>
        <w:rPr>
          <w:rtl/>
        </w:rPr>
      </w:pPr>
      <w:bookmarkStart w:id="24625" w:name="_ETM_Q45_722124"/>
      <w:bookmarkEnd w:id="24625"/>
    </w:p>
    <w:p w:rsidR="00BE54DA" w:rsidRDefault="00BE54DA" w:rsidP="002972BF">
      <w:pPr>
        <w:pStyle w:val="a4"/>
        <w:keepNext/>
        <w:rPr>
          <w:rtl/>
        </w:rPr>
      </w:pPr>
      <w:bookmarkStart w:id="24626" w:name="_ETM_Q45_722342"/>
      <w:bookmarkStart w:id="24627" w:name="_ETM_Q45_722444"/>
      <w:bookmarkStart w:id="24628" w:name="_ETM_Q45_722507"/>
      <w:bookmarkStart w:id="24629" w:name="ET_speaker_5109_6"/>
      <w:bookmarkEnd w:id="24626"/>
      <w:bookmarkEnd w:id="24627"/>
      <w:bookmarkEnd w:id="24628"/>
      <w:r w:rsidRPr="00412C5A">
        <w:rPr>
          <w:rStyle w:val="TagStyle"/>
          <w:rtl/>
        </w:rPr>
        <w:t xml:space="preserve">&lt;&lt; דובר &gt;&gt; </w:t>
      </w:r>
      <w:bookmarkStart w:id="24630" w:name="_Toc193372792"/>
      <w:bookmarkStart w:id="24631" w:name="_Toc193383245"/>
      <w:bookmarkStart w:id="24632" w:name="_Toc193384259"/>
      <w:bookmarkStart w:id="24633" w:name="_Toc193384520"/>
      <w:r>
        <w:rPr>
          <w:rtl/>
        </w:rPr>
        <w:t>אלעזר שטרן (יש עתיד):</w:t>
      </w:r>
      <w:bookmarkEnd w:id="24630"/>
      <w:bookmarkEnd w:id="24631"/>
      <w:bookmarkEnd w:id="24632"/>
      <w:bookmarkEnd w:id="24633"/>
      <w:r w:rsidRPr="00412C5A">
        <w:rPr>
          <w:rStyle w:val="TagStyle"/>
          <w:rtl/>
        </w:rPr>
        <w:t xml:space="preserve"> &lt;&lt; דובר &gt;&gt;</w:t>
      </w:r>
      <w:r>
        <w:rPr>
          <w:rtl/>
        </w:rPr>
        <w:t xml:space="preserve"> </w:t>
      </w:r>
      <w:bookmarkEnd w:id="24629"/>
    </w:p>
    <w:p w:rsidR="00BE54DA" w:rsidRDefault="00BE54DA" w:rsidP="002972BF">
      <w:pPr>
        <w:rPr>
          <w:rtl/>
        </w:rPr>
      </w:pPr>
      <w:bookmarkStart w:id="24634" w:name="_ETM_Q45_722585"/>
      <w:bookmarkStart w:id="24635" w:name="_ETM_Q45_774010"/>
      <w:bookmarkStart w:id="24636" w:name="_ETM_Q45_774148"/>
      <w:bookmarkStart w:id="24637" w:name="_ETM_Q45_774252"/>
      <w:bookmarkStart w:id="24638" w:name="_ETM_Q45_774379"/>
      <w:bookmarkEnd w:id="24634"/>
      <w:bookmarkEnd w:id="24635"/>
      <w:bookmarkEnd w:id="24636"/>
      <w:bookmarkEnd w:id="24637"/>
      <w:bookmarkEnd w:id="24638"/>
    </w:p>
    <w:p w:rsidR="00BE54DA" w:rsidRDefault="00BE54DA" w:rsidP="00CA0D8A">
      <w:pPr>
        <w:rPr>
          <w:rtl/>
        </w:rPr>
      </w:pPr>
      <w:bookmarkStart w:id="24639" w:name="_ETM_Q45_722831"/>
      <w:bookmarkStart w:id="24640" w:name="_ETM_Q45_722899"/>
      <w:bookmarkEnd w:id="24639"/>
      <w:bookmarkEnd w:id="24640"/>
      <w:r>
        <w:rPr>
          <w:rFonts w:hint="cs"/>
          <w:rtl/>
        </w:rPr>
        <w:t>אדוני היושב</w:t>
      </w:r>
      <w:r>
        <w:rPr>
          <w:rtl/>
        </w:rPr>
        <w:t xml:space="preserve"> </w:t>
      </w:r>
      <w:bookmarkStart w:id="24641" w:name="_ETM_Q45_726480"/>
      <w:bookmarkEnd w:id="24641"/>
      <w:r>
        <w:rPr>
          <w:rtl/>
        </w:rPr>
        <w:t>בראש</w:t>
      </w:r>
      <w:r>
        <w:rPr>
          <w:rFonts w:hint="cs"/>
          <w:rtl/>
        </w:rPr>
        <w:t>,</w:t>
      </w:r>
      <w:r>
        <w:rPr>
          <w:rtl/>
        </w:rPr>
        <w:t xml:space="preserve"> </w:t>
      </w:r>
      <w:bookmarkStart w:id="24642" w:name="_ETM_Q45_727660"/>
      <w:bookmarkEnd w:id="24642"/>
      <w:r>
        <w:rPr>
          <w:rFonts w:hint="cs"/>
          <w:rtl/>
        </w:rPr>
        <w:t>אדוני השר,</w:t>
      </w:r>
      <w:r>
        <w:rPr>
          <w:rtl/>
        </w:rPr>
        <w:t xml:space="preserve"> </w:t>
      </w:r>
      <w:bookmarkStart w:id="24643" w:name="_ETM_Q45_728590"/>
      <w:bookmarkEnd w:id="24643"/>
      <w:r>
        <w:rPr>
          <w:rtl/>
        </w:rPr>
        <w:t xml:space="preserve">חברי </w:t>
      </w:r>
      <w:bookmarkStart w:id="24644" w:name="_ETM_Q45_728950"/>
      <w:bookmarkEnd w:id="24644"/>
      <w:r>
        <w:rPr>
          <w:rtl/>
        </w:rPr>
        <w:t>הכנסת</w:t>
      </w:r>
      <w:r w:rsidR="00CA0D8A">
        <w:rPr>
          <w:rFonts w:hint="cs"/>
          <w:rtl/>
        </w:rPr>
        <w:t>,</w:t>
      </w:r>
      <w:r>
        <w:rPr>
          <w:rtl/>
        </w:rPr>
        <w:t xml:space="preserve"> </w:t>
      </w:r>
      <w:bookmarkStart w:id="24645" w:name="_ETM_Q45_730950"/>
      <w:bookmarkEnd w:id="24645"/>
      <w:r>
        <w:rPr>
          <w:rFonts w:hint="cs"/>
          <w:rtl/>
        </w:rPr>
        <w:t>"</w:t>
      </w:r>
      <w:r>
        <w:rPr>
          <w:rtl/>
        </w:rPr>
        <w:t xml:space="preserve">כי </w:t>
      </w:r>
      <w:bookmarkStart w:id="24646" w:name="_ETM_Q45_731159"/>
      <w:bookmarkEnd w:id="24646"/>
      <w:r>
        <w:rPr>
          <w:rtl/>
        </w:rPr>
        <w:t>ל</w:t>
      </w:r>
      <w:r>
        <w:rPr>
          <w:rFonts w:hint="cs"/>
          <w:rtl/>
        </w:rPr>
        <w:t>ו</w:t>
      </w:r>
      <w:r>
        <w:rPr>
          <w:rtl/>
        </w:rPr>
        <w:t xml:space="preserve"> </w:t>
      </w:r>
      <w:bookmarkStart w:id="24647" w:name="_ETM_Q45_731279"/>
      <w:bookmarkEnd w:id="24647"/>
      <w:r>
        <w:rPr>
          <w:rFonts w:hint="cs"/>
          <w:rtl/>
        </w:rPr>
        <w:t>נאה,</w:t>
      </w:r>
      <w:r>
        <w:rPr>
          <w:rtl/>
        </w:rPr>
        <w:t xml:space="preserve"> </w:t>
      </w:r>
      <w:bookmarkStart w:id="24648" w:name="_ETM_Q45_731700"/>
      <w:bookmarkEnd w:id="24648"/>
      <w:r>
        <w:rPr>
          <w:rtl/>
        </w:rPr>
        <w:t xml:space="preserve">כי </w:t>
      </w:r>
      <w:bookmarkStart w:id="24649" w:name="_ETM_Q45_731909"/>
      <w:bookmarkEnd w:id="24649"/>
      <w:r>
        <w:rPr>
          <w:rtl/>
        </w:rPr>
        <w:t>ל</w:t>
      </w:r>
      <w:r>
        <w:rPr>
          <w:rFonts w:hint="cs"/>
          <w:rtl/>
        </w:rPr>
        <w:t>ו</w:t>
      </w:r>
      <w:r>
        <w:rPr>
          <w:rtl/>
        </w:rPr>
        <w:t xml:space="preserve"> </w:t>
      </w:r>
      <w:bookmarkStart w:id="24650" w:name="_ETM_Q45_732090"/>
      <w:bookmarkEnd w:id="24650"/>
      <w:r>
        <w:rPr>
          <w:rtl/>
        </w:rPr>
        <w:t>יאה</w:t>
      </w:r>
      <w:r>
        <w:rPr>
          <w:rFonts w:hint="cs"/>
          <w:rtl/>
        </w:rPr>
        <w:t xml:space="preserve">" </w:t>
      </w:r>
      <w:bookmarkStart w:id="24651" w:name="_ETM_Q45_778007"/>
      <w:bookmarkEnd w:id="24651"/>
      <w:r>
        <w:rPr>
          <w:rFonts w:hint="cs"/>
          <w:rtl/>
        </w:rPr>
        <w:t>–</w:t>
      </w:r>
      <w:r>
        <w:rPr>
          <w:rtl/>
        </w:rPr>
        <w:t xml:space="preserve"> </w:t>
      </w:r>
      <w:bookmarkStart w:id="24652" w:name="_ETM_Q45_734919"/>
      <w:bookmarkEnd w:id="24652"/>
      <w:r>
        <w:rPr>
          <w:rtl/>
        </w:rPr>
        <w:t xml:space="preserve">בן </w:t>
      </w:r>
      <w:bookmarkStart w:id="24653" w:name="_ETM_Q45_735159"/>
      <w:bookmarkEnd w:id="24653"/>
      <w:r>
        <w:rPr>
          <w:rtl/>
        </w:rPr>
        <w:t xml:space="preserve">גביר </w:t>
      </w:r>
      <w:bookmarkStart w:id="24654" w:name="_ETM_Q45_736429"/>
      <w:bookmarkEnd w:id="24654"/>
      <w:r>
        <w:rPr>
          <w:rFonts w:hint="cs"/>
          <w:rtl/>
        </w:rPr>
        <w:t>מתאים</w:t>
      </w:r>
      <w:r>
        <w:rPr>
          <w:rtl/>
        </w:rPr>
        <w:t xml:space="preserve"> </w:t>
      </w:r>
      <w:bookmarkStart w:id="24655" w:name="_ETM_Q45_736970"/>
      <w:bookmarkEnd w:id="24655"/>
      <w:r>
        <w:rPr>
          <w:rtl/>
        </w:rPr>
        <w:t xml:space="preserve">לממשלת </w:t>
      </w:r>
      <w:bookmarkStart w:id="24656" w:name="_ETM_Q45_737630"/>
      <w:bookmarkEnd w:id="24656"/>
      <w:r>
        <w:rPr>
          <w:rtl/>
        </w:rPr>
        <w:t xml:space="preserve">החורבן </w:t>
      </w:r>
      <w:bookmarkStart w:id="24657" w:name="_ETM_Q45_738170"/>
      <w:bookmarkEnd w:id="24657"/>
      <w:r>
        <w:rPr>
          <w:rFonts w:hint="cs"/>
          <w:rtl/>
        </w:rPr>
        <w:t>הזאת</w:t>
      </w:r>
      <w:r>
        <w:rPr>
          <w:rtl/>
        </w:rPr>
        <w:t xml:space="preserve"> </w:t>
      </w:r>
      <w:bookmarkStart w:id="24658" w:name="_ETM_Q45_738559"/>
      <w:bookmarkEnd w:id="24658"/>
      <w:r>
        <w:rPr>
          <w:rtl/>
        </w:rPr>
        <w:t xml:space="preserve">וממשלת </w:t>
      </w:r>
      <w:bookmarkStart w:id="24659" w:name="_ETM_Q45_739190"/>
      <w:bookmarkEnd w:id="24659"/>
      <w:r>
        <w:rPr>
          <w:rtl/>
        </w:rPr>
        <w:t xml:space="preserve">החורבן </w:t>
      </w:r>
      <w:bookmarkStart w:id="24660" w:name="_ETM_Q45_739790"/>
      <w:bookmarkEnd w:id="24660"/>
      <w:r>
        <w:rPr>
          <w:rtl/>
        </w:rPr>
        <w:t xml:space="preserve">הזאת </w:t>
      </w:r>
      <w:bookmarkStart w:id="24661" w:name="_ETM_Q45_740510"/>
      <w:bookmarkEnd w:id="24661"/>
      <w:r>
        <w:rPr>
          <w:rtl/>
        </w:rPr>
        <w:t xml:space="preserve">מתאימה </w:t>
      </w:r>
      <w:bookmarkStart w:id="24662" w:name="_ETM_Q45_741110"/>
      <w:bookmarkEnd w:id="24662"/>
      <w:r>
        <w:rPr>
          <w:rtl/>
        </w:rPr>
        <w:t xml:space="preserve">לבין </w:t>
      </w:r>
      <w:bookmarkStart w:id="24663" w:name="_ETM_Q45_741470"/>
      <w:bookmarkEnd w:id="24663"/>
      <w:r>
        <w:rPr>
          <w:rFonts w:hint="cs"/>
          <w:rtl/>
        </w:rPr>
        <w:t>גביר.</w:t>
      </w:r>
      <w:r>
        <w:rPr>
          <w:rtl/>
        </w:rPr>
        <w:t xml:space="preserve"> </w:t>
      </w:r>
      <w:bookmarkStart w:id="24664" w:name="_ETM_Q45_743639"/>
      <w:bookmarkEnd w:id="24664"/>
      <w:r>
        <w:rPr>
          <w:rtl/>
        </w:rPr>
        <w:t xml:space="preserve">אנחנו </w:t>
      </w:r>
      <w:bookmarkStart w:id="24665" w:name="_ETM_Q45_744179"/>
      <w:bookmarkEnd w:id="24665"/>
      <w:r>
        <w:rPr>
          <w:rtl/>
        </w:rPr>
        <w:t xml:space="preserve">גם </w:t>
      </w:r>
      <w:bookmarkStart w:id="24666" w:name="_ETM_Q45_744450"/>
      <w:bookmarkEnd w:id="24666"/>
      <w:r>
        <w:rPr>
          <w:rtl/>
        </w:rPr>
        <w:t xml:space="preserve">בימים </w:t>
      </w:r>
      <w:bookmarkStart w:id="24667" w:name="_ETM_Q45_744870"/>
      <w:bookmarkEnd w:id="24667"/>
      <w:r>
        <w:rPr>
          <w:rtl/>
        </w:rPr>
        <w:t xml:space="preserve">האחרונים </w:t>
      </w:r>
      <w:bookmarkStart w:id="24668" w:name="_ETM_Q45_745620"/>
      <w:bookmarkEnd w:id="24668"/>
      <w:r>
        <w:rPr>
          <w:rtl/>
        </w:rPr>
        <w:t>שומעים</w:t>
      </w:r>
      <w:r>
        <w:rPr>
          <w:rFonts w:hint="cs"/>
          <w:rtl/>
        </w:rPr>
        <w:t>:</w:t>
      </w:r>
      <w:r>
        <w:rPr>
          <w:rtl/>
        </w:rPr>
        <w:t xml:space="preserve"> </w:t>
      </w:r>
      <w:bookmarkStart w:id="24669" w:name="_ETM_Q45_747129"/>
      <w:bookmarkEnd w:id="24669"/>
      <w:r>
        <w:rPr>
          <w:rtl/>
        </w:rPr>
        <w:t>קט</w:t>
      </w:r>
      <w:r>
        <w:rPr>
          <w:rFonts w:hint="cs"/>
          <w:rtl/>
        </w:rPr>
        <w:t xml:space="preserve">ר, </w:t>
      </w:r>
      <w:r>
        <w:rPr>
          <w:rtl/>
        </w:rPr>
        <w:t>קט</w:t>
      </w:r>
      <w:r>
        <w:rPr>
          <w:rFonts w:hint="cs"/>
          <w:rtl/>
        </w:rPr>
        <w:t xml:space="preserve">ר, </w:t>
      </w:r>
      <w:r>
        <w:rPr>
          <w:rtl/>
        </w:rPr>
        <w:t>קט</w:t>
      </w:r>
      <w:r>
        <w:rPr>
          <w:rFonts w:hint="cs"/>
          <w:rtl/>
        </w:rPr>
        <w:t xml:space="preserve">ר. </w:t>
      </w:r>
      <w:bookmarkStart w:id="24670" w:name="_ETM_Q45_748240"/>
      <w:bookmarkStart w:id="24671" w:name="_ETM_Q45_750820"/>
      <w:bookmarkEnd w:id="24670"/>
      <w:bookmarkEnd w:id="24671"/>
      <w:r>
        <w:rPr>
          <w:rtl/>
        </w:rPr>
        <w:t xml:space="preserve">צריך </w:t>
      </w:r>
      <w:bookmarkStart w:id="24672" w:name="_ETM_Q45_751090"/>
      <w:bookmarkEnd w:id="24672"/>
      <w:r>
        <w:rPr>
          <w:rtl/>
        </w:rPr>
        <w:t xml:space="preserve">להגיד </w:t>
      </w:r>
      <w:bookmarkStart w:id="24673" w:name="_ETM_Q45_751390"/>
      <w:bookmarkEnd w:id="24673"/>
      <w:r>
        <w:rPr>
          <w:rtl/>
        </w:rPr>
        <w:t xml:space="preserve">את </w:t>
      </w:r>
      <w:bookmarkStart w:id="24674" w:name="_ETM_Q45_751450"/>
      <w:bookmarkEnd w:id="24674"/>
      <w:r>
        <w:rPr>
          <w:rtl/>
        </w:rPr>
        <w:t>האמת</w:t>
      </w:r>
      <w:r>
        <w:rPr>
          <w:rFonts w:hint="cs"/>
          <w:rtl/>
        </w:rPr>
        <w:t>,</w:t>
      </w:r>
      <w:r>
        <w:rPr>
          <w:rtl/>
        </w:rPr>
        <w:t xml:space="preserve"> </w:t>
      </w:r>
      <w:bookmarkStart w:id="24675" w:name="_ETM_Q45_753050"/>
      <w:bookmarkEnd w:id="24675"/>
      <w:r>
        <w:rPr>
          <w:rtl/>
        </w:rPr>
        <w:t xml:space="preserve">כדי </w:t>
      </w:r>
      <w:bookmarkStart w:id="24676" w:name="_ETM_Q45_753349"/>
      <w:bookmarkEnd w:id="24676"/>
      <w:r>
        <w:rPr>
          <w:rtl/>
        </w:rPr>
        <w:t xml:space="preserve">לעבוד </w:t>
      </w:r>
      <w:bookmarkStart w:id="24677" w:name="_ETM_Q45_753860"/>
      <w:bookmarkEnd w:id="24677"/>
      <w:r>
        <w:rPr>
          <w:rFonts w:hint="cs"/>
          <w:rtl/>
        </w:rPr>
        <w:t>ב</w:t>
      </w:r>
      <w:r>
        <w:rPr>
          <w:rtl/>
        </w:rPr>
        <w:t xml:space="preserve">לשכת </w:t>
      </w:r>
      <w:bookmarkStart w:id="24678" w:name="_ETM_Q45_754460"/>
      <w:bookmarkEnd w:id="24678"/>
      <w:r>
        <w:rPr>
          <w:rFonts w:hint="cs"/>
          <w:rtl/>
        </w:rPr>
        <w:t>ראש הממשלה,</w:t>
      </w:r>
      <w:r>
        <w:rPr>
          <w:rtl/>
        </w:rPr>
        <w:t xml:space="preserve"> </w:t>
      </w:r>
      <w:bookmarkStart w:id="24679" w:name="_ETM_Q45_755629"/>
      <w:bookmarkEnd w:id="24679"/>
      <w:r>
        <w:rPr>
          <w:rtl/>
        </w:rPr>
        <w:t xml:space="preserve">בכל </w:t>
      </w:r>
      <w:bookmarkStart w:id="24680" w:name="_ETM_Q45_755990"/>
      <w:bookmarkEnd w:id="24680"/>
      <w:r>
        <w:rPr>
          <w:rtl/>
        </w:rPr>
        <w:t xml:space="preserve">מקום </w:t>
      </w:r>
      <w:bookmarkStart w:id="24681" w:name="_ETM_Q45_758120"/>
      <w:bookmarkEnd w:id="24681"/>
      <w:r>
        <w:rPr>
          <w:rtl/>
        </w:rPr>
        <w:t>כזה</w:t>
      </w:r>
      <w:r>
        <w:rPr>
          <w:rFonts w:hint="cs"/>
          <w:rtl/>
        </w:rPr>
        <w:t>,</w:t>
      </w:r>
      <w:r>
        <w:rPr>
          <w:rtl/>
        </w:rPr>
        <w:t xml:space="preserve"> </w:t>
      </w:r>
      <w:bookmarkStart w:id="24682" w:name="_ETM_Q45_758569"/>
      <w:bookmarkEnd w:id="24682"/>
      <w:r>
        <w:rPr>
          <w:rtl/>
        </w:rPr>
        <w:t xml:space="preserve">ברמה </w:t>
      </w:r>
      <w:bookmarkStart w:id="24683" w:name="_ETM_Q45_759870"/>
      <w:bookmarkEnd w:id="24683"/>
      <w:r>
        <w:rPr>
          <w:rtl/>
        </w:rPr>
        <w:t xml:space="preserve">של </w:t>
      </w:r>
      <w:bookmarkStart w:id="24684" w:name="_ETM_Q45_760110"/>
      <w:bookmarkEnd w:id="24684"/>
      <w:r>
        <w:rPr>
          <w:rtl/>
        </w:rPr>
        <w:t xml:space="preserve">סיווג </w:t>
      </w:r>
      <w:bookmarkStart w:id="24685" w:name="_ETM_Q45_760500"/>
      <w:bookmarkEnd w:id="24685"/>
      <w:r>
        <w:rPr>
          <w:rtl/>
        </w:rPr>
        <w:t>ביטחוני</w:t>
      </w:r>
      <w:r>
        <w:rPr>
          <w:rFonts w:hint="cs"/>
          <w:rtl/>
        </w:rPr>
        <w:t>,</w:t>
      </w:r>
      <w:r>
        <w:rPr>
          <w:rtl/>
        </w:rPr>
        <w:t xml:space="preserve"> </w:t>
      </w:r>
      <w:bookmarkStart w:id="24686" w:name="_ETM_Q45_761040"/>
      <w:bookmarkEnd w:id="24686"/>
      <w:r>
        <w:rPr>
          <w:rtl/>
        </w:rPr>
        <w:t xml:space="preserve">צריך </w:t>
      </w:r>
      <w:bookmarkStart w:id="24687" w:name="_ETM_Q45_761370"/>
      <w:bookmarkEnd w:id="24687"/>
      <w:r>
        <w:rPr>
          <w:rtl/>
        </w:rPr>
        <w:t xml:space="preserve">שני </w:t>
      </w:r>
      <w:bookmarkStart w:id="24688" w:name="_ETM_Q45_761580"/>
      <w:bookmarkEnd w:id="24688"/>
      <w:r>
        <w:rPr>
          <w:rtl/>
        </w:rPr>
        <w:t>דברים</w:t>
      </w:r>
      <w:r w:rsidR="00CA0D8A">
        <w:rPr>
          <w:rFonts w:hint="cs"/>
          <w:rtl/>
        </w:rPr>
        <w:t>,</w:t>
      </w:r>
      <w:r>
        <w:rPr>
          <w:rtl/>
        </w:rPr>
        <w:t xml:space="preserve"> </w:t>
      </w:r>
      <w:bookmarkStart w:id="24689" w:name="_ETM_Q45_761970"/>
      <w:bookmarkEnd w:id="24689"/>
      <w:r>
        <w:rPr>
          <w:rtl/>
        </w:rPr>
        <w:t xml:space="preserve">אחרי </w:t>
      </w:r>
      <w:bookmarkStart w:id="24690" w:name="_ETM_Q45_762240"/>
      <w:bookmarkEnd w:id="24690"/>
      <w:r>
        <w:rPr>
          <w:rtl/>
        </w:rPr>
        <w:t xml:space="preserve">שרוצים </w:t>
      </w:r>
      <w:bookmarkStart w:id="24691" w:name="_ETM_Q45_762780"/>
      <w:bookmarkEnd w:id="24691"/>
      <w:r>
        <w:rPr>
          <w:rtl/>
        </w:rPr>
        <w:t>אותך</w:t>
      </w:r>
      <w:r>
        <w:rPr>
          <w:rFonts w:hint="cs"/>
          <w:rtl/>
        </w:rPr>
        <w:t>:</w:t>
      </w:r>
      <w:r>
        <w:rPr>
          <w:rtl/>
        </w:rPr>
        <w:t xml:space="preserve"> </w:t>
      </w:r>
      <w:bookmarkStart w:id="24692" w:name="_ETM_Q45_764289"/>
      <w:bookmarkEnd w:id="24692"/>
      <w:r>
        <w:rPr>
          <w:rFonts w:hint="cs"/>
          <w:rtl/>
        </w:rPr>
        <w:t>אחד</w:t>
      </w:r>
      <w:bookmarkStart w:id="24693" w:name="_ETM_Q45_764710"/>
      <w:bookmarkEnd w:id="24693"/>
      <w:r w:rsidR="00CA0D8A">
        <w:rPr>
          <w:rFonts w:hint="cs"/>
          <w:rtl/>
        </w:rPr>
        <w:t xml:space="preserve"> – </w:t>
      </w:r>
      <w:r>
        <w:rPr>
          <w:rtl/>
        </w:rPr>
        <w:t>כסף</w:t>
      </w:r>
      <w:r>
        <w:rPr>
          <w:rFonts w:hint="cs"/>
          <w:rtl/>
        </w:rPr>
        <w:t>,</w:t>
      </w:r>
      <w:r>
        <w:rPr>
          <w:rtl/>
        </w:rPr>
        <w:t xml:space="preserve"> </w:t>
      </w:r>
      <w:bookmarkStart w:id="24694" w:name="_ETM_Q45_766130"/>
      <w:bookmarkEnd w:id="24694"/>
      <w:r>
        <w:rPr>
          <w:rtl/>
        </w:rPr>
        <w:t xml:space="preserve">והשני </w:t>
      </w:r>
      <w:bookmarkStart w:id="24695" w:name="_ETM_Q45_766760"/>
      <w:bookmarkEnd w:id="24695"/>
      <w:r w:rsidR="00CA0D8A">
        <w:rPr>
          <w:rFonts w:hint="cs"/>
          <w:rtl/>
        </w:rPr>
        <w:t xml:space="preserve">– </w:t>
      </w:r>
      <w:r>
        <w:rPr>
          <w:rtl/>
        </w:rPr>
        <w:t xml:space="preserve">סיווג </w:t>
      </w:r>
      <w:bookmarkStart w:id="24696" w:name="_ETM_Q45_767240"/>
      <w:bookmarkEnd w:id="24696"/>
      <w:r>
        <w:rPr>
          <w:rtl/>
        </w:rPr>
        <w:t>ביטחוני</w:t>
      </w:r>
      <w:r>
        <w:rPr>
          <w:rFonts w:hint="cs"/>
          <w:rtl/>
        </w:rPr>
        <w:t>.</w:t>
      </w:r>
      <w:r>
        <w:rPr>
          <w:rtl/>
        </w:rPr>
        <w:t xml:space="preserve"> </w:t>
      </w:r>
      <w:bookmarkStart w:id="24697" w:name="_ETM_Q45_769370"/>
      <w:bookmarkStart w:id="24698" w:name="_ETM_Q45_765155"/>
      <w:bookmarkStart w:id="24699" w:name="_ETM_Q45_765246"/>
      <w:bookmarkStart w:id="24700" w:name="_ETM_Q45_765465"/>
      <w:bookmarkStart w:id="24701" w:name="_ETM_Q45_765567"/>
      <w:bookmarkEnd w:id="24697"/>
      <w:bookmarkEnd w:id="24698"/>
      <w:bookmarkEnd w:id="24699"/>
      <w:bookmarkEnd w:id="24700"/>
      <w:bookmarkEnd w:id="24701"/>
    </w:p>
    <w:p w:rsidR="00BE54DA" w:rsidRDefault="00BE54DA" w:rsidP="002972BF">
      <w:pPr>
        <w:rPr>
          <w:rtl/>
        </w:rPr>
      </w:pPr>
    </w:p>
    <w:p w:rsidR="00BE54DA" w:rsidRDefault="00BE54DA" w:rsidP="00CA0D8A">
      <w:pPr>
        <w:rPr>
          <w:rtl/>
        </w:rPr>
      </w:pPr>
      <w:bookmarkStart w:id="24702" w:name="TOR_Q46"/>
      <w:bookmarkEnd w:id="24702"/>
      <w:r>
        <w:rPr>
          <w:rFonts w:hint="cs"/>
          <w:rtl/>
        </w:rPr>
        <w:t>לראש הממשלה אין בעיה של כסף, לא כסף שלו, כמובן. אין לו בעיה</w:t>
      </w:r>
      <w:r w:rsidR="00CA0D8A">
        <w:rPr>
          <w:rFonts w:hint="cs"/>
          <w:rtl/>
        </w:rPr>
        <w:t>.</w:t>
      </w:r>
      <w:r>
        <w:rPr>
          <w:rFonts w:hint="cs"/>
          <w:rtl/>
        </w:rPr>
        <w:t xml:space="preserve"> מי שרוצה לעבוד איתו – שיעבוד, קטר תשלם. וסיווג ביטחוני? מה זה מעניין? הדם שלו? </w:t>
      </w:r>
      <w:bookmarkStart w:id="24703" w:name="_ETM_Q46_192000"/>
      <w:bookmarkEnd w:id="24703"/>
      <w:r>
        <w:rPr>
          <w:rFonts w:hint="cs"/>
          <w:rtl/>
        </w:rPr>
        <w:t>הם נתנו דמים. אנחנו ש</w:t>
      </w:r>
      <w:bookmarkStart w:id="24704" w:name="_ETM_Q46_198000"/>
      <w:bookmarkEnd w:id="24704"/>
      <w:r>
        <w:rPr>
          <w:rFonts w:hint="cs"/>
          <w:rtl/>
        </w:rPr>
        <w:t xml:space="preserve">ילמנו בדם ואנחנו משלמים בדם על הקשרים האלה. וכל </w:t>
      </w:r>
      <w:bookmarkStart w:id="24705" w:name="_ETM_Q46_204000"/>
      <w:bookmarkEnd w:id="24705"/>
      <w:r>
        <w:rPr>
          <w:rFonts w:hint="cs"/>
          <w:rtl/>
        </w:rPr>
        <w:t>מקהלת החורבן הזאת, כאיש אחד, ממשיכה להחזיק אחד את השני</w:t>
      </w:r>
      <w:bookmarkStart w:id="24706" w:name="_ETM_Q46_213000"/>
      <w:bookmarkEnd w:id="24706"/>
      <w:r>
        <w:rPr>
          <w:rFonts w:hint="cs"/>
          <w:rtl/>
        </w:rPr>
        <w:t xml:space="preserve"> ולתמוך אחד בשני, כאילו אין מדינה ויש רק </w:t>
      </w:r>
      <w:bookmarkStart w:id="24707" w:name="_ETM_Q46_220000"/>
      <w:bookmarkEnd w:id="24707"/>
      <w:r>
        <w:rPr>
          <w:rFonts w:hint="cs"/>
          <w:rtl/>
        </w:rPr>
        <w:t xml:space="preserve">את הכיסאות שלהם. </w:t>
      </w:r>
      <w:bookmarkStart w:id="24708" w:name="_ETM_Q46_217000"/>
      <w:bookmarkEnd w:id="24708"/>
      <w:r>
        <w:rPr>
          <w:rFonts w:hint="cs"/>
          <w:rtl/>
        </w:rPr>
        <w:t>השר שיקלי טוב בכיסאות. הוא</w:t>
      </w:r>
      <w:r w:rsidR="00CA0D8A">
        <w:rPr>
          <w:rFonts w:hint="cs"/>
          <w:rtl/>
        </w:rPr>
        <w:t>,</w:t>
      </w:r>
      <w:r>
        <w:rPr>
          <w:rFonts w:hint="cs"/>
          <w:rtl/>
        </w:rPr>
        <w:t xml:space="preserve"> את הכיסא הזה </w:t>
      </w:r>
      <w:bookmarkStart w:id="24709" w:name="_ETM_Q46_225000"/>
      <w:bookmarkEnd w:id="24709"/>
      <w:r>
        <w:rPr>
          <w:rFonts w:hint="cs"/>
          <w:rtl/>
        </w:rPr>
        <w:t>קנה בשוחד, שכול</w:t>
      </w:r>
      <w:r w:rsidR="00CA0D8A">
        <w:rPr>
          <w:rFonts w:hint="cs"/>
          <w:rtl/>
        </w:rPr>
        <w:t>נו כבר מכירים היום, יחד עם הגב'</w:t>
      </w:r>
      <w:r>
        <w:rPr>
          <w:rFonts w:hint="cs"/>
          <w:rtl/>
        </w:rPr>
        <w:t xml:space="preserve"> סילמן. </w:t>
      </w:r>
      <w:bookmarkStart w:id="24710" w:name="_ETM_Q46_219000"/>
      <w:bookmarkEnd w:id="24710"/>
    </w:p>
    <w:p w:rsidR="00BE54DA" w:rsidRDefault="00BE54DA" w:rsidP="002972BF">
      <w:pPr>
        <w:rPr>
          <w:rtl/>
        </w:rPr>
      </w:pPr>
    </w:p>
    <w:p w:rsidR="00BE54DA" w:rsidRDefault="00BE54DA" w:rsidP="002972BF">
      <w:pPr>
        <w:rPr>
          <w:rtl/>
        </w:rPr>
      </w:pPr>
      <w:bookmarkStart w:id="24711" w:name="_ETM_Q46_233000"/>
      <w:bookmarkEnd w:id="24711"/>
      <w:r>
        <w:rPr>
          <w:rFonts w:hint="cs"/>
          <w:rtl/>
        </w:rPr>
        <w:t xml:space="preserve">7 באוקטובר גם על הידיים שלהם. אז תתארו לכם שעכשיו </w:t>
      </w:r>
      <w:bookmarkStart w:id="24712" w:name="_ETM_Q46_236000"/>
      <w:bookmarkEnd w:id="24712"/>
      <w:r>
        <w:rPr>
          <w:rFonts w:hint="cs"/>
          <w:rtl/>
        </w:rPr>
        <w:t>הם הולכים הביתה, יצטרכו לעשות חשבון, ישאלו אותם הילדים של</w:t>
      </w:r>
      <w:bookmarkStart w:id="24713" w:name="_ETM_Q46_246000"/>
      <w:bookmarkEnd w:id="24713"/>
      <w:r>
        <w:rPr>
          <w:rFonts w:hint="cs"/>
          <w:rtl/>
        </w:rPr>
        <w:t xml:space="preserve">הם, פעם – גם הילדים שלהם: למה החרבתם את המדינה? </w:t>
      </w:r>
      <w:bookmarkStart w:id="24714" w:name="_ETM_Q46_253000"/>
      <w:bookmarkEnd w:id="24714"/>
      <w:r>
        <w:rPr>
          <w:rFonts w:hint="cs"/>
          <w:rtl/>
        </w:rPr>
        <w:t>מה הם יגידו להם?</w:t>
      </w:r>
    </w:p>
    <w:p w:rsidR="00BE54DA" w:rsidRDefault="00BE54DA" w:rsidP="002972BF">
      <w:pPr>
        <w:rPr>
          <w:rtl/>
        </w:rPr>
      </w:pPr>
    </w:p>
    <w:p w:rsidR="00BE54DA" w:rsidRDefault="00BE54DA" w:rsidP="002972BF">
      <w:pPr>
        <w:pStyle w:val="af5"/>
        <w:keepNext/>
        <w:rPr>
          <w:rtl/>
        </w:rPr>
      </w:pPr>
      <w:bookmarkStart w:id="24715" w:name="ET_interruption_5766_8"/>
      <w:r w:rsidRPr="003061F5">
        <w:rPr>
          <w:rStyle w:val="TagStyle"/>
          <w:rtl/>
        </w:rPr>
        <w:t xml:space="preserve"> &lt;&lt; קריאה &gt;&gt; </w:t>
      </w:r>
      <w:r>
        <w:rPr>
          <w:rtl/>
        </w:rPr>
        <w:t>רם בן ברק (יש עתיד):</w:t>
      </w:r>
      <w:r w:rsidRPr="003061F5">
        <w:rPr>
          <w:rStyle w:val="TagStyle"/>
          <w:rtl/>
        </w:rPr>
        <w:t xml:space="preserve"> &lt;&lt; קריאה &gt;&gt;</w:t>
      </w:r>
      <w:r>
        <w:rPr>
          <w:rtl/>
        </w:rPr>
        <w:t xml:space="preserve"> </w:t>
      </w:r>
      <w:bookmarkEnd w:id="24715"/>
    </w:p>
    <w:p w:rsidR="00BE54DA" w:rsidRDefault="00BE54DA" w:rsidP="002972BF">
      <w:pPr>
        <w:rPr>
          <w:rtl/>
        </w:rPr>
      </w:pPr>
    </w:p>
    <w:p w:rsidR="00BE54DA" w:rsidRDefault="00BE54DA" w:rsidP="009635F5">
      <w:pPr>
        <w:rPr>
          <w:rtl/>
        </w:rPr>
      </w:pPr>
      <w:r>
        <w:rPr>
          <w:rFonts w:hint="cs"/>
          <w:rtl/>
        </w:rPr>
        <w:t>לטובת המנהיג.</w:t>
      </w:r>
    </w:p>
    <w:p w:rsidR="00BE54DA" w:rsidRDefault="00BE54DA" w:rsidP="009635F5">
      <w:pPr>
        <w:rPr>
          <w:rtl/>
        </w:rPr>
      </w:pPr>
    </w:p>
    <w:p w:rsidR="00BE54DA" w:rsidRDefault="00BE54DA" w:rsidP="002972BF">
      <w:pPr>
        <w:pStyle w:val="-"/>
        <w:keepNext/>
        <w:rPr>
          <w:rtl/>
        </w:rPr>
      </w:pPr>
      <w:bookmarkStart w:id="24716" w:name="ET_speakercontinue_5109_10"/>
      <w:r w:rsidRPr="003061F5">
        <w:rPr>
          <w:rStyle w:val="TagStyle"/>
          <w:rtl/>
        </w:rPr>
        <w:t xml:space="preserve"> &lt;&lt; דובר_המשך &gt;&gt; </w:t>
      </w:r>
      <w:r>
        <w:rPr>
          <w:rtl/>
        </w:rPr>
        <w:t>אלעזר שטרן (יש עתיד):</w:t>
      </w:r>
      <w:r w:rsidRPr="003061F5">
        <w:rPr>
          <w:rStyle w:val="TagStyle"/>
          <w:rtl/>
        </w:rPr>
        <w:t xml:space="preserve"> &lt;&lt; דובר_המשך &gt;&gt;</w:t>
      </w:r>
      <w:r>
        <w:rPr>
          <w:rtl/>
        </w:rPr>
        <w:t xml:space="preserve"> </w:t>
      </w:r>
      <w:bookmarkEnd w:id="24716"/>
    </w:p>
    <w:p w:rsidR="00BE54DA" w:rsidRDefault="00BE54DA" w:rsidP="009635F5">
      <w:pPr>
        <w:rPr>
          <w:rtl/>
        </w:rPr>
      </w:pPr>
      <w:bookmarkStart w:id="24717" w:name="_ETM_Q46_258000"/>
      <w:bookmarkEnd w:id="24717"/>
    </w:p>
    <w:p w:rsidR="00BE54DA" w:rsidRDefault="00BE54DA" w:rsidP="009635F5">
      <w:pPr>
        <w:rPr>
          <w:rtl/>
        </w:rPr>
      </w:pPr>
      <w:bookmarkStart w:id="24718" w:name="_ETM_Q46_255000"/>
      <w:bookmarkEnd w:id="24718"/>
      <w:r>
        <w:rPr>
          <w:rFonts w:hint="cs"/>
          <w:rtl/>
        </w:rPr>
        <w:t>המנהיג העליון. היה חשוב לנו. אבל המנהיג העליון עבד אצל קטר.</w:t>
      </w:r>
    </w:p>
    <w:p w:rsidR="00BE54DA" w:rsidRDefault="00BE54DA" w:rsidP="009635F5">
      <w:pPr>
        <w:rPr>
          <w:rtl/>
        </w:rPr>
      </w:pPr>
    </w:p>
    <w:p w:rsidR="00BE54DA" w:rsidRDefault="00BE54DA" w:rsidP="002972BF">
      <w:pPr>
        <w:pStyle w:val="af5"/>
        <w:keepNext/>
        <w:rPr>
          <w:rtl/>
        </w:rPr>
      </w:pPr>
      <w:bookmarkStart w:id="24719" w:name="ET_interruption_5766_11"/>
      <w:r w:rsidRPr="003061F5">
        <w:rPr>
          <w:rStyle w:val="TagStyle"/>
          <w:rtl/>
        </w:rPr>
        <w:t xml:space="preserve"> &lt;&lt; קריאה &gt;&gt; </w:t>
      </w:r>
      <w:r>
        <w:rPr>
          <w:rtl/>
        </w:rPr>
        <w:t>רם בן ברק (יש עתיד):</w:t>
      </w:r>
      <w:r w:rsidRPr="003061F5">
        <w:rPr>
          <w:rStyle w:val="TagStyle"/>
          <w:rtl/>
        </w:rPr>
        <w:t xml:space="preserve"> &lt;&lt; קריאה &gt;&gt;</w:t>
      </w:r>
      <w:r>
        <w:rPr>
          <w:rtl/>
        </w:rPr>
        <w:t xml:space="preserve"> </w:t>
      </w:r>
      <w:bookmarkEnd w:id="24719"/>
    </w:p>
    <w:p w:rsidR="00BE54DA" w:rsidRDefault="00BE54DA" w:rsidP="002972BF">
      <w:pPr>
        <w:rPr>
          <w:rtl/>
        </w:rPr>
      </w:pPr>
    </w:p>
    <w:p w:rsidR="00BE54DA" w:rsidRDefault="00BE54DA" w:rsidP="009635F5">
      <w:pPr>
        <w:rPr>
          <w:rtl/>
        </w:rPr>
      </w:pPr>
      <w:bookmarkStart w:id="24720" w:name="_ETM_Q46_264000"/>
      <w:bookmarkEnd w:id="24720"/>
      <w:r>
        <w:rPr>
          <w:rFonts w:hint="cs"/>
          <w:rtl/>
        </w:rPr>
        <w:t>עכשיו הם יודעים.</w:t>
      </w:r>
    </w:p>
    <w:p w:rsidR="00BE54DA" w:rsidRDefault="00BE54DA" w:rsidP="009635F5">
      <w:pPr>
        <w:rPr>
          <w:rtl/>
        </w:rPr>
      </w:pPr>
    </w:p>
    <w:p w:rsidR="00BE54DA" w:rsidRDefault="00BE54DA" w:rsidP="002972BF">
      <w:pPr>
        <w:pStyle w:val="-"/>
        <w:keepNext/>
        <w:rPr>
          <w:rtl/>
        </w:rPr>
      </w:pPr>
      <w:bookmarkStart w:id="24721" w:name="ET_speakercontinue_5109_12"/>
      <w:r w:rsidRPr="003061F5">
        <w:rPr>
          <w:rStyle w:val="TagStyle"/>
          <w:rtl/>
        </w:rPr>
        <w:t xml:space="preserve"> &lt;&lt; דובר_המשך &gt;&gt; </w:t>
      </w:r>
      <w:r>
        <w:rPr>
          <w:rtl/>
        </w:rPr>
        <w:t>אלעזר שטרן (יש עתיד):</w:t>
      </w:r>
      <w:r w:rsidRPr="003061F5">
        <w:rPr>
          <w:rStyle w:val="TagStyle"/>
          <w:rtl/>
        </w:rPr>
        <w:t xml:space="preserve"> &lt;&lt; דובר_המשך &gt;&gt;</w:t>
      </w:r>
      <w:r>
        <w:rPr>
          <w:rtl/>
        </w:rPr>
        <w:t xml:space="preserve"> </w:t>
      </w:r>
      <w:bookmarkEnd w:id="24721"/>
    </w:p>
    <w:p w:rsidR="00BE54DA" w:rsidRDefault="00BE54DA" w:rsidP="002972BF">
      <w:pPr>
        <w:rPr>
          <w:rtl/>
        </w:rPr>
      </w:pPr>
    </w:p>
    <w:p w:rsidR="00BE54DA" w:rsidRDefault="00BE54DA" w:rsidP="00CA0D8A">
      <w:pPr>
        <w:rPr>
          <w:rtl/>
        </w:rPr>
      </w:pPr>
      <w:bookmarkStart w:id="24722" w:name="_ETM_Q46_265000"/>
      <w:bookmarkEnd w:id="24722"/>
      <w:r>
        <w:rPr>
          <w:rFonts w:hint="cs"/>
          <w:rtl/>
        </w:rPr>
        <w:t xml:space="preserve">כן, אבל זה לא משנה. אבל </w:t>
      </w:r>
      <w:bookmarkStart w:id="24723" w:name="_ETM_Q46_272781"/>
      <w:bookmarkEnd w:id="24723"/>
      <w:r>
        <w:rPr>
          <w:rFonts w:hint="cs"/>
          <w:rtl/>
        </w:rPr>
        <w:t xml:space="preserve">בסוף </w:t>
      </w:r>
      <w:bookmarkStart w:id="24724" w:name="_ETM_Q46_273000"/>
      <w:bookmarkEnd w:id="24724"/>
      <w:r>
        <w:rPr>
          <w:rFonts w:hint="cs"/>
          <w:rtl/>
        </w:rPr>
        <w:t>לנו המדינה שילמה. לאנשים שעבדו איתו</w:t>
      </w:r>
      <w:bookmarkStart w:id="24725" w:name="_ETM_Q46_279000"/>
      <w:bookmarkEnd w:id="24725"/>
      <w:r w:rsidR="00CA0D8A">
        <w:rPr>
          <w:rFonts w:hint="cs"/>
          <w:rtl/>
        </w:rPr>
        <w:t xml:space="preserve"> </w:t>
      </w:r>
      <w:r>
        <w:rPr>
          <w:rFonts w:hint="cs"/>
          <w:rtl/>
        </w:rPr>
        <w:t xml:space="preserve">קטר שילמה. אבל הבעיה </w:t>
      </w:r>
      <w:r w:rsidR="00CA0D8A">
        <w:rPr>
          <w:rFonts w:hint="cs"/>
          <w:rtl/>
        </w:rPr>
        <w:t xml:space="preserve">היא </w:t>
      </w:r>
      <w:r>
        <w:rPr>
          <w:rFonts w:hint="cs"/>
          <w:rtl/>
        </w:rPr>
        <w:t xml:space="preserve">שקטר לא </w:t>
      </w:r>
      <w:bookmarkStart w:id="24726" w:name="_ETM_Q46_280000"/>
      <w:bookmarkEnd w:id="24726"/>
      <w:r>
        <w:rPr>
          <w:rFonts w:hint="cs"/>
          <w:rtl/>
        </w:rPr>
        <w:t xml:space="preserve">רק שילמה להם, קטר גם קבעה מה נעשה בעזה, מה לא נעשה בעזה, את מי נגדל בעזה ומי ישלם את המחיר על היחסים של ראש הממשלה עם קטר. </w:t>
      </w:r>
      <w:bookmarkStart w:id="24727" w:name="_ETM_Q46_296000"/>
      <w:bookmarkEnd w:id="24727"/>
      <w:r>
        <w:rPr>
          <w:rFonts w:hint="cs"/>
          <w:rtl/>
        </w:rPr>
        <w:t xml:space="preserve">ואנחנו, אין לנו </w:t>
      </w:r>
      <w:r w:rsidR="00CA0D8A">
        <w:rPr>
          <w:rFonts w:hint="cs"/>
          <w:rtl/>
        </w:rPr>
        <w:t xml:space="preserve">אלא </w:t>
      </w:r>
      <w:r>
        <w:rPr>
          <w:rFonts w:hint="cs"/>
          <w:rtl/>
        </w:rPr>
        <w:t xml:space="preserve">להסתכל בפנים ולענות לאלה ששואלים אותנו איך </w:t>
      </w:r>
      <w:bookmarkStart w:id="24728" w:name="_ETM_Q46_303000"/>
      <w:bookmarkEnd w:id="24728"/>
      <w:r>
        <w:rPr>
          <w:rFonts w:hint="cs"/>
          <w:rtl/>
        </w:rPr>
        <w:t xml:space="preserve">אנחנו עוד לא מפילים אותם – תגידו להם שאנחנו מסתכלים בפנים שלהם והם משפילים מבט, בצדק, אבל ההיסטוריה לא </w:t>
      </w:r>
      <w:bookmarkStart w:id="24729" w:name="_ETM_Q46_312000"/>
      <w:bookmarkEnd w:id="24729"/>
      <w:r>
        <w:rPr>
          <w:rFonts w:hint="cs"/>
          <w:rtl/>
        </w:rPr>
        <w:t>תסלח להם. תודה.</w:t>
      </w:r>
    </w:p>
    <w:p w:rsidR="00BE54DA" w:rsidRDefault="00BE54DA" w:rsidP="009635F5">
      <w:pPr>
        <w:rPr>
          <w:rtl/>
        </w:rPr>
      </w:pPr>
    </w:p>
    <w:p w:rsidR="00BE54DA" w:rsidRDefault="00BE54DA" w:rsidP="002972BF">
      <w:pPr>
        <w:pStyle w:val="af6"/>
        <w:keepNext/>
        <w:rPr>
          <w:rtl/>
        </w:rPr>
      </w:pPr>
      <w:r w:rsidRPr="009241AB">
        <w:rPr>
          <w:rStyle w:val="TagStyle"/>
          <w:rtl/>
        </w:rPr>
        <w:t xml:space="preserve"> &lt;&lt; יור &gt;&gt; </w:t>
      </w:r>
      <w:r>
        <w:rPr>
          <w:rtl/>
        </w:rPr>
        <w:t>היו"ר חנוך דב מלביצקי:</w:t>
      </w:r>
      <w:r w:rsidRPr="009241AB">
        <w:rPr>
          <w:rStyle w:val="TagStyle"/>
          <w:rtl/>
        </w:rPr>
        <w:t xml:space="preserve"> &lt;&lt; יור &gt;&gt;</w:t>
      </w:r>
      <w:r>
        <w:rPr>
          <w:rtl/>
        </w:rPr>
        <w:t xml:space="preserve"> </w:t>
      </w:r>
    </w:p>
    <w:p w:rsidR="00BE54DA" w:rsidRDefault="00BE54DA" w:rsidP="002972BF">
      <w:pPr>
        <w:rPr>
          <w:rtl/>
          <w:lang w:eastAsia="he-IL"/>
        </w:rPr>
      </w:pPr>
    </w:p>
    <w:p w:rsidR="00BE54DA" w:rsidRDefault="00BE54DA" w:rsidP="002972BF">
      <w:pPr>
        <w:rPr>
          <w:rtl/>
          <w:lang w:eastAsia="he-IL"/>
        </w:rPr>
      </w:pPr>
      <w:r>
        <w:rPr>
          <w:rFonts w:hint="cs"/>
          <w:rtl/>
          <w:lang w:eastAsia="he-IL"/>
        </w:rPr>
        <w:t>חבר הכנסת בן ברק.</w:t>
      </w:r>
    </w:p>
    <w:p w:rsidR="00BE54DA" w:rsidRDefault="00BE54DA" w:rsidP="002972BF">
      <w:pPr>
        <w:rPr>
          <w:rtl/>
          <w:lang w:eastAsia="he-IL"/>
        </w:rPr>
      </w:pPr>
    </w:p>
    <w:p w:rsidR="00BE54DA" w:rsidRDefault="00BE54DA" w:rsidP="002972BF">
      <w:pPr>
        <w:pStyle w:val="a4"/>
        <w:keepNext/>
        <w:rPr>
          <w:rtl/>
        </w:rPr>
      </w:pPr>
      <w:bookmarkStart w:id="24730" w:name="ET_speaker_5766_3"/>
      <w:r w:rsidRPr="009241AB">
        <w:rPr>
          <w:rStyle w:val="TagStyle"/>
          <w:rtl/>
        </w:rPr>
        <w:t xml:space="preserve"> &lt;&lt; דובר &gt;&gt; </w:t>
      </w:r>
      <w:bookmarkStart w:id="24731" w:name="_Toc193372793"/>
      <w:bookmarkStart w:id="24732" w:name="_Toc193383246"/>
      <w:bookmarkStart w:id="24733" w:name="_Toc193384260"/>
      <w:bookmarkStart w:id="24734" w:name="_Toc193384521"/>
      <w:r>
        <w:rPr>
          <w:rtl/>
        </w:rPr>
        <w:t>רם בן ברק (יש עתיד):</w:t>
      </w:r>
      <w:bookmarkEnd w:id="24731"/>
      <w:bookmarkEnd w:id="24732"/>
      <w:bookmarkEnd w:id="24733"/>
      <w:bookmarkEnd w:id="24734"/>
      <w:r w:rsidRPr="009241AB">
        <w:rPr>
          <w:rStyle w:val="TagStyle"/>
          <w:rtl/>
        </w:rPr>
        <w:t xml:space="preserve"> &lt;&lt; דובר &gt;&gt;</w:t>
      </w:r>
      <w:r>
        <w:rPr>
          <w:rtl/>
        </w:rPr>
        <w:t xml:space="preserve"> </w:t>
      </w:r>
      <w:bookmarkEnd w:id="24730"/>
    </w:p>
    <w:p w:rsidR="00BE54DA" w:rsidRDefault="00BE54DA" w:rsidP="002972BF">
      <w:pPr>
        <w:rPr>
          <w:rtl/>
          <w:lang w:eastAsia="he-IL"/>
        </w:rPr>
      </w:pPr>
    </w:p>
    <w:p w:rsidR="00BE54DA" w:rsidRDefault="00BE54DA" w:rsidP="00CA0D8A">
      <w:pPr>
        <w:rPr>
          <w:rtl/>
          <w:lang w:eastAsia="he-IL"/>
        </w:rPr>
      </w:pPr>
      <w:r>
        <w:rPr>
          <w:rFonts w:hint="cs"/>
          <w:rtl/>
          <w:lang w:eastAsia="he-IL"/>
        </w:rPr>
        <w:t>תודה רבה, אדוני היושב-ראש. חבריי חברי הכנסת, אנחנו נמצאים במלחמה</w:t>
      </w:r>
      <w:r w:rsidR="00CA0D8A">
        <w:rPr>
          <w:rFonts w:hint="cs"/>
          <w:rtl/>
          <w:lang w:eastAsia="he-IL"/>
        </w:rPr>
        <w:t>,</w:t>
      </w:r>
      <w:r>
        <w:rPr>
          <w:rFonts w:hint="cs"/>
          <w:rtl/>
          <w:lang w:eastAsia="he-IL"/>
        </w:rPr>
        <w:t xml:space="preserve"> מלחמה שהולכת ומתרחבת. אני באופן עקרוני לא נגד הפעלת </w:t>
      </w:r>
      <w:bookmarkStart w:id="24735" w:name="_ETM_Q46_343000"/>
      <w:bookmarkEnd w:id="24735"/>
      <w:r>
        <w:rPr>
          <w:rFonts w:hint="cs"/>
          <w:rtl/>
          <w:lang w:eastAsia="he-IL"/>
        </w:rPr>
        <w:t xml:space="preserve">כוח צבאי בשביל להשיג מטרות מדיניות, ובטח </w:t>
      </w:r>
      <w:proofErr w:type="spellStart"/>
      <w:r>
        <w:rPr>
          <w:rFonts w:hint="cs"/>
          <w:rtl/>
          <w:lang w:eastAsia="he-IL"/>
        </w:rPr>
        <w:t>ובטח</w:t>
      </w:r>
      <w:proofErr w:type="spellEnd"/>
      <w:r>
        <w:rPr>
          <w:rFonts w:hint="cs"/>
          <w:rtl/>
          <w:lang w:eastAsia="he-IL"/>
        </w:rPr>
        <w:t xml:space="preserve"> שאני לא </w:t>
      </w:r>
      <w:bookmarkStart w:id="24736" w:name="_ETM_Q46_352000"/>
      <w:bookmarkEnd w:id="24736"/>
      <w:r>
        <w:rPr>
          <w:rFonts w:hint="cs"/>
          <w:rtl/>
          <w:lang w:eastAsia="he-IL"/>
        </w:rPr>
        <w:t xml:space="preserve">נגד הפעלת כוח צבאי בשביל לחסל ארגוני טרור. אני אפילו </w:t>
      </w:r>
      <w:bookmarkStart w:id="24737" w:name="_ETM_Q46_349000"/>
      <w:bookmarkEnd w:id="24737"/>
      <w:r>
        <w:rPr>
          <w:rFonts w:hint="cs"/>
          <w:rtl/>
          <w:lang w:eastAsia="he-IL"/>
        </w:rPr>
        <w:t>תומך בזה, ואני חושב שזה הכרחי</w:t>
      </w:r>
      <w:r w:rsidR="00CA0D8A">
        <w:rPr>
          <w:rFonts w:hint="cs"/>
          <w:rtl/>
          <w:lang w:eastAsia="he-IL"/>
        </w:rPr>
        <w:t>,</w:t>
      </w:r>
      <w:r>
        <w:rPr>
          <w:rFonts w:hint="cs"/>
          <w:rtl/>
          <w:lang w:eastAsia="he-IL"/>
        </w:rPr>
        <w:t xml:space="preserve"> ואנחנו צריכים להשתמש בזה בכל פעם שאנחנו רואים ארגון טרור מרים את </w:t>
      </w:r>
      <w:bookmarkStart w:id="24738" w:name="_ETM_Q46_362000"/>
      <w:bookmarkEnd w:id="24738"/>
      <w:r>
        <w:rPr>
          <w:rFonts w:hint="cs"/>
          <w:rtl/>
          <w:lang w:eastAsia="he-IL"/>
        </w:rPr>
        <w:t>הראש.</w:t>
      </w:r>
    </w:p>
    <w:p w:rsidR="00BE54DA" w:rsidRDefault="00BE54DA" w:rsidP="002972BF">
      <w:pPr>
        <w:rPr>
          <w:rtl/>
          <w:lang w:eastAsia="he-IL"/>
        </w:rPr>
      </w:pPr>
    </w:p>
    <w:p w:rsidR="00BE54DA" w:rsidRDefault="00BE54DA" w:rsidP="00CA0D8A">
      <w:pPr>
        <w:rPr>
          <w:rtl/>
          <w:lang w:eastAsia="he-IL"/>
        </w:rPr>
      </w:pPr>
      <w:bookmarkStart w:id="24739" w:name="_ETM_Q46_363000"/>
      <w:bookmarkEnd w:id="24739"/>
      <w:r>
        <w:rPr>
          <w:rFonts w:hint="cs"/>
          <w:rtl/>
          <w:lang w:eastAsia="he-IL"/>
        </w:rPr>
        <w:t xml:space="preserve">אני קצת מתפלא על סדר העדיפויות ועל הטיימינג של המלחמה </w:t>
      </w:r>
      <w:bookmarkStart w:id="24740" w:name="_ETM_Q46_372000"/>
      <w:bookmarkEnd w:id="24740"/>
      <w:r>
        <w:rPr>
          <w:rFonts w:hint="cs"/>
          <w:rtl/>
          <w:lang w:eastAsia="he-IL"/>
        </w:rPr>
        <w:t xml:space="preserve">הנוכחית. יש לי הרגשה שהטיימינג קשור גם לתקציב ולרצון להחזיר </w:t>
      </w:r>
      <w:bookmarkStart w:id="24741" w:name="_ETM_Q46_381000"/>
      <w:bookmarkEnd w:id="24741"/>
      <w:r>
        <w:rPr>
          <w:rFonts w:hint="cs"/>
          <w:rtl/>
          <w:lang w:eastAsia="he-IL"/>
        </w:rPr>
        <w:t xml:space="preserve">את איתמר בן גביר לממשלה ולרצון לשמר את סמוטריץ' בממשלה ואת שיקלי בממשלה. ולכן, למרות שאני לא שולל הפעלת כוח, </w:t>
      </w:r>
      <w:bookmarkStart w:id="24742" w:name="_ETM_Q46_390000"/>
      <w:bookmarkEnd w:id="24742"/>
      <w:r>
        <w:rPr>
          <w:rFonts w:hint="cs"/>
          <w:rtl/>
          <w:lang w:eastAsia="he-IL"/>
        </w:rPr>
        <w:t xml:space="preserve">אני חושב שבזמן הזה הדבר החשוב ביותר היה לעשות את ההסכם להחזרת החטופים. אני חושב שהיו לנו מספיק הזדמנויות ויהיו </w:t>
      </w:r>
      <w:bookmarkStart w:id="24743" w:name="_ETM_Q46_402000"/>
      <w:bookmarkEnd w:id="24743"/>
      <w:r>
        <w:rPr>
          <w:rFonts w:hint="cs"/>
          <w:rtl/>
          <w:lang w:eastAsia="he-IL"/>
        </w:rPr>
        <w:t xml:space="preserve">לנו מספיק הזדמנויות – וזה לא ייגמר תוך שבוע – לחסל </w:t>
      </w:r>
      <w:bookmarkStart w:id="24744" w:name="_ETM_Q46_407000"/>
      <w:bookmarkEnd w:id="24744"/>
      <w:r>
        <w:rPr>
          <w:rFonts w:hint="cs"/>
          <w:rtl/>
          <w:lang w:eastAsia="he-IL"/>
        </w:rPr>
        <w:t>את חמאס. חבל לי מאוד שמסכנים את החטופים ולא הולכים לעסקה.</w:t>
      </w:r>
    </w:p>
    <w:p w:rsidR="00BE54DA" w:rsidRDefault="00BE54DA" w:rsidP="002972BF">
      <w:pPr>
        <w:rPr>
          <w:rtl/>
          <w:lang w:eastAsia="he-IL"/>
        </w:rPr>
      </w:pPr>
    </w:p>
    <w:p w:rsidR="00BE54DA" w:rsidRDefault="00BE54DA" w:rsidP="00CA0D8A">
      <w:pPr>
        <w:rPr>
          <w:rtl/>
          <w:lang w:eastAsia="he-IL"/>
        </w:rPr>
      </w:pPr>
      <w:bookmarkStart w:id="24745" w:name="_ETM_Q46_415000"/>
      <w:bookmarkEnd w:id="24745"/>
      <w:r>
        <w:rPr>
          <w:rFonts w:hint="cs"/>
          <w:rtl/>
          <w:lang w:eastAsia="he-IL"/>
        </w:rPr>
        <w:t>אני רוצה להגיד לך משהו, אדוני היושב-ראש. כשאתה הול</w:t>
      </w:r>
      <w:bookmarkStart w:id="24746" w:name="_ETM_Q46_414000"/>
      <w:bookmarkEnd w:id="24746"/>
      <w:r>
        <w:rPr>
          <w:rFonts w:hint="cs"/>
          <w:rtl/>
          <w:lang w:eastAsia="he-IL"/>
        </w:rPr>
        <w:t>ך למלחמה</w:t>
      </w:r>
      <w:r w:rsidR="00CA0D8A">
        <w:rPr>
          <w:rFonts w:hint="cs"/>
          <w:rtl/>
          <w:lang w:eastAsia="he-IL"/>
        </w:rPr>
        <w:t>,</w:t>
      </w:r>
      <w:r>
        <w:rPr>
          <w:rFonts w:hint="cs"/>
          <w:rtl/>
          <w:lang w:eastAsia="he-IL"/>
        </w:rPr>
        <w:t xml:space="preserve"> אתה צריך קונסנזוס. בסוף, במלחמה נמצאים הבנים של </w:t>
      </w:r>
      <w:bookmarkStart w:id="24747" w:name="_ETM_Q46_419000"/>
      <w:bookmarkEnd w:id="24747"/>
      <w:r>
        <w:rPr>
          <w:rFonts w:hint="cs"/>
          <w:rtl/>
          <w:lang w:eastAsia="he-IL"/>
        </w:rPr>
        <w:t xml:space="preserve">כולנו, גם אלה שמצביעים לימין וגם כאלה שמצביעים </w:t>
      </w:r>
      <w:bookmarkStart w:id="24748" w:name="_ETM_Q46_426000"/>
      <w:bookmarkEnd w:id="24748"/>
      <w:r>
        <w:rPr>
          <w:rFonts w:hint="cs"/>
          <w:rtl/>
          <w:lang w:eastAsia="he-IL"/>
        </w:rPr>
        <w:t xml:space="preserve">לשמאל, גם כאלה שמצביעים לקואליציה הזאת </w:t>
      </w:r>
      <w:r w:rsidR="00CA0D8A">
        <w:rPr>
          <w:rFonts w:hint="cs"/>
          <w:rtl/>
          <w:lang w:eastAsia="he-IL"/>
        </w:rPr>
        <w:t xml:space="preserve">וגם </w:t>
      </w:r>
      <w:r>
        <w:rPr>
          <w:rFonts w:hint="cs"/>
          <w:rtl/>
          <w:lang w:eastAsia="he-IL"/>
        </w:rPr>
        <w:t>לאופוזיציה</w:t>
      </w:r>
      <w:r w:rsidR="00CA0D8A">
        <w:rPr>
          <w:rFonts w:hint="cs"/>
          <w:rtl/>
          <w:lang w:eastAsia="he-IL"/>
        </w:rPr>
        <w:t>.</w:t>
      </w:r>
      <w:r>
        <w:rPr>
          <w:rFonts w:hint="cs"/>
          <w:rtl/>
          <w:lang w:eastAsia="he-IL"/>
        </w:rPr>
        <w:t xml:space="preserve"> כל </w:t>
      </w:r>
      <w:bookmarkStart w:id="24749" w:name="_ETM_Q46_431000"/>
      <w:bookmarkEnd w:id="24749"/>
      <w:r>
        <w:rPr>
          <w:rFonts w:hint="cs"/>
          <w:rtl/>
          <w:lang w:eastAsia="he-IL"/>
        </w:rPr>
        <w:t>הילדים של כולנו נמצאים במלחמה. אתה צריך קונסנזוס למלחמה</w:t>
      </w:r>
      <w:r w:rsidR="00CA0D8A">
        <w:rPr>
          <w:rFonts w:hint="cs"/>
          <w:rtl/>
          <w:lang w:eastAsia="he-IL"/>
        </w:rPr>
        <w:t>,</w:t>
      </w:r>
      <w:r>
        <w:rPr>
          <w:rFonts w:hint="cs"/>
          <w:rtl/>
          <w:lang w:eastAsia="he-IL"/>
        </w:rPr>
        <w:t xml:space="preserve"> וכשאתה הולך למלחמה ובאותו זמן אתה ממשיך כאן את ההפיכה המשטרית </w:t>
      </w:r>
      <w:bookmarkStart w:id="24750" w:name="_ETM_Q46_439000"/>
      <w:bookmarkEnd w:id="24750"/>
      <w:r>
        <w:rPr>
          <w:rFonts w:hint="cs"/>
          <w:rtl/>
          <w:lang w:eastAsia="he-IL"/>
        </w:rPr>
        <w:t>במלוא המרץ, על טורבו – החוק לבחירת שופטים, היועמ"שית, ראש השב"כ</w:t>
      </w:r>
      <w:r w:rsidR="00CA0D8A">
        <w:rPr>
          <w:rFonts w:hint="cs"/>
          <w:rtl/>
          <w:lang w:eastAsia="he-IL"/>
        </w:rPr>
        <w:t>,</w:t>
      </w:r>
      <w:r>
        <w:rPr>
          <w:rFonts w:hint="cs"/>
          <w:rtl/>
          <w:lang w:eastAsia="he-IL"/>
        </w:rPr>
        <w:t xml:space="preserve"> מאיפה שאתה לא מסתכל על זה, כל הזמן מותקף </w:t>
      </w:r>
      <w:bookmarkStart w:id="24751" w:name="_ETM_Q46_449000"/>
      <w:bookmarkEnd w:id="24751"/>
      <w:r>
        <w:rPr>
          <w:rFonts w:hint="cs"/>
          <w:rtl/>
          <w:lang w:eastAsia="he-IL"/>
        </w:rPr>
        <w:t>בכל מיני חוקים</w:t>
      </w:r>
      <w:r w:rsidR="00CA0D8A">
        <w:rPr>
          <w:rFonts w:hint="cs"/>
          <w:rtl/>
          <w:lang w:eastAsia="he-IL"/>
        </w:rPr>
        <w:t>,</w:t>
      </w:r>
      <w:r w:rsidR="00CA0D8A">
        <w:rPr>
          <w:rFonts w:hint="eastAsia"/>
          <w:rtl/>
          <w:lang w:eastAsia="he-IL"/>
        </w:rPr>
        <w:t xml:space="preserve"> </w:t>
      </w:r>
      <w:r>
        <w:rPr>
          <w:rFonts w:hint="cs"/>
          <w:rtl/>
          <w:lang w:eastAsia="he-IL"/>
        </w:rPr>
        <w:t xml:space="preserve">ובאותו זמן יוצא למלחמה </w:t>
      </w:r>
      <w:r w:rsidR="00CA0D8A">
        <w:rPr>
          <w:rFonts w:hint="eastAsia"/>
          <w:rtl/>
          <w:lang w:eastAsia="he-IL"/>
        </w:rPr>
        <w:t xml:space="preserve">– </w:t>
      </w:r>
      <w:r>
        <w:rPr>
          <w:rFonts w:hint="cs"/>
          <w:rtl/>
          <w:lang w:eastAsia="he-IL"/>
        </w:rPr>
        <w:t xml:space="preserve">תצפה שאנחנו </w:t>
      </w:r>
      <w:bookmarkStart w:id="24752" w:name="_ETM_Q46_460000"/>
      <w:bookmarkEnd w:id="24752"/>
      <w:r>
        <w:rPr>
          <w:rFonts w:hint="cs"/>
          <w:rtl/>
          <w:lang w:eastAsia="he-IL"/>
        </w:rPr>
        <w:t>נהיה במצב שהיינו ב-6 באוקטובר.</w:t>
      </w:r>
    </w:p>
    <w:p w:rsidR="00BE54DA" w:rsidRDefault="00BE54DA" w:rsidP="002972BF">
      <w:pPr>
        <w:rPr>
          <w:rtl/>
          <w:lang w:eastAsia="he-IL"/>
        </w:rPr>
      </w:pPr>
    </w:p>
    <w:p w:rsidR="00BE54DA" w:rsidRDefault="00BE54DA" w:rsidP="00CA0D8A">
      <w:pPr>
        <w:rPr>
          <w:rtl/>
          <w:lang w:eastAsia="he-IL"/>
        </w:rPr>
      </w:pPr>
      <w:bookmarkStart w:id="24753" w:name="_ETM_Q46_461000"/>
      <w:bookmarkEnd w:id="24753"/>
      <w:r>
        <w:rPr>
          <w:rFonts w:hint="cs"/>
          <w:rtl/>
          <w:lang w:eastAsia="he-IL"/>
        </w:rPr>
        <w:t>אם מישהו חושב שמה שאתם עושים</w:t>
      </w:r>
      <w:bookmarkStart w:id="24754" w:name="_ETM_Q46_464000"/>
      <w:bookmarkEnd w:id="24754"/>
      <w:r>
        <w:rPr>
          <w:rFonts w:hint="cs"/>
          <w:rtl/>
          <w:lang w:eastAsia="he-IL"/>
        </w:rPr>
        <w:t xml:space="preserve"> יעבור בשלום וכולם יתנהגו יפה וכולם יצדיעו, כדאי שילך לרחוב </w:t>
      </w:r>
      <w:bookmarkStart w:id="24755" w:name="_ETM_Q46_470000"/>
      <w:bookmarkEnd w:id="24755"/>
      <w:r>
        <w:rPr>
          <w:rFonts w:hint="cs"/>
          <w:rtl/>
          <w:lang w:eastAsia="he-IL"/>
        </w:rPr>
        <w:t xml:space="preserve">עזה עכשיו ויראה מה קורה שם. יש ציבור גדול של מעל 50% </w:t>
      </w:r>
      <w:r w:rsidR="00CA0D8A">
        <w:rPr>
          <w:rFonts w:hint="cs"/>
          <w:rtl/>
          <w:lang w:eastAsia="he-IL"/>
        </w:rPr>
        <w:t>ש</w:t>
      </w:r>
      <w:r>
        <w:rPr>
          <w:rFonts w:hint="cs"/>
          <w:rtl/>
          <w:lang w:eastAsia="he-IL"/>
        </w:rPr>
        <w:t xml:space="preserve">לא מקבל את הדבר הזה, לא מקבל </w:t>
      </w:r>
      <w:bookmarkStart w:id="24756" w:name="_ETM_Q46_479000"/>
      <w:bookmarkEnd w:id="24756"/>
      <w:r>
        <w:rPr>
          <w:rFonts w:hint="cs"/>
          <w:rtl/>
          <w:lang w:eastAsia="he-IL"/>
        </w:rPr>
        <w:t xml:space="preserve">את ההפיכה המשטרית תוך כדי מלחמה. הוא גם לא מקבל </w:t>
      </w:r>
      <w:bookmarkStart w:id="24757" w:name="_ETM_Q46_482000"/>
      <w:bookmarkEnd w:id="24757"/>
      <w:r>
        <w:rPr>
          <w:rFonts w:hint="cs"/>
          <w:rtl/>
          <w:lang w:eastAsia="he-IL"/>
        </w:rPr>
        <w:t xml:space="preserve">את המלחמה, אבל הוא היה מתייצב למלחמה ב-100% אם הייתם </w:t>
      </w:r>
      <w:bookmarkStart w:id="24758" w:name="_ETM_Q46_485000"/>
      <w:bookmarkEnd w:id="24758"/>
      <w:r>
        <w:rPr>
          <w:rFonts w:hint="cs"/>
          <w:rtl/>
          <w:lang w:eastAsia="he-IL"/>
        </w:rPr>
        <w:t xml:space="preserve">לפחות מודים, היה לכם האומץ לבוא ולהגיד: רבותיי, אנחנו </w:t>
      </w:r>
      <w:bookmarkStart w:id="24759" w:name="_ETM_Q46_494000"/>
      <w:bookmarkEnd w:id="24759"/>
      <w:r>
        <w:rPr>
          <w:rFonts w:hint="cs"/>
          <w:rtl/>
          <w:lang w:eastAsia="he-IL"/>
        </w:rPr>
        <w:t xml:space="preserve">בזמן מלחמה, אנחנו לא עושים שום דבר אחר חוץ מהמלחמה. </w:t>
      </w:r>
      <w:bookmarkStart w:id="24760" w:name="_ETM_Q46_498000"/>
      <w:bookmarkEnd w:id="24760"/>
      <w:r>
        <w:rPr>
          <w:rFonts w:hint="cs"/>
          <w:rtl/>
          <w:lang w:eastAsia="he-IL"/>
        </w:rPr>
        <w:t>אבל לא</w:t>
      </w:r>
      <w:r w:rsidR="00CA0D8A">
        <w:rPr>
          <w:rFonts w:hint="cs"/>
          <w:rtl/>
          <w:lang w:eastAsia="he-IL"/>
        </w:rPr>
        <w:t>,</w:t>
      </w:r>
      <w:r>
        <w:rPr>
          <w:rFonts w:hint="cs"/>
          <w:rtl/>
          <w:lang w:eastAsia="he-IL"/>
        </w:rPr>
        <w:t xml:space="preserve"> אתם עושים גם וגם </w:t>
      </w:r>
      <w:proofErr w:type="spellStart"/>
      <w:r>
        <w:rPr>
          <w:rFonts w:hint="cs"/>
          <w:rtl/>
          <w:lang w:eastAsia="he-IL"/>
        </w:rPr>
        <w:t>וגם</w:t>
      </w:r>
      <w:proofErr w:type="spellEnd"/>
      <w:r>
        <w:rPr>
          <w:rFonts w:hint="cs"/>
          <w:rtl/>
          <w:lang w:eastAsia="he-IL"/>
        </w:rPr>
        <w:t xml:space="preserve">. למה? כי אתם </w:t>
      </w:r>
      <w:bookmarkStart w:id="24761" w:name="_ETM_Q46_499000"/>
      <w:bookmarkEnd w:id="24761"/>
      <w:r>
        <w:rPr>
          <w:rFonts w:hint="cs"/>
          <w:rtl/>
          <w:lang w:eastAsia="he-IL"/>
        </w:rPr>
        <w:t xml:space="preserve">צריכים להעביר תקציב, ואתם צריכים ללכת למלחמה, ואתם צריכים לרצות </w:t>
      </w:r>
      <w:bookmarkStart w:id="24762" w:name="_ETM_Q46_496000"/>
      <w:bookmarkEnd w:id="24762"/>
      <w:r>
        <w:rPr>
          <w:rFonts w:hint="cs"/>
          <w:rtl/>
          <w:lang w:eastAsia="he-IL"/>
        </w:rPr>
        <w:t xml:space="preserve">את רוטמן ואת יריב לוין, אז אתם ממשיכים בהפיכה המשטרית ועושים </w:t>
      </w:r>
      <w:bookmarkStart w:id="24763" w:name="_ETM_Q46_506000"/>
      <w:bookmarkEnd w:id="24763"/>
      <w:r>
        <w:rPr>
          <w:rFonts w:hint="cs"/>
          <w:rtl/>
          <w:lang w:eastAsia="he-IL"/>
        </w:rPr>
        <w:t xml:space="preserve">את הכול ביחד ומצפים שכולנו נעמוד דום ונגיד: יורים </w:t>
      </w:r>
      <w:bookmarkStart w:id="24764" w:name="_ETM_Q46_515984"/>
      <w:bookmarkEnd w:id="24764"/>
      <w:r>
        <w:rPr>
          <w:rFonts w:hint="cs"/>
          <w:rtl/>
          <w:lang w:eastAsia="he-IL"/>
        </w:rPr>
        <w:t>– אנחנו שותקים. לא.</w:t>
      </w:r>
    </w:p>
    <w:p w:rsidR="00BE54DA" w:rsidRDefault="00BE54DA" w:rsidP="002972BF">
      <w:pPr>
        <w:rPr>
          <w:rtl/>
          <w:lang w:eastAsia="he-IL"/>
        </w:rPr>
      </w:pPr>
      <w:bookmarkStart w:id="24765" w:name="_ETM_Q46_518000"/>
      <w:bookmarkEnd w:id="24765"/>
    </w:p>
    <w:p w:rsidR="00BE54DA" w:rsidRDefault="00BE54DA" w:rsidP="002972BF">
      <w:pPr>
        <w:rPr>
          <w:rtl/>
          <w:lang w:eastAsia="he-IL"/>
        </w:rPr>
      </w:pPr>
      <w:bookmarkStart w:id="24766" w:name="_ETM_Q46_514000"/>
      <w:bookmarkEnd w:id="24766"/>
      <w:r>
        <w:rPr>
          <w:rFonts w:hint="cs"/>
          <w:rtl/>
          <w:lang w:eastAsia="he-IL"/>
        </w:rPr>
        <w:t>אז לצערי הרב, המצב שאתם מביאים אותנו זה שלא</w:t>
      </w:r>
      <w:bookmarkStart w:id="24767" w:name="_ETM_Q46_519000"/>
      <w:bookmarkEnd w:id="24767"/>
      <w:r>
        <w:rPr>
          <w:rFonts w:hint="cs"/>
          <w:rtl/>
          <w:lang w:eastAsia="he-IL"/>
        </w:rPr>
        <w:t xml:space="preserve"> נשתוק בזמן שיורים. תודה רבה.</w:t>
      </w:r>
    </w:p>
    <w:p w:rsidR="00BE54DA" w:rsidRDefault="00BE54DA" w:rsidP="002972BF">
      <w:pPr>
        <w:rPr>
          <w:rtl/>
          <w:lang w:eastAsia="he-IL"/>
        </w:rPr>
      </w:pPr>
    </w:p>
    <w:p w:rsidR="00BE54DA" w:rsidRDefault="00BE54DA" w:rsidP="002972BF">
      <w:pPr>
        <w:pStyle w:val="af6"/>
        <w:keepNext/>
        <w:rPr>
          <w:rtl/>
        </w:rPr>
      </w:pPr>
      <w:r w:rsidRPr="009241AB">
        <w:rPr>
          <w:rStyle w:val="TagStyle"/>
          <w:rtl/>
        </w:rPr>
        <w:t xml:space="preserve"> &lt;&lt; יור &gt;&gt; </w:t>
      </w:r>
      <w:r>
        <w:rPr>
          <w:rtl/>
        </w:rPr>
        <w:t>היו"ר חנוך דב מלביצקי:</w:t>
      </w:r>
      <w:r w:rsidRPr="009241AB">
        <w:rPr>
          <w:rStyle w:val="TagStyle"/>
          <w:rtl/>
        </w:rPr>
        <w:t xml:space="preserve"> &lt;&lt; יור &gt;&gt;</w:t>
      </w:r>
      <w:r>
        <w:rPr>
          <w:rtl/>
        </w:rPr>
        <w:t xml:space="preserve"> </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תודה. חברת הכנסת סגמן </w:t>
      </w:r>
      <w:r>
        <w:rPr>
          <w:rtl/>
          <w:lang w:eastAsia="he-IL"/>
        </w:rPr>
        <w:t>–</w:t>
      </w:r>
      <w:r>
        <w:rPr>
          <w:rFonts w:hint="cs"/>
          <w:rtl/>
          <w:lang w:eastAsia="he-IL"/>
        </w:rPr>
        <w:t xml:space="preserve"> </w:t>
      </w:r>
      <w:bookmarkStart w:id="24768" w:name="_ETM_Q46_521000"/>
      <w:bookmarkEnd w:id="24768"/>
      <w:r>
        <w:rPr>
          <w:rFonts w:hint="cs"/>
          <w:rtl/>
          <w:lang w:eastAsia="he-IL"/>
        </w:rPr>
        <w:t xml:space="preserve">אינה נוכחת; חברת הכנסת פרקש </w:t>
      </w:r>
      <w:r>
        <w:rPr>
          <w:rtl/>
          <w:lang w:eastAsia="he-IL"/>
        </w:rPr>
        <w:t>–</w:t>
      </w:r>
      <w:r>
        <w:rPr>
          <w:rFonts w:hint="cs"/>
          <w:rtl/>
          <w:lang w:eastAsia="he-IL"/>
        </w:rPr>
        <w:t xml:space="preserve"> אינה נוכחת. חברת </w:t>
      </w:r>
      <w:bookmarkStart w:id="24769" w:name="_ETM_Q46_526000"/>
      <w:bookmarkEnd w:id="24769"/>
      <w:r>
        <w:rPr>
          <w:rFonts w:hint="cs"/>
          <w:rtl/>
          <w:lang w:eastAsia="he-IL"/>
        </w:rPr>
        <w:t>הכנסת ביטון.</w:t>
      </w:r>
    </w:p>
    <w:p w:rsidR="00BE54DA" w:rsidRDefault="00BE54DA" w:rsidP="002972BF">
      <w:pPr>
        <w:rPr>
          <w:rtl/>
          <w:lang w:eastAsia="he-IL"/>
        </w:rPr>
      </w:pPr>
    </w:p>
    <w:p w:rsidR="00BE54DA" w:rsidRDefault="00BE54DA" w:rsidP="002972BF">
      <w:pPr>
        <w:pStyle w:val="a4"/>
        <w:keepNext/>
        <w:rPr>
          <w:rtl/>
        </w:rPr>
      </w:pPr>
      <w:bookmarkStart w:id="24770" w:name="ET_speaker_6341_5"/>
      <w:r w:rsidRPr="009241AB">
        <w:rPr>
          <w:rStyle w:val="TagStyle"/>
          <w:rtl/>
        </w:rPr>
        <w:t xml:space="preserve"> &lt;&lt; דובר &gt;&gt; </w:t>
      </w:r>
      <w:bookmarkStart w:id="24771" w:name="_Toc193372794"/>
      <w:bookmarkStart w:id="24772" w:name="_Toc193383247"/>
      <w:bookmarkStart w:id="24773" w:name="_Toc193384261"/>
      <w:bookmarkStart w:id="24774" w:name="_Toc193384522"/>
      <w:r>
        <w:rPr>
          <w:rtl/>
        </w:rPr>
        <w:t>דבי ביטון (יש עתיד):</w:t>
      </w:r>
      <w:bookmarkEnd w:id="24771"/>
      <w:bookmarkEnd w:id="24772"/>
      <w:bookmarkEnd w:id="24773"/>
      <w:bookmarkEnd w:id="24774"/>
      <w:r w:rsidRPr="009241AB">
        <w:rPr>
          <w:rStyle w:val="TagStyle"/>
          <w:rtl/>
        </w:rPr>
        <w:t xml:space="preserve"> &lt;&lt; דובר &gt;&gt;</w:t>
      </w:r>
      <w:r>
        <w:rPr>
          <w:rtl/>
        </w:rPr>
        <w:t xml:space="preserve"> </w:t>
      </w:r>
      <w:bookmarkEnd w:id="24770"/>
    </w:p>
    <w:p w:rsidR="00BE54DA" w:rsidRDefault="00BE54DA" w:rsidP="002972BF">
      <w:pPr>
        <w:rPr>
          <w:rtl/>
          <w:lang w:eastAsia="he-IL"/>
        </w:rPr>
      </w:pPr>
    </w:p>
    <w:p w:rsidR="00BE54DA" w:rsidRDefault="00BE54DA" w:rsidP="00CA0D8A">
      <w:pPr>
        <w:rPr>
          <w:rtl/>
          <w:lang w:eastAsia="he-IL"/>
        </w:rPr>
      </w:pPr>
      <w:r>
        <w:rPr>
          <w:rFonts w:hint="cs"/>
          <w:rtl/>
          <w:lang w:eastAsia="he-IL"/>
        </w:rPr>
        <w:t xml:space="preserve">כבוד היושב-ראש, כבוד השרים, כבוד היושב-ראש, הימים המטלטלים </w:t>
      </w:r>
      <w:bookmarkStart w:id="24775" w:name="_ETM_Q46_548000"/>
      <w:bookmarkEnd w:id="24775"/>
      <w:r>
        <w:rPr>
          <w:rFonts w:hint="cs"/>
          <w:rtl/>
          <w:lang w:eastAsia="he-IL"/>
        </w:rPr>
        <w:t xml:space="preserve">שאנו עוברים – 59 חטופים, הלחימה שחזרה, המפונים ששבו לבתיהם בזמן הלחימה – מעלים הרבה תהיות, </w:t>
      </w:r>
      <w:bookmarkStart w:id="24776" w:name="_ETM_Q46_555000"/>
      <w:bookmarkEnd w:id="24776"/>
      <w:r>
        <w:rPr>
          <w:rFonts w:hint="cs"/>
          <w:rtl/>
          <w:lang w:eastAsia="he-IL"/>
        </w:rPr>
        <w:t>הרבה חשש ובעיקר פחד</w:t>
      </w:r>
      <w:r w:rsidR="00CA0D8A">
        <w:rPr>
          <w:rFonts w:hint="cs"/>
          <w:rtl/>
          <w:lang w:eastAsia="he-IL"/>
        </w:rPr>
        <w:t>,</w:t>
      </w:r>
      <w:r>
        <w:rPr>
          <w:rFonts w:hint="cs"/>
          <w:rtl/>
          <w:lang w:eastAsia="he-IL"/>
        </w:rPr>
        <w:t xml:space="preserve"> פחד נוראי לשלומם של החטופים. עם זאת, כבוד היושב-ראש, אני דווקא רוצה לספר על </w:t>
      </w:r>
      <w:bookmarkStart w:id="24777" w:name="_ETM_Q46_568000"/>
      <w:bookmarkEnd w:id="24777"/>
      <w:r>
        <w:rPr>
          <w:rFonts w:hint="cs"/>
          <w:rtl/>
          <w:lang w:eastAsia="he-IL"/>
        </w:rPr>
        <w:t>משהו אופטימי שנחשפתי אליו ברשתות החברתיות</w:t>
      </w:r>
      <w:r w:rsidR="00CA0D8A">
        <w:rPr>
          <w:rFonts w:hint="cs"/>
          <w:rtl/>
          <w:lang w:eastAsia="he-IL"/>
        </w:rPr>
        <w:t>,</w:t>
      </w:r>
      <w:r>
        <w:rPr>
          <w:rFonts w:hint="cs"/>
          <w:rtl/>
          <w:lang w:eastAsia="he-IL"/>
        </w:rPr>
        <w:t xml:space="preserve"> סיפור מרגש, מעורר השראה </w:t>
      </w:r>
      <w:bookmarkStart w:id="24778" w:name="_ETM_Q46_578000"/>
      <w:bookmarkEnd w:id="24778"/>
      <w:r>
        <w:rPr>
          <w:rFonts w:hint="cs"/>
          <w:rtl/>
          <w:lang w:eastAsia="he-IL"/>
        </w:rPr>
        <w:t xml:space="preserve">שאפשר בכל זאת בכל הכאוס הזה גם למצוא את הפנים </w:t>
      </w:r>
      <w:bookmarkStart w:id="24779" w:name="_ETM_Q46_583000"/>
      <w:bookmarkEnd w:id="24779"/>
      <w:r>
        <w:rPr>
          <w:rFonts w:hint="cs"/>
          <w:rtl/>
          <w:lang w:eastAsia="he-IL"/>
        </w:rPr>
        <w:t>היפות של החברה הישראלית. הצלחנו לראות אותן בשיקום, בקיבוצים.</w:t>
      </w:r>
    </w:p>
    <w:p w:rsidR="00BE54DA" w:rsidRDefault="00BE54DA" w:rsidP="002972BF">
      <w:pPr>
        <w:rPr>
          <w:rtl/>
          <w:lang w:eastAsia="he-IL"/>
        </w:rPr>
      </w:pPr>
    </w:p>
    <w:p w:rsidR="00BE54DA" w:rsidRDefault="00BE54DA" w:rsidP="00CA0D8A">
      <w:pPr>
        <w:rPr>
          <w:rtl/>
          <w:lang w:eastAsia="he-IL"/>
        </w:rPr>
      </w:pPr>
      <w:bookmarkStart w:id="24780" w:name="_ETM_Q46_589000"/>
      <w:bookmarkEnd w:id="24780"/>
      <w:r>
        <w:rPr>
          <w:rFonts w:hint="cs"/>
          <w:rtl/>
          <w:lang w:eastAsia="he-IL"/>
        </w:rPr>
        <w:t>במהלך חג</w:t>
      </w:r>
      <w:bookmarkStart w:id="24781" w:name="_ETM_Q46_590000"/>
      <w:bookmarkEnd w:id="24781"/>
      <w:r>
        <w:rPr>
          <w:rFonts w:hint="cs"/>
          <w:rtl/>
          <w:lang w:eastAsia="he-IL"/>
        </w:rPr>
        <w:t xml:space="preserve"> הפורים האחרון נחשפתי לסרטון שבו שוטרת צעירה בשם ספיר </w:t>
      </w:r>
      <w:proofErr w:type="spellStart"/>
      <w:r>
        <w:rPr>
          <w:rFonts w:hint="cs"/>
          <w:rtl/>
          <w:lang w:eastAsia="he-IL"/>
        </w:rPr>
        <w:t>טולדנו</w:t>
      </w:r>
      <w:proofErr w:type="spellEnd"/>
      <w:r>
        <w:rPr>
          <w:rFonts w:hint="cs"/>
          <w:rtl/>
          <w:lang w:eastAsia="he-IL"/>
        </w:rPr>
        <w:t xml:space="preserve"> </w:t>
      </w:r>
      <w:bookmarkStart w:id="24782" w:name="_ETM_Q46_598000"/>
      <w:bookmarkEnd w:id="24782"/>
      <w:r>
        <w:rPr>
          <w:rFonts w:hint="cs"/>
          <w:rtl/>
          <w:lang w:eastAsia="he-IL"/>
        </w:rPr>
        <w:t xml:space="preserve">נראית מסייעת לצעיר שיושב על המדרכה במסיבת פורים באחת </w:t>
      </w:r>
      <w:bookmarkStart w:id="24783" w:name="_ETM_Q46_599000"/>
      <w:bookmarkEnd w:id="24783"/>
      <w:r>
        <w:rPr>
          <w:rFonts w:hint="cs"/>
          <w:rtl/>
          <w:lang w:eastAsia="he-IL"/>
        </w:rPr>
        <w:t xml:space="preserve">מנקודות החגיגות בארץ, מסייעת לו לאכול. במעשה הזה היא בעצם </w:t>
      </w:r>
      <w:bookmarkStart w:id="24784" w:name="_ETM_Q46_608000"/>
      <w:bookmarkEnd w:id="24784"/>
      <w:r>
        <w:rPr>
          <w:rFonts w:hint="cs"/>
          <w:rtl/>
          <w:lang w:eastAsia="he-IL"/>
        </w:rPr>
        <w:t xml:space="preserve">הפגינה רגישות, סבלנות ואנושיות יוצאת דופן, כשהיא מקדישה מזמנה ומרצה </w:t>
      </w:r>
      <w:bookmarkStart w:id="24785" w:name="_ETM_Q46_616000"/>
      <w:bookmarkEnd w:id="24785"/>
      <w:r>
        <w:rPr>
          <w:rFonts w:hint="cs"/>
          <w:rtl/>
          <w:lang w:eastAsia="he-IL"/>
        </w:rPr>
        <w:t>כדי להבטיח שהצעיר יוכל להשתתף בשמחת החג ככל האדם.</w:t>
      </w:r>
      <w:bookmarkStart w:id="24786" w:name="_ETM_Q46_622000"/>
      <w:bookmarkEnd w:id="24786"/>
      <w:r>
        <w:rPr>
          <w:rFonts w:hint="cs"/>
          <w:rtl/>
          <w:lang w:eastAsia="he-IL"/>
        </w:rPr>
        <w:t xml:space="preserve"> מעשה</w:t>
      </w:r>
      <w:bookmarkStart w:id="24787" w:name="_ETM_Q46_623000"/>
      <w:bookmarkEnd w:id="24787"/>
      <w:r>
        <w:rPr>
          <w:rFonts w:hint="cs"/>
          <w:rtl/>
          <w:lang w:eastAsia="he-IL"/>
        </w:rPr>
        <w:t xml:space="preserve"> זה אינו ברור מאליו. בעידן שבו לעיתים קרובות אנו</w:t>
      </w:r>
      <w:bookmarkStart w:id="24788" w:name="_ETM_Q46_626000"/>
      <w:bookmarkEnd w:id="24788"/>
      <w:r>
        <w:rPr>
          <w:rFonts w:hint="cs"/>
          <w:rtl/>
          <w:lang w:eastAsia="he-IL"/>
        </w:rPr>
        <w:t xml:space="preserve"> נחשפים למקרים של חוסר סבלנות ואדישות בולטת, במיוחד </w:t>
      </w:r>
      <w:bookmarkStart w:id="24789" w:name="_ETM_Q46_628000"/>
      <w:bookmarkEnd w:id="24789"/>
      <w:r>
        <w:rPr>
          <w:rFonts w:hint="cs"/>
          <w:rtl/>
          <w:lang w:eastAsia="he-IL"/>
        </w:rPr>
        <w:t xml:space="preserve">בהתנהגותם של חלק מהשוטרים, השוטרת ספיר </w:t>
      </w:r>
      <w:proofErr w:type="spellStart"/>
      <w:r>
        <w:rPr>
          <w:rFonts w:hint="cs"/>
          <w:rtl/>
          <w:lang w:eastAsia="he-IL"/>
        </w:rPr>
        <w:t>טולדנו</w:t>
      </w:r>
      <w:proofErr w:type="spellEnd"/>
      <w:r>
        <w:rPr>
          <w:rFonts w:hint="cs"/>
          <w:rtl/>
          <w:lang w:eastAsia="he-IL"/>
        </w:rPr>
        <w:t xml:space="preserve"> מהווה דוגמה </w:t>
      </w:r>
      <w:bookmarkStart w:id="24790" w:name="_ETM_Q46_637000"/>
      <w:bookmarkEnd w:id="24790"/>
      <w:r>
        <w:rPr>
          <w:rFonts w:hint="cs"/>
          <w:rtl/>
          <w:lang w:eastAsia="he-IL"/>
        </w:rPr>
        <w:t xml:space="preserve">ומופת. היא מזכירה את החשיבות של ראיית האחר, של מתן </w:t>
      </w:r>
      <w:bookmarkStart w:id="24791" w:name="_ETM_Q46_642000"/>
      <w:bookmarkEnd w:id="24791"/>
      <w:r>
        <w:rPr>
          <w:rFonts w:hint="cs"/>
          <w:rtl/>
          <w:lang w:eastAsia="he-IL"/>
        </w:rPr>
        <w:t xml:space="preserve">תשומת לב אישית ושל ההבנה שכל אדם, ללא </w:t>
      </w:r>
      <w:bookmarkStart w:id="24792" w:name="_ETM_Q46_648000"/>
      <w:bookmarkEnd w:id="24792"/>
      <w:r>
        <w:rPr>
          <w:rFonts w:hint="cs"/>
          <w:rtl/>
          <w:lang w:eastAsia="he-IL"/>
        </w:rPr>
        <w:t>קשר למגבלותיו, זכאי לכבוד וליחס אנושי.</w:t>
      </w:r>
    </w:p>
    <w:p w:rsidR="00BE54DA" w:rsidRDefault="00BE54DA" w:rsidP="002972BF">
      <w:pPr>
        <w:rPr>
          <w:rtl/>
          <w:lang w:eastAsia="he-IL"/>
        </w:rPr>
      </w:pPr>
    </w:p>
    <w:p w:rsidR="00BE54DA" w:rsidRDefault="00BE54DA" w:rsidP="002972BF">
      <w:pPr>
        <w:rPr>
          <w:rtl/>
          <w:lang w:eastAsia="he-IL"/>
        </w:rPr>
      </w:pPr>
      <w:bookmarkStart w:id="24793" w:name="_ETM_Q46_651000"/>
      <w:bookmarkEnd w:id="24793"/>
      <w:r>
        <w:rPr>
          <w:rFonts w:hint="cs"/>
          <w:rtl/>
          <w:lang w:eastAsia="he-IL"/>
        </w:rPr>
        <w:t xml:space="preserve">ברצוני לפנות מעל במה זו </w:t>
      </w:r>
      <w:bookmarkStart w:id="24794" w:name="_ETM_Q46_655000"/>
      <w:bookmarkEnd w:id="24794"/>
      <w:r>
        <w:rPr>
          <w:rFonts w:hint="cs"/>
          <w:rtl/>
          <w:lang w:eastAsia="he-IL"/>
        </w:rPr>
        <w:t xml:space="preserve">להוריה של ספיר ולהביע את תודתי והערכתי העמוקה על החינוך </w:t>
      </w:r>
      <w:bookmarkStart w:id="24795" w:name="_ETM_Q46_656000"/>
      <w:bookmarkEnd w:id="24795"/>
      <w:r>
        <w:rPr>
          <w:rFonts w:hint="cs"/>
          <w:rtl/>
          <w:lang w:eastAsia="he-IL"/>
        </w:rPr>
        <w:t xml:space="preserve">הערכי שהעניקו לה, חינוך שמגלה סבלנות, אצילות. הורים יקרים, גידלתם </w:t>
      </w:r>
      <w:bookmarkStart w:id="24796" w:name="_ETM_Q46_669000"/>
      <w:bookmarkEnd w:id="24796"/>
      <w:r>
        <w:rPr>
          <w:rFonts w:hint="cs"/>
          <w:rtl/>
          <w:lang w:eastAsia="he-IL"/>
        </w:rPr>
        <w:t xml:space="preserve">ילדה לתפארת ולגאווה בחברה. כמו כן, אני קוראת </w:t>
      </w:r>
      <w:bookmarkStart w:id="24797" w:name="_ETM_Q46_674000"/>
      <w:bookmarkEnd w:id="24797"/>
      <w:r>
        <w:rPr>
          <w:rFonts w:hint="cs"/>
          <w:rtl/>
          <w:lang w:eastAsia="he-IL"/>
        </w:rPr>
        <w:t xml:space="preserve">למפכ"ל המשטרה לשקול בחיוב לציין ולהוקיר את השוטרת ספיר </w:t>
      </w:r>
      <w:proofErr w:type="spellStart"/>
      <w:r>
        <w:rPr>
          <w:rFonts w:hint="cs"/>
          <w:rtl/>
          <w:lang w:eastAsia="he-IL"/>
        </w:rPr>
        <w:t>טולדנו</w:t>
      </w:r>
      <w:proofErr w:type="spellEnd"/>
      <w:r>
        <w:rPr>
          <w:rFonts w:hint="cs"/>
          <w:rtl/>
          <w:lang w:eastAsia="he-IL"/>
        </w:rPr>
        <w:t xml:space="preserve"> </w:t>
      </w:r>
      <w:bookmarkStart w:id="24798" w:name="_ETM_Q46_678000"/>
      <w:bookmarkEnd w:id="24798"/>
      <w:r>
        <w:rPr>
          <w:rFonts w:hint="cs"/>
          <w:rtl/>
          <w:lang w:eastAsia="he-IL"/>
        </w:rPr>
        <w:t>על המעשה.</w:t>
      </w:r>
    </w:p>
    <w:p w:rsidR="00BE54DA" w:rsidRDefault="00BE54DA" w:rsidP="002972BF">
      <w:pPr>
        <w:rPr>
          <w:rtl/>
          <w:lang w:eastAsia="he-IL"/>
        </w:rPr>
      </w:pPr>
    </w:p>
    <w:p w:rsidR="00BE54DA" w:rsidRDefault="00BE54DA" w:rsidP="001371CA">
      <w:pPr>
        <w:rPr>
          <w:rtl/>
          <w:lang w:eastAsia="he-IL"/>
        </w:rPr>
      </w:pPr>
      <w:bookmarkStart w:id="24799" w:name="_ETM_Q46_683000"/>
      <w:bookmarkEnd w:id="24799"/>
      <w:r>
        <w:rPr>
          <w:rFonts w:hint="cs"/>
          <w:rtl/>
          <w:lang w:eastAsia="he-IL"/>
        </w:rPr>
        <w:t xml:space="preserve">הכרת תודה והערכה פומבית על </w:t>
      </w:r>
      <w:bookmarkStart w:id="24800" w:name="_ETM_Q46_682000"/>
      <w:bookmarkEnd w:id="24800"/>
      <w:r>
        <w:rPr>
          <w:rFonts w:hint="cs"/>
          <w:rtl/>
          <w:lang w:eastAsia="he-IL"/>
        </w:rPr>
        <w:t>מעשים כגון אלה אינם רק ביטוי להוקרתנו, אלא גם מסר</w:t>
      </w:r>
      <w:bookmarkStart w:id="24801" w:name="_ETM_Q46_690000"/>
      <w:bookmarkEnd w:id="24801"/>
      <w:r>
        <w:rPr>
          <w:rFonts w:hint="cs"/>
          <w:rtl/>
          <w:lang w:eastAsia="he-IL"/>
        </w:rPr>
        <w:t xml:space="preserve"> לכלל המשרתים בשורות המשטרה ובשירות הציבורי כי מעשים של אנושיות, רגישות, הכלה ואכפתיות אינם נעלמים מעינינו. מעשה זה של ספיר </w:t>
      </w:r>
      <w:bookmarkStart w:id="24802" w:name="_ETM_Q46_696000"/>
      <w:bookmarkEnd w:id="24802"/>
      <w:r>
        <w:rPr>
          <w:rFonts w:hint="cs"/>
          <w:rtl/>
          <w:lang w:eastAsia="he-IL"/>
        </w:rPr>
        <w:t xml:space="preserve">הוא תזכורת לכולנו על הכוח הטמון במעשים קטנים </w:t>
      </w:r>
      <w:bookmarkStart w:id="24803" w:name="_ETM_Q46_701000"/>
      <w:bookmarkEnd w:id="24803"/>
      <w:r>
        <w:rPr>
          <w:rFonts w:hint="cs"/>
          <w:rtl/>
          <w:lang w:eastAsia="he-IL"/>
        </w:rPr>
        <w:t xml:space="preserve">ועל ההשפעה האדירה שיש להם על החברה. </w:t>
      </w:r>
      <w:bookmarkStart w:id="24804" w:name="_ETM_Q46_709000"/>
      <w:bookmarkEnd w:id="24804"/>
      <w:r>
        <w:rPr>
          <w:rFonts w:hint="cs"/>
          <w:rtl/>
          <w:lang w:eastAsia="he-IL"/>
        </w:rPr>
        <w:t xml:space="preserve">הלוואי ונלמד כולנו </w:t>
      </w:r>
      <w:bookmarkStart w:id="24805" w:name="_ETM_Q46_706000"/>
      <w:bookmarkEnd w:id="24805"/>
      <w:r>
        <w:rPr>
          <w:rFonts w:hint="cs"/>
          <w:rtl/>
          <w:lang w:eastAsia="he-IL"/>
        </w:rPr>
        <w:t xml:space="preserve">ממנה ונמשיך לראות את האדם שמולנו, </w:t>
      </w:r>
      <w:bookmarkStart w:id="24806" w:name="_ETM_Q46_713000"/>
      <w:bookmarkEnd w:id="24806"/>
      <w:r>
        <w:rPr>
          <w:rFonts w:hint="cs"/>
          <w:rtl/>
          <w:lang w:eastAsia="he-IL"/>
        </w:rPr>
        <w:t>נשאף להושיט יד בעת הצורך</w:t>
      </w:r>
      <w:r w:rsidR="001371CA">
        <w:rPr>
          <w:rFonts w:hint="cs"/>
          <w:rtl/>
          <w:lang w:eastAsia="he-IL"/>
        </w:rPr>
        <w:t xml:space="preserve"> ונ</w:t>
      </w:r>
      <w:r>
        <w:rPr>
          <w:rFonts w:hint="cs"/>
          <w:rtl/>
          <w:lang w:eastAsia="he-IL"/>
        </w:rPr>
        <w:t>הפוך את החברה שלנו למקום מכי</w:t>
      </w:r>
      <w:bookmarkStart w:id="24807" w:name="_ETM_Q46_720000"/>
      <w:bookmarkEnd w:id="24807"/>
      <w:r>
        <w:rPr>
          <w:rFonts w:hint="cs"/>
          <w:rtl/>
          <w:lang w:eastAsia="he-IL"/>
        </w:rPr>
        <w:t>ל וטוב יותר.</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כבוד היושב-ראש, בדקה האחרונה אני רוצה להתפלל </w:t>
      </w:r>
      <w:r w:rsidR="000B6A0F">
        <w:rPr>
          <w:rFonts w:hint="cs"/>
          <w:rtl/>
          <w:lang w:eastAsia="he-IL"/>
        </w:rPr>
        <w:t>– –</w:t>
      </w:r>
    </w:p>
    <w:p w:rsidR="00BE54DA" w:rsidRDefault="00BE54DA" w:rsidP="002972BF">
      <w:pPr>
        <w:rPr>
          <w:rtl/>
          <w:lang w:eastAsia="he-IL"/>
        </w:rPr>
      </w:pPr>
      <w:bookmarkStart w:id="24808" w:name="_ETM_Q46_726000"/>
      <w:bookmarkEnd w:id="24808"/>
    </w:p>
    <w:p w:rsidR="00BE54DA" w:rsidRDefault="00BE54DA" w:rsidP="002972BF">
      <w:pPr>
        <w:pStyle w:val="af6"/>
        <w:keepNext/>
        <w:rPr>
          <w:rtl/>
        </w:rPr>
      </w:pPr>
      <w:bookmarkStart w:id="24809" w:name="ET_yor_6593_13"/>
      <w:r w:rsidRPr="0021234F">
        <w:rPr>
          <w:rStyle w:val="TagStyle"/>
          <w:rtl/>
        </w:rPr>
        <w:t xml:space="preserve"> &lt;&lt; יור &gt;&gt; </w:t>
      </w:r>
      <w:r>
        <w:rPr>
          <w:rtl/>
        </w:rPr>
        <w:t>היו"ר חנוך דב מלביצקי:</w:t>
      </w:r>
      <w:r w:rsidRPr="0021234F">
        <w:rPr>
          <w:rStyle w:val="TagStyle"/>
          <w:rtl/>
        </w:rPr>
        <w:t xml:space="preserve"> &lt;&lt; יור &gt;&gt;</w:t>
      </w:r>
      <w:r>
        <w:rPr>
          <w:rtl/>
        </w:rPr>
        <w:t xml:space="preserve"> </w:t>
      </w:r>
      <w:bookmarkEnd w:id="24809"/>
    </w:p>
    <w:p w:rsidR="00BE54DA" w:rsidRDefault="00BE54DA" w:rsidP="002972BF">
      <w:pPr>
        <w:rPr>
          <w:rtl/>
          <w:lang w:eastAsia="he-IL"/>
        </w:rPr>
      </w:pPr>
    </w:p>
    <w:p w:rsidR="00BE54DA" w:rsidRDefault="00BE54DA" w:rsidP="002972BF">
      <w:pPr>
        <w:rPr>
          <w:rtl/>
          <w:lang w:eastAsia="he-IL"/>
        </w:rPr>
      </w:pPr>
      <w:r>
        <w:rPr>
          <w:rFonts w:hint="cs"/>
          <w:rtl/>
          <w:lang w:eastAsia="he-IL"/>
        </w:rPr>
        <w:t>אין דקה, גברתי.</w:t>
      </w:r>
    </w:p>
    <w:p w:rsidR="00BE54DA" w:rsidRPr="007C09BD" w:rsidRDefault="00BE54DA" w:rsidP="002972BF">
      <w:pPr>
        <w:rPr>
          <w:rtl/>
        </w:rPr>
      </w:pPr>
      <w:bookmarkStart w:id="24810" w:name="ET_speakercontinue_5109_14"/>
    </w:p>
    <w:p w:rsidR="00BE54DA" w:rsidRDefault="00BE54DA" w:rsidP="002972BF">
      <w:pPr>
        <w:pStyle w:val="-"/>
        <w:keepNext/>
        <w:rPr>
          <w:rtl/>
        </w:rPr>
      </w:pPr>
      <w:bookmarkStart w:id="24811" w:name="ET_speakercontinue_6341_16"/>
      <w:r w:rsidRPr="0021234F">
        <w:rPr>
          <w:rStyle w:val="TagStyle"/>
          <w:rtl/>
        </w:rPr>
        <w:t xml:space="preserve"> &lt;&lt; דובר_המשך &gt;&gt; </w:t>
      </w:r>
      <w:r>
        <w:rPr>
          <w:rtl/>
        </w:rPr>
        <w:t>דבי ביטון (יש עתיד):</w:t>
      </w:r>
      <w:r w:rsidRPr="0021234F">
        <w:rPr>
          <w:rStyle w:val="TagStyle"/>
          <w:rtl/>
        </w:rPr>
        <w:t xml:space="preserve"> &lt;&lt; דובר_המשך &gt;&gt;</w:t>
      </w:r>
      <w:r>
        <w:rPr>
          <w:rtl/>
        </w:rPr>
        <w:t xml:space="preserve"> </w:t>
      </w:r>
      <w:bookmarkEnd w:id="24811"/>
    </w:p>
    <w:p w:rsidR="00BE54DA" w:rsidRDefault="00BE54DA" w:rsidP="002972BF">
      <w:pPr>
        <w:rPr>
          <w:rtl/>
          <w:lang w:eastAsia="he-IL"/>
        </w:rPr>
      </w:pPr>
    </w:p>
    <w:p w:rsidR="00BE54DA" w:rsidRPr="0021234F" w:rsidRDefault="000B6A0F" w:rsidP="002972BF">
      <w:pPr>
        <w:rPr>
          <w:rtl/>
          <w:lang w:eastAsia="he-IL"/>
        </w:rPr>
      </w:pPr>
      <w:bookmarkStart w:id="24812" w:name="_ETM_Q46_721000"/>
      <w:bookmarkEnd w:id="24812"/>
      <w:r>
        <w:rPr>
          <w:rFonts w:hint="cs"/>
          <w:rtl/>
          <w:lang w:eastAsia="he-IL"/>
        </w:rPr>
        <w:t>– –</w:t>
      </w:r>
      <w:r w:rsidR="00BE54DA">
        <w:rPr>
          <w:rFonts w:hint="cs"/>
          <w:rtl/>
          <w:lang w:eastAsia="he-IL"/>
        </w:rPr>
        <w:t xml:space="preserve"> לשלומם של החטופים, שישובו במהרה</w:t>
      </w:r>
      <w:bookmarkStart w:id="24813" w:name="_ETM_Q46_730000"/>
      <w:bookmarkEnd w:id="24813"/>
      <w:r w:rsidR="00BE54DA">
        <w:rPr>
          <w:rFonts w:hint="cs"/>
          <w:rtl/>
          <w:lang w:eastAsia="he-IL"/>
        </w:rPr>
        <w:t xml:space="preserve"> אלינו, חיילי צה"ל ועם ישראל. תודה.</w:t>
      </w:r>
    </w:p>
    <w:p w:rsidR="00BE54DA" w:rsidRDefault="00BE54DA" w:rsidP="002972BF">
      <w:pPr>
        <w:rPr>
          <w:rtl/>
        </w:rPr>
      </w:pPr>
      <w:r w:rsidRPr="007C09BD">
        <w:rPr>
          <w:rtl/>
        </w:rPr>
        <w:t xml:space="preserve"> </w:t>
      </w:r>
    </w:p>
    <w:p w:rsidR="00BE54DA" w:rsidRDefault="00BE54DA" w:rsidP="002972BF">
      <w:pPr>
        <w:pStyle w:val="af6"/>
        <w:keepNext/>
        <w:rPr>
          <w:rtl/>
        </w:rPr>
      </w:pPr>
      <w:bookmarkStart w:id="24814" w:name="_ETM_Q46_722000"/>
      <w:bookmarkStart w:id="24815" w:name="_ETM_Q46_561000"/>
      <w:bookmarkStart w:id="24816" w:name="_ETM_Q46_562000"/>
      <w:bookmarkStart w:id="24817" w:name="_ETM_Q46_564000"/>
      <w:bookmarkEnd w:id="24810"/>
      <w:bookmarkEnd w:id="24814"/>
      <w:bookmarkEnd w:id="24815"/>
      <w:bookmarkEnd w:id="24816"/>
      <w:bookmarkEnd w:id="24817"/>
      <w:r w:rsidRPr="0021234F">
        <w:rPr>
          <w:rStyle w:val="TagStyle"/>
          <w:rtl/>
        </w:rPr>
        <w:t xml:space="preserve"> &lt;&lt; יור &gt;&gt; </w:t>
      </w:r>
      <w:r>
        <w:rPr>
          <w:rtl/>
        </w:rPr>
        <w:t>היו"ר חנוך דב מלביצקי:</w:t>
      </w:r>
      <w:r w:rsidRPr="0021234F">
        <w:rPr>
          <w:rStyle w:val="TagStyle"/>
          <w:rtl/>
        </w:rPr>
        <w:t xml:space="preserve"> &lt;&lt; יור &gt;&gt;</w:t>
      </w:r>
      <w:r>
        <w:rPr>
          <w:rtl/>
        </w:rPr>
        <w:t xml:space="preserve"> </w:t>
      </w:r>
    </w:p>
    <w:p w:rsidR="00BE54DA" w:rsidRDefault="00BE54DA" w:rsidP="002972BF">
      <w:pPr>
        <w:rPr>
          <w:rtl/>
        </w:rPr>
      </w:pPr>
    </w:p>
    <w:p w:rsidR="00BE54DA" w:rsidRDefault="00BE54DA" w:rsidP="002972BF">
      <w:pPr>
        <w:rPr>
          <w:rtl/>
          <w:lang w:eastAsia="he-IL"/>
        </w:rPr>
      </w:pPr>
      <w:r>
        <w:rPr>
          <w:rFonts w:hint="cs"/>
          <w:rtl/>
          <w:lang w:eastAsia="he-IL"/>
        </w:rPr>
        <w:t>אמן. חברת הכנסת בן ארי.</w:t>
      </w:r>
    </w:p>
    <w:p w:rsidR="00BE54DA" w:rsidRDefault="00BE54DA" w:rsidP="002972BF">
      <w:pPr>
        <w:rPr>
          <w:rtl/>
          <w:lang w:eastAsia="he-IL"/>
        </w:rPr>
      </w:pPr>
    </w:p>
    <w:p w:rsidR="00BE54DA" w:rsidRDefault="00BE54DA" w:rsidP="002972BF">
      <w:pPr>
        <w:pStyle w:val="a4"/>
        <w:keepNext/>
        <w:rPr>
          <w:rtl/>
        </w:rPr>
      </w:pPr>
      <w:bookmarkStart w:id="24818" w:name="ET_speaker_5300_7"/>
      <w:r w:rsidRPr="009241AB">
        <w:rPr>
          <w:rStyle w:val="TagStyle"/>
          <w:rtl/>
        </w:rPr>
        <w:t xml:space="preserve"> &lt;&lt; דובר &gt;&gt; </w:t>
      </w:r>
      <w:bookmarkStart w:id="24819" w:name="_Toc193372795"/>
      <w:bookmarkStart w:id="24820" w:name="_Toc193383248"/>
      <w:bookmarkStart w:id="24821" w:name="_Toc193384262"/>
      <w:bookmarkStart w:id="24822" w:name="_Toc193384523"/>
      <w:r>
        <w:rPr>
          <w:rtl/>
        </w:rPr>
        <w:t>מירב בן ארי (יש עתיד):</w:t>
      </w:r>
      <w:bookmarkEnd w:id="24819"/>
      <w:bookmarkEnd w:id="24820"/>
      <w:bookmarkEnd w:id="24821"/>
      <w:bookmarkEnd w:id="24822"/>
      <w:r w:rsidRPr="009241AB">
        <w:rPr>
          <w:rStyle w:val="TagStyle"/>
          <w:rtl/>
        </w:rPr>
        <w:t xml:space="preserve"> &lt;&lt; דובר &gt;&gt;</w:t>
      </w:r>
      <w:r>
        <w:rPr>
          <w:rtl/>
        </w:rPr>
        <w:t xml:space="preserve"> </w:t>
      </w:r>
      <w:bookmarkEnd w:id="24818"/>
    </w:p>
    <w:p w:rsidR="00BE54DA" w:rsidRDefault="00BE54DA" w:rsidP="002972BF">
      <w:pPr>
        <w:rPr>
          <w:rtl/>
          <w:lang w:eastAsia="he-IL"/>
        </w:rPr>
      </w:pPr>
    </w:p>
    <w:p w:rsidR="00BE54DA" w:rsidRDefault="00BE54DA" w:rsidP="002972BF">
      <w:pPr>
        <w:rPr>
          <w:rtl/>
        </w:rPr>
      </w:pPr>
      <w:r>
        <w:rPr>
          <w:rFonts w:hint="cs"/>
          <w:rtl/>
          <w:lang w:eastAsia="he-IL"/>
        </w:rPr>
        <w:t xml:space="preserve">תודה רבה, אדוני היושב בראש. כנסת נכבדה, המשימה או המטרה הראשונה של המבצע הושגה </w:t>
      </w:r>
      <w:r>
        <w:rPr>
          <w:rtl/>
          <w:lang w:eastAsia="he-IL"/>
        </w:rPr>
        <w:t>–</w:t>
      </w:r>
      <w:r>
        <w:rPr>
          <w:rFonts w:hint="cs"/>
          <w:rtl/>
          <w:lang w:eastAsia="he-IL"/>
        </w:rPr>
        <w:t xml:space="preserve"> בן גביר חוזר לממשלה, השר הכושל ביותר בהיסטוריה, וזאת תחרות קשה, כי אחד אחרי השני פה זה דוגמה לכישלון. הבנתי שאפילו אתה, </w:t>
      </w:r>
      <w:bookmarkStart w:id="24823" w:name="_ETM_Q46_770000"/>
      <w:bookmarkEnd w:id="24823"/>
      <w:r>
        <w:rPr>
          <w:rFonts w:hint="cs"/>
          <w:rtl/>
          <w:lang w:eastAsia="he-IL"/>
        </w:rPr>
        <w:t xml:space="preserve">בכנס שאתה מנסה לעשות להסברה, הבאת לפה חברי פרלמנט אנטישמיים. </w:t>
      </w:r>
      <w:bookmarkStart w:id="24824" w:name="_ETM_Q46_776000"/>
      <w:bookmarkStart w:id="24825" w:name="_ETM_Q46_787381"/>
      <w:bookmarkStart w:id="24826" w:name="TOR_Q47"/>
      <w:bookmarkEnd w:id="24824"/>
      <w:bookmarkEnd w:id="24825"/>
      <w:bookmarkEnd w:id="24826"/>
      <w:r>
        <w:rPr>
          <w:rFonts w:hint="cs"/>
          <w:rtl/>
        </w:rPr>
        <w:t xml:space="preserve">באמת, מכל העולם מתקשרים כדי להבין איך יכול להיות שזו ממשלה שבה כל שר מחסל את המשרד שלו. יש </w:t>
      </w:r>
      <w:bookmarkStart w:id="24827" w:name="_ETM_Q47_179000"/>
      <w:bookmarkEnd w:id="24827"/>
      <w:r>
        <w:rPr>
          <w:rFonts w:hint="cs"/>
          <w:rtl/>
        </w:rPr>
        <w:t xml:space="preserve">כאן גם דוגמה מצוינת לאחד כזה. </w:t>
      </w:r>
    </w:p>
    <w:p w:rsidR="00BE54DA" w:rsidRDefault="00BE54DA" w:rsidP="002972BF">
      <w:pPr>
        <w:rPr>
          <w:rtl/>
        </w:rPr>
      </w:pPr>
    </w:p>
    <w:p w:rsidR="00BE54DA" w:rsidRDefault="00BE54DA" w:rsidP="001371CA">
      <w:pPr>
        <w:rPr>
          <w:rtl/>
        </w:rPr>
      </w:pPr>
      <w:bookmarkStart w:id="24828" w:name="_ETM_Q47_190000"/>
      <w:bookmarkEnd w:id="24828"/>
      <w:r>
        <w:rPr>
          <w:rFonts w:hint="cs"/>
          <w:rtl/>
        </w:rPr>
        <w:t xml:space="preserve">אבל אני רוצה לדבר </w:t>
      </w:r>
      <w:bookmarkStart w:id="24829" w:name="_ETM_Q47_185000"/>
      <w:bookmarkEnd w:id="24829"/>
      <w:r>
        <w:rPr>
          <w:rFonts w:hint="cs"/>
          <w:rtl/>
        </w:rPr>
        <w:t xml:space="preserve">על השר הכושל ביותר, זה שהנתונים של הפשיעה בחברה הערבית הם פי שלושה, בחברה היהודית פי שניים; בתאונות הדרכים </w:t>
      </w:r>
      <w:bookmarkStart w:id="24830" w:name="_ETM_Q47_194000"/>
      <w:bookmarkEnd w:id="24830"/>
      <w:r>
        <w:rPr>
          <w:rFonts w:hint="cs"/>
          <w:rtl/>
        </w:rPr>
        <w:t>משנת 2000 לא היה מספר כזה של אנשים, נשים</w:t>
      </w:r>
      <w:bookmarkStart w:id="24831" w:name="_ETM_Q47_196000"/>
      <w:bookmarkEnd w:id="24831"/>
      <w:r>
        <w:rPr>
          <w:rFonts w:hint="cs"/>
          <w:rtl/>
        </w:rPr>
        <w:t xml:space="preserve"> וילדים שנהרגו בתאונות דרכים</w:t>
      </w:r>
      <w:r w:rsidR="001371CA">
        <w:rPr>
          <w:rFonts w:hint="cs"/>
          <w:rtl/>
        </w:rPr>
        <w:t>,</w:t>
      </w:r>
      <w:r>
        <w:rPr>
          <w:rFonts w:hint="cs"/>
          <w:rtl/>
        </w:rPr>
        <w:t xml:space="preserve"> לא היה מספר כזה, וזה </w:t>
      </w:r>
      <w:bookmarkStart w:id="24832" w:name="_ETM_Q47_205000"/>
      <w:bookmarkEnd w:id="24832"/>
      <w:r>
        <w:rPr>
          <w:rFonts w:hint="cs"/>
          <w:rtl/>
        </w:rPr>
        <w:t xml:space="preserve">באחריות של השר לביטחון לאומי, עם שרה כושלת נוספת </w:t>
      </w:r>
      <w:r>
        <w:rPr>
          <w:rtl/>
        </w:rPr>
        <w:t>–</w:t>
      </w:r>
      <w:r>
        <w:rPr>
          <w:rFonts w:hint="cs"/>
          <w:rtl/>
        </w:rPr>
        <w:t xml:space="preserve"> עזבו, חבל לבזבז את הזמן </w:t>
      </w:r>
      <w:bookmarkStart w:id="24833" w:name="_ETM_Q47_208000"/>
      <w:bookmarkEnd w:id="24833"/>
      <w:r>
        <w:rPr>
          <w:rtl/>
        </w:rPr>
        <w:t>–</w:t>
      </w:r>
      <w:r>
        <w:rPr>
          <w:rFonts w:hint="cs"/>
          <w:rtl/>
        </w:rPr>
        <w:t xml:space="preserve"> הכישלון המהדהד שנקרא השרה רגב. </w:t>
      </w:r>
      <w:bookmarkStart w:id="24834" w:name="_ETM_Q47_229000"/>
      <w:bookmarkStart w:id="24835" w:name="_ETM_Q47_216000"/>
      <w:bookmarkEnd w:id="24834"/>
      <w:bookmarkEnd w:id="24835"/>
      <w:r>
        <w:rPr>
          <w:rFonts w:hint="cs"/>
          <w:rtl/>
        </w:rPr>
        <w:t xml:space="preserve">עוד לא דיברתי על </w:t>
      </w:r>
      <w:bookmarkStart w:id="24836" w:name="_ETM_Q47_213000"/>
      <w:bookmarkEnd w:id="24836"/>
      <w:r>
        <w:rPr>
          <w:rFonts w:hint="cs"/>
          <w:rtl/>
        </w:rPr>
        <w:t>גנבות רכב</w:t>
      </w:r>
      <w:r w:rsidR="001371CA">
        <w:rPr>
          <w:rFonts w:hint="cs"/>
          <w:rtl/>
        </w:rPr>
        <w:t>.</w:t>
      </w:r>
      <w:r>
        <w:rPr>
          <w:rFonts w:hint="cs"/>
          <w:rtl/>
        </w:rPr>
        <w:t xml:space="preserve"> מעולם לא היה מספר כזה </w:t>
      </w:r>
      <w:r>
        <w:rPr>
          <w:rFonts w:hint="eastAsia"/>
          <w:rtl/>
        </w:rPr>
        <w:t>–</w:t>
      </w:r>
      <w:r>
        <w:rPr>
          <w:rFonts w:hint="cs"/>
          <w:rtl/>
        </w:rPr>
        <w:t xml:space="preserve"> הכפיל את עצמו</w:t>
      </w:r>
      <w:r w:rsidR="001371CA">
        <w:rPr>
          <w:rFonts w:hint="cs"/>
          <w:rtl/>
        </w:rPr>
        <w:t>.</w:t>
      </w:r>
      <w:r>
        <w:rPr>
          <w:rFonts w:hint="cs"/>
          <w:rtl/>
        </w:rPr>
        <w:t xml:space="preserve"> </w:t>
      </w:r>
      <w:bookmarkStart w:id="24837" w:name="_ETM_Q47_220000"/>
      <w:bookmarkEnd w:id="24837"/>
      <w:r>
        <w:rPr>
          <w:rFonts w:hint="cs"/>
          <w:rtl/>
        </w:rPr>
        <w:t xml:space="preserve">הפיגועים, הטרור – באמת, אין תחום </w:t>
      </w:r>
      <w:bookmarkStart w:id="24838" w:name="_ETM_Q47_222000"/>
      <w:bookmarkEnd w:id="24838"/>
      <w:r>
        <w:rPr>
          <w:rFonts w:hint="cs"/>
          <w:rtl/>
        </w:rPr>
        <w:t xml:space="preserve">שבו השר בן גביר, השר המיועד, לא נגע ולא </w:t>
      </w:r>
      <w:bookmarkStart w:id="24839" w:name="_ETM_Q47_226000"/>
      <w:bookmarkEnd w:id="24839"/>
      <w:r>
        <w:rPr>
          <w:rFonts w:hint="cs"/>
          <w:rtl/>
        </w:rPr>
        <w:t xml:space="preserve">נכשל כישלון חרוץ. במה הוא הכי טוב? את בטח יודעת </w:t>
      </w:r>
      <w:r>
        <w:rPr>
          <w:rtl/>
        </w:rPr>
        <w:t>–</w:t>
      </w:r>
      <w:r>
        <w:rPr>
          <w:rFonts w:hint="cs"/>
          <w:rtl/>
        </w:rPr>
        <w:t xml:space="preserve"> </w:t>
      </w:r>
      <w:bookmarkStart w:id="24840" w:name="_ETM_Q47_231000"/>
      <w:bookmarkEnd w:id="24840"/>
      <w:r>
        <w:rPr>
          <w:rFonts w:hint="cs"/>
          <w:rtl/>
        </w:rPr>
        <w:t>בלריב עם ערבים. לזה הוא בא. בשביל זה הוא הגיע. שום אידיאולוגיה</w:t>
      </w:r>
      <w:bookmarkStart w:id="24841" w:name="_ETM_Q47_237000"/>
      <w:bookmarkEnd w:id="24841"/>
      <w:r>
        <w:rPr>
          <w:rFonts w:hint="cs"/>
          <w:rtl/>
        </w:rPr>
        <w:t>, שום חזון,</w:t>
      </w:r>
      <w:bookmarkStart w:id="24842" w:name="_ETM_Q47_235000"/>
      <w:bookmarkEnd w:id="24842"/>
      <w:r>
        <w:rPr>
          <w:rFonts w:hint="cs"/>
          <w:rtl/>
        </w:rPr>
        <w:t xml:space="preserve"> שום תוצאות. אנשים מתים במשמרת שלו, מתים במשמרת שלו, </w:t>
      </w:r>
      <w:bookmarkStart w:id="24843" w:name="_ETM_Q47_242000"/>
      <w:bookmarkEnd w:id="24843"/>
      <w:r>
        <w:rPr>
          <w:rFonts w:hint="cs"/>
          <w:rtl/>
        </w:rPr>
        <w:t>ולמרות זאת הוא חוזר עכשיו לממשלה.</w:t>
      </w:r>
    </w:p>
    <w:p w:rsidR="00BE54DA" w:rsidRDefault="00BE54DA" w:rsidP="002972BF">
      <w:pPr>
        <w:rPr>
          <w:rtl/>
        </w:rPr>
      </w:pPr>
      <w:bookmarkStart w:id="24844" w:name="_ETM_Q47_245000"/>
      <w:bookmarkEnd w:id="24844"/>
    </w:p>
    <w:p w:rsidR="00BE54DA" w:rsidRDefault="00BE54DA" w:rsidP="001371CA">
      <w:pPr>
        <w:rPr>
          <w:rtl/>
        </w:rPr>
      </w:pPr>
      <w:bookmarkStart w:id="24845" w:name="_ETM_Q47_246000"/>
      <w:bookmarkEnd w:id="24845"/>
      <w:r>
        <w:rPr>
          <w:rFonts w:hint="cs"/>
          <w:rtl/>
        </w:rPr>
        <w:t xml:space="preserve">ראיתי כל מיני שופרות שאומרים: הקואליציה חזרה ל-68. מה זה, בדיחה? </w:t>
      </w:r>
      <w:bookmarkStart w:id="24846" w:name="_ETM_Q47_250000"/>
      <w:bookmarkEnd w:id="24846"/>
      <w:r>
        <w:rPr>
          <w:rFonts w:hint="cs"/>
          <w:rtl/>
        </w:rPr>
        <w:t>הם ישבו פה ב-04:00 והצביעו על הסתייגויות</w:t>
      </w:r>
      <w:r w:rsidR="001371CA">
        <w:rPr>
          <w:rFonts w:hint="cs"/>
          <w:rtl/>
        </w:rPr>
        <w:t>,</w:t>
      </w:r>
      <w:r>
        <w:rPr>
          <w:rFonts w:hint="cs"/>
          <w:rtl/>
        </w:rPr>
        <w:t xml:space="preserve"> </w:t>
      </w:r>
      <w:bookmarkStart w:id="24847" w:name="_ETM_Q47_254000"/>
      <w:bookmarkEnd w:id="24847"/>
      <w:r>
        <w:rPr>
          <w:rFonts w:hint="cs"/>
          <w:rtl/>
        </w:rPr>
        <w:t>הסתייגויות</w:t>
      </w:r>
      <w:r w:rsidR="001371CA">
        <w:rPr>
          <w:rFonts w:hint="cs"/>
          <w:rtl/>
        </w:rPr>
        <w:t>,</w:t>
      </w:r>
      <w:r>
        <w:rPr>
          <w:rFonts w:hint="cs"/>
          <w:rtl/>
        </w:rPr>
        <w:t xml:space="preserve"> לא היה דבר כזה, ביחד עם הקואליציה. אז אני </w:t>
      </w:r>
      <w:bookmarkStart w:id="24848" w:name="_ETM_Q47_258000"/>
      <w:bookmarkEnd w:id="24848"/>
      <w:r>
        <w:rPr>
          <w:rFonts w:hint="cs"/>
          <w:rtl/>
        </w:rPr>
        <w:t xml:space="preserve">רוצה לבשר לשופרות: 68 היה, 68 נשאר. במקום </w:t>
      </w:r>
      <w:bookmarkStart w:id="24849" w:name="_ETM_Q47_263000"/>
      <w:bookmarkEnd w:id="24849"/>
      <w:r>
        <w:rPr>
          <w:rFonts w:hint="cs"/>
          <w:rtl/>
        </w:rPr>
        <w:t xml:space="preserve">בן גביר שיצא הגיע חנמאל, </w:t>
      </w:r>
      <w:r w:rsidRPr="00BE0B0B">
        <w:rPr>
          <w:rFonts w:hint="cs"/>
          <w:rtl/>
        </w:rPr>
        <w:t>הבדוקאי של</w:t>
      </w:r>
      <w:r>
        <w:rPr>
          <w:rFonts w:hint="cs"/>
          <w:rtl/>
        </w:rPr>
        <w:t xml:space="preserve"> השב"כ, נחשד במח"ש </w:t>
      </w:r>
      <w:bookmarkStart w:id="24850" w:name="_ETM_Q47_267000"/>
      <w:bookmarkEnd w:id="24850"/>
      <w:r>
        <w:rPr>
          <w:rFonts w:hint="cs"/>
          <w:rtl/>
        </w:rPr>
        <w:t xml:space="preserve">בימים אלה. הוא זה שהחזיק את המשרד לביטחון פנים. </w:t>
      </w:r>
      <w:bookmarkStart w:id="24851" w:name="_ETM_Q47_272000"/>
      <w:bookmarkEnd w:id="24851"/>
      <w:r>
        <w:rPr>
          <w:rFonts w:hint="cs"/>
          <w:rtl/>
        </w:rPr>
        <w:t xml:space="preserve">זה היה כל כך פתטי שהיועץ שלו הבבלי </w:t>
      </w:r>
      <w:bookmarkStart w:id="24852" w:name="_ETM_Q47_278000"/>
      <w:bookmarkEnd w:id="24852"/>
      <w:r>
        <w:rPr>
          <w:rFonts w:hint="cs"/>
          <w:rtl/>
        </w:rPr>
        <w:t xml:space="preserve">הזה הגיע לוועדה ואומר לבועז ביסמוט, שקיבל את הוועדה </w:t>
      </w:r>
      <w:bookmarkStart w:id="24853" w:name="_ETM_Q47_284000"/>
      <w:bookmarkEnd w:id="24853"/>
      <w:r>
        <w:rPr>
          <w:rFonts w:hint="cs"/>
          <w:rtl/>
        </w:rPr>
        <w:t>לביטחון פנים: עכשיו אני מדבר. לפחות בועז, שי</w:t>
      </w:r>
      <w:bookmarkStart w:id="24854" w:name="_ETM_Q47_287000"/>
      <w:bookmarkEnd w:id="24854"/>
      <w:r>
        <w:rPr>
          <w:rFonts w:hint="cs"/>
          <w:rtl/>
        </w:rPr>
        <w:t xml:space="preserve">ש לו טיפה עמוד שדרה, ידע להשתיק אותו. </w:t>
      </w:r>
      <w:bookmarkStart w:id="24855" w:name="_ETM_Q47_290000"/>
      <w:bookmarkEnd w:id="24855"/>
      <w:r>
        <w:rPr>
          <w:rFonts w:hint="cs"/>
          <w:rtl/>
        </w:rPr>
        <w:t xml:space="preserve">הבדיחה הזאת </w:t>
      </w:r>
      <w:bookmarkStart w:id="24856" w:name="_ETM_Q47_292000"/>
      <w:bookmarkEnd w:id="24856"/>
      <w:r>
        <w:rPr>
          <w:rtl/>
        </w:rPr>
        <w:t>–</w:t>
      </w:r>
      <w:r>
        <w:rPr>
          <w:rFonts w:hint="cs"/>
          <w:rtl/>
        </w:rPr>
        <w:t xml:space="preserve"> הבדיחה, זו אפילו לא בדיחה – הכישלון המהדהד הזה שנקרא השר לביטחון לאומי חוזר למשרד שמעולם לא עזב, חוזר למשרד, וכולנו, כולנו </w:t>
      </w:r>
      <w:bookmarkStart w:id="24857" w:name="_ETM_Q47_299000"/>
      <w:bookmarkEnd w:id="24857"/>
      <w:r>
        <w:rPr>
          <w:rFonts w:hint="cs"/>
          <w:rtl/>
        </w:rPr>
        <w:t xml:space="preserve">נשלם בחיים שלנו, מכיוון שמדובר באדם שכולו כישלון, שחוץ מלמכור </w:t>
      </w:r>
      <w:bookmarkStart w:id="24858" w:name="_ETM_Q47_306000"/>
      <w:bookmarkEnd w:id="24858"/>
      <w:r>
        <w:rPr>
          <w:rFonts w:hint="cs"/>
          <w:rtl/>
        </w:rPr>
        <w:t xml:space="preserve">רטוריקה עלובה לצעירים </w:t>
      </w:r>
      <w:r w:rsidR="001371CA">
        <w:rPr>
          <w:rFonts w:hint="cs"/>
          <w:rtl/>
        </w:rPr>
        <w:t xml:space="preserve">בטיקטוק </w:t>
      </w:r>
      <w:r>
        <w:rPr>
          <w:rtl/>
        </w:rPr>
        <w:t>–</w:t>
      </w:r>
      <w:r>
        <w:rPr>
          <w:rFonts w:hint="cs"/>
          <w:rtl/>
        </w:rPr>
        <w:t xml:space="preserve"> אני רואה שיש פה צעירים </w:t>
      </w:r>
      <w:r>
        <w:rPr>
          <w:rtl/>
        </w:rPr>
        <w:t>–</w:t>
      </w:r>
      <w:bookmarkStart w:id="24859" w:name="_ETM_Q47_310000"/>
      <w:bookmarkEnd w:id="24859"/>
      <w:r>
        <w:rPr>
          <w:rFonts w:hint="cs"/>
          <w:rtl/>
        </w:rPr>
        <w:t xml:space="preserve"> אין בו כלום ושום דבר</w:t>
      </w:r>
      <w:r w:rsidR="001371CA">
        <w:rPr>
          <w:rFonts w:hint="cs"/>
          <w:rtl/>
        </w:rPr>
        <w:t>.</w:t>
      </w:r>
      <w:r>
        <w:rPr>
          <w:rFonts w:hint="cs"/>
          <w:rtl/>
        </w:rPr>
        <w:t xml:space="preserve"> ריקנות ואפס עשייה למען </w:t>
      </w:r>
      <w:bookmarkStart w:id="24860" w:name="_ETM_Q47_319000"/>
      <w:bookmarkEnd w:id="24860"/>
      <w:r>
        <w:rPr>
          <w:rFonts w:hint="cs"/>
          <w:rtl/>
        </w:rPr>
        <w:t xml:space="preserve">הציבור. </w:t>
      </w:r>
    </w:p>
    <w:p w:rsidR="00BE54DA" w:rsidRDefault="00BE54DA" w:rsidP="002972BF">
      <w:pPr>
        <w:rPr>
          <w:rtl/>
        </w:rPr>
      </w:pPr>
    </w:p>
    <w:p w:rsidR="00BE54DA" w:rsidRDefault="00BE54DA" w:rsidP="002972BF">
      <w:pPr>
        <w:rPr>
          <w:rtl/>
        </w:rPr>
      </w:pPr>
      <w:bookmarkStart w:id="24861" w:name="_ETM_Q47_321000"/>
      <w:bookmarkEnd w:id="24861"/>
      <w:r>
        <w:rPr>
          <w:rFonts w:hint="cs"/>
          <w:rtl/>
        </w:rPr>
        <w:t xml:space="preserve">מילה אחת שהיא הכי חשובה פה: </w:t>
      </w:r>
      <w:bookmarkStart w:id="24862" w:name="_ETM_Q47_320000"/>
      <w:bookmarkEnd w:id="24862"/>
      <w:r>
        <w:rPr>
          <w:rFonts w:hint="cs"/>
          <w:rtl/>
        </w:rPr>
        <w:t xml:space="preserve">מה עם החטופים? איך החטופים יחזרו כשיושבים בצלאל ובן גביר </w:t>
      </w:r>
      <w:bookmarkStart w:id="24863" w:name="_ETM_Q47_327000"/>
      <w:bookmarkEnd w:id="24863"/>
      <w:r>
        <w:rPr>
          <w:rFonts w:hint="cs"/>
          <w:rtl/>
        </w:rPr>
        <w:t xml:space="preserve">בממשלה? איך הם יחזרו? מה נגיד למשפחות שלהם? מה </w:t>
      </w:r>
      <w:bookmarkStart w:id="24864" w:name="_ETM_Q47_333000"/>
      <w:bookmarkEnd w:id="24864"/>
      <w:r>
        <w:rPr>
          <w:rFonts w:hint="cs"/>
          <w:rtl/>
        </w:rPr>
        <w:t xml:space="preserve">נגיד לחטופים שחזרו, שכתבו בכל רשת אפשרית שהם כל כך מודאגים? כן, אנחנו מודאגים. </w:t>
      </w:r>
    </w:p>
    <w:p w:rsidR="00BE54DA" w:rsidRDefault="00BE54DA" w:rsidP="002972BF">
      <w:pPr>
        <w:rPr>
          <w:rtl/>
        </w:rPr>
      </w:pPr>
      <w:bookmarkStart w:id="24865" w:name="_ETM_Q47_338000"/>
      <w:bookmarkEnd w:id="24865"/>
    </w:p>
    <w:p w:rsidR="00BE54DA" w:rsidRDefault="00BE54DA" w:rsidP="002972BF">
      <w:pPr>
        <w:pStyle w:val="af6"/>
        <w:keepNext/>
        <w:rPr>
          <w:rtl/>
        </w:rPr>
      </w:pPr>
      <w:r w:rsidRPr="00B2141F">
        <w:rPr>
          <w:rStyle w:val="TagStyle"/>
          <w:rtl/>
        </w:rPr>
        <w:t xml:space="preserve"> &lt;&lt; יור &gt;&gt; </w:t>
      </w:r>
      <w:r>
        <w:rPr>
          <w:rtl/>
        </w:rPr>
        <w:t>היו"ר חנוך דב מלביצקי:</w:t>
      </w:r>
      <w:r w:rsidRPr="00B2141F">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4866" w:name="_ETM_Q47_337000"/>
      <w:bookmarkEnd w:id="24866"/>
      <w:r>
        <w:rPr>
          <w:rFonts w:hint="cs"/>
          <w:rtl/>
        </w:rPr>
        <w:t>תודה רבה.</w:t>
      </w:r>
      <w:bookmarkStart w:id="24867" w:name="_ETM_Q47_340000"/>
      <w:bookmarkEnd w:id="24867"/>
    </w:p>
    <w:p w:rsidR="00BE54DA" w:rsidRDefault="00BE54DA" w:rsidP="002972BF">
      <w:pPr>
        <w:rPr>
          <w:rtl/>
        </w:rPr>
      </w:pPr>
      <w:bookmarkStart w:id="24868" w:name="_ETM_Q47_336000"/>
      <w:bookmarkStart w:id="24869" w:name="_ETM_Q47_341000"/>
      <w:bookmarkStart w:id="24870" w:name="_ETM_Q47_328000"/>
      <w:bookmarkStart w:id="24871" w:name="_ETM_Q47_288000"/>
      <w:bookmarkEnd w:id="24868"/>
      <w:bookmarkEnd w:id="24869"/>
      <w:bookmarkEnd w:id="24870"/>
      <w:bookmarkEnd w:id="24871"/>
    </w:p>
    <w:p w:rsidR="00BE54DA" w:rsidRDefault="00BE54DA" w:rsidP="002972BF">
      <w:pPr>
        <w:pStyle w:val="-"/>
        <w:keepNext/>
        <w:rPr>
          <w:rtl/>
        </w:rPr>
      </w:pPr>
      <w:bookmarkStart w:id="24872" w:name="ET_speakercontinue_5300_4"/>
      <w:r w:rsidRPr="0000077B">
        <w:rPr>
          <w:rStyle w:val="TagStyle"/>
          <w:rtl/>
        </w:rPr>
        <w:t xml:space="preserve"> &lt;&lt; דובר_המשך &gt;&gt; </w:t>
      </w:r>
      <w:r>
        <w:rPr>
          <w:rtl/>
        </w:rPr>
        <w:t>מירב בן ארי (יש עתיד):</w:t>
      </w:r>
      <w:r w:rsidRPr="0000077B">
        <w:rPr>
          <w:rStyle w:val="TagStyle"/>
          <w:rtl/>
        </w:rPr>
        <w:t xml:space="preserve"> &lt;&lt; דובר_המשך &gt;&gt;</w:t>
      </w:r>
      <w:r>
        <w:rPr>
          <w:rtl/>
        </w:rPr>
        <w:t xml:space="preserve"> </w:t>
      </w:r>
      <w:bookmarkEnd w:id="24872"/>
    </w:p>
    <w:p w:rsidR="00BE54DA" w:rsidRDefault="00BE54DA" w:rsidP="00D05E6D">
      <w:pPr>
        <w:rPr>
          <w:rtl/>
        </w:rPr>
      </w:pPr>
    </w:p>
    <w:p w:rsidR="00BE54DA" w:rsidRDefault="00BE54DA" w:rsidP="001371CA">
      <w:pPr>
        <w:rPr>
          <w:rtl/>
        </w:rPr>
      </w:pPr>
      <w:r>
        <w:rPr>
          <w:rFonts w:hint="cs"/>
          <w:rtl/>
        </w:rPr>
        <w:t>אני מסיימת</w:t>
      </w:r>
      <w:r w:rsidR="001371CA">
        <w:rPr>
          <w:rFonts w:hint="cs"/>
          <w:rtl/>
        </w:rPr>
        <w:t>.</w:t>
      </w:r>
      <w:bookmarkStart w:id="24873" w:name="_ETM_Q47_342000"/>
      <w:bookmarkEnd w:id="24873"/>
      <w:r w:rsidR="001371CA">
        <w:rPr>
          <w:rFonts w:hint="cs"/>
          <w:rtl/>
        </w:rPr>
        <w:t xml:space="preserve"> </w:t>
      </w:r>
      <w:r>
        <w:rPr>
          <w:rFonts w:hint="cs"/>
          <w:rtl/>
        </w:rPr>
        <w:t xml:space="preserve">גם החטופים והמשפחות שלהם מאוד מודאגים היום, כי </w:t>
      </w:r>
      <w:r w:rsidR="001371CA">
        <w:rPr>
          <w:rFonts w:hint="cs"/>
          <w:rtl/>
        </w:rPr>
        <w:t>ע</w:t>
      </w:r>
      <w:r>
        <w:rPr>
          <w:rFonts w:hint="cs"/>
          <w:rtl/>
        </w:rPr>
        <w:t xml:space="preserve">ם </w:t>
      </w:r>
      <w:bookmarkStart w:id="24874" w:name="_ETM_Q47_347000"/>
      <w:bookmarkEnd w:id="24874"/>
      <w:r>
        <w:rPr>
          <w:rFonts w:hint="cs"/>
          <w:rtl/>
        </w:rPr>
        <w:t xml:space="preserve">שני אלה בממשלה אנחנו ממש בסכנה. תודה רבה. </w:t>
      </w:r>
    </w:p>
    <w:p w:rsidR="00BE54DA" w:rsidRDefault="00BE54DA" w:rsidP="002972BF">
      <w:pPr>
        <w:rPr>
          <w:rtl/>
        </w:rPr>
      </w:pPr>
      <w:bookmarkStart w:id="24875" w:name="_ETM_Q47_357000"/>
      <w:bookmarkEnd w:id="24875"/>
    </w:p>
    <w:p w:rsidR="00BE54DA" w:rsidRDefault="00BE54DA" w:rsidP="002972BF">
      <w:pPr>
        <w:pStyle w:val="af6"/>
        <w:keepNext/>
        <w:rPr>
          <w:rtl/>
        </w:rPr>
      </w:pPr>
      <w:r w:rsidRPr="00F71B94">
        <w:rPr>
          <w:rStyle w:val="TagStyle"/>
          <w:rtl/>
        </w:rPr>
        <w:t xml:space="preserve"> &lt;&lt; יור &gt;&gt; </w:t>
      </w:r>
      <w:r>
        <w:rPr>
          <w:rtl/>
        </w:rPr>
        <w:t>היו"ר חנוך דב מלביצקי:</w:t>
      </w:r>
      <w:r w:rsidRPr="00F71B94">
        <w:rPr>
          <w:rStyle w:val="TagStyle"/>
          <w:rtl/>
        </w:rPr>
        <w:t xml:space="preserve"> &lt;&lt; יור &gt;&gt;</w:t>
      </w:r>
      <w:r>
        <w:rPr>
          <w:rtl/>
        </w:rPr>
        <w:t xml:space="preserve"> </w:t>
      </w:r>
    </w:p>
    <w:p w:rsidR="00BE54DA" w:rsidRDefault="00BE54DA" w:rsidP="00D05E6D">
      <w:pPr>
        <w:rPr>
          <w:rtl/>
        </w:rPr>
      </w:pPr>
    </w:p>
    <w:p w:rsidR="00BE54DA" w:rsidRPr="00F71B94" w:rsidRDefault="00BE54DA" w:rsidP="002972BF">
      <w:pPr>
        <w:rPr>
          <w:rtl/>
        </w:rPr>
      </w:pPr>
      <w:bookmarkStart w:id="24876" w:name="_ETM_Q47_358000"/>
      <w:bookmarkEnd w:id="24876"/>
      <w:r>
        <w:rPr>
          <w:rFonts w:hint="cs"/>
          <w:rtl/>
        </w:rPr>
        <w:t xml:space="preserve">חברת הכנסת כהן. </w:t>
      </w:r>
      <w:bookmarkStart w:id="24877" w:name="_ETM_Q47_361000"/>
      <w:bookmarkEnd w:id="24877"/>
    </w:p>
    <w:p w:rsidR="00BE54DA" w:rsidRDefault="00BE54DA" w:rsidP="002972BF">
      <w:pPr>
        <w:rPr>
          <w:rtl/>
        </w:rPr>
      </w:pPr>
    </w:p>
    <w:p w:rsidR="00BE54DA" w:rsidRDefault="00BE54DA" w:rsidP="002972BF">
      <w:pPr>
        <w:pStyle w:val="a4"/>
        <w:keepNext/>
        <w:rPr>
          <w:rtl/>
        </w:rPr>
      </w:pPr>
      <w:bookmarkStart w:id="24878" w:name="ET_speaker_5783_5"/>
      <w:r w:rsidRPr="0000077B">
        <w:rPr>
          <w:rStyle w:val="TagStyle"/>
          <w:rtl/>
        </w:rPr>
        <w:t xml:space="preserve"> &lt;&lt; דובר &gt;&gt; </w:t>
      </w:r>
      <w:bookmarkStart w:id="24879" w:name="_Toc193372796"/>
      <w:bookmarkStart w:id="24880" w:name="_Toc193383249"/>
      <w:bookmarkStart w:id="24881" w:name="_Toc193384263"/>
      <w:bookmarkStart w:id="24882" w:name="_Toc193384524"/>
      <w:r>
        <w:rPr>
          <w:rtl/>
        </w:rPr>
        <w:t>מירב כהן (יש עתיד):</w:t>
      </w:r>
      <w:bookmarkEnd w:id="24879"/>
      <w:bookmarkEnd w:id="24880"/>
      <w:bookmarkEnd w:id="24881"/>
      <w:bookmarkEnd w:id="24882"/>
      <w:r w:rsidRPr="0000077B">
        <w:rPr>
          <w:rStyle w:val="TagStyle"/>
          <w:rtl/>
        </w:rPr>
        <w:t xml:space="preserve"> &lt;&lt; דובר &gt;&gt;</w:t>
      </w:r>
      <w:r>
        <w:rPr>
          <w:rtl/>
        </w:rPr>
        <w:t xml:space="preserve"> </w:t>
      </w:r>
      <w:bookmarkEnd w:id="24878"/>
    </w:p>
    <w:p w:rsidR="00BE54DA" w:rsidRDefault="00BE54DA" w:rsidP="00D05E6D">
      <w:pPr>
        <w:rPr>
          <w:rtl/>
        </w:rPr>
      </w:pPr>
    </w:p>
    <w:p w:rsidR="00BE54DA" w:rsidRDefault="00BE54DA" w:rsidP="002972BF">
      <w:pPr>
        <w:rPr>
          <w:rtl/>
        </w:rPr>
      </w:pPr>
      <w:r>
        <w:rPr>
          <w:rFonts w:hint="cs"/>
          <w:rtl/>
        </w:rPr>
        <w:t xml:space="preserve">אזרחי ישראל, ממשלת ישראל לא סופרת אתכם ומביאה היום לאישור הכנסת את </w:t>
      </w:r>
      <w:bookmarkStart w:id="24883" w:name="_ETM_Q47_376000"/>
      <w:bookmarkEnd w:id="24883"/>
      <w:r>
        <w:rPr>
          <w:rFonts w:hint="cs"/>
          <w:rtl/>
        </w:rPr>
        <w:t xml:space="preserve">המינוי מחדש של </w:t>
      </w:r>
      <w:r>
        <w:rPr>
          <w:rtl/>
        </w:rPr>
        <w:t>השר הכושל ביותר שהיה בתולדות מדינת ישראל.</w:t>
      </w:r>
      <w:r>
        <w:rPr>
          <w:rFonts w:hint="cs"/>
          <w:rtl/>
        </w:rPr>
        <w:t xml:space="preserve"> </w:t>
      </w:r>
      <w:r>
        <w:rPr>
          <w:rtl/>
        </w:rPr>
        <w:t>איתמר בן גביר</w:t>
      </w:r>
      <w:r>
        <w:rPr>
          <w:rFonts w:hint="cs"/>
          <w:rtl/>
        </w:rPr>
        <w:t>,</w:t>
      </w:r>
      <w:r>
        <w:rPr>
          <w:rtl/>
        </w:rPr>
        <w:t xml:space="preserve"> שבשביל כותרת בעיתון </w:t>
      </w:r>
      <w:r>
        <w:rPr>
          <w:rFonts w:hint="cs"/>
          <w:rtl/>
        </w:rPr>
        <w:t xml:space="preserve">יהיה </w:t>
      </w:r>
      <w:r>
        <w:rPr>
          <w:rtl/>
        </w:rPr>
        <w:t>מוכן לסכן חיי אדם, הביא את הביטחו</w:t>
      </w:r>
      <w:r>
        <w:rPr>
          <w:rFonts w:hint="cs"/>
          <w:rtl/>
        </w:rPr>
        <w:t>ן ה</w:t>
      </w:r>
      <w:r>
        <w:rPr>
          <w:rtl/>
        </w:rPr>
        <w:t>אישי במדינת ישראל לשיא של כל הזמנים</w:t>
      </w:r>
      <w:r>
        <w:rPr>
          <w:rFonts w:hint="cs"/>
          <w:rtl/>
        </w:rPr>
        <w:t xml:space="preserve">: </w:t>
      </w:r>
      <w:bookmarkStart w:id="24884" w:name="_ETM_Q47_398000"/>
      <w:bookmarkEnd w:id="24884"/>
      <w:r>
        <w:rPr>
          <w:rtl/>
        </w:rPr>
        <w:t>בשנתיים של כהונה</w:t>
      </w:r>
      <w:r>
        <w:rPr>
          <w:rFonts w:hint="cs"/>
          <w:rtl/>
        </w:rPr>
        <w:t xml:space="preserve">, </w:t>
      </w:r>
      <w:r>
        <w:rPr>
          <w:rtl/>
        </w:rPr>
        <w:t>שיא של רציחות על רקע פלילי</w:t>
      </w:r>
      <w:r>
        <w:rPr>
          <w:rFonts w:hint="cs"/>
          <w:rtl/>
        </w:rPr>
        <w:t xml:space="preserve"> –</w:t>
      </w:r>
      <w:r>
        <w:rPr>
          <w:rtl/>
        </w:rPr>
        <w:t xml:space="preserve"> רק בחברה הערבית 474 בני אדם</w:t>
      </w:r>
      <w:r>
        <w:rPr>
          <w:rFonts w:hint="cs"/>
          <w:rtl/>
        </w:rPr>
        <w:t xml:space="preserve"> נרצחו; שיא של פיגועי טרור </w:t>
      </w:r>
      <w:r>
        <w:rPr>
          <w:rFonts w:hint="eastAsia"/>
          <w:rtl/>
        </w:rPr>
        <w:t>–</w:t>
      </w:r>
      <w:r>
        <w:rPr>
          <w:rFonts w:hint="cs"/>
          <w:rtl/>
        </w:rPr>
        <w:t xml:space="preserve"> ואני אפילו לא מכניסה לחשבון הזה את 7 באוקטובר </w:t>
      </w:r>
      <w:bookmarkStart w:id="24885" w:name="_ETM_Q47_412000"/>
      <w:bookmarkEnd w:id="24885"/>
      <w:r>
        <w:rPr>
          <w:rtl/>
        </w:rPr>
        <w:t>–</w:t>
      </w:r>
      <w:r>
        <w:rPr>
          <w:rFonts w:hint="cs"/>
          <w:rtl/>
        </w:rPr>
        <w:t xml:space="preserve"> </w:t>
      </w:r>
      <w:bookmarkStart w:id="24886" w:name="_ETM_Q47_410000"/>
      <w:bookmarkEnd w:id="24886"/>
      <w:r>
        <w:rPr>
          <w:rFonts w:hint="cs"/>
          <w:rtl/>
        </w:rPr>
        <w:t xml:space="preserve">84 נרצחים </w:t>
      </w:r>
      <w:r>
        <w:rPr>
          <w:rtl/>
        </w:rPr>
        <w:t xml:space="preserve">בפיגועים </w:t>
      </w:r>
      <w:r>
        <w:rPr>
          <w:rFonts w:hint="cs"/>
          <w:rtl/>
        </w:rPr>
        <w:t xml:space="preserve">בלי 7 </w:t>
      </w:r>
      <w:r>
        <w:rPr>
          <w:rtl/>
        </w:rPr>
        <w:t>באוקטובר</w:t>
      </w:r>
      <w:r>
        <w:rPr>
          <w:rFonts w:hint="cs"/>
          <w:rtl/>
        </w:rPr>
        <w:t>; שיא של תאונות</w:t>
      </w:r>
      <w:r>
        <w:rPr>
          <w:rtl/>
        </w:rPr>
        <w:t xml:space="preserve"> דרכים</w:t>
      </w:r>
      <w:r>
        <w:rPr>
          <w:rFonts w:hint="cs"/>
          <w:rtl/>
        </w:rPr>
        <w:t xml:space="preserve"> –</w:t>
      </w:r>
      <w:r>
        <w:rPr>
          <w:rtl/>
        </w:rPr>
        <w:t xml:space="preserve"> 794 הרוגים בתאונות דרכים. </w:t>
      </w:r>
    </w:p>
    <w:p w:rsidR="00BE54DA" w:rsidRDefault="00BE54DA" w:rsidP="002972BF">
      <w:pPr>
        <w:rPr>
          <w:rtl/>
        </w:rPr>
      </w:pPr>
      <w:bookmarkStart w:id="24887" w:name="_ETM_Q47_425000"/>
      <w:bookmarkEnd w:id="24887"/>
    </w:p>
    <w:p w:rsidR="00BE54DA" w:rsidRDefault="00BE54DA" w:rsidP="001371CA">
      <w:pPr>
        <w:rPr>
          <w:rtl/>
        </w:rPr>
      </w:pPr>
      <w:r>
        <w:rPr>
          <w:rtl/>
        </w:rPr>
        <w:t>הוא אולי זכה להופיע הרבה בעיתונים</w:t>
      </w:r>
      <w:r>
        <w:rPr>
          <w:rFonts w:hint="cs"/>
          <w:rtl/>
        </w:rPr>
        <w:t xml:space="preserve">. צריך לומר את האמת, </w:t>
      </w:r>
      <w:r>
        <w:rPr>
          <w:rtl/>
        </w:rPr>
        <w:t>כל המדינה דיברה עליו,</w:t>
      </w:r>
      <w:r>
        <w:rPr>
          <w:rFonts w:hint="cs"/>
          <w:rtl/>
        </w:rPr>
        <w:t xml:space="preserve"> כי הוא יודע למשוך </w:t>
      </w:r>
      <w:bookmarkStart w:id="24888" w:name="_ETM_Q47_433000"/>
      <w:bookmarkEnd w:id="24888"/>
      <w:r>
        <w:rPr>
          <w:rtl/>
        </w:rPr>
        <w:t>תשומת לב</w:t>
      </w:r>
      <w:r w:rsidR="001371CA">
        <w:rPr>
          <w:rFonts w:hint="cs"/>
          <w:rtl/>
        </w:rPr>
        <w:t>.</w:t>
      </w:r>
      <w:r>
        <w:rPr>
          <w:rFonts w:hint="cs"/>
          <w:rtl/>
        </w:rPr>
        <w:t xml:space="preserve"> לא אכפת לו אם זה עולה בחיי אדם. </w:t>
      </w:r>
      <w:r>
        <w:rPr>
          <w:rtl/>
        </w:rPr>
        <w:t>אבל את המ</w:t>
      </w:r>
      <w:r>
        <w:rPr>
          <w:rFonts w:hint="cs"/>
          <w:rtl/>
        </w:rPr>
        <w:t>ח</w:t>
      </w:r>
      <w:r>
        <w:rPr>
          <w:rtl/>
        </w:rPr>
        <w:t>יר</w:t>
      </w:r>
      <w:r w:rsidR="001371CA">
        <w:rPr>
          <w:rFonts w:hint="cs"/>
          <w:rtl/>
        </w:rPr>
        <w:t>,</w:t>
      </w:r>
      <w:r>
        <w:rPr>
          <w:rFonts w:hint="cs"/>
          <w:rtl/>
        </w:rPr>
        <w:t xml:space="preserve"> </w:t>
      </w:r>
      <w:bookmarkStart w:id="24889" w:name="_ETM_Q47_441000"/>
      <w:bookmarkEnd w:id="24889"/>
      <w:r>
        <w:rPr>
          <w:rFonts w:hint="cs"/>
          <w:rtl/>
        </w:rPr>
        <w:t>את המחיר היקר</w:t>
      </w:r>
      <w:r w:rsidR="001371CA">
        <w:rPr>
          <w:rFonts w:hint="cs"/>
          <w:rtl/>
        </w:rPr>
        <w:t>,</w:t>
      </w:r>
      <w:r>
        <w:rPr>
          <w:rtl/>
        </w:rPr>
        <w:t xml:space="preserve"> </w:t>
      </w:r>
      <w:r>
        <w:rPr>
          <w:rFonts w:hint="cs"/>
          <w:rtl/>
        </w:rPr>
        <w:t xml:space="preserve">אפשר </w:t>
      </w:r>
      <w:r>
        <w:rPr>
          <w:rtl/>
        </w:rPr>
        <w:t>לראות בבתי העלמין</w:t>
      </w:r>
      <w:r>
        <w:rPr>
          <w:rFonts w:hint="cs"/>
          <w:rtl/>
        </w:rPr>
        <w:t xml:space="preserve"> בישראל</w:t>
      </w:r>
      <w:r>
        <w:rPr>
          <w:rtl/>
        </w:rPr>
        <w:t>.</w:t>
      </w:r>
      <w:r>
        <w:rPr>
          <w:rFonts w:hint="cs"/>
          <w:rtl/>
        </w:rPr>
        <w:t xml:space="preserve"> </w:t>
      </w:r>
      <w:r>
        <w:rPr>
          <w:rtl/>
        </w:rPr>
        <w:t>למרות מ</w:t>
      </w:r>
      <w:r>
        <w:rPr>
          <w:rFonts w:hint="cs"/>
          <w:rtl/>
        </w:rPr>
        <w:t>ח</w:t>
      </w:r>
      <w:r>
        <w:rPr>
          <w:rtl/>
        </w:rPr>
        <w:t>יר הדמים,</w:t>
      </w:r>
      <w:r>
        <w:rPr>
          <w:rFonts w:hint="cs"/>
          <w:rtl/>
        </w:rPr>
        <w:t xml:space="preserve"> </w:t>
      </w:r>
      <w:r>
        <w:rPr>
          <w:rtl/>
        </w:rPr>
        <w:t>הממשלה הזו</w:t>
      </w:r>
      <w:r>
        <w:rPr>
          <w:rFonts w:hint="cs"/>
          <w:rtl/>
        </w:rPr>
        <w:t>,</w:t>
      </w:r>
      <w:r>
        <w:rPr>
          <w:rtl/>
        </w:rPr>
        <w:t xml:space="preserve"> ש</w:t>
      </w:r>
      <w:r>
        <w:rPr>
          <w:rFonts w:hint="cs"/>
          <w:rtl/>
        </w:rPr>
        <w:t xml:space="preserve">באמת </w:t>
      </w:r>
      <w:r>
        <w:rPr>
          <w:rtl/>
        </w:rPr>
        <w:t>עסוקה רק בה</w:t>
      </w:r>
      <w:r>
        <w:rPr>
          <w:rFonts w:hint="cs"/>
          <w:rtl/>
        </w:rPr>
        <w:t>י</w:t>
      </w:r>
      <w:r>
        <w:rPr>
          <w:rtl/>
        </w:rPr>
        <w:t xml:space="preserve">שרדות </w:t>
      </w:r>
      <w:r>
        <w:rPr>
          <w:rFonts w:hint="cs"/>
          <w:rtl/>
        </w:rPr>
        <w:t>שלה,</w:t>
      </w:r>
      <w:r>
        <w:rPr>
          <w:rtl/>
        </w:rPr>
        <w:t xml:space="preserve"> מחזירה אותו לזירת הפשע.</w:t>
      </w:r>
      <w:r>
        <w:rPr>
          <w:rFonts w:hint="cs"/>
          <w:rtl/>
        </w:rPr>
        <w:t xml:space="preserve"> </w:t>
      </w:r>
      <w:r>
        <w:rPr>
          <w:rtl/>
        </w:rPr>
        <w:t>עולם הפוך</w:t>
      </w:r>
      <w:r>
        <w:rPr>
          <w:rFonts w:hint="cs"/>
          <w:rtl/>
        </w:rPr>
        <w:t>:</w:t>
      </w:r>
      <w:r>
        <w:rPr>
          <w:rtl/>
        </w:rPr>
        <w:t xml:space="preserve"> ככל שאתה עושה עבודה </w:t>
      </w:r>
      <w:r>
        <w:rPr>
          <w:rFonts w:hint="cs"/>
          <w:rtl/>
        </w:rPr>
        <w:t xml:space="preserve">יותר </w:t>
      </w:r>
      <w:r>
        <w:rPr>
          <w:rtl/>
        </w:rPr>
        <w:t>גרועה</w:t>
      </w:r>
      <w:r>
        <w:rPr>
          <w:rFonts w:hint="cs"/>
          <w:rtl/>
        </w:rPr>
        <w:t xml:space="preserve">, </w:t>
      </w:r>
      <w:r>
        <w:rPr>
          <w:rtl/>
        </w:rPr>
        <w:t>כ</w:t>
      </w:r>
      <w:r>
        <w:rPr>
          <w:rFonts w:hint="cs"/>
          <w:rtl/>
        </w:rPr>
        <w:t xml:space="preserve">כה </w:t>
      </w:r>
      <w:r>
        <w:rPr>
          <w:rtl/>
        </w:rPr>
        <w:t>אתה מתקדם</w:t>
      </w:r>
      <w:r>
        <w:rPr>
          <w:rFonts w:hint="cs"/>
          <w:rtl/>
        </w:rPr>
        <w:t xml:space="preserve"> </w:t>
      </w:r>
      <w:bookmarkStart w:id="24890" w:name="_ETM_Q47_462000"/>
      <w:bookmarkEnd w:id="24890"/>
      <w:r>
        <w:rPr>
          <w:rFonts w:hint="cs"/>
          <w:rtl/>
        </w:rPr>
        <w:t>בממשלה הזו</w:t>
      </w:r>
      <w:r>
        <w:rPr>
          <w:rtl/>
        </w:rPr>
        <w:t>.</w:t>
      </w:r>
      <w:r>
        <w:rPr>
          <w:rFonts w:hint="cs"/>
          <w:rtl/>
        </w:rPr>
        <w:t xml:space="preserve"> </w:t>
      </w:r>
      <w:r>
        <w:rPr>
          <w:rtl/>
        </w:rPr>
        <w:t xml:space="preserve">אם </w:t>
      </w:r>
      <w:r>
        <w:rPr>
          <w:rFonts w:hint="cs"/>
          <w:rtl/>
        </w:rPr>
        <w:t xml:space="preserve">אנחנו </w:t>
      </w:r>
      <w:r>
        <w:rPr>
          <w:rtl/>
        </w:rPr>
        <w:t xml:space="preserve">נמשיך לקבל את הנוסחה הזו, </w:t>
      </w:r>
      <w:r>
        <w:rPr>
          <w:rFonts w:hint="cs"/>
          <w:rtl/>
        </w:rPr>
        <w:t xml:space="preserve">פשוט מאוד </w:t>
      </w:r>
      <w:r>
        <w:rPr>
          <w:rtl/>
        </w:rPr>
        <w:t xml:space="preserve">לא יהיה לנו אופק. </w:t>
      </w:r>
    </w:p>
    <w:p w:rsidR="00BE54DA" w:rsidRDefault="00BE54DA" w:rsidP="002972BF">
      <w:pPr>
        <w:rPr>
          <w:rtl/>
        </w:rPr>
      </w:pPr>
    </w:p>
    <w:p w:rsidR="00BE54DA" w:rsidRDefault="00BE54DA" w:rsidP="002972BF">
      <w:pPr>
        <w:rPr>
          <w:rtl/>
        </w:rPr>
      </w:pPr>
      <w:bookmarkStart w:id="24891" w:name="_ETM_Q47_470000"/>
      <w:bookmarkEnd w:id="24891"/>
      <w:r>
        <w:rPr>
          <w:rtl/>
        </w:rPr>
        <w:t xml:space="preserve">כל מי שמצביע היום בעד </w:t>
      </w:r>
      <w:r>
        <w:rPr>
          <w:rFonts w:hint="cs"/>
          <w:rtl/>
        </w:rPr>
        <w:t>ה</w:t>
      </w:r>
      <w:r>
        <w:rPr>
          <w:rtl/>
        </w:rPr>
        <w:t xml:space="preserve">מינוי של </w:t>
      </w:r>
      <w:r>
        <w:rPr>
          <w:rFonts w:hint="cs"/>
          <w:rtl/>
        </w:rPr>
        <w:t xml:space="preserve">איתמר </w:t>
      </w:r>
      <w:r>
        <w:rPr>
          <w:rtl/>
        </w:rPr>
        <w:t>בן גביר לשר יודע בתוך</w:t>
      </w:r>
      <w:r>
        <w:rPr>
          <w:rFonts w:hint="cs"/>
          <w:rtl/>
        </w:rPr>
        <w:t>-</w:t>
      </w:r>
      <w:r>
        <w:rPr>
          <w:rtl/>
        </w:rPr>
        <w:t>תוכו שזה יעלה ב</w:t>
      </w:r>
      <w:r>
        <w:rPr>
          <w:rFonts w:hint="cs"/>
          <w:rtl/>
        </w:rPr>
        <w:t xml:space="preserve">חיי </w:t>
      </w:r>
      <w:r>
        <w:rPr>
          <w:rtl/>
        </w:rPr>
        <w:t>אדם נוספים.</w:t>
      </w:r>
      <w:r>
        <w:rPr>
          <w:rFonts w:hint="cs"/>
          <w:rtl/>
        </w:rPr>
        <w:t xml:space="preserve"> אתם </w:t>
      </w:r>
      <w:bookmarkStart w:id="24892" w:name="_ETM_Q47_478000"/>
      <w:bookmarkEnd w:id="24892"/>
      <w:r>
        <w:rPr>
          <w:rFonts w:hint="cs"/>
          <w:rtl/>
        </w:rPr>
        <w:t xml:space="preserve">יודעים את זה, </w:t>
      </w:r>
      <w:r>
        <w:rPr>
          <w:rtl/>
        </w:rPr>
        <w:t>ואתם תעשו את זה בכל זאת</w:t>
      </w:r>
      <w:r>
        <w:rPr>
          <w:rFonts w:hint="cs"/>
          <w:rtl/>
        </w:rPr>
        <w:t>,</w:t>
      </w:r>
      <w:r>
        <w:rPr>
          <w:rtl/>
        </w:rPr>
        <w:t xml:space="preserve"> כי ה</w:t>
      </w:r>
      <w:r>
        <w:rPr>
          <w:rFonts w:hint="cs"/>
          <w:rtl/>
        </w:rPr>
        <w:t>ה</w:t>
      </w:r>
      <w:r>
        <w:rPr>
          <w:rtl/>
        </w:rPr>
        <w:t xml:space="preserve">ישרדות הפוליטית </w:t>
      </w:r>
      <w:r>
        <w:rPr>
          <w:rFonts w:hint="cs"/>
          <w:rtl/>
        </w:rPr>
        <w:t xml:space="preserve">שלכם </w:t>
      </w:r>
      <w:r>
        <w:rPr>
          <w:rtl/>
        </w:rPr>
        <w:t>היא מעל הכ</w:t>
      </w:r>
      <w:r>
        <w:rPr>
          <w:rFonts w:hint="cs"/>
          <w:rtl/>
        </w:rPr>
        <w:t>ו</w:t>
      </w:r>
      <w:r>
        <w:rPr>
          <w:rtl/>
        </w:rPr>
        <w:t>ל,</w:t>
      </w:r>
      <w:r>
        <w:rPr>
          <w:rFonts w:hint="cs"/>
          <w:rtl/>
        </w:rPr>
        <w:t xml:space="preserve"> </w:t>
      </w:r>
      <w:r>
        <w:rPr>
          <w:rtl/>
        </w:rPr>
        <w:t>כ</w:t>
      </w:r>
      <w:r>
        <w:rPr>
          <w:rFonts w:hint="cs"/>
          <w:rtl/>
        </w:rPr>
        <w:t>י</w:t>
      </w:r>
      <w:r>
        <w:rPr>
          <w:rtl/>
        </w:rPr>
        <w:t xml:space="preserve"> כבר התרגלתם </w:t>
      </w:r>
      <w:r>
        <w:rPr>
          <w:rFonts w:hint="cs"/>
          <w:rtl/>
        </w:rPr>
        <w:t xml:space="preserve">לכול, התרגלתם </w:t>
      </w:r>
      <w:r>
        <w:rPr>
          <w:rtl/>
        </w:rPr>
        <w:t>לנרמל הכ</w:t>
      </w:r>
      <w:r>
        <w:rPr>
          <w:rFonts w:hint="cs"/>
          <w:rtl/>
        </w:rPr>
        <w:t>ו</w:t>
      </w:r>
      <w:r>
        <w:rPr>
          <w:rtl/>
        </w:rPr>
        <w:t>ל</w:t>
      </w:r>
      <w:r>
        <w:rPr>
          <w:rFonts w:hint="cs"/>
          <w:rtl/>
        </w:rPr>
        <w:t>.</w:t>
      </w:r>
      <w:r>
        <w:rPr>
          <w:rtl/>
        </w:rPr>
        <w:t xml:space="preserve"> גם קידום לעמדת השפעה </w:t>
      </w:r>
      <w:r>
        <w:rPr>
          <w:rFonts w:hint="cs"/>
          <w:rtl/>
        </w:rPr>
        <w:t xml:space="preserve">על החיים של </w:t>
      </w:r>
      <w:bookmarkStart w:id="24893" w:name="_ETM_Q47_491000"/>
      <w:bookmarkEnd w:id="24893"/>
      <w:r>
        <w:rPr>
          <w:rFonts w:hint="cs"/>
          <w:rtl/>
        </w:rPr>
        <w:t xml:space="preserve">כולנו </w:t>
      </w:r>
      <w:r>
        <w:rPr>
          <w:rtl/>
        </w:rPr>
        <w:t>של</w:t>
      </w:r>
      <w:r>
        <w:rPr>
          <w:rFonts w:hint="cs"/>
          <w:rtl/>
        </w:rPr>
        <w:t xml:space="preserve"> אדם שהוא </w:t>
      </w:r>
      <w:r>
        <w:rPr>
          <w:rtl/>
        </w:rPr>
        <w:t>עבריין מורשע, תומך טרור,</w:t>
      </w:r>
      <w:r>
        <w:rPr>
          <w:rFonts w:hint="cs"/>
          <w:rtl/>
        </w:rPr>
        <w:t xml:space="preserve"> שההישג הכי הכי גדול שלו</w:t>
      </w:r>
      <w:r w:rsidR="001371CA">
        <w:rPr>
          <w:rFonts w:hint="cs"/>
          <w:rtl/>
        </w:rPr>
        <w:t>,</w:t>
      </w:r>
      <w:r>
        <w:rPr>
          <w:rFonts w:hint="cs"/>
          <w:rtl/>
        </w:rPr>
        <w:t xml:space="preserve"> </w:t>
      </w:r>
      <w:bookmarkStart w:id="24894" w:name="_ETM_Q47_501000"/>
      <w:bookmarkEnd w:id="24894"/>
      <w:r>
        <w:rPr>
          <w:rFonts w:hint="cs"/>
          <w:rtl/>
        </w:rPr>
        <w:t>שהוא הכי מתגאה בו</w:t>
      </w:r>
      <w:r w:rsidR="001371CA">
        <w:rPr>
          <w:rFonts w:hint="cs"/>
          <w:rtl/>
        </w:rPr>
        <w:t>,</w:t>
      </w:r>
      <w:r>
        <w:rPr>
          <w:rFonts w:hint="cs"/>
          <w:rtl/>
        </w:rPr>
        <w:t xml:space="preserve"> הוא שהוא השאיר את האחים </w:t>
      </w:r>
      <w:bookmarkStart w:id="24895" w:name="_ETM_Q47_502000"/>
      <w:bookmarkEnd w:id="24895"/>
      <w:r>
        <w:rPr>
          <w:rFonts w:hint="cs"/>
          <w:rtl/>
        </w:rPr>
        <w:t xml:space="preserve">והאחיות </w:t>
      </w:r>
      <w:r>
        <w:rPr>
          <w:rtl/>
        </w:rPr>
        <w:t xml:space="preserve">שלנו </w:t>
      </w:r>
      <w:r>
        <w:rPr>
          <w:rFonts w:hint="cs"/>
          <w:rtl/>
        </w:rPr>
        <w:t xml:space="preserve">שם מופקרים </w:t>
      </w:r>
      <w:r>
        <w:rPr>
          <w:rtl/>
        </w:rPr>
        <w:t>בעזה</w:t>
      </w:r>
      <w:r>
        <w:rPr>
          <w:rFonts w:hint="cs"/>
          <w:rtl/>
        </w:rPr>
        <w:t xml:space="preserve"> – זה </w:t>
      </w:r>
      <w:r>
        <w:rPr>
          <w:rtl/>
        </w:rPr>
        <w:t>ההישג הכי גדול שלו</w:t>
      </w:r>
      <w:r>
        <w:rPr>
          <w:rFonts w:hint="cs"/>
          <w:rtl/>
        </w:rPr>
        <w:t xml:space="preserve"> –</w:t>
      </w:r>
      <w:r>
        <w:rPr>
          <w:rtl/>
        </w:rPr>
        <w:t xml:space="preserve"> </w:t>
      </w:r>
      <w:r>
        <w:rPr>
          <w:rFonts w:hint="cs"/>
          <w:rtl/>
        </w:rPr>
        <w:t xml:space="preserve">בושה שזה הבן אדם שאתם </w:t>
      </w:r>
      <w:bookmarkStart w:id="24896" w:name="_ETM_Q47_513000"/>
      <w:bookmarkEnd w:id="24896"/>
      <w:r>
        <w:rPr>
          <w:rFonts w:hint="cs"/>
          <w:rtl/>
        </w:rPr>
        <w:t xml:space="preserve">עמלים כרגע להחזיר לממשלה. </w:t>
      </w:r>
    </w:p>
    <w:p w:rsidR="00BE54DA" w:rsidRDefault="00BE54DA" w:rsidP="002972BF">
      <w:pPr>
        <w:rPr>
          <w:rtl/>
        </w:rPr>
      </w:pPr>
      <w:bookmarkStart w:id="24897" w:name="_ETM_Q47_514000"/>
      <w:bookmarkEnd w:id="24897"/>
    </w:p>
    <w:p w:rsidR="00BE54DA" w:rsidRDefault="00BE54DA" w:rsidP="001371CA">
      <w:pPr>
        <w:rPr>
          <w:rtl/>
        </w:rPr>
      </w:pPr>
      <w:r>
        <w:rPr>
          <w:rFonts w:hint="cs"/>
          <w:rtl/>
        </w:rPr>
        <w:t>מילה כ</w:t>
      </w:r>
      <w:r>
        <w:rPr>
          <w:rtl/>
        </w:rPr>
        <w:t>ירושלמית</w:t>
      </w:r>
      <w:r>
        <w:rPr>
          <w:rFonts w:hint="cs"/>
          <w:rtl/>
        </w:rPr>
        <w:t>. כירושלמית,</w:t>
      </w:r>
      <w:r>
        <w:rPr>
          <w:rtl/>
        </w:rPr>
        <w:t xml:space="preserve"> את השם איתמר בן גביר הכרתי כבר בגיל צעיר.</w:t>
      </w:r>
      <w:r>
        <w:rPr>
          <w:rFonts w:hint="cs"/>
          <w:rtl/>
        </w:rPr>
        <w:t xml:space="preserve"> </w:t>
      </w:r>
      <w:r>
        <w:rPr>
          <w:rtl/>
        </w:rPr>
        <w:t xml:space="preserve">הוא היה </w:t>
      </w:r>
      <w:r>
        <w:rPr>
          <w:rFonts w:hint="cs"/>
          <w:rtl/>
        </w:rPr>
        <w:t>נחשב ל</w:t>
      </w:r>
      <w:r>
        <w:rPr>
          <w:rtl/>
        </w:rPr>
        <w:t>שוליים הסהרוריים</w:t>
      </w:r>
      <w:r>
        <w:rPr>
          <w:rFonts w:hint="cs"/>
          <w:rtl/>
        </w:rPr>
        <w:t xml:space="preserve">, </w:t>
      </w:r>
      <w:bookmarkStart w:id="24898" w:name="_ETM_Q47_529000"/>
      <w:bookmarkEnd w:id="24898"/>
      <w:r w:rsidR="001371CA">
        <w:rPr>
          <w:rFonts w:hint="cs"/>
          <w:rtl/>
        </w:rPr>
        <w:t>מ</w:t>
      </w:r>
      <w:r>
        <w:rPr>
          <w:rFonts w:hint="cs"/>
          <w:rtl/>
        </w:rPr>
        <w:t xml:space="preserve">האנשים הכי הכי </w:t>
      </w:r>
      <w:r>
        <w:rPr>
          <w:rtl/>
        </w:rPr>
        <w:t>קיצוניים</w:t>
      </w:r>
      <w:r>
        <w:rPr>
          <w:rFonts w:hint="cs"/>
          <w:rtl/>
        </w:rPr>
        <w:t xml:space="preserve">, הכי הזויים, ואתם </w:t>
      </w:r>
      <w:r>
        <w:rPr>
          <w:rtl/>
        </w:rPr>
        <w:t>הפ</w:t>
      </w:r>
      <w:r>
        <w:rPr>
          <w:rFonts w:hint="cs"/>
          <w:rtl/>
        </w:rPr>
        <w:t xml:space="preserve">כתם אותו </w:t>
      </w:r>
      <w:bookmarkStart w:id="24899" w:name="_ETM_Q47_535000"/>
      <w:bookmarkEnd w:id="24899"/>
      <w:r>
        <w:rPr>
          <w:rFonts w:hint="cs"/>
          <w:rtl/>
        </w:rPr>
        <w:t xml:space="preserve">לשר שאחראי לביטחון </w:t>
      </w:r>
      <w:r>
        <w:rPr>
          <w:rtl/>
        </w:rPr>
        <w:t>האישי של כולנו.</w:t>
      </w:r>
      <w:r>
        <w:rPr>
          <w:rFonts w:hint="cs"/>
          <w:rtl/>
        </w:rPr>
        <w:t xml:space="preserve"> </w:t>
      </w:r>
      <w:r>
        <w:rPr>
          <w:rtl/>
        </w:rPr>
        <w:t>יש לנו מדינה מדהימה</w:t>
      </w:r>
      <w:r>
        <w:rPr>
          <w:rFonts w:hint="cs"/>
          <w:rtl/>
        </w:rPr>
        <w:t>,</w:t>
      </w:r>
      <w:r>
        <w:rPr>
          <w:rtl/>
        </w:rPr>
        <w:t xml:space="preserve"> עם נפלא</w:t>
      </w:r>
      <w:r>
        <w:rPr>
          <w:rFonts w:hint="cs"/>
          <w:rtl/>
        </w:rPr>
        <w:t xml:space="preserve">, אנשים מדהימים, שלא מגיע להם </w:t>
      </w:r>
      <w:bookmarkStart w:id="24900" w:name="_ETM_Q47_546000"/>
      <w:bookmarkEnd w:id="24900"/>
      <w:r>
        <w:rPr>
          <w:rFonts w:hint="cs"/>
          <w:rtl/>
        </w:rPr>
        <w:t xml:space="preserve">העונש הזה. </w:t>
      </w:r>
      <w:r>
        <w:rPr>
          <w:rtl/>
        </w:rPr>
        <w:t xml:space="preserve">אתם פשוט מסכנים את </w:t>
      </w:r>
      <w:r>
        <w:rPr>
          <w:rFonts w:hint="cs"/>
          <w:rtl/>
        </w:rPr>
        <w:t xml:space="preserve">כל מה שיש לנו כאן רק </w:t>
      </w:r>
      <w:r>
        <w:rPr>
          <w:rtl/>
        </w:rPr>
        <w:t>בשביל עוד כמה חודשים בשלטון.</w:t>
      </w:r>
      <w:r>
        <w:rPr>
          <w:rFonts w:hint="cs"/>
          <w:rtl/>
        </w:rPr>
        <w:t xml:space="preserve"> </w:t>
      </w:r>
      <w:r>
        <w:rPr>
          <w:rtl/>
        </w:rPr>
        <w:t xml:space="preserve">זה </w:t>
      </w:r>
      <w:r>
        <w:rPr>
          <w:rFonts w:hint="cs"/>
          <w:rtl/>
        </w:rPr>
        <w:t>יי</w:t>
      </w:r>
      <w:r>
        <w:rPr>
          <w:rtl/>
        </w:rPr>
        <w:t>זכר לדיראון עולם.</w:t>
      </w:r>
    </w:p>
    <w:p w:rsidR="00BE54DA" w:rsidRDefault="00BE54DA" w:rsidP="002972BF">
      <w:pPr>
        <w:rPr>
          <w:rtl/>
        </w:rPr>
      </w:pPr>
      <w:bookmarkStart w:id="24901" w:name="_ETM_Q47_562000"/>
      <w:bookmarkEnd w:id="24901"/>
    </w:p>
    <w:p w:rsidR="00BE54DA" w:rsidRDefault="00BE54DA" w:rsidP="002972BF">
      <w:pPr>
        <w:pStyle w:val="af6"/>
        <w:keepNext/>
        <w:rPr>
          <w:rtl/>
        </w:rPr>
      </w:pPr>
      <w:bookmarkStart w:id="24902" w:name="ET_yor_6593_11"/>
      <w:r w:rsidRPr="00233602">
        <w:rPr>
          <w:rStyle w:val="TagStyle"/>
          <w:rtl/>
        </w:rPr>
        <w:t xml:space="preserve"> &lt;&lt; יור &gt;&gt; </w:t>
      </w:r>
      <w:r>
        <w:rPr>
          <w:rtl/>
        </w:rPr>
        <w:t>היו"ר חנוך דב מלביצקי:</w:t>
      </w:r>
      <w:r w:rsidRPr="00233602">
        <w:rPr>
          <w:rStyle w:val="TagStyle"/>
          <w:rtl/>
        </w:rPr>
        <w:t xml:space="preserve"> &lt;&lt; יור &gt;&gt;</w:t>
      </w:r>
      <w:r>
        <w:rPr>
          <w:rtl/>
        </w:rPr>
        <w:t xml:space="preserve"> </w:t>
      </w:r>
      <w:bookmarkEnd w:id="24902"/>
    </w:p>
    <w:p w:rsidR="00BE54DA" w:rsidRDefault="00BE54DA" w:rsidP="00D05E6D">
      <w:pPr>
        <w:rPr>
          <w:rtl/>
        </w:rPr>
      </w:pPr>
    </w:p>
    <w:p w:rsidR="00BE54DA" w:rsidRDefault="00BE54DA" w:rsidP="002972BF">
      <w:pPr>
        <w:rPr>
          <w:rtl/>
        </w:rPr>
      </w:pPr>
      <w:bookmarkStart w:id="24903" w:name="_ETM_Q47_557000"/>
      <w:bookmarkEnd w:id="24903"/>
      <w:r>
        <w:rPr>
          <w:rFonts w:hint="cs"/>
          <w:rtl/>
        </w:rPr>
        <w:t>תודה רבה. חברת הכנסת אלהרר – לא נמצאת. חבר הכנסת דוידסון. חברת הכנסת כהן, מאיפה את בירושלים?</w:t>
      </w:r>
    </w:p>
    <w:p w:rsidR="00BE54DA" w:rsidRDefault="00BE54DA" w:rsidP="002972BF">
      <w:pPr>
        <w:rPr>
          <w:rtl/>
        </w:rPr>
      </w:pPr>
      <w:bookmarkStart w:id="24904" w:name="_ETM_Q47_572000"/>
      <w:bookmarkEnd w:id="24904"/>
    </w:p>
    <w:p w:rsidR="00BE54DA" w:rsidRDefault="00BE54DA" w:rsidP="002972BF">
      <w:pPr>
        <w:pStyle w:val="af5"/>
        <w:keepNext/>
        <w:rPr>
          <w:rtl/>
        </w:rPr>
      </w:pPr>
      <w:bookmarkStart w:id="24905" w:name="ET_interruption_5783_12"/>
      <w:r w:rsidRPr="00233602">
        <w:rPr>
          <w:rStyle w:val="TagStyle"/>
          <w:rtl/>
        </w:rPr>
        <w:t xml:space="preserve"> &lt;&lt; קריאה &gt;&gt; </w:t>
      </w:r>
      <w:r>
        <w:rPr>
          <w:rtl/>
        </w:rPr>
        <w:t>מירב כהן (יש עתיד):</w:t>
      </w:r>
      <w:r w:rsidRPr="00233602">
        <w:rPr>
          <w:rStyle w:val="TagStyle"/>
          <w:rtl/>
        </w:rPr>
        <w:t xml:space="preserve"> &lt;&lt; קריאה &gt;&gt;</w:t>
      </w:r>
      <w:r>
        <w:rPr>
          <w:rtl/>
        </w:rPr>
        <w:t xml:space="preserve"> </w:t>
      </w:r>
      <w:bookmarkEnd w:id="24905"/>
    </w:p>
    <w:p w:rsidR="00BE54DA" w:rsidRDefault="00BE54DA" w:rsidP="00D05E6D">
      <w:pPr>
        <w:rPr>
          <w:rtl/>
        </w:rPr>
      </w:pPr>
    </w:p>
    <w:p w:rsidR="00BE54DA" w:rsidRDefault="00BE54DA" w:rsidP="001371CA">
      <w:pPr>
        <w:rPr>
          <w:rtl/>
        </w:rPr>
      </w:pPr>
      <w:bookmarkStart w:id="24906" w:name="_ETM_Q47_569000"/>
      <w:bookmarkEnd w:id="24906"/>
      <w:r>
        <w:rPr>
          <w:rFonts w:hint="cs"/>
          <w:rtl/>
        </w:rPr>
        <w:t>גדלתי בתלפיות והיום אני</w:t>
      </w:r>
      <w:bookmarkStart w:id="24907" w:name="_ETM_Q47_574000"/>
      <w:bookmarkEnd w:id="24907"/>
      <w:r>
        <w:rPr>
          <w:rFonts w:hint="cs"/>
          <w:rtl/>
        </w:rPr>
        <w:t xml:space="preserve"> בבית הכרם. </w:t>
      </w:r>
      <w:bookmarkStart w:id="24908" w:name="_ETM_Q47_570000"/>
      <w:bookmarkStart w:id="24909" w:name="_ETM_Q47_573000"/>
      <w:bookmarkEnd w:id="24908"/>
      <w:bookmarkEnd w:id="24909"/>
      <w:r>
        <w:rPr>
          <w:rFonts w:hint="cs"/>
          <w:rtl/>
        </w:rPr>
        <w:t xml:space="preserve">אני ברחוב הבנאי. </w:t>
      </w:r>
    </w:p>
    <w:p w:rsidR="00BE54DA" w:rsidRDefault="00BE54DA" w:rsidP="002972BF">
      <w:pPr>
        <w:rPr>
          <w:rtl/>
        </w:rPr>
      </w:pPr>
      <w:bookmarkStart w:id="24910" w:name="_ETM_Q47_578000"/>
      <w:bookmarkEnd w:id="24910"/>
    </w:p>
    <w:p w:rsidR="00BE54DA" w:rsidRDefault="00BE54DA" w:rsidP="002972BF">
      <w:pPr>
        <w:pStyle w:val="af6"/>
        <w:keepNext/>
        <w:rPr>
          <w:rtl/>
        </w:rPr>
      </w:pPr>
      <w:bookmarkStart w:id="24911" w:name="ET_yor_6593_15"/>
      <w:r w:rsidRPr="00233602">
        <w:rPr>
          <w:rStyle w:val="TagStyle"/>
          <w:rtl/>
        </w:rPr>
        <w:t xml:space="preserve"> &lt;&lt; יור &gt;&gt; </w:t>
      </w:r>
      <w:r>
        <w:rPr>
          <w:rtl/>
        </w:rPr>
        <w:t>היו"ר חנוך דב מלביצקי:</w:t>
      </w:r>
      <w:r w:rsidRPr="00233602">
        <w:rPr>
          <w:rStyle w:val="TagStyle"/>
          <w:rtl/>
        </w:rPr>
        <w:t xml:space="preserve"> &lt;&lt; יור &gt;&gt;</w:t>
      </w:r>
      <w:r>
        <w:rPr>
          <w:rtl/>
        </w:rPr>
        <w:t xml:space="preserve"> </w:t>
      </w:r>
      <w:bookmarkEnd w:id="24911"/>
    </w:p>
    <w:p w:rsidR="00BE54DA" w:rsidRDefault="00BE54DA" w:rsidP="00D05E6D">
      <w:pPr>
        <w:rPr>
          <w:rtl/>
        </w:rPr>
      </w:pPr>
    </w:p>
    <w:p w:rsidR="00BE54DA" w:rsidRDefault="00BE54DA" w:rsidP="001371CA">
      <w:pPr>
        <w:rPr>
          <w:rtl/>
        </w:rPr>
      </w:pPr>
      <w:r>
        <w:rPr>
          <w:rFonts w:hint="cs"/>
          <w:rtl/>
        </w:rPr>
        <w:t xml:space="preserve">אני </w:t>
      </w:r>
      <w:bookmarkStart w:id="24912" w:name="_ETM_Q47_575000"/>
      <w:bookmarkEnd w:id="24912"/>
      <w:r>
        <w:rPr>
          <w:rFonts w:hint="cs"/>
          <w:rtl/>
        </w:rPr>
        <w:t>גדלתי שם</w:t>
      </w:r>
      <w:r w:rsidR="001371CA">
        <w:rPr>
          <w:rFonts w:hint="cs"/>
          <w:rtl/>
        </w:rPr>
        <w:t>,</w:t>
      </w:r>
      <w:r>
        <w:rPr>
          <w:rFonts w:hint="cs"/>
          <w:rtl/>
        </w:rPr>
        <w:t xml:space="preserve"> </w:t>
      </w:r>
      <w:bookmarkStart w:id="24913" w:name="_ETM_Q47_581000"/>
      <w:bookmarkStart w:id="24914" w:name="_ETM_Q47_579000"/>
      <w:bookmarkEnd w:id="24913"/>
      <w:bookmarkEnd w:id="24914"/>
      <w:r>
        <w:rPr>
          <w:rFonts w:hint="cs"/>
          <w:rtl/>
        </w:rPr>
        <w:t xml:space="preserve">הבנאי 27. </w:t>
      </w:r>
    </w:p>
    <w:p w:rsidR="00BE54DA" w:rsidRDefault="00BE54DA" w:rsidP="002972BF">
      <w:pPr>
        <w:rPr>
          <w:rtl/>
        </w:rPr>
      </w:pPr>
    </w:p>
    <w:p w:rsidR="00BE54DA" w:rsidRDefault="00BE54DA" w:rsidP="002972BF">
      <w:pPr>
        <w:pStyle w:val="af5"/>
        <w:keepNext/>
        <w:rPr>
          <w:rtl/>
        </w:rPr>
      </w:pPr>
      <w:bookmarkStart w:id="24915" w:name="ET_interruption_5783_17"/>
      <w:r w:rsidRPr="00233602">
        <w:rPr>
          <w:rStyle w:val="TagStyle"/>
          <w:rtl/>
        </w:rPr>
        <w:t xml:space="preserve"> &lt;&lt; קריאה &gt;&gt; </w:t>
      </w:r>
      <w:r>
        <w:rPr>
          <w:rtl/>
        </w:rPr>
        <w:t>מירב כהן (יש עתיד):</w:t>
      </w:r>
      <w:r w:rsidRPr="00233602">
        <w:rPr>
          <w:rStyle w:val="TagStyle"/>
          <w:rtl/>
        </w:rPr>
        <w:t xml:space="preserve"> &lt;&lt; קריאה &gt;&gt;</w:t>
      </w:r>
      <w:r>
        <w:rPr>
          <w:rtl/>
        </w:rPr>
        <w:t xml:space="preserve"> </w:t>
      </w:r>
      <w:bookmarkEnd w:id="24915"/>
    </w:p>
    <w:p w:rsidR="00BE54DA" w:rsidRDefault="00BE54DA" w:rsidP="00D05E6D">
      <w:pPr>
        <w:rPr>
          <w:rtl/>
        </w:rPr>
      </w:pPr>
    </w:p>
    <w:p w:rsidR="00BE54DA" w:rsidRDefault="00BE54DA" w:rsidP="002972BF">
      <w:pPr>
        <w:rPr>
          <w:rtl/>
        </w:rPr>
      </w:pPr>
      <w:bookmarkStart w:id="24916" w:name="_ETM_Q47_585000"/>
      <w:bookmarkEnd w:id="24916"/>
      <w:r>
        <w:rPr>
          <w:rFonts w:hint="cs"/>
          <w:rtl/>
        </w:rPr>
        <w:t xml:space="preserve">אני בהלם. הלם. אז לאן הגעת? איך זה קרה? עברת למרכז והתקלקלת. עברת למרכז והתקלקלת. </w:t>
      </w:r>
    </w:p>
    <w:p w:rsidR="00BE54DA" w:rsidRDefault="00BE54DA" w:rsidP="002972BF">
      <w:pPr>
        <w:rPr>
          <w:rtl/>
        </w:rPr>
      </w:pPr>
    </w:p>
    <w:p w:rsidR="00BE54DA" w:rsidRDefault="00BE54DA" w:rsidP="002972BF">
      <w:pPr>
        <w:pStyle w:val="af6"/>
        <w:keepNext/>
        <w:rPr>
          <w:rtl/>
        </w:rPr>
      </w:pPr>
      <w:bookmarkStart w:id="24917" w:name="ET_yor_6593_18"/>
      <w:r w:rsidRPr="00663875">
        <w:rPr>
          <w:rStyle w:val="TagStyle"/>
          <w:rtl/>
        </w:rPr>
        <w:t xml:space="preserve"> &lt;&lt; יור &gt;&gt; </w:t>
      </w:r>
      <w:r>
        <w:rPr>
          <w:rtl/>
        </w:rPr>
        <w:t>היו"ר חנוך דב מלביצקי:</w:t>
      </w:r>
      <w:r w:rsidRPr="00663875">
        <w:rPr>
          <w:rStyle w:val="TagStyle"/>
          <w:rtl/>
        </w:rPr>
        <w:t xml:space="preserve"> &lt;&lt; יור &gt;&gt;</w:t>
      </w:r>
      <w:r>
        <w:rPr>
          <w:rtl/>
        </w:rPr>
        <w:t xml:space="preserve"> </w:t>
      </w:r>
      <w:bookmarkEnd w:id="24917"/>
    </w:p>
    <w:p w:rsidR="00BE54DA" w:rsidRDefault="00BE54DA" w:rsidP="00D05E6D">
      <w:pPr>
        <w:rPr>
          <w:rtl/>
        </w:rPr>
      </w:pPr>
    </w:p>
    <w:p w:rsidR="00BE54DA" w:rsidRDefault="00BE54DA" w:rsidP="002972BF">
      <w:pPr>
        <w:rPr>
          <w:rtl/>
        </w:rPr>
      </w:pPr>
      <w:bookmarkStart w:id="24918" w:name="_ETM_Q47_591000"/>
      <w:bookmarkEnd w:id="24918"/>
      <w:r>
        <w:rPr>
          <w:rFonts w:hint="cs"/>
          <w:rtl/>
        </w:rPr>
        <w:t xml:space="preserve">אוהד בית"ר, מה </w:t>
      </w:r>
      <w:bookmarkStart w:id="24919" w:name="_ETM_Q47_587000"/>
      <w:bookmarkEnd w:id="24919"/>
      <w:r>
        <w:rPr>
          <w:rFonts w:hint="cs"/>
          <w:rtl/>
        </w:rPr>
        <w:t xml:space="preserve">את רוצה. </w:t>
      </w:r>
    </w:p>
    <w:p w:rsidR="00BE54DA" w:rsidRDefault="00BE54DA" w:rsidP="002972BF">
      <w:pPr>
        <w:rPr>
          <w:rtl/>
        </w:rPr>
      </w:pPr>
      <w:bookmarkStart w:id="24920" w:name="_ETM_Q47_590000"/>
      <w:bookmarkEnd w:id="24920"/>
    </w:p>
    <w:p w:rsidR="00BE54DA" w:rsidRDefault="00BE54DA" w:rsidP="002972BF">
      <w:pPr>
        <w:pStyle w:val="a4"/>
        <w:keepNext/>
        <w:rPr>
          <w:rtl/>
        </w:rPr>
      </w:pPr>
      <w:bookmarkStart w:id="24921" w:name="ET_speaker_6255_20"/>
      <w:r w:rsidRPr="00261A73">
        <w:rPr>
          <w:rStyle w:val="TagStyle"/>
          <w:rtl/>
        </w:rPr>
        <w:t xml:space="preserve">&lt;&lt; דובר &gt;&gt; </w:t>
      </w:r>
      <w:bookmarkStart w:id="24922" w:name="_Toc193372797"/>
      <w:bookmarkStart w:id="24923" w:name="_Toc193383250"/>
      <w:bookmarkStart w:id="24924" w:name="_Toc193384264"/>
      <w:bookmarkStart w:id="24925" w:name="_Toc193384525"/>
      <w:r>
        <w:rPr>
          <w:rtl/>
        </w:rPr>
        <w:t>סימון דוידסון (יש עתיד):</w:t>
      </w:r>
      <w:bookmarkEnd w:id="24922"/>
      <w:bookmarkEnd w:id="24923"/>
      <w:bookmarkEnd w:id="24924"/>
      <w:bookmarkEnd w:id="24925"/>
      <w:r w:rsidRPr="00261A73">
        <w:rPr>
          <w:rStyle w:val="TagStyle"/>
          <w:rtl/>
        </w:rPr>
        <w:t xml:space="preserve"> &lt;&lt; דובר &gt;&gt;</w:t>
      </w:r>
      <w:r>
        <w:rPr>
          <w:rtl/>
        </w:rPr>
        <w:t xml:space="preserve"> </w:t>
      </w:r>
      <w:bookmarkEnd w:id="24921"/>
    </w:p>
    <w:p w:rsidR="00BE54DA" w:rsidRDefault="00BE54DA" w:rsidP="00D05E6D">
      <w:pPr>
        <w:rPr>
          <w:rtl/>
        </w:rPr>
      </w:pPr>
    </w:p>
    <w:p w:rsidR="00BE54DA" w:rsidRDefault="00BE54DA" w:rsidP="002972BF">
      <w:pPr>
        <w:rPr>
          <w:rtl/>
        </w:rPr>
      </w:pPr>
      <w:bookmarkStart w:id="24926" w:name="_ETM_Q47_593000"/>
      <w:bookmarkEnd w:id="24926"/>
      <w:r>
        <w:rPr>
          <w:rFonts w:hint="cs"/>
          <w:rtl/>
        </w:rPr>
        <w:t xml:space="preserve">אדוני היושב-ראש, כנסת נכבדה, </w:t>
      </w:r>
      <w:bookmarkStart w:id="24927" w:name="_ETM_Q47_595000"/>
      <w:bookmarkStart w:id="24928" w:name="_ETM_Q47_565000"/>
      <w:bookmarkStart w:id="24929" w:name="_ETM_Q47_559000"/>
      <w:bookmarkEnd w:id="24927"/>
      <w:bookmarkEnd w:id="24928"/>
      <w:bookmarkEnd w:id="24929"/>
      <w:r>
        <w:rPr>
          <w:rFonts w:hint="cs"/>
          <w:rtl/>
        </w:rPr>
        <w:t>חברים יקרים, מתברר</w:t>
      </w:r>
      <w:r>
        <w:rPr>
          <w:rtl/>
        </w:rPr>
        <w:t xml:space="preserve"> שאין לנו ממשלה</w:t>
      </w:r>
      <w:r>
        <w:rPr>
          <w:rFonts w:hint="cs"/>
          <w:rtl/>
        </w:rPr>
        <w:t>.</w:t>
      </w:r>
      <w:r>
        <w:rPr>
          <w:rtl/>
        </w:rPr>
        <w:t xml:space="preserve"> בכל נושא ועניין יש לפנות מעכשיו לממשלת אר</w:t>
      </w:r>
      <w:r>
        <w:rPr>
          <w:rFonts w:hint="cs"/>
          <w:rtl/>
        </w:rPr>
        <w:t xml:space="preserve">צות הברית. </w:t>
      </w:r>
      <w:r>
        <w:rPr>
          <w:rtl/>
        </w:rPr>
        <w:t>איך ייתכן ש</w:t>
      </w:r>
      <w:r>
        <w:rPr>
          <w:rFonts w:hint="cs"/>
          <w:rtl/>
        </w:rPr>
        <w:t>הממשלה שלנו,</w:t>
      </w:r>
      <w:r>
        <w:rPr>
          <w:rtl/>
        </w:rPr>
        <w:t xml:space="preserve"> ממשלת ישראל</w:t>
      </w:r>
      <w:r>
        <w:rPr>
          <w:rFonts w:hint="cs"/>
          <w:rtl/>
        </w:rPr>
        <w:t>,</w:t>
      </w:r>
      <w:r>
        <w:rPr>
          <w:rtl/>
        </w:rPr>
        <w:t xml:space="preserve"> זו שמופקדת על שלומם של אזרחיה, עומדת חסרת אונים, קפואה, מגמגמת, בזמן שממשל זר הוא זה שלוחץ, מתווך, פועל ומוביל את המאמצים להחזיר את בנינו ובנותינו</w:t>
      </w:r>
      <w:r>
        <w:rPr>
          <w:rFonts w:hint="cs"/>
          <w:rtl/>
        </w:rPr>
        <w:t xml:space="preserve">? </w:t>
      </w:r>
      <w:bookmarkStart w:id="24930" w:name="_ETM_Q47_624000"/>
      <w:bookmarkEnd w:id="24930"/>
      <w:r>
        <w:rPr>
          <w:rtl/>
        </w:rPr>
        <w:t>איך יכול להיות שהנשיא טראמפ מדבר על החטופים שלנו יותר מראש ממשלת ישראל</w:t>
      </w:r>
      <w:r>
        <w:rPr>
          <w:rFonts w:hint="cs"/>
          <w:rtl/>
        </w:rPr>
        <w:t>?</w:t>
      </w:r>
      <w:r>
        <w:rPr>
          <w:rtl/>
        </w:rPr>
        <w:t xml:space="preserve"> איך ייתכן ששליחי וושינגטון מגיעים לפגישות, מתערבים במשא ומתן, דורשים תשובות</w:t>
      </w:r>
      <w:r>
        <w:rPr>
          <w:rFonts w:hint="cs"/>
          <w:rtl/>
        </w:rPr>
        <w:t>,</w:t>
      </w:r>
      <w:r>
        <w:rPr>
          <w:rtl/>
        </w:rPr>
        <w:t xml:space="preserve"> בעוד הממשלה שלנו מעדיפה סיסמאות ריקות ותירוצים עלובים</w:t>
      </w:r>
      <w:r>
        <w:rPr>
          <w:rFonts w:hint="cs"/>
          <w:rtl/>
        </w:rPr>
        <w:t>? ממ</w:t>
      </w:r>
      <w:bookmarkStart w:id="24931" w:name="_ETM_Q47_645000"/>
      <w:bookmarkEnd w:id="24931"/>
      <w:r>
        <w:rPr>
          <w:rtl/>
        </w:rPr>
        <w:t>שלת ישראל</w:t>
      </w:r>
      <w:r>
        <w:rPr>
          <w:rFonts w:hint="cs"/>
          <w:rtl/>
        </w:rPr>
        <w:t>,</w:t>
      </w:r>
      <w:r>
        <w:rPr>
          <w:rtl/>
        </w:rPr>
        <w:t xml:space="preserve"> איפה אתם</w:t>
      </w:r>
      <w:r>
        <w:rPr>
          <w:rFonts w:hint="cs"/>
          <w:rtl/>
        </w:rPr>
        <w:t xml:space="preserve">? </w:t>
      </w:r>
    </w:p>
    <w:p w:rsidR="00BE54DA" w:rsidRDefault="00BE54DA" w:rsidP="002972BF">
      <w:pPr>
        <w:rPr>
          <w:rtl/>
        </w:rPr>
      </w:pPr>
    </w:p>
    <w:p w:rsidR="00BE54DA" w:rsidRDefault="00BE54DA" w:rsidP="002972BF">
      <w:pPr>
        <w:rPr>
          <w:rtl/>
        </w:rPr>
      </w:pPr>
      <w:r>
        <w:rPr>
          <w:rtl/>
        </w:rPr>
        <w:t xml:space="preserve">דני </w:t>
      </w:r>
      <w:proofErr w:type="spellStart"/>
      <w:r>
        <w:rPr>
          <w:rtl/>
        </w:rPr>
        <w:t>אלגרט</w:t>
      </w:r>
      <w:proofErr w:type="spellEnd"/>
      <w:r>
        <w:rPr>
          <w:rtl/>
        </w:rPr>
        <w:t>, אחיו של איציק</w:t>
      </w:r>
      <w:r>
        <w:rPr>
          <w:rFonts w:hint="cs"/>
          <w:rtl/>
        </w:rPr>
        <w:t xml:space="preserve">, זיכרונו לברכה, </w:t>
      </w:r>
      <w:r>
        <w:rPr>
          <w:rtl/>
        </w:rPr>
        <w:t xml:space="preserve">שיתף את </w:t>
      </w:r>
      <w:r>
        <w:rPr>
          <w:rFonts w:hint="cs"/>
          <w:rtl/>
        </w:rPr>
        <w:t>כל מדינת ישראל ש</w:t>
      </w:r>
      <w:r>
        <w:rPr>
          <w:rtl/>
        </w:rPr>
        <w:t>מלכת דנמרק</w:t>
      </w:r>
      <w:r>
        <w:rPr>
          <w:rFonts w:hint="cs"/>
          <w:rtl/>
        </w:rPr>
        <w:t xml:space="preserve"> שלחה זר </w:t>
      </w:r>
      <w:bookmarkStart w:id="24932" w:name="_ETM_Q47_659000"/>
      <w:bookmarkEnd w:id="24932"/>
      <w:r>
        <w:rPr>
          <w:rFonts w:hint="cs"/>
          <w:rtl/>
        </w:rPr>
        <w:t>למשפחה,</w:t>
      </w:r>
      <w:r>
        <w:rPr>
          <w:rtl/>
        </w:rPr>
        <w:t xml:space="preserve"> הפרלמנט עמד דק</w:t>
      </w:r>
      <w:r>
        <w:rPr>
          <w:rFonts w:hint="cs"/>
          <w:rtl/>
        </w:rPr>
        <w:t>ת</w:t>
      </w:r>
      <w:r>
        <w:rPr>
          <w:rtl/>
        </w:rPr>
        <w:t xml:space="preserve"> דומי</w:t>
      </w:r>
      <w:r>
        <w:rPr>
          <w:rFonts w:hint="cs"/>
          <w:rtl/>
        </w:rPr>
        <w:t>י</w:t>
      </w:r>
      <w:r>
        <w:rPr>
          <w:rtl/>
        </w:rPr>
        <w:t>ה, עיריית קופנהגן החליטה לקרוא כיכר על שם אחי</w:t>
      </w:r>
      <w:r>
        <w:rPr>
          <w:rFonts w:hint="cs"/>
          <w:rtl/>
        </w:rPr>
        <w:t xml:space="preserve">ו, </w:t>
      </w:r>
      <w:r>
        <w:rPr>
          <w:rtl/>
        </w:rPr>
        <w:t>וממשלת ישראל</w:t>
      </w:r>
      <w:r>
        <w:rPr>
          <w:rFonts w:hint="cs"/>
          <w:rtl/>
        </w:rPr>
        <w:t xml:space="preserve"> </w:t>
      </w:r>
      <w:r>
        <w:rPr>
          <w:rFonts w:hint="eastAsia"/>
          <w:rtl/>
        </w:rPr>
        <w:t>–</w:t>
      </w:r>
      <w:r>
        <w:rPr>
          <w:rFonts w:hint="cs"/>
          <w:rtl/>
        </w:rPr>
        <w:t xml:space="preserve"> </w:t>
      </w:r>
      <w:bookmarkStart w:id="24933" w:name="_ETM_Q47_670000"/>
      <w:bookmarkEnd w:id="24933"/>
      <w:r>
        <w:rPr>
          <w:rFonts w:hint="cs"/>
          <w:rtl/>
        </w:rPr>
        <w:t xml:space="preserve">אפס יחס, אפס </w:t>
      </w:r>
      <w:r>
        <w:rPr>
          <w:rtl/>
        </w:rPr>
        <w:t xml:space="preserve">אנושיות, </w:t>
      </w:r>
      <w:r>
        <w:rPr>
          <w:rFonts w:hint="cs"/>
          <w:rtl/>
        </w:rPr>
        <w:t>אפס</w:t>
      </w:r>
      <w:r>
        <w:rPr>
          <w:rtl/>
        </w:rPr>
        <w:t xml:space="preserve"> כבוד.</w:t>
      </w:r>
      <w:r>
        <w:rPr>
          <w:rFonts w:hint="cs"/>
          <w:rtl/>
        </w:rPr>
        <w:t xml:space="preserve"> </w:t>
      </w:r>
    </w:p>
    <w:p w:rsidR="00BE54DA" w:rsidRDefault="00BE54DA" w:rsidP="002972BF">
      <w:pPr>
        <w:rPr>
          <w:rtl/>
        </w:rPr>
      </w:pPr>
      <w:bookmarkStart w:id="24934" w:name="_ETM_Q47_674000"/>
      <w:bookmarkEnd w:id="24934"/>
    </w:p>
    <w:p w:rsidR="00BE54DA" w:rsidRDefault="00BE54DA" w:rsidP="004D1469">
      <w:pPr>
        <w:rPr>
          <w:rtl/>
        </w:rPr>
      </w:pPr>
      <w:bookmarkStart w:id="24935" w:name="_ETM_Q47_675000"/>
      <w:bookmarkEnd w:id="24935"/>
      <w:r>
        <w:rPr>
          <w:rtl/>
        </w:rPr>
        <w:t>אני פונה אליכם, ראש הממשלה, שר הביטחון, חברי הממשלה</w:t>
      </w:r>
      <w:r w:rsidR="004D1469">
        <w:rPr>
          <w:rFonts w:hint="cs"/>
          <w:rtl/>
        </w:rPr>
        <w:t>:</w:t>
      </w:r>
      <w:r>
        <w:rPr>
          <w:rFonts w:hint="cs"/>
          <w:rtl/>
        </w:rPr>
        <w:t xml:space="preserve"> </w:t>
      </w:r>
      <w:r>
        <w:rPr>
          <w:rtl/>
        </w:rPr>
        <w:t>איפה אתם</w:t>
      </w:r>
      <w:r>
        <w:rPr>
          <w:rFonts w:hint="cs"/>
          <w:rtl/>
        </w:rPr>
        <w:t xml:space="preserve">? </w:t>
      </w:r>
      <w:r>
        <w:rPr>
          <w:rtl/>
        </w:rPr>
        <w:t>איך קרה שהמשפחות השכולות, משפחות החטופים, עומדות כל יום וזועקות אבל אתם שותקים? איך ייתכן שאמריקה צריכה להיות זו שמפעילה לחץ על קטר</w:t>
      </w:r>
      <w:r>
        <w:rPr>
          <w:rFonts w:hint="cs"/>
          <w:rtl/>
        </w:rPr>
        <w:t xml:space="preserve"> </w:t>
      </w:r>
      <w:bookmarkStart w:id="24936" w:name="_ETM_Q47_693000"/>
      <w:bookmarkEnd w:id="24936"/>
      <w:r>
        <w:rPr>
          <w:rtl/>
        </w:rPr>
        <w:t>ועל המתווכות</w:t>
      </w:r>
      <w:r>
        <w:rPr>
          <w:rFonts w:hint="cs"/>
          <w:rtl/>
        </w:rPr>
        <w:t xml:space="preserve"> </w:t>
      </w:r>
      <w:r>
        <w:rPr>
          <w:rtl/>
        </w:rPr>
        <w:t>בזמן שהמנהיגות הישראלית עסוקה בחישובים פוליטיים קטנים?</w:t>
      </w:r>
      <w:r>
        <w:rPr>
          <w:rFonts w:hint="cs"/>
          <w:rtl/>
        </w:rPr>
        <w:t xml:space="preserve"> </w:t>
      </w:r>
      <w:r>
        <w:rPr>
          <w:rtl/>
        </w:rPr>
        <w:t>לא זה מה שהבטחתם</w:t>
      </w:r>
      <w:r>
        <w:rPr>
          <w:rFonts w:hint="cs"/>
          <w:rtl/>
        </w:rPr>
        <w:t xml:space="preserve"> לנו. </w:t>
      </w:r>
      <w:r>
        <w:rPr>
          <w:rtl/>
        </w:rPr>
        <w:t>הבטחתם להחזיר את כולם</w:t>
      </w:r>
      <w:r w:rsidR="004D1469">
        <w:rPr>
          <w:rFonts w:hint="cs"/>
          <w:rtl/>
        </w:rPr>
        <w:t>.</w:t>
      </w:r>
      <w:r>
        <w:rPr>
          <w:rtl/>
        </w:rPr>
        <w:t xml:space="preserve"> הבטחתם </w:t>
      </w:r>
      <w:r>
        <w:rPr>
          <w:rFonts w:hint="cs"/>
          <w:rtl/>
        </w:rPr>
        <w:t>שהעם הזה לא ישכח אף אחד</w:t>
      </w:r>
      <w:r w:rsidR="004D1469">
        <w:rPr>
          <w:rFonts w:hint="cs"/>
          <w:rtl/>
        </w:rPr>
        <w:t>.</w:t>
      </w:r>
      <w:r>
        <w:rPr>
          <w:rFonts w:hint="cs"/>
          <w:rtl/>
        </w:rPr>
        <w:t xml:space="preserve"> </w:t>
      </w:r>
      <w:bookmarkStart w:id="24937" w:name="_ETM_Q47_703000"/>
      <w:bookmarkEnd w:id="24937"/>
      <w:r>
        <w:rPr>
          <w:rFonts w:hint="cs"/>
          <w:rtl/>
        </w:rPr>
        <w:t xml:space="preserve">הבטחתם </w:t>
      </w:r>
      <w:r>
        <w:rPr>
          <w:rtl/>
        </w:rPr>
        <w:t>שלא תוותרו על אף חטוף</w:t>
      </w:r>
      <w:r>
        <w:rPr>
          <w:rFonts w:hint="cs"/>
          <w:rtl/>
        </w:rPr>
        <w:t xml:space="preserve">. </w:t>
      </w:r>
      <w:r>
        <w:rPr>
          <w:rtl/>
        </w:rPr>
        <w:t>אבל מה ק</w:t>
      </w:r>
      <w:r>
        <w:rPr>
          <w:rFonts w:hint="cs"/>
          <w:rtl/>
        </w:rPr>
        <w:t>ו</w:t>
      </w:r>
      <w:r>
        <w:rPr>
          <w:rtl/>
        </w:rPr>
        <w:t>רה בפועל? בפועל הממשלה הזו נכנעה לאינטרסים פוליטיים צרים, לפחדים, למאבקים פנימיים ולמשחקי כוח</w:t>
      </w:r>
      <w:r>
        <w:rPr>
          <w:rFonts w:hint="cs"/>
          <w:rtl/>
        </w:rPr>
        <w:t>ות</w:t>
      </w:r>
      <w:r>
        <w:rPr>
          <w:rtl/>
        </w:rPr>
        <w:t>.</w:t>
      </w:r>
      <w:r>
        <w:rPr>
          <w:rFonts w:hint="cs"/>
          <w:rtl/>
        </w:rPr>
        <w:t xml:space="preserve"> </w:t>
      </w:r>
      <w:r>
        <w:rPr>
          <w:rtl/>
        </w:rPr>
        <w:t>בפועל מי שמוביל</w:t>
      </w:r>
      <w:r w:rsidR="004D1469">
        <w:rPr>
          <w:rFonts w:hint="cs"/>
          <w:rtl/>
        </w:rPr>
        <w:t>ים</w:t>
      </w:r>
      <w:r>
        <w:rPr>
          <w:rtl/>
        </w:rPr>
        <w:t xml:space="preserve"> את המאבק הם ההורים, האחים והילדים של החטופים ולא ממשלת ישראל.</w:t>
      </w:r>
      <w:r>
        <w:rPr>
          <w:rFonts w:hint="cs"/>
          <w:rtl/>
        </w:rPr>
        <w:t xml:space="preserve"> </w:t>
      </w:r>
    </w:p>
    <w:p w:rsidR="00BE54DA" w:rsidRDefault="00BE54DA" w:rsidP="002972BF">
      <w:pPr>
        <w:rPr>
          <w:rtl/>
        </w:rPr>
      </w:pPr>
    </w:p>
    <w:p w:rsidR="00BE54DA" w:rsidRDefault="00BE54DA" w:rsidP="004D1469">
      <w:pPr>
        <w:rPr>
          <w:rtl/>
        </w:rPr>
      </w:pPr>
      <w:r>
        <w:rPr>
          <w:rtl/>
        </w:rPr>
        <w:t>האחריות מוטלת עליכם</w:t>
      </w:r>
      <w:r>
        <w:rPr>
          <w:rFonts w:hint="cs"/>
          <w:rtl/>
        </w:rPr>
        <w:t xml:space="preserve">. </w:t>
      </w:r>
      <w:r>
        <w:rPr>
          <w:rtl/>
        </w:rPr>
        <w:t xml:space="preserve">אל תגידו </w:t>
      </w:r>
      <w:r>
        <w:rPr>
          <w:rFonts w:hint="cs"/>
          <w:rtl/>
        </w:rPr>
        <w:t xml:space="preserve">לנו </w:t>
      </w:r>
      <w:r>
        <w:rPr>
          <w:rtl/>
        </w:rPr>
        <w:t>שאין מה לעשות</w:t>
      </w:r>
      <w:r>
        <w:rPr>
          <w:rFonts w:hint="cs"/>
          <w:rtl/>
        </w:rPr>
        <w:t xml:space="preserve">. </w:t>
      </w:r>
      <w:r>
        <w:rPr>
          <w:rtl/>
        </w:rPr>
        <w:t>אל תגידו שהכול תלוי בצד השני</w:t>
      </w:r>
      <w:r>
        <w:rPr>
          <w:rFonts w:hint="cs"/>
          <w:rtl/>
        </w:rPr>
        <w:t xml:space="preserve">. </w:t>
      </w:r>
      <w:r>
        <w:rPr>
          <w:rtl/>
        </w:rPr>
        <w:t>אל תגידו שז</w:t>
      </w:r>
      <w:r w:rsidR="004D1469">
        <w:rPr>
          <w:rFonts w:hint="cs"/>
          <w:rtl/>
        </w:rPr>
        <w:t>ה</w:t>
      </w:r>
      <w:r>
        <w:rPr>
          <w:rtl/>
        </w:rPr>
        <w:t xml:space="preserve"> רק בעיה של תיווך בי</w:t>
      </w:r>
      <w:r>
        <w:rPr>
          <w:rFonts w:hint="cs"/>
          <w:rtl/>
        </w:rPr>
        <w:t>ן-</w:t>
      </w:r>
      <w:r>
        <w:rPr>
          <w:rtl/>
        </w:rPr>
        <w:t>לאומי</w:t>
      </w:r>
      <w:r>
        <w:rPr>
          <w:rFonts w:hint="cs"/>
          <w:rtl/>
        </w:rPr>
        <w:t xml:space="preserve">. </w:t>
      </w:r>
      <w:r>
        <w:rPr>
          <w:rtl/>
        </w:rPr>
        <w:t>יש לכם כוח</w:t>
      </w:r>
      <w:r>
        <w:rPr>
          <w:rFonts w:hint="cs"/>
          <w:rtl/>
        </w:rPr>
        <w:t>,</w:t>
      </w:r>
      <w:r>
        <w:rPr>
          <w:rtl/>
        </w:rPr>
        <w:t xml:space="preserve"> השפעה</w:t>
      </w:r>
      <w:r>
        <w:rPr>
          <w:rFonts w:hint="cs"/>
          <w:rtl/>
        </w:rPr>
        <w:t>,</w:t>
      </w:r>
      <w:r>
        <w:rPr>
          <w:rtl/>
        </w:rPr>
        <w:t xml:space="preserve"> אחריות</w:t>
      </w:r>
      <w:r>
        <w:rPr>
          <w:rFonts w:hint="cs"/>
          <w:rtl/>
        </w:rPr>
        <w:t>,</w:t>
      </w:r>
      <w:r>
        <w:rPr>
          <w:rtl/>
        </w:rPr>
        <w:t xml:space="preserve"> אבל אתם פשוט מסרבים לקחת אותה</w:t>
      </w:r>
      <w:bookmarkStart w:id="24938" w:name="_ETM_Q47_748000"/>
      <w:bookmarkEnd w:id="24938"/>
      <w:r>
        <w:rPr>
          <w:rFonts w:hint="cs"/>
          <w:rtl/>
        </w:rPr>
        <w:t xml:space="preserve">. </w:t>
      </w:r>
      <w:r>
        <w:rPr>
          <w:rtl/>
        </w:rPr>
        <w:t>תתעוררו</w:t>
      </w:r>
      <w:r>
        <w:rPr>
          <w:rFonts w:hint="cs"/>
          <w:rtl/>
        </w:rPr>
        <w:t>.</w:t>
      </w:r>
      <w:r>
        <w:rPr>
          <w:rtl/>
        </w:rPr>
        <w:t xml:space="preserve"> הזמן אוזל</w:t>
      </w:r>
      <w:r>
        <w:rPr>
          <w:rFonts w:hint="cs"/>
          <w:rtl/>
        </w:rPr>
        <w:t xml:space="preserve">. </w:t>
      </w:r>
      <w:r>
        <w:rPr>
          <w:rtl/>
        </w:rPr>
        <w:t>אתם חושבים שהזמן פועל לטובתנו? לא</w:t>
      </w:r>
      <w:r>
        <w:rPr>
          <w:rFonts w:hint="cs"/>
          <w:rtl/>
        </w:rPr>
        <w:t>. כ</w:t>
      </w:r>
      <w:r>
        <w:rPr>
          <w:rtl/>
        </w:rPr>
        <w:t>ל יום שעובר הוא יום נוסף של סבל, של התעללות, של חוסר ודאות. כל יום שעובר מקרב אותנו לאפשרות שאולי לא כולם יחזרו.</w:t>
      </w:r>
      <w:r>
        <w:rPr>
          <w:rFonts w:hint="cs"/>
          <w:rtl/>
        </w:rPr>
        <w:t xml:space="preserve"> </w:t>
      </w:r>
      <w:r>
        <w:rPr>
          <w:rtl/>
        </w:rPr>
        <w:t>איך תסתכלו למשפחות בעיניים</w:t>
      </w:r>
      <w:r>
        <w:rPr>
          <w:rFonts w:hint="cs"/>
          <w:rtl/>
        </w:rPr>
        <w:t xml:space="preserve">? </w:t>
      </w:r>
      <w:r>
        <w:rPr>
          <w:rtl/>
        </w:rPr>
        <w:t>אי</w:t>
      </w:r>
      <w:r>
        <w:rPr>
          <w:rFonts w:hint="cs"/>
          <w:rtl/>
        </w:rPr>
        <w:t>ך</w:t>
      </w:r>
      <w:r>
        <w:rPr>
          <w:rtl/>
        </w:rPr>
        <w:t xml:space="preserve"> תעמדו מול הילדים שמחכים להורים שלהם, מול ההורים שמחכים לילדי</w:t>
      </w:r>
      <w:r>
        <w:rPr>
          <w:rFonts w:hint="cs"/>
          <w:rtl/>
        </w:rPr>
        <w:t xml:space="preserve">ם שלהם? </w:t>
      </w:r>
      <w:r>
        <w:rPr>
          <w:rtl/>
        </w:rPr>
        <w:t>די לדיבורים</w:t>
      </w:r>
      <w:r>
        <w:rPr>
          <w:rFonts w:hint="cs"/>
          <w:rtl/>
        </w:rPr>
        <w:t xml:space="preserve">. </w:t>
      </w:r>
      <w:r>
        <w:rPr>
          <w:rtl/>
        </w:rPr>
        <w:t>הגיע הזמן</w:t>
      </w:r>
      <w:r>
        <w:rPr>
          <w:rFonts w:hint="cs"/>
          <w:rtl/>
        </w:rPr>
        <w:t xml:space="preserve"> </w:t>
      </w:r>
      <w:r>
        <w:rPr>
          <w:rtl/>
        </w:rPr>
        <w:t>למעשים</w:t>
      </w:r>
      <w:r>
        <w:rPr>
          <w:rFonts w:hint="cs"/>
          <w:rtl/>
        </w:rPr>
        <w:t xml:space="preserve">, </w:t>
      </w:r>
      <w:bookmarkStart w:id="24939" w:name="_ETM_Q47_776000"/>
      <w:bookmarkEnd w:id="24939"/>
      <w:r>
        <w:rPr>
          <w:rFonts w:hint="cs"/>
          <w:rtl/>
        </w:rPr>
        <w:t xml:space="preserve">ולמעשים מהירים. </w:t>
      </w:r>
      <w:r>
        <w:rPr>
          <w:rtl/>
        </w:rPr>
        <w:t xml:space="preserve">אנחנו צריכים לשים את הנושא בראש סדר העדיפויות </w:t>
      </w:r>
      <w:r>
        <w:rPr>
          <w:rFonts w:hint="cs"/>
          <w:rtl/>
        </w:rPr>
        <w:t>ה</w:t>
      </w:r>
      <w:r>
        <w:rPr>
          <w:rtl/>
        </w:rPr>
        <w:t>לאומי</w:t>
      </w:r>
      <w:r>
        <w:rPr>
          <w:rFonts w:hint="cs"/>
          <w:rtl/>
        </w:rPr>
        <w:t xml:space="preserve">. </w:t>
      </w:r>
      <w:r>
        <w:rPr>
          <w:rtl/>
        </w:rPr>
        <w:t>אם אר</w:t>
      </w:r>
      <w:r>
        <w:rPr>
          <w:rFonts w:hint="cs"/>
          <w:rtl/>
        </w:rPr>
        <w:t xml:space="preserve">צות הברית </w:t>
      </w:r>
      <w:r>
        <w:rPr>
          <w:rtl/>
        </w:rPr>
        <w:t>יכולה להילחם בשביל החטופים</w:t>
      </w:r>
      <w:r>
        <w:rPr>
          <w:rFonts w:hint="cs"/>
          <w:rtl/>
        </w:rPr>
        <w:t>,</w:t>
      </w:r>
      <w:r>
        <w:rPr>
          <w:rtl/>
        </w:rPr>
        <w:t xml:space="preserve"> גם אתם יכולים</w:t>
      </w:r>
      <w:r>
        <w:rPr>
          <w:rFonts w:hint="cs"/>
          <w:rtl/>
        </w:rPr>
        <w:t xml:space="preserve">. </w:t>
      </w:r>
      <w:r>
        <w:rPr>
          <w:rtl/>
        </w:rPr>
        <w:t>אם אמריקה לא מוותרת, גם אתם יכולים לא לוותר</w:t>
      </w:r>
      <w:r>
        <w:rPr>
          <w:rFonts w:hint="cs"/>
          <w:rtl/>
        </w:rPr>
        <w:t xml:space="preserve">. תודה. </w:t>
      </w:r>
    </w:p>
    <w:p w:rsidR="00BE54DA" w:rsidRDefault="00BE54DA" w:rsidP="002972BF">
      <w:pPr>
        <w:rPr>
          <w:rtl/>
        </w:rPr>
      </w:pPr>
    </w:p>
    <w:p w:rsidR="00BE54DA" w:rsidRDefault="00BE54DA" w:rsidP="002972BF">
      <w:pPr>
        <w:pStyle w:val="af6"/>
        <w:keepNext/>
        <w:rPr>
          <w:rtl/>
        </w:rPr>
      </w:pPr>
      <w:bookmarkStart w:id="24940" w:name="TOR_Q48"/>
      <w:bookmarkEnd w:id="24940"/>
      <w:r w:rsidRPr="00441B69">
        <w:rPr>
          <w:rStyle w:val="TagStyle"/>
          <w:rtl/>
        </w:rPr>
        <w:t xml:space="preserve"> &lt;&lt; יור &gt;&gt; </w:t>
      </w:r>
      <w:r>
        <w:rPr>
          <w:rtl/>
        </w:rPr>
        <w:t>היו"ר חנוך דב מלביצקי:</w:t>
      </w:r>
      <w:r w:rsidRPr="00441B69">
        <w:rPr>
          <w:rStyle w:val="TagStyle"/>
          <w:rtl/>
        </w:rPr>
        <w:t xml:space="preserve"> &lt;&lt; יור &gt;&gt;</w:t>
      </w:r>
      <w:r>
        <w:rPr>
          <w:rtl/>
        </w:rPr>
        <w:t xml:space="preserve"> </w:t>
      </w:r>
    </w:p>
    <w:p w:rsidR="00BE54DA" w:rsidRDefault="00BE54DA" w:rsidP="00D05E6D">
      <w:pPr>
        <w:rPr>
          <w:rtl/>
          <w:lang w:eastAsia="he-IL"/>
        </w:rPr>
      </w:pPr>
    </w:p>
    <w:p w:rsidR="00BE54DA" w:rsidRPr="00F41A15" w:rsidRDefault="00BE54DA" w:rsidP="002972BF">
      <w:pPr>
        <w:rPr>
          <w:rtl/>
          <w:lang w:eastAsia="he-IL"/>
        </w:rPr>
      </w:pPr>
      <w:bookmarkStart w:id="24941" w:name="_ETM_Q48_4000"/>
      <w:bookmarkEnd w:id="24941"/>
      <w:r>
        <w:rPr>
          <w:rFonts w:hint="cs"/>
          <w:rtl/>
          <w:lang w:eastAsia="he-IL"/>
        </w:rPr>
        <w:t xml:space="preserve">תודה רבה. חברת הכנסת מטי צרפתי. </w:t>
      </w:r>
    </w:p>
    <w:p w:rsidR="00BE54DA" w:rsidRDefault="00BE54DA" w:rsidP="002972BF">
      <w:pPr>
        <w:rPr>
          <w:rtl/>
          <w:lang w:eastAsia="he-IL"/>
        </w:rPr>
      </w:pPr>
    </w:p>
    <w:p w:rsidR="00BE54DA" w:rsidRDefault="00BE54DA" w:rsidP="002972BF">
      <w:pPr>
        <w:pStyle w:val="a4"/>
        <w:keepNext/>
        <w:rPr>
          <w:rtl/>
        </w:rPr>
      </w:pPr>
      <w:bookmarkStart w:id="24942" w:name="ET_speaker_6359_3"/>
      <w:r w:rsidRPr="00441B69">
        <w:rPr>
          <w:rStyle w:val="TagStyle"/>
          <w:rtl/>
        </w:rPr>
        <w:t xml:space="preserve"> &lt;&lt; דובר &gt;&gt; </w:t>
      </w:r>
      <w:bookmarkStart w:id="24943" w:name="_Toc193372798"/>
      <w:bookmarkStart w:id="24944" w:name="_Toc193383251"/>
      <w:bookmarkStart w:id="24945" w:name="_Toc193384265"/>
      <w:bookmarkStart w:id="24946" w:name="_Toc193384526"/>
      <w:r>
        <w:rPr>
          <w:rtl/>
        </w:rPr>
        <w:t>מטי צרפתי הרכבי (יש עתיד):</w:t>
      </w:r>
      <w:bookmarkEnd w:id="24943"/>
      <w:bookmarkEnd w:id="24944"/>
      <w:bookmarkEnd w:id="24945"/>
      <w:bookmarkEnd w:id="24946"/>
      <w:r w:rsidRPr="00441B69">
        <w:rPr>
          <w:rStyle w:val="TagStyle"/>
          <w:rtl/>
        </w:rPr>
        <w:t xml:space="preserve"> &lt;&lt; דובר &gt;&gt;</w:t>
      </w:r>
      <w:r>
        <w:rPr>
          <w:rtl/>
        </w:rPr>
        <w:t xml:space="preserve"> </w:t>
      </w:r>
      <w:bookmarkEnd w:id="24942"/>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אדוני היושב-ראש, חבריי חברי הכנסת, 530 ימים, 59 חטופים, והממשלה מתעסקת </w:t>
      </w:r>
      <w:proofErr w:type="spellStart"/>
      <w:r>
        <w:rPr>
          <w:rFonts w:hint="cs"/>
          <w:rtl/>
          <w:lang w:eastAsia="he-IL"/>
        </w:rPr>
        <w:t>בהכול</w:t>
      </w:r>
      <w:proofErr w:type="spellEnd"/>
      <w:r>
        <w:rPr>
          <w:rFonts w:hint="cs"/>
          <w:rtl/>
          <w:lang w:eastAsia="he-IL"/>
        </w:rPr>
        <w:t xml:space="preserve"> חוץ מלהחזיר אותם. הם נמקים בשבי, הזמן שלהם אוזל, אבל סדר העדיפות של הממשלה הזאת שונה </w:t>
      </w:r>
      <w:bookmarkStart w:id="24947" w:name="_ETM_Q48_234000"/>
      <w:bookmarkEnd w:id="24947"/>
      <w:r>
        <w:rPr>
          <w:rFonts w:hint="cs"/>
          <w:rtl/>
          <w:lang w:eastAsia="he-IL"/>
        </w:rPr>
        <w:t>בתכלית.</w:t>
      </w:r>
      <w:bookmarkStart w:id="24948" w:name="_ETM_Q48_235000"/>
      <w:bookmarkEnd w:id="24948"/>
      <w:r>
        <w:rPr>
          <w:rFonts w:hint="cs"/>
          <w:rtl/>
          <w:lang w:eastAsia="he-IL"/>
        </w:rPr>
        <w:t xml:space="preserve"> ממשלת ישראל לא מפנימה שיש רק משימה אחת מעל לכול</w:t>
      </w:r>
      <w:bookmarkStart w:id="24949" w:name="_ETM_Q48_240000"/>
      <w:bookmarkEnd w:id="24949"/>
      <w:r>
        <w:rPr>
          <w:rFonts w:hint="cs"/>
          <w:rtl/>
          <w:lang w:eastAsia="he-IL"/>
        </w:rPr>
        <w:t xml:space="preserve">, וזה להחזיר את כולם עכשיו. </w:t>
      </w:r>
    </w:p>
    <w:p w:rsidR="00BE54DA" w:rsidRDefault="00BE54DA" w:rsidP="002972BF">
      <w:pPr>
        <w:rPr>
          <w:rtl/>
          <w:lang w:eastAsia="he-IL"/>
        </w:rPr>
      </w:pPr>
    </w:p>
    <w:p w:rsidR="00BE54DA" w:rsidRDefault="00BE54DA" w:rsidP="004D1469">
      <w:pPr>
        <w:rPr>
          <w:rtl/>
          <w:lang w:eastAsia="he-IL"/>
        </w:rPr>
      </w:pPr>
      <w:bookmarkStart w:id="24950" w:name="_ETM_Q48_251000"/>
      <w:bookmarkEnd w:id="24950"/>
      <w:r>
        <w:rPr>
          <w:rFonts w:hint="cs"/>
          <w:rtl/>
          <w:lang w:eastAsia="he-IL"/>
        </w:rPr>
        <w:t xml:space="preserve">בינתיים, במקום לטפל בזה, במה הם מתעסקים? מתעסקים בהחזרתו של בן גביר לממשלה. קחו רגע אחד לחשוב על זה. פשוט הזיה, </w:t>
      </w:r>
      <w:proofErr w:type="spellStart"/>
      <w:r>
        <w:rPr>
          <w:rFonts w:hint="cs"/>
          <w:rtl/>
          <w:lang w:eastAsia="he-IL"/>
        </w:rPr>
        <w:t>טרלול</w:t>
      </w:r>
      <w:proofErr w:type="spellEnd"/>
      <w:r>
        <w:rPr>
          <w:rFonts w:hint="cs"/>
          <w:rtl/>
          <w:lang w:eastAsia="he-IL"/>
        </w:rPr>
        <w:t xml:space="preserve"> מוחלט. במדינת ישראל של בנימין נתניהו ראש שב"כ מסור, איש ביטחון, לוח</w:t>
      </w:r>
      <w:bookmarkStart w:id="24951" w:name="_ETM_Q48_264000"/>
      <w:bookmarkEnd w:id="24951"/>
      <w:r>
        <w:rPr>
          <w:rFonts w:hint="cs"/>
          <w:rtl/>
          <w:lang w:eastAsia="he-IL"/>
        </w:rPr>
        <w:t xml:space="preserve">ם צללים שנכון היה לתת את נשמתו כדי להגן על </w:t>
      </w:r>
      <w:bookmarkStart w:id="24952" w:name="_ETM_Q48_271000"/>
      <w:bookmarkEnd w:id="24952"/>
      <w:r>
        <w:rPr>
          <w:rFonts w:hint="cs"/>
          <w:rtl/>
          <w:lang w:eastAsia="he-IL"/>
        </w:rPr>
        <w:t xml:space="preserve">חיינו </w:t>
      </w:r>
      <w:r>
        <w:rPr>
          <w:rFonts w:hint="eastAsia"/>
          <w:rtl/>
          <w:lang w:eastAsia="he-IL"/>
        </w:rPr>
        <w:t>–</w:t>
      </w:r>
      <w:r>
        <w:rPr>
          <w:rFonts w:hint="cs"/>
          <w:rtl/>
          <w:lang w:eastAsia="he-IL"/>
        </w:rPr>
        <w:t xml:space="preserve"> הוא מפוטר. למה? כי לשליט העליון בישראל אין בו אמון. אבל מי כן חוזר לממשלה באותו שבוע? מי זוכה מחדש לאמון ראש הממשלה? בן גביר, העבריין המורשע. כן, בממלכתו של נתניהו, רונן בר, איש ביטחון מהשורה הראשונה, </w:t>
      </w:r>
      <w:bookmarkStart w:id="24953" w:name="_ETM_Q48_292000"/>
      <w:bookmarkEnd w:id="24953"/>
      <w:r>
        <w:rPr>
          <w:rFonts w:hint="cs"/>
          <w:rtl/>
          <w:lang w:eastAsia="he-IL"/>
        </w:rPr>
        <w:t>שנלחם במחבלים, שניהל מבצעים סודיים שהצילו אין-ספור חיים</w:t>
      </w:r>
      <w:r w:rsidR="004D1469">
        <w:rPr>
          <w:rFonts w:hint="cs"/>
          <w:rtl/>
          <w:lang w:eastAsia="he-IL"/>
        </w:rPr>
        <w:t>,</w:t>
      </w:r>
      <w:r>
        <w:rPr>
          <w:rFonts w:hint="cs"/>
          <w:rtl/>
          <w:lang w:eastAsia="he-IL"/>
        </w:rPr>
        <w:t xml:space="preserve"> מפוטר</w:t>
      </w:r>
      <w:r w:rsidR="004D1469">
        <w:rPr>
          <w:rFonts w:hint="cs"/>
          <w:rtl/>
          <w:lang w:eastAsia="he-IL"/>
        </w:rPr>
        <w:t>,</w:t>
      </w:r>
      <w:r>
        <w:rPr>
          <w:rFonts w:hint="cs"/>
          <w:rtl/>
          <w:lang w:eastAsia="he-IL"/>
        </w:rPr>
        <w:t xml:space="preserve"> ואילו איתמר בן גביר, האיש שתלה בגאווה את תמונתו </w:t>
      </w:r>
      <w:bookmarkStart w:id="24954" w:name="_ETM_Q48_306000"/>
      <w:bookmarkEnd w:id="24954"/>
      <w:r>
        <w:rPr>
          <w:rFonts w:hint="cs"/>
          <w:rtl/>
          <w:lang w:eastAsia="he-IL"/>
        </w:rPr>
        <w:t xml:space="preserve">של מאיר כהנא בסלון, האיש שנחקר, הורשע, האיש שנכשל בתפקידו כישלון חרוץ, כישלון מוחץ בהגנה על </w:t>
      </w:r>
      <w:bookmarkStart w:id="24955" w:name="_ETM_Q48_315000"/>
      <w:bookmarkEnd w:id="24955"/>
      <w:r>
        <w:rPr>
          <w:rFonts w:hint="cs"/>
          <w:rtl/>
          <w:lang w:eastAsia="he-IL"/>
        </w:rPr>
        <w:t>חיי האזרחים, האיש הזה</w:t>
      </w:r>
      <w:r w:rsidR="004D1469">
        <w:rPr>
          <w:rFonts w:hint="cs"/>
          <w:rtl/>
          <w:lang w:eastAsia="he-IL"/>
        </w:rPr>
        <w:t>,</w:t>
      </w:r>
      <w:r>
        <w:rPr>
          <w:rFonts w:hint="cs"/>
          <w:rtl/>
          <w:lang w:eastAsia="he-IL"/>
        </w:rPr>
        <w:t xml:space="preserve"> שעד לפני שנתיים נתניהו התבייש וסירב להצטלם איתו </w:t>
      </w:r>
      <w:r>
        <w:rPr>
          <w:rFonts w:hint="eastAsia"/>
          <w:rtl/>
          <w:lang w:eastAsia="he-IL"/>
        </w:rPr>
        <w:t>–</w:t>
      </w:r>
      <w:r>
        <w:rPr>
          <w:rFonts w:hint="cs"/>
          <w:rtl/>
          <w:lang w:eastAsia="he-IL"/>
        </w:rPr>
        <w:t xml:space="preserve"> דווקא הוא זוכה לאמון ראש </w:t>
      </w:r>
      <w:bookmarkStart w:id="24956" w:name="_ETM_Q48_325000"/>
      <w:bookmarkEnd w:id="24956"/>
      <w:r>
        <w:rPr>
          <w:rFonts w:hint="cs"/>
          <w:rtl/>
          <w:lang w:eastAsia="he-IL"/>
        </w:rPr>
        <w:t xml:space="preserve">הממשלה שלנו וחוזר בגדול. </w:t>
      </w:r>
    </w:p>
    <w:p w:rsidR="00BE54DA" w:rsidRDefault="00BE54DA" w:rsidP="002972BF">
      <w:pPr>
        <w:rPr>
          <w:rtl/>
          <w:lang w:eastAsia="he-IL"/>
        </w:rPr>
      </w:pPr>
    </w:p>
    <w:p w:rsidR="00BE54DA" w:rsidRDefault="00BE54DA" w:rsidP="004D1469">
      <w:pPr>
        <w:rPr>
          <w:rtl/>
          <w:lang w:eastAsia="he-IL"/>
        </w:rPr>
      </w:pPr>
      <w:r>
        <w:rPr>
          <w:rFonts w:hint="cs"/>
          <w:rtl/>
          <w:lang w:eastAsia="he-IL"/>
        </w:rPr>
        <w:t xml:space="preserve">אני באמת לא מבינה במי בנימין נתניהו – במי, אדוני, אתה נותן אמון? איך </w:t>
      </w:r>
      <w:bookmarkStart w:id="24957" w:name="_ETM_Q48_333000"/>
      <w:bookmarkEnd w:id="24957"/>
      <w:r>
        <w:rPr>
          <w:rFonts w:hint="cs"/>
          <w:rtl/>
          <w:lang w:eastAsia="he-IL"/>
        </w:rPr>
        <w:t>אתה בוחר את החברים שלך? מה הקריטריונים שלך? באיזה מציאות מעוותת את</w:t>
      </w:r>
      <w:r w:rsidR="004D1469">
        <w:rPr>
          <w:rFonts w:hint="cs"/>
          <w:rtl/>
          <w:lang w:eastAsia="he-IL"/>
        </w:rPr>
        <w:t>ה</w:t>
      </w:r>
      <w:r>
        <w:rPr>
          <w:rFonts w:hint="cs"/>
          <w:rtl/>
          <w:lang w:eastAsia="he-IL"/>
        </w:rPr>
        <w:t xml:space="preserve"> </w:t>
      </w:r>
      <w:bookmarkStart w:id="24958" w:name="_ETM_Q48_339000"/>
      <w:bookmarkEnd w:id="24958"/>
      <w:r>
        <w:rPr>
          <w:rFonts w:hint="cs"/>
          <w:rtl/>
          <w:lang w:eastAsia="he-IL"/>
        </w:rPr>
        <w:t xml:space="preserve">מפטר לוחם ומפקד אדיר הישגים בשל חוסר אמון, ובאותה נשימה מחזיר לממשלה עבריין מורשע, שהצבא סירב לגייס כי הוא לא כשיר, כי הוא מסוכן, אדם שלא תרם כלום למדינה </w:t>
      </w:r>
      <w:bookmarkStart w:id="24959" w:name="_ETM_Q48_360000"/>
      <w:bookmarkEnd w:id="24959"/>
      <w:r>
        <w:rPr>
          <w:rFonts w:hint="cs"/>
          <w:rtl/>
          <w:lang w:eastAsia="he-IL"/>
        </w:rPr>
        <w:t>ומזיק לה על בסיס קבוע</w:t>
      </w:r>
      <w:r w:rsidR="004D1469">
        <w:rPr>
          <w:rFonts w:hint="cs"/>
          <w:rtl/>
          <w:lang w:eastAsia="he-IL"/>
        </w:rPr>
        <w:t>?</w:t>
      </w:r>
      <w:r>
        <w:rPr>
          <w:rFonts w:hint="cs"/>
          <w:rtl/>
          <w:lang w:eastAsia="he-IL"/>
        </w:rPr>
        <w:t xml:space="preserve"> אנשים מתים. הפער בין רונן בר לבן גביר הוא פער תהומי. האחד, אני מאמינה לו אמון מלא, אדם </w:t>
      </w:r>
      <w:bookmarkStart w:id="24960" w:name="_ETM_Q48_375000"/>
      <w:bookmarkEnd w:id="24960"/>
      <w:r>
        <w:rPr>
          <w:rFonts w:hint="cs"/>
          <w:rtl/>
          <w:lang w:eastAsia="he-IL"/>
        </w:rPr>
        <w:t xml:space="preserve">ששם את טובת המדינה מעל עצמו, שילם מחירים אישיים והקדיש את חייו לביטחון ישראל, והשני פופוליסט, צעקן, </w:t>
      </w:r>
      <w:bookmarkStart w:id="24961" w:name="_ETM_Q48_385000"/>
      <w:bookmarkEnd w:id="24961"/>
      <w:r>
        <w:rPr>
          <w:rFonts w:hint="cs"/>
          <w:rtl/>
          <w:lang w:eastAsia="he-IL"/>
        </w:rPr>
        <w:t xml:space="preserve">כישלון מהדהד שבמשמרתו הפשע גואה ומרקיע שחקים. </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נתניהו, העם איבד את האמון בך, </w:t>
      </w:r>
      <w:bookmarkStart w:id="24962" w:name="_ETM_Q48_394000"/>
      <w:bookmarkEnd w:id="24962"/>
      <w:r>
        <w:rPr>
          <w:rFonts w:hint="cs"/>
          <w:rtl/>
          <w:lang w:eastAsia="he-IL"/>
        </w:rPr>
        <w:t xml:space="preserve">לא ברונן בר, כי מנהיג שלא יודע להבדיל בין </w:t>
      </w:r>
      <w:bookmarkStart w:id="24963" w:name="_ETM_Q48_393000"/>
      <w:bookmarkEnd w:id="24963"/>
      <w:r>
        <w:rPr>
          <w:rFonts w:hint="cs"/>
          <w:rtl/>
          <w:lang w:eastAsia="he-IL"/>
        </w:rPr>
        <w:t xml:space="preserve">אנשי כוחות הביטחון שמקדישים את חייהם למדינה לבין פוליטיקאים חדלי אישים </w:t>
      </w:r>
      <w:bookmarkStart w:id="24964" w:name="_ETM_Q48_398000"/>
      <w:bookmarkEnd w:id="24964"/>
      <w:r>
        <w:rPr>
          <w:rFonts w:hint="cs"/>
          <w:rtl/>
          <w:lang w:eastAsia="he-IL"/>
        </w:rPr>
        <w:t>המזיקים למדינה, פשוט אינו מנהיג</w:t>
      </w:r>
      <w:r w:rsidR="004D1469">
        <w:rPr>
          <w:rFonts w:hint="cs"/>
          <w:rtl/>
          <w:lang w:eastAsia="he-IL"/>
        </w:rPr>
        <w:t>,</w:t>
      </w:r>
      <w:r>
        <w:rPr>
          <w:rFonts w:hint="cs"/>
          <w:rtl/>
          <w:lang w:eastAsia="he-IL"/>
        </w:rPr>
        <w:t xml:space="preserve"> ולא ראוי לעמוד בראש המדינה. </w:t>
      </w:r>
    </w:p>
    <w:p w:rsidR="00BE54DA" w:rsidRDefault="00BE54DA" w:rsidP="002972BF">
      <w:pPr>
        <w:rPr>
          <w:rtl/>
          <w:lang w:eastAsia="he-IL"/>
        </w:rPr>
      </w:pPr>
    </w:p>
    <w:p w:rsidR="00BE54DA" w:rsidRDefault="00BE54DA" w:rsidP="002972BF">
      <w:pPr>
        <w:pStyle w:val="af6"/>
        <w:keepNext/>
        <w:rPr>
          <w:rtl/>
        </w:rPr>
      </w:pPr>
      <w:r w:rsidRPr="00441B69">
        <w:rPr>
          <w:rStyle w:val="TagStyle"/>
          <w:rtl/>
        </w:rPr>
        <w:t xml:space="preserve"> &lt;&lt; יור &gt;&gt; </w:t>
      </w:r>
      <w:r>
        <w:rPr>
          <w:rtl/>
        </w:rPr>
        <w:t>היו"ר חנוך דב מלביצקי:</w:t>
      </w:r>
      <w:r w:rsidRPr="00441B69">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תודה. חברת הכנסת מלינובסקי – אינה </w:t>
      </w:r>
      <w:bookmarkStart w:id="24965" w:name="_ETM_Q48_409000"/>
      <w:bookmarkEnd w:id="24965"/>
      <w:r>
        <w:rPr>
          <w:rFonts w:hint="cs"/>
          <w:rtl/>
          <w:lang w:eastAsia="he-IL"/>
        </w:rPr>
        <w:t xml:space="preserve">נוכחת. חבר הכנסת כץ. </w:t>
      </w:r>
    </w:p>
    <w:p w:rsidR="00BE54DA" w:rsidRDefault="00BE54DA" w:rsidP="002972BF">
      <w:pPr>
        <w:rPr>
          <w:rtl/>
          <w:lang w:eastAsia="he-IL"/>
        </w:rPr>
      </w:pPr>
      <w:bookmarkStart w:id="24966" w:name="_ETM_Q48_416000"/>
      <w:bookmarkEnd w:id="24966"/>
    </w:p>
    <w:p w:rsidR="00BE54DA" w:rsidRDefault="00BE54DA" w:rsidP="002972BF">
      <w:pPr>
        <w:pStyle w:val="a4"/>
        <w:keepNext/>
        <w:rPr>
          <w:rtl/>
        </w:rPr>
      </w:pPr>
      <w:bookmarkStart w:id="24967" w:name="ET_speaker_6151_5"/>
      <w:r w:rsidRPr="00441B69">
        <w:rPr>
          <w:rStyle w:val="TagStyle"/>
          <w:rtl/>
        </w:rPr>
        <w:t xml:space="preserve"> &lt;&lt; דובר &gt;&gt; </w:t>
      </w:r>
      <w:bookmarkStart w:id="24968" w:name="_Toc193372799"/>
      <w:bookmarkStart w:id="24969" w:name="_Toc193383252"/>
      <w:bookmarkStart w:id="24970" w:name="_Toc193384266"/>
      <w:bookmarkStart w:id="24971" w:name="_Toc193384527"/>
      <w:r>
        <w:rPr>
          <w:rtl/>
        </w:rPr>
        <w:t>רון כץ (יש עתיד):</w:t>
      </w:r>
      <w:bookmarkEnd w:id="24968"/>
      <w:bookmarkEnd w:id="24969"/>
      <w:bookmarkEnd w:id="24970"/>
      <w:bookmarkEnd w:id="24971"/>
      <w:r w:rsidRPr="00441B69">
        <w:rPr>
          <w:rStyle w:val="TagStyle"/>
          <w:rtl/>
        </w:rPr>
        <w:t xml:space="preserve"> &lt;&lt; דובר &gt;&gt;</w:t>
      </w:r>
      <w:r>
        <w:rPr>
          <w:rtl/>
        </w:rPr>
        <w:t xml:space="preserve"> </w:t>
      </w:r>
      <w:bookmarkEnd w:id="24967"/>
    </w:p>
    <w:p w:rsidR="00BE54DA" w:rsidRDefault="00BE54DA" w:rsidP="00D05E6D">
      <w:pPr>
        <w:rPr>
          <w:rtl/>
          <w:lang w:eastAsia="he-IL"/>
        </w:rPr>
      </w:pPr>
    </w:p>
    <w:p w:rsidR="00BE54DA" w:rsidRDefault="00BE54DA" w:rsidP="004D1469">
      <w:pPr>
        <w:rPr>
          <w:rtl/>
          <w:lang w:eastAsia="he-IL"/>
        </w:rPr>
      </w:pPr>
      <w:r>
        <w:rPr>
          <w:rFonts w:hint="cs"/>
          <w:rtl/>
          <w:lang w:eastAsia="he-IL"/>
        </w:rPr>
        <w:t xml:space="preserve">אדוני היו"ר, חבריי חברי הכנסת, אדוני </w:t>
      </w:r>
      <w:bookmarkStart w:id="24972" w:name="_ETM_Q48_436000"/>
      <w:bookmarkEnd w:id="24972"/>
      <w:r>
        <w:rPr>
          <w:rFonts w:hint="cs"/>
          <w:rtl/>
          <w:lang w:eastAsia="he-IL"/>
        </w:rPr>
        <w:t>השר, ראשית</w:t>
      </w:r>
      <w:r w:rsidR="004D1469">
        <w:rPr>
          <w:rFonts w:hint="cs"/>
          <w:rtl/>
          <w:lang w:eastAsia="he-IL"/>
        </w:rPr>
        <w:t>,</w:t>
      </w:r>
      <w:r>
        <w:rPr>
          <w:rFonts w:hint="cs"/>
          <w:rtl/>
          <w:lang w:eastAsia="he-IL"/>
        </w:rPr>
        <w:t xml:space="preserve"> אני רוצה לברך את ראש הממשלה על </w:t>
      </w:r>
      <w:bookmarkStart w:id="24973" w:name="_ETM_Q48_434000"/>
      <w:bookmarkEnd w:id="24973"/>
      <w:r>
        <w:rPr>
          <w:rFonts w:hint="cs"/>
          <w:rtl/>
          <w:lang w:eastAsia="he-IL"/>
        </w:rPr>
        <w:t>מבצע מוצלח, מדויק, מתוכנן</w:t>
      </w:r>
      <w:r w:rsidR="004D1469">
        <w:rPr>
          <w:rFonts w:hint="cs"/>
          <w:rtl/>
          <w:lang w:eastAsia="he-IL"/>
        </w:rPr>
        <w:t>.</w:t>
      </w:r>
      <w:r>
        <w:rPr>
          <w:rFonts w:hint="cs"/>
          <w:rtl/>
          <w:lang w:eastAsia="he-IL"/>
        </w:rPr>
        <w:t xml:space="preserve"> מבצע "אצבע משלימה לתקציב" עבר בהצלחה. תכף נראה פה את השרים הנרגשים, שהצטרפו לממשלה לא בשביל להחזיר את החטופים, לא בשביל לשפר </w:t>
      </w:r>
      <w:bookmarkStart w:id="24974" w:name="_ETM_Q48_450000"/>
      <w:bookmarkEnd w:id="24974"/>
      <w:r>
        <w:rPr>
          <w:rFonts w:hint="cs"/>
          <w:rtl/>
          <w:lang w:eastAsia="he-IL"/>
        </w:rPr>
        <w:t xml:space="preserve">את הכלכלה, לא לעזור ליחסי החוץ. לא. הם חזרו מסיבה אחת בלבד </w:t>
      </w:r>
      <w:r w:rsidR="004D1469">
        <w:rPr>
          <w:rFonts w:hint="eastAsia"/>
          <w:rtl/>
          <w:lang w:eastAsia="he-IL"/>
        </w:rPr>
        <w:t xml:space="preserve">– </w:t>
      </w:r>
      <w:r>
        <w:rPr>
          <w:rFonts w:hint="cs"/>
          <w:rtl/>
          <w:lang w:eastAsia="he-IL"/>
        </w:rPr>
        <w:t>בשביל להמשיך לבזוז את הקופה הציבורית</w:t>
      </w:r>
      <w:r w:rsidR="004D1469">
        <w:rPr>
          <w:rFonts w:hint="cs"/>
          <w:rtl/>
          <w:lang w:eastAsia="he-IL"/>
        </w:rPr>
        <w:t>;</w:t>
      </w:r>
      <w:r>
        <w:rPr>
          <w:rFonts w:hint="cs"/>
          <w:rtl/>
          <w:lang w:eastAsia="he-IL"/>
        </w:rPr>
        <w:t xml:space="preserve"> בשביל </w:t>
      </w:r>
      <w:bookmarkStart w:id="24975" w:name="_ETM_Q48_466000"/>
      <w:bookmarkEnd w:id="24975"/>
      <w:r>
        <w:rPr>
          <w:rFonts w:hint="cs"/>
          <w:rtl/>
          <w:lang w:eastAsia="he-IL"/>
        </w:rPr>
        <w:t xml:space="preserve">להמשיך להתרשל במה שהם עשו. ריבונו של עולם, השרים האלה לא כיהנו בממשלה חודשיים וחצי. מישהו שם לב להבדל? יש </w:t>
      </w:r>
      <w:bookmarkStart w:id="24976" w:name="_ETM_Q48_475000"/>
      <w:bookmarkEnd w:id="24976"/>
      <w:r>
        <w:rPr>
          <w:rFonts w:hint="cs"/>
          <w:rtl/>
          <w:lang w:eastAsia="he-IL"/>
        </w:rPr>
        <w:t xml:space="preserve">פה בן אדם אחד בחדר הזה, יש אזרח אחד במדינת </w:t>
      </w:r>
      <w:bookmarkStart w:id="24977" w:name="_ETM_Q48_478000"/>
      <w:bookmarkEnd w:id="24977"/>
      <w:r>
        <w:rPr>
          <w:rFonts w:hint="cs"/>
          <w:rtl/>
          <w:lang w:eastAsia="he-IL"/>
        </w:rPr>
        <w:t xml:space="preserve">ישראל שיודע שבן גביר לא היה השר לביטחון פנים בחודשיים וחצי האחרונים? ברור שלא. ברור שאין אדם כזה. האיש נכשל בכל מה </w:t>
      </w:r>
      <w:bookmarkStart w:id="24978" w:name="_ETM_Q48_485000"/>
      <w:bookmarkEnd w:id="24978"/>
      <w:r>
        <w:rPr>
          <w:rFonts w:hint="cs"/>
          <w:rtl/>
          <w:lang w:eastAsia="he-IL"/>
        </w:rPr>
        <w:t xml:space="preserve">שהוא נגע בו. האיש שהופקד על הביטחון האישי של כולנו, פעם אחר פעם נכשל ונכשל </w:t>
      </w:r>
      <w:proofErr w:type="spellStart"/>
      <w:r>
        <w:rPr>
          <w:rFonts w:hint="cs"/>
          <w:rtl/>
          <w:lang w:eastAsia="he-IL"/>
        </w:rPr>
        <w:t>ונכשל</w:t>
      </w:r>
      <w:proofErr w:type="spellEnd"/>
      <w:r>
        <w:rPr>
          <w:rFonts w:hint="cs"/>
          <w:rtl/>
          <w:lang w:eastAsia="he-IL"/>
        </w:rPr>
        <w:t xml:space="preserve">. וכשהוא </w:t>
      </w:r>
      <w:bookmarkStart w:id="24979" w:name="_ETM_Q48_498000"/>
      <w:bookmarkEnd w:id="24979"/>
      <w:r>
        <w:rPr>
          <w:rFonts w:hint="cs"/>
          <w:rtl/>
          <w:lang w:eastAsia="he-IL"/>
        </w:rPr>
        <w:t xml:space="preserve">הבין שהוא לא יכול לעשות כלום בתפקיד שלו, שיש לו </w:t>
      </w:r>
      <w:bookmarkStart w:id="24980" w:name="_ETM_Q48_500000"/>
      <w:bookmarkEnd w:id="24980"/>
      <w:r>
        <w:rPr>
          <w:rFonts w:hint="cs"/>
          <w:rtl/>
          <w:lang w:eastAsia="he-IL"/>
        </w:rPr>
        <w:t xml:space="preserve">אפס השפעה, אז מה הוא הלך לעשות? התעסק בפיתות </w:t>
      </w:r>
      <w:proofErr w:type="spellStart"/>
      <w:r>
        <w:rPr>
          <w:rFonts w:hint="cs"/>
          <w:rtl/>
          <w:lang w:eastAsia="he-IL"/>
        </w:rPr>
        <w:t>ובטיקטוק</w:t>
      </w:r>
      <w:proofErr w:type="spellEnd"/>
      <w:r>
        <w:rPr>
          <w:rFonts w:hint="cs"/>
          <w:rtl/>
          <w:lang w:eastAsia="he-IL"/>
        </w:rPr>
        <w:t xml:space="preserve"> ובכל שאר </w:t>
      </w:r>
      <w:proofErr w:type="spellStart"/>
      <w:r>
        <w:rPr>
          <w:rFonts w:hint="cs"/>
          <w:rtl/>
          <w:lang w:eastAsia="he-IL"/>
        </w:rPr>
        <w:t>החרטא</w:t>
      </w:r>
      <w:proofErr w:type="spellEnd"/>
      <w:r>
        <w:rPr>
          <w:rFonts w:hint="cs"/>
          <w:rtl/>
          <w:lang w:eastAsia="he-IL"/>
        </w:rPr>
        <w:t xml:space="preserve"> שיש לשר הנפלא </w:t>
      </w:r>
      <w:bookmarkStart w:id="24981" w:name="_ETM_Q48_510000"/>
      <w:bookmarkEnd w:id="24981"/>
      <w:r>
        <w:rPr>
          <w:rFonts w:hint="cs"/>
          <w:rtl/>
          <w:lang w:eastAsia="he-IL"/>
        </w:rPr>
        <w:t>הזה להציע לאזרחי מדינת ישראל.</w:t>
      </w:r>
    </w:p>
    <w:p w:rsidR="00BE54DA" w:rsidRDefault="00BE54DA" w:rsidP="002972BF">
      <w:pPr>
        <w:rPr>
          <w:rtl/>
          <w:lang w:eastAsia="he-IL"/>
        </w:rPr>
      </w:pPr>
    </w:p>
    <w:p w:rsidR="00BE54DA" w:rsidRDefault="00BE54DA" w:rsidP="004D1469">
      <w:pPr>
        <w:rPr>
          <w:rtl/>
          <w:lang w:eastAsia="he-IL"/>
        </w:rPr>
      </w:pPr>
      <w:r>
        <w:rPr>
          <w:rFonts w:hint="cs"/>
          <w:rtl/>
          <w:lang w:eastAsia="he-IL"/>
        </w:rPr>
        <w:t xml:space="preserve">אנחנו נמצאים עכשיו בתקופה התקציבית אולי הקשה </w:t>
      </w:r>
      <w:bookmarkStart w:id="24982" w:name="_ETM_Q48_519000"/>
      <w:bookmarkEnd w:id="24982"/>
      <w:r>
        <w:rPr>
          <w:rFonts w:hint="cs"/>
          <w:rtl/>
          <w:lang w:eastAsia="he-IL"/>
        </w:rPr>
        <w:t xml:space="preserve">ביותר שידענו, במלחמה עם 400,000 צווי מילואים חדשים לאנשים שקראו להם </w:t>
      </w:r>
      <w:bookmarkStart w:id="24983" w:name="_ETM_Q48_528000"/>
      <w:bookmarkEnd w:id="24983"/>
      <w:r>
        <w:rPr>
          <w:rFonts w:hint="cs"/>
          <w:rtl/>
          <w:lang w:eastAsia="he-IL"/>
        </w:rPr>
        <w:t xml:space="preserve">בפעם החמישית. אז במקום שיביאו היום אישור של עוד שלושה שרים לממשלה המנופחת ביותר בתולדות מדינת ישראל בזמן מלחמה, אולי היו מביאים לפה צמצום משרדים, אולי יבואו עם </w:t>
      </w:r>
      <w:bookmarkStart w:id="24984" w:name="_ETM_Q48_541000"/>
      <w:bookmarkEnd w:id="24984"/>
      <w:r>
        <w:rPr>
          <w:rFonts w:hint="cs"/>
          <w:rtl/>
          <w:lang w:eastAsia="he-IL"/>
        </w:rPr>
        <w:t xml:space="preserve">בשורה לציבור ויגידו: אנחנו מבטלים את התקציב הקואליציוני; מחזירים לכם את יום ההבראה שלקחו מכם, אזרחי </w:t>
      </w:r>
      <w:bookmarkStart w:id="24985" w:name="_ETM_Q48_550000"/>
      <w:bookmarkEnd w:id="24985"/>
      <w:r>
        <w:rPr>
          <w:rFonts w:hint="cs"/>
          <w:rtl/>
          <w:lang w:eastAsia="he-IL"/>
        </w:rPr>
        <w:t xml:space="preserve">מדינת ישראל; מורידים את המע"מ שהעלינו לכם; מורידים מחירים בסופר; מורידים מחירים לגיל הרך </w:t>
      </w:r>
      <w:bookmarkStart w:id="24986" w:name="_ETM_Q48_566000"/>
      <w:bookmarkEnd w:id="24986"/>
      <w:r w:rsidR="004D1469">
        <w:rPr>
          <w:rFonts w:hint="eastAsia"/>
          <w:rtl/>
          <w:lang w:eastAsia="he-IL"/>
        </w:rPr>
        <w:t xml:space="preserve">– </w:t>
      </w:r>
      <w:r>
        <w:rPr>
          <w:rFonts w:hint="cs"/>
          <w:rtl/>
          <w:lang w:eastAsia="he-IL"/>
        </w:rPr>
        <w:t xml:space="preserve">משהו, משהו אחד </w:t>
      </w:r>
      <w:bookmarkStart w:id="24987" w:name="_ETM_Q48_560000"/>
      <w:bookmarkEnd w:id="24987"/>
      <w:r>
        <w:rPr>
          <w:rFonts w:hint="cs"/>
          <w:rtl/>
          <w:lang w:eastAsia="he-IL"/>
        </w:rPr>
        <w:t>במשך שנתיים וחצי שתעשו עבור הציבור הישראלי. מהיום שנבחרתם האזרח הישראלי לא זכה לדבר</w:t>
      </w:r>
      <w:bookmarkStart w:id="24988" w:name="_ETM_Q48_567000"/>
      <w:bookmarkEnd w:id="24988"/>
      <w:r>
        <w:rPr>
          <w:rFonts w:hint="cs"/>
          <w:rtl/>
          <w:lang w:eastAsia="he-IL"/>
        </w:rPr>
        <w:t xml:space="preserve"> אחד טוב. דבר אחד טוב.</w:t>
      </w:r>
    </w:p>
    <w:p w:rsidR="00BE54DA" w:rsidRDefault="00BE54DA" w:rsidP="002972BF">
      <w:pPr>
        <w:rPr>
          <w:rtl/>
          <w:lang w:eastAsia="he-IL"/>
        </w:rPr>
      </w:pPr>
    </w:p>
    <w:p w:rsidR="00BE54DA" w:rsidRDefault="00BE54DA" w:rsidP="004D1469">
      <w:pPr>
        <w:rPr>
          <w:rtl/>
          <w:lang w:eastAsia="he-IL"/>
        </w:rPr>
      </w:pPr>
      <w:r>
        <w:rPr>
          <w:rFonts w:hint="cs"/>
          <w:rtl/>
          <w:lang w:eastAsia="he-IL"/>
        </w:rPr>
        <w:t>מה קרה במדינת ישראל מהיום שממשלת נתניהו הושבעה? 7 באוקטובר על הראש של ראש הממשלה</w:t>
      </w:r>
      <w:bookmarkStart w:id="24989" w:name="_ETM_Q48_579000"/>
      <w:bookmarkEnd w:id="24989"/>
      <w:r>
        <w:rPr>
          <w:rFonts w:hint="cs"/>
          <w:rtl/>
          <w:lang w:eastAsia="he-IL"/>
        </w:rPr>
        <w:t xml:space="preserve">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לא משנה כמה הוא ינסה </w:t>
      </w:r>
      <w:proofErr w:type="spellStart"/>
      <w:r>
        <w:rPr>
          <w:rFonts w:hint="cs"/>
          <w:rtl/>
          <w:lang w:eastAsia="he-IL"/>
        </w:rPr>
        <w:t>לבעבס</w:t>
      </w:r>
      <w:proofErr w:type="spellEnd"/>
      <w:r>
        <w:rPr>
          <w:rFonts w:hint="cs"/>
          <w:rtl/>
          <w:lang w:eastAsia="he-IL"/>
        </w:rPr>
        <w:t xml:space="preserve"> את זה, </w:t>
      </w:r>
      <w:bookmarkStart w:id="24990" w:name="_ETM_Q48_587000"/>
      <w:bookmarkEnd w:id="24990"/>
      <w:r>
        <w:rPr>
          <w:rFonts w:hint="cs"/>
          <w:rtl/>
          <w:lang w:eastAsia="he-IL"/>
        </w:rPr>
        <w:t xml:space="preserve">להאשים את הרמטכ"ל, את ראש השב"כ, את ראש </w:t>
      </w:r>
      <w:bookmarkStart w:id="24991" w:name="_ETM_Q48_590000"/>
      <w:bookmarkEnd w:id="24991"/>
      <w:r>
        <w:rPr>
          <w:rFonts w:hint="cs"/>
          <w:rtl/>
          <w:lang w:eastAsia="he-IL"/>
        </w:rPr>
        <w:t xml:space="preserve">המוסד, את פקידת הקבלה, את </w:t>
      </w:r>
      <w:proofErr w:type="spellStart"/>
      <w:r>
        <w:rPr>
          <w:rFonts w:hint="cs"/>
          <w:rtl/>
          <w:lang w:eastAsia="he-IL"/>
        </w:rPr>
        <w:t>הש"ג</w:t>
      </w:r>
      <w:proofErr w:type="spellEnd"/>
      <w:r>
        <w:rPr>
          <w:rFonts w:hint="cs"/>
          <w:rtl/>
          <w:lang w:eastAsia="he-IL"/>
        </w:rPr>
        <w:t xml:space="preserve"> בשקם</w:t>
      </w:r>
      <w:r w:rsidR="004D1469">
        <w:rPr>
          <w:rFonts w:hint="cs"/>
          <w:rtl/>
          <w:lang w:eastAsia="he-IL"/>
        </w:rPr>
        <w:t>.</w:t>
      </w:r>
      <w:r>
        <w:rPr>
          <w:rFonts w:hint="cs"/>
          <w:rtl/>
          <w:lang w:eastAsia="he-IL"/>
        </w:rPr>
        <w:t xml:space="preserve"> 7 באוקטובר היה במשמרת שלו. תראו מה קרה מאז</w:t>
      </w:r>
      <w:r w:rsidR="004D1469">
        <w:rPr>
          <w:rFonts w:hint="cs"/>
          <w:rtl/>
          <w:lang w:eastAsia="he-IL"/>
        </w:rPr>
        <w:t>:</w:t>
      </w:r>
      <w:r>
        <w:rPr>
          <w:rFonts w:hint="cs"/>
          <w:rtl/>
          <w:lang w:eastAsia="he-IL"/>
        </w:rPr>
        <w:t xml:space="preserve"> הכלכלה מתרסקת, יחסי </w:t>
      </w:r>
      <w:bookmarkStart w:id="24992" w:name="_ETM_Q48_599000"/>
      <w:bookmarkEnd w:id="24992"/>
      <w:r>
        <w:rPr>
          <w:rFonts w:hint="cs"/>
          <w:rtl/>
          <w:lang w:eastAsia="he-IL"/>
        </w:rPr>
        <w:t xml:space="preserve">החוץ, הכול קרס במדינת ישראל מהיום שנתניהו ישב על הכיסא. וגם עכשיו הוא לא מוכן שיבדקו </w:t>
      </w:r>
      <w:bookmarkStart w:id="24993" w:name="_ETM_Q48_609000"/>
      <w:bookmarkEnd w:id="24993"/>
      <w:r>
        <w:rPr>
          <w:rFonts w:hint="cs"/>
          <w:rtl/>
          <w:lang w:eastAsia="he-IL"/>
        </w:rPr>
        <w:t xml:space="preserve">מה קרה שם. אומרים לו ועדת חקירה ממלכתית </w:t>
      </w:r>
      <w:r w:rsidR="004D1469">
        <w:rPr>
          <w:rFonts w:hint="eastAsia"/>
          <w:rtl/>
          <w:lang w:eastAsia="he-IL"/>
        </w:rPr>
        <w:t xml:space="preserve">– </w:t>
      </w:r>
      <w:r>
        <w:rPr>
          <w:rFonts w:hint="cs"/>
          <w:rtl/>
          <w:lang w:eastAsia="he-IL"/>
        </w:rPr>
        <w:t xml:space="preserve">הוא ישר מתחבא ויורד לבונקר. ואם זה לא מספיק, אני רוצה </w:t>
      </w:r>
      <w:bookmarkStart w:id="24994" w:name="_ETM_Q48_614000"/>
      <w:bookmarkEnd w:id="24994"/>
      <w:r>
        <w:rPr>
          <w:rFonts w:hint="cs"/>
          <w:rtl/>
          <w:lang w:eastAsia="he-IL"/>
        </w:rPr>
        <w:t>לדעת, אזרחי ישראל רוצים לדעת למי קטר שילמה בתוך לשכת ראש הממשלה</w:t>
      </w:r>
      <w:r w:rsidR="004D1469">
        <w:rPr>
          <w:rFonts w:hint="cs"/>
          <w:rtl/>
          <w:lang w:eastAsia="he-IL"/>
        </w:rPr>
        <w:t>,</w:t>
      </w:r>
      <w:r>
        <w:rPr>
          <w:rFonts w:hint="cs"/>
          <w:rtl/>
          <w:lang w:eastAsia="he-IL"/>
        </w:rPr>
        <w:t xml:space="preserve"> למי, כמה ועל מה. </w:t>
      </w:r>
      <w:bookmarkStart w:id="24995" w:name="_ETM_Q48_624000"/>
      <w:bookmarkEnd w:id="24995"/>
      <w:r>
        <w:rPr>
          <w:rFonts w:hint="cs"/>
          <w:rtl/>
          <w:lang w:eastAsia="he-IL"/>
        </w:rPr>
        <w:t xml:space="preserve">תודה רבה, אדוני. </w:t>
      </w:r>
    </w:p>
    <w:p w:rsidR="00BE54DA" w:rsidRDefault="00BE54DA" w:rsidP="002972BF">
      <w:pPr>
        <w:ind w:firstLine="0"/>
        <w:rPr>
          <w:rtl/>
          <w:lang w:eastAsia="he-IL"/>
        </w:rPr>
      </w:pPr>
    </w:p>
    <w:p w:rsidR="00BE54DA" w:rsidRDefault="00BE54DA" w:rsidP="002972BF">
      <w:pPr>
        <w:pStyle w:val="af6"/>
        <w:keepNext/>
        <w:rPr>
          <w:rtl/>
        </w:rPr>
      </w:pPr>
      <w:r w:rsidRPr="00441B69">
        <w:rPr>
          <w:rStyle w:val="TagStyle"/>
          <w:rtl/>
        </w:rPr>
        <w:t xml:space="preserve"> &lt;&lt; יור &gt;&gt; </w:t>
      </w:r>
      <w:r>
        <w:rPr>
          <w:rtl/>
        </w:rPr>
        <w:t>היו"ר חנוך דב מלביצקי:</w:t>
      </w:r>
      <w:r w:rsidRPr="00441B69">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תודה רבה. חברת הכנסת סלימאן. </w:t>
      </w:r>
    </w:p>
    <w:p w:rsidR="00BE54DA" w:rsidRDefault="00BE54DA" w:rsidP="002972BF">
      <w:pPr>
        <w:rPr>
          <w:rtl/>
          <w:lang w:eastAsia="he-IL"/>
        </w:rPr>
      </w:pPr>
    </w:p>
    <w:p w:rsidR="00BE54DA" w:rsidRDefault="00BE54DA" w:rsidP="002972BF">
      <w:pPr>
        <w:pStyle w:val="a4"/>
        <w:keepNext/>
        <w:rPr>
          <w:rtl/>
        </w:rPr>
      </w:pPr>
      <w:bookmarkStart w:id="24996" w:name="ET_speaker_5761_7"/>
      <w:r w:rsidRPr="00441B69">
        <w:rPr>
          <w:rStyle w:val="TagStyle"/>
          <w:rtl/>
        </w:rPr>
        <w:t xml:space="preserve"> &lt;&lt; דובר &gt;&gt; </w:t>
      </w:r>
      <w:bookmarkStart w:id="24997" w:name="_Toc193372800"/>
      <w:bookmarkStart w:id="24998" w:name="_Toc193383253"/>
      <w:bookmarkStart w:id="24999" w:name="_Toc193384267"/>
      <w:bookmarkStart w:id="25000" w:name="_Toc193384528"/>
      <w:r>
        <w:rPr>
          <w:rtl/>
        </w:rPr>
        <w:t>עאידה תומא סלימאן (חד"ש-תע"ל):</w:t>
      </w:r>
      <w:bookmarkEnd w:id="24997"/>
      <w:bookmarkEnd w:id="24998"/>
      <w:bookmarkEnd w:id="24999"/>
      <w:bookmarkEnd w:id="25000"/>
      <w:r w:rsidRPr="00441B69">
        <w:rPr>
          <w:rStyle w:val="TagStyle"/>
          <w:rtl/>
        </w:rPr>
        <w:t xml:space="preserve"> &lt;&lt; דובר &gt;&gt;</w:t>
      </w:r>
      <w:r>
        <w:rPr>
          <w:rtl/>
        </w:rPr>
        <w:t xml:space="preserve"> </w:t>
      </w:r>
      <w:bookmarkEnd w:id="24996"/>
    </w:p>
    <w:p w:rsidR="00BE54DA" w:rsidRDefault="00BE54DA" w:rsidP="00D05E6D">
      <w:pPr>
        <w:rPr>
          <w:rtl/>
          <w:lang w:eastAsia="he-IL"/>
        </w:rPr>
      </w:pPr>
    </w:p>
    <w:p w:rsidR="00BE54DA" w:rsidRDefault="00BE54DA" w:rsidP="004D1469">
      <w:pPr>
        <w:rPr>
          <w:rtl/>
          <w:lang w:eastAsia="he-IL"/>
        </w:rPr>
      </w:pPr>
      <w:r>
        <w:rPr>
          <w:rFonts w:hint="cs"/>
          <w:rtl/>
          <w:lang w:eastAsia="he-IL"/>
        </w:rPr>
        <w:t xml:space="preserve">כבוד היושב-ראש, חברי </w:t>
      </w:r>
      <w:bookmarkStart w:id="25001" w:name="_ETM_Q48_654000"/>
      <w:bookmarkEnd w:id="25001"/>
      <w:r>
        <w:rPr>
          <w:rFonts w:hint="cs"/>
          <w:rtl/>
          <w:lang w:eastAsia="he-IL"/>
        </w:rPr>
        <w:t xml:space="preserve">וחברות הכנסת הנכבדים, שלשום בשעה 03:00 </w:t>
      </w:r>
      <w:bookmarkStart w:id="25002" w:name="_ETM_Q48_664000"/>
      <w:bookmarkEnd w:id="25002"/>
      <w:r>
        <w:rPr>
          <w:rFonts w:hint="cs"/>
          <w:rtl/>
          <w:lang w:eastAsia="he-IL"/>
        </w:rPr>
        <w:t xml:space="preserve">התחיל מבצע החזרת בן גביר לממשלה. היה צריך לעשות מלחמה כדי להחזיר את בן גביר. נתניהו ידע טוב מאוד איך לטפל בפשיסט </w:t>
      </w:r>
      <w:proofErr w:type="spellStart"/>
      <w:r>
        <w:rPr>
          <w:rFonts w:hint="cs"/>
          <w:rtl/>
          <w:lang w:eastAsia="he-IL"/>
        </w:rPr>
        <w:t>הכהניסט</w:t>
      </w:r>
      <w:proofErr w:type="spellEnd"/>
      <w:r w:rsidR="004D1469">
        <w:rPr>
          <w:rFonts w:hint="cs"/>
          <w:rtl/>
          <w:lang w:eastAsia="he-IL"/>
        </w:rPr>
        <w:t>,</w:t>
      </w:r>
      <w:r>
        <w:rPr>
          <w:rFonts w:hint="cs"/>
          <w:rtl/>
          <w:lang w:eastAsia="he-IL"/>
        </w:rPr>
        <w:t xml:space="preserve"> והוריד אותו מהסולם הגבוה מאוד שטיפס עליו כאשר יצא מהממשלה. הרי מה אמר בן גביר? הוא לא יחזור אם לא נחזור למלחמה. נתניהו אמר: רוצה מלחמה? תקבל מלחמה. הרי זה מה שנתניהו רצה מההתחלה. נתניהו </w:t>
      </w:r>
      <w:bookmarkStart w:id="25003" w:name="_ETM_Q48_713000"/>
      <w:bookmarkEnd w:id="25003"/>
      <w:r>
        <w:rPr>
          <w:rFonts w:hint="cs"/>
          <w:rtl/>
          <w:lang w:eastAsia="he-IL"/>
        </w:rPr>
        <w:t>לא הקריב שום דבר בחזרת בן גביר. הוא הוציא אותו, הושיב אותו על הספסל עד שסידר את העניינים, ואז קרא לו בחזרה למגרש. אבל מה המחיר שכולנו נשלם על חזרת השר הזה והכנופיה שסביבו? נדע</w:t>
      </w:r>
      <w:bookmarkStart w:id="25004" w:name="_ETM_Q48_737000"/>
      <w:bookmarkEnd w:id="25004"/>
      <w:r>
        <w:rPr>
          <w:rFonts w:hint="cs"/>
          <w:rtl/>
          <w:lang w:eastAsia="he-IL"/>
        </w:rPr>
        <w:t xml:space="preserve"> בימים הקרובים, או שנוכל לנבא את זה מתוך הבנה של כל מה שעבר עלינו </w:t>
      </w:r>
      <w:bookmarkStart w:id="25005" w:name="_ETM_Q48_749000"/>
      <w:bookmarkEnd w:id="25005"/>
      <w:r>
        <w:rPr>
          <w:rFonts w:hint="cs"/>
          <w:rtl/>
          <w:lang w:eastAsia="he-IL"/>
        </w:rPr>
        <w:t>בשנתיים האחרונות</w:t>
      </w:r>
      <w:r w:rsidR="004D1469">
        <w:rPr>
          <w:rFonts w:hint="cs"/>
          <w:rtl/>
          <w:lang w:eastAsia="he-IL"/>
        </w:rPr>
        <w:t>,</w:t>
      </w:r>
      <w:r>
        <w:rPr>
          <w:rFonts w:hint="cs"/>
          <w:rtl/>
          <w:lang w:eastAsia="he-IL"/>
        </w:rPr>
        <w:t xml:space="preserve"> כאשר הם כיהנו בקואליציה ובממשלה. </w:t>
      </w:r>
    </w:p>
    <w:p w:rsidR="00BE54DA" w:rsidRDefault="00BE54DA" w:rsidP="002972BF">
      <w:pPr>
        <w:rPr>
          <w:rtl/>
          <w:lang w:eastAsia="he-IL"/>
        </w:rPr>
      </w:pPr>
    </w:p>
    <w:p w:rsidR="00BE54DA" w:rsidRDefault="00BE54DA" w:rsidP="004D1469">
      <w:pPr>
        <w:rPr>
          <w:rtl/>
        </w:rPr>
      </w:pPr>
      <w:r>
        <w:rPr>
          <w:rFonts w:hint="cs"/>
          <w:rtl/>
          <w:lang w:eastAsia="he-IL"/>
        </w:rPr>
        <w:t>אף אחד שלא ישלה אותנו</w:t>
      </w:r>
      <w:bookmarkStart w:id="25006" w:name="_ETM_Q48_760000"/>
      <w:bookmarkEnd w:id="25006"/>
      <w:r>
        <w:rPr>
          <w:rFonts w:hint="cs"/>
          <w:rtl/>
          <w:lang w:eastAsia="he-IL"/>
        </w:rPr>
        <w:t xml:space="preserve"> כאילו המלחמה הזאת נעשית רק למען החזרת בן גביר. אומנם בן גביר</w:t>
      </w:r>
      <w:r w:rsidR="004D1469">
        <w:rPr>
          <w:rFonts w:hint="cs"/>
          <w:rtl/>
          <w:lang w:eastAsia="he-IL"/>
        </w:rPr>
        <w:t>,</w:t>
      </w:r>
      <w:r>
        <w:rPr>
          <w:rFonts w:hint="cs"/>
          <w:rtl/>
          <w:lang w:eastAsia="he-IL"/>
        </w:rPr>
        <w:t xml:space="preserve"> שתמיד הציג עצמו כאבו עלי</w:t>
      </w:r>
      <w:r w:rsidR="004D1469">
        <w:rPr>
          <w:rFonts w:hint="cs"/>
          <w:rtl/>
          <w:lang w:eastAsia="he-IL"/>
        </w:rPr>
        <w:t>,</w:t>
      </w:r>
      <w:r>
        <w:rPr>
          <w:rFonts w:hint="cs"/>
          <w:rtl/>
          <w:lang w:eastAsia="he-IL"/>
        </w:rPr>
        <w:t xml:space="preserve"> והוא </w:t>
      </w:r>
      <w:bookmarkStart w:id="25007" w:name="_ETM_Q48_770000"/>
      <w:bookmarkEnd w:id="25007"/>
      <w:r>
        <w:rPr>
          <w:rFonts w:hint="cs"/>
          <w:rtl/>
          <w:lang w:eastAsia="he-IL"/>
        </w:rPr>
        <w:t>הכול יכול, והוא יביא את המשילות, והוא ימגר את הפשיעה</w:t>
      </w:r>
      <w:r w:rsidR="004D1469">
        <w:rPr>
          <w:rFonts w:hint="cs"/>
          <w:rtl/>
          <w:lang w:eastAsia="he-IL"/>
        </w:rPr>
        <w:t>,</w:t>
      </w:r>
      <w:r>
        <w:rPr>
          <w:rFonts w:hint="cs"/>
          <w:rtl/>
          <w:lang w:eastAsia="he-IL"/>
        </w:rPr>
        <w:t xml:space="preserve"> התברר כבלון אחד נפוח, מלא בגזענות ופשיזם ולא </w:t>
      </w:r>
      <w:bookmarkStart w:id="25008" w:name="_ETM_Q48_784000"/>
      <w:bookmarkEnd w:id="25008"/>
      <w:r>
        <w:rPr>
          <w:rFonts w:hint="cs"/>
          <w:rtl/>
          <w:lang w:eastAsia="he-IL"/>
        </w:rPr>
        <w:t xml:space="preserve">מצליח להשיג כלום, </w:t>
      </w:r>
      <w:bookmarkStart w:id="25009" w:name="TOR_Q49"/>
      <w:bookmarkStart w:id="25010" w:name="_ETM_Q49_180420"/>
      <w:bookmarkEnd w:id="25009"/>
      <w:bookmarkEnd w:id="25010"/>
      <w:r>
        <w:rPr>
          <w:rFonts w:hint="cs"/>
          <w:rtl/>
        </w:rPr>
        <w:t>חוץ מדבר אחד שהוא טוב בו מאוד:</w:t>
      </w:r>
      <w:r>
        <w:rPr>
          <w:rtl/>
        </w:rPr>
        <w:t xml:space="preserve"> </w:t>
      </w:r>
      <w:bookmarkStart w:id="25011" w:name="_ETM_Q49_193409"/>
      <w:bookmarkEnd w:id="25011"/>
      <w:r>
        <w:rPr>
          <w:rtl/>
        </w:rPr>
        <w:t>לה</w:t>
      </w:r>
      <w:r>
        <w:rPr>
          <w:rFonts w:hint="cs"/>
          <w:rtl/>
        </w:rPr>
        <w:t>בע</w:t>
      </w:r>
      <w:r>
        <w:rPr>
          <w:rtl/>
        </w:rPr>
        <w:t xml:space="preserve">יר </w:t>
      </w:r>
      <w:bookmarkStart w:id="25012" w:name="_ETM_Q49_194339"/>
      <w:bookmarkEnd w:id="25012"/>
      <w:r>
        <w:rPr>
          <w:rtl/>
        </w:rPr>
        <w:t>ל</w:t>
      </w:r>
      <w:r>
        <w:rPr>
          <w:rFonts w:hint="cs"/>
          <w:rtl/>
        </w:rPr>
        <w:t>ה</w:t>
      </w:r>
      <w:r>
        <w:rPr>
          <w:rtl/>
        </w:rPr>
        <w:t xml:space="preserve">בות </w:t>
      </w:r>
      <w:bookmarkStart w:id="25013" w:name="_ETM_Q49_195419"/>
      <w:bookmarkEnd w:id="25013"/>
      <w:r>
        <w:rPr>
          <w:rtl/>
        </w:rPr>
        <w:t>ואש</w:t>
      </w:r>
      <w:r>
        <w:rPr>
          <w:rFonts w:hint="cs"/>
          <w:rtl/>
        </w:rPr>
        <w:t>.</w:t>
      </w:r>
      <w:r>
        <w:rPr>
          <w:rtl/>
        </w:rPr>
        <w:t xml:space="preserve"> </w:t>
      </w:r>
      <w:bookmarkStart w:id="25014" w:name="_ETM_Q49_196600"/>
      <w:bookmarkStart w:id="25015" w:name="_ETM_Q49_197450"/>
      <w:bookmarkStart w:id="25016" w:name="_ETM_Q49_198420"/>
      <w:bookmarkStart w:id="25017" w:name="_ETM_Q49_198750"/>
      <w:bookmarkEnd w:id="25014"/>
      <w:bookmarkEnd w:id="25015"/>
      <w:bookmarkEnd w:id="25016"/>
      <w:bookmarkEnd w:id="25017"/>
      <w:r>
        <w:rPr>
          <w:rFonts w:hint="cs"/>
          <w:rtl/>
        </w:rPr>
        <w:t>למגר את הפשיעה?</w:t>
      </w:r>
      <w:r>
        <w:rPr>
          <w:rtl/>
        </w:rPr>
        <w:t xml:space="preserve"> </w:t>
      </w:r>
      <w:bookmarkStart w:id="25018" w:name="_ETM_Q49_199910"/>
      <w:bookmarkEnd w:id="25018"/>
      <w:r>
        <w:rPr>
          <w:rtl/>
        </w:rPr>
        <w:t xml:space="preserve">בואו </w:t>
      </w:r>
      <w:bookmarkStart w:id="25019" w:name="_ETM_Q49_200179"/>
      <w:bookmarkEnd w:id="25019"/>
      <w:r>
        <w:rPr>
          <w:rtl/>
        </w:rPr>
        <w:t xml:space="preserve">תסתכלו </w:t>
      </w:r>
      <w:bookmarkStart w:id="25020" w:name="_ETM_Q49_200869"/>
      <w:bookmarkEnd w:id="25020"/>
      <w:r>
        <w:rPr>
          <w:rtl/>
        </w:rPr>
        <w:t xml:space="preserve">על </w:t>
      </w:r>
      <w:bookmarkStart w:id="25021" w:name="_ETM_Q49_201050"/>
      <w:bookmarkEnd w:id="25021"/>
      <w:r>
        <w:rPr>
          <w:rtl/>
        </w:rPr>
        <w:t>התוצאות</w:t>
      </w:r>
      <w:r>
        <w:rPr>
          <w:rFonts w:hint="cs"/>
          <w:rtl/>
        </w:rPr>
        <w:t>.</w:t>
      </w:r>
      <w:r>
        <w:rPr>
          <w:rtl/>
        </w:rPr>
        <w:t xml:space="preserve"> </w:t>
      </w:r>
      <w:bookmarkStart w:id="25022" w:name="_ETM_Q49_202960"/>
      <w:bookmarkEnd w:id="25022"/>
      <w:r>
        <w:rPr>
          <w:rFonts w:hint="cs"/>
          <w:rtl/>
        </w:rPr>
        <w:t>משילות? על איזו משילות הוא</w:t>
      </w:r>
      <w:r>
        <w:rPr>
          <w:rtl/>
        </w:rPr>
        <w:t xml:space="preserve"> </w:t>
      </w:r>
      <w:bookmarkStart w:id="25023" w:name="_ETM_Q49_205920"/>
      <w:bookmarkEnd w:id="25023"/>
      <w:r>
        <w:rPr>
          <w:rtl/>
        </w:rPr>
        <w:t>מדבר</w:t>
      </w:r>
      <w:r>
        <w:rPr>
          <w:rFonts w:hint="cs"/>
          <w:rtl/>
        </w:rPr>
        <w:t>?</w:t>
      </w:r>
      <w:r>
        <w:rPr>
          <w:rtl/>
        </w:rPr>
        <w:t xml:space="preserve"> </w:t>
      </w:r>
      <w:bookmarkStart w:id="25024" w:name="_ETM_Q49_206369"/>
      <w:bookmarkStart w:id="25025" w:name="_ETM_Q49_207369"/>
      <w:bookmarkEnd w:id="25024"/>
      <w:bookmarkEnd w:id="25025"/>
      <w:r>
        <w:rPr>
          <w:rtl/>
        </w:rPr>
        <w:t xml:space="preserve">הוא </w:t>
      </w:r>
      <w:bookmarkStart w:id="25026" w:name="_ETM_Q49_207689"/>
      <w:bookmarkEnd w:id="25026"/>
      <w:r>
        <w:rPr>
          <w:rFonts w:hint="cs"/>
          <w:rtl/>
        </w:rPr>
        <w:t xml:space="preserve">חושב שאם הוא מחמש את האזרחים </w:t>
      </w:r>
      <w:bookmarkStart w:id="25027" w:name="_ETM_Q49_213445"/>
      <w:bookmarkEnd w:id="25027"/>
      <w:r>
        <w:rPr>
          <w:rFonts w:hint="cs"/>
          <w:rtl/>
        </w:rPr>
        <w:t xml:space="preserve">ומפזר נשק כמו סוכריות, ככה הוא שומר על הביטחון? של </w:t>
      </w:r>
      <w:bookmarkStart w:id="25028" w:name="_ETM_Q49_220493"/>
      <w:bookmarkEnd w:id="25028"/>
      <w:r>
        <w:rPr>
          <w:rFonts w:hint="cs"/>
          <w:rtl/>
        </w:rPr>
        <w:t>מי? ונתניהו בכל זאת רוצה אותו בממשלה. רוצה אותו</w:t>
      </w:r>
      <w:bookmarkStart w:id="25029" w:name="_ETM_Q49_227749"/>
      <w:bookmarkEnd w:id="25029"/>
      <w:r>
        <w:rPr>
          <w:rFonts w:hint="cs"/>
          <w:rtl/>
        </w:rPr>
        <w:t xml:space="preserve"> כי נתניהו רוצה זמן</w:t>
      </w:r>
      <w:r w:rsidR="004D1469">
        <w:rPr>
          <w:rFonts w:hint="cs"/>
          <w:rtl/>
        </w:rPr>
        <w:t>,</w:t>
      </w:r>
      <w:r>
        <w:rPr>
          <w:rFonts w:hint="cs"/>
          <w:rtl/>
        </w:rPr>
        <w:t xml:space="preserve"> רוצה זמן לא </w:t>
      </w:r>
      <w:bookmarkStart w:id="25030" w:name="_ETM_Q49_232606"/>
      <w:bookmarkEnd w:id="25030"/>
      <w:r>
        <w:rPr>
          <w:rFonts w:hint="cs"/>
          <w:rtl/>
        </w:rPr>
        <w:t xml:space="preserve">רק כדי ליהנות ממנעמי השלטון, אלא כדי ליישם את </w:t>
      </w:r>
      <w:bookmarkStart w:id="25031" w:name="_ETM_Q49_238133"/>
      <w:bookmarkEnd w:id="25031"/>
      <w:r>
        <w:rPr>
          <w:rFonts w:hint="cs"/>
          <w:rtl/>
        </w:rPr>
        <w:t xml:space="preserve">התוכניות שלו, התוכניות ההזויות שהן הדבר המשותף היחיד בין בן </w:t>
      </w:r>
      <w:bookmarkStart w:id="25032" w:name="_ETM_Q49_243287"/>
      <w:bookmarkEnd w:id="25032"/>
      <w:r>
        <w:rPr>
          <w:rFonts w:hint="cs"/>
          <w:rtl/>
        </w:rPr>
        <w:t xml:space="preserve">גביר והחבורה שלו לנתניהו והחבורה שלו. תוכניות פוליטיות אידיאולוגיות </w:t>
      </w:r>
      <w:r w:rsidR="000B6A0F">
        <w:rPr>
          <w:rFonts w:hint="cs"/>
          <w:rtl/>
        </w:rPr>
        <w:t>– –</w:t>
      </w:r>
    </w:p>
    <w:p w:rsidR="00BE54DA" w:rsidRDefault="00BE54DA" w:rsidP="002972BF">
      <w:pPr>
        <w:rPr>
          <w:rtl/>
        </w:rPr>
      </w:pPr>
      <w:bookmarkStart w:id="25033" w:name="_ETM_Q49_251562"/>
      <w:bookmarkStart w:id="25034" w:name="_ETM_Q49_251699"/>
      <w:bookmarkEnd w:id="25033"/>
      <w:bookmarkEnd w:id="25034"/>
    </w:p>
    <w:p w:rsidR="00BE54DA" w:rsidRDefault="00BE54DA" w:rsidP="002972BF">
      <w:pPr>
        <w:pStyle w:val="af6"/>
        <w:keepNext/>
        <w:rPr>
          <w:rtl/>
        </w:rPr>
      </w:pPr>
      <w:r w:rsidRPr="005203FE">
        <w:rPr>
          <w:rStyle w:val="TagStyle"/>
          <w:rtl/>
        </w:rPr>
        <w:t xml:space="preserve"> &lt;&lt; יור &gt;&gt; </w:t>
      </w:r>
      <w:r>
        <w:rPr>
          <w:rtl/>
        </w:rPr>
        <w:t>היו"ר חנוך דב מלביצקי:</w:t>
      </w:r>
      <w:r w:rsidRPr="005203FE">
        <w:rPr>
          <w:rStyle w:val="TagStyle"/>
          <w:rtl/>
        </w:rPr>
        <w:t xml:space="preserve"> &lt;&lt; יור &gt;&gt;</w:t>
      </w:r>
      <w:r>
        <w:rPr>
          <w:rtl/>
        </w:rPr>
        <w:t xml:space="preserve"> </w:t>
      </w:r>
    </w:p>
    <w:p w:rsidR="00BE54DA" w:rsidRDefault="00BE54DA" w:rsidP="00D05E6D">
      <w:pPr>
        <w:rPr>
          <w:rtl/>
        </w:rPr>
      </w:pPr>
    </w:p>
    <w:p w:rsidR="00BE54DA" w:rsidRPr="005203FE" w:rsidRDefault="00BE54DA" w:rsidP="002972BF">
      <w:pPr>
        <w:rPr>
          <w:rtl/>
        </w:rPr>
      </w:pPr>
      <w:bookmarkStart w:id="25035" w:name="_ETM_Q49_259914"/>
      <w:bookmarkEnd w:id="25035"/>
      <w:r>
        <w:rPr>
          <w:rFonts w:hint="cs"/>
          <w:rtl/>
        </w:rPr>
        <w:t>תודה רבה.</w:t>
      </w:r>
    </w:p>
    <w:p w:rsidR="00BE54DA" w:rsidRDefault="00BE54DA" w:rsidP="002972BF">
      <w:pPr>
        <w:rPr>
          <w:rtl/>
        </w:rPr>
      </w:pPr>
      <w:bookmarkStart w:id="25036" w:name="_ETM_Q49_252283"/>
      <w:bookmarkStart w:id="25037" w:name="_ETM_Q49_252370"/>
      <w:bookmarkEnd w:id="25036"/>
      <w:bookmarkEnd w:id="25037"/>
    </w:p>
    <w:p w:rsidR="00BE54DA" w:rsidRDefault="00BE54DA" w:rsidP="002972BF">
      <w:pPr>
        <w:pStyle w:val="-"/>
        <w:keepNext/>
        <w:rPr>
          <w:rtl/>
        </w:rPr>
      </w:pPr>
      <w:bookmarkStart w:id="25038" w:name="ET_speakercontinue_5761_4"/>
      <w:r w:rsidRPr="005203FE">
        <w:rPr>
          <w:rStyle w:val="TagStyle"/>
          <w:rtl/>
        </w:rPr>
        <w:t xml:space="preserve"> &lt;&lt; דובר_המשך &gt;&gt; </w:t>
      </w:r>
      <w:r>
        <w:rPr>
          <w:rtl/>
        </w:rPr>
        <w:t>עאידה תומא סלימאן (חד"ש-תע"ל):</w:t>
      </w:r>
      <w:r w:rsidRPr="005203FE">
        <w:rPr>
          <w:rStyle w:val="TagStyle"/>
          <w:rtl/>
        </w:rPr>
        <w:t xml:space="preserve"> &lt;&lt; דובר_המשך &gt;&gt;</w:t>
      </w:r>
      <w:r>
        <w:rPr>
          <w:rtl/>
        </w:rPr>
        <w:t xml:space="preserve"> </w:t>
      </w:r>
      <w:bookmarkEnd w:id="25038"/>
    </w:p>
    <w:p w:rsidR="00BE54DA" w:rsidRDefault="00BE54DA" w:rsidP="00D05E6D">
      <w:pPr>
        <w:rPr>
          <w:rtl/>
        </w:rPr>
      </w:pPr>
    </w:p>
    <w:p w:rsidR="00BE54DA" w:rsidRDefault="000B6A0F" w:rsidP="004D1469">
      <w:pPr>
        <w:rPr>
          <w:rtl/>
        </w:rPr>
      </w:pPr>
      <w:r>
        <w:rPr>
          <w:rFonts w:hint="cs"/>
          <w:rtl/>
        </w:rPr>
        <w:t>– –</w:t>
      </w:r>
      <w:r w:rsidR="00BE54DA">
        <w:rPr>
          <w:rFonts w:hint="cs"/>
          <w:rtl/>
        </w:rPr>
        <w:t xml:space="preserve"> </w:t>
      </w:r>
      <w:bookmarkStart w:id="25039" w:name="_ETM_Q49_253130"/>
      <w:bookmarkEnd w:id="25039"/>
      <w:r w:rsidR="00BE54DA">
        <w:rPr>
          <w:rFonts w:hint="cs"/>
          <w:rtl/>
        </w:rPr>
        <w:t xml:space="preserve">מתבצעות היום בעזה וגם בגדה </w:t>
      </w:r>
      <w:bookmarkStart w:id="25040" w:name="_ETM_Q49_255878"/>
      <w:bookmarkEnd w:id="25040"/>
      <w:r w:rsidR="00BE54DA">
        <w:rPr>
          <w:rFonts w:hint="cs"/>
          <w:rtl/>
        </w:rPr>
        <w:t>המערבית.</w:t>
      </w:r>
    </w:p>
    <w:p w:rsidR="00BE54DA" w:rsidRDefault="00BE54DA" w:rsidP="002972BF">
      <w:pPr>
        <w:rPr>
          <w:rtl/>
        </w:rPr>
      </w:pPr>
      <w:bookmarkStart w:id="25041" w:name="_ETM_Q49_258086"/>
      <w:bookmarkStart w:id="25042" w:name="_ETM_Q49_258206"/>
      <w:bookmarkEnd w:id="25041"/>
      <w:bookmarkEnd w:id="25042"/>
    </w:p>
    <w:p w:rsidR="00BE54DA" w:rsidRDefault="00BE54DA" w:rsidP="002972BF">
      <w:pPr>
        <w:pStyle w:val="af6"/>
        <w:keepNext/>
        <w:rPr>
          <w:rtl/>
        </w:rPr>
      </w:pPr>
      <w:r w:rsidRPr="005203FE">
        <w:rPr>
          <w:rStyle w:val="TagStyle"/>
          <w:rtl/>
        </w:rPr>
        <w:t xml:space="preserve"> &lt;&lt; יור &gt;&gt; </w:t>
      </w:r>
      <w:r>
        <w:rPr>
          <w:rtl/>
        </w:rPr>
        <w:t>היו"ר חנוך דב מלביצקי:</w:t>
      </w:r>
      <w:r w:rsidRPr="005203FE">
        <w:rPr>
          <w:rStyle w:val="TagStyle"/>
          <w:rtl/>
        </w:rPr>
        <w:t xml:space="preserve"> &lt;&lt; יור &gt;&gt;</w:t>
      </w:r>
      <w:r>
        <w:rPr>
          <w:rtl/>
        </w:rPr>
        <w:t xml:space="preserve"> </w:t>
      </w:r>
    </w:p>
    <w:p w:rsidR="00BE54DA" w:rsidRDefault="00BE54DA" w:rsidP="00D05E6D">
      <w:pPr>
        <w:rPr>
          <w:rtl/>
        </w:rPr>
      </w:pPr>
    </w:p>
    <w:p w:rsidR="00BE54DA" w:rsidRDefault="00BE54DA" w:rsidP="004D1469">
      <w:pPr>
        <w:rPr>
          <w:rtl/>
        </w:rPr>
      </w:pPr>
      <w:bookmarkStart w:id="25043" w:name="_ETM_Q49_259445"/>
      <w:bookmarkStart w:id="25044" w:name="_ETM_Q49_259119"/>
      <w:bookmarkEnd w:id="25043"/>
      <w:bookmarkEnd w:id="25044"/>
      <w:r>
        <w:rPr>
          <w:rtl/>
        </w:rPr>
        <w:t xml:space="preserve">חבר </w:t>
      </w:r>
      <w:bookmarkStart w:id="25045" w:name="_ETM_Q49_259479"/>
      <w:bookmarkEnd w:id="25045"/>
      <w:r>
        <w:rPr>
          <w:rtl/>
        </w:rPr>
        <w:t xml:space="preserve">הכנסת </w:t>
      </w:r>
      <w:bookmarkStart w:id="25046" w:name="_ETM_Q49_259840"/>
      <w:bookmarkEnd w:id="25046"/>
      <w:r>
        <w:rPr>
          <w:rtl/>
        </w:rPr>
        <w:t>שקלים</w:t>
      </w:r>
      <w:r>
        <w:rPr>
          <w:rFonts w:hint="cs"/>
          <w:rtl/>
        </w:rPr>
        <w:t xml:space="preserve"> </w:t>
      </w:r>
      <w:r>
        <w:rPr>
          <w:rFonts w:hint="eastAsia"/>
          <w:rtl/>
        </w:rPr>
        <w:t>–</w:t>
      </w:r>
      <w:r>
        <w:rPr>
          <w:rtl/>
        </w:rPr>
        <w:t xml:space="preserve"> </w:t>
      </w:r>
      <w:bookmarkStart w:id="25047" w:name="_ETM_Q49_260289"/>
      <w:bookmarkEnd w:id="25047"/>
      <w:r>
        <w:rPr>
          <w:rtl/>
        </w:rPr>
        <w:t xml:space="preserve">אינו </w:t>
      </w:r>
      <w:bookmarkStart w:id="25048" w:name="_ETM_Q49_260530"/>
      <w:bookmarkEnd w:id="25048"/>
      <w:r>
        <w:rPr>
          <w:rtl/>
        </w:rPr>
        <w:t>נוכח</w:t>
      </w:r>
      <w:r w:rsidR="004D1469">
        <w:rPr>
          <w:rFonts w:hint="cs"/>
          <w:rtl/>
        </w:rPr>
        <w:t>.</w:t>
      </w:r>
      <w:r>
        <w:rPr>
          <w:rtl/>
        </w:rPr>
        <w:t xml:space="preserve"> </w:t>
      </w:r>
      <w:bookmarkStart w:id="25049" w:name="_ETM_Q49_261130"/>
      <w:bookmarkEnd w:id="25049"/>
      <w:r>
        <w:rPr>
          <w:rtl/>
        </w:rPr>
        <w:t xml:space="preserve">חבר </w:t>
      </w:r>
      <w:bookmarkStart w:id="25050" w:name="_ETM_Q49_261549"/>
      <w:bookmarkEnd w:id="25050"/>
      <w:r>
        <w:rPr>
          <w:rtl/>
        </w:rPr>
        <w:t xml:space="preserve">הכנסת </w:t>
      </w:r>
      <w:bookmarkStart w:id="25051" w:name="_ETM_Q49_261969"/>
      <w:bookmarkEnd w:id="25051"/>
      <w:r>
        <w:rPr>
          <w:rFonts w:hint="cs"/>
          <w:rtl/>
        </w:rPr>
        <w:t>ט</w:t>
      </w:r>
      <w:r>
        <w:rPr>
          <w:rtl/>
        </w:rPr>
        <w:t>ור</w:t>
      </w:r>
      <w:r>
        <w:rPr>
          <w:rFonts w:hint="cs"/>
          <w:rtl/>
        </w:rPr>
        <w:t xml:space="preserve"> </w:t>
      </w:r>
      <w:r>
        <w:rPr>
          <w:rtl/>
        </w:rPr>
        <w:t>פז</w:t>
      </w:r>
      <w:r>
        <w:rPr>
          <w:rFonts w:hint="cs"/>
          <w:rtl/>
        </w:rPr>
        <w:t>,</w:t>
      </w:r>
      <w:r>
        <w:rPr>
          <w:rtl/>
        </w:rPr>
        <w:t xml:space="preserve"> </w:t>
      </w:r>
      <w:bookmarkStart w:id="25052" w:name="_ETM_Q49_262659"/>
      <w:bookmarkEnd w:id="25052"/>
      <w:r>
        <w:rPr>
          <w:rtl/>
        </w:rPr>
        <w:t>בבקשה</w:t>
      </w:r>
      <w:r>
        <w:rPr>
          <w:rFonts w:hint="cs"/>
          <w:rtl/>
        </w:rPr>
        <w:t>,</w:t>
      </w:r>
      <w:r>
        <w:rPr>
          <w:rtl/>
        </w:rPr>
        <w:t xml:space="preserve"> </w:t>
      </w:r>
      <w:bookmarkStart w:id="25053" w:name="_ETM_Q49_263079"/>
      <w:bookmarkEnd w:id="25053"/>
      <w:r>
        <w:rPr>
          <w:rtl/>
        </w:rPr>
        <w:t>אדוני</w:t>
      </w:r>
      <w:r>
        <w:rPr>
          <w:rFonts w:hint="cs"/>
          <w:rtl/>
        </w:rPr>
        <w:t>.</w:t>
      </w:r>
      <w:r>
        <w:rPr>
          <w:rtl/>
        </w:rPr>
        <w:t xml:space="preserve"> </w:t>
      </w:r>
      <w:bookmarkStart w:id="25054" w:name="_ETM_Q49_269890"/>
      <w:bookmarkEnd w:id="25054"/>
    </w:p>
    <w:p w:rsidR="00BE54DA" w:rsidRDefault="00BE54DA" w:rsidP="002972BF">
      <w:pPr>
        <w:rPr>
          <w:rtl/>
        </w:rPr>
      </w:pPr>
      <w:bookmarkStart w:id="25055" w:name="_ETM_Q49_270271"/>
      <w:bookmarkStart w:id="25056" w:name="_ETM_Q49_270373"/>
      <w:bookmarkEnd w:id="25055"/>
      <w:bookmarkEnd w:id="25056"/>
    </w:p>
    <w:p w:rsidR="00BE54DA" w:rsidRDefault="00BE54DA" w:rsidP="002972BF">
      <w:pPr>
        <w:pStyle w:val="af5"/>
        <w:keepNext/>
        <w:rPr>
          <w:rtl/>
        </w:rPr>
      </w:pPr>
      <w:bookmarkStart w:id="25057" w:name="ET_interruption_5761_6"/>
      <w:r w:rsidRPr="005203FE">
        <w:rPr>
          <w:rStyle w:val="TagStyle"/>
          <w:rtl/>
        </w:rPr>
        <w:t xml:space="preserve"> &lt;&lt; קריאה &gt;&gt; </w:t>
      </w:r>
      <w:r>
        <w:rPr>
          <w:rtl/>
        </w:rPr>
        <w:t>עאידה תומא סלימאן (חד"ש-תע"ל):</w:t>
      </w:r>
      <w:r w:rsidRPr="005203FE">
        <w:rPr>
          <w:rStyle w:val="TagStyle"/>
          <w:rtl/>
        </w:rPr>
        <w:t xml:space="preserve"> &lt;&lt; קריאה &gt;&gt;</w:t>
      </w:r>
      <w:r>
        <w:rPr>
          <w:rtl/>
        </w:rPr>
        <w:t xml:space="preserve"> </w:t>
      </w:r>
      <w:bookmarkEnd w:id="25057"/>
    </w:p>
    <w:p w:rsidR="00BE54DA" w:rsidRDefault="00BE54DA" w:rsidP="00D05E6D">
      <w:pPr>
        <w:rPr>
          <w:rtl/>
        </w:rPr>
      </w:pPr>
    </w:p>
    <w:p w:rsidR="00BE54DA" w:rsidRDefault="00BE54DA" w:rsidP="002972BF">
      <w:pPr>
        <w:rPr>
          <w:rtl/>
        </w:rPr>
      </w:pPr>
      <w:r>
        <w:rPr>
          <w:rFonts w:hint="cs"/>
          <w:rtl/>
        </w:rPr>
        <w:t>אין שר באולם.</w:t>
      </w:r>
    </w:p>
    <w:p w:rsidR="00BE54DA" w:rsidRDefault="00BE54DA" w:rsidP="002972BF">
      <w:pPr>
        <w:rPr>
          <w:rtl/>
        </w:rPr>
      </w:pPr>
      <w:bookmarkStart w:id="25058" w:name="_ETM_Q49_267124"/>
      <w:bookmarkStart w:id="25059" w:name="_ETM_Q49_267236"/>
      <w:bookmarkEnd w:id="25058"/>
      <w:bookmarkEnd w:id="25059"/>
    </w:p>
    <w:p w:rsidR="00BE54DA" w:rsidRDefault="00BE54DA" w:rsidP="002972BF">
      <w:pPr>
        <w:pStyle w:val="af6"/>
        <w:keepNext/>
        <w:rPr>
          <w:rtl/>
        </w:rPr>
      </w:pPr>
      <w:r w:rsidRPr="005203FE">
        <w:rPr>
          <w:rStyle w:val="TagStyle"/>
          <w:rtl/>
        </w:rPr>
        <w:t xml:space="preserve"> &lt;&lt; יור &gt;&gt; </w:t>
      </w:r>
      <w:r>
        <w:rPr>
          <w:rtl/>
        </w:rPr>
        <w:t>היו"ר חנוך דב מלביצקי:</w:t>
      </w:r>
      <w:r w:rsidRPr="005203FE">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5060" w:name="_ETM_Q49_267937"/>
      <w:bookmarkEnd w:id="25060"/>
      <w:r>
        <w:rPr>
          <w:rFonts w:hint="cs"/>
          <w:rtl/>
        </w:rPr>
        <w:t xml:space="preserve">השר פרוש נמצא שם. מי זה </w:t>
      </w:r>
      <w:bookmarkStart w:id="25061" w:name="_ETM_Q49_276902"/>
      <w:bookmarkEnd w:id="25061"/>
      <w:r>
        <w:rPr>
          <w:rFonts w:hint="cs"/>
          <w:rtl/>
        </w:rPr>
        <w:t>עלי מאבו עלי? זה מישהו או שזה סתם ביטוי?</w:t>
      </w:r>
      <w:bookmarkStart w:id="25062" w:name="_ETM_Q49_282395"/>
      <w:bookmarkEnd w:id="25062"/>
    </w:p>
    <w:p w:rsidR="00BE54DA" w:rsidRDefault="00BE54DA" w:rsidP="002972BF">
      <w:pPr>
        <w:rPr>
          <w:rtl/>
        </w:rPr>
      </w:pPr>
      <w:bookmarkStart w:id="25063" w:name="_ETM_Q49_282528"/>
      <w:bookmarkEnd w:id="25063"/>
    </w:p>
    <w:p w:rsidR="00BE54DA" w:rsidRDefault="00BE54DA" w:rsidP="002972BF">
      <w:pPr>
        <w:pStyle w:val="af5"/>
        <w:keepNext/>
        <w:rPr>
          <w:rtl/>
        </w:rPr>
      </w:pPr>
      <w:bookmarkStart w:id="25064" w:name="ET_interruption_5761_9"/>
      <w:r w:rsidRPr="005203FE">
        <w:rPr>
          <w:rStyle w:val="TagStyle"/>
          <w:rtl/>
        </w:rPr>
        <w:t xml:space="preserve"> &lt;&lt; קריאה &gt;&gt; </w:t>
      </w:r>
      <w:r>
        <w:rPr>
          <w:rtl/>
        </w:rPr>
        <w:t>עאידה תומא סלימאן (חד"ש-תע"ל):</w:t>
      </w:r>
      <w:r w:rsidRPr="005203FE">
        <w:rPr>
          <w:rStyle w:val="TagStyle"/>
          <w:rtl/>
        </w:rPr>
        <w:t xml:space="preserve"> &lt;&lt; קריאה &gt;&gt;</w:t>
      </w:r>
      <w:r>
        <w:rPr>
          <w:rtl/>
        </w:rPr>
        <w:t xml:space="preserve"> </w:t>
      </w:r>
      <w:bookmarkEnd w:id="25064"/>
    </w:p>
    <w:p w:rsidR="00BE54DA" w:rsidRDefault="00BE54DA" w:rsidP="00D05E6D">
      <w:pPr>
        <w:rPr>
          <w:rtl/>
        </w:rPr>
      </w:pPr>
    </w:p>
    <w:p w:rsidR="00BE54DA" w:rsidRDefault="00BE54DA" w:rsidP="002972BF">
      <w:pPr>
        <w:rPr>
          <w:rtl/>
        </w:rPr>
      </w:pPr>
      <w:bookmarkStart w:id="25065" w:name="_ETM_Q49_280447"/>
      <w:bookmarkEnd w:id="25065"/>
      <w:r>
        <w:rPr>
          <w:rFonts w:hint="cs"/>
          <w:rtl/>
        </w:rPr>
        <w:t xml:space="preserve">לא, </w:t>
      </w:r>
      <w:bookmarkStart w:id="25066" w:name="_ETM_Q49_282008"/>
      <w:bookmarkEnd w:id="25066"/>
      <w:r>
        <w:rPr>
          <w:rFonts w:hint="cs"/>
          <w:rtl/>
        </w:rPr>
        <w:t>תדמית של אבו עלי.</w:t>
      </w:r>
    </w:p>
    <w:p w:rsidR="00BE54DA" w:rsidRDefault="00BE54DA" w:rsidP="002972BF">
      <w:pPr>
        <w:rPr>
          <w:rtl/>
        </w:rPr>
      </w:pPr>
    </w:p>
    <w:p w:rsidR="00BE54DA" w:rsidRDefault="00BE54DA" w:rsidP="002972BF">
      <w:pPr>
        <w:pStyle w:val="af6"/>
        <w:keepNext/>
        <w:rPr>
          <w:rtl/>
        </w:rPr>
      </w:pPr>
      <w:r w:rsidRPr="005203FE">
        <w:rPr>
          <w:rStyle w:val="TagStyle"/>
          <w:rtl/>
        </w:rPr>
        <w:t xml:space="preserve"> &lt;&lt; יור &gt;&gt; </w:t>
      </w:r>
      <w:r>
        <w:rPr>
          <w:rtl/>
        </w:rPr>
        <w:t>היו"ר חנוך דב מלביצקי:</w:t>
      </w:r>
      <w:r w:rsidRPr="005203FE">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כן, את זה אני מבין, אבל </w:t>
      </w:r>
      <w:bookmarkStart w:id="25067" w:name="_ETM_Q49_283551"/>
      <w:bookmarkEnd w:id="25067"/>
      <w:r>
        <w:rPr>
          <w:rFonts w:hint="cs"/>
          <w:rtl/>
        </w:rPr>
        <w:t>מי זה עלי?</w:t>
      </w:r>
    </w:p>
    <w:p w:rsidR="00BE54DA" w:rsidRDefault="00BE54DA" w:rsidP="002972BF">
      <w:pPr>
        <w:rPr>
          <w:rtl/>
        </w:rPr>
      </w:pPr>
      <w:bookmarkStart w:id="25068" w:name="_ETM_Q49_285358"/>
      <w:bookmarkStart w:id="25069" w:name="_ETM_Q49_285460"/>
      <w:bookmarkEnd w:id="25068"/>
      <w:bookmarkEnd w:id="25069"/>
    </w:p>
    <w:p w:rsidR="00BE54DA" w:rsidRDefault="00BE54DA" w:rsidP="002972BF">
      <w:pPr>
        <w:pStyle w:val="a4"/>
        <w:keepNext/>
        <w:rPr>
          <w:rtl/>
        </w:rPr>
      </w:pPr>
      <w:bookmarkStart w:id="25070" w:name="_ETM_Q49_270367"/>
      <w:bookmarkStart w:id="25071" w:name="_ETM_Q49_270536"/>
      <w:bookmarkStart w:id="25072" w:name="ET_speaker_6128_8"/>
      <w:bookmarkEnd w:id="25070"/>
      <w:bookmarkEnd w:id="25071"/>
      <w:r w:rsidRPr="005203FE">
        <w:rPr>
          <w:rStyle w:val="TagStyle"/>
          <w:rtl/>
        </w:rPr>
        <w:t xml:space="preserve"> &lt;&lt; דובר &gt;&gt; </w:t>
      </w:r>
      <w:bookmarkStart w:id="25073" w:name="_Toc193372801"/>
      <w:bookmarkStart w:id="25074" w:name="_Toc193383254"/>
      <w:bookmarkStart w:id="25075" w:name="_Toc193384268"/>
      <w:bookmarkStart w:id="25076" w:name="_Toc193384529"/>
      <w:r>
        <w:rPr>
          <w:rtl/>
        </w:rPr>
        <w:t>משה טור פז (יש עתיד):</w:t>
      </w:r>
      <w:bookmarkEnd w:id="25073"/>
      <w:bookmarkEnd w:id="25074"/>
      <w:bookmarkEnd w:id="25075"/>
      <w:bookmarkEnd w:id="25076"/>
      <w:r w:rsidRPr="005203FE">
        <w:rPr>
          <w:rStyle w:val="TagStyle"/>
          <w:rtl/>
        </w:rPr>
        <w:t xml:space="preserve"> &lt;&lt; דובר &gt;&gt;</w:t>
      </w:r>
      <w:r>
        <w:rPr>
          <w:rtl/>
        </w:rPr>
        <w:t xml:space="preserve"> </w:t>
      </w:r>
      <w:bookmarkEnd w:id="25072"/>
    </w:p>
    <w:p w:rsidR="00BE54DA" w:rsidRDefault="00BE54DA" w:rsidP="00D05E6D">
      <w:pPr>
        <w:rPr>
          <w:rtl/>
        </w:rPr>
      </w:pPr>
    </w:p>
    <w:p w:rsidR="00BE54DA" w:rsidRDefault="00BE54DA" w:rsidP="004D1469">
      <w:pPr>
        <w:rPr>
          <w:rtl/>
        </w:rPr>
      </w:pPr>
      <w:bookmarkStart w:id="25077" w:name="_ETM_Q49_274853"/>
      <w:bookmarkStart w:id="25078" w:name="_ETM_Q49_274910"/>
      <w:bookmarkStart w:id="25079" w:name="_ETM_Q49_270402"/>
      <w:bookmarkStart w:id="25080" w:name="_ETM_Q49_270504"/>
      <w:bookmarkStart w:id="25081" w:name="_ETM_Q49_292780"/>
      <w:bookmarkEnd w:id="25077"/>
      <w:bookmarkEnd w:id="25078"/>
      <w:bookmarkEnd w:id="25079"/>
      <w:bookmarkEnd w:id="25080"/>
      <w:bookmarkEnd w:id="25081"/>
      <w:r>
        <w:rPr>
          <w:rtl/>
        </w:rPr>
        <w:t xml:space="preserve">אדוני </w:t>
      </w:r>
      <w:bookmarkStart w:id="25082" w:name="_ETM_Q49_293110"/>
      <w:bookmarkEnd w:id="25082"/>
      <w:r>
        <w:rPr>
          <w:rFonts w:hint="cs"/>
          <w:rtl/>
        </w:rPr>
        <w:t>ה</w:t>
      </w:r>
      <w:r>
        <w:rPr>
          <w:rtl/>
        </w:rPr>
        <w:t>יושב</w:t>
      </w:r>
      <w:r>
        <w:rPr>
          <w:rFonts w:hint="cs"/>
          <w:rtl/>
        </w:rPr>
        <w:t>-</w:t>
      </w:r>
      <w:r>
        <w:rPr>
          <w:rtl/>
        </w:rPr>
        <w:t>ראש</w:t>
      </w:r>
      <w:r>
        <w:rPr>
          <w:rFonts w:hint="cs"/>
          <w:rtl/>
        </w:rPr>
        <w:t>,</w:t>
      </w:r>
      <w:r>
        <w:rPr>
          <w:rtl/>
        </w:rPr>
        <w:t xml:space="preserve"> </w:t>
      </w:r>
      <w:bookmarkStart w:id="25083" w:name="_ETM_Q49_293800"/>
      <w:bookmarkEnd w:id="25083"/>
      <w:r>
        <w:rPr>
          <w:rtl/>
        </w:rPr>
        <w:t xml:space="preserve">חבריי </w:t>
      </w:r>
      <w:bookmarkStart w:id="25084" w:name="_ETM_Q49_294280"/>
      <w:bookmarkEnd w:id="25084"/>
      <w:r>
        <w:rPr>
          <w:rtl/>
        </w:rPr>
        <w:t xml:space="preserve">חברי </w:t>
      </w:r>
      <w:bookmarkStart w:id="25085" w:name="_ETM_Q49_294670"/>
      <w:bookmarkEnd w:id="25085"/>
      <w:r>
        <w:rPr>
          <w:rtl/>
        </w:rPr>
        <w:t>הכנסת</w:t>
      </w:r>
      <w:bookmarkStart w:id="25086" w:name="_ETM_Q49_296110"/>
      <w:bookmarkEnd w:id="25086"/>
      <w:r>
        <w:rPr>
          <w:rFonts w:hint="cs"/>
          <w:rtl/>
        </w:rPr>
        <w:t xml:space="preserve">, </w:t>
      </w:r>
      <w:r>
        <w:rPr>
          <w:rtl/>
        </w:rPr>
        <w:t xml:space="preserve">הוא </w:t>
      </w:r>
      <w:bookmarkStart w:id="25087" w:name="_ETM_Q49_296200"/>
      <w:bookmarkEnd w:id="25087"/>
      <w:r>
        <w:rPr>
          <w:rtl/>
        </w:rPr>
        <w:t xml:space="preserve">חובר </w:t>
      </w:r>
      <w:bookmarkStart w:id="25088" w:name="_ETM_Q49_296680"/>
      <w:bookmarkEnd w:id="25088"/>
      <w:r>
        <w:rPr>
          <w:rtl/>
        </w:rPr>
        <w:t>ל</w:t>
      </w:r>
      <w:r>
        <w:rPr>
          <w:rFonts w:hint="cs"/>
          <w:rtl/>
        </w:rPr>
        <w:t>עודה ולטיבי</w:t>
      </w:r>
      <w:r>
        <w:rPr>
          <w:rtl/>
        </w:rPr>
        <w:t xml:space="preserve"> </w:t>
      </w:r>
      <w:bookmarkStart w:id="25089" w:name="_ETM_Q49_297100"/>
      <w:bookmarkStart w:id="25090" w:name="_ETM_Q49_298409"/>
      <w:bookmarkEnd w:id="25089"/>
      <w:bookmarkEnd w:id="25090"/>
      <w:r>
        <w:rPr>
          <w:rtl/>
        </w:rPr>
        <w:t xml:space="preserve">כדי </w:t>
      </w:r>
      <w:bookmarkStart w:id="25091" w:name="_ETM_Q49_298709"/>
      <w:bookmarkEnd w:id="25091"/>
      <w:r>
        <w:rPr>
          <w:rtl/>
        </w:rPr>
        <w:t xml:space="preserve">לרסק </w:t>
      </w:r>
      <w:bookmarkStart w:id="25092" w:name="_ETM_Q49_299249"/>
      <w:bookmarkEnd w:id="25092"/>
      <w:r>
        <w:rPr>
          <w:rtl/>
        </w:rPr>
        <w:t xml:space="preserve">את </w:t>
      </w:r>
      <w:bookmarkStart w:id="25093" w:name="_ETM_Q49_299369"/>
      <w:bookmarkEnd w:id="25093"/>
      <w:r>
        <w:rPr>
          <w:rtl/>
        </w:rPr>
        <w:t xml:space="preserve">ממשלת </w:t>
      </w:r>
      <w:bookmarkStart w:id="25094" w:name="_ETM_Q49_299909"/>
      <w:bookmarkEnd w:id="25094"/>
      <w:r>
        <w:rPr>
          <w:rtl/>
        </w:rPr>
        <w:t>הימין</w:t>
      </w:r>
      <w:bookmarkStart w:id="25095" w:name="_ETM_Q49_300909"/>
      <w:bookmarkEnd w:id="25095"/>
      <w:r>
        <w:rPr>
          <w:rFonts w:hint="cs"/>
          <w:rtl/>
        </w:rPr>
        <w:t xml:space="preserve">, </w:t>
      </w:r>
      <w:r>
        <w:rPr>
          <w:rtl/>
        </w:rPr>
        <w:t xml:space="preserve">הגיע </w:t>
      </w:r>
      <w:bookmarkStart w:id="25096" w:name="_ETM_Q49_301299"/>
      <w:bookmarkEnd w:id="25096"/>
      <w:r>
        <w:rPr>
          <w:rtl/>
        </w:rPr>
        <w:t xml:space="preserve">הזמן </w:t>
      </w:r>
      <w:bookmarkStart w:id="25097" w:name="_ETM_Q49_301659"/>
      <w:bookmarkEnd w:id="25097"/>
      <w:r>
        <w:rPr>
          <w:rtl/>
        </w:rPr>
        <w:t>להיפרד</w:t>
      </w:r>
      <w:r>
        <w:rPr>
          <w:rFonts w:hint="cs"/>
          <w:rtl/>
        </w:rPr>
        <w:t xml:space="preserve"> </w:t>
      </w:r>
      <w:r>
        <w:rPr>
          <w:rFonts w:hint="eastAsia"/>
          <w:rtl/>
        </w:rPr>
        <w:t>–</w:t>
      </w:r>
      <w:r>
        <w:rPr>
          <w:rtl/>
        </w:rPr>
        <w:t xml:space="preserve"> </w:t>
      </w:r>
      <w:bookmarkStart w:id="25098" w:name="_ETM_Q49_302380"/>
      <w:bookmarkEnd w:id="25098"/>
      <w:r>
        <w:rPr>
          <w:rtl/>
        </w:rPr>
        <w:t xml:space="preserve">כך </w:t>
      </w:r>
      <w:bookmarkStart w:id="25099" w:name="_ETM_Q49_302680"/>
      <w:bookmarkEnd w:id="25099"/>
      <w:r>
        <w:rPr>
          <w:rtl/>
        </w:rPr>
        <w:t>אמר</w:t>
      </w:r>
      <w:r>
        <w:rPr>
          <w:rFonts w:hint="cs"/>
          <w:rtl/>
        </w:rPr>
        <w:t xml:space="preserve"> אוהד טל</w:t>
      </w:r>
      <w:r>
        <w:rPr>
          <w:rtl/>
        </w:rPr>
        <w:t xml:space="preserve"> </w:t>
      </w:r>
      <w:bookmarkStart w:id="25100" w:name="_ETM_Q49_303520"/>
      <w:bookmarkStart w:id="25101" w:name="_ETM_Q49_303729"/>
      <w:bookmarkStart w:id="25102" w:name="_ETM_Q49_304850"/>
      <w:bookmarkEnd w:id="25100"/>
      <w:bookmarkEnd w:id="25101"/>
      <w:bookmarkEnd w:id="25102"/>
      <w:r>
        <w:rPr>
          <w:rFonts w:hint="cs"/>
          <w:rtl/>
        </w:rPr>
        <w:t>ע</w:t>
      </w:r>
      <w:r>
        <w:rPr>
          <w:rtl/>
        </w:rPr>
        <w:t xml:space="preserve">ל </w:t>
      </w:r>
      <w:bookmarkStart w:id="25103" w:name="_ETM_Q49_305420"/>
      <w:bookmarkEnd w:id="25103"/>
      <w:r>
        <w:rPr>
          <w:rtl/>
        </w:rPr>
        <w:t xml:space="preserve">איתמר </w:t>
      </w:r>
      <w:bookmarkStart w:id="25104" w:name="_ETM_Q49_305899"/>
      <w:bookmarkEnd w:id="25104"/>
      <w:r>
        <w:rPr>
          <w:rtl/>
        </w:rPr>
        <w:t xml:space="preserve">בן </w:t>
      </w:r>
      <w:bookmarkStart w:id="25105" w:name="_ETM_Q49_306170"/>
      <w:bookmarkEnd w:id="25105"/>
      <w:r>
        <w:rPr>
          <w:rtl/>
        </w:rPr>
        <w:t xml:space="preserve">גביר </w:t>
      </w:r>
      <w:bookmarkStart w:id="25106" w:name="_ETM_Q49_306439"/>
      <w:bookmarkEnd w:id="25106"/>
      <w:r>
        <w:rPr>
          <w:rtl/>
        </w:rPr>
        <w:t xml:space="preserve">והצבעתו </w:t>
      </w:r>
      <w:bookmarkStart w:id="25107" w:name="_ETM_Q49_307159"/>
      <w:bookmarkEnd w:id="25107"/>
      <w:r>
        <w:rPr>
          <w:rtl/>
        </w:rPr>
        <w:t xml:space="preserve">נגד </w:t>
      </w:r>
      <w:bookmarkStart w:id="25108" w:name="_ETM_Q49_307490"/>
      <w:bookmarkEnd w:id="25108"/>
      <w:r>
        <w:rPr>
          <w:rtl/>
        </w:rPr>
        <w:t>התקציב</w:t>
      </w:r>
      <w:r w:rsidR="004D1469">
        <w:rPr>
          <w:rFonts w:hint="cs"/>
          <w:rtl/>
        </w:rPr>
        <w:t>.</w:t>
      </w:r>
      <w:r>
        <w:rPr>
          <w:rtl/>
        </w:rPr>
        <w:t xml:space="preserve"> </w:t>
      </w:r>
      <w:bookmarkStart w:id="25109" w:name="_ETM_Q49_307890"/>
      <w:bookmarkStart w:id="25110" w:name="_ETM_Q49_308819"/>
      <w:bookmarkEnd w:id="25109"/>
      <w:bookmarkEnd w:id="25110"/>
      <w:r>
        <w:rPr>
          <w:rtl/>
        </w:rPr>
        <w:t xml:space="preserve">בפעם </w:t>
      </w:r>
      <w:bookmarkStart w:id="25111" w:name="_ETM_Q49_309419"/>
      <w:bookmarkEnd w:id="25111"/>
      <w:r>
        <w:rPr>
          <w:rtl/>
        </w:rPr>
        <w:t xml:space="preserve">הבאה </w:t>
      </w:r>
      <w:bookmarkStart w:id="25112" w:name="_ETM_Q49_311090"/>
      <w:bookmarkEnd w:id="25112"/>
      <w:r>
        <w:rPr>
          <w:rtl/>
        </w:rPr>
        <w:t xml:space="preserve">נאמר </w:t>
      </w:r>
      <w:bookmarkStart w:id="25113" w:name="_ETM_Q49_311570"/>
      <w:bookmarkEnd w:id="25113"/>
      <w:r>
        <w:rPr>
          <w:rtl/>
        </w:rPr>
        <w:t xml:space="preserve">עליו </w:t>
      </w:r>
      <w:bookmarkStart w:id="25114" w:name="_ETM_Q49_311780"/>
      <w:bookmarkEnd w:id="25114"/>
      <w:r>
        <w:rPr>
          <w:rtl/>
        </w:rPr>
        <w:t>ככה</w:t>
      </w:r>
      <w:r>
        <w:rPr>
          <w:rFonts w:hint="cs"/>
          <w:rtl/>
        </w:rPr>
        <w:t>:</w:t>
      </w:r>
      <w:r>
        <w:rPr>
          <w:rtl/>
        </w:rPr>
        <w:t xml:space="preserve"> </w:t>
      </w:r>
      <w:bookmarkStart w:id="25115" w:name="_ETM_Q49_312200"/>
      <w:bookmarkEnd w:id="25115"/>
      <w:r>
        <w:rPr>
          <w:rtl/>
        </w:rPr>
        <w:t xml:space="preserve">הוא </w:t>
      </w:r>
      <w:bookmarkStart w:id="25116" w:name="_ETM_Q49_312320"/>
      <w:bookmarkEnd w:id="25116"/>
      <w:r>
        <w:rPr>
          <w:rtl/>
        </w:rPr>
        <w:t xml:space="preserve">בחר </w:t>
      </w:r>
      <w:bookmarkStart w:id="25117" w:name="_ETM_Q49_312710"/>
      <w:bookmarkEnd w:id="25117"/>
      <w:r>
        <w:rPr>
          <w:rtl/>
        </w:rPr>
        <w:t xml:space="preserve">להתעלם </w:t>
      </w:r>
      <w:bookmarkStart w:id="25118" w:name="_ETM_Q49_313190"/>
      <w:bookmarkEnd w:id="25118"/>
      <w:r>
        <w:rPr>
          <w:rtl/>
        </w:rPr>
        <w:t xml:space="preserve">מצורכי </w:t>
      </w:r>
      <w:bookmarkStart w:id="25119" w:name="_ETM_Q49_313700"/>
      <w:bookmarkEnd w:id="25119"/>
      <w:r>
        <w:rPr>
          <w:rtl/>
        </w:rPr>
        <w:t xml:space="preserve">השעה </w:t>
      </w:r>
      <w:bookmarkStart w:id="25120" w:name="_ETM_Q49_314210"/>
      <w:bookmarkEnd w:id="25120"/>
      <w:r>
        <w:rPr>
          <w:rtl/>
        </w:rPr>
        <w:t>ולג</w:t>
      </w:r>
      <w:r>
        <w:rPr>
          <w:rFonts w:hint="cs"/>
          <w:rtl/>
        </w:rPr>
        <w:t>ר</w:t>
      </w:r>
      <w:r>
        <w:rPr>
          <w:rtl/>
        </w:rPr>
        <w:t xml:space="preserve">ור </w:t>
      </w:r>
      <w:bookmarkStart w:id="25121" w:name="_ETM_Q49_314840"/>
      <w:bookmarkEnd w:id="25121"/>
      <w:r>
        <w:rPr>
          <w:rtl/>
        </w:rPr>
        <w:t xml:space="preserve">את </w:t>
      </w:r>
      <w:bookmarkStart w:id="25122" w:name="_ETM_Q49_314930"/>
      <w:bookmarkEnd w:id="25122"/>
      <w:r>
        <w:rPr>
          <w:rtl/>
        </w:rPr>
        <w:t xml:space="preserve">הקואליציה </w:t>
      </w:r>
      <w:bookmarkStart w:id="25123" w:name="_ETM_Q49_315560"/>
      <w:bookmarkEnd w:id="25123"/>
      <w:r>
        <w:rPr>
          <w:rtl/>
        </w:rPr>
        <w:t xml:space="preserve">למשבר </w:t>
      </w:r>
      <w:bookmarkStart w:id="25124" w:name="_ETM_Q49_316100"/>
      <w:bookmarkEnd w:id="25124"/>
      <w:r>
        <w:rPr>
          <w:rtl/>
        </w:rPr>
        <w:t xml:space="preserve">על </w:t>
      </w:r>
      <w:bookmarkStart w:id="25125" w:name="_ETM_Q49_316190"/>
      <w:bookmarkEnd w:id="25125"/>
      <w:r>
        <w:rPr>
          <w:rtl/>
        </w:rPr>
        <w:t xml:space="preserve">פני </w:t>
      </w:r>
      <w:bookmarkStart w:id="25126" w:name="_ETM_Q49_316580"/>
      <w:bookmarkEnd w:id="25126"/>
      <w:r>
        <w:rPr>
          <w:rtl/>
        </w:rPr>
        <w:t xml:space="preserve">טובת </w:t>
      </w:r>
      <w:bookmarkStart w:id="25127" w:name="_ETM_Q49_317000"/>
      <w:bookmarkEnd w:id="25127"/>
      <w:r>
        <w:rPr>
          <w:rtl/>
        </w:rPr>
        <w:t>המדינה</w:t>
      </w:r>
      <w:r>
        <w:rPr>
          <w:rFonts w:hint="cs"/>
          <w:rtl/>
        </w:rPr>
        <w:t>,</w:t>
      </w:r>
      <w:r>
        <w:rPr>
          <w:rtl/>
        </w:rPr>
        <w:t xml:space="preserve"> </w:t>
      </w:r>
      <w:bookmarkStart w:id="25128" w:name="_ETM_Q49_317900"/>
      <w:bookmarkEnd w:id="25128"/>
      <w:r>
        <w:rPr>
          <w:rtl/>
        </w:rPr>
        <w:t xml:space="preserve">חייבים </w:t>
      </w:r>
      <w:bookmarkStart w:id="25129" w:name="_ETM_Q49_318470"/>
      <w:bookmarkEnd w:id="25129"/>
      <w:r>
        <w:rPr>
          <w:rtl/>
        </w:rPr>
        <w:t xml:space="preserve">לשים </w:t>
      </w:r>
      <w:bookmarkStart w:id="25130" w:name="_ETM_Q49_318830"/>
      <w:bookmarkEnd w:id="25130"/>
      <w:r>
        <w:rPr>
          <w:rtl/>
        </w:rPr>
        <w:t xml:space="preserve">סוף </w:t>
      </w:r>
      <w:bookmarkStart w:id="25131" w:name="_ETM_Q49_320020"/>
      <w:bookmarkEnd w:id="25131"/>
      <w:r>
        <w:rPr>
          <w:rtl/>
        </w:rPr>
        <w:t xml:space="preserve">להתנהלות </w:t>
      </w:r>
      <w:bookmarkStart w:id="25132" w:name="_ETM_Q49_320740"/>
      <w:bookmarkEnd w:id="25132"/>
      <w:r>
        <w:rPr>
          <w:rtl/>
        </w:rPr>
        <w:t xml:space="preserve">הילדותית </w:t>
      </w:r>
      <w:bookmarkStart w:id="25133" w:name="_ETM_Q49_321340"/>
      <w:bookmarkEnd w:id="25133"/>
      <w:r>
        <w:rPr>
          <w:rtl/>
        </w:rPr>
        <w:t xml:space="preserve">שלו </w:t>
      </w:r>
      <w:bookmarkStart w:id="25134" w:name="_ETM_Q49_321610"/>
      <w:bookmarkEnd w:id="25134"/>
      <w:r>
        <w:rPr>
          <w:rtl/>
        </w:rPr>
        <w:t xml:space="preserve">ולפטר </w:t>
      </w:r>
      <w:bookmarkStart w:id="25135" w:name="_ETM_Q49_322270"/>
      <w:bookmarkEnd w:id="25135"/>
      <w:r>
        <w:rPr>
          <w:rtl/>
        </w:rPr>
        <w:t>אותו</w:t>
      </w:r>
      <w:r>
        <w:rPr>
          <w:rFonts w:hint="cs"/>
          <w:rtl/>
        </w:rPr>
        <w:t xml:space="preserve"> </w:t>
      </w:r>
      <w:bookmarkStart w:id="25136" w:name="_ETM_Q49_322764"/>
      <w:bookmarkEnd w:id="25136"/>
      <w:r>
        <w:rPr>
          <w:rFonts w:hint="eastAsia"/>
          <w:rtl/>
        </w:rPr>
        <w:t>–</w:t>
      </w:r>
      <w:r>
        <w:rPr>
          <w:rtl/>
        </w:rPr>
        <w:t xml:space="preserve"> </w:t>
      </w:r>
      <w:bookmarkStart w:id="25137" w:name="_ETM_Q49_322570"/>
      <w:bookmarkEnd w:id="25137"/>
      <w:r>
        <w:rPr>
          <w:rtl/>
        </w:rPr>
        <w:t xml:space="preserve">כך </w:t>
      </w:r>
      <w:bookmarkStart w:id="25138" w:name="_ETM_Q49_322810"/>
      <w:bookmarkEnd w:id="25138"/>
      <w:r>
        <w:rPr>
          <w:rtl/>
        </w:rPr>
        <w:t xml:space="preserve">אמר </w:t>
      </w:r>
      <w:bookmarkStart w:id="25139" w:name="_ETM_Q49_323620"/>
      <w:bookmarkEnd w:id="25139"/>
      <w:r>
        <w:rPr>
          <w:rtl/>
        </w:rPr>
        <w:t xml:space="preserve">אלי </w:t>
      </w:r>
      <w:bookmarkStart w:id="25140" w:name="_ETM_Q49_323889"/>
      <w:bookmarkEnd w:id="25140"/>
      <w:r>
        <w:rPr>
          <w:rtl/>
        </w:rPr>
        <w:t>דלל</w:t>
      </w:r>
      <w:r w:rsidR="004D1469">
        <w:rPr>
          <w:rFonts w:hint="cs"/>
          <w:rtl/>
        </w:rPr>
        <w:t>,</w:t>
      </w:r>
      <w:r>
        <w:rPr>
          <w:rtl/>
        </w:rPr>
        <w:t xml:space="preserve"> </w:t>
      </w:r>
      <w:bookmarkStart w:id="25141" w:name="_ETM_Q49_324990"/>
      <w:bookmarkEnd w:id="25141"/>
      <w:r>
        <w:rPr>
          <w:rtl/>
        </w:rPr>
        <w:t>ואז</w:t>
      </w:r>
      <w:bookmarkStart w:id="25142" w:name="_ETM_Q49_326000"/>
      <w:bookmarkEnd w:id="25142"/>
      <w:r>
        <w:rPr>
          <w:rtl/>
        </w:rPr>
        <w:t xml:space="preserve"> </w:t>
      </w:r>
      <w:bookmarkStart w:id="25143" w:name="_ETM_Q49_326090"/>
      <w:bookmarkEnd w:id="25143"/>
      <w:r>
        <w:rPr>
          <w:rtl/>
        </w:rPr>
        <w:t xml:space="preserve">הוסיף </w:t>
      </w:r>
      <w:bookmarkStart w:id="25144" w:name="_ETM_Q49_326419"/>
      <w:bookmarkEnd w:id="25144"/>
      <w:r>
        <w:rPr>
          <w:rtl/>
        </w:rPr>
        <w:t>והגדיל</w:t>
      </w:r>
      <w:r w:rsidR="004D1469">
        <w:rPr>
          <w:rFonts w:hint="cs"/>
          <w:rtl/>
        </w:rPr>
        <w:t>:</w:t>
      </w:r>
      <w:bookmarkStart w:id="25145" w:name="_ETM_Q49_327810"/>
      <w:bookmarkEnd w:id="25145"/>
      <w:r>
        <w:rPr>
          <w:rFonts w:hint="cs"/>
          <w:rtl/>
        </w:rPr>
        <w:t xml:space="preserve"> </w:t>
      </w:r>
      <w:r>
        <w:rPr>
          <w:rtl/>
        </w:rPr>
        <w:t>ב</w:t>
      </w:r>
      <w:r>
        <w:rPr>
          <w:rFonts w:hint="cs"/>
          <w:rtl/>
        </w:rPr>
        <w:t>ן גביר</w:t>
      </w:r>
      <w:r>
        <w:rPr>
          <w:rtl/>
        </w:rPr>
        <w:t xml:space="preserve"> </w:t>
      </w:r>
      <w:bookmarkStart w:id="25146" w:name="_ETM_Q49_328440"/>
      <w:bookmarkEnd w:id="25146"/>
      <w:r>
        <w:rPr>
          <w:rtl/>
        </w:rPr>
        <w:t xml:space="preserve">פתח </w:t>
      </w:r>
      <w:bookmarkStart w:id="25147" w:name="_ETM_Q49_328860"/>
      <w:bookmarkEnd w:id="25147"/>
      <w:r>
        <w:rPr>
          <w:rtl/>
        </w:rPr>
        <w:t xml:space="preserve">את </w:t>
      </w:r>
      <w:bookmarkStart w:id="25148" w:name="_ETM_Q49_329010"/>
      <w:bookmarkEnd w:id="25148"/>
      <w:r>
        <w:rPr>
          <w:rtl/>
        </w:rPr>
        <w:t xml:space="preserve">בר </w:t>
      </w:r>
      <w:bookmarkStart w:id="25149" w:name="_ETM_Q49_329250"/>
      <w:bookmarkEnd w:id="25149"/>
      <w:r>
        <w:rPr>
          <w:rtl/>
        </w:rPr>
        <w:t xml:space="preserve">הסלטים </w:t>
      </w:r>
      <w:bookmarkStart w:id="25150" w:name="_ETM_Q49_330360"/>
      <w:bookmarkEnd w:id="25150"/>
      <w:r>
        <w:rPr>
          <w:rtl/>
        </w:rPr>
        <w:t xml:space="preserve">העשיר </w:t>
      </w:r>
      <w:bookmarkStart w:id="25151" w:name="_ETM_Q49_331349"/>
      <w:bookmarkEnd w:id="25151"/>
      <w:r>
        <w:rPr>
          <w:rtl/>
        </w:rPr>
        <w:t xml:space="preserve">והמפואר </w:t>
      </w:r>
      <w:bookmarkStart w:id="25152" w:name="_ETM_Q49_332069"/>
      <w:bookmarkEnd w:id="25152"/>
      <w:r>
        <w:rPr>
          <w:rtl/>
        </w:rPr>
        <w:t>לאופוזיציה</w:t>
      </w:r>
      <w:r w:rsidR="004D1469">
        <w:rPr>
          <w:rFonts w:hint="cs"/>
          <w:rtl/>
        </w:rPr>
        <w:t>.</w:t>
      </w:r>
      <w:r>
        <w:rPr>
          <w:rtl/>
        </w:rPr>
        <w:t xml:space="preserve"> </w:t>
      </w:r>
      <w:bookmarkStart w:id="25153" w:name="_ETM_Q49_333209"/>
      <w:bookmarkEnd w:id="25153"/>
      <w:r>
        <w:rPr>
          <w:rtl/>
        </w:rPr>
        <w:t xml:space="preserve">החיוך </w:t>
      </w:r>
      <w:bookmarkStart w:id="25154" w:name="_ETM_Q49_333720"/>
      <w:bookmarkEnd w:id="25154"/>
      <w:r>
        <w:rPr>
          <w:rtl/>
        </w:rPr>
        <w:t xml:space="preserve">של </w:t>
      </w:r>
      <w:bookmarkStart w:id="25155" w:name="_ETM_Q49_333930"/>
      <w:bookmarkEnd w:id="25155"/>
      <w:r>
        <w:rPr>
          <w:rtl/>
        </w:rPr>
        <w:t xml:space="preserve">טיבי </w:t>
      </w:r>
      <w:bookmarkStart w:id="25156" w:name="_ETM_Q49_334889"/>
      <w:bookmarkEnd w:id="25156"/>
      <w:r>
        <w:rPr>
          <w:rtl/>
        </w:rPr>
        <w:t xml:space="preserve">אומר </w:t>
      </w:r>
      <w:bookmarkStart w:id="25157" w:name="_ETM_Q49_335250"/>
      <w:bookmarkEnd w:id="25157"/>
      <w:r>
        <w:rPr>
          <w:rtl/>
        </w:rPr>
        <w:t>הכ</w:t>
      </w:r>
      <w:r>
        <w:rPr>
          <w:rFonts w:hint="cs"/>
          <w:rtl/>
        </w:rPr>
        <w:t>ו</w:t>
      </w:r>
      <w:r>
        <w:rPr>
          <w:rtl/>
        </w:rPr>
        <w:t>ל</w:t>
      </w:r>
      <w:r w:rsidR="004D1469">
        <w:rPr>
          <w:rFonts w:hint="cs"/>
          <w:rtl/>
        </w:rPr>
        <w:t>,</w:t>
      </w:r>
      <w:r>
        <w:rPr>
          <w:rtl/>
        </w:rPr>
        <w:t xml:space="preserve"> </w:t>
      </w:r>
      <w:bookmarkStart w:id="25158" w:name="_ETM_Q49_336629"/>
      <w:bookmarkEnd w:id="25158"/>
      <w:r>
        <w:rPr>
          <w:rtl/>
        </w:rPr>
        <w:t xml:space="preserve">אמר </w:t>
      </w:r>
      <w:bookmarkStart w:id="25159" w:name="_ETM_Q49_336989"/>
      <w:bookmarkEnd w:id="25159"/>
      <w:r>
        <w:rPr>
          <w:rtl/>
        </w:rPr>
        <w:t>ד</w:t>
      </w:r>
      <w:r>
        <w:rPr>
          <w:rFonts w:hint="cs"/>
          <w:rtl/>
        </w:rPr>
        <w:t>ן אילוז;</w:t>
      </w:r>
      <w:r>
        <w:rPr>
          <w:rtl/>
        </w:rPr>
        <w:t xml:space="preserve"> </w:t>
      </w:r>
      <w:bookmarkStart w:id="25160" w:name="_ETM_Q49_338190"/>
      <w:bookmarkEnd w:id="25160"/>
      <w:r>
        <w:rPr>
          <w:rFonts w:hint="cs"/>
          <w:rtl/>
        </w:rPr>
        <w:t>אוהד טל</w:t>
      </w:r>
      <w:r>
        <w:rPr>
          <w:rtl/>
        </w:rPr>
        <w:t xml:space="preserve"> </w:t>
      </w:r>
      <w:bookmarkStart w:id="25161" w:name="_ETM_Q49_338790"/>
      <w:bookmarkEnd w:id="25161"/>
      <w:r>
        <w:rPr>
          <w:rtl/>
        </w:rPr>
        <w:t xml:space="preserve">המשיך </w:t>
      </w:r>
      <w:bookmarkStart w:id="25162" w:name="_ETM_Q49_339180"/>
      <w:bookmarkEnd w:id="25162"/>
      <w:r>
        <w:rPr>
          <w:rtl/>
        </w:rPr>
        <w:t>והתפרץ</w:t>
      </w:r>
      <w:r>
        <w:rPr>
          <w:rFonts w:hint="cs"/>
          <w:rtl/>
        </w:rPr>
        <w:t>:</w:t>
      </w:r>
      <w:r>
        <w:rPr>
          <w:rtl/>
        </w:rPr>
        <w:t xml:space="preserve"> </w:t>
      </w:r>
      <w:bookmarkStart w:id="25163" w:name="_ETM_Q49_339960"/>
      <w:bookmarkEnd w:id="25163"/>
      <w:r>
        <w:rPr>
          <w:rtl/>
        </w:rPr>
        <w:t xml:space="preserve">פשוט </w:t>
      </w:r>
      <w:bookmarkStart w:id="25164" w:name="_ETM_Q49_340500"/>
      <w:bookmarkEnd w:id="25164"/>
      <w:r>
        <w:rPr>
          <w:rtl/>
        </w:rPr>
        <w:t>בושה</w:t>
      </w:r>
      <w:r>
        <w:rPr>
          <w:rFonts w:hint="cs"/>
          <w:rtl/>
        </w:rPr>
        <w:t>,</w:t>
      </w:r>
      <w:r>
        <w:rPr>
          <w:rtl/>
        </w:rPr>
        <w:t xml:space="preserve"> </w:t>
      </w:r>
      <w:bookmarkStart w:id="25165" w:name="_ETM_Q49_341010"/>
      <w:bookmarkEnd w:id="25165"/>
      <w:r>
        <w:rPr>
          <w:rtl/>
        </w:rPr>
        <w:t xml:space="preserve">תתבייש </w:t>
      </w:r>
      <w:bookmarkStart w:id="25166" w:name="_ETM_Q49_341700"/>
      <w:bookmarkEnd w:id="25166"/>
      <w:r>
        <w:rPr>
          <w:rtl/>
        </w:rPr>
        <w:t>לך</w:t>
      </w:r>
      <w:r w:rsidR="004D1469">
        <w:rPr>
          <w:rFonts w:hint="cs"/>
          <w:rtl/>
        </w:rPr>
        <w:t>,</w:t>
      </w:r>
      <w:r>
        <w:rPr>
          <w:rtl/>
        </w:rPr>
        <w:t xml:space="preserve"> </w:t>
      </w:r>
      <w:bookmarkStart w:id="25167" w:name="_ETM_Q49_342450"/>
      <w:bookmarkEnd w:id="25167"/>
      <w:r>
        <w:rPr>
          <w:rtl/>
        </w:rPr>
        <w:t xml:space="preserve">פרובוקטור </w:t>
      </w:r>
      <w:bookmarkStart w:id="25168" w:name="_ETM_Q49_343410"/>
      <w:bookmarkEnd w:id="25168"/>
      <w:r>
        <w:rPr>
          <w:rtl/>
        </w:rPr>
        <w:t>קטן</w:t>
      </w:r>
      <w:r>
        <w:rPr>
          <w:rFonts w:hint="cs"/>
          <w:rtl/>
        </w:rPr>
        <w:t>,</w:t>
      </w:r>
      <w:r>
        <w:rPr>
          <w:rtl/>
        </w:rPr>
        <w:t xml:space="preserve"> </w:t>
      </w:r>
      <w:bookmarkStart w:id="25169" w:name="_ETM_Q49_343860"/>
      <w:bookmarkEnd w:id="25169"/>
      <w:r>
        <w:rPr>
          <w:rtl/>
        </w:rPr>
        <w:t xml:space="preserve">זה </w:t>
      </w:r>
      <w:bookmarkStart w:id="25170" w:name="_ETM_Q49_344070"/>
      <w:bookmarkEnd w:id="25170"/>
      <w:r>
        <w:rPr>
          <w:rtl/>
        </w:rPr>
        <w:t xml:space="preserve">מה </w:t>
      </w:r>
      <w:bookmarkStart w:id="25171" w:name="_ETM_Q49_344220"/>
      <w:bookmarkEnd w:id="25171"/>
      <w:r>
        <w:rPr>
          <w:rtl/>
        </w:rPr>
        <w:t>שאתה</w:t>
      </w:r>
      <w:r w:rsidR="004D1469">
        <w:rPr>
          <w:rFonts w:hint="cs"/>
          <w:rtl/>
        </w:rPr>
        <w:t>.</w:t>
      </w:r>
      <w:r>
        <w:rPr>
          <w:rtl/>
        </w:rPr>
        <w:t xml:space="preserve"> </w:t>
      </w:r>
      <w:bookmarkStart w:id="25172" w:name="_ETM_Q49_345270"/>
      <w:bookmarkEnd w:id="25172"/>
      <w:r>
        <w:rPr>
          <w:rtl/>
        </w:rPr>
        <w:t xml:space="preserve">מנכ"ל </w:t>
      </w:r>
      <w:bookmarkStart w:id="25173" w:name="_ETM_Q49_345960"/>
      <w:bookmarkEnd w:id="25173"/>
      <w:r>
        <w:rPr>
          <w:rtl/>
        </w:rPr>
        <w:t xml:space="preserve">הציונות </w:t>
      </w:r>
      <w:bookmarkStart w:id="25174" w:name="_ETM_Q49_346380"/>
      <w:bookmarkEnd w:id="25174"/>
      <w:r>
        <w:rPr>
          <w:rtl/>
        </w:rPr>
        <w:t xml:space="preserve">הדתית </w:t>
      </w:r>
      <w:bookmarkStart w:id="25175" w:name="_ETM_Q49_346740"/>
      <w:bookmarkEnd w:id="25175"/>
      <w:r>
        <w:rPr>
          <w:rtl/>
        </w:rPr>
        <w:t xml:space="preserve">יהודה </w:t>
      </w:r>
      <w:bookmarkStart w:id="25176" w:name="_ETM_Q49_347040"/>
      <w:bookmarkEnd w:id="25176"/>
      <w:r>
        <w:rPr>
          <w:rFonts w:hint="cs"/>
          <w:rtl/>
        </w:rPr>
        <w:t>ול</w:t>
      </w:r>
      <w:r>
        <w:rPr>
          <w:rtl/>
        </w:rPr>
        <w:t xml:space="preserve">ד </w:t>
      </w:r>
      <w:bookmarkStart w:id="25177" w:name="_ETM_Q49_347790"/>
      <w:bookmarkEnd w:id="25177"/>
      <w:r>
        <w:rPr>
          <w:rtl/>
        </w:rPr>
        <w:t>אמר</w:t>
      </w:r>
      <w:r>
        <w:rPr>
          <w:rFonts w:hint="cs"/>
          <w:rtl/>
        </w:rPr>
        <w:t>:</w:t>
      </w:r>
      <w:r>
        <w:rPr>
          <w:rtl/>
        </w:rPr>
        <w:t xml:space="preserve"> </w:t>
      </w:r>
      <w:bookmarkStart w:id="25178" w:name="_ETM_Q49_348660"/>
      <w:bookmarkEnd w:id="25178"/>
      <w:r>
        <w:rPr>
          <w:rtl/>
        </w:rPr>
        <w:t xml:space="preserve">אתם </w:t>
      </w:r>
      <w:bookmarkStart w:id="25179" w:name="_ETM_Q49_349020"/>
      <w:bookmarkStart w:id="25180" w:name="_ETM_Q49_349710"/>
      <w:bookmarkEnd w:id="25179"/>
      <w:bookmarkEnd w:id="25180"/>
      <w:r>
        <w:rPr>
          <w:rtl/>
        </w:rPr>
        <w:t xml:space="preserve">חבורה </w:t>
      </w:r>
      <w:bookmarkStart w:id="25181" w:name="_ETM_Q49_350160"/>
      <w:bookmarkEnd w:id="25181"/>
      <w:r>
        <w:rPr>
          <w:rtl/>
        </w:rPr>
        <w:t xml:space="preserve">של </w:t>
      </w:r>
      <w:bookmarkStart w:id="25182" w:name="_ETM_Q49_350310"/>
      <w:bookmarkEnd w:id="25182"/>
      <w:r>
        <w:rPr>
          <w:rtl/>
        </w:rPr>
        <w:t xml:space="preserve">פוליטיקאים </w:t>
      </w:r>
      <w:bookmarkStart w:id="25183" w:name="_ETM_Q49_351030"/>
      <w:bookmarkEnd w:id="25183"/>
      <w:r>
        <w:rPr>
          <w:rtl/>
        </w:rPr>
        <w:t xml:space="preserve">חסרי </w:t>
      </w:r>
      <w:bookmarkStart w:id="25184" w:name="_ETM_Q49_351480"/>
      <w:bookmarkEnd w:id="25184"/>
      <w:r>
        <w:rPr>
          <w:rtl/>
        </w:rPr>
        <w:t>אחריות</w:t>
      </w:r>
      <w:r>
        <w:rPr>
          <w:rFonts w:hint="cs"/>
          <w:rtl/>
        </w:rPr>
        <w:t>,</w:t>
      </w:r>
      <w:r>
        <w:rPr>
          <w:rtl/>
        </w:rPr>
        <w:t xml:space="preserve"> </w:t>
      </w:r>
      <w:bookmarkStart w:id="25185" w:name="_ETM_Q49_352380"/>
      <w:bookmarkEnd w:id="25185"/>
      <w:r>
        <w:rPr>
          <w:rtl/>
        </w:rPr>
        <w:t xml:space="preserve">הצבעתם </w:t>
      </w:r>
      <w:bookmarkStart w:id="25186" w:name="_ETM_Q49_352980"/>
      <w:bookmarkEnd w:id="25186"/>
      <w:r>
        <w:rPr>
          <w:rtl/>
        </w:rPr>
        <w:t xml:space="preserve">יחד </w:t>
      </w:r>
      <w:bookmarkStart w:id="25187" w:name="_ETM_Q49_353310"/>
      <w:bookmarkEnd w:id="25187"/>
      <w:r>
        <w:rPr>
          <w:rtl/>
        </w:rPr>
        <w:t xml:space="preserve">עם </w:t>
      </w:r>
      <w:bookmarkStart w:id="25188" w:name="_ETM_Q49_353700"/>
      <w:bookmarkEnd w:id="25188"/>
      <w:r>
        <w:rPr>
          <w:rtl/>
        </w:rPr>
        <w:t xml:space="preserve">חברי </w:t>
      </w:r>
      <w:bookmarkStart w:id="25189" w:name="_ETM_Q49_354060"/>
      <w:bookmarkEnd w:id="25189"/>
      <w:r>
        <w:rPr>
          <w:rtl/>
        </w:rPr>
        <w:t xml:space="preserve">הכנסת </w:t>
      </w:r>
      <w:bookmarkStart w:id="25190" w:name="_ETM_Q49_354419"/>
      <w:bookmarkEnd w:id="25190"/>
      <w:r>
        <w:rPr>
          <w:rtl/>
        </w:rPr>
        <w:t xml:space="preserve">הערבים </w:t>
      </w:r>
      <w:bookmarkStart w:id="25191" w:name="_ETM_Q49_354870"/>
      <w:bookmarkEnd w:id="25191"/>
      <w:r>
        <w:rPr>
          <w:rtl/>
        </w:rPr>
        <w:t>נגד</w:t>
      </w:r>
      <w:r>
        <w:rPr>
          <w:rFonts w:hint="cs"/>
          <w:rtl/>
        </w:rPr>
        <w:t>.</w:t>
      </w:r>
      <w:r>
        <w:rPr>
          <w:rtl/>
        </w:rPr>
        <w:t xml:space="preserve"> </w:t>
      </w:r>
      <w:bookmarkStart w:id="25192" w:name="_ETM_Q49_355620"/>
      <w:bookmarkEnd w:id="25192"/>
    </w:p>
    <w:p w:rsidR="00BE54DA" w:rsidRDefault="00BE54DA" w:rsidP="002972BF">
      <w:pPr>
        <w:rPr>
          <w:rtl/>
        </w:rPr>
      </w:pPr>
      <w:bookmarkStart w:id="25193" w:name="_ETM_Q49_353600"/>
      <w:bookmarkStart w:id="25194" w:name="_ETM_Q49_353728"/>
      <w:bookmarkStart w:id="25195" w:name="_ETM_Q49_353760"/>
      <w:bookmarkEnd w:id="25193"/>
      <w:bookmarkEnd w:id="25194"/>
      <w:bookmarkEnd w:id="25195"/>
    </w:p>
    <w:p w:rsidR="00BE54DA" w:rsidRDefault="00BE54DA" w:rsidP="004D1469">
      <w:pPr>
        <w:rPr>
          <w:rtl/>
        </w:rPr>
      </w:pPr>
      <w:bookmarkStart w:id="25196" w:name="_ETM_Q49_353855"/>
      <w:bookmarkEnd w:id="25196"/>
      <w:r>
        <w:rPr>
          <w:rtl/>
        </w:rPr>
        <w:t xml:space="preserve">אבל </w:t>
      </w:r>
      <w:bookmarkStart w:id="25197" w:name="_ETM_Q49_355799"/>
      <w:bookmarkEnd w:id="25197"/>
      <w:r>
        <w:rPr>
          <w:rtl/>
        </w:rPr>
        <w:t xml:space="preserve">אתה </w:t>
      </w:r>
      <w:bookmarkStart w:id="25198" w:name="_ETM_Q49_355919"/>
      <w:bookmarkEnd w:id="25198"/>
      <w:r>
        <w:rPr>
          <w:rtl/>
        </w:rPr>
        <w:t xml:space="preserve">יודע </w:t>
      </w:r>
      <w:bookmarkStart w:id="25199" w:name="_ETM_Q49_356159"/>
      <w:bookmarkEnd w:id="25199"/>
      <w:r>
        <w:rPr>
          <w:rtl/>
        </w:rPr>
        <w:t>מה</w:t>
      </w:r>
      <w:r>
        <w:rPr>
          <w:rFonts w:hint="cs"/>
          <w:rtl/>
        </w:rPr>
        <w:t>,</w:t>
      </w:r>
      <w:r>
        <w:rPr>
          <w:rtl/>
        </w:rPr>
        <w:t xml:space="preserve"> </w:t>
      </w:r>
      <w:bookmarkStart w:id="25200" w:name="_ETM_Q49_356819"/>
      <w:bookmarkEnd w:id="25200"/>
      <w:r>
        <w:rPr>
          <w:rtl/>
        </w:rPr>
        <w:t xml:space="preserve">אדוני </w:t>
      </w:r>
      <w:bookmarkStart w:id="25201" w:name="_ETM_Q49_357059"/>
      <w:bookmarkEnd w:id="25201"/>
      <w:r>
        <w:rPr>
          <w:rFonts w:hint="cs"/>
          <w:rtl/>
        </w:rPr>
        <w:t>ה</w:t>
      </w:r>
      <w:r>
        <w:rPr>
          <w:rtl/>
        </w:rPr>
        <w:t>יושב</w:t>
      </w:r>
      <w:bookmarkStart w:id="25202" w:name="_ETM_Q49_357329"/>
      <w:bookmarkEnd w:id="25202"/>
      <w:r>
        <w:rPr>
          <w:rFonts w:hint="cs"/>
          <w:rtl/>
        </w:rPr>
        <w:t>-</w:t>
      </w:r>
      <w:r>
        <w:rPr>
          <w:rtl/>
        </w:rPr>
        <w:t>ראש</w:t>
      </w:r>
      <w:r>
        <w:rPr>
          <w:rFonts w:hint="cs"/>
          <w:rtl/>
        </w:rPr>
        <w:t>?</w:t>
      </w:r>
      <w:r>
        <w:rPr>
          <w:rtl/>
        </w:rPr>
        <w:t xml:space="preserve"> </w:t>
      </w:r>
      <w:bookmarkStart w:id="25203" w:name="_ETM_Q49_357959"/>
      <w:bookmarkEnd w:id="25203"/>
      <w:r>
        <w:rPr>
          <w:rtl/>
        </w:rPr>
        <w:t xml:space="preserve">יותר </w:t>
      </w:r>
      <w:bookmarkStart w:id="25204" w:name="_ETM_Q49_358379"/>
      <w:bookmarkEnd w:id="25204"/>
      <w:r>
        <w:rPr>
          <w:rtl/>
        </w:rPr>
        <w:t xml:space="preserve">מההתבטאויות </w:t>
      </w:r>
      <w:bookmarkStart w:id="25205" w:name="_ETM_Q49_359099"/>
      <w:bookmarkEnd w:id="25205"/>
      <w:r>
        <w:rPr>
          <w:rtl/>
        </w:rPr>
        <w:t xml:space="preserve">של </w:t>
      </w:r>
      <w:bookmarkStart w:id="25206" w:name="_ETM_Q49_359219"/>
      <w:bookmarkEnd w:id="25206"/>
      <w:r>
        <w:rPr>
          <w:rtl/>
        </w:rPr>
        <w:t xml:space="preserve">חברי </w:t>
      </w:r>
      <w:bookmarkStart w:id="25207" w:name="_ETM_Q49_359609"/>
      <w:bookmarkEnd w:id="25207"/>
      <w:r>
        <w:rPr>
          <w:rtl/>
        </w:rPr>
        <w:t xml:space="preserve">קואליציה </w:t>
      </w:r>
      <w:bookmarkStart w:id="25208" w:name="_ETM_Q49_360239"/>
      <w:bookmarkEnd w:id="25208"/>
      <w:r>
        <w:rPr>
          <w:rtl/>
        </w:rPr>
        <w:t xml:space="preserve">כאן </w:t>
      </w:r>
      <w:bookmarkStart w:id="25209" w:name="_ETM_Q49_360480"/>
      <w:bookmarkEnd w:id="25209"/>
      <w:r>
        <w:rPr>
          <w:rtl/>
        </w:rPr>
        <w:t xml:space="preserve">כנגד </w:t>
      </w:r>
      <w:bookmarkStart w:id="25210" w:name="_ETM_Q49_360930"/>
      <w:bookmarkEnd w:id="25210"/>
      <w:r>
        <w:rPr>
          <w:rtl/>
        </w:rPr>
        <w:t xml:space="preserve">בן </w:t>
      </w:r>
      <w:bookmarkStart w:id="25211" w:name="_ETM_Q49_361139"/>
      <w:bookmarkEnd w:id="25211"/>
      <w:r>
        <w:rPr>
          <w:rtl/>
        </w:rPr>
        <w:t>גביר</w:t>
      </w:r>
      <w:r>
        <w:rPr>
          <w:rFonts w:hint="cs"/>
          <w:rtl/>
        </w:rPr>
        <w:t>,</w:t>
      </w:r>
      <w:r>
        <w:rPr>
          <w:rtl/>
        </w:rPr>
        <w:t xml:space="preserve"> </w:t>
      </w:r>
      <w:bookmarkStart w:id="25212" w:name="_ETM_Q49_361829"/>
      <w:bookmarkEnd w:id="25212"/>
      <w:r>
        <w:rPr>
          <w:rtl/>
        </w:rPr>
        <w:t xml:space="preserve">יש </w:t>
      </w:r>
      <w:bookmarkStart w:id="25213" w:name="_ETM_Q49_362040"/>
      <w:bookmarkEnd w:id="25213"/>
      <w:r>
        <w:rPr>
          <w:rtl/>
        </w:rPr>
        <w:t xml:space="preserve">משהו </w:t>
      </w:r>
      <w:bookmarkStart w:id="25214" w:name="_ETM_Q49_362340"/>
      <w:bookmarkEnd w:id="25214"/>
      <w:r>
        <w:rPr>
          <w:rtl/>
        </w:rPr>
        <w:t xml:space="preserve">נורא </w:t>
      </w:r>
      <w:bookmarkStart w:id="25215" w:name="_ETM_Q49_362699"/>
      <w:bookmarkEnd w:id="25215"/>
      <w:r>
        <w:rPr>
          <w:rtl/>
        </w:rPr>
        <w:t>עלוב</w:t>
      </w:r>
      <w:r>
        <w:rPr>
          <w:rFonts w:hint="cs"/>
          <w:rtl/>
        </w:rPr>
        <w:t>,</w:t>
      </w:r>
      <w:r>
        <w:rPr>
          <w:rtl/>
        </w:rPr>
        <w:t xml:space="preserve"> </w:t>
      </w:r>
      <w:bookmarkStart w:id="25216" w:name="_ETM_Q49_363419"/>
      <w:bookmarkEnd w:id="25216"/>
      <w:r>
        <w:rPr>
          <w:rtl/>
        </w:rPr>
        <w:t xml:space="preserve">אתה </w:t>
      </w:r>
      <w:bookmarkStart w:id="25217" w:name="_ETM_Q49_363569"/>
      <w:bookmarkEnd w:id="25217"/>
      <w:r>
        <w:rPr>
          <w:rtl/>
        </w:rPr>
        <w:t>יודע</w:t>
      </w:r>
      <w:r>
        <w:rPr>
          <w:rFonts w:hint="cs"/>
          <w:rtl/>
        </w:rPr>
        <w:t>?</w:t>
      </w:r>
      <w:r>
        <w:rPr>
          <w:rtl/>
        </w:rPr>
        <w:t xml:space="preserve"> </w:t>
      </w:r>
      <w:bookmarkStart w:id="25218" w:name="_ETM_Q49_364430"/>
      <w:bookmarkEnd w:id="25218"/>
      <w:r>
        <w:rPr>
          <w:rtl/>
        </w:rPr>
        <w:t xml:space="preserve">אם </w:t>
      </w:r>
      <w:bookmarkStart w:id="25219" w:name="_ETM_Q49_364639"/>
      <w:bookmarkEnd w:id="25219"/>
      <w:r>
        <w:rPr>
          <w:rtl/>
        </w:rPr>
        <w:t xml:space="preserve">הייתי </w:t>
      </w:r>
      <w:bookmarkStart w:id="25220" w:name="_ETM_Q49_364940"/>
      <w:bookmarkEnd w:id="25220"/>
      <w:r>
        <w:rPr>
          <w:rtl/>
        </w:rPr>
        <w:t xml:space="preserve">עובד </w:t>
      </w:r>
      <w:bookmarkStart w:id="25221" w:name="_ETM_Q49_365210"/>
      <w:bookmarkEnd w:id="25221"/>
      <w:r>
        <w:rPr>
          <w:rtl/>
        </w:rPr>
        <w:t xml:space="preserve">במשרה </w:t>
      </w:r>
      <w:bookmarkStart w:id="25222" w:name="_ETM_Q49_365690"/>
      <w:bookmarkEnd w:id="25222"/>
      <w:r>
        <w:rPr>
          <w:rtl/>
        </w:rPr>
        <w:t xml:space="preserve">מלאה </w:t>
      </w:r>
      <w:bookmarkStart w:id="25223" w:name="_ETM_Q49_366470"/>
      <w:bookmarkEnd w:id="25223"/>
      <w:r>
        <w:rPr>
          <w:rtl/>
        </w:rPr>
        <w:t xml:space="preserve">ומישהו </w:t>
      </w:r>
      <w:bookmarkStart w:id="25224" w:name="_ETM_Q49_366889"/>
      <w:bookmarkEnd w:id="25224"/>
      <w:r>
        <w:rPr>
          <w:rtl/>
        </w:rPr>
        <w:t xml:space="preserve">היה </w:t>
      </w:r>
      <w:bookmarkStart w:id="25225" w:name="_ETM_Q49_367100"/>
      <w:bookmarkEnd w:id="25225"/>
      <w:r>
        <w:rPr>
          <w:rtl/>
        </w:rPr>
        <w:t xml:space="preserve">בא </w:t>
      </w:r>
      <w:bookmarkStart w:id="25226" w:name="_ETM_Q49_367280"/>
      <w:bookmarkEnd w:id="25226"/>
      <w:r>
        <w:rPr>
          <w:rtl/>
        </w:rPr>
        <w:t xml:space="preserve">ומחליף </w:t>
      </w:r>
      <w:bookmarkStart w:id="25227" w:name="_ETM_Q49_367880"/>
      <w:bookmarkEnd w:id="25227"/>
      <w:r>
        <w:rPr>
          <w:rtl/>
        </w:rPr>
        <w:t xml:space="preserve">אותי </w:t>
      </w:r>
      <w:bookmarkStart w:id="25228" w:name="_ETM_Q49_368570"/>
      <w:bookmarkEnd w:id="25228"/>
      <w:r>
        <w:rPr>
          <w:rtl/>
        </w:rPr>
        <w:t xml:space="preserve">ב-20% </w:t>
      </w:r>
      <w:bookmarkStart w:id="25229" w:name="_ETM_Q49_369500"/>
      <w:bookmarkEnd w:id="25229"/>
      <w:r>
        <w:rPr>
          <w:rtl/>
        </w:rPr>
        <w:t xml:space="preserve">משרה </w:t>
      </w:r>
      <w:bookmarkStart w:id="25230" w:name="_ETM_Q49_370669"/>
      <w:bookmarkEnd w:id="25230"/>
      <w:r>
        <w:rPr>
          <w:rtl/>
        </w:rPr>
        <w:t xml:space="preserve">והוא </w:t>
      </w:r>
      <w:bookmarkStart w:id="25231" w:name="_ETM_Q49_370880"/>
      <w:bookmarkEnd w:id="25231"/>
      <w:r>
        <w:rPr>
          <w:rtl/>
        </w:rPr>
        <w:t xml:space="preserve">היה </w:t>
      </w:r>
      <w:bookmarkStart w:id="25232" w:name="_ETM_Q49_370970"/>
      <w:bookmarkEnd w:id="25232"/>
      <w:r>
        <w:rPr>
          <w:rtl/>
        </w:rPr>
        <w:t xml:space="preserve">עושה </w:t>
      </w:r>
      <w:bookmarkStart w:id="25233" w:name="_ETM_Q49_371240"/>
      <w:bookmarkEnd w:id="25233"/>
      <w:r>
        <w:rPr>
          <w:rtl/>
        </w:rPr>
        <w:t xml:space="preserve">את </w:t>
      </w:r>
      <w:bookmarkStart w:id="25234" w:name="_ETM_Q49_371300"/>
      <w:bookmarkEnd w:id="25234"/>
      <w:r>
        <w:rPr>
          <w:rtl/>
        </w:rPr>
        <w:t xml:space="preserve">זה </w:t>
      </w:r>
      <w:bookmarkStart w:id="25235" w:name="_ETM_Q49_371419"/>
      <w:bookmarkEnd w:id="25235"/>
      <w:r>
        <w:rPr>
          <w:rtl/>
        </w:rPr>
        <w:t xml:space="preserve">לא </w:t>
      </w:r>
      <w:bookmarkStart w:id="25236" w:name="_ETM_Q49_371510"/>
      <w:bookmarkEnd w:id="25236"/>
      <w:r>
        <w:rPr>
          <w:rtl/>
        </w:rPr>
        <w:t xml:space="preserve">פחות </w:t>
      </w:r>
      <w:bookmarkStart w:id="25237" w:name="_ETM_Q49_371840"/>
      <w:bookmarkEnd w:id="25237"/>
      <w:r>
        <w:rPr>
          <w:rtl/>
        </w:rPr>
        <w:t xml:space="preserve">טוב </w:t>
      </w:r>
      <w:bookmarkStart w:id="25238" w:name="_ETM_Q49_372020"/>
      <w:bookmarkEnd w:id="25238"/>
      <w:r>
        <w:rPr>
          <w:rtl/>
        </w:rPr>
        <w:t>ממני</w:t>
      </w:r>
      <w:r>
        <w:rPr>
          <w:rFonts w:hint="cs"/>
          <w:rtl/>
        </w:rPr>
        <w:t>,</w:t>
      </w:r>
      <w:r>
        <w:rPr>
          <w:rtl/>
        </w:rPr>
        <w:t xml:space="preserve"> </w:t>
      </w:r>
      <w:bookmarkStart w:id="25239" w:name="_ETM_Q49_372709"/>
      <w:bookmarkEnd w:id="25239"/>
      <w:r>
        <w:rPr>
          <w:rtl/>
        </w:rPr>
        <w:t xml:space="preserve">הייתי </w:t>
      </w:r>
      <w:bookmarkStart w:id="25240" w:name="_ETM_Q49_373040"/>
      <w:bookmarkEnd w:id="25240"/>
      <w:r>
        <w:rPr>
          <w:rtl/>
        </w:rPr>
        <w:t>נעלב</w:t>
      </w:r>
      <w:r>
        <w:rPr>
          <w:rFonts w:hint="cs"/>
          <w:rtl/>
        </w:rPr>
        <w:t>.</w:t>
      </w:r>
      <w:r>
        <w:rPr>
          <w:rtl/>
        </w:rPr>
        <w:t xml:space="preserve"> </w:t>
      </w:r>
      <w:bookmarkStart w:id="25241" w:name="_ETM_Q49_374599"/>
      <w:bookmarkEnd w:id="25241"/>
      <w:r>
        <w:rPr>
          <w:rFonts w:hint="cs"/>
          <w:rtl/>
        </w:rPr>
        <w:t xml:space="preserve">והינה, </w:t>
      </w:r>
      <w:r>
        <w:rPr>
          <w:rtl/>
        </w:rPr>
        <w:t xml:space="preserve">שבועות </w:t>
      </w:r>
      <w:bookmarkStart w:id="25242" w:name="_ETM_Q49_376300"/>
      <w:bookmarkEnd w:id="25242"/>
      <w:r>
        <w:rPr>
          <w:rtl/>
        </w:rPr>
        <w:t xml:space="preserve">ארוכים </w:t>
      </w:r>
      <w:bookmarkStart w:id="25243" w:name="_ETM_Q49_377169"/>
      <w:bookmarkEnd w:id="25243"/>
      <w:r>
        <w:rPr>
          <w:rtl/>
        </w:rPr>
        <w:t xml:space="preserve">חיים </w:t>
      </w:r>
      <w:bookmarkStart w:id="25244" w:name="_ETM_Q49_377650"/>
      <w:bookmarkEnd w:id="25244"/>
      <w:r>
        <w:rPr>
          <w:rtl/>
        </w:rPr>
        <w:t>כץ</w:t>
      </w:r>
      <w:r>
        <w:rPr>
          <w:rFonts w:hint="cs"/>
          <w:rtl/>
        </w:rPr>
        <w:t>,</w:t>
      </w:r>
      <w:r>
        <w:rPr>
          <w:rtl/>
        </w:rPr>
        <w:t xml:space="preserve"> </w:t>
      </w:r>
      <w:bookmarkStart w:id="25245" w:name="_ETM_Q49_378480"/>
      <w:bookmarkEnd w:id="25245"/>
      <w:r>
        <w:rPr>
          <w:rtl/>
        </w:rPr>
        <w:t xml:space="preserve">עם </w:t>
      </w:r>
      <w:bookmarkStart w:id="25246" w:name="_ETM_Q49_378629"/>
      <w:bookmarkEnd w:id="25246"/>
      <w:r>
        <w:rPr>
          <w:rtl/>
        </w:rPr>
        <w:t xml:space="preserve">שתי </w:t>
      </w:r>
      <w:bookmarkStart w:id="25247" w:name="_ETM_Q49_378900"/>
      <w:bookmarkEnd w:id="25247"/>
      <w:r>
        <w:rPr>
          <w:rtl/>
        </w:rPr>
        <w:t xml:space="preserve">ידיים </w:t>
      </w:r>
      <w:bookmarkStart w:id="25248" w:name="_ETM_Q49_379260"/>
      <w:bookmarkEnd w:id="25248"/>
      <w:r>
        <w:rPr>
          <w:rtl/>
        </w:rPr>
        <w:t xml:space="preserve">קשורות </w:t>
      </w:r>
      <w:bookmarkStart w:id="25249" w:name="_ETM_Q49_379709"/>
      <w:bookmarkEnd w:id="25249"/>
      <w:r>
        <w:rPr>
          <w:rtl/>
        </w:rPr>
        <w:t xml:space="preserve">מאחור </w:t>
      </w:r>
      <w:bookmarkStart w:id="25250" w:name="_ETM_Q49_380669"/>
      <w:bookmarkEnd w:id="25250"/>
      <w:r>
        <w:rPr>
          <w:rtl/>
        </w:rPr>
        <w:t xml:space="preserve">ו-20% </w:t>
      </w:r>
      <w:bookmarkStart w:id="25251" w:name="_ETM_Q49_381629"/>
      <w:bookmarkEnd w:id="25251"/>
      <w:r>
        <w:rPr>
          <w:rtl/>
        </w:rPr>
        <w:t>משרה</w:t>
      </w:r>
      <w:r>
        <w:rPr>
          <w:rFonts w:hint="cs"/>
          <w:rtl/>
        </w:rPr>
        <w:t>,</w:t>
      </w:r>
      <w:r>
        <w:rPr>
          <w:rtl/>
        </w:rPr>
        <w:t xml:space="preserve"> </w:t>
      </w:r>
      <w:bookmarkStart w:id="25252" w:name="_ETM_Q49_382469"/>
      <w:bookmarkEnd w:id="25252"/>
      <w:r>
        <w:rPr>
          <w:rtl/>
        </w:rPr>
        <w:t xml:space="preserve">נוסף </w:t>
      </w:r>
      <w:bookmarkStart w:id="25253" w:name="_ETM_Q49_382979"/>
      <w:bookmarkEnd w:id="25253"/>
      <w:r>
        <w:rPr>
          <w:rtl/>
        </w:rPr>
        <w:t xml:space="preserve">על </w:t>
      </w:r>
      <w:bookmarkStart w:id="25254" w:name="_ETM_Q49_383129"/>
      <w:bookmarkEnd w:id="25254"/>
      <w:r>
        <w:rPr>
          <w:rtl/>
        </w:rPr>
        <w:t>תפקידו</w:t>
      </w:r>
      <w:r w:rsidR="004D1469">
        <w:rPr>
          <w:rFonts w:hint="cs"/>
          <w:rtl/>
        </w:rPr>
        <w:t>,</w:t>
      </w:r>
      <w:r>
        <w:rPr>
          <w:rtl/>
        </w:rPr>
        <w:t xml:space="preserve"> </w:t>
      </w:r>
      <w:bookmarkStart w:id="25255" w:name="_ETM_Q49_383669"/>
      <w:bookmarkEnd w:id="25255"/>
      <w:r>
        <w:rPr>
          <w:rtl/>
        </w:rPr>
        <w:t xml:space="preserve">עם </w:t>
      </w:r>
      <w:bookmarkStart w:id="25256" w:name="_ETM_Q49_383790"/>
      <w:bookmarkEnd w:id="25256"/>
      <w:r>
        <w:rPr>
          <w:rtl/>
        </w:rPr>
        <w:t xml:space="preserve">עוד </w:t>
      </w:r>
      <w:bookmarkStart w:id="25257" w:name="_ETM_Q49_383999"/>
      <w:bookmarkEnd w:id="25257"/>
      <w:r>
        <w:rPr>
          <w:rFonts w:hint="cs"/>
          <w:rtl/>
        </w:rPr>
        <w:t>ארבעה</w:t>
      </w:r>
      <w:r>
        <w:rPr>
          <w:rtl/>
        </w:rPr>
        <w:t xml:space="preserve"> </w:t>
      </w:r>
      <w:bookmarkStart w:id="25258" w:name="_ETM_Q49_384479"/>
      <w:bookmarkStart w:id="25259" w:name="_ETM_Q49_384629"/>
      <w:bookmarkStart w:id="25260" w:name="_ETM_Q49_385019"/>
      <w:bookmarkEnd w:id="25258"/>
      <w:bookmarkEnd w:id="25259"/>
      <w:bookmarkEnd w:id="25260"/>
      <w:r>
        <w:rPr>
          <w:rFonts w:hint="cs"/>
          <w:rtl/>
        </w:rPr>
        <w:t>תקני ש</w:t>
      </w:r>
      <w:r>
        <w:rPr>
          <w:rtl/>
        </w:rPr>
        <w:t xml:space="preserve">רים </w:t>
      </w:r>
      <w:bookmarkStart w:id="25261" w:name="_ETM_Q49_385949"/>
      <w:bookmarkEnd w:id="25261"/>
      <w:r>
        <w:rPr>
          <w:rtl/>
        </w:rPr>
        <w:t>כ</w:t>
      </w:r>
      <w:r>
        <w:rPr>
          <w:rFonts w:hint="cs"/>
          <w:rtl/>
        </w:rPr>
        <w:t>ול</w:t>
      </w:r>
      <w:r>
        <w:rPr>
          <w:rtl/>
        </w:rPr>
        <w:t xml:space="preserve">ל </w:t>
      </w:r>
      <w:bookmarkStart w:id="25262" w:name="_ETM_Q49_386159"/>
      <w:bookmarkStart w:id="25263" w:name="_ETM_Q49_386400"/>
      <w:bookmarkEnd w:id="25262"/>
      <w:bookmarkEnd w:id="25263"/>
      <w:r>
        <w:rPr>
          <w:rtl/>
        </w:rPr>
        <w:t xml:space="preserve">שר </w:t>
      </w:r>
      <w:bookmarkStart w:id="25264" w:name="_ETM_Q49_386909"/>
      <w:bookmarkEnd w:id="25264"/>
      <w:r>
        <w:rPr>
          <w:rtl/>
        </w:rPr>
        <w:t>התיירות</w:t>
      </w:r>
      <w:r w:rsidR="004D1469">
        <w:rPr>
          <w:rFonts w:hint="cs"/>
          <w:rtl/>
        </w:rPr>
        <w:t>,</w:t>
      </w:r>
      <w:r>
        <w:rPr>
          <w:rtl/>
        </w:rPr>
        <w:t xml:space="preserve"> </w:t>
      </w:r>
      <w:bookmarkStart w:id="25265" w:name="_ETM_Q49_387329"/>
      <w:bookmarkEnd w:id="25265"/>
      <w:r>
        <w:rPr>
          <w:rtl/>
        </w:rPr>
        <w:t xml:space="preserve">שהוא </w:t>
      </w:r>
      <w:bookmarkStart w:id="25266" w:name="_ETM_Q49_387449"/>
      <w:bookmarkEnd w:id="25266"/>
      <w:r>
        <w:rPr>
          <w:rtl/>
        </w:rPr>
        <w:t xml:space="preserve">היה </w:t>
      </w:r>
      <w:bookmarkStart w:id="25267" w:name="_ETM_Q49_387569"/>
      <w:bookmarkEnd w:id="25267"/>
      <w:r>
        <w:rPr>
          <w:rtl/>
        </w:rPr>
        <w:t xml:space="preserve">גם </w:t>
      </w:r>
      <w:bookmarkStart w:id="25268" w:name="_ETM_Q49_387749"/>
      <w:bookmarkEnd w:id="25268"/>
      <w:r>
        <w:rPr>
          <w:rtl/>
        </w:rPr>
        <w:t xml:space="preserve">קודם </w:t>
      </w:r>
      <w:bookmarkStart w:id="25269" w:name="_ETM_Q49_388939"/>
      <w:bookmarkEnd w:id="25269"/>
      <w:r>
        <w:rPr>
          <w:rFonts w:hint="cs"/>
          <w:rtl/>
        </w:rPr>
        <w:t xml:space="preserve">– ואללה, </w:t>
      </w:r>
      <w:bookmarkStart w:id="25270" w:name="_ETM_Q49_389180"/>
      <w:bookmarkStart w:id="25271" w:name="_ETM_Q49_390150"/>
      <w:bookmarkEnd w:id="25270"/>
      <w:bookmarkEnd w:id="25271"/>
      <w:r>
        <w:rPr>
          <w:rtl/>
        </w:rPr>
        <w:t>על</w:t>
      </w:r>
      <w:r>
        <w:rPr>
          <w:rFonts w:hint="cs"/>
          <w:rtl/>
        </w:rPr>
        <w:t>י</w:t>
      </w:r>
      <w:r>
        <w:rPr>
          <w:rtl/>
        </w:rPr>
        <w:t xml:space="preserve">יה </w:t>
      </w:r>
      <w:bookmarkStart w:id="25272" w:name="_ETM_Q49_390810"/>
      <w:bookmarkEnd w:id="25272"/>
      <w:r>
        <w:rPr>
          <w:rtl/>
        </w:rPr>
        <w:t xml:space="preserve">בנתונים </w:t>
      </w:r>
      <w:bookmarkStart w:id="25273" w:name="_ETM_Q49_391530"/>
      <w:bookmarkEnd w:id="25273"/>
      <w:r>
        <w:rPr>
          <w:rtl/>
        </w:rPr>
        <w:t xml:space="preserve">של </w:t>
      </w:r>
      <w:bookmarkStart w:id="25274" w:name="_ETM_Q49_391709"/>
      <w:bookmarkEnd w:id="25274"/>
      <w:r>
        <w:rPr>
          <w:rtl/>
        </w:rPr>
        <w:t>הפשיעה</w:t>
      </w:r>
      <w:r>
        <w:rPr>
          <w:rFonts w:hint="cs"/>
          <w:rtl/>
        </w:rPr>
        <w:t xml:space="preserve">? </w:t>
      </w:r>
      <w:bookmarkStart w:id="25275" w:name="_ETM_Q49_390481"/>
      <w:bookmarkStart w:id="25276" w:name="_ETM_Q49_391220"/>
      <w:bookmarkStart w:id="25277" w:name="_ETM_Q49_389509"/>
      <w:bookmarkStart w:id="25278" w:name="_ETM_Q49_389429"/>
      <w:bookmarkStart w:id="25279" w:name="_ETM_Q49_387342"/>
      <w:bookmarkStart w:id="25280" w:name="_ETM_Q49_392189"/>
      <w:bookmarkEnd w:id="25275"/>
      <w:bookmarkEnd w:id="25276"/>
      <w:bookmarkEnd w:id="25277"/>
      <w:bookmarkEnd w:id="25278"/>
      <w:bookmarkEnd w:id="25279"/>
      <w:bookmarkEnd w:id="25280"/>
      <w:r>
        <w:rPr>
          <w:rtl/>
        </w:rPr>
        <w:t xml:space="preserve">הם </w:t>
      </w:r>
      <w:bookmarkStart w:id="25281" w:name="_ETM_Q49_392280"/>
      <w:bookmarkEnd w:id="25281"/>
      <w:r>
        <w:rPr>
          <w:rtl/>
        </w:rPr>
        <w:t>כל</w:t>
      </w:r>
      <w:bookmarkStart w:id="25282" w:name="_ETM_Q49_392430"/>
      <w:bookmarkEnd w:id="25282"/>
      <w:r>
        <w:rPr>
          <w:rFonts w:hint="cs"/>
          <w:rtl/>
        </w:rPr>
        <w:t xml:space="preserve"> </w:t>
      </w:r>
      <w:r>
        <w:rPr>
          <w:rtl/>
        </w:rPr>
        <w:t xml:space="preserve">כך </w:t>
      </w:r>
      <w:bookmarkStart w:id="25283" w:name="_ETM_Q49_392669"/>
      <w:bookmarkEnd w:id="25283"/>
      <w:r>
        <w:rPr>
          <w:rFonts w:hint="cs"/>
          <w:rtl/>
        </w:rPr>
        <w:t>גרוע</w:t>
      </w:r>
      <w:r>
        <w:rPr>
          <w:rtl/>
        </w:rPr>
        <w:t xml:space="preserve">ים </w:t>
      </w:r>
      <w:bookmarkStart w:id="25284" w:name="_ETM_Q49_392879"/>
      <w:bookmarkEnd w:id="25284"/>
      <w:r>
        <w:rPr>
          <w:rtl/>
        </w:rPr>
        <w:t>ש</w:t>
      </w:r>
      <w:r>
        <w:rPr>
          <w:rFonts w:hint="cs"/>
          <w:rtl/>
        </w:rPr>
        <w:t>אני</w:t>
      </w:r>
      <w:r>
        <w:rPr>
          <w:rtl/>
        </w:rPr>
        <w:t xml:space="preserve"> </w:t>
      </w:r>
      <w:bookmarkStart w:id="25285" w:name="_ETM_Q49_393030"/>
      <w:bookmarkEnd w:id="25285"/>
      <w:r>
        <w:rPr>
          <w:rtl/>
        </w:rPr>
        <w:t xml:space="preserve">לא </w:t>
      </w:r>
      <w:bookmarkStart w:id="25286" w:name="_ETM_Q49_393090"/>
      <w:bookmarkEnd w:id="25286"/>
      <w:r>
        <w:rPr>
          <w:rtl/>
        </w:rPr>
        <w:t xml:space="preserve">חושב </w:t>
      </w:r>
      <w:bookmarkStart w:id="25287" w:name="_ETM_Q49_393269"/>
      <w:bookmarkEnd w:id="25287"/>
      <w:r>
        <w:rPr>
          <w:rtl/>
        </w:rPr>
        <w:t xml:space="preserve">שהם </w:t>
      </w:r>
      <w:bookmarkStart w:id="25288" w:name="_ETM_Q49_393419"/>
      <w:bookmarkEnd w:id="25288"/>
      <w:r>
        <w:rPr>
          <w:rtl/>
        </w:rPr>
        <w:t xml:space="preserve">יכולים </w:t>
      </w:r>
      <w:bookmarkStart w:id="25289" w:name="_ETM_Q49_393659"/>
      <w:bookmarkEnd w:id="25289"/>
      <w:r>
        <w:rPr>
          <w:rtl/>
        </w:rPr>
        <w:t>לעלות</w:t>
      </w:r>
      <w:r>
        <w:rPr>
          <w:rFonts w:hint="cs"/>
          <w:rtl/>
        </w:rPr>
        <w:t>.</w:t>
      </w:r>
      <w:r>
        <w:rPr>
          <w:rtl/>
        </w:rPr>
        <w:t xml:space="preserve"> </w:t>
      </w:r>
      <w:bookmarkStart w:id="25290" w:name="_ETM_Q49_394560"/>
      <w:bookmarkEnd w:id="25290"/>
      <w:r>
        <w:rPr>
          <w:rtl/>
        </w:rPr>
        <w:t xml:space="preserve">מישהו </w:t>
      </w:r>
      <w:bookmarkStart w:id="25291" w:name="_ETM_Q49_394920"/>
      <w:bookmarkEnd w:id="25291"/>
      <w:r>
        <w:rPr>
          <w:rtl/>
        </w:rPr>
        <w:t xml:space="preserve">מתגעגע </w:t>
      </w:r>
      <w:bookmarkStart w:id="25292" w:name="_ETM_Q49_395489"/>
      <w:bookmarkEnd w:id="25292"/>
      <w:r>
        <w:rPr>
          <w:rtl/>
        </w:rPr>
        <w:t xml:space="preserve">לבן </w:t>
      </w:r>
      <w:bookmarkStart w:id="25293" w:name="_ETM_Q49_395879"/>
      <w:bookmarkEnd w:id="25293"/>
      <w:r>
        <w:rPr>
          <w:rtl/>
        </w:rPr>
        <w:t>גביר</w:t>
      </w:r>
      <w:r>
        <w:rPr>
          <w:rFonts w:hint="cs"/>
          <w:rtl/>
        </w:rPr>
        <w:t>?</w:t>
      </w:r>
      <w:r>
        <w:rPr>
          <w:rtl/>
        </w:rPr>
        <w:t xml:space="preserve"> </w:t>
      </w:r>
      <w:bookmarkStart w:id="25294" w:name="_ETM_Q49_396269"/>
      <w:bookmarkEnd w:id="25294"/>
      <w:r>
        <w:rPr>
          <w:rtl/>
        </w:rPr>
        <w:t xml:space="preserve">מישהו </w:t>
      </w:r>
      <w:bookmarkStart w:id="25295" w:name="_ETM_Q49_396629"/>
      <w:bookmarkEnd w:id="25295"/>
      <w:r>
        <w:rPr>
          <w:rtl/>
        </w:rPr>
        <w:t xml:space="preserve">שם </w:t>
      </w:r>
      <w:bookmarkStart w:id="25296" w:name="_ETM_Q49_397140"/>
      <w:bookmarkEnd w:id="25296"/>
      <w:r>
        <w:rPr>
          <w:rtl/>
        </w:rPr>
        <w:t xml:space="preserve">לב </w:t>
      </w:r>
      <w:bookmarkStart w:id="25297" w:name="_ETM_Q49_398099"/>
      <w:bookmarkEnd w:id="25297"/>
      <w:r>
        <w:rPr>
          <w:rtl/>
        </w:rPr>
        <w:t xml:space="preserve">שהוא </w:t>
      </w:r>
      <w:bookmarkStart w:id="25298" w:name="_ETM_Q49_398400"/>
      <w:bookmarkEnd w:id="25298"/>
      <w:r>
        <w:rPr>
          <w:rtl/>
        </w:rPr>
        <w:t xml:space="preserve">לא </w:t>
      </w:r>
      <w:bookmarkStart w:id="25299" w:name="_ETM_Q49_398519"/>
      <w:bookmarkStart w:id="25300" w:name="_ETM_Q49_399299"/>
      <w:bookmarkEnd w:id="25299"/>
      <w:bookmarkEnd w:id="25300"/>
      <w:r>
        <w:rPr>
          <w:rtl/>
        </w:rPr>
        <w:t xml:space="preserve">שר </w:t>
      </w:r>
      <w:bookmarkStart w:id="25301" w:name="_ETM_Q49_399779"/>
      <w:bookmarkEnd w:id="25301"/>
      <w:r>
        <w:rPr>
          <w:rtl/>
        </w:rPr>
        <w:t xml:space="preserve">לביטחון </w:t>
      </w:r>
      <w:bookmarkStart w:id="25302" w:name="_ETM_Q49_400349"/>
      <w:bookmarkEnd w:id="25302"/>
      <w:r>
        <w:rPr>
          <w:rtl/>
        </w:rPr>
        <w:t>פנים</w:t>
      </w:r>
      <w:r>
        <w:rPr>
          <w:rFonts w:hint="cs"/>
          <w:rtl/>
        </w:rPr>
        <w:t>?</w:t>
      </w:r>
      <w:r>
        <w:rPr>
          <w:rtl/>
        </w:rPr>
        <w:t xml:space="preserve"> </w:t>
      </w:r>
      <w:bookmarkStart w:id="25303" w:name="_ETM_Q49_401209"/>
      <w:bookmarkEnd w:id="25303"/>
      <w:r>
        <w:rPr>
          <w:rtl/>
        </w:rPr>
        <w:t xml:space="preserve">הפשיעה </w:t>
      </w:r>
      <w:bookmarkStart w:id="25304" w:name="_ETM_Q49_401839"/>
      <w:bookmarkEnd w:id="25304"/>
      <w:r w:rsidR="004D1469">
        <w:rPr>
          <w:rFonts w:hint="cs"/>
          <w:rtl/>
        </w:rPr>
        <w:t>נמשכת</w:t>
      </w:r>
      <w:r>
        <w:rPr>
          <w:rFonts w:hint="cs"/>
          <w:rtl/>
        </w:rPr>
        <w:t>,</w:t>
      </w:r>
      <w:r>
        <w:rPr>
          <w:rtl/>
        </w:rPr>
        <w:t xml:space="preserve"> </w:t>
      </w:r>
      <w:bookmarkStart w:id="25305" w:name="_ETM_Q49_402620"/>
      <w:bookmarkEnd w:id="25305"/>
      <w:r>
        <w:rPr>
          <w:rtl/>
        </w:rPr>
        <w:t xml:space="preserve">הטרור </w:t>
      </w:r>
      <w:bookmarkStart w:id="25306" w:name="_ETM_Q49_403219"/>
      <w:bookmarkEnd w:id="25306"/>
      <w:r>
        <w:rPr>
          <w:rtl/>
        </w:rPr>
        <w:t>מתקיים</w:t>
      </w:r>
      <w:r>
        <w:rPr>
          <w:rFonts w:hint="cs"/>
          <w:rtl/>
        </w:rPr>
        <w:t>.</w:t>
      </w:r>
      <w:r>
        <w:rPr>
          <w:rtl/>
        </w:rPr>
        <w:t xml:space="preserve"> </w:t>
      </w:r>
      <w:bookmarkStart w:id="25307" w:name="_ETM_Q49_403959"/>
      <w:bookmarkEnd w:id="25307"/>
      <w:r>
        <w:rPr>
          <w:rtl/>
        </w:rPr>
        <w:t xml:space="preserve">אז </w:t>
      </w:r>
      <w:bookmarkStart w:id="25308" w:name="_ETM_Q49_404170"/>
      <w:bookmarkEnd w:id="25308"/>
      <w:r>
        <w:rPr>
          <w:rtl/>
        </w:rPr>
        <w:t xml:space="preserve">אתה </w:t>
      </w:r>
      <w:bookmarkStart w:id="25309" w:name="_ETM_Q49_404290"/>
      <w:bookmarkEnd w:id="25309"/>
      <w:r>
        <w:rPr>
          <w:rtl/>
        </w:rPr>
        <w:t xml:space="preserve">יודע </w:t>
      </w:r>
      <w:bookmarkStart w:id="25310" w:name="_ETM_Q49_405020"/>
      <w:bookmarkEnd w:id="25310"/>
      <w:r>
        <w:rPr>
          <w:rFonts w:hint="cs"/>
          <w:rtl/>
        </w:rPr>
        <w:t xml:space="preserve">מה? </w:t>
      </w:r>
      <w:r>
        <w:rPr>
          <w:rtl/>
        </w:rPr>
        <w:t xml:space="preserve">אולי </w:t>
      </w:r>
      <w:bookmarkStart w:id="25311" w:name="_ETM_Q49_405320"/>
      <w:bookmarkEnd w:id="25311"/>
      <w:r>
        <w:rPr>
          <w:rtl/>
        </w:rPr>
        <w:t xml:space="preserve">באמת </w:t>
      </w:r>
      <w:bookmarkStart w:id="25312" w:name="_ETM_Q49_405680"/>
      <w:bookmarkEnd w:id="25312"/>
      <w:r>
        <w:rPr>
          <w:rtl/>
        </w:rPr>
        <w:t xml:space="preserve">מספיק </w:t>
      </w:r>
      <w:bookmarkStart w:id="25313" w:name="_ETM_Q49_406100"/>
      <w:bookmarkEnd w:id="25313"/>
      <w:r>
        <w:rPr>
          <w:rFonts w:hint="cs"/>
          <w:rtl/>
        </w:rPr>
        <w:t>20% שר</w:t>
      </w:r>
      <w:bookmarkStart w:id="25314" w:name="_ETM_Q49_406670"/>
      <w:bookmarkEnd w:id="25314"/>
      <w:r>
        <w:rPr>
          <w:rFonts w:hint="cs"/>
          <w:rtl/>
        </w:rPr>
        <w:t xml:space="preserve">. </w:t>
      </w:r>
      <w:bookmarkStart w:id="25315" w:name="_ETM_Q49_407720"/>
      <w:bookmarkEnd w:id="25315"/>
      <w:r>
        <w:rPr>
          <w:rtl/>
        </w:rPr>
        <w:t xml:space="preserve">לא </w:t>
      </w:r>
      <w:bookmarkStart w:id="25316" w:name="_ETM_Q49_407990"/>
      <w:bookmarkEnd w:id="25316"/>
      <w:r>
        <w:rPr>
          <w:rtl/>
        </w:rPr>
        <w:t xml:space="preserve">צריך </w:t>
      </w:r>
      <w:bookmarkStart w:id="25317" w:name="_ETM_Q49_408380"/>
      <w:bookmarkEnd w:id="25317"/>
      <w:r>
        <w:rPr>
          <w:rtl/>
        </w:rPr>
        <w:t xml:space="preserve">שר </w:t>
      </w:r>
      <w:bookmarkStart w:id="25318" w:name="_ETM_Q49_408650"/>
      <w:bookmarkEnd w:id="25318"/>
      <w:r>
        <w:rPr>
          <w:rtl/>
        </w:rPr>
        <w:t xml:space="preserve">במשרה </w:t>
      </w:r>
      <w:bookmarkStart w:id="25319" w:name="_ETM_Q49_409190"/>
      <w:bookmarkEnd w:id="25319"/>
      <w:r>
        <w:rPr>
          <w:rtl/>
        </w:rPr>
        <w:t>מלאה</w:t>
      </w:r>
      <w:r>
        <w:rPr>
          <w:rFonts w:hint="cs"/>
          <w:rtl/>
        </w:rPr>
        <w:t>.</w:t>
      </w:r>
      <w:r>
        <w:rPr>
          <w:rtl/>
        </w:rPr>
        <w:t xml:space="preserve"> </w:t>
      </w:r>
      <w:bookmarkStart w:id="25320" w:name="_ETM_Q49_410180"/>
      <w:bookmarkEnd w:id="25320"/>
    </w:p>
    <w:p w:rsidR="00BE54DA" w:rsidRDefault="00BE54DA" w:rsidP="002972BF">
      <w:pPr>
        <w:rPr>
          <w:rtl/>
        </w:rPr>
      </w:pPr>
      <w:bookmarkStart w:id="25321" w:name="_ETM_Q49_411254"/>
      <w:bookmarkStart w:id="25322" w:name="_ETM_Q49_411370"/>
      <w:bookmarkEnd w:id="25321"/>
      <w:bookmarkEnd w:id="25322"/>
    </w:p>
    <w:p w:rsidR="00BE54DA" w:rsidRDefault="00BE54DA" w:rsidP="002972BF">
      <w:pPr>
        <w:rPr>
          <w:rtl/>
        </w:rPr>
      </w:pPr>
      <w:bookmarkStart w:id="25323" w:name="_ETM_Q49_411401"/>
      <w:bookmarkStart w:id="25324" w:name="_ETM_Q49_411464"/>
      <w:bookmarkEnd w:id="25323"/>
      <w:bookmarkEnd w:id="25324"/>
      <w:r>
        <w:rPr>
          <w:rtl/>
        </w:rPr>
        <w:t xml:space="preserve">אבל </w:t>
      </w:r>
      <w:bookmarkStart w:id="25325" w:name="_ETM_Q49_410419"/>
      <w:bookmarkEnd w:id="25325"/>
      <w:r>
        <w:rPr>
          <w:rtl/>
        </w:rPr>
        <w:t xml:space="preserve">אתה </w:t>
      </w:r>
      <w:bookmarkStart w:id="25326" w:name="_ETM_Q49_410540"/>
      <w:bookmarkEnd w:id="25326"/>
      <w:r>
        <w:rPr>
          <w:rtl/>
        </w:rPr>
        <w:t xml:space="preserve">יודע </w:t>
      </w:r>
      <w:bookmarkStart w:id="25327" w:name="_ETM_Q49_410779"/>
      <w:bookmarkEnd w:id="25327"/>
      <w:r>
        <w:rPr>
          <w:rtl/>
        </w:rPr>
        <w:t>מה</w:t>
      </w:r>
      <w:r>
        <w:rPr>
          <w:rFonts w:hint="cs"/>
          <w:rtl/>
        </w:rPr>
        <w:t>?</w:t>
      </w:r>
      <w:r>
        <w:rPr>
          <w:rtl/>
        </w:rPr>
        <w:t xml:space="preserve"> </w:t>
      </w:r>
      <w:bookmarkStart w:id="25328" w:name="_ETM_Q49_410900"/>
      <w:bookmarkEnd w:id="25328"/>
      <w:r>
        <w:rPr>
          <w:rtl/>
        </w:rPr>
        <w:t xml:space="preserve">הרי </w:t>
      </w:r>
      <w:bookmarkStart w:id="25329" w:name="_ETM_Q49_411079"/>
      <w:bookmarkEnd w:id="25329"/>
      <w:r>
        <w:rPr>
          <w:rtl/>
        </w:rPr>
        <w:t xml:space="preserve">כל </w:t>
      </w:r>
      <w:bookmarkStart w:id="25330" w:name="_ETM_Q49_411260"/>
      <w:bookmarkEnd w:id="25330"/>
      <w:r>
        <w:rPr>
          <w:rtl/>
        </w:rPr>
        <w:t xml:space="preserve">הנתונים </w:t>
      </w:r>
      <w:bookmarkStart w:id="25331" w:name="_ETM_Q49_411680"/>
      <w:bookmarkEnd w:id="25331"/>
      <w:r>
        <w:rPr>
          <w:rtl/>
        </w:rPr>
        <w:t xml:space="preserve">שאני </w:t>
      </w:r>
      <w:bookmarkStart w:id="25332" w:name="_ETM_Q49_411889"/>
      <w:bookmarkEnd w:id="25332"/>
      <w:r>
        <w:rPr>
          <w:rtl/>
        </w:rPr>
        <w:t xml:space="preserve">משתמש </w:t>
      </w:r>
      <w:bookmarkStart w:id="25333" w:name="_ETM_Q49_412309"/>
      <w:bookmarkEnd w:id="25333"/>
      <w:r>
        <w:rPr>
          <w:rtl/>
        </w:rPr>
        <w:t>בהם</w:t>
      </w:r>
      <w:bookmarkStart w:id="25334" w:name="_ETM_Q49_413420"/>
      <w:bookmarkEnd w:id="25334"/>
      <w:r>
        <w:rPr>
          <w:rtl/>
        </w:rPr>
        <w:t xml:space="preserve"> </w:t>
      </w:r>
      <w:bookmarkStart w:id="25335" w:name="_ETM_Q49_413599"/>
      <w:bookmarkEnd w:id="25335"/>
      <w:r>
        <w:rPr>
          <w:rtl/>
        </w:rPr>
        <w:t xml:space="preserve">לא </w:t>
      </w:r>
      <w:bookmarkStart w:id="25336" w:name="_ETM_Q49_413780"/>
      <w:bookmarkEnd w:id="25336"/>
      <w:r>
        <w:rPr>
          <w:rtl/>
        </w:rPr>
        <w:t xml:space="preserve">לגמרי </w:t>
      </w:r>
      <w:bookmarkStart w:id="25337" w:name="_ETM_Q49_414200"/>
      <w:bookmarkEnd w:id="25337"/>
      <w:r>
        <w:rPr>
          <w:rtl/>
        </w:rPr>
        <w:t>בדוקים</w:t>
      </w:r>
      <w:r>
        <w:rPr>
          <w:rFonts w:hint="cs"/>
          <w:rtl/>
        </w:rPr>
        <w:t>,</w:t>
      </w:r>
      <w:r>
        <w:rPr>
          <w:rtl/>
        </w:rPr>
        <w:t xml:space="preserve"> </w:t>
      </w:r>
      <w:bookmarkStart w:id="25338" w:name="_ETM_Q49_414620"/>
      <w:bookmarkEnd w:id="25338"/>
      <w:r>
        <w:rPr>
          <w:rtl/>
        </w:rPr>
        <w:t xml:space="preserve">כי </w:t>
      </w:r>
      <w:bookmarkStart w:id="25339" w:name="_ETM_Q49_414769"/>
      <w:bookmarkEnd w:id="25339"/>
      <w:r>
        <w:rPr>
          <w:rtl/>
        </w:rPr>
        <w:t xml:space="preserve">המשטרה </w:t>
      </w:r>
      <w:bookmarkStart w:id="25340" w:name="_ETM_Q49_415340"/>
      <w:bookmarkEnd w:id="25340"/>
      <w:r>
        <w:rPr>
          <w:rFonts w:hint="cs"/>
          <w:rtl/>
        </w:rPr>
        <w:t>הרי</w:t>
      </w:r>
      <w:r>
        <w:rPr>
          <w:rtl/>
        </w:rPr>
        <w:t xml:space="preserve"> </w:t>
      </w:r>
      <w:bookmarkStart w:id="25341" w:name="_ETM_Q49_415519"/>
      <w:bookmarkEnd w:id="25341"/>
      <w:r>
        <w:rPr>
          <w:rtl/>
        </w:rPr>
        <w:t xml:space="preserve">מסרבת </w:t>
      </w:r>
      <w:bookmarkStart w:id="25342" w:name="_ETM_Q49_416180"/>
      <w:bookmarkEnd w:id="25342"/>
      <w:r>
        <w:rPr>
          <w:rtl/>
        </w:rPr>
        <w:t xml:space="preserve">כבר </w:t>
      </w:r>
      <w:bookmarkStart w:id="25343" w:name="_ETM_Q49_416390"/>
      <w:bookmarkEnd w:id="25343"/>
      <w:r>
        <w:rPr>
          <w:rtl/>
        </w:rPr>
        <w:t xml:space="preserve">יותר </w:t>
      </w:r>
      <w:bookmarkStart w:id="25344" w:name="_ETM_Q49_416629"/>
      <w:bookmarkEnd w:id="25344"/>
      <w:r>
        <w:rPr>
          <w:rtl/>
        </w:rPr>
        <w:t xml:space="preserve">משנה </w:t>
      </w:r>
      <w:bookmarkStart w:id="25345" w:name="_ETM_Q49_416989"/>
      <w:bookmarkEnd w:id="25345"/>
      <w:r>
        <w:rPr>
          <w:rtl/>
        </w:rPr>
        <w:t xml:space="preserve">וחצי </w:t>
      </w:r>
      <w:bookmarkStart w:id="25346" w:name="_ETM_Q49_417349"/>
      <w:bookmarkEnd w:id="25346"/>
      <w:r>
        <w:rPr>
          <w:rtl/>
        </w:rPr>
        <w:t xml:space="preserve">לפרסם </w:t>
      </w:r>
      <w:bookmarkStart w:id="25347" w:name="_ETM_Q49_418310"/>
      <w:bookmarkEnd w:id="25347"/>
      <w:r>
        <w:rPr>
          <w:rtl/>
        </w:rPr>
        <w:t xml:space="preserve">את </w:t>
      </w:r>
      <w:bookmarkStart w:id="25348" w:name="_ETM_Q49_418489"/>
      <w:bookmarkEnd w:id="25348"/>
      <w:r>
        <w:rPr>
          <w:rtl/>
        </w:rPr>
        <w:t xml:space="preserve">ההישגים </w:t>
      </w:r>
      <w:bookmarkStart w:id="25349" w:name="_ETM_Q49_419090"/>
      <w:bookmarkEnd w:id="25349"/>
      <w:r>
        <w:rPr>
          <w:rtl/>
        </w:rPr>
        <w:t xml:space="preserve">המדהימים </w:t>
      </w:r>
      <w:bookmarkStart w:id="25350" w:name="_ETM_Q49_419629"/>
      <w:bookmarkEnd w:id="25350"/>
      <w:r>
        <w:rPr>
          <w:rtl/>
        </w:rPr>
        <w:t>של</w:t>
      </w:r>
      <w:r>
        <w:rPr>
          <w:rFonts w:hint="cs"/>
          <w:rtl/>
        </w:rPr>
        <w:t>ה,</w:t>
      </w:r>
      <w:r>
        <w:rPr>
          <w:rtl/>
        </w:rPr>
        <w:t xml:space="preserve"> </w:t>
      </w:r>
      <w:bookmarkStart w:id="25351" w:name="_ETM_Q49_420410"/>
      <w:bookmarkEnd w:id="25351"/>
      <w:r>
        <w:rPr>
          <w:rtl/>
        </w:rPr>
        <w:t>ו</w:t>
      </w:r>
      <w:bookmarkStart w:id="25352" w:name="_ETM_Q49_420920"/>
      <w:bookmarkEnd w:id="25352"/>
      <w:r>
        <w:rPr>
          <w:rtl/>
        </w:rPr>
        <w:t xml:space="preserve">גם </w:t>
      </w:r>
      <w:bookmarkStart w:id="25353" w:name="_ETM_Q49_421130"/>
      <w:bookmarkEnd w:id="25353"/>
      <w:r>
        <w:rPr>
          <w:rtl/>
        </w:rPr>
        <w:t xml:space="preserve">את </w:t>
      </w:r>
      <w:bookmarkStart w:id="25354" w:name="_ETM_Q49_421220"/>
      <w:bookmarkEnd w:id="25354"/>
      <w:r>
        <w:rPr>
          <w:rtl/>
        </w:rPr>
        <w:t xml:space="preserve">זה </w:t>
      </w:r>
      <w:bookmarkStart w:id="25355" w:name="_ETM_Q49_421340"/>
      <w:bookmarkEnd w:id="25355"/>
      <w:r>
        <w:rPr>
          <w:rtl/>
        </w:rPr>
        <w:t xml:space="preserve">היא </w:t>
      </w:r>
      <w:bookmarkStart w:id="25356" w:name="_ETM_Q49_421460"/>
      <w:bookmarkEnd w:id="25356"/>
      <w:r>
        <w:rPr>
          <w:rtl/>
        </w:rPr>
        <w:t xml:space="preserve">עושה </w:t>
      </w:r>
      <w:bookmarkStart w:id="25357" w:name="_ETM_Q49_421760"/>
      <w:bookmarkEnd w:id="25357"/>
      <w:r>
        <w:rPr>
          <w:rtl/>
        </w:rPr>
        <w:t xml:space="preserve">רק </w:t>
      </w:r>
      <w:bookmarkStart w:id="25358" w:name="_ETM_Q49_422360"/>
      <w:bookmarkEnd w:id="25358"/>
      <w:r>
        <w:rPr>
          <w:rtl/>
        </w:rPr>
        <w:t xml:space="preserve">כשלוחצים </w:t>
      </w:r>
      <w:bookmarkStart w:id="25359" w:name="_ETM_Q49_423020"/>
      <w:bookmarkEnd w:id="25359"/>
      <w:r>
        <w:rPr>
          <w:rtl/>
        </w:rPr>
        <w:t xml:space="preserve">עליה </w:t>
      </w:r>
      <w:bookmarkStart w:id="25360" w:name="_ETM_Q49_423290"/>
      <w:bookmarkEnd w:id="25360"/>
      <w:r>
        <w:rPr>
          <w:rtl/>
        </w:rPr>
        <w:t>מאוד</w:t>
      </w:r>
      <w:r>
        <w:rPr>
          <w:rFonts w:hint="cs"/>
          <w:rtl/>
        </w:rPr>
        <w:t>.</w:t>
      </w:r>
      <w:r>
        <w:rPr>
          <w:rtl/>
        </w:rPr>
        <w:t xml:space="preserve"> </w:t>
      </w:r>
      <w:bookmarkStart w:id="25361" w:name="_ETM_Q49_423710"/>
      <w:bookmarkEnd w:id="25361"/>
      <w:r>
        <w:rPr>
          <w:rtl/>
        </w:rPr>
        <w:t xml:space="preserve">אז </w:t>
      </w:r>
      <w:bookmarkStart w:id="25362" w:name="_ETM_Q49_423830"/>
      <w:bookmarkEnd w:id="25362"/>
      <w:r>
        <w:rPr>
          <w:rtl/>
        </w:rPr>
        <w:t xml:space="preserve">כנראה </w:t>
      </w:r>
      <w:bookmarkStart w:id="25363" w:name="_ETM_Q49_424160"/>
      <w:bookmarkEnd w:id="25363"/>
      <w:r>
        <w:rPr>
          <w:rtl/>
        </w:rPr>
        <w:t>שה</w:t>
      </w:r>
      <w:r>
        <w:rPr>
          <w:rFonts w:hint="cs"/>
          <w:rtl/>
        </w:rPr>
        <w:t>כה</w:t>
      </w:r>
      <w:r>
        <w:rPr>
          <w:rtl/>
        </w:rPr>
        <w:t xml:space="preserve">ונה </w:t>
      </w:r>
      <w:bookmarkStart w:id="25364" w:name="_ETM_Q49_424700"/>
      <w:bookmarkEnd w:id="25364"/>
      <w:r>
        <w:rPr>
          <w:rtl/>
        </w:rPr>
        <w:t xml:space="preserve">המפוארת </w:t>
      </w:r>
      <w:bookmarkStart w:id="25365" w:name="_ETM_Q49_425900"/>
      <w:bookmarkEnd w:id="25365"/>
      <w:r>
        <w:rPr>
          <w:rtl/>
        </w:rPr>
        <w:t xml:space="preserve">של </w:t>
      </w:r>
      <w:bookmarkStart w:id="25366" w:name="_ETM_Q49_426200"/>
      <w:bookmarkEnd w:id="25366"/>
      <w:r>
        <w:rPr>
          <w:rtl/>
        </w:rPr>
        <w:t xml:space="preserve">השר </w:t>
      </w:r>
      <w:bookmarkStart w:id="25367" w:name="_ETM_Q49_426470"/>
      <w:bookmarkEnd w:id="25367"/>
      <w:r>
        <w:rPr>
          <w:rtl/>
        </w:rPr>
        <w:t xml:space="preserve">לביטחון </w:t>
      </w:r>
      <w:bookmarkStart w:id="25368" w:name="_ETM_Q49_426980"/>
      <w:bookmarkEnd w:id="25368"/>
      <w:r>
        <w:rPr>
          <w:rtl/>
        </w:rPr>
        <w:t>פנים</w:t>
      </w:r>
      <w:r>
        <w:rPr>
          <w:rFonts w:hint="cs"/>
          <w:rtl/>
        </w:rPr>
        <w:t>,</w:t>
      </w:r>
      <w:r>
        <w:rPr>
          <w:rtl/>
        </w:rPr>
        <w:t xml:space="preserve"> </w:t>
      </w:r>
      <w:bookmarkStart w:id="25369" w:name="_ETM_Q49_427220"/>
      <w:bookmarkEnd w:id="25369"/>
      <w:r>
        <w:rPr>
          <w:rtl/>
        </w:rPr>
        <w:t xml:space="preserve">שהתפטר </w:t>
      </w:r>
      <w:bookmarkStart w:id="25370" w:name="_ETM_Q49_427880"/>
      <w:bookmarkEnd w:id="25370"/>
      <w:r>
        <w:rPr>
          <w:rtl/>
        </w:rPr>
        <w:t xml:space="preserve">ועכשיו </w:t>
      </w:r>
      <w:bookmarkStart w:id="25371" w:name="_ETM_Q49_428210"/>
      <w:bookmarkEnd w:id="25371"/>
      <w:r>
        <w:rPr>
          <w:rtl/>
        </w:rPr>
        <w:t>חוזר</w:t>
      </w:r>
      <w:r>
        <w:rPr>
          <w:rFonts w:hint="cs"/>
          <w:rtl/>
        </w:rPr>
        <w:t>,</w:t>
      </w:r>
      <w:r>
        <w:rPr>
          <w:rtl/>
        </w:rPr>
        <w:t xml:space="preserve"> </w:t>
      </w:r>
      <w:bookmarkStart w:id="25372" w:name="_ETM_Q49_429220"/>
      <w:bookmarkEnd w:id="25372"/>
      <w:r>
        <w:rPr>
          <w:rtl/>
        </w:rPr>
        <w:t xml:space="preserve">מעידה </w:t>
      </w:r>
      <w:bookmarkStart w:id="25373" w:name="_ETM_Q49_429610"/>
      <w:bookmarkEnd w:id="25373"/>
      <w:r>
        <w:rPr>
          <w:rtl/>
        </w:rPr>
        <w:t xml:space="preserve">על </w:t>
      </w:r>
      <w:bookmarkStart w:id="25374" w:name="_ETM_Q49_429730"/>
      <w:bookmarkEnd w:id="25374"/>
      <w:r>
        <w:rPr>
          <w:rtl/>
        </w:rPr>
        <w:t>עצמה</w:t>
      </w:r>
      <w:r>
        <w:rPr>
          <w:rFonts w:hint="cs"/>
          <w:rtl/>
        </w:rPr>
        <w:t>:</w:t>
      </w:r>
      <w:r>
        <w:rPr>
          <w:rtl/>
        </w:rPr>
        <w:t xml:space="preserve"> </w:t>
      </w:r>
      <w:bookmarkStart w:id="25375" w:name="_ETM_Q49_430450"/>
      <w:bookmarkEnd w:id="25375"/>
      <w:r>
        <w:rPr>
          <w:rtl/>
        </w:rPr>
        <w:t>על</w:t>
      </w:r>
      <w:r>
        <w:rPr>
          <w:rFonts w:hint="cs"/>
          <w:rtl/>
        </w:rPr>
        <w:t>י</w:t>
      </w:r>
      <w:r>
        <w:rPr>
          <w:rtl/>
        </w:rPr>
        <w:t xml:space="preserve">יה </w:t>
      </w:r>
      <w:bookmarkStart w:id="25376" w:name="_ETM_Q49_430750"/>
      <w:bookmarkEnd w:id="25376"/>
      <w:r>
        <w:rPr>
          <w:rtl/>
        </w:rPr>
        <w:t xml:space="preserve">של </w:t>
      </w:r>
      <w:bookmarkStart w:id="25377" w:name="_ETM_Q49_430959"/>
      <w:bookmarkEnd w:id="25377"/>
      <w:r>
        <w:rPr>
          <w:rtl/>
        </w:rPr>
        <w:t xml:space="preserve">10% </w:t>
      </w:r>
      <w:bookmarkStart w:id="25378" w:name="_ETM_Q49_432250"/>
      <w:bookmarkEnd w:id="25378"/>
      <w:r>
        <w:rPr>
          <w:rtl/>
        </w:rPr>
        <w:t>בגנבות</w:t>
      </w:r>
      <w:r>
        <w:rPr>
          <w:rFonts w:hint="cs"/>
          <w:rtl/>
        </w:rPr>
        <w:t>,</w:t>
      </w:r>
      <w:r>
        <w:rPr>
          <w:rtl/>
        </w:rPr>
        <w:t xml:space="preserve"> </w:t>
      </w:r>
      <w:bookmarkStart w:id="25379" w:name="_ETM_Q49_433030"/>
      <w:bookmarkEnd w:id="25379"/>
      <w:r>
        <w:rPr>
          <w:rtl/>
        </w:rPr>
        <w:t>הצתות</w:t>
      </w:r>
      <w:r>
        <w:rPr>
          <w:rFonts w:hint="cs"/>
          <w:rtl/>
        </w:rPr>
        <w:t>,</w:t>
      </w:r>
      <w:r>
        <w:rPr>
          <w:rtl/>
        </w:rPr>
        <w:t xml:space="preserve"> </w:t>
      </w:r>
      <w:bookmarkStart w:id="25380" w:name="_ETM_Q49_433450"/>
      <w:bookmarkEnd w:id="25380"/>
      <w:r>
        <w:rPr>
          <w:rtl/>
        </w:rPr>
        <w:t xml:space="preserve">פריצות </w:t>
      </w:r>
      <w:bookmarkStart w:id="25381" w:name="_ETM_Q49_433959"/>
      <w:bookmarkEnd w:id="25381"/>
      <w:r>
        <w:rPr>
          <w:rtl/>
        </w:rPr>
        <w:t>וסחיטות</w:t>
      </w:r>
      <w:r>
        <w:rPr>
          <w:rFonts w:hint="cs"/>
          <w:rtl/>
        </w:rPr>
        <w:t>;</w:t>
      </w:r>
      <w:r>
        <w:rPr>
          <w:rtl/>
        </w:rPr>
        <w:t xml:space="preserve"> </w:t>
      </w:r>
      <w:bookmarkStart w:id="25382" w:name="_ETM_Q49_435129"/>
      <w:bookmarkEnd w:id="25382"/>
      <w:r>
        <w:rPr>
          <w:rFonts w:hint="cs"/>
          <w:rtl/>
        </w:rPr>
        <w:t>ב</w:t>
      </w:r>
      <w:r>
        <w:rPr>
          <w:rtl/>
        </w:rPr>
        <w:t xml:space="preserve">גנבות </w:t>
      </w:r>
      <w:bookmarkStart w:id="25383" w:name="_ETM_Q49_435760"/>
      <w:bookmarkEnd w:id="25383"/>
      <w:r>
        <w:rPr>
          <w:rtl/>
        </w:rPr>
        <w:t xml:space="preserve">כלי </w:t>
      </w:r>
      <w:bookmarkStart w:id="25384" w:name="_ETM_Q49_435970"/>
      <w:bookmarkEnd w:id="25384"/>
      <w:r>
        <w:rPr>
          <w:rtl/>
        </w:rPr>
        <w:t xml:space="preserve">רכב </w:t>
      </w:r>
      <w:bookmarkStart w:id="25385" w:name="_ETM_Q49_436690"/>
      <w:bookmarkEnd w:id="25385"/>
      <w:r>
        <w:rPr>
          <w:rtl/>
        </w:rPr>
        <w:t>על</w:t>
      </w:r>
      <w:r>
        <w:rPr>
          <w:rFonts w:hint="cs"/>
          <w:rtl/>
        </w:rPr>
        <w:t>י</w:t>
      </w:r>
      <w:r>
        <w:rPr>
          <w:rtl/>
        </w:rPr>
        <w:t xml:space="preserve">יה </w:t>
      </w:r>
      <w:bookmarkStart w:id="25386" w:name="_ETM_Q49_437020"/>
      <w:bookmarkEnd w:id="25386"/>
      <w:r>
        <w:rPr>
          <w:rtl/>
        </w:rPr>
        <w:t>מסחררת</w:t>
      </w:r>
      <w:r>
        <w:rPr>
          <w:rFonts w:hint="cs"/>
          <w:rtl/>
        </w:rPr>
        <w:t>,</w:t>
      </w:r>
      <w:r>
        <w:rPr>
          <w:rtl/>
        </w:rPr>
        <w:t xml:space="preserve"> </w:t>
      </w:r>
      <w:bookmarkStart w:id="25387" w:name="_ETM_Q49_437979"/>
      <w:bookmarkEnd w:id="25387"/>
      <w:r>
        <w:rPr>
          <w:rFonts w:hint="cs"/>
          <w:rtl/>
        </w:rPr>
        <w:t>שיא</w:t>
      </w:r>
      <w:r>
        <w:rPr>
          <w:rtl/>
        </w:rPr>
        <w:t xml:space="preserve"> </w:t>
      </w:r>
      <w:bookmarkStart w:id="25388" w:name="_ETM_Q49_438310"/>
      <w:bookmarkEnd w:id="25388"/>
      <w:r>
        <w:rPr>
          <w:rtl/>
        </w:rPr>
        <w:t xml:space="preserve">של </w:t>
      </w:r>
      <w:bookmarkStart w:id="25389" w:name="_ETM_Q49_438490"/>
      <w:bookmarkEnd w:id="25389"/>
      <w:r>
        <w:rPr>
          <w:rFonts w:hint="cs"/>
          <w:rtl/>
        </w:rPr>
        <w:t>תשע</w:t>
      </w:r>
      <w:r>
        <w:rPr>
          <w:rtl/>
        </w:rPr>
        <w:t xml:space="preserve"> </w:t>
      </w:r>
      <w:bookmarkStart w:id="25390" w:name="_ETM_Q49_438790"/>
      <w:bookmarkEnd w:id="25390"/>
      <w:r>
        <w:rPr>
          <w:rtl/>
        </w:rPr>
        <w:t>שנים</w:t>
      </w:r>
      <w:r>
        <w:rPr>
          <w:rFonts w:hint="cs"/>
          <w:rtl/>
        </w:rPr>
        <w:t>,</w:t>
      </w:r>
      <w:r>
        <w:rPr>
          <w:rtl/>
        </w:rPr>
        <w:t xml:space="preserve"> </w:t>
      </w:r>
      <w:bookmarkStart w:id="25391" w:name="_ETM_Q49_439120"/>
      <w:bookmarkEnd w:id="25391"/>
      <w:r>
        <w:rPr>
          <w:rtl/>
        </w:rPr>
        <w:t xml:space="preserve">אבל </w:t>
      </w:r>
      <w:bookmarkStart w:id="25392" w:name="_ETM_Q49_439300"/>
      <w:bookmarkEnd w:id="25392"/>
      <w:r>
        <w:rPr>
          <w:rtl/>
        </w:rPr>
        <w:t xml:space="preserve">הוא </w:t>
      </w:r>
      <w:bookmarkStart w:id="25393" w:name="_ETM_Q49_439389"/>
      <w:bookmarkEnd w:id="25393"/>
      <w:r>
        <w:rPr>
          <w:rtl/>
        </w:rPr>
        <w:t xml:space="preserve">מאשים </w:t>
      </w:r>
      <w:bookmarkStart w:id="25394" w:name="_ETM_Q49_439690"/>
      <w:bookmarkEnd w:id="25394"/>
      <w:r>
        <w:rPr>
          <w:rtl/>
        </w:rPr>
        <w:t xml:space="preserve">את </w:t>
      </w:r>
      <w:bookmarkStart w:id="25395" w:name="_ETM_Q49_439779"/>
      <w:bookmarkEnd w:id="25395"/>
      <w:r>
        <w:rPr>
          <w:rtl/>
        </w:rPr>
        <w:t>היועמ"ש</w:t>
      </w:r>
      <w:r>
        <w:rPr>
          <w:rFonts w:hint="cs"/>
          <w:rtl/>
        </w:rPr>
        <w:t>ית</w:t>
      </w:r>
      <w:bookmarkStart w:id="25396" w:name="_ETM_Q49_440199"/>
      <w:bookmarkEnd w:id="25396"/>
      <w:r w:rsidR="004D1469">
        <w:rPr>
          <w:rFonts w:hint="cs"/>
          <w:rtl/>
        </w:rPr>
        <w:t>,</w:t>
      </w:r>
      <w:r>
        <w:rPr>
          <w:rtl/>
        </w:rPr>
        <w:t xml:space="preserve"> </w:t>
      </w:r>
      <w:bookmarkStart w:id="25397" w:name="_ETM_Q49_440320"/>
      <w:bookmarkEnd w:id="25397"/>
      <w:r>
        <w:rPr>
          <w:rtl/>
        </w:rPr>
        <w:t>כמובן</w:t>
      </w:r>
      <w:r>
        <w:rPr>
          <w:rFonts w:hint="cs"/>
          <w:rtl/>
        </w:rPr>
        <w:t>;</w:t>
      </w:r>
      <w:r>
        <w:rPr>
          <w:rtl/>
        </w:rPr>
        <w:t xml:space="preserve"> </w:t>
      </w:r>
      <w:bookmarkStart w:id="25398" w:name="_ETM_Q49_441190"/>
      <w:bookmarkEnd w:id="25398"/>
      <w:r>
        <w:rPr>
          <w:rtl/>
        </w:rPr>
        <w:t>תקיפות</w:t>
      </w:r>
      <w:r>
        <w:rPr>
          <w:rFonts w:hint="cs"/>
          <w:rtl/>
        </w:rPr>
        <w:t xml:space="preserve"> </w:t>
      </w:r>
      <w:r>
        <w:rPr>
          <w:rFonts w:hint="eastAsia"/>
          <w:rtl/>
        </w:rPr>
        <w:t>–</w:t>
      </w:r>
      <w:r>
        <w:rPr>
          <w:rtl/>
        </w:rPr>
        <w:t xml:space="preserve"> </w:t>
      </w:r>
      <w:bookmarkStart w:id="25399" w:name="_ETM_Q49_441820"/>
      <w:bookmarkEnd w:id="25399"/>
      <w:r>
        <w:rPr>
          <w:rtl/>
        </w:rPr>
        <w:t>על</w:t>
      </w:r>
      <w:r>
        <w:rPr>
          <w:rFonts w:hint="cs"/>
          <w:rtl/>
        </w:rPr>
        <w:t>י</w:t>
      </w:r>
      <w:r>
        <w:rPr>
          <w:rtl/>
        </w:rPr>
        <w:t xml:space="preserve">יה </w:t>
      </w:r>
      <w:bookmarkStart w:id="25400" w:name="_ETM_Q49_442089"/>
      <w:bookmarkEnd w:id="25400"/>
      <w:r>
        <w:rPr>
          <w:rtl/>
        </w:rPr>
        <w:t xml:space="preserve">של </w:t>
      </w:r>
      <w:bookmarkStart w:id="25401" w:name="_ETM_Q49_442300"/>
      <w:bookmarkEnd w:id="25401"/>
      <w:r>
        <w:rPr>
          <w:rtl/>
        </w:rPr>
        <w:t>17%</w:t>
      </w:r>
      <w:r w:rsidR="004D1469">
        <w:rPr>
          <w:rFonts w:hint="cs"/>
          <w:rtl/>
        </w:rPr>
        <w:t>,</w:t>
      </w:r>
      <w:r>
        <w:rPr>
          <w:rtl/>
        </w:rPr>
        <w:t xml:space="preserve"> </w:t>
      </w:r>
      <w:bookmarkStart w:id="25402" w:name="_ETM_Q49_444010"/>
      <w:bookmarkEnd w:id="25402"/>
      <w:r>
        <w:rPr>
          <w:rtl/>
        </w:rPr>
        <w:t xml:space="preserve">כולל </w:t>
      </w:r>
      <w:bookmarkStart w:id="25403" w:name="_ETM_Q49_444370"/>
      <w:bookmarkEnd w:id="25403"/>
      <w:r>
        <w:rPr>
          <w:rtl/>
        </w:rPr>
        <w:t xml:space="preserve">מול </w:t>
      </w:r>
      <w:bookmarkStart w:id="25404" w:name="_ETM_Q49_444580"/>
      <w:bookmarkEnd w:id="25404"/>
      <w:r>
        <w:rPr>
          <w:rtl/>
        </w:rPr>
        <w:t xml:space="preserve">עובדי </w:t>
      </w:r>
      <w:bookmarkStart w:id="25405" w:name="_ETM_Q49_444850"/>
      <w:bookmarkEnd w:id="25405"/>
      <w:r>
        <w:rPr>
          <w:rtl/>
        </w:rPr>
        <w:t>ציבור</w:t>
      </w:r>
      <w:r>
        <w:rPr>
          <w:rFonts w:hint="cs"/>
          <w:rtl/>
        </w:rPr>
        <w:t>;</w:t>
      </w:r>
      <w:r>
        <w:rPr>
          <w:rtl/>
        </w:rPr>
        <w:t xml:space="preserve"> </w:t>
      </w:r>
      <w:bookmarkStart w:id="25406" w:name="_ETM_Q49_445270"/>
      <w:bookmarkEnd w:id="25406"/>
      <w:r>
        <w:rPr>
          <w:rtl/>
        </w:rPr>
        <w:t xml:space="preserve">עבירות </w:t>
      </w:r>
      <w:bookmarkStart w:id="25407" w:name="_ETM_Q49_445630"/>
      <w:bookmarkEnd w:id="25407"/>
      <w:r>
        <w:rPr>
          <w:rtl/>
        </w:rPr>
        <w:t>מרמה</w:t>
      </w:r>
      <w:r>
        <w:rPr>
          <w:rFonts w:hint="cs"/>
          <w:rtl/>
        </w:rPr>
        <w:t xml:space="preserve"> </w:t>
      </w:r>
      <w:r>
        <w:rPr>
          <w:rFonts w:hint="eastAsia"/>
          <w:rtl/>
        </w:rPr>
        <w:t>–</w:t>
      </w:r>
      <w:r>
        <w:rPr>
          <w:rtl/>
        </w:rPr>
        <w:t xml:space="preserve"> </w:t>
      </w:r>
      <w:bookmarkStart w:id="25408" w:name="_ETM_Q49_445960"/>
      <w:bookmarkEnd w:id="25408"/>
      <w:r>
        <w:rPr>
          <w:rtl/>
        </w:rPr>
        <w:t>9%</w:t>
      </w:r>
      <w:r>
        <w:rPr>
          <w:rFonts w:hint="cs"/>
          <w:rtl/>
        </w:rPr>
        <w:t>.</w:t>
      </w:r>
      <w:r>
        <w:rPr>
          <w:rtl/>
        </w:rPr>
        <w:t xml:space="preserve"> </w:t>
      </w:r>
      <w:bookmarkStart w:id="25409" w:name="_ETM_Q49_448180"/>
      <w:bookmarkEnd w:id="25409"/>
    </w:p>
    <w:p w:rsidR="00BE54DA" w:rsidRDefault="00BE54DA" w:rsidP="002972BF">
      <w:pPr>
        <w:rPr>
          <w:rtl/>
        </w:rPr>
      </w:pPr>
      <w:bookmarkStart w:id="25410" w:name="_ETM_Q49_448431"/>
      <w:bookmarkStart w:id="25411" w:name="_ETM_Q49_448551"/>
      <w:bookmarkEnd w:id="25410"/>
      <w:bookmarkEnd w:id="25411"/>
    </w:p>
    <w:p w:rsidR="00BE54DA" w:rsidRDefault="00BE54DA" w:rsidP="004D1469">
      <w:pPr>
        <w:rPr>
          <w:rtl/>
        </w:rPr>
      </w:pPr>
      <w:bookmarkStart w:id="25412" w:name="_ETM_Q49_448767"/>
      <w:bookmarkStart w:id="25413" w:name="_ETM_Q49_448841"/>
      <w:bookmarkEnd w:id="25412"/>
      <w:bookmarkEnd w:id="25413"/>
      <w:r>
        <w:rPr>
          <w:rtl/>
        </w:rPr>
        <w:t>ואנחנו</w:t>
      </w:r>
      <w:r>
        <w:rPr>
          <w:rFonts w:hint="cs"/>
          <w:rtl/>
        </w:rPr>
        <w:t>?</w:t>
      </w:r>
      <w:r>
        <w:rPr>
          <w:rtl/>
        </w:rPr>
        <w:t xml:space="preserve"> </w:t>
      </w:r>
      <w:bookmarkStart w:id="25414" w:name="_ETM_Q49_449349"/>
      <w:bookmarkEnd w:id="25414"/>
      <w:r>
        <w:rPr>
          <w:rtl/>
        </w:rPr>
        <w:t xml:space="preserve">אנחנו </w:t>
      </w:r>
      <w:bookmarkStart w:id="25415" w:name="_ETM_Q49_449710"/>
      <w:bookmarkEnd w:id="25415"/>
      <w:r>
        <w:rPr>
          <w:rtl/>
        </w:rPr>
        <w:t xml:space="preserve">משלמים </w:t>
      </w:r>
      <w:bookmarkStart w:id="25416" w:name="_ETM_Q49_450250"/>
      <w:bookmarkEnd w:id="25416"/>
      <w:r>
        <w:rPr>
          <w:rtl/>
        </w:rPr>
        <w:t xml:space="preserve">את </w:t>
      </w:r>
      <w:bookmarkStart w:id="25417" w:name="_ETM_Q49_450430"/>
      <w:bookmarkEnd w:id="25417"/>
      <w:r>
        <w:rPr>
          <w:rtl/>
        </w:rPr>
        <w:t>המחיר</w:t>
      </w:r>
      <w:bookmarkStart w:id="25418" w:name="_ETM_Q49_451120"/>
      <w:bookmarkEnd w:id="25418"/>
      <w:r>
        <w:rPr>
          <w:rFonts w:hint="cs"/>
          <w:rtl/>
        </w:rPr>
        <w:t>. אז</w:t>
      </w:r>
      <w:r>
        <w:rPr>
          <w:rtl/>
        </w:rPr>
        <w:t xml:space="preserve"> </w:t>
      </w:r>
      <w:bookmarkStart w:id="25419" w:name="_ETM_Q49_451270"/>
      <w:bookmarkEnd w:id="25419"/>
      <w:r>
        <w:rPr>
          <w:rtl/>
        </w:rPr>
        <w:t xml:space="preserve">הגיע </w:t>
      </w:r>
      <w:bookmarkStart w:id="25420" w:name="_ETM_Q49_451509"/>
      <w:bookmarkEnd w:id="25420"/>
      <w:r>
        <w:rPr>
          <w:rtl/>
        </w:rPr>
        <w:t>הזמן</w:t>
      </w:r>
      <w:r w:rsidR="004D1469">
        <w:rPr>
          <w:rFonts w:hint="cs"/>
          <w:rtl/>
        </w:rPr>
        <w:t>.</w:t>
      </w:r>
      <w:r>
        <w:rPr>
          <w:rtl/>
        </w:rPr>
        <w:t xml:space="preserve"> </w:t>
      </w:r>
      <w:bookmarkStart w:id="25421" w:name="_ETM_Q49_452410"/>
      <w:bookmarkEnd w:id="25421"/>
      <w:r>
        <w:rPr>
          <w:rtl/>
        </w:rPr>
        <w:t xml:space="preserve">המחדל </w:t>
      </w:r>
      <w:bookmarkStart w:id="25422" w:name="_ETM_Q49_452950"/>
      <w:bookmarkEnd w:id="25422"/>
      <w:r>
        <w:rPr>
          <w:rtl/>
        </w:rPr>
        <w:t xml:space="preserve">הזה </w:t>
      </w:r>
      <w:bookmarkStart w:id="25423" w:name="_ETM_Q49_453130"/>
      <w:bookmarkEnd w:id="25423"/>
      <w:r>
        <w:rPr>
          <w:rtl/>
        </w:rPr>
        <w:t xml:space="preserve">של </w:t>
      </w:r>
      <w:bookmarkStart w:id="25424" w:name="_ETM_Q49_453279"/>
      <w:bookmarkEnd w:id="25424"/>
      <w:r>
        <w:rPr>
          <w:rtl/>
        </w:rPr>
        <w:t xml:space="preserve">בן </w:t>
      </w:r>
      <w:bookmarkStart w:id="25425" w:name="_ETM_Q49_453490"/>
      <w:bookmarkEnd w:id="25425"/>
      <w:r>
        <w:rPr>
          <w:rtl/>
        </w:rPr>
        <w:t xml:space="preserve">גביר </w:t>
      </w:r>
      <w:bookmarkStart w:id="25426" w:name="_ETM_Q49_453730"/>
      <w:bookmarkEnd w:id="25426"/>
      <w:r>
        <w:rPr>
          <w:rtl/>
        </w:rPr>
        <w:t xml:space="preserve">צריך </w:t>
      </w:r>
      <w:bookmarkStart w:id="25427" w:name="_ETM_Q49_454060"/>
      <w:bookmarkEnd w:id="25427"/>
      <w:r>
        <w:rPr>
          <w:rtl/>
        </w:rPr>
        <w:t>להיפסק</w:t>
      </w:r>
      <w:r>
        <w:rPr>
          <w:rFonts w:hint="cs"/>
          <w:rtl/>
        </w:rPr>
        <w:t>,</w:t>
      </w:r>
      <w:r>
        <w:rPr>
          <w:rtl/>
        </w:rPr>
        <w:t xml:space="preserve"> </w:t>
      </w:r>
      <w:bookmarkStart w:id="25428" w:name="_ETM_Q49_454930"/>
      <w:bookmarkEnd w:id="25428"/>
      <w:r>
        <w:rPr>
          <w:rtl/>
        </w:rPr>
        <w:t xml:space="preserve">אבל </w:t>
      </w:r>
      <w:bookmarkStart w:id="25429" w:name="_ETM_Q49_455170"/>
      <w:bookmarkEnd w:id="25429"/>
      <w:r>
        <w:rPr>
          <w:rtl/>
        </w:rPr>
        <w:t xml:space="preserve">אתם </w:t>
      </w:r>
      <w:bookmarkStart w:id="25430" w:name="_ETM_Q49_455350"/>
      <w:bookmarkEnd w:id="25430"/>
      <w:r>
        <w:rPr>
          <w:rtl/>
        </w:rPr>
        <w:t xml:space="preserve">רוצים </w:t>
      </w:r>
      <w:bookmarkStart w:id="25431" w:name="_ETM_Q49_455620"/>
      <w:bookmarkEnd w:id="25431"/>
      <w:r>
        <w:rPr>
          <w:rtl/>
        </w:rPr>
        <w:t xml:space="preserve">להחזיר </w:t>
      </w:r>
      <w:bookmarkStart w:id="25432" w:name="_ETM_Q49_456100"/>
      <w:bookmarkEnd w:id="25432"/>
      <w:r>
        <w:rPr>
          <w:rtl/>
        </w:rPr>
        <w:t>אותו</w:t>
      </w:r>
      <w:r>
        <w:rPr>
          <w:rFonts w:hint="cs"/>
          <w:rtl/>
        </w:rPr>
        <w:t>.</w:t>
      </w:r>
      <w:r>
        <w:rPr>
          <w:rtl/>
        </w:rPr>
        <w:t xml:space="preserve"> </w:t>
      </w:r>
      <w:bookmarkStart w:id="25433" w:name="_ETM_Q49_456700"/>
      <w:bookmarkEnd w:id="25433"/>
      <w:r>
        <w:rPr>
          <w:rtl/>
        </w:rPr>
        <w:t xml:space="preserve">איזה </w:t>
      </w:r>
      <w:bookmarkStart w:id="25434" w:name="_ETM_Q49_457029"/>
      <w:bookmarkEnd w:id="25434"/>
      <w:r>
        <w:rPr>
          <w:rtl/>
        </w:rPr>
        <w:t>כיף</w:t>
      </w:r>
      <w:r>
        <w:rPr>
          <w:rFonts w:hint="cs"/>
          <w:rtl/>
        </w:rPr>
        <w:t>,</w:t>
      </w:r>
      <w:r>
        <w:rPr>
          <w:rtl/>
        </w:rPr>
        <w:t xml:space="preserve"> </w:t>
      </w:r>
      <w:bookmarkStart w:id="25435" w:name="_ETM_Q49_457330"/>
      <w:bookmarkEnd w:id="25435"/>
      <w:r>
        <w:rPr>
          <w:rtl/>
        </w:rPr>
        <w:t xml:space="preserve">יש </w:t>
      </w:r>
      <w:bookmarkStart w:id="25436" w:name="_ETM_Q49_457540"/>
      <w:bookmarkEnd w:id="25436"/>
      <w:r>
        <w:rPr>
          <w:rtl/>
        </w:rPr>
        <w:t xml:space="preserve">לנו </w:t>
      </w:r>
      <w:bookmarkStart w:id="25437" w:name="_ETM_Q49_457750"/>
      <w:bookmarkEnd w:id="25437"/>
      <w:r>
        <w:rPr>
          <w:rtl/>
        </w:rPr>
        <w:t xml:space="preserve">שר </w:t>
      </w:r>
      <w:bookmarkStart w:id="25438" w:name="_ETM_Q49_458110"/>
      <w:bookmarkEnd w:id="25438"/>
      <w:r>
        <w:rPr>
          <w:rtl/>
        </w:rPr>
        <w:t xml:space="preserve">כושל </w:t>
      </w:r>
      <w:bookmarkStart w:id="25439" w:name="_ETM_Q49_458950"/>
      <w:bookmarkEnd w:id="25439"/>
      <w:r>
        <w:rPr>
          <w:rtl/>
        </w:rPr>
        <w:t xml:space="preserve">עם </w:t>
      </w:r>
      <w:bookmarkStart w:id="25440" w:name="_ETM_Q49_459100"/>
      <w:bookmarkEnd w:id="25440"/>
      <w:r>
        <w:rPr>
          <w:rtl/>
        </w:rPr>
        <w:t xml:space="preserve">מפלגה </w:t>
      </w:r>
      <w:bookmarkStart w:id="25441" w:name="_ETM_Q49_459580"/>
      <w:bookmarkEnd w:id="25441"/>
      <w:r>
        <w:rPr>
          <w:rtl/>
        </w:rPr>
        <w:t xml:space="preserve">כושלת </w:t>
      </w:r>
      <w:bookmarkStart w:id="25442" w:name="_ETM_Q49_460480"/>
      <w:bookmarkEnd w:id="25442"/>
      <w:r>
        <w:rPr>
          <w:rtl/>
        </w:rPr>
        <w:t xml:space="preserve">שכולם </w:t>
      </w:r>
      <w:bookmarkStart w:id="25443" w:name="_ETM_Q49_461410"/>
      <w:bookmarkEnd w:id="25443"/>
      <w:r>
        <w:rPr>
          <w:rtl/>
        </w:rPr>
        <w:t xml:space="preserve">בעצם </w:t>
      </w:r>
      <w:bookmarkStart w:id="25444" w:name="_ETM_Q49_461920"/>
      <w:bookmarkEnd w:id="25444"/>
      <w:r>
        <w:rPr>
          <w:rtl/>
        </w:rPr>
        <w:t xml:space="preserve">בסתר </w:t>
      </w:r>
      <w:bookmarkStart w:id="25445" w:name="_ETM_Q49_462339"/>
      <w:bookmarkEnd w:id="25445"/>
      <w:r>
        <w:rPr>
          <w:rtl/>
        </w:rPr>
        <w:t>ל</w:t>
      </w:r>
      <w:r>
        <w:rPr>
          <w:rFonts w:hint="cs"/>
          <w:rtl/>
        </w:rPr>
        <w:t>י</w:t>
      </w:r>
      <w:r>
        <w:rPr>
          <w:rtl/>
        </w:rPr>
        <w:t xml:space="preserve">בם </w:t>
      </w:r>
      <w:bookmarkStart w:id="25446" w:name="_ETM_Q49_462670"/>
      <w:bookmarkEnd w:id="25446"/>
      <w:r>
        <w:rPr>
          <w:rtl/>
        </w:rPr>
        <w:t xml:space="preserve">בקואליציה </w:t>
      </w:r>
      <w:bookmarkStart w:id="25447" w:name="_ETM_Q49_463690"/>
      <w:bookmarkEnd w:id="25447"/>
      <w:r>
        <w:rPr>
          <w:rtl/>
        </w:rPr>
        <w:t xml:space="preserve">היו </w:t>
      </w:r>
      <w:bookmarkStart w:id="25448" w:name="_ETM_Q49_463930"/>
      <w:bookmarkEnd w:id="25448"/>
      <w:r>
        <w:rPr>
          <w:rtl/>
        </w:rPr>
        <w:t xml:space="preserve">מעדיפים </w:t>
      </w:r>
      <w:bookmarkStart w:id="25449" w:name="_ETM_Q49_464470"/>
      <w:bookmarkEnd w:id="25449"/>
      <w:r>
        <w:rPr>
          <w:rtl/>
        </w:rPr>
        <w:t xml:space="preserve">שהוא </w:t>
      </w:r>
      <w:bookmarkStart w:id="25450" w:name="_ETM_Q49_464650"/>
      <w:bookmarkEnd w:id="25450"/>
      <w:r>
        <w:rPr>
          <w:rtl/>
        </w:rPr>
        <w:t xml:space="preserve">יישאר </w:t>
      </w:r>
      <w:bookmarkStart w:id="25451" w:name="_ETM_Q49_464950"/>
      <w:bookmarkEnd w:id="25451"/>
      <w:r>
        <w:rPr>
          <w:rtl/>
        </w:rPr>
        <w:t>בחוץ</w:t>
      </w:r>
      <w:r>
        <w:rPr>
          <w:rFonts w:hint="cs"/>
          <w:rtl/>
        </w:rPr>
        <w:t>,</w:t>
      </w:r>
      <w:r>
        <w:rPr>
          <w:rtl/>
        </w:rPr>
        <w:t xml:space="preserve"> </w:t>
      </w:r>
      <w:bookmarkStart w:id="25452" w:name="_ETM_Q49_465830"/>
      <w:bookmarkEnd w:id="25452"/>
      <w:r>
        <w:rPr>
          <w:rtl/>
        </w:rPr>
        <w:t>אבל</w:t>
      </w:r>
      <w:bookmarkStart w:id="25453" w:name="_ETM_Q49_466099"/>
      <w:bookmarkEnd w:id="25453"/>
      <w:r>
        <w:rPr>
          <w:rtl/>
        </w:rPr>
        <w:t xml:space="preserve"> </w:t>
      </w:r>
      <w:bookmarkStart w:id="25454" w:name="_ETM_Q49_466339"/>
      <w:bookmarkEnd w:id="25454"/>
      <w:r>
        <w:rPr>
          <w:rtl/>
        </w:rPr>
        <w:t xml:space="preserve">זה </w:t>
      </w:r>
      <w:bookmarkStart w:id="25455" w:name="_ETM_Q49_466490"/>
      <w:bookmarkEnd w:id="25455"/>
      <w:r>
        <w:rPr>
          <w:rtl/>
        </w:rPr>
        <w:t xml:space="preserve">מה </w:t>
      </w:r>
      <w:bookmarkStart w:id="25456" w:name="_ETM_Q49_466580"/>
      <w:bookmarkEnd w:id="25456"/>
      <w:r>
        <w:rPr>
          <w:rtl/>
        </w:rPr>
        <w:t>ש</w:t>
      </w:r>
      <w:r>
        <w:rPr>
          <w:rFonts w:hint="cs"/>
          <w:rtl/>
        </w:rPr>
        <w:t xml:space="preserve">קצת </w:t>
      </w:r>
      <w:r>
        <w:rPr>
          <w:rtl/>
        </w:rPr>
        <w:t xml:space="preserve">לחץ </w:t>
      </w:r>
      <w:bookmarkStart w:id="25457" w:name="_ETM_Q49_467180"/>
      <w:bookmarkStart w:id="25458" w:name="_ETM_Q49_467389"/>
      <w:bookmarkEnd w:id="25457"/>
      <w:bookmarkEnd w:id="25458"/>
      <w:r>
        <w:rPr>
          <w:rtl/>
        </w:rPr>
        <w:t xml:space="preserve">מהחרדים </w:t>
      </w:r>
      <w:bookmarkStart w:id="25459" w:name="_ETM_Q49_468020"/>
      <w:bookmarkEnd w:id="25459"/>
      <w:r>
        <w:rPr>
          <w:rtl/>
        </w:rPr>
        <w:t>עושה</w:t>
      </w:r>
      <w:r>
        <w:rPr>
          <w:rFonts w:hint="cs"/>
          <w:rtl/>
        </w:rPr>
        <w:t>,</w:t>
      </w:r>
      <w:r>
        <w:rPr>
          <w:rtl/>
        </w:rPr>
        <w:t xml:space="preserve"> </w:t>
      </w:r>
      <w:bookmarkStart w:id="25460" w:name="_ETM_Q49_468680"/>
      <w:bookmarkEnd w:id="25460"/>
      <w:r>
        <w:rPr>
          <w:rtl/>
        </w:rPr>
        <w:t xml:space="preserve">והתקציב </w:t>
      </w:r>
      <w:bookmarkStart w:id="25461" w:name="_ETM_Q49_469580"/>
      <w:bookmarkEnd w:id="25461"/>
      <w:r>
        <w:rPr>
          <w:rtl/>
        </w:rPr>
        <w:t xml:space="preserve">הוא </w:t>
      </w:r>
      <w:bookmarkStart w:id="25462" w:name="_ETM_Q49_469669"/>
      <w:bookmarkEnd w:id="25462"/>
      <w:r>
        <w:rPr>
          <w:rtl/>
        </w:rPr>
        <w:t xml:space="preserve">הרי </w:t>
      </w:r>
      <w:bookmarkStart w:id="25463" w:name="_ETM_Q49_469879"/>
      <w:bookmarkEnd w:id="25463"/>
      <w:r>
        <w:rPr>
          <w:rtl/>
        </w:rPr>
        <w:t>קדוש</w:t>
      </w:r>
      <w:r>
        <w:rPr>
          <w:rFonts w:hint="cs"/>
          <w:rtl/>
        </w:rPr>
        <w:t>.</w:t>
      </w:r>
      <w:r>
        <w:rPr>
          <w:rtl/>
        </w:rPr>
        <w:t xml:space="preserve"> </w:t>
      </w:r>
      <w:bookmarkStart w:id="25464" w:name="_ETM_Q49_470749"/>
      <w:bookmarkEnd w:id="25464"/>
      <w:r>
        <w:rPr>
          <w:rtl/>
        </w:rPr>
        <w:t xml:space="preserve">ואתם </w:t>
      </w:r>
      <w:bookmarkStart w:id="25465" w:name="_ETM_Q49_471169"/>
      <w:bookmarkEnd w:id="25465"/>
      <w:r>
        <w:rPr>
          <w:rtl/>
        </w:rPr>
        <w:t xml:space="preserve">יודעים </w:t>
      </w:r>
      <w:bookmarkStart w:id="25466" w:name="_ETM_Q49_471439"/>
      <w:bookmarkEnd w:id="25466"/>
      <w:r>
        <w:rPr>
          <w:rtl/>
        </w:rPr>
        <w:t>מה</w:t>
      </w:r>
      <w:r>
        <w:rPr>
          <w:rFonts w:hint="cs"/>
          <w:rtl/>
        </w:rPr>
        <w:t>?</w:t>
      </w:r>
      <w:r>
        <w:rPr>
          <w:rtl/>
        </w:rPr>
        <w:t xml:space="preserve"> </w:t>
      </w:r>
      <w:bookmarkStart w:id="25467" w:name="_ETM_Q49_471860"/>
      <w:bookmarkEnd w:id="25467"/>
      <w:r>
        <w:rPr>
          <w:rtl/>
        </w:rPr>
        <w:t xml:space="preserve">חיים </w:t>
      </w:r>
      <w:bookmarkStart w:id="25468" w:name="_ETM_Q49_472249"/>
      <w:bookmarkEnd w:id="25468"/>
      <w:r>
        <w:rPr>
          <w:rtl/>
        </w:rPr>
        <w:t xml:space="preserve">כץ </w:t>
      </w:r>
      <w:bookmarkStart w:id="25469" w:name="_ETM_Q49_472610"/>
      <w:bookmarkStart w:id="25470" w:name="_ETM_Q49_472699"/>
      <w:bookmarkEnd w:id="25469"/>
      <w:bookmarkEnd w:id="25470"/>
      <w:r>
        <w:rPr>
          <w:rFonts w:hint="cs"/>
          <w:rtl/>
        </w:rPr>
        <w:t xml:space="preserve">עם </w:t>
      </w:r>
      <w:r>
        <w:rPr>
          <w:rtl/>
        </w:rPr>
        <w:t xml:space="preserve">יד </w:t>
      </w:r>
      <w:bookmarkStart w:id="25471" w:name="_ETM_Q49_472909"/>
      <w:bookmarkEnd w:id="25471"/>
      <w:r>
        <w:rPr>
          <w:rtl/>
        </w:rPr>
        <w:t xml:space="preserve">קשורה </w:t>
      </w:r>
      <w:bookmarkStart w:id="25472" w:name="_ETM_Q49_473300"/>
      <w:bookmarkEnd w:id="25472"/>
      <w:r>
        <w:rPr>
          <w:rtl/>
        </w:rPr>
        <w:t xml:space="preserve">מאחור </w:t>
      </w:r>
      <w:bookmarkStart w:id="25473" w:name="_ETM_Q49_473779"/>
      <w:bookmarkEnd w:id="25473"/>
      <w:r>
        <w:rPr>
          <w:rtl/>
        </w:rPr>
        <w:t xml:space="preserve">וחמישית </w:t>
      </w:r>
      <w:bookmarkStart w:id="25474" w:name="_ETM_Q49_474319"/>
      <w:bookmarkEnd w:id="25474"/>
      <w:r>
        <w:rPr>
          <w:rtl/>
        </w:rPr>
        <w:t xml:space="preserve">משרה </w:t>
      </w:r>
      <w:bookmarkStart w:id="25475" w:name="_ETM_Q49_475159"/>
      <w:bookmarkEnd w:id="25475"/>
      <w:r>
        <w:rPr>
          <w:rtl/>
        </w:rPr>
        <w:t xml:space="preserve">היה </w:t>
      </w:r>
      <w:bookmarkStart w:id="25476" w:name="_ETM_Q49_475370"/>
      <w:bookmarkEnd w:id="25476"/>
      <w:r>
        <w:rPr>
          <w:rtl/>
        </w:rPr>
        <w:t xml:space="preserve">עושה </w:t>
      </w:r>
      <w:bookmarkStart w:id="25477" w:name="_ETM_Q49_475669"/>
      <w:bookmarkEnd w:id="25477"/>
      <w:r>
        <w:rPr>
          <w:rtl/>
        </w:rPr>
        <w:t xml:space="preserve">את </w:t>
      </w:r>
      <w:bookmarkStart w:id="25478" w:name="_ETM_Q49_475729"/>
      <w:bookmarkEnd w:id="25478"/>
      <w:r>
        <w:rPr>
          <w:rtl/>
        </w:rPr>
        <w:t xml:space="preserve">זה </w:t>
      </w:r>
      <w:bookmarkStart w:id="25479" w:name="_ETM_Q49_476029"/>
      <w:bookmarkEnd w:id="25479"/>
      <w:r>
        <w:rPr>
          <w:rtl/>
        </w:rPr>
        <w:t xml:space="preserve">הרבה </w:t>
      </w:r>
      <w:bookmarkStart w:id="25480" w:name="_ETM_Q49_476360"/>
      <w:bookmarkEnd w:id="25480"/>
      <w:proofErr w:type="spellStart"/>
      <w:r>
        <w:rPr>
          <w:rtl/>
        </w:rPr>
        <w:t>הרבה</w:t>
      </w:r>
      <w:proofErr w:type="spellEnd"/>
      <w:r>
        <w:rPr>
          <w:rtl/>
        </w:rPr>
        <w:t xml:space="preserve"> </w:t>
      </w:r>
      <w:bookmarkStart w:id="25481" w:name="_ETM_Q49_476569"/>
      <w:bookmarkEnd w:id="25481"/>
      <w:r>
        <w:rPr>
          <w:rtl/>
        </w:rPr>
        <w:t xml:space="preserve">יותר </w:t>
      </w:r>
      <w:bookmarkStart w:id="25482" w:name="_ETM_Q49_476779"/>
      <w:bookmarkEnd w:id="25482"/>
      <w:r>
        <w:rPr>
          <w:rtl/>
        </w:rPr>
        <w:t>טוב</w:t>
      </w:r>
      <w:r>
        <w:rPr>
          <w:rFonts w:hint="cs"/>
          <w:rtl/>
        </w:rPr>
        <w:t>.</w:t>
      </w:r>
      <w:r>
        <w:rPr>
          <w:rtl/>
        </w:rPr>
        <w:t xml:space="preserve"> </w:t>
      </w:r>
      <w:bookmarkStart w:id="25483" w:name="_ETM_Q49_478229"/>
      <w:bookmarkEnd w:id="25483"/>
    </w:p>
    <w:p w:rsidR="00BE54DA" w:rsidRDefault="00BE54DA" w:rsidP="002972BF">
      <w:pPr>
        <w:rPr>
          <w:rtl/>
        </w:rPr>
      </w:pPr>
    </w:p>
    <w:p w:rsidR="00BE54DA" w:rsidRDefault="00BE54DA" w:rsidP="002972BF">
      <w:pPr>
        <w:pStyle w:val="af6"/>
        <w:keepNext/>
        <w:rPr>
          <w:rtl/>
        </w:rPr>
      </w:pPr>
      <w:r w:rsidRPr="00CB73BF">
        <w:rPr>
          <w:rStyle w:val="TagStyle"/>
          <w:rtl/>
        </w:rPr>
        <w:t xml:space="preserve"> &lt;&lt; יור &gt;&gt; </w:t>
      </w:r>
      <w:r>
        <w:rPr>
          <w:rtl/>
        </w:rPr>
        <w:t>היו"ר חנוך דב מלביצקי:</w:t>
      </w:r>
      <w:r w:rsidRPr="00CB73BF">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5484" w:name="_ETM_Q49_477892"/>
      <w:bookmarkStart w:id="25485" w:name="_ETM_Q49_476099"/>
      <w:bookmarkStart w:id="25486" w:name="_ETM_Q49_476109"/>
      <w:bookmarkEnd w:id="25484"/>
      <w:bookmarkEnd w:id="25485"/>
      <w:bookmarkEnd w:id="25486"/>
      <w:r>
        <w:rPr>
          <w:rtl/>
        </w:rPr>
        <w:t>תודה</w:t>
      </w:r>
      <w:r>
        <w:rPr>
          <w:rFonts w:hint="cs"/>
          <w:rtl/>
        </w:rPr>
        <w:t>.</w:t>
      </w:r>
      <w:r>
        <w:rPr>
          <w:rtl/>
        </w:rPr>
        <w:t xml:space="preserve"> </w:t>
      </w:r>
      <w:bookmarkStart w:id="25487" w:name="_ETM_Q49_479189"/>
      <w:bookmarkEnd w:id="25487"/>
      <w:r>
        <w:rPr>
          <w:rtl/>
        </w:rPr>
        <w:t xml:space="preserve">חברת </w:t>
      </w:r>
      <w:bookmarkStart w:id="25488" w:name="_ETM_Q49_479490"/>
      <w:bookmarkEnd w:id="25488"/>
      <w:r>
        <w:rPr>
          <w:rtl/>
        </w:rPr>
        <w:t>הכנסת</w:t>
      </w:r>
      <w:bookmarkStart w:id="25489" w:name="_ETM_Q49_478006"/>
      <w:bookmarkEnd w:id="25489"/>
      <w:r>
        <w:rPr>
          <w:rFonts w:hint="cs"/>
          <w:rtl/>
        </w:rPr>
        <w:t xml:space="preserve"> גוטליב </w:t>
      </w:r>
      <w:r>
        <w:rPr>
          <w:rFonts w:hint="eastAsia"/>
          <w:rtl/>
        </w:rPr>
        <w:t>–</w:t>
      </w:r>
      <w:r>
        <w:rPr>
          <w:rtl/>
        </w:rPr>
        <w:t xml:space="preserve"> </w:t>
      </w:r>
      <w:bookmarkStart w:id="25490" w:name="_ETM_Q49_479759"/>
      <w:bookmarkStart w:id="25491" w:name="_ETM_Q49_480089"/>
      <w:bookmarkEnd w:id="25490"/>
      <w:bookmarkEnd w:id="25491"/>
      <w:r>
        <w:rPr>
          <w:rtl/>
        </w:rPr>
        <w:t xml:space="preserve">אינה </w:t>
      </w:r>
      <w:bookmarkStart w:id="25492" w:name="_ETM_Q49_480330"/>
      <w:bookmarkEnd w:id="25492"/>
      <w:r>
        <w:rPr>
          <w:rtl/>
        </w:rPr>
        <w:t>נוכחת</w:t>
      </w:r>
      <w:r>
        <w:rPr>
          <w:rFonts w:hint="cs"/>
          <w:rtl/>
        </w:rPr>
        <w:t>.</w:t>
      </w:r>
      <w:r>
        <w:rPr>
          <w:rtl/>
        </w:rPr>
        <w:t xml:space="preserve"> </w:t>
      </w:r>
      <w:bookmarkStart w:id="25493" w:name="_ETM_Q49_480779"/>
      <w:bookmarkEnd w:id="25493"/>
      <w:r>
        <w:rPr>
          <w:rtl/>
        </w:rPr>
        <w:t xml:space="preserve">חברת </w:t>
      </w:r>
      <w:bookmarkStart w:id="25494" w:name="_ETM_Q49_481139"/>
      <w:bookmarkEnd w:id="25494"/>
      <w:r>
        <w:rPr>
          <w:rtl/>
        </w:rPr>
        <w:t xml:space="preserve">הכנסת </w:t>
      </w:r>
      <w:bookmarkStart w:id="25495" w:name="_ETM_Q49_481589"/>
      <w:bookmarkEnd w:id="25495"/>
      <w:r>
        <w:rPr>
          <w:rtl/>
        </w:rPr>
        <w:t>שרו</w:t>
      </w:r>
      <w:r>
        <w:rPr>
          <w:rFonts w:hint="cs"/>
          <w:rtl/>
        </w:rPr>
        <w:t>ן ניר.</w:t>
      </w:r>
      <w:r>
        <w:rPr>
          <w:rtl/>
        </w:rPr>
        <w:t xml:space="preserve"> </w:t>
      </w:r>
      <w:bookmarkStart w:id="25496" w:name="_ETM_Q49_480000"/>
      <w:bookmarkEnd w:id="25496"/>
    </w:p>
    <w:p w:rsidR="00BE54DA" w:rsidRDefault="00BE54DA" w:rsidP="002972BF">
      <w:pPr>
        <w:rPr>
          <w:rtl/>
        </w:rPr>
      </w:pPr>
      <w:bookmarkStart w:id="25497" w:name="_ETM_Q49_483733"/>
      <w:bookmarkStart w:id="25498" w:name="_ETM_Q49_482737"/>
      <w:bookmarkEnd w:id="25497"/>
      <w:bookmarkEnd w:id="25498"/>
    </w:p>
    <w:p w:rsidR="00BE54DA" w:rsidRDefault="00BE54DA" w:rsidP="002972BF">
      <w:pPr>
        <w:rPr>
          <w:rtl/>
        </w:rPr>
      </w:pPr>
      <w:bookmarkStart w:id="25499" w:name="_ETM_Q49_482857"/>
      <w:bookmarkEnd w:id="25499"/>
      <w:r>
        <w:rPr>
          <w:rFonts w:hint="cs"/>
          <w:rtl/>
        </w:rPr>
        <w:t xml:space="preserve">חבר הכנסת טור פז, חיים כץ, בלי </w:t>
      </w:r>
      <w:bookmarkStart w:id="25500" w:name="_ETM_Q49_484762"/>
      <w:bookmarkEnd w:id="25500"/>
      <w:r>
        <w:rPr>
          <w:rFonts w:hint="cs"/>
          <w:rtl/>
        </w:rPr>
        <w:t xml:space="preserve">קשר לכלום, הוא אחד המנהלים המוכשרים שראיתי, ואני מכיר, והוא </w:t>
      </w:r>
      <w:bookmarkStart w:id="25501" w:name="_ETM_Q49_489971"/>
      <w:bookmarkEnd w:id="25501"/>
      <w:r>
        <w:rPr>
          <w:rFonts w:hint="cs"/>
          <w:rtl/>
        </w:rPr>
        <w:t xml:space="preserve">באמת פנומן. </w:t>
      </w:r>
    </w:p>
    <w:p w:rsidR="00BE54DA" w:rsidRDefault="00BE54DA" w:rsidP="002972BF">
      <w:pPr>
        <w:rPr>
          <w:rtl/>
        </w:rPr>
      </w:pPr>
      <w:bookmarkStart w:id="25502" w:name="_ETM_Q49_492116"/>
      <w:bookmarkStart w:id="25503" w:name="_ETM_Q49_492233"/>
      <w:bookmarkEnd w:id="25502"/>
      <w:bookmarkEnd w:id="25503"/>
    </w:p>
    <w:p w:rsidR="00BE54DA" w:rsidRDefault="00BE54DA" w:rsidP="002972BF">
      <w:pPr>
        <w:pStyle w:val="af5"/>
        <w:keepNext/>
        <w:rPr>
          <w:rtl/>
        </w:rPr>
      </w:pPr>
      <w:bookmarkStart w:id="25504" w:name="ET_interruption_6128_13"/>
      <w:r w:rsidRPr="00CB73BF">
        <w:rPr>
          <w:rStyle w:val="TagStyle"/>
          <w:rtl/>
        </w:rPr>
        <w:t xml:space="preserve"> &lt;&lt; קריאה &gt;&gt; </w:t>
      </w:r>
      <w:r>
        <w:rPr>
          <w:rtl/>
        </w:rPr>
        <w:t>משה טור פז (יש עתיד):</w:t>
      </w:r>
      <w:r w:rsidRPr="00CB73BF">
        <w:rPr>
          <w:rStyle w:val="TagStyle"/>
          <w:rtl/>
        </w:rPr>
        <w:t xml:space="preserve"> &lt;&lt; קריאה &gt;&gt;</w:t>
      </w:r>
      <w:r>
        <w:rPr>
          <w:rtl/>
        </w:rPr>
        <w:t xml:space="preserve"> </w:t>
      </w:r>
      <w:bookmarkEnd w:id="25504"/>
    </w:p>
    <w:p w:rsidR="00BE54DA" w:rsidRDefault="00BE54DA" w:rsidP="00D05E6D">
      <w:pPr>
        <w:rPr>
          <w:rtl/>
        </w:rPr>
      </w:pPr>
    </w:p>
    <w:p w:rsidR="00BE54DA" w:rsidRDefault="00BE54DA" w:rsidP="002972BF">
      <w:pPr>
        <w:rPr>
          <w:rtl/>
        </w:rPr>
      </w:pPr>
      <w:bookmarkStart w:id="25505" w:name="_ETM_Q49_494448"/>
      <w:bookmarkEnd w:id="25505"/>
      <w:r>
        <w:rPr>
          <w:rFonts w:hint="cs"/>
          <w:rtl/>
        </w:rPr>
        <w:t>חמישית משרה.</w:t>
      </w:r>
      <w:bookmarkStart w:id="25506" w:name="_ETM_Q49_493954"/>
      <w:bookmarkEnd w:id="25506"/>
    </w:p>
    <w:p w:rsidR="00BE54DA" w:rsidRDefault="00BE54DA" w:rsidP="002972BF">
      <w:pPr>
        <w:rPr>
          <w:rtl/>
        </w:rPr>
      </w:pPr>
      <w:bookmarkStart w:id="25507" w:name="_ETM_Q49_494077"/>
      <w:bookmarkEnd w:id="25507"/>
    </w:p>
    <w:p w:rsidR="00BE54DA" w:rsidRDefault="00BE54DA" w:rsidP="002972BF">
      <w:pPr>
        <w:pStyle w:val="af6"/>
        <w:keepNext/>
        <w:rPr>
          <w:rtl/>
        </w:rPr>
      </w:pPr>
      <w:r w:rsidRPr="00CB73BF">
        <w:rPr>
          <w:rStyle w:val="TagStyle"/>
          <w:rtl/>
        </w:rPr>
        <w:t xml:space="preserve"> &lt;&lt; יור &gt;&gt; </w:t>
      </w:r>
      <w:r>
        <w:rPr>
          <w:rtl/>
        </w:rPr>
        <w:t>היו"ר חנוך דב מלביצקי:</w:t>
      </w:r>
      <w:r w:rsidRPr="00CB73BF">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5508" w:name="_ETM_Q49_495044"/>
      <w:bookmarkStart w:id="25509" w:name="_ETM_Q49_495599"/>
      <w:bookmarkEnd w:id="25508"/>
      <w:bookmarkEnd w:id="25509"/>
      <w:r>
        <w:rPr>
          <w:rFonts w:hint="cs"/>
          <w:rtl/>
        </w:rPr>
        <w:t>ב</w:t>
      </w:r>
      <w:r>
        <w:rPr>
          <w:rtl/>
        </w:rPr>
        <w:t xml:space="preserve">חמישית </w:t>
      </w:r>
      <w:bookmarkStart w:id="25510" w:name="_ETM_Q49_496050"/>
      <w:bookmarkEnd w:id="25510"/>
      <w:r>
        <w:rPr>
          <w:rFonts w:hint="cs"/>
          <w:rtl/>
        </w:rPr>
        <w:t>משרה הוא היה נכנס פחות או יות</w:t>
      </w:r>
      <w:bookmarkStart w:id="25511" w:name="_ETM_Q49_495592"/>
      <w:bookmarkEnd w:id="25511"/>
      <w:r>
        <w:rPr>
          <w:rFonts w:hint="cs"/>
          <w:rtl/>
        </w:rPr>
        <w:t xml:space="preserve">ר בכל משרד ועושה את זה </w:t>
      </w:r>
      <w:bookmarkStart w:id="25512" w:name="_ETM_Q49_497449"/>
      <w:bookmarkEnd w:id="25512"/>
      <w:r>
        <w:rPr>
          <w:rFonts w:hint="cs"/>
          <w:rtl/>
        </w:rPr>
        <w:t xml:space="preserve">אותו דבר. חיים כץ הוא דווקא </w:t>
      </w:r>
      <w:r w:rsidR="000B6A0F">
        <w:rPr>
          <w:rFonts w:hint="cs"/>
          <w:rtl/>
        </w:rPr>
        <w:t>– – –</w:t>
      </w:r>
      <w:r>
        <w:rPr>
          <w:rFonts w:hint="cs"/>
          <w:rtl/>
        </w:rPr>
        <w:t xml:space="preserve"> </w:t>
      </w:r>
    </w:p>
    <w:p w:rsidR="00BE54DA" w:rsidRDefault="00BE54DA" w:rsidP="002972BF">
      <w:pPr>
        <w:rPr>
          <w:rtl/>
        </w:rPr>
      </w:pPr>
      <w:bookmarkStart w:id="25513" w:name="_ETM_Q49_497577"/>
      <w:bookmarkStart w:id="25514" w:name="_ETM_Q49_497632"/>
      <w:bookmarkEnd w:id="25513"/>
      <w:bookmarkEnd w:id="25514"/>
    </w:p>
    <w:p w:rsidR="00BE54DA" w:rsidRDefault="00BE54DA" w:rsidP="002972BF">
      <w:pPr>
        <w:pStyle w:val="af5"/>
        <w:keepNext/>
        <w:rPr>
          <w:rtl/>
        </w:rPr>
      </w:pPr>
      <w:r w:rsidRPr="001C0B37">
        <w:rPr>
          <w:rStyle w:val="TagStyle"/>
          <w:rtl/>
        </w:rPr>
        <w:t xml:space="preserve"> &lt;&lt; קריאה &gt;&gt; </w:t>
      </w:r>
      <w:r>
        <w:rPr>
          <w:rtl/>
        </w:rPr>
        <w:t>משה טור פז (יש עתיד):</w:t>
      </w:r>
      <w:r w:rsidRPr="001C0B37">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bookmarkStart w:id="25515" w:name="_ETM_Q49_499020"/>
      <w:bookmarkEnd w:id="25515"/>
      <w:r>
        <w:rPr>
          <w:rFonts w:hint="cs"/>
          <w:rtl/>
        </w:rPr>
        <w:t>ובן גביר הוא אחד הפחות-מוכשרים.</w:t>
      </w:r>
      <w:bookmarkStart w:id="25516" w:name="_ETM_Q49_502825"/>
      <w:bookmarkStart w:id="25517" w:name="_ETM_Q49_502946"/>
      <w:bookmarkEnd w:id="25516"/>
      <w:bookmarkEnd w:id="25517"/>
    </w:p>
    <w:p w:rsidR="00BE54DA" w:rsidRDefault="00BE54DA" w:rsidP="002972BF">
      <w:pPr>
        <w:rPr>
          <w:rtl/>
        </w:rPr>
      </w:pPr>
      <w:bookmarkStart w:id="25518" w:name="_ETM_Q49_502969"/>
      <w:bookmarkStart w:id="25519" w:name="_ETM_Q49_503065"/>
      <w:bookmarkEnd w:id="25518"/>
      <w:bookmarkEnd w:id="25519"/>
    </w:p>
    <w:p w:rsidR="00BE54DA" w:rsidRDefault="00BE54DA" w:rsidP="002972BF">
      <w:pPr>
        <w:pStyle w:val="af5"/>
        <w:keepNext/>
        <w:rPr>
          <w:rtl/>
        </w:rPr>
      </w:pPr>
      <w:bookmarkStart w:id="25520" w:name="_ETM_Q49_502173"/>
      <w:bookmarkStart w:id="25521" w:name="_ETM_Q49_502286"/>
      <w:bookmarkStart w:id="25522" w:name="ET_interruption_5696_17"/>
      <w:bookmarkEnd w:id="25520"/>
      <w:bookmarkEnd w:id="25521"/>
      <w:r w:rsidRPr="002F7638">
        <w:rPr>
          <w:rStyle w:val="TagStyle"/>
          <w:rtl/>
        </w:rPr>
        <w:t xml:space="preserve"> &lt;&lt; קריאה &gt;&gt; </w:t>
      </w:r>
      <w:r>
        <w:rPr>
          <w:rtl/>
        </w:rPr>
        <w:t>יוסף עטאונה (חד"ש-תע"ל):</w:t>
      </w:r>
      <w:r w:rsidRPr="002F7638">
        <w:rPr>
          <w:rStyle w:val="TagStyle"/>
          <w:rtl/>
        </w:rPr>
        <w:t xml:space="preserve"> &lt;&lt; קריאה &gt;&gt;</w:t>
      </w:r>
      <w:r>
        <w:rPr>
          <w:rtl/>
        </w:rPr>
        <w:t xml:space="preserve"> </w:t>
      </w:r>
      <w:bookmarkEnd w:id="25522"/>
    </w:p>
    <w:p w:rsidR="00BE54DA" w:rsidRDefault="00BE54DA" w:rsidP="00D05E6D">
      <w:pPr>
        <w:rPr>
          <w:rtl/>
        </w:rPr>
      </w:pPr>
    </w:p>
    <w:p w:rsidR="00BE54DA" w:rsidRDefault="00BE54DA" w:rsidP="002972BF">
      <w:pPr>
        <w:rPr>
          <w:rtl/>
        </w:rPr>
      </w:pPr>
      <w:bookmarkStart w:id="25523" w:name="_ETM_Q49_505098"/>
      <w:bookmarkEnd w:id="25523"/>
      <w:r>
        <w:rPr>
          <w:rFonts w:hint="cs"/>
          <w:rtl/>
        </w:rPr>
        <w:t>אפילו רבע שר במשרד לביטחון פנים עדיף על בן גביר.</w:t>
      </w:r>
    </w:p>
    <w:p w:rsidR="00BE54DA" w:rsidRDefault="00BE54DA" w:rsidP="002972BF">
      <w:pPr>
        <w:rPr>
          <w:rtl/>
        </w:rPr>
      </w:pPr>
      <w:bookmarkStart w:id="25524" w:name="_ETM_Q49_506655"/>
      <w:bookmarkStart w:id="25525" w:name="_ETM_Q49_506786"/>
      <w:bookmarkEnd w:id="25524"/>
      <w:bookmarkEnd w:id="25525"/>
    </w:p>
    <w:p w:rsidR="00BE54DA" w:rsidRDefault="00BE54DA" w:rsidP="002972BF">
      <w:pPr>
        <w:pStyle w:val="af6"/>
        <w:keepNext/>
        <w:rPr>
          <w:rtl/>
        </w:rPr>
      </w:pPr>
      <w:r w:rsidRPr="002F7638">
        <w:rPr>
          <w:rStyle w:val="TagStyle"/>
          <w:rtl/>
        </w:rPr>
        <w:t xml:space="preserve"> &lt;&lt; יור &gt;&gt; </w:t>
      </w:r>
      <w:r>
        <w:rPr>
          <w:rtl/>
        </w:rPr>
        <w:t>היו"ר חנוך דב מלביצקי:</w:t>
      </w:r>
      <w:r w:rsidRPr="002F7638">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5526" w:name="_ETM_Q49_507671"/>
      <w:bookmarkEnd w:id="25526"/>
      <w:r>
        <w:rPr>
          <w:rFonts w:hint="cs"/>
          <w:rtl/>
        </w:rPr>
        <w:t>חי</w:t>
      </w:r>
      <w:bookmarkStart w:id="25527" w:name="_ETM_Q49_509117"/>
      <w:bookmarkEnd w:id="25527"/>
      <w:r>
        <w:rPr>
          <w:rFonts w:hint="cs"/>
          <w:rtl/>
        </w:rPr>
        <w:t>ים כץ מאוד מוכשר, בקיצור. כן</w:t>
      </w:r>
      <w:bookmarkStart w:id="25528" w:name="_ETM_Q49_509937"/>
      <w:bookmarkEnd w:id="25528"/>
      <w:r>
        <w:rPr>
          <w:rFonts w:hint="cs"/>
          <w:rtl/>
        </w:rPr>
        <w:t>, בבקשה, גברתי.</w:t>
      </w:r>
    </w:p>
    <w:p w:rsidR="00BE54DA" w:rsidRDefault="00BE54DA" w:rsidP="002972BF">
      <w:pPr>
        <w:rPr>
          <w:rtl/>
        </w:rPr>
      </w:pPr>
      <w:bookmarkStart w:id="25529" w:name="_ETM_Q49_510055"/>
      <w:bookmarkStart w:id="25530" w:name="_ETM_Q49_511152"/>
      <w:bookmarkEnd w:id="25529"/>
      <w:bookmarkEnd w:id="25530"/>
    </w:p>
    <w:p w:rsidR="00BE54DA" w:rsidRDefault="00BE54DA" w:rsidP="002972BF">
      <w:pPr>
        <w:pStyle w:val="a4"/>
        <w:keepNext/>
        <w:rPr>
          <w:rtl/>
        </w:rPr>
      </w:pPr>
      <w:bookmarkStart w:id="25531" w:name="ET_speaker_6367_19"/>
      <w:r w:rsidRPr="002F7638">
        <w:rPr>
          <w:rStyle w:val="TagStyle"/>
          <w:rtl/>
        </w:rPr>
        <w:t xml:space="preserve"> &lt;&lt; דובר &gt;&gt; </w:t>
      </w:r>
      <w:bookmarkStart w:id="25532" w:name="_Toc193372802"/>
      <w:bookmarkStart w:id="25533" w:name="_Toc193383255"/>
      <w:bookmarkStart w:id="25534" w:name="_Toc193384269"/>
      <w:bookmarkStart w:id="25535" w:name="_Toc193384530"/>
      <w:r>
        <w:rPr>
          <w:rtl/>
        </w:rPr>
        <w:t>שרון ניר (ישראל ביתנו):</w:t>
      </w:r>
      <w:bookmarkEnd w:id="25532"/>
      <w:bookmarkEnd w:id="25533"/>
      <w:bookmarkEnd w:id="25534"/>
      <w:bookmarkEnd w:id="25535"/>
      <w:r w:rsidRPr="002F7638">
        <w:rPr>
          <w:rStyle w:val="TagStyle"/>
          <w:rtl/>
        </w:rPr>
        <w:t xml:space="preserve"> &lt;&lt; דובר &gt;&gt;</w:t>
      </w:r>
      <w:r>
        <w:rPr>
          <w:rtl/>
        </w:rPr>
        <w:t xml:space="preserve"> </w:t>
      </w:r>
      <w:bookmarkEnd w:id="25531"/>
    </w:p>
    <w:p w:rsidR="00BE54DA" w:rsidRDefault="00BE54DA" w:rsidP="00D05E6D">
      <w:pPr>
        <w:rPr>
          <w:rtl/>
        </w:rPr>
      </w:pPr>
    </w:p>
    <w:p w:rsidR="00BE54DA" w:rsidRDefault="00BE54DA" w:rsidP="00DD0A70">
      <w:pPr>
        <w:rPr>
          <w:rtl/>
        </w:rPr>
      </w:pPr>
      <w:bookmarkStart w:id="25536" w:name="_ETM_Q49_511811"/>
      <w:bookmarkStart w:id="25537" w:name="_ETM_Q49_511901"/>
      <w:bookmarkStart w:id="25538" w:name="_ETM_Q49_513400"/>
      <w:bookmarkEnd w:id="25536"/>
      <w:bookmarkEnd w:id="25537"/>
      <w:bookmarkEnd w:id="25538"/>
      <w:r>
        <w:rPr>
          <w:rtl/>
        </w:rPr>
        <w:t xml:space="preserve">אדוני </w:t>
      </w:r>
      <w:bookmarkStart w:id="25539" w:name="_ETM_Q49_513880"/>
      <w:bookmarkEnd w:id="25539"/>
      <w:r>
        <w:rPr>
          <w:rtl/>
        </w:rPr>
        <w:t>היושב-ראש</w:t>
      </w:r>
      <w:r>
        <w:rPr>
          <w:rFonts w:hint="cs"/>
          <w:rtl/>
        </w:rPr>
        <w:t>,</w:t>
      </w:r>
      <w:r>
        <w:rPr>
          <w:rtl/>
        </w:rPr>
        <w:t xml:space="preserve"> </w:t>
      </w:r>
      <w:bookmarkStart w:id="25540" w:name="_ETM_Q49_514480"/>
      <w:bookmarkEnd w:id="25540"/>
      <w:r>
        <w:rPr>
          <w:rtl/>
        </w:rPr>
        <w:t xml:space="preserve">חבריי </w:t>
      </w:r>
      <w:bookmarkStart w:id="25541" w:name="_ETM_Q49_514900"/>
      <w:bookmarkEnd w:id="25541"/>
      <w:r>
        <w:rPr>
          <w:rtl/>
        </w:rPr>
        <w:t xml:space="preserve">חברי </w:t>
      </w:r>
      <w:bookmarkStart w:id="25542" w:name="_ETM_Q49_515260"/>
      <w:bookmarkEnd w:id="25542"/>
      <w:r>
        <w:rPr>
          <w:rtl/>
        </w:rPr>
        <w:t>הכנסת</w:t>
      </w:r>
      <w:r>
        <w:rPr>
          <w:rFonts w:hint="cs"/>
          <w:rtl/>
        </w:rPr>
        <w:t>,</w:t>
      </w:r>
      <w:r>
        <w:rPr>
          <w:rtl/>
        </w:rPr>
        <w:t xml:space="preserve"> </w:t>
      </w:r>
      <w:bookmarkStart w:id="25543" w:name="_ETM_Q49_516700"/>
      <w:bookmarkEnd w:id="25543"/>
      <w:r>
        <w:rPr>
          <w:rtl/>
        </w:rPr>
        <w:t xml:space="preserve">איך </w:t>
      </w:r>
      <w:bookmarkStart w:id="25544" w:name="_ETM_Q49_516969"/>
      <w:bookmarkEnd w:id="25544"/>
      <w:r>
        <w:rPr>
          <w:rtl/>
        </w:rPr>
        <w:t xml:space="preserve">זה </w:t>
      </w:r>
      <w:bookmarkStart w:id="25545" w:name="_ETM_Q49_517120"/>
      <w:bookmarkEnd w:id="25545"/>
      <w:r>
        <w:rPr>
          <w:rtl/>
        </w:rPr>
        <w:t xml:space="preserve">ייתכן </w:t>
      </w:r>
      <w:bookmarkStart w:id="25546" w:name="_ETM_Q49_517960"/>
      <w:bookmarkEnd w:id="25546"/>
      <w:r>
        <w:rPr>
          <w:rtl/>
        </w:rPr>
        <w:t xml:space="preserve">שבשעה </w:t>
      </w:r>
      <w:bookmarkStart w:id="25547" w:name="_ETM_Q49_518800"/>
      <w:bookmarkEnd w:id="25547"/>
      <w:r>
        <w:rPr>
          <w:rtl/>
        </w:rPr>
        <w:t xml:space="preserve">שמדינת </w:t>
      </w:r>
      <w:bookmarkStart w:id="25548" w:name="_ETM_Q49_519399"/>
      <w:bookmarkEnd w:id="25548"/>
      <w:r>
        <w:rPr>
          <w:rtl/>
        </w:rPr>
        <w:t xml:space="preserve">ישראל </w:t>
      </w:r>
      <w:bookmarkStart w:id="25549" w:name="_ETM_Q49_519850"/>
      <w:bookmarkEnd w:id="25549"/>
      <w:r>
        <w:rPr>
          <w:rtl/>
        </w:rPr>
        <w:t xml:space="preserve">מתמודדת </w:t>
      </w:r>
      <w:bookmarkStart w:id="25550" w:name="_ETM_Q49_520420"/>
      <w:bookmarkEnd w:id="25550"/>
      <w:r>
        <w:rPr>
          <w:rtl/>
        </w:rPr>
        <w:t xml:space="preserve">עם </w:t>
      </w:r>
      <w:bookmarkStart w:id="25551" w:name="_ETM_Q49_520540"/>
      <w:bookmarkEnd w:id="25551"/>
      <w:r>
        <w:rPr>
          <w:rtl/>
        </w:rPr>
        <w:t xml:space="preserve">איום </w:t>
      </w:r>
      <w:bookmarkStart w:id="25552" w:name="_ETM_Q49_520809"/>
      <w:bookmarkEnd w:id="25552"/>
      <w:r>
        <w:rPr>
          <w:rtl/>
        </w:rPr>
        <w:t>קיומי</w:t>
      </w:r>
      <w:r>
        <w:rPr>
          <w:rFonts w:hint="cs"/>
          <w:rtl/>
        </w:rPr>
        <w:t>,</w:t>
      </w:r>
      <w:r>
        <w:rPr>
          <w:rtl/>
        </w:rPr>
        <w:t xml:space="preserve"> </w:t>
      </w:r>
      <w:bookmarkStart w:id="25553" w:name="_ETM_Q49_521890"/>
      <w:bookmarkEnd w:id="25553"/>
      <w:r>
        <w:rPr>
          <w:rFonts w:hint="cs"/>
          <w:rtl/>
        </w:rPr>
        <w:t>ע</w:t>
      </w:r>
      <w:r>
        <w:rPr>
          <w:rtl/>
        </w:rPr>
        <w:t xml:space="preserve">ם </w:t>
      </w:r>
      <w:bookmarkStart w:id="25554" w:name="_ETM_Q49_522159"/>
      <w:bookmarkEnd w:id="25554"/>
      <w:r>
        <w:rPr>
          <w:rtl/>
        </w:rPr>
        <w:t xml:space="preserve">לחימה </w:t>
      </w:r>
      <w:bookmarkStart w:id="25555" w:name="_ETM_Q49_522609"/>
      <w:bookmarkEnd w:id="25555"/>
      <w:r>
        <w:rPr>
          <w:rtl/>
        </w:rPr>
        <w:t>ב</w:t>
      </w:r>
      <w:r>
        <w:rPr>
          <w:rFonts w:hint="cs"/>
          <w:rtl/>
        </w:rPr>
        <w:t>שבע</w:t>
      </w:r>
      <w:r>
        <w:rPr>
          <w:rtl/>
        </w:rPr>
        <w:t xml:space="preserve"> </w:t>
      </w:r>
      <w:bookmarkStart w:id="25556" w:name="_ETM_Q49_523059"/>
      <w:bookmarkEnd w:id="25556"/>
      <w:r>
        <w:rPr>
          <w:rtl/>
        </w:rPr>
        <w:t>זירות</w:t>
      </w:r>
      <w:r>
        <w:rPr>
          <w:rFonts w:hint="cs"/>
          <w:rtl/>
        </w:rPr>
        <w:t>,</w:t>
      </w:r>
      <w:r>
        <w:rPr>
          <w:rtl/>
        </w:rPr>
        <w:t xml:space="preserve"> </w:t>
      </w:r>
      <w:bookmarkStart w:id="25557" w:name="_ETM_Q49_523870"/>
      <w:bookmarkEnd w:id="25557"/>
      <w:r>
        <w:rPr>
          <w:rtl/>
        </w:rPr>
        <w:t xml:space="preserve">בזמן </w:t>
      </w:r>
      <w:bookmarkStart w:id="25558" w:name="_ETM_Q49_524260"/>
      <w:bookmarkEnd w:id="25558"/>
      <w:r>
        <w:rPr>
          <w:rtl/>
        </w:rPr>
        <w:t>ש</w:t>
      </w:r>
      <w:bookmarkStart w:id="25559" w:name="_ETM_Q49_524409"/>
      <w:bookmarkEnd w:id="25559"/>
      <w:r>
        <w:rPr>
          <w:rFonts w:hint="cs"/>
          <w:rtl/>
        </w:rPr>
        <w:t>-</w:t>
      </w:r>
      <w:r>
        <w:rPr>
          <w:rtl/>
        </w:rPr>
        <w:t xml:space="preserve">59 </w:t>
      </w:r>
      <w:bookmarkStart w:id="25560" w:name="_ETM_Q49_525429"/>
      <w:bookmarkEnd w:id="25560"/>
      <w:r>
        <w:rPr>
          <w:rtl/>
        </w:rPr>
        <w:t xml:space="preserve">חטופים </w:t>
      </w:r>
      <w:bookmarkStart w:id="25561" w:name="_ETM_Q49_526420"/>
      <w:bookmarkEnd w:id="25561"/>
      <w:r>
        <w:rPr>
          <w:rtl/>
        </w:rPr>
        <w:t xml:space="preserve">נמקים </w:t>
      </w:r>
      <w:bookmarkStart w:id="25562" w:name="_ETM_Q49_527079"/>
      <w:bookmarkEnd w:id="25562"/>
      <w:r>
        <w:rPr>
          <w:rtl/>
        </w:rPr>
        <w:t xml:space="preserve">במנהרות </w:t>
      </w:r>
      <w:bookmarkStart w:id="25563" w:name="_ETM_Q49_527649"/>
      <w:bookmarkEnd w:id="25563"/>
      <w:r>
        <w:rPr>
          <w:rtl/>
        </w:rPr>
        <w:t>החמאס</w:t>
      </w:r>
      <w:r>
        <w:rPr>
          <w:rFonts w:hint="cs"/>
          <w:rtl/>
        </w:rPr>
        <w:t>,</w:t>
      </w:r>
      <w:r>
        <w:rPr>
          <w:rtl/>
        </w:rPr>
        <w:t xml:space="preserve"> </w:t>
      </w:r>
      <w:bookmarkStart w:id="25564" w:name="_ETM_Q49_528860"/>
      <w:bookmarkEnd w:id="25564"/>
      <w:r>
        <w:rPr>
          <w:rtl/>
        </w:rPr>
        <w:t xml:space="preserve">משפחות </w:t>
      </w:r>
      <w:bookmarkStart w:id="25565" w:name="_ETM_Q49_529550"/>
      <w:bookmarkEnd w:id="25565"/>
      <w:r>
        <w:rPr>
          <w:rtl/>
        </w:rPr>
        <w:t>ש</w:t>
      </w:r>
      <w:r>
        <w:rPr>
          <w:rFonts w:hint="cs"/>
          <w:rtl/>
        </w:rPr>
        <w:t>כו</w:t>
      </w:r>
      <w:r>
        <w:rPr>
          <w:rtl/>
        </w:rPr>
        <w:t xml:space="preserve">לות </w:t>
      </w:r>
      <w:bookmarkStart w:id="25566" w:name="_ETM_Q49_530089"/>
      <w:bookmarkEnd w:id="25566"/>
      <w:r>
        <w:rPr>
          <w:rtl/>
        </w:rPr>
        <w:t xml:space="preserve">מלקקות </w:t>
      </w:r>
      <w:bookmarkStart w:id="25567" w:name="_ETM_Q49_530809"/>
      <w:bookmarkEnd w:id="25567"/>
      <w:r>
        <w:rPr>
          <w:rtl/>
        </w:rPr>
        <w:t xml:space="preserve">את </w:t>
      </w:r>
      <w:bookmarkStart w:id="25568" w:name="_ETM_Q49_530960"/>
      <w:bookmarkEnd w:id="25568"/>
      <w:r>
        <w:rPr>
          <w:rtl/>
        </w:rPr>
        <w:t xml:space="preserve">הפצעים </w:t>
      </w:r>
      <w:bookmarkStart w:id="25569" w:name="_ETM_Q49_531920"/>
      <w:bookmarkEnd w:id="25569"/>
      <w:r>
        <w:rPr>
          <w:rtl/>
        </w:rPr>
        <w:t xml:space="preserve">ולוחמי </w:t>
      </w:r>
      <w:bookmarkStart w:id="25570" w:name="_ETM_Q49_532670"/>
      <w:bookmarkEnd w:id="25570"/>
      <w:r>
        <w:rPr>
          <w:rtl/>
        </w:rPr>
        <w:t xml:space="preserve">צה"ל </w:t>
      </w:r>
      <w:bookmarkStart w:id="25571" w:name="_ETM_Q49_533059"/>
      <w:bookmarkEnd w:id="25571"/>
      <w:r>
        <w:rPr>
          <w:rtl/>
        </w:rPr>
        <w:t xml:space="preserve">נערכים </w:t>
      </w:r>
      <w:bookmarkStart w:id="25572" w:name="_ETM_Q49_533600"/>
      <w:bookmarkEnd w:id="25572"/>
      <w:r>
        <w:rPr>
          <w:rtl/>
        </w:rPr>
        <w:t xml:space="preserve">כבר </w:t>
      </w:r>
      <w:bookmarkStart w:id="25573" w:name="_ETM_Q49_533809"/>
      <w:bookmarkEnd w:id="25573"/>
      <w:r>
        <w:rPr>
          <w:rtl/>
        </w:rPr>
        <w:t xml:space="preserve">לסבב </w:t>
      </w:r>
      <w:bookmarkStart w:id="25574" w:name="_ETM_Q49_534260"/>
      <w:bookmarkEnd w:id="25574"/>
      <w:r>
        <w:rPr>
          <w:rtl/>
        </w:rPr>
        <w:t xml:space="preserve">החמישי </w:t>
      </w:r>
      <w:bookmarkStart w:id="25575" w:name="_ETM_Q49_534800"/>
      <w:bookmarkEnd w:id="25575"/>
      <w:r>
        <w:rPr>
          <w:rtl/>
        </w:rPr>
        <w:t xml:space="preserve">והשישי </w:t>
      </w:r>
      <w:bookmarkStart w:id="25576" w:name="_ETM_Q49_535339"/>
      <w:bookmarkEnd w:id="25576"/>
      <w:r>
        <w:rPr>
          <w:rtl/>
        </w:rPr>
        <w:t>בעזה</w:t>
      </w:r>
      <w:r w:rsidR="004D1469">
        <w:rPr>
          <w:rFonts w:hint="cs"/>
          <w:rtl/>
        </w:rPr>
        <w:t>,</w:t>
      </w:r>
      <w:r>
        <w:rPr>
          <w:rtl/>
        </w:rPr>
        <w:t xml:space="preserve"> </w:t>
      </w:r>
      <w:bookmarkStart w:id="25577" w:name="_ETM_Q49_536449"/>
      <w:bookmarkEnd w:id="25577"/>
      <w:r>
        <w:rPr>
          <w:rtl/>
        </w:rPr>
        <w:t xml:space="preserve">בשעה </w:t>
      </w:r>
      <w:bookmarkStart w:id="25578" w:name="_ETM_Q49_536899"/>
      <w:bookmarkEnd w:id="25578"/>
      <w:r>
        <w:rPr>
          <w:rtl/>
        </w:rPr>
        <w:t xml:space="preserve">שחמאס </w:t>
      </w:r>
      <w:bookmarkStart w:id="25579" w:name="_ETM_Q49_537860"/>
      <w:bookmarkEnd w:id="25579"/>
      <w:r>
        <w:rPr>
          <w:rtl/>
        </w:rPr>
        <w:t xml:space="preserve">משקם </w:t>
      </w:r>
      <w:bookmarkStart w:id="25580" w:name="_ETM_Q49_538399"/>
      <w:bookmarkEnd w:id="25580"/>
      <w:r>
        <w:rPr>
          <w:rtl/>
        </w:rPr>
        <w:t xml:space="preserve">את </w:t>
      </w:r>
      <w:bookmarkStart w:id="25581" w:name="_ETM_Q49_538550"/>
      <w:bookmarkEnd w:id="25581"/>
      <w:r>
        <w:rPr>
          <w:rtl/>
        </w:rPr>
        <w:t>כוחו</w:t>
      </w:r>
      <w:r>
        <w:rPr>
          <w:rFonts w:hint="cs"/>
          <w:rtl/>
        </w:rPr>
        <w:t>,</w:t>
      </w:r>
      <w:r>
        <w:rPr>
          <w:rtl/>
        </w:rPr>
        <w:t xml:space="preserve"> </w:t>
      </w:r>
      <w:bookmarkStart w:id="25582" w:name="_ETM_Q49_538970"/>
      <w:bookmarkEnd w:id="25582"/>
      <w:r>
        <w:rPr>
          <w:rtl/>
        </w:rPr>
        <w:t xml:space="preserve">מגייס </w:t>
      </w:r>
      <w:bookmarkStart w:id="25583" w:name="_ETM_Q49_539420"/>
      <w:bookmarkEnd w:id="25583"/>
      <w:r>
        <w:rPr>
          <w:rtl/>
        </w:rPr>
        <w:t xml:space="preserve">מחבלים </w:t>
      </w:r>
      <w:bookmarkStart w:id="25584" w:name="_ETM_Q49_539930"/>
      <w:bookmarkEnd w:id="25584"/>
      <w:r>
        <w:rPr>
          <w:rtl/>
        </w:rPr>
        <w:t xml:space="preserve">חדשים </w:t>
      </w:r>
      <w:bookmarkStart w:id="25585" w:name="_ETM_Q49_540899"/>
      <w:bookmarkEnd w:id="25585"/>
      <w:r>
        <w:rPr>
          <w:rtl/>
        </w:rPr>
        <w:t xml:space="preserve">ונערך </w:t>
      </w:r>
      <w:bookmarkStart w:id="25586" w:name="_ETM_Q49_541500"/>
      <w:bookmarkEnd w:id="25586"/>
      <w:r>
        <w:rPr>
          <w:rtl/>
        </w:rPr>
        <w:t xml:space="preserve">לפגוע </w:t>
      </w:r>
      <w:bookmarkStart w:id="25587" w:name="_ETM_Q49_541949"/>
      <w:bookmarkEnd w:id="25587"/>
      <w:r>
        <w:rPr>
          <w:rtl/>
        </w:rPr>
        <w:t xml:space="preserve">שוב </w:t>
      </w:r>
      <w:bookmarkStart w:id="25588" w:name="_ETM_Q49_542250"/>
      <w:bookmarkEnd w:id="25588"/>
      <w:r>
        <w:rPr>
          <w:rtl/>
        </w:rPr>
        <w:t xml:space="preserve">ושוב </w:t>
      </w:r>
      <w:bookmarkStart w:id="25589" w:name="_ETM_Q49_542550"/>
      <w:bookmarkEnd w:id="25589"/>
      <w:r>
        <w:rPr>
          <w:rtl/>
        </w:rPr>
        <w:t xml:space="preserve">במדינת </w:t>
      </w:r>
      <w:bookmarkStart w:id="25590" w:name="_ETM_Q49_543029"/>
      <w:bookmarkEnd w:id="25590"/>
      <w:r>
        <w:rPr>
          <w:rtl/>
        </w:rPr>
        <w:t>ישראל</w:t>
      </w:r>
      <w:r w:rsidR="00DD0A70">
        <w:rPr>
          <w:rFonts w:hint="cs"/>
          <w:rtl/>
        </w:rPr>
        <w:t>,</w:t>
      </w:r>
      <w:r>
        <w:rPr>
          <w:rtl/>
        </w:rPr>
        <w:t xml:space="preserve"> </w:t>
      </w:r>
      <w:bookmarkStart w:id="25591" w:name="_ETM_Q49_543940"/>
      <w:bookmarkEnd w:id="25591"/>
      <w:r>
        <w:rPr>
          <w:rtl/>
        </w:rPr>
        <w:t xml:space="preserve">הממשלה </w:t>
      </w:r>
      <w:bookmarkStart w:id="25592" w:name="_ETM_Q49_545299"/>
      <w:bookmarkEnd w:id="25592"/>
      <w:r>
        <w:rPr>
          <w:rtl/>
        </w:rPr>
        <w:t xml:space="preserve">עסוקה </w:t>
      </w:r>
      <w:bookmarkStart w:id="25593" w:name="_ETM_Q49_545930"/>
      <w:bookmarkEnd w:id="25593"/>
      <w:r>
        <w:rPr>
          <w:rtl/>
        </w:rPr>
        <w:t xml:space="preserve">אך </w:t>
      </w:r>
      <w:bookmarkStart w:id="25594" w:name="_ETM_Q49_546290"/>
      <w:bookmarkEnd w:id="25594"/>
      <w:r>
        <w:rPr>
          <w:rtl/>
        </w:rPr>
        <w:t xml:space="preserve">ורק </w:t>
      </w:r>
      <w:bookmarkStart w:id="25595" w:name="_ETM_Q49_547139"/>
      <w:bookmarkEnd w:id="25595"/>
      <w:r>
        <w:rPr>
          <w:rtl/>
        </w:rPr>
        <w:t xml:space="preserve">במשחק </w:t>
      </w:r>
      <w:bookmarkStart w:id="25596" w:name="_ETM_Q49_547829"/>
      <w:bookmarkEnd w:id="25596"/>
      <w:r>
        <w:rPr>
          <w:rtl/>
        </w:rPr>
        <w:t xml:space="preserve">הכיסאות </w:t>
      </w:r>
      <w:bookmarkStart w:id="25597" w:name="_ETM_Q49_548850"/>
      <w:bookmarkEnd w:id="25597"/>
      <w:r>
        <w:rPr>
          <w:rtl/>
        </w:rPr>
        <w:t xml:space="preserve">ובשימור </w:t>
      </w:r>
      <w:bookmarkStart w:id="25598" w:name="_ETM_Q49_549600"/>
      <w:bookmarkEnd w:id="25598"/>
      <w:r>
        <w:rPr>
          <w:rtl/>
        </w:rPr>
        <w:t>הקואליציה</w:t>
      </w:r>
      <w:r w:rsidR="004D1469">
        <w:rPr>
          <w:rFonts w:hint="cs"/>
          <w:rtl/>
        </w:rPr>
        <w:t>?</w:t>
      </w:r>
      <w:r>
        <w:rPr>
          <w:rtl/>
        </w:rPr>
        <w:t xml:space="preserve"> </w:t>
      </w:r>
      <w:bookmarkStart w:id="25599" w:name="_ETM_Q49_550779"/>
      <w:bookmarkEnd w:id="25599"/>
      <w:r>
        <w:rPr>
          <w:rtl/>
        </w:rPr>
        <w:t xml:space="preserve">ובשביל </w:t>
      </w:r>
      <w:bookmarkStart w:id="25600" w:name="_ETM_Q49_551320"/>
      <w:bookmarkEnd w:id="25600"/>
      <w:r>
        <w:rPr>
          <w:rtl/>
        </w:rPr>
        <w:t>מה</w:t>
      </w:r>
      <w:r>
        <w:rPr>
          <w:rFonts w:hint="cs"/>
          <w:rtl/>
        </w:rPr>
        <w:t>?</w:t>
      </w:r>
      <w:r>
        <w:rPr>
          <w:rtl/>
        </w:rPr>
        <w:t xml:space="preserve"> </w:t>
      </w:r>
      <w:bookmarkStart w:id="25601" w:name="_ETM_Q49_552460"/>
      <w:bookmarkEnd w:id="25601"/>
      <w:r>
        <w:rPr>
          <w:rtl/>
        </w:rPr>
        <w:t xml:space="preserve">בשביל </w:t>
      </w:r>
      <w:bookmarkStart w:id="25602" w:name="_ETM_Q49_552850"/>
      <w:bookmarkEnd w:id="25602"/>
      <w:r>
        <w:rPr>
          <w:rtl/>
        </w:rPr>
        <w:t xml:space="preserve">להעביר </w:t>
      </w:r>
      <w:bookmarkStart w:id="25603" w:name="_ETM_Q49_553570"/>
      <w:bookmarkEnd w:id="25603"/>
      <w:r>
        <w:rPr>
          <w:rtl/>
        </w:rPr>
        <w:t xml:space="preserve">את </w:t>
      </w:r>
      <w:bookmarkStart w:id="25604" w:name="_ETM_Q49_553750"/>
      <w:bookmarkEnd w:id="25604"/>
      <w:r>
        <w:rPr>
          <w:rtl/>
        </w:rPr>
        <w:t xml:space="preserve">תקציב </w:t>
      </w:r>
      <w:bookmarkStart w:id="25605" w:name="_ETM_Q49_554260"/>
      <w:bookmarkEnd w:id="25605"/>
      <w:r>
        <w:rPr>
          <w:rtl/>
        </w:rPr>
        <w:t>ההשתמטות</w:t>
      </w:r>
      <w:r>
        <w:rPr>
          <w:rFonts w:hint="cs"/>
          <w:rtl/>
        </w:rPr>
        <w:t>.</w:t>
      </w:r>
      <w:r>
        <w:rPr>
          <w:rtl/>
        </w:rPr>
        <w:t xml:space="preserve"> </w:t>
      </w:r>
      <w:bookmarkStart w:id="25606" w:name="_ETM_Q49_555779"/>
      <w:bookmarkEnd w:id="25606"/>
    </w:p>
    <w:p w:rsidR="00BE54DA" w:rsidRDefault="00BE54DA" w:rsidP="002972BF">
      <w:pPr>
        <w:rPr>
          <w:rtl/>
        </w:rPr>
      </w:pPr>
      <w:bookmarkStart w:id="25607" w:name="_ETM_Q49_554746"/>
      <w:bookmarkStart w:id="25608" w:name="_ETM_Q49_554890"/>
      <w:bookmarkEnd w:id="25607"/>
      <w:bookmarkEnd w:id="25608"/>
    </w:p>
    <w:p w:rsidR="00BE54DA" w:rsidRDefault="00BE54DA" w:rsidP="00DD0A70">
      <w:pPr>
        <w:rPr>
          <w:rtl/>
        </w:rPr>
      </w:pPr>
      <w:bookmarkStart w:id="25609" w:name="_ETM_Q49_554270"/>
      <w:bookmarkStart w:id="25610" w:name="_ETM_Q49_554355"/>
      <w:bookmarkEnd w:id="25609"/>
      <w:bookmarkEnd w:id="25610"/>
      <w:r>
        <w:rPr>
          <w:rtl/>
        </w:rPr>
        <w:t xml:space="preserve">ממשלה </w:t>
      </w:r>
      <w:bookmarkStart w:id="25611" w:name="_ETM_Q49_556740"/>
      <w:bookmarkEnd w:id="25611"/>
      <w:r>
        <w:rPr>
          <w:rtl/>
        </w:rPr>
        <w:t xml:space="preserve">אופורטוניסטית </w:t>
      </w:r>
      <w:bookmarkStart w:id="25612" w:name="_ETM_Q49_558300"/>
      <w:bookmarkEnd w:id="25612"/>
      <w:r>
        <w:rPr>
          <w:rtl/>
        </w:rPr>
        <w:t>שהתנ</w:t>
      </w:r>
      <w:bookmarkStart w:id="25613" w:name="_ETM_Q49_559110"/>
      <w:bookmarkEnd w:id="25613"/>
      <w:r>
        <w:rPr>
          <w:rFonts w:hint="cs"/>
          <w:rtl/>
        </w:rPr>
        <w:t>תקה</w:t>
      </w:r>
      <w:r>
        <w:rPr>
          <w:rtl/>
        </w:rPr>
        <w:t xml:space="preserve"> </w:t>
      </w:r>
      <w:bookmarkStart w:id="25614" w:name="_ETM_Q49_559589"/>
      <w:bookmarkEnd w:id="25614"/>
      <w:r>
        <w:rPr>
          <w:rtl/>
        </w:rPr>
        <w:t xml:space="preserve">פשוט </w:t>
      </w:r>
      <w:bookmarkStart w:id="25615" w:name="_ETM_Q49_559950"/>
      <w:bookmarkEnd w:id="25615"/>
      <w:r>
        <w:rPr>
          <w:rtl/>
        </w:rPr>
        <w:t xml:space="preserve">לגמרי </w:t>
      </w:r>
      <w:bookmarkStart w:id="25616" w:name="_ETM_Q49_560460"/>
      <w:bookmarkEnd w:id="25616"/>
      <w:r>
        <w:rPr>
          <w:rtl/>
        </w:rPr>
        <w:t xml:space="preserve">מהאזרחים </w:t>
      </w:r>
      <w:bookmarkStart w:id="25617" w:name="_ETM_Q49_561150"/>
      <w:bookmarkEnd w:id="25617"/>
      <w:r>
        <w:rPr>
          <w:rtl/>
        </w:rPr>
        <w:t>שלה</w:t>
      </w:r>
      <w:r>
        <w:rPr>
          <w:rFonts w:hint="cs"/>
          <w:rtl/>
        </w:rPr>
        <w:t>,</w:t>
      </w:r>
      <w:r>
        <w:rPr>
          <w:rtl/>
        </w:rPr>
        <w:t xml:space="preserve"> </w:t>
      </w:r>
      <w:bookmarkStart w:id="25618" w:name="_ETM_Q49_561930"/>
      <w:bookmarkStart w:id="25619" w:name="_ETM_Q49_562050"/>
      <w:bookmarkEnd w:id="25618"/>
      <w:bookmarkEnd w:id="25619"/>
      <w:r>
        <w:rPr>
          <w:rtl/>
        </w:rPr>
        <w:t xml:space="preserve">התנתקה </w:t>
      </w:r>
      <w:bookmarkStart w:id="25620" w:name="_ETM_Q49_562620"/>
      <w:bookmarkEnd w:id="25620"/>
      <w:r>
        <w:rPr>
          <w:rtl/>
        </w:rPr>
        <w:t xml:space="preserve">מהמכאובים </w:t>
      </w:r>
      <w:bookmarkStart w:id="25621" w:name="_ETM_Q49_563460"/>
      <w:bookmarkEnd w:id="25621"/>
      <w:r>
        <w:rPr>
          <w:rtl/>
        </w:rPr>
        <w:t xml:space="preserve">בחברה </w:t>
      </w:r>
      <w:bookmarkStart w:id="25622" w:name="_ETM_Q49_563940"/>
      <w:bookmarkEnd w:id="25622"/>
      <w:r>
        <w:rPr>
          <w:rtl/>
        </w:rPr>
        <w:t>הישראלית</w:t>
      </w:r>
      <w:r>
        <w:rPr>
          <w:rFonts w:hint="cs"/>
          <w:rtl/>
        </w:rPr>
        <w:t>.</w:t>
      </w:r>
      <w:r>
        <w:rPr>
          <w:rtl/>
        </w:rPr>
        <w:t xml:space="preserve"> </w:t>
      </w:r>
      <w:bookmarkStart w:id="25623" w:name="_ETM_Q49_565050"/>
      <w:bookmarkEnd w:id="25623"/>
      <w:r>
        <w:rPr>
          <w:rtl/>
        </w:rPr>
        <w:t xml:space="preserve">מה </w:t>
      </w:r>
      <w:bookmarkStart w:id="25624" w:name="_ETM_Q49_565500"/>
      <w:bookmarkEnd w:id="25624"/>
      <w:r>
        <w:rPr>
          <w:rtl/>
        </w:rPr>
        <w:t xml:space="preserve">שמעסיק </w:t>
      </w:r>
      <w:bookmarkStart w:id="25625" w:name="_ETM_Q49_566100"/>
      <w:bookmarkEnd w:id="25625"/>
      <w:r>
        <w:rPr>
          <w:rtl/>
        </w:rPr>
        <w:t xml:space="preserve">אותם </w:t>
      </w:r>
      <w:bookmarkStart w:id="25626" w:name="_ETM_Q49_566750"/>
      <w:bookmarkEnd w:id="25626"/>
      <w:r>
        <w:rPr>
          <w:rtl/>
        </w:rPr>
        <w:t xml:space="preserve">זה </w:t>
      </w:r>
      <w:bookmarkStart w:id="25627" w:name="_ETM_Q49_566990"/>
      <w:bookmarkEnd w:id="25627"/>
      <w:r>
        <w:rPr>
          <w:rtl/>
        </w:rPr>
        <w:t xml:space="preserve">פוליטיקה </w:t>
      </w:r>
      <w:bookmarkStart w:id="25628" w:name="_ETM_Q49_567680"/>
      <w:bookmarkEnd w:id="25628"/>
      <w:r>
        <w:rPr>
          <w:rtl/>
        </w:rPr>
        <w:t>קטנה</w:t>
      </w:r>
      <w:r>
        <w:rPr>
          <w:rFonts w:hint="cs"/>
          <w:rtl/>
        </w:rPr>
        <w:t>,</w:t>
      </w:r>
      <w:r>
        <w:rPr>
          <w:rtl/>
        </w:rPr>
        <w:t xml:space="preserve"> </w:t>
      </w:r>
      <w:bookmarkStart w:id="25629" w:name="_ETM_Q49_568550"/>
      <w:bookmarkEnd w:id="25629"/>
      <w:r>
        <w:rPr>
          <w:rtl/>
        </w:rPr>
        <w:t xml:space="preserve">עסקאות </w:t>
      </w:r>
      <w:bookmarkStart w:id="25630" w:name="_ETM_Q49_569270"/>
      <w:bookmarkEnd w:id="25630"/>
      <w:r>
        <w:rPr>
          <w:rtl/>
        </w:rPr>
        <w:t xml:space="preserve">קואליציוניות </w:t>
      </w:r>
      <w:bookmarkStart w:id="25631" w:name="_ETM_Q49_570500"/>
      <w:bookmarkEnd w:id="25631"/>
      <w:r>
        <w:rPr>
          <w:rtl/>
        </w:rPr>
        <w:t xml:space="preserve">ושימור </w:t>
      </w:r>
      <w:bookmarkStart w:id="25632" w:name="_ETM_Q49_571160"/>
      <w:bookmarkEnd w:id="25632"/>
      <w:r>
        <w:rPr>
          <w:rtl/>
        </w:rPr>
        <w:t>הכוח</w:t>
      </w:r>
      <w:r>
        <w:rPr>
          <w:rFonts w:hint="cs"/>
          <w:rtl/>
        </w:rPr>
        <w:t>.</w:t>
      </w:r>
      <w:r>
        <w:rPr>
          <w:rtl/>
        </w:rPr>
        <w:t xml:space="preserve"> </w:t>
      </w:r>
      <w:bookmarkStart w:id="25633" w:name="_ETM_Q49_572229"/>
      <w:bookmarkStart w:id="25634" w:name="_ETM_Q49_572889"/>
      <w:bookmarkEnd w:id="25633"/>
      <w:bookmarkEnd w:id="25634"/>
      <w:r>
        <w:rPr>
          <w:rFonts w:hint="cs"/>
          <w:rtl/>
        </w:rPr>
        <w:t xml:space="preserve">היא </w:t>
      </w:r>
      <w:r>
        <w:rPr>
          <w:rtl/>
        </w:rPr>
        <w:t xml:space="preserve">מתייצבת </w:t>
      </w:r>
      <w:bookmarkStart w:id="25635" w:name="_ETM_Q49_573670"/>
      <w:bookmarkEnd w:id="25635"/>
      <w:r>
        <w:rPr>
          <w:rtl/>
        </w:rPr>
        <w:t xml:space="preserve">פה </w:t>
      </w:r>
      <w:bookmarkStart w:id="25636" w:name="_ETM_Q49_573849"/>
      <w:bookmarkEnd w:id="25636"/>
      <w:r>
        <w:rPr>
          <w:rtl/>
        </w:rPr>
        <w:t xml:space="preserve">היום </w:t>
      </w:r>
      <w:bookmarkStart w:id="25637" w:name="_ETM_Q49_574329"/>
      <w:bookmarkEnd w:id="25637"/>
      <w:r>
        <w:rPr>
          <w:rtl/>
        </w:rPr>
        <w:t xml:space="preserve">שוב </w:t>
      </w:r>
      <w:bookmarkStart w:id="25638" w:name="_ETM_Q49_574659"/>
      <w:bookmarkEnd w:id="25638"/>
      <w:r>
        <w:rPr>
          <w:rtl/>
        </w:rPr>
        <w:t xml:space="preserve">ושוב </w:t>
      </w:r>
      <w:bookmarkStart w:id="25639" w:name="_ETM_Q49_575409"/>
      <w:bookmarkEnd w:id="25639"/>
      <w:r>
        <w:rPr>
          <w:rtl/>
        </w:rPr>
        <w:t xml:space="preserve">כדי </w:t>
      </w:r>
      <w:bookmarkStart w:id="25640" w:name="_ETM_Q49_575740"/>
      <w:bookmarkEnd w:id="25640"/>
      <w:r>
        <w:rPr>
          <w:rtl/>
        </w:rPr>
        <w:t xml:space="preserve">להשביע </w:t>
      </w:r>
      <w:bookmarkStart w:id="25641" w:name="_ETM_Q49_576520"/>
      <w:bookmarkEnd w:id="25641"/>
      <w:r>
        <w:rPr>
          <w:rtl/>
        </w:rPr>
        <w:t xml:space="preserve">את </w:t>
      </w:r>
      <w:bookmarkStart w:id="25642" w:name="_ETM_Q49_576700"/>
      <w:bookmarkEnd w:id="25642"/>
      <w:r>
        <w:rPr>
          <w:rtl/>
        </w:rPr>
        <w:t xml:space="preserve">רצונו </w:t>
      </w:r>
      <w:bookmarkStart w:id="25643" w:name="_ETM_Q49_577209"/>
      <w:bookmarkEnd w:id="25643"/>
      <w:r>
        <w:rPr>
          <w:rtl/>
        </w:rPr>
        <w:t xml:space="preserve">של </w:t>
      </w:r>
      <w:bookmarkStart w:id="25644" w:name="_ETM_Q49_577420"/>
      <w:bookmarkEnd w:id="25644"/>
      <w:r>
        <w:rPr>
          <w:rtl/>
        </w:rPr>
        <w:t xml:space="preserve">בן </w:t>
      </w:r>
      <w:bookmarkStart w:id="25645" w:name="_ETM_Q49_577659"/>
      <w:bookmarkEnd w:id="25645"/>
      <w:r>
        <w:rPr>
          <w:rtl/>
        </w:rPr>
        <w:t>גביר</w:t>
      </w:r>
      <w:r>
        <w:rPr>
          <w:rFonts w:hint="cs"/>
          <w:rtl/>
        </w:rPr>
        <w:t>.</w:t>
      </w:r>
      <w:r>
        <w:rPr>
          <w:rtl/>
        </w:rPr>
        <w:t xml:space="preserve"> </w:t>
      </w:r>
      <w:bookmarkStart w:id="25646" w:name="_ETM_Q49_578700"/>
      <w:bookmarkEnd w:id="25646"/>
      <w:r>
        <w:rPr>
          <w:rtl/>
        </w:rPr>
        <w:t xml:space="preserve">ממשלת </w:t>
      </w:r>
      <w:bookmarkStart w:id="25647" w:name="_ETM_Q49_579420"/>
      <w:bookmarkEnd w:id="25647"/>
      <w:r>
        <w:rPr>
          <w:rFonts w:hint="cs"/>
          <w:rtl/>
        </w:rPr>
        <w:t>7</w:t>
      </w:r>
      <w:r>
        <w:rPr>
          <w:rtl/>
        </w:rPr>
        <w:t xml:space="preserve"> </w:t>
      </w:r>
      <w:bookmarkStart w:id="25648" w:name="_ETM_Q49_579900"/>
      <w:bookmarkEnd w:id="25648"/>
      <w:r>
        <w:rPr>
          <w:rtl/>
        </w:rPr>
        <w:t>באוקטובר</w:t>
      </w:r>
      <w:r>
        <w:rPr>
          <w:rFonts w:hint="cs"/>
          <w:rtl/>
        </w:rPr>
        <w:t>,</w:t>
      </w:r>
      <w:r>
        <w:rPr>
          <w:rtl/>
        </w:rPr>
        <w:t xml:space="preserve"> </w:t>
      </w:r>
      <w:bookmarkStart w:id="25649" w:name="_ETM_Q49_581100"/>
      <w:bookmarkEnd w:id="25649"/>
      <w:r>
        <w:rPr>
          <w:rtl/>
        </w:rPr>
        <w:t xml:space="preserve">שאחראית </w:t>
      </w:r>
      <w:bookmarkStart w:id="25650" w:name="_ETM_Q49_581850"/>
      <w:bookmarkEnd w:id="25650"/>
      <w:r>
        <w:rPr>
          <w:rtl/>
        </w:rPr>
        <w:t xml:space="preserve">מכף </w:t>
      </w:r>
      <w:bookmarkStart w:id="25651" w:name="_ETM_Q49_582270"/>
      <w:bookmarkEnd w:id="25651"/>
      <w:r>
        <w:rPr>
          <w:rtl/>
        </w:rPr>
        <w:t xml:space="preserve">רגל </w:t>
      </w:r>
      <w:bookmarkStart w:id="25652" w:name="_ETM_Q49_582659"/>
      <w:bookmarkEnd w:id="25652"/>
      <w:r>
        <w:rPr>
          <w:rtl/>
        </w:rPr>
        <w:t xml:space="preserve">ועד </w:t>
      </w:r>
      <w:bookmarkStart w:id="25653" w:name="_ETM_Q49_582990"/>
      <w:bookmarkEnd w:id="25653"/>
      <w:r>
        <w:rPr>
          <w:rtl/>
        </w:rPr>
        <w:t xml:space="preserve">ראש </w:t>
      </w:r>
      <w:bookmarkStart w:id="25654" w:name="_ETM_Q49_583979"/>
      <w:bookmarkEnd w:id="25654"/>
      <w:r>
        <w:rPr>
          <w:rtl/>
        </w:rPr>
        <w:t>ל</w:t>
      </w:r>
      <w:bookmarkStart w:id="25655" w:name="_ETM_Q49_584189"/>
      <w:bookmarkEnd w:id="25655"/>
      <w:r>
        <w:rPr>
          <w:rtl/>
        </w:rPr>
        <w:t xml:space="preserve">מציאות </w:t>
      </w:r>
      <w:bookmarkStart w:id="25656" w:name="_ETM_Q49_584880"/>
      <w:bookmarkStart w:id="25657" w:name="_ETM_Q49_585089"/>
      <w:bookmarkStart w:id="25658" w:name="_ETM_Q49_585990"/>
      <w:bookmarkEnd w:id="25656"/>
      <w:bookmarkEnd w:id="25657"/>
      <w:bookmarkEnd w:id="25658"/>
      <w:r>
        <w:rPr>
          <w:rFonts w:hint="cs"/>
          <w:rtl/>
        </w:rPr>
        <w:t>ה</w:t>
      </w:r>
      <w:r>
        <w:rPr>
          <w:rtl/>
        </w:rPr>
        <w:t xml:space="preserve">אפוקליפטית </w:t>
      </w:r>
      <w:bookmarkStart w:id="25659" w:name="_ETM_Q49_586829"/>
      <w:bookmarkEnd w:id="25659"/>
      <w:r>
        <w:rPr>
          <w:rtl/>
        </w:rPr>
        <w:t xml:space="preserve">שבה </w:t>
      </w:r>
      <w:bookmarkStart w:id="25660" w:name="_ETM_Q49_587130"/>
      <w:bookmarkEnd w:id="25660"/>
      <w:r>
        <w:rPr>
          <w:rtl/>
        </w:rPr>
        <w:t xml:space="preserve">אנחנו </w:t>
      </w:r>
      <w:bookmarkStart w:id="25661" w:name="_ETM_Q49_587430"/>
      <w:bookmarkEnd w:id="25661"/>
      <w:r>
        <w:rPr>
          <w:rtl/>
        </w:rPr>
        <w:t>חיים</w:t>
      </w:r>
      <w:r>
        <w:rPr>
          <w:rFonts w:hint="cs"/>
          <w:rtl/>
        </w:rPr>
        <w:t>,</w:t>
      </w:r>
      <w:r>
        <w:rPr>
          <w:rtl/>
        </w:rPr>
        <w:t xml:space="preserve"> </w:t>
      </w:r>
      <w:bookmarkStart w:id="25662" w:name="_ETM_Q49_588329"/>
      <w:bookmarkEnd w:id="25662"/>
      <w:r>
        <w:rPr>
          <w:rtl/>
        </w:rPr>
        <w:t xml:space="preserve">הממשלה </w:t>
      </w:r>
      <w:bookmarkStart w:id="25663" w:name="_ETM_Q49_589049"/>
      <w:bookmarkEnd w:id="25663"/>
      <w:r>
        <w:rPr>
          <w:rtl/>
        </w:rPr>
        <w:t xml:space="preserve">הזו </w:t>
      </w:r>
      <w:bookmarkStart w:id="25664" w:name="_ETM_Q49_589289"/>
      <w:bookmarkEnd w:id="25664"/>
      <w:r>
        <w:rPr>
          <w:rtl/>
        </w:rPr>
        <w:t xml:space="preserve">התנתקה </w:t>
      </w:r>
      <w:bookmarkStart w:id="25665" w:name="_ETM_Q49_589799"/>
      <w:bookmarkEnd w:id="25665"/>
      <w:r>
        <w:rPr>
          <w:rtl/>
        </w:rPr>
        <w:t xml:space="preserve">לגמרי </w:t>
      </w:r>
      <w:bookmarkStart w:id="25666" w:name="_ETM_Q49_590339"/>
      <w:bookmarkEnd w:id="25666"/>
      <w:r>
        <w:rPr>
          <w:rtl/>
        </w:rPr>
        <w:t>מהעם</w:t>
      </w:r>
      <w:r>
        <w:rPr>
          <w:rFonts w:hint="cs"/>
          <w:rtl/>
        </w:rPr>
        <w:t>.</w:t>
      </w:r>
      <w:r>
        <w:rPr>
          <w:rtl/>
        </w:rPr>
        <w:t xml:space="preserve"> </w:t>
      </w:r>
      <w:bookmarkStart w:id="25667" w:name="_ETM_Q49_591899"/>
      <w:bookmarkStart w:id="25668" w:name="_ETM_Q49_592829"/>
      <w:bookmarkEnd w:id="25667"/>
      <w:bookmarkEnd w:id="25668"/>
    </w:p>
    <w:p w:rsidR="00BE54DA" w:rsidRDefault="00BE54DA" w:rsidP="002972BF">
      <w:pPr>
        <w:rPr>
          <w:rtl/>
        </w:rPr>
      </w:pPr>
      <w:bookmarkStart w:id="25669" w:name="_ETM_Q49_589845"/>
      <w:bookmarkStart w:id="25670" w:name="_ETM_Q49_589850"/>
      <w:bookmarkEnd w:id="25669"/>
      <w:bookmarkEnd w:id="25670"/>
    </w:p>
    <w:p w:rsidR="00BE54DA" w:rsidRDefault="00BE54DA" w:rsidP="00DD0A70">
      <w:pPr>
        <w:rPr>
          <w:rtl/>
        </w:rPr>
      </w:pPr>
      <w:bookmarkStart w:id="25671" w:name="_ETM_Q49_590628"/>
      <w:bookmarkStart w:id="25672" w:name="_ETM_Q49_590729"/>
      <w:bookmarkEnd w:id="25671"/>
      <w:bookmarkEnd w:id="25672"/>
      <w:r>
        <w:rPr>
          <w:rFonts w:hint="cs"/>
          <w:rtl/>
        </w:rPr>
        <w:t xml:space="preserve">צאו אל </w:t>
      </w:r>
      <w:bookmarkStart w:id="25673" w:name="_ETM_Q49_587703"/>
      <w:bookmarkEnd w:id="25673"/>
      <w:r>
        <w:rPr>
          <w:rFonts w:hint="cs"/>
          <w:rtl/>
        </w:rPr>
        <w:t xml:space="preserve">העם, </w:t>
      </w:r>
      <w:r>
        <w:rPr>
          <w:rtl/>
        </w:rPr>
        <w:t xml:space="preserve">תקשיבו </w:t>
      </w:r>
      <w:bookmarkStart w:id="25674" w:name="_ETM_Q49_593460"/>
      <w:bookmarkEnd w:id="25674"/>
      <w:r>
        <w:rPr>
          <w:rtl/>
        </w:rPr>
        <w:t xml:space="preserve">ללוחמי </w:t>
      </w:r>
      <w:bookmarkStart w:id="25675" w:name="_ETM_Q49_594060"/>
      <w:bookmarkEnd w:id="25675"/>
      <w:r>
        <w:rPr>
          <w:rtl/>
        </w:rPr>
        <w:t xml:space="preserve">המילואים </w:t>
      </w:r>
      <w:bookmarkStart w:id="25676" w:name="_ETM_Q49_594990"/>
      <w:bookmarkEnd w:id="25676"/>
      <w:r>
        <w:rPr>
          <w:rtl/>
        </w:rPr>
        <w:t xml:space="preserve">שזועקים </w:t>
      </w:r>
      <w:bookmarkStart w:id="25677" w:name="_ETM_Q49_595859"/>
      <w:bookmarkEnd w:id="25677"/>
      <w:r>
        <w:rPr>
          <w:rtl/>
        </w:rPr>
        <w:t>לכם</w:t>
      </w:r>
      <w:r>
        <w:rPr>
          <w:rFonts w:hint="cs"/>
          <w:rtl/>
        </w:rPr>
        <w:t>.</w:t>
      </w:r>
      <w:r>
        <w:rPr>
          <w:rtl/>
        </w:rPr>
        <w:t xml:space="preserve"> </w:t>
      </w:r>
      <w:bookmarkStart w:id="25678" w:name="_ETM_Q49_596610"/>
      <w:bookmarkEnd w:id="25678"/>
      <w:r>
        <w:rPr>
          <w:rtl/>
        </w:rPr>
        <w:t xml:space="preserve">לא </w:t>
      </w:r>
      <w:bookmarkStart w:id="25679" w:name="_ETM_Q49_596820"/>
      <w:bookmarkEnd w:id="25679"/>
      <w:r>
        <w:rPr>
          <w:rtl/>
        </w:rPr>
        <w:t xml:space="preserve">הצלחתם </w:t>
      </w:r>
      <w:bookmarkStart w:id="25680" w:name="_ETM_Q49_597450"/>
      <w:bookmarkEnd w:id="25680"/>
      <w:r>
        <w:rPr>
          <w:rtl/>
        </w:rPr>
        <w:t xml:space="preserve">לחוקק </w:t>
      </w:r>
      <w:bookmarkStart w:id="25681" w:name="_ETM_Q49_597930"/>
      <w:bookmarkEnd w:id="25681"/>
      <w:r>
        <w:rPr>
          <w:rtl/>
        </w:rPr>
        <w:t xml:space="preserve">את </w:t>
      </w:r>
      <w:bookmarkStart w:id="25682" w:name="_ETM_Q49_598080"/>
      <w:bookmarkEnd w:id="25682"/>
      <w:r>
        <w:rPr>
          <w:rtl/>
        </w:rPr>
        <w:t xml:space="preserve">חוק </w:t>
      </w:r>
      <w:bookmarkStart w:id="25683" w:name="_ETM_Q49_598350"/>
      <w:bookmarkEnd w:id="25683"/>
      <w:r>
        <w:rPr>
          <w:rtl/>
        </w:rPr>
        <w:t>ההשתמטות</w:t>
      </w:r>
      <w:r>
        <w:rPr>
          <w:rFonts w:hint="cs"/>
          <w:rtl/>
        </w:rPr>
        <w:t>,</w:t>
      </w:r>
      <w:r>
        <w:rPr>
          <w:rtl/>
        </w:rPr>
        <w:t xml:space="preserve"> </w:t>
      </w:r>
      <w:bookmarkStart w:id="25684" w:name="_ETM_Q49_599070"/>
      <w:bookmarkEnd w:id="25684"/>
      <w:r>
        <w:rPr>
          <w:rFonts w:hint="cs"/>
          <w:rtl/>
        </w:rPr>
        <w:t>אז עברתם לחוקק</w:t>
      </w:r>
      <w:r>
        <w:rPr>
          <w:rtl/>
        </w:rPr>
        <w:t xml:space="preserve"> </w:t>
      </w:r>
      <w:bookmarkStart w:id="25685" w:name="_ETM_Q49_600570"/>
      <w:bookmarkEnd w:id="25685"/>
      <w:r>
        <w:rPr>
          <w:rtl/>
        </w:rPr>
        <w:t xml:space="preserve">תקציב </w:t>
      </w:r>
      <w:bookmarkStart w:id="25686" w:name="_ETM_Q49_601170"/>
      <w:bookmarkEnd w:id="25686"/>
      <w:r>
        <w:rPr>
          <w:rtl/>
        </w:rPr>
        <w:t>השתמטות</w:t>
      </w:r>
      <w:r>
        <w:rPr>
          <w:rFonts w:hint="cs"/>
          <w:rtl/>
        </w:rPr>
        <w:t>.</w:t>
      </w:r>
      <w:r>
        <w:rPr>
          <w:rtl/>
        </w:rPr>
        <w:t xml:space="preserve"> </w:t>
      </w:r>
      <w:bookmarkStart w:id="25687" w:name="_ETM_Q49_603049"/>
      <w:bookmarkEnd w:id="25687"/>
      <w:r>
        <w:rPr>
          <w:rtl/>
        </w:rPr>
        <w:t xml:space="preserve">התנתקתם </w:t>
      </w:r>
      <w:bookmarkStart w:id="25688" w:name="_ETM_Q49_603829"/>
      <w:bookmarkEnd w:id="25688"/>
      <w:r>
        <w:rPr>
          <w:rtl/>
        </w:rPr>
        <w:t>לגמרי</w:t>
      </w:r>
      <w:r w:rsidR="00DD0A70">
        <w:rPr>
          <w:rFonts w:hint="cs"/>
          <w:rtl/>
        </w:rPr>
        <w:t>.</w:t>
      </w:r>
      <w:r>
        <w:rPr>
          <w:rtl/>
        </w:rPr>
        <w:t xml:space="preserve"> </w:t>
      </w:r>
      <w:bookmarkStart w:id="25689" w:name="_ETM_Q49_604429"/>
      <w:bookmarkEnd w:id="25689"/>
      <w:r>
        <w:rPr>
          <w:rtl/>
        </w:rPr>
        <w:t xml:space="preserve">לא </w:t>
      </w:r>
      <w:bookmarkStart w:id="25690" w:name="_ETM_Q49_604799"/>
      <w:bookmarkEnd w:id="25690"/>
      <w:r>
        <w:rPr>
          <w:rFonts w:hint="cs"/>
          <w:rtl/>
        </w:rPr>
        <w:t>פלא</w:t>
      </w:r>
      <w:r>
        <w:rPr>
          <w:rtl/>
        </w:rPr>
        <w:t xml:space="preserve"> </w:t>
      </w:r>
      <w:bookmarkStart w:id="25691" w:name="_ETM_Q49_605009"/>
      <w:bookmarkEnd w:id="25691"/>
      <w:r>
        <w:rPr>
          <w:rtl/>
        </w:rPr>
        <w:t>ש</w:t>
      </w:r>
      <w:bookmarkStart w:id="25692" w:name="_ETM_Q49_605189"/>
      <w:bookmarkEnd w:id="25692"/>
      <w:r>
        <w:rPr>
          <w:rtl/>
        </w:rPr>
        <w:t xml:space="preserve">שר </w:t>
      </w:r>
      <w:bookmarkStart w:id="25693" w:name="_ETM_Q49_605429"/>
      <w:bookmarkEnd w:id="25693"/>
      <w:r>
        <w:rPr>
          <w:rtl/>
        </w:rPr>
        <w:t xml:space="preserve">האוצר </w:t>
      </w:r>
      <w:bookmarkStart w:id="25694" w:name="_ETM_Q49_605850"/>
      <w:bookmarkStart w:id="25695" w:name="_ETM_Q49_605999"/>
      <w:bookmarkStart w:id="25696" w:name="_ETM_Q49_606839"/>
      <w:bookmarkEnd w:id="25694"/>
      <w:bookmarkEnd w:id="25695"/>
      <w:bookmarkEnd w:id="25696"/>
      <w:r>
        <w:rPr>
          <w:rFonts w:hint="cs"/>
          <w:rtl/>
        </w:rPr>
        <w:t xml:space="preserve">הזחוח </w:t>
      </w:r>
      <w:r>
        <w:rPr>
          <w:rtl/>
        </w:rPr>
        <w:t xml:space="preserve">מעז </w:t>
      </w:r>
      <w:bookmarkStart w:id="25697" w:name="_ETM_Q49_607320"/>
      <w:bookmarkEnd w:id="25697"/>
      <w:r>
        <w:rPr>
          <w:rtl/>
        </w:rPr>
        <w:t xml:space="preserve">לומר </w:t>
      </w:r>
      <w:bookmarkStart w:id="25698" w:name="_ETM_Q49_607710"/>
      <w:bookmarkEnd w:id="25698"/>
      <w:r>
        <w:rPr>
          <w:rtl/>
        </w:rPr>
        <w:t>ל</w:t>
      </w:r>
      <w:bookmarkStart w:id="25699" w:name="_ETM_Q49_608000"/>
      <w:bookmarkEnd w:id="25699"/>
      <w:r>
        <w:rPr>
          <w:rtl/>
        </w:rPr>
        <w:t xml:space="preserve">משפחה </w:t>
      </w:r>
      <w:bookmarkStart w:id="25700" w:name="_ETM_Q49_608480"/>
      <w:bookmarkEnd w:id="25700"/>
      <w:r>
        <w:rPr>
          <w:rtl/>
        </w:rPr>
        <w:t xml:space="preserve">שכולה </w:t>
      </w:r>
      <w:bookmarkStart w:id="25701" w:name="_ETM_Q49_609080"/>
      <w:bookmarkEnd w:id="25701"/>
      <w:r>
        <w:rPr>
          <w:rtl/>
        </w:rPr>
        <w:t xml:space="preserve">של </w:t>
      </w:r>
      <w:bookmarkStart w:id="25702" w:name="_ETM_Q49_609440"/>
      <w:bookmarkEnd w:id="25702"/>
      <w:r>
        <w:rPr>
          <w:rFonts w:hint="cs"/>
          <w:rtl/>
        </w:rPr>
        <w:t>ח</w:t>
      </w:r>
      <w:r>
        <w:rPr>
          <w:rtl/>
        </w:rPr>
        <w:t>טופים</w:t>
      </w:r>
      <w:r>
        <w:rPr>
          <w:rFonts w:hint="cs"/>
          <w:rtl/>
        </w:rPr>
        <w:t>:</w:t>
      </w:r>
      <w:r>
        <w:rPr>
          <w:rtl/>
        </w:rPr>
        <w:t xml:space="preserve"> </w:t>
      </w:r>
      <w:bookmarkStart w:id="25703" w:name="_ETM_Q49_610310"/>
      <w:bookmarkEnd w:id="25703"/>
      <w:r>
        <w:rPr>
          <w:rtl/>
        </w:rPr>
        <w:t xml:space="preserve">שמענו </w:t>
      </w:r>
      <w:bookmarkStart w:id="25704" w:name="_ETM_Q49_611000"/>
      <w:bookmarkEnd w:id="25704"/>
      <w:r>
        <w:rPr>
          <w:rtl/>
        </w:rPr>
        <w:t xml:space="preserve">אתכם </w:t>
      </w:r>
      <w:bookmarkStart w:id="25705" w:name="_ETM_Q49_611330"/>
      <w:bookmarkEnd w:id="25705"/>
      <w:r>
        <w:rPr>
          <w:rtl/>
        </w:rPr>
        <w:t xml:space="preserve">יותר </w:t>
      </w:r>
      <w:bookmarkStart w:id="25706" w:name="_ETM_Q49_611660"/>
      <w:bookmarkEnd w:id="25706"/>
      <w:r>
        <w:rPr>
          <w:rtl/>
        </w:rPr>
        <w:t>מדי</w:t>
      </w:r>
      <w:r>
        <w:rPr>
          <w:rFonts w:hint="cs"/>
          <w:rtl/>
        </w:rPr>
        <w:t>.</w:t>
      </w:r>
      <w:r>
        <w:rPr>
          <w:rtl/>
        </w:rPr>
        <w:t xml:space="preserve"> </w:t>
      </w:r>
      <w:bookmarkStart w:id="25707" w:name="_ETM_Q49_612710"/>
      <w:bookmarkEnd w:id="25707"/>
      <w:r>
        <w:rPr>
          <w:rtl/>
        </w:rPr>
        <w:t xml:space="preserve">הדבק </w:t>
      </w:r>
      <w:bookmarkStart w:id="25708" w:name="_ETM_Q49_613340"/>
      <w:bookmarkEnd w:id="25708"/>
      <w:r>
        <w:rPr>
          <w:rtl/>
        </w:rPr>
        <w:t xml:space="preserve">היחיד </w:t>
      </w:r>
      <w:bookmarkStart w:id="25709" w:name="_ETM_Q49_613730"/>
      <w:bookmarkEnd w:id="25709"/>
      <w:r>
        <w:rPr>
          <w:rtl/>
        </w:rPr>
        <w:t xml:space="preserve">שמחזיק </w:t>
      </w:r>
      <w:bookmarkStart w:id="25710" w:name="_ETM_Q49_614300"/>
      <w:bookmarkEnd w:id="25710"/>
      <w:r>
        <w:rPr>
          <w:rtl/>
        </w:rPr>
        <w:t xml:space="preserve">אתכם </w:t>
      </w:r>
      <w:bookmarkStart w:id="25711" w:name="_ETM_Q49_615080"/>
      <w:bookmarkEnd w:id="25711"/>
      <w:r>
        <w:rPr>
          <w:rFonts w:hint="cs"/>
          <w:rtl/>
        </w:rPr>
        <w:t xml:space="preserve">הוא </w:t>
      </w:r>
      <w:r>
        <w:rPr>
          <w:rtl/>
        </w:rPr>
        <w:t xml:space="preserve">הפחד </w:t>
      </w:r>
      <w:bookmarkStart w:id="25712" w:name="_ETM_Q49_616310"/>
      <w:bookmarkEnd w:id="25712"/>
      <w:r>
        <w:rPr>
          <w:rtl/>
        </w:rPr>
        <w:t xml:space="preserve">מלשבת </w:t>
      </w:r>
      <w:bookmarkStart w:id="25713" w:name="_ETM_Q49_617000"/>
      <w:bookmarkEnd w:id="25713"/>
      <w:r>
        <w:rPr>
          <w:rtl/>
        </w:rPr>
        <w:t xml:space="preserve">עוד </w:t>
      </w:r>
      <w:bookmarkStart w:id="25714" w:name="_ETM_Q49_617150"/>
      <w:bookmarkEnd w:id="25714"/>
      <w:r>
        <w:rPr>
          <w:rtl/>
        </w:rPr>
        <w:t xml:space="preserve">הרבה </w:t>
      </w:r>
      <w:bookmarkStart w:id="25715" w:name="_ETM_Q49_617590"/>
      <w:bookmarkEnd w:id="25715"/>
      <w:r>
        <w:rPr>
          <w:rtl/>
        </w:rPr>
        <w:t xml:space="preserve">שנים </w:t>
      </w:r>
      <w:bookmarkStart w:id="25716" w:name="_ETM_Q49_617920"/>
      <w:bookmarkEnd w:id="25716"/>
      <w:r>
        <w:rPr>
          <w:rtl/>
        </w:rPr>
        <w:t>באופוזיציה</w:t>
      </w:r>
      <w:r>
        <w:rPr>
          <w:rFonts w:hint="cs"/>
          <w:rtl/>
        </w:rPr>
        <w:t>,</w:t>
      </w:r>
      <w:r>
        <w:rPr>
          <w:rtl/>
        </w:rPr>
        <w:t xml:space="preserve"> </w:t>
      </w:r>
      <w:bookmarkStart w:id="25717" w:name="_ETM_Q49_619330"/>
      <w:bookmarkEnd w:id="25717"/>
      <w:r>
        <w:rPr>
          <w:rtl/>
        </w:rPr>
        <w:t xml:space="preserve">לא </w:t>
      </w:r>
      <w:bookmarkStart w:id="25718" w:name="_ETM_Q49_619599"/>
      <w:bookmarkEnd w:id="25718"/>
      <w:r>
        <w:rPr>
          <w:rFonts w:hint="cs"/>
          <w:rtl/>
        </w:rPr>
        <w:t>ביטחון, לא</w:t>
      </w:r>
      <w:r>
        <w:rPr>
          <w:rtl/>
        </w:rPr>
        <w:t xml:space="preserve"> </w:t>
      </w:r>
      <w:bookmarkStart w:id="25719" w:name="_ETM_Q49_620800"/>
      <w:bookmarkEnd w:id="25719"/>
      <w:r>
        <w:rPr>
          <w:rtl/>
        </w:rPr>
        <w:t>כלכלה</w:t>
      </w:r>
      <w:r>
        <w:rPr>
          <w:rFonts w:hint="cs"/>
          <w:rtl/>
        </w:rPr>
        <w:t>.</w:t>
      </w:r>
      <w:r>
        <w:rPr>
          <w:rtl/>
        </w:rPr>
        <w:t xml:space="preserve"> </w:t>
      </w:r>
      <w:bookmarkStart w:id="25720" w:name="_ETM_Q49_622060"/>
      <w:bookmarkEnd w:id="25720"/>
      <w:r>
        <w:rPr>
          <w:rtl/>
        </w:rPr>
        <w:t xml:space="preserve">תקציב </w:t>
      </w:r>
      <w:bookmarkStart w:id="25721" w:name="_ETM_Q49_622630"/>
      <w:bookmarkEnd w:id="25721"/>
      <w:r>
        <w:rPr>
          <w:rtl/>
        </w:rPr>
        <w:t>ש</w:t>
      </w:r>
      <w:r>
        <w:rPr>
          <w:rFonts w:hint="cs"/>
          <w:rtl/>
        </w:rPr>
        <w:t>כל-כולו</w:t>
      </w:r>
      <w:r>
        <w:rPr>
          <w:rtl/>
        </w:rPr>
        <w:t xml:space="preserve"> </w:t>
      </w:r>
      <w:bookmarkStart w:id="25722" w:name="_ETM_Q49_623010"/>
      <w:bookmarkStart w:id="25723" w:name="_ETM_Q49_623129"/>
      <w:bookmarkStart w:id="25724" w:name="_ETM_Q49_623519"/>
      <w:bookmarkEnd w:id="25722"/>
      <w:bookmarkEnd w:id="25723"/>
      <w:bookmarkEnd w:id="25724"/>
      <w:r>
        <w:rPr>
          <w:rtl/>
        </w:rPr>
        <w:t xml:space="preserve">השתמטות </w:t>
      </w:r>
      <w:bookmarkStart w:id="25725" w:name="_ETM_Q49_624599"/>
      <w:bookmarkEnd w:id="25725"/>
      <w:r>
        <w:rPr>
          <w:rtl/>
        </w:rPr>
        <w:t xml:space="preserve">על </w:t>
      </w:r>
      <w:bookmarkStart w:id="25726" w:name="_ETM_Q49_624780"/>
      <w:bookmarkEnd w:id="25726"/>
      <w:r>
        <w:rPr>
          <w:rtl/>
        </w:rPr>
        <w:t xml:space="preserve">חשבון </w:t>
      </w:r>
      <w:bookmarkStart w:id="25727" w:name="_ETM_Q49_625290"/>
      <w:bookmarkEnd w:id="25727"/>
      <w:r>
        <w:rPr>
          <w:rtl/>
        </w:rPr>
        <w:t xml:space="preserve">המשרתים </w:t>
      </w:r>
      <w:bookmarkStart w:id="25728" w:name="_ETM_Q49_626280"/>
      <w:bookmarkEnd w:id="25728"/>
      <w:r>
        <w:rPr>
          <w:rtl/>
        </w:rPr>
        <w:t xml:space="preserve">ומשחקים </w:t>
      </w:r>
      <w:bookmarkStart w:id="25729" w:name="_ETM_Q49_627190"/>
      <w:bookmarkEnd w:id="25729"/>
      <w:r>
        <w:rPr>
          <w:rFonts w:hint="cs"/>
          <w:rtl/>
        </w:rPr>
        <w:t>ש</w:t>
      </w:r>
      <w:r>
        <w:rPr>
          <w:rtl/>
        </w:rPr>
        <w:t xml:space="preserve">כוללים </w:t>
      </w:r>
      <w:bookmarkStart w:id="25730" w:name="_ETM_Q49_627730"/>
      <w:bookmarkEnd w:id="25730"/>
      <w:r>
        <w:rPr>
          <w:rtl/>
        </w:rPr>
        <w:t xml:space="preserve">אתנן </w:t>
      </w:r>
      <w:bookmarkStart w:id="25731" w:name="_ETM_Q49_628420"/>
      <w:bookmarkEnd w:id="25731"/>
      <w:r>
        <w:rPr>
          <w:rtl/>
        </w:rPr>
        <w:t xml:space="preserve">פוליטי </w:t>
      </w:r>
      <w:bookmarkStart w:id="25732" w:name="_ETM_Q49_629410"/>
      <w:bookmarkEnd w:id="25732"/>
      <w:r>
        <w:rPr>
          <w:rtl/>
        </w:rPr>
        <w:t xml:space="preserve">למפלגות </w:t>
      </w:r>
      <w:bookmarkStart w:id="25733" w:name="_ETM_Q49_630220"/>
      <w:bookmarkEnd w:id="25733"/>
      <w:r>
        <w:rPr>
          <w:rtl/>
        </w:rPr>
        <w:t>הקואליציה</w:t>
      </w:r>
      <w:r>
        <w:rPr>
          <w:rFonts w:hint="cs"/>
          <w:rtl/>
        </w:rPr>
        <w:t>.</w:t>
      </w:r>
      <w:r>
        <w:rPr>
          <w:rtl/>
        </w:rPr>
        <w:t xml:space="preserve"> </w:t>
      </w:r>
      <w:bookmarkStart w:id="25734" w:name="_ETM_Q49_631760"/>
      <w:bookmarkEnd w:id="25734"/>
    </w:p>
    <w:p w:rsidR="00BE54DA" w:rsidRDefault="00BE54DA" w:rsidP="002972BF">
      <w:pPr>
        <w:rPr>
          <w:rtl/>
        </w:rPr>
      </w:pPr>
      <w:bookmarkStart w:id="25735" w:name="_ETM_Q49_628915"/>
      <w:bookmarkStart w:id="25736" w:name="_ETM_Q49_629025"/>
      <w:bookmarkEnd w:id="25735"/>
      <w:bookmarkEnd w:id="25736"/>
    </w:p>
    <w:p w:rsidR="00BE54DA" w:rsidRDefault="00BE54DA" w:rsidP="00DD0A70">
      <w:pPr>
        <w:rPr>
          <w:rtl/>
        </w:rPr>
      </w:pPr>
      <w:bookmarkStart w:id="25737" w:name="_ETM_Q49_629395"/>
      <w:bookmarkStart w:id="25738" w:name="_ETM_Q49_629482"/>
      <w:bookmarkEnd w:id="25737"/>
      <w:bookmarkEnd w:id="25738"/>
      <w:r>
        <w:rPr>
          <w:rtl/>
        </w:rPr>
        <w:t xml:space="preserve">הכנסת </w:t>
      </w:r>
      <w:bookmarkStart w:id="25739" w:name="_ETM_Q49_632420"/>
      <w:bookmarkEnd w:id="25739"/>
      <w:r>
        <w:rPr>
          <w:rtl/>
        </w:rPr>
        <w:t xml:space="preserve">מתכנסת </w:t>
      </w:r>
      <w:bookmarkStart w:id="25740" w:name="_ETM_Q49_633049"/>
      <w:bookmarkEnd w:id="25740"/>
      <w:r>
        <w:rPr>
          <w:rtl/>
        </w:rPr>
        <w:t xml:space="preserve">היום </w:t>
      </w:r>
      <w:bookmarkStart w:id="25741" w:name="_ETM_Q49_633590"/>
      <w:bookmarkEnd w:id="25741"/>
      <w:r>
        <w:rPr>
          <w:rtl/>
        </w:rPr>
        <w:t xml:space="preserve">למנות </w:t>
      </w:r>
      <w:bookmarkStart w:id="25742" w:name="_ETM_Q49_634280"/>
      <w:bookmarkEnd w:id="25742"/>
      <w:r>
        <w:rPr>
          <w:rtl/>
        </w:rPr>
        <w:t xml:space="preserve">את </w:t>
      </w:r>
      <w:bookmarkStart w:id="25743" w:name="_ETM_Q49_634400"/>
      <w:bookmarkEnd w:id="25743"/>
      <w:r>
        <w:rPr>
          <w:rtl/>
        </w:rPr>
        <w:t xml:space="preserve">השר </w:t>
      </w:r>
      <w:bookmarkStart w:id="25744" w:name="_ETM_Q49_634730"/>
      <w:bookmarkEnd w:id="25744"/>
      <w:r>
        <w:rPr>
          <w:rtl/>
        </w:rPr>
        <w:t xml:space="preserve">בן </w:t>
      </w:r>
      <w:bookmarkStart w:id="25745" w:name="_ETM_Q49_635000"/>
      <w:bookmarkEnd w:id="25745"/>
      <w:r>
        <w:rPr>
          <w:rtl/>
        </w:rPr>
        <w:t>גביר</w:t>
      </w:r>
      <w:r>
        <w:rPr>
          <w:rFonts w:hint="cs"/>
          <w:rtl/>
        </w:rPr>
        <w:t>,</w:t>
      </w:r>
      <w:r>
        <w:rPr>
          <w:rtl/>
        </w:rPr>
        <w:t xml:space="preserve"> </w:t>
      </w:r>
      <w:bookmarkStart w:id="25746" w:name="_ETM_Q49_635239"/>
      <w:bookmarkEnd w:id="25746"/>
      <w:r>
        <w:rPr>
          <w:rtl/>
        </w:rPr>
        <w:t xml:space="preserve">שכשל </w:t>
      </w:r>
      <w:bookmarkStart w:id="25747" w:name="_ETM_Q49_636050"/>
      <w:bookmarkEnd w:id="25747"/>
      <w:r>
        <w:rPr>
          <w:rtl/>
        </w:rPr>
        <w:t xml:space="preserve">בטיפול </w:t>
      </w:r>
      <w:bookmarkStart w:id="25748" w:name="_ETM_Q49_636650"/>
      <w:bookmarkEnd w:id="25748"/>
      <w:r>
        <w:rPr>
          <w:rtl/>
        </w:rPr>
        <w:t xml:space="preserve">בפשיעה </w:t>
      </w:r>
      <w:bookmarkStart w:id="25749" w:name="_ETM_Q49_637190"/>
      <w:bookmarkEnd w:id="25749"/>
      <w:r>
        <w:rPr>
          <w:rtl/>
        </w:rPr>
        <w:t xml:space="preserve">בחברה </w:t>
      </w:r>
      <w:bookmarkStart w:id="25750" w:name="_ETM_Q49_637670"/>
      <w:bookmarkEnd w:id="25750"/>
      <w:r>
        <w:rPr>
          <w:rtl/>
        </w:rPr>
        <w:t>הישראלית</w:t>
      </w:r>
      <w:r>
        <w:rPr>
          <w:rFonts w:hint="cs"/>
          <w:rtl/>
        </w:rPr>
        <w:t>,</w:t>
      </w:r>
      <w:r>
        <w:rPr>
          <w:rtl/>
        </w:rPr>
        <w:t xml:space="preserve"> </w:t>
      </w:r>
      <w:bookmarkStart w:id="25751" w:name="_ETM_Q49_638750"/>
      <w:bookmarkEnd w:id="25751"/>
      <w:r>
        <w:rPr>
          <w:rtl/>
        </w:rPr>
        <w:t xml:space="preserve">עם </w:t>
      </w:r>
      <w:bookmarkStart w:id="25752" w:name="_ETM_Q49_638959"/>
      <w:bookmarkEnd w:id="25752"/>
      <w:r>
        <w:rPr>
          <w:rFonts w:hint="cs"/>
          <w:rtl/>
        </w:rPr>
        <w:t>אפס</w:t>
      </w:r>
      <w:r>
        <w:rPr>
          <w:rtl/>
        </w:rPr>
        <w:t xml:space="preserve"> </w:t>
      </w:r>
      <w:bookmarkStart w:id="25753" w:name="_ETM_Q49_639410"/>
      <w:bookmarkEnd w:id="25753"/>
      <w:r>
        <w:rPr>
          <w:rtl/>
        </w:rPr>
        <w:t xml:space="preserve">אחריות </w:t>
      </w:r>
      <w:bookmarkStart w:id="25754" w:name="_ETM_Q49_639860"/>
      <w:bookmarkEnd w:id="25754"/>
      <w:r>
        <w:rPr>
          <w:rtl/>
        </w:rPr>
        <w:t>לאזרחים</w:t>
      </w:r>
      <w:r>
        <w:rPr>
          <w:rFonts w:hint="cs"/>
          <w:rtl/>
        </w:rPr>
        <w:t>.</w:t>
      </w:r>
      <w:r>
        <w:rPr>
          <w:rtl/>
        </w:rPr>
        <w:t xml:space="preserve"> </w:t>
      </w:r>
      <w:bookmarkStart w:id="25755" w:name="_ETM_Q49_641209"/>
      <w:bookmarkEnd w:id="25755"/>
      <w:r>
        <w:rPr>
          <w:rtl/>
        </w:rPr>
        <w:t xml:space="preserve">ממשלה </w:t>
      </w:r>
      <w:bookmarkStart w:id="25756" w:name="_ETM_Q49_641810"/>
      <w:bookmarkEnd w:id="25756"/>
      <w:r>
        <w:rPr>
          <w:rtl/>
        </w:rPr>
        <w:t xml:space="preserve">שמחזירה </w:t>
      </w:r>
      <w:bookmarkStart w:id="25757" w:name="_ETM_Q49_642530"/>
      <w:bookmarkEnd w:id="25757"/>
      <w:r>
        <w:rPr>
          <w:rtl/>
        </w:rPr>
        <w:t xml:space="preserve">אותנו </w:t>
      </w:r>
      <w:bookmarkStart w:id="25758" w:name="_ETM_Q49_642950"/>
      <w:bookmarkEnd w:id="25758"/>
      <w:r>
        <w:rPr>
          <w:rtl/>
        </w:rPr>
        <w:t xml:space="preserve">ל-6 </w:t>
      </w:r>
      <w:bookmarkStart w:id="25759" w:name="_ETM_Q49_643550"/>
      <w:bookmarkEnd w:id="25759"/>
      <w:r>
        <w:rPr>
          <w:rtl/>
        </w:rPr>
        <w:t xml:space="preserve">באוקטובר </w:t>
      </w:r>
      <w:bookmarkStart w:id="25760" w:name="_ETM_Q49_644269"/>
      <w:bookmarkEnd w:id="25760"/>
      <w:r>
        <w:rPr>
          <w:rtl/>
        </w:rPr>
        <w:t xml:space="preserve">על </w:t>
      </w:r>
      <w:bookmarkStart w:id="25761" w:name="_ETM_Q49_644390"/>
      <w:bookmarkEnd w:id="25761"/>
      <w:r>
        <w:rPr>
          <w:rtl/>
        </w:rPr>
        <w:t>סטרואידים</w:t>
      </w:r>
      <w:r>
        <w:rPr>
          <w:rFonts w:hint="cs"/>
          <w:rtl/>
        </w:rPr>
        <w:t>,</w:t>
      </w:r>
      <w:r>
        <w:rPr>
          <w:rtl/>
        </w:rPr>
        <w:t xml:space="preserve"> </w:t>
      </w:r>
      <w:bookmarkStart w:id="25762" w:name="_ETM_Q49_645560"/>
      <w:bookmarkEnd w:id="25762"/>
      <w:r>
        <w:rPr>
          <w:rtl/>
        </w:rPr>
        <w:t>שמפלגת</w:t>
      </w:r>
      <w:bookmarkStart w:id="25763" w:name="_ETM_Q49_646459"/>
      <w:bookmarkEnd w:id="25763"/>
      <w:r>
        <w:rPr>
          <w:rFonts w:hint="cs"/>
          <w:rtl/>
        </w:rPr>
        <w:t xml:space="preserve"> את העם</w:t>
      </w:r>
      <w:r>
        <w:rPr>
          <w:rtl/>
        </w:rPr>
        <w:t xml:space="preserve"> </w:t>
      </w:r>
      <w:bookmarkStart w:id="25764" w:name="_ETM_Q49_646879"/>
      <w:bookmarkEnd w:id="25764"/>
      <w:r>
        <w:rPr>
          <w:rtl/>
        </w:rPr>
        <w:t xml:space="preserve">בכל </w:t>
      </w:r>
      <w:bookmarkStart w:id="25765" w:name="_ETM_Q49_647330"/>
      <w:bookmarkEnd w:id="25765"/>
      <w:r>
        <w:rPr>
          <w:rtl/>
        </w:rPr>
        <w:t xml:space="preserve">החלטה </w:t>
      </w:r>
      <w:bookmarkStart w:id="25766" w:name="_ETM_Q49_648379"/>
      <w:bookmarkEnd w:id="25766"/>
      <w:r>
        <w:rPr>
          <w:rtl/>
        </w:rPr>
        <w:t xml:space="preserve">ומחזירה </w:t>
      </w:r>
      <w:bookmarkStart w:id="25767" w:name="_ETM_Q49_649459"/>
      <w:bookmarkEnd w:id="25767"/>
      <w:r>
        <w:rPr>
          <w:rtl/>
        </w:rPr>
        <w:t xml:space="preserve">לכנסת </w:t>
      </w:r>
      <w:bookmarkStart w:id="25768" w:name="_ETM_Q49_650510"/>
      <w:bookmarkEnd w:id="25768"/>
      <w:r>
        <w:rPr>
          <w:rtl/>
        </w:rPr>
        <w:t xml:space="preserve">את </w:t>
      </w:r>
      <w:bookmarkStart w:id="25769" w:name="_ETM_Q49_650690"/>
      <w:bookmarkEnd w:id="25769"/>
      <w:r>
        <w:rPr>
          <w:rtl/>
        </w:rPr>
        <w:t>חוקי</w:t>
      </w:r>
      <w:r>
        <w:rPr>
          <w:rFonts w:hint="cs"/>
          <w:rtl/>
        </w:rPr>
        <w:t xml:space="preserve"> </w:t>
      </w:r>
      <w:bookmarkStart w:id="25770" w:name="_ETM_Q49_651980"/>
      <w:bookmarkEnd w:id="25770"/>
      <w:r>
        <w:rPr>
          <w:rFonts w:hint="cs"/>
          <w:rtl/>
        </w:rPr>
        <w:t>ההפיכה</w:t>
      </w:r>
      <w:r>
        <w:rPr>
          <w:rtl/>
        </w:rPr>
        <w:t xml:space="preserve"> </w:t>
      </w:r>
      <w:bookmarkStart w:id="25771" w:name="_ETM_Q49_651230"/>
      <w:bookmarkStart w:id="25772" w:name="_ETM_Q49_652069"/>
      <w:bookmarkStart w:id="25773" w:name="_ETM_Q49_652459"/>
      <w:bookmarkEnd w:id="25771"/>
      <w:bookmarkEnd w:id="25772"/>
      <w:bookmarkEnd w:id="25773"/>
      <w:r>
        <w:rPr>
          <w:rFonts w:hint="cs"/>
          <w:rtl/>
        </w:rPr>
        <w:t>ולא ממנה</w:t>
      </w:r>
      <w:r>
        <w:rPr>
          <w:rtl/>
        </w:rPr>
        <w:t xml:space="preserve"> </w:t>
      </w:r>
      <w:bookmarkStart w:id="25774" w:name="_ETM_Q49_652970"/>
      <w:bookmarkEnd w:id="25774"/>
      <w:r>
        <w:rPr>
          <w:rtl/>
        </w:rPr>
        <w:t xml:space="preserve">ועדת </w:t>
      </w:r>
      <w:bookmarkStart w:id="25775" w:name="_ETM_Q49_653420"/>
      <w:bookmarkEnd w:id="25775"/>
      <w:r>
        <w:rPr>
          <w:rtl/>
        </w:rPr>
        <w:t xml:space="preserve">חקירה </w:t>
      </w:r>
      <w:bookmarkStart w:id="25776" w:name="_ETM_Q49_653840"/>
      <w:bookmarkEnd w:id="25776"/>
      <w:r>
        <w:rPr>
          <w:rtl/>
        </w:rPr>
        <w:t>ממלכתית</w:t>
      </w:r>
      <w:r w:rsidR="00DD0A70">
        <w:rPr>
          <w:rFonts w:hint="cs"/>
          <w:rtl/>
        </w:rPr>
        <w:t>,</w:t>
      </w:r>
      <w:r>
        <w:rPr>
          <w:rtl/>
        </w:rPr>
        <w:t xml:space="preserve"> </w:t>
      </w:r>
      <w:bookmarkStart w:id="25777" w:name="_ETM_Q49_654890"/>
      <w:bookmarkEnd w:id="25777"/>
      <w:r>
        <w:rPr>
          <w:rFonts w:hint="cs"/>
          <w:rtl/>
        </w:rPr>
        <w:t>זאת</w:t>
      </w:r>
      <w:r>
        <w:rPr>
          <w:rtl/>
        </w:rPr>
        <w:t xml:space="preserve"> </w:t>
      </w:r>
      <w:bookmarkStart w:id="25778" w:name="_ETM_Q49_655160"/>
      <w:bookmarkEnd w:id="25778"/>
      <w:r>
        <w:rPr>
          <w:rtl/>
        </w:rPr>
        <w:t xml:space="preserve">ממשלה </w:t>
      </w:r>
      <w:bookmarkStart w:id="25779" w:name="_ETM_Q49_655700"/>
      <w:bookmarkEnd w:id="25779"/>
      <w:r>
        <w:rPr>
          <w:rtl/>
        </w:rPr>
        <w:t xml:space="preserve">שאין </w:t>
      </w:r>
      <w:bookmarkStart w:id="25780" w:name="_ETM_Q49_656270"/>
      <w:bookmarkEnd w:id="25780"/>
      <w:r>
        <w:rPr>
          <w:rtl/>
        </w:rPr>
        <w:t xml:space="preserve">לה </w:t>
      </w:r>
      <w:bookmarkStart w:id="25781" w:name="_ETM_Q49_656450"/>
      <w:bookmarkEnd w:id="25781"/>
      <w:r>
        <w:rPr>
          <w:rtl/>
        </w:rPr>
        <w:t xml:space="preserve">זכות </w:t>
      </w:r>
      <w:bookmarkStart w:id="25782" w:name="_ETM_Q49_656930"/>
      <w:bookmarkEnd w:id="25782"/>
      <w:r>
        <w:rPr>
          <w:rtl/>
        </w:rPr>
        <w:t>קיום</w:t>
      </w:r>
      <w:r>
        <w:rPr>
          <w:rFonts w:hint="cs"/>
          <w:rtl/>
        </w:rPr>
        <w:t>.</w:t>
      </w:r>
      <w:r>
        <w:rPr>
          <w:rtl/>
        </w:rPr>
        <w:t xml:space="preserve"> </w:t>
      </w:r>
      <w:bookmarkStart w:id="25783" w:name="_ETM_Q49_658160"/>
      <w:bookmarkStart w:id="25784" w:name="_ETM_Q49_655541"/>
      <w:bookmarkEnd w:id="25783"/>
      <w:bookmarkEnd w:id="25784"/>
      <w:r>
        <w:rPr>
          <w:rtl/>
        </w:rPr>
        <w:t xml:space="preserve">לא </w:t>
      </w:r>
      <w:bookmarkStart w:id="25785" w:name="_ETM_Q49_658400"/>
      <w:bookmarkEnd w:id="25785"/>
      <w:r>
        <w:rPr>
          <w:rtl/>
        </w:rPr>
        <w:t xml:space="preserve">יעזור </w:t>
      </w:r>
      <w:bookmarkStart w:id="25786" w:name="_ETM_Q49_658970"/>
      <w:bookmarkEnd w:id="25786"/>
      <w:r>
        <w:rPr>
          <w:rtl/>
        </w:rPr>
        <w:t>לכם</w:t>
      </w:r>
      <w:r>
        <w:rPr>
          <w:rFonts w:hint="cs"/>
          <w:rtl/>
        </w:rPr>
        <w:t>,</w:t>
      </w:r>
      <w:r>
        <w:rPr>
          <w:rtl/>
        </w:rPr>
        <w:t xml:space="preserve"> </w:t>
      </w:r>
      <w:bookmarkStart w:id="25787" w:name="_ETM_Q49_660080"/>
      <w:bookmarkEnd w:id="25787"/>
      <w:r>
        <w:rPr>
          <w:rtl/>
        </w:rPr>
        <w:t xml:space="preserve">לא </w:t>
      </w:r>
      <w:bookmarkStart w:id="25788" w:name="_ETM_Q49_660410"/>
      <w:bookmarkEnd w:id="25788"/>
      <w:r>
        <w:rPr>
          <w:rtl/>
        </w:rPr>
        <w:t xml:space="preserve">ניתן </w:t>
      </w:r>
      <w:bookmarkStart w:id="25789" w:name="_ETM_Q49_660920"/>
      <w:bookmarkEnd w:id="25789"/>
      <w:r>
        <w:rPr>
          <w:rtl/>
        </w:rPr>
        <w:t xml:space="preserve">למחוק </w:t>
      </w:r>
      <w:bookmarkStart w:id="25790" w:name="_ETM_Q49_661430"/>
      <w:bookmarkEnd w:id="25790"/>
      <w:r>
        <w:rPr>
          <w:rtl/>
        </w:rPr>
        <w:t xml:space="preserve">את </w:t>
      </w:r>
      <w:bookmarkStart w:id="25791" w:name="_ETM_Q49_661580"/>
      <w:bookmarkEnd w:id="25791"/>
      <w:r>
        <w:rPr>
          <w:rtl/>
        </w:rPr>
        <w:t xml:space="preserve">כתם </w:t>
      </w:r>
      <w:bookmarkStart w:id="25792" w:name="_ETM_Q49_662000"/>
      <w:bookmarkEnd w:id="25792"/>
      <w:r>
        <w:rPr>
          <w:rFonts w:hint="cs"/>
          <w:rtl/>
        </w:rPr>
        <w:t>7</w:t>
      </w:r>
      <w:r>
        <w:rPr>
          <w:rtl/>
        </w:rPr>
        <w:t xml:space="preserve"> </w:t>
      </w:r>
      <w:bookmarkStart w:id="25793" w:name="_ETM_Q49_662450"/>
      <w:bookmarkEnd w:id="25793"/>
      <w:r>
        <w:rPr>
          <w:rtl/>
        </w:rPr>
        <w:t>באוקטובר</w:t>
      </w:r>
      <w:r>
        <w:rPr>
          <w:rFonts w:hint="cs"/>
          <w:rtl/>
        </w:rPr>
        <w:t>,</w:t>
      </w:r>
      <w:r>
        <w:rPr>
          <w:rtl/>
        </w:rPr>
        <w:t xml:space="preserve"> </w:t>
      </w:r>
      <w:bookmarkStart w:id="25794" w:name="_ETM_Q49_663680"/>
      <w:bookmarkEnd w:id="25794"/>
      <w:r>
        <w:rPr>
          <w:rtl/>
        </w:rPr>
        <w:t xml:space="preserve">יום </w:t>
      </w:r>
      <w:bookmarkStart w:id="25795" w:name="_ETM_Q49_664100"/>
      <w:bookmarkEnd w:id="25795"/>
      <w:r>
        <w:rPr>
          <w:rtl/>
        </w:rPr>
        <w:t xml:space="preserve">הטבח </w:t>
      </w:r>
      <w:bookmarkStart w:id="25796" w:name="_ETM_Q49_664580"/>
      <w:bookmarkEnd w:id="25796"/>
      <w:r>
        <w:rPr>
          <w:rtl/>
        </w:rPr>
        <w:t xml:space="preserve">הנורא </w:t>
      </w:r>
      <w:bookmarkStart w:id="25797" w:name="_ETM_Q49_665090"/>
      <w:bookmarkEnd w:id="25797"/>
      <w:r>
        <w:rPr>
          <w:rtl/>
        </w:rPr>
        <w:t xml:space="preserve">ביותר </w:t>
      </w:r>
      <w:bookmarkStart w:id="25798" w:name="_ETM_Q49_665630"/>
      <w:bookmarkEnd w:id="25798"/>
      <w:r>
        <w:rPr>
          <w:rtl/>
        </w:rPr>
        <w:t xml:space="preserve">שאירע </w:t>
      </w:r>
      <w:bookmarkStart w:id="25799" w:name="_ETM_Q49_666050"/>
      <w:bookmarkStart w:id="25800" w:name="_ETM_Q49_666170"/>
      <w:bookmarkEnd w:id="25799"/>
      <w:bookmarkEnd w:id="25800"/>
      <w:r>
        <w:rPr>
          <w:rFonts w:hint="cs"/>
          <w:rtl/>
        </w:rPr>
        <w:t>ל</w:t>
      </w:r>
      <w:r>
        <w:rPr>
          <w:rtl/>
        </w:rPr>
        <w:t xml:space="preserve">עם </w:t>
      </w:r>
      <w:bookmarkStart w:id="25801" w:name="_ETM_Q49_666500"/>
      <w:bookmarkEnd w:id="25801"/>
      <w:r>
        <w:rPr>
          <w:rtl/>
        </w:rPr>
        <w:t xml:space="preserve">היהודי </w:t>
      </w:r>
      <w:bookmarkStart w:id="25802" w:name="_ETM_Q49_667370"/>
      <w:bookmarkEnd w:id="25802"/>
      <w:r>
        <w:rPr>
          <w:rtl/>
        </w:rPr>
        <w:t xml:space="preserve">מאז </w:t>
      </w:r>
      <w:bookmarkStart w:id="25803" w:name="_ETM_Q49_667910"/>
      <w:bookmarkEnd w:id="25803"/>
      <w:r>
        <w:rPr>
          <w:rtl/>
        </w:rPr>
        <w:t>השואה</w:t>
      </w:r>
      <w:r>
        <w:rPr>
          <w:rFonts w:hint="cs"/>
          <w:rtl/>
        </w:rPr>
        <w:t>.</w:t>
      </w:r>
      <w:r>
        <w:rPr>
          <w:rtl/>
        </w:rPr>
        <w:t xml:space="preserve"> </w:t>
      </w:r>
      <w:bookmarkStart w:id="25804" w:name="_ETM_Q49_668960"/>
      <w:bookmarkStart w:id="25805" w:name="_ETM_Q49_669664"/>
      <w:bookmarkStart w:id="25806" w:name="_ETM_Q49_669776"/>
      <w:bookmarkStart w:id="25807" w:name="_ETM_Q49_669808"/>
      <w:bookmarkStart w:id="25808" w:name="_ETM_Q49_669890"/>
      <w:bookmarkEnd w:id="25804"/>
      <w:bookmarkEnd w:id="25805"/>
      <w:bookmarkEnd w:id="25806"/>
      <w:bookmarkEnd w:id="25807"/>
      <w:bookmarkEnd w:id="25808"/>
      <w:r>
        <w:rPr>
          <w:rtl/>
        </w:rPr>
        <w:t xml:space="preserve">העם </w:t>
      </w:r>
      <w:bookmarkStart w:id="25809" w:name="_ETM_Q49_669350"/>
      <w:bookmarkEnd w:id="25809"/>
      <w:r>
        <w:rPr>
          <w:rtl/>
        </w:rPr>
        <w:t xml:space="preserve">המופלא </w:t>
      </w:r>
      <w:bookmarkStart w:id="25810" w:name="_ETM_Q49_669950"/>
      <w:bookmarkEnd w:id="25810"/>
      <w:r>
        <w:rPr>
          <w:rtl/>
        </w:rPr>
        <w:t xml:space="preserve">הזה </w:t>
      </w:r>
      <w:bookmarkStart w:id="25811" w:name="_ETM_Q49_670580"/>
      <w:bookmarkEnd w:id="25811"/>
      <w:r>
        <w:rPr>
          <w:rtl/>
        </w:rPr>
        <w:t>ראוי</w:t>
      </w:r>
      <w:r>
        <w:rPr>
          <w:rFonts w:hint="cs"/>
          <w:rtl/>
        </w:rPr>
        <w:t>,</w:t>
      </w:r>
      <w:r>
        <w:rPr>
          <w:rtl/>
        </w:rPr>
        <w:t xml:space="preserve"> </w:t>
      </w:r>
      <w:bookmarkStart w:id="25812" w:name="_ETM_Q49_671120"/>
      <w:bookmarkEnd w:id="25812"/>
      <w:r>
        <w:rPr>
          <w:rtl/>
        </w:rPr>
        <w:t xml:space="preserve">והוא </w:t>
      </w:r>
      <w:bookmarkStart w:id="25813" w:name="_ETM_Q49_671300"/>
      <w:bookmarkEnd w:id="25813"/>
      <w:r>
        <w:rPr>
          <w:rtl/>
        </w:rPr>
        <w:t xml:space="preserve">יקבל </w:t>
      </w:r>
      <w:bookmarkStart w:id="25814" w:name="_ETM_Q49_672350"/>
      <w:bookmarkEnd w:id="25814"/>
      <w:r>
        <w:rPr>
          <w:rtl/>
        </w:rPr>
        <w:t xml:space="preserve">הנהגה </w:t>
      </w:r>
      <w:bookmarkStart w:id="25815" w:name="_ETM_Q49_672920"/>
      <w:bookmarkEnd w:id="25815"/>
      <w:r>
        <w:rPr>
          <w:rtl/>
        </w:rPr>
        <w:t xml:space="preserve">הרבה </w:t>
      </w:r>
      <w:bookmarkStart w:id="25816" w:name="_ETM_Q49_673280"/>
      <w:bookmarkEnd w:id="25816"/>
      <w:r>
        <w:rPr>
          <w:rtl/>
        </w:rPr>
        <w:t xml:space="preserve">יותר </w:t>
      </w:r>
      <w:bookmarkStart w:id="25817" w:name="_ETM_Q49_673550"/>
      <w:bookmarkEnd w:id="25817"/>
      <w:r>
        <w:rPr>
          <w:rtl/>
        </w:rPr>
        <w:t>טובה</w:t>
      </w:r>
      <w:r w:rsidR="00DD0A70">
        <w:rPr>
          <w:rFonts w:hint="cs"/>
          <w:rtl/>
        </w:rPr>
        <w:t>,</w:t>
      </w:r>
      <w:r>
        <w:rPr>
          <w:rtl/>
        </w:rPr>
        <w:t xml:space="preserve"> </w:t>
      </w:r>
      <w:bookmarkStart w:id="25818" w:name="_ETM_Q49_674390"/>
      <w:bookmarkEnd w:id="25818"/>
      <w:r>
        <w:rPr>
          <w:rtl/>
        </w:rPr>
        <w:t>ו</w:t>
      </w:r>
      <w:r>
        <w:rPr>
          <w:rFonts w:hint="cs"/>
          <w:rtl/>
        </w:rPr>
        <w:t>ה</w:t>
      </w:r>
      <w:r>
        <w:rPr>
          <w:rtl/>
        </w:rPr>
        <w:t xml:space="preserve">עם </w:t>
      </w:r>
      <w:bookmarkStart w:id="25819" w:name="_ETM_Q49_674840"/>
      <w:bookmarkEnd w:id="25819"/>
      <w:r>
        <w:rPr>
          <w:rtl/>
        </w:rPr>
        <w:t xml:space="preserve">הזה </w:t>
      </w:r>
      <w:bookmarkStart w:id="25820" w:name="_ETM_Q49_675000"/>
      <w:bookmarkEnd w:id="25820"/>
      <w:r>
        <w:rPr>
          <w:rtl/>
        </w:rPr>
        <w:t xml:space="preserve">זה </w:t>
      </w:r>
      <w:bookmarkStart w:id="25821" w:name="_ETM_Q49_675570"/>
      <w:bookmarkEnd w:id="25821"/>
      <w:r>
        <w:rPr>
          <w:rtl/>
        </w:rPr>
        <w:t xml:space="preserve">לא </w:t>
      </w:r>
      <w:bookmarkStart w:id="25822" w:name="_ETM_Q49_675840"/>
      <w:bookmarkEnd w:id="25822"/>
      <w:r>
        <w:rPr>
          <w:rtl/>
        </w:rPr>
        <w:t>שו</w:t>
      </w:r>
      <w:r>
        <w:rPr>
          <w:rFonts w:hint="cs"/>
          <w:rtl/>
        </w:rPr>
        <w:t>כח</w:t>
      </w:r>
      <w:r>
        <w:rPr>
          <w:rtl/>
        </w:rPr>
        <w:t xml:space="preserve"> </w:t>
      </w:r>
      <w:bookmarkStart w:id="25823" w:name="_ETM_Q49_676709"/>
      <w:bookmarkEnd w:id="25823"/>
      <w:r>
        <w:rPr>
          <w:rtl/>
        </w:rPr>
        <w:t xml:space="preserve">ולא </w:t>
      </w:r>
      <w:bookmarkStart w:id="25824" w:name="_ETM_Q49_677069"/>
      <w:bookmarkEnd w:id="25824"/>
      <w:r>
        <w:rPr>
          <w:rFonts w:hint="cs"/>
          <w:rtl/>
        </w:rPr>
        <w:t>סולח.</w:t>
      </w:r>
      <w:r>
        <w:rPr>
          <w:rtl/>
        </w:rPr>
        <w:t xml:space="preserve"> </w:t>
      </w:r>
      <w:bookmarkStart w:id="25825" w:name="_ETM_Q49_677340"/>
      <w:bookmarkEnd w:id="25825"/>
    </w:p>
    <w:p w:rsidR="00BE54DA" w:rsidRDefault="00BE54DA" w:rsidP="002972BF">
      <w:pPr>
        <w:rPr>
          <w:rtl/>
        </w:rPr>
      </w:pPr>
      <w:bookmarkStart w:id="25826" w:name="_ETM_Q49_678470"/>
      <w:bookmarkStart w:id="25827" w:name="_ETM_Q49_678540"/>
      <w:bookmarkEnd w:id="25826"/>
      <w:bookmarkEnd w:id="25827"/>
    </w:p>
    <w:p w:rsidR="00BE54DA" w:rsidRDefault="00BE54DA" w:rsidP="002972BF">
      <w:pPr>
        <w:pStyle w:val="af6"/>
        <w:keepNext/>
        <w:rPr>
          <w:rtl/>
        </w:rPr>
      </w:pPr>
      <w:bookmarkStart w:id="25828" w:name="ET_yor_6593_20"/>
      <w:r w:rsidRPr="00543B8D">
        <w:rPr>
          <w:rStyle w:val="TagStyle"/>
          <w:rtl/>
        </w:rPr>
        <w:t xml:space="preserve"> &lt;&lt; יור &gt;&gt; </w:t>
      </w:r>
      <w:r>
        <w:rPr>
          <w:rtl/>
        </w:rPr>
        <w:t>היו"ר חנוך דב מלביצקי:</w:t>
      </w:r>
      <w:r w:rsidRPr="00543B8D">
        <w:rPr>
          <w:rStyle w:val="TagStyle"/>
          <w:rtl/>
        </w:rPr>
        <w:t xml:space="preserve"> &lt;&lt; יור &gt;&gt;</w:t>
      </w:r>
      <w:r>
        <w:rPr>
          <w:rtl/>
        </w:rPr>
        <w:t xml:space="preserve"> </w:t>
      </w:r>
      <w:bookmarkEnd w:id="25828"/>
    </w:p>
    <w:p w:rsidR="00BE54DA" w:rsidRDefault="00BE54DA" w:rsidP="00D05E6D">
      <w:pPr>
        <w:rPr>
          <w:rtl/>
        </w:rPr>
      </w:pPr>
    </w:p>
    <w:p w:rsidR="00BE54DA" w:rsidRDefault="00BE54DA" w:rsidP="00DD0A70">
      <w:pPr>
        <w:rPr>
          <w:rtl/>
        </w:rPr>
      </w:pPr>
      <w:bookmarkStart w:id="25829" w:name="_ETM_Q49_680211"/>
      <w:bookmarkStart w:id="25830" w:name="_ETM_Q49_678695"/>
      <w:bookmarkStart w:id="25831" w:name="_ETM_Q49_678794"/>
      <w:bookmarkStart w:id="25832" w:name="_ETM_Q49_679129"/>
      <w:bookmarkEnd w:id="25829"/>
      <w:bookmarkEnd w:id="25830"/>
      <w:bookmarkEnd w:id="25831"/>
      <w:bookmarkEnd w:id="25832"/>
      <w:r>
        <w:rPr>
          <w:rtl/>
        </w:rPr>
        <w:t>תודה</w:t>
      </w:r>
      <w:r>
        <w:rPr>
          <w:rFonts w:hint="cs"/>
          <w:rtl/>
        </w:rPr>
        <w:t>.</w:t>
      </w:r>
      <w:r>
        <w:rPr>
          <w:rtl/>
        </w:rPr>
        <w:t xml:space="preserve"> </w:t>
      </w:r>
      <w:bookmarkStart w:id="25833" w:name="_ETM_Q49_679670"/>
      <w:bookmarkEnd w:id="25833"/>
      <w:r>
        <w:rPr>
          <w:rtl/>
        </w:rPr>
        <w:t>חבר</w:t>
      </w:r>
      <w:r>
        <w:rPr>
          <w:rFonts w:hint="cs"/>
          <w:rtl/>
        </w:rPr>
        <w:t>י</w:t>
      </w:r>
      <w:r>
        <w:rPr>
          <w:rtl/>
        </w:rPr>
        <w:t xml:space="preserve"> </w:t>
      </w:r>
      <w:bookmarkStart w:id="25834" w:name="_ETM_Q49_680000"/>
      <w:bookmarkEnd w:id="25834"/>
      <w:r>
        <w:rPr>
          <w:rtl/>
        </w:rPr>
        <w:t xml:space="preserve">הכנסת </w:t>
      </w:r>
      <w:bookmarkStart w:id="25835" w:name="_ETM_Q49_680390"/>
      <w:bookmarkEnd w:id="25835"/>
      <w:r>
        <w:rPr>
          <w:rtl/>
        </w:rPr>
        <w:t>ו</w:t>
      </w:r>
      <w:r>
        <w:rPr>
          <w:rFonts w:hint="cs"/>
          <w:rtl/>
        </w:rPr>
        <w:t>א</w:t>
      </w:r>
      <w:r>
        <w:rPr>
          <w:rtl/>
        </w:rPr>
        <w:t xml:space="preserve">טורי </w:t>
      </w:r>
      <w:bookmarkStart w:id="25836" w:name="_ETM_Q49_680840"/>
      <w:bookmarkEnd w:id="25836"/>
      <w:r>
        <w:rPr>
          <w:rtl/>
        </w:rPr>
        <w:t>ורו</w:t>
      </w:r>
      <w:r>
        <w:rPr>
          <w:rFonts w:hint="cs"/>
          <w:rtl/>
        </w:rPr>
        <w:t>ל</w:t>
      </w:r>
      <w:r>
        <w:rPr>
          <w:rtl/>
        </w:rPr>
        <w:t xml:space="preserve"> </w:t>
      </w:r>
      <w:bookmarkStart w:id="25837" w:name="_ETM_Q49_681349"/>
      <w:bookmarkEnd w:id="25837"/>
      <w:r>
        <w:rPr>
          <w:rFonts w:hint="cs"/>
          <w:rtl/>
        </w:rPr>
        <w:t xml:space="preserve">– </w:t>
      </w:r>
      <w:r>
        <w:rPr>
          <w:rtl/>
        </w:rPr>
        <w:t xml:space="preserve">אינם </w:t>
      </w:r>
      <w:bookmarkStart w:id="25838" w:name="_ETM_Q49_681709"/>
      <w:bookmarkEnd w:id="25838"/>
      <w:r>
        <w:rPr>
          <w:rtl/>
        </w:rPr>
        <w:t>נמצאים</w:t>
      </w:r>
      <w:r>
        <w:rPr>
          <w:rFonts w:hint="cs"/>
          <w:rtl/>
        </w:rPr>
        <w:t>.</w:t>
      </w:r>
      <w:r>
        <w:rPr>
          <w:rtl/>
        </w:rPr>
        <w:t xml:space="preserve"> </w:t>
      </w:r>
      <w:bookmarkStart w:id="25839" w:name="_ETM_Q49_682129"/>
      <w:bookmarkEnd w:id="25839"/>
      <w:r>
        <w:rPr>
          <w:rtl/>
        </w:rPr>
        <w:t xml:space="preserve">חברת </w:t>
      </w:r>
      <w:bookmarkStart w:id="25840" w:name="_ETM_Q49_682430"/>
      <w:bookmarkEnd w:id="25840"/>
      <w:r>
        <w:rPr>
          <w:rtl/>
        </w:rPr>
        <w:t xml:space="preserve">הכנסת </w:t>
      </w:r>
      <w:bookmarkStart w:id="25841" w:name="_ETM_Q49_682760"/>
      <w:bookmarkEnd w:id="25841"/>
      <w:r>
        <w:rPr>
          <w:rtl/>
        </w:rPr>
        <w:t>מלינובסקי</w:t>
      </w:r>
      <w:bookmarkStart w:id="25842" w:name="_ETM_Q49_690640"/>
      <w:bookmarkEnd w:id="25842"/>
      <w:r w:rsidR="00DD0A70">
        <w:rPr>
          <w:rFonts w:hint="cs"/>
          <w:rtl/>
        </w:rPr>
        <w:t>, ו</w:t>
      </w:r>
      <w:r>
        <w:rPr>
          <w:rtl/>
        </w:rPr>
        <w:t xml:space="preserve">אחריה </w:t>
      </w:r>
      <w:bookmarkStart w:id="25843" w:name="_ETM_Q49_691209"/>
      <w:bookmarkEnd w:id="25843"/>
      <w:r>
        <w:rPr>
          <w:rFonts w:hint="cs"/>
          <w:rtl/>
        </w:rPr>
        <w:t xml:space="preserve">– </w:t>
      </w:r>
      <w:r>
        <w:rPr>
          <w:rtl/>
        </w:rPr>
        <w:t xml:space="preserve">חבר </w:t>
      </w:r>
      <w:bookmarkStart w:id="25844" w:name="_ETM_Q49_691510"/>
      <w:bookmarkEnd w:id="25844"/>
      <w:r>
        <w:rPr>
          <w:rtl/>
        </w:rPr>
        <w:t xml:space="preserve">הכנסת </w:t>
      </w:r>
      <w:bookmarkStart w:id="25845" w:name="_ETM_Q49_691900"/>
      <w:bookmarkEnd w:id="25845"/>
      <w:r>
        <w:rPr>
          <w:rtl/>
        </w:rPr>
        <w:t xml:space="preserve">חמד </w:t>
      </w:r>
      <w:bookmarkStart w:id="25846" w:name="_ETM_Q49_692260"/>
      <w:bookmarkEnd w:id="25846"/>
      <w:r>
        <w:rPr>
          <w:rtl/>
        </w:rPr>
        <w:t>עמאר</w:t>
      </w:r>
      <w:r>
        <w:rPr>
          <w:rFonts w:hint="cs"/>
          <w:rtl/>
        </w:rPr>
        <w:t>.</w:t>
      </w:r>
      <w:r>
        <w:rPr>
          <w:rtl/>
        </w:rPr>
        <w:t xml:space="preserve"> </w:t>
      </w:r>
      <w:bookmarkStart w:id="25847" w:name="_ETM_Q49_697919"/>
      <w:bookmarkEnd w:id="25847"/>
    </w:p>
    <w:p w:rsidR="00BE54DA" w:rsidRDefault="00BE54DA" w:rsidP="002972BF">
      <w:pPr>
        <w:rPr>
          <w:rtl/>
        </w:rPr>
      </w:pPr>
      <w:bookmarkStart w:id="25848" w:name="_ETM_Q49_695527"/>
      <w:bookmarkStart w:id="25849" w:name="_ETM_Q49_695606"/>
      <w:bookmarkStart w:id="25850" w:name="_ETM_Q49_695655"/>
      <w:bookmarkStart w:id="25851" w:name="_ETM_Q49_697271"/>
      <w:bookmarkEnd w:id="25848"/>
      <w:bookmarkEnd w:id="25849"/>
      <w:bookmarkEnd w:id="25850"/>
      <w:bookmarkEnd w:id="25851"/>
    </w:p>
    <w:p w:rsidR="00BE54DA" w:rsidRDefault="00BE54DA" w:rsidP="002972BF">
      <w:pPr>
        <w:pStyle w:val="a4"/>
        <w:keepNext/>
        <w:rPr>
          <w:rtl/>
        </w:rPr>
      </w:pPr>
      <w:bookmarkStart w:id="25852" w:name="ET_speaker_5552_21"/>
      <w:r w:rsidRPr="009660E5">
        <w:rPr>
          <w:rStyle w:val="TagStyle"/>
          <w:rtl/>
        </w:rPr>
        <w:t xml:space="preserve"> &lt;&lt; דובר &gt;&gt; </w:t>
      </w:r>
      <w:bookmarkStart w:id="25853" w:name="_Toc193372803"/>
      <w:bookmarkStart w:id="25854" w:name="_Toc193383256"/>
      <w:bookmarkStart w:id="25855" w:name="_Toc193384270"/>
      <w:bookmarkStart w:id="25856" w:name="_Toc193384531"/>
      <w:r>
        <w:rPr>
          <w:rtl/>
        </w:rPr>
        <w:t>יוליה מלינובסקי (ישראל ביתנו):</w:t>
      </w:r>
      <w:bookmarkEnd w:id="25853"/>
      <w:bookmarkEnd w:id="25854"/>
      <w:bookmarkEnd w:id="25855"/>
      <w:bookmarkEnd w:id="25856"/>
      <w:r w:rsidRPr="009660E5">
        <w:rPr>
          <w:rStyle w:val="TagStyle"/>
          <w:rtl/>
        </w:rPr>
        <w:t xml:space="preserve"> &lt;&lt; דובר &gt;&gt;</w:t>
      </w:r>
      <w:r>
        <w:rPr>
          <w:rtl/>
        </w:rPr>
        <w:t xml:space="preserve"> </w:t>
      </w:r>
      <w:bookmarkEnd w:id="25852"/>
    </w:p>
    <w:p w:rsidR="00BE54DA" w:rsidRDefault="00BE54DA" w:rsidP="00D05E6D">
      <w:pPr>
        <w:rPr>
          <w:rtl/>
        </w:rPr>
      </w:pPr>
    </w:p>
    <w:p w:rsidR="00D83AD1" w:rsidRDefault="00BE54DA" w:rsidP="00D83AD1">
      <w:pPr>
        <w:rPr>
          <w:rtl/>
        </w:rPr>
      </w:pPr>
      <w:bookmarkStart w:id="25857" w:name="_ETM_Q49_697954"/>
      <w:bookmarkStart w:id="25858" w:name="_ETM_Q49_698030"/>
      <w:bookmarkStart w:id="25859" w:name="_ETM_Q49_695725"/>
      <w:bookmarkEnd w:id="25857"/>
      <w:bookmarkEnd w:id="25858"/>
      <w:bookmarkEnd w:id="25859"/>
      <w:r>
        <w:rPr>
          <w:rtl/>
        </w:rPr>
        <w:t xml:space="preserve">תודה </w:t>
      </w:r>
      <w:bookmarkStart w:id="25860" w:name="_ETM_Q49_698249"/>
      <w:bookmarkEnd w:id="25860"/>
      <w:r>
        <w:rPr>
          <w:rtl/>
        </w:rPr>
        <w:t>רבה</w:t>
      </w:r>
      <w:r>
        <w:rPr>
          <w:rFonts w:hint="cs"/>
          <w:rtl/>
        </w:rPr>
        <w:t>,</w:t>
      </w:r>
      <w:r>
        <w:rPr>
          <w:rtl/>
        </w:rPr>
        <w:t xml:space="preserve"> </w:t>
      </w:r>
      <w:bookmarkStart w:id="25861" w:name="_ETM_Q49_698549"/>
      <w:bookmarkEnd w:id="25861"/>
      <w:r>
        <w:rPr>
          <w:rtl/>
        </w:rPr>
        <w:t xml:space="preserve">אדוני </w:t>
      </w:r>
      <w:bookmarkStart w:id="25862" w:name="_ETM_Q49_698939"/>
      <w:bookmarkEnd w:id="25862"/>
      <w:r>
        <w:rPr>
          <w:rtl/>
        </w:rPr>
        <w:t>היושב-ראש</w:t>
      </w:r>
      <w:r>
        <w:rPr>
          <w:rFonts w:hint="cs"/>
          <w:rtl/>
        </w:rPr>
        <w:t>.</w:t>
      </w:r>
      <w:r>
        <w:rPr>
          <w:rtl/>
        </w:rPr>
        <w:t xml:space="preserve"> </w:t>
      </w:r>
      <w:bookmarkStart w:id="25863" w:name="_ETM_Q49_701120"/>
      <w:bookmarkEnd w:id="25863"/>
      <w:r>
        <w:rPr>
          <w:rtl/>
        </w:rPr>
        <w:t xml:space="preserve">אדוני </w:t>
      </w:r>
      <w:bookmarkStart w:id="25864" w:name="_ETM_Q49_701660"/>
      <w:bookmarkEnd w:id="25864"/>
      <w:r>
        <w:rPr>
          <w:rtl/>
        </w:rPr>
        <w:t>השר</w:t>
      </w:r>
      <w:r>
        <w:rPr>
          <w:rFonts w:hint="cs"/>
          <w:rtl/>
        </w:rPr>
        <w:t>,</w:t>
      </w:r>
      <w:r>
        <w:rPr>
          <w:rtl/>
        </w:rPr>
        <w:t xml:space="preserve"> </w:t>
      </w:r>
      <w:bookmarkStart w:id="25865" w:name="_ETM_Q49_702290"/>
      <w:bookmarkEnd w:id="25865"/>
      <w:r>
        <w:rPr>
          <w:rtl/>
        </w:rPr>
        <w:t xml:space="preserve">חבריי </w:t>
      </w:r>
      <w:bookmarkStart w:id="25866" w:name="_ETM_Q49_702800"/>
      <w:bookmarkEnd w:id="25866"/>
      <w:r>
        <w:rPr>
          <w:rtl/>
        </w:rPr>
        <w:t xml:space="preserve">חברי </w:t>
      </w:r>
      <w:bookmarkStart w:id="25867" w:name="_ETM_Q49_703190"/>
      <w:bookmarkEnd w:id="25867"/>
      <w:r>
        <w:rPr>
          <w:rtl/>
        </w:rPr>
        <w:t>הכנסת</w:t>
      </w:r>
      <w:r>
        <w:rPr>
          <w:rFonts w:hint="cs"/>
          <w:rtl/>
        </w:rPr>
        <w:t>,</w:t>
      </w:r>
      <w:r>
        <w:rPr>
          <w:rtl/>
        </w:rPr>
        <w:t xml:space="preserve"> </w:t>
      </w:r>
      <w:bookmarkStart w:id="25868" w:name="_ETM_Q49_705000"/>
      <w:bookmarkEnd w:id="25868"/>
      <w:r>
        <w:rPr>
          <w:rtl/>
        </w:rPr>
        <w:t xml:space="preserve">אני </w:t>
      </w:r>
      <w:bookmarkStart w:id="25869" w:name="_ETM_Q49_705390"/>
      <w:bookmarkEnd w:id="25869"/>
      <w:r>
        <w:rPr>
          <w:rtl/>
        </w:rPr>
        <w:t>מכר</w:t>
      </w:r>
      <w:r>
        <w:rPr>
          <w:rFonts w:hint="cs"/>
          <w:rtl/>
        </w:rPr>
        <w:t>י</w:t>
      </w:r>
      <w:r>
        <w:rPr>
          <w:rtl/>
        </w:rPr>
        <w:t xml:space="preserve">זה </w:t>
      </w:r>
      <w:bookmarkStart w:id="25870" w:name="_ETM_Q49_706140"/>
      <w:bookmarkEnd w:id="25870"/>
      <w:r>
        <w:rPr>
          <w:rtl/>
        </w:rPr>
        <w:t xml:space="preserve">בזאת </w:t>
      </w:r>
      <w:bookmarkStart w:id="25871" w:name="_ETM_Q49_706830"/>
      <w:bookmarkEnd w:id="25871"/>
      <w:r>
        <w:rPr>
          <w:rtl/>
        </w:rPr>
        <w:t xml:space="preserve">שמבצע </w:t>
      </w:r>
      <w:bookmarkStart w:id="25872" w:name="_ETM_Q49_707700"/>
      <w:bookmarkEnd w:id="25872"/>
      <w:r>
        <w:rPr>
          <w:rtl/>
        </w:rPr>
        <w:t>של</w:t>
      </w:r>
      <w:r>
        <w:rPr>
          <w:rFonts w:hint="cs"/>
          <w:rtl/>
        </w:rPr>
        <w:t>ום</w:t>
      </w:r>
      <w:r>
        <w:rPr>
          <w:rtl/>
        </w:rPr>
        <w:t xml:space="preserve"> </w:t>
      </w:r>
      <w:bookmarkStart w:id="25873" w:name="_ETM_Q49_708300"/>
      <w:bookmarkEnd w:id="25873"/>
      <w:r>
        <w:rPr>
          <w:rtl/>
        </w:rPr>
        <w:t xml:space="preserve">התקציב </w:t>
      </w:r>
      <w:bookmarkStart w:id="25874" w:name="_ETM_Q49_709830"/>
      <w:bookmarkStart w:id="25875" w:name="_ETM_Q49_709920"/>
      <w:bookmarkEnd w:id="25874"/>
      <w:bookmarkEnd w:id="25875"/>
      <w:r>
        <w:rPr>
          <w:rtl/>
        </w:rPr>
        <w:t xml:space="preserve">התחיל </w:t>
      </w:r>
      <w:bookmarkStart w:id="25876" w:name="_ETM_Q49_710790"/>
      <w:bookmarkEnd w:id="25876"/>
      <w:r>
        <w:rPr>
          <w:rtl/>
        </w:rPr>
        <w:t>והסתיי</w:t>
      </w:r>
      <w:r>
        <w:rPr>
          <w:rFonts w:hint="cs"/>
          <w:rtl/>
        </w:rPr>
        <w:t>ם</w:t>
      </w:r>
      <w:r>
        <w:rPr>
          <w:rtl/>
        </w:rPr>
        <w:t xml:space="preserve"> </w:t>
      </w:r>
      <w:bookmarkStart w:id="25877" w:name="_ETM_Q49_711540"/>
      <w:bookmarkEnd w:id="25877"/>
      <w:r>
        <w:rPr>
          <w:rtl/>
        </w:rPr>
        <w:t xml:space="preserve">בהצלחה </w:t>
      </w:r>
      <w:bookmarkStart w:id="25878" w:name="_ETM_Q49_712860"/>
      <w:bookmarkEnd w:id="25878"/>
      <w:r>
        <w:rPr>
          <w:rtl/>
        </w:rPr>
        <w:t>מרבית</w:t>
      </w:r>
      <w:r>
        <w:rPr>
          <w:rFonts w:hint="cs"/>
          <w:rtl/>
        </w:rPr>
        <w:t>,</w:t>
      </w:r>
      <w:r>
        <w:rPr>
          <w:rtl/>
        </w:rPr>
        <w:t xml:space="preserve"> </w:t>
      </w:r>
      <w:bookmarkStart w:id="25879" w:name="_ETM_Q49_714510"/>
      <w:bookmarkEnd w:id="25879"/>
      <w:r>
        <w:rPr>
          <w:rtl/>
        </w:rPr>
        <w:t xml:space="preserve">כי </w:t>
      </w:r>
      <w:bookmarkStart w:id="25880" w:name="_ETM_Q49_714840"/>
      <w:bookmarkEnd w:id="25880"/>
      <w:r>
        <w:rPr>
          <w:rtl/>
        </w:rPr>
        <w:t xml:space="preserve">אין </w:t>
      </w:r>
      <w:bookmarkStart w:id="25881" w:name="_ETM_Q49_715230"/>
      <w:bookmarkEnd w:id="25881"/>
      <w:r>
        <w:rPr>
          <w:rtl/>
        </w:rPr>
        <w:t xml:space="preserve">משהו </w:t>
      </w:r>
      <w:bookmarkStart w:id="25882" w:name="_ETM_Q49_715710"/>
      <w:bookmarkEnd w:id="25882"/>
      <w:r>
        <w:rPr>
          <w:rtl/>
        </w:rPr>
        <w:t>אחר</w:t>
      </w:r>
      <w:r>
        <w:rPr>
          <w:rFonts w:hint="cs"/>
          <w:rtl/>
        </w:rPr>
        <w:t>.</w:t>
      </w:r>
      <w:r>
        <w:rPr>
          <w:rtl/>
        </w:rPr>
        <w:t xml:space="preserve"> </w:t>
      </w:r>
      <w:bookmarkStart w:id="25883" w:name="_ETM_Q49_716250"/>
      <w:bookmarkEnd w:id="25883"/>
      <w:r>
        <w:rPr>
          <w:rtl/>
        </w:rPr>
        <w:t xml:space="preserve">כל </w:t>
      </w:r>
      <w:bookmarkStart w:id="25884" w:name="_ETM_Q49_716550"/>
      <w:bookmarkEnd w:id="25884"/>
      <w:r>
        <w:rPr>
          <w:rtl/>
        </w:rPr>
        <w:t xml:space="preserve">התרגיל </w:t>
      </w:r>
      <w:bookmarkStart w:id="25885" w:name="_ETM_Q49_717270"/>
      <w:bookmarkEnd w:id="25885"/>
      <w:r>
        <w:rPr>
          <w:rtl/>
        </w:rPr>
        <w:t xml:space="preserve">הזה </w:t>
      </w:r>
      <w:bookmarkStart w:id="25886" w:name="_ETM_Q49_717720"/>
      <w:bookmarkEnd w:id="25886"/>
      <w:r>
        <w:rPr>
          <w:rtl/>
        </w:rPr>
        <w:t xml:space="preserve">שקוף </w:t>
      </w:r>
      <w:bookmarkStart w:id="25887" w:name="_ETM_Q49_718290"/>
      <w:bookmarkEnd w:id="25887"/>
      <w:r>
        <w:rPr>
          <w:rtl/>
        </w:rPr>
        <w:t>לכולנו</w:t>
      </w:r>
      <w:r>
        <w:rPr>
          <w:rFonts w:hint="cs"/>
          <w:rtl/>
        </w:rPr>
        <w:t>,</w:t>
      </w:r>
      <w:r>
        <w:rPr>
          <w:rtl/>
        </w:rPr>
        <w:t xml:space="preserve"> </w:t>
      </w:r>
      <w:bookmarkStart w:id="25888" w:name="_ETM_Q49_719709"/>
      <w:bookmarkEnd w:id="25888"/>
      <w:r>
        <w:rPr>
          <w:rFonts w:hint="cs"/>
          <w:rtl/>
        </w:rPr>
        <w:t>ע</w:t>
      </w:r>
      <w:r>
        <w:rPr>
          <w:rtl/>
        </w:rPr>
        <w:t xml:space="preserve">ם </w:t>
      </w:r>
      <w:bookmarkStart w:id="25889" w:name="_ETM_Q49_720040"/>
      <w:bookmarkStart w:id="25890" w:name="_ETM_Q49_721360"/>
      <w:bookmarkStart w:id="25891" w:name="_ETM_Q49_721870"/>
      <w:bookmarkEnd w:id="25889"/>
      <w:bookmarkEnd w:id="25890"/>
      <w:bookmarkEnd w:id="25891"/>
      <w:r>
        <w:rPr>
          <w:rFonts w:hint="cs"/>
          <w:rtl/>
        </w:rPr>
        <w:t>הצירוף</w:t>
      </w:r>
      <w:r>
        <w:rPr>
          <w:rtl/>
        </w:rPr>
        <w:t xml:space="preserve"> </w:t>
      </w:r>
      <w:bookmarkStart w:id="25892" w:name="_ETM_Q49_722200"/>
      <w:bookmarkEnd w:id="25892"/>
      <w:r>
        <w:rPr>
          <w:rFonts w:hint="cs"/>
          <w:rtl/>
        </w:rPr>
        <w:t xml:space="preserve">של </w:t>
      </w:r>
      <w:r>
        <w:rPr>
          <w:rtl/>
        </w:rPr>
        <w:t xml:space="preserve">איתמר </w:t>
      </w:r>
      <w:bookmarkStart w:id="25893" w:name="_ETM_Q49_722650"/>
      <w:bookmarkEnd w:id="25893"/>
      <w:r>
        <w:rPr>
          <w:rFonts w:hint="cs"/>
          <w:rtl/>
        </w:rPr>
        <w:t xml:space="preserve">בן גביר בחזרה לממשלה דווקא בזמן </w:t>
      </w:r>
      <w:bookmarkStart w:id="25894" w:name="_ETM_Q49_725821"/>
      <w:bookmarkEnd w:id="25894"/>
      <w:r>
        <w:rPr>
          <w:rFonts w:hint="cs"/>
          <w:rtl/>
        </w:rPr>
        <w:t xml:space="preserve">הקריטי הזה של התקציב. </w:t>
      </w:r>
      <w:bookmarkStart w:id="25895" w:name="_ETM_Q49_730129"/>
      <w:bookmarkStart w:id="25896" w:name="_ETM_Q49_730459"/>
      <w:bookmarkEnd w:id="25895"/>
      <w:bookmarkEnd w:id="25896"/>
      <w:r>
        <w:rPr>
          <w:rtl/>
        </w:rPr>
        <w:t xml:space="preserve">אנחנו </w:t>
      </w:r>
      <w:bookmarkStart w:id="25897" w:name="_ETM_Q49_730790"/>
      <w:bookmarkEnd w:id="25897"/>
      <w:r>
        <w:rPr>
          <w:rtl/>
        </w:rPr>
        <w:t xml:space="preserve">מסתכלים </w:t>
      </w:r>
      <w:bookmarkStart w:id="25898" w:name="_ETM_Q49_731540"/>
      <w:bookmarkEnd w:id="25898"/>
      <w:r>
        <w:rPr>
          <w:rtl/>
        </w:rPr>
        <w:t xml:space="preserve">על </w:t>
      </w:r>
      <w:bookmarkStart w:id="25899" w:name="_ETM_Q49_732319"/>
      <w:bookmarkEnd w:id="25899"/>
      <w:r>
        <w:rPr>
          <w:rtl/>
        </w:rPr>
        <w:t xml:space="preserve">השתלשלות </w:t>
      </w:r>
      <w:bookmarkStart w:id="25900" w:name="_ETM_Q49_733010"/>
      <w:bookmarkEnd w:id="25900"/>
      <w:r>
        <w:rPr>
          <w:rtl/>
        </w:rPr>
        <w:t>העניינים</w:t>
      </w:r>
      <w:r w:rsidR="00DD0A70">
        <w:rPr>
          <w:rFonts w:hint="cs"/>
          <w:rtl/>
        </w:rPr>
        <w:t>:</w:t>
      </w:r>
      <w:r>
        <w:rPr>
          <w:rtl/>
        </w:rPr>
        <w:t xml:space="preserve"> </w:t>
      </w:r>
      <w:bookmarkStart w:id="25901" w:name="_ETM_Q49_733790"/>
      <w:bookmarkEnd w:id="25901"/>
      <w:r>
        <w:rPr>
          <w:rFonts w:hint="cs"/>
          <w:rtl/>
        </w:rPr>
        <w:t xml:space="preserve">פיטורי היועמ"שית, שאיתמר מאוד רצה </w:t>
      </w:r>
      <w:bookmarkStart w:id="25902" w:name="_ETM_Q49_734007"/>
      <w:bookmarkEnd w:id="25902"/>
      <w:r>
        <w:rPr>
          <w:rFonts w:hint="cs"/>
          <w:rtl/>
        </w:rPr>
        <w:t>בכך, פיטורי ראש השב"כ, ש</w:t>
      </w:r>
      <w:bookmarkStart w:id="25903" w:name="_ETM_Q49_741479"/>
      <w:bookmarkEnd w:id="25903"/>
      <w:r>
        <w:rPr>
          <w:rFonts w:hint="cs"/>
          <w:rtl/>
        </w:rPr>
        <w:t xml:space="preserve">גם כן היה אירוע מאוד מאוד חשוב לאיתמר, </w:t>
      </w:r>
      <w:bookmarkStart w:id="25904" w:name="_ETM_Q49_733939"/>
      <w:bookmarkStart w:id="25905" w:name="_ETM_Q49_734359"/>
      <w:bookmarkStart w:id="25906" w:name="_ETM_Q49_734959"/>
      <w:bookmarkStart w:id="25907" w:name="_ETM_Q49_735409"/>
      <w:bookmarkStart w:id="25908" w:name="_ETM_Q49_735679"/>
      <w:bookmarkStart w:id="25909" w:name="_ETM_Q49_736039"/>
      <w:bookmarkStart w:id="25910" w:name="_ETM_Q49_737080"/>
      <w:bookmarkStart w:id="25911" w:name="_ETM_Q49_737860"/>
      <w:bookmarkStart w:id="25912" w:name="_ETM_Q49_738159"/>
      <w:bookmarkStart w:id="25913" w:name="_ETM_Q49_739000"/>
      <w:bookmarkStart w:id="25914" w:name="_ETM_Q49_739780"/>
      <w:bookmarkStart w:id="25915" w:name="_ETM_Q49_740020"/>
      <w:bookmarkStart w:id="25916" w:name="_ETM_Q49_740199"/>
      <w:bookmarkStart w:id="25917" w:name="_ETM_Q49_740500"/>
      <w:bookmarkStart w:id="25918" w:name="_ETM_Q49_741250"/>
      <w:bookmarkStart w:id="25919" w:name="_ETM_Q49_742000"/>
      <w:bookmarkStart w:id="25920" w:name="_ETM_Q49_742120"/>
      <w:bookmarkStart w:id="25921" w:name="_ETM_Q49_742569"/>
      <w:bookmarkStart w:id="25922" w:name="_ETM_Q49_742690"/>
      <w:bookmarkStart w:id="25923" w:name="_ETM_Q49_743110"/>
      <w:bookmarkStart w:id="25924" w:name="_ETM_Q49_744070"/>
      <w:bookmarkEnd w:id="25904"/>
      <w:bookmarkEnd w:id="25905"/>
      <w:bookmarkEnd w:id="25906"/>
      <w:bookmarkEnd w:id="25907"/>
      <w:bookmarkEnd w:id="25908"/>
      <w:bookmarkEnd w:id="25909"/>
      <w:bookmarkEnd w:id="25910"/>
      <w:bookmarkEnd w:id="25911"/>
      <w:bookmarkEnd w:id="25912"/>
      <w:bookmarkEnd w:id="25913"/>
      <w:bookmarkEnd w:id="25914"/>
      <w:bookmarkEnd w:id="25915"/>
      <w:bookmarkEnd w:id="25916"/>
      <w:bookmarkEnd w:id="25917"/>
      <w:bookmarkEnd w:id="25918"/>
      <w:bookmarkEnd w:id="25919"/>
      <w:bookmarkEnd w:id="25920"/>
      <w:bookmarkEnd w:id="25921"/>
      <w:bookmarkEnd w:id="25922"/>
      <w:bookmarkEnd w:id="25923"/>
      <w:bookmarkEnd w:id="25924"/>
      <w:r>
        <w:rPr>
          <w:rtl/>
        </w:rPr>
        <w:t xml:space="preserve">וכביכול </w:t>
      </w:r>
      <w:bookmarkStart w:id="25925" w:name="_ETM_Q49_746800"/>
      <w:bookmarkEnd w:id="25925"/>
      <w:r>
        <w:rPr>
          <w:rtl/>
        </w:rPr>
        <w:t xml:space="preserve">החזרה </w:t>
      </w:r>
      <w:bookmarkStart w:id="25926" w:name="_ETM_Q49_748660"/>
      <w:bookmarkEnd w:id="25926"/>
      <w:r>
        <w:rPr>
          <w:rtl/>
        </w:rPr>
        <w:t>למלחמה</w:t>
      </w:r>
      <w:bookmarkStart w:id="25927" w:name="_ETM_Q49_750160"/>
      <w:bookmarkStart w:id="25928" w:name="_ETM_Q49_752022"/>
      <w:bookmarkStart w:id="25929" w:name="_ETM_Q49_752113"/>
      <w:bookmarkStart w:id="25930" w:name="_ETM_Q49_752167"/>
      <w:bookmarkStart w:id="25931" w:name="_ETM_Q49_752227"/>
      <w:bookmarkEnd w:id="25927"/>
      <w:bookmarkEnd w:id="25928"/>
      <w:bookmarkEnd w:id="25929"/>
      <w:bookmarkEnd w:id="25930"/>
      <w:bookmarkEnd w:id="25931"/>
      <w:r>
        <w:rPr>
          <w:rFonts w:hint="cs"/>
          <w:rtl/>
        </w:rPr>
        <w:t xml:space="preserve">. </w:t>
      </w:r>
      <w:r>
        <w:rPr>
          <w:rtl/>
        </w:rPr>
        <w:t xml:space="preserve">אני </w:t>
      </w:r>
      <w:bookmarkStart w:id="25932" w:name="_ETM_Q49_750429"/>
      <w:bookmarkEnd w:id="25932"/>
      <w:r>
        <w:rPr>
          <w:rtl/>
        </w:rPr>
        <w:t xml:space="preserve">רק </w:t>
      </w:r>
      <w:bookmarkStart w:id="25933" w:name="_ETM_Q49_750640"/>
      <w:bookmarkEnd w:id="25933"/>
      <w:r>
        <w:rPr>
          <w:rtl/>
        </w:rPr>
        <w:t xml:space="preserve">תוהה </w:t>
      </w:r>
      <w:bookmarkStart w:id="25934" w:name="_ETM_Q49_750910"/>
      <w:bookmarkEnd w:id="25934"/>
      <w:r>
        <w:rPr>
          <w:rtl/>
        </w:rPr>
        <w:t>ושואלת</w:t>
      </w:r>
      <w:r>
        <w:rPr>
          <w:rFonts w:hint="cs"/>
          <w:rtl/>
        </w:rPr>
        <w:t>,</w:t>
      </w:r>
      <w:r>
        <w:rPr>
          <w:rtl/>
        </w:rPr>
        <w:t xml:space="preserve"> </w:t>
      </w:r>
      <w:bookmarkStart w:id="25935" w:name="_ETM_Q49_752830"/>
      <w:bookmarkEnd w:id="25935"/>
      <w:r>
        <w:rPr>
          <w:rtl/>
        </w:rPr>
        <w:t xml:space="preserve">אם </w:t>
      </w:r>
      <w:bookmarkStart w:id="25936" w:name="_ETM_Q49_753160"/>
      <w:bookmarkEnd w:id="25936"/>
      <w:r>
        <w:rPr>
          <w:rtl/>
        </w:rPr>
        <w:t xml:space="preserve">עכשיו </w:t>
      </w:r>
      <w:bookmarkStart w:id="25937" w:name="_ETM_Q49_754509"/>
      <w:bookmarkEnd w:id="25937"/>
      <w:r>
        <w:rPr>
          <w:rtl/>
        </w:rPr>
        <w:t xml:space="preserve">לא </w:t>
      </w:r>
      <w:bookmarkStart w:id="25938" w:name="_ETM_Q49_754749"/>
      <w:bookmarkEnd w:id="25938"/>
      <w:r>
        <w:rPr>
          <w:rtl/>
        </w:rPr>
        <w:t xml:space="preserve">היה </w:t>
      </w:r>
      <w:bookmarkStart w:id="25939" w:name="_ETM_Q49_754929"/>
      <w:bookmarkEnd w:id="25939"/>
      <w:proofErr w:type="spellStart"/>
      <w:r>
        <w:rPr>
          <w:rFonts w:hint="cs"/>
          <w:rtl/>
        </w:rPr>
        <w:t>ה</w:t>
      </w:r>
      <w:r>
        <w:rPr>
          <w:rtl/>
        </w:rPr>
        <w:t>דד</w:t>
      </w:r>
      <w:bookmarkStart w:id="25940" w:name="_ETM_Q49_755199"/>
      <w:bookmarkEnd w:id="25940"/>
      <w:r>
        <w:rPr>
          <w:rtl/>
        </w:rPr>
        <w:t>ליין</w:t>
      </w:r>
      <w:proofErr w:type="spellEnd"/>
      <w:r>
        <w:rPr>
          <w:rtl/>
        </w:rPr>
        <w:t xml:space="preserve"> </w:t>
      </w:r>
      <w:bookmarkStart w:id="25941" w:name="_ETM_Q49_755499"/>
      <w:bookmarkEnd w:id="25941"/>
      <w:r>
        <w:rPr>
          <w:rtl/>
        </w:rPr>
        <w:t xml:space="preserve">הזה </w:t>
      </w:r>
      <w:bookmarkStart w:id="25942" w:name="_ETM_Q49_755740"/>
      <w:bookmarkEnd w:id="25942"/>
      <w:r>
        <w:rPr>
          <w:rtl/>
        </w:rPr>
        <w:t xml:space="preserve">עם </w:t>
      </w:r>
      <w:bookmarkStart w:id="25943" w:name="_ETM_Q49_755830"/>
      <w:bookmarkEnd w:id="25943"/>
      <w:r>
        <w:rPr>
          <w:rtl/>
        </w:rPr>
        <w:t>התקציב</w:t>
      </w:r>
      <w:r>
        <w:rPr>
          <w:rFonts w:hint="cs"/>
          <w:rtl/>
        </w:rPr>
        <w:t>,</w:t>
      </w:r>
      <w:r>
        <w:rPr>
          <w:rtl/>
        </w:rPr>
        <w:t xml:space="preserve"> </w:t>
      </w:r>
      <w:bookmarkStart w:id="25944" w:name="_ETM_Q49_758120"/>
      <w:bookmarkEnd w:id="25944"/>
      <w:r>
        <w:rPr>
          <w:rtl/>
        </w:rPr>
        <w:t xml:space="preserve">קודם </w:t>
      </w:r>
      <w:bookmarkStart w:id="25945" w:name="_ETM_Q49_758479"/>
      <w:bookmarkEnd w:id="25945"/>
      <w:r>
        <w:rPr>
          <w:rtl/>
        </w:rPr>
        <w:t>כ</w:t>
      </w:r>
      <w:r>
        <w:rPr>
          <w:rFonts w:hint="cs"/>
          <w:rtl/>
        </w:rPr>
        <w:t>ו</w:t>
      </w:r>
      <w:r>
        <w:rPr>
          <w:rtl/>
        </w:rPr>
        <w:t xml:space="preserve">ל </w:t>
      </w:r>
      <w:bookmarkStart w:id="25946" w:name="_ETM_Q49_759319"/>
      <w:bookmarkEnd w:id="25946"/>
      <w:r>
        <w:rPr>
          <w:rtl/>
        </w:rPr>
        <w:t xml:space="preserve">האם </w:t>
      </w:r>
      <w:bookmarkStart w:id="25947" w:name="_ETM_Q49_759590"/>
      <w:bookmarkEnd w:id="25947"/>
      <w:r>
        <w:rPr>
          <w:rtl/>
        </w:rPr>
        <w:t xml:space="preserve">היינו </w:t>
      </w:r>
      <w:bookmarkStart w:id="25948" w:name="_ETM_Q49_759919"/>
      <w:bookmarkEnd w:id="25948"/>
      <w:r>
        <w:rPr>
          <w:rtl/>
        </w:rPr>
        <w:t xml:space="preserve">מצרפים </w:t>
      </w:r>
      <w:bookmarkStart w:id="25949" w:name="_ETM_Q49_760490"/>
      <w:bookmarkEnd w:id="25949"/>
      <w:r>
        <w:rPr>
          <w:rtl/>
        </w:rPr>
        <w:t xml:space="preserve">את </w:t>
      </w:r>
      <w:bookmarkStart w:id="25950" w:name="_ETM_Q49_760610"/>
      <w:bookmarkEnd w:id="25950"/>
      <w:r>
        <w:rPr>
          <w:rtl/>
        </w:rPr>
        <w:t xml:space="preserve">איתמר </w:t>
      </w:r>
      <w:bookmarkStart w:id="25951" w:name="_ETM_Q49_761000"/>
      <w:bookmarkEnd w:id="25951"/>
      <w:r>
        <w:rPr>
          <w:rtl/>
        </w:rPr>
        <w:t xml:space="preserve">בן </w:t>
      </w:r>
      <w:bookmarkStart w:id="25952" w:name="_ETM_Q49_761179"/>
      <w:bookmarkEnd w:id="25952"/>
      <w:r>
        <w:rPr>
          <w:rtl/>
        </w:rPr>
        <w:t xml:space="preserve">גביר </w:t>
      </w:r>
      <w:bookmarkStart w:id="25953" w:name="_ETM_Q49_761389"/>
      <w:bookmarkEnd w:id="25953"/>
      <w:r>
        <w:rPr>
          <w:rFonts w:hint="cs"/>
          <w:rtl/>
        </w:rPr>
        <w:t>ב</w:t>
      </w:r>
      <w:r>
        <w:rPr>
          <w:rtl/>
        </w:rPr>
        <w:t xml:space="preserve">חזרה </w:t>
      </w:r>
      <w:bookmarkStart w:id="25954" w:name="_ETM_Q49_761780"/>
      <w:bookmarkEnd w:id="25954"/>
      <w:r>
        <w:rPr>
          <w:rtl/>
        </w:rPr>
        <w:t>לממשלה</w:t>
      </w:r>
      <w:r>
        <w:rPr>
          <w:rFonts w:hint="cs"/>
          <w:rtl/>
        </w:rPr>
        <w:t>?</w:t>
      </w:r>
      <w:r>
        <w:rPr>
          <w:rtl/>
        </w:rPr>
        <w:t xml:space="preserve"> </w:t>
      </w:r>
      <w:bookmarkStart w:id="25955" w:name="_ETM_Q49_763210"/>
      <w:bookmarkEnd w:id="25955"/>
      <w:r>
        <w:rPr>
          <w:rtl/>
        </w:rPr>
        <w:t>ב</w:t>
      </w:r>
      <w:r>
        <w:rPr>
          <w:rFonts w:hint="cs"/>
          <w:rtl/>
        </w:rPr>
        <w:t xml:space="preserve">. </w:t>
      </w:r>
      <w:bookmarkStart w:id="25956" w:name="_ETM_Q49_763771"/>
      <w:bookmarkEnd w:id="25956"/>
      <w:r>
        <w:rPr>
          <w:rtl/>
        </w:rPr>
        <w:t xml:space="preserve">האם </w:t>
      </w:r>
      <w:bookmarkStart w:id="25957" w:name="_ETM_Q49_764860"/>
      <w:bookmarkEnd w:id="25957"/>
      <w:r>
        <w:rPr>
          <w:rtl/>
        </w:rPr>
        <w:t xml:space="preserve">בכלל </w:t>
      </w:r>
      <w:bookmarkStart w:id="25958" w:name="_ETM_Q49_765520"/>
      <w:bookmarkEnd w:id="25958"/>
      <w:r>
        <w:rPr>
          <w:rFonts w:hint="cs"/>
          <w:rtl/>
        </w:rPr>
        <w:t>ה</w:t>
      </w:r>
      <w:r>
        <w:rPr>
          <w:rtl/>
        </w:rPr>
        <w:t>אירועים</w:t>
      </w:r>
      <w:bookmarkStart w:id="25959" w:name="_ETM_Q49_766090"/>
      <w:bookmarkEnd w:id="25959"/>
      <w:r>
        <w:rPr>
          <w:rtl/>
        </w:rPr>
        <w:t xml:space="preserve"> </w:t>
      </w:r>
      <w:bookmarkStart w:id="25960" w:name="_ETM_Q49_766270"/>
      <w:bookmarkEnd w:id="25960"/>
      <w:r>
        <w:rPr>
          <w:rFonts w:hint="cs"/>
          <w:rtl/>
        </w:rPr>
        <w:t xml:space="preserve">של </w:t>
      </w:r>
      <w:r>
        <w:rPr>
          <w:rtl/>
        </w:rPr>
        <w:t xml:space="preserve">חזרה </w:t>
      </w:r>
      <w:bookmarkStart w:id="25961" w:name="_ETM_Q49_767800"/>
      <w:bookmarkEnd w:id="25961"/>
      <w:r>
        <w:rPr>
          <w:rtl/>
        </w:rPr>
        <w:t xml:space="preserve">כביכול </w:t>
      </w:r>
      <w:bookmarkStart w:id="25962" w:name="_ETM_Q49_768400"/>
      <w:bookmarkEnd w:id="25962"/>
      <w:r>
        <w:rPr>
          <w:rtl/>
        </w:rPr>
        <w:t xml:space="preserve">למלחמה </w:t>
      </w:r>
      <w:r>
        <w:rPr>
          <w:rFonts w:hint="cs"/>
          <w:rtl/>
        </w:rPr>
        <w:t>ב</w:t>
      </w:r>
      <w:r>
        <w:rPr>
          <w:rtl/>
        </w:rPr>
        <w:t xml:space="preserve">כמה </w:t>
      </w:r>
      <w:bookmarkStart w:id="25963" w:name="_ETM_Q49_766540"/>
      <w:bookmarkEnd w:id="25963"/>
      <w:r>
        <w:rPr>
          <w:rtl/>
        </w:rPr>
        <w:t xml:space="preserve">ימים </w:t>
      </w:r>
      <w:bookmarkStart w:id="25964" w:name="_ETM_Q49_766780"/>
      <w:bookmarkEnd w:id="25964"/>
      <w:r>
        <w:rPr>
          <w:rtl/>
        </w:rPr>
        <w:t xml:space="preserve">האחרונים </w:t>
      </w:r>
      <w:bookmarkStart w:id="25965" w:name="_ETM_Q49_767350"/>
      <w:bookmarkStart w:id="25966" w:name="_ETM_Q49_768970"/>
      <w:bookmarkEnd w:id="25965"/>
      <w:bookmarkEnd w:id="25966"/>
      <w:r>
        <w:rPr>
          <w:rtl/>
        </w:rPr>
        <w:t>הי</w:t>
      </w:r>
      <w:r>
        <w:rPr>
          <w:rFonts w:hint="cs"/>
          <w:rtl/>
        </w:rPr>
        <w:t>ו</w:t>
      </w:r>
      <w:r>
        <w:rPr>
          <w:rtl/>
        </w:rPr>
        <w:t xml:space="preserve"> </w:t>
      </w:r>
      <w:bookmarkStart w:id="25967" w:name="_ETM_Q49_769180"/>
      <w:bookmarkEnd w:id="25967"/>
      <w:r>
        <w:rPr>
          <w:rtl/>
        </w:rPr>
        <w:t>קור</w:t>
      </w:r>
      <w:r>
        <w:rPr>
          <w:rFonts w:hint="cs"/>
          <w:rtl/>
        </w:rPr>
        <w:t>ים?</w:t>
      </w:r>
      <w:r>
        <w:rPr>
          <w:rtl/>
        </w:rPr>
        <w:t xml:space="preserve"> </w:t>
      </w:r>
      <w:bookmarkStart w:id="25968" w:name="_ETM_Q49_770720"/>
      <w:bookmarkStart w:id="25969" w:name="TOR_Q50"/>
      <w:bookmarkEnd w:id="25968"/>
      <w:bookmarkEnd w:id="25969"/>
      <w:r>
        <w:rPr>
          <w:rFonts w:hint="cs"/>
          <w:rtl/>
        </w:rPr>
        <w:t xml:space="preserve">יש לי ספק, סביר להניח שלא. </w:t>
      </w:r>
      <w:bookmarkStart w:id="25970" w:name="_ETM_Q50_173978"/>
      <w:bookmarkStart w:id="25971" w:name="_ETM_Q50_174093"/>
      <w:bookmarkStart w:id="25972" w:name="_ETM_Q50_174148"/>
      <w:bookmarkStart w:id="25973" w:name="_ETM_Q50_174214"/>
      <w:bookmarkEnd w:id="25970"/>
      <w:bookmarkEnd w:id="25971"/>
      <w:bookmarkEnd w:id="25972"/>
      <w:bookmarkEnd w:id="25973"/>
      <w:r>
        <w:rPr>
          <w:rFonts w:hint="cs"/>
          <w:rtl/>
        </w:rPr>
        <w:t>שאלה נוספת: מה יקרה כשיעבור התקציב בשבוע הבא? אז מה, יסיימו את המלחמה? ננצח את החמאס?</w:t>
      </w:r>
      <w:bookmarkStart w:id="25974" w:name="_ETM_Q50_181425"/>
      <w:bookmarkEnd w:id="25974"/>
      <w:r>
        <w:rPr>
          <w:rFonts w:hint="cs"/>
          <w:rtl/>
        </w:rPr>
        <w:t xml:space="preserve"> הניצחון המוחלט? כאילו, איך תסבירו את זה? כמה אפשר למרוח, לשקר, לעבוד על כולנו? התמונה כל כך ברורה ושקופה. </w:t>
      </w:r>
    </w:p>
    <w:p w:rsidR="00D83AD1" w:rsidRDefault="00D83AD1" w:rsidP="00D83AD1">
      <w:pPr>
        <w:rPr>
          <w:rtl/>
        </w:rPr>
      </w:pPr>
    </w:p>
    <w:p w:rsidR="00BE54DA" w:rsidRDefault="00BE54DA" w:rsidP="00D83AD1">
      <w:pPr>
        <w:rPr>
          <w:rtl/>
        </w:rPr>
      </w:pPr>
      <w:r>
        <w:rPr>
          <w:rFonts w:hint="cs"/>
          <w:rtl/>
        </w:rPr>
        <w:t xml:space="preserve">אני לגמרי מסכימה שחמאס זה </w:t>
      </w:r>
      <w:r>
        <w:rPr>
          <w:rFonts w:hint="eastAsia"/>
          <w:rtl/>
        </w:rPr>
        <w:t>–</w:t>
      </w:r>
      <w:r>
        <w:rPr>
          <w:rFonts w:hint="cs"/>
          <w:rtl/>
        </w:rPr>
        <w:t xml:space="preserve"> גזר דין מוות לכל החמאס, אין פה בכלל שאלה. ברור שאנחנו צריכים לעשות הכול כדי להחזיר את </w:t>
      </w:r>
      <w:proofErr w:type="spellStart"/>
      <w:r>
        <w:rPr>
          <w:rFonts w:hint="cs"/>
          <w:rtl/>
        </w:rPr>
        <w:t>חטופינו</w:t>
      </w:r>
      <w:proofErr w:type="spellEnd"/>
      <w:r>
        <w:rPr>
          <w:rFonts w:hint="cs"/>
          <w:rtl/>
        </w:rPr>
        <w:t xml:space="preserve"> כמה שיותר מהר, קודם כול </w:t>
      </w:r>
      <w:bookmarkStart w:id="25975" w:name="_ETM_Q50_213690"/>
      <w:bookmarkEnd w:id="25975"/>
      <w:r>
        <w:rPr>
          <w:rFonts w:hint="cs"/>
          <w:rtl/>
        </w:rPr>
        <w:t xml:space="preserve">צריך להחזיר את </w:t>
      </w:r>
      <w:proofErr w:type="spellStart"/>
      <w:r>
        <w:rPr>
          <w:rFonts w:hint="cs"/>
          <w:rtl/>
        </w:rPr>
        <w:t>חטופינו</w:t>
      </w:r>
      <w:proofErr w:type="spellEnd"/>
      <w:r>
        <w:rPr>
          <w:rFonts w:hint="cs"/>
          <w:rtl/>
        </w:rPr>
        <w:t>. קודם כול, כל אחד מאיתנו שהולך בבוקר למקלחת, לשירותים, פותח מקרר,</w:t>
      </w:r>
      <w:bookmarkStart w:id="25976" w:name="_ETM_Q50_224078"/>
      <w:bookmarkEnd w:id="25976"/>
      <w:r>
        <w:rPr>
          <w:rFonts w:hint="cs"/>
          <w:rtl/>
        </w:rPr>
        <w:t xml:space="preserve"> מלטף כלב, חושב מה הוא יעשה בסוף השבוע – צריך להבין ולזכור בכל פעם שיש לנו 24 אזרחים שאין להם את זה. הם פשוט שורדים. אז עד שאנחנו לא נחזיר את </w:t>
      </w:r>
      <w:proofErr w:type="spellStart"/>
      <w:r>
        <w:rPr>
          <w:rFonts w:hint="cs"/>
          <w:rtl/>
        </w:rPr>
        <w:t>חטופינו</w:t>
      </w:r>
      <w:proofErr w:type="spellEnd"/>
      <w:r>
        <w:rPr>
          <w:rFonts w:hint="cs"/>
          <w:rtl/>
        </w:rPr>
        <w:t xml:space="preserve"> הביתה, הידיים שלנו קשורות. אז מה יהיה אחר כך? אלוהים יודע מה </w:t>
      </w:r>
      <w:bookmarkStart w:id="25977" w:name="_ETM_Q50_250512"/>
      <w:bookmarkEnd w:id="25977"/>
      <w:r>
        <w:rPr>
          <w:rFonts w:hint="cs"/>
          <w:rtl/>
        </w:rPr>
        <w:t>יהיה אחר כך, אבל יש משפט מפורסם, אדוני</w:t>
      </w:r>
      <w:bookmarkStart w:id="25978" w:name="_ETM_Q50_253230"/>
      <w:bookmarkEnd w:id="25978"/>
      <w:r>
        <w:rPr>
          <w:rFonts w:hint="cs"/>
          <w:rtl/>
        </w:rPr>
        <w:t xml:space="preserve"> היושב-ראש: להבטיח זה לא אומר להתחתן. יש הרבה</w:t>
      </w:r>
      <w:bookmarkStart w:id="25979" w:name="_ETM_Q50_259231"/>
      <w:bookmarkEnd w:id="25979"/>
      <w:r>
        <w:rPr>
          <w:rFonts w:hint="cs"/>
          <w:rtl/>
        </w:rPr>
        <w:t xml:space="preserve"> דברים, מצבים בחיים, שמבטיחים, הסכמים, סיפורים, עניינים – מי אמר שזה יקרה? צריך להחזיר את האנשים הביתה</w:t>
      </w:r>
      <w:r w:rsidR="00D83AD1">
        <w:rPr>
          <w:rFonts w:hint="cs"/>
          <w:rtl/>
        </w:rPr>
        <w:t>,</w:t>
      </w:r>
      <w:r>
        <w:rPr>
          <w:rFonts w:hint="cs"/>
          <w:rtl/>
        </w:rPr>
        <w:t xml:space="preserve"> כי הסבל שהם עוברים הוא סבל שאף אחד מאיתנו לא יכול אפילו לדמיין. כל הטריקים הפוליטיים האלה שאנחנו רואים פה עכשיו, האקרובטיקה בין ראש הממשלה,</w:t>
      </w:r>
      <w:bookmarkStart w:id="25980" w:name="_ETM_Q50_284222"/>
      <w:bookmarkEnd w:id="25980"/>
      <w:r>
        <w:rPr>
          <w:rFonts w:hint="cs"/>
          <w:rtl/>
        </w:rPr>
        <w:t xml:space="preserve"> איתמר בן גביר וכל הקואליציה – זה פסול כי זה לא נקי, זה לא בתום לב, וזה לא לטובת </w:t>
      </w:r>
      <w:bookmarkStart w:id="25981" w:name="_ETM_Q50_290650"/>
      <w:bookmarkEnd w:id="25981"/>
      <w:r>
        <w:rPr>
          <w:rFonts w:hint="cs"/>
          <w:rtl/>
        </w:rPr>
        <w:t>המדינה אלא לטובת האינטרסים הפוליטיים של הקואליציה. תודה רבה.</w:t>
      </w:r>
      <w:bookmarkStart w:id="25982" w:name="_ETM_Q50_294855"/>
      <w:bookmarkEnd w:id="25982"/>
      <w:r>
        <w:rPr>
          <w:rFonts w:hint="cs"/>
          <w:rtl/>
        </w:rPr>
        <w:t xml:space="preserve"> </w:t>
      </w:r>
    </w:p>
    <w:p w:rsidR="00BE54DA" w:rsidRDefault="00BE54DA" w:rsidP="002972BF">
      <w:pPr>
        <w:rPr>
          <w:rtl/>
        </w:rPr>
      </w:pPr>
    </w:p>
    <w:p w:rsidR="00BE54DA" w:rsidRDefault="00BE54DA" w:rsidP="002972BF">
      <w:pPr>
        <w:pStyle w:val="af6"/>
        <w:keepNext/>
        <w:rPr>
          <w:rtl/>
        </w:rPr>
      </w:pPr>
      <w:r w:rsidRPr="000567CF">
        <w:rPr>
          <w:rStyle w:val="TagStyle"/>
          <w:rtl/>
        </w:rPr>
        <w:t xml:space="preserve"> &lt;&lt; יור &gt;&gt;</w:t>
      </w:r>
      <w:r w:rsidRPr="00EF4F23">
        <w:rPr>
          <w:rStyle w:val="TagStyle"/>
          <w:rtl/>
        </w:rPr>
        <w:t xml:space="preserve"> </w:t>
      </w:r>
      <w:r>
        <w:rPr>
          <w:rtl/>
        </w:rPr>
        <w:t>היו"ר חנוך דב מלביצקי:</w:t>
      </w:r>
      <w:r w:rsidRPr="00EF4F23">
        <w:rPr>
          <w:rStyle w:val="TagStyle"/>
          <w:rtl/>
        </w:rPr>
        <w:t xml:space="preserve"> </w:t>
      </w:r>
      <w:r w:rsidRPr="000567CF">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תודה רבה. חברת הכנסת סון הר מלך </w:t>
      </w:r>
      <w:r>
        <w:rPr>
          <w:rtl/>
          <w:lang w:eastAsia="he-IL"/>
        </w:rPr>
        <w:t>–</w:t>
      </w:r>
      <w:r>
        <w:rPr>
          <w:rFonts w:hint="cs"/>
          <w:rtl/>
          <w:lang w:eastAsia="he-IL"/>
        </w:rPr>
        <w:t xml:space="preserve"> אינה נוכחת</w:t>
      </w:r>
      <w:bookmarkStart w:id="25983" w:name="_ETM_Q50_297093"/>
      <w:bookmarkEnd w:id="25983"/>
      <w:r>
        <w:rPr>
          <w:rFonts w:hint="cs"/>
          <w:rtl/>
          <w:lang w:eastAsia="he-IL"/>
        </w:rPr>
        <w:t xml:space="preserve">. חבר הכנסת עטאונה, בבקשה, אדוני. </w:t>
      </w:r>
    </w:p>
    <w:p w:rsidR="00BE54DA" w:rsidRDefault="00BE54DA" w:rsidP="002972BF">
      <w:pPr>
        <w:rPr>
          <w:rtl/>
          <w:lang w:eastAsia="he-IL"/>
        </w:rPr>
      </w:pPr>
    </w:p>
    <w:p w:rsidR="00BE54DA" w:rsidRDefault="00BE54DA" w:rsidP="002972BF">
      <w:pPr>
        <w:pStyle w:val="a4"/>
        <w:keepNext/>
        <w:rPr>
          <w:rtl/>
        </w:rPr>
      </w:pPr>
      <w:bookmarkStart w:id="25984" w:name="ET_speaker_5696_4"/>
      <w:r w:rsidRPr="000567CF">
        <w:rPr>
          <w:rStyle w:val="TagStyle"/>
          <w:rtl/>
        </w:rPr>
        <w:t xml:space="preserve"> &lt;&lt; דובר &gt;&gt;</w:t>
      </w:r>
      <w:r w:rsidRPr="00EF4F23">
        <w:rPr>
          <w:rStyle w:val="TagStyle"/>
          <w:rtl/>
        </w:rPr>
        <w:t xml:space="preserve"> </w:t>
      </w:r>
      <w:bookmarkStart w:id="25985" w:name="_Toc193372804"/>
      <w:bookmarkStart w:id="25986" w:name="_Toc193383257"/>
      <w:bookmarkStart w:id="25987" w:name="_Toc193384271"/>
      <w:bookmarkStart w:id="25988" w:name="_Toc193384532"/>
      <w:r>
        <w:rPr>
          <w:rtl/>
        </w:rPr>
        <w:t>יוסף עטאונה (חד"ש-תע"ל):</w:t>
      </w:r>
      <w:bookmarkEnd w:id="25985"/>
      <w:bookmarkEnd w:id="25986"/>
      <w:bookmarkEnd w:id="25987"/>
      <w:bookmarkEnd w:id="25988"/>
      <w:r w:rsidRPr="00EF4F23">
        <w:rPr>
          <w:rStyle w:val="TagStyle"/>
          <w:rtl/>
        </w:rPr>
        <w:t xml:space="preserve"> </w:t>
      </w:r>
      <w:r w:rsidRPr="000567CF">
        <w:rPr>
          <w:rStyle w:val="TagStyle"/>
          <w:rtl/>
        </w:rPr>
        <w:t>&lt;&lt; דובר &gt;&gt;</w:t>
      </w:r>
      <w:r>
        <w:rPr>
          <w:rtl/>
        </w:rPr>
        <w:t xml:space="preserve"> </w:t>
      </w:r>
      <w:bookmarkEnd w:id="25984"/>
    </w:p>
    <w:p w:rsidR="00BE54DA" w:rsidRDefault="00BE54DA" w:rsidP="00D05E6D">
      <w:pPr>
        <w:rPr>
          <w:rtl/>
          <w:lang w:eastAsia="he-IL"/>
        </w:rPr>
      </w:pPr>
    </w:p>
    <w:p w:rsidR="00BE54DA" w:rsidRDefault="00BE54DA" w:rsidP="00D83AD1">
      <w:pPr>
        <w:rPr>
          <w:rtl/>
          <w:lang w:eastAsia="he-IL"/>
        </w:rPr>
      </w:pPr>
      <w:r>
        <w:rPr>
          <w:rFonts w:hint="cs"/>
          <w:rtl/>
          <w:lang w:eastAsia="he-IL"/>
        </w:rPr>
        <w:t xml:space="preserve">כבוד היושב-ראש, כנסת נכבדה – בשכל הישר, כבוד היושב-ראש, קשה לקבל ולהבין מה קרה: אחרי חודשיים וחצי השר אולי הכושל ביותר בתולדות המדינה, שהיה אחראי לביטחון הלאומי, כביכול – בתקופה שלו, בשנתיים, נרצחו כ-500 אזרחים ערבים, </w:t>
      </w:r>
      <w:r w:rsidR="00D83AD1">
        <w:rPr>
          <w:rFonts w:hint="cs"/>
          <w:rtl/>
          <w:lang w:eastAsia="he-IL"/>
        </w:rPr>
        <w:t>ו</w:t>
      </w:r>
      <w:r>
        <w:rPr>
          <w:rFonts w:hint="cs"/>
          <w:rtl/>
          <w:lang w:eastAsia="he-IL"/>
        </w:rPr>
        <w:t xml:space="preserve">נוסף לכך הייתה הפקרות בכל מה שקורה בתחום הביטחון האישי – אחרי כל הכישלונות האלה בא ראש הממשלה ומחזיר אותו לממשלה. כשהוא יצא מהממשלה, לאורך חודשיים הוא הצהיר בצורה חד-משמעית שהוא לא יחזור לממשלה </w:t>
      </w:r>
      <w:r w:rsidRPr="001B55DA">
        <w:rPr>
          <w:rFonts w:hint="cs"/>
          <w:rtl/>
          <w:lang w:eastAsia="he-IL"/>
        </w:rPr>
        <w:t>אלא</w:t>
      </w:r>
      <w:r>
        <w:rPr>
          <w:rFonts w:hint="cs"/>
          <w:rtl/>
          <w:lang w:eastAsia="he-IL"/>
        </w:rPr>
        <w:t xml:space="preserve"> רק במקרה אחד </w:t>
      </w:r>
      <w:r>
        <w:rPr>
          <w:rtl/>
          <w:lang w:eastAsia="he-IL"/>
        </w:rPr>
        <w:t>–</w:t>
      </w:r>
      <w:r>
        <w:rPr>
          <w:rFonts w:hint="cs"/>
          <w:rtl/>
          <w:lang w:eastAsia="he-IL"/>
        </w:rPr>
        <w:t xml:space="preserve"> שיש מלחמה. ואכן, לפני יומיים ראש הממשלה נתניהו בחר להחזיר את בן גביר לממשלה, </w:t>
      </w:r>
      <w:r w:rsidR="00D83AD1">
        <w:rPr>
          <w:rFonts w:hint="cs"/>
          <w:rtl/>
          <w:lang w:eastAsia="he-IL"/>
        </w:rPr>
        <w:t>ו</w:t>
      </w:r>
      <w:r>
        <w:rPr>
          <w:rFonts w:hint="cs"/>
          <w:rtl/>
          <w:lang w:eastAsia="he-IL"/>
        </w:rPr>
        <w:t>הוא בחר גם במלחמה. המלחמה הזאת – את המחיר הזה כולנו נשלם</w:t>
      </w:r>
      <w:r w:rsidR="00D83AD1">
        <w:rPr>
          <w:rFonts w:hint="cs"/>
          <w:rtl/>
          <w:lang w:eastAsia="he-IL"/>
        </w:rPr>
        <w:t>,</w:t>
      </w:r>
      <w:r>
        <w:rPr>
          <w:rFonts w:hint="cs"/>
          <w:rtl/>
          <w:lang w:eastAsia="he-IL"/>
        </w:rPr>
        <w:t xml:space="preserve"> גם פלסטינים, גם ישראלים וגם אזרחי מדינת ישראל הערבים. השר המופקר יחזור לשולחן הזה ויהיה מופקד על המשטרה, כי במשך שנתיים הוא </w:t>
      </w:r>
      <w:bookmarkStart w:id="25989" w:name="_ETM_Q50_436023"/>
      <w:bookmarkEnd w:id="25989"/>
      <w:r>
        <w:rPr>
          <w:rFonts w:hint="cs"/>
          <w:rtl/>
          <w:lang w:eastAsia="he-IL"/>
        </w:rPr>
        <w:t xml:space="preserve">נתן רשת ביטחון לארגוני הפשיעה בחברה הערבית. </w:t>
      </w:r>
      <w:bookmarkStart w:id="25990" w:name="_ETM_Q50_441838"/>
      <w:bookmarkEnd w:id="25990"/>
    </w:p>
    <w:p w:rsidR="00BE54DA" w:rsidRDefault="00BE54DA" w:rsidP="002972BF">
      <w:pPr>
        <w:rPr>
          <w:rtl/>
          <w:lang w:eastAsia="he-IL"/>
        </w:rPr>
      </w:pPr>
    </w:p>
    <w:p w:rsidR="00BE54DA" w:rsidRDefault="00BE54DA" w:rsidP="00D83AD1">
      <w:pPr>
        <w:rPr>
          <w:rtl/>
          <w:lang w:eastAsia="he-IL"/>
        </w:rPr>
      </w:pPr>
      <w:bookmarkStart w:id="25991" w:name="_ETM_Q50_441932"/>
      <w:bookmarkEnd w:id="25991"/>
      <w:r>
        <w:rPr>
          <w:rFonts w:hint="cs"/>
          <w:rtl/>
          <w:lang w:eastAsia="he-IL"/>
        </w:rPr>
        <w:t>אי-אפשר להבין את ההחלטה של נתניהו אלא להבין את נתניהו</w:t>
      </w:r>
      <w:r w:rsidR="00D83AD1">
        <w:rPr>
          <w:rFonts w:hint="cs"/>
          <w:rtl/>
          <w:lang w:eastAsia="he-IL"/>
        </w:rPr>
        <w:t>,</w:t>
      </w:r>
      <w:r>
        <w:rPr>
          <w:rFonts w:hint="cs"/>
          <w:rtl/>
          <w:lang w:eastAsia="he-IL"/>
        </w:rPr>
        <w:t xml:space="preserve"> כי מה שמעניין את נתניהו זה רק נתניהו. בשביל שנתניהו יישאר בכיסא והממשלה</w:t>
      </w:r>
      <w:bookmarkStart w:id="25992" w:name="_ETM_Q50_458184"/>
      <w:bookmarkEnd w:id="25992"/>
      <w:r>
        <w:rPr>
          <w:rFonts w:hint="cs"/>
          <w:rtl/>
          <w:lang w:eastAsia="he-IL"/>
        </w:rPr>
        <w:t xml:space="preserve"> שלו תמשיך, הוא מוכן להקריב הכול, את כל אזרחי המדינה. לא מעניינת אותו המדינה, לא מעניינת אותו הכלכלה, לא מעניין אותו ביטחון אישי; מעניין אותו דבר אחד </w:t>
      </w:r>
      <w:r>
        <w:rPr>
          <w:rtl/>
          <w:lang w:eastAsia="he-IL"/>
        </w:rPr>
        <w:t>–</w:t>
      </w:r>
      <w:r>
        <w:rPr>
          <w:rFonts w:hint="cs"/>
          <w:rtl/>
          <w:lang w:eastAsia="he-IL"/>
        </w:rPr>
        <w:t xml:space="preserve"> איך להישאר על כיסא ראש הממשלה. </w:t>
      </w:r>
      <w:bookmarkStart w:id="25993" w:name="_ETM_Q50_479622"/>
      <w:bookmarkEnd w:id="25993"/>
    </w:p>
    <w:p w:rsidR="00BE54DA" w:rsidRDefault="00BE54DA" w:rsidP="002972BF">
      <w:pPr>
        <w:rPr>
          <w:rtl/>
          <w:lang w:eastAsia="he-IL"/>
        </w:rPr>
      </w:pPr>
      <w:bookmarkStart w:id="25994" w:name="_ETM_Q50_479752"/>
      <w:bookmarkEnd w:id="25994"/>
    </w:p>
    <w:p w:rsidR="00BE54DA" w:rsidRDefault="00BE54DA" w:rsidP="002972BF">
      <w:pPr>
        <w:rPr>
          <w:rtl/>
          <w:lang w:eastAsia="he-IL"/>
        </w:rPr>
      </w:pPr>
      <w:bookmarkStart w:id="25995" w:name="_ETM_Q50_479799"/>
      <w:bookmarkStart w:id="25996" w:name="_ETM_Q50_479881"/>
      <w:bookmarkEnd w:id="25995"/>
      <w:bookmarkEnd w:id="25996"/>
      <w:r>
        <w:rPr>
          <w:rFonts w:hint="cs"/>
          <w:rtl/>
          <w:lang w:eastAsia="he-IL"/>
        </w:rPr>
        <w:t>מתחילת המלחמה, כשהקימו את</w:t>
      </w:r>
      <w:bookmarkStart w:id="25997" w:name="_ETM_Q50_482126"/>
      <w:bookmarkEnd w:id="25997"/>
      <w:r>
        <w:rPr>
          <w:rFonts w:hint="cs"/>
          <w:rtl/>
          <w:lang w:eastAsia="he-IL"/>
        </w:rPr>
        <w:t xml:space="preserve"> קבינט המלחמה, מעל דוכן זה אמרתי בצורה גלויה שנתניהו מקים שני קבינטים: אחד למלחמה והשני להישרדות הפוליטית שלו. אמרנו</w:t>
      </w:r>
      <w:bookmarkStart w:id="25998" w:name="_ETM_Q50_498863"/>
      <w:bookmarkEnd w:id="25998"/>
      <w:r>
        <w:rPr>
          <w:rFonts w:hint="cs"/>
          <w:rtl/>
          <w:lang w:eastAsia="he-IL"/>
        </w:rPr>
        <w:t xml:space="preserve"> חד-משמעית שלצערנו ולצער כל אזרחי מדינת ישראל, הקבינט של ההישרדות הפוליטית של נתניהו, ידו על העליונה. </w:t>
      </w:r>
    </w:p>
    <w:p w:rsidR="00BE54DA" w:rsidRDefault="00BE54DA" w:rsidP="002972BF">
      <w:pPr>
        <w:rPr>
          <w:rtl/>
          <w:lang w:eastAsia="he-IL"/>
        </w:rPr>
      </w:pPr>
    </w:p>
    <w:p w:rsidR="00BE54DA" w:rsidRDefault="00BE54DA" w:rsidP="002972BF">
      <w:pPr>
        <w:pStyle w:val="af6"/>
        <w:keepNext/>
        <w:rPr>
          <w:rtl/>
        </w:rPr>
      </w:pPr>
      <w:r w:rsidRPr="000567CF">
        <w:rPr>
          <w:rStyle w:val="TagStyle"/>
          <w:rtl/>
        </w:rPr>
        <w:t xml:space="preserve"> &lt;&lt; יור &gt;&gt;</w:t>
      </w:r>
      <w:r w:rsidRPr="00EC02C7">
        <w:rPr>
          <w:rStyle w:val="TagStyle"/>
          <w:rtl/>
        </w:rPr>
        <w:t xml:space="preserve"> </w:t>
      </w:r>
      <w:r>
        <w:rPr>
          <w:rtl/>
        </w:rPr>
        <w:t>היו"ר חנוך דב מלביצקי:</w:t>
      </w:r>
      <w:r w:rsidRPr="00EC02C7">
        <w:rPr>
          <w:rStyle w:val="TagStyle"/>
          <w:rtl/>
        </w:rPr>
        <w:t xml:space="preserve"> </w:t>
      </w:r>
      <w:r w:rsidRPr="000567CF">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צריך לסיים, אדוני. </w:t>
      </w:r>
      <w:bookmarkStart w:id="25999" w:name="_ETM_Q50_510419"/>
      <w:bookmarkEnd w:id="25999"/>
    </w:p>
    <w:p w:rsidR="00BE54DA" w:rsidRDefault="00BE54DA" w:rsidP="002972BF">
      <w:pPr>
        <w:rPr>
          <w:rtl/>
          <w:lang w:eastAsia="he-IL"/>
        </w:rPr>
      </w:pPr>
    </w:p>
    <w:p w:rsidR="00BE54DA" w:rsidRDefault="00BE54DA" w:rsidP="002972BF">
      <w:pPr>
        <w:pStyle w:val="-"/>
        <w:keepNext/>
        <w:rPr>
          <w:rtl/>
        </w:rPr>
      </w:pPr>
      <w:bookmarkStart w:id="26000" w:name="ET_speakercontinue_5696_6"/>
      <w:r w:rsidRPr="000567CF">
        <w:rPr>
          <w:rStyle w:val="TagStyle"/>
          <w:rtl/>
        </w:rPr>
        <w:t xml:space="preserve"> &lt;&lt; דובר_המשך &gt;&gt;</w:t>
      </w:r>
      <w:r w:rsidRPr="00EC02C7">
        <w:rPr>
          <w:rStyle w:val="TagStyle"/>
          <w:rtl/>
        </w:rPr>
        <w:t xml:space="preserve"> </w:t>
      </w:r>
      <w:r>
        <w:rPr>
          <w:rtl/>
        </w:rPr>
        <w:t>יוסף עטאונה (חד"ש-תע"ל):</w:t>
      </w:r>
      <w:r w:rsidRPr="00EC02C7">
        <w:rPr>
          <w:rStyle w:val="TagStyle"/>
          <w:rtl/>
        </w:rPr>
        <w:t xml:space="preserve"> </w:t>
      </w:r>
      <w:r w:rsidRPr="000567CF">
        <w:rPr>
          <w:rStyle w:val="TagStyle"/>
          <w:rtl/>
        </w:rPr>
        <w:t>&lt;&lt; דובר_המשך &gt;&gt;</w:t>
      </w:r>
      <w:r>
        <w:rPr>
          <w:rtl/>
        </w:rPr>
        <w:t xml:space="preserve"> </w:t>
      </w:r>
      <w:bookmarkEnd w:id="26000"/>
    </w:p>
    <w:p w:rsidR="00BE54DA" w:rsidRDefault="00BE54DA" w:rsidP="00D05E6D">
      <w:pPr>
        <w:rPr>
          <w:rtl/>
          <w:lang w:eastAsia="he-IL"/>
        </w:rPr>
      </w:pPr>
    </w:p>
    <w:p w:rsidR="00BE54DA" w:rsidRDefault="00BE54DA" w:rsidP="00D83AD1">
      <w:pPr>
        <w:rPr>
          <w:rtl/>
          <w:lang w:eastAsia="he-IL"/>
        </w:rPr>
      </w:pPr>
      <w:r>
        <w:rPr>
          <w:rFonts w:hint="cs"/>
          <w:rtl/>
          <w:lang w:eastAsia="he-IL"/>
        </w:rPr>
        <w:t>משפט אחרון, כבוד היושב-ראש. לכן, אני חושב שבמציאות הזאת, כשאנחנו משלמים</w:t>
      </w:r>
      <w:bookmarkStart w:id="26001" w:name="_ETM_Q50_516505"/>
      <w:bookmarkEnd w:id="26001"/>
      <w:r>
        <w:rPr>
          <w:rFonts w:hint="cs"/>
          <w:rtl/>
          <w:lang w:eastAsia="he-IL"/>
        </w:rPr>
        <w:t xml:space="preserve"> את המחיר </w:t>
      </w:r>
      <w:r>
        <w:rPr>
          <w:rtl/>
          <w:lang w:eastAsia="he-IL"/>
        </w:rPr>
        <w:t>–</w:t>
      </w:r>
      <w:r>
        <w:rPr>
          <w:rFonts w:hint="cs"/>
          <w:rtl/>
          <w:lang w:eastAsia="he-IL"/>
        </w:rPr>
        <w:t xml:space="preserve"> אני חייב להתייחס לדבר שקורה ברגעים אלה. לא רחוק מכאן, בהפגנה, נדרס אחד המפגינים,</w:t>
      </w:r>
      <w:bookmarkStart w:id="26002" w:name="_ETM_Q50_526474"/>
      <w:bookmarkEnd w:id="26002"/>
      <w:r>
        <w:rPr>
          <w:rFonts w:hint="cs"/>
          <w:rtl/>
          <w:lang w:eastAsia="he-IL"/>
        </w:rPr>
        <w:t xml:space="preserve"> שאנחנו גם מכירים מהנהגת עומדים ביחד. קוראים לו עודד רותם. הוא נדרס על ידי</w:t>
      </w:r>
      <w:bookmarkStart w:id="26003" w:name="_ETM_Q50_531945"/>
      <w:bookmarkEnd w:id="26003"/>
      <w:r>
        <w:rPr>
          <w:rFonts w:hint="cs"/>
          <w:rtl/>
          <w:lang w:eastAsia="he-IL"/>
        </w:rPr>
        <w:t xml:space="preserve"> נהג, הוא נמצא עכשיו בשערי צדק במצב קשה. את הדימום הזה כולנו נשלם. הדם הוא של כולנו</w:t>
      </w:r>
      <w:r w:rsidR="00D83AD1">
        <w:rPr>
          <w:rFonts w:hint="cs"/>
          <w:rtl/>
          <w:lang w:eastAsia="he-IL"/>
        </w:rPr>
        <w:t>.</w:t>
      </w:r>
      <w:r>
        <w:rPr>
          <w:rFonts w:hint="cs"/>
          <w:rtl/>
          <w:lang w:eastAsia="he-IL"/>
        </w:rPr>
        <w:t xml:space="preserve"> הכיסא הוא שלכם. </w:t>
      </w:r>
    </w:p>
    <w:p w:rsidR="00BE54DA" w:rsidRDefault="00BE54DA" w:rsidP="002972BF">
      <w:pPr>
        <w:rPr>
          <w:rtl/>
          <w:lang w:eastAsia="he-IL"/>
        </w:rPr>
      </w:pPr>
    </w:p>
    <w:p w:rsidR="00BE54DA" w:rsidRDefault="00BE54DA" w:rsidP="002972BF">
      <w:pPr>
        <w:pStyle w:val="af6"/>
        <w:keepNext/>
        <w:rPr>
          <w:rtl/>
        </w:rPr>
      </w:pPr>
      <w:r w:rsidRPr="000567CF">
        <w:rPr>
          <w:rStyle w:val="TagStyle"/>
          <w:rtl/>
        </w:rPr>
        <w:t xml:space="preserve"> &lt;&lt; יור &gt;&gt;</w:t>
      </w:r>
      <w:r w:rsidRPr="00EC02C7">
        <w:rPr>
          <w:rStyle w:val="TagStyle"/>
          <w:rtl/>
        </w:rPr>
        <w:t xml:space="preserve"> </w:t>
      </w:r>
      <w:r>
        <w:rPr>
          <w:rtl/>
        </w:rPr>
        <w:t>היו"ר חנוך דב מלביצקי:</w:t>
      </w:r>
      <w:r w:rsidRPr="00EC02C7">
        <w:rPr>
          <w:rStyle w:val="TagStyle"/>
          <w:rtl/>
        </w:rPr>
        <w:t xml:space="preserve"> </w:t>
      </w:r>
      <w:r w:rsidRPr="000567CF">
        <w:rPr>
          <w:rStyle w:val="TagStyle"/>
          <w:rtl/>
        </w:rPr>
        <w:t>&lt;&lt; יור &gt;&gt;</w:t>
      </w:r>
      <w:r>
        <w:rPr>
          <w:rtl/>
        </w:rPr>
        <w:t xml:space="preserve"> </w:t>
      </w:r>
    </w:p>
    <w:p w:rsidR="00BE54DA" w:rsidRDefault="00BE54DA" w:rsidP="00D05E6D">
      <w:pPr>
        <w:rPr>
          <w:rtl/>
          <w:lang w:eastAsia="he-IL"/>
        </w:rPr>
      </w:pPr>
    </w:p>
    <w:p w:rsidR="00BE54DA" w:rsidRDefault="00BE54DA" w:rsidP="00D83AD1">
      <w:pPr>
        <w:rPr>
          <w:rtl/>
          <w:lang w:eastAsia="he-IL"/>
        </w:rPr>
      </w:pPr>
      <w:r>
        <w:rPr>
          <w:rFonts w:hint="cs"/>
          <w:rtl/>
          <w:lang w:eastAsia="he-IL"/>
        </w:rPr>
        <w:t>תודה. חברת הכנסת מזרסקי</w:t>
      </w:r>
      <w:r w:rsidR="00D83AD1">
        <w:rPr>
          <w:rFonts w:hint="cs"/>
          <w:rtl/>
          <w:lang w:eastAsia="he-IL"/>
        </w:rPr>
        <w:t>.</w:t>
      </w:r>
      <w:r>
        <w:rPr>
          <w:rFonts w:hint="cs"/>
          <w:rtl/>
          <w:lang w:eastAsia="he-IL"/>
        </w:rPr>
        <w:t xml:space="preserve"> אחריה </w:t>
      </w:r>
      <w:r>
        <w:rPr>
          <w:rFonts w:hint="eastAsia"/>
          <w:rtl/>
          <w:lang w:eastAsia="he-IL"/>
        </w:rPr>
        <w:t>–</w:t>
      </w:r>
      <w:r>
        <w:rPr>
          <w:rFonts w:hint="cs"/>
          <w:lang w:eastAsia="he-IL"/>
        </w:rPr>
        <w:t xml:space="preserve"> </w:t>
      </w:r>
      <w:r>
        <w:rPr>
          <w:rFonts w:hint="cs"/>
          <w:rtl/>
          <w:lang w:eastAsia="he-IL"/>
        </w:rPr>
        <w:t xml:space="preserve">חבר הכנסת עמאר. </w:t>
      </w:r>
    </w:p>
    <w:p w:rsidR="00BE54DA" w:rsidRDefault="00BE54DA" w:rsidP="002972BF">
      <w:pPr>
        <w:rPr>
          <w:rtl/>
          <w:lang w:eastAsia="he-IL"/>
        </w:rPr>
      </w:pPr>
    </w:p>
    <w:p w:rsidR="00BE54DA" w:rsidRDefault="00BE54DA" w:rsidP="002972BF">
      <w:pPr>
        <w:pStyle w:val="a4"/>
        <w:keepNext/>
        <w:rPr>
          <w:rtl/>
        </w:rPr>
      </w:pPr>
      <w:bookmarkStart w:id="26004" w:name="ET_speaker_6228_8"/>
      <w:r w:rsidRPr="000567CF">
        <w:rPr>
          <w:rStyle w:val="TagStyle"/>
          <w:rtl/>
        </w:rPr>
        <w:t xml:space="preserve"> &lt;&lt; דובר &gt;&gt;</w:t>
      </w:r>
      <w:r w:rsidRPr="00EC02C7">
        <w:rPr>
          <w:rStyle w:val="TagStyle"/>
          <w:rtl/>
        </w:rPr>
        <w:t xml:space="preserve"> </w:t>
      </w:r>
      <w:bookmarkStart w:id="26005" w:name="_Toc193372805"/>
      <w:bookmarkStart w:id="26006" w:name="_Toc193383258"/>
      <w:bookmarkStart w:id="26007" w:name="_Toc193384272"/>
      <w:bookmarkStart w:id="26008" w:name="_Toc193384533"/>
      <w:r>
        <w:rPr>
          <w:rtl/>
        </w:rPr>
        <w:t>טטיאנה מזרסקי (יש עתיד):</w:t>
      </w:r>
      <w:bookmarkEnd w:id="26005"/>
      <w:bookmarkEnd w:id="26006"/>
      <w:bookmarkEnd w:id="26007"/>
      <w:bookmarkEnd w:id="26008"/>
      <w:r w:rsidRPr="00EC02C7">
        <w:rPr>
          <w:rStyle w:val="TagStyle"/>
          <w:rtl/>
        </w:rPr>
        <w:t xml:space="preserve"> </w:t>
      </w:r>
      <w:r w:rsidRPr="000567CF">
        <w:rPr>
          <w:rStyle w:val="TagStyle"/>
          <w:rtl/>
        </w:rPr>
        <w:t>&lt;&lt; דובר &gt;&gt;</w:t>
      </w:r>
      <w:r>
        <w:rPr>
          <w:rtl/>
        </w:rPr>
        <w:t xml:space="preserve"> </w:t>
      </w:r>
      <w:bookmarkEnd w:id="26004"/>
    </w:p>
    <w:p w:rsidR="00BE54DA" w:rsidRDefault="00BE54DA" w:rsidP="00D05E6D">
      <w:pPr>
        <w:rPr>
          <w:rtl/>
          <w:lang w:eastAsia="he-IL"/>
        </w:rPr>
      </w:pPr>
    </w:p>
    <w:p w:rsidR="00BE54DA" w:rsidRDefault="00BE54DA" w:rsidP="00D83AD1">
      <w:pPr>
        <w:rPr>
          <w:rtl/>
          <w:lang w:eastAsia="he-IL"/>
        </w:rPr>
      </w:pPr>
      <w:r>
        <w:rPr>
          <w:rFonts w:hint="cs"/>
          <w:rtl/>
          <w:lang w:eastAsia="he-IL"/>
        </w:rPr>
        <w:t>אדוני היושב-ראש, כנסת נכבדה, 530 ימים של גיהינום</w:t>
      </w:r>
      <w:r w:rsidR="00D83AD1">
        <w:rPr>
          <w:rFonts w:hint="cs"/>
          <w:rtl/>
          <w:lang w:eastAsia="he-IL"/>
        </w:rPr>
        <w:t>.</w:t>
      </w:r>
      <w:r>
        <w:rPr>
          <w:rFonts w:hint="cs"/>
          <w:rtl/>
          <w:lang w:eastAsia="he-IL"/>
        </w:rPr>
        <w:t xml:space="preserve"> 530 ימים שאחינו עדיין נמצאים בשבי. אנחנו חיים בימים מטורפים, שבהם השלטון בישראל פועל מתוך שיקולים פוליטיים, ולא לפי צורך הביטחון של המדינה. ראש הממשלה איבד את </w:t>
      </w:r>
      <w:bookmarkStart w:id="26009" w:name="_ETM_Q50_602274"/>
      <w:bookmarkEnd w:id="26009"/>
      <w:r>
        <w:rPr>
          <w:rFonts w:hint="cs"/>
          <w:rtl/>
          <w:lang w:eastAsia="he-IL"/>
        </w:rPr>
        <w:t>הדרך, ואין לו אמון במערכת הביטחון ששומרת על המדינה. אין לו אמון בראש</w:t>
      </w:r>
      <w:bookmarkStart w:id="26010" w:name="_ETM_Q50_610169"/>
      <w:bookmarkEnd w:id="26010"/>
      <w:r>
        <w:rPr>
          <w:rFonts w:hint="cs"/>
          <w:rtl/>
          <w:lang w:eastAsia="he-IL"/>
        </w:rPr>
        <w:t xml:space="preserve"> השב"כ, איש שאמון על סיכול פיגועים והגנה על אזרחי ישראל; אין לו אמון בראש אגף המבצעים, איש שמתכנן ומוציא לפועל את פעולות ההגנה וההתקפה של כוחות הביטחון, של צה"ל. אבל יש לו אמון באיתמר בן גביר, מי שהורשע בעבר ב-53 כתבי אישום; מי שהוביל אותנו להסלמה ביטחונית ולמשברים </w:t>
      </w:r>
      <w:bookmarkStart w:id="26011" w:name="_ETM_Q50_640210"/>
      <w:bookmarkEnd w:id="26011"/>
      <w:r>
        <w:rPr>
          <w:rFonts w:hint="cs"/>
          <w:rtl/>
          <w:lang w:eastAsia="he-IL"/>
        </w:rPr>
        <w:t xml:space="preserve">בין-לאומיים; מי שהעדיף ומעדיף פוליטיקה על חיי אדם. </w:t>
      </w:r>
    </w:p>
    <w:p w:rsidR="00BE54DA" w:rsidRDefault="00BE54DA" w:rsidP="002972BF">
      <w:pPr>
        <w:rPr>
          <w:rtl/>
          <w:lang w:eastAsia="he-IL"/>
        </w:rPr>
      </w:pPr>
    </w:p>
    <w:p w:rsidR="00BE54DA" w:rsidRDefault="00BE54DA" w:rsidP="00D83AD1">
      <w:pPr>
        <w:rPr>
          <w:rtl/>
          <w:lang w:eastAsia="he-IL"/>
        </w:rPr>
      </w:pPr>
      <w:r>
        <w:rPr>
          <w:rFonts w:hint="cs"/>
          <w:rtl/>
          <w:lang w:eastAsia="he-IL"/>
        </w:rPr>
        <w:t xml:space="preserve">בימים האחרונים ראינו את סדרי העדיפויות ההזויים של ההנהגה </w:t>
      </w:r>
      <w:bookmarkStart w:id="26012" w:name="_ETM_Q50_651069"/>
      <w:bookmarkEnd w:id="26012"/>
      <w:r>
        <w:rPr>
          <w:rFonts w:hint="cs"/>
          <w:rtl/>
          <w:lang w:eastAsia="he-IL"/>
        </w:rPr>
        <w:t>הכושלת הזאת, הנהגה שלא אכפת לה מהעם, משקרת בלי סוף ומוליכה אותו שולל. כתוצאה מהחלטות פוליטיות שגויות</w:t>
      </w:r>
      <w:r w:rsidR="00D83AD1">
        <w:rPr>
          <w:rFonts w:hint="cs"/>
          <w:rtl/>
          <w:lang w:eastAsia="he-IL"/>
        </w:rPr>
        <w:t>,</w:t>
      </w:r>
      <w:r>
        <w:rPr>
          <w:rFonts w:hint="cs"/>
          <w:rtl/>
          <w:lang w:eastAsia="he-IL"/>
        </w:rPr>
        <w:t xml:space="preserve"> חייהם של עשרות חטופים אבדו. במקום לקבל החלטות אחראיות</w:t>
      </w:r>
      <w:r w:rsidR="00D83AD1">
        <w:rPr>
          <w:rFonts w:hint="cs"/>
          <w:rtl/>
          <w:lang w:eastAsia="he-IL"/>
        </w:rPr>
        <w:t>,</w:t>
      </w:r>
      <w:r>
        <w:rPr>
          <w:rFonts w:hint="cs"/>
          <w:rtl/>
          <w:lang w:eastAsia="he-IL"/>
        </w:rPr>
        <w:t xml:space="preserve"> ראש הממשלה</w:t>
      </w:r>
      <w:bookmarkStart w:id="26013" w:name="_ETM_Q50_669691"/>
      <w:bookmarkEnd w:id="26013"/>
      <w:r>
        <w:rPr>
          <w:rFonts w:hint="cs"/>
          <w:rtl/>
          <w:lang w:eastAsia="he-IL"/>
        </w:rPr>
        <w:t xml:space="preserve"> מאפשר לאנשי קצה, האנשים הכי מסוכנים בחברה הישראלית, להכתיב את סדר-היום, להבעיר את השטח ולפגוע בביטחון ישראל. </w:t>
      </w:r>
      <w:bookmarkStart w:id="26014" w:name="_ETM_Q50_683113"/>
      <w:bookmarkStart w:id="26015" w:name="_ETM_Q50_683221"/>
      <w:bookmarkStart w:id="26016" w:name="_ETM_Q50_683577"/>
      <w:bookmarkStart w:id="26017" w:name="_ETM_Q50_683661"/>
      <w:bookmarkEnd w:id="26014"/>
      <w:bookmarkEnd w:id="26015"/>
      <w:bookmarkEnd w:id="26016"/>
      <w:bookmarkEnd w:id="26017"/>
      <w:r>
        <w:rPr>
          <w:rFonts w:hint="cs"/>
          <w:rtl/>
          <w:lang w:eastAsia="he-IL"/>
        </w:rPr>
        <w:t xml:space="preserve">זאת לא מדינאות, זאת לא אחריות – זאת הפקרות לשמה. מדינה </w:t>
      </w:r>
      <w:bookmarkStart w:id="26018" w:name="_ETM_Q50_689056"/>
      <w:bookmarkEnd w:id="26018"/>
      <w:r>
        <w:rPr>
          <w:rFonts w:hint="cs"/>
          <w:rtl/>
          <w:lang w:eastAsia="he-IL"/>
        </w:rPr>
        <w:t xml:space="preserve">שמפקירה את ביטחונה בידי פוליטיקאים חסרי אחריות היא מדינה שמסכנת את עצמה ומייצרת לעצמה אתגרים נוספים מעבר לאלה שכבר קיימים. </w:t>
      </w:r>
      <w:bookmarkStart w:id="26019" w:name="_ETM_Q50_704683"/>
      <w:bookmarkEnd w:id="26019"/>
    </w:p>
    <w:p w:rsidR="00BE54DA" w:rsidRDefault="00BE54DA" w:rsidP="002972BF">
      <w:pPr>
        <w:rPr>
          <w:rtl/>
          <w:lang w:eastAsia="he-IL"/>
        </w:rPr>
      </w:pPr>
      <w:bookmarkStart w:id="26020" w:name="_ETM_Q50_704756"/>
      <w:bookmarkStart w:id="26021" w:name="_ETM_Q50_704835"/>
      <w:bookmarkEnd w:id="26020"/>
      <w:bookmarkEnd w:id="26021"/>
    </w:p>
    <w:p w:rsidR="00BE54DA" w:rsidRDefault="00BE54DA" w:rsidP="002972BF">
      <w:pPr>
        <w:rPr>
          <w:rtl/>
          <w:lang w:eastAsia="he-IL"/>
        </w:rPr>
      </w:pPr>
      <w:bookmarkStart w:id="26022" w:name="_ETM_Q50_704900"/>
      <w:bookmarkEnd w:id="26022"/>
      <w:r>
        <w:rPr>
          <w:rFonts w:hint="cs"/>
          <w:rtl/>
          <w:lang w:eastAsia="he-IL"/>
        </w:rPr>
        <w:t xml:space="preserve">יצאנו היום לרחובות יחד </w:t>
      </w:r>
      <w:r w:rsidRPr="0084166C">
        <w:rPr>
          <w:rtl/>
          <w:lang w:eastAsia="he-IL"/>
        </w:rPr>
        <w:t>עִם</w:t>
      </w:r>
      <w:r>
        <w:rPr>
          <w:rFonts w:hint="cs"/>
          <w:rtl/>
          <w:lang w:eastAsia="he-IL"/>
        </w:rPr>
        <w:t xml:space="preserve"> </w:t>
      </w:r>
      <w:proofErr w:type="spellStart"/>
      <w:r w:rsidRPr="0084166C">
        <w:rPr>
          <w:rtl/>
          <w:lang w:eastAsia="he-IL"/>
        </w:rPr>
        <w:t>עַם</w:t>
      </w:r>
      <w:proofErr w:type="spellEnd"/>
      <w:r>
        <w:rPr>
          <w:rFonts w:hint="cs"/>
          <w:rtl/>
          <w:lang w:eastAsia="he-IL"/>
        </w:rPr>
        <w:t xml:space="preserve"> ישראל, כי אנחנו דורשים הנהגה שמקשיבה</w:t>
      </w:r>
      <w:bookmarkStart w:id="26023" w:name="_ETM_Q50_711235"/>
      <w:bookmarkEnd w:id="26023"/>
      <w:r>
        <w:rPr>
          <w:rFonts w:hint="cs"/>
          <w:rtl/>
          <w:lang w:eastAsia="he-IL"/>
        </w:rPr>
        <w:t xml:space="preserve"> למערכת הביטחון, ולא לקיצונים משיחיים שמבעירים את השטח. אנחנו דורשים שלטון שמחויב קודם כול לאזרחי מדינת ישראל, לחיילים שנלחמים בשבילנו, להחזרת החטופים – כל החטופים – ולמען משפחותיהם, </w:t>
      </w:r>
      <w:bookmarkStart w:id="26024" w:name="_ETM_Q50_731427"/>
      <w:bookmarkEnd w:id="26024"/>
      <w:r>
        <w:rPr>
          <w:rFonts w:hint="cs"/>
          <w:rtl/>
          <w:lang w:eastAsia="he-IL"/>
        </w:rPr>
        <w:t xml:space="preserve">ולא לאינטרסים אישיים קטנים וצרים. </w:t>
      </w:r>
    </w:p>
    <w:p w:rsidR="00BE54DA" w:rsidRDefault="00BE54DA" w:rsidP="002972BF">
      <w:pPr>
        <w:rPr>
          <w:rtl/>
          <w:lang w:eastAsia="he-IL"/>
        </w:rPr>
      </w:pPr>
    </w:p>
    <w:p w:rsidR="00BE54DA" w:rsidRDefault="00BE54DA" w:rsidP="00D83AD1">
      <w:pPr>
        <w:rPr>
          <w:rtl/>
          <w:lang w:eastAsia="he-IL"/>
        </w:rPr>
      </w:pPr>
      <w:r>
        <w:rPr>
          <w:rFonts w:hint="cs"/>
          <w:rtl/>
          <w:lang w:eastAsia="he-IL"/>
        </w:rPr>
        <w:t>אם ראש הממשלה לא סומך על מערכת הביטחון, איך נוכל לסמוך עליו? התשובה ברורה</w:t>
      </w:r>
      <w:r w:rsidR="00D83AD1">
        <w:rPr>
          <w:rFonts w:hint="cs"/>
          <w:rtl/>
          <w:lang w:eastAsia="he-IL"/>
        </w:rPr>
        <w:t>:</w:t>
      </w:r>
      <w:r>
        <w:rPr>
          <w:rFonts w:hint="cs"/>
          <w:rtl/>
          <w:lang w:eastAsia="he-IL"/>
        </w:rPr>
        <w:t xml:space="preserve"> אנחנו לא. עם ישראל</w:t>
      </w:r>
      <w:bookmarkStart w:id="26025" w:name="_ETM_Q50_743705"/>
      <w:bookmarkEnd w:id="26025"/>
      <w:r>
        <w:rPr>
          <w:rFonts w:hint="cs"/>
          <w:rtl/>
          <w:lang w:eastAsia="he-IL"/>
        </w:rPr>
        <w:t xml:space="preserve"> לא סומך עליך, בנימין נתניהו, ואתה יודע את זה. למדינת ישראל מגיעה מנהיגות אחרת, מנהיגות ראויה אשר בוחרת בשיקול דעת ולא בפופוליזם שעולה לנו ביוקר.</w:t>
      </w:r>
      <w:bookmarkStart w:id="26026" w:name="_ETM_Q50_759430"/>
      <w:bookmarkEnd w:id="26026"/>
      <w:r>
        <w:rPr>
          <w:rFonts w:hint="cs"/>
          <w:rtl/>
          <w:lang w:eastAsia="he-IL"/>
        </w:rPr>
        <w:t xml:space="preserve"> </w:t>
      </w:r>
    </w:p>
    <w:p w:rsidR="00BE54DA" w:rsidRDefault="00BE54DA" w:rsidP="002972BF">
      <w:pPr>
        <w:rPr>
          <w:rtl/>
          <w:lang w:eastAsia="he-IL"/>
        </w:rPr>
      </w:pPr>
    </w:p>
    <w:p w:rsidR="00BE54DA" w:rsidRDefault="00BE54DA" w:rsidP="002972BF">
      <w:pPr>
        <w:pStyle w:val="af6"/>
        <w:keepNext/>
        <w:rPr>
          <w:rtl/>
        </w:rPr>
      </w:pPr>
      <w:r w:rsidRPr="000567CF">
        <w:rPr>
          <w:rStyle w:val="TagStyle"/>
          <w:rtl/>
        </w:rPr>
        <w:t xml:space="preserve"> &lt;&lt; יור &gt;&gt;</w:t>
      </w:r>
      <w:r w:rsidRPr="00EC02C7">
        <w:rPr>
          <w:rStyle w:val="TagStyle"/>
          <w:rtl/>
        </w:rPr>
        <w:t xml:space="preserve"> </w:t>
      </w:r>
      <w:r>
        <w:rPr>
          <w:rtl/>
        </w:rPr>
        <w:t>היו"ר חנוך דב מלביצקי:</w:t>
      </w:r>
      <w:r w:rsidRPr="00EC02C7">
        <w:rPr>
          <w:rStyle w:val="TagStyle"/>
          <w:rtl/>
        </w:rPr>
        <w:t xml:space="preserve"> </w:t>
      </w:r>
      <w:r w:rsidRPr="000567CF">
        <w:rPr>
          <w:rStyle w:val="TagStyle"/>
          <w:rtl/>
        </w:rPr>
        <w:t>&lt;&lt; יור &gt;&gt;</w:t>
      </w:r>
      <w:r>
        <w:rPr>
          <w:rtl/>
        </w:rPr>
        <w:t xml:space="preserve"> </w:t>
      </w:r>
    </w:p>
    <w:p w:rsidR="00BE54DA" w:rsidRDefault="00BE54DA" w:rsidP="00D05E6D">
      <w:pPr>
        <w:rPr>
          <w:rtl/>
          <w:lang w:eastAsia="he-IL"/>
        </w:rPr>
      </w:pPr>
    </w:p>
    <w:p w:rsidR="00BE54DA" w:rsidRPr="00F67F06" w:rsidRDefault="00BE54DA" w:rsidP="00D83AD1">
      <w:pPr>
        <w:rPr>
          <w:rtl/>
        </w:rPr>
      </w:pPr>
      <w:r>
        <w:rPr>
          <w:rFonts w:hint="cs"/>
          <w:rtl/>
          <w:lang w:eastAsia="he-IL"/>
        </w:rPr>
        <w:t xml:space="preserve">תודה רבה. חבר הכנסת חמד עמאר. </w:t>
      </w:r>
      <w:bookmarkStart w:id="26027" w:name="TOR_Q51"/>
      <w:bookmarkStart w:id="26028" w:name="ET_speaker_4674_2"/>
      <w:bookmarkEnd w:id="26027"/>
      <w:r w:rsidRPr="00F67F06">
        <w:rPr>
          <w:rFonts w:hint="cs"/>
          <w:rtl/>
        </w:rPr>
        <w:t>חבר הכנסת בליאק, כרגע</w:t>
      </w:r>
      <w:r>
        <w:rPr>
          <w:rFonts w:hint="cs"/>
          <w:rtl/>
        </w:rPr>
        <w:t>,</w:t>
      </w:r>
      <w:r w:rsidRPr="00F67F06">
        <w:rPr>
          <w:rFonts w:hint="cs"/>
          <w:rtl/>
        </w:rPr>
        <w:t xml:space="preserve"> אם אף</w:t>
      </w:r>
      <w:r>
        <w:rPr>
          <w:rFonts w:hint="cs"/>
          <w:rtl/>
        </w:rPr>
        <w:t xml:space="preserve"> אחד אחר </w:t>
      </w:r>
      <w:bookmarkStart w:id="26029" w:name="_ETM_Q51_177010"/>
      <w:bookmarkEnd w:id="26029"/>
      <w:r>
        <w:rPr>
          <w:rFonts w:hint="cs"/>
          <w:rtl/>
        </w:rPr>
        <w:t>לא יגיע, אתה הבא.</w:t>
      </w:r>
      <w:bookmarkStart w:id="26030" w:name="_ETM_Q51_181487"/>
      <w:bookmarkStart w:id="26031" w:name="_ETM_Q51_181626"/>
      <w:bookmarkStart w:id="26032" w:name="_ETM_Q51_181680"/>
      <w:bookmarkStart w:id="26033" w:name="_ETM_Q51_181753"/>
      <w:bookmarkEnd w:id="26030"/>
      <w:bookmarkEnd w:id="26031"/>
      <w:bookmarkEnd w:id="26032"/>
      <w:bookmarkEnd w:id="26033"/>
    </w:p>
    <w:p w:rsidR="00BE54DA" w:rsidRDefault="00BE54DA" w:rsidP="002972BF">
      <w:pPr>
        <w:keepNext/>
        <w:rPr>
          <w:rtl/>
        </w:rPr>
      </w:pPr>
    </w:p>
    <w:p w:rsidR="00BE54DA" w:rsidRDefault="00BE54DA" w:rsidP="002972BF">
      <w:pPr>
        <w:pStyle w:val="a4"/>
        <w:keepNext/>
        <w:rPr>
          <w:rtl/>
        </w:rPr>
      </w:pPr>
      <w:r w:rsidRPr="00CF29EE">
        <w:rPr>
          <w:rStyle w:val="TagStyle"/>
          <w:rtl/>
        </w:rPr>
        <w:t xml:space="preserve"> &lt;&lt; דובר &gt;&gt; </w:t>
      </w:r>
      <w:bookmarkStart w:id="26034" w:name="_Toc193372806"/>
      <w:bookmarkStart w:id="26035" w:name="_Toc193383259"/>
      <w:bookmarkStart w:id="26036" w:name="_Toc193384273"/>
      <w:bookmarkStart w:id="26037" w:name="_Toc193384534"/>
      <w:r>
        <w:rPr>
          <w:rtl/>
        </w:rPr>
        <w:t>חמד עמאר (ישראל ביתנו):</w:t>
      </w:r>
      <w:bookmarkEnd w:id="26034"/>
      <w:bookmarkEnd w:id="26035"/>
      <w:bookmarkEnd w:id="26036"/>
      <w:bookmarkEnd w:id="26037"/>
      <w:r w:rsidRPr="00CF29EE">
        <w:rPr>
          <w:rStyle w:val="TagStyle"/>
          <w:rtl/>
        </w:rPr>
        <w:t xml:space="preserve"> &lt;&lt; דובר &gt;&gt;</w:t>
      </w:r>
      <w:r>
        <w:rPr>
          <w:rtl/>
        </w:rPr>
        <w:t xml:space="preserve"> </w:t>
      </w:r>
      <w:bookmarkEnd w:id="26028"/>
    </w:p>
    <w:p w:rsidR="00BE54DA" w:rsidRDefault="00BE54DA" w:rsidP="00D05E6D">
      <w:pPr>
        <w:rPr>
          <w:rtl/>
        </w:rPr>
      </w:pPr>
    </w:p>
    <w:p w:rsidR="00BE54DA" w:rsidRDefault="00BE54DA" w:rsidP="00D83AD1">
      <w:pPr>
        <w:rPr>
          <w:rtl/>
        </w:rPr>
      </w:pPr>
      <w:r>
        <w:rPr>
          <w:rFonts w:hint="cs"/>
          <w:rtl/>
        </w:rPr>
        <w:t xml:space="preserve">כבוד היושב-ראש, חבריי חברי הכנסת, בעוד איזה שעה, שעה וחצי, נצביע, והקואליציה תחזיר למשרד לביטחון לאומי </w:t>
      </w:r>
      <w:bookmarkStart w:id="26038" w:name="_ETM_Q51_208000"/>
      <w:bookmarkEnd w:id="26038"/>
      <w:r>
        <w:rPr>
          <w:rFonts w:hint="cs"/>
          <w:rtl/>
        </w:rPr>
        <w:t>את השר הכושל ביותר שהיה במשרד הזה</w:t>
      </w:r>
      <w:r w:rsidR="00D83AD1">
        <w:rPr>
          <w:rFonts w:hint="cs"/>
          <w:rtl/>
        </w:rPr>
        <w:t>,</w:t>
      </w:r>
      <w:r>
        <w:rPr>
          <w:rFonts w:hint="cs"/>
          <w:rtl/>
        </w:rPr>
        <w:t xml:space="preserve"> שר שבתקופתו מספר </w:t>
      </w:r>
      <w:bookmarkStart w:id="26039" w:name="_ETM_Q51_220000"/>
      <w:bookmarkEnd w:id="26039"/>
      <w:r>
        <w:rPr>
          <w:rFonts w:hint="cs"/>
          <w:rtl/>
        </w:rPr>
        <w:t>הנרצחים במדינת ישראל עלה בצורה בלתי רגילה</w:t>
      </w:r>
      <w:r w:rsidR="00D83AD1">
        <w:rPr>
          <w:rFonts w:hint="cs"/>
          <w:rtl/>
        </w:rPr>
        <w:t>:</w:t>
      </w:r>
      <w:r>
        <w:rPr>
          <w:rFonts w:hint="cs"/>
          <w:rtl/>
        </w:rPr>
        <w:t xml:space="preserve"> 2023 </w:t>
      </w:r>
      <w:r>
        <w:rPr>
          <w:rtl/>
        </w:rPr>
        <w:t>–</w:t>
      </w:r>
      <w:r>
        <w:rPr>
          <w:rFonts w:hint="cs"/>
          <w:rtl/>
        </w:rPr>
        <w:t xml:space="preserve"> 244 </w:t>
      </w:r>
      <w:bookmarkStart w:id="26040" w:name="_ETM_Q51_232000"/>
      <w:bookmarkEnd w:id="26040"/>
      <w:r>
        <w:rPr>
          <w:rFonts w:hint="cs"/>
          <w:rtl/>
        </w:rPr>
        <w:t>נרצחים</w:t>
      </w:r>
      <w:r w:rsidR="00D83AD1">
        <w:rPr>
          <w:rFonts w:hint="cs"/>
          <w:rtl/>
        </w:rPr>
        <w:t>;</w:t>
      </w:r>
      <w:r>
        <w:rPr>
          <w:rFonts w:hint="cs"/>
          <w:rtl/>
        </w:rPr>
        <w:t xml:space="preserve"> 2024 </w:t>
      </w:r>
      <w:r>
        <w:rPr>
          <w:rtl/>
        </w:rPr>
        <w:t>–</w:t>
      </w:r>
      <w:r>
        <w:rPr>
          <w:rFonts w:hint="cs"/>
          <w:rtl/>
        </w:rPr>
        <w:t xml:space="preserve"> 237 נרצחים</w:t>
      </w:r>
      <w:r w:rsidR="00D83AD1">
        <w:rPr>
          <w:rFonts w:hint="cs"/>
          <w:rtl/>
        </w:rPr>
        <w:t>;</w:t>
      </w:r>
      <w:r>
        <w:rPr>
          <w:rFonts w:hint="cs"/>
          <w:rtl/>
        </w:rPr>
        <w:t xml:space="preserve"> 2025 </w:t>
      </w:r>
      <w:r>
        <w:rPr>
          <w:rtl/>
        </w:rPr>
        <w:t>–</w:t>
      </w:r>
      <w:r>
        <w:rPr>
          <w:rFonts w:hint="cs"/>
          <w:rtl/>
        </w:rPr>
        <w:t xml:space="preserve"> 55 נרצחים עד </w:t>
      </w:r>
      <w:bookmarkStart w:id="26041" w:name="_ETM_Q51_248000"/>
      <w:bookmarkEnd w:id="26041"/>
      <w:r>
        <w:rPr>
          <w:rFonts w:hint="cs"/>
          <w:rtl/>
        </w:rPr>
        <w:t xml:space="preserve">עכשיו. ואני מדבר רק על החברה הערבית, אני לא מדבר על כלל הנרצחים במדינת ישראל, כי גם בחברה היהודית עלה מספר הנרצחים, האלימות, השוד </w:t>
      </w:r>
      <w:r>
        <w:rPr>
          <w:rtl/>
        </w:rPr>
        <w:t>–</w:t>
      </w:r>
      <w:r>
        <w:rPr>
          <w:rFonts w:hint="cs"/>
          <w:rtl/>
        </w:rPr>
        <w:t xml:space="preserve"> הכול בעצם. </w:t>
      </w:r>
      <w:bookmarkStart w:id="26042" w:name="_ETM_Q51_270000"/>
      <w:bookmarkEnd w:id="26042"/>
      <w:r>
        <w:rPr>
          <w:rFonts w:hint="cs"/>
          <w:rtl/>
        </w:rPr>
        <w:t>כל מה שקשור למה שהמשרד לביטחון לאומי אמור לטפל</w:t>
      </w:r>
      <w:r>
        <w:rPr>
          <w:rtl/>
        </w:rPr>
        <w:t xml:space="preserve"> </w:t>
      </w:r>
      <w:r>
        <w:rPr>
          <w:rFonts w:hint="cs"/>
          <w:rtl/>
        </w:rPr>
        <w:t>בו</w:t>
      </w:r>
      <w:r w:rsidR="00D83AD1">
        <w:rPr>
          <w:rFonts w:hint="cs"/>
          <w:rtl/>
        </w:rPr>
        <w:t>,</w:t>
      </w:r>
      <w:r>
        <w:rPr>
          <w:rFonts w:hint="cs"/>
          <w:rtl/>
        </w:rPr>
        <w:t xml:space="preserve"> נכשל.</w:t>
      </w:r>
    </w:p>
    <w:p w:rsidR="00BE54DA" w:rsidRDefault="00BE54DA" w:rsidP="002972BF">
      <w:pPr>
        <w:rPr>
          <w:rtl/>
        </w:rPr>
      </w:pPr>
    </w:p>
    <w:p w:rsidR="00BE54DA" w:rsidRDefault="00BE54DA" w:rsidP="00D83AD1">
      <w:pPr>
        <w:rPr>
          <w:rtl/>
        </w:rPr>
      </w:pPr>
      <w:bookmarkStart w:id="26043" w:name="_ETM_Q51_275000"/>
      <w:bookmarkEnd w:id="26043"/>
      <w:r>
        <w:rPr>
          <w:rFonts w:hint="cs"/>
          <w:rtl/>
        </w:rPr>
        <w:t xml:space="preserve">אני רוצה להגיד לך, היושב-ראש, בתחילת השבוע הזה היה רצח מזעזע ביישוב מכסור, יישוב בצפון. אני חושב שגם אתה מכיר, אתה עובר לידו לפעמים, כי כולנו עוברים לידו. נכנסו לחדר השינה כשהבן אדם ישן, עם אקדח עם משתיק קול, רצחו אותו ויצאו מהבית. </w:t>
      </w:r>
      <w:bookmarkStart w:id="26044" w:name="_ETM_Q51_314000"/>
      <w:bookmarkEnd w:id="26044"/>
      <w:r>
        <w:rPr>
          <w:rFonts w:hint="cs"/>
          <w:rtl/>
        </w:rPr>
        <w:t>פעם</w:t>
      </w:r>
      <w:bookmarkStart w:id="26045" w:name="_ETM_Q51_315000"/>
      <w:bookmarkEnd w:id="26045"/>
      <w:r>
        <w:rPr>
          <w:rFonts w:hint="cs"/>
          <w:rtl/>
        </w:rPr>
        <w:t xml:space="preserve">, בחברה הערבית, היה </w:t>
      </w:r>
      <w:r w:rsidRPr="00F22F71">
        <w:rPr>
          <w:rFonts w:hint="cs"/>
          <w:rtl/>
        </w:rPr>
        <w:t>(</w:t>
      </w:r>
      <w:r w:rsidRPr="00F22F71">
        <w:rPr>
          <w:rtl/>
        </w:rPr>
        <w:t>א</w:t>
      </w:r>
      <w:r>
        <w:rPr>
          <w:rtl/>
        </w:rPr>
        <w:t xml:space="preserve">ומר </w:t>
      </w:r>
      <w:r>
        <w:rPr>
          <w:rFonts w:hint="cs"/>
          <w:rtl/>
        </w:rPr>
        <w:t>בערבית</w:t>
      </w:r>
      <w:r w:rsidR="00225803">
        <w:rPr>
          <w:rFonts w:hint="cs"/>
          <w:rtl/>
        </w:rPr>
        <w:t>: קדושת הבית,</w:t>
      </w:r>
      <w:r w:rsidRPr="00F22F71">
        <w:rPr>
          <w:rFonts w:hint="cs"/>
          <w:rtl/>
        </w:rPr>
        <w:t>) הכבוד</w:t>
      </w:r>
      <w:r>
        <w:rPr>
          <w:rFonts w:hint="cs"/>
          <w:rtl/>
        </w:rPr>
        <w:t xml:space="preserve"> של הבית. </w:t>
      </w:r>
      <w:bookmarkStart w:id="26046" w:name="_ETM_Q51_322000"/>
      <w:bookmarkEnd w:id="26046"/>
      <w:r>
        <w:rPr>
          <w:rFonts w:hint="cs"/>
          <w:rtl/>
        </w:rPr>
        <w:t>לא עוזבים בשום מצב, ונכנסים לבית והורגים מישהו</w:t>
      </w:r>
      <w:r w:rsidR="00D83AD1">
        <w:rPr>
          <w:rFonts w:hint="cs"/>
          <w:rtl/>
        </w:rPr>
        <w:t>.</w:t>
      </w:r>
      <w:r>
        <w:rPr>
          <w:rFonts w:hint="cs"/>
          <w:rtl/>
        </w:rPr>
        <w:t xml:space="preserve"> היום כבר אין. </w:t>
      </w:r>
      <w:bookmarkStart w:id="26047" w:name="_ETM_Q51_330000"/>
      <w:bookmarkEnd w:id="26047"/>
      <w:r>
        <w:rPr>
          <w:rFonts w:hint="cs"/>
          <w:rtl/>
        </w:rPr>
        <w:t xml:space="preserve">ואני אמרתי את זה, ואמרתי את זה אחרי הרצח המזעזע </w:t>
      </w:r>
      <w:bookmarkStart w:id="26048" w:name="_ETM_Q51_337000"/>
      <w:bookmarkEnd w:id="26048"/>
      <w:r>
        <w:rPr>
          <w:rFonts w:hint="cs"/>
          <w:rtl/>
        </w:rPr>
        <w:t xml:space="preserve">הזה. </w:t>
      </w:r>
    </w:p>
    <w:p w:rsidR="00BE54DA" w:rsidRDefault="00BE54DA" w:rsidP="002972BF">
      <w:pPr>
        <w:rPr>
          <w:rtl/>
        </w:rPr>
      </w:pPr>
    </w:p>
    <w:p w:rsidR="00BE54DA" w:rsidRDefault="00BE54DA" w:rsidP="002972BF">
      <w:pPr>
        <w:rPr>
          <w:rtl/>
        </w:rPr>
      </w:pPr>
      <w:bookmarkStart w:id="26049" w:name="_ETM_Q51_340000"/>
      <w:bookmarkEnd w:id="26049"/>
      <w:r>
        <w:rPr>
          <w:rFonts w:hint="cs"/>
          <w:rtl/>
        </w:rPr>
        <w:t xml:space="preserve">אנחנו בחודש הרמדאן, חודש שאמור להיות החודש הקדוש ביותר </w:t>
      </w:r>
      <w:bookmarkStart w:id="26050" w:name="_ETM_Q51_351000"/>
      <w:bookmarkEnd w:id="26050"/>
      <w:r>
        <w:rPr>
          <w:rFonts w:hint="cs"/>
          <w:rtl/>
        </w:rPr>
        <w:t xml:space="preserve">למוסלמים. חודש הרמדאן הוא החודש הקדוש ביותר למוסלמים, ובחודש הזה </w:t>
      </w:r>
      <w:bookmarkStart w:id="26051" w:name="_ETM_Q51_360000"/>
      <w:bookmarkEnd w:id="26051"/>
      <w:r>
        <w:rPr>
          <w:rFonts w:hint="cs"/>
          <w:rtl/>
        </w:rPr>
        <w:t>נרצחו כבר שבעה בני אדם. אם לרמדאן כבר לא נותנים את הכבוד, מתי ואיך ייתנו את הכבוד? חבל.</w:t>
      </w:r>
    </w:p>
    <w:p w:rsidR="00BE54DA" w:rsidRDefault="00BE54DA" w:rsidP="002972BF">
      <w:pPr>
        <w:rPr>
          <w:rtl/>
        </w:rPr>
      </w:pPr>
    </w:p>
    <w:p w:rsidR="00BE54DA" w:rsidRDefault="00BE54DA" w:rsidP="002972BF">
      <w:pPr>
        <w:pStyle w:val="af6"/>
        <w:keepNext/>
        <w:rPr>
          <w:rtl/>
        </w:rPr>
      </w:pPr>
      <w:r w:rsidRPr="00CF29EE">
        <w:rPr>
          <w:rStyle w:val="TagStyle"/>
          <w:rtl/>
        </w:rPr>
        <w:t xml:space="preserve"> &lt;&lt; יור &gt;&gt; </w:t>
      </w:r>
      <w:r>
        <w:rPr>
          <w:rtl/>
        </w:rPr>
        <w:t>היו"ר חנוך דב מלביצקי:</w:t>
      </w:r>
      <w:r w:rsidRPr="00CF29EE">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תודה, אדוני. חבר הכנסת אלהואשלה </w:t>
      </w:r>
      <w:r>
        <w:rPr>
          <w:rFonts w:hint="eastAsia"/>
          <w:rtl/>
        </w:rPr>
        <w:t>–</w:t>
      </w:r>
      <w:r>
        <w:rPr>
          <w:rFonts w:hint="cs"/>
          <w:rtl/>
        </w:rPr>
        <w:t xml:space="preserve"> אינו נוכח; חבר הכנסת </w:t>
      </w:r>
      <w:bookmarkStart w:id="26052" w:name="_ETM_Q51_377000"/>
      <w:bookmarkEnd w:id="26052"/>
      <w:r>
        <w:rPr>
          <w:rFonts w:hint="cs"/>
          <w:rtl/>
        </w:rPr>
        <w:t xml:space="preserve">הלוי </w:t>
      </w:r>
      <w:r>
        <w:rPr>
          <w:rtl/>
        </w:rPr>
        <w:t>–</w:t>
      </w:r>
      <w:r>
        <w:rPr>
          <w:rFonts w:hint="cs"/>
          <w:rtl/>
        </w:rPr>
        <w:t xml:space="preserve"> איננו נוכח; חברת הכנסת וולדיגר </w:t>
      </w:r>
      <w:r>
        <w:rPr>
          <w:rtl/>
        </w:rPr>
        <w:t>–</w:t>
      </w:r>
      <w:r>
        <w:rPr>
          <w:rFonts w:hint="cs"/>
          <w:rtl/>
        </w:rPr>
        <w:t xml:space="preserve"> אינה נוכחת. </w:t>
      </w:r>
      <w:bookmarkStart w:id="26053" w:name="_ETM_Q51_380000"/>
      <w:bookmarkEnd w:id="26053"/>
      <w:r>
        <w:rPr>
          <w:rFonts w:hint="cs"/>
          <w:rtl/>
        </w:rPr>
        <w:t>חבר הכנסת בליאק. בבקשה, אדוני.</w:t>
      </w:r>
    </w:p>
    <w:p w:rsidR="00BE54DA" w:rsidRDefault="00BE54DA" w:rsidP="002972BF">
      <w:pPr>
        <w:rPr>
          <w:rtl/>
        </w:rPr>
      </w:pPr>
    </w:p>
    <w:p w:rsidR="00BE54DA" w:rsidRDefault="00BE54DA" w:rsidP="002972BF">
      <w:pPr>
        <w:pStyle w:val="a4"/>
        <w:keepNext/>
        <w:rPr>
          <w:rtl/>
        </w:rPr>
      </w:pPr>
      <w:bookmarkStart w:id="26054" w:name="ET_speaker_6127_4"/>
      <w:r w:rsidRPr="00CF29EE">
        <w:rPr>
          <w:rStyle w:val="TagStyle"/>
          <w:rtl/>
        </w:rPr>
        <w:t xml:space="preserve"> &lt;&lt; דובר &gt;&gt; </w:t>
      </w:r>
      <w:bookmarkStart w:id="26055" w:name="_Toc193372807"/>
      <w:bookmarkStart w:id="26056" w:name="_Toc193383260"/>
      <w:bookmarkStart w:id="26057" w:name="_Toc193384274"/>
      <w:bookmarkStart w:id="26058" w:name="_Toc193384535"/>
      <w:r>
        <w:rPr>
          <w:rtl/>
        </w:rPr>
        <w:t>ולדימיר בליאק (יש עתיד):</w:t>
      </w:r>
      <w:bookmarkEnd w:id="26055"/>
      <w:bookmarkEnd w:id="26056"/>
      <w:bookmarkEnd w:id="26057"/>
      <w:bookmarkEnd w:id="26058"/>
      <w:r w:rsidRPr="00CF29EE">
        <w:rPr>
          <w:rStyle w:val="TagStyle"/>
          <w:rtl/>
        </w:rPr>
        <w:t xml:space="preserve"> &lt;&lt; דובר &gt;&gt;</w:t>
      </w:r>
      <w:r>
        <w:rPr>
          <w:rtl/>
        </w:rPr>
        <w:t xml:space="preserve"> </w:t>
      </w:r>
      <w:bookmarkEnd w:id="26054"/>
    </w:p>
    <w:p w:rsidR="00BE54DA" w:rsidRDefault="00BE54DA" w:rsidP="00D05E6D">
      <w:pPr>
        <w:rPr>
          <w:rtl/>
        </w:rPr>
      </w:pPr>
    </w:p>
    <w:p w:rsidR="00BE54DA" w:rsidRDefault="00BE54DA" w:rsidP="002972BF">
      <w:pPr>
        <w:rPr>
          <w:rtl/>
        </w:rPr>
      </w:pPr>
      <w:r>
        <w:rPr>
          <w:rFonts w:hint="cs"/>
          <w:rtl/>
        </w:rPr>
        <w:t xml:space="preserve">תודה רבה, אדוני היושב-ראש. חבריי חברי הכנסת, השר פרוש תקוע בטלפון, בטח סופר את הכספים הקואליציוניים </w:t>
      </w:r>
      <w:bookmarkStart w:id="26059" w:name="_ETM_Q51_404000"/>
      <w:bookmarkEnd w:id="26059"/>
      <w:r>
        <w:rPr>
          <w:rFonts w:hint="cs"/>
          <w:rtl/>
        </w:rPr>
        <w:t xml:space="preserve">שהוא קיבל בהחלטת הממשלה. </w:t>
      </w:r>
    </w:p>
    <w:p w:rsidR="00BE54DA" w:rsidRDefault="00BE54DA" w:rsidP="002972BF">
      <w:pPr>
        <w:rPr>
          <w:rtl/>
        </w:rPr>
      </w:pPr>
    </w:p>
    <w:p w:rsidR="00BE54DA" w:rsidRDefault="00BE54DA" w:rsidP="002972BF">
      <w:pPr>
        <w:pStyle w:val="af5"/>
        <w:keepNext/>
        <w:rPr>
          <w:rtl/>
        </w:rPr>
      </w:pPr>
      <w:bookmarkStart w:id="26060" w:name="ET_interruption_6497_11"/>
      <w:r w:rsidRPr="00B47762">
        <w:rPr>
          <w:rStyle w:val="TagStyle"/>
          <w:rtl/>
        </w:rPr>
        <w:t xml:space="preserve"> &lt;&lt; קריאה &gt;&gt; </w:t>
      </w:r>
      <w:r>
        <w:rPr>
          <w:rtl/>
        </w:rPr>
        <w:t>השר לירושלים ומסורת ישראל מאיר פרוש:</w:t>
      </w:r>
      <w:r w:rsidRPr="00B47762">
        <w:rPr>
          <w:rStyle w:val="TagStyle"/>
          <w:rtl/>
        </w:rPr>
        <w:t xml:space="preserve"> &lt;&lt; קריאה &gt;&gt;</w:t>
      </w:r>
      <w:r>
        <w:rPr>
          <w:rtl/>
        </w:rPr>
        <w:t xml:space="preserve"> </w:t>
      </w:r>
      <w:bookmarkEnd w:id="26060"/>
    </w:p>
    <w:p w:rsidR="00BE54DA" w:rsidRDefault="00BE54DA" w:rsidP="00D05E6D">
      <w:pPr>
        <w:rPr>
          <w:rtl/>
        </w:rPr>
      </w:pPr>
    </w:p>
    <w:p w:rsidR="00BE54DA" w:rsidRPr="00B47762" w:rsidRDefault="00BE54DA" w:rsidP="002972BF">
      <w:pPr>
        <w:rPr>
          <w:rtl/>
        </w:rPr>
      </w:pPr>
      <w:r>
        <w:rPr>
          <w:rFonts w:hint="cs"/>
          <w:rtl/>
        </w:rPr>
        <w:t xml:space="preserve">אני מסתכל על הצ'ק. </w:t>
      </w:r>
      <w:bookmarkStart w:id="26061" w:name="_ETM_Q51_403000"/>
      <w:bookmarkStart w:id="26062" w:name="_ETM_Q51_405000"/>
      <w:bookmarkEnd w:id="26061"/>
      <w:bookmarkEnd w:id="26062"/>
      <w:r>
        <w:rPr>
          <w:rFonts w:hint="cs"/>
          <w:rtl/>
        </w:rPr>
        <w:t>אני מסתכל על הצ'ק.</w:t>
      </w:r>
    </w:p>
    <w:p w:rsidR="00BE54DA" w:rsidRDefault="00BE54DA" w:rsidP="002972BF">
      <w:pPr>
        <w:rPr>
          <w:rtl/>
        </w:rPr>
      </w:pPr>
    </w:p>
    <w:p w:rsidR="00BE54DA" w:rsidRDefault="00BE54DA" w:rsidP="002972BF">
      <w:pPr>
        <w:pStyle w:val="-"/>
        <w:keepNext/>
        <w:rPr>
          <w:rtl/>
        </w:rPr>
      </w:pPr>
      <w:bookmarkStart w:id="26063" w:name="ET_speakercontinue_6127_5"/>
      <w:r w:rsidRPr="00705322">
        <w:rPr>
          <w:rStyle w:val="TagStyle"/>
          <w:rtl/>
        </w:rPr>
        <w:t xml:space="preserve"> &lt;&lt; דובר_המשך &gt;&gt; </w:t>
      </w:r>
      <w:r>
        <w:rPr>
          <w:rtl/>
        </w:rPr>
        <w:t>ולדימיר בליאק (יש עתיד):</w:t>
      </w:r>
      <w:r w:rsidRPr="00705322">
        <w:rPr>
          <w:rStyle w:val="TagStyle"/>
          <w:rtl/>
        </w:rPr>
        <w:t xml:space="preserve"> &lt;&lt; דובר_המשך &gt;&gt;</w:t>
      </w:r>
      <w:r>
        <w:rPr>
          <w:rtl/>
        </w:rPr>
        <w:t xml:space="preserve"> </w:t>
      </w:r>
      <w:bookmarkEnd w:id="26063"/>
    </w:p>
    <w:p w:rsidR="00BE54DA" w:rsidRDefault="00BE54DA" w:rsidP="00D05E6D">
      <w:pPr>
        <w:rPr>
          <w:rtl/>
        </w:rPr>
      </w:pPr>
    </w:p>
    <w:p w:rsidR="00BE54DA" w:rsidRDefault="00BE54DA" w:rsidP="002972BF">
      <w:pPr>
        <w:rPr>
          <w:rtl/>
        </w:rPr>
      </w:pPr>
      <w:r>
        <w:rPr>
          <w:rFonts w:hint="cs"/>
          <w:rtl/>
        </w:rPr>
        <w:t xml:space="preserve">הצ'ק </w:t>
      </w:r>
      <w:bookmarkStart w:id="26064" w:name="_ETM_Q51_407000"/>
      <w:bookmarkEnd w:id="26064"/>
      <w:r>
        <w:rPr>
          <w:rFonts w:hint="cs"/>
          <w:rtl/>
        </w:rPr>
        <w:t>היה נכון או שיש יותר?</w:t>
      </w:r>
    </w:p>
    <w:p w:rsidR="00BE54DA" w:rsidRDefault="00BE54DA" w:rsidP="00D05E6D">
      <w:pPr>
        <w:rPr>
          <w:rtl/>
        </w:rPr>
      </w:pPr>
      <w:bookmarkStart w:id="26065" w:name="_ETM_Q51_409000"/>
      <w:bookmarkEnd w:id="26065"/>
    </w:p>
    <w:p w:rsidR="00BE54DA" w:rsidRDefault="00BE54DA" w:rsidP="002972BF">
      <w:pPr>
        <w:pStyle w:val="af5"/>
        <w:keepNext/>
        <w:rPr>
          <w:rtl/>
        </w:rPr>
      </w:pPr>
      <w:bookmarkStart w:id="26066" w:name="ET_interruption_6361_8"/>
      <w:r w:rsidRPr="00705322">
        <w:rPr>
          <w:rStyle w:val="TagStyle"/>
          <w:rtl/>
        </w:rPr>
        <w:t xml:space="preserve"> &lt;&lt; קריאה &gt;&gt; </w:t>
      </w:r>
      <w:r>
        <w:rPr>
          <w:rtl/>
        </w:rPr>
        <w:t>נאור שירי (יש עתיד):</w:t>
      </w:r>
      <w:r w:rsidRPr="00705322">
        <w:rPr>
          <w:rStyle w:val="TagStyle"/>
          <w:rtl/>
        </w:rPr>
        <w:t xml:space="preserve"> &lt;&lt; קריאה &gt;&gt;</w:t>
      </w:r>
      <w:r>
        <w:rPr>
          <w:rtl/>
        </w:rPr>
        <w:t xml:space="preserve"> </w:t>
      </w:r>
      <w:bookmarkEnd w:id="26066"/>
    </w:p>
    <w:p w:rsidR="00BE54DA" w:rsidRDefault="00BE54DA" w:rsidP="00D05E6D">
      <w:pPr>
        <w:rPr>
          <w:rtl/>
        </w:rPr>
      </w:pPr>
    </w:p>
    <w:p w:rsidR="00BE54DA" w:rsidRDefault="00BE54DA" w:rsidP="002972BF">
      <w:pPr>
        <w:rPr>
          <w:rtl/>
        </w:rPr>
      </w:pPr>
      <w:r>
        <w:rPr>
          <w:rFonts w:hint="cs"/>
          <w:rtl/>
        </w:rPr>
        <w:t xml:space="preserve">הוא מקבל רק </w:t>
      </w:r>
      <w:proofErr w:type="spellStart"/>
      <w:r>
        <w:rPr>
          <w:rFonts w:hint="cs"/>
          <w:rtl/>
        </w:rPr>
        <w:t>בפייבוקס</w:t>
      </w:r>
      <w:proofErr w:type="spellEnd"/>
      <w:r>
        <w:rPr>
          <w:rFonts w:hint="cs"/>
          <w:rtl/>
        </w:rPr>
        <w:t>.</w:t>
      </w:r>
    </w:p>
    <w:p w:rsidR="00BE54DA" w:rsidRDefault="00BE54DA" w:rsidP="002972BF">
      <w:pPr>
        <w:rPr>
          <w:rtl/>
        </w:rPr>
      </w:pPr>
    </w:p>
    <w:p w:rsidR="00BE54DA" w:rsidRDefault="00BE54DA" w:rsidP="002972BF">
      <w:pPr>
        <w:pStyle w:val="af5"/>
        <w:keepNext/>
        <w:rPr>
          <w:rtl/>
        </w:rPr>
      </w:pPr>
      <w:bookmarkStart w:id="26067" w:name="ET_interruption_6497_6"/>
      <w:r w:rsidRPr="00705322">
        <w:rPr>
          <w:rStyle w:val="TagStyle"/>
          <w:rtl/>
        </w:rPr>
        <w:t xml:space="preserve"> &lt;&lt; קריאה &gt;&gt; </w:t>
      </w:r>
      <w:r>
        <w:rPr>
          <w:rtl/>
        </w:rPr>
        <w:t>השר לירושלים ומסורת ישראל מאיר פרוש:</w:t>
      </w:r>
      <w:r w:rsidRPr="00705322">
        <w:rPr>
          <w:rStyle w:val="TagStyle"/>
          <w:rtl/>
        </w:rPr>
        <w:t xml:space="preserve"> &lt;&lt; קריאה &gt;&gt;</w:t>
      </w:r>
      <w:r>
        <w:rPr>
          <w:rtl/>
        </w:rPr>
        <w:t xml:space="preserve"> </w:t>
      </w:r>
      <w:bookmarkEnd w:id="26067"/>
    </w:p>
    <w:p w:rsidR="00BE54DA" w:rsidRDefault="00BE54DA" w:rsidP="00D05E6D">
      <w:pPr>
        <w:rPr>
          <w:rtl/>
        </w:rPr>
      </w:pPr>
    </w:p>
    <w:p w:rsidR="00BE54DA" w:rsidRDefault="00BE54DA" w:rsidP="002972BF">
      <w:pPr>
        <w:rPr>
          <w:rtl/>
        </w:rPr>
      </w:pPr>
      <w:r>
        <w:rPr>
          <w:rFonts w:hint="cs"/>
          <w:rtl/>
        </w:rPr>
        <w:t>אני לא מתווכח איתך</w:t>
      </w:r>
      <w:r w:rsidR="00D83AD1">
        <w:rPr>
          <w:rFonts w:hint="cs"/>
          <w:rtl/>
        </w:rPr>
        <w:t>,</w:t>
      </w:r>
      <w:r>
        <w:rPr>
          <w:rFonts w:hint="cs"/>
          <w:rtl/>
        </w:rPr>
        <w:t xml:space="preserve"> שאתה מיליארד ואני מיליונר.</w:t>
      </w:r>
    </w:p>
    <w:p w:rsidR="00BE54DA" w:rsidRDefault="00BE54DA" w:rsidP="002972BF">
      <w:pPr>
        <w:rPr>
          <w:rtl/>
        </w:rPr>
      </w:pPr>
    </w:p>
    <w:p w:rsidR="00BE54DA" w:rsidRDefault="00BE54DA" w:rsidP="002972BF">
      <w:pPr>
        <w:pStyle w:val="-"/>
        <w:keepNext/>
        <w:rPr>
          <w:rtl/>
        </w:rPr>
      </w:pPr>
      <w:bookmarkStart w:id="26068" w:name="ET_speakercontinue_6127_10"/>
      <w:r w:rsidRPr="00705322">
        <w:rPr>
          <w:rStyle w:val="TagStyle"/>
          <w:rtl/>
        </w:rPr>
        <w:t xml:space="preserve"> &lt;&lt; דובר_המשך &gt;&gt; </w:t>
      </w:r>
      <w:r>
        <w:rPr>
          <w:rtl/>
        </w:rPr>
        <w:t>ולדימיר בליאק (יש עתיד):</w:t>
      </w:r>
      <w:r w:rsidRPr="00705322">
        <w:rPr>
          <w:rStyle w:val="TagStyle"/>
          <w:rtl/>
        </w:rPr>
        <w:t xml:space="preserve"> &lt;&lt; דובר_המשך &gt;&gt;</w:t>
      </w:r>
      <w:r>
        <w:rPr>
          <w:rtl/>
        </w:rPr>
        <w:t xml:space="preserve"> </w:t>
      </w:r>
      <w:bookmarkEnd w:id="26068"/>
    </w:p>
    <w:p w:rsidR="00BE54DA" w:rsidRDefault="00BE54DA" w:rsidP="00D05E6D">
      <w:pPr>
        <w:rPr>
          <w:rtl/>
        </w:rPr>
      </w:pPr>
    </w:p>
    <w:p w:rsidR="00BE54DA" w:rsidRDefault="00BE54DA" w:rsidP="002972BF">
      <w:pPr>
        <w:rPr>
          <w:rtl/>
        </w:rPr>
      </w:pPr>
      <w:r>
        <w:rPr>
          <w:rFonts w:hint="cs"/>
          <w:rtl/>
        </w:rPr>
        <w:t xml:space="preserve">הבנתי. הבנתי. בפעם אחרת נשלים את השיח עם השר פרוש. הציבור הישראלי, </w:t>
      </w:r>
      <w:bookmarkStart w:id="26069" w:name="_ETM_Q51_421000"/>
      <w:bookmarkEnd w:id="26069"/>
      <w:r>
        <w:rPr>
          <w:rFonts w:hint="cs"/>
          <w:rtl/>
        </w:rPr>
        <w:t xml:space="preserve">אדוני היושב-ראש, </w:t>
      </w:r>
      <w:bookmarkStart w:id="26070" w:name="_ETM_Q51_425000"/>
      <w:bookmarkEnd w:id="26070"/>
      <w:r>
        <w:rPr>
          <w:rFonts w:hint="cs"/>
          <w:rtl/>
        </w:rPr>
        <w:t xml:space="preserve">יצא היום לרחובות </w:t>
      </w:r>
      <w:r>
        <w:rPr>
          <w:rtl/>
        </w:rPr>
        <w:t>–</w:t>
      </w:r>
      <w:r>
        <w:rPr>
          <w:rFonts w:hint="cs"/>
          <w:rtl/>
        </w:rPr>
        <w:t xml:space="preserve"> מאות אלפי ישראלים פטריוטים, ישראלים שעובדים, משרתים, </w:t>
      </w:r>
      <w:bookmarkStart w:id="26071" w:name="_ETM_Q51_431000"/>
      <w:bookmarkEnd w:id="26071"/>
      <w:proofErr w:type="spellStart"/>
      <w:r>
        <w:rPr>
          <w:rFonts w:hint="cs"/>
          <w:rtl/>
        </w:rPr>
        <w:t>משלמי</w:t>
      </w:r>
      <w:proofErr w:type="spellEnd"/>
      <w:r>
        <w:rPr>
          <w:rFonts w:hint="cs"/>
          <w:rtl/>
        </w:rPr>
        <w:t xml:space="preserve"> מיסים, ישראלים שמחזיקים את המדינה הזאת, גם בשגרה וגם </w:t>
      </w:r>
      <w:bookmarkStart w:id="26072" w:name="_ETM_Q51_436000"/>
      <w:bookmarkEnd w:id="26072"/>
      <w:r>
        <w:rPr>
          <w:rFonts w:hint="cs"/>
          <w:rtl/>
        </w:rPr>
        <w:t xml:space="preserve">בחירום. מולם ניצבת קואליציה של משתמטים, מפקירים, נצלנים. </w:t>
      </w:r>
    </w:p>
    <w:p w:rsidR="00BE54DA" w:rsidRDefault="00BE54DA" w:rsidP="002972BF">
      <w:pPr>
        <w:rPr>
          <w:rtl/>
        </w:rPr>
      </w:pPr>
    </w:p>
    <w:p w:rsidR="00BE54DA" w:rsidRDefault="00BE54DA" w:rsidP="007B45F6">
      <w:pPr>
        <w:rPr>
          <w:rtl/>
        </w:rPr>
      </w:pPr>
      <w:r>
        <w:rPr>
          <w:rFonts w:hint="cs"/>
          <w:rtl/>
        </w:rPr>
        <w:t xml:space="preserve">הפער הזה בין </w:t>
      </w:r>
      <w:bookmarkStart w:id="26073" w:name="_ETM_Q51_444000"/>
      <w:bookmarkEnd w:id="26073"/>
      <w:r>
        <w:rPr>
          <w:rFonts w:hint="cs"/>
          <w:rtl/>
        </w:rPr>
        <w:t>הציבור הישראלי לבין ממשלת ישראל מעולם לא היה גדול יותר</w:t>
      </w:r>
      <w:r w:rsidR="007B45F6">
        <w:rPr>
          <w:rFonts w:hint="cs"/>
          <w:rtl/>
        </w:rPr>
        <w:t>,</w:t>
      </w:r>
      <w:r>
        <w:rPr>
          <w:rFonts w:hint="cs"/>
          <w:rtl/>
        </w:rPr>
        <w:t xml:space="preserve"> </w:t>
      </w:r>
      <w:bookmarkStart w:id="26074" w:name="_ETM_Q51_450000"/>
      <w:bookmarkEnd w:id="26074"/>
      <w:r>
        <w:rPr>
          <w:rFonts w:hint="cs"/>
          <w:rtl/>
        </w:rPr>
        <w:t xml:space="preserve">והחזרה של מפלגה קיצונית, </w:t>
      </w:r>
      <w:proofErr w:type="spellStart"/>
      <w:r>
        <w:rPr>
          <w:rFonts w:hint="cs"/>
          <w:rtl/>
        </w:rPr>
        <w:t>כהניסטית</w:t>
      </w:r>
      <w:proofErr w:type="spellEnd"/>
      <w:r>
        <w:rPr>
          <w:rFonts w:hint="cs"/>
          <w:rtl/>
        </w:rPr>
        <w:t xml:space="preserve">, לממשלה הזאת, רק מדגישה </w:t>
      </w:r>
      <w:bookmarkStart w:id="26075" w:name="_ETM_Q51_456000"/>
      <w:bookmarkEnd w:id="26075"/>
      <w:r>
        <w:rPr>
          <w:rFonts w:hint="cs"/>
          <w:rtl/>
        </w:rPr>
        <w:t xml:space="preserve">וביתר שאת את הפער הזה. הרי לא מדובר בשחקנים חדשים </w:t>
      </w:r>
      <w:bookmarkStart w:id="26076" w:name="_ETM_Q51_461000"/>
      <w:bookmarkEnd w:id="26076"/>
      <w:r>
        <w:rPr>
          <w:rFonts w:hint="cs"/>
          <w:rtl/>
        </w:rPr>
        <w:t xml:space="preserve">בממשלה אלא בדמויות שכבר כיהנו כשרים, כיהנו והביאו חורבן. </w:t>
      </w:r>
      <w:bookmarkStart w:id="26077" w:name="_ETM_Q51_467000"/>
      <w:bookmarkEnd w:id="26077"/>
      <w:r>
        <w:rPr>
          <w:rFonts w:hint="cs"/>
          <w:rtl/>
        </w:rPr>
        <w:t xml:space="preserve">המינוי המחודש </w:t>
      </w:r>
      <w:bookmarkStart w:id="26078" w:name="_ETM_Q51_470000"/>
      <w:bookmarkEnd w:id="26078"/>
      <w:r>
        <w:rPr>
          <w:rFonts w:hint="cs"/>
          <w:rtl/>
        </w:rPr>
        <w:t xml:space="preserve">של בן גביר לשר לביטחון לאומי, האחראי למשטרת ישראל, </w:t>
      </w:r>
      <w:bookmarkStart w:id="26079" w:name="_ETM_Q51_474000"/>
      <w:bookmarkStart w:id="26080" w:name="_ETM_Q51_449000"/>
      <w:bookmarkEnd w:id="26079"/>
      <w:bookmarkEnd w:id="26080"/>
      <w:r>
        <w:rPr>
          <w:rFonts w:hint="cs"/>
          <w:rtl/>
        </w:rPr>
        <w:t xml:space="preserve">הוא מופרע פעמיים: פעם אחת כי מדובר בעבריין, גזען </w:t>
      </w:r>
      <w:proofErr w:type="spellStart"/>
      <w:r>
        <w:rPr>
          <w:rFonts w:hint="cs"/>
          <w:rtl/>
        </w:rPr>
        <w:t>וכהניסט</w:t>
      </w:r>
      <w:proofErr w:type="spellEnd"/>
      <w:r>
        <w:rPr>
          <w:rFonts w:hint="cs"/>
          <w:rtl/>
        </w:rPr>
        <w:t>, פוליטיקאי לא לגיטימי בכל מדינה דמוקרטית חפצת חיים</w:t>
      </w:r>
      <w:r w:rsidR="007B45F6">
        <w:rPr>
          <w:rFonts w:hint="cs"/>
          <w:rtl/>
        </w:rPr>
        <w:t>,</w:t>
      </w:r>
      <w:r>
        <w:rPr>
          <w:rFonts w:hint="cs"/>
          <w:rtl/>
        </w:rPr>
        <w:t xml:space="preserve"> ופעם שנייה כי הוא פשוט היה שר גרוע, שר גרוע שנכשל בכל פרמטר שאפשר למדוד. </w:t>
      </w:r>
    </w:p>
    <w:p w:rsidR="00BE54DA" w:rsidRDefault="00BE54DA" w:rsidP="002972BF">
      <w:pPr>
        <w:rPr>
          <w:rtl/>
        </w:rPr>
      </w:pPr>
      <w:bookmarkStart w:id="26081" w:name="_ETM_Q51_532000"/>
      <w:bookmarkEnd w:id="26081"/>
    </w:p>
    <w:p w:rsidR="00BE54DA" w:rsidRDefault="00BE54DA" w:rsidP="007B45F6">
      <w:pPr>
        <w:rPr>
          <w:rtl/>
        </w:rPr>
      </w:pPr>
      <w:bookmarkStart w:id="26082" w:name="_ETM_Q51_533000"/>
      <w:bookmarkEnd w:id="26082"/>
      <w:r>
        <w:rPr>
          <w:rFonts w:hint="cs"/>
          <w:rtl/>
        </w:rPr>
        <w:t>נתוני הפשיעה בשנתיים האחרונות זינקו בצורה דרמטית</w:t>
      </w:r>
      <w:r w:rsidR="007B45F6">
        <w:rPr>
          <w:rFonts w:hint="cs"/>
          <w:rtl/>
        </w:rPr>
        <w:t>.</w:t>
      </w:r>
      <w:r>
        <w:rPr>
          <w:rFonts w:hint="cs"/>
          <w:rtl/>
        </w:rPr>
        <w:t xml:space="preserve"> מספר הרציחות בכל המגזרים, </w:t>
      </w:r>
      <w:bookmarkStart w:id="26083" w:name="_ETM_Q51_507000"/>
      <w:bookmarkEnd w:id="26083"/>
      <w:r>
        <w:rPr>
          <w:rFonts w:hint="cs"/>
          <w:rtl/>
        </w:rPr>
        <w:t xml:space="preserve">ובעיקר בחברה הערבית, שובר כל יום שיאים חדשים. אין יותר תחושת ביטחון במדינת ישראל בשום </w:t>
      </w:r>
      <w:bookmarkStart w:id="26084" w:name="_ETM_Q51_517000"/>
      <w:bookmarkEnd w:id="26084"/>
      <w:r>
        <w:rPr>
          <w:rFonts w:hint="cs"/>
          <w:rtl/>
        </w:rPr>
        <w:t xml:space="preserve">מקום. היא פשוט נעלמה. ואת האיש הזה אתם מחזירים לתפקיד </w:t>
      </w:r>
      <w:bookmarkStart w:id="26085" w:name="_ETM_Q51_522000"/>
      <w:bookmarkEnd w:id="26085"/>
      <w:r>
        <w:rPr>
          <w:rFonts w:hint="cs"/>
          <w:rtl/>
        </w:rPr>
        <w:t xml:space="preserve">השר לביטחון לאומי, ומעמיקים את הפקרת הציבור, כי כל מה </w:t>
      </w:r>
      <w:bookmarkStart w:id="26086" w:name="_ETM_Q51_526000"/>
      <w:bookmarkEnd w:id="26086"/>
      <w:r>
        <w:rPr>
          <w:rFonts w:hint="cs"/>
          <w:rtl/>
        </w:rPr>
        <w:t xml:space="preserve">שמעניין את נתניהו ואת השותפים שלו זו ההישרדות הפוליטית </w:t>
      </w:r>
      <w:r>
        <w:rPr>
          <w:rtl/>
        </w:rPr>
        <w:t>–</w:t>
      </w:r>
      <w:r>
        <w:rPr>
          <w:rFonts w:hint="cs"/>
          <w:rtl/>
        </w:rPr>
        <w:t xml:space="preserve"> כוח, כסף וג'ובים למקורבים. הרבה מאוד כסף והרבה מאוד ג'ובים.</w:t>
      </w:r>
      <w:bookmarkStart w:id="26087" w:name="_ETM_Q51_539000"/>
      <w:bookmarkEnd w:id="26087"/>
      <w:r>
        <w:rPr>
          <w:rFonts w:hint="cs"/>
          <w:rtl/>
        </w:rPr>
        <w:t xml:space="preserve"> </w:t>
      </w:r>
      <w:bookmarkStart w:id="26088" w:name="_ETM_Q51_542000"/>
      <w:bookmarkEnd w:id="26088"/>
      <w:r>
        <w:rPr>
          <w:rFonts w:hint="cs"/>
          <w:rtl/>
        </w:rPr>
        <w:t xml:space="preserve">אתם מרגישים את הפער העצום בין הקואליציה לבין הציבור? הקואליציה </w:t>
      </w:r>
      <w:bookmarkStart w:id="26089" w:name="_ETM_Q51_545000"/>
      <w:bookmarkEnd w:id="26089"/>
      <w:r>
        <w:rPr>
          <w:rFonts w:hint="cs"/>
          <w:rtl/>
        </w:rPr>
        <w:t>הזאת, למרות כל הצירופים החדשים, נמצאת כאן על זמן שאול,</w:t>
      </w:r>
      <w:bookmarkStart w:id="26090" w:name="_ETM_Q51_551000"/>
      <w:bookmarkEnd w:id="26090"/>
      <w:r>
        <w:rPr>
          <w:rFonts w:hint="cs"/>
          <w:rtl/>
        </w:rPr>
        <w:t xml:space="preserve"> וזאת הסיבה שהיא מאיצה את הביזה. </w:t>
      </w:r>
    </w:p>
    <w:p w:rsidR="00BE54DA" w:rsidRDefault="00BE54DA" w:rsidP="002972BF">
      <w:pPr>
        <w:rPr>
          <w:rtl/>
        </w:rPr>
      </w:pPr>
    </w:p>
    <w:p w:rsidR="00BE54DA" w:rsidRDefault="00BE54DA" w:rsidP="007B45F6">
      <w:pPr>
        <w:rPr>
          <w:rtl/>
        </w:rPr>
      </w:pPr>
      <w:bookmarkStart w:id="26091" w:name="_ETM_Q51_553000"/>
      <w:bookmarkEnd w:id="26091"/>
      <w:r>
        <w:rPr>
          <w:rFonts w:hint="cs"/>
          <w:rtl/>
        </w:rPr>
        <w:t>אני קורא לכל אזרחי</w:t>
      </w:r>
      <w:bookmarkStart w:id="26092" w:name="_ETM_Q51_556000"/>
      <w:bookmarkEnd w:id="26092"/>
      <w:r>
        <w:rPr>
          <w:rFonts w:hint="cs"/>
          <w:rtl/>
        </w:rPr>
        <w:t xml:space="preserve"> מדינת ישראל: תמשיכו לצאת לרחובות, תמשיכו למחות ולהפגין. הגיע הזמן </w:t>
      </w:r>
      <w:bookmarkStart w:id="26093" w:name="_ETM_Q51_563000"/>
      <w:bookmarkEnd w:id="26093"/>
      <w:r>
        <w:rPr>
          <w:rFonts w:hint="cs"/>
          <w:rtl/>
        </w:rPr>
        <w:t>לשינוי</w:t>
      </w:r>
      <w:r w:rsidR="007B45F6">
        <w:rPr>
          <w:rFonts w:hint="cs"/>
          <w:rtl/>
        </w:rPr>
        <w:t>,</w:t>
      </w:r>
      <w:r>
        <w:rPr>
          <w:rFonts w:hint="cs"/>
          <w:rtl/>
        </w:rPr>
        <w:t xml:space="preserve"> ואנחנו ביחד נביא את השינוי הזה. תודה רבה.</w:t>
      </w:r>
    </w:p>
    <w:p w:rsidR="00BE54DA" w:rsidRDefault="00BE54DA" w:rsidP="002972BF">
      <w:pPr>
        <w:rPr>
          <w:rtl/>
        </w:rPr>
      </w:pPr>
    </w:p>
    <w:p w:rsidR="00BE54DA" w:rsidRDefault="00BE54DA" w:rsidP="002972BF">
      <w:pPr>
        <w:pStyle w:val="af6"/>
        <w:keepNext/>
        <w:rPr>
          <w:rtl/>
        </w:rPr>
      </w:pPr>
      <w:r w:rsidRPr="00705322">
        <w:rPr>
          <w:rStyle w:val="TagStyle"/>
          <w:rtl/>
        </w:rPr>
        <w:t xml:space="preserve"> &lt;&lt; יור &gt;&gt; </w:t>
      </w:r>
      <w:r>
        <w:rPr>
          <w:rtl/>
        </w:rPr>
        <w:t>היו"ר חנוך דב מלביצקי:</w:t>
      </w:r>
      <w:r w:rsidRPr="00705322">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תודה. חבר</w:t>
      </w:r>
      <w:bookmarkStart w:id="26094" w:name="_ETM_Q51_568000"/>
      <w:bookmarkEnd w:id="26094"/>
      <w:r>
        <w:rPr>
          <w:rFonts w:hint="cs"/>
          <w:rtl/>
        </w:rPr>
        <w:t xml:space="preserve">י הכנסת קרויזר </w:t>
      </w:r>
      <w:proofErr w:type="spellStart"/>
      <w:r>
        <w:rPr>
          <w:rFonts w:hint="cs"/>
          <w:rtl/>
        </w:rPr>
        <w:t>וחוג'יראת</w:t>
      </w:r>
      <w:proofErr w:type="spellEnd"/>
      <w:r>
        <w:rPr>
          <w:rFonts w:hint="cs"/>
          <w:rtl/>
        </w:rPr>
        <w:t xml:space="preserve"> </w:t>
      </w:r>
      <w:r>
        <w:rPr>
          <w:rtl/>
        </w:rPr>
        <w:t>–</w:t>
      </w:r>
      <w:r>
        <w:rPr>
          <w:rFonts w:hint="cs"/>
          <w:rtl/>
        </w:rPr>
        <w:t xml:space="preserve"> אינם נוכחים. חברת </w:t>
      </w:r>
      <w:bookmarkStart w:id="26095" w:name="_ETM_Q51_573000"/>
      <w:bookmarkEnd w:id="26095"/>
      <w:r>
        <w:rPr>
          <w:rFonts w:hint="cs"/>
          <w:rtl/>
        </w:rPr>
        <w:t>הכנסת שלי טל מירון.</w:t>
      </w:r>
    </w:p>
    <w:p w:rsidR="00BE54DA" w:rsidRDefault="00BE54DA" w:rsidP="002972BF">
      <w:pPr>
        <w:rPr>
          <w:rtl/>
        </w:rPr>
      </w:pPr>
      <w:bookmarkStart w:id="26096" w:name="_ETM_Q51_576000"/>
      <w:bookmarkEnd w:id="26096"/>
    </w:p>
    <w:p w:rsidR="00BE54DA" w:rsidRDefault="00BE54DA" w:rsidP="002972BF">
      <w:pPr>
        <w:pStyle w:val="a4"/>
        <w:keepNext/>
        <w:rPr>
          <w:rtl/>
        </w:rPr>
      </w:pPr>
      <w:bookmarkStart w:id="26097" w:name="ET_speaker_6507_12"/>
      <w:r w:rsidRPr="00705322">
        <w:rPr>
          <w:rStyle w:val="TagStyle"/>
          <w:rtl/>
        </w:rPr>
        <w:t xml:space="preserve"> &lt;&lt; דובר &gt;&gt; </w:t>
      </w:r>
      <w:bookmarkStart w:id="26098" w:name="_Toc193372808"/>
      <w:bookmarkStart w:id="26099" w:name="_Toc193383261"/>
      <w:bookmarkStart w:id="26100" w:name="_Toc193384275"/>
      <w:bookmarkStart w:id="26101" w:name="_Toc193384536"/>
      <w:r>
        <w:rPr>
          <w:rtl/>
        </w:rPr>
        <w:t>שלי טל מירון (יש עתיד):</w:t>
      </w:r>
      <w:bookmarkEnd w:id="26098"/>
      <w:bookmarkEnd w:id="26099"/>
      <w:bookmarkEnd w:id="26100"/>
      <w:bookmarkEnd w:id="26101"/>
      <w:r w:rsidRPr="00705322">
        <w:rPr>
          <w:rStyle w:val="TagStyle"/>
          <w:rtl/>
        </w:rPr>
        <w:t xml:space="preserve"> &lt;&lt; דובר &gt;&gt;</w:t>
      </w:r>
      <w:r>
        <w:rPr>
          <w:rtl/>
        </w:rPr>
        <w:t xml:space="preserve"> </w:t>
      </w:r>
      <w:bookmarkEnd w:id="26097"/>
    </w:p>
    <w:p w:rsidR="00BE54DA" w:rsidRDefault="00BE54DA" w:rsidP="00D05E6D">
      <w:pPr>
        <w:rPr>
          <w:rtl/>
        </w:rPr>
      </w:pPr>
    </w:p>
    <w:p w:rsidR="00BE54DA" w:rsidRDefault="00BE54DA" w:rsidP="007B45F6">
      <w:pPr>
        <w:rPr>
          <w:rtl/>
        </w:rPr>
      </w:pPr>
      <w:r>
        <w:rPr>
          <w:rFonts w:hint="cs"/>
          <w:rtl/>
        </w:rPr>
        <w:t>תודה רבה, אדוני היושב בראש. אדוני השר,</w:t>
      </w:r>
      <w:bookmarkStart w:id="26102" w:name="_ETM_Q51_594000"/>
      <w:bookmarkEnd w:id="26102"/>
      <w:r>
        <w:rPr>
          <w:rFonts w:hint="cs"/>
          <w:rtl/>
        </w:rPr>
        <w:t xml:space="preserve"> חבריי חברי הכנסת, חשבתי לעצמי היום את מי אתם מבקשים </w:t>
      </w:r>
      <w:bookmarkStart w:id="26103" w:name="_ETM_Q51_603000"/>
      <w:bookmarkEnd w:id="26103"/>
      <w:r>
        <w:rPr>
          <w:rFonts w:hint="cs"/>
          <w:rtl/>
        </w:rPr>
        <w:t xml:space="preserve">להחזיר לממשלה. אתם יודעים, אנשים יכולים להגיד על בן </w:t>
      </w:r>
      <w:bookmarkStart w:id="26104" w:name="_ETM_Q51_609000"/>
      <w:bookmarkEnd w:id="26104"/>
      <w:r>
        <w:rPr>
          <w:rFonts w:hint="cs"/>
          <w:rtl/>
        </w:rPr>
        <w:t xml:space="preserve">גביר הרבה דברים </w:t>
      </w:r>
      <w:r w:rsidR="007B45F6">
        <w:rPr>
          <w:rFonts w:hint="eastAsia"/>
          <w:rtl/>
        </w:rPr>
        <w:t xml:space="preserve">– </w:t>
      </w:r>
      <w:r>
        <w:rPr>
          <w:rFonts w:hint="cs"/>
          <w:rtl/>
        </w:rPr>
        <w:t>שהוא ילדותי, הוא קפריזי, הוא חסר כישורים,</w:t>
      </w:r>
      <w:bookmarkStart w:id="26105" w:name="_ETM_Q51_612000"/>
      <w:bookmarkEnd w:id="26105"/>
      <w:r>
        <w:rPr>
          <w:rFonts w:hint="cs"/>
          <w:rtl/>
        </w:rPr>
        <w:t xml:space="preserve"> הוא היה שר כושל, הכושל בתולדות ממשלות ישראל, אבל צריך </w:t>
      </w:r>
      <w:bookmarkStart w:id="26106" w:name="_ETM_Q51_619000"/>
      <w:bookmarkEnd w:id="26106"/>
      <w:r>
        <w:rPr>
          <w:rFonts w:hint="cs"/>
          <w:rtl/>
        </w:rPr>
        <w:t xml:space="preserve">לזכור שבבסיס שלו הוא בעצם אנרכיסט מסוכן. זה שמדבר על </w:t>
      </w:r>
      <w:bookmarkStart w:id="26107" w:name="_ETM_Q51_622000"/>
      <w:bookmarkEnd w:id="26107"/>
      <w:r>
        <w:rPr>
          <w:rFonts w:hint="cs"/>
          <w:rtl/>
        </w:rPr>
        <w:t xml:space="preserve">אנרכיסטים הוא בעצמו האנרכיסט המסוכן ביותר. אני רק רוצה להזכיר </w:t>
      </w:r>
      <w:bookmarkStart w:id="26108" w:name="_ETM_Q51_626000"/>
      <w:bookmarkEnd w:id="26108"/>
      <w:r>
        <w:rPr>
          <w:rFonts w:hint="cs"/>
          <w:rtl/>
        </w:rPr>
        <w:t>איך הוא החזיק את הסמל של מכוניתו של רבין, זיכרונו לברכה, ואמר שהם עוד יגיעו אליו, באיום גלוי</w:t>
      </w:r>
      <w:r w:rsidR="007B45F6">
        <w:rPr>
          <w:rFonts w:hint="cs"/>
          <w:rtl/>
        </w:rPr>
        <w:t>,</w:t>
      </w:r>
      <w:r>
        <w:rPr>
          <w:rFonts w:hint="cs"/>
          <w:rtl/>
        </w:rPr>
        <w:t xml:space="preserve"> ואיך הוא </w:t>
      </w:r>
      <w:bookmarkStart w:id="26109" w:name="_ETM_Q51_634000"/>
      <w:bookmarkEnd w:id="26109"/>
      <w:r>
        <w:rPr>
          <w:rFonts w:hint="cs"/>
          <w:rtl/>
        </w:rPr>
        <w:t xml:space="preserve">התנהג במצעדי גאווה ובעט באנשים במצעדי הגאווה. זה האיש שאותו </w:t>
      </w:r>
      <w:bookmarkStart w:id="26110" w:name="_ETM_Q51_641000"/>
      <w:bookmarkEnd w:id="26110"/>
      <w:r>
        <w:rPr>
          <w:rFonts w:hint="cs"/>
          <w:rtl/>
        </w:rPr>
        <w:t xml:space="preserve">אנחנו שמים להיות אמון על הביטחון שלנו כשהוא בעצמו מסוכן </w:t>
      </w:r>
      <w:bookmarkStart w:id="26111" w:name="_ETM_Q51_646000"/>
      <w:bookmarkEnd w:id="26111"/>
      <w:r>
        <w:rPr>
          <w:rFonts w:hint="cs"/>
          <w:rtl/>
        </w:rPr>
        <w:t>לביטחון שלנו.</w:t>
      </w:r>
    </w:p>
    <w:p w:rsidR="00BE54DA" w:rsidRDefault="00BE54DA" w:rsidP="002972BF">
      <w:pPr>
        <w:rPr>
          <w:rtl/>
        </w:rPr>
      </w:pPr>
    </w:p>
    <w:p w:rsidR="00BE54DA" w:rsidRDefault="00BE54DA" w:rsidP="007B45F6">
      <w:pPr>
        <w:rPr>
          <w:rtl/>
        </w:rPr>
      </w:pPr>
      <w:bookmarkStart w:id="26112" w:name="_ETM_Q51_647000"/>
      <w:bookmarkEnd w:id="26112"/>
      <w:r>
        <w:rPr>
          <w:rFonts w:hint="cs"/>
          <w:rtl/>
        </w:rPr>
        <w:t>אפשר גם להציץ בנתוני הפשיעה בתקופתו כשר ורק</w:t>
      </w:r>
      <w:bookmarkStart w:id="26113" w:name="_ETM_Q51_651000"/>
      <w:bookmarkEnd w:id="26113"/>
      <w:r>
        <w:rPr>
          <w:rFonts w:hint="cs"/>
          <w:rtl/>
        </w:rPr>
        <w:t xml:space="preserve"> לראות את השפל ההיסטורי שהוא הביא אותנו אליו, וזה עוד</w:t>
      </w:r>
      <w:bookmarkStart w:id="26114" w:name="_ETM_Q51_656000"/>
      <w:bookmarkEnd w:id="26114"/>
      <w:r>
        <w:rPr>
          <w:rFonts w:hint="cs"/>
          <w:rtl/>
        </w:rPr>
        <w:t xml:space="preserve"> בלי קשר ל-7 באוקטובר.</w:t>
      </w:r>
      <w:r w:rsidR="007B45F6">
        <w:rPr>
          <w:rFonts w:hint="cs"/>
          <w:rtl/>
        </w:rPr>
        <w:t xml:space="preserve"> </w:t>
      </w:r>
      <w:bookmarkStart w:id="26115" w:name="_ETM_Q51_657000"/>
      <w:bookmarkEnd w:id="26115"/>
      <w:r>
        <w:rPr>
          <w:rFonts w:hint="cs"/>
          <w:rtl/>
        </w:rPr>
        <w:t xml:space="preserve">יש דם שנשפך ברחובות בלי סוף, גנבות, </w:t>
      </w:r>
      <w:bookmarkStart w:id="26116" w:name="_ETM_Q51_664000"/>
      <w:bookmarkEnd w:id="26116"/>
      <w:r>
        <w:rPr>
          <w:rFonts w:hint="cs"/>
          <w:rtl/>
        </w:rPr>
        <w:t xml:space="preserve">הדלפות מסוכנות מהקבינט. בואו ניזכר גם בטרור בגדה המערבית, גם מצד, לצערי </w:t>
      </w:r>
      <w:r w:rsidR="000B6A0F">
        <w:rPr>
          <w:rFonts w:hint="cs"/>
          <w:rtl/>
        </w:rPr>
        <w:t>– – –</w:t>
      </w:r>
    </w:p>
    <w:p w:rsidR="00BE54DA" w:rsidRDefault="00BE54DA" w:rsidP="002972BF">
      <w:pPr>
        <w:rPr>
          <w:rtl/>
        </w:rPr>
      </w:pPr>
      <w:bookmarkStart w:id="26117" w:name="_ETM_Q51_671000"/>
      <w:bookmarkEnd w:id="26117"/>
    </w:p>
    <w:p w:rsidR="00BE54DA" w:rsidRDefault="00BE54DA" w:rsidP="002972BF">
      <w:pPr>
        <w:pStyle w:val="af6"/>
        <w:keepNext/>
        <w:rPr>
          <w:rtl/>
        </w:rPr>
      </w:pPr>
      <w:r w:rsidRPr="00A51C2D">
        <w:rPr>
          <w:rStyle w:val="TagStyle"/>
          <w:rtl/>
        </w:rPr>
        <w:t xml:space="preserve"> &lt;&lt; יור &gt;&gt; </w:t>
      </w:r>
      <w:r>
        <w:rPr>
          <w:rtl/>
        </w:rPr>
        <w:t>היו"ר חנוך דב מלביצקי:</w:t>
      </w:r>
      <w:r w:rsidRPr="00A51C2D">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6118" w:name="_ETM_Q51_672000"/>
      <w:bookmarkEnd w:id="26118"/>
      <w:r>
        <w:rPr>
          <w:rFonts w:hint="cs"/>
          <w:rtl/>
        </w:rPr>
        <w:t xml:space="preserve">מנהלות הסיעה של יש עתיד, יש </w:t>
      </w:r>
      <w:bookmarkStart w:id="26119" w:name="_ETM_Q51_674000"/>
      <w:bookmarkEnd w:id="26119"/>
      <w:r>
        <w:rPr>
          <w:rFonts w:hint="cs"/>
          <w:rtl/>
        </w:rPr>
        <w:t xml:space="preserve">לכן חברת כנסת פה שמדברת ואתן קצת מדברות בקול רם. </w:t>
      </w:r>
      <w:bookmarkStart w:id="26120" w:name="_ETM_Q51_677000"/>
      <w:bookmarkEnd w:id="26120"/>
      <w:r>
        <w:rPr>
          <w:rFonts w:hint="cs"/>
          <w:rtl/>
        </w:rPr>
        <w:t>תודה.</w:t>
      </w:r>
    </w:p>
    <w:p w:rsidR="00BE54DA" w:rsidRDefault="00BE54DA" w:rsidP="002972BF">
      <w:pPr>
        <w:rPr>
          <w:rtl/>
        </w:rPr>
      </w:pPr>
      <w:bookmarkStart w:id="26121" w:name="_ETM_Q51_678000"/>
      <w:bookmarkEnd w:id="26121"/>
    </w:p>
    <w:p w:rsidR="00BE54DA" w:rsidRDefault="00BE54DA" w:rsidP="002972BF">
      <w:pPr>
        <w:pStyle w:val="-"/>
        <w:keepNext/>
        <w:rPr>
          <w:rtl/>
        </w:rPr>
      </w:pPr>
      <w:bookmarkStart w:id="26122" w:name="_ETM_Q51_676000"/>
      <w:bookmarkStart w:id="26123" w:name="ET_speakercontinue_6507_16"/>
      <w:bookmarkEnd w:id="26122"/>
      <w:r w:rsidRPr="00A51C2D">
        <w:rPr>
          <w:rStyle w:val="TagStyle"/>
          <w:rtl/>
        </w:rPr>
        <w:t xml:space="preserve"> &lt;&lt; דובר_המשך &gt;&gt; </w:t>
      </w:r>
      <w:r>
        <w:rPr>
          <w:rtl/>
        </w:rPr>
        <w:t>שלי טל מירון (יש עתיד):</w:t>
      </w:r>
      <w:r w:rsidRPr="00A51C2D">
        <w:rPr>
          <w:rStyle w:val="TagStyle"/>
          <w:rtl/>
        </w:rPr>
        <w:t xml:space="preserve"> &lt;&lt; דובר_המשך &gt;&gt;</w:t>
      </w:r>
      <w:r>
        <w:rPr>
          <w:rStyle w:val="TagStyle"/>
          <w:rtl/>
        </w:rPr>
        <w:t xml:space="preserve"> </w:t>
      </w:r>
      <w:bookmarkEnd w:id="26123"/>
    </w:p>
    <w:p w:rsidR="00BE54DA" w:rsidRDefault="00BE54DA" w:rsidP="00D05E6D">
      <w:pPr>
        <w:rPr>
          <w:rtl/>
        </w:rPr>
      </w:pPr>
    </w:p>
    <w:p w:rsidR="00BE54DA" w:rsidRDefault="00BE54DA" w:rsidP="007B45F6">
      <w:pPr>
        <w:rPr>
          <w:rtl/>
        </w:rPr>
      </w:pPr>
      <w:bookmarkStart w:id="26124" w:name="_ETM_Q51_579000"/>
      <w:bookmarkEnd w:id="26124"/>
      <w:r>
        <w:rPr>
          <w:rFonts w:hint="cs"/>
          <w:rtl/>
        </w:rPr>
        <w:t>אני רוצה להזכיר גם את הטרור</w:t>
      </w:r>
      <w:r w:rsidR="007B45F6">
        <w:rPr>
          <w:rFonts w:hint="cs"/>
          <w:rtl/>
        </w:rPr>
        <w:t>,</w:t>
      </w:r>
      <w:r>
        <w:rPr>
          <w:rFonts w:hint="cs"/>
          <w:rtl/>
        </w:rPr>
        <w:t xml:space="preserve"> לצערי</w:t>
      </w:r>
      <w:r w:rsidR="007B45F6">
        <w:rPr>
          <w:rFonts w:hint="cs"/>
          <w:rtl/>
        </w:rPr>
        <w:t>,</w:t>
      </w:r>
      <w:r>
        <w:rPr>
          <w:rFonts w:hint="cs"/>
          <w:rtl/>
        </w:rPr>
        <w:t xml:space="preserve"> מהצד היהודי שאנחנו </w:t>
      </w:r>
      <w:bookmarkStart w:id="26125" w:name="_ETM_Q51_685000"/>
      <w:bookmarkEnd w:id="26125"/>
      <w:r>
        <w:rPr>
          <w:rFonts w:hint="cs"/>
          <w:rtl/>
        </w:rPr>
        <w:t xml:space="preserve">חזינו והיינו עדים לו בגדה המערבית. הכול היה בעלייה מסוכנת </w:t>
      </w:r>
      <w:bookmarkStart w:id="26126" w:name="_ETM_Q51_688000"/>
      <w:bookmarkEnd w:id="26126"/>
      <w:r>
        <w:rPr>
          <w:rFonts w:hint="cs"/>
          <w:rtl/>
        </w:rPr>
        <w:t xml:space="preserve">שכולנו הרגשנו. </w:t>
      </w:r>
    </w:p>
    <w:p w:rsidR="00BE54DA" w:rsidRDefault="00BE54DA" w:rsidP="002972BF">
      <w:pPr>
        <w:rPr>
          <w:rtl/>
        </w:rPr>
      </w:pPr>
    </w:p>
    <w:p w:rsidR="00BE54DA" w:rsidRDefault="00BE54DA" w:rsidP="002972BF">
      <w:pPr>
        <w:rPr>
          <w:rtl/>
        </w:rPr>
      </w:pPr>
      <w:bookmarkStart w:id="26127" w:name="_ETM_Q51_700000"/>
      <w:bookmarkEnd w:id="26127"/>
      <w:r>
        <w:rPr>
          <w:rFonts w:hint="cs"/>
          <w:rtl/>
        </w:rPr>
        <w:t xml:space="preserve">אני לא אשכח איך השר הכושל הזה הפיל את חוק </w:t>
      </w:r>
      <w:proofErr w:type="spellStart"/>
      <w:r>
        <w:rPr>
          <w:rFonts w:hint="cs"/>
          <w:rtl/>
        </w:rPr>
        <w:t>האיזוק</w:t>
      </w:r>
      <w:proofErr w:type="spellEnd"/>
      <w:r>
        <w:rPr>
          <w:rFonts w:hint="cs"/>
          <w:rtl/>
        </w:rPr>
        <w:t xml:space="preserve"> האלקטרוני, שהעמיד אלפי אנשים בישראל בסכנה </w:t>
      </w:r>
      <w:bookmarkStart w:id="26128" w:name="_ETM_Q51_704000"/>
      <w:bookmarkEnd w:id="26128"/>
      <w:r>
        <w:rPr>
          <w:rFonts w:hint="cs"/>
          <w:rtl/>
        </w:rPr>
        <w:t xml:space="preserve">ותחת איומים ואלימות נוראית. ואני זוכרת פה את כל חברות </w:t>
      </w:r>
      <w:bookmarkStart w:id="26129" w:name="_ETM_Q51_707000"/>
      <w:bookmarkEnd w:id="26129"/>
      <w:r>
        <w:rPr>
          <w:rFonts w:hint="cs"/>
          <w:rtl/>
        </w:rPr>
        <w:t xml:space="preserve">הכנסת מהאופוזיציה מתחננות לחברות הכנסת בקואליציה ואומרות להן: איך? איך </w:t>
      </w:r>
      <w:bookmarkStart w:id="26130" w:name="_ETM_Q51_711000"/>
      <w:bookmarkEnd w:id="26130"/>
      <w:r>
        <w:rPr>
          <w:rFonts w:hint="cs"/>
          <w:rtl/>
        </w:rPr>
        <w:t xml:space="preserve">אתן יכולות להצביע נגד? </w:t>
      </w:r>
    </w:p>
    <w:p w:rsidR="00BE54DA" w:rsidRDefault="00BE54DA" w:rsidP="002972BF">
      <w:pPr>
        <w:rPr>
          <w:rtl/>
        </w:rPr>
      </w:pPr>
    </w:p>
    <w:p w:rsidR="00BE54DA" w:rsidRDefault="00BE54DA" w:rsidP="007B45F6">
      <w:pPr>
        <w:rPr>
          <w:rtl/>
        </w:rPr>
      </w:pPr>
      <w:bookmarkStart w:id="26131" w:name="_ETM_Q51_738000"/>
      <w:bookmarkEnd w:id="26131"/>
      <w:r>
        <w:rPr>
          <w:rFonts w:hint="cs"/>
          <w:rtl/>
        </w:rPr>
        <w:t xml:space="preserve">ואז נזכרתי גם בתחקיר של רביב </w:t>
      </w:r>
      <w:bookmarkStart w:id="26132" w:name="_ETM_Q51_721000"/>
      <w:bookmarkEnd w:id="26132"/>
      <w:proofErr w:type="spellStart"/>
      <w:r>
        <w:rPr>
          <w:rFonts w:hint="cs"/>
          <w:rtl/>
        </w:rPr>
        <w:t>דרוקר</w:t>
      </w:r>
      <w:proofErr w:type="spellEnd"/>
      <w:r>
        <w:rPr>
          <w:rFonts w:hint="cs"/>
          <w:rtl/>
        </w:rPr>
        <w:t xml:space="preserve"> על איתמר בן גביר, על לשכתו, על משפחתו, על </w:t>
      </w:r>
      <w:bookmarkStart w:id="26133" w:name="_ETM_Q51_724000"/>
      <w:bookmarkEnd w:id="26133"/>
      <w:r>
        <w:rPr>
          <w:rFonts w:hint="cs"/>
          <w:rtl/>
        </w:rPr>
        <w:t xml:space="preserve">חבריו. איך למשל הוא שלח שוטרים וחיילים למזרח ירושלים </w:t>
      </w:r>
      <w:bookmarkStart w:id="26134" w:name="_ETM_Q51_730000"/>
      <w:bookmarkEnd w:id="26134"/>
      <w:r>
        <w:rPr>
          <w:rFonts w:hint="cs"/>
          <w:rtl/>
        </w:rPr>
        <w:t xml:space="preserve">תוך שהוא מסכן את החיים שלהם כדי להשיג איזה תמונת </w:t>
      </w:r>
      <w:bookmarkStart w:id="26135" w:name="_ETM_Q51_734000"/>
      <w:bookmarkEnd w:id="26135"/>
      <w:r>
        <w:rPr>
          <w:rFonts w:hint="cs"/>
          <w:rtl/>
        </w:rPr>
        <w:t xml:space="preserve">יח"צ, כדי להראות שהוא עושה משהו. ככה הוא סיכן את הלוחמים שלנו. אבל מה אפשר לצפות מבן אדם </w:t>
      </w:r>
      <w:bookmarkStart w:id="26136" w:name="_ETM_Q51_741000"/>
      <w:bookmarkEnd w:id="26136"/>
      <w:r>
        <w:rPr>
          <w:rFonts w:hint="cs"/>
          <w:rtl/>
        </w:rPr>
        <w:t>כזה</w:t>
      </w:r>
      <w:r w:rsidR="007B45F6">
        <w:rPr>
          <w:rFonts w:hint="cs"/>
          <w:rtl/>
        </w:rPr>
        <w:t>,</w:t>
      </w:r>
      <w:r>
        <w:rPr>
          <w:rFonts w:hint="cs"/>
          <w:rtl/>
        </w:rPr>
        <w:t xml:space="preserve"> שלאורך החיים שלו רק זלזל בחיי אדם כמו רבין ואחרים?</w:t>
      </w:r>
    </w:p>
    <w:p w:rsidR="00BE54DA" w:rsidRDefault="00BE54DA" w:rsidP="002972BF">
      <w:pPr>
        <w:rPr>
          <w:rtl/>
        </w:rPr>
      </w:pPr>
      <w:bookmarkStart w:id="26137" w:name="_ETM_Q51_745000"/>
      <w:bookmarkEnd w:id="26137"/>
    </w:p>
    <w:p w:rsidR="00BE54DA" w:rsidRDefault="00BE54DA" w:rsidP="007B45F6">
      <w:pPr>
        <w:rPr>
          <w:rtl/>
          <w:lang w:eastAsia="he-IL"/>
        </w:rPr>
      </w:pPr>
      <w:r>
        <w:rPr>
          <w:rFonts w:hint="cs"/>
          <w:rtl/>
        </w:rPr>
        <w:t>והדבר הגרוע מכול</w:t>
      </w:r>
      <w:r w:rsidR="007B45F6">
        <w:rPr>
          <w:rFonts w:hint="cs"/>
          <w:rtl/>
        </w:rPr>
        <w:t>,</w:t>
      </w:r>
      <w:r>
        <w:rPr>
          <w:rFonts w:hint="cs"/>
          <w:rtl/>
        </w:rPr>
        <w:t xml:space="preserve"> באמת, אין לי מילים כמה אני בזה לאמירה הזאת של בן אדם שאמר באופן גלוי שבעזרת כוחו </w:t>
      </w:r>
      <w:bookmarkStart w:id="26138" w:name="_ETM_Q51_757000"/>
      <w:bookmarkEnd w:id="26138"/>
      <w:r>
        <w:rPr>
          <w:rFonts w:hint="cs"/>
          <w:rtl/>
        </w:rPr>
        <w:t xml:space="preserve">הפוליטי והלחץ הפוליטי שלו הוא מנע עסקאות חטופים. הוא מתגאה בזה שלא החזרנו חטופים. 41 חטופים וחטופות נרצחו בשבי החמאס, והוא מתגאה בזה שהוא מנע עסקאות חטופים. </w:t>
      </w:r>
      <w:bookmarkStart w:id="26139" w:name="TOR_Q52"/>
      <w:bookmarkEnd w:id="26139"/>
      <w:r>
        <w:rPr>
          <w:rFonts w:hint="cs"/>
          <w:rtl/>
          <w:lang w:eastAsia="he-IL"/>
        </w:rPr>
        <w:t xml:space="preserve">מה אפשר להגיד על האמירה </w:t>
      </w:r>
      <w:proofErr w:type="spellStart"/>
      <w:r>
        <w:rPr>
          <w:rFonts w:hint="cs"/>
          <w:rtl/>
          <w:lang w:eastAsia="he-IL"/>
        </w:rPr>
        <w:t>הכ</w:t>
      </w:r>
      <w:r w:rsidR="007B45F6">
        <w:rPr>
          <w:rFonts w:hint="cs"/>
          <w:rtl/>
          <w:lang w:eastAsia="he-IL"/>
        </w:rPr>
        <w:t>ל</w:t>
      </w:r>
      <w:proofErr w:type="spellEnd"/>
      <w:r w:rsidR="007B45F6">
        <w:rPr>
          <w:rFonts w:hint="cs"/>
          <w:rtl/>
          <w:lang w:eastAsia="he-IL"/>
        </w:rPr>
        <w:t>-</w:t>
      </w:r>
      <w:r>
        <w:rPr>
          <w:rFonts w:hint="cs"/>
          <w:rtl/>
          <w:lang w:eastAsia="he-IL"/>
        </w:rPr>
        <w:t xml:space="preserve">כך בזויה </w:t>
      </w:r>
      <w:bookmarkStart w:id="26140" w:name="_ETM_Q52_180519"/>
      <w:bookmarkEnd w:id="26140"/>
      <w:r>
        <w:rPr>
          <w:rFonts w:hint="cs"/>
          <w:rtl/>
          <w:lang w:eastAsia="he-IL"/>
        </w:rPr>
        <w:t>הזו? ואותו אתם מחזירים לממשלה. אז מה זה אומר עליכם? תודה רבה.</w:t>
      </w:r>
    </w:p>
    <w:p w:rsidR="00BE54DA" w:rsidRDefault="00BE54DA" w:rsidP="002972BF">
      <w:pPr>
        <w:ind w:firstLine="0"/>
        <w:rPr>
          <w:rtl/>
          <w:lang w:eastAsia="he-IL"/>
        </w:rPr>
      </w:pPr>
      <w:bookmarkStart w:id="26141" w:name="_ETM_Q52_188327"/>
      <w:bookmarkStart w:id="26142" w:name="_ETM_Q52_188403"/>
      <w:bookmarkEnd w:id="26141"/>
      <w:bookmarkEnd w:id="26142"/>
    </w:p>
    <w:p w:rsidR="00BE54DA" w:rsidRDefault="00BE54DA" w:rsidP="002972BF">
      <w:pPr>
        <w:pStyle w:val="af6"/>
        <w:keepNext/>
        <w:rPr>
          <w:rtl/>
        </w:rPr>
      </w:pPr>
      <w:r w:rsidRPr="00120120">
        <w:rPr>
          <w:rStyle w:val="TagStyle"/>
          <w:rtl/>
        </w:rPr>
        <w:t xml:space="preserve"> &lt;&lt; יור &gt;&gt;</w:t>
      </w:r>
      <w:r w:rsidRPr="00720E39">
        <w:rPr>
          <w:rStyle w:val="TagStyle"/>
          <w:rtl/>
        </w:rPr>
        <w:t xml:space="preserve"> </w:t>
      </w:r>
      <w:r>
        <w:rPr>
          <w:rtl/>
        </w:rPr>
        <w:t>היו"ר חנוך דב מלביצקי:</w:t>
      </w:r>
      <w:r w:rsidRPr="00720E39">
        <w:rPr>
          <w:rStyle w:val="TagStyle"/>
          <w:rtl/>
        </w:rPr>
        <w:t xml:space="preserve"> </w:t>
      </w:r>
      <w:r w:rsidRPr="00120120">
        <w:rPr>
          <w:rStyle w:val="TagStyle"/>
          <w:rtl/>
        </w:rPr>
        <w:t>&lt;&lt; יור &gt;&gt;</w:t>
      </w:r>
      <w:r>
        <w:rPr>
          <w:rtl/>
        </w:rPr>
        <w:t xml:space="preserve"> </w:t>
      </w:r>
    </w:p>
    <w:p w:rsidR="00BE54DA" w:rsidRDefault="00BE54DA" w:rsidP="00D05E6D">
      <w:pPr>
        <w:rPr>
          <w:rtl/>
          <w:lang w:eastAsia="he-IL"/>
        </w:rPr>
      </w:pPr>
    </w:p>
    <w:p w:rsidR="00BE54DA" w:rsidRPr="00720E39" w:rsidRDefault="00BE54DA" w:rsidP="002972BF">
      <w:pPr>
        <w:rPr>
          <w:rtl/>
          <w:lang w:eastAsia="he-IL"/>
        </w:rPr>
      </w:pPr>
      <w:r>
        <w:rPr>
          <w:rFonts w:hint="cs"/>
          <w:rtl/>
          <w:lang w:eastAsia="he-IL"/>
        </w:rPr>
        <w:t>תודה. חבר הכנסת שירי, ואחריו</w:t>
      </w:r>
      <w:bookmarkStart w:id="26143" w:name="_ETM_Q52_189456"/>
      <w:bookmarkEnd w:id="26143"/>
      <w:r>
        <w:rPr>
          <w:rFonts w:hint="cs"/>
          <w:rtl/>
          <w:lang w:eastAsia="he-IL"/>
        </w:rPr>
        <w:t xml:space="preserve"> </w:t>
      </w:r>
      <w:r>
        <w:rPr>
          <w:rFonts w:hint="eastAsia"/>
          <w:rtl/>
          <w:lang w:eastAsia="he-IL"/>
        </w:rPr>
        <w:t>– חבר הכנסת חוג'יראת.</w:t>
      </w:r>
    </w:p>
    <w:p w:rsidR="00BE54DA" w:rsidRDefault="00BE54DA" w:rsidP="002972BF">
      <w:pPr>
        <w:ind w:firstLine="0"/>
        <w:rPr>
          <w:rtl/>
          <w:lang w:eastAsia="he-IL"/>
        </w:rPr>
      </w:pPr>
    </w:p>
    <w:p w:rsidR="00BE54DA" w:rsidRDefault="00BE54DA" w:rsidP="002972BF">
      <w:pPr>
        <w:pStyle w:val="a4"/>
        <w:keepNext/>
        <w:rPr>
          <w:rtl/>
        </w:rPr>
      </w:pPr>
      <w:r w:rsidRPr="00120120">
        <w:rPr>
          <w:rStyle w:val="TagStyle"/>
          <w:rtl/>
        </w:rPr>
        <w:t xml:space="preserve"> &lt;&lt; דובר &gt;&gt;</w:t>
      </w:r>
      <w:r w:rsidRPr="00720E39">
        <w:rPr>
          <w:rStyle w:val="TagStyle"/>
          <w:rtl/>
        </w:rPr>
        <w:t xml:space="preserve"> </w:t>
      </w:r>
      <w:bookmarkStart w:id="26144" w:name="_Toc193372809"/>
      <w:bookmarkStart w:id="26145" w:name="_Toc193383262"/>
      <w:bookmarkStart w:id="26146" w:name="_Toc193384276"/>
      <w:bookmarkStart w:id="26147" w:name="_Toc193384537"/>
      <w:r>
        <w:rPr>
          <w:rtl/>
        </w:rPr>
        <w:t>נאור שירי (יש עתיד):</w:t>
      </w:r>
      <w:bookmarkEnd w:id="26144"/>
      <w:bookmarkEnd w:id="26145"/>
      <w:bookmarkEnd w:id="26146"/>
      <w:bookmarkEnd w:id="26147"/>
      <w:r w:rsidRPr="00720E39">
        <w:rPr>
          <w:rStyle w:val="TagStyle"/>
          <w:rtl/>
        </w:rPr>
        <w:t xml:space="preserve"> </w:t>
      </w:r>
      <w:r w:rsidRPr="00120120">
        <w:rPr>
          <w:rStyle w:val="TagStyle"/>
          <w:rtl/>
        </w:rPr>
        <w:t>&lt;&lt; דובר &gt;&gt;</w:t>
      </w:r>
      <w:r>
        <w:rPr>
          <w:rtl/>
        </w:rPr>
        <w:t xml:space="preserve"> </w:t>
      </w:r>
    </w:p>
    <w:p w:rsidR="00BE54DA" w:rsidRDefault="00BE54DA" w:rsidP="00D05E6D">
      <w:pPr>
        <w:rPr>
          <w:rtl/>
          <w:lang w:eastAsia="he-IL"/>
        </w:rPr>
      </w:pPr>
    </w:p>
    <w:p w:rsidR="00BE54DA" w:rsidRDefault="00BE54DA" w:rsidP="007B45F6">
      <w:pPr>
        <w:rPr>
          <w:rtl/>
          <w:lang w:eastAsia="he-IL"/>
        </w:rPr>
      </w:pPr>
      <w:r>
        <w:rPr>
          <w:rFonts w:hint="cs"/>
          <w:rtl/>
          <w:lang w:eastAsia="he-IL"/>
        </w:rPr>
        <w:t xml:space="preserve">תודה רבה, אדוני היושב-ראש. חבריי חברי הכנסת, </w:t>
      </w:r>
      <w:bookmarkStart w:id="26148" w:name="_ETM_Q52_219264"/>
      <w:bookmarkEnd w:id="26148"/>
      <w:r w:rsidRPr="002E7863">
        <w:rPr>
          <w:rFonts w:hint="cs"/>
          <w:rtl/>
          <w:lang w:eastAsia="he-IL"/>
        </w:rPr>
        <w:t xml:space="preserve">קודם כול אני רוצה להצטרף למחמאות לשר פרוש, </w:t>
      </w:r>
      <w:bookmarkStart w:id="26149" w:name="_ETM_Q52_224830"/>
      <w:bookmarkEnd w:id="26149"/>
      <w:r w:rsidRPr="002E7863">
        <w:rPr>
          <w:rFonts w:hint="cs"/>
          <w:rtl/>
          <w:lang w:eastAsia="he-IL"/>
        </w:rPr>
        <w:t xml:space="preserve">הידוע בכינויו </w:t>
      </w:r>
      <w:bookmarkStart w:id="26150" w:name="_ETM_Q52_215904"/>
      <w:bookmarkStart w:id="26151" w:name="_ETM_Q52_216004"/>
      <w:bookmarkEnd w:id="26150"/>
      <w:bookmarkEnd w:id="26151"/>
      <w:r w:rsidRPr="002E7863">
        <w:rPr>
          <w:rFonts w:hint="cs"/>
          <w:rtl/>
          <w:lang w:eastAsia="he-IL"/>
        </w:rPr>
        <w:t>השר לענייני מירון. מה אתה הולך בקטן?</w:t>
      </w:r>
      <w:r w:rsidRPr="002E7863">
        <w:rPr>
          <w:rFonts w:hint="cs"/>
          <w:lang w:eastAsia="he-IL"/>
        </w:rPr>
        <w:t xml:space="preserve"> </w:t>
      </w:r>
      <w:r w:rsidRPr="002E7863">
        <w:rPr>
          <w:rFonts w:hint="cs"/>
          <w:rtl/>
          <w:lang w:eastAsia="he-IL"/>
        </w:rPr>
        <w:t>תוסיף גם מירון. אני לא יודע, אדוני היושב-ראש, אם אתה יודע</w:t>
      </w:r>
      <w:r w:rsidR="007B45F6">
        <w:rPr>
          <w:rFonts w:hint="cs"/>
          <w:rtl/>
          <w:lang w:eastAsia="he-IL"/>
        </w:rPr>
        <w:t>,</w:t>
      </w:r>
      <w:r w:rsidRPr="002E7863">
        <w:rPr>
          <w:rFonts w:hint="cs"/>
          <w:rtl/>
          <w:lang w:eastAsia="he-IL"/>
        </w:rPr>
        <w:t xml:space="preserve"> הוא בדף החלפה אח</w:t>
      </w:r>
      <w:r>
        <w:rPr>
          <w:rFonts w:hint="cs"/>
          <w:rtl/>
          <w:lang w:eastAsia="he-IL"/>
        </w:rPr>
        <w:t>ד</w:t>
      </w:r>
      <w:r w:rsidRPr="002E7863">
        <w:rPr>
          <w:rFonts w:hint="cs"/>
          <w:rtl/>
          <w:lang w:eastAsia="he-IL"/>
        </w:rPr>
        <w:t xml:space="preserve"> קיבל 90 מיליון שקל קואליציוני. איפה אתה היית? אתם ישנים</w:t>
      </w:r>
      <w:r w:rsidR="007B45F6">
        <w:rPr>
          <w:rFonts w:hint="cs"/>
          <w:rtl/>
          <w:lang w:eastAsia="he-IL"/>
        </w:rPr>
        <w:t>.</w:t>
      </w:r>
      <w:r w:rsidRPr="002E7863">
        <w:rPr>
          <w:rFonts w:hint="cs"/>
          <w:rtl/>
          <w:lang w:eastAsia="he-IL"/>
        </w:rPr>
        <w:t xml:space="preserve"> אתם מדברים פה במליאה, והבן</w:t>
      </w:r>
      <w:r>
        <w:rPr>
          <w:rFonts w:hint="cs"/>
          <w:rtl/>
          <w:lang w:eastAsia="he-IL"/>
        </w:rPr>
        <w:t xml:space="preserve"> </w:t>
      </w:r>
      <w:r w:rsidRPr="002E7863">
        <w:rPr>
          <w:rFonts w:hint="cs"/>
          <w:rtl/>
          <w:lang w:eastAsia="he-IL"/>
        </w:rPr>
        <w:t xml:space="preserve">אדם עובד. 90 מיליון שקל טבין ותקילין. </w:t>
      </w:r>
      <w:bookmarkStart w:id="26152" w:name="_ETM_Q52_244144"/>
      <w:bookmarkEnd w:id="26152"/>
    </w:p>
    <w:p w:rsidR="00BE54DA" w:rsidRPr="002E7863" w:rsidRDefault="00BE54DA" w:rsidP="002972BF">
      <w:pPr>
        <w:rPr>
          <w:rtl/>
          <w:lang w:eastAsia="he-IL"/>
        </w:rPr>
      </w:pPr>
      <w:bookmarkStart w:id="26153" w:name="_ETM_Q52_244195"/>
      <w:bookmarkStart w:id="26154" w:name="_ETM_Q52_244239"/>
      <w:bookmarkEnd w:id="26153"/>
      <w:bookmarkEnd w:id="26154"/>
    </w:p>
    <w:p w:rsidR="00BE54DA" w:rsidRDefault="00BE54DA" w:rsidP="007B45F6">
      <w:pPr>
        <w:rPr>
          <w:rtl/>
          <w:lang w:eastAsia="he-IL"/>
        </w:rPr>
      </w:pPr>
      <w:bookmarkStart w:id="26155" w:name="_ETM_Q52_244288"/>
      <w:bookmarkEnd w:id="26155"/>
      <w:r w:rsidRPr="002E7863">
        <w:rPr>
          <w:rFonts w:hint="cs"/>
          <w:rtl/>
          <w:lang w:eastAsia="he-IL"/>
        </w:rPr>
        <w:t xml:space="preserve">אני יכולתי לעלות, ואני מניח, כמו הרבה חברי כנסת </w:t>
      </w:r>
      <w:r>
        <w:rPr>
          <w:rFonts w:hint="eastAsia"/>
          <w:rtl/>
          <w:lang w:eastAsia="he-IL"/>
        </w:rPr>
        <w:t>–</w:t>
      </w:r>
      <w:r>
        <w:rPr>
          <w:rFonts w:hint="cs"/>
          <w:rtl/>
          <w:lang w:eastAsia="he-IL"/>
        </w:rPr>
        <w:t xml:space="preserve"> </w:t>
      </w:r>
      <w:r w:rsidRPr="002E7863">
        <w:rPr>
          <w:rFonts w:hint="cs"/>
          <w:rtl/>
          <w:lang w:eastAsia="he-IL"/>
        </w:rPr>
        <w:t xml:space="preserve">אתה יושב פה, אדוני היושב-ראש, ושומע </w:t>
      </w:r>
      <w:r w:rsidR="007B45F6">
        <w:rPr>
          <w:rFonts w:hint="eastAsia"/>
          <w:rtl/>
          <w:lang w:eastAsia="he-IL"/>
        </w:rPr>
        <w:t xml:space="preserve">– </w:t>
      </w:r>
      <w:r w:rsidRPr="002E7863">
        <w:rPr>
          <w:rFonts w:hint="cs"/>
          <w:rtl/>
          <w:lang w:eastAsia="he-IL"/>
        </w:rPr>
        <w:t xml:space="preserve">אני מניח שרוב השיח הוא על דוגמן </w:t>
      </w:r>
      <w:proofErr w:type="spellStart"/>
      <w:r w:rsidRPr="002E7863">
        <w:rPr>
          <w:rFonts w:hint="cs"/>
          <w:rtl/>
          <w:lang w:eastAsia="he-IL"/>
        </w:rPr>
        <w:t>הפילסברי</w:t>
      </w:r>
      <w:proofErr w:type="spellEnd"/>
      <w:r>
        <w:rPr>
          <w:rFonts w:hint="cs"/>
          <w:rtl/>
          <w:lang w:eastAsia="he-IL"/>
        </w:rPr>
        <w:t>,</w:t>
      </w:r>
      <w:r w:rsidRPr="002E7863">
        <w:rPr>
          <w:rFonts w:hint="cs"/>
          <w:rtl/>
          <w:lang w:eastAsia="he-IL"/>
        </w:rPr>
        <w:t xml:space="preserve"> </w:t>
      </w:r>
      <w:bookmarkStart w:id="26156" w:name="_ETM_Q52_253546"/>
      <w:bookmarkEnd w:id="26156"/>
      <w:r w:rsidRPr="002E7863">
        <w:rPr>
          <w:rFonts w:hint="cs"/>
          <w:rtl/>
          <w:lang w:eastAsia="he-IL"/>
        </w:rPr>
        <w:t>התזונאי של השב"ס איתמר בן גביר. אבל אני לא מעוניין. אני חושב שאנחנו נמצאים היום ברגע היסטורי</w:t>
      </w:r>
      <w:r w:rsidR="007B45F6">
        <w:rPr>
          <w:rFonts w:hint="cs"/>
          <w:rtl/>
          <w:lang w:eastAsia="he-IL"/>
        </w:rPr>
        <w:t>,</w:t>
      </w:r>
      <w:r w:rsidRPr="002E7863">
        <w:rPr>
          <w:rFonts w:hint="cs"/>
          <w:rtl/>
          <w:lang w:eastAsia="he-IL"/>
        </w:rPr>
        <w:t xml:space="preserve"> הרגע שבו </w:t>
      </w:r>
      <w:bookmarkStart w:id="26157" w:name="_ETM_Q52_262255"/>
      <w:bookmarkEnd w:id="26157"/>
      <w:r w:rsidRPr="002E7863">
        <w:rPr>
          <w:rFonts w:hint="cs"/>
          <w:rtl/>
          <w:lang w:eastAsia="he-IL"/>
        </w:rPr>
        <w:t xml:space="preserve">מסורת ישראל או מורשת ישראל, אני לא יודע, תחליטו </w:t>
      </w:r>
      <w:bookmarkStart w:id="26158" w:name="_ETM_Q52_264744"/>
      <w:bookmarkEnd w:id="26158"/>
      <w:r>
        <w:rPr>
          <w:rFonts w:hint="cs"/>
          <w:rtl/>
          <w:lang w:eastAsia="he-IL"/>
        </w:rPr>
        <w:t>ביניכם, חוזרת לקבל שר. אחרי 3,500 שנים, מינוס השנה וחצי האחרונות, סוף-סוף</w:t>
      </w:r>
      <w:bookmarkStart w:id="26159" w:name="_ETM_Q52_274375"/>
      <w:bookmarkEnd w:id="26159"/>
      <w:r>
        <w:rPr>
          <w:rFonts w:hint="cs"/>
          <w:rtl/>
          <w:lang w:eastAsia="he-IL"/>
        </w:rPr>
        <w:t xml:space="preserve"> שוב מכהן שר למורשת ישראל. והוא לא סתם מכהן </w:t>
      </w:r>
      <w:r w:rsidR="007B45F6">
        <w:rPr>
          <w:rFonts w:hint="eastAsia"/>
          <w:rtl/>
          <w:lang w:eastAsia="he-IL"/>
        </w:rPr>
        <w:t xml:space="preserve">– </w:t>
      </w:r>
      <w:r>
        <w:rPr>
          <w:rFonts w:hint="cs"/>
          <w:rtl/>
          <w:lang w:eastAsia="he-IL"/>
        </w:rPr>
        <w:t xml:space="preserve">הוא קיבל 70 מיליון שקלים על כך. אין על </w:t>
      </w:r>
      <w:bookmarkStart w:id="26160" w:name="_ETM_Q52_280937"/>
      <w:bookmarkEnd w:id="26160"/>
      <w:r>
        <w:rPr>
          <w:rFonts w:hint="cs"/>
          <w:rtl/>
          <w:lang w:eastAsia="he-IL"/>
        </w:rPr>
        <w:t xml:space="preserve">המסורת שלנו. בכלל, הזהות היהודית והמסורת היהודית טבועות, הן כחוט השני בממשלה הזו. </w:t>
      </w:r>
      <w:bookmarkStart w:id="26161" w:name="_ETM_Q52_289014"/>
      <w:bookmarkEnd w:id="26161"/>
      <w:r>
        <w:rPr>
          <w:rFonts w:hint="cs"/>
          <w:rtl/>
          <w:lang w:eastAsia="he-IL"/>
        </w:rPr>
        <w:t xml:space="preserve">בדיוני ועדת הכספים </w:t>
      </w:r>
      <w:r>
        <w:rPr>
          <w:rFonts w:hint="eastAsia"/>
          <w:rtl/>
          <w:lang w:eastAsia="he-IL"/>
        </w:rPr>
        <w:t>–</w:t>
      </w:r>
      <w:r>
        <w:rPr>
          <w:rFonts w:hint="cs"/>
          <w:rtl/>
          <w:lang w:eastAsia="he-IL"/>
        </w:rPr>
        <w:t xml:space="preserve"> חבר הכנסת אופיר כץ, לא היית, </w:t>
      </w:r>
      <w:bookmarkStart w:id="26162" w:name="_ETM_Q52_296178"/>
      <w:bookmarkEnd w:id="26162"/>
      <w:r>
        <w:rPr>
          <w:rFonts w:hint="cs"/>
          <w:rtl/>
          <w:lang w:eastAsia="he-IL"/>
        </w:rPr>
        <w:t>אבל גם אתה פחות הגעת לדיונים.</w:t>
      </w:r>
    </w:p>
    <w:p w:rsidR="00BE54DA" w:rsidRDefault="00BE54DA" w:rsidP="002972BF">
      <w:pPr>
        <w:ind w:firstLine="0"/>
        <w:rPr>
          <w:rtl/>
          <w:lang w:eastAsia="he-IL"/>
        </w:rPr>
      </w:pPr>
      <w:bookmarkStart w:id="26163" w:name="_ETM_Q52_213583"/>
      <w:bookmarkStart w:id="26164" w:name="_ETM_Q52_213682"/>
      <w:bookmarkEnd w:id="26163"/>
      <w:bookmarkEnd w:id="26164"/>
    </w:p>
    <w:p w:rsidR="00BE54DA" w:rsidRDefault="00BE54DA" w:rsidP="002972BF">
      <w:pPr>
        <w:pStyle w:val="af5"/>
        <w:keepNext/>
        <w:rPr>
          <w:rtl/>
        </w:rPr>
      </w:pPr>
      <w:bookmarkStart w:id="26165" w:name="ET_interruption_5786_9"/>
      <w:r w:rsidRPr="00120120">
        <w:rPr>
          <w:rStyle w:val="TagStyle"/>
          <w:rtl/>
        </w:rPr>
        <w:t xml:space="preserve"> &lt;&lt; קריאה &gt;&gt;</w:t>
      </w:r>
      <w:r w:rsidRPr="00F47D76">
        <w:rPr>
          <w:rStyle w:val="TagStyle"/>
          <w:rtl/>
        </w:rPr>
        <w:t xml:space="preserve"> </w:t>
      </w:r>
      <w:r>
        <w:rPr>
          <w:rtl/>
        </w:rPr>
        <w:t>אופיר כץ (הליכוד):</w:t>
      </w:r>
      <w:r w:rsidRPr="00F47D76">
        <w:rPr>
          <w:rStyle w:val="TagStyle"/>
          <w:rtl/>
        </w:rPr>
        <w:t xml:space="preserve"> </w:t>
      </w:r>
      <w:r w:rsidRPr="00120120">
        <w:rPr>
          <w:rStyle w:val="TagStyle"/>
          <w:rtl/>
        </w:rPr>
        <w:t>&lt;&lt; קריאה &gt;&gt;</w:t>
      </w:r>
      <w:r>
        <w:rPr>
          <w:rtl/>
        </w:rPr>
        <w:t xml:space="preserve"> </w:t>
      </w:r>
      <w:bookmarkEnd w:id="26165"/>
    </w:p>
    <w:p w:rsidR="00BE54DA" w:rsidRDefault="00BE54DA" w:rsidP="00D05E6D">
      <w:pPr>
        <w:rPr>
          <w:rtl/>
          <w:lang w:eastAsia="he-IL"/>
        </w:rPr>
      </w:pPr>
    </w:p>
    <w:p w:rsidR="00BE54DA" w:rsidRDefault="00BE54DA" w:rsidP="002972BF">
      <w:pPr>
        <w:rPr>
          <w:rtl/>
          <w:lang w:eastAsia="he-IL"/>
        </w:rPr>
      </w:pPr>
      <w:bookmarkStart w:id="26166" w:name="_ETM_Q52_217084"/>
      <w:bookmarkEnd w:id="26166"/>
      <w:r>
        <w:rPr>
          <w:rFonts w:hint="cs"/>
          <w:rtl/>
          <w:lang w:eastAsia="he-IL"/>
        </w:rPr>
        <w:t xml:space="preserve">הייתי. </w:t>
      </w:r>
    </w:p>
    <w:p w:rsidR="00BE54DA" w:rsidRDefault="00BE54DA" w:rsidP="002972BF">
      <w:pPr>
        <w:ind w:firstLine="0"/>
        <w:rPr>
          <w:rtl/>
          <w:lang w:eastAsia="he-IL"/>
        </w:rPr>
      </w:pPr>
      <w:bookmarkStart w:id="26167" w:name="_ETM_Q52_297123"/>
      <w:bookmarkStart w:id="26168" w:name="_ETM_Q52_297198"/>
      <w:bookmarkStart w:id="26169" w:name="_ETM_Q52_297219"/>
      <w:bookmarkStart w:id="26170" w:name="_ETM_Q52_297274"/>
      <w:bookmarkStart w:id="26171" w:name="_ETM_Q52_297568"/>
      <w:bookmarkEnd w:id="26167"/>
      <w:bookmarkEnd w:id="26168"/>
      <w:bookmarkEnd w:id="26169"/>
      <w:bookmarkEnd w:id="26170"/>
      <w:bookmarkEnd w:id="26171"/>
    </w:p>
    <w:p w:rsidR="00BE54DA" w:rsidRDefault="00BE54DA" w:rsidP="002972BF">
      <w:pPr>
        <w:pStyle w:val="-"/>
        <w:keepNext/>
        <w:rPr>
          <w:rtl/>
        </w:rPr>
      </w:pPr>
      <w:r w:rsidRPr="00120120">
        <w:rPr>
          <w:rStyle w:val="TagStyle"/>
          <w:rtl/>
        </w:rPr>
        <w:t>&lt;&lt; דובר_המשך &gt;&gt;</w:t>
      </w:r>
      <w:r w:rsidRPr="00F47D76">
        <w:rPr>
          <w:rStyle w:val="TagStyle"/>
          <w:rtl/>
        </w:rPr>
        <w:t xml:space="preserve"> </w:t>
      </w:r>
      <w:r>
        <w:rPr>
          <w:rtl/>
        </w:rPr>
        <w:t>נאור שירי (יש עתיד):</w:t>
      </w:r>
      <w:r w:rsidRPr="00F47D76">
        <w:rPr>
          <w:rStyle w:val="TagStyle"/>
          <w:rtl/>
        </w:rPr>
        <w:t xml:space="preserve"> </w:t>
      </w:r>
      <w:r w:rsidRPr="00120120">
        <w:rPr>
          <w:rStyle w:val="TagStyle"/>
          <w:rtl/>
        </w:rPr>
        <w:t>&lt;&lt; דובר_המשך &gt;&gt;</w:t>
      </w:r>
      <w:r>
        <w:rPr>
          <w:rtl/>
        </w:rPr>
        <w:t xml:space="preserve"> </w:t>
      </w:r>
    </w:p>
    <w:p w:rsidR="00BE54DA" w:rsidRDefault="00BE54DA" w:rsidP="00D05E6D">
      <w:pPr>
        <w:rPr>
          <w:rtl/>
          <w:lang w:eastAsia="he-IL"/>
        </w:rPr>
      </w:pPr>
    </w:p>
    <w:p w:rsidR="00BE54DA" w:rsidRDefault="00BE54DA" w:rsidP="002972BF">
      <w:pPr>
        <w:rPr>
          <w:rtl/>
          <w:lang w:eastAsia="he-IL"/>
        </w:rPr>
      </w:pPr>
      <w:bookmarkStart w:id="26172" w:name="_ETM_Q52_298286"/>
      <w:bookmarkStart w:id="26173" w:name="_ETM_Q52_298327"/>
      <w:bookmarkEnd w:id="26172"/>
      <w:bookmarkEnd w:id="26173"/>
      <w:r>
        <w:rPr>
          <w:rFonts w:hint="cs"/>
          <w:rtl/>
          <w:lang w:eastAsia="he-IL"/>
        </w:rPr>
        <w:t xml:space="preserve">היית? אתה יודע כמה </w:t>
      </w:r>
      <w:bookmarkStart w:id="26174" w:name="_ETM_Q52_300389"/>
      <w:bookmarkEnd w:id="26174"/>
      <w:r>
        <w:rPr>
          <w:rFonts w:hint="cs"/>
          <w:rtl/>
          <w:lang w:eastAsia="he-IL"/>
        </w:rPr>
        <w:t>משרדי ממשלה עוסקים בזהות ובמסורת יהודית? ניחוש.</w:t>
      </w:r>
    </w:p>
    <w:p w:rsidR="00BE54DA" w:rsidRPr="00120120" w:rsidRDefault="00BE54DA" w:rsidP="002972BF">
      <w:pPr>
        <w:rPr>
          <w:rtl/>
        </w:rPr>
      </w:pPr>
      <w:bookmarkStart w:id="26175" w:name="_ETM_Q52_303839"/>
      <w:bookmarkStart w:id="26176" w:name="_ETM_Q52_303886"/>
      <w:bookmarkStart w:id="26177" w:name="_ETM_Q52_303946"/>
      <w:bookmarkEnd w:id="26175"/>
      <w:bookmarkEnd w:id="26176"/>
      <w:bookmarkEnd w:id="26177"/>
    </w:p>
    <w:p w:rsidR="00BE54DA" w:rsidRDefault="00BE54DA" w:rsidP="002972BF">
      <w:pPr>
        <w:pStyle w:val="af6"/>
        <w:keepNext/>
        <w:rPr>
          <w:rtl/>
        </w:rPr>
      </w:pPr>
      <w:r w:rsidRPr="00120120">
        <w:rPr>
          <w:rStyle w:val="TagStyle"/>
          <w:rtl/>
        </w:rPr>
        <w:t>&lt;&lt; יור &gt;&gt;</w:t>
      </w:r>
      <w:r w:rsidRPr="00F47D76">
        <w:rPr>
          <w:rStyle w:val="TagStyle"/>
          <w:rtl/>
        </w:rPr>
        <w:t xml:space="preserve"> </w:t>
      </w:r>
      <w:r>
        <w:rPr>
          <w:rtl/>
        </w:rPr>
        <w:t>היו"ר חנוך דב מלביצקי:</w:t>
      </w:r>
      <w:r w:rsidRPr="00F47D76">
        <w:rPr>
          <w:rStyle w:val="TagStyle"/>
          <w:rtl/>
        </w:rPr>
        <w:t xml:space="preserve"> </w:t>
      </w:r>
      <w:r w:rsidRPr="00120120">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bookmarkStart w:id="26178" w:name="_ETM_Q52_304886"/>
      <w:bookmarkEnd w:id="26178"/>
      <w:r>
        <w:rPr>
          <w:rFonts w:hint="cs"/>
          <w:rtl/>
          <w:lang w:eastAsia="he-IL"/>
        </w:rPr>
        <w:t>לא מספיק.</w:t>
      </w:r>
      <w:bookmarkStart w:id="26179" w:name="_ETM_Q52_298713"/>
      <w:bookmarkStart w:id="26180" w:name="_ETM_Q52_305094"/>
      <w:bookmarkStart w:id="26181" w:name="_ETM_Q52_305163"/>
      <w:bookmarkEnd w:id="26179"/>
      <w:bookmarkEnd w:id="26180"/>
      <w:bookmarkEnd w:id="26181"/>
    </w:p>
    <w:p w:rsidR="00BE54DA" w:rsidRDefault="00BE54DA" w:rsidP="002972BF">
      <w:pPr>
        <w:rPr>
          <w:rtl/>
          <w:lang w:eastAsia="he-IL"/>
        </w:rPr>
      </w:pPr>
    </w:p>
    <w:p w:rsidR="00BE54DA" w:rsidRDefault="00BE54DA" w:rsidP="002972BF">
      <w:pPr>
        <w:pStyle w:val="af5"/>
        <w:keepNext/>
        <w:rPr>
          <w:rtl/>
        </w:rPr>
      </w:pPr>
      <w:r w:rsidRPr="00120120">
        <w:rPr>
          <w:rStyle w:val="TagStyle"/>
          <w:rtl/>
        </w:rPr>
        <w:t xml:space="preserve"> &lt;&lt; קריאה &gt;&gt;</w:t>
      </w:r>
      <w:r w:rsidRPr="00F47D76">
        <w:rPr>
          <w:rStyle w:val="TagStyle"/>
          <w:rtl/>
        </w:rPr>
        <w:t xml:space="preserve"> </w:t>
      </w:r>
      <w:r>
        <w:rPr>
          <w:rtl/>
        </w:rPr>
        <w:t>אופיר כץ (הליכוד):</w:t>
      </w:r>
      <w:r w:rsidRPr="00F47D76">
        <w:rPr>
          <w:rStyle w:val="TagStyle"/>
          <w:rtl/>
        </w:rPr>
        <w:t xml:space="preserve"> </w:t>
      </w:r>
      <w:r w:rsidRPr="00120120">
        <w:rPr>
          <w:rStyle w:val="TagStyle"/>
          <w:rtl/>
        </w:rPr>
        <w:t>&lt;&lt; קריאה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הייתי בוויכוח הזה </w:t>
      </w:r>
      <w:r w:rsidR="000B6A0F">
        <w:rPr>
          <w:rFonts w:hint="cs"/>
          <w:rtl/>
          <w:lang w:eastAsia="he-IL"/>
        </w:rPr>
        <w:t>– – –</w:t>
      </w:r>
      <w:bookmarkStart w:id="26182" w:name="_ETM_Q52_306329"/>
      <w:bookmarkEnd w:id="26182"/>
      <w:r>
        <w:rPr>
          <w:rFonts w:hint="cs"/>
          <w:rtl/>
          <w:lang w:eastAsia="he-IL"/>
        </w:rPr>
        <w:t xml:space="preserve"> </w:t>
      </w:r>
      <w:bookmarkStart w:id="26183" w:name="_ETM_Q52_307273"/>
      <w:bookmarkEnd w:id="26183"/>
      <w:r>
        <w:rPr>
          <w:rFonts w:hint="cs"/>
          <w:rtl/>
          <w:lang w:eastAsia="he-IL"/>
        </w:rPr>
        <w:t>1,800 שנה, לא?</w:t>
      </w:r>
      <w:r>
        <w:rPr>
          <w:rFonts w:hint="cs"/>
          <w:lang w:eastAsia="he-IL"/>
        </w:rPr>
        <w:t xml:space="preserve"> </w:t>
      </w:r>
      <w:bookmarkStart w:id="26184" w:name="_ETM_Q52_309274"/>
      <w:bookmarkEnd w:id="26184"/>
    </w:p>
    <w:p w:rsidR="00BE54DA" w:rsidRDefault="00BE54DA" w:rsidP="002972BF">
      <w:pPr>
        <w:ind w:firstLine="0"/>
        <w:rPr>
          <w:rtl/>
          <w:lang w:eastAsia="he-IL"/>
        </w:rPr>
      </w:pPr>
      <w:bookmarkStart w:id="26185" w:name="_ETM_Q52_307137"/>
      <w:bookmarkStart w:id="26186" w:name="_ETM_Q52_307152"/>
      <w:bookmarkEnd w:id="26185"/>
      <w:bookmarkEnd w:id="26186"/>
    </w:p>
    <w:p w:rsidR="00BE54DA" w:rsidRDefault="00BE54DA" w:rsidP="002972BF">
      <w:pPr>
        <w:pStyle w:val="-"/>
        <w:keepNext/>
        <w:rPr>
          <w:rtl/>
        </w:rPr>
      </w:pPr>
      <w:bookmarkStart w:id="26187" w:name="ET_speakercontinue_6361_15"/>
      <w:r w:rsidRPr="00120120">
        <w:rPr>
          <w:rStyle w:val="TagStyle"/>
          <w:rtl/>
        </w:rPr>
        <w:t xml:space="preserve"> &lt;&lt; דובר_המשך &gt;&gt;</w:t>
      </w:r>
      <w:r w:rsidRPr="00F47D76">
        <w:rPr>
          <w:rStyle w:val="TagStyle"/>
          <w:rtl/>
        </w:rPr>
        <w:t xml:space="preserve"> </w:t>
      </w:r>
      <w:r>
        <w:rPr>
          <w:rtl/>
        </w:rPr>
        <w:t>נאור שירי (יש עתיד):</w:t>
      </w:r>
      <w:r w:rsidRPr="00F47D76">
        <w:rPr>
          <w:rStyle w:val="TagStyle"/>
          <w:rtl/>
        </w:rPr>
        <w:t xml:space="preserve"> </w:t>
      </w:r>
      <w:r w:rsidRPr="00120120">
        <w:rPr>
          <w:rStyle w:val="TagStyle"/>
          <w:rtl/>
        </w:rPr>
        <w:t>&lt;&lt; דובר_המשך &gt;&gt;</w:t>
      </w:r>
      <w:r>
        <w:rPr>
          <w:rtl/>
        </w:rPr>
        <w:t xml:space="preserve"> </w:t>
      </w:r>
      <w:bookmarkEnd w:id="26187"/>
    </w:p>
    <w:p w:rsidR="00BE54DA" w:rsidRDefault="00BE54DA" w:rsidP="00D05E6D">
      <w:pPr>
        <w:rPr>
          <w:rtl/>
          <w:lang w:eastAsia="he-IL"/>
        </w:rPr>
      </w:pPr>
    </w:p>
    <w:p w:rsidR="00BE54DA" w:rsidRDefault="00BE54DA" w:rsidP="002972BF">
      <w:pPr>
        <w:rPr>
          <w:rtl/>
          <w:lang w:eastAsia="he-IL"/>
        </w:rPr>
      </w:pPr>
      <w:bookmarkStart w:id="26188" w:name="_ETM_Q52_308134"/>
      <w:bookmarkEnd w:id="26188"/>
      <w:r>
        <w:rPr>
          <w:rFonts w:hint="cs"/>
          <w:rtl/>
          <w:lang w:eastAsia="he-IL"/>
        </w:rPr>
        <w:t xml:space="preserve">היית בוויכוח. לא, אני שאלתי כמה </w:t>
      </w:r>
      <w:bookmarkStart w:id="26189" w:name="_ETM_Q52_311134"/>
      <w:bookmarkEnd w:id="26189"/>
      <w:r>
        <w:rPr>
          <w:rFonts w:hint="cs"/>
          <w:rtl/>
          <w:lang w:eastAsia="he-IL"/>
        </w:rPr>
        <w:t xml:space="preserve">זמן העם היהודי קיים. אז יש גרסאות שונות של </w:t>
      </w:r>
      <w:r w:rsidR="000B6A0F">
        <w:rPr>
          <w:rFonts w:hint="cs"/>
          <w:rtl/>
          <w:lang w:eastAsia="he-IL"/>
        </w:rPr>
        <w:t>– – –</w:t>
      </w:r>
    </w:p>
    <w:p w:rsidR="00BE54DA" w:rsidRPr="00F47D76" w:rsidRDefault="00BE54DA" w:rsidP="002972BF">
      <w:pPr>
        <w:rPr>
          <w:rtl/>
          <w:lang w:eastAsia="he-IL"/>
        </w:rPr>
      </w:pPr>
      <w:bookmarkStart w:id="26190" w:name="_ETM_Q52_313257"/>
      <w:bookmarkStart w:id="26191" w:name="_ETM_Q52_313279"/>
      <w:bookmarkEnd w:id="26190"/>
      <w:bookmarkEnd w:id="26191"/>
    </w:p>
    <w:p w:rsidR="00BE54DA" w:rsidRDefault="00BE54DA" w:rsidP="002972BF">
      <w:pPr>
        <w:pStyle w:val="af6"/>
        <w:keepNext/>
        <w:rPr>
          <w:rtl/>
        </w:rPr>
      </w:pPr>
      <w:r w:rsidRPr="00120120">
        <w:rPr>
          <w:rStyle w:val="TagStyle"/>
          <w:rtl/>
        </w:rPr>
        <w:t xml:space="preserve"> &lt;&lt; יור &gt;&gt;</w:t>
      </w:r>
      <w:r w:rsidRPr="00D9022E">
        <w:rPr>
          <w:rStyle w:val="TagStyle"/>
          <w:rtl/>
        </w:rPr>
        <w:t xml:space="preserve"> </w:t>
      </w:r>
      <w:r>
        <w:rPr>
          <w:rtl/>
        </w:rPr>
        <w:t>היו"ר חנוך דב מלביצקי:</w:t>
      </w:r>
      <w:r w:rsidRPr="00D9022E">
        <w:rPr>
          <w:rStyle w:val="TagStyle"/>
          <w:rtl/>
        </w:rPr>
        <w:t xml:space="preserve"> </w:t>
      </w:r>
      <w:r w:rsidRPr="00120120">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bookmarkStart w:id="26192" w:name="_ETM_Q52_318332"/>
      <w:bookmarkEnd w:id="26192"/>
      <w:r>
        <w:rPr>
          <w:rFonts w:hint="cs"/>
          <w:rtl/>
          <w:lang w:eastAsia="he-IL"/>
        </w:rPr>
        <w:t xml:space="preserve">שלושה, לדעתי. </w:t>
      </w:r>
    </w:p>
    <w:p w:rsidR="00BE54DA" w:rsidRDefault="00BE54DA" w:rsidP="002972BF">
      <w:pPr>
        <w:ind w:firstLine="0"/>
        <w:rPr>
          <w:rtl/>
          <w:lang w:eastAsia="he-IL"/>
        </w:rPr>
      </w:pPr>
      <w:bookmarkStart w:id="26193" w:name="_ETM_Q52_316965"/>
      <w:bookmarkStart w:id="26194" w:name="_ETM_Q52_317024"/>
      <w:bookmarkEnd w:id="26193"/>
      <w:bookmarkEnd w:id="26194"/>
    </w:p>
    <w:p w:rsidR="00BE54DA" w:rsidRDefault="00BE54DA" w:rsidP="002972BF">
      <w:pPr>
        <w:pStyle w:val="-"/>
        <w:keepNext/>
        <w:rPr>
          <w:rtl/>
        </w:rPr>
      </w:pPr>
      <w:bookmarkStart w:id="26195" w:name="ET_speakercontinue_6361_16"/>
      <w:r w:rsidRPr="00120120">
        <w:rPr>
          <w:rStyle w:val="TagStyle"/>
          <w:rtl/>
        </w:rPr>
        <w:t xml:space="preserve"> &lt;&lt; דובר_המשך &gt;&gt;</w:t>
      </w:r>
      <w:r w:rsidRPr="00F47D76">
        <w:rPr>
          <w:rStyle w:val="TagStyle"/>
          <w:rtl/>
        </w:rPr>
        <w:t xml:space="preserve"> </w:t>
      </w:r>
      <w:r>
        <w:rPr>
          <w:rtl/>
        </w:rPr>
        <w:t>נאור שירי (יש עתיד):</w:t>
      </w:r>
      <w:r w:rsidRPr="00F47D76">
        <w:rPr>
          <w:rStyle w:val="TagStyle"/>
          <w:rtl/>
        </w:rPr>
        <w:t xml:space="preserve"> </w:t>
      </w:r>
      <w:r w:rsidRPr="00120120">
        <w:rPr>
          <w:rStyle w:val="TagStyle"/>
          <w:rtl/>
        </w:rPr>
        <w:t>&lt;&lt; דובר_המשך &gt;&gt;</w:t>
      </w:r>
      <w:r>
        <w:rPr>
          <w:rtl/>
        </w:rPr>
        <w:t xml:space="preserve"> </w:t>
      </w:r>
      <w:bookmarkEnd w:id="26195"/>
    </w:p>
    <w:p w:rsidR="00BE54DA" w:rsidRDefault="00BE54DA" w:rsidP="00D05E6D">
      <w:pPr>
        <w:rPr>
          <w:rtl/>
          <w:lang w:eastAsia="he-IL"/>
        </w:rPr>
      </w:pPr>
    </w:p>
    <w:p w:rsidR="00BE54DA" w:rsidRDefault="00BE54DA" w:rsidP="002972BF">
      <w:pPr>
        <w:rPr>
          <w:rtl/>
          <w:lang w:eastAsia="he-IL"/>
        </w:rPr>
      </w:pPr>
      <w:bookmarkStart w:id="26196" w:name="_ETM_Q52_317962"/>
      <w:bookmarkEnd w:id="26196"/>
      <w:r>
        <w:rPr>
          <w:rFonts w:hint="cs"/>
          <w:rtl/>
          <w:lang w:eastAsia="he-IL"/>
        </w:rPr>
        <w:t xml:space="preserve">שלושה? שמונה. </w:t>
      </w:r>
    </w:p>
    <w:p w:rsidR="00BE54DA" w:rsidRDefault="00BE54DA" w:rsidP="002972BF">
      <w:pPr>
        <w:rPr>
          <w:rtl/>
          <w:lang w:eastAsia="he-IL"/>
        </w:rPr>
      </w:pPr>
      <w:bookmarkStart w:id="26197" w:name="_ETM_Q52_317201"/>
      <w:bookmarkStart w:id="26198" w:name="_ETM_Q52_317272"/>
      <w:bookmarkStart w:id="26199" w:name="_ETM_Q52_317321"/>
      <w:bookmarkStart w:id="26200" w:name="_ETM_Q52_317373"/>
      <w:bookmarkEnd w:id="26197"/>
      <w:bookmarkEnd w:id="26198"/>
      <w:bookmarkEnd w:id="26199"/>
      <w:bookmarkEnd w:id="26200"/>
    </w:p>
    <w:p w:rsidR="00BE54DA" w:rsidRDefault="00BE54DA" w:rsidP="002972BF">
      <w:pPr>
        <w:pStyle w:val="af6"/>
        <w:keepNext/>
        <w:rPr>
          <w:rtl/>
        </w:rPr>
      </w:pPr>
      <w:r w:rsidRPr="00120120">
        <w:rPr>
          <w:rStyle w:val="TagStyle"/>
          <w:rtl/>
        </w:rPr>
        <w:t xml:space="preserve"> &lt;&lt; יור &gt;&gt;</w:t>
      </w:r>
      <w:r w:rsidRPr="00F47D76">
        <w:rPr>
          <w:rStyle w:val="TagStyle"/>
          <w:rtl/>
        </w:rPr>
        <w:t xml:space="preserve"> </w:t>
      </w:r>
      <w:r>
        <w:rPr>
          <w:rtl/>
        </w:rPr>
        <w:t>היו"ר חנוך דב מלביצקי:</w:t>
      </w:r>
      <w:r w:rsidRPr="00F47D76">
        <w:rPr>
          <w:rStyle w:val="TagStyle"/>
          <w:rtl/>
        </w:rPr>
        <w:t xml:space="preserve"> </w:t>
      </w:r>
      <w:r w:rsidRPr="00120120">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bookmarkStart w:id="26201" w:name="_ETM_Q52_318417"/>
      <w:bookmarkEnd w:id="26201"/>
      <w:r>
        <w:rPr>
          <w:rFonts w:hint="cs"/>
          <w:rtl/>
          <w:lang w:eastAsia="he-IL"/>
        </w:rPr>
        <w:t>שמונה?</w:t>
      </w:r>
      <w:bookmarkStart w:id="26202" w:name="_ETM_Q52_319377"/>
      <w:bookmarkEnd w:id="26202"/>
    </w:p>
    <w:p w:rsidR="00BE54DA" w:rsidRDefault="00BE54DA" w:rsidP="002972BF">
      <w:pPr>
        <w:rPr>
          <w:rtl/>
          <w:lang w:eastAsia="he-IL"/>
        </w:rPr>
      </w:pPr>
      <w:bookmarkStart w:id="26203" w:name="_ETM_Q52_319438"/>
      <w:bookmarkStart w:id="26204" w:name="_ETM_Q52_319456"/>
      <w:bookmarkStart w:id="26205" w:name="_ETM_Q52_319557"/>
      <w:bookmarkEnd w:id="26203"/>
      <w:bookmarkEnd w:id="26204"/>
      <w:bookmarkEnd w:id="26205"/>
    </w:p>
    <w:p w:rsidR="00BE54DA" w:rsidRDefault="00BE54DA" w:rsidP="002972BF">
      <w:pPr>
        <w:pStyle w:val="-"/>
        <w:keepNext/>
        <w:rPr>
          <w:rtl/>
        </w:rPr>
      </w:pPr>
      <w:bookmarkStart w:id="26206" w:name="ET_speakercontinue_6361_18"/>
      <w:r w:rsidRPr="00120120">
        <w:rPr>
          <w:rStyle w:val="TagStyle"/>
          <w:rtl/>
        </w:rPr>
        <w:t xml:space="preserve"> &lt;&lt; דובר_המשך &gt;&gt;</w:t>
      </w:r>
      <w:r w:rsidRPr="00F47D76">
        <w:rPr>
          <w:rStyle w:val="TagStyle"/>
          <w:rtl/>
        </w:rPr>
        <w:t xml:space="preserve"> </w:t>
      </w:r>
      <w:r>
        <w:rPr>
          <w:rtl/>
        </w:rPr>
        <w:t>נאור שירי (יש עתיד):</w:t>
      </w:r>
      <w:r w:rsidRPr="00F47D76">
        <w:rPr>
          <w:rStyle w:val="TagStyle"/>
          <w:rtl/>
        </w:rPr>
        <w:t xml:space="preserve"> </w:t>
      </w:r>
      <w:r w:rsidRPr="00120120">
        <w:rPr>
          <w:rStyle w:val="TagStyle"/>
          <w:rtl/>
        </w:rPr>
        <w:t>&lt;&lt; דובר_המשך &gt;&gt;</w:t>
      </w:r>
      <w:r>
        <w:rPr>
          <w:rtl/>
        </w:rPr>
        <w:t xml:space="preserve"> </w:t>
      </w:r>
      <w:bookmarkEnd w:id="26206"/>
    </w:p>
    <w:p w:rsidR="00BE54DA" w:rsidRDefault="00BE54DA" w:rsidP="00D05E6D">
      <w:pPr>
        <w:rPr>
          <w:rtl/>
          <w:lang w:eastAsia="he-IL"/>
        </w:rPr>
      </w:pPr>
    </w:p>
    <w:p w:rsidR="00BE54DA" w:rsidRDefault="00BE54DA" w:rsidP="007B45F6">
      <w:pPr>
        <w:rPr>
          <w:rtl/>
          <w:lang w:eastAsia="he-IL"/>
        </w:rPr>
      </w:pPr>
      <w:bookmarkStart w:id="26207" w:name="_ETM_Q52_320439"/>
      <w:bookmarkEnd w:id="26207"/>
      <w:r>
        <w:rPr>
          <w:rFonts w:hint="cs"/>
          <w:rtl/>
          <w:lang w:eastAsia="he-IL"/>
        </w:rPr>
        <w:t xml:space="preserve">אבל בסדר גמור. אין שום בעיה עם זהות יהודית. אני </w:t>
      </w:r>
      <w:bookmarkStart w:id="26208" w:name="_ETM_Q52_322657"/>
      <w:bookmarkEnd w:id="26208"/>
      <w:r>
        <w:rPr>
          <w:rFonts w:hint="cs"/>
          <w:rtl/>
          <w:lang w:eastAsia="he-IL"/>
        </w:rPr>
        <w:t xml:space="preserve">אף פעם לא אוהב את הכפילויות. אבל תראה משהו מאוד </w:t>
      </w:r>
      <w:bookmarkStart w:id="26209" w:name="_ETM_Q52_325173"/>
      <w:bookmarkEnd w:id="26209"/>
      <w:r>
        <w:rPr>
          <w:rFonts w:hint="cs"/>
          <w:rtl/>
          <w:lang w:eastAsia="he-IL"/>
        </w:rPr>
        <w:t>מיוחד שהממשלה הזו עושה</w:t>
      </w:r>
      <w:r w:rsidR="007B45F6">
        <w:rPr>
          <w:rFonts w:hint="cs"/>
          <w:rtl/>
          <w:lang w:eastAsia="he-IL"/>
        </w:rPr>
        <w:t>,</w:t>
      </w:r>
      <w:r>
        <w:rPr>
          <w:rFonts w:hint="cs"/>
          <w:rtl/>
          <w:lang w:eastAsia="he-IL"/>
        </w:rPr>
        <w:t xml:space="preserve"> אני רק אגיד לכם. הזהות </w:t>
      </w:r>
      <w:bookmarkStart w:id="26210" w:name="_ETM_Q52_327723"/>
      <w:bookmarkEnd w:id="26210"/>
      <w:r>
        <w:rPr>
          <w:rFonts w:hint="cs"/>
          <w:rtl/>
          <w:lang w:eastAsia="he-IL"/>
        </w:rPr>
        <w:t>היהודית קיימת במשרד ראש הממשלה, במשרד למשימות לאומיות, במשרד התרבות,</w:t>
      </w:r>
      <w:bookmarkStart w:id="26211" w:name="_ETM_Q52_332238"/>
      <w:bookmarkEnd w:id="26211"/>
      <w:r>
        <w:rPr>
          <w:rFonts w:hint="cs"/>
          <w:rtl/>
          <w:lang w:eastAsia="he-IL"/>
        </w:rPr>
        <w:t xml:space="preserve"> בתפוצות, בירושלים, במסורת, כמובן במורשת, ובמשרד החינוך יש גם</w:t>
      </w:r>
      <w:bookmarkStart w:id="26212" w:name="_ETM_Q52_335597"/>
      <w:bookmarkEnd w:id="26212"/>
      <w:r>
        <w:rPr>
          <w:rFonts w:hint="cs"/>
          <w:rtl/>
          <w:lang w:eastAsia="he-IL"/>
        </w:rPr>
        <w:t xml:space="preserve"> בתרבות ונוער, גם במזכירות הפדגוגית, וגם במשרד הדתות. כדי לתפעל את כל עולם הזהות היהודית, ממשלת </w:t>
      </w:r>
      <w:bookmarkStart w:id="26213" w:name="_ETM_Q52_345931"/>
      <w:bookmarkEnd w:id="26213"/>
      <w:r>
        <w:rPr>
          <w:rFonts w:hint="cs"/>
          <w:rtl/>
          <w:lang w:eastAsia="he-IL"/>
        </w:rPr>
        <w:t>ישראל עלתה על סטרטאפ. אתה זוכר, חבר הכנסת בליאק?</w:t>
      </w:r>
    </w:p>
    <w:p w:rsidR="00BE54DA" w:rsidRDefault="00BE54DA" w:rsidP="002972BF">
      <w:pPr>
        <w:rPr>
          <w:rtl/>
          <w:lang w:eastAsia="he-IL"/>
        </w:rPr>
      </w:pPr>
    </w:p>
    <w:p w:rsidR="00BE54DA" w:rsidRDefault="00BE54DA" w:rsidP="002972BF">
      <w:pPr>
        <w:pStyle w:val="af5"/>
        <w:keepNext/>
        <w:rPr>
          <w:rtl/>
        </w:rPr>
      </w:pPr>
      <w:bookmarkStart w:id="26214" w:name="ET_interruption_6127_19"/>
      <w:r w:rsidRPr="00120120">
        <w:rPr>
          <w:rStyle w:val="TagStyle"/>
          <w:rtl/>
        </w:rPr>
        <w:t xml:space="preserve"> &lt;&lt; קריאה &gt;&gt;</w:t>
      </w:r>
      <w:r w:rsidRPr="00F47D76">
        <w:rPr>
          <w:rStyle w:val="TagStyle"/>
          <w:rtl/>
        </w:rPr>
        <w:t xml:space="preserve"> </w:t>
      </w:r>
      <w:r>
        <w:rPr>
          <w:rtl/>
        </w:rPr>
        <w:t>ולדימיר בליאק (יש עתיד):</w:t>
      </w:r>
      <w:r w:rsidRPr="00F47D76">
        <w:rPr>
          <w:rStyle w:val="TagStyle"/>
          <w:rtl/>
        </w:rPr>
        <w:t xml:space="preserve"> </w:t>
      </w:r>
      <w:r w:rsidRPr="00120120">
        <w:rPr>
          <w:rStyle w:val="TagStyle"/>
          <w:rtl/>
        </w:rPr>
        <w:t>&lt;&lt; קריאה &gt;&gt;</w:t>
      </w:r>
      <w:r>
        <w:rPr>
          <w:rtl/>
        </w:rPr>
        <w:t xml:space="preserve"> </w:t>
      </w:r>
      <w:bookmarkEnd w:id="26214"/>
    </w:p>
    <w:p w:rsidR="00BE54DA" w:rsidRDefault="00BE54DA" w:rsidP="00D05E6D">
      <w:pPr>
        <w:rPr>
          <w:rtl/>
          <w:lang w:eastAsia="he-IL"/>
        </w:rPr>
      </w:pPr>
    </w:p>
    <w:p w:rsidR="00BE54DA" w:rsidRDefault="00BE54DA" w:rsidP="002972BF">
      <w:pPr>
        <w:rPr>
          <w:rtl/>
          <w:lang w:eastAsia="he-IL"/>
        </w:rPr>
      </w:pPr>
      <w:bookmarkStart w:id="26215" w:name="_ETM_Q52_351874"/>
      <w:bookmarkEnd w:id="26215"/>
      <w:r>
        <w:rPr>
          <w:rFonts w:hint="cs"/>
          <w:rtl/>
          <w:lang w:eastAsia="he-IL"/>
        </w:rPr>
        <w:t>שולחן.</w:t>
      </w:r>
    </w:p>
    <w:p w:rsidR="00BE54DA" w:rsidRDefault="00BE54DA" w:rsidP="002972BF">
      <w:pPr>
        <w:ind w:firstLine="0"/>
        <w:rPr>
          <w:rtl/>
          <w:lang w:eastAsia="he-IL"/>
        </w:rPr>
      </w:pPr>
      <w:bookmarkStart w:id="26216" w:name="_ETM_Q52_349751"/>
      <w:bookmarkStart w:id="26217" w:name="_ETM_Q52_349838"/>
      <w:bookmarkStart w:id="26218" w:name="_ETM_Q52_349855"/>
      <w:bookmarkStart w:id="26219" w:name="_ETM_Q52_349905"/>
      <w:bookmarkEnd w:id="26216"/>
      <w:bookmarkEnd w:id="26217"/>
      <w:bookmarkEnd w:id="26218"/>
      <w:bookmarkEnd w:id="26219"/>
    </w:p>
    <w:p w:rsidR="00BE54DA" w:rsidRDefault="00BE54DA" w:rsidP="002972BF">
      <w:pPr>
        <w:pStyle w:val="-"/>
        <w:keepNext/>
        <w:rPr>
          <w:rtl/>
        </w:rPr>
      </w:pPr>
      <w:bookmarkStart w:id="26220" w:name="ET_speakercontinue_6361_20"/>
      <w:r w:rsidRPr="00120120">
        <w:rPr>
          <w:rStyle w:val="TagStyle"/>
          <w:rtl/>
        </w:rPr>
        <w:t xml:space="preserve"> &lt;&lt; דובר_המשך &gt;&gt;</w:t>
      </w:r>
      <w:r w:rsidRPr="00F47D76">
        <w:rPr>
          <w:rStyle w:val="TagStyle"/>
          <w:rtl/>
        </w:rPr>
        <w:t xml:space="preserve"> </w:t>
      </w:r>
      <w:r>
        <w:rPr>
          <w:rtl/>
        </w:rPr>
        <w:t>נאור שירי (יש עתיד):</w:t>
      </w:r>
      <w:r w:rsidRPr="00F47D76">
        <w:rPr>
          <w:rStyle w:val="TagStyle"/>
          <w:rtl/>
        </w:rPr>
        <w:t xml:space="preserve"> </w:t>
      </w:r>
      <w:r w:rsidRPr="00120120">
        <w:rPr>
          <w:rStyle w:val="TagStyle"/>
          <w:rtl/>
        </w:rPr>
        <w:t>&lt;&lt; דובר_המשך &gt;&gt;</w:t>
      </w:r>
      <w:r>
        <w:rPr>
          <w:rtl/>
        </w:rPr>
        <w:t xml:space="preserve"> </w:t>
      </w:r>
      <w:bookmarkEnd w:id="26220"/>
    </w:p>
    <w:p w:rsidR="00BE54DA" w:rsidRDefault="00BE54DA" w:rsidP="00D05E6D">
      <w:pPr>
        <w:rPr>
          <w:rtl/>
          <w:lang w:eastAsia="he-IL"/>
        </w:rPr>
      </w:pPr>
    </w:p>
    <w:p w:rsidR="00BE54DA" w:rsidRDefault="00BE54DA" w:rsidP="007B45F6">
      <w:pPr>
        <w:rPr>
          <w:rtl/>
          <w:lang w:eastAsia="he-IL"/>
        </w:rPr>
      </w:pPr>
      <w:bookmarkStart w:id="26221" w:name="_ETM_Q52_350806"/>
      <w:bookmarkEnd w:id="26221"/>
      <w:r>
        <w:rPr>
          <w:rFonts w:hint="cs"/>
          <w:rtl/>
          <w:lang w:eastAsia="he-IL"/>
        </w:rPr>
        <w:t xml:space="preserve">היא </w:t>
      </w:r>
      <w:bookmarkStart w:id="26222" w:name="_ETM_Q52_351736"/>
      <w:bookmarkEnd w:id="26222"/>
      <w:r>
        <w:rPr>
          <w:rFonts w:hint="cs"/>
          <w:rtl/>
          <w:lang w:eastAsia="he-IL"/>
        </w:rPr>
        <w:t xml:space="preserve">יצרה שולחן עגול, כדי חס וחלילה לא לגרום לכפילות בעבודה. </w:t>
      </w:r>
      <w:bookmarkStart w:id="26223" w:name="_ETM_Q52_357082"/>
      <w:bookmarkEnd w:id="26223"/>
      <w:r>
        <w:rPr>
          <w:rFonts w:hint="cs"/>
          <w:rtl/>
          <w:lang w:eastAsia="he-IL"/>
        </w:rPr>
        <w:t>סיפור אמיתי. היא יצרה שולחן עגול שבו יש</w:t>
      </w:r>
      <w:bookmarkStart w:id="26224" w:name="_ETM_Q52_360239"/>
      <w:bookmarkEnd w:id="26224"/>
      <w:r>
        <w:rPr>
          <w:rFonts w:hint="cs"/>
          <w:rtl/>
          <w:lang w:eastAsia="he-IL"/>
        </w:rPr>
        <w:t xml:space="preserve"> נציגים לשמונה או שבע הזהויות היהודית. בכלל, מי</w:t>
      </w:r>
      <w:bookmarkStart w:id="26225" w:name="_ETM_Q52_366001"/>
      <w:bookmarkEnd w:id="26225"/>
      <w:r>
        <w:rPr>
          <w:rFonts w:hint="cs"/>
          <w:rtl/>
          <w:lang w:eastAsia="he-IL"/>
        </w:rPr>
        <w:t xml:space="preserve"> קובע את הזהות היהודית, שאלנו? אז אמרו שיש שולחן עם</w:t>
      </w:r>
      <w:bookmarkStart w:id="26226" w:name="_ETM_Q52_369844"/>
      <w:bookmarkEnd w:id="26226"/>
      <w:r>
        <w:rPr>
          <w:rFonts w:hint="cs"/>
          <w:rtl/>
          <w:lang w:eastAsia="he-IL"/>
        </w:rPr>
        <w:t xml:space="preserve"> שמונה נציגים אחרים שקובע מהי הזהות היהודית</w:t>
      </w:r>
      <w:bookmarkStart w:id="26227" w:name="_ETM_Q52_371071"/>
      <w:bookmarkEnd w:id="26227"/>
      <w:r>
        <w:rPr>
          <w:rFonts w:hint="cs"/>
          <w:rtl/>
          <w:lang w:eastAsia="he-IL"/>
        </w:rPr>
        <w:t xml:space="preserve"> הלאומית. אבל מה שעשו בממשלת ישראל זה </w:t>
      </w:r>
      <w:r>
        <w:rPr>
          <w:rFonts w:hint="eastAsia"/>
          <w:rtl/>
          <w:lang w:eastAsia="he-IL"/>
        </w:rPr>
        <w:t>–</w:t>
      </w:r>
      <w:r>
        <w:rPr>
          <w:rFonts w:hint="cs"/>
          <w:rtl/>
          <w:lang w:eastAsia="he-IL"/>
        </w:rPr>
        <w:t xml:space="preserve"> שימו לב, חברי</w:t>
      </w:r>
      <w:bookmarkStart w:id="26228" w:name="_ETM_Q52_376097"/>
      <w:bookmarkEnd w:id="26228"/>
      <w:r>
        <w:rPr>
          <w:rFonts w:hint="cs"/>
          <w:rtl/>
          <w:lang w:eastAsia="he-IL"/>
        </w:rPr>
        <w:t xml:space="preserve">י חברי הכנסת </w:t>
      </w:r>
      <w:r>
        <w:rPr>
          <w:rFonts w:hint="eastAsia"/>
          <w:rtl/>
          <w:lang w:eastAsia="he-IL"/>
        </w:rPr>
        <w:t>–</w:t>
      </w:r>
      <w:r>
        <w:rPr>
          <w:rFonts w:hint="cs"/>
          <w:rtl/>
          <w:lang w:eastAsia="he-IL"/>
        </w:rPr>
        <w:t xml:space="preserve"> הם שכרו חברת ייעוץ מיוחדת </w:t>
      </w:r>
      <w:bookmarkStart w:id="26229" w:name="_ETM_Q52_379643"/>
      <w:bookmarkEnd w:id="26229"/>
      <w:r>
        <w:rPr>
          <w:rFonts w:hint="cs"/>
          <w:rtl/>
          <w:lang w:eastAsia="he-IL"/>
        </w:rPr>
        <w:t>שתאמר להם איך לקיים את החלטות הממשלה ולעבוד על הזהות</w:t>
      </w:r>
      <w:bookmarkStart w:id="26230" w:name="_ETM_Q52_386059"/>
      <w:bookmarkEnd w:id="26230"/>
      <w:r>
        <w:rPr>
          <w:rFonts w:hint="cs"/>
          <w:rtl/>
          <w:lang w:eastAsia="he-IL"/>
        </w:rPr>
        <w:t xml:space="preserve"> היהודית. תגידו, אתם באמת </w:t>
      </w:r>
      <w:r w:rsidR="007B45F6">
        <w:rPr>
          <w:rFonts w:hint="eastAsia"/>
          <w:rtl/>
          <w:lang w:eastAsia="he-IL"/>
        </w:rPr>
        <w:t xml:space="preserve">– </w:t>
      </w:r>
      <w:r>
        <w:rPr>
          <w:rFonts w:hint="cs"/>
          <w:rtl/>
          <w:lang w:eastAsia="he-IL"/>
        </w:rPr>
        <w:t xml:space="preserve">אתם אלופים. מילא לא יודעים למשול, </w:t>
      </w:r>
      <w:bookmarkStart w:id="26231" w:name="_ETM_Q52_389494"/>
      <w:bookmarkEnd w:id="26231"/>
      <w:r>
        <w:rPr>
          <w:rFonts w:hint="cs"/>
          <w:rtl/>
          <w:lang w:eastAsia="he-IL"/>
        </w:rPr>
        <w:t>מילא אתם כל היום מתבכיינים, מילא, מילא, מילא, אבל להגיד</w:t>
      </w:r>
      <w:bookmarkStart w:id="26232" w:name="_ETM_Q52_395476"/>
      <w:bookmarkEnd w:id="26232"/>
      <w:r>
        <w:rPr>
          <w:rFonts w:hint="cs"/>
          <w:rtl/>
          <w:lang w:eastAsia="he-IL"/>
        </w:rPr>
        <w:t xml:space="preserve"> שאתם שוכרים חברת ייעוץ שתעזור לכם </w:t>
      </w:r>
      <w:bookmarkStart w:id="26233" w:name="_ETM_Q52_399542"/>
      <w:bookmarkEnd w:id="26233"/>
      <w:r>
        <w:rPr>
          <w:rFonts w:hint="cs"/>
          <w:rtl/>
          <w:lang w:eastAsia="he-IL"/>
        </w:rPr>
        <w:t xml:space="preserve">לקיים את החלטות הממשלה? זה שטנץ ששמור רק לכם. </w:t>
      </w:r>
      <w:bookmarkStart w:id="26234" w:name="_ETM_Q52_402717"/>
      <w:bookmarkEnd w:id="26234"/>
      <w:proofErr w:type="spellStart"/>
      <w:r>
        <w:rPr>
          <w:rFonts w:hint="cs"/>
          <w:rtl/>
          <w:lang w:eastAsia="he-IL"/>
        </w:rPr>
        <w:t>תחי</w:t>
      </w:r>
      <w:proofErr w:type="spellEnd"/>
      <w:r>
        <w:rPr>
          <w:rFonts w:hint="cs"/>
          <w:rtl/>
          <w:lang w:eastAsia="he-IL"/>
        </w:rPr>
        <w:t xml:space="preserve"> המשילות. תודה רבה.</w:t>
      </w:r>
      <w:bookmarkStart w:id="26235" w:name="_ETM_Q52_403798"/>
      <w:bookmarkEnd w:id="26235"/>
    </w:p>
    <w:p w:rsidR="00BE54DA" w:rsidRDefault="00BE54DA" w:rsidP="002972BF">
      <w:pPr>
        <w:ind w:firstLine="0"/>
        <w:rPr>
          <w:rtl/>
          <w:lang w:eastAsia="he-IL"/>
        </w:rPr>
      </w:pPr>
      <w:bookmarkStart w:id="26236" w:name="_ETM_Q52_403883"/>
      <w:bookmarkStart w:id="26237" w:name="_ETM_Q52_403901"/>
      <w:bookmarkStart w:id="26238" w:name="_ETM_Q52_403983"/>
      <w:bookmarkEnd w:id="26236"/>
      <w:bookmarkEnd w:id="26237"/>
      <w:bookmarkEnd w:id="26238"/>
    </w:p>
    <w:p w:rsidR="00BE54DA" w:rsidRDefault="00BE54DA" w:rsidP="002972BF">
      <w:pPr>
        <w:pStyle w:val="af6"/>
        <w:keepNext/>
        <w:rPr>
          <w:rtl/>
        </w:rPr>
      </w:pPr>
      <w:bookmarkStart w:id="26239" w:name="ET_yor_6593_21"/>
      <w:r w:rsidRPr="00120120">
        <w:rPr>
          <w:rStyle w:val="TagStyle"/>
          <w:rtl/>
        </w:rPr>
        <w:t xml:space="preserve"> &lt;&lt; יור &gt;&gt;</w:t>
      </w:r>
      <w:r w:rsidRPr="00F47D76">
        <w:rPr>
          <w:rStyle w:val="TagStyle"/>
          <w:rtl/>
        </w:rPr>
        <w:t xml:space="preserve"> </w:t>
      </w:r>
      <w:r>
        <w:rPr>
          <w:rtl/>
        </w:rPr>
        <w:t>היו"ר חנוך דב מלביצקי:</w:t>
      </w:r>
      <w:r w:rsidRPr="00F47D76">
        <w:rPr>
          <w:rStyle w:val="TagStyle"/>
          <w:rtl/>
        </w:rPr>
        <w:t xml:space="preserve"> </w:t>
      </w:r>
      <w:r w:rsidRPr="00120120">
        <w:rPr>
          <w:rStyle w:val="TagStyle"/>
          <w:rtl/>
        </w:rPr>
        <w:t>&lt;&lt; יור &gt;&gt;</w:t>
      </w:r>
      <w:r>
        <w:rPr>
          <w:rtl/>
        </w:rPr>
        <w:t xml:space="preserve"> </w:t>
      </w:r>
      <w:bookmarkEnd w:id="26239"/>
    </w:p>
    <w:p w:rsidR="00BE54DA" w:rsidRDefault="00BE54DA" w:rsidP="00D05E6D">
      <w:pPr>
        <w:rPr>
          <w:rtl/>
          <w:lang w:eastAsia="he-IL"/>
        </w:rPr>
      </w:pPr>
    </w:p>
    <w:p w:rsidR="00BE54DA" w:rsidRPr="00F47D76" w:rsidRDefault="00BE54DA" w:rsidP="002972BF">
      <w:pPr>
        <w:rPr>
          <w:rtl/>
          <w:lang w:eastAsia="he-IL"/>
        </w:rPr>
      </w:pPr>
      <w:bookmarkStart w:id="26240" w:name="_ETM_Q52_406950"/>
      <w:bookmarkEnd w:id="26240"/>
      <w:r>
        <w:rPr>
          <w:rFonts w:hint="cs"/>
          <w:rtl/>
          <w:lang w:eastAsia="he-IL"/>
        </w:rPr>
        <w:t xml:space="preserve">תודה רבה. חבר הכנסת עודה – אינו </w:t>
      </w:r>
      <w:bookmarkStart w:id="26241" w:name="_ETM_Q52_405096"/>
      <w:bookmarkEnd w:id="26241"/>
      <w:r>
        <w:rPr>
          <w:rFonts w:hint="cs"/>
          <w:rtl/>
          <w:lang w:eastAsia="he-IL"/>
        </w:rPr>
        <w:t>נוכח. חבר הכנסת חוג'יראת, בבקשה, אדוני. אחריו</w:t>
      </w:r>
      <w:bookmarkStart w:id="26242" w:name="_ETM_Q52_417842"/>
      <w:bookmarkEnd w:id="26242"/>
      <w:r>
        <w:rPr>
          <w:rFonts w:hint="cs"/>
          <w:rtl/>
          <w:lang w:eastAsia="he-IL"/>
        </w:rPr>
        <w:t xml:space="preserve"> </w:t>
      </w:r>
      <w:r>
        <w:rPr>
          <w:rtl/>
          <w:lang w:eastAsia="he-IL"/>
        </w:rPr>
        <w:t>–</w:t>
      </w:r>
      <w:r>
        <w:rPr>
          <w:rFonts w:hint="cs"/>
          <w:rtl/>
          <w:lang w:eastAsia="he-IL"/>
        </w:rPr>
        <w:t xml:space="preserve"> חבר הכנסת סגלוביץ'.</w:t>
      </w:r>
    </w:p>
    <w:p w:rsidR="00BE54DA" w:rsidRDefault="00BE54DA" w:rsidP="002972BF">
      <w:pPr>
        <w:rPr>
          <w:rtl/>
          <w:lang w:eastAsia="he-IL"/>
        </w:rPr>
      </w:pPr>
    </w:p>
    <w:p w:rsidR="00BE54DA" w:rsidRDefault="00BE54DA" w:rsidP="002972BF">
      <w:pPr>
        <w:pStyle w:val="a4"/>
        <w:keepNext/>
        <w:rPr>
          <w:rtl/>
        </w:rPr>
      </w:pPr>
      <w:bookmarkStart w:id="26243" w:name="ET_speaker_6350_7"/>
      <w:r w:rsidRPr="00120120">
        <w:rPr>
          <w:rStyle w:val="TagStyle"/>
          <w:rtl/>
        </w:rPr>
        <w:t xml:space="preserve"> &lt;&lt; דובר &gt;&gt;</w:t>
      </w:r>
      <w:r w:rsidRPr="00876421">
        <w:rPr>
          <w:rStyle w:val="TagStyle"/>
          <w:rtl/>
        </w:rPr>
        <w:t xml:space="preserve"> </w:t>
      </w:r>
      <w:bookmarkStart w:id="26244" w:name="_Toc193372810"/>
      <w:bookmarkStart w:id="26245" w:name="_Toc193383263"/>
      <w:bookmarkStart w:id="26246" w:name="_Toc193384277"/>
      <w:bookmarkStart w:id="26247" w:name="_Toc193384538"/>
      <w:r>
        <w:rPr>
          <w:rtl/>
        </w:rPr>
        <w:t>יאסר חוג'יראת (רע"מ – הרשימה הערבית המאוחדת):</w:t>
      </w:r>
      <w:bookmarkEnd w:id="26244"/>
      <w:bookmarkEnd w:id="26245"/>
      <w:bookmarkEnd w:id="26246"/>
      <w:bookmarkEnd w:id="26247"/>
      <w:r w:rsidRPr="00876421">
        <w:rPr>
          <w:rStyle w:val="TagStyle"/>
          <w:rtl/>
        </w:rPr>
        <w:t xml:space="preserve"> </w:t>
      </w:r>
      <w:r w:rsidRPr="00120120">
        <w:rPr>
          <w:rStyle w:val="TagStyle"/>
          <w:rtl/>
        </w:rPr>
        <w:t>&lt;&lt; דובר &gt;&gt;</w:t>
      </w:r>
      <w:r>
        <w:rPr>
          <w:rtl/>
        </w:rPr>
        <w:t xml:space="preserve"> </w:t>
      </w:r>
      <w:bookmarkEnd w:id="26243"/>
    </w:p>
    <w:p w:rsidR="00BE54DA" w:rsidRDefault="00BE54DA" w:rsidP="00D05E6D">
      <w:pPr>
        <w:rPr>
          <w:rtl/>
          <w:lang w:eastAsia="he-IL"/>
        </w:rPr>
      </w:pPr>
    </w:p>
    <w:p w:rsidR="00BE54DA" w:rsidRDefault="00BE54DA" w:rsidP="007B45F6">
      <w:pPr>
        <w:rPr>
          <w:rtl/>
          <w:lang w:eastAsia="he-IL"/>
        </w:rPr>
      </w:pPr>
      <w:r>
        <w:rPr>
          <w:rFonts w:hint="cs"/>
          <w:rtl/>
          <w:lang w:eastAsia="he-IL"/>
        </w:rPr>
        <w:t xml:space="preserve">כבוד </w:t>
      </w:r>
      <w:r w:rsidR="00FA18AC">
        <w:rPr>
          <w:rFonts w:hint="cs"/>
          <w:rtl/>
          <w:lang w:eastAsia="he-IL"/>
        </w:rPr>
        <w:t>ה</w:t>
      </w:r>
      <w:r>
        <w:rPr>
          <w:rFonts w:hint="cs"/>
          <w:rtl/>
          <w:lang w:eastAsia="he-IL"/>
        </w:rPr>
        <w:t xml:space="preserve">יושב-ראש, חבריי חברי הכנסת, אנחנו בעצם באים להצביע </w:t>
      </w:r>
      <w:bookmarkStart w:id="26248" w:name="_ETM_Q52_429595"/>
      <w:bookmarkEnd w:id="26248"/>
      <w:r>
        <w:rPr>
          <w:rFonts w:hint="cs"/>
          <w:rtl/>
          <w:lang w:eastAsia="he-IL"/>
        </w:rPr>
        <w:t>על צירוף השרים של עוצמה יהודית ולהחזיר אותם</w:t>
      </w:r>
      <w:bookmarkStart w:id="26249" w:name="_ETM_Q52_433625"/>
      <w:bookmarkEnd w:id="26249"/>
      <w:r>
        <w:rPr>
          <w:rFonts w:hint="cs"/>
          <w:rtl/>
          <w:lang w:eastAsia="he-IL"/>
        </w:rPr>
        <w:t xml:space="preserve"> לממשלה. אני חושב שלכל אחד שמתחיל בפוליטיקה </w:t>
      </w:r>
      <w:bookmarkStart w:id="26250" w:name="_ETM_Q52_439357"/>
      <w:bookmarkEnd w:id="26250"/>
      <w:r>
        <w:rPr>
          <w:rFonts w:hint="cs"/>
          <w:rtl/>
          <w:lang w:eastAsia="he-IL"/>
        </w:rPr>
        <w:t xml:space="preserve">היה ברור שזה התרגיל וזה מה שיהיה, כי בסך </w:t>
      </w:r>
      <w:bookmarkStart w:id="26251" w:name="_ETM_Q52_446493"/>
      <w:bookmarkEnd w:id="26251"/>
      <w:r>
        <w:rPr>
          <w:rFonts w:hint="cs"/>
          <w:rtl/>
          <w:lang w:eastAsia="he-IL"/>
        </w:rPr>
        <w:t xml:space="preserve">הכול השרים של עוצמה יהודית התפטרו, אבל התיקים </w:t>
      </w:r>
      <w:bookmarkStart w:id="26252" w:name="_ETM_Q52_447050"/>
      <w:bookmarkEnd w:id="26252"/>
      <w:r>
        <w:rPr>
          <w:rFonts w:hint="cs"/>
          <w:rtl/>
          <w:lang w:eastAsia="he-IL"/>
        </w:rPr>
        <w:t xml:space="preserve">שלהם חנו במקום אחד, חנו אצל שר אחד. לא </w:t>
      </w:r>
      <w:bookmarkStart w:id="26253" w:name="_ETM_Q52_452029"/>
      <w:bookmarkEnd w:id="26253"/>
      <w:r>
        <w:rPr>
          <w:rFonts w:hint="cs"/>
          <w:rtl/>
          <w:lang w:eastAsia="he-IL"/>
        </w:rPr>
        <w:t xml:space="preserve">נעשה שום דבר בכל התיקים. היה ברור שבשלב </w:t>
      </w:r>
      <w:bookmarkStart w:id="26254" w:name="_ETM_Q52_459677"/>
      <w:bookmarkEnd w:id="26254"/>
      <w:r>
        <w:rPr>
          <w:rFonts w:hint="cs"/>
          <w:rtl/>
          <w:lang w:eastAsia="he-IL"/>
        </w:rPr>
        <w:t xml:space="preserve">מסוים הם יחזרו. כנראה ביבי נתניהו מעדיף את בן גביר </w:t>
      </w:r>
      <w:bookmarkStart w:id="26255" w:name="_ETM_Q52_465509"/>
      <w:bookmarkEnd w:id="26255"/>
      <w:r>
        <w:rPr>
          <w:rFonts w:hint="cs"/>
          <w:rtl/>
          <w:lang w:eastAsia="he-IL"/>
        </w:rPr>
        <w:t xml:space="preserve">על החזרת החטופים. זה מה שיש. אנחנו ציפינו שבתקופה הזו </w:t>
      </w:r>
      <w:bookmarkStart w:id="26256" w:name="_ETM_Q52_473188"/>
      <w:bookmarkEnd w:id="26256"/>
      <w:r>
        <w:rPr>
          <w:rFonts w:hint="cs"/>
          <w:rtl/>
          <w:lang w:eastAsia="he-IL"/>
        </w:rPr>
        <w:t>שבה בן גביר לא נמצא בתוך המשרד לביטחון</w:t>
      </w:r>
      <w:bookmarkStart w:id="26257" w:name="_ETM_Q52_477088"/>
      <w:bookmarkEnd w:id="26257"/>
      <w:r>
        <w:rPr>
          <w:rFonts w:hint="cs"/>
          <w:rtl/>
          <w:lang w:eastAsia="he-IL"/>
        </w:rPr>
        <w:t xml:space="preserve"> לאומי, יהיה שיפור בתפקוד המשרד, אבל גם לא </w:t>
      </w:r>
      <w:bookmarkStart w:id="26258" w:name="_ETM_Q52_481855"/>
      <w:bookmarkEnd w:id="26258"/>
      <w:r>
        <w:rPr>
          <w:rFonts w:hint="cs"/>
          <w:rtl/>
          <w:lang w:eastAsia="he-IL"/>
        </w:rPr>
        <w:t xml:space="preserve">היה. </w:t>
      </w:r>
      <w:bookmarkStart w:id="26259" w:name="_ETM_Q52_482639"/>
      <w:bookmarkEnd w:id="26259"/>
    </w:p>
    <w:p w:rsidR="00BE54DA" w:rsidRDefault="00BE54DA" w:rsidP="002972BF">
      <w:pPr>
        <w:rPr>
          <w:rtl/>
          <w:lang w:eastAsia="he-IL"/>
        </w:rPr>
      </w:pPr>
      <w:bookmarkStart w:id="26260" w:name="_ETM_Q52_482712"/>
      <w:bookmarkEnd w:id="26260"/>
    </w:p>
    <w:p w:rsidR="00BE54DA" w:rsidRDefault="00BE54DA" w:rsidP="007B45F6">
      <w:pPr>
        <w:rPr>
          <w:rtl/>
          <w:lang w:eastAsia="he-IL"/>
        </w:rPr>
      </w:pPr>
      <w:bookmarkStart w:id="26261" w:name="_ETM_Q52_482735"/>
      <w:bookmarkStart w:id="26262" w:name="_ETM_Q52_482807"/>
      <w:bookmarkEnd w:id="26261"/>
      <w:bookmarkEnd w:id="26262"/>
      <w:r>
        <w:rPr>
          <w:rFonts w:hint="cs"/>
          <w:rtl/>
          <w:lang w:eastAsia="he-IL"/>
        </w:rPr>
        <w:t>אני מתפלא איך ממנים שרים שאמורים להיות אחראים ל</w:t>
      </w:r>
      <w:bookmarkStart w:id="26263" w:name="_ETM_Q52_489214"/>
      <w:bookmarkEnd w:id="26263"/>
      <w:r>
        <w:rPr>
          <w:rFonts w:hint="cs"/>
          <w:rtl/>
          <w:lang w:eastAsia="he-IL"/>
        </w:rPr>
        <w:t>ביטחון האישי</w:t>
      </w:r>
      <w:r w:rsidR="007B45F6">
        <w:rPr>
          <w:rFonts w:hint="cs"/>
          <w:rtl/>
          <w:lang w:eastAsia="he-IL"/>
        </w:rPr>
        <w:t>,</w:t>
      </w:r>
      <w:r>
        <w:rPr>
          <w:rFonts w:hint="cs"/>
          <w:rtl/>
          <w:lang w:eastAsia="he-IL"/>
        </w:rPr>
        <w:t xml:space="preserve"> ולחברה הערבית </w:t>
      </w:r>
      <w:bookmarkStart w:id="26264" w:name="_ETM_Q52_492900"/>
      <w:bookmarkEnd w:id="26264"/>
      <w:r>
        <w:rPr>
          <w:rFonts w:hint="cs"/>
          <w:rtl/>
          <w:lang w:eastAsia="he-IL"/>
        </w:rPr>
        <w:t xml:space="preserve">כחלק מזה, והם עוינים לחברה הערבית. אני מתפלא איך ממנים </w:t>
      </w:r>
      <w:bookmarkStart w:id="26265" w:name="_ETM_Q52_497918"/>
      <w:bookmarkEnd w:id="26265"/>
      <w:r>
        <w:rPr>
          <w:rFonts w:hint="cs"/>
          <w:rtl/>
          <w:lang w:eastAsia="he-IL"/>
        </w:rPr>
        <w:t>שרה לשוויון חברתי, שאמורה לטפל בשוויון ולשרת את החברה הערבית</w:t>
      </w:r>
      <w:bookmarkStart w:id="26266" w:name="_ETM_Q52_507502"/>
      <w:bookmarkEnd w:id="26266"/>
      <w:r>
        <w:rPr>
          <w:rFonts w:hint="cs"/>
          <w:rtl/>
          <w:lang w:eastAsia="he-IL"/>
        </w:rPr>
        <w:t xml:space="preserve"> מתקציבים של 550, אבל היא עשתה תרגיל די טוב: היא</w:t>
      </w:r>
      <w:bookmarkStart w:id="26267" w:name="_ETM_Q52_511787"/>
      <w:bookmarkEnd w:id="26267"/>
      <w:r>
        <w:rPr>
          <w:rFonts w:hint="cs"/>
          <w:rtl/>
          <w:lang w:eastAsia="he-IL"/>
        </w:rPr>
        <w:t xml:space="preserve"> בעצם אמרה שהיא תתנגד לתקציב, </w:t>
      </w:r>
      <w:bookmarkStart w:id="26268" w:name="_ETM_Q52_520451"/>
      <w:bookmarkEnd w:id="26268"/>
      <w:r w:rsidR="007B45F6">
        <w:rPr>
          <w:rFonts w:hint="cs"/>
          <w:rtl/>
          <w:lang w:eastAsia="he-IL"/>
        </w:rPr>
        <w:t>ל</w:t>
      </w:r>
      <w:r>
        <w:rPr>
          <w:rFonts w:hint="cs"/>
          <w:rtl/>
          <w:lang w:eastAsia="he-IL"/>
        </w:rPr>
        <w:t>קיצוצים במשרד</w:t>
      </w:r>
      <w:bookmarkStart w:id="26269" w:name="_ETM_Q52_512020"/>
      <w:bookmarkEnd w:id="26269"/>
      <w:r>
        <w:rPr>
          <w:rFonts w:hint="cs"/>
          <w:rtl/>
          <w:lang w:eastAsia="he-IL"/>
        </w:rPr>
        <w:t xml:space="preserve">, ובמקביל היא קיבלה את ההסכמה להחלטת ממשלה </w:t>
      </w:r>
      <w:bookmarkStart w:id="26270" w:name="_ETM_Q52_521317"/>
      <w:bookmarkEnd w:id="26270"/>
      <w:r>
        <w:rPr>
          <w:rFonts w:hint="cs"/>
          <w:rtl/>
          <w:lang w:eastAsia="he-IL"/>
        </w:rPr>
        <w:t>לקצץ מתקציבי ה-550. זה כסף שאמור להגיע ולשרת את החברה</w:t>
      </w:r>
      <w:bookmarkStart w:id="26271" w:name="_ETM_Q52_527878"/>
      <w:bookmarkEnd w:id="26271"/>
      <w:r>
        <w:rPr>
          <w:rFonts w:hint="cs"/>
          <w:rtl/>
          <w:lang w:eastAsia="he-IL"/>
        </w:rPr>
        <w:t xml:space="preserve"> הערבית. זה קיצוץ של תקציב שאמור לבנות כיתות </w:t>
      </w:r>
      <w:bookmarkStart w:id="26272" w:name="_ETM_Q52_535030"/>
      <w:bookmarkEnd w:id="26272"/>
      <w:r>
        <w:rPr>
          <w:rFonts w:hint="cs"/>
          <w:rtl/>
          <w:lang w:eastAsia="he-IL"/>
        </w:rPr>
        <w:t xml:space="preserve">למידה, לתת שירות לחברה הערבית, לטפל בכל מה שקורה בחברה </w:t>
      </w:r>
      <w:bookmarkStart w:id="26273" w:name="_ETM_Q52_540607"/>
      <w:bookmarkEnd w:id="26273"/>
      <w:r>
        <w:rPr>
          <w:rFonts w:hint="cs"/>
          <w:rtl/>
          <w:lang w:eastAsia="he-IL"/>
        </w:rPr>
        <w:t>הערבית, במצוקה שהיא נמצאת בה, לטפל בפשיעה</w:t>
      </w:r>
      <w:bookmarkStart w:id="26274" w:name="_ETM_Q52_548702"/>
      <w:bookmarkEnd w:id="26274"/>
      <w:r>
        <w:rPr>
          <w:rFonts w:hint="cs"/>
          <w:rtl/>
          <w:lang w:eastAsia="he-IL"/>
        </w:rPr>
        <w:t xml:space="preserve">. לצערנו, שום דבר לא מתקדם. הפשיעה גוברת, ונכון </w:t>
      </w:r>
      <w:bookmarkStart w:id="26275" w:name="_ETM_Q52_552887"/>
      <w:bookmarkEnd w:id="26275"/>
      <w:r>
        <w:rPr>
          <w:rFonts w:hint="cs"/>
          <w:rtl/>
          <w:lang w:eastAsia="he-IL"/>
        </w:rPr>
        <w:t>לעכשיו, יש לנו 55 נרצחים בחברה הערבית</w:t>
      </w:r>
      <w:r w:rsidR="007B45F6">
        <w:rPr>
          <w:rFonts w:hint="cs"/>
          <w:rtl/>
          <w:lang w:eastAsia="he-IL"/>
        </w:rPr>
        <w:t>.</w:t>
      </w:r>
      <w:r>
        <w:rPr>
          <w:rFonts w:hint="cs"/>
          <w:rtl/>
          <w:lang w:eastAsia="he-IL"/>
        </w:rPr>
        <w:t xml:space="preserve"> זה </w:t>
      </w:r>
      <w:bookmarkStart w:id="26276" w:name="_ETM_Q52_560372"/>
      <w:bookmarkEnd w:id="26276"/>
      <w:r>
        <w:rPr>
          <w:rFonts w:hint="cs"/>
          <w:rtl/>
          <w:lang w:eastAsia="he-IL"/>
        </w:rPr>
        <w:t xml:space="preserve">המצב. </w:t>
      </w:r>
    </w:p>
    <w:p w:rsidR="00BE54DA" w:rsidRDefault="00BE54DA" w:rsidP="002972BF">
      <w:pPr>
        <w:rPr>
          <w:rtl/>
          <w:lang w:eastAsia="he-IL"/>
        </w:rPr>
      </w:pPr>
      <w:bookmarkStart w:id="26277" w:name="_ETM_Q52_557478"/>
      <w:bookmarkStart w:id="26278" w:name="_ETM_Q52_557562"/>
      <w:bookmarkStart w:id="26279" w:name="_ETM_Q52_557600"/>
      <w:bookmarkEnd w:id="26277"/>
      <w:bookmarkEnd w:id="26278"/>
      <w:bookmarkEnd w:id="26279"/>
    </w:p>
    <w:p w:rsidR="00BE54DA" w:rsidRDefault="00BE54DA" w:rsidP="002972BF">
      <w:pPr>
        <w:rPr>
          <w:rtl/>
          <w:lang w:eastAsia="he-IL"/>
        </w:rPr>
      </w:pPr>
      <w:bookmarkStart w:id="26280" w:name="_ETM_Q52_557725"/>
      <w:bookmarkEnd w:id="26280"/>
      <w:r>
        <w:rPr>
          <w:rFonts w:hint="cs"/>
          <w:rtl/>
          <w:lang w:eastAsia="he-IL"/>
        </w:rPr>
        <w:t xml:space="preserve">במקום שתהיה לנו ממשלה שתבוא ותדאג ותטפל בסוגיות החמות </w:t>
      </w:r>
      <w:bookmarkStart w:id="26281" w:name="_ETM_Q52_566120"/>
      <w:bookmarkEnd w:id="26281"/>
      <w:r>
        <w:rPr>
          <w:rFonts w:hint="cs"/>
          <w:rtl/>
          <w:lang w:eastAsia="he-IL"/>
        </w:rPr>
        <w:t xml:space="preserve">והבוערות בחברה הערבית, היא רק עושה נגד החברה הערבית, היא </w:t>
      </w:r>
      <w:bookmarkStart w:id="26282" w:name="_ETM_Q52_569803"/>
      <w:bookmarkEnd w:id="26282"/>
      <w:r>
        <w:rPr>
          <w:rFonts w:hint="cs"/>
          <w:rtl/>
          <w:lang w:eastAsia="he-IL"/>
        </w:rPr>
        <w:t>רק מקצצת בתקציבים של החברה הערבית, היא ממ</w:t>
      </w:r>
      <w:bookmarkStart w:id="26283" w:name="_ETM_Q52_572676"/>
      <w:bookmarkEnd w:id="26283"/>
      <w:r>
        <w:rPr>
          <w:rFonts w:hint="cs"/>
          <w:rtl/>
          <w:lang w:eastAsia="he-IL"/>
        </w:rPr>
        <w:t xml:space="preserve">נה שרים שבמקום שיבואו ויתמכו בחברה הערבית, הם </w:t>
      </w:r>
      <w:bookmarkStart w:id="26284" w:name="_ETM_Q52_578235"/>
      <w:bookmarkEnd w:id="26284"/>
      <w:r>
        <w:rPr>
          <w:rFonts w:hint="cs"/>
          <w:rtl/>
          <w:lang w:eastAsia="he-IL"/>
        </w:rPr>
        <w:t>מחפשים איך לפגוע בחברה הערבית. תודה רבה.</w:t>
      </w:r>
    </w:p>
    <w:p w:rsidR="00BE54DA" w:rsidRDefault="00BE54DA" w:rsidP="002972BF">
      <w:pPr>
        <w:ind w:firstLine="0"/>
        <w:rPr>
          <w:rtl/>
          <w:lang w:eastAsia="he-IL"/>
        </w:rPr>
      </w:pPr>
    </w:p>
    <w:p w:rsidR="00BE54DA" w:rsidRDefault="00BE54DA" w:rsidP="002972BF">
      <w:pPr>
        <w:pStyle w:val="af6"/>
        <w:keepNext/>
        <w:rPr>
          <w:rtl/>
        </w:rPr>
      </w:pPr>
      <w:r w:rsidRPr="00120120">
        <w:rPr>
          <w:rStyle w:val="TagStyle"/>
          <w:rtl/>
        </w:rPr>
        <w:t xml:space="preserve"> &lt;&lt; יור &gt;&gt;</w:t>
      </w:r>
      <w:r w:rsidRPr="00C0716A">
        <w:rPr>
          <w:rStyle w:val="TagStyle"/>
          <w:rtl/>
        </w:rPr>
        <w:t xml:space="preserve"> </w:t>
      </w:r>
      <w:r>
        <w:rPr>
          <w:rtl/>
        </w:rPr>
        <w:t>היו"ר חנוך דב מלביצקי:</w:t>
      </w:r>
      <w:r w:rsidRPr="00C0716A">
        <w:rPr>
          <w:rStyle w:val="TagStyle"/>
          <w:rtl/>
        </w:rPr>
        <w:t xml:space="preserve"> </w:t>
      </w:r>
      <w:r w:rsidRPr="00120120">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תודה. חבר הכנסת סגלוביץ</w:t>
      </w:r>
      <w:bookmarkStart w:id="26285" w:name="_ETM_Q52_582830"/>
      <w:bookmarkEnd w:id="26285"/>
      <w:r>
        <w:rPr>
          <w:rFonts w:hint="cs"/>
          <w:rtl/>
          <w:lang w:eastAsia="he-IL"/>
        </w:rPr>
        <w:t>', ואחריו – חבר הכנסת כהן.</w:t>
      </w:r>
      <w:bookmarkStart w:id="26286" w:name="_ETM_Q52_586766"/>
      <w:bookmarkEnd w:id="26286"/>
    </w:p>
    <w:p w:rsidR="00BE54DA" w:rsidRPr="00C0716A" w:rsidRDefault="00BE54DA" w:rsidP="002972BF">
      <w:pPr>
        <w:rPr>
          <w:rtl/>
          <w:lang w:eastAsia="he-IL"/>
        </w:rPr>
      </w:pPr>
      <w:bookmarkStart w:id="26287" w:name="_ETM_Q52_586863"/>
      <w:bookmarkEnd w:id="26287"/>
    </w:p>
    <w:p w:rsidR="00BE54DA" w:rsidRDefault="00BE54DA" w:rsidP="002972BF">
      <w:pPr>
        <w:pStyle w:val="a4"/>
        <w:keepNext/>
        <w:rPr>
          <w:rtl/>
        </w:rPr>
      </w:pPr>
      <w:bookmarkStart w:id="26288" w:name="ET_speaker_5791_8"/>
      <w:r w:rsidRPr="00120120">
        <w:rPr>
          <w:rStyle w:val="TagStyle"/>
          <w:rtl/>
        </w:rPr>
        <w:t xml:space="preserve"> &lt;&lt; דובר &gt;&gt;</w:t>
      </w:r>
      <w:r w:rsidRPr="00D33DEB">
        <w:rPr>
          <w:rStyle w:val="TagStyle"/>
          <w:rtl/>
        </w:rPr>
        <w:t xml:space="preserve"> </w:t>
      </w:r>
      <w:bookmarkStart w:id="26289" w:name="_Toc193372811"/>
      <w:bookmarkStart w:id="26290" w:name="_Toc193383264"/>
      <w:bookmarkStart w:id="26291" w:name="_Toc193384278"/>
      <w:bookmarkStart w:id="26292" w:name="_Toc193384539"/>
      <w:r>
        <w:rPr>
          <w:rtl/>
        </w:rPr>
        <w:t>יואב סגלוביץ' (יש עתיד):</w:t>
      </w:r>
      <w:bookmarkEnd w:id="26289"/>
      <w:bookmarkEnd w:id="26290"/>
      <w:bookmarkEnd w:id="26291"/>
      <w:bookmarkEnd w:id="26292"/>
      <w:r w:rsidRPr="00D33DEB">
        <w:rPr>
          <w:rStyle w:val="TagStyle"/>
          <w:rtl/>
        </w:rPr>
        <w:t xml:space="preserve"> </w:t>
      </w:r>
      <w:r w:rsidRPr="00120120">
        <w:rPr>
          <w:rStyle w:val="TagStyle"/>
          <w:rtl/>
        </w:rPr>
        <w:t>&lt;&lt; דובר &gt;&gt;</w:t>
      </w:r>
      <w:r>
        <w:rPr>
          <w:rtl/>
        </w:rPr>
        <w:t xml:space="preserve"> </w:t>
      </w:r>
      <w:bookmarkEnd w:id="26288"/>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אדוני היושב-בראש, חבריי חברי הכנסת, </w:t>
      </w:r>
      <w:bookmarkStart w:id="26293" w:name="_ETM_Q52_600198"/>
      <w:bookmarkEnd w:id="26293"/>
      <w:r>
        <w:rPr>
          <w:rFonts w:hint="cs"/>
          <w:rtl/>
          <w:lang w:eastAsia="he-IL"/>
        </w:rPr>
        <w:t>בן גביר חזר.</w:t>
      </w:r>
    </w:p>
    <w:p w:rsidR="00BE54DA" w:rsidRDefault="00BE54DA" w:rsidP="002972BF">
      <w:pPr>
        <w:ind w:firstLine="0"/>
        <w:rPr>
          <w:rtl/>
          <w:lang w:eastAsia="he-IL"/>
        </w:rPr>
      </w:pPr>
    </w:p>
    <w:p w:rsidR="00BE54DA" w:rsidRDefault="00BE54DA" w:rsidP="002972BF">
      <w:pPr>
        <w:pStyle w:val="af5"/>
        <w:keepNext/>
        <w:rPr>
          <w:rtl/>
        </w:rPr>
      </w:pPr>
      <w:bookmarkStart w:id="26294" w:name="ET_interruption_קר_אה_24"/>
      <w:r w:rsidRPr="00120120">
        <w:rPr>
          <w:rStyle w:val="TagStyle"/>
          <w:rtl/>
        </w:rPr>
        <w:t xml:space="preserve"> &lt;&lt; קריאה &gt;&gt;</w:t>
      </w:r>
      <w:r w:rsidRPr="00C0716A">
        <w:rPr>
          <w:rStyle w:val="TagStyle"/>
          <w:rtl/>
        </w:rPr>
        <w:t xml:space="preserve"> </w:t>
      </w:r>
      <w:r>
        <w:rPr>
          <w:rtl/>
        </w:rPr>
        <w:t>קריאה:</w:t>
      </w:r>
      <w:r w:rsidRPr="00C0716A">
        <w:rPr>
          <w:rStyle w:val="TagStyle"/>
          <w:rtl/>
        </w:rPr>
        <w:t xml:space="preserve"> </w:t>
      </w:r>
      <w:r w:rsidRPr="00120120">
        <w:rPr>
          <w:rStyle w:val="TagStyle"/>
          <w:rtl/>
        </w:rPr>
        <w:t>&lt;&lt; קריאה &gt;&gt;</w:t>
      </w:r>
      <w:r>
        <w:rPr>
          <w:rtl/>
        </w:rPr>
        <w:t xml:space="preserve"> </w:t>
      </w:r>
      <w:bookmarkEnd w:id="26294"/>
    </w:p>
    <w:p w:rsidR="00BE54DA" w:rsidRDefault="00BE54DA" w:rsidP="00D05E6D">
      <w:pPr>
        <w:rPr>
          <w:rtl/>
          <w:lang w:eastAsia="he-IL"/>
        </w:rPr>
      </w:pPr>
    </w:p>
    <w:p w:rsidR="00BE54DA" w:rsidRDefault="00BE54DA" w:rsidP="007B45F6">
      <w:pPr>
        <w:bidi w:val="0"/>
        <w:rPr>
          <w:lang w:eastAsia="he-IL"/>
        </w:rPr>
      </w:pPr>
      <w:r>
        <w:rPr>
          <w:lang w:eastAsia="he-IL"/>
        </w:rPr>
        <w:t>Welcome</w:t>
      </w:r>
      <w:r>
        <w:rPr>
          <w:rFonts w:hint="cs"/>
          <w:rtl/>
          <w:lang w:eastAsia="he-IL"/>
        </w:rPr>
        <w:t>.</w:t>
      </w:r>
      <w:bookmarkStart w:id="26295" w:name="_ETM_Q52_614480"/>
      <w:bookmarkEnd w:id="26295"/>
    </w:p>
    <w:p w:rsidR="00BE54DA" w:rsidRDefault="00BE54DA" w:rsidP="00D05E6D">
      <w:pPr>
        <w:rPr>
          <w:rtl/>
          <w:lang w:eastAsia="he-IL"/>
        </w:rPr>
      </w:pPr>
      <w:bookmarkStart w:id="26296" w:name="_ETM_Q52_614541"/>
      <w:bookmarkStart w:id="26297" w:name="_ETM_Q52_614593"/>
      <w:bookmarkStart w:id="26298" w:name="_ETM_Q52_614651"/>
      <w:bookmarkStart w:id="26299" w:name="_ETM_Q52_612709"/>
      <w:bookmarkEnd w:id="26296"/>
      <w:bookmarkEnd w:id="26297"/>
      <w:bookmarkEnd w:id="26298"/>
      <w:bookmarkEnd w:id="26299"/>
    </w:p>
    <w:p w:rsidR="00BE54DA" w:rsidRDefault="00BE54DA" w:rsidP="002972BF">
      <w:pPr>
        <w:pStyle w:val="-"/>
        <w:keepNext/>
        <w:rPr>
          <w:rtl/>
        </w:rPr>
      </w:pPr>
      <w:bookmarkStart w:id="26300" w:name="ET_speakercontinue_5791_27"/>
      <w:r w:rsidRPr="00120120">
        <w:rPr>
          <w:rStyle w:val="TagStyle"/>
          <w:rtl/>
        </w:rPr>
        <w:t xml:space="preserve"> &lt;&lt; דובר_המשך &gt;&gt;</w:t>
      </w:r>
      <w:r w:rsidRPr="00C0716A">
        <w:rPr>
          <w:rStyle w:val="TagStyle"/>
          <w:rtl/>
        </w:rPr>
        <w:t xml:space="preserve"> </w:t>
      </w:r>
      <w:r>
        <w:rPr>
          <w:rtl/>
        </w:rPr>
        <w:t>יואב סגלוביץ' (יש עתיד):</w:t>
      </w:r>
      <w:r w:rsidRPr="00C0716A">
        <w:rPr>
          <w:rStyle w:val="TagStyle"/>
          <w:rtl/>
        </w:rPr>
        <w:t xml:space="preserve"> </w:t>
      </w:r>
      <w:r w:rsidRPr="00120120">
        <w:rPr>
          <w:rStyle w:val="TagStyle"/>
          <w:rtl/>
        </w:rPr>
        <w:t>&lt;&lt; דובר_המשך &gt;&gt;</w:t>
      </w:r>
      <w:r>
        <w:rPr>
          <w:rtl/>
        </w:rPr>
        <w:t xml:space="preserve"> </w:t>
      </w:r>
      <w:bookmarkEnd w:id="26300"/>
    </w:p>
    <w:p w:rsidR="00BE54DA" w:rsidRDefault="00BE54DA" w:rsidP="00D05E6D">
      <w:pPr>
        <w:rPr>
          <w:rtl/>
          <w:lang w:eastAsia="he-IL"/>
        </w:rPr>
      </w:pPr>
    </w:p>
    <w:p w:rsidR="00BE54DA" w:rsidRDefault="00BE54DA" w:rsidP="007B45F6">
      <w:pPr>
        <w:rPr>
          <w:rtl/>
          <w:lang w:eastAsia="he-IL"/>
        </w:rPr>
      </w:pPr>
      <w:bookmarkStart w:id="26301" w:name="_ETM_Q52_615295"/>
      <w:bookmarkEnd w:id="26301"/>
      <w:r>
        <w:rPr>
          <w:rFonts w:hint="cs"/>
          <w:rtl/>
          <w:lang w:eastAsia="he-IL"/>
        </w:rPr>
        <w:t xml:space="preserve">היה חסר לקבינט הביטחוני של מדינת </w:t>
      </w:r>
      <w:bookmarkStart w:id="26302" w:name="_ETM_Q52_609965"/>
      <w:bookmarkEnd w:id="26302"/>
      <w:r>
        <w:rPr>
          <w:rFonts w:hint="cs"/>
          <w:rtl/>
          <w:lang w:eastAsia="he-IL"/>
        </w:rPr>
        <w:t>ישראל משתמט אחד בשביל לסדר אירוע, אז הגיע המשתמט</w:t>
      </w:r>
      <w:bookmarkStart w:id="26303" w:name="_ETM_Q52_615859"/>
      <w:bookmarkEnd w:id="26303"/>
      <w:r>
        <w:rPr>
          <w:rFonts w:hint="cs"/>
          <w:rtl/>
          <w:lang w:eastAsia="he-IL"/>
        </w:rPr>
        <w:t xml:space="preserve"> ה</w:t>
      </w:r>
      <w:bookmarkStart w:id="26304" w:name="_ETM_Q52_615529"/>
      <w:bookmarkEnd w:id="26304"/>
      <w:r>
        <w:rPr>
          <w:rFonts w:hint="cs"/>
          <w:rtl/>
          <w:lang w:eastAsia="he-IL"/>
        </w:rPr>
        <w:t>תורן.</w:t>
      </w:r>
      <w:r>
        <w:rPr>
          <w:rtl/>
          <w:lang w:eastAsia="he-IL"/>
        </w:rPr>
        <w:t xml:space="preserve"> </w:t>
      </w:r>
      <w:r>
        <w:rPr>
          <w:rFonts w:hint="cs"/>
          <w:rtl/>
          <w:lang w:eastAsia="he-IL"/>
        </w:rPr>
        <w:t xml:space="preserve">הנזק והעניבה חוזר. אני אומר "הנזק והעניבה" כי 55 </w:t>
      </w:r>
      <w:bookmarkStart w:id="26305" w:name="_ETM_Q52_621292"/>
      <w:bookmarkEnd w:id="26305"/>
      <w:r>
        <w:rPr>
          <w:rFonts w:hint="cs"/>
          <w:rtl/>
          <w:lang w:eastAsia="he-IL"/>
        </w:rPr>
        <w:t xml:space="preserve">נרצחים בחברה הערבית נכון להיום זו המציאות. בן גביר </w:t>
      </w:r>
      <w:bookmarkStart w:id="26306" w:name="_ETM_Q52_627638"/>
      <w:bookmarkEnd w:id="26306"/>
      <w:r>
        <w:rPr>
          <w:rFonts w:hint="eastAsia"/>
          <w:rtl/>
          <w:lang w:eastAsia="he-IL"/>
        </w:rPr>
        <w:t>–</w:t>
      </w:r>
      <w:r>
        <w:rPr>
          <w:rFonts w:hint="cs"/>
          <w:rtl/>
          <w:lang w:eastAsia="he-IL"/>
        </w:rPr>
        <w:t xml:space="preserve"> האיש שלא הצליח לעשות דבר חוץ מלסכסך, לפוצץ </w:t>
      </w:r>
      <w:bookmarkStart w:id="26307" w:name="_ETM_Q52_632733"/>
      <w:bookmarkEnd w:id="26307"/>
      <w:r>
        <w:rPr>
          <w:rFonts w:hint="cs"/>
          <w:rtl/>
          <w:lang w:eastAsia="he-IL"/>
        </w:rPr>
        <w:t>עסקת חטופים</w:t>
      </w:r>
      <w:r w:rsidR="007B45F6">
        <w:rPr>
          <w:rFonts w:hint="cs"/>
          <w:rtl/>
          <w:lang w:eastAsia="he-IL"/>
        </w:rPr>
        <w:t>.</w:t>
      </w:r>
      <w:r>
        <w:rPr>
          <w:rFonts w:hint="cs"/>
          <w:rtl/>
          <w:lang w:eastAsia="he-IL"/>
        </w:rPr>
        <w:t xml:space="preserve"> זה מה שעשה האיש הזה. אבל </w:t>
      </w:r>
      <w:bookmarkStart w:id="26308" w:name="_ETM_Q52_634595"/>
      <w:bookmarkEnd w:id="26308"/>
      <w:r>
        <w:rPr>
          <w:rFonts w:hint="cs"/>
          <w:rtl/>
          <w:lang w:eastAsia="he-IL"/>
        </w:rPr>
        <w:t xml:space="preserve">מי שאפשר לו לעשות את זה </w:t>
      </w:r>
      <w:proofErr w:type="spellStart"/>
      <w:r>
        <w:rPr>
          <w:rFonts w:hint="cs"/>
          <w:rtl/>
          <w:lang w:eastAsia="he-IL"/>
        </w:rPr>
        <w:t>זה</w:t>
      </w:r>
      <w:proofErr w:type="spellEnd"/>
      <w:r>
        <w:rPr>
          <w:rFonts w:hint="cs"/>
          <w:rtl/>
          <w:lang w:eastAsia="he-IL"/>
        </w:rPr>
        <w:t xml:space="preserve"> ראש ממשלת</w:t>
      </w:r>
      <w:bookmarkStart w:id="26309" w:name="_ETM_Q52_637587"/>
      <w:bookmarkEnd w:id="26309"/>
      <w:r>
        <w:rPr>
          <w:rFonts w:hint="cs"/>
          <w:rtl/>
          <w:lang w:eastAsia="he-IL"/>
        </w:rPr>
        <w:t xml:space="preserve"> ישראל בנימין נתניהו. </w:t>
      </w:r>
    </w:p>
    <w:p w:rsidR="00BE54DA" w:rsidRDefault="00BE54DA" w:rsidP="002972BF">
      <w:pPr>
        <w:rPr>
          <w:rtl/>
          <w:lang w:eastAsia="he-IL"/>
        </w:rPr>
      </w:pPr>
      <w:bookmarkStart w:id="26310" w:name="_ETM_Q52_648289"/>
      <w:bookmarkStart w:id="26311" w:name="_ETM_Q52_648339"/>
      <w:bookmarkStart w:id="26312" w:name="_ETM_Q52_648385"/>
      <w:bookmarkEnd w:id="26310"/>
      <w:bookmarkEnd w:id="26311"/>
      <w:bookmarkEnd w:id="26312"/>
    </w:p>
    <w:p w:rsidR="00BE54DA" w:rsidRDefault="00BE54DA" w:rsidP="007B45F6">
      <w:pPr>
        <w:rPr>
          <w:rtl/>
          <w:lang w:eastAsia="he-IL"/>
        </w:rPr>
      </w:pPr>
      <w:bookmarkStart w:id="26313" w:name="_ETM_Q52_648435"/>
      <w:bookmarkEnd w:id="26313"/>
      <w:r>
        <w:rPr>
          <w:rFonts w:hint="cs"/>
          <w:rtl/>
          <w:lang w:eastAsia="he-IL"/>
        </w:rPr>
        <w:t xml:space="preserve">וכמה מילים של הסבר, למי שלא הבין </w:t>
      </w:r>
      <w:bookmarkStart w:id="26314" w:name="_ETM_Q52_642780"/>
      <w:bookmarkEnd w:id="26314"/>
      <w:r>
        <w:rPr>
          <w:rFonts w:hint="cs"/>
          <w:rtl/>
          <w:lang w:eastAsia="he-IL"/>
        </w:rPr>
        <w:t xml:space="preserve">עד הסוף מה קורה </w:t>
      </w:r>
      <w:proofErr w:type="spellStart"/>
      <w:r>
        <w:rPr>
          <w:rFonts w:hint="cs"/>
          <w:rtl/>
          <w:lang w:eastAsia="he-IL"/>
        </w:rPr>
        <w:t>בקטרגייט</w:t>
      </w:r>
      <w:proofErr w:type="spellEnd"/>
      <w:r>
        <w:rPr>
          <w:rFonts w:hint="cs"/>
          <w:rtl/>
          <w:lang w:eastAsia="he-IL"/>
        </w:rPr>
        <w:t xml:space="preserve">. אני אעשה את זה בקליפת </w:t>
      </w:r>
      <w:bookmarkStart w:id="26315" w:name="_ETM_Q52_647357"/>
      <w:bookmarkEnd w:id="26315"/>
      <w:r>
        <w:rPr>
          <w:rFonts w:hint="cs"/>
          <w:rtl/>
          <w:lang w:eastAsia="he-IL"/>
        </w:rPr>
        <w:t>אגוז. בתוך האקווריום של ראש הממשלה, המקום</w:t>
      </w:r>
      <w:bookmarkStart w:id="26316" w:name="_ETM_Q52_650145"/>
      <w:bookmarkEnd w:id="26316"/>
      <w:r>
        <w:rPr>
          <w:rFonts w:hint="cs"/>
          <w:rtl/>
          <w:lang w:eastAsia="he-IL"/>
        </w:rPr>
        <w:t xml:space="preserve"> הממודר ביותר, החשוב ביותר במדינת ישראל, יש אנשים </w:t>
      </w:r>
      <w:bookmarkStart w:id="26317" w:name="_ETM_Q52_654347"/>
      <w:bookmarkEnd w:id="26317"/>
      <w:r>
        <w:rPr>
          <w:rFonts w:hint="cs"/>
          <w:rtl/>
          <w:lang w:eastAsia="he-IL"/>
        </w:rPr>
        <w:t>שהועסקו על ידי מדינה זרה</w:t>
      </w:r>
      <w:r w:rsidR="007B45F6">
        <w:rPr>
          <w:rFonts w:hint="cs"/>
          <w:rtl/>
          <w:lang w:eastAsia="he-IL"/>
        </w:rPr>
        <w:t>,</w:t>
      </w:r>
      <w:r>
        <w:rPr>
          <w:rFonts w:hint="cs"/>
          <w:rtl/>
          <w:lang w:eastAsia="he-IL"/>
        </w:rPr>
        <w:t xml:space="preserve"> ולא סתם מדינה זרה – ק</w:t>
      </w:r>
      <w:bookmarkStart w:id="26318" w:name="_ETM_Q52_661771"/>
      <w:bookmarkEnd w:id="26318"/>
      <w:r>
        <w:rPr>
          <w:rFonts w:hint="cs"/>
          <w:rtl/>
          <w:lang w:eastAsia="he-IL"/>
        </w:rPr>
        <w:t xml:space="preserve">טר, שפה, בכנסת הזו, שמענו הצעות חוק מפה </w:t>
      </w:r>
      <w:bookmarkStart w:id="26319" w:name="_ETM_Q52_664523"/>
      <w:bookmarkEnd w:id="26319"/>
      <w:r>
        <w:rPr>
          <w:rFonts w:hint="cs"/>
          <w:rtl/>
          <w:lang w:eastAsia="he-IL"/>
        </w:rPr>
        <w:t>ועד הודעה חדשה על אל-ג'זירה, שמושבה הוא שם, ובעידוד</w:t>
      </w:r>
      <w:bookmarkStart w:id="26320" w:name="_ETM_Q52_669936"/>
      <w:bookmarkEnd w:id="26320"/>
      <w:r>
        <w:rPr>
          <w:rFonts w:hint="cs"/>
          <w:rtl/>
          <w:lang w:eastAsia="he-IL"/>
        </w:rPr>
        <w:t xml:space="preserve"> קטר. וכולם יודעים שקטר קונה אנשים בכסף. יש</w:t>
      </w:r>
      <w:bookmarkStart w:id="26321" w:name="_ETM_Q52_672208"/>
      <w:bookmarkEnd w:id="26321"/>
      <w:r>
        <w:rPr>
          <w:rFonts w:hint="cs"/>
          <w:rtl/>
          <w:lang w:eastAsia="he-IL"/>
        </w:rPr>
        <w:t xml:space="preserve"> לזה הוכחות בכל העולם</w:t>
      </w:r>
      <w:r w:rsidR="007B45F6">
        <w:rPr>
          <w:rFonts w:hint="cs"/>
          <w:rtl/>
          <w:lang w:eastAsia="he-IL"/>
        </w:rPr>
        <w:t>;</w:t>
      </w:r>
      <w:r>
        <w:rPr>
          <w:rFonts w:hint="cs"/>
          <w:rtl/>
          <w:lang w:eastAsia="he-IL"/>
        </w:rPr>
        <w:t xml:space="preserve"> עכשיו גם בארץ. זה לא </w:t>
      </w:r>
      <w:bookmarkStart w:id="26322" w:name="_ETM_Q52_676896"/>
      <w:bookmarkEnd w:id="26322"/>
      <w:r>
        <w:rPr>
          <w:rFonts w:hint="cs"/>
          <w:rtl/>
          <w:lang w:eastAsia="he-IL"/>
        </w:rPr>
        <w:t xml:space="preserve">המצאה. פלדשטיין נמצא עם כתב אישום ששני אנשים רשומים </w:t>
      </w:r>
      <w:bookmarkStart w:id="26323" w:name="_ETM_Q52_682544"/>
      <w:bookmarkEnd w:id="26323"/>
      <w:r>
        <w:rPr>
          <w:rFonts w:hint="cs"/>
          <w:rtl/>
          <w:lang w:eastAsia="he-IL"/>
        </w:rPr>
        <w:t xml:space="preserve">שם: אוריך </w:t>
      </w:r>
      <w:proofErr w:type="spellStart"/>
      <w:r>
        <w:rPr>
          <w:rFonts w:hint="cs"/>
          <w:rtl/>
          <w:lang w:eastAsia="he-IL"/>
        </w:rPr>
        <w:t>ואיינהורן</w:t>
      </w:r>
      <w:proofErr w:type="spellEnd"/>
      <w:r>
        <w:rPr>
          <w:rFonts w:hint="cs"/>
          <w:rtl/>
          <w:lang w:eastAsia="he-IL"/>
        </w:rPr>
        <w:t xml:space="preserve"> </w:t>
      </w:r>
      <w:r w:rsidR="007B45F6">
        <w:rPr>
          <w:rFonts w:hint="eastAsia"/>
          <w:rtl/>
          <w:lang w:eastAsia="he-IL"/>
        </w:rPr>
        <w:t xml:space="preserve">– </w:t>
      </w:r>
      <w:r>
        <w:rPr>
          <w:rFonts w:hint="cs"/>
          <w:rtl/>
          <w:lang w:eastAsia="he-IL"/>
        </w:rPr>
        <w:t>אותן דמויות בדיוק</w:t>
      </w:r>
      <w:bookmarkStart w:id="26324" w:name="_ETM_Q52_685684"/>
      <w:bookmarkEnd w:id="26324"/>
      <w:r>
        <w:rPr>
          <w:rFonts w:hint="cs"/>
          <w:rtl/>
          <w:lang w:eastAsia="he-IL"/>
        </w:rPr>
        <w:t xml:space="preserve"> שצפות גם כאן. </w:t>
      </w:r>
    </w:p>
    <w:p w:rsidR="00BE54DA" w:rsidRDefault="00BE54DA" w:rsidP="002972BF">
      <w:pPr>
        <w:rPr>
          <w:rtl/>
          <w:lang w:eastAsia="he-IL"/>
        </w:rPr>
      </w:pPr>
    </w:p>
    <w:p w:rsidR="007B45F6" w:rsidRDefault="00BE54DA" w:rsidP="007B45F6">
      <w:pPr>
        <w:rPr>
          <w:rtl/>
          <w:lang w:eastAsia="he-IL"/>
        </w:rPr>
      </w:pPr>
      <w:r>
        <w:rPr>
          <w:rFonts w:hint="cs"/>
          <w:rtl/>
          <w:lang w:eastAsia="he-IL"/>
        </w:rPr>
        <w:t xml:space="preserve">ומה עושה ראש הממשלה? רוצה לפטר </w:t>
      </w:r>
      <w:bookmarkStart w:id="26325" w:name="_ETM_Q52_690177"/>
      <w:bookmarkEnd w:id="26325"/>
      <w:r>
        <w:rPr>
          <w:rFonts w:hint="cs"/>
          <w:rtl/>
          <w:lang w:eastAsia="he-IL"/>
        </w:rPr>
        <w:t xml:space="preserve">את ראש שירות הביטחון הכללי.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bookmarkStart w:id="26326" w:name="_ETM_Q52_692875"/>
      <w:bookmarkEnd w:id="26326"/>
      <w:proofErr w:type="spellEnd"/>
      <w:r>
        <w:rPr>
          <w:rFonts w:hint="cs"/>
          <w:rtl/>
          <w:lang w:eastAsia="he-IL"/>
        </w:rPr>
        <w:t>, בוודאי, רק בגלל שפתאום הוא איבד את אמונו. הוא איבד</w:t>
      </w:r>
      <w:bookmarkStart w:id="26327" w:name="_ETM_Q52_697903"/>
      <w:bookmarkEnd w:id="26327"/>
      <w:r>
        <w:rPr>
          <w:rFonts w:hint="cs"/>
          <w:rtl/>
          <w:lang w:eastAsia="he-IL"/>
        </w:rPr>
        <w:t xml:space="preserve"> את האמון בראש שירות </w:t>
      </w:r>
      <w:r w:rsidR="007B45F6">
        <w:rPr>
          <w:rFonts w:hint="cs"/>
          <w:rtl/>
          <w:lang w:eastAsia="he-IL"/>
        </w:rPr>
        <w:t>ה</w:t>
      </w:r>
      <w:r>
        <w:rPr>
          <w:rFonts w:hint="cs"/>
          <w:rtl/>
          <w:lang w:eastAsia="he-IL"/>
        </w:rPr>
        <w:t xml:space="preserve">ביטחון </w:t>
      </w:r>
      <w:r w:rsidR="007B45F6">
        <w:rPr>
          <w:rFonts w:hint="cs"/>
          <w:rtl/>
          <w:lang w:eastAsia="he-IL"/>
        </w:rPr>
        <w:t>ה</w:t>
      </w:r>
      <w:r>
        <w:rPr>
          <w:rFonts w:hint="cs"/>
          <w:rtl/>
          <w:lang w:eastAsia="he-IL"/>
        </w:rPr>
        <w:t xml:space="preserve">כללי רונן בר, איש שמוסר </w:t>
      </w:r>
      <w:bookmarkStart w:id="26328" w:name="_ETM_Q52_702450"/>
      <w:bookmarkEnd w:id="26328"/>
      <w:r>
        <w:rPr>
          <w:rFonts w:hint="cs"/>
          <w:rtl/>
          <w:lang w:eastAsia="he-IL"/>
        </w:rPr>
        <w:t xml:space="preserve">את נפשו כל </w:t>
      </w:r>
      <w:bookmarkStart w:id="26329" w:name="_ETM_Q52_705486"/>
      <w:bookmarkEnd w:id="26329"/>
      <w:r>
        <w:rPr>
          <w:rFonts w:hint="cs"/>
          <w:rtl/>
          <w:lang w:eastAsia="he-IL"/>
        </w:rPr>
        <w:t>יום לטובת מדינת ישראל, לטובת האיש החדש שיש</w:t>
      </w:r>
      <w:bookmarkStart w:id="26330" w:name="_ETM_Q52_709201"/>
      <w:bookmarkEnd w:id="26330"/>
      <w:r>
        <w:rPr>
          <w:rFonts w:hint="cs"/>
          <w:rtl/>
          <w:lang w:eastAsia="he-IL"/>
        </w:rPr>
        <w:t xml:space="preserve"> לו אמון מוחלט בו</w:t>
      </w:r>
      <w:r w:rsidR="007B45F6">
        <w:rPr>
          <w:rFonts w:hint="cs"/>
          <w:rtl/>
          <w:lang w:eastAsia="he-IL"/>
        </w:rPr>
        <w:t>,</w:t>
      </w:r>
      <w:r>
        <w:rPr>
          <w:rFonts w:hint="cs"/>
          <w:rtl/>
          <w:lang w:eastAsia="he-IL"/>
        </w:rPr>
        <w:t xml:space="preserve"> איתמר בן גביר. עבריין </w:t>
      </w:r>
      <w:bookmarkStart w:id="26331" w:name="_ETM_Q52_712220"/>
      <w:bookmarkEnd w:id="26331"/>
      <w:r>
        <w:rPr>
          <w:rFonts w:hint="cs"/>
          <w:rtl/>
          <w:lang w:eastAsia="he-IL"/>
        </w:rPr>
        <w:t xml:space="preserve">מורשע </w:t>
      </w:r>
      <w:r w:rsidR="007B45F6">
        <w:rPr>
          <w:rFonts w:hint="eastAsia"/>
          <w:rtl/>
          <w:lang w:eastAsia="he-IL"/>
        </w:rPr>
        <w:t xml:space="preserve">– </w:t>
      </w:r>
      <w:r>
        <w:rPr>
          <w:rFonts w:hint="cs"/>
          <w:rtl/>
          <w:lang w:eastAsia="he-IL"/>
        </w:rPr>
        <w:t>בו יש אמון</w:t>
      </w:r>
      <w:r w:rsidR="007B45F6">
        <w:rPr>
          <w:rFonts w:hint="cs"/>
          <w:rtl/>
          <w:lang w:eastAsia="he-IL"/>
        </w:rPr>
        <w:t>.</w:t>
      </w:r>
      <w:r>
        <w:rPr>
          <w:rFonts w:hint="cs"/>
          <w:rtl/>
          <w:lang w:eastAsia="he-IL"/>
        </w:rPr>
        <w:t xml:space="preserve"> והוא רוצה </w:t>
      </w:r>
      <w:bookmarkStart w:id="26332" w:name="_ETM_Q52_714392"/>
      <w:bookmarkEnd w:id="26332"/>
      <w:r>
        <w:rPr>
          <w:rFonts w:hint="cs"/>
          <w:rtl/>
          <w:lang w:eastAsia="he-IL"/>
        </w:rPr>
        <w:t>שאנחנו נקנה את הסיפור הזה. אנחנו לא נקנה את</w:t>
      </w:r>
      <w:bookmarkStart w:id="26333" w:name="_ETM_Q52_716589"/>
      <w:bookmarkEnd w:id="26333"/>
      <w:r>
        <w:rPr>
          <w:rFonts w:hint="cs"/>
          <w:rtl/>
          <w:lang w:eastAsia="he-IL"/>
        </w:rPr>
        <w:t xml:space="preserve"> הסיפור הזה. הפיטורים של ראש שירות ביטחון כללי אינם גחמה </w:t>
      </w:r>
      <w:bookmarkStart w:id="26334" w:name="_ETM_Q52_721317"/>
      <w:bookmarkEnd w:id="26334"/>
      <w:r>
        <w:rPr>
          <w:rFonts w:hint="cs"/>
          <w:rtl/>
          <w:lang w:eastAsia="he-IL"/>
        </w:rPr>
        <w:t xml:space="preserve">אישית של ראש ממשלה, בוודאי של ראש ממשלה שעומד לדין. </w:t>
      </w:r>
      <w:bookmarkStart w:id="26335" w:name="_ETM_Q52_726361"/>
      <w:bookmarkEnd w:id="26335"/>
    </w:p>
    <w:p w:rsidR="007B45F6" w:rsidRDefault="007B45F6" w:rsidP="007B45F6">
      <w:pPr>
        <w:rPr>
          <w:rtl/>
          <w:lang w:eastAsia="he-IL"/>
        </w:rPr>
      </w:pPr>
    </w:p>
    <w:p w:rsidR="00BE54DA" w:rsidRPr="009164CC" w:rsidRDefault="00BE54DA" w:rsidP="007B45F6">
      <w:pPr>
        <w:rPr>
          <w:rtl/>
          <w:lang w:eastAsia="he-IL"/>
        </w:rPr>
      </w:pPr>
      <w:r>
        <w:rPr>
          <w:rFonts w:hint="cs"/>
          <w:rtl/>
          <w:lang w:eastAsia="he-IL"/>
        </w:rPr>
        <w:t>ואני אומר לכם, זה עוד לא נגמר</w:t>
      </w:r>
      <w:r w:rsidR="007B45F6">
        <w:rPr>
          <w:rFonts w:hint="cs"/>
          <w:rtl/>
          <w:lang w:eastAsia="he-IL"/>
        </w:rPr>
        <w:t>,</w:t>
      </w:r>
      <w:r>
        <w:rPr>
          <w:rFonts w:hint="cs"/>
          <w:rtl/>
          <w:lang w:eastAsia="he-IL"/>
        </w:rPr>
        <w:t xml:space="preserve"> כי כשילכו </w:t>
      </w:r>
      <w:bookmarkStart w:id="26336" w:name="_ETM_Q52_729006"/>
      <w:bookmarkEnd w:id="26336"/>
      <w:r>
        <w:rPr>
          <w:rFonts w:hint="cs"/>
          <w:rtl/>
          <w:lang w:eastAsia="he-IL"/>
        </w:rPr>
        <w:t>אחרי הכסף</w:t>
      </w:r>
      <w:r w:rsidR="007B45F6">
        <w:rPr>
          <w:rFonts w:hint="cs"/>
          <w:rtl/>
          <w:lang w:eastAsia="he-IL"/>
        </w:rPr>
        <w:t>,</w:t>
      </w:r>
      <w:r>
        <w:rPr>
          <w:rFonts w:hint="cs"/>
          <w:rtl/>
          <w:lang w:eastAsia="he-IL"/>
        </w:rPr>
        <w:t xml:space="preserve"> ימצאו. ורק היום פורסמו שתי דמויות שלא ידענו </w:t>
      </w:r>
      <w:bookmarkStart w:id="26337" w:name="_ETM_Q52_733328"/>
      <w:bookmarkEnd w:id="26337"/>
      <w:r>
        <w:rPr>
          <w:rFonts w:hint="cs"/>
          <w:rtl/>
          <w:lang w:eastAsia="he-IL"/>
        </w:rPr>
        <w:t xml:space="preserve">עליהן: האחד קוראים לו </w:t>
      </w:r>
      <w:proofErr w:type="spellStart"/>
      <w:r>
        <w:rPr>
          <w:rFonts w:hint="cs"/>
          <w:rtl/>
          <w:lang w:eastAsia="he-IL"/>
        </w:rPr>
        <w:t>בירגר</w:t>
      </w:r>
      <w:proofErr w:type="spellEnd"/>
      <w:r>
        <w:rPr>
          <w:rFonts w:hint="cs"/>
          <w:rtl/>
          <w:lang w:eastAsia="he-IL"/>
        </w:rPr>
        <w:t xml:space="preserve">, ומי שקצת מבין, יודע שמי </w:t>
      </w:r>
      <w:bookmarkStart w:id="26338" w:name="_ETM_Q52_737073"/>
      <w:bookmarkEnd w:id="26338"/>
      <w:r>
        <w:rPr>
          <w:rFonts w:hint="cs"/>
          <w:rtl/>
          <w:lang w:eastAsia="he-IL"/>
        </w:rPr>
        <w:t xml:space="preserve">שמועסק בלשכת ראש הממשלה מקבל כסף כי הייתה להם </w:t>
      </w:r>
      <w:bookmarkStart w:id="26339" w:name="_ETM_Q52_742953"/>
      <w:bookmarkEnd w:id="26339"/>
      <w:r>
        <w:rPr>
          <w:rFonts w:hint="cs"/>
          <w:rtl/>
          <w:lang w:eastAsia="he-IL"/>
        </w:rPr>
        <w:t xml:space="preserve">איזושהי בעיה בהתנהלות. רק לקרוא את מה שאומר </w:t>
      </w:r>
      <w:bookmarkStart w:id="26340" w:name="_ETM_Q52_747791"/>
      <w:bookmarkEnd w:id="26340"/>
      <w:r>
        <w:rPr>
          <w:rFonts w:hint="cs"/>
          <w:rtl/>
          <w:lang w:eastAsia="he-IL"/>
        </w:rPr>
        <w:t xml:space="preserve">עורך </w:t>
      </w:r>
      <w:bookmarkStart w:id="26341" w:name="_ETM_Q52_747758"/>
      <w:bookmarkEnd w:id="26341"/>
      <w:r>
        <w:rPr>
          <w:rFonts w:hint="cs"/>
          <w:rtl/>
          <w:lang w:eastAsia="he-IL"/>
        </w:rPr>
        <w:t xml:space="preserve">דינו של פלדשטיין, ורק לקרוא את מה שאומר עמית חדד, עורך דינם של כל סביבת ראש ממשלת נתניהו </w:t>
      </w:r>
      <w:r w:rsidR="007B45F6">
        <w:rPr>
          <w:rFonts w:hint="eastAsia"/>
          <w:rtl/>
          <w:lang w:eastAsia="he-IL"/>
        </w:rPr>
        <w:t xml:space="preserve">– </w:t>
      </w:r>
      <w:r>
        <w:rPr>
          <w:rFonts w:hint="cs"/>
          <w:rtl/>
          <w:lang w:eastAsia="he-IL"/>
        </w:rPr>
        <w:t>אתה</w:t>
      </w:r>
      <w:bookmarkStart w:id="26342" w:name="_ETM_Q52_755823"/>
      <w:bookmarkEnd w:id="26342"/>
      <w:r>
        <w:rPr>
          <w:rFonts w:hint="cs"/>
          <w:rtl/>
          <w:lang w:eastAsia="he-IL"/>
        </w:rPr>
        <w:t xml:space="preserve"> רואה שיש פה רק התחלה ורק קצה קרחון של שחיתות </w:t>
      </w:r>
      <w:bookmarkStart w:id="26343" w:name="_ETM_Q52_759992"/>
      <w:bookmarkEnd w:id="26343"/>
      <w:r>
        <w:rPr>
          <w:rFonts w:hint="cs"/>
          <w:rtl/>
          <w:lang w:eastAsia="he-IL"/>
        </w:rPr>
        <w:t>נוראה</w:t>
      </w:r>
      <w:r w:rsidR="007B45F6">
        <w:rPr>
          <w:rFonts w:hint="cs"/>
          <w:rtl/>
          <w:lang w:eastAsia="he-IL"/>
        </w:rPr>
        <w:t>,</w:t>
      </w:r>
      <w:r>
        <w:rPr>
          <w:rFonts w:hint="cs"/>
          <w:rtl/>
          <w:lang w:eastAsia="he-IL"/>
        </w:rPr>
        <w:t xml:space="preserve"> ביטחונית ופלילית. ואני אומר לממשלת ישראל, ששירתי בה </w:t>
      </w:r>
      <w:bookmarkStart w:id="26344" w:name="_ETM_Q52_764083"/>
      <w:bookmarkEnd w:id="26344"/>
      <w:r>
        <w:rPr>
          <w:rFonts w:hint="cs"/>
          <w:rtl/>
          <w:lang w:eastAsia="he-IL"/>
        </w:rPr>
        <w:t>הרבה שנים: אל תעצרו, ותעשו הכול גם</w:t>
      </w:r>
      <w:bookmarkStart w:id="26345" w:name="_ETM_Q52_768114"/>
      <w:bookmarkEnd w:id="26345"/>
      <w:r>
        <w:rPr>
          <w:rFonts w:hint="cs"/>
          <w:rtl/>
          <w:lang w:eastAsia="he-IL"/>
        </w:rPr>
        <w:t xml:space="preserve"> אם ראש ממשלת ישראל משקר היום, מוציא הודעה </w:t>
      </w:r>
      <w:bookmarkStart w:id="26346" w:name="_ETM_Q52_769980"/>
      <w:bookmarkEnd w:id="26346"/>
      <w:r>
        <w:rPr>
          <w:rFonts w:hint="cs"/>
          <w:rtl/>
          <w:lang w:eastAsia="he-IL"/>
        </w:rPr>
        <w:t xml:space="preserve">שקרית, שראש אגף חקירות ומודיעין במשטרת ישראל לא יודע מה העבירה. </w:t>
      </w:r>
      <w:bookmarkStart w:id="26347" w:name="_ETM_Q52_773937"/>
      <w:bookmarkEnd w:id="26347"/>
      <w:r>
        <w:rPr>
          <w:rFonts w:hint="cs"/>
          <w:rtl/>
          <w:lang w:eastAsia="he-IL"/>
        </w:rPr>
        <w:t>מה לעשות שהם הוציאו הודעה שזה לא נכון. ראש ממשלה</w:t>
      </w:r>
      <w:bookmarkStart w:id="26348" w:name="_ETM_Q52_780049"/>
      <w:bookmarkEnd w:id="26348"/>
      <w:r>
        <w:rPr>
          <w:rFonts w:hint="cs"/>
          <w:rtl/>
          <w:lang w:eastAsia="he-IL"/>
        </w:rPr>
        <w:t xml:space="preserve"> שקרן ועבריין.</w:t>
      </w:r>
    </w:p>
    <w:p w:rsidR="00BE54DA" w:rsidRPr="00D33DEB" w:rsidRDefault="00BE54DA" w:rsidP="002972BF">
      <w:pPr>
        <w:rPr>
          <w:b/>
          <w:bCs/>
          <w:rtl/>
          <w:lang w:eastAsia="he-IL"/>
        </w:rPr>
      </w:pPr>
    </w:p>
    <w:p w:rsidR="00BE54DA" w:rsidRPr="00D33DEB" w:rsidRDefault="00BE54DA" w:rsidP="002972BF">
      <w:pPr>
        <w:pStyle w:val="af6"/>
        <w:keepNext/>
        <w:rPr>
          <w:rtl/>
        </w:rPr>
      </w:pPr>
      <w:r w:rsidRPr="00120120">
        <w:rPr>
          <w:rStyle w:val="TagStyle"/>
          <w:rtl/>
        </w:rPr>
        <w:t xml:space="preserve"> &lt;&lt; יור &gt;&gt;</w:t>
      </w:r>
      <w:r w:rsidRPr="00D33DEB">
        <w:rPr>
          <w:rStyle w:val="TagStyle"/>
          <w:rtl/>
        </w:rPr>
        <w:t xml:space="preserve"> </w:t>
      </w:r>
      <w:r w:rsidRPr="00D33DEB">
        <w:rPr>
          <w:rtl/>
        </w:rPr>
        <w:t>היו"ר חנוך דב מלביצקי:</w:t>
      </w:r>
      <w:r w:rsidRPr="00D33DEB">
        <w:rPr>
          <w:rStyle w:val="TagStyle"/>
          <w:rtl/>
        </w:rPr>
        <w:t xml:space="preserve"> </w:t>
      </w:r>
      <w:r w:rsidRPr="00120120">
        <w:rPr>
          <w:rStyle w:val="TagStyle"/>
          <w:rtl/>
        </w:rPr>
        <w:t>&lt;&lt; יור &gt;&gt;</w:t>
      </w:r>
      <w:r>
        <w:rPr>
          <w:rtl/>
        </w:rPr>
        <w:t xml:space="preserve"> </w:t>
      </w:r>
    </w:p>
    <w:p w:rsidR="00BE54DA" w:rsidRDefault="00BE54DA" w:rsidP="00D05E6D">
      <w:pPr>
        <w:rPr>
          <w:rtl/>
          <w:lang w:eastAsia="he-IL"/>
        </w:rPr>
      </w:pPr>
      <w:bookmarkStart w:id="26349" w:name="_ETM_Q52_784209"/>
      <w:bookmarkEnd w:id="26349"/>
    </w:p>
    <w:p w:rsidR="00BE54DA" w:rsidRPr="009164CC" w:rsidRDefault="00BE54DA" w:rsidP="002972BF">
      <w:pPr>
        <w:rPr>
          <w:rtl/>
          <w:lang w:eastAsia="he-IL"/>
        </w:rPr>
      </w:pPr>
      <w:bookmarkStart w:id="26350" w:name="_ETM_Q52_784314"/>
      <w:bookmarkEnd w:id="26350"/>
      <w:r>
        <w:rPr>
          <w:rFonts w:hint="cs"/>
          <w:rtl/>
          <w:lang w:eastAsia="he-IL"/>
        </w:rPr>
        <w:t>חבר הכנסת מאיר כהן, בבקשה, אדוני.</w:t>
      </w:r>
    </w:p>
    <w:p w:rsidR="00BE54DA" w:rsidRDefault="00BE54DA" w:rsidP="002972BF">
      <w:pPr>
        <w:rPr>
          <w:rtl/>
          <w:lang w:eastAsia="he-IL"/>
        </w:rPr>
      </w:pPr>
      <w:bookmarkStart w:id="26351" w:name="_ETM_Q52_592750"/>
      <w:bookmarkStart w:id="26352" w:name="_ETM_Q52_592840"/>
      <w:bookmarkEnd w:id="26351"/>
      <w:bookmarkEnd w:id="26352"/>
    </w:p>
    <w:p w:rsidR="00BE54DA" w:rsidRDefault="00BE54DA" w:rsidP="002972BF">
      <w:pPr>
        <w:pStyle w:val="a4"/>
        <w:keepNext/>
        <w:rPr>
          <w:rtl/>
        </w:rPr>
      </w:pPr>
      <w:bookmarkStart w:id="26353" w:name="ET_speaker_5082_5"/>
      <w:r w:rsidRPr="00AA45C4">
        <w:rPr>
          <w:rStyle w:val="TagStyle"/>
          <w:rtl/>
        </w:rPr>
        <w:t xml:space="preserve">&lt;&lt; דובר &gt;&gt; </w:t>
      </w:r>
      <w:bookmarkStart w:id="26354" w:name="_Toc193372812"/>
      <w:bookmarkStart w:id="26355" w:name="_Toc193383265"/>
      <w:bookmarkStart w:id="26356" w:name="_Toc193384279"/>
      <w:bookmarkStart w:id="26357" w:name="_Toc193384540"/>
      <w:r>
        <w:rPr>
          <w:rtl/>
        </w:rPr>
        <w:t>מאיר כהן (יש עתיד):</w:t>
      </w:r>
      <w:bookmarkEnd w:id="26354"/>
      <w:bookmarkEnd w:id="26355"/>
      <w:bookmarkEnd w:id="26356"/>
      <w:bookmarkEnd w:id="26357"/>
      <w:r w:rsidRPr="00AA45C4">
        <w:rPr>
          <w:rStyle w:val="TagStyle"/>
          <w:rtl/>
        </w:rPr>
        <w:t xml:space="preserve"> &lt;&lt; דובר &gt;&gt;</w:t>
      </w:r>
      <w:r>
        <w:rPr>
          <w:rtl/>
        </w:rPr>
        <w:t xml:space="preserve"> </w:t>
      </w:r>
      <w:bookmarkEnd w:id="26353"/>
    </w:p>
    <w:p w:rsidR="00BE54DA" w:rsidRDefault="00BE54DA" w:rsidP="00D05E6D">
      <w:pPr>
        <w:rPr>
          <w:rtl/>
        </w:rPr>
      </w:pPr>
    </w:p>
    <w:p w:rsidR="00BE54DA" w:rsidRDefault="00BE54DA" w:rsidP="002972BF">
      <w:pPr>
        <w:rPr>
          <w:rtl/>
        </w:rPr>
      </w:pPr>
      <w:r>
        <w:rPr>
          <w:rFonts w:hint="cs"/>
          <w:rtl/>
        </w:rPr>
        <w:t xml:space="preserve">אדוני היושב-ראש, חברות וחברי הכנסת נכבדים </w:t>
      </w:r>
      <w:r>
        <w:rPr>
          <w:rFonts w:hint="eastAsia"/>
          <w:rtl/>
        </w:rPr>
        <w:t>–</w:t>
      </w:r>
      <w:r>
        <w:rPr>
          <w:rFonts w:hint="cs"/>
          <w:rtl/>
        </w:rPr>
        <w:t xml:space="preserve"> אני </w:t>
      </w:r>
      <w:bookmarkStart w:id="26358" w:name="_ETM_Q53_194000"/>
      <w:bookmarkEnd w:id="26358"/>
      <w:r>
        <w:rPr>
          <w:rFonts w:hint="cs"/>
          <w:rtl/>
        </w:rPr>
        <w:t xml:space="preserve">אמשיך את הדברים שלך; אני מאוד מקווה שהמקור המשטרתי </w:t>
      </w:r>
      <w:bookmarkStart w:id="26359" w:name="_ETM_Q53_199000"/>
      <w:bookmarkEnd w:id="26359"/>
      <w:r>
        <w:rPr>
          <w:rFonts w:hint="cs"/>
          <w:rtl/>
        </w:rPr>
        <w:t xml:space="preserve">שאמר, בצדק: לא נאמרו כאלה דברים </w:t>
      </w:r>
      <w:r>
        <w:rPr>
          <w:rFonts w:hint="eastAsia"/>
          <w:rtl/>
        </w:rPr>
        <w:t>–</w:t>
      </w:r>
      <w:r>
        <w:rPr>
          <w:rFonts w:hint="cs"/>
          <w:rtl/>
        </w:rPr>
        <w:t xml:space="preserve"> לא ימצא את עצמו </w:t>
      </w:r>
      <w:bookmarkStart w:id="26360" w:name="_ETM_Q53_204000"/>
      <w:bookmarkEnd w:id="26360"/>
      <w:r>
        <w:rPr>
          <w:rFonts w:hint="cs"/>
          <w:rtl/>
        </w:rPr>
        <w:t xml:space="preserve">בימים הקרובים מפוטר או מעוכב דרגה. כך ייעשה לאיש, ולא </w:t>
      </w:r>
      <w:bookmarkStart w:id="26361" w:name="_ETM_Q53_209000"/>
      <w:bookmarkEnd w:id="26361"/>
      <w:r>
        <w:rPr>
          <w:rFonts w:hint="cs"/>
          <w:rtl/>
        </w:rPr>
        <w:t xml:space="preserve">משנה איפה, שמעז להמרות את פיו של מורנו ורבנו ראש </w:t>
      </w:r>
      <w:bookmarkStart w:id="26362" w:name="_ETM_Q53_217000"/>
      <w:bookmarkEnd w:id="26362"/>
      <w:r>
        <w:rPr>
          <w:rFonts w:hint="cs"/>
          <w:rtl/>
        </w:rPr>
        <w:t xml:space="preserve">הממשלה ירום הודו. זאת המציאות היום. מי שמעז לבקר את </w:t>
      </w:r>
      <w:bookmarkStart w:id="26363" w:name="_ETM_Q53_226000"/>
      <w:bookmarkEnd w:id="26363"/>
      <w:r>
        <w:rPr>
          <w:rFonts w:hint="cs"/>
          <w:rtl/>
        </w:rPr>
        <w:t>המלכות</w:t>
      </w:r>
      <w:r w:rsidR="007B45F6">
        <w:rPr>
          <w:rFonts w:hint="cs"/>
          <w:rtl/>
        </w:rPr>
        <w:t>,</w:t>
      </w:r>
      <w:r>
        <w:rPr>
          <w:rFonts w:hint="cs"/>
          <w:rtl/>
        </w:rPr>
        <w:t xml:space="preserve"> דינו אחד: או מכונת רעל כנגדו או פיטורים. </w:t>
      </w:r>
      <w:bookmarkStart w:id="26364" w:name="_ETM_Q53_229000"/>
      <w:bookmarkEnd w:id="26364"/>
    </w:p>
    <w:p w:rsidR="00BE54DA" w:rsidRDefault="00BE54DA" w:rsidP="002972BF">
      <w:pPr>
        <w:rPr>
          <w:rtl/>
        </w:rPr>
      </w:pPr>
    </w:p>
    <w:p w:rsidR="00BE54DA" w:rsidRDefault="00BE54DA" w:rsidP="007B45F6">
      <w:pPr>
        <w:rPr>
          <w:rtl/>
        </w:rPr>
      </w:pPr>
      <w:bookmarkStart w:id="26365" w:name="_ETM_Q53_230000"/>
      <w:bookmarkEnd w:id="26365"/>
      <w:r>
        <w:rPr>
          <w:rFonts w:hint="cs"/>
          <w:rtl/>
        </w:rPr>
        <w:t xml:space="preserve">ואני רוצה, אדוני, לעבור לדבר אחד שהיינו עדים לו, וכדאי </w:t>
      </w:r>
      <w:bookmarkStart w:id="26366" w:name="_ETM_Q53_234000"/>
      <w:bookmarkEnd w:id="26366"/>
      <w:r>
        <w:rPr>
          <w:rFonts w:hint="cs"/>
          <w:rtl/>
        </w:rPr>
        <w:t xml:space="preserve">שכל הציבור, כל המאזינים וכל הציבור ידעו. אנחנו </w:t>
      </w:r>
      <w:bookmarkStart w:id="26367" w:name="_ETM_Q53_241000"/>
      <w:bookmarkEnd w:id="26367"/>
      <w:r>
        <w:rPr>
          <w:rFonts w:hint="cs"/>
          <w:rtl/>
        </w:rPr>
        <w:t xml:space="preserve">באנו להצביע, עודד, בוועדת הרווחה על חוק </w:t>
      </w:r>
      <w:bookmarkStart w:id="26368" w:name="_ETM_Q53_248000"/>
      <w:bookmarkEnd w:id="26368"/>
      <w:r>
        <w:rPr>
          <w:rFonts w:hint="cs"/>
          <w:rtl/>
        </w:rPr>
        <w:t xml:space="preserve">לקיצוץ בשכר לאנשים שעובדים בשירות הציבורי. כמה שעות לפני ההצבעה </w:t>
      </w:r>
      <w:bookmarkStart w:id="26369" w:name="_ETM_Q53_257000"/>
      <w:bookmarkEnd w:id="26369"/>
      <w:r>
        <w:rPr>
          <w:rFonts w:hint="cs"/>
          <w:rtl/>
        </w:rPr>
        <w:t xml:space="preserve">נכנס עוד סעיף, תקשיבו טוב </w:t>
      </w:r>
      <w:r>
        <w:rPr>
          <w:rFonts w:hint="eastAsia"/>
          <w:rtl/>
        </w:rPr>
        <w:t>–</w:t>
      </w:r>
      <w:r>
        <w:rPr>
          <w:rFonts w:hint="cs"/>
          <w:rtl/>
        </w:rPr>
        <w:t xml:space="preserve"> קריב, תקשיב, אל תקרא כלום,</w:t>
      </w:r>
      <w:bookmarkStart w:id="26370" w:name="_ETM_Q53_262000"/>
      <w:bookmarkEnd w:id="26370"/>
      <w:r>
        <w:rPr>
          <w:rFonts w:hint="cs"/>
          <w:rtl/>
        </w:rPr>
        <w:t xml:space="preserve"> תקשיב </w:t>
      </w:r>
      <w:r>
        <w:rPr>
          <w:rFonts w:hint="eastAsia"/>
          <w:rtl/>
        </w:rPr>
        <w:t>–</w:t>
      </w:r>
      <w:r>
        <w:rPr>
          <w:rFonts w:hint="cs"/>
          <w:rtl/>
        </w:rPr>
        <w:t xml:space="preserve"> נכנס עוד סעיף קטן בתוך החוק שאומר</w:t>
      </w:r>
      <w:bookmarkStart w:id="26371" w:name="_ETM_Q53_268000"/>
      <w:bookmarkEnd w:id="26371"/>
      <w:r>
        <w:rPr>
          <w:rFonts w:hint="cs"/>
          <w:rtl/>
        </w:rPr>
        <w:t xml:space="preserve">: מכולם </w:t>
      </w:r>
      <w:r w:rsidR="007B45F6">
        <w:rPr>
          <w:rFonts w:hint="eastAsia"/>
          <w:rtl/>
        </w:rPr>
        <w:t xml:space="preserve">– </w:t>
      </w:r>
      <w:r>
        <w:rPr>
          <w:rFonts w:hint="cs"/>
          <w:rtl/>
        </w:rPr>
        <w:t xml:space="preserve">וזה יעצבן גם אותך, אדוני היושב-ראש </w:t>
      </w:r>
      <w:r w:rsidR="000B6A0F">
        <w:rPr>
          <w:rFonts w:hint="cs"/>
          <w:rtl/>
        </w:rPr>
        <w:t>– –</w:t>
      </w:r>
    </w:p>
    <w:p w:rsidR="00BE54DA" w:rsidRDefault="00BE54DA" w:rsidP="002972BF">
      <w:pPr>
        <w:rPr>
          <w:rtl/>
        </w:rPr>
      </w:pPr>
    </w:p>
    <w:p w:rsidR="00BE54DA" w:rsidRDefault="00BE54DA" w:rsidP="002972BF">
      <w:pPr>
        <w:pStyle w:val="af6"/>
        <w:keepNext/>
        <w:rPr>
          <w:rtl/>
        </w:rPr>
      </w:pPr>
      <w:r w:rsidRPr="001401FC">
        <w:rPr>
          <w:rStyle w:val="TagStyle"/>
          <w:rtl/>
        </w:rPr>
        <w:t xml:space="preserve"> &lt;&lt; יור &gt;&gt; </w:t>
      </w:r>
      <w:r>
        <w:rPr>
          <w:rtl/>
        </w:rPr>
        <w:t>היו"ר חנוך דב מלביצקי:</w:t>
      </w:r>
      <w:r w:rsidRPr="001401FC">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לא, אני פשוט נדהם מהאומץ לדבר ככה אל </w:t>
      </w:r>
      <w:bookmarkStart w:id="26372" w:name="_ETM_Q53_275000"/>
      <w:bookmarkEnd w:id="26372"/>
      <w:r>
        <w:rPr>
          <w:rFonts w:hint="cs"/>
          <w:rtl/>
        </w:rPr>
        <w:t>קריב, אבל בסדר.</w:t>
      </w:r>
    </w:p>
    <w:p w:rsidR="00BE54DA" w:rsidRDefault="00BE54DA" w:rsidP="002972BF">
      <w:pPr>
        <w:rPr>
          <w:rtl/>
        </w:rPr>
      </w:pPr>
      <w:bookmarkStart w:id="26373" w:name="_ETM_Q53_280000"/>
      <w:bookmarkEnd w:id="26373"/>
    </w:p>
    <w:p w:rsidR="00BE54DA" w:rsidRDefault="00BE54DA" w:rsidP="002972BF">
      <w:pPr>
        <w:pStyle w:val="-"/>
        <w:keepNext/>
        <w:rPr>
          <w:rtl/>
        </w:rPr>
      </w:pPr>
      <w:bookmarkStart w:id="26374" w:name="ET_speakercontinue_5082_9"/>
      <w:r w:rsidRPr="001401FC">
        <w:rPr>
          <w:rStyle w:val="TagStyle"/>
          <w:rtl/>
        </w:rPr>
        <w:t xml:space="preserve"> &lt;&lt; דובר_המשך &gt;&gt; </w:t>
      </w:r>
      <w:r>
        <w:rPr>
          <w:rtl/>
        </w:rPr>
        <w:t>מאיר כהן (יש עתיד):</w:t>
      </w:r>
      <w:r w:rsidRPr="001401FC">
        <w:rPr>
          <w:rStyle w:val="TagStyle"/>
          <w:rtl/>
        </w:rPr>
        <w:t xml:space="preserve"> &lt;&lt; דובר_המשך &gt;&gt;</w:t>
      </w:r>
      <w:r>
        <w:rPr>
          <w:rtl/>
        </w:rPr>
        <w:t xml:space="preserve"> </w:t>
      </w:r>
      <w:bookmarkEnd w:id="26374"/>
    </w:p>
    <w:p w:rsidR="00BE54DA" w:rsidRDefault="00BE54DA" w:rsidP="00D05E6D">
      <w:pPr>
        <w:rPr>
          <w:rtl/>
        </w:rPr>
      </w:pPr>
    </w:p>
    <w:p w:rsidR="00BE54DA" w:rsidRDefault="000B6A0F" w:rsidP="002972BF">
      <w:pPr>
        <w:rPr>
          <w:rtl/>
        </w:rPr>
      </w:pPr>
      <w:r>
        <w:rPr>
          <w:rFonts w:hint="cs"/>
          <w:rtl/>
        </w:rPr>
        <w:t>– –</w:t>
      </w:r>
      <w:r w:rsidR="00BE54DA">
        <w:rPr>
          <w:rFonts w:hint="cs"/>
          <w:rtl/>
        </w:rPr>
        <w:t xml:space="preserve"> מכולם מקצצים חוץ מהמורים החרדים במוסדות הפטור. למה? </w:t>
      </w:r>
      <w:bookmarkStart w:id="26375" w:name="_ETM_Q53_290000"/>
      <w:bookmarkEnd w:id="26375"/>
      <w:r w:rsidR="00BE54DA">
        <w:rPr>
          <w:rFonts w:hint="cs"/>
          <w:rtl/>
        </w:rPr>
        <w:t xml:space="preserve">ככה. האוצר מגמגם ואומר: אנחנו לא רצינו את זה. </w:t>
      </w:r>
      <w:bookmarkStart w:id="26376" w:name="_ETM_Q53_295000"/>
      <w:bookmarkEnd w:id="26376"/>
      <w:r w:rsidR="00BE54DA">
        <w:rPr>
          <w:rFonts w:hint="cs"/>
          <w:rtl/>
        </w:rPr>
        <w:t xml:space="preserve">זה עוד 15 מיליון שקלים, ואתה מסתכל ואתה אומר: מה </w:t>
      </w:r>
      <w:bookmarkStart w:id="26377" w:name="_ETM_Q53_302000"/>
      <w:bookmarkEnd w:id="26377"/>
      <w:r w:rsidR="00BE54DA">
        <w:rPr>
          <w:rFonts w:hint="cs"/>
          <w:rtl/>
        </w:rPr>
        <w:t xml:space="preserve">לעזאזל קרה הפעם לכנסת ישראל ולממשלה שהם מתירים כל </w:t>
      </w:r>
      <w:bookmarkStart w:id="26378" w:name="_ETM_Q53_313000"/>
      <w:bookmarkEnd w:id="26378"/>
      <w:r w:rsidR="00BE54DA">
        <w:rPr>
          <w:rFonts w:hint="cs"/>
          <w:rtl/>
        </w:rPr>
        <w:t>רסן?</w:t>
      </w:r>
    </w:p>
    <w:p w:rsidR="00BE54DA" w:rsidRDefault="00BE54DA" w:rsidP="002972BF">
      <w:pPr>
        <w:rPr>
          <w:rtl/>
        </w:rPr>
      </w:pPr>
      <w:bookmarkStart w:id="26379" w:name="_ETM_Q53_312000"/>
      <w:bookmarkEnd w:id="26379"/>
    </w:p>
    <w:p w:rsidR="00BE54DA" w:rsidRDefault="00BE54DA" w:rsidP="002972BF">
      <w:pPr>
        <w:pStyle w:val="af5"/>
        <w:keepNext/>
        <w:rPr>
          <w:rtl/>
        </w:rPr>
      </w:pPr>
      <w:bookmarkStart w:id="26380" w:name="ET_interruption_5520_13"/>
      <w:r w:rsidRPr="00E57E74">
        <w:rPr>
          <w:rStyle w:val="TagStyle"/>
          <w:rtl/>
        </w:rPr>
        <w:t xml:space="preserve"> &lt;&lt; קריאה &gt;&gt; </w:t>
      </w:r>
      <w:r>
        <w:rPr>
          <w:rtl/>
        </w:rPr>
        <w:t>עודד פורר (ישראל ביתנו):</w:t>
      </w:r>
      <w:r w:rsidRPr="00E57E74">
        <w:rPr>
          <w:rStyle w:val="TagStyle"/>
          <w:rtl/>
        </w:rPr>
        <w:t xml:space="preserve"> &lt;&lt; קריאה &gt;&gt;</w:t>
      </w:r>
      <w:r>
        <w:rPr>
          <w:rtl/>
        </w:rPr>
        <w:t xml:space="preserve"> </w:t>
      </w:r>
      <w:bookmarkEnd w:id="26380"/>
    </w:p>
    <w:p w:rsidR="00BE54DA" w:rsidRDefault="00BE54DA" w:rsidP="00D05E6D">
      <w:pPr>
        <w:rPr>
          <w:rtl/>
        </w:rPr>
      </w:pPr>
    </w:p>
    <w:p w:rsidR="00BE54DA" w:rsidRDefault="00BE54DA" w:rsidP="002972BF">
      <w:pPr>
        <w:rPr>
          <w:rtl/>
        </w:rPr>
      </w:pPr>
      <w:r>
        <w:rPr>
          <w:rFonts w:hint="cs"/>
          <w:rtl/>
        </w:rPr>
        <w:t xml:space="preserve">עוד לא הבנת שיש </w:t>
      </w:r>
      <w:bookmarkStart w:id="26381" w:name="_ETM_Q53_311000"/>
      <w:bookmarkEnd w:id="26381"/>
      <w:r>
        <w:rPr>
          <w:rFonts w:hint="cs"/>
          <w:rtl/>
        </w:rPr>
        <w:t xml:space="preserve">פה יחסים </w:t>
      </w:r>
      <w:r w:rsidR="000B6A0F">
        <w:rPr>
          <w:rFonts w:hint="cs"/>
          <w:rtl/>
        </w:rPr>
        <w:t>– – –</w:t>
      </w:r>
    </w:p>
    <w:p w:rsidR="00BE54DA" w:rsidRDefault="00BE54DA" w:rsidP="002972BF">
      <w:pPr>
        <w:rPr>
          <w:rtl/>
        </w:rPr>
      </w:pPr>
    </w:p>
    <w:p w:rsidR="00BE54DA" w:rsidRDefault="00BE54DA" w:rsidP="002972BF">
      <w:pPr>
        <w:pStyle w:val="-"/>
        <w:keepNext/>
        <w:rPr>
          <w:rtl/>
        </w:rPr>
      </w:pPr>
      <w:bookmarkStart w:id="26382" w:name="ET_speakercontinue_5082_11"/>
      <w:r w:rsidRPr="00E57E74">
        <w:rPr>
          <w:rStyle w:val="TagStyle"/>
          <w:rtl/>
        </w:rPr>
        <w:t xml:space="preserve"> &lt;&lt; דובר_המשך &gt;&gt; </w:t>
      </w:r>
      <w:r>
        <w:rPr>
          <w:rtl/>
        </w:rPr>
        <w:t>מאיר כהן (יש עתיד):</w:t>
      </w:r>
      <w:r w:rsidRPr="00E57E74">
        <w:rPr>
          <w:rStyle w:val="TagStyle"/>
          <w:rtl/>
        </w:rPr>
        <w:t xml:space="preserve"> &lt;&lt; דובר_המשך &gt;&gt;</w:t>
      </w:r>
      <w:r>
        <w:rPr>
          <w:rtl/>
        </w:rPr>
        <w:t xml:space="preserve"> </w:t>
      </w:r>
      <w:bookmarkEnd w:id="26382"/>
    </w:p>
    <w:p w:rsidR="00BE54DA" w:rsidRDefault="00BE54DA" w:rsidP="00D05E6D">
      <w:pPr>
        <w:rPr>
          <w:rtl/>
        </w:rPr>
      </w:pPr>
    </w:p>
    <w:p w:rsidR="00BE54DA" w:rsidRDefault="00BE54DA" w:rsidP="002972BF">
      <w:pPr>
        <w:rPr>
          <w:rtl/>
        </w:rPr>
      </w:pPr>
      <w:r>
        <w:rPr>
          <w:rFonts w:hint="cs"/>
          <w:rtl/>
        </w:rPr>
        <w:t xml:space="preserve">זה לא היה, עודד. אני </w:t>
      </w:r>
      <w:bookmarkStart w:id="26383" w:name="_ETM_Q53_318000"/>
      <w:bookmarkEnd w:id="26383"/>
      <w:r>
        <w:rPr>
          <w:rFonts w:hint="cs"/>
          <w:rtl/>
        </w:rPr>
        <w:t>ו</w:t>
      </w:r>
      <w:r w:rsidR="00A4160D">
        <w:rPr>
          <w:rFonts w:hint="cs"/>
          <w:rtl/>
        </w:rPr>
        <w:t>אתה ותיקים פה.</w:t>
      </w:r>
      <w:r>
        <w:rPr>
          <w:rFonts w:hint="cs"/>
          <w:rtl/>
        </w:rPr>
        <w:t xml:space="preserve"> זה לא היה מעולם.</w:t>
      </w:r>
    </w:p>
    <w:p w:rsidR="00BE54DA" w:rsidRDefault="00BE54DA" w:rsidP="002972BF">
      <w:pPr>
        <w:rPr>
          <w:rtl/>
        </w:rPr>
      </w:pPr>
    </w:p>
    <w:p w:rsidR="00BE54DA" w:rsidRDefault="00BE54DA" w:rsidP="002972BF">
      <w:pPr>
        <w:pStyle w:val="af5"/>
        <w:keepNext/>
        <w:rPr>
          <w:rtl/>
        </w:rPr>
      </w:pPr>
      <w:bookmarkStart w:id="26384" w:name="ET_interruption_5520_12"/>
      <w:r w:rsidRPr="00E57E74">
        <w:rPr>
          <w:rStyle w:val="TagStyle"/>
          <w:rtl/>
        </w:rPr>
        <w:t xml:space="preserve"> &lt;&lt; קריאה &gt;&gt; </w:t>
      </w:r>
      <w:r>
        <w:rPr>
          <w:rtl/>
        </w:rPr>
        <w:t>עודד פורר (ישראל ביתנו):</w:t>
      </w:r>
      <w:r w:rsidRPr="00E57E74">
        <w:rPr>
          <w:rStyle w:val="TagStyle"/>
          <w:rtl/>
        </w:rPr>
        <w:t xml:space="preserve"> &lt;&lt; קריאה &gt;&gt;</w:t>
      </w:r>
      <w:r>
        <w:rPr>
          <w:rtl/>
        </w:rPr>
        <w:t xml:space="preserve"> </w:t>
      </w:r>
      <w:bookmarkEnd w:id="26384"/>
    </w:p>
    <w:p w:rsidR="00BE54DA" w:rsidRDefault="00BE54DA" w:rsidP="00D05E6D">
      <w:pPr>
        <w:rPr>
          <w:rtl/>
        </w:rPr>
      </w:pPr>
    </w:p>
    <w:p w:rsidR="00BE54DA" w:rsidRPr="00E57E74" w:rsidRDefault="00BE54DA" w:rsidP="002972BF">
      <w:pPr>
        <w:rPr>
          <w:rtl/>
        </w:rPr>
      </w:pPr>
      <w:r>
        <w:rPr>
          <w:rFonts w:hint="cs"/>
          <w:rtl/>
        </w:rPr>
        <w:t xml:space="preserve">אבל יש פה </w:t>
      </w:r>
      <w:bookmarkStart w:id="26385" w:name="_ETM_Q53_319000"/>
      <w:bookmarkEnd w:id="26385"/>
      <w:r>
        <w:rPr>
          <w:rFonts w:hint="cs"/>
          <w:rtl/>
        </w:rPr>
        <w:t>אזרחים סוג א' וסוג ב'.</w:t>
      </w:r>
    </w:p>
    <w:p w:rsidR="00BE54DA" w:rsidRDefault="00BE54DA" w:rsidP="002972BF">
      <w:pPr>
        <w:rPr>
          <w:rtl/>
        </w:rPr>
      </w:pPr>
    </w:p>
    <w:p w:rsidR="00BE54DA" w:rsidRDefault="00BE54DA" w:rsidP="002972BF">
      <w:pPr>
        <w:pStyle w:val="-"/>
        <w:keepNext/>
        <w:rPr>
          <w:rtl/>
        </w:rPr>
      </w:pPr>
      <w:bookmarkStart w:id="26386" w:name="ET_speakercontinue_5082_14"/>
      <w:r w:rsidRPr="00E57E74">
        <w:rPr>
          <w:rStyle w:val="TagStyle"/>
          <w:rtl/>
        </w:rPr>
        <w:t xml:space="preserve"> &lt;&lt; דובר_המשך &gt;&gt; </w:t>
      </w:r>
      <w:r>
        <w:rPr>
          <w:rtl/>
        </w:rPr>
        <w:t>מאיר כהן (יש עתיד):</w:t>
      </w:r>
      <w:r w:rsidRPr="00E57E74">
        <w:rPr>
          <w:rStyle w:val="TagStyle"/>
          <w:rtl/>
        </w:rPr>
        <w:t xml:space="preserve"> &lt;&lt; דובר_המשך &gt;&gt;</w:t>
      </w:r>
      <w:r>
        <w:rPr>
          <w:rtl/>
        </w:rPr>
        <w:t xml:space="preserve"> </w:t>
      </w:r>
      <w:bookmarkEnd w:id="26386"/>
    </w:p>
    <w:p w:rsidR="00BE54DA" w:rsidRDefault="00BE54DA" w:rsidP="00D05E6D">
      <w:pPr>
        <w:rPr>
          <w:rtl/>
        </w:rPr>
      </w:pPr>
    </w:p>
    <w:p w:rsidR="00BE54DA" w:rsidRDefault="00BE54DA" w:rsidP="00A4160D">
      <w:pPr>
        <w:rPr>
          <w:rtl/>
        </w:rPr>
      </w:pPr>
      <w:r>
        <w:rPr>
          <w:rFonts w:hint="cs"/>
          <w:rtl/>
        </w:rPr>
        <w:t>בוודאי. אתה יודע מה</w:t>
      </w:r>
      <w:r w:rsidR="00A4160D">
        <w:rPr>
          <w:rFonts w:hint="cs"/>
          <w:rtl/>
        </w:rPr>
        <w:t>?</w:t>
      </w:r>
      <w:r>
        <w:rPr>
          <w:rFonts w:hint="cs"/>
          <w:rtl/>
        </w:rPr>
        <w:t xml:space="preserve"> מעבר לזה, אתה </w:t>
      </w:r>
      <w:bookmarkStart w:id="26387" w:name="_ETM_Q53_327000"/>
      <w:bookmarkEnd w:id="26387"/>
      <w:r>
        <w:rPr>
          <w:rFonts w:hint="cs"/>
          <w:rtl/>
        </w:rPr>
        <w:t xml:space="preserve">בא להצביע על חוק, ולצערי גם הייעוץ המשפטי </w:t>
      </w:r>
      <w:r>
        <w:rPr>
          <w:rFonts w:hint="eastAsia"/>
          <w:rtl/>
        </w:rPr>
        <w:t>–</w:t>
      </w:r>
      <w:r>
        <w:rPr>
          <w:rFonts w:hint="cs"/>
          <w:rtl/>
        </w:rPr>
        <w:t xml:space="preserve"> ביקשתי ממנו: </w:t>
      </w:r>
      <w:bookmarkStart w:id="26388" w:name="_ETM_Q53_335000"/>
      <w:bookmarkEnd w:id="26388"/>
      <w:r>
        <w:rPr>
          <w:rFonts w:hint="cs"/>
          <w:rtl/>
        </w:rPr>
        <w:t>אל תנסה להכשיר את זה</w:t>
      </w:r>
      <w:r w:rsidR="00A4160D">
        <w:rPr>
          <w:rFonts w:hint="cs"/>
          <w:rtl/>
        </w:rPr>
        <w:t>,</w:t>
      </w:r>
      <w:r>
        <w:rPr>
          <w:rFonts w:hint="cs"/>
          <w:rtl/>
        </w:rPr>
        <w:t xml:space="preserve"> או לפחות תגיד את </w:t>
      </w:r>
      <w:bookmarkStart w:id="26389" w:name="_ETM_Q53_337000"/>
      <w:bookmarkEnd w:id="26389"/>
      <w:r>
        <w:rPr>
          <w:rFonts w:hint="cs"/>
          <w:rtl/>
        </w:rPr>
        <w:t xml:space="preserve">דעתך. לא מקובל ששעה לפני החוק מכניסים עוד סעיף. </w:t>
      </w:r>
      <w:bookmarkStart w:id="26390" w:name="_ETM_Q53_342000"/>
      <w:bookmarkEnd w:id="26390"/>
      <w:r>
        <w:rPr>
          <w:rFonts w:hint="cs"/>
          <w:rtl/>
        </w:rPr>
        <w:t>לא מקובל.</w:t>
      </w:r>
    </w:p>
    <w:p w:rsidR="00BE54DA" w:rsidRDefault="00BE54DA" w:rsidP="002972BF">
      <w:pPr>
        <w:rPr>
          <w:rtl/>
        </w:rPr>
      </w:pPr>
      <w:bookmarkStart w:id="26391" w:name="_ETM_Q53_345000"/>
      <w:bookmarkEnd w:id="26391"/>
    </w:p>
    <w:p w:rsidR="00BE54DA" w:rsidRDefault="00BE54DA" w:rsidP="00A4160D">
      <w:pPr>
        <w:rPr>
          <w:rtl/>
        </w:rPr>
      </w:pPr>
      <w:bookmarkStart w:id="26392" w:name="_ETM_Q53_346000"/>
      <w:bookmarkEnd w:id="26392"/>
      <w:r>
        <w:rPr>
          <w:rFonts w:hint="cs"/>
          <w:rtl/>
        </w:rPr>
        <w:t xml:space="preserve">הפשרה הייתה שזה כל מוסדות הפטור, גם בחילוני </w:t>
      </w:r>
      <w:r w:rsidR="00A4160D">
        <w:rPr>
          <w:rFonts w:hint="eastAsia"/>
          <w:rtl/>
        </w:rPr>
        <w:t xml:space="preserve">– </w:t>
      </w:r>
      <w:r>
        <w:rPr>
          <w:rFonts w:hint="cs"/>
          <w:rtl/>
        </w:rPr>
        <w:t xml:space="preserve">בתי הספר </w:t>
      </w:r>
      <w:bookmarkStart w:id="26393" w:name="_ETM_Q53_354000"/>
      <w:bookmarkEnd w:id="26393"/>
      <w:r>
        <w:rPr>
          <w:rFonts w:hint="cs"/>
          <w:rtl/>
        </w:rPr>
        <w:t xml:space="preserve">הדמוקרטיים וכו' </w:t>
      </w:r>
      <w:proofErr w:type="spellStart"/>
      <w:r>
        <w:rPr>
          <w:rFonts w:hint="cs"/>
          <w:rtl/>
        </w:rPr>
        <w:t>וכו</w:t>
      </w:r>
      <w:proofErr w:type="spellEnd"/>
      <w:r>
        <w:rPr>
          <w:rFonts w:hint="cs"/>
          <w:rtl/>
        </w:rPr>
        <w:t xml:space="preserve">'. אבל אתה יודע, לפעמים הפשרות </w:t>
      </w:r>
      <w:r>
        <w:rPr>
          <w:rFonts w:hint="eastAsia"/>
          <w:rtl/>
        </w:rPr>
        <w:t>–</w:t>
      </w:r>
      <w:r>
        <w:rPr>
          <w:rFonts w:hint="cs"/>
          <w:rtl/>
        </w:rPr>
        <w:t xml:space="preserve"> אני, </w:t>
      </w:r>
      <w:bookmarkStart w:id="26394" w:name="_ETM_Q53_357000"/>
      <w:bookmarkEnd w:id="26394"/>
      <w:r>
        <w:rPr>
          <w:rFonts w:hint="cs"/>
          <w:rtl/>
        </w:rPr>
        <w:t xml:space="preserve">בשביל לקחת, אני מוכן. אף אחד לא הסתכל על התקציב ואמר: </w:t>
      </w:r>
      <w:bookmarkStart w:id="26395" w:name="_ETM_Q53_365000"/>
      <w:bookmarkEnd w:id="26395"/>
      <w:r>
        <w:rPr>
          <w:rFonts w:hint="cs"/>
          <w:rtl/>
        </w:rPr>
        <w:t xml:space="preserve">אלוהים, אנחנו במלחמה, תפסיקו את הביזה הזאת של התקציב. צר לי שזה כך. </w:t>
      </w:r>
      <w:bookmarkStart w:id="26396" w:name="_ETM_Q53_370000"/>
      <w:bookmarkStart w:id="26397" w:name="_ETM_Q53_371000"/>
      <w:bookmarkEnd w:id="26396"/>
      <w:bookmarkEnd w:id="26397"/>
      <w:r>
        <w:rPr>
          <w:rFonts w:hint="cs"/>
          <w:rtl/>
        </w:rPr>
        <w:t>אדוני היושב-ראש</w:t>
      </w:r>
      <w:r w:rsidR="00A4160D">
        <w:rPr>
          <w:rFonts w:hint="cs"/>
          <w:rtl/>
        </w:rPr>
        <w:t>,</w:t>
      </w:r>
      <w:r>
        <w:rPr>
          <w:rFonts w:hint="cs"/>
          <w:rtl/>
        </w:rPr>
        <w:t xml:space="preserve"> אם אתה היית שם, גם אתה היית כועס על זה. תאמין לי, גם אתה היית </w:t>
      </w:r>
      <w:bookmarkStart w:id="26398" w:name="_ETM_Q53_377000"/>
      <w:bookmarkEnd w:id="26398"/>
      <w:r>
        <w:rPr>
          <w:rFonts w:hint="cs"/>
          <w:rtl/>
        </w:rPr>
        <w:t>כועס על זה. תודה רבה, אדוני.</w:t>
      </w:r>
    </w:p>
    <w:p w:rsidR="00BE54DA" w:rsidRDefault="00BE54DA" w:rsidP="002972BF">
      <w:pPr>
        <w:rPr>
          <w:rtl/>
        </w:rPr>
      </w:pPr>
    </w:p>
    <w:p w:rsidR="00BE54DA" w:rsidRDefault="00BE54DA" w:rsidP="002972BF">
      <w:pPr>
        <w:pStyle w:val="af6"/>
        <w:keepNext/>
        <w:rPr>
          <w:rtl/>
        </w:rPr>
      </w:pPr>
      <w:r w:rsidRPr="00E57E74">
        <w:rPr>
          <w:rStyle w:val="TagStyle"/>
          <w:rtl/>
        </w:rPr>
        <w:t xml:space="preserve"> &lt;&lt; יור &gt;&gt; </w:t>
      </w:r>
      <w:r>
        <w:rPr>
          <w:rtl/>
        </w:rPr>
        <w:t>היו"ר חנוך דב מלביצקי:</w:t>
      </w:r>
      <w:r w:rsidRPr="00E57E74">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תודה. חבר הכנסת טופורובסקי </w:t>
      </w:r>
      <w:bookmarkStart w:id="26399" w:name="_ETM_Q53_380000"/>
      <w:bookmarkEnd w:id="26399"/>
      <w:r>
        <w:rPr>
          <w:rFonts w:hint="eastAsia"/>
          <w:rtl/>
        </w:rPr>
        <w:t>–</w:t>
      </w:r>
      <w:r>
        <w:rPr>
          <w:rFonts w:hint="cs"/>
          <w:rtl/>
        </w:rPr>
        <w:t xml:space="preserve"> אינו נוכח. חבר הכנסת קריב, בבקשה, אדוני. עכשיו אתה.</w:t>
      </w:r>
    </w:p>
    <w:p w:rsidR="00BE54DA" w:rsidRDefault="00BE54DA" w:rsidP="002972BF">
      <w:pPr>
        <w:rPr>
          <w:rtl/>
        </w:rPr>
      </w:pPr>
      <w:bookmarkStart w:id="26400" w:name="_ETM_Q53_389000"/>
      <w:bookmarkEnd w:id="26400"/>
    </w:p>
    <w:p w:rsidR="00BE54DA" w:rsidRDefault="00BE54DA" w:rsidP="002972BF">
      <w:pPr>
        <w:pStyle w:val="a4"/>
        <w:keepNext/>
        <w:rPr>
          <w:rtl/>
        </w:rPr>
      </w:pPr>
      <w:bookmarkStart w:id="26401" w:name="ET_speaker_6156_16"/>
      <w:r w:rsidRPr="00E57E74">
        <w:rPr>
          <w:rStyle w:val="TagStyle"/>
          <w:rtl/>
        </w:rPr>
        <w:t xml:space="preserve"> &lt;&lt; דובר &gt;&gt; </w:t>
      </w:r>
      <w:bookmarkStart w:id="26402" w:name="_Toc193372813"/>
      <w:bookmarkStart w:id="26403" w:name="_Toc193383266"/>
      <w:bookmarkStart w:id="26404" w:name="_Toc193384280"/>
      <w:bookmarkStart w:id="26405" w:name="_Toc193384541"/>
      <w:r>
        <w:rPr>
          <w:rtl/>
        </w:rPr>
        <w:t>גלעד קריב (העבודה):</w:t>
      </w:r>
      <w:bookmarkEnd w:id="26402"/>
      <w:bookmarkEnd w:id="26403"/>
      <w:bookmarkEnd w:id="26404"/>
      <w:bookmarkEnd w:id="26405"/>
      <w:r w:rsidRPr="00E57E74">
        <w:rPr>
          <w:rStyle w:val="TagStyle"/>
          <w:rtl/>
        </w:rPr>
        <w:t xml:space="preserve"> &lt;&lt; דובר &gt;&gt;</w:t>
      </w:r>
      <w:r>
        <w:rPr>
          <w:rtl/>
        </w:rPr>
        <w:t xml:space="preserve"> </w:t>
      </w:r>
      <w:bookmarkEnd w:id="26401"/>
    </w:p>
    <w:p w:rsidR="00BE54DA" w:rsidRDefault="00BE54DA" w:rsidP="00D05E6D">
      <w:pPr>
        <w:rPr>
          <w:rtl/>
        </w:rPr>
      </w:pPr>
    </w:p>
    <w:p w:rsidR="00BE54DA" w:rsidRDefault="00BE54DA" w:rsidP="002972BF">
      <w:pPr>
        <w:rPr>
          <w:rtl/>
        </w:rPr>
      </w:pPr>
      <w:r>
        <w:rPr>
          <w:rFonts w:hint="cs"/>
          <w:rtl/>
        </w:rPr>
        <w:t xml:space="preserve">רגע, </w:t>
      </w:r>
      <w:bookmarkStart w:id="26406" w:name="_ETM_Q53_416000"/>
      <w:bookmarkEnd w:id="26406"/>
      <w:r>
        <w:rPr>
          <w:rFonts w:hint="cs"/>
          <w:rtl/>
        </w:rPr>
        <w:t>רגע, תן לי להגביה.</w:t>
      </w:r>
    </w:p>
    <w:p w:rsidR="00BE54DA" w:rsidRDefault="00BE54DA" w:rsidP="002972BF">
      <w:pPr>
        <w:rPr>
          <w:rtl/>
        </w:rPr>
      </w:pPr>
    </w:p>
    <w:p w:rsidR="00BE54DA" w:rsidRDefault="00BE54DA" w:rsidP="002972BF">
      <w:pPr>
        <w:pStyle w:val="af6"/>
        <w:keepNext/>
        <w:rPr>
          <w:rtl/>
        </w:rPr>
      </w:pPr>
      <w:r w:rsidRPr="009D7E34">
        <w:rPr>
          <w:rStyle w:val="TagStyle"/>
          <w:rtl/>
        </w:rPr>
        <w:t xml:space="preserve"> &lt;&lt; יור &gt;&gt; </w:t>
      </w:r>
      <w:r>
        <w:rPr>
          <w:rtl/>
        </w:rPr>
        <w:t>היו"ר חנוך דב מלביצקי:</w:t>
      </w:r>
      <w:r w:rsidRPr="009D7E34">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אני לא מדבר איתך.</w:t>
      </w:r>
    </w:p>
    <w:p w:rsidR="00BE54DA" w:rsidRDefault="00BE54DA" w:rsidP="002972BF">
      <w:pPr>
        <w:rPr>
          <w:rtl/>
        </w:rPr>
      </w:pPr>
      <w:bookmarkStart w:id="26407" w:name="_ETM_Q53_419000"/>
      <w:bookmarkEnd w:id="26407"/>
    </w:p>
    <w:p w:rsidR="00BE54DA" w:rsidRDefault="00BE54DA" w:rsidP="002972BF">
      <w:pPr>
        <w:pStyle w:val="-"/>
        <w:keepNext/>
        <w:rPr>
          <w:rtl/>
        </w:rPr>
      </w:pPr>
      <w:bookmarkStart w:id="26408" w:name="ET_speakercontinue_6156_18"/>
      <w:r w:rsidRPr="009D7E34">
        <w:rPr>
          <w:rStyle w:val="TagStyle"/>
          <w:rtl/>
        </w:rPr>
        <w:t xml:space="preserve"> &lt;&lt; דובר_המשך &gt;&gt; </w:t>
      </w:r>
      <w:r>
        <w:rPr>
          <w:rtl/>
        </w:rPr>
        <w:t>גלעד קריב (העבודה):</w:t>
      </w:r>
      <w:r w:rsidRPr="009D7E34">
        <w:rPr>
          <w:rStyle w:val="TagStyle"/>
          <w:rtl/>
        </w:rPr>
        <w:t xml:space="preserve"> &lt;&lt; דובר_המשך &gt;&gt;</w:t>
      </w:r>
      <w:r>
        <w:rPr>
          <w:rtl/>
        </w:rPr>
        <w:t xml:space="preserve"> </w:t>
      </w:r>
      <w:bookmarkEnd w:id="26408"/>
    </w:p>
    <w:p w:rsidR="00BE54DA" w:rsidRDefault="00BE54DA" w:rsidP="00D05E6D">
      <w:pPr>
        <w:rPr>
          <w:rtl/>
        </w:rPr>
      </w:pPr>
    </w:p>
    <w:p w:rsidR="00BE54DA" w:rsidRDefault="00BE54DA" w:rsidP="002972BF">
      <w:pPr>
        <w:rPr>
          <w:rtl/>
        </w:rPr>
      </w:pPr>
      <w:bookmarkStart w:id="26409" w:name="_ETM_Q53_420000"/>
      <w:bookmarkEnd w:id="26409"/>
      <w:r>
        <w:rPr>
          <w:rFonts w:hint="cs"/>
          <w:rtl/>
        </w:rPr>
        <w:t xml:space="preserve">תרשה לי, כי באתי מההפגנה, אז אני </w:t>
      </w:r>
      <w:r w:rsidR="000B6A0F">
        <w:rPr>
          <w:rFonts w:hint="cs"/>
          <w:rtl/>
        </w:rPr>
        <w:t>– – –</w:t>
      </w:r>
    </w:p>
    <w:p w:rsidR="00BE54DA" w:rsidRDefault="00BE54DA" w:rsidP="002972BF">
      <w:pPr>
        <w:rPr>
          <w:rtl/>
        </w:rPr>
      </w:pPr>
      <w:bookmarkStart w:id="26410" w:name="_ETM_Q53_425000"/>
      <w:bookmarkEnd w:id="26410"/>
    </w:p>
    <w:p w:rsidR="00BE54DA" w:rsidRDefault="00BE54DA" w:rsidP="002972BF">
      <w:pPr>
        <w:pStyle w:val="af6"/>
        <w:keepNext/>
        <w:rPr>
          <w:rtl/>
        </w:rPr>
      </w:pPr>
      <w:r w:rsidRPr="009D7E34">
        <w:rPr>
          <w:rStyle w:val="TagStyle"/>
          <w:rtl/>
        </w:rPr>
        <w:t xml:space="preserve"> &lt;&lt; יור &gt;&gt; </w:t>
      </w:r>
      <w:r>
        <w:rPr>
          <w:rtl/>
        </w:rPr>
        <w:t>היו"ר חנוך דב מלביצקי:</w:t>
      </w:r>
      <w:r w:rsidRPr="009D7E34">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זה לא מעורר אצלי סימפטיה.</w:t>
      </w:r>
    </w:p>
    <w:p w:rsidR="00BE54DA" w:rsidRDefault="00BE54DA" w:rsidP="002972BF">
      <w:pPr>
        <w:rPr>
          <w:rtl/>
        </w:rPr>
      </w:pPr>
      <w:bookmarkStart w:id="26411" w:name="_ETM_Q53_426000"/>
      <w:bookmarkEnd w:id="26411"/>
    </w:p>
    <w:p w:rsidR="00BE54DA" w:rsidRDefault="00BE54DA" w:rsidP="002972BF">
      <w:pPr>
        <w:pStyle w:val="-"/>
        <w:keepNext/>
        <w:rPr>
          <w:rtl/>
        </w:rPr>
      </w:pPr>
      <w:bookmarkStart w:id="26412" w:name="ET_speakercontinue_6156_20"/>
      <w:r w:rsidRPr="009D7E34">
        <w:rPr>
          <w:rStyle w:val="TagStyle"/>
          <w:rtl/>
        </w:rPr>
        <w:t xml:space="preserve"> &lt;&lt; דובר_המשך &gt;&gt; </w:t>
      </w:r>
      <w:r>
        <w:rPr>
          <w:rtl/>
        </w:rPr>
        <w:t>גלעד קריב (העבודה):</w:t>
      </w:r>
      <w:r w:rsidRPr="009D7E34">
        <w:rPr>
          <w:rStyle w:val="TagStyle"/>
          <w:rtl/>
        </w:rPr>
        <w:t xml:space="preserve"> &lt;&lt; דובר_המשך &gt;&gt;</w:t>
      </w:r>
      <w:r>
        <w:rPr>
          <w:rtl/>
        </w:rPr>
        <w:t xml:space="preserve"> </w:t>
      </w:r>
      <w:bookmarkEnd w:id="26412"/>
    </w:p>
    <w:p w:rsidR="00BE54DA" w:rsidRDefault="00BE54DA" w:rsidP="00D05E6D">
      <w:pPr>
        <w:rPr>
          <w:rtl/>
        </w:rPr>
      </w:pPr>
    </w:p>
    <w:p w:rsidR="00BE54DA" w:rsidRDefault="00BE54DA" w:rsidP="002972BF">
      <w:pPr>
        <w:rPr>
          <w:rtl/>
        </w:rPr>
      </w:pPr>
      <w:bookmarkStart w:id="26413" w:name="_ETM_Q53_427000"/>
      <w:bookmarkStart w:id="26414" w:name="_ETM_Q53_429000"/>
      <w:bookmarkEnd w:id="26413"/>
      <w:bookmarkEnd w:id="26414"/>
      <w:r>
        <w:rPr>
          <w:rFonts w:hint="cs"/>
          <w:rtl/>
        </w:rPr>
        <w:t>לא מעורר, אני יודע שזה לא מעורר.</w:t>
      </w:r>
    </w:p>
    <w:p w:rsidR="00BE54DA" w:rsidRDefault="00BE54DA" w:rsidP="002972BF">
      <w:pPr>
        <w:rPr>
          <w:rtl/>
        </w:rPr>
      </w:pPr>
    </w:p>
    <w:p w:rsidR="00BE54DA" w:rsidRDefault="00BE54DA" w:rsidP="00A4160D">
      <w:pPr>
        <w:rPr>
          <w:rtl/>
        </w:rPr>
      </w:pPr>
      <w:bookmarkStart w:id="26415" w:name="_ETM_Q53_433000"/>
      <w:bookmarkEnd w:id="26415"/>
      <w:r>
        <w:rPr>
          <w:rFonts w:hint="cs"/>
          <w:rtl/>
        </w:rPr>
        <w:t xml:space="preserve">אדוני היושב-ראש, עמיתיי חברי </w:t>
      </w:r>
      <w:bookmarkStart w:id="26416" w:name="_ETM_Q53_442000"/>
      <w:bookmarkEnd w:id="26416"/>
      <w:r>
        <w:rPr>
          <w:rFonts w:hint="cs"/>
          <w:rtl/>
        </w:rPr>
        <w:t>וחברות הכנסת, אדוני השר, ראשית</w:t>
      </w:r>
      <w:r w:rsidR="00A4160D">
        <w:rPr>
          <w:rFonts w:hint="cs"/>
          <w:rtl/>
        </w:rPr>
        <w:t>,</w:t>
      </w:r>
      <w:r>
        <w:rPr>
          <w:rFonts w:hint="cs"/>
          <w:rtl/>
        </w:rPr>
        <w:t xml:space="preserve"> אני מבקש לנצל את הדוכן </w:t>
      </w:r>
      <w:bookmarkStart w:id="26417" w:name="_ETM_Q53_452000"/>
      <w:bookmarkEnd w:id="26417"/>
      <w:r>
        <w:rPr>
          <w:rFonts w:hint="cs"/>
          <w:rtl/>
        </w:rPr>
        <w:t xml:space="preserve">על מנת למסור מכאן ברכת יישר כוח גדולה ותודה עמוקה </w:t>
      </w:r>
      <w:bookmarkStart w:id="26418" w:name="_ETM_Q53_457000"/>
      <w:bookmarkEnd w:id="26418"/>
      <w:r>
        <w:rPr>
          <w:rFonts w:hint="cs"/>
          <w:rtl/>
        </w:rPr>
        <w:t xml:space="preserve">לעשרות אלפי הישראלים והישראליות הפטריוטים שעלו היום לעיר הבירה של </w:t>
      </w:r>
      <w:bookmarkStart w:id="26419" w:name="_ETM_Q53_469000"/>
      <w:bookmarkEnd w:id="26419"/>
      <w:r>
        <w:rPr>
          <w:rFonts w:hint="cs"/>
          <w:rtl/>
        </w:rPr>
        <w:t xml:space="preserve">מדינת ישראל, ולאלפי הפטריוטים שעדיין נמצאים ברחוב עזה מול ביתו </w:t>
      </w:r>
      <w:bookmarkStart w:id="26420" w:name="_ETM_Q53_476000"/>
      <w:bookmarkEnd w:id="26420"/>
      <w:r>
        <w:rPr>
          <w:rFonts w:hint="cs"/>
          <w:rtl/>
        </w:rPr>
        <w:t xml:space="preserve">של ראש הממשלה על מנת למתוח קו אדום </w:t>
      </w:r>
      <w:r w:rsidR="00A4160D">
        <w:rPr>
          <w:rFonts w:hint="eastAsia"/>
          <w:rtl/>
        </w:rPr>
        <w:t xml:space="preserve">– </w:t>
      </w:r>
      <w:r>
        <w:rPr>
          <w:rFonts w:hint="cs"/>
          <w:rtl/>
        </w:rPr>
        <w:t>קו אדום להפקרת החטופים; קו אדום להרמת היד המכוערת על הדמוקרטיה</w:t>
      </w:r>
      <w:bookmarkStart w:id="26421" w:name="_ETM_Q53_491000"/>
      <w:bookmarkEnd w:id="26421"/>
      <w:r>
        <w:rPr>
          <w:rFonts w:hint="cs"/>
          <w:rtl/>
        </w:rPr>
        <w:t xml:space="preserve">; קו אדום להסתה שהיא לחם חוקה של הממשלה הזו. </w:t>
      </w:r>
      <w:bookmarkStart w:id="26422" w:name="_ETM_Q53_497000"/>
      <w:bookmarkEnd w:id="26422"/>
    </w:p>
    <w:p w:rsidR="00BE54DA" w:rsidRDefault="00BE54DA" w:rsidP="002972BF">
      <w:pPr>
        <w:rPr>
          <w:rtl/>
        </w:rPr>
      </w:pPr>
    </w:p>
    <w:p w:rsidR="00BE54DA" w:rsidRDefault="00BE54DA" w:rsidP="00A4160D">
      <w:pPr>
        <w:rPr>
          <w:rtl/>
        </w:rPr>
      </w:pPr>
      <w:bookmarkStart w:id="26423" w:name="_ETM_Q53_499000"/>
      <w:bookmarkEnd w:id="26423"/>
      <w:r>
        <w:rPr>
          <w:rFonts w:hint="cs"/>
          <w:rtl/>
        </w:rPr>
        <w:t xml:space="preserve">אדוני היושב-ראש, לפני זמן רב עמדתי כאן על הדוכן ואמרתי </w:t>
      </w:r>
      <w:bookmarkStart w:id="26424" w:name="_ETM_Q53_507000"/>
      <w:bookmarkEnd w:id="26424"/>
      <w:r>
        <w:rPr>
          <w:rFonts w:hint="cs"/>
          <w:rtl/>
        </w:rPr>
        <w:t xml:space="preserve">שהביטוי העממי "הזנב מכשכש בכלב" ראוי למערכת היחסים של ראש הממשלה נתניהו ושל השר העבריין והגזען בן גביר. עמדתי כאן </w:t>
      </w:r>
      <w:bookmarkStart w:id="26425" w:name="_ETM_Q53_522000"/>
      <w:bookmarkEnd w:id="26425"/>
      <w:r>
        <w:rPr>
          <w:rFonts w:hint="cs"/>
          <w:rtl/>
        </w:rPr>
        <w:t xml:space="preserve">ואמרתי שממשלת נתניהו האחרונה היא ממשלת בן גביר הראשונה, </w:t>
      </w:r>
      <w:bookmarkStart w:id="26426" w:name="_ETM_Q53_531000"/>
      <w:bookmarkEnd w:id="26426"/>
      <w:r>
        <w:rPr>
          <w:rFonts w:hint="cs"/>
          <w:rtl/>
        </w:rPr>
        <w:t>ושמי שמנהל את הממשלה הקיצונית והמסוכנת הזאת הוא לא נתניהו</w:t>
      </w:r>
      <w:bookmarkStart w:id="26427" w:name="_ETM_Q53_542000"/>
      <w:bookmarkEnd w:id="26427"/>
      <w:r>
        <w:rPr>
          <w:rFonts w:hint="cs"/>
          <w:rtl/>
        </w:rPr>
        <w:t xml:space="preserve">, שאיבד מתבונתו ומכוחו, אלא איתמר בן גביר, שעושה בממשלה </w:t>
      </w:r>
      <w:bookmarkStart w:id="26428" w:name="_ETM_Q53_550000"/>
      <w:bookmarkEnd w:id="26428"/>
      <w:r>
        <w:rPr>
          <w:rFonts w:hint="cs"/>
          <w:rtl/>
        </w:rPr>
        <w:t xml:space="preserve">הזו כרצונו. הדברים נאמרו לפני 7 באוקטובר. אוי, כמה צדקנו </w:t>
      </w:r>
      <w:bookmarkStart w:id="26429" w:name="_ETM_Q53_560000"/>
      <w:bookmarkEnd w:id="26429"/>
      <w:r>
        <w:rPr>
          <w:rFonts w:hint="cs"/>
          <w:rtl/>
        </w:rPr>
        <w:t xml:space="preserve">באזהרה שהזהרנו אז </w:t>
      </w:r>
      <w:r w:rsidR="00A4160D">
        <w:rPr>
          <w:rFonts w:hint="eastAsia"/>
          <w:rtl/>
        </w:rPr>
        <w:t xml:space="preserve">– </w:t>
      </w:r>
      <w:r>
        <w:rPr>
          <w:rFonts w:hint="cs"/>
          <w:rtl/>
        </w:rPr>
        <w:t>מה יעלה בגורל החברה הישראלית כאשר</w:t>
      </w:r>
      <w:bookmarkStart w:id="26430" w:name="_ETM_Q53_568000"/>
      <w:bookmarkEnd w:id="26430"/>
      <w:r>
        <w:rPr>
          <w:rFonts w:hint="cs"/>
          <w:rtl/>
        </w:rPr>
        <w:t xml:space="preserve"> ממשלה </w:t>
      </w:r>
      <w:proofErr w:type="spellStart"/>
      <w:r>
        <w:rPr>
          <w:rFonts w:hint="cs"/>
          <w:rtl/>
        </w:rPr>
        <w:t>כהניסטית</w:t>
      </w:r>
      <w:proofErr w:type="spellEnd"/>
      <w:r>
        <w:rPr>
          <w:rFonts w:hint="cs"/>
          <w:rtl/>
        </w:rPr>
        <w:t xml:space="preserve">, ממשלה </w:t>
      </w:r>
      <w:proofErr w:type="spellStart"/>
      <w:r>
        <w:rPr>
          <w:rFonts w:hint="cs"/>
          <w:rtl/>
        </w:rPr>
        <w:t>כהניסטית</w:t>
      </w:r>
      <w:proofErr w:type="spellEnd"/>
      <w:r>
        <w:rPr>
          <w:rFonts w:hint="cs"/>
          <w:rtl/>
        </w:rPr>
        <w:t xml:space="preserve"> מנהלת את המדינה.</w:t>
      </w:r>
    </w:p>
    <w:p w:rsidR="00BE54DA" w:rsidRDefault="00BE54DA" w:rsidP="002972BF">
      <w:pPr>
        <w:rPr>
          <w:rtl/>
        </w:rPr>
      </w:pPr>
    </w:p>
    <w:p w:rsidR="00BE54DA" w:rsidRDefault="00BE54DA" w:rsidP="002972BF">
      <w:pPr>
        <w:rPr>
          <w:rtl/>
        </w:rPr>
      </w:pPr>
      <w:bookmarkStart w:id="26431" w:name="_ETM_Q53_577000"/>
      <w:bookmarkEnd w:id="26431"/>
      <w:r>
        <w:rPr>
          <w:rFonts w:hint="cs"/>
          <w:rtl/>
        </w:rPr>
        <w:t xml:space="preserve">ועכשיו, אחרי </w:t>
      </w:r>
      <w:bookmarkStart w:id="26432" w:name="_ETM_Q53_580000"/>
      <w:bookmarkEnd w:id="26432"/>
      <w:r>
        <w:rPr>
          <w:rFonts w:hint="cs"/>
          <w:rtl/>
        </w:rPr>
        <w:t xml:space="preserve">מסע ההשפלה שאיתמר בן גביר העבריין העביר את ראש הממשלה, </w:t>
      </w:r>
      <w:bookmarkStart w:id="26433" w:name="_ETM_Q53_587000"/>
      <w:bookmarkEnd w:id="26433"/>
      <w:r>
        <w:rPr>
          <w:rFonts w:hint="cs"/>
          <w:rtl/>
        </w:rPr>
        <w:t xml:space="preserve">כאשר גרר אותו בציציות שערו הסגול ממיטת חוליו להצביע </w:t>
      </w:r>
      <w:bookmarkStart w:id="26434" w:name="_ETM_Q53_595000"/>
      <w:bookmarkEnd w:id="26434"/>
      <w:r>
        <w:rPr>
          <w:rFonts w:hint="cs"/>
          <w:rtl/>
        </w:rPr>
        <w:t>פה, אחרי ההשפלה הזו</w:t>
      </w:r>
      <w:r w:rsidR="00A4160D">
        <w:rPr>
          <w:rFonts w:hint="cs"/>
          <w:rtl/>
        </w:rPr>
        <w:t>,</w:t>
      </w:r>
      <w:r>
        <w:rPr>
          <w:rFonts w:hint="cs"/>
          <w:rtl/>
        </w:rPr>
        <w:t xml:space="preserve"> נתניהו זוחל על גחונו ומחזיר את </w:t>
      </w:r>
      <w:bookmarkStart w:id="26435" w:name="_ETM_Q53_603000"/>
      <w:bookmarkEnd w:id="26435"/>
      <w:proofErr w:type="spellStart"/>
      <w:r>
        <w:rPr>
          <w:rFonts w:hint="cs"/>
          <w:rtl/>
        </w:rPr>
        <w:t>הכהניסט</w:t>
      </w:r>
      <w:proofErr w:type="spellEnd"/>
      <w:r>
        <w:rPr>
          <w:rFonts w:hint="cs"/>
          <w:rtl/>
        </w:rPr>
        <w:t xml:space="preserve"> אל הממשלה. שום דבר הוא לא למד מכישלונותיו של </w:t>
      </w:r>
      <w:bookmarkStart w:id="26436" w:name="_ETM_Q53_611000"/>
      <w:bookmarkEnd w:id="26436"/>
      <w:r>
        <w:rPr>
          <w:rFonts w:hint="cs"/>
          <w:rtl/>
        </w:rPr>
        <w:t>בן גביר. וכשם שאמרתי אז שראוי למערכת היחסים המעוותת הזו</w:t>
      </w:r>
      <w:bookmarkStart w:id="26437" w:name="_ETM_Q53_619000"/>
      <w:bookmarkEnd w:id="26437"/>
      <w:r>
        <w:rPr>
          <w:rFonts w:hint="cs"/>
          <w:rtl/>
        </w:rPr>
        <w:t xml:space="preserve"> הכינוי או הפתגם העממי</w:t>
      </w:r>
      <w:bookmarkStart w:id="26438" w:name="_ETM_Q53_622000"/>
      <w:bookmarkEnd w:id="26438"/>
      <w:r>
        <w:rPr>
          <w:rFonts w:hint="cs"/>
          <w:rtl/>
        </w:rPr>
        <w:t xml:space="preserve"> "הזנב מכשכש בכלב", אחתום את דבריי, אדוני, בפסוק מספר משלי האומר: </w:t>
      </w:r>
      <w:bookmarkStart w:id="26439" w:name="_ETM_Q53_630000"/>
      <w:bookmarkEnd w:id="26439"/>
      <w:r>
        <w:rPr>
          <w:rFonts w:hint="cs"/>
          <w:rtl/>
        </w:rPr>
        <w:t>"</w:t>
      </w:r>
      <w:r w:rsidRPr="00091E14">
        <w:rPr>
          <w:rFonts w:hint="cs"/>
          <w:rtl/>
        </w:rPr>
        <w:t xml:space="preserve">ככלב שב על </w:t>
      </w:r>
      <w:proofErr w:type="spellStart"/>
      <w:r w:rsidRPr="00091E14">
        <w:rPr>
          <w:rFonts w:hint="cs"/>
          <w:rtl/>
        </w:rPr>
        <w:t>קֵאו</w:t>
      </w:r>
      <w:proofErr w:type="spellEnd"/>
      <w:r w:rsidRPr="00091E14">
        <w:rPr>
          <w:rFonts w:hint="cs"/>
          <w:rtl/>
        </w:rPr>
        <w:t xml:space="preserve">ֹ כסיל שונה </w:t>
      </w:r>
      <w:proofErr w:type="spellStart"/>
      <w:r w:rsidRPr="00091E14">
        <w:rPr>
          <w:rFonts w:hint="cs"/>
          <w:rtl/>
        </w:rPr>
        <w:t>באִוַּלתו</w:t>
      </w:r>
      <w:proofErr w:type="spellEnd"/>
      <w:r w:rsidR="00A4160D">
        <w:rPr>
          <w:rFonts w:hint="cs"/>
          <w:rtl/>
        </w:rPr>
        <w:t>"</w:t>
      </w:r>
      <w:r>
        <w:rPr>
          <w:rFonts w:hint="cs"/>
          <w:rtl/>
        </w:rPr>
        <w:t xml:space="preserve">. ככלב ששב על </w:t>
      </w:r>
      <w:proofErr w:type="spellStart"/>
      <w:r>
        <w:rPr>
          <w:rFonts w:hint="cs"/>
          <w:rtl/>
        </w:rPr>
        <w:t>קיאו</w:t>
      </w:r>
      <w:proofErr w:type="spellEnd"/>
      <w:r>
        <w:rPr>
          <w:rFonts w:hint="cs"/>
          <w:rtl/>
        </w:rPr>
        <w:t xml:space="preserve"> </w:t>
      </w:r>
      <w:r w:rsidR="000B6A0F">
        <w:rPr>
          <w:rFonts w:hint="cs"/>
          <w:rtl/>
        </w:rPr>
        <w:t>– –</w:t>
      </w:r>
      <w:r>
        <w:rPr>
          <w:rFonts w:hint="cs"/>
          <w:rtl/>
        </w:rPr>
        <w:t xml:space="preserve"> </w:t>
      </w:r>
    </w:p>
    <w:p w:rsidR="00BE54DA" w:rsidRDefault="00BE54DA" w:rsidP="002972BF">
      <w:pPr>
        <w:rPr>
          <w:rtl/>
        </w:rPr>
      </w:pPr>
    </w:p>
    <w:p w:rsidR="00BE54DA" w:rsidRDefault="00BE54DA" w:rsidP="002972BF">
      <w:pPr>
        <w:pStyle w:val="af6"/>
        <w:keepNext/>
        <w:rPr>
          <w:rtl/>
        </w:rPr>
      </w:pPr>
      <w:r w:rsidRPr="009D7E34">
        <w:rPr>
          <w:rStyle w:val="TagStyle"/>
          <w:rtl/>
        </w:rPr>
        <w:t xml:space="preserve"> &lt;&lt; יור &gt;&gt; </w:t>
      </w:r>
      <w:r>
        <w:rPr>
          <w:rtl/>
        </w:rPr>
        <w:t>היו"ר חנוך דב מלביצקי:</w:t>
      </w:r>
      <w:r w:rsidRPr="009D7E34">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תודה רבה.</w:t>
      </w:r>
    </w:p>
    <w:p w:rsidR="00BE54DA" w:rsidRDefault="00BE54DA" w:rsidP="002972BF">
      <w:pPr>
        <w:rPr>
          <w:rtl/>
        </w:rPr>
      </w:pPr>
      <w:bookmarkStart w:id="26440" w:name="_ETM_Q53_639000"/>
      <w:bookmarkEnd w:id="26440"/>
    </w:p>
    <w:p w:rsidR="00BE54DA" w:rsidRDefault="00BE54DA" w:rsidP="002972BF">
      <w:pPr>
        <w:pStyle w:val="-"/>
        <w:keepNext/>
        <w:rPr>
          <w:rtl/>
        </w:rPr>
      </w:pPr>
      <w:bookmarkStart w:id="26441" w:name="ET_speakercontinue_6156_22"/>
      <w:r w:rsidRPr="009D7E34">
        <w:rPr>
          <w:rStyle w:val="TagStyle"/>
          <w:rtl/>
        </w:rPr>
        <w:t xml:space="preserve"> &lt;&lt; דובר_המשך &gt;&gt; </w:t>
      </w:r>
      <w:r>
        <w:rPr>
          <w:rtl/>
        </w:rPr>
        <w:t>גלעד קריב (העבודה):</w:t>
      </w:r>
      <w:r w:rsidRPr="009D7E34">
        <w:rPr>
          <w:rStyle w:val="TagStyle"/>
          <w:rtl/>
        </w:rPr>
        <w:t xml:space="preserve"> &lt;&lt; דובר_המשך &gt;&gt;</w:t>
      </w:r>
      <w:r>
        <w:rPr>
          <w:rtl/>
        </w:rPr>
        <w:t xml:space="preserve"> </w:t>
      </w:r>
      <w:bookmarkEnd w:id="26441"/>
    </w:p>
    <w:p w:rsidR="00BE54DA" w:rsidRDefault="00BE54DA" w:rsidP="00D05E6D">
      <w:pPr>
        <w:rPr>
          <w:rtl/>
        </w:rPr>
      </w:pPr>
    </w:p>
    <w:p w:rsidR="00BE54DA" w:rsidRDefault="000B6A0F" w:rsidP="002972BF">
      <w:pPr>
        <w:rPr>
          <w:rtl/>
        </w:rPr>
      </w:pPr>
      <w:bookmarkStart w:id="26442" w:name="_ETM_Q53_640000"/>
      <w:bookmarkEnd w:id="26442"/>
      <w:r>
        <w:rPr>
          <w:rFonts w:hint="cs"/>
          <w:rtl/>
        </w:rPr>
        <w:t>– –</w:t>
      </w:r>
      <w:r w:rsidR="00BE54DA">
        <w:rPr>
          <w:rFonts w:hint="cs"/>
          <w:rtl/>
        </w:rPr>
        <w:t xml:space="preserve"> בנימין נתניהו מחזיר, מחזיר את הקיא </w:t>
      </w:r>
      <w:proofErr w:type="spellStart"/>
      <w:r w:rsidR="00BE54DA">
        <w:rPr>
          <w:rFonts w:hint="cs"/>
          <w:rtl/>
        </w:rPr>
        <w:t>הכהנסטי</w:t>
      </w:r>
      <w:proofErr w:type="spellEnd"/>
      <w:r w:rsidR="00BE54DA">
        <w:rPr>
          <w:rFonts w:hint="cs"/>
          <w:rtl/>
        </w:rPr>
        <w:t xml:space="preserve"> אל </w:t>
      </w:r>
      <w:bookmarkStart w:id="26443" w:name="_ETM_Q53_646000"/>
      <w:bookmarkEnd w:id="26443"/>
      <w:r w:rsidR="00BE54DA">
        <w:rPr>
          <w:rFonts w:hint="cs"/>
          <w:rtl/>
        </w:rPr>
        <w:t xml:space="preserve">שולחן הממשלה. ככלב השב אל </w:t>
      </w:r>
      <w:proofErr w:type="spellStart"/>
      <w:r w:rsidR="00BE54DA">
        <w:rPr>
          <w:rFonts w:hint="cs"/>
          <w:rtl/>
        </w:rPr>
        <w:t>קיאו</w:t>
      </w:r>
      <w:proofErr w:type="spellEnd"/>
      <w:r w:rsidR="00BE54DA">
        <w:rPr>
          <w:rFonts w:hint="cs"/>
          <w:rtl/>
        </w:rPr>
        <w:t xml:space="preserve">, ככסיל שונה באיוולתו. </w:t>
      </w:r>
    </w:p>
    <w:p w:rsidR="00BE54DA" w:rsidRDefault="00BE54DA" w:rsidP="002972BF">
      <w:pPr>
        <w:rPr>
          <w:rtl/>
        </w:rPr>
      </w:pPr>
      <w:bookmarkStart w:id="26444" w:name="_ETM_Q53_651000"/>
      <w:bookmarkEnd w:id="26444"/>
    </w:p>
    <w:p w:rsidR="00BE54DA" w:rsidRDefault="00BE54DA" w:rsidP="002972BF">
      <w:pPr>
        <w:pStyle w:val="af6"/>
        <w:keepNext/>
        <w:rPr>
          <w:rtl/>
        </w:rPr>
      </w:pPr>
      <w:bookmarkStart w:id="26445" w:name="ET_yor_6593_23"/>
      <w:r w:rsidRPr="009D7E34">
        <w:rPr>
          <w:rStyle w:val="TagStyle"/>
          <w:rtl/>
        </w:rPr>
        <w:t xml:space="preserve"> &lt;&lt; יור &gt;&gt; </w:t>
      </w:r>
      <w:r>
        <w:rPr>
          <w:rtl/>
        </w:rPr>
        <w:t>היו"ר חנוך דב מלביצקי:</w:t>
      </w:r>
      <w:r w:rsidRPr="009D7E34">
        <w:rPr>
          <w:rStyle w:val="TagStyle"/>
          <w:rtl/>
        </w:rPr>
        <w:t xml:space="preserve"> &lt;&lt; יור &gt;&gt;</w:t>
      </w:r>
      <w:r>
        <w:rPr>
          <w:rtl/>
        </w:rPr>
        <w:t xml:space="preserve"> </w:t>
      </w:r>
      <w:bookmarkEnd w:id="26445"/>
    </w:p>
    <w:p w:rsidR="00BE54DA" w:rsidRDefault="00BE54DA" w:rsidP="00D05E6D">
      <w:pPr>
        <w:rPr>
          <w:rtl/>
        </w:rPr>
      </w:pPr>
    </w:p>
    <w:p w:rsidR="00BE54DA" w:rsidRDefault="00BE54DA" w:rsidP="002972BF">
      <w:pPr>
        <w:rPr>
          <w:rtl/>
        </w:rPr>
      </w:pPr>
      <w:r>
        <w:rPr>
          <w:rFonts w:hint="cs"/>
          <w:rtl/>
        </w:rPr>
        <w:t>תודה רבה.</w:t>
      </w:r>
    </w:p>
    <w:p w:rsidR="00BE54DA" w:rsidRDefault="00BE54DA" w:rsidP="002972BF">
      <w:pPr>
        <w:rPr>
          <w:rtl/>
        </w:rPr>
      </w:pPr>
    </w:p>
    <w:p w:rsidR="00BE54DA" w:rsidRDefault="00BE54DA" w:rsidP="002972BF">
      <w:pPr>
        <w:pStyle w:val="af5"/>
        <w:keepNext/>
        <w:rPr>
          <w:rtl/>
        </w:rPr>
      </w:pPr>
      <w:bookmarkStart w:id="26446" w:name="ET_interruption_5786_35"/>
      <w:r w:rsidRPr="006A041D">
        <w:rPr>
          <w:rStyle w:val="TagStyle"/>
          <w:rtl/>
        </w:rPr>
        <w:t xml:space="preserve"> &lt;&lt; קריאה &gt;&gt; </w:t>
      </w:r>
      <w:r>
        <w:rPr>
          <w:rtl/>
        </w:rPr>
        <w:t>אופיר כץ (הליכוד):</w:t>
      </w:r>
      <w:r w:rsidRPr="006A041D">
        <w:rPr>
          <w:rStyle w:val="TagStyle"/>
          <w:rtl/>
        </w:rPr>
        <w:t xml:space="preserve"> &lt;&lt; קריאה &gt;&gt;</w:t>
      </w:r>
      <w:r>
        <w:rPr>
          <w:rtl/>
        </w:rPr>
        <w:t xml:space="preserve"> </w:t>
      </w:r>
      <w:bookmarkEnd w:id="26446"/>
    </w:p>
    <w:p w:rsidR="00BE54DA" w:rsidRDefault="00BE54DA" w:rsidP="00D05E6D">
      <w:pPr>
        <w:rPr>
          <w:rtl/>
        </w:rPr>
      </w:pPr>
    </w:p>
    <w:p w:rsidR="00BE54DA" w:rsidRPr="006A041D" w:rsidRDefault="00BE54DA" w:rsidP="002972BF">
      <w:pPr>
        <w:rPr>
          <w:rtl/>
        </w:rPr>
      </w:pPr>
      <w:r>
        <w:rPr>
          <w:rFonts w:hint="cs"/>
          <w:rtl/>
        </w:rPr>
        <w:t xml:space="preserve">איפה החולצה </w:t>
      </w:r>
      <w:bookmarkStart w:id="26447" w:name="_ETM_Q53_657000"/>
      <w:bookmarkEnd w:id="26447"/>
      <w:r>
        <w:rPr>
          <w:rFonts w:hint="cs"/>
          <w:rtl/>
        </w:rPr>
        <w:t>של אחים לנשק?</w:t>
      </w:r>
    </w:p>
    <w:p w:rsidR="00BE54DA" w:rsidRDefault="00BE54DA" w:rsidP="002972BF">
      <w:pPr>
        <w:rPr>
          <w:rtl/>
        </w:rPr>
      </w:pPr>
    </w:p>
    <w:p w:rsidR="00BE54DA" w:rsidRDefault="00BE54DA" w:rsidP="002972BF">
      <w:pPr>
        <w:pStyle w:val="af6"/>
        <w:keepNext/>
        <w:rPr>
          <w:rtl/>
        </w:rPr>
      </w:pPr>
      <w:bookmarkStart w:id="26448" w:name="ET_yor_6593_25"/>
      <w:r w:rsidRPr="003F285F">
        <w:rPr>
          <w:rStyle w:val="TagStyle"/>
          <w:rtl/>
        </w:rPr>
        <w:t xml:space="preserve"> &lt;&lt; יור &gt;&gt; </w:t>
      </w:r>
      <w:r>
        <w:rPr>
          <w:rtl/>
        </w:rPr>
        <w:t>היו"ר חנוך דב מלביצקי:</w:t>
      </w:r>
      <w:r w:rsidRPr="003F285F">
        <w:rPr>
          <w:rStyle w:val="TagStyle"/>
          <w:rtl/>
        </w:rPr>
        <w:t xml:space="preserve"> &lt;&lt; יור &gt;&gt;</w:t>
      </w:r>
      <w:r>
        <w:rPr>
          <w:rtl/>
        </w:rPr>
        <w:t xml:space="preserve"> </w:t>
      </w:r>
      <w:bookmarkEnd w:id="26448"/>
    </w:p>
    <w:p w:rsidR="00BE54DA" w:rsidRDefault="00BE54DA" w:rsidP="00D05E6D">
      <w:pPr>
        <w:rPr>
          <w:rtl/>
        </w:rPr>
      </w:pPr>
    </w:p>
    <w:p w:rsidR="00A4160D" w:rsidRDefault="00BE54DA" w:rsidP="002972BF">
      <w:pPr>
        <w:rPr>
          <w:rtl/>
        </w:rPr>
      </w:pPr>
      <w:r>
        <w:rPr>
          <w:rFonts w:hint="cs"/>
          <w:rtl/>
        </w:rPr>
        <w:t xml:space="preserve">תודה רבה. אני מוכרח לציין שבניגוד לדבריך בדרך כלל </w:t>
      </w:r>
      <w:r>
        <w:rPr>
          <w:rFonts w:hint="eastAsia"/>
          <w:rtl/>
        </w:rPr>
        <w:t>–</w:t>
      </w:r>
      <w:r>
        <w:rPr>
          <w:rFonts w:hint="cs"/>
          <w:rtl/>
        </w:rPr>
        <w:t xml:space="preserve"> שגם אם </w:t>
      </w:r>
      <w:bookmarkStart w:id="26449" w:name="_ETM_Q53_664000"/>
      <w:bookmarkEnd w:id="26449"/>
      <w:r>
        <w:rPr>
          <w:rFonts w:hint="cs"/>
          <w:rtl/>
        </w:rPr>
        <w:t xml:space="preserve">חריפים, הם נאמרים בטוב טעם </w:t>
      </w:r>
      <w:r>
        <w:rPr>
          <w:rFonts w:hint="eastAsia"/>
          <w:rtl/>
        </w:rPr>
        <w:t>–</w:t>
      </w:r>
      <w:r>
        <w:rPr>
          <w:rFonts w:hint="cs"/>
          <w:rtl/>
        </w:rPr>
        <w:t xml:space="preserve"> פה לדעתי נחצו כמה </w:t>
      </w:r>
      <w:bookmarkStart w:id="26450" w:name="_ETM_Q53_666000"/>
      <w:bookmarkEnd w:id="26450"/>
      <w:r>
        <w:rPr>
          <w:rFonts w:hint="cs"/>
          <w:rtl/>
        </w:rPr>
        <w:t xml:space="preserve">קווים. </w:t>
      </w:r>
      <w:bookmarkStart w:id="26451" w:name="_ETM_Q53_668000"/>
      <w:bookmarkEnd w:id="26451"/>
    </w:p>
    <w:p w:rsidR="00A4160D" w:rsidRDefault="00A4160D" w:rsidP="002972BF">
      <w:pPr>
        <w:rPr>
          <w:rtl/>
        </w:rPr>
      </w:pPr>
    </w:p>
    <w:p w:rsidR="00BE54DA" w:rsidRDefault="00BE54DA" w:rsidP="002972BF">
      <w:pPr>
        <w:rPr>
          <w:rtl/>
        </w:rPr>
      </w:pPr>
      <w:r>
        <w:rPr>
          <w:rFonts w:hint="cs"/>
          <w:rtl/>
        </w:rPr>
        <w:t xml:space="preserve">חבר הכנסת טיבי </w:t>
      </w:r>
      <w:r>
        <w:rPr>
          <w:rFonts w:hint="eastAsia"/>
          <w:rtl/>
        </w:rPr>
        <w:t>–</w:t>
      </w:r>
      <w:r>
        <w:rPr>
          <w:rFonts w:hint="cs"/>
          <w:rtl/>
        </w:rPr>
        <w:t xml:space="preserve"> לא נמצא; חבר הכנסת יוראי להב הרצנו </w:t>
      </w:r>
      <w:r>
        <w:rPr>
          <w:rFonts w:hint="eastAsia"/>
          <w:rtl/>
        </w:rPr>
        <w:t>–</w:t>
      </w:r>
      <w:r>
        <w:rPr>
          <w:rFonts w:hint="cs"/>
          <w:rtl/>
        </w:rPr>
        <w:t xml:space="preserve"> לא נמצא.</w:t>
      </w:r>
    </w:p>
    <w:p w:rsidR="00BE54DA" w:rsidRDefault="00BE54DA" w:rsidP="002972BF">
      <w:pPr>
        <w:rPr>
          <w:rtl/>
        </w:rPr>
      </w:pPr>
    </w:p>
    <w:p w:rsidR="00BE54DA" w:rsidRDefault="00BE54DA" w:rsidP="002972BF">
      <w:pPr>
        <w:pStyle w:val="af5"/>
        <w:keepNext/>
        <w:rPr>
          <w:rtl/>
        </w:rPr>
      </w:pPr>
      <w:bookmarkStart w:id="26452" w:name="ET_interruption_6156_26"/>
      <w:r w:rsidRPr="003F285F">
        <w:rPr>
          <w:rStyle w:val="TagStyle"/>
          <w:rtl/>
        </w:rPr>
        <w:t xml:space="preserve"> &lt;&lt; קריאה &gt;&gt; </w:t>
      </w:r>
      <w:r>
        <w:rPr>
          <w:rtl/>
        </w:rPr>
        <w:t>גלעד קריב (העבודה):</w:t>
      </w:r>
      <w:r w:rsidRPr="003F285F">
        <w:rPr>
          <w:rStyle w:val="TagStyle"/>
          <w:rtl/>
        </w:rPr>
        <w:t xml:space="preserve"> &lt;&lt; קריאה &gt;&gt;</w:t>
      </w:r>
      <w:r>
        <w:rPr>
          <w:rtl/>
        </w:rPr>
        <w:t xml:space="preserve"> </w:t>
      </w:r>
      <w:bookmarkEnd w:id="26452"/>
    </w:p>
    <w:p w:rsidR="00BE54DA" w:rsidRDefault="00BE54DA" w:rsidP="00D05E6D">
      <w:pPr>
        <w:rPr>
          <w:rtl/>
        </w:rPr>
      </w:pPr>
    </w:p>
    <w:p w:rsidR="00BE54DA" w:rsidRDefault="00BE54DA" w:rsidP="002972BF">
      <w:pPr>
        <w:rPr>
          <w:rtl/>
        </w:rPr>
      </w:pPr>
      <w:r w:rsidRPr="006A041D">
        <w:rPr>
          <w:rFonts w:hint="cs"/>
          <w:rtl/>
        </w:rPr>
        <w:t xml:space="preserve">טוב, אכן נחצו קווים כשהחזרתם את </w:t>
      </w:r>
      <w:proofErr w:type="spellStart"/>
      <w:r w:rsidRPr="006A041D">
        <w:rPr>
          <w:rFonts w:hint="cs"/>
          <w:rtl/>
        </w:rPr>
        <w:t>הכהניסט</w:t>
      </w:r>
      <w:proofErr w:type="spellEnd"/>
      <w:r w:rsidRPr="006A041D">
        <w:rPr>
          <w:rFonts w:hint="cs"/>
          <w:rtl/>
        </w:rPr>
        <w:t xml:space="preserve"> העבריין.</w:t>
      </w:r>
      <w:r>
        <w:rPr>
          <w:rFonts w:hint="cs"/>
          <w:rtl/>
        </w:rPr>
        <w:t xml:space="preserve"> </w:t>
      </w:r>
    </w:p>
    <w:p w:rsidR="00BE54DA" w:rsidRDefault="00BE54DA" w:rsidP="00D05E6D">
      <w:pPr>
        <w:rPr>
          <w:rtl/>
        </w:rPr>
      </w:pPr>
      <w:bookmarkStart w:id="26453" w:name="_ETM_Q53_675000"/>
      <w:bookmarkEnd w:id="26453"/>
    </w:p>
    <w:p w:rsidR="00BE54DA" w:rsidRDefault="00BE54DA" w:rsidP="002972BF">
      <w:pPr>
        <w:pStyle w:val="af6"/>
        <w:keepNext/>
        <w:rPr>
          <w:rtl/>
        </w:rPr>
      </w:pPr>
      <w:bookmarkStart w:id="26454" w:name="ET_yor_6593_30"/>
      <w:r w:rsidRPr="003910FA">
        <w:rPr>
          <w:rStyle w:val="TagStyle"/>
          <w:rtl/>
        </w:rPr>
        <w:t xml:space="preserve"> &lt;&lt; יור &gt;&gt; </w:t>
      </w:r>
      <w:r>
        <w:rPr>
          <w:rtl/>
        </w:rPr>
        <w:t>היו"ר חנוך דב מלביצקי:</w:t>
      </w:r>
      <w:r w:rsidRPr="003910FA">
        <w:rPr>
          <w:rStyle w:val="TagStyle"/>
          <w:rtl/>
        </w:rPr>
        <w:t xml:space="preserve"> &lt;&lt; יור &gt;&gt;</w:t>
      </w:r>
      <w:r>
        <w:rPr>
          <w:rtl/>
        </w:rPr>
        <w:t xml:space="preserve"> </w:t>
      </w:r>
      <w:bookmarkEnd w:id="26454"/>
    </w:p>
    <w:p w:rsidR="00BE54DA" w:rsidRDefault="00BE54DA" w:rsidP="00D05E6D">
      <w:pPr>
        <w:rPr>
          <w:rtl/>
        </w:rPr>
      </w:pPr>
    </w:p>
    <w:p w:rsidR="00BE54DA" w:rsidRDefault="00BE54DA" w:rsidP="002972BF">
      <w:pPr>
        <w:rPr>
          <w:rtl/>
        </w:rPr>
      </w:pPr>
      <w:bookmarkStart w:id="26455" w:name="_ETM_Q53_677000"/>
      <w:bookmarkEnd w:id="26455"/>
      <w:r>
        <w:rPr>
          <w:rFonts w:hint="cs"/>
          <w:rtl/>
        </w:rPr>
        <w:t xml:space="preserve">חברת הכנסת </w:t>
      </w:r>
      <w:bookmarkStart w:id="26456" w:name="_ETM_Q53_674000"/>
      <w:bookmarkEnd w:id="26456"/>
      <w:r>
        <w:rPr>
          <w:rFonts w:hint="cs"/>
          <w:rtl/>
        </w:rPr>
        <w:t>לזימי, בבקשה.</w:t>
      </w:r>
    </w:p>
    <w:p w:rsidR="00BE54DA" w:rsidRDefault="00BE54DA" w:rsidP="00D05E6D">
      <w:pPr>
        <w:rPr>
          <w:rtl/>
        </w:rPr>
      </w:pPr>
    </w:p>
    <w:p w:rsidR="00BE54DA" w:rsidRDefault="00BE54DA" w:rsidP="002972BF">
      <w:pPr>
        <w:pStyle w:val="af5"/>
        <w:keepNext/>
        <w:rPr>
          <w:rtl/>
        </w:rPr>
      </w:pPr>
      <w:bookmarkStart w:id="26457" w:name="ET_interruption_5786_36"/>
      <w:r w:rsidRPr="00BA5F98">
        <w:rPr>
          <w:rStyle w:val="TagStyle"/>
          <w:rtl/>
        </w:rPr>
        <w:t xml:space="preserve"> &lt;&lt; קריאה &gt;&gt; </w:t>
      </w:r>
      <w:r>
        <w:rPr>
          <w:rtl/>
        </w:rPr>
        <w:t>אופיר כץ (הליכוד):</w:t>
      </w:r>
      <w:r w:rsidRPr="00BA5F98">
        <w:rPr>
          <w:rStyle w:val="TagStyle"/>
          <w:rtl/>
        </w:rPr>
        <w:t xml:space="preserve"> &lt;&lt; קריאה &gt;&gt;</w:t>
      </w:r>
      <w:r>
        <w:rPr>
          <w:rtl/>
        </w:rPr>
        <w:t xml:space="preserve"> </w:t>
      </w:r>
      <w:bookmarkEnd w:id="26457"/>
    </w:p>
    <w:p w:rsidR="00BE54DA" w:rsidRDefault="00BE54DA" w:rsidP="00D05E6D">
      <w:pPr>
        <w:rPr>
          <w:rtl/>
        </w:rPr>
      </w:pPr>
    </w:p>
    <w:p w:rsidR="00BE54DA" w:rsidRDefault="00BE54DA" w:rsidP="002972BF">
      <w:pPr>
        <w:rPr>
          <w:rtl/>
        </w:rPr>
      </w:pPr>
      <w:r>
        <w:rPr>
          <w:rFonts w:hint="cs"/>
          <w:rtl/>
        </w:rPr>
        <w:t xml:space="preserve">אני שמתי לב שהתאמת את הכיפה לחולצה של שמחה </w:t>
      </w:r>
      <w:bookmarkStart w:id="26458" w:name="_ETM_Q53_688000"/>
      <w:bookmarkEnd w:id="26458"/>
      <w:r>
        <w:rPr>
          <w:rFonts w:hint="cs"/>
          <w:rtl/>
        </w:rPr>
        <w:t>רוטמן.</w:t>
      </w:r>
    </w:p>
    <w:p w:rsidR="00BE54DA" w:rsidRDefault="00BE54DA" w:rsidP="002972BF">
      <w:pPr>
        <w:rPr>
          <w:rtl/>
        </w:rPr>
      </w:pPr>
    </w:p>
    <w:p w:rsidR="00BE54DA" w:rsidRDefault="00BE54DA" w:rsidP="002972BF">
      <w:pPr>
        <w:pStyle w:val="af5"/>
        <w:keepNext/>
        <w:rPr>
          <w:rtl/>
        </w:rPr>
      </w:pPr>
      <w:r w:rsidRPr="003910FA">
        <w:rPr>
          <w:rStyle w:val="TagStyle"/>
          <w:rtl/>
        </w:rPr>
        <w:t xml:space="preserve"> &lt;&lt; קריאה &gt;&gt; </w:t>
      </w:r>
      <w:r>
        <w:rPr>
          <w:rtl/>
        </w:rPr>
        <w:t>קריאה:</w:t>
      </w:r>
      <w:r w:rsidRPr="003910FA">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אבל איפה החולצה של האחים לנשק?</w:t>
      </w:r>
    </w:p>
    <w:p w:rsidR="00BE54DA" w:rsidRDefault="00BE54DA" w:rsidP="002972BF">
      <w:pPr>
        <w:ind w:firstLine="0"/>
        <w:rPr>
          <w:rtl/>
        </w:rPr>
      </w:pPr>
      <w:bookmarkStart w:id="26459" w:name="_ETM_Q53_692000"/>
      <w:bookmarkEnd w:id="26459"/>
    </w:p>
    <w:p w:rsidR="00BE54DA" w:rsidRDefault="00BE54DA" w:rsidP="002972BF">
      <w:pPr>
        <w:pStyle w:val="af5"/>
        <w:keepNext/>
        <w:rPr>
          <w:rtl/>
        </w:rPr>
      </w:pPr>
      <w:bookmarkStart w:id="26460" w:name="ET_interruption_6156_31"/>
      <w:r w:rsidRPr="003910FA">
        <w:rPr>
          <w:rStyle w:val="TagStyle"/>
          <w:rtl/>
        </w:rPr>
        <w:t xml:space="preserve"> &lt;&lt; קריאה &gt;&gt; </w:t>
      </w:r>
      <w:r>
        <w:rPr>
          <w:rtl/>
        </w:rPr>
        <w:t>גלעד קריב (העבודה):</w:t>
      </w:r>
      <w:r w:rsidRPr="003910FA">
        <w:rPr>
          <w:rStyle w:val="TagStyle"/>
          <w:rtl/>
        </w:rPr>
        <w:t xml:space="preserve"> &lt;&lt; קריאה &gt;&gt;</w:t>
      </w:r>
      <w:r>
        <w:rPr>
          <w:rtl/>
        </w:rPr>
        <w:t xml:space="preserve"> </w:t>
      </w:r>
      <w:bookmarkEnd w:id="26460"/>
    </w:p>
    <w:p w:rsidR="00BE54DA" w:rsidRDefault="00BE54DA" w:rsidP="00D05E6D">
      <w:pPr>
        <w:rPr>
          <w:rtl/>
        </w:rPr>
      </w:pPr>
    </w:p>
    <w:p w:rsidR="00BE54DA" w:rsidRDefault="00BE54DA" w:rsidP="00A4160D">
      <w:pPr>
        <w:rPr>
          <w:rtl/>
        </w:rPr>
      </w:pPr>
      <w:r>
        <w:rPr>
          <w:rFonts w:hint="cs"/>
          <w:rtl/>
        </w:rPr>
        <w:t xml:space="preserve">של </w:t>
      </w:r>
      <w:r w:rsidRPr="00664248">
        <w:rPr>
          <w:rFonts w:hint="cs"/>
          <w:rtl/>
        </w:rPr>
        <w:t xml:space="preserve">אחים לנשק או </w:t>
      </w:r>
      <w:bookmarkStart w:id="26461" w:name="_ETM_Q53_693000"/>
      <w:bookmarkEnd w:id="26461"/>
      <w:r w:rsidRPr="00664248">
        <w:rPr>
          <w:rFonts w:hint="cs"/>
          <w:rtl/>
        </w:rPr>
        <w:t>אחים למשק? עכשיו</w:t>
      </w:r>
      <w:r>
        <w:rPr>
          <w:rFonts w:hint="cs"/>
          <w:rtl/>
        </w:rPr>
        <w:t xml:space="preserve"> אני אבוא עם </w:t>
      </w:r>
      <w:proofErr w:type="spellStart"/>
      <w:r>
        <w:rPr>
          <w:rFonts w:hint="cs"/>
          <w:rtl/>
        </w:rPr>
        <w:t>הסווטשירט</w:t>
      </w:r>
      <w:proofErr w:type="spellEnd"/>
      <w:r>
        <w:rPr>
          <w:rFonts w:hint="cs"/>
          <w:rtl/>
        </w:rPr>
        <w:t xml:space="preserve"> של החזית </w:t>
      </w:r>
      <w:bookmarkStart w:id="26462" w:name="_ETM_Q53_703000"/>
      <w:bookmarkEnd w:id="26462"/>
      <w:r>
        <w:rPr>
          <w:rFonts w:hint="cs"/>
          <w:rtl/>
        </w:rPr>
        <w:t>הוורודה. כל ארגוני המחאה היום.</w:t>
      </w:r>
    </w:p>
    <w:p w:rsidR="00BE54DA" w:rsidRDefault="00BE54DA" w:rsidP="002972BF">
      <w:pPr>
        <w:rPr>
          <w:rtl/>
        </w:rPr>
      </w:pPr>
      <w:bookmarkStart w:id="26463" w:name="_ETM_Q53_707000"/>
      <w:bookmarkEnd w:id="26463"/>
    </w:p>
    <w:p w:rsidR="00BE54DA" w:rsidRDefault="00BE54DA" w:rsidP="002972BF">
      <w:pPr>
        <w:pStyle w:val="af5"/>
        <w:keepNext/>
        <w:rPr>
          <w:rtl/>
        </w:rPr>
      </w:pPr>
      <w:bookmarkStart w:id="26464" w:name="ET_interruption_5786_32"/>
      <w:r w:rsidRPr="003910FA">
        <w:rPr>
          <w:rStyle w:val="TagStyle"/>
          <w:rtl/>
        </w:rPr>
        <w:t xml:space="preserve"> &lt;&lt; קריאה &gt;&gt; </w:t>
      </w:r>
      <w:r>
        <w:rPr>
          <w:rtl/>
        </w:rPr>
        <w:t>אופיר כץ (הליכוד):</w:t>
      </w:r>
      <w:r w:rsidRPr="003910FA">
        <w:rPr>
          <w:rStyle w:val="TagStyle"/>
          <w:rtl/>
        </w:rPr>
        <w:t xml:space="preserve"> &lt;&lt; קריאה &gt;&gt;</w:t>
      </w:r>
      <w:r>
        <w:rPr>
          <w:rtl/>
        </w:rPr>
        <w:t xml:space="preserve"> </w:t>
      </w:r>
      <w:bookmarkEnd w:id="26464"/>
    </w:p>
    <w:p w:rsidR="00BE54DA" w:rsidRDefault="00BE54DA" w:rsidP="00D05E6D">
      <w:pPr>
        <w:rPr>
          <w:rtl/>
        </w:rPr>
      </w:pPr>
    </w:p>
    <w:p w:rsidR="00BE54DA" w:rsidRDefault="00BE54DA" w:rsidP="002972BF">
      <w:pPr>
        <w:rPr>
          <w:rtl/>
        </w:rPr>
      </w:pPr>
      <w:r>
        <w:rPr>
          <w:rFonts w:hint="cs"/>
          <w:rtl/>
        </w:rPr>
        <w:t>בונות אלטרנטיבה, תבוא עם ורוד.</w:t>
      </w:r>
    </w:p>
    <w:p w:rsidR="00BE54DA" w:rsidRDefault="00BE54DA" w:rsidP="002972BF">
      <w:pPr>
        <w:rPr>
          <w:rtl/>
        </w:rPr>
      </w:pPr>
      <w:bookmarkStart w:id="26465" w:name="_ETM_Q53_711000"/>
      <w:bookmarkEnd w:id="26465"/>
    </w:p>
    <w:p w:rsidR="00BE54DA" w:rsidRDefault="00BE54DA" w:rsidP="002972BF">
      <w:pPr>
        <w:pStyle w:val="af6"/>
        <w:keepNext/>
        <w:rPr>
          <w:rtl/>
        </w:rPr>
      </w:pPr>
      <w:bookmarkStart w:id="26466" w:name="ET_yor_6593_33"/>
      <w:r w:rsidRPr="003910FA">
        <w:rPr>
          <w:rStyle w:val="TagStyle"/>
          <w:rtl/>
        </w:rPr>
        <w:t xml:space="preserve"> &lt;&lt; יור &gt;&gt; </w:t>
      </w:r>
      <w:r>
        <w:rPr>
          <w:rtl/>
        </w:rPr>
        <w:t>היו"ר חנוך דב מלביצקי:</w:t>
      </w:r>
      <w:r w:rsidRPr="003910FA">
        <w:rPr>
          <w:rStyle w:val="TagStyle"/>
          <w:rtl/>
        </w:rPr>
        <w:t xml:space="preserve"> &lt;&lt; יור &gt;&gt;</w:t>
      </w:r>
      <w:r>
        <w:rPr>
          <w:rtl/>
        </w:rPr>
        <w:t xml:space="preserve"> </w:t>
      </w:r>
      <w:bookmarkEnd w:id="26466"/>
    </w:p>
    <w:p w:rsidR="00BE54DA" w:rsidRDefault="00BE54DA" w:rsidP="00D05E6D">
      <w:pPr>
        <w:rPr>
          <w:rtl/>
        </w:rPr>
      </w:pPr>
    </w:p>
    <w:p w:rsidR="00BE54DA" w:rsidRDefault="00BE54DA" w:rsidP="002972BF">
      <w:pPr>
        <w:rPr>
          <w:rtl/>
        </w:rPr>
      </w:pPr>
      <w:bookmarkStart w:id="26467" w:name="_ETM_Q53_712000"/>
      <w:bookmarkEnd w:id="26467"/>
      <w:r>
        <w:rPr>
          <w:rFonts w:hint="cs"/>
          <w:rtl/>
        </w:rPr>
        <w:t>חבר</w:t>
      </w:r>
      <w:bookmarkStart w:id="26468" w:name="_ETM_Q53_713000"/>
      <w:bookmarkEnd w:id="26468"/>
      <w:r>
        <w:rPr>
          <w:rFonts w:hint="cs"/>
          <w:rtl/>
        </w:rPr>
        <w:t xml:space="preserve"> הכנסת קריב.</w:t>
      </w:r>
    </w:p>
    <w:p w:rsidR="00BE54DA" w:rsidRDefault="00BE54DA" w:rsidP="002972BF">
      <w:pPr>
        <w:rPr>
          <w:rtl/>
        </w:rPr>
      </w:pPr>
      <w:bookmarkStart w:id="26469" w:name="_ETM_Q53_717000"/>
      <w:bookmarkEnd w:id="26469"/>
    </w:p>
    <w:p w:rsidR="00BE54DA" w:rsidRDefault="00BE54DA" w:rsidP="002972BF">
      <w:pPr>
        <w:pStyle w:val="a4"/>
        <w:keepNext/>
        <w:rPr>
          <w:rtl/>
        </w:rPr>
      </w:pPr>
      <w:bookmarkStart w:id="26470" w:name="ET_speaker_6236_34"/>
      <w:r w:rsidRPr="003910FA">
        <w:rPr>
          <w:rStyle w:val="TagStyle"/>
          <w:rtl/>
        </w:rPr>
        <w:t xml:space="preserve"> &lt;&lt; דובר &gt;&gt; </w:t>
      </w:r>
      <w:bookmarkStart w:id="26471" w:name="_Toc193372814"/>
      <w:bookmarkStart w:id="26472" w:name="_Toc193383267"/>
      <w:bookmarkStart w:id="26473" w:name="_Toc193384281"/>
      <w:bookmarkStart w:id="26474" w:name="_Toc193384542"/>
      <w:r>
        <w:rPr>
          <w:rtl/>
        </w:rPr>
        <w:t>נעמה לזימי (העבודה):</w:t>
      </w:r>
      <w:bookmarkEnd w:id="26471"/>
      <w:bookmarkEnd w:id="26472"/>
      <w:bookmarkEnd w:id="26473"/>
      <w:bookmarkEnd w:id="26474"/>
      <w:r w:rsidRPr="003910FA">
        <w:rPr>
          <w:rStyle w:val="TagStyle"/>
          <w:rtl/>
        </w:rPr>
        <w:t xml:space="preserve"> &lt;&lt; דובר &gt;&gt;</w:t>
      </w:r>
      <w:r>
        <w:rPr>
          <w:rtl/>
        </w:rPr>
        <w:t xml:space="preserve"> </w:t>
      </w:r>
      <w:bookmarkEnd w:id="26470"/>
    </w:p>
    <w:p w:rsidR="00BE54DA" w:rsidRDefault="00BE54DA" w:rsidP="00D05E6D">
      <w:pPr>
        <w:rPr>
          <w:rtl/>
        </w:rPr>
      </w:pPr>
    </w:p>
    <w:p w:rsidR="00BE54DA" w:rsidRDefault="00BE54DA" w:rsidP="00A4160D">
      <w:pPr>
        <w:rPr>
          <w:rtl/>
        </w:rPr>
      </w:pPr>
      <w:r>
        <w:rPr>
          <w:rFonts w:hint="cs"/>
          <w:rtl/>
        </w:rPr>
        <w:t xml:space="preserve">עולם מוזר ראיתי. סיעה פורשת מהממשלה כי מצילים חיים, </w:t>
      </w:r>
      <w:bookmarkStart w:id="26475" w:name="_ETM_Q53_728000"/>
      <w:bookmarkEnd w:id="26475"/>
      <w:r>
        <w:rPr>
          <w:rFonts w:hint="cs"/>
          <w:rtl/>
        </w:rPr>
        <w:t xml:space="preserve">ואותה מפלגה חוזרת לממשלה כשמפקירים אותם. זה, זה הטמטום </w:t>
      </w:r>
      <w:proofErr w:type="spellStart"/>
      <w:r>
        <w:rPr>
          <w:rFonts w:hint="cs"/>
          <w:rtl/>
        </w:rPr>
        <w:t>והטרלול</w:t>
      </w:r>
      <w:proofErr w:type="spellEnd"/>
      <w:r>
        <w:rPr>
          <w:rFonts w:hint="cs"/>
          <w:rtl/>
        </w:rPr>
        <w:t xml:space="preserve"> </w:t>
      </w:r>
      <w:bookmarkStart w:id="26476" w:name="_ETM_Q53_735000"/>
      <w:bookmarkEnd w:id="26476"/>
      <w:r>
        <w:rPr>
          <w:rFonts w:hint="cs"/>
          <w:rtl/>
        </w:rPr>
        <w:t>והטירוף והדבר המופרע הזה שקורה תחת הממשלה הזאת: כשמפקירים אנשים</w:t>
      </w:r>
      <w:bookmarkStart w:id="26477" w:name="_ETM_Q53_743000"/>
      <w:bookmarkEnd w:id="26477"/>
      <w:r>
        <w:rPr>
          <w:rFonts w:hint="cs"/>
          <w:rtl/>
        </w:rPr>
        <w:t xml:space="preserve"> </w:t>
      </w:r>
      <w:r>
        <w:rPr>
          <w:rFonts w:hint="eastAsia"/>
          <w:rtl/>
        </w:rPr>
        <w:t>–</w:t>
      </w:r>
      <w:r>
        <w:rPr>
          <w:rFonts w:hint="cs"/>
          <w:rtl/>
        </w:rPr>
        <w:t xml:space="preserve"> חוזרים לכיסא; כשמצילים אותם </w:t>
      </w:r>
      <w:r>
        <w:rPr>
          <w:rFonts w:hint="eastAsia"/>
          <w:rtl/>
        </w:rPr>
        <w:t>–</w:t>
      </w:r>
      <w:r>
        <w:rPr>
          <w:rFonts w:hint="cs"/>
          <w:rtl/>
        </w:rPr>
        <w:t xml:space="preserve"> מאיימים. </w:t>
      </w:r>
    </w:p>
    <w:p w:rsidR="00BE54DA" w:rsidRDefault="00BE54DA" w:rsidP="002972BF">
      <w:pPr>
        <w:rPr>
          <w:rtl/>
        </w:rPr>
      </w:pPr>
    </w:p>
    <w:p w:rsidR="00BE54DA" w:rsidRDefault="00BE54DA" w:rsidP="00A4160D">
      <w:pPr>
        <w:rPr>
          <w:rStyle w:val="TagStyle"/>
          <w:rtl/>
        </w:rPr>
      </w:pPr>
      <w:r>
        <w:rPr>
          <w:rFonts w:hint="cs"/>
          <w:rtl/>
        </w:rPr>
        <w:t xml:space="preserve">עכשיו מבצע השרידות הפוליטית </w:t>
      </w:r>
      <w:bookmarkStart w:id="26478" w:name="_ETM_Q53_750000"/>
      <w:bookmarkEnd w:id="26478"/>
      <w:r>
        <w:rPr>
          <w:rFonts w:hint="cs"/>
          <w:rtl/>
        </w:rPr>
        <w:t>של נתניהו חזר אלינו באמת בכל הכוח. מחזירים עבריין סדרתי</w:t>
      </w:r>
      <w:bookmarkStart w:id="26479" w:name="_ETM_Q53_760000"/>
      <w:bookmarkEnd w:id="26479"/>
      <w:r>
        <w:rPr>
          <w:rFonts w:hint="cs"/>
          <w:rtl/>
        </w:rPr>
        <w:t xml:space="preserve"> שפרש, פרש בגלל הצלת חטופים. </w:t>
      </w:r>
      <w:bookmarkStart w:id="26480" w:name="_ETM_Q53_701000"/>
      <w:bookmarkStart w:id="26481" w:name="ET_typistreplace_אחרי_כן_אפ_19_39_3"/>
      <w:bookmarkEnd w:id="26480"/>
    </w:p>
    <w:p w:rsidR="00A4160D" w:rsidRDefault="00BE54DA" w:rsidP="00A4160D">
      <w:pPr>
        <w:rPr>
          <w:rtl/>
        </w:rPr>
      </w:pPr>
      <w:bookmarkStart w:id="26482" w:name="TOR_Q54"/>
      <w:bookmarkStart w:id="26483" w:name="_ETM_Q54_180940"/>
      <w:bookmarkEnd w:id="26481"/>
      <w:bookmarkEnd w:id="26482"/>
      <w:bookmarkEnd w:id="26483"/>
      <w:r>
        <w:rPr>
          <w:rFonts w:hint="cs"/>
          <w:rtl/>
        </w:rPr>
        <w:t>מי שרצה להפקיר שם בפעם השנייה</w:t>
      </w:r>
      <w:bookmarkStart w:id="26484" w:name="_ETM_Q54_168000"/>
      <w:bookmarkEnd w:id="26484"/>
      <w:r>
        <w:rPr>
          <w:rFonts w:hint="cs"/>
          <w:rtl/>
        </w:rPr>
        <w:t xml:space="preserve"> </w:t>
      </w:r>
      <w:r>
        <w:rPr>
          <w:rFonts w:hint="eastAsia"/>
          <w:rtl/>
        </w:rPr>
        <w:t>–</w:t>
      </w:r>
      <w:r>
        <w:rPr>
          <w:rFonts w:hint="cs"/>
          <w:rtl/>
        </w:rPr>
        <w:t xml:space="preserve"> בפעם הראשונה הוא רצה להפקיר תינוקות, ילדים, אימהות</w:t>
      </w:r>
      <w:bookmarkStart w:id="26485" w:name="_ETM_Q54_169000"/>
      <w:bookmarkEnd w:id="26485"/>
      <w:r>
        <w:rPr>
          <w:rFonts w:hint="cs"/>
          <w:rtl/>
        </w:rPr>
        <w:t>, ועכשיו הוא רצה להפקיר את רומי, לירי,</w:t>
      </w:r>
      <w:bookmarkStart w:id="26486" w:name="_ETM_Q54_173000"/>
      <w:bookmarkEnd w:id="26486"/>
      <w:r>
        <w:rPr>
          <w:rFonts w:hint="cs"/>
          <w:rtl/>
        </w:rPr>
        <w:t xml:space="preserve"> ארבל, טל, עומר</w:t>
      </w:r>
      <w:r w:rsidR="00A4160D">
        <w:rPr>
          <w:rFonts w:hint="cs"/>
          <w:rtl/>
        </w:rPr>
        <w:t>,</w:t>
      </w:r>
      <w:r>
        <w:rPr>
          <w:rFonts w:hint="cs"/>
          <w:rtl/>
        </w:rPr>
        <w:t xml:space="preserve"> שגיא, את כל מי שחזרו</w:t>
      </w:r>
      <w:r w:rsidR="00A4160D">
        <w:rPr>
          <w:rFonts w:hint="cs"/>
          <w:rtl/>
        </w:rPr>
        <w:t>,</w:t>
      </w:r>
      <w:r>
        <w:rPr>
          <w:rFonts w:hint="cs"/>
          <w:rtl/>
        </w:rPr>
        <w:t xml:space="preserve"> הוא </w:t>
      </w:r>
      <w:bookmarkStart w:id="26487" w:name="_ETM_Q54_177000"/>
      <w:bookmarkEnd w:id="26487"/>
      <w:r>
        <w:rPr>
          <w:rFonts w:hint="cs"/>
          <w:rtl/>
        </w:rPr>
        <w:t xml:space="preserve">רצה שהם יהיו שם. הוא פרש כי החזרנו אותם </w:t>
      </w:r>
      <w:bookmarkStart w:id="26488" w:name="_ETM_Q54_183000"/>
      <w:bookmarkEnd w:id="26488"/>
      <w:r>
        <w:rPr>
          <w:rFonts w:hint="cs"/>
          <w:rtl/>
        </w:rPr>
        <w:t xml:space="preserve">והוא חוזר כי נתניהו החליט להפקיר. </w:t>
      </w:r>
    </w:p>
    <w:p w:rsidR="00A4160D" w:rsidRDefault="00A4160D" w:rsidP="00A4160D">
      <w:pPr>
        <w:rPr>
          <w:rtl/>
        </w:rPr>
      </w:pPr>
    </w:p>
    <w:p w:rsidR="00BE54DA" w:rsidRDefault="00BE54DA" w:rsidP="00A4160D">
      <w:pPr>
        <w:rPr>
          <w:rtl/>
        </w:rPr>
      </w:pPr>
      <w:r>
        <w:rPr>
          <w:rFonts w:hint="cs"/>
          <w:rtl/>
        </w:rPr>
        <w:t xml:space="preserve">עכשיו, לתת לבן </w:t>
      </w:r>
      <w:bookmarkStart w:id="26489" w:name="_ETM_Q54_188000"/>
      <w:bookmarkEnd w:id="26489"/>
      <w:r>
        <w:rPr>
          <w:rFonts w:hint="cs"/>
          <w:rtl/>
        </w:rPr>
        <w:t xml:space="preserve">גביר את המפתחות לביטחון לאומי היה לא רק צלם </w:t>
      </w:r>
      <w:bookmarkStart w:id="26490" w:name="_ETM_Q54_191000"/>
      <w:bookmarkEnd w:id="26490"/>
      <w:r>
        <w:rPr>
          <w:rFonts w:hint="cs"/>
          <w:rtl/>
        </w:rPr>
        <w:t>בהיכל אלא מחדל מהתחלה. אבל לתת לו פעמיים את המפתחות לביטחון האישי שלנו? תענו רגע</w:t>
      </w:r>
      <w:r w:rsidR="00A4160D">
        <w:rPr>
          <w:rFonts w:hint="cs"/>
          <w:rtl/>
        </w:rPr>
        <w:t>:</w:t>
      </w:r>
      <w:r>
        <w:rPr>
          <w:rFonts w:hint="cs"/>
          <w:rtl/>
        </w:rPr>
        <w:t xml:space="preserve"> </w:t>
      </w:r>
      <w:proofErr w:type="spellStart"/>
      <w:r>
        <w:rPr>
          <w:rFonts w:hint="cs"/>
          <w:rtl/>
        </w:rPr>
        <w:t>הכהניסט</w:t>
      </w:r>
      <w:proofErr w:type="spellEnd"/>
      <w:r>
        <w:rPr>
          <w:rFonts w:hint="cs"/>
          <w:rtl/>
        </w:rPr>
        <w:t xml:space="preserve"> הזה תפקד טוב? העבריין הזה צמצם פשיעה? מה מערך השיקולים שמחזירים אדם </w:t>
      </w:r>
      <w:bookmarkStart w:id="26491" w:name="_ETM_Q54_212000"/>
      <w:bookmarkEnd w:id="26491"/>
      <w:r>
        <w:rPr>
          <w:rFonts w:hint="cs"/>
          <w:rtl/>
        </w:rPr>
        <w:t xml:space="preserve">כל כך כושל </w:t>
      </w:r>
      <w:r>
        <w:rPr>
          <w:rFonts w:hint="eastAsia"/>
          <w:rtl/>
        </w:rPr>
        <w:t>–</w:t>
      </w:r>
      <w:r>
        <w:rPr>
          <w:rFonts w:hint="cs"/>
          <w:rtl/>
        </w:rPr>
        <w:t xml:space="preserve"> בביטחון, עם הטרור, בפשיעה ורצח בחברה הערבית, ברצח ואלימות כלפי נשים </w:t>
      </w:r>
      <w:bookmarkStart w:id="26492" w:name="_ETM_Q54_180000"/>
      <w:bookmarkStart w:id="26493" w:name="_ETM_Q54_44000"/>
      <w:bookmarkEnd w:id="26492"/>
      <w:bookmarkEnd w:id="26493"/>
      <w:r>
        <w:rPr>
          <w:rFonts w:hint="cs"/>
          <w:rtl/>
        </w:rPr>
        <w:t>וא</w:t>
      </w:r>
      <w:r>
        <w:rPr>
          <w:rtl/>
        </w:rPr>
        <w:t xml:space="preserve">לימות </w:t>
      </w:r>
      <w:bookmarkStart w:id="26494" w:name="_ETM_Q54_223990"/>
      <w:bookmarkEnd w:id="26494"/>
      <w:r>
        <w:rPr>
          <w:rtl/>
        </w:rPr>
        <w:t>במשפחה</w:t>
      </w:r>
      <w:r>
        <w:rPr>
          <w:rFonts w:hint="cs"/>
          <w:rtl/>
        </w:rPr>
        <w:t>,</w:t>
      </w:r>
      <w:r>
        <w:rPr>
          <w:rtl/>
        </w:rPr>
        <w:t xml:space="preserve"> </w:t>
      </w:r>
      <w:bookmarkStart w:id="26495" w:name="_ETM_Q54_225329"/>
      <w:bookmarkEnd w:id="26495"/>
      <w:r>
        <w:rPr>
          <w:rtl/>
        </w:rPr>
        <w:t>ב</w:t>
      </w:r>
      <w:r>
        <w:rPr>
          <w:rFonts w:hint="cs"/>
          <w:rtl/>
        </w:rPr>
        <w:t>גל פשיעה</w:t>
      </w:r>
      <w:r>
        <w:rPr>
          <w:rtl/>
        </w:rPr>
        <w:t xml:space="preserve"> </w:t>
      </w:r>
      <w:bookmarkStart w:id="26496" w:name="_ETM_Q54_226639"/>
      <w:bookmarkEnd w:id="26496"/>
      <w:r>
        <w:rPr>
          <w:rtl/>
        </w:rPr>
        <w:t xml:space="preserve">מטורף </w:t>
      </w:r>
      <w:bookmarkStart w:id="26497" w:name="_ETM_Q54_227299"/>
      <w:bookmarkEnd w:id="26497"/>
      <w:r>
        <w:rPr>
          <w:rtl/>
        </w:rPr>
        <w:t xml:space="preserve">בכלל </w:t>
      </w:r>
      <w:bookmarkStart w:id="26498" w:name="_ETM_Q54_228460"/>
      <w:bookmarkEnd w:id="26498"/>
      <w:r>
        <w:rPr>
          <w:rFonts w:hint="cs"/>
          <w:rtl/>
        </w:rPr>
        <w:t xml:space="preserve">– </w:t>
      </w:r>
      <w:r>
        <w:rPr>
          <w:rtl/>
        </w:rPr>
        <w:t xml:space="preserve">מה </w:t>
      </w:r>
      <w:bookmarkStart w:id="26499" w:name="_ETM_Q54_228699"/>
      <w:bookmarkEnd w:id="26499"/>
      <w:r>
        <w:rPr>
          <w:rFonts w:hint="cs"/>
          <w:rtl/>
        </w:rPr>
        <w:t xml:space="preserve">מערך </w:t>
      </w:r>
      <w:bookmarkStart w:id="26500" w:name="_ETM_Q54_229269"/>
      <w:bookmarkEnd w:id="26500"/>
      <w:r>
        <w:rPr>
          <w:rtl/>
        </w:rPr>
        <w:t xml:space="preserve">שיקולים </w:t>
      </w:r>
      <w:bookmarkStart w:id="26501" w:name="_ETM_Q54_229839"/>
      <w:bookmarkEnd w:id="26501"/>
      <w:r>
        <w:rPr>
          <w:rtl/>
        </w:rPr>
        <w:t xml:space="preserve">שמחזיר </w:t>
      </w:r>
      <w:bookmarkStart w:id="26502" w:name="_ETM_Q54_230710"/>
      <w:bookmarkEnd w:id="26502"/>
      <w:r>
        <w:rPr>
          <w:rFonts w:hint="cs"/>
          <w:rtl/>
        </w:rPr>
        <w:t>כושל</w:t>
      </w:r>
      <w:r>
        <w:rPr>
          <w:rtl/>
        </w:rPr>
        <w:t xml:space="preserve"> </w:t>
      </w:r>
      <w:bookmarkStart w:id="26503" w:name="_ETM_Q54_231380"/>
      <w:bookmarkEnd w:id="26503"/>
      <w:r>
        <w:rPr>
          <w:rtl/>
        </w:rPr>
        <w:t xml:space="preserve">כזה </w:t>
      </w:r>
      <w:bookmarkStart w:id="26504" w:name="_ETM_Q54_231950"/>
      <w:bookmarkEnd w:id="26504"/>
      <w:r>
        <w:rPr>
          <w:rtl/>
        </w:rPr>
        <w:t>לתפקידו</w:t>
      </w:r>
      <w:r>
        <w:rPr>
          <w:rFonts w:hint="cs"/>
          <w:rtl/>
        </w:rPr>
        <w:t>?</w:t>
      </w:r>
    </w:p>
    <w:p w:rsidR="00BE54DA" w:rsidRDefault="00BE54DA" w:rsidP="002972BF">
      <w:pPr>
        <w:rPr>
          <w:rtl/>
        </w:rPr>
      </w:pPr>
    </w:p>
    <w:p w:rsidR="00BE54DA" w:rsidRDefault="00BE54DA" w:rsidP="00A4160D">
      <w:pPr>
        <w:rPr>
          <w:rtl/>
        </w:rPr>
      </w:pPr>
      <w:bookmarkStart w:id="26505" w:name="_ETM_Q54_232000"/>
      <w:bookmarkStart w:id="26506" w:name="_ETM_Q54_234130"/>
      <w:bookmarkEnd w:id="26505"/>
      <w:bookmarkEnd w:id="26506"/>
      <w:r>
        <w:rPr>
          <w:rtl/>
        </w:rPr>
        <w:t xml:space="preserve">אני </w:t>
      </w:r>
      <w:bookmarkStart w:id="26507" w:name="_ETM_Q54_234340"/>
      <w:bookmarkEnd w:id="26507"/>
      <w:r>
        <w:rPr>
          <w:rtl/>
        </w:rPr>
        <w:t>אגיד</w:t>
      </w:r>
      <w:r>
        <w:rPr>
          <w:rFonts w:hint="cs"/>
          <w:rtl/>
        </w:rPr>
        <w:t xml:space="preserve">: </w:t>
      </w:r>
      <w:bookmarkStart w:id="26508" w:name="_ETM_Q54_235450"/>
      <w:bookmarkEnd w:id="26508"/>
      <w:r>
        <w:rPr>
          <w:rtl/>
        </w:rPr>
        <w:t xml:space="preserve">נתניהו </w:t>
      </w:r>
      <w:bookmarkStart w:id="26509" w:name="_ETM_Q54_237239"/>
      <w:bookmarkEnd w:id="26509"/>
      <w:r>
        <w:rPr>
          <w:rFonts w:hint="cs"/>
          <w:rtl/>
        </w:rPr>
        <w:t xml:space="preserve">הוא הבעיה. </w:t>
      </w:r>
      <w:bookmarkStart w:id="26510" w:name="_ETM_Q54_237390"/>
      <w:bookmarkStart w:id="26511" w:name="_ETM_Q54_239899"/>
      <w:bookmarkEnd w:id="26510"/>
      <w:bookmarkEnd w:id="26511"/>
      <w:r>
        <w:rPr>
          <w:rFonts w:hint="cs"/>
          <w:rtl/>
        </w:rPr>
        <w:t>נתניהו לא כשיר</w:t>
      </w:r>
      <w:r w:rsidR="00A4160D">
        <w:rPr>
          <w:rFonts w:hint="cs"/>
          <w:rtl/>
        </w:rPr>
        <w:t>,</w:t>
      </w:r>
      <w:r>
        <w:rPr>
          <w:rFonts w:hint="cs"/>
          <w:rtl/>
        </w:rPr>
        <w:t xml:space="preserve"> לא רק עם פיטורי ראש השב"כ בגלל חקירה על חשדות לבגידה של לשכתו. </w:t>
      </w:r>
      <w:bookmarkStart w:id="26512" w:name="_ETM_Q54_246000"/>
      <w:bookmarkEnd w:id="26512"/>
      <w:r>
        <w:rPr>
          <w:rFonts w:hint="cs"/>
          <w:rtl/>
        </w:rPr>
        <w:t xml:space="preserve">הוא לא כשיר בכל זירה, בכל ממד של פעולה. נתניהו, שמחזיר לתפקידו עבריין מורשע, מועד לפורענות, שהפיל את </w:t>
      </w:r>
      <w:bookmarkStart w:id="26513" w:name="_ETM_Q54_262000"/>
      <w:bookmarkEnd w:id="26513"/>
      <w:r>
        <w:rPr>
          <w:rFonts w:hint="cs"/>
          <w:rtl/>
        </w:rPr>
        <w:t xml:space="preserve">משטרת ישראל, חייב </w:t>
      </w:r>
      <w:bookmarkStart w:id="26514" w:name="_ETM_Q54_267770"/>
      <w:bookmarkEnd w:id="26514"/>
      <w:r>
        <w:rPr>
          <w:rtl/>
        </w:rPr>
        <w:t xml:space="preserve">לצאת </w:t>
      </w:r>
      <w:bookmarkStart w:id="26515" w:name="_ETM_Q54_268220"/>
      <w:bookmarkEnd w:id="26515"/>
      <w:r>
        <w:rPr>
          <w:rtl/>
        </w:rPr>
        <w:t>לנבצרות</w:t>
      </w:r>
      <w:r>
        <w:rPr>
          <w:rFonts w:hint="cs"/>
          <w:rtl/>
        </w:rPr>
        <w:t>,</w:t>
      </w:r>
      <w:r>
        <w:rPr>
          <w:rtl/>
        </w:rPr>
        <w:t xml:space="preserve"> </w:t>
      </w:r>
      <w:bookmarkStart w:id="26516" w:name="_ETM_Q54_269150"/>
      <w:bookmarkEnd w:id="26516"/>
      <w:r>
        <w:rPr>
          <w:rtl/>
        </w:rPr>
        <w:t xml:space="preserve">אני </w:t>
      </w:r>
      <w:bookmarkStart w:id="26517" w:name="_ETM_Q54_269330"/>
      <w:bookmarkEnd w:id="26517"/>
      <w:r>
        <w:rPr>
          <w:rtl/>
        </w:rPr>
        <w:t>אומרת</w:t>
      </w:r>
      <w:r>
        <w:rPr>
          <w:rFonts w:hint="cs"/>
          <w:rtl/>
        </w:rPr>
        <w:t>.</w:t>
      </w:r>
      <w:r>
        <w:rPr>
          <w:rtl/>
        </w:rPr>
        <w:t xml:space="preserve"> </w:t>
      </w:r>
      <w:bookmarkStart w:id="26518" w:name="_ETM_Q54_270450"/>
      <w:bookmarkEnd w:id="26518"/>
      <w:r>
        <w:rPr>
          <w:rtl/>
        </w:rPr>
        <w:t xml:space="preserve">האיש </w:t>
      </w:r>
      <w:bookmarkStart w:id="26519" w:name="_ETM_Q54_271020"/>
      <w:bookmarkEnd w:id="26519"/>
      <w:r>
        <w:rPr>
          <w:rtl/>
        </w:rPr>
        <w:t xml:space="preserve">הזה </w:t>
      </w:r>
      <w:bookmarkStart w:id="26520" w:name="_ETM_Q54_271680"/>
      <w:bookmarkEnd w:id="26520"/>
      <w:r>
        <w:rPr>
          <w:rtl/>
        </w:rPr>
        <w:t xml:space="preserve">מסכן </w:t>
      </w:r>
      <w:bookmarkStart w:id="26521" w:name="_ETM_Q54_272430"/>
      <w:bookmarkEnd w:id="26521"/>
      <w:r>
        <w:rPr>
          <w:rtl/>
        </w:rPr>
        <w:t xml:space="preserve">את </w:t>
      </w:r>
      <w:bookmarkStart w:id="26522" w:name="_ETM_Q54_272549"/>
      <w:bookmarkEnd w:id="26522"/>
      <w:r>
        <w:rPr>
          <w:rtl/>
        </w:rPr>
        <w:t xml:space="preserve">אזרחי </w:t>
      </w:r>
      <w:bookmarkStart w:id="26523" w:name="_ETM_Q54_273090"/>
      <w:bookmarkEnd w:id="26523"/>
      <w:r>
        <w:rPr>
          <w:rtl/>
        </w:rPr>
        <w:t>מדינ</w:t>
      </w:r>
      <w:r>
        <w:rPr>
          <w:rFonts w:hint="cs"/>
          <w:rtl/>
        </w:rPr>
        <w:t>ת</w:t>
      </w:r>
      <w:r>
        <w:rPr>
          <w:rtl/>
        </w:rPr>
        <w:t xml:space="preserve"> </w:t>
      </w:r>
      <w:bookmarkStart w:id="26524" w:name="_ETM_Q54_273610"/>
      <w:bookmarkStart w:id="26525" w:name="_ETM_Q54_273730"/>
      <w:bookmarkEnd w:id="26524"/>
      <w:bookmarkEnd w:id="26525"/>
      <w:r>
        <w:rPr>
          <w:rtl/>
        </w:rPr>
        <w:t>ישראל</w:t>
      </w:r>
      <w:r>
        <w:rPr>
          <w:rFonts w:hint="cs"/>
          <w:rtl/>
        </w:rPr>
        <w:t>,</w:t>
      </w:r>
      <w:r>
        <w:rPr>
          <w:rtl/>
        </w:rPr>
        <w:t xml:space="preserve"> </w:t>
      </w:r>
      <w:bookmarkStart w:id="26526" w:name="_ETM_Q54_275590"/>
      <w:bookmarkEnd w:id="26526"/>
      <w:r>
        <w:rPr>
          <w:rtl/>
        </w:rPr>
        <w:t xml:space="preserve">את </w:t>
      </w:r>
      <w:bookmarkStart w:id="26527" w:name="_ETM_Q54_275860"/>
      <w:bookmarkEnd w:id="26527"/>
      <w:r>
        <w:rPr>
          <w:rtl/>
        </w:rPr>
        <w:t>חיילינו</w:t>
      </w:r>
      <w:r>
        <w:rPr>
          <w:rFonts w:hint="cs"/>
          <w:rtl/>
        </w:rPr>
        <w:t>,</w:t>
      </w:r>
      <w:r>
        <w:rPr>
          <w:rtl/>
        </w:rPr>
        <w:t xml:space="preserve"> </w:t>
      </w:r>
      <w:bookmarkStart w:id="26528" w:name="_ETM_Q54_277450"/>
      <w:bookmarkEnd w:id="26528"/>
      <w:r>
        <w:rPr>
          <w:rtl/>
        </w:rPr>
        <w:t xml:space="preserve">את </w:t>
      </w:r>
      <w:bookmarkStart w:id="26529" w:name="_ETM_Q54_277750"/>
      <w:bookmarkEnd w:id="26529"/>
      <w:r>
        <w:rPr>
          <w:rtl/>
        </w:rPr>
        <w:t>החטופים</w:t>
      </w:r>
      <w:r>
        <w:rPr>
          <w:rFonts w:hint="cs"/>
          <w:rtl/>
        </w:rPr>
        <w:t>,</w:t>
      </w:r>
      <w:r>
        <w:rPr>
          <w:rtl/>
        </w:rPr>
        <w:t xml:space="preserve"> </w:t>
      </w:r>
      <w:bookmarkStart w:id="26530" w:name="_ETM_Q54_279140"/>
      <w:bookmarkEnd w:id="26530"/>
      <w:r>
        <w:rPr>
          <w:rtl/>
        </w:rPr>
        <w:t xml:space="preserve">את </w:t>
      </w:r>
      <w:bookmarkStart w:id="26531" w:name="_ETM_Q54_279350"/>
      <w:bookmarkEnd w:id="26531"/>
      <w:r>
        <w:rPr>
          <w:rtl/>
        </w:rPr>
        <w:t xml:space="preserve">הביטחון </w:t>
      </w:r>
      <w:bookmarkStart w:id="26532" w:name="_ETM_Q54_280009"/>
      <w:bookmarkEnd w:id="26532"/>
      <w:r>
        <w:rPr>
          <w:rtl/>
        </w:rPr>
        <w:t>שלנו</w:t>
      </w:r>
      <w:r>
        <w:rPr>
          <w:rFonts w:hint="cs"/>
          <w:rtl/>
        </w:rPr>
        <w:t>,</w:t>
      </w:r>
      <w:r>
        <w:rPr>
          <w:rtl/>
        </w:rPr>
        <w:t xml:space="preserve"> </w:t>
      </w:r>
      <w:bookmarkStart w:id="26533" w:name="_ETM_Q54_280520"/>
      <w:bookmarkEnd w:id="26533"/>
      <w:r>
        <w:rPr>
          <w:rtl/>
        </w:rPr>
        <w:t xml:space="preserve">את </w:t>
      </w:r>
      <w:bookmarkStart w:id="26534" w:name="_ETM_Q54_280640"/>
      <w:bookmarkEnd w:id="26534"/>
      <w:r>
        <w:rPr>
          <w:rtl/>
        </w:rPr>
        <w:t xml:space="preserve">הביטחון </w:t>
      </w:r>
      <w:bookmarkStart w:id="26535" w:name="_ETM_Q54_281179"/>
      <w:bookmarkEnd w:id="26535"/>
      <w:r>
        <w:rPr>
          <w:rtl/>
        </w:rPr>
        <w:t xml:space="preserve">האישי </w:t>
      </w:r>
      <w:bookmarkStart w:id="26536" w:name="_ETM_Q54_281600"/>
      <w:bookmarkEnd w:id="26536"/>
      <w:r>
        <w:rPr>
          <w:rtl/>
        </w:rPr>
        <w:t>שלנו</w:t>
      </w:r>
      <w:r>
        <w:rPr>
          <w:rFonts w:hint="cs"/>
          <w:rtl/>
        </w:rPr>
        <w:t xml:space="preserve">, את הכלכלה </w:t>
      </w:r>
      <w:bookmarkStart w:id="26537" w:name="_ETM_Q54_280000"/>
      <w:bookmarkEnd w:id="26537"/>
      <w:r>
        <w:rPr>
          <w:rFonts w:hint="cs"/>
          <w:rtl/>
        </w:rPr>
        <w:t xml:space="preserve">שלנו, את החיים שלנו, את החיים בכבוד. </w:t>
      </w:r>
      <w:bookmarkStart w:id="26538" w:name="_ETM_Q54_287000"/>
      <w:bookmarkEnd w:id="26538"/>
      <w:r>
        <w:rPr>
          <w:rFonts w:hint="cs"/>
          <w:rtl/>
        </w:rPr>
        <w:t xml:space="preserve">האיש הזה לא </w:t>
      </w:r>
      <w:bookmarkStart w:id="26539" w:name="_ETM_Q54_289000"/>
      <w:bookmarkEnd w:id="26539"/>
      <w:r>
        <w:rPr>
          <w:rFonts w:hint="cs"/>
          <w:rtl/>
        </w:rPr>
        <w:t>כשיר</w:t>
      </w:r>
      <w:r w:rsidR="00A4160D">
        <w:rPr>
          <w:rFonts w:hint="cs"/>
          <w:rtl/>
        </w:rPr>
        <w:t>.</w:t>
      </w:r>
      <w:r>
        <w:rPr>
          <w:rFonts w:hint="cs"/>
          <w:rtl/>
        </w:rPr>
        <w:t xml:space="preserve"> נתניהו לא כשיר</w:t>
      </w:r>
      <w:r w:rsidR="00A4160D">
        <w:rPr>
          <w:rFonts w:hint="cs"/>
          <w:rtl/>
        </w:rPr>
        <w:t>.</w:t>
      </w:r>
      <w:r>
        <w:rPr>
          <w:rFonts w:hint="cs"/>
          <w:rtl/>
        </w:rPr>
        <w:t xml:space="preserve"> את נתניהו חייבים להוציא לנבצרות עכשיו. </w:t>
      </w:r>
      <w:bookmarkStart w:id="26540" w:name="_ETM_Q54_294000"/>
      <w:bookmarkEnd w:id="26540"/>
    </w:p>
    <w:p w:rsidR="00BE54DA" w:rsidRDefault="00BE54DA" w:rsidP="002972BF">
      <w:pPr>
        <w:rPr>
          <w:rtl/>
        </w:rPr>
      </w:pPr>
    </w:p>
    <w:p w:rsidR="00BE54DA" w:rsidRDefault="00BE54DA" w:rsidP="002972BF">
      <w:pPr>
        <w:pStyle w:val="af6"/>
        <w:keepNext/>
        <w:rPr>
          <w:rtl/>
        </w:rPr>
      </w:pPr>
      <w:bookmarkStart w:id="26541" w:name="ET_yor_6593_1"/>
      <w:r w:rsidRPr="00D44609">
        <w:rPr>
          <w:rStyle w:val="TagStyle"/>
          <w:rtl/>
        </w:rPr>
        <w:t xml:space="preserve"> &lt;&lt; יור &gt;&gt;</w:t>
      </w:r>
      <w:r w:rsidRPr="00581669">
        <w:rPr>
          <w:rStyle w:val="TagStyle"/>
          <w:rtl/>
        </w:rPr>
        <w:t xml:space="preserve"> </w:t>
      </w:r>
      <w:r>
        <w:rPr>
          <w:rtl/>
        </w:rPr>
        <w:t>היו"ר חנוך דב מלביצקי:</w:t>
      </w:r>
      <w:r w:rsidRPr="00581669">
        <w:rPr>
          <w:rStyle w:val="TagStyle"/>
          <w:rtl/>
        </w:rPr>
        <w:t xml:space="preserve"> </w:t>
      </w:r>
      <w:r w:rsidRPr="00D44609">
        <w:rPr>
          <w:rStyle w:val="TagStyle"/>
          <w:rtl/>
        </w:rPr>
        <w:t>&lt;&lt; יור &gt;&gt;</w:t>
      </w:r>
      <w:r>
        <w:rPr>
          <w:rtl/>
        </w:rPr>
        <w:t xml:space="preserve"> </w:t>
      </w:r>
      <w:bookmarkEnd w:id="26541"/>
    </w:p>
    <w:p w:rsidR="00BE54DA" w:rsidRDefault="00BE54DA" w:rsidP="00D05E6D">
      <w:pPr>
        <w:rPr>
          <w:rtl/>
        </w:rPr>
      </w:pPr>
    </w:p>
    <w:p w:rsidR="00BE54DA" w:rsidRDefault="00BE54DA" w:rsidP="002972BF">
      <w:pPr>
        <w:rPr>
          <w:rtl/>
        </w:rPr>
      </w:pPr>
      <w:bookmarkStart w:id="26542" w:name="_ETM_Q54_292000"/>
      <w:bookmarkStart w:id="26543" w:name="_ETM_Q54_297000"/>
      <w:bookmarkEnd w:id="26542"/>
      <w:bookmarkEnd w:id="26543"/>
      <w:r>
        <w:rPr>
          <w:rFonts w:hint="cs"/>
          <w:rtl/>
        </w:rPr>
        <w:t xml:space="preserve">תודה </w:t>
      </w:r>
      <w:bookmarkStart w:id="26544" w:name="_ETM_Q54_298000"/>
      <w:bookmarkEnd w:id="26544"/>
      <w:r>
        <w:rPr>
          <w:rFonts w:hint="cs"/>
          <w:rtl/>
        </w:rPr>
        <w:t xml:space="preserve">רבה. במקום חברת הכנסת מיכאלי </w:t>
      </w:r>
      <w:r>
        <w:rPr>
          <w:rFonts w:hint="eastAsia"/>
          <w:rtl/>
        </w:rPr>
        <w:t>–</w:t>
      </w:r>
      <w:r>
        <w:rPr>
          <w:rFonts w:hint="cs"/>
          <w:rtl/>
        </w:rPr>
        <w:t xml:space="preserve"> חבר הכנסת לוי, בבקשה. אחריו </w:t>
      </w:r>
      <w:r>
        <w:rPr>
          <w:rFonts w:hint="eastAsia"/>
          <w:rtl/>
        </w:rPr>
        <w:t>–</w:t>
      </w:r>
      <w:r>
        <w:rPr>
          <w:rFonts w:hint="cs"/>
          <w:rtl/>
        </w:rPr>
        <w:t xml:space="preserve"> חבר הכנסת טאהא, אחר</w:t>
      </w:r>
      <w:bookmarkStart w:id="26545" w:name="_ETM_Q54_303000"/>
      <w:bookmarkEnd w:id="26545"/>
      <w:r>
        <w:rPr>
          <w:rFonts w:hint="cs"/>
          <w:rtl/>
        </w:rPr>
        <w:t xml:space="preserve">יו </w:t>
      </w:r>
      <w:r>
        <w:rPr>
          <w:rFonts w:hint="eastAsia"/>
          <w:rtl/>
        </w:rPr>
        <w:t>–</w:t>
      </w:r>
      <w:r>
        <w:rPr>
          <w:rFonts w:hint="cs"/>
          <w:rtl/>
        </w:rPr>
        <w:t xml:space="preserve"> חבר הכנסת כהנא, ואז</w:t>
      </w:r>
      <w:r w:rsidR="00A4160D">
        <w:rPr>
          <w:rFonts w:hint="cs"/>
          <w:rtl/>
        </w:rPr>
        <w:t>,</w:t>
      </w:r>
      <w:r>
        <w:rPr>
          <w:rFonts w:hint="cs"/>
          <w:rtl/>
        </w:rPr>
        <w:t xml:space="preserve"> אחרון הדוברים </w:t>
      </w:r>
      <w:r>
        <w:rPr>
          <w:rFonts w:hint="eastAsia"/>
          <w:rtl/>
        </w:rPr>
        <w:t>–</w:t>
      </w:r>
      <w:r>
        <w:rPr>
          <w:rFonts w:hint="cs"/>
          <w:rtl/>
        </w:rPr>
        <w:t xml:space="preserve"> חבר </w:t>
      </w:r>
      <w:bookmarkStart w:id="26546" w:name="_ETM_Q54_310000"/>
      <w:bookmarkEnd w:id="26546"/>
      <w:r>
        <w:rPr>
          <w:rFonts w:hint="cs"/>
          <w:rtl/>
        </w:rPr>
        <w:t xml:space="preserve">הכנסת לפיד, אם הוא יבוא. </w:t>
      </w:r>
    </w:p>
    <w:p w:rsidR="00BE54DA" w:rsidRDefault="00BE54DA" w:rsidP="002972BF">
      <w:pPr>
        <w:rPr>
          <w:rtl/>
        </w:rPr>
      </w:pPr>
      <w:bookmarkStart w:id="26547" w:name="_ETM_Q54_311000"/>
      <w:bookmarkEnd w:id="26547"/>
    </w:p>
    <w:p w:rsidR="00BE54DA" w:rsidRDefault="00BE54DA" w:rsidP="002972BF">
      <w:pPr>
        <w:pStyle w:val="a4"/>
        <w:keepNext/>
        <w:rPr>
          <w:rtl/>
        </w:rPr>
      </w:pPr>
      <w:bookmarkStart w:id="26548" w:name="ET_speaker_6574_4"/>
      <w:r w:rsidRPr="00D44609">
        <w:rPr>
          <w:rStyle w:val="TagStyle"/>
          <w:rtl/>
        </w:rPr>
        <w:t xml:space="preserve"> &lt;&lt; דובר &gt;&gt;</w:t>
      </w:r>
      <w:r w:rsidRPr="00581669">
        <w:rPr>
          <w:rStyle w:val="TagStyle"/>
          <w:rtl/>
        </w:rPr>
        <w:t xml:space="preserve"> </w:t>
      </w:r>
      <w:bookmarkStart w:id="26549" w:name="_Toc193372815"/>
      <w:bookmarkStart w:id="26550" w:name="_Toc193383268"/>
      <w:bookmarkStart w:id="26551" w:name="_Toc193384282"/>
      <w:bookmarkStart w:id="26552" w:name="_Toc193384543"/>
      <w:r>
        <w:rPr>
          <w:rtl/>
        </w:rPr>
        <w:t>ירון לוי (יש עתיד):</w:t>
      </w:r>
      <w:bookmarkEnd w:id="26549"/>
      <w:bookmarkEnd w:id="26550"/>
      <w:bookmarkEnd w:id="26551"/>
      <w:bookmarkEnd w:id="26552"/>
      <w:r w:rsidRPr="00581669">
        <w:rPr>
          <w:rStyle w:val="TagStyle"/>
          <w:rtl/>
        </w:rPr>
        <w:t xml:space="preserve"> </w:t>
      </w:r>
      <w:r w:rsidRPr="00D44609">
        <w:rPr>
          <w:rStyle w:val="TagStyle"/>
          <w:rtl/>
        </w:rPr>
        <w:t>&lt;&lt; דובר &gt;&gt;</w:t>
      </w:r>
      <w:r>
        <w:rPr>
          <w:rtl/>
        </w:rPr>
        <w:t xml:space="preserve"> </w:t>
      </w:r>
      <w:bookmarkEnd w:id="26548"/>
    </w:p>
    <w:p w:rsidR="00BE54DA" w:rsidRDefault="00BE54DA" w:rsidP="00D05E6D">
      <w:pPr>
        <w:rPr>
          <w:rtl/>
        </w:rPr>
      </w:pPr>
    </w:p>
    <w:p w:rsidR="00BE54DA" w:rsidRDefault="00BE54DA" w:rsidP="00ED7555">
      <w:pPr>
        <w:rPr>
          <w:rtl/>
        </w:rPr>
      </w:pPr>
      <w:bookmarkStart w:id="26553" w:name="_ETM_Q54_282020"/>
      <w:bookmarkStart w:id="26554" w:name="_ETM_Q54_314260"/>
      <w:bookmarkEnd w:id="26553"/>
      <w:bookmarkEnd w:id="26554"/>
      <w:r>
        <w:rPr>
          <w:rtl/>
        </w:rPr>
        <w:t xml:space="preserve">אדוני </w:t>
      </w:r>
      <w:bookmarkStart w:id="26555" w:name="_ETM_Q54_314620"/>
      <w:bookmarkEnd w:id="26555"/>
      <w:r>
        <w:rPr>
          <w:rtl/>
        </w:rPr>
        <w:t>היושב-ראש</w:t>
      </w:r>
      <w:r>
        <w:rPr>
          <w:rFonts w:hint="cs"/>
          <w:rtl/>
        </w:rPr>
        <w:t>,</w:t>
      </w:r>
      <w:r>
        <w:rPr>
          <w:rtl/>
        </w:rPr>
        <w:t xml:space="preserve"> </w:t>
      </w:r>
      <w:bookmarkStart w:id="26556" w:name="_ETM_Q54_315280"/>
      <w:bookmarkEnd w:id="26556"/>
      <w:r>
        <w:rPr>
          <w:rtl/>
        </w:rPr>
        <w:t xml:space="preserve">כנסת </w:t>
      </w:r>
      <w:bookmarkStart w:id="26557" w:name="_ETM_Q54_315760"/>
      <w:bookmarkEnd w:id="26557"/>
      <w:r>
        <w:rPr>
          <w:rtl/>
        </w:rPr>
        <w:t>נכבדה</w:t>
      </w:r>
      <w:r>
        <w:rPr>
          <w:rFonts w:hint="cs"/>
          <w:rtl/>
        </w:rPr>
        <w:t>,</w:t>
      </w:r>
      <w:r>
        <w:rPr>
          <w:rtl/>
        </w:rPr>
        <w:t xml:space="preserve"> </w:t>
      </w:r>
      <w:bookmarkStart w:id="26558" w:name="_ETM_Q54_320480"/>
      <w:bookmarkEnd w:id="26558"/>
      <w:r>
        <w:rPr>
          <w:rtl/>
        </w:rPr>
        <w:t xml:space="preserve">אנחנו </w:t>
      </w:r>
      <w:bookmarkStart w:id="26559" w:name="_ETM_Q54_321080"/>
      <w:bookmarkEnd w:id="26559"/>
      <w:r>
        <w:rPr>
          <w:rtl/>
        </w:rPr>
        <w:t xml:space="preserve">מדברים </w:t>
      </w:r>
      <w:bookmarkStart w:id="26560" w:name="_ETM_Q54_321680"/>
      <w:bookmarkEnd w:id="26560"/>
      <w:r>
        <w:rPr>
          <w:rtl/>
        </w:rPr>
        <w:t xml:space="preserve">על </w:t>
      </w:r>
      <w:bookmarkStart w:id="26561" w:name="_ETM_Q54_321830"/>
      <w:bookmarkEnd w:id="26561"/>
      <w:r>
        <w:rPr>
          <w:rtl/>
        </w:rPr>
        <w:t>צירופ</w:t>
      </w:r>
      <w:r>
        <w:rPr>
          <w:rFonts w:hint="cs"/>
          <w:rtl/>
        </w:rPr>
        <w:t>ם</w:t>
      </w:r>
      <w:r>
        <w:rPr>
          <w:rtl/>
        </w:rPr>
        <w:t xml:space="preserve"> </w:t>
      </w:r>
      <w:bookmarkStart w:id="26562" w:name="_ETM_Q54_324280"/>
      <w:bookmarkEnd w:id="26562"/>
      <w:r>
        <w:rPr>
          <w:rtl/>
        </w:rPr>
        <w:t xml:space="preserve">של </w:t>
      </w:r>
      <w:bookmarkStart w:id="26563" w:name="_ETM_Q54_325540"/>
      <w:bookmarkEnd w:id="26563"/>
      <w:r>
        <w:rPr>
          <w:rtl/>
        </w:rPr>
        <w:t xml:space="preserve">חבר </w:t>
      </w:r>
      <w:bookmarkStart w:id="26564" w:name="_ETM_Q54_325870"/>
      <w:bookmarkEnd w:id="26564"/>
      <w:r>
        <w:rPr>
          <w:rtl/>
        </w:rPr>
        <w:t xml:space="preserve">הכנסת </w:t>
      </w:r>
      <w:bookmarkStart w:id="26565" w:name="_ETM_Q54_326320"/>
      <w:bookmarkEnd w:id="26565"/>
      <w:r>
        <w:rPr>
          <w:rtl/>
        </w:rPr>
        <w:t xml:space="preserve">איתמר </w:t>
      </w:r>
      <w:bookmarkStart w:id="26566" w:name="_ETM_Q54_326740"/>
      <w:bookmarkEnd w:id="26566"/>
      <w:r>
        <w:rPr>
          <w:rtl/>
        </w:rPr>
        <w:t xml:space="preserve">בן </w:t>
      </w:r>
      <w:bookmarkStart w:id="26567" w:name="_ETM_Q54_326980"/>
      <w:bookmarkEnd w:id="26567"/>
      <w:r>
        <w:rPr>
          <w:rtl/>
        </w:rPr>
        <w:t xml:space="preserve">גביר </w:t>
      </w:r>
      <w:bookmarkStart w:id="26568" w:name="_ETM_Q54_327430"/>
      <w:bookmarkEnd w:id="26568"/>
      <w:r>
        <w:rPr>
          <w:rtl/>
        </w:rPr>
        <w:t xml:space="preserve">וכל </w:t>
      </w:r>
      <w:bookmarkStart w:id="26569" w:name="_ETM_Q54_328270"/>
      <w:bookmarkEnd w:id="26569"/>
      <w:r>
        <w:rPr>
          <w:rtl/>
        </w:rPr>
        <w:t xml:space="preserve">חברי </w:t>
      </w:r>
      <w:bookmarkStart w:id="26570" w:name="_ETM_Q54_328870"/>
      <w:bookmarkEnd w:id="26570"/>
      <w:r>
        <w:rPr>
          <w:rtl/>
        </w:rPr>
        <w:t>מפלגתו</w:t>
      </w:r>
      <w:r>
        <w:rPr>
          <w:rFonts w:hint="cs"/>
          <w:rtl/>
        </w:rPr>
        <w:t>,</w:t>
      </w:r>
      <w:r>
        <w:rPr>
          <w:rtl/>
        </w:rPr>
        <w:t xml:space="preserve"> </w:t>
      </w:r>
      <w:bookmarkStart w:id="26571" w:name="_ETM_Q54_330379"/>
      <w:bookmarkEnd w:id="26571"/>
      <w:r>
        <w:rPr>
          <w:rtl/>
        </w:rPr>
        <w:t xml:space="preserve">אבל </w:t>
      </w:r>
      <w:bookmarkStart w:id="26572" w:name="_ETM_Q54_331430"/>
      <w:bookmarkEnd w:id="26572"/>
      <w:r>
        <w:rPr>
          <w:rtl/>
        </w:rPr>
        <w:t xml:space="preserve">לרגע </w:t>
      </w:r>
      <w:bookmarkStart w:id="26573" w:name="_ETM_Q54_331849"/>
      <w:bookmarkEnd w:id="26573"/>
      <w:r>
        <w:rPr>
          <w:rtl/>
        </w:rPr>
        <w:t xml:space="preserve">הם </w:t>
      </w:r>
      <w:bookmarkStart w:id="26574" w:name="_ETM_Q54_331970"/>
      <w:bookmarkEnd w:id="26574"/>
      <w:r>
        <w:rPr>
          <w:rtl/>
        </w:rPr>
        <w:t xml:space="preserve">לא </w:t>
      </w:r>
      <w:bookmarkStart w:id="26575" w:name="_ETM_Q54_332090"/>
      <w:bookmarkEnd w:id="26575"/>
      <w:r>
        <w:rPr>
          <w:rtl/>
        </w:rPr>
        <w:t>עזבו</w:t>
      </w:r>
      <w:r>
        <w:rPr>
          <w:rFonts w:hint="cs"/>
          <w:rtl/>
        </w:rPr>
        <w:t>.</w:t>
      </w:r>
      <w:r>
        <w:rPr>
          <w:rtl/>
        </w:rPr>
        <w:t xml:space="preserve"> </w:t>
      </w:r>
      <w:bookmarkStart w:id="26576" w:name="_ETM_Q54_333930"/>
      <w:bookmarkEnd w:id="26576"/>
      <w:r>
        <w:rPr>
          <w:rtl/>
        </w:rPr>
        <w:t xml:space="preserve">הם </w:t>
      </w:r>
      <w:bookmarkStart w:id="26577" w:name="_ETM_Q54_334139"/>
      <w:bookmarkEnd w:id="26577"/>
      <w:r>
        <w:rPr>
          <w:rtl/>
        </w:rPr>
        <w:t xml:space="preserve">תלו </w:t>
      </w:r>
      <w:bookmarkStart w:id="26578" w:name="_ETM_Q54_334470"/>
      <w:bookmarkEnd w:id="26578"/>
      <w:r>
        <w:rPr>
          <w:rtl/>
        </w:rPr>
        <w:t xml:space="preserve">את </w:t>
      </w:r>
      <w:bookmarkStart w:id="26579" w:name="_ETM_Q54_334590"/>
      <w:bookmarkEnd w:id="26579"/>
      <w:r>
        <w:rPr>
          <w:rtl/>
        </w:rPr>
        <w:t xml:space="preserve">התיקים </w:t>
      </w:r>
      <w:bookmarkStart w:id="26580" w:name="_ETM_Q54_335040"/>
      <w:bookmarkEnd w:id="26580"/>
      <w:r>
        <w:rPr>
          <w:rtl/>
        </w:rPr>
        <w:t xml:space="preserve">אצל </w:t>
      </w:r>
      <w:bookmarkStart w:id="26581" w:name="_ETM_Q54_335340"/>
      <w:bookmarkEnd w:id="26581"/>
      <w:r>
        <w:rPr>
          <w:rtl/>
        </w:rPr>
        <w:t xml:space="preserve">חיים </w:t>
      </w:r>
      <w:bookmarkStart w:id="26582" w:name="_ETM_Q54_335669"/>
      <w:bookmarkEnd w:id="26582"/>
      <w:r>
        <w:rPr>
          <w:rtl/>
        </w:rPr>
        <w:t>כץ</w:t>
      </w:r>
      <w:r>
        <w:rPr>
          <w:rFonts w:hint="cs"/>
          <w:rtl/>
        </w:rPr>
        <w:t>,</w:t>
      </w:r>
      <w:r>
        <w:rPr>
          <w:rtl/>
        </w:rPr>
        <w:t xml:space="preserve"> </w:t>
      </w:r>
      <w:bookmarkStart w:id="26583" w:name="_ETM_Q54_337879"/>
      <w:bookmarkEnd w:id="26583"/>
      <w:r>
        <w:rPr>
          <w:rtl/>
        </w:rPr>
        <w:t xml:space="preserve">והציבור </w:t>
      </w:r>
      <w:bookmarkStart w:id="26584" w:name="_ETM_Q54_338480"/>
      <w:bookmarkEnd w:id="26584"/>
      <w:r>
        <w:rPr>
          <w:rtl/>
        </w:rPr>
        <w:t xml:space="preserve">לא </w:t>
      </w:r>
      <w:bookmarkStart w:id="26585" w:name="_ETM_Q54_338569"/>
      <w:bookmarkEnd w:id="26585"/>
      <w:r>
        <w:rPr>
          <w:rtl/>
        </w:rPr>
        <w:t>מטומטם</w:t>
      </w:r>
      <w:r>
        <w:rPr>
          <w:rFonts w:hint="cs"/>
          <w:rtl/>
        </w:rPr>
        <w:t>,</w:t>
      </w:r>
      <w:r>
        <w:rPr>
          <w:rtl/>
        </w:rPr>
        <w:t xml:space="preserve"> </w:t>
      </w:r>
      <w:bookmarkStart w:id="26586" w:name="_ETM_Q54_340639"/>
      <w:bookmarkEnd w:id="26586"/>
      <w:r>
        <w:rPr>
          <w:rtl/>
        </w:rPr>
        <w:t xml:space="preserve">ואני </w:t>
      </w:r>
      <w:bookmarkStart w:id="26587" w:name="_ETM_Q54_341030"/>
      <w:bookmarkEnd w:id="26587"/>
      <w:r>
        <w:rPr>
          <w:rtl/>
        </w:rPr>
        <w:t xml:space="preserve">לא </w:t>
      </w:r>
      <w:bookmarkStart w:id="26588" w:name="_ETM_Q54_341090"/>
      <w:bookmarkEnd w:id="26588"/>
      <w:r>
        <w:rPr>
          <w:rtl/>
        </w:rPr>
        <w:t xml:space="preserve">יודע </w:t>
      </w:r>
      <w:bookmarkStart w:id="26589" w:name="_ETM_Q54_341269"/>
      <w:bookmarkEnd w:id="26589"/>
      <w:r>
        <w:rPr>
          <w:rtl/>
        </w:rPr>
        <w:t xml:space="preserve">על </w:t>
      </w:r>
      <w:bookmarkStart w:id="26590" w:name="_ETM_Q54_341329"/>
      <w:bookmarkEnd w:id="26590"/>
      <w:r>
        <w:rPr>
          <w:rtl/>
        </w:rPr>
        <w:t xml:space="preserve">מה </w:t>
      </w:r>
      <w:bookmarkStart w:id="26591" w:name="_ETM_Q54_341510"/>
      <w:bookmarkEnd w:id="26591"/>
      <w:r>
        <w:rPr>
          <w:rtl/>
        </w:rPr>
        <w:t xml:space="preserve">כל </w:t>
      </w:r>
      <w:bookmarkStart w:id="26592" w:name="_ETM_Q54_341780"/>
      <w:bookmarkEnd w:id="26592"/>
      <w:r>
        <w:rPr>
          <w:rtl/>
        </w:rPr>
        <w:t xml:space="preserve">החגיגה </w:t>
      </w:r>
      <w:bookmarkStart w:id="26593" w:name="_ETM_Q54_342379"/>
      <w:bookmarkEnd w:id="26593"/>
      <w:r>
        <w:rPr>
          <w:rtl/>
        </w:rPr>
        <w:t xml:space="preserve">כאן </w:t>
      </w:r>
      <w:bookmarkStart w:id="26594" w:name="_ETM_Q54_342620"/>
      <w:bookmarkEnd w:id="26594"/>
      <w:r>
        <w:rPr>
          <w:rtl/>
        </w:rPr>
        <w:t>ש</w:t>
      </w:r>
      <w:r>
        <w:rPr>
          <w:rFonts w:hint="cs"/>
          <w:rtl/>
        </w:rPr>
        <w:t xml:space="preserve">הם </w:t>
      </w:r>
      <w:r>
        <w:rPr>
          <w:rtl/>
        </w:rPr>
        <w:t>מצטרפים</w:t>
      </w:r>
      <w:bookmarkStart w:id="26595" w:name="_ETM_Q54_343219"/>
      <w:bookmarkStart w:id="26596" w:name="_ETM_Q54_343400"/>
      <w:bookmarkEnd w:id="26595"/>
      <w:bookmarkEnd w:id="26596"/>
      <w:r>
        <w:rPr>
          <w:rFonts w:hint="cs"/>
          <w:rtl/>
        </w:rPr>
        <w:t xml:space="preserve">. </w:t>
      </w:r>
      <w:r>
        <w:rPr>
          <w:rtl/>
        </w:rPr>
        <w:t xml:space="preserve">הם </w:t>
      </w:r>
      <w:bookmarkStart w:id="26597" w:name="_ETM_Q54_343519"/>
      <w:bookmarkEnd w:id="26597"/>
      <w:r>
        <w:rPr>
          <w:rtl/>
        </w:rPr>
        <w:t xml:space="preserve">לא </w:t>
      </w:r>
      <w:bookmarkStart w:id="26598" w:name="_ETM_Q54_343609"/>
      <w:bookmarkEnd w:id="26598"/>
      <w:r>
        <w:rPr>
          <w:rtl/>
        </w:rPr>
        <w:t>עזבו</w:t>
      </w:r>
      <w:r w:rsidR="00A4160D">
        <w:rPr>
          <w:rFonts w:hint="cs"/>
          <w:rtl/>
        </w:rPr>
        <w:t>.</w:t>
      </w:r>
      <w:r>
        <w:rPr>
          <w:rtl/>
        </w:rPr>
        <w:t xml:space="preserve"> </w:t>
      </w:r>
      <w:bookmarkStart w:id="26599" w:name="_ETM_Q54_345269"/>
      <w:bookmarkEnd w:id="26599"/>
      <w:r>
        <w:rPr>
          <w:rtl/>
        </w:rPr>
        <w:t xml:space="preserve">אפילו </w:t>
      </w:r>
      <w:bookmarkStart w:id="26600" w:name="_ETM_Q54_345599"/>
      <w:bookmarkEnd w:id="26600"/>
      <w:r>
        <w:rPr>
          <w:rtl/>
        </w:rPr>
        <w:t xml:space="preserve">את </w:t>
      </w:r>
      <w:bookmarkStart w:id="26601" w:name="_ETM_Q54_345659"/>
      <w:bookmarkEnd w:id="26601"/>
      <w:r>
        <w:rPr>
          <w:rtl/>
        </w:rPr>
        <w:t xml:space="preserve">הנהג </w:t>
      </w:r>
      <w:bookmarkStart w:id="26602" w:name="_ETM_Q54_346019"/>
      <w:bookmarkEnd w:id="26602"/>
      <w:r>
        <w:rPr>
          <w:rtl/>
        </w:rPr>
        <w:t xml:space="preserve">של </w:t>
      </w:r>
      <w:bookmarkStart w:id="26603" w:name="_ETM_Q54_346230"/>
      <w:bookmarkEnd w:id="26603"/>
      <w:r>
        <w:rPr>
          <w:rtl/>
        </w:rPr>
        <w:t xml:space="preserve">בן </w:t>
      </w:r>
      <w:bookmarkStart w:id="26604" w:name="_ETM_Q54_346409"/>
      <w:bookmarkEnd w:id="26604"/>
      <w:r>
        <w:rPr>
          <w:rtl/>
        </w:rPr>
        <w:t xml:space="preserve">גביר </w:t>
      </w:r>
      <w:bookmarkStart w:id="26605" w:name="_ETM_Q54_346620"/>
      <w:bookmarkEnd w:id="26605"/>
      <w:r>
        <w:rPr>
          <w:rtl/>
        </w:rPr>
        <w:t xml:space="preserve">לא </w:t>
      </w:r>
      <w:bookmarkStart w:id="26606" w:name="_ETM_Q54_346739"/>
      <w:bookmarkEnd w:id="26606"/>
      <w:r>
        <w:rPr>
          <w:rtl/>
        </w:rPr>
        <w:t xml:space="preserve">לקחתם </w:t>
      </w:r>
      <w:bookmarkStart w:id="26607" w:name="_ETM_Q54_347220"/>
      <w:bookmarkEnd w:id="26607"/>
      <w:r>
        <w:rPr>
          <w:rtl/>
        </w:rPr>
        <w:t>לו</w:t>
      </w:r>
      <w:bookmarkStart w:id="26608" w:name="_ETM_Q54_348469"/>
      <w:bookmarkEnd w:id="26608"/>
      <w:r>
        <w:rPr>
          <w:rFonts w:hint="cs"/>
          <w:rtl/>
        </w:rPr>
        <w:t xml:space="preserve">, את המנכ"ל, </w:t>
      </w:r>
      <w:bookmarkStart w:id="26609" w:name="_ETM_Q54_349000"/>
      <w:bookmarkEnd w:id="26609"/>
      <w:r>
        <w:rPr>
          <w:rFonts w:hint="cs"/>
          <w:rtl/>
        </w:rPr>
        <w:t>את הלשכה</w:t>
      </w:r>
      <w:r w:rsidR="00ED7555">
        <w:rPr>
          <w:rFonts w:hint="cs"/>
          <w:rtl/>
        </w:rPr>
        <w:t>.</w:t>
      </w:r>
      <w:r>
        <w:rPr>
          <w:rFonts w:hint="cs"/>
          <w:rtl/>
        </w:rPr>
        <w:t xml:space="preserve"> כלום לא עשיתם. כרגיל, עובדים על הציבו</w:t>
      </w:r>
      <w:bookmarkStart w:id="26610" w:name="_ETM_Q54_356000"/>
      <w:bookmarkEnd w:id="26610"/>
      <w:r>
        <w:rPr>
          <w:rFonts w:hint="cs"/>
          <w:rtl/>
        </w:rPr>
        <w:t>ר בעיניים</w:t>
      </w:r>
      <w:r w:rsidR="00ED7555">
        <w:rPr>
          <w:rFonts w:hint="cs"/>
          <w:rtl/>
        </w:rPr>
        <w:t>,</w:t>
      </w:r>
      <w:r>
        <w:rPr>
          <w:rFonts w:hint="cs"/>
          <w:rtl/>
        </w:rPr>
        <w:t xml:space="preserve"> וזה מביך לראות את זה מכאן. </w:t>
      </w:r>
    </w:p>
    <w:p w:rsidR="00BE54DA" w:rsidRDefault="00BE54DA" w:rsidP="002972BF">
      <w:pPr>
        <w:rPr>
          <w:rtl/>
        </w:rPr>
      </w:pPr>
    </w:p>
    <w:p w:rsidR="00BE54DA" w:rsidRDefault="00BE54DA" w:rsidP="00ED7555">
      <w:pPr>
        <w:rPr>
          <w:rtl/>
        </w:rPr>
      </w:pPr>
      <w:r>
        <w:rPr>
          <w:rFonts w:hint="cs"/>
          <w:rtl/>
        </w:rPr>
        <w:t>אז מ</w:t>
      </w:r>
      <w:bookmarkStart w:id="26611" w:name="_ETM_Q54_355000"/>
      <w:bookmarkEnd w:id="26611"/>
      <w:r>
        <w:rPr>
          <w:rFonts w:hint="cs"/>
          <w:rtl/>
        </w:rPr>
        <w:t>אחר שבן גביר לא עזב והוא לא חוזר ולא קורה כאן כלום,</w:t>
      </w:r>
      <w:bookmarkStart w:id="26612" w:name="_ETM_Q54_360000"/>
      <w:bookmarkEnd w:id="26612"/>
      <w:r>
        <w:rPr>
          <w:rFonts w:hint="cs"/>
          <w:rtl/>
        </w:rPr>
        <w:t xml:space="preserve"> אני רוצה לדבר </w:t>
      </w:r>
      <w:bookmarkStart w:id="26613" w:name="_ETM_Q54_364000"/>
      <w:bookmarkEnd w:id="26613"/>
      <w:r>
        <w:rPr>
          <w:rFonts w:hint="cs"/>
          <w:rtl/>
        </w:rPr>
        <w:t>על משהו מאוד חשוב ולפנות לשר הביטחון ישראל כץ.</w:t>
      </w:r>
      <w:r>
        <w:rPr>
          <w:rtl/>
        </w:rPr>
        <w:t xml:space="preserve"> </w:t>
      </w:r>
      <w:bookmarkStart w:id="26614" w:name="_ETM_Q54_368070"/>
      <w:bookmarkEnd w:id="26614"/>
      <w:r>
        <w:rPr>
          <w:rtl/>
        </w:rPr>
        <w:t xml:space="preserve">בחודשים </w:t>
      </w:r>
      <w:bookmarkStart w:id="26615" w:name="_ETM_Q54_368850"/>
      <w:bookmarkEnd w:id="26615"/>
      <w:r>
        <w:rPr>
          <w:rtl/>
        </w:rPr>
        <w:t xml:space="preserve">האחרונים </w:t>
      </w:r>
      <w:bookmarkStart w:id="26616" w:name="_ETM_Q54_369480"/>
      <w:bookmarkEnd w:id="26616"/>
      <w:r>
        <w:rPr>
          <w:rtl/>
        </w:rPr>
        <w:t xml:space="preserve">אנחנו </w:t>
      </w:r>
      <w:bookmarkStart w:id="26617" w:name="_ETM_Q54_369840"/>
      <w:bookmarkEnd w:id="26617"/>
      <w:r>
        <w:rPr>
          <w:rtl/>
        </w:rPr>
        <w:t xml:space="preserve">מדברים </w:t>
      </w:r>
      <w:bookmarkStart w:id="26618" w:name="_ETM_Q54_370230"/>
      <w:bookmarkStart w:id="26619" w:name="_ETM_Q54_370350"/>
      <w:bookmarkStart w:id="26620" w:name="_ETM_Q54_370770"/>
      <w:bookmarkEnd w:id="26618"/>
      <w:bookmarkEnd w:id="26619"/>
      <w:bookmarkEnd w:id="26620"/>
      <w:r>
        <w:rPr>
          <w:rtl/>
        </w:rPr>
        <w:t xml:space="preserve">לא </w:t>
      </w:r>
      <w:bookmarkStart w:id="26621" w:name="_ETM_Q54_370980"/>
      <w:bookmarkEnd w:id="26621"/>
      <w:r>
        <w:rPr>
          <w:rtl/>
        </w:rPr>
        <w:t xml:space="preserve">מעט </w:t>
      </w:r>
      <w:bookmarkStart w:id="26622" w:name="_ETM_Q54_371220"/>
      <w:bookmarkEnd w:id="26622"/>
      <w:r>
        <w:rPr>
          <w:rtl/>
        </w:rPr>
        <w:t xml:space="preserve">על </w:t>
      </w:r>
      <w:bookmarkStart w:id="26623" w:name="_ETM_Q54_371340"/>
      <w:bookmarkEnd w:id="26623"/>
      <w:r>
        <w:rPr>
          <w:rtl/>
        </w:rPr>
        <w:t xml:space="preserve">בריאות </w:t>
      </w:r>
      <w:bookmarkStart w:id="26624" w:name="_ETM_Q54_371639"/>
      <w:bookmarkEnd w:id="26624"/>
      <w:r>
        <w:rPr>
          <w:rtl/>
        </w:rPr>
        <w:t>הנפש</w:t>
      </w:r>
      <w:r>
        <w:rPr>
          <w:rFonts w:hint="cs"/>
          <w:rtl/>
        </w:rPr>
        <w:t>,</w:t>
      </w:r>
      <w:r>
        <w:rPr>
          <w:rtl/>
        </w:rPr>
        <w:t xml:space="preserve"> </w:t>
      </w:r>
      <w:bookmarkStart w:id="26625" w:name="_ETM_Q54_373190"/>
      <w:bookmarkEnd w:id="26625"/>
      <w:r>
        <w:rPr>
          <w:rtl/>
        </w:rPr>
        <w:t xml:space="preserve">על </w:t>
      </w:r>
      <w:bookmarkStart w:id="26626" w:name="_ETM_Q54_373400"/>
      <w:bookmarkEnd w:id="26626"/>
      <w:proofErr w:type="spellStart"/>
      <w:r>
        <w:rPr>
          <w:rtl/>
        </w:rPr>
        <w:t>הלומי</w:t>
      </w:r>
      <w:proofErr w:type="spellEnd"/>
      <w:r>
        <w:rPr>
          <w:rtl/>
        </w:rPr>
        <w:t xml:space="preserve"> </w:t>
      </w:r>
      <w:bookmarkStart w:id="26627" w:name="_ETM_Q54_373730"/>
      <w:bookmarkEnd w:id="26627"/>
      <w:r>
        <w:rPr>
          <w:rtl/>
        </w:rPr>
        <w:t>קרב</w:t>
      </w:r>
      <w:r>
        <w:rPr>
          <w:rFonts w:hint="cs"/>
          <w:rtl/>
        </w:rPr>
        <w:t>,</w:t>
      </w:r>
      <w:r>
        <w:rPr>
          <w:rtl/>
        </w:rPr>
        <w:t xml:space="preserve"> </w:t>
      </w:r>
      <w:bookmarkStart w:id="26628" w:name="_ETM_Q54_374930"/>
      <w:bookmarkEnd w:id="26628"/>
      <w:r>
        <w:rPr>
          <w:rFonts w:hint="cs"/>
          <w:rtl/>
        </w:rPr>
        <w:t>ו</w:t>
      </w:r>
      <w:r>
        <w:rPr>
          <w:rtl/>
        </w:rPr>
        <w:t xml:space="preserve">נכנסנו </w:t>
      </w:r>
      <w:bookmarkStart w:id="26629" w:name="_ETM_Q54_376870"/>
      <w:bookmarkEnd w:id="26629"/>
      <w:r>
        <w:rPr>
          <w:rtl/>
        </w:rPr>
        <w:t xml:space="preserve">עכשיו </w:t>
      </w:r>
      <w:bookmarkStart w:id="26630" w:name="_ETM_Q54_377349"/>
      <w:bookmarkEnd w:id="26630"/>
      <w:r>
        <w:rPr>
          <w:rFonts w:hint="cs"/>
          <w:rtl/>
        </w:rPr>
        <w:t xml:space="preserve">– </w:t>
      </w:r>
      <w:r>
        <w:rPr>
          <w:rtl/>
        </w:rPr>
        <w:t>סליחה</w:t>
      </w:r>
      <w:r>
        <w:rPr>
          <w:rFonts w:hint="cs"/>
          <w:rtl/>
        </w:rPr>
        <w:t>,</w:t>
      </w:r>
      <w:r>
        <w:rPr>
          <w:rtl/>
        </w:rPr>
        <w:t xml:space="preserve"> </w:t>
      </w:r>
      <w:bookmarkStart w:id="26631" w:name="_ETM_Q54_378040"/>
      <w:bookmarkEnd w:id="26631"/>
      <w:r>
        <w:rPr>
          <w:rtl/>
        </w:rPr>
        <w:t xml:space="preserve">גלעד </w:t>
      </w:r>
      <w:bookmarkStart w:id="26632" w:name="_ETM_Q54_378370"/>
      <w:bookmarkEnd w:id="26632"/>
      <w:r>
        <w:rPr>
          <w:rtl/>
        </w:rPr>
        <w:t>קריב</w:t>
      </w:r>
      <w:r>
        <w:rPr>
          <w:rFonts w:hint="cs"/>
          <w:rtl/>
        </w:rPr>
        <w:t xml:space="preserve">. מדברים. </w:t>
      </w:r>
    </w:p>
    <w:p w:rsidR="00BE54DA" w:rsidRDefault="00BE54DA" w:rsidP="002972BF">
      <w:pPr>
        <w:rPr>
          <w:rtl/>
        </w:rPr>
      </w:pPr>
    </w:p>
    <w:p w:rsidR="00BE54DA" w:rsidRDefault="00BE54DA" w:rsidP="002972BF">
      <w:pPr>
        <w:pStyle w:val="af5"/>
        <w:keepNext/>
        <w:rPr>
          <w:rtl/>
        </w:rPr>
      </w:pPr>
      <w:r w:rsidRPr="00D44609">
        <w:rPr>
          <w:rStyle w:val="TagStyle"/>
          <w:rtl/>
        </w:rPr>
        <w:t xml:space="preserve"> &lt;&lt; קריאה &gt;&gt;</w:t>
      </w:r>
      <w:r w:rsidRPr="001E76B1">
        <w:rPr>
          <w:rStyle w:val="TagStyle"/>
          <w:rtl/>
        </w:rPr>
        <w:t xml:space="preserve"> </w:t>
      </w:r>
      <w:r>
        <w:rPr>
          <w:rtl/>
        </w:rPr>
        <w:t>גלעד קריב (העבודה):</w:t>
      </w:r>
      <w:r w:rsidRPr="001E76B1">
        <w:rPr>
          <w:rStyle w:val="TagStyle"/>
          <w:rtl/>
        </w:rPr>
        <w:t xml:space="preserve"> </w:t>
      </w:r>
      <w:r w:rsidRPr="00D44609">
        <w:rPr>
          <w:rStyle w:val="TagStyle"/>
          <w:rtl/>
        </w:rPr>
        <w:t>&lt;&lt;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ירון פעם גינה אותי בתקשורת. </w:t>
      </w:r>
      <w:bookmarkStart w:id="26633" w:name="_ETM_Q54_387000"/>
      <w:bookmarkEnd w:id="26633"/>
    </w:p>
    <w:p w:rsidR="00BE54DA" w:rsidRDefault="00BE54DA" w:rsidP="002972BF">
      <w:pPr>
        <w:rPr>
          <w:rtl/>
        </w:rPr>
      </w:pPr>
    </w:p>
    <w:p w:rsidR="00BE54DA" w:rsidRDefault="00BE54DA" w:rsidP="002972BF">
      <w:pPr>
        <w:pStyle w:val="-"/>
        <w:keepNext/>
        <w:rPr>
          <w:rtl/>
        </w:rPr>
      </w:pPr>
      <w:bookmarkStart w:id="26634" w:name="ET_speakercontinue_6574_6"/>
      <w:r w:rsidRPr="00D44609">
        <w:rPr>
          <w:rStyle w:val="TagStyle"/>
          <w:rtl/>
        </w:rPr>
        <w:t xml:space="preserve"> &lt;&lt; דובר_המשך &gt;&gt;</w:t>
      </w:r>
      <w:r w:rsidRPr="001E76B1">
        <w:rPr>
          <w:rStyle w:val="TagStyle"/>
          <w:rtl/>
        </w:rPr>
        <w:t xml:space="preserve"> </w:t>
      </w:r>
      <w:r>
        <w:rPr>
          <w:rtl/>
        </w:rPr>
        <w:t>ירון לוי (יש עתיד):</w:t>
      </w:r>
      <w:r w:rsidRPr="001E76B1">
        <w:rPr>
          <w:rStyle w:val="TagStyle"/>
          <w:rtl/>
        </w:rPr>
        <w:t xml:space="preserve"> </w:t>
      </w:r>
      <w:r w:rsidRPr="00D44609">
        <w:rPr>
          <w:rStyle w:val="TagStyle"/>
          <w:rtl/>
        </w:rPr>
        <w:t>&lt;&lt; דובר_המשך &gt;&gt;</w:t>
      </w:r>
      <w:r>
        <w:rPr>
          <w:rtl/>
        </w:rPr>
        <w:t xml:space="preserve"> </w:t>
      </w:r>
      <w:bookmarkEnd w:id="26634"/>
    </w:p>
    <w:p w:rsidR="00BE54DA" w:rsidRDefault="00BE54DA" w:rsidP="00D05E6D">
      <w:pPr>
        <w:rPr>
          <w:rtl/>
        </w:rPr>
      </w:pPr>
    </w:p>
    <w:p w:rsidR="00BE54DA" w:rsidRDefault="00BE54DA" w:rsidP="002972BF">
      <w:pPr>
        <w:rPr>
          <w:rtl/>
        </w:rPr>
      </w:pPr>
      <w:r>
        <w:rPr>
          <w:rFonts w:hint="cs"/>
          <w:rtl/>
        </w:rPr>
        <w:t xml:space="preserve">גיניתי, ובצדק, אני חושב. </w:t>
      </w:r>
    </w:p>
    <w:p w:rsidR="00BE54DA" w:rsidRDefault="00BE54DA" w:rsidP="002972BF">
      <w:pPr>
        <w:rPr>
          <w:rtl/>
        </w:rPr>
      </w:pPr>
      <w:bookmarkStart w:id="26635" w:name="_ETM_Q54_389000"/>
      <w:bookmarkEnd w:id="26635"/>
    </w:p>
    <w:p w:rsidR="00BE54DA" w:rsidRDefault="00BE54DA" w:rsidP="002972BF">
      <w:pPr>
        <w:pStyle w:val="af5"/>
        <w:keepNext/>
        <w:rPr>
          <w:rtl/>
        </w:rPr>
      </w:pPr>
      <w:bookmarkStart w:id="26636" w:name="ET_interruption_6156_7"/>
      <w:r w:rsidRPr="00D44609">
        <w:rPr>
          <w:rStyle w:val="TagStyle"/>
          <w:rtl/>
        </w:rPr>
        <w:t xml:space="preserve"> &lt;&lt; קריאה &gt;&gt;</w:t>
      </w:r>
      <w:r w:rsidRPr="001E76B1">
        <w:rPr>
          <w:rStyle w:val="TagStyle"/>
          <w:rtl/>
        </w:rPr>
        <w:t xml:space="preserve"> </w:t>
      </w:r>
      <w:r>
        <w:rPr>
          <w:rtl/>
        </w:rPr>
        <w:t>גלעד קריב (העבודה):</w:t>
      </w:r>
      <w:r w:rsidRPr="001E76B1">
        <w:rPr>
          <w:rStyle w:val="TagStyle"/>
          <w:rtl/>
        </w:rPr>
        <w:t xml:space="preserve"> </w:t>
      </w:r>
      <w:r w:rsidRPr="00D44609">
        <w:rPr>
          <w:rStyle w:val="TagStyle"/>
          <w:rtl/>
        </w:rPr>
        <w:t>&lt;&lt; קריאה &gt;&gt;</w:t>
      </w:r>
      <w:r>
        <w:rPr>
          <w:rtl/>
        </w:rPr>
        <w:t xml:space="preserve"> </w:t>
      </w:r>
      <w:bookmarkEnd w:id="26636"/>
    </w:p>
    <w:p w:rsidR="00BE54DA" w:rsidRDefault="00BE54DA" w:rsidP="00D05E6D">
      <w:pPr>
        <w:rPr>
          <w:rtl/>
        </w:rPr>
      </w:pPr>
    </w:p>
    <w:p w:rsidR="00BE54DA" w:rsidRDefault="00BE54DA" w:rsidP="002972BF">
      <w:pPr>
        <w:rPr>
          <w:rtl/>
        </w:rPr>
      </w:pPr>
      <w:r>
        <w:rPr>
          <w:rFonts w:hint="cs"/>
          <w:rtl/>
        </w:rPr>
        <w:t>ממש.</w:t>
      </w:r>
    </w:p>
    <w:p w:rsidR="00BE54DA" w:rsidRDefault="00BE54DA" w:rsidP="002972BF">
      <w:pPr>
        <w:rPr>
          <w:rtl/>
        </w:rPr>
      </w:pPr>
      <w:bookmarkStart w:id="26637" w:name="_ETM_Q54_391000"/>
      <w:bookmarkEnd w:id="26637"/>
    </w:p>
    <w:p w:rsidR="00BE54DA" w:rsidRDefault="00BE54DA" w:rsidP="002972BF">
      <w:pPr>
        <w:pStyle w:val="-"/>
        <w:keepNext/>
        <w:rPr>
          <w:rtl/>
        </w:rPr>
      </w:pPr>
      <w:bookmarkStart w:id="26638" w:name="ET_speakercontinue_6574_8"/>
      <w:r w:rsidRPr="00D44609">
        <w:rPr>
          <w:rStyle w:val="TagStyle"/>
          <w:rtl/>
        </w:rPr>
        <w:t xml:space="preserve"> &lt;&lt; דובר_המשך &gt;&gt;</w:t>
      </w:r>
      <w:r w:rsidRPr="001E76B1">
        <w:rPr>
          <w:rStyle w:val="TagStyle"/>
          <w:rtl/>
        </w:rPr>
        <w:t xml:space="preserve"> </w:t>
      </w:r>
      <w:r>
        <w:rPr>
          <w:rtl/>
        </w:rPr>
        <w:t>ירון לוי (יש עתיד):</w:t>
      </w:r>
      <w:r w:rsidRPr="001E76B1">
        <w:rPr>
          <w:rStyle w:val="TagStyle"/>
          <w:rtl/>
        </w:rPr>
        <w:t xml:space="preserve"> </w:t>
      </w:r>
      <w:r w:rsidRPr="00D44609">
        <w:rPr>
          <w:rStyle w:val="TagStyle"/>
          <w:rtl/>
        </w:rPr>
        <w:t>&lt;&lt; דובר_המשך &gt;&gt;</w:t>
      </w:r>
      <w:r>
        <w:rPr>
          <w:rtl/>
        </w:rPr>
        <w:t xml:space="preserve"> </w:t>
      </w:r>
      <w:bookmarkEnd w:id="26638"/>
    </w:p>
    <w:p w:rsidR="00BE54DA" w:rsidRDefault="00BE54DA" w:rsidP="00D05E6D">
      <w:pPr>
        <w:rPr>
          <w:rtl/>
        </w:rPr>
      </w:pPr>
    </w:p>
    <w:p w:rsidR="00BE54DA" w:rsidRDefault="00BE54DA" w:rsidP="00ED7555">
      <w:pPr>
        <w:rPr>
          <w:rtl/>
        </w:rPr>
      </w:pPr>
      <w:bookmarkStart w:id="26639" w:name="_ETM_Q54_392000"/>
      <w:bookmarkEnd w:id="26639"/>
      <w:r>
        <w:rPr>
          <w:rFonts w:hint="cs"/>
          <w:rtl/>
        </w:rPr>
        <w:t>אנחנו מדברים על החיילים שלנו</w:t>
      </w:r>
      <w:bookmarkStart w:id="26640" w:name="_ETM_Q54_396000"/>
      <w:bookmarkEnd w:id="26640"/>
      <w:r>
        <w:rPr>
          <w:rFonts w:hint="cs"/>
          <w:rtl/>
        </w:rPr>
        <w:t xml:space="preserve">, על </w:t>
      </w:r>
      <w:proofErr w:type="spellStart"/>
      <w:r>
        <w:rPr>
          <w:rFonts w:hint="cs"/>
          <w:rtl/>
        </w:rPr>
        <w:t>הלומי</w:t>
      </w:r>
      <w:proofErr w:type="spellEnd"/>
      <w:r>
        <w:rPr>
          <w:rFonts w:hint="cs"/>
          <w:rtl/>
        </w:rPr>
        <w:t xml:space="preserve"> קרב, על ימי מילואים רבים ועל המחסור בפסיכיאטרים, בפסיכולוגים, אבל אף אחד לא מדבר </w:t>
      </w:r>
      <w:bookmarkStart w:id="26641" w:name="_ETM_Q54_409000"/>
      <w:bookmarkEnd w:id="26641"/>
      <w:r>
        <w:rPr>
          <w:rFonts w:hint="cs"/>
          <w:rtl/>
        </w:rPr>
        <w:t xml:space="preserve">כאן על ההשפעות של חוק ההשתמטות, שבזה לא מגייסים חיילים </w:t>
      </w:r>
      <w:bookmarkStart w:id="26642" w:name="_ETM_Q54_415000"/>
      <w:bookmarkEnd w:id="26642"/>
      <w:r>
        <w:rPr>
          <w:rFonts w:hint="cs"/>
          <w:rtl/>
        </w:rPr>
        <w:t>ולא מוסיפים עוד כוח</w:t>
      </w:r>
      <w:r w:rsidR="00ED7555">
        <w:rPr>
          <w:rFonts w:hint="cs"/>
          <w:rtl/>
        </w:rPr>
        <w:t>,</w:t>
      </w:r>
      <w:r>
        <w:rPr>
          <w:rFonts w:hint="cs"/>
          <w:rtl/>
        </w:rPr>
        <w:t xml:space="preserve"> </w:t>
      </w:r>
      <w:r w:rsidR="00ED7555">
        <w:rPr>
          <w:rFonts w:hint="cs"/>
          <w:rtl/>
        </w:rPr>
        <w:t>ב</w:t>
      </w:r>
      <w:r>
        <w:rPr>
          <w:rFonts w:hint="cs"/>
          <w:rtl/>
        </w:rPr>
        <w:t>מחסור הגדול שיש לנו כאן בצבא בכוח האדם. אף אחד לא מדבר על זה</w:t>
      </w:r>
      <w:bookmarkStart w:id="26643" w:name="_ETM_Q54_384000"/>
      <w:bookmarkStart w:id="26644" w:name="_ETM_Q54_381439"/>
      <w:bookmarkStart w:id="26645" w:name="_ETM_Q54_423319"/>
      <w:bookmarkEnd w:id="26643"/>
      <w:bookmarkEnd w:id="26644"/>
      <w:bookmarkEnd w:id="26645"/>
      <w:r>
        <w:rPr>
          <w:rFonts w:hint="cs"/>
          <w:rtl/>
        </w:rPr>
        <w:t xml:space="preserve">, </w:t>
      </w:r>
      <w:r>
        <w:rPr>
          <w:rtl/>
        </w:rPr>
        <w:t xml:space="preserve">ויש </w:t>
      </w:r>
      <w:bookmarkStart w:id="26646" w:name="_ETM_Q54_423650"/>
      <w:bookmarkEnd w:id="26646"/>
      <w:r>
        <w:rPr>
          <w:rtl/>
        </w:rPr>
        <w:t xml:space="preserve">כאן </w:t>
      </w:r>
      <w:bookmarkStart w:id="26647" w:name="_ETM_Q54_423980"/>
      <w:bookmarkEnd w:id="26647"/>
      <w:r>
        <w:rPr>
          <w:rtl/>
        </w:rPr>
        <w:t xml:space="preserve">מהקואליציה </w:t>
      </w:r>
      <w:bookmarkStart w:id="26648" w:name="_ETM_Q54_424790"/>
      <w:bookmarkEnd w:id="26648"/>
      <w:r>
        <w:rPr>
          <w:rtl/>
        </w:rPr>
        <w:t xml:space="preserve">ומהאופוזיציה </w:t>
      </w:r>
      <w:bookmarkStart w:id="26649" w:name="_ETM_Q54_426909"/>
      <w:bookmarkEnd w:id="26649"/>
      <w:r>
        <w:rPr>
          <w:rtl/>
        </w:rPr>
        <w:t xml:space="preserve">הורים </w:t>
      </w:r>
      <w:bookmarkStart w:id="26650" w:name="_ETM_Q54_427329"/>
      <w:bookmarkEnd w:id="26650"/>
      <w:r>
        <w:rPr>
          <w:rtl/>
        </w:rPr>
        <w:t xml:space="preserve">לילדים </w:t>
      </w:r>
      <w:bookmarkStart w:id="26651" w:name="_ETM_Q54_427810"/>
      <w:bookmarkEnd w:id="26651"/>
      <w:r>
        <w:rPr>
          <w:rtl/>
        </w:rPr>
        <w:t xml:space="preserve">שמשרתים </w:t>
      </w:r>
      <w:bookmarkStart w:id="26652" w:name="_ETM_Q54_428499"/>
      <w:bookmarkEnd w:id="26652"/>
      <w:r>
        <w:rPr>
          <w:rtl/>
        </w:rPr>
        <w:t xml:space="preserve">למעלה </w:t>
      </w:r>
      <w:bookmarkStart w:id="26653" w:name="_ETM_Q54_429010"/>
      <w:bookmarkEnd w:id="26653"/>
      <w:r>
        <w:rPr>
          <w:rtl/>
        </w:rPr>
        <w:t>מ-300</w:t>
      </w:r>
      <w:bookmarkStart w:id="26654" w:name="_ETM_Q54_430120"/>
      <w:bookmarkEnd w:id="26654"/>
      <w:r>
        <w:rPr>
          <w:rFonts w:hint="cs"/>
          <w:rtl/>
        </w:rPr>
        <w:t xml:space="preserve">, </w:t>
      </w:r>
      <w:r>
        <w:rPr>
          <w:rtl/>
        </w:rPr>
        <w:t xml:space="preserve">למעלה </w:t>
      </w:r>
      <w:bookmarkStart w:id="26655" w:name="_ETM_Q54_430540"/>
      <w:bookmarkEnd w:id="26655"/>
      <w:r>
        <w:rPr>
          <w:rtl/>
        </w:rPr>
        <w:t xml:space="preserve">מ-400 </w:t>
      </w:r>
      <w:bookmarkStart w:id="26656" w:name="_ETM_Q54_431139"/>
      <w:bookmarkEnd w:id="26656"/>
      <w:r>
        <w:rPr>
          <w:rtl/>
        </w:rPr>
        <w:t xml:space="preserve">ימי </w:t>
      </w:r>
      <w:bookmarkStart w:id="26657" w:name="_ETM_Q54_431439"/>
      <w:bookmarkEnd w:id="26657"/>
      <w:r>
        <w:rPr>
          <w:rtl/>
        </w:rPr>
        <w:t>מילואים</w:t>
      </w:r>
      <w:r w:rsidR="00ED7555">
        <w:rPr>
          <w:rFonts w:hint="cs"/>
          <w:rtl/>
        </w:rPr>
        <w:t>,</w:t>
      </w:r>
      <w:r>
        <w:rPr>
          <w:rtl/>
        </w:rPr>
        <w:t xml:space="preserve"> </w:t>
      </w:r>
      <w:bookmarkStart w:id="26658" w:name="_ETM_Q54_432920"/>
      <w:bookmarkEnd w:id="26658"/>
      <w:r>
        <w:rPr>
          <w:rtl/>
        </w:rPr>
        <w:t xml:space="preserve">ואחרי </w:t>
      </w:r>
      <w:bookmarkStart w:id="26659" w:name="_ETM_Q54_433250"/>
      <w:bookmarkEnd w:id="26659"/>
      <w:r>
        <w:rPr>
          <w:rtl/>
        </w:rPr>
        <w:t xml:space="preserve">זה </w:t>
      </w:r>
      <w:bookmarkStart w:id="26660" w:name="_ETM_Q54_433400"/>
      <w:bookmarkEnd w:id="26660"/>
      <w:r>
        <w:rPr>
          <w:rtl/>
        </w:rPr>
        <w:t xml:space="preserve">שואלים </w:t>
      </w:r>
      <w:bookmarkStart w:id="26661" w:name="_ETM_Q54_435090"/>
      <w:bookmarkEnd w:id="26661"/>
      <w:r>
        <w:rPr>
          <w:rtl/>
        </w:rPr>
        <w:t xml:space="preserve">איך </w:t>
      </w:r>
      <w:bookmarkStart w:id="26662" w:name="_ETM_Q54_435330"/>
      <w:bookmarkEnd w:id="26662"/>
      <w:r>
        <w:rPr>
          <w:rtl/>
        </w:rPr>
        <w:t xml:space="preserve">הצבא </w:t>
      </w:r>
      <w:bookmarkStart w:id="26663" w:name="_ETM_Q54_436390"/>
      <w:bookmarkEnd w:id="26663"/>
      <w:r>
        <w:rPr>
          <w:rtl/>
        </w:rPr>
        <w:t xml:space="preserve">עוזר </w:t>
      </w:r>
      <w:bookmarkStart w:id="26664" w:name="_ETM_Q54_436779"/>
      <w:bookmarkEnd w:id="26664"/>
      <w:r>
        <w:rPr>
          <w:rtl/>
        </w:rPr>
        <w:t xml:space="preserve">לאותם </w:t>
      </w:r>
      <w:bookmarkStart w:id="26665" w:name="_ETM_Q54_437170"/>
      <w:bookmarkEnd w:id="26665"/>
      <w:r>
        <w:rPr>
          <w:rtl/>
        </w:rPr>
        <w:t xml:space="preserve">מילואימניקים </w:t>
      </w:r>
      <w:bookmarkStart w:id="26666" w:name="_ETM_Q54_437800"/>
      <w:bookmarkEnd w:id="26666"/>
      <w:r>
        <w:rPr>
          <w:rtl/>
        </w:rPr>
        <w:t xml:space="preserve">שעזבו </w:t>
      </w:r>
      <w:bookmarkStart w:id="26667" w:name="_ETM_Q54_438190"/>
      <w:bookmarkEnd w:id="26667"/>
      <w:r>
        <w:rPr>
          <w:rtl/>
        </w:rPr>
        <w:t xml:space="preserve">את </w:t>
      </w:r>
      <w:bookmarkStart w:id="26668" w:name="_ETM_Q54_438279"/>
      <w:bookmarkEnd w:id="26668"/>
      <w:r>
        <w:rPr>
          <w:rtl/>
        </w:rPr>
        <w:t xml:space="preserve">העסקים </w:t>
      </w:r>
      <w:bookmarkStart w:id="26669" w:name="_ETM_Q54_438790"/>
      <w:bookmarkEnd w:id="26669"/>
      <w:r>
        <w:rPr>
          <w:rtl/>
        </w:rPr>
        <w:t>שלהם</w:t>
      </w:r>
      <w:r>
        <w:rPr>
          <w:rFonts w:hint="cs"/>
          <w:rtl/>
        </w:rPr>
        <w:t>,</w:t>
      </w:r>
      <w:r>
        <w:rPr>
          <w:rtl/>
        </w:rPr>
        <w:t xml:space="preserve"> </w:t>
      </w:r>
      <w:bookmarkStart w:id="26670" w:name="_ETM_Q54_439810"/>
      <w:bookmarkEnd w:id="26670"/>
      <w:r>
        <w:rPr>
          <w:rtl/>
        </w:rPr>
        <w:t>שקרסו</w:t>
      </w:r>
      <w:r>
        <w:rPr>
          <w:rFonts w:hint="cs"/>
          <w:rtl/>
        </w:rPr>
        <w:t>,</w:t>
      </w:r>
      <w:r>
        <w:rPr>
          <w:rtl/>
        </w:rPr>
        <w:t xml:space="preserve"> </w:t>
      </w:r>
      <w:bookmarkStart w:id="26671" w:name="_ETM_Q54_440560"/>
      <w:bookmarkEnd w:id="26671"/>
      <w:r>
        <w:rPr>
          <w:rtl/>
        </w:rPr>
        <w:t xml:space="preserve">עזבו </w:t>
      </w:r>
      <w:bookmarkStart w:id="26672" w:name="_ETM_Q54_440890"/>
      <w:bookmarkEnd w:id="26672"/>
      <w:r>
        <w:rPr>
          <w:rtl/>
        </w:rPr>
        <w:t xml:space="preserve">את </w:t>
      </w:r>
      <w:bookmarkStart w:id="26673" w:name="_ETM_Q54_440950"/>
      <w:bookmarkEnd w:id="26673"/>
      <w:r>
        <w:rPr>
          <w:rtl/>
        </w:rPr>
        <w:t xml:space="preserve">המשפחות </w:t>
      </w:r>
      <w:bookmarkStart w:id="26674" w:name="_ETM_Q54_441610"/>
      <w:bookmarkEnd w:id="26674"/>
      <w:r>
        <w:rPr>
          <w:rtl/>
        </w:rPr>
        <w:t>שלהם</w:t>
      </w:r>
      <w:r>
        <w:rPr>
          <w:rFonts w:hint="cs"/>
          <w:rtl/>
        </w:rPr>
        <w:t>,</w:t>
      </w:r>
      <w:r>
        <w:rPr>
          <w:rtl/>
        </w:rPr>
        <w:t xml:space="preserve"> </w:t>
      </w:r>
      <w:bookmarkStart w:id="26675" w:name="_ETM_Q54_443069"/>
      <w:bookmarkEnd w:id="26675"/>
      <w:r>
        <w:rPr>
          <w:rtl/>
        </w:rPr>
        <w:t xml:space="preserve">איך </w:t>
      </w:r>
      <w:bookmarkStart w:id="26676" w:name="_ETM_Q54_443249"/>
      <w:bookmarkEnd w:id="26676"/>
      <w:r>
        <w:rPr>
          <w:rtl/>
        </w:rPr>
        <w:t xml:space="preserve">הצבא </w:t>
      </w:r>
      <w:bookmarkStart w:id="26677" w:name="_ETM_Q54_443610"/>
      <w:bookmarkEnd w:id="26677"/>
      <w:r>
        <w:rPr>
          <w:rtl/>
        </w:rPr>
        <w:t xml:space="preserve">מתווך </w:t>
      </w:r>
      <w:bookmarkStart w:id="26678" w:name="_ETM_Q54_444059"/>
      <w:bookmarkEnd w:id="26678"/>
      <w:r>
        <w:rPr>
          <w:rtl/>
        </w:rPr>
        <w:t xml:space="preserve">להם </w:t>
      </w:r>
      <w:bookmarkStart w:id="26679" w:name="_ETM_Q54_444210"/>
      <w:bookmarkEnd w:id="26679"/>
      <w:r>
        <w:rPr>
          <w:rtl/>
        </w:rPr>
        <w:t xml:space="preserve">עכשיו </w:t>
      </w:r>
      <w:bookmarkStart w:id="26680" w:name="_ETM_Q54_444449"/>
      <w:bookmarkEnd w:id="26680"/>
      <w:r>
        <w:rPr>
          <w:rtl/>
        </w:rPr>
        <w:t xml:space="preserve">את </w:t>
      </w:r>
      <w:bookmarkStart w:id="26681" w:name="_ETM_Q54_444569"/>
      <w:bookmarkEnd w:id="26681"/>
      <w:r>
        <w:rPr>
          <w:rtl/>
        </w:rPr>
        <w:t xml:space="preserve">המציאות </w:t>
      </w:r>
      <w:bookmarkStart w:id="26682" w:name="_ETM_Q54_444960"/>
      <w:bookmarkEnd w:id="26682"/>
      <w:r>
        <w:rPr>
          <w:rtl/>
        </w:rPr>
        <w:t xml:space="preserve">ואת </w:t>
      </w:r>
      <w:bookmarkStart w:id="26683" w:name="_ETM_Q54_445169"/>
      <w:bookmarkEnd w:id="26683"/>
      <w:r>
        <w:rPr>
          <w:rtl/>
        </w:rPr>
        <w:t>הזמן</w:t>
      </w:r>
      <w:r>
        <w:rPr>
          <w:rFonts w:hint="cs"/>
          <w:rtl/>
        </w:rPr>
        <w:t>.</w:t>
      </w:r>
    </w:p>
    <w:p w:rsidR="00BE54DA" w:rsidRDefault="00BE54DA" w:rsidP="002972BF">
      <w:pPr>
        <w:rPr>
          <w:rtl/>
        </w:rPr>
      </w:pPr>
    </w:p>
    <w:p w:rsidR="00BE54DA" w:rsidRDefault="00BE54DA" w:rsidP="00ED7555">
      <w:pPr>
        <w:rPr>
          <w:rtl/>
        </w:rPr>
      </w:pPr>
      <w:bookmarkStart w:id="26684" w:name="_ETM_Q54_446750"/>
      <w:bookmarkEnd w:id="26684"/>
      <w:r>
        <w:rPr>
          <w:rtl/>
        </w:rPr>
        <w:t xml:space="preserve">אז </w:t>
      </w:r>
      <w:bookmarkStart w:id="26685" w:name="_ETM_Q54_446990"/>
      <w:bookmarkEnd w:id="26685"/>
      <w:r>
        <w:rPr>
          <w:rtl/>
        </w:rPr>
        <w:t xml:space="preserve">הצבא </w:t>
      </w:r>
      <w:bookmarkStart w:id="26686" w:name="_ETM_Q54_447740"/>
      <w:bookmarkEnd w:id="26686"/>
      <w:r>
        <w:rPr>
          <w:rtl/>
        </w:rPr>
        <w:t xml:space="preserve">יכול </w:t>
      </w:r>
      <w:bookmarkStart w:id="26687" w:name="_ETM_Q54_448190"/>
      <w:bookmarkEnd w:id="26687"/>
      <w:r>
        <w:rPr>
          <w:rtl/>
        </w:rPr>
        <w:t xml:space="preserve">לתווך </w:t>
      </w:r>
      <w:bookmarkStart w:id="26688" w:name="_ETM_Q54_448640"/>
      <w:bookmarkEnd w:id="26688"/>
      <w:r>
        <w:rPr>
          <w:rtl/>
        </w:rPr>
        <w:t xml:space="preserve">את </w:t>
      </w:r>
      <w:bookmarkStart w:id="26689" w:name="_ETM_Q54_448790"/>
      <w:bookmarkEnd w:id="26689"/>
      <w:r>
        <w:rPr>
          <w:rtl/>
        </w:rPr>
        <w:t>המציאות</w:t>
      </w:r>
      <w:r w:rsidR="00ED7555">
        <w:rPr>
          <w:rFonts w:hint="cs"/>
          <w:rtl/>
        </w:rPr>
        <w:t>,</w:t>
      </w:r>
      <w:r>
        <w:rPr>
          <w:rtl/>
        </w:rPr>
        <w:t xml:space="preserve"> </w:t>
      </w:r>
      <w:bookmarkStart w:id="26690" w:name="_ETM_Q54_450790"/>
      <w:bookmarkEnd w:id="26690"/>
      <w:r>
        <w:rPr>
          <w:rtl/>
        </w:rPr>
        <w:t xml:space="preserve">ויש </w:t>
      </w:r>
      <w:bookmarkStart w:id="26691" w:name="_ETM_Q54_451150"/>
      <w:bookmarkEnd w:id="26691"/>
      <w:r>
        <w:rPr>
          <w:rtl/>
        </w:rPr>
        <w:t xml:space="preserve">לו </w:t>
      </w:r>
      <w:bookmarkStart w:id="26692" w:name="_ETM_Q54_451270"/>
      <w:bookmarkEnd w:id="26692"/>
      <w:r>
        <w:rPr>
          <w:rtl/>
        </w:rPr>
        <w:t xml:space="preserve">גם </w:t>
      </w:r>
      <w:bookmarkStart w:id="26693" w:name="_ETM_Q54_451510"/>
      <w:bookmarkStart w:id="26694" w:name="_ETM_Q54_451660"/>
      <w:bookmarkEnd w:id="26693"/>
      <w:bookmarkEnd w:id="26694"/>
      <w:r>
        <w:rPr>
          <w:rtl/>
        </w:rPr>
        <w:t>מגבלות</w:t>
      </w:r>
      <w:r>
        <w:rPr>
          <w:rFonts w:hint="cs"/>
          <w:rtl/>
        </w:rPr>
        <w:t>,</w:t>
      </w:r>
      <w:r>
        <w:rPr>
          <w:rtl/>
        </w:rPr>
        <w:t xml:space="preserve"> </w:t>
      </w:r>
      <w:bookmarkStart w:id="26695" w:name="_ETM_Q54_454240"/>
      <w:bookmarkEnd w:id="26695"/>
      <w:r>
        <w:rPr>
          <w:rtl/>
        </w:rPr>
        <w:t xml:space="preserve">כמו </w:t>
      </w:r>
      <w:bookmarkStart w:id="26696" w:name="_ETM_Q54_454450"/>
      <w:bookmarkEnd w:id="26696"/>
      <w:r>
        <w:rPr>
          <w:rtl/>
        </w:rPr>
        <w:t xml:space="preserve">שיש </w:t>
      </w:r>
      <w:bookmarkStart w:id="26697" w:name="_ETM_Q54_454750"/>
      <w:bookmarkEnd w:id="26697"/>
      <w:r>
        <w:rPr>
          <w:rtl/>
        </w:rPr>
        <w:t xml:space="preserve">בשירות </w:t>
      </w:r>
      <w:bookmarkStart w:id="26698" w:name="_ETM_Q54_455920"/>
      <w:bookmarkEnd w:id="26698"/>
      <w:r>
        <w:rPr>
          <w:rtl/>
        </w:rPr>
        <w:t>הציבורי</w:t>
      </w:r>
      <w:r>
        <w:rPr>
          <w:rFonts w:hint="cs"/>
          <w:rtl/>
        </w:rPr>
        <w:t>,</w:t>
      </w:r>
      <w:r>
        <w:rPr>
          <w:rtl/>
        </w:rPr>
        <w:t xml:space="preserve"> </w:t>
      </w:r>
      <w:bookmarkStart w:id="26699" w:name="_ETM_Q54_456700"/>
      <w:bookmarkEnd w:id="26699"/>
      <w:r>
        <w:rPr>
          <w:rtl/>
        </w:rPr>
        <w:t xml:space="preserve">של </w:t>
      </w:r>
      <w:bookmarkStart w:id="26700" w:name="_ETM_Q54_456970"/>
      <w:bookmarkEnd w:id="26700"/>
      <w:r>
        <w:rPr>
          <w:rtl/>
        </w:rPr>
        <w:t xml:space="preserve">מחסור </w:t>
      </w:r>
      <w:bookmarkStart w:id="26701" w:name="_ETM_Q54_457900"/>
      <w:bookmarkStart w:id="26702" w:name="_ETM_Q54_458629"/>
      <w:bookmarkEnd w:id="26701"/>
      <w:bookmarkEnd w:id="26702"/>
      <w:r>
        <w:rPr>
          <w:rFonts w:hint="cs"/>
          <w:rtl/>
        </w:rPr>
        <w:t>ב</w:t>
      </w:r>
      <w:r>
        <w:rPr>
          <w:rtl/>
        </w:rPr>
        <w:t xml:space="preserve">צוותים </w:t>
      </w:r>
      <w:bookmarkStart w:id="26703" w:name="_ETM_Q54_459110"/>
      <w:bookmarkEnd w:id="26703"/>
      <w:r>
        <w:rPr>
          <w:rtl/>
        </w:rPr>
        <w:t>מקצועיים</w:t>
      </w:r>
      <w:r w:rsidR="00ED7555">
        <w:rPr>
          <w:rFonts w:hint="cs"/>
          <w:rtl/>
        </w:rPr>
        <w:t>.</w:t>
      </w:r>
      <w:r>
        <w:rPr>
          <w:rtl/>
        </w:rPr>
        <w:t xml:space="preserve"> </w:t>
      </w:r>
      <w:bookmarkStart w:id="26704" w:name="_ETM_Q54_460240"/>
      <w:bookmarkEnd w:id="26704"/>
      <w:r>
        <w:rPr>
          <w:rtl/>
        </w:rPr>
        <w:t xml:space="preserve">אבל </w:t>
      </w:r>
      <w:bookmarkStart w:id="26705" w:name="_ETM_Q54_460569"/>
      <w:bookmarkEnd w:id="26705"/>
      <w:r>
        <w:rPr>
          <w:rtl/>
        </w:rPr>
        <w:t xml:space="preserve">הממשלה </w:t>
      </w:r>
      <w:bookmarkStart w:id="26706" w:name="_ETM_Q54_461110"/>
      <w:bookmarkEnd w:id="26706"/>
      <w:r>
        <w:rPr>
          <w:rtl/>
        </w:rPr>
        <w:t xml:space="preserve">הזאת </w:t>
      </w:r>
      <w:bookmarkStart w:id="26707" w:name="_ETM_Q54_461319"/>
      <w:bookmarkEnd w:id="26707"/>
      <w:r>
        <w:rPr>
          <w:rtl/>
        </w:rPr>
        <w:t xml:space="preserve">צריכה </w:t>
      </w:r>
      <w:bookmarkStart w:id="26708" w:name="_ETM_Q54_461680"/>
      <w:bookmarkEnd w:id="26708"/>
      <w:r>
        <w:rPr>
          <w:rtl/>
        </w:rPr>
        <w:t xml:space="preserve">לשנות </w:t>
      </w:r>
      <w:bookmarkStart w:id="26709" w:name="_ETM_Q54_462159"/>
      <w:bookmarkEnd w:id="26709"/>
      <w:r>
        <w:rPr>
          <w:rtl/>
        </w:rPr>
        <w:t xml:space="preserve">את </w:t>
      </w:r>
      <w:bookmarkStart w:id="26710" w:name="_ETM_Q54_462279"/>
      <w:bookmarkEnd w:id="26710"/>
      <w:r>
        <w:rPr>
          <w:rtl/>
        </w:rPr>
        <w:t xml:space="preserve">סדרי </w:t>
      </w:r>
      <w:bookmarkStart w:id="26711" w:name="_ETM_Q54_462789"/>
      <w:bookmarkEnd w:id="26711"/>
      <w:r>
        <w:rPr>
          <w:rtl/>
        </w:rPr>
        <w:t xml:space="preserve">העדיפויות </w:t>
      </w:r>
      <w:bookmarkStart w:id="26712" w:name="_ETM_Q54_463419"/>
      <w:bookmarkEnd w:id="26712"/>
      <w:r>
        <w:rPr>
          <w:rtl/>
        </w:rPr>
        <w:t>שלה</w:t>
      </w:r>
      <w:r>
        <w:rPr>
          <w:rFonts w:hint="cs"/>
          <w:rtl/>
        </w:rPr>
        <w:t>,</w:t>
      </w:r>
      <w:r>
        <w:rPr>
          <w:rtl/>
        </w:rPr>
        <w:t xml:space="preserve"> </w:t>
      </w:r>
      <w:bookmarkStart w:id="26713" w:name="_ETM_Q54_464460"/>
      <w:bookmarkEnd w:id="26713"/>
      <w:r>
        <w:rPr>
          <w:rtl/>
        </w:rPr>
        <w:t xml:space="preserve">ואם </w:t>
      </w:r>
      <w:bookmarkStart w:id="26714" w:name="_ETM_Q54_464670"/>
      <w:bookmarkEnd w:id="26714"/>
      <w:r>
        <w:rPr>
          <w:rtl/>
        </w:rPr>
        <w:t xml:space="preserve">יש </w:t>
      </w:r>
      <w:bookmarkStart w:id="26715" w:name="_ETM_Q54_464850"/>
      <w:bookmarkEnd w:id="26715"/>
      <w:r>
        <w:rPr>
          <w:rtl/>
        </w:rPr>
        <w:t xml:space="preserve">לנו </w:t>
      </w:r>
      <w:bookmarkStart w:id="26716" w:name="_ETM_Q54_465060"/>
      <w:bookmarkEnd w:id="26716"/>
      <w:r>
        <w:rPr>
          <w:rtl/>
        </w:rPr>
        <w:t xml:space="preserve">למעלה </w:t>
      </w:r>
      <w:bookmarkStart w:id="26717" w:name="_ETM_Q54_465450"/>
      <w:bookmarkEnd w:id="26717"/>
      <w:r>
        <w:rPr>
          <w:rtl/>
        </w:rPr>
        <w:t>מ-13</w:t>
      </w:r>
      <w:r>
        <w:rPr>
          <w:rFonts w:hint="cs"/>
          <w:rtl/>
        </w:rPr>
        <w:t>,</w:t>
      </w:r>
      <w:r>
        <w:rPr>
          <w:rtl/>
        </w:rPr>
        <w:t xml:space="preserve">000 </w:t>
      </w:r>
      <w:bookmarkStart w:id="26718" w:name="_ETM_Q54_466620"/>
      <w:bookmarkEnd w:id="26718"/>
      <w:r>
        <w:rPr>
          <w:rtl/>
        </w:rPr>
        <w:t xml:space="preserve">פצועים </w:t>
      </w:r>
      <w:bookmarkStart w:id="26719" w:name="_ETM_Q54_468470"/>
      <w:bookmarkEnd w:id="26719"/>
      <w:r>
        <w:rPr>
          <w:rtl/>
        </w:rPr>
        <w:t xml:space="preserve">ובזמן </w:t>
      </w:r>
      <w:bookmarkStart w:id="26720" w:name="_ETM_Q54_469130"/>
      <w:bookmarkEnd w:id="26720"/>
      <w:r>
        <w:rPr>
          <w:rtl/>
        </w:rPr>
        <w:t xml:space="preserve">הזה </w:t>
      </w:r>
      <w:bookmarkStart w:id="26721" w:name="_ETM_Q54_470319"/>
      <w:bookmarkEnd w:id="26721"/>
      <w:r>
        <w:rPr>
          <w:rtl/>
        </w:rPr>
        <w:t xml:space="preserve">החמאס </w:t>
      </w:r>
      <w:bookmarkStart w:id="26722" w:name="_ETM_Q54_470889"/>
      <w:bookmarkEnd w:id="26722"/>
      <w:r>
        <w:rPr>
          <w:rtl/>
        </w:rPr>
        <w:t xml:space="preserve">הצליח </w:t>
      </w:r>
      <w:bookmarkStart w:id="26723" w:name="_ETM_Q54_471279"/>
      <w:bookmarkEnd w:id="26723"/>
      <w:r>
        <w:rPr>
          <w:rtl/>
        </w:rPr>
        <w:t xml:space="preserve">לגייס </w:t>
      </w:r>
      <w:bookmarkStart w:id="26724" w:name="_ETM_Q54_471699"/>
      <w:bookmarkEnd w:id="26724"/>
      <w:r>
        <w:rPr>
          <w:rtl/>
        </w:rPr>
        <w:t>25</w:t>
      </w:r>
      <w:r>
        <w:rPr>
          <w:rFonts w:hint="cs"/>
          <w:rtl/>
        </w:rPr>
        <w:t>,</w:t>
      </w:r>
      <w:r>
        <w:rPr>
          <w:rtl/>
        </w:rPr>
        <w:t xml:space="preserve">000 </w:t>
      </w:r>
      <w:bookmarkStart w:id="26725" w:name="_ETM_Q54_472779"/>
      <w:bookmarkEnd w:id="26725"/>
      <w:r>
        <w:rPr>
          <w:rtl/>
        </w:rPr>
        <w:t xml:space="preserve">חיילים </w:t>
      </w:r>
      <w:bookmarkStart w:id="26726" w:name="_ETM_Q54_475370"/>
      <w:bookmarkEnd w:id="26726"/>
      <w:r>
        <w:rPr>
          <w:rtl/>
        </w:rPr>
        <w:t xml:space="preserve">ומדינת </w:t>
      </w:r>
      <w:bookmarkStart w:id="26727" w:name="_ETM_Q54_475969"/>
      <w:bookmarkEnd w:id="26727"/>
      <w:r>
        <w:rPr>
          <w:rtl/>
        </w:rPr>
        <w:t xml:space="preserve">ישראל </w:t>
      </w:r>
      <w:bookmarkStart w:id="26728" w:name="_ETM_Q54_476360"/>
      <w:bookmarkEnd w:id="26728"/>
      <w:r>
        <w:rPr>
          <w:rtl/>
        </w:rPr>
        <w:t xml:space="preserve">לא </w:t>
      </w:r>
      <w:bookmarkStart w:id="26729" w:name="_ETM_Q54_476449"/>
      <w:bookmarkEnd w:id="26729"/>
      <w:r>
        <w:rPr>
          <w:rtl/>
        </w:rPr>
        <w:t xml:space="preserve">יודעת </w:t>
      </w:r>
      <w:bookmarkStart w:id="26730" w:name="_ETM_Q54_477449"/>
      <w:bookmarkEnd w:id="26730"/>
      <w:r>
        <w:rPr>
          <w:rtl/>
        </w:rPr>
        <w:t xml:space="preserve">לחוקק </w:t>
      </w:r>
      <w:bookmarkStart w:id="26731" w:name="_ETM_Q54_478050"/>
      <w:bookmarkEnd w:id="26731"/>
      <w:r>
        <w:rPr>
          <w:rtl/>
        </w:rPr>
        <w:t xml:space="preserve">חוק </w:t>
      </w:r>
      <w:bookmarkStart w:id="26732" w:name="_ETM_Q54_478259"/>
      <w:bookmarkEnd w:id="26732"/>
      <w:r>
        <w:rPr>
          <w:rtl/>
        </w:rPr>
        <w:t>גיוס</w:t>
      </w:r>
      <w:r>
        <w:rPr>
          <w:rFonts w:hint="cs"/>
          <w:rtl/>
        </w:rPr>
        <w:t>,</w:t>
      </w:r>
      <w:r>
        <w:rPr>
          <w:rtl/>
        </w:rPr>
        <w:t xml:space="preserve"> </w:t>
      </w:r>
      <w:bookmarkStart w:id="26733" w:name="_ETM_Q54_479409"/>
      <w:bookmarkEnd w:id="26733"/>
      <w:r>
        <w:rPr>
          <w:rtl/>
        </w:rPr>
        <w:t xml:space="preserve">זו </w:t>
      </w:r>
      <w:bookmarkStart w:id="26734" w:name="_ETM_Q54_479620"/>
      <w:bookmarkEnd w:id="26734"/>
      <w:r>
        <w:rPr>
          <w:rtl/>
        </w:rPr>
        <w:t xml:space="preserve">בושה </w:t>
      </w:r>
      <w:bookmarkStart w:id="26735" w:name="_ETM_Q54_479979"/>
      <w:bookmarkEnd w:id="26735"/>
      <w:r>
        <w:rPr>
          <w:rtl/>
        </w:rPr>
        <w:t xml:space="preserve">לממשלה </w:t>
      </w:r>
      <w:bookmarkStart w:id="26736" w:name="_ETM_Q54_480610"/>
      <w:bookmarkEnd w:id="26736"/>
      <w:r>
        <w:rPr>
          <w:rtl/>
        </w:rPr>
        <w:t>הזאת</w:t>
      </w:r>
      <w:r>
        <w:rPr>
          <w:rFonts w:hint="cs"/>
          <w:rtl/>
        </w:rPr>
        <w:t>,</w:t>
      </w:r>
      <w:r>
        <w:rPr>
          <w:rtl/>
        </w:rPr>
        <w:t xml:space="preserve"> </w:t>
      </w:r>
      <w:bookmarkStart w:id="26737" w:name="_ETM_Q54_480879"/>
      <w:bookmarkEnd w:id="26737"/>
      <w:r>
        <w:rPr>
          <w:rtl/>
        </w:rPr>
        <w:t xml:space="preserve">והיא </w:t>
      </w:r>
      <w:bookmarkStart w:id="26738" w:name="_ETM_Q54_481060"/>
      <w:bookmarkEnd w:id="26738"/>
      <w:r>
        <w:rPr>
          <w:rtl/>
        </w:rPr>
        <w:t xml:space="preserve">לא </w:t>
      </w:r>
      <w:bookmarkStart w:id="26739" w:name="_ETM_Q54_481210"/>
      <w:bookmarkEnd w:id="26739"/>
      <w:r>
        <w:rPr>
          <w:rtl/>
        </w:rPr>
        <w:t xml:space="preserve">ראויה </w:t>
      </w:r>
      <w:bookmarkStart w:id="26740" w:name="_ETM_Q54_481629"/>
      <w:bookmarkEnd w:id="26740"/>
      <w:r>
        <w:rPr>
          <w:rtl/>
        </w:rPr>
        <w:t>לחיילים</w:t>
      </w:r>
      <w:bookmarkStart w:id="26741" w:name="_ETM_Q54_482139"/>
      <w:bookmarkEnd w:id="26741"/>
      <w:r>
        <w:rPr>
          <w:rFonts w:hint="cs"/>
          <w:rtl/>
        </w:rPr>
        <w:t xml:space="preserve">, </w:t>
      </w:r>
      <w:r>
        <w:rPr>
          <w:rtl/>
        </w:rPr>
        <w:t xml:space="preserve">לא </w:t>
      </w:r>
      <w:bookmarkStart w:id="26742" w:name="_ETM_Q54_482289"/>
      <w:bookmarkEnd w:id="26742"/>
      <w:r>
        <w:rPr>
          <w:rFonts w:hint="cs"/>
          <w:rtl/>
        </w:rPr>
        <w:t xml:space="preserve">לנופלים ולא לאלה שנלחמים. המזל שלנו </w:t>
      </w:r>
      <w:bookmarkStart w:id="26743" w:name="_ETM_Q54_485000"/>
      <w:bookmarkEnd w:id="26743"/>
      <w:r>
        <w:rPr>
          <w:rFonts w:hint="cs"/>
          <w:rtl/>
        </w:rPr>
        <w:t>הוא שיש לנו אזרחים טובים שלא סומכים על המדינה, והם יודעים שהאחריות שלהם לשרת את המדינה גדולה יותר מהאנשים ש</w:t>
      </w:r>
      <w:bookmarkStart w:id="26744" w:name="_ETM_Q54_495000"/>
      <w:bookmarkEnd w:id="26744"/>
      <w:r>
        <w:rPr>
          <w:rFonts w:hint="cs"/>
          <w:rtl/>
        </w:rPr>
        <w:t>נמצאים כאן</w:t>
      </w:r>
      <w:r w:rsidR="00ED7555">
        <w:rPr>
          <w:rFonts w:hint="cs"/>
          <w:rtl/>
        </w:rPr>
        <w:t>,</w:t>
      </w:r>
      <w:r>
        <w:rPr>
          <w:rFonts w:hint="cs"/>
          <w:rtl/>
        </w:rPr>
        <w:t xml:space="preserve"> והם התגייסו למרות </w:t>
      </w:r>
      <w:r w:rsidR="000B6A0F">
        <w:rPr>
          <w:rFonts w:hint="cs"/>
          <w:rtl/>
        </w:rPr>
        <w:t>– –</w:t>
      </w:r>
    </w:p>
    <w:p w:rsidR="00BE54DA" w:rsidRDefault="00BE54DA" w:rsidP="002972BF">
      <w:pPr>
        <w:rPr>
          <w:rtl/>
        </w:rPr>
      </w:pPr>
    </w:p>
    <w:p w:rsidR="00BE54DA" w:rsidRDefault="00BE54DA" w:rsidP="002972BF">
      <w:pPr>
        <w:pStyle w:val="af6"/>
        <w:keepNext/>
        <w:rPr>
          <w:rtl/>
        </w:rPr>
      </w:pPr>
      <w:r w:rsidRPr="00D44609">
        <w:rPr>
          <w:rStyle w:val="TagStyle"/>
          <w:rtl/>
        </w:rPr>
        <w:t xml:space="preserve"> &lt;&lt; יור &gt;&gt;</w:t>
      </w:r>
      <w:r w:rsidRPr="00031827">
        <w:rPr>
          <w:rStyle w:val="TagStyle"/>
          <w:rtl/>
        </w:rPr>
        <w:t xml:space="preserve"> </w:t>
      </w:r>
      <w:r>
        <w:rPr>
          <w:rtl/>
        </w:rPr>
        <w:t>היו"ר חנוך דב מלביצקי:</w:t>
      </w:r>
      <w:r w:rsidRPr="00031827">
        <w:rPr>
          <w:rStyle w:val="TagStyle"/>
          <w:rtl/>
        </w:rPr>
        <w:t xml:space="preserve"> </w:t>
      </w:r>
      <w:r w:rsidRPr="00D44609">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תודה רבה.</w:t>
      </w:r>
    </w:p>
    <w:p w:rsidR="00BE54DA" w:rsidRDefault="00BE54DA" w:rsidP="002972BF">
      <w:pPr>
        <w:rPr>
          <w:rtl/>
        </w:rPr>
      </w:pPr>
    </w:p>
    <w:p w:rsidR="00BE54DA" w:rsidRDefault="00BE54DA" w:rsidP="002972BF">
      <w:pPr>
        <w:pStyle w:val="-"/>
        <w:keepNext/>
        <w:rPr>
          <w:rtl/>
        </w:rPr>
      </w:pPr>
      <w:bookmarkStart w:id="26745" w:name="ET_speakercontinue_6574_10"/>
      <w:r w:rsidRPr="00D44609">
        <w:rPr>
          <w:rStyle w:val="TagStyle"/>
          <w:rtl/>
        </w:rPr>
        <w:t xml:space="preserve"> &lt;&lt; דובר_המשך &gt;&gt;</w:t>
      </w:r>
      <w:r w:rsidRPr="00031827">
        <w:rPr>
          <w:rStyle w:val="TagStyle"/>
          <w:rtl/>
        </w:rPr>
        <w:t xml:space="preserve"> </w:t>
      </w:r>
      <w:r>
        <w:rPr>
          <w:rtl/>
        </w:rPr>
        <w:t>ירון לוי (יש עתיד):</w:t>
      </w:r>
      <w:r w:rsidRPr="00031827">
        <w:rPr>
          <w:rStyle w:val="TagStyle"/>
          <w:rtl/>
        </w:rPr>
        <w:t xml:space="preserve"> </w:t>
      </w:r>
      <w:r w:rsidRPr="00D44609">
        <w:rPr>
          <w:rStyle w:val="TagStyle"/>
          <w:rtl/>
        </w:rPr>
        <w:t>&lt;&lt; דובר_המשך &gt;&gt;</w:t>
      </w:r>
      <w:r>
        <w:rPr>
          <w:rtl/>
        </w:rPr>
        <w:t xml:space="preserve"> </w:t>
      </w:r>
      <w:bookmarkEnd w:id="26745"/>
    </w:p>
    <w:p w:rsidR="00BE54DA" w:rsidRDefault="00BE54DA" w:rsidP="00D05E6D">
      <w:pPr>
        <w:rPr>
          <w:rtl/>
        </w:rPr>
      </w:pPr>
    </w:p>
    <w:p w:rsidR="00BE54DA" w:rsidRDefault="000B6A0F" w:rsidP="00ED7555">
      <w:pPr>
        <w:rPr>
          <w:rtl/>
        </w:rPr>
      </w:pPr>
      <w:r>
        <w:rPr>
          <w:rFonts w:hint="cs"/>
          <w:rtl/>
        </w:rPr>
        <w:t>– –</w:t>
      </w:r>
      <w:r w:rsidR="00BE54DA">
        <w:rPr>
          <w:rFonts w:hint="cs"/>
          <w:rtl/>
        </w:rPr>
        <w:t xml:space="preserve"> </w:t>
      </w:r>
      <w:bookmarkStart w:id="26746" w:name="_ETM_Q54_500000"/>
      <w:bookmarkEnd w:id="26746"/>
      <w:r w:rsidR="00BE54DA">
        <w:rPr>
          <w:rFonts w:hint="cs"/>
          <w:rtl/>
        </w:rPr>
        <w:t>העוולה שלכם ולמרות שאתם בורחים מלחוקק חוק שמתייחס לכולם</w:t>
      </w:r>
      <w:r w:rsidR="00ED7555">
        <w:rPr>
          <w:rFonts w:hint="cs"/>
          <w:rtl/>
        </w:rPr>
        <w:t>,</w:t>
      </w:r>
      <w:r w:rsidR="00BE54DA">
        <w:rPr>
          <w:rFonts w:hint="cs"/>
          <w:rtl/>
        </w:rPr>
        <w:t xml:space="preserve"> </w:t>
      </w:r>
      <w:bookmarkStart w:id="26747" w:name="_ETM_Q54_504000"/>
      <w:bookmarkEnd w:id="26747"/>
      <w:r w:rsidR="00BE54DA">
        <w:rPr>
          <w:rFonts w:hint="cs"/>
          <w:rtl/>
        </w:rPr>
        <w:t xml:space="preserve">זכות וחובה במדינה </w:t>
      </w:r>
      <w:r>
        <w:rPr>
          <w:rFonts w:hint="cs"/>
          <w:rtl/>
        </w:rPr>
        <w:t>– –</w:t>
      </w:r>
    </w:p>
    <w:p w:rsidR="00BE54DA" w:rsidRDefault="00BE54DA" w:rsidP="002972BF">
      <w:pPr>
        <w:rPr>
          <w:rtl/>
        </w:rPr>
      </w:pPr>
    </w:p>
    <w:p w:rsidR="00BE54DA" w:rsidRDefault="00BE54DA" w:rsidP="002972BF">
      <w:pPr>
        <w:pStyle w:val="af6"/>
        <w:keepNext/>
        <w:rPr>
          <w:rtl/>
        </w:rPr>
      </w:pPr>
      <w:r w:rsidRPr="00D44609">
        <w:rPr>
          <w:rStyle w:val="TagStyle"/>
          <w:rtl/>
        </w:rPr>
        <w:t xml:space="preserve"> &lt;&lt; יור &gt;&gt;</w:t>
      </w:r>
      <w:r w:rsidRPr="00201FD8">
        <w:rPr>
          <w:rStyle w:val="TagStyle"/>
          <w:rtl/>
        </w:rPr>
        <w:t xml:space="preserve"> </w:t>
      </w:r>
      <w:r>
        <w:rPr>
          <w:rtl/>
        </w:rPr>
        <w:t>היו"ר חנוך דב מלביצקי:</w:t>
      </w:r>
      <w:r w:rsidRPr="00201FD8">
        <w:rPr>
          <w:rStyle w:val="TagStyle"/>
          <w:rtl/>
        </w:rPr>
        <w:t xml:space="preserve"> </w:t>
      </w:r>
      <w:r w:rsidRPr="00D44609">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תודה רבה. </w:t>
      </w:r>
    </w:p>
    <w:p w:rsidR="00BE54DA" w:rsidRDefault="00BE54DA" w:rsidP="002972BF">
      <w:pPr>
        <w:rPr>
          <w:rtl/>
        </w:rPr>
      </w:pPr>
    </w:p>
    <w:p w:rsidR="00BE54DA" w:rsidRDefault="00BE54DA" w:rsidP="002972BF">
      <w:pPr>
        <w:pStyle w:val="-"/>
        <w:keepNext/>
        <w:rPr>
          <w:rtl/>
        </w:rPr>
      </w:pPr>
      <w:bookmarkStart w:id="26748" w:name="ET_speakercontinue_6574_12"/>
      <w:r w:rsidRPr="00D44609">
        <w:rPr>
          <w:rStyle w:val="TagStyle"/>
          <w:rtl/>
        </w:rPr>
        <w:t xml:space="preserve"> &lt;&lt; דובר_המשך &gt;&gt;</w:t>
      </w:r>
      <w:r w:rsidRPr="00201FD8">
        <w:rPr>
          <w:rStyle w:val="TagStyle"/>
          <w:rtl/>
        </w:rPr>
        <w:t xml:space="preserve"> </w:t>
      </w:r>
      <w:r>
        <w:rPr>
          <w:rtl/>
        </w:rPr>
        <w:t>ירון לוי (יש עתיד):</w:t>
      </w:r>
      <w:r w:rsidRPr="00201FD8">
        <w:rPr>
          <w:rStyle w:val="TagStyle"/>
          <w:rtl/>
        </w:rPr>
        <w:t xml:space="preserve"> </w:t>
      </w:r>
      <w:r w:rsidRPr="00D44609">
        <w:rPr>
          <w:rStyle w:val="TagStyle"/>
          <w:rtl/>
        </w:rPr>
        <w:t>&lt;&lt; דובר_המשך &gt;&gt;</w:t>
      </w:r>
      <w:r>
        <w:rPr>
          <w:rtl/>
        </w:rPr>
        <w:t xml:space="preserve"> </w:t>
      </w:r>
      <w:bookmarkEnd w:id="26748"/>
    </w:p>
    <w:p w:rsidR="00BE54DA" w:rsidRDefault="00BE54DA" w:rsidP="00D05E6D">
      <w:pPr>
        <w:rPr>
          <w:rtl/>
        </w:rPr>
      </w:pPr>
    </w:p>
    <w:p w:rsidR="00BE54DA" w:rsidRDefault="000B6A0F" w:rsidP="00ED7555">
      <w:pPr>
        <w:rPr>
          <w:rtl/>
        </w:rPr>
      </w:pPr>
      <w:r>
        <w:rPr>
          <w:rFonts w:hint="cs"/>
          <w:rtl/>
        </w:rPr>
        <w:t>– –</w:t>
      </w:r>
      <w:r w:rsidR="00BE54DA">
        <w:rPr>
          <w:rFonts w:hint="cs"/>
          <w:rtl/>
        </w:rPr>
        <w:t xml:space="preserve"> </w:t>
      </w:r>
      <w:r w:rsidR="00ED7555">
        <w:rPr>
          <w:rFonts w:hint="cs"/>
          <w:rtl/>
        </w:rPr>
        <w:t>ש</w:t>
      </w:r>
      <w:r w:rsidR="00BE54DA">
        <w:rPr>
          <w:rFonts w:hint="cs"/>
          <w:rtl/>
        </w:rPr>
        <w:t xml:space="preserve">צריכה להיות </w:t>
      </w:r>
      <w:bookmarkStart w:id="26749" w:name="_ETM_Q54_508000"/>
      <w:bookmarkEnd w:id="26749"/>
      <w:r w:rsidR="00BE54DA">
        <w:rPr>
          <w:rFonts w:hint="cs"/>
          <w:rtl/>
        </w:rPr>
        <w:t>שוויונית לכולם</w:t>
      </w:r>
      <w:r w:rsidR="00ED7555">
        <w:rPr>
          <w:rFonts w:hint="cs"/>
          <w:rtl/>
        </w:rPr>
        <w:t>.</w:t>
      </w:r>
      <w:r w:rsidR="00BE54DA">
        <w:rPr>
          <w:rFonts w:hint="cs"/>
          <w:rtl/>
        </w:rPr>
        <w:t xml:space="preserve"> תודה רבה. </w:t>
      </w:r>
    </w:p>
    <w:p w:rsidR="00BE54DA" w:rsidRDefault="00BE54DA" w:rsidP="002972BF">
      <w:pPr>
        <w:rPr>
          <w:rtl/>
        </w:rPr>
      </w:pPr>
    </w:p>
    <w:p w:rsidR="00BE54DA" w:rsidRDefault="00BE54DA" w:rsidP="002972BF">
      <w:pPr>
        <w:pStyle w:val="af6"/>
        <w:keepNext/>
        <w:rPr>
          <w:rtl/>
        </w:rPr>
      </w:pPr>
      <w:r w:rsidRPr="00D44609">
        <w:rPr>
          <w:rStyle w:val="TagStyle"/>
          <w:rtl/>
        </w:rPr>
        <w:t>&lt;&lt; יור &gt;&gt;</w:t>
      </w:r>
      <w:r w:rsidRPr="00201FD8">
        <w:rPr>
          <w:rStyle w:val="TagStyle"/>
          <w:rtl/>
        </w:rPr>
        <w:t xml:space="preserve"> </w:t>
      </w:r>
      <w:r>
        <w:rPr>
          <w:rtl/>
        </w:rPr>
        <w:t>היו"ר חנוך דב מלביצקי:</w:t>
      </w:r>
      <w:r w:rsidRPr="00201FD8">
        <w:rPr>
          <w:rStyle w:val="TagStyle"/>
          <w:rtl/>
        </w:rPr>
        <w:t xml:space="preserve"> </w:t>
      </w:r>
      <w:r w:rsidRPr="00D44609">
        <w:rPr>
          <w:rStyle w:val="TagStyle"/>
          <w:rtl/>
        </w:rPr>
        <w:t>&lt;&lt; יור &gt;&gt;</w:t>
      </w:r>
      <w:r>
        <w:rPr>
          <w:rtl/>
        </w:rPr>
        <w:t xml:space="preserve"> </w:t>
      </w:r>
    </w:p>
    <w:p w:rsidR="00BE54DA" w:rsidRDefault="00BE54DA" w:rsidP="00D05E6D">
      <w:pPr>
        <w:rPr>
          <w:rtl/>
        </w:rPr>
      </w:pPr>
    </w:p>
    <w:p w:rsidR="00BE54DA" w:rsidRDefault="00BE54DA" w:rsidP="002972BF">
      <w:pPr>
        <w:rPr>
          <w:rtl/>
        </w:rPr>
      </w:pPr>
      <w:bookmarkStart w:id="26750" w:name="_ETM_Q54_509000"/>
      <w:bookmarkEnd w:id="26750"/>
      <w:r>
        <w:rPr>
          <w:rFonts w:hint="cs"/>
          <w:rtl/>
        </w:rPr>
        <w:t xml:space="preserve">חבר הכנסת טאהא, בבקשה. </w:t>
      </w:r>
    </w:p>
    <w:p w:rsidR="00BE54DA" w:rsidRDefault="00BE54DA" w:rsidP="002972BF">
      <w:pPr>
        <w:rPr>
          <w:rtl/>
        </w:rPr>
      </w:pPr>
      <w:bookmarkStart w:id="26751" w:name="_ETM_Q54_514000"/>
      <w:bookmarkEnd w:id="26751"/>
    </w:p>
    <w:p w:rsidR="00BE54DA" w:rsidRDefault="00BE54DA" w:rsidP="002972BF">
      <w:pPr>
        <w:pStyle w:val="a4"/>
        <w:keepNext/>
        <w:rPr>
          <w:rtl/>
        </w:rPr>
      </w:pPr>
      <w:bookmarkStart w:id="26752" w:name="ET_speaker_5854_14"/>
      <w:r w:rsidRPr="00D44609">
        <w:rPr>
          <w:rStyle w:val="TagStyle"/>
          <w:rtl/>
        </w:rPr>
        <w:t xml:space="preserve"> &lt;&lt; דובר &gt;&gt;</w:t>
      </w:r>
      <w:r w:rsidRPr="00201FD8">
        <w:rPr>
          <w:rStyle w:val="TagStyle"/>
          <w:rtl/>
        </w:rPr>
        <w:t xml:space="preserve"> </w:t>
      </w:r>
      <w:bookmarkStart w:id="26753" w:name="_Toc193372816"/>
      <w:bookmarkStart w:id="26754" w:name="_Toc193383269"/>
      <w:bookmarkStart w:id="26755" w:name="_Toc193384283"/>
      <w:bookmarkStart w:id="26756" w:name="_Toc193384544"/>
      <w:r>
        <w:rPr>
          <w:rtl/>
        </w:rPr>
        <w:t>ווליד טאהא (רע"מ – הרשימה הערבית המאוחדת):</w:t>
      </w:r>
      <w:bookmarkEnd w:id="26753"/>
      <w:bookmarkEnd w:id="26754"/>
      <w:bookmarkEnd w:id="26755"/>
      <w:bookmarkEnd w:id="26756"/>
      <w:r w:rsidRPr="00201FD8">
        <w:rPr>
          <w:rStyle w:val="TagStyle"/>
          <w:rtl/>
        </w:rPr>
        <w:t xml:space="preserve"> </w:t>
      </w:r>
      <w:r w:rsidRPr="00D44609">
        <w:rPr>
          <w:rStyle w:val="TagStyle"/>
          <w:rtl/>
        </w:rPr>
        <w:t>&lt;&lt; דובר &gt;&gt;</w:t>
      </w:r>
      <w:r>
        <w:rPr>
          <w:rtl/>
        </w:rPr>
        <w:t xml:space="preserve"> </w:t>
      </w:r>
      <w:bookmarkEnd w:id="26752"/>
    </w:p>
    <w:p w:rsidR="00BE54DA" w:rsidRDefault="00BE54DA" w:rsidP="00D05E6D">
      <w:pPr>
        <w:rPr>
          <w:rtl/>
        </w:rPr>
      </w:pPr>
    </w:p>
    <w:p w:rsidR="00BE54DA" w:rsidRDefault="00BE54DA" w:rsidP="00ED7555">
      <w:pPr>
        <w:rPr>
          <w:rtl/>
        </w:rPr>
      </w:pPr>
      <w:bookmarkStart w:id="26757" w:name="_ETM_Q54_491610"/>
      <w:bookmarkStart w:id="26758" w:name="_ETM_Q54_561400"/>
      <w:bookmarkEnd w:id="26757"/>
      <w:bookmarkEnd w:id="26758"/>
      <w:r>
        <w:rPr>
          <w:rFonts w:hint="cs"/>
          <w:rtl/>
        </w:rPr>
        <w:t xml:space="preserve">כבוד היושב-ראש, האמת שבמצבים מתוקנים חברי כנסת </w:t>
      </w:r>
      <w:bookmarkStart w:id="26759" w:name="_ETM_Q54_543000"/>
      <w:bookmarkEnd w:id="26759"/>
      <w:r>
        <w:rPr>
          <w:rFonts w:hint="cs"/>
          <w:rtl/>
        </w:rPr>
        <w:t xml:space="preserve">צריכים לעלות על הדוכן ולברך ולאחל הצלחה לשר או </w:t>
      </w:r>
      <w:bookmarkStart w:id="26760" w:name="_ETM_Q54_548000"/>
      <w:bookmarkEnd w:id="26760"/>
      <w:r>
        <w:rPr>
          <w:rFonts w:hint="cs"/>
          <w:rtl/>
        </w:rPr>
        <w:t>שרים שייכנסו לתפקיד</w:t>
      </w:r>
      <w:r w:rsidR="00ED7555">
        <w:rPr>
          <w:rFonts w:hint="cs"/>
          <w:rtl/>
        </w:rPr>
        <w:t>,</w:t>
      </w:r>
      <w:r>
        <w:rPr>
          <w:rFonts w:hint="cs"/>
          <w:rtl/>
        </w:rPr>
        <w:t xml:space="preserve"> אולם במקרה שלנו המצב </w:t>
      </w:r>
      <w:bookmarkStart w:id="26761" w:name="_ETM_Q54_557000"/>
      <w:bookmarkEnd w:id="26761"/>
      <w:r>
        <w:rPr>
          <w:rFonts w:hint="cs"/>
          <w:rtl/>
        </w:rPr>
        <w:t xml:space="preserve">הוא הפוך. </w:t>
      </w:r>
    </w:p>
    <w:p w:rsidR="00BE54DA" w:rsidRDefault="00BE54DA" w:rsidP="002972BF">
      <w:pPr>
        <w:rPr>
          <w:rtl/>
        </w:rPr>
      </w:pPr>
    </w:p>
    <w:p w:rsidR="00BE54DA" w:rsidRDefault="00BE54DA" w:rsidP="002972BF">
      <w:pPr>
        <w:pStyle w:val="af6"/>
        <w:keepNext/>
        <w:rPr>
          <w:rtl/>
        </w:rPr>
      </w:pPr>
      <w:r w:rsidRPr="00D44609">
        <w:rPr>
          <w:rStyle w:val="TagStyle"/>
          <w:rtl/>
        </w:rPr>
        <w:t xml:space="preserve"> &lt;&lt; יור &gt;&gt;</w:t>
      </w:r>
      <w:r w:rsidRPr="003D1BD5">
        <w:rPr>
          <w:rStyle w:val="TagStyle"/>
          <w:rtl/>
        </w:rPr>
        <w:t xml:space="preserve"> </w:t>
      </w:r>
      <w:r>
        <w:rPr>
          <w:rtl/>
        </w:rPr>
        <w:t>היו"ר חנוך דב מלביצקי:</w:t>
      </w:r>
      <w:r w:rsidRPr="003D1BD5">
        <w:rPr>
          <w:rStyle w:val="TagStyle"/>
          <w:rtl/>
        </w:rPr>
        <w:t xml:space="preserve"> </w:t>
      </w:r>
      <w:r w:rsidRPr="00D44609">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אתה לא מאחל לו הצלחה, אני מבין. </w:t>
      </w:r>
    </w:p>
    <w:p w:rsidR="00BE54DA" w:rsidRDefault="00BE54DA" w:rsidP="002972BF">
      <w:pPr>
        <w:rPr>
          <w:rtl/>
        </w:rPr>
      </w:pPr>
      <w:bookmarkStart w:id="26762" w:name="_ETM_Q54_559000"/>
      <w:bookmarkEnd w:id="26762"/>
    </w:p>
    <w:p w:rsidR="00BE54DA" w:rsidRDefault="00BE54DA" w:rsidP="002972BF">
      <w:pPr>
        <w:pStyle w:val="-"/>
        <w:keepNext/>
        <w:rPr>
          <w:rtl/>
        </w:rPr>
      </w:pPr>
      <w:bookmarkStart w:id="26763" w:name="ET_speakercontinue_5854_16"/>
      <w:r w:rsidRPr="00D44609">
        <w:rPr>
          <w:rStyle w:val="TagStyle"/>
          <w:rtl/>
        </w:rPr>
        <w:t xml:space="preserve"> &lt;&lt; דובר_המשך &gt;&gt;</w:t>
      </w:r>
      <w:r w:rsidRPr="003D1BD5">
        <w:rPr>
          <w:rStyle w:val="TagStyle"/>
          <w:rtl/>
        </w:rPr>
        <w:t xml:space="preserve"> </w:t>
      </w:r>
      <w:r>
        <w:rPr>
          <w:rtl/>
        </w:rPr>
        <w:t>ווליד טאהא (רע"מ – הרשימה הערבית המאוחדת):</w:t>
      </w:r>
      <w:r w:rsidRPr="003D1BD5">
        <w:rPr>
          <w:rStyle w:val="TagStyle"/>
          <w:rtl/>
        </w:rPr>
        <w:t xml:space="preserve"> </w:t>
      </w:r>
      <w:r w:rsidRPr="00D44609">
        <w:rPr>
          <w:rStyle w:val="TagStyle"/>
          <w:rtl/>
        </w:rPr>
        <w:t>&lt;&lt; דובר_המשך &gt;&gt;</w:t>
      </w:r>
      <w:r>
        <w:rPr>
          <w:rtl/>
        </w:rPr>
        <w:t xml:space="preserve"> </w:t>
      </w:r>
      <w:bookmarkEnd w:id="26763"/>
    </w:p>
    <w:p w:rsidR="00BE54DA" w:rsidRDefault="00BE54DA" w:rsidP="00D05E6D">
      <w:pPr>
        <w:rPr>
          <w:rtl/>
        </w:rPr>
      </w:pPr>
    </w:p>
    <w:p w:rsidR="00BE54DA" w:rsidRDefault="00BE54DA" w:rsidP="00ED7555">
      <w:pPr>
        <w:rPr>
          <w:rtl/>
        </w:rPr>
      </w:pPr>
      <w:bookmarkStart w:id="26764" w:name="_ETM_Q54_560000"/>
      <w:bookmarkEnd w:id="26764"/>
      <w:r>
        <w:rPr>
          <w:rFonts w:hint="cs"/>
          <w:rtl/>
        </w:rPr>
        <w:t xml:space="preserve">אני </w:t>
      </w:r>
      <w:bookmarkStart w:id="26765" w:name="_ETM_Q54_561000"/>
      <w:bookmarkEnd w:id="26765"/>
      <w:r>
        <w:rPr>
          <w:rFonts w:hint="cs"/>
          <w:rtl/>
        </w:rPr>
        <w:t>והוא לא זהים בערכים. מבחינתו</w:t>
      </w:r>
      <w:r w:rsidR="00ED7555">
        <w:rPr>
          <w:rFonts w:hint="cs"/>
          <w:rtl/>
        </w:rPr>
        <w:t>,</w:t>
      </w:r>
      <w:r>
        <w:rPr>
          <w:rFonts w:hint="cs"/>
          <w:rtl/>
        </w:rPr>
        <w:t xml:space="preserve"> כמה שיותר ערבים שימותו זו הצלחה, ואני כמובן לא </w:t>
      </w:r>
      <w:bookmarkStart w:id="26766" w:name="_ETM_Q54_570000"/>
      <w:bookmarkEnd w:id="26766"/>
      <w:r>
        <w:rPr>
          <w:rFonts w:hint="cs"/>
          <w:rtl/>
        </w:rPr>
        <w:t xml:space="preserve">אאחל לו את ההצלחה הזו. שום דבר לא משותף ביני </w:t>
      </w:r>
      <w:bookmarkStart w:id="26767" w:name="_ETM_Q54_577000"/>
      <w:bookmarkEnd w:id="26767"/>
      <w:r>
        <w:rPr>
          <w:rFonts w:hint="cs"/>
          <w:rtl/>
        </w:rPr>
        <w:t xml:space="preserve">לבינו במערכת הערכים, אז אני לא צופה שום הצלחה שהיא </w:t>
      </w:r>
      <w:bookmarkStart w:id="26768" w:name="_ETM_Q54_582000"/>
      <w:bookmarkEnd w:id="26768"/>
      <w:r>
        <w:rPr>
          <w:rFonts w:hint="cs"/>
          <w:rtl/>
        </w:rPr>
        <w:t>זהה לערכים שלי. אז כן, האדם הזה הוא גזען מוצהר, הוא לא מסתיר את זה</w:t>
      </w:r>
      <w:r w:rsidR="00ED7555">
        <w:rPr>
          <w:rFonts w:hint="cs"/>
          <w:rtl/>
        </w:rPr>
        <w:t>;</w:t>
      </w:r>
      <w:r>
        <w:rPr>
          <w:rFonts w:hint="cs"/>
          <w:rtl/>
        </w:rPr>
        <w:t xml:space="preserve"> הוא תומך כהנא מוצהר, הוא לא מסתיר את זה. הוא תלה על הקיר בסלון הבית שלו את תמונתו של הרוצח גולדשטיין, וה</w:t>
      </w:r>
      <w:bookmarkStart w:id="26769" w:name="_ETM_Q54_607000"/>
      <w:bookmarkEnd w:id="26769"/>
      <w:r>
        <w:rPr>
          <w:rFonts w:hint="cs"/>
          <w:rtl/>
        </w:rPr>
        <w:t xml:space="preserve">וא מתגאה בזה. </w:t>
      </w:r>
    </w:p>
    <w:p w:rsidR="00BE54DA" w:rsidRDefault="00BE54DA" w:rsidP="002972BF">
      <w:pPr>
        <w:rPr>
          <w:rtl/>
        </w:rPr>
      </w:pPr>
    </w:p>
    <w:p w:rsidR="00BE54DA" w:rsidRDefault="00BE54DA" w:rsidP="00ED7555">
      <w:pPr>
        <w:rPr>
          <w:rtl/>
        </w:rPr>
      </w:pPr>
      <w:r>
        <w:rPr>
          <w:rFonts w:hint="cs"/>
          <w:rtl/>
        </w:rPr>
        <w:t xml:space="preserve">היו ימים שהליכוד </w:t>
      </w:r>
      <w:r>
        <w:rPr>
          <w:rFonts w:hint="eastAsia"/>
          <w:rtl/>
        </w:rPr>
        <w:t>–</w:t>
      </w:r>
      <w:r>
        <w:rPr>
          <w:rFonts w:hint="cs"/>
          <w:rtl/>
        </w:rPr>
        <w:t xml:space="preserve"> המפלגה שלך, היושב-ראש </w:t>
      </w:r>
      <w:r>
        <w:rPr>
          <w:rFonts w:hint="eastAsia"/>
          <w:rtl/>
        </w:rPr>
        <w:t>–</w:t>
      </w:r>
      <w:r>
        <w:rPr>
          <w:rFonts w:hint="cs"/>
          <w:rtl/>
        </w:rPr>
        <w:t xml:space="preserve"> </w:t>
      </w:r>
      <w:bookmarkStart w:id="26770" w:name="_ETM_Q54_573389"/>
      <w:bookmarkStart w:id="26771" w:name="_ETM_Q54_613129"/>
      <w:bookmarkEnd w:id="26770"/>
      <w:bookmarkEnd w:id="26771"/>
      <w:r>
        <w:rPr>
          <w:rFonts w:hint="cs"/>
          <w:rtl/>
        </w:rPr>
        <w:t xml:space="preserve">המנהיגים של הליכוד סירבו להישאר במליאה </w:t>
      </w:r>
      <w:bookmarkStart w:id="26772" w:name="_ETM_Q54_616000"/>
      <w:bookmarkEnd w:id="26772"/>
      <w:r>
        <w:rPr>
          <w:rFonts w:hint="cs"/>
          <w:rtl/>
        </w:rPr>
        <w:t xml:space="preserve">כאשר כהנא הגזען עלה לדבר. עכשיו המפלגה שלך </w:t>
      </w:r>
      <w:r w:rsidR="00ED7555">
        <w:rPr>
          <w:rFonts w:hint="eastAsia"/>
          <w:rtl/>
        </w:rPr>
        <w:t xml:space="preserve">– </w:t>
      </w:r>
      <w:r>
        <w:rPr>
          <w:rFonts w:hint="cs"/>
          <w:rtl/>
        </w:rPr>
        <w:t xml:space="preserve">המנהיג של </w:t>
      </w:r>
      <w:bookmarkStart w:id="26773" w:name="_ETM_Q54_624000"/>
      <w:bookmarkEnd w:id="26773"/>
      <w:r>
        <w:rPr>
          <w:rFonts w:hint="cs"/>
          <w:rtl/>
        </w:rPr>
        <w:t xml:space="preserve">המפלגה שלך צירף אליו את תלמידיו וחניכיו של כהנא. </w:t>
      </w:r>
      <w:bookmarkStart w:id="26774" w:name="_ETM_Q54_634000"/>
      <w:bookmarkEnd w:id="26774"/>
      <w:r>
        <w:rPr>
          <w:rFonts w:hint="cs"/>
          <w:rtl/>
        </w:rPr>
        <w:t xml:space="preserve">אז על אחת כמה וכמה אני לא אהיה שמח מהרגע הזה, כי הניסיון שלנו איתו הוא ניסיון מר </w:t>
      </w:r>
      <w:bookmarkStart w:id="26775" w:name="_ETM_Q54_647000"/>
      <w:bookmarkEnd w:id="26775"/>
      <w:r>
        <w:rPr>
          <w:rFonts w:hint="cs"/>
          <w:rtl/>
        </w:rPr>
        <w:t xml:space="preserve">מאוד. אנחנו מדברים על אדם שיש לו אידיאולוגיה סדורה של </w:t>
      </w:r>
      <w:bookmarkStart w:id="26776" w:name="_ETM_Q54_653000"/>
      <w:bookmarkEnd w:id="26776"/>
      <w:r>
        <w:rPr>
          <w:rFonts w:hint="cs"/>
          <w:rtl/>
        </w:rPr>
        <w:t>חושך וגזענות</w:t>
      </w:r>
      <w:r w:rsidR="00ED7555">
        <w:rPr>
          <w:rFonts w:hint="cs"/>
          <w:rtl/>
        </w:rPr>
        <w:t>,</w:t>
      </w:r>
      <w:r>
        <w:rPr>
          <w:rFonts w:hint="cs"/>
          <w:rtl/>
        </w:rPr>
        <w:t xml:space="preserve"> והוא לא מסתיר אותה, הוא מתבטא בה, הוא </w:t>
      </w:r>
      <w:bookmarkStart w:id="26777" w:name="_ETM_Q54_660000"/>
      <w:bookmarkEnd w:id="26777"/>
      <w:r>
        <w:rPr>
          <w:rFonts w:hint="cs"/>
          <w:rtl/>
        </w:rPr>
        <w:t xml:space="preserve">אומר אותה. אנחנו מדברים על אדם שפרש מהממשלה בגלל שחתמה </w:t>
      </w:r>
      <w:bookmarkStart w:id="26778" w:name="_ETM_Q54_666000"/>
      <w:bookmarkEnd w:id="26778"/>
      <w:r>
        <w:rPr>
          <w:rFonts w:hint="cs"/>
          <w:rtl/>
        </w:rPr>
        <w:t>על עסקה</w:t>
      </w:r>
      <w:r w:rsidR="00ED7555">
        <w:rPr>
          <w:rFonts w:hint="cs"/>
          <w:rtl/>
        </w:rPr>
        <w:t>,</w:t>
      </w:r>
      <w:r>
        <w:rPr>
          <w:rFonts w:hint="cs"/>
          <w:rtl/>
        </w:rPr>
        <w:t xml:space="preserve"> והוא אמר: אני אחזור אם הממשלה תחזור </w:t>
      </w:r>
      <w:bookmarkStart w:id="26779" w:name="_ETM_Q54_670000"/>
      <w:bookmarkEnd w:id="26779"/>
      <w:r>
        <w:rPr>
          <w:rFonts w:hint="cs"/>
          <w:rtl/>
        </w:rPr>
        <w:t>להילחם</w:t>
      </w:r>
      <w:r w:rsidR="00ED7555">
        <w:rPr>
          <w:rFonts w:hint="cs"/>
          <w:rtl/>
        </w:rPr>
        <w:t>,</w:t>
      </w:r>
      <w:r>
        <w:rPr>
          <w:rFonts w:hint="cs"/>
          <w:rtl/>
        </w:rPr>
        <w:t xml:space="preserve"> זאת אומרת, אדם שהדם, הדם של בני אדם, הוא </w:t>
      </w:r>
      <w:bookmarkStart w:id="26780" w:name="_ETM_Q54_680000"/>
      <w:bookmarkEnd w:id="26780"/>
      <w:r>
        <w:rPr>
          <w:rFonts w:hint="cs"/>
          <w:rtl/>
        </w:rPr>
        <w:t xml:space="preserve">זרז שלו להיות בממשלה, הוא הזרז שלו לחזור לממשלה. </w:t>
      </w:r>
    </w:p>
    <w:p w:rsidR="00BE54DA" w:rsidRDefault="00BE54DA" w:rsidP="002972BF">
      <w:pPr>
        <w:rPr>
          <w:rtl/>
        </w:rPr>
      </w:pPr>
    </w:p>
    <w:p w:rsidR="00BE54DA" w:rsidRDefault="00BE54DA" w:rsidP="00ED7555">
      <w:pPr>
        <w:rPr>
          <w:rtl/>
        </w:rPr>
      </w:pPr>
      <w:bookmarkStart w:id="26781" w:name="_ETM_Q54_688000"/>
      <w:bookmarkStart w:id="26782" w:name="_ETM_Q54_685360"/>
      <w:bookmarkEnd w:id="26781"/>
      <w:bookmarkEnd w:id="26782"/>
      <w:r>
        <w:rPr>
          <w:rtl/>
        </w:rPr>
        <w:t xml:space="preserve">אנחנו </w:t>
      </w:r>
      <w:bookmarkStart w:id="26783" w:name="_ETM_Q54_685690"/>
      <w:bookmarkEnd w:id="26783"/>
      <w:r>
        <w:rPr>
          <w:rtl/>
        </w:rPr>
        <w:t xml:space="preserve">מדברים </w:t>
      </w:r>
      <w:bookmarkStart w:id="26784" w:name="_ETM_Q54_686230"/>
      <w:bookmarkEnd w:id="26784"/>
      <w:r>
        <w:rPr>
          <w:rtl/>
        </w:rPr>
        <w:t xml:space="preserve">על </w:t>
      </w:r>
      <w:bookmarkStart w:id="26785" w:name="_ETM_Q54_686409"/>
      <w:bookmarkEnd w:id="26785"/>
      <w:r>
        <w:rPr>
          <w:rtl/>
        </w:rPr>
        <w:t xml:space="preserve">אדם </w:t>
      </w:r>
      <w:bookmarkStart w:id="26786" w:name="_ETM_Q54_686830"/>
      <w:bookmarkEnd w:id="26786"/>
      <w:r>
        <w:rPr>
          <w:rtl/>
        </w:rPr>
        <w:t>מורש</w:t>
      </w:r>
      <w:r>
        <w:rPr>
          <w:rFonts w:hint="cs"/>
          <w:rtl/>
        </w:rPr>
        <w:t xml:space="preserve">ע, עם עשרות כתבי אישום שהוגשו נגדו, עם למעלה מ-12 </w:t>
      </w:r>
      <w:bookmarkStart w:id="26787" w:name="_ETM_Q54_695000"/>
      <w:bookmarkEnd w:id="26787"/>
      <w:r>
        <w:rPr>
          <w:rFonts w:hint="cs"/>
          <w:rtl/>
        </w:rPr>
        <w:t xml:space="preserve">הרשעות, אחת מהן קשורה בתמיכה שלו בארגון טרור. אז </w:t>
      </w:r>
      <w:bookmarkStart w:id="26788" w:name="_ETM_Q54_701000"/>
      <w:bookmarkEnd w:id="26788"/>
      <w:r>
        <w:rPr>
          <w:rFonts w:hint="cs"/>
          <w:rtl/>
        </w:rPr>
        <w:t>זה רגע מבייש של ממשלת ישראל</w:t>
      </w:r>
      <w:r w:rsidR="00ED7555">
        <w:rPr>
          <w:rFonts w:hint="cs"/>
          <w:rtl/>
        </w:rPr>
        <w:t>.</w:t>
      </w:r>
      <w:r>
        <w:rPr>
          <w:rFonts w:hint="cs"/>
          <w:rtl/>
        </w:rPr>
        <w:t xml:space="preserve"> זה רגע מבייש של </w:t>
      </w:r>
      <w:bookmarkStart w:id="26789" w:name="_ETM_Q54_709000"/>
      <w:bookmarkEnd w:id="26789"/>
      <w:r>
        <w:rPr>
          <w:rFonts w:hint="cs"/>
          <w:rtl/>
        </w:rPr>
        <w:t xml:space="preserve">מדינת ישראל. </w:t>
      </w:r>
    </w:p>
    <w:p w:rsidR="00BE54DA" w:rsidRDefault="00BE54DA" w:rsidP="002972BF">
      <w:pPr>
        <w:rPr>
          <w:rtl/>
        </w:rPr>
      </w:pPr>
    </w:p>
    <w:p w:rsidR="00BE54DA" w:rsidRDefault="00BE54DA" w:rsidP="002972BF">
      <w:pPr>
        <w:pStyle w:val="af6"/>
        <w:keepNext/>
        <w:rPr>
          <w:rtl/>
        </w:rPr>
      </w:pPr>
      <w:r w:rsidRPr="00D44609">
        <w:rPr>
          <w:rStyle w:val="TagStyle"/>
          <w:rtl/>
        </w:rPr>
        <w:t xml:space="preserve"> &lt;&lt; יור &gt;&gt;</w:t>
      </w:r>
      <w:r w:rsidRPr="00F46307">
        <w:rPr>
          <w:rStyle w:val="TagStyle"/>
          <w:rtl/>
        </w:rPr>
        <w:t xml:space="preserve"> </w:t>
      </w:r>
      <w:r>
        <w:rPr>
          <w:rtl/>
        </w:rPr>
        <w:t>היו"ר חנוך דב מלביצקי:</w:t>
      </w:r>
      <w:r w:rsidRPr="00F46307">
        <w:rPr>
          <w:rStyle w:val="TagStyle"/>
          <w:rtl/>
        </w:rPr>
        <w:t xml:space="preserve"> </w:t>
      </w:r>
      <w:r w:rsidRPr="00D44609">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תודה רבה. חבר הכנסת כהנא, בבקשה, </w:t>
      </w:r>
      <w:bookmarkStart w:id="26790" w:name="_ETM_Q54_716000"/>
      <w:bookmarkEnd w:id="26790"/>
      <w:r>
        <w:rPr>
          <w:rFonts w:hint="cs"/>
          <w:rtl/>
        </w:rPr>
        <w:t xml:space="preserve">אדוני. </w:t>
      </w:r>
    </w:p>
    <w:p w:rsidR="00BE54DA" w:rsidRDefault="00BE54DA" w:rsidP="002972BF">
      <w:pPr>
        <w:rPr>
          <w:rtl/>
        </w:rPr>
      </w:pPr>
      <w:bookmarkStart w:id="26791" w:name="_ETM_Q54_727000"/>
      <w:bookmarkEnd w:id="26791"/>
    </w:p>
    <w:p w:rsidR="00BE54DA" w:rsidRDefault="00BE54DA" w:rsidP="002972BF">
      <w:pPr>
        <w:pStyle w:val="af6"/>
        <w:keepNext/>
        <w:rPr>
          <w:rtl/>
        </w:rPr>
      </w:pPr>
      <w:r w:rsidRPr="00D44609">
        <w:rPr>
          <w:rStyle w:val="TagStyle"/>
          <w:rtl/>
        </w:rPr>
        <w:t>&lt;&lt; יור &gt;&gt;</w:t>
      </w:r>
      <w:r w:rsidRPr="00F46307">
        <w:rPr>
          <w:rStyle w:val="TagStyle"/>
          <w:rtl/>
        </w:rPr>
        <w:t xml:space="preserve"> </w:t>
      </w:r>
      <w:r>
        <w:rPr>
          <w:rtl/>
        </w:rPr>
        <w:t>היו"ר משה סולומון:</w:t>
      </w:r>
      <w:r w:rsidRPr="00F46307">
        <w:rPr>
          <w:rStyle w:val="TagStyle"/>
          <w:rtl/>
        </w:rPr>
        <w:t xml:space="preserve"> </w:t>
      </w:r>
      <w:r w:rsidRPr="00D44609">
        <w:rPr>
          <w:rStyle w:val="TagStyle"/>
          <w:rtl/>
        </w:rPr>
        <w:t>&lt;&lt; יור &gt;&gt;</w:t>
      </w:r>
      <w:r>
        <w:rPr>
          <w:rtl/>
        </w:rPr>
        <w:t xml:space="preserve"> </w:t>
      </w:r>
    </w:p>
    <w:p w:rsidR="00BE54DA" w:rsidRDefault="00BE54DA" w:rsidP="00D05E6D">
      <w:pPr>
        <w:rPr>
          <w:rtl/>
        </w:rPr>
      </w:pPr>
    </w:p>
    <w:p w:rsidR="00BE54DA" w:rsidRDefault="00BE54DA" w:rsidP="002972BF">
      <w:pPr>
        <w:rPr>
          <w:rtl/>
        </w:rPr>
      </w:pPr>
      <w:bookmarkStart w:id="26792" w:name="_ETM_Q54_740000"/>
      <w:bookmarkEnd w:id="26792"/>
      <w:r>
        <w:rPr>
          <w:rFonts w:hint="cs"/>
          <w:rtl/>
        </w:rPr>
        <w:t xml:space="preserve">בבקשה, חבר ועדת הכספים. בבקשה, לרשותך שלוש דקות. </w:t>
      </w:r>
      <w:bookmarkStart w:id="26793" w:name="_ETM_Q54_742000"/>
      <w:bookmarkEnd w:id="26793"/>
    </w:p>
    <w:p w:rsidR="00BE54DA" w:rsidRPr="00F46307" w:rsidRDefault="00BE54DA" w:rsidP="002972BF">
      <w:pPr>
        <w:rPr>
          <w:rtl/>
        </w:rPr>
      </w:pPr>
      <w:bookmarkStart w:id="26794" w:name="_ETM_Q54_744000"/>
      <w:bookmarkEnd w:id="26794"/>
    </w:p>
    <w:p w:rsidR="00BE54DA" w:rsidRDefault="00BE54DA" w:rsidP="002972BF">
      <w:pPr>
        <w:pStyle w:val="a4"/>
        <w:keepNext/>
        <w:rPr>
          <w:rtl/>
        </w:rPr>
      </w:pPr>
      <w:bookmarkStart w:id="26795" w:name="ET_speaker_5855_20"/>
      <w:r w:rsidRPr="00D44609">
        <w:rPr>
          <w:rStyle w:val="TagStyle"/>
          <w:rtl/>
        </w:rPr>
        <w:t xml:space="preserve"> &lt;&lt; דובר &gt;&gt;</w:t>
      </w:r>
      <w:r w:rsidRPr="00F46307">
        <w:rPr>
          <w:rStyle w:val="TagStyle"/>
          <w:rtl/>
        </w:rPr>
        <w:t xml:space="preserve"> </w:t>
      </w:r>
      <w:bookmarkStart w:id="26796" w:name="_Toc193372817"/>
      <w:bookmarkStart w:id="26797" w:name="_Toc193383270"/>
      <w:bookmarkStart w:id="26798" w:name="_Toc193384284"/>
      <w:bookmarkStart w:id="26799" w:name="_Toc193384545"/>
      <w:r>
        <w:rPr>
          <w:rtl/>
        </w:rPr>
        <w:t>מתן כהנא (המחנה הממלכתי):</w:t>
      </w:r>
      <w:bookmarkEnd w:id="26796"/>
      <w:bookmarkEnd w:id="26797"/>
      <w:bookmarkEnd w:id="26798"/>
      <w:bookmarkEnd w:id="26799"/>
      <w:r w:rsidRPr="00F46307">
        <w:rPr>
          <w:rStyle w:val="TagStyle"/>
          <w:rtl/>
        </w:rPr>
        <w:t xml:space="preserve"> </w:t>
      </w:r>
      <w:r w:rsidRPr="00D44609">
        <w:rPr>
          <w:rStyle w:val="TagStyle"/>
          <w:rtl/>
        </w:rPr>
        <w:t>&lt;&lt; דובר &gt;&gt;</w:t>
      </w:r>
      <w:r>
        <w:rPr>
          <w:rtl/>
        </w:rPr>
        <w:t xml:space="preserve"> </w:t>
      </w:r>
      <w:bookmarkEnd w:id="26795"/>
    </w:p>
    <w:p w:rsidR="00BE54DA" w:rsidRPr="00F46307" w:rsidRDefault="00BE54DA" w:rsidP="00D05E6D">
      <w:pPr>
        <w:rPr>
          <w:rtl/>
        </w:rPr>
      </w:pPr>
      <w:bookmarkStart w:id="26800" w:name="_ETM_Q54_720000"/>
      <w:bookmarkStart w:id="26801" w:name="_ETM_Q54_715000"/>
      <w:bookmarkEnd w:id="26800"/>
      <w:bookmarkEnd w:id="26801"/>
    </w:p>
    <w:p w:rsidR="00BE54DA" w:rsidRDefault="00BE54DA" w:rsidP="00ED7555">
      <w:pPr>
        <w:rPr>
          <w:rtl/>
        </w:rPr>
      </w:pPr>
      <w:bookmarkStart w:id="26802" w:name="_ETM_Q54_688190"/>
      <w:bookmarkStart w:id="26803" w:name="_ETM_Q54_743530"/>
      <w:bookmarkEnd w:id="26802"/>
      <w:bookmarkEnd w:id="26803"/>
      <w:r>
        <w:rPr>
          <w:rtl/>
        </w:rPr>
        <w:t xml:space="preserve">אדוני </w:t>
      </w:r>
      <w:bookmarkStart w:id="26804" w:name="_ETM_Q54_743889"/>
      <w:bookmarkEnd w:id="26804"/>
      <w:r>
        <w:rPr>
          <w:rtl/>
        </w:rPr>
        <w:t>היושב-ראש</w:t>
      </w:r>
      <w:r>
        <w:rPr>
          <w:rFonts w:hint="cs"/>
          <w:rtl/>
        </w:rPr>
        <w:t>,</w:t>
      </w:r>
      <w:r>
        <w:rPr>
          <w:rtl/>
        </w:rPr>
        <w:t xml:space="preserve"> </w:t>
      </w:r>
      <w:bookmarkStart w:id="26805" w:name="_ETM_Q54_745030"/>
      <w:bookmarkEnd w:id="26805"/>
      <w:r>
        <w:rPr>
          <w:rtl/>
        </w:rPr>
        <w:t xml:space="preserve">אדוני </w:t>
      </w:r>
      <w:bookmarkStart w:id="26806" w:name="_ETM_Q54_745360"/>
      <w:bookmarkEnd w:id="26806"/>
      <w:r>
        <w:rPr>
          <w:rtl/>
        </w:rPr>
        <w:t>השר</w:t>
      </w:r>
      <w:r>
        <w:rPr>
          <w:rFonts w:hint="cs"/>
          <w:rtl/>
        </w:rPr>
        <w:t>,</w:t>
      </w:r>
      <w:r>
        <w:rPr>
          <w:rtl/>
        </w:rPr>
        <w:t xml:space="preserve"> </w:t>
      </w:r>
      <w:bookmarkStart w:id="26807" w:name="_ETM_Q54_745840"/>
      <w:bookmarkEnd w:id="26807"/>
      <w:r>
        <w:rPr>
          <w:rtl/>
        </w:rPr>
        <w:t xml:space="preserve">חבריי </w:t>
      </w:r>
      <w:bookmarkStart w:id="26808" w:name="_ETM_Q54_746229"/>
      <w:bookmarkEnd w:id="26808"/>
      <w:r>
        <w:rPr>
          <w:rtl/>
        </w:rPr>
        <w:t xml:space="preserve">חברי </w:t>
      </w:r>
      <w:bookmarkStart w:id="26809" w:name="_ETM_Q54_746499"/>
      <w:bookmarkEnd w:id="26809"/>
      <w:r>
        <w:rPr>
          <w:rtl/>
        </w:rPr>
        <w:t>הכנסת</w:t>
      </w:r>
      <w:r>
        <w:rPr>
          <w:rFonts w:hint="cs"/>
          <w:rtl/>
        </w:rPr>
        <w:t>,</w:t>
      </w:r>
      <w:r>
        <w:rPr>
          <w:rtl/>
        </w:rPr>
        <w:t xml:space="preserve"> </w:t>
      </w:r>
      <w:bookmarkStart w:id="26810" w:name="_ETM_Q54_747249"/>
      <w:bookmarkStart w:id="26811" w:name="_ETM_Q54_748090"/>
      <w:bookmarkEnd w:id="26810"/>
      <w:bookmarkEnd w:id="26811"/>
      <w:r>
        <w:rPr>
          <w:rtl/>
        </w:rPr>
        <w:t xml:space="preserve">אני </w:t>
      </w:r>
      <w:bookmarkStart w:id="26812" w:name="_ETM_Q54_748330"/>
      <w:bookmarkEnd w:id="26812"/>
      <w:r>
        <w:rPr>
          <w:rtl/>
        </w:rPr>
        <w:t xml:space="preserve">רוצה </w:t>
      </w:r>
      <w:bookmarkStart w:id="26813" w:name="_ETM_Q54_749319"/>
      <w:bookmarkEnd w:id="26813"/>
      <w:r>
        <w:rPr>
          <w:rtl/>
        </w:rPr>
        <w:t xml:space="preserve">לפנות </w:t>
      </w:r>
      <w:bookmarkStart w:id="26814" w:name="_ETM_Q54_749770"/>
      <w:bookmarkEnd w:id="26814"/>
      <w:r>
        <w:rPr>
          <w:rtl/>
        </w:rPr>
        <w:t xml:space="preserve">מפה </w:t>
      </w:r>
      <w:bookmarkStart w:id="26815" w:name="_ETM_Q54_750129"/>
      <w:bookmarkEnd w:id="26815"/>
      <w:r>
        <w:rPr>
          <w:rtl/>
        </w:rPr>
        <w:t xml:space="preserve">לכל </w:t>
      </w:r>
      <w:bookmarkStart w:id="26816" w:name="_ETM_Q54_750429"/>
      <w:bookmarkEnd w:id="26816"/>
      <w:r>
        <w:rPr>
          <w:rFonts w:hint="cs"/>
          <w:rtl/>
        </w:rPr>
        <w:t>אחד</w:t>
      </w:r>
      <w:r>
        <w:rPr>
          <w:rtl/>
        </w:rPr>
        <w:t xml:space="preserve"> </w:t>
      </w:r>
      <w:bookmarkStart w:id="26817" w:name="_ETM_Q54_750699"/>
      <w:bookmarkEnd w:id="26817"/>
      <w:r>
        <w:rPr>
          <w:rtl/>
        </w:rPr>
        <w:t xml:space="preserve">מחברי </w:t>
      </w:r>
      <w:bookmarkStart w:id="26818" w:name="_ETM_Q54_751059"/>
      <w:bookmarkEnd w:id="26818"/>
      <w:r>
        <w:rPr>
          <w:rtl/>
        </w:rPr>
        <w:t>הקואליציה</w:t>
      </w:r>
      <w:r>
        <w:rPr>
          <w:rFonts w:hint="cs"/>
          <w:rtl/>
        </w:rPr>
        <w:t>,</w:t>
      </w:r>
      <w:r>
        <w:rPr>
          <w:rtl/>
        </w:rPr>
        <w:t xml:space="preserve"> </w:t>
      </w:r>
      <w:bookmarkStart w:id="26819" w:name="_ETM_Q54_752590"/>
      <w:bookmarkEnd w:id="26819"/>
      <w:r>
        <w:rPr>
          <w:rtl/>
        </w:rPr>
        <w:t xml:space="preserve">שידע </w:t>
      </w:r>
      <w:bookmarkStart w:id="26820" w:name="_ETM_Q54_754490"/>
      <w:bookmarkStart w:id="26821" w:name="_ETM_Q54_755150"/>
      <w:bookmarkEnd w:id="26820"/>
      <w:bookmarkEnd w:id="26821"/>
      <w:r>
        <w:rPr>
          <w:rtl/>
        </w:rPr>
        <w:t xml:space="preserve">שבתקציב </w:t>
      </w:r>
      <w:bookmarkStart w:id="26822" w:name="_ETM_Q54_755960"/>
      <w:bookmarkEnd w:id="26822"/>
      <w:r>
        <w:rPr>
          <w:rtl/>
        </w:rPr>
        <w:t xml:space="preserve">שעומד </w:t>
      </w:r>
      <w:bookmarkStart w:id="26823" w:name="_ETM_Q54_756410"/>
      <w:bookmarkEnd w:id="26823"/>
      <w:r>
        <w:rPr>
          <w:rtl/>
        </w:rPr>
        <w:t>לעבור</w:t>
      </w:r>
      <w:r>
        <w:rPr>
          <w:rFonts w:hint="cs"/>
          <w:rtl/>
        </w:rPr>
        <w:t>,</w:t>
      </w:r>
      <w:r>
        <w:rPr>
          <w:rtl/>
        </w:rPr>
        <w:t xml:space="preserve"> </w:t>
      </w:r>
      <w:bookmarkStart w:id="26824" w:name="_ETM_Q54_757010"/>
      <w:bookmarkEnd w:id="26824"/>
      <w:r>
        <w:rPr>
          <w:rtl/>
        </w:rPr>
        <w:t>לצערי</w:t>
      </w:r>
      <w:r>
        <w:rPr>
          <w:rFonts w:hint="cs"/>
          <w:rtl/>
        </w:rPr>
        <w:t>,</w:t>
      </w:r>
      <w:r>
        <w:rPr>
          <w:rtl/>
        </w:rPr>
        <w:t xml:space="preserve"> </w:t>
      </w:r>
      <w:bookmarkStart w:id="26825" w:name="_ETM_Q54_758419"/>
      <w:bookmarkEnd w:id="26825"/>
      <w:r>
        <w:rPr>
          <w:rtl/>
        </w:rPr>
        <w:t xml:space="preserve">בשבועיים </w:t>
      </w:r>
      <w:bookmarkStart w:id="26826" w:name="_ETM_Q54_759110"/>
      <w:bookmarkEnd w:id="26826"/>
      <w:r>
        <w:rPr>
          <w:rtl/>
        </w:rPr>
        <w:t>הקרובים</w:t>
      </w:r>
      <w:r>
        <w:rPr>
          <w:rFonts w:hint="cs"/>
          <w:rtl/>
        </w:rPr>
        <w:t>,</w:t>
      </w:r>
      <w:r>
        <w:rPr>
          <w:rtl/>
        </w:rPr>
        <w:t xml:space="preserve"> </w:t>
      </w:r>
      <w:bookmarkStart w:id="26827" w:name="_ETM_Q54_761210"/>
      <w:bookmarkEnd w:id="26827"/>
      <w:r>
        <w:rPr>
          <w:rFonts w:hint="cs"/>
          <w:rtl/>
        </w:rPr>
        <w:t>אין</w:t>
      </w:r>
      <w:r>
        <w:rPr>
          <w:rtl/>
        </w:rPr>
        <w:t xml:space="preserve"> </w:t>
      </w:r>
      <w:bookmarkStart w:id="26828" w:name="_ETM_Q54_762610"/>
      <w:bookmarkEnd w:id="26828"/>
      <w:r>
        <w:rPr>
          <w:rtl/>
        </w:rPr>
        <w:t xml:space="preserve">כסף </w:t>
      </w:r>
      <w:bookmarkStart w:id="26829" w:name="_ETM_Q54_763660"/>
      <w:bookmarkEnd w:id="26829"/>
      <w:r>
        <w:rPr>
          <w:rtl/>
        </w:rPr>
        <w:t xml:space="preserve">ליתומי </w:t>
      </w:r>
      <w:bookmarkStart w:id="26830" w:name="_ETM_Q54_764290"/>
      <w:bookmarkEnd w:id="26830"/>
      <w:r>
        <w:rPr>
          <w:rtl/>
        </w:rPr>
        <w:t xml:space="preserve">צה"ל </w:t>
      </w:r>
      <w:bookmarkStart w:id="26831" w:name="_ETM_Q54_764679"/>
      <w:bookmarkEnd w:id="26831"/>
      <w:r>
        <w:rPr>
          <w:rtl/>
        </w:rPr>
        <w:t xml:space="preserve">שמעל </w:t>
      </w:r>
      <w:bookmarkStart w:id="26832" w:name="_ETM_Q54_765100"/>
      <w:bookmarkEnd w:id="26832"/>
      <w:r>
        <w:rPr>
          <w:rtl/>
        </w:rPr>
        <w:t xml:space="preserve">גיל </w:t>
      </w:r>
      <w:bookmarkStart w:id="26833" w:name="_ETM_Q54_765309"/>
      <w:bookmarkEnd w:id="26833"/>
      <w:r>
        <w:rPr>
          <w:rtl/>
        </w:rPr>
        <w:t>21</w:t>
      </w:r>
      <w:r>
        <w:rPr>
          <w:rFonts w:hint="cs"/>
          <w:rtl/>
        </w:rPr>
        <w:t>.</w:t>
      </w:r>
      <w:r>
        <w:rPr>
          <w:rtl/>
        </w:rPr>
        <w:t xml:space="preserve"> </w:t>
      </w:r>
      <w:bookmarkStart w:id="26834" w:name="_ETM_Q54_767420"/>
      <w:bookmarkEnd w:id="26834"/>
      <w:r>
        <w:rPr>
          <w:rtl/>
        </w:rPr>
        <w:t xml:space="preserve">השורות </w:t>
      </w:r>
      <w:bookmarkStart w:id="26835" w:name="_ETM_Q54_767870"/>
      <w:bookmarkEnd w:id="26835"/>
      <w:r>
        <w:rPr>
          <w:rFonts w:hint="cs"/>
          <w:rtl/>
        </w:rPr>
        <w:t>האלה</w:t>
      </w:r>
      <w:r>
        <w:rPr>
          <w:rtl/>
        </w:rPr>
        <w:t xml:space="preserve"> </w:t>
      </w:r>
      <w:bookmarkStart w:id="26836" w:name="_ETM_Q54_768200"/>
      <w:bookmarkEnd w:id="26836"/>
      <w:r>
        <w:rPr>
          <w:rtl/>
        </w:rPr>
        <w:t xml:space="preserve">עדיין </w:t>
      </w:r>
      <w:bookmarkStart w:id="26837" w:name="_ETM_Q54_768559"/>
      <w:bookmarkEnd w:id="26837"/>
      <w:r>
        <w:rPr>
          <w:rtl/>
        </w:rPr>
        <w:t xml:space="preserve">לא </w:t>
      </w:r>
      <w:bookmarkStart w:id="26838" w:name="_ETM_Q54_768650"/>
      <w:bookmarkEnd w:id="26838"/>
      <w:r>
        <w:rPr>
          <w:rtl/>
        </w:rPr>
        <w:t>אושרו</w:t>
      </w:r>
      <w:r>
        <w:rPr>
          <w:rFonts w:hint="cs"/>
          <w:rtl/>
        </w:rPr>
        <w:t>.</w:t>
      </w:r>
      <w:r>
        <w:rPr>
          <w:rtl/>
        </w:rPr>
        <w:t xml:space="preserve"> </w:t>
      </w:r>
      <w:bookmarkStart w:id="26839" w:name="_ETM_Q54_770210"/>
      <w:bookmarkEnd w:id="26839"/>
      <w:r>
        <w:rPr>
          <w:rtl/>
        </w:rPr>
        <w:t xml:space="preserve">אין </w:t>
      </w:r>
      <w:bookmarkStart w:id="26840" w:name="_ETM_Q54_770480"/>
      <w:bookmarkEnd w:id="26840"/>
      <w:r>
        <w:rPr>
          <w:rtl/>
        </w:rPr>
        <w:t xml:space="preserve">כסף </w:t>
      </w:r>
      <w:bookmarkStart w:id="26841" w:name="_ETM_Q54_771610"/>
      <w:bookmarkEnd w:id="26841"/>
      <w:r>
        <w:rPr>
          <w:rtl/>
        </w:rPr>
        <w:t xml:space="preserve">לאלמנות </w:t>
      </w:r>
      <w:bookmarkStart w:id="26842" w:name="_ETM_Q54_772270"/>
      <w:bookmarkEnd w:id="26842"/>
      <w:r>
        <w:rPr>
          <w:rtl/>
        </w:rPr>
        <w:t xml:space="preserve">צה"ל </w:t>
      </w:r>
      <w:bookmarkStart w:id="26843" w:name="_ETM_Q54_772900"/>
      <w:bookmarkStart w:id="26844" w:name="_ETM_Q54_773169"/>
      <w:bookmarkEnd w:id="26843"/>
      <w:bookmarkEnd w:id="26844"/>
      <w:r>
        <w:rPr>
          <w:rFonts w:hint="cs"/>
          <w:rtl/>
        </w:rPr>
        <w:t>על ה</w:t>
      </w:r>
      <w:r>
        <w:rPr>
          <w:rtl/>
        </w:rPr>
        <w:t xml:space="preserve">פגיעה </w:t>
      </w:r>
      <w:bookmarkStart w:id="26845" w:name="_ETM_Q54_773679"/>
      <w:bookmarkEnd w:id="26845"/>
      <w:r>
        <w:rPr>
          <w:rtl/>
        </w:rPr>
        <w:t xml:space="preserve">ביכולת </w:t>
      </w:r>
      <w:bookmarkStart w:id="26846" w:name="_ETM_Q54_774279"/>
      <w:bookmarkEnd w:id="26846"/>
      <w:r>
        <w:rPr>
          <w:rtl/>
        </w:rPr>
        <w:t>שלה</w:t>
      </w:r>
      <w:r>
        <w:rPr>
          <w:rFonts w:hint="cs"/>
          <w:rtl/>
        </w:rPr>
        <w:t>ן</w:t>
      </w:r>
      <w:r>
        <w:rPr>
          <w:rtl/>
        </w:rPr>
        <w:t xml:space="preserve"> </w:t>
      </w:r>
      <w:bookmarkStart w:id="26847" w:name="_ETM_Q54_774819"/>
      <w:bookmarkEnd w:id="26847"/>
      <w:r>
        <w:rPr>
          <w:rtl/>
        </w:rPr>
        <w:t>לה</w:t>
      </w:r>
      <w:bookmarkStart w:id="26848" w:name="_ETM_Q54_776300"/>
      <w:bookmarkEnd w:id="26848"/>
      <w:r>
        <w:rPr>
          <w:rFonts w:hint="cs"/>
          <w:rtl/>
        </w:rPr>
        <w:t xml:space="preserve">שתכר </w:t>
      </w:r>
      <w:r>
        <w:rPr>
          <w:rtl/>
        </w:rPr>
        <w:t xml:space="preserve">אחרי </w:t>
      </w:r>
      <w:bookmarkStart w:id="26849" w:name="_ETM_Q54_776630"/>
      <w:bookmarkEnd w:id="26849"/>
      <w:r>
        <w:rPr>
          <w:rtl/>
        </w:rPr>
        <w:t>ש</w:t>
      </w:r>
      <w:r>
        <w:rPr>
          <w:rFonts w:hint="cs"/>
          <w:rtl/>
        </w:rPr>
        <w:t>הבעל</w:t>
      </w:r>
      <w:r>
        <w:rPr>
          <w:rtl/>
        </w:rPr>
        <w:t xml:space="preserve"> </w:t>
      </w:r>
      <w:bookmarkStart w:id="26850" w:name="_ETM_Q54_777260"/>
      <w:bookmarkEnd w:id="26850"/>
      <w:r>
        <w:rPr>
          <w:rtl/>
        </w:rPr>
        <w:t>שלה</w:t>
      </w:r>
      <w:r>
        <w:rPr>
          <w:rFonts w:hint="cs"/>
          <w:rtl/>
        </w:rPr>
        <w:t>ן</w:t>
      </w:r>
      <w:r>
        <w:rPr>
          <w:rtl/>
        </w:rPr>
        <w:t xml:space="preserve"> </w:t>
      </w:r>
      <w:bookmarkStart w:id="26851" w:name="_ETM_Q54_777830"/>
      <w:bookmarkEnd w:id="26851"/>
      <w:r>
        <w:rPr>
          <w:rtl/>
        </w:rPr>
        <w:t>נהרג</w:t>
      </w:r>
      <w:bookmarkStart w:id="26852" w:name="_ETM_Q54_778640"/>
      <w:bookmarkEnd w:id="26852"/>
      <w:r w:rsidR="00ED7555">
        <w:rPr>
          <w:rFonts w:hint="cs"/>
          <w:rtl/>
        </w:rPr>
        <w:t>.</w:t>
      </w:r>
      <w:r>
        <w:rPr>
          <w:rFonts w:hint="cs"/>
          <w:rtl/>
        </w:rPr>
        <w:t xml:space="preserve"> אחרי שהבעל שלהן נהרג. </w:t>
      </w:r>
    </w:p>
    <w:p w:rsidR="00BE54DA" w:rsidRDefault="00BE54DA" w:rsidP="002972BF">
      <w:pPr>
        <w:rPr>
          <w:rtl/>
        </w:rPr>
      </w:pPr>
      <w:bookmarkStart w:id="26853" w:name="_ETM_Q54_782000"/>
      <w:bookmarkEnd w:id="26853"/>
    </w:p>
    <w:p w:rsidR="00BE54DA" w:rsidRDefault="00BE54DA" w:rsidP="002972BF">
      <w:pPr>
        <w:pStyle w:val="af6"/>
        <w:keepNext/>
        <w:rPr>
          <w:rtl/>
        </w:rPr>
      </w:pPr>
      <w:bookmarkStart w:id="26854" w:name="TOR_Q55"/>
      <w:bookmarkStart w:id="26855" w:name="_ETM_Q55_180299"/>
      <w:bookmarkEnd w:id="26854"/>
      <w:bookmarkEnd w:id="26855"/>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חברי הכנסת, אנחנו מפריעים </w:t>
      </w:r>
      <w:r w:rsidR="000B6A0F">
        <w:rPr>
          <w:rFonts w:hint="cs"/>
          <w:rtl/>
        </w:rPr>
        <w:t>– – –</w:t>
      </w:r>
    </w:p>
    <w:p w:rsidR="00BE54DA" w:rsidRDefault="00BE54DA" w:rsidP="002972BF">
      <w:pPr>
        <w:rPr>
          <w:rtl/>
        </w:rPr>
      </w:pPr>
      <w:bookmarkStart w:id="26856" w:name="_ETM_Q55_184000"/>
      <w:bookmarkEnd w:id="26856"/>
    </w:p>
    <w:p w:rsidR="00BE54DA" w:rsidRDefault="00BE54DA" w:rsidP="002972BF">
      <w:pPr>
        <w:pStyle w:val="af5"/>
        <w:keepNext/>
        <w:rPr>
          <w:rtl/>
        </w:rPr>
      </w:pPr>
      <w:bookmarkStart w:id="26857" w:name="ET_interruption_6156_18"/>
      <w:r w:rsidRPr="005F2D02">
        <w:rPr>
          <w:rStyle w:val="TagStyle"/>
          <w:rtl/>
        </w:rPr>
        <w:t xml:space="preserve"> &lt;&lt; קריאה &gt;&gt; </w:t>
      </w:r>
      <w:r>
        <w:rPr>
          <w:rtl/>
        </w:rPr>
        <w:t>גלעד קריב (העבודה):</w:t>
      </w:r>
      <w:r w:rsidRPr="005F2D02">
        <w:rPr>
          <w:rStyle w:val="TagStyle"/>
          <w:rtl/>
        </w:rPr>
        <w:t xml:space="preserve"> &lt;&lt; קריאה &gt;&gt;</w:t>
      </w:r>
      <w:r>
        <w:rPr>
          <w:rtl/>
        </w:rPr>
        <w:t xml:space="preserve"> </w:t>
      </w:r>
      <w:bookmarkEnd w:id="26857"/>
    </w:p>
    <w:p w:rsidR="00BE54DA" w:rsidRDefault="00BE54DA" w:rsidP="00D05E6D">
      <w:pPr>
        <w:rPr>
          <w:rtl/>
        </w:rPr>
      </w:pPr>
    </w:p>
    <w:p w:rsidR="00BE54DA" w:rsidRDefault="00BE54DA" w:rsidP="00ED7555">
      <w:pPr>
        <w:rPr>
          <w:rtl/>
        </w:rPr>
      </w:pPr>
      <w:bookmarkStart w:id="26858" w:name="_ETM_Q55_188000"/>
      <w:bookmarkEnd w:id="26858"/>
      <w:r>
        <w:rPr>
          <w:rFonts w:hint="cs"/>
          <w:rtl/>
        </w:rPr>
        <w:t>אנחנו מתרגשים. מעכשיו הסדר יחזור לרחובות</w:t>
      </w:r>
      <w:r w:rsidR="00ED7555">
        <w:rPr>
          <w:rFonts w:hint="cs"/>
          <w:rtl/>
        </w:rPr>
        <w:t>,</w:t>
      </w:r>
      <w:r>
        <w:rPr>
          <w:rFonts w:hint="cs"/>
          <w:rtl/>
        </w:rPr>
        <w:t xml:space="preserve"> לא יהיו נרצחים</w:t>
      </w:r>
      <w:r w:rsidR="00ED7555">
        <w:rPr>
          <w:rFonts w:hint="cs"/>
          <w:rtl/>
        </w:rPr>
        <w:t>,</w:t>
      </w:r>
      <w:r>
        <w:rPr>
          <w:rFonts w:hint="cs"/>
          <w:rtl/>
        </w:rPr>
        <w:t xml:space="preserve"> לא יהיה דם. </w:t>
      </w:r>
    </w:p>
    <w:p w:rsidR="00BE54DA" w:rsidRDefault="00BE54DA" w:rsidP="002972BF">
      <w:pPr>
        <w:rPr>
          <w:rtl/>
        </w:rPr>
      </w:pPr>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D05E6D">
      <w:pPr>
        <w:rPr>
          <w:rtl/>
        </w:rPr>
      </w:pPr>
    </w:p>
    <w:p w:rsidR="00BE54DA" w:rsidRDefault="00BE54DA" w:rsidP="00ED7555">
      <w:pPr>
        <w:rPr>
          <w:rtl/>
        </w:rPr>
      </w:pPr>
      <w:proofErr w:type="spellStart"/>
      <w:r>
        <w:rPr>
          <w:rFonts w:hint="cs"/>
          <w:rtl/>
        </w:rPr>
        <w:t>אוה</w:t>
      </w:r>
      <w:proofErr w:type="spellEnd"/>
      <w:r w:rsidR="00ED7555">
        <w:rPr>
          <w:rFonts w:hint="cs"/>
          <w:rtl/>
        </w:rPr>
        <w:t>,</w:t>
      </w:r>
      <w:r>
        <w:rPr>
          <w:rFonts w:hint="cs"/>
          <w:rtl/>
        </w:rPr>
        <w:t xml:space="preserve"> בעזרת השם. </w:t>
      </w:r>
      <w:bookmarkStart w:id="26859" w:name="_ETM_Q55_192000"/>
      <w:bookmarkStart w:id="26860" w:name="_ETM_Q55_189000"/>
      <w:bookmarkEnd w:id="26859"/>
      <w:bookmarkEnd w:id="26860"/>
      <w:r>
        <w:rPr>
          <w:rFonts w:hint="cs"/>
          <w:rtl/>
        </w:rPr>
        <w:t xml:space="preserve">בעזרת השם. תודה רבה. חבר הכנסת </w:t>
      </w:r>
      <w:bookmarkStart w:id="26861" w:name="_ETM_Q55_196000"/>
      <w:bookmarkEnd w:id="26861"/>
      <w:r>
        <w:rPr>
          <w:rFonts w:hint="cs"/>
          <w:rtl/>
        </w:rPr>
        <w:t>גלעד קריב, תודה. תודה רבה.</w:t>
      </w:r>
    </w:p>
    <w:p w:rsidR="00BE54DA" w:rsidRDefault="00BE54DA" w:rsidP="002972BF">
      <w:pPr>
        <w:rPr>
          <w:rtl/>
        </w:rPr>
      </w:pPr>
      <w:bookmarkStart w:id="26862" w:name="_ETM_Q55_198000"/>
      <w:bookmarkEnd w:id="26862"/>
    </w:p>
    <w:p w:rsidR="00BE54DA" w:rsidRDefault="00BE54DA" w:rsidP="002972BF">
      <w:pPr>
        <w:pStyle w:val="af5"/>
        <w:keepNext/>
        <w:rPr>
          <w:rtl/>
        </w:rPr>
      </w:pPr>
      <w:bookmarkStart w:id="26863" w:name="ET_interruption_6156_20"/>
      <w:r w:rsidRPr="005F2D02">
        <w:rPr>
          <w:rStyle w:val="TagStyle"/>
          <w:rtl/>
        </w:rPr>
        <w:t xml:space="preserve"> &lt;&lt; קריאה &gt;&gt; </w:t>
      </w:r>
      <w:r>
        <w:rPr>
          <w:rtl/>
        </w:rPr>
        <w:t>גלעד קריב (העבודה):</w:t>
      </w:r>
      <w:r w:rsidRPr="005F2D02">
        <w:rPr>
          <w:rStyle w:val="TagStyle"/>
          <w:rtl/>
        </w:rPr>
        <w:t xml:space="preserve"> &lt;&lt; קריאה &gt;&gt;</w:t>
      </w:r>
      <w:r>
        <w:rPr>
          <w:rtl/>
        </w:rPr>
        <w:t xml:space="preserve"> </w:t>
      </w:r>
      <w:bookmarkEnd w:id="26863"/>
    </w:p>
    <w:p w:rsidR="00BE54DA" w:rsidRDefault="00BE54DA" w:rsidP="00D05E6D">
      <w:pPr>
        <w:rPr>
          <w:rtl/>
        </w:rPr>
      </w:pPr>
    </w:p>
    <w:p w:rsidR="00BE54DA" w:rsidRDefault="00BE54DA" w:rsidP="002972BF">
      <w:pPr>
        <w:rPr>
          <w:rtl/>
        </w:rPr>
      </w:pPr>
      <w:bookmarkStart w:id="26864" w:name="_ETM_Q55_195000"/>
      <w:bookmarkEnd w:id="26864"/>
      <w:r>
        <w:rPr>
          <w:rFonts w:hint="cs"/>
          <w:rtl/>
        </w:rPr>
        <w:t xml:space="preserve">איתמר, איזה מזל שאתה חוזר. עכשיו הכול יהיה יותר טוב. עוד יותר </w:t>
      </w:r>
      <w:bookmarkStart w:id="26865" w:name="_ETM_Q55_200000"/>
      <w:bookmarkEnd w:id="26865"/>
      <w:r>
        <w:rPr>
          <w:rFonts w:hint="cs"/>
          <w:rtl/>
        </w:rPr>
        <w:t>טוב ועוד יותר טוב.</w:t>
      </w:r>
    </w:p>
    <w:p w:rsidR="00BE54DA" w:rsidRDefault="00BE54DA" w:rsidP="002972BF">
      <w:pPr>
        <w:rPr>
          <w:rtl/>
        </w:rPr>
      </w:pPr>
    </w:p>
    <w:p w:rsidR="00BE54DA" w:rsidRDefault="00BE54DA" w:rsidP="002972BF">
      <w:pPr>
        <w:pStyle w:val="af6"/>
        <w:keepNext/>
        <w:rPr>
          <w:rtl/>
        </w:rPr>
      </w:pPr>
      <w:bookmarkStart w:id="26866" w:name="_ETM_Q55_203000"/>
      <w:bookmarkEnd w:id="26866"/>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2972BF">
      <w:pPr>
        <w:rPr>
          <w:rtl/>
        </w:rPr>
      </w:pPr>
    </w:p>
    <w:p w:rsidR="00BE54DA" w:rsidRDefault="00BE54DA" w:rsidP="002972BF">
      <w:pPr>
        <w:rPr>
          <w:rtl/>
        </w:rPr>
      </w:pPr>
      <w:r>
        <w:rPr>
          <w:rFonts w:hint="cs"/>
          <w:rtl/>
        </w:rPr>
        <w:t>תודה רבה. אנחנו שמחים על ההתרגשות שלך. תודה רבה. בבקשה.</w:t>
      </w:r>
    </w:p>
    <w:p w:rsidR="00BE54DA" w:rsidRDefault="00BE54DA" w:rsidP="002972BF">
      <w:pPr>
        <w:rPr>
          <w:rtl/>
        </w:rPr>
      </w:pPr>
    </w:p>
    <w:p w:rsidR="00BE54DA" w:rsidRDefault="00BE54DA" w:rsidP="002972BF">
      <w:pPr>
        <w:pStyle w:val="af5"/>
        <w:keepNext/>
        <w:rPr>
          <w:rtl/>
        </w:rPr>
      </w:pPr>
      <w:bookmarkStart w:id="26867" w:name="ET_interruption_6156_21"/>
      <w:r w:rsidRPr="005F2D02">
        <w:rPr>
          <w:rStyle w:val="TagStyle"/>
          <w:rtl/>
        </w:rPr>
        <w:t xml:space="preserve"> &lt;&lt; קריאה &gt;&gt; </w:t>
      </w:r>
      <w:r>
        <w:rPr>
          <w:rtl/>
        </w:rPr>
        <w:t>גלעד קריב (העבודה):</w:t>
      </w:r>
      <w:r w:rsidRPr="005F2D02">
        <w:rPr>
          <w:rStyle w:val="TagStyle"/>
          <w:rtl/>
        </w:rPr>
        <w:t xml:space="preserve"> &lt;&lt; קריאה &gt;&gt;</w:t>
      </w:r>
      <w:r>
        <w:rPr>
          <w:rtl/>
        </w:rPr>
        <w:t xml:space="preserve"> </w:t>
      </w:r>
      <w:bookmarkEnd w:id="26867"/>
    </w:p>
    <w:p w:rsidR="00BE54DA" w:rsidRDefault="00BE54DA" w:rsidP="00D05E6D">
      <w:pPr>
        <w:rPr>
          <w:rtl/>
        </w:rPr>
      </w:pPr>
    </w:p>
    <w:p w:rsidR="00BE54DA" w:rsidRDefault="00BE54DA" w:rsidP="002972BF">
      <w:pPr>
        <w:rPr>
          <w:rtl/>
        </w:rPr>
      </w:pPr>
      <w:bookmarkStart w:id="26868" w:name="_ETM_Q55_204000"/>
      <w:bookmarkEnd w:id="26868"/>
      <w:r>
        <w:rPr>
          <w:rFonts w:hint="cs"/>
          <w:rtl/>
        </w:rPr>
        <w:t xml:space="preserve">זהו, </w:t>
      </w:r>
      <w:bookmarkStart w:id="26869" w:name="_ETM_Q55_208000"/>
      <w:bookmarkEnd w:id="26869"/>
      <w:r>
        <w:rPr>
          <w:rFonts w:hint="cs"/>
          <w:rtl/>
        </w:rPr>
        <w:t>אין יותר נרצחים בחברה הערבית, איתמר חזר. אין יותר גנבות רכבים, איתמר חזר.</w:t>
      </w:r>
    </w:p>
    <w:p w:rsidR="00BE54DA" w:rsidRDefault="00BE54DA" w:rsidP="002972BF">
      <w:pPr>
        <w:rPr>
          <w:rtl/>
        </w:rPr>
      </w:pPr>
      <w:bookmarkStart w:id="26870" w:name="_ETM_Q55_213000"/>
      <w:bookmarkEnd w:id="26870"/>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2972BF">
      <w:pPr>
        <w:rPr>
          <w:rtl/>
        </w:rPr>
      </w:pPr>
    </w:p>
    <w:p w:rsidR="00BE54DA" w:rsidRDefault="00BE54DA" w:rsidP="002972BF">
      <w:pPr>
        <w:rPr>
          <w:rtl/>
        </w:rPr>
      </w:pPr>
      <w:bookmarkStart w:id="26871" w:name="_ETM_Q55_215000"/>
      <w:bookmarkEnd w:id="26871"/>
      <w:r>
        <w:rPr>
          <w:rFonts w:hint="cs"/>
          <w:rtl/>
        </w:rPr>
        <w:t>גלעד קריב,</w:t>
      </w:r>
      <w:bookmarkStart w:id="26872" w:name="_ETM_Q55_211000"/>
      <w:bookmarkEnd w:id="26872"/>
      <w:r>
        <w:rPr>
          <w:rFonts w:hint="cs"/>
          <w:rtl/>
        </w:rPr>
        <w:t xml:space="preserve"> תודה. בבקשה.</w:t>
      </w:r>
    </w:p>
    <w:p w:rsidR="00BE54DA" w:rsidRDefault="00BE54DA" w:rsidP="002972BF">
      <w:pPr>
        <w:rPr>
          <w:rtl/>
        </w:rPr>
      </w:pPr>
      <w:bookmarkStart w:id="26873" w:name="_ETM_Q55_214000"/>
      <w:bookmarkEnd w:id="26873"/>
    </w:p>
    <w:p w:rsidR="00BE54DA" w:rsidRDefault="00BE54DA" w:rsidP="002972BF">
      <w:pPr>
        <w:pStyle w:val="af5"/>
        <w:keepNext/>
        <w:rPr>
          <w:rtl/>
        </w:rPr>
      </w:pPr>
      <w:bookmarkStart w:id="26874" w:name="ET_interruption_5761_22"/>
      <w:r w:rsidRPr="005F2D02">
        <w:rPr>
          <w:rStyle w:val="TagStyle"/>
          <w:rtl/>
        </w:rPr>
        <w:t xml:space="preserve"> &lt;&lt; קריאה &gt;&gt; </w:t>
      </w:r>
      <w:r>
        <w:rPr>
          <w:rtl/>
        </w:rPr>
        <w:t>עאידה תומא סלימאן (חד"ש-תע"ל):</w:t>
      </w:r>
      <w:r w:rsidRPr="005F2D02">
        <w:rPr>
          <w:rStyle w:val="TagStyle"/>
          <w:rtl/>
        </w:rPr>
        <w:t xml:space="preserve"> &lt;&lt; קריאה &gt;&gt;</w:t>
      </w:r>
      <w:r>
        <w:rPr>
          <w:rtl/>
        </w:rPr>
        <w:t xml:space="preserve"> </w:t>
      </w:r>
      <w:bookmarkEnd w:id="26874"/>
    </w:p>
    <w:p w:rsidR="00BE54DA" w:rsidRDefault="00BE54DA" w:rsidP="00D05E6D">
      <w:pPr>
        <w:rPr>
          <w:rtl/>
        </w:rPr>
      </w:pPr>
    </w:p>
    <w:p w:rsidR="00BE54DA" w:rsidRPr="005F2D02" w:rsidRDefault="00BE54DA" w:rsidP="002972BF">
      <w:pPr>
        <w:rPr>
          <w:rtl/>
        </w:rPr>
      </w:pPr>
      <w:r>
        <w:rPr>
          <w:rFonts w:hint="cs"/>
          <w:rtl/>
        </w:rPr>
        <w:t xml:space="preserve">ארגוני הפשע לא ישנים </w:t>
      </w:r>
      <w:bookmarkStart w:id="26875" w:name="_ETM_Q55_217000"/>
      <w:bookmarkEnd w:id="26875"/>
      <w:r>
        <w:rPr>
          <w:rFonts w:hint="cs"/>
          <w:rtl/>
        </w:rPr>
        <w:t>הלילה. מתים מפחד.</w:t>
      </w:r>
    </w:p>
    <w:p w:rsidR="00BE54DA" w:rsidRDefault="00BE54DA" w:rsidP="002972BF">
      <w:pPr>
        <w:rPr>
          <w:rtl/>
        </w:rPr>
      </w:pPr>
    </w:p>
    <w:p w:rsidR="00BE54DA" w:rsidRDefault="00BE54DA" w:rsidP="002972BF">
      <w:pPr>
        <w:pStyle w:val="-"/>
        <w:keepNext/>
        <w:rPr>
          <w:rtl/>
        </w:rPr>
      </w:pPr>
      <w:bookmarkStart w:id="26876" w:name="ET_speakercontinue_5855_5"/>
      <w:r w:rsidRPr="00026BC8">
        <w:rPr>
          <w:rStyle w:val="TagStyle"/>
          <w:rtl/>
        </w:rPr>
        <w:t xml:space="preserve"> &lt;&lt; דובר_המשך &gt;&gt; </w:t>
      </w:r>
      <w:r>
        <w:rPr>
          <w:rtl/>
        </w:rPr>
        <w:t>מתן כהנא (המחנה הממלכתי):</w:t>
      </w:r>
      <w:r w:rsidRPr="00026BC8">
        <w:rPr>
          <w:rStyle w:val="TagStyle"/>
          <w:rtl/>
        </w:rPr>
        <w:t xml:space="preserve"> &lt;&lt; דובר_המשך &gt;&gt;</w:t>
      </w:r>
      <w:r>
        <w:rPr>
          <w:rtl/>
        </w:rPr>
        <w:t xml:space="preserve"> </w:t>
      </w:r>
      <w:bookmarkEnd w:id="26876"/>
    </w:p>
    <w:p w:rsidR="00BE54DA" w:rsidRDefault="00BE54DA" w:rsidP="00D05E6D">
      <w:pPr>
        <w:rPr>
          <w:rtl/>
        </w:rPr>
      </w:pPr>
    </w:p>
    <w:p w:rsidR="00BE54DA" w:rsidRDefault="00BE54DA" w:rsidP="00ED7555">
      <w:pPr>
        <w:rPr>
          <w:rtl/>
        </w:rPr>
      </w:pPr>
      <w:r>
        <w:rPr>
          <w:rFonts w:hint="cs"/>
          <w:rtl/>
        </w:rPr>
        <w:t xml:space="preserve">אני פונה שוב לחבריי מהקואליציה: תדעו לכם שבתקציב שהולך לעבור, לצערי, </w:t>
      </w:r>
      <w:bookmarkStart w:id="26877" w:name="_ETM_Q55_231000"/>
      <w:bookmarkEnd w:id="26877"/>
      <w:r>
        <w:rPr>
          <w:rFonts w:hint="cs"/>
          <w:rtl/>
        </w:rPr>
        <w:t xml:space="preserve">אין תקציב ליתומי צה"ל שמעל גיל 21; אין כסף לאלמנות, לפצות אותן על </w:t>
      </w:r>
      <w:bookmarkStart w:id="26878" w:name="_ETM_Q55_243000"/>
      <w:bookmarkEnd w:id="26878"/>
      <w:r>
        <w:rPr>
          <w:rFonts w:hint="cs"/>
          <w:rtl/>
        </w:rPr>
        <w:t xml:space="preserve">הפגיעה ביכולת ההשתכרות שלהן. בתקציב שאתם הולכים להעביר, 1.3 </w:t>
      </w:r>
      <w:bookmarkStart w:id="26879" w:name="_ETM_Q55_247000"/>
      <w:bookmarkEnd w:id="26879"/>
      <w:r>
        <w:rPr>
          <w:rFonts w:hint="cs"/>
          <w:rtl/>
        </w:rPr>
        <w:t>מיליארד לישיבות יש</w:t>
      </w:r>
      <w:r w:rsidR="00ED7555">
        <w:rPr>
          <w:rFonts w:hint="cs"/>
          <w:rtl/>
        </w:rPr>
        <w:t>,</w:t>
      </w:r>
      <w:r>
        <w:rPr>
          <w:rFonts w:hint="cs"/>
          <w:rtl/>
        </w:rPr>
        <w:t xml:space="preserve"> 60 מיליון שקל לבחורי ישיבות </w:t>
      </w:r>
      <w:bookmarkStart w:id="26880" w:name="_ETM_Q55_255000"/>
      <w:bookmarkEnd w:id="26880"/>
      <w:r>
        <w:rPr>
          <w:rFonts w:hint="cs"/>
          <w:rtl/>
        </w:rPr>
        <w:t>מחו"ל יש</w:t>
      </w:r>
      <w:r w:rsidR="00ED7555">
        <w:rPr>
          <w:rFonts w:hint="cs"/>
          <w:rtl/>
        </w:rPr>
        <w:t>,</w:t>
      </w:r>
      <w:r>
        <w:rPr>
          <w:rFonts w:hint="cs"/>
          <w:rtl/>
        </w:rPr>
        <w:t xml:space="preserve"> 28 מיליון שקלים למניעת נשירה מישיבות </w:t>
      </w:r>
      <w:bookmarkStart w:id="26881" w:name="_ETM_Q55_263000"/>
      <w:bookmarkEnd w:id="26881"/>
      <w:r>
        <w:rPr>
          <w:rFonts w:hint="cs"/>
          <w:rtl/>
        </w:rPr>
        <w:t>יש</w:t>
      </w:r>
      <w:r w:rsidR="00ED7555">
        <w:rPr>
          <w:rFonts w:hint="cs"/>
          <w:rtl/>
        </w:rPr>
        <w:t>,</w:t>
      </w:r>
      <w:r>
        <w:rPr>
          <w:rFonts w:hint="cs"/>
          <w:rtl/>
        </w:rPr>
        <w:t xml:space="preserve"> אבל </w:t>
      </w:r>
      <w:bookmarkStart w:id="26882" w:name="_ETM_Q55_266000"/>
      <w:bookmarkEnd w:id="26882"/>
      <w:r>
        <w:rPr>
          <w:rFonts w:hint="cs"/>
          <w:rtl/>
        </w:rPr>
        <w:t xml:space="preserve">לאלמנות צה"ל וליתומי צה"ל שמעל גיל 21 </w:t>
      </w:r>
      <w:r>
        <w:rPr>
          <w:rtl/>
        </w:rPr>
        <w:t>–</w:t>
      </w:r>
      <w:r>
        <w:rPr>
          <w:rFonts w:hint="cs"/>
          <w:rtl/>
        </w:rPr>
        <w:t xml:space="preserve"> לזה אין. לזה אין. </w:t>
      </w:r>
    </w:p>
    <w:p w:rsidR="00BE54DA" w:rsidRDefault="00BE54DA" w:rsidP="002972BF">
      <w:pPr>
        <w:rPr>
          <w:rtl/>
        </w:rPr>
      </w:pPr>
    </w:p>
    <w:p w:rsidR="00BE54DA" w:rsidRDefault="00BE54DA" w:rsidP="002972BF">
      <w:pPr>
        <w:pStyle w:val="af5"/>
        <w:keepNext/>
        <w:rPr>
          <w:rtl/>
        </w:rPr>
      </w:pPr>
      <w:bookmarkStart w:id="26883" w:name="ET_interruption_6537_23"/>
      <w:r w:rsidRPr="008D0AA0">
        <w:rPr>
          <w:rStyle w:val="TagStyle"/>
          <w:rtl/>
        </w:rPr>
        <w:t xml:space="preserve"> &lt;&lt; קריאה &gt;&gt; </w:t>
      </w:r>
      <w:r>
        <w:rPr>
          <w:rtl/>
        </w:rPr>
        <w:t>אושר שקלים (הליכוד):</w:t>
      </w:r>
      <w:r w:rsidRPr="008D0AA0">
        <w:rPr>
          <w:rStyle w:val="TagStyle"/>
          <w:rtl/>
        </w:rPr>
        <w:t xml:space="preserve"> &lt;&lt; קריאה &gt;&gt;</w:t>
      </w:r>
      <w:r>
        <w:rPr>
          <w:rtl/>
        </w:rPr>
        <w:t xml:space="preserve"> </w:t>
      </w:r>
      <w:bookmarkEnd w:id="26883"/>
    </w:p>
    <w:p w:rsidR="00BE54DA" w:rsidRDefault="00BE54DA" w:rsidP="00D05E6D">
      <w:pPr>
        <w:rPr>
          <w:rtl/>
        </w:rPr>
      </w:pPr>
    </w:p>
    <w:p w:rsidR="00BE54DA" w:rsidRDefault="00BE54DA" w:rsidP="002972BF">
      <w:pPr>
        <w:rPr>
          <w:rtl/>
        </w:rPr>
      </w:pPr>
      <w:r>
        <w:rPr>
          <w:rFonts w:hint="cs"/>
          <w:rtl/>
        </w:rPr>
        <w:t xml:space="preserve">אין 53 מיליארד שקל </w:t>
      </w:r>
      <w:proofErr w:type="spellStart"/>
      <w:r>
        <w:rPr>
          <w:rFonts w:hint="cs"/>
          <w:rtl/>
        </w:rPr>
        <w:t>למנסור</w:t>
      </w:r>
      <w:proofErr w:type="spellEnd"/>
      <w:r>
        <w:rPr>
          <w:rFonts w:hint="cs"/>
          <w:rtl/>
        </w:rPr>
        <w:t xml:space="preserve"> עבאס. גם לזה אין. גם לזה אין. 53 מיליארד שקל </w:t>
      </w:r>
      <w:bookmarkStart w:id="26884" w:name="_ETM_Q55_279000"/>
      <w:bookmarkEnd w:id="26884"/>
      <w:proofErr w:type="spellStart"/>
      <w:r>
        <w:rPr>
          <w:rFonts w:hint="cs"/>
          <w:rtl/>
        </w:rPr>
        <w:t>למנסור</w:t>
      </w:r>
      <w:proofErr w:type="spellEnd"/>
      <w:r>
        <w:rPr>
          <w:rFonts w:hint="cs"/>
          <w:rtl/>
        </w:rPr>
        <w:t xml:space="preserve"> עבאס </w:t>
      </w:r>
      <w:r>
        <w:rPr>
          <w:rtl/>
        </w:rPr>
        <w:t>–</w:t>
      </w:r>
      <w:r>
        <w:rPr>
          <w:rFonts w:hint="cs"/>
          <w:rtl/>
        </w:rPr>
        <w:t xml:space="preserve"> גם זה אין. יש הרבה דברים.</w:t>
      </w:r>
    </w:p>
    <w:p w:rsidR="00BE54DA" w:rsidRDefault="00BE54DA" w:rsidP="002972BF">
      <w:pPr>
        <w:rPr>
          <w:rtl/>
        </w:rPr>
      </w:pPr>
    </w:p>
    <w:p w:rsidR="00BE54DA" w:rsidRDefault="00BE54DA" w:rsidP="002972BF">
      <w:pPr>
        <w:pStyle w:val="-"/>
        <w:keepNext/>
        <w:rPr>
          <w:rtl/>
        </w:rPr>
      </w:pPr>
      <w:bookmarkStart w:id="26885" w:name="ET_speakercontinue_5855_6"/>
      <w:r w:rsidRPr="00026BC8">
        <w:rPr>
          <w:rStyle w:val="TagStyle"/>
          <w:rtl/>
        </w:rPr>
        <w:t xml:space="preserve"> &lt;&lt; דובר_המשך &gt;&gt; </w:t>
      </w:r>
      <w:r>
        <w:rPr>
          <w:rtl/>
        </w:rPr>
        <w:t>מתן כהנא (המחנה הממלכתי):</w:t>
      </w:r>
      <w:r w:rsidRPr="00026BC8">
        <w:rPr>
          <w:rStyle w:val="TagStyle"/>
          <w:rtl/>
        </w:rPr>
        <w:t xml:space="preserve"> &lt;&lt; דובר_המשך &gt;&gt;</w:t>
      </w:r>
      <w:r>
        <w:rPr>
          <w:rtl/>
        </w:rPr>
        <w:t xml:space="preserve"> </w:t>
      </w:r>
      <w:bookmarkEnd w:id="26885"/>
    </w:p>
    <w:p w:rsidR="00BE54DA" w:rsidRDefault="00BE54DA" w:rsidP="00D05E6D">
      <w:pPr>
        <w:rPr>
          <w:rtl/>
        </w:rPr>
      </w:pPr>
    </w:p>
    <w:p w:rsidR="00BE54DA" w:rsidRDefault="00BE54DA" w:rsidP="00ED7555">
      <w:pPr>
        <w:rPr>
          <w:rtl/>
        </w:rPr>
      </w:pPr>
      <w:bookmarkStart w:id="26886" w:name="_ETM_Q55_271000"/>
      <w:bookmarkEnd w:id="26886"/>
      <w:r>
        <w:rPr>
          <w:rFonts w:hint="cs"/>
          <w:rtl/>
        </w:rPr>
        <w:t xml:space="preserve">אתם צריכים להסתכל בעיניים של אלמנות </w:t>
      </w:r>
      <w:bookmarkStart w:id="26887" w:name="_ETM_Q55_275000"/>
      <w:bookmarkEnd w:id="26887"/>
      <w:r>
        <w:rPr>
          <w:rFonts w:hint="cs"/>
          <w:rtl/>
        </w:rPr>
        <w:t xml:space="preserve">צה"ל ושל יתומי צה"ל. תסתכלו לאלמנות צה"ל וליתומי צה"ל </w:t>
      </w:r>
      <w:bookmarkStart w:id="26888" w:name="_ETM_Q55_285000"/>
      <w:bookmarkEnd w:id="26888"/>
      <w:r>
        <w:rPr>
          <w:rFonts w:hint="cs"/>
          <w:rtl/>
        </w:rPr>
        <w:t xml:space="preserve">בעיניים ותצביעו על התקציב הזה כשאתם לא נותנים להם כסף, ולסרבני גיוס אתם נותנים </w:t>
      </w:r>
      <w:bookmarkStart w:id="26889" w:name="_ETM_Q55_300000"/>
      <w:bookmarkEnd w:id="26889"/>
      <w:r>
        <w:rPr>
          <w:rFonts w:hint="cs"/>
          <w:rtl/>
        </w:rPr>
        <w:t>כסף.</w:t>
      </w:r>
    </w:p>
    <w:p w:rsidR="00BE54DA" w:rsidRDefault="00BE54DA" w:rsidP="002972BF">
      <w:pPr>
        <w:rPr>
          <w:rtl/>
        </w:rPr>
      </w:pPr>
      <w:bookmarkStart w:id="26890" w:name="_ETM_Q55_296000"/>
      <w:bookmarkEnd w:id="26890"/>
    </w:p>
    <w:p w:rsidR="00BE54DA" w:rsidRDefault="00BE54DA" w:rsidP="002972BF">
      <w:pPr>
        <w:pStyle w:val="af5"/>
        <w:keepNext/>
        <w:rPr>
          <w:rtl/>
        </w:rPr>
      </w:pPr>
      <w:bookmarkStart w:id="26891" w:name="ET_interruption_6537_26"/>
      <w:r w:rsidRPr="008D0AA0">
        <w:rPr>
          <w:rStyle w:val="TagStyle"/>
          <w:rtl/>
        </w:rPr>
        <w:t xml:space="preserve"> &lt;&lt; קריאה &gt;&gt; </w:t>
      </w:r>
      <w:r>
        <w:rPr>
          <w:rtl/>
        </w:rPr>
        <w:t>אושר שקלים (הליכוד):</w:t>
      </w:r>
      <w:r w:rsidRPr="008D0AA0">
        <w:rPr>
          <w:rStyle w:val="TagStyle"/>
          <w:rtl/>
        </w:rPr>
        <w:t xml:space="preserve"> &lt;&lt; קריאה &gt;&gt;</w:t>
      </w:r>
      <w:r>
        <w:rPr>
          <w:rtl/>
        </w:rPr>
        <w:t xml:space="preserve"> </w:t>
      </w:r>
      <w:bookmarkEnd w:id="26891"/>
    </w:p>
    <w:p w:rsidR="00BE54DA" w:rsidRDefault="00BE54DA" w:rsidP="00D05E6D">
      <w:pPr>
        <w:rPr>
          <w:rtl/>
        </w:rPr>
      </w:pPr>
    </w:p>
    <w:p w:rsidR="00BE54DA" w:rsidRDefault="00BE54DA" w:rsidP="002972BF">
      <w:pPr>
        <w:rPr>
          <w:rtl/>
        </w:rPr>
      </w:pPr>
      <w:r>
        <w:rPr>
          <w:rFonts w:hint="cs"/>
          <w:rtl/>
        </w:rPr>
        <w:t xml:space="preserve">יותר טוב 53 מיליארד שקל </w:t>
      </w:r>
      <w:proofErr w:type="spellStart"/>
      <w:r>
        <w:rPr>
          <w:rFonts w:hint="cs"/>
          <w:rtl/>
        </w:rPr>
        <w:t>למנסור</w:t>
      </w:r>
      <w:proofErr w:type="spellEnd"/>
      <w:r>
        <w:rPr>
          <w:rFonts w:hint="cs"/>
          <w:rtl/>
        </w:rPr>
        <w:t xml:space="preserve"> עבאס.</w:t>
      </w:r>
    </w:p>
    <w:p w:rsidR="00BE54DA" w:rsidRDefault="00BE54DA" w:rsidP="002972BF">
      <w:pPr>
        <w:rPr>
          <w:rtl/>
        </w:rPr>
      </w:pPr>
    </w:p>
    <w:p w:rsidR="00BE54DA" w:rsidRDefault="00BE54DA" w:rsidP="002972BF">
      <w:pPr>
        <w:pStyle w:val="-"/>
        <w:keepNext/>
        <w:rPr>
          <w:rtl/>
        </w:rPr>
      </w:pPr>
      <w:bookmarkStart w:id="26892" w:name="ET_speakercontinue_5855_7"/>
      <w:r w:rsidRPr="00026BC8">
        <w:rPr>
          <w:rStyle w:val="TagStyle"/>
          <w:rtl/>
        </w:rPr>
        <w:t xml:space="preserve"> &lt;&lt; דובר_המשך &gt;&gt; </w:t>
      </w:r>
      <w:r>
        <w:rPr>
          <w:rtl/>
        </w:rPr>
        <w:t>מתן כהנא (המחנה הממלכתי):</w:t>
      </w:r>
      <w:r w:rsidRPr="00026BC8">
        <w:rPr>
          <w:rStyle w:val="TagStyle"/>
          <w:rtl/>
        </w:rPr>
        <w:t xml:space="preserve"> &lt;&lt; דובר_המשך &gt;&gt;</w:t>
      </w:r>
      <w:r>
        <w:rPr>
          <w:rtl/>
        </w:rPr>
        <w:t xml:space="preserve"> </w:t>
      </w:r>
      <w:bookmarkEnd w:id="26892"/>
    </w:p>
    <w:p w:rsidR="00BE54DA" w:rsidRDefault="00BE54DA" w:rsidP="00D05E6D">
      <w:pPr>
        <w:rPr>
          <w:rtl/>
        </w:rPr>
      </w:pPr>
    </w:p>
    <w:p w:rsidR="00BE54DA" w:rsidRDefault="00BE54DA" w:rsidP="002972BF">
      <w:pPr>
        <w:rPr>
          <w:rtl/>
        </w:rPr>
      </w:pPr>
      <w:r>
        <w:rPr>
          <w:rFonts w:hint="cs"/>
          <w:rtl/>
        </w:rPr>
        <w:t xml:space="preserve">אתם מעודדים את אחינו החרדים להמשיך ולסרב לשרת בצה"ל, ולאלמנות וליתומי צה"ל אתם לא נותנים. תדעו לכם, כשאתם הולכים להצביע על תקציב, על זה אתם מצביעים. </w:t>
      </w:r>
    </w:p>
    <w:p w:rsidR="00BE54DA" w:rsidRDefault="00BE54DA" w:rsidP="002972BF">
      <w:pPr>
        <w:rPr>
          <w:rtl/>
        </w:rPr>
      </w:pPr>
    </w:p>
    <w:p w:rsidR="00BE54DA" w:rsidRDefault="00BE54DA" w:rsidP="002972BF">
      <w:pPr>
        <w:pStyle w:val="af5"/>
        <w:keepNext/>
        <w:rPr>
          <w:rtl/>
        </w:rPr>
      </w:pPr>
      <w:bookmarkStart w:id="26893" w:name="ET_interruption_6537_27"/>
      <w:r w:rsidRPr="008D0AA0">
        <w:rPr>
          <w:rStyle w:val="TagStyle"/>
          <w:rtl/>
        </w:rPr>
        <w:t xml:space="preserve"> &lt;&lt; קריאה &gt;&gt; </w:t>
      </w:r>
      <w:r>
        <w:rPr>
          <w:rtl/>
        </w:rPr>
        <w:t>אושר שקלים (הליכוד):</w:t>
      </w:r>
      <w:r w:rsidRPr="008D0AA0">
        <w:rPr>
          <w:rStyle w:val="TagStyle"/>
          <w:rtl/>
        </w:rPr>
        <w:t xml:space="preserve"> &lt;&lt; קריאה &gt;&gt;</w:t>
      </w:r>
      <w:r>
        <w:rPr>
          <w:rtl/>
        </w:rPr>
        <w:t xml:space="preserve"> </w:t>
      </w:r>
      <w:bookmarkEnd w:id="26893"/>
    </w:p>
    <w:p w:rsidR="00BE54DA" w:rsidRDefault="00BE54DA" w:rsidP="00D05E6D">
      <w:pPr>
        <w:rPr>
          <w:rtl/>
        </w:rPr>
      </w:pPr>
    </w:p>
    <w:p w:rsidR="00BE54DA" w:rsidRDefault="00BE54DA" w:rsidP="002972BF">
      <w:pPr>
        <w:rPr>
          <w:rtl/>
        </w:rPr>
      </w:pPr>
      <w:bookmarkStart w:id="26894" w:name="_ETM_Q55_308000"/>
      <w:bookmarkEnd w:id="26894"/>
      <w:r>
        <w:rPr>
          <w:rFonts w:hint="cs"/>
          <w:rtl/>
        </w:rPr>
        <w:t>מיליונים לעמותת 48, למחבלים האלה.</w:t>
      </w:r>
    </w:p>
    <w:p w:rsidR="00BE54DA" w:rsidRDefault="00BE54DA" w:rsidP="002972BF">
      <w:pPr>
        <w:rPr>
          <w:rtl/>
        </w:rPr>
      </w:pPr>
      <w:bookmarkStart w:id="26895" w:name="_ETM_Q55_312000"/>
      <w:bookmarkEnd w:id="26895"/>
    </w:p>
    <w:p w:rsidR="00BE54DA" w:rsidRDefault="00BE54DA" w:rsidP="002972BF">
      <w:pPr>
        <w:pStyle w:val="af6"/>
        <w:keepNext/>
        <w:rPr>
          <w:rtl/>
        </w:rPr>
      </w:pPr>
      <w:bookmarkStart w:id="26896" w:name="_ETM_Q55_307000"/>
      <w:bookmarkEnd w:id="26896"/>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2972BF">
      <w:pPr>
        <w:rPr>
          <w:rtl/>
        </w:rPr>
      </w:pPr>
    </w:p>
    <w:p w:rsidR="00BE54DA" w:rsidRDefault="00BE54DA" w:rsidP="002972BF">
      <w:pPr>
        <w:rPr>
          <w:rtl/>
        </w:rPr>
      </w:pPr>
      <w:bookmarkStart w:id="26897" w:name="_ETM_Q55_309000"/>
      <w:bookmarkEnd w:id="26897"/>
      <w:r>
        <w:rPr>
          <w:rFonts w:hint="cs"/>
          <w:rtl/>
        </w:rPr>
        <w:t>חבר הכנסת שקלים, תודה רבה.</w:t>
      </w:r>
    </w:p>
    <w:p w:rsidR="00BE54DA" w:rsidRDefault="00BE54DA" w:rsidP="002972BF">
      <w:pPr>
        <w:rPr>
          <w:rtl/>
        </w:rPr>
      </w:pPr>
      <w:bookmarkStart w:id="26898" w:name="_ETM_Q55_315000"/>
      <w:bookmarkEnd w:id="26898"/>
    </w:p>
    <w:p w:rsidR="00BE54DA" w:rsidRDefault="00BE54DA" w:rsidP="002972BF">
      <w:pPr>
        <w:pStyle w:val="-"/>
        <w:keepNext/>
        <w:rPr>
          <w:rtl/>
        </w:rPr>
      </w:pPr>
      <w:r w:rsidRPr="00026BC8">
        <w:rPr>
          <w:rStyle w:val="TagStyle"/>
          <w:rtl/>
        </w:rPr>
        <w:t xml:space="preserve">&lt;&lt; דובר_המשך &gt;&gt; </w:t>
      </w:r>
      <w:r>
        <w:rPr>
          <w:rtl/>
        </w:rPr>
        <w:t>מתן כהנא (המחנה הממלכתי):</w:t>
      </w:r>
      <w:r w:rsidRPr="00026BC8">
        <w:rPr>
          <w:rStyle w:val="TagStyle"/>
          <w:rtl/>
        </w:rPr>
        <w:t xml:space="preserve"> &lt;&lt; דובר_המשך &gt;&gt;</w:t>
      </w:r>
      <w:r>
        <w:rPr>
          <w:rtl/>
        </w:rPr>
        <w:t xml:space="preserve"> </w:t>
      </w:r>
    </w:p>
    <w:p w:rsidR="00BE54DA" w:rsidRDefault="00BE54DA" w:rsidP="002972BF">
      <w:pPr>
        <w:rPr>
          <w:rtl/>
        </w:rPr>
      </w:pPr>
    </w:p>
    <w:p w:rsidR="00BE54DA" w:rsidRDefault="00BE54DA" w:rsidP="002972BF">
      <w:pPr>
        <w:rPr>
          <w:rtl/>
        </w:rPr>
      </w:pPr>
      <w:r>
        <w:rPr>
          <w:rFonts w:hint="cs"/>
          <w:rtl/>
        </w:rPr>
        <w:t>על זה אתם מצביעים.</w:t>
      </w:r>
    </w:p>
    <w:p w:rsidR="00BE54DA" w:rsidRDefault="00BE54DA" w:rsidP="002972BF">
      <w:pPr>
        <w:rPr>
          <w:rtl/>
        </w:rPr>
      </w:pPr>
      <w:bookmarkStart w:id="26899" w:name="_ETM_Q55_316000"/>
      <w:bookmarkEnd w:id="26899"/>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D05E6D">
      <w:pPr>
        <w:rPr>
          <w:rtl/>
        </w:rPr>
      </w:pPr>
    </w:p>
    <w:p w:rsidR="00BE54DA" w:rsidRDefault="00BE54DA" w:rsidP="00ED7555">
      <w:pPr>
        <w:rPr>
          <w:rtl/>
        </w:rPr>
      </w:pPr>
      <w:bookmarkStart w:id="26900" w:name="_ETM_Q55_314000"/>
      <w:bookmarkEnd w:id="26900"/>
      <w:r>
        <w:rPr>
          <w:rFonts w:hint="cs"/>
          <w:rtl/>
        </w:rPr>
        <w:t xml:space="preserve">תודה רבה. חבר הכנסת יאיר לפיד נוכח? אינו נוכח. אם כן </w:t>
      </w:r>
      <w:r w:rsidR="000B6A0F">
        <w:rPr>
          <w:rFonts w:hint="cs"/>
          <w:rtl/>
        </w:rPr>
        <w:t>– – –</w:t>
      </w:r>
    </w:p>
    <w:p w:rsidR="00BE54DA" w:rsidRDefault="00BE54DA" w:rsidP="002972BF">
      <w:pPr>
        <w:rPr>
          <w:rtl/>
        </w:rPr>
      </w:pPr>
      <w:bookmarkStart w:id="26901" w:name="_ETM_Q55_317000"/>
      <w:bookmarkEnd w:id="26901"/>
    </w:p>
    <w:p w:rsidR="00BE54DA" w:rsidRDefault="00BE54DA" w:rsidP="002972BF">
      <w:pPr>
        <w:pStyle w:val="af5"/>
        <w:keepNext/>
        <w:rPr>
          <w:rtl/>
        </w:rPr>
      </w:pPr>
      <w:r w:rsidRPr="008D0AA0">
        <w:rPr>
          <w:rStyle w:val="TagStyle"/>
          <w:rtl/>
        </w:rPr>
        <w:t xml:space="preserve"> &lt;&lt; קריאה &gt;&gt; </w:t>
      </w:r>
      <w:r>
        <w:rPr>
          <w:rtl/>
        </w:rPr>
        <w:t>גלעד קריב (העבודה):</w:t>
      </w:r>
      <w:r w:rsidRPr="008D0AA0">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אי</w:t>
      </w:r>
      <w:bookmarkStart w:id="26902" w:name="_ETM_Q55_320000"/>
      <w:bookmarkEnd w:id="26902"/>
      <w:r>
        <w:rPr>
          <w:rFonts w:hint="cs"/>
          <w:rtl/>
        </w:rPr>
        <w:t xml:space="preserve">תמר, ראשי ארגוני </w:t>
      </w:r>
      <w:bookmarkStart w:id="26903" w:name="_ETM_Q55_319000"/>
      <w:bookmarkEnd w:id="26903"/>
      <w:r>
        <w:rPr>
          <w:rFonts w:hint="cs"/>
          <w:rtl/>
        </w:rPr>
        <w:t>הפשיעה משקשקים מפחד כי אתה חוזר. הם לא ישנים, ראשי ארגוני הפשיעה, כי איתמר חוזר.</w:t>
      </w:r>
    </w:p>
    <w:p w:rsidR="00BE54DA" w:rsidRDefault="00BE54DA" w:rsidP="002972BF">
      <w:pPr>
        <w:rPr>
          <w:rtl/>
        </w:rPr>
      </w:pPr>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תודה רבה. חבר הכנסת גלעד קריב, אני </w:t>
      </w:r>
      <w:bookmarkStart w:id="26904" w:name="_ETM_Q55_332000"/>
      <w:bookmarkEnd w:id="26904"/>
      <w:r>
        <w:rPr>
          <w:rFonts w:hint="cs"/>
          <w:rtl/>
        </w:rPr>
        <w:t xml:space="preserve">לא רוצה לקרוא אותך בקריאות </w:t>
      </w:r>
      <w:r w:rsidR="000B6A0F">
        <w:rPr>
          <w:rFonts w:hint="cs"/>
          <w:rtl/>
        </w:rPr>
        <w:t>– – –</w:t>
      </w:r>
    </w:p>
    <w:p w:rsidR="00BE54DA" w:rsidRDefault="00BE54DA" w:rsidP="002972BF">
      <w:pPr>
        <w:rPr>
          <w:rtl/>
        </w:rPr>
      </w:pPr>
      <w:bookmarkStart w:id="26905" w:name="_ETM_Q55_331000"/>
      <w:bookmarkEnd w:id="26905"/>
    </w:p>
    <w:p w:rsidR="00BE54DA" w:rsidRDefault="00BE54DA" w:rsidP="002972BF">
      <w:pPr>
        <w:pStyle w:val="af5"/>
        <w:keepNext/>
        <w:rPr>
          <w:rtl/>
        </w:rPr>
      </w:pPr>
      <w:bookmarkStart w:id="26906" w:name="ET_interruption_6156_32"/>
      <w:r w:rsidRPr="008D0AA0">
        <w:rPr>
          <w:rStyle w:val="TagStyle"/>
          <w:rtl/>
        </w:rPr>
        <w:t xml:space="preserve"> &lt;&lt; קריאה &gt;&gt; </w:t>
      </w:r>
      <w:r>
        <w:rPr>
          <w:rtl/>
        </w:rPr>
        <w:t>גלעד קריב (העבודה):</w:t>
      </w:r>
      <w:r w:rsidRPr="008D0AA0">
        <w:rPr>
          <w:rStyle w:val="TagStyle"/>
          <w:rtl/>
        </w:rPr>
        <w:t xml:space="preserve"> &lt;&lt; קריאה &gt;&gt;</w:t>
      </w:r>
      <w:r>
        <w:rPr>
          <w:rtl/>
        </w:rPr>
        <w:t xml:space="preserve"> </w:t>
      </w:r>
      <w:bookmarkEnd w:id="26906"/>
    </w:p>
    <w:p w:rsidR="00BE54DA" w:rsidRDefault="00BE54DA" w:rsidP="00D05E6D">
      <w:pPr>
        <w:rPr>
          <w:rtl/>
        </w:rPr>
      </w:pPr>
    </w:p>
    <w:p w:rsidR="00BE54DA" w:rsidRDefault="00BE54DA" w:rsidP="002972BF">
      <w:pPr>
        <w:rPr>
          <w:rtl/>
        </w:rPr>
      </w:pPr>
      <w:bookmarkStart w:id="26907" w:name="_ETM_Q55_330000"/>
      <w:bookmarkEnd w:id="26907"/>
      <w:r>
        <w:rPr>
          <w:rFonts w:hint="cs"/>
          <w:rtl/>
        </w:rPr>
        <w:t xml:space="preserve">אני מברך את השר. אני מברך אותו. </w:t>
      </w:r>
    </w:p>
    <w:p w:rsidR="00BE54DA" w:rsidRDefault="00BE54DA" w:rsidP="002972BF">
      <w:pPr>
        <w:rPr>
          <w:rtl/>
        </w:rPr>
      </w:pPr>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6908" w:name="_ETM_Q55_338000"/>
      <w:bookmarkEnd w:id="26908"/>
      <w:r>
        <w:rPr>
          <w:rFonts w:hint="cs"/>
          <w:rtl/>
        </w:rPr>
        <w:t>תודה רבה.</w:t>
      </w:r>
    </w:p>
    <w:p w:rsidR="00BE54DA" w:rsidRDefault="00BE54DA" w:rsidP="002972BF">
      <w:pPr>
        <w:rPr>
          <w:rtl/>
        </w:rPr>
      </w:pPr>
      <w:bookmarkStart w:id="26909" w:name="_ETM_Q55_335000"/>
      <w:bookmarkEnd w:id="26909"/>
    </w:p>
    <w:p w:rsidR="00BE54DA" w:rsidRDefault="00BE54DA" w:rsidP="002972BF">
      <w:pPr>
        <w:pStyle w:val="af5"/>
        <w:keepNext/>
        <w:rPr>
          <w:rtl/>
        </w:rPr>
      </w:pPr>
      <w:bookmarkStart w:id="26910" w:name="ET_interruption_6157_35"/>
      <w:r w:rsidRPr="008D0AA0">
        <w:rPr>
          <w:rStyle w:val="TagStyle"/>
          <w:rtl/>
        </w:rPr>
        <w:t xml:space="preserve"> &lt;&lt; קריאה &gt;&gt; </w:t>
      </w:r>
      <w:r>
        <w:rPr>
          <w:rtl/>
        </w:rPr>
        <w:t>שמחה רוטמן (הציונות הדתית):</w:t>
      </w:r>
      <w:r w:rsidRPr="008D0AA0">
        <w:rPr>
          <w:rStyle w:val="TagStyle"/>
          <w:rtl/>
        </w:rPr>
        <w:t xml:space="preserve"> &lt;&lt; קריאה &gt;&gt;</w:t>
      </w:r>
      <w:r>
        <w:rPr>
          <w:rtl/>
        </w:rPr>
        <w:t xml:space="preserve"> </w:t>
      </w:r>
      <w:bookmarkEnd w:id="26910"/>
    </w:p>
    <w:p w:rsidR="00BE54DA" w:rsidRDefault="00BE54DA" w:rsidP="00D05E6D">
      <w:pPr>
        <w:rPr>
          <w:rtl/>
        </w:rPr>
      </w:pPr>
    </w:p>
    <w:p w:rsidR="00BE54DA" w:rsidRDefault="00BE54DA" w:rsidP="002972BF">
      <w:pPr>
        <w:rPr>
          <w:rtl/>
        </w:rPr>
      </w:pPr>
      <w:r>
        <w:rPr>
          <w:rFonts w:hint="cs"/>
          <w:rtl/>
        </w:rPr>
        <w:t>בא לברך ויצא מקלל.</w:t>
      </w:r>
    </w:p>
    <w:p w:rsidR="00BE54DA" w:rsidRDefault="00BE54DA" w:rsidP="002972BF">
      <w:pPr>
        <w:rPr>
          <w:rtl/>
        </w:rPr>
      </w:pPr>
      <w:bookmarkStart w:id="26911" w:name="_ETM_Q55_336000"/>
      <w:bookmarkEnd w:id="26911"/>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השר שלמה קרעי, בבקשה, סכם את </w:t>
      </w:r>
      <w:bookmarkStart w:id="26912" w:name="_ETM_Q55_340000"/>
      <w:bookmarkEnd w:id="26912"/>
      <w:r>
        <w:rPr>
          <w:rFonts w:hint="cs"/>
          <w:rtl/>
        </w:rPr>
        <w:t>הדיון.</w:t>
      </w:r>
    </w:p>
    <w:p w:rsidR="00BE54DA" w:rsidRDefault="00BE54DA" w:rsidP="002972BF">
      <w:pPr>
        <w:rPr>
          <w:rtl/>
        </w:rPr>
      </w:pPr>
      <w:bookmarkStart w:id="26913" w:name="_ETM_Q55_341000"/>
      <w:bookmarkEnd w:id="26913"/>
    </w:p>
    <w:p w:rsidR="00BE54DA" w:rsidRDefault="00BE54DA" w:rsidP="002972BF">
      <w:pPr>
        <w:pStyle w:val="af5"/>
        <w:keepNext/>
        <w:rPr>
          <w:rtl/>
        </w:rPr>
      </w:pPr>
      <w:bookmarkStart w:id="26914" w:name="ET_interruption_6361_37"/>
      <w:r w:rsidRPr="008D0AA0">
        <w:rPr>
          <w:rStyle w:val="TagStyle"/>
          <w:rtl/>
        </w:rPr>
        <w:t xml:space="preserve"> &lt;&lt; קריאה &gt;&gt; </w:t>
      </w:r>
      <w:r>
        <w:rPr>
          <w:rtl/>
        </w:rPr>
        <w:t>נאור שירי (יש עתיד):</w:t>
      </w:r>
      <w:r w:rsidRPr="008D0AA0">
        <w:rPr>
          <w:rStyle w:val="TagStyle"/>
          <w:rtl/>
        </w:rPr>
        <w:t xml:space="preserve"> &lt;&lt; קריאה &gt;&gt;</w:t>
      </w:r>
      <w:r>
        <w:rPr>
          <w:rtl/>
        </w:rPr>
        <w:t xml:space="preserve"> </w:t>
      </w:r>
      <w:bookmarkEnd w:id="26914"/>
    </w:p>
    <w:p w:rsidR="00BE54DA" w:rsidRDefault="00BE54DA" w:rsidP="00D05E6D">
      <w:pPr>
        <w:rPr>
          <w:rtl/>
        </w:rPr>
      </w:pPr>
    </w:p>
    <w:p w:rsidR="00BE54DA" w:rsidRDefault="00BE54DA" w:rsidP="002972BF">
      <w:pPr>
        <w:rPr>
          <w:rtl/>
        </w:rPr>
      </w:pPr>
      <w:bookmarkStart w:id="26915" w:name="_ETM_Q55_343000"/>
      <w:bookmarkStart w:id="26916" w:name="_ETM_Q55_333000"/>
      <w:bookmarkEnd w:id="26915"/>
      <w:bookmarkEnd w:id="26916"/>
      <w:r w:rsidRPr="00D768DC">
        <w:rPr>
          <w:rFonts w:hint="cs"/>
          <w:rtl/>
        </w:rPr>
        <w:t xml:space="preserve">כמו שאתה עושה, רוטמן, אתה בא לברך </w:t>
      </w:r>
      <w:r w:rsidR="000B6A0F">
        <w:rPr>
          <w:rFonts w:hint="cs"/>
          <w:rtl/>
        </w:rPr>
        <w:t>– – –</w:t>
      </w:r>
    </w:p>
    <w:p w:rsidR="00BE54DA" w:rsidRDefault="00BE54DA" w:rsidP="002972BF">
      <w:pPr>
        <w:rPr>
          <w:rtl/>
        </w:rPr>
      </w:pPr>
    </w:p>
    <w:p w:rsidR="00BE54DA" w:rsidRDefault="00BE54DA" w:rsidP="002972BF">
      <w:pPr>
        <w:pStyle w:val="af5"/>
        <w:keepNext/>
        <w:rPr>
          <w:rtl/>
        </w:rPr>
      </w:pPr>
      <w:bookmarkStart w:id="26917" w:name="ET_interruption_6127_38"/>
      <w:r w:rsidRPr="008D0AA0">
        <w:rPr>
          <w:rStyle w:val="TagStyle"/>
          <w:rtl/>
        </w:rPr>
        <w:t xml:space="preserve"> &lt;&lt; קריאה &gt;&gt; </w:t>
      </w:r>
      <w:r>
        <w:rPr>
          <w:rtl/>
        </w:rPr>
        <w:t>ולדימיר בליאק (יש עתיד):</w:t>
      </w:r>
      <w:r w:rsidRPr="008D0AA0">
        <w:rPr>
          <w:rStyle w:val="TagStyle"/>
          <w:rtl/>
        </w:rPr>
        <w:t xml:space="preserve"> &lt;&lt; קריאה &gt;&gt;</w:t>
      </w:r>
      <w:r>
        <w:rPr>
          <w:rtl/>
        </w:rPr>
        <w:t xml:space="preserve"> </w:t>
      </w:r>
      <w:bookmarkEnd w:id="26917"/>
    </w:p>
    <w:p w:rsidR="00BE54DA" w:rsidRDefault="00BE54DA" w:rsidP="00D05E6D">
      <w:pPr>
        <w:rPr>
          <w:rtl/>
        </w:rPr>
      </w:pPr>
    </w:p>
    <w:p w:rsidR="00BE54DA" w:rsidRDefault="00BE54DA" w:rsidP="002972BF">
      <w:pPr>
        <w:rPr>
          <w:rtl/>
        </w:rPr>
      </w:pPr>
      <w:bookmarkStart w:id="26918" w:name="_ETM_Q55_349000"/>
      <w:bookmarkEnd w:id="26918"/>
      <w:r>
        <w:rPr>
          <w:rFonts w:hint="cs"/>
          <w:rtl/>
        </w:rPr>
        <w:t>אני הולך. אני הולך.</w:t>
      </w:r>
    </w:p>
    <w:p w:rsidR="00BE54DA" w:rsidRDefault="00BE54DA" w:rsidP="002972BF">
      <w:pPr>
        <w:rPr>
          <w:rtl/>
        </w:rPr>
      </w:pPr>
      <w:bookmarkStart w:id="26919" w:name="_ETM_Q55_362000"/>
      <w:bookmarkEnd w:id="26919"/>
    </w:p>
    <w:p w:rsidR="00BE54DA" w:rsidRDefault="00BE54DA" w:rsidP="002972BF">
      <w:pPr>
        <w:pStyle w:val="af6"/>
        <w:keepNext/>
        <w:rPr>
          <w:rtl/>
        </w:rPr>
      </w:pPr>
      <w:r w:rsidRPr="00026BC8">
        <w:rPr>
          <w:rStyle w:val="TagStyle"/>
          <w:rtl/>
        </w:rPr>
        <w:t xml:space="preserve">&lt;&lt; יור &gt;&gt; </w:t>
      </w:r>
      <w:r>
        <w:rPr>
          <w:rtl/>
        </w:rPr>
        <w:t>היו"ר משה סולומון:</w:t>
      </w:r>
      <w:r w:rsidRPr="00026BC8">
        <w:rPr>
          <w:rStyle w:val="TagStyle"/>
          <w:rtl/>
        </w:rPr>
        <w:t xml:space="preserve"> &lt;&lt; יור &gt;&gt;</w:t>
      </w:r>
      <w:r>
        <w:rPr>
          <w:rtl/>
        </w:rPr>
        <w:t xml:space="preserve"> </w:t>
      </w:r>
    </w:p>
    <w:p w:rsidR="00BE54DA" w:rsidRDefault="00BE54DA" w:rsidP="002972BF">
      <w:pPr>
        <w:rPr>
          <w:rtl/>
        </w:rPr>
      </w:pPr>
    </w:p>
    <w:p w:rsidR="00BE54DA" w:rsidRDefault="00BE54DA" w:rsidP="002972BF">
      <w:pPr>
        <w:rPr>
          <w:rtl/>
        </w:rPr>
      </w:pPr>
      <w:r>
        <w:rPr>
          <w:rFonts w:hint="cs"/>
          <w:rtl/>
        </w:rPr>
        <w:t>בבקשה, אדוני השר.</w:t>
      </w:r>
    </w:p>
    <w:p w:rsidR="00BE54DA" w:rsidRDefault="00BE54DA" w:rsidP="002972BF">
      <w:pPr>
        <w:rPr>
          <w:rtl/>
        </w:rPr>
      </w:pPr>
    </w:p>
    <w:p w:rsidR="00BE54DA" w:rsidRDefault="00BE54DA" w:rsidP="002972BF">
      <w:pPr>
        <w:pStyle w:val="a4"/>
        <w:keepNext/>
        <w:rPr>
          <w:rtl/>
        </w:rPr>
      </w:pPr>
      <w:bookmarkStart w:id="26920" w:name="ET_speaker_6461_8"/>
      <w:r w:rsidRPr="00026BC8">
        <w:rPr>
          <w:rStyle w:val="TagStyle"/>
          <w:rtl/>
        </w:rPr>
        <w:t xml:space="preserve"> &lt;&lt; דובר &gt;&gt; </w:t>
      </w:r>
      <w:bookmarkStart w:id="26921" w:name="_Toc193372818"/>
      <w:bookmarkStart w:id="26922" w:name="_Toc193383271"/>
      <w:bookmarkStart w:id="26923" w:name="_Toc193384285"/>
      <w:bookmarkStart w:id="26924" w:name="_Toc193384546"/>
      <w:r>
        <w:rPr>
          <w:rtl/>
        </w:rPr>
        <w:t>שר התקשורת שלמה קרעי:</w:t>
      </w:r>
      <w:bookmarkEnd w:id="26921"/>
      <w:bookmarkEnd w:id="26922"/>
      <w:bookmarkEnd w:id="26923"/>
      <w:bookmarkEnd w:id="26924"/>
      <w:r w:rsidRPr="00026BC8">
        <w:rPr>
          <w:rStyle w:val="TagStyle"/>
          <w:rtl/>
        </w:rPr>
        <w:t xml:space="preserve"> &lt;&lt; דובר &gt;&gt;</w:t>
      </w:r>
      <w:r>
        <w:rPr>
          <w:rtl/>
        </w:rPr>
        <w:t xml:space="preserve"> </w:t>
      </w:r>
      <w:bookmarkEnd w:id="26920"/>
    </w:p>
    <w:p w:rsidR="00BE54DA" w:rsidRDefault="00BE54DA" w:rsidP="00D05E6D">
      <w:pPr>
        <w:rPr>
          <w:rtl/>
        </w:rPr>
      </w:pPr>
    </w:p>
    <w:p w:rsidR="00BE54DA" w:rsidRDefault="00BE54DA" w:rsidP="00ED7555">
      <w:pPr>
        <w:rPr>
          <w:rtl/>
        </w:rPr>
      </w:pPr>
      <w:r>
        <w:rPr>
          <w:rFonts w:hint="cs"/>
          <w:rtl/>
        </w:rPr>
        <w:t xml:space="preserve">אדוני היושב-ראש, כנסת נכבדה, כמו שאמרתי בתחילת השבוע </w:t>
      </w:r>
      <w:proofErr w:type="spellStart"/>
      <w:r>
        <w:rPr>
          <w:rFonts w:hint="cs"/>
          <w:rtl/>
        </w:rPr>
        <w:t>ליועמ"שית</w:t>
      </w:r>
      <w:proofErr w:type="spellEnd"/>
      <w:r>
        <w:rPr>
          <w:rFonts w:hint="cs"/>
          <w:rtl/>
        </w:rPr>
        <w:t xml:space="preserve"> הפוליטית</w:t>
      </w:r>
      <w:r w:rsidR="00ED7555">
        <w:rPr>
          <w:rFonts w:hint="cs"/>
          <w:rtl/>
        </w:rPr>
        <w:t>:</w:t>
      </w:r>
      <w:r>
        <w:rPr>
          <w:rFonts w:hint="cs"/>
          <w:rtl/>
        </w:rPr>
        <w:t xml:space="preserve"> השר בן גביר עוד יצביע, בעזרת </w:t>
      </w:r>
      <w:bookmarkStart w:id="26925" w:name="_ETM_Q55_377000"/>
      <w:bookmarkEnd w:id="26925"/>
      <w:r>
        <w:rPr>
          <w:rFonts w:hint="cs"/>
          <w:rtl/>
        </w:rPr>
        <w:t>השם, על הדחתך ביום ראשון הקרוב</w:t>
      </w:r>
      <w:r w:rsidR="00ED7555">
        <w:rPr>
          <w:rFonts w:hint="cs"/>
          <w:rtl/>
        </w:rPr>
        <w:t>,</w:t>
      </w:r>
      <w:r>
        <w:rPr>
          <w:rFonts w:hint="cs"/>
          <w:rtl/>
        </w:rPr>
        <w:t xml:space="preserve"> והינה, הערב זה מתממש. </w:t>
      </w:r>
      <w:bookmarkStart w:id="26926" w:name="_ETM_Q55_383000"/>
      <w:bookmarkEnd w:id="26926"/>
      <w:r>
        <w:rPr>
          <w:rFonts w:hint="cs"/>
          <w:rtl/>
        </w:rPr>
        <w:t>אגב, אדוני היושב-ראש, יאיר לא רצה לעלות לנאום?</w:t>
      </w:r>
    </w:p>
    <w:p w:rsidR="00BE54DA" w:rsidRDefault="00BE54DA" w:rsidP="002972BF">
      <w:pPr>
        <w:rPr>
          <w:rtl/>
        </w:rPr>
      </w:pPr>
    </w:p>
    <w:p w:rsidR="00BE54DA" w:rsidRDefault="00BE54DA" w:rsidP="002972BF">
      <w:pPr>
        <w:pStyle w:val="af6"/>
        <w:keepNext/>
        <w:rPr>
          <w:rtl/>
        </w:rPr>
      </w:pPr>
      <w:r w:rsidRPr="00280D54">
        <w:rPr>
          <w:rStyle w:val="TagStyle"/>
          <w:rtl/>
        </w:rPr>
        <w:t xml:space="preserve"> &lt;&lt; יור &gt;&gt; </w:t>
      </w:r>
      <w:r>
        <w:rPr>
          <w:rtl/>
        </w:rPr>
        <w:t>היו"ר משה סולומון:</w:t>
      </w:r>
      <w:r w:rsidRPr="00280D54">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הוא לא נוכח. </w:t>
      </w:r>
      <w:bookmarkStart w:id="26927" w:name="_ETM_Q55_385000"/>
      <w:bookmarkEnd w:id="26927"/>
      <w:r>
        <w:rPr>
          <w:rFonts w:hint="cs"/>
          <w:rtl/>
          <w:lang w:eastAsia="he-IL"/>
        </w:rPr>
        <w:t xml:space="preserve">קראתי </w:t>
      </w:r>
      <w:r w:rsidRPr="00D768DC">
        <w:rPr>
          <w:rFonts w:hint="cs"/>
          <w:rtl/>
          <w:lang w:eastAsia="he-IL"/>
        </w:rPr>
        <w:t>בשמו</w:t>
      </w:r>
      <w:r>
        <w:rPr>
          <w:rFonts w:hint="cs"/>
          <w:rtl/>
          <w:lang w:eastAsia="he-IL"/>
        </w:rPr>
        <w:t>, הוא לא עשה זאת.</w:t>
      </w:r>
    </w:p>
    <w:p w:rsidR="00BE54DA" w:rsidRDefault="00BE54DA" w:rsidP="002972BF">
      <w:pPr>
        <w:rPr>
          <w:rtl/>
          <w:lang w:eastAsia="he-IL"/>
        </w:rPr>
      </w:pPr>
      <w:bookmarkStart w:id="26928" w:name="_ETM_Q55_389000"/>
      <w:bookmarkEnd w:id="26928"/>
    </w:p>
    <w:p w:rsidR="00BE54DA" w:rsidRDefault="00BE54DA" w:rsidP="002972BF">
      <w:pPr>
        <w:pStyle w:val="-"/>
        <w:keepNext/>
        <w:rPr>
          <w:rtl/>
        </w:rPr>
      </w:pPr>
      <w:bookmarkStart w:id="26929" w:name="ET_speakercontinue_6461_7"/>
      <w:r w:rsidRPr="00280D54">
        <w:rPr>
          <w:rStyle w:val="TagStyle"/>
          <w:rtl/>
        </w:rPr>
        <w:t xml:space="preserve"> &lt;&lt; דובר_המשך &gt;&gt; </w:t>
      </w:r>
      <w:r>
        <w:rPr>
          <w:rtl/>
        </w:rPr>
        <w:t>שר התקשורת שלמה קרעי:</w:t>
      </w:r>
      <w:r w:rsidRPr="00280D54">
        <w:rPr>
          <w:rStyle w:val="TagStyle"/>
          <w:rtl/>
        </w:rPr>
        <w:t xml:space="preserve"> &lt;&lt; דובר_המשך &gt;&gt;</w:t>
      </w:r>
      <w:r>
        <w:rPr>
          <w:rtl/>
        </w:rPr>
        <w:t xml:space="preserve"> </w:t>
      </w:r>
      <w:bookmarkEnd w:id="26929"/>
    </w:p>
    <w:p w:rsidR="00BE54DA" w:rsidRDefault="00BE54DA" w:rsidP="00D05E6D">
      <w:pPr>
        <w:rPr>
          <w:rtl/>
          <w:lang w:eastAsia="he-IL"/>
        </w:rPr>
      </w:pPr>
    </w:p>
    <w:p w:rsidR="00BE54DA" w:rsidRDefault="00BE54DA" w:rsidP="002972BF">
      <w:pPr>
        <w:rPr>
          <w:rtl/>
          <w:lang w:eastAsia="he-IL"/>
        </w:rPr>
      </w:pPr>
      <w:r>
        <w:rPr>
          <w:rFonts w:hint="cs"/>
          <w:rtl/>
          <w:lang w:eastAsia="he-IL"/>
        </w:rPr>
        <w:t>כי קודם הוא נכנס לכנס</w:t>
      </w:r>
      <w:bookmarkStart w:id="26930" w:name="_ETM_Q55_393000"/>
      <w:bookmarkEnd w:id="26930"/>
      <w:r>
        <w:rPr>
          <w:rFonts w:hint="cs"/>
          <w:rtl/>
          <w:lang w:eastAsia="he-IL"/>
        </w:rPr>
        <w:t xml:space="preserve">ת. חשבתי שהוא בא לעבודה, אבל כנראה שלא. </w:t>
      </w:r>
    </w:p>
    <w:p w:rsidR="00BE54DA" w:rsidRDefault="00BE54DA" w:rsidP="002972BF">
      <w:pPr>
        <w:rPr>
          <w:rtl/>
          <w:lang w:eastAsia="he-IL"/>
        </w:rPr>
      </w:pPr>
    </w:p>
    <w:p w:rsidR="00BE54DA" w:rsidRDefault="00BE54DA" w:rsidP="00ED7555">
      <w:pPr>
        <w:rPr>
          <w:rtl/>
          <w:lang w:eastAsia="he-IL"/>
        </w:rPr>
      </w:pPr>
      <w:r w:rsidRPr="008170F7">
        <w:rPr>
          <w:rtl/>
          <w:lang w:eastAsia="he-IL"/>
        </w:rPr>
        <w:t>אתמול בישיבת הממשלה היועמ"שית נתנה מופע</w:t>
      </w:r>
      <w:r>
        <w:rPr>
          <w:rFonts w:hint="cs"/>
          <w:rtl/>
          <w:lang w:eastAsia="he-IL"/>
        </w:rPr>
        <w:t>,</w:t>
      </w:r>
      <w:r w:rsidRPr="008170F7">
        <w:rPr>
          <w:rtl/>
          <w:lang w:eastAsia="he-IL"/>
        </w:rPr>
        <w:t xml:space="preserve"> ממש תיאטרון האבסורד</w:t>
      </w:r>
      <w:r>
        <w:rPr>
          <w:rFonts w:hint="cs"/>
          <w:rtl/>
          <w:lang w:eastAsia="he-IL"/>
        </w:rPr>
        <w:t>.</w:t>
      </w:r>
      <w:r w:rsidRPr="008170F7">
        <w:rPr>
          <w:rtl/>
          <w:lang w:eastAsia="he-IL"/>
        </w:rPr>
        <w:t xml:space="preserve"> ניסתה שם להציג טענות מטענות שונות</w:t>
      </w:r>
      <w:r>
        <w:rPr>
          <w:rFonts w:hint="cs"/>
          <w:rtl/>
          <w:lang w:eastAsia="he-IL"/>
        </w:rPr>
        <w:t>,</w:t>
      </w:r>
      <w:r w:rsidRPr="008170F7">
        <w:rPr>
          <w:rtl/>
          <w:lang w:eastAsia="he-IL"/>
        </w:rPr>
        <w:t xml:space="preserve"> מופרכות לגמרי</w:t>
      </w:r>
      <w:r>
        <w:rPr>
          <w:rFonts w:hint="cs"/>
          <w:rtl/>
          <w:lang w:eastAsia="he-IL"/>
        </w:rPr>
        <w:t xml:space="preserve">, </w:t>
      </w:r>
      <w:bookmarkStart w:id="26931" w:name="_ETM_Q55_412000"/>
      <w:bookmarkEnd w:id="26931"/>
      <w:r>
        <w:rPr>
          <w:rFonts w:hint="cs"/>
          <w:rtl/>
          <w:lang w:eastAsia="he-IL"/>
        </w:rPr>
        <w:t xml:space="preserve">וכשהצגנו לפניה </w:t>
      </w:r>
      <w:r w:rsidRPr="008170F7">
        <w:rPr>
          <w:rtl/>
          <w:lang w:eastAsia="he-IL"/>
        </w:rPr>
        <w:t xml:space="preserve">את הדברים </w:t>
      </w:r>
      <w:r>
        <w:rPr>
          <w:rFonts w:hint="cs"/>
          <w:rtl/>
          <w:lang w:eastAsia="he-IL"/>
        </w:rPr>
        <w:t xml:space="preserve">ואת העובדות, </w:t>
      </w:r>
      <w:r w:rsidRPr="008170F7">
        <w:rPr>
          <w:rtl/>
          <w:lang w:eastAsia="he-IL"/>
        </w:rPr>
        <w:t>את האמת</w:t>
      </w:r>
      <w:r>
        <w:rPr>
          <w:rFonts w:hint="cs"/>
          <w:rtl/>
          <w:lang w:eastAsia="he-IL"/>
        </w:rPr>
        <w:t xml:space="preserve"> – </w:t>
      </w:r>
      <w:r w:rsidRPr="008170F7">
        <w:rPr>
          <w:rtl/>
          <w:lang w:eastAsia="he-IL"/>
        </w:rPr>
        <w:t>אמרתי לה</w:t>
      </w:r>
      <w:r>
        <w:rPr>
          <w:rFonts w:hint="cs"/>
          <w:rtl/>
          <w:lang w:eastAsia="he-IL"/>
        </w:rPr>
        <w:t>:</w:t>
      </w:r>
      <w:r w:rsidRPr="008170F7">
        <w:rPr>
          <w:rtl/>
          <w:lang w:eastAsia="he-IL"/>
        </w:rPr>
        <w:t xml:space="preserve"> חוק-יסוד</w:t>
      </w:r>
      <w:r>
        <w:rPr>
          <w:rFonts w:hint="cs"/>
          <w:rtl/>
          <w:lang w:eastAsia="he-IL"/>
        </w:rPr>
        <w:t>:</w:t>
      </w:r>
      <w:r>
        <w:rPr>
          <w:rtl/>
          <w:lang w:eastAsia="he-IL"/>
        </w:rPr>
        <w:t xml:space="preserve"> הממשלה קובע שרק אדם שהורשע בדי</w:t>
      </w:r>
      <w:r>
        <w:rPr>
          <w:rFonts w:hint="cs"/>
          <w:rtl/>
          <w:lang w:eastAsia="he-IL"/>
        </w:rPr>
        <w:t>ן,</w:t>
      </w:r>
      <w:r w:rsidRPr="008170F7">
        <w:rPr>
          <w:rtl/>
          <w:lang w:eastAsia="he-IL"/>
        </w:rPr>
        <w:t xml:space="preserve"> רק </w:t>
      </w:r>
      <w:r>
        <w:rPr>
          <w:rFonts w:hint="cs"/>
          <w:rtl/>
          <w:lang w:eastAsia="he-IL"/>
        </w:rPr>
        <w:t xml:space="preserve">אותו </w:t>
      </w:r>
      <w:r>
        <w:rPr>
          <w:rtl/>
          <w:lang w:eastAsia="he-IL"/>
        </w:rPr>
        <w:t>אי</w:t>
      </w:r>
      <w:r>
        <w:rPr>
          <w:rFonts w:hint="cs"/>
          <w:rtl/>
          <w:lang w:eastAsia="he-IL"/>
        </w:rPr>
        <w:t>-</w:t>
      </w:r>
      <w:r w:rsidRPr="008170F7">
        <w:rPr>
          <w:rtl/>
          <w:lang w:eastAsia="he-IL"/>
        </w:rPr>
        <w:t>אפשר למנות לשר</w:t>
      </w:r>
      <w:r>
        <w:rPr>
          <w:rFonts w:hint="cs"/>
          <w:rtl/>
          <w:lang w:eastAsia="he-IL"/>
        </w:rPr>
        <w:t>. בא בג"ץ ואמר:</w:t>
      </w:r>
      <w:r w:rsidRPr="008170F7">
        <w:rPr>
          <w:rtl/>
          <w:lang w:eastAsia="he-IL"/>
        </w:rPr>
        <w:t xml:space="preserve"> לא רק מי שהורשע </w:t>
      </w:r>
      <w:r w:rsidR="00ED7555">
        <w:rPr>
          <w:rFonts w:hint="cs"/>
          <w:rtl/>
          <w:lang w:eastAsia="he-IL"/>
        </w:rPr>
        <w:t xml:space="preserve">– </w:t>
      </w:r>
      <w:r w:rsidRPr="008170F7">
        <w:rPr>
          <w:rtl/>
          <w:lang w:eastAsia="he-IL"/>
        </w:rPr>
        <w:t>נתנו פרשנות מחמירה</w:t>
      </w:r>
      <w:r>
        <w:rPr>
          <w:rFonts w:hint="cs"/>
          <w:rtl/>
          <w:lang w:eastAsia="he-IL"/>
        </w:rPr>
        <w:t>:</w:t>
      </w:r>
      <w:r w:rsidRPr="008170F7">
        <w:rPr>
          <w:rtl/>
          <w:lang w:eastAsia="he-IL"/>
        </w:rPr>
        <w:t xml:space="preserve"> שגם מי שיש לו כתב אישום לא יכול להתמנות לשר</w:t>
      </w:r>
      <w:r>
        <w:rPr>
          <w:rFonts w:hint="cs"/>
          <w:rtl/>
          <w:lang w:eastAsia="he-IL"/>
        </w:rPr>
        <w:t>.</w:t>
      </w:r>
      <w:r>
        <w:rPr>
          <w:rtl/>
          <w:lang w:eastAsia="he-IL"/>
        </w:rPr>
        <w:t xml:space="preserve"> זה בניגוד לחוק</w:t>
      </w:r>
      <w:r>
        <w:rPr>
          <w:rFonts w:hint="cs"/>
          <w:rtl/>
          <w:lang w:eastAsia="he-IL"/>
        </w:rPr>
        <w:t>-</w:t>
      </w:r>
      <w:r w:rsidRPr="008170F7">
        <w:rPr>
          <w:rtl/>
          <w:lang w:eastAsia="he-IL"/>
        </w:rPr>
        <w:t xml:space="preserve">יסוד </w:t>
      </w:r>
      <w:r>
        <w:rPr>
          <w:rFonts w:hint="cs"/>
          <w:rtl/>
          <w:lang w:eastAsia="he-IL"/>
        </w:rPr>
        <w:t xml:space="preserve">שתוקן. למרות שחוק-היסוד תיקן </w:t>
      </w:r>
      <w:bookmarkStart w:id="26932" w:name="_ETM_Q55_444000"/>
      <w:bookmarkEnd w:id="26932"/>
      <w:r>
        <w:rPr>
          <w:rFonts w:hint="cs"/>
          <w:rtl/>
          <w:lang w:eastAsia="he-IL"/>
        </w:rPr>
        <w:t>למעשה את ה</w:t>
      </w:r>
      <w:r w:rsidRPr="008170F7">
        <w:rPr>
          <w:rtl/>
          <w:lang w:eastAsia="he-IL"/>
        </w:rPr>
        <w:t xml:space="preserve">לקונה שהייתה </w:t>
      </w:r>
      <w:r>
        <w:rPr>
          <w:rFonts w:hint="cs"/>
          <w:rtl/>
          <w:lang w:eastAsia="he-IL"/>
        </w:rPr>
        <w:t xml:space="preserve">בהלכת </w:t>
      </w:r>
      <w:r w:rsidRPr="008170F7">
        <w:rPr>
          <w:rtl/>
          <w:lang w:eastAsia="he-IL"/>
        </w:rPr>
        <w:t>פנחסי</w:t>
      </w:r>
      <w:r>
        <w:rPr>
          <w:rFonts w:hint="cs"/>
          <w:rtl/>
          <w:lang w:eastAsia="he-IL"/>
        </w:rPr>
        <w:t>,</w:t>
      </w:r>
      <w:r w:rsidRPr="008170F7">
        <w:rPr>
          <w:rtl/>
          <w:lang w:eastAsia="he-IL"/>
        </w:rPr>
        <w:t xml:space="preserve"> בג"ץ לא התייחס</w:t>
      </w:r>
      <w:r>
        <w:rPr>
          <w:rFonts w:hint="cs"/>
          <w:rtl/>
          <w:lang w:eastAsia="he-IL"/>
        </w:rPr>
        <w:t>,</w:t>
      </w:r>
      <w:r w:rsidRPr="008170F7">
        <w:rPr>
          <w:rtl/>
          <w:lang w:eastAsia="he-IL"/>
        </w:rPr>
        <w:t xml:space="preserve"> כאילו הכנסת </w:t>
      </w:r>
      <w:r>
        <w:rPr>
          <w:rFonts w:hint="cs"/>
          <w:rtl/>
          <w:lang w:eastAsia="he-IL"/>
        </w:rPr>
        <w:t xml:space="preserve">רק </w:t>
      </w:r>
      <w:r w:rsidRPr="008170F7">
        <w:rPr>
          <w:rtl/>
          <w:lang w:eastAsia="he-IL"/>
        </w:rPr>
        <w:t>מייעצת לבג"ץ</w:t>
      </w:r>
      <w:r>
        <w:rPr>
          <w:rFonts w:hint="cs"/>
          <w:rtl/>
          <w:lang w:eastAsia="he-IL"/>
        </w:rPr>
        <w:t>,</w:t>
      </w:r>
      <w:r>
        <w:rPr>
          <w:rtl/>
          <w:lang w:eastAsia="he-IL"/>
        </w:rPr>
        <w:t xml:space="preserve"> לאותו מוסד שחושב שהוא שלטון</w:t>
      </w:r>
      <w:r>
        <w:rPr>
          <w:rFonts w:hint="cs"/>
          <w:rtl/>
          <w:lang w:eastAsia="he-IL"/>
        </w:rPr>
        <w:t xml:space="preserve">-העל </w:t>
      </w:r>
      <w:bookmarkStart w:id="26933" w:name="_ETM_Q55_454000"/>
      <w:bookmarkEnd w:id="26933"/>
      <w:r>
        <w:rPr>
          <w:rFonts w:hint="cs"/>
          <w:rtl/>
          <w:lang w:eastAsia="he-IL"/>
        </w:rPr>
        <w:t xml:space="preserve">כאן </w:t>
      </w:r>
      <w:r w:rsidRPr="008170F7">
        <w:rPr>
          <w:rtl/>
          <w:lang w:eastAsia="he-IL"/>
        </w:rPr>
        <w:t>במדינה</w:t>
      </w:r>
      <w:r>
        <w:rPr>
          <w:rFonts w:hint="cs"/>
          <w:rtl/>
          <w:lang w:eastAsia="he-IL"/>
        </w:rPr>
        <w:t>.</w:t>
      </w:r>
    </w:p>
    <w:p w:rsidR="00BE54DA" w:rsidRDefault="00BE54DA" w:rsidP="002972BF">
      <w:pPr>
        <w:rPr>
          <w:rtl/>
          <w:lang w:eastAsia="he-IL"/>
        </w:rPr>
      </w:pPr>
    </w:p>
    <w:p w:rsidR="00BE54DA" w:rsidRDefault="00BE54DA" w:rsidP="002972BF">
      <w:pPr>
        <w:rPr>
          <w:rtl/>
          <w:lang w:eastAsia="he-IL"/>
        </w:rPr>
      </w:pPr>
      <w:bookmarkStart w:id="26934" w:name="_ETM_Q55_458000"/>
      <w:bookmarkEnd w:id="26934"/>
      <w:r w:rsidRPr="008170F7">
        <w:rPr>
          <w:rtl/>
          <w:lang w:eastAsia="he-IL"/>
        </w:rPr>
        <w:t>ואתם</w:t>
      </w:r>
      <w:r>
        <w:rPr>
          <w:rFonts w:hint="cs"/>
          <w:rtl/>
          <w:lang w:eastAsia="he-IL"/>
        </w:rPr>
        <w:t>,</w:t>
      </w:r>
      <w:r w:rsidRPr="008170F7">
        <w:rPr>
          <w:rtl/>
          <w:lang w:eastAsia="he-IL"/>
        </w:rPr>
        <w:t xml:space="preserve"> חבריי </w:t>
      </w:r>
      <w:r>
        <w:rPr>
          <w:rFonts w:hint="cs"/>
          <w:rtl/>
          <w:lang w:eastAsia="he-IL"/>
        </w:rPr>
        <w:t>ב</w:t>
      </w:r>
      <w:r w:rsidRPr="008170F7">
        <w:rPr>
          <w:rtl/>
          <w:lang w:eastAsia="he-IL"/>
        </w:rPr>
        <w:t>אופוזיציה</w:t>
      </w:r>
      <w:r>
        <w:rPr>
          <w:rFonts w:hint="cs"/>
          <w:rtl/>
          <w:lang w:eastAsia="he-IL"/>
        </w:rPr>
        <w:t>,</w:t>
      </w:r>
      <w:r w:rsidRPr="008170F7">
        <w:rPr>
          <w:rtl/>
          <w:lang w:eastAsia="he-IL"/>
        </w:rPr>
        <w:t xml:space="preserve"> אני באמת לא מבין אתכם</w:t>
      </w:r>
      <w:r>
        <w:rPr>
          <w:rFonts w:hint="cs"/>
          <w:rtl/>
          <w:lang w:eastAsia="he-IL"/>
        </w:rPr>
        <w:t>. היועמ"שית לא ידעה</w:t>
      </w:r>
      <w:r w:rsidRPr="008170F7">
        <w:rPr>
          <w:rtl/>
          <w:lang w:eastAsia="he-IL"/>
        </w:rPr>
        <w:t xml:space="preserve"> לענות על זה</w:t>
      </w:r>
      <w:r>
        <w:rPr>
          <w:rFonts w:hint="cs"/>
          <w:rtl/>
          <w:lang w:eastAsia="he-IL"/>
        </w:rPr>
        <w:t>.</w:t>
      </w:r>
      <w:r w:rsidRPr="008170F7">
        <w:rPr>
          <w:rtl/>
          <w:lang w:eastAsia="he-IL"/>
        </w:rPr>
        <w:t xml:space="preserve"> אמרתי לה</w:t>
      </w:r>
      <w:r>
        <w:rPr>
          <w:rFonts w:hint="cs"/>
          <w:rtl/>
          <w:lang w:eastAsia="he-IL"/>
        </w:rPr>
        <w:t>:</w:t>
      </w:r>
      <w:r w:rsidRPr="008170F7">
        <w:rPr>
          <w:rtl/>
          <w:lang w:eastAsia="he-IL"/>
        </w:rPr>
        <w:t xml:space="preserve"> כ</w:t>
      </w:r>
      <w:r>
        <w:rPr>
          <w:rFonts w:hint="cs"/>
          <w:rtl/>
          <w:lang w:eastAsia="he-IL"/>
        </w:rPr>
        <w:t>א</w:t>
      </w:r>
      <w:r w:rsidRPr="008170F7">
        <w:rPr>
          <w:rtl/>
          <w:lang w:eastAsia="he-IL"/>
        </w:rPr>
        <w:t xml:space="preserve">ן </w:t>
      </w:r>
      <w:r>
        <w:rPr>
          <w:rFonts w:hint="cs"/>
          <w:rtl/>
          <w:lang w:eastAsia="he-IL"/>
        </w:rPr>
        <w:t xml:space="preserve">אין </w:t>
      </w:r>
      <w:r w:rsidRPr="008170F7">
        <w:rPr>
          <w:rtl/>
          <w:lang w:eastAsia="he-IL"/>
        </w:rPr>
        <w:t>אפילו כתב אישום</w:t>
      </w:r>
      <w:r>
        <w:rPr>
          <w:rFonts w:hint="cs"/>
          <w:rtl/>
          <w:lang w:eastAsia="he-IL"/>
        </w:rPr>
        <w:t>. את מביאה</w:t>
      </w:r>
      <w:r w:rsidRPr="008170F7">
        <w:rPr>
          <w:rtl/>
          <w:lang w:eastAsia="he-IL"/>
        </w:rPr>
        <w:t xml:space="preserve"> לנו נספח</w:t>
      </w:r>
      <w:r>
        <w:rPr>
          <w:rFonts w:hint="cs"/>
          <w:rtl/>
          <w:lang w:eastAsia="he-IL"/>
        </w:rPr>
        <w:t>,</w:t>
      </w:r>
      <w:r w:rsidRPr="008170F7">
        <w:rPr>
          <w:rtl/>
          <w:lang w:eastAsia="he-IL"/>
        </w:rPr>
        <w:t xml:space="preserve"> אומרת לנו</w:t>
      </w:r>
      <w:r>
        <w:rPr>
          <w:rFonts w:hint="cs"/>
          <w:rtl/>
          <w:lang w:eastAsia="he-IL"/>
        </w:rPr>
        <w:t>:</w:t>
      </w:r>
      <w:r w:rsidRPr="008170F7">
        <w:rPr>
          <w:rtl/>
          <w:lang w:eastAsia="he-IL"/>
        </w:rPr>
        <w:t xml:space="preserve"> מה</w:t>
      </w:r>
      <w:r>
        <w:rPr>
          <w:rFonts w:hint="cs"/>
          <w:rtl/>
          <w:lang w:eastAsia="he-IL"/>
        </w:rPr>
        <w:t>,</w:t>
      </w:r>
      <w:r w:rsidRPr="008170F7">
        <w:rPr>
          <w:rtl/>
          <w:lang w:eastAsia="he-IL"/>
        </w:rPr>
        <w:t xml:space="preserve"> לא קראת</w:t>
      </w:r>
      <w:r>
        <w:rPr>
          <w:rFonts w:hint="cs"/>
          <w:rtl/>
          <w:lang w:eastAsia="he-IL"/>
        </w:rPr>
        <w:t>ם</w:t>
      </w:r>
      <w:r w:rsidRPr="008170F7">
        <w:rPr>
          <w:rtl/>
          <w:lang w:eastAsia="he-IL"/>
        </w:rPr>
        <w:t xml:space="preserve"> את </w:t>
      </w:r>
      <w:r>
        <w:rPr>
          <w:rFonts w:hint="cs"/>
          <w:rtl/>
          <w:lang w:eastAsia="he-IL"/>
        </w:rPr>
        <w:t xml:space="preserve">הנספח </w:t>
      </w:r>
      <w:r w:rsidRPr="008170F7">
        <w:rPr>
          <w:rtl/>
          <w:lang w:eastAsia="he-IL"/>
        </w:rPr>
        <w:t>של כל העמודים שהכנתי על השר בן גביר</w:t>
      </w:r>
      <w:r>
        <w:rPr>
          <w:rFonts w:hint="cs"/>
          <w:rtl/>
          <w:lang w:eastAsia="he-IL"/>
        </w:rPr>
        <w:t>?</w:t>
      </w:r>
      <w:r w:rsidRPr="008170F7">
        <w:rPr>
          <w:rtl/>
          <w:lang w:eastAsia="he-IL"/>
        </w:rPr>
        <w:t xml:space="preserve"> פתחנו את הנספח</w:t>
      </w:r>
      <w:r>
        <w:rPr>
          <w:rFonts w:hint="cs"/>
          <w:rtl/>
          <w:lang w:eastAsia="he-IL"/>
        </w:rPr>
        <w:t>.</w:t>
      </w:r>
      <w:r w:rsidRPr="008170F7">
        <w:rPr>
          <w:rtl/>
          <w:lang w:eastAsia="he-IL"/>
        </w:rPr>
        <w:t xml:space="preserve"> מה יש שם</w:t>
      </w:r>
      <w:r>
        <w:rPr>
          <w:rFonts w:hint="cs"/>
          <w:rtl/>
          <w:lang w:eastAsia="he-IL"/>
        </w:rPr>
        <w:t xml:space="preserve">? השר בן </w:t>
      </w:r>
      <w:r w:rsidRPr="008170F7">
        <w:rPr>
          <w:rtl/>
          <w:lang w:eastAsia="he-IL"/>
        </w:rPr>
        <w:t>גביר העביר ביקורת על בית המשפט</w:t>
      </w:r>
      <w:r>
        <w:rPr>
          <w:rFonts w:hint="cs"/>
          <w:rtl/>
          <w:lang w:eastAsia="he-IL"/>
        </w:rPr>
        <w:t>,</w:t>
      </w:r>
      <w:r w:rsidRPr="008170F7">
        <w:rPr>
          <w:rtl/>
          <w:lang w:eastAsia="he-IL"/>
        </w:rPr>
        <w:t xml:space="preserve"> </w:t>
      </w:r>
      <w:r>
        <w:rPr>
          <w:rFonts w:hint="cs"/>
          <w:rtl/>
          <w:lang w:eastAsia="he-IL"/>
        </w:rPr>
        <w:t>ו</w:t>
      </w:r>
      <w:r w:rsidRPr="008170F7">
        <w:rPr>
          <w:rtl/>
          <w:lang w:eastAsia="he-IL"/>
        </w:rPr>
        <w:t>השר בן גביר צייץ נגד מח"ש</w:t>
      </w:r>
      <w:r>
        <w:rPr>
          <w:rFonts w:hint="cs"/>
          <w:rtl/>
          <w:lang w:eastAsia="he-IL"/>
        </w:rPr>
        <w:t>,</w:t>
      </w:r>
      <w:r w:rsidRPr="008170F7">
        <w:rPr>
          <w:rtl/>
          <w:lang w:eastAsia="he-IL"/>
        </w:rPr>
        <w:t xml:space="preserve"> והשר בן גביר אמר ככה</w:t>
      </w:r>
      <w:r>
        <w:rPr>
          <w:rFonts w:hint="cs"/>
          <w:rtl/>
          <w:lang w:eastAsia="he-IL"/>
        </w:rPr>
        <w:t>.</w:t>
      </w:r>
      <w:r w:rsidRPr="008170F7">
        <w:rPr>
          <w:rtl/>
          <w:lang w:eastAsia="he-IL"/>
        </w:rPr>
        <w:t xml:space="preserve"> מה אתם רוצים</w:t>
      </w:r>
      <w:r>
        <w:rPr>
          <w:rFonts w:hint="cs"/>
          <w:rtl/>
          <w:lang w:eastAsia="he-IL"/>
        </w:rPr>
        <w:t>,</w:t>
      </w:r>
      <w:r w:rsidRPr="008170F7">
        <w:rPr>
          <w:rtl/>
          <w:lang w:eastAsia="he-IL"/>
        </w:rPr>
        <w:t xml:space="preserve"> ש</w:t>
      </w:r>
      <w:r>
        <w:rPr>
          <w:rFonts w:hint="cs"/>
          <w:rtl/>
          <w:lang w:eastAsia="he-IL"/>
        </w:rPr>
        <w:t>ל</w:t>
      </w:r>
      <w:r w:rsidRPr="008170F7">
        <w:rPr>
          <w:rtl/>
          <w:lang w:eastAsia="he-IL"/>
        </w:rPr>
        <w:t>נבחרי הציבור גם לא יהיה חופש ביטוי</w:t>
      </w:r>
      <w:r>
        <w:rPr>
          <w:rFonts w:hint="cs"/>
          <w:rtl/>
          <w:lang w:eastAsia="he-IL"/>
        </w:rPr>
        <w:t>?</w:t>
      </w:r>
    </w:p>
    <w:p w:rsidR="00BE54DA" w:rsidRDefault="00BE54DA" w:rsidP="002972BF">
      <w:pPr>
        <w:rPr>
          <w:rtl/>
          <w:lang w:eastAsia="he-IL"/>
        </w:rPr>
      </w:pPr>
    </w:p>
    <w:p w:rsidR="00BE54DA" w:rsidRDefault="00BE54DA" w:rsidP="002972BF">
      <w:pPr>
        <w:pStyle w:val="af5"/>
        <w:keepNext/>
        <w:rPr>
          <w:rtl/>
        </w:rPr>
      </w:pPr>
      <w:bookmarkStart w:id="26935" w:name="ET_interruption_6157_39"/>
      <w:r w:rsidRPr="00176FA1">
        <w:rPr>
          <w:rStyle w:val="TagStyle"/>
          <w:rtl/>
        </w:rPr>
        <w:t xml:space="preserve"> &lt;&lt; קריאה &gt;&gt; </w:t>
      </w:r>
      <w:r>
        <w:rPr>
          <w:rtl/>
        </w:rPr>
        <w:t>שמחה רוטמן (הציונות הדתית):</w:t>
      </w:r>
      <w:r w:rsidRPr="00176FA1">
        <w:rPr>
          <w:rStyle w:val="TagStyle"/>
          <w:rtl/>
        </w:rPr>
        <w:t xml:space="preserve"> &lt;&lt; קריאה &gt;&gt;</w:t>
      </w:r>
      <w:r>
        <w:rPr>
          <w:rtl/>
        </w:rPr>
        <w:t xml:space="preserve"> </w:t>
      </w:r>
      <w:bookmarkEnd w:id="26935"/>
    </w:p>
    <w:p w:rsidR="00BE54DA" w:rsidRDefault="00BE54DA" w:rsidP="00D05E6D">
      <w:pPr>
        <w:rPr>
          <w:rtl/>
          <w:lang w:eastAsia="he-IL"/>
        </w:rPr>
      </w:pPr>
    </w:p>
    <w:p w:rsidR="00BE54DA" w:rsidRDefault="00BE54DA" w:rsidP="00ED7555">
      <w:pPr>
        <w:rPr>
          <w:rtl/>
          <w:lang w:eastAsia="he-IL"/>
        </w:rPr>
      </w:pPr>
      <w:r w:rsidRPr="00D768DC">
        <w:rPr>
          <w:rFonts w:hint="cs"/>
          <w:rtl/>
          <w:lang w:eastAsia="he-IL"/>
        </w:rPr>
        <w:t xml:space="preserve">שלמה, אני מתפלא עליך. כתוב בחוק-יסוד: הממשלה במפורש – אתה קראת כנראה חוק-יסוד לא נכון – כתוב: </w:t>
      </w:r>
      <w:bookmarkStart w:id="26936" w:name="_ETM_Q55_492000"/>
      <w:bookmarkEnd w:id="26936"/>
      <w:r w:rsidRPr="00D768DC">
        <w:rPr>
          <w:rFonts w:hint="cs"/>
          <w:rtl/>
          <w:lang w:eastAsia="he-IL"/>
        </w:rPr>
        <w:t>הממשלה מכהנת מכוח אמון היועמ"שית</w:t>
      </w:r>
      <w:r w:rsidR="00ED7555">
        <w:rPr>
          <w:rFonts w:hint="cs"/>
          <w:rtl/>
          <w:lang w:eastAsia="he-IL"/>
        </w:rPr>
        <w:t>.</w:t>
      </w:r>
      <w:r w:rsidRPr="00D768DC">
        <w:rPr>
          <w:rFonts w:hint="cs"/>
          <w:rtl/>
          <w:lang w:eastAsia="he-IL"/>
        </w:rPr>
        <w:t xml:space="preserve"> כל שר נושא באחריות אל מול היועמ"שית. כך כתוב.</w:t>
      </w:r>
    </w:p>
    <w:p w:rsidR="00BE54DA" w:rsidRDefault="00BE54DA" w:rsidP="002972BF">
      <w:pPr>
        <w:rPr>
          <w:rtl/>
          <w:lang w:eastAsia="he-IL"/>
        </w:rPr>
      </w:pPr>
    </w:p>
    <w:p w:rsidR="00BE54DA" w:rsidRDefault="00BE54DA" w:rsidP="002972BF">
      <w:pPr>
        <w:pStyle w:val="-"/>
        <w:keepNext/>
        <w:rPr>
          <w:rtl/>
        </w:rPr>
      </w:pPr>
      <w:bookmarkStart w:id="26937" w:name="ET_speakercontinue_6461_8"/>
      <w:r w:rsidRPr="00280D54">
        <w:rPr>
          <w:rStyle w:val="TagStyle"/>
          <w:rtl/>
        </w:rPr>
        <w:t xml:space="preserve"> &lt;&lt; דובר_המשך &gt;&gt; </w:t>
      </w:r>
      <w:r>
        <w:rPr>
          <w:rtl/>
        </w:rPr>
        <w:t>שר התקשורת שלמה קרעי:</w:t>
      </w:r>
      <w:r w:rsidRPr="00280D54">
        <w:rPr>
          <w:rStyle w:val="TagStyle"/>
          <w:rtl/>
        </w:rPr>
        <w:t xml:space="preserve"> &lt;&lt; דובר_המשך &gt;&gt;</w:t>
      </w:r>
      <w:r>
        <w:rPr>
          <w:rtl/>
        </w:rPr>
        <w:t xml:space="preserve"> </w:t>
      </w:r>
      <w:bookmarkEnd w:id="26937"/>
    </w:p>
    <w:p w:rsidR="00BE54DA" w:rsidRDefault="00BE54DA" w:rsidP="00D05E6D">
      <w:pPr>
        <w:rPr>
          <w:rtl/>
          <w:lang w:eastAsia="he-IL"/>
        </w:rPr>
      </w:pPr>
    </w:p>
    <w:p w:rsidR="00BE54DA" w:rsidRDefault="00BE54DA" w:rsidP="00ED7555">
      <w:pPr>
        <w:rPr>
          <w:rtl/>
          <w:lang w:eastAsia="he-IL"/>
        </w:rPr>
      </w:pPr>
      <w:r>
        <w:rPr>
          <w:rFonts w:hint="cs"/>
          <w:rtl/>
          <w:lang w:eastAsia="he-IL"/>
        </w:rPr>
        <w:t xml:space="preserve">אתה לא קראת עד הסוף. השר גדעון סער אמר אתמול מה </w:t>
      </w:r>
      <w:bookmarkStart w:id="26938" w:name="_ETM_Q55_510000"/>
      <w:bookmarkEnd w:id="26938"/>
      <w:r>
        <w:rPr>
          <w:rFonts w:hint="cs"/>
          <w:rtl/>
          <w:lang w:eastAsia="he-IL"/>
        </w:rPr>
        <w:t xml:space="preserve">חוק-היסוד האמיתי שהיועמ"שית קוראת מתוכו. יש לה מילה אחת: </w:t>
      </w:r>
      <w:proofErr w:type="spellStart"/>
      <w:r>
        <w:rPr>
          <w:rFonts w:hint="cs"/>
          <w:rtl/>
          <w:lang w:eastAsia="he-IL"/>
        </w:rPr>
        <w:t>לבלט"ב</w:t>
      </w:r>
      <w:proofErr w:type="spellEnd"/>
      <w:r>
        <w:rPr>
          <w:rFonts w:hint="cs"/>
          <w:rtl/>
          <w:lang w:eastAsia="he-IL"/>
        </w:rPr>
        <w:t xml:space="preserve"> – לא בא לה טוב בעיניים. זה הכלל היחיד שלפיו היא פוסלת ומסכלת החלטות ממשלה ומסכלת מינויי שרים. זה הדבר היחיד </w:t>
      </w:r>
      <w:bookmarkStart w:id="26939" w:name="_ETM_Q55_530000"/>
      <w:bookmarkEnd w:id="26939"/>
      <w:r>
        <w:rPr>
          <w:rFonts w:hint="cs"/>
          <w:rtl/>
          <w:lang w:eastAsia="he-IL"/>
        </w:rPr>
        <w:t>שעומד.</w:t>
      </w:r>
    </w:p>
    <w:p w:rsidR="00BE54DA" w:rsidRDefault="00BE54DA" w:rsidP="002972BF">
      <w:pPr>
        <w:rPr>
          <w:rtl/>
          <w:lang w:eastAsia="he-IL"/>
        </w:rPr>
      </w:pPr>
    </w:p>
    <w:p w:rsidR="00BE54DA" w:rsidRDefault="00BE54DA" w:rsidP="00ED7555">
      <w:pPr>
        <w:rPr>
          <w:rtl/>
          <w:lang w:eastAsia="he-IL"/>
        </w:rPr>
      </w:pPr>
      <w:r w:rsidRPr="00176FA1">
        <w:rPr>
          <w:rtl/>
          <w:lang w:eastAsia="he-IL"/>
        </w:rPr>
        <w:t>אז היועמ"שית אתמול</w:t>
      </w:r>
      <w:r>
        <w:rPr>
          <w:rFonts w:hint="cs"/>
          <w:rtl/>
          <w:lang w:eastAsia="he-IL"/>
        </w:rPr>
        <w:t>,</w:t>
      </w:r>
      <w:r w:rsidRPr="00176FA1">
        <w:rPr>
          <w:rtl/>
          <w:lang w:eastAsia="he-IL"/>
        </w:rPr>
        <w:t xml:space="preserve"> כשאמרנו לה את כל הדברים</w:t>
      </w:r>
      <w:r>
        <w:rPr>
          <w:rFonts w:hint="cs"/>
          <w:rtl/>
          <w:lang w:eastAsia="he-IL"/>
        </w:rPr>
        <w:t>,</w:t>
      </w:r>
      <w:r w:rsidRPr="00176FA1">
        <w:rPr>
          <w:rtl/>
          <w:lang w:eastAsia="he-IL"/>
        </w:rPr>
        <w:t xml:space="preserve"> כשראש הממשלה סקר </w:t>
      </w:r>
      <w:r>
        <w:rPr>
          <w:rFonts w:hint="cs"/>
          <w:rtl/>
          <w:lang w:eastAsia="he-IL"/>
        </w:rPr>
        <w:t>ל</w:t>
      </w:r>
      <w:r w:rsidRPr="00176FA1">
        <w:rPr>
          <w:rtl/>
          <w:lang w:eastAsia="he-IL"/>
        </w:rPr>
        <w:t xml:space="preserve">פניה את ההיסטוריה של הדמוקרטיה </w:t>
      </w:r>
      <w:r>
        <w:rPr>
          <w:rFonts w:hint="cs"/>
          <w:rtl/>
          <w:lang w:eastAsia="he-IL"/>
        </w:rPr>
        <w:t>ו</w:t>
      </w:r>
      <w:r w:rsidRPr="00176FA1">
        <w:rPr>
          <w:rtl/>
          <w:lang w:eastAsia="he-IL"/>
        </w:rPr>
        <w:t>הסביר לה</w:t>
      </w:r>
      <w:r>
        <w:rPr>
          <w:rFonts w:hint="cs"/>
          <w:rtl/>
          <w:lang w:eastAsia="he-IL"/>
        </w:rPr>
        <w:t>:</w:t>
      </w:r>
      <w:r w:rsidRPr="00176FA1">
        <w:rPr>
          <w:rtl/>
          <w:lang w:eastAsia="he-IL"/>
        </w:rPr>
        <w:t xml:space="preserve"> תראי </w:t>
      </w:r>
      <w:r>
        <w:rPr>
          <w:rFonts w:hint="cs"/>
          <w:rtl/>
          <w:lang w:eastAsia="he-IL"/>
        </w:rPr>
        <w:t xml:space="preserve">לאן </w:t>
      </w:r>
      <w:r w:rsidRPr="00176FA1">
        <w:rPr>
          <w:rtl/>
          <w:lang w:eastAsia="he-IL"/>
        </w:rPr>
        <w:t>את גוררת את הדמוקרטיה הישראלית</w:t>
      </w:r>
      <w:r>
        <w:rPr>
          <w:rFonts w:hint="cs"/>
          <w:rtl/>
          <w:lang w:eastAsia="he-IL"/>
        </w:rPr>
        <w:t>,</w:t>
      </w:r>
      <w:r w:rsidRPr="00176FA1">
        <w:rPr>
          <w:rtl/>
          <w:lang w:eastAsia="he-IL"/>
        </w:rPr>
        <w:t xml:space="preserve"> את מרסקת את מוסד הייעוץ המשפטי </w:t>
      </w:r>
      <w:r>
        <w:rPr>
          <w:rFonts w:hint="cs"/>
          <w:rtl/>
          <w:lang w:eastAsia="he-IL"/>
        </w:rPr>
        <w:t>– כ</w:t>
      </w:r>
      <w:r>
        <w:rPr>
          <w:rtl/>
          <w:lang w:eastAsia="he-IL"/>
        </w:rPr>
        <w:t>שכל זה קרה</w:t>
      </w:r>
      <w:r>
        <w:rPr>
          <w:rFonts w:hint="cs"/>
          <w:rtl/>
          <w:lang w:eastAsia="he-IL"/>
        </w:rPr>
        <w:t xml:space="preserve">, היא נכנעה </w:t>
      </w:r>
      <w:r w:rsidRPr="00176FA1">
        <w:rPr>
          <w:rtl/>
          <w:lang w:eastAsia="he-IL"/>
        </w:rPr>
        <w:t xml:space="preserve">בסוף </w:t>
      </w:r>
      <w:r>
        <w:rPr>
          <w:rFonts w:hint="cs"/>
          <w:rtl/>
          <w:lang w:eastAsia="he-IL"/>
        </w:rPr>
        <w:t xml:space="preserve">ואמרה: </w:t>
      </w:r>
      <w:r w:rsidRPr="00176FA1">
        <w:rPr>
          <w:rtl/>
          <w:lang w:eastAsia="he-IL"/>
        </w:rPr>
        <w:t xml:space="preserve">אני </w:t>
      </w:r>
      <w:r>
        <w:rPr>
          <w:rFonts w:hint="cs"/>
          <w:rtl/>
          <w:lang w:eastAsia="he-IL"/>
        </w:rPr>
        <w:t xml:space="preserve">רק </w:t>
      </w:r>
      <w:r w:rsidRPr="00176FA1">
        <w:rPr>
          <w:rtl/>
          <w:lang w:eastAsia="he-IL"/>
        </w:rPr>
        <w:t>נותנת לכם עצה</w:t>
      </w:r>
      <w:r w:rsidR="00ED7555">
        <w:rPr>
          <w:rFonts w:hint="cs"/>
          <w:rtl/>
          <w:lang w:eastAsia="he-IL"/>
        </w:rPr>
        <w:t>.</w:t>
      </w:r>
      <w:r w:rsidRPr="00176FA1">
        <w:rPr>
          <w:rtl/>
          <w:lang w:eastAsia="he-IL"/>
        </w:rPr>
        <w:t xml:space="preserve"> תעשו מה שאתם רוצים</w:t>
      </w:r>
      <w:r>
        <w:rPr>
          <w:rFonts w:hint="cs"/>
          <w:rtl/>
          <w:lang w:eastAsia="he-IL"/>
        </w:rPr>
        <w:t>,</w:t>
      </w:r>
      <w:r w:rsidRPr="00176FA1">
        <w:rPr>
          <w:rtl/>
          <w:lang w:eastAsia="he-IL"/>
        </w:rPr>
        <w:t xml:space="preserve"> אבל אני לא </w:t>
      </w:r>
      <w:r>
        <w:rPr>
          <w:rFonts w:hint="cs"/>
          <w:rtl/>
          <w:lang w:eastAsia="he-IL"/>
        </w:rPr>
        <w:t>א</w:t>
      </w:r>
      <w:r w:rsidRPr="00176FA1">
        <w:rPr>
          <w:rtl/>
          <w:lang w:eastAsia="he-IL"/>
        </w:rPr>
        <w:t>גן עליכם בבג"ץ</w:t>
      </w:r>
      <w:r>
        <w:rPr>
          <w:rFonts w:hint="cs"/>
          <w:rtl/>
          <w:lang w:eastAsia="he-IL"/>
        </w:rPr>
        <w:t xml:space="preserve">. </w:t>
      </w:r>
      <w:r w:rsidRPr="00176FA1">
        <w:rPr>
          <w:rtl/>
          <w:lang w:eastAsia="he-IL"/>
        </w:rPr>
        <w:t>אמרתי לה</w:t>
      </w:r>
      <w:r>
        <w:rPr>
          <w:rFonts w:hint="cs"/>
          <w:rtl/>
          <w:lang w:eastAsia="he-IL"/>
        </w:rPr>
        <w:t>:</w:t>
      </w:r>
      <w:r w:rsidRPr="00176FA1">
        <w:rPr>
          <w:rtl/>
          <w:lang w:eastAsia="he-IL"/>
        </w:rPr>
        <w:t xml:space="preserve"> כאיל</w:t>
      </w:r>
      <w:r>
        <w:rPr>
          <w:rtl/>
          <w:lang w:eastAsia="he-IL"/>
        </w:rPr>
        <w:t>ו שאת מגינה עלינו בבג"ץ עד היום</w:t>
      </w:r>
      <w:r w:rsidR="00ED7555">
        <w:rPr>
          <w:rFonts w:hint="cs"/>
          <w:rtl/>
          <w:lang w:eastAsia="he-IL"/>
        </w:rPr>
        <w:t>.</w:t>
      </w:r>
      <w:r>
        <w:rPr>
          <w:rFonts w:hint="cs"/>
          <w:rtl/>
          <w:lang w:eastAsia="he-IL"/>
        </w:rPr>
        <w:t xml:space="preserve"> </w:t>
      </w:r>
      <w:bookmarkStart w:id="26940" w:name="_ETM_Q55_561000"/>
      <w:bookmarkEnd w:id="26940"/>
      <w:r>
        <w:rPr>
          <w:rFonts w:hint="cs"/>
          <w:rtl/>
          <w:lang w:eastAsia="he-IL"/>
        </w:rPr>
        <w:t xml:space="preserve">הרי </w:t>
      </w:r>
      <w:r w:rsidRPr="00176FA1">
        <w:rPr>
          <w:rtl/>
          <w:lang w:eastAsia="he-IL"/>
        </w:rPr>
        <w:t>עד היום את רק יוצאת נגדנו בבג"ץ</w:t>
      </w:r>
      <w:r>
        <w:rPr>
          <w:rFonts w:hint="cs"/>
          <w:rtl/>
          <w:lang w:eastAsia="he-IL"/>
        </w:rPr>
        <w:t>.</w:t>
      </w:r>
    </w:p>
    <w:p w:rsidR="00BE54DA" w:rsidRDefault="00BE54DA" w:rsidP="002972BF">
      <w:pPr>
        <w:rPr>
          <w:rtl/>
          <w:lang w:eastAsia="he-IL"/>
        </w:rPr>
      </w:pPr>
    </w:p>
    <w:p w:rsidR="00BE54DA" w:rsidRDefault="00BE54DA" w:rsidP="002972BF">
      <w:pPr>
        <w:pStyle w:val="af5"/>
        <w:keepNext/>
        <w:rPr>
          <w:rtl/>
        </w:rPr>
      </w:pPr>
      <w:bookmarkStart w:id="26941" w:name="ET_interruption_5300_41"/>
      <w:r w:rsidRPr="00176FA1">
        <w:rPr>
          <w:rStyle w:val="TagStyle"/>
          <w:rtl/>
        </w:rPr>
        <w:t xml:space="preserve"> &lt;&lt; קריאה &gt;&gt; </w:t>
      </w:r>
      <w:r>
        <w:rPr>
          <w:rtl/>
        </w:rPr>
        <w:t>מירב בן ארי (יש עתיד):</w:t>
      </w:r>
      <w:r w:rsidRPr="00176FA1">
        <w:rPr>
          <w:rStyle w:val="TagStyle"/>
          <w:rtl/>
        </w:rPr>
        <w:t xml:space="preserve"> &lt;&lt; קריאה &gt;&gt;</w:t>
      </w:r>
      <w:r>
        <w:rPr>
          <w:rtl/>
        </w:rPr>
        <w:t xml:space="preserve"> </w:t>
      </w:r>
      <w:bookmarkEnd w:id="26941"/>
    </w:p>
    <w:p w:rsidR="00BE54DA" w:rsidRDefault="00BE54DA" w:rsidP="00D05E6D">
      <w:pPr>
        <w:rPr>
          <w:rtl/>
          <w:lang w:eastAsia="he-IL"/>
        </w:rPr>
      </w:pPr>
    </w:p>
    <w:p w:rsidR="00BE54DA" w:rsidRPr="00176FA1" w:rsidRDefault="00BE54DA" w:rsidP="002972BF">
      <w:pPr>
        <w:rPr>
          <w:rtl/>
          <w:lang w:eastAsia="he-IL"/>
        </w:rPr>
      </w:pPr>
      <w:r>
        <w:rPr>
          <w:rFonts w:hint="cs"/>
          <w:rtl/>
          <w:lang w:eastAsia="he-IL"/>
        </w:rPr>
        <w:t xml:space="preserve">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w:t>
      </w:r>
    </w:p>
    <w:p w:rsidR="00BE54DA" w:rsidRDefault="00BE54DA" w:rsidP="002972BF">
      <w:pPr>
        <w:rPr>
          <w:rtl/>
          <w:lang w:eastAsia="he-IL"/>
        </w:rPr>
      </w:pPr>
      <w:bookmarkStart w:id="26942" w:name="_ETM_Q55_568000"/>
      <w:bookmarkEnd w:id="26942"/>
    </w:p>
    <w:p w:rsidR="00BE54DA" w:rsidRDefault="00BE54DA" w:rsidP="002972BF">
      <w:pPr>
        <w:pStyle w:val="-"/>
        <w:keepNext/>
        <w:rPr>
          <w:rtl/>
        </w:rPr>
      </w:pPr>
      <w:bookmarkStart w:id="26943" w:name="ET_speakercontinue_6461_40"/>
      <w:r w:rsidRPr="00176FA1">
        <w:rPr>
          <w:rStyle w:val="TagStyle"/>
          <w:rtl/>
        </w:rPr>
        <w:t xml:space="preserve"> &lt;&lt; דובר_המשך &gt;&gt; </w:t>
      </w:r>
      <w:r>
        <w:rPr>
          <w:rtl/>
        </w:rPr>
        <w:t>שר התקשורת שלמה קרעי:</w:t>
      </w:r>
      <w:r w:rsidRPr="00176FA1">
        <w:rPr>
          <w:rStyle w:val="TagStyle"/>
          <w:rtl/>
        </w:rPr>
        <w:t xml:space="preserve"> &lt;&lt; דובר_המשך &gt;&gt;</w:t>
      </w:r>
      <w:r>
        <w:rPr>
          <w:rtl/>
        </w:rPr>
        <w:t xml:space="preserve"> </w:t>
      </w:r>
      <w:bookmarkEnd w:id="26943"/>
    </w:p>
    <w:p w:rsidR="00BE54DA" w:rsidRDefault="00BE54DA" w:rsidP="00D05E6D">
      <w:pPr>
        <w:rPr>
          <w:rtl/>
          <w:lang w:eastAsia="he-IL"/>
        </w:rPr>
      </w:pPr>
    </w:p>
    <w:p w:rsidR="00BE54DA" w:rsidRDefault="00BE54DA" w:rsidP="002972BF">
      <w:pPr>
        <w:rPr>
          <w:rtl/>
          <w:lang w:eastAsia="he-IL"/>
        </w:rPr>
      </w:pPr>
      <w:r>
        <w:rPr>
          <w:rtl/>
          <w:lang w:eastAsia="he-IL"/>
        </w:rPr>
        <w:t>אז לא מדב</w:t>
      </w:r>
      <w:r>
        <w:rPr>
          <w:rFonts w:hint="cs"/>
          <w:rtl/>
          <w:lang w:eastAsia="he-IL"/>
        </w:rPr>
        <w:t xml:space="preserve">שך ולא מעוקצך, לא </w:t>
      </w:r>
      <w:r w:rsidRPr="00176FA1">
        <w:rPr>
          <w:rtl/>
          <w:lang w:eastAsia="he-IL"/>
        </w:rPr>
        <w:t xml:space="preserve">עצות ולא </w:t>
      </w:r>
      <w:r>
        <w:rPr>
          <w:rFonts w:hint="cs"/>
          <w:rtl/>
          <w:lang w:eastAsia="he-IL"/>
        </w:rPr>
        <w:t xml:space="preserve">הגנות. </w:t>
      </w:r>
      <w:r w:rsidRPr="00176FA1">
        <w:rPr>
          <w:rtl/>
          <w:lang w:eastAsia="he-IL"/>
        </w:rPr>
        <w:t>אנחנו מסתדרים טוב מאוד בלעדייך</w:t>
      </w:r>
      <w:r>
        <w:rPr>
          <w:rFonts w:hint="cs"/>
          <w:rtl/>
          <w:lang w:eastAsia="he-IL"/>
        </w:rPr>
        <w:t>,</w:t>
      </w:r>
      <w:r w:rsidRPr="00176FA1">
        <w:rPr>
          <w:rtl/>
          <w:lang w:eastAsia="he-IL"/>
        </w:rPr>
        <w:t xml:space="preserve"> ונמשיך להסתדר יותר טוב בלעדייך</w:t>
      </w:r>
      <w:r>
        <w:rPr>
          <w:rFonts w:hint="cs"/>
          <w:rtl/>
          <w:lang w:eastAsia="he-IL"/>
        </w:rPr>
        <w:t>,</w:t>
      </w:r>
      <w:r w:rsidRPr="00176FA1">
        <w:rPr>
          <w:rtl/>
          <w:lang w:eastAsia="he-IL"/>
        </w:rPr>
        <w:t xml:space="preserve"> כשביום ראשון</w:t>
      </w:r>
      <w:r>
        <w:rPr>
          <w:rFonts w:hint="cs"/>
          <w:rtl/>
          <w:lang w:eastAsia="he-IL"/>
        </w:rPr>
        <w:t>,</w:t>
      </w:r>
      <w:r w:rsidRPr="00176FA1">
        <w:rPr>
          <w:rtl/>
          <w:lang w:eastAsia="he-IL"/>
        </w:rPr>
        <w:t xml:space="preserve"> בעזרת השם</w:t>
      </w:r>
      <w:r>
        <w:rPr>
          <w:rFonts w:hint="cs"/>
          <w:rtl/>
          <w:lang w:eastAsia="he-IL"/>
        </w:rPr>
        <w:t xml:space="preserve">, </w:t>
      </w:r>
      <w:bookmarkStart w:id="26944" w:name="_ETM_Q55_577000"/>
      <w:bookmarkEnd w:id="26944"/>
      <w:r>
        <w:rPr>
          <w:rFonts w:hint="cs"/>
          <w:rtl/>
          <w:lang w:eastAsia="he-IL"/>
        </w:rPr>
        <w:t>נ</w:t>
      </w:r>
      <w:r w:rsidRPr="00176FA1">
        <w:rPr>
          <w:rtl/>
          <w:lang w:eastAsia="he-IL"/>
        </w:rPr>
        <w:t>שלח אותך הביתה</w:t>
      </w:r>
      <w:r>
        <w:rPr>
          <w:rFonts w:hint="cs"/>
          <w:rtl/>
          <w:lang w:eastAsia="he-IL"/>
        </w:rPr>
        <w:t>.</w:t>
      </w:r>
    </w:p>
    <w:p w:rsidR="00BE54DA" w:rsidRDefault="00BE54DA" w:rsidP="002972BF">
      <w:pPr>
        <w:rPr>
          <w:rtl/>
          <w:lang w:eastAsia="he-IL"/>
        </w:rPr>
      </w:pPr>
    </w:p>
    <w:p w:rsidR="00BE54DA" w:rsidRDefault="00BE54DA" w:rsidP="00ED7555">
      <w:pPr>
        <w:rPr>
          <w:rtl/>
          <w:lang w:eastAsia="he-IL"/>
        </w:rPr>
      </w:pPr>
      <w:r w:rsidRPr="00176FA1">
        <w:rPr>
          <w:rtl/>
          <w:lang w:eastAsia="he-IL"/>
        </w:rPr>
        <w:t>עכשיו אני רוצה לשאול אתכם</w:t>
      </w:r>
      <w:r>
        <w:rPr>
          <w:rFonts w:hint="cs"/>
          <w:rtl/>
          <w:lang w:eastAsia="he-IL"/>
        </w:rPr>
        <w:t xml:space="preserve"> </w:t>
      </w:r>
      <w:r w:rsidR="000B6A0F">
        <w:rPr>
          <w:rFonts w:hint="cs"/>
          <w:rtl/>
          <w:lang w:eastAsia="he-IL"/>
        </w:rPr>
        <w:t>– – –</w:t>
      </w:r>
    </w:p>
    <w:p w:rsidR="00BE54DA" w:rsidRDefault="00BE54DA" w:rsidP="002972BF">
      <w:pPr>
        <w:rPr>
          <w:rtl/>
          <w:lang w:eastAsia="he-IL"/>
        </w:rPr>
      </w:pPr>
    </w:p>
    <w:p w:rsidR="00BE54DA" w:rsidRDefault="00BE54DA" w:rsidP="002972BF">
      <w:pPr>
        <w:pStyle w:val="af5"/>
        <w:keepNext/>
        <w:rPr>
          <w:rtl/>
        </w:rPr>
      </w:pPr>
      <w:bookmarkStart w:id="26945" w:name="ET_interruption_6156_42"/>
      <w:r w:rsidRPr="00176FA1">
        <w:rPr>
          <w:rStyle w:val="TagStyle"/>
          <w:rtl/>
        </w:rPr>
        <w:t xml:space="preserve"> &lt;&lt; קריאה &gt;&gt; </w:t>
      </w:r>
      <w:r>
        <w:rPr>
          <w:rtl/>
        </w:rPr>
        <w:t>גלעד קריב (העבודה):</w:t>
      </w:r>
      <w:r w:rsidRPr="00176FA1">
        <w:rPr>
          <w:rStyle w:val="TagStyle"/>
          <w:rtl/>
        </w:rPr>
        <w:t xml:space="preserve"> &lt;&lt; קריאה &gt;&gt;</w:t>
      </w:r>
      <w:r>
        <w:rPr>
          <w:rtl/>
        </w:rPr>
        <w:t xml:space="preserve"> </w:t>
      </w:r>
      <w:bookmarkEnd w:id="26945"/>
    </w:p>
    <w:p w:rsidR="00BE54DA" w:rsidRDefault="00BE54DA" w:rsidP="00D05E6D">
      <w:pPr>
        <w:rPr>
          <w:rtl/>
          <w:lang w:eastAsia="he-IL"/>
        </w:rPr>
      </w:pPr>
    </w:p>
    <w:p w:rsidR="00BE54DA" w:rsidRDefault="00BE54DA" w:rsidP="002972BF">
      <w:pPr>
        <w:rPr>
          <w:rtl/>
          <w:lang w:eastAsia="he-IL"/>
        </w:rPr>
      </w:pPr>
      <w:r>
        <w:rPr>
          <w:rFonts w:hint="cs"/>
          <w:rtl/>
          <w:lang w:eastAsia="he-IL"/>
        </w:rPr>
        <w:t>מה, לא סיימת?</w:t>
      </w:r>
    </w:p>
    <w:p w:rsidR="00BE54DA" w:rsidRDefault="00BE54DA" w:rsidP="002972BF">
      <w:pPr>
        <w:rPr>
          <w:rtl/>
          <w:lang w:eastAsia="he-IL"/>
        </w:rPr>
      </w:pPr>
    </w:p>
    <w:p w:rsidR="00BE54DA" w:rsidRDefault="00BE54DA" w:rsidP="002972BF">
      <w:pPr>
        <w:pStyle w:val="-"/>
        <w:keepNext/>
        <w:rPr>
          <w:rtl/>
        </w:rPr>
      </w:pPr>
      <w:bookmarkStart w:id="26946" w:name="ET_speakercontinue_6461_43"/>
      <w:r w:rsidRPr="00176FA1">
        <w:rPr>
          <w:rStyle w:val="TagStyle"/>
          <w:rtl/>
        </w:rPr>
        <w:t xml:space="preserve"> &lt;&lt; דובר_המשך &gt;&gt; </w:t>
      </w:r>
      <w:r>
        <w:rPr>
          <w:rtl/>
        </w:rPr>
        <w:t>שר התקשורת שלמה קרעי:</w:t>
      </w:r>
      <w:r w:rsidRPr="00176FA1">
        <w:rPr>
          <w:rStyle w:val="TagStyle"/>
          <w:rtl/>
        </w:rPr>
        <w:t xml:space="preserve"> &lt;&lt; דובר_המשך &gt;&gt;</w:t>
      </w:r>
      <w:r>
        <w:rPr>
          <w:rtl/>
        </w:rPr>
        <w:t xml:space="preserve"> </w:t>
      </w:r>
      <w:bookmarkEnd w:id="26946"/>
    </w:p>
    <w:p w:rsidR="00BE54DA" w:rsidRDefault="00BE54DA" w:rsidP="00D05E6D">
      <w:pPr>
        <w:rPr>
          <w:rtl/>
          <w:lang w:eastAsia="he-IL"/>
        </w:rPr>
      </w:pPr>
    </w:p>
    <w:p w:rsidR="00BE54DA" w:rsidRDefault="00BE54DA" w:rsidP="002972BF">
      <w:pPr>
        <w:rPr>
          <w:rtl/>
          <w:lang w:eastAsia="he-IL"/>
        </w:rPr>
      </w:pPr>
      <w:bookmarkStart w:id="26947" w:name="_ETM_Q55_584000"/>
      <w:bookmarkEnd w:id="26947"/>
      <w:r>
        <w:rPr>
          <w:rFonts w:hint="cs"/>
          <w:rtl/>
          <w:lang w:eastAsia="he-IL"/>
        </w:rPr>
        <w:t>לא, לא סיימתי.</w:t>
      </w:r>
    </w:p>
    <w:p w:rsidR="00BE54DA" w:rsidRDefault="00BE54DA" w:rsidP="002972BF">
      <w:pPr>
        <w:rPr>
          <w:rtl/>
          <w:lang w:eastAsia="he-IL"/>
        </w:rPr>
      </w:pPr>
      <w:bookmarkStart w:id="26948" w:name="_ETM_Q55_588000"/>
      <w:bookmarkEnd w:id="26948"/>
    </w:p>
    <w:p w:rsidR="00BE54DA" w:rsidRDefault="00BE54DA" w:rsidP="002972BF">
      <w:pPr>
        <w:pStyle w:val="af5"/>
        <w:keepNext/>
        <w:rPr>
          <w:rtl/>
        </w:rPr>
      </w:pPr>
      <w:bookmarkStart w:id="26949" w:name="ET_interruption_6156_44"/>
      <w:r w:rsidRPr="00176FA1">
        <w:rPr>
          <w:rStyle w:val="TagStyle"/>
          <w:rtl/>
        </w:rPr>
        <w:t xml:space="preserve"> &lt;&lt; קריאה &gt;&gt; </w:t>
      </w:r>
      <w:r>
        <w:rPr>
          <w:rtl/>
        </w:rPr>
        <w:t>גלעד קריב (העבודה):</w:t>
      </w:r>
      <w:r w:rsidRPr="00176FA1">
        <w:rPr>
          <w:rStyle w:val="TagStyle"/>
          <w:rtl/>
        </w:rPr>
        <w:t xml:space="preserve"> &lt;&lt; קריאה &gt;&gt;</w:t>
      </w:r>
      <w:r>
        <w:rPr>
          <w:rtl/>
        </w:rPr>
        <w:t xml:space="preserve"> </w:t>
      </w:r>
      <w:bookmarkEnd w:id="26949"/>
    </w:p>
    <w:p w:rsidR="00BE54DA" w:rsidRDefault="00BE54DA" w:rsidP="00D05E6D">
      <w:pPr>
        <w:rPr>
          <w:rtl/>
          <w:lang w:eastAsia="he-IL"/>
        </w:rPr>
      </w:pPr>
    </w:p>
    <w:p w:rsidR="00BE54DA" w:rsidRDefault="00BE54DA" w:rsidP="002972BF">
      <w:pPr>
        <w:rPr>
          <w:rtl/>
          <w:lang w:eastAsia="he-IL"/>
        </w:rPr>
      </w:pPr>
      <w:bookmarkStart w:id="26950" w:name="_ETM_Q55_583000"/>
      <w:bookmarkEnd w:id="26950"/>
      <w:r>
        <w:rPr>
          <w:rFonts w:hint="cs"/>
          <w:rtl/>
          <w:lang w:eastAsia="he-IL"/>
        </w:rPr>
        <w:t>תסיים בדרמטיות.</w:t>
      </w:r>
    </w:p>
    <w:p w:rsidR="00BE54DA" w:rsidRDefault="00BE54DA" w:rsidP="002972BF">
      <w:pPr>
        <w:rPr>
          <w:rtl/>
          <w:lang w:eastAsia="he-IL"/>
        </w:rPr>
      </w:pPr>
    </w:p>
    <w:p w:rsidR="00BE54DA" w:rsidRDefault="00BE54DA" w:rsidP="002972BF">
      <w:pPr>
        <w:pStyle w:val="-"/>
        <w:keepNext/>
        <w:rPr>
          <w:rtl/>
        </w:rPr>
      </w:pPr>
      <w:bookmarkStart w:id="26951" w:name="ET_speakercontinue_6461_45"/>
      <w:r w:rsidRPr="00176FA1">
        <w:rPr>
          <w:rStyle w:val="TagStyle"/>
          <w:rtl/>
        </w:rPr>
        <w:t xml:space="preserve"> &lt;&lt; דובר_המשך &gt;&gt; </w:t>
      </w:r>
      <w:r>
        <w:rPr>
          <w:rtl/>
        </w:rPr>
        <w:t>שר התקשורת שלמה קרעי:</w:t>
      </w:r>
      <w:r w:rsidRPr="00176FA1">
        <w:rPr>
          <w:rStyle w:val="TagStyle"/>
          <w:rtl/>
        </w:rPr>
        <w:t xml:space="preserve"> &lt;&lt; דובר_המשך &gt;&gt;</w:t>
      </w:r>
      <w:r>
        <w:rPr>
          <w:rtl/>
        </w:rPr>
        <w:t xml:space="preserve"> </w:t>
      </w:r>
      <w:bookmarkEnd w:id="26951"/>
    </w:p>
    <w:p w:rsidR="00BE54DA" w:rsidRDefault="00BE54DA" w:rsidP="00D05E6D">
      <w:pPr>
        <w:rPr>
          <w:rtl/>
          <w:lang w:eastAsia="he-IL"/>
        </w:rPr>
      </w:pPr>
    </w:p>
    <w:p w:rsidR="00BE54DA" w:rsidRDefault="00BE54DA" w:rsidP="002972BF">
      <w:pPr>
        <w:rPr>
          <w:rtl/>
          <w:lang w:eastAsia="he-IL"/>
        </w:rPr>
      </w:pPr>
      <w:bookmarkStart w:id="26952" w:name="_ETM_Q55_586000"/>
      <w:bookmarkEnd w:id="26952"/>
      <w:r>
        <w:rPr>
          <w:rFonts w:hint="cs"/>
          <w:rtl/>
          <w:lang w:eastAsia="he-IL"/>
        </w:rPr>
        <w:t xml:space="preserve">רגע, אני מחכה </w:t>
      </w:r>
      <w:bookmarkStart w:id="26953" w:name="_ETM_Q55_590000"/>
      <w:bookmarkEnd w:id="26953"/>
      <w:r>
        <w:rPr>
          <w:rFonts w:hint="cs"/>
          <w:rtl/>
          <w:lang w:eastAsia="he-IL"/>
        </w:rPr>
        <w:t xml:space="preserve">ליאיר שייכנס, כי יש לי </w:t>
      </w:r>
      <w:r w:rsidR="000B6A0F">
        <w:rPr>
          <w:rFonts w:hint="cs"/>
          <w:rtl/>
          <w:lang w:eastAsia="he-IL"/>
        </w:rPr>
        <w:t>– – –</w:t>
      </w:r>
    </w:p>
    <w:p w:rsidR="00BE54DA" w:rsidRDefault="00BE54DA" w:rsidP="002972BF">
      <w:pPr>
        <w:rPr>
          <w:rtl/>
          <w:lang w:eastAsia="he-IL"/>
        </w:rPr>
      </w:pPr>
      <w:bookmarkStart w:id="26954" w:name="_ETM_Q55_592000"/>
      <w:bookmarkEnd w:id="26954"/>
    </w:p>
    <w:p w:rsidR="00BE54DA" w:rsidRDefault="00BE54DA" w:rsidP="002972BF">
      <w:pPr>
        <w:pStyle w:val="af5"/>
        <w:keepNext/>
        <w:rPr>
          <w:rtl/>
        </w:rPr>
      </w:pPr>
      <w:bookmarkStart w:id="26955" w:name="ET_interruption_6156_46"/>
      <w:r w:rsidRPr="00176FA1">
        <w:rPr>
          <w:rStyle w:val="TagStyle"/>
          <w:rtl/>
        </w:rPr>
        <w:t xml:space="preserve"> &lt;&lt; קריאה &gt;&gt; </w:t>
      </w:r>
      <w:r>
        <w:rPr>
          <w:rtl/>
        </w:rPr>
        <w:t>גלעד קריב (העבודה):</w:t>
      </w:r>
      <w:r w:rsidRPr="00176FA1">
        <w:rPr>
          <w:rStyle w:val="TagStyle"/>
          <w:rtl/>
        </w:rPr>
        <w:t xml:space="preserve"> &lt;&lt; קריאה &gt;&gt;</w:t>
      </w:r>
      <w:r>
        <w:rPr>
          <w:rtl/>
        </w:rPr>
        <w:t xml:space="preserve"> </w:t>
      </w:r>
      <w:bookmarkEnd w:id="26955"/>
    </w:p>
    <w:p w:rsidR="00BE54DA" w:rsidRDefault="00BE54DA" w:rsidP="00D05E6D">
      <w:pPr>
        <w:rPr>
          <w:rtl/>
          <w:lang w:eastAsia="he-IL"/>
        </w:rPr>
      </w:pPr>
    </w:p>
    <w:p w:rsidR="00BE54DA" w:rsidRDefault="00BE54DA" w:rsidP="002972BF">
      <w:pPr>
        <w:rPr>
          <w:rtl/>
          <w:lang w:eastAsia="he-IL"/>
        </w:rPr>
      </w:pPr>
      <w:r>
        <w:rPr>
          <w:rFonts w:hint="cs"/>
          <w:rtl/>
          <w:lang w:eastAsia="he-IL"/>
        </w:rPr>
        <w:t>לא, אבל היית בשיא. חבל, מפה אתה רק מידרדר.</w:t>
      </w:r>
    </w:p>
    <w:p w:rsidR="00BE54DA" w:rsidRDefault="00BE54DA" w:rsidP="002972BF">
      <w:pPr>
        <w:rPr>
          <w:rtl/>
          <w:lang w:eastAsia="he-IL"/>
        </w:rPr>
      </w:pPr>
    </w:p>
    <w:p w:rsidR="00BE54DA" w:rsidRDefault="00BE54DA" w:rsidP="002972BF">
      <w:pPr>
        <w:pStyle w:val="af6"/>
        <w:keepNext/>
        <w:rPr>
          <w:rtl/>
        </w:rPr>
      </w:pPr>
      <w:bookmarkStart w:id="26956" w:name="_ETM_Q55_597000"/>
      <w:bookmarkEnd w:id="26956"/>
      <w:r w:rsidRPr="00280D54">
        <w:rPr>
          <w:rStyle w:val="TagStyle"/>
          <w:rtl/>
        </w:rPr>
        <w:t xml:space="preserve"> &lt;&lt; יור &gt;&gt; </w:t>
      </w:r>
      <w:r>
        <w:rPr>
          <w:rtl/>
        </w:rPr>
        <w:t>היו"ר משה סולומון:</w:t>
      </w:r>
      <w:r w:rsidRPr="00280D54">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bookmarkStart w:id="26957" w:name="_ETM_Q55_598000"/>
      <w:bookmarkEnd w:id="26957"/>
      <w:r>
        <w:rPr>
          <w:rFonts w:hint="cs"/>
          <w:rtl/>
          <w:lang w:eastAsia="he-IL"/>
        </w:rPr>
        <w:t xml:space="preserve">תודה </w:t>
      </w:r>
      <w:bookmarkStart w:id="26958" w:name="_ETM_Q55_599000"/>
      <w:bookmarkEnd w:id="26958"/>
      <w:r>
        <w:rPr>
          <w:rFonts w:hint="cs"/>
          <w:rtl/>
          <w:lang w:eastAsia="he-IL"/>
        </w:rPr>
        <w:t>רבה.</w:t>
      </w:r>
    </w:p>
    <w:p w:rsidR="00BE54DA" w:rsidRDefault="00BE54DA" w:rsidP="002972BF">
      <w:pPr>
        <w:rPr>
          <w:rtl/>
          <w:lang w:eastAsia="he-IL"/>
        </w:rPr>
      </w:pPr>
    </w:p>
    <w:p w:rsidR="00BE54DA" w:rsidRDefault="00BE54DA" w:rsidP="002972BF">
      <w:pPr>
        <w:pStyle w:val="af5"/>
        <w:keepNext/>
        <w:rPr>
          <w:rtl/>
        </w:rPr>
      </w:pPr>
      <w:bookmarkStart w:id="26959" w:name="ET_interruption_6341_49"/>
      <w:r w:rsidRPr="00176FA1">
        <w:rPr>
          <w:rStyle w:val="TagStyle"/>
          <w:rtl/>
        </w:rPr>
        <w:t xml:space="preserve"> &lt;&lt; קריאה &gt;&gt; </w:t>
      </w:r>
      <w:r>
        <w:rPr>
          <w:rtl/>
        </w:rPr>
        <w:t>דבי ביטון (יש עתיד):</w:t>
      </w:r>
      <w:r w:rsidRPr="00176FA1">
        <w:rPr>
          <w:rStyle w:val="TagStyle"/>
          <w:rtl/>
        </w:rPr>
        <w:t xml:space="preserve"> &lt;&lt; קריאה &gt;&gt;</w:t>
      </w:r>
      <w:r>
        <w:rPr>
          <w:rtl/>
        </w:rPr>
        <w:t xml:space="preserve"> </w:t>
      </w:r>
      <w:bookmarkEnd w:id="26959"/>
    </w:p>
    <w:p w:rsidR="00BE54DA" w:rsidRDefault="00BE54DA" w:rsidP="00D05E6D">
      <w:pPr>
        <w:rPr>
          <w:rtl/>
          <w:lang w:eastAsia="he-IL"/>
        </w:rPr>
      </w:pPr>
    </w:p>
    <w:p w:rsidR="00BE54DA" w:rsidRDefault="00BE54DA" w:rsidP="002972BF">
      <w:pPr>
        <w:rPr>
          <w:rtl/>
          <w:lang w:eastAsia="he-IL"/>
        </w:rPr>
      </w:pPr>
      <w:bookmarkStart w:id="26960" w:name="_ETM_Q55_596000"/>
      <w:bookmarkEnd w:id="26960"/>
      <w:r>
        <w:rPr>
          <w:rFonts w:hint="cs"/>
          <w:rtl/>
          <w:lang w:eastAsia="he-IL"/>
        </w:rPr>
        <w:t xml:space="preserve">של נעליך מעל רגליך. עד כאן </w:t>
      </w:r>
      <w:r w:rsidR="000B6A0F">
        <w:rPr>
          <w:rFonts w:hint="cs"/>
          <w:rtl/>
          <w:lang w:eastAsia="he-IL"/>
        </w:rPr>
        <w:t>– – –</w:t>
      </w:r>
      <w:r>
        <w:rPr>
          <w:rFonts w:hint="cs"/>
          <w:rtl/>
          <w:lang w:eastAsia="he-IL"/>
        </w:rPr>
        <w:t xml:space="preserve">  </w:t>
      </w:r>
    </w:p>
    <w:p w:rsidR="00BE54DA" w:rsidRDefault="00BE54DA" w:rsidP="002972BF">
      <w:pPr>
        <w:rPr>
          <w:rtl/>
          <w:lang w:eastAsia="he-IL"/>
        </w:rPr>
      </w:pPr>
    </w:p>
    <w:p w:rsidR="00BE54DA" w:rsidRDefault="00BE54DA" w:rsidP="002972BF">
      <w:pPr>
        <w:pStyle w:val="af6"/>
        <w:keepNext/>
        <w:rPr>
          <w:rtl/>
        </w:rPr>
      </w:pPr>
      <w:bookmarkStart w:id="26961" w:name="_ETM_Q55_601000"/>
      <w:bookmarkEnd w:id="26961"/>
      <w:r w:rsidRPr="00280D54">
        <w:rPr>
          <w:rStyle w:val="TagStyle"/>
          <w:rtl/>
        </w:rPr>
        <w:t xml:space="preserve">&lt;&lt; יור &gt;&gt; </w:t>
      </w:r>
      <w:r>
        <w:rPr>
          <w:rtl/>
        </w:rPr>
        <w:t>היו"ר משה סולומון:</w:t>
      </w:r>
      <w:r w:rsidRPr="00280D54">
        <w:rPr>
          <w:rStyle w:val="TagStyle"/>
          <w:rtl/>
        </w:rPr>
        <w:t xml:space="preserve"> &lt;&lt; יור &gt;&gt;</w:t>
      </w:r>
      <w:r>
        <w:rPr>
          <w:rtl/>
        </w:rPr>
        <w:t xml:space="preserve"> </w:t>
      </w:r>
    </w:p>
    <w:p w:rsidR="00BE54DA" w:rsidRDefault="00BE54DA" w:rsidP="002972BF">
      <w:pPr>
        <w:rPr>
          <w:rtl/>
          <w:lang w:eastAsia="he-IL"/>
        </w:rPr>
      </w:pPr>
    </w:p>
    <w:p w:rsidR="00BE54DA" w:rsidRDefault="00BE54DA" w:rsidP="002972BF">
      <w:pPr>
        <w:rPr>
          <w:rtl/>
          <w:lang w:eastAsia="he-IL"/>
        </w:rPr>
      </w:pPr>
      <w:bookmarkStart w:id="26962" w:name="_ETM_Q55_602000"/>
      <w:bookmarkEnd w:id="26962"/>
      <w:r>
        <w:rPr>
          <w:rFonts w:hint="cs"/>
          <w:rtl/>
          <w:lang w:eastAsia="he-IL"/>
        </w:rPr>
        <w:t xml:space="preserve">תכף תשמע </w:t>
      </w:r>
      <w:bookmarkStart w:id="26963" w:name="_ETM_Q55_604000"/>
      <w:bookmarkEnd w:id="26963"/>
      <w:r>
        <w:rPr>
          <w:rFonts w:hint="cs"/>
          <w:rtl/>
          <w:lang w:eastAsia="he-IL"/>
        </w:rPr>
        <w:t>את כל הדברים, תראה אם זה שיא או לא שיא.</w:t>
      </w:r>
    </w:p>
    <w:p w:rsidR="00BE54DA" w:rsidRDefault="00BE54DA" w:rsidP="002972BF">
      <w:pPr>
        <w:rPr>
          <w:rtl/>
          <w:lang w:eastAsia="he-IL"/>
        </w:rPr>
      </w:pPr>
    </w:p>
    <w:p w:rsidR="00BE54DA" w:rsidRDefault="00BE54DA" w:rsidP="002972BF">
      <w:pPr>
        <w:pStyle w:val="-"/>
        <w:keepNext/>
        <w:rPr>
          <w:rtl/>
        </w:rPr>
      </w:pPr>
      <w:bookmarkStart w:id="26964" w:name="ET_speakercontinue_6461_11"/>
      <w:r w:rsidRPr="00280D54">
        <w:rPr>
          <w:rStyle w:val="TagStyle"/>
          <w:rtl/>
        </w:rPr>
        <w:t xml:space="preserve"> &lt;&lt; דובר_המשך &gt;&gt; </w:t>
      </w:r>
      <w:r>
        <w:rPr>
          <w:rtl/>
        </w:rPr>
        <w:t>שר התקשורת שלמה קרעי:</w:t>
      </w:r>
      <w:r w:rsidRPr="00280D54">
        <w:rPr>
          <w:rStyle w:val="TagStyle"/>
          <w:rtl/>
        </w:rPr>
        <w:t xml:space="preserve"> &lt;&lt; דובר_המשך &gt;&gt;</w:t>
      </w:r>
      <w:r>
        <w:rPr>
          <w:rtl/>
        </w:rPr>
        <w:t xml:space="preserve"> </w:t>
      </w:r>
      <w:bookmarkEnd w:id="26964"/>
    </w:p>
    <w:p w:rsidR="00BE54DA" w:rsidRDefault="00BE54DA" w:rsidP="00D05E6D">
      <w:pPr>
        <w:rPr>
          <w:rtl/>
          <w:lang w:eastAsia="he-IL"/>
        </w:rPr>
      </w:pPr>
    </w:p>
    <w:p w:rsidR="00BE54DA" w:rsidRDefault="00BE54DA" w:rsidP="00ED7555">
      <w:pPr>
        <w:rPr>
          <w:rtl/>
          <w:lang w:eastAsia="he-IL"/>
        </w:rPr>
      </w:pPr>
      <w:r>
        <w:rPr>
          <w:rFonts w:hint="cs"/>
          <w:rtl/>
          <w:lang w:eastAsia="he-IL"/>
        </w:rPr>
        <w:t xml:space="preserve">היועמ"שית, אתמול </w:t>
      </w:r>
      <w:bookmarkStart w:id="26965" w:name="_ETM_Q55_607000"/>
      <w:bookmarkEnd w:id="26965"/>
      <w:r>
        <w:rPr>
          <w:rFonts w:hint="cs"/>
          <w:rtl/>
          <w:lang w:eastAsia="he-IL"/>
        </w:rPr>
        <w:t xml:space="preserve">הסבירו לה, אמרו לה: תראי לאן את לוקחת את הדמוקרטיה </w:t>
      </w:r>
      <w:bookmarkStart w:id="26966" w:name="_ETM_Q55_618000"/>
      <w:bookmarkEnd w:id="26966"/>
      <w:r>
        <w:rPr>
          <w:rFonts w:hint="cs"/>
          <w:rtl/>
          <w:lang w:eastAsia="he-IL"/>
        </w:rPr>
        <w:t>הישראלית</w:t>
      </w:r>
      <w:r w:rsidR="00ED7555">
        <w:rPr>
          <w:rFonts w:hint="cs"/>
          <w:rtl/>
          <w:lang w:eastAsia="he-IL"/>
        </w:rPr>
        <w:t>.</w:t>
      </w:r>
      <w:r>
        <w:rPr>
          <w:rFonts w:hint="cs"/>
          <w:rtl/>
          <w:lang w:eastAsia="he-IL"/>
        </w:rPr>
        <w:t xml:space="preserve"> למה את רוצה להפוך אותנו? את רוצה להפוך </w:t>
      </w:r>
      <w:r w:rsidRPr="00447E6F">
        <w:rPr>
          <w:rtl/>
          <w:lang w:eastAsia="he-IL"/>
        </w:rPr>
        <w:t xml:space="preserve">אותנו למקום שבו נבחר ציבור </w:t>
      </w:r>
      <w:r>
        <w:rPr>
          <w:rFonts w:hint="cs"/>
          <w:rtl/>
          <w:lang w:eastAsia="he-IL"/>
        </w:rPr>
        <w:t xml:space="preserve">– </w:t>
      </w:r>
      <w:r w:rsidRPr="00447E6F">
        <w:rPr>
          <w:rtl/>
          <w:lang w:eastAsia="he-IL"/>
        </w:rPr>
        <w:t xml:space="preserve">חבר הכנסת </w:t>
      </w:r>
      <w:r>
        <w:rPr>
          <w:rFonts w:hint="cs"/>
          <w:rtl/>
          <w:lang w:eastAsia="he-IL"/>
        </w:rPr>
        <w:t xml:space="preserve">גנץ, </w:t>
      </w:r>
      <w:r w:rsidRPr="00447E6F">
        <w:rPr>
          <w:rtl/>
          <w:lang w:eastAsia="he-IL"/>
        </w:rPr>
        <w:t xml:space="preserve">היום מישהו קרא לך </w:t>
      </w:r>
      <w:r>
        <w:rPr>
          <w:rFonts w:hint="cs"/>
          <w:rtl/>
          <w:lang w:eastAsia="he-IL"/>
        </w:rPr>
        <w:t>"</w:t>
      </w:r>
      <w:r w:rsidRPr="00447E6F">
        <w:rPr>
          <w:rtl/>
          <w:lang w:eastAsia="he-IL"/>
        </w:rPr>
        <w:t>בוגד</w:t>
      </w:r>
      <w:r>
        <w:rPr>
          <w:rFonts w:hint="cs"/>
          <w:rtl/>
          <w:lang w:eastAsia="he-IL"/>
        </w:rPr>
        <w:t>".</w:t>
      </w:r>
      <w:r w:rsidRPr="00447E6F">
        <w:rPr>
          <w:rtl/>
          <w:lang w:eastAsia="he-IL"/>
        </w:rPr>
        <w:t xml:space="preserve"> האנשים שלכם איבדו כל רסן</w:t>
      </w:r>
      <w:r>
        <w:rPr>
          <w:rFonts w:hint="cs"/>
          <w:rtl/>
          <w:lang w:eastAsia="he-IL"/>
        </w:rPr>
        <w:t>.</w:t>
      </w:r>
      <w:r w:rsidRPr="00447E6F">
        <w:rPr>
          <w:rtl/>
          <w:lang w:eastAsia="he-IL"/>
        </w:rPr>
        <w:t xml:space="preserve"> הם לא יודעים </w:t>
      </w:r>
      <w:r>
        <w:rPr>
          <w:rFonts w:hint="cs"/>
          <w:rtl/>
          <w:lang w:eastAsia="he-IL"/>
        </w:rPr>
        <w:t xml:space="preserve">מימינם </w:t>
      </w:r>
      <w:r w:rsidRPr="00447E6F">
        <w:rPr>
          <w:rtl/>
          <w:lang w:eastAsia="he-IL"/>
        </w:rPr>
        <w:t xml:space="preserve">ומשמאלם </w:t>
      </w:r>
      <w:r>
        <w:rPr>
          <w:rFonts w:hint="cs"/>
          <w:rtl/>
          <w:lang w:eastAsia="he-IL"/>
        </w:rPr>
        <w:t xml:space="preserve">– </w:t>
      </w:r>
      <w:r w:rsidRPr="00447E6F">
        <w:rPr>
          <w:rtl/>
          <w:lang w:eastAsia="he-IL"/>
        </w:rPr>
        <w:t>רק משמאלם</w:t>
      </w:r>
      <w:r>
        <w:rPr>
          <w:rFonts w:hint="cs"/>
          <w:rtl/>
          <w:lang w:eastAsia="he-IL"/>
        </w:rPr>
        <w:t>,</w:t>
      </w:r>
      <w:r w:rsidRPr="00447E6F">
        <w:rPr>
          <w:rtl/>
          <w:lang w:eastAsia="he-IL"/>
        </w:rPr>
        <w:t xml:space="preserve"> שמאל קיצוני</w:t>
      </w:r>
      <w:r>
        <w:rPr>
          <w:rFonts w:hint="cs"/>
          <w:rtl/>
          <w:lang w:eastAsia="he-IL"/>
        </w:rPr>
        <w:t>,</w:t>
      </w:r>
      <w:r w:rsidRPr="00447E6F">
        <w:rPr>
          <w:rtl/>
          <w:lang w:eastAsia="he-IL"/>
        </w:rPr>
        <w:t xml:space="preserve"> שאפילו </w:t>
      </w:r>
      <w:r>
        <w:rPr>
          <w:rFonts w:hint="cs"/>
          <w:rtl/>
          <w:lang w:eastAsia="he-IL"/>
        </w:rPr>
        <w:t xml:space="preserve">לך </w:t>
      </w:r>
      <w:r w:rsidRPr="00447E6F">
        <w:rPr>
          <w:rtl/>
          <w:lang w:eastAsia="he-IL"/>
        </w:rPr>
        <w:t xml:space="preserve">קוראים </w:t>
      </w:r>
      <w:r>
        <w:rPr>
          <w:rFonts w:hint="cs"/>
          <w:rtl/>
          <w:lang w:eastAsia="he-IL"/>
        </w:rPr>
        <w:t>"</w:t>
      </w:r>
      <w:r w:rsidRPr="00447E6F">
        <w:rPr>
          <w:rtl/>
          <w:lang w:eastAsia="he-IL"/>
        </w:rPr>
        <w:t>בוגד</w:t>
      </w:r>
      <w:r>
        <w:rPr>
          <w:rFonts w:hint="cs"/>
          <w:rtl/>
          <w:lang w:eastAsia="he-IL"/>
        </w:rPr>
        <w:t>".</w:t>
      </w:r>
      <w:r w:rsidRPr="00447E6F">
        <w:rPr>
          <w:rtl/>
          <w:lang w:eastAsia="he-IL"/>
        </w:rPr>
        <w:t xml:space="preserve"> אז אתה תצייץ משהו</w:t>
      </w:r>
      <w:r>
        <w:rPr>
          <w:rFonts w:hint="cs"/>
          <w:rtl/>
          <w:lang w:eastAsia="he-IL"/>
        </w:rPr>
        <w:t>,</w:t>
      </w:r>
      <w:r w:rsidRPr="00447E6F">
        <w:rPr>
          <w:rtl/>
          <w:lang w:eastAsia="he-IL"/>
        </w:rPr>
        <w:t xml:space="preserve"> תאמר משהו בר</w:t>
      </w:r>
      <w:r>
        <w:rPr>
          <w:rFonts w:hint="cs"/>
          <w:rtl/>
          <w:lang w:eastAsia="he-IL"/>
        </w:rPr>
        <w:t>י</w:t>
      </w:r>
      <w:r w:rsidRPr="00447E6F">
        <w:rPr>
          <w:rtl/>
          <w:lang w:eastAsia="he-IL"/>
        </w:rPr>
        <w:t>איון</w:t>
      </w:r>
      <w:r>
        <w:rPr>
          <w:rFonts w:hint="cs"/>
          <w:rtl/>
          <w:lang w:eastAsia="he-IL"/>
        </w:rPr>
        <w:t>,</w:t>
      </w:r>
      <w:r w:rsidRPr="00447E6F">
        <w:rPr>
          <w:rtl/>
          <w:lang w:eastAsia="he-IL"/>
        </w:rPr>
        <w:t xml:space="preserve"> </w:t>
      </w:r>
      <w:r>
        <w:rPr>
          <w:rFonts w:hint="cs"/>
          <w:rtl/>
          <w:lang w:eastAsia="he-IL"/>
        </w:rPr>
        <w:t xml:space="preserve">היועמ"שית </w:t>
      </w:r>
      <w:bookmarkStart w:id="26967" w:name="_ETM_Q55_646000"/>
      <w:bookmarkEnd w:id="26967"/>
      <w:r>
        <w:rPr>
          <w:rFonts w:hint="cs"/>
          <w:rtl/>
          <w:lang w:eastAsia="he-IL"/>
        </w:rPr>
        <w:t xml:space="preserve">תגיד: </w:t>
      </w:r>
      <w:r w:rsidRPr="00447E6F">
        <w:rPr>
          <w:rtl/>
          <w:lang w:eastAsia="he-IL"/>
        </w:rPr>
        <w:t>אתה לא יכול להתמנות לשר</w:t>
      </w:r>
      <w:r>
        <w:rPr>
          <w:rFonts w:hint="cs"/>
          <w:rtl/>
          <w:lang w:eastAsia="he-IL"/>
        </w:rPr>
        <w:t>,</w:t>
      </w:r>
      <w:r w:rsidRPr="00447E6F">
        <w:rPr>
          <w:rtl/>
          <w:lang w:eastAsia="he-IL"/>
        </w:rPr>
        <w:t xml:space="preserve"> כי צייצת נגד חופש הביטוי</w:t>
      </w:r>
      <w:r>
        <w:rPr>
          <w:rFonts w:hint="cs"/>
          <w:rtl/>
          <w:lang w:eastAsia="he-IL"/>
        </w:rPr>
        <w:t>.</w:t>
      </w:r>
      <w:r w:rsidRPr="00447E6F">
        <w:rPr>
          <w:rtl/>
          <w:lang w:eastAsia="he-IL"/>
        </w:rPr>
        <w:t xml:space="preserve"> זה נשמע לכם דבר שאפשר להכיל אותו במדינה דמוקרטית</w:t>
      </w:r>
      <w:r>
        <w:rPr>
          <w:rFonts w:hint="cs"/>
          <w:rtl/>
          <w:lang w:eastAsia="he-IL"/>
        </w:rPr>
        <w:t>,</w:t>
      </w:r>
      <w:r w:rsidRPr="00447E6F">
        <w:rPr>
          <w:rtl/>
          <w:lang w:eastAsia="he-IL"/>
        </w:rPr>
        <w:t xml:space="preserve"> </w:t>
      </w:r>
      <w:r>
        <w:rPr>
          <w:rFonts w:hint="cs"/>
          <w:rtl/>
          <w:lang w:eastAsia="he-IL"/>
        </w:rPr>
        <w:t>ש</w:t>
      </w:r>
      <w:r w:rsidRPr="00447E6F">
        <w:rPr>
          <w:rtl/>
          <w:lang w:eastAsia="he-IL"/>
        </w:rPr>
        <w:t>היועמ"שית היא שקובעת מה יהיה הרכב הממשלה</w:t>
      </w:r>
      <w:r>
        <w:rPr>
          <w:rFonts w:hint="cs"/>
          <w:rtl/>
          <w:lang w:eastAsia="he-IL"/>
        </w:rPr>
        <w:t>,</w:t>
      </w:r>
      <w:r w:rsidRPr="00447E6F">
        <w:rPr>
          <w:rtl/>
          <w:lang w:eastAsia="he-IL"/>
        </w:rPr>
        <w:t xml:space="preserve"> מי יכול להתמנות</w:t>
      </w:r>
      <w:r>
        <w:rPr>
          <w:rFonts w:hint="cs"/>
          <w:rtl/>
          <w:lang w:eastAsia="he-IL"/>
        </w:rPr>
        <w:t>?</w:t>
      </w:r>
      <w:r w:rsidRPr="00447E6F">
        <w:rPr>
          <w:rtl/>
          <w:lang w:eastAsia="he-IL"/>
        </w:rPr>
        <w:t xml:space="preserve"> בג"ץ עוד לא נתן צו ביניים</w:t>
      </w:r>
      <w:r>
        <w:rPr>
          <w:rFonts w:hint="cs"/>
          <w:rtl/>
          <w:lang w:eastAsia="he-IL"/>
        </w:rPr>
        <w:t>.</w:t>
      </w:r>
      <w:r w:rsidRPr="00447E6F">
        <w:rPr>
          <w:rtl/>
          <w:lang w:eastAsia="he-IL"/>
        </w:rPr>
        <w:t xml:space="preserve"> בג"ץ אמר</w:t>
      </w:r>
      <w:r>
        <w:rPr>
          <w:rFonts w:hint="cs"/>
          <w:rtl/>
          <w:lang w:eastAsia="he-IL"/>
        </w:rPr>
        <w:t>:</w:t>
      </w:r>
      <w:r w:rsidRPr="00447E6F">
        <w:rPr>
          <w:rtl/>
          <w:lang w:eastAsia="he-IL"/>
        </w:rPr>
        <w:t xml:space="preserve"> אין צו ביניים</w:t>
      </w:r>
      <w:r w:rsidR="00ED7555">
        <w:rPr>
          <w:rFonts w:hint="cs"/>
          <w:rtl/>
          <w:lang w:eastAsia="he-IL"/>
        </w:rPr>
        <w:t>,</w:t>
      </w:r>
      <w:r w:rsidRPr="00447E6F">
        <w:rPr>
          <w:rtl/>
          <w:lang w:eastAsia="he-IL"/>
        </w:rPr>
        <w:t xml:space="preserve"> הממשלה יכולה להתכנס ולעשות את זה</w:t>
      </w:r>
      <w:r>
        <w:rPr>
          <w:rFonts w:hint="cs"/>
          <w:rtl/>
          <w:lang w:eastAsia="he-IL"/>
        </w:rPr>
        <w:t>,</w:t>
      </w:r>
      <w:r w:rsidRPr="00447E6F">
        <w:rPr>
          <w:rtl/>
          <w:lang w:eastAsia="he-IL"/>
        </w:rPr>
        <w:t xml:space="preserve"> ובא</w:t>
      </w:r>
      <w:r>
        <w:rPr>
          <w:rFonts w:hint="cs"/>
          <w:rtl/>
          <w:lang w:eastAsia="he-IL"/>
        </w:rPr>
        <w:t>ה</w:t>
      </w:r>
      <w:r w:rsidRPr="00447E6F">
        <w:rPr>
          <w:rtl/>
          <w:lang w:eastAsia="he-IL"/>
        </w:rPr>
        <w:t xml:space="preserve"> היועמ"שית </w:t>
      </w:r>
      <w:r>
        <w:rPr>
          <w:rFonts w:hint="cs"/>
          <w:rtl/>
          <w:lang w:eastAsia="he-IL"/>
        </w:rPr>
        <w:t>ו</w:t>
      </w:r>
      <w:r w:rsidRPr="00447E6F">
        <w:rPr>
          <w:rtl/>
          <w:lang w:eastAsia="he-IL"/>
        </w:rPr>
        <w:t>אומרת</w:t>
      </w:r>
      <w:r>
        <w:rPr>
          <w:rFonts w:hint="cs"/>
          <w:rtl/>
          <w:lang w:eastAsia="he-IL"/>
        </w:rPr>
        <w:t>: לא,</w:t>
      </w:r>
      <w:r w:rsidRPr="00447E6F">
        <w:rPr>
          <w:rtl/>
          <w:lang w:eastAsia="he-IL"/>
        </w:rPr>
        <w:t xml:space="preserve"> אני נותנת לכם צו ביניים</w:t>
      </w:r>
      <w:r w:rsidR="00ED7555">
        <w:rPr>
          <w:rFonts w:hint="cs"/>
          <w:rtl/>
          <w:lang w:eastAsia="he-IL"/>
        </w:rPr>
        <w:t>.</w:t>
      </w:r>
      <w:r w:rsidRPr="00447E6F">
        <w:rPr>
          <w:rtl/>
          <w:lang w:eastAsia="he-IL"/>
        </w:rPr>
        <w:t xml:space="preserve"> אתם לא יכולים</w:t>
      </w:r>
      <w:r>
        <w:rPr>
          <w:rFonts w:hint="cs"/>
          <w:rtl/>
          <w:lang w:eastAsia="he-IL"/>
        </w:rPr>
        <w:t>.</w:t>
      </w:r>
    </w:p>
    <w:p w:rsidR="00BE54DA" w:rsidRDefault="00BE54DA" w:rsidP="002972BF">
      <w:pPr>
        <w:rPr>
          <w:rtl/>
          <w:lang w:eastAsia="he-IL"/>
        </w:rPr>
      </w:pPr>
    </w:p>
    <w:p w:rsidR="00BE54DA" w:rsidRDefault="00BE54DA" w:rsidP="002972BF">
      <w:pPr>
        <w:rPr>
          <w:rtl/>
          <w:lang w:eastAsia="he-IL"/>
        </w:rPr>
      </w:pPr>
      <w:bookmarkStart w:id="26968" w:name="_ETM_Q55_669000"/>
      <w:bookmarkEnd w:id="26968"/>
      <w:r w:rsidRPr="00447E6F">
        <w:rPr>
          <w:rtl/>
          <w:lang w:eastAsia="he-IL"/>
        </w:rPr>
        <w:t>לאן הגענו</w:t>
      </w:r>
      <w:r>
        <w:rPr>
          <w:rFonts w:hint="cs"/>
          <w:rtl/>
          <w:lang w:eastAsia="he-IL"/>
        </w:rPr>
        <w:t>?</w:t>
      </w:r>
      <w:r w:rsidRPr="00447E6F">
        <w:rPr>
          <w:rtl/>
          <w:lang w:eastAsia="he-IL"/>
        </w:rPr>
        <w:t xml:space="preserve"> איך אתם מאפשרים באופוזיציה להגיע למצב כזה</w:t>
      </w:r>
      <w:r>
        <w:rPr>
          <w:rFonts w:hint="cs"/>
          <w:rtl/>
          <w:lang w:eastAsia="he-IL"/>
        </w:rPr>
        <w:t>?</w:t>
      </w:r>
      <w:r w:rsidRPr="00447E6F">
        <w:rPr>
          <w:rtl/>
          <w:lang w:eastAsia="he-IL"/>
        </w:rPr>
        <w:t xml:space="preserve"> אתם חותרים לזה</w:t>
      </w:r>
      <w:r>
        <w:rPr>
          <w:rFonts w:hint="cs"/>
          <w:rtl/>
          <w:lang w:eastAsia="he-IL"/>
        </w:rPr>
        <w:t>.</w:t>
      </w:r>
      <w:r w:rsidRPr="00447E6F">
        <w:rPr>
          <w:rtl/>
          <w:lang w:eastAsia="he-IL"/>
        </w:rPr>
        <w:t xml:space="preserve"> כמו הקמיקזה של היועמ"שית</w:t>
      </w:r>
      <w:r>
        <w:rPr>
          <w:rFonts w:hint="cs"/>
          <w:rtl/>
          <w:lang w:eastAsia="he-IL"/>
        </w:rPr>
        <w:t>,</w:t>
      </w:r>
      <w:r w:rsidRPr="00447E6F">
        <w:rPr>
          <w:rtl/>
          <w:lang w:eastAsia="he-IL"/>
        </w:rPr>
        <w:t xml:space="preserve"> שמרסקת את מוסד הייעוץ המשפטי לממשלה לתוך הדמוקרטיה</w:t>
      </w:r>
      <w:r>
        <w:rPr>
          <w:rFonts w:hint="cs"/>
          <w:rtl/>
          <w:lang w:eastAsia="he-IL"/>
        </w:rPr>
        <w:t>,</w:t>
      </w:r>
      <w:r w:rsidRPr="00447E6F">
        <w:rPr>
          <w:rtl/>
          <w:lang w:eastAsia="he-IL"/>
        </w:rPr>
        <w:t xml:space="preserve"> ככה גם אתם עושים</w:t>
      </w:r>
      <w:r>
        <w:rPr>
          <w:rFonts w:hint="cs"/>
          <w:rtl/>
          <w:lang w:eastAsia="he-IL"/>
        </w:rPr>
        <w:t xml:space="preserve"> –</w:t>
      </w:r>
      <w:r w:rsidRPr="00447E6F">
        <w:rPr>
          <w:rtl/>
          <w:lang w:eastAsia="he-IL"/>
        </w:rPr>
        <w:t xml:space="preserve"> אתם מרסקים את האופוזיציה</w:t>
      </w:r>
      <w:r>
        <w:rPr>
          <w:rFonts w:hint="cs"/>
          <w:rtl/>
          <w:lang w:eastAsia="he-IL"/>
        </w:rPr>
        <w:t>,</w:t>
      </w:r>
      <w:r w:rsidRPr="00447E6F">
        <w:rPr>
          <w:rtl/>
          <w:lang w:eastAsia="he-IL"/>
        </w:rPr>
        <w:t xml:space="preserve"> את המעמד של נבחרי הציבור</w:t>
      </w:r>
      <w:r>
        <w:rPr>
          <w:rFonts w:hint="cs"/>
          <w:rtl/>
          <w:lang w:eastAsia="he-IL"/>
        </w:rPr>
        <w:t>.</w:t>
      </w:r>
      <w:r w:rsidRPr="00447E6F">
        <w:rPr>
          <w:rtl/>
          <w:lang w:eastAsia="he-IL"/>
        </w:rPr>
        <w:t xml:space="preserve"> </w:t>
      </w:r>
    </w:p>
    <w:p w:rsidR="00BE54DA" w:rsidRDefault="00BE54DA" w:rsidP="002972BF">
      <w:pPr>
        <w:rPr>
          <w:rtl/>
          <w:lang w:eastAsia="he-IL"/>
        </w:rPr>
      </w:pPr>
    </w:p>
    <w:p w:rsidR="00BE54DA" w:rsidRDefault="00BE54DA" w:rsidP="002972BF">
      <w:pPr>
        <w:rPr>
          <w:rtl/>
          <w:lang w:eastAsia="he-IL"/>
        </w:rPr>
      </w:pPr>
      <w:r w:rsidRPr="00447E6F">
        <w:rPr>
          <w:rtl/>
          <w:lang w:eastAsia="he-IL"/>
        </w:rPr>
        <w:t>כמו שאמר חבר הכנסת דוידסון</w:t>
      </w:r>
      <w:r>
        <w:rPr>
          <w:rFonts w:hint="cs"/>
          <w:rtl/>
          <w:lang w:eastAsia="he-IL"/>
        </w:rPr>
        <w:t>:</w:t>
      </w:r>
      <w:r w:rsidRPr="00447E6F">
        <w:rPr>
          <w:rtl/>
          <w:lang w:eastAsia="he-IL"/>
        </w:rPr>
        <w:t xml:space="preserve"> אני מעדיף שהשופטים יהיו פה המילה האחרונה</w:t>
      </w:r>
      <w:r>
        <w:rPr>
          <w:rFonts w:hint="cs"/>
          <w:rtl/>
          <w:lang w:eastAsia="he-IL"/>
        </w:rPr>
        <w:t xml:space="preserve">, שהם יקבעו כאן, </w:t>
      </w:r>
      <w:r w:rsidRPr="00447E6F">
        <w:rPr>
          <w:rtl/>
          <w:lang w:eastAsia="he-IL"/>
        </w:rPr>
        <w:t xml:space="preserve">לא איזה 120 חברי כנסת שבאים מההמון </w:t>
      </w:r>
      <w:r>
        <w:rPr>
          <w:rFonts w:hint="cs"/>
          <w:rtl/>
          <w:lang w:eastAsia="he-IL"/>
        </w:rPr>
        <w:t xml:space="preserve">הנבער, </w:t>
      </w:r>
      <w:bookmarkStart w:id="26969" w:name="_ETM_Q55_706000"/>
      <w:bookmarkEnd w:id="26969"/>
      <w:r>
        <w:rPr>
          <w:rFonts w:hint="cs"/>
          <w:rtl/>
          <w:lang w:eastAsia="he-IL"/>
        </w:rPr>
        <w:t xml:space="preserve">הלא-יודע, </w:t>
      </w:r>
      <w:r w:rsidRPr="00447E6F">
        <w:rPr>
          <w:rtl/>
          <w:lang w:eastAsia="he-IL"/>
        </w:rPr>
        <w:t>מהפריפריה</w:t>
      </w:r>
      <w:r>
        <w:rPr>
          <w:rFonts w:hint="cs"/>
          <w:rtl/>
          <w:lang w:eastAsia="he-IL"/>
        </w:rPr>
        <w:t>.</w:t>
      </w:r>
      <w:r w:rsidRPr="00447E6F">
        <w:rPr>
          <w:rtl/>
          <w:lang w:eastAsia="he-IL"/>
        </w:rPr>
        <w:t xml:space="preserve"> אני מעדיף את האליטה</w:t>
      </w:r>
      <w:r>
        <w:rPr>
          <w:rFonts w:hint="cs"/>
          <w:rtl/>
          <w:lang w:eastAsia="he-IL"/>
        </w:rPr>
        <w:t>.</w:t>
      </w:r>
      <w:r w:rsidRPr="00447E6F">
        <w:rPr>
          <w:rtl/>
          <w:lang w:eastAsia="he-IL"/>
        </w:rPr>
        <w:t xml:space="preserve"> אני רוצה את אותו כוח עליון</w:t>
      </w:r>
      <w:r>
        <w:rPr>
          <w:rFonts w:hint="cs"/>
          <w:rtl/>
          <w:lang w:eastAsia="he-IL"/>
        </w:rPr>
        <w:t>,</w:t>
      </w:r>
      <w:r w:rsidRPr="00447E6F">
        <w:rPr>
          <w:rtl/>
          <w:lang w:eastAsia="he-IL"/>
        </w:rPr>
        <w:t xml:space="preserve"> את אותם אנשים משכילים</w:t>
      </w:r>
      <w:r>
        <w:rPr>
          <w:rFonts w:hint="cs"/>
          <w:rtl/>
          <w:lang w:eastAsia="he-IL"/>
        </w:rPr>
        <w:t>,</w:t>
      </w:r>
      <w:r w:rsidRPr="00447E6F">
        <w:rPr>
          <w:rtl/>
          <w:lang w:eastAsia="he-IL"/>
        </w:rPr>
        <w:t xml:space="preserve"> את אותם </w:t>
      </w:r>
      <w:proofErr w:type="spellStart"/>
      <w:r>
        <w:rPr>
          <w:rtl/>
          <w:lang w:eastAsia="he-IL"/>
        </w:rPr>
        <w:t>אפלטוני</w:t>
      </w:r>
      <w:r>
        <w:rPr>
          <w:rFonts w:hint="cs"/>
          <w:rtl/>
          <w:lang w:eastAsia="he-IL"/>
        </w:rPr>
        <w:t>ם</w:t>
      </w:r>
      <w:proofErr w:type="spellEnd"/>
      <w:r>
        <w:rPr>
          <w:rFonts w:hint="cs"/>
          <w:rtl/>
          <w:lang w:eastAsia="he-IL"/>
        </w:rPr>
        <w:t>, שהם יקבעו לנו.</w:t>
      </w:r>
    </w:p>
    <w:p w:rsidR="00BE54DA" w:rsidRDefault="00BE54DA" w:rsidP="002972BF">
      <w:pPr>
        <w:rPr>
          <w:rtl/>
          <w:lang w:eastAsia="he-IL"/>
        </w:rPr>
      </w:pPr>
      <w:bookmarkStart w:id="26970" w:name="_ETM_Q55_718000"/>
      <w:bookmarkEnd w:id="26970"/>
    </w:p>
    <w:p w:rsidR="00BE54DA" w:rsidRDefault="00BE54DA" w:rsidP="002972BF">
      <w:pPr>
        <w:pStyle w:val="af5"/>
        <w:keepNext/>
        <w:rPr>
          <w:rtl/>
        </w:rPr>
      </w:pPr>
      <w:bookmarkStart w:id="26971" w:name="ET_interruption_6236_50"/>
      <w:r w:rsidRPr="00DD36E5">
        <w:rPr>
          <w:rStyle w:val="TagStyle"/>
          <w:rtl/>
        </w:rPr>
        <w:t xml:space="preserve"> &lt;&lt; קריאה &gt;&gt; </w:t>
      </w:r>
      <w:r>
        <w:rPr>
          <w:rtl/>
        </w:rPr>
        <w:t>נעמה לזימי (העבודה):</w:t>
      </w:r>
      <w:r w:rsidRPr="00DD36E5">
        <w:rPr>
          <w:rStyle w:val="TagStyle"/>
          <w:rtl/>
        </w:rPr>
        <w:t xml:space="preserve"> &lt;&lt; קריאה &gt;&gt;</w:t>
      </w:r>
      <w:r>
        <w:rPr>
          <w:rtl/>
        </w:rPr>
        <w:t xml:space="preserve"> </w:t>
      </w:r>
      <w:bookmarkEnd w:id="26971"/>
    </w:p>
    <w:p w:rsidR="00BE54DA" w:rsidRDefault="00BE54DA" w:rsidP="00D05E6D">
      <w:pPr>
        <w:rPr>
          <w:rtl/>
          <w:lang w:eastAsia="he-IL"/>
        </w:rPr>
      </w:pPr>
    </w:p>
    <w:p w:rsidR="00BE54DA" w:rsidRDefault="00BE54DA" w:rsidP="002972BF">
      <w:pPr>
        <w:rPr>
          <w:rtl/>
          <w:lang w:eastAsia="he-IL"/>
        </w:rPr>
      </w:pPr>
      <w:bookmarkStart w:id="26972" w:name="_ETM_Q55_717000"/>
      <w:bookmarkEnd w:id="26972"/>
      <w:r>
        <w:rPr>
          <w:rFonts w:hint="cs"/>
          <w:rtl/>
          <w:lang w:eastAsia="he-IL"/>
        </w:rPr>
        <w:t>נתניהו ממש פריפריה. אין פריפריה כמו נתניהו.</w:t>
      </w:r>
    </w:p>
    <w:p w:rsidR="00BE54DA" w:rsidRDefault="00BE54DA" w:rsidP="002972BF">
      <w:pPr>
        <w:rPr>
          <w:rtl/>
          <w:lang w:eastAsia="he-IL"/>
        </w:rPr>
      </w:pPr>
    </w:p>
    <w:p w:rsidR="00BE54DA" w:rsidRDefault="00BE54DA" w:rsidP="002972BF">
      <w:pPr>
        <w:pStyle w:val="-"/>
        <w:keepNext/>
        <w:rPr>
          <w:rtl/>
        </w:rPr>
      </w:pPr>
      <w:bookmarkStart w:id="26973" w:name="ET_speakercontinue_6461_13"/>
      <w:r w:rsidRPr="00280D54">
        <w:rPr>
          <w:rStyle w:val="TagStyle"/>
          <w:rtl/>
        </w:rPr>
        <w:t xml:space="preserve"> &lt;&lt; דובר_המשך &gt;&gt; </w:t>
      </w:r>
      <w:r>
        <w:rPr>
          <w:rtl/>
        </w:rPr>
        <w:t>שר התקשורת שלמה קרעי:</w:t>
      </w:r>
      <w:r w:rsidRPr="00280D54">
        <w:rPr>
          <w:rStyle w:val="TagStyle"/>
          <w:rtl/>
        </w:rPr>
        <w:t xml:space="preserve"> &lt;&lt; דובר_המשך &gt;&gt;</w:t>
      </w:r>
      <w:r>
        <w:rPr>
          <w:rtl/>
        </w:rPr>
        <w:t xml:space="preserve"> </w:t>
      </w:r>
      <w:bookmarkEnd w:id="26973"/>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הפריפריה בחרה אותו, היא לא </w:t>
      </w:r>
      <w:bookmarkStart w:id="26974" w:name="_ETM_Q55_723000"/>
      <w:bookmarkEnd w:id="26974"/>
      <w:r>
        <w:rPr>
          <w:rFonts w:hint="cs"/>
          <w:rtl/>
          <w:lang w:eastAsia="he-IL"/>
        </w:rPr>
        <w:t xml:space="preserve">בחרה אותך. הפריפריה בחרה את נתניהו כי היא חושבת שהוא </w:t>
      </w:r>
      <w:bookmarkStart w:id="26975" w:name="_ETM_Q55_727000"/>
      <w:bookmarkEnd w:id="26975"/>
      <w:r>
        <w:rPr>
          <w:rFonts w:hint="cs"/>
          <w:rtl/>
          <w:lang w:eastAsia="he-IL"/>
        </w:rPr>
        <w:t>הכי ראוי להנהיג את הממשלה הזו, את המדינה הזו.</w:t>
      </w:r>
    </w:p>
    <w:p w:rsidR="00BE54DA" w:rsidRDefault="00BE54DA" w:rsidP="002972BF">
      <w:pPr>
        <w:rPr>
          <w:rtl/>
          <w:lang w:eastAsia="he-IL"/>
        </w:rPr>
      </w:pPr>
    </w:p>
    <w:p w:rsidR="00BE54DA" w:rsidRDefault="00BE54DA" w:rsidP="002972BF">
      <w:pPr>
        <w:pStyle w:val="af5"/>
        <w:keepNext/>
        <w:rPr>
          <w:rtl/>
        </w:rPr>
      </w:pPr>
      <w:bookmarkStart w:id="26976" w:name="ET_interruption_6236_51"/>
      <w:r w:rsidRPr="00DD36E5">
        <w:rPr>
          <w:rStyle w:val="TagStyle"/>
          <w:rtl/>
        </w:rPr>
        <w:t xml:space="preserve"> &lt;&lt; קריאה &gt;&gt; </w:t>
      </w:r>
      <w:r>
        <w:rPr>
          <w:rtl/>
        </w:rPr>
        <w:t>נעמה לזימי (העבודה):</w:t>
      </w:r>
      <w:r w:rsidRPr="00DD36E5">
        <w:rPr>
          <w:rStyle w:val="TagStyle"/>
          <w:rtl/>
        </w:rPr>
        <w:t xml:space="preserve"> &lt;&lt; קריאה &gt;&gt;</w:t>
      </w:r>
      <w:r>
        <w:rPr>
          <w:rtl/>
        </w:rPr>
        <w:t xml:space="preserve"> </w:t>
      </w:r>
      <w:bookmarkEnd w:id="26976"/>
    </w:p>
    <w:p w:rsidR="00BE54DA" w:rsidRDefault="00BE54DA" w:rsidP="00D05E6D">
      <w:pPr>
        <w:rPr>
          <w:rtl/>
          <w:lang w:eastAsia="he-IL"/>
        </w:rPr>
      </w:pPr>
    </w:p>
    <w:p w:rsidR="00BE54DA" w:rsidRDefault="00BE54DA" w:rsidP="002972BF">
      <w:pPr>
        <w:rPr>
          <w:rtl/>
          <w:lang w:eastAsia="he-IL"/>
        </w:rPr>
      </w:pPr>
      <w:bookmarkStart w:id="26977" w:name="_ETM_Q55_731000"/>
      <w:bookmarkEnd w:id="26977"/>
      <w:r>
        <w:rPr>
          <w:rFonts w:hint="cs"/>
          <w:rtl/>
          <w:lang w:eastAsia="he-IL"/>
        </w:rPr>
        <w:t xml:space="preserve">גם אם הוא הורס את המדינה? גם אם הוא יחריב את המדינה </w:t>
      </w:r>
      <w:r w:rsidR="000B6A0F">
        <w:rPr>
          <w:rFonts w:hint="cs"/>
          <w:rtl/>
          <w:lang w:eastAsia="he-IL"/>
        </w:rPr>
        <w:t>– – –</w:t>
      </w:r>
      <w:r>
        <w:rPr>
          <w:rFonts w:hint="cs"/>
          <w:rtl/>
          <w:lang w:eastAsia="he-IL"/>
        </w:rPr>
        <w:t xml:space="preserve"> </w:t>
      </w:r>
    </w:p>
    <w:p w:rsidR="00BE54DA" w:rsidRDefault="00BE54DA" w:rsidP="002972BF">
      <w:pPr>
        <w:rPr>
          <w:rtl/>
          <w:lang w:eastAsia="he-IL"/>
        </w:rPr>
      </w:pPr>
    </w:p>
    <w:p w:rsidR="00BE54DA" w:rsidRDefault="00BE54DA" w:rsidP="002972BF">
      <w:pPr>
        <w:pStyle w:val="-"/>
        <w:keepNext/>
        <w:rPr>
          <w:rtl/>
        </w:rPr>
      </w:pPr>
      <w:bookmarkStart w:id="26978" w:name="ET_speakercontinue_6461_14"/>
      <w:r w:rsidRPr="00280D54">
        <w:rPr>
          <w:rStyle w:val="TagStyle"/>
          <w:rtl/>
        </w:rPr>
        <w:t xml:space="preserve"> &lt;&lt; דובר_המשך &gt;&gt; </w:t>
      </w:r>
      <w:r>
        <w:rPr>
          <w:rtl/>
        </w:rPr>
        <w:t>שר התקשורת שלמה קרעי:</w:t>
      </w:r>
      <w:r w:rsidRPr="00280D54">
        <w:rPr>
          <w:rStyle w:val="TagStyle"/>
          <w:rtl/>
        </w:rPr>
        <w:t xml:space="preserve"> &lt;&lt; דובר_המשך &gt;&gt;</w:t>
      </w:r>
      <w:r>
        <w:rPr>
          <w:rtl/>
        </w:rPr>
        <w:t xml:space="preserve"> </w:t>
      </w:r>
      <w:bookmarkEnd w:id="26978"/>
    </w:p>
    <w:p w:rsidR="00BE54DA" w:rsidRDefault="00BE54DA" w:rsidP="00D05E6D">
      <w:pPr>
        <w:rPr>
          <w:rtl/>
          <w:lang w:eastAsia="he-IL"/>
        </w:rPr>
      </w:pPr>
    </w:p>
    <w:p w:rsidR="00BE54DA" w:rsidRDefault="00BE54DA" w:rsidP="002972BF">
      <w:pPr>
        <w:rPr>
          <w:rtl/>
          <w:lang w:eastAsia="he-IL"/>
        </w:rPr>
      </w:pPr>
      <w:bookmarkStart w:id="26979" w:name="_ETM_Q55_740000"/>
      <w:bookmarkEnd w:id="26979"/>
      <w:r>
        <w:rPr>
          <w:rFonts w:hint="cs"/>
          <w:rtl/>
          <w:lang w:eastAsia="he-IL"/>
        </w:rPr>
        <w:t>זו הדמוקרטיה. ב</w:t>
      </w:r>
      <w:bookmarkStart w:id="26980" w:name="_ETM_Q55_736000"/>
      <w:bookmarkEnd w:id="26980"/>
      <w:r>
        <w:rPr>
          <w:rFonts w:hint="cs"/>
          <w:rtl/>
          <w:lang w:eastAsia="he-IL"/>
        </w:rPr>
        <w:t xml:space="preserve">דמוקרטיה </w:t>
      </w:r>
      <w:bookmarkStart w:id="26981" w:name="_ETM_Q55_738000"/>
      <w:bookmarkEnd w:id="26981"/>
      <w:r>
        <w:rPr>
          <w:rFonts w:hint="eastAsia"/>
          <w:rtl/>
          <w:lang w:eastAsia="he-IL"/>
        </w:rPr>
        <w:t>–</w:t>
      </w:r>
      <w:r>
        <w:rPr>
          <w:rFonts w:hint="cs"/>
          <w:rtl/>
          <w:lang w:eastAsia="he-IL"/>
        </w:rPr>
        <w:t xml:space="preserve"> קודם כול, מי שהרס זה אתם כשהייתם בממשלה. </w:t>
      </w:r>
      <w:bookmarkStart w:id="26982" w:name="_ETM_Q55_745000"/>
      <w:bookmarkEnd w:id="26982"/>
      <w:r>
        <w:rPr>
          <w:rFonts w:hint="cs"/>
          <w:rtl/>
          <w:lang w:eastAsia="he-IL"/>
        </w:rPr>
        <w:t xml:space="preserve">אבל לפחות הדמוקרטיה, עם כל הלא-מושלמות שבה, אומרת: </w:t>
      </w:r>
      <w:bookmarkStart w:id="26983" w:name="_ETM_Q55_747000"/>
      <w:bookmarkEnd w:id="26983"/>
      <w:r>
        <w:rPr>
          <w:rFonts w:hint="cs"/>
          <w:rtl/>
          <w:lang w:eastAsia="he-IL"/>
        </w:rPr>
        <w:t xml:space="preserve">יש קול </w:t>
      </w:r>
      <w:r w:rsidRPr="00176FA1">
        <w:rPr>
          <w:rtl/>
          <w:lang w:eastAsia="he-IL"/>
        </w:rPr>
        <w:t>שווה לכולם</w:t>
      </w:r>
      <w:r>
        <w:rPr>
          <w:rFonts w:hint="cs"/>
          <w:rtl/>
          <w:lang w:eastAsia="he-IL"/>
        </w:rPr>
        <w:t>.</w:t>
      </w:r>
      <w:r w:rsidRPr="00176FA1">
        <w:rPr>
          <w:rtl/>
          <w:lang w:eastAsia="he-IL"/>
        </w:rPr>
        <w:t xml:space="preserve"> יש </w:t>
      </w:r>
      <w:r>
        <w:rPr>
          <w:rFonts w:hint="cs"/>
          <w:rtl/>
          <w:lang w:eastAsia="he-IL"/>
        </w:rPr>
        <w:t xml:space="preserve">קול שווה לחברת הכנסת לזימי, ויש קול שווה </w:t>
      </w:r>
      <w:bookmarkStart w:id="26984" w:name="_ETM_Q55_753000"/>
      <w:bookmarkEnd w:id="26984"/>
      <w:r>
        <w:rPr>
          <w:rFonts w:hint="cs"/>
          <w:rtl/>
          <w:lang w:eastAsia="he-IL"/>
        </w:rPr>
        <w:t>גם למסעודה משדרות. כולם בוחרים את הממשלה שלהם.</w:t>
      </w:r>
    </w:p>
    <w:p w:rsidR="00BE54DA" w:rsidRDefault="00BE54DA" w:rsidP="002972BF">
      <w:pPr>
        <w:rPr>
          <w:rtl/>
          <w:lang w:eastAsia="he-IL"/>
        </w:rPr>
      </w:pPr>
    </w:p>
    <w:p w:rsidR="00BE54DA" w:rsidRDefault="00BE54DA" w:rsidP="002972BF">
      <w:pPr>
        <w:pStyle w:val="af5"/>
        <w:keepNext/>
        <w:rPr>
          <w:rtl/>
        </w:rPr>
      </w:pPr>
      <w:bookmarkStart w:id="26985" w:name="ET_interruption_6341_54"/>
      <w:r w:rsidRPr="00DD36E5">
        <w:rPr>
          <w:rStyle w:val="TagStyle"/>
          <w:rtl/>
        </w:rPr>
        <w:t xml:space="preserve"> &lt;&lt; קריאה &gt;&gt; </w:t>
      </w:r>
      <w:r>
        <w:rPr>
          <w:rtl/>
        </w:rPr>
        <w:t>דבי ביטון (יש עתיד):</w:t>
      </w:r>
      <w:r w:rsidRPr="00DD36E5">
        <w:rPr>
          <w:rStyle w:val="TagStyle"/>
          <w:rtl/>
        </w:rPr>
        <w:t xml:space="preserve"> &lt;&lt; קריאה &gt;&gt;</w:t>
      </w:r>
      <w:r>
        <w:rPr>
          <w:rtl/>
        </w:rPr>
        <w:t xml:space="preserve"> </w:t>
      </w:r>
      <w:bookmarkEnd w:id="26985"/>
    </w:p>
    <w:p w:rsidR="00BE54DA" w:rsidRDefault="00BE54DA" w:rsidP="00D05E6D">
      <w:pPr>
        <w:rPr>
          <w:rtl/>
          <w:lang w:eastAsia="he-IL"/>
        </w:rPr>
      </w:pPr>
    </w:p>
    <w:p w:rsidR="00BE54DA" w:rsidRDefault="00BE54DA" w:rsidP="002972BF">
      <w:pPr>
        <w:rPr>
          <w:rtl/>
          <w:lang w:eastAsia="he-IL"/>
        </w:rPr>
      </w:pPr>
      <w:bookmarkStart w:id="26986" w:name="_ETM_Q55_756000"/>
      <w:bookmarkEnd w:id="26986"/>
      <w:r>
        <w:rPr>
          <w:rFonts w:hint="cs"/>
          <w:rtl/>
          <w:lang w:eastAsia="he-IL"/>
        </w:rPr>
        <w:t xml:space="preserve">היא בחרה </w:t>
      </w:r>
      <w:bookmarkStart w:id="26987" w:name="_ETM_Q55_757000"/>
      <w:bookmarkEnd w:id="26987"/>
      <w:r>
        <w:rPr>
          <w:rFonts w:hint="cs"/>
          <w:rtl/>
          <w:lang w:eastAsia="he-IL"/>
        </w:rPr>
        <w:t>את הממשלה התיאורטית, היא לא חשבה שזה מה שיצא לה.</w:t>
      </w:r>
    </w:p>
    <w:p w:rsidR="00BE54DA" w:rsidRDefault="00BE54DA" w:rsidP="002972BF">
      <w:pPr>
        <w:ind w:firstLine="0"/>
        <w:rPr>
          <w:rtl/>
          <w:lang w:eastAsia="he-IL"/>
        </w:rPr>
      </w:pPr>
    </w:p>
    <w:p w:rsidR="00BE54DA" w:rsidRDefault="00BE54DA" w:rsidP="002972BF">
      <w:pPr>
        <w:pStyle w:val="-"/>
        <w:keepNext/>
        <w:rPr>
          <w:rtl/>
        </w:rPr>
      </w:pPr>
      <w:bookmarkStart w:id="26988" w:name="ET_speakercontinue_6461_15"/>
      <w:r w:rsidRPr="00280D54">
        <w:rPr>
          <w:rStyle w:val="TagStyle"/>
          <w:rtl/>
        </w:rPr>
        <w:t xml:space="preserve"> &lt;&lt; דובר_המשך &gt;&gt; </w:t>
      </w:r>
      <w:r>
        <w:rPr>
          <w:rtl/>
        </w:rPr>
        <w:t>שר התקשורת שלמה קרעי:</w:t>
      </w:r>
      <w:r w:rsidRPr="00280D54">
        <w:rPr>
          <w:rStyle w:val="TagStyle"/>
          <w:rtl/>
        </w:rPr>
        <w:t xml:space="preserve"> &lt;&lt; דובר_המשך &gt;&gt;</w:t>
      </w:r>
      <w:r>
        <w:rPr>
          <w:rtl/>
        </w:rPr>
        <w:t xml:space="preserve"> </w:t>
      </w:r>
      <w:bookmarkEnd w:id="26988"/>
    </w:p>
    <w:p w:rsidR="00BE54DA" w:rsidRDefault="00BE54DA" w:rsidP="00D05E6D">
      <w:pPr>
        <w:rPr>
          <w:rtl/>
          <w:lang w:eastAsia="he-IL"/>
        </w:rPr>
      </w:pPr>
    </w:p>
    <w:p w:rsidR="00BE54DA" w:rsidRDefault="00BE54DA" w:rsidP="00ED7555">
      <w:pPr>
        <w:rPr>
          <w:rtl/>
          <w:lang w:eastAsia="he-IL"/>
        </w:rPr>
      </w:pPr>
      <w:r>
        <w:rPr>
          <w:rFonts w:hint="cs"/>
          <w:rtl/>
          <w:lang w:eastAsia="he-IL"/>
        </w:rPr>
        <w:t xml:space="preserve">אז יהיה לה </w:t>
      </w:r>
      <w:r>
        <w:rPr>
          <w:rFonts w:hint="eastAsia"/>
          <w:rtl/>
          <w:lang w:eastAsia="he-IL"/>
        </w:rPr>
        <w:t>–</w:t>
      </w:r>
      <w:r>
        <w:rPr>
          <w:rFonts w:hint="cs"/>
          <w:rtl/>
          <w:lang w:eastAsia="he-IL"/>
        </w:rPr>
        <w:t xml:space="preserve"> אז אנחנו נעמוד למבחן הבוחר בעוד שנה וחצי, ואז נראה </w:t>
      </w:r>
      <w:bookmarkStart w:id="26989" w:name="_ETM_Q55_769000"/>
      <w:bookmarkEnd w:id="26989"/>
      <w:r>
        <w:rPr>
          <w:rFonts w:hint="cs"/>
          <w:rtl/>
          <w:lang w:eastAsia="he-IL"/>
        </w:rPr>
        <w:t>מה מסעודה תגיד</w:t>
      </w:r>
      <w:r w:rsidR="00ED7555">
        <w:rPr>
          <w:rFonts w:hint="cs"/>
          <w:rtl/>
          <w:lang w:eastAsia="he-IL"/>
        </w:rPr>
        <w:t>,</w:t>
      </w:r>
      <w:r>
        <w:rPr>
          <w:rFonts w:hint="cs"/>
          <w:rtl/>
          <w:lang w:eastAsia="he-IL"/>
        </w:rPr>
        <w:t xml:space="preserve"> אם היא תגיד: יאיר לפיד </w:t>
      </w:r>
      <w:bookmarkStart w:id="26990" w:name="_ETM_Q55_774000"/>
      <w:bookmarkEnd w:id="26990"/>
      <w:r>
        <w:rPr>
          <w:rFonts w:hint="cs"/>
          <w:rtl/>
          <w:lang w:eastAsia="he-IL"/>
        </w:rPr>
        <w:t xml:space="preserve">יהיה ראש ממשלה, חס ושלום, או שהיא תגיד: ממשלת הימין תמשיך להנהיג אותנו. </w:t>
      </w:r>
    </w:p>
    <w:p w:rsidR="00BE54DA" w:rsidRDefault="00BE54DA" w:rsidP="002972BF">
      <w:pPr>
        <w:rPr>
          <w:rtl/>
          <w:lang w:eastAsia="he-IL"/>
        </w:rPr>
      </w:pPr>
    </w:p>
    <w:p w:rsidR="00BE54DA" w:rsidRDefault="00BE54DA" w:rsidP="002972BF">
      <w:pPr>
        <w:pStyle w:val="af5"/>
        <w:keepNext/>
        <w:rPr>
          <w:rtl/>
        </w:rPr>
      </w:pPr>
      <w:bookmarkStart w:id="26991" w:name="ET_interruption_6341_45"/>
      <w:r w:rsidRPr="00D768DC">
        <w:rPr>
          <w:rStyle w:val="TagStyle"/>
          <w:rtl/>
        </w:rPr>
        <w:t xml:space="preserve"> &lt;&lt; קריאה &gt;&gt; </w:t>
      </w:r>
      <w:r>
        <w:rPr>
          <w:rtl/>
        </w:rPr>
        <w:t>דבי ביטון (יש עתיד):</w:t>
      </w:r>
      <w:r w:rsidRPr="00D768DC">
        <w:rPr>
          <w:rStyle w:val="TagStyle"/>
          <w:rtl/>
        </w:rPr>
        <w:t xml:space="preserve"> &lt;&lt; קריאה &gt;&gt;</w:t>
      </w:r>
      <w:r>
        <w:rPr>
          <w:rtl/>
        </w:rPr>
        <w:t xml:space="preserve"> </w:t>
      </w:r>
      <w:bookmarkEnd w:id="26991"/>
    </w:p>
    <w:p w:rsidR="00BE54DA" w:rsidRDefault="00BE54DA" w:rsidP="00D05E6D">
      <w:pPr>
        <w:rPr>
          <w:rtl/>
          <w:lang w:eastAsia="he-IL"/>
        </w:rPr>
      </w:pPr>
    </w:p>
    <w:p w:rsidR="00BE54DA" w:rsidRDefault="00BE54DA" w:rsidP="002972BF">
      <w:pPr>
        <w:rPr>
          <w:rtl/>
          <w:lang w:eastAsia="he-IL"/>
        </w:rPr>
      </w:pPr>
      <w:bookmarkStart w:id="26992" w:name="_ETM_Q55_776000"/>
      <w:bookmarkEnd w:id="26992"/>
      <w:r>
        <w:rPr>
          <w:rFonts w:hint="cs"/>
          <w:rtl/>
          <w:lang w:eastAsia="he-IL"/>
        </w:rPr>
        <w:t xml:space="preserve">בעזרת השם </w:t>
      </w:r>
      <w:r w:rsidR="000B6A0F">
        <w:rPr>
          <w:rFonts w:hint="cs"/>
          <w:rtl/>
          <w:lang w:eastAsia="he-IL"/>
        </w:rPr>
        <w:t>– – –</w:t>
      </w:r>
    </w:p>
    <w:p w:rsidR="00BE54DA" w:rsidRPr="00D768DC" w:rsidRDefault="00BE54DA" w:rsidP="002972BF">
      <w:pPr>
        <w:rPr>
          <w:rtl/>
          <w:lang w:eastAsia="he-IL"/>
        </w:rPr>
      </w:pPr>
      <w:bookmarkStart w:id="26993" w:name="_ETM_Q55_780000"/>
      <w:bookmarkEnd w:id="26993"/>
    </w:p>
    <w:p w:rsidR="00BE54DA" w:rsidRPr="00DC44AF" w:rsidRDefault="00BE54DA" w:rsidP="002972BF">
      <w:pPr>
        <w:pStyle w:val="-"/>
        <w:keepNext/>
        <w:rPr>
          <w:rtl/>
        </w:rPr>
      </w:pPr>
      <w:bookmarkStart w:id="26994" w:name="TOR_Q56"/>
      <w:bookmarkEnd w:id="26994"/>
      <w:r w:rsidRPr="00DC44AF">
        <w:rPr>
          <w:rStyle w:val="TagStyle"/>
          <w:rtl/>
        </w:rPr>
        <w:t xml:space="preserve">&lt;&lt; דובר_המשך &gt;&gt; </w:t>
      </w:r>
      <w:r w:rsidRPr="00DC44AF">
        <w:rPr>
          <w:rtl/>
        </w:rPr>
        <w:t>שר התקשורת שלמה קרעי:</w:t>
      </w:r>
      <w:r w:rsidRPr="00DC44AF">
        <w:rPr>
          <w:rStyle w:val="TagStyle"/>
          <w:rtl/>
        </w:rPr>
        <w:t xml:space="preserve"> &lt;&lt; דובר_המשך &gt;&gt;</w:t>
      </w:r>
      <w:r>
        <w:rPr>
          <w:rtl/>
        </w:rPr>
        <w:t xml:space="preserve"> </w:t>
      </w:r>
    </w:p>
    <w:p w:rsidR="00BE54DA" w:rsidRPr="00DC44AF" w:rsidRDefault="00BE54DA" w:rsidP="00D05E6D">
      <w:pPr>
        <w:rPr>
          <w:highlight w:val="yellow"/>
          <w:rtl/>
        </w:rPr>
      </w:pPr>
    </w:p>
    <w:p w:rsidR="00BE54DA" w:rsidRDefault="00BE54DA" w:rsidP="00ED7555">
      <w:pPr>
        <w:rPr>
          <w:rtl/>
        </w:rPr>
      </w:pPr>
      <w:r>
        <w:rPr>
          <w:rFonts w:hint="cs"/>
          <w:rtl/>
        </w:rPr>
        <w:t xml:space="preserve">הרי </w:t>
      </w:r>
      <w:r>
        <w:rPr>
          <w:rtl/>
        </w:rPr>
        <w:t xml:space="preserve">אתם </w:t>
      </w:r>
      <w:bookmarkStart w:id="26995" w:name="_ETM_Q56_182639"/>
      <w:bookmarkEnd w:id="26995"/>
      <w:r>
        <w:rPr>
          <w:rtl/>
        </w:rPr>
        <w:t xml:space="preserve">רואים </w:t>
      </w:r>
      <w:bookmarkStart w:id="26996" w:name="_ETM_Q56_182909"/>
      <w:bookmarkEnd w:id="26996"/>
      <w:r>
        <w:rPr>
          <w:rtl/>
        </w:rPr>
        <w:t xml:space="preserve">מה </w:t>
      </w:r>
      <w:bookmarkStart w:id="26997" w:name="_ETM_Q56_183000"/>
      <w:bookmarkEnd w:id="26997"/>
      <w:r>
        <w:rPr>
          <w:rtl/>
        </w:rPr>
        <w:t xml:space="preserve">קורה </w:t>
      </w:r>
      <w:bookmarkStart w:id="26998" w:name="_ETM_Q56_183270"/>
      <w:bookmarkEnd w:id="26998"/>
      <w:r>
        <w:rPr>
          <w:rFonts w:hint="cs"/>
          <w:rtl/>
        </w:rPr>
        <w:t xml:space="preserve">איתכם </w:t>
      </w:r>
      <w:bookmarkStart w:id="26999" w:name="_ETM_Q56_183540"/>
      <w:bookmarkEnd w:id="26999"/>
      <w:r>
        <w:rPr>
          <w:rtl/>
        </w:rPr>
        <w:t>בסקרים</w:t>
      </w:r>
      <w:r>
        <w:rPr>
          <w:rFonts w:hint="cs"/>
          <w:rtl/>
        </w:rPr>
        <w:t>.</w:t>
      </w:r>
      <w:r>
        <w:rPr>
          <w:rtl/>
        </w:rPr>
        <w:t xml:space="preserve"> </w:t>
      </w:r>
      <w:bookmarkStart w:id="27000" w:name="_ETM_Q56_184500"/>
      <w:bookmarkEnd w:id="27000"/>
      <w:r>
        <w:rPr>
          <w:rtl/>
        </w:rPr>
        <w:t xml:space="preserve">אתם </w:t>
      </w:r>
      <w:bookmarkStart w:id="27001" w:name="_ETM_Q56_184740"/>
      <w:bookmarkEnd w:id="27001"/>
      <w:r>
        <w:rPr>
          <w:rtl/>
        </w:rPr>
        <w:t xml:space="preserve">הולכים </w:t>
      </w:r>
      <w:bookmarkStart w:id="27002" w:name="_ETM_Q56_185069"/>
      <w:bookmarkEnd w:id="27002"/>
      <w:r>
        <w:rPr>
          <w:rtl/>
        </w:rPr>
        <w:t xml:space="preserve">ויושבים </w:t>
      </w:r>
      <w:bookmarkStart w:id="27003" w:name="_ETM_Q56_185609"/>
      <w:bookmarkEnd w:id="27003"/>
      <w:r>
        <w:rPr>
          <w:rtl/>
        </w:rPr>
        <w:t>שם</w:t>
      </w:r>
      <w:r>
        <w:rPr>
          <w:rFonts w:hint="cs"/>
          <w:rtl/>
        </w:rPr>
        <w:t>,</w:t>
      </w:r>
      <w:r>
        <w:rPr>
          <w:rtl/>
        </w:rPr>
        <w:t xml:space="preserve"> </w:t>
      </w:r>
      <w:bookmarkStart w:id="27004" w:name="_ETM_Q56_187010"/>
      <w:bookmarkEnd w:id="27004"/>
      <w:r>
        <w:rPr>
          <w:rtl/>
        </w:rPr>
        <w:t xml:space="preserve">יאיר </w:t>
      </w:r>
      <w:bookmarkStart w:id="27005" w:name="_ETM_Q56_187370"/>
      <w:bookmarkEnd w:id="27005"/>
      <w:r>
        <w:rPr>
          <w:rtl/>
        </w:rPr>
        <w:t>לפיד</w:t>
      </w:r>
      <w:bookmarkStart w:id="27006" w:name="_ETM_Q56_189089"/>
      <w:bookmarkEnd w:id="27006"/>
      <w:r>
        <w:rPr>
          <w:rtl/>
        </w:rPr>
        <w:t xml:space="preserve"> </w:t>
      </w:r>
      <w:bookmarkStart w:id="27007" w:name="_ETM_Q56_189209"/>
      <w:bookmarkEnd w:id="27007"/>
      <w:r>
        <w:rPr>
          <w:rtl/>
        </w:rPr>
        <w:t xml:space="preserve">הולך </w:t>
      </w:r>
      <w:bookmarkStart w:id="27008" w:name="_ETM_Q56_189509"/>
      <w:bookmarkEnd w:id="27008"/>
      <w:r>
        <w:rPr>
          <w:rtl/>
        </w:rPr>
        <w:t xml:space="preserve">היום </w:t>
      </w:r>
      <w:bookmarkStart w:id="27009" w:name="_ETM_Q56_189839"/>
      <w:bookmarkEnd w:id="27009"/>
      <w:r>
        <w:rPr>
          <w:rtl/>
        </w:rPr>
        <w:t xml:space="preserve">לשבת </w:t>
      </w:r>
      <w:bookmarkStart w:id="27010" w:name="_ETM_Q56_190920"/>
      <w:bookmarkEnd w:id="27010"/>
      <w:r>
        <w:rPr>
          <w:rFonts w:hint="cs"/>
          <w:rtl/>
        </w:rPr>
        <w:t>ע</w:t>
      </w:r>
      <w:r>
        <w:rPr>
          <w:rtl/>
        </w:rPr>
        <w:t xml:space="preserve">ם </w:t>
      </w:r>
      <w:bookmarkStart w:id="27011" w:name="_ETM_Q56_191190"/>
      <w:bookmarkEnd w:id="27011"/>
      <w:r>
        <w:rPr>
          <w:rtl/>
        </w:rPr>
        <w:t xml:space="preserve">אותם </w:t>
      </w:r>
      <w:bookmarkStart w:id="27012" w:name="_ETM_Q56_191580"/>
      <w:bookmarkEnd w:id="27012"/>
      <w:proofErr w:type="spellStart"/>
      <w:r>
        <w:rPr>
          <w:rtl/>
        </w:rPr>
        <w:t>שורפי</w:t>
      </w:r>
      <w:proofErr w:type="spellEnd"/>
      <w:r>
        <w:rPr>
          <w:rtl/>
        </w:rPr>
        <w:t xml:space="preserve"> </w:t>
      </w:r>
      <w:bookmarkStart w:id="27013" w:name="_ETM_Q56_192150"/>
      <w:bookmarkEnd w:id="27013"/>
      <w:r>
        <w:rPr>
          <w:rFonts w:hint="cs"/>
          <w:rtl/>
        </w:rPr>
        <w:t>א</w:t>
      </w:r>
      <w:r>
        <w:rPr>
          <w:rtl/>
        </w:rPr>
        <w:t>סמים</w:t>
      </w:r>
      <w:r>
        <w:rPr>
          <w:rFonts w:hint="cs"/>
          <w:rtl/>
        </w:rPr>
        <w:t>,</w:t>
      </w:r>
      <w:r>
        <w:rPr>
          <w:rtl/>
        </w:rPr>
        <w:t xml:space="preserve"> </w:t>
      </w:r>
      <w:bookmarkStart w:id="27014" w:name="_ETM_Q56_193249"/>
      <w:bookmarkEnd w:id="27014"/>
      <w:r>
        <w:rPr>
          <w:rFonts w:hint="cs"/>
          <w:rtl/>
        </w:rPr>
        <w:t>ע</w:t>
      </w:r>
      <w:r>
        <w:rPr>
          <w:rtl/>
        </w:rPr>
        <w:t xml:space="preserve">ם </w:t>
      </w:r>
      <w:bookmarkStart w:id="27015" w:name="_ETM_Q56_193789"/>
      <w:bookmarkStart w:id="27016" w:name="_ETM_Q56_193940"/>
      <w:bookmarkEnd w:id="27015"/>
      <w:bookmarkEnd w:id="27016"/>
      <w:r>
        <w:rPr>
          <w:rtl/>
        </w:rPr>
        <w:t xml:space="preserve">כל </w:t>
      </w:r>
      <w:bookmarkStart w:id="27017" w:name="_ETM_Q56_194209"/>
      <w:bookmarkEnd w:id="27017"/>
      <w:r>
        <w:rPr>
          <w:rtl/>
        </w:rPr>
        <w:t xml:space="preserve">מובילי </w:t>
      </w:r>
      <w:bookmarkStart w:id="27018" w:name="_ETM_Q56_194839"/>
      <w:bookmarkEnd w:id="27018"/>
      <w:r>
        <w:rPr>
          <w:rtl/>
        </w:rPr>
        <w:t xml:space="preserve">האנרכיה </w:t>
      </w:r>
      <w:bookmarkStart w:id="27019" w:name="_ETM_Q56_195709"/>
      <w:bookmarkEnd w:id="27019"/>
      <w:r>
        <w:rPr>
          <w:rtl/>
        </w:rPr>
        <w:t>הזאת</w:t>
      </w:r>
      <w:r>
        <w:rPr>
          <w:rFonts w:hint="cs"/>
          <w:rtl/>
        </w:rPr>
        <w:t xml:space="preserve"> –</w:t>
      </w:r>
      <w:r>
        <w:rPr>
          <w:rtl/>
        </w:rPr>
        <w:t xml:space="preserve"> </w:t>
      </w:r>
      <w:bookmarkStart w:id="27020" w:name="_ETM_Q56_196599"/>
      <w:bookmarkEnd w:id="27020"/>
      <w:r>
        <w:rPr>
          <w:rtl/>
        </w:rPr>
        <w:t xml:space="preserve">ואתם </w:t>
      </w:r>
      <w:bookmarkStart w:id="27021" w:name="_ETM_Q56_197170"/>
      <w:bookmarkEnd w:id="27021"/>
      <w:r>
        <w:rPr>
          <w:rtl/>
        </w:rPr>
        <w:t xml:space="preserve">לא </w:t>
      </w:r>
      <w:bookmarkStart w:id="27022" w:name="_ETM_Q56_197289"/>
      <w:bookmarkEnd w:id="27022"/>
      <w:r>
        <w:rPr>
          <w:rtl/>
        </w:rPr>
        <w:t xml:space="preserve">מבינים </w:t>
      </w:r>
      <w:bookmarkStart w:id="27023" w:name="_ETM_Q56_197859"/>
      <w:bookmarkEnd w:id="27023"/>
      <w:r>
        <w:rPr>
          <w:rtl/>
        </w:rPr>
        <w:t xml:space="preserve">איך </w:t>
      </w:r>
      <w:bookmarkStart w:id="27024" w:name="_ETM_Q56_198009"/>
      <w:bookmarkEnd w:id="27024"/>
      <w:r>
        <w:rPr>
          <w:rtl/>
        </w:rPr>
        <w:t xml:space="preserve">אתם </w:t>
      </w:r>
      <w:bookmarkStart w:id="27025" w:name="_ETM_Q56_198279"/>
      <w:bookmarkEnd w:id="27025"/>
      <w:r>
        <w:rPr>
          <w:rtl/>
        </w:rPr>
        <w:t>מ</w:t>
      </w:r>
      <w:r>
        <w:rPr>
          <w:rFonts w:hint="cs"/>
          <w:rtl/>
        </w:rPr>
        <w:t>י</w:t>
      </w:r>
      <w:r>
        <w:rPr>
          <w:rtl/>
        </w:rPr>
        <w:t xml:space="preserve">דרדרים </w:t>
      </w:r>
      <w:bookmarkStart w:id="27026" w:name="_ETM_Q56_198849"/>
      <w:bookmarkEnd w:id="27026"/>
      <w:r>
        <w:rPr>
          <w:rtl/>
        </w:rPr>
        <w:t>בסקרים</w:t>
      </w:r>
      <w:r>
        <w:rPr>
          <w:rFonts w:hint="cs"/>
          <w:rtl/>
        </w:rPr>
        <w:t>?</w:t>
      </w:r>
      <w:r>
        <w:rPr>
          <w:rtl/>
        </w:rPr>
        <w:t xml:space="preserve"> </w:t>
      </w:r>
      <w:bookmarkStart w:id="27027" w:name="_ETM_Q56_199989"/>
      <w:bookmarkEnd w:id="27027"/>
      <w:r>
        <w:rPr>
          <w:rtl/>
        </w:rPr>
        <w:t xml:space="preserve">ברור </w:t>
      </w:r>
      <w:bookmarkStart w:id="27028" w:name="_ETM_Q56_200380"/>
      <w:bookmarkEnd w:id="27028"/>
      <w:r>
        <w:rPr>
          <w:rtl/>
        </w:rPr>
        <w:t>ש</w:t>
      </w:r>
      <w:bookmarkStart w:id="27029" w:name="_ETM_Q56_200710"/>
      <w:bookmarkEnd w:id="27029"/>
      <w:r>
        <w:rPr>
          <w:rtl/>
        </w:rPr>
        <w:t>תידרדרו</w:t>
      </w:r>
      <w:r>
        <w:rPr>
          <w:rFonts w:hint="cs"/>
          <w:rtl/>
        </w:rPr>
        <w:t>.</w:t>
      </w:r>
      <w:r>
        <w:rPr>
          <w:rtl/>
        </w:rPr>
        <w:t xml:space="preserve"> </w:t>
      </w:r>
      <w:bookmarkStart w:id="27030" w:name="_ETM_Q56_201669"/>
      <w:bookmarkEnd w:id="27030"/>
      <w:r>
        <w:rPr>
          <w:rtl/>
        </w:rPr>
        <w:t xml:space="preserve">אין </w:t>
      </w:r>
      <w:bookmarkStart w:id="27031" w:name="_ETM_Q56_201910"/>
      <w:bookmarkEnd w:id="27031"/>
      <w:r>
        <w:rPr>
          <w:rtl/>
        </w:rPr>
        <w:t xml:space="preserve">לכם </w:t>
      </w:r>
      <w:bookmarkStart w:id="27032" w:name="_ETM_Q56_202239"/>
      <w:bookmarkEnd w:id="27032"/>
      <w:r>
        <w:rPr>
          <w:rtl/>
        </w:rPr>
        <w:t>ממלכתיות</w:t>
      </w:r>
      <w:r w:rsidR="00ED7555">
        <w:rPr>
          <w:rFonts w:hint="cs"/>
          <w:rtl/>
        </w:rPr>
        <w:t>.</w:t>
      </w:r>
      <w:r>
        <w:rPr>
          <w:rtl/>
        </w:rPr>
        <w:t xml:space="preserve"> </w:t>
      </w:r>
      <w:bookmarkStart w:id="27033" w:name="_ETM_Q56_203470"/>
      <w:bookmarkEnd w:id="27033"/>
      <w:r>
        <w:rPr>
          <w:rtl/>
        </w:rPr>
        <w:t xml:space="preserve">אין </w:t>
      </w:r>
      <w:bookmarkStart w:id="27034" w:name="_ETM_Q56_203710"/>
      <w:bookmarkEnd w:id="27034"/>
      <w:r>
        <w:rPr>
          <w:rtl/>
        </w:rPr>
        <w:t xml:space="preserve">לכם </w:t>
      </w:r>
      <w:bookmarkStart w:id="27035" w:name="_ETM_Q56_204099"/>
      <w:bookmarkEnd w:id="27035"/>
      <w:r>
        <w:rPr>
          <w:rtl/>
        </w:rPr>
        <w:t xml:space="preserve">ערכים </w:t>
      </w:r>
      <w:bookmarkStart w:id="27036" w:name="_ETM_Q56_204609"/>
      <w:bookmarkEnd w:id="27036"/>
      <w:r>
        <w:rPr>
          <w:rtl/>
        </w:rPr>
        <w:t xml:space="preserve">שאתם </w:t>
      </w:r>
      <w:bookmarkStart w:id="27037" w:name="_ETM_Q56_205029"/>
      <w:bookmarkEnd w:id="27037"/>
      <w:r>
        <w:rPr>
          <w:rtl/>
        </w:rPr>
        <w:t xml:space="preserve">באמת </w:t>
      </w:r>
      <w:bookmarkStart w:id="27038" w:name="_ETM_Q56_205390"/>
      <w:bookmarkEnd w:id="27038"/>
      <w:r>
        <w:rPr>
          <w:rtl/>
        </w:rPr>
        <w:t xml:space="preserve">דוגלים </w:t>
      </w:r>
      <w:bookmarkStart w:id="27039" w:name="_ETM_Q56_205810"/>
      <w:bookmarkEnd w:id="27039"/>
      <w:r>
        <w:rPr>
          <w:rtl/>
        </w:rPr>
        <w:t>בהם</w:t>
      </w:r>
      <w:r>
        <w:rPr>
          <w:rFonts w:hint="cs"/>
          <w:rtl/>
        </w:rPr>
        <w:t>.</w:t>
      </w:r>
      <w:r>
        <w:rPr>
          <w:rtl/>
        </w:rPr>
        <w:t xml:space="preserve"> </w:t>
      </w:r>
      <w:bookmarkStart w:id="27040" w:name="_ETM_Q56_207019"/>
      <w:bookmarkEnd w:id="27040"/>
      <w:r>
        <w:rPr>
          <w:rtl/>
        </w:rPr>
        <w:t xml:space="preserve">לפחות </w:t>
      </w:r>
      <w:bookmarkStart w:id="27041" w:name="_ETM_Q56_208009"/>
      <w:bookmarkEnd w:id="27041"/>
      <w:r>
        <w:rPr>
          <w:rtl/>
        </w:rPr>
        <w:t xml:space="preserve">חבר </w:t>
      </w:r>
      <w:bookmarkStart w:id="27042" w:name="_ETM_Q56_208339"/>
      <w:bookmarkEnd w:id="27042"/>
      <w:r>
        <w:rPr>
          <w:rtl/>
        </w:rPr>
        <w:t xml:space="preserve">הכנסת </w:t>
      </w:r>
      <w:bookmarkStart w:id="27043" w:name="_ETM_Q56_208819"/>
      <w:bookmarkEnd w:id="27043"/>
      <w:r>
        <w:rPr>
          <w:rtl/>
        </w:rPr>
        <w:t>קרי</w:t>
      </w:r>
      <w:r>
        <w:rPr>
          <w:rFonts w:hint="cs"/>
          <w:rtl/>
        </w:rPr>
        <w:t>ב</w:t>
      </w:r>
      <w:r>
        <w:rPr>
          <w:rtl/>
        </w:rPr>
        <w:t xml:space="preserve"> </w:t>
      </w:r>
      <w:bookmarkStart w:id="27044" w:name="_ETM_Q56_209119"/>
      <w:bookmarkEnd w:id="27044"/>
      <w:r>
        <w:rPr>
          <w:rFonts w:hint="cs"/>
          <w:rtl/>
        </w:rPr>
        <w:t xml:space="preserve">עולה לכאן, </w:t>
      </w:r>
      <w:bookmarkStart w:id="27045" w:name="_ETM_Q56_209539"/>
      <w:bookmarkStart w:id="27046" w:name="_ETM_Q56_210109"/>
      <w:bookmarkEnd w:id="27045"/>
      <w:bookmarkEnd w:id="27046"/>
      <w:r>
        <w:rPr>
          <w:rtl/>
        </w:rPr>
        <w:t xml:space="preserve">מייצג </w:t>
      </w:r>
      <w:bookmarkStart w:id="27047" w:name="_ETM_Q56_211099"/>
      <w:bookmarkEnd w:id="27047"/>
      <w:r>
        <w:rPr>
          <w:rFonts w:hint="cs"/>
          <w:rtl/>
        </w:rPr>
        <w:t xml:space="preserve">ערכי </w:t>
      </w:r>
      <w:r>
        <w:rPr>
          <w:rtl/>
        </w:rPr>
        <w:t xml:space="preserve">שמאל </w:t>
      </w:r>
      <w:bookmarkStart w:id="27048" w:name="_ETM_Q56_211489"/>
      <w:bookmarkEnd w:id="27048"/>
      <w:proofErr w:type="spellStart"/>
      <w:r>
        <w:rPr>
          <w:rtl/>
        </w:rPr>
        <w:t>קיצוני</w:t>
      </w:r>
      <w:bookmarkStart w:id="27049" w:name="_ETM_Q56_212359"/>
      <w:bookmarkEnd w:id="27049"/>
      <w:r w:rsidR="00ED7555">
        <w:rPr>
          <w:rFonts w:hint="cs"/>
          <w:rtl/>
        </w:rPr>
        <w:t>,</w:t>
      </w:r>
      <w:r>
        <w:rPr>
          <w:rtl/>
        </w:rPr>
        <w:t>אבל</w:t>
      </w:r>
      <w:proofErr w:type="spellEnd"/>
      <w:r>
        <w:rPr>
          <w:rtl/>
        </w:rPr>
        <w:t xml:space="preserve"> </w:t>
      </w:r>
      <w:bookmarkStart w:id="27050" w:name="_ETM_Q56_212690"/>
      <w:bookmarkEnd w:id="27050"/>
      <w:r>
        <w:rPr>
          <w:rtl/>
        </w:rPr>
        <w:t xml:space="preserve">הוא </w:t>
      </w:r>
      <w:bookmarkStart w:id="27051" w:name="_ETM_Q56_212780"/>
      <w:bookmarkEnd w:id="27051"/>
      <w:r>
        <w:rPr>
          <w:rtl/>
        </w:rPr>
        <w:t>נאמן</w:t>
      </w:r>
      <w:r>
        <w:rPr>
          <w:rFonts w:hint="cs"/>
          <w:rtl/>
        </w:rPr>
        <w:t>,</w:t>
      </w:r>
      <w:r>
        <w:rPr>
          <w:rtl/>
        </w:rPr>
        <w:t xml:space="preserve"> </w:t>
      </w:r>
      <w:bookmarkStart w:id="27052" w:name="_ETM_Q56_213350"/>
      <w:bookmarkEnd w:id="27052"/>
      <w:r>
        <w:rPr>
          <w:rtl/>
        </w:rPr>
        <w:t xml:space="preserve">הוא </w:t>
      </w:r>
      <w:bookmarkStart w:id="27053" w:name="_ETM_Q56_213469"/>
      <w:bookmarkEnd w:id="27053"/>
      <w:r>
        <w:rPr>
          <w:rtl/>
        </w:rPr>
        <w:t xml:space="preserve">עקבי </w:t>
      </w:r>
      <w:bookmarkStart w:id="27054" w:name="_ETM_Q56_213859"/>
      <w:bookmarkEnd w:id="27054"/>
      <w:r>
        <w:rPr>
          <w:rtl/>
        </w:rPr>
        <w:t xml:space="preserve">לערכים </w:t>
      </w:r>
      <w:bookmarkStart w:id="27055" w:name="_ETM_Q56_214489"/>
      <w:bookmarkEnd w:id="27055"/>
      <w:r>
        <w:rPr>
          <w:rFonts w:hint="cs"/>
          <w:rtl/>
        </w:rPr>
        <w:t>ה</w:t>
      </w:r>
      <w:r>
        <w:rPr>
          <w:rtl/>
        </w:rPr>
        <w:t xml:space="preserve">הזויים </w:t>
      </w:r>
      <w:bookmarkStart w:id="27056" w:name="_ETM_Q56_215539"/>
      <w:bookmarkEnd w:id="27056"/>
      <w:r>
        <w:rPr>
          <w:rtl/>
        </w:rPr>
        <w:t>של</w:t>
      </w:r>
      <w:r>
        <w:rPr>
          <w:rFonts w:hint="cs"/>
          <w:rtl/>
        </w:rPr>
        <w:t xml:space="preserve">ו. </w:t>
      </w:r>
      <w:bookmarkStart w:id="27057" w:name="_ETM_Q56_216510"/>
      <w:bookmarkEnd w:id="27057"/>
      <w:r>
        <w:rPr>
          <w:rtl/>
        </w:rPr>
        <w:t xml:space="preserve">אבל </w:t>
      </w:r>
      <w:bookmarkStart w:id="27058" w:name="_ETM_Q56_216840"/>
      <w:bookmarkEnd w:id="27058"/>
      <w:r>
        <w:rPr>
          <w:rtl/>
        </w:rPr>
        <w:t>אתם</w:t>
      </w:r>
      <w:r>
        <w:rPr>
          <w:rFonts w:hint="cs"/>
          <w:rtl/>
        </w:rPr>
        <w:t xml:space="preserve"> –</w:t>
      </w:r>
      <w:r>
        <w:rPr>
          <w:rtl/>
        </w:rPr>
        <w:t xml:space="preserve"> </w:t>
      </w:r>
      <w:bookmarkStart w:id="27059" w:name="_ETM_Q56_217649"/>
      <w:bookmarkEnd w:id="27059"/>
      <w:r>
        <w:rPr>
          <w:rtl/>
        </w:rPr>
        <w:t xml:space="preserve">כמו </w:t>
      </w:r>
      <w:bookmarkStart w:id="27060" w:name="_ETM_Q56_217979"/>
      <w:bookmarkEnd w:id="27060"/>
      <w:r>
        <w:rPr>
          <w:rFonts w:hint="cs"/>
          <w:rtl/>
        </w:rPr>
        <w:t>קנה אשר ינוד במים.</w:t>
      </w:r>
    </w:p>
    <w:p w:rsidR="00BE54DA" w:rsidRDefault="00BE54DA" w:rsidP="002972BF">
      <w:pPr>
        <w:rPr>
          <w:rtl/>
        </w:rPr>
      </w:pPr>
      <w:bookmarkStart w:id="27061" w:name="_ETM_Q56_224066"/>
      <w:bookmarkEnd w:id="27061"/>
    </w:p>
    <w:p w:rsidR="00BE54DA" w:rsidRDefault="00BE54DA" w:rsidP="002972BF">
      <w:pPr>
        <w:rPr>
          <w:rtl/>
        </w:rPr>
      </w:pPr>
      <w:bookmarkStart w:id="27062" w:name="_ETM_Q56_224309"/>
      <w:bookmarkStart w:id="27063" w:name="_ETM_Q56_224361"/>
      <w:bookmarkStart w:id="27064" w:name="_ETM_Q56_224440"/>
      <w:bookmarkEnd w:id="27062"/>
      <w:bookmarkEnd w:id="27063"/>
      <w:bookmarkEnd w:id="27064"/>
      <w:r>
        <w:rPr>
          <w:rFonts w:hint="cs"/>
          <w:rtl/>
        </w:rPr>
        <w:t xml:space="preserve">אני </w:t>
      </w:r>
      <w:bookmarkStart w:id="27065" w:name="_ETM_Q56_218390"/>
      <w:bookmarkStart w:id="27066" w:name="_ETM_Q56_218750"/>
      <w:bookmarkStart w:id="27067" w:name="_ETM_Q56_219170"/>
      <w:bookmarkStart w:id="27068" w:name="_ETM_Q56_221149"/>
      <w:bookmarkStart w:id="27069" w:name="_ETM_Q56_221449"/>
      <w:bookmarkStart w:id="27070" w:name="_ETM_Q56_222469"/>
      <w:bookmarkStart w:id="27071" w:name="_ETM_Q56_222979"/>
      <w:bookmarkEnd w:id="27065"/>
      <w:bookmarkEnd w:id="27066"/>
      <w:bookmarkEnd w:id="27067"/>
      <w:bookmarkEnd w:id="27068"/>
      <w:bookmarkEnd w:id="27069"/>
      <w:bookmarkEnd w:id="27070"/>
      <w:bookmarkEnd w:id="27071"/>
      <w:r>
        <w:rPr>
          <w:rtl/>
        </w:rPr>
        <w:t>באמת</w:t>
      </w:r>
      <w:r>
        <w:rPr>
          <w:rFonts w:hint="cs"/>
          <w:rtl/>
        </w:rPr>
        <w:t xml:space="preserve"> </w:t>
      </w:r>
      <w:proofErr w:type="spellStart"/>
      <w:r>
        <w:rPr>
          <w:rFonts w:hint="cs"/>
          <w:rtl/>
        </w:rPr>
        <w:t>באמת</w:t>
      </w:r>
      <w:proofErr w:type="spellEnd"/>
      <w:r>
        <w:rPr>
          <w:rtl/>
        </w:rPr>
        <w:t xml:space="preserve"> </w:t>
      </w:r>
      <w:bookmarkStart w:id="27072" w:name="_ETM_Q56_223370"/>
      <w:bookmarkEnd w:id="27072"/>
      <w:r>
        <w:rPr>
          <w:rtl/>
        </w:rPr>
        <w:t xml:space="preserve">לא </w:t>
      </w:r>
      <w:bookmarkStart w:id="27073" w:name="_ETM_Q56_223489"/>
      <w:bookmarkEnd w:id="27073"/>
      <w:r>
        <w:rPr>
          <w:rtl/>
        </w:rPr>
        <w:t xml:space="preserve">מצליח </w:t>
      </w:r>
      <w:bookmarkStart w:id="27074" w:name="_ETM_Q56_224000"/>
      <w:bookmarkEnd w:id="27074"/>
      <w:r>
        <w:rPr>
          <w:rtl/>
        </w:rPr>
        <w:t xml:space="preserve">להבין </w:t>
      </w:r>
      <w:bookmarkStart w:id="27075" w:name="_ETM_Q56_225019"/>
      <w:bookmarkEnd w:id="27075"/>
      <w:r>
        <w:rPr>
          <w:rtl/>
        </w:rPr>
        <w:t xml:space="preserve">איך </w:t>
      </w:r>
      <w:bookmarkStart w:id="27076" w:name="_ETM_Q56_225320"/>
      <w:bookmarkEnd w:id="27076"/>
      <w:r>
        <w:rPr>
          <w:rtl/>
        </w:rPr>
        <w:t xml:space="preserve">אתם </w:t>
      </w:r>
      <w:bookmarkStart w:id="27077" w:name="_ETM_Q56_225739"/>
      <w:bookmarkEnd w:id="27077"/>
      <w:r>
        <w:rPr>
          <w:rtl/>
        </w:rPr>
        <w:t xml:space="preserve">באים </w:t>
      </w:r>
      <w:bookmarkStart w:id="27078" w:name="_ETM_Q56_227039"/>
      <w:bookmarkEnd w:id="27078"/>
      <w:r>
        <w:rPr>
          <w:rtl/>
        </w:rPr>
        <w:t xml:space="preserve">ומוכנים </w:t>
      </w:r>
      <w:bookmarkStart w:id="27079" w:name="_ETM_Q56_227789"/>
      <w:bookmarkEnd w:id="27079"/>
      <w:r>
        <w:rPr>
          <w:rtl/>
        </w:rPr>
        <w:t xml:space="preserve">לרסק </w:t>
      </w:r>
      <w:bookmarkStart w:id="27080" w:name="_ETM_Q56_228970"/>
      <w:bookmarkEnd w:id="27080"/>
      <w:r>
        <w:rPr>
          <w:rtl/>
        </w:rPr>
        <w:t xml:space="preserve">את </w:t>
      </w:r>
      <w:bookmarkStart w:id="27081" w:name="_ETM_Q56_229180"/>
      <w:bookmarkEnd w:id="27081"/>
      <w:r>
        <w:rPr>
          <w:rtl/>
        </w:rPr>
        <w:t xml:space="preserve">הדמוקרטיה </w:t>
      </w:r>
      <w:bookmarkStart w:id="27082" w:name="_ETM_Q56_229990"/>
      <w:bookmarkEnd w:id="27082"/>
      <w:r>
        <w:rPr>
          <w:rtl/>
        </w:rPr>
        <w:t xml:space="preserve">הישראלית </w:t>
      </w:r>
      <w:bookmarkStart w:id="27083" w:name="_ETM_Q56_231280"/>
      <w:bookmarkEnd w:id="27083"/>
      <w:r>
        <w:rPr>
          <w:rtl/>
        </w:rPr>
        <w:t xml:space="preserve">במטרה </w:t>
      </w:r>
      <w:bookmarkStart w:id="27084" w:name="_ETM_Q56_232030"/>
      <w:bookmarkEnd w:id="27084"/>
      <w:r>
        <w:rPr>
          <w:rFonts w:hint="cs"/>
          <w:rtl/>
        </w:rPr>
        <w:t>אחת</w:t>
      </w:r>
      <w:r>
        <w:rPr>
          <w:rtl/>
        </w:rPr>
        <w:t xml:space="preserve"> </w:t>
      </w:r>
      <w:bookmarkStart w:id="27085" w:name="_ETM_Q56_232390"/>
      <w:bookmarkEnd w:id="27085"/>
      <w:r>
        <w:rPr>
          <w:rtl/>
        </w:rPr>
        <w:t>בלבד</w:t>
      </w:r>
      <w:bookmarkStart w:id="27086" w:name="_ETM_Q56_233140"/>
      <w:bookmarkEnd w:id="27086"/>
      <w:r>
        <w:rPr>
          <w:rFonts w:hint="cs"/>
          <w:rtl/>
        </w:rPr>
        <w:t xml:space="preserve"> </w:t>
      </w:r>
      <w:r>
        <w:rPr>
          <w:rtl/>
        </w:rPr>
        <w:t>–</w:t>
      </w:r>
      <w:r>
        <w:rPr>
          <w:rFonts w:hint="cs"/>
          <w:rtl/>
        </w:rPr>
        <w:t xml:space="preserve"> רק </w:t>
      </w:r>
      <w:r>
        <w:rPr>
          <w:rtl/>
        </w:rPr>
        <w:t xml:space="preserve">כדי </w:t>
      </w:r>
      <w:bookmarkStart w:id="27087" w:name="_ETM_Q56_233440"/>
      <w:bookmarkEnd w:id="27087"/>
      <w:r>
        <w:rPr>
          <w:rtl/>
        </w:rPr>
        <w:t xml:space="preserve">להפיל </w:t>
      </w:r>
      <w:bookmarkStart w:id="27088" w:name="_ETM_Q56_234010"/>
      <w:bookmarkEnd w:id="27088"/>
      <w:r>
        <w:rPr>
          <w:rtl/>
        </w:rPr>
        <w:t xml:space="preserve">יחד </w:t>
      </w:r>
      <w:bookmarkStart w:id="27089" w:name="_ETM_Q56_234399"/>
      <w:bookmarkEnd w:id="27089"/>
      <w:r>
        <w:rPr>
          <w:rtl/>
        </w:rPr>
        <w:t xml:space="preserve">איתה </w:t>
      </w:r>
      <w:bookmarkStart w:id="27090" w:name="_ETM_Q56_234699"/>
      <w:bookmarkEnd w:id="27090"/>
      <w:r>
        <w:rPr>
          <w:rtl/>
        </w:rPr>
        <w:t xml:space="preserve">גם </w:t>
      </w:r>
      <w:bookmarkStart w:id="27091" w:name="_ETM_Q56_234910"/>
      <w:bookmarkEnd w:id="27091"/>
      <w:r>
        <w:rPr>
          <w:rtl/>
        </w:rPr>
        <w:t xml:space="preserve">את </w:t>
      </w:r>
      <w:bookmarkStart w:id="27092" w:name="_ETM_Q56_235059"/>
      <w:bookmarkEnd w:id="27092"/>
      <w:r>
        <w:rPr>
          <w:rtl/>
        </w:rPr>
        <w:t xml:space="preserve">הממשלה </w:t>
      </w:r>
      <w:bookmarkStart w:id="27093" w:name="_ETM_Q56_235629"/>
      <w:bookmarkEnd w:id="27093"/>
      <w:r>
        <w:rPr>
          <w:rtl/>
        </w:rPr>
        <w:t>הזו</w:t>
      </w:r>
      <w:r>
        <w:rPr>
          <w:rFonts w:hint="cs"/>
          <w:rtl/>
        </w:rPr>
        <w:t>.</w:t>
      </w:r>
      <w:r>
        <w:rPr>
          <w:rtl/>
        </w:rPr>
        <w:t xml:space="preserve"> </w:t>
      </w:r>
      <w:bookmarkStart w:id="27094" w:name="_ETM_Q56_236289"/>
      <w:bookmarkStart w:id="27095" w:name="_ETM_Q56_236620"/>
      <w:bookmarkStart w:id="27096" w:name="_ETM_Q56_236739"/>
      <w:bookmarkStart w:id="27097" w:name="_ETM_Q56_237670"/>
      <w:bookmarkEnd w:id="27094"/>
      <w:bookmarkEnd w:id="27095"/>
      <w:bookmarkEnd w:id="27096"/>
      <w:bookmarkEnd w:id="27097"/>
    </w:p>
    <w:p w:rsidR="00BE54DA" w:rsidRDefault="00BE54DA" w:rsidP="002972BF">
      <w:pPr>
        <w:rPr>
          <w:rtl/>
        </w:rPr>
      </w:pPr>
    </w:p>
    <w:p w:rsidR="00BE54DA" w:rsidRDefault="00BE54DA" w:rsidP="002972BF">
      <w:pPr>
        <w:pStyle w:val="af5"/>
        <w:keepNext/>
        <w:rPr>
          <w:rtl/>
        </w:rPr>
      </w:pPr>
      <w:bookmarkStart w:id="27098" w:name="ET_interruption_6127_52"/>
      <w:r w:rsidRPr="00A529DF">
        <w:rPr>
          <w:rStyle w:val="TagStyle"/>
          <w:rtl/>
        </w:rPr>
        <w:t xml:space="preserve"> &lt;&lt; קריאה &gt;&gt; </w:t>
      </w:r>
      <w:r>
        <w:rPr>
          <w:rtl/>
        </w:rPr>
        <w:t>ולדימיר בליאק (יש עתיד):</w:t>
      </w:r>
      <w:r w:rsidRPr="00A529DF">
        <w:rPr>
          <w:rStyle w:val="TagStyle"/>
          <w:rtl/>
        </w:rPr>
        <w:t xml:space="preserve"> &lt;&lt; קריאה &gt;&gt;</w:t>
      </w:r>
      <w:r>
        <w:rPr>
          <w:rtl/>
        </w:rPr>
        <w:t xml:space="preserve"> </w:t>
      </w:r>
      <w:bookmarkEnd w:id="27098"/>
    </w:p>
    <w:p w:rsidR="00BE54DA" w:rsidRDefault="00BE54DA" w:rsidP="00D05E6D">
      <w:pPr>
        <w:rPr>
          <w:rtl/>
        </w:rPr>
      </w:pPr>
    </w:p>
    <w:p w:rsidR="00BE54DA" w:rsidRDefault="00BE54DA" w:rsidP="002972BF">
      <w:pPr>
        <w:rPr>
          <w:rtl/>
        </w:rPr>
      </w:pPr>
      <w:r>
        <w:rPr>
          <w:rFonts w:hint="cs"/>
          <w:rtl/>
        </w:rPr>
        <w:t xml:space="preserve">ואנחנו נפיל. </w:t>
      </w:r>
      <w:bookmarkStart w:id="27099" w:name="_ETM_Q56_231589"/>
      <w:bookmarkEnd w:id="27099"/>
    </w:p>
    <w:p w:rsidR="00BE54DA" w:rsidRDefault="00BE54DA" w:rsidP="002972BF">
      <w:pPr>
        <w:rPr>
          <w:rtl/>
        </w:rPr>
      </w:pPr>
      <w:bookmarkStart w:id="27100" w:name="_ETM_Q56_231648"/>
      <w:bookmarkEnd w:id="27100"/>
    </w:p>
    <w:p w:rsidR="00BE54DA" w:rsidRDefault="00BE54DA" w:rsidP="002972BF">
      <w:pPr>
        <w:pStyle w:val="-"/>
        <w:keepNext/>
        <w:rPr>
          <w:rtl/>
        </w:rPr>
      </w:pPr>
      <w:r w:rsidRPr="00A529DF">
        <w:rPr>
          <w:rStyle w:val="TagStyle"/>
          <w:rtl/>
        </w:rPr>
        <w:t xml:space="preserve"> &lt;&lt; דובר_המשך &gt;&gt; </w:t>
      </w:r>
      <w:r>
        <w:rPr>
          <w:rtl/>
        </w:rPr>
        <w:t>שר התקשורת שלמה קרעי:</w:t>
      </w:r>
      <w:r w:rsidRPr="00A529DF">
        <w:rPr>
          <w:rStyle w:val="TagStyle"/>
          <w:rtl/>
        </w:rPr>
        <w:t xml:space="preserve"> &lt;&lt; דובר_המשך &gt;&gt;</w:t>
      </w:r>
      <w:r>
        <w:rPr>
          <w:rtl/>
        </w:rPr>
        <w:t xml:space="preserve"> </w:t>
      </w:r>
    </w:p>
    <w:p w:rsidR="00BE54DA" w:rsidRDefault="00BE54DA" w:rsidP="00D05E6D">
      <w:pPr>
        <w:rPr>
          <w:rtl/>
        </w:rPr>
      </w:pPr>
    </w:p>
    <w:p w:rsidR="00BE54DA" w:rsidRDefault="00BE54DA" w:rsidP="00FD3D38">
      <w:pPr>
        <w:rPr>
          <w:rtl/>
        </w:rPr>
      </w:pPr>
      <w:bookmarkStart w:id="27101" w:name="_ETM_Q56_232613"/>
      <w:bookmarkEnd w:id="27101"/>
      <w:r>
        <w:rPr>
          <w:rtl/>
        </w:rPr>
        <w:t xml:space="preserve">אתם </w:t>
      </w:r>
      <w:bookmarkStart w:id="27102" w:name="_ETM_Q56_238030"/>
      <w:bookmarkEnd w:id="27102"/>
      <w:r>
        <w:rPr>
          <w:rtl/>
        </w:rPr>
        <w:t xml:space="preserve">לא </w:t>
      </w:r>
      <w:bookmarkStart w:id="27103" w:name="_ETM_Q56_238149"/>
      <w:bookmarkEnd w:id="27103"/>
      <w:r>
        <w:rPr>
          <w:rtl/>
        </w:rPr>
        <w:t xml:space="preserve">רוצים </w:t>
      </w:r>
      <w:bookmarkStart w:id="27104" w:name="_ETM_Q56_238989"/>
      <w:bookmarkEnd w:id="27104"/>
      <w:r>
        <w:rPr>
          <w:rtl/>
        </w:rPr>
        <w:t xml:space="preserve">את </w:t>
      </w:r>
      <w:bookmarkStart w:id="27105" w:name="_ETM_Q56_239140"/>
      <w:bookmarkEnd w:id="27105"/>
      <w:r>
        <w:rPr>
          <w:rtl/>
        </w:rPr>
        <w:t xml:space="preserve">שלטון </w:t>
      </w:r>
      <w:bookmarkStart w:id="27106" w:name="_ETM_Q56_239680"/>
      <w:bookmarkEnd w:id="27106"/>
      <w:r>
        <w:rPr>
          <w:rtl/>
        </w:rPr>
        <w:t>העם</w:t>
      </w:r>
      <w:r w:rsidR="00ED7555">
        <w:rPr>
          <w:rFonts w:hint="cs"/>
          <w:rtl/>
        </w:rPr>
        <w:t>.</w:t>
      </w:r>
      <w:r>
        <w:rPr>
          <w:rtl/>
        </w:rPr>
        <w:t xml:space="preserve"> </w:t>
      </w:r>
      <w:bookmarkStart w:id="27107" w:name="_ETM_Q56_240460"/>
      <w:bookmarkEnd w:id="27107"/>
      <w:r>
        <w:rPr>
          <w:rtl/>
        </w:rPr>
        <w:t xml:space="preserve">אתם </w:t>
      </w:r>
      <w:bookmarkStart w:id="27108" w:name="_ETM_Q56_240789"/>
      <w:bookmarkEnd w:id="27108"/>
      <w:r>
        <w:rPr>
          <w:rtl/>
        </w:rPr>
        <w:t xml:space="preserve">לא </w:t>
      </w:r>
      <w:bookmarkStart w:id="27109" w:name="_ETM_Q56_240940"/>
      <w:bookmarkEnd w:id="27109"/>
      <w:r>
        <w:rPr>
          <w:rtl/>
        </w:rPr>
        <w:t xml:space="preserve">מאמינים </w:t>
      </w:r>
      <w:bookmarkStart w:id="27110" w:name="_ETM_Q56_241539"/>
      <w:bookmarkEnd w:id="27110"/>
      <w:r>
        <w:rPr>
          <w:rtl/>
        </w:rPr>
        <w:t xml:space="preserve">באמת </w:t>
      </w:r>
      <w:bookmarkStart w:id="27111" w:name="_ETM_Q56_241960"/>
      <w:bookmarkEnd w:id="27111"/>
      <w:r>
        <w:rPr>
          <w:rtl/>
        </w:rPr>
        <w:t>בבחירות</w:t>
      </w:r>
      <w:r>
        <w:rPr>
          <w:rFonts w:hint="cs"/>
          <w:rtl/>
        </w:rPr>
        <w:t>.</w:t>
      </w:r>
      <w:r>
        <w:rPr>
          <w:rtl/>
        </w:rPr>
        <w:t xml:space="preserve"> </w:t>
      </w:r>
      <w:bookmarkStart w:id="27112" w:name="_ETM_Q56_242920"/>
      <w:bookmarkEnd w:id="27112"/>
      <w:r>
        <w:rPr>
          <w:rtl/>
        </w:rPr>
        <w:t xml:space="preserve">אתם </w:t>
      </w:r>
      <w:bookmarkStart w:id="27113" w:name="_ETM_Q56_243250"/>
      <w:bookmarkEnd w:id="27113"/>
      <w:r>
        <w:rPr>
          <w:rtl/>
        </w:rPr>
        <w:t xml:space="preserve">מעדיפים </w:t>
      </w:r>
      <w:bookmarkStart w:id="27114" w:name="_ETM_Q56_243789"/>
      <w:bookmarkEnd w:id="27114"/>
      <w:r>
        <w:rPr>
          <w:rtl/>
        </w:rPr>
        <w:t xml:space="preserve">שהשופטים </w:t>
      </w:r>
      <w:bookmarkStart w:id="27115" w:name="_ETM_Q56_244509"/>
      <w:bookmarkEnd w:id="27115"/>
      <w:proofErr w:type="spellStart"/>
      <w:r>
        <w:rPr>
          <w:rtl/>
        </w:rPr>
        <w:t>והיועמ"שית</w:t>
      </w:r>
      <w:proofErr w:type="spellEnd"/>
      <w:r>
        <w:rPr>
          <w:rtl/>
        </w:rPr>
        <w:t xml:space="preserve"> </w:t>
      </w:r>
      <w:bookmarkStart w:id="27116" w:name="_ETM_Q56_245319"/>
      <w:bookmarkEnd w:id="27116"/>
      <w:r>
        <w:rPr>
          <w:rFonts w:hint="cs"/>
          <w:rtl/>
        </w:rPr>
        <w:t>י</w:t>
      </w:r>
      <w:r>
        <w:rPr>
          <w:rtl/>
        </w:rPr>
        <w:t xml:space="preserve">קבעו </w:t>
      </w:r>
      <w:bookmarkStart w:id="27117" w:name="_ETM_Q56_245770"/>
      <w:bookmarkEnd w:id="27117"/>
      <w:r>
        <w:rPr>
          <w:rtl/>
        </w:rPr>
        <w:t xml:space="preserve">גורלות </w:t>
      </w:r>
      <w:bookmarkStart w:id="27118" w:name="_ETM_Q56_246310"/>
      <w:bookmarkEnd w:id="27118"/>
      <w:r>
        <w:rPr>
          <w:rtl/>
        </w:rPr>
        <w:t>כ</w:t>
      </w:r>
      <w:r>
        <w:rPr>
          <w:rFonts w:hint="cs"/>
          <w:rtl/>
        </w:rPr>
        <w:t>א</w:t>
      </w:r>
      <w:r>
        <w:rPr>
          <w:rtl/>
        </w:rPr>
        <w:t>ן</w:t>
      </w:r>
      <w:r>
        <w:rPr>
          <w:rFonts w:hint="cs"/>
          <w:rtl/>
        </w:rPr>
        <w:t>,</w:t>
      </w:r>
      <w:r>
        <w:rPr>
          <w:rtl/>
        </w:rPr>
        <w:t xml:space="preserve"> </w:t>
      </w:r>
      <w:bookmarkStart w:id="27119" w:name="_ETM_Q56_246939"/>
      <w:bookmarkEnd w:id="27119"/>
      <w:r>
        <w:rPr>
          <w:rtl/>
        </w:rPr>
        <w:t xml:space="preserve">הם </w:t>
      </w:r>
      <w:bookmarkStart w:id="27120" w:name="_ETM_Q56_247180"/>
      <w:bookmarkEnd w:id="27120"/>
      <w:r>
        <w:rPr>
          <w:rtl/>
        </w:rPr>
        <w:t>י</w:t>
      </w:r>
      <w:r>
        <w:rPr>
          <w:rFonts w:hint="cs"/>
          <w:rtl/>
        </w:rPr>
        <w:t xml:space="preserve">תוו </w:t>
      </w:r>
      <w:bookmarkStart w:id="27121" w:name="_ETM_Q56_243007"/>
      <w:bookmarkStart w:id="27122" w:name="_ETM_Q56_247600"/>
      <w:bookmarkEnd w:id="27121"/>
      <w:bookmarkEnd w:id="27122"/>
      <w:r>
        <w:rPr>
          <w:rtl/>
        </w:rPr>
        <w:t>מדיניות</w:t>
      </w:r>
      <w:r>
        <w:rPr>
          <w:rFonts w:hint="cs"/>
          <w:rtl/>
        </w:rPr>
        <w:t>.</w:t>
      </w:r>
      <w:r>
        <w:rPr>
          <w:rtl/>
        </w:rPr>
        <w:t xml:space="preserve"> </w:t>
      </w:r>
      <w:bookmarkStart w:id="27123" w:name="_ETM_Q56_248530"/>
      <w:bookmarkEnd w:id="27123"/>
      <w:r>
        <w:rPr>
          <w:rtl/>
        </w:rPr>
        <w:t xml:space="preserve">אבל </w:t>
      </w:r>
      <w:bookmarkStart w:id="27124" w:name="_ETM_Q56_248799"/>
      <w:bookmarkEnd w:id="27124"/>
      <w:r>
        <w:rPr>
          <w:rtl/>
        </w:rPr>
        <w:t xml:space="preserve">אנחנו </w:t>
      </w:r>
      <w:bookmarkStart w:id="27125" w:name="_ETM_Q56_249220"/>
      <w:bookmarkEnd w:id="27125"/>
      <w:r>
        <w:rPr>
          <w:rtl/>
        </w:rPr>
        <w:t xml:space="preserve">אמרנו </w:t>
      </w:r>
      <w:bookmarkStart w:id="27126" w:name="_ETM_Q56_249670"/>
      <w:bookmarkEnd w:id="27126"/>
      <w:r>
        <w:rPr>
          <w:rtl/>
        </w:rPr>
        <w:t xml:space="preserve">אתמול </w:t>
      </w:r>
      <w:bookmarkStart w:id="27127" w:name="_ETM_Q56_250000"/>
      <w:bookmarkEnd w:id="27127"/>
      <w:proofErr w:type="spellStart"/>
      <w:r>
        <w:rPr>
          <w:rFonts w:hint="cs"/>
          <w:rtl/>
        </w:rPr>
        <w:t>ל</w:t>
      </w:r>
      <w:r>
        <w:rPr>
          <w:rtl/>
        </w:rPr>
        <w:t>יועמ"שית</w:t>
      </w:r>
      <w:proofErr w:type="spellEnd"/>
      <w:r w:rsidR="00FD3D38">
        <w:rPr>
          <w:rFonts w:hint="cs"/>
          <w:rtl/>
        </w:rPr>
        <w:t>:</w:t>
      </w:r>
      <w:bookmarkStart w:id="27128" w:name="_ETM_Q56_251020"/>
      <w:bookmarkEnd w:id="27128"/>
      <w:r>
        <w:rPr>
          <w:rFonts w:hint="cs"/>
          <w:rtl/>
        </w:rPr>
        <w:t xml:space="preserve"> </w:t>
      </w:r>
      <w:r>
        <w:rPr>
          <w:rtl/>
        </w:rPr>
        <w:t>עד</w:t>
      </w:r>
      <w:bookmarkStart w:id="27129" w:name="_ETM_Q56_251319"/>
      <w:bookmarkEnd w:id="27129"/>
      <w:r>
        <w:rPr>
          <w:rFonts w:hint="cs"/>
          <w:rtl/>
        </w:rPr>
        <w:t xml:space="preserve"> </w:t>
      </w:r>
      <w:r>
        <w:rPr>
          <w:rtl/>
        </w:rPr>
        <w:t>כאן</w:t>
      </w:r>
      <w:r>
        <w:rPr>
          <w:rFonts w:hint="cs"/>
          <w:rtl/>
        </w:rPr>
        <w:t>.</w:t>
      </w:r>
      <w:r>
        <w:rPr>
          <w:rtl/>
        </w:rPr>
        <w:t xml:space="preserve"> </w:t>
      </w:r>
      <w:bookmarkStart w:id="27130" w:name="_ETM_Q56_251560"/>
      <w:bookmarkEnd w:id="27130"/>
      <w:r>
        <w:rPr>
          <w:rtl/>
        </w:rPr>
        <w:t xml:space="preserve">אני </w:t>
      </w:r>
      <w:bookmarkStart w:id="27131" w:name="_ETM_Q56_251709"/>
      <w:bookmarkEnd w:id="27131"/>
      <w:r>
        <w:rPr>
          <w:rtl/>
        </w:rPr>
        <w:t xml:space="preserve">כבר </w:t>
      </w:r>
      <w:bookmarkStart w:id="27132" w:name="_ETM_Q56_251920"/>
      <w:bookmarkEnd w:id="27132"/>
      <w:r>
        <w:rPr>
          <w:rtl/>
        </w:rPr>
        <w:t xml:space="preserve">אמרתי </w:t>
      </w:r>
      <w:bookmarkStart w:id="27133" w:name="_ETM_Q56_252250"/>
      <w:bookmarkEnd w:id="27133"/>
      <w:r>
        <w:rPr>
          <w:rtl/>
        </w:rPr>
        <w:t xml:space="preserve">לבג"ץ </w:t>
      </w:r>
      <w:bookmarkStart w:id="27134" w:name="_ETM_Q56_252700"/>
      <w:bookmarkEnd w:id="27134"/>
      <w:r>
        <w:rPr>
          <w:rtl/>
        </w:rPr>
        <w:t xml:space="preserve">לפני </w:t>
      </w:r>
      <w:bookmarkStart w:id="27135" w:name="_ETM_Q56_253000"/>
      <w:bookmarkEnd w:id="27135"/>
      <w:r>
        <w:rPr>
          <w:rtl/>
        </w:rPr>
        <w:t>חודשיים</w:t>
      </w:r>
      <w:r>
        <w:rPr>
          <w:rFonts w:hint="cs"/>
          <w:rtl/>
        </w:rPr>
        <w:t>,</w:t>
      </w:r>
      <w:r>
        <w:rPr>
          <w:rtl/>
        </w:rPr>
        <w:t xml:space="preserve"> </w:t>
      </w:r>
      <w:bookmarkStart w:id="27136" w:name="_ETM_Q56_253869"/>
      <w:bookmarkEnd w:id="27136"/>
      <w:r>
        <w:rPr>
          <w:rtl/>
        </w:rPr>
        <w:t xml:space="preserve">אמרתי </w:t>
      </w:r>
      <w:bookmarkStart w:id="27137" w:name="_ETM_Q56_254289"/>
      <w:bookmarkEnd w:id="27137"/>
      <w:r>
        <w:rPr>
          <w:rtl/>
        </w:rPr>
        <w:t xml:space="preserve">להם </w:t>
      </w:r>
      <w:bookmarkStart w:id="27138" w:name="_ETM_Q56_254530"/>
      <w:bookmarkEnd w:id="27138"/>
      <w:r>
        <w:rPr>
          <w:rtl/>
        </w:rPr>
        <w:t>שהצ</w:t>
      </w:r>
      <w:r>
        <w:rPr>
          <w:rFonts w:hint="cs"/>
          <w:rtl/>
        </w:rPr>
        <w:t>ו</w:t>
      </w:r>
      <w:r>
        <w:rPr>
          <w:rtl/>
        </w:rPr>
        <w:t xml:space="preserve"> </w:t>
      </w:r>
      <w:bookmarkStart w:id="27139" w:name="_ETM_Q56_255069"/>
      <w:bookmarkEnd w:id="27139"/>
      <w:r>
        <w:rPr>
          <w:rtl/>
        </w:rPr>
        <w:t>של</w:t>
      </w:r>
      <w:r w:rsidR="00FD3D38">
        <w:rPr>
          <w:rFonts w:hint="cs"/>
          <w:rtl/>
        </w:rPr>
        <w:t>ה</w:t>
      </w:r>
      <w:r>
        <w:rPr>
          <w:rtl/>
        </w:rPr>
        <w:t xml:space="preserve">ם </w:t>
      </w:r>
      <w:bookmarkStart w:id="27140" w:name="_ETM_Q56_255490"/>
      <w:bookmarkEnd w:id="27140"/>
      <w:r>
        <w:rPr>
          <w:rtl/>
        </w:rPr>
        <w:t xml:space="preserve">יהיה </w:t>
      </w:r>
      <w:bookmarkStart w:id="27141" w:name="_ETM_Q56_255729"/>
      <w:bookmarkEnd w:id="27141"/>
      <w:r>
        <w:rPr>
          <w:rtl/>
        </w:rPr>
        <w:t xml:space="preserve">בלתי </w:t>
      </w:r>
      <w:bookmarkStart w:id="27142" w:name="_ETM_Q56_256090"/>
      <w:bookmarkEnd w:id="27142"/>
      <w:r>
        <w:rPr>
          <w:rtl/>
        </w:rPr>
        <w:t>חוקי</w:t>
      </w:r>
      <w:r>
        <w:rPr>
          <w:rFonts w:hint="cs"/>
          <w:rtl/>
        </w:rPr>
        <w:t>,</w:t>
      </w:r>
      <w:r>
        <w:rPr>
          <w:rtl/>
        </w:rPr>
        <w:t xml:space="preserve"> </w:t>
      </w:r>
      <w:bookmarkStart w:id="27143" w:name="_ETM_Q56_256810"/>
      <w:bookmarkEnd w:id="27143"/>
      <w:r>
        <w:rPr>
          <w:rtl/>
        </w:rPr>
        <w:t xml:space="preserve">לא </w:t>
      </w:r>
      <w:bookmarkStart w:id="27144" w:name="_ETM_Q56_257020"/>
      <w:bookmarkEnd w:id="27144"/>
      <w:r>
        <w:rPr>
          <w:rtl/>
        </w:rPr>
        <w:t xml:space="preserve">נכבד </w:t>
      </w:r>
      <w:bookmarkStart w:id="27145" w:name="_ETM_Q56_257530"/>
      <w:bookmarkEnd w:id="27145"/>
      <w:r>
        <w:rPr>
          <w:rtl/>
        </w:rPr>
        <w:t>אותו</w:t>
      </w:r>
      <w:r>
        <w:rPr>
          <w:rFonts w:hint="cs"/>
          <w:rtl/>
        </w:rPr>
        <w:t>,</w:t>
      </w:r>
      <w:r>
        <w:rPr>
          <w:rtl/>
        </w:rPr>
        <w:t xml:space="preserve"> </w:t>
      </w:r>
      <w:bookmarkStart w:id="27146" w:name="_ETM_Q56_258069"/>
      <w:bookmarkEnd w:id="27146"/>
      <w:r>
        <w:rPr>
          <w:rtl/>
        </w:rPr>
        <w:t xml:space="preserve">כי </w:t>
      </w:r>
      <w:bookmarkStart w:id="27147" w:name="_ETM_Q56_258220"/>
      <w:bookmarkEnd w:id="27147"/>
      <w:r>
        <w:rPr>
          <w:rtl/>
        </w:rPr>
        <w:t xml:space="preserve">ככה </w:t>
      </w:r>
      <w:bookmarkStart w:id="27148" w:name="_ETM_Q56_258549"/>
      <w:bookmarkEnd w:id="27148"/>
      <w:r>
        <w:rPr>
          <w:rtl/>
        </w:rPr>
        <w:t xml:space="preserve">זה </w:t>
      </w:r>
      <w:bookmarkStart w:id="27149" w:name="_ETM_Q56_258700"/>
      <w:bookmarkEnd w:id="27149"/>
      <w:r>
        <w:rPr>
          <w:rtl/>
        </w:rPr>
        <w:t>בדמוקרטיה</w:t>
      </w:r>
      <w:r>
        <w:rPr>
          <w:rFonts w:hint="cs"/>
          <w:rtl/>
        </w:rPr>
        <w:t xml:space="preserve"> –</w:t>
      </w:r>
      <w:r>
        <w:rPr>
          <w:rtl/>
        </w:rPr>
        <w:t xml:space="preserve"> </w:t>
      </w:r>
      <w:bookmarkStart w:id="27150" w:name="_ETM_Q56_259479"/>
      <w:bookmarkEnd w:id="27150"/>
      <w:r>
        <w:rPr>
          <w:rtl/>
        </w:rPr>
        <w:t xml:space="preserve">יש </w:t>
      </w:r>
      <w:bookmarkStart w:id="27151" w:name="_ETM_Q56_259690"/>
      <w:bookmarkEnd w:id="27151"/>
      <w:proofErr w:type="spellStart"/>
      <w:r>
        <w:rPr>
          <w:rtl/>
        </w:rPr>
        <w:t>איזונים</w:t>
      </w:r>
      <w:proofErr w:type="spellEnd"/>
      <w:r>
        <w:rPr>
          <w:rtl/>
        </w:rPr>
        <w:t xml:space="preserve"> </w:t>
      </w:r>
      <w:bookmarkStart w:id="27152" w:name="_ETM_Q56_260229"/>
      <w:bookmarkEnd w:id="27152"/>
      <w:r>
        <w:rPr>
          <w:rtl/>
        </w:rPr>
        <w:t xml:space="preserve">ובלמים </w:t>
      </w:r>
      <w:bookmarkStart w:id="27153" w:name="_ETM_Q56_261069"/>
      <w:bookmarkEnd w:id="27153"/>
      <w:r>
        <w:rPr>
          <w:rtl/>
        </w:rPr>
        <w:t xml:space="preserve">מכל </w:t>
      </w:r>
      <w:bookmarkStart w:id="27154" w:name="_ETM_Q56_261459"/>
      <w:bookmarkEnd w:id="27154"/>
      <w:r>
        <w:rPr>
          <w:rtl/>
        </w:rPr>
        <w:t>הכיוונים</w:t>
      </w:r>
      <w:r>
        <w:rPr>
          <w:rFonts w:hint="cs"/>
          <w:rtl/>
        </w:rPr>
        <w:t>.</w:t>
      </w:r>
      <w:bookmarkStart w:id="27155" w:name="_ETM_Q56_262330"/>
      <w:bookmarkStart w:id="27156" w:name="_ETM_Q56_262659"/>
      <w:bookmarkStart w:id="27157" w:name="_ETM_Q56_263610"/>
      <w:bookmarkStart w:id="27158" w:name="_ETM_Q56_264119"/>
      <w:bookmarkStart w:id="27159" w:name="_ETM_Q56_264270"/>
      <w:bookmarkEnd w:id="27155"/>
      <w:bookmarkEnd w:id="27156"/>
      <w:bookmarkEnd w:id="27157"/>
      <w:bookmarkEnd w:id="27158"/>
      <w:bookmarkEnd w:id="27159"/>
      <w:r>
        <w:rPr>
          <w:rFonts w:hint="cs"/>
          <w:rtl/>
        </w:rPr>
        <w:t xml:space="preserve"> גם הם </w:t>
      </w:r>
      <w:r w:rsidR="000B6A0F">
        <w:rPr>
          <w:rFonts w:hint="cs"/>
          <w:rtl/>
        </w:rPr>
        <w:t>– – –</w:t>
      </w:r>
    </w:p>
    <w:p w:rsidR="00BE54DA" w:rsidRDefault="00BE54DA" w:rsidP="002972BF">
      <w:pPr>
        <w:ind w:firstLine="0"/>
        <w:rPr>
          <w:rtl/>
        </w:rPr>
      </w:pPr>
    </w:p>
    <w:p w:rsidR="00BE54DA" w:rsidRPr="00905568" w:rsidRDefault="00BE54DA" w:rsidP="002972BF">
      <w:pPr>
        <w:ind w:firstLine="0"/>
        <w:rPr>
          <w:b/>
          <w:bCs/>
          <w:u w:val="single"/>
          <w:rtl/>
        </w:rPr>
      </w:pPr>
      <w:r w:rsidRPr="00905568">
        <w:rPr>
          <w:rStyle w:val="TagStyle"/>
          <w:b/>
          <w:bCs/>
          <w:u w:val="single"/>
          <w:rtl/>
        </w:rPr>
        <w:t xml:space="preserve">&lt;&lt; קריאה &gt;&gt; </w:t>
      </w:r>
      <w:r>
        <w:rPr>
          <w:rFonts w:hint="cs"/>
          <w:b/>
          <w:bCs/>
          <w:u w:val="single"/>
          <w:rtl/>
        </w:rPr>
        <w:t>קריאה</w:t>
      </w:r>
      <w:r w:rsidRPr="00905568">
        <w:rPr>
          <w:b/>
          <w:bCs/>
          <w:u w:val="single"/>
          <w:rtl/>
        </w:rPr>
        <w:t>:</w:t>
      </w:r>
      <w:r w:rsidRPr="00905568">
        <w:rPr>
          <w:rStyle w:val="TagStyle"/>
          <w:b/>
          <w:bCs/>
          <w:u w:val="single"/>
          <w:rtl/>
        </w:rPr>
        <w:t xml:space="preserve"> &lt;&lt; קריאה &gt;&gt;</w:t>
      </w:r>
    </w:p>
    <w:p w:rsidR="00BE54DA" w:rsidRDefault="00BE54DA" w:rsidP="002972BF">
      <w:pPr>
        <w:rPr>
          <w:rtl/>
        </w:rPr>
      </w:pPr>
    </w:p>
    <w:p w:rsidR="00BE54DA" w:rsidRDefault="000B6A0F" w:rsidP="002972BF">
      <w:pPr>
        <w:rPr>
          <w:rtl/>
        </w:rPr>
      </w:pPr>
      <w:r>
        <w:rPr>
          <w:rFonts w:hint="cs"/>
          <w:rtl/>
        </w:rPr>
        <w:t>– – –</w:t>
      </w:r>
    </w:p>
    <w:p w:rsidR="00BE54DA" w:rsidRDefault="00BE54DA" w:rsidP="002972BF">
      <w:pPr>
        <w:rPr>
          <w:rtl/>
        </w:rPr>
      </w:pPr>
    </w:p>
    <w:p w:rsidR="00BE54DA" w:rsidRDefault="00BE54DA" w:rsidP="002972BF">
      <w:pPr>
        <w:pStyle w:val="-"/>
        <w:keepNext/>
        <w:rPr>
          <w:rtl/>
        </w:rPr>
      </w:pPr>
      <w:bookmarkStart w:id="27160" w:name="ET_speakercontinue_6461_59"/>
      <w:r w:rsidRPr="00905568">
        <w:rPr>
          <w:rStyle w:val="TagStyle"/>
          <w:rtl/>
        </w:rPr>
        <w:t xml:space="preserve"> &lt;&lt; דובר_המשך &gt;&gt;</w:t>
      </w:r>
      <w:r w:rsidRPr="00A529DF">
        <w:rPr>
          <w:rStyle w:val="TagStyle"/>
          <w:rtl/>
        </w:rPr>
        <w:t xml:space="preserve"> </w:t>
      </w:r>
      <w:r>
        <w:rPr>
          <w:rtl/>
        </w:rPr>
        <w:t>שר התקשורת שלמה קרעי:</w:t>
      </w:r>
      <w:r w:rsidRPr="00A529DF">
        <w:rPr>
          <w:rStyle w:val="TagStyle"/>
          <w:rtl/>
        </w:rPr>
        <w:t xml:space="preserve"> </w:t>
      </w:r>
      <w:r w:rsidRPr="00905568">
        <w:rPr>
          <w:rStyle w:val="TagStyle"/>
          <w:rtl/>
        </w:rPr>
        <w:t>&lt;&lt; דובר_המשך &gt;&gt;</w:t>
      </w:r>
      <w:bookmarkEnd w:id="27160"/>
      <w:r w:rsidRPr="00905568">
        <w:rPr>
          <w:rStyle w:val="TagStyle"/>
          <w:rtl/>
        </w:rPr>
        <w:t xml:space="preserve"> </w:t>
      </w:r>
      <w:r>
        <w:rPr>
          <w:rtl/>
        </w:rPr>
        <w:t xml:space="preserve"> </w:t>
      </w:r>
    </w:p>
    <w:p w:rsidR="00BE54DA" w:rsidRPr="00905568" w:rsidRDefault="00BE54DA" w:rsidP="00D05E6D">
      <w:pPr>
        <w:rPr>
          <w:rtl/>
          <w:lang w:eastAsia="he-IL"/>
        </w:rPr>
      </w:pPr>
    </w:p>
    <w:p w:rsidR="00BE54DA" w:rsidRDefault="00BE54DA" w:rsidP="002972BF">
      <w:pPr>
        <w:rPr>
          <w:rtl/>
        </w:rPr>
      </w:pPr>
      <w:r>
        <w:rPr>
          <w:rFonts w:hint="cs"/>
          <w:rtl/>
        </w:rPr>
        <w:t xml:space="preserve">לא, הם </w:t>
      </w:r>
      <w:r>
        <w:rPr>
          <w:rtl/>
        </w:rPr>
        <w:t xml:space="preserve">יכולים </w:t>
      </w:r>
      <w:bookmarkStart w:id="27161" w:name="_ETM_Q56_264689"/>
      <w:bookmarkEnd w:id="27161"/>
      <w:r>
        <w:rPr>
          <w:rtl/>
        </w:rPr>
        <w:t xml:space="preserve">להעביר </w:t>
      </w:r>
      <w:bookmarkStart w:id="27162" w:name="_ETM_Q56_265110"/>
      <w:bookmarkEnd w:id="27162"/>
      <w:r>
        <w:rPr>
          <w:rtl/>
        </w:rPr>
        <w:t>ביקורת</w:t>
      </w:r>
      <w:r>
        <w:rPr>
          <w:rFonts w:hint="cs"/>
          <w:rtl/>
        </w:rPr>
        <w:t>.</w:t>
      </w:r>
      <w:r>
        <w:rPr>
          <w:rtl/>
        </w:rPr>
        <w:t xml:space="preserve"> </w:t>
      </w:r>
      <w:bookmarkStart w:id="27163" w:name="_ETM_Q56_266069"/>
      <w:bookmarkEnd w:id="27163"/>
      <w:r>
        <w:rPr>
          <w:rtl/>
        </w:rPr>
        <w:t xml:space="preserve">אם </w:t>
      </w:r>
      <w:bookmarkStart w:id="27164" w:name="_ETM_Q56_266219"/>
      <w:bookmarkEnd w:id="27164"/>
      <w:r>
        <w:rPr>
          <w:rtl/>
        </w:rPr>
        <w:t xml:space="preserve">עשינו </w:t>
      </w:r>
      <w:bookmarkStart w:id="27165" w:name="_ETM_Q56_266549"/>
      <w:bookmarkEnd w:id="27165"/>
      <w:r>
        <w:rPr>
          <w:rtl/>
        </w:rPr>
        <w:t xml:space="preserve">משהו </w:t>
      </w:r>
      <w:bookmarkStart w:id="27166" w:name="_ETM_Q56_266819"/>
      <w:bookmarkEnd w:id="27166"/>
      <w:r>
        <w:rPr>
          <w:rtl/>
        </w:rPr>
        <w:t xml:space="preserve">בניגוד </w:t>
      </w:r>
      <w:bookmarkStart w:id="27167" w:name="_ETM_Q56_267270"/>
      <w:bookmarkEnd w:id="27167"/>
      <w:r>
        <w:rPr>
          <w:rtl/>
        </w:rPr>
        <w:t>עניינים</w:t>
      </w:r>
      <w:r>
        <w:rPr>
          <w:rFonts w:hint="cs"/>
          <w:rtl/>
        </w:rPr>
        <w:t>,</w:t>
      </w:r>
      <w:r>
        <w:rPr>
          <w:rtl/>
        </w:rPr>
        <w:t xml:space="preserve"> </w:t>
      </w:r>
      <w:bookmarkStart w:id="27168" w:name="_ETM_Q56_268170"/>
      <w:bookmarkEnd w:id="27168"/>
      <w:r>
        <w:rPr>
          <w:rtl/>
        </w:rPr>
        <w:t xml:space="preserve">אם </w:t>
      </w:r>
      <w:bookmarkStart w:id="27169" w:name="_ETM_Q56_268350"/>
      <w:bookmarkEnd w:id="27169"/>
      <w:r>
        <w:rPr>
          <w:rtl/>
        </w:rPr>
        <w:t xml:space="preserve">עשינו </w:t>
      </w:r>
      <w:bookmarkStart w:id="27170" w:name="_ETM_Q56_268740"/>
      <w:bookmarkEnd w:id="27170"/>
      <w:r>
        <w:rPr>
          <w:rtl/>
        </w:rPr>
        <w:t xml:space="preserve">משהו </w:t>
      </w:r>
      <w:bookmarkStart w:id="27171" w:name="_ETM_Q56_269039"/>
      <w:bookmarkEnd w:id="27171"/>
      <w:r>
        <w:rPr>
          <w:rtl/>
        </w:rPr>
        <w:t xml:space="preserve">בניגוד </w:t>
      </w:r>
      <w:bookmarkStart w:id="27172" w:name="_ETM_Q56_269520"/>
      <w:bookmarkEnd w:id="27172"/>
      <w:r>
        <w:rPr>
          <w:rtl/>
        </w:rPr>
        <w:t>לחוק</w:t>
      </w:r>
      <w:r>
        <w:rPr>
          <w:rFonts w:hint="cs"/>
          <w:rtl/>
        </w:rPr>
        <w:t>,</w:t>
      </w:r>
      <w:r>
        <w:rPr>
          <w:rtl/>
        </w:rPr>
        <w:t xml:space="preserve"> </w:t>
      </w:r>
      <w:bookmarkStart w:id="27173" w:name="_ETM_Q56_270270"/>
      <w:bookmarkEnd w:id="27173"/>
      <w:r>
        <w:rPr>
          <w:rtl/>
        </w:rPr>
        <w:t xml:space="preserve">אנחנו </w:t>
      </w:r>
      <w:bookmarkStart w:id="27174" w:name="_ETM_Q56_270630"/>
      <w:bookmarkEnd w:id="27174"/>
      <w:r>
        <w:rPr>
          <w:rtl/>
        </w:rPr>
        <w:t xml:space="preserve">נכבד </w:t>
      </w:r>
      <w:bookmarkStart w:id="27175" w:name="_ETM_Q56_271140"/>
      <w:bookmarkEnd w:id="27175"/>
      <w:r>
        <w:rPr>
          <w:rtl/>
        </w:rPr>
        <w:t xml:space="preserve">את </w:t>
      </w:r>
      <w:bookmarkStart w:id="27176" w:name="_ETM_Q56_271259"/>
      <w:bookmarkEnd w:id="27176"/>
      <w:r>
        <w:rPr>
          <w:rtl/>
        </w:rPr>
        <w:t>זה</w:t>
      </w:r>
      <w:r>
        <w:rPr>
          <w:rFonts w:hint="cs"/>
          <w:rtl/>
        </w:rPr>
        <w:t>.</w:t>
      </w:r>
      <w:bookmarkStart w:id="27177" w:name="_ETM_Q56_268960"/>
      <w:bookmarkEnd w:id="27177"/>
    </w:p>
    <w:p w:rsidR="00BE54DA" w:rsidRDefault="00BE54DA" w:rsidP="002972BF">
      <w:pPr>
        <w:rPr>
          <w:rtl/>
        </w:rPr>
      </w:pPr>
      <w:bookmarkStart w:id="27178" w:name="_ETM_Q56_269069"/>
      <w:bookmarkEnd w:id="27178"/>
    </w:p>
    <w:p w:rsidR="00BE54DA" w:rsidRDefault="00BE54DA" w:rsidP="002972BF">
      <w:pPr>
        <w:pStyle w:val="af5"/>
        <w:keepNext/>
        <w:rPr>
          <w:rtl/>
        </w:rPr>
      </w:pPr>
      <w:bookmarkStart w:id="27179" w:name="ET_interruption_6127_3"/>
      <w:r w:rsidRPr="00DC44AF">
        <w:rPr>
          <w:rStyle w:val="TagStyle"/>
          <w:rtl/>
        </w:rPr>
        <w:t xml:space="preserve"> &lt;&lt; קריאה &gt;&gt; </w:t>
      </w:r>
      <w:r>
        <w:rPr>
          <w:rtl/>
        </w:rPr>
        <w:t>ולדימיר בליאק (יש עתיד):</w:t>
      </w:r>
      <w:r w:rsidRPr="00DC44AF">
        <w:rPr>
          <w:rStyle w:val="TagStyle"/>
          <w:rtl/>
        </w:rPr>
        <w:t xml:space="preserve"> &lt;&lt; קריאה &gt;&gt;</w:t>
      </w:r>
      <w:r>
        <w:rPr>
          <w:rtl/>
        </w:rPr>
        <w:t xml:space="preserve"> </w:t>
      </w:r>
      <w:bookmarkEnd w:id="27179"/>
    </w:p>
    <w:p w:rsidR="00BE54DA" w:rsidRDefault="00BE54DA" w:rsidP="00D05E6D">
      <w:pPr>
        <w:rPr>
          <w:rtl/>
        </w:rPr>
      </w:pPr>
    </w:p>
    <w:p w:rsidR="00BE54DA" w:rsidRPr="00DC44AF" w:rsidRDefault="00BE54DA" w:rsidP="002972BF">
      <w:pPr>
        <w:rPr>
          <w:rtl/>
        </w:rPr>
      </w:pPr>
      <w:r w:rsidRPr="00DC44AF">
        <w:rPr>
          <w:rFonts w:hint="cs"/>
          <w:rtl/>
        </w:rPr>
        <w:t>אתה כל יום עושה משהו בניגוד לחוק</w:t>
      </w:r>
      <w:r>
        <w:rPr>
          <w:rFonts w:hint="cs"/>
          <w:rtl/>
        </w:rPr>
        <w:t>.</w:t>
      </w:r>
    </w:p>
    <w:p w:rsidR="00BE54DA" w:rsidRDefault="00BE54DA" w:rsidP="002972BF">
      <w:pPr>
        <w:rPr>
          <w:rtl/>
        </w:rPr>
      </w:pPr>
    </w:p>
    <w:p w:rsidR="00BE54DA" w:rsidRDefault="00BE54DA" w:rsidP="002972BF">
      <w:pPr>
        <w:pStyle w:val="af5"/>
        <w:rPr>
          <w:rtl/>
        </w:rPr>
      </w:pPr>
      <w:bookmarkStart w:id="27180" w:name="ET_interruption_6341_5"/>
      <w:r w:rsidRPr="00591623">
        <w:rPr>
          <w:rStyle w:val="TagStyle"/>
          <w:rtl/>
        </w:rPr>
        <w:t xml:space="preserve"> &lt;&lt; קריאה &gt;&gt;</w:t>
      </w:r>
      <w:r w:rsidRPr="00DC44AF">
        <w:rPr>
          <w:rStyle w:val="TagStyle"/>
          <w:rtl/>
        </w:rPr>
        <w:t xml:space="preserve"> </w:t>
      </w:r>
      <w:r>
        <w:rPr>
          <w:rFonts w:hint="cs"/>
          <w:rtl/>
        </w:rPr>
        <w:t>קריאות</w:t>
      </w:r>
      <w:r>
        <w:rPr>
          <w:rtl/>
        </w:rPr>
        <w:t>:</w:t>
      </w:r>
      <w:r w:rsidRPr="00DC44AF">
        <w:rPr>
          <w:rStyle w:val="TagStyle"/>
          <w:rtl/>
        </w:rPr>
        <w:t xml:space="preserve"> </w:t>
      </w:r>
      <w:r w:rsidRPr="00591623">
        <w:rPr>
          <w:rStyle w:val="TagStyle"/>
          <w:rtl/>
        </w:rPr>
        <w:t xml:space="preserve">&lt;&lt; קריאה &gt;&gt; </w:t>
      </w:r>
      <w:r>
        <w:rPr>
          <w:rtl/>
        </w:rPr>
        <w:t xml:space="preserve"> </w:t>
      </w:r>
      <w:bookmarkEnd w:id="27180"/>
    </w:p>
    <w:p w:rsidR="00BE54DA" w:rsidRDefault="00BE54DA" w:rsidP="00D05E6D">
      <w:pPr>
        <w:rPr>
          <w:rtl/>
        </w:rPr>
      </w:pPr>
    </w:p>
    <w:p w:rsidR="00BE54DA" w:rsidRDefault="000B6A0F" w:rsidP="002972BF">
      <w:pPr>
        <w:rPr>
          <w:rtl/>
        </w:rPr>
      </w:pPr>
      <w:r>
        <w:rPr>
          <w:rFonts w:hint="cs"/>
          <w:rtl/>
        </w:rPr>
        <w:t>– – –</w:t>
      </w:r>
      <w:r w:rsidR="00BE54DA">
        <w:rPr>
          <w:rFonts w:hint="cs"/>
          <w:rtl/>
        </w:rPr>
        <w:t xml:space="preserve"> </w:t>
      </w:r>
      <w:bookmarkStart w:id="27181" w:name="_ETM_Q56_273672"/>
      <w:bookmarkEnd w:id="27181"/>
    </w:p>
    <w:p w:rsidR="00BE54DA" w:rsidRPr="00DC44AF" w:rsidRDefault="00BE54DA" w:rsidP="002972BF">
      <w:pPr>
        <w:rPr>
          <w:rtl/>
        </w:rPr>
      </w:pPr>
      <w:bookmarkStart w:id="27182" w:name="_ETM_Q56_273751"/>
      <w:bookmarkEnd w:id="27182"/>
    </w:p>
    <w:p w:rsidR="00BE54DA" w:rsidRDefault="00BE54DA" w:rsidP="002972BF">
      <w:pPr>
        <w:pStyle w:val="-"/>
        <w:keepNext/>
        <w:rPr>
          <w:rtl/>
        </w:rPr>
      </w:pPr>
      <w:bookmarkStart w:id="27183" w:name="ET_speakercontinue_6461_4"/>
      <w:r w:rsidRPr="00DC44AF">
        <w:rPr>
          <w:rStyle w:val="TagStyle"/>
          <w:rtl/>
        </w:rPr>
        <w:t xml:space="preserve"> &lt;&lt; דובר_המשך &gt;&gt; </w:t>
      </w:r>
      <w:r>
        <w:rPr>
          <w:rtl/>
        </w:rPr>
        <w:t>שר התקשורת שלמה קרעי:</w:t>
      </w:r>
      <w:r w:rsidRPr="00DC44AF">
        <w:rPr>
          <w:rStyle w:val="TagStyle"/>
          <w:rtl/>
        </w:rPr>
        <w:t xml:space="preserve"> &lt;&lt; דובר_המשך &gt;&gt;</w:t>
      </w:r>
      <w:r>
        <w:rPr>
          <w:rtl/>
        </w:rPr>
        <w:t xml:space="preserve"> </w:t>
      </w:r>
      <w:bookmarkEnd w:id="27183"/>
    </w:p>
    <w:p w:rsidR="00BE54DA" w:rsidRDefault="00BE54DA" w:rsidP="00D05E6D">
      <w:pPr>
        <w:rPr>
          <w:rtl/>
        </w:rPr>
      </w:pPr>
    </w:p>
    <w:p w:rsidR="00BE54DA" w:rsidRDefault="00BE54DA" w:rsidP="00FD3D38">
      <w:pPr>
        <w:rPr>
          <w:rtl/>
        </w:rPr>
      </w:pPr>
      <w:bookmarkStart w:id="27184" w:name="_ETM_Q56_269777"/>
      <w:bookmarkStart w:id="27185" w:name="_ETM_Q56_271679"/>
      <w:bookmarkEnd w:id="27184"/>
      <w:bookmarkEnd w:id="27185"/>
      <w:r>
        <w:rPr>
          <w:rtl/>
        </w:rPr>
        <w:t xml:space="preserve">אבל </w:t>
      </w:r>
      <w:bookmarkStart w:id="27186" w:name="_ETM_Q56_272039"/>
      <w:bookmarkEnd w:id="27186"/>
      <w:r>
        <w:rPr>
          <w:rtl/>
        </w:rPr>
        <w:t xml:space="preserve">אם </w:t>
      </w:r>
      <w:bookmarkStart w:id="27187" w:name="_ETM_Q56_272670"/>
      <w:bookmarkEnd w:id="27187"/>
      <w:r>
        <w:rPr>
          <w:rtl/>
        </w:rPr>
        <w:t xml:space="preserve">הם </w:t>
      </w:r>
      <w:bookmarkStart w:id="27188" w:name="_ETM_Q56_273300"/>
      <w:bookmarkEnd w:id="27188"/>
      <w:r>
        <w:rPr>
          <w:rtl/>
        </w:rPr>
        <w:t xml:space="preserve">מצפצפים </w:t>
      </w:r>
      <w:bookmarkStart w:id="27189" w:name="_ETM_Q56_274140"/>
      <w:bookmarkEnd w:id="27189"/>
      <w:r>
        <w:rPr>
          <w:rtl/>
        </w:rPr>
        <w:t xml:space="preserve">על </w:t>
      </w:r>
      <w:bookmarkStart w:id="27190" w:name="_ETM_Q56_274290"/>
      <w:bookmarkEnd w:id="27190"/>
      <w:r>
        <w:rPr>
          <w:rtl/>
        </w:rPr>
        <w:t>החוק</w:t>
      </w:r>
      <w:r>
        <w:rPr>
          <w:rFonts w:hint="cs"/>
          <w:rtl/>
        </w:rPr>
        <w:t>,</w:t>
      </w:r>
      <w:r>
        <w:rPr>
          <w:rtl/>
        </w:rPr>
        <w:t xml:space="preserve"> </w:t>
      </w:r>
      <w:bookmarkStart w:id="27191" w:name="_ETM_Q56_275069"/>
      <w:bookmarkEnd w:id="27191"/>
      <w:r>
        <w:rPr>
          <w:rtl/>
        </w:rPr>
        <w:t xml:space="preserve">אנחנו </w:t>
      </w:r>
      <w:bookmarkStart w:id="27192" w:name="_ETM_Q56_275520"/>
      <w:bookmarkEnd w:id="27192"/>
      <w:r>
        <w:rPr>
          <w:rtl/>
        </w:rPr>
        <w:t xml:space="preserve">נאמר </w:t>
      </w:r>
      <w:bookmarkStart w:id="27193" w:name="_ETM_Q56_275850"/>
      <w:bookmarkEnd w:id="27193"/>
      <w:r>
        <w:rPr>
          <w:rtl/>
        </w:rPr>
        <w:t>לה</w:t>
      </w:r>
      <w:bookmarkStart w:id="27194" w:name="_ETM_Q56_275939"/>
      <w:bookmarkEnd w:id="27194"/>
      <w:r>
        <w:rPr>
          <w:rtl/>
        </w:rPr>
        <w:t>ם</w:t>
      </w:r>
      <w:r w:rsidR="00FD3D38">
        <w:rPr>
          <w:rFonts w:hint="cs"/>
          <w:rtl/>
        </w:rPr>
        <w:t>:</w:t>
      </w:r>
      <w:r>
        <w:rPr>
          <w:rFonts w:hint="cs"/>
          <w:rtl/>
        </w:rPr>
        <w:t xml:space="preserve"> </w:t>
      </w:r>
      <w:r>
        <w:rPr>
          <w:rtl/>
        </w:rPr>
        <w:t xml:space="preserve">אתם </w:t>
      </w:r>
      <w:bookmarkStart w:id="27195" w:name="_ETM_Q56_276990"/>
      <w:bookmarkEnd w:id="27195"/>
      <w:r>
        <w:rPr>
          <w:rtl/>
        </w:rPr>
        <w:t xml:space="preserve">לא </w:t>
      </w:r>
      <w:bookmarkStart w:id="27196" w:name="_ETM_Q56_277409"/>
      <w:bookmarkEnd w:id="27196"/>
      <w:r>
        <w:rPr>
          <w:rFonts w:hint="cs"/>
          <w:rtl/>
        </w:rPr>
        <w:t xml:space="preserve">מעל החוק. </w:t>
      </w:r>
      <w:bookmarkStart w:id="27197" w:name="_ETM_Q56_277876"/>
      <w:bookmarkEnd w:id="27197"/>
    </w:p>
    <w:p w:rsidR="00BE54DA" w:rsidRDefault="00BE54DA" w:rsidP="002972BF">
      <w:pPr>
        <w:rPr>
          <w:rtl/>
        </w:rPr>
      </w:pPr>
      <w:bookmarkStart w:id="27198" w:name="_ETM_Q56_277933"/>
      <w:bookmarkEnd w:id="27198"/>
    </w:p>
    <w:p w:rsidR="00BE54DA" w:rsidRDefault="00BE54DA" w:rsidP="002972BF">
      <w:pPr>
        <w:pStyle w:val="af5"/>
        <w:keepNext/>
        <w:rPr>
          <w:rtl/>
        </w:rPr>
      </w:pPr>
      <w:bookmarkStart w:id="27199" w:name="_ETM_Q56_279217"/>
      <w:bookmarkStart w:id="27200" w:name="ET_interruption_6151_7"/>
      <w:bookmarkEnd w:id="27199"/>
      <w:r w:rsidRPr="00DC44AF">
        <w:rPr>
          <w:rStyle w:val="TagStyle"/>
          <w:rtl/>
        </w:rPr>
        <w:t xml:space="preserve"> &lt;&lt; קריאה &gt;&gt; </w:t>
      </w:r>
      <w:r>
        <w:rPr>
          <w:rtl/>
        </w:rPr>
        <w:t>רון כץ (יש עתיד):</w:t>
      </w:r>
      <w:r w:rsidRPr="00DC44AF">
        <w:rPr>
          <w:rStyle w:val="TagStyle"/>
          <w:rtl/>
        </w:rPr>
        <w:t xml:space="preserve"> &lt;&lt; קריאה &gt;&gt;</w:t>
      </w:r>
      <w:r>
        <w:rPr>
          <w:rtl/>
        </w:rPr>
        <w:t xml:space="preserve"> </w:t>
      </w:r>
      <w:bookmarkEnd w:id="27200"/>
    </w:p>
    <w:p w:rsidR="00BE54DA" w:rsidRDefault="00BE54DA" w:rsidP="00D05E6D">
      <w:pPr>
        <w:rPr>
          <w:rtl/>
        </w:rPr>
      </w:pPr>
    </w:p>
    <w:p w:rsidR="00BE54DA" w:rsidRDefault="00BE54DA" w:rsidP="002972BF">
      <w:pPr>
        <w:rPr>
          <w:rtl/>
        </w:rPr>
      </w:pPr>
      <w:bookmarkStart w:id="27201" w:name="_ETM_Q56_277506"/>
      <w:bookmarkEnd w:id="27201"/>
      <w:r w:rsidRPr="00DC44AF">
        <w:rPr>
          <w:rFonts w:hint="cs"/>
          <w:rtl/>
        </w:rPr>
        <w:t>מה אתה חושב על קטר, שלמה?</w:t>
      </w:r>
      <w:r>
        <w:rPr>
          <w:rFonts w:hint="cs"/>
          <w:rtl/>
        </w:rPr>
        <w:t xml:space="preserve"> מה אתה חושב על קטר? </w:t>
      </w:r>
    </w:p>
    <w:p w:rsidR="00BE54DA" w:rsidRPr="00DC44AF" w:rsidRDefault="00BE54DA" w:rsidP="002972BF">
      <w:pPr>
        <w:rPr>
          <w:rtl/>
        </w:rPr>
      </w:pPr>
    </w:p>
    <w:p w:rsidR="00BE54DA" w:rsidRDefault="00BE54DA" w:rsidP="002972BF">
      <w:pPr>
        <w:pStyle w:val="-"/>
        <w:keepNext/>
        <w:rPr>
          <w:rtl/>
        </w:rPr>
      </w:pPr>
      <w:bookmarkStart w:id="27202" w:name="_ETM_Q56_279673"/>
      <w:bookmarkStart w:id="27203" w:name="_ETM_Q56_279730"/>
      <w:bookmarkEnd w:id="27202"/>
      <w:bookmarkEnd w:id="27203"/>
      <w:r w:rsidRPr="00DC44AF">
        <w:rPr>
          <w:rStyle w:val="TagStyle"/>
          <w:rtl/>
        </w:rPr>
        <w:t xml:space="preserve">&lt;&lt; דובר_המשך &gt;&gt; </w:t>
      </w:r>
      <w:r>
        <w:rPr>
          <w:rtl/>
        </w:rPr>
        <w:t>שר התקשורת שלמה קרעי:</w:t>
      </w:r>
      <w:r w:rsidRPr="00DC44AF">
        <w:rPr>
          <w:rStyle w:val="TagStyle"/>
          <w:rtl/>
        </w:rPr>
        <w:t xml:space="preserve"> &lt;&lt; דובר_המשך &gt;&gt;</w:t>
      </w:r>
      <w:r>
        <w:rPr>
          <w:rtl/>
        </w:rPr>
        <w:t xml:space="preserve"> </w:t>
      </w:r>
    </w:p>
    <w:p w:rsidR="00BE54DA" w:rsidRDefault="00BE54DA" w:rsidP="00D05E6D">
      <w:pPr>
        <w:rPr>
          <w:rtl/>
        </w:rPr>
      </w:pPr>
    </w:p>
    <w:p w:rsidR="00BE54DA" w:rsidRDefault="00BE54DA" w:rsidP="00FD3D38">
      <w:pPr>
        <w:rPr>
          <w:rtl/>
        </w:rPr>
      </w:pPr>
      <w:bookmarkStart w:id="27204" w:name="_ETM_Q56_282070"/>
      <w:bookmarkStart w:id="27205" w:name="_ETM_Q56_281479"/>
      <w:bookmarkStart w:id="27206" w:name="_ETM_Q56_287049"/>
      <w:bookmarkEnd w:id="27204"/>
      <w:bookmarkEnd w:id="27205"/>
      <w:bookmarkEnd w:id="27206"/>
      <w:r>
        <w:rPr>
          <w:rtl/>
        </w:rPr>
        <w:t xml:space="preserve">אני </w:t>
      </w:r>
      <w:bookmarkStart w:id="27207" w:name="_ETM_Q56_287380"/>
      <w:bookmarkEnd w:id="27207"/>
      <w:r>
        <w:rPr>
          <w:rtl/>
        </w:rPr>
        <w:t xml:space="preserve">רוצה </w:t>
      </w:r>
      <w:bookmarkStart w:id="27208" w:name="_ETM_Q56_287679"/>
      <w:bookmarkEnd w:id="27208"/>
      <w:r>
        <w:rPr>
          <w:rtl/>
        </w:rPr>
        <w:t xml:space="preserve">לומר </w:t>
      </w:r>
      <w:bookmarkStart w:id="27209" w:name="_ETM_Q56_288039"/>
      <w:bookmarkEnd w:id="27209"/>
      <w:r>
        <w:rPr>
          <w:rtl/>
        </w:rPr>
        <w:t>ל</w:t>
      </w:r>
      <w:bookmarkStart w:id="27210" w:name="_ETM_Q56_289310"/>
      <w:bookmarkStart w:id="27211" w:name="_ETM_Q56_289579"/>
      <w:bookmarkStart w:id="27212" w:name="_ETM_Q56_289909"/>
      <w:bookmarkEnd w:id="27210"/>
      <w:bookmarkEnd w:id="27211"/>
      <w:bookmarkEnd w:id="27212"/>
      <w:r>
        <w:rPr>
          <w:rFonts w:hint="cs"/>
          <w:rtl/>
        </w:rPr>
        <w:t xml:space="preserve">כם, בואו, כל </w:t>
      </w:r>
      <w:r>
        <w:rPr>
          <w:rtl/>
        </w:rPr>
        <w:t xml:space="preserve">חקירות </w:t>
      </w:r>
      <w:bookmarkStart w:id="27213" w:name="_ETM_Q56_291399"/>
      <w:bookmarkStart w:id="27214" w:name="_ETM_Q56_291669"/>
      <w:bookmarkStart w:id="27215" w:name="_ETM_Q56_292299"/>
      <w:bookmarkEnd w:id="27213"/>
      <w:bookmarkEnd w:id="27214"/>
      <w:bookmarkEnd w:id="27215"/>
      <w:r>
        <w:rPr>
          <w:rtl/>
        </w:rPr>
        <w:t xml:space="preserve">ההשתקה </w:t>
      </w:r>
      <w:bookmarkStart w:id="27216" w:name="_ETM_Q56_293079"/>
      <w:bookmarkEnd w:id="27216"/>
      <w:r>
        <w:rPr>
          <w:rtl/>
        </w:rPr>
        <w:t>האל</w:t>
      </w:r>
      <w:r w:rsidR="00FD3D38">
        <w:rPr>
          <w:rFonts w:hint="cs"/>
          <w:rtl/>
        </w:rPr>
        <w:t>ה</w:t>
      </w:r>
      <w:r>
        <w:rPr>
          <w:rtl/>
        </w:rPr>
        <w:t xml:space="preserve"> </w:t>
      </w:r>
      <w:bookmarkStart w:id="27217" w:name="_ETM_Q56_293319"/>
      <w:bookmarkEnd w:id="27217"/>
      <w:r>
        <w:rPr>
          <w:rtl/>
        </w:rPr>
        <w:t xml:space="preserve">לא </w:t>
      </w:r>
      <w:bookmarkStart w:id="27218" w:name="_ETM_Q56_293439"/>
      <w:bookmarkEnd w:id="27218"/>
      <w:r>
        <w:rPr>
          <w:rtl/>
        </w:rPr>
        <w:t xml:space="preserve">יעזרו </w:t>
      </w:r>
      <w:bookmarkStart w:id="27219" w:name="_ETM_Q56_293979"/>
      <w:bookmarkEnd w:id="27219"/>
      <w:r>
        <w:rPr>
          <w:rtl/>
        </w:rPr>
        <w:t>לכם</w:t>
      </w:r>
      <w:r w:rsidR="00FD3D38">
        <w:rPr>
          <w:rFonts w:hint="cs"/>
          <w:rtl/>
        </w:rPr>
        <w:t>.</w:t>
      </w:r>
      <w:r>
        <w:rPr>
          <w:rtl/>
        </w:rPr>
        <w:t xml:space="preserve"> </w:t>
      </w:r>
      <w:bookmarkStart w:id="27220" w:name="_ETM_Q56_294789"/>
      <w:bookmarkEnd w:id="27220"/>
      <w:r>
        <w:rPr>
          <w:rtl/>
        </w:rPr>
        <w:t xml:space="preserve">הציבור </w:t>
      </w:r>
      <w:bookmarkStart w:id="27221" w:name="_ETM_Q56_295389"/>
      <w:bookmarkEnd w:id="27221"/>
      <w:r>
        <w:rPr>
          <w:rtl/>
        </w:rPr>
        <w:t>מבין</w:t>
      </w:r>
      <w:r>
        <w:rPr>
          <w:rFonts w:hint="cs"/>
          <w:rtl/>
        </w:rPr>
        <w:t>.</w:t>
      </w:r>
      <w:bookmarkStart w:id="27222" w:name="_ETM_Q56_295899"/>
      <w:bookmarkStart w:id="27223" w:name="_ETM_Q56_292768"/>
      <w:bookmarkEnd w:id="27222"/>
      <w:bookmarkEnd w:id="27223"/>
      <w:r>
        <w:rPr>
          <w:rFonts w:hint="cs"/>
          <w:rtl/>
        </w:rPr>
        <w:t xml:space="preserve"> פעם </w:t>
      </w:r>
      <w:r w:rsidR="000B6A0F">
        <w:rPr>
          <w:rFonts w:hint="cs"/>
          <w:rtl/>
        </w:rPr>
        <w:t>– – –</w:t>
      </w:r>
    </w:p>
    <w:p w:rsidR="00BE54DA" w:rsidRDefault="00BE54DA" w:rsidP="002972BF">
      <w:pPr>
        <w:rPr>
          <w:rtl/>
        </w:rPr>
      </w:pPr>
    </w:p>
    <w:p w:rsidR="00BE54DA" w:rsidRDefault="00BE54DA" w:rsidP="002972BF">
      <w:pPr>
        <w:pStyle w:val="af6"/>
        <w:keepNext/>
        <w:rPr>
          <w:rtl/>
        </w:rPr>
      </w:pPr>
      <w:bookmarkStart w:id="27224" w:name="_ETM_Q56_294744"/>
      <w:bookmarkStart w:id="27225" w:name="_ETM_Q56_294833"/>
      <w:bookmarkEnd w:id="27224"/>
      <w:bookmarkEnd w:id="27225"/>
      <w:r w:rsidRPr="007B7D0F">
        <w:rPr>
          <w:rStyle w:val="TagStyle"/>
          <w:rtl/>
        </w:rPr>
        <w:t xml:space="preserve"> &lt;&lt; יור &gt;&gt; </w:t>
      </w:r>
      <w:r>
        <w:rPr>
          <w:rtl/>
        </w:rPr>
        <w:t>היו"ר אמיר אוחנה:</w:t>
      </w:r>
      <w:r w:rsidRPr="007B7D0F">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7226" w:name="_ETM_Q56_295746"/>
      <w:bookmarkStart w:id="27227" w:name="_ETM_Q56_296499"/>
      <w:bookmarkEnd w:id="27226"/>
      <w:bookmarkEnd w:id="27227"/>
      <w:r>
        <w:rPr>
          <w:rtl/>
        </w:rPr>
        <w:t>מ</w:t>
      </w:r>
      <w:r>
        <w:rPr>
          <w:rFonts w:hint="cs"/>
          <w:rtl/>
        </w:rPr>
        <w:t>י</w:t>
      </w:r>
      <w:r>
        <w:rPr>
          <w:rtl/>
        </w:rPr>
        <w:t>רב</w:t>
      </w:r>
      <w:r>
        <w:rPr>
          <w:rFonts w:hint="cs"/>
          <w:rtl/>
        </w:rPr>
        <w:t xml:space="preserve">, מירב. </w:t>
      </w:r>
    </w:p>
    <w:p w:rsidR="00BE54DA" w:rsidRDefault="00BE54DA" w:rsidP="002972BF">
      <w:pPr>
        <w:rPr>
          <w:rtl/>
        </w:rPr>
      </w:pPr>
      <w:bookmarkStart w:id="27228" w:name="_ETM_Q56_299928"/>
      <w:bookmarkStart w:id="27229" w:name="_ETM_Q56_300022"/>
      <w:bookmarkEnd w:id="27228"/>
      <w:bookmarkEnd w:id="27229"/>
    </w:p>
    <w:p w:rsidR="00BE54DA" w:rsidRDefault="00BE54DA" w:rsidP="002972BF">
      <w:pPr>
        <w:pStyle w:val="-"/>
        <w:keepNext/>
        <w:rPr>
          <w:rtl/>
        </w:rPr>
      </w:pPr>
      <w:r w:rsidRPr="007B7D0F">
        <w:rPr>
          <w:rStyle w:val="TagStyle"/>
          <w:rtl/>
        </w:rPr>
        <w:t xml:space="preserve"> &lt;&lt; דובר_המשך &gt;&gt; </w:t>
      </w:r>
      <w:r>
        <w:rPr>
          <w:rtl/>
        </w:rPr>
        <w:t>שר התקשורת שלמה קרעי:</w:t>
      </w:r>
      <w:r w:rsidRPr="007B7D0F">
        <w:rPr>
          <w:rStyle w:val="TagStyle"/>
          <w:rtl/>
        </w:rPr>
        <w:t xml:space="preserve"> &lt;&lt; דובר_המשך &gt;&gt;</w:t>
      </w:r>
      <w:r>
        <w:rPr>
          <w:rtl/>
        </w:rPr>
        <w:t xml:space="preserve"> </w:t>
      </w:r>
    </w:p>
    <w:p w:rsidR="00BE54DA" w:rsidRDefault="00BE54DA" w:rsidP="00D05E6D">
      <w:pPr>
        <w:rPr>
          <w:rtl/>
        </w:rPr>
      </w:pPr>
    </w:p>
    <w:p w:rsidR="00BE54DA" w:rsidRDefault="00BE54DA" w:rsidP="00FD3D38">
      <w:pPr>
        <w:rPr>
          <w:rtl/>
        </w:rPr>
      </w:pPr>
      <w:bookmarkStart w:id="27230" w:name="_ETM_Q56_300963"/>
      <w:bookmarkStart w:id="27231" w:name="_ETM_Q56_297310"/>
      <w:bookmarkEnd w:id="27230"/>
      <w:bookmarkEnd w:id="27231"/>
      <w:r>
        <w:rPr>
          <w:rtl/>
        </w:rPr>
        <w:t xml:space="preserve">פעם </w:t>
      </w:r>
      <w:bookmarkStart w:id="27232" w:name="_ETM_Q56_297729"/>
      <w:bookmarkEnd w:id="27232"/>
      <w:r>
        <w:rPr>
          <w:rtl/>
        </w:rPr>
        <w:t xml:space="preserve">הייתה </w:t>
      </w:r>
      <w:bookmarkStart w:id="27233" w:name="_ETM_Q56_297969"/>
      <w:bookmarkEnd w:id="27233"/>
      <w:r>
        <w:rPr>
          <w:rtl/>
        </w:rPr>
        <w:t xml:space="preserve">נפתחת </w:t>
      </w:r>
      <w:bookmarkStart w:id="27234" w:name="_ETM_Q56_298569"/>
      <w:bookmarkEnd w:id="27234"/>
      <w:r>
        <w:rPr>
          <w:rtl/>
        </w:rPr>
        <w:t xml:space="preserve">חקירה </w:t>
      </w:r>
      <w:bookmarkStart w:id="27235" w:name="_ETM_Q56_299560"/>
      <w:bookmarkEnd w:id="27235"/>
      <w:r w:rsidR="00FD3D38">
        <w:rPr>
          <w:rFonts w:hint="cs"/>
          <w:rtl/>
        </w:rPr>
        <w:t xml:space="preserve">– </w:t>
      </w:r>
      <w:r>
        <w:rPr>
          <w:rtl/>
        </w:rPr>
        <w:t xml:space="preserve">היו </w:t>
      </w:r>
      <w:bookmarkStart w:id="27236" w:name="_ETM_Q56_299829"/>
      <w:bookmarkEnd w:id="27236"/>
      <w:r>
        <w:rPr>
          <w:rtl/>
        </w:rPr>
        <w:t>אומרים</w:t>
      </w:r>
      <w:r>
        <w:rPr>
          <w:rFonts w:hint="cs"/>
          <w:rtl/>
        </w:rPr>
        <w:t>:</w:t>
      </w:r>
      <w:r>
        <w:rPr>
          <w:rtl/>
        </w:rPr>
        <w:t xml:space="preserve"> </w:t>
      </w:r>
      <w:bookmarkStart w:id="27237" w:name="_ETM_Q56_300099"/>
      <w:bookmarkEnd w:id="27237"/>
      <w:r>
        <w:rPr>
          <w:rFonts w:hint="cs"/>
          <w:rtl/>
        </w:rPr>
        <w:t>ו</w:t>
      </w:r>
      <w:r>
        <w:rPr>
          <w:rtl/>
        </w:rPr>
        <w:t>ואו</w:t>
      </w:r>
      <w:r>
        <w:rPr>
          <w:rFonts w:hint="cs"/>
          <w:rtl/>
        </w:rPr>
        <w:t>,</w:t>
      </w:r>
      <w:r>
        <w:rPr>
          <w:rtl/>
        </w:rPr>
        <w:t xml:space="preserve"> </w:t>
      </w:r>
      <w:bookmarkStart w:id="27238" w:name="_ETM_Q56_300520"/>
      <w:bookmarkEnd w:id="27238"/>
      <w:r>
        <w:rPr>
          <w:rtl/>
        </w:rPr>
        <w:t xml:space="preserve">מה </w:t>
      </w:r>
      <w:bookmarkStart w:id="27239" w:name="_ETM_Q56_300669"/>
      <w:bookmarkEnd w:id="27239"/>
      <w:r>
        <w:rPr>
          <w:rtl/>
        </w:rPr>
        <w:t>קרה</w:t>
      </w:r>
      <w:r>
        <w:rPr>
          <w:rFonts w:hint="cs"/>
          <w:rtl/>
        </w:rPr>
        <w:t>?</w:t>
      </w:r>
      <w:r>
        <w:rPr>
          <w:rtl/>
        </w:rPr>
        <w:t xml:space="preserve"> </w:t>
      </w:r>
      <w:bookmarkStart w:id="27240" w:name="_ETM_Q56_301119"/>
      <w:bookmarkEnd w:id="27240"/>
      <w:r>
        <w:rPr>
          <w:rtl/>
        </w:rPr>
        <w:t xml:space="preserve">מה </w:t>
      </w:r>
      <w:bookmarkStart w:id="27241" w:name="_ETM_Q56_301270"/>
      <w:bookmarkEnd w:id="27241"/>
      <w:r>
        <w:rPr>
          <w:rtl/>
        </w:rPr>
        <w:t xml:space="preserve">הוא </w:t>
      </w:r>
      <w:bookmarkStart w:id="27242" w:name="_ETM_Q56_301419"/>
      <w:bookmarkEnd w:id="27242"/>
      <w:r>
        <w:rPr>
          <w:rtl/>
        </w:rPr>
        <w:t>עשה</w:t>
      </w:r>
      <w:r>
        <w:rPr>
          <w:rFonts w:hint="cs"/>
          <w:rtl/>
        </w:rPr>
        <w:t>?</w:t>
      </w:r>
      <w:r>
        <w:rPr>
          <w:rtl/>
        </w:rPr>
        <w:t xml:space="preserve"> </w:t>
      </w:r>
      <w:bookmarkStart w:id="27243" w:name="_ETM_Q56_302200"/>
      <w:bookmarkEnd w:id="27243"/>
      <w:r>
        <w:rPr>
          <w:rtl/>
        </w:rPr>
        <w:t xml:space="preserve">היום </w:t>
      </w:r>
      <w:bookmarkStart w:id="27244" w:name="_ETM_Q56_302560"/>
      <w:bookmarkEnd w:id="27244"/>
      <w:r>
        <w:rPr>
          <w:rtl/>
        </w:rPr>
        <w:t xml:space="preserve">נפתחת </w:t>
      </w:r>
      <w:bookmarkStart w:id="27245" w:name="_ETM_Q56_303069"/>
      <w:bookmarkEnd w:id="27245"/>
      <w:r>
        <w:rPr>
          <w:rtl/>
        </w:rPr>
        <w:t xml:space="preserve">חקירה </w:t>
      </w:r>
      <w:bookmarkStart w:id="27246" w:name="_ETM_Q56_303549"/>
      <w:bookmarkEnd w:id="27246"/>
      <w:r w:rsidR="00FD3D38">
        <w:rPr>
          <w:rFonts w:hint="cs"/>
          <w:rtl/>
        </w:rPr>
        <w:t xml:space="preserve">– </w:t>
      </w:r>
      <w:r>
        <w:rPr>
          <w:rtl/>
        </w:rPr>
        <w:t>שואלים</w:t>
      </w:r>
      <w:r>
        <w:rPr>
          <w:rFonts w:hint="cs"/>
          <w:rtl/>
        </w:rPr>
        <w:t>:</w:t>
      </w:r>
      <w:r>
        <w:rPr>
          <w:rtl/>
        </w:rPr>
        <w:t xml:space="preserve"> </w:t>
      </w:r>
      <w:bookmarkStart w:id="27247" w:name="_ETM_Q56_304450"/>
      <w:bookmarkEnd w:id="27247"/>
      <w:r>
        <w:rPr>
          <w:rtl/>
        </w:rPr>
        <w:t xml:space="preserve">את </w:t>
      </w:r>
      <w:bookmarkStart w:id="27248" w:name="_ETM_Q56_304599"/>
      <w:bookmarkEnd w:id="27248"/>
      <w:r>
        <w:rPr>
          <w:rtl/>
        </w:rPr>
        <w:t xml:space="preserve">מי </w:t>
      </w:r>
      <w:bookmarkStart w:id="27249" w:name="_ETM_Q56_304749"/>
      <w:bookmarkEnd w:id="27249"/>
      <w:r>
        <w:rPr>
          <w:rtl/>
        </w:rPr>
        <w:t xml:space="preserve">רוצים </w:t>
      </w:r>
      <w:bookmarkStart w:id="27250" w:name="_ETM_Q56_305109"/>
      <w:bookmarkEnd w:id="27250"/>
      <w:r>
        <w:rPr>
          <w:rtl/>
        </w:rPr>
        <w:t>להפיל</w:t>
      </w:r>
      <w:r>
        <w:rPr>
          <w:rFonts w:hint="cs"/>
          <w:rtl/>
        </w:rPr>
        <w:t>?</w:t>
      </w:r>
      <w:r>
        <w:rPr>
          <w:rtl/>
        </w:rPr>
        <w:t xml:space="preserve"> </w:t>
      </w:r>
      <w:bookmarkStart w:id="27251" w:name="_ETM_Q56_306009"/>
      <w:bookmarkEnd w:id="27251"/>
      <w:r>
        <w:rPr>
          <w:rtl/>
        </w:rPr>
        <w:t xml:space="preserve">מה </w:t>
      </w:r>
      <w:bookmarkStart w:id="27252" w:name="_ETM_Q56_306249"/>
      <w:bookmarkEnd w:id="27252"/>
      <w:r>
        <w:rPr>
          <w:rtl/>
        </w:rPr>
        <w:t xml:space="preserve">האינטרס </w:t>
      </w:r>
      <w:bookmarkStart w:id="27253" w:name="_ETM_Q56_306849"/>
      <w:bookmarkEnd w:id="27253"/>
      <w:r>
        <w:rPr>
          <w:rtl/>
        </w:rPr>
        <w:t xml:space="preserve">שעומד </w:t>
      </w:r>
      <w:bookmarkStart w:id="27254" w:name="_ETM_Q56_307299"/>
      <w:bookmarkEnd w:id="27254"/>
      <w:r>
        <w:rPr>
          <w:rtl/>
        </w:rPr>
        <w:t xml:space="preserve">מאחורי </w:t>
      </w:r>
      <w:bookmarkStart w:id="27255" w:name="_ETM_Q56_307779"/>
      <w:bookmarkEnd w:id="27255"/>
      <w:r>
        <w:rPr>
          <w:rtl/>
        </w:rPr>
        <w:t xml:space="preserve">החקירה </w:t>
      </w:r>
      <w:bookmarkStart w:id="27256" w:name="_ETM_Q56_308290"/>
      <w:bookmarkEnd w:id="27256"/>
      <w:r>
        <w:rPr>
          <w:rFonts w:hint="cs"/>
          <w:rtl/>
        </w:rPr>
        <w:t>ה</w:t>
      </w:r>
      <w:r>
        <w:rPr>
          <w:rtl/>
        </w:rPr>
        <w:t>זו</w:t>
      </w:r>
      <w:r>
        <w:rPr>
          <w:rFonts w:hint="cs"/>
          <w:rtl/>
        </w:rPr>
        <w:t xml:space="preserve">? את זה </w:t>
      </w:r>
      <w:bookmarkStart w:id="27257" w:name="_ETM_Q56_308980"/>
      <w:bookmarkStart w:id="27258" w:name="_ETM_Q56_309159"/>
      <w:bookmarkStart w:id="27259" w:name="_ETM_Q56_309310"/>
      <w:bookmarkEnd w:id="27257"/>
      <w:bookmarkEnd w:id="27258"/>
      <w:bookmarkEnd w:id="27259"/>
      <w:r>
        <w:rPr>
          <w:rtl/>
        </w:rPr>
        <w:t xml:space="preserve">הציבור </w:t>
      </w:r>
      <w:bookmarkStart w:id="27260" w:name="_ETM_Q56_309849"/>
      <w:bookmarkEnd w:id="27260"/>
      <w:r>
        <w:rPr>
          <w:rtl/>
        </w:rPr>
        <w:t xml:space="preserve">כבר </w:t>
      </w:r>
      <w:bookmarkStart w:id="27261" w:name="_ETM_Q56_310030"/>
      <w:bookmarkEnd w:id="27261"/>
      <w:r>
        <w:rPr>
          <w:rtl/>
        </w:rPr>
        <w:t>מבין</w:t>
      </w:r>
      <w:r>
        <w:rPr>
          <w:rFonts w:hint="cs"/>
          <w:rtl/>
        </w:rPr>
        <w:t>.</w:t>
      </w:r>
      <w:bookmarkStart w:id="27262" w:name="_ETM_Q56_313187"/>
      <w:bookmarkStart w:id="27263" w:name="_ETM_Q56_313296"/>
      <w:bookmarkStart w:id="27264" w:name="_ETM_Q56_313331"/>
      <w:bookmarkStart w:id="27265" w:name="_ETM_Q56_313415"/>
      <w:bookmarkStart w:id="27266" w:name="_ETM_Q56_313530"/>
      <w:bookmarkEnd w:id="27262"/>
      <w:bookmarkEnd w:id="27263"/>
      <w:bookmarkEnd w:id="27264"/>
      <w:bookmarkEnd w:id="27265"/>
      <w:bookmarkEnd w:id="27266"/>
      <w:r>
        <w:rPr>
          <w:rFonts w:hint="cs"/>
          <w:rtl/>
        </w:rPr>
        <w:t xml:space="preserve"> </w:t>
      </w:r>
      <w:r>
        <w:rPr>
          <w:rtl/>
        </w:rPr>
        <w:t xml:space="preserve">אדוני </w:t>
      </w:r>
      <w:bookmarkStart w:id="27267" w:name="_ETM_Q56_313800"/>
      <w:bookmarkEnd w:id="27267"/>
      <w:r>
        <w:rPr>
          <w:rtl/>
        </w:rPr>
        <w:t>היושב-ראש</w:t>
      </w:r>
      <w:r>
        <w:rPr>
          <w:rFonts w:hint="cs"/>
          <w:rtl/>
        </w:rPr>
        <w:t xml:space="preserve">, רצית לומר </w:t>
      </w:r>
      <w:bookmarkStart w:id="27268" w:name="_ETM_Q56_312242"/>
      <w:bookmarkEnd w:id="27268"/>
      <w:r>
        <w:rPr>
          <w:rFonts w:hint="cs"/>
          <w:rtl/>
        </w:rPr>
        <w:t xml:space="preserve">משהו? </w:t>
      </w:r>
      <w:bookmarkStart w:id="27269" w:name="_ETM_Q56_313394"/>
      <w:bookmarkEnd w:id="27269"/>
    </w:p>
    <w:p w:rsidR="00BE54DA" w:rsidRDefault="00BE54DA" w:rsidP="002972BF">
      <w:pPr>
        <w:rPr>
          <w:rtl/>
        </w:rPr>
      </w:pPr>
      <w:bookmarkStart w:id="27270" w:name="_ETM_Q56_313474"/>
      <w:bookmarkEnd w:id="27270"/>
    </w:p>
    <w:p w:rsidR="00BE54DA" w:rsidRDefault="00BE54DA" w:rsidP="002972BF">
      <w:pPr>
        <w:pStyle w:val="af6"/>
        <w:keepNext/>
        <w:rPr>
          <w:rtl/>
        </w:rPr>
      </w:pPr>
      <w:bookmarkStart w:id="27271" w:name="ET_yor_6423_12"/>
      <w:r w:rsidRPr="007B7D0F">
        <w:rPr>
          <w:rStyle w:val="TagStyle"/>
          <w:rtl/>
        </w:rPr>
        <w:t xml:space="preserve"> &lt;&lt; יור &gt;&gt; </w:t>
      </w:r>
      <w:r>
        <w:rPr>
          <w:rtl/>
        </w:rPr>
        <w:t>היו"ר אמיר אוחנה:</w:t>
      </w:r>
      <w:r w:rsidRPr="007B7D0F">
        <w:rPr>
          <w:rStyle w:val="TagStyle"/>
          <w:rtl/>
        </w:rPr>
        <w:t xml:space="preserve"> &lt;&lt; יור &gt;&gt;</w:t>
      </w:r>
      <w:r>
        <w:rPr>
          <w:rtl/>
        </w:rPr>
        <w:t xml:space="preserve"> </w:t>
      </w:r>
      <w:bookmarkEnd w:id="27271"/>
    </w:p>
    <w:p w:rsidR="00BE54DA" w:rsidRDefault="00BE54DA" w:rsidP="00D05E6D">
      <w:pPr>
        <w:rPr>
          <w:rtl/>
        </w:rPr>
      </w:pPr>
    </w:p>
    <w:p w:rsidR="00BE54DA" w:rsidRDefault="00BE54DA" w:rsidP="002972BF">
      <w:pPr>
        <w:rPr>
          <w:rtl/>
        </w:rPr>
      </w:pPr>
      <w:bookmarkStart w:id="27272" w:name="_ETM_Q56_314355"/>
      <w:bookmarkEnd w:id="27272"/>
      <w:r>
        <w:rPr>
          <w:rFonts w:hint="cs"/>
          <w:rtl/>
        </w:rPr>
        <w:t>לא, לא, תמשיך, תמשיך, רק למירב, לא לך.</w:t>
      </w:r>
    </w:p>
    <w:p w:rsidR="00BE54DA" w:rsidRDefault="00BE54DA" w:rsidP="002972BF">
      <w:pPr>
        <w:rPr>
          <w:rtl/>
        </w:rPr>
      </w:pPr>
    </w:p>
    <w:p w:rsidR="00BE54DA" w:rsidRDefault="00BE54DA" w:rsidP="002972BF">
      <w:pPr>
        <w:pStyle w:val="-"/>
        <w:keepNext/>
        <w:rPr>
          <w:rtl/>
        </w:rPr>
      </w:pPr>
      <w:r w:rsidRPr="007B7D0F">
        <w:rPr>
          <w:rStyle w:val="TagStyle"/>
          <w:rtl/>
        </w:rPr>
        <w:t xml:space="preserve"> &lt;&lt; דובר_המשך &gt;&gt; </w:t>
      </w:r>
      <w:r>
        <w:rPr>
          <w:rtl/>
        </w:rPr>
        <w:t>שר התקשורת שלמה קרעי:</w:t>
      </w:r>
      <w:r w:rsidRPr="007B7D0F">
        <w:rPr>
          <w:rStyle w:val="TagStyle"/>
          <w:rtl/>
        </w:rPr>
        <w:t xml:space="preserve"> &lt;&lt; דובר_המשך &gt;&gt;</w:t>
      </w:r>
      <w:r>
        <w:rPr>
          <w:rtl/>
        </w:rPr>
        <w:t xml:space="preserve"> </w:t>
      </w:r>
    </w:p>
    <w:p w:rsidR="00BE54DA" w:rsidRDefault="00BE54DA" w:rsidP="00D05E6D">
      <w:pPr>
        <w:rPr>
          <w:rtl/>
        </w:rPr>
      </w:pPr>
    </w:p>
    <w:p w:rsidR="00BE54DA" w:rsidRDefault="00BE54DA" w:rsidP="00FD3D38">
      <w:pPr>
        <w:rPr>
          <w:rtl/>
        </w:rPr>
      </w:pPr>
      <w:bookmarkStart w:id="27273" w:name="_ETM_Q56_314340"/>
      <w:bookmarkEnd w:id="27273"/>
      <w:r>
        <w:rPr>
          <w:rFonts w:hint="cs"/>
          <w:rtl/>
        </w:rPr>
        <w:t>ואני</w:t>
      </w:r>
      <w:bookmarkStart w:id="27274" w:name="_ETM_Q56_316543"/>
      <w:bookmarkEnd w:id="27274"/>
      <w:r>
        <w:rPr>
          <w:rFonts w:hint="cs"/>
          <w:rtl/>
        </w:rPr>
        <w:t xml:space="preserve"> </w:t>
      </w:r>
      <w:bookmarkStart w:id="27275" w:name="_ETM_Q56_314520"/>
      <w:bookmarkEnd w:id="27275"/>
      <w:r>
        <w:rPr>
          <w:rFonts w:hint="cs"/>
          <w:rtl/>
        </w:rPr>
        <w:t>רוצה ל</w:t>
      </w:r>
      <w:r>
        <w:rPr>
          <w:rtl/>
        </w:rPr>
        <w:t xml:space="preserve">ומר </w:t>
      </w:r>
      <w:bookmarkStart w:id="27276" w:name="_ETM_Q56_314790"/>
      <w:bookmarkEnd w:id="27276"/>
      <w:r>
        <w:rPr>
          <w:rtl/>
        </w:rPr>
        <w:t>משהו</w:t>
      </w:r>
      <w:r>
        <w:rPr>
          <w:rFonts w:hint="cs"/>
          <w:rtl/>
        </w:rPr>
        <w:t xml:space="preserve">, אני רואה שיאיר הגיע לעבודה היום. </w:t>
      </w:r>
      <w:bookmarkStart w:id="27277" w:name="_ETM_Q56_315150"/>
      <w:bookmarkStart w:id="27278" w:name="_ETM_Q56_315240"/>
      <w:bookmarkStart w:id="27279" w:name="_ETM_Q56_315600"/>
      <w:bookmarkStart w:id="27280" w:name="_ETM_Q56_315990"/>
      <w:bookmarkStart w:id="27281" w:name="_ETM_Q56_316080"/>
      <w:bookmarkStart w:id="27282" w:name="_ETM_Q56_317550"/>
      <w:bookmarkStart w:id="27283" w:name="_ETM_Q56_317880"/>
      <w:bookmarkStart w:id="27284" w:name="_ETM_Q56_318150"/>
      <w:bookmarkStart w:id="27285" w:name="_ETM_Q56_318480"/>
      <w:bookmarkStart w:id="27286" w:name="_ETM_Q56_318810"/>
      <w:bookmarkStart w:id="27287" w:name="_ETM_Q56_318960"/>
      <w:bookmarkStart w:id="27288" w:name="_ETM_Q56_319230"/>
      <w:bookmarkStart w:id="27289" w:name="_ETM_Q56_319650"/>
      <w:bookmarkStart w:id="27290" w:name="_ETM_Q56_320250"/>
      <w:bookmarkStart w:id="27291" w:name="_ETM_Q56_320669"/>
      <w:bookmarkStart w:id="27292" w:name="_ETM_Q56_321240"/>
      <w:bookmarkStart w:id="27293" w:name="_ETM_Q56_321419"/>
      <w:bookmarkEnd w:id="27277"/>
      <w:bookmarkEnd w:id="27278"/>
      <w:bookmarkEnd w:id="27279"/>
      <w:bookmarkEnd w:id="27280"/>
      <w:bookmarkEnd w:id="27281"/>
      <w:bookmarkEnd w:id="27282"/>
      <w:bookmarkEnd w:id="27283"/>
      <w:bookmarkEnd w:id="27284"/>
      <w:bookmarkEnd w:id="27285"/>
      <w:bookmarkEnd w:id="27286"/>
      <w:bookmarkEnd w:id="27287"/>
      <w:bookmarkEnd w:id="27288"/>
      <w:bookmarkEnd w:id="27289"/>
      <w:bookmarkEnd w:id="27290"/>
      <w:bookmarkEnd w:id="27291"/>
      <w:bookmarkEnd w:id="27292"/>
      <w:bookmarkEnd w:id="27293"/>
      <w:r>
        <w:rPr>
          <w:rtl/>
        </w:rPr>
        <w:t>א</w:t>
      </w:r>
      <w:r>
        <w:rPr>
          <w:rFonts w:hint="cs"/>
          <w:rtl/>
        </w:rPr>
        <w:t>ו</w:t>
      </w:r>
      <w:r>
        <w:rPr>
          <w:rtl/>
        </w:rPr>
        <w:t xml:space="preserve">מנם </w:t>
      </w:r>
      <w:bookmarkStart w:id="27294" w:name="_ETM_Q56_321690"/>
      <w:bookmarkEnd w:id="27294"/>
      <w:r>
        <w:rPr>
          <w:rtl/>
        </w:rPr>
        <w:t xml:space="preserve">הוא </w:t>
      </w:r>
      <w:bookmarkStart w:id="27295" w:name="_ETM_Q56_321750"/>
      <w:bookmarkEnd w:id="27295"/>
      <w:r>
        <w:rPr>
          <w:rtl/>
        </w:rPr>
        <w:t xml:space="preserve">נכנס </w:t>
      </w:r>
      <w:bookmarkStart w:id="27296" w:name="_ETM_Q56_322110"/>
      <w:bookmarkEnd w:id="27296"/>
      <w:r>
        <w:rPr>
          <w:rtl/>
        </w:rPr>
        <w:t xml:space="preserve">לכנסת </w:t>
      </w:r>
      <w:bookmarkStart w:id="27297" w:name="_ETM_Q56_322560"/>
      <w:bookmarkEnd w:id="27297"/>
      <w:r>
        <w:rPr>
          <w:rtl/>
        </w:rPr>
        <w:t xml:space="preserve">רק </w:t>
      </w:r>
      <w:bookmarkStart w:id="27298" w:name="_ETM_Q56_322740"/>
      <w:bookmarkEnd w:id="27298"/>
      <w:r>
        <w:rPr>
          <w:rtl/>
        </w:rPr>
        <w:t xml:space="preserve">לפני </w:t>
      </w:r>
      <w:bookmarkStart w:id="27299" w:name="_ETM_Q56_323070"/>
      <w:bookmarkEnd w:id="27299"/>
      <w:r>
        <w:rPr>
          <w:rFonts w:hint="cs"/>
          <w:rtl/>
        </w:rPr>
        <w:t>עשר</w:t>
      </w:r>
      <w:r>
        <w:rPr>
          <w:rtl/>
        </w:rPr>
        <w:t xml:space="preserve"> </w:t>
      </w:r>
      <w:bookmarkStart w:id="27300" w:name="_ETM_Q56_323340"/>
      <w:bookmarkEnd w:id="27300"/>
      <w:r>
        <w:rPr>
          <w:rtl/>
        </w:rPr>
        <w:t>דקות</w:t>
      </w:r>
      <w:r>
        <w:rPr>
          <w:rFonts w:hint="cs"/>
          <w:rtl/>
        </w:rPr>
        <w:t>,</w:t>
      </w:r>
      <w:r>
        <w:rPr>
          <w:rtl/>
        </w:rPr>
        <w:t xml:space="preserve"> </w:t>
      </w:r>
      <w:bookmarkStart w:id="27301" w:name="_ETM_Q56_324280"/>
      <w:bookmarkEnd w:id="27301"/>
      <w:r>
        <w:rPr>
          <w:rtl/>
        </w:rPr>
        <w:t xml:space="preserve">אבל </w:t>
      </w:r>
      <w:bookmarkStart w:id="27302" w:name="_ETM_Q56_324610"/>
      <w:bookmarkEnd w:id="27302"/>
      <w:r>
        <w:rPr>
          <w:rtl/>
        </w:rPr>
        <w:t xml:space="preserve">אני </w:t>
      </w:r>
      <w:bookmarkStart w:id="27303" w:name="_ETM_Q56_324760"/>
      <w:bookmarkEnd w:id="27303"/>
      <w:r>
        <w:rPr>
          <w:rtl/>
        </w:rPr>
        <w:t xml:space="preserve">שמח </w:t>
      </w:r>
      <w:bookmarkStart w:id="27304" w:name="_ETM_Q56_325210"/>
      <w:bookmarkEnd w:id="27304"/>
      <w:r>
        <w:rPr>
          <w:rtl/>
        </w:rPr>
        <w:t xml:space="preserve">שהוא </w:t>
      </w:r>
      <w:bookmarkStart w:id="27305" w:name="_ETM_Q56_325450"/>
      <w:bookmarkEnd w:id="27305"/>
      <w:r>
        <w:rPr>
          <w:rtl/>
        </w:rPr>
        <w:t xml:space="preserve">איתנו </w:t>
      </w:r>
      <w:bookmarkStart w:id="27306" w:name="_ETM_Q56_325810"/>
      <w:bookmarkEnd w:id="27306"/>
      <w:r>
        <w:rPr>
          <w:rtl/>
        </w:rPr>
        <w:t xml:space="preserve">כאן </w:t>
      </w:r>
      <w:bookmarkStart w:id="27307" w:name="_ETM_Q56_326020"/>
      <w:bookmarkEnd w:id="27307"/>
      <w:r>
        <w:rPr>
          <w:rtl/>
        </w:rPr>
        <w:t>במליאה</w:t>
      </w:r>
      <w:r>
        <w:rPr>
          <w:rFonts w:hint="cs"/>
          <w:rtl/>
        </w:rPr>
        <w:t>.</w:t>
      </w:r>
      <w:r>
        <w:rPr>
          <w:rtl/>
        </w:rPr>
        <w:t xml:space="preserve"> </w:t>
      </w:r>
      <w:bookmarkStart w:id="27308" w:name="_ETM_Q56_327060"/>
      <w:bookmarkEnd w:id="27308"/>
      <w:r>
        <w:rPr>
          <w:rtl/>
        </w:rPr>
        <w:t>א</w:t>
      </w:r>
      <w:r>
        <w:rPr>
          <w:rFonts w:hint="cs"/>
          <w:rtl/>
        </w:rPr>
        <w:t>ו</w:t>
      </w:r>
      <w:r>
        <w:rPr>
          <w:rtl/>
        </w:rPr>
        <w:t xml:space="preserve">מנם </w:t>
      </w:r>
      <w:bookmarkStart w:id="27309" w:name="_ETM_Q56_327599"/>
      <w:bookmarkStart w:id="27310" w:name="_ETM_Q56_327990"/>
      <w:bookmarkEnd w:id="27309"/>
      <w:bookmarkEnd w:id="27310"/>
      <w:r>
        <w:rPr>
          <w:rtl/>
        </w:rPr>
        <w:t xml:space="preserve">הוא </w:t>
      </w:r>
      <w:bookmarkStart w:id="27311" w:name="_ETM_Q56_328080"/>
      <w:bookmarkEnd w:id="27311"/>
      <w:r>
        <w:rPr>
          <w:rtl/>
        </w:rPr>
        <w:t xml:space="preserve">פספס </w:t>
      </w:r>
      <w:bookmarkStart w:id="27312" w:name="_ETM_Q56_328709"/>
      <w:bookmarkEnd w:id="27312"/>
      <w:r>
        <w:rPr>
          <w:rtl/>
        </w:rPr>
        <w:t xml:space="preserve">את </w:t>
      </w:r>
      <w:bookmarkStart w:id="27313" w:name="_ETM_Q56_328800"/>
      <w:bookmarkEnd w:id="27313"/>
      <w:r>
        <w:rPr>
          <w:rtl/>
        </w:rPr>
        <w:t xml:space="preserve">הנאום </w:t>
      </w:r>
      <w:bookmarkStart w:id="27314" w:name="_ETM_Q56_329250"/>
      <w:bookmarkEnd w:id="27314"/>
      <w:r>
        <w:rPr>
          <w:rtl/>
        </w:rPr>
        <w:t xml:space="preserve">האופוזיציוני </w:t>
      </w:r>
      <w:bookmarkStart w:id="27315" w:name="_ETM_Q56_330240"/>
      <w:bookmarkEnd w:id="27315"/>
      <w:r>
        <w:rPr>
          <w:rtl/>
        </w:rPr>
        <w:t>שלו</w:t>
      </w:r>
      <w:r>
        <w:rPr>
          <w:rFonts w:hint="cs"/>
          <w:rtl/>
        </w:rPr>
        <w:t>,</w:t>
      </w:r>
      <w:r>
        <w:rPr>
          <w:rtl/>
        </w:rPr>
        <w:t xml:space="preserve"> </w:t>
      </w:r>
      <w:bookmarkStart w:id="27316" w:name="_ETM_Q56_331489"/>
      <w:bookmarkEnd w:id="27316"/>
      <w:r>
        <w:rPr>
          <w:rFonts w:hint="cs"/>
          <w:rtl/>
        </w:rPr>
        <w:t xml:space="preserve">הוא </w:t>
      </w:r>
      <w:r>
        <w:rPr>
          <w:rtl/>
        </w:rPr>
        <w:t xml:space="preserve">פספס </w:t>
      </w:r>
      <w:bookmarkStart w:id="27317" w:name="_ETM_Q56_332090"/>
      <w:bookmarkEnd w:id="27317"/>
      <w:r>
        <w:rPr>
          <w:rtl/>
        </w:rPr>
        <w:t xml:space="preserve">את </w:t>
      </w:r>
      <w:bookmarkStart w:id="27318" w:name="_ETM_Q56_332180"/>
      <w:bookmarkEnd w:id="27318"/>
      <w:r>
        <w:rPr>
          <w:rtl/>
        </w:rPr>
        <w:t>זה</w:t>
      </w:r>
      <w:r>
        <w:rPr>
          <w:rFonts w:hint="cs"/>
          <w:rtl/>
        </w:rPr>
        <w:t>,</w:t>
      </w:r>
      <w:r>
        <w:rPr>
          <w:rtl/>
        </w:rPr>
        <w:t xml:space="preserve"> </w:t>
      </w:r>
      <w:bookmarkStart w:id="27319" w:name="_ETM_Q56_332780"/>
      <w:bookmarkEnd w:id="27319"/>
      <w:r>
        <w:rPr>
          <w:rtl/>
        </w:rPr>
        <w:t xml:space="preserve">אבל </w:t>
      </w:r>
      <w:bookmarkStart w:id="27320" w:name="_ETM_Q56_333019"/>
      <w:bookmarkEnd w:id="27320"/>
      <w:r>
        <w:rPr>
          <w:rtl/>
        </w:rPr>
        <w:t xml:space="preserve">אני </w:t>
      </w:r>
      <w:bookmarkStart w:id="27321" w:name="_ETM_Q56_333139"/>
      <w:bookmarkEnd w:id="27321"/>
      <w:r>
        <w:rPr>
          <w:rtl/>
        </w:rPr>
        <w:t xml:space="preserve">רוצה </w:t>
      </w:r>
      <w:bookmarkStart w:id="27322" w:name="_ETM_Q56_333439"/>
      <w:bookmarkEnd w:id="27322"/>
      <w:r>
        <w:rPr>
          <w:rtl/>
        </w:rPr>
        <w:t xml:space="preserve">לומר </w:t>
      </w:r>
      <w:bookmarkStart w:id="27323" w:name="_ETM_Q56_333769"/>
      <w:bookmarkEnd w:id="27323"/>
      <w:r>
        <w:rPr>
          <w:rtl/>
        </w:rPr>
        <w:t>משהו</w:t>
      </w:r>
      <w:bookmarkStart w:id="27324" w:name="_ETM_Q56_335750"/>
      <w:bookmarkEnd w:id="27324"/>
      <w:r w:rsidR="00FD3D38">
        <w:rPr>
          <w:rFonts w:hint="cs"/>
          <w:rtl/>
        </w:rPr>
        <w:t>:</w:t>
      </w:r>
      <w:r>
        <w:rPr>
          <w:rFonts w:hint="cs"/>
          <w:rtl/>
        </w:rPr>
        <w:t xml:space="preserve"> </w:t>
      </w:r>
      <w:r>
        <w:rPr>
          <w:rtl/>
        </w:rPr>
        <w:t xml:space="preserve">אזרחי </w:t>
      </w:r>
      <w:bookmarkStart w:id="27325" w:name="_ETM_Q56_336319"/>
      <w:bookmarkEnd w:id="27325"/>
      <w:r>
        <w:rPr>
          <w:rtl/>
        </w:rPr>
        <w:t>ישראל</w:t>
      </w:r>
      <w:r>
        <w:rPr>
          <w:rFonts w:hint="cs"/>
          <w:rtl/>
        </w:rPr>
        <w:t>,</w:t>
      </w:r>
      <w:r>
        <w:rPr>
          <w:rtl/>
        </w:rPr>
        <w:t xml:space="preserve"> </w:t>
      </w:r>
      <w:bookmarkStart w:id="27326" w:name="_ETM_Q56_337189"/>
      <w:bookmarkEnd w:id="27326"/>
      <w:r>
        <w:rPr>
          <w:rtl/>
        </w:rPr>
        <w:t xml:space="preserve">תכף </w:t>
      </w:r>
      <w:bookmarkStart w:id="27327" w:name="_ETM_Q56_337610"/>
      <w:bookmarkEnd w:id="27327"/>
      <w:r>
        <w:rPr>
          <w:rtl/>
        </w:rPr>
        <w:t xml:space="preserve">תראו </w:t>
      </w:r>
      <w:bookmarkStart w:id="27328" w:name="_ETM_Q56_337909"/>
      <w:bookmarkEnd w:id="27328"/>
      <w:r>
        <w:rPr>
          <w:rtl/>
        </w:rPr>
        <w:t xml:space="preserve">כאן </w:t>
      </w:r>
      <w:bookmarkStart w:id="27329" w:name="_ETM_Q56_338120"/>
      <w:bookmarkEnd w:id="27329"/>
      <w:r>
        <w:rPr>
          <w:rtl/>
        </w:rPr>
        <w:t xml:space="preserve">יאיר </w:t>
      </w:r>
      <w:bookmarkStart w:id="27330" w:name="_ETM_Q56_338480"/>
      <w:bookmarkEnd w:id="27330"/>
      <w:r>
        <w:rPr>
          <w:rtl/>
        </w:rPr>
        <w:t xml:space="preserve">לפיד </w:t>
      </w:r>
      <w:bookmarkStart w:id="27331" w:name="_ETM_Q56_338840"/>
      <w:bookmarkEnd w:id="27331"/>
      <w:r>
        <w:rPr>
          <w:rtl/>
        </w:rPr>
        <w:t>חדש</w:t>
      </w:r>
      <w:r>
        <w:rPr>
          <w:rFonts w:hint="cs"/>
          <w:rtl/>
        </w:rPr>
        <w:t>.</w:t>
      </w:r>
      <w:r>
        <w:rPr>
          <w:rtl/>
        </w:rPr>
        <w:t xml:space="preserve"> </w:t>
      </w:r>
      <w:bookmarkStart w:id="27332" w:name="_ETM_Q56_339799"/>
      <w:bookmarkEnd w:id="27332"/>
      <w:r>
        <w:rPr>
          <w:rtl/>
        </w:rPr>
        <w:t xml:space="preserve">לכבוד </w:t>
      </w:r>
      <w:bookmarkStart w:id="27333" w:name="_ETM_Q56_340340"/>
      <w:bookmarkEnd w:id="27333"/>
      <w:r>
        <w:rPr>
          <w:rtl/>
        </w:rPr>
        <w:t>פורים</w:t>
      </w:r>
      <w:r>
        <w:rPr>
          <w:rFonts w:hint="cs"/>
          <w:rtl/>
        </w:rPr>
        <w:t xml:space="preserve"> – </w:t>
      </w:r>
      <w:bookmarkStart w:id="27334" w:name="_ETM_Q56_343112"/>
      <w:bookmarkEnd w:id="27334"/>
      <w:r>
        <w:rPr>
          <w:rFonts w:hint="cs"/>
          <w:rtl/>
        </w:rPr>
        <w:t>עבר פורים,</w:t>
      </w:r>
      <w:r>
        <w:rPr>
          <w:rtl/>
        </w:rPr>
        <w:t xml:space="preserve"> </w:t>
      </w:r>
      <w:bookmarkStart w:id="27335" w:name="_ETM_Q56_341180"/>
      <w:bookmarkStart w:id="27336" w:name="_ETM_Q56_341599"/>
      <w:bookmarkStart w:id="27337" w:name="_ETM_Q56_342470"/>
      <w:bookmarkEnd w:id="27335"/>
      <w:bookmarkEnd w:id="27336"/>
      <w:bookmarkEnd w:id="27337"/>
      <w:r>
        <w:rPr>
          <w:rFonts w:hint="cs"/>
          <w:rtl/>
        </w:rPr>
        <w:t>ה</w:t>
      </w:r>
      <w:r>
        <w:rPr>
          <w:rtl/>
        </w:rPr>
        <w:t xml:space="preserve">וא </w:t>
      </w:r>
      <w:bookmarkStart w:id="27338" w:name="_ETM_Q56_342620"/>
      <w:bookmarkEnd w:id="27338"/>
      <w:r>
        <w:rPr>
          <w:rtl/>
        </w:rPr>
        <w:t>הוריד</w:t>
      </w:r>
      <w:r>
        <w:rPr>
          <w:rFonts w:hint="cs"/>
          <w:rtl/>
        </w:rPr>
        <w:t xml:space="preserve"> </w:t>
      </w:r>
      <w:r w:rsidR="000B6A0F">
        <w:rPr>
          <w:rFonts w:hint="cs"/>
          <w:rtl/>
        </w:rPr>
        <w:t>– – –</w:t>
      </w:r>
    </w:p>
    <w:p w:rsidR="00BE54DA" w:rsidRDefault="00BE54DA" w:rsidP="002972BF">
      <w:pPr>
        <w:rPr>
          <w:rtl/>
        </w:rPr>
      </w:pPr>
    </w:p>
    <w:p w:rsidR="00BE54DA" w:rsidRDefault="00BE54DA" w:rsidP="002972BF">
      <w:pPr>
        <w:pStyle w:val="af5"/>
        <w:keepNext/>
        <w:rPr>
          <w:rtl/>
        </w:rPr>
      </w:pPr>
      <w:bookmarkStart w:id="27339" w:name="ET_interruption_6255_14"/>
      <w:r w:rsidRPr="007B7D0F">
        <w:rPr>
          <w:rStyle w:val="TagStyle"/>
          <w:rtl/>
        </w:rPr>
        <w:t xml:space="preserve"> &lt;&lt; קריאה &gt;&gt; </w:t>
      </w:r>
      <w:r>
        <w:rPr>
          <w:rtl/>
        </w:rPr>
        <w:t>סימון דוידסון (יש עתיד):</w:t>
      </w:r>
      <w:r w:rsidRPr="007B7D0F">
        <w:rPr>
          <w:rStyle w:val="TagStyle"/>
          <w:rtl/>
        </w:rPr>
        <w:t xml:space="preserve"> &lt;&lt; קריאה &gt;&gt;</w:t>
      </w:r>
      <w:r>
        <w:rPr>
          <w:rtl/>
        </w:rPr>
        <w:t xml:space="preserve"> </w:t>
      </w:r>
      <w:bookmarkEnd w:id="27339"/>
    </w:p>
    <w:p w:rsidR="00BE54DA" w:rsidRDefault="00BE54DA" w:rsidP="00D05E6D">
      <w:pPr>
        <w:rPr>
          <w:rtl/>
        </w:rPr>
      </w:pPr>
    </w:p>
    <w:p w:rsidR="00BE54DA" w:rsidRDefault="00BE54DA" w:rsidP="00FD3D38">
      <w:pPr>
        <w:rPr>
          <w:rtl/>
        </w:rPr>
      </w:pPr>
      <w:r>
        <w:rPr>
          <w:rFonts w:hint="cs"/>
          <w:rtl/>
        </w:rPr>
        <w:t>אולי תפסיק כבר</w:t>
      </w:r>
      <w:bookmarkStart w:id="27340" w:name="_ETM_Q56_344953"/>
      <w:bookmarkEnd w:id="27340"/>
      <w:r w:rsidR="00FD3D38">
        <w:rPr>
          <w:rFonts w:hint="cs"/>
          <w:rtl/>
        </w:rPr>
        <w:t>?</w:t>
      </w:r>
      <w:r>
        <w:rPr>
          <w:rFonts w:hint="cs"/>
          <w:rtl/>
        </w:rPr>
        <w:t xml:space="preserve"> אולי תפסיק כבר עם הדיבור שלך? מה, אתה ילד בן ארבע? </w:t>
      </w:r>
    </w:p>
    <w:p w:rsidR="00BE54DA" w:rsidRDefault="00BE54DA" w:rsidP="002972BF">
      <w:pPr>
        <w:rPr>
          <w:rtl/>
        </w:rPr>
      </w:pPr>
      <w:bookmarkStart w:id="27341" w:name="_ETM_Q56_344475"/>
      <w:bookmarkStart w:id="27342" w:name="_ETM_Q56_344569"/>
      <w:bookmarkEnd w:id="27341"/>
      <w:bookmarkEnd w:id="27342"/>
    </w:p>
    <w:p w:rsidR="00BE54DA" w:rsidRDefault="00BE54DA" w:rsidP="002972BF">
      <w:pPr>
        <w:pStyle w:val="af5"/>
        <w:keepNext/>
        <w:rPr>
          <w:rtl/>
        </w:rPr>
      </w:pPr>
      <w:bookmarkStart w:id="27343" w:name="_ETM_Q56_345613"/>
      <w:bookmarkStart w:id="27344" w:name="ET_interruption_6341_16"/>
      <w:bookmarkEnd w:id="27343"/>
      <w:r w:rsidRPr="007B7D0F">
        <w:rPr>
          <w:rStyle w:val="TagStyle"/>
          <w:rtl/>
        </w:rPr>
        <w:t xml:space="preserve"> &lt;&lt; קריאה &gt;&gt; </w:t>
      </w:r>
      <w:r>
        <w:rPr>
          <w:rtl/>
        </w:rPr>
        <w:t>דבי ביטון (יש עתיד):</w:t>
      </w:r>
      <w:r w:rsidRPr="007B7D0F">
        <w:rPr>
          <w:rStyle w:val="TagStyle"/>
          <w:rtl/>
        </w:rPr>
        <w:t xml:space="preserve"> &lt;&lt; קריאה &gt;&gt;</w:t>
      </w:r>
      <w:r>
        <w:rPr>
          <w:rtl/>
        </w:rPr>
        <w:t xml:space="preserve"> </w:t>
      </w:r>
      <w:bookmarkEnd w:id="27344"/>
    </w:p>
    <w:p w:rsidR="00BE54DA" w:rsidRDefault="00BE54DA" w:rsidP="00D05E6D">
      <w:pPr>
        <w:rPr>
          <w:rtl/>
        </w:rPr>
      </w:pPr>
    </w:p>
    <w:p w:rsidR="00BE54DA" w:rsidRDefault="000B6A0F" w:rsidP="002972BF">
      <w:pPr>
        <w:rPr>
          <w:rtl/>
        </w:rPr>
      </w:pPr>
      <w:bookmarkStart w:id="27345" w:name="_ETM_Q56_350092"/>
      <w:bookmarkEnd w:id="27345"/>
      <w:r>
        <w:rPr>
          <w:rFonts w:hint="cs"/>
          <w:rtl/>
        </w:rPr>
        <w:t>– – –</w:t>
      </w:r>
      <w:r w:rsidR="00BE54DA">
        <w:rPr>
          <w:rFonts w:hint="cs"/>
          <w:rtl/>
        </w:rPr>
        <w:t xml:space="preserve"> </w:t>
      </w:r>
      <w:bookmarkStart w:id="27346" w:name="_ETM_Q56_351550"/>
      <w:bookmarkEnd w:id="27346"/>
    </w:p>
    <w:p w:rsidR="00BE54DA" w:rsidRDefault="00BE54DA" w:rsidP="002972BF">
      <w:pPr>
        <w:rPr>
          <w:rtl/>
        </w:rPr>
      </w:pPr>
    </w:p>
    <w:p w:rsidR="00BE54DA" w:rsidRDefault="00BE54DA" w:rsidP="002972BF">
      <w:pPr>
        <w:pStyle w:val="af5"/>
        <w:keepNext/>
        <w:rPr>
          <w:rtl/>
        </w:rPr>
      </w:pPr>
      <w:bookmarkStart w:id="27347" w:name="ET_interruption_6127_17"/>
      <w:r w:rsidRPr="007B7D0F">
        <w:rPr>
          <w:rStyle w:val="TagStyle"/>
          <w:rtl/>
        </w:rPr>
        <w:t xml:space="preserve"> &lt;&lt; קריאה &gt;&gt; </w:t>
      </w:r>
      <w:r>
        <w:rPr>
          <w:rtl/>
        </w:rPr>
        <w:t>ולדימיר בליאק (יש עתיד):</w:t>
      </w:r>
      <w:r w:rsidRPr="007B7D0F">
        <w:rPr>
          <w:rStyle w:val="TagStyle"/>
          <w:rtl/>
        </w:rPr>
        <w:t xml:space="preserve"> &lt;&lt; קריאה &gt;&gt;</w:t>
      </w:r>
      <w:r>
        <w:rPr>
          <w:rtl/>
        </w:rPr>
        <w:t xml:space="preserve"> </w:t>
      </w:r>
      <w:bookmarkEnd w:id="27347"/>
    </w:p>
    <w:p w:rsidR="00BE54DA" w:rsidRDefault="00BE54DA" w:rsidP="00D05E6D">
      <w:pPr>
        <w:rPr>
          <w:rtl/>
        </w:rPr>
      </w:pPr>
    </w:p>
    <w:p w:rsidR="00BE54DA" w:rsidRDefault="00BE54DA" w:rsidP="002972BF">
      <w:pPr>
        <w:rPr>
          <w:rtl/>
        </w:rPr>
      </w:pPr>
      <w:r>
        <w:rPr>
          <w:rFonts w:hint="cs"/>
          <w:rtl/>
        </w:rPr>
        <w:t xml:space="preserve">כן. </w:t>
      </w:r>
      <w:bookmarkStart w:id="27348" w:name="_ETM_Q56_348618"/>
      <w:bookmarkStart w:id="27349" w:name="_ETM_Q56_351577"/>
      <w:bookmarkEnd w:id="27348"/>
      <w:bookmarkEnd w:id="27349"/>
    </w:p>
    <w:p w:rsidR="00BE54DA" w:rsidRPr="007B7D0F" w:rsidRDefault="00BE54DA" w:rsidP="002972BF">
      <w:pPr>
        <w:rPr>
          <w:rtl/>
        </w:rPr>
      </w:pPr>
      <w:bookmarkStart w:id="27350" w:name="_ETM_Q56_351643"/>
      <w:bookmarkEnd w:id="27350"/>
    </w:p>
    <w:p w:rsidR="00BE54DA" w:rsidRDefault="00BE54DA" w:rsidP="002972BF">
      <w:pPr>
        <w:pStyle w:val="af5"/>
        <w:keepNext/>
        <w:rPr>
          <w:rtl/>
        </w:rPr>
      </w:pPr>
      <w:bookmarkStart w:id="27351" w:name="_ETM_Q56_351627"/>
      <w:bookmarkEnd w:id="27351"/>
      <w:r w:rsidRPr="007B7D0F">
        <w:rPr>
          <w:rStyle w:val="TagStyle"/>
          <w:rtl/>
        </w:rPr>
        <w:t xml:space="preserve">&lt;&lt; קריאה &gt;&gt; </w:t>
      </w:r>
      <w:r>
        <w:rPr>
          <w:rtl/>
        </w:rPr>
        <w:t>סימון דוידסון (יש עתיד):</w:t>
      </w:r>
      <w:r w:rsidRPr="007B7D0F">
        <w:rPr>
          <w:rStyle w:val="TagStyle"/>
          <w:rtl/>
        </w:rPr>
        <w:t xml:space="preserve"> &lt;&lt; קריאה &gt;&gt;</w:t>
      </w:r>
      <w:r>
        <w:rPr>
          <w:rtl/>
        </w:rPr>
        <w:t xml:space="preserve"> </w:t>
      </w:r>
    </w:p>
    <w:p w:rsidR="00BE54DA" w:rsidRDefault="00BE54DA" w:rsidP="002972BF">
      <w:pPr>
        <w:rPr>
          <w:rtl/>
        </w:rPr>
      </w:pPr>
    </w:p>
    <w:p w:rsidR="00BE54DA" w:rsidRDefault="00BE54DA" w:rsidP="002972BF">
      <w:pPr>
        <w:rPr>
          <w:rtl/>
        </w:rPr>
      </w:pPr>
      <w:r>
        <w:rPr>
          <w:rFonts w:hint="cs"/>
          <w:rtl/>
        </w:rPr>
        <w:t xml:space="preserve">אתה בגן ילדים, תגיד לי? </w:t>
      </w:r>
      <w:bookmarkStart w:id="27352" w:name="_ETM_Q56_349207"/>
      <w:bookmarkEnd w:id="27352"/>
    </w:p>
    <w:p w:rsidR="00BE54DA" w:rsidRDefault="00BE54DA" w:rsidP="002972BF">
      <w:pPr>
        <w:rPr>
          <w:rtl/>
        </w:rPr>
      </w:pPr>
      <w:bookmarkStart w:id="27353" w:name="_ETM_Q56_349288"/>
      <w:bookmarkEnd w:id="27353"/>
    </w:p>
    <w:p w:rsidR="00BE54DA" w:rsidRDefault="00BE54DA" w:rsidP="002972BF">
      <w:pPr>
        <w:pStyle w:val="af5"/>
        <w:keepNext/>
        <w:rPr>
          <w:rtl/>
        </w:rPr>
      </w:pPr>
      <w:r w:rsidRPr="007B7D0F">
        <w:rPr>
          <w:rStyle w:val="TagStyle"/>
          <w:rtl/>
        </w:rPr>
        <w:t xml:space="preserve">&lt;&lt; קריאה &gt;&gt; </w:t>
      </w:r>
      <w:r>
        <w:rPr>
          <w:rtl/>
        </w:rPr>
        <w:t>ולדימיר בליאק (יש עתיד):</w:t>
      </w:r>
      <w:r w:rsidRPr="007B7D0F">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כן. </w:t>
      </w:r>
    </w:p>
    <w:p w:rsidR="00BE54DA" w:rsidRPr="007B7D0F" w:rsidRDefault="00BE54DA" w:rsidP="002972BF">
      <w:pPr>
        <w:rPr>
          <w:rtl/>
        </w:rPr>
      </w:pPr>
    </w:p>
    <w:p w:rsidR="00BE54DA" w:rsidRDefault="00BE54DA" w:rsidP="002972BF">
      <w:pPr>
        <w:pStyle w:val="af5"/>
        <w:keepNext/>
        <w:rPr>
          <w:rtl/>
        </w:rPr>
      </w:pPr>
      <w:r w:rsidRPr="007B7D0F">
        <w:rPr>
          <w:rStyle w:val="TagStyle"/>
          <w:rtl/>
        </w:rPr>
        <w:t xml:space="preserve">&lt;&lt; קריאה &gt;&gt; </w:t>
      </w:r>
      <w:r>
        <w:rPr>
          <w:rtl/>
        </w:rPr>
        <w:t>סימון דוידסון (יש עתיד):</w:t>
      </w:r>
      <w:r w:rsidRPr="007B7D0F">
        <w:rPr>
          <w:rStyle w:val="TagStyle"/>
          <w:rtl/>
        </w:rPr>
        <w:t xml:space="preserve"> &lt;&lt; קריאה &gt;&gt;</w:t>
      </w:r>
      <w:r>
        <w:rPr>
          <w:rtl/>
        </w:rPr>
        <w:t xml:space="preserve"> </w:t>
      </w:r>
    </w:p>
    <w:p w:rsidR="00BE54DA" w:rsidRDefault="00BE54DA" w:rsidP="002972BF">
      <w:pPr>
        <w:rPr>
          <w:rtl/>
        </w:rPr>
      </w:pPr>
    </w:p>
    <w:p w:rsidR="00BE54DA" w:rsidRDefault="00BE54DA" w:rsidP="002972BF">
      <w:pPr>
        <w:rPr>
          <w:rtl/>
        </w:rPr>
      </w:pPr>
      <w:r>
        <w:rPr>
          <w:rFonts w:hint="cs"/>
          <w:rtl/>
        </w:rPr>
        <w:t>אתה שר במדינת ישראל</w:t>
      </w:r>
      <w:bookmarkStart w:id="27354" w:name="_ETM_Q56_350234"/>
      <w:bookmarkEnd w:id="27354"/>
      <w:r>
        <w:rPr>
          <w:rFonts w:hint="cs"/>
          <w:rtl/>
        </w:rPr>
        <w:t xml:space="preserve">. </w:t>
      </w:r>
      <w:bookmarkStart w:id="27355" w:name="_ETM_Q56_352843"/>
      <w:bookmarkEnd w:id="27355"/>
    </w:p>
    <w:p w:rsidR="00BE54DA" w:rsidRDefault="00BE54DA" w:rsidP="002972BF">
      <w:pPr>
        <w:rPr>
          <w:rtl/>
        </w:rPr>
      </w:pPr>
    </w:p>
    <w:p w:rsidR="00BE54DA" w:rsidRDefault="00BE54DA" w:rsidP="002972BF">
      <w:pPr>
        <w:pStyle w:val="af5"/>
        <w:keepNext/>
        <w:rPr>
          <w:rtl/>
        </w:rPr>
      </w:pPr>
      <w:bookmarkStart w:id="27356" w:name="_ETM_Q56_352930"/>
      <w:bookmarkEnd w:id="27356"/>
      <w:r w:rsidRPr="007B7D0F">
        <w:rPr>
          <w:rStyle w:val="TagStyle"/>
          <w:rtl/>
        </w:rPr>
        <w:t xml:space="preserve">&lt;&lt; קריאה &gt;&gt; </w:t>
      </w:r>
      <w:r>
        <w:rPr>
          <w:rtl/>
        </w:rPr>
        <w:t>ולדימיר בליאק (יש עתיד):</w:t>
      </w:r>
      <w:r w:rsidRPr="007B7D0F">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לא. </w:t>
      </w:r>
    </w:p>
    <w:p w:rsidR="00BE54DA" w:rsidRPr="007B7D0F" w:rsidRDefault="00BE54DA" w:rsidP="002972BF">
      <w:pPr>
        <w:rPr>
          <w:rtl/>
        </w:rPr>
      </w:pPr>
    </w:p>
    <w:p w:rsidR="00BE54DA" w:rsidRDefault="00BE54DA" w:rsidP="002972BF">
      <w:pPr>
        <w:pStyle w:val="-"/>
        <w:keepNext/>
        <w:rPr>
          <w:rtl/>
        </w:rPr>
      </w:pPr>
      <w:bookmarkStart w:id="27357" w:name="ET_speakercontinue_6461_18"/>
      <w:r w:rsidRPr="007B7D0F">
        <w:rPr>
          <w:rStyle w:val="TagStyle"/>
          <w:rtl/>
        </w:rPr>
        <w:t xml:space="preserve"> &lt;&lt; דובר_המשך &gt;&gt; </w:t>
      </w:r>
      <w:r>
        <w:rPr>
          <w:rtl/>
        </w:rPr>
        <w:t>שר התקשורת שלמה קרעי:</w:t>
      </w:r>
      <w:r w:rsidRPr="007B7D0F">
        <w:rPr>
          <w:rStyle w:val="TagStyle"/>
          <w:rtl/>
        </w:rPr>
        <w:t xml:space="preserve"> &lt;&lt; דובר_המשך &gt;&gt;</w:t>
      </w:r>
      <w:r>
        <w:rPr>
          <w:rtl/>
        </w:rPr>
        <w:t xml:space="preserve"> </w:t>
      </w:r>
      <w:bookmarkEnd w:id="27357"/>
    </w:p>
    <w:p w:rsidR="00BE54DA" w:rsidRDefault="00BE54DA" w:rsidP="00D05E6D">
      <w:pPr>
        <w:rPr>
          <w:rtl/>
        </w:rPr>
      </w:pPr>
    </w:p>
    <w:p w:rsidR="00BE54DA" w:rsidRDefault="00BE54DA" w:rsidP="002972BF">
      <w:pPr>
        <w:rPr>
          <w:rtl/>
        </w:rPr>
      </w:pPr>
      <w:bookmarkStart w:id="27358" w:name="_ETM_Q56_355108"/>
      <w:bookmarkEnd w:id="27358"/>
      <w:r>
        <w:rPr>
          <w:rFonts w:hint="cs"/>
          <w:rtl/>
        </w:rPr>
        <w:t xml:space="preserve">לכבוד פורים </w:t>
      </w:r>
      <w:r w:rsidR="000B6A0F">
        <w:rPr>
          <w:rFonts w:hint="cs"/>
          <w:rtl/>
        </w:rPr>
        <w:t>– – –</w:t>
      </w:r>
    </w:p>
    <w:p w:rsidR="00BE54DA" w:rsidRPr="007B7D0F" w:rsidRDefault="00BE54DA" w:rsidP="002972BF">
      <w:pPr>
        <w:rPr>
          <w:rtl/>
        </w:rPr>
      </w:pPr>
    </w:p>
    <w:p w:rsidR="00BE54DA" w:rsidRDefault="00BE54DA" w:rsidP="002972BF">
      <w:pPr>
        <w:pStyle w:val="af5"/>
        <w:keepNext/>
        <w:rPr>
          <w:rtl/>
        </w:rPr>
      </w:pPr>
      <w:r w:rsidRPr="007B7D0F">
        <w:rPr>
          <w:rStyle w:val="TagStyle"/>
          <w:rtl/>
        </w:rPr>
        <w:t xml:space="preserve">&lt;&lt; קריאה &gt;&gt; </w:t>
      </w:r>
      <w:r>
        <w:rPr>
          <w:rtl/>
        </w:rPr>
        <w:t>סימון דוידסון (יש עתיד):</w:t>
      </w:r>
      <w:r w:rsidRPr="007B7D0F">
        <w:rPr>
          <w:rStyle w:val="TagStyle"/>
          <w:rtl/>
        </w:rPr>
        <w:t xml:space="preserve"> &lt;&lt; קריאה &gt;&gt;</w:t>
      </w:r>
      <w:r>
        <w:rPr>
          <w:rtl/>
        </w:rPr>
        <w:t xml:space="preserve"> </w:t>
      </w:r>
    </w:p>
    <w:p w:rsidR="00BE54DA" w:rsidRDefault="00BE54DA" w:rsidP="002972BF">
      <w:pPr>
        <w:rPr>
          <w:rtl/>
        </w:rPr>
      </w:pPr>
    </w:p>
    <w:p w:rsidR="00BE54DA" w:rsidRDefault="00BE54DA" w:rsidP="002972BF">
      <w:pPr>
        <w:rPr>
          <w:rtl/>
        </w:rPr>
      </w:pPr>
      <w:r>
        <w:rPr>
          <w:rFonts w:hint="cs"/>
          <w:rtl/>
        </w:rPr>
        <w:t xml:space="preserve">תתבייש לך. </w:t>
      </w:r>
      <w:bookmarkStart w:id="27359" w:name="_ETM_Q56_354918"/>
      <w:bookmarkEnd w:id="27359"/>
    </w:p>
    <w:p w:rsidR="00BE54DA" w:rsidRDefault="00BE54DA" w:rsidP="002972BF">
      <w:pPr>
        <w:rPr>
          <w:rtl/>
        </w:rPr>
      </w:pPr>
      <w:bookmarkStart w:id="27360" w:name="_ETM_Q56_354989"/>
      <w:bookmarkEnd w:id="27360"/>
    </w:p>
    <w:p w:rsidR="00BE54DA" w:rsidRDefault="00BE54DA" w:rsidP="002972BF">
      <w:pPr>
        <w:pStyle w:val="af5"/>
        <w:keepNext/>
        <w:rPr>
          <w:rtl/>
        </w:rPr>
      </w:pPr>
      <w:bookmarkStart w:id="27361" w:name="ET_interruption_6341_19"/>
      <w:r w:rsidRPr="007B7D0F">
        <w:rPr>
          <w:rStyle w:val="TagStyle"/>
          <w:rtl/>
        </w:rPr>
        <w:t xml:space="preserve"> &lt;&lt; קריאה &gt;&gt; </w:t>
      </w:r>
      <w:r>
        <w:rPr>
          <w:rtl/>
        </w:rPr>
        <w:t>דבי ביטון (יש עתיד):</w:t>
      </w:r>
      <w:r w:rsidRPr="007B7D0F">
        <w:rPr>
          <w:rStyle w:val="TagStyle"/>
          <w:rtl/>
        </w:rPr>
        <w:t xml:space="preserve"> &lt;&lt; קריאה &gt;&gt;</w:t>
      </w:r>
      <w:r>
        <w:rPr>
          <w:rtl/>
        </w:rPr>
        <w:t xml:space="preserve"> </w:t>
      </w:r>
      <w:bookmarkEnd w:id="27361"/>
    </w:p>
    <w:p w:rsidR="00BE54DA" w:rsidRDefault="00BE54DA" w:rsidP="00D05E6D">
      <w:pPr>
        <w:rPr>
          <w:rtl/>
        </w:rPr>
      </w:pPr>
    </w:p>
    <w:p w:rsidR="00BE54DA" w:rsidRDefault="00BE54DA" w:rsidP="002972BF">
      <w:pPr>
        <w:rPr>
          <w:rtl/>
        </w:rPr>
      </w:pPr>
      <w:bookmarkStart w:id="27362" w:name="_ETM_Q56_351787"/>
      <w:bookmarkStart w:id="27363" w:name="_ETM_Q56_353471"/>
      <w:bookmarkEnd w:id="27362"/>
      <w:bookmarkEnd w:id="27363"/>
      <w:r>
        <w:rPr>
          <w:rFonts w:hint="cs"/>
          <w:rtl/>
        </w:rPr>
        <w:t xml:space="preserve">אתה נבחר ציבור, אתה לא </w:t>
      </w:r>
      <w:bookmarkStart w:id="27364" w:name="_ETM_Q56_359807"/>
      <w:bookmarkEnd w:id="27364"/>
      <w:r>
        <w:rPr>
          <w:rFonts w:hint="cs"/>
          <w:rtl/>
        </w:rPr>
        <w:t xml:space="preserve">יכול </w:t>
      </w:r>
      <w:r w:rsidR="000B6A0F">
        <w:rPr>
          <w:rFonts w:hint="cs"/>
          <w:rtl/>
        </w:rPr>
        <w:t>– – –</w:t>
      </w:r>
      <w:r>
        <w:rPr>
          <w:rFonts w:hint="cs"/>
          <w:rtl/>
        </w:rPr>
        <w:t xml:space="preserve"> </w:t>
      </w:r>
    </w:p>
    <w:p w:rsidR="00BE54DA" w:rsidRDefault="00BE54DA" w:rsidP="002972BF">
      <w:pPr>
        <w:rPr>
          <w:rtl/>
        </w:rPr>
      </w:pPr>
      <w:bookmarkStart w:id="27365" w:name="_ETM_Q56_353557"/>
      <w:bookmarkEnd w:id="27365"/>
      <w:r>
        <w:rPr>
          <w:rFonts w:hint="cs"/>
          <w:rtl/>
        </w:rPr>
        <w:t xml:space="preserve"> </w:t>
      </w:r>
    </w:p>
    <w:p w:rsidR="00BE54DA" w:rsidRDefault="00BE54DA" w:rsidP="002972BF">
      <w:pPr>
        <w:pStyle w:val="af5"/>
        <w:keepNext/>
        <w:rPr>
          <w:rtl/>
        </w:rPr>
      </w:pPr>
      <w:r w:rsidRPr="007B7D0F">
        <w:rPr>
          <w:rStyle w:val="TagStyle"/>
          <w:rtl/>
        </w:rPr>
        <w:t xml:space="preserve">&lt;&lt; קריאה &gt;&gt; </w:t>
      </w:r>
      <w:r>
        <w:rPr>
          <w:rtl/>
        </w:rPr>
        <w:t>ולדימיר בליאק (יש עתיד):</w:t>
      </w:r>
      <w:r w:rsidRPr="007B7D0F">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כן. </w:t>
      </w:r>
    </w:p>
    <w:p w:rsidR="00BE54DA" w:rsidRDefault="00BE54DA" w:rsidP="002972BF">
      <w:pPr>
        <w:rPr>
          <w:rtl/>
        </w:rPr>
      </w:pPr>
      <w:r>
        <w:rPr>
          <w:rFonts w:hint="cs"/>
          <w:rtl/>
        </w:rPr>
        <w:t xml:space="preserve"> </w:t>
      </w:r>
    </w:p>
    <w:p w:rsidR="00BE54DA" w:rsidRDefault="00BE54DA" w:rsidP="002972BF">
      <w:pPr>
        <w:pStyle w:val="-"/>
        <w:keepNext/>
        <w:rPr>
          <w:rtl/>
        </w:rPr>
      </w:pPr>
      <w:bookmarkStart w:id="27366" w:name="ET_speakercontinue_6461_20"/>
      <w:r w:rsidRPr="007B7D0F">
        <w:rPr>
          <w:rStyle w:val="TagStyle"/>
          <w:rtl/>
        </w:rPr>
        <w:t xml:space="preserve"> &lt;&lt; דובר_המשך &gt;&gt; </w:t>
      </w:r>
      <w:r>
        <w:rPr>
          <w:rtl/>
        </w:rPr>
        <w:t>שר התקשורת שלמה קרעי:</w:t>
      </w:r>
      <w:r w:rsidRPr="007B7D0F">
        <w:rPr>
          <w:rStyle w:val="TagStyle"/>
          <w:rtl/>
        </w:rPr>
        <w:t xml:space="preserve"> &lt;&lt; דובר_המשך &gt;&gt;</w:t>
      </w:r>
      <w:r>
        <w:rPr>
          <w:rtl/>
        </w:rPr>
        <w:t xml:space="preserve"> </w:t>
      </w:r>
      <w:bookmarkEnd w:id="27366"/>
    </w:p>
    <w:p w:rsidR="00BE54DA" w:rsidRDefault="00BE54DA" w:rsidP="00D05E6D">
      <w:pPr>
        <w:rPr>
          <w:rtl/>
        </w:rPr>
      </w:pPr>
    </w:p>
    <w:p w:rsidR="00BE54DA" w:rsidRDefault="00BE54DA" w:rsidP="002972BF">
      <w:pPr>
        <w:rPr>
          <w:rtl/>
        </w:rPr>
      </w:pPr>
      <w:bookmarkStart w:id="27367" w:name="_ETM_Q56_358782"/>
      <w:bookmarkEnd w:id="27367"/>
      <w:r>
        <w:rPr>
          <w:rFonts w:hint="cs"/>
          <w:rtl/>
        </w:rPr>
        <w:t xml:space="preserve">אני מבקש שם </w:t>
      </w:r>
      <w:proofErr w:type="spellStart"/>
      <w:r>
        <w:rPr>
          <w:rFonts w:hint="cs"/>
          <w:rtl/>
        </w:rPr>
        <w:t>מהסאונדמן</w:t>
      </w:r>
      <w:proofErr w:type="spellEnd"/>
      <w:r>
        <w:rPr>
          <w:rFonts w:hint="cs"/>
          <w:rtl/>
        </w:rPr>
        <w:t xml:space="preserve"> </w:t>
      </w:r>
      <w:r w:rsidR="000B6A0F">
        <w:rPr>
          <w:rFonts w:hint="cs"/>
          <w:rtl/>
        </w:rPr>
        <w:t>– –</w:t>
      </w:r>
      <w:r>
        <w:rPr>
          <w:rFonts w:hint="cs"/>
          <w:rtl/>
        </w:rPr>
        <w:t xml:space="preserve"> </w:t>
      </w:r>
    </w:p>
    <w:p w:rsidR="00BE54DA" w:rsidRPr="007B7D0F" w:rsidRDefault="00BE54DA" w:rsidP="002972BF">
      <w:pPr>
        <w:rPr>
          <w:rtl/>
        </w:rPr>
      </w:pPr>
      <w:bookmarkStart w:id="27368" w:name="_ETM_Q56_355273"/>
      <w:bookmarkStart w:id="27369" w:name="_ETM_Q56_355349"/>
      <w:bookmarkEnd w:id="27368"/>
      <w:bookmarkEnd w:id="27369"/>
    </w:p>
    <w:p w:rsidR="00BE54DA" w:rsidRDefault="00BE54DA" w:rsidP="002972BF">
      <w:pPr>
        <w:pStyle w:val="af5"/>
        <w:keepNext/>
        <w:rPr>
          <w:rtl/>
        </w:rPr>
      </w:pPr>
      <w:r w:rsidRPr="007B7D0F">
        <w:rPr>
          <w:rStyle w:val="TagStyle"/>
          <w:rtl/>
        </w:rPr>
        <w:t xml:space="preserve">&lt;&lt; קריאה &gt;&gt; </w:t>
      </w:r>
      <w:r>
        <w:rPr>
          <w:rtl/>
        </w:rPr>
        <w:t>סימון דוידסון (יש עתיד):</w:t>
      </w:r>
      <w:r w:rsidRPr="007B7D0F">
        <w:rPr>
          <w:rStyle w:val="TagStyle"/>
          <w:rtl/>
        </w:rPr>
        <w:t xml:space="preserve"> &lt;&lt; קריאה &gt;&gt;</w:t>
      </w:r>
      <w:r>
        <w:rPr>
          <w:rtl/>
        </w:rPr>
        <w:t xml:space="preserve"> </w:t>
      </w:r>
    </w:p>
    <w:p w:rsidR="00BE54DA" w:rsidRDefault="00BE54DA" w:rsidP="002972BF">
      <w:pPr>
        <w:rPr>
          <w:rtl/>
        </w:rPr>
      </w:pPr>
    </w:p>
    <w:p w:rsidR="00BE54DA" w:rsidRDefault="00BE54DA" w:rsidP="002972BF">
      <w:pPr>
        <w:rPr>
          <w:rtl/>
        </w:rPr>
      </w:pPr>
      <w:r>
        <w:rPr>
          <w:rFonts w:hint="cs"/>
          <w:rtl/>
        </w:rPr>
        <w:t xml:space="preserve">כמו ילד קטן. </w:t>
      </w:r>
      <w:bookmarkStart w:id="27370" w:name="_ETM_Q56_355107"/>
      <w:bookmarkStart w:id="27371" w:name="_ETM_Q56_355178"/>
      <w:bookmarkEnd w:id="27370"/>
      <w:bookmarkEnd w:id="27371"/>
    </w:p>
    <w:p w:rsidR="00BE54DA" w:rsidRDefault="00BE54DA" w:rsidP="002972BF">
      <w:pPr>
        <w:rPr>
          <w:rtl/>
        </w:rPr>
      </w:pPr>
    </w:p>
    <w:p w:rsidR="00BE54DA" w:rsidRDefault="00BE54DA" w:rsidP="002972BF">
      <w:pPr>
        <w:pStyle w:val="af5"/>
        <w:keepNext/>
        <w:rPr>
          <w:rtl/>
        </w:rPr>
      </w:pPr>
      <w:r w:rsidRPr="007B7D0F">
        <w:rPr>
          <w:rStyle w:val="TagStyle"/>
          <w:rtl/>
        </w:rPr>
        <w:t xml:space="preserve">&lt;&lt; קריאה &gt;&gt; </w:t>
      </w:r>
      <w:r>
        <w:rPr>
          <w:rtl/>
        </w:rPr>
        <w:t>ולדימיר בליאק (יש עתיד):</w:t>
      </w:r>
      <w:r w:rsidRPr="007B7D0F">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כן. </w:t>
      </w:r>
    </w:p>
    <w:p w:rsidR="00BE54DA" w:rsidRDefault="00BE54DA" w:rsidP="002972BF">
      <w:pPr>
        <w:rPr>
          <w:rtl/>
        </w:rPr>
      </w:pPr>
    </w:p>
    <w:p w:rsidR="00BE54DA" w:rsidRDefault="00BE54DA" w:rsidP="002972BF">
      <w:pPr>
        <w:pStyle w:val="-"/>
        <w:keepNext/>
        <w:rPr>
          <w:rtl/>
        </w:rPr>
      </w:pPr>
      <w:bookmarkStart w:id="27372" w:name="ET_speakercontinue_6461_21"/>
      <w:r w:rsidRPr="00E2634F">
        <w:rPr>
          <w:rStyle w:val="TagStyle"/>
          <w:rtl/>
        </w:rPr>
        <w:t xml:space="preserve"> &lt;&lt; דובר_המשך &gt;&gt; </w:t>
      </w:r>
      <w:r>
        <w:rPr>
          <w:rtl/>
        </w:rPr>
        <w:t>שר התקשורת שלמה קרעי:</w:t>
      </w:r>
      <w:r w:rsidRPr="00E2634F">
        <w:rPr>
          <w:rStyle w:val="TagStyle"/>
          <w:rtl/>
        </w:rPr>
        <w:t xml:space="preserve"> &lt;&lt; דובר_המשך &gt;&gt;</w:t>
      </w:r>
      <w:r>
        <w:rPr>
          <w:rtl/>
        </w:rPr>
        <w:t xml:space="preserve"> </w:t>
      </w:r>
      <w:bookmarkEnd w:id="27372"/>
    </w:p>
    <w:p w:rsidR="00BE54DA" w:rsidRDefault="00BE54DA" w:rsidP="00D05E6D">
      <w:pPr>
        <w:rPr>
          <w:rtl/>
        </w:rPr>
      </w:pPr>
    </w:p>
    <w:p w:rsidR="00BE54DA" w:rsidRDefault="000B6A0F" w:rsidP="002972BF">
      <w:pPr>
        <w:rPr>
          <w:rtl/>
        </w:rPr>
      </w:pPr>
      <w:r>
        <w:rPr>
          <w:rFonts w:hint="cs"/>
          <w:rtl/>
        </w:rPr>
        <w:t>– –</w:t>
      </w:r>
      <w:r w:rsidR="00BE54DA">
        <w:rPr>
          <w:rFonts w:hint="cs"/>
          <w:rtl/>
        </w:rPr>
        <w:t xml:space="preserve"> </w:t>
      </w:r>
      <w:r w:rsidR="00BE54DA">
        <w:rPr>
          <w:rtl/>
        </w:rPr>
        <w:t xml:space="preserve">אדוני </w:t>
      </w:r>
      <w:bookmarkStart w:id="27373" w:name="_ETM_Q56_372620"/>
      <w:bookmarkEnd w:id="27373"/>
      <w:r w:rsidR="00BE54DA">
        <w:rPr>
          <w:rFonts w:hint="cs"/>
          <w:rtl/>
        </w:rPr>
        <w:t>ה</w:t>
      </w:r>
      <w:r w:rsidR="00BE54DA">
        <w:rPr>
          <w:rtl/>
        </w:rPr>
        <w:t>יושב-ראש</w:t>
      </w:r>
      <w:r w:rsidR="00BE54DA">
        <w:rPr>
          <w:rFonts w:hint="cs"/>
          <w:rtl/>
        </w:rPr>
        <w:t>,</w:t>
      </w:r>
      <w:r w:rsidR="00BE54DA">
        <w:rPr>
          <w:rtl/>
        </w:rPr>
        <w:t xml:space="preserve"> </w:t>
      </w:r>
      <w:bookmarkStart w:id="27374" w:name="_ETM_Q56_373549"/>
      <w:bookmarkEnd w:id="27374"/>
      <w:r w:rsidR="00BE54DA">
        <w:rPr>
          <w:rFonts w:hint="cs"/>
          <w:rtl/>
        </w:rPr>
        <w:t xml:space="preserve">להגביר אותי קצת, כי </w:t>
      </w:r>
      <w:bookmarkStart w:id="27375" w:name="_ETM_Q56_359545"/>
      <w:bookmarkEnd w:id="27375"/>
      <w:r w:rsidR="00BE54DA">
        <w:rPr>
          <w:rFonts w:hint="cs"/>
          <w:rtl/>
        </w:rPr>
        <w:t xml:space="preserve">לא שומעים אותי. </w:t>
      </w:r>
      <w:bookmarkStart w:id="27376" w:name="_ETM_Q56_362648"/>
      <w:bookmarkEnd w:id="27376"/>
    </w:p>
    <w:p w:rsidR="00BE54DA" w:rsidRDefault="00BE54DA" w:rsidP="002972BF">
      <w:pPr>
        <w:rPr>
          <w:rtl/>
        </w:rPr>
      </w:pPr>
      <w:bookmarkStart w:id="27377" w:name="_ETM_Q56_362715"/>
      <w:bookmarkEnd w:id="27377"/>
    </w:p>
    <w:p w:rsidR="00BE54DA" w:rsidRDefault="00BE54DA" w:rsidP="002972BF">
      <w:pPr>
        <w:pStyle w:val="af5"/>
        <w:keepNext/>
        <w:rPr>
          <w:rtl/>
        </w:rPr>
      </w:pPr>
      <w:bookmarkStart w:id="27378" w:name="ET_interruption_6341_22"/>
      <w:r w:rsidRPr="006677F1">
        <w:rPr>
          <w:rStyle w:val="TagStyle"/>
          <w:rtl/>
        </w:rPr>
        <w:t xml:space="preserve"> &lt;&lt; קריאה &gt;&gt; </w:t>
      </w:r>
      <w:r>
        <w:rPr>
          <w:rtl/>
        </w:rPr>
        <w:t>דבי ביטון (יש עתיד):</w:t>
      </w:r>
      <w:r w:rsidRPr="006677F1">
        <w:rPr>
          <w:rStyle w:val="TagStyle"/>
          <w:rtl/>
        </w:rPr>
        <w:t xml:space="preserve"> &lt;&lt; קריאה &gt;&gt;</w:t>
      </w:r>
      <w:r>
        <w:rPr>
          <w:rtl/>
        </w:rPr>
        <w:t xml:space="preserve"> </w:t>
      </w:r>
      <w:bookmarkEnd w:id="27378"/>
    </w:p>
    <w:p w:rsidR="00BE54DA" w:rsidRDefault="00BE54DA" w:rsidP="00D05E6D">
      <w:pPr>
        <w:rPr>
          <w:rtl/>
        </w:rPr>
      </w:pPr>
    </w:p>
    <w:p w:rsidR="00BE54DA" w:rsidRDefault="000B6A0F" w:rsidP="002972BF">
      <w:pPr>
        <w:rPr>
          <w:rtl/>
        </w:rPr>
      </w:pPr>
      <w:bookmarkStart w:id="27379" w:name="_ETM_Q56_360196"/>
      <w:bookmarkEnd w:id="27379"/>
      <w:r>
        <w:rPr>
          <w:rFonts w:hint="cs"/>
          <w:rtl/>
        </w:rPr>
        <w:t>– – –</w:t>
      </w:r>
      <w:r w:rsidR="00BE54DA">
        <w:rPr>
          <w:rFonts w:hint="cs"/>
          <w:rtl/>
        </w:rPr>
        <w:t xml:space="preserve"> </w:t>
      </w:r>
    </w:p>
    <w:p w:rsidR="00BE54DA" w:rsidRDefault="00BE54DA" w:rsidP="002972BF">
      <w:pPr>
        <w:rPr>
          <w:rtl/>
        </w:rPr>
      </w:pPr>
      <w:bookmarkStart w:id="27380" w:name="_ETM_Q56_361402"/>
      <w:bookmarkStart w:id="27381" w:name="_ETM_Q56_361501"/>
      <w:bookmarkEnd w:id="27380"/>
      <w:bookmarkEnd w:id="27381"/>
    </w:p>
    <w:p w:rsidR="00BE54DA" w:rsidRDefault="00BE54DA" w:rsidP="002972BF">
      <w:pPr>
        <w:pStyle w:val="af6"/>
        <w:keepNext/>
        <w:rPr>
          <w:rtl/>
        </w:rPr>
      </w:pPr>
      <w:r w:rsidRPr="006677F1">
        <w:rPr>
          <w:rStyle w:val="TagStyle"/>
          <w:rtl/>
        </w:rPr>
        <w:t xml:space="preserve"> &lt;&lt; יור &gt;&gt; </w:t>
      </w:r>
      <w:r>
        <w:rPr>
          <w:rtl/>
        </w:rPr>
        <w:t>היו"ר אמיר אוחנה:</w:t>
      </w:r>
      <w:r w:rsidRPr="006677F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7382" w:name="_ETM_Q56_362388"/>
      <w:bookmarkEnd w:id="27382"/>
      <w:r>
        <w:rPr>
          <w:rFonts w:hint="cs"/>
          <w:rtl/>
        </w:rPr>
        <w:t>איש הסאונד, שומע אותנו?</w:t>
      </w:r>
      <w:bookmarkStart w:id="27383" w:name="_ETM_Q56_362349"/>
      <w:bookmarkEnd w:id="27383"/>
      <w:r>
        <w:rPr>
          <w:rFonts w:hint="cs"/>
        </w:rPr>
        <w:t xml:space="preserve"> </w:t>
      </w:r>
      <w:bookmarkStart w:id="27384" w:name="_ETM_Q56_363101"/>
      <w:bookmarkEnd w:id="27384"/>
      <w:r>
        <w:rPr>
          <w:rFonts w:hint="cs"/>
          <w:rtl/>
        </w:rPr>
        <w:t xml:space="preserve">להגביר את השר קרעי, בבקשה. </w:t>
      </w:r>
    </w:p>
    <w:p w:rsidR="00BE54DA" w:rsidRDefault="00BE54DA" w:rsidP="002972BF">
      <w:pPr>
        <w:rPr>
          <w:rtl/>
        </w:rPr>
      </w:pPr>
      <w:bookmarkStart w:id="27385" w:name="_ETM_Q56_363166"/>
      <w:bookmarkEnd w:id="27385"/>
    </w:p>
    <w:p w:rsidR="00BE54DA" w:rsidRDefault="00BE54DA" w:rsidP="002972BF">
      <w:pPr>
        <w:pStyle w:val="af5"/>
        <w:keepNext/>
        <w:rPr>
          <w:rtl/>
        </w:rPr>
      </w:pPr>
      <w:bookmarkStart w:id="27386" w:name="ET_interruption_6127_54"/>
      <w:r w:rsidRPr="004F1579">
        <w:rPr>
          <w:rStyle w:val="TagStyle"/>
          <w:rtl/>
        </w:rPr>
        <w:t xml:space="preserve"> &lt;&lt; קריאה &gt;&gt; </w:t>
      </w:r>
      <w:r>
        <w:rPr>
          <w:rtl/>
        </w:rPr>
        <w:t>ולדימיר בליאק (יש עתיד):</w:t>
      </w:r>
      <w:r w:rsidRPr="004F1579">
        <w:rPr>
          <w:rStyle w:val="TagStyle"/>
          <w:rtl/>
        </w:rPr>
        <w:t xml:space="preserve"> &lt;&lt; קריאה &gt;&gt;</w:t>
      </w:r>
      <w:r>
        <w:rPr>
          <w:rtl/>
        </w:rPr>
        <w:t xml:space="preserve"> </w:t>
      </w:r>
      <w:bookmarkEnd w:id="27386"/>
    </w:p>
    <w:p w:rsidR="00BE54DA" w:rsidRDefault="00BE54DA" w:rsidP="00D05E6D">
      <w:pPr>
        <w:rPr>
          <w:rtl/>
        </w:rPr>
      </w:pPr>
    </w:p>
    <w:p w:rsidR="00BE54DA" w:rsidRDefault="00BE54DA" w:rsidP="002972BF">
      <w:pPr>
        <w:rPr>
          <w:rtl/>
        </w:rPr>
      </w:pPr>
      <w:bookmarkStart w:id="27387" w:name="_ETM_Q56_368943"/>
      <w:bookmarkEnd w:id="27387"/>
      <w:r>
        <w:rPr>
          <w:rFonts w:hint="cs"/>
          <w:rtl/>
        </w:rPr>
        <w:t xml:space="preserve">אופיר, תגאל אותנו. </w:t>
      </w:r>
      <w:bookmarkStart w:id="27388" w:name="_ETM_Q56_373011"/>
      <w:bookmarkEnd w:id="27388"/>
    </w:p>
    <w:p w:rsidR="00BE54DA" w:rsidRPr="004F1579" w:rsidRDefault="00BE54DA" w:rsidP="002972BF">
      <w:pPr>
        <w:rPr>
          <w:rtl/>
        </w:rPr>
      </w:pPr>
      <w:bookmarkStart w:id="27389" w:name="_ETM_Q56_373104"/>
      <w:bookmarkEnd w:id="27389"/>
    </w:p>
    <w:p w:rsidR="00BE54DA" w:rsidRDefault="00BE54DA" w:rsidP="002972BF">
      <w:pPr>
        <w:pStyle w:val="-"/>
        <w:keepNext/>
        <w:rPr>
          <w:rtl/>
        </w:rPr>
      </w:pPr>
      <w:bookmarkStart w:id="27390" w:name="ET_speakercontinue_6461_24"/>
      <w:r w:rsidRPr="006677F1">
        <w:rPr>
          <w:rStyle w:val="TagStyle"/>
          <w:rtl/>
        </w:rPr>
        <w:t xml:space="preserve"> &lt;&lt; דובר_המשך &gt;&gt; </w:t>
      </w:r>
      <w:r>
        <w:rPr>
          <w:rtl/>
        </w:rPr>
        <w:t>שר התקשורת שלמה קרעי:</w:t>
      </w:r>
      <w:r w:rsidRPr="006677F1">
        <w:rPr>
          <w:rStyle w:val="TagStyle"/>
          <w:rtl/>
        </w:rPr>
        <w:t xml:space="preserve"> &lt;&lt; דובר_המשך &gt;&gt;</w:t>
      </w:r>
      <w:r>
        <w:rPr>
          <w:rtl/>
        </w:rPr>
        <w:t xml:space="preserve"> </w:t>
      </w:r>
      <w:bookmarkEnd w:id="27390"/>
    </w:p>
    <w:p w:rsidR="00BE54DA" w:rsidRDefault="00BE54DA" w:rsidP="00D05E6D">
      <w:pPr>
        <w:rPr>
          <w:rtl/>
        </w:rPr>
      </w:pPr>
    </w:p>
    <w:p w:rsidR="00BE54DA" w:rsidRDefault="00BE54DA" w:rsidP="00FD3D38">
      <w:pPr>
        <w:rPr>
          <w:rtl/>
        </w:rPr>
      </w:pPr>
      <w:bookmarkStart w:id="27391" w:name="_ETM_Q56_365549"/>
      <w:bookmarkEnd w:id="27391"/>
      <w:r>
        <w:rPr>
          <w:rFonts w:hint="cs"/>
          <w:rtl/>
        </w:rPr>
        <w:t xml:space="preserve">תודה. תודה, אדוני היושב-ראש. </w:t>
      </w:r>
      <w:r>
        <w:rPr>
          <w:rtl/>
        </w:rPr>
        <w:t xml:space="preserve">אני </w:t>
      </w:r>
      <w:bookmarkStart w:id="27392" w:name="_ETM_Q56_373760"/>
      <w:bookmarkEnd w:id="27392"/>
      <w:r>
        <w:rPr>
          <w:rtl/>
        </w:rPr>
        <w:t xml:space="preserve">רוצה </w:t>
      </w:r>
      <w:bookmarkStart w:id="27393" w:name="_ETM_Q56_374029"/>
      <w:bookmarkEnd w:id="27393"/>
      <w:r>
        <w:rPr>
          <w:rtl/>
        </w:rPr>
        <w:t xml:space="preserve">לומר </w:t>
      </w:r>
      <w:bookmarkStart w:id="27394" w:name="_ETM_Q56_374389"/>
      <w:bookmarkEnd w:id="27394"/>
      <w:r>
        <w:rPr>
          <w:rtl/>
        </w:rPr>
        <w:t xml:space="preserve">לאזרחי </w:t>
      </w:r>
      <w:bookmarkStart w:id="27395" w:name="_ETM_Q56_374900"/>
      <w:bookmarkEnd w:id="27395"/>
      <w:r>
        <w:rPr>
          <w:rtl/>
        </w:rPr>
        <w:t>ישראל</w:t>
      </w:r>
      <w:r w:rsidR="00FD3D38">
        <w:rPr>
          <w:rFonts w:hint="cs"/>
          <w:rtl/>
        </w:rPr>
        <w:t>:</w:t>
      </w:r>
      <w:r>
        <w:rPr>
          <w:rtl/>
        </w:rPr>
        <w:t xml:space="preserve"> </w:t>
      </w:r>
      <w:bookmarkStart w:id="27396" w:name="_ETM_Q56_375859"/>
      <w:bookmarkEnd w:id="27396"/>
      <w:r>
        <w:rPr>
          <w:rtl/>
        </w:rPr>
        <w:t xml:space="preserve">תכף </w:t>
      </w:r>
      <w:bookmarkStart w:id="27397" w:name="_ETM_Q56_376309"/>
      <w:bookmarkEnd w:id="27397"/>
      <w:r>
        <w:rPr>
          <w:rtl/>
        </w:rPr>
        <w:t xml:space="preserve">תראו </w:t>
      </w:r>
      <w:bookmarkStart w:id="27398" w:name="_ETM_Q56_376730"/>
      <w:bookmarkEnd w:id="27398"/>
      <w:r>
        <w:rPr>
          <w:rtl/>
        </w:rPr>
        <w:t xml:space="preserve">כאן </w:t>
      </w:r>
      <w:bookmarkStart w:id="27399" w:name="_ETM_Q56_377449"/>
      <w:bookmarkEnd w:id="27399"/>
      <w:r>
        <w:rPr>
          <w:rtl/>
        </w:rPr>
        <w:t xml:space="preserve">יאיר </w:t>
      </w:r>
      <w:bookmarkStart w:id="27400" w:name="_ETM_Q56_377779"/>
      <w:bookmarkEnd w:id="27400"/>
      <w:r>
        <w:rPr>
          <w:rtl/>
        </w:rPr>
        <w:t xml:space="preserve">לפיד </w:t>
      </w:r>
      <w:bookmarkStart w:id="27401" w:name="_ETM_Q56_378139"/>
      <w:bookmarkEnd w:id="27401"/>
      <w:r>
        <w:rPr>
          <w:rtl/>
        </w:rPr>
        <w:t>חדש</w:t>
      </w:r>
      <w:r>
        <w:rPr>
          <w:rFonts w:hint="cs"/>
          <w:rtl/>
        </w:rPr>
        <w:t>.</w:t>
      </w:r>
      <w:r>
        <w:rPr>
          <w:rtl/>
        </w:rPr>
        <w:t xml:space="preserve"> </w:t>
      </w:r>
      <w:bookmarkStart w:id="27402" w:name="_ETM_Q56_379010"/>
      <w:bookmarkEnd w:id="27402"/>
      <w:r>
        <w:rPr>
          <w:rtl/>
        </w:rPr>
        <w:t xml:space="preserve">אחרי </w:t>
      </w:r>
      <w:bookmarkStart w:id="27403" w:name="_ETM_Q56_379459"/>
      <w:bookmarkEnd w:id="27403"/>
      <w:r>
        <w:rPr>
          <w:rtl/>
        </w:rPr>
        <w:t xml:space="preserve">פורים </w:t>
      </w:r>
      <w:bookmarkStart w:id="27404" w:name="_ETM_Q56_380419"/>
      <w:bookmarkEnd w:id="27404"/>
      <w:r>
        <w:rPr>
          <w:rtl/>
        </w:rPr>
        <w:t xml:space="preserve">הוא </w:t>
      </w:r>
      <w:bookmarkStart w:id="27405" w:name="_ETM_Q56_380599"/>
      <w:bookmarkEnd w:id="27405"/>
      <w:r>
        <w:rPr>
          <w:rtl/>
        </w:rPr>
        <w:t xml:space="preserve">הוריד </w:t>
      </w:r>
      <w:bookmarkStart w:id="27406" w:name="_ETM_Q56_380900"/>
      <w:bookmarkEnd w:id="27406"/>
      <w:r>
        <w:rPr>
          <w:rtl/>
        </w:rPr>
        <w:t xml:space="preserve">את </w:t>
      </w:r>
      <w:bookmarkStart w:id="27407" w:name="_ETM_Q56_381049"/>
      <w:bookmarkEnd w:id="27407"/>
      <w:r>
        <w:rPr>
          <w:rtl/>
        </w:rPr>
        <w:t xml:space="preserve">הזקן </w:t>
      </w:r>
      <w:bookmarkStart w:id="27408" w:name="_ETM_Q56_382099"/>
      <w:bookmarkEnd w:id="27408"/>
      <w:r>
        <w:rPr>
          <w:rtl/>
        </w:rPr>
        <w:t>ו</w:t>
      </w:r>
      <w:r>
        <w:rPr>
          <w:rFonts w:hint="cs"/>
          <w:rtl/>
        </w:rPr>
        <w:t>ה</w:t>
      </w:r>
      <w:r>
        <w:rPr>
          <w:rtl/>
        </w:rPr>
        <w:t xml:space="preserve">וריד </w:t>
      </w:r>
      <w:bookmarkStart w:id="27409" w:name="_ETM_Q56_382549"/>
      <w:bookmarkEnd w:id="27409"/>
      <w:r>
        <w:rPr>
          <w:rtl/>
        </w:rPr>
        <w:t xml:space="preserve">את </w:t>
      </w:r>
      <w:bookmarkStart w:id="27410" w:name="_ETM_Q56_382669"/>
      <w:bookmarkEnd w:id="27410"/>
      <w:r>
        <w:rPr>
          <w:rtl/>
        </w:rPr>
        <w:t>המסכות</w:t>
      </w:r>
      <w:r>
        <w:rPr>
          <w:rFonts w:hint="cs"/>
          <w:rtl/>
        </w:rPr>
        <w:t>.</w:t>
      </w:r>
      <w:r>
        <w:rPr>
          <w:rtl/>
        </w:rPr>
        <w:t xml:space="preserve"> </w:t>
      </w:r>
      <w:bookmarkStart w:id="27411" w:name="_ETM_Q56_383870"/>
      <w:bookmarkEnd w:id="27411"/>
      <w:r>
        <w:rPr>
          <w:rtl/>
        </w:rPr>
        <w:t xml:space="preserve">אבל </w:t>
      </w:r>
      <w:bookmarkStart w:id="27412" w:name="_ETM_Q56_384199"/>
      <w:bookmarkEnd w:id="27412"/>
      <w:r>
        <w:rPr>
          <w:rtl/>
        </w:rPr>
        <w:t xml:space="preserve">את </w:t>
      </w:r>
      <w:bookmarkStart w:id="27413" w:name="_ETM_Q56_384349"/>
      <w:bookmarkEnd w:id="27413"/>
      <w:r>
        <w:rPr>
          <w:rtl/>
        </w:rPr>
        <w:t>הבלו</w:t>
      </w:r>
      <w:r>
        <w:rPr>
          <w:rFonts w:hint="cs"/>
          <w:rtl/>
        </w:rPr>
        <w:t>פים שאתה מוכר</w:t>
      </w:r>
      <w:bookmarkStart w:id="27414" w:name="_ETM_Q56_384790"/>
      <w:bookmarkStart w:id="27415" w:name="_ETM_Q56_385150"/>
      <w:bookmarkStart w:id="27416" w:name="_ETM_Q56_386079"/>
      <w:bookmarkStart w:id="27417" w:name="_ETM_Q56_386590"/>
      <w:bookmarkStart w:id="27418" w:name="_ETM_Q56_387310"/>
      <w:bookmarkEnd w:id="27414"/>
      <w:bookmarkEnd w:id="27415"/>
      <w:bookmarkEnd w:id="27416"/>
      <w:bookmarkEnd w:id="27417"/>
      <w:bookmarkEnd w:id="27418"/>
      <w:r>
        <w:rPr>
          <w:rFonts w:hint="cs"/>
          <w:rtl/>
        </w:rPr>
        <w:t xml:space="preserve"> לעם</w:t>
      </w:r>
      <w:r>
        <w:rPr>
          <w:rtl/>
        </w:rPr>
        <w:t xml:space="preserve"> </w:t>
      </w:r>
      <w:bookmarkStart w:id="27419" w:name="_ETM_Q56_387760"/>
      <w:bookmarkEnd w:id="27419"/>
      <w:r>
        <w:rPr>
          <w:rtl/>
        </w:rPr>
        <w:t>ישראל</w:t>
      </w:r>
      <w:r>
        <w:rPr>
          <w:rFonts w:hint="cs"/>
          <w:rtl/>
        </w:rPr>
        <w:t>, יאיר</w:t>
      </w:r>
      <w:r w:rsidR="00FD3D38">
        <w:rPr>
          <w:rFonts w:hint="cs"/>
          <w:rtl/>
        </w:rPr>
        <w:t>,</w:t>
      </w:r>
      <w:r>
        <w:rPr>
          <w:rtl/>
        </w:rPr>
        <w:t xml:space="preserve"> </w:t>
      </w:r>
      <w:bookmarkStart w:id="27420" w:name="_ETM_Q56_388959"/>
      <w:bookmarkEnd w:id="27420"/>
      <w:r>
        <w:rPr>
          <w:rtl/>
        </w:rPr>
        <w:t xml:space="preserve">את </w:t>
      </w:r>
      <w:bookmarkStart w:id="27421" w:name="_ETM_Q56_389169"/>
      <w:bookmarkEnd w:id="27421"/>
      <w:r>
        <w:rPr>
          <w:rtl/>
        </w:rPr>
        <w:t xml:space="preserve">זה </w:t>
      </w:r>
      <w:bookmarkStart w:id="27422" w:name="_ETM_Q56_389439"/>
      <w:bookmarkEnd w:id="27422"/>
      <w:r>
        <w:rPr>
          <w:rtl/>
        </w:rPr>
        <w:t xml:space="preserve">לא </w:t>
      </w:r>
      <w:bookmarkStart w:id="27423" w:name="_ETM_Q56_389620"/>
      <w:bookmarkEnd w:id="27423"/>
      <w:r>
        <w:rPr>
          <w:rtl/>
        </w:rPr>
        <w:t xml:space="preserve">תוכל </w:t>
      </w:r>
      <w:bookmarkStart w:id="27424" w:name="_ETM_Q56_390069"/>
      <w:bookmarkEnd w:id="27424"/>
      <w:r>
        <w:rPr>
          <w:rtl/>
        </w:rPr>
        <w:t>לגלח</w:t>
      </w:r>
      <w:r>
        <w:rPr>
          <w:rFonts w:hint="cs"/>
          <w:rtl/>
        </w:rPr>
        <w:t>.</w:t>
      </w:r>
      <w:r>
        <w:rPr>
          <w:rtl/>
        </w:rPr>
        <w:t xml:space="preserve"> </w:t>
      </w:r>
      <w:bookmarkStart w:id="27425" w:name="_ETM_Q56_391770"/>
      <w:bookmarkEnd w:id="27425"/>
      <w:r>
        <w:rPr>
          <w:rtl/>
        </w:rPr>
        <w:t xml:space="preserve">את </w:t>
      </w:r>
      <w:bookmarkStart w:id="27426" w:name="_ETM_Q56_391980"/>
      <w:bookmarkEnd w:id="27426"/>
      <w:r>
        <w:rPr>
          <w:rtl/>
        </w:rPr>
        <w:t xml:space="preserve">הבלופים </w:t>
      </w:r>
      <w:bookmarkStart w:id="27427" w:name="_ETM_Q56_392610"/>
      <w:bookmarkEnd w:id="27427"/>
      <w:r>
        <w:rPr>
          <w:rtl/>
        </w:rPr>
        <w:t xml:space="preserve">שאתה </w:t>
      </w:r>
      <w:bookmarkStart w:id="27428" w:name="_ETM_Q56_392970"/>
      <w:bookmarkEnd w:id="27428"/>
      <w:r>
        <w:rPr>
          <w:rtl/>
        </w:rPr>
        <w:t xml:space="preserve">מוכר </w:t>
      </w:r>
      <w:bookmarkStart w:id="27429" w:name="_ETM_Q56_393389"/>
      <w:bookmarkEnd w:id="27429"/>
      <w:r>
        <w:rPr>
          <w:rtl/>
        </w:rPr>
        <w:t xml:space="preserve">לעם </w:t>
      </w:r>
      <w:bookmarkStart w:id="27430" w:name="_ETM_Q56_393720"/>
      <w:bookmarkEnd w:id="27430"/>
      <w:r>
        <w:rPr>
          <w:rtl/>
        </w:rPr>
        <w:t xml:space="preserve">ישראל </w:t>
      </w:r>
      <w:bookmarkStart w:id="27431" w:name="_ETM_Q56_394260"/>
      <w:bookmarkEnd w:id="27431"/>
      <w:r>
        <w:rPr>
          <w:rtl/>
        </w:rPr>
        <w:t>אי</w:t>
      </w:r>
      <w:bookmarkStart w:id="27432" w:name="_ETM_Q56_394380"/>
      <w:bookmarkEnd w:id="27432"/>
      <w:r>
        <w:rPr>
          <w:rFonts w:hint="cs"/>
          <w:rtl/>
        </w:rPr>
        <w:t>-</w:t>
      </w:r>
      <w:r>
        <w:rPr>
          <w:rtl/>
        </w:rPr>
        <w:t xml:space="preserve">אפשר </w:t>
      </w:r>
      <w:bookmarkStart w:id="27433" w:name="_ETM_Q56_394770"/>
      <w:bookmarkEnd w:id="27433"/>
      <w:r>
        <w:rPr>
          <w:rtl/>
        </w:rPr>
        <w:t>לגלח</w:t>
      </w:r>
      <w:r>
        <w:rPr>
          <w:rFonts w:hint="cs"/>
          <w:rtl/>
        </w:rPr>
        <w:t>.</w:t>
      </w:r>
      <w:r>
        <w:rPr>
          <w:rtl/>
        </w:rPr>
        <w:t xml:space="preserve"> </w:t>
      </w:r>
      <w:bookmarkStart w:id="27434" w:name="_ETM_Q56_395850"/>
      <w:bookmarkEnd w:id="27434"/>
      <w:r>
        <w:rPr>
          <w:rtl/>
        </w:rPr>
        <w:t xml:space="preserve">את </w:t>
      </w:r>
      <w:bookmarkStart w:id="27435" w:name="_ETM_Q56_396030"/>
      <w:bookmarkEnd w:id="27435"/>
      <w:r>
        <w:rPr>
          <w:rtl/>
        </w:rPr>
        <w:t xml:space="preserve">זה </w:t>
      </w:r>
      <w:bookmarkStart w:id="27436" w:name="_ETM_Q56_396180"/>
      <w:bookmarkEnd w:id="27436"/>
      <w:r>
        <w:rPr>
          <w:rtl/>
        </w:rPr>
        <w:t xml:space="preserve">כל </w:t>
      </w:r>
      <w:bookmarkStart w:id="27437" w:name="_ETM_Q56_396390"/>
      <w:bookmarkEnd w:id="27437"/>
      <w:r>
        <w:rPr>
          <w:rtl/>
        </w:rPr>
        <w:t xml:space="preserve">הציבור </w:t>
      </w:r>
      <w:bookmarkStart w:id="27438" w:name="_ETM_Q56_396870"/>
      <w:bookmarkEnd w:id="27438"/>
      <w:r>
        <w:rPr>
          <w:rtl/>
        </w:rPr>
        <w:t>כבר מבין</w:t>
      </w:r>
      <w:r>
        <w:rPr>
          <w:rFonts w:hint="cs"/>
          <w:rtl/>
        </w:rPr>
        <w:t>.</w:t>
      </w:r>
      <w:r>
        <w:rPr>
          <w:rtl/>
        </w:rPr>
        <w:t xml:space="preserve"> </w:t>
      </w:r>
      <w:bookmarkStart w:id="27439" w:name="_ETM_Q56_398010"/>
      <w:bookmarkEnd w:id="27439"/>
      <w:r>
        <w:rPr>
          <w:rtl/>
        </w:rPr>
        <w:t xml:space="preserve">לא </w:t>
      </w:r>
      <w:bookmarkStart w:id="27440" w:name="_ETM_Q56_398340"/>
      <w:bookmarkEnd w:id="27440"/>
      <w:r>
        <w:rPr>
          <w:rtl/>
        </w:rPr>
        <w:t xml:space="preserve">עוזר </w:t>
      </w:r>
      <w:bookmarkStart w:id="27441" w:name="_ETM_Q56_398700"/>
      <w:bookmarkEnd w:id="27441"/>
      <w:r>
        <w:rPr>
          <w:rtl/>
        </w:rPr>
        <w:t xml:space="preserve">לכם </w:t>
      </w:r>
      <w:bookmarkStart w:id="27442" w:name="_ETM_Q56_399780"/>
      <w:bookmarkStart w:id="27443" w:name="_ETM_Q56_400890"/>
      <w:bookmarkEnd w:id="27442"/>
      <w:bookmarkEnd w:id="27443"/>
      <w:r w:rsidR="00FD3D38">
        <w:rPr>
          <w:rFonts w:hint="cs"/>
          <w:rtl/>
        </w:rPr>
        <w:t>הדיפ-</w:t>
      </w:r>
      <w:r>
        <w:rPr>
          <w:rFonts w:hint="cs"/>
          <w:rtl/>
        </w:rPr>
        <w:t xml:space="preserve">סטייט </w:t>
      </w:r>
      <w:r>
        <w:rPr>
          <w:rtl/>
        </w:rPr>
        <w:t>שלכם</w:t>
      </w:r>
      <w:r>
        <w:rPr>
          <w:rFonts w:hint="cs"/>
          <w:rtl/>
        </w:rPr>
        <w:t>,</w:t>
      </w:r>
      <w:r>
        <w:rPr>
          <w:rtl/>
        </w:rPr>
        <w:t xml:space="preserve"> </w:t>
      </w:r>
      <w:bookmarkStart w:id="27444" w:name="_ETM_Q56_401910"/>
      <w:bookmarkEnd w:id="27444"/>
      <w:r>
        <w:rPr>
          <w:rtl/>
        </w:rPr>
        <w:t xml:space="preserve">הקשרים </w:t>
      </w:r>
      <w:bookmarkStart w:id="27445" w:name="_ETM_Q56_402510"/>
      <w:bookmarkEnd w:id="27445"/>
      <w:r>
        <w:rPr>
          <w:rtl/>
        </w:rPr>
        <w:t xml:space="preserve">שלכם </w:t>
      </w:r>
      <w:bookmarkStart w:id="27446" w:name="_ETM_Q56_403020"/>
      <w:bookmarkEnd w:id="27446"/>
      <w:r>
        <w:rPr>
          <w:rtl/>
        </w:rPr>
        <w:t>בתקשורת</w:t>
      </w:r>
      <w:r>
        <w:rPr>
          <w:rFonts w:hint="cs"/>
          <w:rtl/>
        </w:rPr>
        <w:t>,</w:t>
      </w:r>
      <w:r>
        <w:rPr>
          <w:rtl/>
        </w:rPr>
        <w:t xml:space="preserve"> </w:t>
      </w:r>
      <w:bookmarkStart w:id="27447" w:name="_ETM_Q56_404220"/>
      <w:bookmarkEnd w:id="27447"/>
      <w:r>
        <w:rPr>
          <w:rtl/>
        </w:rPr>
        <w:t xml:space="preserve">במערכת </w:t>
      </w:r>
      <w:bookmarkStart w:id="27448" w:name="_ETM_Q56_405090"/>
      <w:bookmarkEnd w:id="27448"/>
      <w:r>
        <w:rPr>
          <w:rtl/>
        </w:rPr>
        <w:t>המשפט</w:t>
      </w:r>
      <w:bookmarkStart w:id="27449" w:name="_ETM_Q56_401372"/>
      <w:bookmarkEnd w:id="27449"/>
      <w:r>
        <w:rPr>
          <w:rFonts w:hint="cs"/>
          <w:rtl/>
        </w:rPr>
        <w:t xml:space="preserve"> </w:t>
      </w:r>
      <w:r w:rsidR="000B6A0F">
        <w:rPr>
          <w:rFonts w:hint="cs"/>
          <w:rtl/>
        </w:rPr>
        <w:t>– –</w:t>
      </w:r>
    </w:p>
    <w:p w:rsidR="00BE54DA" w:rsidRDefault="00BE54DA" w:rsidP="002972BF">
      <w:pPr>
        <w:rPr>
          <w:rtl/>
        </w:rPr>
      </w:pPr>
      <w:bookmarkStart w:id="27450" w:name="_ETM_Q56_401448"/>
      <w:bookmarkEnd w:id="27450"/>
    </w:p>
    <w:p w:rsidR="00BE54DA" w:rsidRDefault="00BE54DA" w:rsidP="002972BF">
      <w:pPr>
        <w:pStyle w:val="af5"/>
        <w:keepNext/>
        <w:rPr>
          <w:rtl/>
        </w:rPr>
      </w:pPr>
      <w:bookmarkStart w:id="27451" w:name="ET_interruption_6151_55"/>
      <w:r w:rsidRPr="004F1579">
        <w:rPr>
          <w:rStyle w:val="TagStyle"/>
          <w:rtl/>
        </w:rPr>
        <w:t xml:space="preserve"> &lt;&lt; קריאה &gt;&gt; </w:t>
      </w:r>
      <w:r>
        <w:rPr>
          <w:rtl/>
        </w:rPr>
        <w:t>רון כץ (יש עתיד):</w:t>
      </w:r>
      <w:r w:rsidRPr="004F1579">
        <w:rPr>
          <w:rStyle w:val="TagStyle"/>
          <w:rtl/>
        </w:rPr>
        <w:t xml:space="preserve"> &lt;&lt; קריאה &gt;&gt;</w:t>
      </w:r>
      <w:r>
        <w:rPr>
          <w:rtl/>
        </w:rPr>
        <w:t xml:space="preserve"> </w:t>
      </w:r>
      <w:bookmarkEnd w:id="27451"/>
    </w:p>
    <w:p w:rsidR="00BE54DA" w:rsidRDefault="00BE54DA" w:rsidP="00D05E6D">
      <w:pPr>
        <w:rPr>
          <w:rtl/>
        </w:rPr>
      </w:pPr>
    </w:p>
    <w:p w:rsidR="00BE54DA" w:rsidRPr="004F1579" w:rsidRDefault="00BE54DA" w:rsidP="002972BF">
      <w:pPr>
        <w:rPr>
          <w:rtl/>
        </w:rPr>
      </w:pPr>
      <w:bookmarkStart w:id="27452" w:name="_ETM_Q56_398008"/>
      <w:bookmarkEnd w:id="27452"/>
      <w:r>
        <w:rPr>
          <w:rFonts w:hint="cs"/>
          <w:rtl/>
        </w:rPr>
        <w:t xml:space="preserve">מה אתגרת? אני רק רוצה להבין. מה אתגרת, אפשר לדעת? </w:t>
      </w:r>
    </w:p>
    <w:p w:rsidR="00BE54DA" w:rsidRDefault="00BE54DA" w:rsidP="002972BF">
      <w:pPr>
        <w:rPr>
          <w:rtl/>
        </w:rPr>
      </w:pPr>
      <w:bookmarkStart w:id="27453" w:name="_ETM_Q56_405984"/>
      <w:bookmarkStart w:id="27454" w:name="_ETM_Q56_406080"/>
      <w:bookmarkEnd w:id="27453"/>
      <w:bookmarkEnd w:id="27454"/>
    </w:p>
    <w:p w:rsidR="00BE54DA" w:rsidRDefault="00BE54DA" w:rsidP="002972BF">
      <w:pPr>
        <w:pStyle w:val="af5"/>
        <w:keepNext/>
        <w:rPr>
          <w:rtl/>
        </w:rPr>
      </w:pPr>
      <w:bookmarkStart w:id="27455" w:name="_ETM_Q56_406144"/>
      <w:bookmarkStart w:id="27456" w:name="_ETM_Q56_406224"/>
      <w:bookmarkStart w:id="27457" w:name="_ETM_Q56_406288"/>
      <w:bookmarkStart w:id="27458" w:name="_ETM_Q56_406372"/>
      <w:bookmarkStart w:id="27459" w:name="ET_interruption_5109_25"/>
      <w:bookmarkEnd w:id="27455"/>
      <w:bookmarkEnd w:id="27456"/>
      <w:bookmarkEnd w:id="27457"/>
      <w:bookmarkEnd w:id="27458"/>
      <w:r w:rsidRPr="006677F1">
        <w:rPr>
          <w:rStyle w:val="TagStyle"/>
          <w:rtl/>
        </w:rPr>
        <w:t xml:space="preserve"> &lt;&lt; קריאה &gt;&gt; </w:t>
      </w:r>
      <w:r>
        <w:rPr>
          <w:rtl/>
        </w:rPr>
        <w:t>אלעזר שטרן (יש עתיד):</w:t>
      </w:r>
      <w:r w:rsidRPr="006677F1">
        <w:rPr>
          <w:rStyle w:val="TagStyle"/>
          <w:rtl/>
        </w:rPr>
        <w:t xml:space="preserve"> &lt;&lt; קריאה &gt;&gt;</w:t>
      </w:r>
      <w:r>
        <w:rPr>
          <w:rtl/>
        </w:rPr>
        <w:t xml:space="preserve"> </w:t>
      </w:r>
      <w:bookmarkEnd w:id="27459"/>
    </w:p>
    <w:p w:rsidR="00BE54DA" w:rsidRDefault="00BE54DA" w:rsidP="00D05E6D">
      <w:pPr>
        <w:rPr>
          <w:rtl/>
        </w:rPr>
      </w:pPr>
    </w:p>
    <w:p w:rsidR="00BE54DA" w:rsidRDefault="00BE54DA" w:rsidP="002972BF">
      <w:pPr>
        <w:rPr>
          <w:rtl/>
        </w:rPr>
      </w:pPr>
      <w:r>
        <w:rPr>
          <w:rFonts w:hint="cs"/>
          <w:rtl/>
        </w:rPr>
        <w:t>קטר,</w:t>
      </w:r>
      <w:bookmarkStart w:id="27460" w:name="_ETM_Q56_402528"/>
      <w:bookmarkEnd w:id="27460"/>
      <w:r>
        <w:rPr>
          <w:rFonts w:hint="cs"/>
          <w:rtl/>
        </w:rPr>
        <w:t xml:space="preserve"> קטר, קטר. </w:t>
      </w:r>
      <w:bookmarkStart w:id="27461" w:name="_ETM_Q56_405089"/>
      <w:bookmarkEnd w:id="27461"/>
    </w:p>
    <w:p w:rsidR="00BE54DA" w:rsidRDefault="00BE54DA" w:rsidP="002972BF">
      <w:pPr>
        <w:rPr>
          <w:rtl/>
        </w:rPr>
      </w:pPr>
      <w:bookmarkStart w:id="27462" w:name="_ETM_Q56_405177"/>
      <w:bookmarkEnd w:id="27462"/>
    </w:p>
    <w:p w:rsidR="00BE54DA" w:rsidRDefault="00BE54DA" w:rsidP="002972BF">
      <w:pPr>
        <w:pStyle w:val="-"/>
        <w:keepNext/>
        <w:rPr>
          <w:rtl/>
        </w:rPr>
      </w:pPr>
      <w:bookmarkStart w:id="27463" w:name="ET_speakercontinue_6461_26"/>
      <w:r w:rsidRPr="006677F1">
        <w:rPr>
          <w:rStyle w:val="TagStyle"/>
          <w:rtl/>
        </w:rPr>
        <w:t xml:space="preserve"> &lt;&lt; דובר_המשך &gt;&gt; </w:t>
      </w:r>
      <w:r>
        <w:rPr>
          <w:rtl/>
        </w:rPr>
        <w:t>שר התקשורת שלמה קרעי:</w:t>
      </w:r>
      <w:r w:rsidRPr="006677F1">
        <w:rPr>
          <w:rStyle w:val="TagStyle"/>
          <w:rtl/>
        </w:rPr>
        <w:t xml:space="preserve"> &lt;&lt; דובר_המשך &gt;&gt;</w:t>
      </w:r>
      <w:r>
        <w:rPr>
          <w:rtl/>
        </w:rPr>
        <w:t xml:space="preserve"> </w:t>
      </w:r>
      <w:bookmarkEnd w:id="27463"/>
    </w:p>
    <w:p w:rsidR="00BE54DA" w:rsidRDefault="00BE54DA" w:rsidP="00D05E6D">
      <w:pPr>
        <w:rPr>
          <w:rtl/>
        </w:rPr>
      </w:pPr>
    </w:p>
    <w:p w:rsidR="00BE54DA" w:rsidRDefault="000B6A0F" w:rsidP="002972BF">
      <w:pPr>
        <w:rPr>
          <w:rtl/>
        </w:rPr>
      </w:pPr>
      <w:bookmarkStart w:id="27464" w:name="_ETM_Q56_406565"/>
      <w:bookmarkStart w:id="27465" w:name="_ETM_Q56_406260"/>
      <w:bookmarkEnd w:id="27464"/>
      <w:bookmarkEnd w:id="27465"/>
      <w:r>
        <w:rPr>
          <w:rFonts w:hint="cs"/>
          <w:rtl/>
        </w:rPr>
        <w:t>– –</w:t>
      </w:r>
      <w:r w:rsidR="00BE54DA">
        <w:rPr>
          <w:rFonts w:hint="cs"/>
          <w:rtl/>
        </w:rPr>
        <w:t xml:space="preserve"> </w:t>
      </w:r>
      <w:r w:rsidR="00BE54DA">
        <w:rPr>
          <w:rtl/>
        </w:rPr>
        <w:t xml:space="preserve">חקירות </w:t>
      </w:r>
      <w:bookmarkStart w:id="27466" w:name="_ETM_Q56_406980"/>
      <w:bookmarkEnd w:id="27466"/>
      <w:r w:rsidR="00BE54DA">
        <w:rPr>
          <w:rtl/>
        </w:rPr>
        <w:t>השתקה</w:t>
      </w:r>
      <w:r w:rsidR="00BE54DA">
        <w:rPr>
          <w:rFonts w:hint="cs"/>
          <w:rtl/>
        </w:rPr>
        <w:t>,</w:t>
      </w:r>
      <w:r w:rsidR="00BE54DA">
        <w:rPr>
          <w:rtl/>
        </w:rPr>
        <w:t xml:space="preserve"> </w:t>
      </w:r>
      <w:bookmarkStart w:id="27467" w:name="_ETM_Q56_408450"/>
      <w:bookmarkEnd w:id="27467"/>
      <w:r w:rsidR="00BE54DA">
        <w:rPr>
          <w:rtl/>
        </w:rPr>
        <w:t xml:space="preserve">החקירות </w:t>
      </w:r>
      <w:bookmarkStart w:id="27468" w:name="_ETM_Q56_409140"/>
      <w:bookmarkEnd w:id="27468"/>
      <w:r w:rsidR="00BE54DA">
        <w:rPr>
          <w:rtl/>
        </w:rPr>
        <w:t>שדרכ</w:t>
      </w:r>
      <w:r w:rsidR="00BE54DA">
        <w:rPr>
          <w:rFonts w:hint="cs"/>
          <w:rtl/>
        </w:rPr>
        <w:t>ן</w:t>
      </w:r>
      <w:r w:rsidR="00BE54DA">
        <w:rPr>
          <w:rtl/>
        </w:rPr>
        <w:t xml:space="preserve"> אתם </w:t>
      </w:r>
      <w:bookmarkStart w:id="27469" w:name="_ETM_Q56_409440"/>
      <w:bookmarkEnd w:id="27469"/>
      <w:r w:rsidR="00BE54DA">
        <w:rPr>
          <w:rtl/>
        </w:rPr>
        <w:t xml:space="preserve">מנסים </w:t>
      </w:r>
      <w:bookmarkStart w:id="27470" w:name="_ETM_Q56_409950"/>
      <w:bookmarkEnd w:id="27470"/>
      <w:r w:rsidR="00BE54DA">
        <w:rPr>
          <w:rtl/>
        </w:rPr>
        <w:t xml:space="preserve">להפיל </w:t>
      </w:r>
      <w:bookmarkStart w:id="27471" w:name="_ETM_Q56_410489"/>
      <w:bookmarkStart w:id="27472" w:name="_ETM_Q56_411030"/>
      <w:bookmarkEnd w:id="27471"/>
      <w:bookmarkEnd w:id="27472"/>
      <w:r w:rsidR="00BE54DA">
        <w:rPr>
          <w:rtl/>
        </w:rPr>
        <w:t xml:space="preserve">את </w:t>
      </w:r>
      <w:bookmarkStart w:id="27473" w:name="_ETM_Q56_411150"/>
      <w:bookmarkEnd w:id="27473"/>
      <w:r w:rsidR="00BE54DA">
        <w:rPr>
          <w:rtl/>
        </w:rPr>
        <w:t xml:space="preserve">ראש </w:t>
      </w:r>
      <w:bookmarkStart w:id="27474" w:name="_ETM_Q56_411390"/>
      <w:bookmarkEnd w:id="27474"/>
      <w:r w:rsidR="00BE54DA">
        <w:rPr>
          <w:rtl/>
        </w:rPr>
        <w:t xml:space="preserve">הממשלה </w:t>
      </w:r>
      <w:bookmarkStart w:id="27475" w:name="_ETM_Q56_412380"/>
      <w:bookmarkEnd w:id="27475"/>
      <w:r w:rsidR="00BE54DA">
        <w:rPr>
          <w:rtl/>
        </w:rPr>
        <w:t xml:space="preserve">כי </w:t>
      </w:r>
      <w:bookmarkStart w:id="27476" w:name="_ETM_Q56_412530"/>
      <w:bookmarkEnd w:id="27476"/>
      <w:r w:rsidR="00BE54DA">
        <w:rPr>
          <w:rtl/>
        </w:rPr>
        <w:t xml:space="preserve">אתם </w:t>
      </w:r>
      <w:bookmarkStart w:id="27477" w:name="_ETM_Q56_412830"/>
      <w:bookmarkEnd w:id="27477"/>
      <w:r w:rsidR="00BE54DA">
        <w:rPr>
          <w:rtl/>
        </w:rPr>
        <w:t xml:space="preserve">לא </w:t>
      </w:r>
      <w:bookmarkStart w:id="27478" w:name="_ETM_Q56_412980"/>
      <w:bookmarkEnd w:id="27478"/>
      <w:r w:rsidR="00BE54DA">
        <w:rPr>
          <w:rtl/>
        </w:rPr>
        <w:t xml:space="preserve">מצליחים </w:t>
      </w:r>
      <w:bookmarkStart w:id="27479" w:name="_ETM_Q56_413610"/>
      <w:bookmarkEnd w:id="27479"/>
      <w:r w:rsidR="00BE54DA">
        <w:rPr>
          <w:rtl/>
        </w:rPr>
        <w:t>בקלפי</w:t>
      </w:r>
      <w:r w:rsidR="00BE54DA">
        <w:rPr>
          <w:rFonts w:hint="cs"/>
          <w:rtl/>
        </w:rPr>
        <w:t>.</w:t>
      </w:r>
      <w:bookmarkStart w:id="27480" w:name="_ETM_Q56_415333"/>
      <w:bookmarkStart w:id="27481" w:name="_ETM_Q56_416609"/>
      <w:bookmarkEnd w:id="27480"/>
      <w:bookmarkEnd w:id="27481"/>
    </w:p>
    <w:p w:rsidR="00BE54DA" w:rsidRDefault="00BE54DA" w:rsidP="002972BF">
      <w:pPr>
        <w:rPr>
          <w:rtl/>
        </w:rPr>
      </w:pPr>
      <w:bookmarkStart w:id="27482" w:name="_ETM_Q56_416674"/>
      <w:bookmarkEnd w:id="27482"/>
    </w:p>
    <w:p w:rsidR="00BE54DA" w:rsidRDefault="00BE54DA" w:rsidP="002972BF">
      <w:pPr>
        <w:pStyle w:val="af5"/>
        <w:keepNext/>
        <w:rPr>
          <w:rtl/>
        </w:rPr>
      </w:pPr>
      <w:bookmarkStart w:id="27483" w:name="_ETM_Q56_415447"/>
      <w:bookmarkEnd w:id="27483"/>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קטר, קטר, קטר. </w:t>
      </w:r>
    </w:p>
    <w:p w:rsidR="00BE54DA" w:rsidRDefault="00BE54DA" w:rsidP="002972BF">
      <w:pPr>
        <w:rPr>
          <w:rtl/>
        </w:rPr>
      </w:pPr>
    </w:p>
    <w:p w:rsidR="00BE54DA" w:rsidRDefault="00BE54DA" w:rsidP="002972BF">
      <w:pPr>
        <w:pStyle w:val="af5"/>
        <w:keepNext/>
        <w:rPr>
          <w:rtl/>
        </w:rPr>
      </w:pPr>
      <w:bookmarkStart w:id="27484" w:name="ET_interruption_5791_56"/>
      <w:r w:rsidRPr="004F1579">
        <w:rPr>
          <w:rStyle w:val="TagStyle"/>
          <w:rtl/>
        </w:rPr>
        <w:t xml:space="preserve"> &lt;&lt; קריאה &gt;&gt; </w:t>
      </w:r>
      <w:r>
        <w:rPr>
          <w:rtl/>
        </w:rPr>
        <w:t>יואב סגלוביץ' (יש עתיד):</w:t>
      </w:r>
      <w:r w:rsidRPr="004F1579">
        <w:rPr>
          <w:rStyle w:val="TagStyle"/>
          <w:rtl/>
        </w:rPr>
        <w:t xml:space="preserve"> &lt;&lt; קריאה &gt;&gt;</w:t>
      </w:r>
      <w:r>
        <w:rPr>
          <w:rtl/>
        </w:rPr>
        <w:t xml:space="preserve"> </w:t>
      </w:r>
      <w:bookmarkEnd w:id="27484"/>
    </w:p>
    <w:p w:rsidR="00BE54DA" w:rsidRDefault="00BE54DA" w:rsidP="00D05E6D">
      <w:pPr>
        <w:rPr>
          <w:rtl/>
        </w:rPr>
      </w:pPr>
    </w:p>
    <w:p w:rsidR="00BE54DA" w:rsidRDefault="00BE54DA" w:rsidP="002972BF">
      <w:pPr>
        <w:rPr>
          <w:rtl/>
        </w:rPr>
      </w:pPr>
      <w:bookmarkStart w:id="27485" w:name="_ETM_Q56_413929"/>
      <w:bookmarkEnd w:id="27485"/>
      <w:r>
        <w:rPr>
          <w:rFonts w:hint="cs"/>
          <w:rtl/>
        </w:rPr>
        <w:t xml:space="preserve">אל-ג'זירה, </w:t>
      </w:r>
      <w:bookmarkStart w:id="27486" w:name="_ETM_Q56_410229"/>
      <w:bookmarkEnd w:id="27486"/>
      <w:r>
        <w:rPr>
          <w:rFonts w:hint="cs"/>
          <w:rtl/>
        </w:rPr>
        <w:t xml:space="preserve">אל-ג'זירה. </w:t>
      </w:r>
      <w:bookmarkStart w:id="27487" w:name="_ETM_Q56_412669"/>
      <w:bookmarkEnd w:id="27487"/>
    </w:p>
    <w:p w:rsidR="00BE54DA" w:rsidRPr="004F1579" w:rsidRDefault="00BE54DA" w:rsidP="002972BF">
      <w:pPr>
        <w:rPr>
          <w:rtl/>
        </w:rPr>
      </w:pPr>
      <w:bookmarkStart w:id="27488" w:name="_ETM_Q56_412792"/>
      <w:bookmarkEnd w:id="27488"/>
    </w:p>
    <w:p w:rsidR="00BE54DA" w:rsidRDefault="00BE54DA" w:rsidP="002972BF">
      <w:pPr>
        <w:pStyle w:val="-"/>
        <w:keepNext/>
        <w:rPr>
          <w:rtl/>
        </w:rPr>
      </w:pPr>
      <w:r w:rsidRPr="006677F1">
        <w:rPr>
          <w:rStyle w:val="TagStyle"/>
          <w:rtl/>
        </w:rPr>
        <w:t xml:space="preserve"> &lt;&lt; דובר_המשך &gt;&gt; </w:t>
      </w:r>
      <w:r>
        <w:rPr>
          <w:rtl/>
        </w:rPr>
        <w:t>שר התקשורת שלמה קרעי:</w:t>
      </w:r>
      <w:r w:rsidRPr="006677F1">
        <w:rPr>
          <w:rStyle w:val="TagStyle"/>
          <w:rtl/>
        </w:rPr>
        <w:t xml:space="preserve"> &lt;&lt; דובר_המשך &gt;&gt;</w:t>
      </w:r>
      <w:r>
        <w:rPr>
          <w:rtl/>
        </w:rPr>
        <w:t xml:space="preserve"> </w:t>
      </w:r>
    </w:p>
    <w:p w:rsidR="00BE54DA" w:rsidRDefault="00BE54DA" w:rsidP="002972BF">
      <w:pPr>
        <w:rPr>
          <w:rtl/>
        </w:rPr>
      </w:pPr>
    </w:p>
    <w:p w:rsidR="00BE54DA" w:rsidRDefault="00BE54DA" w:rsidP="002972BF">
      <w:pPr>
        <w:rPr>
          <w:rtl/>
        </w:rPr>
      </w:pPr>
      <w:bookmarkStart w:id="27489" w:name="_ETM_Q56_415493"/>
      <w:bookmarkStart w:id="27490" w:name="_ETM_Q56_415598"/>
      <w:bookmarkStart w:id="27491" w:name="_ETM_Q56_415310"/>
      <w:bookmarkStart w:id="27492" w:name="_ETM_Q56_415550"/>
      <w:bookmarkEnd w:id="27489"/>
      <w:bookmarkEnd w:id="27490"/>
      <w:bookmarkEnd w:id="27491"/>
      <w:bookmarkEnd w:id="27492"/>
      <w:r>
        <w:rPr>
          <w:rFonts w:hint="cs"/>
          <w:rtl/>
        </w:rPr>
        <w:t>כ</w:t>
      </w:r>
      <w:r>
        <w:rPr>
          <w:rtl/>
        </w:rPr>
        <w:t xml:space="preserve">ל </w:t>
      </w:r>
      <w:bookmarkStart w:id="27493" w:name="_ETM_Q56_415880"/>
      <w:bookmarkEnd w:id="27493"/>
      <w:r>
        <w:rPr>
          <w:rtl/>
        </w:rPr>
        <w:t>זה</w:t>
      </w:r>
      <w:bookmarkStart w:id="27494" w:name="_ETM_Q56_416790"/>
      <w:bookmarkStart w:id="27495" w:name="_ETM_Q56_417180"/>
      <w:bookmarkStart w:id="27496" w:name="_ETM_Q56_417420"/>
      <w:bookmarkEnd w:id="27494"/>
      <w:bookmarkEnd w:id="27495"/>
      <w:bookmarkEnd w:id="27496"/>
      <w:r>
        <w:rPr>
          <w:rtl/>
        </w:rPr>
        <w:t xml:space="preserve"> </w:t>
      </w:r>
      <w:bookmarkStart w:id="27497" w:name="_ETM_Q56_417659"/>
      <w:bookmarkEnd w:id="27497"/>
      <w:r>
        <w:rPr>
          <w:rFonts w:hint="cs"/>
          <w:rtl/>
        </w:rPr>
        <w:t xml:space="preserve">כבר </w:t>
      </w:r>
      <w:r>
        <w:rPr>
          <w:rtl/>
        </w:rPr>
        <w:t xml:space="preserve">לא </w:t>
      </w:r>
      <w:bookmarkStart w:id="27498" w:name="_ETM_Q56_417900"/>
      <w:bookmarkEnd w:id="27498"/>
      <w:r>
        <w:rPr>
          <w:rtl/>
        </w:rPr>
        <w:t xml:space="preserve">עוזר </w:t>
      </w:r>
      <w:bookmarkStart w:id="27499" w:name="_ETM_Q56_418230"/>
      <w:bookmarkEnd w:id="27499"/>
      <w:r>
        <w:rPr>
          <w:rtl/>
        </w:rPr>
        <w:t>לכם</w:t>
      </w:r>
      <w:r>
        <w:rPr>
          <w:rFonts w:hint="cs"/>
          <w:rtl/>
        </w:rPr>
        <w:t>,</w:t>
      </w:r>
      <w:r>
        <w:rPr>
          <w:rtl/>
        </w:rPr>
        <w:t xml:space="preserve"> </w:t>
      </w:r>
      <w:bookmarkStart w:id="27500" w:name="_ETM_Q56_418980"/>
      <w:bookmarkEnd w:id="27500"/>
      <w:r>
        <w:rPr>
          <w:rtl/>
        </w:rPr>
        <w:t xml:space="preserve">כי </w:t>
      </w:r>
      <w:bookmarkStart w:id="27501" w:name="_ETM_Q56_419189"/>
      <w:bookmarkEnd w:id="27501"/>
      <w:r>
        <w:rPr>
          <w:rtl/>
        </w:rPr>
        <w:t xml:space="preserve">יש </w:t>
      </w:r>
      <w:bookmarkStart w:id="27502" w:name="_ETM_Q56_419430"/>
      <w:bookmarkEnd w:id="27502"/>
      <w:r>
        <w:rPr>
          <w:rtl/>
        </w:rPr>
        <w:t xml:space="preserve">רשתות </w:t>
      </w:r>
      <w:bookmarkStart w:id="27503" w:name="_ETM_Q56_419989"/>
      <w:bookmarkEnd w:id="27503"/>
      <w:r>
        <w:rPr>
          <w:rtl/>
        </w:rPr>
        <w:t>חברתיות</w:t>
      </w:r>
      <w:r>
        <w:rPr>
          <w:rFonts w:hint="cs"/>
          <w:rtl/>
        </w:rPr>
        <w:t>,</w:t>
      </w:r>
      <w:r>
        <w:rPr>
          <w:rtl/>
        </w:rPr>
        <w:t xml:space="preserve"> </w:t>
      </w:r>
      <w:bookmarkStart w:id="27504" w:name="_ETM_Q56_421129"/>
      <w:bookmarkEnd w:id="27504"/>
      <w:r>
        <w:rPr>
          <w:rtl/>
        </w:rPr>
        <w:t xml:space="preserve">ויש </w:t>
      </w:r>
      <w:bookmarkStart w:id="27505" w:name="_ETM_Q56_421459"/>
      <w:bookmarkEnd w:id="27505"/>
      <w:r>
        <w:rPr>
          <w:rtl/>
        </w:rPr>
        <w:t xml:space="preserve">ערוץ </w:t>
      </w:r>
      <w:bookmarkStart w:id="27506" w:name="_ETM_Q56_421790"/>
      <w:bookmarkEnd w:id="27506"/>
      <w:r>
        <w:rPr>
          <w:rtl/>
        </w:rPr>
        <w:t>14</w:t>
      </w:r>
      <w:bookmarkStart w:id="27507" w:name="_ETM_Q56_422930"/>
      <w:bookmarkEnd w:id="27507"/>
      <w:r>
        <w:rPr>
          <w:rFonts w:hint="cs"/>
          <w:rtl/>
        </w:rPr>
        <w:t xml:space="preserve">, </w:t>
      </w:r>
      <w:r>
        <w:rPr>
          <w:rtl/>
        </w:rPr>
        <w:t xml:space="preserve">ויש </w:t>
      </w:r>
      <w:bookmarkStart w:id="27508" w:name="_ETM_Q56_423319"/>
      <w:bookmarkEnd w:id="27508"/>
      <w:r>
        <w:rPr>
          <w:rtl/>
        </w:rPr>
        <w:t xml:space="preserve">גלי </w:t>
      </w:r>
      <w:bookmarkStart w:id="27509" w:name="_ETM_Q56_423650"/>
      <w:bookmarkEnd w:id="27509"/>
      <w:r>
        <w:rPr>
          <w:rtl/>
        </w:rPr>
        <w:t>ישראל</w:t>
      </w:r>
      <w:r>
        <w:rPr>
          <w:rFonts w:hint="cs"/>
          <w:rtl/>
        </w:rPr>
        <w:t>.</w:t>
      </w:r>
      <w:r>
        <w:rPr>
          <w:rtl/>
        </w:rPr>
        <w:t xml:space="preserve"> </w:t>
      </w:r>
      <w:bookmarkStart w:id="27510" w:name="_ETM_Q56_424519"/>
      <w:bookmarkEnd w:id="27510"/>
      <w:r>
        <w:rPr>
          <w:rtl/>
        </w:rPr>
        <w:t xml:space="preserve">חוק </w:t>
      </w:r>
      <w:bookmarkStart w:id="27511" w:name="_ETM_Q56_424909"/>
      <w:bookmarkEnd w:id="27511"/>
      <w:r>
        <w:rPr>
          <w:rtl/>
        </w:rPr>
        <w:t xml:space="preserve">השידורים </w:t>
      </w:r>
      <w:bookmarkStart w:id="27512" w:name="_ETM_Q56_425450"/>
      <w:bookmarkEnd w:id="27512"/>
      <w:r>
        <w:rPr>
          <w:rtl/>
        </w:rPr>
        <w:t xml:space="preserve">יגיע בקרוב </w:t>
      </w:r>
      <w:bookmarkStart w:id="27513" w:name="_ETM_Q56_425930"/>
      <w:bookmarkStart w:id="27514" w:name="_ETM_Q56_426829"/>
      <w:bookmarkEnd w:id="27513"/>
      <w:bookmarkEnd w:id="27514"/>
      <w:r>
        <w:rPr>
          <w:rtl/>
        </w:rPr>
        <w:t xml:space="preserve">ויפתח </w:t>
      </w:r>
      <w:bookmarkStart w:id="27515" w:name="_ETM_Q56_427370"/>
      <w:bookmarkEnd w:id="27515"/>
      <w:r>
        <w:rPr>
          <w:rtl/>
        </w:rPr>
        <w:t xml:space="preserve">עוד </w:t>
      </w:r>
      <w:bookmarkStart w:id="27516" w:name="_ETM_Q56_427579"/>
      <w:bookmarkEnd w:id="27516"/>
      <w:r>
        <w:rPr>
          <w:rtl/>
        </w:rPr>
        <w:t xml:space="preserve">ערוצים </w:t>
      </w:r>
      <w:bookmarkStart w:id="27517" w:name="_ETM_Q56_428419"/>
      <w:bookmarkEnd w:id="27517"/>
      <w:r>
        <w:rPr>
          <w:rtl/>
        </w:rPr>
        <w:t xml:space="preserve">שישמיעו </w:t>
      </w:r>
      <w:bookmarkStart w:id="27518" w:name="_ETM_Q56_429049"/>
      <w:bookmarkEnd w:id="27518"/>
      <w:r>
        <w:rPr>
          <w:rtl/>
        </w:rPr>
        <w:t xml:space="preserve">קולות </w:t>
      </w:r>
      <w:bookmarkStart w:id="27519" w:name="_ETM_Q56_429379"/>
      <w:bookmarkEnd w:id="27519"/>
      <w:r>
        <w:rPr>
          <w:rtl/>
        </w:rPr>
        <w:t xml:space="preserve">מגוונים </w:t>
      </w:r>
      <w:bookmarkStart w:id="27520" w:name="_ETM_Q56_430400"/>
      <w:bookmarkEnd w:id="27520"/>
      <w:r>
        <w:rPr>
          <w:rtl/>
        </w:rPr>
        <w:t xml:space="preserve">שאתם </w:t>
      </w:r>
      <w:bookmarkStart w:id="27521" w:name="_ETM_Q56_430879"/>
      <w:bookmarkEnd w:id="27521"/>
      <w:r>
        <w:rPr>
          <w:rtl/>
        </w:rPr>
        <w:t xml:space="preserve">לא </w:t>
      </w:r>
      <w:bookmarkStart w:id="27522" w:name="_ETM_Q56_430999"/>
      <w:bookmarkEnd w:id="27522"/>
      <w:r>
        <w:rPr>
          <w:rtl/>
        </w:rPr>
        <w:t xml:space="preserve">רוצים </w:t>
      </w:r>
      <w:bookmarkStart w:id="27523" w:name="_ETM_Q56_431359"/>
      <w:bookmarkEnd w:id="27523"/>
      <w:r>
        <w:rPr>
          <w:rtl/>
        </w:rPr>
        <w:t>שיישמעו</w:t>
      </w:r>
      <w:r>
        <w:rPr>
          <w:rFonts w:hint="cs"/>
          <w:rtl/>
        </w:rPr>
        <w:t>.</w:t>
      </w:r>
    </w:p>
    <w:p w:rsidR="00BE54DA" w:rsidRDefault="00BE54DA" w:rsidP="002972BF">
      <w:pPr>
        <w:rPr>
          <w:rtl/>
        </w:rPr>
      </w:pPr>
      <w:bookmarkStart w:id="27524" w:name="_ETM_Q56_429724"/>
      <w:bookmarkStart w:id="27525" w:name="_ETM_Q56_429818"/>
      <w:bookmarkEnd w:id="27524"/>
      <w:bookmarkEnd w:id="27525"/>
    </w:p>
    <w:p w:rsidR="00BE54DA" w:rsidRDefault="00BE54DA" w:rsidP="002972BF">
      <w:pPr>
        <w:pStyle w:val="af5"/>
        <w:keepNext/>
        <w:rPr>
          <w:rtl/>
        </w:rPr>
      </w:pPr>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קטר, קטר, קטר. </w:t>
      </w:r>
    </w:p>
    <w:p w:rsidR="00BE54DA" w:rsidRDefault="00BE54DA" w:rsidP="002972BF">
      <w:pPr>
        <w:rPr>
          <w:rtl/>
        </w:rPr>
      </w:pPr>
    </w:p>
    <w:p w:rsidR="00BE54DA" w:rsidRDefault="00BE54DA" w:rsidP="002972BF">
      <w:pPr>
        <w:pStyle w:val="-"/>
        <w:keepNext/>
        <w:rPr>
          <w:rtl/>
        </w:rPr>
      </w:pPr>
      <w:r w:rsidRPr="006677F1">
        <w:rPr>
          <w:rStyle w:val="TagStyle"/>
          <w:rtl/>
        </w:rPr>
        <w:t xml:space="preserve"> &lt;&lt; דובר_המשך &gt;&gt; </w:t>
      </w:r>
      <w:r>
        <w:rPr>
          <w:rtl/>
        </w:rPr>
        <w:t>שר התקשורת שלמה קרעי:</w:t>
      </w:r>
      <w:r w:rsidRPr="006677F1">
        <w:rPr>
          <w:rStyle w:val="TagStyle"/>
          <w:rtl/>
        </w:rPr>
        <w:t xml:space="preserve"> &lt;&lt; דובר_המשך &gt;&gt;</w:t>
      </w:r>
      <w:r>
        <w:rPr>
          <w:rtl/>
        </w:rPr>
        <w:t xml:space="preserve"> </w:t>
      </w:r>
    </w:p>
    <w:p w:rsidR="00BE54DA" w:rsidRDefault="00BE54DA" w:rsidP="002972BF">
      <w:pPr>
        <w:rPr>
          <w:rtl/>
        </w:rPr>
      </w:pPr>
      <w:bookmarkStart w:id="27526" w:name="_ETM_Q56_433404"/>
      <w:bookmarkStart w:id="27527" w:name="_ETM_Q56_433572"/>
      <w:bookmarkStart w:id="27528" w:name="_ETM_Q56_433772"/>
      <w:bookmarkStart w:id="27529" w:name="_ETM_Q56_433914"/>
      <w:bookmarkStart w:id="27530" w:name="_ETM_Q56_432379"/>
      <w:bookmarkEnd w:id="27526"/>
      <w:bookmarkEnd w:id="27527"/>
      <w:bookmarkEnd w:id="27528"/>
      <w:bookmarkEnd w:id="27529"/>
      <w:bookmarkEnd w:id="27530"/>
    </w:p>
    <w:p w:rsidR="00BE54DA" w:rsidRDefault="00BE54DA" w:rsidP="002972BF">
      <w:pPr>
        <w:rPr>
          <w:rtl/>
        </w:rPr>
      </w:pPr>
      <w:r>
        <w:rPr>
          <w:rtl/>
        </w:rPr>
        <w:t xml:space="preserve">אנחנו </w:t>
      </w:r>
      <w:bookmarkStart w:id="27531" w:name="_ETM_Q56_432799"/>
      <w:bookmarkEnd w:id="27531"/>
      <w:r>
        <w:rPr>
          <w:rtl/>
        </w:rPr>
        <w:t xml:space="preserve">פותחים </w:t>
      </w:r>
      <w:bookmarkStart w:id="27532" w:name="_ETM_Q56_433459"/>
      <w:bookmarkEnd w:id="27532"/>
      <w:r>
        <w:rPr>
          <w:rtl/>
        </w:rPr>
        <w:t xml:space="preserve">את </w:t>
      </w:r>
      <w:bookmarkStart w:id="27533" w:name="_ETM_Q56_433639"/>
      <w:bookmarkEnd w:id="27533"/>
      <w:r>
        <w:rPr>
          <w:rtl/>
        </w:rPr>
        <w:t xml:space="preserve">שוק </w:t>
      </w:r>
      <w:bookmarkStart w:id="27534" w:name="_ETM_Q56_433879"/>
      <w:bookmarkEnd w:id="27534"/>
      <w:r>
        <w:rPr>
          <w:rtl/>
        </w:rPr>
        <w:t xml:space="preserve">התקשורת </w:t>
      </w:r>
      <w:bookmarkStart w:id="27535" w:name="_ETM_Q56_434540"/>
      <w:bookmarkEnd w:id="27535"/>
      <w:r>
        <w:rPr>
          <w:rtl/>
        </w:rPr>
        <w:t>לתחרות</w:t>
      </w:r>
      <w:r>
        <w:rPr>
          <w:rFonts w:hint="cs"/>
          <w:rtl/>
        </w:rPr>
        <w:t>.</w:t>
      </w:r>
      <w:r>
        <w:rPr>
          <w:rtl/>
        </w:rPr>
        <w:t xml:space="preserve"> </w:t>
      </w:r>
      <w:bookmarkStart w:id="27536" w:name="_ETM_Q56_436889"/>
      <w:bookmarkEnd w:id="27536"/>
    </w:p>
    <w:p w:rsidR="00BE54DA" w:rsidRDefault="00BE54DA" w:rsidP="002972BF">
      <w:pPr>
        <w:rPr>
          <w:rtl/>
        </w:rPr>
      </w:pPr>
    </w:p>
    <w:p w:rsidR="00BE54DA" w:rsidRDefault="00BE54DA" w:rsidP="002972BF">
      <w:pPr>
        <w:pStyle w:val="af5"/>
        <w:keepNext/>
        <w:rPr>
          <w:rtl/>
        </w:rPr>
      </w:pPr>
      <w:bookmarkStart w:id="27537" w:name="ET_interruption_6156_27"/>
      <w:r w:rsidRPr="00A84B44">
        <w:rPr>
          <w:rStyle w:val="TagStyle"/>
          <w:rtl/>
        </w:rPr>
        <w:t xml:space="preserve"> &lt;&lt; קריאה &gt;&gt; </w:t>
      </w:r>
      <w:r>
        <w:rPr>
          <w:rtl/>
        </w:rPr>
        <w:t>גלעד קריב (העבודה):</w:t>
      </w:r>
      <w:r w:rsidRPr="00A84B44">
        <w:rPr>
          <w:rStyle w:val="TagStyle"/>
          <w:rtl/>
        </w:rPr>
        <w:t xml:space="preserve"> &lt;&lt; קריאה &gt;&gt;</w:t>
      </w:r>
      <w:r>
        <w:rPr>
          <w:rtl/>
        </w:rPr>
        <w:t xml:space="preserve"> </w:t>
      </w:r>
      <w:bookmarkEnd w:id="27537"/>
    </w:p>
    <w:p w:rsidR="00BE54DA" w:rsidRDefault="00BE54DA" w:rsidP="00D05E6D">
      <w:pPr>
        <w:rPr>
          <w:rtl/>
        </w:rPr>
      </w:pPr>
    </w:p>
    <w:p w:rsidR="00BE54DA" w:rsidRDefault="00BE54DA" w:rsidP="002972BF">
      <w:pPr>
        <w:rPr>
          <w:rtl/>
        </w:rPr>
      </w:pPr>
      <w:r>
        <w:rPr>
          <w:rFonts w:hint="cs"/>
          <w:rtl/>
        </w:rPr>
        <w:t xml:space="preserve">אצלך יש סיכוי שאל-ג'זירה תקבל זיכיון. </w:t>
      </w:r>
      <w:bookmarkStart w:id="27538" w:name="_ETM_Q56_437641"/>
      <w:bookmarkEnd w:id="27538"/>
    </w:p>
    <w:p w:rsidR="00BE54DA" w:rsidRDefault="00BE54DA" w:rsidP="002972BF">
      <w:pPr>
        <w:rPr>
          <w:rtl/>
        </w:rPr>
      </w:pPr>
    </w:p>
    <w:p w:rsidR="00BE54DA" w:rsidRDefault="00BE54DA" w:rsidP="002972BF">
      <w:pPr>
        <w:pStyle w:val="af5"/>
        <w:keepNext/>
        <w:rPr>
          <w:rtl/>
        </w:rPr>
      </w:pPr>
      <w:bookmarkStart w:id="27539" w:name="_ETM_Q56_437719"/>
      <w:bookmarkEnd w:id="27539"/>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קטר, קטר, קטר. </w:t>
      </w:r>
    </w:p>
    <w:p w:rsidR="00BE54DA" w:rsidRDefault="00BE54DA" w:rsidP="002972BF">
      <w:pPr>
        <w:rPr>
          <w:rtl/>
        </w:rPr>
      </w:pPr>
    </w:p>
    <w:p w:rsidR="00BE54DA" w:rsidRDefault="00BE54DA" w:rsidP="002972BF">
      <w:pPr>
        <w:pStyle w:val="-"/>
        <w:keepNext/>
        <w:rPr>
          <w:rtl/>
        </w:rPr>
      </w:pPr>
      <w:bookmarkStart w:id="27540" w:name="ET_speakercontinue_6461_28"/>
      <w:r w:rsidRPr="00A84B44">
        <w:rPr>
          <w:rStyle w:val="TagStyle"/>
          <w:rtl/>
        </w:rPr>
        <w:t xml:space="preserve"> &lt;&lt; דובר_המשך &gt;&gt; </w:t>
      </w:r>
      <w:r>
        <w:rPr>
          <w:rtl/>
        </w:rPr>
        <w:t>שר התקשורת שלמה קרעי:</w:t>
      </w:r>
      <w:r w:rsidRPr="00A84B44">
        <w:rPr>
          <w:rStyle w:val="TagStyle"/>
          <w:rtl/>
        </w:rPr>
        <w:t xml:space="preserve"> &lt;&lt; דובר_המשך &gt;&gt;</w:t>
      </w:r>
      <w:r>
        <w:rPr>
          <w:rtl/>
        </w:rPr>
        <w:t xml:space="preserve"> </w:t>
      </w:r>
      <w:bookmarkEnd w:id="27540"/>
    </w:p>
    <w:p w:rsidR="00BE54DA" w:rsidRDefault="00BE54DA" w:rsidP="00D05E6D">
      <w:pPr>
        <w:rPr>
          <w:rtl/>
        </w:rPr>
      </w:pPr>
    </w:p>
    <w:p w:rsidR="00BE54DA" w:rsidRDefault="00BE54DA" w:rsidP="00FD3D38">
      <w:pPr>
        <w:rPr>
          <w:rtl/>
        </w:rPr>
      </w:pPr>
      <w:bookmarkStart w:id="27541" w:name="_ETM_Q56_438566"/>
      <w:bookmarkEnd w:id="27541"/>
      <w:r>
        <w:rPr>
          <w:rFonts w:hint="cs"/>
          <w:rtl/>
        </w:rPr>
        <w:t>והינה, היועמ"שית הולכת הביתה</w:t>
      </w:r>
      <w:r w:rsidR="00FD3D38">
        <w:rPr>
          <w:rFonts w:hint="cs"/>
          <w:rtl/>
        </w:rPr>
        <w:t>,</w:t>
      </w:r>
      <w:r>
        <w:rPr>
          <w:rFonts w:hint="cs"/>
          <w:rtl/>
        </w:rPr>
        <w:t xml:space="preserve"> ומה לעשות, בסוף </w:t>
      </w:r>
      <w:proofErr w:type="spellStart"/>
      <w:r>
        <w:rPr>
          <w:rFonts w:hint="cs"/>
          <w:rtl/>
        </w:rPr>
        <w:t>בסוף</w:t>
      </w:r>
      <w:proofErr w:type="spellEnd"/>
      <w:r>
        <w:rPr>
          <w:rFonts w:hint="cs"/>
          <w:rtl/>
        </w:rPr>
        <w:t xml:space="preserve"> טחנות הצדק טוחנות לאט, אבל הן טוחנות. </w:t>
      </w:r>
      <w:bookmarkStart w:id="27542" w:name="_ETM_Q56_436881"/>
      <w:bookmarkEnd w:id="27542"/>
    </w:p>
    <w:p w:rsidR="00BE54DA" w:rsidRDefault="00BE54DA" w:rsidP="002972BF">
      <w:pPr>
        <w:rPr>
          <w:rtl/>
        </w:rPr>
      </w:pPr>
      <w:bookmarkStart w:id="27543" w:name="_ETM_Q56_436938"/>
      <w:bookmarkEnd w:id="27543"/>
      <w:r>
        <w:rPr>
          <w:rFonts w:hint="cs"/>
          <w:rtl/>
        </w:rPr>
        <w:t xml:space="preserve"> </w:t>
      </w:r>
    </w:p>
    <w:p w:rsidR="00BE54DA" w:rsidRDefault="00BE54DA" w:rsidP="002972BF">
      <w:pPr>
        <w:pStyle w:val="af5"/>
        <w:keepNext/>
        <w:rPr>
          <w:rtl/>
        </w:rPr>
      </w:pPr>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קטר, קטר, קטר. </w:t>
      </w:r>
    </w:p>
    <w:p w:rsidR="00BE54DA" w:rsidRDefault="00BE54DA" w:rsidP="002972BF">
      <w:pPr>
        <w:rPr>
          <w:rtl/>
        </w:rPr>
      </w:pPr>
    </w:p>
    <w:p w:rsidR="00BE54DA" w:rsidRDefault="00BE54DA" w:rsidP="002972BF">
      <w:pPr>
        <w:pStyle w:val="af5"/>
        <w:keepNext/>
        <w:rPr>
          <w:rtl/>
        </w:rPr>
      </w:pPr>
      <w:bookmarkStart w:id="27544" w:name="_ETM_Q56_444423"/>
      <w:bookmarkStart w:id="27545" w:name="ET_interruption_6341_57"/>
      <w:bookmarkEnd w:id="27544"/>
      <w:r w:rsidRPr="00AA2484">
        <w:rPr>
          <w:rStyle w:val="TagStyle"/>
          <w:rtl/>
        </w:rPr>
        <w:t xml:space="preserve"> &lt;&lt; קריאה &gt;&gt; </w:t>
      </w:r>
      <w:r>
        <w:rPr>
          <w:rtl/>
        </w:rPr>
        <w:t>דבי ביטון (יש עתיד):</w:t>
      </w:r>
      <w:r w:rsidRPr="00AA2484">
        <w:rPr>
          <w:rStyle w:val="TagStyle"/>
          <w:rtl/>
        </w:rPr>
        <w:t xml:space="preserve"> &lt;&lt; קריאה &gt;&gt;</w:t>
      </w:r>
      <w:r>
        <w:rPr>
          <w:rtl/>
        </w:rPr>
        <w:t xml:space="preserve"> </w:t>
      </w:r>
      <w:bookmarkEnd w:id="27545"/>
    </w:p>
    <w:p w:rsidR="00BE54DA" w:rsidRDefault="00BE54DA" w:rsidP="00D05E6D">
      <w:pPr>
        <w:rPr>
          <w:rtl/>
        </w:rPr>
      </w:pPr>
    </w:p>
    <w:p w:rsidR="00BE54DA" w:rsidRDefault="00BE54DA" w:rsidP="002972BF">
      <w:pPr>
        <w:rPr>
          <w:rtl/>
        </w:rPr>
      </w:pPr>
      <w:r>
        <w:rPr>
          <w:rFonts w:hint="cs"/>
          <w:rtl/>
        </w:rPr>
        <w:t xml:space="preserve">טחנות הצדק </w:t>
      </w:r>
      <w:r w:rsidR="000B6A0F">
        <w:rPr>
          <w:rFonts w:hint="cs"/>
          <w:rtl/>
        </w:rPr>
        <w:t>– – –</w:t>
      </w:r>
      <w:bookmarkStart w:id="27546" w:name="_ETM_Q56_447947"/>
      <w:bookmarkEnd w:id="27546"/>
    </w:p>
    <w:p w:rsidR="00BE54DA" w:rsidRPr="00AA2484" w:rsidRDefault="00BE54DA" w:rsidP="002972BF">
      <w:pPr>
        <w:rPr>
          <w:rtl/>
        </w:rPr>
      </w:pPr>
      <w:bookmarkStart w:id="27547" w:name="_ETM_Q56_448049"/>
      <w:bookmarkEnd w:id="27547"/>
    </w:p>
    <w:p w:rsidR="00BE54DA" w:rsidRDefault="00BE54DA" w:rsidP="002972BF">
      <w:pPr>
        <w:pStyle w:val="af5"/>
        <w:keepNext/>
        <w:rPr>
          <w:rtl/>
        </w:rPr>
      </w:pPr>
      <w:bookmarkStart w:id="27548" w:name="_ETM_Q56_441239"/>
      <w:bookmarkEnd w:id="27548"/>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קטר, קטר, קטר. </w:t>
      </w:r>
    </w:p>
    <w:p w:rsidR="00BE54DA" w:rsidRDefault="00BE54DA" w:rsidP="002972BF">
      <w:pPr>
        <w:rPr>
          <w:rtl/>
        </w:rPr>
      </w:pPr>
    </w:p>
    <w:p w:rsidR="00BE54DA" w:rsidRDefault="00BE54DA" w:rsidP="002972BF">
      <w:pPr>
        <w:pStyle w:val="-"/>
        <w:keepNext/>
        <w:rPr>
          <w:rtl/>
        </w:rPr>
      </w:pPr>
      <w:r w:rsidRPr="006677F1">
        <w:rPr>
          <w:rStyle w:val="TagStyle"/>
          <w:rtl/>
        </w:rPr>
        <w:t xml:space="preserve"> &lt;&lt; דובר_המשך &gt;&gt; </w:t>
      </w:r>
      <w:r>
        <w:rPr>
          <w:rtl/>
        </w:rPr>
        <w:t>שר התקשורת שלמה קרעי:</w:t>
      </w:r>
      <w:r w:rsidRPr="006677F1">
        <w:rPr>
          <w:rStyle w:val="TagStyle"/>
          <w:rtl/>
        </w:rPr>
        <w:t xml:space="preserve"> &lt;&lt; דובר_המשך &gt;&gt;</w:t>
      </w:r>
      <w:r>
        <w:rPr>
          <w:rtl/>
        </w:rPr>
        <w:t xml:space="preserve"> </w:t>
      </w:r>
    </w:p>
    <w:p w:rsidR="00BE54DA" w:rsidRDefault="00BE54DA" w:rsidP="002972BF">
      <w:pPr>
        <w:rPr>
          <w:rtl/>
        </w:rPr>
      </w:pPr>
      <w:bookmarkStart w:id="27549" w:name="_ETM_Q56_446716"/>
      <w:bookmarkEnd w:id="27549"/>
    </w:p>
    <w:p w:rsidR="00BE54DA" w:rsidRDefault="00BE54DA" w:rsidP="002972BF">
      <w:pPr>
        <w:rPr>
          <w:rtl/>
        </w:rPr>
      </w:pPr>
      <w:bookmarkStart w:id="27550" w:name="_ETM_Q56_446777"/>
      <w:bookmarkEnd w:id="27550"/>
      <w:r>
        <w:rPr>
          <w:rFonts w:hint="cs"/>
          <w:rtl/>
        </w:rPr>
        <w:t>והקולות של אלה ש</w:t>
      </w:r>
      <w:bookmarkStart w:id="27551" w:name="_ETM_Q56_448080"/>
      <w:bookmarkStart w:id="27552" w:name="_ETM_Q56_449130"/>
      <w:bookmarkStart w:id="27553" w:name="_ETM_Q56_449520"/>
      <w:bookmarkStart w:id="27554" w:name="_ETM_Q56_449880"/>
      <w:bookmarkStart w:id="27555" w:name="_ETM_Q56_450660"/>
      <w:bookmarkStart w:id="27556" w:name="_ETM_Q56_451260"/>
      <w:bookmarkStart w:id="27557" w:name="_ETM_Q56_452100"/>
      <w:bookmarkEnd w:id="27551"/>
      <w:bookmarkEnd w:id="27552"/>
      <w:bookmarkEnd w:id="27553"/>
      <w:bookmarkEnd w:id="27554"/>
      <w:bookmarkEnd w:id="27555"/>
      <w:bookmarkEnd w:id="27556"/>
      <w:bookmarkEnd w:id="27557"/>
      <w:r>
        <w:rPr>
          <w:rFonts w:hint="cs"/>
          <w:rtl/>
        </w:rPr>
        <w:t>ניסיתם</w:t>
      </w:r>
      <w:bookmarkStart w:id="27558" w:name="_ETM_Q56_444160"/>
      <w:bookmarkEnd w:id="27558"/>
      <w:r>
        <w:rPr>
          <w:rFonts w:hint="cs"/>
          <w:rtl/>
        </w:rPr>
        <w:t xml:space="preserve"> להשתיק </w:t>
      </w:r>
      <w:bookmarkStart w:id="27559" w:name="_ETM_Q56_452640"/>
      <w:bookmarkEnd w:id="27559"/>
      <w:r>
        <w:rPr>
          <w:rFonts w:hint="cs"/>
          <w:rtl/>
        </w:rPr>
        <w:t xml:space="preserve">מזה שנות דור, הקולות האלה הולכים </w:t>
      </w:r>
      <w:r>
        <w:rPr>
          <w:rtl/>
        </w:rPr>
        <w:t>ונשמעים</w:t>
      </w:r>
      <w:r>
        <w:rPr>
          <w:rFonts w:hint="cs"/>
          <w:rtl/>
        </w:rPr>
        <w:t>,</w:t>
      </w:r>
      <w:r>
        <w:rPr>
          <w:rtl/>
        </w:rPr>
        <w:t xml:space="preserve"> </w:t>
      </w:r>
      <w:bookmarkStart w:id="27560" w:name="_ETM_Q56_453720"/>
      <w:bookmarkEnd w:id="27560"/>
      <w:r>
        <w:rPr>
          <w:rtl/>
        </w:rPr>
        <w:t xml:space="preserve">הולכים </w:t>
      </w:r>
      <w:bookmarkStart w:id="27561" w:name="_ETM_Q56_454290"/>
      <w:bookmarkEnd w:id="27561"/>
      <w:r>
        <w:rPr>
          <w:rtl/>
        </w:rPr>
        <w:t>ומתגברים</w:t>
      </w:r>
      <w:bookmarkStart w:id="27562" w:name="_ETM_Q56_455400"/>
      <w:bookmarkStart w:id="27563" w:name="_ETM_Q56_459128"/>
      <w:bookmarkStart w:id="27564" w:name="_ETM_Q56_454721"/>
      <w:bookmarkEnd w:id="27562"/>
      <w:bookmarkEnd w:id="27563"/>
      <w:bookmarkEnd w:id="27564"/>
      <w:r>
        <w:rPr>
          <w:rFonts w:hint="cs"/>
          <w:rtl/>
        </w:rPr>
        <w:t>.</w:t>
      </w:r>
    </w:p>
    <w:p w:rsidR="00BE54DA" w:rsidRDefault="00BE54DA" w:rsidP="002972BF">
      <w:pPr>
        <w:rPr>
          <w:rtl/>
        </w:rPr>
      </w:pPr>
      <w:bookmarkStart w:id="27565" w:name="_ETM_Q56_454836"/>
      <w:bookmarkEnd w:id="27565"/>
    </w:p>
    <w:p w:rsidR="00BE54DA" w:rsidRDefault="00BE54DA" w:rsidP="002972BF">
      <w:pPr>
        <w:pStyle w:val="af5"/>
        <w:keepNext/>
        <w:rPr>
          <w:rtl/>
        </w:rPr>
      </w:pPr>
      <w:bookmarkStart w:id="27566" w:name="_ETM_Q56_459189"/>
      <w:bookmarkEnd w:id="27566"/>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Pr="00FD3D38" w:rsidRDefault="00BE54DA" w:rsidP="00FD3D38">
      <w:pPr>
        <w:rPr>
          <w:rtl/>
        </w:rPr>
      </w:pPr>
    </w:p>
    <w:p w:rsidR="00FD3D38" w:rsidRDefault="00BE54DA" w:rsidP="00FD3D38">
      <w:pPr>
        <w:rPr>
          <w:rtl/>
        </w:rPr>
      </w:pPr>
      <w:r w:rsidRPr="00FD3D38">
        <w:rPr>
          <w:rFonts w:hint="cs"/>
          <w:rtl/>
        </w:rPr>
        <w:t>קטר, קטר, קטר</w:t>
      </w:r>
      <w:r w:rsidR="00FD3D38">
        <w:rPr>
          <w:rFonts w:hint="cs"/>
          <w:rtl/>
        </w:rPr>
        <w:t>.</w:t>
      </w:r>
    </w:p>
    <w:p w:rsidR="00BE54DA" w:rsidRPr="00FD3D38" w:rsidRDefault="00BE54DA" w:rsidP="00FD3D38">
      <w:pPr>
        <w:rPr>
          <w:rtl/>
        </w:rPr>
      </w:pPr>
      <w:r w:rsidRPr="00FD3D38">
        <w:rPr>
          <w:rFonts w:hint="cs"/>
          <w:rtl/>
        </w:rPr>
        <w:t xml:space="preserve"> </w:t>
      </w:r>
    </w:p>
    <w:p w:rsidR="00BE54DA" w:rsidRDefault="00BE54DA" w:rsidP="002972BF">
      <w:pPr>
        <w:pStyle w:val="-"/>
        <w:keepNext/>
        <w:rPr>
          <w:rtl/>
        </w:rPr>
      </w:pPr>
      <w:bookmarkStart w:id="27567" w:name="ET_speakercontinue_6461_58"/>
      <w:r w:rsidRPr="00AA2484">
        <w:rPr>
          <w:rStyle w:val="TagStyle"/>
          <w:rtl/>
        </w:rPr>
        <w:t xml:space="preserve"> &lt;&lt; דובר_המשך &gt;&gt; </w:t>
      </w:r>
      <w:r>
        <w:rPr>
          <w:rtl/>
        </w:rPr>
        <w:t>שר התקשורת שלמה קרעי:</w:t>
      </w:r>
      <w:r w:rsidRPr="00AA2484">
        <w:rPr>
          <w:rStyle w:val="TagStyle"/>
          <w:rtl/>
        </w:rPr>
        <w:t xml:space="preserve"> &lt;&lt; דובר_המשך &gt;&gt;</w:t>
      </w:r>
      <w:r>
        <w:rPr>
          <w:rtl/>
        </w:rPr>
        <w:t xml:space="preserve"> </w:t>
      </w:r>
      <w:bookmarkEnd w:id="27567"/>
    </w:p>
    <w:p w:rsidR="00BE54DA" w:rsidRDefault="00BE54DA" w:rsidP="00D05E6D">
      <w:pPr>
        <w:rPr>
          <w:rtl/>
        </w:rPr>
      </w:pPr>
    </w:p>
    <w:p w:rsidR="00BE54DA" w:rsidRDefault="00BE54DA" w:rsidP="00FD3D38">
      <w:pPr>
        <w:rPr>
          <w:rtl/>
        </w:rPr>
      </w:pPr>
      <w:r>
        <w:rPr>
          <w:rtl/>
        </w:rPr>
        <w:t xml:space="preserve">כמו </w:t>
      </w:r>
      <w:bookmarkStart w:id="27568" w:name="_ETM_Q56_455640"/>
      <w:bookmarkEnd w:id="27568"/>
      <w:r>
        <w:rPr>
          <w:rtl/>
        </w:rPr>
        <w:t xml:space="preserve">שאמר </w:t>
      </w:r>
      <w:bookmarkStart w:id="27569" w:name="_ETM_Q56_456540"/>
      <w:bookmarkEnd w:id="27569"/>
      <w:r>
        <w:rPr>
          <w:rtl/>
        </w:rPr>
        <w:t>ישעיה</w:t>
      </w:r>
      <w:r>
        <w:rPr>
          <w:rFonts w:hint="cs"/>
          <w:rtl/>
        </w:rPr>
        <w:t>ו</w:t>
      </w:r>
      <w:r>
        <w:rPr>
          <w:rtl/>
        </w:rPr>
        <w:t xml:space="preserve"> </w:t>
      </w:r>
      <w:bookmarkStart w:id="27570" w:name="_ETM_Q56_457200"/>
      <w:bookmarkEnd w:id="27570"/>
      <w:r>
        <w:rPr>
          <w:rtl/>
        </w:rPr>
        <w:t>הנביא</w:t>
      </w:r>
      <w:r>
        <w:rPr>
          <w:rFonts w:hint="cs"/>
          <w:rtl/>
        </w:rPr>
        <w:t>,</w:t>
      </w:r>
      <w:r>
        <w:rPr>
          <w:rtl/>
        </w:rPr>
        <w:t xml:space="preserve"> </w:t>
      </w:r>
      <w:bookmarkStart w:id="27571" w:name="_ETM_Q56_457620"/>
      <w:bookmarkEnd w:id="27571"/>
      <w:r>
        <w:rPr>
          <w:rtl/>
        </w:rPr>
        <w:t>והרמב"ם</w:t>
      </w:r>
      <w:r>
        <w:rPr>
          <w:rFonts w:hint="cs"/>
          <w:rtl/>
        </w:rPr>
        <w:t xml:space="preserve"> חותם עם זה את ספרו </w:t>
      </w:r>
      <w:r w:rsidR="00FD3D38">
        <w:rPr>
          <w:rFonts w:hint="eastAsia"/>
          <w:rtl/>
        </w:rPr>
        <w:t xml:space="preserve">– </w:t>
      </w:r>
      <w:r>
        <w:rPr>
          <w:rFonts w:hint="cs"/>
          <w:rtl/>
        </w:rPr>
        <w:t xml:space="preserve">אמר: </w:t>
      </w:r>
      <w:r w:rsidR="00FD3D38">
        <w:rPr>
          <w:rFonts w:hint="cs"/>
          <w:rtl/>
        </w:rPr>
        <w:t>"</w:t>
      </w:r>
      <w:r w:rsidRPr="00A84B44">
        <w:rPr>
          <w:rtl/>
        </w:rPr>
        <w:t>כי מלאה הארץ דעה את ה' כמים לים מכסים</w:t>
      </w:r>
      <w:r w:rsidR="00FD3D38">
        <w:rPr>
          <w:rFonts w:hint="cs"/>
          <w:rtl/>
        </w:rPr>
        <w:t>"</w:t>
      </w:r>
      <w:r>
        <w:rPr>
          <w:rFonts w:hint="cs"/>
          <w:rtl/>
        </w:rPr>
        <w:t xml:space="preserve">. </w:t>
      </w:r>
    </w:p>
    <w:p w:rsidR="00BE54DA" w:rsidRDefault="00BE54DA" w:rsidP="002972BF">
      <w:pPr>
        <w:rPr>
          <w:rtl/>
        </w:rPr>
      </w:pPr>
      <w:bookmarkStart w:id="27572" w:name="_ETM_Q56_458140"/>
      <w:bookmarkEnd w:id="27572"/>
    </w:p>
    <w:p w:rsidR="00BE54DA" w:rsidRDefault="00BE54DA" w:rsidP="002972BF">
      <w:pPr>
        <w:pStyle w:val="af5"/>
        <w:keepNext/>
        <w:rPr>
          <w:rtl/>
        </w:rPr>
      </w:pPr>
      <w:r w:rsidRPr="006677F1">
        <w:rPr>
          <w:rStyle w:val="TagStyle"/>
          <w:rtl/>
        </w:rPr>
        <w:t xml:space="preserve">&lt;&lt; קריאה &gt;&gt; </w:t>
      </w:r>
      <w:r>
        <w:rPr>
          <w:rtl/>
        </w:rPr>
        <w:t>אלעזר שטרן (יש עתיד):</w:t>
      </w:r>
      <w:r w:rsidRPr="006677F1">
        <w:rPr>
          <w:rStyle w:val="TagStyle"/>
          <w:rtl/>
        </w:rPr>
        <w:t xml:space="preserve"> &lt;&lt; קריאה &gt;&gt;</w:t>
      </w:r>
      <w:r>
        <w:rPr>
          <w:rtl/>
        </w:rPr>
        <w:t xml:space="preserve"> </w:t>
      </w:r>
    </w:p>
    <w:p w:rsidR="00BE54DA" w:rsidRPr="00FD3D38" w:rsidRDefault="00BE54DA" w:rsidP="00FD3D38">
      <w:pPr>
        <w:rPr>
          <w:rtl/>
        </w:rPr>
      </w:pPr>
    </w:p>
    <w:p w:rsidR="00BE54DA" w:rsidRPr="00FD3D38" w:rsidRDefault="00BE54DA" w:rsidP="00FD3D38">
      <w:pPr>
        <w:rPr>
          <w:rStyle w:val="TagStyle"/>
          <w:rtl/>
        </w:rPr>
      </w:pPr>
      <w:r w:rsidRPr="00FD3D38">
        <w:rPr>
          <w:rFonts w:hint="cs"/>
          <w:rtl/>
        </w:rPr>
        <w:t xml:space="preserve">קטר, קטר, קטר. </w:t>
      </w:r>
    </w:p>
    <w:p w:rsidR="00BE54DA" w:rsidRPr="00FD3D38" w:rsidRDefault="00BE54DA" w:rsidP="00FD3D38">
      <w:pPr>
        <w:rPr>
          <w:rtl/>
        </w:rPr>
      </w:pPr>
    </w:p>
    <w:p w:rsidR="00BE54DA" w:rsidRDefault="00BE54DA" w:rsidP="002972BF">
      <w:pPr>
        <w:pStyle w:val="af6"/>
        <w:keepNext/>
        <w:rPr>
          <w:rtl/>
        </w:rPr>
      </w:pPr>
      <w:r w:rsidRPr="00A84B44">
        <w:rPr>
          <w:rStyle w:val="TagStyle"/>
          <w:rtl/>
        </w:rPr>
        <w:t xml:space="preserve"> &lt;&lt; יור &gt;&gt; </w:t>
      </w:r>
      <w:r>
        <w:rPr>
          <w:rtl/>
        </w:rPr>
        <w:t>היו"ר אמיר אוחנה:</w:t>
      </w:r>
      <w:r w:rsidRPr="00A84B44">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חבר הכנסת שטרן, חבר הכנסת שטרן, די. די, די. </w:t>
      </w:r>
      <w:bookmarkStart w:id="27573" w:name="_ETM_Q56_464817"/>
      <w:bookmarkEnd w:id="27573"/>
      <w:r>
        <w:rPr>
          <w:rFonts w:hint="cs"/>
          <w:rtl/>
        </w:rPr>
        <w:t xml:space="preserve">כמה פעמים? כמה פעמים? </w:t>
      </w:r>
    </w:p>
    <w:p w:rsidR="00BE54DA" w:rsidRDefault="00BE54DA" w:rsidP="002972BF">
      <w:pPr>
        <w:rPr>
          <w:rtl/>
        </w:rPr>
      </w:pPr>
    </w:p>
    <w:p w:rsidR="00BE54DA" w:rsidRDefault="00BE54DA" w:rsidP="002972BF">
      <w:pPr>
        <w:pStyle w:val="af5"/>
        <w:keepNext/>
        <w:rPr>
          <w:rtl/>
        </w:rPr>
      </w:pPr>
      <w:r w:rsidRPr="00A84B44">
        <w:rPr>
          <w:rStyle w:val="TagStyle"/>
          <w:rtl/>
        </w:rPr>
        <w:t xml:space="preserve"> &lt;&lt; קריאה &gt;&gt; </w:t>
      </w:r>
      <w:r>
        <w:rPr>
          <w:rtl/>
        </w:rPr>
        <w:t>אלעזר שטרן (יש עתיד):</w:t>
      </w:r>
      <w:r w:rsidRPr="00A84B44">
        <w:rPr>
          <w:rStyle w:val="TagStyle"/>
          <w:rtl/>
        </w:rPr>
        <w:t xml:space="preserve"> &lt;&lt; קריאה &gt;&gt;</w:t>
      </w:r>
      <w:r>
        <w:rPr>
          <w:rtl/>
        </w:rPr>
        <w:t xml:space="preserve"> </w:t>
      </w:r>
    </w:p>
    <w:p w:rsidR="00BE54DA" w:rsidRDefault="00BE54DA" w:rsidP="00D05E6D">
      <w:pPr>
        <w:rPr>
          <w:rtl/>
        </w:rPr>
      </w:pPr>
    </w:p>
    <w:p w:rsidR="00BE54DA" w:rsidRDefault="000B6A0F" w:rsidP="002972BF">
      <w:pPr>
        <w:rPr>
          <w:rtl/>
        </w:rPr>
      </w:pPr>
      <w:r>
        <w:rPr>
          <w:rFonts w:hint="cs"/>
          <w:rtl/>
        </w:rPr>
        <w:t>– – –</w:t>
      </w:r>
      <w:r w:rsidR="00BE54DA">
        <w:rPr>
          <w:rFonts w:hint="cs"/>
          <w:rtl/>
        </w:rPr>
        <w:t xml:space="preserve"> </w:t>
      </w:r>
      <w:bookmarkStart w:id="27574" w:name="_ETM_Q56_464903"/>
      <w:bookmarkEnd w:id="27574"/>
    </w:p>
    <w:p w:rsidR="00BE54DA" w:rsidRDefault="00BE54DA" w:rsidP="002972BF">
      <w:pPr>
        <w:rPr>
          <w:rtl/>
        </w:rPr>
      </w:pPr>
      <w:bookmarkStart w:id="27575" w:name="_ETM_Q56_464982"/>
      <w:bookmarkEnd w:id="27575"/>
    </w:p>
    <w:p w:rsidR="00BE54DA" w:rsidRDefault="00BE54DA" w:rsidP="002972BF">
      <w:pPr>
        <w:pStyle w:val="af6"/>
        <w:keepNext/>
        <w:rPr>
          <w:rtl/>
        </w:rPr>
      </w:pPr>
      <w:bookmarkStart w:id="27576" w:name="ET_yor_6423_33"/>
      <w:r w:rsidRPr="00A84B44">
        <w:rPr>
          <w:rStyle w:val="TagStyle"/>
          <w:rtl/>
        </w:rPr>
        <w:t xml:space="preserve"> &lt;&lt; יור &gt;&gt; </w:t>
      </w:r>
      <w:r>
        <w:rPr>
          <w:rtl/>
        </w:rPr>
        <w:t>היו"ר אמיר אוחנה:</w:t>
      </w:r>
      <w:r w:rsidRPr="00A84B44">
        <w:rPr>
          <w:rStyle w:val="TagStyle"/>
          <w:rtl/>
        </w:rPr>
        <w:t xml:space="preserve"> &lt;&lt; יור &gt;&gt;</w:t>
      </w:r>
      <w:r>
        <w:rPr>
          <w:rtl/>
        </w:rPr>
        <w:t xml:space="preserve"> </w:t>
      </w:r>
      <w:bookmarkEnd w:id="27576"/>
    </w:p>
    <w:p w:rsidR="00BE54DA" w:rsidRDefault="00BE54DA" w:rsidP="00D05E6D">
      <w:pPr>
        <w:rPr>
          <w:rtl/>
        </w:rPr>
      </w:pPr>
    </w:p>
    <w:p w:rsidR="00BE54DA" w:rsidRDefault="00BE54DA" w:rsidP="002972BF">
      <w:pPr>
        <w:rPr>
          <w:rtl/>
        </w:rPr>
      </w:pPr>
      <w:bookmarkStart w:id="27577" w:name="_ETM_Q56_466009"/>
      <w:bookmarkEnd w:id="27577"/>
      <w:r>
        <w:rPr>
          <w:rFonts w:hint="cs"/>
          <w:rtl/>
        </w:rPr>
        <w:t xml:space="preserve">קריאה ראשונה </w:t>
      </w:r>
      <w:bookmarkStart w:id="27578" w:name="_ETM_Q56_468488"/>
      <w:bookmarkEnd w:id="27578"/>
      <w:r>
        <w:rPr>
          <w:rFonts w:hint="cs"/>
          <w:rtl/>
        </w:rPr>
        <w:t xml:space="preserve">לחבר הכנסת שטרן. </w:t>
      </w:r>
      <w:bookmarkStart w:id="27579" w:name="_ETM_Q56_465939"/>
      <w:bookmarkEnd w:id="27579"/>
    </w:p>
    <w:p w:rsidR="00BE54DA" w:rsidRDefault="00BE54DA" w:rsidP="002972BF">
      <w:pPr>
        <w:rPr>
          <w:rtl/>
        </w:rPr>
      </w:pPr>
      <w:bookmarkStart w:id="27580" w:name="_ETM_Q56_465965"/>
      <w:bookmarkEnd w:id="27580"/>
    </w:p>
    <w:p w:rsidR="00BE54DA" w:rsidRDefault="00BE54DA" w:rsidP="002972BF">
      <w:pPr>
        <w:pStyle w:val="-"/>
        <w:keepNext/>
        <w:rPr>
          <w:rtl/>
        </w:rPr>
      </w:pPr>
      <w:bookmarkStart w:id="27581" w:name="ET_speakercontinue_6461_34"/>
      <w:r w:rsidRPr="00A84B44">
        <w:rPr>
          <w:rStyle w:val="TagStyle"/>
          <w:rtl/>
        </w:rPr>
        <w:t xml:space="preserve"> &lt;&lt; דובר_המשך &gt;&gt; </w:t>
      </w:r>
      <w:r>
        <w:rPr>
          <w:rtl/>
        </w:rPr>
        <w:t>שר התקשורת שלמה קרעי:</w:t>
      </w:r>
      <w:r w:rsidRPr="00A84B44">
        <w:rPr>
          <w:rStyle w:val="TagStyle"/>
          <w:rtl/>
        </w:rPr>
        <w:t xml:space="preserve"> &lt;&lt; דובר_המשך &gt;&gt;</w:t>
      </w:r>
      <w:r>
        <w:rPr>
          <w:rtl/>
        </w:rPr>
        <w:t xml:space="preserve"> </w:t>
      </w:r>
      <w:bookmarkEnd w:id="27581"/>
    </w:p>
    <w:p w:rsidR="00BE54DA" w:rsidRDefault="00BE54DA" w:rsidP="00D05E6D">
      <w:pPr>
        <w:rPr>
          <w:rtl/>
        </w:rPr>
      </w:pPr>
    </w:p>
    <w:p w:rsidR="00BE54DA" w:rsidRDefault="00BE54DA" w:rsidP="002972BF">
      <w:pPr>
        <w:rPr>
          <w:rtl/>
        </w:rPr>
      </w:pPr>
      <w:bookmarkStart w:id="27582" w:name="_ETM_Q56_466947"/>
      <w:bookmarkEnd w:id="27582"/>
      <w:r>
        <w:rPr>
          <w:rFonts w:hint="cs"/>
          <w:rtl/>
        </w:rPr>
        <w:t xml:space="preserve">הדעה הזאת ממלאה </w:t>
      </w:r>
      <w:bookmarkStart w:id="27583" w:name="_ETM_Q56_468449"/>
      <w:bookmarkStart w:id="27584" w:name="_ETM_Q56_468779"/>
      <w:bookmarkStart w:id="27585" w:name="_ETM_Q56_469770"/>
      <w:bookmarkStart w:id="27586" w:name="_ETM_Q56_470310"/>
      <w:bookmarkStart w:id="27587" w:name="_ETM_Q56_470789"/>
      <w:bookmarkEnd w:id="27583"/>
      <w:bookmarkEnd w:id="27584"/>
      <w:bookmarkEnd w:id="27585"/>
      <w:bookmarkEnd w:id="27586"/>
      <w:bookmarkEnd w:id="27587"/>
      <w:r>
        <w:rPr>
          <w:rFonts w:hint="cs"/>
          <w:rtl/>
        </w:rPr>
        <w:t xml:space="preserve">את הארץ, </w:t>
      </w:r>
      <w:bookmarkStart w:id="27588" w:name="_ETM_Q56_472627"/>
      <w:bookmarkEnd w:id="27588"/>
      <w:r>
        <w:rPr>
          <w:rFonts w:hint="cs"/>
          <w:rtl/>
        </w:rPr>
        <w:t xml:space="preserve">ואנחנו </w:t>
      </w:r>
      <w:bookmarkStart w:id="27589" w:name="_ETM_Q56_471370"/>
      <w:bookmarkStart w:id="27590" w:name="_ETM_Q56_471820"/>
      <w:bookmarkStart w:id="27591" w:name="_ETM_Q56_472330"/>
      <w:bookmarkEnd w:id="27589"/>
      <w:bookmarkEnd w:id="27590"/>
      <w:bookmarkEnd w:id="27591"/>
      <w:r>
        <w:rPr>
          <w:rFonts w:hint="cs"/>
          <w:rtl/>
        </w:rPr>
        <w:t>נמשיך ל</w:t>
      </w:r>
      <w:r>
        <w:rPr>
          <w:rtl/>
        </w:rPr>
        <w:t xml:space="preserve">מלא </w:t>
      </w:r>
      <w:bookmarkStart w:id="27592" w:name="_ETM_Q56_472750"/>
      <w:bookmarkEnd w:id="27592"/>
      <w:r>
        <w:rPr>
          <w:rtl/>
        </w:rPr>
        <w:t>אותה</w:t>
      </w:r>
      <w:r>
        <w:rPr>
          <w:rFonts w:hint="cs"/>
          <w:rtl/>
        </w:rPr>
        <w:t>.</w:t>
      </w:r>
      <w:r>
        <w:rPr>
          <w:rtl/>
        </w:rPr>
        <w:t xml:space="preserve"> </w:t>
      </w:r>
      <w:bookmarkStart w:id="27593" w:name="_ETM_Q56_473440"/>
      <w:bookmarkEnd w:id="27593"/>
      <w:r>
        <w:rPr>
          <w:rtl/>
        </w:rPr>
        <w:t xml:space="preserve">והקולות </w:t>
      </w:r>
      <w:bookmarkStart w:id="27594" w:name="_ETM_Q56_474070"/>
      <w:bookmarkEnd w:id="27594"/>
      <w:r>
        <w:rPr>
          <w:rtl/>
        </w:rPr>
        <w:t>שלכם</w:t>
      </w:r>
      <w:r>
        <w:rPr>
          <w:rFonts w:hint="cs"/>
          <w:rtl/>
        </w:rPr>
        <w:t xml:space="preserve"> </w:t>
      </w:r>
      <w:r w:rsidR="000B6A0F">
        <w:rPr>
          <w:rFonts w:hint="cs"/>
          <w:rtl/>
        </w:rPr>
        <w:t>– –</w:t>
      </w:r>
      <w:r>
        <w:rPr>
          <w:rFonts w:hint="cs"/>
          <w:rtl/>
        </w:rPr>
        <w:t xml:space="preserve"> </w:t>
      </w:r>
      <w:bookmarkStart w:id="27595" w:name="_ETM_Q56_471434"/>
      <w:bookmarkEnd w:id="27595"/>
    </w:p>
    <w:p w:rsidR="00BE54DA" w:rsidRDefault="00BE54DA" w:rsidP="002972BF">
      <w:pPr>
        <w:rPr>
          <w:rtl/>
        </w:rPr>
      </w:pPr>
    </w:p>
    <w:p w:rsidR="00BE54DA" w:rsidRDefault="00BE54DA" w:rsidP="002972BF">
      <w:pPr>
        <w:pStyle w:val="af5"/>
        <w:keepNext/>
        <w:rPr>
          <w:rtl/>
        </w:rPr>
      </w:pPr>
      <w:r w:rsidRPr="00A84B44">
        <w:rPr>
          <w:rStyle w:val="TagStyle"/>
          <w:rtl/>
        </w:rPr>
        <w:t xml:space="preserve"> &lt;&lt; קריאה &gt;&gt; </w:t>
      </w:r>
      <w:r>
        <w:rPr>
          <w:rtl/>
        </w:rPr>
        <w:t>רון כץ (יש עתיד):</w:t>
      </w:r>
      <w:r w:rsidRPr="00A84B44">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bookmarkStart w:id="27596" w:name="_ETM_Q56_475074"/>
      <w:bookmarkEnd w:id="27596"/>
      <w:r>
        <w:rPr>
          <w:rFonts w:hint="cs"/>
          <w:rtl/>
        </w:rPr>
        <w:t xml:space="preserve">מה עם קטר? </w:t>
      </w:r>
      <w:bookmarkStart w:id="27597" w:name="_ETM_Q56_477773"/>
      <w:bookmarkEnd w:id="27597"/>
    </w:p>
    <w:p w:rsidR="00BE54DA" w:rsidRDefault="00BE54DA" w:rsidP="002972BF">
      <w:pPr>
        <w:rPr>
          <w:rtl/>
        </w:rPr>
      </w:pPr>
      <w:bookmarkStart w:id="27598" w:name="_ETM_Q56_477859"/>
      <w:bookmarkEnd w:id="27598"/>
    </w:p>
    <w:p w:rsidR="00BE54DA" w:rsidRDefault="00BE54DA" w:rsidP="002972BF">
      <w:pPr>
        <w:pStyle w:val="-"/>
        <w:keepNext/>
        <w:rPr>
          <w:rtl/>
        </w:rPr>
      </w:pPr>
      <w:bookmarkStart w:id="27599" w:name="ET_speakercontinue_6461_36"/>
      <w:r w:rsidRPr="00A84B44">
        <w:rPr>
          <w:rStyle w:val="TagStyle"/>
          <w:rtl/>
        </w:rPr>
        <w:t xml:space="preserve"> &lt;&lt; דובר_המשך &gt;&gt; </w:t>
      </w:r>
      <w:r>
        <w:rPr>
          <w:rtl/>
        </w:rPr>
        <w:t>שר התקשורת שלמה קרעי:</w:t>
      </w:r>
      <w:r w:rsidRPr="00A84B44">
        <w:rPr>
          <w:rStyle w:val="TagStyle"/>
          <w:rtl/>
        </w:rPr>
        <w:t xml:space="preserve"> &lt;&lt; דובר_המשך &gt;&gt;</w:t>
      </w:r>
      <w:r>
        <w:rPr>
          <w:rtl/>
        </w:rPr>
        <w:t xml:space="preserve"> </w:t>
      </w:r>
      <w:bookmarkEnd w:id="27599"/>
    </w:p>
    <w:p w:rsidR="00BE54DA" w:rsidRDefault="00BE54DA" w:rsidP="00D05E6D">
      <w:pPr>
        <w:rPr>
          <w:rtl/>
        </w:rPr>
      </w:pPr>
    </w:p>
    <w:p w:rsidR="00BE54DA" w:rsidRDefault="000B6A0F" w:rsidP="00FD3D38">
      <w:pPr>
        <w:rPr>
          <w:rtl/>
        </w:rPr>
      </w:pPr>
      <w:bookmarkStart w:id="27600" w:name="_ETM_Q56_471541"/>
      <w:bookmarkEnd w:id="27600"/>
      <w:r>
        <w:rPr>
          <w:rFonts w:hint="cs"/>
          <w:rtl/>
        </w:rPr>
        <w:t>– –</w:t>
      </w:r>
      <w:r w:rsidR="00BE54DA">
        <w:rPr>
          <w:rFonts w:hint="cs"/>
          <w:rtl/>
        </w:rPr>
        <w:t xml:space="preserve"> </w:t>
      </w:r>
      <w:bookmarkStart w:id="27601" w:name="_ETM_Q56_475000"/>
      <w:bookmarkStart w:id="27602" w:name="_ETM_Q56_475720"/>
      <w:bookmarkEnd w:id="27601"/>
      <w:bookmarkEnd w:id="27602"/>
      <w:r w:rsidR="00BE54DA">
        <w:rPr>
          <w:rFonts w:hint="cs"/>
          <w:rtl/>
        </w:rPr>
        <w:t>ו</w:t>
      </w:r>
      <w:r w:rsidR="00BE54DA">
        <w:rPr>
          <w:rtl/>
        </w:rPr>
        <w:t xml:space="preserve">ההסתה </w:t>
      </w:r>
      <w:bookmarkStart w:id="27603" w:name="_ETM_Q56_476860"/>
      <w:bookmarkEnd w:id="27603"/>
      <w:r w:rsidR="00BE54DA">
        <w:rPr>
          <w:rtl/>
        </w:rPr>
        <w:t>והנ</w:t>
      </w:r>
      <w:r w:rsidR="00BE54DA">
        <w:rPr>
          <w:rFonts w:hint="cs"/>
          <w:rtl/>
        </w:rPr>
        <w:t>י</w:t>
      </w:r>
      <w:r w:rsidR="00BE54DA">
        <w:rPr>
          <w:rtl/>
        </w:rPr>
        <w:t xml:space="preserve">סיונות </w:t>
      </w:r>
      <w:bookmarkStart w:id="27604" w:name="_ETM_Q56_477640"/>
      <w:bookmarkEnd w:id="27604"/>
      <w:r w:rsidR="00BE54DA">
        <w:rPr>
          <w:rtl/>
        </w:rPr>
        <w:t xml:space="preserve">להפיל </w:t>
      </w:r>
      <w:bookmarkStart w:id="27605" w:name="_ETM_Q56_478120"/>
      <w:bookmarkStart w:id="27606" w:name="_ETM_Q56_478660"/>
      <w:bookmarkStart w:id="27607" w:name="_ETM_Q56_479050"/>
      <w:bookmarkEnd w:id="27605"/>
      <w:bookmarkEnd w:id="27606"/>
      <w:bookmarkEnd w:id="27607"/>
      <w:r w:rsidR="00BE54DA">
        <w:rPr>
          <w:rtl/>
        </w:rPr>
        <w:t xml:space="preserve">שלטון </w:t>
      </w:r>
      <w:bookmarkStart w:id="27608" w:name="_ETM_Q56_479529"/>
      <w:bookmarkEnd w:id="27608"/>
      <w:r w:rsidR="00BE54DA">
        <w:rPr>
          <w:rtl/>
        </w:rPr>
        <w:t xml:space="preserve">שלא </w:t>
      </w:r>
      <w:bookmarkStart w:id="27609" w:name="_ETM_Q56_479830"/>
      <w:bookmarkEnd w:id="27609"/>
      <w:r w:rsidR="00BE54DA">
        <w:rPr>
          <w:rtl/>
        </w:rPr>
        <w:t>בקלפי</w:t>
      </w:r>
      <w:bookmarkStart w:id="27610" w:name="_ETM_Q56_480820"/>
      <w:bookmarkEnd w:id="27610"/>
      <w:r w:rsidR="00BE54DA">
        <w:rPr>
          <w:rFonts w:hint="cs"/>
          <w:rtl/>
        </w:rPr>
        <w:t xml:space="preserve"> </w:t>
      </w:r>
      <w:r w:rsidR="00BE54DA">
        <w:rPr>
          <w:rtl/>
        </w:rPr>
        <w:t xml:space="preserve">לא </w:t>
      </w:r>
      <w:bookmarkStart w:id="27611" w:name="_ETM_Q56_481029"/>
      <w:bookmarkEnd w:id="27611"/>
      <w:r w:rsidR="00BE54DA">
        <w:rPr>
          <w:rFonts w:hint="cs"/>
          <w:rtl/>
        </w:rPr>
        <w:t>י</w:t>
      </w:r>
      <w:r w:rsidR="00BE54DA">
        <w:rPr>
          <w:rtl/>
        </w:rPr>
        <w:t>צלחו</w:t>
      </w:r>
      <w:r w:rsidR="00BE54DA">
        <w:rPr>
          <w:rFonts w:hint="cs"/>
          <w:rtl/>
        </w:rPr>
        <w:t>.</w:t>
      </w:r>
      <w:r w:rsidR="00BE54DA">
        <w:rPr>
          <w:rtl/>
        </w:rPr>
        <w:t xml:space="preserve"> </w:t>
      </w:r>
      <w:bookmarkStart w:id="27612" w:name="_ETM_Q56_482279"/>
      <w:bookmarkEnd w:id="27612"/>
      <w:r w:rsidR="00BE54DA">
        <w:rPr>
          <w:rtl/>
        </w:rPr>
        <w:t xml:space="preserve">זה </w:t>
      </w:r>
      <w:bookmarkStart w:id="27613" w:name="_ETM_Q56_482490"/>
      <w:bookmarkEnd w:id="27613"/>
      <w:r w:rsidR="00BE54DA">
        <w:rPr>
          <w:rtl/>
        </w:rPr>
        <w:t xml:space="preserve">כבר </w:t>
      </w:r>
      <w:bookmarkStart w:id="27614" w:name="_ETM_Q56_480000"/>
      <w:bookmarkStart w:id="27615" w:name="_ETM_Q56_481079"/>
      <w:bookmarkEnd w:id="27614"/>
      <w:bookmarkEnd w:id="27615"/>
      <w:r w:rsidR="00BE54DA">
        <w:rPr>
          <w:rtl/>
        </w:rPr>
        <w:t xml:space="preserve">לא </w:t>
      </w:r>
      <w:bookmarkStart w:id="27616" w:name="_ETM_Q56_481290"/>
      <w:bookmarkEnd w:id="27616"/>
      <w:r w:rsidR="00BE54DA">
        <w:rPr>
          <w:rFonts w:hint="cs"/>
          <w:rtl/>
        </w:rPr>
        <w:t>עובד לכם</w:t>
      </w:r>
      <w:r w:rsidR="00FD3D38">
        <w:rPr>
          <w:rFonts w:hint="cs"/>
          <w:rtl/>
        </w:rPr>
        <w:t>.</w:t>
      </w:r>
      <w:r w:rsidR="00BE54DA">
        <w:rPr>
          <w:rFonts w:hint="cs"/>
          <w:rtl/>
        </w:rPr>
        <w:t xml:space="preserve"> העם יותר חכם ממה שאתם </w:t>
      </w:r>
      <w:bookmarkStart w:id="27617" w:name="_ETM_Q56_484359"/>
      <w:bookmarkEnd w:id="27617"/>
      <w:r>
        <w:rPr>
          <w:rFonts w:hint="cs"/>
          <w:rtl/>
        </w:rPr>
        <w:t>– – –</w:t>
      </w:r>
    </w:p>
    <w:p w:rsidR="00BE54DA" w:rsidRDefault="00BE54DA" w:rsidP="002972BF">
      <w:pPr>
        <w:rPr>
          <w:rtl/>
        </w:rPr>
      </w:pPr>
      <w:bookmarkStart w:id="27618" w:name="_ETM_Q56_484447"/>
      <w:bookmarkEnd w:id="27618"/>
    </w:p>
    <w:p w:rsidR="00BE54DA" w:rsidRDefault="00BE54DA" w:rsidP="002972BF">
      <w:pPr>
        <w:pStyle w:val="af5"/>
        <w:keepNext/>
        <w:rPr>
          <w:rtl/>
        </w:rPr>
      </w:pPr>
      <w:r w:rsidRPr="00A84B44">
        <w:rPr>
          <w:rStyle w:val="TagStyle"/>
          <w:rtl/>
        </w:rPr>
        <w:t xml:space="preserve"> &lt;&lt; קריאה &gt;&gt; </w:t>
      </w:r>
      <w:r>
        <w:rPr>
          <w:rtl/>
        </w:rPr>
        <w:t>נאור שירי (יש עתיד):</w:t>
      </w:r>
      <w:r w:rsidRPr="00A84B44">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ביטן צדק.</w:t>
      </w:r>
    </w:p>
    <w:p w:rsidR="00BE54DA" w:rsidRDefault="00BE54DA" w:rsidP="002972BF">
      <w:pPr>
        <w:rPr>
          <w:rtl/>
        </w:rPr>
      </w:pPr>
      <w:bookmarkStart w:id="27619" w:name="_ETM_Q56_494659"/>
      <w:bookmarkStart w:id="27620" w:name="_ETM_Q56_494895"/>
      <w:bookmarkEnd w:id="27619"/>
      <w:bookmarkEnd w:id="27620"/>
      <w:r>
        <w:rPr>
          <w:rFonts w:hint="cs"/>
          <w:rtl/>
        </w:rPr>
        <w:t xml:space="preserve"> </w:t>
      </w:r>
    </w:p>
    <w:p w:rsidR="00BE54DA" w:rsidRDefault="00BE54DA" w:rsidP="002972BF">
      <w:pPr>
        <w:pStyle w:val="-"/>
        <w:keepNext/>
        <w:rPr>
          <w:rtl/>
        </w:rPr>
      </w:pPr>
      <w:bookmarkStart w:id="27621" w:name="ET_speakercontinue_6461_38"/>
      <w:r w:rsidRPr="00A84B44">
        <w:rPr>
          <w:rStyle w:val="TagStyle"/>
          <w:rtl/>
        </w:rPr>
        <w:t xml:space="preserve"> &lt;&lt; דובר_המשך &gt;&gt; </w:t>
      </w:r>
      <w:r>
        <w:rPr>
          <w:rtl/>
        </w:rPr>
        <w:t>שר התקשורת שלמה קרעי:</w:t>
      </w:r>
      <w:r w:rsidRPr="00A84B44">
        <w:rPr>
          <w:rStyle w:val="TagStyle"/>
          <w:rtl/>
        </w:rPr>
        <w:t xml:space="preserve"> &lt;&lt; דובר_המשך &gt;&gt;</w:t>
      </w:r>
      <w:r>
        <w:rPr>
          <w:rtl/>
        </w:rPr>
        <w:t xml:space="preserve"> </w:t>
      </w:r>
      <w:bookmarkEnd w:id="27621"/>
    </w:p>
    <w:p w:rsidR="00BE54DA" w:rsidRDefault="00BE54DA" w:rsidP="00D05E6D">
      <w:pPr>
        <w:rPr>
          <w:rtl/>
        </w:rPr>
      </w:pPr>
    </w:p>
    <w:p w:rsidR="00BE54DA" w:rsidRDefault="00BE54DA" w:rsidP="002A1681">
      <w:pPr>
        <w:rPr>
          <w:rtl/>
        </w:rPr>
      </w:pPr>
      <w:bookmarkStart w:id="27622" w:name="_ETM_Q56_482733"/>
      <w:bookmarkEnd w:id="27622"/>
      <w:r>
        <w:rPr>
          <w:rFonts w:hint="cs"/>
          <w:rtl/>
        </w:rPr>
        <w:t>אה, נאור, ברוך הבא</w:t>
      </w:r>
      <w:bookmarkStart w:id="27623" w:name="_ETM_Q56_485398"/>
      <w:bookmarkEnd w:id="27623"/>
      <w:r>
        <w:rPr>
          <w:rFonts w:hint="cs"/>
          <w:rtl/>
        </w:rPr>
        <w:t>, חבר הכנסת שירי. שמעתי שהיה לך איזה משפט על</w:t>
      </w:r>
      <w:bookmarkStart w:id="27624" w:name="_ETM_Q56_490045"/>
      <w:bookmarkEnd w:id="27624"/>
      <w:r>
        <w:rPr>
          <w:rFonts w:hint="cs"/>
          <w:rtl/>
        </w:rPr>
        <w:t xml:space="preserve"> שחיתויות בתפקידך כסגן ראש העירייה. שם אמרת לשופט: </w:t>
      </w:r>
      <w:bookmarkStart w:id="27625" w:name="_ETM_Q56_500187"/>
      <w:bookmarkEnd w:id="27625"/>
      <w:r>
        <w:rPr>
          <w:rFonts w:hint="cs"/>
          <w:rtl/>
        </w:rPr>
        <w:t xml:space="preserve">חבר הכנסת קרעי מגלה במליאה את כל השחיתויות </w:t>
      </w:r>
      <w:bookmarkStart w:id="27626" w:name="_ETM_Q56_505332"/>
      <w:bookmarkEnd w:id="27626"/>
      <w:r>
        <w:rPr>
          <w:rFonts w:hint="cs"/>
          <w:rtl/>
        </w:rPr>
        <w:t xml:space="preserve">שעשיתי פעם, כשהייתי יושב-ראש </w:t>
      </w:r>
      <w:bookmarkStart w:id="27627" w:name="_ETM_Q56_482519"/>
      <w:bookmarkStart w:id="27628" w:name="_ETM_Q56_482729"/>
      <w:bookmarkStart w:id="27629" w:name="_ETM_Q56_482969"/>
      <w:bookmarkStart w:id="27630" w:name="_ETM_Q56_483169"/>
      <w:bookmarkStart w:id="27631" w:name="_ETM_Q56_483499"/>
      <w:bookmarkStart w:id="27632" w:name="_ETM_Q56_484250"/>
      <w:bookmarkStart w:id="27633" w:name="_ETM_Q56_485000"/>
      <w:bookmarkStart w:id="27634" w:name="_ETM_Q56_485479"/>
      <w:bookmarkStart w:id="27635" w:name="_ETM_Q56_486470"/>
      <w:bookmarkStart w:id="27636" w:name="_ETM_Q56_486890"/>
      <w:bookmarkStart w:id="27637" w:name="_ETM_Q56_487550"/>
      <w:bookmarkStart w:id="27638" w:name="_ETM_Q56_488600"/>
      <w:bookmarkStart w:id="27639" w:name="_ETM_Q56_489020"/>
      <w:bookmarkStart w:id="27640" w:name="_ETM_Q56_489350"/>
      <w:bookmarkStart w:id="27641" w:name="_ETM_Q56_489740"/>
      <w:bookmarkStart w:id="27642" w:name="_ETM_Q56_490309"/>
      <w:bookmarkStart w:id="27643" w:name="_ETM_Q56_491120"/>
      <w:bookmarkStart w:id="27644" w:name="_ETM_Q56_491570"/>
      <w:bookmarkStart w:id="27645" w:name="_ETM_Q56_491870"/>
      <w:bookmarkStart w:id="27646" w:name="_ETM_Q56_492139"/>
      <w:bookmarkStart w:id="27647" w:name="_ETM_Q56_492440"/>
      <w:bookmarkStart w:id="27648" w:name="_ETM_Q56_493400"/>
      <w:bookmarkStart w:id="27649" w:name="_ETM_Q56_493580"/>
      <w:bookmarkStart w:id="27650" w:name="_ETM_Q56_494779"/>
      <w:bookmarkStart w:id="27651" w:name="_ETM_Q56_495589"/>
      <w:bookmarkStart w:id="27652" w:name="_ETM_Q56_495769"/>
      <w:bookmarkStart w:id="27653" w:name="_ETM_Q56_496189"/>
      <w:bookmarkStart w:id="27654" w:name="_ETM_Q56_496490"/>
      <w:bookmarkStart w:id="27655" w:name="_ETM_Q56_497420"/>
      <w:bookmarkStart w:id="27656" w:name="_ETM_Q56_497839"/>
      <w:bookmarkStart w:id="27657" w:name="_ETM_Q56_498290"/>
      <w:bookmarkStart w:id="27658" w:name="_ETM_Q56_498779"/>
      <w:bookmarkStart w:id="27659" w:name="_ETM_Q56_499109"/>
      <w:bookmarkStart w:id="27660" w:name="_ETM_Q56_499529"/>
      <w:bookmarkStart w:id="27661" w:name="_ETM_Q56_500070"/>
      <w:bookmarkStart w:id="27662" w:name="_ETM_Q56_501300"/>
      <w:bookmarkStart w:id="27663" w:name="_ETM_Q56_501810"/>
      <w:bookmarkStart w:id="27664" w:name="_ETM_Q56_502880"/>
      <w:bookmarkStart w:id="27665" w:name="_ETM_Q56_503029"/>
      <w:bookmarkStart w:id="27666" w:name="_ETM_Q56_503240"/>
      <w:bookmarkStart w:id="27667" w:name="_ETM_Q56_503869"/>
      <w:bookmarkStart w:id="27668" w:name="_ETM_Q56_504439"/>
      <w:bookmarkStart w:id="27669" w:name="_ETM_Q56_505220"/>
      <w:bookmarkStart w:id="27670" w:name="_ETM_Q56_505760"/>
      <w:bookmarkStart w:id="27671" w:name="_ETM_Q56_506390"/>
      <w:bookmarkEnd w:id="27627"/>
      <w:bookmarkEnd w:id="27628"/>
      <w:bookmarkEnd w:id="27629"/>
      <w:bookmarkEnd w:id="27630"/>
      <w:bookmarkEnd w:id="27631"/>
      <w:bookmarkEnd w:id="27632"/>
      <w:bookmarkEnd w:id="27633"/>
      <w:bookmarkEnd w:id="27634"/>
      <w:bookmarkEnd w:id="27635"/>
      <w:bookmarkEnd w:id="27636"/>
      <w:bookmarkEnd w:id="27637"/>
      <w:bookmarkEnd w:id="27638"/>
      <w:bookmarkEnd w:id="27639"/>
      <w:bookmarkEnd w:id="27640"/>
      <w:bookmarkEnd w:id="27641"/>
      <w:bookmarkEnd w:id="27642"/>
      <w:bookmarkEnd w:id="27643"/>
      <w:bookmarkEnd w:id="27644"/>
      <w:bookmarkEnd w:id="27645"/>
      <w:bookmarkEnd w:id="27646"/>
      <w:bookmarkEnd w:id="27647"/>
      <w:bookmarkEnd w:id="27648"/>
      <w:bookmarkEnd w:id="27649"/>
      <w:bookmarkEnd w:id="27650"/>
      <w:bookmarkEnd w:id="27651"/>
      <w:bookmarkEnd w:id="27652"/>
      <w:bookmarkEnd w:id="27653"/>
      <w:bookmarkEnd w:id="27654"/>
      <w:bookmarkEnd w:id="27655"/>
      <w:bookmarkEnd w:id="27656"/>
      <w:bookmarkEnd w:id="27657"/>
      <w:bookmarkEnd w:id="27658"/>
      <w:bookmarkEnd w:id="27659"/>
      <w:bookmarkEnd w:id="27660"/>
      <w:bookmarkEnd w:id="27661"/>
      <w:bookmarkEnd w:id="27662"/>
      <w:bookmarkEnd w:id="27663"/>
      <w:bookmarkEnd w:id="27664"/>
      <w:bookmarkEnd w:id="27665"/>
      <w:bookmarkEnd w:id="27666"/>
      <w:bookmarkEnd w:id="27667"/>
      <w:bookmarkEnd w:id="27668"/>
      <w:bookmarkEnd w:id="27669"/>
      <w:bookmarkEnd w:id="27670"/>
      <w:bookmarkEnd w:id="27671"/>
      <w:r>
        <w:rPr>
          <w:rtl/>
        </w:rPr>
        <w:t xml:space="preserve">דירקטוריון </w:t>
      </w:r>
      <w:bookmarkStart w:id="27672" w:name="_ETM_Q56_507110"/>
      <w:bookmarkEnd w:id="27672"/>
      <w:r>
        <w:rPr>
          <w:rFonts w:hint="cs"/>
          <w:rtl/>
        </w:rPr>
        <w:t>א</w:t>
      </w:r>
      <w:r>
        <w:rPr>
          <w:rtl/>
        </w:rPr>
        <w:t xml:space="preserve">לומה </w:t>
      </w:r>
      <w:bookmarkStart w:id="27673" w:name="_ETM_Q56_508130"/>
      <w:bookmarkEnd w:id="27673"/>
      <w:r>
        <w:rPr>
          <w:rtl/>
        </w:rPr>
        <w:t xml:space="preserve">ולא </w:t>
      </w:r>
      <w:bookmarkStart w:id="27674" w:name="_ETM_Q56_508520"/>
      <w:bookmarkEnd w:id="27674"/>
      <w:r>
        <w:rPr>
          <w:rtl/>
        </w:rPr>
        <w:t xml:space="preserve">היה </w:t>
      </w:r>
      <w:bookmarkStart w:id="27675" w:name="_ETM_Q56_508730"/>
      <w:bookmarkEnd w:id="27675"/>
      <w:r>
        <w:rPr>
          <w:rtl/>
        </w:rPr>
        <w:t xml:space="preserve">לי </w:t>
      </w:r>
      <w:bookmarkStart w:id="27676" w:name="_ETM_Q56_508849"/>
      <w:bookmarkEnd w:id="27676"/>
      <w:r>
        <w:rPr>
          <w:rtl/>
        </w:rPr>
        <w:t xml:space="preserve">אפילו </w:t>
      </w:r>
      <w:bookmarkStart w:id="27677" w:name="_ETM_Q56_509210"/>
      <w:bookmarkEnd w:id="27677"/>
      <w:r>
        <w:rPr>
          <w:rtl/>
        </w:rPr>
        <w:t xml:space="preserve">תואר </w:t>
      </w:r>
      <w:bookmarkStart w:id="27678" w:name="_ETM_Q56_509570"/>
      <w:bookmarkEnd w:id="27678"/>
      <w:r>
        <w:rPr>
          <w:rtl/>
        </w:rPr>
        <w:t>ראשון</w:t>
      </w:r>
      <w:r>
        <w:rPr>
          <w:rFonts w:hint="cs"/>
          <w:rtl/>
        </w:rPr>
        <w:t>.</w:t>
      </w:r>
      <w:r>
        <w:rPr>
          <w:rtl/>
        </w:rPr>
        <w:t xml:space="preserve"> </w:t>
      </w:r>
      <w:bookmarkStart w:id="27679" w:name="_ETM_Q56_510880"/>
      <w:bookmarkEnd w:id="27679"/>
      <w:r>
        <w:rPr>
          <w:rtl/>
        </w:rPr>
        <w:t xml:space="preserve">מעניין </w:t>
      </w:r>
      <w:bookmarkStart w:id="27680" w:name="_ETM_Q56_511779"/>
      <w:bookmarkEnd w:id="27680"/>
      <w:r>
        <w:rPr>
          <w:rtl/>
        </w:rPr>
        <w:t xml:space="preserve">שהדברים </w:t>
      </w:r>
      <w:bookmarkStart w:id="27681" w:name="_ETM_Q56_512440"/>
      <w:bookmarkEnd w:id="27681"/>
      <w:r>
        <w:rPr>
          <w:rtl/>
        </w:rPr>
        <w:t xml:space="preserve">האלה </w:t>
      </w:r>
      <w:bookmarkStart w:id="27682" w:name="_ETM_Q56_512770"/>
      <w:bookmarkEnd w:id="27682"/>
      <w:r>
        <w:rPr>
          <w:rtl/>
        </w:rPr>
        <w:t xml:space="preserve">הגיעו </w:t>
      </w:r>
      <w:bookmarkStart w:id="27683" w:name="_ETM_Q56_513130"/>
      <w:bookmarkEnd w:id="27683"/>
      <w:r>
        <w:rPr>
          <w:rtl/>
        </w:rPr>
        <w:t xml:space="preserve">עד </w:t>
      </w:r>
      <w:bookmarkStart w:id="27684" w:name="_ETM_Q56_513339"/>
      <w:bookmarkEnd w:id="27684"/>
      <w:r>
        <w:rPr>
          <w:rtl/>
        </w:rPr>
        <w:t xml:space="preserve">בית </w:t>
      </w:r>
      <w:bookmarkStart w:id="27685" w:name="_ETM_Q56_513550"/>
      <w:bookmarkEnd w:id="27685"/>
      <w:r>
        <w:rPr>
          <w:rtl/>
        </w:rPr>
        <w:t>המשפט</w:t>
      </w:r>
      <w:r w:rsidR="002A1681">
        <w:rPr>
          <w:rFonts w:hint="cs"/>
          <w:rtl/>
        </w:rPr>
        <w:t>,</w:t>
      </w:r>
      <w:r>
        <w:rPr>
          <w:rtl/>
        </w:rPr>
        <w:t xml:space="preserve"> </w:t>
      </w:r>
      <w:bookmarkStart w:id="27686" w:name="_ETM_Q56_514510"/>
      <w:bookmarkEnd w:id="27686"/>
      <w:r>
        <w:rPr>
          <w:rtl/>
        </w:rPr>
        <w:t xml:space="preserve">כשביקשת </w:t>
      </w:r>
      <w:bookmarkStart w:id="27687" w:name="_ETM_Q56_515350"/>
      <w:bookmarkEnd w:id="27687"/>
      <w:r>
        <w:rPr>
          <w:rtl/>
        </w:rPr>
        <w:t>שם</w:t>
      </w:r>
      <w:r w:rsidR="00FD3D38">
        <w:rPr>
          <w:rFonts w:hint="cs"/>
          <w:rtl/>
        </w:rPr>
        <w:t>:</w:t>
      </w:r>
      <w:r>
        <w:rPr>
          <w:rtl/>
        </w:rPr>
        <w:t xml:space="preserve"> </w:t>
      </w:r>
      <w:bookmarkStart w:id="27688" w:name="_ETM_Q56_515890"/>
      <w:bookmarkEnd w:id="27688"/>
      <w:r>
        <w:rPr>
          <w:rFonts w:hint="cs"/>
          <w:rtl/>
        </w:rPr>
        <w:t>ה</w:t>
      </w:r>
      <w:r>
        <w:rPr>
          <w:rtl/>
        </w:rPr>
        <w:t>עיקר</w:t>
      </w:r>
      <w:r>
        <w:rPr>
          <w:rFonts w:hint="cs"/>
          <w:rtl/>
        </w:rPr>
        <w:t xml:space="preserve"> –</w:t>
      </w:r>
      <w:r>
        <w:rPr>
          <w:rtl/>
        </w:rPr>
        <w:t xml:space="preserve"> </w:t>
      </w:r>
      <w:bookmarkStart w:id="27689" w:name="_ETM_Q56_516790"/>
      <w:bookmarkEnd w:id="27689"/>
      <w:r>
        <w:rPr>
          <w:rtl/>
        </w:rPr>
        <w:t xml:space="preserve">אל </w:t>
      </w:r>
      <w:bookmarkStart w:id="27690" w:name="_ETM_Q56_517060"/>
      <w:bookmarkEnd w:id="27690"/>
      <w:r>
        <w:rPr>
          <w:rtl/>
        </w:rPr>
        <w:t xml:space="preserve">תגלו </w:t>
      </w:r>
      <w:bookmarkStart w:id="27691" w:name="_ETM_Q56_517660"/>
      <w:bookmarkEnd w:id="27691"/>
      <w:r>
        <w:rPr>
          <w:rtl/>
        </w:rPr>
        <w:t>לחבר</w:t>
      </w:r>
      <w:r>
        <w:rPr>
          <w:rFonts w:hint="cs"/>
          <w:rtl/>
        </w:rPr>
        <w:t xml:space="preserve"> הכנסת קרעי. </w:t>
      </w:r>
    </w:p>
    <w:p w:rsidR="00BE54DA" w:rsidRDefault="00BE54DA" w:rsidP="002972BF">
      <w:pPr>
        <w:rPr>
          <w:rtl/>
        </w:rPr>
      </w:pPr>
      <w:bookmarkStart w:id="27692" w:name="_ETM_Q56_519637"/>
      <w:bookmarkStart w:id="27693" w:name="_ETM_Q56_519725"/>
      <w:bookmarkEnd w:id="27692"/>
      <w:bookmarkEnd w:id="27693"/>
    </w:p>
    <w:p w:rsidR="00BE54DA" w:rsidRDefault="00BE54DA" w:rsidP="002972BF">
      <w:pPr>
        <w:pStyle w:val="af5"/>
        <w:keepNext/>
        <w:rPr>
          <w:rtl/>
        </w:rPr>
      </w:pPr>
      <w:bookmarkStart w:id="27694" w:name="ET_interruption_6507_39"/>
      <w:r w:rsidRPr="00A14B41">
        <w:rPr>
          <w:rStyle w:val="TagStyle"/>
          <w:rtl/>
        </w:rPr>
        <w:t xml:space="preserve"> &lt;&lt; קריאה &gt;&gt; </w:t>
      </w:r>
      <w:r>
        <w:rPr>
          <w:rtl/>
        </w:rPr>
        <w:t>שלי טל מירון (יש עתיד):</w:t>
      </w:r>
      <w:r w:rsidRPr="00A14B41">
        <w:rPr>
          <w:rStyle w:val="TagStyle"/>
          <w:rtl/>
        </w:rPr>
        <w:t xml:space="preserve"> &lt;&lt; קריאה &gt;&gt;</w:t>
      </w:r>
      <w:r>
        <w:rPr>
          <w:rtl/>
        </w:rPr>
        <w:t xml:space="preserve"> </w:t>
      </w:r>
      <w:bookmarkEnd w:id="27694"/>
    </w:p>
    <w:p w:rsidR="00BE54DA" w:rsidRDefault="00BE54DA" w:rsidP="00D05E6D">
      <w:pPr>
        <w:rPr>
          <w:rtl/>
        </w:rPr>
      </w:pPr>
    </w:p>
    <w:p w:rsidR="00BE54DA" w:rsidRDefault="000B6A0F" w:rsidP="002972BF">
      <w:pPr>
        <w:rPr>
          <w:rtl/>
        </w:rPr>
      </w:pPr>
      <w:r>
        <w:rPr>
          <w:rFonts w:hint="cs"/>
          <w:rtl/>
        </w:rPr>
        <w:t>– – –</w:t>
      </w:r>
      <w:r w:rsidR="00BE54DA">
        <w:rPr>
          <w:rFonts w:hint="cs"/>
          <w:rtl/>
        </w:rPr>
        <w:t xml:space="preserve"> </w:t>
      </w:r>
    </w:p>
    <w:p w:rsidR="00BE54DA" w:rsidRDefault="00BE54DA" w:rsidP="002972BF">
      <w:pPr>
        <w:rPr>
          <w:rtl/>
        </w:rPr>
      </w:pPr>
    </w:p>
    <w:p w:rsidR="00BE54DA" w:rsidRDefault="00BE54DA" w:rsidP="002972BF">
      <w:pPr>
        <w:pStyle w:val="af5"/>
        <w:keepNext/>
        <w:rPr>
          <w:rtl/>
        </w:rPr>
      </w:pPr>
      <w:bookmarkStart w:id="27695" w:name="_ETM_Q56_515435"/>
      <w:bookmarkStart w:id="27696" w:name="_ETM_Q56_515522"/>
      <w:bookmarkStart w:id="27697" w:name="ET_interruption_6361_41"/>
      <w:bookmarkEnd w:id="27695"/>
      <w:bookmarkEnd w:id="27696"/>
      <w:r w:rsidRPr="00A14B41">
        <w:rPr>
          <w:rStyle w:val="TagStyle"/>
          <w:rtl/>
        </w:rPr>
        <w:t xml:space="preserve">&lt;&lt; קריאה &gt;&gt; </w:t>
      </w:r>
      <w:r>
        <w:rPr>
          <w:rtl/>
        </w:rPr>
        <w:t>נאור שירי (יש עתיד):</w:t>
      </w:r>
      <w:r w:rsidRPr="00A14B41">
        <w:rPr>
          <w:rStyle w:val="TagStyle"/>
          <w:rtl/>
        </w:rPr>
        <w:t xml:space="preserve"> &lt;&lt; קריאה &gt;&gt;</w:t>
      </w:r>
      <w:r>
        <w:rPr>
          <w:rtl/>
        </w:rPr>
        <w:t xml:space="preserve"> </w:t>
      </w:r>
      <w:bookmarkEnd w:id="27697"/>
    </w:p>
    <w:p w:rsidR="00BE54DA" w:rsidRDefault="00BE54DA" w:rsidP="00D05E6D">
      <w:pPr>
        <w:rPr>
          <w:rtl/>
        </w:rPr>
      </w:pPr>
    </w:p>
    <w:p w:rsidR="00BE54DA" w:rsidRDefault="00BE54DA" w:rsidP="002972BF">
      <w:pPr>
        <w:rPr>
          <w:rtl/>
        </w:rPr>
      </w:pPr>
      <w:r>
        <w:rPr>
          <w:rFonts w:hint="cs"/>
          <w:rtl/>
        </w:rPr>
        <w:t xml:space="preserve">מה עם אל-ג'זירה? </w:t>
      </w:r>
    </w:p>
    <w:p w:rsidR="00BE54DA" w:rsidRDefault="00BE54DA" w:rsidP="002972BF">
      <w:pPr>
        <w:rPr>
          <w:rtl/>
        </w:rPr>
      </w:pPr>
    </w:p>
    <w:p w:rsidR="00BE54DA" w:rsidRDefault="00BE54DA" w:rsidP="002972BF">
      <w:pPr>
        <w:pStyle w:val="-"/>
        <w:keepNext/>
        <w:rPr>
          <w:rtl/>
        </w:rPr>
      </w:pPr>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p>
    <w:p w:rsidR="00BE54DA" w:rsidRDefault="00BE54DA" w:rsidP="00D05E6D">
      <w:pPr>
        <w:rPr>
          <w:rtl/>
        </w:rPr>
      </w:pPr>
    </w:p>
    <w:p w:rsidR="00BE54DA" w:rsidRDefault="00BE54DA" w:rsidP="002972BF">
      <w:pPr>
        <w:rPr>
          <w:rtl/>
        </w:rPr>
      </w:pPr>
      <w:bookmarkStart w:id="27698" w:name="_ETM_Q56_516460"/>
      <w:bookmarkStart w:id="27699" w:name="_ETM_Q56_518390"/>
      <w:bookmarkEnd w:id="27698"/>
      <w:bookmarkEnd w:id="27699"/>
      <w:r>
        <w:rPr>
          <w:rFonts w:hint="cs"/>
          <w:rtl/>
        </w:rPr>
        <w:t>העיקר</w:t>
      </w:r>
      <w:r w:rsidR="00FD3D38">
        <w:rPr>
          <w:rFonts w:hint="cs"/>
          <w:rtl/>
        </w:rPr>
        <w:t>,</w:t>
      </w:r>
      <w:r>
        <w:rPr>
          <w:rFonts w:hint="cs"/>
          <w:rtl/>
        </w:rPr>
        <w:t xml:space="preserve"> אל תגלו לו את המשפט הזה. </w:t>
      </w:r>
      <w:bookmarkStart w:id="27700" w:name="_ETM_Q56_518634"/>
      <w:bookmarkEnd w:id="27700"/>
      <w:r>
        <w:rPr>
          <w:rFonts w:hint="cs"/>
          <w:rtl/>
        </w:rPr>
        <w:t xml:space="preserve">אני מוכן </w:t>
      </w:r>
      <w:bookmarkStart w:id="27701" w:name="_ETM_Q56_518600"/>
      <w:bookmarkStart w:id="27702" w:name="_ETM_Q56_518690"/>
      <w:bookmarkStart w:id="27703" w:name="_ETM_Q56_519589"/>
      <w:bookmarkStart w:id="27704" w:name="_ETM_Q56_519739"/>
      <w:bookmarkStart w:id="27705" w:name="_ETM_Q56_520190"/>
      <w:bookmarkStart w:id="27706" w:name="_ETM_Q56_520559"/>
      <w:bookmarkStart w:id="27707" w:name="_ETM_Q56_521010"/>
      <w:bookmarkStart w:id="27708" w:name="_ETM_Q56_521129"/>
      <w:bookmarkStart w:id="27709" w:name="_ETM_Q56_521390"/>
      <w:bookmarkStart w:id="27710" w:name="_ETM_Q56_521540"/>
      <w:bookmarkStart w:id="27711" w:name="_ETM_Q56_521630"/>
      <w:bookmarkStart w:id="27712" w:name="_ETM_Q56_522320"/>
      <w:bookmarkStart w:id="27713" w:name="_ETM_Q56_522589"/>
      <w:bookmarkStart w:id="27714" w:name="_ETM_Q56_523010"/>
      <w:bookmarkEnd w:id="27701"/>
      <w:bookmarkEnd w:id="27702"/>
      <w:bookmarkEnd w:id="27703"/>
      <w:bookmarkEnd w:id="27704"/>
      <w:bookmarkEnd w:id="27705"/>
      <w:bookmarkEnd w:id="27706"/>
      <w:bookmarkEnd w:id="27707"/>
      <w:bookmarkEnd w:id="27708"/>
      <w:bookmarkEnd w:id="27709"/>
      <w:bookmarkEnd w:id="27710"/>
      <w:bookmarkEnd w:id="27711"/>
      <w:bookmarkEnd w:id="27712"/>
      <w:bookmarkEnd w:id="27713"/>
      <w:bookmarkEnd w:id="27714"/>
      <w:r>
        <w:rPr>
          <w:rtl/>
        </w:rPr>
        <w:t>להתנצל</w:t>
      </w:r>
      <w:r>
        <w:rPr>
          <w:rFonts w:hint="cs"/>
          <w:rtl/>
        </w:rPr>
        <w:t>,</w:t>
      </w:r>
      <w:r>
        <w:rPr>
          <w:rtl/>
        </w:rPr>
        <w:t xml:space="preserve"> </w:t>
      </w:r>
      <w:bookmarkStart w:id="27715" w:name="_ETM_Q56_524089"/>
      <w:bookmarkEnd w:id="27715"/>
      <w:r>
        <w:rPr>
          <w:rtl/>
        </w:rPr>
        <w:t xml:space="preserve">אני </w:t>
      </w:r>
      <w:bookmarkStart w:id="27716" w:name="_ETM_Q56_524300"/>
      <w:bookmarkEnd w:id="27716"/>
      <w:r>
        <w:rPr>
          <w:rtl/>
        </w:rPr>
        <w:t xml:space="preserve">מוכן </w:t>
      </w:r>
      <w:bookmarkStart w:id="27717" w:name="_ETM_Q56_524690"/>
      <w:bookmarkEnd w:id="27717"/>
      <w:r>
        <w:rPr>
          <w:rtl/>
        </w:rPr>
        <w:t xml:space="preserve">לעשות </w:t>
      </w:r>
      <w:bookmarkStart w:id="27718" w:name="_ETM_Q56_525079"/>
      <w:bookmarkEnd w:id="27718"/>
      <w:r>
        <w:rPr>
          <w:rtl/>
        </w:rPr>
        <w:t>הכ</w:t>
      </w:r>
      <w:r>
        <w:rPr>
          <w:rFonts w:hint="cs"/>
          <w:rtl/>
        </w:rPr>
        <w:t>ו</w:t>
      </w:r>
      <w:r>
        <w:rPr>
          <w:rtl/>
        </w:rPr>
        <w:t>ל</w:t>
      </w:r>
      <w:r>
        <w:rPr>
          <w:rFonts w:hint="cs"/>
          <w:rtl/>
        </w:rPr>
        <w:t xml:space="preserve"> – רק אל </w:t>
      </w:r>
      <w:bookmarkStart w:id="27719" w:name="_ETM_Q56_525710"/>
      <w:bookmarkStart w:id="27720" w:name="_ETM_Q56_526100"/>
      <w:bookmarkEnd w:id="27719"/>
      <w:bookmarkEnd w:id="27720"/>
      <w:r>
        <w:rPr>
          <w:rtl/>
        </w:rPr>
        <w:t xml:space="preserve">תגלו </w:t>
      </w:r>
      <w:bookmarkStart w:id="27721" w:name="_ETM_Q56_526520"/>
      <w:bookmarkEnd w:id="27721"/>
      <w:r>
        <w:rPr>
          <w:rtl/>
        </w:rPr>
        <w:t>לקר</w:t>
      </w:r>
      <w:r>
        <w:rPr>
          <w:rFonts w:hint="cs"/>
          <w:rtl/>
        </w:rPr>
        <w:t>ע</w:t>
      </w:r>
      <w:r>
        <w:rPr>
          <w:rtl/>
        </w:rPr>
        <w:t>י</w:t>
      </w:r>
      <w:r>
        <w:rPr>
          <w:rFonts w:hint="cs"/>
          <w:rtl/>
        </w:rPr>
        <w:t>.</w:t>
      </w:r>
      <w:bookmarkStart w:id="27722" w:name="_ETM_Q56_526016"/>
      <w:bookmarkEnd w:id="27722"/>
    </w:p>
    <w:p w:rsidR="00BE54DA" w:rsidRDefault="00BE54DA" w:rsidP="002972BF">
      <w:pPr>
        <w:rPr>
          <w:rtl/>
        </w:rPr>
      </w:pPr>
      <w:bookmarkStart w:id="27723" w:name="_ETM_Q56_529313"/>
      <w:bookmarkStart w:id="27724" w:name="_ETM_Q56_529417"/>
      <w:bookmarkEnd w:id="27723"/>
      <w:bookmarkEnd w:id="27724"/>
    </w:p>
    <w:p w:rsidR="00BE54DA" w:rsidRDefault="00BE54DA" w:rsidP="002972BF">
      <w:pPr>
        <w:pStyle w:val="af5"/>
        <w:keepNext/>
        <w:rPr>
          <w:rtl/>
        </w:rPr>
      </w:pPr>
      <w:bookmarkStart w:id="27725" w:name="_ETM_Q56_526110"/>
      <w:bookmarkEnd w:id="27725"/>
      <w:r w:rsidRPr="00A14B41">
        <w:rPr>
          <w:rStyle w:val="TagStyle"/>
          <w:rtl/>
        </w:rPr>
        <w:t xml:space="preserve">&lt;&lt; קריאה &gt;&gt; </w:t>
      </w:r>
      <w:r>
        <w:rPr>
          <w:rtl/>
        </w:rPr>
        <w:t>נאור שירי (יש עתיד):</w:t>
      </w:r>
      <w:r w:rsidRPr="00A14B41">
        <w:rPr>
          <w:rStyle w:val="TagStyle"/>
          <w:rtl/>
        </w:rPr>
        <w:t xml:space="preserve"> &lt;&lt; קריאה &gt;&gt;</w:t>
      </w:r>
      <w:r>
        <w:rPr>
          <w:rtl/>
        </w:rPr>
        <w:t xml:space="preserve"> </w:t>
      </w:r>
    </w:p>
    <w:p w:rsidR="00BE54DA" w:rsidRDefault="00BE54DA" w:rsidP="002972BF">
      <w:pPr>
        <w:rPr>
          <w:rtl/>
        </w:rPr>
      </w:pPr>
    </w:p>
    <w:p w:rsidR="00BE54DA" w:rsidRDefault="00BE54DA" w:rsidP="002972BF">
      <w:pPr>
        <w:rPr>
          <w:rtl/>
        </w:rPr>
      </w:pPr>
      <w:r>
        <w:rPr>
          <w:rFonts w:hint="cs"/>
          <w:rtl/>
        </w:rPr>
        <w:t xml:space="preserve">כולנו ביטן. </w:t>
      </w:r>
      <w:bookmarkStart w:id="27726" w:name="_ETM_Q56_524626"/>
      <w:bookmarkEnd w:id="27726"/>
    </w:p>
    <w:p w:rsidR="00BE54DA" w:rsidRDefault="00BE54DA" w:rsidP="002972BF">
      <w:pPr>
        <w:rPr>
          <w:rtl/>
        </w:rPr>
      </w:pPr>
      <w:bookmarkStart w:id="27727" w:name="_ETM_Q56_524679"/>
      <w:bookmarkEnd w:id="27727"/>
    </w:p>
    <w:p w:rsidR="00BE54DA" w:rsidRDefault="00BE54DA" w:rsidP="002972BF">
      <w:pPr>
        <w:pStyle w:val="-"/>
        <w:keepNext/>
        <w:rPr>
          <w:rtl/>
        </w:rPr>
      </w:pPr>
      <w:bookmarkStart w:id="27728" w:name="ET_speakercontinue_6461_42"/>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bookmarkEnd w:id="27728"/>
    </w:p>
    <w:p w:rsidR="00BE54DA" w:rsidRDefault="00BE54DA" w:rsidP="00D05E6D">
      <w:pPr>
        <w:rPr>
          <w:rtl/>
        </w:rPr>
      </w:pPr>
    </w:p>
    <w:p w:rsidR="00BE54DA" w:rsidRDefault="00BE54DA" w:rsidP="002972BF">
      <w:pPr>
        <w:rPr>
          <w:rtl/>
        </w:rPr>
      </w:pPr>
      <w:bookmarkStart w:id="27729" w:name="_ETM_Q56_525659"/>
      <w:bookmarkEnd w:id="27729"/>
      <w:r>
        <w:rPr>
          <w:rFonts w:hint="cs"/>
          <w:rtl/>
        </w:rPr>
        <w:t xml:space="preserve">זה לא יעזור לך, </w:t>
      </w:r>
      <w:bookmarkStart w:id="27730" w:name="_ETM_Q56_529394"/>
      <w:bookmarkEnd w:id="27730"/>
      <w:r>
        <w:rPr>
          <w:rFonts w:hint="cs"/>
          <w:rtl/>
        </w:rPr>
        <w:t xml:space="preserve">חבר הכנסת שירי. </w:t>
      </w:r>
    </w:p>
    <w:p w:rsidR="00BE54DA" w:rsidRPr="00A14B41" w:rsidRDefault="00BE54DA" w:rsidP="002972BF">
      <w:pPr>
        <w:rPr>
          <w:rtl/>
        </w:rPr>
      </w:pPr>
      <w:bookmarkStart w:id="27731" w:name="_ETM_Q56_526612"/>
      <w:bookmarkStart w:id="27732" w:name="_ETM_Q56_526699"/>
      <w:bookmarkEnd w:id="27731"/>
      <w:bookmarkEnd w:id="27732"/>
    </w:p>
    <w:p w:rsidR="00BE54DA" w:rsidRDefault="00BE54DA" w:rsidP="002972BF">
      <w:pPr>
        <w:pStyle w:val="af5"/>
        <w:keepNext/>
        <w:rPr>
          <w:rtl/>
        </w:rPr>
      </w:pPr>
      <w:r w:rsidRPr="00A14B41">
        <w:rPr>
          <w:rStyle w:val="TagStyle"/>
          <w:rtl/>
        </w:rPr>
        <w:t xml:space="preserve">&lt;&lt; קריאה &gt;&gt; </w:t>
      </w:r>
      <w:r>
        <w:rPr>
          <w:rtl/>
        </w:rPr>
        <w:t>נאור שירי (יש עתיד):</w:t>
      </w:r>
      <w:r w:rsidRPr="00A14B41">
        <w:rPr>
          <w:rStyle w:val="TagStyle"/>
          <w:rtl/>
        </w:rPr>
        <w:t xml:space="preserve"> &lt;&lt; קריאה &gt;&gt;</w:t>
      </w:r>
      <w:r>
        <w:rPr>
          <w:rtl/>
        </w:rPr>
        <w:t xml:space="preserve"> </w:t>
      </w:r>
    </w:p>
    <w:p w:rsidR="00BE54DA" w:rsidRDefault="00BE54DA" w:rsidP="002972BF">
      <w:pPr>
        <w:rPr>
          <w:rtl/>
        </w:rPr>
      </w:pPr>
    </w:p>
    <w:p w:rsidR="00BE54DA" w:rsidRDefault="00BE54DA" w:rsidP="002972BF">
      <w:pPr>
        <w:rPr>
          <w:rtl/>
        </w:rPr>
      </w:pPr>
      <w:r>
        <w:rPr>
          <w:rFonts w:hint="cs"/>
          <w:rtl/>
        </w:rPr>
        <w:t xml:space="preserve">מה לא יעזור לי? אתה מסכן. </w:t>
      </w:r>
      <w:bookmarkStart w:id="27733" w:name="_ETM_Q56_530037"/>
      <w:bookmarkEnd w:id="27733"/>
    </w:p>
    <w:p w:rsidR="00BE54DA" w:rsidRDefault="00BE54DA" w:rsidP="002972BF">
      <w:pPr>
        <w:rPr>
          <w:rtl/>
        </w:rPr>
      </w:pPr>
      <w:bookmarkStart w:id="27734" w:name="_ETM_Q56_530099"/>
      <w:bookmarkEnd w:id="27734"/>
    </w:p>
    <w:p w:rsidR="00BE54DA" w:rsidRDefault="00BE54DA" w:rsidP="002972BF">
      <w:pPr>
        <w:pStyle w:val="-"/>
        <w:keepNext/>
        <w:rPr>
          <w:rtl/>
        </w:rPr>
      </w:pPr>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p>
    <w:p w:rsidR="00BE54DA" w:rsidRDefault="00BE54DA" w:rsidP="00D05E6D">
      <w:pPr>
        <w:rPr>
          <w:rtl/>
        </w:rPr>
      </w:pPr>
    </w:p>
    <w:p w:rsidR="00BE54DA" w:rsidRDefault="00BE54DA" w:rsidP="002A1681">
      <w:pPr>
        <w:rPr>
          <w:rtl/>
        </w:rPr>
      </w:pPr>
      <w:bookmarkStart w:id="27735" w:name="_ETM_Q56_531281"/>
      <w:bookmarkStart w:id="27736" w:name="_ETM_Q56_526177"/>
      <w:bookmarkStart w:id="27737" w:name="_ETM_Q56_526262"/>
      <w:bookmarkStart w:id="27738" w:name="_ETM_Q56_528650"/>
      <w:bookmarkStart w:id="27739" w:name="_ETM_Q56_528890"/>
      <w:bookmarkStart w:id="27740" w:name="_ETM_Q56_529010"/>
      <w:bookmarkStart w:id="27741" w:name="_ETM_Q56_529490"/>
      <w:bookmarkStart w:id="27742" w:name="_ETM_Q56_529880"/>
      <w:bookmarkStart w:id="27743" w:name="_ETM_Q56_530210"/>
      <w:bookmarkStart w:id="27744" w:name="_ETM_Q56_530630"/>
      <w:bookmarkStart w:id="27745" w:name="_ETM_Q56_532690"/>
      <w:bookmarkEnd w:id="27735"/>
      <w:bookmarkEnd w:id="27736"/>
      <w:bookmarkEnd w:id="27737"/>
      <w:bookmarkEnd w:id="27738"/>
      <w:bookmarkEnd w:id="27739"/>
      <w:bookmarkEnd w:id="27740"/>
      <w:bookmarkEnd w:id="27741"/>
      <w:bookmarkEnd w:id="27742"/>
      <w:bookmarkEnd w:id="27743"/>
      <w:bookmarkEnd w:id="27744"/>
      <w:bookmarkEnd w:id="27745"/>
      <w:r>
        <w:rPr>
          <w:rtl/>
        </w:rPr>
        <w:t xml:space="preserve">לא </w:t>
      </w:r>
      <w:bookmarkStart w:id="27746" w:name="_ETM_Q56_532809"/>
      <w:bookmarkEnd w:id="27746"/>
      <w:r>
        <w:rPr>
          <w:rtl/>
        </w:rPr>
        <w:t xml:space="preserve">יעזור </w:t>
      </w:r>
      <w:bookmarkStart w:id="27747" w:name="_ETM_Q56_533289"/>
      <w:bookmarkEnd w:id="27747"/>
      <w:r>
        <w:rPr>
          <w:rtl/>
        </w:rPr>
        <w:t>לך</w:t>
      </w:r>
      <w:r>
        <w:rPr>
          <w:rFonts w:hint="cs"/>
          <w:rtl/>
        </w:rPr>
        <w:t>,</w:t>
      </w:r>
      <w:r>
        <w:rPr>
          <w:rtl/>
        </w:rPr>
        <w:t xml:space="preserve"> </w:t>
      </w:r>
      <w:bookmarkStart w:id="27748" w:name="_ETM_Q56_533829"/>
      <w:bookmarkEnd w:id="27748"/>
      <w:r>
        <w:rPr>
          <w:rtl/>
        </w:rPr>
        <w:t xml:space="preserve">לא </w:t>
      </w:r>
      <w:bookmarkStart w:id="27749" w:name="_ETM_Q56_533980"/>
      <w:bookmarkEnd w:id="27749"/>
      <w:r>
        <w:rPr>
          <w:rtl/>
        </w:rPr>
        <w:t xml:space="preserve">יעזור </w:t>
      </w:r>
      <w:bookmarkStart w:id="27750" w:name="_ETM_Q56_534489"/>
      <w:bookmarkEnd w:id="27750"/>
      <w:r>
        <w:rPr>
          <w:rtl/>
        </w:rPr>
        <w:t>ללפיד</w:t>
      </w:r>
      <w:r>
        <w:rPr>
          <w:rFonts w:hint="cs"/>
          <w:rtl/>
        </w:rPr>
        <w:t>,</w:t>
      </w:r>
      <w:r>
        <w:rPr>
          <w:rtl/>
        </w:rPr>
        <w:t xml:space="preserve"> </w:t>
      </w:r>
      <w:bookmarkStart w:id="27751" w:name="_ETM_Q56_535089"/>
      <w:bookmarkEnd w:id="27751"/>
      <w:r>
        <w:rPr>
          <w:rtl/>
        </w:rPr>
        <w:t xml:space="preserve">שגילח </w:t>
      </w:r>
      <w:bookmarkStart w:id="27752" w:name="_ETM_Q56_535719"/>
      <w:bookmarkEnd w:id="27752"/>
      <w:r>
        <w:rPr>
          <w:rtl/>
        </w:rPr>
        <w:t xml:space="preserve">את </w:t>
      </w:r>
      <w:bookmarkStart w:id="27753" w:name="_ETM_Q56_535930"/>
      <w:bookmarkEnd w:id="27753"/>
      <w:r>
        <w:rPr>
          <w:rFonts w:hint="cs"/>
          <w:rtl/>
        </w:rPr>
        <w:t>ה</w:t>
      </w:r>
      <w:r>
        <w:rPr>
          <w:rtl/>
        </w:rPr>
        <w:t>זקן</w:t>
      </w:r>
      <w:r>
        <w:rPr>
          <w:rFonts w:hint="cs"/>
          <w:rtl/>
        </w:rPr>
        <w:t>.</w:t>
      </w:r>
      <w:r>
        <w:rPr>
          <w:rtl/>
        </w:rPr>
        <w:t xml:space="preserve"> </w:t>
      </w:r>
      <w:bookmarkStart w:id="27754" w:name="_ETM_Q56_536860"/>
      <w:bookmarkEnd w:id="27754"/>
      <w:r>
        <w:rPr>
          <w:rtl/>
        </w:rPr>
        <w:t xml:space="preserve">כל </w:t>
      </w:r>
      <w:bookmarkStart w:id="27755" w:name="_ETM_Q56_537100"/>
      <w:bookmarkEnd w:id="27755"/>
      <w:r>
        <w:rPr>
          <w:rtl/>
        </w:rPr>
        <w:t xml:space="preserve">פעם </w:t>
      </w:r>
      <w:bookmarkStart w:id="27756" w:name="_ETM_Q56_537460"/>
      <w:bookmarkEnd w:id="27756"/>
      <w:r>
        <w:rPr>
          <w:rtl/>
        </w:rPr>
        <w:t xml:space="preserve">מנסה </w:t>
      </w:r>
      <w:bookmarkStart w:id="27757" w:name="_ETM_Q56_537850"/>
      <w:bookmarkEnd w:id="27757"/>
      <w:r>
        <w:rPr>
          <w:rtl/>
        </w:rPr>
        <w:t xml:space="preserve">להמציא </w:t>
      </w:r>
      <w:bookmarkStart w:id="27758" w:name="_ETM_Q56_538390"/>
      <w:bookmarkEnd w:id="27758"/>
      <w:r>
        <w:rPr>
          <w:rtl/>
        </w:rPr>
        <w:t xml:space="preserve">את </w:t>
      </w:r>
      <w:bookmarkStart w:id="27759" w:name="_ETM_Q56_538510"/>
      <w:bookmarkEnd w:id="27759"/>
      <w:r>
        <w:rPr>
          <w:rtl/>
        </w:rPr>
        <w:t xml:space="preserve">עצמו </w:t>
      </w:r>
      <w:bookmarkStart w:id="27760" w:name="_ETM_Q56_538839"/>
      <w:bookmarkEnd w:id="27760"/>
      <w:r>
        <w:rPr>
          <w:rtl/>
        </w:rPr>
        <w:t>מחדש</w:t>
      </w:r>
      <w:r>
        <w:rPr>
          <w:rFonts w:hint="cs"/>
          <w:rtl/>
        </w:rPr>
        <w:t>.</w:t>
      </w:r>
      <w:r>
        <w:rPr>
          <w:rtl/>
        </w:rPr>
        <w:t xml:space="preserve"> </w:t>
      </w:r>
      <w:bookmarkStart w:id="27761" w:name="_ETM_Q56_539890"/>
      <w:bookmarkEnd w:id="27761"/>
      <w:r>
        <w:rPr>
          <w:rtl/>
        </w:rPr>
        <w:t xml:space="preserve">פעם </w:t>
      </w:r>
      <w:bookmarkStart w:id="27762" w:name="_ETM_Q56_540309"/>
      <w:bookmarkEnd w:id="27762"/>
      <w:r>
        <w:rPr>
          <w:rtl/>
        </w:rPr>
        <w:t>ב</w:t>
      </w:r>
      <w:r>
        <w:rPr>
          <w:rFonts w:hint="cs"/>
          <w:rtl/>
        </w:rPr>
        <w:t xml:space="preserve">צרחות: </w:t>
      </w:r>
      <w:bookmarkStart w:id="27763" w:name="_ETM_Q56_540789"/>
      <w:bookmarkStart w:id="27764" w:name="_ETM_Q56_541479"/>
      <w:bookmarkEnd w:id="27763"/>
      <w:bookmarkEnd w:id="27764"/>
      <w:r>
        <w:rPr>
          <w:rtl/>
        </w:rPr>
        <w:t xml:space="preserve">רוצים </w:t>
      </w:r>
      <w:bookmarkStart w:id="27765" w:name="_ETM_Q56_541959"/>
      <w:bookmarkEnd w:id="27765"/>
      <w:r>
        <w:rPr>
          <w:rtl/>
        </w:rPr>
        <w:t>מלחמה</w:t>
      </w:r>
      <w:r>
        <w:rPr>
          <w:rFonts w:hint="cs"/>
          <w:rtl/>
        </w:rPr>
        <w:t>,</w:t>
      </w:r>
      <w:r>
        <w:rPr>
          <w:rtl/>
        </w:rPr>
        <w:t xml:space="preserve"> </w:t>
      </w:r>
      <w:bookmarkStart w:id="27766" w:name="_ETM_Q56_543450"/>
      <w:bookmarkEnd w:id="27766"/>
      <w:r>
        <w:rPr>
          <w:rFonts w:hint="cs"/>
          <w:rtl/>
        </w:rPr>
        <w:t xml:space="preserve">פעם הוא </w:t>
      </w:r>
      <w:r>
        <w:rPr>
          <w:rtl/>
        </w:rPr>
        <w:t>פתאו</w:t>
      </w:r>
      <w:r>
        <w:rPr>
          <w:rFonts w:hint="cs"/>
          <w:rtl/>
        </w:rPr>
        <w:t>ם</w:t>
      </w:r>
      <w:r>
        <w:rPr>
          <w:rtl/>
        </w:rPr>
        <w:t xml:space="preserve"> </w:t>
      </w:r>
      <w:bookmarkStart w:id="27767" w:name="_ETM_Q56_543990"/>
      <w:bookmarkEnd w:id="27767"/>
      <w:r>
        <w:rPr>
          <w:rFonts w:hint="cs"/>
          <w:rtl/>
        </w:rPr>
        <w:t xml:space="preserve">נהיה </w:t>
      </w:r>
      <w:r>
        <w:rPr>
          <w:rtl/>
        </w:rPr>
        <w:t xml:space="preserve">כבש </w:t>
      </w:r>
      <w:bookmarkStart w:id="27768" w:name="_ETM_Q56_545000"/>
      <w:bookmarkEnd w:id="27768"/>
      <w:r>
        <w:rPr>
          <w:rtl/>
        </w:rPr>
        <w:t xml:space="preserve">ממלכתי </w:t>
      </w:r>
      <w:bookmarkStart w:id="27769" w:name="_ETM_Q56_545660"/>
      <w:bookmarkEnd w:id="27769"/>
      <w:r>
        <w:rPr>
          <w:rtl/>
        </w:rPr>
        <w:t xml:space="preserve">פה </w:t>
      </w:r>
      <w:bookmarkStart w:id="27770" w:name="_ETM_Q56_545870"/>
      <w:bookmarkEnd w:id="27770"/>
      <w:r>
        <w:rPr>
          <w:rtl/>
        </w:rPr>
        <w:t xml:space="preserve">מעל </w:t>
      </w:r>
      <w:bookmarkStart w:id="27771" w:name="_ETM_Q56_546200"/>
      <w:bookmarkEnd w:id="27771"/>
      <w:r>
        <w:rPr>
          <w:rtl/>
        </w:rPr>
        <w:t>הדוכן</w:t>
      </w:r>
      <w:r>
        <w:rPr>
          <w:rFonts w:hint="cs"/>
          <w:rtl/>
        </w:rPr>
        <w:t xml:space="preserve">, פעם זקן, </w:t>
      </w:r>
      <w:bookmarkStart w:id="27772" w:name="_ETM_Q56_543765"/>
      <w:bookmarkEnd w:id="27772"/>
      <w:r>
        <w:rPr>
          <w:rFonts w:hint="cs"/>
          <w:rtl/>
        </w:rPr>
        <w:t xml:space="preserve">פעם בלי זקן. </w:t>
      </w:r>
      <w:bookmarkStart w:id="27773" w:name="_ETM_Q56_546830"/>
      <w:bookmarkStart w:id="27774" w:name="_ETM_Q56_547130"/>
      <w:bookmarkStart w:id="27775" w:name="_ETM_Q56_547339"/>
      <w:bookmarkStart w:id="27776" w:name="_ETM_Q56_548450"/>
      <w:bookmarkStart w:id="27777" w:name="_ETM_Q56_548689"/>
      <w:bookmarkStart w:id="27778" w:name="_ETM_Q56_549890"/>
      <w:bookmarkEnd w:id="27773"/>
      <w:bookmarkEnd w:id="27774"/>
      <w:bookmarkEnd w:id="27775"/>
      <w:bookmarkEnd w:id="27776"/>
      <w:bookmarkEnd w:id="27777"/>
      <w:bookmarkEnd w:id="27778"/>
      <w:r>
        <w:rPr>
          <w:rFonts w:hint="cs"/>
          <w:rtl/>
        </w:rPr>
        <w:t xml:space="preserve">יאיר, </w:t>
      </w:r>
      <w:r>
        <w:rPr>
          <w:rtl/>
        </w:rPr>
        <w:t xml:space="preserve">תלמד </w:t>
      </w:r>
      <w:bookmarkStart w:id="27779" w:name="_ETM_Q56_550310"/>
      <w:bookmarkEnd w:id="27779"/>
      <w:r>
        <w:rPr>
          <w:rtl/>
        </w:rPr>
        <w:t xml:space="preserve">מחבר </w:t>
      </w:r>
      <w:bookmarkStart w:id="27780" w:name="_ETM_Q56_550759"/>
      <w:bookmarkEnd w:id="27780"/>
      <w:r>
        <w:rPr>
          <w:rtl/>
        </w:rPr>
        <w:t xml:space="preserve">הכנסת </w:t>
      </w:r>
      <w:bookmarkStart w:id="27781" w:name="_ETM_Q56_551210"/>
      <w:bookmarkStart w:id="27782" w:name="_ETM_Q56_551960"/>
      <w:bookmarkStart w:id="27783" w:name="_ETM_Q56_552170"/>
      <w:bookmarkStart w:id="27784" w:name="_ETM_Q56_553070"/>
      <w:bookmarkEnd w:id="27781"/>
      <w:bookmarkEnd w:id="27782"/>
      <w:bookmarkEnd w:id="27783"/>
      <w:bookmarkEnd w:id="27784"/>
      <w:r>
        <w:rPr>
          <w:rFonts w:hint="cs"/>
          <w:rtl/>
        </w:rPr>
        <w:t xml:space="preserve">גנץ, </w:t>
      </w:r>
      <w:r>
        <w:rPr>
          <w:rtl/>
        </w:rPr>
        <w:t xml:space="preserve">הוא </w:t>
      </w:r>
      <w:bookmarkStart w:id="27785" w:name="_ETM_Q56_553279"/>
      <w:bookmarkEnd w:id="27785"/>
      <w:r>
        <w:rPr>
          <w:rtl/>
        </w:rPr>
        <w:t>עקבי</w:t>
      </w:r>
      <w:r>
        <w:rPr>
          <w:rFonts w:hint="cs"/>
          <w:rtl/>
        </w:rPr>
        <w:t>,</w:t>
      </w:r>
      <w:r>
        <w:rPr>
          <w:rtl/>
        </w:rPr>
        <w:t xml:space="preserve"> </w:t>
      </w:r>
      <w:bookmarkStart w:id="27786" w:name="_ETM_Q56_553850"/>
      <w:bookmarkEnd w:id="27786"/>
      <w:r>
        <w:rPr>
          <w:rtl/>
        </w:rPr>
        <w:t xml:space="preserve">הוא </w:t>
      </w:r>
      <w:bookmarkStart w:id="27787" w:name="_ETM_Q56_553969"/>
      <w:bookmarkEnd w:id="27787"/>
      <w:r>
        <w:rPr>
          <w:rFonts w:hint="cs"/>
          <w:rtl/>
        </w:rPr>
        <w:t xml:space="preserve">עקבי. הוא </w:t>
      </w:r>
      <w:r>
        <w:rPr>
          <w:rtl/>
        </w:rPr>
        <w:t xml:space="preserve">מנסה </w:t>
      </w:r>
      <w:bookmarkStart w:id="27788" w:name="_ETM_Q56_554390"/>
      <w:bookmarkEnd w:id="27788"/>
      <w:r>
        <w:rPr>
          <w:rtl/>
        </w:rPr>
        <w:t xml:space="preserve">להיות </w:t>
      </w:r>
      <w:bookmarkStart w:id="27789" w:name="_ETM_Q56_554719"/>
      <w:bookmarkEnd w:id="27789"/>
      <w:r>
        <w:rPr>
          <w:rtl/>
        </w:rPr>
        <w:t>ממלכתי</w:t>
      </w:r>
      <w:r>
        <w:rPr>
          <w:rFonts w:hint="cs"/>
          <w:rtl/>
        </w:rPr>
        <w:t>,</w:t>
      </w:r>
      <w:r>
        <w:rPr>
          <w:rtl/>
        </w:rPr>
        <w:t xml:space="preserve"> </w:t>
      </w:r>
      <w:bookmarkStart w:id="27790" w:name="_ETM_Q56_555619"/>
      <w:bookmarkEnd w:id="27790"/>
      <w:r>
        <w:rPr>
          <w:rtl/>
        </w:rPr>
        <w:t xml:space="preserve">הוא </w:t>
      </w:r>
      <w:bookmarkStart w:id="27791" w:name="_ETM_Q56_555710"/>
      <w:bookmarkEnd w:id="27791"/>
      <w:r>
        <w:rPr>
          <w:rtl/>
        </w:rPr>
        <w:t xml:space="preserve">מנסה </w:t>
      </w:r>
      <w:bookmarkStart w:id="27792" w:name="_ETM_Q56_556070"/>
      <w:bookmarkEnd w:id="27792"/>
      <w:r>
        <w:rPr>
          <w:rtl/>
        </w:rPr>
        <w:t xml:space="preserve">ללכת </w:t>
      </w:r>
      <w:bookmarkStart w:id="27793" w:name="_ETM_Q56_556460"/>
      <w:bookmarkEnd w:id="27793"/>
      <w:r>
        <w:rPr>
          <w:rtl/>
        </w:rPr>
        <w:t>באמצע</w:t>
      </w:r>
      <w:r>
        <w:rPr>
          <w:rFonts w:hint="cs"/>
          <w:rtl/>
        </w:rPr>
        <w:t>.</w:t>
      </w:r>
      <w:r>
        <w:rPr>
          <w:rtl/>
        </w:rPr>
        <w:t xml:space="preserve"> </w:t>
      </w:r>
      <w:bookmarkStart w:id="27794" w:name="_ETM_Q56_557029"/>
      <w:bookmarkEnd w:id="27794"/>
      <w:r>
        <w:rPr>
          <w:rtl/>
        </w:rPr>
        <w:t xml:space="preserve">זה </w:t>
      </w:r>
      <w:bookmarkStart w:id="27795" w:name="_ETM_Q56_557149"/>
      <w:bookmarkEnd w:id="27795"/>
      <w:r>
        <w:rPr>
          <w:rtl/>
        </w:rPr>
        <w:t xml:space="preserve">לא </w:t>
      </w:r>
      <w:bookmarkStart w:id="27796" w:name="_ETM_Q56_557270"/>
      <w:bookmarkEnd w:id="27796"/>
      <w:r>
        <w:rPr>
          <w:rtl/>
        </w:rPr>
        <w:t xml:space="preserve">עובד </w:t>
      </w:r>
      <w:bookmarkStart w:id="27797" w:name="_ETM_Q56_557720"/>
      <w:bookmarkEnd w:id="27797"/>
      <w:r>
        <w:rPr>
          <w:rtl/>
        </w:rPr>
        <w:t>ל</w:t>
      </w:r>
      <w:r>
        <w:rPr>
          <w:rFonts w:hint="cs"/>
          <w:rtl/>
        </w:rPr>
        <w:t>ו</w:t>
      </w:r>
      <w:bookmarkStart w:id="27798" w:name="_ETM_Q56_558170"/>
      <w:bookmarkEnd w:id="27798"/>
      <w:r>
        <w:rPr>
          <w:rFonts w:hint="cs"/>
          <w:rtl/>
        </w:rPr>
        <w:t xml:space="preserve">, </w:t>
      </w:r>
      <w:r>
        <w:rPr>
          <w:rtl/>
        </w:rPr>
        <w:t xml:space="preserve">כי </w:t>
      </w:r>
      <w:bookmarkStart w:id="27799" w:name="_ETM_Q56_558320"/>
      <w:bookmarkEnd w:id="27799"/>
      <w:r>
        <w:rPr>
          <w:rtl/>
        </w:rPr>
        <w:t xml:space="preserve">אתם </w:t>
      </w:r>
      <w:bookmarkStart w:id="27800" w:name="_ETM_Q56_558619"/>
      <w:bookmarkEnd w:id="27800"/>
      <w:r>
        <w:rPr>
          <w:rtl/>
        </w:rPr>
        <w:t xml:space="preserve">לוקחים </w:t>
      </w:r>
      <w:bookmarkStart w:id="27801" w:name="_ETM_Q56_558950"/>
      <w:bookmarkEnd w:id="27801"/>
      <w:r>
        <w:rPr>
          <w:rtl/>
        </w:rPr>
        <w:t xml:space="preserve">לשמאל </w:t>
      </w:r>
      <w:bookmarkStart w:id="27802" w:name="_ETM_Q56_559310"/>
      <w:bookmarkEnd w:id="27802"/>
      <w:r>
        <w:rPr>
          <w:rtl/>
        </w:rPr>
        <w:t>הקיצוני</w:t>
      </w:r>
      <w:r w:rsidR="002A1681">
        <w:rPr>
          <w:rFonts w:hint="cs"/>
          <w:rtl/>
        </w:rPr>
        <w:t>,</w:t>
      </w:r>
      <w:r>
        <w:rPr>
          <w:rtl/>
        </w:rPr>
        <w:t xml:space="preserve"> </w:t>
      </w:r>
      <w:bookmarkStart w:id="27803" w:name="_ETM_Q56_560479"/>
      <w:bookmarkEnd w:id="27803"/>
      <w:r>
        <w:rPr>
          <w:rtl/>
        </w:rPr>
        <w:t>והעדר</w:t>
      </w:r>
      <w:r>
        <w:rPr>
          <w:rFonts w:hint="cs"/>
          <w:rtl/>
        </w:rPr>
        <w:t>,</w:t>
      </w:r>
      <w:r>
        <w:rPr>
          <w:rtl/>
        </w:rPr>
        <w:t xml:space="preserve"> </w:t>
      </w:r>
      <w:bookmarkStart w:id="27804" w:name="_ETM_Q56_562310"/>
      <w:bookmarkEnd w:id="27804"/>
      <w:r>
        <w:rPr>
          <w:rtl/>
        </w:rPr>
        <w:t xml:space="preserve">אלה </w:t>
      </w:r>
      <w:bookmarkStart w:id="27805" w:name="_ETM_Q56_562579"/>
      <w:bookmarkStart w:id="27806" w:name="_ETM_Q56_563060"/>
      <w:bookmarkEnd w:id="27805"/>
      <w:bookmarkEnd w:id="27806"/>
      <w:r>
        <w:rPr>
          <w:rtl/>
        </w:rPr>
        <w:t xml:space="preserve">שהתקשורת </w:t>
      </w:r>
      <w:bookmarkStart w:id="27807" w:name="_ETM_Q56_563720"/>
      <w:bookmarkEnd w:id="27807"/>
      <w:r>
        <w:rPr>
          <w:rtl/>
        </w:rPr>
        <w:t xml:space="preserve">מסיתה </w:t>
      </w:r>
      <w:bookmarkStart w:id="27808" w:name="_ETM_Q56_564380"/>
      <w:bookmarkStart w:id="27809" w:name="_ETM_Q56_564649"/>
      <w:bookmarkEnd w:id="27808"/>
      <w:bookmarkEnd w:id="27809"/>
      <w:r>
        <w:rPr>
          <w:rtl/>
        </w:rPr>
        <w:t xml:space="preserve">כל </w:t>
      </w:r>
      <w:bookmarkStart w:id="27810" w:name="_ETM_Q56_564890"/>
      <w:bookmarkEnd w:id="27810"/>
      <w:r>
        <w:rPr>
          <w:rtl/>
        </w:rPr>
        <w:t>היום</w:t>
      </w:r>
      <w:r>
        <w:rPr>
          <w:rFonts w:hint="cs"/>
          <w:rtl/>
        </w:rPr>
        <w:t xml:space="preserve">, נוהרים </w:t>
      </w:r>
      <w:bookmarkStart w:id="27811" w:name="_ETM_Q56_563923"/>
      <w:bookmarkStart w:id="27812" w:name="_ETM_Q56_565279"/>
      <w:bookmarkStart w:id="27813" w:name="_ETM_Q56_565640"/>
      <w:bookmarkEnd w:id="27811"/>
      <w:bookmarkEnd w:id="27812"/>
      <w:bookmarkEnd w:id="27813"/>
      <w:r>
        <w:rPr>
          <w:rtl/>
        </w:rPr>
        <w:t>אחריכם</w:t>
      </w:r>
      <w:r>
        <w:rPr>
          <w:rFonts w:hint="cs"/>
          <w:rtl/>
        </w:rPr>
        <w:t>.</w:t>
      </w:r>
      <w:r>
        <w:rPr>
          <w:rtl/>
        </w:rPr>
        <w:t xml:space="preserve"> </w:t>
      </w:r>
      <w:bookmarkStart w:id="27814" w:name="_ETM_Q56_566689"/>
      <w:bookmarkEnd w:id="27814"/>
      <w:r>
        <w:rPr>
          <w:rtl/>
        </w:rPr>
        <w:t xml:space="preserve">אבל </w:t>
      </w:r>
      <w:bookmarkStart w:id="27815" w:name="_ETM_Q56_566960"/>
      <w:bookmarkEnd w:id="27815"/>
      <w:r>
        <w:rPr>
          <w:rtl/>
        </w:rPr>
        <w:t xml:space="preserve">בסופו </w:t>
      </w:r>
      <w:bookmarkStart w:id="27816" w:name="_ETM_Q56_567439"/>
      <w:bookmarkEnd w:id="27816"/>
      <w:r>
        <w:rPr>
          <w:rtl/>
        </w:rPr>
        <w:t xml:space="preserve">של </w:t>
      </w:r>
      <w:bookmarkStart w:id="27817" w:name="_ETM_Q56_567619"/>
      <w:bookmarkEnd w:id="27817"/>
      <w:r>
        <w:rPr>
          <w:rtl/>
        </w:rPr>
        <w:t xml:space="preserve">דבר </w:t>
      </w:r>
      <w:bookmarkStart w:id="27818" w:name="_ETM_Q56_568009"/>
      <w:bookmarkEnd w:id="27818"/>
      <w:r>
        <w:rPr>
          <w:rtl/>
        </w:rPr>
        <w:t xml:space="preserve">תמיד </w:t>
      </w:r>
      <w:bookmarkStart w:id="27819" w:name="_ETM_Q56_568429"/>
      <w:bookmarkEnd w:id="27819"/>
      <w:r>
        <w:rPr>
          <w:rtl/>
        </w:rPr>
        <w:t xml:space="preserve">משתלם </w:t>
      </w:r>
      <w:bookmarkStart w:id="27820" w:name="_ETM_Q56_569000"/>
      <w:bookmarkEnd w:id="27820"/>
      <w:r>
        <w:rPr>
          <w:rtl/>
        </w:rPr>
        <w:t xml:space="preserve">להיות </w:t>
      </w:r>
      <w:bookmarkStart w:id="27821" w:name="_ETM_Q56_569299"/>
      <w:bookmarkEnd w:id="27821"/>
      <w:r>
        <w:rPr>
          <w:rtl/>
        </w:rPr>
        <w:t>עקביים</w:t>
      </w:r>
      <w:r>
        <w:rPr>
          <w:rFonts w:hint="cs"/>
          <w:rtl/>
        </w:rPr>
        <w:t>.</w:t>
      </w:r>
      <w:r>
        <w:rPr>
          <w:rtl/>
        </w:rPr>
        <w:t xml:space="preserve"> </w:t>
      </w:r>
      <w:bookmarkStart w:id="27822" w:name="_ETM_Q56_570319"/>
      <w:bookmarkEnd w:id="27822"/>
      <w:r>
        <w:rPr>
          <w:rtl/>
        </w:rPr>
        <w:t xml:space="preserve">לא </w:t>
      </w:r>
      <w:bookmarkStart w:id="27823" w:name="_ETM_Q56_570560"/>
      <w:bookmarkEnd w:id="27823"/>
      <w:r>
        <w:rPr>
          <w:rtl/>
        </w:rPr>
        <w:t>שווה</w:t>
      </w:r>
      <w:r>
        <w:rPr>
          <w:rFonts w:hint="cs"/>
          <w:rtl/>
        </w:rPr>
        <w:t>,</w:t>
      </w:r>
      <w:r>
        <w:rPr>
          <w:rtl/>
        </w:rPr>
        <w:t xml:space="preserve"> </w:t>
      </w:r>
      <w:bookmarkStart w:id="27824" w:name="_ETM_Q56_571279"/>
      <w:bookmarkEnd w:id="27824"/>
      <w:r>
        <w:rPr>
          <w:rtl/>
        </w:rPr>
        <w:t xml:space="preserve">לא </w:t>
      </w:r>
      <w:bookmarkStart w:id="27825" w:name="_ETM_Q56_571490"/>
      <w:bookmarkEnd w:id="27825"/>
      <w:r>
        <w:rPr>
          <w:rtl/>
        </w:rPr>
        <w:t xml:space="preserve">שווה </w:t>
      </w:r>
      <w:bookmarkStart w:id="27826" w:name="_ETM_Q56_571880"/>
      <w:bookmarkEnd w:id="27826"/>
      <w:r>
        <w:rPr>
          <w:rtl/>
        </w:rPr>
        <w:t xml:space="preserve">כל </w:t>
      </w:r>
      <w:bookmarkStart w:id="27827" w:name="_ETM_Q56_572119"/>
      <w:bookmarkEnd w:id="27827"/>
      <w:r>
        <w:rPr>
          <w:rtl/>
        </w:rPr>
        <w:t xml:space="preserve">פעם </w:t>
      </w:r>
      <w:bookmarkStart w:id="27828" w:name="_ETM_Q56_572720"/>
      <w:bookmarkEnd w:id="27828"/>
      <w:r>
        <w:rPr>
          <w:rtl/>
        </w:rPr>
        <w:t xml:space="preserve">לזוז </w:t>
      </w:r>
      <w:bookmarkStart w:id="27829" w:name="_ETM_Q56_573259"/>
      <w:bookmarkEnd w:id="27829"/>
      <w:r>
        <w:rPr>
          <w:rtl/>
        </w:rPr>
        <w:t xml:space="preserve">כקנה </w:t>
      </w:r>
      <w:bookmarkStart w:id="27830" w:name="_ETM_Q56_573799"/>
      <w:bookmarkEnd w:id="27830"/>
      <w:r>
        <w:rPr>
          <w:rtl/>
        </w:rPr>
        <w:t xml:space="preserve">אשר </w:t>
      </w:r>
      <w:bookmarkStart w:id="27831" w:name="_ETM_Q56_574130"/>
      <w:bookmarkEnd w:id="27831"/>
      <w:r>
        <w:rPr>
          <w:rtl/>
        </w:rPr>
        <w:t xml:space="preserve">ינוד </w:t>
      </w:r>
      <w:bookmarkStart w:id="27832" w:name="_ETM_Q56_574520"/>
      <w:bookmarkEnd w:id="27832"/>
      <w:r>
        <w:rPr>
          <w:rtl/>
        </w:rPr>
        <w:t>במים</w:t>
      </w:r>
      <w:bookmarkStart w:id="27833" w:name="_ETM_Q56_575360"/>
      <w:bookmarkEnd w:id="27833"/>
      <w:r w:rsidR="002A1681">
        <w:rPr>
          <w:rFonts w:hint="cs"/>
          <w:rtl/>
        </w:rPr>
        <w:t>.</w:t>
      </w:r>
      <w:r>
        <w:rPr>
          <w:rFonts w:hint="cs"/>
          <w:rtl/>
        </w:rPr>
        <w:t xml:space="preserve"> </w:t>
      </w:r>
      <w:r>
        <w:rPr>
          <w:rtl/>
        </w:rPr>
        <w:t>זה</w:t>
      </w:r>
      <w:r>
        <w:rPr>
          <w:rFonts w:hint="cs"/>
          <w:rtl/>
        </w:rPr>
        <w:t xml:space="preserve"> </w:t>
      </w:r>
      <w:r>
        <w:rPr>
          <w:rtl/>
        </w:rPr>
        <w:t xml:space="preserve">לא </w:t>
      </w:r>
      <w:bookmarkStart w:id="27834" w:name="_ETM_Q56_575720"/>
      <w:bookmarkEnd w:id="27834"/>
      <w:r>
        <w:rPr>
          <w:rtl/>
        </w:rPr>
        <w:t>עובד</w:t>
      </w:r>
      <w:r>
        <w:rPr>
          <w:rFonts w:hint="cs"/>
          <w:rtl/>
        </w:rPr>
        <w:t>.</w:t>
      </w:r>
    </w:p>
    <w:p w:rsidR="00BE54DA" w:rsidRDefault="00BE54DA" w:rsidP="002972BF">
      <w:pPr>
        <w:rPr>
          <w:rtl/>
        </w:rPr>
      </w:pPr>
      <w:bookmarkStart w:id="27835" w:name="_ETM_Q56_575486"/>
      <w:bookmarkStart w:id="27836" w:name="_ETM_Q56_575569"/>
      <w:bookmarkStart w:id="27837" w:name="_ETM_Q56_575630"/>
      <w:bookmarkEnd w:id="27835"/>
      <w:bookmarkEnd w:id="27836"/>
      <w:bookmarkEnd w:id="27837"/>
    </w:p>
    <w:p w:rsidR="00BE54DA" w:rsidRDefault="00BE54DA" w:rsidP="002972BF">
      <w:pPr>
        <w:pStyle w:val="af5"/>
        <w:keepNext/>
        <w:rPr>
          <w:rtl/>
        </w:rPr>
      </w:pPr>
      <w:bookmarkStart w:id="27838" w:name="ET_interruption_6341_44"/>
      <w:r w:rsidRPr="00A14B41">
        <w:rPr>
          <w:rStyle w:val="TagStyle"/>
          <w:rtl/>
        </w:rPr>
        <w:t xml:space="preserve"> &lt;&lt; קריאה &gt;&gt; </w:t>
      </w:r>
      <w:r>
        <w:rPr>
          <w:rtl/>
        </w:rPr>
        <w:t>דבי ביטון (יש עתיד):</w:t>
      </w:r>
      <w:r w:rsidRPr="00A14B41">
        <w:rPr>
          <w:rStyle w:val="TagStyle"/>
          <w:rtl/>
        </w:rPr>
        <w:t xml:space="preserve"> &lt;&lt; קריאה &gt;&gt;</w:t>
      </w:r>
      <w:r>
        <w:rPr>
          <w:rtl/>
        </w:rPr>
        <w:t xml:space="preserve"> </w:t>
      </w:r>
      <w:bookmarkEnd w:id="27838"/>
    </w:p>
    <w:p w:rsidR="00BE54DA" w:rsidRDefault="00BE54DA" w:rsidP="00D05E6D">
      <w:pPr>
        <w:rPr>
          <w:rtl/>
        </w:rPr>
      </w:pPr>
    </w:p>
    <w:p w:rsidR="00BE54DA" w:rsidRDefault="00BE54DA" w:rsidP="002972BF">
      <w:pPr>
        <w:rPr>
          <w:rtl/>
        </w:rPr>
      </w:pPr>
      <w:r>
        <w:rPr>
          <w:rFonts w:hint="cs"/>
          <w:rtl/>
        </w:rPr>
        <w:t xml:space="preserve">נכניס אותך לרשימה </w:t>
      </w:r>
      <w:r w:rsidR="000B6A0F">
        <w:rPr>
          <w:rFonts w:hint="cs"/>
          <w:rtl/>
        </w:rPr>
        <w:t>– – –</w:t>
      </w:r>
      <w:r>
        <w:rPr>
          <w:rFonts w:hint="cs"/>
          <w:rtl/>
        </w:rPr>
        <w:t xml:space="preserve"> </w:t>
      </w:r>
      <w:bookmarkStart w:id="27839" w:name="_ETM_Q56_580692"/>
      <w:bookmarkEnd w:id="27839"/>
    </w:p>
    <w:p w:rsidR="00BE54DA" w:rsidRDefault="00BE54DA" w:rsidP="002972BF">
      <w:pPr>
        <w:rPr>
          <w:rtl/>
        </w:rPr>
      </w:pPr>
      <w:bookmarkStart w:id="27840" w:name="_ETM_Q56_576772"/>
      <w:bookmarkStart w:id="27841" w:name="_ETM_Q56_576849"/>
      <w:bookmarkEnd w:id="27840"/>
      <w:bookmarkEnd w:id="27841"/>
    </w:p>
    <w:p w:rsidR="00BE54DA" w:rsidRDefault="00BE54DA" w:rsidP="002972BF">
      <w:pPr>
        <w:pStyle w:val="-"/>
        <w:keepNext/>
        <w:rPr>
          <w:rtl/>
        </w:rPr>
      </w:pPr>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p>
    <w:p w:rsidR="00BE54DA" w:rsidRDefault="00BE54DA" w:rsidP="00D05E6D">
      <w:pPr>
        <w:rPr>
          <w:rtl/>
        </w:rPr>
      </w:pPr>
    </w:p>
    <w:p w:rsidR="00BE54DA" w:rsidRDefault="00BE54DA" w:rsidP="002E7270">
      <w:pPr>
        <w:rPr>
          <w:rtl/>
        </w:rPr>
      </w:pPr>
      <w:bookmarkStart w:id="27842" w:name="_ETM_Q56_577868"/>
      <w:bookmarkStart w:id="27843" w:name="_ETM_Q56_575706"/>
      <w:bookmarkStart w:id="27844" w:name="_ETM_Q56_581889"/>
      <w:bookmarkStart w:id="27845" w:name="_ETM_Q56_582700"/>
      <w:bookmarkEnd w:id="27842"/>
      <w:bookmarkEnd w:id="27843"/>
      <w:bookmarkEnd w:id="27844"/>
      <w:bookmarkEnd w:id="27845"/>
      <w:r>
        <w:rPr>
          <w:rtl/>
        </w:rPr>
        <w:t xml:space="preserve">לפני </w:t>
      </w:r>
      <w:bookmarkStart w:id="27846" w:name="_ETM_Q56_583089"/>
      <w:bookmarkEnd w:id="27846"/>
      <w:r>
        <w:rPr>
          <w:rtl/>
        </w:rPr>
        <w:t xml:space="preserve">סיום </w:t>
      </w:r>
      <w:bookmarkStart w:id="27847" w:name="_ETM_Q56_584319"/>
      <w:bookmarkStart w:id="27848" w:name="_ETM_Q56_584529"/>
      <w:bookmarkStart w:id="27849" w:name="_ETM_Q56_584799"/>
      <w:bookmarkStart w:id="27850" w:name="_ETM_Q56_585100"/>
      <w:bookmarkStart w:id="27851" w:name="_ETM_Q56_585520"/>
      <w:bookmarkEnd w:id="27847"/>
      <w:bookmarkEnd w:id="27848"/>
      <w:bookmarkEnd w:id="27849"/>
      <w:bookmarkEnd w:id="27850"/>
      <w:bookmarkEnd w:id="27851"/>
      <w:r>
        <w:rPr>
          <w:rtl/>
        </w:rPr>
        <w:t xml:space="preserve">אני </w:t>
      </w:r>
      <w:bookmarkStart w:id="27852" w:name="_ETM_Q56_582100"/>
      <w:bookmarkEnd w:id="27852"/>
      <w:r>
        <w:rPr>
          <w:rtl/>
        </w:rPr>
        <w:t xml:space="preserve">רוצה לברך </w:t>
      </w:r>
      <w:bookmarkStart w:id="27853" w:name="_ETM_Q56_586539"/>
      <w:bookmarkEnd w:id="27853"/>
      <w:r>
        <w:rPr>
          <w:rtl/>
        </w:rPr>
        <w:t xml:space="preserve">את </w:t>
      </w:r>
      <w:bookmarkStart w:id="27854" w:name="_ETM_Q56_586839"/>
      <w:bookmarkEnd w:id="27854"/>
      <w:r>
        <w:rPr>
          <w:rtl/>
        </w:rPr>
        <w:t xml:space="preserve">חברי </w:t>
      </w:r>
      <w:bookmarkStart w:id="27855" w:name="_ETM_Q56_588279"/>
      <w:bookmarkStart w:id="27856" w:name="_ETM_Q56_588640"/>
      <w:bookmarkEnd w:id="27855"/>
      <w:bookmarkEnd w:id="27856"/>
      <w:r>
        <w:rPr>
          <w:rtl/>
        </w:rPr>
        <w:t xml:space="preserve">חבר </w:t>
      </w:r>
      <w:bookmarkStart w:id="27857" w:name="_ETM_Q56_589029"/>
      <w:bookmarkEnd w:id="27857"/>
      <w:r>
        <w:rPr>
          <w:rtl/>
        </w:rPr>
        <w:t xml:space="preserve">הכנסת </w:t>
      </w:r>
      <w:bookmarkStart w:id="27858" w:name="_ETM_Q56_589569"/>
      <w:bookmarkEnd w:id="27858"/>
      <w:r>
        <w:rPr>
          <w:rtl/>
        </w:rPr>
        <w:t xml:space="preserve">בן </w:t>
      </w:r>
      <w:bookmarkStart w:id="27859" w:name="_ETM_Q56_589810"/>
      <w:bookmarkEnd w:id="27859"/>
      <w:r>
        <w:rPr>
          <w:rtl/>
        </w:rPr>
        <w:t xml:space="preserve">גביר </w:t>
      </w:r>
      <w:bookmarkStart w:id="27860" w:name="_ETM_Q56_590700"/>
      <w:bookmarkEnd w:id="27860"/>
      <w:r>
        <w:rPr>
          <w:rtl/>
        </w:rPr>
        <w:t xml:space="preserve">ואת </w:t>
      </w:r>
      <w:bookmarkStart w:id="27861" w:name="_ETM_Q56_591570"/>
      <w:bookmarkEnd w:id="27861"/>
      <w:r>
        <w:rPr>
          <w:rtl/>
        </w:rPr>
        <w:t xml:space="preserve">חבר </w:t>
      </w:r>
      <w:bookmarkStart w:id="27862" w:name="_ETM_Q56_591869"/>
      <w:bookmarkEnd w:id="27862"/>
      <w:r>
        <w:rPr>
          <w:rtl/>
        </w:rPr>
        <w:t xml:space="preserve">הכנסת </w:t>
      </w:r>
      <w:bookmarkStart w:id="27863" w:name="_ETM_Q56_592259"/>
      <w:bookmarkEnd w:id="27863"/>
      <w:r>
        <w:rPr>
          <w:rFonts w:hint="cs"/>
          <w:rtl/>
        </w:rPr>
        <w:t xml:space="preserve">וסרלאוף ואת </w:t>
      </w:r>
      <w:bookmarkStart w:id="27864" w:name="_ETM_Q56_592649"/>
      <w:bookmarkStart w:id="27865" w:name="_ETM_Q56_592890"/>
      <w:bookmarkEnd w:id="27864"/>
      <w:bookmarkEnd w:id="27865"/>
      <w:r>
        <w:rPr>
          <w:rtl/>
        </w:rPr>
        <w:t xml:space="preserve">חבר </w:t>
      </w:r>
      <w:bookmarkStart w:id="27866" w:name="_ETM_Q56_593310"/>
      <w:bookmarkEnd w:id="27866"/>
      <w:r>
        <w:rPr>
          <w:rtl/>
        </w:rPr>
        <w:t xml:space="preserve">הכנסת </w:t>
      </w:r>
      <w:bookmarkStart w:id="27867" w:name="_ETM_Q56_594479"/>
      <w:bookmarkEnd w:id="27867"/>
      <w:r>
        <w:rPr>
          <w:rtl/>
        </w:rPr>
        <w:t xml:space="preserve">עמיחי </w:t>
      </w:r>
      <w:bookmarkStart w:id="27868" w:name="_ETM_Q56_594960"/>
      <w:bookmarkEnd w:id="27868"/>
      <w:r>
        <w:rPr>
          <w:rtl/>
        </w:rPr>
        <w:t>אליהו</w:t>
      </w:r>
      <w:bookmarkStart w:id="27869" w:name="_ETM_Q56_595920"/>
      <w:bookmarkEnd w:id="27869"/>
      <w:r w:rsidR="002E7270">
        <w:rPr>
          <w:rFonts w:hint="cs"/>
          <w:rtl/>
        </w:rPr>
        <w:t>.</w:t>
      </w:r>
      <w:r>
        <w:rPr>
          <w:rFonts w:hint="cs"/>
          <w:rtl/>
        </w:rPr>
        <w:t xml:space="preserve"> </w:t>
      </w:r>
      <w:r>
        <w:rPr>
          <w:rtl/>
        </w:rPr>
        <w:t xml:space="preserve">שלושתם </w:t>
      </w:r>
      <w:bookmarkStart w:id="27870" w:name="_ETM_Q56_596670"/>
      <w:bookmarkEnd w:id="27870"/>
      <w:r>
        <w:rPr>
          <w:rtl/>
        </w:rPr>
        <w:t xml:space="preserve">תכף </w:t>
      </w:r>
      <w:bookmarkStart w:id="27871" w:name="_ETM_Q56_597029"/>
      <w:bookmarkEnd w:id="27871"/>
      <w:r>
        <w:rPr>
          <w:rtl/>
        </w:rPr>
        <w:t xml:space="preserve">יהפכו </w:t>
      </w:r>
      <w:bookmarkStart w:id="27872" w:name="_ETM_Q56_597450"/>
      <w:bookmarkEnd w:id="27872"/>
      <w:r>
        <w:rPr>
          <w:rtl/>
        </w:rPr>
        <w:t xml:space="preserve">להיות </w:t>
      </w:r>
      <w:bookmarkStart w:id="27873" w:name="_ETM_Q56_597719"/>
      <w:bookmarkEnd w:id="27873"/>
      <w:r>
        <w:rPr>
          <w:rtl/>
        </w:rPr>
        <w:t xml:space="preserve">שרים </w:t>
      </w:r>
      <w:bookmarkStart w:id="27874" w:name="_ETM_Q56_598200"/>
      <w:bookmarkEnd w:id="27874"/>
      <w:r>
        <w:rPr>
          <w:rtl/>
        </w:rPr>
        <w:t>מחדש</w:t>
      </w:r>
      <w:bookmarkStart w:id="27875" w:name="_ETM_Q56_598740"/>
      <w:bookmarkEnd w:id="27875"/>
      <w:r>
        <w:rPr>
          <w:rFonts w:hint="cs"/>
          <w:rtl/>
        </w:rPr>
        <w:t xml:space="preserve"> ב</w:t>
      </w:r>
      <w:r>
        <w:rPr>
          <w:rtl/>
        </w:rPr>
        <w:t xml:space="preserve">ממשלה </w:t>
      </w:r>
      <w:bookmarkStart w:id="27876" w:name="_ETM_Q56_599369"/>
      <w:bookmarkEnd w:id="27876"/>
      <w:r>
        <w:rPr>
          <w:rtl/>
        </w:rPr>
        <w:t>שלנו</w:t>
      </w:r>
      <w:r>
        <w:rPr>
          <w:rFonts w:hint="cs"/>
          <w:rtl/>
        </w:rPr>
        <w:t xml:space="preserve"> –</w:t>
      </w:r>
      <w:r>
        <w:rPr>
          <w:rtl/>
        </w:rPr>
        <w:t xml:space="preserve"> </w:t>
      </w:r>
      <w:bookmarkStart w:id="27877" w:name="_ETM_Q56_600299"/>
      <w:bookmarkEnd w:id="27877"/>
      <w:r>
        <w:rPr>
          <w:rtl/>
        </w:rPr>
        <w:t xml:space="preserve">ממשלה </w:t>
      </w:r>
      <w:bookmarkStart w:id="27878" w:name="_ETM_Q56_600839"/>
      <w:bookmarkEnd w:id="27878"/>
      <w:r>
        <w:rPr>
          <w:rtl/>
        </w:rPr>
        <w:t>יציבה</w:t>
      </w:r>
      <w:r>
        <w:rPr>
          <w:rFonts w:hint="cs"/>
          <w:rtl/>
        </w:rPr>
        <w:t>,</w:t>
      </w:r>
      <w:r>
        <w:rPr>
          <w:rtl/>
        </w:rPr>
        <w:t xml:space="preserve"> </w:t>
      </w:r>
      <w:bookmarkStart w:id="27879" w:name="_ETM_Q56_601920"/>
      <w:bookmarkEnd w:id="27879"/>
      <w:r>
        <w:rPr>
          <w:rtl/>
        </w:rPr>
        <w:t xml:space="preserve">שתמשיך </w:t>
      </w:r>
      <w:bookmarkStart w:id="27880" w:name="_ETM_Q56_602579"/>
      <w:bookmarkStart w:id="27881" w:name="_ETM_Q56_603789"/>
      <w:bookmarkStart w:id="27882" w:name="_ETM_Q56_603999"/>
      <w:bookmarkStart w:id="27883" w:name="_ETM_Q56_604539"/>
      <w:bookmarkEnd w:id="27880"/>
      <w:bookmarkEnd w:id="27881"/>
      <w:bookmarkEnd w:id="27882"/>
      <w:bookmarkEnd w:id="27883"/>
      <w:r>
        <w:rPr>
          <w:rtl/>
        </w:rPr>
        <w:t xml:space="preserve">לעמוד </w:t>
      </w:r>
      <w:bookmarkStart w:id="27884" w:name="_ETM_Q56_605169"/>
      <w:bookmarkEnd w:id="27884"/>
      <w:r>
        <w:rPr>
          <w:rtl/>
        </w:rPr>
        <w:t xml:space="preserve">מול </w:t>
      </w:r>
      <w:bookmarkStart w:id="27885" w:name="_ETM_Q56_605409"/>
      <w:bookmarkEnd w:id="27885"/>
      <w:r>
        <w:rPr>
          <w:rtl/>
        </w:rPr>
        <w:t xml:space="preserve">האתגרים </w:t>
      </w:r>
      <w:bookmarkStart w:id="27886" w:name="_ETM_Q56_606700"/>
      <w:bookmarkEnd w:id="27886"/>
      <w:r>
        <w:rPr>
          <w:rtl/>
        </w:rPr>
        <w:t xml:space="preserve">שמדינת </w:t>
      </w:r>
      <w:bookmarkStart w:id="27887" w:name="_ETM_Q56_607419"/>
      <w:bookmarkEnd w:id="27887"/>
      <w:r>
        <w:rPr>
          <w:rtl/>
        </w:rPr>
        <w:t xml:space="preserve">ישראל </w:t>
      </w:r>
      <w:bookmarkStart w:id="27888" w:name="_ETM_Q56_607929"/>
      <w:bookmarkEnd w:id="27888"/>
      <w:r>
        <w:rPr>
          <w:rtl/>
        </w:rPr>
        <w:t>ניצב</w:t>
      </w:r>
      <w:bookmarkStart w:id="27889" w:name="_ETM_Q56_608349"/>
      <w:bookmarkEnd w:id="27889"/>
      <w:r>
        <w:rPr>
          <w:rtl/>
        </w:rPr>
        <w:t xml:space="preserve">ת </w:t>
      </w:r>
      <w:bookmarkStart w:id="27890" w:name="_ETM_Q56_608439"/>
      <w:bookmarkEnd w:id="27890"/>
      <w:r>
        <w:rPr>
          <w:rtl/>
        </w:rPr>
        <w:t>בפניהם</w:t>
      </w:r>
      <w:r>
        <w:rPr>
          <w:rFonts w:hint="cs"/>
          <w:rtl/>
        </w:rPr>
        <w:t>,</w:t>
      </w:r>
      <w:r>
        <w:rPr>
          <w:rtl/>
        </w:rPr>
        <w:t xml:space="preserve"> </w:t>
      </w:r>
      <w:bookmarkStart w:id="27891" w:name="_ETM_Q56_609370"/>
      <w:bookmarkEnd w:id="27891"/>
      <w:r>
        <w:rPr>
          <w:rtl/>
        </w:rPr>
        <w:t xml:space="preserve">שתמשיך </w:t>
      </w:r>
      <w:bookmarkStart w:id="27892" w:name="_ETM_Q56_610209"/>
      <w:bookmarkEnd w:id="27892"/>
      <w:r>
        <w:rPr>
          <w:rtl/>
        </w:rPr>
        <w:t xml:space="preserve">את </w:t>
      </w:r>
      <w:bookmarkStart w:id="27893" w:name="_ETM_Q56_610360"/>
      <w:bookmarkEnd w:id="27893"/>
      <w:r>
        <w:rPr>
          <w:rtl/>
        </w:rPr>
        <w:t xml:space="preserve">המלחמה </w:t>
      </w:r>
      <w:bookmarkStart w:id="27894" w:name="_ETM_Q56_611019"/>
      <w:bookmarkEnd w:id="27894"/>
      <w:r>
        <w:rPr>
          <w:rtl/>
        </w:rPr>
        <w:t xml:space="preserve">הזו </w:t>
      </w:r>
      <w:bookmarkStart w:id="27895" w:name="_ETM_Q56_611739"/>
      <w:bookmarkEnd w:id="27895"/>
      <w:r>
        <w:rPr>
          <w:rtl/>
        </w:rPr>
        <w:t xml:space="preserve">עד </w:t>
      </w:r>
      <w:bookmarkStart w:id="27896" w:name="_ETM_Q56_612010"/>
      <w:bookmarkEnd w:id="27896"/>
      <w:r>
        <w:rPr>
          <w:rtl/>
        </w:rPr>
        <w:t xml:space="preserve">הניצחון </w:t>
      </w:r>
      <w:bookmarkStart w:id="27897" w:name="_ETM_Q56_612579"/>
      <w:bookmarkEnd w:id="27897"/>
      <w:r>
        <w:rPr>
          <w:rtl/>
        </w:rPr>
        <w:t xml:space="preserve">המוחלט </w:t>
      </w:r>
      <w:bookmarkStart w:id="27898" w:name="_ETM_Q56_613540"/>
      <w:bookmarkEnd w:id="27898"/>
      <w:r>
        <w:rPr>
          <w:rtl/>
        </w:rPr>
        <w:t xml:space="preserve">ועד </w:t>
      </w:r>
      <w:bookmarkStart w:id="27899" w:name="_ETM_Q56_613900"/>
      <w:bookmarkEnd w:id="27899"/>
      <w:r>
        <w:rPr>
          <w:rtl/>
        </w:rPr>
        <w:t xml:space="preserve">השבת </w:t>
      </w:r>
      <w:bookmarkStart w:id="27900" w:name="_ETM_Q56_614379"/>
      <w:bookmarkEnd w:id="27900"/>
      <w:r>
        <w:rPr>
          <w:rtl/>
        </w:rPr>
        <w:t xml:space="preserve">כל </w:t>
      </w:r>
      <w:bookmarkStart w:id="27901" w:name="_ETM_Q56_614590"/>
      <w:bookmarkEnd w:id="27901"/>
      <w:r>
        <w:rPr>
          <w:rtl/>
        </w:rPr>
        <w:t xml:space="preserve">החטופים </w:t>
      </w:r>
      <w:bookmarkStart w:id="27902" w:name="_ETM_Q56_615129"/>
      <w:bookmarkEnd w:id="27902"/>
      <w:r>
        <w:rPr>
          <w:rtl/>
        </w:rPr>
        <w:t>הביתה</w:t>
      </w:r>
      <w:r>
        <w:rPr>
          <w:rFonts w:hint="cs"/>
          <w:rtl/>
        </w:rPr>
        <w:t>;</w:t>
      </w:r>
      <w:r>
        <w:rPr>
          <w:rtl/>
        </w:rPr>
        <w:t xml:space="preserve"> </w:t>
      </w:r>
      <w:bookmarkStart w:id="27903" w:name="_ETM_Q56_616209"/>
      <w:bookmarkEnd w:id="27903"/>
      <w:r>
        <w:rPr>
          <w:rtl/>
        </w:rPr>
        <w:t xml:space="preserve">לא </w:t>
      </w:r>
      <w:bookmarkStart w:id="27904" w:name="_ETM_Q56_616510"/>
      <w:bookmarkStart w:id="27905" w:name="_ETM_Q56_616840"/>
      <w:bookmarkEnd w:id="27904"/>
      <w:bookmarkEnd w:id="27905"/>
      <w:r>
        <w:rPr>
          <w:rtl/>
        </w:rPr>
        <w:t xml:space="preserve">תתעלם </w:t>
      </w:r>
      <w:bookmarkStart w:id="27906" w:name="_ETM_Q56_617950"/>
      <w:bookmarkEnd w:id="27906"/>
      <w:r>
        <w:rPr>
          <w:rtl/>
        </w:rPr>
        <w:t>מהנ</w:t>
      </w:r>
      <w:r>
        <w:rPr>
          <w:rFonts w:hint="cs"/>
          <w:rtl/>
        </w:rPr>
        <w:t>י</w:t>
      </w:r>
      <w:r>
        <w:rPr>
          <w:rtl/>
        </w:rPr>
        <w:t xml:space="preserve">סיונות </w:t>
      </w:r>
      <w:bookmarkStart w:id="27907" w:name="_ETM_Q56_618790"/>
      <w:bookmarkEnd w:id="27907"/>
      <w:r>
        <w:rPr>
          <w:rtl/>
        </w:rPr>
        <w:t xml:space="preserve">שלכם </w:t>
      </w:r>
      <w:bookmarkStart w:id="27908" w:name="_ETM_Q56_619689"/>
      <w:bookmarkEnd w:id="27908"/>
      <w:r>
        <w:rPr>
          <w:rtl/>
        </w:rPr>
        <w:t xml:space="preserve">לשמש </w:t>
      </w:r>
      <w:bookmarkStart w:id="27909" w:name="_ETM_Q56_620379"/>
      <w:bookmarkEnd w:id="27909"/>
      <w:r>
        <w:rPr>
          <w:rtl/>
        </w:rPr>
        <w:t>כ</w:t>
      </w:r>
      <w:r>
        <w:rPr>
          <w:rFonts w:hint="cs"/>
          <w:rtl/>
        </w:rPr>
        <w:t>ש</w:t>
      </w:r>
      <w:r>
        <w:rPr>
          <w:rtl/>
        </w:rPr>
        <w:t xml:space="preserve">ופרות </w:t>
      </w:r>
      <w:bookmarkStart w:id="27910" w:name="_ETM_Q56_621099"/>
      <w:bookmarkEnd w:id="27910"/>
      <w:r>
        <w:rPr>
          <w:rtl/>
        </w:rPr>
        <w:t xml:space="preserve">של </w:t>
      </w:r>
      <w:bookmarkStart w:id="27911" w:name="_ETM_Q56_621280"/>
      <w:bookmarkEnd w:id="27911"/>
      <w:r>
        <w:rPr>
          <w:rtl/>
        </w:rPr>
        <w:t>החמאס</w:t>
      </w:r>
      <w:r>
        <w:rPr>
          <w:rFonts w:hint="cs"/>
          <w:rtl/>
        </w:rPr>
        <w:t>,</w:t>
      </w:r>
      <w:r>
        <w:rPr>
          <w:rtl/>
        </w:rPr>
        <w:t xml:space="preserve"> </w:t>
      </w:r>
      <w:bookmarkStart w:id="27912" w:name="_ETM_Q56_622150"/>
      <w:bookmarkEnd w:id="27912"/>
      <w:r>
        <w:rPr>
          <w:rtl/>
        </w:rPr>
        <w:t xml:space="preserve">לצאת </w:t>
      </w:r>
      <w:bookmarkStart w:id="27913" w:name="_ETM_Q56_622599"/>
      <w:bookmarkEnd w:id="27913"/>
      <w:r>
        <w:rPr>
          <w:rtl/>
        </w:rPr>
        <w:t xml:space="preserve">נגד </w:t>
      </w:r>
      <w:bookmarkStart w:id="27914" w:name="_ETM_Q56_622900"/>
      <w:bookmarkEnd w:id="27914"/>
      <w:r>
        <w:rPr>
          <w:rtl/>
        </w:rPr>
        <w:t xml:space="preserve">ראש </w:t>
      </w:r>
      <w:bookmarkStart w:id="27915" w:name="_ETM_Q56_623109"/>
      <w:bookmarkEnd w:id="27915"/>
      <w:r>
        <w:rPr>
          <w:rtl/>
        </w:rPr>
        <w:t xml:space="preserve">הממשלה </w:t>
      </w:r>
      <w:bookmarkStart w:id="27916" w:name="_ETM_Q56_623890"/>
      <w:bookmarkEnd w:id="27916"/>
      <w:r>
        <w:rPr>
          <w:rtl/>
        </w:rPr>
        <w:t xml:space="preserve">במקום </w:t>
      </w:r>
      <w:bookmarkStart w:id="27917" w:name="_ETM_Q56_624400"/>
      <w:bookmarkEnd w:id="27917"/>
      <w:r>
        <w:rPr>
          <w:rtl/>
        </w:rPr>
        <w:t xml:space="preserve">לצאת </w:t>
      </w:r>
      <w:bookmarkStart w:id="27918" w:name="_ETM_Q56_624730"/>
      <w:bookmarkEnd w:id="27918"/>
      <w:r>
        <w:rPr>
          <w:rtl/>
        </w:rPr>
        <w:t xml:space="preserve">נגד </w:t>
      </w:r>
      <w:bookmarkStart w:id="27919" w:name="_ETM_Q56_625000"/>
      <w:bookmarkEnd w:id="27919"/>
      <w:r>
        <w:rPr>
          <w:rtl/>
        </w:rPr>
        <w:t>החמאס</w:t>
      </w:r>
      <w:r>
        <w:rPr>
          <w:rFonts w:hint="cs"/>
          <w:rtl/>
        </w:rPr>
        <w:t>,</w:t>
      </w:r>
      <w:r>
        <w:rPr>
          <w:rtl/>
        </w:rPr>
        <w:t xml:space="preserve"> </w:t>
      </w:r>
      <w:bookmarkStart w:id="27920" w:name="_ETM_Q56_625450"/>
      <w:bookmarkEnd w:id="27920"/>
      <w:r>
        <w:rPr>
          <w:rtl/>
        </w:rPr>
        <w:t xml:space="preserve">אתם </w:t>
      </w:r>
      <w:bookmarkStart w:id="27921" w:name="_ETM_Q56_625720"/>
      <w:bookmarkEnd w:id="27921"/>
      <w:r>
        <w:rPr>
          <w:rtl/>
        </w:rPr>
        <w:t xml:space="preserve">והשופרות </w:t>
      </w:r>
      <w:bookmarkStart w:id="27922" w:name="_ETM_Q56_626319"/>
      <w:bookmarkEnd w:id="27922"/>
      <w:r>
        <w:rPr>
          <w:rtl/>
        </w:rPr>
        <w:t xml:space="preserve">שלכם </w:t>
      </w:r>
      <w:bookmarkStart w:id="27923" w:name="_ETM_Q56_626650"/>
      <w:bookmarkEnd w:id="27923"/>
      <w:r>
        <w:rPr>
          <w:rtl/>
        </w:rPr>
        <w:t>בתקשורת</w:t>
      </w:r>
      <w:r>
        <w:rPr>
          <w:rFonts w:hint="cs"/>
          <w:rtl/>
        </w:rPr>
        <w:t>.</w:t>
      </w:r>
      <w:r>
        <w:rPr>
          <w:rtl/>
        </w:rPr>
        <w:t xml:space="preserve"> </w:t>
      </w:r>
      <w:bookmarkStart w:id="27924" w:name="_ETM_Q56_628460"/>
      <w:bookmarkEnd w:id="27924"/>
    </w:p>
    <w:p w:rsidR="00BE54DA" w:rsidRDefault="00BE54DA" w:rsidP="002972BF">
      <w:pPr>
        <w:rPr>
          <w:rtl/>
        </w:rPr>
      </w:pPr>
      <w:bookmarkStart w:id="27925" w:name="_ETM_Q56_628988"/>
      <w:bookmarkStart w:id="27926" w:name="_ETM_Q56_629057"/>
      <w:bookmarkEnd w:id="27925"/>
      <w:bookmarkEnd w:id="27926"/>
    </w:p>
    <w:p w:rsidR="00BE54DA" w:rsidRDefault="00BE54DA" w:rsidP="002972BF">
      <w:pPr>
        <w:pStyle w:val="af5"/>
        <w:keepNext/>
        <w:rPr>
          <w:rtl/>
        </w:rPr>
      </w:pPr>
      <w:bookmarkStart w:id="27927" w:name="ET_interruption_6341_46"/>
      <w:r w:rsidRPr="00A14B41">
        <w:rPr>
          <w:rStyle w:val="TagStyle"/>
          <w:rtl/>
        </w:rPr>
        <w:t xml:space="preserve"> &lt;&lt; קריאה &gt;&gt; </w:t>
      </w:r>
      <w:r>
        <w:rPr>
          <w:rtl/>
        </w:rPr>
        <w:t>דבי ביטון (יש עתיד):</w:t>
      </w:r>
      <w:r w:rsidRPr="00A14B41">
        <w:rPr>
          <w:rStyle w:val="TagStyle"/>
          <w:rtl/>
        </w:rPr>
        <w:t xml:space="preserve"> &lt;&lt; קריאה &gt;&gt;</w:t>
      </w:r>
      <w:r>
        <w:rPr>
          <w:rtl/>
        </w:rPr>
        <w:t xml:space="preserve"> </w:t>
      </w:r>
      <w:bookmarkEnd w:id="27927"/>
    </w:p>
    <w:p w:rsidR="00BE54DA" w:rsidRDefault="00BE54DA" w:rsidP="002972BF">
      <w:pPr>
        <w:rPr>
          <w:rtl/>
          <w:lang w:eastAsia="he-IL"/>
        </w:rPr>
      </w:pPr>
    </w:p>
    <w:p w:rsidR="00BE54DA" w:rsidRDefault="000B6A0F" w:rsidP="002972BF">
      <w:pPr>
        <w:rPr>
          <w:rtl/>
          <w:lang w:eastAsia="he-IL"/>
        </w:rPr>
      </w:pPr>
      <w:r>
        <w:rPr>
          <w:rFonts w:hint="cs"/>
          <w:rtl/>
          <w:lang w:eastAsia="he-IL"/>
        </w:rPr>
        <w:t>– – –</w:t>
      </w:r>
      <w:r w:rsidR="00BE54DA">
        <w:rPr>
          <w:rFonts w:hint="cs"/>
          <w:rtl/>
          <w:lang w:eastAsia="he-IL"/>
        </w:rPr>
        <w:t xml:space="preserve"> </w:t>
      </w:r>
      <w:bookmarkStart w:id="27928" w:name="_ETM_Q56_621747"/>
      <w:bookmarkEnd w:id="27928"/>
      <w:r w:rsidR="00BE54DA">
        <w:rPr>
          <w:rFonts w:hint="cs"/>
          <w:rtl/>
          <w:lang w:eastAsia="he-IL"/>
        </w:rPr>
        <w:t xml:space="preserve">אתה יכול </w:t>
      </w:r>
      <w:bookmarkStart w:id="27929" w:name="_ETM_Q56_627506"/>
      <w:bookmarkEnd w:id="27929"/>
      <w:r w:rsidR="00BE54DA">
        <w:rPr>
          <w:rFonts w:hint="cs"/>
          <w:rtl/>
          <w:lang w:eastAsia="he-IL"/>
        </w:rPr>
        <w:t xml:space="preserve">לרדת. </w:t>
      </w:r>
    </w:p>
    <w:p w:rsidR="00BE54DA" w:rsidRDefault="00BE54DA" w:rsidP="002972BF">
      <w:pPr>
        <w:rPr>
          <w:rtl/>
          <w:lang w:eastAsia="he-IL"/>
        </w:rPr>
      </w:pPr>
      <w:bookmarkStart w:id="27930" w:name="_ETM_Q56_621802"/>
      <w:bookmarkEnd w:id="27930"/>
    </w:p>
    <w:p w:rsidR="00BE54DA" w:rsidRDefault="00BE54DA" w:rsidP="002972BF">
      <w:pPr>
        <w:pStyle w:val="-"/>
        <w:keepNext/>
        <w:rPr>
          <w:rtl/>
        </w:rPr>
      </w:pPr>
      <w:bookmarkStart w:id="27931" w:name="ET_speakercontinue_6461_47"/>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bookmarkEnd w:id="27931"/>
    </w:p>
    <w:p w:rsidR="00BE54DA" w:rsidRDefault="00BE54DA" w:rsidP="00D05E6D">
      <w:pPr>
        <w:rPr>
          <w:rtl/>
          <w:lang w:eastAsia="he-IL"/>
        </w:rPr>
      </w:pPr>
    </w:p>
    <w:p w:rsidR="00BE54DA" w:rsidRDefault="00BE54DA" w:rsidP="002E7270">
      <w:pPr>
        <w:rPr>
          <w:rtl/>
        </w:rPr>
      </w:pPr>
      <w:bookmarkStart w:id="27932" w:name="_ETM_Q56_622927"/>
      <w:bookmarkEnd w:id="27932"/>
      <w:r>
        <w:rPr>
          <w:rtl/>
        </w:rPr>
        <w:t xml:space="preserve">כל </w:t>
      </w:r>
      <w:bookmarkStart w:id="27933" w:name="_ETM_Q56_628850"/>
      <w:bookmarkEnd w:id="27933"/>
      <w:r>
        <w:rPr>
          <w:rtl/>
        </w:rPr>
        <w:t>זה</w:t>
      </w:r>
      <w:bookmarkStart w:id="27934" w:name="_ETM_Q56_629960"/>
      <w:bookmarkStart w:id="27935" w:name="_ETM_Q56_630350"/>
      <w:bookmarkEnd w:id="27934"/>
      <w:bookmarkEnd w:id="27935"/>
      <w:r>
        <w:rPr>
          <w:rtl/>
        </w:rPr>
        <w:t xml:space="preserve"> </w:t>
      </w:r>
      <w:bookmarkStart w:id="27936" w:name="_ETM_Q56_630800"/>
      <w:bookmarkEnd w:id="27936"/>
      <w:r>
        <w:rPr>
          <w:rtl/>
        </w:rPr>
        <w:t xml:space="preserve">כבר </w:t>
      </w:r>
      <w:bookmarkStart w:id="27937" w:name="_ETM_Q56_631069"/>
      <w:bookmarkEnd w:id="27937"/>
      <w:r>
        <w:rPr>
          <w:rtl/>
        </w:rPr>
        <w:t xml:space="preserve">לא </w:t>
      </w:r>
      <w:bookmarkStart w:id="27938" w:name="_ETM_Q56_631220"/>
      <w:bookmarkEnd w:id="27938"/>
      <w:r>
        <w:rPr>
          <w:rtl/>
        </w:rPr>
        <w:t xml:space="preserve">עוזר </w:t>
      </w:r>
      <w:bookmarkStart w:id="27939" w:name="_ETM_Q56_631610"/>
      <w:bookmarkEnd w:id="27939"/>
      <w:r>
        <w:rPr>
          <w:rtl/>
        </w:rPr>
        <w:t>לכם</w:t>
      </w:r>
      <w:r>
        <w:rPr>
          <w:rFonts w:hint="cs"/>
          <w:rtl/>
        </w:rPr>
        <w:t>.</w:t>
      </w:r>
      <w:r>
        <w:rPr>
          <w:rtl/>
        </w:rPr>
        <w:t xml:space="preserve"> </w:t>
      </w:r>
      <w:bookmarkStart w:id="27940" w:name="_ETM_Q56_632480"/>
      <w:bookmarkEnd w:id="27940"/>
      <w:r>
        <w:rPr>
          <w:rtl/>
        </w:rPr>
        <w:t xml:space="preserve">כל </w:t>
      </w:r>
      <w:bookmarkStart w:id="27941" w:name="_ETM_Q56_632750"/>
      <w:bookmarkEnd w:id="27941"/>
      <w:r>
        <w:rPr>
          <w:rtl/>
        </w:rPr>
        <w:t xml:space="preserve">זה </w:t>
      </w:r>
      <w:bookmarkStart w:id="27942" w:name="_ETM_Q56_632900"/>
      <w:bookmarkEnd w:id="27942"/>
      <w:r>
        <w:rPr>
          <w:rtl/>
        </w:rPr>
        <w:t xml:space="preserve">כבר </w:t>
      </w:r>
      <w:bookmarkStart w:id="27943" w:name="_ETM_Q56_633140"/>
      <w:bookmarkEnd w:id="27943"/>
      <w:r>
        <w:rPr>
          <w:rtl/>
        </w:rPr>
        <w:t xml:space="preserve">לא </w:t>
      </w:r>
      <w:bookmarkStart w:id="27944" w:name="_ETM_Q56_633350"/>
      <w:bookmarkEnd w:id="27944"/>
      <w:r>
        <w:rPr>
          <w:rtl/>
        </w:rPr>
        <w:t xml:space="preserve">עובד </w:t>
      </w:r>
      <w:bookmarkStart w:id="27945" w:name="_ETM_Q56_633650"/>
      <w:bookmarkEnd w:id="27945"/>
      <w:r>
        <w:rPr>
          <w:rtl/>
        </w:rPr>
        <w:t xml:space="preserve">על </w:t>
      </w:r>
      <w:bookmarkStart w:id="27946" w:name="_ETM_Q56_633770"/>
      <w:bookmarkEnd w:id="27946"/>
      <w:r>
        <w:rPr>
          <w:rtl/>
        </w:rPr>
        <w:t>הציבור</w:t>
      </w:r>
      <w:r>
        <w:rPr>
          <w:rFonts w:hint="cs"/>
          <w:rtl/>
        </w:rPr>
        <w:t>.</w:t>
      </w:r>
      <w:r>
        <w:rPr>
          <w:rtl/>
        </w:rPr>
        <w:t xml:space="preserve"> </w:t>
      </w:r>
      <w:bookmarkStart w:id="27947" w:name="_ETM_Q56_635030"/>
      <w:bookmarkEnd w:id="27947"/>
      <w:r>
        <w:rPr>
          <w:rtl/>
        </w:rPr>
        <w:t xml:space="preserve">השר </w:t>
      </w:r>
      <w:bookmarkStart w:id="27948" w:name="_ETM_Q56_635450"/>
      <w:bookmarkEnd w:id="27948"/>
      <w:r>
        <w:rPr>
          <w:rtl/>
        </w:rPr>
        <w:t xml:space="preserve">בן </w:t>
      </w:r>
      <w:bookmarkStart w:id="27949" w:name="_ETM_Q56_635660"/>
      <w:bookmarkEnd w:id="27949"/>
      <w:r>
        <w:rPr>
          <w:rtl/>
        </w:rPr>
        <w:t xml:space="preserve">גביר </w:t>
      </w:r>
      <w:bookmarkStart w:id="27950" w:name="_ETM_Q56_635870"/>
      <w:bookmarkEnd w:id="27950"/>
      <w:r>
        <w:rPr>
          <w:rtl/>
        </w:rPr>
        <w:t xml:space="preserve">יחזור </w:t>
      </w:r>
      <w:bookmarkStart w:id="27951" w:name="_ETM_Q56_636319"/>
      <w:bookmarkEnd w:id="27951"/>
      <w:r>
        <w:rPr>
          <w:rtl/>
        </w:rPr>
        <w:t xml:space="preserve">להיות </w:t>
      </w:r>
      <w:bookmarkStart w:id="27952" w:name="_ETM_Q56_636590"/>
      <w:bookmarkEnd w:id="27952"/>
      <w:r>
        <w:rPr>
          <w:rtl/>
        </w:rPr>
        <w:t xml:space="preserve">השר </w:t>
      </w:r>
      <w:bookmarkStart w:id="27953" w:name="_ETM_Q56_636890"/>
      <w:bookmarkEnd w:id="27953"/>
      <w:r>
        <w:rPr>
          <w:rtl/>
        </w:rPr>
        <w:t xml:space="preserve">לביטחון </w:t>
      </w:r>
      <w:bookmarkStart w:id="27954" w:name="_ETM_Q56_637490"/>
      <w:bookmarkEnd w:id="27954"/>
      <w:r>
        <w:rPr>
          <w:rtl/>
        </w:rPr>
        <w:t xml:space="preserve">לאומי </w:t>
      </w:r>
      <w:bookmarkStart w:id="27955" w:name="_ETM_Q56_638330"/>
      <w:bookmarkEnd w:id="27955"/>
      <w:r>
        <w:rPr>
          <w:rtl/>
        </w:rPr>
        <w:t xml:space="preserve">וימשיך </w:t>
      </w:r>
      <w:bookmarkStart w:id="27956" w:name="_ETM_Q56_638870"/>
      <w:bookmarkEnd w:id="27956"/>
      <w:r>
        <w:rPr>
          <w:rtl/>
        </w:rPr>
        <w:t xml:space="preserve">להוביל </w:t>
      </w:r>
      <w:bookmarkStart w:id="27957" w:name="_ETM_Q56_639350"/>
      <w:bookmarkEnd w:id="27957"/>
      <w:r>
        <w:rPr>
          <w:rtl/>
        </w:rPr>
        <w:t xml:space="preserve">את </w:t>
      </w:r>
      <w:bookmarkStart w:id="27958" w:name="_ETM_Q56_639470"/>
      <w:bookmarkEnd w:id="27958"/>
      <w:r>
        <w:rPr>
          <w:rtl/>
        </w:rPr>
        <w:t>המשטרה</w:t>
      </w:r>
      <w:r w:rsidR="002E7270">
        <w:rPr>
          <w:rFonts w:hint="cs"/>
          <w:rtl/>
        </w:rPr>
        <w:t>,</w:t>
      </w:r>
      <w:r>
        <w:rPr>
          <w:rtl/>
        </w:rPr>
        <w:t xml:space="preserve"> </w:t>
      </w:r>
      <w:bookmarkStart w:id="27959" w:name="_ETM_Q56_640459"/>
      <w:bookmarkEnd w:id="27959"/>
      <w:r>
        <w:rPr>
          <w:rtl/>
        </w:rPr>
        <w:t xml:space="preserve">ימשיך </w:t>
      </w:r>
      <w:bookmarkStart w:id="27960" w:name="_ETM_Q56_640910"/>
      <w:bookmarkEnd w:id="27960"/>
      <w:r>
        <w:rPr>
          <w:rtl/>
        </w:rPr>
        <w:t xml:space="preserve">להוביל </w:t>
      </w:r>
      <w:bookmarkStart w:id="27961" w:name="_ETM_Q56_642050"/>
      <w:bookmarkEnd w:id="27961"/>
      <w:r>
        <w:rPr>
          <w:rtl/>
        </w:rPr>
        <w:t xml:space="preserve">את </w:t>
      </w:r>
      <w:bookmarkStart w:id="27962" w:name="_ETM_Q56_642230"/>
      <w:bookmarkEnd w:id="27962"/>
      <w:r>
        <w:rPr>
          <w:rtl/>
        </w:rPr>
        <w:t xml:space="preserve">מה </w:t>
      </w:r>
      <w:bookmarkStart w:id="27963" w:name="_ETM_Q56_642410"/>
      <w:bookmarkEnd w:id="27963"/>
      <w:r>
        <w:rPr>
          <w:rtl/>
        </w:rPr>
        <w:t xml:space="preserve">שנדרש </w:t>
      </w:r>
      <w:bookmarkStart w:id="27964" w:name="_ETM_Q56_643069"/>
      <w:bookmarkEnd w:id="27964"/>
      <w:r>
        <w:rPr>
          <w:rtl/>
        </w:rPr>
        <w:t>כאן</w:t>
      </w:r>
      <w:r>
        <w:rPr>
          <w:rFonts w:hint="cs"/>
          <w:rtl/>
        </w:rPr>
        <w:t xml:space="preserve">, הוא ושרי עוצמה </w:t>
      </w:r>
      <w:bookmarkStart w:id="27965" w:name="_ETM_Q56_643580"/>
      <w:bookmarkStart w:id="27966" w:name="_ETM_Q56_644209"/>
      <w:bookmarkStart w:id="27967" w:name="_ETM_Q56_644630"/>
      <w:bookmarkEnd w:id="27965"/>
      <w:bookmarkEnd w:id="27966"/>
      <w:bookmarkEnd w:id="27967"/>
      <w:r>
        <w:rPr>
          <w:rtl/>
        </w:rPr>
        <w:t xml:space="preserve">יהודית </w:t>
      </w:r>
      <w:bookmarkStart w:id="27968" w:name="_ETM_Q56_645020"/>
      <w:bookmarkEnd w:id="27968"/>
      <w:r>
        <w:rPr>
          <w:rtl/>
        </w:rPr>
        <w:t xml:space="preserve">שמצטרפים </w:t>
      </w:r>
      <w:bookmarkStart w:id="27969" w:name="_ETM_Q56_645709"/>
      <w:bookmarkEnd w:id="27969"/>
      <w:r>
        <w:rPr>
          <w:rtl/>
        </w:rPr>
        <w:t>אלינו</w:t>
      </w:r>
      <w:r>
        <w:rPr>
          <w:rFonts w:hint="cs"/>
          <w:rtl/>
        </w:rPr>
        <w:t>.</w:t>
      </w:r>
      <w:r>
        <w:rPr>
          <w:rtl/>
        </w:rPr>
        <w:t xml:space="preserve"> </w:t>
      </w:r>
      <w:bookmarkStart w:id="27970" w:name="_ETM_Q56_646459"/>
      <w:bookmarkEnd w:id="27970"/>
      <w:r>
        <w:rPr>
          <w:rtl/>
        </w:rPr>
        <w:t xml:space="preserve">הממשלה </w:t>
      </w:r>
      <w:bookmarkStart w:id="27971" w:name="_ETM_Q56_647240"/>
      <w:bookmarkEnd w:id="27971"/>
      <w:r>
        <w:rPr>
          <w:rtl/>
        </w:rPr>
        <w:t xml:space="preserve">הזאת </w:t>
      </w:r>
      <w:bookmarkStart w:id="27972" w:name="_ETM_Q56_647600"/>
      <w:bookmarkEnd w:id="27972"/>
      <w:r>
        <w:rPr>
          <w:rtl/>
        </w:rPr>
        <w:t xml:space="preserve">תמלא </w:t>
      </w:r>
      <w:bookmarkStart w:id="27973" w:name="_ETM_Q56_648050"/>
      <w:bookmarkEnd w:id="27973"/>
      <w:r>
        <w:rPr>
          <w:rtl/>
        </w:rPr>
        <w:t xml:space="preserve">את </w:t>
      </w:r>
      <w:bookmarkStart w:id="27974" w:name="_ETM_Q56_648200"/>
      <w:bookmarkEnd w:id="27974"/>
      <w:r>
        <w:rPr>
          <w:rtl/>
        </w:rPr>
        <w:t>ימיה</w:t>
      </w:r>
      <w:r w:rsidR="002E7270">
        <w:rPr>
          <w:rFonts w:hint="cs"/>
          <w:rtl/>
        </w:rPr>
        <w:t>,</w:t>
      </w:r>
      <w:r>
        <w:rPr>
          <w:rtl/>
        </w:rPr>
        <w:t xml:space="preserve"> </w:t>
      </w:r>
      <w:bookmarkStart w:id="27975" w:name="_ETM_Q56_648680"/>
      <w:bookmarkEnd w:id="27975"/>
      <w:r>
        <w:rPr>
          <w:rtl/>
        </w:rPr>
        <w:t xml:space="preserve">בעזרת </w:t>
      </w:r>
      <w:bookmarkStart w:id="27976" w:name="_ETM_Q56_649130"/>
      <w:bookmarkEnd w:id="27976"/>
      <w:r>
        <w:rPr>
          <w:rtl/>
        </w:rPr>
        <w:t>השם</w:t>
      </w:r>
      <w:r>
        <w:rPr>
          <w:rFonts w:hint="cs"/>
          <w:rtl/>
        </w:rPr>
        <w:t>.</w:t>
      </w:r>
      <w:r>
        <w:rPr>
          <w:rtl/>
        </w:rPr>
        <w:t xml:space="preserve"> </w:t>
      </w:r>
      <w:bookmarkStart w:id="27977" w:name="_ETM_Q56_649820"/>
      <w:bookmarkEnd w:id="27977"/>
      <w:r>
        <w:rPr>
          <w:rtl/>
        </w:rPr>
        <w:t xml:space="preserve">אני </w:t>
      </w:r>
      <w:bookmarkStart w:id="27978" w:name="_ETM_Q56_650060"/>
      <w:bookmarkEnd w:id="27978"/>
      <w:r>
        <w:rPr>
          <w:rtl/>
        </w:rPr>
        <w:t xml:space="preserve">כבר </w:t>
      </w:r>
      <w:bookmarkStart w:id="27979" w:name="_ETM_Q56_650270"/>
      <w:bookmarkEnd w:id="27979"/>
      <w:r>
        <w:rPr>
          <w:rtl/>
        </w:rPr>
        <w:t xml:space="preserve">שנתיים </w:t>
      </w:r>
      <w:bookmarkStart w:id="27980" w:name="_ETM_Q56_650870"/>
      <w:bookmarkEnd w:id="27980"/>
      <w:r>
        <w:rPr>
          <w:rtl/>
        </w:rPr>
        <w:t xml:space="preserve">אומר </w:t>
      </w:r>
      <w:bookmarkStart w:id="27981" w:name="_ETM_Q56_651140"/>
      <w:bookmarkEnd w:id="27981"/>
      <w:r>
        <w:rPr>
          <w:rtl/>
        </w:rPr>
        <w:t>לכם</w:t>
      </w:r>
      <w:r>
        <w:rPr>
          <w:rFonts w:hint="cs"/>
          <w:rtl/>
        </w:rPr>
        <w:t>:</w:t>
      </w:r>
      <w:r>
        <w:rPr>
          <w:rtl/>
        </w:rPr>
        <w:t xml:space="preserve"> </w:t>
      </w:r>
      <w:bookmarkStart w:id="27982" w:name="_ETM_Q56_651920"/>
      <w:bookmarkEnd w:id="27982"/>
      <w:r>
        <w:rPr>
          <w:rtl/>
        </w:rPr>
        <w:t xml:space="preserve">הממשלה </w:t>
      </w:r>
      <w:bookmarkStart w:id="27983" w:name="_ETM_Q56_652640"/>
      <w:bookmarkEnd w:id="27983"/>
      <w:r>
        <w:rPr>
          <w:rtl/>
        </w:rPr>
        <w:t xml:space="preserve">הזאת </w:t>
      </w:r>
      <w:bookmarkStart w:id="27984" w:name="_ETM_Q56_652910"/>
      <w:bookmarkEnd w:id="27984"/>
      <w:r>
        <w:rPr>
          <w:rtl/>
        </w:rPr>
        <w:t xml:space="preserve">תמלא </w:t>
      </w:r>
      <w:bookmarkStart w:id="27985" w:name="_ETM_Q56_653540"/>
      <w:bookmarkEnd w:id="27985"/>
      <w:r>
        <w:rPr>
          <w:rtl/>
        </w:rPr>
        <w:t xml:space="preserve">את </w:t>
      </w:r>
      <w:bookmarkStart w:id="27986" w:name="_ETM_Q56_653660"/>
      <w:bookmarkEnd w:id="27986"/>
      <w:r>
        <w:rPr>
          <w:rtl/>
        </w:rPr>
        <w:t>ימיה</w:t>
      </w:r>
      <w:r>
        <w:rPr>
          <w:rFonts w:hint="cs"/>
          <w:rtl/>
        </w:rPr>
        <w:t>.</w:t>
      </w:r>
      <w:r>
        <w:rPr>
          <w:rtl/>
        </w:rPr>
        <w:t xml:space="preserve"> </w:t>
      </w:r>
      <w:bookmarkStart w:id="27987" w:name="_ETM_Q56_654560"/>
      <w:bookmarkEnd w:id="27987"/>
      <w:r>
        <w:rPr>
          <w:rtl/>
        </w:rPr>
        <w:t xml:space="preserve">אתם </w:t>
      </w:r>
      <w:bookmarkStart w:id="27988" w:name="_ETM_Q56_654920"/>
      <w:bookmarkEnd w:id="27988"/>
      <w:r>
        <w:rPr>
          <w:rtl/>
        </w:rPr>
        <w:t>צוחקים</w:t>
      </w:r>
      <w:r>
        <w:rPr>
          <w:rFonts w:hint="cs"/>
          <w:rtl/>
        </w:rPr>
        <w:t>,</w:t>
      </w:r>
      <w:r>
        <w:rPr>
          <w:rtl/>
        </w:rPr>
        <w:t xml:space="preserve"> </w:t>
      </w:r>
      <w:bookmarkStart w:id="27989" w:name="_ETM_Q56_655940"/>
      <w:bookmarkEnd w:id="27989"/>
      <w:r>
        <w:rPr>
          <w:rtl/>
        </w:rPr>
        <w:t xml:space="preserve">אתם </w:t>
      </w:r>
      <w:bookmarkStart w:id="27990" w:name="_ETM_Q56_656300"/>
      <w:bookmarkEnd w:id="27990"/>
      <w:r>
        <w:rPr>
          <w:rFonts w:hint="cs"/>
          <w:rtl/>
        </w:rPr>
        <w:t>צועקים, אתם משתוללים</w:t>
      </w:r>
      <w:bookmarkStart w:id="27991" w:name="_ETM_Q56_657380"/>
      <w:bookmarkStart w:id="27992" w:name="_ETM_Q56_657770"/>
      <w:bookmarkEnd w:id="27991"/>
      <w:bookmarkEnd w:id="27992"/>
      <w:r>
        <w:rPr>
          <w:rtl/>
        </w:rPr>
        <w:t xml:space="preserve"> </w:t>
      </w:r>
      <w:bookmarkStart w:id="27993" w:name="_ETM_Q56_658819"/>
      <w:bookmarkEnd w:id="27993"/>
      <w:r>
        <w:rPr>
          <w:rtl/>
        </w:rPr>
        <w:t xml:space="preserve">בהמון </w:t>
      </w:r>
      <w:bookmarkStart w:id="27994" w:name="_ETM_Q56_659360"/>
      <w:bookmarkEnd w:id="27994"/>
      <w:r>
        <w:rPr>
          <w:rtl/>
        </w:rPr>
        <w:t xml:space="preserve">המון </w:t>
      </w:r>
      <w:bookmarkStart w:id="27995" w:name="_ETM_Q56_659660"/>
      <w:bookmarkEnd w:id="27995"/>
      <w:r>
        <w:rPr>
          <w:rtl/>
        </w:rPr>
        <w:t xml:space="preserve">נפנופי </w:t>
      </w:r>
      <w:bookmarkStart w:id="27996" w:name="_ETM_Q56_660200"/>
      <w:bookmarkEnd w:id="27996"/>
      <w:r>
        <w:rPr>
          <w:rtl/>
        </w:rPr>
        <w:t xml:space="preserve">ידיים </w:t>
      </w:r>
      <w:bookmarkStart w:id="27997" w:name="_ETM_Q56_661069"/>
      <w:bookmarkEnd w:id="27997"/>
      <w:r>
        <w:rPr>
          <w:rtl/>
        </w:rPr>
        <w:t xml:space="preserve">והמון </w:t>
      </w:r>
      <w:bookmarkStart w:id="27998" w:name="_ETM_Q56_661610"/>
      <w:bookmarkEnd w:id="27998"/>
      <w:r>
        <w:rPr>
          <w:rtl/>
        </w:rPr>
        <w:t xml:space="preserve">המון </w:t>
      </w:r>
      <w:bookmarkStart w:id="27999" w:name="_ETM_Q56_661910"/>
      <w:bookmarkEnd w:id="27999"/>
      <w:r>
        <w:rPr>
          <w:rtl/>
        </w:rPr>
        <w:t xml:space="preserve">קריאות </w:t>
      </w:r>
      <w:bookmarkStart w:id="28000" w:name="_ETM_Q56_662330"/>
      <w:bookmarkEnd w:id="28000"/>
      <w:r>
        <w:rPr>
          <w:rtl/>
        </w:rPr>
        <w:t>ביניים</w:t>
      </w:r>
      <w:r w:rsidR="002E7270">
        <w:rPr>
          <w:rFonts w:hint="cs"/>
          <w:rtl/>
        </w:rPr>
        <w:t>,</w:t>
      </w:r>
      <w:r>
        <w:rPr>
          <w:rFonts w:hint="cs"/>
          <w:rtl/>
        </w:rPr>
        <w:t xml:space="preserve"> </w:t>
      </w:r>
      <w:r>
        <w:rPr>
          <w:rtl/>
        </w:rPr>
        <w:t xml:space="preserve">אבל </w:t>
      </w:r>
      <w:bookmarkStart w:id="28001" w:name="_ETM_Q56_663620"/>
      <w:bookmarkEnd w:id="28001"/>
      <w:r>
        <w:rPr>
          <w:rtl/>
        </w:rPr>
        <w:t xml:space="preserve">הממשלה </w:t>
      </w:r>
      <w:bookmarkStart w:id="28002" w:name="_ETM_Q56_664250"/>
      <w:bookmarkEnd w:id="28002"/>
      <w:r>
        <w:rPr>
          <w:rtl/>
        </w:rPr>
        <w:t xml:space="preserve">הזו </w:t>
      </w:r>
      <w:bookmarkStart w:id="28003" w:name="_ETM_Q56_664430"/>
      <w:bookmarkEnd w:id="28003"/>
      <w:r>
        <w:rPr>
          <w:rtl/>
        </w:rPr>
        <w:t xml:space="preserve">ממשיכה </w:t>
      </w:r>
      <w:bookmarkStart w:id="28004" w:name="_ETM_Q56_664970"/>
      <w:bookmarkEnd w:id="28004"/>
      <w:r>
        <w:rPr>
          <w:rtl/>
        </w:rPr>
        <w:t>לעבוד</w:t>
      </w:r>
      <w:r>
        <w:rPr>
          <w:rFonts w:hint="cs"/>
          <w:rtl/>
        </w:rPr>
        <w:t>.</w:t>
      </w:r>
      <w:bookmarkStart w:id="28005" w:name="_ETM_Q56_665870"/>
      <w:bookmarkEnd w:id="28005"/>
      <w:r w:rsidR="002E7270">
        <w:rPr>
          <w:rFonts w:hint="cs"/>
          <w:rtl/>
        </w:rPr>
        <w:t xml:space="preserve"> </w:t>
      </w:r>
      <w:r>
        <w:rPr>
          <w:rtl/>
        </w:rPr>
        <w:t>והי</w:t>
      </w:r>
      <w:r>
        <w:rPr>
          <w:rFonts w:hint="cs"/>
          <w:rtl/>
        </w:rPr>
        <w:t xml:space="preserve">נה, </w:t>
      </w:r>
      <w:bookmarkStart w:id="28006" w:name="_ETM_Q56_666050"/>
      <w:bookmarkStart w:id="28007" w:name="_ETM_Q56_666230"/>
      <w:bookmarkEnd w:id="28006"/>
      <w:bookmarkEnd w:id="28007"/>
      <w:r>
        <w:rPr>
          <w:rtl/>
        </w:rPr>
        <w:t xml:space="preserve">התקציב </w:t>
      </w:r>
      <w:bookmarkStart w:id="28008" w:name="_ETM_Q56_666680"/>
      <w:bookmarkEnd w:id="28008"/>
      <w:r>
        <w:rPr>
          <w:rtl/>
        </w:rPr>
        <w:t xml:space="preserve">עובר </w:t>
      </w:r>
      <w:bookmarkStart w:id="28009" w:name="_ETM_Q56_667040"/>
      <w:bookmarkStart w:id="28010" w:name="_ETM_Q56_667760"/>
      <w:bookmarkEnd w:id="28009"/>
      <w:bookmarkEnd w:id="28010"/>
      <w:r>
        <w:rPr>
          <w:rtl/>
        </w:rPr>
        <w:t xml:space="preserve">בשבוע </w:t>
      </w:r>
      <w:bookmarkStart w:id="28011" w:name="_ETM_Q56_668390"/>
      <w:bookmarkEnd w:id="28011"/>
      <w:r>
        <w:rPr>
          <w:rtl/>
        </w:rPr>
        <w:t>הבא</w:t>
      </w:r>
      <w:r w:rsidR="002E7270">
        <w:rPr>
          <w:rFonts w:hint="cs"/>
          <w:rtl/>
        </w:rPr>
        <w:t>,</w:t>
      </w:r>
      <w:r>
        <w:rPr>
          <w:rFonts w:hint="cs"/>
          <w:rtl/>
        </w:rPr>
        <w:t xml:space="preserve"> </w:t>
      </w:r>
      <w:r>
        <w:rPr>
          <w:rtl/>
        </w:rPr>
        <w:t xml:space="preserve">בעזרת </w:t>
      </w:r>
      <w:bookmarkStart w:id="28012" w:name="_ETM_Q56_667489"/>
      <w:bookmarkEnd w:id="28012"/>
      <w:r>
        <w:rPr>
          <w:rtl/>
        </w:rPr>
        <w:t>השם</w:t>
      </w:r>
      <w:r>
        <w:rPr>
          <w:rFonts w:hint="cs"/>
          <w:rtl/>
        </w:rPr>
        <w:t>.</w:t>
      </w:r>
      <w:r>
        <w:rPr>
          <w:rtl/>
        </w:rPr>
        <w:t xml:space="preserve"> </w:t>
      </w:r>
      <w:bookmarkStart w:id="28013" w:name="_ETM_Q56_669820"/>
      <w:bookmarkEnd w:id="28013"/>
      <w:r>
        <w:rPr>
          <w:rtl/>
        </w:rPr>
        <w:t xml:space="preserve">אנחנו </w:t>
      </w:r>
      <w:bookmarkStart w:id="28014" w:name="_ETM_Q56_670870"/>
      <w:bookmarkEnd w:id="28014"/>
      <w:r>
        <w:rPr>
          <w:rtl/>
        </w:rPr>
        <w:t xml:space="preserve">ממשיכים </w:t>
      </w:r>
      <w:bookmarkStart w:id="28015" w:name="_ETM_Q56_671950"/>
      <w:bookmarkEnd w:id="28015"/>
      <w:r>
        <w:rPr>
          <w:rtl/>
        </w:rPr>
        <w:t xml:space="preserve">לדאוג </w:t>
      </w:r>
      <w:bookmarkStart w:id="28016" w:name="_ETM_Q56_672910"/>
      <w:bookmarkEnd w:id="28016"/>
      <w:r>
        <w:rPr>
          <w:rtl/>
        </w:rPr>
        <w:t xml:space="preserve">לאזרחי </w:t>
      </w:r>
      <w:bookmarkStart w:id="28017" w:name="_ETM_Q56_673660"/>
      <w:bookmarkEnd w:id="28017"/>
      <w:r>
        <w:rPr>
          <w:rtl/>
        </w:rPr>
        <w:t xml:space="preserve">ישראל </w:t>
      </w:r>
      <w:bookmarkStart w:id="28018" w:name="_ETM_Q56_674260"/>
      <w:bookmarkEnd w:id="28018"/>
      <w:r>
        <w:rPr>
          <w:rtl/>
        </w:rPr>
        <w:t xml:space="preserve">ולעשות </w:t>
      </w:r>
      <w:bookmarkStart w:id="28019" w:name="_ETM_Q56_674830"/>
      <w:bookmarkEnd w:id="28019"/>
      <w:r>
        <w:rPr>
          <w:rtl/>
        </w:rPr>
        <w:t xml:space="preserve">את </w:t>
      </w:r>
      <w:bookmarkStart w:id="28020" w:name="_ETM_Q56_674950"/>
      <w:bookmarkEnd w:id="28020"/>
      <w:r>
        <w:rPr>
          <w:rtl/>
        </w:rPr>
        <w:t xml:space="preserve">מה </w:t>
      </w:r>
      <w:bookmarkStart w:id="28021" w:name="_ETM_Q56_675100"/>
      <w:bookmarkEnd w:id="28021"/>
      <w:r>
        <w:rPr>
          <w:rtl/>
        </w:rPr>
        <w:t xml:space="preserve">שטוב </w:t>
      </w:r>
      <w:bookmarkStart w:id="28022" w:name="_ETM_Q56_675640"/>
      <w:bookmarkEnd w:id="28022"/>
      <w:r>
        <w:rPr>
          <w:rtl/>
        </w:rPr>
        <w:t xml:space="preserve">למדינה </w:t>
      </w:r>
      <w:bookmarkStart w:id="28023" w:name="_ETM_Q56_676240"/>
      <w:bookmarkEnd w:id="28023"/>
      <w:r>
        <w:rPr>
          <w:rtl/>
        </w:rPr>
        <w:t>הזו</w:t>
      </w:r>
      <w:r>
        <w:rPr>
          <w:rFonts w:hint="cs"/>
          <w:rtl/>
        </w:rPr>
        <w:t>.</w:t>
      </w:r>
      <w:r>
        <w:rPr>
          <w:rtl/>
        </w:rPr>
        <w:t xml:space="preserve"> </w:t>
      </w:r>
      <w:bookmarkStart w:id="28024" w:name="_ETM_Q56_676870"/>
      <w:bookmarkStart w:id="28025" w:name="_ETM_Q56_677740"/>
      <w:bookmarkStart w:id="28026" w:name="_ETM_Q56_678130"/>
      <w:bookmarkEnd w:id="28024"/>
      <w:bookmarkEnd w:id="28025"/>
      <w:bookmarkEnd w:id="28026"/>
      <w:r>
        <w:rPr>
          <w:rtl/>
        </w:rPr>
        <w:t xml:space="preserve">במקום </w:t>
      </w:r>
      <w:bookmarkStart w:id="28027" w:name="_ETM_Q56_678520"/>
      <w:bookmarkEnd w:id="28027"/>
      <w:r>
        <w:rPr>
          <w:rtl/>
        </w:rPr>
        <w:t xml:space="preserve">להיות </w:t>
      </w:r>
      <w:bookmarkStart w:id="28028" w:name="_ETM_Q56_678820"/>
      <w:bookmarkEnd w:id="28028"/>
      <w:r>
        <w:rPr>
          <w:rtl/>
        </w:rPr>
        <w:t xml:space="preserve">אופוזיציה </w:t>
      </w:r>
      <w:bookmarkStart w:id="28029" w:name="_ETM_Q56_679480"/>
      <w:bookmarkEnd w:id="28029"/>
      <w:r>
        <w:rPr>
          <w:rtl/>
        </w:rPr>
        <w:t>לממשלה</w:t>
      </w:r>
      <w:r w:rsidR="002E7270">
        <w:rPr>
          <w:rFonts w:hint="cs"/>
          <w:rtl/>
        </w:rPr>
        <w:t>,</w:t>
      </w:r>
      <w:r>
        <w:rPr>
          <w:rtl/>
        </w:rPr>
        <w:t xml:space="preserve"> </w:t>
      </w:r>
      <w:bookmarkStart w:id="28030" w:name="_ETM_Q56_680530"/>
      <w:bookmarkEnd w:id="28030"/>
      <w:r>
        <w:rPr>
          <w:rtl/>
        </w:rPr>
        <w:t xml:space="preserve">אתם </w:t>
      </w:r>
      <w:bookmarkStart w:id="28031" w:name="_ETM_Q56_680980"/>
      <w:bookmarkEnd w:id="28031"/>
      <w:r>
        <w:rPr>
          <w:rtl/>
        </w:rPr>
        <w:t xml:space="preserve">מקפידים </w:t>
      </w:r>
      <w:bookmarkStart w:id="28032" w:name="_ETM_Q56_681670"/>
      <w:bookmarkEnd w:id="28032"/>
      <w:r>
        <w:rPr>
          <w:rtl/>
        </w:rPr>
        <w:t xml:space="preserve">להיות </w:t>
      </w:r>
      <w:bookmarkStart w:id="28033" w:name="_ETM_Q56_682030"/>
      <w:bookmarkEnd w:id="28033"/>
      <w:r>
        <w:rPr>
          <w:rtl/>
        </w:rPr>
        <w:t xml:space="preserve">אופוזיציה </w:t>
      </w:r>
      <w:bookmarkStart w:id="28034" w:name="_ETM_Q56_682750"/>
      <w:bookmarkEnd w:id="28034"/>
      <w:r>
        <w:rPr>
          <w:rtl/>
        </w:rPr>
        <w:t>למדינה</w:t>
      </w:r>
      <w:r>
        <w:rPr>
          <w:rFonts w:hint="cs"/>
          <w:rtl/>
        </w:rPr>
        <w:t>.</w:t>
      </w:r>
      <w:r>
        <w:rPr>
          <w:rtl/>
        </w:rPr>
        <w:t xml:space="preserve"> </w:t>
      </w:r>
      <w:bookmarkStart w:id="28035" w:name="_ETM_Q56_683680"/>
      <w:bookmarkEnd w:id="28035"/>
      <w:r>
        <w:rPr>
          <w:rtl/>
        </w:rPr>
        <w:t xml:space="preserve">חבר </w:t>
      </w:r>
      <w:bookmarkStart w:id="28036" w:name="_ETM_Q56_684010"/>
      <w:bookmarkEnd w:id="28036"/>
      <w:r>
        <w:rPr>
          <w:rtl/>
        </w:rPr>
        <w:t xml:space="preserve">הכנסת </w:t>
      </w:r>
      <w:bookmarkStart w:id="28037" w:name="_ETM_Q56_684490"/>
      <w:bookmarkEnd w:id="28037"/>
      <w:r>
        <w:rPr>
          <w:rtl/>
        </w:rPr>
        <w:t>לפיד</w:t>
      </w:r>
      <w:r>
        <w:rPr>
          <w:rFonts w:hint="cs"/>
          <w:rtl/>
        </w:rPr>
        <w:t>,</w:t>
      </w:r>
      <w:r>
        <w:rPr>
          <w:rtl/>
        </w:rPr>
        <w:t xml:space="preserve"> </w:t>
      </w:r>
      <w:bookmarkStart w:id="28038" w:name="_ETM_Q56_684880"/>
      <w:bookmarkEnd w:id="28038"/>
      <w:r>
        <w:rPr>
          <w:rtl/>
        </w:rPr>
        <w:t xml:space="preserve">ראש </w:t>
      </w:r>
      <w:bookmarkStart w:id="28039" w:name="_ETM_Q56_685420"/>
      <w:bookmarkEnd w:id="28039"/>
      <w:r>
        <w:rPr>
          <w:rtl/>
        </w:rPr>
        <w:t>האופוזיציה</w:t>
      </w:r>
      <w:r>
        <w:rPr>
          <w:rFonts w:hint="cs"/>
          <w:rtl/>
        </w:rPr>
        <w:t>,</w:t>
      </w:r>
      <w:r>
        <w:rPr>
          <w:rtl/>
        </w:rPr>
        <w:t xml:space="preserve"> </w:t>
      </w:r>
      <w:bookmarkStart w:id="28040" w:name="_ETM_Q56_686680"/>
      <w:bookmarkEnd w:id="28040"/>
      <w:r>
        <w:rPr>
          <w:rtl/>
        </w:rPr>
        <w:t xml:space="preserve">אם </w:t>
      </w:r>
      <w:bookmarkStart w:id="28041" w:name="_ETM_Q56_686890"/>
      <w:bookmarkEnd w:id="28041"/>
      <w:r>
        <w:rPr>
          <w:rtl/>
        </w:rPr>
        <w:t xml:space="preserve">אתה </w:t>
      </w:r>
      <w:bookmarkStart w:id="28042" w:name="_ETM_Q56_687070"/>
      <w:bookmarkEnd w:id="28042"/>
      <w:r>
        <w:rPr>
          <w:rtl/>
        </w:rPr>
        <w:t xml:space="preserve">רוצה </w:t>
      </w:r>
      <w:bookmarkStart w:id="28043" w:name="_ETM_Q56_687430"/>
      <w:bookmarkEnd w:id="28043"/>
      <w:r>
        <w:rPr>
          <w:rtl/>
        </w:rPr>
        <w:t>להתרומם</w:t>
      </w:r>
      <w:bookmarkStart w:id="28044" w:name="_ETM_Q56_688510"/>
      <w:bookmarkEnd w:id="28044"/>
      <w:r>
        <w:rPr>
          <w:rFonts w:hint="cs"/>
          <w:rtl/>
        </w:rPr>
        <w:t xml:space="preserve"> </w:t>
      </w:r>
      <w:bookmarkStart w:id="28045" w:name="_ETM_Q56_689342"/>
      <w:bookmarkEnd w:id="28045"/>
      <w:r>
        <w:rPr>
          <w:rFonts w:hint="cs"/>
          <w:rtl/>
        </w:rPr>
        <w:t>מהשישה</w:t>
      </w:r>
      <w:r>
        <w:rPr>
          <w:rtl/>
        </w:rPr>
        <w:t xml:space="preserve"> </w:t>
      </w:r>
      <w:bookmarkStart w:id="28046" w:name="_ETM_Q56_689410"/>
      <w:bookmarkEnd w:id="28046"/>
      <w:r>
        <w:rPr>
          <w:rtl/>
        </w:rPr>
        <w:t xml:space="preserve">מנדטים </w:t>
      </w:r>
      <w:bookmarkStart w:id="28047" w:name="_ETM_Q56_690040"/>
      <w:bookmarkEnd w:id="28047"/>
      <w:r>
        <w:rPr>
          <w:rtl/>
        </w:rPr>
        <w:t xml:space="preserve">שיש </w:t>
      </w:r>
      <w:bookmarkStart w:id="28048" w:name="_ETM_Q56_690370"/>
      <w:bookmarkEnd w:id="28048"/>
      <w:r>
        <w:rPr>
          <w:rtl/>
        </w:rPr>
        <w:t xml:space="preserve">לך </w:t>
      </w:r>
      <w:bookmarkStart w:id="28049" w:name="_ETM_Q56_690640"/>
      <w:bookmarkEnd w:id="28049"/>
      <w:r>
        <w:rPr>
          <w:rtl/>
        </w:rPr>
        <w:t xml:space="preserve">היום </w:t>
      </w:r>
      <w:bookmarkStart w:id="28050" w:name="_ETM_Q56_690880"/>
      <w:bookmarkEnd w:id="28050"/>
      <w:r>
        <w:rPr>
          <w:rtl/>
        </w:rPr>
        <w:t>בסקרים</w:t>
      </w:r>
      <w:r>
        <w:rPr>
          <w:rFonts w:hint="cs"/>
          <w:rtl/>
        </w:rPr>
        <w:t>,</w:t>
      </w:r>
      <w:r>
        <w:rPr>
          <w:rtl/>
        </w:rPr>
        <w:t xml:space="preserve"> </w:t>
      </w:r>
      <w:bookmarkStart w:id="28051" w:name="_ETM_Q56_691870"/>
      <w:bookmarkEnd w:id="28051"/>
      <w:r>
        <w:rPr>
          <w:rtl/>
        </w:rPr>
        <w:t xml:space="preserve">כדאי </w:t>
      </w:r>
      <w:bookmarkStart w:id="28052" w:name="_ETM_Q56_692290"/>
      <w:bookmarkEnd w:id="28052"/>
      <w:r>
        <w:rPr>
          <w:rtl/>
        </w:rPr>
        <w:t xml:space="preserve">שתתחיל </w:t>
      </w:r>
      <w:bookmarkStart w:id="28053" w:name="_ETM_Q56_692830"/>
      <w:bookmarkEnd w:id="28053"/>
      <w:r>
        <w:rPr>
          <w:rtl/>
        </w:rPr>
        <w:t xml:space="preserve">להיות </w:t>
      </w:r>
      <w:bookmarkStart w:id="28054" w:name="_ETM_Q56_693190"/>
      <w:bookmarkEnd w:id="28054"/>
      <w:r>
        <w:rPr>
          <w:rtl/>
        </w:rPr>
        <w:t xml:space="preserve">אופוזיציה </w:t>
      </w:r>
      <w:bookmarkStart w:id="28055" w:name="_ETM_Q56_694360"/>
      <w:bookmarkEnd w:id="28055"/>
      <w:r>
        <w:rPr>
          <w:rtl/>
        </w:rPr>
        <w:t xml:space="preserve">לממשלה </w:t>
      </w:r>
      <w:bookmarkStart w:id="28056" w:name="_ETM_Q56_695350"/>
      <w:bookmarkEnd w:id="28056"/>
      <w:r>
        <w:rPr>
          <w:rtl/>
        </w:rPr>
        <w:t xml:space="preserve">ולא </w:t>
      </w:r>
      <w:bookmarkStart w:id="28057" w:name="_ETM_Q56_695680"/>
      <w:bookmarkEnd w:id="28057"/>
      <w:r>
        <w:rPr>
          <w:rtl/>
        </w:rPr>
        <w:t xml:space="preserve">אופוזיציה </w:t>
      </w:r>
      <w:bookmarkStart w:id="28058" w:name="_ETM_Q56_696280"/>
      <w:bookmarkEnd w:id="28058"/>
      <w:r>
        <w:rPr>
          <w:rtl/>
        </w:rPr>
        <w:t>למדינה</w:t>
      </w:r>
      <w:r>
        <w:rPr>
          <w:rFonts w:hint="cs"/>
          <w:rtl/>
        </w:rPr>
        <w:t>.</w:t>
      </w:r>
      <w:bookmarkStart w:id="28059" w:name="_ETM_Q56_697519"/>
      <w:bookmarkEnd w:id="28059"/>
    </w:p>
    <w:p w:rsidR="00BE54DA" w:rsidRDefault="00BE54DA" w:rsidP="002972BF">
      <w:pPr>
        <w:rPr>
          <w:rtl/>
        </w:rPr>
      </w:pPr>
      <w:bookmarkStart w:id="28060" w:name="_ETM_Q56_697598"/>
      <w:bookmarkEnd w:id="28060"/>
    </w:p>
    <w:p w:rsidR="00BE54DA" w:rsidRDefault="00BE54DA" w:rsidP="002972BF">
      <w:pPr>
        <w:rPr>
          <w:rtl/>
        </w:rPr>
      </w:pPr>
      <w:bookmarkStart w:id="28061" w:name="_ETM_Q56_697647"/>
      <w:bookmarkStart w:id="28062" w:name="_ETM_Q56_697735"/>
      <w:bookmarkStart w:id="28063" w:name="_ETM_Q56_698129"/>
      <w:bookmarkEnd w:id="28061"/>
      <w:bookmarkEnd w:id="28062"/>
      <w:bookmarkEnd w:id="28063"/>
      <w:r>
        <w:rPr>
          <w:rtl/>
        </w:rPr>
        <w:t xml:space="preserve">אני </w:t>
      </w:r>
      <w:bookmarkStart w:id="28064" w:name="_ETM_Q56_698700"/>
      <w:bookmarkEnd w:id="28064"/>
      <w:r>
        <w:rPr>
          <w:rtl/>
        </w:rPr>
        <w:t xml:space="preserve">שמח </w:t>
      </w:r>
      <w:bookmarkStart w:id="28065" w:name="_ETM_Q56_699330"/>
      <w:bookmarkEnd w:id="28065"/>
      <w:r>
        <w:rPr>
          <w:rtl/>
        </w:rPr>
        <w:t xml:space="preserve">על </w:t>
      </w:r>
      <w:bookmarkStart w:id="28066" w:name="_ETM_Q56_699450"/>
      <w:bookmarkEnd w:id="28066"/>
      <w:r>
        <w:rPr>
          <w:rtl/>
        </w:rPr>
        <w:t xml:space="preserve">זה </w:t>
      </w:r>
      <w:bookmarkStart w:id="28067" w:name="_ETM_Q56_700319"/>
      <w:bookmarkEnd w:id="28067"/>
      <w:r>
        <w:rPr>
          <w:rtl/>
        </w:rPr>
        <w:t>ש</w:t>
      </w:r>
      <w:bookmarkStart w:id="28068" w:name="_ETM_Q56_702680"/>
      <w:bookmarkEnd w:id="28068"/>
      <w:r>
        <w:rPr>
          <w:rtl/>
        </w:rPr>
        <w:t xml:space="preserve">ממשלת </w:t>
      </w:r>
      <w:bookmarkStart w:id="28069" w:name="_ETM_Q56_703190"/>
      <w:bookmarkEnd w:id="28069"/>
      <w:r>
        <w:rPr>
          <w:rtl/>
        </w:rPr>
        <w:t>ישראל</w:t>
      </w:r>
      <w:r>
        <w:rPr>
          <w:rFonts w:hint="cs"/>
          <w:rtl/>
        </w:rPr>
        <w:t xml:space="preserve"> </w:t>
      </w:r>
      <w:r w:rsidR="000B6A0F">
        <w:rPr>
          <w:rFonts w:hint="cs"/>
          <w:rtl/>
        </w:rPr>
        <w:t>– – –</w:t>
      </w:r>
    </w:p>
    <w:p w:rsidR="00BE54DA" w:rsidRDefault="00BE54DA" w:rsidP="002972BF">
      <w:pPr>
        <w:rPr>
          <w:rtl/>
        </w:rPr>
      </w:pPr>
    </w:p>
    <w:p w:rsidR="00BE54DA" w:rsidRDefault="00BE54DA" w:rsidP="002972BF">
      <w:pPr>
        <w:pStyle w:val="af5"/>
        <w:keepNext/>
        <w:rPr>
          <w:rtl/>
        </w:rPr>
      </w:pPr>
      <w:bookmarkStart w:id="28070" w:name="ET_interruption_6341_48"/>
      <w:r w:rsidRPr="00A14B41">
        <w:rPr>
          <w:rStyle w:val="TagStyle"/>
          <w:rtl/>
        </w:rPr>
        <w:t xml:space="preserve"> &lt;&lt; קריאה &gt;&gt; </w:t>
      </w:r>
      <w:r>
        <w:rPr>
          <w:rtl/>
        </w:rPr>
        <w:t>דבי ביטון (יש עתיד):</w:t>
      </w:r>
      <w:r w:rsidRPr="00A14B41">
        <w:rPr>
          <w:rStyle w:val="TagStyle"/>
          <w:rtl/>
        </w:rPr>
        <w:t xml:space="preserve"> &lt;&lt; קריאה &gt;&gt;</w:t>
      </w:r>
      <w:r>
        <w:rPr>
          <w:rtl/>
        </w:rPr>
        <w:t xml:space="preserve"> </w:t>
      </w:r>
      <w:bookmarkEnd w:id="28070"/>
    </w:p>
    <w:p w:rsidR="00BE54DA" w:rsidRDefault="00BE54DA" w:rsidP="00D05E6D">
      <w:pPr>
        <w:rPr>
          <w:rtl/>
        </w:rPr>
      </w:pPr>
    </w:p>
    <w:p w:rsidR="00BE54DA" w:rsidRDefault="00BE54DA" w:rsidP="002972BF">
      <w:pPr>
        <w:rPr>
          <w:rtl/>
        </w:rPr>
      </w:pPr>
      <w:r>
        <w:rPr>
          <w:rFonts w:hint="cs"/>
          <w:rtl/>
        </w:rPr>
        <w:t xml:space="preserve">כל דקה שהוא שם </w:t>
      </w:r>
      <w:r w:rsidR="000B6A0F">
        <w:rPr>
          <w:rFonts w:hint="cs"/>
          <w:rtl/>
        </w:rPr>
        <w:t>– – –</w:t>
      </w:r>
      <w:r>
        <w:rPr>
          <w:rFonts w:hint="cs"/>
          <w:rtl/>
        </w:rPr>
        <w:t xml:space="preserve"> </w:t>
      </w:r>
      <w:bookmarkStart w:id="28071" w:name="_ETM_Q56_702976"/>
      <w:bookmarkStart w:id="28072" w:name="_ETM_Q56_703377"/>
      <w:bookmarkEnd w:id="28071"/>
      <w:bookmarkEnd w:id="28072"/>
    </w:p>
    <w:p w:rsidR="00BE54DA" w:rsidRDefault="00BE54DA" w:rsidP="002972BF">
      <w:pPr>
        <w:rPr>
          <w:rtl/>
        </w:rPr>
      </w:pPr>
      <w:bookmarkStart w:id="28073" w:name="_ETM_Q56_703449"/>
      <w:bookmarkEnd w:id="28073"/>
    </w:p>
    <w:p w:rsidR="00BE54DA" w:rsidRDefault="00BE54DA" w:rsidP="002972BF">
      <w:pPr>
        <w:pStyle w:val="-"/>
        <w:keepNext/>
        <w:rPr>
          <w:rtl/>
        </w:rPr>
      </w:pPr>
      <w:bookmarkStart w:id="28074" w:name="ET_speakercontinue_6461_49"/>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bookmarkEnd w:id="28074"/>
    </w:p>
    <w:p w:rsidR="00BE54DA" w:rsidRDefault="00BE54DA" w:rsidP="00D05E6D">
      <w:pPr>
        <w:rPr>
          <w:rtl/>
        </w:rPr>
      </w:pPr>
    </w:p>
    <w:p w:rsidR="00BE54DA" w:rsidRDefault="00BE54DA" w:rsidP="002E7270">
      <w:pPr>
        <w:rPr>
          <w:rtl/>
        </w:rPr>
      </w:pPr>
      <w:bookmarkStart w:id="28075" w:name="_ETM_Q56_704347"/>
      <w:bookmarkStart w:id="28076" w:name="_ETM_Q56_705510"/>
      <w:bookmarkEnd w:id="28075"/>
      <w:bookmarkEnd w:id="28076"/>
      <w:r>
        <w:rPr>
          <w:rtl/>
        </w:rPr>
        <w:t xml:space="preserve">אתמול </w:t>
      </w:r>
      <w:bookmarkStart w:id="28077" w:name="_ETM_Q56_706110"/>
      <w:bookmarkStart w:id="28078" w:name="_ETM_Q56_706500"/>
      <w:bookmarkEnd w:id="28077"/>
      <w:bookmarkEnd w:id="28078"/>
      <w:r>
        <w:rPr>
          <w:rtl/>
        </w:rPr>
        <w:t xml:space="preserve">בעיניי </w:t>
      </w:r>
      <w:bookmarkStart w:id="28079" w:name="_ETM_Q56_707070"/>
      <w:bookmarkEnd w:id="28079"/>
      <w:r>
        <w:rPr>
          <w:rtl/>
        </w:rPr>
        <w:t xml:space="preserve">היה </w:t>
      </w:r>
      <w:bookmarkStart w:id="28080" w:name="_ETM_Q56_707280"/>
      <w:bookmarkEnd w:id="28080"/>
      <w:r>
        <w:rPr>
          <w:rtl/>
        </w:rPr>
        <w:t xml:space="preserve">דיון </w:t>
      </w:r>
      <w:bookmarkStart w:id="28081" w:name="_ETM_Q56_707730"/>
      <w:bookmarkEnd w:id="28081"/>
      <w:r>
        <w:rPr>
          <w:rtl/>
        </w:rPr>
        <w:t>מכונ</w:t>
      </w:r>
      <w:r>
        <w:rPr>
          <w:rFonts w:hint="cs"/>
          <w:rtl/>
        </w:rPr>
        <w:t>ן</w:t>
      </w:r>
      <w:r>
        <w:rPr>
          <w:rtl/>
        </w:rPr>
        <w:t xml:space="preserve"> </w:t>
      </w:r>
      <w:bookmarkStart w:id="28082" w:name="_ETM_Q56_708510"/>
      <w:bookmarkEnd w:id="28082"/>
      <w:r>
        <w:rPr>
          <w:rtl/>
        </w:rPr>
        <w:t>בממשלה</w:t>
      </w:r>
      <w:r>
        <w:rPr>
          <w:rFonts w:hint="cs"/>
          <w:rtl/>
        </w:rPr>
        <w:t>,</w:t>
      </w:r>
      <w:r>
        <w:rPr>
          <w:rtl/>
        </w:rPr>
        <w:t xml:space="preserve"> </w:t>
      </w:r>
      <w:bookmarkStart w:id="28083" w:name="_ETM_Q56_709500"/>
      <w:bookmarkEnd w:id="28083"/>
      <w:r>
        <w:rPr>
          <w:rtl/>
        </w:rPr>
        <w:t>ממש</w:t>
      </w:r>
      <w:bookmarkStart w:id="28084" w:name="_ETM_Q56_711110"/>
      <w:bookmarkEnd w:id="28084"/>
      <w:r>
        <w:rPr>
          <w:rFonts w:hint="cs"/>
          <w:rtl/>
        </w:rPr>
        <w:t xml:space="preserve">. </w:t>
      </w:r>
      <w:r>
        <w:rPr>
          <w:rtl/>
        </w:rPr>
        <w:t xml:space="preserve">זה </w:t>
      </w:r>
      <w:bookmarkStart w:id="28085" w:name="_ETM_Q56_711470"/>
      <w:bookmarkEnd w:id="28085"/>
      <w:r>
        <w:rPr>
          <w:rtl/>
        </w:rPr>
        <w:t>כמו</w:t>
      </w:r>
      <w:r>
        <w:rPr>
          <w:rFonts w:hint="cs"/>
          <w:rtl/>
        </w:rPr>
        <w:t xml:space="preserve"> –</w:t>
      </w:r>
      <w:r>
        <w:rPr>
          <w:rtl/>
        </w:rPr>
        <w:t xml:space="preserve"> </w:t>
      </w:r>
      <w:bookmarkStart w:id="28086" w:name="_ETM_Q56_712880"/>
      <w:bookmarkEnd w:id="28086"/>
      <w:r>
        <w:rPr>
          <w:rtl/>
        </w:rPr>
        <w:t xml:space="preserve">לא </w:t>
      </w:r>
      <w:bookmarkStart w:id="28087" w:name="_ETM_Q56_713210"/>
      <w:bookmarkEnd w:id="28087"/>
      <w:r>
        <w:rPr>
          <w:rtl/>
        </w:rPr>
        <w:t xml:space="preserve">רוצה </w:t>
      </w:r>
      <w:bookmarkStart w:id="28088" w:name="_ETM_Q56_713450"/>
      <w:bookmarkEnd w:id="28088"/>
      <w:r>
        <w:rPr>
          <w:rtl/>
        </w:rPr>
        <w:t xml:space="preserve">לומר </w:t>
      </w:r>
      <w:bookmarkStart w:id="28089" w:name="_ETM_Q56_713960"/>
      <w:bookmarkEnd w:id="28089"/>
      <w:r>
        <w:rPr>
          <w:rtl/>
        </w:rPr>
        <w:t xml:space="preserve">פעמי </w:t>
      </w:r>
      <w:bookmarkStart w:id="28090" w:name="_ETM_Q56_714350"/>
      <w:bookmarkEnd w:id="28090"/>
      <w:r>
        <w:rPr>
          <w:rtl/>
        </w:rPr>
        <w:t>משיח</w:t>
      </w:r>
      <w:r w:rsidR="002E7270">
        <w:rPr>
          <w:rFonts w:hint="cs"/>
          <w:rtl/>
        </w:rPr>
        <w:t>.</w:t>
      </w:r>
      <w:r>
        <w:rPr>
          <w:rtl/>
        </w:rPr>
        <w:t xml:space="preserve"> </w:t>
      </w:r>
      <w:bookmarkStart w:id="28091" w:name="_ETM_Q56_714800"/>
      <w:bookmarkEnd w:id="28091"/>
      <w:r>
        <w:rPr>
          <w:rtl/>
        </w:rPr>
        <w:t xml:space="preserve">אנחנו </w:t>
      </w:r>
      <w:bookmarkStart w:id="28092" w:name="_ETM_Q56_715040"/>
      <w:bookmarkEnd w:id="28092"/>
      <w:r>
        <w:rPr>
          <w:rtl/>
        </w:rPr>
        <w:t xml:space="preserve">שומעים </w:t>
      </w:r>
      <w:bookmarkStart w:id="28093" w:name="_ETM_Q56_715370"/>
      <w:bookmarkEnd w:id="28093"/>
      <w:r>
        <w:rPr>
          <w:rtl/>
        </w:rPr>
        <w:t xml:space="preserve">אותם </w:t>
      </w:r>
      <w:bookmarkStart w:id="28094" w:name="_ETM_Q56_715640"/>
      <w:bookmarkEnd w:id="28094"/>
      <w:r>
        <w:rPr>
          <w:rtl/>
        </w:rPr>
        <w:t xml:space="preserve">הרבה </w:t>
      </w:r>
      <w:bookmarkStart w:id="28095" w:name="_ETM_Q56_715910"/>
      <w:bookmarkEnd w:id="28095"/>
      <w:r>
        <w:rPr>
          <w:rtl/>
        </w:rPr>
        <w:t>זמן</w:t>
      </w:r>
      <w:r>
        <w:rPr>
          <w:rFonts w:hint="cs"/>
          <w:rtl/>
        </w:rPr>
        <w:t xml:space="preserve"> </w:t>
      </w:r>
      <w:r w:rsidR="000B6A0F">
        <w:rPr>
          <w:rFonts w:hint="cs"/>
          <w:rtl/>
        </w:rPr>
        <w:t>– –</w:t>
      </w:r>
      <w:r>
        <w:rPr>
          <w:rtl/>
        </w:rPr>
        <w:t xml:space="preserve"> </w:t>
      </w:r>
      <w:bookmarkStart w:id="28096" w:name="_ETM_Q56_716690"/>
      <w:bookmarkEnd w:id="28096"/>
    </w:p>
    <w:p w:rsidR="00BE54DA" w:rsidRDefault="00BE54DA" w:rsidP="002972BF">
      <w:pPr>
        <w:rPr>
          <w:rtl/>
        </w:rPr>
      </w:pPr>
    </w:p>
    <w:p w:rsidR="00BE54DA" w:rsidRDefault="00BE54DA" w:rsidP="002972BF">
      <w:pPr>
        <w:pStyle w:val="af5"/>
        <w:keepNext/>
        <w:rPr>
          <w:rtl/>
        </w:rPr>
      </w:pPr>
      <w:bookmarkStart w:id="28097" w:name="ET_interruption_5109_50"/>
      <w:r w:rsidRPr="00A14B41">
        <w:rPr>
          <w:rStyle w:val="TagStyle"/>
          <w:rtl/>
        </w:rPr>
        <w:t xml:space="preserve"> &lt;&lt; קריאה &gt;&gt; </w:t>
      </w:r>
      <w:r>
        <w:rPr>
          <w:rtl/>
        </w:rPr>
        <w:t>אלעזר שטרן (יש עתיד):</w:t>
      </w:r>
      <w:r w:rsidRPr="00A14B41">
        <w:rPr>
          <w:rStyle w:val="TagStyle"/>
          <w:rtl/>
        </w:rPr>
        <w:t xml:space="preserve"> &lt;&lt; קריאה &gt;&gt;</w:t>
      </w:r>
      <w:r>
        <w:rPr>
          <w:rtl/>
        </w:rPr>
        <w:t xml:space="preserve"> </w:t>
      </w:r>
      <w:bookmarkEnd w:id="28097"/>
    </w:p>
    <w:p w:rsidR="00BE54DA" w:rsidRDefault="00BE54DA" w:rsidP="00D05E6D">
      <w:pPr>
        <w:rPr>
          <w:rtl/>
        </w:rPr>
      </w:pPr>
    </w:p>
    <w:p w:rsidR="00BE54DA" w:rsidRDefault="00BE54DA" w:rsidP="002E7270">
      <w:pPr>
        <w:rPr>
          <w:rtl/>
        </w:rPr>
      </w:pPr>
      <w:bookmarkStart w:id="28098" w:name="_ETM_Q56_717482"/>
      <w:bookmarkEnd w:id="28098"/>
      <w:r>
        <w:rPr>
          <w:rFonts w:hint="cs"/>
          <w:rtl/>
        </w:rPr>
        <w:t>איזה חורבן</w:t>
      </w:r>
      <w:r w:rsidR="002E7270">
        <w:rPr>
          <w:rFonts w:hint="cs"/>
          <w:rtl/>
        </w:rPr>
        <w:t>.</w:t>
      </w:r>
      <w:r>
        <w:rPr>
          <w:rFonts w:hint="cs"/>
          <w:rtl/>
        </w:rPr>
        <w:t xml:space="preserve"> איזה חורבן. </w:t>
      </w:r>
      <w:bookmarkStart w:id="28099" w:name="_ETM_Q56_721319"/>
      <w:bookmarkEnd w:id="28099"/>
    </w:p>
    <w:p w:rsidR="00BE54DA" w:rsidRDefault="00BE54DA" w:rsidP="002972BF">
      <w:pPr>
        <w:rPr>
          <w:rtl/>
        </w:rPr>
      </w:pPr>
      <w:bookmarkStart w:id="28100" w:name="_ETM_Q56_721395"/>
      <w:bookmarkEnd w:id="28100"/>
    </w:p>
    <w:p w:rsidR="00BE54DA" w:rsidRDefault="00BE54DA" w:rsidP="002972BF">
      <w:pPr>
        <w:pStyle w:val="-"/>
        <w:keepNext/>
        <w:rPr>
          <w:rtl/>
        </w:rPr>
      </w:pPr>
      <w:bookmarkStart w:id="28101" w:name="ET_speakercontinue_6461_51"/>
      <w:r w:rsidRPr="00A14B41">
        <w:rPr>
          <w:rStyle w:val="TagStyle"/>
          <w:rtl/>
        </w:rPr>
        <w:t xml:space="preserve"> &lt;&lt; דובר_המשך &gt;&gt; </w:t>
      </w:r>
      <w:r>
        <w:rPr>
          <w:rtl/>
        </w:rPr>
        <w:t>שר התקשורת שלמה קרעי:</w:t>
      </w:r>
      <w:r w:rsidRPr="00A14B41">
        <w:rPr>
          <w:rStyle w:val="TagStyle"/>
          <w:rtl/>
        </w:rPr>
        <w:t xml:space="preserve"> &lt;&lt; דובר_המשך &gt;&gt;</w:t>
      </w:r>
      <w:r>
        <w:rPr>
          <w:rtl/>
        </w:rPr>
        <w:t xml:space="preserve"> </w:t>
      </w:r>
      <w:bookmarkEnd w:id="28101"/>
    </w:p>
    <w:p w:rsidR="00BE54DA" w:rsidRDefault="00BE54DA" w:rsidP="00D05E6D">
      <w:pPr>
        <w:rPr>
          <w:rtl/>
        </w:rPr>
      </w:pPr>
    </w:p>
    <w:p w:rsidR="00BE54DA" w:rsidRDefault="000B6A0F" w:rsidP="002E7270">
      <w:pPr>
        <w:rPr>
          <w:rtl/>
        </w:rPr>
      </w:pPr>
      <w:r>
        <w:rPr>
          <w:rFonts w:hint="cs"/>
          <w:rtl/>
        </w:rPr>
        <w:t>– –</w:t>
      </w:r>
      <w:r w:rsidR="00BE54DA">
        <w:rPr>
          <w:rtl/>
        </w:rPr>
        <w:t xml:space="preserve"> א</w:t>
      </w:r>
      <w:bookmarkStart w:id="28102" w:name="_ETM_Q56_717559"/>
      <w:bookmarkEnd w:id="28102"/>
      <w:r w:rsidR="00BE54DA">
        <w:rPr>
          <w:rtl/>
        </w:rPr>
        <w:t xml:space="preserve">בל </w:t>
      </w:r>
      <w:bookmarkStart w:id="28103" w:name="_ETM_Q56_717860"/>
      <w:bookmarkEnd w:id="28103"/>
      <w:r w:rsidR="00BE54DA">
        <w:rPr>
          <w:rtl/>
        </w:rPr>
        <w:t xml:space="preserve">מה </w:t>
      </w:r>
      <w:bookmarkStart w:id="28104" w:name="_ETM_Q56_718040"/>
      <w:bookmarkEnd w:id="28104"/>
      <w:r w:rsidR="00BE54DA">
        <w:rPr>
          <w:rtl/>
        </w:rPr>
        <w:t xml:space="preserve">שהיה </w:t>
      </w:r>
      <w:bookmarkStart w:id="28105" w:name="_ETM_Q56_718520"/>
      <w:bookmarkEnd w:id="28105"/>
      <w:r w:rsidR="00BE54DA">
        <w:rPr>
          <w:rtl/>
        </w:rPr>
        <w:t xml:space="preserve">אתמול </w:t>
      </w:r>
      <w:bookmarkStart w:id="28106" w:name="_ETM_Q56_718940"/>
      <w:bookmarkEnd w:id="28106"/>
      <w:r w:rsidR="00BE54DA">
        <w:rPr>
          <w:rtl/>
        </w:rPr>
        <w:t>בממשלה</w:t>
      </w:r>
      <w:r w:rsidR="00BE54DA">
        <w:rPr>
          <w:rFonts w:hint="cs"/>
          <w:rtl/>
        </w:rPr>
        <w:t>,</w:t>
      </w:r>
      <w:r w:rsidR="00BE54DA">
        <w:rPr>
          <w:rtl/>
        </w:rPr>
        <w:t xml:space="preserve"> </w:t>
      </w:r>
      <w:bookmarkStart w:id="28107" w:name="_ETM_Q56_720740"/>
      <w:bookmarkEnd w:id="28107"/>
      <w:r w:rsidR="00BE54DA">
        <w:rPr>
          <w:rtl/>
        </w:rPr>
        <w:t xml:space="preserve">כל </w:t>
      </w:r>
      <w:bookmarkStart w:id="28108" w:name="_ETM_Q56_721880"/>
      <w:bookmarkEnd w:id="28108"/>
      <w:r w:rsidR="00BE54DA">
        <w:rPr>
          <w:rtl/>
        </w:rPr>
        <w:t xml:space="preserve">שרי </w:t>
      </w:r>
      <w:bookmarkStart w:id="28109" w:name="_ETM_Q56_722240"/>
      <w:bookmarkEnd w:id="28109"/>
      <w:r w:rsidR="00BE54DA">
        <w:rPr>
          <w:rtl/>
        </w:rPr>
        <w:t xml:space="preserve">הממשלה </w:t>
      </w:r>
      <w:bookmarkStart w:id="28110" w:name="_ETM_Q56_722929"/>
      <w:bookmarkEnd w:id="28110"/>
      <w:r w:rsidR="00BE54DA">
        <w:rPr>
          <w:rtl/>
        </w:rPr>
        <w:t>פה</w:t>
      </w:r>
      <w:r w:rsidR="00BE54DA">
        <w:rPr>
          <w:rFonts w:hint="cs"/>
          <w:rtl/>
        </w:rPr>
        <w:t xml:space="preserve"> </w:t>
      </w:r>
      <w:r w:rsidR="00BE54DA">
        <w:rPr>
          <w:rtl/>
        </w:rPr>
        <w:t>אחד</w:t>
      </w:r>
      <w:r w:rsidR="002E7270">
        <w:rPr>
          <w:rFonts w:hint="cs"/>
          <w:rtl/>
        </w:rPr>
        <w:t>,</w:t>
      </w:r>
      <w:r w:rsidR="00BE54DA">
        <w:rPr>
          <w:rtl/>
        </w:rPr>
        <w:t xml:space="preserve"> </w:t>
      </w:r>
      <w:bookmarkStart w:id="28111" w:name="_ETM_Q56_723800"/>
      <w:bookmarkEnd w:id="28111"/>
      <w:r w:rsidR="00BE54DA">
        <w:rPr>
          <w:rtl/>
        </w:rPr>
        <w:t>פה</w:t>
      </w:r>
      <w:r w:rsidR="00BE54DA">
        <w:rPr>
          <w:rFonts w:hint="cs"/>
          <w:rtl/>
        </w:rPr>
        <w:t xml:space="preserve"> </w:t>
      </w:r>
      <w:r w:rsidR="00BE54DA">
        <w:rPr>
          <w:rtl/>
        </w:rPr>
        <w:t xml:space="preserve">אחד </w:t>
      </w:r>
      <w:bookmarkStart w:id="28112" w:name="_ETM_Q56_724940"/>
      <w:bookmarkEnd w:id="28112"/>
      <w:r w:rsidR="00BE54DA">
        <w:rPr>
          <w:rFonts w:hint="cs"/>
          <w:rtl/>
        </w:rPr>
        <w:t>א</w:t>
      </w:r>
      <w:r w:rsidR="00BE54DA">
        <w:rPr>
          <w:rtl/>
        </w:rPr>
        <w:t xml:space="preserve">זרו </w:t>
      </w:r>
      <w:bookmarkStart w:id="28113" w:name="_ETM_Q56_725480"/>
      <w:bookmarkEnd w:id="28113"/>
      <w:r w:rsidR="00BE54DA">
        <w:rPr>
          <w:rtl/>
        </w:rPr>
        <w:t>אומץ</w:t>
      </w:r>
      <w:r w:rsidR="00BE54DA">
        <w:rPr>
          <w:rFonts w:hint="cs"/>
          <w:rtl/>
        </w:rPr>
        <w:t>, אזרו</w:t>
      </w:r>
      <w:r w:rsidR="00BE54DA">
        <w:rPr>
          <w:rtl/>
        </w:rPr>
        <w:t xml:space="preserve"> </w:t>
      </w:r>
      <w:bookmarkStart w:id="28114" w:name="_ETM_Q56_726879"/>
      <w:bookmarkEnd w:id="28114"/>
      <w:r w:rsidR="00BE54DA">
        <w:rPr>
          <w:rtl/>
        </w:rPr>
        <w:t>עוז</w:t>
      </w:r>
      <w:r w:rsidR="00BE54DA">
        <w:rPr>
          <w:rFonts w:hint="cs"/>
          <w:rtl/>
        </w:rPr>
        <w:t xml:space="preserve"> מול</w:t>
      </w:r>
      <w:bookmarkStart w:id="28115" w:name="_ETM_Q56_727739"/>
      <w:bookmarkStart w:id="28116" w:name="_ETM_Q56_728069"/>
      <w:bookmarkEnd w:id="28115"/>
      <w:bookmarkEnd w:id="28116"/>
      <w:r w:rsidR="00BE54DA">
        <w:rPr>
          <w:rFonts w:hint="cs"/>
          <w:rtl/>
        </w:rPr>
        <w:t xml:space="preserve"> </w:t>
      </w:r>
      <w:r w:rsidR="00BE54DA">
        <w:rPr>
          <w:rtl/>
        </w:rPr>
        <w:t xml:space="preserve">הייעוץ </w:t>
      </w:r>
      <w:bookmarkStart w:id="28117" w:name="_ETM_Q56_728549"/>
      <w:bookmarkEnd w:id="28117"/>
      <w:r w:rsidR="00BE54DA">
        <w:rPr>
          <w:rtl/>
        </w:rPr>
        <w:t xml:space="preserve">המשפטי </w:t>
      </w:r>
      <w:bookmarkStart w:id="28118" w:name="_ETM_Q56_729150"/>
      <w:bookmarkEnd w:id="28118"/>
      <w:r w:rsidR="00BE54DA">
        <w:rPr>
          <w:rtl/>
        </w:rPr>
        <w:t>לממשלה</w:t>
      </w:r>
      <w:r w:rsidR="00BE54DA">
        <w:rPr>
          <w:rFonts w:hint="cs"/>
          <w:rtl/>
        </w:rPr>
        <w:t>,</w:t>
      </w:r>
      <w:r w:rsidR="00BE54DA">
        <w:rPr>
          <w:rtl/>
        </w:rPr>
        <w:t xml:space="preserve"> </w:t>
      </w:r>
      <w:bookmarkStart w:id="28119" w:name="_ETM_Q56_730170"/>
      <w:bookmarkEnd w:id="28119"/>
      <w:r w:rsidR="00BE54DA">
        <w:rPr>
          <w:rtl/>
        </w:rPr>
        <w:t xml:space="preserve">מול </w:t>
      </w:r>
      <w:bookmarkStart w:id="28120" w:name="_ETM_Q56_730469"/>
      <w:bookmarkEnd w:id="28120"/>
      <w:r w:rsidR="00BE54DA">
        <w:rPr>
          <w:rtl/>
        </w:rPr>
        <w:t xml:space="preserve">אלו </w:t>
      </w:r>
      <w:bookmarkStart w:id="28121" w:name="_ETM_Q56_730739"/>
      <w:bookmarkEnd w:id="28121"/>
      <w:r w:rsidR="00BE54DA">
        <w:rPr>
          <w:rtl/>
        </w:rPr>
        <w:t xml:space="preserve">שמנסים </w:t>
      </w:r>
      <w:bookmarkStart w:id="28122" w:name="_ETM_Q56_731489"/>
      <w:bookmarkEnd w:id="28122"/>
      <w:r w:rsidR="00BE54DA">
        <w:rPr>
          <w:rtl/>
        </w:rPr>
        <w:t xml:space="preserve">להשליט </w:t>
      </w:r>
      <w:bookmarkStart w:id="28123" w:name="_ETM_Q56_732090"/>
      <w:bookmarkEnd w:id="28123"/>
      <w:r w:rsidR="00BE54DA">
        <w:rPr>
          <w:rtl/>
        </w:rPr>
        <w:t xml:space="preserve">עלינו </w:t>
      </w:r>
      <w:bookmarkStart w:id="28124" w:name="_ETM_Q56_732510"/>
      <w:bookmarkEnd w:id="28124"/>
      <w:r w:rsidR="00BE54DA">
        <w:rPr>
          <w:rtl/>
        </w:rPr>
        <w:t xml:space="preserve">את </w:t>
      </w:r>
      <w:bookmarkStart w:id="28125" w:name="_ETM_Q56_732629"/>
      <w:bookmarkEnd w:id="28125"/>
      <w:r w:rsidR="00BE54DA">
        <w:rPr>
          <w:rtl/>
        </w:rPr>
        <w:t xml:space="preserve">שלטון </w:t>
      </w:r>
      <w:bookmarkStart w:id="28126" w:name="_ETM_Q56_733079"/>
      <w:bookmarkEnd w:id="28126"/>
      <w:r w:rsidR="00BE54DA">
        <w:rPr>
          <w:rtl/>
        </w:rPr>
        <w:t xml:space="preserve">הפקידים </w:t>
      </w:r>
      <w:bookmarkStart w:id="28127" w:name="_ETM_Q56_733709"/>
      <w:bookmarkEnd w:id="28127"/>
      <w:r w:rsidR="00BE54DA">
        <w:rPr>
          <w:rtl/>
        </w:rPr>
        <w:t xml:space="preserve">כאן </w:t>
      </w:r>
      <w:bookmarkStart w:id="28128" w:name="_ETM_Q56_734309"/>
      <w:bookmarkEnd w:id="28128"/>
      <w:r w:rsidR="00BE54DA">
        <w:rPr>
          <w:rtl/>
        </w:rPr>
        <w:t xml:space="preserve">במדינה </w:t>
      </w:r>
      <w:bookmarkStart w:id="28129" w:name="_ETM_Q56_734939"/>
      <w:bookmarkEnd w:id="28129"/>
      <w:r w:rsidR="00BE54DA">
        <w:rPr>
          <w:rtl/>
        </w:rPr>
        <w:t>הזו</w:t>
      </w:r>
      <w:r w:rsidR="00BE54DA">
        <w:rPr>
          <w:rFonts w:hint="cs"/>
          <w:rtl/>
        </w:rPr>
        <w:t>,</w:t>
      </w:r>
      <w:r w:rsidR="00BE54DA">
        <w:rPr>
          <w:rtl/>
        </w:rPr>
        <w:t xml:space="preserve"> </w:t>
      </w:r>
      <w:bookmarkStart w:id="28130" w:name="_ETM_Q56_735569"/>
      <w:bookmarkEnd w:id="28130"/>
      <w:r w:rsidR="00BE54DA">
        <w:rPr>
          <w:rtl/>
        </w:rPr>
        <w:t xml:space="preserve">שמנסים </w:t>
      </w:r>
      <w:bookmarkStart w:id="28131" w:name="_ETM_Q56_736229"/>
      <w:bookmarkEnd w:id="28131"/>
      <w:r w:rsidR="00BE54DA">
        <w:rPr>
          <w:rtl/>
        </w:rPr>
        <w:t>לומר</w:t>
      </w:r>
      <w:r w:rsidR="00BE54DA">
        <w:rPr>
          <w:rFonts w:hint="cs"/>
          <w:rtl/>
        </w:rPr>
        <w:t>:</w:t>
      </w:r>
      <w:r w:rsidR="00BE54DA">
        <w:rPr>
          <w:rtl/>
        </w:rPr>
        <w:t xml:space="preserve"> </w:t>
      </w:r>
      <w:bookmarkStart w:id="28132" w:name="_ETM_Q56_737220"/>
      <w:bookmarkEnd w:id="28132"/>
      <w:r w:rsidR="00BE54DA">
        <w:rPr>
          <w:rtl/>
        </w:rPr>
        <w:t xml:space="preserve">אני </w:t>
      </w:r>
      <w:bookmarkStart w:id="28133" w:name="_ETM_Q56_737669"/>
      <w:bookmarkEnd w:id="28133"/>
      <w:r w:rsidR="00BE54DA">
        <w:rPr>
          <w:rtl/>
        </w:rPr>
        <w:t xml:space="preserve">ואפסי </w:t>
      </w:r>
      <w:bookmarkStart w:id="28134" w:name="_ETM_Q56_738330"/>
      <w:bookmarkEnd w:id="28134"/>
      <w:r w:rsidR="00BE54DA">
        <w:rPr>
          <w:rtl/>
        </w:rPr>
        <w:t>עוד</w:t>
      </w:r>
      <w:r w:rsidR="00BE54DA">
        <w:rPr>
          <w:rFonts w:hint="cs"/>
          <w:rtl/>
        </w:rPr>
        <w:t>.</w:t>
      </w:r>
      <w:r w:rsidR="00BE54DA">
        <w:rPr>
          <w:rtl/>
        </w:rPr>
        <w:t xml:space="preserve"> </w:t>
      </w:r>
      <w:bookmarkStart w:id="28135" w:name="_ETM_Q56_738929"/>
      <w:bookmarkEnd w:id="28135"/>
      <w:r w:rsidR="00BE54DA">
        <w:rPr>
          <w:rtl/>
        </w:rPr>
        <w:t xml:space="preserve">לא </w:t>
      </w:r>
      <w:bookmarkStart w:id="28136" w:name="_ETM_Q56_739229"/>
      <w:bookmarkEnd w:id="28136"/>
      <w:r w:rsidR="00BE54DA">
        <w:rPr>
          <w:rtl/>
        </w:rPr>
        <w:t>משנ</w:t>
      </w:r>
      <w:r w:rsidR="00BE54DA">
        <w:rPr>
          <w:rFonts w:hint="cs"/>
          <w:rtl/>
        </w:rPr>
        <w:t>ה</w:t>
      </w:r>
      <w:r w:rsidR="00BE54DA">
        <w:rPr>
          <w:rtl/>
        </w:rPr>
        <w:t xml:space="preserve"> </w:t>
      </w:r>
      <w:bookmarkStart w:id="28137" w:name="_ETM_Q56_739710"/>
      <w:bookmarkEnd w:id="28137"/>
      <w:r w:rsidR="00BE54DA">
        <w:rPr>
          <w:rtl/>
        </w:rPr>
        <w:t xml:space="preserve">מה </w:t>
      </w:r>
      <w:bookmarkStart w:id="28138" w:name="_ETM_Q56_739830"/>
      <w:bookmarkEnd w:id="28138"/>
      <w:r w:rsidR="00BE54DA">
        <w:rPr>
          <w:rtl/>
        </w:rPr>
        <w:t xml:space="preserve">אומר </w:t>
      </w:r>
      <w:bookmarkStart w:id="28139" w:name="_ETM_Q56_740100"/>
      <w:bookmarkEnd w:id="28139"/>
      <w:r w:rsidR="00BE54DA">
        <w:rPr>
          <w:rtl/>
        </w:rPr>
        <w:t>החוק</w:t>
      </w:r>
      <w:r w:rsidR="00BE54DA">
        <w:rPr>
          <w:rFonts w:hint="cs"/>
          <w:rtl/>
        </w:rPr>
        <w:t>,</w:t>
      </w:r>
      <w:r w:rsidR="00BE54DA">
        <w:rPr>
          <w:rtl/>
        </w:rPr>
        <w:t xml:space="preserve"> </w:t>
      </w:r>
      <w:bookmarkStart w:id="28140" w:name="_ETM_Q56_740880"/>
      <w:bookmarkEnd w:id="28140"/>
      <w:r w:rsidR="00BE54DA">
        <w:rPr>
          <w:rtl/>
        </w:rPr>
        <w:t xml:space="preserve">לא </w:t>
      </w:r>
      <w:bookmarkStart w:id="28141" w:name="_ETM_Q56_741030"/>
      <w:bookmarkEnd w:id="28141"/>
      <w:r w:rsidR="00BE54DA">
        <w:rPr>
          <w:rtl/>
        </w:rPr>
        <w:t xml:space="preserve">משנה </w:t>
      </w:r>
      <w:bookmarkStart w:id="28142" w:name="_ETM_Q56_741449"/>
      <w:bookmarkEnd w:id="28142"/>
      <w:r w:rsidR="00BE54DA">
        <w:rPr>
          <w:rtl/>
        </w:rPr>
        <w:t xml:space="preserve">מה </w:t>
      </w:r>
      <w:bookmarkStart w:id="28143" w:name="_ETM_Q56_741600"/>
      <w:bookmarkEnd w:id="28143"/>
      <w:r w:rsidR="00BE54DA">
        <w:rPr>
          <w:rtl/>
        </w:rPr>
        <w:t xml:space="preserve">תחליט </w:t>
      </w:r>
      <w:bookmarkStart w:id="28144" w:name="_ETM_Q56_741990"/>
      <w:bookmarkEnd w:id="28144"/>
      <w:r w:rsidR="00BE54DA">
        <w:rPr>
          <w:rtl/>
        </w:rPr>
        <w:t>הממשלה</w:t>
      </w:r>
      <w:r w:rsidR="00BE54DA">
        <w:rPr>
          <w:rFonts w:hint="cs"/>
          <w:rtl/>
        </w:rPr>
        <w:t>,</w:t>
      </w:r>
      <w:r w:rsidR="00BE54DA">
        <w:rPr>
          <w:rtl/>
        </w:rPr>
        <w:t xml:space="preserve"> </w:t>
      </w:r>
      <w:bookmarkStart w:id="28145" w:name="_ETM_Q56_742979"/>
      <w:bookmarkEnd w:id="28145"/>
      <w:r w:rsidR="00BE54DA">
        <w:rPr>
          <w:rtl/>
        </w:rPr>
        <w:t xml:space="preserve">לא </w:t>
      </w:r>
      <w:bookmarkStart w:id="28146" w:name="_ETM_Q56_743190"/>
      <w:bookmarkEnd w:id="28146"/>
      <w:r w:rsidR="00BE54DA">
        <w:rPr>
          <w:rtl/>
        </w:rPr>
        <w:t xml:space="preserve">משנה </w:t>
      </w:r>
      <w:bookmarkStart w:id="28147" w:name="_ETM_Q56_743610"/>
      <w:bookmarkEnd w:id="28147"/>
      <w:r w:rsidR="00BE54DA">
        <w:rPr>
          <w:rtl/>
        </w:rPr>
        <w:t xml:space="preserve">מה </w:t>
      </w:r>
      <w:bookmarkStart w:id="28148" w:name="_ETM_Q56_743699"/>
      <w:bookmarkEnd w:id="28148"/>
      <w:r w:rsidR="00BE54DA">
        <w:rPr>
          <w:rtl/>
        </w:rPr>
        <w:t xml:space="preserve">תחליט </w:t>
      </w:r>
      <w:bookmarkStart w:id="28149" w:name="_ETM_Q56_744120"/>
      <w:bookmarkEnd w:id="28149"/>
      <w:r w:rsidR="00BE54DA">
        <w:rPr>
          <w:rtl/>
        </w:rPr>
        <w:t>הכנסת</w:t>
      </w:r>
      <w:r w:rsidR="00BE54DA">
        <w:rPr>
          <w:rFonts w:hint="cs"/>
          <w:rtl/>
        </w:rPr>
        <w:t xml:space="preserve"> –</w:t>
      </w:r>
      <w:r w:rsidR="00BE54DA">
        <w:rPr>
          <w:rtl/>
        </w:rPr>
        <w:t xml:space="preserve"> </w:t>
      </w:r>
      <w:bookmarkStart w:id="28150" w:name="_ETM_Q56_745229"/>
      <w:bookmarkEnd w:id="28150"/>
      <w:r w:rsidR="00BE54DA">
        <w:rPr>
          <w:rtl/>
        </w:rPr>
        <w:t xml:space="preserve">הכול </w:t>
      </w:r>
      <w:bookmarkStart w:id="28151" w:name="_ETM_Q56_745830"/>
      <w:bookmarkEnd w:id="28151"/>
      <w:proofErr w:type="spellStart"/>
      <w:r w:rsidR="00BE54DA">
        <w:rPr>
          <w:rtl/>
        </w:rPr>
        <w:t>הכול</w:t>
      </w:r>
      <w:proofErr w:type="spellEnd"/>
      <w:r w:rsidR="00BE54DA">
        <w:rPr>
          <w:rtl/>
        </w:rPr>
        <w:t xml:space="preserve"> </w:t>
      </w:r>
      <w:bookmarkStart w:id="28152" w:name="_ETM_Q56_746309"/>
      <w:bookmarkEnd w:id="28152"/>
      <w:r w:rsidR="00BE54DA">
        <w:rPr>
          <w:rtl/>
        </w:rPr>
        <w:t xml:space="preserve">לא </w:t>
      </w:r>
      <w:bookmarkStart w:id="28153" w:name="_ETM_Q56_746429"/>
      <w:bookmarkEnd w:id="28153"/>
      <w:r w:rsidR="00BE54DA">
        <w:rPr>
          <w:rtl/>
        </w:rPr>
        <w:t>מעניין</w:t>
      </w:r>
      <w:r w:rsidR="00BE54DA">
        <w:rPr>
          <w:rFonts w:hint="cs"/>
          <w:rtl/>
        </w:rPr>
        <w:t>.</w:t>
      </w:r>
      <w:r w:rsidR="00BE54DA">
        <w:rPr>
          <w:rtl/>
        </w:rPr>
        <w:t xml:space="preserve"> </w:t>
      </w:r>
      <w:bookmarkStart w:id="28154" w:name="_ETM_Q56_747330"/>
      <w:bookmarkEnd w:id="28154"/>
      <w:r w:rsidR="00BE54DA">
        <w:rPr>
          <w:rtl/>
        </w:rPr>
        <w:t xml:space="preserve">בסוף </w:t>
      </w:r>
      <w:bookmarkStart w:id="28155" w:name="_ETM_Q56_747780"/>
      <w:bookmarkEnd w:id="28155"/>
      <w:r w:rsidR="00BE54DA">
        <w:rPr>
          <w:rtl/>
        </w:rPr>
        <w:t xml:space="preserve">יש </w:t>
      </w:r>
      <w:bookmarkStart w:id="28156" w:name="_ETM_Q56_747929"/>
      <w:bookmarkEnd w:id="28156"/>
      <w:r w:rsidR="00BE54DA">
        <w:rPr>
          <w:rtl/>
        </w:rPr>
        <w:t xml:space="preserve">חבורה </w:t>
      </w:r>
      <w:bookmarkStart w:id="28157" w:name="_ETM_Q56_748380"/>
      <w:bookmarkEnd w:id="28157"/>
      <w:r w:rsidR="00BE54DA">
        <w:rPr>
          <w:rtl/>
        </w:rPr>
        <w:t xml:space="preserve">של </w:t>
      </w:r>
      <w:bookmarkStart w:id="28158" w:name="_ETM_Q56_748590"/>
      <w:bookmarkEnd w:id="28158"/>
      <w:r w:rsidR="00BE54DA">
        <w:rPr>
          <w:rtl/>
        </w:rPr>
        <w:t xml:space="preserve">פקידים </w:t>
      </w:r>
      <w:bookmarkStart w:id="28159" w:name="_ETM_Q56_749490"/>
      <w:bookmarkEnd w:id="28159"/>
      <w:r w:rsidR="00BE54DA">
        <w:rPr>
          <w:rtl/>
        </w:rPr>
        <w:t xml:space="preserve">שרוצה </w:t>
      </w:r>
      <w:bookmarkStart w:id="28160" w:name="_ETM_Q56_749970"/>
      <w:bookmarkEnd w:id="28160"/>
      <w:r w:rsidR="00BE54DA">
        <w:rPr>
          <w:rtl/>
        </w:rPr>
        <w:t xml:space="preserve">לקבוע </w:t>
      </w:r>
      <w:bookmarkStart w:id="28161" w:name="_ETM_Q56_750539"/>
      <w:bookmarkEnd w:id="28161"/>
      <w:r w:rsidR="00BE54DA">
        <w:rPr>
          <w:rtl/>
        </w:rPr>
        <w:t xml:space="preserve">כאן </w:t>
      </w:r>
      <w:bookmarkStart w:id="28162" w:name="_ETM_Q56_750750"/>
      <w:bookmarkEnd w:id="28162"/>
      <w:r w:rsidR="00BE54DA">
        <w:rPr>
          <w:rtl/>
        </w:rPr>
        <w:t xml:space="preserve">את </w:t>
      </w:r>
      <w:bookmarkStart w:id="28163" w:name="_ETM_Q56_750870"/>
      <w:bookmarkEnd w:id="28163"/>
      <w:r w:rsidR="00BE54DA">
        <w:rPr>
          <w:rtl/>
        </w:rPr>
        <w:t>הכול</w:t>
      </w:r>
      <w:r w:rsidR="00BE54DA">
        <w:rPr>
          <w:rFonts w:hint="cs"/>
          <w:rtl/>
        </w:rPr>
        <w:t>.</w:t>
      </w:r>
      <w:bookmarkStart w:id="28164" w:name="_ETM_Q56_749632"/>
      <w:bookmarkStart w:id="28165" w:name="_ETM_Q56_749713"/>
      <w:bookmarkStart w:id="28166" w:name="_ETM_Q56_749793"/>
      <w:bookmarkStart w:id="28167" w:name="_ETM_Q56_749882"/>
      <w:bookmarkStart w:id="28168" w:name="_ETM_Q56_752039"/>
      <w:bookmarkEnd w:id="28164"/>
      <w:bookmarkEnd w:id="28165"/>
      <w:bookmarkEnd w:id="28166"/>
      <w:bookmarkEnd w:id="28167"/>
      <w:bookmarkEnd w:id="28168"/>
      <w:r w:rsidR="002E7270">
        <w:rPr>
          <w:rFonts w:hint="cs"/>
          <w:rtl/>
        </w:rPr>
        <w:t xml:space="preserve"> </w:t>
      </w:r>
      <w:r w:rsidR="00BE54DA">
        <w:rPr>
          <w:rtl/>
        </w:rPr>
        <w:t xml:space="preserve">אתמול </w:t>
      </w:r>
      <w:bookmarkStart w:id="28169" w:name="_ETM_Q56_752610"/>
      <w:bookmarkEnd w:id="28169"/>
      <w:r w:rsidR="00BE54DA">
        <w:rPr>
          <w:rtl/>
        </w:rPr>
        <w:t xml:space="preserve">ניצב </w:t>
      </w:r>
      <w:bookmarkStart w:id="28170" w:name="_ETM_Q56_753000"/>
      <w:bookmarkEnd w:id="28170"/>
      <w:r w:rsidR="00BE54DA">
        <w:rPr>
          <w:rtl/>
        </w:rPr>
        <w:t xml:space="preserve">שר </w:t>
      </w:r>
      <w:bookmarkStart w:id="28171" w:name="_ETM_Q56_753240"/>
      <w:bookmarkEnd w:id="28171"/>
      <w:r w:rsidR="00BE54DA">
        <w:rPr>
          <w:rtl/>
        </w:rPr>
        <w:t xml:space="preserve">המשפטים </w:t>
      </w:r>
      <w:bookmarkStart w:id="28172" w:name="_ETM_Q56_754259"/>
      <w:bookmarkEnd w:id="28172"/>
      <w:r w:rsidR="00BE54DA">
        <w:rPr>
          <w:rtl/>
        </w:rPr>
        <w:t>וניצב</w:t>
      </w:r>
      <w:r w:rsidR="002E7270">
        <w:rPr>
          <w:rFonts w:hint="cs"/>
          <w:rtl/>
        </w:rPr>
        <w:t>ו</w:t>
      </w:r>
      <w:r w:rsidR="00BE54DA">
        <w:rPr>
          <w:rtl/>
        </w:rPr>
        <w:t xml:space="preserve"> </w:t>
      </w:r>
      <w:bookmarkStart w:id="28173" w:name="_ETM_Q56_754830"/>
      <w:bookmarkEnd w:id="28173"/>
      <w:r w:rsidR="00BE54DA">
        <w:rPr>
          <w:rtl/>
        </w:rPr>
        <w:t>ר</w:t>
      </w:r>
      <w:r w:rsidR="00BE54DA">
        <w:rPr>
          <w:rFonts w:hint="cs"/>
          <w:rtl/>
        </w:rPr>
        <w:t>אש הממשלה וכל יתר השרים</w:t>
      </w:r>
      <w:bookmarkStart w:id="28174" w:name="_ETM_Q56_752877"/>
      <w:bookmarkEnd w:id="28174"/>
      <w:r w:rsidR="00BE54DA">
        <w:rPr>
          <w:rFonts w:hint="cs"/>
          <w:rtl/>
        </w:rPr>
        <w:t xml:space="preserve"> ואמרו ליועצת</w:t>
      </w:r>
      <w:bookmarkStart w:id="28175" w:name="_ETM_Q56_755970"/>
      <w:bookmarkStart w:id="28176" w:name="_ETM_Q56_756389"/>
      <w:bookmarkStart w:id="28177" w:name="_ETM_Q56_756720"/>
      <w:bookmarkStart w:id="28178" w:name="_ETM_Q56_757199"/>
      <w:bookmarkStart w:id="28179" w:name="_ETM_Q56_757590"/>
      <w:bookmarkStart w:id="28180" w:name="_ETM_Q56_758069"/>
      <w:bookmarkEnd w:id="28175"/>
      <w:bookmarkEnd w:id="28176"/>
      <w:bookmarkEnd w:id="28177"/>
      <w:bookmarkEnd w:id="28178"/>
      <w:bookmarkEnd w:id="28179"/>
      <w:bookmarkEnd w:id="28180"/>
      <w:r w:rsidR="00BE54DA">
        <w:rPr>
          <w:rFonts w:hint="cs"/>
          <w:rtl/>
        </w:rPr>
        <w:t xml:space="preserve"> </w:t>
      </w:r>
      <w:r w:rsidR="00BE54DA">
        <w:rPr>
          <w:rtl/>
        </w:rPr>
        <w:t>המשפטית</w:t>
      </w:r>
      <w:r w:rsidR="00BE54DA">
        <w:rPr>
          <w:rFonts w:hint="cs"/>
          <w:rtl/>
        </w:rPr>
        <w:t>:</w:t>
      </w:r>
      <w:r w:rsidR="00BE54DA">
        <w:rPr>
          <w:rtl/>
        </w:rPr>
        <w:t xml:space="preserve"> </w:t>
      </w:r>
      <w:bookmarkStart w:id="28181" w:name="_ETM_Q56_759030"/>
      <w:bookmarkEnd w:id="28181"/>
      <w:r w:rsidR="00BE54DA">
        <w:rPr>
          <w:rtl/>
        </w:rPr>
        <w:t xml:space="preserve">את </w:t>
      </w:r>
      <w:bookmarkStart w:id="28182" w:name="_ETM_Q56_759240"/>
      <w:bookmarkEnd w:id="28182"/>
      <w:r w:rsidR="00BE54DA">
        <w:rPr>
          <w:rtl/>
        </w:rPr>
        <w:t>התבלבלת</w:t>
      </w:r>
      <w:r w:rsidR="002E7270">
        <w:rPr>
          <w:rFonts w:hint="cs"/>
          <w:rtl/>
        </w:rPr>
        <w:t>.</w:t>
      </w:r>
      <w:r w:rsidR="00BE54DA">
        <w:rPr>
          <w:rtl/>
        </w:rPr>
        <w:t xml:space="preserve"> </w:t>
      </w:r>
      <w:bookmarkStart w:id="28183" w:name="_ETM_Q56_760349"/>
      <w:bookmarkEnd w:id="28183"/>
      <w:r w:rsidR="00BE54DA">
        <w:rPr>
          <w:rtl/>
        </w:rPr>
        <w:t xml:space="preserve">את </w:t>
      </w:r>
      <w:bookmarkStart w:id="28184" w:name="_ETM_Q56_760620"/>
      <w:bookmarkEnd w:id="28184"/>
      <w:r w:rsidR="00BE54DA">
        <w:rPr>
          <w:rtl/>
        </w:rPr>
        <w:t xml:space="preserve">היועצת </w:t>
      </w:r>
      <w:bookmarkStart w:id="28185" w:name="_ETM_Q56_761219"/>
      <w:bookmarkEnd w:id="28185"/>
      <w:r w:rsidR="00BE54DA">
        <w:rPr>
          <w:rtl/>
        </w:rPr>
        <w:t>לממשלה</w:t>
      </w:r>
      <w:r w:rsidR="00BE54DA">
        <w:rPr>
          <w:rFonts w:hint="cs"/>
          <w:rtl/>
        </w:rPr>
        <w:t>,</w:t>
      </w:r>
      <w:r w:rsidR="00BE54DA">
        <w:rPr>
          <w:rtl/>
        </w:rPr>
        <w:t xml:space="preserve"> </w:t>
      </w:r>
      <w:bookmarkStart w:id="28186" w:name="_ETM_Q56_762179"/>
      <w:bookmarkEnd w:id="28186"/>
      <w:r w:rsidR="00BE54DA">
        <w:rPr>
          <w:rtl/>
        </w:rPr>
        <w:t xml:space="preserve">את </w:t>
      </w:r>
      <w:bookmarkStart w:id="28187" w:name="_ETM_Q56_762449"/>
      <w:bookmarkEnd w:id="28187"/>
      <w:r w:rsidR="00BE54DA">
        <w:rPr>
          <w:rtl/>
        </w:rPr>
        <w:t xml:space="preserve">לא </w:t>
      </w:r>
      <w:bookmarkStart w:id="28188" w:name="_ETM_Q56_763139"/>
      <w:bookmarkEnd w:id="28188"/>
      <w:r w:rsidR="00BE54DA">
        <w:rPr>
          <w:rtl/>
        </w:rPr>
        <w:t xml:space="preserve">הקובעת </w:t>
      </w:r>
      <w:bookmarkStart w:id="28189" w:name="_ETM_Q56_763919"/>
      <w:bookmarkEnd w:id="28189"/>
      <w:r w:rsidR="00BE54DA">
        <w:rPr>
          <w:rtl/>
        </w:rPr>
        <w:t>בממשלה</w:t>
      </w:r>
      <w:r w:rsidR="00BE54DA">
        <w:rPr>
          <w:rFonts w:hint="cs"/>
          <w:rtl/>
        </w:rPr>
        <w:t>.</w:t>
      </w:r>
      <w:r w:rsidR="00BE54DA">
        <w:rPr>
          <w:rtl/>
        </w:rPr>
        <w:t xml:space="preserve"> </w:t>
      </w:r>
      <w:bookmarkStart w:id="28190" w:name="_ETM_Q56_764900"/>
      <w:bookmarkEnd w:id="28190"/>
      <w:r w:rsidR="00BE54DA">
        <w:rPr>
          <w:rtl/>
        </w:rPr>
        <w:t xml:space="preserve">הדעה </w:t>
      </w:r>
      <w:bookmarkStart w:id="28191" w:name="_ETM_Q56_765320"/>
      <w:bookmarkEnd w:id="28191"/>
      <w:r w:rsidR="00BE54DA">
        <w:rPr>
          <w:rtl/>
        </w:rPr>
        <w:t xml:space="preserve">שלך </w:t>
      </w:r>
      <w:bookmarkStart w:id="28192" w:name="_ETM_Q56_765800"/>
      <w:bookmarkEnd w:id="28192"/>
      <w:r w:rsidR="00BE54DA">
        <w:rPr>
          <w:rtl/>
        </w:rPr>
        <w:t xml:space="preserve">יכולה </w:t>
      </w:r>
      <w:bookmarkStart w:id="28193" w:name="_ETM_Q56_766250"/>
      <w:bookmarkEnd w:id="28193"/>
      <w:r w:rsidR="00BE54DA">
        <w:rPr>
          <w:rtl/>
        </w:rPr>
        <w:t xml:space="preserve">להיות </w:t>
      </w:r>
      <w:bookmarkStart w:id="28194" w:name="_ETM_Q56_766520"/>
      <w:bookmarkEnd w:id="28194"/>
      <w:r w:rsidR="00BE54DA">
        <w:rPr>
          <w:rtl/>
        </w:rPr>
        <w:t xml:space="preserve">עצה </w:t>
      </w:r>
      <w:bookmarkStart w:id="28195" w:name="_ETM_Q56_766940"/>
      <w:bookmarkEnd w:id="28195"/>
      <w:r w:rsidR="00BE54DA">
        <w:rPr>
          <w:rtl/>
        </w:rPr>
        <w:t xml:space="preserve">טובה </w:t>
      </w:r>
      <w:bookmarkStart w:id="28196" w:name="_ETM_Q56_767840"/>
      <w:bookmarkEnd w:id="28196"/>
      <w:r w:rsidR="00BE54DA">
        <w:rPr>
          <w:rFonts w:hint="cs"/>
          <w:rtl/>
        </w:rPr>
        <w:t xml:space="preserve">או </w:t>
      </w:r>
      <w:r w:rsidR="00BE54DA">
        <w:rPr>
          <w:rtl/>
        </w:rPr>
        <w:t xml:space="preserve">עצה </w:t>
      </w:r>
      <w:bookmarkStart w:id="28197" w:name="_ETM_Q56_768110"/>
      <w:bookmarkEnd w:id="28197"/>
      <w:r w:rsidR="00BE54DA">
        <w:rPr>
          <w:rtl/>
        </w:rPr>
        <w:t xml:space="preserve">לא </w:t>
      </w:r>
      <w:bookmarkStart w:id="28198" w:name="_ETM_Q56_768290"/>
      <w:bookmarkEnd w:id="28198"/>
      <w:r w:rsidR="00BE54DA">
        <w:rPr>
          <w:rtl/>
        </w:rPr>
        <w:t>טובה</w:t>
      </w:r>
      <w:r w:rsidR="002E7270">
        <w:rPr>
          <w:rFonts w:hint="cs"/>
          <w:rtl/>
        </w:rPr>
        <w:t>,</w:t>
      </w:r>
      <w:r w:rsidR="00BE54DA">
        <w:rPr>
          <w:rtl/>
        </w:rPr>
        <w:t xml:space="preserve"> </w:t>
      </w:r>
      <w:bookmarkStart w:id="28199" w:name="_ETM_Q56_768950"/>
      <w:bookmarkEnd w:id="28199"/>
      <w:r w:rsidR="00BE54DA">
        <w:rPr>
          <w:rtl/>
        </w:rPr>
        <w:t xml:space="preserve">ואנחנו </w:t>
      </w:r>
      <w:bookmarkStart w:id="28200" w:name="_ETM_Q56_769340"/>
      <w:bookmarkEnd w:id="28200"/>
      <w:r w:rsidR="00BE54DA">
        <w:rPr>
          <w:rtl/>
        </w:rPr>
        <w:t xml:space="preserve">נחליט </w:t>
      </w:r>
      <w:bookmarkStart w:id="28201" w:name="_ETM_Q56_769820"/>
      <w:bookmarkEnd w:id="28201"/>
      <w:r w:rsidR="00BE54DA">
        <w:rPr>
          <w:rtl/>
        </w:rPr>
        <w:t xml:space="preserve">את </w:t>
      </w:r>
      <w:bookmarkStart w:id="28202" w:name="_ETM_Q56_769910"/>
      <w:bookmarkEnd w:id="28202"/>
      <w:r w:rsidR="00BE54DA">
        <w:rPr>
          <w:rtl/>
        </w:rPr>
        <w:t>זה</w:t>
      </w:r>
      <w:r w:rsidR="00BE54DA">
        <w:rPr>
          <w:rFonts w:hint="cs"/>
          <w:rtl/>
        </w:rPr>
        <w:t>,</w:t>
      </w:r>
      <w:r w:rsidR="00BE54DA">
        <w:rPr>
          <w:rtl/>
        </w:rPr>
        <w:t xml:space="preserve"> </w:t>
      </w:r>
      <w:bookmarkStart w:id="28203" w:name="_ETM_Q56_770450"/>
      <w:bookmarkStart w:id="28204" w:name="_ETM_Q56_771460"/>
      <w:bookmarkStart w:id="28205" w:name="_ETM_Q56_771820"/>
      <w:bookmarkStart w:id="28206" w:name="_ETM_Q56_771940"/>
      <w:bookmarkStart w:id="28207" w:name="_ETM_Q56_772840"/>
      <w:bookmarkStart w:id="28208" w:name="ET_speakercontinue_6461_1"/>
      <w:bookmarkEnd w:id="28203"/>
      <w:bookmarkEnd w:id="28204"/>
      <w:bookmarkEnd w:id="28205"/>
      <w:bookmarkEnd w:id="28206"/>
      <w:bookmarkEnd w:id="28207"/>
      <w:r w:rsidR="00BE54DA">
        <w:rPr>
          <w:rFonts w:hint="cs"/>
          <w:rtl/>
        </w:rPr>
        <w:t xml:space="preserve">לא את וגם לא בג"ץ. </w:t>
      </w:r>
    </w:p>
    <w:p w:rsidR="00BE54DA" w:rsidRDefault="00BE54DA" w:rsidP="002972BF">
      <w:pPr>
        <w:rPr>
          <w:rtl/>
        </w:rPr>
      </w:pPr>
      <w:bookmarkStart w:id="28209" w:name="_ETM_Q56_768398"/>
      <w:bookmarkStart w:id="28210" w:name="_ETM_Q56_768484"/>
      <w:bookmarkEnd w:id="28209"/>
      <w:bookmarkEnd w:id="28210"/>
    </w:p>
    <w:p w:rsidR="00BE54DA" w:rsidRDefault="00BE54DA" w:rsidP="002E7270">
      <w:pPr>
        <w:rPr>
          <w:rtl/>
        </w:rPr>
      </w:pPr>
      <w:bookmarkStart w:id="28211" w:name="TOR_Q57"/>
      <w:bookmarkEnd w:id="28208"/>
      <w:bookmarkEnd w:id="28211"/>
      <w:r>
        <w:rPr>
          <w:rFonts w:hint="cs"/>
          <w:rtl/>
        </w:rPr>
        <w:t>גם בג"ץ, שיבוא ויפסוק, ויחליט בצו ביניים אפילו</w:t>
      </w:r>
      <w:r w:rsidR="002E7270">
        <w:rPr>
          <w:rFonts w:hint="cs"/>
          <w:rtl/>
        </w:rPr>
        <w:t>,</w:t>
      </w:r>
      <w:r>
        <w:rPr>
          <w:rFonts w:hint="cs"/>
          <w:rtl/>
        </w:rPr>
        <w:t xml:space="preserve"> בלי נימוקים ובלי דיון רציני ואמיתי יבואו ויחליטו שהחוק הזה לא מוצא חן בעיניהם ושאת חוק-היסוד הזה הם מבטלים – כל </w:t>
      </w:r>
      <w:bookmarkStart w:id="28212" w:name="_ETM_Q57_191000"/>
      <w:bookmarkEnd w:id="28212"/>
      <w:r>
        <w:rPr>
          <w:rFonts w:hint="cs"/>
          <w:rtl/>
        </w:rPr>
        <w:t>זה, הציבור מבין שזה כבר לא יכול להיות</w:t>
      </w:r>
      <w:bookmarkStart w:id="28213" w:name="_ETM_Q57_195000"/>
      <w:bookmarkEnd w:id="28213"/>
      <w:r>
        <w:rPr>
          <w:rFonts w:hint="cs"/>
          <w:rtl/>
        </w:rPr>
        <w:t xml:space="preserve">. </w:t>
      </w:r>
      <w:bookmarkStart w:id="28214" w:name="_ETM_Q57_189000"/>
      <w:bookmarkEnd w:id="28214"/>
      <w:r>
        <w:rPr>
          <w:rtl/>
        </w:rPr>
        <w:t>אי</w:t>
      </w:r>
      <w:bookmarkStart w:id="28215" w:name="_ETM_Q57_195150"/>
      <w:bookmarkEnd w:id="28215"/>
      <w:r>
        <w:rPr>
          <w:rFonts w:hint="cs"/>
          <w:rtl/>
        </w:rPr>
        <w:t>-</w:t>
      </w:r>
      <w:r>
        <w:rPr>
          <w:rtl/>
        </w:rPr>
        <w:t xml:space="preserve">אפשר </w:t>
      </w:r>
      <w:bookmarkStart w:id="28216" w:name="_ETM_Q57_195660"/>
      <w:bookmarkEnd w:id="28216"/>
      <w:r>
        <w:rPr>
          <w:rtl/>
        </w:rPr>
        <w:t xml:space="preserve">כבר </w:t>
      </w:r>
      <w:bookmarkStart w:id="28217" w:name="_ETM_Q57_196410"/>
      <w:bookmarkEnd w:id="28217"/>
      <w:r>
        <w:rPr>
          <w:rtl/>
        </w:rPr>
        <w:t xml:space="preserve">לתת </w:t>
      </w:r>
      <w:bookmarkStart w:id="28218" w:name="_ETM_Q57_197009"/>
      <w:bookmarkEnd w:id="28218"/>
      <w:r>
        <w:rPr>
          <w:rtl/>
        </w:rPr>
        <w:t>למוסדות</w:t>
      </w:r>
      <w:r>
        <w:rPr>
          <w:rFonts w:hint="cs"/>
          <w:rtl/>
        </w:rPr>
        <w:t>,</w:t>
      </w:r>
      <w:r>
        <w:rPr>
          <w:rtl/>
        </w:rPr>
        <w:t xml:space="preserve"> </w:t>
      </w:r>
      <w:bookmarkStart w:id="28219" w:name="_ETM_Q57_198180"/>
      <w:bookmarkEnd w:id="28219"/>
      <w:r>
        <w:rPr>
          <w:rtl/>
        </w:rPr>
        <w:t xml:space="preserve">לאותה </w:t>
      </w:r>
      <w:bookmarkStart w:id="28220" w:name="_ETM_Q57_198630"/>
      <w:bookmarkEnd w:id="28220"/>
      <w:r>
        <w:rPr>
          <w:rtl/>
        </w:rPr>
        <w:t xml:space="preserve">רשות </w:t>
      </w:r>
      <w:bookmarkStart w:id="28221" w:name="_ETM_Q57_199140"/>
      <w:bookmarkEnd w:id="28221"/>
      <w:r>
        <w:rPr>
          <w:rtl/>
        </w:rPr>
        <w:t>ש</w:t>
      </w:r>
      <w:r>
        <w:rPr>
          <w:rFonts w:hint="cs"/>
          <w:rtl/>
        </w:rPr>
        <w:t>ו</w:t>
      </w:r>
      <w:r>
        <w:rPr>
          <w:rtl/>
        </w:rPr>
        <w:t>פט</w:t>
      </w:r>
      <w:r>
        <w:rPr>
          <w:rFonts w:hint="cs"/>
          <w:rtl/>
        </w:rPr>
        <w:t>ת,</w:t>
      </w:r>
      <w:bookmarkStart w:id="28222" w:name="_ETM_Q57_199590"/>
      <w:bookmarkStart w:id="28223" w:name="_ETM_Q57_199950"/>
      <w:bookmarkStart w:id="28224" w:name="_ETM_Q57_200369"/>
      <w:bookmarkStart w:id="28225" w:name="_ETM_Q57_201419"/>
      <w:bookmarkEnd w:id="28222"/>
      <w:bookmarkEnd w:id="28223"/>
      <w:bookmarkEnd w:id="28224"/>
      <w:bookmarkEnd w:id="28225"/>
      <w:r>
        <w:rPr>
          <w:rFonts w:hint="cs"/>
          <w:rtl/>
        </w:rPr>
        <w:t xml:space="preserve"> </w:t>
      </w:r>
      <w:r>
        <w:rPr>
          <w:rtl/>
        </w:rPr>
        <w:t xml:space="preserve">לכרסם </w:t>
      </w:r>
      <w:bookmarkStart w:id="28226" w:name="_ETM_Q57_202829"/>
      <w:bookmarkEnd w:id="28226"/>
      <w:r>
        <w:rPr>
          <w:rtl/>
        </w:rPr>
        <w:t xml:space="preserve">עד </w:t>
      </w:r>
      <w:bookmarkStart w:id="28227" w:name="_ETM_Q57_203189"/>
      <w:bookmarkEnd w:id="28227"/>
      <w:r>
        <w:rPr>
          <w:rtl/>
        </w:rPr>
        <w:t xml:space="preserve">כדי </w:t>
      </w:r>
      <w:bookmarkStart w:id="28228" w:name="_ETM_Q57_203520"/>
      <w:bookmarkEnd w:id="28228"/>
      <w:r>
        <w:rPr>
          <w:rtl/>
        </w:rPr>
        <w:t>כך</w:t>
      </w:r>
      <w:r>
        <w:rPr>
          <w:rFonts w:hint="cs"/>
          <w:rtl/>
        </w:rPr>
        <w:t xml:space="preserve"> את</w:t>
      </w:r>
      <w:bookmarkStart w:id="28229" w:name="_ETM_Q57_203789"/>
      <w:bookmarkEnd w:id="28229"/>
      <w:r>
        <w:rPr>
          <w:rtl/>
        </w:rPr>
        <w:t xml:space="preserve"> יסודות </w:t>
      </w:r>
      <w:bookmarkStart w:id="28230" w:name="_ETM_Q57_204480"/>
      <w:bookmarkEnd w:id="28230"/>
      <w:r>
        <w:rPr>
          <w:rtl/>
        </w:rPr>
        <w:t>הדמוקרטיה</w:t>
      </w:r>
      <w:r>
        <w:rPr>
          <w:rFonts w:hint="cs"/>
          <w:rtl/>
        </w:rPr>
        <w:t>.</w:t>
      </w:r>
    </w:p>
    <w:p w:rsidR="00BE54DA" w:rsidRDefault="00BE54DA" w:rsidP="00D05E6D">
      <w:pPr>
        <w:rPr>
          <w:rtl/>
        </w:rPr>
      </w:pPr>
    </w:p>
    <w:p w:rsidR="00BE54DA" w:rsidRDefault="00BE54DA" w:rsidP="002E7270">
      <w:pPr>
        <w:rPr>
          <w:rtl/>
        </w:rPr>
      </w:pPr>
      <w:bookmarkStart w:id="28231" w:name="_ETM_Q57_204000"/>
      <w:bookmarkStart w:id="28232" w:name="_ETM_Q57_205489"/>
      <w:bookmarkEnd w:id="28231"/>
      <w:bookmarkEnd w:id="28232"/>
      <w:r>
        <w:rPr>
          <w:rtl/>
        </w:rPr>
        <w:t xml:space="preserve">אני </w:t>
      </w:r>
      <w:bookmarkStart w:id="28233" w:name="_ETM_Q57_205880"/>
      <w:bookmarkEnd w:id="28233"/>
      <w:r>
        <w:rPr>
          <w:rtl/>
        </w:rPr>
        <w:t xml:space="preserve">יודע </w:t>
      </w:r>
      <w:bookmarkStart w:id="28234" w:name="_ETM_Q57_206720"/>
      <w:bookmarkEnd w:id="28234"/>
      <w:r>
        <w:rPr>
          <w:rtl/>
        </w:rPr>
        <w:t xml:space="preserve">שרבים </w:t>
      </w:r>
      <w:bookmarkStart w:id="28235" w:name="_ETM_Q57_207350"/>
      <w:bookmarkEnd w:id="28235"/>
      <w:r>
        <w:rPr>
          <w:rtl/>
        </w:rPr>
        <w:t xml:space="preserve">באופוזיציה </w:t>
      </w:r>
      <w:bookmarkStart w:id="28236" w:name="_ETM_Q57_208190"/>
      <w:bookmarkEnd w:id="28236"/>
      <w:r>
        <w:rPr>
          <w:rtl/>
        </w:rPr>
        <w:t xml:space="preserve">מבינים </w:t>
      </w:r>
      <w:bookmarkStart w:id="28237" w:name="_ETM_Q57_208670"/>
      <w:bookmarkEnd w:id="28237"/>
      <w:r>
        <w:rPr>
          <w:rtl/>
        </w:rPr>
        <w:t xml:space="preserve">את </w:t>
      </w:r>
      <w:bookmarkStart w:id="28238" w:name="_ETM_Q57_208789"/>
      <w:bookmarkEnd w:id="28238"/>
      <w:r>
        <w:rPr>
          <w:rtl/>
        </w:rPr>
        <w:t>זה</w:t>
      </w:r>
      <w:r>
        <w:rPr>
          <w:rFonts w:hint="cs"/>
          <w:rtl/>
        </w:rPr>
        <w:t>.</w:t>
      </w:r>
      <w:r>
        <w:rPr>
          <w:rtl/>
        </w:rPr>
        <w:t xml:space="preserve"> </w:t>
      </w:r>
      <w:bookmarkStart w:id="28239" w:name="_ETM_Q57_209180"/>
      <w:bookmarkEnd w:id="28239"/>
      <w:r>
        <w:rPr>
          <w:rtl/>
        </w:rPr>
        <w:t xml:space="preserve">מה </w:t>
      </w:r>
      <w:bookmarkStart w:id="28240" w:name="_ETM_Q57_209360"/>
      <w:bookmarkEnd w:id="28240"/>
      <w:r>
        <w:rPr>
          <w:rtl/>
        </w:rPr>
        <w:t xml:space="preserve">זה </w:t>
      </w:r>
      <w:bookmarkStart w:id="28241" w:name="_ETM_Q57_209480"/>
      <w:bookmarkEnd w:id="28241"/>
      <w:r>
        <w:rPr>
          <w:rtl/>
        </w:rPr>
        <w:t xml:space="preserve">אני </w:t>
      </w:r>
      <w:bookmarkStart w:id="28242" w:name="_ETM_Q57_209630"/>
      <w:bookmarkEnd w:id="28242"/>
      <w:r>
        <w:rPr>
          <w:rtl/>
        </w:rPr>
        <w:t>יודע</w:t>
      </w:r>
      <w:r>
        <w:rPr>
          <w:rFonts w:hint="cs"/>
          <w:rtl/>
        </w:rPr>
        <w:t>?</w:t>
      </w:r>
      <w:r>
        <w:rPr>
          <w:rtl/>
        </w:rPr>
        <w:t xml:space="preserve"> </w:t>
      </w:r>
      <w:bookmarkStart w:id="28243" w:name="_ETM_Q57_210349"/>
      <w:bookmarkEnd w:id="28243"/>
      <w:r>
        <w:rPr>
          <w:rtl/>
        </w:rPr>
        <w:t xml:space="preserve">יאיר </w:t>
      </w:r>
      <w:bookmarkStart w:id="28244" w:name="_ETM_Q57_210710"/>
      <w:bookmarkEnd w:id="28244"/>
      <w:r>
        <w:rPr>
          <w:rtl/>
        </w:rPr>
        <w:t>לפיד</w:t>
      </w:r>
      <w:r>
        <w:rPr>
          <w:rFonts w:hint="cs"/>
          <w:rtl/>
        </w:rPr>
        <w:t>,</w:t>
      </w:r>
      <w:r>
        <w:rPr>
          <w:rtl/>
        </w:rPr>
        <w:t xml:space="preserve"> </w:t>
      </w:r>
      <w:bookmarkStart w:id="28245" w:name="_ETM_Q57_211520"/>
      <w:bookmarkEnd w:id="28245"/>
      <w:r>
        <w:rPr>
          <w:rFonts w:hint="cs"/>
          <w:rtl/>
        </w:rPr>
        <w:t>כ</w:t>
      </w:r>
      <w:r>
        <w:rPr>
          <w:rtl/>
        </w:rPr>
        <w:t xml:space="preserve">שהיועצת </w:t>
      </w:r>
      <w:bookmarkStart w:id="28246" w:name="_ETM_Q57_212120"/>
      <w:bookmarkEnd w:id="28246"/>
      <w:r>
        <w:rPr>
          <w:rtl/>
        </w:rPr>
        <w:t xml:space="preserve">המשפטית </w:t>
      </w:r>
      <w:bookmarkStart w:id="28247" w:name="_ETM_Q57_212659"/>
      <w:bookmarkEnd w:id="28247"/>
      <w:r>
        <w:rPr>
          <w:rtl/>
        </w:rPr>
        <w:t xml:space="preserve">אמרה </w:t>
      </w:r>
      <w:bookmarkStart w:id="28248" w:name="_ETM_Q57_212960"/>
      <w:bookmarkEnd w:id="28248"/>
      <w:r>
        <w:rPr>
          <w:rtl/>
        </w:rPr>
        <w:t xml:space="preserve">לו </w:t>
      </w:r>
      <w:bookmarkStart w:id="28249" w:name="_ETM_Q57_213110"/>
      <w:bookmarkEnd w:id="28249"/>
      <w:r>
        <w:rPr>
          <w:rtl/>
        </w:rPr>
        <w:t xml:space="preserve">משהו </w:t>
      </w:r>
      <w:bookmarkStart w:id="28250" w:name="_ETM_Q57_213440"/>
      <w:bookmarkEnd w:id="28250"/>
      <w:r>
        <w:rPr>
          <w:rtl/>
        </w:rPr>
        <w:t xml:space="preserve">בתקופתו </w:t>
      </w:r>
      <w:bookmarkStart w:id="28251" w:name="_ETM_Q57_214100"/>
      <w:bookmarkEnd w:id="28251"/>
      <w:r>
        <w:rPr>
          <w:rtl/>
        </w:rPr>
        <w:t xml:space="preserve">כראש </w:t>
      </w:r>
      <w:bookmarkStart w:id="28252" w:name="_ETM_Q57_214489"/>
      <w:bookmarkEnd w:id="28252"/>
      <w:r>
        <w:rPr>
          <w:rtl/>
        </w:rPr>
        <w:t xml:space="preserve">ממשלת </w:t>
      </w:r>
      <w:bookmarkStart w:id="28253" w:name="_ETM_Q57_214970"/>
      <w:bookmarkEnd w:id="28253"/>
      <w:r>
        <w:rPr>
          <w:rtl/>
        </w:rPr>
        <w:t>מעבר</w:t>
      </w:r>
      <w:r>
        <w:rPr>
          <w:rFonts w:hint="cs"/>
          <w:rtl/>
        </w:rPr>
        <w:t>,</w:t>
      </w:r>
      <w:r>
        <w:rPr>
          <w:rtl/>
        </w:rPr>
        <w:t xml:space="preserve"> </w:t>
      </w:r>
      <w:bookmarkStart w:id="28254" w:name="_ETM_Q57_215809"/>
      <w:bookmarkEnd w:id="28254"/>
      <w:r>
        <w:rPr>
          <w:rtl/>
        </w:rPr>
        <w:t xml:space="preserve">ראש </w:t>
      </w:r>
      <w:bookmarkStart w:id="28255" w:name="_ETM_Q57_216080"/>
      <w:bookmarkEnd w:id="28255"/>
      <w:r>
        <w:rPr>
          <w:rtl/>
        </w:rPr>
        <w:t xml:space="preserve">ממשלת </w:t>
      </w:r>
      <w:bookmarkStart w:id="28256" w:name="_ETM_Q57_216559"/>
      <w:bookmarkEnd w:id="28256"/>
      <w:r>
        <w:rPr>
          <w:rtl/>
        </w:rPr>
        <w:t xml:space="preserve">מעבר </w:t>
      </w:r>
      <w:bookmarkStart w:id="28257" w:name="_ETM_Q57_217010"/>
      <w:bookmarkEnd w:id="28257"/>
      <w:r>
        <w:rPr>
          <w:rtl/>
        </w:rPr>
        <w:t>חליפי</w:t>
      </w:r>
      <w:r>
        <w:rPr>
          <w:rFonts w:hint="cs"/>
          <w:rtl/>
        </w:rPr>
        <w:t>,</w:t>
      </w:r>
      <w:r>
        <w:rPr>
          <w:rtl/>
        </w:rPr>
        <w:t xml:space="preserve"> </w:t>
      </w:r>
      <w:bookmarkStart w:id="28258" w:name="_ETM_Q57_218150"/>
      <w:bookmarkEnd w:id="28258"/>
      <w:r>
        <w:rPr>
          <w:rtl/>
        </w:rPr>
        <w:t>אמר</w:t>
      </w:r>
      <w:r>
        <w:rPr>
          <w:rFonts w:hint="cs"/>
          <w:rtl/>
        </w:rPr>
        <w:t>:</w:t>
      </w:r>
      <w:r>
        <w:rPr>
          <w:rtl/>
        </w:rPr>
        <w:t xml:space="preserve"> </w:t>
      </w:r>
      <w:bookmarkStart w:id="28259" w:name="_ETM_Q57_218930"/>
      <w:bookmarkEnd w:id="28259"/>
      <w:r>
        <w:rPr>
          <w:rtl/>
        </w:rPr>
        <w:t xml:space="preserve">אז </w:t>
      </w:r>
      <w:bookmarkStart w:id="28260" w:name="_ETM_Q57_219170"/>
      <w:bookmarkEnd w:id="28260"/>
      <w:r>
        <w:rPr>
          <w:rtl/>
        </w:rPr>
        <w:t>מה</w:t>
      </w:r>
      <w:r>
        <w:rPr>
          <w:rFonts w:hint="cs"/>
          <w:rtl/>
        </w:rPr>
        <w:t>,</w:t>
      </w:r>
      <w:r>
        <w:rPr>
          <w:rtl/>
        </w:rPr>
        <w:t xml:space="preserve"> </w:t>
      </w:r>
      <w:bookmarkStart w:id="28261" w:name="_ETM_Q57_219530"/>
      <w:bookmarkEnd w:id="28261"/>
      <w:r>
        <w:rPr>
          <w:rtl/>
        </w:rPr>
        <w:t xml:space="preserve">אמרה </w:t>
      </w:r>
      <w:bookmarkStart w:id="28262" w:name="_ETM_Q57_219950"/>
      <w:bookmarkEnd w:id="28262"/>
      <w:r>
        <w:rPr>
          <w:rtl/>
        </w:rPr>
        <w:t xml:space="preserve">היועצת </w:t>
      </w:r>
      <w:bookmarkStart w:id="28263" w:name="_ETM_Q57_220970"/>
      <w:bookmarkEnd w:id="28263"/>
      <w:r>
        <w:rPr>
          <w:rtl/>
        </w:rPr>
        <w:t xml:space="preserve">ואנחנו </w:t>
      </w:r>
      <w:bookmarkStart w:id="28264" w:name="_ETM_Q57_221629"/>
      <w:bookmarkEnd w:id="28264"/>
      <w:r>
        <w:rPr>
          <w:rtl/>
        </w:rPr>
        <w:t>קובעים</w:t>
      </w:r>
      <w:r>
        <w:rPr>
          <w:rFonts w:hint="cs"/>
          <w:rtl/>
        </w:rPr>
        <w:t>.</w:t>
      </w:r>
      <w:r>
        <w:rPr>
          <w:rtl/>
        </w:rPr>
        <w:t xml:space="preserve"> </w:t>
      </w:r>
      <w:bookmarkStart w:id="28265" w:name="_ETM_Q57_222900"/>
      <w:bookmarkEnd w:id="28265"/>
      <w:r>
        <w:rPr>
          <w:rtl/>
        </w:rPr>
        <w:t xml:space="preserve">אתם </w:t>
      </w:r>
      <w:bookmarkStart w:id="28266" w:name="_ETM_Q57_223260"/>
      <w:bookmarkEnd w:id="28266"/>
      <w:r>
        <w:rPr>
          <w:rtl/>
        </w:rPr>
        <w:t xml:space="preserve">עשיתם </w:t>
      </w:r>
      <w:bookmarkStart w:id="28267" w:name="_ETM_Q57_223710"/>
      <w:bookmarkEnd w:id="28267"/>
      <w:r>
        <w:rPr>
          <w:rtl/>
        </w:rPr>
        <w:t xml:space="preserve">את </w:t>
      </w:r>
      <w:bookmarkStart w:id="28268" w:name="_ETM_Q57_223800"/>
      <w:bookmarkEnd w:id="28268"/>
      <w:r>
        <w:rPr>
          <w:rtl/>
        </w:rPr>
        <w:t xml:space="preserve">זה </w:t>
      </w:r>
      <w:bookmarkStart w:id="28269" w:name="_ETM_Q57_224340"/>
      <w:bookmarkEnd w:id="28269"/>
      <w:r>
        <w:rPr>
          <w:rtl/>
        </w:rPr>
        <w:t xml:space="preserve">הרבה </w:t>
      </w:r>
      <w:bookmarkStart w:id="28270" w:name="_ETM_Q57_224729"/>
      <w:bookmarkEnd w:id="28270"/>
      <w:r>
        <w:rPr>
          <w:rtl/>
        </w:rPr>
        <w:t xml:space="preserve">יותר </w:t>
      </w:r>
      <w:bookmarkStart w:id="28271" w:name="_ETM_Q57_225780"/>
      <w:bookmarkEnd w:id="28271"/>
      <w:r>
        <w:rPr>
          <w:rtl/>
        </w:rPr>
        <w:t xml:space="preserve">בעזות </w:t>
      </w:r>
      <w:bookmarkStart w:id="28272" w:name="_ETM_Q57_226470"/>
      <w:bookmarkEnd w:id="28272"/>
      <w:r>
        <w:rPr>
          <w:rtl/>
        </w:rPr>
        <w:t xml:space="preserve">מצח </w:t>
      </w:r>
      <w:bookmarkStart w:id="28273" w:name="_ETM_Q57_226950"/>
      <w:bookmarkEnd w:id="28273"/>
      <w:r>
        <w:rPr>
          <w:rtl/>
        </w:rPr>
        <w:t>מאיתנו</w:t>
      </w:r>
      <w:r>
        <w:rPr>
          <w:rFonts w:hint="cs"/>
          <w:rtl/>
        </w:rPr>
        <w:t>.</w:t>
      </w:r>
      <w:r w:rsidR="002E7270">
        <w:rPr>
          <w:rFonts w:hint="cs"/>
          <w:rtl/>
        </w:rPr>
        <w:t xml:space="preserve"> </w:t>
      </w:r>
      <w:bookmarkStart w:id="28274" w:name="_ETM_Q57_227909"/>
      <w:bookmarkEnd w:id="28274"/>
      <w:r>
        <w:rPr>
          <w:rtl/>
        </w:rPr>
        <w:t xml:space="preserve">אנחנו </w:t>
      </w:r>
      <w:bookmarkStart w:id="28275" w:name="_ETM_Q57_228300"/>
      <w:bookmarkEnd w:id="28275"/>
      <w:r>
        <w:rPr>
          <w:rtl/>
        </w:rPr>
        <w:t>מנסים</w:t>
      </w:r>
      <w:r>
        <w:rPr>
          <w:rFonts w:hint="cs"/>
          <w:rtl/>
        </w:rPr>
        <w:t>,</w:t>
      </w:r>
      <w:r>
        <w:rPr>
          <w:rtl/>
        </w:rPr>
        <w:t xml:space="preserve"> </w:t>
      </w:r>
      <w:bookmarkStart w:id="28276" w:name="_ETM_Q57_229500"/>
      <w:bookmarkEnd w:id="28276"/>
      <w:r>
        <w:rPr>
          <w:rtl/>
        </w:rPr>
        <w:t xml:space="preserve">הולכים </w:t>
      </w:r>
      <w:bookmarkStart w:id="28277" w:name="_ETM_Q57_229890"/>
      <w:bookmarkEnd w:id="28277"/>
      <w:r>
        <w:rPr>
          <w:rtl/>
        </w:rPr>
        <w:t>לתהליכים</w:t>
      </w:r>
      <w:r>
        <w:rPr>
          <w:rFonts w:hint="cs"/>
          <w:rtl/>
        </w:rPr>
        <w:t>,</w:t>
      </w:r>
      <w:r>
        <w:rPr>
          <w:rtl/>
        </w:rPr>
        <w:t xml:space="preserve"> </w:t>
      </w:r>
      <w:bookmarkStart w:id="28278" w:name="_ETM_Q57_230760"/>
      <w:bookmarkEnd w:id="28278"/>
      <w:r>
        <w:rPr>
          <w:rtl/>
        </w:rPr>
        <w:t xml:space="preserve">מנסים </w:t>
      </w:r>
      <w:bookmarkStart w:id="28279" w:name="_ETM_Q57_231240"/>
      <w:bookmarkEnd w:id="28279"/>
      <w:r>
        <w:rPr>
          <w:rtl/>
        </w:rPr>
        <w:t xml:space="preserve">להגיע </w:t>
      </w:r>
      <w:bookmarkStart w:id="28280" w:name="_ETM_Q57_231659"/>
      <w:bookmarkEnd w:id="28280"/>
      <w:r>
        <w:rPr>
          <w:rtl/>
        </w:rPr>
        <w:t>לפשרות</w:t>
      </w:r>
      <w:r>
        <w:rPr>
          <w:rFonts w:hint="cs"/>
          <w:rtl/>
        </w:rPr>
        <w:t>,</w:t>
      </w:r>
      <w:r>
        <w:rPr>
          <w:rtl/>
        </w:rPr>
        <w:t xml:space="preserve"> </w:t>
      </w:r>
      <w:bookmarkStart w:id="28281" w:name="_ETM_Q57_232739"/>
      <w:bookmarkEnd w:id="28281"/>
      <w:r>
        <w:rPr>
          <w:rtl/>
        </w:rPr>
        <w:t xml:space="preserve">אבל </w:t>
      </w:r>
      <w:bookmarkStart w:id="28282" w:name="_ETM_Q57_233159"/>
      <w:bookmarkEnd w:id="28282"/>
      <w:r>
        <w:rPr>
          <w:rtl/>
        </w:rPr>
        <w:t xml:space="preserve">בסופו </w:t>
      </w:r>
      <w:bookmarkStart w:id="28283" w:name="_ETM_Q57_233730"/>
      <w:bookmarkEnd w:id="28283"/>
      <w:r>
        <w:rPr>
          <w:rtl/>
        </w:rPr>
        <w:t xml:space="preserve">של </w:t>
      </w:r>
      <w:bookmarkStart w:id="28284" w:name="_ETM_Q57_233970"/>
      <w:bookmarkEnd w:id="28284"/>
      <w:r>
        <w:rPr>
          <w:rtl/>
        </w:rPr>
        <w:t>דבר</w:t>
      </w:r>
      <w:r>
        <w:rPr>
          <w:rFonts w:hint="cs"/>
          <w:rtl/>
        </w:rPr>
        <w:t>,</w:t>
      </w:r>
      <w:r>
        <w:rPr>
          <w:rtl/>
        </w:rPr>
        <w:t xml:space="preserve"> </w:t>
      </w:r>
      <w:bookmarkStart w:id="28285" w:name="_ETM_Q57_234840"/>
      <w:bookmarkEnd w:id="28285"/>
      <w:r>
        <w:rPr>
          <w:rtl/>
        </w:rPr>
        <w:t xml:space="preserve">בסופו </w:t>
      </w:r>
      <w:bookmarkStart w:id="28286" w:name="_ETM_Q57_235380"/>
      <w:bookmarkEnd w:id="28286"/>
      <w:r>
        <w:rPr>
          <w:rtl/>
        </w:rPr>
        <w:t xml:space="preserve">של </w:t>
      </w:r>
      <w:bookmarkStart w:id="28287" w:name="_ETM_Q57_235590"/>
      <w:bookmarkEnd w:id="28287"/>
      <w:r>
        <w:rPr>
          <w:rtl/>
        </w:rPr>
        <w:t>תהליך</w:t>
      </w:r>
      <w:r>
        <w:rPr>
          <w:rFonts w:hint="cs"/>
          <w:rtl/>
        </w:rPr>
        <w:t>,</w:t>
      </w:r>
      <w:r>
        <w:rPr>
          <w:rtl/>
        </w:rPr>
        <w:t xml:space="preserve"> </w:t>
      </w:r>
      <w:bookmarkStart w:id="28288" w:name="_ETM_Q57_236580"/>
      <w:bookmarkEnd w:id="28288"/>
      <w:r>
        <w:rPr>
          <w:rtl/>
        </w:rPr>
        <w:t xml:space="preserve">זו </w:t>
      </w:r>
      <w:bookmarkStart w:id="28289" w:name="_ETM_Q57_236790"/>
      <w:bookmarkEnd w:id="28289"/>
      <w:r>
        <w:rPr>
          <w:rtl/>
        </w:rPr>
        <w:t>דמוקרטיה</w:t>
      </w:r>
      <w:r>
        <w:rPr>
          <w:rFonts w:hint="cs"/>
          <w:rtl/>
        </w:rPr>
        <w:t>.</w:t>
      </w:r>
      <w:r>
        <w:rPr>
          <w:rtl/>
        </w:rPr>
        <w:t xml:space="preserve"> </w:t>
      </w:r>
      <w:bookmarkStart w:id="28290" w:name="_ETM_Q57_237900"/>
      <w:bookmarkEnd w:id="28290"/>
      <w:r>
        <w:rPr>
          <w:rtl/>
        </w:rPr>
        <w:t xml:space="preserve">אנחנו </w:t>
      </w:r>
      <w:bookmarkStart w:id="28291" w:name="_ETM_Q57_238260"/>
      <w:bookmarkEnd w:id="28291"/>
      <w:r>
        <w:rPr>
          <w:rtl/>
        </w:rPr>
        <w:t xml:space="preserve">לא </w:t>
      </w:r>
      <w:bookmarkStart w:id="28292" w:name="_ETM_Q57_238440"/>
      <w:bookmarkEnd w:id="28292"/>
      <w:r>
        <w:rPr>
          <w:rtl/>
        </w:rPr>
        <w:t xml:space="preserve">בשלטון </w:t>
      </w:r>
      <w:bookmarkStart w:id="28293" w:name="_ETM_Q57_239040"/>
      <w:bookmarkEnd w:id="28293"/>
      <w:r>
        <w:rPr>
          <w:rtl/>
        </w:rPr>
        <w:t>פקידים</w:t>
      </w:r>
      <w:r>
        <w:rPr>
          <w:rFonts w:hint="cs"/>
          <w:rtl/>
        </w:rPr>
        <w:t>,</w:t>
      </w:r>
      <w:r>
        <w:rPr>
          <w:rtl/>
        </w:rPr>
        <w:t xml:space="preserve"> </w:t>
      </w:r>
      <w:bookmarkStart w:id="28294" w:name="_ETM_Q57_239940"/>
      <w:bookmarkEnd w:id="28294"/>
      <w:r>
        <w:rPr>
          <w:rtl/>
        </w:rPr>
        <w:t xml:space="preserve">אנחנו </w:t>
      </w:r>
      <w:bookmarkStart w:id="28295" w:name="_ETM_Q57_240270"/>
      <w:bookmarkEnd w:id="28295"/>
      <w:r>
        <w:rPr>
          <w:rtl/>
        </w:rPr>
        <w:t xml:space="preserve">לא </w:t>
      </w:r>
      <w:bookmarkStart w:id="28296" w:name="_ETM_Q57_240390"/>
      <w:bookmarkEnd w:id="28296"/>
      <w:r>
        <w:rPr>
          <w:rtl/>
        </w:rPr>
        <w:t xml:space="preserve">בשלטון </w:t>
      </w:r>
      <w:bookmarkStart w:id="28297" w:name="_ETM_Q57_241020"/>
      <w:bookmarkEnd w:id="28297"/>
      <w:r>
        <w:rPr>
          <w:rtl/>
        </w:rPr>
        <w:t>פילוסופים</w:t>
      </w:r>
      <w:r>
        <w:rPr>
          <w:rFonts w:hint="cs"/>
          <w:rtl/>
        </w:rPr>
        <w:t>,</w:t>
      </w:r>
      <w:r>
        <w:rPr>
          <w:rtl/>
        </w:rPr>
        <w:t xml:space="preserve"> </w:t>
      </w:r>
      <w:bookmarkStart w:id="28298" w:name="_ETM_Q57_242190"/>
      <w:bookmarkEnd w:id="28298"/>
      <w:r>
        <w:rPr>
          <w:rFonts w:hint="cs"/>
          <w:rtl/>
        </w:rPr>
        <w:t xml:space="preserve">אנחנו לא בשלטון </w:t>
      </w:r>
      <w:bookmarkStart w:id="28299" w:name="_ETM_Q57_242370"/>
      <w:bookmarkStart w:id="28300" w:name="_ETM_Q57_242580"/>
      <w:bookmarkStart w:id="28301" w:name="_ETM_Q57_242670"/>
      <w:bookmarkStart w:id="28302" w:name="_ETM_Q57_243330"/>
      <w:bookmarkEnd w:id="28299"/>
      <w:bookmarkEnd w:id="28300"/>
      <w:bookmarkEnd w:id="28301"/>
      <w:bookmarkEnd w:id="28302"/>
      <w:r>
        <w:rPr>
          <w:rtl/>
        </w:rPr>
        <w:t xml:space="preserve">של </w:t>
      </w:r>
      <w:bookmarkStart w:id="28303" w:name="_ETM_Q57_243540"/>
      <w:bookmarkEnd w:id="28303"/>
      <w:r>
        <w:rPr>
          <w:rtl/>
        </w:rPr>
        <w:t xml:space="preserve">מועצת </w:t>
      </w:r>
      <w:bookmarkStart w:id="28304" w:name="_ETM_Q57_244080"/>
      <w:bookmarkEnd w:id="28304"/>
      <w:r>
        <w:rPr>
          <w:rtl/>
        </w:rPr>
        <w:t xml:space="preserve">חכמים </w:t>
      </w:r>
      <w:bookmarkStart w:id="28305" w:name="_ETM_Q57_244620"/>
      <w:bookmarkEnd w:id="28305"/>
      <w:r>
        <w:rPr>
          <w:rtl/>
        </w:rPr>
        <w:t>כז</w:t>
      </w:r>
      <w:r w:rsidR="002E7270">
        <w:rPr>
          <w:rFonts w:hint="cs"/>
          <w:rtl/>
        </w:rPr>
        <w:t>את</w:t>
      </w:r>
      <w:r>
        <w:rPr>
          <w:rtl/>
        </w:rPr>
        <w:t xml:space="preserve"> </w:t>
      </w:r>
      <w:bookmarkStart w:id="28306" w:name="_ETM_Q57_245100"/>
      <w:bookmarkEnd w:id="28306"/>
      <w:r>
        <w:rPr>
          <w:rtl/>
        </w:rPr>
        <w:t xml:space="preserve">או </w:t>
      </w:r>
      <w:bookmarkStart w:id="28307" w:name="_ETM_Q57_245130"/>
      <w:bookmarkEnd w:id="28307"/>
      <w:r>
        <w:rPr>
          <w:rtl/>
        </w:rPr>
        <w:t>אחרת</w:t>
      </w:r>
      <w:r>
        <w:rPr>
          <w:rFonts w:hint="cs"/>
          <w:rtl/>
        </w:rPr>
        <w:t>,</w:t>
      </w:r>
      <w:r>
        <w:rPr>
          <w:rtl/>
        </w:rPr>
        <w:t xml:space="preserve"> </w:t>
      </w:r>
      <w:bookmarkStart w:id="28308" w:name="_ETM_Q57_246030"/>
      <w:bookmarkEnd w:id="28308"/>
      <w:r>
        <w:rPr>
          <w:rtl/>
        </w:rPr>
        <w:t xml:space="preserve">אנחנו </w:t>
      </w:r>
      <w:bookmarkStart w:id="28309" w:name="_ETM_Q57_246479"/>
      <w:bookmarkEnd w:id="28309"/>
      <w:r>
        <w:rPr>
          <w:rtl/>
        </w:rPr>
        <w:t xml:space="preserve">בשלטון </w:t>
      </w:r>
      <w:bookmarkStart w:id="28310" w:name="_ETM_Q57_247140"/>
      <w:bookmarkEnd w:id="28310"/>
      <w:r>
        <w:rPr>
          <w:rtl/>
        </w:rPr>
        <w:t>ה</w:t>
      </w:r>
      <w:r>
        <w:rPr>
          <w:rFonts w:hint="cs"/>
          <w:rtl/>
        </w:rPr>
        <w:t xml:space="preserve">עם. </w:t>
      </w:r>
      <w:bookmarkStart w:id="28311" w:name="_ETM_Q57_247979"/>
      <w:bookmarkEnd w:id="28311"/>
      <w:r>
        <w:rPr>
          <w:rtl/>
        </w:rPr>
        <w:t xml:space="preserve">הקול </w:t>
      </w:r>
      <w:bookmarkStart w:id="28312" w:name="_ETM_Q57_248850"/>
      <w:bookmarkEnd w:id="28312"/>
      <w:r>
        <w:rPr>
          <w:rtl/>
        </w:rPr>
        <w:t xml:space="preserve">של </w:t>
      </w:r>
      <w:bookmarkStart w:id="28313" w:name="_ETM_Q57_249180"/>
      <w:bookmarkEnd w:id="28313"/>
      <w:r>
        <w:rPr>
          <w:rtl/>
        </w:rPr>
        <w:t xml:space="preserve">היועצת </w:t>
      </w:r>
      <w:bookmarkStart w:id="28314" w:name="_ETM_Q57_249600"/>
      <w:bookmarkEnd w:id="28314"/>
      <w:r>
        <w:rPr>
          <w:rtl/>
        </w:rPr>
        <w:t xml:space="preserve">המשפטית </w:t>
      </w:r>
      <w:bookmarkStart w:id="28315" w:name="_ETM_Q57_250140"/>
      <w:bookmarkEnd w:id="28315"/>
      <w:r>
        <w:rPr>
          <w:rtl/>
        </w:rPr>
        <w:t>לממשלה</w:t>
      </w:r>
      <w:r>
        <w:rPr>
          <w:rFonts w:hint="cs"/>
          <w:rtl/>
        </w:rPr>
        <w:t>,</w:t>
      </w:r>
      <w:r>
        <w:rPr>
          <w:rtl/>
        </w:rPr>
        <w:t xml:space="preserve"> </w:t>
      </w:r>
      <w:bookmarkStart w:id="28316" w:name="_ETM_Q57_251069"/>
      <w:bookmarkEnd w:id="28316"/>
      <w:r>
        <w:rPr>
          <w:rtl/>
        </w:rPr>
        <w:t xml:space="preserve">של </w:t>
      </w:r>
      <w:bookmarkStart w:id="28317" w:name="_ETM_Q57_251310"/>
      <w:bookmarkEnd w:id="28317"/>
      <w:r>
        <w:rPr>
          <w:rtl/>
        </w:rPr>
        <w:t xml:space="preserve">ראש </w:t>
      </w:r>
      <w:bookmarkStart w:id="28318" w:name="_ETM_Q57_251580"/>
      <w:bookmarkEnd w:id="28318"/>
      <w:r>
        <w:rPr>
          <w:rtl/>
        </w:rPr>
        <w:t xml:space="preserve">הממשלה </w:t>
      </w:r>
      <w:bookmarkStart w:id="28319" w:name="_ETM_Q57_252660"/>
      <w:bookmarkEnd w:id="28319"/>
      <w:r>
        <w:rPr>
          <w:rtl/>
        </w:rPr>
        <w:t xml:space="preserve">ושל </w:t>
      </w:r>
      <w:bookmarkStart w:id="28320" w:name="_ETM_Q57_253140"/>
      <w:bookmarkEnd w:id="28320"/>
      <w:r>
        <w:rPr>
          <w:rtl/>
        </w:rPr>
        <w:t xml:space="preserve">תושבי </w:t>
      </w:r>
      <w:bookmarkStart w:id="28321" w:name="_ETM_Q57_254539"/>
      <w:bookmarkEnd w:id="28321"/>
      <w:r>
        <w:rPr>
          <w:rtl/>
        </w:rPr>
        <w:t xml:space="preserve">נתיבות </w:t>
      </w:r>
      <w:bookmarkStart w:id="28322" w:name="_ETM_Q57_255530"/>
      <w:bookmarkEnd w:id="28322"/>
      <w:r>
        <w:rPr>
          <w:rFonts w:hint="cs"/>
          <w:rtl/>
        </w:rPr>
        <w:t>א</w:t>
      </w:r>
      <w:r>
        <w:rPr>
          <w:rtl/>
        </w:rPr>
        <w:t xml:space="preserve">ו </w:t>
      </w:r>
      <w:bookmarkStart w:id="28323" w:name="_ETM_Q57_255679"/>
      <w:bookmarkEnd w:id="28323"/>
      <w:r>
        <w:rPr>
          <w:rtl/>
        </w:rPr>
        <w:t xml:space="preserve">תושבי </w:t>
      </w:r>
      <w:bookmarkStart w:id="28324" w:name="_ETM_Q57_256100"/>
      <w:bookmarkEnd w:id="28324"/>
      <w:r>
        <w:rPr>
          <w:rtl/>
        </w:rPr>
        <w:t>קריית</w:t>
      </w:r>
      <w:r>
        <w:rPr>
          <w:rFonts w:hint="cs"/>
          <w:rtl/>
        </w:rPr>
        <w:t xml:space="preserve"> שמונה</w:t>
      </w:r>
      <w:bookmarkStart w:id="28325" w:name="_ETM_Q57_256459"/>
      <w:bookmarkEnd w:id="28325"/>
      <w:r>
        <w:rPr>
          <w:rtl/>
        </w:rPr>
        <w:t xml:space="preserve"> </w:t>
      </w:r>
      <w:bookmarkStart w:id="28326" w:name="_ETM_Q57_257359"/>
      <w:bookmarkEnd w:id="28326"/>
      <w:r>
        <w:rPr>
          <w:rtl/>
        </w:rPr>
        <w:t xml:space="preserve">או </w:t>
      </w:r>
      <w:bookmarkStart w:id="28327" w:name="_ETM_Q57_257479"/>
      <w:bookmarkEnd w:id="28327"/>
      <w:r>
        <w:rPr>
          <w:rtl/>
        </w:rPr>
        <w:t xml:space="preserve">תושבי </w:t>
      </w:r>
      <w:bookmarkStart w:id="28328" w:name="_ETM_Q57_257869"/>
      <w:bookmarkEnd w:id="28328"/>
      <w:r>
        <w:rPr>
          <w:rtl/>
        </w:rPr>
        <w:t xml:space="preserve">תל </w:t>
      </w:r>
      <w:bookmarkStart w:id="28329" w:name="_ETM_Q57_258079"/>
      <w:bookmarkEnd w:id="28329"/>
      <w:r>
        <w:rPr>
          <w:rtl/>
        </w:rPr>
        <w:t>אביב</w:t>
      </w:r>
      <w:r>
        <w:rPr>
          <w:rFonts w:hint="cs"/>
          <w:rtl/>
        </w:rPr>
        <w:t xml:space="preserve"> –</w:t>
      </w:r>
      <w:r>
        <w:rPr>
          <w:rtl/>
        </w:rPr>
        <w:t xml:space="preserve"> </w:t>
      </w:r>
      <w:bookmarkStart w:id="28330" w:name="_ETM_Q57_258889"/>
      <w:bookmarkStart w:id="28331" w:name="_ETM_Q57_259520"/>
      <w:bookmarkEnd w:id="28330"/>
      <w:bookmarkEnd w:id="28331"/>
      <w:r>
        <w:rPr>
          <w:rtl/>
        </w:rPr>
        <w:t xml:space="preserve">הקולות </w:t>
      </w:r>
      <w:bookmarkStart w:id="28332" w:name="_ETM_Q57_259999"/>
      <w:bookmarkEnd w:id="28332"/>
      <w:r>
        <w:rPr>
          <w:rtl/>
        </w:rPr>
        <w:t xml:space="preserve">שווים </w:t>
      </w:r>
      <w:bookmarkStart w:id="28333" w:name="_ETM_Q57_260359"/>
      <w:bookmarkEnd w:id="28333"/>
      <w:r>
        <w:rPr>
          <w:rtl/>
        </w:rPr>
        <w:t>בקלפי</w:t>
      </w:r>
      <w:r>
        <w:rPr>
          <w:rFonts w:hint="cs"/>
          <w:rtl/>
        </w:rPr>
        <w:t>.</w:t>
      </w:r>
    </w:p>
    <w:p w:rsidR="00BE54DA" w:rsidRDefault="00BE54DA" w:rsidP="00D05E6D">
      <w:pPr>
        <w:rPr>
          <w:rtl/>
        </w:rPr>
      </w:pPr>
    </w:p>
    <w:p w:rsidR="00BE54DA" w:rsidRDefault="00BE54DA" w:rsidP="002972BF">
      <w:pPr>
        <w:pStyle w:val="af5"/>
        <w:keepNext/>
        <w:rPr>
          <w:rtl/>
        </w:rPr>
      </w:pPr>
      <w:bookmarkStart w:id="28334" w:name="ET_interruption_קריאה_3"/>
      <w:r w:rsidRPr="00A52C7E">
        <w:rPr>
          <w:rStyle w:val="TagStyle"/>
          <w:rtl/>
        </w:rPr>
        <w:t xml:space="preserve"> &lt;&lt; קריאה &gt;&gt; </w:t>
      </w:r>
      <w:r>
        <w:rPr>
          <w:rtl/>
        </w:rPr>
        <w:t>קריאה:</w:t>
      </w:r>
      <w:r w:rsidRPr="00A52C7E">
        <w:rPr>
          <w:rStyle w:val="TagStyle"/>
          <w:rtl/>
        </w:rPr>
        <w:t xml:space="preserve"> &lt;&lt; קריאה &gt;&gt;</w:t>
      </w:r>
      <w:r>
        <w:rPr>
          <w:rtl/>
        </w:rPr>
        <w:t xml:space="preserve">   </w:t>
      </w:r>
      <w:bookmarkEnd w:id="28334"/>
    </w:p>
    <w:p w:rsidR="00BE54DA" w:rsidRDefault="00BE54DA" w:rsidP="00D05E6D">
      <w:pPr>
        <w:rPr>
          <w:rtl/>
        </w:rPr>
      </w:pPr>
    </w:p>
    <w:p w:rsidR="00BE54DA" w:rsidRDefault="000B6A0F" w:rsidP="002972BF">
      <w:pPr>
        <w:rPr>
          <w:rtl/>
        </w:rPr>
      </w:pPr>
      <w:bookmarkStart w:id="28335" w:name="_ETM_Q57_265000"/>
      <w:bookmarkEnd w:id="28335"/>
      <w:r>
        <w:rPr>
          <w:rFonts w:hint="cs"/>
          <w:rtl/>
        </w:rPr>
        <w:t>– – –</w:t>
      </w:r>
    </w:p>
    <w:p w:rsidR="00BE54DA" w:rsidRDefault="00BE54DA" w:rsidP="002972BF">
      <w:pPr>
        <w:rPr>
          <w:rtl/>
        </w:rPr>
      </w:pPr>
    </w:p>
    <w:p w:rsidR="00BE54DA" w:rsidRDefault="00BE54DA" w:rsidP="002972BF">
      <w:pPr>
        <w:pStyle w:val="-"/>
        <w:keepNext/>
        <w:rPr>
          <w:rtl/>
        </w:rPr>
      </w:pPr>
      <w:r w:rsidRPr="00A52C7E">
        <w:rPr>
          <w:rStyle w:val="TagStyle"/>
          <w:rtl/>
        </w:rPr>
        <w:t xml:space="preserve"> &lt;&lt; דובר_המשך &gt;&gt; </w:t>
      </w:r>
      <w:r>
        <w:rPr>
          <w:rtl/>
        </w:rPr>
        <w:t>שר התקשורת שלמה קרעי:</w:t>
      </w:r>
      <w:r w:rsidRPr="00A52C7E">
        <w:rPr>
          <w:rStyle w:val="TagStyle"/>
          <w:rtl/>
        </w:rPr>
        <w:t xml:space="preserve"> &lt;&lt; דובר_המשך &gt;&gt;</w:t>
      </w:r>
      <w:r>
        <w:rPr>
          <w:rtl/>
        </w:rPr>
        <w:t xml:space="preserve">   </w:t>
      </w:r>
    </w:p>
    <w:p w:rsidR="00BE54DA" w:rsidRDefault="00BE54DA" w:rsidP="00D05E6D">
      <w:pPr>
        <w:rPr>
          <w:rtl/>
        </w:rPr>
      </w:pPr>
    </w:p>
    <w:p w:rsidR="00BE54DA" w:rsidRDefault="00BE54DA" w:rsidP="002E7270">
      <w:pPr>
        <w:rPr>
          <w:rtl/>
        </w:rPr>
      </w:pPr>
      <w:bookmarkStart w:id="28336" w:name="_ETM_Q57_262000"/>
      <w:bookmarkStart w:id="28337" w:name="_ETM_Q57_261000"/>
      <w:bookmarkStart w:id="28338" w:name="_ETM_Q57_265360"/>
      <w:bookmarkEnd w:id="28336"/>
      <w:bookmarkEnd w:id="28337"/>
      <w:bookmarkEnd w:id="28338"/>
      <w:r>
        <w:rPr>
          <w:rtl/>
        </w:rPr>
        <w:t xml:space="preserve">אני </w:t>
      </w:r>
      <w:bookmarkStart w:id="28339" w:name="_ETM_Q57_265479"/>
      <w:bookmarkEnd w:id="28339"/>
      <w:r>
        <w:rPr>
          <w:rtl/>
        </w:rPr>
        <w:t xml:space="preserve">ממשיך </w:t>
      </w:r>
      <w:bookmarkStart w:id="28340" w:name="_ETM_Q57_265869"/>
      <w:bookmarkEnd w:id="28340"/>
      <w:r>
        <w:rPr>
          <w:rtl/>
        </w:rPr>
        <w:t>לדבר</w:t>
      </w:r>
      <w:r>
        <w:rPr>
          <w:rFonts w:hint="cs"/>
          <w:rtl/>
        </w:rPr>
        <w:t>,</w:t>
      </w:r>
      <w:bookmarkStart w:id="28341" w:name="_ETM_Q57_266259"/>
      <w:bookmarkEnd w:id="28341"/>
      <w:r>
        <w:rPr>
          <w:rFonts w:hint="cs"/>
          <w:rtl/>
        </w:rPr>
        <w:t xml:space="preserve"> </w:t>
      </w:r>
      <w:r>
        <w:rPr>
          <w:rtl/>
        </w:rPr>
        <w:t xml:space="preserve">אני </w:t>
      </w:r>
      <w:bookmarkStart w:id="28342" w:name="_ETM_Q57_266500"/>
      <w:bookmarkEnd w:id="28342"/>
      <w:r>
        <w:rPr>
          <w:rtl/>
        </w:rPr>
        <w:t xml:space="preserve">מדבר </w:t>
      </w:r>
      <w:bookmarkStart w:id="28343" w:name="_ETM_Q57_268600"/>
      <w:bookmarkEnd w:id="28343"/>
      <w:r>
        <w:rPr>
          <w:rFonts w:hint="cs"/>
          <w:rtl/>
        </w:rPr>
        <w:t xml:space="preserve">עוד. אל תדאג, עד </w:t>
      </w:r>
      <w:bookmarkStart w:id="28344" w:name="_ETM_Q57_269770"/>
      <w:bookmarkEnd w:id="28344"/>
      <w:r>
        <w:rPr>
          <w:rtl/>
        </w:rPr>
        <w:t xml:space="preserve">שאופיר </w:t>
      </w:r>
      <w:bookmarkStart w:id="28345" w:name="_ETM_Q57_270310"/>
      <w:bookmarkEnd w:id="28345"/>
      <w:r>
        <w:rPr>
          <w:rtl/>
        </w:rPr>
        <w:t>כץ</w:t>
      </w:r>
      <w:r>
        <w:rPr>
          <w:rFonts w:hint="cs"/>
          <w:rtl/>
        </w:rPr>
        <w:t xml:space="preserve"> לא</w:t>
      </w:r>
      <w:r>
        <w:rPr>
          <w:rtl/>
        </w:rPr>
        <w:t xml:space="preserve"> </w:t>
      </w:r>
      <w:bookmarkStart w:id="28346" w:name="_ETM_Q57_270579"/>
      <w:bookmarkEnd w:id="28346"/>
      <w:r>
        <w:rPr>
          <w:rtl/>
        </w:rPr>
        <w:t>נותן הנחי</w:t>
      </w:r>
      <w:r>
        <w:rPr>
          <w:rFonts w:hint="cs"/>
          <w:rtl/>
        </w:rPr>
        <w:t>ה</w:t>
      </w:r>
      <w:r>
        <w:rPr>
          <w:rtl/>
        </w:rPr>
        <w:t xml:space="preserve"> </w:t>
      </w:r>
      <w:bookmarkStart w:id="28347" w:name="_ETM_Q57_271420"/>
      <w:bookmarkEnd w:id="28347"/>
      <w:r>
        <w:rPr>
          <w:rtl/>
        </w:rPr>
        <w:t>לרדת</w:t>
      </w:r>
      <w:r>
        <w:rPr>
          <w:rFonts w:hint="cs"/>
          <w:rtl/>
        </w:rPr>
        <w:t>,</w:t>
      </w:r>
      <w:r>
        <w:rPr>
          <w:rtl/>
        </w:rPr>
        <w:t xml:space="preserve"> </w:t>
      </w:r>
      <w:bookmarkStart w:id="28348" w:name="_ETM_Q57_271810"/>
      <w:bookmarkEnd w:id="28348"/>
      <w:r>
        <w:rPr>
          <w:rFonts w:hint="cs"/>
          <w:rtl/>
        </w:rPr>
        <w:t xml:space="preserve">אני </w:t>
      </w:r>
      <w:bookmarkStart w:id="28349" w:name="_ETM_Q57_270000"/>
      <w:bookmarkEnd w:id="28349"/>
      <w:r>
        <w:rPr>
          <w:rFonts w:hint="cs"/>
          <w:rtl/>
        </w:rPr>
        <w:t xml:space="preserve">כאן. </w:t>
      </w:r>
      <w:bookmarkStart w:id="28350" w:name="_ETM_Q57_272319"/>
      <w:bookmarkEnd w:id="28350"/>
      <w:r>
        <w:rPr>
          <w:rtl/>
        </w:rPr>
        <w:t>תמשיכו</w:t>
      </w:r>
      <w:r w:rsidR="002E7270">
        <w:rPr>
          <w:rFonts w:hint="cs"/>
          <w:rtl/>
        </w:rPr>
        <w:t>,</w:t>
      </w:r>
      <w:r>
        <w:rPr>
          <w:rtl/>
        </w:rPr>
        <w:t xml:space="preserve"> </w:t>
      </w:r>
      <w:bookmarkStart w:id="28351" w:name="_ETM_Q57_273130"/>
      <w:bookmarkEnd w:id="28351"/>
      <w:r>
        <w:rPr>
          <w:rtl/>
        </w:rPr>
        <w:t xml:space="preserve">יש </w:t>
      </w:r>
      <w:bookmarkStart w:id="28352" w:name="_ETM_Q57_273369"/>
      <w:bookmarkEnd w:id="28352"/>
      <w:r>
        <w:rPr>
          <w:rtl/>
        </w:rPr>
        <w:t xml:space="preserve">לנו </w:t>
      </w:r>
      <w:bookmarkStart w:id="28353" w:name="_ETM_Q57_273579"/>
      <w:bookmarkEnd w:id="28353"/>
      <w:r>
        <w:rPr>
          <w:rtl/>
        </w:rPr>
        <w:t xml:space="preserve">את </w:t>
      </w:r>
      <w:bookmarkStart w:id="28354" w:name="_ETM_Q57_273670"/>
      <w:bookmarkEnd w:id="28354"/>
      <w:r>
        <w:rPr>
          <w:rtl/>
        </w:rPr>
        <w:t xml:space="preserve">כל </w:t>
      </w:r>
      <w:bookmarkStart w:id="28355" w:name="_ETM_Q57_273880"/>
      <w:bookmarkEnd w:id="28355"/>
      <w:r>
        <w:rPr>
          <w:rtl/>
        </w:rPr>
        <w:t>הלילה</w:t>
      </w:r>
      <w:r>
        <w:rPr>
          <w:rFonts w:hint="cs"/>
          <w:rtl/>
        </w:rPr>
        <w:t>.</w:t>
      </w:r>
    </w:p>
    <w:p w:rsidR="00BE54DA" w:rsidRDefault="00BE54DA" w:rsidP="00D05E6D">
      <w:pPr>
        <w:rPr>
          <w:rtl/>
        </w:rPr>
      </w:pPr>
    </w:p>
    <w:p w:rsidR="00BE54DA" w:rsidRDefault="00BE54DA" w:rsidP="002972BF">
      <w:pPr>
        <w:pStyle w:val="af5"/>
        <w:keepNext/>
        <w:rPr>
          <w:rtl/>
        </w:rPr>
      </w:pPr>
      <w:r w:rsidRPr="00A52C7E">
        <w:rPr>
          <w:rStyle w:val="TagStyle"/>
          <w:rtl/>
        </w:rPr>
        <w:t xml:space="preserve"> &lt;&lt; קריאה &gt;&gt; </w:t>
      </w:r>
      <w:r>
        <w:rPr>
          <w:rtl/>
        </w:rPr>
        <w:t>גלעד קריב (העבודה):</w:t>
      </w:r>
      <w:r w:rsidRPr="00A52C7E">
        <w:rPr>
          <w:rStyle w:val="TagStyle"/>
          <w:rtl/>
        </w:rPr>
        <w:t xml:space="preserve"> &lt;&lt; קריאה &gt;&gt;</w:t>
      </w:r>
      <w:r>
        <w:rPr>
          <w:rtl/>
        </w:rPr>
        <w:t xml:space="preserve">   </w:t>
      </w:r>
    </w:p>
    <w:p w:rsidR="00BE54DA" w:rsidRDefault="00BE54DA" w:rsidP="00D05E6D">
      <w:pPr>
        <w:rPr>
          <w:rtl/>
        </w:rPr>
      </w:pPr>
    </w:p>
    <w:p w:rsidR="00BE54DA" w:rsidRDefault="00BE54DA" w:rsidP="002E7270">
      <w:pPr>
        <w:rPr>
          <w:rtl/>
        </w:rPr>
      </w:pPr>
      <w:bookmarkStart w:id="28356" w:name="_ETM_Q57_274000"/>
      <w:bookmarkEnd w:id="28356"/>
      <w:r>
        <w:rPr>
          <w:rFonts w:hint="cs"/>
          <w:rtl/>
        </w:rPr>
        <w:t xml:space="preserve">אתה יכול לדבר, אתה לא חייב לדבר. </w:t>
      </w:r>
      <w:bookmarkStart w:id="28357" w:name="_ETM_Q57_275000"/>
      <w:bookmarkEnd w:id="28357"/>
      <w:r>
        <w:rPr>
          <w:rFonts w:hint="cs"/>
          <w:rtl/>
        </w:rPr>
        <w:t xml:space="preserve">אתה יכול גם סתם לעמוד שם ולנצל את זכות השתיקה. </w:t>
      </w:r>
      <w:bookmarkStart w:id="28358" w:name="_ETM_Q57_280000"/>
      <w:bookmarkEnd w:id="28358"/>
    </w:p>
    <w:p w:rsidR="00BE54DA" w:rsidRDefault="00BE54DA" w:rsidP="002972BF">
      <w:pPr>
        <w:rPr>
          <w:rtl/>
        </w:rPr>
      </w:pPr>
    </w:p>
    <w:p w:rsidR="00BE54DA" w:rsidRDefault="00BE54DA" w:rsidP="002972BF">
      <w:pPr>
        <w:pStyle w:val="-"/>
        <w:keepNext/>
        <w:rPr>
          <w:rtl/>
        </w:rPr>
      </w:pPr>
      <w:bookmarkStart w:id="28359" w:name="ET_speakercontinue_6461_6"/>
      <w:r w:rsidRPr="00A52C7E">
        <w:rPr>
          <w:rStyle w:val="TagStyle"/>
          <w:rtl/>
        </w:rPr>
        <w:t xml:space="preserve"> &lt;&lt; דובר_המשך &gt;&gt; </w:t>
      </w:r>
      <w:r>
        <w:rPr>
          <w:rtl/>
        </w:rPr>
        <w:t>שר התקשורת שלמה קרעי:</w:t>
      </w:r>
      <w:r w:rsidRPr="00A52C7E">
        <w:rPr>
          <w:rStyle w:val="TagStyle"/>
          <w:rtl/>
        </w:rPr>
        <w:t xml:space="preserve"> &lt;&lt; דובר_המשך &gt;&gt;</w:t>
      </w:r>
      <w:r>
        <w:rPr>
          <w:rtl/>
        </w:rPr>
        <w:t xml:space="preserve">   </w:t>
      </w:r>
      <w:bookmarkEnd w:id="28359"/>
    </w:p>
    <w:p w:rsidR="00BE54DA" w:rsidRDefault="00BE54DA" w:rsidP="00D05E6D">
      <w:pPr>
        <w:rPr>
          <w:rtl/>
        </w:rPr>
      </w:pPr>
    </w:p>
    <w:p w:rsidR="00BE54DA" w:rsidRDefault="00BE54DA" w:rsidP="002972BF">
      <w:pPr>
        <w:rPr>
          <w:rtl/>
        </w:rPr>
      </w:pPr>
      <w:bookmarkStart w:id="28360" w:name="_ETM_Q57_282000"/>
      <w:bookmarkEnd w:id="28360"/>
      <w:r>
        <w:rPr>
          <w:rFonts w:hint="cs"/>
          <w:rtl/>
        </w:rPr>
        <w:t xml:space="preserve">זה רעיון. </w:t>
      </w:r>
    </w:p>
    <w:p w:rsidR="00BE54DA" w:rsidRDefault="00BE54DA" w:rsidP="002972BF">
      <w:pPr>
        <w:rPr>
          <w:rtl/>
        </w:rPr>
      </w:pPr>
    </w:p>
    <w:p w:rsidR="00BE54DA" w:rsidRDefault="00BE54DA" w:rsidP="002972BF">
      <w:pPr>
        <w:pStyle w:val="af5"/>
        <w:keepNext/>
        <w:rPr>
          <w:rtl/>
        </w:rPr>
      </w:pPr>
      <w:bookmarkStart w:id="28361" w:name="ET_interruption_5854_7"/>
      <w:r w:rsidRPr="00A52C7E">
        <w:rPr>
          <w:rStyle w:val="TagStyle"/>
          <w:rtl/>
        </w:rPr>
        <w:t xml:space="preserve"> &lt;&lt; קריאה &gt;&gt; </w:t>
      </w:r>
      <w:r>
        <w:rPr>
          <w:rtl/>
        </w:rPr>
        <w:t>ווליד טאהא (רע"מ – הרשימה הערבית המאוחדת):</w:t>
      </w:r>
      <w:r w:rsidRPr="00A52C7E">
        <w:rPr>
          <w:rStyle w:val="TagStyle"/>
          <w:rtl/>
        </w:rPr>
        <w:t xml:space="preserve"> &lt;&lt; קריאה &gt;&gt;</w:t>
      </w:r>
      <w:r>
        <w:rPr>
          <w:rtl/>
        </w:rPr>
        <w:t xml:space="preserve">   </w:t>
      </w:r>
      <w:bookmarkEnd w:id="28361"/>
    </w:p>
    <w:p w:rsidR="00BE54DA" w:rsidRDefault="00BE54DA" w:rsidP="00D05E6D">
      <w:pPr>
        <w:rPr>
          <w:rtl/>
        </w:rPr>
      </w:pPr>
    </w:p>
    <w:p w:rsidR="00BE54DA" w:rsidRDefault="000B6A0F" w:rsidP="002972BF">
      <w:pPr>
        <w:rPr>
          <w:rtl/>
        </w:rPr>
      </w:pPr>
      <w:r>
        <w:rPr>
          <w:rFonts w:hint="cs"/>
          <w:rtl/>
        </w:rPr>
        <w:t>– – –</w:t>
      </w:r>
    </w:p>
    <w:p w:rsidR="00BE54DA" w:rsidRDefault="00BE54DA" w:rsidP="002972BF">
      <w:pPr>
        <w:rPr>
          <w:rtl/>
        </w:rPr>
      </w:pPr>
      <w:bookmarkStart w:id="28362" w:name="_ETM_Q57_281000"/>
      <w:bookmarkEnd w:id="28362"/>
    </w:p>
    <w:p w:rsidR="00BE54DA" w:rsidRDefault="00BE54DA" w:rsidP="002972BF">
      <w:pPr>
        <w:pStyle w:val="af5"/>
        <w:keepNext/>
        <w:rPr>
          <w:rtl/>
        </w:rPr>
      </w:pPr>
      <w:r w:rsidRPr="00A52C7E">
        <w:rPr>
          <w:rStyle w:val="TagStyle"/>
          <w:rtl/>
        </w:rPr>
        <w:t xml:space="preserve"> &lt;&lt; קריאה &gt;&gt; </w:t>
      </w:r>
      <w:r>
        <w:rPr>
          <w:rtl/>
        </w:rPr>
        <w:t>גלעד קריב (העבודה):</w:t>
      </w:r>
      <w:r w:rsidRPr="00A52C7E">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bookmarkStart w:id="28363" w:name="_ETM_Q57_283000"/>
      <w:bookmarkEnd w:id="28363"/>
      <w:r>
        <w:rPr>
          <w:rFonts w:hint="cs"/>
          <w:rtl/>
        </w:rPr>
        <w:t xml:space="preserve">מותר לך </w:t>
      </w:r>
      <w:r w:rsidR="000B6A0F">
        <w:rPr>
          <w:rFonts w:hint="cs"/>
          <w:rtl/>
        </w:rPr>
        <w:t>– – –</w:t>
      </w:r>
      <w:r>
        <w:rPr>
          <w:rFonts w:hint="cs"/>
          <w:rtl/>
        </w:rPr>
        <w:t xml:space="preserve"> </w:t>
      </w:r>
      <w:bookmarkStart w:id="28364" w:name="_ETM_Q57_292000"/>
      <w:bookmarkEnd w:id="28364"/>
      <w:r>
        <w:rPr>
          <w:rFonts w:hint="cs"/>
          <w:rtl/>
        </w:rPr>
        <w:t xml:space="preserve">בן </w:t>
      </w:r>
      <w:bookmarkStart w:id="28365" w:name="_ETM_Q57_293000"/>
      <w:bookmarkEnd w:id="28365"/>
      <w:r>
        <w:rPr>
          <w:rFonts w:hint="cs"/>
          <w:rtl/>
        </w:rPr>
        <w:t xml:space="preserve">גביר, חיכית </w:t>
      </w:r>
      <w:r w:rsidR="000B6A0F">
        <w:rPr>
          <w:rFonts w:hint="cs"/>
          <w:rtl/>
        </w:rPr>
        <w:t>– – –</w:t>
      </w:r>
      <w:r>
        <w:rPr>
          <w:rFonts w:hint="cs"/>
          <w:rtl/>
        </w:rPr>
        <w:t xml:space="preserve"> </w:t>
      </w:r>
    </w:p>
    <w:p w:rsidR="00BE54DA" w:rsidRDefault="00BE54DA" w:rsidP="002972BF">
      <w:pPr>
        <w:rPr>
          <w:rtl/>
        </w:rPr>
      </w:pPr>
    </w:p>
    <w:p w:rsidR="00BE54DA" w:rsidRDefault="00BE54DA" w:rsidP="002972BF">
      <w:pPr>
        <w:pStyle w:val="-"/>
        <w:keepNext/>
        <w:rPr>
          <w:rtl/>
        </w:rPr>
      </w:pPr>
      <w:bookmarkStart w:id="28366" w:name="ET_speakercontinue_6461_9"/>
      <w:r w:rsidRPr="00A52C7E">
        <w:rPr>
          <w:rStyle w:val="TagStyle"/>
          <w:rtl/>
        </w:rPr>
        <w:t xml:space="preserve"> &lt;&lt; דובר_המשך &gt;&gt; </w:t>
      </w:r>
      <w:r>
        <w:rPr>
          <w:rtl/>
        </w:rPr>
        <w:t>שר התקשורת שלמה קרעי:</w:t>
      </w:r>
      <w:r w:rsidRPr="00A52C7E">
        <w:rPr>
          <w:rStyle w:val="TagStyle"/>
          <w:rtl/>
        </w:rPr>
        <w:t xml:space="preserve"> &lt;&lt; דובר_המשך &gt;&gt;</w:t>
      </w:r>
      <w:r>
        <w:rPr>
          <w:rtl/>
        </w:rPr>
        <w:t xml:space="preserve">   </w:t>
      </w:r>
      <w:bookmarkEnd w:id="28366"/>
    </w:p>
    <w:p w:rsidR="00BE54DA" w:rsidRDefault="00BE54DA" w:rsidP="00D05E6D">
      <w:pPr>
        <w:rPr>
          <w:rtl/>
        </w:rPr>
      </w:pPr>
    </w:p>
    <w:p w:rsidR="00BE54DA" w:rsidRDefault="00BE54DA" w:rsidP="002E7270">
      <w:pPr>
        <w:rPr>
          <w:rtl/>
        </w:rPr>
      </w:pPr>
      <w:bookmarkStart w:id="28367" w:name="_ETM_Q57_289000"/>
      <w:bookmarkEnd w:id="28367"/>
      <w:r>
        <w:rPr>
          <w:rFonts w:hint="cs"/>
          <w:rtl/>
        </w:rPr>
        <w:t xml:space="preserve">השר בן גביר, אני </w:t>
      </w:r>
      <w:bookmarkStart w:id="28368" w:name="_ETM_Q57_299000"/>
      <w:bookmarkEnd w:id="28368"/>
      <w:r>
        <w:rPr>
          <w:rFonts w:hint="cs"/>
          <w:rtl/>
        </w:rPr>
        <w:t xml:space="preserve">רוצה לומר לך משהו. אתה שותף טוב </w:t>
      </w:r>
      <w:bookmarkStart w:id="28369" w:name="_ETM_Q57_303000"/>
      <w:bookmarkEnd w:id="28369"/>
      <w:r>
        <w:rPr>
          <w:rFonts w:hint="cs"/>
          <w:rtl/>
        </w:rPr>
        <w:t xml:space="preserve">של הקואליציה הזאת, ואני שמח שאתם חוזרים, אבל </w:t>
      </w:r>
      <w:bookmarkStart w:id="28370" w:name="_ETM_Q57_307000"/>
      <w:bookmarkEnd w:id="28370"/>
      <w:r>
        <w:rPr>
          <w:rFonts w:hint="cs"/>
          <w:rtl/>
        </w:rPr>
        <w:t xml:space="preserve">יש שותף אחד יותר טוב ממך לקואליציה הזאת. אתה יודע </w:t>
      </w:r>
      <w:bookmarkStart w:id="28371" w:name="_ETM_Q57_310000"/>
      <w:bookmarkEnd w:id="28371"/>
      <w:r>
        <w:rPr>
          <w:rFonts w:hint="cs"/>
          <w:rtl/>
        </w:rPr>
        <w:t xml:space="preserve">מי השותף הטוב ביותר של הקואליציה הזו? </w:t>
      </w:r>
      <w:bookmarkStart w:id="28372" w:name="_ETM_Q57_271000"/>
      <w:bookmarkEnd w:id="28372"/>
      <w:r>
        <w:rPr>
          <w:rtl/>
        </w:rPr>
        <w:t xml:space="preserve">שר </w:t>
      </w:r>
      <w:bookmarkStart w:id="28373" w:name="_ETM_Q57_318200"/>
      <w:bookmarkEnd w:id="28373"/>
      <w:r>
        <w:rPr>
          <w:rtl/>
        </w:rPr>
        <w:t>המשפטי</w:t>
      </w:r>
      <w:r w:rsidR="002E7270">
        <w:rPr>
          <w:rFonts w:hint="cs"/>
          <w:rtl/>
        </w:rPr>
        <w:t>,</w:t>
      </w:r>
      <w:r>
        <w:rPr>
          <w:rFonts w:hint="cs"/>
          <w:rtl/>
        </w:rPr>
        <w:t>.</w:t>
      </w:r>
      <w:r>
        <w:rPr>
          <w:rtl/>
        </w:rPr>
        <w:t xml:space="preserve"> </w:t>
      </w:r>
      <w:bookmarkStart w:id="28374" w:name="_ETM_Q57_319549"/>
      <w:bookmarkStart w:id="28375" w:name="_ETM_Q57_320209"/>
      <w:bookmarkStart w:id="28376" w:name="_ETM_Q57_320000"/>
      <w:bookmarkEnd w:id="28374"/>
      <w:bookmarkEnd w:id="28375"/>
      <w:bookmarkEnd w:id="28376"/>
      <w:r>
        <w:rPr>
          <w:rtl/>
        </w:rPr>
        <w:t xml:space="preserve">השר </w:t>
      </w:r>
      <w:bookmarkStart w:id="28377" w:name="_ETM_Q57_320569"/>
      <w:bookmarkEnd w:id="28377"/>
      <w:r>
        <w:rPr>
          <w:rtl/>
        </w:rPr>
        <w:t xml:space="preserve">בן </w:t>
      </w:r>
      <w:bookmarkStart w:id="28378" w:name="_ETM_Q57_320750"/>
      <w:bookmarkEnd w:id="28378"/>
      <w:r>
        <w:rPr>
          <w:rtl/>
        </w:rPr>
        <w:t xml:space="preserve">גביר </w:t>
      </w:r>
      <w:bookmarkStart w:id="28379" w:name="_ETM_Q57_320959"/>
      <w:bookmarkEnd w:id="28379"/>
      <w:r>
        <w:rPr>
          <w:rtl/>
        </w:rPr>
        <w:t xml:space="preserve">שותף </w:t>
      </w:r>
      <w:bookmarkStart w:id="28380" w:name="_ETM_Q57_321439"/>
      <w:bookmarkEnd w:id="28380"/>
      <w:r>
        <w:rPr>
          <w:rtl/>
        </w:rPr>
        <w:t>טוב</w:t>
      </w:r>
      <w:r>
        <w:rPr>
          <w:rFonts w:hint="cs"/>
          <w:rtl/>
        </w:rPr>
        <w:t>.</w:t>
      </w:r>
      <w:r>
        <w:rPr>
          <w:rtl/>
        </w:rPr>
        <w:t xml:space="preserve"> </w:t>
      </w:r>
      <w:bookmarkStart w:id="28381" w:name="_ETM_Q57_322169"/>
      <w:bookmarkEnd w:id="28381"/>
      <w:r>
        <w:rPr>
          <w:rtl/>
        </w:rPr>
        <w:t>מ</w:t>
      </w:r>
      <w:r>
        <w:rPr>
          <w:rFonts w:hint="cs"/>
          <w:rtl/>
        </w:rPr>
        <w:t xml:space="preserve">י </w:t>
      </w:r>
      <w:r>
        <w:rPr>
          <w:rtl/>
        </w:rPr>
        <w:t xml:space="preserve">השותף </w:t>
      </w:r>
      <w:bookmarkStart w:id="28382" w:name="_ETM_Q57_322919"/>
      <w:bookmarkEnd w:id="28382"/>
      <w:r>
        <w:rPr>
          <w:rtl/>
        </w:rPr>
        <w:t xml:space="preserve">הטוב </w:t>
      </w:r>
      <w:bookmarkStart w:id="28383" w:name="_ETM_Q57_323400"/>
      <w:bookmarkEnd w:id="28383"/>
      <w:r>
        <w:rPr>
          <w:rtl/>
        </w:rPr>
        <w:t xml:space="preserve">ביותר </w:t>
      </w:r>
      <w:bookmarkStart w:id="28384" w:name="_ETM_Q57_323879"/>
      <w:bookmarkEnd w:id="28384"/>
      <w:r>
        <w:rPr>
          <w:rtl/>
        </w:rPr>
        <w:t xml:space="preserve">של </w:t>
      </w:r>
      <w:bookmarkStart w:id="28385" w:name="_ETM_Q57_324060"/>
      <w:bookmarkEnd w:id="28385"/>
      <w:r>
        <w:rPr>
          <w:rtl/>
        </w:rPr>
        <w:t xml:space="preserve">הקואליציה </w:t>
      </w:r>
      <w:bookmarkStart w:id="28386" w:name="_ETM_Q57_324750"/>
      <w:bookmarkEnd w:id="28386"/>
      <w:r>
        <w:rPr>
          <w:rtl/>
        </w:rPr>
        <w:t>הזו</w:t>
      </w:r>
      <w:r>
        <w:rPr>
          <w:rFonts w:hint="cs"/>
          <w:rtl/>
        </w:rPr>
        <w:t>?</w:t>
      </w:r>
      <w:r>
        <w:rPr>
          <w:rtl/>
        </w:rPr>
        <w:t xml:space="preserve"> </w:t>
      </w:r>
      <w:bookmarkStart w:id="28387" w:name="_ETM_Q57_326870"/>
      <w:bookmarkEnd w:id="28387"/>
      <w:r>
        <w:rPr>
          <w:rtl/>
        </w:rPr>
        <w:t xml:space="preserve">יאיר </w:t>
      </w:r>
      <w:bookmarkStart w:id="28388" w:name="_ETM_Q57_327230"/>
      <w:bookmarkEnd w:id="28388"/>
      <w:r>
        <w:rPr>
          <w:rtl/>
        </w:rPr>
        <w:t>לפיד</w:t>
      </w:r>
      <w:r>
        <w:rPr>
          <w:rFonts w:hint="cs"/>
          <w:rtl/>
        </w:rPr>
        <w:t>.</w:t>
      </w:r>
      <w:r>
        <w:rPr>
          <w:rtl/>
        </w:rPr>
        <w:t xml:space="preserve"> </w:t>
      </w:r>
      <w:bookmarkStart w:id="28389" w:name="_ETM_Q57_328370"/>
      <w:bookmarkEnd w:id="28389"/>
      <w:r>
        <w:rPr>
          <w:rtl/>
        </w:rPr>
        <w:t xml:space="preserve">יאיר </w:t>
      </w:r>
      <w:bookmarkStart w:id="28390" w:name="_ETM_Q57_328790"/>
      <w:bookmarkEnd w:id="28390"/>
      <w:r>
        <w:rPr>
          <w:rtl/>
        </w:rPr>
        <w:t>לפיד</w:t>
      </w:r>
      <w:r>
        <w:rPr>
          <w:rFonts w:hint="cs"/>
          <w:rtl/>
        </w:rPr>
        <w:t>,</w:t>
      </w:r>
      <w:r>
        <w:rPr>
          <w:rtl/>
        </w:rPr>
        <w:t xml:space="preserve"> </w:t>
      </w:r>
      <w:bookmarkStart w:id="28391" w:name="_ETM_Q57_329599"/>
      <w:bookmarkEnd w:id="28391"/>
      <w:r>
        <w:rPr>
          <w:rFonts w:hint="cs"/>
          <w:rtl/>
        </w:rPr>
        <w:t xml:space="preserve">עם </w:t>
      </w:r>
      <w:bookmarkStart w:id="28392" w:name="_ETM_Q57_329750"/>
      <w:bookmarkStart w:id="28393" w:name="_ETM_Q57_329930"/>
      <w:bookmarkEnd w:id="28392"/>
      <w:bookmarkEnd w:id="28393"/>
      <w:r>
        <w:rPr>
          <w:rtl/>
        </w:rPr>
        <w:t xml:space="preserve">ההתנהלות </w:t>
      </w:r>
      <w:bookmarkStart w:id="28394" w:name="_ETM_Q57_330680"/>
      <w:bookmarkEnd w:id="28394"/>
      <w:r>
        <w:rPr>
          <w:rtl/>
        </w:rPr>
        <w:t>שלו</w:t>
      </w:r>
      <w:r>
        <w:rPr>
          <w:rFonts w:hint="cs"/>
          <w:rtl/>
        </w:rPr>
        <w:t>,</w:t>
      </w:r>
      <w:r>
        <w:rPr>
          <w:rtl/>
        </w:rPr>
        <w:t xml:space="preserve"> </w:t>
      </w:r>
      <w:bookmarkStart w:id="28395" w:name="_ETM_Q57_331959"/>
      <w:bookmarkEnd w:id="28395"/>
      <w:r>
        <w:rPr>
          <w:rtl/>
        </w:rPr>
        <w:t xml:space="preserve">הוא </w:t>
      </w:r>
      <w:bookmarkStart w:id="28396" w:name="_ETM_Q57_332139"/>
      <w:bookmarkEnd w:id="28396"/>
      <w:r>
        <w:rPr>
          <w:rtl/>
        </w:rPr>
        <w:t>מ</w:t>
      </w:r>
      <w:r>
        <w:rPr>
          <w:rFonts w:hint="cs"/>
          <w:rtl/>
        </w:rPr>
        <w:t>עלה</w:t>
      </w:r>
      <w:bookmarkStart w:id="28397" w:name="_ETM_Q57_330000"/>
      <w:bookmarkEnd w:id="28397"/>
      <w:r>
        <w:rPr>
          <w:rFonts w:hint="cs"/>
          <w:rtl/>
        </w:rPr>
        <w:t xml:space="preserve"> </w:t>
      </w:r>
      <w:bookmarkStart w:id="28398" w:name="_ETM_Q57_332680"/>
      <w:bookmarkEnd w:id="28398"/>
      <w:r>
        <w:rPr>
          <w:rtl/>
        </w:rPr>
        <w:t xml:space="preserve">לנו </w:t>
      </w:r>
      <w:bookmarkStart w:id="28399" w:name="_ETM_Q57_332919"/>
      <w:bookmarkEnd w:id="28399"/>
      <w:r>
        <w:rPr>
          <w:rtl/>
        </w:rPr>
        <w:t xml:space="preserve">את </w:t>
      </w:r>
      <w:bookmarkStart w:id="28400" w:name="_ETM_Q57_333010"/>
      <w:bookmarkEnd w:id="28400"/>
      <w:r>
        <w:rPr>
          <w:rtl/>
        </w:rPr>
        <w:t xml:space="preserve">המנדטים </w:t>
      </w:r>
      <w:bookmarkStart w:id="28401" w:name="_ETM_Q57_333790"/>
      <w:bookmarkEnd w:id="28401"/>
      <w:r>
        <w:rPr>
          <w:rtl/>
        </w:rPr>
        <w:t xml:space="preserve">משבוע </w:t>
      </w:r>
      <w:bookmarkStart w:id="28402" w:name="_ETM_Q57_334450"/>
      <w:bookmarkEnd w:id="28402"/>
      <w:r>
        <w:rPr>
          <w:rtl/>
        </w:rPr>
        <w:t>לשבוע</w:t>
      </w:r>
      <w:r>
        <w:rPr>
          <w:rFonts w:hint="cs"/>
          <w:rtl/>
        </w:rPr>
        <w:t>.</w:t>
      </w:r>
      <w:r>
        <w:rPr>
          <w:rtl/>
        </w:rPr>
        <w:t xml:space="preserve"> </w:t>
      </w:r>
      <w:bookmarkStart w:id="28403" w:name="_ETM_Q57_336189"/>
      <w:bookmarkEnd w:id="28403"/>
      <w:r>
        <w:rPr>
          <w:rtl/>
        </w:rPr>
        <w:t xml:space="preserve">זה </w:t>
      </w:r>
      <w:bookmarkStart w:id="28404" w:name="_ETM_Q57_336430"/>
      <w:bookmarkEnd w:id="28404"/>
      <w:r>
        <w:rPr>
          <w:rtl/>
        </w:rPr>
        <w:t>השותף</w:t>
      </w:r>
      <w:r>
        <w:rPr>
          <w:rFonts w:hint="cs"/>
          <w:rtl/>
        </w:rPr>
        <w:t>.</w:t>
      </w:r>
      <w:r>
        <w:rPr>
          <w:rtl/>
        </w:rPr>
        <w:t xml:space="preserve"> </w:t>
      </w:r>
      <w:bookmarkStart w:id="28405" w:name="_ETM_Q57_337830"/>
      <w:bookmarkEnd w:id="28405"/>
      <w:r>
        <w:rPr>
          <w:rtl/>
        </w:rPr>
        <w:t xml:space="preserve">יאיר </w:t>
      </w:r>
      <w:bookmarkStart w:id="28406" w:name="_ETM_Q57_338280"/>
      <w:bookmarkEnd w:id="28406"/>
      <w:r>
        <w:rPr>
          <w:rtl/>
        </w:rPr>
        <w:t xml:space="preserve">לפיד </w:t>
      </w:r>
      <w:bookmarkStart w:id="28407" w:name="_ETM_Q57_339240"/>
      <w:bookmarkEnd w:id="28407"/>
      <w:r>
        <w:rPr>
          <w:rtl/>
        </w:rPr>
        <w:t xml:space="preserve">הוא </w:t>
      </w:r>
      <w:bookmarkStart w:id="28408" w:name="_ETM_Q57_339450"/>
      <w:bookmarkEnd w:id="28408"/>
      <w:r>
        <w:rPr>
          <w:rtl/>
        </w:rPr>
        <w:t xml:space="preserve">השותף </w:t>
      </w:r>
      <w:bookmarkStart w:id="28409" w:name="_ETM_Q57_340750"/>
      <w:bookmarkEnd w:id="28409"/>
      <w:r>
        <w:rPr>
          <w:rFonts w:hint="cs"/>
          <w:rtl/>
        </w:rPr>
        <w:t>ה</w:t>
      </w:r>
      <w:r>
        <w:rPr>
          <w:rtl/>
        </w:rPr>
        <w:t xml:space="preserve">טוב </w:t>
      </w:r>
      <w:bookmarkStart w:id="28410" w:name="_ETM_Q57_341200"/>
      <w:bookmarkEnd w:id="28410"/>
      <w:r>
        <w:rPr>
          <w:rtl/>
        </w:rPr>
        <w:t>בי</w:t>
      </w:r>
      <w:r>
        <w:rPr>
          <w:rFonts w:hint="cs"/>
          <w:rtl/>
        </w:rPr>
        <w:t xml:space="preserve">ותר של הקואליציה </w:t>
      </w:r>
      <w:bookmarkStart w:id="28411" w:name="_ETM_Q57_346629"/>
      <w:bookmarkStart w:id="28412" w:name="_ETM_Q57_351700"/>
      <w:bookmarkStart w:id="28413" w:name="_ETM_Q57_352829"/>
      <w:bookmarkStart w:id="28414" w:name="_ETM_Q57_360370"/>
      <w:bookmarkEnd w:id="28411"/>
      <w:bookmarkEnd w:id="28412"/>
      <w:bookmarkEnd w:id="28413"/>
      <w:bookmarkEnd w:id="28414"/>
      <w:r>
        <w:rPr>
          <w:rFonts w:hint="cs"/>
          <w:rtl/>
        </w:rPr>
        <w:t xml:space="preserve">הזאת. </w:t>
      </w:r>
    </w:p>
    <w:p w:rsidR="00BE54DA" w:rsidRDefault="00BE54DA" w:rsidP="002972BF">
      <w:pPr>
        <w:rPr>
          <w:rtl/>
        </w:rPr>
      </w:pPr>
    </w:p>
    <w:p w:rsidR="00BE54DA" w:rsidRDefault="00BE54DA" w:rsidP="002972BF">
      <w:pPr>
        <w:pStyle w:val="af5"/>
        <w:keepNext/>
        <w:rPr>
          <w:rtl/>
        </w:rPr>
      </w:pPr>
      <w:bookmarkStart w:id="28415" w:name="ET_interruption_6341_10"/>
      <w:r w:rsidRPr="004C59ED">
        <w:rPr>
          <w:rStyle w:val="TagStyle"/>
          <w:rtl/>
        </w:rPr>
        <w:t xml:space="preserve"> &lt;&lt; קריאה &gt;&gt; </w:t>
      </w:r>
      <w:r>
        <w:rPr>
          <w:rtl/>
        </w:rPr>
        <w:t>דבי ביטון (יש עתיד):</w:t>
      </w:r>
      <w:r w:rsidRPr="004C59ED">
        <w:rPr>
          <w:rStyle w:val="TagStyle"/>
          <w:rtl/>
        </w:rPr>
        <w:t xml:space="preserve"> &lt;&lt; קריאה &gt;&gt;</w:t>
      </w:r>
      <w:r>
        <w:rPr>
          <w:rtl/>
        </w:rPr>
        <w:t xml:space="preserve">   </w:t>
      </w:r>
      <w:bookmarkEnd w:id="28415"/>
    </w:p>
    <w:p w:rsidR="00BE54DA" w:rsidRDefault="00BE54DA" w:rsidP="00D05E6D">
      <w:pPr>
        <w:rPr>
          <w:rtl/>
        </w:rPr>
      </w:pPr>
    </w:p>
    <w:p w:rsidR="00BE54DA" w:rsidRDefault="00BE54DA" w:rsidP="002972BF">
      <w:pPr>
        <w:rPr>
          <w:rtl/>
        </w:rPr>
      </w:pPr>
      <w:r>
        <w:rPr>
          <w:rFonts w:hint="cs"/>
          <w:rtl/>
        </w:rPr>
        <w:t xml:space="preserve">אם הכול בסדר, אז תרד </w:t>
      </w:r>
      <w:r w:rsidR="000B6A0F">
        <w:rPr>
          <w:rFonts w:hint="cs"/>
          <w:rtl/>
        </w:rPr>
        <w:t>– – –</w:t>
      </w:r>
    </w:p>
    <w:p w:rsidR="00BE54DA" w:rsidRDefault="00BE54DA" w:rsidP="002972BF">
      <w:pPr>
        <w:rPr>
          <w:rtl/>
        </w:rPr>
      </w:pPr>
    </w:p>
    <w:p w:rsidR="00BE54DA" w:rsidRDefault="00BE54DA" w:rsidP="002972BF">
      <w:pPr>
        <w:pStyle w:val="af5"/>
        <w:keepNext/>
        <w:rPr>
          <w:rtl/>
        </w:rPr>
      </w:pPr>
      <w:r w:rsidRPr="004C59ED">
        <w:rPr>
          <w:rStyle w:val="TagStyle"/>
          <w:rtl/>
        </w:rPr>
        <w:t xml:space="preserve"> &lt;&lt; קריאה &gt;&gt; </w:t>
      </w:r>
      <w:r>
        <w:rPr>
          <w:rtl/>
        </w:rPr>
        <w:t>מירב בן ארי (יש עתיד):</w:t>
      </w:r>
      <w:r w:rsidRPr="004C59ED">
        <w:rPr>
          <w:rStyle w:val="TagStyle"/>
          <w:rtl/>
        </w:rPr>
        <w:t xml:space="preserve"> &lt;&lt; קריאה &gt;&gt;</w:t>
      </w:r>
      <w:r>
        <w:rPr>
          <w:rtl/>
        </w:rPr>
        <w:t xml:space="preserve">   </w:t>
      </w:r>
    </w:p>
    <w:p w:rsidR="00BE54DA" w:rsidRDefault="00BE54DA" w:rsidP="00D05E6D">
      <w:pPr>
        <w:rPr>
          <w:rtl/>
        </w:rPr>
      </w:pPr>
    </w:p>
    <w:p w:rsidR="00BE54DA" w:rsidRDefault="00BE54DA" w:rsidP="002E7270">
      <w:pPr>
        <w:rPr>
          <w:rtl/>
        </w:rPr>
      </w:pPr>
      <w:bookmarkStart w:id="28416" w:name="_ETM_Q57_340000"/>
      <w:bookmarkEnd w:id="28416"/>
      <w:r>
        <w:rPr>
          <w:rFonts w:hint="cs"/>
          <w:rtl/>
        </w:rPr>
        <w:t>שמענו מספיק. אתה יכול לרדת. סיימת.</w:t>
      </w:r>
      <w:bookmarkStart w:id="28417" w:name="_ETM_Q57_337000"/>
      <w:bookmarkEnd w:id="28417"/>
      <w:r>
        <w:rPr>
          <w:rFonts w:hint="cs"/>
          <w:rtl/>
        </w:rPr>
        <w:t xml:space="preserve"> כל מה שאתה אומר </w:t>
      </w:r>
      <w:r w:rsidR="002E7270">
        <w:rPr>
          <w:rFonts w:hint="eastAsia"/>
          <w:rtl/>
        </w:rPr>
        <w:t xml:space="preserve">– </w:t>
      </w:r>
      <w:r>
        <w:rPr>
          <w:rFonts w:hint="cs"/>
          <w:rtl/>
        </w:rPr>
        <w:t>הכול שקרים,</w:t>
      </w:r>
      <w:bookmarkStart w:id="28418" w:name="_ETM_Q57_348000"/>
      <w:bookmarkEnd w:id="28418"/>
      <w:r>
        <w:rPr>
          <w:rFonts w:hint="cs"/>
          <w:rtl/>
        </w:rPr>
        <w:t xml:space="preserve"> הסתה ופילוג. כלום אין לך מורשת. רק שקרים. </w:t>
      </w:r>
    </w:p>
    <w:p w:rsidR="00BE54DA" w:rsidRDefault="00BE54DA" w:rsidP="002972BF">
      <w:pPr>
        <w:rPr>
          <w:rtl/>
        </w:rPr>
      </w:pPr>
    </w:p>
    <w:p w:rsidR="00BE54DA" w:rsidRDefault="00BE54DA" w:rsidP="002972BF">
      <w:pPr>
        <w:pStyle w:val="af5"/>
        <w:keepNext/>
        <w:rPr>
          <w:rtl/>
        </w:rPr>
      </w:pPr>
      <w:bookmarkStart w:id="28419" w:name="ET_interruption_6156_13"/>
      <w:r w:rsidRPr="004C59ED">
        <w:rPr>
          <w:rStyle w:val="TagStyle"/>
          <w:rtl/>
        </w:rPr>
        <w:t xml:space="preserve"> &lt;&lt; קריאה &gt;&gt; </w:t>
      </w:r>
      <w:r>
        <w:rPr>
          <w:rtl/>
        </w:rPr>
        <w:t>גלעד קריב (העבודה):</w:t>
      </w:r>
      <w:r w:rsidRPr="004C59ED">
        <w:rPr>
          <w:rStyle w:val="TagStyle"/>
          <w:rtl/>
        </w:rPr>
        <w:t xml:space="preserve"> &lt;&lt; קריאה &gt;&gt;</w:t>
      </w:r>
      <w:r>
        <w:rPr>
          <w:rtl/>
        </w:rPr>
        <w:t xml:space="preserve">   </w:t>
      </w:r>
      <w:bookmarkEnd w:id="28419"/>
    </w:p>
    <w:p w:rsidR="00BE54DA" w:rsidRDefault="00BE54DA" w:rsidP="00D05E6D">
      <w:pPr>
        <w:rPr>
          <w:rtl/>
        </w:rPr>
      </w:pPr>
    </w:p>
    <w:p w:rsidR="00BE54DA" w:rsidRDefault="00BE54DA" w:rsidP="002972BF">
      <w:pPr>
        <w:rPr>
          <w:rtl/>
        </w:rPr>
      </w:pPr>
      <w:r>
        <w:rPr>
          <w:rFonts w:hint="cs"/>
          <w:rtl/>
        </w:rPr>
        <w:t xml:space="preserve">ראש הממשלה חזר מקטר. אתה יכול לרדת. </w:t>
      </w:r>
    </w:p>
    <w:p w:rsidR="00BE54DA" w:rsidRDefault="00BE54DA" w:rsidP="002972BF">
      <w:pPr>
        <w:rPr>
          <w:rtl/>
        </w:rPr>
      </w:pPr>
    </w:p>
    <w:p w:rsidR="00BE54DA" w:rsidRDefault="00BE54DA" w:rsidP="002972BF">
      <w:pPr>
        <w:pStyle w:val="af5"/>
        <w:keepNext/>
        <w:rPr>
          <w:rtl/>
        </w:rPr>
      </w:pPr>
      <w:r w:rsidRPr="004C59ED">
        <w:rPr>
          <w:rStyle w:val="TagStyle"/>
          <w:rtl/>
        </w:rPr>
        <w:t xml:space="preserve"> &lt;&lt; קריאה &gt;&gt; </w:t>
      </w:r>
      <w:r>
        <w:rPr>
          <w:rtl/>
        </w:rPr>
        <w:t>קריאה:</w:t>
      </w:r>
      <w:r w:rsidRPr="004C59ED">
        <w:rPr>
          <w:rStyle w:val="TagStyle"/>
          <w:rtl/>
        </w:rPr>
        <w:t xml:space="preserve"> &lt;&lt; קריאה &gt;&gt;</w:t>
      </w:r>
      <w:r>
        <w:rPr>
          <w:rtl/>
        </w:rPr>
        <w:t xml:space="preserve">   </w:t>
      </w:r>
    </w:p>
    <w:p w:rsidR="00BE54DA" w:rsidRDefault="00BE54DA" w:rsidP="00D05E6D">
      <w:pPr>
        <w:rPr>
          <w:rtl/>
        </w:rPr>
      </w:pPr>
    </w:p>
    <w:p w:rsidR="00BE54DA" w:rsidRDefault="000B6A0F" w:rsidP="002972BF">
      <w:pPr>
        <w:rPr>
          <w:rtl/>
        </w:rPr>
      </w:pPr>
      <w:r>
        <w:rPr>
          <w:rFonts w:hint="cs"/>
          <w:rtl/>
        </w:rPr>
        <w:t>– – –</w:t>
      </w:r>
    </w:p>
    <w:p w:rsidR="00BE54DA" w:rsidRDefault="00BE54DA" w:rsidP="002972BF">
      <w:pPr>
        <w:rPr>
          <w:rtl/>
        </w:rPr>
      </w:pPr>
    </w:p>
    <w:p w:rsidR="00BE54DA" w:rsidRDefault="00BE54DA" w:rsidP="002972BF">
      <w:pPr>
        <w:pStyle w:val="af5"/>
        <w:keepNext/>
        <w:rPr>
          <w:rtl/>
        </w:rPr>
      </w:pPr>
      <w:r w:rsidRPr="004C59ED">
        <w:rPr>
          <w:rStyle w:val="TagStyle"/>
          <w:rtl/>
        </w:rPr>
        <w:t xml:space="preserve"> &lt;&lt; קריאה &gt;&gt; </w:t>
      </w:r>
      <w:r>
        <w:rPr>
          <w:rtl/>
        </w:rPr>
        <w:t>מירב בן ארי (יש עתיד):</w:t>
      </w:r>
      <w:r w:rsidRPr="004C59ED">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על זה שהוא </w:t>
      </w:r>
      <w:r w:rsidR="000B6A0F">
        <w:rPr>
          <w:rFonts w:hint="cs"/>
          <w:rtl/>
        </w:rPr>
        <w:t>– – –</w:t>
      </w:r>
      <w:r>
        <w:rPr>
          <w:rFonts w:hint="cs"/>
          <w:rtl/>
        </w:rPr>
        <w:t xml:space="preserve"> 40 דקות. די </w:t>
      </w:r>
      <w:bookmarkStart w:id="28420" w:name="_ETM_Q57_355000"/>
      <w:bookmarkEnd w:id="28420"/>
      <w:r>
        <w:rPr>
          <w:rFonts w:hint="cs"/>
          <w:rtl/>
        </w:rPr>
        <w:t xml:space="preserve">כבר. שירד. עכשיו שירד. </w:t>
      </w:r>
    </w:p>
    <w:p w:rsidR="00BE54DA" w:rsidRDefault="00BE54DA" w:rsidP="002972BF">
      <w:pPr>
        <w:rPr>
          <w:rtl/>
        </w:rPr>
      </w:pPr>
    </w:p>
    <w:p w:rsidR="00BE54DA" w:rsidRDefault="00BE54DA" w:rsidP="002972BF">
      <w:pPr>
        <w:pStyle w:val="-"/>
        <w:keepNext/>
        <w:rPr>
          <w:rtl/>
        </w:rPr>
      </w:pPr>
      <w:bookmarkStart w:id="28421" w:name="_ETM_Q57_338000"/>
      <w:bookmarkStart w:id="28422" w:name="ET_speakercontinue_6461_12"/>
      <w:bookmarkEnd w:id="28421"/>
      <w:r w:rsidRPr="004C59ED">
        <w:rPr>
          <w:rStyle w:val="TagStyle"/>
          <w:rtl/>
        </w:rPr>
        <w:t xml:space="preserve"> &lt;&lt; דובר_המשך &gt;&gt; </w:t>
      </w:r>
      <w:r>
        <w:rPr>
          <w:rtl/>
        </w:rPr>
        <w:t>שר התקשורת שלמה קרעי:</w:t>
      </w:r>
      <w:r w:rsidRPr="004C59ED">
        <w:rPr>
          <w:rStyle w:val="TagStyle"/>
          <w:rtl/>
        </w:rPr>
        <w:t xml:space="preserve"> &lt;&lt; דובר_המשך &gt;&gt;</w:t>
      </w:r>
      <w:r>
        <w:rPr>
          <w:rtl/>
        </w:rPr>
        <w:t xml:space="preserve">   </w:t>
      </w:r>
      <w:bookmarkEnd w:id="28422"/>
    </w:p>
    <w:p w:rsidR="00BE54DA" w:rsidRDefault="00BE54DA" w:rsidP="00D05E6D">
      <w:pPr>
        <w:rPr>
          <w:rtl/>
        </w:rPr>
      </w:pPr>
    </w:p>
    <w:p w:rsidR="00BE54DA" w:rsidRDefault="00BE54DA" w:rsidP="002972BF">
      <w:pPr>
        <w:rPr>
          <w:rtl/>
        </w:rPr>
      </w:pPr>
      <w:bookmarkStart w:id="28423" w:name="_ETM_Q57_339000"/>
      <w:bookmarkEnd w:id="28423"/>
      <w:r>
        <w:rPr>
          <w:rtl/>
        </w:rPr>
        <w:t xml:space="preserve">האופוזיציה </w:t>
      </w:r>
      <w:bookmarkStart w:id="28424" w:name="_ETM_Q57_367069"/>
      <w:bookmarkEnd w:id="28424"/>
      <w:r>
        <w:rPr>
          <w:rFonts w:hint="cs"/>
          <w:rtl/>
        </w:rPr>
        <w:t>– אזרחי ישראל, תראו איך האמת כואבת</w:t>
      </w:r>
      <w:bookmarkStart w:id="28425" w:name="_ETM_Q57_368000"/>
      <w:bookmarkStart w:id="28426" w:name="_ETM_Q57_354000"/>
      <w:bookmarkEnd w:id="28425"/>
      <w:bookmarkEnd w:id="28426"/>
      <w:r>
        <w:rPr>
          <w:rFonts w:hint="cs"/>
          <w:rtl/>
        </w:rPr>
        <w:t xml:space="preserve"> </w:t>
      </w:r>
      <w:bookmarkStart w:id="28427" w:name="_ETM_Q57_349000"/>
      <w:bookmarkStart w:id="28428" w:name="_ETM_Q57_367760"/>
      <w:bookmarkStart w:id="28429" w:name="_ETM_Q57_368269"/>
      <w:bookmarkStart w:id="28430" w:name="_ETM_Q57_369220"/>
      <w:bookmarkStart w:id="28431" w:name="_ETM_Q57_369520"/>
      <w:bookmarkStart w:id="28432" w:name="_ETM_Q57_369760"/>
      <w:bookmarkStart w:id="28433" w:name="_ETM_Q57_370270"/>
      <w:bookmarkStart w:id="28434" w:name="_ETM_Q57_371380"/>
      <w:bookmarkEnd w:id="28427"/>
      <w:bookmarkEnd w:id="28428"/>
      <w:bookmarkEnd w:id="28429"/>
      <w:bookmarkEnd w:id="28430"/>
      <w:bookmarkEnd w:id="28431"/>
      <w:bookmarkEnd w:id="28432"/>
      <w:bookmarkEnd w:id="28433"/>
      <w:bookmarkEnd w:id="28434"/>
      <w:r>
        <w:rPr>
          <w:rtl/>
        </w:rPr>
        <w:t xml:space="preserve">לחברת </w:t>
      </w:r>
      <w:bookmarkStart w:id="28435" w:name="_ETM_Q57_372070"/>
      <w:bookmarkEnd w:id="28435"/>
      <w:r>
        <w:rPr>
          <w:rtl/>
        </w:rPr>
        <w:t xml:space="preserve">הכנסת </w:t>
      </w:r>
      <w:bookmarkStart w:id="28436" w:name="_ETM_Q57_372580"/>
      <w:bookmarkEnd w:id="28436"/>
      <w:r>
        <w:rPr>
          <w:rtl/>
        </w:rPr>
        <w:t xml:space="preserve">מירב </w:t>
      </w:r>
      <w:bookmarkStart w:id="28437" w:name="_ETM_Q57_372940"/>
      <w:bookmarkEnd w:id="28437"/>
      <w:r>
        <w:rPr>
          <w:rtl/>
        </w:rPr>
        <w:t xml:space="preserve">בן </w:t>
      </w:r>
      <w:bookmarkStart w:id="28438" w:name="_ETM_Q57_373150"/>
      <w:bookmarkEnd w:id="28438"/>
      <w:r>
        <w:rPr>
          <w:rtl/>
        </w:rPr>
        <w:t>ארי</w:t>
      </w:r>
      <w:r>
        <w:rPr>
          <w:rFonts w:hint="cs"/>
          <w:rtl/>
        </w:rPr>
        <w:t>.</w:t>
      </w:r>
      <w:r>
        <w:rPr>
          <w:rtl/>
        </w:rPr>
        <w:t xml:space="preserve"> </w:t>
      </w:r>
      <w:bookmarkStart w:id="28439" w:name="_ETM_Q57_374080"/>
      <w:bookmarkEnd w:id="28439"/>
      <w:r>
        <w:rPr>
          <w:rtl/>
        </w:rPr>
        <w:t xml:space="preserve">האמת </w:t>
      </w:r>
      <w:bookmarkStart w:id="28440" w:name="_ETM_Q57_374770"/>
      <w:bookmarkEnd w:id="28440"/>
      <w:r>
        <w:rPr>
          <w:rtl/>
        </w:rPr>
        <w:t xml:space="preserve">כל </w:t>
      </w:r>
      <w:bookmarkStart w:id="28441" w:name="_ETM_Q57_374980"/>
      <w:bookmarkEnd w:id="28441"/>
      <w:r>
        <w:rPr>
          <w:rtl/>
        </w:rPr>
        <w:t xml:space="preserve">כך </w:t>
      </w:r>
      <w:bookmarkStart w:id="28442" w:name="_ETM_Q57_375250"/>
      <w:bookmarkEnd w:id="28442"/>
      <w:r>
        <w:rPr>
          <w:rtl/>
        </w:rPr>
        <w:t xml:space="preserve">כואבת </w:t>
      </w:r>
      <w:bookmarkStart w:id="28443" w:name="_ETM_Q57_375850"/>
      <w:bookmarkEnd w:id="28443"/>
      <w:r>
        <w:rPr>
          <w:rtl/>
        </w:rPr>
        <w:t xml:space="preserve">לה </w:t>
      </w:r>
      <w:bookmarkStart w:id="28444" w:name="_ETM_Q57_376480"/>
      <w:bookmarkEnd w:id="28444"/>
      <w:r>
        <w:rPr>
          <w:rtl/>
        </w:rPr>
        <w:t xml:space="preserve">כי </w:t>
      </w:r>
      <w:bookmarkStart w:id="28445" w:name="_ETM_Q57_376720"/>
      <w:bookmarkEnd w:id="28445"/>
      <w:r>
        <w:rPr>
          <w:rtl/>
        </w:rPr>
        <w:t xml:space="preserve">היא </w:t>
      </w:r>
      <w:bookmarkStart w:id="28446" w:name="_ETM_Q57_376750"/>
      <w:bookmarkEnd w:id="28446"/>
      <w:r>
        <w:rPr>
          <w:rtl/>
        </w:rPr>
        <w:t xml:space="preserve">רואה </w:t>
      </w:r>
      <w:bookmarkStart w:id="28447" w:name="_ETM_Q57_377080"/>
      <w:bookmarkEnd w:id="28447"/>
      <w:r>
        <w:rPr>
          <w:rtl/>
        </w:rPr>
        <w:t xml:space="preserve">שאני </w:t>
      </w:r>
      <w:bookmarkStart w:id="28448" w:name="_ETM_Q57_377410"/>
      <w:bookmarkEnd w:id="28448"/>
      <w:r>
        <w:rPr>
          <w:rtl/>
        </w:rPr>
        <w:t>צודק</w:t>
      </w:r>
      <w:r>
        <w:rPr>
          <w:rFonts w:hint="cs"/>
          <w:rtl/>
        </w:rPr>
        <w:t>.</w:t>
      </w:r>
      <w:r>
        <w:rPr>
          <w:rtl/>
        </w:rPr>
        <w:t xml:space="preserve"> </w:t>
      </w:r>
      <w:bookmarkStart w:id="28449" w:name="_ETM_Q57_378459"/>
      <w:bookmarkEnd w:id="28449"/>
      <w:r>
        <w:rPr>
          <w:rtl/>
        </w:rPr>
        <w:t>ר</w:t>
      </w:r>
      <w:r>
        <w:rPr>
          <w:rFonts w:hint="cs"/>
          <w:rtl/>
        </w:rPr>
        <w:t xml:space="preserve">אש הממשלה, </w:t>
      </w:r>
      <w:bookmarkStart w:id="28450" w:name="_ETM_Q57_380050"/>
      <w:bookmarkEnd w:id="28450"/>
      <w:r>
        <w:rPr>
          <w:rtl/>
        </w:rPr>
        <w:t xml:space="preserve">אמרתי </w:t>
      </w:r>
      <w:bookmarkStart w:id="28451" w:name="_ETM_Q57_381220"/>
      <w:bookmarkEnd w:id="28451"/>
      <w:r>
        <w:rPr>
          <w:rtl/>
        </w:rPr>
        <w:t xml:space="preserve">שהשר </w:t>
      </w:r>
      <w:bookmarkStart w:id="28452" w:name="_ETM_Q57_381819"/>
      <w:bookmarkEnd w:id="28452"/>
      <w:r>
        <w:rPr>
          <w:rtl/>
        </w:rPr>
        <w:t xml:space="preserve">בן </w:t>
      </w:r>
      <w:bookmarkStart w:id="28453" w:name="_ETM_Q57_382060"/>
      <w:bookmarkEnd w:id="28453"/>
      <w:r>
        <w:rPr>
          <w:rtl/>
        </w:rPr>
        <w:t xml:space="preserve">גביר </w:t>
      </w:r>
      <w:bookmarkStart w:id="28454" w:name="_ETM_Q57_382510"/>
      <w:bookmarkEnd w:id="28454"/>
      <w:r>
        <w:rPr>
          <w:rFonts w:hint="cs"/>
          <w:rtl/>
        </w:rPr>
        <w:t xml:space="preserve">הוא </w:t>
      </w:r>
      <w:r>
        <w:rPr>
          <w:rtl/>
        </w:rPr>
        <w:t xml:space="preserve">שותף </w:t>
      </w:r>
      <w:bookmarkStart w:id="28455" w:name="_ETM_Q57_383200"/>
      <w:bookmarkEnd w:id="28455"/>
      <w:r>
        <w:rPr>
          <w:rtl/>
        </w:rPr>
        <w:t xml:space="preserve">טוב </w:t>
      </w:r>
      <w:bookmarkStart w:id="28456" w:name="_ETM_Q57_383440"/>
      <w:bookmarkEnd w:id="28456"/>
      <w:r>
        <w:rPr>
          <w:rtl/>
        </w:rPr>
        <w:t xml:space="preserve">של </w:t>
      </w:r>
      <w:bookmarkStart w:id="28457" w:name="_ETM_Q57_383620"/>
      <w:bookmarkEnd w:id="28457"/>
      <w:r>
        <w:rPr>
          <w:rtl/>
        </w:rPr>
        <w:t>הקואליציה</w:t>
      </w:r>
      <w:r>
        <w:rPr>
          <w:rFonts w:hint="cs"/>
          <w:rtl/>
        </w:rPr>
        <w:t>,</w:t>
      </w:r>
      <w:r>
        <w:rPr>
          <w:rtl/>
        </w:rPr>
        <w:t xml:space="preserve"> </w:t>
      </w:r>
      <w:bookmarkStart w:id="28458" w:name="_ETM_Q57_384280"/>
      <w:bookmarkEnd w:id="28458"/>
      <w:r>
        <w:rPr>
          <w:rtl/>
        </w:rPr>
        <w:t xml:space="preserve">וטוב </w:t>
      </w:r>
      <w:bookmarkStart w:id="28459" w:name="_ETM_Q57_384639"/>
      <w:bookmarkEnd w:id="28459"/>
      <w:r>
        <w:rPr>
          <w:rtl/>
        </w:rPr>
        <w:t xml:space="preserve">שהוא </w:t>
      </w:r>
      <w:bookmarkStart w:id="28460" w:name="_ETM_Q57_384910"/>
      <w:bookmarkEnd w:id="28460"/>
      <w:r>
        <w:rPr>
          <w:rtl/>
        </w:rPr>
        <w:t>חזר</w:t>
      </w:r>
      <w:r>
        <w:rPr>
          <w:rFonts w:hint="cs"/>
          <w:rtl/>
        </w:rPr>
        <w:t xml:space="preserve"> </w:t>
      </w:r>
      <w:r w:rsidR="000B6A0F">
        <w:rPr>
          <w:rFonts w:hint="cs"/>
          <w:rtl/>
        </w:rPr>
        <w:t>– –</w:t>
      </w:r>
    </w:p>
    <w:p w:rsidR="00BE54DA" w:rsidRDefault="00BE54DA" w:rsidP="002972BF">
      <w:pPr>
        <w:rPr>
          <w:rtl/>
        </w:rPr>
      </w:pPr>
    </w:p>
    <w:p w:rsidR="00BE54DA" w:rsidRDefault="00BE54DA" w:rsidP="002972BF">
      <w:pPr>
        <w:pStyle w:val="af5"/>
        <w:keepNext/>
        <w:rPr>
          <w:rtl/>
        </w:rPr>
      </w:pPr>
      <w:r w:rsidRPr="004C59ED">
        <w:rPr>
          <w:rStyle w:val="TagStyle"/>
          <w:rtl/>
        </w:rPr>
        <w:t xml:space="preserve"> &lt;&lt; קריאה &gt;&gt; </w:t>
      </w:r>
      <w:r>
        <w:rPr>
          <w:rtl/>
        </w:rPr>
        <w:t>גלעד קריב (העבודה):</w:t>
      </w:r>
      <w:r w:rsidRPr="004C59ED">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אנחנו זוכרים מה בן גביר עשה לראש הממשלה </w:t>
      </w:r>
      <w:r w:rsidR="000B6A0F">
        <w:rPr>
          <w:rFonts w:hint="cs"/>
          <w:rtl/>
        </w:rPr>
        <w:t>– – –</w:t>
      </w:r>
    </w:p>
    <w:p w:rsidR="00BE54DA" w:rsidRDefault="00BE54DA" w:rsidP="002972BF">
      <w:pPr>
        <w:rPr>
          <w:rtl/>
        </w:rPr>
      </w:pPr>
    </w:p>
    <w:p w:rsidR="00BE54DA" w:rsidRDefault="00BE54DA" w:rsidP="002972BF">
      <w:pPr>
        <w:pStyle w:val="-"/>
        <w:keepNext/>
        <w:rPr>
          <w:rtl/>
        </w:rPr>
      </w:pPr>
      <w:r w:rsidRPr="004C59ED">
        <w:rPr>
          <w:rStyle w:val="TagStyle"/>
          <w:rtl/>
        </w:rPr>
        <w:t xml:space="preserve"> &lt;&lt; דובר_המשך &gt;&gt; </w:t>
      </w:r>
      <w:r>
        <w:rPr>
          <w:rtl/>
        </w:rPr>
        <w:t>שר התקשורת שלמה קרעי:</w:t>
      </w:r>
      <w:r w:rsidRPr="004C59ED">
        <w:rPr>
          <w:rStyle w:val="TagStyle"/>
          <w:rtl/>
        </w:rPr>
        <w:t xml:space="preserve"> &lt;&lt; דובר_המשך &gt;&gt;</w:t>
      </w:r>
      <w:r>
        <w:rPr>
          <w:rtl/>
        </w:rPr>
        <w:t xml:space="preserve">   </w:t>
      </w:r>
    </w:p>
    <w:p w:rsidR="00BE54DA" w:rsidRDefault="00BE54DA" w:rsidP="00D05E6D">
      <w:pPr>
        <w:rPr>
          <w:rtl/>
        </w:rPr>
      </w:pPr>
    </w:p>
    <w:p w:rsidR="00BE54DA" w:rsidRDefault="000B6A0F" w:rsidP="002972BF">
      <w:pPr>
        <w:rPr>
          <w:rtl/>
        </w:rPr>
      </w:pPr>
      <w:r>
        <w:rPr>
          <w:rFonts w:hint="cs"/>
          <w:rtl/>
        </w:rPr>
        <w:t>– –</w:t>
      </w:r>
      <w:r w:rsidR="00BE54DA">
        <w:rPr>
          <w:rtl/>
        </w:rPr>
        <w:t xml:space="preserve"> </w:t>
      </w:r>
      <w:bookmarkStart w:id="28461" w:name="_ETM_Q57_385959"/>
      <w:bookmarkEnd w:id="28461"/>
      <w:r w:rsidR="00BE54DA">
        <w:rPr>
          <w:rtl/>
        </w:rPr>
        <w:t xml:space="preserve">אבל </w:t>
      </w:r>
      <w:bookmarkStart w:id="28462" w:name="_ETM_Q57_386290"/>
      <w:bookmarkEnd w:id="28462"/>
      <w:r w:rsidR="00BE54DA">
        <w:rPr>
          <w:rtl/>
        </w:rPr>
        <w:t xml:space="preserve">יאיר </w:t>
      </w:r>
      <w:bookmarkStart w:id="28463" w:name="_ETM_Q57_386650"/>
      <w:bookmarkEnd w:id="28463"/>
      <w:r w:rsidR="00BE54DA">
        <w:rPr>
          <w:rtl/>
        </w:rPr>
        <w:t xml:space="preserve">לפיד </w:t>
      </w:r>
      <w:bookmarkStart w:id="28464" w:name="_ETM_Q57_387069"/>
      <w:bookmarkEnd w:id="28464"/>
      <w:r w:rsidR="00BE54DA">
        <w:rPr>
          <w:rtl/>
        </w:rPr>
        <w:t xml:space="preserve">הוא </w:t>
      </w:r>
      <w:bookmarkStart w:id="28465" w:name="_ETM_Q57_387160"/>
      <w:bookmarkEnd w:id="28465"/>
      <w:r w:rsidR="00BE54DA">
        <w:rPr>
          <w:rFonts w:hint="cs"/>
          <w:rtl/>
        </w:rPr>
        <w:t>ה</w:t>
      </w:r>
      <w:r w:rsidR="00BE54DA">
        <w:rPr>
          <w:rtl/>
        </w:rPr>
        <w:t xml:space="preserve">שותף </w:t>
      </w:r>
      <w:bookmarkStart w:id="28466" w:name="_ETM_Q57_387639"/>
      <w:bookmarkEnd w:id="28466"/>
      <w:r w:rsidR="00BE54DA">
        <w:rPr>
          <w:rtl/>
        </w:rPr>
        <w:t xml:space="preserve">הטוב </w:t>
      </w:r>
      <w:bookmarkStart w:id="28467" w:name="_ETM_Q57_388030"/>
      <w:bookmarkEnd w:id="28467"/>
      <w:r w:rsidR="00BE54DA">
        <w:rPr>
          <w:rtl/>
        </w:rPr>
        <w:t xml:space="preserve">ביותר </w:t>
      </w:r>
      <w:bookmarkStart w:id="28468" w:name="_ETM_Q57_388540"/>
      <w:bookmarkEnd w:id="28468"/>
      <w:r w:rsidR="00BE54DA">
        <w:rPr>
          <w:rtl/>
        </w:rPr>
        <w:t xml:space="preserve">של </w:t>
      </w:r>
      <w:bookmarkStart w:id="28469" w:name="_ETM_Q57_388690"/>
      <w:bookmarkEnd w:id="28469"/>
      <w:r w:rsidR="00BE54DA">
        <w:rPr>
          <w:rtl/>
        </w:rPr>
        <w:t>הקואליציה</w:t>
      </w:r>
      <w:r w:rsidR="00BE54DA">
        <w:rPr>
          <w:rFonts w:hint="cs"/>
          <w:rtl/>
        </w:rPr>
        <w:t>.</w:t>
      </w:r>
      <w:r w:rsidR="00BE54DA">
        <w:rPr>
          <w:rtl/>
        </w:rPr>
        <w:t xml:space="preserve"> </w:t>
      </w:r>
      <w:bookmarkStart w:id="28470" w:name="_ETM_Q57_389800"/>
      <w:bookmarkEnd w:id="28470"/>
      <w:r w:rsidR="00BE54DA">
        <w:rPr>
          <w:rtl/>
        </w:rPr>
        <w:t xml:space="preserve">בזכותו </w:t>
      </w:r>
      <w:bookmarkStart w:id="28471" w:name="_ETM_Q57_390430"/>
      <w:bookmarkEnd w:id="28471"/>
      <w:r w:rsidR="00BE54DA">
        <w:rPr>
          <w:rtl/>
        </w:rPr>
        <w:t xml:space="preserve">הקואליציה </w:t>
      </w:r>
      <w:bookmarkStart w:id="28472" w:name="_ETM_Q57_391240"/>
      <w:bookmarkEnd w:id="28472"/>
      <w:r w:rsidR="00BE54DA">
        <w:rPr>
          <w:rtl/>
        </w:rPr>
        <w:t xml:space="preserve">הזו </w:t>
      </w:r>
      <w:bookmarkStart w:id="28473" w:name="_ETM_Q57_391540"/>
      <w:bookmarkEnd w:id="28473"/>
      <w:r w:rsidR="00BE54DA">
        <w:rPr>
          <w:rtl/>
        </w:rPr>
        <w:t xml:space="preserve">מתרוממת </w:t>
      </w:r>
      <w:bookmarkStart w:id="28474" w:name="_ETM_Q57_392350"/>
      <w:bookmarkEnd w:id="28474"/>
      <w:r w:rsidR="00BE54DA">
        <w:rPr>
          <w:rtl/>
        </w:rPr>
        <w:t xml:space="preserve">בסקרים </w:t>
      </w:r>
      <w:bookmarkStart w:id="28475" w:name="_ETM_Q57_393490"/>
      <w:bookmarkEnd w:id="28475"/>
      <w:r w:rsidR="00BE54DA">
        <w:rPr>
          <w:rtl/>
        </w:rPr>
        <w:t xml:space="preserve">שבוע </w:t>
      </w:r>
      <w:bookmarkStart w:id="28476" w:name="_ETM_Q57_394150"/>
      <w:bookmarkEnd w:id="28476"/>
      <w:r w:rsidR="00BE54DA">
        <w:rPr>
          <w:rtl/>
        </w:rPr>
        <w:t xml:space="preserve">אחרי </w:t>
      </w:r>
      <w:bookmarkStart w:id="28477" w:name="_ETM_Q57_394419"/>
      <w:bookmarkEnd w:id="28477"/>
      <w:r w:rsidR="00BE54DA">
        <w:rPr>
          <w:rtl/>
        </w:rPr>
        <w:t xml:space="preserve">שבוע </w:t>
      </w:r>
      <w:bookmarkStart w:id="28478" w:name="_ETM_Q57_395110"/>
      <w:bookmarkEnd w:id="28478"/>
      <w:r w:rsidR="00BE54DA">
        <w:rPr>
          <w:rtl/>
        </w:rPr>
        <w:t xml:space="preserve">אחרי </w:t>
      </w:r>
      <w:bookmarkStart w:id="28479" w:name="_ETM_Q57_395319"/>
      <w:bookmarkEnd w:id="28479"/>
      <w:r w:rsidR="00BE54DA">
        <w:rPr>
          <w:rtl/>
        </w:rPr>
        <w:t>שבוע</w:t>
      </w:r>
      <w:r w:rsidR="00BE54DA">
        <w:rPr>
          <w:rFonts w:hint="cs"/>
          <w:rtl/>
        </w:rPr>
        <w:t>.</w:t>
      </w:r>
      <w:r w:rsidR="00BE54DA">
        <w:rPr>
          <w:rtl/>
        </w:rPr>
        <w:t xml:space="preserve"> </w:t>
      </w:r>
      <w:bookmarkStart w:id="28480" w:name="_ETM_Q57_396489"/>
      <w:bookmarkEnd w:id="28480"/>
      <w:r w:rsidR="00BE54DA">
        <w:rPr>
          <w:rtl/>
        </w:rPr>
        <w:t xml:space="preserve">ובעזרת </w:t>
      </w:r>
      <w:bookmarkStart w:id="28481" w:name="_ETM_Q57_397209"/>
      <w:bookmarkEnd w:id="28481"/>
      <w:r w:rsidR="00BE54DA">
        <w:rPr>
          <w:rtl/>
        </w:rPr>
        <w:t xml:space="preserve">השם </w:t>
      </w:r>
      <w:bookmarkStart w:id="28482" w:name="_ETM_Q57_397900"/>
      <w:bookmarkEnd w:id="28482"/>
      <w:r w:rsidR="00BE54DA">
        <w:rPr>
          <w:rtl/>
        </w:rPr>
        <w:t xml:space="preserve">אנחנו </w:t>
      </w:r>
      <w:bookmarkStart w:id="28483" w:name="_ETM_Q57_398260"/>
      <w:bookmarkEnd w:id="28483"/>
      <w:r w:rsidR="00BE54DA">
        <w:rPr>
          <w:rtl/>
        </w:rPr>
        <w:t xml:space="preserve">נמשיך </w:t>
      </w:r>
      <w:bookmarkStart w:id="28484" w:name="_ETM_Q57_398830"/>
      <w:bookmarkEnd w:id="28484"/>
      <w:r w:rsidR="00BE54DA">
        <w:rPr>
          <w:rtl/>
        </w:rPr>
        <w:t xml:space="preserve">להוביל </w:t>
      </w:r>
      <w:bookmarkStart w:id="28485" w:name="_ETM_Q57_399310"/>
      <w:bookmarkEnd w:id="28485"/>
      <w:r w:rsidR="00BE54DA">
        <w:rPr>
          <w:rtl/>
        </w:rPr>
        <w:t xml:space="preserve">את </w:t>
      </w:r>
      <w:bookmarkStart w:id="28486" w:name="_ETM_Q57_399370"/>
      <w:bookmarkEnd w:id="28486"/>
      <w:r w:rsidR="00BE54DA">
        <w:rPr>
          <w:rtl/>
        </w:rPr>
        <w:t xml:space="preserve">הממשלה </w:t>
      </w:r>
      <w:bookmarkStart w:id="28487" w:name="_ETM_Q57_399940"/>
      <w:bookmarkEnd w:id="28487"/>
      <w:r w:rsidR="00BE54DA">
        <w:rPr>
          <w:rtl/>
        </w:rPr>
        <w:t>הזו</w:t>
      </w:r>
      <w:r w:rsidR="00BE54DA">
        <w:rPr>
          <w:rFonts w:hint="cs"/>
          <w:rtl/>
        </w:rPr>
        <w:t>, נ</w:t>
      </w:r>
      <w:bookmarkStart w:id="28488" w:name="_ETM_Q57_400660"/>
      <w:bookmarkEnd w:id="28488"/>
      <w:r w:rsidR="00BE54DA">
        <w:rPr>
          <w:rtl/>
        </w:rPr>
        <w:t xml:space="preserve">משיך </w:t>
      </w:r>
      <w:bookmarkStart w:id="28489" w:name="_ETM_Q57_401110"/>
      <w:bookmarkEnd w:id="28489"/>
      <w:r w:rsidR="00BE54DA">
        <w:rPr>
          <w:rtl/>
        </w:rPr>
        <w:t>להוביל</w:t>
      </w:r>
      <w:r w:rsidR="00BE54DA">
        <w:rPr>
          <w:rFonts w:hint="cs"/>
          <w:rtl/>
        </w:rPr>
        <w:t xml:space="preserve">. איפה אופיר? </w:t>
      </w:r>
    </w:p>
    <w:p w:rsidR="00BE54DA" w:rsidRDefault="00BE54DA" w:rsidP="002972BF">
      <w:pPr>
        <w:rPr>
          <w:rtl/>
        </w:rPr>
      </w:pPr>
    </w:p>
    <w:p w:rsidR="00BE54DA" w:rsidRDefault="00BE54DA" w:rsidP="002972BF">
      <w:pPr>
        <w:pStyle w:val="af5"/>
        <w:keepNext/>
        <w:rPr>
          <w:rtl/>
        </w:rPr>
      </w:pPr>
      <w:r w:rsidRPr="004C59ED">
        <w:rPr>
          <w:rStyle w:val="TagStyle"/>
          <w:rtl/>
        </w:rPr>
        <w:t xml:space="preserve"> &lt;&lt; קריאה &gt;&gt; </w:t>
      </w:r>
      <w:r>
        <w:rPr>
          <w:rtl/>
        </w:rPr>
        <w:t>מירב בן ארי (יש עתיד):</w:t>
      </w:r>
      <w:r w:rsidRPr="004C59ED">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bookmarkStart w:id="28490" w:name="_ETM_Q57_401000"/>
      <w:bookmarkEnd w:id="28490"/>
      <w:r>
        <w:rPr>
          <w:rFonts w:hint="cs"/>
          <w:rtl/>
        </w:rPr>
        <w:t xml:space="preserve">תודה רבה. תרד כבר, תרד. </w:t>
      </w:r>
    </w:p>
    <w:p w:rsidR="00BE54DA" w:rsidRDefault="00BE54DA" w:rsidP="002972BF">
      <w:pPr>
        <w:rPr>
          <w:rtl/>
        </w:rPr>
      </w:pPr>
    </w:p>
    <w:p w:rsidR="00BE54DA" w:rsidRDefault="00BE54DA" w:rsidP="002972BF">
      <w:pPr>
        <w:pStyle w:val="-"/>
        <w:keepNext/>
        <w:rPr>
          <w:rtl/>
        </w:rPr>
      </w:pPr>
      <w:bookmarkStart w:id="28491" w:name="ET_speakercontinue_6461_22"/>
      <w:r w:rsidRPr="004C59ED">
        <w:rPr>
          <w:rStyle w:val="TagStyle"/>
          <w:rtl/>
        </w:rPr>
        <w:t xml:space="preserve"> &lt;&lt; דובר_המשך &gt;&gt; </w:t>
      </w:r>
      <w:r>
        <w:rPr>
          <w:rtl/>
        </w:rPr>
        <w:t>שר התקשורת שלמה קרעי:</w:t>
      </w:r>
      <w:r w:rsidRPr="004C59ED">
        <w:rPr>
          <w:rStyle w:val="TagStyle"/>
          <w:rtl/>
        </w:rPr>
        <w:t xml:space="preserve"> &lt;&lt; דובר_המשך &gt;&gt;</w:t>
      </w:r>
      <w:r>
        <w:rPr>
          <w:rtl/>
        </w:rPr>
        <w:t xml:space="preserve">   </w:t>
      </w:r>
      <w:bookmarkEnd w:id="28491"/>
    </w:p>
    <w:p w:rsidR="00BE54DA" w:rsidRDefault="00BE54DA" w:rsidP="00D05E6D">
      <w:pPr>
        <w:rPr>
          <w:rtl/>
        </w:rPr>
      </w:pPr>
    </w:p>
    <w:p w:rsidR="00BE54DA" w:rsidRDefault="00BE54DA" w:rsidP="002972BF">
      <w:pPr>
        <w:rPr>
          <w:rtl/>
        </w:rPr>
      </w:pPr>
      <w:bookmarkStart w:id="28492" w:name="_ETM_Q57_404000"/>
      <w:bookmarkEnd w:id="28492"/>
      <w:r>
        <w:rPr>
          <w:rFonts w:hint="cs"/>
          <w:rtl/>
        </w:rPr>
        <w:t xml:space="preserve">אופיר נתן הוראה </w:t>
      </w:r>
      <w:bookmarkStart w:id="28493" w:name="_ETM_Q57_397000"/>
      <w:bookmarkEnd w:id="28493"/>
      <w:r>
        <w:rPr>
          <w:rFonts w:hint="cs"/>
          <w:rtl/>
        </w:rPr>
        <w:t xml:space="preserve">לסיים? </w:t>
      </w:r>
      <w:bookmarkStart w:id="28494" w:name="_ETM_Q57_399000"/>
      <w:bookmarkStart w:id="28495" w:name="_ETM_Q57_401560"/>
      <w:bookmarkStart w:id="28496" w:name="_ETM_Q57_401800"/>
      <w:bookmarkStart w:id="28497" w:name="_ETM_Q57_402730"/>
      <w:bookmarkStart w:id="28498" w:name="_ETM_Q57_404440"/>
      <w:bookmarkStart w:id="28499" w:name="_ETM_Q57_404739"/>
      <w:bookmarkStart w:id="28500" w:name="_ETM_Q57_404920"/>
      <w:bookmarkStart w:id="28501" w:name="_ETM_Q57_405250"/>
      <w:bookmarkStart w:id="28502" w:name="_ETM_Q57_406780"/>
      <w:bookmarkEnd w:id="28494"/>
      <w:bookmarkEnd w:id="28495"/>
      <w:bookmarkEnd w:id="28496"/>
      <w:bookmarkEnd w:id="28497"/>
      <w:bookmarkEnd w:id="28498"/>
      <w:bookmarkEnd w:id="28499"/>
      <w:bookmarkEnd w:id="28500"/>
      <w:bookmarkEnd w:id="28501"/>
      <w:bookmarkEnd w:id="28502"/>
    </w:p>
    <w:p w:rsidR="00BE54DA" w:rsidRDefault="00BE54DA" w:rsidP="002972BF">
      <w:pPr>
        <w:rPr>
          <w:rtl/>
        </w:rPr>
      </w:pPr>
    </w:p>
    <w:p w:rsidR="00BE54DA" w:rsidRDefault="00BE54DA" w:rsidP="002972BF">
      <w:pPr>
        <w:pStyle w:val="af5"/>
        <w:keepNext/>
        <w:rPr>
          <w:rtl/>
        </w:rPr>
      </w:pPr>
      <w:bookmarkStart w:id="28503" w:name="ET_interruption_קריאות_23"/>
      <w:r w:rsidRPr="004C59ED">
        <w:rPr>
          <w:rStyle w:val="TagStyle"/>
          <w:rtl/>
        </w:rPr>
        <w:t xml:space="preserve"> &lt;&lt; קריאה &gt;&gt; </w:t>
      </w:r>
      <w:r>
        <w:rPr>
          <w:rtl/>
        </w:rPr>
        <w:t>קריאות:</w:t>
      </w:r>
      <w:r w:rsidRPr="004C59ED">
        <w:rPr>
          <w:rStyle w:val="TagStyle"/>
          <w:rtl/>
        </w:rPr>
        <w:t xml:space="preserve"> &lt;&lt; קריאה &gt;&gt;</w:t>
      </w:r>
      <w:r>
        <w:rPr>
          <w:rtl/>
        </w:rPr>
        <w:t xml:space="preserve">   </w:t>
      </w:r>
      <w:bookmarkEnd w:id="28503"/>
    </w:p>
    <w:p w:rsidR="00BE54DA" w:rsidRDefault="00BE54DA" w:rsidP="00D05E6D">
      <w:pPr>
        <w:rPr>
          <w:rtl/>
        </w:rPr>
      </w:pPr>
    </w:p>
    <w:p w:rsidR="00BE54DA" w:rsidRDefault="000B6A0F" w:rsidP="002972BF">
      <w:pPr>
        <w:rPr>
          <w:rtl/>
        </w:rPr>
      </w:pPr>
      <w:bookmarkStart w:id="28504" w:name="_ETM_Q57_407000"/>
      <w:bookmarkEnd w:id="28504"/>
      <w:r>
        <w:rPr>
          <w:rFonts w:hint="cs"/>
          <w:rtl/>
        </w:rPr>
        <w:t>– – –</w:t>
      </w:r>
    </w:p>
    <w:p w:rsidR="00BE54DA" w:rsidRDefault="00BE54DA" w:rsidP="002972BF">
      <w:pPr>
        <w:rPr>
          <w:rtl/>
        </w:rPr>
      </w:pPr>
      <w:bookmarkStart w:id="28505" w:name="_ETM_Q57_409000"/>
      <w:bookmarkEnd w:id="28505"/>
    </w:p>
    <w:p w:rsidR="00BE54DA" w:rsidRDefault="00BE54DA" w:rsidP="002972BF">
      <w:pPr>
        <w:pStyle w:val="af6"/>
        <w:keepNext/>
        <w:rPr>
          <w:rtl/>
        </w:rPr>
      </w:pPr>
      <w:r w:rsidRPr="004C59ED">
        <w:rPr>
          <w:rStyle w:val="TagStyle"/>
          <w:rtl/>
        </w:rPr>
        <w:t xml:space="preserve"> &lt;&lt; יור &gt;&gt; </w:t>
      </w:r>
      <w:r>
        <w:rPr>
          <w:rtl/>
        </w:rPr>
        <w:t>היו"ר אמיר אוחנה:</w:t>
      </w:r>
      <w:r w:rsidRPr="004C59ED">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8506" w:name="_ETM_Q57_410000"/>
      <w:bookmarkEnd w:id="28506"/>
      <w:r>
        <w:rPr>
          <w:rFonts w:hint="cs"/>
          <w:rtl/>
        </w:rPr>
        <w:t xml:space="preserve">חבר הכנסת כץ. אופיר, </w:t>
      </w:r>
      <w:bookmarkStart w:id="28507" w:name="_ETM_Q57_405000"/>
      <w:bookmarkStart w:id="28508" w:name="_ETM_Q57_408920"/>
      <w:bookmarkStart w:id="28509" w:name="_ETM_Q57_409280"/>
      <w:bookmarkStart w:id="28510" w:name="_ETM_Q57_409760"/>
      <w:bookmarkStart w:id="28511" w:name="_ETM_Q57_410989"/>
      <w:bookmarkStart w:id="28512" w:name="_ETM_Q57_411950"/>
      <w:bookmarkEnd w:id="28507"/>
      <w:bookmarkEnd w:id="28508"/>
      <w:bookmarkEnd w:id="28509"/>
      <w:bookmarkEnd w:id="28510"/>
      <w:bookmarkEnd w:id="28511"/>
      <w:bookmarkEnd w:id="28512"/>
      <w:r>
        <w:rPr>
          <w:rtl/>
        </w:rPr>
        <w:t xml:space="preserve">פונה </w:t>
      </w:r>
      <w:bookmarkStart w:id="28513" w:name="_ETM_Q57_412250"/>
      <w:bookmarkEnd w:id="28513"/>
      <w:r>
        <w:rPr>
          <w:rtl/>
        </w:rPr>
        <w:t xml:space="preserve">אליך </w:t>
      </w:r>
      <w:bookmarkStart w:id="28514" w:name="_ETM_Q57_412579"/>
      <w:bookmarkEnd w:id="28514"/>
      <w:r>
        <w:rPr>
          <w:rtl/>
        </w:rPr>
        <w:t>השר</w:t>
      </w:r>
      <w:r>
        <w:rPr>
          <w:rFonts w:hint="cs"/>
          <w:rtl/>
        </w:rPr>
        <w:t>.</w:t>
      </w:r>
      <w:r>
        <w:rPr>
          <w:rtl/>
        </w:rPr>
        <w:t xml:space="preserve"> </w:t>
      </w:r>
      <w:bookmarkStart w:id="28515" w:name="_ETM_Q57_414010"/>
      <w:bookmarkEnd w:id="28515"/>
    </w:p>
    <w:p w:rsidR="00BE54DA" w:rsidRDefault="00BE54DA" w:rsidP="002972BF">
      <w:pPr>
        <w:rPr>
          <w:rtl/>
        </w:rPr>
      </w:pPr>
    </w:p>
    <w:p w:rsidR="00BE54DA" w:rsidRDefault="00BE54DA" w:rsidP="002972BF">
      <w:pPr>
        <w:pStyle w:val="-"/>
        <w:keepNext/>
        <w:rPr>
          <w:rtl/>
        </w:rPr>
      </w:pPr>
      <w:r w:rsidRPr="00887EB7">
        <w:rPr>
          <w:rStyle w:val="TagStyle"/>
          <w:rtl/>
        </w:rPr>
        <w:t xml:space="preserve"> &lt;&lt; דובר_המשך &gt;&gt; </w:t>
      </w:r>
      <w:r>
        <w:rPr>
          <w:rtl/>
        </w:rPr>
        <w:t>שר התקשורת שלמה קרעי:</w:t>
      </w:r>
      <w:r w:rsidRPr="00887EB7">
        <w:rPr>
          <w:rStyle w:val="TagStyle"/>
          <w:rtl/>
        </w:rPr>
        <w:t xml:space="preserve"> &lt;&lt; דובר_המשך &gt;&gt;</w:t>
      </w:r>
      <w:r>
        <w:rPr>
          <w:rtl/>
        </w:rPr>
        <w:t xml:space="preserve">   </w:t>
      </w:r>
    </w:p>
    <w:p w:rsidR="00BE54DA" w:rsidRDefault="00BE54DA" w:rsidP="00D05E6D">
      <w:pPr>
        <w:rPr>
          <w:rtl/>
        </w:rPr>
      </w:pPr>
    </w:p>
    <w:p w:rsidR="00BE54DA" w:rsidRPr="00887EB7" w:rsidRDefault="00BE54DA" w:rsidP="002972BF">
      <w:pPr>
        <w:rPr>
          <w:rtl/>
        </w:rPr>
      </w:pPr>
      <w:r>
        <w:rPr>
          <w:rFonts w:hint="cs"/>
          <w:rtl/>
        </w:rPr>
        <w:t xml:space="preserve">זהו? </w:t>
      </w:r>
    </w:p>
    <w:p w:rsidR="00BE54DA" w:rsidRDefault="00BE54DA" w:rsidP="002972BF">
      <w:pPr>
        <w:rPr>
          <w:rtl/>
        </w:rPr>
      </w:pPr>
    </w:p>
    <w:p w:rsidR="00BE54DA" w:rsidRDefault="00BE54DA" w:rsidP="002972BF">
      <w:pPr>
        <w:pStyle w:val="af5"/>
        <w:keepNext/>
        <w:rPr>
          <w:rtl/>
        </w:rPr>
      </w:pPr>
      <w:bookmarkStart w:id="28516" w:name="ET_interruption_5786_25"/>
      <w:r w:rsidRPr="004C59ED">
        <w:rPr>
          <w:rStyle w:val="TagStyle"/>
          <w:rtl/>
        </w:rPr>
        <w:t xml:space="preserve"> &lt;&lt; קריאה &gt;&gt; </w:t>
      </w:r>
      <w:r>
        <w:rPr>
          <w:rtl/>
        </w:rPr>
        <w:t>אופיר כץ (הליכוד):</w:t>
      </w:r>
      <w:r w:rsidRPr="004C59ED">
        <w:rPr>
          <w:rStyle w:val="TagStyle"/>
          <w:rtl/>
        </w:rPr>
        <w:t xml:space="preserve"> &lt;&lt; קריאה &gt;&gt;</w:t>
      </w:r>
      <w:r>
        <w:rPr>
          <w:rtl/>
        </w:rPr>
        <w:t xml:space="preserve">   </w:t>
      </w:r>
      <w:bookmarkEnd w:id="28516"/>
    </w:p>
    <w:p w:rsidR="00BE54DA" w:rsidRDefault="00BE54DA" w:rsidP="00D05E6D">
      <w:pPr>
        <w:rPr>
          <w:rtl/>
        </w:rPr>
      </w:pPr>
    </w:p>
    <w:p w:rsidR="00BE54DA" w:rsidRDefault="000B6A0F" w:rsidP="002972BF">
      <w:pPr>
        <w:rPr>
          <w:rtl/>
        </w:rPr>
      </w:pPr>
      <w:r>
        <w:rPr>
          <w:rFonts w:hint="cs"/>
          <w:rtl/>
        </w:rPr>
        <w:t>– – –</w:t>
      </w:r>
    </w:p>
    <w:p w:rsidR="00BE54DA" w:rsidRDefault="00BE54DA" w:rsidP="002972BF">
      <w:pPr>
        <w:rPr>
          <w:rtl/>
        </w:rPr>
      </w:pPr>
      <w:bookmarkStart w:id="28517" w:name="_ETM_Q57_414000"/>
      <w:bookmarkEnd w:id="28517"/>
    </w:p>
    <w:p w:rsidR="00BE54DA" w:rsidRDefault="00BE54DA" w:rsidP="002972BF">
      <w:pPr>
        <w:pStyle w:val="af5"/>
        <w:keepNext/>
        <w:rPr>
          <w:rtl/>
        </w:rPr>
      </w:pPr>
      <w:r w:rsidRPr="00887EB7">
        <w:rPr>
          <w:rStyle w:val="TagStyle"/>
          <w:rtl/>
        </w:rPr>
        <w:t xml:space="preserve"> &lt;&lt; קריאה &gt;&gt; </w:t>
      </w:r>
      <w:r>
        <w:rPr>
          <w:rtl/>
        </w:rPr>
        <w:t>מירב בן ארי (יש עתיד):</w:t>
      </w:r>
      <w:r w:rsidRPr="00887EB7">
        <w:rPr>
          <w:rStyle w:val="TagStyle"/>
          <w:rtl/>
        </w:rPr>
        <w:t xml:space="preserve"> &lt;&lt; קריאה &gt;&gt;</w:t>
      </w:r>
      <w:r>
        <w:rPr>
          <w:rtl/>
        </w:rPr>
        <w:t xml:space="preserve">   </w:t>
      </w:r>
    </w:p>
    <w:p w:rsidR="00BE54DA" w:rsidRDefault="00BE54DA" w:rsidP="00D05E6D">
      <w:pPr>
        <w:rPr>
          <w:rtl/>
        </w:rPr>
      </w:pPr>
    </w:p>
    <w:p w:rsidR="00BE54DA" w:rsidRPr="00887EB7" w:rsidRDefault="00BE54DA" w:rsidP="002972BF">
      <w:pPr>
        <w:rPr>
          <w:rtl/>
        </w:rPr>
      </w:pPr>
      <w:r>
        <w:rPr>
          <w:rFonts w:hint="cs"/>
          <w:rtl/>
        </w:rPr>
        <w:t xml:space="preserve">כן. יאללה </w:t>
      </w:r>
      <w:r w:rsidR="000B6A0F">
        <w:rPr>
          <w:rFonts w:hint="cs"/>
          <w:rtl/>
        </w:rPr>
        <w:t>– – –</w:t>
      </w:r>
    </w:p>
    <w:p w:rsidR="00BE54DA" w:rsidRDefault="00BE54DA" w:rsidP="002972BF">
      <w:pPr>
        <w:rPr>
          <w:rtl/>
        </w:rPr>
      </w:pPr>
    </w:p>
    <w:p w:rsidR="00BE54DA" w:rsidRDefault="00BE54DA" w:rsidP="002972BF">
      <w:pPr>
        <w:pStyle w:val="-"/>
        <w:keepNext/>
        <w:rPr>
          <w:rtl/>
        </w:rPr>
      </w:pPr>
      <w:r w:rsidRPr="004C59ED">
        <w:rPr>
          <w:rStyle w:val="TagStyle"/>
          <w:rtl/>
        </w:rPr>
        <w:t xml:space="preserve"> &lt;&lt; דובר_המשך &gt;&gt; </w:t>
      </w:r>
      <w:r>
        <w:rPr>
          <w:rtl/>
        </w:rPr>
        <w:t>שר התקשורת שלמה קרעי:</w:t>
      </w:r>
      <w:r w:rsidRPr="004C59ED">
        <w:rPr>
          <w:rStyle w:val="TagStyle"/>
          <w:rtl/>
        </w:rPr>
        <w:t xml:space="preserve"> &lt;&lt; דובר_המשך &gt;&gt;</w:t>
      </w:r>
      <w:r>
        <w:rPr>
          <w:rtl/>
        </w:rPr>
        <w:t xml:space="preserve">   </w:t>
      </w:r>
    </w:p>
    <w:p w:rsidR="00BE54DA" w:rsidRDefault="00BE54DA" w:rsidP="00D05E6D">
      <w:pPr>
        <w:rPr>
          <w:rtl/>
        </w:rPr>
      </w:pPr>
    </w:p>
    <w:p w:rsidR="00BE54DA" w:rsidRDefault="00BE54DA" w:rsidP="00FF2269">
      <w:pPr>
        <w:rPr>
          <w:rtl/>
        </w:rPr>
      </w:pPr>
      <w:bookmarkStart w:id="28518" w:name="_ETM_Q57_411000"/>
      <w:bookmarkStart w:id="28519" w:name="_ETM_Q57_414940"/>
      <w:bookmarkEnd w:id="28518"/>
      <w:bookmarkEnd w:id="28519"/>
      <w:r>
        <w:rPr>
          <w:rtl/>
        </w:rPr>
        <w:t xml:space="preserve">תודה </w:t>
      </w:r>
      <w:bookmarkStart w:id="28520" w:name="_ETM_Q57_415210"/>
      <w:bookmarkEnd w:id="28520"/>
      <w:r>
        <w:rPr>
          <w:rtl/>
        </w:rPr>
        <w:t xml:space="preserve">רבה </w:t>
      </w:r>
      <w:bookmarkStart w:id="28521" w:name="_ETM_Q57_415480"/>
      <w:bookmarkEnd w:id="28521"/>
      <w:r>
        <w:rPr>
          <w:rtl/>
        </w:rPr>
        <w:t>לכם</w:t>
      </w:r>
      <w:r>
        <w:rPr>
          <w:rFonts w:hint="cs"/>
          <w:rtl/>
        </w:rPr>
        <w:t>.</w:t>
      </w:r>
      <w:r>
        <w:rPr>
          <w:rtl/>
        </w:rPr>
        <w:t xml:space="preserve"> </w:t>
      </w:r>
      <w:bookmarkStart w:id="28522" w:name="_ETM_Q57_416290"/>
      <w:bookmarkEnd w:id="28522"/>
      <w:r>
        <w:rPr>
          <w:rtl/>
        </w:rPr>
        <w:t xml:space="preserve">תודה </w:t>
      </w:r>
      <w:bookmarkStart w:id="28523" w:name="_ETM_Q57_416560"/>
      <w:bookmarkEnd w:id="28523"/>
      <w:r>
        <w:rPr>
          <w:rtl/>
        </w:rPr>
        <w:t xml:space="preserve">רבה </w:t>
      </w:r>
      <w:bookmarkStart w:id="28524" w:name="_ETM_Q57_416830"/>
      <w:bookmarkEnd w:id="28524"/>
      <w:r>
        <w:rPr>
          <w:rtl/>
        </w:rPr>
        <w:t>לכם</w:t>
      </w:r>
      <w:r w:rsidR="00FF2269">
        <w:rPr>
          <w:rFonts w:hint="cs"/>
          <w:rtl/>
        </w:rPr>
        <w:t>.</w:t>
      </w:r>
      <w:r>
        <w:rPr>
          <w:rtl/>
        </w:rPr>
        <w:t xml:space="preserve"> </w:t>
      </w:r>
      <w:bookmarkStart w:id="28525" w:name="_ETM_Q57_417130"/>
      <w:bookmarkEnd w:id="28525"/>
      <w:r>
        <w:rPr>
          <w:rtl/>
        </w:rPr>
        <w:t xml:space="preserve">ברוכים </w:t>
      </w:r>
      <w:bookmarkStart w:id="28526" w:name="_ETM_Q57_417520"/>
      <w:bookmarkEnd w:id="28526"/>
      <w:r>
        <w:rPr>
          <w:rtl/>
        </w:rPr>
        <w:t xml:space="preserve">הבאים </w:t>
      </w:r>
      <w:bookmarkStart w:id="28527" w:name="_ETM_Q57_417910"/>
      <w:bookmarkEnd w:id="28527"/>
      <w:r>
        <w:rPr>
          <w:rtl/>
        </w:rPr>
        <w:t xml:space="preserve">לשרים </w:t>
      </w:r>
      <w:bookmarkStart w:id="28528" w:name="_ETM_Q57_418390"/>
      <w:bookmarkEnd w:id="28528"/>
      <w:r>
        <w:rPr>
          <w:rtl/>
        </w:rPr>
        <w:t>החדשים</w:t>
      </w:r>
      <w:r>
        <w:rPr>
          <w:rFonts w:hint="cs"/>
          <w:rtl/>
        </w:rPr>
        <w:t>.</w:t>
      </w:r>
      <w:r>
        <w:rPr>
          <w:rtl/>
        </w:rPr>
        <w:t xml:space="preserve"> </w:t>
      </w:r>
      <w:bookmarkStart w:id="28529" w:name="_ETM_Q57_419380"/>
      <w:bookmarkEnd w:id="28529"/>
      <w:r>
        <w:rPr>
          <w:rtl/>
        </w:rPr>
        <w:t xml:space="preserve">תודה </w:t>
      </w:r>
      <w:bookmarkStart w:id="28530" w:name="_ETM_Q57_419770"/>
      <w:bookmarkEnd w:id="28530"/>
      <w:r>
        <w:rPr>
          <w:rtl/>
        </w:rPr>
        <w:t>ליאיר</w:t>
      </w:r>
      <w:r>
        <w:rPr>
          <w:rFonts w:hint="cs"/>
          <w:rtl/>
        </w:rPr>
        <w:t>,</w:t>
      </w:r>
      <w:r>
        <w:rPr>
          <w:rtl/>
        </w:rPr>
        <w:t xml:space="preserve"> </w:t>
      </w:r>
      <w:bookmarkStart w:id="28531" w:name="_ETM_Q57_420340"/>
      <w:bookmarkEnd w:id="28531"/>
      <w:r>
        <w:rPr>
          <w:rtl/>
        </w:rPr>
        <w:t xml:space="preserve">שבזכותו </w:t>
      </w:r>
      <w:bookmarkStart w:id="28532" w:name="_ETM_Q57_421090"/>
      <w:bookmarkEnd w:id="28532"/>
      <w:r>
        <w:rPr>
          <w:rtl/>
        </w:rPr>
        <w:t xml:space="preserve">אנחנו </w:t>
      </w:r>
      <w:bookmarkStart w:id="28533" w:name="_ETM_Q57_421420"/>
      <w:bookmarkEnd w:id="28533"/>
      <w:r>
        <w:rPr>
          <w:rtl/>
        </w:rPr>
        <w:t xml:space="preserve">ממשיכים </w:t>
      </w:r>
      <w:bookmarkStart w:id="28534" w:name="_ETM_Q57_421930"/>
      <w:bookmarkEnd w:id="28534"/>
      <w:r>
        <w:rPr>
          <w:rtl/>
        </w:rPr>
        <w:t xml:space="preserve">לטפס </w:t>
      </w:r>
      <w:bookmarkStart w:id="28535" w:name="_ETM_Q57_422470"/>
      <w:bookmarkEnd w:id="28535"/>
      <w:r>
        <w:rPr>
          <w:rtl/>
        </w:rPr>
        <w:t>במ</w:t>
      </w:r>
      <w:r>
        <w:rPr>
          <w:rFonts w:hint="cs"/>
          <w:rtl/>
        </w:rPr>
        <w:t xml:space="preserve">נדטים. </w:t>
      </w:r>
    </w:p>
    <w:p w:rsidR="00BE54DA" w:rsidRDefault="00BE54DA" w:rsidP="002972BF">
      <w:pPr>
        <w:rPr>
          <w:rtl/>
        </w:rPr>
      </w:pPr>
      <w:bookmarkStart w:id="28536" w:name="_ETM_Q57_418000"/>
      <w:bookmarkEnd w:id="28536"/>
    </w:p>
    <w:p w:rsidR="00BE54DA" w:rsidRDefault="00BE54DA" w:rsidP="002972BF">
      <w:pPr>
        <w:pStyle w:val="af5"/>
        <w:keepNext/>
        <w:rPr>
          <w:rtl/>
        </w:rPr>
      </w:pPr>
      <w:r w:rsidRPr="00887EB7">
        <w:rPr>
          <w:rStyle w:val="TagStyle"/>
          <w:rtl/>
        </w:rPr>
        <w:t xml:space="preserve"> &lt;&lt; קריאה &gt;&gt; </w:t>
      </w:r>
      <w:r>
        <w:rPr>
          <w:rtl/>
        </w:rPr>
        <w:t>מירב בן ארי (יש עתיד):</w:t>
      </w:r>
      <w:r w:rsidRPr="00887EB7">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bookmarkStart w:id="28537" w:name="_ETM_Q57_419000"/>
      <w:bookmarkEnd w:id="28537"/>
      <w:r>
        <w:rPr>
          <w:rFonts w:hint="cs"/>
          <w:rtl/>
        </w:rPr>
        <w:t xml:space="preserve">רק ההסתה שלך והפילוג </w:t>
      </w:r>
      <w:r w:rsidR="000B6A0F">
        <w:rPr>
          <w:rFonts w:hint="cs"/>
          <w:rtl/>
        </w:rPr>
        <w:t>– – –</w:t>
      </w:r>
    </w:p>
    <w:p w:rsidR="00BE54DA" w:rsidRDefault="00BE54DA" w:rsidP="002972BF">
      <w:pPr>
        <w:rPr>
          <w:rtl/>
        </w:rPr>
      </w:pPr>
    </w:p>
    <w:p w:rsidR="00BE54DA" w:rsidRDefault="00BE54DA" w:rsidP="002972BF">
      <w:pPr>
        <w:pStyle w:val="af6"/>
        <w:keepNext/>
        <w:rPr>
          <w:rtl/>
        </w:rPr>
      </w:pPr>
      <w:bookmarkStart w:id="28538" w:name="ET_yor_6423_30"/>
      <w:r w:rsidRPr="00887EB7">
        <w:rPr>
          <w:rStyle w:val="TagStyle"/>
          <w:rtl/>
        </w:rPr>
        <w:t xml:space="preserve"> &lt;&lt; יור &gt;&gt; </w:t>
      </w:r>
      <w:r>
        <w:rPr>
          <w:rtl/>
        </w:rPr>
        <w:t>היו"ר אמיר אוחנה:</w:t>
      </w:r>
      <w:r w:rsidRPr="00887EB7">
        <w:rPr>
          <w:rStyle w:val="TagStyle"/>
          <w:rtl/>
        </w:rPr>
        <w:t xml:space="preserve"> &lt;&lt; יור &gt;&gt;</w:t>
      </w:r>
      <w:r>
        <w:rPr>
          <w:rtl/>
        </w:rPr>
        <w:t xml:space="preserve">   </w:t>
      </w:r>
      <w:bookmarkEnd w:id="28538"/>
    </w:p>
    <w:p w:rsidR="00BE54DA" w:rsidRDefault="00BE54DA" w:rsidP="00D05E6D">
      <w:pPr>
        <w:rPr>
          <w:rtl/>
        </w:rPr>
      </w:pPr>
    </w:p>
    <w:p w:rsidR="00BE54DA" w:rsidRDefault="00BE54DA" w:rsidP="002972BF">
      <w:pPr>
        <w:rPr>
          <w:rtl/>
        </w:rPr>
      </w:pPr>
      <w:bookmarkStart w:id="28539" w:name="_ETM_Q57_421000"/>
      <w:bookmarkEnd w:id="28539"/>
      <w:r>
        <w:rPr>
          <w:rFonts w:hint="cs"/>
          <w:rtl/>
        </w:rPr>
        <w:t>חברי הכנסת, אנחנו עוברים</w:t>
      </w:r>
      <w:bookmarkStart w:id="28540" w:name="_ETM_Q57_427000"/>
      <w:bookmarkEnd w:id="28540"/>
      <w:r>
        <w:rPr>
          <w:rFonts w:hint="cs"/>
          <w:rtl/>
        </w:rPr>
        <w:t xml:space="preserve"> להצבעות. יש לפנינו שתי הצבעות. </w:t>
      </w:r>
      <w:bookmarkStart w:id="28541" w:name="_ETM_Q57_415000"/>
      <w:bookmarkStart w:id="28542" w:name="_ETM_Q57_423840"/>
      <w:bookmarkStart w:id="28543" w:name="_ETM_Q57_427810"/>
      <w:bookmarkStart w:id="28544" w:name="_ETM_Q57_428049"/>
      <w:bookmarkStart w:id="28545" w:name="_ETM_Q57_429010"/>
      <w:bookmarkStart w:id="28546" w:name="_ETM_Q57_429310"/>
      <w:bookmarkStart w:id="28547" w:name="_ETM_Q57_430719"/>
      <w:bookmarkEnd w:id="28541"/>
      <w:bookmarkEnd w:id="28542"/>
      <w:bookmarkEnd w:id="28543"/>
      <w:bookmarkEnd w:id="28544"/>
      <w:bookmarkEnd w:id="28545"/>
      <w:bookmarkEnd w:id="28546"/>
      <w:bookmarkEnd w:id="28547"/>
      <w:r>
        <w:rPr>
          <w:rtl/>
        </w:rPr>
        <w:t xml:space="preserve">ההצבעה </w:t>
      </w:r>
      <w:bookmarkStart w:id="28548" w:name="_ETM_Q57_431260"/>
      <w:bookmarkEnd w:id="28548"/>
      <w:r>
        <w:rPr>
          <w:rtl/>
        </w:rPr>
        <w:t xml:space="preserve">הראשונה </w:t>
      </w:r>
      <w:bookmarkStart w:id="28549" w:name="_ETM_Q57_431799"/>
      <w:bookmarkEnd w:id="28549"/>
      <w:r>
        <w:rPr>
          <w:rtl/>
        </w:rPr>
        <w:t xml:space="preserve">היא </w:t>
      </w:r>
      <w:bookmarkStart w:id="28550" w:name="_ETM_Q57_431950"/>
      <w:bookmarkEnd w:id="28550"/>
      <w:r>
        <w:rPr>
          <w:rtl/>
        </w:rPr>
        <w:t xml:space="preserve">על </w:t>
      </w:r>
      <w:bookmarkStart w:id="28551" w:name="_ETM_Q57_432069"/>
      <w:bookmarkEnd w:id="28551"/>
      <w:r>
        <w:rPr>
          <w:rtl/>
        </w:rPr>
        <w:t xml:space="preserve">הודעת </w:t>
      </w:r>
      <w:bookmarkStart w:id="28552" w:name="_ETM_Q57_432430"/>
      <w:bookmarkEnd w:id="28552"/>
      <w:r>
        <w:rPr>
          <w:rtl/>
        </w:rPr>
        <w:t xml:space="preserve">הממשלה </w:t>
      </w:r>
      <w:bookmarkStart w:id="28553" w:name="_ETM_Q57_432969"/>
      <w:bookmarkEnd w:id="28553"/>
      <w:r>
        <w:rPr>
          <w:rtl/>
        </w:rPr>
        <w:t xml:space="preserve">בעניין </w:t>
      </w:r>
      <w:bookmarkStart w:id="28554" w:name="_ETM_Q57_433359"/>
      <w:bookmarkEnd w:id="28554"/>
      <w:r>
        <w:rPr>
          <w:rtl/>
        </w:rPr>
        <w:t xml:space="preserve">צירופם </w:t>
      </w:r>
      <w:bookmarkStart w:id="28555" w:name="_ETM_Q57_433959"/>
      <w:bookmarkEnd w:id="28555"/>
      <w:r>
        <w:rPr>
          <w:rtl/>
        </w:rPr>
        <w:t xml:space="preserve">של </w:t>
      </w:r>
      <w:bookmarkStart w:id="28556" w:name="_ETM_Q57_434109"/>
      <w:bookmarkEnd w:id="28556"/>
      <w:r>
        <w:rPr>
          <w:rtl/>
        </w:rPr>
        <w:t xml:space="preserve">חברי </w:t>
      </w:r>
      <w:bookmarkStart w:id="28557" w:name="_ETM_Q57_434409"/>
      <w:bookmarkEnd w:id="28557"/>
      <w:r>
        <w:rPr>
          <w:rtl/>
        </w:rPr>
        <w:t xml:space="preserve">הכנסת </w:t>
      </w:r>
      <w:bookmarkStart w:id="28558" w:name="_ETM_Q57_434769"/>
      <w:bookmarkEnd w:id="28558"/>
      <w:r>
        <w:rPr>
          <w:rtl/>
        </w:rPr>
        <w:t xml:space="preserve">איתמר </w:t>
      </w:r>
      <w:bookmarkStart w:id="28559" w:name="_ETM_Q57_435069"/>
      <w:bookmarkEnd w:id="28559"/>
      <w:r>
        <w:rPr>
          <w:rtl/>
        </w:rPr>
        <w:t xml:space="preserve">בן </w:t>
      </w:r>
      <w:bookmarkStart w:id="28560" w:name="_ETM_Q57_435280"/>
      <w:bookmarkEnd w:id="28560"/>
      <w:r>
        <w:rPr>
          <w:rtl/>
        </w:rPr>
        <w:t>גביר</w:t>
      </w:r>
      <w:r>
        <w:rPr>
          <w:rFonts w:hint="cs"/>
          <w:rtl/>
        </w:rPr>
        <w:t>,</w:t>
      </w:r>
      <w:r>
        <w:rPr>
          <w:rtl/>
        </w:rPr>
        <w:t xml:space="preserve"> </w:t>
      </w:r>
      <w:bookmarkStart w:id="28561" w:name="_ETM_Q57_435939"/>
      <w:bookmarkEnd w:id="28561"/>
      <w:r>
        <w:rPr>
          <w:rtl/>
        </w:rPr>
        <w:t xml:space="preserve">עמיחי </w:t>
      </w:r>
      <w:bookmarkStart w:id="28562" w:name="_ETM_Q57_436389"/>
      <w:bookmarkEnd w:id="28562"/>
      <w:r>
        <w:rPr>
          <w:rtl/>
        </w:rPr>
        <w:t xml:space="preserve">אליהו </w:t>
      </w:r>
      <w:bookmarkStart w:id="28563" w:name="_ETM_Q57_436720"/>
      <w:bookmarkEnd w:id="28563"/>
      <w:r>
        <w:rPr>
          <w:rtl/>
        </w:rPr>
        <w:t xml:space="preserve">ויצחק </w:t>
      </w:r>
      <w:bookmarkStart w:id="28564" w:name="_ETM_Q57_437139"/>
      <w:bookmarkEnd w:id="28564"/>
      <w:r>
        <w:rPr>
          <w:rtl/>
        </w:rPr>
        <w:t>ו</w:t>
      </w:r>
      <w:r>
        <w:rPr>
          <w:rFonts w:hint="cs"/>
          <w:rtl/>
        </w:rPr>
        <w:t xml:space="preserve">סרלאוף </w:t>
      </w:r>
      <w:bookmarkStart w:id="28565" w:name="_ETM_Q57_437500"/>
      <w:bookmarkStart w:id="28566" w:name="_ETM_Q57_437740"/>
      <w:bookmarkEnd w:id="28565"/>
      <w:bookmarkEnd w:id="28566"/>
      <w:r>
        <w:rPr>
          <w:rtl/>
        </w:rPr>
        <w:t xml:space="preserve">כשרים </w:t>
      </w:r>
      <w:bookmarkStart w:id="28567" w:name="_ETM_Q57_438190"/>
      <w:bookmarkEnd w:id="28567"/>
      <w:r>
        <w:rPr>
          <w:rtl/>
        </w:rPr>
        <w:t>בממשלה</w:t>
      </w:r>
      <w:r>
        <w:rPr>
          <w:rFonts w:hint="cs"/>
          <w:rtl/>
        </w:rPr>
        <w:t>.</w:t>
      </w:r>
      <w:r>
        <w:rPr>
          <w:rtl/>
        </w:rPr>
        <w:t xml:space="preserve"> </w:t>
      </w:r>
      <w:bookmarkStart w:id="28568" w:name="_ETM_Q57_439419"/>
      <w:bookmarkEnd w:id="28568"/>
      <w:r>
        <w:rPr>
          <w:rtl/>
        </w:rPr>
        <w:t xml:space="preserve">בהתאם </w:t>
      </w:r>
      <w:bookmarkStart w:id="28569" w:name="_ETM_Q57_439960"/>
      <w:bookmarkEnd w:id="28569"/>
      <w:r>
        <w:rPr>
          <w:rtl/>
        </w:rPr>
        <w:t xml:space="preserve">לסעיף </w:t>
      </w:r>
      <w:bookmarkStart w:id="28570" w:name="_ETM_Q57_440380"/>
      <w:bookmarkEnd w:id="28570"/>
      <w:r>
        <w:rPr>
          <w:rtl/>
        </w:rPr>
        <w:t xml:space="preserve">15 </w:t>
      </w:r>
      <w:bookmarkStart w:id="28571" w:name="_ETM_Q57_440860"/>
      <w:bookmarkEnd w:id="28571"/>
      <w:r>
        <w:rPr>
          <w:rtl/>
        </w:rPr>
        <w:t>לחוק</w:t>
      </w:r>
      <w:r>
        <w:rPr>
          <w:rFonts w:hint="cs"/>
          <w:rtl/>
        </w:rPr>
        <w:t>-</w:t>
      </w:r>
      <w:bookmarkStart w:id="28572" w:name="_ETM_Q57_441130"/>
      <w:bookmarkEnd w:id="28572"/>
      <w:r>
        <w:rPr>
          <w:rtl/>
        </w:rPr>
        <w:t>יסוד</w:t>
      </w:r>
      <w:r>
        <w:rPr>
          <w:rFonts w:hint="cs"/>
          <w:rtl/>
        </w:rPr>
        <w:t>:</w:t>
      </w:r>
      <w:r>
        <w:rPr>
          <w:rtl/>
        </w:rPr>
        <w:t xml:space="preserve"> </w:t>
      </w:r>
      <w:bookmarkStart w:id="28573" w:name="_ETM_Q57_441400"/>
      <w:bookmarkEnd w:id="28573"/>
      <w:r>
        <w:rPr>
          <w:rtl/>
        </w:rPr>
        <w:t>הממשלה</w:t>
      </w:r>
      <w:r>
        <w:rPr>
          <w:rFonts w:hint="cs"/>
          <w:rtl/>
        </w:rPr>
        <w:t>,</w:t>
      </w:r>
      <w:r>
        <w:rPr>
          <w:rtl/>
        </w:rPr>
        <w:t xml:space="preserve"> </w:t>
      </w:r>
      <w:bookmarkStart w:id="28574" w:name="_ETM_Q57_441790"/>
      <w:bookmarkEnd w:id="28574"/>
      <w:r>
        <w:rPr>
          <w:rtl/>
        </w:rPr>
        <w:t xml:space="preserve">לבקשת </w:t>
      </w:r>
      <w:bookmarkStart w:id="28575" w:name="_ETM_Q57_442360"/>
      <w:bookmarkEnd w:id="28575"/>
      <w:r>
        <w:rPr>
          <w:rtl/>
        </w:rPr>
        <w:t>האופוזיציה</w:t>
      </w:r>
      <w:r>
        <w:rPr>
          <w:rFonts w:hint="cs"/>
          <w:rtl/>
        </w:rPr>
        <w:t>,</w:t>
      </w:r>
      <w:r>
        <w:rPr>
          <w:rtl/>
        </w:rPr>
        <w:t xml:space="preserve"> </w:t>
      </w:r>
      <w:bookmarkStart w:id="28576" w:name="_ETM_Q57_443440"/>
      <w:bookmarkEnd w:id="28576"/>
      <w:r>
        <w:rPr>
          <w:rtl/>
        </w:rPr>
        <w:t xml:space="preserve">ההצבעה </w:t>
      </w:r>
      <w:bookmarkStart w:id="28577" w:name="_ETM_Q57_443800"/>
      <w:bookmarkEnd w:id="28577"/>
      <w:r>
        <w:rPr>
          <w:rtl/>
        </w:rPr>
        <w:t xml:space="preserve">הזאת </w:t>
      </w:r>
      <w:bookmarkStart w:id="28578" w:name="_ETM_Q57_444010"/>
      <w:bookmarkEnd w:id="28578"/>
      <w:r>
        <w:rPr>
          <w:rtl/>
        </w:rPr>
        <w:t xml:space="preserve">תהיה </w:t>
      </w:r>
      <w:bookmarkStart w:id="28579" w:name="_ETM_Q57_444160"/>
      <w:bookmarkEnd w:id="28579"/>
      <w:r>
        <w:rPr>
          <w:rtl/>
        </w:rPr>
        <w:t xml:space="preserve">הצבעה </w:t>
      </w:r>
      <w:bookmarkStart w:id="28580" w:name="_ETM_Q57_444460"/>
      <w:bookmarkEnd w:id="28580"/>
      <w:r>
        <w:rPr>
          <w:rtl/>
        </w:rPr>
        <w:t>שמית</w:t>
      </w:r>
      <w:r>
        <w:rPr>
          <w:rFonts w:hint="cs"/>
          <w:rtl/>
        </w:rPr>
        <w:t>.</w:t>
      </w:r>
      <w:r>
        <w:rPr>
          <w:rtl/>
        </w:rPr>
        <w:t xml:space="preserve"> </w:t>
      </w:r>
      <w:bookmarkStart w:id="28581" w:name="_ETM_Q57_445270"/>
      <w:bookmarkEnd w:id="28581"/>
      <w:r>
        <w:rPr>
          <w:rtl/>
        </w:rPr>
        <w:t xml:space="preserve">מזכיר </w:t>
      </w:r>
      <w:bookmarkStart w:id="28582" w:name="_ETM_Q57_445600"/>
      <w:bookmarkEnd w:id="28582"/>
      <w:r>
        <w:rPr>
          <w:rtl/>
        </w:rPr>
        <w:t>הכנסת</w:t>
      </w:r>
      <w:r>
        <w:rPr>
          <w:rFonts w:hint="cs"/>
          <w:rtl/>
        </w:rPr>
        <w:t xml:space="preserve">, אנא </w:t>
      </w:r>
      <w:bookmarkStart w:id="28583" w:name="_ETM_Q57_445960"/>
      <w:bookmarkStart w:id="28584" w:name="_ETM_Q57_446169"/>
      <w:bookmarkEnd w:id="28583"/>
      <w:bookmarkEnd w:id="28584"/>
      <w:r>
        <w:rPr>
          <w:rtl/>
        </w:rPr>
        <w:t xml:space="preserve">קרא </w:t>
      </w:r>
      <w:bookmarkStart w:id="28585" w:name="_ETM_Q57_446470"/>
      <w:bookmarkEnd w:id="28585"/>
      <w:r>
        <w:rPr>
          <w:rtl/>
        </w:rPr>
        <w:t xml:space="preserve">בשמות </w:t>
      </w:r>
      <w:bookmarkStart w:id="28586" w:name="_ETM_Q57_446830"/>
      <w:bookmarkEnd w:id="28586"/>
      <w:r>
        <w:rPr>
          <w:rtl/>
        </w:rPr>
        <w:t xml:space="preserve">חברי </w:t>
      </w:r>
      <w:bookmarkStart w:id="28587" w:name="_ETM_Q57_447130"/>
      <w:bookmarkEnd w:id="28587"/>
      <w:r>
        <w:rPr>
          <w:rtl/>
        </w:rPr>
        <w:t>הכנסת</w:t>
      </w:r>
      <w:r>
        <w:rPr>
          <w:rFonts w:hint="cs"/>
          <w:rtl/>
        </w:rPr>
        <w:t>.</w:t>
      </w:r>
    </w:p>
    <w:p w:rsidR="00BE54DA" w:rsidRDefault="00BE54DA" w:rsidP="002972BF">
      <w:pPr>
        <w:rPr>
          <w:rtl/>
        </w:rPr>
      </w:pPr>
    </w:p>
    <w:p w:rsidR="00BE54DA" w:rsidRDefault="00BE54DA" w:rsidP="002972BF">
      <w:pPr>
        <w:pStyle w:val="af1"/>
        <w:keepNext/>
        <w:rPr>
          <w:rtl/>
        </w:rPr>
      </w:pPr>
      <w:r>
        <w:rPr>
          <w:rtl/>
        </w:rPr>
        <w:t xml:space="preserve">הצבעה </w:t>
      </w:r>
      <w:r>
        <w:rPr>
          <w:rFonts w:hint="cs"/>
          <w:rtl/>
        </w:rPr>
        <w:t>שמית</w:t>
      </w:r>
    </w:p>
    <w:p w:rsidR="00BE54DA" w:rsidRDefault="00BE54DA" w:rsidP="002972BF">
      <w:pPr>
        <w:pStyle w:val="--"/>
        <w:keepNext/>
        <w:rPr>
          <w:rtl/>
        </w:rPr>
      </w:pPr>
    </w:p>
    <w:p w:rsidR="00BE54DA" w:rsidRDefault="00BE54DA" w:rsidP="002972BF">
      <w:pPr>
        <w:pStyle w:val="af5"/>
        <w:keepNext/>
        <w:rPr>
          <w:rtl/>
        </w:rPr>
      </w:pPr>
      <w:bookmarkStart w:id="28588" w:name="ET_interruption_6327_31"/>
      <w:r w:rsidRPr="00D120BA">
        <w:rPr>
          <w:rStyle w:val="TagStyle"/>
          <w:rtl/>
        </w:rPr>
        <w:t xml:space="preserve"> &lt;&lt; קריאה &gt;&gt; </w:t>
      </w:r>
      <w:r>
        <w:rPr>
          <w:rtl/>
        </w:rPr>
        <w:t>מזכיר הכנסת דן מרזוק:</w:t>
      </w:r>
      <w:r w:rsidRPr="00D120BA">
        <w:rPr>
          <w:rStyle w:val="TagStyle"/>
          <w:rtl/>
        </w:rPr>
        <w:t xml:space="preserve"> &lt;&lt; קריאה &gt;&gt;</w:t>
      </w:r>
      <w:r>
        <w:rPr>
          <w:rtl/>
        </w:rPr>
        <w:t xml:space="preserve">   </w:t>
      </w:r>
      <w:bookmarkEnd w:id="28588"/>
    </w:p>
    <w:p w:rsidR="00BE54DA" w:rsidRDefault="00BE54DA" w:rsidP="002972BF">
      <w:pPr>
        <w:ind w:firstLine="0"/>
        <w:rPr>
          <w:rtl/>
        </w:rPr>
      </w:pPr>
      <w:r>
        <w:rPr>
          <w:rFonts w:hint="cs"/>
          <w:rtl/>
        </w:rPr>
        <w:t>(קורא בשמות חברי הכנסת)</w:t>
      </w:r>
    </w:p>
    <w:p w:rsidR="00BE54DA" w:rsidRPr="00D120BA" w:rsidRDefault="00BE54DA" w:rsidP="002972BF">
      <w:pPr>
        <w:rPr>
          <w:rtl/>
        </w:rPr>
      </w:pPr>
    </w:p>
    <w:p w:rsidR="00BE54DA" w:rsidRDefault="00BE54DA" w:rsidP="002972BF">
      <w:pPr>
        <w:rPr>
          <w:rtl/>
        </w:rPr>
      </w:pPr>
      <w:r>
        <w:rPr>
          <w:rtl/>
        </w:rPr>
        <w:t>משה אבוטבול</w:t>
      </w:r>
      <w:r>
        <w:rPr>
          <w:rtl/>
        </w:rPr>
        <w:tab/>
      </w:r>
      <w:r>
        <w:rPr>
          <w:rtl/>
        </w:rPr>
        <w:tab/>
        <w:t xml:space="preserve">–   </w:t>
      </w:r>
      <w:r>
        <w:rPr>
          <w:rFonts w:hint="cs"/>
          <w:rtl/>
        </w:rPr>
        <w:t>בעד</w:t>
      </w:r>
    </w:p>
    <w:p w:rsidR="00BE54DA" w:rsidRDefault="00BE54DA" w:rsidP="002972BF">
      <w:pPr>
        <w:rPr>
          <w:rtl/>
        </w:rPr>
      </w:pPr>
      <w:r>
        <w:rPr>
          <w:rtl/>
        </w:rPr>
        <w:t>יולי יואל אדלשטיין</w:t>
      </w:r>
      <w:r>
        <w:rPr>
          <w:rtl/>
        </w:rPr>
        <w:tab/>
        <w:t xml:space="preserve">–   </w:t>
      </w:r>
      <w:r>
        <w:rPr>
          <w:rFonts w:hint="cs"/>
          <w:rtl/>
        </w:rPr>
        <w:t>בעד</w:t>
      </w:r>
    </w:p>
    <w:p w:rsidR="00BE54DA" w:rsidRDefault="00BE54DA" w:rsidP="002972BF">
      <w:pPr>
        <w:rPr>
          <w:rtl/>
        </w:rPr>
      </w:pPr>
      <w:r>
        <w:rPr>
          <w:rtl/>
        </w:rPr>
        <w:t>אמיר אוחנה</w:t>
      </w:r>
      <w:r>
        <w:rPr>
          <w:rtl/>
        </w:rPr>
        <w:tab/>
      </w:r>
      <w:r>
        <w:rPr>
          <w:rtl/>
        </w:rPr>
        <w:tab/>
        <w:t xml:space="preserve">–   </w:t>
      </w:r>
      <w:r>
        <w:rPr>
          <w:rFonts w:hint="cs"/>
          <w:rtl/>
        </w:rPr>
        <w:t>בעד</w:t>
      </w:r>
    </w:p>
    <w:p w:rsidR="00BE54DA" w:rsidRDefault="00BE54DA" w:rsidP="002972BF">
      <w:pPr>
        <w:rPr>
          <w:rtl/>
        </w:rPr>
      </w:pPr>
      <w:r>
        <w:rPr>
          <w:rtl/>
        </w:rPr>
        <w:t>ינון אזולאי</w:t>
      </w:r>
      <w:r>
        <w:rPr>
          <w:rtl/>
        </w:rPr>
        <w:tab/>
      </w:r>
      <w:r>
        <w:rPr>
          <w:rtl/>
        </w:rPr>
        <w:tab/>
        <w:t xml:space="preserve">–   </w:t>
      </w:r>
      <w:r>
        <w:rPr>
          <w:rFonts w:hint="cs"/>
          <w:rtl/>
        </w:rPr>
        <w:t>בעד</w:t>
      </w:r>
    </w:p>
    <w:p w:rsidR="00BE54DA" w:rsidRDefault="00BE54DA" w:rsidP="002972BF">
      <w:pPr>
        <w:rPr>
          <w:rtl/>
        </w:rPr>
      </w:pPr>
      <w:r>
        <w:rPr>
          <w:rtl/>
        </w:rPr>
        <w:t>גדי איזנקוט</w:t>
      </w:r>
      <w:r>
        <w:rPr>
          <w:rtl/>
        </w:rPr>
        <w:tab/>
      </w:r>
      <w:r>
        <w:rPr>
          <w:rtl/>
        </w:rPr>
        <w:tab/>
        <w:t xml:space="preserve">–   </w:t>
      </w:r>
      <w:r>
        <w:rPr>
          <w:rFonts w:hint="cs"/>
          <w:rtl/>
        </w:rPr>
        <w:t>נגד</w:t>
      </w:r>
    </w:p>
    <w:p w:rsidR="00BE54DA" w:rsidRDefault="00BE54DA" w:rsidP="002972BF">
      <w:pPr>
        <w:rPr>
          <w:rtl/>
        </w:rPr>
      </w:pPr>
      <w:r>
        <w:rPr>
          <w:rtl/>
        </w:rPr>
        <w:t>ישראל אייכלר</w:t>
      </w:r>
      <w:r>
        <w:rPr>
          <w:rtl/>
        </w:rPr>
        <w:tab/>
      </w:r>
      <w:r>
        <w:rPr>
          <w:rtl/>
        </w:rPr>
        <w:tab/>
        <w:t xml:space="preserve">–   </w:t>
      </w:r>
      <w:r>
        <w:rPr>
          <w:rFonts w:hint="cs"/>
          <w:rtl/>
        </w:rPr>
        <w:t>בעד</w:t>
      </w:r>
    </w:p>
    <w:p w:rsidR="00BE54DA" w:rsidRDefault="00BE54DA" w:rsidP="002972BF">
      <w:pPr>
        <w:rPr>
          <w:rtl/>
        </w:rPr>
      </w:pPr>
      <w:r>
        <w:rPr>
          <w:rtl/>
        </w:rPr>
        <w:t>דן אילוז</w:t>
      </w:r>
      <w:r>
        <w:rPr>
          <w:rtl/>
        </w:rPr>
        <w:tab/>
      </w:r>
      <w:r>
        <w:rPr>
          <w:rtl/>
        </w:rPr>
        <w:tab/>
      </w:r>
      <w:r>
        <w:rPr>
          <w:rtl/>
        </w:rPr>
        <w:tab/>
        <w:t xml:space="preserve">–   </w:t>
      </w:r>
      <w:r>
        <w:rPr>
          <w:rFonts w:hint="cs"/>
          <w:rtl/>
        </w:rPr>
        <w:t>בעד</w:t>
      </w:r>
    </w:p>
    <w:p w:rsidR="00BE54DA" w:rsidRDefault="00BE54DA" w:rsidP="002972BF">
      <w:pPr>
        <w:rPr>
          <w:rtl/>
        </w:rPr>
      </w:pPr>
      <w:r>
        <w:rPr>
          <w:rtl/>
        </w:rPr>
        <w:t>ואליד אלהואשלה</w:t>
      </w:r>
      <w:r>
        <w:rPr>
          <w:rtl/>
        </w:rPr>
        <w:tab/>
      </w:r>
      <w:r>
        <w:rPr>
          <w:rtl/>
        </w:rPr>
        <w:tab/>
        <w:t xml:space="preserve">–   </w:t>
      </w:r>
      <w:r>
        <w:rPr>
          <w:rFonts w:hint="cs"/>
          <w:rtl/>
        </w:rPr>
        <w:t>נגד</w:t>
      </w:r>
    </w:p>
    <w:p w:rsidR="00BE54DA" w:rsidRDefault="00BE54DA" w:rsidP="002972BF">
      <w:pPr>
        <w:rPr>
          <w:rtl/>
        </w:rPr>
      </w:pPr>
      <w:r>
        <w:rPr>
          <w:rtl/>
        </w:rPr>
        <w:t>קארין אלהרר</w:t>
      </w:r>
      <w:r>
        <w:rPr>
          <w:rtl/>
        </w:rPr>
        <w:tab/>
      </w:r>
      <w:r>
        <w:rPr>
          <w:rtl/>
        </w:rPr>
        <w:tab/>
        <w:t xml:space="preserve">–   </w:t>
      </w:r>
      <w:r>
        <w:rPr>
          <w:rFonts w:hint="cs"/>
          <w:rtl/>
        </w:rPr>
        <w:t>נגד</w:t>
      </w:r>
    </w:p>
    <w:p w:rsidR="00BE54DA" w:rsidRDefault="00BE54DA" w:rsidP="002972BF">
      <w:pPr>
        <w:rPr>
          <w:rtl/>
        </w:rPr>
      </w:pPr>
      <w:r>
        <w:rPr>
          <w:rtl/>
        </w:rPr>
        <w:t>עמיחי אליהו</w:t>
      </w:r>
      <w:r>
        <w:rPr>
          <w:rtl/>
        </w:rPr>
        <w:tab/>
      </w:r>
      <w:r>
        <w:rPr>
          <w:rtl/>
        </w:rPr>
        <w:tab/>
        <w:t xml:space="preserve">–   </w:t>
      </w:r>
      <w:r>
        <w:rPr>
          <w:rFonts w:hint="cs"/>
          <w:rtl/>
        </w:rPr>
        <w:t>בעד</w:t>
      </w:r>
    </w:p>
    <w:p w:rsidR="00BE54DA" w:rsidRDefault="00BE54DA" w:rsidP="002972BF">
      <w:pPr>
        <w:rPr>
          <w:rtl/>
        </w:rPr>
      </w:pPr>
      <w:r>
        <w:rPr>
          <w:rtl/>
        </w:rPr>
        <w:t>זאב אלקין</w:t>
      </w:r>
      <w:r>
        <w:rPr>
          <w:rtl/>
        </w:rPr>
        <w:tab/>
      </w:r>
      <w:r>
        <w:rPr>
          <w:rtl/>
        </w:rPr>
        <w:tab/>
        <w:t xml:space="preserve">–   </w:t>
      </w:r>
      <w:r>
        <w:rPr>
          <w:rFonts w:hint="cs"/>
          <w:rtl/>
        </w:rPr>
        <w:t>בעד</w:t>
      </w:r>
    </w:p>
    <w:p w:rsidR="00BE54DA" w:rsidRDefault="00BE54DA" w:rsidP="002972BF">
      <w:pPr>
        <w:rPr>
          <w:rtl/>
        </w:rPr>
      </w:pPr>
      <w:r>
        <w:rPr>
          <w:rtl/>
        </w:rPr>
        <w:t>משה ארבל</w:t>
      </w:r>
      <w:r>
        <w:rPr>
          <w:rtl/>
        </w:rPr>
        <w:tab/>
      </w:r>
      <w:r>
        <w:rPr>
          <w:rtl/>
        </w:rPr>
        <w:tab/>
        <w:t xml:space="preserve">–   </w:t>
      </w:r>
      <w:r>
        <w:rPr>
          <w:rFonts w:hint="cs"/>
          <w:rtl/>
        </w:rPr>
        <w:t>בעד</w:t>
      </w:r>
    </w:p>
    <w:p w:rsidR="00BE54DA" w:rsidRDefault="00BE54DA" w:rsidP="002972BF">
      <w:pPr>
        <w:rPr>
          <w:rtl/>
        </w:rPr>
      </w:pPr>
      <w:r>
        <w:rPr>
          <w:rtl/>
        </w:rPr>
        <w:t>יעקב אשר</w:t>
      </w:r>
      <w:r>
        <w:rPr>
          <w:rtl/>
        </w:rPr>
        <w:tab/>
      </w:r>
      <w:r>
        <w:rPr>
          <w:rtl/>
        </w:rPr>
        <w:tab/>
        <w:t xml:space="preserve">–   </w:t>
      </w:r>
      <w:r>
        <w:rPr>
          <w:rFonts w:hint="cs"/>
          <w:rtl/>
        </w:rPr>
        <w:t>בעד</w:t>
      </w:r>
    </w:p>
    <w:p w:rsidR="00BE54DA" w:rsidRDefault="00BE54DA" w:rsidP="002972BF">
      <w:pPr>
        <w:rPr>
          <w:rtl/>
        </w:rPr>
      </w:pPr>
      <w:r>
        <w:rPr>
          <w:rtl/>
        </w:rPr>
        <w:t>אביחי אברהם בוארון</w:t>
      </w:r>
      <w:r>
        <w:rPr>
          <w:rtl/>
        </w:rPr>
        <w:tab/>
        <w:t xml:space="preserve">–   </w:t>
      </w:r>
      <w:r>
        <w:rPr>
          <w:rFonts w:hint="cs"/>
          <w:rtl/>
        </w:rPr>
        <w:t>בעד</w:t>
      </w:r>
    </w:p>
    <w:p w:rsidR="00BE54DA" w:rsidRDefault="00BE54DA" w:rsidP="002972BF">
      <w:pPr>
        <w:rPr>
          <w:rtl/>
        </w:rPr>
      </w:pPr>
      <w:r>
        <w:rPr>
          <w:rtl/>
        </w:rPr>
        <w:t>אוריאל בוסו</w:t>
      </w:r>
      <w:r>
        <w:rPr>
          <w:rtl/>
        </w:rPr>
        <w:tab/>
      </w:r>
      <w:r>
        <w:rPr>
          <w:rtl/>
        </w:rPr>
        <w:tab/>
        <w:t xml:space="preserve">–   </w:t>
      </w:r>
      <w:r>
        <w:rPr>
          <w:rFonts w:hint="cs"/>
          <w:rtl/>
        </w:rPr>
        <w:t>בעד</w:t>
      </w:r>
    </w:p>
    <w:p w:rsidR="00BE54DA" w:rsidRDefault="00BE54DA" w:rsidP="002972BF">
      <w:pPr>
        <w:rPr>
          <w:rtl/>
        </w:rPr>
      </w:pPr>
      <w:r>
        <w:rPr>
          <w:rtl/>
        </w:rPr>
        <w:t>מישל בוסקילה</w:t>
      </w:r>
      <w:r>
        <w:rPr>
          <w:rtl/>
        </w:rPr>
        <w:tab/>
      </w:r>
      <w:r>
        <w:rPr>
          <w:rtl/>
        </w:rPr>
        <w:tab/>
        <w:t xml:space="preserve">–   </w:t>
      </w:r>
      <w:r>
        <w:rPr>
          <w:rFonts w:hint="cs"/>
          <w:rtl/>
        </w:rPr>
        <w:t>בעד</w:t>
      </w:r>
    </w:p>
    <w:p w:rsidR="00BE54DA" w:rsidRDefault="00BE54DA" w:rsidP="002972BF">
      <w:pPr>
        <w:rPr>
          <w:rtl/>
        </w:rPr>
      </w:pPr>
      <w:r>
        <w:rPr>
          <w:rtl/>
        </w:rPr>
        <w:t>דבי ביטון</w:t>
      </w:r>
      <w:r>
        <w:rPr>
          <w:rtl/>
        </w:rPr>
        <w:tab/>
      </w:r>
      <w:r>
        <w:rPr>
          <w:rtl/>
        </w:rPr>
        <w:tab/>
        <w:t xml:space="preserve">–   </w:t>
      </w:r>
      <w:r>
        <w:rPr>
          <w:rFonts w:hint="cs"/>
          <w:rtl/>
        </w:rPr>
        <w:t>נגד</w:t>
      </w:r>
    </w:p>
    <w:p w:rsidR="00BE54DA" w:rsidRDefault="00BE54DA" w:rsidP="002972BF">
      <w:pPr>
        <w:rPr>
          <w:rtl/>
        </w:rPr>
      </w:pPr>
      <w:r>
        <w:rPr>
          <w:rtl/>
        </w:rPr>
        <w:t>מיכאל מרדכי ביטון</w:t>
      </w:r>
      <w:r>
        <w:rPr>
          <w:rtl/>
        </w:rPr>
        <w:tab/>
        <w:t xml:space="preserve">–   </w:t>
      </w:r>
      <w:r>
        <w:rPr>
          <w:rFonts w:hint="cs"/>
          <w:rtl/>
        </w:rPr>
        <w:t>נגד</w:t>
      </w:r>
    </w:p>
    <w:p w:rsidR="00BE54DA" w:rsidRDefault="00BE54DA" w:rsidP="002972BF">
      <w:pPr>
        <w:rPr>
          <w:rtl/>
        </w:rPr>
      </w:pPr>
      <w:r>
        <w:rPr>
          <w:rtl/>
        </w:rPr>
        <w:t>דוד ביטן</w:t>
      </w:r>
      <w:r>
        <w:rPr>
          <w:rtl/>
        </w:rPr>
        <w:tab/>
      </w:r>
      <w:r>
        <w:rPr>
          <w:rtl/>
        </w:rPr>
        <w:tab/>
      </w:r>
      <w:r>
        <w:rPr>
          <w:rtl/>
        </w:rPr>
        <w:tab/>
        <w:t xml:space="preserve">–   </w:t>
      </w:r>
      <w:r>
        <w:rPr>
          <w:rFonts w:hint="cs"/>
          <w:rtl/>
        </w:rPr>
        <w:t>בעד</w:t>
      </w:r>
    </w:p>
    <w:p w:rsidR="00BE54DA" w:rsidRDefault="00BE54DA" w:rsidP="002972BF">
      <w:pPr>
        <w:rPr>
          <w:rtl/>
        </w:rPr>
      </w:pPr>
      <w:r>
        <w:rPr>
          <w:rtl/>
        </w:rPr>
        <w:t>בועז ביסמוט</w:t>
      </w:r>
      <w:r>
        <w:rPr>
          <w:rtl/>
        </w:rPr>
        <w:tab/>
      </w:r>
      <w:r>
        <w:rPr>
          <w:rtl/>
        </w:rPr>
        <w:tab/>
        <w:t xml:space="preserve">–   </w:t>
      </w:r>
      <w:r>
        <w:rPr>
          <w:rFonts w:hint="cs"/>
          <w:rtl/>
        </w:rPr>
        <w:t>בעד</w:t>
      </w:r>
    </w:p>
    <w:p w:rsidR="00BE54DA" w:rsidRDefault="00BE54DA" w:rsidP="002972BF">
      <w:pPr>
        <w:rPr>
          <w:rtl/>
        </w:rPr>
      </w:pPr>
      <w:r>
        <w:rPr>
          <w:rtl/>
        </w:rPr>
        <w:t>ולדימיר בליאק</w:t>
      </w:r>
      <w:r>
        <w:rPr>
          <w:rtl/>
        </w:rPr>
        <w:tab/>
      </w:r>
      <w:r>
        <w:rPr>
          <w:rtl/>
        </w:rPr>
        <w:tab/>
        <w:t xml:space="preserve">–   </w:t>
      </w:r>
      <w:r>
        <w:rPr>
          <w:rFonts w:hint="cs"/>
          <w:rtl/>
        </w:rPr>
        <w:t>נגד</w:t>
      </w:r>
    </w:p>
    <w:p w:rsidR="00BE54DA" w:rsidRDefault="00BE54DA" w:rsidP="002972BF">
      <w:pPr>
        <w:rPr>
          <w:rtl/>
        </w:rPr>
      </w:pPr>
      <w:r>
        <w:rPr>
          <w:rtl/>
        </w:rPr>
        <w:t>מירב בן ארי</w:t>
      </w:r>
      <w:r>
        <w:rPr>
          <w:rtl/>
        </w:rPr>
        <w:tab/>
      </w:r>
      <w:r>
        <w:rPr>
          <w:rtl/>
        </w:rPr>
        <w:tab/>
        <w:t xml:space="preserve">–   </w:t>
      </w:r>
      <w:r>
        <w:rPr>
          <w:rFonts w:hint="cs"/>
          <w:rtl/>
        </w:rPr>
        <w:t>נגד</w:t>
      </w:r>
    </w:p>
    <w:p w:rsidR="00BE54DA" w:rsidRDefault="00BE54DA" w:rsidP="002972BF">
      <w:pPr>
        <w:rPr>
          <w:rtl/>
        </w:rPr>
      </w:pPr>
      <w:r>
        <w:rPr>
          <w:rtl/>
        </w:rPr>
        <w:t>רם בן ברק</w:t>
      </w:r>
      <w:r>
        <w:rPr>
          <w:rtl/>
        </w:rPr>
        <w:tab/>
      </w:r>
      <w:r>
        <w:rPr>
          <w:rtl/>
        </w:rPr>
        <w:tab/>
        <w:t xml:space="preserve">–   </w:t>
      </w:r>
      <w:r>
        <w:rPr>
          <w:rFonts w:hint="cs"/>
          <w:rtl/>
        </w:rPr>
        <w:t>נגד</w:t>
      </w:r>
    </w:p>
    <w:p w:rsidR="00BE54DA" w:rsidRDefault="00BE54DA" w:rsidP="002972BF">
      <w:pPr>
        <w:rPr>
          <w:rtl/>
        </w:rPr>
      </w:pPr>
      <w:r>
        <w:rPr>
          <w:rtl/>
        </w:rPr>
        <w:t>איתמר בן גביר</w:t>
      </w:r>
      <w:r>
        <w:rPr>
          <w:rtl/>
        </w:rPr>
        <w:tab/>
      </w:r>
      <w:r>
        <w:rPr>
          <w:rtl/>
        </w:rPr>
        <w:tab/>
        <w:t xml:space="preserve">–   </w:t>
      </w:r>
      <w:r>
        <w:rPr>
          <w:rFonts w:hint="cs"/>
          <w:rtl/>
        </w:rPr>
        <w:t>בעד</w:t>
      </w:r>
    </w:p>
    <w:p w:rsidR="00BE54DA" w:rsidRDefault="00BE54DA" w:rsidP="002972BF">
      <w:pPr>
        <w:rPr>
          <w:rtl/>
        </w:rPr>
      </w:pPr>
      <w:r>
        <w:rPr>
          <w:rtl/>
        </w:rPr>
        <w:t>אברהם בצלאל</w:t>
      </w:r>
      <w:r>
        <w:rPr>
          <w:rtl/>
        </w:rPr>
        <w:tab/>
      </w:r>
      <w:r>
        <w:rPr>
          <w:rtl/>
        </w:rPr>
        <w:tab/>
        <w:t xml:space="preserve">–   </w:t>
      </w:r>
      <w:r>
        <w:rPr>
          <w:rFonts w:hint="cs"/>
          <w:rtl/>
        </w:rPr>
        <w:t>בעד</w:t>
      </w:r>
    </w:p>
    <w:p w:rsidR="00BE54DA" w:rsidRDefault="00BE54DA" w:rsidP="002972BF">
      <w:pPr>
        <w:rPr>
          <w:rtl/>
        </w:rPr>
      </w:pPr>
      <w:r>
        <w:rPr>
          <w:rtl/>
        </w:rPr>
        <w:t>אליהו ברוכי</w:t>
      </w:r>
      <w:r>
        <w:rPr>
          <w:rtl/>
        </w:rPr>
        <w:tab/>
      </w:r>
      <w:r>
        <w:rPr>
          <w:rtl/>
        </w:rPr>
        <w:tab/>
        <w:t xml:space="preserve">–   </w:t>
      </w:r>
      <w:r>
        <w:rPr>
          <w:rFonts w:hint="cs"/>
          <w:rtl/>
        </w:rPr>
        <w:t>בעד</w:t>
      </w:r>
    </w:p>
    <w:p w:rsidR="00BE54DA" w:rsidRDefault="00BE54DA" w:rsidP="002972BF">
      <w:pPr>
        <w:rPr>
          <w:rtl/>
        </w:rPr>
      </w:pPr>
      <w:r>
        <w:rPr>
          <w:rtl/>
        </w:rPr>
        <w:t>ניר ברקת</w:t>
      </w:r>
      <w:r>
        <w:rPr>
          <w:rtl/>
        </w:rPr>
        <w:tab/>
      </w:r>
      <w:r>
        <w:rPr>
          <w:rtl/>
        </w:rPr>
        <w:tab/>
        <w:t xml:space="preserve">–   </w:t>
      </w:r>
      <w:r>
        <w:rPr>
          <w:rFonts w:hint="cs"/>
          <w:rtl/>
        </w:rPr>
        <w:t>בעד</w:t>
      </w:r>
    </w:p>
    <w:p w:rsidR="00BE54DA" w:rsidRDefault="00BE54DA" w:rsidP="002972BF">
      <w:pPr>
        <w:rPr>
          <w:rtl/>
        </w:rPr>
      </w:pPr>
      <w:r>
        <w:rPr>
          <w:rtl/>
        </w:rPr>
        <w:t>ששון ששי גואטה</w:t>
      </w:r>
      <w:r>
        <w:rPr>
          <w:rtl/>
        </w:rPr>
        <w:tab/>
      </w:r>
      <w:r>
        <w:rPr>
          <w:rtl/>
        </w:rPr>
        <w:tab/>
        <w:t xml:space="preserve">–   </w:t>
      </w:r>
      <w:r>
        <w:rPr>
          <w:rFonts w:hint="cs"/>
          <w:rtl/>
        </w:rPr>
        <w:t>בעד</w:t>
      </w:r>
    </w:p>
    <w:p w:rsidR="00BE54DA" w:rsidRDefault="00BE54DA" w:rsidP="002972BF">
      <w:pPr>
        <w:rPr>
          <w:rtl/>
        </w:rPr>
      </w:pPr>
      <w:r>
        <w:rPr>
          <w:rtl/>
        </w:rPr>
        <w:t>טלי גוטליב</w:t>
      </w:r>
      <w:r>
        <w:rPr>
          <w:rtl/>
        </w:rPr>
        <w:tab/>
      </w:r>
      <w:r>
        <w:rPr>
          <w:rtl/>
        </w:rPr>
        <w:tab/>
        <w:t xml:space="preserve">–   </w:t>
      </w:r>
      <w:r>
        <w:rPr>
          <w:rFonts w:hint="cs"/>
          <w:rtl/>
        </w:rPr>
        <w:t>בעד</w:t>
      </w:r>
    </w:p>
    <w:p w:rsidR="00BE54DA" w:rsidRDefault="00BE54DA" w:rsidP="002972BF">
      <w:pPr>
        <w:rPr>
          <w:rtl/>
        </w:rPr>
      </w:pPr>
      <w:r>
        <w:rPr>
          <w:rtl/>
        </w:rPr>
        <w:t>מאי גולן</w:t>
      </w:r>
      <w:r>
        <w:rPr>
          <w:rtl/>
        </w:rPr>
        <w:tab/>
      </w:r>
      <w:r>
        <w:rPr>
          <w:rtl/>
        </w:rPr>
        <w:tab/>
      </w:r>
      <w:r>
        <w:rPr>
          <w:rtl/>
        </w:rPr>
        <w:tab/>
        <w:t xml:space="preserve">–   </w:t>
      </w:r>
      <w:r>
        <w:rPr>
          <w:rFonts w:hint="cs"/>
          <w:rtl/>
        </w:rPr>
        <w:t>בעד</w:t>
      </w:r>
    </w:p>
    <w:p w:rsidR="00BE54DA" w:rsidRDefault="00BE54DA" w:rsidP="002972BF">
      <w:pPr>
        <w:rPr>
          <w:rtl/>
        </w:rPr>
      </w:pPr>
      <w:r>
        <w:rPr>
          <w:rtl/>
        </w:rPr>
        <w:t>גילה גמליאל</w:t>
      </w:r>
      <w:r>
        <w:rPr>
          <w:rtl/>
        </w:rPr>
        <w:tab/>
      </w:r>
      <w:r>
        <w:rPr>
          <w:rtl/>
        </w:rPr>
        <w:tab/>
        <w:t xml:space="preserve">–   </w:t>
      </w:r>
      <w:r>
        <w:rPr>
          <w:rFonts w:hint="cs"/>
          <w:rtl/>
        </w:rPr>
        <w:t>בעד</w:t>
      </w:r>
    </w:p>
    <w:p w:rsidR="00BE54DA" w:rsidRDefault="00BE54DA" w:rsidP="002972BF">
      <w:pPr>
        <w:rPr>
          <w:rtl/>
        </w:rPr>
      </w:pPr>
      <w:r>
        <w:rPr>
          <w:rtl/>
        </w:rPr>
        <w:t>בנימין גנץ</w:t>
      </w:r>
      <w:r>
        <w:rPr>
          <w:rtl/>
        </w:rPr>
        <w:tab/>
      </w:r>
      <w:r>
        <w:rPr>
          <w:rtl/>
        </w:rPr>
        <w:tab/>
        <w:t xml:space="preserve">–   </w:t>
      </w:r>
      <w:r>
        <w:rPr>
          <w:rFonts w:hint="cs"/>
          <w:rtl/>
        </w:rPr>
        <w:t>נגד</w:t>
      </w:r>
    </w:p>
    <w:p w:rsidR="00BE54DA" w:rsidRDefault="00BE54DA" w:rsidP="002972BF">
      <w:pPr>
        <w:rPr>
          <w:rtl/>
        </w:rPr>
      </w:pPr>
      <w:r>
        <w:rPr>
          <w:rtl/>
        </w:rPr>
        <w:t>משה גפני</w:t>
      </w:r>
      <w:r>
        <w:rPr>
          <w:rtl/>
        </w:rPr>
        <w:tab/>
      </w:r>
      <w:r>
        <w:rPr>
          <w:rtl/>
        </w:rPr>
        <w:tab/>
        <w:t xml:space="preserve">–   </w:t>
      </w:r>
      <w:r>
        <w:rPr>
          <w:rFonts w:hint="cs"/>
          <w:rtl/>
        </w:rPr>
        <w:t>בעד</w:t>
      </w:r>
    </w:p>
    <w:p w:rsidR="00BE54DA" w:rsidRDefault="00BE54DA" w:rsidP="002972BF">
      <w:pPr>
        <w:rPr>
          <w:rtl/>
        </w:rPr>
      </w:pPr>
      <w:r>
        <w:rPr>
          <w:rtl/>
        </w:rPr>
        <w:t>סימון דוידסון</w:t>
      </w:r>
      <w:r>
        <w:rPr>
          <w:rtl/>
        </w:rPr>
        <w:tab/>
      </w:r>
      <w:r>
        <w:rPr>
          <w:rtl/>
        </w:rPr>
        <w:tab/>
        <w:t xml:space="preserve">–   </w:t>
      </w:r>
      <w:r>
        <w:rPr>
          <w:rFonts w:hint="cs"/>
          <w:rtl/>
        </w:rPr>
        <w:t>נגד</w:t>
      </w:r>
    </w:p>
    <w:p w:rsidR="00BE54DA" w:rsidRDefault="00BE54DA" w:rsidP="002972BF">
      <w:pPr>
        <w:rPr>
          <w:rtl/>
        </w:rPr>
      </w:pPr>
      <w:r>
        <w:rPr>
          <w:rtl/>
        </w:rPr>
        <w:t>אבי דיכטר</w:t>
      </w:r>
      <w:r>
        <w:rPr>
          <w:rtl/>
        </w:rPr>
        <w:tab/>
      </w:r>
      <w:r>
        <w:rPr>
          <w:rtl/>
        </w:rPr>
        <w:tab/>
        <w:t xml:space="preserve">–   </w:t>
      </w:r>
      <w:r>
        <w:rPr>
          <w:rFonts w:hint="cs"/>
          <w:rtl/>
        </w:rPr>
        <w:t>בעד</w:t>
      </w:r>
    </w:p>
    <w:p w:rsidR="00BE54DA" w:rsidRDefault="00BE54DA" w:rsidP="002972BF">
      <w:pPr>
        <w:rPr>
          <w:rtl/>
        </w:rPr>
      </w:pPr>
      <w:r>
        <w:rPr>
          <w:rtl/>
        </w:rPr>
        <w:t>גלית דיסטל אטבריאן</w:t>
      </w:r>
      <w:r>
        <w:rPr>
          <w:rtl/>
        </w:rPr>
        <w:tab/>
        <w:t xml:space="preserve">–   </w:t>
      </w:r>
      <w:r>
        <w:rPr>
          <w:rFonts w:hint="cs"/>
          <w:rtl/>
        </w:rPr>
        <w:t>אינה נוכחת</w:t>
      </w:r>
    </w:p>
    <w:p w:rsidR="00BE54DA" w:rsidRDefault="00BE54DA" w:rsidP="002972BF">
      <w:pPr>
        <w:rPr>
          <w:rtl/>
        </w:rPr>
      </w:pPr>
      <w:r>
        <w:rPr>
          <w:rtl/>
        </w:rPr>
        <w:t>אלי דלל</w:t>
      </w:r>
      <w:r>
        <w:rPr>
          <w:rtl/>
        </w:rPr>
        <w:tab/>
      </w:r>
      <w:r>
        <w:rPr>
          <w:rtl/>
        </w:rPr>
        <w:tab/>
      </w:r>
      <w:r>
        <w:rPr>
          <w:rtl/>
        </w:rPr>
        <w:tab/>
        <w:t xml:space="preserve">–   </w:t>
      </w:r>
      <w:r>
        <w:rPr>
          <w:rFonts w:hint="cs"/>
          <w:rtl/>
        </w:rPr>
        <w:t>בעד</w:t>
      </w:r>
    </w:p>
    <w:p w:rsidR="00BE54DA" w:rsidRDefault="00BE54DA" w:rsidP="002972BF">
      <w:pPr>
        <w:rPr>
          <w:rtl/>
        </w:rPr>
      </w:pPr>
      <w:r>
        <w:rPr>
          <w:rtl/>
        </w:rPr>
        <w:t>שלום דנינו</w:t>
      </w:r>
      <w:r>
        <w:rPr>
          <w:rtl/>
        </w:rPr>
        <w:tab/>
      </w:r>
      <w:r>
        <w:rPr>
          <w:rtl/>
        </w:rPr>
        <w:tab/>
        <w:t xml:space="preserve">–   </w:t>
      </w:r>
      <w:r>
        <w:rPr>
          <w:rFonts w:hint="cs"/>
          <w:rtl/>
        </w:rPr>
        <w:t>בעד</w:t>
      </w:r>
    </w:p>
    <w:p w:rsidR="00BE54DA" w:rsidRDefault="00BE54DA" w:rsidP="002972BF">
      <w:pPr>
        <w:rPr>
          <w:rtl/>
        </w:rPr>
      </w:pPr>
      <w:r>
        <w:rPr>
          <w:rtl/>
        </w:rPr>
        <w:t>אריה מכלוף דרעי</w:t>
      </w:r>
      <w:r>
        <w:rPr>
          <w:rtl/>
        </w:rPr>
        <w:tab/>
        <w:t xml:space="preserve">–   </w:t>
      </w:r>
      <w:r>
        <w:rPr>
          <w:rFonts w:hint="cs"/>
          <w:rtl/>
        </w:rPr>
        <w:t>אינו נוכח</w:t>
      </w:r>
    </w:p>
    <w:p w:rsidR="00BE54DA" w:rsidRDefault="00BE54DA" w:rsidP="002972BF">
      <w:pPr>
        <w:rPr>
          <w:rtl/>
        </w:rPr>
      </w:pPr>
      <w:r>
        <w:rPr>
          <w:rtl/>
        </w:rPr>
        <w:t>עמית הלוי</w:t>
      </w:r>
      <w:r>
        <w:rPr>
          <w:rtl/>
        </w:rPr>
        <w:tab/>
      </w:r>
      <w:r>
        <w:rPr>
          <w:rtl/>
        </w:rPr>
        <w:tab/>
        <w:t xml:space="preserve">–   </w:t>
      </w:r>
      <w:r>
        <w:rPr>
          <w:rFonts w:hint="cs"/>
          <w:rtl/>
        </w:rPr>
        <w:t>בעד</w:t>
      </w:r>
    </w:p>
    <w:p w:rsidR="00BE54DA" w:rsidRDefault="00BE54DA" w:rsidP="002972BF">
      <w:pPr>
        <w:rPr>
          <w:rtl/>
        </w:rPr>
      </w:pPr>
      <w:r>
        <w:rPr>
          <w:rtl/>
        </w:rPr>
        <w:t>שרן מרים השכל</w:t>
      </w:r>
      <w:r>
        <w:rPr>
          <w:rtl/>
        </w:rPr>
        <w:tab/>
      </w:r>
      <w:r>
        <w:rPr>
          <w:rtl/>
        </w:rPr>
        <w:tab/>
        <w:t xml:space="preserve">–   </w:t>
      </w:r>
      <w:r>
        <w:rPr>
          <w:rFonts w:hint="cs"/>
          <w:rtl/>
        </w:rPr>
        <w:t>בעד</w:t>
      </w:r>
    </w:p>
    <w:p w:rsidR="00BE54DA" w:rsidRDefault="00BE54DA" w:rsidP="002972BF">
      <w:pPr>
        <w:rPr>
          <w:rtl/>
        </w:rPr>
      </w:pPr>
      <w:r>
        <w:rPr>
          <w:rtl/>
        </w:rPr>
        <w:t>ניסים ואטורי</w:t>
      </w:r>
      <w:r>
        <w:rPr>
          <w:rtl/>
        </w:rPr>
        <w:tab/>
      </w:r>
      <w:r>
        <w:rPr>
          <w:rtl/>
        </w:rPr>
        <w:tab/>
        <w:t xml:space="preserve">–   </w:t>
      </w:r>
      <w:r>
        <w:rPr>
          <w:rFonts w:hint="cs"/>
          <w:rtl/>
        </w:rPr>
        <w:t>בעד</w:t>
      </w:r>
    </w:p>
    <w:p w:rsidR="00BE54DA" w:rsidRDefault="00BE54DA" w:rsidP="002972BF">
      <w:pPr>
        <w:rPr>
          <w:rtl/>
        </w:rPr>
      </w:pPr>
      <w:r>
        <w:rPr>
          <w:rtl/>
        </w:rPr>
        <w:t>מיכל מרים וולדיגר</w:t>
      </w:r>
      <w:r>
        <w:rPr>
          <w:rtl/>
        </w:rPr>
        <w:tab/>
        <w:t xml:space="preserve">–   </w:t>
      </w:r>
      <w:r>
        <w:rPr>
          <w:rFonts w:hint="cs"/>
          <w:rtl/>
        </w:rPr>
        <w:t>בעד</w:t>
      </w:r>
    </w:p>
    <w:p w:rsidR="00BE54DA" w:rsidRDefault="00BE54DA" w:rsidP="002972BF">
      <w:pPr>
        <w:rPr>
          <w:rtl/>
        </w:rPr>
      </w:pPr>
      <w:r>
        <w:rPr>
          <w:rtl/>
        </w:rPr>
        <w:t>יצחק שמעון וסרלאוף</w:t>
      </w:r>
      <w:r>
        <w:rPr>
          <w:rtl/>
        </w:rPr>
        <w:tab/>
        <w:t xml:space="preserve">–   </w:t>
      </w:r>
      <w:r>
        <w:rPr>
          <w:rFonts w:hint="cs"/>
          <w:rtl/>
        </w:rPr>
        <w:t>בעד</w:t>
      </w:r>
    </w:p>
    <w:p w:rsidR="00BE54DA" w:rsidRDefault="00BE54DA" w:rsidP="002972BF">
      <w:pPr>
        <w:rPr>
          <w:rtl/>
        </w:rPr>
      </w:pPr>
      <w:r>
        <w:rPr>
          <w:rtl/>
        </w:rPr>
        <w:t>יאסר חוג'יראת</w:t>
      </w:r>
      <w:r>
        <w:rPr>
          <w:rtl/>
        </w:rPr>
        <w:tab/>
      </w:r>
      <w:r>
        <w:rPr>
          <w:rtl/>
        </w:rPr>
        <w:tab/>
        <w:t xml:space="preserve">–   </w:t>
      </w:r>
      <w:r>
        <w:rPr>
          <w:rFonts w:hint="cs"/>
          <w:rtl/>
        </w:rPr>
        <w:t>נגד</w:t>
      </w:r>
    </w:p>
    <w:p w:rsidR="00BE54DA" w:rsidRDefault="00BE54DA" w:rsidP="002972BF">
      <w:pPr>
        <w:rPr>
          <w:rtl/>
        </w:rPr>
      </w:pPr>
      <w:r>
        <w:rPr>
          <w:rtl/>
        </w:rPr>
        <w:t>אימאן ח'טיב יאסין</w:t>
      </w:r>
      <w:r>
        <w:rPr>
          <w:rtl/>
        </w:rPr>
        <w:tab/>
        <w:t xml:space="preserve">–   </w:t>
      </w:r>
      <w:r>
        <w:rPr>
          <w:rFonts w:hint="cs"/>
          <w:rtl/>
        </w:rPr>
        <w:t>אינה נוכחת</w:t>
      </w:r>
    </w:p>
    <w:p w:rsidR="00BE54DA" w:rsidRDefault="00BE54DA" w:rsidP="002972BF">
      <w:pPr>
        <w:rPr>
          <w:rtl/>
        </w:rPr>
      </w:pPr>
      <w:r>
        <w:rPr>
          <w:rtl/>
        </w:rPr>
        <w:t>ווליד טאהא</w:t>
      </w:r>
      <w:r>
        <w:rPr>
          <w:rtl/>
        </w:rPr>
        <w:tab/>
      </w:r>
      <w:r>
        <w:rPr>
          <w:rtl/>
        </w:rPr>
        <w:tab/>
        <w:t xml:space="preserve">–   </w:t>
      </w:r>
      <w:r>
        <w:rPr>
          <w:rFonts w:hint="cs"/>
          <w:rtl/>
        </w:rPr>
        <w:t>נגד</w:t>
      </w:r>
    </w:p>
    <w:p w:rsidR="00BE54DA" w:rsidRDefault="00BE54DA" w:rsidP="002972BF">
      <w:pPr>
        <w:rPr>
          <w:rtl/>
        </w:rPr>
      </w:pPr>
      <w:r>
        <w:rPr>
          <w:rtl/>
        </w:rPr>
        <w:t>בועז טופורובסקי</w:t>
      </w:r>
      <w:r>
        <w:rPr>
          <w:rtl/>
        </w:rPr>
        <w:tab/>
      </w:r>
      <w:r>
        <w:rPr>
          <w:rtl/>
        </w:rPr>
        <w:tab/>
        <w:t xml:space="preserve">–   </w:t>
      </w:r>
      <w:r>
        <w:rPr>
          <w:rFonts w:hint="cs"/>
          <w:rtl/>
        </w:rPr>
        <w:t>נגד</w:t>
      </w:r>
    </w:p>
    <w:p w:rsidR="00BE54DA" w:rsidRDefault="00BE54DA" w:rsidP="002972BF">
      <w:pPr>
        <w:rPr>
          <w:rtl/>
        </w:rPr>
      </w:pPr>
      <w:r>
        <w:rPr>
          <w:rtl/>
        </w:rPr>
        <w:t>משה טור פז</w:t>
      </w:r>
      <w:r>
        <w:rPr>
          <w:rtl/>
        </w:rPr>
        <w:tab/>
      </w:r>
      <w:r>
        <w:rPr>
          <w:rtl/>
        </w:rPr>
        <w:tab/>
        <w:t xml:space="preserve">–   </w:t>
      </w:r>
      <w:r>
        <w:rPr>
          <w:rFonts w:hint="cs"/>
          <w:rtl/>
        </w:rPr>
        <w:t>נגד</w:t>
      </w:r>
    </w:p>
    <w:p w:rsidR="00BE54DA" w:rsidRDefault="00BE54DA" w:rsidP="002972BF">
      <w:pPr>
        <w:rPr>
          <w:rtl/>
        </w:rPr>
      </w:pPr>
      <w:r>
        <w:rPr>
          <w:rtl/>
        </w:rPr>
        <w:t>אחמד טיבי</w:t>
      </w:r>
      <w:r>
        <w:rPr>
          <w:rtl/>
        </w:rPr>
        <w:tab/>
      </w:r>
      <w:r>
        <w:rPr>
          <w:rtl/>
        </w:rPr>
        <w:tab/>
        <w:t xml:space="preserve">–   </w:t>
      </w:r>
      <w:r>
        <w:rPr>
          <w:rFonts w:hint="cs"/>
          <w:rtl/>
        </w:rPr>
        <w:t>נגד</w:t>
      </w:r>
    </w:p>
    <w:p w:rsidR="00BE54DA" w:rsidRDefault="00BE54DA" w:rsidP="002972BF">
      <w:pPr>
        <w:rPr>
          <w:rtl/>
        </w:rPr>
      </w:pPr>
      <w:r>
        <w:rPr>
          <w:rtl/>
        </w:rPr>
        <w:t>יוסף טייב</w:t>
      </w:r>
      <w:r>
        <w:rPr>
          <w:rtl/>
        </w:rPr>
        <w:tab/>
      </w:r>
      <w:r>
        <w:rPr>
          <w:rtl/>
        </w:rPr>
        <w:tab/>
        <w:t xml:space="preserve">–   </w:t>
      </w:r>
      <w:r>
        <w:rPr>
          <w:rFonts w:hint="cs"/>
          <w:rtl/>
        </w:rPr>
        <w:t>בעד</w:t>
      </w:r>
    </w:p>
    <w:p w:rsidR="00BE54DA" w:rsidRDefault="00BE54DA" w:rsidP="002972BF">
      <w:pPr>
        <w:rPr>
          <w:rtl/>
        </w:rPr>
      </w:pPr>
      <w:r>
        <w:rPr>
          <w:rtl/>
        </w:rPr>
        <w:t>אוהד טל</w:t>
      </w:r>
      <w:r>
        <w:rPr>
          <w:rtl/>
        </w:rPr>
        <w:tab/>
      </w:r>
      <w:r>
        <w:rPr>
          <w:rtl/>
        </w:rPr>
        <w:tab/>
      </w:r>
      <w:r>
        <w:rPr>
          <w:rtl/>
        </w:rPr>
        <w:tab/>
        <w:t xml:space="preserve">–   </w:t>
      </w:r>
      <w:r>
        <w:rPr>
          <w:rFonts w:hint="cs"/>
          <w:rtl/>
        </w:rPr>
        <w:t>בעד</w:t>
      </w:r>
    </w:p>
    <w:p w:rsidR="00BE54DA" w:rsidRDefault="00BE54DA" w:rsidP="002972BF">
      <w:pPr>
        <w:rPr>
          <w:rtl/>
        </w:rPr>
      </w:pPr>
      <w:r>
        <w:rPr>
          <w:rtl/>
        </w:rPr>
        <w:t>יעקב טסלר</w:t>
      </w:r>
      <w:r>
        <w:rPr>
          <w:rtl/>
        </w:rPr>
        <w:tab/>
      </w:r>
      <w:r>
        <w:rPr>
          <w:rtl/>
        </w:rPr>
        <w:tab/>
        <w:t xml:space="preserve">–   </w:t>
      </w:r>
      <w:r>
        <w:rPr>
          <w:rFonts w:hint="cs"/>
          <w:rtl/>
        </w:rPr>
        <w:t>בעד</w:t>
      </w:r>
    </w:p>
    <w:p w:rsidR="00BE54DA" w:rsidRDefault="00BE54DA" w:rsidP="002972BF">
      <w:pPr>
        <w:rPr>
          <w:rtl/>
        </w:rPr>
      </w:pPr>
      <w:r>
        <w:rPr>
          <w:rtl/>
        </w:rPr>
        <w:t>חילי טרופר</w:t>
      </w:r>
      <w:r>
        <w:rPr>
          <w:rtl/>
        </w:rPr>
        <w:tab/>
      </w:r>
      <w:r>
        <w:rPr>
          <w:rtl/>
        </w:rPr>
        <w:tab/>
        <w:t xml:space="preserve">–   </w:t>
      </w:r>
      <w:r>
        <w:rPr>
          <w:rFonts w:hint="cs"/>
          <w:rtl/>
        </w:rPr>
        <w:t>נגד</w:t>
      </w:r>
    </w:p>
    <w:p w:rsidR="00BE54DA" w:rsidRDefault="00BE54DA" w:rsidP="002972BF">
      <w:pPr>
        <w:rPr>
          <w:rtl/>
        </w:rPr>
      </w:pPr>
      <w:r>
        <w:rPr>
          <w:rtl/>
        </w:rPr>
        <w:t>אלמוג כהן</w:t>
      </w:r>
      <w:r>
        <w:rPr>
          <w:rtl/>
        </w:rPr>
        <w:tab/>
      </w:r>
      <w:r>
        <w:rPr>
          <w:rtl/>
        </w:rPr>
        <w:tab/>
        <w:t xml:space="preserve">–   </w:t>
      </w:r>
      <w:r>
        <w:rPr>
          <w:rFonts w:hint="cs"/>
          <w:rtl/>
        </w:rPr>
        <w:t>בעד</w:t>
      </w:r>
    </w:p>
    <w:p w:rsidR="00BE54DA" w:rsidRDefault="00BE54DA" w:rsidP="002972BF">
      <w:pPr>
        <w:rPr>
          <w:rtl/>
        </w:rPr>
      </w:pPr>
      <w:r>
        <w:rPr>
          <w:rtl/>
        </w:rPr>
        <w:t>מאיר כהן</w:t>
      </w:r>
      <w:r>
        <w:rPr>
          <w:rtl/>
        </w:rPr>
        <w:tab/>
      </w:r>
      <w:r>
        <w:rPr>
          <w:rtl/>
        </w:rPr>
        <w:tab/>
        <w:t xml:space="preserve">–   </w:t>
      </w:r>
      <w:r>
        <w:rPr>
          <w:rFonts w:hint="cs"/>
          <w:rtl/>
        </w:rPr>
        <w:t>נגד</w:t>
      </w:r>
    </w:p>
    <w:p w:rsidR="00BE54DA" w:rsidRDefault="00BE54DA" w:rsidP="002972BF">
      <w:pPr>
        <w:rPr>
          <w:rtl/>
        </w:rPr>
      </w:pPr>
      <w:r>
        <w:rPr>
          <w:rtl/>
        </w:rPr>
        <w:t>מירב כהן</w:t>
      </w:r>
      <w:r>
        <w:rPr>
          <w:rtl/>
        </w:rPr>
        <w:tab/>
      </w:r>
      <w:r>
        <w:rPr>
          <w:rtl/>
        </w:rPr>
        <w:tab/>
        <w:t xml:space="preserve">–   </w:t>
      </w:r>
      <w:r>
        <w:rPr>
          <w:rFonts w:hint="cs"/>
          <w:rtl/>
        </w:rPr>
        <w:t>נגד</w:t>
      </w:r>
    </w:p>
    <w:p w:rsidR="00BE54DA" w:rsidRDefault="00BE54DA" w:rsidP="002972BF">
      <w:pPr>
        <w:rPr>
          <w:rtl/>
        </w:rPr>
      </w:pPr>
      <w:r>
        <w:rPr>
          <w:rtl/>
        </w:rPr>
        <w:t>מתן כהנא</w:t>
      </w:r>
      <w:r>
        <w:rPr>
          <w:rtl/>
        </w:rPr>
        <w:tab/>
      </w:r>
      <w:r>
        <w:rPr>
          <w:rtl/>
        </w:rPr>
        <w:tab/>
        <w:t xml:space="preserve">–   </w:t>
      </w:r>
      <w:r>
        <w:rPr>
          <w:rFonts w:hint="cs"/>
          <w:rtl/>
        </w:rPr>
        <w:t>נגד</w:t>
      </w:r>
    </w:p>
    <w:p w:rsidR="00BE54DA" w:rsidRDefault="00BE54DA" w:rsidP="002972BF">
      <w:pPr>
        <w:rPr>
          <w:rtl/>
        </w:rPr>
      </w:pPr>
      <w:r>
        <w:rPr>
          <w:rtl/>
        </w:rPr>
        <w:t>עופר כסיף</w:t>
      </w:r>
      <w:r>
        <w:rPr>
          <w:rtl/>
        </w:rPr>
        <w:tab/>
      </w:r>
      <w:r>
        <w:rPr>
          <w:rtl/>
        </w:rPr>
        <w:tab/>
        <w:t xml:space="preserve">–   </w:t>
      </w:r>
      <w:r>
        <w:rPr>
          <w:rFonts w:hint="cs"/>
          <w:rtl/>
        </w:rPr>
        <w:t>נגד</w:t>
      </w:r>
    </w:p>
    <w:p w:rsidR="00BE54DA" w:rsidRDefault="00BE54DA" w:rsidP="002972BF">
      <w:pPr>
        <w:rPr>
          <w:rtl/>
        </w:rPr>
      </w:pPr>
      <w:r>
        <w:rPr>
          <w:rtl/>
        </w:rPr>
        <w:t>אופיר כץ</w:t>
      </w:r>
      <w:r>
        <w:rPr>
          <w:rtl/>
        </w:rPr>
        <w:tab/>
      </w:r>
      <w:r>
        <w:rPr>
          <w:rtl/>
        </w:rPr>
        <w:tab/>
        <w:t xml:space="preserve">–   </w:t>
      </w:r>
      <w:r>
        <w:rPr>
          <w:rFonts w:hint="cs"/>
          <w:rtl/>
        </w:rPr>
        <w:t>בעד</w:t>
      </w:r>
    </w:p>
    <w:p w:rsidR="00BE54DA" w:rsidRDefault="00BE54DA" w:rsidP="002972BF">
      <w:pPr>
        <w:rPr>
          <w:rtl/>
        </w:rPr>
      </w:pPr>
      <w:r>
        <w:rPr>
          <w:rtl/>
        </w:rPr>
        <w:t>ישראל כץ</w:t>
      </w:r>
      <w:r>
        <w:rPr>
          <w:rtl/>
        </w:rPr>
        <w:tab/>
      </w:r>
      <w:r>
        <w:rPr>
          <w:rtl/>
        </w:rPr>
        <w:tab/>
        <w:t xml:space="preserve">–   </w:t>
      </w:r>
      <w:r>
        <w:rPr>
          <w:rFonts w:hint="cs"/>
          <w:rtl/>
        </w:rPr>
        <w:t>בעד</w:t>
      </w:r>
    </w:p>
    <w:p w:rsidR="00BE54DA" w:rsidRDefault="00BE54DA" w:rsidP="002972BF">
      <w:pPr>
        <w:rPr>
          <w:rtl/>
        </w:rPr>
      </w:pPr>
      <w:r>
        <w:rPr>
          <w:rtl/>
        </w:rPr>
        <w:t>רון כץ</w:t>
      </w:r>
      <w:r>
        <w:rPr>
          <w:rtl/>
        </w:rPr>
        <w:tab/>
      </w:r>
      <w:r>
        <w:rPr>
          <w:rtl/>
        </w:rPr>
        <w:tab/>
      </w:r>
      <w:r>
        <w:rPr>
          <w:rtl/>
        </w:rPr>
        <w:tab/>
        <w:t xml:space="preserve">–   </w:t>
      </w:r>
      <w:r>
        <w:rPr>
          <w:rFonts w:hint="cs"/>
          <w:rtl/>
        </w:rPr>
        <w:t>נגד</w:t>
      </w:r>
    </w:p>
    <w:p w:rsidR="00BE54DA" w:rsidRDefault="00BE54DA" w:rsidP="002972BF">
      <w:pPr>
        <w:rPr>
          <w:rtl/>
        </w:rPr>
      </w:pPr>
      <w:r>
        <w:rPr>
          <w:rtl/>
        </w:rPr>
        <w:t>יוראי להב הרצנו</w:t>
      </w:r>
      <w:r>
        <w:rPr>
          <w:rtl/>
        </w:rPr>
        <w:tab/>
      </w:r>
      <w:r>
        <w:rPr>
          <w:rtl/>
        </w:rPr>
        <w:tab/>
        <w:t xml:space="preserve">–   </w:t>
      </w:r>
      <w:r>
        <w:rPr>
          <w:rFonts w:hint="cs"/>
          <w:rtl/>
        </w:rPr>
        <w:t>נגד</w:t>
      </w:r>
    </w:p>
    <w:p w:rsidR="00BE54DA" w:rsidRDefault="00BE54DA" w:rsidP="002972BF">
      <w:pPr>
        <w:rPr>
          <w:rtl/>
        </w:rPr>
      </w:pPr>
      <w:r>
        <w:rPr>
          <w:rtl/>
        </w:rPr>
        <w:t>ירון לוי</w:t>
      </w:r>
      <w:r>
        <w:rPr>
          <w:rtl/>
        </w:rPr>
        <w:tab/>
      </w:r>
      <w:r>
        <w:rPr>
          <w:rtl/>
        </w:rPr>
        <w:tab/>
      </w:r>
      <w:r>
        <w:rPr>
          <w:rtl/>
        </w:rPr>
        <w:tab/>
        <w:t xml:space="preserve">–   </w:t>
      </w:r>
      <w:r>
        <w:rPr>
          <w:rFonts w:hint="cs"/>
          <w:rtl/>
        </w:rPr>
        <w:t>נגד</w:t>
      </w:r>
    </w:p>
    <w:p w:rsidR="00BE54DA" w:rsidRDefault="00BE54DA" w:rsidP="002972BF">
      <w:pPr>
        <w:rPr>
          <w:rtl/>
        </w:rPr>
      </w:pPr>
      <w:r>
        <w:rPr>
          <w:rtl/>
        </w:rPr>
        <w:t>מיקי לוי</w:t>
      </w:r>
      <w:r>
        <w:rPr>
          <w:rtl/>
        </w:rPr>
        <w:tab/>
      </w:r>
      <w:r>
        <w:rPr>
          <w:rtl/>
        </w:rPr>
        <w:tab/>
      </w:r>
      <w:r>
        <w:rPr>
          <w:rtl/>
        </w:rPr>
        <w:tab/>
        <w:t xml:space="preserve">–   </w:t>
      </w:r>
      <w:r>
        <w:rPr>
          <w:rFonts w:hint="cs"/>
          <w:rtl/>
        </w:rPr>
        <w:t>אינו נוכח</w:t>
      </w:r>
    </w:p>
    <w:p w:rsidR="00BE54DA" w:rsidRDefault="00BE54DA" w:rsidP="002972BF">
      <w:pPr>
        <w:rPr>
          <w:rtl/>
        </w:rPr>
      </w:pPr>
      <w:r>
        <w:rPr>
          <w:rtl/>
        </w:rPr>
        <w:t>יריב לוין</w:t>
      </w:r>
      <w:r>
        <w:rPr>
          <w:rtl/>
        </w:rPr>
        <w:tab/>
      </w:r>
      <w:r>
        <w:rPr>
          <w:rtl/>
        </w:rPr>
        <w:tab/>
      </w:r>
      <w:r>
        <w:rPr>
          <w:rtl/>
        </w:rPr>
        <w:tab/>
        <w:t xml:space="preserve">–   </w:t>
      </w:r>
      <w:r>
        <w:rPr>
          <w:rFonts w:hint="cs"/>
          <w:rtl/>
        </w:rPr>
        <w:t>בעד</w:t>
      </w:r>
    </w:p>
    <w:p w:rsidR="00BE54DA" w:rsidRDefault="00BE54DA" w:rsidP="002972BF">
      <w:pPr>
        <w:rPr>
          <w:rtl/>
        </w:rPr>
      </w:pPr>
      <w:r>
        <w:rPr>
          <w:rtl/>
        </w:rPr>
        <w:t>נעמה לזימי</w:t>
      </w:r>
      <w:r>
        <w:rPr>
          <w:rtl/>
        </w:rPr>
        <w:tab/>
      </w:r>
      <w:r>
        <w:rPr>
          <w:rtl/>
        </w:rPr>
        <w:tab/>
        <w:t xml:space="preserve">–   </w:t>
      </w:r>
      <w:r>
        <w:rPr>
          <w:rFonts w:hint="cs"/>
          <w:rtl/>
        </w:rPr>
        <w:t>נגד</w:t>
      </w:r>
    </w:p>
    <w:p w:rsidR="00BE54DA" w:rsidRDefault="00BE54DA" w:rsidP="002972BF">
      <w:pPr>
        <w:rPr>
          <w:rtl/>
        </w:rPr>
      </w:pPr>
      <w:r>
        <w:rPr>
          <w:rtl/>
        </w:rPr>
        <w:t>אביגדור ליברמן</w:t>
      </w:r>
      <w:r>
        <w:rPr>
          <w:rtl/>
        </w:rPr>
        <w:tab/>
      </w:r>
      <w:r>
        <w:rPr>
          <w:rtl/>
        </w:rPr>
        <w:tab/>
        <w:t xml:space="preserve">–   </w:t>
      </w:r>
      <w:r>
        <w:rPr>
          <w:rFonts w:hint="cs"/>
          <w:rtl/>
        </w:rPr>
        <w:t>נגד</w:t>
      </w:r>
    </w:p>
    <w:p w:rsidR="00BE54DA" w:rsidRDefault="00BE54DA" w:rsidP="002972BF">
      <w:pPr>
        <w:rPr>
          <w:rtl/>
        </w:rPr>
      </w:pPr>
      <w:r>
        <w:rPr>
          <w:rtl/>
        </w:rPr>
        <w:t>יאיר לפיד</w:t>
      </w:r>
      <w:r>
        <w:rPr>
          <w:rtl/>
        </w:rPr>
        <w:tab/>
      </w:r>
      <w:r>
        <w:rPr>
          <w:rtl/>
        </w:rPr>
        <w:tab/>
        <w:t xml:space="preserve">–   </w:t>
      </w:r>
      <w:r>
        <w:rPr>
          <w:rFonts w:hint="cs"/>
          <w:rtl/>
        </w:rPr>
        <w:t>נגד</w:t>
      </w:r>
    </w:p>
    <w:p w:rsidR="00BE54DA" w:rsidRDefault="00BE54DA" w:rsidP="002972BF">
      <w:pPr>
        <w:rPr>
          <w:rtl/>
        </w:rPr>
      </w:pPr>
      <w:r>
        <w:rPr>
          <w:rtl/>
        </w:rPr>
        <w:t>סימון מושיאשוילי</w:t>
      </w:r>
      <w:r>
        <w:rPr>
          <w:rtl/>
        </w:rPr>
        <w:tab/>
      </w:r>
      <w:r>
        <w:rPr>
          <w:rtl/>
        </w:rPr>
        <w:tab/>
        <w:t xml:space="preserve">–   </w:t>
      </w:r>
      <w:r>
        <w:rPr>
          <w:rFonts w:hint="cs"/>
          <w:rtl/>
        </w:rPr>
        <w:t>בעד</w:t>
      </w:r>
    </w:p>
    <w:p w:rsidR="00BE54DA" w:rsidRDefault="00BE54DA" w:rsidP="002972BF">
      <w:pPr>
        <w:rPr>
          <w:rtl/>
        </w:rPr>
      </w:pPr>
      <w:r>
        <w:rPr>
          <w:rtl/>
        </w:rPr>
        <w:t>טטיאנה מזרסקי</w:t>
      </w:r>
      <w:r>
        <w:rPr>
          <w:rtl/>
        </w:rPr>
        <w:tab/>
      </w:r>
      <w:r>
        <w:rPr>
          <w:rtl/>
        </w:rPr>
        <w:tab/>
        <w:t xml:space="preserve">–   </w:t>
      </w:r>
      <w:r>
        <w:rPr>
          <w:rFonts w:hint="cs"/>
          <w:rtl/>
        </w:rPr>
        <w:t>נגד</w:t>
      </w:r>
    </w:p>
    <w:p w:rsidR="00BE54DA" w:rsidRDefault="00BE54DA" w:rsidP="002972BF">
      <w:pPr>
        <w:rPr>
          <w:rtl/>
        </w:rPr>
      </w:pPr>
      <w:r>
        <w:rPr>
          <w:rtl/>
        </w:rPr>
        <w:t>מרב מיכאלי</w:t>
      </w:r>
      <w:r>
        <w:rPr>
          <w:rtl/>
        </w:rPr>
        <w:tab/>
      </w:r>
      <w:r>
        <w:rPr>
          <w:rtl/>
        </w:rPr>
        <w:tab/>
        <w:t xml:space="preserve">–   </w:t>
      </w:r>
      <w:r>
        <w:rPr>
          <w:rFonts w:hint="cs"/>
          <w:rtl/>
        </w:rPr>
        <w:t>אינה נוכחת</w:t>
      </w:r>
    </w:p>
    <w:p w:rsidR="00BE54DA" w:rsidRDefault="00BE54DA" w:rsidP="002972BF">
      <w:pPr>
        <w:rPr>
          <w:rtl/>
        </w:rPr>
      </w:pPr>
      <w:r>
        <w:rPr>
          <w:rtl/>
        </w:rPr>
        <w:t>שלי טל מירון</w:t>
      </w:r>
      <w:r>
        <w:rPr>
          <w:rtl/>
        </w:rPr>
        <w:tab/>
      </w:r>
      <w:r>
        <w:rPr>
          <w:rtl/>
        </w:rPr>
        <w:tab/>
        <w:t xml:space="preserve">–   </w:t>
      </w:r>
      <w:r>
        <w:rPr>
          <w:rFonts w:hint="cs"/>
          <w:rtl/>
        </w:rPr>
        <w:t>נגד</w:t>
      </w:r>
    </w:p>
    <w:p w:rsidR="00BE54DA" w:rsidRDefault="00BE54DA" w:rsidP="002972BF">
      <w:pPr>
        <w:rPr>
          <w:rtl/>
        </w:rPr>
      </w:pPr>
      <w:r>
        <w:rPr>
          <w:rtl/>
        </w:rPr>
        <w:t>יונתן מישרקי</w:t>
      </w:r>
      <w:r>
        <w:rPr>
          <w:rtl/>
        </w:rPr>
        <w:tab/>
      </w:r>
      <w:r>
        <w:rPr>
          <w:rtl/>
        </w:rPr>
        <w:tab/>
        <w:t xml:space="preserve">–   </w:t>
      </w:r>
      <w:r>
        <w:rPr>
          <w:rFonts w:hint="cs"/>
          <w:rtl/>
        </w:rPr>
        <w:t>בעד</w:t>
      </w:r>
    </w:p>
    <w:p w:rsidR="00BE54DA" w:rsidRDefault="00BE54DA" w:rsidP="002972BF">
      <w:pPr>
        <w:rPr>
          <w:rtl/>
        </w:rPr>
      </w:pPr>
      <w:r>
        <w:rPr>
          <w:rtl/>
        </w:rPr>
        <w:t>חנוך דב מלביצקי</w:t>
      </w:r>
      <w:r>
        <w:rPr>
          <w:rtl/>
        </w:rPr>
        <w:tab/>
      </w:r>
      <w:r>
        <w:rPr>
          <w:rtl/>
        </w:rPr>
        <w:tab/>
        <w:t xml:space="preserve">–   </w:t>
      </w:r>
      <w:r>
        <w:rPr>
          <w:rFonts w:hint="cs"/>
          <w:rtl/>
        </w:rPr>
        <w:t>בעד</w:t>
      </w:r>
    </w:p>
    <w:p w:rsidR="00BE54DA" w:rsidRDefault="00BE54DA" w:rsidP="002972BF">
      <w:pPr>
        <w:rPr>
          <w:rtl/>
        </w:rPr>
      </w:pPr>
      <w:r>
        <w:rPr>
          <w:rtl/>
        </w:rPr>
        <w:t>ארז מלול</w:t>
      </w:r>
      <w:r>
        <w:rPr>
          <w:rtl/>
        </w:rPr>
        <w:tab/>
      </w:r>
      <w:r>
        <w:rPr>
          <w:rtl/>
        </w:rPr>
        <w:tab/>
        <w:t xml:space="preserve">–   </w:t>
      </w:r>
      <w:r>
        <w:rPr>
          <w:rFonts w:hint="cs"/>
          <w:rtl/>
        </w:rPr>
        <w:t>בעד</w:t>
      </w:r>
    </w:p>
    <w:p w:rsidR="00BE54DA" w:rsidRDefault="00BE54DA" w:rsidP="002972BF">
      <w:pPr>
        <w:rPr>
          <w:rtl/>
        </w:rPr>
      </w:pPr>
      <w:r>
        <w:rPr>
          <w:rtl/>
        </w:rPr>
        <w:t>יוליה מלינובסקי</w:t>
      </w:r>
      <w:r>
        <w:rPr>
          <w:rtl/>
        </w:rPr>
        <w:tab/>
      </w:r>
      <w:r>
        <w:rPr>
          <w:rtl/>
        </w:rPr>
        <w:tab/>
        <w:t xml:space="preserve">–   </w:t>
      </w:r>
      <w:r>
        <w:rPr>
          <w:rFonts w:hint="cs"/>
          <w:rtl/>
        </w:rPr>
        <w:t>נגד</w:t>
      </w:r>
    </w:p>
    <w:p w:rsidR="00BE54DA" w:rsidRDefault="00BE54DA" w:rsidP="002972BF">
      <w:pPr>
        <w:rPr>
          <w:rtl/>
        </w:rPr>
      </w:pPr>
      <w:r>
        <w:rPr>
          <w:rtl/>
        </w:rPr>
        <w:t>מיכאל מלכיאלי</w:t>
      </w:r>
      <w:r>
        <w:rPr>
          <w:rtl/>
        </w:rPr>
        <w:tab/>
      </w:r>
      <w:r>
        <w:rPr>
          <w:rtl/>
        </w:rPr>
        <w:tab/>
        <w:t xml:space="preserve">–   </w:t>
      </w:r>
      <w:r>
        <w:rPr>
          <w:rFonts w:hint="cs"/>
          <w:rtl/>
        </w:rPr>
        <w:t>בעד</w:t>
      </w:r>
    </w:p>
    <w:p w:rsidR="00BE54DA" w:rsidRDefault="00BE54DA" w:rsidP="002972BF">
      <w:pPr>
        <w:rPr>
          <w:rtl/>
        </w:rPr>
      </w:pPr>
      <w:r>
        <w:rPr>
          <w:rtl/>
        </w:rPr>
        <w:t>צגה מלקו</w:t>
      </w:r>
      <w:r>
        <w:rPr>
          <w:rtl/>
        </w:rPr>
        <w:tab/>
      </w:r>
      <w:r>
        <w:rPr>
          <w:rtl/>
        </w:rPr>
        <w:tab/>
        <w:t xml:space="preserve">–   </w:t>
      </w:r>
      <w:r>
        <w:rPr>
          <w:rFonts w:hint="cs"/>
          <w:rtl/>
        </w:rPr>
        <w:t>בעד</w:t>
      </w:r>
    </w:p>
    <w:p w:rsidR="00BE54DA" w:rsidRDefault="00BE54DA" w:rsidP="002972BF">
      <w:pPr>
        <w:rPr>
          <w:rtl/>
        </w:rPr>
      </w:pPr>
      <w:r>
        <w:rPr>
          <w:rtl/>
        </w:rPr>
        <w:t>אבי מעוז</w:t>
      </w:r>
      <w:r>
        <w:rPr>
          <w:rtl/>
        </w:rPr>
        <w:tab/>
      </w:r>
      <w:r>
        <w:rPr>
          <w:rtl/>
        </w:rPr>
        <w:tab/>
        <w:t xml:space="preserve">–   </w:t>
      </w:r>
      <w:r>
        <w:rPr>
          <w:rFonts w:hint="cs"/>
          <w:rtl/>
        </w:rPr>
        <w:t>אינו נוכח</w:t>
      </w:r>
    </w:p>
    <w:p w:rsidR="00BE54DA" w:rsidRDefault="00BE54DA" w:rsidP="002972BF">
      <w:pPr>
        <w:rPr>
          <w:rtl/>
        </w:rPr>
      </w:pPr>
      <w:r>
        <w:rPr>
          <w:rtl/>
        </w:rPr>
        <w:t>שרון ניר</w:t>
      </w:r>
      <w:r>
        <w:rPr>
          <w:rtl/>
        </w:rPr>
        <w:tab/>
      </w:r>
      <w:r>
        <w:rPr>
          <w:rtl/>
        </w:rPr>
        <w:tab/>
      </w:r>
      <w:r>
        <w:rPr>
          <w:rtl/>
        </w:rPr>
        <w:tab/>
        <w:t xml:space="preserve">–   </w:t>
      </w:r>
      <w:r>
        <w:rPr>
          <w:rFonts w:hint="cs"/>
          <w:rtl/>
        </w:rPr>
        <w:t>נגד</w:t>
      </w:r>
    </w:p>
    <w:p w:rsidR="00BE54DA" w:rsidRDefault="00BE54DA" w:rsidP="002972BF">
      <w:pPr>
        <w:rPr>
          <w:rtl/>
        </w:rPr>
      </w:pPr>
      <w:r>
        <w:rPr>
          <w:rtl/>
        </w:rPr>
        <w:t>בנימין נתניהו</w:t>
      </w:r>
      <w:r>
        <w:rPr>
          <w:rtl/>
        </w:rPr>
        <w:tab/>
      </w:r>
      <w:r>
        <w:rPr>
          <w:rtl/>
        </w:rPr>
        <w:tab/>
        <w:t xml:space="preserve">–   </w:t>
      </w:r>
      <w:r>
        <w:rPr>
          <w:rFonts w:hint="cs"/>
          <w:rtl/>
        </w:rPr>
        <w:t>בעד</w:t>
      </w:r>
    </w:p>
    <w:p w:rsidR="00BE54DA" w:rsidRDefault="00BE54DA" w:rsidP="002972BF">
      <w:pPr>
        <w:rPr>
          <w:rtl/>
        </w:rPr>
      </w:pPr>
      <w:r>
        <w:rPr>
          <w:rtl/>
        </w:rPr>
        <w:t>יואב סגלוביץ'</w:t>
      </w:r>
      <w:r>
        <w:rPr>
          <w:rtl/>
        </w:rPr>
        <w:tab/>
      </w:r>
      <w:r>
        <w:rPr>
          <w:rtl/>
        </w:rPr>
        <w:tab/>
        <w:t xml:space="preserve">–   </w:t>
      </w:r>
      <w:r>
        <w:rPr>
          <w:rFonts w:hint="cs"/>
          <w:rtl/>
        </w:rPr>
        <w:t>נגד</w:t>
      </w:r>
    </w:p>
    <w:p w:rsidR="00BE54DA" w:rsidRDefault="00BE54DA" w:rsidP="002972BF">
      <w:pPr>
        <w:rPr>
          <w:rtl/>
        </w:rPr>
      </w:pPr>
      <w:r>
        <w:rPr>
          <w:rtl/>
        </w:rPr>
        <w:t>יבגני סובה</w:t>
      </w:r>
      <w:r>
        <w:rPr>
          <w:rtl/>
        </w:rPr>
        <w:tab/>
      </w:r>
      <w:r>
        <w:rPr>
          <w:rtl/>
        </w:rPr>
        <w:tab/>
        <w:t xml:space="preserve">–   </w:t>
      </w:r>
      <w:r>
        <w:rPr>
          <w:rFonts w:hint="cs"/>
          <w:rtl/>
        </w:rPr>
        <w:t>נגד</w:t>
      </w:r>
    </w:p>
    <w:p w:rsidR="00BE54DA" w:rsidRDefault="00BE54DA" w:rsidP="002972BF">
      <w:pPr>
        <w:rPr>
          <w:rtl/>
        </w:rPr>
      </w:pPr>
      <w:r>
        <w:rPr>
          <w:rtl/>
        </w:rPr>
        <w:t>משה סולומון</w:t>
      </w:r>
      <w:r>
        <w:rPr>
          <w:rtl/>
        </w:rPr>
        <w:tab/>
      </w:r>
      <w:r>
        <w:rPr>
          <w:rtl/>
        </w:rPr>
        <w:tab/>
        <w:t xml:space="preserve">–   </w:t>
      </w:r>
      <w:r>
        <w:rPr>
          <w:rFonts w:hint="cs"/>
          <w:rtl/>
        </w:rPr>
        <w:t>בעד</w:t>
      </w:r>
    </w:p>
    <w:p w:rsidR="00BE54DA" w:rsidRDefault="00BE54DA" w:rsidP="002972BF">
      <w:pPr>
        <w:rPr>
          <w:rtl/>
        </w:rPr>
      </w:pPr>
      <w:r>
        <w:rPr>
          <w:rtl/>
        </w:rPr>
        <w:t>לימור סון הר מלך</w:t>
      </w:r>
      <w:r>
        <w:rPr>
          <w:rtl/>
        </w:rPr>
        <w:tab/>
        <w:t xml:space="preserve">–   </w:t>
      </w:r>
      <w:r>
        <w:rPr>
          <w:rFonts w:hint="cs"/>
          <w:rtl/>
        </w:rPr>
        <w:t>בעד</w:t>
      </w:r>
    </w:p>
    <w:p w:rsidR="00BE54DA" w:rsidRDefault="00BE54DA" w:rsidP="002972BF">
      <w:pPr>
        <w:rPr>
          <w:rtl/>
        </w:rPr>
      </w:pPr>
      <w:r>
        <w:rPr>
          <w:rtl/>
        </w:rPr>
        <w:t>אופיר סופר</w:t>
      </w:r>
      <w:r>
        <w:rPr>
          <w:rtl/>
        </w:rPr>
        <w:tab/>
      </w:r>
      <w:r>
        <w:rPr>
          <w:rtl/>
        </w:rPr>
        <w:tab/>
        <w:t xml:space="preserve">–   </w:t>
      </w:r>
      <w:r>
        <w:rPr>
          <w:rFonts w:hint="cs"/>
          <w:rtl/>
        </w:rPr>
        <w:t>בעד</w:t>
      </w:r>
    </w:p>
    <w:p w:rsidR="00BE54DA" w:rsidRDefault="00BE54DA" w:rsidP="002972BF">
      <w:pPr>
        <w:rPr>
          <w:rtl/>
        </w:rPr>
      </w:pPr>
      <w:r>
        <w:rPr>
          <w:rtl/>
        </w:rPr>
        <w:t>אורית מלכה סטרוק</w:t>
      </w:r>
      <w:r>
        <w:rPr>
          <w:rtl/>
        </w:rPr>
        <w:tab/>
        <w:t xml:space="preserve">–   </w:t>
      </w:r>
      <w:r>
        <w:rPr>
          <w:rFonts w:hint="cs"/>
          <w:rtl/>
        </w:rPr>
        <w:t>בעד</w:t>
      </w:r>
    </w:p>
    <w:p w:rsidR="00BE54DA" w:rsidRDefault="00BE54DA" w:rsidP="002972BF">
      <w:pPr>
        <w:rPr>
          <w:rtl/>
        </w:rPr>
      </w:pPr>
      <w:r>
        <w:rPr>
          <w:rtl/>
        </w:rPr>
        <w:t>משה סעדה</w:t>
      </w:r>
      <w:r>
        <w:rPr>
          <w:rtl/>
        </w:rPr>
        <w:tab/>
      </w:r>
      <w:r>
        <w:rPr>
          <w:rtl/>
        </w:rPr>
        <w:tab/>
        <w:t xml:space="preserve">–   </w:t>
      </w:r>
      <w:r>
        <w:rPr>
          <w:rFonts w:hint="cs"/>
          <w:rtl/>
        </w:rPr>
        <w:t>בעד</w:t>
      </w:r>
    </w:p>
    <w:p w:rsidR="00BE54DA" w:rsidRDefault="00BE54DA" w:rsidP="002972BF">
      <w:pPr>
        <w:rPr>
          <w:rtl/>
        </w:rPr>
      </w:pPr>
      <w:r>
        <w:rPr>
          <w:rtl/>
        </w:rPr>
        <w:t>גדעון סער</w:t>
      </w:r>
      <w:r>
        <w:rPr>
          <w:rtl/>
        </w:rPr>
        <w:tab/>
      </w:r>
      <w:r>
        <w:rPr>
          <w:rtl/>
        </w:rPr>
        <w:tab/>
        <w:t xml:space="preserve">–   </w:t>
      </w:r>
      <w:r>
        <w:rPr>
          <w:rFonts w:hint="cs"/>
          <w:rtl/>
        </w:rPr>
        <w:t>בעד</w:t>
      </w:r>
    </w:p>
    <w:p w:rsidR="00BE54DA" w:rsidRDefault="00BE54DA" w:rsidP="002972BF">
      <w:pPr>
        <w:rPr>
          <w:rtl/>
        </w:rPr>
      </w:pPr>
      <w:r>
        <w:rPr>
          <w:rtl/>
        </w:rPr>
        <w:t>מנסור עבאס</w:t>
      </w:r>
      <w:r>
        <w:rPr>
          <w:rtl/>
        </w:rPr>
        <w:tab/>
      </w:r>
      <w:r>
        <w:rPr>
          <w:rtl/>
        </w:rPr>
        <w:tab/>
        <w:t xml:space="preserve">–   </w:t>
      </w:r>
      <w:r>
        <w:rPr>
          <w:rFonts w:hint="cs"/>
          <w:rtl/>
        </w:rPr>
        <w:t>נגד</w:t>
      </w:r>
    </w:p>
    <w:p w:rsidR="00BE54DA" w:rsidRDefault="00BE54DA" w:rsidP="002972BF">
      <w:pPr>
        <w:rPr>
          <w:rtl/>
        </w:rPr>
      </w:pPr>
      <w:r>
        <w:rPr>
          <w:rtl/>
        </w:rPr>
        <w:t>עפיף עבד</w:t>
      </w:r>
      <w:r>
        <w:rPr>
          <w:rtl/>
        </w:rPr>
        <w:tab/>
      </w:r>
      <w:r>
        <w:rPr>
          <w:rtl/>
        </w:rPr>
        <w:tab/>
        <w:t xml:space="preserve">–   </w:t>
      </w:r>
      <w:r>
        <w:rPr>
          <w:rFonts w:hint="cs"/>
          <w:rtl/>
        </w:rPr>
        <w:t>בעד</w:t>
      </w:r>
    </w:p>
    <w:p w:rsidR="00BE54DA" w:rsidRDefault="00BE54DA" w:rsidP="002972BF">
      <w:pPr>
        <w:rPr>
          <w:rtl/>
        </w:rPr>
      </w:pPr>
      <w:r>
        <w:rPr>
          <w:rtl/>
        </w:rPr>
        <w:t>איימן עודה</w:t>
      </w:r>
      <w:r>
        <w:rPr>
          <w:rtl/>
        </w:rPr>
        <w:tab/>
      </w:r>
      <w:r>
        <w:rPr>
          <w:rtl/>
        </w:rPr>
        <w:tab/>
        <w:t>–</w:t>
      </w:r>
      <w:r>
        <w:rPr>
          <w:rFonts w:hint="cs"/>
          <w:rtl/>
        </w:rPr>
        <w:t xml:space="preserve">  </w:t>
      </w:r>
      <w:bookmarkStart w:id="28589" w:name="_ETM_Q57_772000"/>
      <w:bookmarkEnd w:id="28589"/>
      <w:r>
        <w:rPr>
          <w:rFonts w:hint="cs"/>
          <w:rtl/>
        </w:rPr>
        <w:t xml:space="preserve"> </w:t>
      </w:r>
      <w:bookmarkStart w:id="28590" w:name="_ETM_Q57_765410"/>
      <w:bookmarkEnd w:id="28590"/>
      <w:r>
        <w:rPr>
          <w:rFonts w:hint="cs"/>
          <w:rtl/>
        </w:rPr>
        <w:t>אינו נוכח</w:t>
      </w:r>
    </w:p>
    <w:p w:rsidR="00BE54DA" w:rsidRDefault="00BE54DA" w:rsidP="002972BF">
      <w:pPr>
        <w:rPr>
          <w:rtl/>
        </w:rPr>
      </w:pPr>
      <w:r>
        <w:rPr>
          <w:rtl/>
        </w:rPr>
        <w:t>יוסף עטאונה</w:t>
      </w:r>
      <w:r>
        <w:rPr>
          <w:rtl/>
        </w:rPr>
        <w:tab/>
      </w:r>
      <w:r>
        <w:rPr>
          <w:rtl/>
        </w:rPr>
        <w:tab/>
        <w:t xml:space="preserve">–   </w:t>
      </w:r>
      <w:r>
        <w:rPr>
          <w:rFonts w:hint="cs"/>
          <w:rtl/>
        </w:rPr>
        <w:t>נגד</w:t>
      </w:r>
    </w:p>
    <w:p w:rsidR="00BE54DA" w:rsidRDefault="00BE54DA" w:rsidP="009635F5">
      <w:pPr>
        <w:rPr>
          <w:rtl/>
        </w:rPr>
      </w:pPr>
      <w:bookmarkStart w:id="28591" w:name="_ETM_Q57_765000"/>
      <w:bookmarkStart w:id="28592" w:name="TOR_Q58"/>
      <w:bookmarkEnd w:id="28591"/>
      <w:bookmarkEnd w:id="28592"/>
      <w:r>
        <w:rPr>
          <w:rtl/>
        </w:rPr>
        <w:t>חוה אתי עטייה</w:t>
      </w:r>
      <w:r>
        <w:rPr>
          <w:rtl/>
        </w:rPr>
        <w:tab/>
      </w:r>
      <w:r>
        <w:rPr>
          <w:rtl/>
        </w:rPr>
        <w:tab/>
        <w:t xml:space="preserve">–   </w:t>
      </w:r>
      <w:r>
        <w:rPr>
          <w:rFonts w:hint="cs"/>
          <w:rtl/>
        </w:rPr>
        <w:t>בעד</w:t>
      </w:r>
    </w:p>
    <w:p w:rsidR="00BE54DA" w:rsidRDefault="00BE54DA" w:rsidP="009635F5">
      <w:pPr>
        <w:rPr>
          <w:rtl/>
        </w:rPr>
      </w:pPr>
      <w:r>
        <w:rPr>
          <w:rtl/>
        </w:rPr>
        <w:t>חמד עמאר</w:t>
      </w:r>
      <w:r>
        <w:rPr>
          <w:rtl/>
        </w:rPr>
        <w:tab/>
      </w:r>
      <w:r>
        <w:rPr>
          <w:rtl/>
        </w:rPr>
        <w:tab/>
        <w:t xml:space="preserve">–   </w:t>
      </w:r>
      <w:r>
        <w:rPr>
          <w:rFonts w:hint="cs"/>
          <w:rtl/>
        </w:rPr>
        <w:t>נגד</w:t>
      </w:r>
    </w:p>
    <w:p w:rsidR="00BE54DA" w:rsidRDefault="00BE54DA" w:rsidP="009635F5">
      <w:pPr>
        <w:rPr>
          <w:rtl/>
        </w:rPr>
      </w:pPr>
      <w:r>
        <w:rPr>
          <w:rtl/>
        </w:rPr>
        <w:t>צביקה פוגל</w:t>
      </w:r>
      <w:r>
        <w:rPr>
          <w:rtl/>
        </w:rPr>
        <w:tab/>
      </w:r>
      <w:r>
        <w:rPr>
          <w:rtl/>
        </w:rPr>
        <w:tab/>
        <w:t xml:space="preserve">–   </w:t>
      </w:r>
      <w:r>
        <w:rPr>
          <w:rFonts w:hint="cs"/>
          <w:rtl/>
        </w:rPr>
        <w:t>בעד</w:t>
      </w:r>
    </w:p>
    <w:p w:rsidR="00BE54DA" w:rsidRDefault="00BE54DA" w:rsidP="009635F5">
      <w:pPr>
        <w:rPr>
          <w:rtl/>
        </w:rPr>
      </w:pPr>
      <w:r>
        <w:rPr>
          <w:rtl/>
        </w:rPr>
        <w:t>עודד פורר</w:t>
      </w:r>
      <w:r>
        <w:rPr>
          <w:rtl/>
        </w:rPr>
        <w:tab/>
      </w:r>
      <w:r>
        <w:rPr>
          <w:rtl/>
        </w:rPr>
        <w:tab/>
        <w:t xml:space="preserve">–   </w:t>
      </w:r>
      <w:r>
        <w:rPr>
          <w:rFonts w:hint="cs"/>
          <w:rtl/>
        </w:rPr>
        <w:t>נגד</w:t>
      </w:r>
    </w:p>
    <w:p w:rsidR="00BE54DA" w:rsidRDefault="00BE54DA" w:rsidP="009635F5">
      <w:pPr>
        <w:rPr>
          <w:rtl/>
        </w:rPr>
      </w:pPr>
      <w:r>
        <w:rPr>
          <w:rtl/>
        </w:rPr>
        <w:t>יצחק פינדרוס</w:t>
      </w:r>
      <w:r>
        <w:rPr>
          <w:rtl/>
        </w:rPr>
        <w:tab/>
      </w:r>
      <w:r>
        <w:rPr>
          <w:rtl/>
        </w:rPr>
        <w:tab/>
        <w:t xml:space="preserve">–   </w:t>
      </w:r>
      <w:r>
        <w:rPr>
          <w:rFonts w:hint="cs"/>
          <w:rtl/>
        </w:rPr>
        <w:t>בעד</w:t>
      </w:r>
    </w:p>
    <w:p w:rsidR="00BE54DA" w:rsidRDefault="00BE54DA" w:rsidP="009635F5">
      <w:pPr>
        <w:rPr>
          <w:rtl/>
        </w:rPr>
      </w:pPr>
      <w:r>
        <w:rPr>
          <w:rtl/>
        </w:rPr>
        <w:t>משה פסל</w:t>
      </w:r>
      <w:r>
        <w:rPr>
          <w:rtl/>
        </w:rPr>
        <w:tab/>
      </w:r>
      <w:r>
        <w:rPr>
          <w:rtl/>
        </w:rPr>
        <w:tab/>
        <w:t xml:space="preserve">–   </w:t>
      </w:r>
      <w:r>
        <w:rPr>
          <w:rFonts w:hint="cs"/>
          <w:rtl/>
        </w:rPr>
        <w:t>בעד</w:t>
      </w:r>
    </w:p>
    <w:p w:rsidR="00BE54DA" w:rsidRDefault="00BE54DA" w:rsidP="002972BF">
      <w:pPr>
        <w:rPr>
          <w:rtl/>
        </w:rPr>
      </w:pPr>
      <w:r>
        <w:rPr>
          <w:rtl/>
        </w:rPr>
        <w:t>יסמין פרידמן</w:t>
      </w:r>
      <w:r>
        <w:rPr>
          <w:rtl/>
        </w:rPr>
        <w:tab/>
      </w:r>
      <w:r>
        <w:rPr>
          <w:rtl/>
        </w:rPr>
        <w:tab/>
        <w:t xml:space="preserve">–   </w:t>
      </w:r>
      <w:r>
        <w:rPr>
          <w:rFonts w:hint="cs"/>
          <w:rtl/>
        </w:rPr>
        <w:t>אינה נוכחת</w:t>
      </w:r>
    </w:p>
    <w:p w:rsidR="00BE54DA" w:rsidRDefault="00BE54DA" w:rsidP="009635F5">
      <w:pPr>
        <w:rPr>
          <w:rtl/>
        </w:rPr>
      </w:pPr>
      <w:r>
        <w:rPr>
          <w:rtl/>
        </w:rPr>
        <w:t>אורית פרקש הכהן</w:t>
      </w:r>
      <w:r>
        <w:rPr>
          <w:rtl/>
        </w:rPr>
        <w:tab/>
        <w:t xml:space="preserve">–   </w:t>
      </w:r>
      <w:r>
        <w:rPr>
          <w:rFonts w:hint="cs"/>
          <w:rtl/>
        </w:rPr>
        <w:t>נגד</w:t>
      </w:r>
    </w:p>
    <w:p w:rsidR="00BE54DA" w:rsidRDefault="00BE54DA" w:rsidP="009635F5">
      <w:pPr>
        <w:rPr>
          <w:rtl/>
        </w:rPr>
      </w:pPr>
      <w:r>
        <w:rPr>
          <w:rtl/>
        </w:rPr>
        <w:t>מטי צרפתי הרכבי</w:t>
      </w:r>
      <w:r>
        <w:rPr>
          <w:rtl/>
        </w:rPr>
        <w:tab/>
        <w:t xml:space="preserve">–   </w:t>
      </w:r>
      <w:r>
        <w:rPr>
          <w:rFonts w:hint="cs"/>
          <w:rtl/>
        </w:rPr>
        <w:t>נגד</w:t>
      </w:r>
    </w:p>
    <w:p w:rsidR="00BE54DA" w:rsidRDefault="00BE54DA" w:rsidP="009635F5">
      <w:pPr>
        <w:rPr>
          <w:rtl/>
        </w:rPr>
      </w:pPr>
      <w:r>
        <w:rPr>
          <w:rtl/>
        </w:rPr>
        <w:t>אריאל קלנר</w:t>
      </w:r>
      <w:r>
        <w:rPr>
          <w:rtl/>
        </w:rPr>
        <w:tab/>
      </w:r>
      <w:r>
        <w:rPr>
          <w:rtl/>
        </w:rPr>
        <w:tab/>
        <w:t xml:space="preserve">–   </w:t>
      </w:r>
      <w:r>
        <w:rPr>
          <w:rFonts w:hint="cs"/>
          <w:rtl/>
        </w:rPr>
        <w:t>בעד</w:t>
      </w:r>
    </w:p>
    <w:p w:rsidR="00BE54DA" w:rsidRDefault="00BE54DA" w:rsidP="009635F5">
      <w:pPr>
        <w:rPr>
          <w:rtl/>
        </w:rPr>
      </w:pPr>
      <w:r>
        <w:rPr>
          <w:rtl/>
        </w:rPr>
        <w:t>יצחק קרויזר</w:t>
      </w:r>
      <w:r>
        <w:rPr>
          <w:rtl/>
        </w:rPr>
        <w:tab/>
      </w:r>
      <w:r>
        <w:rPr>
          <w:rtl/>
        </w:rPr>
        <w:tab/>
        <w:t xml:space="preserve">–   </w:t>
      </w:r>
      <w:r>
        <w:rPr>
          <w:rFonts w:hint="cs"/>
          <w:rtl/>
        </w:rPr>
        <w:t>בעד</w:t>
      </w:r>
    </w:p>
    <w:p w:rsidR="00BE54DA" w:rsidRDefault="00BE54DA" w:rsidP="009635F5">
      <w:pPr>
        <w:rPr>
          <w:rtl/>
        </w:rPr>
      </w:pPr>
      <w:r>
        <w:rPr>
          <w:rtl/>
        </w:rPr>
        <w:t>גלעד קריב</w:t>
      </w:r>
      <w:r>
        <w:rPr>
          <w:rtl/>
        </w:rPr>
        <w:tab/>
      </w:r>
      <w:r>
        <w:rPr>
          <w:rtl/>
        </w:rPr>
        <w:tab/>
        <w:t xml:space="preserve">–   </w:t>
      </w:r>
      <w:r>
        <w:rPr>
          <w:rFonts w:hint="cs"/>
          <w:rtl/>
        </w:rPr>
        <w:t>נגד</w:t>
      </w:r>
    </w:p>
    <w:p w:rsidR="00BE54DA" w:rsidRDefault="00BE54DA" w:rsidP="009635F5">
      <w:pPr>
        <w:rPr>
          <w:rtl/>
        </w:rPr>
      </w:pPr>
      <w:r>
        <w:rPr>
          <w:rtl/>
        </w:rPr>
        <w:t>שלמה קרעי</w:t>
      </w:r>
      <w:r>
        <w:rPr>
          <w:rtl/>
        </w:rPr>
        <w:tab/>
      </w:r>
      <w:r>
        <w:rPr>
          <w:rtl/>
        </w:rPr>
        <w:tab/>
        <w:t xml:space="preserve">–   </w:t>
      </w:r>
      <w:r>
        <w:rPr>
          <w:rFonts w:hint="cs"/>
          <w:rtl/>
        </w:rPr>
        <w:t>בעד</w:t>
      </w:r>
    </w:p>
    <w:p w:rsidR="00BE54DA" w:rsidRDefault="00BE54DA" w:rsidP="001D7431">
      <w:pPr>
        <w:rPr>
          <w:rtl/>
        </w:rPr>
      </w:pPr>
      <w:r>
        <w:rPr>
          <w:rtl/>
        </w:rPr>
        <w:t>אליהו רביבו</w:t>
      </w:r>
      <w:r>
        <w:rPr>
          <w:rtl/>
        </w:rPr>
        <w:tab/>
      </w:r>
      <w:r w:rsidR="001D7431">
        <w:rPr>
          <w:rtl/>
        </w:rPr>
        <w:tab/>
      </w:r>
      <w:r>
        <w:rPr>
          <w:rtl/>
        </w:rPr>
        <w:t xml:space="preserve">–   </w:t>
      </w:r>
      <w:r>
        <w:rPr>
          <w:rFonts w:hint="cs"/>
          <w:rtl/>
        </w:rPr>
        <w:t>בעד</w:t>
      </w:r>
    </w:p>
    <w:p w:rsidR="00BE54DA" w:rsidRDefault="00BE54DA" w:rsidP="009635F5">
      <w:pPr>
        <w:rPr>
          <w:rtl/>
        </w:rPr>
      </w:pPr>
      <w:r>
        <w:rPr>
          <w:rtl/>
        </w:rPr>
        <w:t>משה רוט</w:t>
      </w:r>
      <w:r>
        <w:rPr>
          <w:rtl/>
        </w:rPr>
        <w:tab/>
      </w:r>
      <w:r>
        <w:rPr>
          <w:rtl/>
        </w:rPr>
        <w:tab/>
        <w:t xml:space="preserve">–   </w:t>
      </w:r>
      <w:r>
        <w:rPr>
          <w:rFonts w:hint="cs"/>
          <w:rtl/>
        </w:rPr>
        <w:t>בעד</w:t>
      </w:r>
    </w:p>
    <w:p w:rsidR="00BE54DA" w:rsidRDefault="00BE54DA" w:rsidP="009635F5">
      <w:pPr>
        <w:rPr>
          <w:rtl/>
        </w:rPr>
      </w:pPr>
      <w:r>
        <w:rPr>
          <w:rtl/>
        </w:rPr>
        <w:t>שמחה רוטמן</w:t>
      </w:r>
      <w:r>
        <w:rPr>
          <w:rtl/>
        </w:rPr>
        <w:tab/>
      </w:r>
      <w:r>
        <w:rPr>
          <w:rtl/>
        </w:rPr>
        <w:tab/>
        <w:t xml:space="preserve">–   </w:t>
      </w:r>
      <w:r>
        <w:rPr>
          <w:rFonts w:hint="cs"/>
          <w:rtl/>
        </w:rPr>
        <w:t>בעד</w:t>
      </w:r>
    </w:p>
    <w:p w:rsidR="00BE54DA" w:rsidRDefault="00BE54DA" w:rsidP="009635F5">
      <w:pPr>
        <w:rPr>
          <w:rtl/>
        </w:rPr>
      </w:pPr>
      <w:r>
        <w:rPr>
          <w:rtl/>
        </w:rPr>
        <w:t>עידן רול</w:t>
      </w:r>
      <w:r>
        <w:rPr>
          <w:rtl/>
        </w:rPr>
        <w:tab/>
      </w:r>
      <w:r>
        <w:rPr>
          <w:rtl/>
        </w:rPr>
        <w:tab/>
      </w:r>
      <w:r>
        <w:rPr>
          <w:rtl/>
        </w:rPr>
        <w:tab/>
        <w:t xml:space="preserve">–   </w:t>
      </w:r>
      <w:r>
        <w:rPr>
          <w:rFonts w:hint="cs"/>
          <w:rtl/>
        </w:rPr>
        <w:t>אינו נוכח</w:t>
      </w:r>
    </w:p>
    <w:p w:rsidR="00BE54DA" w:rsidRDefault="00BE54DA" w:rsidP="009635F5">
      <w:pPr>
        <w:rPr>
          <w:rtl/>
        </w:rPr>
      </w:pPr>
      <w:r>
        <w:rPr>
          <w:rtl/>
        </w:rPr>
        <w:t>אפרת רייטן מרום</w:t>
      </w:r>
      <w:r>
        <w:rPr>
          <w:rtl/>
        </w:rPr>
        <w:tab/>
        <w:t xml:space="preserve">–   </w:t>
      </w:r>
      <w:r>
        <w:rPr>
          <w:rFonts w:hint="cs"/>
          <w:rtl/>
        </w:rPr>
        <w:t>נגד</w:t>
      </w:r>
    </w:p>
    <w:p w:rsidR="00BE54DA" w:rsidRDefault="00BE54DA" w:rsidP="009635F5">
      <w:pPr>
        <w:rPr>
          <w:rtl/>
        </w:rPr>
      </w:pPr>
      <w:r>
        <w:rPr>
          <w:rtl/>
        </w:rPr>
        <w:t>אלון שוסטר</w:t>
      </w:r>
      <w:r>
        <w:rPr>
          <w:rtl/>
        </w:rPr>
        <w:tab/>
      </w:r>
      <w:r>
        <w:rPr>
          <w:rtl/>
        </w:rPr>
        <w:tab/>
        <w:t xml:space="preserve">–   </w:t>
      </w:r>
      <w:r>
        <w:rPr>
          <w:rFonts w:hint="cs"/>
          <w:rtl/>
        </w:rPr>
        <w:t>נגד</w:t>
      </w:r>
    </w:p>
    <w:p w:rsidR="00BE54DA" w:rsidRDefault="00BE54DA" w:rsidP="009635F5">
      <w:pPr>
        <w:rPr>
          <w:rtl/>
        </w:rPr>
      </w:pPr>
      <w:r>
        <w:rPr>
          <w:rtl/>
        </w:rPr>
        <w:t>קטי קטרין שטרית</w:t>
      </w:r>
      <w:r>
        <w:rPr>
          <w:rtl/>
        </w:rPr>
        <w:tab/>
        <w:t xml:space="preserve">–   </w:t>
      </w:r>
      <w:r>
        <w:rPr>
          <w:rFonts w:hint="cs"/>
          <w:rtl/>
        </w:rPr>
        <w:t>בעד</w:t>
      </w:r>
    </w:p>
    <w:p w:rsidR="00BE54DA" w:rsidRDefault="00BE54DA" w:rsidP="009635F5">
      <w:pPr>
        <w:rPr>
          <w:rtl/>
        </w:rPr>
      </w:pPr>
      <w:r>
        <w:rPr>
          <w:rtl/>
        </w:rPr>
        <w:t>אלעזר שטרן</w:t>
      </w:r>
      <w:r>
        <w:rPr>
          <w:rtl/>
        </w:rPr>
        <w:tab/>
      </w:r>
      <w:r>
        <w:rPr>
          <w:rtl/>
        </w:rPr>
        <w:tab/>
        <w:t xml:space="preserve">–   </w:t>
      </w:r>
      <w:r>
        <w:rPr>
          <w:rFonts w:hint="cs"/>
          <w:rtl/>
        </w:rPr>
        <w:t>נגד</w:t>
      </w:r>
    </w:p>
    <w:p w:rsidR="00BE54DA" w:rsidRDefault="00BE54DA" w:rsidP="009635F5">
      <w:pPr>
        <w:rPr>
          <w:rtl/>
        </w:rPr>
      </w:pPr>
      <w:r>
        <w:rPr>
          <w:rtl/>
        </w:rPr>
        <w:t>מיכל שיר סגמן</w:t>
      </w:r>
      <w:r>
        <w:rPr>
          <w:rtl/>
        </w:rPr>
        <w:tab/>
      </w:r>
      <w:r>
        <w:rPr>
          <w:rtl/>
        </w:rPr>
        <w:tab/>
        <w:t xml:space="preserve">–   </w:t>
      </w:r>
      <w:r>
        <w:rPr>
          <w:rFonts w:hint="cs"/>
          <w:rtl/>
        </w:rPr>
        <w:t>נגד</w:t>
      </w:r>
    </w:p>
    <w:p w:rsidR="00BE54DA" w:rsidRDefault="00BE54DA" w:rsidP="009635F5">
      <w:pPr>
        <w:rPr>
          <w:rtl/>
        </w:rPr>
      </w:pPr>
      <w:r>
        <w:rPr>
          <w:rtl/>
        </w:rPr>
        <w:t>נאור שירי</w:t>
      </w:r>
      <w:r>
        <w:rPr>
          <w:rtl/>
        </w:rPr>
        <w:tab/>
      </w:r>
      <w:r>
        <w:rPr>
          <w:rtl/>
        </w:rPr>
        <w:tab/>
        <w:t xml:space="preserve">–   </w:t>
      </w:r>
      <w:r>
        <w:rPr>
          <w:rFonts w:hint="cs"/>
          <w:rtl/>
        </w:rPr>
        <w:t>נגד</w:t>
      </w:r>
    </w:p>
    <w:p w:rsidR="00BE54DA" w:rsidRDefault="00BE54DA" w:rsidP="009635F5">
      <w:pPr>
        <w:rPr>
          <w:rtl/>
        </w:rPr>
      </w:pPr>
      <w:r>
        <w:rPr>
          <w:rtl/>
        </w:rPr>
        <w:t>אושר שקלים</w:t>
      </w:r>
      <w:r>
        <w:rPr>
          <w:rtl/>
        </w:rPr>
        <w:tab/>
      </w:r>
      <w:r>
        <w:rPr>
          <w:rtl/>
        </w:rPr>
        <w:tab/>
        <w:t xml:space="preserve">–   </w:t>
      </w:r>
      <w:r>
        <w:rPr>
          <w:rFonts w:hint="cs"/>
          <w:rtl/>
        </w:rPr>
        <w:t>בעד</w:t>
      </w:r>
    </w:p>
    <w:p w:rsidR="00BE54DA" w:rsidRDefault="00BE54DA" w:rsidP="009635F5">
      <w:pPr>
        <w:rPr>
          <w:rtl/>
        </w:rPr>
      </w:pPr>
      <w:r>
        <w:rPr>
          <w:rtl/>
        </w:rPr>
        <w:t>עאידה תומא סלימאן</w:t>
      </w:r>
      <w:r>
        <w:rPr>
          <w:rtl/>
        </w:rPr>
        <w:tab/>
        <w:t xml:space="preserve">–   </w:t>
      </w:r>
      <w:r>
        <w:rPr>
          <w:rFonts w:hint="cs"/>
          <w:rtl/>
        </w:rPr>
        <w:t>נגד</w:t>
      </w:r>
    </w:p>
    <w:p w:rsidR="00BE54DA" w:rsidRDefault="00BE54DA" w:rsidP="009635F5">
      <w:pPr>
        <w:rPr>
          <w:rtl/>
        </w:rPr>
      </w:pPr>
      <w:r>
        <w:rPr>
          <w:rtl/>
        </w:rPr>
        <w:t>פנינה תמנו</w:t>
      </w:r>
      <w:r>
        <w:rPr>
          <w:rtl/>
        </w:rPr>
        <w:tab/>
      </w:r>
      <w:r>
        <w:rPr>
          <w:rtl/>
        </w:rPr>
        <w:tab/>
        <w:t xml:space="preserve">–   </w:t>
      </w:r>
      <w:r>
        <w:rPr>
          <w:rFonts w:hint="cs"/>
          <w:rtl/>
        </w:rPr>
        <w:t>נגד</w:t>
      </w:r>
    </w:p>
    <w:p w:rsidR="00BE54DA" w:rsidRDefault="00BE54DA" w:rsidP="009635F5">
      <w:pPr>
        <w:rPr>
          <w:rtl/>
        </w:rPr>
      </w:pPr>
    </w:p>
    <w:p w:rsidR="00BE54DA" w:rsidRDefault="00BE54DA" w:rsidP="002972BF">
      <w:pPr>
        <w:pStyle w:val="af6"/>
        <w:keepNext/>
        <w:rPr>
          <w:rtl/>
        </w:rPr>
      </w:pPr>
      <w:bookmarkStart w:id="28593" w:name="ET_yor_6423_2"/>
      <w:r w:rsidRPr="00D9412B">
        <w:rPr>
          <w:rStyle w:val="TagStyle"/>
          <w:rtl/>
        </w:rPr>
        <w:t xml:space="preserve"> &lt;&lt; יור &gt;&gt;</w:t>
      </w:r>
      <w:r w:rsidRPr="009E4948">
        <w:rPr>
          <w:rStyle w:val="TagStyle"/>
          <w:rtl/>
        </w:rPr>
        <w:t xml:space="preserve"> </w:t>
      </w:r>
      <w:r>
        <w:rPr>
          <w:rtl/>
        </w:rPr>
        <w:t>היו"ר אמיר אוחנה:</w:t>
      </w:r>
      <w:r w:rsidRPr="009E4948">
        <w:rPr>
          <w:rStyle w:val="TagStyle"/>
          <w:rtl/>
        </w:rPr>
        <w:t xml:space="preserve"> </w:t>
      </w:r>
      <w:r w:rsidRPr="00D9412B">
        <w:rPr>
          <w:rStyle w:val="TagStyle"/>
          <w:rtl/>
        </w:rPr>
        <w:t>&lt;&lt; יור &gt;&gt;</w:t>
      </w:r>
      <w:r>
        <w:rPr>
          <w:rtl/>
        </w:rPr>
        <w:t xml:space="preserve">   </w:t>
      </w:r>
      <w:bookmarkEnd w:id="28593"/>
    </w:p>
    <w:p w:rsidR="00BE54DA" w:rsidRDefault="00BE54DA" w:rsidP="00D05E6D">
      <w:pPr>
        <w:rPr>
          <w:rtl/>
        </w:rPr>
      </w:pPr>
    </w:p>
    <w:p w:rsidR="00BE54DA" w:rsidRDefault="00BE54DA" w:rsidP="002972BF">
      <w:pPr>
        <w:rPr>
          <w:rtl/>
        </w:rPr>
      </w:pPr>
      <w:r>
        <w:rPr>
          <w:rFonts w:hint="cs"/>
          <w:rtl/>
        </w:rPr>
        <w:t xml:space="preserve">מזכיר הכנסת, </w:t>
      </w:r>
      <w:r w:rsidR="00FF2269">
        <w:rPr>
          <w:rFonts w:hint="cs"/>
          <w:rtl/>
        </w:rPr>
        <w:t>א</w:t>
      </w:r>
      <w:r>
        <w:rPr>
          <w:rFonts w:hint="cs"/>
          <w:rtl/>
        </w:rPr>
        <w:t xml:space="preserve">נא קרא בשמות חברי הכנסת שטרם </w:t>
      </w:r>
      <w:bookmarkStart w:id="28594" w:name="_ETM_Q58_271379"/>
      <w:bookmarkEnd w:id="28594"/>
      <w:r>
        <w:rPr>
          <w:rFonts w:hint="cs"/>
          <w:rtl/>
        </w:rPr>
        <w:t>הצביעו.</w:t>
      </w:r>
    </w:p>
    <w:p w:rsidR="00BE54DA" w:rsidRPr="00427393" w:rsidRDefault="00BE54DA" w:rsidP="002972BF">
      <w:pPr>
        <w:rPr>
          <w:rtl/>
        </w:rPr>
      </w:pPr>
    </w:p>
    <w:p w:rsidR="00BE54DA" w:rsidRDefault="00BE54DA" w:rsidP="002972BF">
      <w:pPr>
        <w:pStyle w:val="af5"/>
        <w:keepNext/>
        <w:rPr>
          <w:rtl/>
        </w:rPr>
      </w:pPr>
      <w:bookmarkStart w:id="28595" w:name="ET_interruption_6327_21"/>
      <w:r w:rsidRPr="00E00CED">
        <w:rPr>
          <w:rStyle w:val="TagStyle"/>
          <w:rtl/>
        </w:rPr>
        <w:t xml:space="preserve"> &lt;&lt; קריאה &gt;&gt; </w:t>
      </w:r>
      <w:r>
        <w:rPr>
          <w:rtl/>
        </w:rPr>
        <w:t>מזכיר הכנסת דן מרזוק:</w:t>
      </w:r>
      <w:r w:rsidRPr="00E00CED">
        <w:rPr>
          <w:rStyle w:val="TagStyle"/>
          <w:rtl/>
        </w:rPr>
        <w:t xml:space="preserve"> &lt;&lt; קריאה &gt;&gt;</w:t>
      </w:r>
      <w:r>
        <w:rPr>
          <w:rtl/>
        </w:rPr>
        <w:t xml:space="preserve">   </w:t>
      </w:r>
      <w:bookmarkEnd w:id="28595"/>
    </w:p>
    <w:p w:rsidR="00BE54DA" w:rsidRDefault="00BE54DA" w:rsidP="002972BF">
      <w:pPr>
        <w:ind w:firstLine="0"/>
        <w:rPr>
          <w:rtl/>
        </w:rPr>
      </w:pPr>
      <w:r>
        <w:rPr>
          <w:rFonts w:hint="cs"/>
          <w:rtl/>
        </w:rPr>
        <w:t>(קורא בשמות חברי הכנסת)</w:t>
      </w:r>
    </w:p>
    <w:p w:rsidR="00BE54DA" w:rsidRPr="00FB73BC" w:rsidRDefault="00BE54DA" w:rsidP="002972BF">
      <w:pPr>
        <w:rPr>
          <w:rtl/>
        </w:rPr>
      </w:pPr>
    </w:p>
    <w:p w:rsidR="00BE54DA" w:rsidRDefault="00BE54DA" w:rsidP="002972BF">
      <w:pPr>
        <w:rPr>
          <w:rtl/>
        </w:rPr>
      </w:pPr>
      <w:r>
        <w:rPr>
          <w:rtl/>
        </w:rPr>
        <w:t>גלית דיסטל אטבריאן</w:t>
      </w:r>
      <w:r>
        <w:rPr>
          <w:rtl/>
        </w:rPr>
        <w:tab/>
        <w:t xml:space="preserve">–   </w:t>
      </w:r>
      <w:r>
        <w:rPr>
          <w:rFonts w:hint="cs"/>
          <w:rtl/>
        </w:rPr>
        <w:t>אינה נוכחת</w:t>
      </w:r>
    </w:p>
    <w:p w:rsidR="00BE54DA" w:rsidRDefault="00BE54DA" w:rsidP="002972BF">
      <w:pPr>
        <w:rPr>
          <w:rtl/>
        </w:rPr>
      </w:pPr>
      <w:r>
        <w:rPr>
          <w:rtl/>
        </w:rPr>
        <w:t>אריה מכלוף דרעי</w:t>
      </w:r>
      <w:r>
        <w:rPr>
          <w:rtl/>
        </w:rPr>
        <w:tab/>
        <w:t xml:space="preserve">–   </w:t>
      </w:r>
      <w:r>
        <w:rPr>
          <w:rFonts w:hint="cs"/>
          <w:rtl/>
        </w:rPr>
        <w:t>אינו נוכח</w:t>
      </w:r>
    </w:p>
    <w:p w:rsidR="00BE54DA" w:rsidRDefault="00BE54DA" w:rsidP="002972BF">
      <w:pPr>
        <w:rPr>
          <w:rtl/>
        </w:rPr>
      </w:pPr>
      <w:r>
        <w:rPr>
          <w:rtl/>
        </w:rPr>
        <w:t>אימאן ח'טיב יאסין</w:t>
      </w:r>
      <w:r>
        <w:rPr>
          <w:rtl/>
        </w:rPr>
        <w:tab/>
        <w:t xml:space="preserve">–   </w:t>
      </w:r>
      <w:r>
        <w:rPr>
          <w:rFonts w:hint="cs"/>
          <w:rtl/>
        </w:rPr>
        <w:t>אינה נוכחת</w:t>
      </w:r>
    </w:p>
    <w:p w:rsidR="00BE54DA" w:rsidRDefault="00BE54DA" w:rsidP="002972BF">
      <w:pPr>
        <w:rPr>
          <w:rtl/>
        </w:rPr>
      </w:pPr>
      <w:r>
        <w:rPr>
          <w:rtl/>
        </w:rPr>
        <w:t>מיקי לוי</w:t>
      </w:r>
      <w:r>
        <w:rPr>
          <w:rtl/>
        </w:rPr>
        <w:tab/>
      </w:r>
      <w:r>
        <w:rPr>
          <w:rtl/>
        </w:rPr>
        <w:tab/>
      </w:r>
      <w:r>
        <w:rPr>
          <w:rtl/>
        </w:rPr>
        <w:tab/>
        <w:t xml:space="preserve">–   </w:t>
      </w:r>
      <w:r>
        <w:rPr>
          <w:rFonts w:hint="cs"/>
          <w:rtl/>
        </w:rPr>
        <w:t>אינו נוכח</w:t>
      </w:r>
    </w:p>
    <w:p w:rsidR="00BE54DA" w:rsidRDefault="00BE54DA" w:rsidP="002972BF">
      <w:pPr>
        <w:rPr>
          <w:rtl/>
        </w:rPr>
      </w:pPr>
      <w:r>
        <w:rPr>
          <w:rtl/>
        </w:rPr>
        <w:t>מרב מיכאלי</w:t>
      </w:r>
      <w:r>
        <w:rPr>
          <w:rtl/>
        </w:rPr>
        <w:tab/>
      </w:r>
      <w:r>
        <w:rPr>
          <w:rtl/>
        </w:rPr>
        <w:tab/>
        <w:t xml:space="preserve">–   </w:t>
      </w:r>
      <w:r>
        <w:rPr>
          <w:rFonts w:hint="cs"/>
          <w:rtl/>
        </w:rPr>
        <w:t>אינה נוכחת</w:t>
      </w:r>
    </w:p>
    <w:p w:rsidR="00BE54DA" w:rsidRDefault="00BE54DA" w:rsidP="002972BF">
      <w:pPr>
        <w:rPr>
          <w:rtl/>
        </w:rPr>
      </w:pPr>
      <w:r>
        <w:rPr>
          <w:rtl/>
        </w:rPr>
        <w:t>אבי מעוז</w:t>
      </w:r>
      <w:r>
        <w:rPr>
          <w:rtl/>
        </w:rPr>
        <w:tab/>
      </w:r>
      <w:r>
        <w:rPr>
          <w:rtl/>
        </w:rPr>
        <w:tab/>
        <w:t xml:space="preserve">–   </w:t>
      </w:r>
      <w:r>
        <w:rPr>
          <w:rFonts w:hint="cs"/>
          <w:rtl/>
        </w:rPr>
        <w:t>אינו נוכח</w:t>
      </w:r>
    </w:p>
    <w:p w:rsidR="00BE54DA" w:rsidRDefault="00BE54DA" w:rsidP="002972BF">
      <w:pPr>
        <w:rPr>
          <w:rtl/>
        </w:rPr>
      </w:pPr>
      <w:r>
        <w:rPr>
          <w:rtl/>
        </w:rPr>
        <w:t>איימן עודה</w:t>
      </w:r>
      <w:r>
        <w:rPr>
          <w:rtl/>
        </w:rPr>
        <w:tab/>
      </w:r>
      <w:r>
        <w:rPr>
          <w:rtl/>
        </w:rPr>
        <w:tab/>
        <w:t xml:space="preserve">–   </w:t>
      </w:r>
      <w:r>
        <w:rPr>
          <w:rFonts w:hint="cs"/>
          <w:rtl/>
        </w:rPr>
        <w:t>אינו נוכח</w:t>
      </w:r>
    </w:p>
    <w:p w:rsidR="00BE54DA" w:rsidRDefault="00BE54DA" w:rsidP="002972BF">
      <w:pPr>
        <w:rPr>
          <w:rtl/>
        </w:rPr>
      </w:pPr>
      <w:r>
        <w:rPr>
          <w:rtl/>
        </w:rPr>
        <w:t>יסמין פרידמן</w:t>
      </w:r>
      <w:r>
        <w:rPr>
          <w:rtl/>
        </w:rPr>
        <w:tab/>
      </w:r>
      <w:r>
        <w:rPr>
          <w:rtl/>
        </w:rPr>
        <w:tab/>
        <w:t xml:space="preserve">–   </w:t>
      </w:r>
      <w:r>
        <w:rPr>
          <w:rFonts w:hint="cs"/>
          <w:rtl/>
        </w:rPr>
        <w:t>אינה נוכחת</w:t>
      </w:r>
    </w:p>
    <w:p w:rsidR="00BE54DA" w:rsidRDefault="00BE54DA" w:rsidP="001D7431">
      <w:pPr>
        <w:rPr>
          <w:rtl/>
        </w:rPr>
      </w:pPr>
      <w:r>
        <w:rPr>
          <w:rtl/>
        </w:rPr>
        <w:t>עידן רול</w:t>
      </w:r>
      <w:r>
        <w:rPr>
          <w:rtl/>
        </w:rPr>
        <w:tab/>
      </w:r>
      <w:r w:rsidR="001D7431">
        <w:rPr>
          <w:rtl/>
        </w:rPr>
        <w:tab/>
      </w:r>
      <w:r w:rsidR="001D7431">
        <w:rPr>
          <w:rtl/>
        </w:rPr>
        <w:tab/>
      </w:r>
      <w:r>
        <w:rPr>
          <w:rtl/>
        </w:rPr>
        <w:t xml:space="preserve">–   </w:t>
      </w:r>
      <w:r>
        <w:rPr>
          <w:rFonts w:hint="cs"/>
          <w:rtl/>
        </w:rPr>
        <w:t>אינו נוכח</w:t>
      </w:r>
    </w:p>
    <w:p w:rsidR="00BE54DA" w:rsidRDefault="00BE54DA" w:rsidP="002972BF">
      <w:pPr>
        <w:rPr>
          <w:rtl/>
        </w:rPr>
      </w:pPr>
    </w:p>
    <w:p w:rsidR="00BE54DA" w:rsidRDefault="00BE54DA" w:rsidP="002972BF">
      <w:pPr>
        <w:pStyle w:val="af6"/>
        <w:keepNext/>
        <w:rPr>
          <w:rtl/>
        </w:rPr>
      </w:pPr>
      <w:r w:rsidRPr="00D9412B">
        <w:rPr>
          <w:rStyle w:val="TagStyle"/>
          <w:rtl/>
        </w:rPr>
        <w:t xml:space="preserve"> &lt;&lt; יור &gt;&gt;</w:t>
      </w:r>
      <w:r w:rsidRPr="009E4948">
        <w:rPr>
          <w:rStyle w:val="TagStyle"/>
          <w:rtl/>
        </w:rPr>
        <w:t xml:space="preserve"> </w:t>
      </w:r>
      <w:r>
        <w:rPr>
          <w:rtl/>
        </w:rPr>
        <w:t>היו"ר אמיר אוחנה:</w:t>
      </w:r>
      <w:r w:rsidRPr="009E4948">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האם יש מי שטרם הצביע </w:t>
      </w:r>
      <w:bookmarkStart w:id="28596" w:name="_ETM_Q58_307838"/>
      <w:bookmarkEnd w:id="28596"/>
      <w:r>
        <w:rPr>
          <w:rFonts w:hint="cs"/>
          <w:rtl/>
        </w:rPr>
        <w:t xml:space="preserve">ומעוניין להצביע כרגע? אם אין, תמה ההצבעה. נא לסכם את הקולות. להלן תוצאות ההצבעה: 65 </w:t>
      </w:r>
      <w:bookmarkStart w:id="28597" w:name="_ETM_Q58_416276"/>
      <w:bookmarkEnd w:id="28597"/>
      <w:r>
        <w:rPr>
          <w:rFonts w:hint="cs"/>
          <w:rtl/>
        </w:rPr>
        <w:t xml:space="preserve">בעד, 46 נגד. אני קובע כי הודעת הממשלה אושרה. </w:t>
      </w:r>
      <w:bookmarkStart w:id="28598" w:name="_ETM_Q58_448915"/>
      <w:bookmarkEnd w:id="28598"/>
    </w:p>
    <w:p w:rsidR="00BE54DA" w:rsidRDefault="00BE54DA" w:rsidP="002972BF">
      <w:pPr>
        <w:rPr>
          <w:rtl/>
        </w:rPr>
      </w:pPr>
    </w:p>
    <w:p w:rsidR="00BE54DA" w:rsidRDefault="00BE54DA" w:rsidP="002972BF">
      <w:pPr>
        <w:rPr>
          <w:rtl/>
        </w:rPr>
      </w:pPr>
      <w:r>
        <w:rPr>
          <w:rFonts w:hint="cs"/>
          <w:rtl/>
        </w:rPr>
        <w:t xml:space="preserve">ההצבעה הבאה תהיה הצבעה אלקטרונית. חברי הכנסת המעוניינים להצביע, אנא, תפסו את מקומותיכם. אנחנו </w:t>
      </w:r>
      <w:bookmarkStart w:id="28599" w:name="_ETM_Q58_458363"/>
      <w:bookmarkEnd w:id="28599"/>
      <w:r>
        <w:rPr>
          <w:rFonts w:hint="cs"/>
          <w:rtl/>
        </w:rPr>
        <w:t>מצביעים על מינויו של השר איתמר בן גביר לתפקיד השר לביטחון לאומי, מינויו של השר עמיחי אליהו לתפקיד</w:t>
      </w:r>
      <w:bookmarkStart w:id="28600" w:name="_ETM_Q58_464165"/>
      <w:bookmarkEnd w:id="28600"/>
      <w:r>
        <w:rPr>
          <w:rFonts w:hint="cs"/>
          <w:rtl/>
        </w:rPr>
        <w:t xml:space="preserve"> שר המורשת ומינויו של השר יצחק וסרלאוף לתפקיד שר הנגב, </w:t>
      </w:r>
      <w:bookmarkStart w:id="28601" w:name="_ETM_Q58_468981"/>
      <w:bookmarkEnd w:id="28601"/>
      <w:r>
        <w:rPr>
          <w:rFonts w:hint="cs"/>
          <w:rtl/>
        </w:rPr>
        <w:t xml:space="preserve">הגליל והחוסן הלאומי </w:t>
      </w:r>
      <w:r>
        <w:rPr>
          <w:rtl/>
        </w:rPr>
        <w:t>–</w:t>
      </w:r>
      <w:r>
        <w:rPr>
          <w:rFonts w:hint="cs"/>
          <w:rtl/>
        </w:rPr>
        <w:t xml:space="preserve"> כולם במקומו של</w:t>
      </w:r>
      <w:bookmarkStart w:id="28602" w:name="_ETM_Q58_472835"/>
      <w:bookmarkEnd w:id="28602"/>
      <w:r>
        <w:rPr>
          <w:rFonts w:hint="cs"/>
          <w:rtl/>
        </w:rPr>
        <w:t xml:space="preserve"> השר חיים כץ שמילא תפקידים אלה במילוי מקום בהתאם לסעיף </w:t>
      </w:r>
      <w:bookmarkStart w:id="28603" w:name="_ETM_Q58_476168"/>
      <w:bookmarkEnd w:id="28603"/>
      <w:r>
        <w:rPr>
          <w:rFonts w:hint="cs"/>
          <w:rtl/>
        </w:rPr>
        <w:t xml:space="preserve">31(א) לחוק-יסוד: הממשלה. הצבעה כעת. </w:t>
      </w:r>
    </w:p>
    <w:p w:rsidR="00BE54DA" w:rsidRDefault="00BE54DA" w:rsidP="002972BF">
      <w:pPr>
        <w:rPr>
          <w:rtl/>
        </w:rPr>
      </w:pPr>
    </w:p>
    <w:p w:rsidR="00BE54DA" w:rsidRDefault="00BE54DA" w:rsidP="002972BF">
      <w:pPr>
        <w:pStyle w:val="af1"/>
        <w:keepNext/>
        <w:rPr>
          <w:rtl/>
        </w:rPr>
      </w:pPr>
      <w:r>
        <w:rPr>
          <w:rtl/>
        </w:rPr>
        <w:t>הצבעה מס'</w:t>
      </w:r>
      <w:r>
        <w:rPr>
          <w:rFonts w:hint="cs"/>
          <w:rtl/>
        </w:rPr>
        <w:t xml:space="preserve"> 25</w:t>
      </w:r>
    </w:p>
    <w:p w:rsidR="00BE54DA" w:rsidRDefault="00BE54DA" w:rsidP="002972BF">
      <w:pPr>
        <w:pStyle w:val="--"/>
        <w:keepNext/>
        <w:rPr>
          <w:rtl/>
        </w:rPr>
      </w:pPr>
    </w:p>
    <w:p w:rsidR="00BE54DA" w:rsidRDefault="00BE54DA" w:rsidP="002972BF">
      <w:pPr>
        <w:pStyle w:val="--"/>
        <w:keepNext/>
        <w:rPr>
          <w:rtl/>
        </w:rPr>
      </w:pPr>
      <w:r>
        <w:rPr>
          <w:rtl/>
        </w:rPr>
        <w:t xml:space="preserve">בעד </w:t>
      </w:r>
      <w:r>
        <w:rPr>
          <w:rFonts w:hint="cs"/>
          <w:rtl/>
        </w:rPr>
        <w:t xml:space="preserve">הודעת הממשלה </w:t>
      </w:r>
      <w:r>
        <w:rPr>
          <w:rtl/>
        </w:rPr>
        <w:t xml:space="preserve">– </w:t>
      </w:r>
      <w:r>
        <w:rPr>
          <w:rFonts w:hint="cs"/>
          <w:rtl/>
        </w:rPr>
        <w:t>65</w:t>
      </w:r>
    </w:p>
    <w:p w:rsidR="00BE54DA" w:rsidRDefault="00BE54DA" w:rsidP="002972BF">
      <w:pPr>
        <w:pStyle w:val="--"/>
        <w:keepNext/>
        <w:rPr>
          <w:rtl/>
        </w:rPr>
      </w:pPr>
      <w:r>
        <w:rPr>
          <w:rtl/>
        </w:rPr>
        <w:t>נגד –</w:t>
      </w:r>
      <w:r>
        <w:rPr>
          <w:rFonts w:hint="cs"/>
          <w:rtl/>
        </w:rPr>
        <w:t xml:space="preserve"> 46</w:t>
      </w:r>
      <w:r>
        <w:rPr>
          <w:rtl/>
        </w:rPr>
        <w:t xml:space="preserve"> </w:t>
      </w:r>
    </w:p>
    <w:p w:rsidR="00BE54DA" w:rsidRDefault="00BE54DA" w:rsidP="002972BF">
      <w:pPr>
        <w:pStyle w:val="--"/>
        <w:keepNext/>
        <w:rPr>
          <w:rtl/>
        </w:rPr>
      </w:pPr>
      <w:r>
        <w:rPr>
          <w:rtl/>
        </w:rPr>
        <w:t xml:space="preserve">נמנעים – </w:t>
      </w:r>
      <w:r>
        <w:rPr>
          <w:rFonts w:hint="cs"/>
          <w:rtl/>
        </w:rPr>
        <w:t>אין</w:t>
      </w:r>
    </w:p>
    <w:p w:rsidR="00BE54DA" w:rsidRDefault="00BE54DA" w:rsidP="002972BF">
      <w:pPr>
        <w:pStyle w:val="af2"/>
        <w:rPr>
          <w:rtl/>
        </w:rPr>
      </w:pPr>
      <w:r>
        <w:rPr>
          <w:rFonts w:hint="cs"/>
          <w:rtl/>
        </w:rPr>
        <w:t>הודעת הממשלה על צירוף השרים לממשלה נתקבלה.</w:t>
      </w:r>
    </w:p>
    <w:p w:rsidR="00BE54DA" w:rsidRDefault="00BE54DA" w:rsidP="002972BF">
      <w:pPr>
        <w:rPr>
          <w:rtl/>
        </w:rPr>
      </w:pPr>
      <w:bookmarkStart w:id="28604" w:name="_ETM_Q58_496405"/>
      <w:bookmarkStart w:id="28605" w:name="_ETM_Q58_496484"/>
      <w:bookmarkEnd w:id="28604"/>
      <w:bookmarkEnd w:id="28605"/>
    </w:p>
    <w:p w:rsidR="00BE54DA" w:rsidRDefault="00BE54DA" w:rsidP="002972BF">
      <w:pPr>
        <w:pStyle w:val="af6"/>
        <w:keepNext/>
        <w:rPr>
          <w:rtl/>
        </w:rPr>
      </w:pPr>
      <w:r w:rsidRPr="00D9412B">
        <w:rPr>
          <w:rStyle w:val="TagStyle"/>
          <w:rtl/>
        </w:rPr>
        <w:t xml:space="preserve"> &lt;&lt; יור &gt;&gt;</w:t>
      </w:r>
      <w:r w:rsidRPr="004A6B7C">
        <w:rPr>
          <w:rStyle w:val="TagStyle"/>
          <w:rtl/>
        </w:rPr>
        <w:t xml:space="preserve"> </w:t>
      </w:r>
      <w:r>
        <w:rPr>
          <w:rtl/>
        </w:rPr>
        <w:t>היו"ר אמיר אוחנה:</w:t>
      </w:r>
      <w:r w:rsidRPr="004A6B7C">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65 בעד, 46 נגד. א</w:t>
      </w:r>
      <w:bookmarkStart w:id="28606" w:name="_ETM_Q58_496066"/>
      <w:bookmarkEnd w:id="28606"/>
      <w:r>
        <w:rPr>
          <w:rFonts w:hint="cs"/>
          <w:rtl/>
        </w:rPr>
        <w:t xml:space="preserve">ני קובע כי הודעת הממשלה אושרה. </w:t>
      </w:r>
    </w:p>
    <w:p w:rsidR="00BE54DA" w:rsidRDefault="00BE54DA" w:rsidP="002972BF">
      <w:pPr>
        <w:rPr>
          <w:rtl/>
        </w:rPr>
      </w:pPr>
    </w:p>
    <w:p w:rsidR="00BE54DA" w:rsidRDefault="00BE54DA" w:rsidP="002972BF">
      <w:pPr>
        <w:rPr>
          <w:rtl/>
        </w:rPr>
      </w:pPr>
    </w:p>
    <w:p w:rsidR="00BE54DA" w:rsidRDefault="00BE54DA" w:rsidP="002972BF">
      <w:pPr>
        <w:pStyle w:val="a6"/>
        <w:rPr>
          <w:rtl/>
        </w:rPr>
      </w:pPr>
      <w:bookmarkStart w:id="28607" w:name="ET_subject_645744_6"/>
      <w:r w:rsidRPr="00D9412B">
        <w:rPr>
          <w:rStyle w:val="TagStyle"/>
          <w:rtl/>
        </w:rPr>
        <w:t xml:space="preserve"> &lt;&lt; נושא &gt;&gt;</w:t>
      </w:r>
      <w:r w:rsidRPr="009E4948">
        <w:rPr>
          <w:rStyle w:val="TagStyle"/>
          <w:rtl/>
        </w:rPr>
        <w:t xml:space="preserve"> </w:t>
      </w:r>
      <w:bookmarkStart w:id="28608" w:name="_Toc193372819"/>
      <w:bookmarkStart w:id="28609" w:name="_Toc193383272"/>
      <w:bookmarkStart w:id="28610" w:name="_Toc193384286"/>
      <w:bookmarkStart w:id="28611" w:name="_Toc193384547"/>
      <w:r>
        <w:rPr>
          <w:rtl/>
        </w:rPr>
        <w:t>הצהר</w:t>
      </w:r>
      <w:r>
        <w:rPr>
          <w:rFonts w:hint="cs"/>
          <w:rtl/>
        </w:rPr>
        <w:t>ו</w:t>
      </w:r>
      <w:r>
        <w:rPr>
          <w:rtl/>
        </w:rPr>
        <w:t xml:space="preserve">ת אמונים של </w:t>
      </w:r>
      <w:r>
        <w:rPr>
          <w:rFonts w:hint="cs"/>
          <w:rtl/>
        </w:rPr>
        <w:t>חברי הממשלה</w:t>
      </w:r>
      <w:bookmarkEnd w:id="28608"/>
      <w:bookmarkEnd w:id="28609"/>
      <w:bookmarkEnd w:id="28610"/>
      <w:bookmarkEnd w:id="28611"/>
      <w:r>
        <w:rPr>
          <w:rFonts w:hint="cs"/>
          <w:rtl/>
        </w:rPr>
        <w:t xml:space="preserve"> </w:t>
      </w:r>
      <w:r w:rsidRPr="009E4948">
        <w:rPr>
          <w:rStyle w:val="TagStyle"/>
          <w:rtl/>
        </w:rPr>
        <w:t xml:space="preserve"> </w:t>
      </w:r>
      <w:r w:rsidRPr="00D9412B">
        <w:rPr>
          <w:rStyle w:val="TagStyle"/>
          <w:rtl/>
        </w:rPr>
        <w:t>&lt;&lt; נושא &gt;&gt;</w:t>
      </w:r>
      <w:r>
        <w:rPr>
          <w:rtl/>
        </w:rPr>
        <w:t xml:space="preserve">   </w:t>
      </w:r>
      <w:bookmarkEnd w:id="28607"/>
    </w:p>
    <w:p w:rsidR="00BE54DA" w:rsidRDefault="00BE54DA" w:rsidP="00D05E6D">
      <w:pPr>
        <w:rPr>
          <w:rtl/>
        </w:rPr>
      </w:pPr>
    </w:p>
    <w:p w:rsidR="00BE54DA" w:rsidRDefault="00BE54DA" w:rsidP="002972BF">
      <w:pPr>
        <w:pStyle w:val="af6"/>
        <w:keepNext/>
        <w:rPr>
          <w:rtl/>
        </w:rPr>
      </w:pPr>
      <w:r w:rsidRPr="00D9412B">
        <w:rPr>
          <w:rStyle w:val="TagStyle"/>
          <w:rtl/>
        </w:rPr>
        <w:t xml:space="preserve"> &lt;&lt; יור &gt;&gt;</w:t>
      </w:r>
      <w:r w:rsidRPr="009E4948">
        <w:rPr>
          <w:rStyle w:val="TagStyle"/>
          <w:rtl/>
        </w:rPr>
        <w:t xml:space="preserve"> </w:t>
      </w:r>
      <w:r>
        <w:rPr>
          <w:rtl/>
        </w:rPr>
        <w:t>היו"ר אמיר אוחנה:</w:t>
      </w:r>
      <w:r w:rsidRPr="009E4948">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אנחנו נעבור כעת </w:t>
      </w:r>
      <w:bookmarkStart w:id="28612" w:name="_ETM_Q58_502639"/>
      <w:bookmarkEnd w:id="28612"/>
      <w:r>
        <w:rPr>
          <w:rFonts w:hint="cs"/>
          <w:rtl/>
        </w:rPr>
        <w:t>להצהרת האמונים של השרים. אני מתכבד להזמין את השר איתמר בן</w:t>
      </w:r>
      <w:bookmarkStart w:id="28613" w:name="_ETM_Q58_510615"/>
      <w:bookmarkEnd w:id="28613"/>
      <w:r>
        <w:rPr>
          <w:rFonts w:hint="cs"/>
          <w:rtl/>
        </w:rPr>
        <w:t xml:space="preserve"> גביר אל הדוכן, בבקשה. </w:t>
      </w:r>
    </w:p>
    <w:p w:rsidR="00BE54DA" w:rsidRDefault="00BE54DA" w:rsidP="002972BF">
      <w:pPr>
        <w:rPr>
          <w:rtl/>
        </w:rPr>
      </w:pPr>
      <w:bookmarkStart w:id="28614" w:name="_ETM_Q58_517041"/>
      <w:bookmarkStart w:id="28615" w:name="_ETM_Q58_517132"/>
      <w:bookmarkStart w:id="28616" w:name="_ETM_Q58_519461"/>
      <w:bookmarkStart w:id="28617" w:name="_ETM_Q58_519514"/>
      <w:bookmarkEnd w:id="28614"/>
      <w:bookmarkEnd w:id="28615"/>
      <w:bookmarkEnd w:id="28616"/>
      <w:bookmarkEnd w:id="28617"/>
    </w:p>
    <w:p w:rsidR="00BE54DA" w:rsidRDefault="00BE54DA" w:rsidP="002972BF">
      <w:pPr>
        <w:pStyle w:val="af5"/>
        <w:keepNext/>
        <w:rPr>
          <w:rtl/>
        </w:rPr>
      </w:pPr>
      <w:bookmarkStart w:id="28618" w:name="ET_interruption_6156_15"/>
      <w:r w:rsidRPr="00D9412B">
        <w:rPr>
          <w:rStyle w:val="TagStyle"/>
          <w:rtl/>
        </w:rPr>
        <w:t xml:space="preserve"> &lt;&lt; קריאה &gt;&gt;</w:t>
      </w:r>
      <w:r w:rsidRPr="004A6B7C">
        <w:rPr>
          <w:rStyle w:val="TagStyle"/>
          <w:rtl/>
        </w:rPr>
        <w:t xml:space="preserve"> </w:t>
      </w:r>
      <w:r>
        <w:rPr>
          <w:rtl/>
        </w:rPr>
        <w:t>גלעד קריב (העבודה):</w:t>
      </w:r>
      <w:r w:rsidRPr="004A6B7C">
        <w:rPr>
          <w:rStyle w:val="TagStyle"/>
          <w:rtl/>
        </w:rPr>
        <w:t xml:space="preserve"> </w:t>
      </w:r>
      <w:r w:rsidRPr="00D9412B">
        <w:rPr>
          <w:rStyle w:val="TagStyle"/>
          <w:rtl/>
        </w:rPr>
        <w:t>&lt;&lt; קריאה &gt;&gt;</w:t>
      </w:r>
      <w:r>
        <w:rPr>
          <w:rtl/>
        </w:rPr>
        <w:t xml:space="preserve">   </w:t>
      </w:r>
      <w:bookmarkEnd w:id="28618"/>
    </w:p>
    <w:p w:rsidR="00BE54DA" w:rsidRDefault="00BE54DA" w:rsidP="00D05E6D">
      <w:pPr>
        <w:rPr>
          <w:rtl/>
        </w:rPr>
      </w:pPr>
    </w:p>
    <w:p w:rsidR="00BE54DA" w:rsidRDefault="00BE54DA" w:rsidP="002972BF">
      <w:pPr>
        <w:rPr>
          <w:rtl/>
        </w:rPr>
      </w:pPr>
      <w:r>
        <w:rPr>
          <w:rFonts w:hint="cs"/>
          <w:rtl/>
        </w:rPr>
        <w:t xml:space="preserve">צלם בהיכל. צלם בהיכל </w:t>
      </w:r>
      <w:r w:rsidR="000B6A0F">
        <w:rPr>
          <w:rFonts w:hint="cs"/>
          <w:rtl/>
        </w:rPr>
        <w:t>– – –</w:t>
      </w:r>
    </w:p>
    <w:p w:rsidR="00BE54DA" w:rsidRDefault="00BE54DA" w:rsidP="002972BF">
      <w:pPr>
        <w:rPr>
          <w:rtl/>
        </w:rPr>
      </w:pPr>
    </w:p>
    <w:p w:rsidR="00BE54DA" w:rsidRDefault="00BE54DA" w:rsidP="002972BF">
      <w:pPr>
        <w:pStyle w:val="af6"/>
        <w:keepNext/>
        <w:rPr>
          <w:rtl/>
        </w:rPr>
      </w:pPr>
      <w:r w:rsidRPr="00D9412B">
        <w:rPr>
          <w:rStyle w:val="TagStyle"/>
          <w:rtl/>
        </w:rPr>
        <w:t xml:space="preserve"> &lt;&lt; יור &gt;&gt;</w:t>
      </w:r>
      <w:r w:rsidRPr="004A6B7C">
        <w:rPr>
          <w:rStyle w:val="TagStyle"/>
          <w:rtl/>
        </w:rPr>
        <w:t xml:space="preserve"> </w:t>
      </w:r>
      <w:r>
        <w:rPr>
          <w:rtl/>
        </w:rPr>
        <w:t>היו"ר אמיר אוחנה:</w:t>
      </w:r>
      <w:r w:rsidRPr="004A6B7C">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חבר הכנסת גלעד קריב,</w:t>
      </w:r>
      <w:bookmarkStart w:id="28619" w:name="_ETM_Q58_521267"/>
      <w:bookmarkEnd w:id="28619"/>
      <w:r>
        <w:rPr>
          <w:rFonts w:hint="cs"/>
          <w:rtl/>
        </w:rPr>
        <w:t xml:space="preserve"> קריאה ראשונה. </w:t>
      </w:r>
      <w:bookmarkStart w:id="28620" w:name="_ETM_Q58_524931"/>
      <w:bookmarkEnd w:id="28620"/>
    </w:p>
    <w:p w:rsidR="00BE54DA" w:rsidRDefault="00BE54DA" w:rsidP="002972BF">
      <w:pPr>
        <w:rPr>
          <w:rtl/>
        </w:rPr>
      </w:pPr>
      <w:bookmarkStart w:id="28621" w:name="_ETM_Q58_525003"/>
      <w:bookmarkEnd w:id="28621"/>
    </w:p>
    <w:p w:rsidR="00BE54DA" w:rsidRDefault="00BE54DA" w:rsidP="002972BF">
      <w:pPr>
        <w:pStyle w:val="af5"/>
        <w:keepNext/>
        <w:rPr>
          <w:rtl/>
        </w:rPr>
      </w:pPr>
      <w:bookmarkStart w:id="28622" w:name="ET_interruption_6156_17"/>
      <w:r w:rsidRPr="00D9412B">
        <w:rPr>
          <w:rStyle w:val="TagStyle"/>
          <w:rtl/>
        </w:rPr>
        <w:t xml:space="preserve"> &lt;&lt; קריאה &gt;&gt;</w:t>
      </w:r>
      <w:r w:rsidRPr="004A6B7C">
        <w:rPr>
          <w:rStyle w:val="TagStyle"/>
          <w:rtl/>
        </w:rPr>
        <w:t xml:space="preserve"> </w:t>
      </w:r>
      <w:r>
        <w:rPr>
          <w:rtl/>
        </w:rPr>
        <w:t>גלעד קריב (העבודה):</w:t>
      </w:r>
      <w:r w:rsidRPr="004A6B7C">
        <w:rPr>
          <w:rStyle w:val="TagStyle"/>
          <w:rtl/>
        </w:rPr>
        <w:t xml:space="preserve"> </w:t>
      </w:r>
      <w:r w:rsidRPr="00D9412B">
        <w:rPr>
          <w:rStyle w:val="TagStyle"/>
          <w:rtl/>
        </w:rPr>
        <w:t>&lt;&lt; קריאה &gt;&gt;</w:t>
      </w:r>
      <w:r>
        <w:rPr>
          <w:rtl/>
        </w:rPr>
        <w:t xml:space="preserve">   </w:t>
      </w:r>
      <w:bookmarkEnd w:id="28622"/>
    </w:p>
    <w:p w:rsidR="00BE54DA" w:rsidRDefault="00BE54DA" w:rsidP="00D05E6D">
      <w:pPr>
        <w:rPr>
          <w:rtl/>
        </w:rPr>
      </w:pPr>
    </w:p>
    <w:p w:rsidR="00BE54DA" w:rsidRDefault="00BE54DA" w:rsidP="002972BF">
      <w:pPr>
        <w:rPr>
          <w:rtl/>
        </w:rPr>
      </w:pPr>
      <w:bookmarkStart w:id="28623" w:name="_ETM_Q58_531199"/>
      <w:bookmarkStart w:id="28624" w:name="_ETM_Q58_531454"/>
      <w:bookmarkStart w:id="28625" w:name="_ETM_Q58_531524"/>
      <w:bookmarkStart w:id="28626" w:name="_ETM_Q58_533275"/>
      <w:bookmarkStart w:id="28627" w:name="_ETM_Q58_533335"/>
      <w:bookmarkEnd w:id="28623"/>
      <w:bookmarkEnd w:id="28624"/>
      <w:bookmarkEnd w:id="28625"/>
      <w:bookmarkEnd w:id="28626"/>
      <w:bookmarkEnd w:id="28627"/>
      <w:r>
        <w:rPr>
          <w:rFonts w:hint="cs"/>
          <w:rtl/>
        </w:rPr>
        <w:t>צלם בהיכל. צלם בהיכל.</w:t>
      </w:r>
    </w:p>
    <w:p w:rsidR="00BE54DA" w:rsidRDefault="00BE54DA" w:rsidP="002972BF">
      <w:pPr>
        <w:rPr>
          <w:rtl/>
        </w:rPr>
      </w:pPr>
      <w:bookmarkStart w:id="28628" w:name="_ETM_Q58_557543"/>
      <w:bookmarkStart w:id="28629" w:name="_ETM_Q58_557626"/>
      <w:bookmarkEnd w:id="28628"/>
      <w:bookmarkEnd w:id="28629"/>
    </w:p>
    <w:p w:rsidR="00BE54DA" w:rsidRDefault="00BE54DA" w:rsidP="002972BF">
      <w:pPr>
        <w:pStyle w:val="af6"/>
        <w:keepNext/>
        <w:rPr>
          <w:rtl/>
        </w:rPr>
      </w:pPr>
      <w:r w:rsidRPr="00D9412B">
        <w:rPr>
          <w:rStyle w:val="TagStyle"/>
          <w:rtl/>
        </w:rPr>
        <w:t xml:space="preserve"> &lt;&lt; יור &gt;&gt;</w:t>
      </w:r>
      <w:r w:rsidRPr="004A6B7C">
        <w:rPr>
          <w:rStyle w:val="TagStyle"/>
          <w:rtl/>
        </w:rPr>
        <w:t xml:space="preserve"> </w:t>
      </w:r>
      <w:r>
        <w:rPr>
          <w:rtl/>
        </w:rPr>
        <w:t>היו"ר אמיר אוחנה:</w:t>
      </w:r>
      <w:r w:rsidRPr="004A6B7C">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FF2269">
      <w:pPr>
        <w:rPr>
          <w:rtl/>
        </w:rPr>
      </w:pPr>
      <w:r>
        <w:rPr>
          <w:rFonts w:hint="cs"/>
          <w:rtl/>
        </w:rPr>
        <w:t xml:space="preserve">חבר הכנסת גלעד קריב, קריאה שנייה. </w:t>
      </w:r>
      <w:bookmarkStart w:id="28630" w:name="_ETM_Q58_531943"/>
      <w:bookmarkStart w:id="28631" w:name="_ETM_Q58_521199"/>
      <w:bookmarkStart w:id="28632" w:name="_ETM_Q58_535334"/>
      <w:bookmarkStart w:id="28633" w:name="_ETM_Q58_535377"/>
      <w:bookmarkStart w:id="28634" w:name="_ETM_Q58_535509"/>
      <w:bookmarkStart w:id="28635" w:name="_ETM_Q58_535550"/>
      <w:bookmarkEnd w:id="28630"/>
      <w:bookmarkEnd w:id="28631"/>
      <w:bookmarkEnd w:id="28632"/>
      <w:bookmarkEnd w:id="28633"/>
      <w:bookmarkEnd w:id="28634"/>
      <w:bookmarkEnd w:id="28635"/>
      <w:r>
        <w:rPr>
          <w:rFonts w:hint="cs"/>
          <w:rtl/>
        </w:rPr>
        <w:t>השר בן גביר, אנא הקרא את הצהרת האמונים</w:t>
      </w:r>
      <w:r w:rsidR="00FF2269">
        <w:rPr>
          <w:rFonts w:hint="cs"/>
          <w:rtl/>
        </w:rPr>
        <w:t>.</w:t>
      </w:r>
      <w:r>
        <w:rPr>
          <w:rFonts w:hint="cs"/>
          <w:rtl/>
        </w:rPr>
        <w:t xml:space="preserve"> בבקשה. </w:t>
      </w:r>
    </w:p>
    <w:p w:rsidR="00BE54DA" w:rsidRDefault="00BE54DA" w:rsidP="002972BF">
      <w:pPr>
        <w:rPr>
          <w:rtl/>
        </w:rPr>
      </w:pPr>
    </w:p>
    <w:p w:rsidR="00BE54DA" w:rsidRDefault="00BE54DA" w:rsidP="002972BF">
      <w:pPr>
        <w:pStyle w:val="a4"/>
        <w:keepNext/>
        <w:rPr>
          <w:rtl/>
        </w:rPr>
      </w:pPr>
      <w:bookmarkStart w:id="28636" w:name="ET_speaker_6378_7"/>
      <w:r w:rsidRPr="00D9412B">
        <w:rPr>
          <w:rStyle w:val="TagStyle"/>
          <w:rtl/>
        </w:rPr>
        <w:t xml:space="preserve"> &lt;&lt; דובר &gt;&gt;</w:t>
      </w:r>
      <w:r w:rsidRPr="009E4948">
        <w:rPr>
          <w:rStyle w:val="TagStyle"/>
          <w:rtl/>
        </w:rPr>
        <w:t xml:space="preserve"> </w:t>
      </w:r>
      <w:bookmarkStart w:id="28637" w:name="_Toc193372820"/>
      <w:bookmarkStart w:id="28638" w:name="_Toc193383273"/>
      <w:bookmarkStart w:id="28639" w:name="_Toc193384287"/>
      <w:bookmarkStart w:id="28640" w:name="_Toc193384548"/>
      <w:r>
        <w:rPr>
          <w:rtl/>
        </w:rPr>
        <w:t>איתמר בן גביר:</w:t>
      </w:r>
      <w:bookmarkEnd w:id="28637"/>
      <w:bookmarkEnd w:id="28638"/>
      <w:bookmarkEnd w:id="28639"/>
      <w:bookmarkEnd w:id="28640"/>
      <w:r w:rsidRPr="009E4948">
        <w:rPr>
          <w:rStyle w:val="TagStyle"/>
          <w:rtl/>
        </w:rPr>
        <w:t xml:space="preserve"> </w:t>
      </w:r>
      <w:r w:rsidRPr="00D9412B">
        <w:rPr>
          <w:rStyle w:val="TagStyle"/>
          <w:rtl/>
        </w:rPr>
        <w:t>&lt;&lt; דובר &gt;&gt;</w:t>
      </w:r>
      <w:r>
        <w:rPr>
          <w:rtl/>
        </w:rPr>
        <w:t xml:space="preserve">   </w:t>
      </w:r>
      <w:bookmarkEnd w:id="28636"/>
    </w:p>
    <w:p w:rsidR="00BE54DA" w:rsidRDefault="00BE54DA" w:rsidP="00D05E6D">
      <w:pPr>
        <w:rPr>
          <w:rtl/>
        </w:rPr>
      </w:pPr>
    </w:p>
    <w:p w:rsidR="00BE54DA" w:rsidRDefault="00BE54DA" w:rsidP="002972BF">
      <w:pPr>
        <w:rPr>
          <w:rtl/>
        </w:rPr>
      </w:pPr>
      <w:r>
        <w:rPr>
          <w:rFonts w:hint="cs"/>
          <w:rtl/>
        </w:rPr>
        <w:t xml:space="preserve">אני איתמר בן גביר, בן צדוק ושושנה, זכרם לברכה, מתחייב כחבר ממשלה לשמור אמונים למדינת ישראל ולחוקיה, </w:t>
      </w:r>
      <w:bookmarkStart w:id="28641" w:name="_ETM_Q58_558968"/>
      <w:bookmarkEnd w:id="28641"/>
      <w:r>
        <w:rPr>
          <w:rFonts w:hint="cs"/>
          <w:rtl/>
        </w:rPr>
        <w:t xml:space="preserve">למלא באמונה את תפקידי כחבר הממשלה ולקיים את החלטות הכנסת. </w:t>
      </w:r>
    </w:p>
    <w:p w:rsidR="00BE54DA" w:rsidRDefault="00BE54DA" w:rsidP="002972BF">
      <w:pPr>
        <w:rPr>
          <w:rtl/>
        </w:rPr>
      </w:pPr>
      <w:bookmarkStart w:id="28642" w:name="_ETM_Q58_563975"/>
      <w:bookmarkStart w:id="28643" w:name="_ETM_Q58_564066"/>
      <w:bookmarkEnd w:id="28642"/>
      <w:bookmarkEnd w:id="28643"/>
    </w:p>
    <w:p w:rsidR="00BE54DA" w:rsidRDefault="00BE54DA" w:rsidP="002972BF">
      <w:pPr>
        <w:pStyle w:val="af6"/>
        <w:keepNext/>
        <w:rPr>
          <w:rtl/>
        </w:rPr>
      </w:pPr>
      <w:r w:rsidRPr="00D9412B">
        <w:rPr>
          <w:rStyle w:val="TagStyle"/>
          <w:rtl/>
        </w:rPr>
        <w:t xml:space="preserve"> &lt;&lt; יור &gt;&gt;</w:t>
      </w:r>
      <w:r w:rsidRPr="004D6E5F">
        <w:rPr>
          <w:rStyle w:val="TagStyle"/>
          <w:rtl/>
        </w:rPr>
        <w:t xml:space="preserve"> </w:t>
      </w:r>
      <w:r>
        <w:rPr>
          <w:rtl/>
        </w:rPr>
        <w:t>היו"ר אמיר אוחנה:</w:t>
      </w:r>
      <w:r w:rsidRPr="004D6E5F">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Pr="004D6E5F" w:rsidRDefault="00BE54DA" w:rsidP="002972BF">
      <w:pPr>
        <w:rPr>
          <w:rtl/>
        </w:rPr>
      </w:pPr>
      <w:bookmarkStart w:id="28644" w:name="_ETM_Q58_565062"/>
      <w:bookmarkEnd w:id="28644"/>
      <w:r>
        <w:rPr>
          <w:rFonts w:hint="cs"/>
          <w:rtl/>
        </w:rPr>
        <w:t xml:space="preserve">ברכות לשר איתמר בן גביר. </w:t>
      </w:r>
    </w:p>
    <w:p w:rsidR="00BE54DA" w:rsidRDefault="00BE54DA" w:rsidP="002972BF">
      <w:pPr>
        <w:rPr>
          <w:rtl/>
        </w:rPr>
      </w:pPr>
    </w:p>
    <w:p w:rsidR="00BE54DA" w:rsidRDefault="00BE54DA" w:rsidP="00FF2269">
      <w:pPr>
        <w:ind w:firstLine="0"/>
        <w:jc w:val="center"/>
        <w:rPr>
          <w:rtl/>
        </w:rPr>
      </w:pPr>
      <w:r>
        <w:rPr>
          <w:rFonts w:hint="cs"/>
          <w:rtl/>
        </w:rPr>
        <w:t>(מחיאות כפיים)</w:t>
      </w:r>
    </w:p>
    <w:p w:rsidR="00BE54DA" w:rsidRDefault="00BE54DA" w:rsidP="002972BF">
      <w:pPr>
        <w:rPr>
          <w:rtl/>
        </w:rPr>
      </w:pPr>
    </w:p>
    <w:p w:rsidR="00BE54DA" w:rsidRDefault="00BE54DA" w:rsidP="002972BF">
      <w:pPr>
        <w:pStyle w:val="af6"/>
        <w:keepNext/>
        <w:rPr>
          <w:rtl/>
        </w:rPr>
      </w:pPr>
      <w:r w:rsidRPr="00D9412B">
        <w:rPr>
          <w:rStyle w:val="TagStyle"/>
          <w:rtl/>
        </w:rPr>
        <w:t xml:space="preserve"> &lt;&lt; יור &gt;&gt;</w:t>
      </w:r>
      <w:r w:rsidRPr="009E4948">
        <w:rPr>
          <w:rStyle w:val="TagStyle"/>
          <w:rtl/>
        </w:rPr>
        <w:t xml:space="preserve"> </w:t>
      </w:r>
      <w:r>
        <w:rPr>
          <w:rtl/>
        </w:rPr>
        <w:t>היו"ר אמיר אוחנה:</w:t>
      </w:r>
      <w:r w:rsidRPr="009E4948">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אני מתכבד כעת להזמין את </w:t>
      </w:r>
      <w:bookmarkStart w:id="28645" w:name="_ETM_Q58_577794"/>
      <w:bookmarkEnd w:id="28645"/>
      <w:r>
        <w:rPr>
          <w:rFonts w:hint="cs"/>
          <w:rtl/>
        </w:rPr>
        <w:t xml:space="preserve">השר עמיחי אליהו אל הדוכן, בבקשה. בבקשה, השר אליהו, אנא הקרא את הצהרת האמונים. </w:t>
      </w:r>
    </w:p>
    <w:p w:rsidR="00BE54DA" w:rsidRDefault="00BE54DA" w:rsidP="002972BF">
      <w:pPr>
        <w:rPr>
          <w:rtl/>
        </w:rPr>
      </w:pPr>
    </w:p>
    <w:p w:rsidR="00BE54DA" w:rsidRDefault="00BE54DA" w:rsidP="002972BF">
      <w:pPr>
        <w:pStyle w:val="a4"/>
        <w:keepNext/>
        <w:rPr>
          <w:rtl/>
        </w:rPr>
      </w:pPr>
      <w:bookmarkStart w:id="28646" w:name="ET_speaker_עמיחי_אליהו_10"/>
      <w:r w:rsidRPr="00D9412B">
        <w:rPr>
          <w:rStyle w:val="TagStyle"/>
          <w:rtl/>
        </w:rPr>
        <w:t xml:space="preserve"> &lt;&lt; דובר &gt;&gt;</w:t>
      </w:r>
      <w:r w:rsidRPr="009E4948">
        <w:rPr>
          <w:rStyle w:val="TagStyle"/>
          <w:rtl/>
        </w:rPr>
        <w:t xml:space="preserve"> </w:t>
      </w:r>
      <w:bookmarkStart w:id="28647" w:name="_Toc193372821"/>
      <w:bookmarkStart w:id="28648" w:name="_Toc193383274"/>
      <w:bookmarkStart w:id="28649" w:name="_Toc193384288"/>
      <w:bookmarkStart w:id="28650" w:name="_Toc193384549"/>
      <w:r>
        <w:rPr>
          <w:rFonts w:hint="cs"/>
          <w:rtl/>
        </w:rPr>
        <w:t>עמ</w:t>
      </w:r>
      <w:r>
        <w:rPr>
          <w:rtl/>
        </w:rPr>
        <w:t>יחי אליהו:</w:t>
      </w:r>
      <w:bookmarkEnd w:id="28647"/>
      <w:bookmarkEnd w:id="28648"/>
      <w:bookmarkEnd w:id="28649"/>
      <w:bookmarkEnd w:id="28650"/>
      <w:r w:rsidRPr="009E4948">
        <w:rPr>
          <w:rStyle w:val="TagStyle"/>
          <w:rtl/>
        </w:rPr>
        <w:t xml:space="preserve"> </w:t>
      </w:r>
      <w:r w:rsidRPr="00D9412B">
        <w:rPr>
          <w:rStyle w:val="TagStyle"/>
          <w:rtl/>
        </w:rPr>
        <w:t>&lt;&lt; דובר &gt;&gt;</w:t>
      </w:r>
      <w:r>
        <w:rPr>
          <w:rtl/>
        </w:rPr>
        <w:t xml:space="preserve">   </w:t>
      </w:r>
      <w:bookmarkEnd w:id="28646"/>
    </w:p>
    <w:p w:rsidR="00BE54DA" w:rsidRDefault="00BE54DA" w:rsidP="00D05E6D">
      <w:pPr>
        <w:rPr>
          <w:rtl/>
        </w:rPr>
      </w:pPr>
    </w:p>
    <w:p w:rsidR="00BE54DA" w:rsidRDefault="00BE54DA" w:rsidP="002972BF">
      <w:pPr>
        <w:rPr>
          <w:rtl/>
        </w:rPr>
      </w:pPr>
      <w:r>
        <w:rPr>
          <w:rFonts w:hint="cs"/>
          <w:rtl/>
        </w:rPr>
        <w:t xml:space="preserve">אני עמיחי אליהו, בן הרב שמואל וטובה, נכד לרב מרדכי אליהו ז"ל, שהיה </w:t>
      </w:r>
      <w:bookmarkStart w:id="28651" w:name="_ETM_Q58_636515"/>
      <w:bookmarkEnd w:id="28651"/>
      <w:r>
        <w:rPr>
          <w:rFonts w:hint="cs"/>
          <w:rtl/>
        </w:rPr>
        <w:t>הראשון לציון</w:t>
      </w:r>
      <w:r w:rsidR="00FF2269">
        <w:rPr>
          <w:rFonts w:hint="cs"/>
          <w:rtl/>
        </w:rPr>
        <w:t>,</w:t>
      </w:r>
      <w:r>
        <w:rPr>
          <w:rFonts w:hint="cs"/>
          <w:rtl/>
        </w:rPr>
        <w:t xml:space="preserve"> ולמשה לקס, מתחייב כחבר ממשלה לשמור אמונים למדינת ישראל ולחוקיה, למלא באמונה את תפקידי כחבר הממשלה ולקיים את החלטות הכנסת. בתפילה גדולה לשוב החטופים ולניצחון מלא, בעזרת השם.</w:t>
      </w:r>
    </w:p>
    <w:p w:rsidR="00BE54DA" w:rsidRDefault="00BE54DA" w:rsidP="002972BF">
      <w:pPr>
        <w:rPr>
          <w:rtl/>
        </w:rPr>
      </w:pPr>
    </w:p>
    <w:p w:rsidR="00BE54DA" w:rsidRDefault="00BE54DA" w:rsidP="002972BF">
      <w:pPr>
        <w:pStyle w:val="af6"/>
        <w:keepNext/>
        <w:rPr>
          <w:rtl/>
        </w:rPr>
      </w:pPr>
      <w:bookmarkStart w:id="28652" w:name="ET_yor_6423_11"/>
      <w:r w:rsidRPr="00D9412B">
        <w:rPr>
          <w:rStyle w:val="TagStyle"/>
          <w:rtl/>
        </w:rPr>
        <w:t xml:space="preserve"> &lt;&lt; יור &gt;&gt;</w:t>
      </w:r>
      <w:r w:rsidRPr="009E4948">
        <w:rPr>
          <w:rStyle w:val="TagStyle"/>
          <w:rtl/>
        </w:rPr>
        <w:t xml:space="preserve"> </w:t>
      </w:r>
      <w:r>
        <w:rPr>
          <w:rtl/>
        </w:rPr>
        <w:t>היו"ר אמיר אוחנה:</w:t>
      </w:r>
      <w:r w:rsidRPr="009E4948">
        <w:rPr>
          <w:rStyle w:val="TagStyle"/>
          <w:rtl/>
        </w:rPr>
        <w:t xml:space="preserve"> </w:t>
      </w:r>
      <w:r w:rsidRPr="00D9412B">
        <w:rPr>
          <w:rStyle w:val="TagStyle"/>
          <w:rtl/>
        </w:rPr>
        <w:t>&lt;&lt; יור &gt;&gt;</w:t>
      </w:r>
      <w:r>
        <w:rPr>
          <w:rtl/>
        </w:rPr>
        <w:t xml:space="preserve">   </w:t>
      </w:r>
      <w:bookmarkEnd w:id="28652"/>
    </w:p>
    <w:p w:rsidR="00BE54DA" w:rsidRDefault="00BE54DA" w:rsidP="00D05E6D">
      <w:pPr>
        <w:rPr>
          <w:rtl/>
        </w:rPr>
      </w:pPr>
    </w:p>
    <w:p w:rsidR="00BE54DA" w:rsidRDefault="00BE54DA" w:rsidP="002972BF">
      <w:pPr>
        <w:rPr>
          <w:rtl/>
        </w:rPr>
      </w:pPr>
      <w:r>
        <w:rPr>
          <w:rFonts w:hint="cs"/>
          <w:rtl/>
        </w:rPr>
        <w:t xml:space="preserve">ברכות לשר עמיחי אליהו. </w:t>
      </w:r>
    </w:p>
    <w:p w:rsidR="00BE54DA" w:rsidRDefault="00BE54DA" w:rsidP="002972BF">
      <w:pPr>
        <w:rPr>
          <w:rtl/>
        </w:rPr>
      </w:pPr>
      <w:bookmarkStart w:id="28653" w:name="_ETM_Q58_657109"/>
      <w:bookmarkStart w:id="28654" w:name="_ETM_Q58_657190"/>
      <w:bookmarkEnd w:id="28653"/>
      <w:bookmarkEnd w:id="28654"/>
    </w:p>
    <w:p w:rsidR="00BE54DA" w:rsidRDefault="00BE54DA" w:rsidP="00FF2269">
      <w:pPr>
        <w:ind w:firstLine="0"/>
        <w:jc w:val="center"/>
        <w:rPr>
          <w:rtl/>
        </w:rPr>
      </w:pPr>
      <w:r>
        <w:rPr>
          <w:rFonts w:hint="cs"/>
          <w:rtl/>
        </w:rPr>
        <w:t>(מחיאות כפיים)</w:t>
      </w:r>
    </w:p>
    <w:p w:rsidR="00BE54DA" w:rsidRDefault="00BE54DA" w:rsidP="002972BF">
      <w:pPr>
        <w:jc w:val="center"/>
        <w:rPr>
          <w:rtl/>
        </w:rPr>
      </w:pPr>
    </w:p>
    <w:p w:rsidR="00BE54DA" w:rsidRDefault="00BE54DA" w:rsidP="002972BF">
      <w:pPr>
        <w:pStyle w:val="-"/>
        <w:keepNext/>
        <w:rPr>
          <w:rtl/>
        </w:rPr>
      </w:pPr>
      <w:bookmarkStart w:id="28655" w:name="ET_speakercontinue_עמיחי_אליהו_21"/>
      <w:r w:rsidRPr="00D9412B">
        <w:rPr>
          <w:rStyle w:val="TagStyle"/>
          <w:rtl/>
        </w:rPr>
        <w:t xml:space="preserve"> &lt;&lt; דובר_המשך &gt;&gt;</w:t>
      </w:r>
      <w:r>
        <w:rPr>
          <w:rFonts w:hint="cs"/>
          <w:rtl/>
        </w:rPr>
        <w:t>ע</w:t>
      </w:r>
      <w:r>
        <w:rPr>
          <w:rtl/>
        </w:rPr>
        <w:t>מיחי אליהו:</w:t>
      </w:r>
      <w:r w:rsidRPr="007151A6">
        <w:rPr>
          <w:rStyle w:val="TagStyle"/>
          <w:rtl/>
        </w:rPr>
        <w:t xml:space="preserve"> </w:t>
      </w:r>
      <w:r w:rsidRPr="00D9412B">
        <w:rPr>
          <w:rStyle w:val="TagStyle"/>
          <w:rtl/>
        </w:rPr>
        <w:t>&lt;&lt; דובר_המשך &gt;&gt;</w:t>
      </w:r>
      <w:r>
        <w:rPr>
          <w:rtl/>
        </w:rPr>
        <w:t xml:space="preserve">   </w:t>
      </w:r>
      <w:bookmarkEnd w:id="28655"/>
    </w:p>
    <w:p w:rsidR="00BE54DA" w:rsidRDefault="00BE54DA" w:rsidP="00D05E6D">
      <w:pPr>
        <w:rPr>
          <w:rtl/>
        </w:rPr>
      </w:pPr>
    </w:p>
    <w:p w:rsidR="00BE54DA" w:rsidRDefault="00BE54DA" w:rsidP="002972BF">
      <w:pPr>
        <w:rPr>
          <w:rtl/>
        </w:rPr>
      </w:pPr>
      <w:r>
        <w:rPr>
          <w:rFonts w:hint="cs"/>
          <w:rtl/>
        </w:rPr>
        <w:t xml:space="preserve">תודה רבה. </w:t>
      </w:r>
    </w:p>
    <w:p w:rsidR="00BE54DA" w:rsidRDefault="00BE54DA" w:rsidP="002972BF">
      <w:pPr>
        <w:ind w:firstLine="0"/>
        <w:rPr>
          <w:rtl/>
        </w:rPr>
      </w:pPr>
      <w:bookmarkStart w:id="28656" w:name="_ETM_Q58_660899"/>
      <w:bookmarkStart w:id="28657" w:name="_ETM_Q58_660940"/>
      <w:bookmarkEnd w:id="28656"/>
      <w:bookmarkEnd w:id="28657"/>
    </w:p>
    <w:p w:rsidR="00BE54DA" w:rsidRDefault="00BE54DA" w:rsidP="002972BF">
      <w:pPr>
        <w:pStyle w:val="af6"/>
        <w:keepNext/>
        <w:rPr>
          <w:rtl/>
        </w:rPr>
      </w:pPr>
      <w:r w:rsidRPr="00D9412B">
        <w:rPr>
          <w:rStyle w:val="TagStyle"/>
          <w:rtl/>
        </w:rPr>
        <w:t xml:space="preserve"> &lt;&lt; יור &gt;&gt;</w:t>
      </w:r>
      <w:r w:rsidRPr="007151A6">
        <w:rPr>
          <w:rStyle w:val="TagStyle"/>
          <w:rtl/>
        </w:rPr>
        <w:t xml:space="preserve"> </w:t>
      </w:r>
      <w:r>
        <w:rPr>
          <w:rtl/>
        </w:rPr>
        <w:t>היו"ר אמיר אוחנה:</w:t>
      </w:r>
      <w:r w:rsidRPr="007151A6">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bookmarkStart w:id="28658" w:name="_ETM_Q58_663040"/>
      <w:bookmarkStart w:id="28659" w:name="_ETM_Q58_661540"/>
      <w:bookmarkStart w:id="28660" w:name="_ETM_Q58_661596"/>
      <w:bookmarkEnd w:id="28658"/>
      <w:bookmarkEnd w:id="28659"/>
      <w:bookmarkEnd w:id="28660"/>
      <w:r>
        <w:rPr>
          <w:rFonts w:hint="cs"/>
          <w:rtl/>
        </w:rPr>
        <w:t>אני מתכבד להזמין כעת את השר יצחק שמעון וסרלאוף ל</w:t>
      </w:r>
      <w:bookmarkStart w:id="28661" w:name="_ETM_Q58_684423"/>
      <w:bookmarkEnd w:id="28661"/>
      <w:r>
        <w:rPr>
          <w:rFonts w:hint="cs"/>
          <w:rtl/>
        </w:rPr>
        <w:t>דוכן. בבקשה, השר וסרלאוף, אנא הקרא את הצהרת האמונים.</w:t>
      </w:r>
    </w:p>
    <w:p w:rsidR="00BE54DA" w:rsidRDefault="00BE54DA" w:rsidP="002972BF">
      <w:pPr>
        <w:rPr>
          <w:rtl/>
        </w:rPr>
      </w:pPr>
    </w:p>
    <w:p w:rsidR="00BE54DA" w:rsidRDefault="00BE54DA" w:rsidP="002972BF">
      <w:pPr>
        <w:pStyle w:val="a4"/>
        <w:keepNext/>
        <w:rPr>
          <w:rtl/>
        </w:rPr>
      </w:pPr>
      <w:bookmarkStart w:id="28662" w:name="ET_speaker_6388_12"/>
      <w:r w:rsidRPr="00D9412B">
        <w:rPr>
          <w:rStyle w:val="TagStyle"/>
          <w:rtl/>
        </w:rPr>
        <w:t xml:space="preserve"> &lt;&lt; דובר &gt;&gt;</w:t>
      </w:r>
      <w:r w:rsidRPr="00D06B4A">
        <w:rPr>
          <w:rStyle w:val="TagStyle"/>
          <w:rtl/>
        </w:rPr>
        <w:t xml:space="preserve"> </w:t>
      </w:r>
      <w:bookmarkStart w:id="28663" w:name="_Toc193372822"/>
      <w:bookmarkStart w:id="28664" w:name="_Toc193383275"/>
      <w:bookmarkStart w:id="28665" w:name="_Toc193384289"/>
      <w:bookmarkStart w:id="28666" w:name="_Toc193384550"/>
      <w:r>
        <w:rPr>
          <w:rtl/>
        </w:rPr>
        <w:t>יצחק שמעון וסרלאוף:</w:t>
      </w:r>
      <w:bookmarkEnd w:id="28663"/>
      <w:bookmarkEnd w:id="28664"/>
      <w:bookmarkEnd w:id="28665"/>
      <w:bookmarkEnd w:id="28666"/>
      <w:r w:rsidRPr="00D06B4A">
        <w:rPr>
          <w:rStyle w:val="TagStyle"/>
          <w:rtl/>
        </w:rPr>
        <w:t xml:space="preserve"> </w:t>
      </w:r>
      <w:r w:rsidRPr="00D9412B">
        <w:rPr>
          <w:rStyle w:val="TagStyle"/>
          <w:rtl/>
        </w:rPr>
        <w:t>&lt;&lt; דובר &gt;&gt;</w:t>
      </w:r>
      <w:r>
        <w:rPr>
          <w:rtl/>
        </w:rPr>
        <w:t xml:space="preserve">   </w:t>
      </w:r>
      <w:bookmarkEnd w:id="28662"/>
    </w:p>
    <w:p w:rsidR="00BE54DA" w:rsidRDefault="00BE54DA" w:rsidP="00D05E6D">
      <w:pPr>
        <w:rPr>
          <w:rtl/>
        </w:rPr>
      </w:pPr>
    </w:p>
    <w:p w:rsidR="00BE54DA" w:rsidRDefault="00BE54DA" w:rsidP="002972BF">
      <w:pPr>
        <w:rPr>
          <w:rtl/>
        </w:rPr>
      </w:pPr>
      <w:r>
        <w:rPr>
          <w:rFonts w:hint="cs"/>
          <w:rtl/>
        </w:rPr>
        <w:t>אני יצחק שמעון וסרלאוף, בן יששכר</w:t>
      </w:r>
      <w:r w:rsidR="00FF2269">
        <w:rPr>
          <w:rFonts w:hint="cs"/>
          <w:rtl/>
        </w:rPr>
        <w:t>,</w:t>
      </w:r>
      <w:r>
        <w:rPr>
          <w:rFonts w:hint="cs"/>
          <w:rtl/>
        </w:rPr>
        <w:t xml:space="preserve"> זיכרונו לברכה</w:t>
      </w:r>
      <w:r w:rsidR="00FF2269">
        <w:rPr>
          <w:rFonts w:hint="cs"/>
          <w:rtl/>
        </w:rPr>
        <w:t>,</w:t>
      </w:r>
      <w:r>
        <w:rPr>
          <w:rFonts w:hint="cs"/>
          <w:rtl/>
        </w:rPr>
        <w:t xml:space="preserve"> ושרה מרים</w:t>
      </w:r>
      <w:r w:rsidR="00FF2269">
        <w:rPr>
          <w:rFonts w:hint="cs"/>
          <w:rtl/>
        </w:rPr>
        <w:t>,</w:t>
      </w:r>
      <w:r>
        <w:rPr>
          <w:rFonts w:hint="cs"/>
          <w:rtl/>
        </w:rPr>
        <w:t xml:space="preserve"> תיבדל לחיים ארוכים, מתחייב כחבר הממשלה לשמור אמונים למדינת ישראל ולחוקיה, למלא באמונה </w:t>
      </w:r>
      <w:bookmarkStart w:id="28667" w:name="_ETM_Q58_728302"/>
      <w:bookmarkEnd w:id="28667"/>
      <w:r>
        <w:rPr>
          <w:rFonts w:hint="cs"/>
          <w:rtl/>
        </w:rPr>
        <w:t xml:space="preserve">את תפקידי כחבר הממשלה ולקיים את החלטות הכנסת. </w:t>
      </w:r>
    </w:p>
    <w:p w:rsidR="00BE54DA" w:rsidRDefault="00BE54DA" w:rsidP="002972BF">
      <w:pPr>
        <w:rPr>
          <w:rtl/>
        </w:rPr>
      </w:pPr>
    </w:p>
    <w:p w:rsidR="00BE54DA" w:rsidRDefault="00BE54DA" w:rsidP="002972BF">
      <w:pPr>
        <w:pStyle w:val="af6"/>
        <w:keepNext/>
        <w:rPr>
          <w:rtl/>
        </w:rPr>
      </w:pPr>
      <w:r w:rsidRPr="00D9412B">
        <w:rPr>
          <w:rStyle w:val="TagStyle"/>
          <w:rtl/>
        </w:rPr>
        <w:t xml:space="preserve"> &lt;&lt; יור &gt;&gt;</w:t>
      </w:r>
      <w:r w:rsidRPr="004A0AA7">
        <w:rPr>
          <w:rStyle w:val="TagStyle"/>
          <w:rtl/>
        </w:rPr>
        <w:t xml:space="preserve"> </w:t>
      </w:r>
      <w:r>
        <w:rPr>
          <w:rtl/>
        </w:rPr>
        <w:t>היו"ר אמיר אוחנה:</w:t>
      </w:r>
      <w:r w:rsidRPr="004A0AA7">
        <w:rPr>
          <w:rStyle w:val="TagStyle"/>
          <w:rtl/>
        </w:rPr>
        <w:t xml:space="preserve"> </w:t>
      </w:r>
      <w:r w:rsidRPr="00D9412B">
        <w:rPr>
          <w:rStyle w:val="TagStyle"/>
          <w:rtl/>
        </w:rPr>
        <w:t>&lt;&lt;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ברכות לשר יצחק שמעון וסרלאוף. </w:t>
      </w:r>
    </w:p>
    <w:p w:rsidR="00BE54DA" w:rsidRDefault="00BE54DA" w:rsidP="002972BF">
      <w:pPr>
        <w:rPr>
          <w:rtl/>
        </w:rPr>
      </w:pPr>
    </w:p>
    <w:p w:rsidR="00BE54DA" w:rsidRDefault="00BE54DA" w:rsidP="00FF2269">
      <w:pPr>
        <w:ind w:firstLine="0"/>
        <w:jc w:val="center"/>
        <w:rPr>
          <w:rtl/>
        </w:rPr>
      </w:pPr>
      <w:r>
        <w:rPr>
          <w:rFonts w:hint="cs"/>
          <w:rtl/>
        </w:rPr>
        <w:t>(מחיאות כפיים)</w:t>
      </w:r>
      <w:bookmarkStart w:id="28668" w:name="ET_typistreplace___14"/>
      <w:bookmarkStart w:id="28669" w:name="ET_typistreplace_אחרי_כן_שר_21_04_23"/>
    </w:p>
    <w:p w:rsidR="00BE54DA" w:rsidRDefault="00BE54DA" w:rsidP="002972BF">
      <w:pPr>
        <w:rPr>
          <w:rtl/>
        </w:rPr>
      </w:pPr>
    </w:p>
    <w:p w:rsidR="00BE54DA" w:rsidRDefault="00BE54DA" w:rsidP="002972BF">
      <w:pPr>
        <w:rPr>
          <w:rtl/>
        </w:rPr>
      </w:pPr>
    </w:p>
    <w:p w:rsidR="00BE54DA" w:rsidRDefault="00BE54DA" w:rsidP="002972BF">
      <w:pPr>
        <w:pStyle w:val="a6"/>
        <w:rPr>
          <w:rtl/>
        </w:rPr>
      </w:pPr>
      <w:bookmarkStart w:id="28670" w:name="ET_hatsach_644669_1"/>
      <w:bookmarkEnd w:id="28668"/>
      <w:bookmarkEnd w:id="28669"/>
      <w:r w:rsidRPr="00EB6208">
        <w:rPr>
          <w:rStyle w:val="TagStyle"/>
          <w:rtl/>
        </w:rPr>
        <w:t xml:space="preserve">&lt;&lt; הצח &gt;&gt; </w:t>
      </w:r>
      <w:bookmarkStart w:id="28671" w:name="_Toc193372823"/>
      <w:bookmarkStart w:id="28672" w:name="_Toc193383276"/>
      <w:bookmarkStart w:id="28673" w:name="_Toc193384290"/>
      <w:bookmarkStart w:id="28674" w:name="_Toc193384551"/>
      <w:r>
        <w:rPr>
          <w:rtl/>
        </w:rPr>
        <w:t>הצעת חוק להשגת יעדי התקציב וליישום המדיניות הכלכלית לשנת התקציב 2025 (תיקוני חקיקה), התשפ"ה–2025</w:t>
      </w:r>
      <w:bookmarkEnd w:id="28671"/>
      <w:bookmarkEnd w:id="28672"/>
      <w:bookmarkEnd w:id="28673"/>
      <w:bookmarkEnd w:id="28674"/>
      <w:r w:rsidRPr="00EB6208">
        <w:rPr>
          <w:rStyle w:val="TagStyle"/>
          <w:rtl/>
        </w:rPr>
        <w:t xml:space="preserve"> &lt;&lt; הצח &gt;&gt;</w:t>
      </w:r>
      <w:r>
        <w:rPr>
          <w:rtl/>
        </w:rPr>
        <w:t xml:space="preserve"> </w:t>
      </w:r>
      <w:bookmarkEnd w:id="28670"/>
    </w:p>
    <w:p w:rsidR="00BE54DA" w:rsidRDefault="00BE54DA" w:rsidP="002972BF">
      <w:pPr>
        <w:pStyle w:val="-0"/>
        <w:rPr>
          <w:rtl/>
        </w:rPr>
      </w:pPr>
      <w:r>
        <w:rPr>
          <w:rtl/>
        </w:rPr>
        <w:t>(קריאה שנייה וקריאה שלישית)</w:t>
      </w:r>
    </w:p>
    <w:p w:rsidR="00BE54DA" w:rsidRDefault="00BE54DA" w:rsidP="002972BF">
      <w:pPr>
        <w:pStyle w:val="a6"/>
        <w:rPr>
          <w:rtl/>
        </w:rPr>
      </w:pPr>
      <w:bookmarkStart w:id="28675" w:name="ET_hatsach_644667_3"/>
      <w:r w:rsidRPr="00EB6208">
        <w:rPr>
          <w:rStyle w:val="TagStyle"/>
          <w:rtl/>
        </w:rPr>
        <w:t xml:space="preserve"> &lt;&lt; הצח &gt;&gt; </w:t>
      </w:r>
      <w:bookmarkStart w:id="28676" w:name="_Toc193372824"/>
      <w:bookmarkStart w:id="28677" w:name="_Toc193383277"/>
      <w:bookmarkStart w:id="28678" w:name="_Toc193384291"/>
      <w:bookmarkStart w:id="28679" w:name="_Toc193384552"/>
      <w:r>
        <w:rPr>
          <w:rtl/>
        </w:rPr>
        <w:t>הצעת חוק מסגרות תקציב המדינה (הוראות מיוחדות לשנת 2025) (תיקוני חקיקה), התשפ"ה</w:t>
      </w:r>
      <w:r>
        <w:rPr>
          <w:rFonts w:hint="cs"/>
          <w:rtl/>
        </w:rPr>
        <w:t>–</w:t>
      </w:r>
      <w:r>
        <w:rPr>
          <w:rtl/>
        </w:rPr>
        <w:t>2025</w:t>
      </w:r>
      <w:bookmarkEnd w:id="28676"/>
      <w:bookmarkEnd w:id="28677"/>
      <w:bookmarkEnd w:id="28678"/>
      <w:bookmarkEnd w:id="28679"/>
      <w:r w:rsidRPr="00EB6208">
        <w:rPr>
          <w:rStyle w:val="TagStyle"/>
          <w:rtl/>
        </w:rPr>
        <w:t xml:space="preserve"> &lt;&lt; הצח &gt;&gt;</w:t>
      </w:r>
      <w:r>
        <w:rPr>
          <w:rtl/>
        </w:rPr>
        <w:t xml:space="preserve"> </w:t>
      </w:r>
      <w:bookmarkEnd w:id="28675"/>
    </w:p>
    <w:p w:rsidR="00BE54DA" w:rsidRDefault="00BE54DA" w:rsidP="002972BF">
      <w:pPr>
        <w:pStyle w:val="-0"/>
        <w:rPr>
          <w:rtl/>
        </w:rPr>
      </w:pPr>
      <w:r>
        <w:rPr>
          <w:rtl/>
        </w:rPr>
        <w:t>(קריאה שנייה וקריאה שלישית)</w:t>
      </w:r>
    </w:p>
    <w:p w:rsidR="00BE54DA" w:rsidRDefault="00BE54DA" w:rsidP="002972BF">
      <w:pPr>
        <w:pStyle w:val="a6"/>
        <w:rPr>
          <w:rtl/>
        </w:rPr>
      </w:pPr>
      <w:bookmarkStart w:id="28680" w:name="_ETM_Q59_170334"/>
      <w:bookmarkStart w:id="28681" w:name="ET_hatsach_645093_5"/>
      <w:bookmarkEnd w:id="28680"/>
      <w:r w:rsidRPr="00EB6208">
        <w:rPr>
          <w:rStyle w:val="TagStyle"/>
          <w:rtl/>
        </w:rPr>
        <w:t xml:space="preserve">&lt;&lt; הצח &gt;&gt; </w:t>
      </w:r>
      <w:bookmarkStart w:id="28682" w:name="_Toc193372825"/>
      <w:bookmarkStart w:id="28683" w:name="_Toc193383278"/>
      <w:bookmarkStart w:id="28684" w:name="_Toc193384292"/>
      <w:bookmarkStart w:id="28685" w:name="_Toc193384553"/>
      <w:r>
        <w:rPr>
          <w:rtl/>
        </w:rPr>
        <w:t>הצעת חוק תקשורת דיגיטלית עם גופים ציבוריים (תיקון מס' 4), התשפ"ה</w:t>
      </w:r>
      <w:r>
        <w:rPr>
          <w:rFonts w:hint="cs"/>
          <w:rtl/>
        </w:rPr>
        <w:t>–</w:t>
      </w:r>
      <w:r>
        <w:rPr>
          <w:rtl/>
        </w:rPr>
        <w:t>2025</w:t>
      </w:r>
      <w:bookmarkEnd w:id="28682"/>
      <w:bookmarkEnd w:id="28683"/>
      <w:bookmarkEnd w:id="28684"/>
      <w:bookmarkEnd w:id="28685"/>
      <w:r w:rsidRPr="00EB6208">
        <w:rPr>
          <w:rStyle w:val="TagStyle"/>
          <w:rtl/>
        </w:rPr>
        <w:t xml:space="preserve"> &lt;&lt; הצח &gt;&gt;</w:t>
      </w:r>
      <w:r>
        <w:rPr>
          <w:rtl/>
        </w:rPr>
        <w:t xml:space="preserve"> </w:t>
      </w:r>
      <w:bookmarkEnd w:id="28681"/>
    </w:p>
    <w:p w:rsidR="00BE54DA" w:rsidRDefault="00BE54DA" w:rsidP="002972BF">
      <w:pPr>
        <w:pStyle w:val="-0"/>
        <w:rPr>
          <w:rtl/>
        </w:rPr>
      </w:pPr>
      <w:r>
        <w:rPr>
          <w:rtl/>
        </w:rPr>
        <w:t>(קריאה שנייה וקריאה שלישית)</w:t>
      </w:r>
    </w:p>
    <w:p w:rsidR="00BE54DA" w:rsidRDefault="00BE54DA" w:rsidP="002972BF">
      <w:pPr>
        <w:pStyle w:val="a6"/>
        <w:rPr>
          <w:rtl/>
        </w:rPr>
      </w:pPr>
      <w:bookmarkStart w:id="28686" w:name="ET_hatsach_645069_7"/>
      <w:r w:rsidRPr="003403C3">
        <w:rPr>
          <w:rStyle w:val="TagStyle"/>
          <w:rtl/>
        </w:rPr>
        <w:t xml:space="preserve"> &lt;&lt; הצח &gt;&gt; </w:t>
      </w:r>
      <w:bookmarkStart w:id="28687" w:name="_Toc193372826"/>
      <w:bookmarkStart w:id="28688" w:name="_Toc193383279"/>
      <w:bookmarkStart w:id="28689" w:name="_Toc193384293"/>
      <w:bookmarkStart w:id="28690" w:name="_Toc193384554"/>
      <w:r>
        <w:rPr>
          <w:rtl/>
        </w:rPr>
        <w:t>הצעת חוק התחשבנות בין בתי חולים לקופות חולים (בריאות הנפש), התשפ"ה</w:t>
      </w:r>
      <w:r>
        <w:rPr>
          <w:rFonts w:hint="cs"/>
          <w:rtl/>
        </w:rPr>
        <w:t>–</w:t>
      </w:r>
      <w:r>
        <w:rPr>
          <w:rtl/>
        </w:rPr>
        <w:t>2025</w:t>
      </w:r>
      <w:bookmarkEnd w:id="28687"/>
      <w:bookmarkEnd w:id="28688"/>
      <w:bookmarkEnd w:id="28689"/>
      <w:bookmarkEnd w:id="28690"/>
      <w:r w:rsidRPr="003403C3">
        <w:rPr>
          <w:rStyle w:val="TagStyle"/>
          <w:rtl/>
        </w:rPr>
        <w:t xml:space="preserve"> &lt;&lt; הצח &gt;&gt;</w:t>
      </w:r>
      <w:r>
        <w:rPr>
          <w:rtl/>
        </w:rPr>
        <w:t xml:space="preserve"> </w:t>
      </w:r>
      <w:bookmarkEnd w:id="28686"/>
    </w:p>
    <w:p w:rsidR="00BE54DA" w:rsidRDefault="00BE54DA" w:rsidP="002972BF">
      <w:pPr>
        <w:pStyle w:val="-0"/>
        <w:rPr>
          <w:rtl/>
        </w:rPr>
      </w:pPr>
      <w:r>
        <w:rPr>
          <w:rtl/>
        </w:rPr>
        <w:t>(קריאה שנייה וקריאה שלישית)</w:t>
      </w:r>
    </w:p>
    <w:p w:rsidR="00BE54DA" w:rsidRDefault="00BE54DA" w:rsidP="002972BF">
      <w:pPr>
        <w:rPr>
          <w:rtl/>
        </w:rPr>
      </w:pPr>
      <w:r>
        <w:rPr>
          <w:rtl/>
        </w:rPr>
        <w:t>[מס'</w:t>
      </w:r>
      <w:r>
        <w:rPr>
          <w:rFonts w:hint="cs"/>
          <w:rtl/>
        </w:rPr>
        <w:t xml:space="preserve"> מ/1822</w:t>
      </w:r>
      <w:r>
        <w:rPr>
          <w:rtl/>
        </w:rPr>
        <w:t>; דברי הכנסת, חוב'</w:t>
      </w:r>
      <w:r>
        <w:rPr>
          <w:rFonts w:hint="cs"/>
          <w:rtl/>
        </w:rPr>
        <w:t xml:space="preserve"> ח'</w:t>
      </w:r>
      <w:r>
        <w:rPr>
          <w:rtl/>
        </w:rPr>
        <w:t>, ישיבה</w:t>
      </w:r>
      <w:r>
        <w:rPr>
          <w:rFonts w:hint="cs"/>
          <w:rtl/>
        </w:rPr>
        <w:t xml:space="preserve"> 231</w:t>
      </w:r>
      <w:r>
        <w:rPr>
          <w:rtl/>
        </w:rPr>
        <w:t>; חוב'</w:t>
      </w:r>
      <w:r>
        <w:rPr>
          <w:rFonts w:hint="cs"/>
          <w:rtl/>
        </w:rPr>
        <w:t xml:space="preserve"> י"ב</w:t>
      </w:r>
      <w:r>
        <w:rPr>
          <w:rtl/>
        </w:rPr>
        <w:t>, ישיבה</w:t>
      </w:r>
      <w:r>
        <w:rPr>
          <w:rFonts w:hint="cs"/>
          <w:rtl/>
        </w:rPr>
        <w:t xml:space="preserve"> 245;</w:t>
      </w:r>
      <w:r>
        <w:rPr>
          <w:rtl/>
        </w:rPr>
        <w:t xml:space="preserve"> נספחות.]</w:t>
      </w:r>
    </w:p>
    <w:p w:rsidR="00BE54DA" w:rsidRPr="00EB6208" w:rsidRDefault="00BE54DA" w:rsidP="00FA18AC">
      <w:pPr>
        <w:rPr>
          <w:rtl/>
        </w:rPr>
      </w:pPr>
    </w:p>
    <w:p w:rsidR="00BE54DA" w:rsidRDefault="00BE54DA" w:rsidP="002972BF">
      <w:pPr>
        <w:pStyle w:val="af6"/>
        <w:keepNext/>
        <w:rPr>
          <w:rtl/>
        </w:rPr>
      </w:pPr>
      <w:r w:rsidRPr="00EB6208">
        <w:rPr>
          <w:rStyle w:val="TagStyle"/>
          <w:rtl/>
        </w:rPr>
        <w:t xml:space="preserve"> &lt;&lt; יור &gt;&gt; </w:t>
      </w:r>
      <w:r>
        <w:rPr>
          <w:rtl/>
        </w:rPr>
        <w:t>היו"ר אמיר אוחנה:</w:t>
      </w:r>
      <w:r w:rsidRPr="00EB6208">
        <w:rPr>
          <w:rStyle w:val="TagStyle"/>
          <w:rtl/>
        </w:rPr>
        <w:t xml:space="preserve"> &lt;&lt; יור &gt;&gt;</w:t>
      </w:r>
      <w:r>
        <w:rPr>
          <w:rtl/>
        </w:rPr>
        <w:t xml:space="preserve"> </w:t>
      </w:r>
    </w:p>
    <w:p w:rsidR="00BE54DA" w:rsidRDefault="00BE54DA" w:rsidP="002972BF">
      <w:pPr>
        <w:rPr>
          <w:rtl/>
          <w:lang w:eastAsia="he-IL"/>
        </w:rPr>
      </w:pPr>
    </w:p>
    <w:p w:rsidR="00BE54DA" w:rsidRDefault="00BE54DA" w:rsidP="00FF2269">
      <w:pPr>
        <w:rPr>
          <w:rtl/>
        </w:rPr>
      </w:pPr>
      <w:bookmarkStart w:id="28691" w:name="_ETM_Q59_146201"/>
      <w:bookmarkEnd w:id="28691"/>
      <w:r>
        <w:rPr>
          <w:rFonts w:hint="cs"/>
          <w:rtl/>
          <w:lang w:eastAsia="he-IL"/>
        </w:rPr>
        <w:t xml:space="preserve">חברי הכנסת, נעבור </w:t>
      </w:r>
      <w:bookmarkStart w:id="28692" w:name="_ETM_Q59_146871"/>
      <w:bookmarkEnd w:id="28692"/>
      <w:r>
        <w:rPr>
          <w:rFonts w:hint="cs"/>
          <w:rtl/>
          <w:lang w:eastAsia="he-IL"/>
        </w:rPr>
        <w:t>לנושא הבא שעל ס</w:t>
      </w:r>
      <w:bookmarkStart w:id="28693" w:name="_ETM_Q59_147631"/>
      <w:bookmarkEnd w:id="28693"/>
      <w:r>
        <w:rPr>
          <w:rFonts w:hint="cs"/>
          <w:rtl/>
          <w:lang w:eastAsia="he-IL"/>
        </w:rPr>
        <w:t xml:space="preserve">דר-היום </w:t>
      </w:r>
      <w:r w:rsidR="00FF2269">
        <w:rPr>
          <w:rFonts w:hint="eastAsia"/>
          <w:rtl/>
          <w:lang w:eastAsia="he-IL"/>
        </w:rPr>
        <w:t xml:space="preserve">– </w:t>
      </w:r>
      <w:r>
        <w:rPr>
          <w:rFonts w:hint="cs"/>
          <w:rtl/>
          <w:lang w:eastAsia="he-IL"/>
        </w:rPr>
        <w:t xml:space="preserve">דיון משולב </w:t>
      </w:r>
      <w:bookmarkStart w:id="28694" w:name="_ETM_Q59_152306"/>
      <w:bookmarkEnd w:id="28694"/>
      <w:r>
        <w:rPr>
          <w:rFonts w:hint="cs"/>
          <w:rtl/>
          <w:lang w:eastAsia="he-IL"/>
        </w:rPr>
        <w:t xml:space="preserve">בקריאה השנייה </w:t>
      </w:r>
      <w:bookmarkStart w:id="28695" w:name="_ETM_Q59_150101"/>
      <w:bookmarkEnd w:id="28695"/>
      <w:r>
        <w:rPr>
          <w:rFonts w:hint="cs"/>
          <w:rtl/>
          <w:lang w:eastAsia="he-IL"/>
        </w:rPr>
        <w:t xml:space="preserve">והשלישית בארבע </w:t>
      </w:r>
      <w:bookmarkStart w:id="28696" w:name="_ETM_Q59_150381"/>
      <w:bookmarkEnd w:id="28696"/>
      <w:r>
        <w:rPr>
          <w:rFonts w:hint="cs"/>
          <w:rtl/>
          <w:lang w:eastAsia="he-IL"/>
        </w:rPr>
        <w:t xml:space="preserve">הצעות החוק הבאות: </w:t>
      </w:r>
      <w:r>
        <w:rPr>
          <w:rtl/>
        </w:rPr>
        <w:t>הצעת חוק להשגת יעדי התקציב וליישום המדיניות הכלכלית לשנת התקציב 2025 (תיקוני חקיקה), התשפ"ה–2025</w:t>
      </w:r>
      <w:bookmarkStart w:id="28697" w:name="_ETM_Q59_162790"/>
      <w:bookmarkStart w:id="28698" w:name="_ETM_Q59_168910"/>
      <w:bookmarkEnd w:id="28697"/>
      <w:bookmarkEnd w:id="28698"/>
      <w:r>
        <w:rPr>
          <w:rFonts w:hint="cs"/>
          <w:rtl/>
        </w:rPr>
        <w:t xml:space="preserve">; </w:t>
      </w:r>
      <w:bookmarkStart w:id="28699" w:name="_ETM_Q59_170780"/>
      <w:bookmarkStart w:id="28700" w:name="_ETM_Q59_176920"/>
      <w:bookmarkStart w:id="28701" w:name="_ETM_Q59_172349"/>
      <w:bookmarkStart w:id="28702" w:name="_ETM_Q59_167979"/>
      <w:bookmarkStart w:id="28703" w:name="_ETM_Q59_172589"/>
      <w:bookmarkStart w:id="28704" w:name="_ETM_Q59_167720"/>
      <w:bookmarkStart w:id="28705" w:name="_ETM_Q59_163030"/>
      <w:bookmarkStart w:id="28706" w:name="_ETM_Q59_158541"/>
      <w:bookmarkStart w:id="28707" w:name="_ETM_Q59_165650"/>
      <w:bookmarkEnd w:id="28699"/>
      <w:bookmarkEnd w:id="28700"/>
      <w:bookmarkEnd w:id="28701"/>
      <w:bookmarkEnd w:id="28702"/>
      <w:bookmarkEnd w:id="28703"/>
      <w:bookmarkEnd w:id="28704"/>
      <w:bookmarkEnd w:id="28705"/>
      <w:bookmarkEnd w:id="28706"/>
      <w:r>
        <w:rPr>
          <w:rtl/>
        </w:rPr>
        <w:t>הצעת חוק מסגרות תקציב המדינה (הוראות מיוחדות לשנת 2025) (תיקוני חקיקה), התשפ"ה</w:t>
      </w:r>
      <w:r>
        <w:rPr>
          <w:rFonts w:hint="cs"/>
          <w:rtl/>
        </w:rPr>
        <w:t>–</w:t>
      </w:r>
      <w:r>
        <w:rPr>
          <w:rtl/>
        </w:rPr>
        <w:t>2025</w:t>
      </w:r>
      <w:r>
        <w:rPr>
          <w:rFonts w:hint="cs"/>
          <w:rtl/>
        </w:rPr>
        <w:t xml:space="preserve">; </w:t>
      </w:r>
      <w:bookmarkStart w:id="28708" w:name="_ETM_Q59_183440"/>
      <w:bookmarkStart w:id="28709" w:name="_ETM_Q59_182531"/>
      <w:bookmarkStart w:id="28710" w:name="_ETM_Q59_177811"/>
      <w:bookmarkStart w:id="28711" w:name="_ETM_Q59_173160"/>
      <w:bookmarkStart w:id="28712" w:name="_ETM_Q59_168801"/>
      <w:bookmarkStart w:id="28713" w:name="_ETM_Q59_164911"/>
      <w:bookmarkStart w:id="28714" w:name="_ETM_Q59_161161"/>
      <w:bookmarkStart w:id="28715" w:name="_ETM_Q59_156882"/>
      <w:bookmarkStart w:id="28716" w:name="_ETM_Q59_189051"/>
      <w:bookmarkEnd w:id="28708"/>
      <w:bookmarkEnd w:id="28709"/>
      <w:bookmarkEnd w:id="28710"/>
      <w:bookmarkEnd w:id="28711"/>
      <w:bookmarkEnd w:id="28712"/>
      <w:bookmarkEnd w:id="28713"/>
      <w:bookmarkEnd w:id="28714"/>
      <w:bookmarkEnd w:id="28715"/>
      <w:bookmarkEnd w:id="28716"/>
      <w:r>
        <w:rPr>
          <w:rtl/>
        </w:rPr>
        <w:t>הצעת חוק תקשורת דיגיטלית עם גופים ציבוריים (תיקון מס' 4), התשפ"ה</w:t>
      </w:r>
      <w:r>
        <w:rPr>
          <w:rFonts w:hint="cs"/>
          <w:rtl/>
        </w:rPr>
        <w:t>–</w:t>
      </w:r>
      <w:r>
        <w:rPr>
          <w:rtl/>
        </w:rPr>
        <w:t>2025</w:t>
      </w:r>
      <w:bookmarkStart w:id="28717" w:name="_ETM_Q59_190301"/>
      <w:bookmarkEnd w:id="28717"/>
      <w:r>
        <w:rPr>
          <w:rFonts w:hint="cs"/>
          <w:rtl/>
        </w:rPr>
        <w:t xml:space="preserve">; </w:t>
      </w:r>
      <w:bookmarkStart w:id="28718" w:name="_ETM_Q59_196491"/>
      <w:bookmarkEnd w:id="28718"/>
      <w:r>
        <w:rPr>
          <w:rtl/>
        </w:rPr>
        <w:t>הצעת חוק התחשבנות בין בתי חולים לקופות חולים (בריאות הנפש), התשפ"ה</w:t>
      </w:r>
      <w:r>
        <w:rPr>
          <w:rFonts w:hint="cs"/>
          <w:rtl/>
        </w:rPr>
        <w:t>–</w:t>
      </w:r>
      <w:r>
        <w:rPr>
          <w:rtl/>
        </w:rPr>
        <w:t>2025</w:t>
      </w:r>
      <w:bookmarkStart w:id="28719" w:name="_ETM_Q59_196531"/>
      <w:bookmarkEnd w:id="28719"/>
      <w:r>
        <w:rPr>
          <w:rFonts w:hint="cs"/>
          <w:rtl/>
        </w:rPr>
        <w:t>.</w:t>
      </w:r>
      <w:bookmarkStart w:id="28720" w:name="_ETM_Q59_203429"/>
      <w:bookmarkEnd w:id="28720"/>
      <w:r w:rsidR="00FF2269">
        <w:rPr>
          <w:rFonts w:hint="cs"/>
          <w:rtl/>
        </w:rPr>
        <w:t xml:space="preserve"> </w:t>
      </w:r>
      <w:bookmarkStart w:id="28721" w:name="_ETM_Q59_203532"/>
      <w:bookmarkStart w:id="28722" w:name="_ETM_Q59_206773"/>
      <w:bookmarkStart w:id="28723" w:name="_ETM_Q59_206856"/>
      <w:bookmarkEnd w:id="28721"/>
      <w:bookmarkEnd w:id="28722"/>
      <w:bookmarkEnd w:id="28723"/>
      <w:r>
        <w:rPr>
          <w:rFonts w:hint="cs"/>
          <w:rtl/>
        </w:rPr>
        <w:t xml:space="preserve">הדיון </w:t>
      </w:r>
      <w:bookmarkStart w:id="28724" w:name="_ETM_Q59_203601"/>
      <w:bookmarkEnd w:id="28724"/>
      <w:r>
        <w:rPr>
          <w:rFonts w:hint="cs"/>
          <w:rtl/>
        </w:rPr>
        <w:t>יתקיים</w:t>
      </w:r>
      <w:bookmarkStart w:id="28725" w:name="_ETM_Q59_206470"/>
      <w:bookmarkStart w:id="28726" w:name="_ETM_Q59_206890"/>
      <w:bookmarkStart w:id="28727" w:name="_ETM_Q59_207279"/>
      <w:bookmarkStart w:id="28728" w:name="_ETM_Q59_206991"/>
      <w:bookmarkEnd w:id="28707"/>
      <w:bookmarkEnd w:id="28725"/>
      <w:bookmarkEnd w:id="28726"/>
      <w:bookmarkEnd w:id="28727"/>
      <w:bookmarkEnd w:id="28728"/>
      <w:r>
        <w:rPr>
          <w:rFonts w:hint="cs"/>
          <w:rtl/>
        </w:rPr>
        <w:t xml:space="preserve"> </w:t>
      </w:r>
      <w:r>
        <w:rPr>
          <w:rtl/>
        </w:rPr>
        <w:t xml:space="preserve">בהתאם </w:t>
      </w:r>
      <w:bookmarkStart w:id="28729" w:name="_ETM_Q59_207609"/>
      <w:bookmarkEnd w:id="28729"/>
      <w:r>
        <w:rPr>
          <w:rtl/>
        </w:rPr>
        <w:t xml:space="preserve">לסדרי </w:t>
      </w:r>
      <w:bookmarkStart w:id="28730" w:name="_ETM_Q59_208090"/>
      <w:bookmarkEnd w:id="28730"/>
      <w:r>
        <w:rPr>
          <w:rtl/>
        </w:rPr>
        <w:t xml:space="preserve">הדיון </w:t>
      </w:r>
      <w:bookmarkStart w:id="28731" w:name="_ETM_Q59_208419"/>
      <w:bookmarkEnd w:id="28731"/>
      <w:r>
        <w:rPr>
          <w:rtl/>
        </w:rPr>
        <w:t xml:space="preserve">המיוחדים </w:t>
      </w:r>
      <w:bookmarkStart w:id="28732" w:name="_ETM_Q59_209080"/>
      <w:bookmarkEnd w:id="28732"/>
      <w:r>
        <w:rPr>
          <w:rtl/>
        </w:rPr>
        <w:t xml:space="preserve">שקבעה </w:t>
      </w:r>
      <w:bookmarkStart w:id="28733" w:name="_ETM_Q59_209529"/>
      <w:bookmarkEnd w:id="28733"/>
      <w:r>
        <w:rPr>
          <w:rtl/>
        </w:rPr>
        <w:t xml:space="preserve">ועדת </w:t>
      </w:r>
      <w:bookmarkStart w:id="28734" w:name="_ETM_Q59_209859"/>
      <w:bookmarkEnd w:id="28734"/>
      <w:r>
        <w:rPr>
          <w:rtl/>
        </w:rPr>
        <w:t>הכנסת</w:t>
      </w:r>
      <w:r>
        <w:rPr>
          <w:rFonts w:hint="cs"/>
          <w:rtl/>
        </w:rPr>
        <w:t>.</w:t>
      </w:r>
      <w:r>
        <w:rPr>
          <w:rtl/>
        </w:rPr>
        <w:t xml:space="preserve"> </w:t>
      </w:r>
      <w:bookmarkStart w:id="28735" w:name="_ETM_Q59_210220"/>
      <w:bookmarkEnd w:id="28735"/>
      <w:r>
        <w:rPr>
          <w:rtl/>
        </w:rPr>
        <w:t xml:space="preserve">אני </w:t>
      </w:r>
      <w:bookmarkStart w:id="28736" w:name="_ETM_Q59_210430"/>
      <w:bookmarkEnd w:id="28736"/>
      <w:r>
        <w:rPr>
          <w:rtl/>
        </w:rPr>
        <w:t xml:space="preserve">מתכבד </w:t>
      </w:r>
      <w:bookmarkStart w:id="28737" w:name="_ETM_Q59_210910"/>
      <w:bookmarkEnd w:id="28737"/>
      <w:r>
        <w:rPr>
          <w:rtl/>
        </w:rPr>
        <w:t xml:space="preserve">להזמין </w:t>
      </w:r>
      <w:bookmarkStart w:id="28738" w:name="_ETM_Q59_211329"/>
      <w:bookmarkEnd w:id="28738"/>
      <w:r>
        <w:rPr>
          <w:rtl/>
        </w:rPr>
        <w:t xml:space="preserve">כעת </w:t>
      </w:r>
      <w:bookmarkStart w:id="28739" w:name="_ETM_Q59_212070"/>
      <w:bookmarkEnd w:id="28739"/>
      <w:r>
        <w:rPr>
          <w:rtl/>
        </w:rPr>
        <w:t xml:space="preserve">את </w:t>
      </w:r>
      <w:bookmarkStart w:id="28740" w:name="_ETM_Q59_212220"/>
      <w:bookmarkEnd w:id="28740"/>
      <w:r>
        <w:rPr>
          <w:rtl/>
        </w:rPr>
        <w:t>יושב</w:t>
      </w:r>
      <w:bookmarkStart w:id="28741" w:name="_ETM_Q59_212640"/>
      <w:bookmarkEnd w:id="28741"/>
      <w:r>
        <w:rPr>
          <w:rFonts w:hint="cs"/>
          <w:rtl/>
        </w:rPr>
        <w:t>-</w:t>
      </w:r>
      <w:r>
        <w:rPr>
          <w:rtl/>
        </w:rPr>
        <w:t xml:space="preserve">ראש </w:t>
      </w:r>
      <w:bookmarkStart w:id="28742" w:name="_ETM_Q59_212820"/>
      <w:bookmarkEnd w:id="28742"/>
      <w:r>
        <w:rPr>
          <w:rtl/>
        </w:rPr>
        <w:t xml:space="preserve">ועדת </w:t>
      </w:r>
      <w:bookmarkStart w:id="28743" w:name="_ETM_Q59_213149"/>
      <w:bookmarkEnd w:id="28743"/>
      <w:r>
        <w:rPr>
          <w:rtl/>
        </w:rPr>
        <w:t xml:space="preserve">הכספים </w:t>
      </w:r>
      <w:bookmarkStart w:id="28744" w:name="_ETM_Q59_213690"/>
      <w:bookmarkEnd w:id="28744"/>
      <w:r>
        <w:rPr>
          <w:rtl/>
        </w:rPr>
        <w:t xml:space="preserve">חבר </w:t>
      </w:r>
      <w:bookmarkStart w:id="28745" w:name="_ETM_Q59_213960"/>
      <w:bookmarkEnd w:id="28745"/>
      <w:r>
        <w:rPr>
          <w:rtl/>
        </w:rPr>
        <w:t xml:space="preserve">הכנסת </w:t>
      </w:r>
      <w:bookmarkStart w:id="28746" w:name="_ETM_Q59_214320"/>
      <w:bookmarkEnd w:id="28746"/>
      <w:r>
        <w:rPr>
          <w:rtl/>
        </w:rPr>
        <w:t xml:space="preserve">משה </w:t>
      </w:r>
      <w:bookmarkStart w:id="28747" w:name="_ETM_Q59_214559"/>
      <w:bookmarkEnd w:id="28747"/>
      <w:r>
        <w:rPr>
          <w:rtl/>
        </w:rPr>
        <w:t>גפני</w:t>
      </w:r>
      <w:bookmarkStart w:id="28748" w:name="_ETM_Q59_213481"/>
      <w:bookmarkStart w:id="28749" w:name="_ETM_Q59_216151"/>
      <w:bookmarkEnd w:id="28748"/>
      <w:bookmarkEnd w:id="28749"/>
      <w:r>
        <w:rPr>
          <w:rtl/>
        </w:rPr>
        <w:t xml:space="preserve"> </w:t>
      </w:r>
      <w:bookmarkStart w:id="28750" w:name="_ETM_Q59_215590"/>
      <w:bookmarkEnd w:id="28750"/>
      <w:r>
        <w:rPr>
          <w:rtl/>
        </w:rPr>
        <w:t xml:space="preserve">להציג </w:t>
      </w:r>
      <w:bookmarkStart w:id="28751" w:name="_ETM_Q59_216250"/>
      <w:bookmarkEnd w:id="28751"/>
      <w:r>
        <w:rPr>
          <w:rtl/>
        </w:rPr>
        <w:t xml:space="preserve">את </w:t>
      </w:r>
      <w:bookmarkStart w:id="28752" w:name="_ETM_Q59_216490"/>
      <w:bookmarkEnd w:id="28752"/>
      <w:r>
        <w:rPr>
          <w:rtl/>
        </w:rPr>
        <w:t xml:space="preserve">הצעות </w:t>
      </w:r>
      <w:bookmarkStart w:id="28753" w:name="_ETM_Q59_216970"/>
      <w:bookmarkEnd w:id="28753"/>
      <w:r>
        <w:rPr>
          <w:rtl/>
        </w:rPr>
        <w:t xml:space="preserve">החוק שהוכנו </w:t>
      </w:r>
      <w:bookmarkStart w:id="28754" w:name="_ETM_Q59_218890"/>
      <w:bookmarkEnd w:id="28754"/>
      <w:r>
        <w:rPr>
          <w:rtl/>
        </w:rPr>
        <w:t xml:space="preserve">בוועדת </w:t>
      </w:r>
      <w:bookmarkStart w:id="28755" w:name="_ETM_Q59_219370"/>
      <w:bookmarkEnd w:id="28755"/>
      <w:r>
        <w:rPr>
          <w:rtl/>
        </w:rPr>
        <w:t>הכספים</w:t>
      </w:r>
      <w:r>
        <w:rPr>
          <w:rFonts w:hint="cs"/>
          <w:rtl/>
        </w:rPr>
        <w:t>.</w:t>
      </w:r>
      <w:bookmarkStart w:id="28756" w:name="_ETM_Q59_217300"/>
      <w:bookmarkStart w:id="28757" w:name="_ETM_Q59_221020"/>
      <w:bookmarkStart w:id="28758" w:name="_ETM_Q59_223836"/>
      <w:bookmarkStart w:id="28759" w:name="_ETM_Q59_223936"/>
      <w:bookmarkStart w:id="28760" w:name="_ETM_Q59_224060"/>
      <w:bookmarkStart w:id="28761" w:name="_ETM_Q59_224140"/>
      <w:bookmarkStart w:id="28762" w:name="_ETM_Q59_225590"/>
      <w:bookmarkStart w:id="28763" w:name="_ETM_Q59_240220"/>
      <w:bookmarkStart w:id="28764" w:name="_ETM_Q59_240400"/>
      <w:bookmarkStart w:id="28765" w:name="_ETM_Q59_240820"/>
      <w:bookmarkStart w:id="28766" w:name="_ETM_Q59_259819"/>
      <w:bookmarkEnd w:id="28756"/>
      <w:bookmarkEnd w:id="28757"/>
      <w:bookmarkEnd w:id="28758"/>
      <w:bookmarkEnd w:id="28759"/>
      <w:bookmarkEnd w:id="28760"/>
      <w:bookmarkEnd w:id="28761"/>
      <w:bookmarkEnd w:id="28762"/>
      <w:bookmarkEnd w:id="28763"/>
      <w:bookmarkEnd w:id="28764"/>
      <w:bookmarkEnd w:id="28765"/>
      <w:bookmarkEnd w:id="28766"/>
    </w:p>
    <w:p w:rsidR="00BE54DA" w:rsidRDefault="00BE54DA" w:rsidP="002972BF">
      <w:pPr>
        <w:rPr>
          <w:rtl/>
        </w:rPr>
      </w:pPr>
      <w:bookmarkStart w:id="28767" w:name="_ETM_Q59_241699"/>
      <w:bookmarkStart w:id="28768" w:name="_ETM_Q59_241801"/>
      <w:bookmarkEnd w:id="28767"/>
      <w:bookmarkEnd w:id="28768"/>
    </w:p>
    <w:p w:rsidR="00BE54DA" w:rsidRDefault="00BE54DA" w:rsidP="002972BF">
      <w:pPr>
        <w:pStyle w:val="af6"/>
        <w:keepNext/>
        <w:rPr>
          <w:rtl/>
        </w:rPr>
      </w:pPr>
      <w:bookmarkStart w:id="28769" w:name="_ETM_Q59_254853"/>
      <w:bookmarkEnd w:id="28769"/>
      <w:r w:rsidRPr="0008343C">
        <w:rPr>
          <w:rStyle w:val="TagStyle"/>
          <w:rtl/>
        </w:rPr>
        <w:t xml:space="preserve"> &lt;&lt; יור &gt;&gt; </w:t>
      </w:r>
      <w:r>
        <w:rPr>
          <w:rtl/>
        </w:rPr>
        <w:t>היו"ר משה סולומון:</w:t>
      </w:r>
      <w:r w:rsidRPr="0008343C">
        <w:rPr>
          <w:rStyle w:val="TagStyle"/>
          <w:rtl/>
        </w:rPr>
        <w:t xml:space="preserve"> &lt;&lt; יור &gt;&gt;</w:t>
      </w:r>
      <w:r>
        <w:rPr>
          <w:rtl/>
        </w:rPr>
        <w:t xml:space="preserve"> </w:t>
      </w:r>
    </w:p>
    <w:p w:rsidR="00BE54DA" w:rsidRDefault="00BE54DA" w:rsidP="002972BF">
      <w:pPr>
        <w:rPr>
          <w:rtl/>
          <w:lang w:eastAsia="he-IL"/>
        </w:rPr>
      </w:pPr>
    </w:p>
    <w:p w:rsidR="00BE54DA" w:rsidRDefault="00BE54DA" w:rsidP="002972BF">
      <w:pPr>
        <w:rPr>
          <w:rtl/>
        </w:rPr>
      </w:pPr>
      <w:bookmarkStart w:id="28770" w:name="_ETM_Q59_257621"/>
      <w:bookmarkStart w:id="28771" w:name="_ETM_Q59_241876"/>
      <w:bookmarkStart w:id="28772" w:name="_ETM_Q59_241951"/>
      <w:bookmarkEnd w:id="28770"/>
      <w:bookmarkEnd w:id="28771"/>
      <w:bookmarkEnd w:id="28772"/>
      <w:r>
        <w:rPr>
          <w:rtl/>
        </w:rPr>
        <w:t xml:space="preserve">חבר </w:t>
      </w:r>
      <w:bookmarkStart w:id="28773" w:name="_ETM_Q59_260119"/>
      <w:bookmarkEnd w:id="28773"/>
      <w:r>
        <w:rPr>
          <w:rtl/>
        </w:rPr>
        <w:t xml:space="preserve">הכנסת </w:t>
      </w:r>
      <w:bookmarkStart w:id="28774" w:name="_ETM_Q59_260359"/>
      <w:bookmarkEnd w:id="28774"/>
      <w:r>
        <w:rPr>
          <w:rtl/>
        </w:rPr>
        <w:t xml:space="preserve">משה </w:t>
      </w:r>
      <w:bookmarkStart w:id="28775" w:name="_ETM_Q59_260600"/>
      <w:bookmarkEnd w:id="28775"/>
      <w:r>
        <w:rPr>
          <w:rtl/>
        </w:rPr>
        <w:t>גפני</w:t>
      </w:r>
      <w:r>
        <w:rPr>
          <w:rFonts w:hint="cs"/>
          <w:rtl/>
        </w:rPr>
        <w:t>,</w:t>
      </w:r>
      <w:r>
        <w:rPr>
          <w:rtl/>
        </w:rPr>
        <w:t xml:space="preserve"> </w:t>
      </w:r>
      <w:bookmarkStart w:id="28776" w:name="_ETM_Q59_260990"/>
      <w:bookmarkEnd w:id="28776"/>
      <w:r>
        <w:rPr>
          <w:rtl/>
        </w:rPr>
        <w:t>בבקשה</w:t>
      </w:r>
      <w:r>
        <w:rPr>
          <w:rFonts w:hint="cs"/>
          <w:rtl/>
        </w:rPr>
        <w:t>.</w:t>
      </w:r>
      <w:r>
        <w:rPr>
          <w:rtl/>
        </w:rPr>
        <w:t xml:space="preserve"> </w:t>
      </w:r>
      <w:bookmarkStart w:id="28777" w:name="_ETM_Q59_265060"/>
      <w:bookmarkStart w:id="28778" w:name="_ETM_Q59_265569"/>
      <w:bookmarkStart w:id="28779" w:name="_ETM_Q59_266409"/>
      <w:bookmarkEnd w:id="28777"/>
      <w:bookmarkEnd w:id="28778"/>
      <w:bookmarkEnd w:id="28779"/>
      <w:r>
        <w:rPr>
          <w:rFonts w:hint="cs"/>
          <w:rtl/>
        </w:rPr>
        <w:t xml:space="preserve">כן, </w:t>
      </w:r>
      <w:bookmarkStart w:id="28780" w:name="_ETM_Q59_237571"/>
      <w:bookmarkEnd w:id="28780"/>
      <w:r>
        <w:rPr>
          <w:rtl/>
        </w:rPr>
        <w:t xml:space="preserve">הוא </w:t>
      </w:r>
      <w:bookmarkStart w:id="28781" w:name="_ETM_Q59_266499"/>
      <w:bookmarkEnd w:id="28781"/>
      <w:r>
        <w:rPr>
          <w:rtl/>
        </w:rPr>
        <w:t xml:space="preserve">מפלס </w:t>
      </w:r>
      <w:bookmarkStart w:id="28782" w:name="_ETM_Q59_266920"/>
      <w:bookmarkEnd w:id="28782"/>
      <w:r>
        <w:rPr>
          <w:rtl/>
        </w:rPr>
        <w:t xml:space="preserve">דרכו </w:t>
      </w:r>
      <w:bookmarkStart w:id="28783" w:name="_ETM_Q59_267279"/>
      <w:bookmarkEnd w:id="28783"/>
      <w:r>
        <w:rPr>
          <w:rtl/>
        </w:rPr>
        <w:t xml:space="preserve">אל </w:t>
      </w:r>
      <w:bookmarkStart w:id="28784" w:name="_ETM_Q59_267399"/>
      <w:bookmarkEnd w:id="28784"/>
      <w:r>
        <w:rPr>
          <w:rtl/>
        </w:rPr>
        <w:t>הב</w:t>
      </w:r>
      <w:r>
        <w:rPr>
          <w:rFonts w:hint="cs"/>
          <w:rtl/>
        </w:rPr>
        <w:t>י</w:t>
      </w:r>
      <w:r>
        <w:rPr>
          <w:rtl/>
        </w:rPr>
        <w:t>מה</w:t>
      </w:r>
      <w:r>
        <w:rPr>
          <w:rFonts w:hint="cs"/>
          <w:rtl/>
        </w:rPr>
        <w:t>.</w:t>
      </w:r>
      <w:bookmarkStart w:id="28785" w:name="_ETM_Q59_274119"/>
      <w:bookmarkStart w:id="28786" w:name="_ETM_Q59_285409"/>
      <w:bookmarkEnd w:id="28785"/>
      <w:bookmarkEnd w:id="28786"/>
      <w:r>
        <w:rPr>
          <w:rFonts w:hint="cs"/>
          <w:rtl/>
        </w:rPr>
        <w:t xml:space="preserve"> </w:t>
      </w:r>
      <w:bookmarkStart w:id="28787" w:name="_ETM_Q59_285151"/>
      <w:bookmarkStart w:id="28788" w:name="_ETM_Q59_297079"/>
      <w:bookmarkEnd w:id="28787"/>
      <w:bookmarkEnd w:id="28788"/>
      <w:r>
        <w:rPr>
          <w:rFonts w:hint="cs"/>
          <w:rtl/>
        </w:rPr>
        <w:t xml:space="preserve">ראשית, אני </w:t>
      </w:r>
      <w:bookmarkStart w:id="28789" w:name="_ETM_Q59_290450"/>
      <w:bookmarkEnd w:id="28789"/>
      <w:r>
        <w:rPr>
          <w:rFonts w:hint="cs"/>
          <w:rtl/>
        </w:rPr>
        <w:t>רוצה להודות</w:t>
      </w:r>
      <w:bookmarkStart w:id="28790" w:name="_ETM_Q59_287690"/>
      <w:bookmarkEnd w:id="28790"/>
      <w:r>
        <w:rPr>
          <w:rFonts w:hint="cs"/>
          <w:rtl/>
        </w:rPr>
        <w:t xml:space="preserve"> לך על ניהול ועד</w:t>
      </w:r>
      <w:bookmarkStart w:id="28791" w:name="_ETM_Q59_286930"/>
      <w:bookmarkEnd w:id="28791"/>
      <w:r>
        <w:rPr>
          <w:rFonts w:hint="cs"/>
          <w:rtl/>
        </w:rPr>
        <w:t xml:space="preserve">ת הכספים. אני נמצא </w:t>
      </w:r>
      <w:bookmarkStart w:id="28792" w:name="_ETM_Q59_294506"/>
      <w:bookmarkStart w:id="28793" w:name="_ETM_Q59_289759"/>
      <w:bookmarkEnd w:id="28792"/>
      <w:bookmarkEnd w:id="28793"/>
      <w:r>
        <w:rPr>
          <w:rFonts w:hint="cs"/>
          <w:rtl/>
        </w:rPr>
        <w:t xml:space="preserve">איתך חודשים ואפילו שנים, ואני לומד </w:t>
      </w:r>
      <w:bookmarkStart w:id="28794" w:name="_ETM_Q59_292080"/>
      <w:bookmarkEnd w:id="28794"/>
      <w:r>
        <w:rPr>
          <w:rFonts w:hint="cs"/>
          <w:rtl/>
        </w:rPr>
        <w:t xml:space="preserve">כל כך הרבה מהעשייה המדהימה </w:t>
      </w:r>
      <w:bookmarkStart w:id="28795" w:name="_ETM_Q59_299589"/>
      <w:bookmarkStart w:id="28796" w:name="_ETM_Q59_294849"/>
      <w:bookmarkEnd w:id="28795"/>
      <w:bookmarkEnd w:id="28796"/>
      <w:r>
        <w:rPr>
          <w:rFonts w:hint="cs"/>
          <w:rtl/>
        </w:rPr>
        <w:t>שלך. יישר כוח גדול מאוד.</w:t>
      </w:r>
    </w:p>
    <w:p w:rsidR="00BE54DA" w:rsidRDefault="00BE54DA" w:rsidP="002972BF">
      <w:pPr>
        <w:rPr>
          <w:rtl/>
        </w:rPr>
      </w:pPr>
      <w:bookmarkStart w:id="28797" w:name="_ETM_Q59_276931"/>
      <w:bookmarkStart w:id="28798" w:name="_ETM_Q59_277076"/>
      <w:bookmarkStart w:id="28799" w:name="_ETM_Q59_277122"/>
      <w:bookmarkEnd w:id="28797"/>
      <w:bookmarkEnd w:id="28798"/>
      <w:bookmarkEnd w:id="28799"/>
    </w:p>
    <w:p w:rsidR="00BE54DA" w:rsidRDefault="00BE54DA" w:rsidP="002972BF">
      <w:pPr>
        <w:pStyle w:val="a4"/>
        <w:keepNext/>
        <w:rPr>
          <w:rtl/>
        </w:rPr>
      </w:pPr>
      <w:bookmarkStart w:id="28800" w:name="ET_speaker_5639_10"/>
      <w:r w:rsidRPr="005051D0">
        <w:rPr>
          <w:rStyle w:val="TagStyle"/>
          <w:rtl/>
        </w:rPr>
        <w:t xml:space="preserve"> &lt;&lt; דובר &gt;&gt; </w:t>
      </w:r>
      <w:bookmarkStart w:id="28801" w:name="_Toc193372827"/>
      <w:bookmarkStart w:id="28802" w:name="_Toc193383280"/>
      <w:bookmarkStart w:id="28803" w:name="_Toc193384294"/>
      <w:bookmarkStart w:id="28804" w:name="_Toc193384555"/>
      <w:r>
        <w:rPr>
          <w:rtl/>
        </w:rPr>
        <w:t>משה גפני (יו"ר ועדת הכספים):</w:t>
      </w:r>
      <w:bookmarkEnd w:id="28801"/>
      <w:bookmarkEnd w:id="28802"/>
      <w:bookmarkEnd w:id="28803"/>
      <w:bookmarkEnd w:id="28804"/>
      <w:r w:rsidRPr="005051D0">
        <w:rPr>
          <w:rStyle w:val="TagStyle"/>
          <w:rtl/>
        </w:rPr>
        <w:t xml:space="preserve"> &lt;&lt; דובר &gt;&gt;</w:t>
      </w:r>
      <w:r>
        <w:rPr>
          <w:rtl/>
        </w:rPr>
        <w:t xml:space="preserve"> </w:t>
      </w:r>
      <w:bookmarkEnd w:id="28800"/>
    </w:p>
    <w:p w:rsidR="00BE54DA" w:rsidRDefault="00BE54DA" w:rsidP="002972BF">
      <w:pPr>
        <w:rPr>
          <w:rtl/>
          <w:lang w:eastAsia="he-IL"/>
        </w:rPr>
      </w:pPr>
      <w:bookmarkStart w:id="28805" w:name="_ETM_Q59_295909"/>
      <w:bookmarkStart w:id="28806" w:name="_ETM_Q59_296759"/>
      <w:bookmarkEnd w:id="28805"/>
      <w:bookmarkEnd w:id="28806"/>
    </w:p>
    <w:p w:rsidR="00BE54DA" w:rsidRDefault="00BE54DA" w:rsidP="002972BF">
      <w:pPr>
        <w:rPr>
          <w:rtl/>
        </w:rPr>
      </w:pPr>
      <w:bookmarkStart w:id="28807" w:name="_ETM_Q59_284471"/>
      <w:bookmarkStart w:id="28808" w:name="_ETM_Q59_277194"/>
      <w:bookmarkStart w:id="28809" w:name="_ETM_Q59_299020"/>
      <w:bookmarkStart w:id="28810" w:name="_ETM_Q59_301748"/>
      <w:bookmarkEnd w:id="28807"/>
      <w:bookmarkEnd w:id="28808"/>
      <w:bookmarkEnd w:id="28809"/>
      <w:bookmarkEnd w:id="28810"/>
      <w:r>
        <w:rPr>
          <w:rtl/>
        </w:rPr>
        <w:t xml:space="preserve">תודה </w:t>
      </w:r>
      <w:bookmarkStart w:id="28811" w:name="_ETM_Q59_299380"/>
      <w:bookmarkEnd w:id="28811"/>
      <w:r>
        <w:rPr>
          <w:rtl/>
        </w:rPr>
        <w:t>רבה</w:t>
      </w:r>
      <w:r>
        <w:rPr>
          <w:rFonts w:hint="cs"/>
          <w:rtl/>
        </w:rPr>
        <w:t>.</w:t>
      </w:r>
      <w:r>
        <w:rPr>
          <w:rtl/>
        </w:rPr>
        <w:t xml:space="preserve"> </w:t>
      </w:r>
      <w:bookmarkStart w:id="28812" w:name="_ETM_Q59_300679"/>
      <w:bookmarkStart w:id="28813" w:name="_ETM_Q59_299658"/>
      <w:bookmarkEnd w:id="28812"/>
      <w:bookmarkEnd w:id="28813"/>
      <w:r>
        <w:rPr>
          <w:rtl/>
        </w:rPr>
        <w:t xml:space="preserve">אדוני </w:t>
      </w:r>
      <w:bookmarkStart w:id="28814" w:name="_ETM_Q59_300950"/>
      <w:bookmarkEnd w:id="28814"/>
      <w:r>
        <w:rPr>
          <w:rtl/>
        </w:rPr>
        <w:t>היושב-ראש</w:t>
      </w:r>
      <w:r>
        <w:rPr>
          <w:rFonts w:hint="cs"/>
          <w:rtl/>
        </w:rPr>
        <w:t>,</w:t>
      </w:r>
      <w:r>
        <w:rPr>
          <w:rtl/>
        </w:rPr>
        <w:t xml:space="preserve"> </w:t>
      </w:r>
      <w:bookmarkStart w:id="28815" w:name="_ETM_Q59_301579"/>
      <w:bookmarkEnd w:id="28815"/>
      <w:r>
        <w:rPr>
          <w:rtl/>
        </w:rPr>
        <w:t xml:space="preserve">רבותיי </w:t>
      </w:r>
      <w:bookmarkStart w:id="28816" w:name="_ETM_Q59_301999"/>
      <w:bookmarkEnd w:id="28816"/>
      <w:r>
        <w:rPr>
          <w:rtl/>
        </w:rPr>
        <w:t>השרים</w:t>
      </w:r>
      <w:r>
        <w:rPr>
          <w:rFonts w:hint="cs"/>
          <w:rtl/>
        </w:rPr>
        <w:t>,</w:t>
      </w:r>
      <w:r>
        <w:rPr>
          <w:rtl/>
        </w:rPr>
        <w:t xml:space="preserve"> </w:t>
      </w:r>
      <w:bookmarkStart w:id="28817" w:name="_ETM_Q59_303700"/>
      <w:bookmarkEnd w:id="28817"/>
      <w:r>
        <w:rPr>
          <w:rtl/>
        </w:rPr>
        <w:t xml:space="preserve">השרים </w:t>
      </w:r>
      <w:bookmarkStart w:id="28818" w:name="_ETM_Q59_304149"/>
      <w:bookmarkEnd w:id="28818"/>
      <w:r>
        <w:rPr>
          <w:rtl/>
        </w:rPr>
        <w:t>הח</w:t>
      </w:r>
      <w:r>
        <w:rPr>
          <w:rFonts w:hint="cs"/>
          <w:rtl/>
        </w:rPr>
        <w:t>ד</w:t>
      </w:r>
      <w:r>
        <w:rPr>
          <w:rtl/>
        </w:rPr>
        <w:t>שים</w:t>
      </w:r>
      <w:bookmarkStart w:id="28819" w:name="_ETM_Q59_304689"/>
      <w:bookmarkEnd w:id="28819"/>
      <w:r>
        <w:rPr>
          <w:rFonts w:hint="cs"/>
          <w:rtl/>
        </w:rPr>
        <w:t>-</w:t>
      </w:r>
      <w:bookmarkStart w:id="28820" w:name="_ETM_Q59_307678"/>
      <w:bookmarkEnd w:id="28820"/>
      <w:r>
        <w:rPr>
          <w:rtl/>
        </w:rPr>
        <w:t>ישנים</w:t>
      </w:r>
      <w:r>
        <w:rPr>
          <w:rFonts w:hint="cs"/>
          <w:rtl/>
        </w:rPr>
        <w:t>,</w:t>
      </w:r>
      <w:r>
        <w:rPr>
          <w:rtl/>
        </w:rPr>
        <w:t xml:space="preserve"> </w:t>
      </w:r>
      <w:bookmarkStart w:id="28821" w:name="_ETM_Q59_307950"/>
      <w:bookmarkStart w:id="28822" w:name="_ETM_Q59_309090"/>
      <w:bookmarkEnd w:id="28821"/>
      <w:bookmarkEnd w:id="28822"/>
      <w:r>
        <w:rPr>
          <w:rtl/>
        </w:rPr>
        <w:t xml:space="preserve">חברי </w:t>
      </w:r>
      <w:bookmarkStart w:id="28823" w:name="_ETM_Q59_309450"/>
      <w:bookmarkEnd w:id="28823"/>
      <w:r>
        <w:rPr>
          <w:rtl/>
        </w:rPr>
        <w:t>הכנסת</w:t>
      </w:r>
      <w:r>
        <w:rPr>
          <w:rFonts w:hint="cs"/>
          <w:rtl/>
        </w:rPr>
        <w:t>,</w:t>
      </w:r>
      <w:r>
        <w:rPr>
          <w:rtl/>
        </w:rPr>
        <w:t xml:space="preserve"> </w:t>
      </w:r>
      <w:bookmarkStart w:id="28824" w:name="_ETM_Q59_311400"/>
      <w:bookmarkEnd w:id="28824"/>
      <w:r>
        <w:rPr>
          <w:rtl/>
        </w:rPr>
        <w:t xml:space="preserve">אני </w:t>
      </w:r>
      <w:bookmarkStart w:id="28825" w:name="_ETM_Q59_311639"/>
      <w:bookmarkEnd w:id="28825"/>
      <w:r>
        <w:rPr>
          <w:rtl/>
        </w:rPr>
        <w:t xml:space="preserve">מתכבד </w:t>
      </w:r>
      <w:bookmarkStart w:id="28826" w:name="_ETM_Q59_312120"/>
      <w:bookmarkEnd w:id="28826"/>
      <w:r>
        <w:rPr>
          <w:rtl/>
        </w:rPr>
        <w:t>ל</w:t>
      </w:r>
      <w:bookmarkStart w:id="28827" w:name="_ETM_Q59_313900"/>
      <w:bookmarkStart w:id="28828" w:name="_ETM_Q59_311188"/>
      <w:bookmarkEnd w:id="28827"/>
      <w:bookmarkEnd w:id="28828"/>
      <w:r>
        <w:rPr>
          <w:rtl/>
        </w:rPr>
        <w:t xml:space="preserve">הביא </w:t>
      </w:r>
      <w:bookmarkStart w:id="28829" w:name="_ETM_Q59_314200"/>
      <w:bookmarkEnd w:id="28829"/>
      <w:r>
        <w:rPr>
          <w:rtl/>
        </w:rPr>
        <w:t xml:space="preserve">בפני </w:t>
      </w:r>
      <w:bookmarkStart w:id="28830" w:name="_ETM_Q59_314500"/>
      <w:bookmarkEnd w:id="28830"/>
      <w:r>
        <w:rPr>
          <w:rtl/>
        </w:rPr>
        <w:t xml:space="preserve">הכנסת </w:t>
      </w:r>
      <w:bookmarkStart w:id="28831" w:name="_ETM_Q59_315070"/>
      <w:bookmarkEnd w:id="28831"/>
      <w:r>
        <w:rPr>
          <w:rtl/>
        </w:rPr>
        <w:t xml:space="preserve">לקריאה </w:t>
      </w:r>
      <w:bookmarkStart w:id="28832" w:name="_ETM_Q59_315490"/>
      <w:bookmarkEnd w:id="28832"/>
      <w:r>
        <w:rPr>
          <w:rtl/>
        </w:rPr>
        <w:t xml:space="preserve">שנייה </w:t>
      </w:r>
      <w:bookmarkStart w:id="28833" w:name="_ETM_Q59_315910"/>
      <w:bookmarkEnd w:id="28833"/>
      <w:r>
        <w:rPr>
          <w:rtl/>
        </w:rPr>
        <w:t>ושלישית</w:t>
      </w:r>
      <w:bookmarkStart w:id="28834" w:name="_ETM_Q59_315488"/>
      <w:bookmarkEnd w:id="28834"/>
      <w:r>
        <w:rPr>
          <w:rtl/>
        </w:rPr>
        <w:t xml:space="preserve"> </w:t>
      </w:r>
      <w:bookmarkStart w:id="28835" w:name="_ETM_Q59_317350"/>
      <w:bookmarkEnd w:id="28835"/>
      <w:r>
        <w:rPr>
          <w:rtl/>
        </w:rPr>
        <w:t xml:space="preserve">את </w:t>
      </w:r>
      <w:bookmarkStart w:id="28836" w:name="_ETM_Q59_317590"/>
      <w:bookmarkEnd w:id="28836"/>
      <w:r>
        <w:rPr>
          <w:rtl/>
        </w:rPr>
        <w:t xml:space="preserve">הצעת </w:t>
      </w:r>
      <w:bookmarkStart w:id="28837" w:name="_ETM_Q59_318010"/>
      <w:bookmarkEnd w:id="28837"/>
      <w:r>
        <w:rPr>
          <w:rtl/>
        </w:rPr>
        <w:t xml:space="preserve">חוק </w:t>
      </w:r>
      <w:bookmarkStart w:id="28838" w:name="_ETM_Q59_318430"/>
      <w:bookmarkEnd w:id="28838"/>
      <w:r>
        <w:rPr>
          <w:rtl/>
        </w:rPr>
        <w:t xml:space="preserve">להשגת </w:t>
      </w:r>
      <w:bookmarkStart w:id="28839" w:name="_ETM_Q59_319120"/>
      <w:bookmarkEnd w:id="28839"/>
      <w:r>
        <w:rPr>
          <w:rtl/>
        </w:rPr>
        <w:t xml:space="preserve">יעדי </w:t>
      </w:r>
      <w:bookmarkStart w:id="28840" w:name="_ETM_Q59_319540"/>
      <w:bookmarkEnd w:id="28840"/>
      <w:r>
        <w:rPr>
          <w:rtl/>
        </w:rPr>
        <w:t xml:space="preserve">התקציב </w:t>
      </w:r>
      <w:bookmarkStart w:id="28841" w:name="_ETM_Q59_320080"/>
      <w:bookmarkEnd w:id="28841"/>
      <w:r>
        <w:rPr>
          <w:rtl/>
        </w:rPr>
        <w:t xml:space="preserve">וליישום </w:t>
      </w:r>
      <w:bookmarkStart w:id="28842" w:name="_ETM_Q59_320650"/>
      <w:bookmarkEnd w:id="28842"/>
      <w:r>
        <w:rPr>
          <w:rtl/>
        </w:rPr>
        <w:t xml:space="preserve">המדיניות </w:t>
      </w:r>
      <w:bookmarkStart w:id="28843" w:name="_ETM_Q59_321220"/>
      <w:bookmarkEnd w:id="28843"/>
      <w:r>
        <w:rPr>
          <w:rtl/>
        </w:rPr>
        <w:t xml:space="preserve">הכלכלית </w:t>
      </w:r>
      <w:bookmarkStart w:id="28844" w:name="_ETM_Q59_322470"/>
      <w:bookmarkEnd w:id="28844"/>
      <w:r>
        <w:rPr>
          <w:rtl/>
        </w:rPr>
        <w:t xml:space="preserve">לשנת </w:t>
      </w:r>
      <w:bookmarkStart w:id="28845" w:name="_ETM_Q59_322919"/>
      <w:bookmarkEnd w:id="28845"/>
      <w:r>
        <w:rPr>
          <w:rtl/>
        </w:rPr>
        <w:t xml:space="preserve">התקציב </w:t>
      </w:r>
      <w:bookmarkStart w:id="28846" w:name="_ETM_Q59_323459"/>
      <w:bookmarkStart w:id="28847" w:name="_ETM_Q59_324419"/>
      <w:bookmarkEnd w:id="28846"/>
      <w:bookmarkEnd w:id="28847"/>
      <w:r>
        <w:rPr>
          <w:rtl/>
        </w:rPr>
        <w:t xml:space="preserve">2025 </w:t>
      </w:r>
      <w:bookmarkStart w:id="28848" w:name="_ETM_Q59_326340"/>
      <w:bookmarkEnd w:id="28848"/>
      <w:r>
        <w:rPr>
          <w:rFonts w:hint="cs"/>
          <w:rtl/>
        </w:rPr>
        <w:t>(</w:t>
      </w:r>
      <w:bookmarkStart w:id="28849" w:name="_ETM_Q59_324658"/>
      <w:bookmarkEnd w:id="28849"/>
      <w:r>
        <w:rPr>
          <w:rtl/>
        </w:rPr>
        <w:t xml:space="preserve">תיקוני </w:t>
      </w:r>
      <w:bookmarkStart w:id="28850" w:name="_ETM_Q59_326819"/>
      <w:bookmarkEnd w:id="28850"/>
      <w:r>
        <w:rPr>
          <w:rtl/>
        </w:rPr>
        <w:t>חקיקה</w:t>
      </w:r>
      <w:r>
        <w:rPr>
          <w:rFonts w:hint="cs"/>
          <w:rtl/>
        </w:rPr>
        <w:t>),</w:t>
      </w:r>
      <w:r>
        <w:rPr>
          <w:rtl/>
        </w:rPr>
        <w:t xml:space="preserve"> </w:t>
      </w:r>
      <w:bookmarkStart w:id="28851" w:name="_ETM_Q59_327510"/>
      <w:bookmarkEnd w:id="28851"/>
      <w:r>
        <w:rPr>
          <w:rtl/>
        </w:rPr>
        <w:t>התשפ"ה</w:t>
      </w:r>
      <w:bookmarkStart w:id="28852" w:name="_ETM_Q59_328620"/>
      <w:bookmarkEnd w:id="28852"/>
      <w:r>
        <w:rPr>
          <w:rFonts w:hint="cs"/>
          <w:rtl/>
        </w:rPr>
        <w:t>–</w:t>
      </w:r>
      <w:r>
        <w:rPr>
          <w:rtl/>
        </w:rPr>
        <w:t>2025</w:t>
      </w:r>
      <w:r>
        <w:rPr>
          <w:rFonts w:hint="cs"/>
          <w:rtl/>
        </w:rPr>
        <w:t>,</w:t>
      </w:r>
      <w:bookmarkStart w:id="28853" w:name="_ETM_Q59_327838"/>
      <w:bookmarkEnd w:id="28853"/>
      <w:r>
        <w:rPr>
          <w:rtl/>
        </w:rPr>
        <w:t xml:space="preserve"> </w:t>
      </w:r>
      <w:bookmarkStart w:id="28854" w:name="_ETM_Q59_329669"/>
      <w:bookmarkEnd w:id="28854"/>
      <w:r>
        <w:rPr>
          <w:rtl/>
        </w:rPr>
        <w:t xml:space="preserve">וכן </w:t>
      </w:r>
      <w:bookmarkStart w:id="28855" w:name="_ETM_Q59_330930"/>
      <w:bookmarkEnd w:id="28855"/>
      <w:r>
        <w:rPr>
          <w:rFonts w:hint="cs"/>
          <w:rtl/>
        </w:rPr>
        <w:t>את</w:t>
      </w:r>
      <w:r>
        <w:rPr>
          <w:rtl/>
        </w:rPr>
        <w:t xml:space="preserve">ה </w:t>
      </w:r>
      <w:bookmarkStart w:id="28856" w:name="_ETM_Q59_331200"/>
      <w:bookmarkEnd w:id="28856"/>
      <w:r>
        <w:rPr>
          <w:rtl/>
        </w:rPr>
        <w:t xml:space="preserve">הצעת </w:t>
      </w:r>
      <w:bookmarkStart w:id="28857" w:name="_ETM_Q59_331590"/>
      <w:bookmarkEnd w:id="28857"/>
      <w:r>
        <w:rPr>
          <w:rtl/>
        </w:rPr>
        <w:t xml:space="preserve">חוק </w:t>
      </w:r>
      <w:bookmarkStart w:id="28858" w:name="_ETM_Q59_331829"/>
      <w:bookmarkEnd w:id="28858"/>
      <w:r>
        <w:rPr>
          <w:rtl/>
        </w:rPr>
        <w:t xml:space="preserve">מסגרות </w:t>
      </w:r>
      <w:bookmarkStart w:id="28859" w:name="_ETM_Q59_332459"/>
      <w:bookmarkEnd w:id="28859"/>
      <w:r>
        <w:rPr>
          <w:rtl/>
        </w:rPr>
        <w:t xml:space="preserve">את </w:t>
      </w:r>
      <w:bookmarkStart w:id="28860" w:name="_ETM_Q59_332879"/>
      <w:bookmarkEnd w:id="28860"/>
      <w:r>
        <w:rPr>
          <w:rtl/>
        </w:rPr>
        <w:t xml:space="preserve">תקציב </w:t>
      </w:r>
      <w:bookmarkStart w:id="28861" w:name="_ETM_Q59_333239"/>
      <w:bookmarkEnd w:id="28861"/>
      <w:r>
        <w:rPr>
          <w:rtl/>
        </w:rPr>
        <w:t xml:space="preserve">המדינה </w:t>
      </w:r>
      <w:bookmarkStart w:id="28862" w:name="_ETM_Q59_333689"/>
      <w:bookmarkEnd w:id="28862"/>
      <w:r>
        <w:rPr>
          <w:rFonts w:hint="cs"/>
          <w:rtl/>
        </w:rPr>
        <w:t>(</w:t>
      </w:r>
      <w:bookmarkStart w:id="28863" w:name="_ETM_Q59_330977"/>
      <w:bookmarkEnd w:id="28863"/>
      <w:r>
        <w:rPr>
          <w:rtl/>
        </w:rPr>
        <w:t xml:space="preserve">הוראות </w:t>
      </w:r>
      <w:bookmarkStart w:id="28864" w:name="_ETM_Q59_334079"/>
      <w:bookmarkEnd w:id="28864"/>
      <w:r>
        <w:rPr>
          <w:rtl/>
        </w:rPr>
        <w:t xml:space="preserve">מיוחדות </w:t>
      </w:r>
      <w:bookmarkStart w:id="28865" w:name="_ETM_Q59_334739"/>
      <w:bookmarkEnd w:id="28865"/>
      <w:r>
        <w:rPr>
          <w:rtl/>
        </w:rPr>
        <w:t xml:space="preserve">לשנת </w:t>
      </w:r>
      <w:bookmarkStart w:id="28866" w:name="_ETM_Q59_335099"/>
      <w:bookmarkEnd w:id="28866"/>
      <w:r>
        <w:rPr>
          <w:rtl/>
        </w:rPr>
        <w:t>2025</w:t>
      </w:r>
      <w:r>
        <w:rPr>
          <w:rFonts w:hint="cs"/>
          <w:rtl/>
        </w:rPr>
        <w:t>).</w:t>
      </w:r>
      <w:r>
        <w:rPr>
          <w:rtl/>
        </w:rPr>
        <w:t xml:space="preserve"> </w:t>
      </w:r>
      <w:bookmarkStart w:id="28867" w:name="_ETM_Q59_336990"/>
      <w:bookmarkEnd w:id="28867"/>
      <w:r>
        <w:rPr>
          <w:rtl/>
        </w:rPr>
        <w:t xml:space="preserve">יש </w:t>
      </w:r>
      <w:bookmarkStart w:id="28868" w:name="_ETM_Q59_337230"/>
      <w:bookmarkEnd w:id="28868"/>
      <w:r>
        <w:rPr>
          <w:rtl/>
        </w:rPr>
        <w:t xml:space="preserve">שני </w:t>
      </w:r>
      <w:bookmarkStart w:id="28869" w:name="_ETM_Q59_337470"/>
      <w:bookmarkEnd w:id="28869"/>
      <w:r>
        <w:rPr>
          <w:rtl/>
        </w:rPr>
        <w:t xml:space="preserve">חוקים </w:t>
      </w:r>
      <w:bookmarkStart w:id="28870" w:name="_ETM_Q59_337950"/>
      <w:bookmarkEnd w:id="28870"/>
      <w:r>
        <w:rPr>
          <w:rtl/>
        </w:rPr>
        <w:t xml:space="preserve">שאני </w:t>
      </w:r>
      <w:bookmarkStart w:id="28871" w:name="_ETM_Q59_338280"/>
      <w:bookmarkEnd w:id="28871"/>
      <w:r>
        <w:rPr>
          <w:rtl/>
        </w:rPr>
        <w:t>מביא</w:t>
      </w:r>
      <w:bookmarkStart w:id="28872" w:name="_ETM_Q59_336337"/>
      <w:bookmarkEnd w:id="28872"/>
      <w:r>
        <w:rPr>
          <w:rFonts w:hint="cs"/>
          <w:rtl/>
        </w:rPr>
        <w:t xml:space="preserve">, </w:t>
      </w:r>
      <w:bookmarkStart w:id="28873" w:name="_ETM_Q59_339459"/>
      <w:bookmarkEnd w:id="28873"/>
      <w:r>
        <w:rPr>
          <w:rtl/>
        </w:rPr>
        <w:t>ה</w:t>
      </w:r>
      <w:bookmarkStart w:id="28874" w:name="_ETM_Q59_339999"/>
      <w:bookmarkEnd w:id="28874"/>
      <w:r>
        <w:rPr>
          <w:rFonts w:hint="cs"/>
          <w:rtl/>
        </w:rPr>
        <w:t>אחד –</w:t>
      </w:r>
      <w:r>
        <w:rPr>
          <w:rtl/>
        </w:rPr>
        <w:t xml:space="preserve"> </w:t>
      </w:r>
      <w:bookmarkStart w:id="28875" w:name="_ETM_Q59_340150"/>
      <w:bookmarkEnd w:id="28875"/>
      <w:r>
        <w:rPr>
          <w:rtl/>
        </w:rPr>
        <w:t xml:space="preserve">חוק </w:t>
      </w:r>
      <w:bookmarkStart w:id="28876" w:name="_ETM_Q59_340510"/>
      <w:bookmarkEnd w:id="28876"/>
      <w:r>
        <w:rPr>
          <w:rtl/>
        </w:rPr>
        <w:t xml:space="preserve">ההתייעלות </w:t>
      </w:r>
      <w:bookmarkStart w:id="28877" w:name="_ETM_Q59_341290"/>
      <w:bookmarkEnd w:id="28877"/>
      <w:r>
        <w:rPr>
          <w:rtl/>
        </w:rPr>
        <w:t>הכלכלית</w:t>
      </w:r>
      <w:bookmarkStart w:id="28878" w:name="_ETM_Q59_340777"/>
      <w:bookmarkEnd w:id="28878"/>
      <w:r>
        <w:rPr>
          <w:rFonts w:hint="cs"/>
          <w:rtl/>
        </w:rPr>
        <w:t>, חוק ההסדרים</w:t>
      </w:r>
      <w:r w:rsidR="00FF2269">
        <w:rPr>
          <w:rFonts w:hint="cs"/>
          <w:rtl/>
        </w:rPr>
        <w:t>,</w:t>
      </w:r>
      <w:r>
        <w:rPr>
          <w:rtl/>
        </w:rPr>
        <w:t xml:space="preserve"> </w:t>
      </w:r>
      <w:bookmarkStart w:id="28879" w:name="_ETM_Q59_342860"/>
      <w:bookmarkStart w:id="28880" w:name="_ETM_Q59_343280"/>
      <w:bookmarkStart w:id="28881" w:name="_ETM_Q59_344090"/>
      <w:bookmarkStart w:id="28882" w:name="_ETM_Q59_341618"/>
      <w:bookmarkEnd w:id="28879"/>
      <w:bookmarkEnd w:id="28880"/>
      <w:bookmarkEnd w:id="28881"/>
      <w:bookmarkEnd w:id="28882"/>
      <w:r>
        <w:rPr>
          <w:rtl/>
        </w:rPr>
        <w:t xml:space="preserve">כפי </w:t>
      </w:r>
      <w:bookmarkStart w:id="28883" w:name="_ETM_Q59_344419"/>
      <w:bookmarkEnd w:id="28883"/>
      <w:r>
        <w:rPr>
          <w:rtl/>
        </w:rPr>
        <w:t xml:space="preserve">שאנחנו </w:t>
      </w:r>
      <w:bookmarkStart w:id="28884" w:name="_ETM_Q59_344990"/>
      <w:bookmarkEnd w:id="28884"/>
      <w:r>
        <w:rPr>
          <w:rtl/>
        </w:rPr>
        <w:t xml:space="preserve">קוראים </w:t>
      </w:r>
      <w:bookmarkStart w:id="28885" w:name="_ETM_Q59_345380"/>
      <w:bookmarkEnd w:id="28885"/>
      <w:r>
        <w:rPr>
          <w:rtl/>
        </w:rPr>
        <w:t>לו</w:t>
      </w:r>
      <w:bookmarkStart w:id="28886" w:name="_ETM_Q59_340478"/>
      <w:bookmarkEnd w:id="28886"/>
      <w:r>
        <w:rPr>
          <w:rFonts w:hint="cs"/>
          <w:rtl/>
        </w:rPr>
        <w:t>,</w:t>
      </w:r>
      <w:r>
        <w:rPr>
          <w:rtl/>
        </w:rPr>
        <w:t xml:space="preserve"> </w:t>
      </w:r>
      <w:bookmarkStart w:id="28887" w:name="_ETM_Q59_346340"/>
      <w:bookmarkEnd w:id="28887"/>
      <w:r>
        <w:rPr>
          <w:rtl/>
        </w:rPr>
        <w:t>ו</w:t>
      </w:r>
      <w:bookmarkStart w:id="28888" w:name="_ETM_Q59_347030"/>
      <w:bookmarkEnd w:id="28888"/>
      <w:r>
        <w:rPr>
          <w:rtl/>
        </w:rPr>
        <w:t xml:space="preserve">חוק </w:t>
      </w:r>
      <w:bookmarkStart w:id="28889" w:name="_ETM_Q59_348379"/>
      <w:bookmarkEnd w:id="28889"/>
      <w:r>
        <w:rPr>
          <w:rtl/>
        </w:rPr>
        <w:t xml:space="preserve">המסגרת </w:t>
      </w:r>
      <w:bookmarkStart w:id="28890" w:name="_ETM_Q59_351260"/>
      <w:bookmarkEnd w:id="28890"/>
      <w:r>
        <w:rPr>
          <w:rtl/>
        </w:rPr>
        <w:t xml:space="preserve">של </w:t>
      </w:r>
      <w:bookmarkStart w:id="28891" w:name="_ETM_Q59_351530"/>
      <w:bookmarkEnd w:id="28891"/>
      <w:r>
        <w:rPr>
          <w:rtl/>
        </w:rPr>
        <w:t>התקציב</w:t>
      </w:r>
      <w:r>
        <w:rPr>
          <w:rFonts w:hint="cs"/>
          <w:rtl/>
        </w:rPr>
        <w:t>.</w:t>
      </w:r>
      <w:r>
        <w:rPr>
          <w:rtl/>
        </w:rPr>
        <w:t xml:space="preserve"> </w:t>
      </w:r>
      <w:bookmarkStart w:id="28892" w:name="_ETM_Q59_352250"/>
      <w:bookmarkEnd w:id="28892"/>
      <w:r>
        <w:rPr>
          <w:rtl/>
        </w:rPr>
        <w:t xml:space="preserve">ישבנו </w:t>
      </w:r>
      <w:bookmarkStart w:id="28893" w:name="_ETM_Q59_352940"/>
      <w:bookmarkEnd w:id="28893"/>
      <w:r>
        <w:rPr>
          <w:rtl/>
        </w:rPr>
        <w:t xml:space="preserve">על </w:t>
      </w:r>
      <w:bookmarkStart w:id="28894" w:name="_ETM_Q59_353090"/>
      <w:bookmarkEnd w:id="28894"/>
      <w:r>
        <w:rPr>
          <w:rtl/>
        </w:rPr>
        <w:t xml:space="preserve">זה </w:t>
      </w:r>
      <w:bookmarkStart w:id="28895" w:name="_ETM_Q59_353299"/>
      <w:bookmarkEnd w:id="28895"/>
      <w:r>
        <w:rPr>
          <w:rtl/>
        </w:rPr>
        <w:t xml:space="preserve">זמן </w:t>
      </w:r>
      <w:bookmarkStart w:id="28896" w:name="_ETM_Q59_353720"/>
      <w:bookmarkEnd w:id="28896"/>
      <w:r>
        <w:rPr>
          <w:rtl/>
        </w:rPr>
        <w:t>רב</w:t>
      </w:r>
      <w:r>
        <w:rPr>
          <w:rFonts w:hint="cs"/>
          <w:rtl/>
        </w:rPr>
        <w:t>.</w:t>
      </w:r>
      <w:bookmarkStart w:id="28897" w:name="_ETM_Q59_356150"/>
      <w:bookmarkEnd w:id="28897"/>
    </w:p>
    <w:p w:rsidR="00BE54DA" w:rsidRDefault="00BE54DA" w:rsidP="002972BF">
      <w:pPr>
        <w:rPr>
          <w:rtl/>
        </w:rPr>
      </w:pPr>
    </w:p>
    <w:p w:rsidR="00BE54DA" w:rsidRDefault="00BE54DA" w:rsidP="00FF2269">
      <w:pPr>
        <w:rPr>
          <w:rtl/>
        </w:rPr>
      </w:pPr>
      <w:bookmarkStart w:id="28898" w:name="_ETM_Q59_353199"/>
      <w:bookmarkEnd w:id="28898"/>
      <w:r>
        <w:rPr>
          <w:rtl/>
        </w:rPr>
        <w:t xml:space="preserve">ועדת </w:t>
      </w:r>
      <w:bookmarkStart w:id="28899" w:name="_ETM_Q59_356540"/>
      <w:bookmarkEnd w:id="28899"/>
      <w:r>
        <w:rPr>
          <w:rtl/>
        </w:rPr>
        <w:t xml:space="preserve">הכספים </w:t>
      </w:r>
      <w:bookmarkStart w:id="28900" w:name="_ETM_Q59_356959"/>
      <w:bookmarkEnd w:id="28900"/>
      <w:r>
        <w:rPr>
          <w:rtl/>
        </w:rPr>
        <w:t xml:space="preserve">קיימה </w:t>
      </w:r>
      <w:bookmarkStart w:id="28901" w:name="_ETM_Q59_357349"/>
      <w:bookmarkEnd w:id="28901"/>
      <w:r>
        <w:rPr>
          <w:rtl/>
        </w:rPr>
        <w:t xml:space="preserve">במסגרת </w:t>
      </w:r>
      <w:bookmarkStart w:id="28902" w:name="_ETM_Q59_357919"/>
      <w:bookmarkEnd w:id="28902"/>
      <w:r>
        <w:rPr>
          <w:rtl/>
        </w:rPr>
        <w:t xml:space="preserve">הצעת </w:t>
      </w:r>
      <w:bookmarkStart w:id="28903" w:name="_ETM_Q59_358310"/>
      <w:bookmarkEnd w:id="28903"/>
      <w:r>
        <w:rPr>
          <w:rtl/>
        </w:rPr>
        <w:t xml:space="preserve">החוק </w:t>
      </w:r>
      <w:bookmarkStart w:id="28904" w:name="_ETM_Q59_358790"/>
      <w:bookmarkEnd w:id="28904"/>
      <w:r>
        <w:rPr>
          <w:rtl/>
        </w:rPr>
        <w:t xml:space="preserve">דיון </w:t>
      </w:r>
      <w:bookmarkStart w:id="28905" w:name="_ETM_Q59_359629"/>
      <w:bookmarkEnd w:id="28905"/>
      <w:r>
        <w:rPr>
          <w:rtl/>
        </w:rPr>
        <w:t>ב</w:t>
      </w:r>
      <w:r w:rsidR="00FF2269">
        <w:rPr>
          <w:rFonts w:hint="cs"/>
          <w:rtl/>
        </w:rPr>
        <w:t>כמה</w:t>
      </w:r>
      <w:r>
        <w:rPr>
          <w:rtl/>
        </w:rPr>
        <w:t xml:space="preserve"> </w:t>
      </w:r>
      <w:bookmarkStart w:id="28906" w:name="_ETM_Q59_360169"/>
      <w:bookmarkEnd w:id="28906"/>
      <w:r>
        <w:rPr>
          <w:rtl/>
        </w:rPr>
        <w:t xml:space="preserve">נושאים </w:t>
      </w:r>
      <w:bookmarkStart w:id="28907" w:name="_ETM_Q59_360530"/>
      <w:bookmarkStart w:id="28908" w:name="_ETM_Q59_357819"/>
      <w:bookmarkEnd w:id="28907"/>
      <w:bookmarkEnd w:id="28908"/>
      <w:r>
        <w:rPr>
          <w:rtl/>
        </w:rPr>
        <w:t xml:space="preserve">בתחום </w:t>
      </w:r>
      <w:bookmarkStart w:id="28909" w:name="_ETM_Q59_360889"/>
      <w:bookmarkEnd w:id="28909"/>
      <w:r>
        <w:rPr>
          <w:rtl/>
        </w:rPr>
        <w:t>המיסוי</w:t>
      </w:r>
      <w:r>
        <w:rPr>
          <w:rFonts w:hint="cs"/>
          <w:rtl/>
        </w:rPr>
        <w:t>,</w:t>
      </w:r>
      <w:bookmarkStart w:id="28910" w:name="_ETM_Q59_358579"/>
      <w:bookmarkEnd w:id="28910"/>
      <w:r>
        <w:rPr>
          <w:rtl/>
        </w:rPr>
        <w:t xml:space="preserve"> </w:t>
      </w:r>
      <w:bookmarkStart w:id="28911" w:name="_ETM_Q59_361340"/>
      <w:bookmarkEnd w:id="28911"/>
      <w:r>
        <w:rPr>
          <w:rtl/>
        </w:rPr>
        <w:t xml:space="preserve">ובכלל </w:t>
      </w:r>
      <w:bookmarkStart w:id="28912" w:name="_ETM_Q59_361669"/>
      <w:bookmarkEnd w:id="28912"/>
      <w:r>
        <w:rPr>
          <w:rtl/>
        </w:rPr>
        <w:t xml:space="preserve">זה </w:t>
      </w:r>
      <w:bookmarkStart w:id="28913" w:name="_ETM_Q59_361819"/>
      <w:bookmarkEnd w:id="28913"/>
      <w:r>
        <w:rPr>
          <w:rtl/>
        </w:rPr>
        <w:t xml:space="preserve">שינוי </w:t>
      </w:r>
      <w:bookmarkStart w:id="28914" w:name="_ETM_Q59_362209"/>
      <w:bookmarkEnd w:id="28914"/>
      <w:r>
        <w:rPr>
          <w:rtl/>
        </w:rPr>
        <w:t xml:space="preserve">מבנה </w:t>
      </w:r>
      <w:bookmarkStart w:id="28915" w:name="_ETM_Q59_362569"/>
      <w:bookmarkEnd w:id="28915"/>
      <w:r>
        <w:rPr>
          <w:rtl/>
        </w:rPr>
        <w:t xml:space="preserve">ומיזוג </w:t>
      </w:r>
      <w:bookmarkStart w:id="28916" w:name="_ETM_Q59_363019"/>
      <w:bookmarkEnd w:id="28916"/>
      <w:r>
        <w:rPr>
          <w:rtl/>
        </w:rPr>
        <w:t xml:space="preserve">בחברות </w:t>
      </w:r>
      <w:bookmarkStart w:id="28917" w:name="_ETM_Q59_364129"/>
      <w:bookmarkEnd w:id="28917"/>
      <w:r>
        <w:rPr>
          <w:rtl/>
        </w:rPr>
        <w:t xml:space="preserve">ובענף </w:t>
      </w:r>
      <w:bookmarkStart w:id="28918" w:name="_ETM_Q59_364760"/>
      <w:bookmarkEnd w:id="28918"/>
      <w:r>
        <w:rPr>
          <w:rtl/>
        </w:rPr>
        <w:t>ההייטק</w:t>
      </w:r>
      <w:r>
        <w:rPr>
          <w:rFonts w:hint="cs"/>
          <w:rtl/>
        </w:rPr>
        <w:t>,</w:t>
      </w:r>
      <w:r>
        <w:rPr>
          <w:rtl/>
        </w:rPr>
        <w:t xml:space="preserve"> </w:t>
      </w:r>
      <w:bookmarkStart w:id="28919" w:name="_ETM_Q59_365419"/>
      <w:bookmarkEnd w:id="28919"/>
      <w:r>
        <w:rPr>
          <w:rtl/>
        </w:rPr>
        <w:t xml:space="preserve">הרחבת </w:t>
      </w:r>
      <w:bookmarkStart w:id="28920" w:name="_ETM_Q59_366109"/>
      <w:bookmarkEnd w:id="28920"/>
      <w:r>
        <w:rPr>
          <w:rtl/>
        </w:rPr>
        <w:t xml:space="preserve">חובת </w:t>
      </w:r>
      <w:bookmarkStart w:id="28921" w:name="_ETM_Q59_366530"/>
      <w:bookmarkEnd w:id="28921"/>
      <w:r>
        <w:rPr>
          <w:rtl/>
        </w:rPr>
        <w:t>ה</w:t>
      </w:r>
      <w:bookmarkStart w:id="28922" w:name="_ETM_Q59_363909"/>
      <w:bookmarkEnd w:id="28922"/>
      <w:r>
        <w:rPr>
          <w:rtl/>
        </w:rPr>
        <w:t xml:space="preserve">גשת </w:t>
      </w:r>
      <w:bookmarkStart w:id="28923" w:name="_ETM_Q59_366980"/>
      <w:bookmarkEnd w:id="28923"/>
      <w:r>
        <w:rPr>
          <w:rtl/>
        </w:rPr>
        <w:t xml:space="preserve">דיווח </w:t>
      </w:r>
      <w:bookmarkStart w:id="28924" w:name="_ETM_Q59_367400"/>
      <w:bookmarkEnd w:id="28924"/>
      <w:r>
        <w:rPr>
          <w:rtl/>
        </w:rPr>
        <w:t>מפורט</w:t>
      </w:r>
      <w:r>
        <w:rPr>
          <w:rFonts w:hint="cs"/>
          <w:rtl/>
        </w:rPr>
        <w:t>,</w:t>
      </w:r>
      <w:r>
        <w:rPr>
          <w:rtl/>
        </w:rPr>
        <w:t xml:space="preserve"> </w:t>
      </w:r>
      <w:bookmarkStart w:id="28925" w:name="_ETM_Q59_369109"/>
      <w:bookmarkEnd w:id="28925"/>
      <w:r>
        <w:rPr>
          <w:rtl/>
        </w:rPr>
        <w:t xml:space="preserve">דיגיטציה </w:t>
      </w:r>
      <w:bookmarkStart w:id="28926" w:name="_ETM_Q59_370249"/>
      <w:bookmarkEnd w:id="28926"/>
      <w:r>
        <w:rPr>
          <w:rtl/>
        </w:rPr>
        <w:t xml:space="preserve">של </w:t>
      </w:r>
      <w:bookmarkStart w:id="28927" w:name="_ETM_Q59_370459"/>
      <w:bookmarkEnd w:id="28927"/>
      <w:r>
        <w:rPr>
          <w:rtl/>
        </w:rPr>
        <w:t xml:space="preserve">חשבוניות </w:t>
      </w:r>
      <w:bookmarkStart w:id="28928" w:name="_ETM_Q59_371120"/>
      <w:bookmarkEnd w:id="28928"/>
      <w:r>
        <w:rPr>
          <w:rtl/>
        </w:rPr>
        <w:t>מס</w:t>
      </w:r>
      <w:r>
        <w:rPr>
          <w:rFonts w:hint="cs"/>
          <w:rtl/>
        </w:rPr>
        <w:t>,</w:t>
      </w:r>
      <w:r>
        <w:rPr>
          <w:rtl/>
        </w:rPr>
        <w:t xml:space="preserve"> </w:t>
      </w:r>
      <w:bookmarkStart w:id="28929" w:name="_ETM_Q59_371480"/>
      <w:bookmarkEnd w:id="28929"/>
      <w:r>
        <w:rPr>
          <w:rtl/>
        </w:rPr>
        <w:t xml:space="preserve">הוצאות </w:t>
      </w:r>
      <w:bookmarkStart w:id="28930" w:name="_ETM_Q59_371930"/>
      <w:bookmarkEnd w:id="28930"/>
      <w:r>
        <w:rPr>
          <w:rtl/>
        </w:rPr>
        <w:t xml:space="preserve">שלא </w:t>
      </w:r>
      <w:bookmarkStart w:id="28931" w:name="_ETM_Q59_372200"/>
      <w:bookmarkEnd w:id="28931"/>
      <w:r>
        <w:rPr>
          <w:rtl/>
        </w:rPr>
        <w:t xml:space="preserve">מותרות </w:t>
      </w:r>
      <w:bookmarkStart w:id="28932" w:name="_ETM_Q59_372739"/>
      <w:bookmarkEnd w:id="28932"/>
      <w:r>
        <w:rPr>
          <w:rtl/>
        </w:rPr>
        <w:t>בניכוי</w:t>
      </w:r>
      <w:bookmarkStart w:id="28933" w:name="_ETM_Q59_373850"/>
      <w:bookmarkEnd w:id="28933"/>
      <w:r>
        <w:rPr>
          <w:rtl/>
        </w:rPr>
        <w:t xml:space="preserve"> </w:t>
      </w:r>
      <w:bookmarkStart w:id="28934" w:name="_ETM_Q59_373950"/>
      <w:bookmarkEnd w:id="28934"/>
      <w:r>
        <w:rPr>
          <w:rtl/>
        </w:rPr>
        <w:t xml:space="preserve">ושינוי </w:t>
      </w:r>
      <w:bookmarkStart w:id="28935" w:name="_ETM_Q59_374519"/>
      <w:bookmarkEnd w:id="28935"/>
      <w:r>
        <w:rPr>
          <w:rtl/>
        </w:rPr>
        <w:t xml:space="preserve">מודל </w:t>
      </w:r>
      <w:bookmarkStart w:id="28936" w:name="_ETM_Q59_375060"/>
      <w:bookmarkEnd w:id="28936"/>
      <w:r>
        <w:rPr>
          <w:rtl/>
        </w:rPr>
        <w:t xml:space="preserve">החשבוניות </w:t>
      </w:r>
      <w:bookmarkStart w:id="28937" w:name="_ETM_Q59_376139"/>
      <w:bookmarkEnd w:id="28937"/>
      <w:r>
        <w:rPr>
          <w:rtl/>
        </w:rPr>
        <w:t>הפיקטיביות</w:t>
      </w:r>
      <w:r>
        <w:rPr>
          <w:rFonts w:hint="cs"/>
          <w:rtl/>
        </w:rPr>
        <w:t>.</w:t>
      </w:r>
      <w:bookmarkStart w:id="28938" w:name="_ETM_Q59_377909"/>
      <w:bookmarkStart w:id="28939" w:name="_ETM_Q59_377628"/>
      <w:bookmarkEnd w:id="28938"/>
      <w:bookmarkEnd w:id="28939"/>
      <w:r w:rsidR="00FF2269">
        <w:rPr>
          <w:rFonts w:hint="cs"/>
          <w:rtl/>
        </w:rPr>
        <w:t xml:space="preserve"> </w:t>
      </w:r>
      <w:bookmarkStart w:id="28940" w:name="_ETM_Q59_377692"/>
      <w:bookmarkStart w:id="28941" w:name="_ETM_Q59_377788"/>
      <w:bookmarkStart w:id="28942" w:name="_ETM_Q59_377837"/>
      <w:bookmarkEnd w:id="28940"/>
      <w:bookmarkEnd w:id="28941"/>
      <w:bookmarkEnd w:id="28942"/>
      <w:r>
        <w:rPr>
          <w:rtl/>
        </w:rPr>
        <w:t xml:space="preserve">לעניין </w:t>
      </w:r>
      <w:bookmarkStart w:id="28943" w:name="_ETM_Q59_378299"/>
      <w:bookmarkEnd w:id="28943"/>
      <w:r>
        <w:rPr>
          <w:rtl/>
        </w:rPr>
        <w:t xml:space="preserve">שינוי </w:t>
      </w:r>
      <w:bookmarkStart w:id="28944" w:name="_ETM_Q59_378629"/>
      <w:bookmarkEnd w:id="28944"/>
      <w:r>
        <w:rPr>
          <w:rtl/>
        </w:rPr>
        <w:t xml:space="preserve">מבנה </w:t>
      </w:r>
      <w:bookmarkStart w:id="28945" w:name="_ETM_Q59_379740"/>
      <w:bookmarkEnd w:id="28945"/>
      <w:r>
        <w:rPr>
          <w:rtl/>
        </w:rPr>
        <w:t>ומי</w:t>
      </w:r>
      <w:bookmarkStart w:id="28946" w:name="_ETM_Q59_380040"/>
      <w:bookmarkEnd w:id="28946"/>
      <w:r>
        <w:rPr>
          <w:rtl/>
        </w:rPr>
        <w:t>זו</w:t>
      </w:r>
      <w:r>
        <w:rPr>
          <w:rFonts w:hint="cs"/>
          <w:rtl/>
        </w:rPr>
        <w:t>ג</w:t>
      </w:r>
      <w:bookmarkStart w:id="28947" w:name="_ETM_Q59_376630"/>
      <w:bookmarkStart w:id="28948" w:name="_ETM_Q59_376824"/>
      <w:bookmarkEnd w:id="28947"/>
      <w:bookmarkEnd w:id="28948"/>
      <w:r>
        <w:rPr>
          <w:rFonts w:hint="cs"/>
          <w:rtl/>
        </w:rPr>
        <w:t>,</w:t>
      </w:r>
      <w:r>
        <w:rPr>
          <w:rtl/>
        </w:rPr>
        <w:t xml:space="preserve"> </w:t>
      </w:r>
      <w:bookmarkStart w:id="28949" w:name="_ETM_Q59_380430"/>
      <w:bookmarkEnd w:id="28949"/>
      <w:r>
        <w:rPr>
          <w:rtl/>
        </w:rPr>
        <w:t xml:space="preserve">בהצעת </w:t>
      </w:r>
      <w:bookmarkStart w:id="28950" w:name="_ETM_Q59_381030"/>
      <w:bookmarkEnd w:id="28950"/>
      <w:r>
        <w:rPr>
          <w:rtl/>
        </w:rPr>
        <w:t xml:space="preserve">החוק </w:t>
      </w:r>
      <w:bookmarkStart w:id="28951" w:name="_ETM_Q59_381300"/>
      <w:bookmarkEnd w:id="28951"/>
      <w:r>
        <w:rPr>
          <w:rtl/>
        </w:rPr>
        <w:t>מ</w:t>
      </w:r>
      <w:bookmarkStart w:id="28952" w:name="_ETM_Q59_374421"/>
      <w:bookmarkEnd w:id="28952"/>
      <w:r>
        <w:rPr>
          <w:rtl/>
        </w:rPr>
        <w:t xml:space="preserve">וצע </w:t>
      </w:r>
      <w:bookmarkStart w:id="28953" w:name="_ETM_Q59_381600"/>
      <w:bookmarkEnd w:id="28953"/>
      <w:r>
        <w:rPr>
          <w:rtl/>
        </w:rPr>
        <w:t xml:space="preserve">לתקן </w:t>
      </w:r>
      <w:bookmarkStart w:id="28954" w:name="_ETM_Q59_381990"/>
      <w:bookmarkEnd w:id="28954"/>
      <w:r>
        <w:rPr>
          <w:rtl/>
        </w:rPr>
        <w:t xml:space="preserve">את </w:t>
      </w:r>
      <w:bookmarkStart w:id="28955" w:name="_ETM_Q59_382050"/>
      <w:bookmarkEnd w:id="28955"/>
      <w:r>
        <w:rPr>
          <w:rtl/>
        </w:rPr>
        <w:t xml:space="preserve">פקודת </w:t>
      </w:r>
      <w:bookmarkStart w:id="28956" w:name="_ETM_Q59_382410"/>
      <w:bookmarkEnd w:id="28956"/>
      <w:r>
        <w:rPr>
          <w:rtl/>
        </w:rPr>
        <w:t xml:space="preserve">מס </w:t>
      </w:r>
      <w:bookmarkStart w:id="28957" w:name="_ETM_Q59_382620"/>
      <w:bookmarkEnd w:id="28957"/>
      <w:r>
        <w:rPr>
          <w:rtl/>
        </w:rPr>
        <w:t xml:space="preserve">הכנסה </w:t>
      </w:r>
      <w:bookmarkStart w:id="28958" w:name="_ETM_Q59_383070"/>
      <w:bookmarkEnd w:id="28958"/>
      <w:r>
        <w:rPr>
          <w:rtl/>
        </w:rPr>
        <w:t xml:space="preserve">ולקבוע </w:t>
      </w:r>
      <w:bookmarkStart w:id="28959" w:name="_ETM_Q59_383669"/>
      <w:bookmarkEnd w:id="28959"/>
      <w:r>
        <w:rPr>
          <w:rtl/>
        </w:rPr>
        <w:t xml:space="preserve">הוראות </w:t>
      </w:r>
      <w:bookmarkStart w:id="28960" w:name="_ETM_Q59_384060"/>
      <w:bookmarkEnd w:id="28960"/>
      <w:proofErr w:type="spellStart"/>
      <w:r>
        <w:rPr>
          <w:rtl/>
        </w:rPr>
        <w:t>מק</w:t>
      </w:r>
      <w:bookmarkStart w:id="28961" w:name="_ETM_Q59_381451"/>
      <w:bookmarkEnd w:id="28961"/>
      <w:r>
        <w:rPr>
          <w:rFonts w:hint="cs"/>
          <w:rtl/>
        </w:rPr>
        <w:t>י</w:t>
      </w:r>
      <w:r>
        <w:rPr>
          <w:rtl/>
        </w:rPr>
        <w:t>לות</w:t>
      </w:r>
      <w:proofErr w:type="spellEnd"/>
      <w:r>
        <w:rPr>
          <w:rtl/>
        </w:rPr>
        <w:t xml:space="preserve"> </w:t>
      </w:r>
      <w:bookmarkStart w:id="28962" w:name="_ETM_Q59_385130"/>
      <w:bookmarkEnd w:id="28962"/>
      <w:r>
        <w:rPr>
          <w:rtl/>
        </w:rPr>
        <w:t xml:space="preserve">לעניין </w:t>
      </w:r>
      <w:bookmarkStart w:id="28963" w:name="_ETM_Q59_385550"/>
      <w:bookmarkEnd w:id="28963"/>
      <w:r>
        <w:rPr>
          <w:rtl/>
        </w:rPr>
        <w:t xml:space="preserve">שינוי </w:t>
      </w:r>
      <w:bookmarkStart w:id="28964" w:name="_ETM_Q59_385880"/>
      <w:bookmarkEnd w:id="28964"/>
      <w:r>
        <w:rPr>
          <w:rtl/>
        </w:rPr>
        <w:t xml:space="preserve">מבנה </w:t>
      </w:r>
      <w:bookmarkStart w:id="28965" w:name="_ETM_Q59_386270"/>
      <w:bookmarkEnd w:id="28965"/>
      <w:r>
        <w:rPr>
          <w:rtl/>
        </w:rPr>
        <w:t xml:space="preserve">ומיזוג </w:t>
      </w:r>
      <w:bookmarkStart w:id="28966" w:name="_ETM_Q59_386720"/>
      <w:bookmarkEnd w:id="28966"/>
      <w:r>
        <w:rPr>
          <w:rtl/>
        </w:rPr>
        <w:t xml:space="preserve">בחברות </w:t>
      </w:r>
      <w:bookmarkStart w:id="28967" w:name="_ETM_Q59_387380"/>
      <w:bookmarkEnd w:id="28967"/>
      <w:r>
        <w:rPr>
          <w:rtl/>
        </w:rPr>
        <w:t xml:space="preserve">בענף </w:t>
      </w:r>
      <w:bookmarkStart w:id="28968" w:name="_ETM_Q59_387830"/>
      <w:bookmarkEnd w:id="28968"/>
      <w:r>
        <w:rPr>
          <w:rtl/>
        </w:rPr>
        <w:t>ההייטק</w:t>
      </w:r>
      <w:r>
        <w:rPr>
          <w:rFonts w:hint="cs"/>
          <w:rtl/>
        </w:rPr>
        <w:t>.</w:t>
      </w:r>
      <w:bookmarkStart w:id="28969" w:name="_ETM_Q59_385960"/>
      <w:bookmarkEnd w:id="28969"/>
      <w:r>
        <w:rPr>
          <w:rtl/>
        </w:rPr>
        <w:t xml:space="preserve"> </w:t>
      </w:r>
      <w:bookmarkStart w:id="28970" w:name="_ETM_Q59_389050"/>
      <w:bookmarkEnd w:id="28970"/>
      <w:r>
        <w:rPr>
          <w:rtl/>
        </w:rPr>
        <w:t xml:space="preserve">בין </w:t>
      </w:r>
      <w:bookmarkStart w:id="28971" w:name="_ETM_Q59_389290"/>
      <w:bookmarkEnd w:id="28971"/>
      <w:r>
        <w:rPr>
          <w:rtl/>
        </w:rPr>
        <w:t xml:space="preserve">היתר </w:t>
      </w:r>
      <w:bookmarkStart w:id="28972" w:name="_ETM_Q59_389710"/>
      <w:bookmarkEnd w:id="28972"/>
      <w:r>
        <w:rPr>
          <w:rtl/>
        </w:rPr>
        <w:t xml:space="preserve">מוצע </w:t>
      </w:r>
      <w:bookmarkStart w:id="28973" w:name="_ETM_Q59_390100"/>
      <w:bookmarkEnd w:id="28973"/>
      <w:r>
        <w:rPr>
          <w:rtl/>
        </w:rPr>
        <w:t xml:space="preserve">לקבוע </w:t>
      </w:r>
      <w:bookmarkStart w:id="28974" w:name="_ETM_Q59_391060"/>
      <w:bookmarkEnd w:id="28974"/>
      <w:r>
        <w:rPr>
          <w:rtl/>
        </w:rPr>
        <w:t xml:space="preserve">שחברות </w:t>
      </w:r>
      <w:bookmarkStart w:id="28975" w:name="_ETM_Q59_391690"/>
      <w:bookmarkEnd w:id="28975"/>
      <w:r>
        <w:rPr>
          <w:rtl/>
        </w:rPr>
        <w:t xml:space="preserve">המבקשות </w:t>
      </w:r>
      <w:bookmarkStart w:id="28976" w:name="_ETM_Q59_392230"/>
      <w:bookmarkEnd w:id="28976"/>
      <w:r>
        <w:rPr>
          <w:rtl/>
        </w:rPr>
        <w:t xml:space="preserve">להתמזג </w:t>
      </w:r>
      <w:bookmarkStart w:id="28977" w:name="_ETM_Q59_392889"/>
      <w:bookmarkEnd w:id="28977"/>
      <w:r>
        <w:rPr>
          <w:rtl/>
        </w:rPr>
        <w:t xml:space="preserve">בדרך </w:t>
      </w:r>
      <w:bookmarkStart w:id="28978" w:name="_ETM_Q59_393160"/>
      <w:bookmarkEnd w:id="28978"/>
      <w:r>
        <w:rPr>
          <w:rtl/>
        </w:rPr>
        <w:t xml:space="preserve">של </w:t>
      </w:r>
      <w:bookmarkStart w:id="28979" w:name="_ETM_Q59_393400"/>
      <w:bookmarkEnd w:id="28979"/>
      <w:r>
        <w:rPr>
          <w:rtl/>
        </w:rPr>
        <w:t xml:space="preserve">החלפת </w:t>
      </w:r>
      <w:bookmarkStart w:id="28980" w:name="_ETM_Q59_393940"/>
      <w:bookmarkEnd w:id="28980"/>
      <w:r>
        <w:rPr>
          <w:rtl/>
        </w:rPr>
        <w:t xml:space="preserve">מניות </w:t>
      </w:r>
      <w:bookmarkStart w:id="28981" w:name="_ETM_Q59_394419"/>
      <w:bookmarkEnd w:id="28981"/>
      <w:r>
        <w:rPr>
          <w:rtl/>
        </w:rPr>
        <w:t>יו</w:t>
      </w:r>
      <w:bookmarkStart w:id="28982" w:name="_ETM_Q59_391520"/>
      <w:bookmarkEnd w:id="28982"/>
      <w:r>
        <w:rPr>
          <w:rtl/>
        </w:rPr>
        <w:t xml:space="preserve">כלו </w:t>
      </w:r>
      <w:bookmarkStart w:id="28983" w:name="_ETM_Q59_394720"/>
      <w:bookmarkEnd w:id="28983"/>
      <w:r>
        <w:rPr>
          <w:rtl/>
        </w:rPr>
        <w:t xml:space="preserve">לעשות </w:t>
      </w:r>
      <w:bookmarkStart w:id="28984" w:name="_ETM_Q59_395140"/>
      <w:bookmarkEnd w:id="28984"/>
      <w:r>
        <w:rPr>
          <w:rtl/>
        </w:rPr>
        <w:t xml:space="preserve">כן </w:t>
      </w:r>
      <w:bookmarkStart w:id="28985" w:name="_ETM_Q59_395320"/>
      <w:bookmarkStart w:id="28986" w:name="_ETM_Q59_395380"/>
      <w:bookmarkEnd w:id="28985"/>
      <w:bookmarkEnd w:id="28986"/>
      <w:r>
        <w:rPr>
          <w:rFonts w:hint="cs"/>
          <w:rtl/>
        </w:rPr>
        <w:t>ללא</w:t>
      </w:r>
      <w:r>
        <w:rPr>
          <w:rtl/>
        </w:rPr>
        <w:t xml:space="preserve"> </w:t>
      </w:r>
      <w:bookmarkStart w:id="28987" w:name="_ETM_Q59_395620"/>
      <w:bookmarkEnd w:id="28987"/>
      <w:r>
        <w:rPr>
          <w:rFonts w:hint="cs"/>
          <w:rtl/>
        </w:rPr>
        <w:t>חבות</w:t>
      </w:r>
      <w:bookmarkStart w:id="28988" w:name="_ETM_Q59_394150"/>
      <w:bookmarkEnd w:id="28988"/>
      <w:r>
        <w:rPr>
          <w:rtl/>
        </w:rPr>
        <w:t xml:space="preserve"> </w:t>
      </w:r>
      <w:bookmarkStart w:id="28989" w:name="_ETM_Q59_396640"/>
      <w:bookmarkEnd w:id="28989"/>
      <w:r>
        <w:rPr>
          <w:rtl/>
        </w:rPr>
        <w:t>במס</w:t>
      </w:r>
      <w:r>
        <w:rPr>
          <w:rFonts w:hint="cs"/>
          <w:rtl/>
        </w:rPr>
        <w:t>,</w:t>
      </w:r>
      <w:r>
        <w:rPr>
          <w:rtl/>
        </w:rPr>
        <w:t xml:space="preserve"> </w:t>
      </w:r>
      <w:bookmarkStart w:id="28990" w:name="_ETM_Q59_397360"/>
      <w:bookmarkEnd w:id="28990"/>
      <w:r>
        <w:rPr>
          <w:rtl/>
        </w:rPr>
        <w:t>ו</w:t>
      </w:r>
      <w:bookmarkStart w:id="28991" w:name="_ETM_Q59_397450"/>
      <w:bookmarkEnd w:id="28991"/>
      <w:r>
        <w:rPr>
          <w:rtl/>
        </w:rPr>
        <w:t xml:space="preserve">בהעברה </w:t>
      </w:r>
      <w:bookmarkStart w:id="28992" w:name="_ETM_Q59_398080"/>
      <w:bookmarkEnd w:id="28992"/>
      <w:r>
        <w:rPr>
          <w:rtl/>
        </w:rPr>
        <w:t xml:space="preserve">של </w:t>
      </w:r>
      <w:bookmarkStart w:id="28993" w:name="_ETM_Q59_398290"/>
      <w:bookmarkEnd w:id="28993"/>
      <w:r>
        <w:rPr>
          <w:rtl/>
        </w:rPr>
        <w:t xml:space="preserve">70% </w:t>
      </w:r>
      <w:bookmarkStart w:id="28994" w:name="_ETM_Q59_398950"/>
      <w:bookmarkEnd w:id="28994"/>
      <w:r>
        <w:rPr>
          <w:rtl/>
        </w:rPr>
        <w:t xml:space="preserve">מהזכויות </w:t>
      </w:r>
      <w:bookmarkStart w:id="28995" w:name="_ETM_Q59_399460"/>
      <w:bookmarkEnd w:id="28995"/>
      <w:r>
        <w:rPr>
          <w:rtl/>
        </w:rPr>
        <w:t xml:space="preserve">בחברה </w:t>
      </w:r>
      <w:bookmarkStart w:id="28996" w:name="_ETM_Q59_399940"/>
      <w:bookmarkEnd w:id="28996"/>
      <w:r>
        <w:rPr>
          <w:rFonts w:hint="cs"/>
          <w:rtl/>
        </w:rPr>
        <w:t>ה</w:t>
      </w:r>
      <w:r>
        <w:rPr>
          <w:rtl/>
        </w:rPr>
        <w:t xml:space="preserve">נעברת </w:t>
      </w:r>
      <w:bookmarkStart w:id="28997" w:name="_ETM_Q59_400540"/>
      <w:bookmarkEnd w:id="28997"/>
      <w:r>
        <w:rPr>
          <w:rtl/>
        </w:rPr>
        <w:t>לאחרת</w:t>
      </w:r>
      <w:bookmarkStart w:id="28998" w:name="_ETM_Q59_397921"/>
      <w:bookmarkEnd w:id="28998"/>
      <w:r>
        <w:rPr>
          <w:rtl/>
        </w:rPr>
        <w:t xml:space="preserve"> </w:t>
      </w:r>
      <w:bookmarkStart w:id="28999" w:name="_ETM_Q59_401620"/>
      <w:bookmarkEnd w:id="28999"/>
      <w:r>
        <w:rPr>
          <w:rtl/>
        </w:rPr>
        <w:t xml:space="preserve">במקום </w:t>
      </w:r>
      <w:bookmarkStart w:id="29000" w:name="_ETM_Q59_402220"/>
      <w:bookmarkEnd w:id="29000"/>
      <w:r>
        <w:rPr>
          <w:rtl/>
        </w:rPr>
        <w:t xml:space="preserve">80% </w:t>
      </w:r>
      <w:bookmarkStart w:id="29001" w:name="_ETM_Q59_403060"/>
      <w:bookmarkEnd w:id="29001"/>
      <w:r>
        <w:rPr>
          <w:rtl/>
        </w:rPr>
        <w:t>כיום</w:t>
      </w:r>
      <w:bookmarkStart w:id="29002" w:name="_ETM_Q59_401661"/>
      <w:bookmarkEnd w:id="29002"/>
      <w:r>
        <w:rPr>
          <w:rFonts w:hint="cs"/>
          <w:rtl/>
        </w:rPr>
        <w:t>;</w:t>
      </w:r>
      <w:r>
        <w:rPr>
          <w:rtl/>
        </w:rPr>
        <w:t xml:space="preserve"> </w:t>
      </w:r>
      <w:bookmarkStart w:id="29003" w:name="_ETM_Q59_404689"/>
      <w:bookmarkStart w:id="29004" w:name="_ETM_Q59_404780"/>
      <w:bookmarkStart w:id="29005" w:name="_ETM_Q59_404959"/>
      <w:bookmarkStart w:id="29006" w:name="_ETM_Q59_401490"/>
      <w:bookmarkEnd w:id="29003"/>
      <w:bookmarkEnd w:id="29004"/>
      <w:bookmarkEnd w:id="29005"/>
      <w:bookmarkEnd w:id="29006"/>
      <w:r>
        <w:rPr>
          <w:rtl/>
        </w:rPr>
        <w:t xml:space="preserve">במכירת </w:t>
      </w:r>
      <w:bookmarkStart w:id="29007" w:name="_ETM_Q59_405469"/>
      <w:bookmarkEnd w:id="29007"/>
      <w:r>
        <w:rPr>
          <w:rtl/>
        </w:rPr>
        <w:t xml:space="preserve">זכויות </w:t>
      </w:r>
      <w:bookmarkStart w:id="29008" w:name="_ETM_Q59_405799"/>
      <w:bookmarkEnd w:id="29008"/>
      <w:r>
        <w:rPr>
          <w:rtl/>
        </w:rPr>
        <w:t xml:space="preserve">בחברה </w:t>
      </w:r>
      <w:bookmarkStart w:id="29009" w:name="_ETM_Q59_406370"/>
      <w:bookmarkEnd w:id="29009"/>
      <w:r>
        <w:rPr>
          <w:rtl/>
        </w:rPr>
        <w:t xml:space="preserve">או </w:t>
      </w:r>
      <w:bookmarkStart w:id="29010" w:name="_ETM_Q59_406579"/>
      <w:bookmarkEnd w:id="29010"/>
      <w:r>
        <w:rPr>
          <w:rtl/>
        </w:rPr>
        <w:t xml:space="preserve">בהעברת </w:t>
      </w:r>
      <w:bookmarkStart w:id="29011" w:name="_ETM_Q59_407299"/>
      <w:bookmarkEnd w:id="29011"/>
      <w:r>
        <w:rPr>
          <w:rtl/>
        </w:rPr>
        <w:t xml:space="preserve">נכסי </w:t>
      </w:r>
      <w:bookmarkStart w:id="29012" w:name="_ETM_Q59_407629"/>
      <w:bookmarkEnd w:id="29012"/>
      <w:r>
        <w:rPr>
          <w:rtl/>
        </w:rPr>
        <w:t xml:space="preserve">החברה </w:t>
      </w:r>
      <w:bookmarkStart w:id="29013" w:name="_ETM_Q59_408079"/>
      <w:bookmarkStart w:id="29014" w:name="_ETM_Q59_403720"/>
      <w:bookmarkEnd w:id="29013"/>
      <w:bookmarkEnd w:id="29014"/>
      <w:r>
        <w:rPr>
          <w:rFonts w:hint="cs"/>
          <w:rtl/>
        </w:rPr>
        <w:t>אגב</w:t>
      </w:r>
      <w:r>
        <w:rPr>
          <w:rtl/>
        </w:rPr>
        <w:t xml:space="preserve"> </w:t>
      </w:r>
      <w:bookmarkStart w:id="29015" w:name="_ETM_Q59_408290"/>
      <w:bookmarkEnd w:id="29015"/>
      <w:r>
        <w:rPr>
          <w:rtl/>
        </w:rPr>
        <w:t>מיזוג</w:t>
      </w:r>
      <w:r>
        <w:rPr>
          <w:rFonts w:hint="cs"/>
          <w:rtl/>
        </w:rPr>
        <w:t>,</w:t>
      </w:r>
      <w:bookmarkStart w:id="29016" w:name="_ETM_Q59_406470"/>
      <w:bookmarkEnd w:id="29016"/>
      <w:r>
        <w:rPr>
          <w:rtl/>
        </w:rPr>
        <w:t xml:space="preserve"> </w:t>
      </w:r>
      <w:bookmarkStart w:id="29017" w:name="_ETM_Q59_408650"/>
      <w:bookmarkEnd w:id="29017"/>
      <w:r>
        <w:rPr>
          <w:rtl/>
        </w:rPr>
        <w:t xml:space="preserve">סך </w:t>
      </w:r>
      <w:bookmarkStart w:id="29018" w:name="_ETM_Q59_408950"/>
      <w:bookmarkEnd w:id="29018"/>
      <w:r>
        <w:rPr>
          <w:rtl/>
        </w:rPr>
        <w:t xml:space="preserve">הזכויות </w:t>
      </w:r>
      <w:bookmarkStart w:id="29019" w:name="_ETM_Q59_409459"/>
      <w:bookmarkEnd w:id="29019"/>
      <w:r>
        <w:rPr>
          <w:rtl/>
        </w:rPr>
        <w:t xml:space="preserve">של </w:t>
      </w:r>
      <w:bookmarkStart w:id="29020" w:name="_ETM_Q59_409640"/>
      <w:bookmarkEnd w:id="29020"/>
      <w:r>
        <w:rPr>
          <w:rtl/>
        </w:rPr>
        <w:t xml:space="preserve">כלל </w:t>
      </w:r>
      <w:bookmarkStart w:id="29021" w:name="_ETM_Q59_410000"/>
      <w:bookmarkEnd w:id="29021"/>
      <w:r>
        <w:rPr>
          <w:rtl/>
        </w:rPr>
        <w:t xml:space="preserve">בעלי </w:t>
      </w:r>
      <w:bookmarkStart w:id="29022" w:name="_ETM_Q59_410299"/>
      <w:bookmarkEnd w:id="29022"/>
      <w:r>
        <w:rPr>
          <w:rtl/>
        </w:rPr>
        <w:t>הזכויות</w:t>
      </w:r>
      <w:bookmarkStart w:id="29023" w:name="_ETM_Q59_408750"/>
      <w:bookmarkEnd w:id="29023"/>
      <w:r>
        <w:rPr>
          <w:rtl/>
        </w:rPr>
        <w:t xml:space="preserve"> </w:t>
      </w:r>
      <w:bookmarkStart w:id="29024" w:name="_ETM_Q59_411379"/>
      <w:bookmarkEnd w:id="29024"/>
      <w:r>
        <w:rPr>
          <w:rtl/>
        </w:rPr>
        <w:t xml:space="preserve">בכל </w:t>
      </w:r>
      <w:bookmarkStart w:id="29025" w:name="_ETM_Q59_411739"/>
      <w:bookmarkEnd w:id="29025"/>
      <w:r>
        <w:rPr>
          <w:rFonts w:hint="cs"/>
          <w:rtl/>
        </w:rPr>
        <w:t>אחת</w:t>
      </w:r>
      <w:bookmarkStart w:id="29026" w:name="_ETM_Q59_409250"/>
      <w:bookmarkEnd w:id="29026"/>
      <w:r>
        <w:rPr>
          <w:rtl/>
        </w:rPr>
        <w:t xml:space="preserve"> </w:t>
      </w:r>
      <w:bookmarkStart w:id="29027" w:name="_ETM_Q59_412040"/>
      <w:bookmarkEnd w:id="29027"/>
      <w:r>
        <w:rPr>
          <w:rtl/>
        </w:rPr>
        <w:t xml:space="preserve">מהחברות </w:t>
      </w:r>
      <w:bookmarkStart w:id="29028" w:name="_ETM_Q59_412609"/>
      <w:bookmarkEnd w:id="29028"/>
      <w:r>
        <w:rPr>
          <w:rtl/>
        </w:rPr>
        <w:t xml:space="preserve">המשתתפות </w:t>
      </w:r>
      <w:bookmarkStart w:id="29029" w:name="_ETM_Q59_413180"/>
      <w:bookmarkEnd w:id="29029"/>
      <w:r>
        <w:rPr>
          <w:rtl/>
        </w:rPr>
        <w:t xml:space="preserve">במיזוג </w:t>
      </w:r>
      <w:bookmarkStart w:id="29030" w:name="_ETM_Q59_413689"/>
      <w:bookmarkEnd w:id="29030"/>
      <w:r>
        <w:rPr>
          <w:rtl/>
        </w:rPr>
        <w:t xml:space="preserve">יהיה </w:t>
      </w:r>
      <w:bookmarkStart w:id="29031" w:name="_ETM_Q59_413900"/>
      <w:bookmarkStart w:id="29032" w:name="_ETM_Q59_414409"/>
      <w:bookmarkEnd w:id="29031"/>
      <w:bookmarkEnd w:id="29032"/>
      <w:r>
        <w:rPr>
          <w:rFonts w:hint="cs"/>
          <w:rtl/>
        </w:rPr>
        <w:t>5%</w:t>
      </w:r>
      <w:bookmarkStart w:id="29033" w:name="_ETM_Q59_410950"/>
      <w:bookmarkEnd w:id="29033"/>
      <w:r>
        <w:rPr>
          <w:rtl/>
        </w:rPr>
        <w:t xml:space="preserve"> </w:t>
      </w:r>
      <w:bookmarkStart w:id="29034" w:name="_ETM_Q59_414739"/>
      <w:bookmarkEnd w:id="29034"/>
      <w:r>
        <w:rPr>
          <w:rtl/>
        </w:rPr>
        <w:t xml:space="preserve">לפחות </w:t>
      </w:r>
      <w:bookmarkStart w:id="29035" w:name="_ETM_Q59_415249"/>
      <w:bookmarkEnd w:id="29035"/>
      <w:r>
        <w:rPr>
          <w:rtl/>
        </w:rPr>
        <w:t>משו</w:t>
      </w:r>
      <w:bookmarkStart w:id="29036" w:name="_ETM_Q59_409580"/>
      <w:bookmarkStart w:id="29037" w:name="_ETM_Q59_413729"/>
      <w:bookmarkEnd w:id="29036"/>
      <w:bookmarkEnd w:id="29037"/>
      <w:r>
        <w:rPr>
          <w:rtl/>
        </w:rPr>
        <w:t xml:space="preserve">וי </w:t>
      </w:r>
      <w:bookmarkStart w:id="29038" w:name="_ETM_Q59_415669"/>
      <w:bookmarkStart w:id="29039" w:name="_ETM_Q59_411649"/>
      <w:bookmarkEnd w:id="29038"/>
      <w:bookmarkEnd w:id="29039"/>
      <w:r>
        <w:rPr>
          <w:rFonts w:hint="cs"/>
          <w:rtl/>
        </w:rPr>
        <w:t>השוק</w:t>
      </w:r>
      <w:r>
        <w:rPr>
          <w:rtl/>
        </w:rPr>
        <w:t xml:space="preserve"> </w:t>
      </w:r>
      <w:bookmarkStart w:id="29040" w:name="_ETM_Q59_416650"/>
      <w:bookmarkEnd w:id="29040"/>
      <w:r>
        <w:rPr>
          <w:rtl/>
        </w:rPr>
        <w:t xml:space="preserve">במקום </w:t>
      </w:r>
      <w:bookmarkStart w:id="29041" w:name="_ETM_Q59_417249"/>
      <w:bookmarkEnd w:id="29041"/>
      <w:r>
        <w:rPr>
          <w:rtl/>
        </w:rPr>
        <w:t xml:space="preserve">10% </w:t>
      </w:r>
      <w:bookmarkStart w:id="29042" w:name="_ETM_Q59_419019"/>
      <w:bookmarkEnd w:id="29042"/>
      <w:r>
        <w:rPr>
          <w:rtl/>
        </w:rPr>
        <w:t>כיום</w:t>
      </w:r>
      <w:bookmarkStart w:id="29043" w:name="_ETM_Q59_420409"/>
      <w:bookmarkStart w:id="29044" w:name="_ETM_Q59_418025"/>
      <w:bookmarkEnd w:id="29043"/>
      <w:bookmarkEnd w:id="29044"/>
      <w:r>
        <w:rPr>
          <w:rFonts w:hint="cs"/>
          <w:rtl/>
        </w:rPr>
        <w:t xml:space="preserve">; </w:t>
      </w:r>
      <w:bookmarkStart w:id="29045" w:name="_ETM_Q59_418097"/>
      <w:bookmarkStart w:id="29046" w:name="_ETM_Q59_418186"/>
      <w:bookmarkStart w:id="29047" w:name="_ETM_Q59_418238"/>
      <w:bookmarkStart w:id="29048" w:name="_ETM_Q59_419299"/>
      <w:bookmarkStart w:id="29049" w:name="_ETM_Q59_420859"/>
      <w:bookmarkEnd w:id="29045"/>
      <w:bookmarkEnd w:id="29046"/>
      <w:bookmarkEnd w:id="29047"/>
      <w:bookmarkEnd w:id="29048"/>
      <w:bookmarkEnd w:id="29049"/>
      <w:r>
        <w:rPr>
          <w:rFonts w:hint="cs"/>
          <w:rtl/>
        </w:rPr>
        <w:t xml:space="preserve">השוק </w:t>
      </w:r>
      <w:r>
        <w:rPr>
          <w:rtl/>
        </w:rPr>
        <w:t>ש</w:t>
      </w:r>
      <w:r>
        <w:rPr>
          <w:rFonts w:hint="cs"/>
          <w:rtl/>
        </w:rPr>
        <w:t>ל</w:t>
      </w:r>
      <w:bookmarkStart w:id="29050" w:name="_ETM_Q59_418130"/>
      <w:bookmarkEnd w:id="29050"/>
      <w:r>
        <w:rPr>
          <w:rtl/>
        </w:rPr>
        <w:t xml:space="preserve"> </w:t>
      </w:r>
      <w:bookmarkStart w:id="29051" w:name="_ETM_Q59_421040"/>
      <w:bookmarkEnd w:id="29051"/>
      <w:r>
        <w:rPr>
          <w:rtl/>
        </w:rPr>
        <w:t xml:space="preserve">כל </w:t>
      </w:r>
      <w:bookmarkStart w:id="29052" w:name="_ETM_Q59_421279"/>
      <w:bookmarkEnd w:id="29052"/>
      <w:r>
        <w:rPr>
          <w:rFonts w:hint="cs"/>
          <w:rtl/>
        </w:rPr>
        <w:t>אחת</w:t>
      </w:r>
      <w:r>
        <w:rPr>
          <w:rtl/>
        </w:rPr>
        <w:t xml:space="preserve"> </w:t>
      </w:r>
      <w:bookmarkStart w:id="29053" w:name="_ETM_Q59_421609"/>
      <w:bookmarkEnd w:id="29053"/>
      <w:r>
        <w:rPr>
          <w:rtl/>
        </w:rPr>
        <w:t xml:space="preserve">מהחברות </w:t>
      </w:r>
      <w:bookmarkStart w:id="29054" w:name="_ETM_Q59_422239"/>
      <w:bookmarkEnd w:id="29054"/>
      <w:r>
        <w:rPr>
          <w:rtl/>
        </w:rPr>
        <w:t xml:space="preserve">המשתתפות </w:t>
      </w:r>
      <w:bookmarkStart w:id="29055" w:name="_ETM_Q59_422930"/>
      <w:bookmarkEnd w:id="29055"/>
      <w:r>
        <w:rPr>
          <w:rtl/>
        </w:rPr>
        <w:t xml:space="preserve">במיזוג </w:t>
      </w:r>
      <w:bookmarkStart w:id="29056" w:name="_ETM_Q59_423379"/>
      <w:bookmarkEnd w:id="29056"/>
      <w:r>
        <w:rPr>
          <w:rtl/>
        </w:rPr>
        <w:t xml:space="preserve">לא </w:t>
      </w:r>
      <w:bookmarkStart w:id="29057" w:name="_ETM_Q59_423499"/>
      <w:bookmarkEnd w:id="29057"/>
      <w:r>
        <w:rPr>
          <w:rtl/>
        </w:rPr>
        <w:t xml:space="preserve">יעלה </w:t>
      </w:r>
      <w:bookmarkStart w:id="29058" w:name="_ETM_Q59_423829"/>
      <w:bookmarkEnd w:id="29058"/>
      <w:r>
        <w:rPr>
          <w:rtl/>
        </w:rPr>
        <w:t xml:space="preserve">על </w:t>
      </w:r>
      <w:bookmarkStart w:id="29059" w:name="_ETM_Q59_423980"/>
      <w:bookmarkEnd w:id="29059"/>
      <w:r>
        <w:rPr>
          <w:rtl/>
        </w:rPr>
        <w:t xml:space="preserve">פי </w:t>
      </w:r>
      <w:bookmarkStart w:id="29060" w:name="_ETM_Q59_424159"/>
      <w:bookmarkEnd w:id="29060"/>
      <w:r>
        <w:rPr>
          <w:rtl/>
        </w:rPr>
        <w:t xml:space="preserve">19 </w:t>
      </w:r>
      <w:bookmarkStart w:id="29061" w:name="_ETM_Q59_425409"/>
      <w:bookmarkEnd w:id="29061"/>
      <w:r>
        <w:rPr>
          <w:rtl/>
        </w:rPr>
        <w:t>מ</w:t>
      </w:r>
      <w:bookmarkStart w:id="29062" w:name="_ETM_Q59_425589"/>
      <w:bookmarkEnd w:id="29062"/>
      <w:r>
        <w:rPr>
          <w:rtl/>
        </w:rPr>
        <w:t xml:space="preserve">שווי </w:t>
      </w:r>
      <w:bookmarkStart w:id="29063" w:name="_ETM_Q59_426010"/>
      <w:bookmarkEnd w:id="29063"/>
      <w:r>
        <w:rPr>
          <w:rtl/>
        </w:rPr>
        <w:t>ה</w:t>
      </w:r>
      <w:bookmarkStart w:id="29064" w:name="_ETM_Q59_423270"/>
      <w:bookmarkEnd w:id="29064"/>
      <w:r>
        <w:rPr>
          <w:rtl/>
        </w:rPr>
        <w:t xml:space="preserve">שוק </w:t>
      </w:r>
      <w:bookmarkStart w:id="29065" w:name="_ETM_Q59_426430"/>
      <w:bookmarkEnd w:id="29065"/>
      <w:r>
        <w:rPr>
          <w:rtl/>
        </w:rPr>
        <w:t xml:space="preserve">של </w:t>
      </w:r>
      <w:bookmarkStart w:id="29066" w:name="_ETM_Q59_426609"/>
      <w:bookmarkEnd w:id="29066"/>
      <w:r>
        <w:rPr>
          <w:rtl/>
        </w:rPr>
        <w:t xml:space="preserve">חברה </w:t>
      </w:r>
      <w:bookmarkStart w:id="29067" w:name="_ETM_Q59_426999"/>
      <w:bookmarkEnd w:id="29067"/>
      <w:r>
        <w:rPr>
          <w:rtl/>
        </w:rPr>
        <w:t xml:space="preserve">אחרת </w:t>
      </w:r>
      <w:bookmarkStart w:id="29068" w:name="_ETM_Q59_427389"/>
      <w:bookmarkEnd w:id="29068"/>
      <w:r>
        <w:rPr>
          <w:rtl/>
        </w:rPr>
        <w:t>המשתת</w:t>
      </w:r>
      <w:bookmarkStart w:id="29069" w:name="_ETM_Q59_428199"/>
      <w:bookmarkStart w:id="29070" w:name="_ETM_Q59_426280"/>
      <w:bookmarkEnd w:id="29069"/>
      <w:bookmarkEnd w:id="29070"/>
      <w:r>
        <w:rPr>
          <w:rtl/>
        </w:rPr>
        <w:t xml:space="preserve">פת </w:t>
      </w:r>
      <w:bookmarkStart w:id="29071" w:name="_ETM_Q59_428949"/>
      <w:bookmarkEnd w:id="29071"/>
      <w:r>
        <w:rPr>
          <w:rtl/>
        </w:rPr>
        <w:t>במיז</w:t>
      </w:r>
      <w:bookmarkStart w:id="29072" w:name="_ETM_Q59_431199"/>
      <w:bookmarkEnd w:id="29072"/>
      <w:r>
        <w:rPr>
          <w:rtl/>
        </w:rPr>
        <w:t xml:space="preserve">וג </w:t>
      </w:r>
      <w:bookmarkStart w:id="29073" w:name="_ETM_Q59_429430"/>
      <w:bookmarkEnd w:id="29073"/>
      <w:r>
        <w:rPr>
          <w:rtl/>
        </w:rPr>
        <w:t>במקום</w:t>
      </w:r>
      <w:bookmarkStart w:id="29074" w:name="_ETM_Q59_430849"/>
      <w:bookmarkStart w:id="29075" w:name="_ETM_Q59_431299"/>
      <w:bookmarkEnd w:id="29074"/>
      <w:bookmarkEnd w:id="29075"/>
      <w:r>
        <w:rPr>
          <w:rFonts w:hint="cs"/>
          <w:rtl/>
        </w:rPr>
        <w:t xml:space="preserve"> 1:9 </w:t>
      </w:r>
      <w:bookmarkStart w:id="29076" w:name="_ETM_Q59_432499"/>
      <w:bookmarkEnd w:id="29076"/>
      <w:r>
        <w:rPr>
          <w:rtl/>
        </w:rPr>
        <w:t>כיום</w:t>
      </w:r>
      <w:r>
        <w:rPr>
          <w:rFonts w:hint="cs"/>
          <w:rtl/>
        </w:rPr>
        <w:t>.</w:t>
      </w:r>
      <w:bookmarkStart w:id="29077" w:name="_ETM_Q59_429560"/>
      <w:bookmarkStart w:id="29078" w:name="_ETM_Q59_428200"/>
      <w:bookmarkStart w:id="29079" w:name="_ETM_Q59_425890"/>
      <w:bookmarkStart w:id="29080" w:name="_ETM_Q59_433709"/>
      <w:bookmarkStart w:id="29081" w:name="_ETM_Q59_430420"/>
      <w:bookmarkEnd w:id="29077"/>
      <w:bookmarkEnd w:id="29078"/>
      <w:bookmarkEnd w:id="29079"/>
      <w:bookmarkEnd w:id="29080"/>
      <w:bookmarkEnd w:id="29081"/>
      <w:r>
        <w:rPr>
          <w:rFonts w:hint="cs"/>
          <w:rtl/>
        </w:rPr>
        <w:t xml:space="preserve"> </w:t>
      </w:r>
      <w:r>
        <w:rPr>
          <w:rtl/>
        </w:rPr>
        <w:t xml:space="preserve">כמו </w:t>
      </w:r>
      <w:bookmarkStart w:id="29082" w:name="_ETM_Q59_434010"/>
      <w:bookmarkEnd w:id="29082"/>
      <w:r>
        <w:rPr>
          <w:rtl/>
        </w:rPr>
        <w:t>כן</w:t>
      </w:r>
      <w:r>
        <w:rPr>
          <w:rFonts w:hint="cs"/>
          <w:rtl/>
        </w:rPr>
        <w:t>,</w:t>
      </w:r>
      <w:bookmarkStart w:id="29083" w:name="_ETM_Q59_430020"/>
      <w:bookmarkEnd w:id="29083"/>
      <w:r>
        <w:rPr>
          <w:rtl/>
        </w:rPr>
        <w:t xml:space="preserve"> </w:t>
      </w:r>
      <w:bookmarkStart w:id="29084" w:name="_ETM_Q59_434219"/>
      <w:bookmarkEnd w:id="29084"/>
      <w:r>
        <w:rPr>
          <w:rtl/>
        </w:rPr>
        <w:t xml:space="preserve">מוצע </w:t>
      </w:r>
      <w:bookmarkStart w:id="29085" w:name="_ETM_Q59_434549"/>
      <w:bookmarkEnd w:id="29085"/>
      <w:r>
        <w:rPr>
          <w:rtl/>
        </w:rPr>
        <w:t xml:space="preserve">לבטל </w:t>
      </w:r>
      <w:bookmarkStart w:id="29086" w:name="_ETM_Q59_434999"/>
      <w:bookmarkEnd w:id="29086"/>
      <w:r>
        <w:rPr>
          <w:rtl/>
        </w:rPr>
        <w:t xml:space="preserve">את </w:t>
      </w:r>
      <w:bookmarkStart w:id="29087" w:name="_ETM_Q59_435090"/>
      <w:bookmarkEnd w:id="29087"/>
      <w:r>
        <w:rPr>
          <w:rtl/>
        </w:rPr>
        <w:t>ה</w:t>
      </w:r>
      <w:bookmarkStart w:id="29088" w:name="_ETM_Q59_431230"/>
      <w:bookmarkEnd w:id="29088"/>
      <w:r>
        <w:rPr>
          <w:rFonts w:hint="cs"/>
          <w:rtl/>
        </w:rPr>
        <w:t>תנאי</w:t>
      </w:r>
      <w:r>
        <w:rPr>
          <w:rtl/>
        </w:rPr>
        <w:t xml:space="preserve"> </w:t>
      </w:r>
      <w:bookmarkStart w:id="29089" w:name="_ETM_Q59_435480"/>
      <w:bookmarkEnd w:id="29089"/>
      <w:r>
        <w:rPr>
          <w:rFonts w:hint="cs"/>
          <w:rtl/>
        </w:rPr>
        <w:t>ה</w:t>
      </w:r>
      <w:r>
        <w:rPr>
          <w:rtl/>
        </w:rPr>
        <w:t xml:space="preserve">קיים </w:t>
      </w:r>
      <w:bookmarkStart w:id="29090" w:name="_ETM_Q59_435810"/>
      <w:bookmarkStart w:id="29091" w:name="_ETM_Q59_433200"/>
      <w:bookmarkEnd w:id="29090"/>
      <w:bookmarkEnd w:id="29091"/>
      <w:r>
        <w:rPr>
          <w:rtl/>
        </w:rPr>
        <w:t xml:space="preserve">כיום </w:t>
      </w:r>
      <w:bookmarkStart w:id="29092" w:name="_ETM_Q59_436110"/>
      <w:bookmarkEnd w:id="29092"/>
      <w:r>
        <w:rPr>
          <w:rtl/>
        </w:rPr>
        <w:t>לעני</w:t>
      </w:r>
      <w:bookmarkStart w:id="29093" w:name="_ETM_Q59_435620"/>
      <w:bookmarkEnd w:id="29093"/>
      <w:r>
        <w:rPr>
          <w:rtl/>
        </w:rPr>
        <w:t xml:space="preserve">ין </w:t>
      </w:r>
      <w:bookmarkStart w:id="29094" w:name="_ETM_Q59_436410"/>
      <w:bookmarkEnd w:id="29094"/>
      <w:r>
        <w:rPr>
          <w:rtl/>
        </w:rPr>
        <w:t xml:space="preserve">חובת </w:t>
      </w:r>
      <w:bookmarkStart w:id="29095" w:name="_ETM_Q59_436770"/>
      <w:bookmarkEnd w:id="29095"/>
      <w:r>
        <w:rPr>
          <w:rtl/>
        </w:rPr>
        <w:t xml:space="preserve">החזקה </w:t>
      </w:r>
      <w:bookmarkStart w:id="29096" w:name="_ETM_Q59_437160"/>
      <w:bookmarkEnd w:id="29096"/>
      <w:r>
        <w:rPr>
          <w:rtl/>
        </w:rPr>
        <w:t xml:space="preserve">של </w:t>
      </w:r>
      <w:bookmarkStart w:id="29097" w:name="_ETM_Q59_437310"/>
      <w:bookmarkEnd w:id="29097"/>
      <w:r>
        <w:rPr>
          <w:rtl/>
        </w:rPr>
        <w:t xml:space="preserve">בעלי </w:t>
      </w:r>
      <w:bookmarkStart w:id="29098" w:name="_ETM_Q59_437610"/>
      <w:bookmarkEnd w:id="29098"/>
      <w:r>
        <w:rPr>
          <w:rtl/>
        </w:rPr>
        <w:t xml:space="preserve">זכויות </w:t>
      </w:r>
      <w:bookmarkStart w:id="29099" w:name="_ETM_Q59_438089"/>
      <w:bookmarkEnd w:id="29099"/>
      <w:r>
        <w:rPr>
          <w:rtl/>
        </w:rPr>
        <w:t xml:space="preserve">שביצעו </w:t>
      </w:r>
      <w:bookmarkStart w:id="29100" w:name="_ETM_Q59_438660"/>
      <w:bookmarkEnd w:id="29100"/>
      <w:r>
        <w:rPr>
          <w:rtl/>
        </w:rPr>
        <w:t xml:space="preserve">שינוי </w:t>
      </w:r>
      <w:bookmarkStart w:id="29101" w:name="_ETM_Q59_439020"/>
      <w:bookmarkEnd w:id="29101"/>
      <w:r>
        <w:rPr>
          <w:rtl/>
        </w:rPr>
        <w:t xml:space="preserve">מבנה </w:t>
      </w:r>
      <w:bookmarkStart w:id="29102" w:name="_ETM_Q59_439319"/>
      <w:bookmarkEnd w:id="29102"/>
      <w:r>
        <w:rPr>
          <w:rtl/>
        </w:rPr>
        <w:t xml:space="preserve">להחזיק </w:t>
      </w:r>
      <w:bookmarkStart w:id="29103" w:name="_ETM_Q59_439740"/>
      <w:bookmarkEnd w:id="29103"/>
      <w:r>
        <w:rPr>
          <w:rtl/>
        </w:rPr>
        <w:t xml:space="preserve">25% </w:t>
      </w:r>
      <w:bookmarkStart w:id="29104" w:name="_ETM_Q59_440699"/>
      <w:bookmarkEnd w:id="29104"/>
      <w:r>
        <w:rPr>
          <w:rtl/>
        </w:rPr>
        <w:t xml:space="preserve">מכל </w:t>
      </w:r>
      <w:bookmarkStart w:id="29105" w:name="_ETM_Q59_441000"/>
      <w:bookmarkEnd w:id="29105"/>
      <w:r>
        <w:rPr>
          <w:rFonts w:hint="cs"/>
          <w:rtl/>
        </w:rPr>
        <w:t>אחת</w:t>
      </w:r>
      <w:r>
        <w:rPr>
          <w:rtl/>
        </w:rPr>
        <w:t xml:space="preserve"> </w:t>
      </w:r>
      <w:bookmarkStart w:id="29106" w:name="_ETM_Q59_441900"/>
      <w:bookmarkEnd w:id="29106"/>
      <w:r>
        <w:rPr>
          <w:rtl/>
        </w:rPr>
        <w:t xml:space="preserve">מזכויות </w:t>
      </w:r>
      <w:bookmarkStart w:id="29107" w:name="_ETM_Q59_442560"/>
      <w:bookmarkEnd w:id="29107"/>
      <w:r>
        <w:rPr>
          <w:rtl/>
        </w:rPr>
        <w:t>החברה</w:t>
      </w:r>
      <w:r>
        <w:rPr>
          <w:rFonts w:hint="cs"/>
          <w:rtl/>
        </w:rPr>
        <w:t>,</w:t>
      </w:r>
      <w:bookmarkStart w:id="29108" w:name="_ETM_Q59_439700"/>
      <w:bookmarkEnd w:id="29108"/>
      <w:r>
        <w:rPr>
          <w:rtl/>
        </w:rPr>
        <w:t xml:space="preserve"> </w:t>
      </w:r>
      <w:bookmarkStart w:id="29109" w:name="_ETM_Q59_443039"/>
      <w:bookmarkEnd w:id="29109"/>
      <w:r>
        <w:rPr>
          <w:rtl/>
        </w:rPr>
        <w:t xml:space="preserve">וכן </w:t>
      </w:r>
      <w:bookmarkStart w:id="29110" w:name="_ETM_Q59_443370"/>
      <w:bookmarkEnd w:id="29110"/>
      <w:r>
        <w:rPr>
          <w:rtl/>
        </w:rPr>
        <w:t xml:space="preserve">לבטל </w:t>
      </w:r>
      <w:bookmarkStart w:id="29111" w:name="_ETM_Q59_443699"/>
      <w:bookmarkEnd w:id="29111"/>
      <w:r>
        <w:rPr>
          <w:rtl/>
        </w:rPr>
        <w:t xml:space="preserve">את </w:t>
      </w:r>
      <w:bookmarkStart w:id="29112" w:name="_ETM_Q59_443819"/>
      <w:bookmarkEnd w:id="29112"/>
      <w:r>
        <w:rPr>
          <w:rtl/>
        </w:rPr>
        <w:t xml:space="preserve">החובה </w:t>
      </w:r>
      <w:bookmarkStart w:id="29113" w:name="_ETM_Q59_444150"/>
      <w:bookmarkEnd w:id="29113"/>
      <w:r>
        <w:rPr>
          <w:rtl/>
        </w:rPr>
        <w:t xml:space="preserve">להשלים </w:t>
      </w:r>
      <w:bookmarkStart w:id="29114" w:name="_ETM_Q59_444539"/>
      <w:bookmarkEnd w:id="29114"/>
      <w:r>
        <w:rPr>
          <w:rtl/>
        </w:rPr>
        <w:t>בני</w:t>
      </w:r>
      <w:bookmarkStart w:id="29115" w:name="_ETM_Q59_441420"/>
      <w:bookmarkEnd w:id="29115"/>
      <w:r>
        <w:rPr>
          <w:rtl/>
        </w:rPr>
        <w:t xml:space="preserve">ית </w:t>
      </w:r>
      <w:bookmarkStart w:id="29116" w:name="_ETM_Q59_444930"/>
      <w:bookmarkEnd w:id="29116"/>
      <w:r>
        <w:rPr>
          <w:rtl/>
        </w:rPr>
        <w:t xml:space="preserve">מבנה </w:t>
      </w:r>
      <w:bookmarkStart w:id="29117" w:name="_ETM_Q59_445259"/>
      <w:bookmarkEnd w:id="29117"/>
      <w:r>
        <w:rPr>
          <w:rtl/>
        </w:rPr>
        <w:t xml:space="preserve">על </w:t>
      </w:r>
      <w:bookmarkStart w:id="29118" w:name="_ETM_Q59_445349"/>
      <w:bookmarkEnd w:id="29118"/>
      <w:r>
        <w:rPr>
          <w:rtl/>
        </w:rPr>
        <w:t xml:space="preserve">מקרקעין </w:t>
      </w:r>
      <w:bookmarkStart w:id="29119" w:name="_ETM_Q59_446699"/>
      <w:bookmarkEnd w:id="29119"/>
      <w:r>
        <w:rPr>
          <w:rtl/>
        </w:rPr>
        <w:t>בתוך</w:t>
      </w:r>
      <w:bookmarkStart w:id="29120" w:name="_ETM_Q59_447060"/>
      <w:bookmarkEnd w:id="29120"/>
      <w:r>
        <w:rPr>
          <w:rFonts w:hint="cs"/>
          <w:rtl/>
        </w:rPr>
        <w:t xml:space="preserve"> חמש</w:t>
      </w:r>
      <w:bookmarkStart w:id="29121" w:name="_ETM_Q59_444300"/>
      <w:bookmarkEnd w:id="29121"/>
      <w:r>
        <w:rPr>
          <w:rtl/>
        </w:rPr>
        <w:t xml:space="preserve"> </w:t>
      </w:r>
      <w:bookmarkStart w:id="29122" w:name="_ETM_Q59_447360"/>
      <w:bookmarkEnd w:id="29122"/>
      <w:r>
        <w:rPr>
          <w:rtl/>
        </w:rPr>
        <w:t xml:space="preserve">שנים </w:t>
      </w:r>
      <w:bookmarkStart w:id="29123" w:name="_ETM_Q59_447630"/>
      <w:bookmarkEnd w:id="29123"/>
      <w:r>
        <w:rPr>
          <w:rtl/>
        </w:rPr>
        <w:t xml:space="preserve">ממועד </w:t>
      </w:r>
      <w:bookmarkStart w:id="29124" w:name="_ETM_Q59_447990"/>
      <w:bookmarkEnd w:id="29124"/>
      <w:r>
        <w:rPr>
          <w:rtl/>
        </w:rPr>
        <w:t xml:space="preserve">שינוי </w:t>
      </w:r>
      <w:bookmarkStart w:id="29125" w:name="_ETM_Q59_448529"/>
      <w:bookmarkEnd w:id="29125"/>
      <w:r>
        <w:rPr>
          <w:rtl/>
        </w:rPr>
        <w:t>מבנה</w:t>
      </w:r>
      <w:r>
        <w:rPr>
          <w:rFonts w:hint="cs"/>
          <w:rtl/>
        </w:rPr>
        <w:t>.</w:t>
      </w:r>
      <w:bookmarkStart w:id="29126" w:name="_ETM_Q59_449580"/>
      <w:bookmarkStart w:id="29127" w:name="_ETM_Q59_451189"/>
      <w:bookmarkEnd w:id="29126"/>
      <w:bookmarkEnd w:id="29127"/>
    </w:p>
    <w:p w:rsidR="00BE54DA" w:rsidRDefault="00BE54DA" w:rsidP="002972BF">
      <w:pPr>
        <w:rPr>
          <w:rtl/>
        </w:rPr>
      </w:pPr>
      <w:bookmarkStart w:id="29128" w:name="_ETM_Q59_451261"/>
      <w:bookmarkEnd w:id="29128"/>
    </w:p>
    <w:p w:rsidR="00BE54DA" w:rsidRDefault="00BE54DA" w:rsidP="005463BD">
      <w:pPr>
        <w:rPr>
          <w:rtl/>
        </w:rPr>
      </w:pPr>
      <w:bookmarkStart w:id="29129" w:name="_ETM_Q59_451365"/>
      <w:bookmarkStart w:id="29130" w:name="_ETM_Q59_451424"/>
      <w:bookmarkStart w:id="29131" w:name="_ETM_Q59_446460"/>
      <w:bookmarkEnd w:id="29129"/>
      <w:bookmarkEnd w:id="29130"/>
      <w:bookmarkEnd w:id="29131"/>
      <w:r>
        <w:rPr>
          <w:rtl/>
        </w:rPr>
        <w:t xml:space="preserve">במהלך </w:t>
      </w:r>
      <w:bookmarkStart w:id="29132" w:name="_ETM_Q59_450120"/>
      <w:bookmarkEnd w:id="29132"/>
      <w:r>
        <w:rPr>
          <w:rtl/>
        </w:rPr>
        <w:t xml:space="preserve">הדיון </w:t>
      </w:r>
      <w:bookmarkStart w:id="29133" w:name="_ETM_Q59_450479"/>
      <w:bookmarkEnd w:id="29133"/>
      <w:r>
        <w:rPr>
          <w:rtl/>
        </w:rPr>
        <w:t xml:space="preserve">בוועדה </w:t>
      </w:r>
      <w:bookmarkStart w:id="29134" w:name="_ETM_Q59_451740"/>
      <w:bookmarkEnd w:id="29134"/>
      <w:r>
        <w:rPr>
          <w:rtl/>
        </w:rPr>
        <w:t xml:space="preserve">הוחלט </w:t>
      </w:r>
      <w:bookmarkStart w:id="29135" w:name="_ETM_Q59_452250"/>
      <w:bookmarkEnd w:id="29135"/>
      <w:r>
        <w:rPr>
          <w:rtl/>
        </w:rPr>
        <w:t xml:space="preserve">לקבוע </w:t>
      </w:r>
      <w:bookmarkStart w:id="29136" w:name="_ETM_Q59_452729"/>
      <w:bookmarkEnd w:id="29136"/>
      <w:r>
        <w:rPr>
          <w:rtl/>
        </w:rPr>
        <w:t xml:space="preserve">הקלות </w:t>
      </w:r>
      <w:bookmarkStart w:id="29137" w:name="_ETM_Q59_453120"/>
      <w:bookmarkEnd w:id="29137"/>
      <w:r>
        <w:rPr>
          <w:rtl/>
        </w:rPr>
        <w:t xml:space="preserve">נוספות </w:t>
      </w:r>
      <w:bookmarkStart w:id="29138" w:name="_ETM_Q59_453630"/>
      <w:bookmarkEnd w:id="29138"/>
      <w:r>
        <w:rPr>
          <w:rtl/>
        </w:rPr>
        <w:t xml:space="preserve">ביחס </w:t>
      </w:r>
      <w:bookmarkStart w:id="29139" w:name="_ETM_Q59_454050"/>
      <w:bookmarkEnd w:id="29139"/>
      <w:r>
        <w:rPr>
          <w:rtl/>
        </w:rPr>
        <w:t xml:space="preserve">לפרק </w:t>
      </w:r>
      <w:bookmarkStart w:id="29140" w:name="_ETM_Q59_454470"/>
      <w:bookmarkEnd w:id="29140"/>
      <w:r>
        <w:rPr>
          <w:rtl/>
        </w:rPr>
        <w:t>זה</w:t>
      </w:r>
      <w:bookmarkStart w:id="29141" w:name="_ETM_Q59_452100"/>
      <w:bookmarkEnd w:id="29141"/>
      <w:r>
        <w:rPr>
          <w:rFonts w:hint="cs"/>
          <w:rtl/>
        </w:rPr>
        <w:t>,</w:t>
      </w:r>
      <w:r>
        <w:rPr>
          <w:rtl/>
        </w:rPr>
        <w:t xml:space="preserve"> </w:t>
      </w:r>
      <w:bookmarkStart w:id="29142" w:name="_ETM_Q59_455300"/>
      <w:bookmarkEnd w:id="29142"/>
      <w:r w:rsidR="00FF2269">
        <w:rPr>
          <w:rFonts w:hint="cs"/>
          <w:rtl/>
        </w:rPr>
        <w:t>ו</w:t>
      </w:r>
      <w:r>
        <w:rPr>
          <w:rFonts w:hint="cs"/>
          <w:rtl/>
        </w:rPr>
        <w:t>כ</w:t>
      </w:r>
      <w:bookmarkStart w:id="29143" w:name="_ETM_Q59_450220"/>
      <w:bookmarkStart w:id="29144" w:name="_ETM_Q59_451420"/>
      <w:bookmarkEnd w:id="29143"/>
      <w:bookmarkEnd w:id="29144"/>
      <w:r>
        <w:rPr>
          <w:rFonts w:hint="cs"/>
          <w:rtl/>
        </w:rPr>
        <w:t>ן</w:t>
      </w:r>
      <w:r>
        <w:rPr>
          <w:rtl/>
        </w:rPr>
        <w:t xml:space="preserve"> </w:t>
      </w:r>
      <w:bookmarkStart w:id="29145" w:name="_ETM_Q59_455510"/>
      <w:bookmarkEnd w:id="29145"/>
      <w:r>
        <w:rPr>
          <w:rtl/>
        </w:rPr>
        <w:t xml:space="preserve">הוחלט </w:t>
      </w:r>
      <w:bookmarkStart w:id="29146" w:name="_ETM_Q59_455960"/>
      <w:bookmarkEnd w:id="29146"/>
      <w:r>
        <w:rPr>
          <w:rtl/>
        </w:rPr>
        <w:t xml:space="preserve">להגדיל </w:t>
      </w:r>
      <w:bookmarkStart w:id="29147" w:name="_ETM_Q59_456410"/>
      <w:bookmarkEnd w:id="29147"/>
      <w:r>
        <w:rPr>
          <w:rtl/>
        </w:rPr>
        <w:t xml:space="preserve">את </w:t>
      </w:r>
      <w:bookmarkStart w:id="29148" w:name="_ETM_Q59_456529"/>
      <w:bookmarkEnd w:id="29148"/>
      <w:r>
        <w:rPr>
          <w:rtl/>
        </w:rPr>
        <w:t xml:space="preserve">שיעור </w:t>
      </w:r>
      <w:bookmarkStart w:id="29149" w:name="_ETM_Q59_456860"/>
      <w:bookmarkEnd w:id="29149"/>
      <w:r>
        <w:rPr>
          <w:rtl/>
        </w:rPr>
        <w:t xml:space="preserve">התמורה </w:t>
      </w:r>
      <w:bookmarkStart w:id="29150" w:name="_ETM_Q59_458250"/>
      <w:bookmarkEnd w:id="29150"/>
      <w:r>
        <w:rPr>
          <w:rtl/>
        </w:rPr>
        <w:t xml:space="preserve">במזומן </w:t>
      </w:r>
      <w:bookmarkStart w:id="29151" w:name="_ETM_Q59_459029"/>
      <w:bookmarkStart w:id="29152" w:name="_ETM_Q59_455680"/>
      <w:bookmarkStart w:id="29153" w:name="_ETM_Q59_459300"/>
      <w:bookmarkEnd w:id="29151"/>
      <w:bookmarkEnd w:id="29152"/>
      <w:bookmarkEnd w:id="29153"/>
      <w:r>
        <w:rPr>
          <w:rFonts w:hint="cs"/>
          <w:rtl/>
        </w:rPr>
        <w:t>ש</w:t>
      </w:r>
      <w:r>
        <w:rPr>
          <w:rtl/>
        </w:rPr>
        <w:t xml:space="preserve">בעלי </w:t>
      </w:r>
      <w:bookmarkStart w:id="29154" w:name="_ETM_Q59_459690"/>
      <w:bookmarkEnd w:id="29154"/>
      <w:r>
        <w:rPr>
          <w:rtl/>
        </w:rPr>
        <w:t xml:space="preserve">המניות </w:t>
      </w:r>
      <w:bookmarkStart w:id="29155" w:name="_ETM_Q59_460740"/>
      <w:bookmarkStart w:id="29156" w:name="_ETM_Q59_457179"/>
      <w:bookmarkEnd w:id="29155"/>
      <w:bookmarkEnd w:id="29156"/>
      <w:r>
        <w:rPr>
          <w:rtl/>
        </w:rPr>
        <w:t xml:space="preserve">רשאים </w:t>
      </w:r>
      <w:bookmarkStart w:id="29157" w:name="_ETM_Q59_461279"/>
      <w:bookmarkEnd w:id="29157"/>
      <w:r>
        <w:rPr>
          <w:rtl/>
        </w:rPr>
        <w:t xml:space="preserve">לקבל </w:t>
      </w:r>
      <w:bookmarkStart w:id="29158" w:name="_ETM_Q59_461730"/>
      <w:bookmarkEnd w:id="29158"/>
      <w:r>
        <w:rPr>
          <w:rtl/>
        </w:rPr>
        <w:t xml:space="preserve">במיזוג </w:t>
      </w:r>
      <w:bookmarkStart w:id="29159" w:name="_ETM_Q59_463099"/>
      <w:bookmarkStart w:id="29160" w:name="_ETM_Q59_464509"/>
      <w:bookmarkStart w:id="29161" w:name="_ETM_Q59_460709"/>
      <w:bookmarkEnd w:id="29159"/>
      <w:bookmarkEnd w:id="29160"/>
      <w:bookmarkEnd w:id="29161"/>
      <w:r>
        <w:rPr>
          <w:rFonts w:hint="cs"/>
          <w:rtl/>
        </w:rPr>
        <w:t>מ-40% מת</w:t>
      </w:r>
      <w:bookmarkStart w:id="29162" w:name="_ETM_Q59_461999"/>
      <w:bookmarkEnd w:id="29162"/>
      <w:r>
        <w:rPr>
          <w:rtl/>
        </w:rPr>
        <w:t xml:space="preserve">וך </w:t>
      </w:r>
      <w:bookmarkStart w:id="29163" w:name="_ETM_Q59_464960"/>
      <w:bookmarkEnd w:id="29163"/>
      <w:r>
        <w:rPr>
          <w:rtl/>
        </w:rPr>
        <w:t xml:space="preserve">התמורה </w:t>
      </w:r>
      <w:bookmarkStart w:id="29164" w:name="_ETM_Q59_465440"/>
      <w:bookmarkEnd w:id="29164"/>
      <w:r>
        <w:rPr>
          <w:rtl/>
        </w:rPr>
        <w:t xml:space="preserve">הכוללת </w:t>
      </w:r>
      <w:bookmarkStart w:id="29165" w:name="_ETM_Q59_465979"/>
      <w:bookmarkStart w:id="29166" w:name="_ETM_Q59_462638"/>
      <w:bookmarkEnd w:id="29165"/>
      <w:bookmarkEnd w:id="29166"/>
      <w:r>
        <w:rPr>
          <w:rtl/>
        </w:rPr>
        <w:t>ל</w:t>
      </w:r>
      <w:bookmarkStart w:id="29167" w:name="_ETM_Q59_466279"/>
      <w:bookmarkEnd w:id="29167"/>
      <w:r>
        <w:rPr>
          <w:rFonts w:hint="cs"/>
          <w:rtl/>
        </w:rPr>
        <w:t>-</w:t>
      </w:r>
      <w:r>
        <w:rPr>
          <w:rtl/>
        </w:rPr>
        <w:t>49%</w:t>
      </w:r>
      <w:bookmarkStart w:id="29168" w:name="_ETM_Q59_463148"/>
      <w:bookmarkStart w:id="29169" w:name="_ETM_Q59_467419"/>
      <w:bookmarkEnd w:id="29168"/>
      <w:bookmarkEnd w:id="29169"/>
      <w:r>
        <w:rPr>
          <w:rFonts w:hint="cs"/>
          <w:rtl/>
        </w:rPr>
        <w:t xml:space="preserve">, ואת </w:t>
      </w:r>
      <w:bookmarkStart w:id="29170" w:name="_ETM_Q59_465348"/>
      <w:bookmarkEnd w:id="29170"/>
      <w:r>
        <w:rPr>
          <w:rFonts w:hint="cs"/>
          <w:rtl/>
        </w:rPr>
        <w:t xml:space="preserve">יחסי הגודל </w:t>
      </w:r>
      <w:bookmarkStart w:id="29171" w:name="_ETM_Q59_470040"/>
      <w:bookmarkStart w:id="29172" w:name="_ETM_Q59_467960"/>
      <w:bookmarkStart w:id="29173" w:name="_ETM_Q59_468349"/>
      <w:bookmarkStart w:id="29174" w:name="_ETM_Q59_465808"/>
      <w:bookmarkEnd w:id="29171"/>
      <w:bookmarkEnd w:id="29172"/>
      <w:bookmarkEnd w:id="29173"/>
      <w:bookmarkEnd w:id="29174"/>
      <w:r>
        <w:rPr>
          <w:rtl/>
        </w:rPr>
        <w:t xml:space="preserve">בפיצול </w:t>
      </w:r>
      <w:bookmarkStart w:id="29175" w:name="_ETM_Q59_468919"/>
      <w:bookmarkEnd w:id="29175"/>
      <w:r w:rsidR="00FF2269">
        <w:rPr>
          <w:rFonts w:hint="cs"/>
          <w:rtl/>
        </w:rPr>
        <w:t xml:space="preserve">– </w:t>
      </w:r>
      <w:r>
        <w:rPr>
          <w:rtl/>
        </w:rPr>
        <w:t>מ</w:t>
      </w:r>
      <w:bookmarkStart w:id="29176" w:name="_ETM_Q59_469550"/>
      <w:bookmarkEnd w:id="29176"/>
      <w:r>
        <w:rPr>
          <w:rFonts w:hint="cs"/>
          <w:rtl/>
        </w:rPr>
        <w:t>-1:4 ל-1:9.</w:t>
      </w:r>
      <w:bookmarkStart w:id="29177" w:name="_ETM_Q59_470599"/>
      <w:bookmarkStart w:id="29178" w:name="_ETM_Q59_471110"/>
      <w:bookmarkStart w:id="29179" w:name="_ETM_Q59_472279"/>
      <w:bookmarkStart w:id="29180" w:name="_ETM_Q59_466558"/>
      <w:bookmarkStart w:id="29181" w:name="_ETM_Q59_466668"/>
      <w:bookmarkEnd w:id="29177"/>
      <w:bookmarkEnd w:id="29178"/>
      <w:bookmarkEnd w:id="29179"/>
      <w:bookmarkEnd w:id="29180"/>
      <w:bookmarkEnd w:id="29181"/>
      <w:r w:rsidR="005463BD">
        <w:rPr>
          <w:rFonts w:hint="cs"/>
          <w:rtl/>
        </w:rPr>
        <w:t xml:space="preserve"> </w:t>
      </w:r>
      <w:bookmarkStart w:id="29182" w:name="_ETM_Q59_466748"/>
      <w:bookmarkStart w:id="29183" w:name="_ETM_Q59_466830"/>
      <w:bookmarkStart w:id="29184" w:name="_ETM_Q59_466935"/>
      <w:bookmarkEnd w:id="29182"/>
      <w:bookmarkEnd w:id="29183"/>
      <w:bookmarkEnd w:id="29184"/>
      <w:r>
        <w:rPr>
          <w:rtl/>
        </w:rPr>
        <w:t xml:space="preserve">כמו </w:t>
      </w:r>
      <w:bookmarkStart w:id="29185" w:name="_ETM_Q59_472550"/>
      <w:bookmarkEnd w:id="29185"/>
      <w:r>
        <w:rPr>
          <w:rtl/>
        </w:rPr>
        <w:t>כן</w:t>
      </w:r>
      <w:r>
        <w:rPr>
          <w:rFonts w:hint="cs"/>
          <w:rtl/>
        </w:rPr>
        <w:t>,</w:t>
      </w:r>
      <w:r>
        <w:rPr>
          <w:rtl/>
        </w:rPr>
        <w:t xml:space="preserve"> </w:t>
      </w:r>
      <w:bookmarkStart w:id="29186" w:name="_ETM_Q59_472730"/>
      <w:bookmarkEnd w:id="29186"/>
      <w:r>
        <w:rPr>
          <w:rtl/>
        </w:rPr>
        <w:t xml:space="preserve">סוכם </w:t>
      </w:r>
      <w:bookmarkStart w:id="29187" w:name="_ETM_Q59_473330"/>
      <w:bookmarkEnd w:id="29187"/>
      <w:r>
        <w:rPr>
          <w:rtl/>
        </w:rPr>
        <w:t xml:space="preserve">כי </w:t>
      </w:r>
      <w:bookmarkStart w:id="29188" w:name="_ETM_Q59_473480"/>
      <w:bookmarkEnd w:id="29188"/>
      <w:r>
        <w:rPr>
          <w:rtl/>
        </w:rPr>
        <w:t xml:space="preserve">עד </w:t>
      </w:r>
      <w:bookmarkStart w:id="29189" w:name="_ETM_Q59_473660"/>
      <w:bookmarkEnd w:id="29189"/>
      <w:r>
        <w:rPr>
          <w:rtl/>
        </w:rPr>
        <w:t xml:space="preserve">חודש </w:t>
      </w:r>
      <w:bookmarkStart w:id="29190" w:name="_ETM_Q59_474020"/>
      <w:bookmarkEnd w:id="29190"/>
      <w:r>
        <w:rPr>
          <w:rtl/>
        </w:rPr>
        <w:t xml:space="preserve">מאי </w:t>
      </w:r>
      <w:bookmarkStart w:id="29191" w:name="_ETM_Q59_474440"/>
      <w:bookmarkEnd w:id="29191"/>
      <w:r>
        <w:rPr>
          <w:rtl/>
        </w:rPr>
        <w:t xml:space="preserve">2025 </w:t>
      </w:r>
      <w:bookmarkStart w:id="29192" w:name="_ETM_Q59_476000"/>
      <w:bookmarkEnd w:id="29192"/>
      <w:r>
        <w:rPr>
          <w:rtl/>
        </w:rPr>
        <w:t xml:space="preserve">תיעשה </w:t>
      </w:r>
      <w:bookmarkStart w:id="29193" w:name="_ETM_Q59_476450"/>
      <w:bookmarkEnd w:id="29193"/>
      <w:r>
        <w:rPr>
          <w:rtl/>
        </w:rPr>
        <w:t xml:space="preserve">עבודה </w:t>
      </w:r>
      <w:bookmarkStart w:id="29194" w:name="_ETM_Q59_476779"/>
      <w:bookmarkEnd w:id="29194"/>
      <w:r>
        <w:rPr>
          <w:rtl/>
        </w:rPr>
        <w:t xml:space="preserve">משותפת </w:t>
      </w:r>
      <w:bookmarkStart w:id="29195" w:name="_ETM_Q59_478640"/>
      <w:bookmarkEnd w:id="29195"/>
      <w:r>
        <w:rPr>
          <w:rtl/>
        </w:rPr>
        <w:t xml:space="preserve">של </w:t>
      </w:r>
      <w:bookmarkStart w:id="29196" w:name="_ETM_Q59_478880"/>
      <w:bookmarkEnd w:id="29196"/>
      <w:r>
        <w:rPr>
          <w:rtl/>
        </w:rPr>
        <w:t xml:space="preserve">רשות </w:t>
      </w:r>
      <w:bookmarkStart w:id="29197" w:name="_ETM_Q59_479330"/>
      <w:bookmarkEnd w:id="29197"/>
      <w:r>
        <w:rPr>
          <w:rtl/>
        </w:rPr>
        <w:t xml:space="preserve">המיסים </w:t>
      </w:r>
      <w:bookmarkStart w:id="29198" w:name="_ETM_Q59_479839"/>
      <w:bookmarkEnd w:id="29198"/>
      <w:r>
        <w:rPr>
          <w:rtl/>
        </w:rPr>
        <w:t xml:space="preserve">והלשכות </w:t>
      </w:r>
      <w:bookmarkStart w:id="29199" w:name="_ETM_Q59_480529"/>
      <w:bookmarkEnd w:id="29199"/>
      <w:r>
        <w:rPr>
          <w:rtl/>
        </w:rPr>
        <w:t>המקצועי</w:t>
      </w:r>
      <w:bookmarkStart w:id="29200" w:name="_ETM_Q59_477589"/>
      <w:bookmarkEnd w:id="29200"/>
      <w:r>
        <w:rPr>
          <w:rtl/>
        </w:rPr>
        <w:t xml:space="preserve">ות </w:t>
      </w:r>
      <w:bookmarkStart w:id="29201" w:name="_ETM_Q59_481339"/>
      <w:bookmarkEnd w:id="29201"/>
      <w:r>
        <w:rPr>
          <w:rtl/>
        </w:rPr>
        <w:t xml:space="preserve">להביא </w:t>
      </w:r>
      <w:bookmarkStart w:id="29202" w:name="_ETM_Q59_481670"/>
      <w:bookmarkEnd w:id="29202"/>
      <w:r>
        <w:rPr>
          <w:rtl/>
        </w:rPr>
        <w:t xml:space="preserve">הקלות </w:t>
      </w:r>
      <w:bookmarkStart w:id="29203" w:name="_ETM_Q59_482150"/>
      <w:bookmarkEnd w:id="29203"/>
      <w:r>
        <w:rPr>
          <w:rtl/>
        </w:rPr>
        <w:t>נוספות</w:t>
      </w:r>
      <w:bookmarkStart w:id="29204" w:name="_ETM_Q59_479568"/>
      <w:bookmarkEnd w:id="29204"/>
      <w:r>
        <w:rPr>
          <w:rtl/>
        </w:rPr>
        <w:t xml:space="preserve"> </w:t>
      </w:r>
      <w:bookmarkStart w:id="29205" w:name="_ETM_Q59_480000"/>
      <w:bookmarkStart w:id="29206" w:name="_ETM_Q59_480599"/>
      <w:bookmarkEnd w:id="29205"/>
      <w:bookmarkEnd w:id="29206"/>
      <w:r>
        <w:rPr>
          <w:rFonts w:hint="cs"/>
          <w:rtl/>
        </w:rPr>
        <w:t xml:space="preserve">בנושא </w:t>
      </w:r>
      <w:bookmarkStart w:id="29207" w:name="_ETM_Q59_481138"/>
      <w:bookmarkStart w:id="29208" w:name="_ETM_Q59_480930"/>
      <w:bookmarkStart w:id="29209" w:name="_ETM_Q59_481439"/>
      <w:bookmarkStart w:id="29210" w:name="_ETM_Q59_482520"/>
      <w:bookmarkStart w:id="29211" w:name="_ETM_Q59_483000"/>
      <w:bookmarkEnd w:id="29207"/>
      <w:bookmarkEnd w:id="29208"/>
      <w:bookmarkEnd w:id="29209"/>
      <w:bookmarkEnd w:id="29210"/>
      <w:bookmarkEnd w:id="29211"/>
      <w:r>
        <w:rPr>
          <w:rtl/>
        </w:rPr>
        <w:t xml:space="preserve">חקיקה </w:t>
      </w:r>
      <w:bookmarkStart w:id="29212" w:name="_ETM_Q59_483540"/>
      <w:bookmarkEnd w:id="29212"/>
      <w:r>
        <w:rPr>
          <w:rtl/>
        </w:rPr>
        <w:t>ז</w:t>
      </w:r>
      <w:bookmarkStart w:id="29213" w:name="_ETM_Q59_480818"/>
      <w:bookmarkEnd w:id="29213"/>
      <w:r>
        <w:rPr>
          <w:rtl/>
        </w:rPr>
        <w:t>ו</w:t>
      </w:r>
      <w:r>
        <w:rPr>
          <w:rFonts w:hint="cs"/>
          <w:rtl/>
        </w:rPr>
        <w:t>.</w:t>
      </w:r>
      <w:bookmarkStart w:id="29214" w:name="_ETM_Q59_481939"/>
      <w:bookmarkStart w:id="29215" w:name="_ETM_Q59_486819"/>
      <w:bookmarkEnd w:id="29214"/>
      <w:bookmarkEnd w:id="29215"/>
      <w:r>
        <w:rPr>
          <w:rtl/>
        </w:rPr>
        <w:t xml:space="preserve"> </w:t>
      </w:r>
      <w:bookmarkStart w:id="29216" w:name="_ETM_Q59_483810"/>
      <w:bookmarkEnd w:id="29216"/>
      <w:r>
        <w:rPr>
          <w:rtl/>
        </w:rPr>
        <w:t xml:space="preserve">על </w:t>
      </w:r>
      <w:bookmarkStart w:id="29217" w:name="_ETM_Q59_483929"/>
      <w:bookmarkEnd w:id="29217"/>
      <w:r>
        <w:rPr>
          <w:rtl/>
        </w:rPr>
        <w:t xml:space="preserve">מנת </w:t>
      </w:r>
      <w:bookmarkStart w:id="29218" w:name="_ETM_Q59_484259"/>
      <w:bookmarkEnd w:id="29218"/>
      <w:r>
        <w:rPr>
          <w:rtl/>
        </w:rPr>
        <w:t xml:space="preserve">לאפשר </w:t>
      </w:r>
      <w:bookmarkStart w:id="29219" w:name="_ETM_Q59_484650"/>
      <w:bookmarkEnd w:id="29219"/>
      <w:r>
        <w:rPr>
          <w:rtl/>
        </w:rPr>
        <w:t>לחברו</w:t>
      </w:r>
      <w:bookmarkStart w:id="29220" w:name="_ETM_Q59_484838"/>
      <w:bookmarkEnd w:id="29220"/>
      <w:r>
        <w:rPr>
          <w:rtl/>
        </w:rPr>
        <w:t xml:space="preserve">ת </w:t>
      </w:r>
      <w:bookmarkStart w:id="29221" w:name="_ETM_Q59_485130"/>
      <w:bookmarkEnd w:id="29221"/>
      <w:r>
        <w:rPr>
          <w:rtl/>
        </w:rPr>
        <w:t xml:space="preserve">להתארגן </w:t>
      </w:r>
      <w:bookmarkStart w:id="29222" w:name="_ETM_Q59_486339"/>
      <w:bookmarkEnd w:id="29222"/>
      <w:r>
        <w:rPr>
          <w:rtl/>
        </w:rPr>
        <w:t xml:space="preserve">בהתאם </w:t>
      </w:r>
      <w:bookmarkStart w:id="29223" w:name="_ETM_Q59_486790"/>
      <w:bookmarkEnd w:id="29223"/>
      <w:r>
        <w:rPr>
          <w:rtl/>
        </w:rPr>
        <w:t xml:space="preserve">להוראות </w:t>
      </w:r>
      <w:bookmarkStart w:id="29224" w:name="_ETM_Q59_487270"/>
      <w:bookmarkEnd w:id="29224"/>
      <w:r>
        <w:rPr>
          <w:rtl/>
        </w:rPr>
        <w:t>התיקון</w:t>
      </w:r>
      <w:r>
        <w:rPr>
          <w:rFonts w:hint="cs"/>
          <w:rtl/>
        </w:rPr>
        <w:t>,</w:t>
      </w:r>
      <w:bookmarkStart w:id="29225" w:name="_ETM_Q59_486579"/>
      <w:bookmarkEnd w:id="29225"/>
      <w:r>
        <w:rPr>
          <w:rtl/>
        </w:rPr>
        <w:t xml:space="preserve"> </w:t>
      </w:r>
      <w:bookmarkStart w:id="29226" w:name="_ETM_Q59_487750"/>
      <w:bookmarkEnd w:id="29226"/>
      <w:r>
        <w:rPr>
          <w:rtl/>
        </w:rPr>
        <w:t xml:space="preserve">מוצע </w:t>
      </w:r>
      <w:bookmarkStart w:id="29227" w:name="_ETM_Q59_488230"/>
      <w:bookmarkStart w:id="29228" w:name="_ETM_Q59_488440"/>
      <w:bookmarkEnd w:id="29227"/>
      <w:bookmarkEnd w:id="29228"/>
      <w:r>
        <w:rPr>
          <w:rFonts w:hint="cs"/>
          <w:rtl/>
        </w:rPr>
        <w:t>ש</w:t>
      </w:r>
      <w:r>
        <w:rPr>
          <w:rtl/>
        </w:rPr>
        <w:t xml:space="preserve">תחילתו </w:t>
      </w:r>
      <w:bookmarkStart w:id="29229" w:name="_ETM_Q59_488980"/>
      <w:bookmarkEnd w:id="29229"/>
      <w:r>
        <w:rPr>
          <w:rtl/>
        </w:rPr>
        <w:t xml:space="preserve">של </w:t>
      </w:r>
      <w:bookmarkStart w:id="29230" w:name="_ETM_Q59_489130"/>
      <w:bookmarkEnd w:id="29230"/>
      <w:r>
        <w:rPr>
          <w:rtl/>
        </w:rPr>
        <w:t xml:space="preserve">התיקון </w:t>
      </w:r>
      <w:bookmarkStart w:id="29231" w:name="_ETM_Q59_490079"/>
      <w:bookmarkEnd w:id="29231"/>
      <w:r>
        <w:rPr>
          <w:rtl/>
        </w:rPr>
        <w:t xml:space="preserve">יהיה </w:t>
      </w:r>
      <w:bookmarkStart w:id="29232" w:name="_ETM_Q59_490440"/>
      <w:bookmarkEnd w:id="29232"/>
      <w:r>
        <w:rPr>
          <w:rtl/>
        </w:rPr>
        <w:t xml:space="preserve">ביום </w:t>
      </w:r>
      <w:bookmarkStart w:id="29233" w:name="_ETM_Q59_490860"/>
      <w:bookmarkStart w:id="29234" w:name="_ETM_Q59_491279"/>
      <w:bookmarkStart w:id="29235" w:name="_ETM_Q59_492719"/>
      <w:bookmarkStart w:id="29236" w:name="_ETM_Q59_493230"/>
      <w:bookmarkEnd w:id="29233"/>
      <w:bookmarkEnd w:id="29234"/>
      <w:bookmarkEnd w:id="29235"/>
      <w:bookmarkEnd w:id="29236"/>
      <w:r>
        <w:rPr>
          <w:rFonts w:hint="cs"/>
          <w:rtl/>
        </w:rPr>
        <w:t>1 במאי 2025.</w:t>
      </w:r>
      <w:bookmarkStart w:id="29237" w:name="_ETM_Q59_494639"/>
      <w:bookmarkEnd w:id="29237"/>
    </w:p>
    <w:p w:rsidR="00BE54DA" w:rsidRDefault="00BE54DA" w:rsidP="002972BF">
      <w:pPr>
        <w:rPr>
          <w:rtl/>
        </w:rPr>
      </w:pPr>
    </w:p>
    <w:p w:rsidR="00BE54DA" w:rsidRDefault="00BE54DA" w:rsidP="00C22FC1">
      <w:pPr>
        <w:rPr>
          <w:rtl/>
        </w:rPr>
      </w:pPr>
      <w:bookmarkStart w:id="29238" w:name="_ETM_Q59_489738"/>
      <w:bookmarkEnd w:id="29238"/>
      <w:r>
        <w:rPr>
          <w:rtl/>
        </w:rPr>
        <w:t xml:space="preserve">אדוני </w:t>
      </w:r>
      <w:bookmarkStart w:id="29239" w:name="_ETM_Q59_494999"/>
      <w:bookmarkEnd w:id="29239"/>
      <w:r>
        <w:rPr>
          <w:rtl/>
        </w:rPr>
        <w:t>היושב-ראש</w:t>
      </w:r>
      <w:r>
        <w:rPr>
          <w:rFonts w:hint="cs"/>
          <w:rtl/>
        </w:rPr>
        <w:t>,</w:t>
      </w:r>
      <w:r>
        <w:rPr>
          <w:rtl/>
        </w:rPr>
        <w:t xml:space="preserve"> </w:t>
      </w:r>
      <w:bookmarkStart w:id="29240" w:name="_ETM_Q59_496289"/>
      <w:bookmarkEnd w:id="29240"/>
      <w:r>
        <w:rPr>
          <w:rtl/>
        </w:rPr>
        <w:t xml:space="preserve">אני </w:t>
      </w:r>
      <w:bookmarkStart w:id="29241" w:name="_ETM_Q59_496859"/>
      <w:bookmarkEnd w:id="29241"/>
      <w:r>
        <w:rPr>
          <w:rtl/>
        </w:rPr>
        <w:t xml:space="preserve">מבקש </w:t>
      </w:r>
      <w:bookmarkStart w:id="29242" w:name="_ETM_Q59_497339"/>
      <w:bookmarkEnd w:id="29242"/>
      <w:r>
        <w:rPr>
          <w:rtl/>
        </w:rPr>
        <w:t xml:space="preserve">רגע </w:t>
      </w:r>
      <w:bookmarkStart w:id="29243" w:name="_ETM_Q59_497640"/>
      <w:bookmarkEnd w:id="29243"/>
      <w:r>
        <w:rPr>
          <w:rtl/>
        </w:rPr>
        <w:t xml:space="preserve">לעצור </w:t>
      </w:r>
      <w:bookmarkStart w:id="29244" w:name="_ETM_Q59_498449"/>
      <w:bookmarkEnd w:id="29244"/>
      <w:r>
        <w:rPr>
          <w:rtl/>
        </w:rPr>
        <w:t xml:space="preserve">לפני </w:t>
      </w:r>
      <w:bookmarkStart w:id="29245" w:name="_ETM_Q59_498750"/>
      <w:bookmarkEnd w:id="29245"/>
      <w:r>
        <w:rPr>
          <w:rtl/>
        </w:rPr>
        <w:t xml:space="preserve">שאני </w:t>
      </w:r>
      <w:bookmarkStart w:id="29246" w:name="_ETM_Q59_499050"/>
      <w:bookmarkEnd w:id="29246"/>
      <w:r>
        <w:rPr>
          <w:rtl/>
        </w:rPr>
        <w:t>ממשי</w:t>
      </w:r>
      <w:r>
        <w:rPr>
          <w:rFonts w:hint="cs"/>
          <w:rtl/>
        </w:rPr>
        <w:t>ך</w:t>
      </w:r>
      <w:r>
        <w:rPr>
          <w:rtl/>
        </w:rPr>
        <w:t xml:space="preserve"> </w:t>
      </w:r>
      <w:bookmarkStart w:id="29247" w:name="_ETM_Q59_499650"/>
      <w:bookmarkEnd w:id="29247"/>
      <w:r>
        <w:rPr>
          <w:rtl/>
        </w:rPr>
        <w:t xml:space="preserve">הלאה </w:t>
      </w:r>
      <w:bookmarkStart w:id="29248" w:name="_ETM_Q59_499859"/>
      <w:bookmarkEnd w:id="29248"/>
      <w:r>
        <w:rPr>
          <w:rtl/>
        </w:rPr>
        <w:t xml:space="preserve">את </w:t>
      </w:r>
      <w:bookmarkStart w:id="29249" w:name="_ETM_Q59_499980"/>
      <w:bookmarkEnd w:id="29249"/>
      <w:r>
        <w:rPr>
          <w:rtl/>
        </w:rPr>
        <w:t xml:space="preserve">כל </w:t>
      </w:r>
      <w:bookmarkStart w:id="29250" w:name="_ETM_Q59_500189"/>
      <w:bookmarkEnd w:id="29250"/>
      <w:r>
        <w:rPr>
          <w:rtl/>
        </w:rPr>
        <w:t>הנושאים</w:t>
      </w:r>
      <w:r>
        <w:rPr>
          <w:rFonts w:hint="cs"/>
          <w:rtl/>
        </w:rPr>
        <w:t>.</w:t>
      </w:r>
      <w:r>
        <w:rPr>
          <w:rtl/>
        </w:rPr>
        <w:t xml:space="preserve"> </w:t>
      </w:r>
      <w:bookmarkStart w:id="29251" w:name="_ETM_Q59_501660"/>
      <w:bookmarkEnd w:id="29251"/>
      <w:r>
        <w:rPr>
          <w:rtl/>
        </w:rPr>
        <w:t xml:space="preserve">אלה </w:t>
      </w:r>
      <w:bookmarkStart w:id="29252" w:name="_ETM_Q59_501929"/>
      <w:bookmarkEnd w:id="29252"/>
      <w:r>
        <w:rPr>
          <w:rtl/>
        </w:rPr>
        <w:t>דברים</w:t>
      </w:r>
      <w:bookmarkStart w:id="29253" w:name="_ETM_Q59_507363"/>
      <w:bookmarkStart w:id="29254" w:name="_ETM_Q59_502859"/>
      <w:bookmarkStart w:id="29255" w:name="_ETM_Q59_503058"/>
      <w:bookmarkStart w:id="29256" w:name="_ETM_Q59_505568"/>
      <w:bookmarkEnd w:id="29253"/>
      <w:bookmarkEnd w:id="29254"/>
      <w:bookmarkEnd w:id="29255"/>
      <w:bookmarkEnd w:id="29256"/>
      <w:r>
        <w:rPr>
          <w:rFonts w:hint="cs"/>
          <w:rtl/>
        </w:rPr>
        <w:t xml:space="preserve"> – </w:t>
      </w:r>
      <w:r>
        <w:rPr>
          <w:rtl/>
        </w:rPr>
        <w:t xml:space="preserve">בין </w:t>
      </w:r>
      <w:bookmarkStart w:id="29257" w:name="_ETM_Q59_503189"/>
      <w:bookmarkEnd w:id="29257"/>
      <w:r>
        <w:rPr>
          <w:rtl/>
        </w:rPr>
        <w:t>היתר</w:t>
      </w:r>
      <w:bookmarkStart w:id="29258" w:name="_ETM_Q59_502618"/>
      <w:bookmarkStart w:id="29259" w:name="_ETM_Q59_504128"/>
      <w:bookmarkEnd w:id="29258"/>
      <w:bookmarkEnd w:id="29259"/>
      <w:r>
        <w:rPr>
          <w:rFonts w:hint="cs"/>
          <w:rtl/>
        </w:rPr>
        <w:t>,</w:t>
      </w:r>
      <w:r>
        <w:rPr>
          <w:rtl/>
        </w:rPr>
        <w:t xml:space="preserve"> </w:t>
      </w:r>
      <w:bookmarkStart w:id="29260" w:name="_ETM_Q59_503640"/>
      <w:bookmarkEnd w:id="29260"/>
      <w:r>
        <w:rPr>
          <w:rtl/>
        </w:rPr>
        <w:t xml:space="preserve">אנחנו </w:t>
      </w:r>
      <w:bookmarkStart w:id="29261" w:name="_ETM_Q59_503910"/>
      <w:bookmarkEnd w:id="29261"/>
      <w:r>
        <w:rPr>
          <w:rtl/>
        </w:rPr>
        <w:t xml:space="preserve">נמצא </w:t>
      </w:r>
      <w:bookmarkStart w:id="29262" w:name="_ETM_Q59_504240"/>
      <w:bookmarkEnd w:id="29262"/>
      <w:r>
        <w:rPr>
          <w:rtl/>
        </w:rPr>
        <w:t xml:space="preserve">את </w:t>
      </w:r>
      <w:bookmarkStart w:id="29263" w:name="_ETM_Q59_504359"/>
      <w:bookmarkEnd w:id="29263"/>
      <w:r>
        <w:rPr>
          <w:rtl/>
        </w:rPr>
        <w:t xml:space="preserve">זה </w:t>
      </w:r>
      <w:bookmarkStart w:id="29264" w:name="_ETM_Q59_504539"/>
      <w:bookmarkEnd w:id="29264"/>
      <w:r>
        <w:rPr>
          <w:rtl/>
        </w:rPr>
        <w:t xml:space="preserve">בהרבה </w:t>
      </w:r>
      <w:bookmarkStart w:id="29265" w:name="_ETM_Q59_505500"/>
      <w:bookmarkEnd w:id="29265"/>
      <w:r>
        <w:rPr>
          <w:rtl/>
        </w:rPr>
        <w:t xml:space="preserve">נושאים </w:t>
      </w:r>
      <w:bookmarkStart w:id="29266" w:name="_ETM_Q59_506070"/>
      <w:bookmarkEnd w:id="29266"/>
      <w:r>
        <w:rPr>
          <w:rtl/>
        </w:rPr>
        <w:t xml:space="preserve">שעולים </w:t>
      </w:r>
      <w:bookmarkStart w:id="29267" w:name="_ETM_Q59_506609"/>
      <w:bookmarkEnd w:id="29267"/>
      <w:r>
        <w:rPr>
          <w:rtl/>
        </w:rPr>
        <w:t xml:space="preserve">עכשיו </w:t>
      </w:r>
      <w:bookmarkStart w:id="29268" w:name="_ETM_Q59_507550"/>
      <w:bookmarkEnd w:id="29268"/>
      <w:r>
        <w:rPr>
          <w:rtl/>
        </w:rPr>
        <w:t xml:space="preserve">בחוק </w:t>
      </w:r>
      <w:bookmarkStart w:id="29269" w:name="_ETM_Q59_508000"/>
      <w:bookmarkEnd w:id="29269"/>
      <w:r>
        <w:rPr>
          <w:rtl/>
        </w:rPr>
        <w:t>ההסדרים</w:t>
      </w:r>
      <w:r>
        <w:rPr>
          <w:rFonts w:hint="cs"/>
          <w:rtl/>
        </w:rPr>
        <w:t>.</w:t>
      </w:r>
      <w:r>
        <w:rPr>
          <w:rtl/>
        </w:rPr>
        <w:t xml:space="preserve"> </w:t>
      </w:r>
      <w:bookmarkStart w:id="29270" w:name="_ETM_Q59_508510"/>
      <w:bookmarkEnd w:id="29270"/>
      <w:r>
        <w:rPr>
          <w:rtl/>
        </w:rPr>
        <w:t xml:space="preserve">אנחנו </w:t>
      </w:r>
      <w:bookmarkStart w:id="29271" w:name="_ETM_Q59_508810"/>
      <w:bookmarkEnd w:id="29271"/>
      <w:r>
        <w:rPr>
          <w:rtl/>
        </w:rPr>
        <w:t xml:space="preserve">ישבנו </w:t>
      </w:r>
      <w:bookmarkStart w:id="29272" w:name="_ETM_Q59_509259"/>
      <w:bookmarkEnd w:id="29272"/>
      <w:r>
        <w:rPr>
          <w:rtl/>
        </w:rPr>
        <w:t xml:space="preserve">בוועדת </w:t>
      </w:r>
      <w:bookmarkStart w:id="29273" w:name="_ETM_Q59_509769"/>
      <w:bookmarkEnd w:id="29273"/>
      <w:r>
        <w:rPr>
          <w:rtl/>
        </w:rPr>
        <w:t>הכספים</w:t>
      </w:r>
      <w:r>
        <w:rPr>
          <w:rFonts w:hint="cs"/>
          <w:rtl/>
        </w:rPr>
        <w:t xml:space="preserve"> –</w:t>
      </w:r>
      <w:r>
        <w:rPr>
          <w:rtl/>
        </w:rPr>
        <w:t xml:space="preserve"> </w:t>
      </w:r>
      <w:bookmarkStart w:id="29274" w:name="_ETM_Q59_511320"/>
      <w:bookmarkEnd w:id="29274"/>
      <w:r>
        <w:rPr>
          <w:rtl/>
        </w:rPr>
        <w:t xml:space="preserve">אנחנו </w:t>
      </w:r>
      <w:bookmarkStart w:id="29275" w:name="_ETM_Q59_511830"/>
      <w:bookmarkEnd w:id="29275"/>
      <w:r>
        <w:rPr>
          <w:rtl/>
        </w:rPr>
        <w:t xml:space="preserve">לא </w:t>
      </w:r>
      <w:bookmarkStart w:id="29276" w:name="_ETM_Q59_512010"/>
      <w:bookmarkEnd w:id="29276"/>
      <w:r>
        <w:rPr>
          <w:rtl/>
        </w:rPr>
        <w:t xml:space="preserve">ת"פ </w:t>
      </w:r>
      <w:bookmarkStart w:id="29277" w:name="_ETM_Q59_512670"/>
      <w:bookmarkEnd w:id="29277"/>
      <w:r>
        <w:rPr>
          <w:rtl/>
        </w:rPr>
        <w:t xml:space="preserve">של </w:t>
      </w:r>
      <w:bookmarkStart w:id="29278" w:name="_ETM_Q59_512880"/>
      <w:bookmarkEnd w:id="29278"/>
      <w:r>
        <w:rPr>
          <w:rtl/>
        </w:rPr>
        <w:t xml:space="preserve">משרד </w:t>
      </w:r>
      <w:bookmarkStart w:id="29279" w:name="_ETM_Q59_513329"/>
      <w:bookmarkEnd w:id="29279"/>
      <w:r>
        <w:rPr>
          <w:rtl/>
        </w:rPr>
        <w:t>האוצר</w:t>
      </w:r>
      <w:r>
        <w:rPr>
          <w:rFonts w:hint="cs"/>
          <w:rtl/>
        </w:rPr>
        <w:t>,</w:t>
      </w:r>
      <w:r>
        <w:rPr>
          <w:rtl/>
        </w:rPr>
        <w:t xml:space="preserve"> </w:t>
      </w:r>
      <w:bookmarkStart w:id="29280" w:name="_ETM_Q59_514570"/>
      <w:bookmarkEnd w:id="29280"/>
      <w:r>
        <w:rPr>
          <w:rtl/>
        </w:rPr>
        <w:t xml:space="preserve">אנחנו </w:t>
      </w:r>
      <w:bookmarkStart w:id="29281" w:name="_ETM_Q59_515079"/>
      <w:bookmarkEnd w:id="29281"/>
      <w:r>
        <w:rPr>
          <w:rtl/>
        </w:rPr>
        <w:t xml:space="preserve">לא </w:t>
      </w:r>
      <w:bookmarkStart w:id="29282" w:name="_ETM_Q59_515230"/>
      <w:bookmarkEnd w:id="29282"/>
      <w:r>
        <w:rPr>
          <w:rtl/>
        </w:rPr>
        <w:t xml:space="preserve">מקבלים </w:t>
      </w:r>
      <w:bookmarkStart w:id="29283" w:name="_ETM_Q59_515980"/>
      <w:bookmarkEnd w:id="29283"/>
      <w:r>
        <w:rPr>
          <w:rtl/>
        </w:rPr>
        <w:t xml:space="preserve">ספר </w:t>
      </w:r>
      <w:bookmarkStart w:id="29284" w:name="_ETM_Q59_516550"/>
      <w:bookmarkEnd w:id="29284"/>
      <w:r>
        <w:rPr>
          <w:rtl/>
        </w:rPr>
        <w:t xml:space="preserve">ממשרד </w:t>
      </w:r>
      <w:bookmarkStart w:id="29285" w:name="_ETM_Q59_517150"/>
      <w:bookmarkEnd w:id="29285"/>
      <w:r>
        <w:rPr>
          <w:rtl/>
        </w:rPr>
        <w:t>האוצר</w:t>
      </w:r>
      <w:r>
        <w:rPr>
          <w:rFonts w:hint="cs"/>
          <w:rtl/>
        </w:rPr>
        <w:t>.</w:t>
      </w:r>
      <w:r>
        <w:rPr>
          <w:rtl/>
        </w:rPr>
        <w:t xml:space="preserve"> </w:t>
      </w:r>
      <w:bookmarkStart w:id="29286" w:name="_ETM_Q59_518480"/>
      <w:bookmarkEnd w:id="29286"/>
      <w:r>
        <w:rPr>
          <w:rtl/>
        </w:rPr>
        <w:t xml:space="preserve">יש </w:t>
      </w:r>
      <w:bookmarkStart w:id="29287" w:name="_ETM_Q59_518750"/>
      <w:bookmarkEnd w:id="29287"/>
      <w:r>
        <w:rPr>
          <w:rtl/>
        </w:rPr>
        <w:t>ש</w:t>
      </w:r>
      <w:r>
        <w:rPr>
          <w:rFonts w:hint="cs"/>
          <w:rtl/>
        </w:rPr>
        <w:t>ם</w:t>
      </w:r>
      <w:bookmarkStart w:id="29288" w:name="_ETM_Q59_517987"/>
      <w:bookmarkEnd w:id="29288"/>
      <w:r>
        <w:rPr>
          <w:rtl/>
        </w:rPr>
        <w:t xml:space="preserve"> </w:t>
      </w:r>
      <w:bookmarkStart w:id="29289" w:name="_ETM_Q59_519350"/>
      <w:bookmarkEnd w:id="29289"/>
      <w:r>
        <w:rPr>
          <w:rtl/>
        </w:rPr>
        <w:t xml:space="preserve">העלאות </w:t>
      </w:r>
      <w:bookmarkStart w:id="29290" w:name="_ETM_Q59_519800"/>
      <w:bookmarkEnd w:id="29290"/>
      <w:r>
        <w:rPr>
          <w:rtl/>
        </w:rPr>
        <w:t>מ</w:t>
      </w:r>
      <w:r>
        <w:rPr>
          <w:rFonts w:hint="cs"/>
          <w:rtl/>
        </w:rPr>
        <w:t>י</w:t>
      </w:r>
      <w:r>
        <w:rPr>
          <w:rtl/>
        </w:rPr>
        <w:t>סים</w:t>
      </w:r>
      <w:r>
        <w:rPr>
          <w:rFonts w:hint="cs"/>
          <w:rtl/>
        </w:rPr>
        <w:t>,</w:t>
      </w:r>
      <w:bookmarkStart w:id="29291" w:name="_ETM_Q59_522158"/>
      <w:bookmarkEnd w:id="29291"/>
      <w:r>
        <w:rPr>
          <w:rtl/>
        </w:rPr>
        <w:t xml:space="preserve"> </w:t>
      </w:r>
      <w:bookmarkStart w:id="29292" w:name="_ETM_Q59_520850"/>
      <w:bookmarkEnd w:id="29292"/>
      <w:r>
        <w:rPr>
          <w:rtl/>
        </w:rPr>
        <w:t xml:space="preserve">דברים </w:t>
      </w:r>
      <w:bookmarkStart w:id="29293" w:name="_ETM_Q59_521180"/>
      <w:bookmarkEnd w:id="29293"/>
      <w:r>
        <w:rPr>
          <w:rtl/>
        </w:rPr>
        <w:t>שפוגעים</w:t>
      </w:r>
      <w:bookmarkStart w:id="29294" w:name="_ETM_Q59_520587"/>
      <w:bookmarkEnd w:id="29294"/>
      <w:r>
        <w:rPr>
          <w:rFonts w:hint="cs"/>
          <w:rtl/>
        </w:rPr>
        <w:t>,</w:t>
      </w:r>
      <w:r>
        <w:rPr>
          <w:rtl/>
        </w:rPr>
        <w:t xml:space="preserve"> </w:t>
      </w:r>
      <w:bookmarkStart w:id="29295" w:name="_ETM_Q59_522230"/>
      <w:bookmarkEnd w:id="29295"/>
      <w:r>
        <w:rPr>
          <w:rtl/>
        </w:rPr>
        <w:t xml:space="preserve">ואנחנו </w:t>
      </w:r>
      <w:bookmarkStart w:id="29296" w:name="_ETM_Q59_522589"/>
      <w:bookmarkEnd w:id="29296"/>
      <w:r>
        <w:rPr>
          <w:rtl/>
        </w:rPr>
        <w:t xml:space="preserve">צריכים </w:t>
      </w:r>
      <w:bookmarkStart w:id="29297" w:name="_ETM_Q59_522800"/>
      <w:bookmarkEnd w:id="29297"/>
      <w:r>
        <w:rPr>
          <w:rtl/>
        </w:rPr>
        <w:t xml:space="preserve">לעשות </w:t>
      </w:r>
      <w:bookmarkStart w:id="29298" w:name="_ETM_Q59_523070"/>
      <w:bookmarkEnd w:id="29298"/>
      <w:r>
        <w:rPr>
          <w:rtl/>
        </w:rPr>
        <w:t xml:space="preserve">את </w:t>
      </w:r>
      <w:bookmarkStart w:id="29299" w:name="_ETM_Q59_523130"/>
      <w:bookmarkEnd w:id="29299"/>
      <w:r>
        <w:rPr>
          <w:rtl/>
        </w:rPr>
        <w:t>החשבון</w:t>
      </w:r>
      <w:r>
        <w:rPr>
          <w:rFonts w:hint="cs"/>
          <w:rtl/>
        </w:rPr>
        <w:t>,</w:t>
      </w:r>
      <w:r>
        <w:rPr>
          <w:rtl/>
        </w:rPr>
        <w:t xml:space="preserve"> </w:t>
      </w:r>
      <w:bookmarkStart w:id="29300" w:name="_ETM_Q59_523640"/>
      <w:bookmarkEnd w:id="29300"/>
      <w:r>
        <w:rPr>
          <w:rtl/>
        </w:rPr>
        <w:t xml:space="preserve">אנחנו </w:t>
      </w:r>
      <w:bookmarkStart w:id="29301" w:name="_ETM_Q59_523970"/>
      <w:bookmarkEnd w:id="29301"/>
      <w:r>
        <w:rPr>
          <w:rtl/>
        </w:rPr>
        <w:t xml:space="preserve">אנשי </w:t>
      </w:r>
      <w:bookmarkStart w:id="29302" w:name="_ETM_Q59_524270"/>
      <w:bookmarkEnd w:id="29302"/>
      <w:r>
        <w:rPr>
          <w:rtl/>
        </w:rPr>
        <w:t>ציבור</w:t>
      </w:r>
      <w:r>
        <w:rPr>
          <w:rFonts w:hint="cs"/>
          <w:rtl/>
        </w:rPr>
        <w:t>.</w:t>
      </w:r>
      <w:r>
        <w:rPr>
          <w:rtl/>
        </w:rPr>
        <w:t xml:space="preserve"> </w:t>
      </w:r>
      <w:bookmarkStart w:id="29303" w:name="_ETM_Q59_525620"/>
      <w:bookmarkEnd w:id="29303"/>
      <w:r>
        <w:rPr>
          <w:rtl/>
        </w:rPr>
        <w:t xml:space="preserve">ועשינו </w:t>
      </w:r>
      <w:bookmarkStart w:id="29304" w:name="_ETM_Q59_526220"/>
      <w:bookmarkEnd w:id="29304"/>
      <w:r>
        <w:rPr>
          <w:rtl/>
        </w:rPr>
        <w:t xml:space="preserve">את </w:t>
      </w:r>
      <w:bookmarkStart w:id="29305" w:name="_ETM_Q59_526339"/>
      <w:bookmarkEnd w:id="29305"/>
      <w:r>
        <w:rPr>
          <w:rtl/>
        </w:rPr>
        <w:t xml:space="preserve">החשבון </w:t>
      </w:r>
      <w:bookmarkStart w:id="29306" w:name="_ETM_Q59_526910"/>
      <w:bookmarkEnd w:id="29306"/>
      <w:r>
        <w:rPr>
          <w:rtl/>
        </w:rPr>
        <w:t xml:space="preserve">בעבודה </w:t>
      </w:r>
      <w:bookmarkStart w:id="29307" w:name="_ETM_Q59_527510"/>
      <w:bookmarkEnd w:id="29307"/>
      <w:r>
        <w:rPr>
          <w:rtl/>
        </w:rPr>
        <w:t>קשה</w:t>
      </w:r>
      <w:bookmarkStart w:id="29308" w:name="_ETM_Q59_528020"/>
      <w:bookmarkEnd w:id="29308"/>
      <w:r>
        <w:rPr>
          <w:rFonts w:hint="cs"/>
          <w:rtl/>
        </w:rPr>
        <w:t xml:space="preserve">, </w:t>
      </w:r>
      <w:r>
        <w:rPr>
          <w:rtl/>
        </w:rPr>
        <w:t>סיזיפית</w:t>
      </w:r>
      <w:r>
        <w:rPr>
          <w:rFonts w:hint="cs"/>
          <w:rtl/>
        </w:rPr>
        <w:t>,</w:t>
      </w:r>
      <w:bookmarkStart w:id="29309" w:name="_ETM_Q59_527556"/>
      <w:bookmarkEnd w:id="29309"/>
      <w:r>
        <w:rPr>
          <w:rtl/>
        </w:rPr>
        <w:t xml:space="preserve"> </w:t>
      </w:r>
      <w:bookmarkStart w:id="29310" w:name="_ETM_Q59_528920"/>
      <w:bookmarkEnd w:id="29310"/>
      <w:r>
        <w:rPr>
          <w:rtl/>
        </w:rPr>
        <w:t>סעיף</w:t>
      </w:r>
      <w:bookmarkStart w:id="29311" w:name="_ETM_Q59_529339"/>
      <w:bookmarkEnd w:id="29311"/>
      <w:r>
        <w:rPr>
          <w:rFonts w:hint="cs"/>
          <w:rtl/>
        </w:rPr>
        <w:t>-</w:t>
      </w:r>
      <w:r>
        <w:rPr>
          <w:rtl/>
        </w:rPr>
        <w:t>סעיף</w:t>
      </w:r>
      <w:bookmarkStart w:id="29312" w:name="_ETM_Q59_530829"/>
      <w:bookmarkStart w:id="29313" w:name="_ETM_Q59_531919"/>
      <w:bookmarkEnd w:id="29312"/>
      <w:bookmarkEnd w:id="29313"/>
      <w:r>
        <w:rPr>
          <w:rFonts w:hint="cs"/>
          <w:rtl/>
        </w:rPr>
        <w:t>,</w:t>
      </w:r>
      <w:bookmarkStart w:id="29314" w:name="_ETM_Q59_529477"/>
      <w:bookmarkEnd w:id="29314"/>
      <w:r>
        <w:rPr>
          <w:rFonts w:hint="cs"/>
          <w:rtl/>
        </w:rPr>
        <w:t xml:space="preserve"> </w:t>
      </w:r>
      <w:bookmarkStart w:id="29315" w:name="_ETM_Q59_532000"/>
      <w:bookmarkStart w:id="29316" w:name="_ETM_Q59_532063"/>
      <w:bookmarkStart w:id="29317" w:name="_ETM_Q59_532125"/>
      <w:bookmarkStart w:id="29318" w:name="_ETM_Q59_530596"/>
      <w:bookmarkEnd w:id="29315"/>
      <w:bookmarkEnd w:id="29316"/>
      <w:bookmarkEnd w:id="29317"/>
      <w:bookmarkEnd w:id="29318"/>
      <w:r>
        <w:rPr>
          <w:rtl/>
        </w:rPr>
        <w:t xml:space="preserve">עברנו </w:t>
      </w:r>
      <w:bookmarkStart w:id="29319" w:name="_ETM_Q59_531309"/>
      <w:bookmarkEnd w:id="29319"/>
      <w:r>
        <w:rPr>
          <w:rtl/>
        </w:rPr>
        <w:t xml:space="preserve">על </w:t>
      </w:r>
      <w:bookmarkStart w:id="29320" w:name="_ETM_Q59_531430"/>
      <w:bookmarkEnd w:id="29320"/>
      <w:r>
        <w:rPr>
          <w:rtl/>
        </w:rPr>
        <w:t xml:space="preserve">כל </w:t>
      </w:r>
      <w:bookmarkStart w:id="29321" w:name="_ETM_Q59_531640"/>
      <w:bookmarkEnd w:id="29321"/>
      <w:r>
        <w:rPr>
          <w:rFonts w:hint="cs"/>
          <w:rtl/>
        </w:rPr>
        <w:t>אחד.</w:t>
      </w:r>
      <w:bookmarkStart w:id="29322" w:name="_ETM_Q59_532680"/>
      <w:bookmarkStart w:id="29323" w:name="_ETM_Q59_533191"/>
      <w:bookmarkEnd w:id="29322"/>
      <w:bookmarkEnd w:id="29323"/>
      <w:r>
        <w:rPr>
          <w:rFonts w:hint="cs"/>
          <w:rtl/>
        </w:rPr>
        <w:t xml:space="preserve"> </w:t>
      </w:r>
      <w:bookmarkStart w:id="29324" w:name="_ETM_Q59_533259"/>
      <w:bookmarkStart w:id="29325" w:name="_ETM_Q59_533334"/>
      <w:bookmarkStart w:id="29326" w:name="_ETM_Q59_533388"/>
      <w:bookmarkEnd w:id="29324"/>
      <w:bookmarkEnd w:id="29325"/>
      <w:bookmarkEnd w:id="29326"/>
      <w:r>
        <w:rPr>
          <w:rtl/>
        </w:rPr>
        <w:t xml:space="preserve">יש </w:t>
      </w:r>
      <w:bookmarkStart w:id="29327" w:name="_ETM_Q59_532800"/>
      <w:bookmarkEnd w:id="29327"/>
      <w:r>
        <w:rPr>
          <w:rtl/>
        </w:rPr>
        <w:t xml:space="preserve">דברים </w:t>
      </w:r>
      <w:bookmarkStart w:id="29328" w:name="_ETM_Q59_533160"/>
      <w:bookmarkEnd w:id="29328"/>
      <w:r>
        <w:rPr>
          <w:rtl/>
        </w:rPr>
        <w:t xml:space="preserve">שצריך </w:t>
      </w:r>
      <w:bookmarkStart w:id="29329" w:name="_ETM_Q59_533520"/>
      <w:bookmarkEnd w:id="29329"/>
      <w:r>
        <w:rPr>
          <w:rtl/>
        </w:rPr>
        <w:t xml:space="preserve">להביא </w:t>
      </w:r>
      <w:bookmarkStart w:id="29330" w:name="_ETM_Q59_533820"/>
      <w:bookmarkEnd w:id="29330"/>
      <w:r>
        <w:rPr>
          <w:rtl/>
        </w:rPr>
        <w:t xml:space="preserve">כסף </w:t>
      </w:r>
      <w:bookmarkStart w:id="29331" w:name="_ETM_Q59_534329"/>
      <w:bookmarkEnd w:id="29331"/>
      <w:r>
        <w:rPr>
          <w:rFonts w:hint="cs"/>
          <w:rtl/>
        </w:rPr>
        <w:t xml:space="preserve">– </w:t>
      </w:r>
      <w:bookmarkStart w:id="29332" w:name="_ETM_Q59_533106"/>
      <w:bookmarkEnd w:id="29332"/>
      <w:r>
        <w:rPr>
          <w:rtl/>
        </w:rPr>
        <w:t xml:space="preserve">אנחנו </w:t>
      </w:r>
      <w:bookmarkStart w:id="29333" w:name="_ETM_Q59_534600"/>
      <w:bookmarkEnd w:id="29333"/>
      <w:r>
        <w:rPr>
          <w:rtl/>
        </w:rPr>
        <w:t xml:space="preserve">נמצאים </w:t>
      </w:r>
      <w:bookmarkStart w:id="29334" w:name="_ETM_Q59_534960"/>
      <w:bookmarkEnd w:id="29334"/>
      <w:r>
        <w:rPr>
          <w:rtl/>
        </w:rPr>
        <w:t xml:space="preserve">בתקופת </w:t>
      </w:r>
      <w:bookmarkStart w:id="29335" w:name="_ETM_Q59_535469"/>
      <w:bookmarkEnd w:id="29335"/>
      <w:r>
        <w:rPr>
          <w:rtl/>
        </w:rPr>
        <w:t>מלחמה</w:t>
      </w:r>
      <w:r>
        <w:rPr>
          <w:rFonts w:hint="cs"/>
          <w:rtl/>
        </w:rPr>
        <w:t>,</w:t>
      </w:r>
      <w:r>
        <w:rPr>
          <w:rtl/>
        </w:rPr>
        <w:t xml:space="preserve"> </w:t>
      </w:r>
      <w:bookmarkStart w:id="29336" w:name="_ETM_Q59_535920"/>
      <w:bookmarkEnd w:id="29336"/>
      <w:r>
        <w:rPr>
          <w:rtl/>
        </w:rPr>
        <w:t xml:space="preserve">צריך </w:t>
      </w:r>
      <w:bookmarkStart w:id="29337" w:name="_ETM_Q59_536129"/>
      <w:bookmarkEnd w:id="29337"/>
      <w:r>
        <w:rPr>
          <w:rtl/>
        </w:rPr>
        <w:t xml:space="preserve">להביא </w:t>
      </w:r>
      <w:bookmarkStart w:id="29338" w:name="_ETM_Q59_536399"/>
      <w:bookmarkEnd w:id="29338"/>
      <w:r>
        <w:rPr>
          <w:rtl/>
        </w:rPr>
        <w:t xml:space="preserve">כסף </w:t>
      </w:r>
      <w:bookmarkStart w:id="29339" w:name="_ETM_Q59_536760"/>
      <w:bookmarkEnd w:id="29339"/>
      <w:r>
        <w:rPr>
          <w:rtl/>
        </w:rPr>
        <w:t>לאוצר</w:t>
      </w:r>
      <w:r>
        <w:rPr>
          <w:rFonts w:hint="cs"/>
          <w:rtl/>
        </w:rPr>
        <w:t>.</w:t>
      </w:r>
      <w:r>
        <w:rPr>
          <w:rtl/>
        </w:rPr>
        <w:t xml:space="preserve"> </w:t>
      </w:r>
      <w:bookmarkStart w:id="29340" w:name="_ETM_Q59_537989"/>
      <w:bookmarkEnd w:id="29340"/>
      <w:r>
        <w:rPr>
          <w:rtl/>
        </w:rPr>
        <w:t xml:space="preserve">יש </w:t>
      </w:r>
      <w:bookmarkStart w:id="29341" w:name="_ETM_Q59_538170"/>
      <w:bookmarkEnd w:id="29341"/>
      <w:r>
        <w:rPr>
          <w:rtl/>
        </w:rPr>
        <w:t xml:space="preserve">דברים </w:t>
      </w:r>
      <w:bookmarkStart w:id="29342" w:name="_ETM_Q59_538620"/>
      <w:bookmarkEnd w:id="29342"/>
      <w:r>
        <w:rPr>
          <w:rtl/>
        </w:rPr>
        <w:t>ש</w:t>
      </w:r>
      <w:r>
        <w:rPr>
          <w:rFonts w:hint="cs"/>
          <w:rtl/>
        </w:rPr>
        <w:t xml:space="preserve">ל </w:t>
      </w:r>
      <w:r>
        <w:rPr>
          <w:rtl/>
        </w:rPr>
        <w:t xml:space="preserve">לא </w:t>
      </w:r>
      <w:bookmarkStart w:id="29343" w:name="_ETM_Q59_538949"/>
      <w:bookmarkEnd w:id="29343"/>
      <w:r>
        <w:rPr>
          <w:rtl/>
        </w:rPr>
        <w:t xml:space="preserve">לפגוע </w:t>
      </w:r>
      <w:bookmarkStart w:id="29344" w:name="_ETM_Q59_539640"/>
      <w:bookmarkEnd w:id="29344"/>
      <w:r>
        <w:rPr>
          <w:rtl/>
        </w:rPr>
        <w:t xml:space="preserve">בשכבות </w:t>
      </w:r>
      <w:bookmarkStart w:id="29345" w:name="_ETM_Q59_540510"/>
      <w:bookmarkEnd w:id="29345"/>
      <w:r>
        <w:rPr>
          <w:rtl/>
        </w:rPr>
        <w:t>החלשות</w:t>
      </w:r>
      <w:bookmarkStart w:id="29346" w:name="_ETM_Q59_539856"/>
      <w:bookmarkEnd w:id="29346"/>
      <w:r>
        <w:rPr>
          <w:rtl/>
        </w:rPr>
        <w:t xml:space="preserve"> </w:t>
      </w:r>
      <w:bookmarkStart w:id="29347" w:name="_ETM_Q59_541289"/>
      <w:bookmarkEnd w:id="29347"/>
      <w:r>
        <w:rPr>
          <w:rtl/>
        </w:rPr>
        <w:t>כלכלי</w:t>
      </w:r>
      <w:r>
        <w:rPr>
          <w:rFonts w:hint="cs"/>
          <w:rtl/>
        </w:rPr>
        <w:t>ת,</w:t>
      </w:r>
      <w:r>
        <w:rPr>
          <w:rtl/>
        </w:rPr>
        <w:t xml:space="preserve"> </w:t>
      </w:r>
      <w:bookmarkStart w:id="29348" w:name="_ETM_Q59_542390"/>
      <w:bookmarkEnd w:id="29348"/>
      <w:r>
        <w:rPr>
          <w:rtl/>
        </w:rPr>
        <w:t xml:space="preserve">לא </w:t>
      </w:r>
      <w:bookmarkStart w:id="29349" w:name="_ETM_Q59_542539"/>
      <w:bookmarkEnd w:id="29349"/>
      <w:r>
        <w:rPr>
          <w:rtl/>
        </w:rPr>
        <w:t xml:space="preserve">לפגוע </w:t>
      </w:r>
      <w:bookmarkStart w:id="29350" w:name="_ETM_Q59_542989"/>
      <w:bookmarkEnd w:id="29350"/>
      <w:r>
        <w:rPr>
          <w:rtl/>
        </w:rPr>
        <w:t>בה</w:t>
      </w:r>
      <w:r>
        <w:rPr>
          <w:rFonts w:hint="cs"/>
          <w:rtl/>
        </w:rPr>
        <w:t>ן</w:t>
      </w:r>
      <w:r>
        <w:rPr>
          <w:rtl/>
        </w:rPr>
        <w:t xml:space="preserve"> </w:t>
      </w:r>
      <w:bookmarkStart w:id="29351" w:name="_ETM_Q59_543260"/>
      <w:bookmarkEnd w:id="29351"/>
      <w:r>
        <w:rPr>
          <w:rtl/>
        </w:rPr>
        <w:t xml:space="preserve">באופן </w:t>
      </w:r>
      <w:bookmarkStart w:id="29352" w:name="_ETM_Q59_543649"/>
      <w:bookmarkEnd w:id="29352"/>
      <w:r>
        <w:rPr>
          <w:rtl/>
        </w:rPr>
        <w:t>דרמטי</w:t>
      </w:r>
      <w:bookmarkStart w:id="29353" w:name="_ETM_Q59_541426"/>
      <w:bookmarkEnd w:id="29353"/>
      <w:r>
        <w:rPr>
          <w:rtl/>
        </w:rPr>
        <w:t xml:space="preserve"> </w:t>
      </w:r>
      <w:bookmarkStart w:id="29354" w:name="_ETM_Q59_544190"/>
      <w:bookmarkEnd w:id="29354"/>
      <w:r>
        <w:rPr>
          <w:rtl/>
        </w:rPr>
        <w:t>כזה</w:t>
      </w:r>
      <w:r>
        <w:rPr>
          <w:rFonts w:hint="cs"/>
          <w:rtl/>
        </w:rPr>
        <w:t>,</w:t>
      </w:r>
      <w:r>
        <w:rPr>
          <w:rtl/>
        </w:rPr>
        <w:t xml:space="preserve"> </w:t>
      </w:r>
      <w:bookmarkStart w:id="29355" w:name="_ETM_Q59_544520"/>
      <w:bookmarkEnd w:id="29355"/>
      <w:r>
        <w:rPr>
          <w:rtl/>
        </w:rPr>
        <w:t xml:space="preserve">כפי </w:t>
      </w:r>
      <w:bookmarkStart w:id="29356" w:name="_ETM_Q59_544880"/>
      <w:bookmarkEnd w:id="29356"/>
      <w:r>
        <w:rPr>
          <w:rtl/>
        </w:rPr>
        <w:t xml:space="preserve">שהגיע </w:t>
      </w:r>
      <w:bookmarkStart w:id="29357" w:name="_ETM_Q59_545420"/>
      <w:bookmarkEnd w:id="29357"/>
      <w:r>
        <w:rPr>
          <w:rtl/>
        </w:rPr>
        <w:t>אלינו</w:t>
      </w:r>
      <w:r>
        <w:rPr>
          <w:rFonts w:hint="cs"/>
          <w:rtl/>
        </w:rPr>
        <w:t>.</w:t>
      </w:r>
      <w:bookmarkStart w:id="29358" w:name="_ETM_Q59_547839"/>
      <w:bookmarkEnd w:id="29358"/>
    </w:p>
    <w:p w:rsidR="00BE54DA" w:rsidRDefault="00BE54DA" w:rsidP="002972BF">
      <w:pPr>
        <w:rPr>
          <w:rtl/>
        </w:rPr>
      </w:pPr>
    </w:p>
    <w:p w:rsidR="00BE54DA" w:rsidRDefault="00BE54DA" w:rsidP="002972BF">
      <w:pPr>
        <w:pStyle w:val="af5"/>
        <w:keepNext/>
        <w:rPr>
          <w:rtl/>
        </w:rPr>
      </w:pPr>
      <w:bookmarkStart w:id="29359" w:name="ET_interruption_6127_12"/>
      <w:r w:rsidRPr="00585633">
        <w:rPr>
          <w:rStyle w:val="TagStyle"/>
          <w:rtl/>
        </w:rPr>
        <w:t xml:space="preserve"> &lt;&lt; קריאה &gt;&gt; </w:t>
      </w:r>
      <w:r>
        <w:rPr>
          <w:rtl/>
        </w:rPr>
        <w:t>ולדימיר בליאק (יש עתיד):</w:t>
      </w:r>
      <w:r w:rsidRPr="00585633">
        <w:rPr>
          <w:rStyle w:val="TagStyle"/>
          <w:rtl/>
        </w:rPr>
        <w:t xml:space="preserve"> &lt;&lt; קריאה &gt;&gt;</w:t>
      </w:r>
      <w:r>
        <w:rPr>
          <w:rtl/>
        </w:rPr>
        <w:t xml:space="preserve"> </w:t>
      </w:r>
      <w:bookmarkEnd w:id="29359"/>
    </w:p>
    <w:p w:rsidR="00BE54DA" w:rsidRDefault="00BE54DA" w:rsidP="002972BF">
      <w:pPr>
        <w:rPr>
          <w:rtl/>
          <w:lang w:eastAsia="he-IL"/>
        </w:rPr>
      </w:pPr>
    </w:p>
    <w:p w:rsidR="00BE54DA" w:rsidRDefault="00BE54DA" w:rsidP="00C22FC1">
      <w:pPr>
        <w:rPr>
          <w:rtl/>
          <w:lang w:eastAsia="he-IL"/>
        </w:rPr>
      </w:pPr>
      <w:bookmarkStart w:id="29360" w:name="_ETM_Q59_547180"/>
      <w:bookmarkStart w:id="29361" w:name="_ETM_Q59_543086"/>
      <w:bookmarkEnd w:id="29360"/>
      <w:bookmarkEnd w:id="29361"/>
      <w:r>
        <w:rPr>
          <w:rFonts w:hint="cs"/>
          <w:rtl/>
          <w:lang w:eastAsia="he-IL"/>
        </w:rPr>
        <w:t>לפגוע קצת.</w:t>
      </w:r>
      <w:bookmarkStart w:id="29362" w:name="_ETM_Q59_547115"/>
      <w:bookmarkEnd w:id="29362"/>
      <w:r>
        <w:rPr>
          <w:rFonts w:hint="cs"/>
          <w:rtl/>
          <w:lang w:eastAsia="he-IL"/>
        </w:rPr>
        <w:t xml:space="preserve"> </w:t>
      </w:r>
      <w:bookmarkStart w:id="29363" w:name="_ETM_Q59_547196"/>
      <w:bookmarkStart w:id="29364" w:name="_ETM_Q59_546086"/>
      <w:bookmarkEnd w:id="29363"/>
      <w:bookmarkEnd w:id="29364"/>
      <w:r>
        <w:rPr>
          <w:rFonts w:hint="cs"/>
          <w:rtl/>
          <w:lang w:eastAsia="he-IL"/>
        </w:rPr>
        <w:t xml:space="preserve">לפגוע </w:t>
      </w:r>
      <w:bookmarkStart w:id="29365" w:name="_ETM_Q59_547148"/>
      <w:bookmarkEnd w:id="29365"/>
      <w:r>
        <w:rPr>
          <w:rFonts w:hint="cs"/>
          <w:rtl/>
          <w:lang w:eastAsia="he-IL"/>
        </w:rPr>
        <w:t>קצת, לא דרמטית.</w:t>
      </w:r>
      <w:bookmarkStart w:id="29366" w:name="_ETM_Q59_548276"/>
      <w:bookmarkStart w:id="29367" w:name="_ETM_Q59_548472"/>
      <w:bookmarkEnd w:id="29366"/>
      <w:bookmarkEnd w:id="29367"/>
    </w:p>
    <w:p w:rsidR="00BE54DA" w:rsidRDefault="00BE54DA" w:rsidP="002972BF">
      <w:pPr>
        <w:rPr>
          <w:rtl/>
          <w:lang w:eastAsia="he-IL"/>
        </w:rPr>
      </w:pPr>
      <w:bookmarkStart w:id="29368" w:name="_ETM_Q59_548540"/>
      <w:bookmarkEnd w:id="29368"/>
    </w:p>
    <w:p w:rsidR="00BE54DA" w:rsidRDefault="00BE54DA" w:rsidP="002972BF">
      <w:pPr>
        <w:pStyle w:val="-"/>
        <w:keepNext/>
        <w:rPr>
          <w:rtl/>
        </w:rPr>
      </w:pPr>
      <w:bookmarkStart w:id="29369" w:name="ET_speakercontinue_5639_15"/>
      <w:r w:rsidRPr="00585633">
        <w:rPr>
          <w:rStyle w:val="TagStyle"/>
          <w:rtl/>
        </w:rPr>
        <w:t xml:space="preserve"> &lt;&lt; דובר_המשך &gt;&gt; </w:t>
      </w:r>
      <w:r>
        <w:rPr>
          <w:rtl/>
        </w:rPr>
        <w:t>משה גפני (יו"ר ועדת הכספים):</w:t>
      </w:r>
      <w:r w:rsidRPr="00585633">
        <w:rPr>
          <w:rStyle w:val="TagStyle"/>
          <w:rtl/>
        </w:rPr>
        <w:t xml:space="preserve"> &lt;&lt; דובר_המשך &gt;&gt;</w:t>
      </w:r>
      <w:r>
        <w:rPr>
          <w:rtl/>
        </w:rPr>
        <w:t xml:space="preserve"> </w:t>
      </w:r>
      <w:bookmarkEnd w:id="29369"/>
    </w:p>
    <w:p w:rsidR="00BE54DA" w:rsidRDefault="00BE54DA" w:rsidP="002972BF">
      <w:pPr>
        <w:rPr>
          <w:rtl/>
          <w:lang w:eastAsia="he-IL"/>
        </w:rPr>
      </w:pPr>
    </w:p>
    <w:p w:rsidR="00BE54DA" w:rsidRDefault="00BE54DA" w:rsidP="002972BF">
      <w:pPr>
        <w:rPr>
          <w:rtl/>
        </w:rPr>
      </w:pPr>
      <w:bookmarkStart w:id="29370" w:name="_ETM_Q59_549403"/>
      <w:bookmarkStart w:id="29371" w:name="_ETM_Q59_543296"/>
      <w:bookmarkStart w:id="29372" w:name="_ETM_Q59_549950"/>
      <w:bookmarkStart w:id="29373" w:name="_ETM_Q59_548126"/>
      <w:bookmarkEnd w:id="29370"/>
      <w:bookmarkEnd w:id="29371"/>
      <w:bookmarkEnd w:id="29372"/>
      <w:bookmarkEnd w:id="29373"/>
      <w:r>
        <w:rPr>
          <w:rFonts w:hint="cs"/>
          <w:rtl/>
        </w:rPr>
        <w:t>ב</w:t>
      </w:r>
      <w:r>
        <w:rPr>
          <w:rtl/>
        </w:rPr>
        <w:t>סדר</w:t>
      </w:r>
      <w:r>
        <w:rPr>
          <w:rFonts w:hint="cs"/>
          <w:rtl/>
        </w:rPr>
        <w:t>.</w:t>
      </w:r>
      <w:r>
        <w:rPr>
          <w:rtl/>
        </w:rPr>
        <w:t xml:space="preserve"> </w:t>
      </w:r>
      <w:bookmarkStart w:id="29374" w:name="_ETM_Q59_550670"/>
      <w:bookmarkEnd w:id="29374"/>
      <w:r>
        <w:rPr>
          <w:rtl/>
        </w:rPr>
        <w:t>א</w:t>
      </w:r>
      <w:bookmarkStart w:id="29375" w:name="_ETM_Q59_551000"/>
      <w:bookmarkEnd w:id="29375"/>
      <w:r>
        <w:rPr>
          <w:rFonts w:hint="cs"/>
          <w:rtl/>
        </w:rPr>
        <w:t>נ</w:t>
      </w:r>
      <w:bookmarkStart w:id="29376" w:name="_ETM_Q59_548963"/>
      <w:bookmarkEnd w:id="29376"/>
      <w:r>
        <w:rPr>
          <w:rtl/>
        </w:rPr>
        <w:t>י</w:t>
      </w:r>
      <w:r>
        <w:rPr>
          <w:rFonts w:hint="cs"/>
          <w:rtl/>
        </w:rPr>
        <w:t xml:space="preserve"> מדבר</w:t>
      </w:r>
      <w:r>
        <w:rPr>
          <w:rtl/>
        </w:rPr>
        <w:t xml:space="preserve"> </w:t>
      </w:r>
      <w:bookmarkStart w:id="29377" w:name="_ETM_Q59_551240"/>
      <w:bookmarkEnd w:id="29377"/>
      <w:r>
        <w:rPr>
          <w:rFonts w:hint="cs"/>
          <w:rtl/>
        </w:rPr>
        <w:t>עכשיו ברצינות</w:t>
      </w:r>
      <w:bookmarkStart w:id="29378" w:name="_ETM_Q59_552358"/>
      <w:bookmarkEnd w:id="29378"/>
      <w:r>
        <w:rPr>
          <w:rFonts w:hint="cs"/>
          <w:rtl/>
        </w:rPr>
        <w:t xml:space="preserve">. אני לא עושה </w:t>
      </w:r>
      <w:bookmarkStart w:id="29379" w:name="_ETM_Q59_556172"/>
      <w:bookmarkEnd w:id="29379"/>
      <w:r>
        <w:rPr>
          <w:rFonts w:hint="cs"/>
          <w:rtl/>
        </w:rPr>
        <w:t xml:space="preserve">פה </w:t>
      </w:r>
      <w:r w:rsidR="000B6A0F">
        <w:rPr>
          <w:rFonts w:hint="cs"/>
          <w:rtl/>
        </w:rPr>
        <w:t>– – –</w:t>
      </w:r>
    </w:p>
    <w:p w:rsidR="00BE54DA" w:rsidRDefault="00BE54DA" w:rsidP="002972BF">
      <w:pPr>
        <w:rPr>
          <w:rtl/>
        </w:rPr>
      </w:pPr>
    </w:p>
    <w:p w:rsidR="00BE54DA" w:rsidRDefault="00BE54DA" w:rsidP="002972BF">
      <w:pPr>
        <w:pStyle w:val="af5"/>
        <w:keepNext/>
        <w:rPr>
          <w:rtl/>
        </w:rPr>
      </w:pPr>
      <w:bookmarkStart w:id="29380" w:name="ET_interruption_6127_16"/>
      <w:r w:rsidRPr="00585633">
        <w:rPr>
          <w:rStyle w:val="TagStyle"/>
          <w:rtl/>
        </w:rPr>
        <w:t xml:space="preserve"> &lt;&lt; קריאה &gt;&gt; </w:t>
      </w:r>
      <w:r>
        <w:rPr>
          <w:rtl/>
        </w:rPr>
        <w:t>ולדימיר בליאק (יש עתיד):</w:t>
      </w:r>
      <w:r w:rsidRPr="00585633">
        <w:rPr>
          <w:rStyle w:val="TagStyle"/>
          <w:rtl/>
        </w:rPr>
        <w:t xml:space="preserve"> &lt;&lt; קריאה &gt;&gt;</w:t>
      </w:r>
      <w:r>
        <w:rPr>
          <w:rtl/>
        </w:rPr>
        <w:t xml:space="preserve"> </w:t>
      </w:r>
      <w:bookmarkEnd w:id="29380"/>
    </w:p>
    <w:p w:rsidR="00BE54DA" w:rsidRDefault="00BE54DA" w:rsidP="002972BF">
      <w:pPr>
        <w:rPr>
          <w:rtl/>
          <w:lang w:eastAsia="he-IL"/>
        </w:rPr>
      </w:pPr>
    </w:p>
    <w:p w:rsidR="00BE54DA" w:rsidRDefault="00BE54DA" w:rsidP="002972BF">
      <w:pPr>
        <w:rPr>
          <w:rtl/>
          <w:lang w:eastAsia="he-IL"/>
        </w:rPr>
      </w:pPr>
      <w:bookmarkStart w:id="29381" w:name="_ETM_Q59_551337"/>
      <w:bookmarkEnd w:id="29381"/>
      <w:r>
        <w:rPr>
          <w:rFonts w:hint="cs"/>
          <w:rtl/>
          <w:lang w:eastAsia="he-IL"/>
        </w:rPr>
        <w:t>אבל בקצרה.</w:t>
      </w:r>
    </w:p>
    <w:p w:rsidR="00BE54DA" w:rsidRDefault="00BE54DA" w:rsidP="002972BF">
      <w:pPr>
        <w:rPr>
          <w:rtl/>
          <w:lang w:eastAsia="he-IL"/>
        </w:rPr>
      </w:pPr>
      <w:bookmarkStart w:id="29382" w:name="_ETM_Q59_554994"/>
      <w:bookmarkStart w:id="29383" w:name="_ETM_Q59_555072"/>
      <w:bookmarkEnd w:id="29382"/>
      <w:bookmarkEnd w:id="29383"/>
    </w:p>
    <w:p w:rsidR="00BE54DA" w:rsidRDefault="00BE54DA" w:rsidP="002972BF">
      <w:pPr>
        <w:pStyle w:val="-"/>
        <w:keepNext/>
        <w:rPr>
          <w:rtl/>
        </w:rPr>
      </w:pPr>
      <w:bookmarkStart w:id="29384" w:name="ET_speakercontinue_5639_17"/>
      <w:r w:rsidRPr="00585633">
        <w:rPr>
          <w:rStyle w:val="TagStyle"/>
          <w:rtl/>
        </w:rPr>
        <w:t xml:space="preserve"> &lt;&lt; דובר_המשך &gt;&gt; </w:t>
      </w:r>
      <w:r>
        <w:rPr>
          <w:rtl/>
        </w:rPr>
        <w:t>משה גפני (יו"ר ועדת הכספים):</w:t>
      </w:r>
      <w:r w:rsidRPr="00585633">
        <w:rPr>
          <w:rStyle w:val="TagStyle"/>
          <w:rtl/>
        </w:rPr>
        <w:t xml:space="preserve"> &lt;&lt; דובר_המשך &gt;&gt;</w:t>
      </w:r>
      <w:r>
        <w:rPr>
          <w:rtl/>
        </w:rPr>
        <w:t xml:space="preserve"> </w:t>
      </w:r>
      <w:bookmarkEnd w:id="29384"/>
    </w:p>
    <w:p w:rsidR="00BE54DA" w:rsidRDefault="00BE54DA" w:rsidP="002972BF">
      <w:pPr>
        <w:rPr>
          <w:rtl/>
          <w:lang w:eastAsia="he-IL"/>
        </w:rPr>
      </w:pPr>
    </w:p>
    <w:p w:rsidR="00BE54DA" w:rsidRDefault="00BE54DA" w:rsidP="005463BD">
      <w:pPr>
        <w:rPr>
          <w:rtl/>
        </w:rPr>
      </w:pPr>
      <w:bookmarkStart w:id="29385" w:name="_ETM_Q59_556268"/>
      <w:bookmarkEnd w:id="29385"/>
      <w:r>
        <w:rPr>
          <w:rFonts w:hint="cs"/>
          <w:rtl/>
          <w:lang w:eastAsia="he-IL"/>
        </w:rPr>
        <w:t>ישבנו</w:t>
      </w:r>
      <w:bookmarkStart w:id="29386" w:name="_ETM_Q59_551839"/>
      <w:bookmarkStart w:id="29387" w:name="_ETM_Q59_551930"/>
      <w:bookmarkStart w:id="29388" w:name="_ETM_Q59_552080"/>
      <w:bookmarkStart w:id="29389" w:name="_ETM_Q59_552350"/>
      <w:bookmarkStart w:id="29390" w:name="_ETM_Q59_552500"/>
      <w:bookmarkStart w:id="29391" w:name="_ETM_Q59_552770"/>
      <w:bookmarkStart w:id="29392" w:name="_ETM_Q59_552979"/>
      <w:bookmarkStart w:id="29393" w:name="_ETM_Q59_553279"/>
      <w:bookmarkStart w:id="29394" w:name="_ETM_Q59_553520"/>
      <w:bookmarkStart w:id="29395" w:name="_ETM_Q59_554450"/>
      <w:bookmarkStart w:id="29396" w:name="_ETM_Q59_555680"/>
      <w:bookmarkStart w:id="29397" w:name="_ETM_Q59_555457"/>
      <w:bookmarkEnd w:id="29386"/>
      <w:bookmarkEnd w:id="29387"/>
      <w:bookmarkEnd w:id="29388"/>
      <w:bookmarkEnd w:id="29389"/>
      <w:bookmarkEnd w:id="29390"/>
      <w:bookmarkEnd w:id="29391"/>
      <w:bookmarkEnd w:id="29392"/>
      <w:bookmarkEnd w:id="29393"/>
      <w:bookmarkEnd w:id="29394"/>
      <w:bookmarkEnd w:id="29395"/>
      <w:bookmarkEnd w:id="29396"/>
      <w:bookmarkEnd w:id="29397"/>
      <w:r>
        <w:rPr>
          <w:rtl/>
        </w:rPr>
        <w:t xml:space="preserve"> </w:t>
      </w:r>
      <w:bookmarkStart w:id="29398" w:name="_ETM_Q59_556400"/>
      <w:bookmarkEnd w:id="29398"/>
      <w:r>
        <w:rPr>
          <w:rtl/>
        </w:rPr>
        <w:t xml:space="preserve">ועשינו </w:t>
      </w:r>
      <w:bookmarkStart w:id="29399" w:name="_ETM_Q59_557000"/>
      <w:bookmarkEnd w:id="29399"/>
      <w:r>
        <w:rPr>
          <w:rtl/>
        </w:rPr>
        <w:t xml:space="preserve">את </w:t>
      </w:r>
      <w:bookmarkStart w:id="29400" w:name="_ETM_Q59_557149"/>
      <w:bookmarkEnd w:id="29400"/>
      <w:r>
        <w:rPr>
          <w:rtl/>
        </w:rPr>
        <w:t xml:space="preserve">החשבונות </w:t>
      </w:r>
      <w:bookmarkStart w:id="29401" w:name="_ETM_Q59_557779"/>
      <w:bookmarkEnd w:id="29401"/>
      <w:r>
        <w:rPr>
          <w:rtl/>
        </w:rPr>
        <w:t xml:space="preserve">כולנו </w:t>
      </w:r>
      <w:bookmarkStart w:id="29402" w:name="_ETM_Q59_558259"/>
      <w:bookmarkEnd w:id="29402"/>
      <w:r>
        <w:rPr>
          <w:rtl/>
        </w:rPr>
        <w:t>יחד</w:t>
      </w:r>
      <w:r>
        <w:rPr>
          <w:rFonts w:hint="cs"/>
          <w:rtl/>
        </w:rPr>
        <w:t>.</w:t>
      </w:r>
      <w:r>
        <w:rPr>
          <w:rtl/>
        </w:rPr>
        <w:t xml:space="preserve"> </w:t>
      </w:r>
      <w:bookmarkStart w:id="29403" w:name="_ETM_Q59_559290"/>
      <w:bookmarkEnd w:id="29403"/>
      <w:r>
        <w:rPr>
          <w:rtl/>
        </w:rPr>
        <w:t xml:space="preserve">לא </w:t>
      </w:r>
      <w:bookmarkStart w:id="29404" w:name="_ETM_Q59_559920"/>
      <w:bookmarkEnd w:id="29404"/>
      <w:r>
        <w:rPr>
          <w:rFonts w:hint="cs"/>
          <w:rtl/>
        </w:rPr>
        <w:t xml:space="preserve">רק </w:t>
      </w:r>
      <w:r>
        <w:rPr>
          <w:rtl/>
        </w:rPr>
        <w:t xml:space="preserve">חברי </w:t>
      </w:r>
      <w:bookmarkStart w:id="29405" w:name="_ETM_Q59_560100"/>
      <w:bookmarkEnd w:id="29405"/>
      <w:r>
        <w:rPr>
          <w:rtl/>
        </w:rPr>
        <w:t>הקואליציה</w:t>
      </w:r>
      <w:bookmarkStart w:id="29406" w:name="_ETM_Q59_559997"/>
      <w:bookmarkEnd w:id="29406"/>
      <w:r>
        <w:rPr>
          <w:rFonts w:hint="cs"/>
          <w:rtl/>
        </w:rPr>
        <w:t>,</w:t>
      </w:r>
      <w:r>
        <w:rPr>
          <w:rtl/>
        </w:rPr>
        <w:t xml:space="preserve"> </w:t>
      </w:r>
      <w:bookmarkStart w:id="29407" w:name="_ETM_Q59_561509"/>
      <w:bookmarkEnd w:id="29407"/>
      <w:r>
        <w:rPr>
          <w:rtl/>
        </w:rPr>
        <w:t xml:space="preserve">חברי </w:t>
      </w:r>
      <w:bookmarkStart w:id="29408" w:name="_ETM_Q59_561930"/>
      <w:bookmarkEnd w:id="29408"/>
      <w:r>
        <w:rPr>
          <w:rtl/>
        </w:rPr>
        <w:t xml:space="preserve">האופוזיציה </w:t>
      </w:r>
      <w:bookmarkStart w:id="29409" w:name="_ETM_Q59_562740"/>
      <w:bookmarkEnd w:id="29409"/>
      <w:r>
        <w:rPr>
          <w:rtl/>
        </w:rPr>
        <w:t>גילו</w:t>
      </w:r>
      <w:bookmarkStart w:id="29410" w:name="_ETM_Q59_563189"/>
      <w:bookmarkEnd w:id="29410"/>
      <w:r>
        <w:rPr>
          <w:rFonts w:hint="cs"/>
          <w:rtl/>
        </w:rPr>
        <w:t xml:space="preserve"> </w:t>
      </w:r>
      <w:r>
        <w:rPr>
          <w:rtl/>
        </w:rPr>
        <w:t>אחריות</w:t>
      </w:r>
      <w:r>
        <w:rPr>
          <w:rFonts w:hint="cs"/>
          <w:rtl/>
        </w:rPr>
        <w:t>.</w:t>
      </w:r>
      <w:r>
        <w:rPr>
          <w:rtl/>
        </w:rPr>
        <w:t xml:space="preserve"> </w:t>
      </w:r>
      <w:bookmarkStart w:id="29411" w:name="_ETM_Q59_564740"/>
      <w:bookmarkEnd w:id="29411"/>
      <w:r>
        <w:rPr>
          <w:rtl/>
        </w:rPr>
        <w:t xml:space="preserve">ישבנו </w:t>
      </w:r>
      <w:bookmarkStart w:id="29412" w:name="_ETM_Q59_566029"/>
      <w:bookmarkEnd w:id="29412"/>
      <w:r>
        <w:rPr>
          <w:rtl/>
        </w:rPr>
        <w:t xml:space="preserve">ודיברנו </w:t>
      </w:r>
      <w:bookmarkStart w:id="29413" w:name="_ETM_Q59_566960"/>
      <w:bookmarkEnd w:id="29413"/>
      <w:r>
        <w:rPr>
          <w:rtl/>
        </w:rPr>
        <w:t>סעיף</w:t>
      </w:r>
      <w:bookmarkStart w:id="29414" w:name="_ETM_Q59_566677"/>
      <w:bookmarkStart w:id="29415" w:name="_ETM_Q59_567680"/>
      <w:bookmarkEnd w:id="29414"/>
      <w:bookmarkEnd w:id="29415"/>
      <w:r>
        <w:rPr>
          <w:rFonts w:hint="cs"/>
          <w:rtl/>
        </w:rPr>
        <w:t>-</w:t>
      </w:r>
      <w:r>
        <w:rPr>
          <w:rtl/>
        </w:rPr>
        <w:t>סעיף</w:t>
      </w:r>
      <w:r>
        <w:rPr>
          <w:rFonts w:hint="cs"/>
          <w:rtl/>
        </w:rPr>
        <w:t>.</w:t>
      </w:r>
      <w:r>
        <w:rPr>
          <w:rtl/>
        </w:rPr>
        <w:t xml:space="preserve"> </w:t>
      </w:r>
      <w:bookmarkStart w:id="29416" w:name="_ETM_Q59_568670"/>
      <w:bookmarkEnd w:id="29416"/>
      <w:r>
        <w:rPr>
          <w:rtl/>
        </w:rPr>
        <w:t xml:space="preserve">יש </w:t>
      </w:r>
      <w:bookmarkStart w:id="29417" w:name="_ETM_Q59_568850"/>
      <w:bookmarkEnd w:id="29417"/>
      <w:r>
        <w:rPr>
          <w:rFonts w:hint="cs"/>
          <w:rtl/>
        </w:rPr>
        <w:t>סעיפ</w:t>
      </w:r>
      <w:r>
        <w:rPr>
          <w:rtl/>
        </w:rPr>
        <w:t xml:space="preserve">ים </w:t>
      </w:r>
      <w:bookmarkStart w:id="29418" w:name="_ETM_Q59_569360"/>
      <w:bookmarkEnd w:id="29418"/>
      <w:r>
        <w:rPr>
          <w:rtl/>
        </w:rPr>
        <w:t>שהורדנו</w:t>
      </w:r>
      <w:r>
        <w:rPr>
          <w:rFonts w:hint="cs"/>
          <w:rtl/>
        </w:rPr>
        <w:t>,</w:t>
      </w:r>
      <w:r>
        <w:rPr>
          <w:rtl/>
        </w:rPr>
        <w:t xml:space="preserve"> </w:t>
      </w:r>
      <w:bookmarkStart w:id="29419" w:name="_ETM_Q59_571170"/>
      <w:bookmarkStart w:id="29420" w:name="_ETM_Q59_571260"/>
      <w:bookmarkEnd w:id="29419"/>
      <w:bookmarkEnd w:id="29420"/>
      <w:r>
        <w:rPr>
          <w:rFonts w:hint="cs"/>
          <w:rtl/>
        </w:rPr>
        <w:t>יש סעיפ</w:t>
      </w:r>
      <w:bookmarkStart w:id="29421" w:name="_ETM_Q59_570478"/>
      <w:bookmarkEnd w:id="29421"/>
      <w:r>
        <w:rPr>
          <w:rtl/>
        </w:rPr>
        <w:t xml:space="preserve">ים </w:t>
      </w:r>
      <w:bookmarkStart w:id="29422" w:name="_ETM_Q59_571890"/>
      <w:bookmarkEnd w:id="29422"/>
      <w:r>
        <w:rPr>
          <w:rtl/>
        </w:rPr>
        <w:t>ששינינו</w:t>
      </w:r>
      <w:r>
        <w:rPr>
          <w:rFonts w:hint="cs"/>
          <w:rtl/>
        </w:rPr>
        <w:t>,</w:t>
      </w:r>
      <w:r>
        <w:rPr>
          <w:rtl/>
        </w:rPr>
        <w:t xml:space="preserve"> </w:t>
      </w:r>
      <w:bookmarkStart w:id="29423" w:name="_ETM_Q59_573639"/>
      <w:bookmarkStart w:id="29424" w:name="_ETM_Q59_573759"/>
      <w:bookmarkEnd w:id="29423"/>
      <w:bookmarkEnd w:id="29424"/>
      <w:r>
        <w:rPr>
          <w:rFonts w:hint="cs"/>
          <w:rtl/>
        </w:rPr>
        <w:t>יש סעיפ</w:t>
      </w:r>
      <w:bookmarkStart w:id="29425" w:name="_ETM_Q59_572127"/>
      <w:bookmarkEnd w:id="29425"/>
      <w:r>
        <w:rPr>
          <w:rtl/>
        </w:rPr>
        <w:t xml:space="preserve">ים </w:t>
      </w:r>
      <w:bookmarkStart w:id="29426" w:name="_ETM_Q59_574420"/>
      <w:bookmarkEnd w:id="29426"/>
      <w:r>
        <w:rPr>
          <w:rtl/>
        </w:rPr>
        <w:t xml:space="preserve">שעשינו </w:t>
      </w:r>
      <w:bookmarkStart w:id="29427" w:name="_ETM_Q59_575049"/>
      <w:bookmarkEnd w:id="29427"/>
      <w:r>
        <w:rPr>
          <w:rtl/>
        </w:rPr>
        <w:t xml:space="preserve">את </w:t>
      </w:r>
      <w:bookmarkStart w:id="29428" w:name="_ETM_Q59_575139"/>
      <w:bookmarkEnd w:id="29428"/>
      <w:r>
        <w:rPr>
          <w:rtl/>
        </w:rPr>
        <w:t xml:space="preserve">זה </w:t>
      </w:r>
      <w:bookmarkStart w:id="29429" w:name="_ETM_Q59_575319"/>
      <w:bookmarkEnd w:id="29429"/>
      <w:r>
        <w:rPr>
          <w:rtl/>
        </w:rPr>
        <w:t xml:space="preserve">בעבודה </w:t>
      </w:r>
      <w:bookmarkStart w:id="29430" w:name="_ETM_Q59_575859"/>
      <w:bookmarkEnd w:id="29430"/>
      <w:r>
        <w:rPr>
          <w:rtl/>
        </w:rPr>
        <w:t xml:space="preserve">קשה </w:t>
      </w:r>
      <w:bookmarkStart w:id="29431" w:name="_ETM_Q59_576429"/>
      <w:bookmarkEnd w:id="29431"/>
      <w:r>
        <w:rPr>
          <w:rtl/>
        </w:rPr>
        <w:t>ומאומצת</w:t>
      </w:r>
      <w:r>
        <w:rPr>
          <w:rFonts w:hint="cs"/>
          <w:rtl/>
        </w:rPr>
        <w:t>,</w:t>
      </w:r>
      <w:r>
        <w:rPr>
          <w:rtl/>
        </w:rPr>
        <w:t xml:space="preserve"> </w:t>
      </w:r>
      <w:bookmarkStart w:id="29432" w:name="_ETM_Q59_577869"/>
      <w:bookmarkEnd w:id="29432"/>
      <w:r>
        <w:rPr>
          <w:rtl/>
        </w:rPr>
        <w:t xml:space="preserve">יום </w:t>
      </w:r>
      <w:bookmarkStart w:id="29433" w:name="_ETM_Q59_578139"/>
      <w:bookmarkEnd w:id="29433"/>
      <w:r>
        <w:rPr>
          <w:rFonts w:hint="cs"/>
          <w:rtl/>
        </w:rPr>
        <w:t>ו</w:t>
      </w:r>
      <w:r>
        <w:rPr>
          <w:rtl/>
        </w:rPr>
        <w:t>לילה</w:t>
      </w:r>
      <w:r>
        <w:rPr>
          <w:rFonts w:hint="cs"/>
          <w:rtl/>
        </w:rPr>
        <w:t>.</w:t>
      </w:r>
      <w:r>
        <w:rPr>
          <w:rtl/>
        </w:rPr>
        <w:t xml:space="preserve"> </w:t>
      </w:r>
      <w:bookmarkStart w:id="29434" w:name="_ETM_Q59_580060"/>
      <w:bookmarkStart w:id="29435" w:name="_ETM_Q59_612930"/>
      <w:bookmarkStart w:id="29436" w:name="_ETM_Q59_613077"/>
      <w:bookmarkStart w:id="29437" w:name="_ETM_Q59_613105"/>
      <w:bookmarkStart w:id="29438" w:name="_ETM_Q59_613185"/>
      <w:bookmarkEnd w:id="29434"/>
      <w:bookmarkEnd w:id="29435"/>
      <w:bookmarkEnd w:id="29436"/>
      <w:bookmarkEnd w:id="29437"/>
      <w:bookmarkEnd w:id="29438"/>
      <w:r>
        <w:rPr>
          <w:rtl/>
        </w:rPr>
        <w:t xml:space="preserve">עשינו </w:t>
      </w:r>
      <w:bookmarkStart w:id="29439" w:name="_ETM_Q59_580539"/>
      <w:bookmarkEnd w:id="29439"/>
      <w:r>
        <w:rPr>
          <w:rtl/>
        </w:rPr>
        <w:t xml:space="preserve">את </w:t>
      </w:r>
      <w:bookmarkStart w:id="29440" w:name="_ETM_Q59_580689"/>
      <w:bookmarkEnd w:id="29440"/>
      <w:r>
        <w:rPr>
          <w:rtl/>
        </w:rPr>
        <w:t>העבודה</w:t>
      </w:r>
      <w:r>
        <w:rPr>
          <w:rFonts w:hint="cs"/>
          <w:rtl/>
        </w:rPr>
        <w:t>.</w:t>
      </w:r>
      <w:bookmarkStart w:id="29441" w:name="_ETM_Q59_583589"/>
      <w:bookmarkStart w:id="29442" w:name="_ETM_Q59_581098"/>
      <w:bookmarkStart w:id="29443" w:name="_ETM_Q59_615257"/>
      <w:bookmarkEnd w:id="29441"/>
      <w:bookmarkEnd w:id="29442"/>
      <w:bookmarkEnd w:id="29443"/>
      <w:r>
        <w:rPr>
          <w:rFonts w:hint="cs"/>
          <w:rtl/>
        </w:rPr>
        <w:t xml:space="preserve"> בסוף</w:t>
      </w:r>
      <w:r w:rsidR="005463BD">
        <w:rPr>
          <w:rFonts w:hint="cs"/>
          <w:rtl/>
        </w:rPr>
        <w:t>,</w:t>
      </w:r>
      <w:r>
        <w:rPr>
          <w:rFonts w:hint="cs"/>
          <w:rtl/>
        </w:rPr>
        <w:t xml:space="preserve"> </w:t>
      </w:r>
      <w:r>
        <w:rPr>
          <w:rtl/>
        </w:rPr>
        <w:t xml:space="preserve">מה </w:t>
      </w:r>
      <w:bookmarkStart w:id="29444" w:name="_ETM_Q59_583830"/>
      <w:bookmarkEnd w:id="29444"/>
      <w:r>
        <w:rPr>
          <w:rtl/>
        </w:rPr>
        <w:t xml:space="preserve">אני </w:t>
      </w:r>
      <w:bookmarkStart w:id="29445" w:name="_ETM_Q59_584010"/>
      <w:bookmarkEnd w:id="29445"/>
      <w:r>
        <w:rPr>
          <w:rtl/>
        </w:rPr>
        <w:t>מקבל</w:t>
      </w:r>
      <w:r>
        <w:rPr>
          <w:rFonts w:hint="cs"/>
          <w:rtl/>
        </w:rPr>
        <w:t>?</w:t>
      </w:r>
      <w:r>
        <w:rPr>
          <w:rtl/>
        </w:rPr>
        <w:t xml:space="preserve"> </w:t>
      </w:r>
      <w:bookmarkStart w:id="29446" w:name="_ETM_Q59_584880"/>
      <w:bookmarkEnd w:id="29446"/>
      <w:r>
        <w:rPr>
          <w:rtl/>
        </w:rPr>
        <w:t xml:space="preserve">אני </w:t>
      </w:r>
      <w:bookmarkStart w:id="29447" w:name="_ETM_Q59_585089"/>
      <w:bookmarkEnd w:id="29447"/>
      <w:r>
        <w:rPr>
          <w:rtl/>
        </w:rPr>
        <w:t xml:space="preserve">עושה </w:t>
      </w:r>
      <w:bookmarkStart w:id="29448" w:name="_ETM_Q59_585360"/>
      <w:bookmarkEnd w:id="29448"/>
      <w:r>
        <w:rPr>
          <w:rFonts w:hint="cs"/>
          <w:rtl/>
        </w:rPr>
        <w:t>את</w:t>
      </w:r>
      <w:bookmarkStart w:id="29449" w:name="_ETM_Q59_588861"/>
      <w:bookmarkEnd w:id="29449"/>
      <w:r>
        <w:rPr>
          <w:rFonts w:hint="cs"/>
          <w:rtl/>
        </w:rPr>
        <w:t xml:space="preserve"> העבודה.</w:t>
      </w:r>
      <w:bookmarkStart w:id="29450" w:name="_ETM_Q59_584887"/>
      <w:bookmarkEnd w:id="29450"/>
      <w:r>
        <w:rPr>
          <w:rtl/>
        </w:rPr>
        <w:t xml:space="preserve"> </w:t>
      </w:r>
      <w:bookmarkStart w:id="29451" w:name="_ETM_Q59_586500"/>
      <w:bookmarkEnd w:id="29451"/>
      <w:r>
        <w:rPr>
          <w:rtl/>
        </w:rPr>
        <w:t>נכון</w:t>
      </w:r>
      <w:r>
        <w:rPr>
          <w:rFonts w:hint="cs"/>
          <w:rtl/>
        </w:rPr>
        <w:t>,</w:t>
      </w:r>
      <w:r>
        <w:rPr>
          <w:rtl/>
        </w:rPr>
        <w:t xml:space="preserve"> </w:t>
      </w:r>
      <w:bookmarkStart w:id="29452" w:name="_ETM_Q59_586979"/>
      <w:bookmarkEnd w:id="29452"/>
      <w:r>
        <w:rPr>
          <w:rtl/>
        </w:rPr>
        <w:t xml:space="preserve">אני </w:t>
      </w:r>
      <w:bookmarkStart w:id="29453" w:name="_ETM_Q59_587159"/>
      <w:bookmarkEnd w:id="29453"/>
      <w:r>
        <w:rPr>
          <w:rtl/>
        </w:rPr>
        <w:t xml:space="preserve">מודה </w:t>
      </w:r>
      <w:bookmarkStart w:id="29454" w:name="_ETM_Q59_587490"/>
      <w:bookmarkEnd w:id="29454"/>
      <w:r>
        <w:rPr>
          <w:rtl/>
        </w:rPr>
        <w:t xml:space="preserve">שאני </w:t>
      </w:r>
      <w:bookmarkStart w:id="29455" w:name="_ETM_Q59_587790"/>
      <w:bookmarkEnd w:id="29455"/>
      <w:r>
        <w:rPr>
          <w:rtl/>
        </w:rPr>
        <w:t>חרדי</w:t>
      </w:r>
      <w:r>
        <w:rPr>
          <w:rFonts w:hint="cs"/>
          <w:rtl/>
        </w:rPr>
        <w:t>,</w:t>
      </w:r>
      <w:r>
        <w:rPr>
          <w:rtl/>
        </w:rPr>
        <w:t xml:space="preserve"> </w:t>
      </w:r>
      <w:bookmarkStart w:id="29456" w:name="_ETM_Q59_589080"/>
      <w:bookmarkEnd w:id="29456"/>
      <w:r>
        <w:rPr>
          <w:rtl/>
        </w:rPr>
        <w:t xml:space="preserve">אם </w:t>
      </w:r>
      <w:bookmarkStart w:id="29457" w:name="_ETM_Q59_589229"/>
      <w:bookmarkEnd w:id="29457"/>
      <w:r>
        <w:rPr>
          <w:rtl/>
        </w:rPr>
        <w:t xml:space="preserve">מישהו </w:t>
      </w:r>
      <w:bookmarkStart w:id="29458" w:name="_ETM_Q59_589529"/>
      <w:bookmarkEnd w:id="29458"/>
      <w:r>
        <w:rPr>
          <w:rtl/>
        </w:rPr>
        <w:t xml:space="preserve">לא </w:t>
      </w:r>
      <w:bookmarkStart w:id="29459" w:name="_ETM_Q59_589680"/>
      <w:bookmarkEnd w:id="29459"/>
      <w:r>
        <w:rPr>
          <w:rtl/>
        </w:rPr>
        <w:t>ידע</w:t>
      </w:r>
      <w:r>
        <w:rPr>
          <w:rFonts w:hint="cs"/>
          <w:rtl/>
        </w:rPr>
        <w:t>.</w:t>
      </w:r>
      <w:r>
        <w:rPr>
          <w:rtl/>
        </w:rPr>
        <w:t xml:space="preserve"> </w:t>
      </w:r>
      <w:bookmarkStart w:id="29460" w:name="_ETM_Q59_591920"/>
      <w:bookmarkEnd w:id="29460"/>
      <w:r>
        <w:rPr>
          <w:rtl/>
        </w:rPr>
        <w:t xml:space="preserve">עשיתי </w:t>
      </w:r>
      <w:bookmarkStart w:id="29461" w:name="_ETM_Q59_592490"/>
      <w:bookmarkEnd w:id="29461"/>
      <w:r>
        <w:rPr>
          <w:rtl/>
        </w:rPr>
        <w:t>עבודה</w:t>
      </w:r>
      <w:bookmarkStart w:id="29462" w:name="_ETM_Q59_592367"/>
      <w:bookmarkStart w:id="29463" w:name="_ETM_Q59_593128"/>
      <w:bookmarkEnd w:id="29462"/>
      <w:bookmarkEnd w:id="29463"/>
      <w:r>
        <w:rPr>
          <w:rFonts w:hint="cs"/>
          <w:rtl/>
        </w:rPr>
        <w:t>,</w:t>
      </w:r>
      <w:r>
        <w:rPr>
          <w:rtl/>
        </w:rPr>
        <w:t xml:space="preserve"> </w:t>
      </w:r>
      <w:bookmarkStart w:id="29464" w:name="_ETM_Q59_593029"/>
      <w:bookmarkEnd w:id="29464"/>
      <w:r>
        <w:rPr>
          <w:rtl/>
        </w:rPr>
        <w:t xml:space="preserve">וזה </w:t>
      </w:r>
      <w:bookmarkStart w:id="29465" w:name="_ETM_Q59_594050"/>
      <w:bookmarkEnd w:id="29465"/>
      <w:r>
        <w:rPr>
          <w:rtl/>
        </w:rPr>
        <w:t xml:space="preserve">עשרות </w:t>
      </w:r>
      <w:bookmarkStart w:id="29466" w:name="_ETM_Q59_594560"/>
      <w:bookmarkEnd w:id="29466"/>
      <w:r>
        <w:rPr>
          <w:rtl/>
        </w:rPr>
        <w:t xml:space="preserve">תקציבים </w:t>
      </w:r>
      <w:bookmarkStart w:id="29467" w:name="_ETM_Q59_595100"/>
      <w:bookmarkEnd w:id="29467"/>
      <w:r>
        <w:rPr>
          <w:rtl/>
        </w:rPr>
        <w:t xml:space="preserve">שעברתי </w:t>
      </w:r>
      <w:bookmarkStart w:id="29468" w:name="_ETM_Q59_595700"/>
      <w:bookmarkEnd w:id="29468"/>
      <w:r>
        <w:rPr>
          <w:rtl/>
        </w:rPr>
        <w:t>כאן</w:t>
      </w:r>
      <w:bookmarkStart w:id="29469" w:name="_ETM_Q59_593637"/>
      <w:bookmarkEnd w:id="29469"/>
      <w:r>
        <w:rPr>
          <w:rtl/>
        </w:rPr>
        <w:t xml:space="preserve"> </w:t>
      </w:r>
      <w:bookmarkStart w:id="29470" w:name="_ETM_Q59_595940"/>
      <w:bookmarkEnd w:id="29470"/>
      <w:r>
        <w:rPr>
          <w:rtl/>
        </w:rPr>
        <w:t xml:space="preserve">בארץ </w:t>
      </w:r>
      <w:bookmarkStart w:id="29471" w:name="_ETM_Q59_596660"/>
      <w:bookmarkEnd w:id="29471"/>
      <w:r>
        <w:rPr>
          <w:rtl/>
        </w:rPr>
        <w:t>הזאת</w:t>
      </w:r>
      <w:r>
        <w:rPr>
          <w:rFonts w:hint="cs"/>
          <w:rtl/>
        </w:rPr>
        <w:t>,</w:t>
      </w:r>
      <w:r>
        <w:rPr>
          <w:rtl/>
        </w:rPr>
        <w:t xml:space="preserve"> </w:t>
      </w:r>
      <w:bookmarkStart w:id="29472" w:name="_ETM_Q59_596960"/>
      <w:bookmarkEnd w:id="29472"/>
      <w:r>
        <w:rPr>
          <w:rtl/>
        </w:rPr>
        <w:t xml:space="preserve">במדינה </w:t>
      </w:r>
      <w:bookmarkStart w:id="29473" w:name="_ETM_Q59_597500"/>
      <w:bookmarkEnd w:id="29473"/>
      <w:r>
        <w:rPr>
          <w:rtl/>
        </w:rPr>
        <w:t>הזאת</w:t>
      </w:r>
      <w:r>
        <w:rPr>
          <w:rFonts w:hint="cs"/>
          <w:rtl/>
        </w:rPr>
        <w:t>.</w:t>
      </w:r>
      <w:r>
        <w:rPr>
          <w:rtl/>
        </w:rPr>
        <w:t xml:space="preserve"> </w:t>
      </w:r>
      <w:bookmarkStart w:id="29474" w:name="_ETM_Q59_598649"/>
      <w:bookmarkEnd w:id="29474"/>
      <w:r>
        <w:rPr>
          <w:rtl/>
        </w:rPr>
        <w:t xml:space="preserve">עשינו </w:t>
      </w:r>
      <w:bookmarkStart w:id="29475" w:name="_ETM_Q59_599159"/>
      <w:bookmarkEnd w:id="29475"/>
      <w:r>
        <w:rPr>
          <w:rtl/>
        </w:rPr>
        <w:t>עבודה</w:t>
      </w:r>
      <w:r>
        <w:rPr>
          <w:rFonts w:hint="cs"/>
          <w:rtl/>
        </w:rPr>
        <w:t>,</w:t>
      </w:r>
      <w:r>
        <w:rPr>
          <w:rtl/>
        </w:rPr>
        <w:t xml:space="preserve"> </w:t>
      </w:r>
      <w:bookmarkStart w:id="29476" w:name="_ETM_Q59_600560"/>
      <w:bookmarkEnd w:id="29476"/>
      <w:r>
        <w:rPr>
          <w:rtl/>
        </w:rPr>
        <w:t xml:space="preserve">והיו </w:t>
      </w:r>
      <w:bookmarkStart w:id="29477" w:name="_ETM_Q59_600890"/>
      <w:bookmarkEnd w:id="29477"/>
      <w:r>
        <w:rPr>
          <w:rtl/>
        </w:rPr>
        <w:t xml:space="preserve">דברים </w:t>
      </w:r>
      <w:bookmarkStart w:id="29478" w:name="_ETM_Q59_601279"/>
      <w:bookmarkEnd w:id="29478"/>
      <w:r>
        <w:rPr>
          <w:rtl/>
        </w:rPr>
        <w:t>ש</w:t>
      </w:r>
      <w:r>
        <w:rPr>
          <w:rFonts w:hint="cs"/>
          <w:rtl/>
        </w:rPr>
        <w:t>שינינו</w:t>
      </w:r>
      <w:bookmarkStart w:id="29479" w:name="_ETM_Q59_601718"/>
      <w:bookmarkStart w:id="29480" w:name="_ETM_Q59_602367"/>
      <w:bookmarkEnd w:id="29479"/>
      <w:bookmarkEnd w:id="29480"/>
      <w:r>
        <w:rPr>
          <w:rFonts w:hint="cs"/>
          <w:rtl/>
        </w:rPr>
        <w:t>.</w:t>
      </w:r>
      <w:r>
        <w:rPr>
          <w:rtl/>
        </w:rPr>
        <w:t xml:space="preserve"> </w:t>
      </w:r>
      <w:bookmarkStart w:id="29481" w:name="_ETM_Q59_604370"/>
      <w:bookmarkStart w:id="29482" w:name="_ETM_Q59_605390"/>
      <w:bookmarkEnd w:id="29481"/>
      <w:bookmarkEnd w:id="29482"/>
      <w:r>
        <w:rPr>
          <w:rFonts w:hint="cs"/>
          <w:rtl/>
        </w:rPr>
        <w:t>בא אליי העוזר של</w:t>
      </w:r>
      <w:r>
        <w:rPr>
          <w:rtl/>
        </w:rPr>
        <w:t xml:space="preserve">י </w:t>
      </w:r>
      <w:bookmarkStart w:id="29483" w:name="_ETM_Q59_605779"/>
      <w:bookmarkEnd w:id="29483"/>
      <w:r>
        <w:rPr>
          <w:rtl/>
        </w:rPr>
        <w:t xml:space="preserve">ומראה </w:t>
      </w:r>
      <w:bookmarkStart w:id="29484" w:name="_ETM_Q59_606260"/>
      <w:bookmarkEnd w:id="29484"/>
      <w:r>
        <w:rPr>
          <w:rtl/>
        </w:rPr>
        <w:t xml:space="preserve">לי </w:t>
      </w:r>
      <w:bookmarkStart w:id="29485" w:name="_ETM_Q59_607119"/>
      <w:bookmarkStart w:id="29486" w:name="_ETM_Q59_604848"/>
      <w:bookmarkStart w:id="29487" w:name="_ETM_Q59_606718"/>
      <w:bookmarkStart w:id="29488" w:name="_ETM_Q59_607389"/>
      <w:bookmarkEnd w:id="29485"/>
      <w:bookmarkEnd w:id="29486"/>
      <w:bookmarkEnd w:id="29487"/>
      <w:bookmarkEnd w:id="29488"/>
      <w:r>
        <w:rPr>
          <w:rtl/>
        </w:rPr>
        <w:t xml:space="preserve">שהוא </w:t>
      </w:r>
      <w:bookmarkStart w:id="29489" w:name="_ETM_Q59_607599"/>
      <w:bookmarkStart w:id="29490" w:name="_ETM_Q59_607990"/>
      <w:bookmarkEnd w:id="29489"/>
      <w:bookmarkEnd w:id="29490"/>
      <w:r>
        <w:rPr>
          <w:rFonts w:hint="cs"/>
          <w:rtl/>
        </w:rPr>
        <w:t xml:space="preserve">פותח עיתון </w:t>
      </w:r>
      <w:bookmarkStart w:id="29491" w:name="_ETM_Q59_607267"/>
      <w:bookmarkEnd w:id="29491"/>
      <w:r>
        <w:rPr>
          <w:rtl/>
        </w:rPr>
        <w:t>חי</w:t>
      </w:r>
      <w:bookmarkStart w:id="29492" w:name="_ETM_Q59_608589"/>
      <w:bookmarkEnd w:id="29492"/>
      <w:r>
        <w:rPr>
          <w:rtl/>
        </w:rPr>
        <w:t xml:space="preserve">לוני </w:t>
      </w:r>
      <w:bookmarkStart w:id="29493" w:name="_ETM_Q59_609920"/>
      <w:bookmarkEnd w:id="29493"/>
      <w:r>
        <w:rPr>
          <w:rtl/>
        </w:rPr>
        <w:t xml:space="preserve">וכתוב </w:t>
      </w:r>
      <w:bookmarkStart w:id="29494" w:name="_ETM_Q59_610640"/>
      <w:bookmarkEnd w:id="29494"/>
      <w:r>
        <w:rPr>
          <w:rtl/>
        </w:rPr>
        <w:t>ש</w:t>
      </w:r>
      <w:r>
        <w:rPr>
          <w:rFonts w:hint="cs"/>
          <w:rtl/>
        </w:rPr>
        <w:t>ם</w:t>
      </w:r>
      <w:r>
        <w:rPr>
          <w:rtl/>
        </w:rPr>
        <w:t xml:space="preserve"> </w:t>
      </w:r>
      <w:bookmarkStart w:id="29495" w:name="_ETM_Q59_611150"/>
      <w:bookmarkEnd w:id="29495"/>
      <w:r>
        <w:rPr>
          <w:rtl/>
        </w:rPr>
        <w:t xml:space="preserve">שאני </w:t>
      </w:r>
      <w:bookmarkStart w:id="29496" w:name="_ETM_Q59_612019"/>
      <w:bookmarkStart w:id="29497" w:name="_ETM_Q59_610247"/>
      <w:bookmarkEnd w:id="29496"/>
      <w:bookmarkEnd w:id="29497"/>
      <w:r>
        <w:rPr>
          <w:rFonts w:hint="cs"/>
          <w:rtl/>
        </w:rPr>
        <w:t>עיכב</w:t>
      </w:r>
      <w:r>
        <w:rPr>
          <w:rtl/>
        </w:rPr>
        <w:t>תי</w:t>
      </w:r>
      <w:r>
        <w:rPr>
          <w:rFonts w:hint="cs"/>
          <w:rtl/>
        </w:rPr>
        <w:t>,</w:t>
      </w:r>
      <w:r>
        <w:rPr>
          <w:rtl/>
        </w:rPr>
        <w:t xml:space="preserve"> </w:t>
      </w:r>
      <w:bookmarkStart w:id="29498" w:name="_ETM_Q59_612890"/>
      <w:bookmarkEnd w:id="29498"/>
      <w:r>
        <w:rPr>
          <w:rtl/>
        </w:rPr>
        <w:t>עשיתי</w:t>
      </w:r>
      <w:r>
        <w:rPr>
          <w:rFonts w:hint="cs"/>
          <w:rtl/>
        </w:rPr>
        <w:t>,</w:t>
      </w:r>
      <w:r>
        <w:rPr>
          <w:rtl/>
        </w:rPr>
        <w:t xml:space="preserve"> </w:t>
      </w:r>
      <w:bookmarkStart w:id="29499" w:name="_ETM_Q59_613939"/>
      <w:bookmarkEnd w:id="29499"/>
      <w:r>
        <w:rPr>
          <w:rtl/>
        </w:rPr>
        <w:t>שיניתי</w:t>
      </w:r>
      <w:r>
        <w:rPr>
          <w:rFonts w:hint="cs"/>
          <w:rtl/>
        </w:rPr>
        <w:t>,</w:t>
      </w:r>
      <w:r>
        <w:rPr>
          <w:rtl/>
        </w:rPr>
        <w:t xml:space="preserve"> </w:t>
      </w:r>
      <w:bookmarkStart w:id="29500" w:name="_ETM_Q59_615310"/>
      <w:bookmarkEnd w:id="29500"/>
      <w:r>
        <w:rPr>
          <w:rtl/>
        </w:rPr>
        <w:t xml:space="preserve">בגלל </w:t>
      </w:r>
      <w:bookmarkStart w:id="29501" w:name="_ETM_Q59_615640"/>
      <w:bookmarkEnd w:id="29501"/>
      <w:r>
        <w:rPr>
          <w:rtl/>
        </w:rPr>
        <w:t xml:space="preserve">שרציתי </w:t>
      </w:r>
      <w:bookmarkStart w:id="29502" w:name="_ETM_Q59_616299"/>
      <w:bookmarkEnd w:id="29502"/>
      <w:r>
        <w:rPr>
          <w:rtl/>
        </w:rPr>
        <w:t xml:space="preserve">כסף </w:t>
      </w:r>
      <w:bookmarkStart w:id="29503" w:name="_ETM_Q59_617290"/>
      <w:bookmarkEnd w:id="29503"/>
      <w:r>
        <w:rPr>
          <w:rtl/>
        </w:rPr>
        <w:t>לחרדים</w:t>
      </w:r>
      <w:r>
        <w:rPr>
          <w:rFonts w:hint="cs"/>
          <w:rtl/>
        </w:rPr>
        <w:t>.</w:t>
      </w:r>
      <w:r>
        <w:rPr>
          <w:rtl/>
        </w:rPr>
        <w:t xml:space="preserve"> </w:t>
      </w:r>
      <w:bookmarkStart w:id="29504" w:name="_ETM_Q59_618920"/>
      <w:bookmarkEnd w:id="29504"/>
      <w:r>
        <w:rPr>
          <w:rtl/>
        </w:rPr>
        <w:t xml:space="preserve">לא </w:t>
      </w:r>
      <w:bookmarkStart w:id="29505" w:name="_ETM_Q59_619250"/>
      <w:bookmarkEnd w:id="29505"/>
      <w:r>
        <w:rPr>
          <w:rtl/>
        </w:rPr>
        <w:t xml:space="preserve">עלה </w:t>
      </w:r>
      <w:bookmarkStart w:id="29506" w:name="_ETM_Q59_619520"/>
      <w:bookmarkEnd w:id="29506"/>
      <w:r>
        <w:rPr>
          <w:rtl/>
        </w:rPr>
        <w:t xml:space="preserve">על </w:t>
      </w:r>
      <w:bookmarkStart w:id="29507" w:name="_ETM_Q59_619610"/>
      <w:bookmarkEnd w:id="29507"/>
      <w:r>
        <w:rPr>
          <w:rtl/>
        </w:rPr>
        <w:t xml:space="preserve">דעתי </w:t>
      </w:r>
      <w:bookmarkStart w:id="29508" w:name="_ETM_Q59_620060"/>
      <w:bookmarkEnd w:id="29508"/>
      <w:r>
        <w:rPr>
          <w:rtl/>
        </w:rPr>
        <w:t>אפילו</w:t>
      </w:r>
      <w:r>
        <w:rPr>
          <w:rFonts w:hint="cs"/>
          <w:rtl/>
        </w:rPr>
        <w:t>.</w:t>
      </w:r>
      <w:bookmarkStart w:id="29509" w:name="_ETM_Q59_620297"/>
      <w:bookmarkStart w:id="29510" w:name="_ETM_Q59_622000"/>
      <w:bookmarkEnd w:id="29509"/>
      <w:bookmarkEnd w:id="29510"/>
      <w:r>
        <w:rPr>
          <w:rFonts w:hint="cs"/>
          <w:rtl/>
        </w:rPr>
        <w:t xml:space="preserve"> הייתה</w:t>
      </w:r>
      <w:r>
        <w:rPr>
          <w:rtl/>
        </w:rPr>
        <w:t xml:space="preserve"> </w:t>
      </w:r>
      <w:bookmarkStart w:id="29511" w:name="_ETM_Q59_622299"/>
      <w:bookmarkStart w:id="29512" w:name="_ETM_Q59_621177"/>
      <w:bookmarkEnd w:id="29511"/>
      <w:bookmarkEnd w:id="29512"/>
      <w:r>
        <w:rPr>
          <w:rtl/>
        </w:rPr>
        <w:t xml:space="preserve">עבודה </w:t>
      </w:r>
      <w:bookmarkStart w:id="29513" w:name="_ETM_Q59_622810"/>
      <w:bookmarkEnd w:id="29513"/>
      <w:r>
        <w:rPr>
          <w:rtl/>
        </w:rPr>
        <w:t>מקצועית</w:t>
      </w:r>
      <w:r>
        <w:rPr>
          <w:rFonts w:hint="cs"/>
          <w:rtl/>
        </w:rPr>
        <w:t>.</w:t>
      </w:r>
      <w:r>
        <w:rPr>
          <w:rtl/>
        </w:rPr>
        <w:t xml:space="preserve"> </w:t>
      </w:r>
      <w:bookmarkStart w:id="29514" w:name="_ETM_Q59_623439"/>
      <w:bookmarkEnd w:id="29514"/>
      <w:r>
        <w:rPr>
          <w:rtl/>
        </w:rPr>
        <w:t xml:space="preserve">אתה </w:t>
      </w:r>
      <w:bookmarkStart w:id="29515" w:name="_ETM_Q59_623620"/>
      <w:bookmarkEnd w:id="29515"/>
      <w:r>
        <w:rPr>
          <w:rtl/>
        </w:rPr>
        <w:t xml:space="preserve">מכיר </w:t>
      </w:r>
      <w:bookmarkStart w:id="29516" w:name="_ETM_Q59_623980"/>
      <w:bookmarkEnd w:id="29516"/>
      <w:r>
        <w:rPr>
          <w:rtl/>
        </w:rPr>
        <w:t xml:space="preserve">את </w:t>
      </w:r>
      <w:bookmarkStart w:id="29517" w:name="_ETM_Q59_624099"/>
      <w:bookmarkEnd w:id="29517"/>
      <w:r>
        <w:rPr>
          <w:rtl/>
        </w:rPr>
        <w:t>זה</w:t>
      </w:r>
      <w:r>
        <w:rPr>
          <w:rFonts w:hint="cs"/>
          <w:rtl/>
        </w:rPr>
        <w:t>,</w:t>
      </w:r>
      <w:r>
        <w:rPr>
          <w:rtl/>
        </w:rPr>
        <w:t xml:space="preserve"> </w:t>
      </w:r>
      <w:bookmarkStart w:id="29518" w:name="_ETM_Q59_624219"/>
      <w:bookmarkEnd w:id="29518"/>
      <w:r>
        <w:rPr>
          <w:rtl/>
        </w:rPr>
        <w:t xml:space="preserve">אתה </w:t>
      </w:r>
      <w:bookmarkStart w:id="29519" w:name="_ETM_Q59_624400"/>
      <w:bookmarkEnd w:id="29519"/>
      <w:r>
        <w:rPr>
          <w:rtl/>
        </w:rPr>
        <w:t xml:space="preserve">חבר </w:t>
      </w:r>
      <w:bookmarkStart w:id="29520" w:name="_ETM_Q59_624700"/>
      <w:bookmarkEnd w:id="29520"/>
      <w:r>
        <w:rPr>
          <w:rtl/>
        </w:rPr>
        <w:t>בוועדה</w:t>
      </w:r>
      <w:r>
        <w:rPr>
          <w:rFonts w:hint="cs"/>
          <w:rtl/>
        </w:rPr>
        <w:t>.</w:t>
      </w:r>
      <w:bookmarkStart w:id="29521" w:name="_ETM_Q59_627099"/>
      <w:bookmarkStart w:id="29522" w:name="_ETM_Q59_643617"/>
      <w:bookmarkEnd w:id="29521"/>
      <w:bookmarkEnd w:id="29522"/>
      <w:r>
        <w:rPr>
          <w:rFonts w:hint="cs"/>
          <w:rtl/>
        </w:rPr>
        <w:t xml:space="preserve"> </w:t>
      </w:r>
      <w:bookmarkStart w:id="29523" w:name="_ETM_Q59_625427"/>
      <w:bookmarkEnd w:id="29523"/>
      <w:r>
        <w:rPr>
          <w:rtl/>
        </w:rPr>
        <w:t>נ</w:t>
      </w:r>
      <w:bookmarkStart w:id="29524" w:name="_ETM_Q59_627519"/>
      <w:bookmarkEnd w:id="29524"/>
      <w:r>
        <w:rPr>
          <w:rFonts w:hint="cs"/>
          <w:rtl/>
        </w:rPr>
        <w:t xml:space="preserve">מצא </w:t>
      </w:r>
      <w:bookmarkStart w:id="29525" w:name="_ETM_Q59_625387"/>
      <w:bookmarkEnd w:id="29525"/>
      <w:r>
        <w:rPr>
          <w:rFonts w:hint="cs"/>
          <w:rtl/>
        </w:rPr>
        <w:t>פה</w:t>
      </w:r>
      <w:r>
        <w:rPr>
          <w:rtl/>
        </w:rPr>
        <w:t xml:space="preserve"> </w:t>
      </w:r>
      <w:bookmarkStart w:id="29526" w:name="_ETM_Q59_627700"/>
      <w:bookmarkEnd w:id="29526"/>
      <w:r>
        <w:rPr>
          <w:rtl/>
        </w:rPr>
        <w:t>ולדימיר</w:t>
      </w:r>
      <w:r>
        <w:rPr>
          <w:rFonts w:hint="cs"/>
          <w:rtl/>
        </w:rPr>
        <w:t>,</w:t>
      </w:r>
      <w:r>
        <w:rPr>
          <w:rtl/>
        </w:rPr>
        <w:t xml:space="preserve"> </w:t>
      </w:r>
      <w:bookmarkStart w:id="29527" w:name="_ETM_Q59_628329"/>
      <w:bookmarkEnd w:id="29527"/>
      <w:r>
        <w:rPr>
          <w:rtl/>
        </w:rPr>
        <w:t xml:space="preserve">נמצא </w:t>
      </w:r>
      <w:bookmarkStart w:id="29528" w:name="_ETM_Q59_628750"/>
      <w:bookmarkEnd w:id="29528"/>
      <w:r>
        <w:rPr>
          <w:rFonts w:hint="cs"/>
          <w:rtl/>
        </w:rPr>
        <w:t>נאור.</w:t>
      </w:r>
      <w:r>
        <w:rPr>
          <w:rtl/>
        </w:rPr>
        <w:t xml:space="preserve"> </w:t>
      </w:r>
      <w:bookmarkStart w:id="29529" w:name="_ETM_Q59_629469"/>
      <w:bookmarkEnd w:id="29529"/>
      <w:r>
        <w:rPr>
          <w:rtl/>
        </w:rPr>
        <w:t xml:space="preserve">אני </w:t>
      </w:r>
      <w:bookmarkStart w:id="29530" w:name="_ETM_Q59_629680"/>
      <w:bookmarkEnd w:id="29530"/>
      <w:r>
        <w:rPr>
          <w:rtl/>
        </w:rPr>
        <w:t xml:space="preserve">עשיתי </w:t>
      </w:r>
      <w:bookmarkStart w:id="29531" w:name="_ETM_Q59_630280"/>
      <w:bookmarkEnd w:id="29531"/>
      <w:r>
        <w:rPr>
          <w:rtl/>
        </w:rPr>
        <w:t xml:space="preserve">את </w:t>
      </w:r>
      <w:bookmarkStart w:id="29532" w:name="_ETM_Q59_630400"/>
      <w:bookmarkEnd w:id="29532"/>
      <w:r>
        <w:rPr>
          <w:rtl/>
        </w:rPr>
        <w:t xml:space="preserve">הדברים </w:t>
      </w:r>
      <w:bookmarkStart w:id="29533" w:name="_ETM_Q59_630909"/>
      <w:bookmarkEnd w:id="29533"/>
      <w:r>
        <w:rPr>
          <w:rtl/>
        </w:rPr>
        <w:t xml:space="preserve">האלה </w:t>
      </w:r>
      <w:bookmarkStart w:id="29534" w:name="_ETM_Q59_631329"/>
      <w:bookmarkEnd w:id="29534"/>
      <w:r>
        <w:rPr>
          <w:rtl/>
        </w:rPr>
        <w:t xml:space="preserve">כשישבנו </w:t>
      </w:r>
      <w:bookmarkStart w:id="29535" w:name="_ETM_Q59_632560"/>
      <w:bookmarkEnd w:id="29535"/>
      <w:r>
        <w:rPr>
          <w:rtl/>
        </w:rPr>
        <w:t xml:space="preserve">על </w:t>
      </w:r>
      <w:bookmarkStart w:id="29536" w:name="_ETM_Q59_632739"/>
      <w:bookmarkEnd w:id="29536"/>
      <w:r>
        <w:rPr>
          <w:rtl/>
        </w:rPr>
        <w:t xml:space="preserve">הסעיפים </w:t>
      </w:r>
      <w:bookmarkStart w:id="29537" w:name="_ETM_Q59_633400"/>
      <w:bookmarkEnd w:id="29537"/>
      <w:r>
        <w:rPr>
          <w:rtl/>
        </w:rPr>
        <w:t>האלה</w:t>
      </w:r>
      <w:r>
        <w:rPr>
          <w:rFonts w:hint="cs"/>
          <w:rtl/>
        </w:rPr>
        <w:t>,</w:t>
      </w:r>
      <w:r>
        <w:rPr>
          <w:rtl/>
        </w:rPr>
        <w:t xml:space="preserve"> </w:t>
      </w:r>
      <w:bookmarkStart w:id="29538" w:name="_ETM_Q59_633700"/>
      <w:bookmarkEnd w:id="29538"/>
      <w:r>
        <w:rPr>
          <w:rtl/>
        </w:rPr>
        <w:t xml:space="preserve">ועשיתי </w:t>
      </w:r>
      <w:bookmarkStart w:id="29539" w:name="_ETM_Q59_634180"/>
      <w:bookmarkEnd w:id="29539"/>
      <w:r>
        <w:rPr>
          <w:rtl/>
        </w:rPr>
        <w:t xml:space="preserve">את </w:t>
      </w:r>
      <w:bookmarkStart w:id="29540" w:name="_ETM_Q59_634299"/>
      <w:bookmarkEnd w:id="29540"/>
      <w:r>
        <w:rPr>
          <w:rtl/>
        </w:rPr>
        <w:t xml:space="preserve">החשבון </w:t>
      </w:r>
      <w:bookmarkStart w:id="29541" w:name="_ETM_Q59_635439"/>
      <w:bookmarkEnd w:id="29541"/>
      <w:r>
        <w:rPr>
          <w:rtl/>
        </w:rPr>
        <w:t xml:space="preserve">מה </w:t>
      </w:r>
      <w:bookmarkStart w:id="29542" w:name="_ETM_Q59_635680"/>
      <w:bookmarkEnd w:id="29542"/>
      <w:r>
        <w:rPr>
          <w:rtl/>
        </w:rPr>
        <w:t xml:space="preserve">יקרה </w:t>
      </w:r>
      <w:bookmarkStart w:id="29543" w:name="_ETM_Q59_636159"/>
      <w:bookmarkStart w:id="29544" w:name="_ETM_Q59_634657"/>
      <w:bookmarkEnd w:id="29543"/>
      <w:bookmarkEnd w:id="29544"/>
      <w:r>
        <w:rPr>
          <w:rFonts w:hint="cs"/>
          <w:rtl/>
        </w:rPr>
        <w:t>ב</w:t>
      </w:r>
      <w:r>
        <w:rPr>
          <w:rtl/>
        </w:rPr>
        <w:t xml:space="preserve">דברים </w:t>
      </w:r>
      <w:bookmarkStart w:id="29545" w:name="_ETM_Q59_636640"/>
      <w:bookmarkEnd w:id="29545"/>
      <w:r>
        <w:rPr>
          <w:rtl/>
        </w:rPr>
        <w:t xml:space="preserve">אחרים </w:t>
      </w:r>
      <w:bookmarkStart w:id="29546" w:name="_ETM_Q59_637090"/>
      <w:bookmarkEnd w:id="29546"/>
      <w:r>
        <w:rPr>
          <w:rtl/>
        </w:rPr>
        <w:t xml:space="preserve">שהם </w:t>
      </w:r>
      <w:bookmarkStart w:id="29547" w:name="_ETM_Q59_637359"/>
      <w:bookmarkEnd w:id="29547"/>
      <w:r>
        <w:rPr>
          <w:rtl/>
        </w:rPr>
        <w:t xml:space="preserve">אינם </w:t>
      </w:r>
      <w:bookmarkStart w:id="29548" w:name="_ETM_Q59_637689"/>
      <w:bookmarkEnd w:id="29548"/>
      <w:r>
        <w:rPr>
          <w:rtl/>
        </w:rPr>
        <w:t xml:space="preserve">לגופו </w:t>
      </w:r>
      <w:bookmarkStart w:id="29549" w:name="_ETM_Q59_638200"/>
      <w:bookmarkEnd w:id="29549"/>
      <w:r>
        <w:rPr>
          <w:rtl/>
        </w:rPr>
        <w:t xml:space="preserve">של </w:t>
      </w:r>
      <w:bookmarkStart w:id="29550" w:name="_ETM_Q59_638379"/>
      <w:bookmarkEnd w:id="29550"/>
      <w:r>
        <w:rPr>
          <w:rtl/>
        </w:rPr>
        <w:t>עניין</w:t>
      </w:r>
      <w:bookmarkStart w:id="29551" w:name="_ETM_Q59_639829"/>
      <w:bookmarkStart w:id="29552" w:name="_ETM_Q59_643191"/>
      <w:bookmarkEnd w:id="29551"/>
      <w:bookmarkEnd w:id="29552"/>
      <w:r>
        <w:rPr>
          <w:rFonts w:hint="cs"/>
          <w:rtl/>
        </w:rPr>
        <w:t>?</w:t>
      </w:r>
    </w:p>
    <w:p w:rsidR="00BE54DA" w:rsidRDefault="00BE54DA" w:rsidP="002972BF">
      <w:pPr>
        <w:rPr>
          <w:rtl/>
        </w:rPr>
      </w:pPr>
      <w:bookmarkStart w:id="29553" w:name="_ETM_Q59_643258"/>
      <w:bookmarkEnd w:id="29553"/>
    </w:p>
    <w:p w:rsidR="00BE54DA" w:rsidRDefault="00BE54DA" w:rsidP="005463BD">
      <w:pPr>
        <w:rPr>
          <w:rtl/>
        </w:rPr>
      </w:pPr>
      <w:bookmarkStart w:id="29554" w:name="_ETM_Q59_643367"/>
      <w:bookmarkStart w:id="29555" w:name="_ETM_Q59_643418"/>
      <w:bookmarkEnd w:id="29554"/>
      <w:bookmarkEnd w:id="29555"/>
      <w:r>
        <w:rPr>
          <w:rtl/>
        </w:rPr>
        <w:t xml:space="preserve">יכול </w:t>
      </w:r>
      <w:bookmarkStart w:id="29556" w:name="_ETM_Q59_640219"/>
      <w:bookmarkEnd w:id="29556"/>
      <w:r>
        <w:rPr>
          <w:rtl/>
        </w:rPr>
        <w:t xml:space="preserve">להיות </w:t>
      </w:r>
      <w:bookmarkStart w:id="29557" w:name="_ETM_Q59_642310"/>
      <w:bookmarkEnd w:id="29557"/>
      <w:r>
        <w:rPr>
          <w:rtl/>
        </w:rPr>
        <w:t xml:space="preserve">שאני </w:t>
      </w:r>
      <w:bookmarkStart w:id="29558" w:name="_ETM_Q59_642910"/>
      <w:bookmarkEnd w:id="29558"/>
      <w:r>
        <w:rPr>
          <w:rtl/>
        </w:rPr>
        <w:t xml:space="preserve">נראה </w:t>
      </w:r>
      <w:bookmarkStart w:id="29559" w:name="_ETM_Q59_643300"/>
      <w:bookmarkEnd w:id="29559"/>
      <w:r>
        <w:rPr>
          <w:rtl/>
        </w:rPr>
        <w:t>ככה</w:t>
      </w:r>
      <w:r>
        <w:rPr>
          <w:rFonts w:hint="cs"/>
          <w:rtl/>
        </w:rPr>
        <w:t>,</w:t>
      </w:r>
      <w:bookmarkStart w:id="29560" w:name="_ETM_Q59_644427"/>
      <w:bookmarkEnd w:id="29560"/>
      <w:r>
        <w:rPr>
          <w:rtl/>
        </w:rPr>
        <w:t xml:space="preserve"> </w:t>
      </w:r>
      <w:bookmarkStart w:id="29561" w:name="_ETM_Q59_644390"/>
      <w:bookmarkEnd w:id="29561"/>
      <w:r>
        <w:rPr>
          <w:rtl/>
        </w:rPr>
        <w:t xml:space="preserve">אבל </w:t>
      </w:r>
      <w:bookmarkStart w:id="29562" w:name="_ETM_Q59_644630"/>
      <w:bookmarkEnd w:id="29562"/>
      <w:r>
        <w:rPr>
          <w:rtl/>
        </w:rPr>
        <w:t>עב</w:t>
      </w:r>
      <w:r>
        <w:rPr>
          <w:rFonts w:hint="cs"/>
          <w:rtl/>
        </w:rPr>
        <w:t>ר</w:t>
      </w:r>
      <w:r>
        <w:rPr>
          <w:rtl/>
        </w:rPr>
        <w:t xml:space="preserve">תי </w:t>
      </w:r>
      <w:bookmarkStart w:id="29563" w:name="_ETM_Q59_645709"/>
      <w:bookmarkEnd w:id="29563"/>
      <w:r>
        <w:rPr>
          <w:rtl/>
        </w:rPr>
        <w:t xml:space="preserve">עשרות </w:t>
      </w:r>
      <w:bookmarkStart w:id="29564" w:name="_ETM_Q59_646580"/>
      <w:bookmarkEnd w:id="29564"/>
      <w:r>
        <w:rPr>
          <w:rtl/>
        </w:rPr>
        <w:t>תקציבים</w:t>
      </w:r>
      <w:r w:rsidR="005463BD">
        <w:rPr>
          <w:rFonts w:hint="cs"/>
          <w:rtl/>
        </w:rPr>
        <w:t>.</w:t>
      </w:r>
      <w:r>
        <w:rPr>
          <w:rtl/>
        </w:rPr>
        <w:t xml:space="preserve"> </w:t>
      </w:r>
      <w:bookmarkStart w:id="29565" w:name="_ETM_Q59_647920"/>
      <w:bookmarkEnd w:id="29565"/>
      <w:r>
        <w:rPr>
          <w:rtl/>
        </w:rPr>
        <w:t xml:space="preserve">שיניתי </w:t>
      </w:r>
      <w:bookmarkStart w:id="29566" w:name="_ETM_Q59_649209"/>
      <w:bookmarkEnd w:id="29566"/>
      <w:r>
        <w:rPr>
          <w:rtl/>
        </w:rPr>
        <w:t xml:space="preserve">יחד </w:t>
      </w:r>
      <w:bookmarkStart w:id="29567" w:name="_ETM_Q59_649689"/>
      <w:bookmarkEnd w:id="29567"/>
      <w:r>
        <w:rPr>
          <w:rtl/>
        </w:rPr>
        <w:t xml:space="preserve">עם </w:t>
      </w:r>
      <w:bookmarkStart w:id="29568" w:name="_ETM_Q59_649840"/>
      <w:bookmarkEnd w:id="29568"/>
      <w:r>
        <w:rPr>
          <w:rtl/>
        </w:rPr>
        <w:t>חבריי</w:t>
      </w:r>
      <w:r>
        <w:rPr>
          <w:rFonts w:hint="cs"/>
          <w:rtl/>
        </w:rPr>
        <w:t>,</w:t>
      </w:r>
      <w:r>
        <w:rPr>
          <w:rtl/>
        </w:rPr>
        <w:t xml:space="preserve"> </w:t>
      </w:r>
      <w:bookmarkStart w:id="29569" w:name="_ETM_Q59_651040"/>
      <w:bookmarkEnd w:id="29569"/>
      <w:r>
        <w:rPr>
          <w:rtl/>
        </w:rPr>
        <w:t xml:space="preserve">קואליציה </w:t>
      </w:r>
      <w:bookmarkStart w:id="29570" w:name="_ETM_Q59_651819"/>
      <w:bookmarkEnd w:id="29570"/>
      <w:r>
        <w:rPr>
          <w:rFonts w:hint="cs"/>
          <w:rtl/>
        </w:rPr>
        <w:t>ו</w:t>
      </w:r>
      <w:r>
        <w:rPr>
          <w:rtl/>
        </w:rPr>
        <w:t>אופוזיציה</w:t>
      </w:r>
      <w:r>
        <w:rPr>
          <w:rFonts w:hint="cs"/>
          <w:rtl/>
        </w:rPr>
        <w:t>,</w:t>
      </w:r>
      <w:bookmarkStart w:id="29571" w:name="_ETM_Q59_651687"/>
      <w:bookmarkEnd w:id="29571"/>
      <w:r>
        <w:rPr>
          <w:rtl/>
        </w:rPr>
        <w:t xml:space="preserve"> </w:t>
      </w:r>
      <w:bookmarkStart w:id="29572" w:name="_ETM_Q59_652629"/>
      <w:bookmarkEnd w:id="29572"/>
      <w:r>
        <w:rPr>
          <w:rtl/>
        </w:rPr>
        <w:t xml:space="preserve">אני </w:t>
      </w:r>
      <w:bookmarkStart w:id="29573" w:name="_ETM_Q59_652810"/>
      <w:bookmarkEnd w:id="29573"/>
      <w:r>
        <w:rPr>
          <w:rtl/>
        </w:rPr>
        <w:t xml:space="preserve">מעיד </w:t>
      </w:r>
      <w:bookmarkStart w:id="29574" w:name="_ETM_Q59_653230"/>
      <w:bookmarkEnd w:id="29574"/>
      <w:r>
        <w:rPr>
          <w:rtl/>
        </w:rPr>
        <w:t xml:space="preserve">גם </w:t>
      </w:r>
      <w:bookmarkStart w:id="29575" w:name="_ETM_Q59_653500"/>
      <w:bookmarkEnd w:id="29575"/>
      <w:r>
        <w:rPr>
          <w:rtl/>
        </w:rPr>
        <w:t xml:space="preserve">על </w:t>
      </w:r>
      <w:bookmarkStart w:id="29576" w:name="_ETM_Q59_653620"/>
      <w:bookmarkEnd w:id="29576"/>
      <w:r>
        <w:rPr>
          <w:rtl/>
        </w:rPr>
        <w:t>עכשיו</w:t>
      </w:r>
      <w:r>
        <w:rPr>
          <w:rFonts w:hint="cs"/>
          <w:rtl/>
        </w:rPr>
        <w:t>.</w:t>
      </w:r>
      <w:r>
        <w:rPr>
          <w:rtl/>
        </w:rPr>
        <w:t xml:space="preserve"> </w:t>
      </w:r>
      <w:bookmarkStart w:id="29577" w:name="_ETM_Q59_655090"/>
      <w:bookmarkEnd w:id="29577"/>
      <w:r>
        <w:rPr>
          <w:rtl/>
        </w:rPr>
        <w:t xml:space="preserve">עשינו </w:t>
      </w:r>
      <w:bookmarkStart w:id="29578" w:name="_ETM_Q59_655540"/>
      <w:bookmarkEnd w:id="29578"/>
      <w:r>
        <w:rPr>
          <w:rtl/>
        </w:rPr>
        <w:t>שינוי</w:t>
      </w:r>
      <w:r>
        <w:rPr>
          <w:rFonts w:hint="cs"/>
          <w:rtl/>
        </w:rPr>
        <w:t>ים</w:t>
      </w:r>
      <w:bookmarkStart w:id="29579" w:name="_ETM_Q59_655338"/>
      <w:bookmarkEnd w:id="29579"/>
      <w:r>
        <w:rPr>
          <w:rFonts w:hint="cs"/>
          <w:rtl/>
        </w:rPr>
        <w:t>.</w:t>
      </w:r>
      <w:r>
        <w:rPr>
          <w:rtl/>
        </w:rPr>
        <w:t xml:space="preserve"> </w:t>
      </w:r>
      <w:bookmarkStart w:id="29580" w:name="_ETM_Q59_656060"/>
      <w:bookmarkStart w:id="29581" w:name="_ETM_Q59_657840"/>
      <w:bookmarkEnd w:id="29580"/>
      <w:bookmarkEnd w:id="29581"/>
      <w:r>
        <w:rPr>
          <w:rtl/>
        </w:rPr>
        <w:t xml:space="preserve">אני </w:t>
      </w:r>
      <w:bookmarkStart w:id="29582" w:name="_ETM_Q59_658110"/>
      <w:bookmarkEnd w:id="29582"/>
      <w:r>
        <w:rPr>
          <w:rtl/>
        </w:rPr>
        <w:t xml:space="preserve">מקבל </w:t>
      </w:r>
      <w:bookmarkStart w:id="29583" w:name="_ETM_Q59_658500"/>
      <w:bookmarkEnd w:id="29583"/>
      <w:r>
        <w:rPr>
          <w:rtl/>
        </w:rPr>
        <w:t xml:space="preserve">כותרות </w:t>
      </w:r>
      <w:bookmarkStart w:id="29584" w:name="_ETM_Q59_659250"/>
      <w:bookmarkEnd w:id="29584"/>
      <w:r>
        <w:rPr>
          <w:rtl/>
        </w:rPr>
        <w:t xml:space="preserve">שעכשיו </w:t>
      </w:r>
      <w:bookmarkStart w:id="29585" w:name="_ETM_Q59_660630"/>
      <w:bookmarkEnd w:id="29585"/>
      <w:r>
        <w:rPr>
          <w:rtl/>
        </w:rPr>
        <w:t xml:space="preserve">הולכים </w:t>
      </w:r>
      <w:bookmarkStart w:id="29586" w:name="_ETM_Q59_661110"/>
      <w:bookmarkEnd w:id="29586"/>
      <w:r>
        <w:rPr>
          <w:rtl/>
        </w:rPr>
        <w:t xml:space="preserve">לעשות </w:t>
      </w:r>
      <w:bookmarkStart w:id="29587" w:name="_ETM_Q59_661920"/>
      <w:bookmarkEnd w:id="29587"/>
      <w:r>
        <w:rPr>
          <w:rtl/>
        </w:rPr>
        <w:t xml:space="preserve">קיצוץ </w:t>
      </w:r>
      <w:bookmarkStart w:id="29588" w:name="_ETM_Q59_662580"/>
      <w:bookmarkEnd w:id="29588"/>
      <w:r>
        <w:rPr>
          <w:rtl/>
        </w:rPr>
        <w:t xml:space="preserve">רוחבי </w:t>
      </w:r>
      <w:bookmarkStart w:id="29589" w:name="_ETM_Q59_664180"/>
      <w:bookmarkEnd w:id="29589"/>
      <w:r>
        <w:rPr>
          <w:rtl/>
        </w:rPr>
        <w:t xml:space="preserve">בתקציב </w:t>
      </w:r>
      <w:bookmarkStart w:id="29590" w:name="_ETM_Q59_664809"/>
      <w:bookmarkEnd w:id="29590"/>
      <w:r>
        <w:rPr>
          <w:rtl/>
        </w:rPr>
        <w:t>המדינה</w:t>
      </w:r>
      <w:r>
        <w:rPr>
          <w:rFonts w:hint="cs"/>
          <w:rtl/>
        </w:rPr>
        <w:t>,</w:t>
      </w:r>
      <w:r>
        <w:rPr>
          <w:rtl/>
        </w:rPr>
        <w:t xml:space="preserve"> </w:t>
      </w:r>
      <w:bookmarkStart w:id="29591" w:name="_ETM_Q59_665260"/>
      <w:bookmarkEnd w:id="29591"/>
      <w:r>
        <w:rPr>
          <w:rtl/>
        </w:rPr>
        <w:t xml:space="preserve">מביאים </w:t>
      </w:r>
      <w:bookmarkStart w:id="29592" w:name="_ETM_Q59_665709"/>
      <w:bookmarkEnd w:id="29592"/>
      <w:r>
        <w:rPr>
          <w:rtl/>
        </w:rPr>
        <w:t xml:space="preserve">את </w:t>
      </w:r>
      <w:bookmarkStart w:id="29593" w:name="_ETM_Q59_665799"/>
      <w:bookmarkEnd w:id="29593"/>
      <w:r>
        <w:rPr>
          <w:rtl/>
        </w:rPr>
        <w:t xml:space="preserve">זה </w:t>
      </w:r>
      <w:bookmarkStart w:id="29594" w:name="_ETM_Q59_665950"/>
      <w:bookmarkEnd w:id="29594"/>
      <w:r>
        <w:rPr>
          <w:rtl/>
        </w:rPr>
        <w:t>לממשלה</w:t>
      </w:r>
      <w:r>
        <w:rPr>
          <w:rFonts w:hint="cs"/>
          <w:rtl/>
        </w:rPr>
        <w:t>,</w:t>
      </w:r>
      <w:r>
        <w:rPr>
          <w:rtl/>
        </w:rPr>
        <w:t xml:space="preserve"> </w:t>
      </w:r>
      <w:bookmarkStart w:id="29595" w:name="_ETM_Q59_667299"/>
      <w:bookmarkEnd w:id="29595"/>
      <w:r>
        <w:rPr>
          <w:rtl/>
        </w:rPr>
        <w:t xml:space="preserve">בגלל </w:t>
      </w:r>
      <w:bookmarkStart w:id="29596" w:name="_ETM_Q59_667659"/>
      <w:bookmarkEnd w:id="29596"/>
      <w:r>
        <w:rPr>
          <w:rtl/>
        </w:rPr>
        <w:t xml:space="preserve">שאני </w:t>
      </w:r>
      <w:bookmarkStart w:id="29597" w:name="_ETM_Q59_668920"/>
      <w:bookmarkEnd w:id="29597"/>
      <w:r>
        <w:rPr>
          <w:rtl/>
        </w:rPr>
        <w:t xml:space="preserve">או </w:t>
      </w:r>
      <w:bookmarkStart w:id="29598" w:name="_ETM_Q59_669129"/>
      <w:bookmarkEnd w:id="29598"/>
      <w:r>
        <w:rPr>
          <w:rtl/>
        </w:rPr>
        <w:t xml:space="preserve">אנחנו </w:t>
      </w:r>
      <w:bookmarkStart w:id="29599" w:name="_ETM_Q59_670269"/>
      <w:bookmarkEnd w:id="29599"/>
      <w:r>
        <w:rPr>
          <w:rtl/>
        </w:rPr>
        <w:t xml:space="preserve">לא </w:t>
      </w:r>
      <w:bookmarkStart w:id="29600" w:name="_ETM_Q59_670510"/>
      <w:bookmarkEnd w:id="29600"/>
      <w:r>
        <w:rPr>
          <w:rtl/>
        </w:rPr>
        <w:t xml:space="preserve">הבאנו </w:t>
      </w:r>
      <w:bookmarkStart w:id="29601" w:name="_ETM_Q59_671230"/>
      <w:bookmarkEnd w:id="29601"/>
      <w:r>
        <w:rPr>
          <w:rtl/>
        </w:rPr>
        <w:t xml:space="preserve">את </w:t>
      </w:r>
      <w:bookmarkStart w:id="29602" w:name="_ETM_Q59_671349"/>
      <w:bookmarkEnd w:id="29602"/>
      <w:r>
        <w:rPr>
          <w:rtl/>
        </w:rPr>
        <w:t xml:space="preserve">מה </w:t>
      </w:r>
      <w:bookmarkStart w:id="29603" w:name="_ETM_Q59_671530"/>
      <w:bookmarkEnd w:id="29603"/>
      <w:r>
        <w:rPr>
          <w:rtl/>
        </w:rPr>
        <w:t xml:space="preserve">שהם </w:t>
      </w:r>
      <w:bookmarkStart w:id="29604" w:name="_ETM_Q59_671769"/>
      <w:bookmarkEnd w:id="29604"/>
      <w:r>
        <w:rPr>
          <w:rtl/>
        </w:rPr>
        <w:t>דרשו</w:t>
      </w:r>
      <w:r>
        <w:rPr>
          <w:rFonts w:hint="cs"/>
          <w:rtl/>
        </w:rPr>
        <w:t>.</w:t>
      </w:r>
      <w:r>
        <w:rPr>
          <w:rtl/>
        </w:rPr>
        <w:t xml:space="preserve"> </w:t>
      </w:r>
      <w:bookmarkStart w:id="29605" w:name="_ETM_Q59_673190"/>
      <w:bookmarkEnd w:id="29605"/>
      <w:r>
        <w:rPr>
          <w:rtl/>
        </w:rPr>
        <w:t xml:space="preserve">ממתי </w:t>
      </w:r>
      <w:bookmarkStart w:id="29606" w:name="_ETM_Q59_673700"/>
      <w:bookmarkEnd w:id="29606"/>
      <w:r>
        <w:rPr>
          <w:rtl/>
        </w:rPr>
        <w:t xml:space="preserve">אני </w:t>
      </w:r>
      <w:bookmarkStart w:id="29607" w:name="_ETM_Q59_673880"/>
      <w:bookmarkEnd w:id="29607"/>
      <w:r>
        <w:rPr>
          <w:rtl/>
        </w:rPr>
        <w:t>מחויב</w:t>
      </w:r>
      <w:r w:rsidR="005463BD">
        <w:rPr>
          <w:rFonts w:hint="cs"/>
          <w:rtl/>
        </w:rPr>
        <w:t>?</w:t>
      </w:r>
      <w:bookmarkStart w:id="29608" w:name="_ETM_Q59_672298"/>
      <w:bookmarkEnd w:id="29608"/>
      <w:r>
        <w:rPr>
          <w:rtl/>
        </w:rPr>
        <w:t xml:space="preserve"> </w:t>
      </w:r>
      <w:bookmarkStart w:id="29609" w:name="_ETM_Q59_674540"/>
      <w:bookmarkEnd w:id="29609"/>
      <w:r>
        <w:rPr>
          <w:rFonts w:hint="cs"/>
          <w:rtl/>
        </w:rPr>
        <w:t xml:space="preserve">איפה </w:t>
      </w:r>
      <w:r>
        <w:rPr>
          <w:rtl/>
        </w:rPr>
        <w:t xml:space="preserve">כתוב </w:t>
      </w:r>
      <w:bookmarkStart w:id="29610" w:name="_ETM_Q59_674900"/>
      <w:bookmarkEnd w:id="29610"/>
      <w:r>
        <w:rPr>
          <w:rtl/>
        </w:rPr>
        <w:t xml:space="preserve">בתורה </w:t>
      </w:r>
      <w:bookmarkStart w:id="29611" w:name="_ETM_Q59_675350"/>
      <w:bookmarkEnd w:id="29611"/>
      <w:r>
        <w:rPr>
          <w:rtl/>
        </w:rPr>
        <w:t xml:space="preserve">שאני </w:t>
      </w:r>
      <w:bookmarkStart w:id="29612" w:name="_ETM_Q59_675590"/>
      <w:bookmarkEnd w:id="29612"/>
      <w:r>
        <w:rPr>
          <w:rtl/>
        </w:rPr>
        <w:t xml:space="preserve">מחויב </w:t>
      </w:r>
      <w:bookmarkStart w:id="29613" w:name="_ETM_Q59_676010"/>
      <w:bookmarkEnd w:id="29613"/>
      <w:r>
        <w:rPr>
          <w:rtl/>
        </w:rPr>
        <w:t xml:space="preserve">לקבל </w:t>
      </w:r>
      <w:bookmarkStart w:id="29614" w:name="_ETM_Q59_676490"/>
      <w:bookmarkEnd w:id="29614"/>
      <w:r>
        <w:rPr>
          <w:rtl/>
        </w:rPr>
        <w:t xml:space="preserve">את </w:t>
      </w:r>
      <w:bookmarkStart w:id="29615" w:name="_ETM_Q59_676610"/>
      <w:bookmarkEnd w:id="29615"/>
      <w:r>
        <w:rPr>
          <w:rtl/>
        </w:rPr>
        <w:t xml:space="preserve">מה </w:t>
      </w:r>
      <w:bookmarkStart w:id="29616" w:name="_ETM_Q59_676760"/>
      <w:bookmarkEnd w:id="29616"/>
      <w:r>
        <w:rPr>
          <w:rtl/>
        </w:rPr>
        <w:t xml:space="preserve">שאמר </w:t>
      </w:r>
      <w:bookmarkStart w:id="29617" w:name="_ETM_Q59_677900"/>
      <w:bookmarkEnd w:id="29617"/>
      <w:r>
        <w:rPr>
          <w:rtl/>
        </w:rPr>
        <w:t xml:space="preserve">משרד </w:t>
      </w:r>
      <w:bookmarkStart w:id="29618" w:name="_ETM_Q59_678470"/>
      <w:bookmarkEnd w:id="29618"/>
      <w:r>
        <w:rPr>
          <w:rtl/>
        </w:rPr>
        <w:t>האוצר</w:t>
      </w:r>
      <w:r>
        <w:rPr>
          <w:rFonts w:hint="cs"/>
          <w:rtl/>
        </w:rPr>
        <w:t>?</w:t>
      </w:r>
      <w:r>
        <w:rPr>
          <w:rtl/>
        </w:rPr>
        <w:t xml:space="preserve"> </w:t>
      </w:r>
      <w:bookmarkStart w:id="29619" w:name="_ETM_Q59_679920"/>
      <w:bookmarkEnd w:id="29619"/>
      <w:r>
        <w:rPr>
          <w:rtl/>
        </w:rPr>
        <w:t xml:space="preserve">מה </w:t>
      </w:r>
      <w:bookmarkStart w:id="29620" w:name="_ETM_Q59_680219"/>
      <w:bookmarkEnd w:id="29620"/>
      <w:r>
        <w:rPr>
          <w:rtl/>
        </w:rPr>
        <w:t>זה</w:t>
      </w:r>
      <w:r>
        <w:rPr>
          <w:rFonts w:hint="cs"/>
          <w:rtl/>
        </w:rPr>
        <w:t>,</w:t>
      </w:r>
      <w:bookmarkStart w:id="29621" w:name="_ETM_Q59_678608"/>
      <w:bookmarkEnd w:id="29621"/>
      <w:r>
        <w:rPr>
          <w:rtl/>
        </w:rPr>
        <w:t xml:space="preserve"> </w:t>
      </w:r>
      <w:bookmarkStart w:id="29622" w:name="_ETM_Q59_680459"/>
      <w:bookmarkEnd w:id="29622"/>
      <w:r>
        <w:rPr>
          <w:rFonts w:hint="cs"/>
          <w:rtl/>
        </w:rPr>
        <w:t>כ</w:t>
      </w:r>
      <w:r>
        <w:rPr>
          <w:rtl/>
        </w:rPr>
        <w:t xml:space="preserve">שהקדוש </w:t>
      </w:r>
      <w:bookmarkStart w:id="29623" w:name="_ETM_Q59_680999"/>
      <w:bookmarkEnd w:id="29623"/>
      <w:r>
        <w:rPr>
          <w:rtl/>
        </w:rPr>
        <w:t xml:space="preserve">ברוך </w:t>
      </w:r>
      <w:bookmarkStart w:id="29624" w:name="_ETM_Q59_681209"/>
      <w:bookmarkEnd w:id="29624"/>
      <w:r>
        <w:rPr>
          <w:rtl/>
        </w:rPr>
        <w:t xml:space="preserve">הוא </w:t>
      </w:r>
      <w:bookmarkStart w:id="29625" w:name="_ETM_Q59_681359"/>
      <w:bookmarkEnd w:id="29625"/>
      <w:r>
        <w:rPr>
          <w:rtl/>
        </w:rPr>
        <w:t xml:space="preserve">חילק </w:t>
      </w:r>
      <w:bookmarkStart w:id="29626" w:name="_ETM_Q59_681719"/>
      <w:bookmarkEnd w:id="29626"/>
      <w:r>
        <w:rPr>
          <w:rtl/>
        </w:rPr>
        <w:t xml:space="preserve">את </w:t>
      </w:r>
      <w:bookmarkStart w:id="29627" w:name="_ETM_Q59_681870"/>
      <w:bookmarkEnd w:id="29627"/>
      <w:r>
        <w:rPr>
          <w:rtl/>
        </w:rPr>
        <w:t>השכ</w:t>
      </w:r>
      <w:r>
        <w:rPr>
          <w:rFonts w:hint="cs"/>
          <w:rtl/>
        </w:rPr>
        <w:t>ל</w:t>
      </w:r>
      <w:r>
        <w:rPr>
          <w:rtl/>
        </w:rPr>
        <w:t xml:space="preserve"> </w:t>
      </w:r>
      <w:bookmarkStart w:id="29628" w:name="_ETM_Q59_682829"/>
      <w:bookmarkEnd w:id="29628"/>
      <w:r>
        <w:rPr>
          <w:rtl/>
        </w:rPr>
        <w:t xml:space="preserve">רק </w:t>
      </w:r>
      <w:bookmarkStart w:id="29629" w:name="_ETM_Q59_683159"/>
      <w:bookmarkEnd w:id="29629"/>
      <w:r>
        <w:rPr>
          <w:rtl/>
        </w:rPr>
        <w:t xml:space="preserve">הם </w:t>
      </w:r>
      <w:bookmarkStart w:id="29630" w:name="_ETM_Q59_683310"/>
      <w:bookmarkEnd w:id="29630"/>
      <w:r>
        <w:rPr>
          <w:rtl/>
        </w:rPr>
        <w:t xml:space="preserve">היו </w:t>
      </w:r>
      <w:bookmarkStart w:id="29631" w:name="_ETM_Q59_683609"/>
      <w:bookmarkEnd w:id="29631"/>
      <w:r>
        <w:rPr>
          <w:rtl/>
        </w:rPr>
        <w:t>שם</w:t>
      </w:r>
      <w:r>
        <w:rPr>
          <w:rFonts w:hint="cs"/>
          <w:rtl/>
        </w:rPr>
        <w:t>?</w:t>
      </w:r>
      <w:bookmarkStart w:id="29632" w:name="_ETM_Q59_680998"/>
      <w:bookmarkEnd w:id="29632"/>
      <w:r>
        <w:rPr>
          <w:rtl/>
        </w:rPr>
        <w:t xml:space="preserve"> </w:t>
      </w:r>
      <w:bookmarkStart w:id="29633" w:name="_ETM_Q59_683939"/>
      <w:bookmarkEnd w:id="29633"/>
      <w:r>
        <w:rPr>
          <w:rtl/>
        </w:rPr>
        <w:t xml:space="preserve">אנחנו </w:t>
      </w:r>
      <w:bookmarkStart w:id="29634" w:name="_ETM_Q59_684299"/>
      <w:bookmarkEnd w:id="29634"/>
      <w:r>
        <w:rPr>
          <w:rtl/>
        </w:rPr>
        <w:t xml:space="preserve">לא </w:t>
      </w:r>
      <w:bookmarkStart w:id="29635" w:name="_ETM_Q59_684480"/>
      <w:bookmarkEnd w:id="29635"/>
      <w:r>
        <w:rPr>
          <w:rtl/>
        </w:rPr>
        <w:t>היינו</w:t>
      </w:r>
      <w:r>
        <w:rPr>
          <w:rFonts w:hint="cs"/>
          <w:rtl/>
        </w:rPr>
        <w:t>?</w:t>
      </w:r>
      <w:r>
        <w:rPr>
          <w:rtl/>
        </w:rPr>
        <w:t xml:space="preserve"> </w:t>
      </w:r>
      <w:bookmarkStart w:id="29636" w:name="_ETM_Q59_686340"/>
      <w:bookmarkEnd w:id="29636"/>
      <w:r>
        <w:rPr>
          <w:rtl/>
        </w:rPr>
        <w:t xml:space="preserve">מה </w:t>
      </w:r>
      <w:bookmarkStart w:id="29637" w:name="_ETM_Q59_686519"/>
      <w:bookmarkEnd w:id="29637"/>
      <w:r>
        <w:rPr>
          <w:rtl/>
        </w:rPr>
        <w:t xml:space="preserve">זה </w:t>
      </w:r>
      <w:bookmarkStart w:id="29638" w:name="_ETM_Q59_686640"/>
      <w:bookmarkEnd w:id="29638"/>
      <w:r>
        <w:rPr>
          <w:rtl/>
        </w:rPr>
        <w:t xml:space="preserve">הדבר </w:t>
      </w:r>
      <w:bookmarkStart w:id="29639" w:name="_ETM_Q59_687120"/>
      <w:bookmarkEnd w:id="29639"/>
      <w:r>
        <w:rPr>
          <w:rtl/>
        </w:rPr>
        <w:t>הזה</w:t>
      </w:r>
      <w:r>
        <w:rPr>
          <w:rFonts w:hint="cs"/>
          <w:rtl/>
        </w:rPr>
        <w:t>?</w:t>
      </w:r>
      <w:bookmarkStart w:id="29640" w:name="_ETM_Q59_688579"/>
      <w:bookmarkStart w:id="29641" w:name="_ETM_Q59_692070"/>
      <w:bookmarkEnd w:id="29640"/>
      <w:bookmarkEnd w:id="29641"/>
    </w:p>
    <w:p w:rsidR="00BE54DA" w:rsidRDefault="00BE54DA" w:rsidP="002972BF">
      <w:pPr>
        <w:rPr>
          <w:rtl/>
        </w:rPr>
      </w:pPr>
      <w:bookmarkStart w:id="29642" w:name="_ETM_Q59_692130"/>
      <w:bookmarkEnd w:id="29642"/>
    </w:p>
    <w:p w:rsidR="00BE54DA" w:rsidRDefault="00BE54DA" w:rsidP="002972BF">
      <w:pPr>
        <w:rPr>
          <w:rtl/>
        </w:rPr>
      </w:pPr>
      <w:bookmarkStart w:id="29643" w:name="_ETM_Q59_692215"/>
      <w:bookmarkStart w:id="29644" w:name="_ETM_Q59_692276"/>
      <w:bookmarkStart w:id="29645" w:name="_ETM_Q59_687377"/>
      <w:bookmarkEnd w:id="29643"/>
      <w:bookmarkEnd w:id="29644"/>
      <w:bookmarkEnd w:id="29645"/>
      <w:r>
        <w:rPr>
          <w:rtl/>
        </w:rPr>
        <w:t xml:space="preserve">מעולם </w:t>
      </w:r>
      <w:bookmarkStart w:id="29646" w:name="_ETM_Q59_689120"/>
      <w:bookmarkEnd w:id="29646"/>
      <w:r>
        <w:rPr>
          <w:rtl/>
        </w:rPr>
        <w:t xml:space="preserve">לא </w:t>
      </w:r>
      <w:bookmarkStart w:id="29647" w:name="_ETM_Q59_689239"/>
      <w:bookmarkEnd w:id="29647"/>
      <w:r>
        <w:rPr>
          <w:rtl/>
        </w:rPr>
        <w:t xml:space="preserve">היה </w:t>
      </w:r>
      <w:bookmarkStart w:id="29648" w:name="_ETM_Q59_689480"/>
      <w:bookmarkEnd w:id="29648"/>
      <w:r>
        <w:rPr>
          <w:rtl/>
        </w:rPr>
        <w:t xml:space="preserve">דבר </w:t>
      </w:r>
      <w:bookmarkStart w:id="29649" w:name="_ETM_Q59_689930"/>
      <w:bookmarkEnd w:id="29649"/>
      <w:r>
        <w:rPr>
          <w:rtl/>
        </w:rPr>
        <w:t>כזה</w:t>
      </w:r>
      <w:r>
        <w:rPr>
          <w:rFonts w:hint="cs"/>
          <w:rtl/>
        </w:rPr>
        <w:t>,</w:t>
      </w:r>
      <w:r>
        <w:rPr>
          <w:rtl/>
        </w:rPr>
        <w:t xml:space="preserve"> </w:t>
      </w:r>
      <w:bookmarkStart w:id="29650" w:name="_ETM_Q59_690349"/>
      <w:bookmarkEnd w:id="29650"/>
      <w:r>
        <w:rPr>
          <w:rtl/>
        </w:rPr>
        <w:t xml:space="preserve">שאחרי </w:t>
      </w:r>
      <w:bookmarkStart w:id="29651" w:name="_ETM_Q59_690980"/>
      <w:bookmarkEnd w:id="29651"/>
      <w:r>
        <w:rPr>
          <w:rtl/>
        </w:rPr>
        <w:t>ש</w:t>
      </w:r>
      <w:bookmarkStart w:id="29652" w:name="_ETM_Q59_691159"/>
      <w:bookmarkEnd w:id="29652"/>
      <w:r>
        <w:rPr>
          <w:rFonts w:hint="cs"/>
          <w:rtl/>
        </w:rPr>
        <w:t>ו</w:t>
      </w:r>
      <w:bookmarkStart w:id="29653" w:name="_ETM_Q59_689377"/>
      <w:bookmarkEnd w:id="29653"/>
      <w:r>
        <w:rPr>
          <w:rtl/>
        </w:rPr>
        <w:t xml:space="preserve">ועדת </w:t>
      </w:r>
      <w:bookmarkStart w:id="29654" w:name="_ETM_Q59_691579"/>
      <w:bookmarkEnd w:id="29654"/>
      <w:r>
        <w:rPr>
          <w:rtl/>
        </w:rPr>
        <w:t xml:space="preserve">הכספים </w:t>
      </w:r>
      <w:bookmarkStart w:id="29655" w:name="_ETM_Q59_692090"/>
      <w:bookmarkEnd w:id="29655"/>
      <w:r>
        <w:rPr>
          <w:rtl/>
        </w:rPr>
        <w:t xml:space="preserve">ישבה </w:t>
      </w:r>
      <w:bookmarkStart w:id="29656" w:name="_ETM_Q59_692569"/>
      <w:bookmarkEnd w:id="29656"/>
      <w:r>
        <w:rPr>
          <w:rtl/>
        </w:rPr>
        <w:t>ודנה</w:t>
      </w:r>
      <w:r>
        <w:rPr>
          <w:rFonts w:hint="cs"/>
          <w:rtl/>
        </w:rPr>
        <w:t>,</w:t>
      </w:r>
      <w:bookmarkStart w:id="29657" w:name="_ETM_Q59_694327"/>
      <w:bookmarkEnd w:id="29657"/>
      <w:r>
        <w:rPr>
          <w:rtl/>
        </w:rPr>
        <w:t xml:space="preserve"> </w:t>
      </w:r>
      <w:bookmarkStart w:id="29658" w:name="_ETM_Q59_693910"/>
      <w:bookmarkEnd w:id="29658"/>
      <w:r>
        <w:rPr>
          <w:rtl/>
        </w:rPr>
        <w:t>שינתה</w:t>
      </w:r>
      <w:r>
        <w:rPr>
          <w:rFonts w:hint="cs"/>
          <w:rtl/>
        </w:rPr>
        <w:t>,</w:t>
      </w:r>
      <w:r>
        <w:rPr>
          <w:rtl/>
        </w:rPr>
        <w:t xml:space="preserve"> </w:t>
      </w:r>
      <w:bookmarkStart w:id="29659" w:name="_ETM_Q59_695209"/>
      <w:bookmarkEnd w:id="29659"/>
      <w:r>
        <w:rPr>
          <w:rtl/>
        </w:rPr>
        <w:t xml:space="preserve">עשתה </w:t>
      </w:r>
      <w:bookmarkStart w:id="29660" w:name="_ETM_Q59_695659"/>
      <w:bookmarkEnd w:id="29660"/>
      <w:r>
        <w:rPr>
          <w:rtl/>
        </w:rPr>
        <w:t>דברים</w:t>
      </w:r>
      <w:r>
        <w:rPr>
          <w:rFonts w:hint="cs"/>
          <w:rtl/>
        </w:rPr>
        <w:t>,</w:t>
      </w:r>
      <w:r>
        <w:rPr>
          <w:rtl/>
        </w:rPr>
        <w:t xml:space="preserve"> </w:t>
      </w:r>
      <w:bookmarkStart w:id="29661" w:name="_ETM_Q59_696739"/>
      <w:bookmarkEnd w:id="29661"/>
      <w:r>
        <w:rPr>
          <w:rtl/>
        </w:rPr>
        <w:t>הוסיפה</w:t>
      </w:r>
      <w:r>
        <w:rPr>
          <w:rFonts w:hint="cs"/>
          <w:rtl/>
        </w:rPr>
        <w:t>,</w:t>
      </w:r>
      <w:r>
        <w:rPr>
          <w:rtl/>
        </w:rPr>
        <w:t xml:space="preserve"> </w:t>
      </w:r>
      <w:bookmarkStart w:id="29662" w:name="_ETM_Q59_697670"/>
      <w:bookmarkEnd w:id="29662"/>
      <w:r>
        <w:rPr>
          <w:rtl/>
        </w:rPr>
        <w:t>הורידה</w:t>
      </w:r>
      <w:bookmarkStart w:id="29663" w:name="_ETM_Q59_699457"/>
      <w:bookmarkEnd w:id="29663"/>
      <w:r>
        <w:rPr>
          <w:rFonts w:hint="cs"/>
          <w:rtl/>
        </w:rPr>
        <w:t xml:space="preserve"> –</w:t>
      </w:r>
      <w:r>
        <w:rPr>
          <w:rtl/>
        </w:rPr>
        <w:t xml:space="preserve"> </w:t>
      </w:r>
      <w:bookmarkStart w:id="29664" w:name="_ETM_Q59_699219"/>
      <w:bookmarkEnd w:id="29664"/>
      <w:r>
        <w:rPr>
          <w:rtl/>
        </w:rPr>
        <w:t xml:space="preserve">ואת </w:t>
      </w:r>
      <w:bookmarkStart w:id="29665" w:name="_ETM_Q59_699609"/>
      <w:bookmarkEnd w:id="29665"/>
      <w:r>
        <w:rPr>
          <w:rtl/>
        </w:rPr>
        <w:t xml:space="preserve">הרוב </w:t>
      </w:r>
      <w:bookmarkStart w:id="29666" w:name="_ETM_Q59_700179"/>
      <w:bookmarkEnd w:id="29666"/>
      <w:r>
        <w:rPr>
          <w:rtl/>
        </w:rPr>
        <w:t>ה</w:t>
      </w:r>
      <w:r>
        <w:rPr>
          <w:rFonts w:hint="cs"/>
          <w:rtl/>
        </w:rPr>
        <w:t>ע</w:t>
      </w:r>
      <w:r>
        <w:rPr>
          <w:rtl/>
        </w:rPr>
        <w:t>ב</w:t>
      </w:r>
      <w:r>
        <w:rPr>
          <w:rFonts w:hint="cs"/>
          <w:rtl/>
        </w:rPr>
        <w:t>ר</w:t>
      </w:r>
      <w:r>
        <w:rPr>
          <w:rtl/>
        </w:rPr>
        <w:t>נו</w:t>
      </w:r>
      <w:bookmarkStart w:id="29667" w:name="_ETM_Q59_698897"/>
      <w:bookmarkEnd w:id="29667"/>
      <w:r>
        <w:rPr>
          <w:rFonts w:hint="cs"/>
          <w:rtl/>
        </w:rPr>
        <w:t>,</w:t>
      </w:r>
      <w:r>
        <w:rPr>
          <w:rtl/>
        </w:rPr>
        <w:t xml:space="preserve"> </w:t>
      </w:r>
      <w:bookmarkStart w:id="29668" w:name="_ETM_Q59_701549"/>
      <w:bookmarkEnd w:id="29668"/>
      <w:r>
        <w:rPr>
          <w:rtl/>
        </w:rPr>
        <w:t xml:space="preserve">תראו </w:t>
      </w:r>
      <w:bookmarkStart w:id="29669" w:name="_ETM_Q59_701939"/>
      <w:bookmarkStart w:id="29670" w:name="_ETM_Q59_704712"/>
      <w:bookmarkEnd w:id="29669"/>
      <w:bookmarkEnd w:id="29670"/>
      <w:r>
        <w:rPr>
          <w:rFonts w:hint="cs"/>
          <w:rtl/>
        </w:rPr>
        <w:t>בחוק.</w:t>
      </w:r>
      <w:bookmarkStart w:id="29671" w:name="_ETM_Q59_701686"/>
      <w:bookmarkEnd w:id="29671"/>
      <w:r>
        <w:rPr>
          <w:rFonts w:hint="cs"/>
          <w:rtl/>
        </w:rPr>
        <w:t xml:space="preserve"> </w:t>
      </w:r>
      <w:bookmarkStart w:id="29672" w:name="_ETM_Q59_704240"/>
      <w:bookmarkEnd w:id="29672"/>
      <w:r>
        <w:rPr>
          <w:rtl/>
        </w:rPr>
        <w:t xml:space="preserve">הולכים </w:t>
      </w:r>
      <w:bookmarkStart w:id="29673" w:name="_ETM_Q59_704690"/>
      <w:bookmarkEnd w:id="29673"/>
      <w:r>
        <w:rPr>
          <w:rtl/>
        </w:rPr>
        <w:t xml:space="preserve">להביא </w:t>
      </w:r>
      <w:bookmarkStart w:id="29674" w:name="_ETM_Q59_704990"/>
      <w:bookmarkStart w:id="29675" w:name="_ETM_Q59_703446"/>
      <w:bookmarkStart w:id="29676" w:name="_ETM_Q59_705140"/>
      <w:bookmarkEnd w:id="29674"/>
      <w:bookmarkEnd w:id="29675"/>
      <w:bookmarkEnd w:id="29676"/>
      <w:r>
        <w:rPr>
          <w:rFonts w:hint="cs"/>
          <w:rtl/>
        </w:rPr>
        <w:t>קיצוץ</w:t>
      </w:r>
      <w:r>
        <w:rPr>
          <w:rtl/>
        </w:rPr>
        <w:t xml:space="preserve"> </w:t>
      </w:r>
      <w:bookmarkStart w:id="29677" w:name="_ETM_Q59_706130"/>
      <w:bookmarkEnd w:id="29677"/>
      <w:r>
        <w:rPr>
          <w:rtl/>
        </w:rPr>
        <w:t xml:space="preserve">רוחבי </w:t>
      </w:r>
      <w:bookmarkStart w:id="29678" w:name="_ETM_Q59_706910"/>
      <w:bookmarkEnd w:id="29678"/>
      <w:r>
        <w:rPr>
          <w:rtl/>
        </w:rPr>
        <w:t>לממשלה</w:t>
      </w:r>
      <w:bookmarkStart w:id="29679" w:name="_ETM_Q59_705786"/>
      <w:bookmarkEnd w:id="29679"/>
      <w:r>
        <w:rPr>
          <w:rFonts w:hint="cs"/>
          <w:rtl/>
        </w:rPr>
        <w:t>.</w:t>
      </w:r>
      <w:r>
        <w:rPr>
          <w:rtl/>
        </w:rPr>
        <w:t xml:space="preserve"> </w:t>
      </w:r>
      <w:bookmarkStart w:id="29680" w:name="_ETM_Q59_707540"/>
      <w:bookmarkEnd w:id="29680"/>
      <w:r>
        <w:rPr>
          <w:rtl/>
        </w:rPr>
        <w:t>מורידים</w:t>
      </w:r>
      <w:bookmarkStart w:id="29681" w:name="_ETM_Q59_705995"/>
      <w:bookmarkEnd w:id="29681"/>
      <w:r>
        <w:rPr>
          <w:rFonts w:hint="cs"/>
          <w:rtl/>
        </w:rPr>
        <w:t xml:space="preserve"> –</w:t>
      </w:r>
      <w:r>
        <w:rPr>
          <w:rtl/>
        </w:rPr>
        <w:t xml:space="preserve"> </w:t>
      </w:r>
      <w:bookmarkStart w:id="29682" w:name="_ETM_Q59_708050"/>
      <w:bookmarkEnd w:id="29682"/>
      <w:r>
        <w:rPr>
          <w:rtl/>
        </w:rPr>
        <w:t xml:space="preserve">איך </w:t>
      </w:r>
      <w:bookmarkStart w:id="29683" w:name="_ETM_Q59_708200"/>
      <w:bookmarkEnd w:id="29683"/>
      <w:r>
        <w:rPr>
          <w:rtl/>
        </w:rPr>
        <w:t xml:space="preserve">הם </w:t>
      </w:r>
      <w:bookmarkStart w:id="29684" w:name="_ETM_Q59_708290"/>
      <w:bookmarkEnd w:id="29684"/>
      <w:r>
        <w:rPr>
          <w:rtl/>
        </w:rPr>
        <w:t xml:space="preserve">עשו </w:t>
      </w:r>
      <w:bookmarkStart w:id="29685" w:name="_ETM_Q59_708559"/>
      <w:bookmarkEnd w:id="29685"/>
      <w:r>
        <w:rPr>
          <w:rtl/>
        </w:rPr>
        <w:t xml:space="preserve">את </w:t>
      </w:r>
      <w:bookmarkStart w:id="29686" w:name="_ETM_Q59_708650"/>
      <w:bookmarkEnd w:id="29686"/>
      <w:r>
        <w:rPr>
          <w:rtl/>
        </w:rPr>
        <w:t xml:space="preserve">זה </w:t>
      </w:r>
      <w:bookmarkStart w:id="29687" w:name="_ETM_Q59_708740"/>
      <w:bookmarkEnd w:id="29687"/>
      <w:r>
        <w:rPr>
          <w:rtl/>
        </w:rPr>
        <w:t>ברדיו</w:t>
      </w:r>
      <w:r>
        <w:rPr>
          <w:rFonts w:hint="cs"/>
          <w:rtl/>
        </w:rPr>
        <w:t>? היה י</w:t>
      </w:r>
      <w:bookmarkStart w:id="29688" w:name="_ETM_Q59_709135"/>
      <w:bookmarkEnd w:id="29688"/>
      <w:r>
        <w:rPr>
          <w:rFonts w:hint="cs"/>
          <w:rtl/>
        </w:rPr>
        <w:t>פה.</w:t>
      </w:r>
      <w:r>
        <w:rPr>
          <w:rtl/>
        </w:rPr>
        <w:t xml:space="preserve"> </w:t>
      </w:r>
      <w:bookmarkStart w:id="29689" w:name="_ETM_Q59_709309"/>
      <w:bookmarkStart w:id="29690" w:name="_ETM_Q59_711390"/>
      <w:bookmarkEnd w:id="29689"/>
      <w:bookmarkEnd w:id="29690"/>
      <w:r>
        <w:rPr>
          <w:rFonts w:hint="cs"/>
          <w:rtl/>
        </w:rPr>
        <w:t>ה</w:t>
      </w:r>
      <w:r>
        <w:rPr>
          <w:rtl/>
        </w:rPr>
        <w:t xml:space="preserve">ורידו </w:t>
      </w:r>
      <w:bookmarkStart w:id="29691" w:name="_ETM_Q59_711989"/>
      <w:bookmarkEnd w:id="29691"/>
      <w:r>
        <w:rPr>
          <w:rtl/>
        </w:rPr>
        <w:t xml:space="preserve">במשרד </w:t>
      </w:r>
      <w:bookmarkStart w:id="29692" w:name="_ETM_Q59_712530"/>
      <w:bookmarkEnd w:id="29692"/>
      <w:r>
        <w:rPr>
          <w:rtl/>
        </w:rPr>
        <w:t>הרווחה</w:t>
      </w:r>
      <w:bookmarkStart w:id="29693" w:name="_ETM_Q59_715130"/>
      <w:bookmarkStart w:id="29694" w:name="_ETM_Q59_714725"/>
      <w:bookmarkEnd w:id="29693"/>
      <w:bookmarkEnd w:id="29694"/>
      <w:r>
        <w:rPr>
          <w:rFonts w:hint="cs"/>
          <w:rtl/>
        </w:rPr>
        <w:t xml:space="preserve"> </w:t>
      </w:r>
      <w:r w:rsidR="000B6A0F">
        <w:rPr>
          <w:rFonts w:hint="cs"/>
          <w:rtl/>
        </w:rPr>
        <w:t>– – –</w:t>
      </w:r>
    </w:p>
    <w:p w:rsidR="00BE54DA" w:rsidRDefault="00BE54DA" w:rsidP="002972BF">
      <w:pPr>
        <w:rPr>
          <w:rtl/>
        </w:rPr>
      </w:pPr>
      <w:bookmarkStart w:id="29695" w:name="_ETM_Q59_715784"/>
      <w:bookmarkStart w:id="29696" w:name="_ETM_Q59_715840"/>
      <w:bookmarkEnd w:id="29695"/>
      <w:bookmarkEnd w:id="29696"/>
    </w:p>
    <w:p w:rsidR="00BE54DA" w:rsidRDefault="00BE54DA" w:rsidP="002972BF">
      <w:pPr>
        <w:pStyle w:val="af5"/>
        <w:keepNext/>
        <w:rPr>
          <w:rtl/>
        </w:rPr>
      </w:pPr>
      <w:bookmarkStart w:id="29697" w:name="ET_interruption_6127_18"/>
      <w:r w:rsidRPr="00585633">
        <w:rPr>
          <w:rStyle w:val="TagStyle"/>
          <w:rtl/>
        </w:rPr>
        <w:t xml:space="preserve"> &lt;&lt; קריאה &gt;&gt; </w:t>
      </w:r>
      <w:r>
        <w:rPr>
          <w:rtl/>
        </w:rPr>
        <w:t>ולדימיר בליאק (יש עתיד):</w:t>
      </w:r>
      <w:r w:rsidRPr="00585633">
        <w:rPr>
          <w:rStyle w:val="TagStyle"/>
          <w:rtl/>
        </w:rPr>
        <w:t xml:space="preserve"> &lt;&lt; קריאה &gt;&gt;</w:t>
      </w:r>
      <w:r>
        <w:rPr>
          <w:rtl/>
        </w:rPr>
        <w:t xml:space="preserve"> </w:t>
      </w:r>
      <w:bookmarkEnd w:id="29697"/>
    </w:p>
    <w:p w:rsidR="00BE54DA" w:rsidRDefault="00BE54DA" w:rsidP="002972BF">
      <w:pPr>
        <w:rPr>
          <w:rtl/>
          <w:lang w:eastAsia="he-IL"/>
        </w:rPr>
      </w:pPr>
    </w:p>
    <w:p w:rsidR="00BE54DA" w:rsidRDefault="00BE54DA" w:rsidP="002972BF">
      <w:pPr>
        <w:rPr>
          <w:rtl/>
          <w:lang w:eastAsia="he-IL"/>
        </w:rPr>
      </w:pPr>
      <w:bookmarkStart w:id="29698" w:name="_ETM_Q59_725670"/>
      <w:bookmarkStart w:id="29699" w:name="_ETM_Q59_720974"/>
      <w:bookmarkStart w:id="29700" w:name="_ETM_Q59_716608"/>
      <w:bookmarkEnd w:id="29698"/>
      <w:bookmarkEnd w:id="29699"/>
      <w:bookmarkEnd w:id="29700"/>
      <w:r>
        <w:rPr>
          <w:rFonts w:hint="cs"/>
          <w:rtl/>
          <w:lang w:eastAsia="he-IL"/>
        </w:rPr>
        <w:t xml:space="preserve">אישרו </w:t>
      </w:r>
      <w:bookmarkStart w:id="29701" w:name="_ETM_Q59_719681"/>
      <w:bookmarkEnd w:id="29701"/>
      <w:r>
        <w:rPr>
          <w:rFonts w:hint="cs"/>
          <w:rtl/>
          <w:lang w:eastAsia="he-IL"/>
        </w:rPr>
        <w:t>אתמול.</w:t>
      </w:r>
      <w:bookmarkStart w:id="29702" w:name="_ETM_Q59_715643"/>
      <w:bookmarkEnd w:id="29702"/>
    </w:p>
    <w:p w:rsidR="00BE54DA" w:rsidRDefault="00BE54DA" w:rsidP="002972BF">
      <w:pPr>
        <w:rPr>
          <w:rtl/>
          <w:lang w:eastAsia="he-IL"/>
        </w:rPr>
      </w:pPr>
      <w:bookmarkStart w:id="29703" w:name="_ETM_Q59_715794"/>
      <w:bookmarkStart w:id="29704" w:name="_ETM_Q59_715878"/>
      <w:bookmarkEnd w:id="29703"/>
      <w:bookmarkEnd w:id="29704"/>
    </w:p>
    <w:p w:rsidR="00BE54DA" w:rsidRDefault="00BE54DA" w:rsidP="002972BF">
      <w:pPr>
        <w:pStyle w:val="af5"/>
        <w:keepNext/>
        <w:rPr>
          <w:rtl/>
        </w:rPr>
      </w:pPr>
      <w:r w:rsidRPr="00585633">
        <w:rPr>
          <w:rStyle w:val="TagStyle"/>
          <w:rtl/>
        </w:rPr>
        <w:t xml:space="preserve"> &lt;&lt; קריאה &gt;&gt; </w:t>
      </w:r>
      <w:r>
        <w:rPr>
          <w:rtl/>
        </w:rPr>
        <w:t>מירב בן ארי (יש עתיד):</w:t>
      </w:r>
      <w:r w:rsidRPr="00585633">
        <w:rPr>
          <w:rStyle w:val="TagStyle"/>
          <w:rtl/>
        </w:rPr>
        <w:t xml:space="preserve"> &lt;&lt; קריאה &gt;&gt;</w:t>
      </w:r>
      <w:r>
        <w:rPr>
          <w:rtl/>
        </w:rPr>
        <w:t xml:space="preserve"> </w:t>
      </w:r>
    </w:p>
    <w:p w:rsidR="00BE54DA" w:rsidRDefault="00BE54DA" w:rsidP="002972BF">
      <w:pPr>
        <w:rPr>
          <w:rtl/>
          <w:lang w:eastAsia="he-IL"/>
        </w:rPr>
      </w:pPr>
    </w:p>
    <w:p w:rsidR="00BE54DA" w:rsidRDefault="00BE54DA" w:rsidP="002972BF">
      <w:pPr>
        <w:rPr>
          <w:rtl/>
          <w:lang w:eastAsia="he-IL"/>
        </w:rPr>
      </w:pPr>
      <w:bookmarkStart w:id="29705" w:name="_ETM_Q59_718467"/>
      <w:bookmarkStart w:id="29706" w:name="_ETM_Q59_718720"/>
      <w:bookmarkStart w:id="29707" w:name="_ETM_Q59_718792"/>
      <w:bookmarkEnd w:id="29705"/>
      <w:bookmarkEnd w:id="29706"/>
      <w:bookmarkEnd w:id="29707"/>
      <w:r>
        <w:rPr>
          <w:rFonts w:hint="cs"/>
          <w:rtl/>
          <w:lang w:eastAsia="he-IL"/>
        </w:rPr>
        <w:t>אם הממשלה איש</w:t>
      </w:r>
      <w:bookmarkStart w:id="29708" w:name="_ETM_Q59_716873"/>
      <w:bookmarkEnd w:id="29708"/>
      <w:r>
        <w:rPr>
          <w:rFonts w:hint="cs"/>
          <w:rtl/>
          <w:lang w:eastAsia="he-IL"/>
        </w:rPr>
        <w:t>רה, מה תעשה?</w:t>
      </w:r>
    </w:p>
    <w:p w:rsidR="00BE54DA" w:rsidRDefault="00BE54DA" w:rsidP="002972BF">
      <w:pPr>
        <w:rPr>
          <w:rtl/>
          <w:lang w:eastAsia="he-IL"/>
        </w:rPr>
      </w:pPr>
      <w:bookmarkStart w:id="29709" w:name="_ETM_Q59_720706"/>
      <w:bookmarkStart w:id="29710" w:name="_ETM_Q59_720789"/>
      <w:bookmarkEnd w:id="29709"/>
      <w:bookmarkEnd w:id="29710"/>
    </w:p>
    <w:p w:rsidR="00BE54DA" w:rsidRDefault="00BE54DA" w:rsidP="002972BF">
      <w:pPr>
        <w:pStyle w:val="af5"/>
        <w:keepNext/>
        <w:rPr>
          <w:rtl/>
        </w:rPr>
      </w:pPr>
      <w:bookmarkStart w:id="29711" w:name="ET_interruption_6127_20"/>
      <w:r w:rsidRPr="00585633">
        <w:rPr>
          <w:rStyle w:val="TagStyle"/>
          <w:rtl/>
        </w:rPr>
        <w:t xml:space="preserve"> &lt;&lt; קריאה &gt;&gt; </w:t>
      </w:r>
      <w:r>
        <w:rPr>
          <w:rtl/>
        </w:rPr>
        <w:t>ולדימיר בליאק (יש עתיד):</w:t>
      </w:r>
      <w:r w:rsidRPr="00585633">
        <w:rPr>
          <w:rStyle w:val="TagStyle"/>
          <w:rtl/>
        </w:rPr>
        <w:t xml:space="preserve"> &lt;&lt; קריאה &gt;&gt;</w:t>
      </w:r>
      <w:r>
        <w:rPr>
          <w:rtl/>
        </w:rPr>
        <w:t xml:space="preserve"> </w:t>
      </w:r>
      <w:bookmarkEnd w:id="29711"/>
    </w:p>
    <w:p w:rsidR="00BE54DA" w:rsidRDefault="00BE54DA" w:rsidP="002972BF">
      <w:pPr>
        <w:rPr>
          <w:rtl/>
          <w:lang w:eastAsia="he-IL"/>
        </w:rPr>
      </w:pPr>
    </w:p>
    <w:p w:rsidR="00BE54DA" w:rsidRDefault="00BE54DA" w:rsidP="002972BF">
      <w:pPr>
        <w:rPr>
          <w:rtl/>
          <w:lang w:eastAsia="he-IL"/>
        </w:rPr>
      </w:pPr>
      <w:bookmarkStart w:id="29712" w:name="_ETM_Q59_725068"/>
      <w:bookmarkStart w:id="29713" w:name="_ETM_Q59_720472"/>
      <w:bookmarkEnd w:id="29712"/>
      <w:bookmarkEnd w:id="29713"/>
      <w:r>
        <w:rPr>
          <w:rFonts w:hint="cs"/>
          <w:rtl/>
          <w:lang w:eastAsia="he-IL"/>
        </w:rPr>
        <w:t>אישרה אתמול. יש קיצוץ.</w:t>
      </w:r>
    </w:p>
    <w:p w:rsidR="00BE54DA" w:rsidRDefault="00BE54DA" w:rsidP="002972BF">
      <w:pPr>
        <w:rPr>
          <w:rtl/>
          <w:lang w:eastAsia="he-IL"/>
        </w:rPr>
      </w:pPr>
      <w:bookmarkStart w:id="29714" w:name="_ETM_Q59_722963"/>
      <w:bookmarkStart w:id="29715" w:name="_ETM_Q59_723072"/>
      <w:bookmarkEnd w:id="29714"/>
      <w:bookmarkEnd w:id="29715"/>
    </w:p>
    <w:p w:rsidR="00BE54DA" w:rsidRDefault="00BE54DA" w:rsidP="002972BF">
      <w:pPr>
        <w:pStyle w:val="af5"/>
        <w:keepNext/>
        <w:rPr>
          <w:rtl/>
        </w:rPr>
      </w:pPr>
      <w:bookmarkStart w:id="29716" w:name="ET_interruption_6361_21"/>
      <w:r w:rsidRPr="00585633">
        <w:rPr>
          <w:rStyle w:val="TagStyle"/>
          <w:rtl/>
        </w:rPr>
        <w:t xml:space="preserve"> &lt;&lt; קריאה &gt;&gt; </w:t>
      </w:r>
      <w:r>
        <w:rPr>
          <w:rtl/>
        </w:rPr>
        <w:t>נאור שירי (יש עתיד):</w:t>
      </w:r>
      <w:r w:rsidRPr="00585633">
        <w:rPr>
          <w:rStyle w:val="TagStyle"/>
          <w:rtl/>
        </w:rPr>
        <w:t xml:space="preserve"> &lt;&lt; קריאה &gt;&gt;</w:t>
      </w:r>
      <w:r>
        <w:rPr>
          <w:rtl/>
        </w:rPr>
        <w:t xml:space="preserve"> </w:t>
      </w:r>
      <w:bookmarkEnd w:id="29716"/>
    </w:p>
    <w:p w:rsidR="00BE54DA" w:rsidRDefault="00BE54DA" w:rsidP="002972BF">
      <w:pPr>
        <w:rPr>
          <w:rtl/>
          <w:lang w:eastAsia="he-IL"/>
        </w:rPr>
      </w:pPr>
    </w:p>
    <w:p w:rsidR="00BE54DA" w:rsidRDefault="00BE54DA" w:rsidP="002972BF">
      <w:pPr>
        <w:rPr>
          <w:rtl/>
          <w:lang w:eastAsia="he-IL"/>
        </w:rPr>
      </w:pPr>
      <w:bookmarkStart w:id="29717" w:name="_ETM_Q59_725553"/>
      <w:bookmarkStart w:id="29718" w:name="_ETM_Q59_720903"/>
      <w:bookmarkEnd w:id="29717"/>
      <w:bookmarkEnd w:id="29718"/>
      <w:r>
        <w:rPr>
          <w:rFonts w:hint="cs"/>
          <w:rtl/>
          <w:lang w:eastAsia="he-IL"/>
        </w:rPr>
        <w:t xml:space="preserve">יש קיצוץ. לא היית עם </w:t>
      </w:r>
      <w:bookmarkStart w:id="29719" w:name="_ETM_Q59_719123"/>
      <w:bookmarkEnd w:id="29719"/>
      <w:r>
        <w:rPr>
          <w:rFonts w:hint="cs"/>
          <w:rtl/>
          <w:lang w:eastAsia="he-IL"/>
        </w:rPr>
        <w:t xml:space="preserve">אסי </w:t>
      </w:r>
      <w:proofErr w:type="spellStart"/>
      <w:r>
        <w:rPr>
          <w:rFonts w:hint="cs"/>
          <w:rtl/>
          <w:lang w:eastAsia="he-IL"/>
        </w:rPr>
        <w:t>מסינג</w:t>
      </w:r>
      <w:proofErr w:type="spellEnd"/>
      <w:r>
        <w:rPr>
          <w:rFonts w:hint="cs"/>
          <w:rtl/>
          <w:lang w:eastAsia="he-IL"/>
        </w:rPr>
        <w:t xml:space="preserve">? היית בחתונה </w:t>
      </w:r>
      <w:bookmarkStart w:id="29720" w:name="_ETM_Q59_722183"/>
      <w:bookmarkEnd w:id="29720"/>
      <w:r>
        <w:rPr>
          <w:rFonts w:hint="cs"/>
          <w:rtl/>
          <w:lang w:eastAsia="he-IL"/>
        </w:rPr>
        <w:t xml:space="preserve">של דרעי </w:t>
      </w:r>
      <w:bookmarkStart w:id="29721" w:name="_ETM_Q59_722262"/>
      <w:bookmarkStart w:id="29722" w:name="_ETM_Q59_722503"/>
      <w:bookmarkEnd w:id="29721"/>
      <w:bookmarkEnd w:id="29722"/>
      <w:r>
        <w:rPr>
          <w:rFonts w:hint="cs"/>
          <w:rtl/>
          <w:lang w:eastAsia="he-IL"/>
        </w:rPr>
        <w:t xml:space="preserve">שלא </w:t>
      </w:r>
      <w:bookmarkStart w:id="29723" w:name="_ETM_Q59_724194"/>
      <w:bookmarkEnd w:id="29723"/>
      <w:r w:rsidR="000B6A0F">
        <w:rPr>
          <w:rFonts w:hint="cs"/>
          <w:rtl/>
          <w:lang w:eastAsia="he-IL"/>
        </w:rPr>
        <w:t>– – –</w:t>
      </w:r>
      <w:bookmarkStart w:id="29724" w:name="_ETM_Q59_728691"/>
      <w:bookmarkEnd w:id="29724"/>
    </w:p>
    <w:p w:rsidR="00BE54DA" w:rsidRDefault="00BE54DA" w:rsidP="002972BF">
      <w:pPr>
        <w:rPr>
          <w:rtl/>
          <w:lang w:eastAsia="he-IL"/>
        </w:rPr>
      </w:pPr>
      <w:bookmarkStart w:id="29725" w:name="_ETM_Q59_728768"/>
      <w:bookmarkEnd w:id="29725"/>
    </w:p>
    <w:p w:rsidR="00BE54DA" w:rsidRDefault="00BE54DA" w:rsidP="002972BF">
      <w:pPr>
        <w:pStyle w:val="-"/>
        <w:keepNext/>
        <w:rPr>
          <w:rtl/>
        </w:rPr>
      </w:pPr>
      <w:bookmarkStart w:id="29726" w:name="ET_speakercontinue_5639_22"/>
      <w:r w:rsidRPr="00D710A1">
        <w:rPr>
          <w:rStyle w:val="TagStyle"/>
          <w:rtl/>
        </w:rPr>
        <w:t xml:space="preserve"> &lt;&lt; דובר_המשך &gt;&gt; </w:t>
      </w:r>
      <w:r>
        <w:rPr>
          <w:rtl/>
        </w:rPr>
        <w:t>משה גפני (יו"ר ועדת הכספים):</w:t>
      </w:r>
      <w:r w:rsidRPr="00D710A1">
        <w:rPr>
          <w:rStyle w:val="TagStyle"/>
          <w:rtl/>
        </w:rPr>
        <w:t xml:space="preserve"> &lt;&lt; דובר_המשך &gt;&gt;</w:t>
      </w:r>
      <w:r>
        <w:rPr>
          <w:rtl/>
        </w:rPr>
        <w:t xml:space="preserve"> </w:t>
      </w:r>
      <w:bookmarkEnd w:id="29726"/>
    </w:p>
    <w:p w:rsidR="00BE54DA" w:rsidRDefault="00BE54DA" w:rsidP="002972BF">
      <w:pPr>
        <w:rPr>
          <w:rtl/>
          <w:lang w:eastAsia="he-IL"/>
        </w:rPr>
      </w:pPr>
    </w:p>
    <w:p w:rsidR="00BE54DA" w:rsidRDefault="00BE54DA" w:rsidP="002972BF">
      <w:pPr>
        <w:rPr>
          <w:rtl/>
          <w:lang w:eastAsia="he-IL"/>
        </w:rPr>
      </w:pPr>
      <w:bookmarkStart w:id="29727" w:name="_ETM_Q59_723883"/>
      <w:bookmarkEnd w:id="29727"/>
      <w:r>
        <w:rPr>
          <w:rFonts w:hint="cs"/>
          <w:rtl/>
          <w:lang w:eastAsia="he-IL"/>
        </w:rPr>
        <w:t>עוד פעם החתונה של דרעי.</w:t>
      </w:r>
      <w:bookmarkStart w:id="29728" w:name="_ETM_Q59_729444"/>
      <w:bookmarkEnd w:id="29728"/>
      <w:r>
        <w:rPr>
          <w:rFonts w:hint="cs"/>
          <w:rtl/>
          <w:lang w:eastAsia="he-IL"/>
        </w:rPr>
        <w:t xml:space="preserve"> את </w:t>
      </w:r>
      <w:bookmarkStart w:id="29729" w:name="_ETM_Q59_726492"/>
      <w:bookmarkEnd w:id="29729"/>
      <w:r>
        <w:rPr>
          <w:rFonts w:hint="cs"/>
          <w:rtl/>
          <w:lang w:eastAsia="he-IL"/>
        </w:rPr>
        <w:t xml:space="preserve">יכולה להרגיע </w:t>
      </w:r>
      <w:bookmarkStart w:id="29730" w:name="_ETM_Q59_729331"/>
      <w:bookmarkEnd w:id="29730"/>
      <w:r>
        <w:rPr>
          <w:rFonts w:hint="cs"/>
          <w:rtl/>
          <w:lang w:eastAsia="he-IL"/>
        </w:rPr>
        <w:t>אותו?</w:t>
      </w:r>
    </w:p>
    <w:p w:rsidR="00BE54DA" w:rsidRDefault="00BE54DA" w:rsidP="002972BF">
      <w:pPr>
        <w:rPr>
          <w:rtl/>
          <w:lang w:eastAsia="he-IL"/>
        </w:rPr>
      </w:pPr>
      <w:bookmarkStart w:id="29731" w:name="_ETM_Q59_731507"/>
      <w:bookmarkStart w:id="29732" w:name="_ETM_Q59_731585"/>
      <w:bookmarkEnd w:id="29731"/>
      <w:bookmarkEnd w:id="29732"/>
    </w:p>
    <w:p w:rsidR="00BE54DA" w:rsidRDefault="00BE54DA" w:rsidP="002972BF">
      <w:pPr>
        <w:pStyle w:val="af5"/>
        <w:keepNext/>
        <w:rPr>
          <w:rtl/>
        </w:rPr>
      </w:pPr>
      <w:r w:rsidRPr="00D710A1">
        <w:rPr>
          <w:rStyle w:val="TagStyle"/>
          <w:rtl/>
        </w:rPr>
        <w:t xml:space="preserve"> &lt;&lt; קריאה &gt;&gt; </w:t>
      </w:r>
      <w:r>
        <w:rPr>
          <w:rtl/>
        </w:rPr>
        <w:t>מירב בן ארי (יש עתיד):</w:t>
      </w:r>
      <w:r w:rsidRPr="00D710A1">
        <w:rPr>
          <w:rStyle w:val="TagStyle"/>
          <w:rtl/>
        </w:rPr>
        <w:t xml:space="preserve"> &lt;&lt; קריאה &gt;&gt;</w:t>
      </w:r>
      <w:r>
        <w:rPr>
          <w:rtl/>
        </w:rPr>
        <w:t xml:space="preserve"> </w:t>
      </w:r>
    </w:p>
    <w:p w:rsidR="00BE54DA" w:rsidRDefault="00BE54DA" w:rsidP="002972BF">
      <w:pPr>
        <w:rPr>
          <w:rtl/>
          <w:lang w:eastAsia="he-IL"/>
        </w:rPr>
      </w:pPr>
    </w:p>
    <w:p w:rsidR="00BE54DA" w:rsidRDefault="00BE54DA" w:rsidP="002972BF">
      <w:pPr>
        <w:rPr>
          <w:rtl/>
          <w:lang w:eastAsia="he-IL"/>
        </w:rPr>
      </w:pPr>
      <w:bookmarkStart w:id="29733" w:name="_ETM_Q59_726623"/>
      <w:bookmarkEnd w:id="29733"/>
      <w:r>
        <w:rPr>
          <w:rFonts w:hint="cs"/>
          <w:rtl/>
          <w:lang w:eastAsia="he-IL"/>
        </w:rPr>
        <w:t>אי-אפשר</w:t>
      </w:r>
      <w:bookmarkStart w:id="29734" w:name="_ETM_Q59_728009"/>
      <w:bookmarkEnd w:id="29734"/>
      <w:r>
        <w:rPr>
          <w:rFonts w:hint="cs"/>
          <w:rtl/>
          <w:lang w:eastAsia="he-IL"/>
        </w:rPr>
        <w:t>, אין לי שליטה עליו.</w:t>
      </w:r>
    </w:p>
    <w:p w:rsidR="00BE54DA" w:rsidRDefault="00BE54DA" w:rsidP="002972BF">
      <w:pPr>
        <w:rPr>
          <w:rtl/>
          <w:lang w:eastAsia="he-IL"/>
        </w:rPr>
      </w:pPr>
      <w:bookmarkStart w:id="29735" w:name="_ETM_Q59_728105"/>
      <w:bookmarkEnd w:id="29735"/>
    </w:p>
    <w:p w:rsidR="00BE54DA" w:rsidRDefault="00BE54DA" w:rsidP="002972BF">
      <w:pPr>
        <w:pStyle w:val="af5"/>
        <w:keepNext/>
        <w:rPr>
          <w:rtl/>
        </w:rPr>
      </w:pPr>
      <w:bookmarkStart w:id="29736" w:name="ET_interruption_6361_24"/>
      <w:r w:rsidRPr="00D710A1">
        <w:rPr>
          <w:rStyle w:val="TagStyle"/>
          <w:rtl/>
        </w:rPr>
        <w:t xml:space="preserve"> &lt;&lt; קריאה &gt;&gt; </w:t>
      </w:r>
      <w:r>
        <w:rPr>
          <w:rtl/>
        </w:rPr>
        <w:t>נאור שירי (יש עתיד):</w:t>
      </w:r>
      <w:r w:rsidRPr="00D710A1">
        <w:rPr>
          <w:rStyle w:val="TagStyle"/>
          <w:rtl/>
        </w:rPr>
        <w:t xml:space="preserve"> &lt;&lt; קריאה &gt;&gt;</w:t>
      </w:r>
      <w:r>
        <w:rPr>
          <w:rtl/>
        </w:rPr>
        <w:t xml:space="preserve"> </w:t>
      </w:r>
      <w:bookmarkEnd w:id="29736"/>
    </w:p>
    <w:p w:rsidR="00BE54DA" w:rsidRDefault="00BE54DA" w:rsidP="002972BF">
      <w:pPr>
        <w:rPr>
          <w:rtl/>
          <w:lang w:eastAsia="he-IL"/>
        </w:rPr>
      </w:pPr>
    </w:p>
    <w:p w:rsidR="00BE54DA" w:rsidRDefault="00BE54DA" w:rsidP="002972BF">
      <w:pPr>
        <w:rPr>
          <w:rtl/>
          <w:lang w:eastAsia="he-IL"/>
        </w:rPr>
      </w:pPr>
      <w:bookmarkStart w:id="29737" w:name="_ETM_Q59_732286"/>
      <w:bookmarkEnd w:id="29737"/>
      <w:r>
        <w:rPr>
          <w:rFonts w:hint="cs"/>
          <w:rtl/>
          <w:lang w:eastAsia="he-IL"/>
        </w:rPr>
        <w:t>למה לא הזמנת אותנו?</w:t>
      </w:r>
      <w:bookmarkStart w:id="29738" w:name="_ETM_Q59_727732"/>
      <w:bookmarkStart w:id="29739" w:name="_ETM_Q59_735281"/>
      <w:bookmarkEnd w:id="29738"/>
      <w:bookmarkEnd w:id="29739"/>
    </w:p>
    <w:p w:rsidR="00BE54DA" w:rsidRDefault="00BE54DA" w:rsidP="002972BF">
      <w:pPr>
        <w:rPr>
          <w:rtl/>
          <w:lang w:eastAsia="he-IL"/>
        </w:rPr>
      </w:pPr>
      <w:bookmarkStart w:id="29740" w:name="_ETM_Q59_735355"/>
      <w:bookmarkStart w:id="29741" w:name="_ETM_Q59_733026"/>
      <w:bookmarkEnd w:id="29740"/>
      <w:bookmarkEnd w:id="29741"/>
    </w:p>
    <w:p w:rsidR="00BE54DA" w:rsidRDefault="00BE54DA" w:rsidP="002972BF">
      <w:pPr>
        <w:pStyle w:val="af5"/>
        <w:keepNext/>
        <w:rPr>
          <w:rtl/>
        </w:rPr>
      </w:pPr>
      <w:bookmarkStart w:id="29742" w:name="ET_interruption_5807_26"/>
      <w:r w:rsidRPr="00D710A1">
        <w:rPr>
          <w:rStyle w:val="TagStyle"/>
          <w:rtl/>
        </w:rPr>
        <w:t xml:space="preserve"> &lt;&lt; קריאה &gt;&gt; </w:t>
      </w:r>
      <w:r>
        <w:rPr>
          <w:rtl/>
        </w:rPr>
        <w:t>קטי קטרין שטרית (הליכוד):</w:t>
      </w:r>
      <w:r w:rsidRPr="00D710A1">
        <w:rPr>
          <w:rStyle w:val="TagStyle"/>
          <w:rtl/>
        </w:rPr>
        <w:t xml:space="preserve"> &lt;&lt; קריאה &gt;&gt;</w:t>
      </w:r>
      <w:r>
        <w:rPr>
          <w:rtl/>
        </w:rPr>
        <w:t xml:space="preserve"> </w:t>
      </w:r>
      <w:bookmarkEnd w:id="29742"/>
    </w:p>
    <w:p w:rsidR="00BE54DA" w:rsidRDefault="00BE54DA" w:rsidP="002972BF">
      <w:pPr>
        <w:rPr>
          <w:rtl/>
          <w:lang w:eastAsia="he-IL"/>
        </w:rPr>
      </w:pPr>
    </w:p>
    <w:p w:rsidR="00BE54DA" w:rsidRDefault="00BE54DA" w:rsidP="002972BF">
      <w:pPr>
        <w:rPr>
          <w:rtl/>
          <w:lang w:eastAsia="he-IL"/>
        </w:rPr>
      </w:pPr>
      <w:r>
        <w:rPr>
          <w:rFonts w:hint="cs"/>
          <w:rtl/>
          <w:lang w:eastAsia="he-IL"/>
        </w:rPr>
        <w:t>אין לאף אחד שליטה על הדבר הזה.</w:t>
      </w:r>
      <w:bookmarkStart w:id="29743" w:name="_ETM_Q59_727771"/>
      <w:bookmarkEnd w:id="29743"/>
      <w:r>
        <w:rPr>
          <w:rFonts w:hint="cs"/>
          <w:rtl/>
          <w:lang w:eastAsia="he-IL"/>
        </w:rPr>
        <w:t xml:space="preserve"> לאף אחד.</w:t>
      </w:r>
      <w:bookmarkStart w:id="29744" w:name="_ETM_Q59_735121"/>
      <w:bookmarkStart w:id="29745" w:name="_ETM_Q59_736761"/>
      <w:bookmarkEnd w:id="29744"/>
      <w:bookmarkEnd w:id="29745"/>
    </w:p>
    <w:p w:rsidR="00BE54DA" w:rsidRDefault="00BE54DA" w:rsidP="002972BF">
      <w:pPr>
        <w:rPr>
          <w:rtl/>
          <w:lang w:eastAsia="he-IL"/>
        </w:rPr>
      </w:pPr>
      <w:bookmarkStart w:id="29746" w:name="_ETM_Q59_727911"/>
      <w:bookmarkStart w:id="29747" w:name="_ETM_Q59_727990"/>
      <w:bookmarkEnd w:id="29746"/>
      <w:bookmarkEnd w:id="29747"/>
    </w:p>
    <w:p w:rsidR="00BE54DA" w:rsidRDefault="00BE54DA" w:rsidP="002972BF">
      <w:pPr>
        <w:pStyle w:val="af5"/>
        <w:keepNext/>
        <w:rPr>
          <w:rtl/>
        </w:rPr>
      </w:pPr>
      <w:bookmarkStart w:id="29748" w:name="ET_interruption_6361_27"/>
      <w:r w:rsidRPr="00D710A1">
        <w:rPr>
          <w:rStyle w:val="TagStyle"/>
          <w:rtl/>
        </w:rPr>
        <w:t xml:space="preserve"> &lt;&lt; קריאה &gt;&gt; </w:t>
      </w:r>
      <w:r>
        <w:rPr>
          <w:rtl/>
        </w:rPr>
        <w:t>נאור שירי (יש עתיד):</w:t>
      </w:r>
      <w:r w:rsidRPr="00D710A1">
        <w:rPr>
          <w:rStyle w:val="TagStyle"/>
          <w:rtl/>
        </w:rPr>
        <w:t xml:space="preserve"> &lt;&lt; קריאה &gt;&gt;</w:t>
      </w:r>
      <w:r>
        <w:rPr>
          <w:rtl/>
        </w:rPr>
        <w:t xml:space="preserve"> </w:t>
      </w:r>
      <w:bookmarkEnd w:id="29748"/>
    </w:p>
    <w:p w:rsidR="00BE54DA" w:rsidRDefault="00BE54DA" w:rsidP="002972BF">
      <w:pPr>
        <w:rPr>
          <w:rtl/>
          <w:lang w:eastAsia="he-IL"/>
        </w:rPr>
      </w:pPr>
    </w:p>
    <w:p w:rsidR="00BE54DA" w:rsidRDefault="00BE54DA" w:rsidP="002972BF">
      <w:pPr>
        <w:rPr>
          <w:rtl/>
          <w:lang w:eastAsia="he-IL"/>
        </w:rPr>
      </w:pPr>
      <w:bookmarkStart w:id="29749" w:name="_ETM_Q59_733389"/>
      <w:bookmarkEnd w:id="29749"/>
      <w:r>
        <w:rPr>
          <w:rFonts w:hint="cs"/>
          <w:rtl/>
          <w:lang w:eastAsia="he-IL"/>
        </w:rPr>
        <w:t xml:space="preserve">קטי, יש לך ד"ש </w:t>
      </w:r>
      <w:bookmarkStart w:id="29750" w:name="_ETM_Q59_735972"/>
      <w:bookmarkEnd w:id="29750"/>
      <w:r>
        <w:rPr>
          <w:rFonts w:hint="cs"/>
          <w:rtl/>
          <w:lang w:eastAsia="he-IL"/>
        </w:rPr>
        <w:t>מאביחי שטרן.</w:t>
      </w:r>
      <w:bookmarkStart w:id="29751" w:name="_ETM_Q59_737661"/>
      <w:bookmarkEnd w:id="29751"/>
    </w:p>
    <w:p w:rsidR="00BE54DA" w:rsidRDefault="00BE54DA" w:rsidP="002972BF">
      <w:pPr>
        <w:rPr>
          <w:rtl/>
          <w:lang w:eastAsia="he-IL"/>
        </w:rPr>
      </w:pPr>
      <w:bookmarkStart w:id="29752" w:name="_ETM_Q59_739888"/>
      <w:bookmarkStart w:id="29753" w:name="_ETM_Q59_739944"/>
      <w:bookmarkEnd w:id="29752"/>
      <w:bookmarkEnd w:id="29753"/>
    </w:p>
    <w:p w:rsidR="00BE54DA" w:rsidRDefault="00BE54DA" w:rsidP="002972BF">
      <w:pPr>
        <w:pStyle w:val="af5"/>
        <w:keepNext/>
        <w:rPr>
          <w:rtl/>
        </w:rPr>
      </w:pPr>
      <w:bookmarkStart w:id="29754" w:name="ET_interruption_5807_28"/>
      <w:r w:rsidRPr="00D710A1">
        <w:rPr>
          <w:rStyle w:val="TagStyle"/>
          <w:rtl/>
        </w:rPr>
        <w:t xml:space="preserve"> &lt;&lt; קריאה &gt;&gt; </w:t>
      </w:r>
      <w:r>
        <w:rPr>
          <w:rtl/>
        </w:rPr>
        <w:t>קטי קטרין שטרית (הליכוד):</w:t>
      </w:r>
      <w:r w:rsidRPr="00D710A1">
        <w:rPr>
          <w:rStyle w:val="TagStyle"/>
          <w:rtl/>
        </w:rPr>
        <w:t xml:space="preserve"> &lt;&lt; קריאה &gt;&gt;</w:t>
      </w:r>
      <w:r>
        <w:rPr>
          <w:rtl/>
        </w:rPr>
        <w:t xml:space="preserve"> </w:t>
      </w:r>
      <w:bookmarkEnd w:id="29754"/>
    </w:p>
    <w:p w:rsidR="00BE54DA" w:rsidRDefault="00BE54DA" w:rsidP="002972BF">
      <w:pPr>
        <w:rPr>
          <w:rtl/>
          <w:lang w:eastAsia="he-IL"/>
        </w:rPr>
      </w:pPr>
    </w:p>
    <w:p w:rsidR="00BE54DA" w:rsidRDefault="00BE54DA" w:rsidP="002972BF">
      <w:pPr>
        <w:rPr>
          <w:rtl/>
          <w:lang w:eastAsia="he-IL"/>
        </w:rPr>
      </w:pPr>
      <w:r>
        <w:rPr>
          <w:rFonts w:hint="cs"/>
          <w:rtl/>
          <w:lang w:eastAsia="he-IL"/>
        </w:rPr>
        <w:t>ליצן.</w:t>
      </w:r>
      <w:bookmarkStart w:id="29755" w:name="_ETM_Q59_736169"/>
      <w:bookmarkEnd w:id="29755"/>
    </w:p>
    <w:p w:rsidR="00BE54DA" w:rsidRDefault="00BE54DA" w:rsidP="002972BF">
      <w:pPr>
        <w:rPr>
          <w:rtl/>
          <w:lang w:eastAsia="he-IL"/>
        </w:rPr>
      </w:pPr>
      <w:bookmarkStart w:id="29756" w:name="_ETM_Q59_736387"/>
      <w:bookmarkStart w:id="29757" w:name="_ETM_Q59_736461"/>
      <w:bookmarkEnd w:id="29756"/>
      <w:bookmarkEnd w:id="29757"/>
    </w:p>
    <w:p w:rsidR="00BE54DA" w:rsidRDefault="00BE54DA" w:rsidP="002972BF">
      <w:pPr>
        <w:pStyle w:val="af5"/>
        <w:keepNext/>
        <w:rPr>
          <w:rtl/>
        </w:rPr>
      </w:pPr>
      <w:bookmarkStart w:id="29758" w:name="ET_interruption_6361_29"/>
      <w:r w:rsidRPr="00D710A1">
        <w:rPr>
          <w:rStyle w:val="TagStyle"/>
          <w:rtl/>
        </w:rPr>
        <w:t xml:space="preserve"> &lt;&lt; קריאה &gt;&gt; </w:t>
      </w:r>
      <w:r>
        <w:rPr>
          <w:rtl/>
        </w:rPr>
        <w:t>נאור שירי (יש עתיד):</w:t>
      </w:r>
      <w:r w:rsidRPr="00D710A1">
        <w:rPr>
          <w:rStyle w:val="TagStyle"/>
          <w:rtl/>
        </w:rPr>
        <w:t xml:space="preserve"> &lt;&lt; קריאה &gt;&gt;</w:t>
      </w:r>
      <w:r>
        <w:rPr>
          <w:rtl/>
        </w:rPr>
        <w:t xml:space="preserve"> </w:t>
      </w:r>
      <w:bookmarkEnd w:id="29758"/>
    </w:p>
    <w:p w:rsidR="00BE54DA" w:rsidRDefault="00BE54DA" w:rsidP="002972BF">
      <w:pPr>
        <w:rPr>
          <w:rtl/>
          <w:lang w:eastAsia="he-IL"/>
        </w:rPr>
      </w:pPr>
    </w:p>
    <w:p w:rsidR="00BE54DA" w:rsidRDefault="00BE54DA" w:rsidP="002972BF">
      <w:pPr>
        <w:rPr>
          <w:rtl/>
          <w:lang w:eastAsia="he-IL"/>
        </w:rPr>
      </w:pPr>
      <w:bookmarkStart w:id="29759" w:name="_ETM_Q59_738946"/>
      <w:bookmarkStart w:id="29760" w:name="_ETM_Q59_740032"/>
      <w:bookmarkStart w:id="29761" w:name="_ETM_Q59_740081"/>
      <w:bookmarkEnd w:id="29759"/>
      <w:bookmarkEnd w:id="29760"/>
      <w:bookmarkEnd w:id="29761"/>
      <w:r>
        <w:rPr>
          <w:rFonts w:hint="cs"/>
          <w:rtl/>
          <w:lang w:eastAsia="he-IL"/>
        </w:rPr>
        <w:t xml:space="preserve">אביחי שטרן </w:t>
      </w:r>
      <w:bookmarkStart w:id="29762" w:name="_ETM_Q59_739438"/>
      <w:bookmarkStart w:id="29763" w:name="_ETM_Q59_739689"/>
      <w:bookmarkEnd w:id="29762"/>
      <w:bookmarkEnd w:id="29763"/>
      <w:r>
        <w:rPr>
          <w:rFonts w:hint="cs"/>
          <w:rtl/>
          <w:lang w:eastAsia="he-IL"/>
        </w:rPr>
        <w:t>מוסר לך ד"ש</w:t>
      </w:r>
      <w:bookmarkStart w:id="29764" w:name="_ETM_Q59_739876"/>
      <w:bookmarkStart w:id="29765" w:name="_ETM_Q59_739590"/>
      <w:bookmarkEnd w:id="29764"/>
      <w:bookmarkEnd w:id="29765"/>
      <w:r>
        <w:rPr>
          <w:rFonts w:hint="cs"/>
          <w:rtl/>
          <w:lang w:eastAsia="he-IL"/>
        </w:rPr>
        <w:t xml:space="preserve"> באהבה.</w:t>
      </w:r>
    </w:p>
    <w:p w:rsidR="00BE54DA" w:rsidRPr="00D710A1" w:rsidRDefault="00BE54DA" w:rsidP="002972BF">
      <w:pPr>
        <w:rPr>
          <w:rtl/>
          <w:lang w:eastAsia="he-IL"/>
        </w:rPr>
      </w:pPr>
      <w:bookmarkStart w:id="29766" w:name="_ETM_Q59_741684"/>
      <w:bookmarkStart w:id="29767" w:name="_ETM_Q59_741773"/>
      <w:bookmarkStart w:id="29768" w:name="_ETM_Q59_737816"/>
      <w:bookmarkStart w:id="29769" w:name="_ETM_Q59_737890"/>
      <w:bookmarkStart w:id="29770" w:name="_ETM_Q59_740999"/>
      <w:bookmarkEnd w:id="29766"/>
      <w:bookmarkEnd w:id="29767"/>
      <w:bookmarkEnd w:id="29768"/>
      <w:bookmarkEnd w:id="29769"/>
      <w:bookmarkEnd w:id="29770"/>
    </w:p>
    <w:p w:rsidR="00BE54DA" w:rsidRDefault="00BE54DA" w:rsidP="002972BF">
      <w:pPr>
        <w:pStyle w:val="-"/>
        <w:keepNext/>
        <w:rPr>
          <w:rtl/>
        </w:rPr>
      </w:pPr>
      <w:bookmarkStart w:id="29771" w:name="ET_speakercontinue_5639_25"/>
      <w:r w:rsidRPr="00D710A1">
        <w:rPr>
          <w:rStyle w:val="TagStyle"/>
          <w:rtl/>
        </w:rPr>
        <w:t xml:space="preserve"> &lt;&lt; דובר_המשך &gt;&gt; </w:t>
      </w:r>
      <w:r>
        <w:rPr>
          <w:rtl/>
        </w:rPr>
        <w:t>משה גפני (יו"ר ועדת הכספים):</w:t>
      </w:r>
      <w:r w:rsidRPr="00D710A1">
        <w:rPr>
          <w:rStyle w:val="TagStyle"/>
          <w:rtl/>
        </w:rPr>
        <w:t xml:space="preserve"> &lt;&lt; דובר_המשך &gt;&gt;</w:t>
      </w:r>
      <w:r>
        <w:rPr>
          <w:rtl/>
        </w:rPr>
        <w:t xml:space="preserve"> </w:t>
      </w:r>
      <w:bookmarkEnd w:id="29771"/>
    </w:p>
    <w:p w:rsidR="00BE54DA" w:rsidRDefault="00BE54DA" w:rsidP="002972BF">
      <w:pPr>
        <w:rPr>
          <w:rtl/>
          <w:lang w:eastAsia="he-IL"/>
        </w:rPr>
      </w:pPr>
    </w:p>
    <w:p w:rsidR="00BE54DA" w:rsidRDefault="00BE54DA" w:rsidP="002972BF">
      <w:pPr>
        <w:rPr>
          <w:rtl/>
          <w:lang w:eastAsia="he-IL"/>
        </w:rPr>
      </w:pPr>
      <w:bookmarkStart w:id="29772" w:name="_ETM_Q59_736195"/>
      <w:bookmarkStart w:id="29773" w:name="_ETM_Q59_732012"/>
      <w:bookmarkEnd w:id="29772"/>
      <w:bookmarkEnd w:id="29773"/>
      <w:r>
        <w:rPr>
          <w:rFonts w:hint="cs"/>
          <w:rtl/>
          <w:lang w:eastAsia="he-IL"/>
        </w:rPr>
        <w:t>הי, נאור.</w:t>
      </w:r>
    </w:p>
    <w:p w:rsidR="00BE54DA" w:rsidRDefault="00BE54DA" w:rsidP="002972BF">
      <w:pPr>
        <w:rPr>
          <w:rtl/>
          <w:lang w:eastAsia="he-IL"/>
        </w:rPr>
      </w:pPr>
      <w:bookmarkStart w:id="29774" w:name="_ETM_Q59_744629"/>
      <w:bookmarkStart w:id="29775" w:name="_ETM_Q59_744731"/>
      <w:bookmarkEnd w:id="29774"/>
      <w:bookmarkEnd w:id="29775"/>
    </w:p>
    <w:p w:rsidR="00BE54DA" w:rsidRDefault="00BE54DA" w:rsidP="002972BF">
      <w:pPr>
        <w:pStyle w:val="af6"/>
        <w:keepNext/>
        <w:rPr>
          <w:rtl/>
        </w:rPr>
      </w:pPr>
      <w:bookmarkStart w:id="29776" w:name="ET_yor_6598_30"/>
      <w:r w:rsidRPr="00D710A1">
        <w:rPr>
          <w:rStyle w:val="TagStyle"/>
          <w:rtl/>
        </w:rPr>
        <w:t xml:space="preserve"> &lt;&lt; יור &gt;&gt; </w:t>
      </w:r>
      <w:r>
        <w:rPr>
          <w:rtl/>
        </w:rPr>
        <w:t>היו"ר משה סולומון:</w:t>
      </w:r>
      <w:r w:rsidRPr="00D710A1">
        <w:rPr>
          <w:rStyle w:val="TagStyle"/>
          <w:rtl/>
        </w:rPr>
        <w:t xml:space="preserve"> &lt;&lt; יור &gt;&gt;</w:t>
      </w:r>
      <w:r>
        <w:rPr>
          <w:rtl/>
        </w:rPr>
        <w:t xml:space="preserve"> </w:t>
      </w:r>
      <w:bookmarkEnd w:id="29776"/>
    </w:p>
    <w:p w:rsidR="00BE54DA" w:rsidRDefault="00BE54DA" w:rsidP="002972BF">
      <w:pPr>
        <w:rPr>
          <w:rtl/>
          <w:lang w:eastAsia="he-IL"/>
        </w:rPr>
      </w:pPr>
    </w:p>
    <w:p w:rsidR="00BE54DA" w:rsidRDefault="00BE54DA" w:rsidP="002972BF">
      <w:pPr>
        <w:rPr>
          <w:rtl/>
          <w:lang w:eastAsia="he-IL"/>
        </w:rPr>
      </w:pPr>
      <w:bookmarkStart w:id="29777" w:name="_ETM_Q59_745677"/>
      <w:bookmarkEnd w:id="29777"/>
      <w:r>
        <w:rPr>
          <w:rFonts w:hint="cs"/>
          <w:rtl/>
          <w:lang w:eastAsia="he-IL"/>
        </w:rPr>
        <w:t>חברים</w:t>
      </w:r>
      <w:bookmarkStart w:id="29778" w:name="_ETM_Q59_742730"/>
      <w:bookmarkEnd w:id="29778"/>
      <w:r>
        <w:rPr>
          <w:rFonts w:hint="cs"/>
          <w:rtl/>
          <w:lang w:eastAsia="he-IL"/>
        </w:rPr>
        <w:t xml:space="preserve">, </w:t>
      </w:r>
      <w:bookmarkStart w:id="29779" w:name="_ETM_Q59_743256"/>
      <w:bookmarkEnd w:id="29779"/>
      <w:r>
        <w:rPr>
          <w:rFonts w:hint="cs"/>
          <w:rtl/>
          <w:lang w:eastAsia="he-IL"/>
        </w:rPr>
        <w:t>חברי</w:t>
      </w:r>
      <w:bookmarkStart w:id="29780" w:name="_ETM_Q59_742852"/>
      <w:bookmarkEnd w:id="29780"/>
      <w:r>
        <w:rPr>
          <w:rFonts w:hint="cs"/>
          <w:rtl/>
          <w:lang w:eastAsia="he-IL"/>
        </w:rPr>
        <w:t>ם</w:t>
      </w:r>
      <w:bookmarkStart w:id="29781" w:name="_ETM_Q59_744570"/>
      <w:bookmarkEnd w:id="29781"/>
      <w:r>
        <w:rPr>
          <w:rFonts w:hint="cs"/>
          <w:rtl/>
          <w:lang w:eastAsia="he-IL"/>
        </w:rPr>
        <w:t>, לאפשר.</w:t>
      </w:r>
    </w:p>
    <w:p w:rsidR="00BE54DA" w:rsidRDefault="00BE54DA" w:rsidP="002972BF">
      <w:pPr>
        <w:rPr>
          <w:rtl/>
          <w:lang w:eastAsia="he-IL"/>
        </w:rPr>
      </w:pPr>
      <w:bookmarkStart w:id="29782" w:name="_ETM_Q59_744652"/>
      <w:bookmarkEnd w:id="29782"/>
    </w:p>
    <w:p w:rsidR="00BE54DA" w:rsidRDefault="00BE54DA" w:rsidP="002972BF">
      <w:pPr>
        <w:pStyle w:val="-"/>
        <w:keepNext/>
        <w:rPr>
          <w:rtl/>
        </w:rPr>
      </w:pPr>
      <w:bookmarkStart w:id="29783" w:name="ET_speakercontinue_5639_31"/>
      <w:r w:rsidRPr="00D710A1">
        <w:rPr>
          <w:rStyle w:val="TagStyle"/>
          <w:rtl/>
        </w:rPr>
        <w:t xml:space="preserve"> &lt;&lt; דובר_המשך &gt;&gt; </w:t>
      </w:r>
      <w:r>
        <w:rPr>
          <w:rtl/>
        </w:rPr>
        <w:t>משה גפני (יו"ר ועדת הכספים):</w:t>
      </w:r>
      <w:r w:rsidRPr="00D710A1">
        <w:rPr>
          <w:rStyle w:val="TagStyle"/>
          <w:rtl/>
        </w:rPr>
        <w:t xml:space="preserve"> &lt;&lt; דובר_המשך &gt;&gt;</w:t>
      </w:r>
      <w:r>
        <w:rPr>
          <w:rtl/>
        </w:rPr>
        <w:t xml:space="preserve"> </w:t>
      </w:r>
      <w:bookmarkEnd w:id="29783"/>
    </w:p>
    <w:p w:rsidR="00BE54DA" w:rsidRDefault="00BE54DA" w:rsidP="002972BF">
      <w:pPr>
        <w:rPr>
          <w:rtl/>
          <w:lang w:eastAsia="he-IL"/>
        </w:rPr>
      </w:pPr>
    </w:p>
    <w:p w:rsidR="00BE54DA" w:rsidRDefault="00BE54DA" w:rsidP="005463BD">
      <w:pPr>
        <w:rPr>
          <w:rtl/>
          <w:lang w:eastAsia="he-IL"/>
        </w:rPr>
      </w:pPr>
      <w:bookmarkStart w:id="29784" w:name="_ETM_Q59_745704"/>
      <w:bookmarkEnd w:id="29784"/>
      <w:r>
        <w:rPr>
          <w:rFonts w:hint="cs"/>
          <w:rtl/>
          <w:lang w:eastAsia="he-IL"/>
        </w:rPr>
        <w:t xml:space="preserve">אני, על כל פנים, כל עוד אני יושב-ראש </w:t>
      </w:r>
      <w:bookmarkStart w:id="29785" w:name="_ETM_Q59_745341"/>
      <w:bookmarkEnd w:id="29785"/>
      <w:r>
        <w:rPr>
          <w:rFonts w:hint="cs"/>
          <w:rtl/>
          <w:lang w:eastAsia="he-IL"/>
        </w:rPr>
        <w:t>ועדת הכספים</w:t>
      </w:r>
      <w:r w:rsidR="005463BD">
        <w:rPr>
          <w:rFonts w:hint="cs"/>
          <w:rtl/>
          <w:lang w:eastAsia="he-IL"/>
        </w:rPr>
        <w:t>,</w:t>
      </w:r>
      <w:r>
        <w:rPr>
          <w:rFonts w:hint="cs"/>
          <w:rtl/>
          <w:lang w:eastAsia="he-IL"/>
        </w:rPr>
        <w:t xml:space="preserve"> אני אומר </w:t>
      </w:r>
      <w:bookmarkStart w:id="29786" w:name="_ETM_Q59_749801"/>
      <w:bookmarkEnd w:id="29786"/>
      <w:r>
        <w:rPr>
          <w:rFonts w:hint="cs"/>
          <w:rtl/>
          <w:lang w:eastAsia="he-IL"/>
        </w:rPr>
        <w:t>את זה</w:t>
      </w:r>
      <w:bookmarkStart w:id="29787" w:name="_ETM_Q59_746859"/>
      <w:bookmarkEnd w:id="29787"/>
      <w:r>
        <w:rPr>
          <w:rFonts w:hint="cs"/>
          <w:rtl/>
          <w:lang w:eastAsia="he-IL"/>
        </w:rPr>
        <w:t>, ואם אני לא נוהג ככה</w:t>
      </w:r>
      <w:r w:rsidR="005463BD">
        <w:rPr>
          <w:rFonts w:hint="cs"/>
          <w:rtl/>
          <w:lang w:eastAsia="he-IL"/>
        </w:rPr>
        <w:t>,</w:t>
      </w:r>
      <w:r>
        <w:rPr>
          <w:rFonts w:hint="cs"/>
          <w:rtl/>
          <w:lang w:eastAsia="he-IL"/>
        </w:rPr>
        <w:t xml:space="preserve"> אני גזל</w:t>
      </w:r>
      <w:bookmarkStart w:id="29788" w:name="_ETM_Q59_753295"/>
      <w:bookmarkEnd w:id="29788"/>
      <w:r>
        <w:rPr>
          <w:rFonts w:hint="cs"/>
          <w:rtl/>
          <w:lang w:eastAsia="he-IL"/>
        </w:rPr>
        <w:t>ן</w:t>
      </w:r>
      <w:bookmarkStart w:id="29789" w:name="_ETM_Q59_754688"/>
      <w:bookmarkEnd w:id="29789"/>
      <w:r>
        <w:rPr>
          <w:rFonts w:hint="cs"/>
          <w:rtl/>
          <w:lang w:eastAsia="he-IL"/>
        </w:rPr>
        <w:t>.</w:t>
      </w:r>
      <w:bookmarkStart w:id="29790" w:name="_ETM_Q59_758323"/>
      <w:bookmarkEnd w:id="29790"/>
      <w:r>
        <w:rPr>
          <w:rFonts w:hint="cs"/>
          <w:rtl/>
          <w:lang w:eastAsia="he-IL"/>
        </w:rPr>
        <w:t xml:space="preserve"> אני דואג </w:t>
      </w:r>
      <w:bookmarkStart w:id="29791" w:name="_ETM_Q59_751014"/>
      <w:bookmarkEnd w:id="29791"/>
      <w:r>
        <w:rPr>
          <w:rFonts w:hint="cs"/>
          <w:rtl/>
          <w:lang w:eastAsia="he-IL"/>
        </w:rPr>
        <w:t>לאיזה קבוצה שלי ואני לא דואג לכל הציבור</w:t>
      </w:r>
      <w:bookmarkStart w:id="29792" w:name="_ETM_Q59_754244"/>
      <w:bookmarkEnd w:id="29792"/>
      <w:r>
        <w:rPr>
          <w:rFonts w:hint="cs"/>
          <w:rtl/>
          <w:lang w:eastAsia="he-IL"/>
        </w:rPr>
        <w:t xml:space="preserve">? </w:t>
      </w:r>
      <w:bookmarkStart w:id="29793" w:name="_ETM_Q59_754531"/>
      <w:bookmarkEnd w:id="29793"/>
      <w:r>
        <w:rPr>
          <w:rFonts w:hint="cs"/>
          <w:rtl/>
          <w:lang w:eastAsia="he-IL"/>
        </w:rPr>
        <w:t>לא יהיה אצלי דבר כז</w:t>
      </w:r>
      <w:bookmarkStart w:id="29794" w:name="_ETM_Q59_756708"/>
      <w:bookmarkEnd w:id="29794"/>
      <w:r>
        <w:rPr>
          <w:rFonts w:hint="cs"/>
          <w:rtl/>
          <w:lang w:eastAsia="he-IL"/>
        </w:rPr>
        <w:t>ה</w:t>
      </w:r>
      <w:bookmarkStart w:id="29795" w:name="_ETM_Q59_755172"/>
      <w:bookmarkEnd w:id="29795"/>
      <w:r>
        <w:rPr>
          <w:rFonts w:hint="cs"/>
          <w:rtl/>
          <w:lang w:eastAsia="he-IL"/>
        </w:rPr>
        <w:t xml:space="preserve">. אני לא אהיה </w:t>
      </w:r>
      <w:bookmarkStart w:id="29796" w:name="_ETM_Q59_754692"/>
      <w:bookmarkStart w:id="29797" w:name="_ETM_Q59_754323"/>
      <w:bookmarkStart w:id="29798" w:name="_ETM_Q59_753588"/>
      <w:bookmarkEnd w:id="29796"/>
      <w:bookmarkEnd w:id="29797"/>
      <w:bookmarkEnd w:id="29798"/>
      <w:r>
        <w:rPr>
          <w:rFonts w:hint="cs"/>
          <w:rtl/>
          <w:lang w:eastAsia="he-IL"/>
        </w:rPr>
        <w:t>יושב-ראש</w:t>
      </w:r>
      <w:bookmarkStart w:id="29799" w:name="_ETM_Q59_761711"/>
      <w:bookmarkEnd w:id="29799"/>
      <w:r>
        <w:rPr>
          <w:rFonts w:hint="cs"/>
          <w:rtl/>
          <w:lang w:eastAsia="he-IL"/>
        </w:rPr>
        <w:t xml:space="preserve"> </w:t>
      </w:r>
      <w:bookmarkStart w:id="29800" w:name="_ETM_Q59_756876"/>
      <w:bookmarkEnd w:id="29800"/>
      <w:r>
        <w:rPr>
          <w:rFonts w:hint="cs"/>
          <w:rtl/>
          <w:lang w:eastAsia="he-IL"/>
        </w:rPr>
        <w:t>ועדת הכספים.</w:t>
      </w:r>
      <w:bookmarkStart w:id="29801" w:name="_ETM_Q59_753680"/>
      <w:bookmarkStart w:id="29802" w:name="_ETM_Q59_753859"/>
      <w:bookmarkEnd w:id="29801"/>
      <w:bookmarkEnd w:id="29802"/>
      <w:r>
        <w:rPr>
          <w:rFonts w:hint="cs"/>
          <w:rtl/>
          <w:lang w:eastAsia="he-IL"/>
        </w:rPr>
        <w:t xml:space="preserve"> זה לא היה בעבר </w:t>
      </w:r>
      <w:bookmarkStart w:id="29803" w:name="_ETM_Q59_758699"/>
      <w:bookmarkStart w:id="29804" w:name="_ETM_Q59_758655"/>
      <w:bookmarkEnd w:id="29803"/>
      <w:bookmarkEnd w:id="29804"/>
      <w:r>
        <w:rPr>
          <w:rFonts w:hint="cs"/>
          <w:rtl/>
          <w:lang w:eastAsia="he-IL"/>
        </w:rPr>
        <w:t>ו</w:t>
      </w:r>
      <w:bookmarkStart w:id="29805" w:name="_ETM_Q59_758794"/>
      <w:bookmarkStart w:id="29806" w:name="_ETM_Q59_759796"/>
      <w:bookmarkEnd w:id="29805"/>
      <w:bookmarkEnd w:id="29806"/>
      <w:r>
        <w:rPr>
          <w:rFonts w:hint="cs"/>
          <w:rtl/>
          <w:lang w:eastAsia="he-IL"/>
        </w:rPr>
        <w:t>לא יהיה היום.</w:t>
      </w:r>
    </w:p>
    <w:p w:rsidR="00BE54DA" w:rsidRDefault="00BE54DA" w:rsidP="002972BF">
      <w:pPr>
        <w:rPr>
          <w:rtl/>
          <w:lang w:eastAsia="he-IL"/>
        </w:rPr>
      </w:pPr>
      <w:bookmarkStart w:id="29807" w:name="_ETM_Q59_753975"/>
      <w:bookmarkEnd w:id="29807"/>
    </w:p>
    <w:p w:rsidR="00BE54DA" w:rsidRDefault="00BE54DA" w:rsidP="002972BF">
      <w:pPr>
        <w:pStyle w:val="af5"/>
        <w:keepNext/>
        <w:rPr>
          <w:rtl/>
        </w:rPr>
      </w:pPr>
      <w:bookmarkStart w:id="29808" w:name="ET_interruption_5807_32"/>
      <w:r w:rsidRPr="00D710A1">
        <w:rPr>
          <w:rStyle w:val="TagStyle"/>
          <w:rtl/>
        </w:rPr>
        <w:t xml:space="preserve"> &lt;&lt; קריאה &gt;&gt; </w:t>
      </w:r>
      <w:r>
        <w:rPr>
          <w:rtl/>
        </w:rPr>
        <w:t>קטי קטרין שטרית (הליכוד):</w:t>
      </w:r>
      <w:r w:rsidRPr="00D710A1">
        <w:rPr>
          <w:rStyle w:val="TagStyle"/>
          <w:rtl/>
        </w:rPr>
        <w:t xml:space="preserve"> &lt;&lt; קריאה &gt;&gt;</w:t>
      </w:r>
      <w:r>
        <w:rPr>
          <w:rtl/>
        </w:rPr>
        <w:t xml:space="preserve"> </w:t>
      </w:r>
      <w:bookmarkEnd w:id="29808"/>
    </w:p>
    <w:p w:rsidR="00BE54DA" w:rsidRDefault="00BE54DA" w:rsidP="002972BF">
      <w:pPr>
        <w:rPr>
          <w:rtl/>
          <w:lang w:eastAsia="he-IL"/>
        </w:rPr>
      </w:pPr>
    </w:p>
    <w:p w:rsidR="00BE54DA" w:rsidRDefault="00BE54DA" w:rsidP="00C22FC1">
      <w:pPr>
        <w:rPr>
          <w:rtl/>
          <w:lang w:eastAsia="he-IL"/>
        </w:rPr>
      </w:pPr>
      <w:bookmarkStart w:id="29809" w:name="_ETM_Q59_755790"/>
      <w:bookmarkEnd w:id="29809"/>
      <w:r>
        <w:rPr>
          <w:rFonts w:hint="cs"/>
          <w:rtl/>
          <w:lang w:eastAsia="he-IL"/>
        </w:rPr>
        <w:t>נאור, הוא בתאילנד.</w:t>
      </w:r>
      <w:bookmarkStart w:id="29810" w:name="_ETM_Q59_762270"/>
      <w:bookmarkEnd w:id="29810"/>
      <w:r>
        <w:rPr>
          <w:rFonts w:hint="cs"/>
          <w:rtl/>
          <w:lang w:eastAsia="he-IL"/>
        </w:rPr>
        <w:t xml:space="preserve"> הוא בתאילנד, הוא בתאילנד.</w:t>
      </w:r>
    </w:p>
    <w:p w:rsidR="00BE54DA" w:rsidRDefault="00BE54DA" w:rsidP="002972BF">
      <w:pPr>
        <w:rPr>
          <w:rtl/>
          <w:lang w:eastAsia="he-IL"/>
        </w:rPr>
      </w:pPr>
      <w:bookmarkStart w:id="29811" w:name="_ETM_Q59_762347"/>
      <w:bookmarkStart w:id="29812" w:name="_ETM_Q59_757733"/>
      <w:bookmarkEnd w:id="29811"/>
      <w:bookmarkEnd w:id="29812"/>
    </w:p>
    <w:p w:rsidR="00BE54DA" w:rsidRDefault="00BE54DA" w:rsidP="002972BF">
      <w:pPr>
        <w:pStyle w:val="af5"/>
        <w:keepNext/>
        <w:rPr>
          <w:rtl/>
        </w:rPr>
      </w:pPr>
      <w:bookmarkStart w:id="29813" w:name="_ETM_Q59_763070"/>
      <w:bookmarkStart w:id="29814" w:name="_ETM_Q59_758424"/>
      <w:bookmarkStart w:id="29815" w:name="_ETM_Q59_758149"/>
      <w:bookmarkStart w:id="29816" w:name="_ETM_Q59_763542"/>
      <w:bookmarkStart w:id="29817" w:name="_ETM_Q59_763620"/>
      <w:bookmarkStart w:id="29818" w:name="_ETM_Q59_759427"/>
      <w:bookmarkStart w:id="29819" w:name="ET_interruption_6361_34"/>
      <w:bookmarkEnd w:id="29813"/>
      <w:bookmarkEnd w:id="29814"/>
      <w:bookmarkEnd w:id="29815"/>
      <w:bookmarkEnd w:id="29816"/>
      <w:bookmarkEnd w:id="29817"/>
      <w:bookmarkEnd w:id="29818"/>
      <w:r w:rsidRPr="00D710A1">
        <w:rPr>
          <w:rStyle w:val="TagStyle"/>
          <w:rtl/>
        </w:rPr>
        <w:t xml:space="preserve"> &lt;&lt; קריאה &gt;&gt; </w:t>
      </w:r>
      <w:r>
        <w:rPr>
          <w:rtl/>
        </w:rPr>
        <w:t>נאור שירי (יש עתיד):</w:t>
      </w:r>
      <w:r w:rsidRPr="00D710A1">
        <w:rPr>
          <w:rStyle w:val="TagStyle"/>
          <w:rtl/>
        </w:rPr>
        <w:t xml:space="preserve"> &lt;&lt; קריאה &gt;&gt;</w:t>
      </w:r>
      <w:r>
        <w:rPr>
          <w:rtl/>
        </w:rPr>
        <w:t xml:space="preserve"> </w:t>
      </w:r>
      <w:bookmarkEnd w:id="29819"/>
    </w:p>
    <w:p w:rsidR="00BE54DA" w:rsidRDefault="00BE54DA" w:rsidP="002972BF">
      <w:pPr>
        <w:rPr>
          <w:rtl/>
          <w:lang w:eastAsia="he-IL"/>
        </w:rPr>
      </w:pPr>
    </w:p>
    <w:p w:rsidR="00BE54DA" w:rsidRDefault="00BE54DA" w:rsidP="002972BF">
      <w:pPr>
        <w:rPr>
          <w:rtl/>
          <w:lang w:eastAsia="he-IL"/>
        </w:rPr>
      </w:pPr>
      <w:bookmarkStart w:id="29820" w:name="_ETM_Q59_761888"/>
      <w:bookmarkStart w:id="29821" w:name="_ETM_Q59_758743"/>
      <w:bookmarkEnd w:id="29820"/>
      <w:bookmarkEnd w:id="29821"/>
      <w:r>
        <w:rPr>
          <w:rFonts w:hint="cs"/>
          <w:rtl/>
          <w:lang w:eastAsia="he-IL"/>
        </w:rPr>
        <w:t xml:space="preserve">אני </w:t>
      </w:r>
      <w:bookmarkStart w:id="29822" w:name="_ETM_Q59_759454"/>
      <w:bookmarkEnd w:id="29822"/>
      <w:r>
        <w:rPr>
          <w:rFonts w:hint="cs"/>
          <w:rtl/>
          <w:lang w:eastAsia="he-IL"/>
        </w:rPr>
        <w:t xml:space="preserve">מציע לך </w:t>
      </w:r>
      <w:bookmarkStart w:id="29823" w:name="_ETM_Q59_758793"/>
      <w:bookmarkEnd w:id="29823"/>
      <w:r>
        <w:rPr>
          <w:rFonts w:hint="cs"/>
          <w:rtl/>
          <w:lang w:eastAsia="he-IL"/>
        </w:rPr>
        <w:t xml:space="preserve">לא </w:t>
      </w:r>
      <w:r w:rsidR="000B6A0F">
        <w:rPr>
          <w:rFonts w:hint="cs"/>
          <w:rtl/>
          <w:lang w:eastAsia="he-IL"/>
        </w:rPr>
        <w:t>– – –</w:t>
      </w:r>
      <w:bookmarkStart w:id="29824" w:name="_ETM_Q59_759673"/>
      <w:bookmarkStart w:id="29825" w:name="_ETM_Q59_760376"/>
      <w:bookmarkStart w:id="29826" w:name="_ETM_Q59_758772"/>
      <w:bookmarkStart w:id="29827" w:name="_ETM_Q59_758656"/>
      <w:bookmarkEnd w:id="29824"/>
      <w:bookmarkEnd w:id="29825"/>
      <w:bookmarkEnd w:id="29826"/>
      <w:bookmarkEnd w:id="29827"/>
      <w:r>
        <w:rPr>
          <w:rFonts w:hint="cs"/>
          <w:rtl/>
          <w:lang w:eastAsia="he-IL"/>
        </w:rPr>
        <w:t xml:space="preserve"> קטי.</w:t>
      </w:r>
      <w:bookmarkStart w:id="29828" w:name="_ETM_Q59_763487"/>
      <w:bookmarkEnd w:id="29828"/>
    </w:p>
    <w:p w:rsidR="00BE54DA" w:rsidRDefault="00BE54DA" w:rsidP="002972BF">
      <w:pPr>
        <w:rPr>
          <w:rtl/>
          <w:lang w:eastAsia="he-IL"/>
        </w:rPr>
      </w:pPr>
      <w:bookmarkStart w:id="29829" w:name="_ETM_Q59_763568"/>
      <w:bookmarkEnd w:id="29829"/>
    </w:p>
    <w:p w:rsidR="00BE54DA" w:rsidRDefault="00BE54DA" w:rsidP="002972BF">
      <w:pPr>
        <w:pStyle w:val="af6"/>
        <w:keepNext/>
        <w:rPr>
          <w:rtl/>
        </w:rPr>
      </w:pPr>
      <w:bookmarkStart w:id="29830" w:name="ET_yor_6598_37"/>
      <w:r w:rsidRPr="00D710A1">
        <w:rPr>
          <w:rStyle w:val="TagStyle"/>
          <w:rtl/>
        </w:rPr>
        <w:t xml:space="preserve">&lt;&lt; יור &gt;&gt; </w:t>
      </w:r>
      <w:r>
        <w:rPr>
          <w:rtl/>
        </w:rPr>
        <w:t>היו"ר משה סולומון:</w:t>
      </w:r>
      <w:r w:rsidRPr="00D710A1">
        <w:rPr>
          <w:rStyle w:val="TagStyle"/>
          <w:rtl/>
        </w:rPr>
        <w:t xml:space="preserve"> &lt;&lt; יור &gt;&gt;</w:t>
      </w:r>
      <w:r>
        <w:rPr>
          <w:rtl/>
        </w:rPr>
        <w:t xml:space="preserve"> </w:t>
      </w:r>
      <w:bookmarkEnd w:id="29830"/>
    </w:p>
    <w:p w:rsidR="00BE54DA" w:rsidRDefault="00BE54DA" w:rsidP="002972BF">
      <w:pPr>
        <w:rPr>
          <w:rtl/>
          <w:lang w:eastAsia="he-IL"/>
        </w:rPr>
      </w:pPr>
    </w:p>
    <w:p w:rsidR="00BE54DA" w:rsidRDefault="00BE54DA" w:rsidP="002972BF">
      <w:pPr>
        <w:rPr>
          <w:rtl/>
          <w:lang w:eastAsia="he-IL"/>
        </w:rPr>
      </w:pPr>
      <w:r>
        <w:rPr>
          <w:rFonts w:hint="cs"/>
          <w:rtl/>
          <w:lang w:eastAsia="he-IL"/>
        </w:rPr>
        <w:t>חברת הכנסת קטי.</w:t>
      </w:r>
    </w:p>
    <w:p w:rsidR="00BE54DA" w:rsidRPr="00D710A1" w:rsidRDefault="00BE54DA" w:rsidP="002972BF">
      <w:pPr>
        <w:rPr>
          <w:rtl/>
          <w:lang w:eastAsia="he-IL"/>
        </w:rPr>
      </w:pPr>
      <w:bookmarkStart w:id="29831" w:name="_ETM_Q59_764329"/>
      <w:bookmarkEnd w:id="29831"/>
    </w:p>
    <w:p w:rsidR="00BE54DA" w:rsidRDefault="00BE54DA" w:rsidP="002972BF">
      <w:pPr>
        <w:pStyle w:val="af5"/>
        <w:keepNext/>
        <w:rPr>
          <w:rtl/>
        </w:rPr>
      </w:pPr>
      <w:bookmarkStart w:id="29832" w:name="ET_interruption_5300_36"/>
      <w:r w:rsidRPr="00D710A1">
        <w:rPr>
          <w:rStyle w:val="TagStyle"/>
          <w:rtl/>
        </w:rPr>
        <w:t xml:space="preserve"> &lt;&lt; קריאה &gt;&gt; </w:t>
      </w:r>
      <w:r>
        <w:rPr>
          <w:rtl/>
        </w:rPr>
        <w:t>מירב בן ארי (יש עתיד):</w:t>
      </w:r>
      <w:r w:rsidRPr="00D710A1">
        <w:rPr>
          <w:rStyle w:val="TagStyle"/>
          <w:rtl/>
        </w:rPr>
        <w:t xml:space="preserve"> &lt;&lt; קריאה &gt;&gt;</w:t>
      </w:r>
      <w:r>
        <w:rPr>
          <w:rtl/>
        </w:rPr>
        <w:t xml:space="preserve"> </w:t>
      </w:r>
      <w:bookmarkEnd w:id="29832"/>
    </w:p>
    <w:p w:rsidR="00BE54DA" w:rsidRDefault="00BE54DA" w:rsidP="002972BF">
      <w:pPr>
        <w:rPr>
          <w:rtl/>
          <w:lang w:eastAsia="he-IL"/>
        </w:rPr>
      </w:pPr>
    </w:p>
    <w:p w:rsidR="00BE54DA" w:rsidRDefault="00BE54DA" w:rsidP="00C22FC1">
      <w:pPr>
        <w:rPr>
          <w:rtl/>
          <w:lang w:eastAsia="he-IL"/>
        </w:rPr>
      </w:pPr>
      <w:bookmarkStart w:id="29833" w:name="_ETM_Q59_765930"/>
      <w:bookmarkStart w:id="29834" w:name="_ETM_Q59_766187"/>
      <w:bookmarkStart w:id="29835" w:name="_ETM_Q59_766265"/>
      <w:bookmarkStart w:id="29836" w:name="_ETM_Q59_761665"/>
      <w:bookmarkStart w:id="29837" w:name="_ETM_Q59_762027"/>
      <w:bookmarkEnd w:id="29833"/>
      <w:bookmarkEnd w:id="29834"/>
      <w:bookmarkEnd w:id="29835"/>
      <w:bookmarkEnd w:id="29836"/>
      <w:bookmarkEnd w:id="29837"/>
      <w:r>
        <w:rPr>
          <w:rFonts w:hint="cs"/>
          <w:rtl/>
          <w:lang w:eastAsia="he-IL"/>
        </w:rPr>
        <w:t xml:space="preserve">אבל </w:t>
      </w:r>
      <w:bookmarkStart w:id="29838" w:name="_ETM_Q59_762704"/>
      <w:bookmarkEnd w:id="29838"/>
      <w:r>
        <w:rPr>
          <w:rFonts w:hint="cs"/>
          <w:rtl/>
          <w:lang w:eastAsia="he-IL"/>
        </w:rPr>
        <w:t>מה תעשה עם הקיצוץ?</w:t>
      </w:r>
      <w:bookmarkStart w:id="29839" w:name="_ETM_Q59_766978"/>
      <w:bookmarkEnd w:id="29839"/>
      <w:r>
        <w:rPr>
          <w:rFonts w:hint="cs"/>
          <w:rtl/>
          <w:lang w:eastAsia="he-IL"/>
        </w:rPr>
        <w:t xml:space="preserve"> </w:t>
      </w:r>
      <w:bookmarkStart w:id="29840" w:name="_ETM_Q59_767055"/>
      <w:bookmarkStart w:id="29841" w:name="_ETM_Q59_769480"/>
      <w:bookmarkStart w:id="29842" w:name="_ETM_Q59_769729"/>
      <w:bookmarkStart w:id="29843" w:name="_ETM_Q59_769805"/>
      <w:bookmarkEnd w:id="29840"/>
      <w:bookmarkEnd w:id="29841"/>
      <w:bookmarkEnd w:id="29842"/>
      <w:bookmarkEnd w:id="29843"/>
      <w:r>
        <w:rPr>
          <w:rFonts w:hint="cs"/>
          <w:rtl/>
          <w:lang w:eastAsia="he-IL"/>
        </w:rPr>
        <w:t>מה תעשה עם ה-3%</w:t>
      </w:r>
      <w:bookmarkStart w:id="29844" w:name="_ETM_Q59_773662"/>
      <w:bookmarkEnd w:id="29844"/>
      <w:r>
        <w:rPr>
          <w:rFonts w:hint="cs"/>
          <w:rtl/>
          <w:lang w:eastAsia="he-IL"/>
        </w:rPr>
        <w:t xml:space="preserve"> </w:t>
      </w:r>
      <w:bookmarkStart w:id="29845" w:name="_ETM_Q59_768964"/>
      <w:bookmarkEnd w:id="29845"/>
      <w:r>
        <w:rPr>
          <w:rFonts w:hint="cs"/>
          <w:rtl/>
          <w:lang w:eastAsia="he-IL"/>
        </w:rPr>
        <w:t>שאושרו? מה תעשה?</w:t>
      </w:r>
    </w:p>
    <w:p w:rsidR="00BE54DA" w:rsidRDefault="00BE54DA" w:rsidP="002972BF">
      <w:pPr>
        <w:rPr>
          <w:rtl/>
          <w:lang w:eastAsia="he-IL"/>
        </w:rPr>
      </w:pPr>
      <w:bookmarkStart w:id="29846" w:name="_ETM_Q59_768901"/>
      <w:bookmarkEnd w:id="29846"/>
    </w:p>
    <w:p w:rsidR="00BE54DA" w:rsidRDefault="00BE54DA" w:rsidP="002972BF">
      <w:pPr>
        <w:pStyle w:val="-"/>
        <w:keepNext/>
        <w:rPr>
          <w:rtl/>
        </w:rPr>
      </w:pPr>
      <w:bookmarkStart w:id="29847" w:name="ET_speakercontinue_5639_40"/>
      <w:r w:rsidRPr="00D710A1">
        <w:rPr>
          <w:rStyle w:val="TagStyle"/>
          <w:rtl/>
        </w:rPr>
        <w:t xml:space="preserve"> &lt;&lt; דובר_המשך &gt;&gt; </w:t>
      </w:r>
      <w:r>
        <w:rPr>
          <w:rtl/>
        </w:rPr>
        <w:t>משה גפני (יו"ר ועדת הכספים):</w:t>
      </w:r>
      <w:r w:rsidRPr="00D710A1">
        <w:rPr>
          <w:rStyle w:val="TagStyle"/>
          <w:rtl/>
        </w:rPr>
        <w:t xml:space="preserve"> &lt;&lt; דובר_המשך &gt;&gt;</w:t>
      </w:r>
      <w:r>
        <w:rPr>
          <w:rtl/>
        </w:rPr>
        <w:t xml:space="preserve"> </w:t>
      </w:r>
      <w:bookmarkEnd w:id="29847"/>
    </w:p>
    <w:p w:rsidR="00BE54DA" w:rsidRDefault="00BE54DA" w:rsidP="002972BF">
      <w:pPr>
        <w:rPr>
          <w:rtl/>
          <w:lang w:eastAsia="he-IL"/>
        </w:rPr>
      </w:pPr>
    </w:p>
    <w:p w:rsidR="00BE54DA" w:rsidRDefault="00BE54DA" w:rsidP="002972BF">
      <w:pPr>
        <w:rPr>
          <w:rtl/>
          <w:lang w:eastAsia="he-IL"/>
        </w:rPr>
      </w:pPr>
      <w:bookmarkStart w:id="29848" w:name="_ETM_Q59_770086"/>
      <w:bookmarkEnd w:id="29848"/>
      <w:r>
        <w:rPr>
          <w:rFonts w:hint="cs"/>
          <w:rtl/>
          <w:lang w:eastAsia="he-IL"/>
        </w:rPr>
        <w:t>את זה אני לא משנה.</w:t>
      </w:r>
      <w:bookmarkStart w:id="29849" w:name="_ETM_Q59_776043"/>
      <w:bookmarkEnd w:id="29849"/>
    </w:p>
    <w:p w:rsidR="00BE54DA" w:rsidRDefault="00BE54DA" w:rsidP="002972BF">
      <w:pPr>
        <w:rPr>
          <w:rtl/>
          <w:lang w:eastAsia="he-IL"/>
        </w:rPr>
      </w:pPr>
      <w:bookmarkStart w:id="29850" w:name="_ETM_Q59_776130"/>
      <w:bookmarkEnd w:id="29850"/>
    </w:p>
    <w:p w:rsidR="00BE54DA" w:rsidRDefault="00BE54DA" w:rsidP="002972BF">
      <w:pPr>
        <w:pStyle w:val="af5"/>
        <w:keepNext/>
        <w:rPr>
          <w:rtl/>
        </w:rPr>
      </w:pPr>
      <w:r w:rsidRPr="00D710A1">
        <w:rPr>
          <w:rStyle w:val="TagStyle"/>
          <w:rtl/>
        </w:rPr>
        <w:t xml:space="preserve"> &lt;&lt; קריאה &gt;&gt; </w:t>
      </w:r>
      <w:r>
        <w:rPr>
          <w:rtl/>
        </w:rPr>
        <w:t>נאור שירי (יש עתיד):</w:t>
      </w:r>
      <w:r w:rsidRPr="00D710A1">
        <w:rPr>
          <w:rStyle w:val="TagStyle"/>
          <w:rtl/>
        </w:rPr>
        <w:t xml:space="preserve"> &lt;&lt; קריאה &gt;&gt;</w:t>
      </w:r>
      <w:r>
        <w:rPr>
          <w:rtl/>
        </w:rPr>
        <w:t xml:space="preserve"> </w:t>
      </w:r>
    </w:p>
    <w:p w:rsidR="00BE54DA" w:rsidRDefault="00BE54DA" w:rsidP="002972BF">
      <w:pPr>
        <w:rPr>
          <w:rtl/>
          <w:lang w:eastAsia="he-IL"/>
        </w:rPr>
      </w:pPr>
    </w:p>
    <w:p w:rsidR="00BE54DA" w:rsidRDefault="00BE54DA" w:rsidP="002972BF">
      <w:pPr>
        <w:rPr>
          <w:rtl/>
          <w:lang w:eastAsia="he-IL"/>
        </w:rPr>
      </w:pPr>
      <w:r>
        <w:rPr>
          <w:rFonts w:hint="cs"/>
          <w:rtl/>
          <w:lang w:eastAsia="he-IL"/>
        </w:rPr>
        <w:t>מה את זה לא משנה? זה שונה כבר.</w:t>
      </w:r>
      <w:bookmarkStart w:id="29851" w:name="_ETM_Q59_771341"/>
      <w:bookmarkEnd w:id="29851"/>
      <w:r>
        <w:rPr>
          <w:rFonts w:hint="cs"/>
          <w:rtl/>
          <w:lang w:eastAsia="he-IL"/>
        </w:rPr>
        <w:t xml:space="preserve"> שונה. מה שאתה </w:t>
      </w:r>
      <w:bookmarkStart w:id="29852" w:name="_ETM_Q59_774765"/>
      <w:bookmarkEnd w:id="29852"/>
      <w:r>
        <w:rPr>
          <w:rFonts w:hint="cs"/>
          <w:rtl/>
          <w:lang w:eastAsia="he-IL"/>
        </w:rPr>
        <w:t xml:space="preserve">מקריא עכשיו, זה </w:t>
      </w:r>
      <w:bookmarkStart w:id="29853" w:name="_ETM_Q59_780004"/>
      <w:bookmarkEnd w:id="29853"/>
      <w:r>
        <w:rPr>
          <w:rFonts w:hint="cs"/>
          <w:rtl/>
          <w:lang w:eastAsia="he-IL"/>
        </w:rPr>
        <w:t>שונה.</w:t>
      </w:r>
      <w:bookmarkStart w:id="29854" w:name="_ETM_Q59_776064"/>
      <w:bookmarkEnd w:id="29854"/>
    </w:p>
    <w:p w:rsidR="00BE54DA" w:rsidRDefault="00BE54DA" w:rsidP="002972BF">
      <w:pPr>
        <w:rPr>
          <w:rtl/>
          <w:lang w:eastAsia="he-IL"/>
        </w:rPr>
      </w:pPr>
      <w:bookmarkStart w:id="29855" w:name="_ETM_Q59_776288"/>
      <w:bookmarkStart w:id="29856" w:name="_ETM_Q59_776375"/>
      <w:bookmarkEnd w:id="29855"/>
      <w:bookmarkEnd w:id="29856"/>
    </w:p>
    <w:p w:rsidR="00BE54DA" w:rsidRDefault="00BE54DA" w:rsidP="002972BF">
      <w:pPr>
        <w:pStyle w:val="af5"/>
        <w:keepNext/>
        <w:rPr>
          <w:rtl/>
        </w:rPr>
      </w:pPr>
      <w:bookmarkStart w:id="29857" w:name="ET_interruption_6127_42"/>
      <w:r w:rsidRPr="00D710A1">
        <w:rPr>
          <w:rStyle w:val="TagStyle"/>
          <w:rtl/>
        </w:rPr>
        <w:t xml:space="preserve"> &lt;&lt; קריאה &gt;&gt; </w:t>
      </w:r>
      <w:r>
        <w:rPr>
          <w:rtl/>
        </w:rPr>
        <w:t>ולדימיר בליאק (יש עתיד):</w:t>
      </w:r>
      <w:r w:rsidRPr="00D710A1">
        <w:rPr>
          <w:rStyle w:val="TagStyle"/>
          <w:rtl/>
        </w:rPr>
        <w:t xml:space="preserve"> &lt;&lt; קריאה &gt;&gt;</w:t>
      </w:r>
      <w:r>
        <w:rPr>
          <w:rtl/>
        </w:rPr>
        <w:t xml:space="preserve"> </w:t>
      </w:r>
      <w:bookmarkEnd w:id="29857"/>
    </w:p>
    <w:p w:rsidR="00BE54DA" w:rsidRDefault="00BE54DA" w:rsidP="002972BF">
      <w:pPr>
        <w:rPr>
          <w:rtl/>
          <w:lang w:eastAsia="he-IL"/>
        </w:rPr>
      </w:pPr>
    </w:p>
    <w:p w:rsidR="00BE54DA" w:rsidRDefault="00BE54DA" w:rsidP="002972BF">
      <w:pPr>
        <w:rPr>
          <w:rtl/>
          <w:lang w:eastAsia="he-IL"/>
        </w:rPr>
      </w:pPr>
      <w:bookmarkStart w:id="29858" w:name="_ETM_Q59_778511"/>
      <w:bookmarkEnd w:id="29858"/>
      <w:r>
        <w:rPr>
          <w:rFonts w:hint="cs"/>
          <w:rtl/>
          <w:lang w:eastAsia="he-IL"/>
        </w:rPr>
        <w:t>אני תכף אדבר על זה. עזוב, נאור.</w:t>
      </w:r>
      <w:bookmarkStart w:id="29859" w:name="_ETM_Q59_775191"/>
      <w:bookmarkEnd w:id="29859"/>
    </w:p>
    <w:p w:rsidR="00BE54DA" w:rsidRDefault="00BE54DA" w:rsidP="002972BF">
      <w:pPr>
        <w:rPr>
          <w:rtl/>
          <w:lang w:eastAsia="he-IL"/>
        </w:rPr>
      </w:pPr>
      <w:bookmarkStart w:id="29860" w:name="_ETM_Q59_781151"/>
      <w:bookmarkStart w:id="29861" w:name="_ETM_Q59_781253"/>
      <w:bookmarkStart w:id="29862" w:name="_ETM_Q59_776823"/>
      <w:bookmarkEnd w:id="29860"/>
      <w:bookmarkEnd w:id="29861"/>
      <w:bookmarkEnd w:id="29862"/>
    </w:p>
    <w:p w:rsidR="00BE54DA" w:rsidRDefault="00BE54DA" w:rsidP="002972BF">
      <w:pPr>
        <w:pStyle w:val="-"/>
        <w:keepNext/>
        <w:rPr>
          <w:rtl/>
        </w:rPr>
      </w:pPr>
      <w:bookmarkStart w:id="29863" w:name="ET_speakercontinue_5639_43"/>
      <w:r w:rsidRPr="00D710A1">
        <w:rPr>
          <w:rStyle w:val="TagStyle"/>
          <w:rtl/>
        </w:rPr>
        <w:t xml:space="preserve"> &lt;&lt; דובר_המשך &gt;&gt; </w:t>
      </w:r>
      <w:r>
        <w:rPr>
          <w:rtl/>
        </w:rPr>
        <w:t>משה גפני (יו"ר ועדת הכספים):</w:t>
      </w:r>
      <w:r w:rsidRPr="00D710A1">
        <w:rPr>
          <w:rStyle w:val="TagStyle"/>
          <w:rtl/>
        </w:rPr>
        <w:t xml:space="preserve"> &lt;&lt; דובר_המשך &gt;&gt;</w:t>
      </w:r>
      <w:r>
        <w:rPr>
          <w:rtl/>
        </w:rPr>
        <w:t xml:space="preserve"> </w:t>
      </w:r>
      <w:bookmarkEnd w:id="29863"/>
    </w:p>
    <w:p w:rsidR="00BE54DA" w:rsidRDefault="00BE54DA" w:rsidP="002972BF">
      <w:pPr>
        <w:rPr>
          <w:rtl/>
          <w:lang w:eastAsia="he-IL"/>
        </w:rPr>
      </w:pPr>
    </w:p>
    <w:p w:rsidR="00BE54DA" w:rsidRDefault="00BE54DA" w:rsidP="00AB2591">
      <w:pPr>
        <w:rPr>
          <w:rtl/>
        </w:rPr>
      </w:pPr>
      <w:bookmarkStart w:id="29864" w:name="_ETM_Q59_777926"/>
      <w:bookmarkEnd w:id="29864"/>
      <w:r>
        <w:rPr>
          <w:rFonts w:hint="cs"/>
          <w:rtl/>
          <w:lang w:eastAsia="he-IL"/>
        </w:rPr>
        <w:t>לא</w:t>
      </w:r>
      <w:bookmarkStart w:id="29865" w:name="_ETM_Q59_780512"/>
      <w:bookmarkEnd w:id="29865"/>
      <w:r>
        <w:rPr>
          <w:rFonts w:hint="cs"/>
          <w:rtl/>
          <w:lang w:eastAsia="he-IL"/>
        </w:rPr>
        <w:t xml:space="preserve">, אבל חוקים? </w:t>
      </w:r>
      <w:bookmarkStart w:id="29866" w:name="_ETM_Q59_780579"/>
      <w:bookmarkEnd w:id="29866"/>
      <w:r>
        <w:rPr>
          <w:rFonts w:hint="cs"/>
          <w:rtl/>
        </w:rPr>
        <w:t>בחוק ההתייעלות משהו שונה? אני שיניתי.</w:t>
      </w:r>
    </w:p>
    <w:p w:rsidR="00BE54DA" w:rsidRDefault="00BE54DA" w:rsidP="002972BF">
      <w:pPr>
        <w:rPr>
          <w:rtl/>
        </w:rPr>
      </w:pPr>
    </w:p>
    <w:p w:rsidR="00BE54DA" w:rsidRDefault="00BE54DA" w:rsidP="002972BF">
      <w:pPr>
        <w:pStyle w:val="af5"/>
        <w:keepNext/>
        <w:rPr>
          <w:rtl/>
        </w:rPr>
      </w:pPr>
      <w:bookmarkStart w:id="29867" w:name="ET_interruption_6127_2"/>
      <w:r w:rsidRPr="00785790">
        <w:rPr>
          <w:rStyle w:val="TagStyle"/>
          <w:rtl/>
        </w:rPr>
        <w:t xml:space="preserve"> &lt;&lt; קריאה &gt;&gt; </w:t>
      </w:r>
      <w:r>
        <w:rPr>
          <w:rtl/>
        </w:rPr>
        <w:t>ולדימיר בליאק (יש עתיד):</w:t>
      </w:r>
      <w:r w:rsidRPr="00785790">
        <w:rPr>
          <w:rStyle w:val="TagStyle"/>
          <w:rtl/>
        </w:rPr>
        <w:t xml:space="preserve"> &lt;&lt; קריאה &gt;&gt;</w:t>
      </w:r>
      <w:r>
        <w:rPr>
          <w:rtl/>
        </w:rPr>
        <w:t xml:space="preserve"> </w:t>
      </w:r>
      <w:bookmarkEnd w:id="29867"/>
    </w:p>
    <w:p w:rsidR="00BE54DA" w:rsidRDefault="00BE54DA" w:rsidP="00D05E6D">
      <w:pPr>
        <w:rPr>
          <w:rtl/>
        </w:rPr>
      </w:pPr>
    </w:p>
    <w:p w:rsidR="00BE54DA" w:rsidRDefault="00BE54DA" w:rsidP="002972BF">
      <w:pPr>
        <w:rPr>
          <w:rtl/>
        </w:rPr>
      </w:pPr>
      <w:bookmarkStart w:id="29868" w:name="_ETM_Q60_179000"/>
      <w:bookmarkEnd w:id="29868"/>
      <w:r>
        <w:rPr>
          <w:rFonts w:hint="cs"/>
          <w:rtl/>
        </w:rPr>
        <w:t>לא בזה</w:t>
      </w:r>
      <w:bookmarkStart w:id="29869" w:name="_ETM_Q60_184000"/>
      <w:bookmarkEnd w:id="29869"/>
      <w:r>
        <w:rPr>
          <w:rFonts w:hint="cs"/>
          <w:rtl/>
        </w:rPr>
        <w:t>, לא בזה.</w:t>
      </w:r>
    </w:p>
    <w:p w:rsidR="00BE54DA" w:rsidRDefault="00BE54DA" w:rsidP="002972BF">
      <w:pPr>
        <w:rPr>
          <w:rtl/>
        </w:rPr>
      </w:pPr>
      <w:bookmarkStart w:id="29870" w:name="_ETM_Q60_185000"/>
      <w:bookmarkEnd w:id="29870"/>
    </w:p>
    <w:p w:rsidR="00BE54DA" w:rsidRDefault="00BE54DA" w:rsidP="002972BF">
      <w:pPr>
        <w:pStyle w:val="-"/>
        <w:keepNext/>
        <w:rPr>
          <w:rtl/>
        </w:rPr>
      </w:pPr>
      <w:bookmarkStart w:id="29871" w:name="ET_speakercontinue_5639_3"/>
      <w:r w:rsidRPr="00785790">
        <w:rPr>
          <w:rStyle w:val="TagStyle"/>
          <w:rtl/>
        </w:rPr>
        <w:t xml:space="preserve"> &lt;&lt; דובר_המשך &gt;&gt; </w:t>
      </w:r>
      <w:r>
        <w:rPr>
          <w:rtl/>
        </w:rPr>
        <w:t>משה גפני (יו"ר ועדת הכספים):</w:t>
      </w:r>
      <w:r w:rsidRPr="00785790">
        <w:rPr>
          <w:rStyle w:val="TagStyle"/>
          <w:rtl/>
        </w:rPr>
        <w:t xml:space="preserve"> &lt;&lt; דובר_המשך &gt;&gt;</w:t>
      </w:r>
      <w:r>
        <w:rPr>
          <w:rtl/>
        </w:rPr>
        <w:t xml:space="preserve"> </w:t>
      </w:r>
      <w:bookmarkEnd w:id="29871"/>
    </w:p>
    <w:p w:rsidR="00BE54DA" w:rsidRDefault="00BE54DA" w:rsidP="00D05E6D">
      <w:pPr>
        <w:rPr>
          <w:rtl/>
        </w:rPr>
      </w:pPr>
    </w:p>
    <w:p w:rsidR="00BE54DA" w:rsidRDefault="00BE54DA" w:rsidP="002972BF">
      <w:pPr>
        <w:rPr>
          <w:rtl/>
        </w:rPr>
      </w:pPr>
      <w:bookmarkStart w:id="29872" w:name="_ETM_Q60_180000"/>
      <w:bookmarkEnd w:id="29872"/>
      <w:r>
        <w:rPr>
          <w:rFonts w:hint="cs"/>
          <w:rtl/>
        </w:rPr>
        <w:t xml:space="preserve">אתה שינית. אנחנו ביחד שינינו. </w:t>
      </w:r>
      <w:bookmarkStart w:id="29873" w:name="_ETM_Q60_187000"/>
      <w:bookmarkEnd w:id="29873"/>
    </w:p>
    <w:p w:rsidR="00BE54DA" w:rsidRDefault="00BE54DA" w:rsidP="002972BF">
      <w:pPr>
        <w:rPr>
          <w:rtl/>
        </w:rPr>
      </w:pPr>
      <w:bookmarkStart w:id="29874" w:name="_ETM_Q60_190000"/>
      <w:bookmarkEnd w:id="29874"/>
    </w:p>
    <w:p w:rsidR="00BE54DA" w:rsidRDefault="00BE54DA" w:rsidP="002972BF">
      <w:pPr>
        <w:pStyle w:val="af5"/>
        <w:keepNext/>
        <w:rPr>
          <w:rtl/>
        </w:rPr>
      </w:pPr>
      <w:bookmarkStart w:id="29875" w:name="ET_interruption_6361_4"/>
      <w:r w:rsidRPr="00785790">
        <w:rPr>
          <w:rStyle w:val="TagStyle"/>
          <w:rtl/>
        </w:rPr>
        <w:t xml:space="preserve"> &lt;&lt; קריאה &gt;&gt; </w:t>
      </w:r>
      <w:r>
        <w:rPr>
          <w:rtl/>
        </w:rPr>
        <w:t>נאור שירי (יש עתיד):</w:t>
      </w:r>
      <w:r w:rsidRPr="00785790">
        <w:rPr>
          <w:rStyle w:val="TagStyle"/>
          <w:rtl/>
        </w:rPr>
        <w:t xml:space="preserve"> &lt;&lt; קריאה &gt;&gt;</w:t>
      </w:r>
      <w:r>
        <w:rPr>
          <w:rtl/>
        </w:rPr>
        <w:t xml:space="preserve"> </w:t>
      </w:r>
      <w:bookmarkEnd w:id="29875"/>
    </w:p>
    <w:p w:rsidR="00BE54DA" w:rsidRDefault="00BE54DA" w:rsidP="00D05E6D">
      <w:pPr>
        <w:rPr>
          <w:rtl/>
        </w:rPr>
      </w:pPr>
    </w:p>
    <w:p w:rsidR="00BE54DA" w:rsidRDefault="00BE54DA" w:rsidP="002972BF">
      <w:pPr>
        <w:rPr>
          <w:rtl/>
        </w:rPr>
      </w:pPr>
      <w:bookmarkStart w:id="29876" w:name="_ETM_Q60_188000"/>
      <w:bookmarkEnd w:id="29876"/>
      <w:r>
        <w:rPr>
          <w:rFonts w:hint="cs"/>
          <w:rtl/>
        </w:rPr>
        <w:t xml:space="preserve">אני? אני הצבעתי נגד. </w:t>
      </w:r>
    </w:p>
    <w:p w:rsidR="00BE54DA" w:rsidRDefault="00BE54DA" w:rsidP="002972BF">
      <w:pPr>
        <w:rPr>
          <w:rtl/>
        </w:rPr>
      </w:pPr>
    </w:p>
    <w:p w:rsidR="00BE54DA" w:rsidRDefault="00BE54DA" w:rsidP="002972BF">
      <w:pPr>
        <w:pStyle w:val="af6"/>
        <w:keepNext/>
        <w:rPr>
          <w:rtl/>
        </w:rPr>
      </w:pPr>
      <w:r w:rsidRPr="00785790">
        <w:rPr>
          <w:rStyle w:val="TagStyle"/>
          <w:rtl/>
        </w:rPr>
        <w:t xml:space="preserve"> &lt;&lt; יור &gt;&gt; </w:t>
      </w:r>
      <w:r>
        <w:rPr>
          <w:rtl/>
        </w:rPr>
        <w:t>היו"ר משה סולומון:</w:t>
      </w:r>
      <w:r w:rsidRPr="00785790">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29877" w:name="_ETM_Q60_182250"/>
      <w:bookmarkStart w:id="29878" w:name="_ETM_Q60_185130"/>
      <w:bookmarkStart w:id="29879" w:name="_ETM_Q60_185400"/>
      <w:bookmarkStart w:id="29880" w:name="_ETM_Q60_186590"/>
      <w:bookmarkStart w:id="29881" w:name="_ETM_Q60_186980"/>
      <w:bookmarkStart w:id="29882" w:name="_ETM_Q60_193400"/>
      <w:bookmarkEnd w:id="29877"/>
      <w:bookmarkEnd w:id="29878"/>
      <w:bookmarkEnd w:id="29879"/>
      <w:bookmarkEnd w:id="29880"/>
      <w:bookmarkEnd w:id="29881"/>
      <w:bookmarkEnd w:id="29882"/>
      <w:r>
        <w:rPr>
          <w:rtl/>
        </w:rPr>
        <w:t xml:space="preserve">לא </w:t>
      </w:r>
      <w:bookmarkStart w:id="29883" w:name="_ETM_Q60_193519"/>
      <w:bookmarkEnd w:id="29883"/>
      <w:r>
        <w:rPr>
          <w:rtl/>
        </w:rPr>
        <w:t>משנה</w:t>
      </w:r>
      <w:r>
        <w:rPr>
          <w:rFonts w:hint="cs"/>
          <w:rtl/>
        </w:rPr>
        <w:t xml:space="preserve">. אבל </w:t>
      </w:r>
      <w:bookmarkStart w:id="29884" w:name="_ETM_Q60_193969"/>
      <w:bookmarkEnd w:id="29884"/>
      <w:r>
        <w:rPr>
          <w:rtl/>
        </w:rPr>
        <w:t xml:space="preserve">ברגע </w:t>
      </w:r>
      <w:bookmarkStart w:id="29885" w:name="_ETM_Q60_194240"/>
      <w:bookmarkEnd w:id="29885"/>
      <w:r>
        <w:rPr>
          <w:rtl/>
        </w:rPr>
        <w:t xml:space="preserve">שאתה </w:t>
      </w:r>
      <w:bookmarkStart w:id="29886" w:name="_ETM_Q60_194420"/>
      <w:bookmarkEnd w:id="29886"/>
      <w:r>
        <w:rPr>
          <w:rtl/>
        </w:rPr>
        <w:t xml:space="preserve">חבר </w:t>
      </w:r>
      <w:bookmarkStart w:id="29887" w:name="_ETM_Q60_194719"/>
      <w:bookmarkEnd w:id="29887"/>
      <w:r>
        <w:rPr>
          <w:rtl/>
        </w:rPr>
        <w:t xml:space="preserve">ועדת </w:t>
      </w:r>
      <w:bookmarkStart w:id="29888" w:name="_ETM_Q60_195049"/>
      <w:bookmarkEnd w:id="29888"/>
      <w:r>
        <w:rPr>
          <w:rtl/>
        </w:rPr>
        <w:t>הכספים</w:t>
      </w:r>
      <w:bookmarkStart w:id="29889" w:name="_ETM_Q60_195590"/>
      <w:bookmarkEnd w:id="29889"/>
      <w:r>
        <w:rPr>
          <w:rFonts w:hint="cs"/>
          <w:rtl/>
        </w:rPr>
        <w:t xml:space="preserve"> </w:t>
      </w:r>
      <w:bookmarkStart w:id="29890" w:name="_ETM_Q60_195679"/>
      <w:bookmarkEnd w:id="29890"/>
      <w:r>
        <w:rPr>
          <w:rFonts w:hint="cs"/>
          <w:rtl/>
        </w:rPr>
        <w:t>ו</w:t>
      </w:r>
      <w:r>
        <w:rPr>
          <w:rtl/>
        </w:rPr>
        <w:t xml:space="preserve">יצא </w:t>
      </w:r>
      <w:bookmarkStart w:id="29891" w:name="_ETM_Q60_196130"/>
      <w:bookmarkEnd w:id="29891"/>
      <w:r>
        <w:rPr>
          <w:rtl/>
        </w:rPr>
        <w:t xml:space="preserve">משהו </w:t>
      </w:r>
      <w:bookmarkStart w:id="29892" w:name="_ETM_Q60_196550"/>
      <w:bookmarkEnd w:id="29892"/>
      <w:r>
        <w:rPr>
          <w:rtl/>
        </w:rPr>
        <w:t>מהוועדה</w:t>
      </w:r>
      <w:r>
        <w:rPr>
          <w:rFonts w:hint="cs"/>
          <w:rtl/>
        </w:rPr>
        <w:t>,</w:t>
      </w:r>
      <w:r>
        <w:rPr>
          <w:rtl/>
        </w:rPr>
        <w:t xml:space="preserve"> </w:t>
      </w:r>
      <w:bookmarkStart w:id="29893" w:name="_ETM_Q60_197420"/>
      <w:bookmarkEnd w:id="29893"/>
      <w:r>
        <w:rPr>
          <w:rtl/>
        </w:rPr>
        <w:t xml:space="preserve">כל </w:t>
      </w:r>
      <w:bookmarkStart w:id="29894" w:name="_ETM_Q60_197689"/>
      <w:bookmarkEnd w:id="29894"/>
      <w:r>
        <w:rPr>
          <w:rtl/>
        </w:rPr>
        <w:t xml:space="preserve">חברי </w:t>
      </w:r>
      <w:bookmarkStart w:id="29895" w:name="_ETM_Q60_198020"/>
      <w:bookmarkEnd w:id="29895"/>
      <w:r>
        <w:rPr>
          <w:rtl/>
        </w:rPr>
        <w:t>הוועד</w:t>
      </w:r>
      <w:r>
        <w:rPr>
          <w:rFonts w:hint="cs"/>
          <w:rtl/>
        </w:rPr>
        <w:t xml:space="preserve">ה הוציאו. </w:t>
      </w:r>
      <w:bookmarkStart w:id="29896" w:name="_ETM_Q60_194000"/>
      <w:bookmarkEnd w:id="29896"/>
      <w:r>
        <w:rPr>
          <w:rFonts w:hint="cs"/>
          <w:rtl/>
        </w:rPr>
        <w:t xml:space="preserve">זה מה שהוא אומר לך. </w:t>
      </w:r>
    </w:p>
    <w:p w:rsidR="00BE54DA" w:rsidRDefault="00BE54DA" w:rsidP="002972BF">
      <w:pPr>
        <w:rPr>
          <w:rtl/>
        </w:rPr>
      </w:pPr>
      <w:bookmarkStart w:id="29897" w:name="_ETM_Q60_197000"/>
      <w:bookmarkEnd w:id="29897"/>
    </w:p>
    <w:p w:rsidR="00BE54DA" w:rsidRDefault="00BE54DA" w:rsidP="002972BF">
      <w:pPr>
        <w:pStyle w:val="af5"/>
        <w:keepNext/>
        <w:rPr>
          <w:rtl/>
        </w:rPr>
      </w:pPr>
      <w:bookmarkStart w:id="29898" w:name="ET_interruption_6361_7"/>
      <w:r w:rsidRPr="00785790">
        <w:rPr>
          <w:rStyle w:val="TagStyle"/>
          <w:rtl/>
        </w:rPr>
        <w:t xml:space="preserve"> &lt;&lt; קריאה &gt;&gt; </w:t>
      </w:r>
      <w:r>
        <w:rPr>
          <w:rtl/>
        </w:rPr>
        <w:t>נאור שירי (יש עתיד):</w:t>
      </w:r>
      <w:r w:rsidRPr="00785790">
        <w:rPr>
          <w:rStyle w:val="TagStyle"/>
          <w:rtl/>
        </w:rPr>
        <w:t xml:space="preserve"> &lt;&lt; קריאה &gt;&gt;</w:t>
      </w:r>
      <w:r>
        <w:rPr>
          <w:rtl/>
        </w:rPr>
        <w:t xml:space="preserve"> </w:t>
      </w:r>
      <w:bookmarkEnd w:id="29898"/>
    </w:p>
    <w:p w:rsidR="00BE54DA" w:rsidRDefault="00BE54DA" w:rsidP="00D05E6D">
      <w:pPr>
        <w:rPr>
          <w:rtl/>
        </w:rPr>
      </w:pPr>
    </w:p>
    <w:p w:rsidR="00BE54DA" w:rsidRDefault="00BE54DA" w:rsidP="002972BF">
      <w:pPr>
        <w:rPr>
          <w:rtl/>
        </w:rPr>
      </w:pPr>
      <w:r>
        <w:rPr>
          <w:rFonts w:hint="cs"/>
          <w:rtl/>
        </w:rPr>
        <w:t>הצבעתי נגד.</w:t>
      </w:r>
    </w:p>
    <w:p w:rsidR="00BE54DA" w:rsidRDefault="00BE54DA" w:rsidP="002972BF">
      <w:pPr>
        <w:rPr>
          <w:rtl/>
        </w:rPr>
      </w:pPr>
    </w:p>
    <w:p w:rsidR="00BE54DA" w:rsidRDefault="00BE54DA" w:rsidP="002972BF">
      <w:pPr>
        <w:pStyle w:val="af6"/>
        <w:keepNext/>
        <w:rPr>
          <w:rtl/>
        </w:rPr>
      </w:pPr>
      <w:r w:rsidRPr="00785790">
        <w:rPr>
          <w:rStyle w:val="TagStyle"/>
          <w:rtl/>
        </w:rPr>
        <w:t xml:space="preserve"> &lt;&lt; יור &gt;&gt; </w:t>
      </w:r>
      <w:r>
        <w:rPr>
          <w:rtl/>
        </w:rPr>
        <w:t>היו"ר משה סולומון:</w:t>
      </w:r>
      <w:r w:rsidRPr="00785790">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אבל לא משנה. </w:t>
      </w:r>
    </w:p>
    <w:p w:rsidR="00BE54DA" w:rsidRDefault="00BE54DA" w:rsidP="002972BF">
      <w:pPr>
        <w:rPr>
          <w:rtl/>
        </w:rPr>
      </w:pPr>
      <w:bookmarkStart w:id="29899" w:name="_ETM_Q60_198000"/>
      <w:bookmarkEnd w:id="29899"/>
    </w:p>
    <w:p w:rsidR="00BE54DA" w:rsidRDefault="00BE54DA" w:rsidP="002972BF">
      <w:pPr>
        <w:pStyle w:val="-"/>
        <w:keepNext/>
        <w:rPr>
          <w:rtl/>
        </w:rPr>
      </w:pPr>
      <w:bookmarkStart w:id="29900" w:name="ET_speakercontinue_5639_9"/>
      <w:r w:rsidRPr="00785790">
        <w:rPr>
          <w:rStyle w:val="TagStyle"/>
          <w:rtl/>
        </w:rPr>
        <w:t xml:space="preserve"> &lt;&lt; דובר_המשך &gt;&gt; </w:t>
      </w:r>
      <w:r>
        <w:rPr>
          <w:rtl/>
        </w:rPr>
        <w:t>משה גפני (יו"ר ועדת הכספים):</w:t>
      </w:r>
      <w:r w:rsidRPr="00785790">
        <w:rPr>
          <w:rStyle w:val="TagStyle"/>
          <w:rtl/>
        </w:rPr>
        <w:t xml:space="preserve"> &lt;&lt; דובר_המשך &gt;&gt;</w:t>
      </w:r>
      <w:r>
        <w:rPr>
          <w:rtl/>
        </w:rPr>
        <w:t xml:space="preserve"> </w:t>
      </w:r>
      <w:bookmarkEnd w:id="29900"/>
    </w:p>
    <w:p w:rsidR="00BE54DA" w:rsidRDefault="00BE54DA" w:rsidP="00D05E6D">
      <w:pPr>
        <w:rPr>
          <w:rtl/>
        </w:rPr>
      </w:pPr>
    </w:p>
    <w:p w:rsidR="00BE54DA" w:rsidRDefault="00BE54DA" w:rsidP="005463BD">
      <w:pPr>
        <w:rPr>
          <w:rtl/>
        </w:rPr>
      </w:pPr>
      <w:bookmarkStart w:id="29901" w:name="_ETM_Q60_199000"/>
      <w:bookmarkEnd w:id="29901"/>
      <w:r>
        <w:rPr>
          <w:rFonts w:hint="cs"/>
          <w:rtl/>
        </w:rPr>
        <w:t>כן. אבל ז</w:t>
      </w:r>
      <w:r w:rsidR="005463BD">
        <w:rPr>
          <w:rFonts w:hint="cs"/>
          <w:rtl/>
        </w:rPr>
        <w:t>ה</w:t>
      </w:r>
      <w:r>
        <w:rPr>
          <w:rFonts w:hint="cs"/>
          <w:rtl/>
        </w:rPr>
        <w:t xml:space="preserve"> לא חוכמה.</w:t>
      </w:r>
      <w:r>
        <w:rPr>
          <w:rtl/>
        </w:rPr>
        <w:t xml:space="preserve"> </w:t>
      </w:r>
      <w:bookmarkStart w:id="29902" w:name="_ETM_Q60_198260"/>
      <w:bookmarkEnd w:id="29902"/>
      <w:r>
        <w:rPr>
          <w:rFonts w:hint="cs"/>
          <w:rtl/>
        </w:rPr>
        <w:t>ז</w:t>
      </w:r>
      <w:r w:rsidR="005463BD">
        <w:rPr>
          <w:rFonts w:hint="cs"/>
          <w:rtl/>
        </w:rPr>
        <w:t>ה</w:t>
      </w:r>
      <w:r>
        <w:rPr>
          <w:rFonts w:hint="cs"/>
          <w:rtl/>
        </w:rPr>
        <w:t xml:space="preserve"> לא חוכמה להשאיר </w:t>
      </w:r>
      <w:bookmarkStart w:id="29903" w:name="_ETM_Q60_204000"/>
      <w:bookmarkEnd w:id="29903"/>
      <w:r>
        <w:rPr>
          <w:rFonts w:hint="cs"/>
          <w:rtl/>
        </w:rPr>
        <w:t xml:space="preserve">אותי לבד </w:t>
      </w:r>
      <w:r>
        <w:rPr>
          <w:rFonts w:hint="eastAsia"/>
          <w:rtl/>
        </w:rPr>
        <w:t xml:space="preserve">– </w:t>
      </w:r>
      <w:r>
        <w:rPr>
          <w:rFonts w:hint="cs"/>
          <w:rtl/>
        </w:rPr>
        <w:t>ואני הייתי נגד. בסדר</w:t>
      </w:r>
      <w:r w:rsidR="005463BD">
        <w:rPr>
          <w:rFonts w:hint="cs"/>
          <w:rtl/>
        </w:rPr>
        <w:t>,</w:t>
      </w:r>
      <w:r>
        <w:rPr>
          <w:rFonts w:hint="cs"/>
          <w:rtl/>
        </w:rPr>
        <w:t xml:space="preserve"> לא נורא. </w:t>
      </w:r>
    </w:p>
    <w:p w:rsidR="00BE54DA" w:rsidRDefault="00BE54DA" w:rsidP="002972BF">
      <w:pPr>
        <w:rPr>
          <w:rtl/>
        </w:rPr>
      </w:pPr>
    </w:p>
    <w:p w:rsidR="00BE54DA" w:rsidRDefault="00BE54DA" w:rsidP="002972BF">
      <w:pPr>
        <w:pStyle w:val="af5"/>
        <w:keepNext/>
        <w:rPr>
          <w:rtl/>
        </w:rPr>
      </w:pPr>
      <w:bookmarkStart w:id="29904" w:name="ET_interruption_6127_10"/>
      <w:r w:rsidRPr="00785790">
        <w:rPr>
          <w:rStyle w:val="TagStyle"/>
          <w:rtl/>
        </w:rPr>
        <w:t xml:space="preserve"> &lt;&lt; קריאה &gt;&gt; </w:t>
      </w:r>
      <w:r>
        <w:rPr>
          <w:rtl/>
        </w:rPr>
        <w:t>ולדימיר בליאק (יש עתיד):</w:t>
      </w:r>
      <w:r w:rsidRPr="00785790">
        <w:rPr>
          <w:rStyle w:val="TagStyle"/>
          <w:rtl/>
        </w:rPr>
        <w:t xml:space="preserve"> &lt;&lt; קריאה &gt;&gt;</w:t>
      </w:r>
      <w:r>
        <w:rPr>
          <w:rtl/>
        </w:rPr>
        <w:t xml:space="preserve"> </w:t>
      </w:r>
      <w:bookmarkEnd w:id="29904"/>
    </w:p>
    <w:p w:rsidR="00BE54DA" w:rsidRDefault="00BE54DA" w:rsidP="00D05E6D">
      <w:pPr>
        <w:rPr>
          <w:rtl/>
        </w:rPr>
      </w:pPr>
    </w:p>
    <w:p w:rsidR="00BE54DA" w:rsidRDefault="00BE54DA" w:rsidP="00AB2591">
      <w:pPr>
        <w:rPr>
          <w:rtl/>
        </w:rPr>
      </w:pPr>
      <w:r>
        <w:rPr>
          <w:rFonts w:hint="cs"/>
          <w:rtl/>
        </w:rPr>
        <w:t xml:space="preserve">חבר הכנסת </w:t>
      </w:r>
      <w:r w:rsidR="000B6A0F">
        <w:rPr>
          <w:rFonts w:hint="cs"/>
          <w:rtl/>
        </w:rPr>
        <w:t>– – –</w:t>
      </w:r>
      <w:r>
        <w:rPr>
          <w:rFonts w:hint="cs"/>
          <w:rtl/>
        </w:rPr>
        <w:t xml:space="preserve"> משאיר אות</w:t>
      </w:r>
      <w:bookmarkStart w:id="29905" w:name="_ETM_Q60_205000"/>
      <w:bookmarkEnd w:id="29905"/>
      <w:r>
        <w:rPr>
          <w:rFonts w:hint="cs"/>
          <w:rtl/>
        </w:rPr>
        <w:t>ם לבד?</w:t>
      </w:r>
    </w:p>
    <w:p w:rsidR="00BE54DA" w:rsidRDefault="00BE54DA" w:rsidP="002972BF">
      <w:pPr>
        <w:rPr>
          <w:rtl/>
        </w:rPr>
      </w:pPr>
      <w:bookmarkStart w:id="29906" w:name="_ETM_Q60_208000"/>
      <w:bookmarkEnd w:id="29906"/>
    </w:p>
    <w:p w:rsidR="00BE54DA" w:rsidRDefault="00BE54DA" w:rsidP="002972BF">
      <w:pPr>
        <w:pStyle w:val="-"/>
        <w:keepNext/>
        <w:rPr>
          <w:rtl/>
        </w:rPr>
      </w:pPr>
      <w:bookmarkStart w:id="29907" w:name="ET_speakercontinue_5639_11"/>
      <w:r w:rsidRPr="00785790">
        <w:rPr>
          <w:rStyle w:val="TagStyle"/>
          <w:rtl/>
        </w:rPr>
        <w:t xml:space="preserve"> &lt;&lt; דובר_המשך &gt;&gt; </w:t>
      </w:r>
      <w:r>
        <w:rPr>
          <w:rtl/>
        </w:rPr>
        <w:t>משה גפני (יו"ר ועדת הכספים):</w:t>
      </w:r>
      <w:r w:rsidRPr="00785790">
        <w:rPr>
          <w:rStyle w:val="TagStyle"/>
          <w:rtl/>
        </w:rPr>
        <w:t xml:space="preserve"> &lt;&lt; דובר_המשך &gt;&gt;</w:t>
      </w:r>
      <w:r>
        <w:rPr>
          <w:rtl/>
        </w:rPr>
        <w:t xml:space="preserve"> </w:t>
      </w:r>
      <w:bookmarkEnd w:id="29907"/>
    </w:p>
    <w:p w:rsidR="00BE54DA" w:rsidRDefault="00BE54DA" w:rsidP="00D05E6D">
      <w:pPr>
        <w:rPr>
          <w:rtl/>
        </w:rPr>
      </w:pPr>
    </w:p>
    <w:p w:rsidR="00BE54DA" w:rsidRDefault="00BE54DA" w:rsidP="002972BF">
      <w:pPr>
        <w:rPr>
          <w:rtl/>
        </w:rPr>
      </w:pPr>
      <w:r>
        <w:rPr>
          <w:rFonts w:hint="cs"/>
          <w:rtl/>
        </w:rPr>
        <w:t>בסדר. בסדר.</w:t>
      </w:r>
    </w:p>
    <w:p w:rsidR="00BE54DA" w:rsidRDefault="00BE54DA" w:rsidP="002972BF">
      <w:pPr>
        <w:rPr>
          <w:rtl/>
        </w:rPr>
      </w:pPr>
      <w:bookmarkStart w:id="29908" w:name="_ETM_Q60_209000"/>
      <w:bookmarkEnd w:id="29908"/>
    </w:p>
    <w:p w:rsidR="00BE54DA" w:rsidRDefault="00BE54DA" w:rsidP="002972BF">
      <w:pPr>
        <w:pStyle w:val="af5"/>
        <w:keepNext/>
        <w:rPr>
          <w:rtl/>
        </w:rPr>
      </w:pPr>
      <w:bookmarkStart w:id="29909" w:name="ET_interruption_6361_12"/>
      <w:r w:rsidRPr="00785790">
        <w:rPr>
          <w:rStyle w:val="TagStyle"/>
          <w:rtl/>
        </w:rPr>
        <w:t xml:space="preserve"> &lt;&lt; קריאה &gt;&gt; </w:t>
      </w:r>
      <w:r>
        <w:rPr>
          <w:rtl/>
        </w:rPr>
        <w:t>נאור שירי (יש עתיד):</w:t>
      </w:r>
      <w:r w:rsidRPr="00785790">
        <w:rPr>
          <w:rStyle w:val="TagStyle"/>
          <w:rtl/>
        </w:rPr>
        <w:t xml:space="preserve"> &lt;&lt; קריאה &gt;&gt;</w:t>
      </w:r>
      <w:r>
        <w:rPr>
          <w:rtl/>
        </w:rPr>
        <w:t xml:space="preserve"> </w:t>
      </w:r>
      <w:bookmarkEnd w:id="29909"/>
    </w:p>
    <w:p w:rsidR="00BE54DA" w:rsidRDefault="00BE54DA" w:rsidP="00D05E6D">
      <w:pPr>
        <w:rPr>
          <w:rtl/>
        </w:rPr>
      </w:pPr>
    </w:p>
    <w:p w:rsidR="00BE54DA" w:rsidRDefault="00BE54DA" w:rsidP="002972BF">
      <w:pPr>
        <w:rPr>
          <w:rtl/>
        </w:rPr>
      </w:pPr>
      <w:r>
        <w:rPr>
          <w:rFonts w:hint="cs"/>
          <w:rtl/>
        </w:rPr>
        <w:t>עליי, עליי.</w:t>
      </w:r>
    </w:p>
    <w:p w:rsidR="00BE54DA" w:rsidRDefault="00BE54DA" w:rsidP="002972BF">
      <w:pPr>
        <w:rPr>
          <w:rtl/>
        </w:rPr>
      </w:pPr>
    </w:p>
    <w:p w:rsidR="00BE54DA" w:rsidRDefault="00BE54DA" w:rsidP="002972BF">
      <w:pPr>
        <w:pStyle w:val="-"/>
        <w:keepNext/>
        <w:rPr>
          <w:rtl/>
        </w:rPr>
      </w:pPr>
      <w:r w:rsidRPr="00785790">
        <w:rPr>
          <w:rStyle w:val="TagStyle"/>
          <w:rtl/>
        </w:rPr>
        <w:t xml:space="preserve"> &lt;&lt; דובר_המשך &gt;&gt; </w:t>
      </w:r>
      <w:r>
        <w:rPr>
          <w:rtl/>
        </w:rPr>
        <w:t>משה גפני (יו"ר ועדת הכספים):</w:t>
      </w:r>
      <w:r w:rsidRPr="00785790">
        <w:rPr>
          <w:rStyle w:val="TagStyle"/>
          <w:rtl/>
        </w:rPr>
        <w:t xml:space="preserve"> &lt;&lt; דובר_המשך &gt;&gt;</w:t>
      </w:r>
      <w:r>
        <w:rPr>
          <w:rtl/>
        </w:rPr>
        <w:t xml:space="preserve"> </w:t>
      </w:r>
    </w:p>
    <w:p w:rsidR="00BE54DA" w:rsidRDefault="00BE54DA" w:rsidP="00D05E6D">
      <w:pPr>
        <w:rPr>
          <w:rtl/>
        </w:rPr>
      </w:pPr>
    </w:p>
    <w:p w:rsidR="00BE54DA" w:rsidRDefault="00BE54DA" w:rsidP="002972BF">
      <w:pPr>
        <w:rPr>
          <w:rtl/>
        </w:rPr>
      </w:pPr>
      <w:bookmarkStart w:id="29910" w:name="_ETM_Q60_207000"/>
      <w:bookmarkEnd w:id="29910"/>
      <w:r>
        <w:rPr>
          <w:rFonts w:hint="cs"/>
          <w:rtl/>
        </w:rPr>
        <w:t xml:space="preserve">עליך. </w:t>
      </w:r>
    </w:p>
    <w:p w:rsidR="00BE54DA" w:rsidRDefault="00BE54DA" w:rsidP="002972BF">
      <w:pPr>
        <w:rPr>
          <w:rtl/>
        </w:rPr>
      </w:pPr>
    </w:p>
    <w:p w:rsidR="00BE54DA" w:rsidRDefault="00BE54DA" w:rsidP="002972BF">
      <w:pPr>
        <w:pStyle w:val="af5"/>
        <w:keepNext/>
        <w:rPr>
          <w:rtl/>
        </w:rPr>
      </w:pPr>
      <w:bookmarkStart w:id="29911" w:name="ET_interruption_5807_14"/>
      <w:r w:rsidRPr="00785790">
        <w:rPr>
          <w:rStyle w:val="TagStyle"/>
          <w:rtl/>
        </w:rPr>
        <w:t xml:space="preserve"> &lt;&lt; קריאה &gt;&gt; </w:t>
      </w:r>
      <w:r>
        <w:rPr>
          <w:rtl/>
        </w:rPr>
        <w:t>קטי קטרין שטרית (הליכוד):</w:t>
      </w:r>
      <w:r w:rsidRPr="00785790">
        <w:rPr>
          <w:rStyle w:val="TagStyle"/>
          <w:rtl/>
        </w:rPr>
        <w:t xml:space="preserve"> &lt;&lt; קריאה &gt;&gt;</w:t>
      </w:r>
      <w:r>
        <w:rPr>
          <w:rtl/>
        </w:rPr>
        <w:t xml:space="preserve"> </w:t>
      </w:r>
      <w:bookmarkEnd w:id="29911"/>
    </w:p>
    <w:p w:rsidR="00BE54DA" w:rsidRDefault="00BE54DA" w:rsidP="00D05E6D">
      <w:pPr>
        <w:rPr>
          <w:rtl/>
        </w:rPr>
      </w:pPr>
    </w:p>
    <w:p w:rsidR="00BE54DA" w:rsidRDefault="00BE54DA" w:rsidP="005463BD">
      <w:pPr>
        <w:rPr>
          <w:rtl/>
        </w:rPr>
      </w:pPr>
      <w:r>
        <w:rPr>
          <w:rFonts w:hint="cs"/>
          <w:rtl/>
        </w:rPr>
        <w:t>הרב גפני, הם לא מבינים</w:t>
      </w:r>
      <w:r w:rsidR="005463BD">
        <w:rPr>
          <w:rFonts w:hint="cs"/>
          <w:rtl/>
        </w:rPr>
        <w:t>,</w:t>
      </w:r>
      <w:r>
        <w:rPr>
          <w:rFonts w:hint="cs"/>
          <w:rtl/>
        </w:rPr>
        <w:t xml:space="preserve"> פשוט לא מבינים. </w:t>
      </w:r>
      <w:bookmarkStart w:id="29912" w:name="_ETM_Q60_217000"/>
      <w:bookmarkEnd w:id="29912"/>
      <w:r>
        <w:rPr>
          <w:rFonts w:hint="cs"/>
          <w:rtl/>
        </w:rPr>
        <w:t xml:space="preserve">הם לא מבינים. </w:t>
      </w:r>
    </w:p>
    <w:p w:rsidR="00BE54DA" w:rsidRDefault="00BE54DA" w:rsidP="002972BF">
      <w:pPr>
        <w:rPr>
          <w:rtl/>
        </w:rPr>
      </w:pPr>
    </w:p>
    <w:p w:rsidR="00BE54DA" w:rsidRDefault="00BE54DA" w:rsidP="002972BF">
      <w:pPr>
        <w:pStyle w:val="-"/>
        <w:keepNext/>
        <w:rPr>
          <w:rtl/>
        </w:rPr>
      </w:pPr>
      <w:r w:rsidRPr="00785790">
        <w:rPr>
          <w:rStyle w:val="TagStyle"/>
          <w:rtl/>
        </w:rPr>
        <w:t xml:space="preserve"> &lt;&lt; דובר_המשך &gt;&gt; </w:t>
      </w:r>
      <w:r>
        <w:rPr>
          <w:rtl/>
        </w:rPr>
        <w:t>משה גפני (יו"ר ועדת הכספים):</w:t>
      </w:r>
      <w:r w:rsidRPr="00785790">
        <w:rPr>
          <w:rStyle w:val="TagStyle"/>
          <w:rtl/>
        </w:rPr>
        <w:t xml:space="preserve"> &lt;&lt; דובר_המשך &gt;&gt;</w:t>
      </w:r>
      <w:r>
        <w:rPr>
          <w:rtl/>
        </w:rPr>
        <w:t xml:space="preserve"> </w:t>
      </w:r>
    </w:p>
    <w:p w:rsidR="00BE54DA" w:rsidRDefault="00BE54DA" w:rsidP="00D05E6D">
      <w:pPr>
        <w:rPr>
          <w:rtl/>
        </w:rPr>
      </w:pPr>
    </w:p>
    <w:p w:rsidR="00BE54DA" w:rsidRDefault="00BE54DA" w:rsidP="00AB2591">
      <w:pPr>
        <w:rPr>
          <w:rtl/>
        </w:rPr>
      </w:pPr>
      <w:r>
        <w:rPr>
          <w:rFonts w:hint="cs"/>
          <w:rtl/>
        </w:rPr>
        <w:t xml:space="preserve">טוב, אני מבקש להמשיך </w:t>
      </w:r>
      <w:r>
        <w:rPr>
          <w:rFonts w:hint="eastAsia"/>
          <w:rtl/>
        </w:rPr>
        <w:t>–</w:t>
      </w:r>
      <w:r>
        <w:rPr>
          <w:rFonts w:hint="cs"/>
          <w:rtl/>
        </w:rPr>
        <w:t xml:space="preserve"> מה? </w:t>
      </w:r>
    </w:p>
    <w:p w:rsidR="00BE54DA" w:rsidRDefault="00BE54DA" w:rsidP="002972BF">
      <w:pPr>
        <w:rPr>
          <w:rtl/>
        </w:rPr>
      </w:pPr>
      <w:bookmarkStart w:id="29913" w:name="_ETM_Q60_215000"/>
      <w:bookmarkStart w:id="29914" w:name="_ETM_Q60_212000"/>
      <w:bookmarkStart w:id="29915" w:name="_ETM_Q60_213000"/>
      <w:bookmarkEnd w:id="29913"/>
      <w:bookmarkEnd w:id="29914"/>
      <w:bookmarkEnd w:id="29915"/>
    </w:p>
    <w:p w:rsidR="00BE54DA" w:rsidRDefault="00BE54DA" w:rsidP="002972BF">
      <w:pPr>
        <w:pStyle w:val="af5"/>
        <w:keepNext/>
        <w:rPr>
          <w:rtl/>
        </w:rPr>
      </w:pPr>
      <w:bookmarkStart w:id="29916" w:name="ET_interruption_5300_18"/>
      <w:r w:rsidRPr="002C4423">
        <w:rPr>
          <w:rStyle w:val="TagStyle"/>
          <w:rtl/>
        </w:rPr>
        <w:t xml:space="preserve"> &lt;&lt; קריאה &gt;&gt; </w:t>
      </w:r>
      <w:r>
        <w:rPr>
          <w:rtl/>
        </w:rPr>
        <w:t>מירב בן ארי (יש עתיד):</w:t>
      </w:r>
      <w:r w:rsidRPr="002C4423">
        <w:rPr>
          <w:rStyle w:val="TagStyle"/>
          <w:rtl/>
        </w:rPr>
        <w:t xml:space="preserve"> &lt;&lt; קריאה &gt;&gt;</w:t>
      </w:r>
      <w:r>
        <w:rPr>
          <w:rtl/>
        </w:rPr>
        <w:t xml:space="preserve"> </w:t>
      </w:r>
      <w:bookmarkEnd w:id="29916"/>
    </w:p>
    <w:p w:rsidR="00BE54DA" w:rsidRDefault="00BE54DA" w:rsidP="00D05E6D">
      <w:pPr>
        <w:rPr>
          <w:rtl/>
        </w:rPr>
      </w:pPr>
    </w:p>
    <w:p w:rsidR="00BE54DA" w:rsidRDefault="00BE54DA" w:rsidP="002972BF">
      <w:pPr>
        <w:rPr>
          <w:rtl/>
        </w:rPr>
      </w:pPr>
      <w:r>
        <w:rPr>
          <w:rFonts w:hint="cs"/>
          <w:rtl/>
        </w:rPr>
        <w:t xml:space="preserve">קטי, לכי תנוחי, תעזבי אותך. מספיק, די. </w:t>
      </w:r>
      <w:bookmarkStart w:id="29917" w:name="_ETM_Q60_218000"/>
      <w:bookmarkEnd w:id="29917"/>
      <w:r>
        <w:rPr>
          <w:rFonts w:hint="cs"/>
          <w:rtl/>
        </w:rPr>
        <w:t>יש לך פיליבסטר. תעזבי אותך.</w:t>
      </w:r>
    </w:p>
    <w:p w:rsidR="00BE54DA" w:rsidRDefault="00BE54DA" w:rsidP="002972BF">
      <w:pPr>
        <w:rPr>
          <w:rtl/>
        </w:rPr>
      </w:pPr>
      <w:bookmarkStart w:id="29918" w:name="_ETM_Q60_219000"/>
      <w:bookmarkEnd w:id="29918"/>
    </w:p>
    <w:p w:rsidR="00BE54DA" w:rsidRDefault="00BE54DA" w:rsidP="002972BF">
      <w:pPr>
        <w:pStyle w:val="-"/>
        <w:keepNext/>
        <w:rPr>
          <w:rtl/>
        </w:rPr>
      </w:pPr>
      <w:bookmarkStart w:id="29919" w:name="ET_speakercontinue_5639_19"/>
      <w:r w:rsidRPr="002C4423">
        <w:rPr>
          <w:rStyle w:val="TagStyle"/>
          <w:rtl/>
        </w:rPr>
        <w:t xml:space="preserve"> &lt;&lt; דובר_המשך &gt;&gt; </w:t>
      </w:r>
      <w:r>
        <w:rPr>
          <w:rtl/>
        </w:rPr>
        <w:t>משה גפני (יו"ר ועדת הכספים):</w:t>
      </w:r>
      <w:r w:rsidRPr="002C4423">
        <w:rPr>
          <w:rStyle w:val="TagStyle"/>
          <w:rtl/>
        </w:rPr>
        <w:t xml:space="preserve"> &lt;&lt; דובר_המשך &gt;&gt;</w:t>
      </w:r>
      <w:r>
        <w:rPr>
          <w:rtl/>
        </w:rPr>
        <w:t xml:space="preserve"> </w:t>
      </w:r>
      <w:bookmarkEnd w:id="29919"/>
    </w:p>
    <w:p w:rsidR="00BE54DA" w:rsidRDefault="00BE54DA" w:rsidP="00D05E6D">
      <w:pPr>
        <w:rPr>
          <w:rtl/>
        </w:rPr>
      </w:pPr>
    </w:p>
    <w:p w:rsidR="00BE54DA" w:rsidRDefault="00BE54DA" w:rsidP="00CA14E6">
      <w:pPr>
        <w:rPr>
          <w:rtl/>
        </w:rPr>
      </w:pPr>
      <w:bookmarkStart w:id="29920" w:name="_ETM_Q60_220000"/>
      <w:bookmarkEnd w:id="29920"/>
      <w:r>
        <w:rPr>
          <w:rFonts w:hint="cs"/>
          <w:rtl/>
        </w:rPr>
        <w:t>אני ממשיך.</w:t>
      </w:r>
      <w:r w:rsidRPr="002C4423">
        <w:rPr>
          <w:rtl/>
        </w:rPr>
        <w:t xml:space="preserve"> הרחבת חובת הגשת </w:t>
      </w:r>
      <w:r>
        <w:rPr>
          <w:rFonts w:hint="cs"/>
          <w:rtl/>
        </w:rPr>
        <w:t>ד</w:t>
      </w:r>
      <w:r w:rsidRPr="002C4423">
        <w:rPr>
          <w:rtl/>
        </w:rPr>
        <w:t xml:space="preserve">יווח מפורט </w:t>
      </w:r>
      <w:r w:rsidR="00CA14E6">
        <w:rPr>
          <w:rFonts w:hint="cs"/>
          <w:rtl/>
        </w:rPr>
        <w:t xml:space="preserve">– </w:t>
      </w:r>
      <w:r w:rsidRPr="002C4423">
        <w:rPr>
          <w:rtl/>
        </w:rPr>
        <w:t>בהצעת החוק מוצע להרחיב את חובת הדיווח המפורט במע</w:t>
      </w:r>
      <w:r>
        <w:rPr>
          <w:rFonts w:hint="cs"/>
          <w:rtl/>
        </w:rPr>
        <w:t>"</w:t>
      </w:r>
      <w:r w:rsidRPr="002C4423">
        <w:rPr>
          <w:rtl/>
        </w:rPr>
        <w:t>מ כך שתחול על כל עוסק שמחזור עסקא</w:t>
      </w:r>
      <w:r>
        <w:rPr>
          <w:rtl/>
        </w:rPr>
        <w:t xml:space="preserve">ותיו השנתי עולה על </w:t>
      </w:r>
      <w:r>
        <w:rPr>
          <w:rFonts w:hint="cs"/>
          <w:rtl/>
        </w:rPr>
        <w:t>0.5</w:t>
      </w:r>
      <w:r>
        <w:rPr>
          <w:rtl/>
        </w:rPr>
        <w:t xml:space="preserve"> מיליון ש</w:t>
      </w:r>
      <w:r>
        <w:rPr>
          <w:rFonts w:hint="cs"/>
          <w:rtl/>
        </w:rPr>
        <w:t>"</w:t>
      </w:r>
      <w:r w:rsidRPr="002C4423">
        <w:rPr>
          <w:rtl/>
        </w:rPr>
        <w:t xml:space="preserve">ח, במקום על מי שמחזור עסקאותיו עומד על 2.5 </w:t>
      </w:r>
      <w:r>
        <w:rPr>
          <w:rFonts w:hint="cs"/>
          <w:rtl/>
        </w:rPr>
        <w:t xml:space="preserve">מיליון ש"ח </w:t>
      </w:r>
      <w:r w:rsidRPr="002C4423">
        <w:rPr>
          <w:rtl/>
        </w:rPr>
        <w:t xml:space="preserve">או על מי שמחזור עסקאותיו עומד על 1.5 </w:t>
      </w:r>
      <w:r>
        <w:rPr>
          <w:rFonts w:hint="cs"/>
          <w:rtl/>
        </w:rPr>
        <w:t>מיליון ש"ח</w:t>
      </w:r>
      <w:r w:rsidRPr="002C4423">
        <w:rPr>
          <w:rtl/>
        </w:rPr>
        <w:t>. במהלך הדיונים שקיימה הוועדה בפרק זה ביקשו חברי הכנסת כי הת</w:t>
      </w:r>
      <w:r>
        <w:rPr>
          <w:rtl/>
        </w:rPr>
        <w:t>יקון ייכנס לתוקפו באופן הדרגתי הן ביחס לסכום</w:t>
      </w:r>
      <w:r w:rsidRPr="002C4423">
        <w:rPr>
          <w:rtl/>
        </w:rPr>
        <w:t xml:space="preserve"> והן ביחס לתקופה המוצעת. לנוכח התנגדות האוצר, הוחלט לבסוף לקבוע כ</w:t>
      </w:r>
      <w:r>
        <w:rPr>
          <w:rtl/>
        </w:rPr>
        <w:t>י המתווה המוצע ייכנס לתוקפו ב</w:t>
      </w:r>
      <w:r>
        <w:rPr>
          <w:rFonts w:hint="cs"/>
          <w:rtl/>
        </w:rPr>
        <w:t xml:space="preserve">-1 בספטמבר </w:t>
      </w:r>
      <w:bookmarkStart w:id="29921" w:name="_ETM_Q60_262000"/>
      <w:bookmarkEnd w:id="29921"/>
      <w:r>
        <w:rPr>
          <w:rFonts w:hint="cs"/>
          <w:rtl/>
        </w:rPr>
        <w:t xml:space="preserve">2025, </w:t>
      </w:r>
      <w:r>
        <w:rPr>
          <w:rtl/>
        </w:rPr>
        <w:t>והוא יחול על דוח שהוגש</w:t>
      </w:r>
      <w:r>
        <w:rPr>
          <w:rFonts w:hint="cs"/>
          <w:rtl/>
        </w:rPr>
        <w:t xml:space="preserve"> מ-1 באוקטובר 2025 </w:t>
      </w:r>
      <w:r>
        <w:rPr>
          <w:rtl/>
        </w:rPr>
        <w:t>ואילך</w:t>
      </w:r>
      <w:r>
        <w:rPr>
          <w:rFonts w:hint="cs"/>
          <w:rtl/>
        </w:rPr>
        <w:t>,</w:t>
      </w:r>
      <w:r w:rsidRPr="002C4423">
        <w:rPr>
          <w:rtl/>
        </w:rPr>
        <w:t xml:space="preserve"> כלומר, בשל תקופת חודש ספטמבר ואילך.</w:t>
      </w:r>
      <w:r>
        <w:rPr>
          <w:rFonts w:hint="cs"/>
          <w:rtl/>
        </w:rPr>
        <w:t xml:space="preserve"> פשרות עשינו גם עם האוצר. </w:t>
      </w:r>
    </w:p>
    <w:p w:rsidR="00BE54DA" w:rsidRDefault="00BE54DA" w:rsidP="002972BF">
      <w:pPr>
        <w:rPr>
          <w:rtl/>
        </w:rPr>
      </w:pPr>
      <w:bookmarkStart w:id="29922" w:name="_ETM_Q60_280000"/>
      <w:bookmarkEnd w:id="29922"/>
    </w:p>
    <w:p w:rsidR="00BE54DA" w:rsidRDefault="00BE54DA" w:rsidP="002972BF">
      <w:pPr>
        <w:rPr>
          <w:rtl/>
        </w:rPr>
      </w:pPr>
      <w:bookmarkStart w:id="29923" w:name="_ETM_Q60_283000"/>
      <w:bookmarkEnd w:id="29923"/>
      <w:r>
        <w:rPr>
          <w:rFonts w:hint="cs"/>
          <w:rtl/>
        </w:rPr>
        <w:t>ד</w:t>
      </w:r>
      <w:r>
        <w:rPr>
          <w:rtl/>
        </w:rPr>
        <w:t>יגיטצי</w:t>
      </w:r>
      <w:r>
        <w:rPr>
          <w:rFonts w:hint="cs"/>
          <w:rtl/>
        </w:rPr>
        <w:t>ה</w:t>
      </w:r>
      <w:r w:rsidRPr="002C4423">
        <w:rPr>
          <w:rtl/>
        </w:rPr>
        <w:t xml:space="preserve"> של חשבוניות מס </w:t>
      </w:r>
      <w:r>
        <w:rPr>
          <w:rtl/>
        </w:rPr>
        <w:t>–</w:t>
      </w:r>
      <w:r w:rsidRPr="002C4423">
        <w:rPr>
          <w:rtl/>
        </w:rPr>
        <w:t xml:space="preserve"> בהצעת החוק מוצע לתקן את חוק מס ערך מוסף ולקבוע שעוסק הרשום בישראל שהוציא </w:t>
      </w:r>
      <w:r>
        <w:rPr>
          <w:rtl/>
        </w:rPr>
        <w:t>חשבונית לעוסק, מוסד כספי או מלכ</w:t>
      </w:r>
      <w:r>
        <w:rPr>
          <w:rFonts w:hint="cs"/>
          <w:rtl/>
        </w:rPr>
        <w:t>"</w:t>
      </w:r>
      <w:r w:rsidRPr="002C4423">
        <w:rPr>
          <w:rtl/>
        </w:rPr>
        <w:t>ר ה</w:t>
      </w:r>
      <w:r>
        <w:rPr>
          <w:rtl/>
        </w:rPr>
        <w:t>רשומים באזור ובשטחי עזה ויריחו –</w:t>
      </w:r>
      <w:r>
        <w:rPr>
          <w:rFonts w:hint="cs"/>
          <w:rtl/>
        </w:rPr>
        <w:t xml:space="preserve"> </w:t>
      </w:r>
      <w:r w:rsidRPr="002C4423">
        <w:rPr>
          <w:rtl/>
        </w:rPr>
        <w:t xml:space="preserve">חשבנית </w:t>
      </w:r>
      <w:r w:rsidRPr="002C4423">
        <w:t>I</w:t>
      </w:r>
      <w:r>
        <w:rPr>
          <w:rFonts w:hint="cs"/>
          <w:rtl/>
        </w:rPr>
        <w:t xml:space="preserve"> </w:t>
      </w:r>
      <w:r>
        <w:rPr>
          <w:rtl/>
        </w:rPr>
        <w:t>–</w:t>
      </w:r>
      <w:r>
        <w:rPr>
          <w:rFonts w:hint="cs"/>
          <w:rtl/>
        </w:rPr>
        <w:t xml:space="preserve"> </w:t>
      </w:r>
      <w:r w:rsidRPr="002C4423">
        <w:rPr>
          <w:rtl/>
        </w:rPr>
        <w:t>יגיש חשבונית באופן מקוון, וכן שעוסק שרשום בישראל וזכאי לנכות מס תשומות הכלול בחשבונית שהוצאה לו על ידי עוסק</w:t>
      </w:r>
      <w:r>
        <w:rPr>
          <w:rtl/>
        </w:rPr>
        <w:t xml:space="preserve"> הרשום באזור ובשטחי עזה ויריחו –</w:t>
      </w:r>
      <w:r>
        <w:rPr>
          <w:rFonts w:hint="cs"/>
          <w:rtl/>
        </w:rPr>
        <w:t xml:space="preserve"> </w:t>
      </w:r>
      <w:r w:rsidRPr="002C4423">
        <w:rPr>
          <w:rtl/>
        </w:rPr>
        <w:t xml:space="preserve">חשבונית </w:t>
      </w:r>
      <w:r w:rsidRPr="002C4423">
        <w:t>P</w:t>
      </w:r>
      <w:r>
        <w:rPr>
          <w:rFonts w:hint="cs"/>
          <w:rtl/>
        </w:rPr>
        <w:t xml:space="preserve"> </w:t>
      </w:r>
      <w:r>
        <w:rPr>
          <w:rtl/>
        </w:rPr>
        <w:t>–</w:t>
      </w:r>
      <w:r w:rsidRPr="002C4423">
        <w:rPr>
          <w:rtl/>
        </w:rPr>
        <w:t xml:space="preserve"> יוחרג מחובת הגשת דוח נוסף, ויגיש דוח מפורט בלבד. בהתאם להחלטת הוועדה, ההסדר המוצע יחול על חשבוניות שהוצאו מחודש אוגוסט 2025 ואילך.</w:t>
      </w:r>
    </w:p>
    <w:p w:rsidR="00BE54DA" w:rsidRDefault="00BE54DA" w:rsidP="002972BF">
      <w:pPr>
        <w:rPr>
          <w:rtl/>
        </w:rPr>
      </w:pPr>
      <w:bookmarkStart w:id="29924" w:name="_ETM_Q60_329000"/>
      <w:bookmarkEnd w:id="29924"/>
    </w:p>
    <w:p w:rsidR="00CA14E6" w:rsidRDefault="00BE54DA" w:rsidP="00CA14E6">
      <w:pPr>
        <w:rPr>
          <w:rtl/>
        </w:rPr>
      </w:pPr>
      <w:r w:rsidRPr="005858F1">
        <w:rPr>
          <w:rtl/>
        </w:rPr>
        <w:t xml:space="preserve">הוצאות שלא מותרות בניכוי </w:t>
      </w:r>
      <w:r>
        <w:rPr>
          <w:rtl/>
        </w:rPr>
        <w:t>–</w:t>
      </w:r>
      <w:r w:rsidRPr="005858F1">
        <w:rPr>
          <w:rtl/>
        </w:rPr>
        <w:t xml:space="preserve"> מוצע לתקן את פקודת מס הכנ</w:t>
      </w:r>
      <w:r>
        <w:rPr>
          <w:rtl/>
        </w:rPr>
        <w:t>סה, חוק מע</w:t>
      </w:r>
      <w:r>
        <w:rPr>
          <w:rFonts w:hint="cs"/>
          <w:rtl/>
        </w:rPr>
        <w:t>"</w:t>
      </w:r>
      <w:r w:rsidRPr="005858F1">
        <w:rPr>
          <w:rtl/>
        </w:rPr>
        <w:t>מ וחוק מיסוי מקרקעין לצמצום השימוש במזומן, ובשל ההפרה כאמור הוטל עיצום כספי לפי סעיף 9 לאותו החוק. אם יתקבל ערעור שהוגש לבית המשפט על החלטה להטיל עיצום כספי כאמור, יוחזר המס ששולם ביתר בתוספת הפרשי הצמדה וריבית מיום תשלומו עד יום החזרתו.</w:t>
      </w:r>
      <w:bookmarkStart w:id="29925" w:name="_ETM_Q60_353000"/>
      <w:bookmarkEnd w:id="29925"/>
      <w:r w:rsidR="00CA14E6">
        <w:rPr>
          <w:rFonts w:hint="cs"/>
          <w:rtl/>
        </w:rPr>
        <w:t xml:space="preserve"> </w:t>
      </w:r>
    </w:p>
    <w:p w:rsidR="00CA14E6" w:rsidRDefault="00CA14E6" w:rsidP="00CA14E6">
      <w:pPr>
        <w:rPr>
          <w:rtl/>
        </w:rPr>
      </w:pPr>
    </w:p>
    <w:p w:rsidR="00BE54DA" w:rsidRDefault="00BE54DA" w:rsidP="00CA14E6">
      <w:pPr>
        <w:rPr>
          <w:rtl/>
        </w:rPr>
      </w:pPr>
      <w:r w:rsidRPr="005858F1">
        <w:rPr>
          <w:rtl/>
        </w:rPr>
        <w:t>הצעת החוק הממשלתית ביקשה לקבוע גם הגבלה על עוסקים כך שלא ישלמו תשלומים במזומן בסכום מצטבר העולה על 200</w:t>
      </w:r>
      <w:r>
        <w:rPr>
          <w:rFonts w:hint="cs"/>
          <w:rtl/>
        </w:rPr>
        <w:t>,000</w:t>
      </w:r>
      <w:r w:rsidRPr="005858F1">
        <w:rPr>
          <w:rtl/>
        </w:rPr>
        <w:t xml:space="preserve"> </w:t>
      </w:r>
      <w:r>
        <w:rPr>
          <w:rFonts w:hint="cs"/>
          <w:rtl/>
        </w:rPr>
        <w:t>ש"ח.</w:t>
      </w:r>
      <w:bookmarkStart w:id="29926" w:name="_ETM_Q60_363719"/>
      <w:bookmarkEnd w:id="29926"/>
      <w:r w:rsidR="00CA14E6">
        <w:rPr>
          <w:rFonts w:hint="cs"/>
          <w:rtl/>
        </w:rPr>
        <w:t xml:space="preserve"> </w:t>
      </w:r>
      <w:r>
        <w:rPr>
          <w:rtl/>
        </w:rPr>
        <w:t xml:space="preserve">אני </w:t>
      </w:r>
      <w:bookmarkStart w:id="29927" w:name="_ETM_Q60_364079"/>
      <w:bookmarkEnd w:id="29927"/>
      <w:r>
        <w:rPr>
          <w:rtl/>
        </w:rPr>
        <w:t xml:space="preserve">מבקש </w:t>
      </w:r>
      <w:bookmarkStart w:id="29928" w:name="_ETM_Q60_364499"/>
      <w:bookmarkEnd w:id="29928"/>
      <w:r>
        <w:rPr>
          <w:rtl/>
        </w:rPr>
        <w:t xml:space="preserve">להגיד </w:t>
      </w:r>
      <w:bookmarkStart w:id="29929" w:name="_ETM_Q60_364859"/>
      <w:bookmarkEnd w:id="29929"/>
      <w:r>
        <w:rPr>
          <w:rtl/>
        </w:rPr>
        <w:t>לכם</w:t>
      </w:r>
      <w:r>
        <w:rPr>
          <w:rFonts w:hint="cs"/>
          <w:rtl/>
        </w:rPr>
        <w:t>,</w:t>
      </w:r>
      <w:r>
        <w:rPr>
          <w:rtl/>
        </w:rPr>
        <w:t xml:space="preserve"> </w:t>
      </w:r>
      <w:bookmarkStart w:id="29930" w:name="_ETM_Q60_365739"/>
      <w:bookmarkEnd w:id="29930"/>
      <w:r>
        <w:rPr>
          <w:rtl/>
        </w:rPr>
        <w:t xml:space="preserve">רבותיי </w:t>
      </w:r>
      <w:bookmarkStart w:id="29931" w:name="_ETM_Q60_366370"/>
      <w:bookmarkEnd w:id="29931"/>
      <w:r>
        <w:rPr>
          <w:rtl/>
        </w:rPr>
        <w:t xml:space="preserve">חברי </w:t>
      </w:r>
      <w:bookmarkStart w:id="29932" w:name="_ETM_Q60_366700"/>
      <w:bookmarkEnd w:id="29932"/>
      <w:r>
        <w:rPr>
          <w:rtl/>
        </w:rPr>
        <w:t>הכנסת</w:t>
      </w:r>
      <w:r>
        <w:rPr>
          <w:rFonts w:hint="cs"/>
          <w:rtl/>
        </w:rPr>
        <w:t xml:space="preserve">, </w:t>
      </w:r>
      <w:bookmarkStart w:id="29933" w:name="_ETM_Q60_368129"/>
      <w:bookmarkEnd w:id="29933"/>
      <w:r>
        <w:rPr>
          <w:rtl/>
        </w:rPr>
        <w:t>זה</w:t>
      </w:r>
      <w:r>
        <w:rPr>
          <w:rFonts w:hint="cs"/>
          <w:rtl/>
        </w:rPr>
        <w:t xml:space="preserve"> אחד </w:t>
      </w:r>
      <w:bookmarkStart w:id="29934" w:name="_ETM_Q60_368610"/>
      <w:bookmarkStart w:id="29935" w:name="_ETM_Q60_368970"/>
      <w:bookmarkEnd w:id="29934"/>
      <w:bookmarkEnd w:id="29935"/>
      <w:r>
        <w:rPr>
          <w:rtl/>
        </w:rPr>
        <w:t xml:space="preserve">המקרים </w:t>
      </w:r>
      <w:bookmarkStart w:id="29936" w:name="_ETM_Q60_369480"/>
      <w:bookmarkEnd w:id="29936"/>
      <w:r>
        <w:rPr>
          <w:rtl/>
        </w:rPr>
        <w:t xml:space="preserve">שממש </w:t>
      </w:r>
      <w:bookmarkStart w:id="29937" w:name="_ETM_Q60_369959"/>
      <w:bookmarkEnd w:id="29937"/>
      <w:r>
        <w:rPr>
          <w:rtl/>
        </w:rPr>
        <w:t>עצב</w:t>
      </w:r>
      <w:r>
        <w:rPr>
          <w:rFonts w:hint="cs"/>
          <w:rtl/>
        </w:rPr>
        <w:t>נו.</w:t>
      </w:r>
      <w:r>
        <w:rPr>
          <w:rtl/>
        </w:rPr>
        <w:t xml:space="preserve"> </w:t>
      </w:r>
      <w:bookmarkStart w:id="29938" w:name="_ETM_Q60_371659"/>
      <w:bookmarkEnd w:id="29938"/>
      <w:r>
        <w:rPr>
          <w:rtl/>
        </w:rPr>
        <w:t xml:space="preserve">יש </w:t>
      </w:r>
      <w:bookmarkStart w:id="29939" w:name="_ETM_Q60_371959"/>
      <w:bookmarkEnd w:id="29939"/>
      <w:r>
        <w:rPr>
          <w:rtl/>
        </w:rPr>
        <w:t xml:space="preserve">חוק </w:t>
      </w:r>
      <w:bookmarkStart w:id="29940" w:name="_ETM_Q60_372469"/>
      <w:bookmarkEnd w:id="29940"/>
      <w:r>
        <w:rPr>
          <w:rtl/>
        </w:rPr>
        <w:t xml:space="preserve">של </w:t>
      </w:r>
      <w:bookmarkStart w:id="29941" w:name="_ETM_Q60_372680"/>
      <w:bookmarkEnd w:id="29941"/>
      <w:r>
        <w:rPr>
          <w:rtl/>
        </w:rPr>
        <w:t xml:space="preserve">תשלום </w:t>
      </w:r>
      <w:bookmarkStart w:id="29942" w:name="_ETM_Q60_373069"/>
      <w:bookmarkEnd w:id="29942"/>
      <w:r>
        <w:rPr>
          <w:rtl/>
        </w:rPr>
        <w:t>במזומן</w:t>
      </w:r>
      <w:r>
        <w:rPr>
          <w:rFonts w:hint="cs"/>
          <w:rtl/>
        </w:rPr>
        <w:t>.</w:t>
      </w:r>
      <w:r>
        <w:rPr>
          <w:rtl/>
        </w:rPr>
        <w:t xml:space="preserve"> </w:t>
      </w:r>
      <w:bookmarkStart w:id="29943" w:name="_ETM_Q60_373700"/>
      <w:bookmarkEnd w:id="29943"/>
      <w:r>
        <w:rPr>
          <w:rtl/>
        </w:rPr>
        <w:t xml:space="preserve">אני </w:t>
      </w:r>
      <w:bookmarkStart w:id="29944" w:name="_ETM_Q60_373819"/>
      <w:bookmarkEnd w:id="29944"/>
      <w:r>
        <w:rPr>
          <w:rtl/>
        </w:rPr>
        <w:t xml:space="preserve">לא </w:t>
      </w:r>
      <w:bookmarkStart w:id="29945" w:name="_ETM_Q60_373879"/>
      <w:bookmarkEnd w:id="29945"/>
      <w:r>
        <w:rPr>
          <w:rtl/>
        </w:rPr>
        <w:t xml:space="preserve">אוהב </w:t>
      </w:r>
      <w:bookmarkStart w:id="29946" w:name="_ETM_Q60_374030"/>
      <w:bookmarkEnd w:id="29946"/>
      <w:r>
        <w:rPr>
          <w:rtl/>
        </w:rPr>
        <w:t xml:space="preserve">את </w:t>
      </w:r>
      <w:bookmarkStart w:id="29947" w:name="_ETM_Q60_374090"/>
      <w:bookmarkEnd w:id="29947"/>
      <w:r>
        <w:rPr>
          <w:rtl/>
        </w:rPr>
        <w:t xml:space="preserve">החוק </w:t>
      </w:r>
      <w:bookmarkStart w:id="29948" w:name="_ETM_Q60_374450"/>
      <w:bookmarkEnd w:id="29948"/>
      <w:r>
        <w:rPr>
          <w:rtl/>
        </w:rPr>
        <w:t>הזה</w:t>
      </w:r>
      <w:r w:rsidR="00CA14E6">
        <w:rPr>
          <w:rFonts w:hint="cs"/>
          <w:rtl/>
        </w:rPr>
        <w:t>,</w:t>
      </w:r>
      <w:r>
        <w:rPr>
          <w:rtl/>
        </w:rPr>
        <w:t xml:space="preserve"> </w:t>
      </w:r>
      <w:bookmarkStart w:id="29949" w:name="_ETM_Q60_375370"/>
      <w:bookmarkEnd w:id="29949"/>
      <w:r>
        <w:rPr>
          <w:rtl/>
        </w:rPr>
        <w:t xml:space="preserve">אבל </w:t>
      </w:r>
      <w:bookmarkStart w:id="29950" w:name="_ETM_Q60_375610"/>
      <w:bookmarkEnd w:id="29950"/>
      <w:r>
        <w:rPr>
          <w:rtl/>
        </w:rPr>
        <w:t xml:space="preserve">יש </w:t>
      </w:r>
      <w:bookmarkStart w:id="29951" w:name="_ETM_Q60_375849"/>
      <w:bookmarkEnd w:id="29951"/>
      <w:r>
        <w:rPr>
          <w:rtl/>
        </w:rPr>
        <w:t>חוק</w:t>
      </w:r>
      <w:r>
        <w:rPr>
          <w:rFonts w:hint="cs"/>
          <w:rtl/>
        </w:rPr>
        <w:t>,</w:t>
      </w:r>
      <w:r>
        <w:rPr>
          <w:rtl/>
        </w:rPr>
        <w:t xml:space="preserve"> </w:t>
      </w:r>
      <w:bookmarkStart w:id="29952" w:name="_ETM_Q60_376180"/>
      <w:bookmarkEnd w:id="29952"/>
      <w:r>
        <w:rPr>
          <w:rtl/>
        </w:rPr>
        <w:t xml:space="preserve">והחוק </w:t>
      </w:r>
      <w:bookmarkStart w:id="29953" w:name="_ETM_Q60_376540"/>
      <w:bookmarkEnd w:id="29953"/>
      <w:r>
        <w:rPr>
          <w:rtl/>
        </w:rPr>
        <w:t xml:space="preserve">קובע </w:t>
      </w:r>
      <w:bookmarkStart w:id="29954" w:name="_ETM_Q60_376959"/>
      <w:bookmarkEnd w:id="29954"/>
      <w:r>
        <w:rPr>
          <w:rFonts w:hint="cs"/>
          <w:rtl/>
        </w:rPr>
        <w:t xml:space="preserve">מה </w:t>
      </w:r>
      <w:bookmarkStart w:id="29955" w:name="_ETM_Q60_377260"/>
      <w:bookmarkEnd w:id="29955"/>
      <w:r>
        <w:rPr>
          <w:rtl/>
        </w:rPr>
        <w:t xml:space="preserve">תשלום </w:t>
      </w:r>
      <w:bookmarkStart w:id="29956" w:name="_ETM_Q60_377560"/>
      <w:bookmarkEnd w:id="29956"/>
      <w:r>
        <w:rPr>
          <w:rtl/>
        </w:rPr>
        <w:t xml:space="preserve">במזומן </w:t>
      </w:r>
      <w:bookmarkStart w:id="29957" w:name="_ETM_Q60_378069"/>
      <w:bookmarkEnd w:id="29957"/>
      <w:r>
        <w:rPr>
          <w:rtl/>
        </w:rPr>
        <w:t xml:space="preserve">ומה </w:t>
      </w:r>
      <w:bookmarkStart w:id="29958" w:name="_ETM_Q60_378370"/>
      <w:bookmarkEnd w:id="29958"/>
      <w:r>
        <w:rPr>
          <w:rtl/>
        </w:rPr>
        <w:t>לא</w:t>
      </w:r>
      <w:r>
        <w:rPr>
          <w:rFonts w:hint="cs"/>
          <w:rtl/>
        </w:rPr>
        <w:t>.</w:t>
      </w:r>
      <w:r>
        <w:rPr>
          <w:rtl/>
        </w:rPr>
        <w:t xml:space="preserve"> </w:t>
      </w:r>
      <w:bookmarkStart w:id="29959" w:name="_ETM_Q60_379569"/>
      <w:bookmarkEnd w:id="29959"/>
      <w:r>
        <w:rPr>
          <w:rtl/>
        </w:rPr>
        <w:t xml:space="preserve">פתאום </w:t>
      </w:r>
      <w:bookmarkStart w:id="29960" w:name="_ETM_Q60_379900"/>
      <w:bookmarkEnd w:id="29960"/>
      <w:r>
        <w:rPr>
          <w:rtl/>
        </w:rPr>
        <w:t xml:space="preserve">הם </w:t>
      </w:r>
      <w:bookmarkStart w:id="29961" w:name="_ETM_Q60_379989"/>
      <w:bookmarkEnd w:id="29961"/>
      <w:r>
        <w:rPr>
          <w:rtl/>
        </w:rPr>
        <w:t xml:space="preserve">באים </w:t>
      </w:r>
      <w:bookmarkStart w:id="29962" w:name="_ETM_Q60_380260"/>
      <w:bookmarkEnd w:id="29962"/>
      <w:r>
        <w:rPr>
          <w:rtl/>
        </w:rPr>
        <w:t xml:space="preserve">פה </w:t>
      </w:r>
      <w:bookmarkStart w:id="29963" w:name="_ETM_Q60_380500"/>
      <w:bookmarkEnd w:id="29963"/>
      <w:r>
        <w:rPr>
          <w:rtl/>
        </w:rPr>
        <w:t xml:space="preserve">עם </w:t>
      </w:r>
      <w:bookmarkStart w:id="29964" w:name="_ETM_Q60_380739"/>
      <w:bookmarkEnd w:id="29964"/>
      <w:r>
        <w:rPr>
          <w:rtl/>
        </w:rPr>
        <w:t xml:space="preserve">תשלום </w:t>
      </w:r>
      <w:bookmarkStart w:id="29965" w:name="_ETM_Q60_381760"/>
      <w:bookmarkEnd w:id="29965"/>
      <w:r>
        <w:rPr>
          <w:rtl/>
        </w:rPr>
        <w:t xml:space="preserve">בסוג </w:t>
      </w:r>
      <w:bookmarkStart w:id="29966" w:name="_ETM_Q60_382360"/>
      <w:bookmarkEnd w:id="29966"/>
      <w:r>
        <w:rPr>
          <w:rtl/>
        </w:rPr>
        <w:t xml:space="preserve">אחר </w:t>
      </w:r>
      <w:bookmarkStart w:id="29967" w:name="_ETM_Q60_382810"/>
      <w:bookmarkEnd w:id="29967"/>
      <w:r>
        <w:rPr>
          <w:rtl/>
        </w:rPr>
        <w:t xml:space="preserve">של </w:t>
      </w:r>
      <w:bookmarkStart w:id="29968" w:name="_ETM_Q60_383050"/>
      <w:bookmarkEnd w:id="29968"/>
      <w:r>
        <w:rPr>
          <w:rtl/>
        </w:rPr>
        <w:t>מזומן</w:t>
      </w:r>
      <w:r>
        <w:rPr>
          <w:rFonts w:hint="cs"/>
          <w:rtl/>
        </w:rPr>
        <w:t>.</w:t>
      </w:r>
      <w:r>
        <w:rPr>
          <w:rtl/>
        </w:rPr>
        <w:t xml:space="preserve"> </w:t>
      </w:r>
      <w:bookmarkStart w:id="29969" w:name="_ETM_Q60_383590"/>
      <w:bookmarkEnd w:id="29969"/>
      <w:r>
        <w:rPr>
          <w:rtl/>
        </w:rPr>
        <w:t xml:space="preserve">במקום </w:t>
      </w:r>
      <w:bookmarkStart w:id="29970" w:name="_ETM_Q60_384010"/>
      <w:bookmarkEnd w:id="29970"/>
      <w:r>
        <w:rPr>
          <w:rtl/>
        </w:rPr>
        <w:t xml:space="preserve">לתקן </w:t>
      </w:r>
      <w:bookmarkStart w:id="29971" w:name="_ETM_Q60_384489"/>
      <w:bookmarkEnd w:id="29971"/>
      <w:r>
        <w:rPr>
          <w:rtl/>
        </w:rPr>
        <w:t xml:space="preserve">את </w:t>
      </w:r>
      <w:bookmarkStart w:id="29972" w:name="_ETM_Q60_384639"/>
      <w:bookmarkEnd w:id="29972"/>
      <w:r>
        <w:rPr>
          <w:rtl/>
        </w:rPr>
        <w:t xml:space="preserve">החוק </w:t>
      </w:r>
      <w:bookmarkStart w:id="29973" w:name="_ETM_Q60_385060"/>
      <w:bookmarkEnd w:id="29973"/>
      <w:r>
        <w:rPr>
          <w:rtl/>
        </w:rPr>
        <w:t xml:space="preserve">ולהביא </w:t>
      </w:r>
      <w:bookmarkStart w:id="29974" w:name="_ETM_Q60_385480"/>
      <w:bookmarkEnd w:id="29974"/>
      <w:r>
        <w:rPr>
          <w:rtl/>
        </w:rPr>
        <w:t xml:space="preserve">את </w:t>
      </w:r>
      <w:bookmarkStart w:id="29975" w:name="_ETM_Q60_385569"/>
      <w:bookmarkEnd w:id="29975"/>
      <w:r>
        <w:rPr>
          <w:rtl/>
        </w:rPr>
        <w:t xml:space="preserve">זה </w:t>
      </w:r>
      <w:bookmarkStart w:id="29976" w:name="_ETM_Q60_385690"/>
      <w:bookmarkEnd w:id="29976"/>
      <w:r>
        <w:rPr>
          <w:rtl/>
        </w:rPr>
        <w:t xml:space="preserve">לדיון </w:t>
      </w:r>
      <w:bookmarkStart w:id="29977" w:name="_ETM_Q60_386200"/>
      <w:bookmarkEnd w:id="29977"/>
      <w:r>
        <w:rPr>
          <w:rtl/>
        </w:rPr>
        <w:t>כאן</w:t>
      </w:r>
      <w:r>
        <w:rPr>
          <w:rFonts w:hint="cs"/>
          <w:rtl/>
        </w:rPr>
        <w:t>,</w:t>
      </w:r>
      <w:r>
        <w:rPr>
          <w:rtl/>
        </w:rPr>
        <w:t xml:space="preserve"> </w:t>
      </w:r>
      <w:bookmarkStart w:id="29978" w:name="_ETM_Q60_387250"/>
      <w:bookmarkEnd w:id="29978"/>
      <w:r>
        <w:rPr>
          <w:rtl/>
        </w:rPr>
        <w:t xml:space="preserve">הם </w:t>
      </w:r>
      <w:bookmarkStart w:id="29979" w:name="_ETM_Q60_387430"/>
      <w:bookmarkEnd w:id="29979"/>
      <w:r>
        <w:rPr>
          <w:rtl/>
        </w:rPr>
        <w:t xml:space="preserve">מכניסים </w:t>
      </w:r>
      <w:bookmarkStart w:id="29980" w:name="_ETM_Q60_387940"/>
      <w:bookmarkEnd w:id="29980"/>
      <w:r>
        <w:rPr>
          <w:rtl/>
        </w:rPr>
        <w:t xml:space="preserve">את </w:t>
      </w:r>
      <w:bookmarkStart w:id="29981" w:name="_ETM_Q60_388030"/>
      <w:bookmarkEnd w:id="29981"/>
      <w:r>
        <w:rPr>
          <w:rtl/>
        </w:rPr>
        <w:t xml:space="preserve">זה </w:t>
      </w:r>
      <w:bookmarkStart w:id="29982" w:name="_ETM_Q60_388180"/>
      <w:bookmarkEnd w:id="29982"/>
      <w:proofErr w:type="spellStart"/>
      <w:r>
        <w:rPr>
          <w:rFonts w:hint="cs"/>
          <w:rtl/>
        </w:rPr>
        <w:t>בא</w:t>
      </w:r>
      <w:r>
        <w:rPr>
          <w:rtl/>
        </w:rPr>
        <w:t>גב</w:t>
      </w:r>
      <w:proofErr w:type="spellEnd"/>
      <w:r>
        <w:rPr>
          <w:rFonts w:hint="cs"/>
          <w:rtl/>
        </w:rPr>
        <w:t>,</w:t>
      </w:r>
      <w:r>
        <w:rPr>
          <w:rtl/>
        </w:rPr>
        <w:t xml:space="preserve"> </w:t>
      </w:r>
      <w:bookmarkStart w:id="29983" w:name="_ETM_Q60_389830"/>
      <w:bookmarkEnd w:id="29983"/>
      <w:r>
        <w:rPr>
          <w:rtl/>
        </w:rPr>
        <w:t xml:space="preserve">בתוך </w:t>
      </w:r>
      <w:bookmarkStart w:id="29984" w:name="_ETM_Q60_390889"/>
      <w:bookmarkEnd w:id="29984"/>
      <w:r>
        <w:rPr>
          <w:rtl/>
        </w:rPr>
        <w:t xml:space="preserve">חוק </w:t>
      </w:r>
      <w:bookmarkStart w:id="29985" w:name="_ETM_Q60_391220"/>
      <w:bookmarkEnd w:id="29985"/>
      <w:r>
        <w:rPr>
          <w:rtl/>
        </w:rPr>
        <w:t xml:space="preserve">ההסדרים </w:t>
      </w:r>
      <w:bookmarkStart w:id="29986" w:name="_ETM_Q60_391850"/>
      <w:bookmarkEnd w:id="29986"/>
      <w:r>
        <w:rPr>
          <w:rtl/>
        </w:rPr>
        <w:t>פה</w:t>
      </w:r>
      <w:r w:rsidR="00CA14E6">
        <w:rPr>
          <w:rFonts w:hint="cs"/>
          <w:rtl/>
        </w:rPr>
        <w:t>,</w:t>
      </w:r>
      <w:r>
        <w:rPr>
          <w:rtl/>
        </w:rPr>
        <w:t xml:space="preserve"> </w:t>
      </w:r>
      <w:bookmarkStart w:id="29987" w:name="_ETM_Q60_392060"/>
      <w:bookmarkEnd w:id="29987"/>
      <w:r>
        <w:rPr>
          <w:rtl/>
        </w:rPr>
        <w:t xml:space="preserve">של </w:t>
      </w:r>
      <w:bookmarkStart w:id="29988" w:name="_ETM_Q60_392270"/>
      <w:bookmarkEnd w:id="29988"/>
      <w:r>
        <w:rPr>
          <w:rtl/>
        </w:rPr>
        <w:t>200</w:t>
      </w:r>
      <w:r>
        <w:rPr>
          <w:rFonts w:hint="cs"/>
          <w:rtl/>
        </w:rPr>
        <w:t>,</w:t>
      </w:r>
      <w:r>
        <w:rPr>
          <w:rtl/>
        </w:rPr>
        <w:t xml:space="preserve">000 </w:t>
      </w:r>
      <w:bookmarkStart w:id="29989" w:name="_ETM_Q60_393020"/>
      <w:bookmarkEnd w:id="29989"/>
      <w:r>
        <w:rPr>
          <w:rFonts w:hint="cs"/>
          <w:rtl/>
        </w:rPr>
        <w:t>ש"ח.</w:t>
      </w:r>
      <w:r>
        <w:rPr>
          <w:rtl/>
        </w:rPr>
        <w:t xml:space="preserve"> </w:t>
      </w:r>
      <w:bookmarkStart w:id="29990" w:name="_ETM_Q60_394510"/>
      <w:bookmarkEnd w:id="29990"/>
      <w:r>
        <w:rPr>
          <w:rFonts w:hint="cs"/>
          <w:rtl/>
        </w:rPr>
        <w:t>ו</w:t>
      </w:r>
      <w:r>
        <w:rPr>
          <w:rtl/>
        </w:rPr>
        <w:t xml:space="preserve">אנחנו </w:t>
      </w:r>
      <w:bookmarkStart w:id="29991" w:name="_ETM_Q60_395020"/>
      <w:bookmarkEnd w:id="29991"/>
      <w:r>
        <w:rPr>
          <w:rtl/>
        </w:rPr>
        <w:t xml:space="preserve">שואלים </w:t>
      </w:r>
      <w:bookmarkStart w:id="29992" w:name="_ETM_Q60_395410"/>
      <w:bookmarkEnd w:id="29992"/>
      <w:r>
        <w:rPr>
          <w:rtl/>
        </w:rPr>
        <w:t>אותם</w:t>
      </w:r>
      <w:r>
        <w:rPr>
          <w:rFonts w:hint="cs"/>
          <w:rtl/>
        </w:rPr>
        <w:t>,</w:t>
      </w:r>
      <w:r>
        <w:rPr>
          <w:rtl/>
        </w:rPr>
        <w:t xml:space="preserve"> </w:t>
      </w:r>
      <w:bookmarkStart w:id="29993" w:name="_ETM_Q60_395680"/>
      <w:bookmarkEnd w:id="29993"/>
      <w:r>
        <w:rPr>
          <w:rtl/>
        </w:rPr>
        <w:t xml:space="preserve">כל </w:t>
      </w:r>
      <w:bookmarkStart w:id="29994" w:name="_ETM_Q60_395890"/>
      <w:bookmarkEnd w:id="29994"/>
      <w:r>
        <w:rPr>
          <w:rtl/>
        </w:rPr>
        <w:t xml:space="preserve">החברים </w:t>
      </w:r>
      <w:bookmarkStart w:id="29995" w:name="_ETM_Q60_396340"/>
      <w:bookmarkEnd w:id="29995"/>
      <w:r>
        <w:rPr>
          <w:rtl/>
        </w:rPr>
        <w:t>ש</w:t>
      </w:r>
      <w:r>
        <w:rPr>
          <w:rFonts w:hint="cs"/>
          <w:rtl/>
        </w:rPr>
        <w:t>ואלים אותם</w:t>
      </w:r>
      <w:bookmarkStart w:id="29996" w:name="_ETM_Q60_396640"/>
      <w:bookmarkStart w:id="29997" w:name="_ETM_Q60_396849"/>
      <w:bookmarkEnd w:id="29996"/>
      <w:bookmarkEnd w:id="29997"/>
      <w:r>
        <w:rPr>
          <w:rFonts w:hint="cs"/>
          <w:rtl/>
        </w:rPr>
        <w:t xml:space="preserve">: </w:t>
      </w:r>
      <w:r>
        <w:rPr>
          <w:rtl/>
        </w:rPr>
        <w:t xml:space="preserve">למה </w:t>
      </w:r>
      <w:bookmarkStart w:id="29998" w:name="_ETM_Q60_397090"/>
      <w:bookmarkEnd w:id="29998"/>
      <w:r>
        <w:rPr>
          <w:rtl/>
        </w:rPr>
        <w:t xml:space="preserve">אתם </w:t>
      </w:r>
      <w:bookmarkStart w:id="29999" w:name="_ETM_Q60_397270"/>
      <w:bookmarkEnd w:id="29999"/>
      <w:r>
        <w:rPr>
          <w:rtl/>
        </w:rPr>
        <w:t xml:space="preserve">לא </w:t>
      </w:r>
      <w:bookmarkStart w:id="30000" w:name="_ETM_Q60_397360"/>
      <w:bookmarkEnd w:id="30000"/>
      <w:r>
        <w:rPr>
          <w:rtl/>
        </w:rPr>
        <w:t xml:space="preserve">מביאים </w:t>
      </w:r>
      <w:bookmarkStart w:id="30001" w:name="_ETM_Q60_397660"/>
      <w:bookmarkEnd w:id="30001"/>
      <w:r>
        <w:rPr>
          <w:rtl/>
        </w:rPr>
        <w:t xml:space="preserve">את </w:t>
      </w:r>
      <w:bookmarkStart w:id="30002" w:name="_ETM_Q60_397750"/>
      <w:bookmarkEnd w:id="30002"/>
      <w:r>
        <w:rPr>
          <w:rtl/>
        </w:rPr>
        <w:t xml:space="preserve">זה </w:t>
      </w:r>
      <w:bookmarkStart w:id="30003" w:name="_ETM_Q60_397840"/>
      <w:bookmarkEnd w:id="30003"/>
      <w:r>
        <w:rPr>
          <w:rtl/>
        </w:rPr>
        <w:t>בחקיקה</w:t>
      </w:r>
      <w:r>
        <w:rPr>
          <w:rFonts w:hint="cs"/>
          <w:rtl/>
        </w:rPr>
        <w:t xml:space="preserve">? הרי </w:t>
      </w:r>
      <w:bookmarkStart w:id="30004" w:name="_ETM_Q60_396000"/>
      <w:bookmarkStart w:id="30005" w:name="_ETM_Q60_399670"/>
      <w:bookmarkEnd w:id="30004"/>
      <w:bookmarkEnd w:id="30005"/>
      <w:r>
        <w:rPr>
          <w:rFonts w:hint="cs"/>
          <w:rtl/>
        </w:rPr>
        <w:t xml:space="preserve">תשלום </w:t>
      </w:r>
      <w:bookmarkStart w:id="30006" w:name="_ETM_Q60_400300"/>
      <w:bookmarkEnd w:id="30006"/>
      <w:r>
        <w:rPr>
          <w:rtl/>
        </w:rPr>
        <w:t xml:space="preserve">במזומן </w:t>
      </w:r>
      <w:bookmarkStart w:id="30007" w:name="_ETM_Q60_400810"/>
      <w:bookmarkEnd w:id="30007"/>
      <w:r>
        <w:rPr>
          <w:rtl/>
        </w:rPr>
        <w:t xml:space="preserve">זה </w:t>
      </w:r>
      <w:bookmarkStart w:id="30008" w:name="_ETM_Q60_400930"/>
      <w:bookmarkEnd w:id="30008"/>
      <w:r>
        <w:rPr>
          <w:rtl/>
        </w:rPr>
        <w:t>חו</w:t>
      </w:r>
      <w:r>
        <w:rPr>
          <w:rFonts w:hint="cs"/>
          <w:rtl/>
        </w:rPr>
        <w:t>ק.</w:t>
      </w:r>
      <w:r>
        <w:rPr>
          <w:rtl/>
        </w:rPr>
        <w:t xml:space="preserve"> </w:t>
      </w:r>
      <w:bookmarkStart w:id="30009" w:name="_ETM_Q60_402409"/>
      <w:bookmarkEnd w:id="30009"/>
      <w:r>
        <w:rPr>
          <w:rtl/>
        </w:rPr>
        <w:t xml:space="preserve">לא </w:t>
      </w:r>
      <w:bookmarkStart w:id="30010" w:name="_ETM_Q60_402709"/>
      <w:bookmarkEnd w:id="30010"/>
      <w:r>
        <w:rPr>
          <w:rtl/>
        </w:rPr>
        <w:t xml:space="preserve">הסכמנו </w:t>
      </w:r>
      <w:bookmarkStart w:id="30011" w:name="_ETM_Q60_403189"/>
      <w:bookmarkEnd w:id="30011"/>
      <w:r>
        <w:rPr>
          <w:rtl/>
        </w:rPr>
        <w:t>לזה</w:t>
      </w:r>
      <w:r>
        <w:rPr>
          <w:rFonts w:hint="cs"/>
          <w:rtl/>
        </w:rPr>
        <w:t>,</w:t>
      </w:r>
      <w:r>
        <w:rPr>
          <w:rtl/>
        </w:rPr>
        <w:t xml:space="preserve"> </w:t>
      </w:r>
      <w:bookmarkStart w:id="30012" w:name="_ETM_Q60_403519"/>
      <w:bookmarkEnd w:id="30012"/>
      <w:r>
        <w:rPr>
          <w:rtl/>
        </w:rPr>
        <w:t xml:space="preserve">וזה </w:t>
      </w:r>
      <w:bookmarkStart w:id="30013" w:name="_ETM_Q60_403699"/>
      <w:bookmarkEnd w:id="30013"/>
      <w:r>
        <w:rPr>
          <w:rtl/>
        </w:rPr>
        <w:t xml:space="preserve">לא </w:t>
      </w:r>
      <w:bookmarkStart w:id="30014" w:name="_ETM_Q60_403819"/>
      <w:bookmarkEnd w:id="30014"/>
      <w:r>
        <w:rPr>
          <w:rtl/>
        </w:rPr>
        <w:t>נכנס</w:t>
      </w:r>
      <w:r>
        <w:rPr>
          <w:rFonts w:hint="cs"/>
          <w:rtl/>
        </w:rPr>
        <w:t>.</w:t>
      </w:r>
    </w:p>
    <w:p w:rsidR="00BE54DA" w:rsidRDefault="00BE54DA" w:rsidP="002972BF">
      <w:pPr>
        <w:rPr>
          <w:rtl/>
        </w:rPr>
      </w:pPr>
    </w:p>
    <w:p w:rsidR="00BE54DA" w:rsidRDefault="00BE54DA" w:rsidP="002972BF">
      <w:pPr>
        <w:pStyle w:val="af5"/>
        <w:keepNext/>
        <w:rPr>
          <w:rtl/>
        </w:rPr>
      </w:pPr>
      <w:r w:rsidRPr="005858F1">
        <w:rPr>
          <w:rStyle w:val="TagStyle"/>
          <w:rtl/>
        </w:rPr>
        <w:t xml:space="preserve"> &lt;&lt; קריאה &gt;&gt; </w:t>
      </w:r>
      <w:r>
        <w:rPr>
          <w:rtl/>
        </w:rPr>
        <w:t>ולדימיר בליאק (יש עתיד):</w:t>
      </w:r>
      <w:r w:rsidRPr="005858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תגיד על המאבק בהון הבלתי-חוקי?</w:t>
      </w:r>
    </w:p>
    <w:p w:rsidR="00BE54DA" w:rsidRDefault="00BE54DA" w:rsidP="002972BF">
      <w:pPr>
        <w:rPr>
          <w:rtl/>
        </w:rPr>
      </w:pPr>
    </w:p>
    <w:p w:rsidR="00BE54DA" w:rsidRDefault="00BE54DA" w:rsidP="002972BF">
      <w:pPr>
        <w:pStyle w:val="af5"/>
        <w:keepNext/>
        <w:rPr>
          <w:rtl/>
        </w:rPr>
      </w:pPr>
      <w:bookmarkStart w:id="30015" w:name="_ETM_Q60_406000"/>
      <w:bookmarkStart w:id="30016" w:name="ET_interruption_5300_22"/>
      <w:bookmarkEnd w:id="30015"/>
      <w:r w:rsidRPr="005858F1">
        <w:rPr>
          <w:rStyle w:val="TagStyle"/>
          <w:rtl/>
        </w:rPr>
        <w:t xml:space="preserve"> &lt;&lt; קריאה &gt;&gt; </w:t>
      </w:r>
      <w:r>
        <w:rPr>
          <w:rtl/>
        </w:rPr>
        <w:t>מירב בן ארי (יש עתיד):</w:t>
      </w:r>
      <w:r w:rsidRPr="005858F1">
        <w:rPr>
          <w:rStyle w:val="TagStyle"/>
          <w:rtl/>
        </w:rPr>
        <w:t xml:space="preserve"> &lt;&lt; קריאה &gt;&gt;</w:t>
      </w:r>
      <w:r>
        <w:rPr>
          <w:rtl/>
        </w:rPr>
        <w:t xml:space="preserve"> </w:t>
      </w:r>
      <w:bookmarkEnd w:id="30016"/>
    </w:p>
    <w:p w:rsidR="00BE54DA" w:rsidRDefault="00BE54DA" w:rsidP="00D05E6D">
      <w:pPr>
        <w:rPr>
          <w:rtl/>
        </w:rPr>
      </w:pPr>
    </w:p>
    <w:p w:rsidR="00BE54DA" w:rsidRDefault="00BE54DA" w:rsidP="002972BF">
      <w:pPr>
        <w:rPr>
          <w:rtl/>
        </w:rPr>
      </w:pPr>
      <w:bookmarkStart w:id="30017" w:name="_ETM_Q60_407000"/>
      <w:bookmarkEnd w:id="30017"/>
      <w:r>
        <w:rPr>
          <w:rFonts w:hint="cs"/>
          <w:rtl/>
        </w:rPr>
        <w:t>על המאבק בהון.</w:t>
      </w:r>
    </w:p>
    <w:p w:rsidR="00BE54DA" w:rsidRDefault="00BE54DA" w:rsidP="002972BF">
      <w:pPr>
        <w:rPr>
          <w:rtl/>
        </w:rPr>
      </w:pPr>
    </w:p>
    <w:p w:rsidR="00BE54DA" w:rsidRDefault="00BE54DA" w:rsidP="002972BF">
      <w:pPr>
        <w:pStyle w:val="af5"/>
        <w:keepNext/>
        <w:rPr>
          <w:rtl/>
        </w:rPr>
      </w:pPr>
      <w:bookmarkStart w:id="30018" w:name="ET_interruption_6127_23"/>
      <w:r w:rsidRPr="005858F1">
        <w:rPr>
          <w:rStyle w:val="TagStyle"/>
          <w:rtl/>
        </w:rPr>
        <w:t xml:space="preserve"> &lt;&lt; קריאה &gt;&gt; </w:t>
      </w:r>
      <w:r>
        <w:rPr>
          <w:rtl/>
        </w:rPr>
        <w:t>ולדימיר בליאק (יש עתיד):</w:t>
      </w:r>
      <w:r w:rsidRPr="005858F1">
        <w:rPr>
          <w:rStyle w:val="TagStyle"/>
          <w:rtl/>
        </w:rPr>
        <w:t xml:space="preserve"> &lt;&lt; קריאה &gt;&gt;</w:t>
      </w:r>
      <w:r>
        <w:rPr>
          <w:rtl/>
        </w:rPr>
        <w:t xml:space="preserve"> </w:t>
      </w:r>
      <w:bookmarkEnd w:id="30018"/>
    </w:p>
    <w:p w:rsidR="00BE54DA" w:rsidRDefault="00BE54DA" w:rsidP="00D05E6D">
      <w:pPr>
        <w:rPr>
          <w:rtl/>
        </w:rPr>
      </w:pPr>
    </w:p>
    <w:p w:rsidR="00BE54DA" w:rsidRDefault="00BE54DA" w:rsidP="002972BF">
      <w:pPr>
        <w:rPr>
          <w:rtl/>
        </w:rPr>
      </w:pPr>
      <w:bookmarkStart w:id="30019" w:name="_ETM_Q60_409000"/>
      <w:bookmarkEnd w:id="30019"/>
      <w:r>
        <w:rPr>
          <w:rFonts w:hint="cs"/>
          <w:rtl/>
        </w:rPr>
        <w:t xml:space="preserve">על </w:t>
      </w:r>
      <w:bookmarkStart w:id="30020" w:name="_ETM_Q60_405000"/>
      <w:bookmarkEnd w:id="30020"/>
      <w:r w:rsidR="00CA14E6">
        <w:rPr>
          <w:rFonts w:hint="cs"/>
          <w:rtl/>
        </w:rPr>
        <w:t>המאבק בהון הבלתי-</w:t>
      </w:r>
      <w:r>
        <w:rPr>
          <w:rFonts w:hint="cs"/>
          <w:rtl/>
        </w:rPr>
        <w:t>חוקי.</w:t>
      </w:r>
    </w:p>
    <w:p w:rsidR="00BE54DA" w:rsidRDefault="00BE54DA" w:rsidP="002972BF">
      <w:pPr>
        <w:rPr>
          <w:rtl/>
        </w:rPr>
      </w:pPr>
    </w:p>
    <w:p w:rsidR="00BE54DA" w:rsidRDefault="00BE54DA" w:rsidP="002972BF">
      <w:pPr>
        <w:pStyle w:val="-"/>
        <w:keepNext/>
        <w:rPr>
          <w:rtl/>
        </w:rPr>
      </w:pPr>
      <w:bookmarkStart w:id="30021" w:name="ET_speakercontinue_5639_24"/>
      <w:r w:rsidRPr="005858F1">
        <w:rPr>
          <w:rStyle w:val="TagStyle"/>
          <w:rtl/>
        </w:rPr>
        <w:t xml:space="preserve"> &lt;&lt; דובר_המשך &gt;&gt; </w:t>
      </w:r>
      <w:r>
        <w:rPr>
          <w:rtl/>
        </w:rPr>
        <w:t>משה גפני (יו"ר ועדת הכספים):</w:t>
      </w:r>
      <w:r w:rsidRPr="005858F1">
        <w:rPr>
          <w:rStyle w:val="TagStyle"/>
          <w:rtl/>
        </w:rPr>
        <w:t xml:space="preserve"> &lt;&lt; דובר_המשך &gt;&gt;</w:t>
      </w:r>
      <w:r>
        <w:rPr>
          <w:rtl/>
        </w:rPr>
        <w:t xml:space="preserve"> </w:t>
      </w:r>
      <w:bookmarkEnd w:id="30021"/>
    </w:p>
    <w:p w:rsidR="00BE54DA" w:rsidRDefault="00BE54DA" w:rsidP="00D05E6D">
      <w:pPr>
        <w:rPr>
          <w:rtl/>
        </w:rPr>
      </w:pPr>
    </w:p>
    <w:p w:rsidR="00BE54DA" w:rsidRDefault="00BE54DA" w:rsidP="002972BF">
      <w:pPr>
        <w:rPr>
          <w:rtl/>
        </w:rPr>
      </w:pPr>
      <w:r>
        <w:rPr>
          <w:rFonts w:hint="cs"/>
          <w:rtl/>
        </w:rPr>
        <w:t xml:space="preserve">טוב, אני לא </w:t>
      </w:r>
      <w:r w:rsidR="000B6A0F">
        <w:rPr>
          <w:rFonts w:hint="cs"/>
          <w:rtl/>
        </w:rPr>
        <w:t>– – –</w:t>
      </w:r>
    </w:p>
    <w:p w:rsidR="00BE54DA" w:rsidRDefault="00BE54DA" w:rsidP="002972BF">
      <w:pPr>
        <w:rPr>
          <w:rtl/>
        </w:rPr>
      </w:pPr>
    </w:p>
    <w:p w:rsidR="00BE54DA" w:rsidRDefault="00BE54DA" w:rsidP="002972BF">
      <w:pPr>
        <w:pStyle w:val="af6"/>
        <w:keepNext/>
        <w:rPr>
          <w:rtl/>
        </w:rPr>
      </w:pPr>
      <w:r w:rsidRPr="005858F1">
        <w:rPr>
          <w:rStyle w:val="TagStyle"/>
          <w:rtl/>
        </w:rPr>
        <w:t xml:space="preserve"> &lt;&lt; יור &gt;&gt; </w:t>
      </w:r>
      <w:r>
        <w:rPr>
          <w:rtl/>
        </w:rPr>
        <w:t>היו"ר משה סולומון:</w:t>
      </w:r>
      <w:r w:rsidRPr="005858F1">
        <w:rPr>
          <w:rStyle w:val="TagStyle"/>
          <w:rtl/>
        </w:rPr>
        <w:t xml:space="preserve"> &lt;&lt; יור &gt;&gt;</w:t>
      </w:r>
      <w:r>
        <w:rPr>
          <w:rtl/>
        </w:rPr>
        <w:t xml:space="preserve"> </w:t>
      </w:r>
    </w:p>
    <w:p w:rsidR="00BE54DA" w:rsidRDefault="00BE54DA" w:rsidP="00D05E6D">
      <w:pPr>
        <w:rPr>
          <w:rtl/>
        </w:rPr>
      </w:pPr>
    </w:p>
    <w:p w:rsidR="00BE54DA" w:rsidRDefault="00BE54DA" w:rsidP="00CA14E6">
      <w:pPr>
        <w:rPr>
          <w:rtl/>
        </w:rPr>
      </w:pPr>
      <w:bookmarkStart w:id="30022" w:name="_ETM_Q60_417000"/>
      <w:bookmarkEnd w:id="30022"/>
      <w:r>
        <w:rPr>
          <w:rFonts w:hint="cs"/>
          <w:rtl/>
        </w:rPr>
        <w:t xml:space="preserve">הוא </w:t>
      </w:r>
      <w:bookmarkStart w:id="30023" w:name="_ETM_Q60_410000"/>
      <w:bookmarkStart w:id="30024" w:name="_ETM_Q60_404389"/>
      <w:bookmarkStart w:id="30025" w:name="_ETM_Q60_407579"/>
      <w:bookmarkStart w:id="30026" w:name="_ETM_Q60_410799"/>
      <w:bookmarkStart w:id="30027" w:name="_ETM_Q60_413500"/>
      <w:bookmarkStart w:id="30028" w:name="_ETM_Q60_415700"/>
      <w:bookmarkStart w:id="30029" w:name="_ETM_Q60_415910"/>
      <w:bookmarkStart w:id="30030" w:name="_ETM_Q60_416390"/>
      <w:bookmarkStart w:id="30031" w:name="_ETM_Q60_416630"/>
      <w:bookmarkStart w:id="30032" w:name="_ETM_Q60_416750"/>
      <w:bookmarkStart w:id="30033" w:name="_ETM_Q60_416960"/>
      <w:bookmarkStart w:id="30034" w:name="_ETM_Q60_417140"/>
      <w:bookmarkEnd w:id="30023"/>
      <w:bookmarkEnd w:id="30024"/>
      <w:bookmarkEnd w:id="30025"/>
      <w:bookmarkEnd w:id="30026"/>
      <w:bookmarkEnd w:id="30027"/>
      <w:bookmarkEnd w:id="30028"/>
      <w:bookmarkEnd w:id="30029"/>
      <w:bookmarkEnd w:id="30030"/>
      <w:bookmarkEnd w:id="30031"/>
      <w:bookmarkEnd w:id="30032"/>
      <w:bookmarkEnd w:id="30033"/>
      <w:bookmarkEnd w:id="30034"/>
      <w:r>
        <w:rPr>
          <w:rtl/>
        </w:rPr>
        <w:t xml:space="preserve">התכוון </w:t>
      </w:r>
      <w:bookmarkStart w:id="30035" w:name="_ETM_Q60_417530"/>
      <w:bookmarkEnd w:id="30035"/>
      <w:r>
        <w:rPr>
          <w:rtl/>
        </w:rPr>
        <w:t xml:space="preserve">להדגיש </w:t>
      </w:r>
      <w:bookmarkStart w:id="30036" w:name="_ETM_Q60_417980"/>
      <w:bookmarkEnd w:id="30036"/>
      <w:r>
        <w:rPr>
          <w:rtl/>
        </w:rPr>
        <w:t xml:space="preserve">כאן </w:t>
      </w:r>
      <w:bookmarkStart w:id="30037" w:name="_ETM_Q60_418550"/>
      <w:bookmarkEnd w:id="30037"/>
      <w:r>
        <w:rPr>
          <w:rFonts w:hint="cs"/>
          <w:rtl/>
        </w:rPr>
        <w:t>את המינוח המאוד-חשוב</w:t>
      </w:r>
      <w:r w:rsidR="00CA14E6">
        <w:rPr>
          <w:rFonts w:hint="cs"/>
          <w:rtl/>
        </w:rPr>
        <w:t>,</w:t>
      </w:r>
      <w:r>
        <w:rPr>
          <w:rFonts w:hint="cs"/>
          <w:rtl/>
        </w:rPr>
        <w:t xml:space="preserve"> </w:t>
      </w:r>
      <w:r>
        <w:rPr>
          <w:rtl/>
        </w:rPr>
        <w:t>וכך ראוי ש</w:t>
      </w:r>
      <w:r>
        <w:rPr>
          <w:rFonts w:hint="cs"/>
          <w:rtl/>
        </w:rPr>
        <w:t>י</w:t>
      </w:r>
      <w:r>
        <w:rPr>
          <w:rtl/>
        </w:rPr>
        <w:t>שתמשו מכאן ואילך</w:t>
      </w:r>
      <w:r>
        <w:rPr>
          <w:rFonts w:hint="cs"/>
          <w:rtl/>
        </w:rPr>
        <w:t xml:space="preserve">, בעזרת השם. </w:t>
      </w:r>
    </w:p>
    <w:p w:rsidR="00BE54DA" w:rsidRDefault="00BE54DA" w:rsidP="002972BF">
      <w:pPr>
        <w:rPr>
          <w:rtl/>
        </w:rPr>
      </w:pPr>
    </w:p>
    <w:p w:rsidR="00BE54DA" w:rsidRDefault="00BE54DA" w:rsidP="002972BF">
      <w:pPr>
        <w:pStyle w:val="-"/>
        <w:keepNext/>
        <w:rPr>
          <w:rtl/>
        </w:rPr>
      </w:pPr>
      <w:bookmarkStart w:id="30038" w:name="ET_speakercontinue_5639_26"/>
      <w:r w:rsidRPr="005858F1">
        <w:rPr>
          <w:rStyle w:val="TagStyle"/>
          <w:rtl/>
        </w:rPr>
        <w:t xml:space="preserve"> &lt;&lt; דובר_המשך &gt;&gt; </w:t>
      </w:r>
      <w:r>
        <w:rPr>
          <w:rtl/>
        </w:rPr>
        <w:t>משה גפני (יו"ר ועדת הכספים):</w:t>
      </w:r>
      <w:r w:rsidRPr="005858F1">
        <w:rPr>
          <w:rStyle w:val="TagStyle"/>
          <w:rtl/>
        </w:rPr>
        <w:t xml:space="preserve"> &lt;&lt; דובר_המשך &gt;&gt;</w:t>
      </w:r>
      <w:r>
        <w:rPr>
          <w:rtl/>
        </w:rPr>
        <w:t xml:space="preserve"> </w:t>
      </w:r>
      <w:bookmarkEnd w:id="30038"/>
    </w:p>
    <w:p w:rsidR="00BE54DA" w:rsidRDefault="00BE54DA" w:rsidP="00D05E6D">
      <w:pPr>
        <w:rPr>
          <w:rtl/>
        </w:rPr>
      </w:pPr>
    </w:p>
    <w:p w:rsidR="00BE54DA" w:rsidRDefault="00BE54DA" w:rsidP="002972BF">
      <w:pPr>
        <w:rPr>
          <w:rtl/>
        </w:rPr>
      </w:pPr>
      <w:r>
        <w:rPr>
          <w:rFonts w:hint="cs"/>
          <w:rtl/>
        </w:rPr>
        <w:t>כן, הוא צודק.</w:t>
      </w:r>
    </w:p>
    <w:p w:rsidR="00BE54DA" w:rsidRDefault="00BE54DA" w:rsidP="002972BF">
      <w:pPr>
        <w:rPr>
          <w:rtl/>
        </w:rPr>
      </w:pPr>
      <w:bookmarkStart w:id="30039" w:name="_ETM_Q60_416000"/>
      <w:bookmarkEnd w:id="30039"/>
    </w:p>
    <w:p w:rsidR="00BE54DA" w:rsidRDefault="00BE54DA" w:rsidP="002972BF">
      <w:pPr>
        <w:pStyle w:val="-"/>
        <w:keepNext/>
        <w:rPr>
          <w:rtl/>
        </w:rPr>
      </w:pPr>
      <w:bookmarkStart w:id="30040" w:name="_ETM_Q60_423000"/>
      <w:bookmarkStart w:id="30041" w:name="_ETM_Q60_424000"/>
      <w:bookmarkStart w:id="30042" w:name="ET_speakercontinue_5639_28"/>
      <w:bookmarkEnd w:id="30040"/>
      <w:bookmarkEnd w:id="30041"/>
      <w:r w:rsidRPr="005858F1">
        <w:rPr>
          <w:rStyle w:val="TagStyle"/>
          <w:rtl/>
        </w:rPr>
        <w:t xml:space="preserve"> &lt;&lt; דובר_המשך &gt;&gt; </w:t>
      </w:r>
      <w:r>
        <w:rPr>
          <w:rtl/>
        </w:rPr>
        <w:t>משה גפני (יו"ר ועדת הכספים):</w:t>
      </w:r>
      <w:r w:rsidRPr="005858F1">
        <w:rPr>
          <w:rStyle w:val="TagStyle"/>
          <w:rtl/>
        </w:rPr>
        <w:t xml:space="preserve"> &lt;&lt; דובר_המשך &gt;&gt;</w:t>
      </w:r>
      <w:r>
        <w:rPr>
          <w:rtl/>
        </w:rPr>
        <w:t xml:space="preserve"> </w:t>
      </w:r>
      <w:bookmarkEnd w:id="30042"/>
    </w:p>
    <w:p w:rsidR="00BE54DA" w:rsidRDefault="00BE54DA" w:rsidP="00D05E6D">
      <w:pPr>
        <w:rPr>
          <w:rtl/>
        </w:rPr>
      </w:pPr>
    </w:p>
    <w:p w:rsidR="00BE54DA" w:rsidRDefault="00BE54DA" w:rsidP="002972BF">
      <w:pPr>
        <w:rPr>
          <w:rtl/>
        </w:rPr>
      </w:pPr>
      <w:bookmarkStart w:id="30043" w:name="_ETM_Q60_426000"/>
      <w:bookmarkStart w:id="30044" w:name="_ETM_Q60_422839"/>
      <w:bookmarkStart w:id="30045" w:name="_ETM_Q60_423199"/>
      <w:bookmarkStart w:id="30046" w:name="_ETM_Q60_423439"/>
      <w:bookmarkEnd w:id="30043"/>
      <w:bookmarkEnd w:id="30044"/>
      <w:bookmarkEnd w:id="30045"/>
      <w:bookmarkEnd w:id="30046"/>
      <w:r>
        <w:rPr>
          <w:rtl/>
        </w:rPr>
        <w:t xml:space="preserve">על </w:t>
      </w:r>
      <w:bookmarkStart w:id="30047" w:name="_ETM_Q60_423979"/>
      <w:bookmarkEnd w:id="30047"/>
      <w:r>
        <w:rPr>
          <w:rtl/>
        </w:rPr>
        <w:t xml:space="preserve">כל </w:t>
      </w:r>
      <w:bookmarkStart w:id="30048" w:name="_ETM_Q60_424189"/>
      <w:bookmarkEnd w:id="30048"/>
      <w:r>
        <w:rPr>
          <w:rtl/>
        </w:rPr>
        <w:t>פנים</w:t>
      </w:r>
      <w:r>
        <w:rPr>
          <w:rFonts w:hint="cs"/>
          <w:rtl/>
        </w:rPr>
        <w:t>,</w:t>
      </w:r>
      <w:r>
        <w:rPr>
          <w:rtl/>
        </w:rPr>
        <w:t xml:space="preserve"> </w:t>
      </w:r>
      <w:bookmarkStart w:id="30049" w:name="_ETM_Q60_424459"/>
      <w:bookmarkEnd w:id="30049"/>
      <w:r>
        <w:rPr>
          <w:rtl/>
        </w:rPr>
        <w:t xml:space="preserve">אני </w:t>
      </w:r>
      <w:bookmarkStart w:id="30050" w:name="_ETM_Q60_424669"/>
      <w:bookmarkEnd w:id="30050"/>
      <w:r>
        <w:rPr>
          <w:rtl/>
        </w:rPr>
        <w:t xml:space="preserve">אתן </w:t>
      </w:r>
      <w:bookmarkStart w:id="30051" w:name="_ETM_Q60_424939"/>
      <w:bookmarkEnd w:id="30051"/>
      <w:r>
        <w:rPr>
          <w:rtl/>
        </w:rPr>
        <w:t xml:space="preserve">את </w:t>
      </w:r>
      <w:bookmarkStart w:id="30052" w:name="_ETM_Q60_425089"/>
      <w:bookmarkEnd w:id="30052"/>
      <w:r>
        <w:rPr>
          <w:rtl/>
        </w:rPr>
        <w:t xml:space="preserve">כל </w:t>
      </w:r>
      <w:bookmarkStart w:id="30053" w:name="_ETM_Q60_425599"/>
      <w:bookmarkEnd w:id="30053"/>
      <w:r>
        <w:rPr>
          <w:rtl/>
        </w:rPr>
        <w:t xml:space="preserve">הצעת </w:t>
      </w:r>
      <w:bookmarkStart w:id="30054" w:name="_ETM_Q60_426349"/>
      <w:bookmarkEnd w:id="30054"/>
      <w:r>
        <w:rPr>
          <w:rtl/>
        </w:rPr>
        <w:t xml:space="preserve">החוק </w:t>
      </w:r>
      <w:bookmarkStart w:id="30055" w:name="_ETM_Q60_426709"/>
      <w:bookmarkEnd w:id="30055"/>
      <w:r>
        <w:rPr>
          <w:rtl/>
        </w:rPr>
        <w:t>הזאת</w:t>
      </w:r>
      <w:r>
        <w:rPr>
          <w:rFonts w:hint="cs"/>
          <w:rtl/>
        </w:rPr>
        <w:t>,</w:t>
      </w:r>
      <w:r>
        <w:rPr>
          <w:rtl/>
        </w:rPr>
        <w:t xml:space="preserve"> </w:t>
      </w:r>
      <w:bookmarkStart w:id="30056" w:name="_ETM_Q60_427010"/>
      <w:bookmarkEnd w:id="30056"/>
      <w:r>
        <w:rPr>
          <w:rtl/>
        </w:rPr>
        <w:t xml:space="preserve">אני </w:t>
      </w:r>
      <w:bookmarkStart w:id="30057" w:name="_ETM_Q60_427189"/>
      <w:bookmarkEnd w:id="30057"/>
      <w:r>
        <w:rPr>
          <w:rtl/>
        </w:rPr>
        <w:t xml:space="preserve">אתן </w:t>
      </w:r>
      <w:bookmarkStart w:id="30058" w:name="_ETM_Q60_429210"/>
      <w:bookmarkStart w:id="30059" w:name="_ETM_Q60_429480"/>
      <w:bookmarkEnd w:id="30058"/>
      <w:bookmarkEnd w:id="30059"/>
      <w:r>
        <w:rPr>
          <w:rtl/>
        </w:rPr>
        <w:t xml:space="preserve">לקלדנית </w:t>
      </w:r>
      <w:bookmarkStart w:id="30060" w:name="_ETM_Q60_430769"/>
      <w:bookmarkEnd w:id="30060"/>
      <w:r>
        <w:rPr>
          <w:rtl/>
        </w:rPr>
        <w:t xml:space="preserve">שזה </w:t>
      </w:r>
      <w:bookmarkStart w:id="30061" w:name="_ETM_Q60_431129"/>
      <w:bookmarkEnd w:id="30061"/>
      <w:r>
        <w:rPr>
          <w:rtl/>
        </w:rPr>
        <w:t xml:space="preserve">ייכנס </w:t>
      </w:r>
      <w:bookmarkStart w:id="30062" w:name="_ETM_Q60_432360"/>
      <w:bookmarkEnd w:id="30062"/>
      <w:r>
        <w:rPr>
          <w:rtl/>
        </w:rPr>
        <w:t>לפרוטוקול</w:t>
      </w:r>
      <w:r>
        <w:rPr>
          <w:rFonts w:hint="cs"/>
          <w:rtl/>
        </w:rPr>
        <w:t>.</w:t>
      </w:r>
      <w:r>
        <w:rPr>
          <w:rtl/>
        </w:rPr>
        <w:t xml:space="preserve"> </w:t>
      </w:r>
      <w:bookmarkStart w:id="30063" w:name="_ETM_Q60_433319"/>
      <w:bookmarkEnd w:id="30063"/>
      <w:r>
        <w:rPr>
          <w:rtl/>
        </w:rPr>
        <w:t xml:space="preserve">אבל </w:t>
      </w:r>
      <w:bookmarkStart w:id="30064" w:name="_ETM_Q60_433500"/>
      <w:bookmarkEnd w:id="30064"/>
      <w:r>
        <w:rPr>
          <w:rtl/>
        </w:rPr>
        <w:t xml:space="preserve">אני </w:t>
      </w:r>
      <w:bookmarkStart w:id="30065" w:name="_ETM_Q60_433620"/>
      <w:bookmarkEnd w:id="30065"/>
      <w:r>
        <w:rPr>
          <w:rtl/>
        </w:rPr>
        <w:t xml:space="preserve">רוצה </w:t>
      </w:r>
      <w:bookmarkStart w:id="30066" w:name="_ETM_Q60_433920"/>
      <w:bookmarkEnd w:id="30066"/>
      <w:r>
        <w:rPr>
          <w:rtl/>
        </w:rPr>
        <w:t>להגיד</w:t>
      </w:r>
      <w:r>
        <w:rPr>
          <w:rFonts w:hint="cs"/>
          <w:rtl/>
        </w:rPr>
        <w:t>,</w:t>
      </w:r>
      <w:r>
        <w:rPr>
          <w:rtl/>
        </w:rPr>
        <w:t xml:space="preserve"> </w:t>
      </w:r>
      <w:bookmarkStart w:id="30067" w:name="_ETM_Q60_435209"/>
      <w:bookmarkEnd w:id="30067"/>
      <w:r>
        <w:rPr>
          <w:rtl/>
        </w:rPr>
        <w:t xml:space="preserve">יש </w:t>
      </w:r>
      <w:bookmarkStart w:id="30068" w:name="_ETM_Q60_435599"/>
      <w:bookmarkEnd w:id="30068"/>
      <w:r>
        <w:rPr>
          <w:rtl/>
        </w:rPr>
        <w:t xml:space="preserve">שני </w:t>
      </w:r>
      <w:bookmarkStart w:id="30069" w:name="_ETM_Q60_435870"/>
      <w:bookmarkEnd w:id="30069"/>
      <w:r>
        <w:rPr>
          <w:rtl/>
        </w:rPr>
        <w:t xml:space="preserve">פרקים </w:t>
      </w:r>
      <w:bookmarkStart w:id="30070" w:name="_ETM_Q60_436440"/>
      <w:bookmarkEnd w:id="30070"/>
      <w:r>
        <w:rPr>
          <w:rtl/>
        </w:rPr>
        <w:t xml:space="preserve">שהוצאו </w:t>
      </w:r>
      <w:bookmarkStart w:id="30071" w:name="_ETM_Q60_437070"/>
      <w:bookmarkEnd w:id="30071"/>
      <w:r>
        <w:rPr>
          <w:rtl/>
        </w:rPr>
        <w:t>מהחו</w:t>
      </w:r>
      <w:r>
        <w:rPr>
          <w:rFonts w:hint="cs"/>
          <w:rtl/>
        </w:rPr>
        <w:t xml:space="preserve">ק. </w:t>
      </w:r>
      <w:r>
        <w:rPr>
          <w:rtl/>
        </w:rPr>
        <w:t xml:space="preserve">הוצאנו </w:t>
      </w:r>
      <w:bookmarkStart w:id="30072" w:name="_ETM_Q60_438839"/>
      <w:bookmarkEnd w:id="30072"/>
      <w:r>
        <w:rPr>
          <w:rtl/>
        </w:rPr>
        <w:t>אותם</w:t>
      </w:r>
      <w:r>
        <w:rPr>
          <w:rFonts w:hint="cs"/>
          <w:rtl/>
        </w:rPr>
        <w:t>.</w:t>
      </w:r>
    </w:p>
    <w:p w:rsidR="00BE54DA" w:rsidRDefault="00BE54DA" w:rsidP="002972BF">
      <w:pPr>
        <w:ind w:firstLine="0"/>
        <w:rPr>
          <w:rtl/>
        </w:rPr>
      </w:pPr>
    </w:p>
    <w:p w:rsidR="00BE54DA" w:rsidRDefault="00BE54DA" w:rsidP="002972BF">
      <w:pPr>
        <w:pStyle w:val="af5"/>
        <w:keepNext/>
        <w:rPr>
          <w:rtl/>
        </w:rPr>
      </w:pPr>
      <w:r w:rsidRPr="005858F1">
        <w:rPr>
          <w:rStyle w:val="TagStyle"/>
          <w:rtl/>
        </w:rPr>
        <w:t xml:space="preserve"> &lt;&lt; קריאה &gt;&gt; </w:t>
      </w:r>
      <w:r>
        <w:rPr>
          <w:rtl/>
        </w:rPr>
        <w:t>מירב בן ארי (יש עתיד):</w:t>
      </w:r>
      <w:r w:rsidRPr="005858F1">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אוקיי.</w:t>
      </w:r>
    </w:p>
    <w:p w:rsidR="00BE54DA" w:rsidRDefault="00BE54DA" w:rsidP="002972BF">
      <w:pPr>
        <w:rPr>
          <w:rtl/>
        </w:rPr>
      </w:pPr>
      <w:bookmarkStart w:id="30073" w:name="_ETM_Q60_435000"/>
      <w:bookmarkEnd w:id="30073"/>
    </w:p>
    <w:p w:rsidR="00BE54DA" w:rsidRDefault="00BE54DA" w:rsidP="002972BF">
      <w:pPr>
        <w:pStyle w:val="-"/>
        <w:keepNext/>
        <w:rPr>
          <w:rtl/>
        </w:rPr>
      </w:pPr>
      <w:bookmarkStart w:id="30074" w:name="ET_speakercontinue_5639_30"/>
      <w:r w:rsidRPr="00874127">
        <w:rPr>
          <w:rStyle w:val="TagStyle"/>
          <w:rtl/>
        </w:rPr>
        <w:t xml:space="preserve"> &lt;&lt; דובר_המשך &gt;&gt; </w:t>
      </w:r>
      <w:r>
        <w:rPr>
          <w:rtl/>
        </w:rPr>
        <w:t>משה גפני (יו"ר ועדת הכספים):</w:t>
      </w:r>
      <w:r w:rsidRPr="00874127">
        <w:rPr>
          <w:rStyle w:val="TagStyle"/>
          <w:rtl/>
        </w:rPr>
        <w:t xml:space="preserve"> &lt;&lt; דובר_המשך &gt;&gt;</w:t>
      </w:r>
      <w:r>
        <w:rPr>
          <w:rtl/>
        </w:rPr>
        <w:t xml:space="preserve"> </w:t>
      </w:r>
      <w:bookmarkEnd w:id="30074"/>
    </w:p>
    <w:p w:rsidR="00BE54DA" w:rsidRDefault="00BE54DA" w:rsidP="00D05E6D">
      <w:pPr>
        <w:rPr>
          <w:rtl/>
        </w:rPr>
      </w:pPr>
    </w:p>
    <w:p w:rsidR="00BE54DA" w:rsidRDefault="00BE54DA" w:rsidP="00CA14E6">
      <w:pPr>
        <w:rPr>
          <w:rtl/>
        </w:rPr>
      </w:pPr>
      <w:bookmarkStart w:id="30075" w:name="_ETM_Q60_437000"/>
      <w:bookmarkStart w:id="30076" w:name="_ETM_Q60_438240"/>
      <w:bookmarkStart w:id="30077" w:name="_ETM_Q60_444000"/>
      <w:bookmarkEnd w:id="30075"/>
      <w:bookmarkEnd w:id="30076"/>
      <w:bookmarkEnd w:id="30077"/>
      <w:r w:rsidRPr="00874127">
        <w:rPr>
          <w:rtl/>
        </w:rPr>
        <w:t xml:space="preserve">הכרה בהוצאות הכרוכות בהשבחת נכס </w:t>
      </w:r>
      <w:r>
        <w:rPr>
          <w:rtl/>
        </w:rPr>
        <w:t>–</w:t>
      </w:r>
      <w:r w:rsidRPr="00874127">
        <w:rPr>
          <w:rtl/>
        </w:rPr>
        <w:t xml:space="preserve"> בהתאם לחוק מיסוי מקרקעין</w:t>
      </w:r>
      <w:r>
        <w:rPr>
          <w:rFonts w:hint="cs"/>
          <w:rtl/>
        </w:rPr>
        <w:t>,</w:t>
      </w:r>
      <w:r w:rsidRPr="00874127">
        <w:rPr>
          <w:rtl/>
        </w:rPr>
        <w:t xml:space="preserve"> ניתן להכיר בהוצאות הכרוכות בהשבחת נכס</w:t>
      </w:r>
      <w:r>
        <w:rPr>
          <w:rFonts w:hint="cs"/>
          <w:rtl/>
        </w:rPr>
        <w:t>. הוצאנו את זה מהחוק.</w:t>
      </w:r>
      <w:bookmarkStart w:id="30078" w:name="_ETM_Q60_453380"/>
      <w:bookmarkEnd w:id="30078"/>
      <w:r>
        <w:rPr>
          <w:rFonts w:hint="cs"/>
          <w:rtl/>
        </w:rPr>
        <w:t xml:space="preserve"> </w:t>
      </w:r>
      <w:r>
        <w:rPr>
          <w:rtl/>
        </w:rPr>
        <w:t xml:space="preserve">הסעיף </w:t>
      </w:r>
      <w:bookmarkStart w:id="30079" w:name="_ETM_Q60_453979"/>
      <w:bookmarkEnd w:id="30079"/>
      <w:r>
        <w:rPr>
          <w:rtl/>
        </w:rPr>
        <w:t xml:space="preserve">השני </w:t>
      </w:r>
      <w:bookmarkStart w:id="30080" w:name="_ETM_Q60_454400"/>
      <w:bookmarkEnd w:id="30080"/>
      <w:r>
        <w:rPr>
          <w:rtl/>
        </w:rPr>
        <w:t xml:space="preserve">שהוצאנו </w:t>
      </w:r>
      <w:bookmarkStart w:id="30081" w:name="_ETM_Q60_456580"/>
      <w:bookmarkEnd w:id="30081"/>
      <w:r>
        <w:rPr>
          <w:rtl/>
        </w:rPr>
        <w:t>–</w:t>
      </w:r>
      <w:r>
        <w:rPr>
          <w:rFonts w:hint="cs"/>
          <w:rtl/>
        </w:rPr>
        <w:t xml:space="preserve"> לא רק שניים, יש יותר. </w:t>
      </w:r>
      <w:bookmarkStart w:id="30082" w:name="_ETM_Q60_456670"/>
      <w:bookmarkStart w:id="30083" w:name="_ETM_Q60_456970"/>
      <w:bookmarkStart w:id="30084" w:name="_ETM_Q60_457089"/>
      <w:bookmarkStart w:id="30085" w:name="_ETM_Q60_457480"/>
      <w:bookmarkStart w:id="30086" w:name="_ETM_Q60_458849"/>
      <w:bookmarkEnd w:id="30082"/>
      <w:bookmarkEnd w:id="30083"/>
      <w:bookmarkEnd w:id="30084"/>
      <w:bookmarkEnd w:id="30085"/>
      <w:bookmarkEnd w:id="30086"/>
      <w:r>
        <w:rPr>
          <w:rtl/>
        </w:rPr>
        <w:t xml:space="preserve">פרק נוסף עוסק בחובות </w:t>
      </w:r>
      <w:r>
        <w:rPr>
          <w:rFonts w:hint="cs"/>
          <w:rtl/>
        </w:rPr>
        <w:t>דיו</w:t>
      </w:r>
      <w:r w:rsidRPr="002E7618">
        <w:rPr>
          <w:rtl/>
        </w:rPr>
        <w:t>וח של זירות מקוונות</w:t>
      </w:r>
      <w:r>
        <w:rPr>
          <w:rtl/>
        </w:rPr>
        <w:t xml:space="preserve"> לביצוע עסקאות להשכרת מקרקעין</w:t>
      </w:r>
      <w:r>
        <w:rPr>
          <w:rFonts w:hint="cs"/>
          <w:rtl/>
        </w:rPr>
        <w:t>.</w:t>
      </w:r>
      <w:r>
        <w:rPr>
          <w:rtl/>
        </w:rPr>
        <w:t xml:space="preserve"> </w:t>
      </w:r>
      <w:bookmarkStart w:id="30087" w:name="_ETM_Q60_463529"/>
      <w:bookmarkEnd w:id="30087"/>
      <w:r>
        <w:rPr>
          <w:rtl/>
        </w:rPr>
        <w:t xml:space="preserve">לא </w:t>
      </w:r>
      <w:bookmarkStart w:id="30088" w:name="_ETM_Q60_463650"/>
      <w:bookmarkEnd w:id="30088"/>
      <w:r>
        <w:rPr>
          <w:rtl/>
        </w:rPr>
        <w:t xml:space="preserve">הסכמנו </w:t>
      </w:r>
      <w:bookmarkStart w:id="30089" w:name="_ETM_Q60_464099"/>
      <w:bookmarkEnd w:id="30089"/>
      <w:r>
        <w:rPr>
          <w:rtl/>
        </w:rPr>
        <w:t xml:space="preserve">שזה </w:t>
      </w:r>
      <w:bookmarkStart w:id="30090" w:name="_ETM_Q60_464460"/>
      <w:bookmarkEnd w:id="30090"/>
      <w:r>
        <w:rPr>
          <w:rtl/>
        </w:rPr>
        <w:t>יהיה</w:t>
      </w:r>
      <w:r>
        <w:rPr>
          <w:rFonts w:hint="cs"/>
          <w:rtl/>
        </w:rPr>
        <w:t>.</w:t>
      </w:r>
      <w:r>
        <w:rPr>
          <w:rtl/>
        </w:rPr>
        <w:t xml:space="preserve"> </w:t>
      </w:r>
      <w:bookmarkStart w:id="30091" w:name="_ETM_Q60_466270"/>
      <w:bookmarkEnd w:id="30091"/>
      <w:r>
        <w:rPr>
          <w:rtl/>
        </w:rPr>
        <w:t xml:space="preserve">כשאני </w:t>
      </w:r>
      <w:bookmarkStart w:id="30092" w:name="_ETM_Q60_466540"/>
      <w:bookmarkEnd w:id="30092"/>
      <w:r>
        <w:rPr>
          <w:rtl/>
        </w:rPr>
        <w:t xml:space="preserve">אומר </w:t>
      </w:r>
      <w:bookmarkStart w:id="30093" w:name="_ETM_Q60_466690"/>
      <w:bookmarkEnd w:id="30093"/>
      <w:r>
        <w:rPr>
          <w:rtl/>
        </w:rPr>
        <w:t xml:space="preserve">לא </w:t>
      </w:r>
      <w:bookmarkStart w:id="30094" w:name="_ETM_Q60_466810"/>
      <w:bookmarkEnd w:id="30094"/>
      <w:r>
        <w:rPr>
          <w:rtl/>
        </w:rPr>
        <w:t>הסכמנו</w:t>
      </w:r>
      <w:r>
        <w:rPr>
          <w:rFonts w:hint="cs"/>
          <w:rtl/>
        </w:rPr>
        <w:t>,</w:t>
      </w:r>
      <w:r>
        <w:rPr>
          <w:rtl/>
        </w:rPr>
        <w:t xml:space="preserve"> </w:t>
      </w:r>
      <w:bookmarkStart w:id="30095" w:name="_ETM_Q60_467440"/>
      <w:bookmarkEnd w:id="30095"/>
      <w:r>
        <w:rPr>
          <w:rtl/>
        </w:rPr>
        <w:t xml:space="preserve">זה </w:t>
      </w:r>
      <w:bookmarkStart w:id="30096" w:name="_ETM_Q60_467620"/>
      <w:bookmarkEnd w:id="30096"/>
      <w:r>
        <w:rPr>
          <w:rtl/>
        </w:rPr>
        <w:t>לא</w:t>
      </w:r>
      <w:bookmarkStart w:id="30097" w:name="_ETM_Q60_468279"/>
      <w:bookmarkEnd w:id="30097"/>
      <w:r>
        <w:rPr>
          <w:rtl/>
        </w:rPr>
        <w:t xml:space="preserve"> </w:t>
      </w:r>
      <w:bookmarkStart w:id="30098" w:name="_ETM_Q60_468879"/>
      <w:bookmarkEnd w:id="30098"/>
      <w:r>
        <w:rPr>
          <w:rtl/>
        </w:rPr>
        <w:t xml:space="preserve">חבר </w:t>
      </w:r>
      <w:bookmarkStart w:id="30099" w:name="_ETM_Q60_469270"/>
      <w:bookmarkEnd w:id="30099"/>
      <w:r>
        <w:rPr>
          <w:rtl/>
        </w:rPr>
        <w:t>וחצי</w:t>
      </w:r>
      <w:r>
        <w:rPr>
          <w:rFonts w:hint="cs"/>
          <w:rtl/>
        </w:rPr>
        <w:t>.</w:t>
      </w:r>
      <w:r>
        <w:rPr>
          <w:rtl/>
        </w:rPr>
        <w:t xml:space="preserve"> </w:t>
      </w:r>
      <w:bookmarkStart w:id="30100" w:name="_ETM_Q60_470349"/>
      <w:bookmarkEnd w:id="30100"/>
      <w:r>
        <w:rPr>
          <w:rtl/>
        </w:rPr>
        <w:t xml:space="preserve">ישבנו </w:t>
      </w:r>
      <w:bookmarkStart w:id="30101" w:name="_ETM_Q60_471199"/>
      <w:bookmarkEnd w:id="30101"/>
      <w:r>
        <w:rPr>
          <w:rtl/>
        </w:rPr>
        <w:t>כולם</w:t>
      </w:r>
      <w:r>
        <w:rPr>
          <w:rFonts w:hint="cs"/>
          <w:rtl/>
        </w:rPr>
        <w:t>,</w:t>
      </w:r>
      <w:r>
        <w:rPr>
          <w:rtl/>
        </w:rPr>
        <w:t xml:space="preserve"> </w:t>
      </w:r>
      <w:bookmarkStart w:id="30102" w:name="_ETM_Q60_472849"/>
      <w:bookmarkEnd w:id="30102"/>
      <w:r>
        <w:rPr>
          <w:rtl/>
        </w:rPr>
        <w:t xml:space="preserve">ואני </w:t>
      </w:r>
      <w:bookmarkStart w:id="30103" w:name="_ETM_Q60_473150"/>
      <w:bookmarkEnd w:id="30103"/>
      <w:r>
        <w:rPr>
          <w:rtl/>
        </w:rPr>
        <w:t xml:space="preserve">משבח </w:t>
      </w:r>
      <w:bookmarkStart w:id="30104" w:name="_ETM_Q60_474050"/>
      <w:bookmarkEnd w:id="30104"/>
      <w:r>
        <w:rPr>
          <w:rFonts w:hint="cs"/>
          <w:rtl/>
        </w:rPr>
        <w:t xml:space="preserve">את </w:t>
      </w:r>
      <w:r>
        <w:rPr>
          <w:rtl/>
        </w:rPr>
        <w:t xml:space="preserve">חברי </w:t>
      </w:r>
      <w:bookmarkStart w:id="30105" w:name="_ETM_Q60_474529"/>
      <w:bookmarkEnd w:id="30105"/>
      <w:r>
        <w:rPr>
          <w:rtl/>
        </w:rPr>
        <w:t>הקואליציה</w:t>
      </w:r>
      <w:r>
        <w:rPr>
          <w:rFonts w:hint="cs"/>
          <w:rtl/>
        </w:rPr>
        <w:t>.</w:t>
      </w:r>
    </w:p>
    <w:p w:rsidR="00BE54DA" w:rsidRDefault="00BE54DA" w:rsidP="002972BF">
      <w:pPr>
        <w:rPr>
          <w:rtl/>
        </w:rPr>
      </w:pPr>
    </w:p>
    <w:p w:rsidR="00BE54DA" w:rsidRDefault="00BE54DA" w:rsidP="002972BF">
      <w:pPr>
        <w:pStyle w:val="af5"/>
        <w:keepNext/>
        <w:rPr>
          <w:rtl/>
        </w:rPr>
      </w:pPr>
      <w:bookmarkStart w:id="30106" w:name="ET_interruption_5300_31"/>
      <w:r w:rsidRPr="002E7618">
        <w:rPr>
          <w:rStyle w:val="TagStyle"/>
          <w:rtl/>
        </w:rPr>
        <w:t xml:space="preserve"> &lt;&lt; קריאה &gt;&gt; </w:t>
      </w:r>
      <w:r>
        <w:rPr>
          <w:rtl/>
        </w:rPr>
        <w:t>מירב בן ארי (יש עתיד):</w:t>
      </w:r>
      <w:r w:rsidRPr="002E7618">
        <w:rPr>
          <w:rStyle w:val="TagStyle"/>
          <w:rtl/>
        </w:rPr>
        <w:t xml:space="preserve"> &lt;&lt; קריאה &gt;&gt;</w:t>
      </w:r>
      <w:r>
        <w:rPr>
          <w:rtl/>
        </w:rPr>
        <w:t xml:space="preserve"> </w:t>
      </w:r>
      <w:bookmarkEnd w:id="30106"/>
    </w:p>
    <w:p w:rsidR="00BE54DA" w:rsidRDefault="00BE54DA" w:rsidP="00D05E6D">
      <w:pPr>
        <w:rPr>
          <w:rtl/>
        </w:rPr>
      </w:pPr>
    </w:p>
    <w:p w:rsidR="00BE54DA" w:rsidRDefault="00BE54DA" w:rsidP="002972BF">
      <w:pPr>
        <w:rPr>
          <w:rtl/>
        </w:rPr>
      </w:pPr>
      <w:bookmarkStart w:id="30107" w:name="_ETM_Q60_475000"/>
      <w:bookmarkEnd w:id="30107"/>
      <w:r>
        <w:rPr>
          <w:rFonts w:hint="cs"/>
          <w:rtl/>
        </w:rPr>
        <w:t>והאופוזיציה.</w:t>
      </w:r>
    </w:p>
    <w:p w:rsidR="00BE54DA" w:rsidRDefault="00BE54DA" w:rsidP="002972BF">
      <w:pPr>
        <w:rPr>
          <w:rtl/>
        </w:rPr>
      </w:pPr>
      <w:bookmarkStart w:id="30108" w:name="_ETM_Q60_476000"/>
      <w:bookmarkEnd w:id="30108"/>
    </w:p>
    <w:p w:rsidR="00BE54DA" w:rsidRDefault="00BE54DA" w:rsidP="002972BF">
      <w:pPr>
        <w:pStyle w:val="-"/>
        <w:keepNext/>
        <w:rPr>
          <w:rtl/>
        </w:rPr>
      </w:pPr>
      <w:bookmarkStart w:id="30109" w:name="ET_speakercontinue_5639_32"/>
      <w:r w:rsidRPr="002E7618">
        <w:rPr>
          <w:rStyle w:val="TagStyle"/>
          <w:rtl/>
        </w:rPr>
        <w:t xml:space="preserve"> &lt;&lt; דובר_המשך &gt;&gt; </w:t>
      </w:r>
      <w:r>
        <w:rPr>
          <w:rtl/>
        </w:rPr>
        <w:t>משה גפני (יו"ר ועדת הכספים):</w:t>
      </w:r>
      <w:r w:rsidRPr="002E7618">
        <w:rPr>
          <w:rStyle w:val="TagStyle"/>
          <w:rtl/>
        </w:rPr>
        <w:t xml:space="preserve"> &lt;&lt; דובר_המשך &gt;&gt;</w:t>
      </w:r>
      <w:r>
        <w:rPr>
          <w:rtl/>
        </w:rPr>
        <w:t xml:space="preserve"> </w:t>
      </w:r>
      <w:bookmarkEnd w:id="30109"/>
    </w:p>
    <w:p w:rsidR="00BE54DA" w:rsidRDefault="00BE54DA" w:rsidP="00D05E6D">
      <w:pPr>
        <w:rPr>
          <w:rtl/>
        </w:rPr>
      </w:pPr>
    </w:p>
    <w:p w:rsidR="00BE54DA" w:rsidRDefault="00BE54DA" w:rsidP="002972BF">
      <w:pPr>
        <w:rPr>
          <w:rtl/>
        </w:rPr>
      </w:pPr>
      <w:bookmarkStart w:id="30110" w:name="_ETM_Q60_476240"/>
      <w:bookmarkEnd w:id="30110"/>
      <w:r>
        <w:rPr>
          <w:rtl/>
        </w:rPr>
        <w:t xml:space="preserve">ומשבח </w:t>
      </w:r>
      <w:bookmarkStart w:id="30111" w:name="_ETM_Q60_477259"/>
      <w:bookmarkEnd w:id="30111"/>
      <w:r>
        <w:rPr>
          <w:rtl/>
        </w:rPr>
        <w:t xml:space="preserve">את </w:t>
      </w:r>
      <w:bookmarkStart w:id="30112" w:name="_ETM_Q60_477409"/>
      <w:bookmarkEnd w:id="30112"/>
      <w:r>
        <w:rPr>
          <w:rtl/>
        </w:rPr>
        <w:t xml:space="preserve">חברי </w:t>
      </w:r>
      <w:bookmarkStart w:id="30113" w:name="_ETM_Q60_477740"/>
      <w:bookmarkEnd w:id="30113"/>
      <w:r>
        <w:rPr>
          <w:rtl/>
        </w:rPr>
        <w:t>האופוזיציה</w:t>
      </w:r>
      <w:r>
        <w:rPr>
          <w:rFonts w:hint="cs"/>
          <w:rtl/>
        </w:rPr>
        <w:t xml:space="preserve">. </w:t>
      </w:r>
      <w:bookmarkStart w:id="30114" w:name="_ETM_Q60_478969"/>
      <w:bookmarkEnd w:id="30114"/>
      <w:r>
        <w:rPr>
          <w:rtl/>
        </w:rPr>
        <w:t>לכל</w:t>
      </w:r>
      <w:bookmarkStart w:id="30115" w:name="_ETM_Q60_479300"/>
      <w:bookmarkEnd w:id="30115"/>
      <w:r>
        <w:rPr>
          <w:rFonts w:hint="cs"/>
          <w:rtl/>
        </w:rPr>
        <w:t xml:space="preserve"> אחד היו </w:t>
      </w:r>
      <w:bookmarkStart w:id="30116" w:name="_ETM_Q60_477000"/>
      <w:bookmarkStart w:id="30117" w:name="_ETM_Q60_479749"/>
      <w:bookmarkEnd w:id="30116"/>
      <w:bookmarkEnd w:id="30117"/>
      <w:r>
        <w:rPr>
          <w:rtl/>
        </w:rPr>
        <w:t xml:space="preserve">סיבות </w:t>
      </w:r>
      <w:bookmarkStart w:id="30118" w:name="_ETM_Q60_480319"/>
      <w:bookmarkEnd w:id="30118"/>
      <w:r>
        <w:rPr>
          <w:rtl/>
        </w:rPr>
        <w:t xml:space="preserve">למה </w:t>
      </w:r>
      <w:bookmarkStart w:id="30119" w:name="_ETM_Q60_480559"/>
      <w:bookmarkEnd w:id="30119"/>
      <w:r>
        <w:rPr>
          <w:rtl/>
        </w:rPr>
        <w:t xml:space="preserve">לא </w:t>
      </w:r>
      <w:bookmarkStart w:id="30120" w:name="_ETM_Q60_480680"/>
      <w:bookmarkEnd w:id="30120"/>
      <w:r>
        <w:rPr>
          <w:rtl/>
        </w:rPr>
        <w:t xml:space="preserve">לריב </w:t>
      </w:r>
      <w:bookmarkStart w:id="30121" w:name="_ETM_Q60_481009"/>
      <w:bookmarkEnd w:id="30121"/>
      <w:r>
        <w:rPr>
          <w:rtl/>
        </w:rPr>
        <w:t xml:space="preserve">עם </w:t>
      </w:r>
      <w:bookmarkStart w:id="30122" w:name="_ETM_Q60_481129"/>
      <w:bookmarkEnd w:id="30122"/>
      <w:r>
        <w:rPr>
          <w:rtl/>
        </w:rPr>
        <w:t>האוצר</w:t>
      </w:r>
      <w:r>
        <w:rPr>
          <w:rFonts w:hint="cs"/>
          <w:rtl/>
        </w:rPr>
        <w:t>,</w:t>
      </w:r>
      <w:r>
        <w:rPr>
          <w:rtl/>
        </w:rPr>
        <w:t xml:space="preserve"> </w:t>
      </w:r>
      <w:bookmarkStart w:id="30123" w:name="_ETM_Q60_481639"/>
      <w:bookmarkEnd w:id="30123"/>
      <w:r>
        <w:rPr>
          <w:rtl/>
        </w:rPr>
        <w:t xml:space="preserve">ולא </w:t>
      </w:r>
      <w:bookmarkStart w:id="30124" w:name="_ETM_Q60_481879"/>
      <w:bookmarkStart w:id="30125" w:name="_ETM_Q60_482150"/>
      <w:bookmarkStart w:id="30126" w:name="_ETM_Q60_482270"/>
      <w:bookmarkEnd w:id="30124"/>
      <w:bookmarkEnd w:id="30125"/>
      <w:bookmarkEnd w:id="30126"/>
      <w:r>
        <w:rPr>
          <w:rFonts w:hint="cs"/>
          <w:rtl/>
        </w:rPr>
        <w:t xml:space="preserve">רבנו עם האוצר. </w:t>
      </w:r>
      <w:bookmarkStart w:id="30127" w:name="_ETM_Q60_480000"/>
      <w:bookmarkStart w:id="30128" w:name="_ETM_Q60_480210"/>
      <w:bookmarkStart w:id="30129" w:name="_ETM_Q60_480750"/>
      <w:bookmarkStart w:id="30130" w:name="_ETM_Q60_480989"/>
      <w:bookmarkStart w:id="30131" w:name="_ETM_Q60_481110"/>
      <w:bookmarkStart w:id="30132" w:name="_ETM_Q60_481439"/>
      <w:bookmarkStart w:id="30133" w:name="_ETM_Q60_481560"/>
      <w:bookmarkStart w:id="30134" w:name="_ETM_Q60_482070"/>
      <w:bookmarkStart w:id="30135" w:name="_ETM_Q60_482580"/>
      <w:bookmarkStart w:id="30136" w:name="_ETM_Q60_482700"/>
      <w:bookmarkStart w:id="30137" w:name="_ETM_Q60_482970"/>
      <w:bookmarkStart w:id="30138" w:name="_ETM_Q60_483240"/>
      <w:bookmarkEnd w:id="30127"/>
      <w:bookmarkEnd w:id="30128"/>
      <w:bookmarkEnd w:id="30129"/>
      <w:bookmarkEnd w:id="30130"/>
      <w:bookmarkEnd w:id="30131"/>
      <w:bookmarkEnd w:id="30132"/>
      <w:bookmarkEnd w:id="30133"/>
      <w:bookmarkEnd w:id="30134"/>
      <w:bookmarkEnd w:id="30135"/>
      <w:bookmarkEnd w:id="30136"/>
      <w:bookmarkEnd w:id="30137"/>
      <w:bookmarkEnd w:id="30138"/>
      <w:r>
        <w:rPr>
          <w:rtl/>
        </w:rPr>
        <w:t>אמר</w:t>
      </w:r>
      <w:r>
        <w:rPr>
          <w:rFonts w:hint="cs"/>
          <w:rtl/>
        </w:rPr>
        <w:t xml:space="preserve">נו את מה </w:t>
      </w:r>
      <w:bookmarkStart w:id="30139" w:name="_ETM_Q60_483839"/>
      <w:bookmarkEnd w:id="30139"/>
      <w:r>
        <w:rPr>
          <w:rtl/>
        </w:rPr>
        <w:t xml:space="preserve">שצריך </w:t>
      </w:r>
      <w:bookmarkStart w:id="30140" w:name="_ETM_Q60_484350"/>
      <w:bookmarkEnd w:id="30140"/>
      <w:r>
        <w:rPr>
          <w:rtl/>
        </w:rPr>
        <w:t>להיות</w:t>
      </w:r>
      <w:r>
        <w:rPr>
          <w:rFonts w:hint="cs"/>
          <w:rtl/>
        </w:rPr>
        <w:t>,</w:t>
      </w:r>
      <w:r>
        <w:rPr>
          <w:rtl/>
        </w:rPr>
        <w:t xml:space="preserve"> </w:t>
      </w:r>
      <w:bookmarkStart w:id="30141" w:name="_ETM_Q60_485160"/>
      <w:bookmarkEnd w:id="30141"/>
      <w:r>
        <w:rPr>
          <w:rtl/>
        </w:rPr>
        <w:t>מקצועית</w:t>
      </w:r>
      <w:r>
        <w:rPr>
          <w:rFonts w:hint="cs"/>
          <w:rtl/>
        </w:rPr>
        <w:t>.</w:t>
      </w:r>
    </w:p>
    <w:p w:rsidR="00BE54DA" w:rsidRDefault="00BE54DA" w:rsidP="002972BF">
      <w:pPr>
        <w:rPr>
          <w:rtl/>
        </w:rPr>
      </w:pPr>
      <w:bookmarkStart w:id="30142" w:name="_ETM_Q60_488000"/>
      <w:bookmarkEnd w:id="30142"/>
    </w:p>
    <w:p w:rsidR="00BE54DA" w:rsidRDefault="00BE54DA" w:rsidP="00CA14E6">
      <w:pPr>
        <w:rPr>
          <w:rtl/>
        </w:rPr>
      </w:pPr>
      <w:bookmarkStart w:id="30143" w:name="_ETM_Q60_483000"/>
      <w:bookmarkStart w:id="30144" w:name="_ETM_Q60_486359"/>
      <w:bookmarkStart w:id="30145" w:name="_ETM_Q60_486569"/>
      <w:bookmarkStart w:id="30146" w:name="_ETM_Q60_487950"/>
      <w:bookmarkEnd w:id="30143"/>
      <w:bookmarkEnd w:id="30144"/>
      <w:bookmarkEnd w:id="30145"/>
      <w:bookmarkEnd w:id="30146"/>
      <w:r>
        <w:rPr>
          <w:rtl/>
        </w:rPr>
        <w:t>רבותיי</w:t>
      </w:r>
      <w:bookmarkStart w:id="30147" w:name="_ETM_Q60_488339"/>
      <w:bookmarkEnd w:id="30147"/>
      <w:r>
        <w:rPr>
          <w:rFonts w:hint="cs"/>
          <w:rtl/>
        </w:rPr>
        <w:t xml:space="preserve"> </w:t>
      </w:r>
      <w:r>
        <w:rPr>
          <w:rtl/>
        </w:rPr>
        <w:t xml:space="preserve">חברי </w:t>
      </w:r>
      <w:bookmarkStart w:id="30148" w:name="_ETM_Q60_488639"/>
      <w:bookmarkEnd w:id="30148"/>
      <w:r>
        <w:rPr>
          <w:rtl/>
        </w:rPr>
        <w:t>הכנסת</w:t>
      </w:r>
      <w:r>
        <w:rPr>
          <w:rFonts w:hint="cs"/>
          <w:rtl/>
        </w:rPr>
        <w:t>,</w:t>
      </w:r>
      <w:r>
        <w:rPr>
          <w:rtl/>
        </w:rPr>
        <w:t xml:space="preserve"> </w:t>
      </w:r>
      <w:bookmarkStart w:id="30149" w:name="_ETM_Q60_489179"/>
      <w:bookmarkEnd w:id="30149"/>
      <w:r>
        <w:rPr>
          <w:rtl/>
        </w:rPr>
        <w:t xml:space="preserve">אני </w:t>
      </w:r>
      <w:bookmarkStart w:id="30150" w:name="_ETM_Q60_489360"/>
      <w:bookmarkEnd w:id="30150"/>
      <w:r>
        <w:rPr>
          <w:rtl/>
        </w:rPr>
        <w:t xml:space="preserve">מבקש </w:t>
      </w:r>
      <w:bookmarkStart w:id="30151" w:name="_ETM_Q60_490559"/>
      <w:bookmarkEnd w:id="30151"/>
      <w:r>
        <w:rPr>
          <w:rtl/>
        </w:rPr>
        <w:t xml:space="preserve">לתמוך </w:t>
      </w:r>
      <w:bookmarkStart w:id="30152" w:name="_ETM_Q60_491279"/>
      <w:bookmarkEnd w:id="30152"/>
      <w:r>
        <w:rPr>
          <w:rtl/>
        </w:rPr>
        <w:t>בהצע</w:t>
      </w:r>
      <w:r>
        <w:rPr>
          <w:rFonts w:hint="cs"/>
          <w:rtl/>
        </w:rPr>
        <w:t>ת</w:t>
      </w:r>
      <w:r>
        <w:rPr>
          <w:rtl/>
        </w:rPr>
        <w:t xml:space="preserve"> </w:t>
      </w:r>
      <w:bookmarkStart w:id="30153" w:name="_ETM_Q60_492370"/>
      <w:bookmarkEnd w:id="30153"/>
      <w:r>
        <w:rPr>
          <w:rtl/>
        </w:rPr>
        <w:t xml:space="preserve">החוק </w:t>
      </w:r>
      <w:bookmarkStart w:id="30154" w:name="_ETM_Q60_493639"/>
      <w:bookmarkEnd w:id="30154"/>
      <w:r w:rsidR="00CA14E6">
        <w:rPr>
          <w:rFonts w:hint="cs"/>
          <w:rtl/>
        </w:rPr>
        <w:t>ש</w:t>
      </w:r>
      <w:r>
        <w:rPr>
          <w:rtl/>
        </w:rPr>
        <w:t>ל</w:t>
      </w:r>
      <w:bookmarkStart w:id="30155" w:name="_ETM_Q60_494029"/>
      <w:bookmarkEnd w:id="30155"/>
      <w:r w:rsidR="00CA14E6">
        <w:rPr>
          <w:rFonts w:hint="cs"/>
          <w:rtl/>
        </w:rPr>
        <w:t xml:space="preserve"> </w:t>
      </w:r>
      <w:r>
        <w:rPr>
          <w:rtl/>
        </w:rPr>
        <w:t xml:space="preserve">ההתייעלות </w:t>
      </w:r>
      <w:bookmarkStart w:id="30156" w:name="_ETM_Q60_494719"/>
      <w:bookmarkEnd w:id="30156"/>
      <w:r>
        <w:rPr>
          <w:rtl/>
        </w:rPr>
        <w:t xml:space="preserve">הכלכלית </w:t>
      </w:r>
      <w:bookmarkStart w:id="30157" w:name="_ETM_Q60_495919"/>
      <w:bookmarkEnd w:id="30157"/>
      <w:r>
        <w:rPr>
          <w:rtl/>
        </w:rPr>
        <w:t xml:space="preserve">ובהצעת </w:t>
      </w:r>
      <w:bookmarkStart w:id="30158" w:name="_ETM_Q60_497029"/>
      <w:bookmarkEnd w:id="30158"/>
      <w:r>
        <w:rPr>
          <w:rtl/>
        </w:rPr>
        <w:t xml:space="preserve">החוק </w:t>
      </w:r>
      <w:bookmarkStart w:id="30159" w:name="_ETM_Q60_498079"/>
      <w:bookmarkEnd w:id="30159"/>
      <w:r>
        <w:rPr>
          <w:rtl/>
        </w:rPr>
        <w:t>ש</w:t>
      </w:r>
      <w:r>
        <w:rPr>
          <w:rFonts w:hint="cs"/>
          <w:rtl/>
        </w:rPr>
        <w:t xml:space="preserve">ל </w:t>
      </w:r>
      <w:bookmarkStart w:id="30160" w:name="_ETM_Q60_498529"/>
      <w:bookmarkEnd w:id="30160"/>
      <w:r>
        <w:rPr>
          <w:rtl/>
        </w:rPr>
        <w:t xml:space="preserve">מסגרות </w:t>
      </w:r>
      <w:bookmarkStart w:id="30161" w:name="_ETM_Q60_499369"/>
      <w:bookmarkStart w:id="30162" w:name="_ETM_Q60_499550"/>
      <w:bookmarkEnd w:id="30161"/>
      <w:bookmarkEnd w:id="30162"/>
      <w:r>
        <w:rPr>
          <w:rtl/>
        </w:rPr>
        <w:t>התקציב</w:t>
      </w:r>
      <w:r w:rsidR="00CA14E6">
        <w:rPr>
          <w:rFonts w:hint="cs"/>
          <w:rtl/>
        </w:rPr>
        <w:t>,</w:t>
      </w:r>
      <w:r>
        <w:rPr>
          <w:rtl/>
        </w:rPr>
        <w:t xml:space="preserve"> </w:t>
      </w:r>
      <w:bookmarkStart w:id="30163" w:name="_ETM_Q60_500790"/>
      <w:bookmarkEnd w:id="30163"/>
      <w:r>
        <w:rPr>
          <w:rtl/>
        </w:rPr>
        <w:t xml:space="preserve">לאשר </w:t>
      </w:r>
      <w:bookmarkStart w:id="30164" w:name="_ETM_Q60_501270"/>
      <w:bookmarkEnd w:id="30164"/>
      <w:r>
        <w:rPr>
          <w:rtl/>
        </w:rPr>
        <w:t>אות</w:t>
      </w:r>
      <w:r>
        <w:rPr>
          <w:rFonts w:hint="cs"/>
          <w:rtl/>
        </w:rPr>
        <w:t>ן</w:t>
      </w:r>
      <w:r>
        <w:rPr>
          <w:rtl/>
        </w:rPr>
        <w:t xml:space="preserve"> </w:t>
      </w:r>
      <w:bookmarkStart w:id="30165" w:name="_ETM_Q60_502170"/>
      <w:bookmarkEnd w:id="30165"/>
      <w:r>
        <w:rPr>
          <w:rtl/>
        </w:rPr>
        <w:t xml:space="preserve">בקריאה </w:t>
      </w:r>
      <w:bookmarkStart w:id="30166" w:name="_ETM_Q60_502770"/>
      <w:bookmarkEnd w:id="30166"/>
      <w:r>
        <w:rPr>
          <w:rtl/>
        </w:rPr>
        <w:t xml:space="preserve">שנייה </w:t>
      </w:r>
      <w:bookmarkStart w:id="30167" w:name="_ETM_Q60_503070"/>
      <w:bookmarkEnd w:id="30167"/>
      <w:r>
        <w:rPr>
          <w:rtl/>
        </w:rPr>
        <w:t>ושלישית</w:t>
      </w:r>
      <w:r>
        <w:rPr>
          <w:rFonts w:hint="cs"/>
          <w:rtl/>
        </w:rPr>
        <w:t>.</w:t>
      </w:r>
      <w:r>
        <w:rPr>
          <w:rtl/>
        </w:rPr>
        <w:t xml:space="preserve"> </w:t>
      </w:r>
      <w:bookmarkStart w:id="30168" w:name="_ETM_Q60_503820"/>
      <w:bookmarkEnd w:id="30168"/>
      <w:r>
        <w:rPr>
          <w:rtl/>
        </w:rPr>
        <w:t xml:space="preserve">אני </w:t>
      </w:r>
      <w:bookmarkStart w:id="30169" w:name="_ETM_Q60_504000"/>
      <w:bookmarkEnd w:id="30169"/>
      <w:r>
        <w:rPr>
          <w:rtl/>
        </w:rPr>
        <w:t xml:space="preserve">מודה </w:t>
      </w:r>
      <w:bookmarkStart w:id="30170" w:name="_ETM_Q60_504300"/>
      <w:bookmarkEnd w:id="30170"/>
      <w:r>
        <w:rPr>
          <w:rtl/>
        </w:rPr>
        <w:t xml:space="preserve">לכם </w:t>
      </w:r>
      <w:bookmarkStart w:id="30171" w:name="_ETM_Q60_504630"/>
      <w:bookmarkEnd w:id="30171"/>
      <w:r>
        <w:rPr>
          <w:rtl/>
        </w:rPr>
        <w:t xml:space="preserve">על </w:t>
      </w:r>
      <w:bookmarkStart w:id="30172" w:name="_ETM_Q60_504750"/>
      <w:bookmarkEnd w:id="30172"/>
      <w:r>
        <w:rPr>
          <w:rtl/>
        </w:rPr>
        <w:t>ההקשבה</w:t>
      </w:r>
      <w:r>
        <w:rPr>
          <w:rFonts w:hint="cs"/>
          <w:rtl/>
        </w:rPr>
        <w:t>.</w:t>
      </w:r>
      <w:r>
        <w:rPr>
          <w:rtl/>
        </w:rPr>
        <w:t xml:space="preserve"> </w:t>
      </w:r>
      <w:bookmarkStart w:id="30173" w:name="_ETM_Q60_505890"/>
      <w:bookmarkEnd w:id="30173"/>
      <w:r>
        <w:rPr>
          <w:rtl/>
        </w:rPr>
        <w:t xml:space="preserve">תודה </w:t>
      </w:r>
      <w:bookmarkStart w:id="30174" w:name="_ETM_Q60_506160"/>
      <w:bookmarkEnd w:id="30174"/>
      <w:r>
        <w:rPr>
          <w:rtl/>
        </w:rPr>
        <w:t>רבה</w:t>
      </w:r>
      <w:r>
        <w:rPr>
          <w:rFonts w:hint="cs"/>
          <w:rtl/>
        </w:rPr>
        <w:t>,</w:t>
      </w:r>
      <w:r>
        <w:rPr>
          <w:rtl/>
        </w:rPr>
        <w:t xml:space="preserve"> </w:t>
      </w:r>
      <w:bookmarkStart w:id="30175" w:name="_ETM_Q60_506430"/>
      <w:bookmarkEnd w:id="30175"/>
      <w:r>
        <w:rPr>
          <w:rtl/>
        </w:rPr>
        <w:t xml:space="preserve">אדוני </w:t>
      </w:r>
      <w:bookmarkStart w:id="30176" w:name="_ETM_Q60_506700"/>
      <w:bookmarkEnd w:id="30176"/>
      <w:r>
        <w:rPr>
          <w:rtl/>
        </w:rPr>
        <w:t>היושב-ראש</w:t>
      </w:r>
      <w:r>
        <w:rPr>
          <w:rFonts w:hint="cs"/>
          <w:rtl/>
        </w:rPr>
        <w:t>,</w:t>
      </w:r>
      <w:r>
        <w:rPr>
          <w:rtl/>
        </w:rPr>
        <w:t xml:space="preserve"> </w:t>
      </w:r>
      <w:bookmarkStart w:id="30177" w:name="_ETM_Q60_507300"/>
      <w:bookmarkEnd w:id="30177"/>
      <w:r>
        <w:rPr>
          <w:rtl/>
        </w:rPr>
        <w:t xml:space="preserve">על </w:t>
      </w:r>
      <w:bookmarkStart w:id="30178" w:name="_ETM_Q60_507420"/>
      <w:bookmarkEnd w:id="30178"/>
      <w:r>
        <w:rPr>
          <w:rtl/>
        </w:rPr>
        <w:t xml:space="preserve">הסבלנות </w:t>
      </w:r>
      <w:bookmarkStart w:id="30179" w:name="_ETM_Q60_508020"/>
      <w:bookmarkEnd w:id="30179"/>
      <w:r>
        <w:rPr>
          <w:rtl/>
        </w:rPr>
        <w:t>שלך</w:t>
      </w:r>
      <w:r>
        <w:rPr>
          <w:rFonts w:hint="cs"/>
          <w:rtl/>
        </w:rPr>
        <w:t>.</w:t>
      </w:r>
      <w:r>
        <w:rPr>
          <w:rtl/>
        </w:rPr>
        <w:t xml:space="preserve"> </w:t>
      </w:r>
      <w:bookmarkStart w:id="30180" w:name="_ETM_Q60_508740"/>
      <w:bookmarkEnd w:id="30180"/>
    </w:p>
    <w:p w:rsidR="00BE54DA" w:rsidRDefault="00BE54DA" w:rsidP="002972BF">
      <w:pPr>
        <w:rPr>
          <w:rtl/>
        </w:rPr>
      </w:pPr>
      <w:bookmarkStart w:id="30181" w:name="_ETM_Q60_509000"/>
      <w:bookmarkEnd w:id="30181"/>
    </w:p>
    <w:p w:rsidR="00BE54DA" w:rsidRDefault="00BE54DA" w:rsidP="002972BF">
      <w:pPr>
        <w:pStyle w:val="af6"/>
        <w:keepNext/>
        <w:rPr>
          <w:rtl/>
        </w:rPr>
      </w:pPr>
      <w:r w:rsidRPr="002E7618">
        <w:rPr>
          <w:rStyle w:val="TagStyle"/>
          <w:rtl/>
        </w:rPr>
        <w:t xml:space="preserve"> &lt;&lt; יור &gt;&gt; </w:t>
      </w:r>
      <w:r>
        <w:rPr>
          <w:rtl/>
        </w:rPr>
        <w:t>היו"ר משה סולומון:</w:t>
      </w:r>
      <w:r w:rsidRPr="002E7618">
        <w:rPr>
          <w:rStyle w:val="TagStyle"/>
          <w:rtl/>
        </w:rPr>
        <w:t xml:space="preserve"> &lt;&lt; יור &gt;&gt;</w:t>
      </w:r>
      <w:r>
        <w:rPr>
          <w:rtl/>
        </w:rPr>
        <w:t xml:space="preserve"> </w:t>
      </w:r>
    </w:p>
    <w:p w:rsidR="00BE54DA" w:rsidRDefault="00BE54DA" w:rsidP="00D05E6D">
      <w:pPr>
        <w:rPr>
          <w:rtl/>
        </w:rPr>
      </w:pPr>
    </w:p>
    <w:p w:rsidR="00BE54DA" w:rsidRDefault="00BE54DA" w:rsidP="00AB2591">
      <w:pPr>
        <w:rPr>
          <w:rtl/>
        </w:rPr>
      </w:pPr>
      <w:bookmarkStart w:id="30182" w:name="_ETM_Q60_510000"/>
      <w:bookmarkEnd w:id="30182"/>
      <w:r>
        <w:rPr>
          <w:rtl/>
        </w:rPr>
        <w:t xml:space="preserve">תודה </w:t>
      </w:r>
      <w:bookmarkStart w:id="30183" w:name="_ETM_Q60_509100"/>
      <w:bookmarkEnd w:id="30183"/>
      <w:r>
        <w:rPr>
          <w:rtl/>
        </w:rPr>
        <w:t xml:space="preserve">רבה </w:t>
      </w:r>
      <w:bookmarkStart w:id="30184" w:name="_ETM_Q60_509339"/>
      <w:bookmarkEnd w:id="30184"/>
      <w:r>
        <w:rPr>
          <w:rtl/>
        </w:rPr>
        <w:t xml:space="preserve">לך </w:t>
      </w:r>
      <w:bookmarkStart w:id="30185" w:name="_ETM_Q60_509940"/>
      <w:bookmarkEnd w:id="30185"/>
      <w:r>
        <w:rPr>
          <w:rtl/>
        </w:rPr>
        <w:t xml:space="preserve">על </w:t>
      </w:r>
      <w:bookmarkStart w:id="30186" w:name="_ETM_Q60_510119"/>
      <w:bookmarkEnd w:id="30186"/>
      <w:r>
        <w:rPr>
          <w:rtl/>
        </w:rPr>
        <w:t xml:space="preserve">העבודה </w:t>
      </w:r>
      <w:bookmarkStart w:id="30187" w:name="_ETM_Q60_510750"/>
      <w:bookmarkEnd w:id="30187"/>
      <w:r>
        <w:rPr>
          <w:rtl/>
        </w:rPr>
        <w:t xml:space="preserve">המקצועית </w:t>
      </w:r>
      <w:bookmarkStart w:id="30188" w:name="_ETM_Q60_511470"/>
      <w:bookmarkEnd w:id="30188"/>
      <w:r>
        <w:rPr>
          <w:rtl/>
        </w:rPr>
        <w:t xml:space="preserve">והחשובה </w:t>
      </w:r>
      <w:bookmarkStart w:id="30189" w:name="_ETM_Q60_512580"/>
      <w:bookmarkEnd w:id="30189"/>
      <w:r>
        <w:rPr>
          <w:rtl/>
        </w:rPr>
        <w:t xml:space="preserve">יחד </w:t>
      </w:r>
      <w:bookmarkStart w:id="30190" w:name="_ETM_Q60_512970"/>
      <w:bookmarkEnd w:id="30190"/>
      <w:r>
        <w:rPr>
          <w:rtl/>
        </w:rPr>
        <w:t xml:space="preserve">עם </w:t>
      </w:r>
      <w:bookmarkStart w:id="30191" w:name="_ETM_Q60_513060"/>
      <w:bookmarkEnd w:id="30191"/>
      <w:r>
        <w:rPr>
          <w:rtl/>
        </w:rPr>
        <w:t xml:space="preserve">כל </w:t>
      </w:r>
      <w:bookmarkStart w:id="30192" w:name="_ETM_Q60_513210"/>
      <w:bookmarkEnd w:id="30192"/>
      <w:r>
        <w:rPr>
          <w:rtl/>
        </w:rPr>
        <w:t xml:space="preserve">חברי </w:t>
      </w:r>
      <w:bookmarkStart w:id="30193" w:name="_ETM_Q60_513480"/>
      <w:bookmarkEnd w:id="30193"/>
      <w:r>
        <w:rPr>
          <w:rtl/>
        </w:rPr>
        <w:t>הוועדה</w:t>
      </w:r>
      <w:r>
        <w:rPr>
          <w:rFonts w:hint="cs"/>
          <w:rtl/>
        </w:rPr>
        <w:t>,</w:t>
      </w:r>
      <w:r>
        <w:rPr>
          <w:rtl/>
        </w:rPr>
        <w:t xml:space="preserve"> </w:t>
      </w:r>
      <w:bookmarkStart w:id="30194" w:name="_ETM_Q60_514020"/>
      <w:bookmarkEnd w:id="30194"/>
      <w:r>
        <w:rPr>
          <w:rtl/>
        </w:rPr>
        <w:t xml:space="preserve">אופוזיציה </w:t>
      </w:r>
      <w:bookmarkStart w:id="30195" w:name="_ETM_Q60_514410"/>
      <w:bookmarkEnd w:id="30195"/>
      <w:r>
        <w:rPr>
          <w:rtl/>
        </w:rPr>
        <w:t>וקואליציה</w:t>
      </w:r>
      <w:r>
        <w:rPr>
          <w:rFonts w:hint="cs"/>
          <w:rtl/>
        </w:rPr>
        <w:t>,</w:t>
      </w:r>
      <w:r>
        <w:rPr>
          <w:rtl/>
        </w:rPr>
        <w:t xml:space="preserve"> </w:t>
      </w:r>
      <w:bookmarkStart w:id="30196" w:name="_ETM_Q60_515580"/>
      <w:bookmarkEnd w:id="30196"/>
      <w:r>
        <w:rPr>
          <w:rtl/>
        </w:rPr>
        <w:t xml:space="preserve">שגם </w:t>
      </w:r>
      <w:bookmarkStart w:id="30197" w:name="_ETM_Q60_515880"/>
      <w:bookmarkEnd w:id="30197"/>
      <w:r>
        <w:rPr>
          <w:rFonts w:hint="cs"/>
          <w:rtl/>
        </w:rPr>
        <w:t xml:space="preserve">אני זוכה </w:t>
      </w:r>
      <w:bookmarkStart w:id="30198" w:name="_ETM_Q60_516029"/>
      <w:bookmarkStart w:id="30199" w:name="_ETM_Q60_516270"/>
      <w:bookmarkEnd w:id="30198"/>
      <w:bookmarkEnd w:id="30199"/>
      <w:r>
        <w:rPr>
          <w:rtl/>
        </w:rPr>
        <w:t xml:space="preserve">להיות </w:t>
      </w:r>
      <w:bookmarkStart w:id="30200" w:name="_ETM_Q60_516450"/>
      <w:bookmarkEnd w:id="30200"/>
      <w:r>
        <w:rPr>
          <w:rtl/>
        </w:rPr>
        <w:t xml:space="preserve">חלק </w:t>
      </w:r>
      <w:bookmarkStart w:id="30201" w:name="_ETM_Q60_516720"/>
      <w:bookmarkEnd w:id="30201"/>
      <w:r>
        <w:rPr>
          <w:rtl/>
        </w:rPr>
        <w:t>מהם</w:t>
      </w:r>
      <w:r>
        <w:rPr>
          <w:rFonts w:hint="cs"/>
          <w:rtl/>
        </w:rPr>
        <w:t xml:space="preserve">. </w:t>
      </w:r>
    </w:p>
    <w:p w:rsidR="00BE54DA" w:rsidRDefault="00BE54DA" w:rsidP="00AB2591">
      <w:pPr>
        <w:rPr>
          <w:rtl/>
        </w:rPr>
      </w:pPr>
    </w:p>
    <w:p w:rsidR="00BE54DA" w:rsidRDefault="00BE54DA" w:rsidP="002972BF">
      <w:pPr>
        <w:rPr>
          <w:rtl/>
        </w:rPr>
      </w:pPr>
      <w:bookmarkStart w:id="30202" w:name="_ETM_Q60_522000"/>
      <w:bookmarkStart w:id="30203" w:name="_ETM_Q60_514000"/>
      <w:bookmarkStart w:id="30204" w:name="_ETM_Q60_517559"/>
      <w:bookmarkEnd w:id="30202"/>
      <w:bookmarkEnd w:id="30203"/>
      <w:bookmarkEnd w:id="30204"/>
      <w:r>
        <w:rPr>
          <w:rtl/>
        </w:rPr>
        <w:t xml:space="preserve">אני </w:t>
      </w:r>
      <w:bookmarkStart w:id="30205" w:name="_ETM_Q60_517770"/>
      <w:bookmarkEnd w:id="30205"/>
      <w:r>
        <w:rPr>
          <w:rtl/>
        </w:rPr>
        <w:t xml:space="preserve">מזמין </w:t>
      </w:r>
      <w:bookmarkStart w:id="30206" w:name="_ETM_Q60_518220"/>
      <w:bookmarkEnd w:id="30206"/>
      <w:r>
        <w:rPr>
          <w:rtl/>
        </w:rPr>
        <w:t xml:space="preserve">את </w:t>
      </w:r>
      <w:bookmarkStart w:id="30207" w:name="_ETM_Q60_518430"/>
      <w:bookmarkEnd w:id="30207"/>
      <w:r>
        <w:rPr>
          <w:rtl/>
        </w:rPr>
        <w:t xml:space="preserve">יושב-ראש </w:t>
      </w:r>
      <w:bookmarkStart w:id="30208" w:name="_ETM_Q60_520270"/>
      <w:bookmarkStart w:id="30209" w:name="_ETM_Q60_520630"/>
      <w:bookmarkEnd w:id="30208"/>
      <w:bookmarkEnd w:id="30209"/>
      <w:r>
        <w:rPr>
          <w:rtl/>
        </w:rPr>
        <w:t xml:space="preserve">הוועדה </w:t>
      </w:r>
      <w:bookmarkStart w:id="30210" w:name="_ETM_Q60_521170"/>
      <w:bookmarkEnd w:id="30210"/>
      <w:r>
        <w:rPr>
          <w:rFonts w:hint="cs"/>
          <w:rtl/>
        </w:rPr>
        <w:t>למיזמים ציבוריים</w:t>
      </w:r>
      <w:bookmarkStart w:id="30211" w:name="_ETM_Q60_521290"/>
      <w:bookmarkStart w:id="30212" w:name="_ETM_Q60_521470"/>
      <w:bookmarkStart w:id="30213" w:name="_ETM_Q60_521589"/>
      <w:bookmarkEnd w:id="30211"/>
      <w:bookmarkEnd w:id="30212"/>
      <w:bookmarkEnd w:id="30213"/>
      <w:r>
        <w:rPr>
          <w:rFonts w:hint="cs"/>
          <w:rtl/>
        </w:rPr>
        <w:t xml:space="preserve"> חבר הכנסת אוהד טל </w:t>
      </w:r>
      <w:bookmarkStart w:id="30214" w:name="_ETM_Q60_522010"/>
      <w:bookmarkStart w:id="30215" w:name="_ETM_Q60_522190"/>
      <w:bookmarkStart w:id="30216" w:name="_ETM_Q60_522490"/>
      <w:bookmarkStart w:id="30217" w:name="_ETM_Q60_522760"/>
      <w:bookmarkStart w:id="30218" w:name="_ETM_Q60_523690"/>
      <w:bookmarkEnd w:id="30214"/>
      <w:bookmarkEnd w:id="30215"/>
      <w:bookmarkEnd w:id="30216"/>
      <w:bookmarkEnd w:id="30217"/>
      <w:bookmarkEnd w:id="30218"/>
      <w:r>
        <w:rPr>
          <w:rFonts w:hint="cs"/>
          <w:rtl/>
        </w:rPr>
        <w:t>להציג</w:t>
      </w:r>
      <w:r>
        <w:rPr>
          <w:rtl/>
        </w:rPr>
        <w:t xml:space="preserve"> </w:t>
      </w:r>
      <w:bookmarkStart w:id="30219" w:name="_ETM_Q60_524650"/>
      <w:bookmarkEnd w:id="30219"/>
      <w:r>
        <w:rPr>
          <w:rtl/>
        </w:rPr>
        <w:t xml:space="preserve">את </w:t>
      </w:r>
      <w:bookmarkStart w:id="30220" w:name="_ETM_Q60_524860"/>
      <w:bookmarkEnd w:id="30220"/>
      <w:r w:rsidRPr="00DE10D8">
        <w:rPr>
          <w:rtl/>
        </w:rPr>
        <w:t>הצעת חוק תקשורת דיגיטלית עם גופים ציבו</w:t>
      </w:r>
      <w:r>
        <w:rPr>
          <w:rtl/>
        </w:rPr>
        <w:t>ריים (תיקון מס' 4), התשפ"ה</w:t>
      </w:r>
      <w:r>
        <w:rPr>
          <w:rFonts w:hint="cs"/>
          <w:rtl/>
        </w:rPr>
        <w:t>–</w:t>
      </w:r>
      <w:r>
        <w:rPr>
          <w:rtl/>
        </w:rPr>
        <w:t>2025</w:t>
      </w:r>
      <w:r>
        <w:rPr>
          <w:rFonts w:hint="cs"/>
          <w:rtl/>
        </w:rPr>
        <w:t xml:space="preserve">, </w:t>
      </w:r>
      <w:bookmarkStart w:id="30221" w:name="_ETM_Q60_526000"/>
      <w:bookmarkStart w:id="30222" w:name="_ETM_Q60_525070"/>
      <w:bookmarkStart w:id="30223" w:name="_ETM_Q60_525430"/>
      <w:bookmarkStart w:id="30224" w:name="_ETM_Q60_525880"/>
      <w:bookmarkStart w:id="30225" w:name="_ETM_Q60_525970"/>
      <w:bookmarkStart w:id="30226" w:name="_ETM_Q60_526240"/>
      <w:bookmarkStart w:id="30227" w:name="_ETM_Q60_526720"/>
      <w:bookmarkStart w:id="30228" w:name="_ETM_Q60_526990"/>
      <w:bookmarkStart w:id="30229" w:name="_ETM_Q60_527290"/>
      <w:bookmarkStart w:id="30230" w:name="_ETM_Q60_528270"/>
      <w:bookmarkStart w:id="30231" w:name="_ETM_Q60_528570"/>
      <w:bookmarkStart w:id="30232" w:name="_ETM_Q60_529589"/>
      <w:bookmarkStart w:id="30233" w:name="_ETM_Q60_530279"/>
      <w:bookmarkEnd w:id="30221"/>
      <w:bookmarkEnd w:id="30222"/>
      <w:bookmarkEnd w:id="30223"/>
      <w:bookmarkEnd w:id="30224"/>
      <w:bookmarkEnd w:id="30225"/>
      <w:bookmarkEnd w:id="30226"/>
      <w:bookmarkEnd w:id="30227"/>
      <w:bookmarkEnd w:id="30228"/>
      <w:bookmarkEnd w:id="30229"/>
      <w:bookmarkEnd w:id="30230"/>
      <w:bookmarkEnd w:id="30231"/>
      <w:bookmarkEnd w:id="30232"/>
      <w:bookmarkEnd w:id="30233"/>
      <w:r>
        <w:rPr>
          <w:rtl/>
        </w:rPr>
        <w:t>בבקשה</w:t>
      </w:r>
      <w:r>
        <w:rPr>
          <w:rFonts w:hint="cs"/>
          <w:rtl/>
        </w:rPr>
        <w:t>.</w:t>
      </w:r>
      <w:r>
        <w:rPr>
          <w:rtl/>
        </w:rPr>
        <w:t xml:space="preserve"> </w:t>
      </w:r>
      <w:bookmarkStart w:id="30234" w:name="_ETM_Q60_545760"/>
      <w:bookmarkEnd w:id="30234"/>
      <w:r>
        <w:rPr>
          <w:rtl/>
        </w:rPr>
        <w:t>בבקשה</w:t>
      </w:r>
      <w:r>
        <w:rPr>
          <w:rFonts w:hint="cs"/>
          <w:rtl/>
        </w:rPr>
        <w:t>.</w:t>
      </w:r>
    </w:p>
    <w:p w:rsidR="00BE54DA" w:rsidRDefault="00BE54DA" w:rsidP="002972BF">
      <w:pPr>
        <w:rPr>
          <w:rtl/>
        </w:rPr>
      </w:pPr>
      <w:bookmarkStart w:id="30235" w:name="_ETM_Q60_542000"/>
      <w:bookmarkEnd w:id="30235"/>
    </w:p>
    <w:p w:rsidR="00BE54DA" w:rsidRDefault="00BE54DA" w:rsidP="002972BF">
      <w:pPr>
        <w:pStyle w:val="a4"/>
        <w:keepNext/>
        <w:rPr>
          <w:rtl/>
        </w:rPr>
      </w:pPr>
      <w:bookmarkStart w:id="30236" w:name="ET_speaker_6510_36"/>
      <w:r w:rsidRPr="00DE10D8">
        <w:rPr>
          <w:rStyle w:val="TagStyle"/>
          <w:rtl/>
        </w:rPr>
        <w:t xml:space="preserve"> &lt;&lt; דובר &gt;&gt; </w:t>
      </w:r>
      <w:bookmarkStart w:id="30237" w:name="_Toc193372829"/>
      <w:bookmarkStart w:id="30238" w:name="_Toc193383282"/>
      <w:bookmarkStart w:id="30239" w:name="_Toc193384296"/>
      <w:bookmarkStart w:id="30240" w:name="_Toc193384556"/>
      <w:r>
        <w:rPr>
          <w:rtl/>
        </w:rPr>
        <w:t>אוהד טל (יו"ר הוועדה למיזמים ציבוריים):</w:t>
      </w:r>
      <w:bookmarkEnd w:id="30237"/>
      <w:bookmarkEnd w:id="30238"/>
      <w:bookmarkEnd w:id="30239"/>
      <w:bookmarkEnd w:id="30240"/>
      <w:r w:rsidRPr="00DE10D8">
        <w:rPr>
          <w:rStyle w:val="TagStyle"/>
          <w:rtl/>
        </w:rPr>
        <w:t xml:space="preserve"> &lt;&lt; דובר &gt;&gt;</w:t>
      </w:r>
      <w:r>
        <w:rPr>
          <w:rtl/>
        </w:rPr>
        <w:t xml:space="preserve"> </w:t>
      </w:r>
      <w:bookmarkEnd w:id="30236"/>
    </w:p>
    <w:p w:rsidR="00BE54DA" w:rsidRDefault="00BE54DA" w:rsidP="00D05E6D">
      <w:pPr>
        <w:rPr>
          <w:rtl/>
        </w:rPr>
      </w:pPr>
    </w:p>
    <w:p w:rsidR="00BE54DA" w:rsidRDefault="00BE54DA" w:rsidP="002972BF">
      <w:pPr>
        <w:rPr>
          <w:rtl/>
        </w:rPr>
      </w:pPr>
      <w:bookmarkStart w:id="30241" w:name="_ETM_Q60_546779"/>
      <w:bookmarkEnd w:id="30241"/>
      <w:r>
        <w:rPr>
          <w:rtl/>
        </w:rPr>
        <w:t xml:space="preserve">תודה </w:t>
      </w:r>
      <w:bookmarkStart w:id="30242" w:name="_ETM_Q60_547020"/>
      <w:bookmarkEnd w:id="30242"/>
      <w:r>
        <w:rPr>
          <w:rtl/>
        </w:rPr>
        <w:t>רבה</w:t>
      </w:r>
      <w:r>
        <w:rPr>
          <w:rFonts w:hint="cs"/>
          <w:rtl/>
        </w:rPr>
        <w:t>,</w:t>
      </w:r>
      <w:r>
        <w:rPr>
          <w:rtl/>
        </w:rPr>
        <w:t xml:space="preserve"> </w:t>
      </w:r>
      <w:bookmarkStart w:id="30243" w:name="_ETM_Q60_547320"/>
      <w:bookmarkEnd w:id="30243"/>
      <w:r>
        <w:rPr>
          <w:rtl/>
        </w:rPr>
        <w:t xml:space="preserve">אדוני </w:t>
      </w:r>
      <w:bookmarkStart w:id="30244" w:name="_ETM_Q60_547619"/>
      <w:bookmarkEnd w:id="30244"/>
      <w:r>
        <w:rPr>
          <w:rtl/>
        </w:rPr>
        <w:t>היושב-ראש</w:t>
      </w:r>
      <w:r>
        <w:rPr>
          <w:rFonts w:hint="cs"/>
          <w:rtl/>
        </w:rPr>
        <w:t>.</w:t>
      </w:r>
      <w:r>
        <w:rPr>
          <w:rtl/>
        </w:rPr>
        <w:t xml:space="preserve"> </w:t>
      </w:r>
      <w:bookmarkStart w:id="30245" w:name="_ETM_Q60_548700"/>
      <w:bookmarkEnd w:id="30245"/>
      <w:r>
        <w:rPr>
          <w:rtl/>
        </w:rPr>
        <w:t xml:space="preserve">מכובדי </w:t>
      </w:r>
      <w:bookmarkStart w:id="30246" w:name="_ETM_Q60_549240"/>
      <w:bookmarkEnd w:id="30246"/>
      <w:r>
        <w:rPr>
          <w:rtl/>
        </w:rPr>
        <w:t xml:space="preserve">שר </w:t>
      </w:r>
      <w:bookmarkStart w:id="30247" w:name="_ETM_Q60_549510"/>
      <w:bookmarkEnd w:id="30247"/>
      <w:r>
        <w:rPr>
          <w:rtl/>
        </w:rPr>
        <w:t>האוצר</w:t>
      </w:r>
      <w:r>
        <w:rPr>
          <w:rFonts w:hint="cs"/>
          <w:rtl/>
        </w:rPr>
        <w:t>,</w:t>
      </w:r>
      <w:r>
        <w:rPr>
          <w:rtl/>
        </w:rPr>
        <w:t xml:space="preserve"> </w:t>
      </w:r>
      <w:bookmarkStart w:id="30248" w:name="_ETM_Q60_550290"/>
      <w:bookmarkEnd w:id="30248"/>
      <w:r>
        <w:rPr>
          <w:rtl/>
        </w:rPr>
        <w:t xml:space="preserve">חבריי </w:t>
      </w:r>
      <w:bookmarkStart w:id="30249" w:name="_ETM_Q60_550860"/>
      <w:bookmarkEnd w:id="30249"/>
      <w:r>
        <w:rPr>
          <w:rtl/>
        </w:rPr>
        <w:t xml:space="preserve">חברי </w:t>
      </w:r>
      <w:bookmarkStart w:id="30250" w:name="_ETM_Q60_551160"/>
      <w:bookmarkEnd w:id="30250"/>
      <w:r>
        <w:rPr>
          <w:rtl/>
        </w:rPr>
        <w:t>הכנסת</w:t>
      </w:r>
      <w:r>
        <w:rPr>
          <w:rFonts w:hint="cs"/>
          <w:rtl/>
        </w:rPr>
        <w:t xml:space="preserve"> </w:t>
      </w:r>
      <w:r w:rsidR="000B6A0F">
        <w:rPr>
          <w:rFonts w:hint="cs"/>
          <w:rtl/>
        </w:rPr>
        <w:t>– – –</w:t>
      </w:r>
    </w:p>
    <w:p w:rsidR="00BE54DA" w:rsidRDefault="00BE54DA" w:rsidP="002972BF">
      <w:pPr>
        <w:rPr>
          <w:rtl/>
        </w:rPr>
      </w:pPr>
      <w:bookmarkStart w:id="30251" w:name="_ETM_Q60_548000"/>
      <w:bookmarkEnd w:id="30251"/>
    </w:p>
    <w:p w:rsidR="00BE54DA" w:rsidRDefault="00BE54DA" w:rsidP="002972BF">
      <w:pPr>
        <w:pStyle w:val="af5"/>
        <w:keepNext/>
        <w:rPr>
          <w:rtl/>
        </w:rPr>
      </w:pPr>
      <w:bookmarkStart w:id="30252" w:name="ET_interruption_5300_37"/>
      <w:r w:rsidRPr="00DE10D8">
        <w:rPr>
          <w:rStyle w:val="TagStyle"/>
          <w:rtl/>
        </w:rPr>
        <w:t xml:space="preserve"> &lt;&lt; קריאה &gt;&gt; </w:t>
      </w:r>
      <w:r>
        <w:rPr>
          <w:rtl/>
        </w:rPr>
        <w:t>מירב בן ארי (יש עתיד):</w:t>
      </w:r>
      <w:r w:rsidRPr="00DE10D8">
        <w:rPr>
          <w:rStyle w:val="TagStyle"/>
          <w:rtl/>
        </w:rPr>
        <w:t xml:space="preserve"> &lt;&lt; קריאה &gt;&gt;</w:t>
      </w:r>
      <w:r>
        <w:rPr>
          <w:rtl/>
        </w:rPr>
        <w:t xml:space="preserve"> </w:t>
      </w:r>
      <w:bookmarkEnd w:id="30252"/>
    </w:p>
    <w:p w:rsidR="00BE54DA" w:rsidRDefault="00BE54DA" w:rsidP="00D05E6D">
      <w:pPr>
        <w:rPr>
          <w:rtl/>
        </w:rPr>
      </w:pPr>
    </w:p>
    <w:p w:rsidR="00BE54DA" w:rsidRDefault="00BE54DA" w:rsidP="002972BF">
      <w:pPr>
        <w:rPr>
          <w:rtl/>
        </w:rPr>
      </w:pPr>
      <w:r>
        <w:rPr>
          <w:rFonts w:hint="cs"/>
          <w:rtl/>
        </w:rPr>
        <w:t xml:space="preserve">איפה שר האוצר? לא רואים אותך. </w:t>
      </w:r>
    </w:p>
    <w:p w:rsidR="00BE54DA" w:rsidRDefault="00BE54DA" w:rsidP="002972BF">
      <w:pPr>
        <w:rPr>
          <w:rtl/>
        </w:rPr>
      </w:pPr>
      <w:bookmarkStart w:id="30253" w:name="_ETM_Q60_550000"/>
      <w:bookmarkEnd w:id="30253"/>
    </w:p>
    <w:p w:rsidR="00BE54DA" w:rsidRDefault="00BE54DA" w:rsidP="002972BF">
      <w:pPr>
        <w:pStyle w:val="-"/>
        <w:keepNext/>
        <w:rPr>
          <w:rtl/>
        </w:rPr>
      </w:pPr>
      <w:bookmarkStart w:id="30254" w:name="ET_speakercontinue_6510_38"/>
      <w:r w:rsidRPr="00DE10D8">
        <w:rPr>
          <w:rStyle w:val="TagStyle"/>
          <w:rtl/>
        </w:rPr>
        <w:t xml:space="preserve"> &lt;&lt; דובר_המשך &gt;&gt; </w:t>
      </w:r>
      <w:r>
        <w:rPr>
          <w:rtl/>
        </w:rPr>
        <w:t>אוהד טל (יו"ר הוועדה למיזמים ציבוריים):</w:t>
      </w:r>
      <w:r w:rsidRPr="00DE10D8">
        <w:rPr>
          <w:rStyle w:val="TagStyle"/>
          <w:rtl/>
        </w:rPr>
        <w:t xml:space="preserve"> &lt;&lt; דובר_המשך &gt;&gt;</w:t>
      </w:r>
      <w:r>
        <w:rPr>
          <w:rtl/>
        </w:rPr>
        <w:t xml:space="preserve"> </w:t>
      </w:r>
      <w:bookmarkEnd w:id="30254"/>
    </w:p>
    <w:p w:rsidR="00BE54DA" w:rsidRDefault="00BE54DA" w:rsidP="00D05E6D">
      <w:pPr>
        <w:rPr>
          <w:rtl/>
        </w:rPr>
      </w:pPr>
    </w:p>
    <w:p w:rsidR="00BE54DA" w:rsidRDefault="00BE54DA" w:rsidP="002972BF">
      <w:pPr>
        <w:rPr>
          <w:rtl/>
        </w:rPr>
      </w:pPr>
      <w:bookmarkStart w:id="30255" w:name="_ETM_Q60_551000"/>
      <w:bookmarkEnd w:id="30255"/>
      <w:r>
        <w:rPr>
          <w:rFonts w:hint="cs"/>
          <w:rtl/>
        </w:rPr>
        <w:t>יושב כאן</w:t>
      </w:r>
      <w:bookmarkStart w:id="30256" w:name="_ETM_Q60_553450"/>
      <w:bookmarkStart w:id="30257" w:name="_ETM_Q60_553810"/>
      <w:bookmarkEnd w:id="30256"/>
      <w:bookmarkEnd w:id="30257"/>
      <w:r>
        <w:rPr>
          <w:rtl/>
        </w:rPr>
        <w:t xml:space="preserve"> </w:t>
      </w:r>
      <w:bookmarkStart w:id="30258" w:name="_ETM_Q60_553990"/>
      <w:bookmarkEnd w:id="30258"/>
      <w:r>
        <w:rPr>
          <w:rtl/>
        </w:rPr>
        <w:t xml:space="preserve">שר </w:t>
      </w:r>
      <w:bookmarkStart w:id="30259" w:name="_ETM_Q60_554230"/>
      <w:bookmarkEnd w:id="30259"/>
      <w:r>
        <w:rPr>
          <w:rtl/>
        </w:rPr>
        <w:t>האוצר</w:t>
      </w:r>
      <w:r>
        <w:rPr>
          <w:rFonts w:hint="cs"/>
          <w:rtl/>
        </w:rPr>
        <w:t xml:space="preserve">. יושב, </w:t>
      </w:r>
      <w:bookmarkStart w:id="30260" w:name="_ETM_Q60_555000"/>
      <w:bookmarkEnd w:id="30260"/>
      <w:r>
        <w:rPr>
          <w:rFonts w:hint="cs"/>
          <w:rtl/>
        </w:rPr>
        <w:t>מכבד אותנו ב</w:t>
      </w:r>
      <w:bookmarkStart w:id="30261" w:name="_ETM_Q60_554950"/>
      <w:bookmarkStart w:id="30262" w:name="_ETM_Q60_555310"/>
      <w:bookmarkStart w:id="30263" w:name="_ETM_Q60_555820"/>
      <w:bookmarkEnd w:id="30261"/>
      <w:bookmarkEnd w:id="30262"/>
      <w:bookmarkEnd w:id="30263"/>
      <w:r>
        <w:rPr>
          <w:rtl/>
        </w:rPr>
        <w:t>נוכחותו</w:t>
      </w:r>
      <w:r>
        <w:rPr>
          <w:rFonts w:hint="cs"/>
          <w:rtl/>
        </w:rPr>
        <w:t>.</w:t>
      </w:r>
    </w:p>
    <w:p w:rsidR="00BE54DA" w:rsidRDefault="00BE54DA" w:rsidP="002972BF">
      <w:pPr>
        <w:rPr>
          <w:rtl/>
        </w:rPr>
      </w:pPr>
      <w:bookmarkStart w:id="30264" w:name="_ETM_Q60_552000"/>
      <w:bookmarkEnd w:id="30264"/>
    </w:p>
    <w:p w:rsidR="00BE54DA" w:rsidRDefault="00BE54DA" w:rsidP="002972BF">
      <w:pPr>
        <w:rPr>
          <w:rtl/>
        </w:rPr>
      </w:pPr>
      <w:bookmarkStart w:id="30265" w:name="_ETM_Q60_553000"/>
      <w:bookmarkStart w:id="30266" w:name="_ETM_Q60_563000"/>
      <w:bookmarkStart w:id="30267" w:name="_ETM_Q60_558000"/>
      <w:bookmarkStart w:id="30268" w:name="_ETM_Q60_558360"/>
      <w:bookmarkStart w:id="30269" w:name="_ETM_Q60_562320"/>
      <w:bookmarkEnd w:id="30265"/>
      <w:bookmarkEnd w:id="30266"/>
      <w:bookmarkEnd w:id="30267"/>
      <w:bookmarkEnd w:id="30268"/>
      <w:bookmarkEnd w:id="30269"/>
      <w:r>
        <w:rPr>
          <w:rFonts w:hint="cs"/>
          <w:rtl/>
        </w:rPr>
        <w:t xml:space="preserve">חברים, אני </w:t>
      </w:r>
      <w:bookmarkStart w:id="30270" w:name="_ETM_Q60_562680"/>
      <w:bookmarkEnd w:id="30270"/>
      <w:r>
        <w:rPr>
          <w:rtl/>
        </w:rPr>
        <w:t xml:space="preserve">מתכבד </w:t>
      </w:r>
      <w:bookmarkStart w:id="30271" w:name="_ETM_Q60_563610"/>
      <w:bookmarkEnd w:id="30271"/>
      <w:r>
        <w:rPr>
          <w:rtl/>
        </w:rPr>
        <w:t xml:space="preserve">להביא </w:t>
      </w:r>
      <w:bookmarkStart w:id="30272" w:name="_ETM_Q60_563910"/>
      <w:bookmarkEnd w:id="30272"/>
      <w:r>
        <w:rPr>
          <w:rFonts w:hint="cs"/>
          <w:rtl/>
        </w:rPr>
        <w:t>ל</w:t>
      </w:r>
      <w:r>
        <w:rPr>
          <w:rtl/>
        </w:rPr>
        <w:t xml:space="preserve">פני </w:t>
      </w:r>
      <w:bookmarkStart w:id="30273" w:name="_ETM_Q60_564360"/>
      <w:bookmarkEnd w:id="30273"/>
      <w:r>
        <w:rPr>
          <w:rtl/>
        </w:rPr>
        <w:t xml:space="preserve">מליאת </w:t>
      </w:r>
      <w:bookmarkStart w:id="30274" w:name="_ETM_Q60_564750"/>
      <w:bookmarkEnd w:id="30274"/>
      <w:r>
        <w:rPr>
          <w:rtl/>
        </w:rPr>
        <w:t xml:space="preserve">הכנסת </w:t>
      </w:r>
      <w:bookmarkStart w:id="30275" w:name="_ETM_Q60_565529"/>
      <w:bookmarkEnd w:id="30275"/>
      <w:r>
        <w:rPr>
          <w:rtl/>
        </w:rPr>
        <w:t xml:space="preserve">לקריאה </w:t>
      </w:r>
      <w:bookmarkStart w:id="30276" w:name="_ETM_Q60_566010"/>
      <w:bookmarkEnd w:id="30276"/>
      <w:r>
        <w:rPr>
          <w:rtl/>
        </w:rPr>
        <w:t xml:space="preserve">השנייה </w:t>
      </w:r>
      <w:bookmarkStart w:id="30277" w:name="_ETM_Q60_566580"/>
      <w:bookmarkEnd w:id="30277"/>
      <w:r>
        <w:rPr>
          <w:rtl/>
        </w:rPr>
        <w:t xml:space="preserve">ולקריאה </w:t>
      </w:r>
      <w:bookmarkStart w:id="30278" w:name="_ETM_Q60_567089"/>
      <w:bookmarkEnd w:id="30278"/>
      <w:r>
        <w:rPr>
          <w:rtl/>
        </w:rPr>
        <w:t xml:space="preserve">השלישית </w:t>
      </w:r>
      <w:bookmarkStart w:id="30279" w:name="_ETM_Q60_567570"/>
      <w:bookmarkEnd w:id="30279"/>
      <w:r>
        <w:rPr>
          <w:rtl/>
        </w:rPr>
        <w:t xml:space="preserve">את </w:t>
      </w:r>
      <w:bookmarkStart w:id="30280" w:name="_ETM_Q60_567690"/>
      <w:bookmarkEnd w:id="30280"/>
      <w:r w:rsidRPr="00DE10D8">
        <w:rPr>
          <w:rtl/>
        </w:rPr>
        <w:t>הצעת חוק תקשורת דיגיטלית עם גופים ציבו</w:t>
      </w:r>
      <w:r>
        <w:rPr>
          <w:rtl/>
        </w:rPr>
        <w:t>ריים (תיקון מס' 4), התשפ"ה</w:t>
      </w:r>
      <w:r>
        <w:rPr>
          <w:rFonts w:hint="cs"/>
          <w:rtl/>
        </w:rPr>
        <w:t>–</w:t>
      </w:r>
      <w:r>
        <w:rPr>
          <w:rtl/>
        </w:rPr>
        <w:t>2025</w:t>
      </w:r>
      <w:r>
        <w:rPr>
          <w:rFonts w:hint="cs"/>
          <w:rtl/>
        </w:rPr>
        <w:t xml:space="preserve">. </w:t>
      </w:r>
      <w:bookmarkStart w:id="30281" w:name="_ETM_Q60_576459"/>
      <w:bookmarkEnd w:id="30281"/>
    </w:p>
    <w:p w:rsidR="00BE54DA" w:rsidRDefault="00BE54DA" w:rsidP="002972BF">
      <w:pPr>
        <w:rPr>
          <w:rtl/>
        </w:rPr>
      </w:pPr>
      <w:bookmarkStart w:id="30282" w:name="_ETM_Q60_575000"/>
      <w:bookmarkEnd w:id="30282"/>
    </w:p>
    <w:p w:rsidR="00BE54DA" w:rsidRDefault="00BE54DA" w:rsidP="00CA14E6">
      <w:pPr>
        <w:rPr>
          <w:rtl/>
        </w:rPr>
      </w:pPr>
      <w:bookmarkStart w:id="30283" w:name="_ETM_Q60_576000"/>
      <w:bookmarkEnd w:id="30283"/>
      <w:r>
        <w:rPr>
          <w:rtl/>
        </w:rPr>
        <w:t xml:space="preserve">אזרחי </w:t>
      </w:r>
      <w:bookmarkStart w:id="30284" w:name="_ETM_Q60_576939"/>
      <w:bookmarkEnd w:id="30284"/>
      <w:r>
        <w:rPr>
          <w:rtl/>
        </w:rPr>
        <w:t>ישראל</w:t>
      </w:r>
      <w:r>
        <w:rPr>
          <w:rFonts w:hint="cs"/>
          <w:rtl/>
        </w:rPr>
        <w:t>,</w:t>
      </w:r>
      <w:r>
        <w:rPr>
          <w:rtl/>
        </w:rPr>
        <w:t xml:space="preserve"> </w:t>
      </w:r>
      <w:bookmarkStart w:id="30285" w:name="_ETM_Q60_578260"/>
      <w:bookmarkEnd w:id="30285"/>
      <w:r>
        <w:rPr>
          <w:rtl/>
        </w:rPr>
        <w:t xml:space="preserve">כל </w:t>
      </w:r>
      <w:bookmarkStart w:id="30286" w:name="_ETM_Q60_578710"/>
      <w:bookmarkEnd w:id="30286"/>
      <w:r>
        <w:rPr>
          <w:rtl/>
        </w:rPr>
        <w:t xml:space="preserve">הזמן </w:t>
      </w:r>
      <w:bookmarkStart w:id="30287" w:name="_ETM_Q60_579610"/>
      <w:bookmarkEnd w:id="30287"/>
      <w:r>
        <w:rPr>
          <w:rtl/>
        </w:rPr>
        <w:t xml:space="preserve">מספרים </w:t>
      </w:r>
      <w:bookmarkStart w:id="30288" w:name="_ETM_Q60_580240"/>
      <w:bookmarkEnd w:id="30288"/>
      <w:r>
        <w:rPr>
          <w:rtl/>
        </w:rPr>
        <w:t xml:space="preserve">לכם </w:t>
      </w:r>
      <w:bookmarkStart w:id="30289" w:name="_ETM_Q60_581439"/>
      <w:bookmarkEnd w:id="30289"/>
      <w:r>
        <w:rPr>
          <w:rtl/>
        </w:rPr>
        <w:t xml:space="preserve">שנבחרי </w:t>
      </w:r>
      <w:bookmarkStart w:id="30290" w:name="_ETM_Q60_582069"/>
      <w:bookmarkEnd w:id="30290"/>
      <w:r>
        <w:rPr>
          <w:rtl/>
        </w:rPr>
        <w:t xml:space="preserve">הציבור </w:t>
      </w:r>
      <w:bookmarkStart w:id="30291" w:name="_ETM_Q60_582850"/>
      <w:bookmarkEnd w:id="30291"/>
      <w:r>
        <w:rPr>
          <w:rtl/>
        </w:rPr>
        <w:t xml:space="preserve">עסוקים </w:t>
      </w:r>
      <w:bookmarkStart w:id="30292" w:name="_ETM_Q60_583359"/>
      <w:bookmarkEnd w:id="30292"/>
      <w:r>
        <w:rPr>
          <w:rtl/>
        </w:rPr>
        <w:t xml:space="preserve">בעיקר </w:t>
      </w:r>
      <w:bookmarkStart w:id="30293" w:name="_ETM_Q60_583779"/>
      <w:bookmarkEnd w:id="30293"/>
      <w:r>
        <w:rPr>
          <w:rtl/>
        </w:rPr>
        <w:t>בעצמם</w:t>
      </w:r>
      <w:r>
        <w:rPr>
          <w:rFonts w:hint="cs"/>
          <w:rtl/>
        </w:rPr>
        <w:t>,</w:t>
      </w:r>
      <w:r>
        <w:rPr>
          <w:rtl/>
        </w:rPr>
        <w:t xml:space="preserve"> </w:t>
      </w:r>
      <w:bookmarkStart w:id="30294" w:name="_ETM_Q60_585200"/>
      <w:bookmarkEnd w:id="30294"/>
      <w:r>
        <w:rPr>
          <w:rtl/>
        </w:rPr>
        <w:t xml:space="preserve">שהכנסת </w:t>
      </w:r>
      <w:bookmarkStart w:id="30295" w:name="_ETM_Q60_586069"/>
      <w:bookmarkEnd w:id="30295"/>
      <w:r>
        <w:rPr>
          <w:rtl/>
        </w:rPr>
        <w:t xml:space="preserve">תעסוקה </w:t>
      </w:r>
      <w:bookmarkStart w:id="30296" w:name="_ETM_Q60_586549"/>
      <w:bookmarkEnd w:id="30296"/>
      <w:r>
        <w:rPr>
          <w:rtl/>
        </w:rPr>
        <w:t xml:space="preserve">בעיקר </w:t>
      </w:r>
      <w:bookmarkStart w:id="30297" w:name="_ETM_Q60_586969"/>
      <w:bookmarkEnd w:id="30297"/>
      <w:r>
        <w:rPr>
          <w:rtl/>
        </w:rPr>
        <w:t>בעצמה</w:t>
      </w:r>
      <w:r>
        <w:rPr>
          <w:rFonts w:hint="cs"/>
          <w:rtl/>
        </w:rPr>
        <w:t>,</w:t>
      </w:r>
      <w:r>
        <w:rPr>
          <w:rtl/>
        </w:rPr>
        <w:t xml:space="preserve"> </w:t>
      </w:r>
      <w:bookmarkStart w:id="30298" w:name="_ETM_Q60_588319"/>
      <w:bookmarkEnd w:id="30298"/>
      <w:r>
        <w:rPr>
          <w:rtl/>
        </w:rPr>
        <w:t xml:space="preserve">שהממשלה </w:t>
      </w:r>
      <w:bookmarkStart w:id="30299" w:name="_ETM_Q60_589490"/>
      <w:bookmarkEnd w:id="30299"/>
      <w:r>
        <w:rPr>
          <w:rtl/>
        </w:rPr>
        <w:t xml:space="preserve">דואגת </w:t>
      </w:r>
      <w:bookmarkStart w:id="30300" w:name="_ETM_Q60_589819"/>
      <w:bookmarkEnd w:id="30300"/>
      <w:r>
        <w:rPr>
          <w:rtl/>
        </w:rPr>
        <w:t xml:space="preserve">רק </w:t>
      </w:r>
      <w:bookmarkStart w:id="30301" w:name="_ETM_Q60_589999"/>
      <w:bookmarkEnd w:id="30301"/>
      <w:r>
        <w:rPr>
          <w:rtl/>
        </w:rPr>
        <w:t xml:space="preserve">לאינטרסים </w:t>
      </w:r>
      <w:bookmarkStart w:id="30302" w:name="_ETM_Q60_590689"/>
      <w:bookmarkEnd w:id="30302"/>
      <w:r>
        <w:rPr>
          <w:rtl/>
        </w:rPr>
        <w:t>שלה</w:t>
      </w:r>
      <w:r>
        <w:rPr>
          <w:rFonts w:hint="cs"/>
          <w:rtl/>
        </w:rPr>
        <w:t>.</w:t>
      </w:r>
      <w:r>
        <w:rPr>
          <w:rtl/>
        </w:rPr>
        <w:t xml:space="preserve"> </w:t>
      </w:r>
      <w:bookmarkStart w:id="30303" w:name="_ETM_Q60_592959"/>
      <w:bookmarkEnd w:id="30303"/>
      <w:r>
        <w:rPr>
          <w:rtl/>
        </w:rPr>
        <w:t xml:space="preserve">נכון </w:t>
      </w:r>
      <w:bookmarkStart w:id="30304" w:name="_ETM_Q60_594159"/>
      <w:bookmarkEnd w:id="30304"/>
      <w:r>
        <w:rPr>
          <w:rtl/>
        </w:rPr>
        <w:t xml:space="preserve">שאנחנו </w:t>
      </w:r>
      <w:bookmarkStart w:id="30305" w:name="_ETM_Q60_594609"/>
      <w:bookmarkEnd w:id="30305"/>
      <w:r>
        <w:rPr>
          <w:rtl/>
        </w:rPr>
        <w:t xml:space="preserve">באמת </w:t>
      </w:r>
      <w:bookmarkStart w:id="30306" w:name="_ETM_Q60_594999"/>
      <w:bookmarkEnd w:id="30306"/>
      <w:r>
        <w:rPr>
          <w:rtl/>
        </w:rPr>
        <w:t xml:space="preserve">נמצאים </w:t>
      </w:r>
      <w:bookmarkStart w:id="30307" w:name="_ETM_Q60_595450"/>
      <w:bookmarkEnd w:id="30307"/>
      <w:r>
        <w:rPr>
          <w:rtl/>
        </w:rPr>
        <w:t xml:space="preserve">בתקופה </w:t>
      </w:r>
      <w:bookmarkStart w:id="30308" w:name="_ETM_Q60_596649"/>
      <w:bookmarkEnd w:id="30308"/>
      <w:r>
        <w:rPr>
          <w:rtl/>
        </w:rPr>
        <w:t>מורכבת</w:t>
      </w:r>
      <w:r>
        <w:rPr>
          <w:rFonts w:hint="cs"/>
          <w:rtl/>
        </w:rPr>
        <w:t>,</w:t>
      </w:r>
      <w:r>
        <w:rPr>
          <w:rtl/>
        </w:rPr>
        <w:t xml:space="preserve"> </w:t>
      </w:r>
      <w:bookmarkStart w:id="30309" w:name="_ETM_Q60_598350"/>
      <w:bookmarkEnd w:id="30309"/>
      <w:r>
        <w:rPr>
          <w:rtl/>
        </w:rPr>
        <w:t xml:space="preserve">מאתגרת </w:t>
      </w:r>
      <w:bookmarkStart w:id="30310" w:name="_ETM_Q60_598979"/>
      <w:bookmarkEnd w:id="30310"/>
      <w:r>
        <w:rPr>
          <w:rtl/>
        </w:rPr>
        <w:t xml:space="preserve">מבחינה </w:t>
      </w:r>
      <w:bookmarkStart w:id="30311" w:name="_ETM_Q60_599399"/>
      <w:bookmarkEnd w:id="30311"/>
      <w:r>
        <w:rPr>
          <w:rtl/>
        </w:rPr>
        <w:t>ביטחונית</w:t>
      </w:r>
      <w:r>
        <w:rPr>
          <w:rFonts w:hint="cs"/>
          <w:rtl/>
        </w:rPr>
        <w:t>,</w:t>
      </w:r>
      <w:r>
        <w:rPr>
          <w:rtl/>
        </w:rPr>
        <w:t xml:space="preserve"> </w:t>
      </w:r>
      <w:bookmarkStart w:id="30312" w:name="_ETM_Q60_600089"/>
      <w:bookmarkEnd w:id="30312"/>
      <w:r>
        <w:rPr>
          <w:rtl/>
        </w:rPr>
        <w:t xml:space="preserve">מבחינה </w:t>
      </w:r>
      <w:bookmarkStart w:id="30313" w:name="_ETM_Q60_600720"/>
      <w:bookmarkEnd w:id="30313"/>
      <w:r>
        <w:rPr>
          <w:rtl/>
        </w:rPr>
        <w:t>כלכלית</w:t>
      </w:r>
      <w:r>
        <w:rPr>
          <w:rFonts w:hint="cs"/>
          <w:rtl/>
        </w:rPr>
        <w:t>,</w:t>
      </w:r>
      <w:r>
        <w:rPr>
          <w:rtl/>
        </w:rPr>
        <w:t xml:space="preserve"> </w:t>
      </w:r>
      <w:bookmarkStart w:id="30314" w:name="_ETM_Q60_601320"/>
      <w:bookmarkEnd w:id="30314"/>
      <w:r>
        <w:rPr>
          <w:rtl/>
        </w:rPr>
        <w:t xml:space="preserve">מבחינה </w:t>
      </w:r>
      <w:bookmarkStart w:id="30315" w:name="_ETM_Q60_601710"/>
      <w:bookmarkEnd w:id="30315"/>
      <w:r>
        <w:rPr>
          <w:rtl/>
        </w:rPr>
        <w:t>חברתית</w:t>
      </w:r>
      <w:r w:rsidR="00CA14E6">
        <w:rPr>
          <w:rFonts w:hint="cs"/>
          <w:rtl/>
        </w:rPr>
        <w:t>,</w:t>
      </w:r>
      <w:r>
        <w:rPr>
          <w:rtl/>
        </w:rPr>
        <w:t xml:space="preserve"> </w:t>
      </w:r>
      <w:bookmarkStart w:id="30316" w:name="_ETM_Q60_602990"/>
      <w:bookmarkEnd w:id="30316"/>
      <w:r>
        <w:rPr>
          <w:rtl/>
        </w:rPr>
        <w:t xml:space="preserve">אבל </w:t>
      </w:r>
      <w:bookmarkStart w:id="30317" w:name="_ETM_Q60_603229"/>
      <w:bookmarkEnd w:id="30317"/>
      <w:r>
        <w:rPr>
          <w:rtl/>
        </w:rPr>
        <w:t xml:space="preserve">תדעו </w:t>
      </w:r>
      <w:bookmarkStart w:id="30318" w:name="_ETM_Q60_603589"/>
      <w:bookmarkEnd w:id="30318"/>
      <w:r>
        <w:rPr>
          <w:rtl/>
        </w:rPr>
        <w:t>לכם</w:t>
      </w:r>
      <w:r>
        <w:rPr>
          <w:rFonts w:hint="cs"/>
          <w:rtl/>
        </w:rPr>
        <w:t>,</w:t>
      </w:r>
      <w:r>
        <w:rPr>
          <w:rtl/>
        </w:rPr>
        <w:t xml:space="preserve"> </w:t>
      </w:r>
      <w:bookmarkStart w:id="30319" w:name="_ETM_Q60_604039"/>
      <w:bookmarkEnd w:id="30319"/>
      <w:r>
        <w:rPr>
          <w:rtl/>
        </w:rPr>
        <w:t xml:space="preserve">אזרחי </w:t>
      </w:r>
      <w:bookmarkStart w:id="30320" w:name="_ETM_Q60_604579"/>
      <w:bookmarkEnd w:id="30320"/>
      <w:r>
        <w:rPr>
          <w:rtl/>
        </w:rPr>
        <w:t>ישראל</w:t>
      </w:r>
      <w:r>
        <w:rPr>
          <w:rFonts w:hint="cs"/>
          <w:rtl/>
        </w:rPr>
        <w:t>,</w:t>
      </w:r>
      <w:r>
        <w:rPr>
          <w:rtl/>
        </w:rPr>
        <w:t xml:space="preserve"> </w:t>
      </w:r>
      <w:bookmarkStart w:id="30321" w:name="_ETM_Q60_605630"/>
      <w:bookmarkEnd w:id="30321"/>
      <w:r>
        <w:rPr>
          <w:rtl/>
        </w:rPr>
        <w:t xml:space="preserve">יש </w:t>
      </w:r>
      <w:bookmarkStart w:id="30322" w:name="_ETM_Q60_605929"/>
      <w:bookmarkEnd w:id="30322"/>
      <w:r>
        <w:rPr>
          <w:rtl/>
        </w:rPr>
        <w:t xml:space="preserve">לא </w:t>
      </w:r>
      <w:bookmarkStart w:id="30323" w:name="_ETM_Q60_606500"/>
      <w:bookmarkEnd w:id="30323"/>
      <w:r>
        <w:rPr>
          <w:rtl/>
        </w:rPr>
        <w:t xml:space="preserve">מעט </w:t>
      </w:r>
      <w:bookmarkStart w:id="30324" w:name="_ETM_Q60_607279"/>
      <w:bookmarkEnd w:id="30324"/>
      <w:r>
        <w:rPr>
          <w:rtl/>
        </w:rPr>
        <w:t xml:space="preserve">בשורות </w:t>
      </w:r>
      <w:bookmarkStart w:id="30325" w:name="_ETM_Q60_607990"/>
      <w:bookmarkEnd w:id="30325"/>
      <w:r>
        <w:rPr>
          <w:rtl/>
        </w:rPr>
        <w:t>טובות</w:t>
      </w:r>
      <w:r>
        <w:rPr>
          <w:rFonts w:hint="cs"/>
          <w:rtl/>
        </w:rPr>
        <w:t>.</w:t>
      </w:r>
      <w:bookmarkStart w:id="30326" w:name="_ETM_Q60_609080"/>
      <w:bookmarkEnd w:id="30326"/>
      <w:r>
        <w:rPr>
          <w:rFonts w:hint="cs"/>
          <w:rtl/>
        </w:rPr>
        <w:t xml:space="preserve"> </w:t>
      </w:r>
      <w:r>
        <w:rPr>
          <w:rtl/>
        </w:rPr>
        <w:t xml:space="preserve">יש </w:t>
      </w:r>
      <w:bookmarkStart w:id="30327" w:name="_ETM_Q60_609470"/>
      <w:bookmarkEnd w:id="30327"/>
      <w:r>
        <w:rPr>
          <w:rtl/>
        </w:rPr>
        <w:t xml:space="preserve">גם </w:t>
      </w:r>
      <w:bookmarkStart w:id="30328" w:name="_ETM_Q60_609740"/>
      <w:bookmarkEnd w:id="30328"/>
      <w:r>
        <w:rPr>
          <w:rtl/>
        </w:rPr>
        <w:t xml:space="preserve">בבית </w:t>
      </w:r>
      <w:bookmarkStart w:id="30329" w:name="_ETM_Q60_610220"/>
      <w:bookmarkEnd w:id="30329"/>
      <w:r>
        <w:rPr>
          <w:rtl/>
        </w:rPr>
        <w:t xml:space="preserve">הזה </w:t>
      </w:r>
      <w:bookmarkStart w:id="30330" w:name="_ETM_Q60_610610"/>
      <w:bookmarkEnd w:id="30330"/>
      <w:r>
        <w:rPr>
          <w:rtl/>
        </w:rPr>
        <w:t xml:space="preserve">וגם </w:t>
      </w:r>
      <w:bookmarkStart w:id="30331" w:name="_ETM_Q60_610940"/>
      <w:bookmarkEnd w:id="30331"/>
      <w:r>
        <w:rPr>
          <w:rtl/>
        </w:rPr>
        <w:t xml:space="preserve">במשרדי </w:t>
      </w:r>
      <w:bookmarkStart w:id="30332" w:name="_ETM_Q60_611360"/>
      <w:bookmarkEnd w:id="30332"/>
      <w:r>
        <w:rPr>
          <w:rtl/>
        </w:rPr>
        <w:t xml:space="preserve">הממשלה </w:t>
      </w:r>
      <w:bookmarkStart w:id="30333" w:name="_ETM_Q60_611870"/>
      <w:bookmarkEnd w:id="30333"/>
      <w:r>
        <w:rPr>
          <w:rtl/>
        </w:rPr>
        <w:t xml:space="preserve">אנשים </w:t>
      </w:r>
      <w:bookmarkStart w:id="30334" w:name="_ETM_Q60_612320"/>
      <w:bookmarkEnd w:id="30334"/>
      <w:r>
        <w:rPr>
          <w:rtl/>
        </w:rPr>
        <w:t xml:space="preserve">מצוינים </w:t>
      </w:r>
      <w:bookmarkStart w:id="30335" w:name="_ETM_Q60_613430"/>
      <w:bookmarkEnd w:id="30335"/>
      <w:r>
        <w:rPr>
          <w:rtl/>
        </w:rPr>
        <w:t xml:space="preserve">שעובדים </w:t>
      </w:r>
      <w:bookmarkStart w:id="30336" w:name="_ETM_Q60_614030"/>
      <w:bookmarkEnd w:id="30336"/>
      <w:r>
        <w:rPr>
          <w:rtl/>
        </w:rPr>
        <w:t xml:space="preserve">יום </w:t>
      </w:r>
      <w:bookmarkStart w:id="30337" w:name="_ETM_Q60_614810"/>
      <w:bookmarkEnd w:id="30337"/>
      <w:r>
        <w:rPr>
          <w:rtl/>
        </w:rPr>
        <w:t xml:space="preserve">ולילה </w:t>
      </w:r>
      <w:bookmarkStart w:id="30338" w:name="_ETM_Q60_615560"/>
      <w:bookmarkEnd w:id="30338"/>
      <w:r>
        <w:rPr>
          <w:rtl/>
        </w:rPr>
        <w:t xml:space="preserve">כדי </w:t>
      </w:r>
      <w:bookmarkStart w:id="30339" w:name="_ETM_Q60_616100"/>
      <w:bookmarkEnd w:id="30339"/>
      <w:r>
        <w:rPr>
          <w:rtl/>
        </w:rPr>
        <w:t xml:space="preserve">להביא </w:t>
      </w:r>
      <w:bookmarkStart w:id="30340" w:name="_ETM_Q60_616850"/>
      <w:bookmarkEnd w:id="30340"/>
      <w:r>
        <w:rPr>
          <w:rtl/>
        </w:rPr>
        <w:t xml:space="preserve">בשורות </w:t>
      </w:r>
      <w:bookmarkStart w:id="30341" w:name="_ETM_Q60_617489"/>
      <w:bookmarkEnd w:id="30341"/>
      <w:r>
        <w:rPr>
          <w:rtl/>
        </w:rPr>
        <w:t xml:space="preserve">טובות </w:t>
      </w:r>
      <w:bookmarkStart w:id="30342" w:name="_ETM_Q60_618359"/>
      <w:bookmarkEnd w:id="30342"/>
      <w:r>
        <w:rPr>
          <w:rtl/>
        </w:rPr>
        <w:t xml:space="preserve">לעם </w:t>
      </w:r>
      <w:bookmarkStart w:id="30343" w:name="_ETM_Q60_618779"/>
      <w:bookmarkEnd w:id="30343"/>
      <w:r>
        <w:rPr>
          <w:rtl/>
        </w:rPr>
        <w:t>ישראל</w:t>
      </w:r>
      <w:r>
        <w:rPr>
          <w:rFonts w:hint="cs"/>
          <w:rtl/>
        </w:rPr>
        <w:t>.</w:t>
      </w:r>
      <w:r>
        <w:rPr>
          <w:rtl/>
        </w:rPr>
        <w:t xml:space="preserve"> </w:t>
      </w:r>
      <w:bookmarkStart w:id="30344" w:name="_ETM_Q60_619680"/>
      <w:bookmarkEnd w:id="30344"/>
      <w:r>
        <w:rPr>
          <w:rtl/>
        </w:rPr>
        <w:t xml:space="preserve">לא </w:t>
      </w:r>
      <w:bookmarkStart w:id="30345" w:name="_ETM_Q60_619980"/>
      <w:bookmarkEnd w:id="30345"/>
      <w:r>
        <w:rPr>
          <w:rtl/>
        </w:rPr>
        <w:t>הכ</w:t>
      </w:r>
      <w:r>
        <w:rPr>
          <w:rFonts w:hint="cs"/>
          <w:rtl/>
        </w:rPr>
        <w:t>ו</w:t>
      </w:r>
      <w:r>
        <w:rPr>
          <w:rtl/>
        </w:rPr>
        <w:t xml:space="preserve">ל </w:t>
      </w:r>
      <w:bookmarkStart w:id="30346" w:name="_ETM_Q60_620459"/>
      <w:bookmarkEnd w:id="30346"/>
      <w:r>
        <w:rPr>
          <w:rFonts w:hint="cs"/>
          <w:rtl/>
        </w:rPr>
        <w:t xml:space="preserve">רע. </w:t>
      </w:r>
      <w:bookmarkStart w:id="30347" w:name="_ETM_Q60_618000"/>
      <w:bookmarkStart w:id="30348" w:name="_ETM_Q60_621400"/>
      <w:bookmarkEnd w:id="30347"/>
      <w:bookmarkEnd w:id="30348"/>
      <w:r>
        <w:rPr>
          <w:rtl/>
        </w:rPr>
        <w:t xml:space="preserve">לא </w:t>
      </w:r>
      <w:bookmarkStart w:id="30349" w:name="_ETM_Q60_621790"/>
      <w:bookmarkEnd w:id="30349"/>
      <w:r>
        <w:rPr>
          <w:rtl/>
        </w:rPr>
        <w:t>הכ</w:t>
      </w:r>
      <w:r>
        <w:rPr>
          <w:rFonts w:hint="cs"/>
          <w:rtl/>
        </w:rPr>
        <w:t>ו</w:t>
      </w:r>
      <w:r>
        <w:rPr>
          <w:rtl/>
        </w:rPr>
        <w:t xml:space="preserve">ל </w:t>
      </w:r>
      <w:bookmarkStart w:id="30350" w:name="_ETM_Q60_622120"/>
      <w:bookmarkEnd w:id="30350"/>
      <w:r>
        <w:rPr>
          <w:rtl/>
        </w:rPr>
        <w:t>שחור</w:t>
      </w:r>
      <w:r>
        <w:rPr>
          <w:rFonts w:hint="cs"/>
          <w:rtl/>
        </w:rPr>
        <w:t>.</w:t>
      </w:r>
      <w:r>
        <w:rPr>
          <w:rtl/>
        </w:rPr>
        <w:t xml:space="preserve"> </w:t>
      </w:r>
      <w:bookmarkStart w:id="30351" w:name="_ETM_Q60_623170"/>
      <w:bookmarkEnd w:id="30351"/>
      <w:r>
        <w:rPr>
          <w:rtl/>
        </w:rPr>
        <w:t xml:space="preserve">כמו </w:t>
      </w:r>
      <w:bookmarkStart w:id="30352" w:name="_ETM_Q60_623320"/>
      <w:bookmarkEnd w:id="30352"/>
      <w:r>
        <w:rPr>
          <w:rtl/>
        </w:rPr>
        <w:t xml:space="preserve">שאמר </w:t>
      </w:r>
      <w:bookmarkStart w:id="30353" w:name="_ETM_Q60_624010"/>
      <w:bookmarkEnd w:id="30353"/>
      <w:r>
        <w:rPr>
          <w:rFonts w:hint="cs"/>
          <w:rtl/>
        </w:rPr>
        <w:t xml:space="preserve">פעם </w:t>
      </w:r>
      <w:r>
        <w:rPr>
          <w:rtl/>
        </w:rPr>
        <w:t xml:space="preserve">ראש </w:t>
      </w:r>
      <w:bookmarkStart w:id="30354" w:name="_ETM_Q60_624280"/>
      <w:bookmarkEnd w:id="30354"/>
      <w:r>
        <w:rPr>
          <w:rtl/>
        </w:rPr>
        <w:t>הממשלה</w:t>
      </w:r>
      <w:r>
        <w:rPr>
          <w:rFonts w:hint="cs"/>
          <w:rtl/>
        </w:rPr>
        <w:t xml:space="preserve">, תפסיקו להיות כאלה חמוצים. תפסיקו להיות </w:t>
      </w:r>
      <w:bookmarkStart w:id="30355" w:name="_ETM_Q60_626360"/>
      <w:bookmarkStart w:id="30356" w:name="_ETM_Q60_626480"/>
      <w:bookmarkStart w:id="30357" w:name="_ETM_Q60_626629"/>
      <w:bookmarkStart w:id="30358" w:name="_ETM_Q60_626810"/>
      <w:bookmarkStart w:id="30359" w:name="_ETM_Q60_627500"/>
      <w:bookmarkStart w:id="30360" w:name="_ETM_Q60_627739"/>
      <w:bookmarkStart w:id="30361" w:name="_ETM_Q60_628400"/>
      <w:bookmarkStart w:id="30362" w:name="_ETM_Q60_628940"/>
      <w:bookmarkStart w:id="30363" w:name="_ETM_Q60_629299"/>
      <w:bookmarkEnd w:id="30355"/>
      <w:bookmarkEnd w:id="30356"/>
      <w:bookmarkEnd w:id="30357"/>
      <w:bookmarkEnd w:id="30358"/>
      <w:bookmarkEnd w:id="30359"/>
      <w:bookmarkEnd w:id="30360"/>
      <w:bookmarkEnd w:id="30361"/>
      <w:bookmarkEnd w:id="30362"/>
      <w:bookmarkEnd w:id="30363"/>
      <w:r>
        <w:rPr>
          <w:rtl/>
        </w:rPr>
        <w:t xml:space="preserve">כאלה </w:t>
      </w:r>
      <w:bookmarkStart w:id="30364" w:name="_ETM_Q60_629629"/>
      <w:bookmarkEnd w:id="30364"/>
      <w:r>
        <w:rPr>
          <w:rtl/>
        </w:rPr>
        <w:t>חמוצים</w:t>
      </w:r>
      <w:r>
        <w:rPr>
          <w:rFonts w:hint="cs"/>
          <w:rtl/>
        </w:rPr>
        <w:t>.</w:t>
      </w:r>
    </w:p>
    <w:p w:rsidR="00BE54DA" w:rsidRDefault="00BE54DA" w:rsidP="002972BF">
      <w:pPr>
        <w:rPr>
          <w:rtl/>
        </w:rPr>
      </w:pPr>
      <w:bookmarkStart w:id="30365" w:name="_ETM_Q60_623000"/>
      <w:bookmarkEnd w:id="30365"/>
    </w:p>
    <w:p w:rsidR="00BE54DA" w:rsidRDefault="00BE54DA" w:rsidP="002972BF">
      <w:pPr>
        <w:pStyle w:val="af6"/>
        <w:keepNext/>
        <w:rPr>
          <w:rtl/>
        </w:rPr>
      </w:pPr>
      <w:r w:rsidRPr="00F11424">
        <w:rPr>
          <w:rStyle w:val="TagStyle"/>
          <w:rtl/>
        </w:rPr>
        <w:t xml:space="preserve"> &lt;&lt; יור &gt;&gt; </w:t>
      </w:r>
      <w:r>
        <w:rPr>
          <w:rtl/>
        </w:rPr>
        <w:t>היו"ר משה סולומון:</w:t>
      </w:r>
      <w:r w:rsidRPr="00F11424">
        <w:rPr>
          <w:rStyle w:val="TagStyle"/>
          <w:rtl/>
        </w:rPr>
        <w:t xml:space="preserve"> &lt;&lt; יור &gt;&gt;</w:t>
      </w:r>
      <w:r>
        <w:rPr>
          <w:rtl/>
        </w:rPr>
        <w:t xml:space="preserve"> </w:t>
      </w:r>
    </w:p>
    <w:p w:rsidR="00BE54DA" w:rsidRDefault="00BE54DA" w:rsidP="00D05E6D">
      <w:pPr>
        <w:rPr>
          <w:rtl/>
        </w:rPr>
      </w:pPr>
    </w:p>
    <w:p w:rsidR="00BE54DA" w:rsidRPr="00F11424" w:rsidRDefault="00BE54DA" w:rsidP="002972BF">
      <w:pPr>
        <w:rPr>
          <w:rtl/>
        </w:rPr>
      </w:pPr>
      <w:bookmarkStart w:id="30366" w:name="_ETM_Q60_624000"/>
      <w:bookmarkEnd w:id="30366"/>
      <w:r>
        <w:rPr>
          <w:rFonts w:hint="cs"/>
          <w:rtl/>
        </w:rPr>
        <w:t xml:space="preserve">הוא לא היה בוועדה. </w:t>
      </w:r>
    </w:p>
    <w:p w:rsidR="00BE54DA" w:rsidRDefault="00BE54DA" w:rsidP="002972BF">
      <w:pPr>
        <w:rPr>
          <w:rtl/>
        </w:rPr>
      </w:pPr>
      <w:bookmarkStart w:id="30367" w:name="_ETM_Q60_629000"/>
      <w:bookmarkEnd w:id="30367"/>
    </w:p>
    <w:p w:rsidR="00BE54DA" w:rsidRDefault="00BE54DA" w:rsidP="002972BF">
      <w:pPr>
        <w:pStyle w:val="af5"/>
        <w:keepNext/>
        <w:rPr>
          <w:rtl/>
        </w:rPr>
      </w:pPr>
      <w:bookmarkStart w:id="30368" w:name="ET_interruption_6127_41"/>
      <w:r w:rsidRPr="00DE10D8">
        <w:rPr>
          <w:rStyle w:val="TagStyle"/>
          <w:rtl/>
        </w:rPr>
        <w:t xml:space="preserve"> &lt;&lt; קריאה &gt;&gt; </w:t>
      </w:r>
      <w:r>
        <w:rPr>
          <w:rtl/>
        </w:rPr>
        <w:t>ולדימיר בליאק (יש עתיד):</w:t>
      </w:r>
      <w:r w:rsidRPr="00DE10D8">
        <w:rPr>
          <w:rStyle w:val="TagStyle"/>
          <w:rtl/>
        </w:rPr>
        <w:t xml:space="preserve"> &lt;&lt; קריאה &gt;&gt;</w:t>
      </w:r>
      <w:r>
        <w:rPr>
          <w:rtl/>
        </w:rPr>
        <w:t xml:space="preserve"> </w:t>
      </w:r>
      <w:bookmarkEnd w:id="30368"/>
    </w:p>
    <w:p w:rsidR="00BE54DA" w:rsidRDefault="00BE54DA" w:rsidP="00D05E6D">
      <w:pPr>
        <w:rPr>
          <w:rtl/>
        </w:rPr>
      </w:pPr>
    </w:p>
    <w:p w:rsidR="00BE54DA" w:rsidRDefault="00BE54DA" w:rsidP="002972BF">
      <w:pPr>
        <w:rPr>
          <w:rtl/>
        </w:rPr>
      </w:pPr>
      <w:bookmarkStart w:id="30369" w:name="_ETM_Q60_628000"/>
      <w:bookmarkEnd w:id="30369"/>
      <w:r>
        <w:rPr>
          <w:rFonts w:hint="cs"/>
          <w:rtl/>
        </w:rPr>
        <w:t xml:space="preserve">תגיד, </w:t>
      </w:r>
      <w:bookmarkStart w:id="30370" w:name="_ETM_Q60_631000"/>
      <w:bookmarkEnd w:id="30370"/>
      <w:r>
        <w:rPr>
          <w:rFonts w:hint="cs"/>
          <w:rtl/>
        </w:rPr>
        <w:t>היית בסופר לאחרונה בארץ? לא היית?</w:t>
      </w:r>
    </w:p>
    <w:p w:rsidR="00BE54DA" w:rsidRDefault="00BE54DA" w:rsidP="002972BF">
      <w:pPr>
        <w:rPr>
          <w:rtl/>
        </w:rPr>
      </w:pPr>
      <w:bookmarkStart w:id="30371" w:name="_ETM_Q60_636000"/>
      <w:bookmarkEnd w:id="30371"/>
    </w:p>
    <w:p w:rsidR="00BE54DA" w:rsidRDefault="00BE54DA" w:rsidP="002972BF">
      <w:pPr>
        <w:pStyle w:val="-"/>
        <w:keepNext/>
        <w:rPr>
          <w:rtl/>
        </w:rPr>
      </w:pPr>
      <w:bookmarkStart w:id="30372" w:name="ET_speakercontinue_6510_42"/>
      <w:r w:rsidRPr="00DE10D8">
        <w:rPr>
          <w:rStyle w:val="TagStyle"/>
          <w:rtl/>
        </w:rPr>
        <w:t xml:space="preserve"> &lt;&lt; דובר_המשך &gt;&gt; </w:t>
      </w:r>
      <w:r>
        <w:rPr>
          <w:rtl/>
        </w:rPr>
        <w:t>אוהד טל (יו"ר הוועדה למיזמים ציבוריים):</w:t>
      </w:r>
      <w:r w:rsidRPr="00DE10D8">
        <w:rPr>
          <w:rStyle w:val="TagStyle"/>
          <w:rtl/>
        </w:rPr>
        <w:t xml:space="preserve"> &lt;&lt; דובר_המשך &gt;&gt;</w:t>
      </w:r>
      <w:r>
        <w:rPr>
          <w:rtl/>
        </w:rPr>
        <w:t xml:space="preserve"> </w:t>
      </w:r>
      <w:bookmarkEnd w:id="30372"/>
    </w:p>
    <w:p w:rsidR="00BE54DA" w:rsidRDefault="00BE54DA" w:rsidP="00D05E6D">
      <w:pPr>
        <w:rPr>
          <w:rtl/>
        </w:rPr>
      </w:pPr>
    </w:p>
    <w:p w:rsidR="00BE54DA" w:rsidRPr="00DE10D8" w:rsidRDefault="00BE54DA" w:rsidP="00CA14E6">
      <w:pPr>
        <w:rPr>
          <w:rtl/>
        </w:rPr>
      </w:pPr>
      <w:r>
        <w:rPr>
          <w:rFonts w:hint="cs"/>
          <w:rtl/>
        </w:rPr>
        <w:t xml:space="preserve">הייתי, דווקא </w:t>
      </w:r>
      <w:bookmarkStart w:id="30373" w:name="_ETM_Q60_635000"/>
      <w:bookmarkEnd w:id="30373"/>
      <w:r>
        <w:rPr>
          <w:rFonts w:hint="cs"/>
          <w:rtl/>
        </w:rPr>
        <w:t>הייתי. ולדימיר, הייתי</w:t>
      </w:r>
      <w:r w:rsidR="00CA14E6">
        <w:rPr>
          <w:rFonts w:hint="cs"/>
          <w:rtl/>
        </w:rPr>
        <w:t>,</w:t>
      </w:r>
      <w:r>
        <w:rPr>
          <w:rFonts w:hint="cs"/>
          <w:rtl/>
        </w:rPr>
        <w:t xml:space="preserve"> הייתי בסופר. אמרתי</w:t>
      </w:r>
      <w:r w:rsidR="00CA14E6">
        <w:rPr>
          <w:rFonts w:hint="cs"/>
          <w:rtl/>
        </w:rPr>
        <w:t>,</w:t>
      </w:r>
      <w:r>
        <w:rPr>
          <w:rFonts w:hint="cs"/>
          <w:rtl/>
        </w:rPr>
        <w:t xml:space="preserve"> אנחנו נמצאים בתקופה מאתגרת</w:t>
      </w:r>
      <w:r w:rsidR="00CA14E6">
        <w:rPr>
          <w:rFonts w:hint="cs"/>
          <w:rtl/>
        </w:rPr>
        <w:t>,</w:t>
      </w:r>
      <w:r>
        <w:rPr>
          <w:rFonts w:hint="cs"/>
          <w:rtl/>
        </w:rPr>
        <w:t xml:space="preserve"> אבל לא הכול רע. כן, לא הכול רע. </w:t>
      </w:r>
    </w:p>
    <w:p w:rsidR="00BE54DA" w:rsidRDefault="00BE54DA" w:rsidP="002972BF">
      <w:pPr>
        <w:rPr>
          <w:rtl/>
        </w:rPr>
      </w:pPr>
    </w:p>
    <w:p w:rsidR="00BE54DA" w:rsidRDefault="00BE54DA" w:rsidP="002972BF">
      <w:pPr>
        <w:pStyle w:val="af5"/>
        <w:keepNext/>
        <w:rPr>
          <w:rtl/>
        </w:rPr>
      </w:pPr>
      <w:bookmarkStart w:id="30374" w:name="ET_interruption_6361_43"/>
      <w:r w:rsidRPr="00DE10D8">
        <w:rPr>
          <w:rStyle w:val="TagStyle"/>
          <w:rtl/>
        </w:rPr>
        <w:t xml:space="preserve"> &lt;&lt; קריאה &gt;&gt; </w:t>
      </w:r>
      <w:r>
        <w:rPr>
          <w:rtl/>
        </w:rPr>
        <w:t>נאור שירי (יש עתיד):</w:t>
      </w:r>
      <w:r w:rsidRPr="00DE10D8">
        <w:rPr>
          <w:rStyle w:val="TagStyle"/>
          <w:rtl/>
        </w:rPr>
        <w:t xml:space="preserve"> &lt;&lt; קריאה &gt;&gt;</w:t>
      </w:r>
      <w:r>
        <w:rPr>
          <w:rtl/>
        </w:rPr>
        <w:t xml:space="preserve"> </w:t>
      </w:r>
      <w:bookmarkEnd w:id="30374"/>
    </w:p>
    <w:p w:rsidR="00BE54DA" w:rsidRDefault="00BE54DA" w:rsidP="00D05E6D">
      <w:pPr>
        <w:rPr>
          <w:rtl/>
        </w:rPr>
      </w:pPr>
    </w:p>
    <w:p w:rsidR="00BE54DA" w:rsidRDefault="00BE54DA" w:rsidP="002972BF">
      <w:pPr>
        <w:rPr>
          <w:rtl/>
        </w:rPr>
      </w:pPr>
      <w:bookmarkStart w:id="30375" w:name="_ETM_Q60_640000"/>
      <w:bookmarkEnd w:id="30375"/>
      <w:r>
        <w:rPr>
          <w:rFonts w:hint="cs"/>
          <w:rtl/>
        </w:rPr>
        <w:t>היית בטיב טעם, בסופר?</w:t>
      </w:r>
    </w:p>
    <w:p w:rsidR="00BE54DA" w:rsidRDefault="00BE54DA" w:rsidP="002972BF">
      <w:pPr>
        <w:rPr>
          <w:rtl/>
        </w:rPr>
      </w:pPr>
      <w:bookmarkStart w:id="30376" w:name="_ETM_Q60_641000"/>
      <w:bookmarkEnd w:id="30376"/>
    </w:p>
    <w:p w:rsidR="00BE54DA" w:rsidRDefault="00BE54DA" w:rsidP="002972BF">
      <w:pPr>
        <w:pStyle w:val="-"/>
        <w:keepNext/>
        <w:rPr>
          <w:rtl/>
        </w:rPr>
      </w:pPr>
      <w:bookmarkStart w:id="30377" w:name="ET_speakercontinue_6510_44"/>
      <w:r w:rsidRPr="00DE10D8">
        <w:rPr>
          <w:rStyle w:val="TagStyle"/>
          <w:rtl/>
        </w:rPr>
        <w:t xml:space="preserve"> &lt;&lt; דובר_המשך &gt;&gt; </w:t>
      </w:r>
      <w:r>
        <w:rPr>
          <w:rtl/>
        </w:rPr>
        <w:t>אוהד טל (יו"ר הוועדה למיזמים ציבוריים):</w:t>
      </w:r>
      <w:r w:rsidRPr="00DE10D8">
        <w:rPr>
          <w:rStyle w:val="TagStyle"/>
          <w:rtl/>
        </w:rPr>
        <w:t xml:space="preserve"> &lt;&lt; דובר_המשך &gt;&gt;</w:t>
      </w:r>
      <w:r>
        <w:rPr>
          <w:rtl/>
        </w:rPr>
        <w:t xml:space="preserve"> </w:t>
      </w:r>
      <w:bookmarkEnd w:id="30377"/>
    </w:p>
    <w:p w:rsidR="00BE54DA" w:rsidRDefault="00BE54DA" w:rsidP="00D05E6D">
      <w:pPr>
        <w:rPr>
          <w:rtl/>
        </w:rPr>
      </w:pPr>
    </w:p>
    <w:p w:rsidR="00BE54DA" w:rsidRDefault="00BE54DA" w:rsidP="002972BF">
      <w:pPr>
        <w:rPr>
          <w:rtl/>
        </w:rPr>
      </w:pPr>
      <w:bookmarkStart w:id="30378" w:name="_ETM_Q60_643000"/>
      <w:bookmarkStart w:id="30379" w:name="_ETM_Q60_651189"/>
      <w:bookmarkEnd w:id="30378"/>
      <w:bookmarkEnd w:id="30379"/>
      <w:r>
        <w:rPr>
          <w:rtl/>
        </w:rPr>
        <w:t xml:space="preserve">בצומת </w:t>
      </w:r>
      <w:bookmarkStart w:id="30380" w:name="_ETM_Q60_651609"/>
      <w:bookmarkEnd w:id="30380"/>
      <w:r>
        <w:rPr>
          <w:rtl/>
        </w:rPr>
        <w:t xml:space="preserve">גוש </w:t>
      </w:r>
      <w:bookmarkStart w:id="30381" w:name="_ETM_Q60_651790"/>
      <w:bookmarkEnd w:id="30381"/>
      <w:r>
        <w:rPr>
          <w:rtl/>
        </w:rPr>
        <w:t>עציון</w:t>
      </w:r>
      <w:r>
        <w:rPr>
          <w:rFonts w:hint="cs"/>
          <w:rtl/>
        </w:rPr>
        <w:t xml:space="preserve">, </w:t>
      </w:r>
      <w:bookmarkStart w:id="30382" w:name="_ETM_Q60_650000"/>
      <w:bookmarkEnd w:id="30382"/>
      <w:r>
        <w:rPr>
          <w:rFonts w:hint="cs"/>
          <w:rtl/>
        </w:rPr>
        <w:t xml:space="preserve">רמי לוי. </w:t>
      </w:r>
      <w:bookmarkStart w:id="30383" w:name="_ETM_Q60_652840"/>
      <w:bookmarkStart w:id="30384" w:name="_ETM_Q60_653829"/>
      <w:bookmarkEnd w:id="30383"/>
      <w:bookmarkEnd w:id="30384"/>
      <w:r>
        <w:rPr>
          <w:rtl/>
        </w:rPr>
        <w:t xml:space="preserve">אתם </w:t>
      </w:r>
      <w:bookmarkStart w:id="30385" w:name="_ETM_Q60_654099"/>
      <w:bookmarkEnd w:id="30385"/>
      <w:r>
        <w:rPr>
          <w:rtl/>
        </w:rPr>
        <w:t>מוזמנים</w:t>
      </w:r>
      <w:r>
        <w:rPr>
          <w:rFonts w:hint="cs"/>
          <w:rtl/>
        </w:rPr>
        <w:t>.</w:t>
      </w:r>
    </w:p>
    <w:p w:rsidR="00BE54DA" w:rsidRDefault="00BE54DA" w:rsidP="002972BF">
      <w:pPr>
        <w:rPr>
          <w:rtl/>
        </w:rPr>
      </w:pPr>
      <w:bookmarkStart w:id="30386" w:name="_ETM_Q60_657000"/>
      <w:bookmarkEnd w:id="30386"/>
    </w:p>
    <w:p w:rsidR="00BE54DA" w:rsidRDefault="00BE54DA" w:rsidP="00CA14E6">
      <w:pPr>
        <w:rPr>
          <w:rtl/>
        </w:rPr>
      </w:pPr>
      <w:bookmarkStart w:id="30387" w:name="_ETM_Q60_658000"/>
      <w:bookmarkStart w:id="30388" w:name="_ETM_Q60_655310"/>
      <w:bookmarkStart w:id="30389" w:name="_ETM_Q60_656660"/>
      <w:bookmarkEnd w:id="30387"/>
      <w:bookmarkEnd w:id="30388"/>
      <w:bookmarkEnd w:id="30389"/>
      <w:r>
        <w:rPr>
          <w:rtl/>
        </w:rPr>
        <w:t xml:space="preserve">בוועדה </w:t>
      </w:r>
      <w:bookmarkStart w:id="30390" w:name="_ETM_Q60_657500"/>
      <w:bookmarkEnd w:id="30390"/>
      <w:r>
        <w:rPr>
          <w:rtl/>
        </w:rPr>
        <w:t xml:space="preserve">למיזמים </w:t>
      </w:r>
      <w:bookmarkStart w:id="30391" w:name="_ETM_Q60_658100"/>
      <w:bookmarkEnd w:id="30391"/>
      <w:r>
        <w:rPr>
          <w:rtl/>
        </w:rPr>
        <w:t xml:space="preserve">ציבוריים </w:t>
      </w:r>
      <w:bookmarkStart w:id="30392" w:name="_ETM_Q60_658550"/>
      <w:bookmarkEnd w:id="30392"/>
      <w:r>
        <w:rPr>
          <w:rtl/>
        </w:rPr>
        <w:t xml:space="preserve">בראשותי </w:t>
      </w:r>
      <w:bookmarkStart w:id="30393" w:name="_ETM_Q60_659510"/>
      <w:bookmarkEnd w:id="30393"/>
      <w:r>
        <w:rPr>
          <w:rtl/>
        </w:rPr>
        <w:t xml:space="preserve">הצלחנו </w:t>
      </w:r>
      <w:bookmarkStart w:id="30394" w:name="_ETM_Q60_660080"/>
      <w:bookmarkEnd w:id="30394"/>
      <w:r>
        <w:rPr>
          <w:rtl/>
        </w:rPr>
        <w:t xml:space="preserve">להעביר </w:t>
      </w:r>
      <w:bookmarkStart w:id="30395" w:name="_ETM_Q60_660440"/>
      <w:bookmarkEnd w:id="30395"/>
      <w:r>
        <w:rPr>
          <w:rtl/>
        </w:rPr>
        <w:t xml:space="preserve">השבוע </w:t>
      </w:r>
      <w:bookmarkStart w:id="30396" w:name="_ETM_Q60_661100"/>
      <w:bookmarkEnd w:id="30396"/>
      <w:r>
        <w:rPr>
          <w:rtl/>
        </w:rPr>
        <w:t xml:space="preserve">את </w:t>
      </w:r>
      <w:bookmarkStart w:id="30397" w:name="_ETM_Q60_661250"/>
      <w:bookmarkEnd w:id="30397"/>
      <w:r>
        <w:rPr>
          <w:rtl/>
        </w:rPr>
        <w:t xml:space="preserve">הרפורמה </w:t>
      </w:r>
      <w:bookmarkStart w:id="30398" w:name="_ETM_Q60_661790"/>
      <w:bookmarkEnd w:id="30398"/>
      <w:r>
        <w:rPr>
          <w:rtl/>
        </w:rPr>
        <w:t xml:space="preserve">הדיגיטלית </w:t>
      </w:r>
      <w:bookmarkStart w:id="30399" w:name="_ETM_Q60_662420"/>
      <w:bookmarkEnd w:id="30399"/>
      <w:r>
        <w:rPr>
          <w:rtl/>
        </w:rPr>
        <w:t xml:space="preserve">שתיכנס </w:t>
      </w:r>
      <w:bookmarkStart w:id="30400" w:name="_ETM_Q60_662960"/>
      <w:bookmarkEnd w:id="30400"/>
      <w:r>
        <w:rPr>
          <w:rtl/>
        </w:rPr>
        <w:t xml:space="preserve">היום </w:t>
      </w:r>
      <w:bookmarkStart w:id="30401" w:name="_ETM_Q60_663710"/>
      <w:bookmarkEnd w:id="30401"/>
      <w:r>
        <w:rPr>
          <w:rtl/>
        </w:rPr>
        <w:t xml:space="preserve">לספר </w:t>
      </w:r>
      <w:bookmarkStart w:id="30402" w:name="_ETM_Q60_664310"/>
      <w:bookmarkEnd w:id="30402"/>
      <w:r>
        <w:rPr>
          <w:rtl/>
        </w:rPr>
        <w:t xml:space="preserve">החוקים </w:t>
      </w:r>
      <w:bookmarkStart w:id="30403" w:name="_ETM_Q60_664730"/>
      <w:bookmarkEnd w:id="30403"/>
      <w:r>
        <w:rPr>
          <w:rtl/>
        </w:rPr>
        <w:t xml:space="preserve">של </w:t>
      </w:r>
      <w:bookmarkStart w:id="30404" w:name="_ETM_Q60_664910"/>
      <w:bookmarkEnd w:id="30404"/>
      <w:r>
        <w:rPr>
          <w:rtl/>
        </w:rPr>
        <w:t xml:space="preserve">מדינת </w:t>
      </w:r>
      <w:bookmarkStart w:id="30405" w:name="_ETM_Q60_665330"/>
      <w:bookmarkEnd w:id="30405"/>
      <w:r>
        <w:rPr>
          <w:rtl/>
        </w:rPr>
        <w:t>ישראל</w:t>
      </w:r>
      <w:r>
        <w:rPr>
          <w:rFonts w:hint="cs"/>
          <w:rtl/>
        </w:rPr>
        <w:t>.</w:t>
      </w:r>
      <w:r>
        <w:rPr>
          <w:rtl/>
        </w:rPr>
        <w:t xml:space="preserve"> </w:t>
      </w:r>
      <w:bookmarkStart w:id="30406" w:name="_ETM_Q60_666860"/>
      <w:bookmarkEnd w:id="30406"/>
      <w:r>
        <w:rPr>
          <w:rtl/>
        </w:rPr>
        <w:t xml:space="preserve">הרפורמה </w:t>
      </w:r>
      <w:bookmarkStart w:id="30407" w:name="_ETM_Q60_667549"/>
      <w:bookmarkEnd w:id="30407"/>
      <w:r>
        <w:rPr>
          <w:rtl/>
        </w:rPr>
        <w:t xml:space="preserve">הזו </w:t>
      </w:r>
      <w:bookmarkStart w:id="30408" w:name="_ETM_Q60_668780"/>
      <w:bookmarkEnd w:id="30408"/>
      <w:r>
        <w:rPr>
          <w:rtl/>
        </w:rPr>
        <w:t xml:space="preserve">היא </w:t>
      </w:r>
      <w:bookmarkStart w:id="30409" w:name="_ETM_Q60_668930"/>
      <w:bookmarkEnd w:id="30409"/>
      <w:r>
        <w:rPr>
          <w:rtl/>
        </w:rPr>
        <w:t xml:space="preserve">עוד </w:t>
      </w:r>
      <w:bookmarkStart w:id="30410" w:name="_ETM_Q60_669440"/>
      <w:bookmarkEnd w:id="30410"/>
      <w:r>
        <w:rPr>
          <w:rtl/>
        </w:rPr>
        <w:t xml:space="preserve">דוגמה </w:t>
      </w:r>
      <w:bookmarkStart w:id="30411" w:name="_ETM_Q60_670370"/>
      <w:bookmarkEnd w:id="30411"/>
      <w:r>
        <w:rPr>
          <w:rtl/>
        </w:rPr>
        <w:t xml:space="preserve">לשינויים </w:t>
      </w:r>
      <w:bookmarkStart w:id="30412" w:name="_ETM_Q60_671180"/>
      <w:bookmarkEnd w:id="30412"/>
      <w:r>
        <w:rPr>
          <w:rtl/>
        </w:rPr>
        <w:t xml:space="preserve">מהותיים </w:t>
      </w:r>
      <w:bookmarkStart w:id="30413" w:name="_ETM_Q60_671989"/>
      <w:bookmarkEnd w:id="30413"/>
      <w:r>
        <w:rPr>
          <w:rtl/>
        </w:rPr>
        <w:t xml:space="preserve">שמתקיימים </w:t>
      </w:r>
      <w:bookmarkStart w:id="30414" w:name="_ETM_Q60_672769"/>
      <w:bookmarkEnd w:id="30414"/>
      <w:r>
        <w:rPr>
          <w:rtl/>
        </w:rPr>
        <w:t xml:space="preserve">כאן </w:t>
      </w:r>
      <w:bookmarkStart w:id="30415" w:name="_ETM_Q60_673099"/>
      <w:bookmarkEnd w:id="30415"/>
      <w:r>
        <w:rPr>
          <w:rtl/>
        </w:rPr>
        <w:t xml:space="preserve">בבית </w:t>
      </w:r>
      <w:bookmarkStart w:id="30416" w:name="_ETM_Q60_673580"/>
      <w:bookmarkEnd w:id="30416"/>
      <w:r>
        <w:rPr>
          <w:rtl/>
        </w:rPr>
        <w:t>הזה</w:t>
      </w:r>
      <w:r>
        <w:rPr>
          <w:rFonts w:hint="cs"/>
          <w:rtl/>
        </w:rPr>
        <w:t>,</w:t>
      </w:r>
      <w:r>
        <w:rPr>
          <w:rtl/>
        </w:rPr>
        <w:t xml:space="preserve"> </w:t>
      </w:r>
      <w:bookmarkStart w:id="30417" w:name="_ETM_Q60_673760"/>
      <w:bookmarkEnd w:id="30417"/>
      <w:r>
        <w:rPr>
          <w:rtl/>
        </w:rPr>
        <w:t xml:space="preserve">שכל </w:t>
      </w:r>
      <w:bookmarkStart w:id="30418" w:name="_ETM_Q60_674269"/>
      <w:bookmarkEnd w:id="30418"/>
      <w:r>
        <w:rPr>
          <w:rtl/>
        </w:rPr>
        <w:t xml:space="preserve">המהות </w:t>
      </w:r>
      <w:bookmarkStart w:id="30419" w:name="_ETM_Q60_674599"/>
      <w:bookmarkEnd w:id="30419"/>
      <w:r>
        <w:rPr>
          <w:rtl/>
        </w:rPr>
        <w:t xml:space="preserve">שלהם </w:t>
      </w:r>
      <w:bookmarkStart w:id="30420" w:name="_ETM_Q60_675300"/>
      <w:bookmarkEnd w:id="30420"/>
      <w:r>
        <w:rPr>
          <w:rFonts w:hint="cs"/>
          <w:rtl/>
        </w:rPr>
        <w:t>היא</w:t>
      </w:r>
      <w:bookmarkStart w:id="30421" w:name="_ETM_Q60_675569"/>
      <w:bookmarkEnd w:id="30421"/>
      <w:r>
        <w:rPr>
          <w:rFonts w:hint="cs"/>
          <w:rtl/>
        </w:rPr>
        <w:t xml:space="preserve"> להיטיב </w:t>
      </w:r>
      <w:bookmarkStart w:id="30422" w:name="_ETM_Q60_676050"/>
      <w:bookmarkEnd w:id="30422"/>
      <w:r>
        <w:rPr>
          <w:rtl/>
        </w:rPr>
        <w:t>א</w:t>
      </w:r>
      <w:r>
        <w:rPr>
          <w:rFonts w:hint="cs"/>
          <w:rtl/>
        </w:rPr>
        <w:t>י</w:t>
      </w:r>
      <w:r>
        <w:rPr>
          <w:rtl/>
        </w:rPr>
        <w:t>תכם</w:t>
      </w:r>
      <w:r>
        <w:rPr>
          <w:rFonts w:hint="cs"/>
          <w:rtl/>
        </w:rPr>
        <w:t>,</w:t>
      </w:r>
      <w:r>
        <w:rPr>
          <w:rtl/>
        </w:rPr>
        <w:t xml:space="preserve"> </w:t>
      </w:r>
      <w:bookmarkStart w:id="30423" w:name="_ETM_Q60_676530"/>
      <w:bookmarkEnd w:id="30423"/>
      <w:r>
        <w:rPr>
          <w:rtl/>
        </w:rPr>
        <w:t xml:space="preserve">אזרחי </w:t>
      </w:r>
      <w:bookmarkStart w:id="30424" w:name="_ETM_Q60_676920"/>
      <w:bookmarkEnd w:id="30424"/>
      <w:r>
        <w:rPr>
          <w:rtl/>
        </w:rPr>
        <w:t xml:space="preserve">מדינת </w:t>
      </w:r>
      <w:bookmarkStart w:id="30425" w:name="_ETM_Q60_677310"/>
      <w:bookmarkEnd w:id="30425"/>
      <w:r>
        <w:rPr>
          <w:rtl/>
        </w:rPr>
        <w:t>ישראל</w:t>
      </w:r>
      <w:r>
        <w:rPr>
          <w:rFonts w:hint="cs"/>
          <w:rtl/>
        </w:rPr>
        <w:t>.</w:t>
      </w:r>
      <w:r>
        <w:rPr>
          <w:rtl/>
        </w:rPr>
        <w:t xml:space="preserve"> </w:t>
      </w:r>
      <w:bookmarkStart w:id="30426" w:name="_ETM_Q60_678590"/>
      <w:bookmarkEnd w:id="30426"/>
      <w:r>
        <w:rPr>
          <w:rtl/>
        </w:rPr>
        <w:t xml:space="preserve">המציאות </w:t>
      </w:r>
      <w:bookmarkStart w:id="30427" w:name="_ETM_Q60_679190"/>
      <w:bookmarkEnd w:id="30427"/>
      <w:r>
        <w:rPr>
          <w:rtl/>
        </w:rPr>
        <w:t xml:space="preserve">היום </w:t>
      </w:r>
      <w:bookmarkStart w:id="30428" w:name="_ETM_Q60_679489"/>
      <w:bookmarkEnd w:id="30428"/>
      <w:r>
        <w:rPr>
          <w:rtl/>
        </w:rPr>
        <w:t xml:space="preserve">היא </w:t>
      </w:r>
      <w:bookmarkStart w:id="30429" w:name="_ETM_Q60_679940"/>
      <w:bookmarkEnd w:id="30429"/>
      <w:r>
        <w:rPr>
          <w:rtl/>
        </w:rPr>
        <w:t xml:space="preserve">שהמגזר </w:t>
      </w:r>
      <w:bookmarkStart w:id="30430" w:name="_ETM_Q60_680840"/>
      <w:bookmarkEnd w:id="30430"/>
      <w:r>
        <w:rPr>
          <w:rtl/>
        </w:rPr>
        <w:t xml:space="preserve">הציבורי </w:t>
      </w:r>
      <w:bookmarkStart w:id="30431" w:name="_ETM_Q60_681769"/>
      <w:bookmarkEnd w:id="30431"/>
      <w:r>
        <w:rPr>
          <w:rtl/>
        </w:rPr>
        <w:t xml:space="preserve">במדינת </w:t>
      </w:r>
      <w:bookmarkStart w:id="30432" w:name="_ETM_Q60_682250"/>
      <w:bookmarkEnd w:id="30432"/>
      <w:r>
        <w:rPr>
          <w:rtl/>
        </w:rPr>
        <w:t xml:space="preserve">ישראל </w:t>
      </w:r>
      <w:bookmarkStart w:id="30433" w:name="_ETM_Q60_683180"/>
      <w:bookmarkEnd w:id="30433"/>
      <w:r>
        <w:rPr>
          <w:rtl/>
        </w:rPr>
        <w:t xml:space="preserve">לא </w:t>
      </w:r>
      <w:bookmarkStart w:id="30434" w:name="_ETM_Q60_683420"/>
      <w:bookmarkEnd w:id="30434"/>
      <w:r>
        <w:rPr>
          <w:rtl/>
        </w:rPr>
        <w:t>מצטיין</w:t>
      </w:r>
      <w:r>
        <w:rPr>
          <w:rFonts w:hint="cs"/>
          <w:rtl/>
        </w:rPr>
        <w:t>,</w:t>
      </w:r>
      <w:r>
        <w:rPr>
          <w:rtl/>
        </w:rPr>
        <w:t xml:space="preserve"> </w:t>
      </w:r>
      <w:bookmarkStart w:id="30435" w:name="_ETM_Q60_683930"/>
      <w:bookmarkEnd w:id="30435"/>
      <w:r>
        <w:rPr>
          <w:rtl/>
        </w:rPr>
        <w:t xml:space="preserve">אדוני </w:t>
      </w:r>
      <w:bookmarkStart w:id="30436" w:name="_ETM_Q60_684140"/>
      <w:bookmarkEnd w:id="30436"/>
      <w:r>
        <w:rPr>
          <w:rtl/>
        </w:rPr>
        <w:t xml:space="preserve">היושב-ראש </w:t>
      </w:r>
      <w:bookmarkStart w:id="30437" w:name="_ETM_Q60_684799"/>
      <w:bookmarkEnd w:id="30437"/>
      <w:r w:rsidR="00CA14E6">
        <w:rPr>
          <w:rFonts w:hint="cs"/>
          <w:rtl/>
        </w:rPr>
        <w:t xml:space="preserve">– </w:t>
      </w:r>
      <w:r>
        <w:rPr>
          <w:rtl/>
        </w:rPr>
        <w:t xml:space="preserve">בוא </w:t>
      </w:r>
      <w:bookmarkStart w:id="30438" w:name="_ETM_Q60_684920"/>
      <w:bookmarkEnd w:id="30438"/>
      <w:r>
        <w:rPr>
          <w:rtl/>
        </w:rPr>
        <w:t xml:space="preserve">נאמר </w:t>
      </w:r>
      <w:bookmarkStart w:id="30439" w:name="_ETM_Q60_685220"/>
      <w:bookmarkEnd w:id="30439"/>
      <w:r>
        <w:rPr>
          <w:rtl/>
        </w:rPr>
        <w:t xml:space="preserve">בלשון </w:t>
      </w:r>
      <w:bookmarkStart w:id="30440" w:name="_ETM_Q60_685519"/>
      <w:bookmarkEnd w:id="30440"/>
      <w:r>
        <w:rPr>
          <w:rtl/>
        </w:rPr>
        <w:t>המעטה</w:t>
      </w:r>
      <w:r>
        <w:rPr>
          <w:rFonts w:hint="cs"/>
          <w:rtl/>
        </w:rPr>
        <w:t xml:space="preserve"> –</w:t>
      </w:r>
      <w:r>
        <w:rPr>
          <w:rtl/>
        </w:rPr>
        <w:t xml:space="preserve"> </w:t>
      </w:r>
      <w:bookmarkStart w:id="30441" w:name="_ETM_Q60_685849"/>
      <w:bookmarkEnd w:id="30441"/>
      <w:r>
        <w:rPr>
          <w:rtl/>
        </w:rPr>
        <w:t xml:space="preserve">לא </w:t>
      </w:r>
      <w:bookmarkStart w:id="30442" w:name="_ETM_Q60_686060"/>
      <w:bookmarkEnd w:id="30442"/>
      <w:r>
        <w:rPr>
          <w:rtl/>
        </w:rPr>
        <w:t xml:space="preserve">מצטיין </w:t>
      </w:r>
      <w:bookmarkStart w:id="30443" w:name="_ETM_Q60_687110"/>
      <w:bookmarkEnd w:id="30443"/>
      <w:r>
        <w:rPr>
          <w:rtl/>
        </w:rPr>
        <w:t xml:space="preserve">באיכות </w:t>
      </w:r>
      <w:bookmarkStart w:id="30444" w:name="_ETM_Q60_687709"/>
      <w:bookmarkEnd w:id="30444"/>
      <w:r>
        <w:rPr>
          <w:rtl/>
        </w:rPr>
        <w:t xml:space="preserve">השירות </w:t>
      </w:r>
      <w:bookmarkStart w:id="30445" w:name="_ETM_Q60_688940"/>
      <w:bookmarkEnd w:id="30445"/>
      <w:r>
        <w:rPr>
          <w:rtl/>
        </w:rPr>
        <w:t xml:space="preserve">שהוא </w:t>
      </w:r>
      <w:bookmarkStart w:id="30446" w:name="_ETM_Q60_689150"/>
      <w:bookmarkEnd w:id="30446"/>
      <w:r>
        <w:rPr>
          <w:rtl/>
        </w:rPr>
        <w:t xml:space="preserve">נותן </w:t>
      </w:r>
      <w:bookmarkStart w:id="30447" w:name="_ETM_Q60_689480"/>
      <w:bookmarkEnd w:id="30447"/>
      <w:r>
        <w:rPr>
          <w:rtl/>
        </w:rPr>
        <w:t>לאזרחים</w:t>
      </w:r>
      <w:bookmarkStart w:id="30448" w:name="_ETM_Q60_691280"/>
      <w:bookmarkEnd w:id="30448"/>
      <w:r>
        <w:rPr>
          <w:rFonts w:hint="cs"/>
          <w:rtl/>
        </w:rPr>
        <w:t xml:space="preserve">. </w:t>
      </w:r>
      <w:r>
        <w:rPr>
          <w:rtl/>
        </w:rPr>
        <w:t xml:space="preserve">כמו </w:t>
      </w:r>
      <w:bookmarkStart w:id="30449" w:name="_ETM_Q60_691610"/>
      <w:bookmarkEnd w:id="30449"/>
      <w:r>
        <w:rPr>
          <w:rtl/>
        </w:rPr>
        <w:t xml:space="preserve">כל </w:t>
      </w:r>
      <w:bookmarkStart w:id="30450" w:name="_ETM_Q60_691820"/>
      <w:bookmarkEnd w:id="30450"/>
      <w:r>
        <w:rPr>
          <w:rtl/>
        </w:rPr>
        <w:t>מונופול</w:t>
      </w:r>
      <w:r>
        <w:rPr>
          <w:rFonts w:hint="cs"/>
          <w:rtl/>
        </w:rPr>
        <w:t xml:space="preserve"> –</w:t>
      </w:r>
      <w:r>
        <w:rPr>
          <w:rtl/>
        </w:rPr>
        <w:t xml:space="preserve"> </w:t>
      </w:r>
      <w:bookmarkStart w:id="30451" w:name="_ETM_Q60_692600"/>
      <w:bookmarkEnd w:id="30451"/>
      <w:r>
        <w:rPr>
          <w:rtl/>
        </w:rPr>
        <w:t xml:space="preserve">מה </w:t>
      </w:r>
      <w:bookmarkStart w:id="30452" w:name="_ETM_Q60_692809"/>
      <w:bookmarkEnd w:id="30452"/>
      <w:r>
        <w:rPr>
          <w:rtl/>
        </w:rPr>
        <w:t>לעשות</w:t>
      </w:r>
      <w:r>
        <w:rPr>
          <w:rFonts w:hint="cs"/>
          <w:rtl/>
        </w:rPr>
        <w:t>,</w:t>
      </w:r>
      <w:r>
        <w:rPr>
          <w:rtl/>
        </w:rPr>
        <w:t xml:space="preserve"> </w:t>
      </w:r>
      <w:bookmarkStart w:id="30453" w:name="_ETM_Q60_693260"/>
      <w:bookmarkEnd w:id="30453"/>
      <w:r>
        <w:rPr>
          <w:rFonts w:hint="cs"/>
          <w:rtl/>
        </w:rPr>
        <w:t>ל</w:t>
      </w:r>
      <w:r>
        <w:rPr>
          <w:rtl/>
        </w:rPr>
        <w:t xml:space="preserve">הרבה </w:t>
      </w:r>
      <w:bookmarkStart w:id="30454" w:name="_ETM_Q60_693440"/>
      <w:bookmarkEnd w:id="30454"/>
      <w:proofErr w:type="spellStart"/>
      <w:r>
        <w:rPr>
          <w:rFonts w:hint="cs"/>
          <w:rtl/>
        </w:rPr>
        <w:t>מונופולים</w:t>
      </w:r>
      <w:proofErr w:type="spellEnd"/>
      <w:r>
        <w:rPr>
          <w:rFonts w:hint="cs"/>
          <w:rtl/>
        </w:rPr>
        <w:t xml:space="preserve"> </w:t>
      </w:r>
      <w:bookmarkStart w:id="30455" w:name="_ETM_Q60_693860"/>
      <w:bookmarkStart w:id="30456" w:name="_ETM_Q60_694340"/>
      <w:bookmarkEnd w:id="30455"/>
      <w:bookmarkEnd w:id="30456"/>
      <w:r>
        <w:rPr>
          <w:rtl/>
        </w:rPr>
        <w:t>אין</w:t>
      </w:r>
      <w:bookmarkStart w:id="30457" w:name="_ETM_Q60_694670"/>
      <w:bookmarkEnd w:id="30457"/>
      <w:r>
        <w:rPr>
          <w:rtl/>
        </w:rPr>
        <w:t xml:space="preserve"> </w:t>
      </w:r>
      <w:bookmarkStart w:id="30458" w:name="_ETM_Q60_694910"/>
      <w:bookmarkEnd w:id="30458"/>
      <w:r>
        <w:rPr>
          <w:rtl/>
        </w:rPr>
        <w:t>תחרות</w:t>
      </w:r>
      <w:r>
        <w:rPr>
          <w:rFonts w:hint="cs"/>
          <w:rtl/>
        </w:rPr>
        <w:t>,</w:t>
      </w:r>
      <w:r>
        <w:rPr>
          <w:rtl/>
        </w:rPr>
        <w:t xml:space="preserve"> </w:t>
      </w:r>
      <w:bookmarkStart w:id="30459" w:name="_ETM_Q60_695600"/>
      <w:bookmarkEnd w:id="30459"/>
      <w:r>
        <w:rPr>
          <w:rtl/>
        </w:rPr>
        <w:t xml:space="preserve">אז </w:t>
      </w:r>
      <w:bookmarkStart w:id="30460" w:name="_ETM_Q60_695750"/>
      <w:bookmarkEnd w:id="30460"/>
      <w:r>
        <w:rPr>
          <w:rtl/>
        </w:rPr>
        <w:t xml:space="preserve">כשאין </w:t>
      </w:r>
      <w:bookmarkStart w:id="30461" w:name="_ETM_Q60_696080"/>
      <w:bookmarkEnd w:id="30461"/>
      <w:r>
        <w:rPr>
          <w:rtl/>
        </w:rPr>
        <w:t xml:space="preserve">תחרות </w:t>
      </w:r>
      <w:bookmarkStart w:id="30462" w:name="_ETM_Q60_697130"/>
      <w:bookmarkEnd w:id="30462"/>
      <w:r>
        <w:rPr>
          <w:rtl/>
        </w:rPr>
        <w:t>השירות</w:t>
      </w:r>
      <w:bookmarkStart w:id="30463" w:name="_ETM_Q60_698580"/>
      <w:bookmarkStart w:id="30464" w:name="_ETM_Q60_699330"/>
      <w:bookmarkEnd w:id="30463"/>
      <w:bookmarkEnd w:id="30464"/>
      <w:r>
        <w:rPr>
          <w:rFonts w:hint="cs"/>
          <w:rtl/>
        </w:rPr>
        <w:t xml:space="preserve"> ללקוחות, </w:t>
      </w:r>
      <w:bookmarkStart w:id="30465" w:name="_ETM_Q60_699960"/>
      <w:bookmarkEnd w:id="30465"/>
      <w:r>
        <w:rPr>
          <w:rFonts w:hint="cs"/>
          <w:rtl/>
        </w:rPr>
        <w:t>לאזרחים</w:t>
      </w:r>
      <w:bookmarkStart w:id="30466" w:name="_ETM_Q60_700320"/>
      <w:bookmarkStart w:id="30467" w:name="_ETM_Q60_700410"/>
      <w:bookmarkStart w:id="30468" w:name="_ETM_Q60_700590"/>
      <w:bookmarkStart w:id="30469" w:name="_ETM_Q60_700680"/>
      <w:bookmarkEnd w:id="30466"/>
      <w:bookmarkEnd w:id="30467"/>
      <w:bookmarkEnd w:id="30468"/>
      <w:bookmarkEnd w:id="30469"/>
      <w:r w:rsidR="00CA14E6">
        <w:rPr>
          <w:rFonts w:hint="cs"/>
          <w:rtl/>
        </w:rPr>
        <w:t>,</w:t>
      </w:r>
      <w:r>
        <w:rPr>
          <w:rtl/>
        </w:rPr>
        <w:t xml:space="preserve"> </w:t>
      </w:r>
      <w:bookmarkStart w:id="30470" w:name="_ETM_Q60_701010"/>
      <w:bookmarkEnd w:id="30470"/>
      <w:r>
        <w:rPr>
          <w:rtl/>
        </w:rPr>
        <w:t xml:space="preserve">במקרה </w:t>
      </w:r>
      <w:bookmarkStart w:id="30471" w:name="_ETM_Q60_701340"/>
      <w:bookmarkEnd w:id="30471"/>
      <w:r>
        <w:rPr>
          <w:rtl/>
        </w:rPr>
        <w:t>הזה</w:t>
      </w:r>
      <w:r>
        <w:rPr>
          <w:rFonts w:hint="cs"/>
          <w:rtl/>
        </w:rPr>
        <w:t>,</w:t>
      </w:r>
      <w:r>
        <w:rPr>
          <w:rtl/>
        </w:rPr>
        <w:t xml:space="preserve"> </w:t>
      </w:r>
      <w:bookmarkStart w:id="30472" w:name="_ETM_Q60_701640"/>
      <w:bookmarkEnd w:id="30472"/>
      <w:r>
        <w:rPr>
          <w:rtl/>
        </w:rPr>
        <w:t xml:space="preserve">זה </w:t>
      </w:r>
      <w:bookmarkStart w:id="30473" w:name="_ETM_Q60_701790"/>
      <w:bookmarkEnd w:id="30473"/>
      <w:r>
        <w:rPr>
          <w:rtl/>
        </w:rPr>
        <w:t xml:space="preserve">לא </w:t>
      </w:r>
      <w:bookmarkStart w:id="30474" w:name="_ETM_Q60_701970"/>
      <w:bookmarkEnd w:id="30474"/>
      <w:r>
        <w:rPr>
          <w:rtl/>
        </w:rPr>
        <w:t xml:space="preserve">בדיוק </w:t>
      </w:r>
      <w:bookmarkStart w:id="30475" w:name="_ETM_Q60_703140"/>
      <w:bookmarkEnd w:id="30475"/>
      <w:r>
        <w:rPr>
          <w:rtl/>
        </w:rPr>
        <w:t xml:space="preserve">הדבר </w:t>
      </w:r>
      <w:bookmarkStart w:id="30476" w:name="_ETM_Q60_703710"/>
      <w:bookmarkEnd w:id="30476"/>
      <w:r>
        <w:rPr>
          <w:rtl/>
        </w:rPr>
        <w:t xml:space="preserve">המוצלח </w:t>
      </w:r>
      <w:bookmarkStart w:id="30477" w:name="_ETM_Q60_704460"/>
      <w:bookmarkEnd w:id="30477"/>
      <w:r>
        <w:rPr>
          <w:rtl/>
        </w:rPr>
        <w:t xml:space="preserve">ביותר </w:t>
      </w:r>
      <w:bookmarkStart w:id="30478" w:name="_ETM_Q60_704850"/>
      <w:bookmarkEnd w:id="30478"/>
      <w:proofErr w:type="spellStart"/>
      <w:r>
        <w:rPr>
          <w:rtl/>
        </w:rPr>
        <w:t>שהמונופולים</w:t>
      </w:r>
      <w:proofErr w:type="spellEnd"/>
      <w:r>
        <w:rPr>
          <w:rtl/>
        </w:rPr>
        <w:t xml:space="preserve"> </w:t>
      </w:r>
      <w:bookmarkStart w:id="30479" w:name="_ETM_Q60_705870"/>
      <w:bookmarkEnd w:id="30479"/>
      <w:r>
        <w:rPr>
          <w:rtl/>
        </w:rPr>
        <w:t>מייצרים</w:t>
      </w:r>
      <w:r>
        <w:rPr>
          <w:rFonts w:hint="cs"/>
          <w:rtl/>
        </w:rPr>
        <w:t>.</w:t>
      </w:r>
      <w:r>
        <w:rPr>
          <w:rtl/>
        </w:rPr>
        <w:t xml:space="preserve"> </w:t>
      </w:r>
      <w:bookmarkStart w:id="30480" w:name="_ETM_Q60_707280"/>
      <w:bookmarkEnd w:id="30480"/>
    </w:p>
    <w:p w:rsidR="00BE54DA" w:rsidRDefault="00BE54DA" w:rsidP="002972BF">
      <w:pPr>
        <w:rPr>
          <w:rtl/>
        </w:rPr>
      </w:pPr>
    </w:p>
    <w:p w:rsidR="00BE54DA" w:rsidRDefault="00BE54DA" w:rsidP="00CA14E6">
      <w:pPr>
        <w:rPr>
          <w:rtl/>
        </w:rPr>
      </w:pPr>
      <w:bookmarkStart w:id="30481" w:name="_ETM_Q60_704000"/>
      <w:bookmarkEnd w:id="30481"/>
      <w:r>
        <w:rPr>
          <w:rtl/>
        </w:rPr>
        <w:t xml:space="preserve">את </w:t>
      </w:r>
      <w:bookmarkStart w:id="30482" w:name="_ETM_Q60_707370"/>
      <w:bookmarkEnd w:id="30482"/>
      <w:r>
        <w:rPr>
          <w:rtl/>
        </w:rPr>
        <w:t xml:space="preserve">הדבר </w:t>
      </w:r>
      <w:bookmarkStart w:id="30483" w:name="_ETM_Q60_707610"/>
      <w:bookmarkEnd w:id="30483"/>
      <w:r>
        <w:rPr>
          <w:rtl/>
        </w:rPr>
        <w:t xml:space="preserve">הזה </w:t>
      </w:r>
      <w:bookmarkStart w:id="30484" w:name="_ETM_Q60_707730"/>
      <w:bookmarkEnd w:id="30484"/>
      <w:r>
        <w:rPr>
          <w:rtl/>
        </w:rPr>
        <w:t xml:space="preserve">אנחנו </w:t>
      </w:r>
      <w:bookmarkStart w:id="30485" w:name="_ETM_Q60_707910"/>
      <w:bookmarkEnd w:id="30485"/>
      <w:r>
        <w:rPr>
          <w:rtl/>
        </w:rPr>
        <w:t>משנים</w:t>
      </w:r>
      <w:r>
        <w:rPr>
          <w:rFonts w:hint="cs"/>
          <w:rtl/>
        </w:rPr>
        <w:t>.</w:t>
      </w:r>
      <w:r>
        <w:rPr>
          <w:rtl/>
        </w:rPr>
        <w:t xml:space="preserve"> </w:t>
      </w:r>
      <w:bookmarkStart w:id="30486" w:name="_ETM_Q60_708750"/>
      <w:bookmarkEnd w:id="30486"/>
      <w:r>
        <w:rPr>
          <w:rtl/>
        </w:rPr>
        <w:t>בעצם</w:t>
      </w:r>
      <w:r>
        <w:rPr>
          <w:rFonts w:hint="cs"/>
          <w:rtl/>
        </w:rPr>
        <w:t>,</w:t>
      </w:r>
      <w:r>
        <w:rPr>
          <w:rtl/>
        </w:rPr>
        <w:t xml:space="preserve"> </w:t>
      </w:r>
      <w:bookmarkStart w:id="30487" w:name="_ETM_Q60_709140"/>
      <w:bookmarkEnd w:id="30487"/>
      <w:r>
        <w:rPr>
          <w:rtl/>
        </w:rPr>
        <w:t>מהיום</w:t>
      </w:r>
      <w:r>
        <w:rPr>
          <w:rFonts w:hint="cs"/>
          <w:rtl/>
        </w:rPr>
        <w:t>,</w:t>
      </w:r>
      <w:r>
        <w:rPr>
          <w:rtl/>
        </w:rPr>
        <w:t xml:space="preserve"> </w:t>
      </w:r>
      <w:bookmarkStart w:id="30488" w:name="_ETM_Q60_709590"/>
      <w:bookmarkEnd w:id="30488"/>
      <w:r>
        <w:rPr>
          <w:rtl/>
        </w:rPr>
        <w:t xml:space="preserve">כדי </w:t>
      </w:r>
      <w:bookmarkStart w:id="30489" w:name="_ETM_Q60_710010"/>
      <w:bookmarkEnd w:id="30489"/>
      <w:r>
        <w:rPr>
          <w:rtl/>
        </w:rPr>
        <w:t xml:space="preserve">לקבל </w:t>
      </w:r>
      <w:bookmarkStart w:id="30490" w:name="_ETM_Q60_710520"/>
      <w:bookmarkEnd w:id="30490"/>
      <w:r>
        <w:rPr>
          <w:rtl/>
        </w:rPr>
        <w:t xml:space="preserve">שירות </w:t>
      </w:r>
      <w:bookmarkStart w:id="30491" w:name="_ETM_Q60_710940"/>
      <w:bookmarkEnd w:id="30491"/>
      <w:r>
        <w:rPr>
          <w:rtl/>
        </w:rPr>
        <w:t xml:space="preserve">מרשויות </w:t>
      </w:r>
      <w:bookmarkStart w:id="30492" w:name="_ETM_Q60_711420"/>
      <w:bookmarkEnd w:id="30492"/>
      <w:r>
        <w:rPr>
          <w:rtl/>
        </w:rPr>
        <w:t xml:space="preserve">המדינה </w:t>
      </w:r>
      <w:bookmarkStart w:id="30493" w:name="_ETM_Q60_711990"/>
      <w:bookmarkEnd w:id="30493"/>
      <w:r>
        <w:rPr>
          <w:rtl/>
        </w:rPr>
        <w:t xml:space="preserve">או </w:t>
      </w:r>
      <w:bookmarkStart w:id="30494" w:name="_ETM_Q60_712620"/>
      <w:bookmarkEnd w:id="30494"/>
      <w:r>
        <w:rPr>
          <w:rFonts w:hint="cs"/>
          <w:rtl/>
        </w:rPr>
        <w:t>מה</w:t>
      </w:r>
      <w:r>
        <w:rPr>
          <w:rtl/>
        </w:rPr>
        <w:t xml:space="preserve">שלטון </w:t>
      </w:r>
      <w:bookmarkStart w:id="30495" w:name="_ETM_Q60_713100"/>
      <w:bookmarkEnd w:id="30495"/>
      <w:r>
        <w:rPr>
          <w:rtl/>
        </w:rPr>
        <w:t xml:space="preserve">המקומי </w:t>
      </w:r>
      <w:bookmarkStart w:id="30496" w:name="_ETM_Q60_714250"/>
      <w:bookmarkEnd w:id="30496"/>
      <w:r>
        <w:rPr>
          <w:rtl/>
        </w:rPr>
        <w:t xml:space="preserve">לא </w:t>
      </w:r>
      <w:bookmarkStart w:id="30497" w:name="_ETM_Q60_714879"/>
      <w:bookmarkEnd w:id="30497"/>
      <w:r>
        <w:rPr>
          <w:rtl/>
        </w:rPr>
        <w:t xml:space="preserve">יצטרכו </w:t>
      </w:r>
      <w:bookmarkStart w:id="30498" w:name="_ETM_Q60_715420"/>
      <w:bookmarkEnd w:id="30498"/>
      <w:r>
        <w:rPr>
          <w:rtl/>
        </w:rPr>
        <w:t>האזרח</w:t>
      </w:r>
      <w:bookmarkStart w:id="30499" w:name="_ETM_Q60_715900"/>
      <w:bookmarkEnd w:id="30499"/>
      <w:r>
        <w:rPr>
          <w:rFonts w:hint="cs"/>
          <w:rtl/>
        </w:rPr>
        <w:t xml:space="preserve">ים יותר </w:t>
      </w:r>
      <w:bookmarkStart w:id="30500" w:name="_ETM_Q60_715000"/>
      <w:bookmarkEnd w:id="30500"/>
      <w:r>
        <w:rPr>
          <w:rFonts w:hint="cs"/>
          <w:rtl/>
        </w:rPr>
        <w:t xml:space="preserve">לכלות </w:t>
      </w:r>
      <w:bookmarkStart w:id="30501" w:name="_ETM_Q60_716230"/>
      <w:bookmarkStart w:id="30502" w:name="_ETM_Q60_716500"/>
      <w:bookmarkStart w:id="30503" w:name="_ETM_Q60_716620"/>
      <w:bookmarkEnd w:id="30501"/>
      <w:bookmarkEnd w:id="30502"/>
      <w:bookmarkEnd w:id="30503"/>
      <w:r>
        <w:rPr>
          <w:rtl/>
        </w:rPr>
        <w:t xml:space="preserve">את </w:t>
      </w:r>
      <w:bookmarkStart w:id="30504" w:name="_ETM_Q60_716709"/>
      <w:bookmarkEnd w:id="30504"/>
      <w:r>
        <w:rPr>
          <w:rtl/>
        </w:rPr>
        <w:t xml:space="preserve">זמנם </w:t>
      </w:r>
      <w:bookmarkStart w:id="30505" w:name="_ETM_Q60_717879"/>
      <w:bookmarkEnd w:id="30505"/>
      <w:r>
        <w:rPr>
          <w:rtl/>
        </w:rPr>
        <w:t xml:space="preserve">ואת </w:t>
      </w:r>
      <w:bookmarkStart w:id="30506" w:name="_ETM_Q60_718150"/>
      <w:bookmarkEnd w:id="30506"/>
      <w:r>
        <w:rPr>
          <w:rtl/>
        </w:rPr>
        <w:t xml:space="preserve">הכוחות </w:t>
      </w:r>
      <w:bookmarkStart w:id="30507" w:name="_ETM_Q60_718569"/>
      <w:bookmarkEnd w:id="30507"/>
      <w:r>
        <w:rPr>
          <w:rtl/>
        </w:rPr>
        <w:t xml:space="preserve">שלהם </w:t>
      </w:r>
      <w:bookmarkStart w:id="30508" w:name="_ETM_Q60_718959"/>
      <w:bookmarkEnd w:id="30508"/>
      <w:r>
        <w:rPr>
          <w:rtl/>
        </w:rPr>
        <w:t xml:space="preserve">בהמתנה </w:t>
      </w:r>
      <w:bookmarkStart w:id="30509" w:name="_ETM_Q60_719709"/>
      <w:bookmarkEnd w:id="30509"/>
      <w:r>
        <w:rPr>
          <w:rtl/>
        </w:rPr>
        <w:t xml:space="preserve">לתור </w:t>
      </w:r>
      <w:bookmarkStart w:id="30510" w:name="_ETM_Q60_720129"/>
      <w:bookmarkEnd w:id="30510"/>
      <w:r>
        <w:rPr>
          <w:rtl/>
        </w:rPr>
        <w:t xml:space="preserve">במשרד </w:t>
      </w:r>
      <w:bookmarkStart w:id="30511" w:name="_ETM_Q60_720549"/>
      <w:bookmarkEnd w:id="30511"/>
      <w:r>
        <w:rPr>
          <w:rtl/>
        </w:rPr>
        <w:t xml:space="preserve">זה </w:t>
      </w:r>
      <w:bookmarkStart w:id="30512" w:name="_ETM_Q60_720849"/>
      <w:bookmarkEnd w:id="30512"/>
      <w:r>
        <w:rPr>
          <w:rtl/>
        </w:rPr>
        <w:t xml:space="preserve">או </w:t>
      </w:r>
      <w:bookmarkStart w:id="30513" w:name="_ETM_Q60_720999"/>
      <w:bookmarkEnd w:id="30513"/>
      <w:r>
        <w:rPr>
          <w:rtl/>
        </w:rPr>
        <w:t>אחר</w:t>
      </w:r>
      <w:r>
        <w:rPr>
          <w:rFonts w:hint="cs"/>
          <w:rtl/>
        </w:rPr>
        <w:t>,</w:t>
      </w:r>
      <w:r>
        <w:rPr>
          <w:rtl/>
        </w:rPr>
        <w:t xml:space="preserve"> </w:t>
      </w:r>
      <w:bookmarkStart w:id="30514" w:name="_ETM_Q60_721749"/>
      <w:bookmarkEnd w:id="30514"/>
      <w:r>
        <w:rPr>
          <w:rtl/>
        </w:rPr>
        <w:t xml:space="preserve">או </w:t>
      </w:r>
      <w:bookmarkStart w:id="30515" w:name="_ETM_Q60_721870"/>
      <w:bookmarkEnd w:id="30515"/>
      <w:r>
        <w:rPr>
          <w:rtl/>
        </w:rPr>
        <w:t xml:space="preserve">להיגרר </w:t>
      </w:r>
      <w:bookmarkStart w:id="30516" w:name="_ETM_Q60_722290"/>
      <w:bookmarkEnd w:id="30516"/>
      <w:r>
        <w:rPr>
          <w:rtl/>
        </w:rPr>
        <w:t xml:space="preserve">לעמדת </w:t>
      </w:r>
      <w:bookmarkStart w:id="30517" w:name="_ETM_Q60_722679"/>
      <w:bookmarkEnd w:id="30517"/>
      <w:r>
        <w:rPr>
          <w:rtl/>
        </w:rPr>
        <w:t xml:space="preserve">שירות </w:t>
      </w:r>
      <w:bookmarkStart w:id="30518" w:name="_ETM_Q60_723189"/>
      <w:bookmarkEnd w:id="30518"/>
      <w:r>
        <w:rPr>
          <w:rtl/>
        </w:rPr>
        <w:t xml:space="preserve">קילומטרים </w:t>
      </w:r>
      <w:bookmarkStart w:id="30519" w:name="_ETM_Q60_724359"/>
      <w:bookmarkEnd w:id="30519"/>
      <w:r>
        <w:rPr>
          <w:rtl/>
        </w:rPr>
        <w:t xml:space="preserve">ממקום </w:t>
      </w:r>
      <w:bookmarkStart w:id="30520" w:name="_ETM_Q60_724809"/>
      <w:bookmarkEnd w:id="30520"/>
      <w:r>
        <w:rPr>
          <w:rtl/>
        </w:rPr>
        <w:t>מגוריהם</w:t>
      </w:r>
      <w:r>
        <w:rPr>
          <w:rFonts w:hint="cs"/>
          <w:rtl/>
        </w:rPr>
        <w:t>.</w:t>
      </w:r>
      <w:r>
        <w:rPr>
          <w:rtl/>
        </w:rPr>
        <w:t xml:space="preserve"> </w:t>
      </w:r>
      <w:bookmarkStart w:id="30521" w:name="_ETM_Q60_725870"/>
      <w:bookmarkEnd w:id="30521"/>
      <w:r>
        <w:rPr>
          <w:rtl/>
        </w:rPr>
        <w:t xml:space="preserve">תוכלו </w:t>
      </w:r>
      <w:bookmarkStart w:id="30522" w:name="_ETM_Q60_726439"/>
      <w:bookmarkEnd w:id="30522"/>
      <w:r>
        <w:rPr>
          <w:rtl/>
        </w:rPr>
        <w:t xml:space="preserve">לעשות </w:t>
      </w:r>
      <w:bookmarkStart w:id="30523" w:name="_ETM_Q60_726920"/>
      <w:bookmarkEnd w:id="30523"/>
      <w:r>
        <w:rPr>
          <w:rtl/>
        </w:rPr>
        <w:t xml:space="preserve">זאת </w:t>
      </w:r>
      <w:bookmarkStart w:id="30524" w:name="_ETM_Q60_727099"/>
      <w:bookmarkEnd w:id="30524"/>
      <w:r>
        <w:rPr>
          <w:rtl/>
        </w:rPr>
        <w:t xml:space="preserve">בקלות </w:t>
      </w:r>
      <w:bookmarkStart w:id="30525" w:name="_ETM_Q60_727879"/>
      <w:bookmarkEnd w:id="30525"/>
      <w:r>
        <w:rPr>
          <w:rtl/>
        </w:rPr>
        <w:t xml:space="preserve">ישירות </w:t>
      </w:r>
      <w:bookmarkStart w:id="30526" w:name="_ETM_Q60_728809"/>
      <w:bookmarkEnd w:id="30526"/>
      <w:r>
        <w:rPr>
          <w:rtl/>
        </w:rPr>
        <w:t xml:space="preserve">מהנייד </w:t>
      </w:r>
      <w:bookmarkStart w:id="30527" w:name="_ETM_Q60_729409"/>
      <w:bookmarkEnd w:id="30527"/>
      <w:r>
        <w:rPr>
          <w:rtl/>
        </w:rPr>
        <w:t xml:space="preserve">או </w:t>
      </w:r>
      <w:bookmarkStart w:id="30528" w:name="_ETM_Q60_729469"/>
      <w:bookmarkEnd w:id="30528"/>
      <w:r>
        <w:rPr>
          <w:rFonts w:hint="cs"/>
          <w:rtl/>
        </w:rPr>
        <w:t>מ</w:t>
      </w:r>
      <w:r>
        <w:rPr>
          <w:rtl/>
        </w:rPr>
        <w:t>המחשב</w:t>
      </w:r>
      <w:r>
        <w:rPr>
          <w:rFonts w:hint="cs"/>
          <w:rtl/>
        </w:rPr>
        <w:t>.</w:t>
      </w:r>
      <w:r>
        <w:rPr>
          <w:rtl/>
        </w:rPr>
        <w:t xml:space="preserve"> </w:t>
      </w:r>
      <w:bookmarkStart w:id="30529" w:name="_ETM_Q60_730409"/>
      <w:bookmarkEnd w:id="30529"/>
      <w:r>
        <w:rPr>
          <w:rFonts w:hint="cs"/>
          <w:rtl/>
        </w:rPr>
        <w:t>קחו</w:t>
      </w:r>
      <w:r>
        <w:rPr>
          <w:rtl/>
        </w:rPr>
        <w:t xml:space="preserve"> </w:t>
      </w:r>
      <w:bookmarkStart w:id="30530" w:name="_ETM_Q60_730739"/>
      <w:bookmarkEnd w:id="30530"/>
      <w:r>
        <w:rPr>
          <w:rtl/>
        </w:rPr>
        <w:t>לדוגמה</w:t>
      </w:r>
      <w:r>
        <w:rPr>
          <w:rFonts w:hint="cs"/>
          <w:rtl/>
        </w:rPr>
        <w:t xml:space="preserve"> –</w:t>
      </w:r>
      <w:r>
        <w:rPr>
          <w:rtl/>
        </w:rPr>
        <w:t xml:space="preserve"> </w:t>
      </w:r>
      <w:bookmarkStart w:id="30531" w:name="_ETM_Q60_731400"/>
      <w:bookmarkEnd w:id="30531"/>
      <w:r>
        <w:rPr>
          <w:rtl/>
        </w:rPr>
        <w:t xml:space="preserve">תושב </w:t>
      </w:r>
      <w:bookmarkStart w:id="30532" w:name="_ETM_Q60_731879"/>
      <w:bookmarkEnd w:id="30532"/>
      <w:r>
        <w:rPr>
          <w:rFonts w:hint="cs"/>
          <w:rtl/>
        </w:rPr>
        <w:t>ה</w:t>
      </w:r>
      <w:r>
        <w:rPr>
          <w:rtl/>
        </w:rPr>
        <w:t>ערבה</w:t>
      </w:r>
      <w:r>
        <w:rPr>
          <w:rFonts w:hint="cs"/>
          <w:rtl/>
        </w:rPr>
        <w:t>,</w:t>
      </w:r>
      <w:r>
        <w:rPr>
          <w:rtl/>
        </w:rPr>
        <w:t xml:space="preserve"> </w:t>
      </w:r>
      <w:bookmarkStart w:id="30533" w:name="_ETM_Q60_732620"/>
      <w:bookmarkEnd w:id="30533"/>
      <w:r>
        <w:rPr>
          <w:rtl/>
        </w:rPr>
        <w:t xml:space="preserve">תושב </w:t>
      </w:r>
      <w:bookmarkStart w:id="30534" w:name="_ETM_Q60_733010"/>
      <w:bookmarkEnd w:id="30534"/>
      <w:r>
        <w:rPr>
          <w:rtl/>
        </w:rPr>
        <w:t>ב</w:t>
      </w:r>
      <w:r>
        <w:rPr>
          <w:rFonts w:hint="cs"/>
          <w:rtl/>
        </w:rPr>
        <w:t xml:space="preserve">אחד מיישובי </w:t>
      </w:r>
      <w:bookmarkStart w:id="30535" w:name="_ETM_Q60_733370"/>
      <w:bookmarkStart w:id="30536" w:name="_ETM_Q60_733760"/>
      <w:bookmarkEnd w:id="30535"/>
      <w:bookmarkEnd w:id="30536"/>
      <w:r>
        <w:rPr>
          <w:rtl/>
        </w:rPr>
        <w:t xml:space="preserve">הערבה </w:t>
      </w:r>
      <w:bookmarkStart w:id="30537" w:name="_ETM_Q60_734809"/>
      <w:bookmarkEnd w:id="30537"/>
      <w:r>
        <w:rPr>
          <w:rtl/>
        </w:rPr>
        <w:t xml:space="preserve">שעד </w:t>
      </w:r>
      <w:bookmarkStart w:id="30538" w:name="_ETM_Q60_735140"/>
      <w:bookmarkEnd w:id="30538"/>
      <w:r>
        <w:rPr>
          <w:rtl/>
        </w:rPr>
        <w:t>היום</w:t>
      </w:r>
      <w:r>
        <w:rPr>
          <w:rFonts w:hint="cs"/>
          <w:rtl/>
        </w:rPr>
        <w:t>,</w:t>
      </w:r>
      <w:r>
        <w:rPr>
          <w:rtl/>
        </w:rPr>
        <w:t xml:space="preserve"> </w:t>
      </w:r>
      <w:bookmarkStart w:id="30539" w:name="_ETM_Q60_735620"/>
      <w:bookmarkEnd w:id="30539"/>
      <w:r>
        <w:rPr>
          <w:rtl/>
        </w:rPr>
        <w:t xml:space="preserve">אם </w:t>
      </w:r>
      <w:bookmarkStart w:id="30540" w:name="_ETM_Q60_735739"/>
      <w:bookmarkEnd w:id="30540"/>
      <w:r>
        <w:rPr>
          <w:rtl/>
        </w:rPr>
        <w:t xml:space="preserve">הוא </w:t>
      </w:r>
      <w:bookmarkStart w:id="30541" w:name="_ETM_Q60_735830"/>
      <w:bookmarkEnd w:id="30541"/>
      <w:r>
        <w:rPr>
          <w:rtl/>
        </w:rPr>
        <w:t xml:space="preserve">היה </w:t>
      </w:r>
      <w:bookmarkStart w:id="30542" w:name="_ETM_Q60_736340"/>
      <w:bookmarkEnd w:id="30542"/>
      <w:r>
        <w:rPr>
          <w:rtl/>
        </w:rPr>
        <w:t xml:space="preserve">רוצה </w:t>
      </w:r>
      <w:bookmarkStart w:id="30543" w:name="_ETM_Q60_736760"/>
      <w:bookmarkEnd w:id="30543"/>
      <w:r>
        <w:rPr>
          <w:rtl/>
        </w:rPr>
        <w:t xml:space="preserve">להעביר </w:t>
      </w:r>
      <w:bookmarkStart w:id="30544" w:name="_ETM_Q60_737179"/>
      <w:bookmarkEnd w:id="30544"/>
      <w:r>
        <w:rPr>
          <w:rtl/>
        </w:rPr>
        <w:t xml:space="preserve">בעלות </w:t>
      </w:r>
      <w:bookmarkStart w:id="30545" w:name="_ETM_Q60_737720"/>
      <w:bookmarkEnd w:id="30545"/>
      <w:r>
        <w:rPr>
          <w:rtl/>
        </w:rPr>
        <w:t xml:space="preserve">על </w:t>
      </w:r>
      <w:bookmarkStart w:id="30546" w:name="_ETM_Q60_737870"/>
      <w:bookmarkEnd w:id="30546"/>
      <w:r>
        <w:rPr>
          <w:rtl/>
        </w:rPr>
        <w:t xml:space="preserve">רכב </w:t>
      </w:r>
      <w:bookmarkStart w:id="30547" w:name="_ETM_Q60_738260"/>
      <w:bookmarkEnd w:id="30547"/>
      <w:r>
        <w:rPr>
          <w:rtl/>
        </w:rPr>
        <w:t xml:space="preserve">של </w:t>
      </w:r>
      <w:bookmarkStart w:id="30548" w:name="_ETM_Q60_738440"/>
      <w:bookmarkEnd w:id="30548"/>
      <w:r>
        <w:rPr>
          <w:rtl/>
        </w:rPr>
        <w:t xml:space="preserve">אדם </w:t>
      </w:r>
      <w:bookmarkStart w:id="30549" w:name="_ETM_Q60_738800"/>
      <w:bookmarkStart w:id="30550" w:name="_ETM_Q60_739220"/>
      <w:bookmarkEnd w:id="30549"/>
      <w:bookmarkEnd w:id="30550"/>
      <w:r>
        <w:rPr>
          <w:rtl/>
        </w:rPr>
        <w:t xml:space="preserve">אחר </w:t>
      </w:r>
      <w:bookmarkStart w:id="30551" w:name="_ETM_Q60_739639"/>
      <w:bookmarkEnd w:id="30551"/>
      <w:r>
        <w:rPr>
          <w:rtl/>
        </w:rPr>
        <w:t>שנפטר</w:t>
      </w:r>
      <w:bookmarkStart w:id="30552" w:name="_ETM_Q60_740150"/>
      <w:bookmarkEnd w:id="30552"/>
      <w:r>
        <w:rPr>
          <w:rFonts w:hint="cs"/>
          <w:rtl/>
        </w:rPr>
        <w:t xml:space="preserve">, </w:t>
      </w:r>
      <w:r>
        <w:rPr>
          <w:rtl/>
        </w:rPr>
        <w:t>נאמר</w:t>
      </w:r>
      <w:r>
        <w:rPr>
          <w:rFonts w:hint="cs"/>
          <w:rtl/>
        </w:rPr>
        <w:t>,</w:t>
      </w:r>
      <w:r>
        <w:rPr>
          <w:rtl/>
        </w:rPr>
        <w:t xml:space="preserve"> </w:t>
      </w:r>
      <w:bookmarkStart w:id="30553" w:name="_ETM_Q60_741069"/>
      <w:bookmarkEnd w:id="30553"/>
      <w:r>
        <w:rPr>
          <w:rtl/>
        </w:rPr>
        <w:t xml:space="preserve">היה </w:t>
      </w:r>
      <w:bookmarkStart w:id="30554" w:name="_ETM_Q60_741280"/>
      <w:bookmarkEnd w:id="30554"/>
      <w:r>
        <w:rPr>
          <w:rtl/>
        </w:rPr>
        <w:t xml:space="preserve">צריך </w:t>
      </w:r>
      <w:bookmarkStart w:id="30555" w:name="_ETM_Q60_741520"/>
      <w:bookmarkEnd w:id="30555"/>
      <w:r>
        <w:rPr>
          <w:rtl/>
        </w:rPr>
        <w:t xml:space="preserve">לנסוע </w:t>
      </w:r>
      <w:bookmarkStart w:id="30556" w:name="_ETM_Q60_741910"/>
      <w:bookmarkEnd w:id="30556"/>
      <w:r>
        <w:rPr>
          <w:rtl/>
        </w:rPr>
        <w:t xml:space="preserve">שעות </w:t>
      </w:r>
      <w:bookmarkStart w:id="30557" w:name="_ETM_Q60_743009"/>
      <w:bookmarkEnd w:id="30557"/>
      <w:r>
        <w:rPr>
          <w:rtl/>
        </w:rPr>
        <w:t xml:space="preserve">ולבזבז </w:t>
      </w:r>
      <w:bookmarkStart w:id="30558" w:name="_ETM_Q60_743759"/>
      <w:bookmarkEnd w:id="30558"/>
      <w:r>
        <w:rPr>
          <w:rtl/>
        </w:rPr>
        <w:t xml:space="preserve">חצי </w:t>
      </w:r>
      <w:bookmarkStart w:id="30559" w:name="_ETM_Q60_744300"/>
      <w:bookmarkEnd w:id="30559"/>
      <w:r>
        <w:rPr>
          <w:rtl/>
        </w:rPr>
        <w:t xml:space="preserve">יום </w:t>
      </w:r>
      <w:bookmarkStart w:id="30560" w:name="_ETM_Q60_744630"/>
      <w:bookmarkEnd w:id="30560"/>
      <w:r>
        <w:rPr>
          <w:rtl/>
        </w:rPr>
        <w:t xml:space="preserve">על </w:t>
      </w:r>
      <w:bookmarkStart w:id="30561" w:name="_ETM_Q60_744750"/>
      <w:bookmarkEnd w:id="30561"/>
      <w:r>
        <w:rPr>
          <w:rtl/>
        </w:rPr>
        <w:t xml:space="preserve">תור </w:t>
      </w:r>
      <w:bookmarkStart w:id="30562" w:name="_ETM_Q60_745050"/>
      <w:bookmarkEnd w:id="30562"/>
      <w:r>
        <w:rPr>
          <w:rtl/>
        </w:rPr>
        <w:t xml:space="preserve">פיזי </w:t>
      </w:r>
      <w:bookmarkStart w:id="30563" w:name="_ETM_Q60_745470"/>
      <w:bookmarkEnd w:id="30563"/>
      <w:r>
        <w:rPr>
          <w:rtl/>
        </w:rPr>
        <w:t xml:space="preserve">בסניף </w:t>
      </w:r>
      <w:bookmarkStart w:id="30564" w:name="_ETM_Q60_746370"/>
      <w:bookmarkEnd w:id="30564"/>
      <w:r>
        <w:rPr>
          <w:rtl/>
        </w:rPr>
        <w:t xml:space="preserve">של </w:t>
      </w:r>
      <w:bookmarkStart w:id="30565" w:name="_ETM_Q60_746520"/>
      <w:bookmarkEnd w:id="30565"/>
      <w:r>
        <w:rPr>
          <w:rtl/>
        </w:rPr>
        <w:t xml:space="preserve">משרד </w:t>
      </w:r>
      <w:bookmarkStart w:id="30566" w:name="_ETM_Q60_746759"/>
      <w:bookmarkEnd w:id="30566"/>
      <w:r>
        <w:rPr>
          <w:rtl/>
        </w:rPr>
        <w:t>התחבורה</w:t>
      </w:r>
      <w:r w:rsidR="00CA14E6">
        <w:rPr>
          <w:rFonts w:hint="cs"/>
          <w:rtl/>
        </w:rPr>
        <w:t>,</w:t>
      </w:r>
      <w:r>
        <w:rPr>
          <w:rFonts w:hint="cs"/>
          <w:rtl/>
        </w:rPr>
        <w:t xml:space="preserve"> או</w:t>
      </w:r>
      <w:bookmarkStart w:id="30567" w:name="_ETM_Q60_748059"/>
      <w:bookmarkEnd w:id="30567"/>
      <w:r>
        <w:rPr>
          <w:rtl/>
        </w:rPr>
        <w:t xml:space="preserve"> </w:t>
      </w:r>
      <w:bookmarkStart w:id="30568" w:name="_ETM_Q60_748240"/>
      <w:bookmarkEnd w:id="30568"/>
      <w:r>
        <w:rPr>
          <w:rtl/>
        </w:rPr>
        <w:t xml:space="preserve">נגיד </w:t>
      </w:r>
      <w:bookmarkStart w:id="30569" w:name="_ETM_Q60_748569"/>
      <w:bookmarkEnd w:id="30569"/>
      <w:r>
        <w:rPr>
          <w:rtl/>
        </w:rPr>
        <w:t xml:space="preserve">תושבת </w:t>
      </w:r>
      <w:bookmarkStart w:id="30570" w:name="_ETM_Q60_749110"/>
      <w:bookmarkEnd w:id="30570"/>
      <w:r>
        <w:rPr>
          <w:rtl/>
        </w:rPr>
        <w:t xml:space="preserve">שתולה </w:t>
      </w:r>
      <w:bookmarkStart w:id="30571" w:name="_ETM_Q60_749710"/>
      <w:bookmarkEnd w:id="30571"/>
      <w:r>
        <w:rPr>
          <w:rtl/>
        </w:rPr>
        <w:t xml:space="preserve">בצפון </w:t>
      </w:r>
      <w:bookmarkStart w:id="30572" w:name="_ETM_Q60_751210"/>
      <w:bookmarkEnd w:id="30572"/>
      <w:r>
        <w:rPr>
          <w:rtl/>
        </w:rPr>
        <w:t>ש</w:t>
      </w:r>
      <w:r>
        <w:rPr>
          <w:rFonts w:hint="cs"/>
          <w:rtl/>
        </w:rPr>
        <w:t xml:space="preserve">התגרשה, </w:t>
      </w:r>
      <w:bookmarkStart w:id="30573" w:name="_ETM_Q60_752110"/>
      <w:bookmarkEnd w:id="30573"/>
      <w:r>
        <w:rPr>
          <w:rFonts w:hint="cs"/>
          <w:rtl/>
        </w:rPr>
        <w:t>ו</w:t>
      </w:r>
      <w:r>
        <w:rPr>
          <w:rtl/>
        </w:rPr>
        <w:t xml:space="preserve">כל </w:t>
      </w:r>
      <w:bookmarkStart w:id="30574" w:name="_ETM_Q60_752350"/>
      <w:bookmarkEnd w:id="30574"/>
      <w:r>
        <w:rPr>
          <w:rtl/>
        </w:rPr>
        <w:t xml:space="preserve">מה </w:t>
      </w:r>
      <w:bookmarkStart w:id="30575" w:name="_ETM_Q60_752440"/>
      <w:bookmarkEnd w:id="30575"/>
      <w:r>
        <w:rPr>
          <w:rtl/>
        </w:rPr>
        <w:t xml:space="preserve">שהיא </w:t>
      </w:r>
      <w:bookmarkStart w:id="30576" w:name="_ETM_Q60_752590"/>
      <w:bookmarkEnd w:id="30576"/>
      <w:r>
        <w:rPr>
          <w:rtl/>
        </w:rPr>
        <w:t xml:space="preserve">רוצה </w:t>
      </w:r>
      <w:bookmarkStart w:id="30577" w:name="_ETM_Q60_752860"/>
      <w:bookmarkEnd w:id="30577"/>
      <w:r>
        <w:rPr>
          <w:rFonts w:hint="cs"/>
          <w:rtl/>
        </w:rPr>
        <w:t xml:space="preserve">הוא </w:t>
      </w:r>
      <w:bookmarkStart w:id="30578" w:name="_ETM_Q60_752919"/>
      <w:bookmarkStart w:id="30579" w:name="_ETM_Q60_753040"/>
      <w:bookmarkEnd w:id="30578"/>
      <w:bookmarkEnd w:id="30579"/>
      <w:r>
        <w:rPr>
          <w:rtl/>
        </w:rPr>
        <w:t xml:space="preserve">לשנות </w:t>
      </w:r>
      <w:bookmarkStart w:id="30580" w:name="_ETM_Q60_753309"/>
      <w:bookmarkEnd w:id="30580"/>
      <w:r>
        <w:rPr>
          <w:rtl/>
        </w:rPr>
        <w:t xml:space="preserve">את </w:t>
      </w:r>
      <w:bookmarkStart w:id="30581" w:name="_ETM_Q60_753400"/>
      <w:bookmarkEnd w:id="30581"/>
      <w:r>
        <w:rPr>
          <w:rtl/>
        </w:rPr>
        <w:t xml:space="preserve">שם </w:t>
      </w:r>
      <w:bookmarkStart w:id="30582" w:name="_ETM_Q60_753520"/>
      <w:bookmarkEnd w:id="30582"/>
      <w:r>
        <w:rPr>
          <w:rtl/>
        </w:rPr>
        <w:t xml:space="preserve">המשפחה </w:t>
      </w:r>
      <w:bookmarkStart w:id="30583" w:name="_ETM_Q60_754059"/>
      <w:bookmarkEnd w:id="30583"/>
      <w:r>
        <w:rPr>
          <w:rtl/>
        </w:rPr>
        <w:t>של</w:t>
      </w:r>
      <w:r>
        <w:rPr>
          <w:rFonts w:hint="cs"/>
          <w:rtl/>
        </w:rPr>
        <w:t>ה</w:t>
      </w:r>
      <w:r w:rsidR="00CA14E6">
        <w:rPr>
          <w:rFonts w:hint="cs"/>
          <w:rtl/>
        </w:rPr>
        <w:t>,</w:t>
      </w:r>
      <w:r>
        <w:rPr>
          <w:rFonts w:hint="cs"/>
          <w:rtl/>
        </w:rPr>
        <w:t xml:space="preserve"> </w:t>
      </w:r>
      <w:bookmarkStart w:id="30584" w:name="_ETM_Q60_754970"/>
      <w:bookmarkEnd w:id="30584"/>
      <w:r>
        <w:rPr>
          <w:rtl/>
        </w:rPr>
        <w:t xml:space="preserve">אז </w:t>
      </w:r>
      <w:bookmarkStart w:id="30585" w:name="_ETM_Q60_755150"/>
      <w:bookmarkEnd w:id="30585"/>
      <w:r>
        <w:rPr>
          <w:rFonts w:hint="cs"/>
          <w:rtl/>
        </w:rPr>
        <w:t>היא</w:t>
      </w:r>
      <w:r>
        <w:rPr>
          <w:rtl/>
        </w:rPr>
        <w:t xml:space="preserve"> </w:t>
      </w:r>
      <w:bookmarkStart w:id="30586" w:name="_ETM_Q60_755240"/>
      <w:bookmarkEnd w:id="30586"/>
      <w:r>
        <w:rPr>
          <w:rtl/>
        </w:rPr>
        <w:t xml:space="preserve">צריכה </w:t>
      </w:r>
      <w:bookmarkStart w:id="30587" w:name="_ETM_Q60_755570"/>
      <w:bookmarkEnd w:id="30587"/>
      <w:r>
        <w:rPr>
          <w:rtl/>
        </w:rPr>
        <w:t xml:space="preserve">להגיע </w:t>
      </w:r>
      <w:bookmarkStart w:id="30588" w:name="_ETM_Q60_755960"/>
      <w:bookmarkEnd w:id="30588"/>
      <w:r>
        <w:rPr>
          <w:rtl/>
        </w:rPr>
        <w:t xml:space="preserve">פיזית </w:t>
      </w:r>
      <w:bookmarkStart w:id="30589" w:name="_ETM_Q60_756929"/>
      <w:bookmarkEnd w:id="30589"/>
      <w:r>
        <w:rPr>
          <w:rtl/>
        </w:rPr>
        <w:t xml:space="preserve">למשרד </w:t>
      </w:r>
      <w:bookmarkStart w:id="30590" w:name="_ETM_Q60_757500"/>
      <w:bookmarkEnd w:id="30590"/>
      <w:r>
        <w:rPr>
          <w:rtl/>
        </w:rPr>
        <w:t xml:space="preserve">הפנים </w:t>
      </w:r>
      <w:bookmarkStart w:id="30591" w:name="_ETM_Q60_758179"/>
      <w:bookmarkEnd w:id="30591"/>
      <w:r>
        <w:rPr>
          <w:rtl/>
        </w:rPr>
        <w:t xml:space="preserve">בנהריה </w:t>
      </w:r>
      <w:bookmarkStart w:id="30592" w:name="_ETM_Q60_759080"/>
      <w:bookmarkEnd w:id="30592"/>
      <w:r>
        <w:rPr>
          <w:rtl/>
        </w:rPr>
        <w:t xml:space="preserve">או </w:t>
      </w:r>
      <w:bookmarkStart w:id="30593" w:name="_ETM_Q60_759229"/>
      <w:bookmarkEnd w:id="30593"/>
      <w:r>
        <w:rPr>
          <w:rtl/>
        </w:rPr>
        <w:t xml:space="preserve">בצפת </w:t>
      </w:r>
      <w:bookmarkStart w:id="30594" w:name="_ETM_Q60_760220"/>
      <w:bookmarkEnd w:id="30594"/>
      <w:r>
        <w:rPr>
          <w:rtl/>
        </w:rPr>
        <w:t xml:space="preserve">ולעדכן </w:t>
      </w:r>
      <w:bookmarkStart w:id="30595" w:name="_ETM_Q60_760759"/>
      <w:bookmarkEnd w:id="30595"/>
      <w:r>
        <w:rPr>
          <w:rtl/>
        </w:rPr>
        <w:t xml:space="preserve">את </w:t>
      </w:r>
      <w:bookmarkStart w:id="30596" w:name="_ETM_Q60_760880"/>
      <w:bookmarkEnd w:id="30596"/>
      <w:r>
        <w:rPr>
          <w:rtl/>
        </w:rPr>
        <w:t xml:space="preserve">הפקיד </w:t>
      </w:r>
      <w:bookmarkStart w:id="30597" w:name="_ETM_Q60_761509"/>
      <w:bookmarkEnd w:id="30597"/>
      <w:r>
        <w:rPr>
          <w:rtl/>
        </w:rPr>
        <w:t xml:space="preserve">איך </w:t>
      </w:r>
      <w:bookmarkStart w:id="30598" w:name="_ETM_Q60_761720"/>
      <w:bookmarkEnd w:id="30598"/>
      <w:r>
        <w:rPr>
          <w:rtl/>
        </w:rPr>
        <w:t xml:space="preserve">היא </w:t>
      </w:r>
      <w:bookmarkStart w:id="30599" w:name="_ETM_Q60_761780"/>
      <w:bookmarkEnd w:id="30599"/>
      <w:r>
        <w:rPr>
          <w:rtl/>
        </w:rPr>
        <w:t xml:space="preserve">רוצה </w:t>
      </w:r>
      <w:bookmarkStart w:id="30600" w:name="_ETM_Q60_762080"/>
      <w:bookmarkEnd w:id="30600"/>
      <w:r>
        <w:rPr>
          <w:rtl/>
        </w:rPr>
        <w:t xml:space="preserve">שיקראו </w:t>
      </w:r>
      <w:bookmarkStart w:id="30601" w:name="_ETM_Q60_762559"/>
      <w:bookmarkEnd w:id="30601"/>
      <w:r>
        <w:rPr>
          <w:rtl/>
        </w:rPr>
        <w:t>לה</w:t>
      </w:r>
      <w:r>
        <w:rPr>
          <w:rFonts w:hint="cs"/>
          <w:rtl/>
        </w:rPr>
        <w:t>.</w:t>
      </w:r>
      <w:r>
        <w:rPr>
          <w:rtl/>
        </w:rPr>
        <w:t xml:space="preserve"> </w:t>
      </w:r>
      <w:bookmarkStart w:id="30602" w:name="_ETM_Q60_763590"/>
      <w:bookmarkEnd w:id="30602"/>
      <w:r>
        <w:rPr>
          <w:rtl/>
        </w:rPr>
        <w:t xml:space="preserve">אז </w:t>
      </w:r>
      <w:bookmarkStart w:id="30603" w:name="_ETM_Q60_763949"/>
      <w:bookmarkEnd w:id="30603"/>
      <w:r>
        <w:rPr>
          <w:rtl/>
        </w:rPr>
        <w:t xml:space="preserve">בעזרת </w:t>
      </w:r>
      <w:bookmarkStart w:id="30604" w:name="_ETM_Q60_764460"/>
      <w:bookmarkEnd w:id="30604"/>
      <w:r>
        <w:rPr>
          <w:rtl/>
        </w:rPr>
        <w:t>השם</w:t>
      </w:r>
      <w:r>
        <w:rPr>
          <w:rFonts w:hint="cs"/>
          <w:rtl/>
        </w:rPr>
        <w:t>,</w:t>
      </w:r>
      <w:r>
        <w:rPr>
          <w:rtl/>
        </w:rPr>
        <w:t xml:space="preserve"> </w:t>
      </w:r>
      <w:bookmarkStart w:id="30605" w:name="_ETM_Q60_765270"/>
      <w:bookmarkEnd w:id="30605"/>
      <w:r>
        <w:rPr>
          <w:rtl/>
        </w:rPr>
        <w:t xml:space="preserve">מרגע </w:t>
      </w:r>
      <w:bookmarkStart w:id="30606" w:name="_ETM_Q60_765629"/>
      <w:bookmarkEnd w:id="30606"/>
      <w:r>
        <w:rPr>
          <w:rtl/>
        </w:rPr>
        <w:t xml:space="preserve">שהרפורמה </w:t>
      </w:r>
      <w:bookmarkStart w:id="30607" w:name="_ETM_Q60_766259"/>
      <w:bookmarkEnd w:id="30607"/>
      <w:r>
        <w:rPr>
          <w:rtl/>
        </w:rPr>
        <w:t>הז</w:t>
      </w:r>
      <w:r>
        <w:rPr>
          <w:rFonts w:hint="cs"/>
          <w:rtl/>
        </w:rPr>
        <w:t>ו</w:t>
      </w:r>
      <w:r>
        <w:rPr>
          <w:rtl/>
        </w:rPr>
        <w:t xml:space="preserve"> </w:t>
      </w:r>
      <w:bookmarkStart w:id="30608" w:name="_ETM_Q60_766470"/>
      <w:bookmarkEnd w:id="30608"/>
      <w:r>
        <w:rPr>
          <w:rtl/>
        </w:rPr>
        <w:t>תתחיל</w:t>
      </w:r>
      <w:r>
        <w:rPr>
          <w:rFonts w:hint="cs"/>
          <w:rtl/>
        </w:rPr>
        <w:t>, היא</w:t>
      </w:r>
      <w:r>
        <w:rPr>
          <w:rtl/>
        </w:rPr>
        <w:t xml:space="preserve"> </w:t>
      </w:r>
      <w:bookmarkStart w:id="30609" w:name="_ETM_Q60_767510"/>
      <w:bookmarkEnd w:id="30609"/>
      <w:r>
        <w:rPr>
          <w:rtl/>
        </w:rPr>
        <w:t>תוכל</w:t>
      </w:r>
      <w:r>
        <w:rPr>
          <w:rFonts w:hint="cs"/>
          <w:rtl/>
        </w:rPr>
        <w:t xml:space="preserve">, </w:t>
      </w:r>
      <w:bookmarkStart w:id="30610" w:name="_ETM_Q60_765000"/>
      <w:bookmarkEnd w:id="30610"/>
      <w:r>
        <w:rPr>
          <w:rFonts w:hint="cs"/>
          <w:rtl/>
        </w:rPr>
        <w:t xml:space="preserve">הם </w:t>
      </w:r>
      <w:bookmarkStart w:id="30611" w:name="_ETM_Q60_768410"/>
      <w:bookmarkStart w:id="30612" w:name="_ETM_Q60_768590"/>
      <w:bookmarkEnd w:id="30611"/>
      <w:bookmarkEnd w:id="30612"/>
      <w:r>
        <w:rPr>
          <w:rtl/>
        </w:rPr>
        <w:t xml:space="preserve">יוכלו </w:t>
      </w:r>
      <w:bookmarkStart w:id="30613" w:name="_ETM_Q60_768890"/>
      <w:bookmarkEnd w:id="30613"/>
      <w:r>
        <w:rPr>
          <w:rtl/>
        </w:rPr>
        <w:t>כול</w:t>
      </w:r>
      <w:r>
        <w:rPr>
          <w:rFonts w:hint="cs"/>
          <w:rtl/>
        </w:rPr>
        <w:t>ם,</w:t>
      </w:r>
      <w:r>
        <w:rPr>
          <w:rtl/>
        </w:rPr>
        <w:t xml:space="preserve"> </w:t>
      </w:r>
      <w:bookmarkStart w:id="30614" w:name="_ETM_Q60_769280"/>
      <w:bookmarkEnd w:id="30614"/>
      <w:r>
        <w:rPr>
          <w:rtl/>
        </w:rPr>
        <w:t xml:space="preserve">לעשות </w:t>
      </w:r>
      <w:bookmarkStart w:id="30615" w:name="_ETM_Q60_769550"/>
      <w:bookmarkEnd w:id="30615"/>
      <w:r>
        <w:rPr>
          <w:rtl/>
        </w:rPr>
        <w:t xml:space="preserve">את </w:t>
      </w:r>
      <w:bookmarkStart w:id="30616" w:name="_ETM_Q60_769640"/>
      <w:bookmarkEnd w:id="30616"/>
      <w:r>
        <w:rPr>
          <w:rtl/>
        </w:rPr>
        <w:t xml:space="preserve">הדבר </w:t>
      </w:r>
      <w:bookmarkStart w:id="30617" w:name="_ETM_Q60_769970"/>
      <w:bookmarkEnd w:id="30617"/>
      <w:r>
        <w:rPr>
          <w:rtl/>
        </w:rPr>
        <w:t xml:space="preserve">הזה </w:t>
      </w:r>
      <w:bookmarkStart w:id="30618" w:name="_ETM_Q60_770720"/>
      <w:bookmarkEnd w:id="30618"/>
      <w:r>
        <w:rPr>
          <w:rtl/>
        </w:rPr>
        <w:t xml:space="preserve">ישירות </w:t>
      </w:r>
      <w:bookmarkStart w:id="30619" w:name="_ETM_Q60_771880"/>
      <w:bookmarkEnd w:id="30619"/>
      <w:r>
        <w:rPr>
          <w:rtl/>
        </w:rPr>
        <w:t>מ</w:t>
      </w:r>
      <w:bookmarkStart w:id="30620" w:name="_ETM_Q60_772630"/>
      <w:bookmarkEnd w:id="30620"/>
      <w:r>
        <w:rPr>
          <w:rFonts w:hint="cs"/>
          <w:rtl/>
        </w:rPr>
        <w:t>ה</w:t>
      </w:r>
      <w:r>
        <w:rPr>
          <w:rtl/>
        </w:rPr>
        <w:t xml:space="preserve">טלפון </w:t>
      </w:r>
      <w:bookmarkStart w:id="30621" w:name="_ETM_Q60_773320"/>
      <w:bookmarkEnd w:id="30621"/>
      <w:r>
        <w:rPr>
          <w:rtl/>
        </w:rPr>
        <w:t xml:space="preserve">או </w:t>
      </w:r>
      <w:bookmarkStart w:id="30622" w:name="_ETM_Q60_773410"/>
      <w:bookmarkEnd w:id="30622"/>
      <w:r>
        <w:rPr>
          <w:rtl/>
        </w:rPr>
        <w:t xml:space="preserve">מהמחשב </w:t>
      </w:r>
      <w:bookmarkStart w:id="30623" w:name="_ETM_Q60_774389"/>
      <w:bookmarkEnd w:id="30623"/>
      <w:r>
        <w:rPr>
          <w:rtl/>
        </w:rPr>
        <w:t xml:space="preserve">בבית </w:t>
      </w:r>
      <w:bookmarkStart w:id="30624" w:name="_ETM_Q60_775379"/>
      <w:bookmarkEnd w:id="30624"/>
      <w:r>
        <w:rPr>
          <w:rtl/>
        </w:rPr>
        <w:t xml:space="preserve">בכל </w:t>
      </w:r>
      <w:bookmarkStart w:id="30625" w:name="_ETM_Q60_776069"/>
      <w:bookmarkEnd w:id="30625"/>
      <w:r>
        <w:rPr>
          <w:rtl/>
        </w:rPr>
        <w:t xml:space="preserve">שעה </w:t>
      </w:r>
      <w:bookmarkStart w:id="30626" w:name="_ETM_Q60_776669"/>
      <w:bookmarkEnd w:id="30626"/>
      <w:r>
        <w:rPr>
          <w:rtl/>
        </w:rPr>
        <w:t xml:space="preserve">שהם </w:t>
      </w:r>
      <w:bookmarkStart w:id="30627" w:name="_ETM_Q60_776939"/>
      <w:bookmarkEnd w:id="30627"/>
      <w:r>
        <w:rPr>
          <w:rtl/>
        </w:rPr>
        <w:t xml:space="preserve">רק </w:t>
      </w:r>
      <w:bookmarkStart w:id="30628" w:name="_ETM_Q60_777179"/>
      <w:bookmarkEnd w:id="30628"/>
      <w:r>
        <w:rPr>
          <w:rtl/>
        </w:rPr>
        <w:t>רוצים</w:t>
      </w:r>
      <w:r>
        <w:rPr>
          <w:rFonts w:hint="cs"/>
          <w:rtl/>
        </w:rPr>
        <w:t>.</w:t>
      </w:r>
    </w:p>
    <w:p w:rsidR="00BE54DA" w:rsidRDefault="00BE54DA" w:rsidP="002972BF">
      <w:pPr>
        <w:rPr>
          <w:rtl/>
        </w:rPr>
      </w:pPr>
      <w:bookmarkStart w:id="30629" w:name="_ETM_Q60_779000"/>
      <w:bookmarkEnd w:id="30629"/>
    </w:p>
    <w:p w:rsidR="00BE54DA" w:rsidRDefault="00BE54DA" w:rsidP="00CA14E6">
      <w:pPr>
        <w:rPr>
          <w:rtl/>
        </w:rPr>
      </w:pPr>
      <w:bookmarkStart w:id="30630" w:name="TOR_Q61"/>
      <w:bookmarkStart w:id="30631" w:name="_ETM_Q61_259631"/>
      <w:bookmarkStart w:id="30632" w:name="_ETM_Q61_191958"/>
      <w:bookmarkEnd w:id="30630"/>
      <w:bookmarkEnd w:id="30631"/>
      <w:bookmarkEnd w:id="30632"/>
      <w:r>
        <w:rPr>
          <w:rFonts w:hint="cs"/>
          <w:rtl/>
        </w:rPr>
        <w:t xml:space="preserve">חברים, </w:t>
      </w:r>
      <w:bookmarkStart w:id="30633" w:name="_ETM_Q61_176242"/>
      <w:bookmarkEnd w:id="30633"/>
      <w:r>
        <w:rPr>
          <w:rFonts w:hint="cs"/>
          <w:rtl/>
        </w:rPr>
        <w:t xml:space="preserve">חשוב גם שנבין </w:t>
      </w:r>
      <w:bookmarkStart w:id="30634" w:name="_ETM_Q61_180000"/>
      <w:bookmarkStart w:id="30635" w:name="_ETM_Q61_180359"/>
      <w:bookmarkEnd w:id="30634"/>
      <w:bookmarkEnd w:id="30635"/>
      <w:r>
        <w:rPr>
          <w:rtl/>
        </w:rPr>
        <w:t xml:space="preserve">את </w:t>
      </w:r>
      <w:bookmarkStart w:id="30636" w:name="_ETM_Q61_180510"/>
      <w:bookmarkEnd w:id="30636"/>
      <w:r>
        <w:rPr>
          <w:rtl/>
        </w:rPr>
        <w:t xml:space="preserve">המשמעות </w:t>
      </w:r>
      <w:bookmarkStart w:id="30637" w:name="_ETM_Q61_180989"/>
      <w:bookmarkEnd w:id="30637"/>
      <w:r>
        <w:rPr>
          <w:rtl/>
        </w:rPr>
        <w:t xml:space="preserve">של </w:t>
      </w:r>
      <w:bookmarkStart w:id="30638" w:name="_ETM_Q61_181110"/>
      <w:bookmarkEnd w:id="30638"/>
      <w:r>
        <w:rPr>
          <w:rtl/>
        </w:rPr>
        <w:t xml:space="preserve">החוק </w:t>
      </w:r>
      <w:bookmarkStart w:id="30639" w:name="_ETM_Q61_181379"/>
      <w:bookmarkEnd w:id="30639"/>
      <w:r>
        <w:rPr>
          <w:rtl/>
        </w:rPr>
        <w:t xml:space="preserve">ברמת </w:t>
      </w:r>
      <w:bookmarkStart w:id="30640" w:name="_ETM_Q61_181800"/>
      <w:bookmarkEnd w:id="30640"/>
      <w:r>
        <w:rPr>
          <w:rtl/>
        </w:rPr>
        <w:t>המאקרו</w:t>
      </w:r>
      <w:r>
        <w:rPr>
          <w:rFonts w:hint="cs"/>
          <w:rtl/>
        </w:rPr>
        <w:t>.</w:t>
      </w:r>
      <w:r>
        <w:rPr>
          <w:rtl/>
        </w:rPr>
        <w:t xml:space="preserve"> </w:t>
      </w:r>
      <w:bookmarkStart w:id="30641" w:name="_ETM_Q61_183220"/>
      <w:bookmarkEnd w:id="30641"/>
      <w:r>
        <w:rPr>
          <w:rtl/>
        </w:rPr>
        <w:t xml:space="preserve">מדובר </w:t>
      </w:r>
      <w:bookmarkStart w:id="30642" w:name="_ETM_Q61_183670"/>
      <w:bookmarkEnd w:id="30642"/>
      <w:r>
        <w:rPr>
          <w:rtl/>
        </w:rPr>
        <w:t xml:space="preserve">בחיסכון </w:t>
      </w:r>
      <w:bookmarkStart w:id="30643" w:name="_ETM_Q61_185089"/>
      <w:bookmarkEnd w:id="30643"/>
      <w:r>
        <w:rPr>
          <w:rtl/>
        </w:rPr>
        <w:t xml:space="preserve">לתוצר </w:t>
      </w:r>
      <w:bookmarkStart w:id="30644" w:name="_ETM_Q61_185930"/>
      <w:bookmarkEnd w:id="30644"/>
      <w:r>
        <w:rPr>
          <w:rtl/>
        </w:rPr>
        <w:t xml:space="preserve">של </w:t>
      </w:r>
      <w:bookmarkStart w:id="30645" w:name="_ETM_Q61_186259"/>
      <w:bookmarkEnd w:id="30645"/>
      <w:r>
        <w:rPr>
          <w:rtl/>
        </w:rPr>
        <w:t xml:space="preserve">מיליארד </w:t>
      </w:r>
      <w:bookmarkStart w:id="30646" w:name="_ETM_Q61_186920"/>
      <w:bookmarkEnd w:id="30646"/>
      <w:r>
        <w:rPr>
          <w:rtl/>
        </w:rPr>
        <w:t xml:space="preserve">שקל </w:t>
      </w:r>
      <w:bookmarkStart w:id="30647" w:name="_ETM_Q61_187430"/>
      <w:bookmarkEnd w:id="30647"/>
      <w:r>
        <w:rPr>
          <w:rtl/>
        </w:rPr>
        <w:t>בשנה</w:t>
      </w:r>
      <w:r>
        <w:rPr>
          <w:rFonts w:hint="cs"/>
          <w:rtl/>
        </w:rPr>
        <w:t>,</w:t>
      </w:r>
      <w:r>
        <w:rPr>
          <w:rtl/>
        </w:rPr>
        <w:t xml:space="preserve"> </w:t>
      </w:r>
      <w:bookmarkStart w:id="30648" w:name="_ETM_Q61_187970"/>
      <w:bookmarkEnd w:id="30648"/>
      <w:r>
        <w:rPr>
          <w:rtl/>
        </w:rPr>
        <w:t>וז</w:t>
      </w:r>
      <w:r>
        <w:rPr>
          <w:rFonts w:hint="cs"/>
          <w:rtl/>
        </w:rPr>
        <w:t xml:space="preserve">ה </w:t>
      </w:r>
      <w:bookmarkStart w:id="30649" w:name="_ETM_Q61_191253"/>
      <w:bookmarkEnd w:id="30649"/>
      <w:r>
        <w:rPr>
          <w:rFonts w:hint="cs"/>
          <w:rtl/>
        </w:rPr>
        <w:t>עוד</w:t>
      </w:r>
      <w:r>
        <w:rPr>
          <w:rtl/>
        </w:rPr>
        <w:t xml:space="preserve"> </w:t>
      </w:r>
      <w:bookmarkStart w:id="30650" w:name="_ETM_Q61_188360"/>
      <w:bookmarkEnd w:id="30650"/>
      <w:r>
        <w:rPr>
          <w:rtl/>
        </w:rPr>
        <w:t xml:space="preserve">בחישוב </w:t>
      </w:r>
      <w:bookmarkStart w:id="30651" w:name="_ETM_Q61_188869"/>
      <w:bookmarkEnd w:id="30651"/>
      <w:r>
        <w:rPr>
          <w:rtl/>
        </w:rPr>
        <w:t xml:space="preserve">פשוט </w:t>
      </w:r>
      <w:bookmarkStart w:id="30652" w:name="_ETM_Q61_189230"/>
      <w:bookmarkEnd w:id="30652"/>
      <w:r>
        <w:rPr>
          <w:rtl/>
        </w:rPr>
        <w:t>ושמרני</w:t>
      </w:r>
      <w:r w:rsidR="00CA14E6">
        <w:rPr>
          <w:rFonts w:hint="cs"/>
          <w:rtl/>
        </w:rPr>
        <w:t>,</w:t>
      </w:r>
      <w:r>
        <w:rPr>
          <w:rtl/>
        </w:rPr>
        <w:t xml:space="preserve"> </w:t>
      </w:r>
      <w:bookmarkStart w:id="30653" w:name="_ETM_Q61_190280"/>
      <w:bookmarkEnd w:id="30653"/>
      <w:r>
        <w:rPr>
          <w:rtl/>
        </w:rPr>
        <w:t xml:space="preserve">על </w:t>
      </w:r>
      <w:bookmarkStart w:id="30654" w:name="_ETM_Q61_190459"/>
      <w:bookmarkEnd w:id="30654"/>
      <w:r>
        <w:rPr>
          <w:rtl/>
        </w:rPr>
        <w:t>בסיס</w:t>
      </w:r>
      <w:bookmarkStart w:id="30655" w:name="_ETM_Q61_190910"/>
      <w:bookmarkEnd w:id="30655"/>
      <w:r>
        <w:rPr>
          <w:rFonts w:hint="cs"/>
          <w:rtl/>
        </w:rPr>
        <w:t xml:space="preserve"> חמש</w:t>
      </w:r>
      <w:r>
        <w:rPr>
          <w:rtl/>
        </w:rPr>
        <w:t xml:space="preserve"> </w:t>
      </w:r>
      <w:bookmarkStart w:id="30656" w:name="_ETM_Q61_191360"/>
      <w:bookmarkEnd w:id="30656"/>
      <w:r>
        <w:rPr>
          <w:rtl/>
        </w:rPr>
        <w:t xml:space="preserve">שעות </w:t>
      </w:r>
      <w:bookmarkStart w:id="30657" w:name="_ETM_Q61_191599"/>
      <w:bookmarkEnd w:id="30657"/>
      <w:r>
        <w:rPr>
          <w:rtl/>
        </w:rPr>
        <w:t xml:space="preserve">עבודה </w:t>
      </w:r>
      <w:bookmarkStart w:id="30658" w:name="_ETM_Q61_192019"/>
      <w:bookmarkEnd w:id="30658"/>
      <w:r>
        <w:rPr>
          <w:rtl/>
        </w:rPr>
        <w:t xml:space="preserve">לפעולה </w:t>
      </w:r>
      <w:bookmarkStart w:id="30659" w:name="_ETM_Q61_192469"/>
      <w:bookmarkEnd w:id="30659"/>
      <w:r>
        <w:rPr>
          <w:rtl/>
        </w:rPr>
        <w:t xml:space="preserve">פיזית </w:t>
      </w:r>
      <w:bookmarkStart w:id="30660" w:name="_ETM_Q61_193239"/>
      <w:bookmarkEnd w:id="30660"/>
      <w:r>
        <w:rPr>
          <w:rtl/>
        </w:rPr>
        <w:t xml:space="preserve">והשכר </w:t>
      </w:r>
      <w:bookmarkStart w:id="30661" w:name="_ETM_Q61_193839"/>
      <w:bookmarkEnd w:id="30661"/>
      <w:r>
        <w:rPr>
          <w:rtl/>
        </w:rPr>
        <w:t xml:space="preserve">הממוצע </w:t>
      </w:r>
      <w:bookmarkStart w:id="30662" w:name="_ETM_Q61_194320"/>
      <w:bookmarkEnd w:id="30662"/>
      <w:r>
        <w:rPr>
          <w:rtl/>
        </w:rPr>
        <w:t>במשק</w:t>
      </w:r>
      <w:r>
        <w:rPr>
          <w:rFonts w:hint="cs"/>
          <w:rtl/>
        </w:rPr>
        <w:t>.</w:t>
      </w:r>
      <w:r>
        <w:rPr>
          <w:rtl/>
        </w:rPr>
        <w:t xml:space="preserve"> </w:t>
      </w:r>
      <w:bookmarkStart w:id="30663" w:name="_ETM_Q61_195650"/>
      <w:bookmarkEnd w:id="30663"/>
      <w:r>
        <w:rPr>
          <w:rtl/>
        </w:rPr>
        <w:t xml:space="preserve">רק </w:t>
      </w:r>
      <w:bookmarkStart w:id="30664" w:name="_ETM_Q61_196189"/>
      <w:bookmarkEnd w:id="30664"/>
      <w:r>
        <w:rPr>
          <w:rtl/>
        </w:rPr>
        <w:t xml:space="preserve">בשלטון </w:t>
      </w:r>
      <w:bookmarkStart w:id="30665" w:name="_ETM_Q61_196820"/>
      <w:bookmarkEnd w:id="30665"/>
      <w:r>
        <w:rPr>
          <w:rtl/>
        </w:rPr>
        <w:t xml:space="preserve">המרכזי </w:t>
      </w:r>
      <w:bookmarkStart w:id="30666" w:name="_ETM_Q61_198230"/>
      <w:bookmarkEnd w:id="30666"/>
      <w:r>
        <w:rPr>
          <w:rtl/>
        </w:rPr>
        <w:t xml:space="preserve">יש </w:t>
      </w:r>
      <w:bookmarkStart w:id="30667" w:name="_ETM_Q61_198680"/>
      <w:bookmarkStart w:id="30668" w:name="_ETM_Q61_200300"/>
      <w:bookmarkEnd w:id="30667"/>
      <w:bookmarkEnd w:id="30668"/>
      <w:r>
        <w:rPr>
          <w:rFonts w:hint="cs"/>
          <w:rtl/>
        </w:rPr>
        <w:t xml:space="preserve">6 מיליון </w:t>
      </w:r>
      <w:r>
        <w:rPr>
          <w:rtl/>
        </w:rPr>
        <w:t xml:space="preserve">זימוני </w:t>
      </w:r>
      <w:bookmarkStart w:id="30669" w:name="_ETM_Q61_200869"/>
      <w:bookmarkEnd w:id="30669"/>
      <w:r>
        <w:rPr>
          <w:rtl/>
        </w:rPr>
        <w:t xml:space="preserve">תורים </w:t>
      </w:r>
      <w:bookmarkStart w:id="30670" w:name="_ETM_Q61_201410"/>
      <w:bookmarkEnd w:id="30670"/>
      <w:r>
        <w:rPr>
          <w:rtl/>
        </w:rPr>
        <w:t xml:space="preserve">פיזיים </w:t>
      </w:r>
      <w:bookmarkStart w:id="30671" w:name="_ETM_Q61_201980"/>
      <w:bookmarkEnd w:id="30671"/>
      <w:r>
        <w:rPr>
          <w:rtl/>
        </w:rPr>
        <w:t>בשנה</w:t>
      </w:r>
      <w:r>
        <w:rPr>
          <w:rFonts w:hint="cs"/>
          <w:rtl/>
        </w:rPr>
        <w:t>.</w:t>
      </w:r>
      <w:r>
        <w:rPr>
          <w:rtl/>
        </w:rPr>
        <w:t xml:space="preserve"> </w:t>
      </w:r>
      <w:bookmarkStart w:id="30672" w:name="_ETM_Q61_203480"/>
      <w:bookmarkEnd w:id="30672"/>
      <w:r>
        <w:rPr>
          <w:rtl/>
        </w:rPr>
        <w:t xml:space="preserve">אם </w:t>
      </w:r>
      <w:bookmarkStart w:id="30673" w:name="_ETM_Q61_203630"/>
      <w:bookmarkEnd w:id="30673"/>
      <w:r>
        <w:rPr>
          <w:rtl/>
        </w:rPr>
        <w:t xml:space="preserve">אנחנו </w:t>
      </w:r>
      <w:bookmarkStart w:id="30674" w:name="_ETM_Q61_203869"/>
      <w:bookmarkEnd w:id="30674"/>
      <w:r>
        <w:rPr>
          <w:rtl/>
        </w:rPr>
        <w:t xml:space="preserve">חוסכים </w:t>
      </w:r>
      <w:bookmarkStart w:id="30675" w:name="_ETM_Q61_204380"/>
      <w:bookmarkEnd w:id="30675"/>
      <w:r>
        <w:rPr>
          <w:rtl/>
        </w:rPr>
        <w:t xml:space="preserve">רק </w:t>
      </w:r>
      <w:bookmarkStart w:id="30676" w:name="_ETM_Q61_204619"/>
      <w:bookmarkEnd w:id="30676"/>
      <w:r>
        <w:rPr>
          <w:rtl/>
        </w:rPr>
        <w:t>בחצי</w:t>
      </w:r>
      <w:r>
        <w:rPr>
          <w:rFonts w:hint="cs"/>
          <w:rtl/>
        </w:rPr>
        <w:t>,</w:t>
      </w:r>
      <w:r>
        <w:rPr>
          <w:rtl/>
        </w:rPr>
        <w:t xml:space="preserve"> </w:t>
      </w:r>
      <w:bookmarkStart w:id="30677" w:name="_ETM_Q61_206170"/>
      <w:bookmarkEnd w:id="30677"/>
      <w:r>
        <w:rPr>
          <w:rtl/>
        </w:rPr>
        <w:t xml:space="preserve">מדובר </w:t>
      </w:r>
      <w:bookmarkStart w:id="30678" w:name="_ETM_Q61_206710"/>
      <w:bookmarkEnd w:id="30678"/>
      <w:r>
        <w:rPr>
          <w:rtl/>
        </w:rPr>
        <w:t xml:space="preserve">בחיסכון </w:t>
      </w:r>
      <w:bookmarkStart w:id="30679" w:name="_ETM_Q61_207340"/>
      <w:bookmarkEnd w:id="30679"/>
      <w:r>
        <w:rPr>
          <w:rtl/>
        </w:rPr>
        <w:t xml:space="preserve">של </w:t>
      </w:r>
      <w:bookmarkStart w:id="30680" w:name="_ETM_Q61_207490"/>
      <w:bookmarkEnd w:id="30680"/>
      <w:r>
        <w:rPr>
          <w:rFonts w:hint="cs"/>
          <w:rtl/>
        </w:rPr>
        <w:t>15 מיליון</w:t>
      </w:r>
      <w:r>
        <w:rPr>
          <w:rtl/>
        </w:rPr>
        <w:t xml:space="preserve"> </w:t>
      </w:r>
      <w:bookmarkStart w:id="30681" w:name="_ETM_Q61_208930"/>
      <w:bookmarkEnd w:id="30681"/>
      <w:r>
        <w:rPr>
          <w:rtl/>
        </w:rPr>
        <w:t xml:space="preserve">שעות </w:t>
      </w:r>
      <w:bookmarkStart w:id="30682" w:name="_ETM_Q61_209590"/>
      <w:bookmarkEnd w:id="30682"/>
      <w:r>
        <w:rPr>
          <w:rtl/>
        </w:rPr>
        <w:t xml:space="preserve">בשנה </w:t>
      </w:r>
      <w:bookmarkStart w:id="30683" w:name="_ETM_Q61_210490"/>
      <w:bookmarkEnd w:id="30683"/>
      <w:r>
        <w:rPr>
          <w:rtl/>
        </w:rPr>
        <w:t xml:space="preserve">ומיליארד </w:t>
      </w:r>
      <w:bookmarkStart w:id="30684" w:name="_ETM_Q61_211869"/>
      <w:bookmarkEnd w:id="30684"/>
      <w:r>
        <w:rPr>
          <w:rtl/>
        </w:rPr>
        <w:t>ש</w:t>
      </w:r>
      <w:r>
        <w:rPr>
          <w:rFonts w:hint="cs"/>
          <w:rtl/>
        </w:rPr>
        <w:t>קל</w:t>
      </w:r>
      <w:r>
        <w:rPr>
          <w:rtl/>
        </w:rPr>
        <w:t xml:space="preserve"> </w:t>
      </w:r>
      <w:bookmarkStart w:id="30685" w:name="_ETM_Q61_212680"/>
      <w:bookmarkEnd w:id="30685"/>
      <w:r>
        <w:rPr>
          <w:rtl/>
        </w:rPr>
        <w:t>בתוצר</w:t>
      </w:r>
      <w:r w:rsidR="00CA14E6">
        <w:rPr>
          <w:rFonts w:hint="cs"/>
          <w:rtl/>
        </w:rPr>
        <w:t>,</w:t>
      </w:r>
      <w:r>
        <w:rPr>
          <w:rtl/>
        </w:rPr>
        <w:t xml:space="preserve"> </w:t>
      </w:r>
      <w:bookmarkStart w:id="30686" w:name="_ETM_Q61_213670"/>
      <w:bookmarkEnd w:id="30686"/>
      <w:r>
        <w:rPr>
          <w:rtl/>
        </w:rPr>
        <w:t xml:space="preserve">וזה </w:t>
      </w:r>
      <w:bookmarkStart w:id="30687" w:name="_ETM_Q61_214000"/>
      <w:bookmarkEnd w:id="30687"/>
      <w:r>
        <w:rPr>
          <w:rtl/>
        </w:rPr>
        <w:t xml:space="preserve">רק </w:t>
      </w:r>
      <w:bookmarkStart w:id="30688" w:name="_ETM_Q61_214239"/>
      <w:bookmarkEnd w:id="30688"/>
      <w:r>
        <w:rPr>
          <w:rtl/>
        </w:rPr>
        <w:t xml:space="preserve">בשלטון </w:t>
      </w:r>
      <w:bookmarkStart w:id="30689" w:name="_ETM_Q61_214600"/>
      <w:bookmarkEnd w:id="30689"/>
      <w:r>
        <w:rPr>
          <w:rtl/>
        </w:rPr>
        <w:t>המרכזי</w:t>
      </w:r>
      <w:r>
        <w:rPr>
          <w:rFonts w:hint="cs"/>
          <w:rtl/>
        </w:rPr>
        <w:t>,</w:t>
      </w:r>
      <w:r>
        <w:rPr>
          <w:rtl/>
        </w:rPr>
        <w:t xml:space="preserve"> </w:t>
      </w:r>
      <w:bookmarkStart w:id="30690" w:name="_ETM_Q61_215140"/>
      <w:bookmarkEnd w:id="30690"/>
      <w:r>
        <w:rPr>
          <w:rtl/>
        </w:rPr>
        <w:t xml:space="preserve">עוד </w:t>
      </w:r>
      <w:bookmarkStart w:id="30691" w:name="_ETM_Q61_215260"/>
      <w:bookmarkEnd w:id="30691"/>
      <w:r>
        <w:rPr>
          <w:rtl/>
        </w:rPr>
        <w:t xml:space="preserve">בלי </w:t>
      </w:r>
      <w:bookmarkStart w:id="30692" w:name="_ETM_Q61_215500"/>
      <w:bookmarkEnd w:id="30692"/>
      <w:r>
        <w:rPr>
          <w:rFonts w:hint="cs"/>
          <w:rtl/>
        </w:rPr>
        <w:t>ה</w:t>
      </w:r>
      <w:r>
        <w:rPr>
          <w:rtl/>
        </w:rPr>
        <w:t>שלטו</w:t>
      </w:r>
      <w:bookmarkStart w:id="30693" w:name="_ETM_Q61_213418"/>
      <w:bookmarkEnd w:id="30693"/>
      <w:r>
        <w:rPr>
          <w:rFonts w:hint="cs"/>
          <w:rtl/>
        </w:rPr>
        <w:t>ן</w:t>
      </w:r>
      <w:r>
        <w:rPr>
          <w:rtl/>
        </w:rPr>
        <w:t xml:space="preserve"> </w:t>
      </w:r>
      <w:bookmarkStart w:id="30694" w:name="_ETM_Q61_216489"/>
      <w:bookmarkEnd w:id="30694"/>
      <w:r>
        <w:rPr>
          <w:rFonts w:hint="cs"/>
          <w:rtl/>
        </w:rPr>
        <w:t>ה</w:t>
      </w:r>
      <w:r>
        <w:rPr>
          <w:rtl/>
        </w:rPr>
        <w:t>מקומי</w:t>
      </w:r>
      <w:r>
        <w:rPr>
          <w:rFonts w:hint="cs"/>
          <w:rtl/>
        </w:rPr>
        <w:t>.</w:t>
      </w:r>
      <w:r>
        <w:rPr>
          <w:rtl/>
        </w:rPr>
        <w:t xml:space="preserve"> </w:t>
      </w:r>
      <w:bookmarkStart w:id="30695" w:name="_ETM_Q61_218170"/>
      <w:bookmarkStart w:id="30696" w:name="_ETM_Q61_218380"/>
      <w:bookmarkStart w:id="30697" w:name="_ETM_Q61_218440"/>
      <w:bookmarkEnd w:id="30695"/>
      <w:bookmarkEnd w:id="30696"/>
      <w:bookmarkEnd w:id="30697"/>
    </w:p>
    <w:p w:rsidR="00BE54DA" w:rsidRDefault="00BE54DA" w:rsidP="002972BF">
      <w:pPr>
        <w:rPr>
          <w:rtl/>
        </w:rPr>
      </w:pPr>
    </w:p>
    <w:p w:rsidR="00BE54DA" w:rsidRDefault="00BE54DA" w:rsidP="00CA14E6">
      <w:pPr>
        <w:rPr>
          <w:rtl/>
        </w:rPr>
      </w:pPr>
      <w:r>
        <w:rPr>
          <w:rFonts w:hint="cs"/>
          <w:rtl/>
        </w:rPr>
        <w:t xml:space="preserve">חברים, </w:t>
      </w:r>
      <w:bookmarkStart w:id="30698" w:name="_ETM_Q61_214938"/>
      <w:bookmarkEnd w:id="30698"/>
      <w:r>
        <w:rPr>
          <w:rtl/>
        </w:rPr>
        <w:t xml:space="preserve">ישראל </w:t>
      </w:r>
      <w:bookmarkStart w:id="30699" w:name="_ETM_Q61_218920"/>
      <w:bookmarkEnd w:id="30699"/>
      <w:r>
        <w:rPr>
          <w:rtl/>
        </w:rPr>
        <w:t>היא</w:t>
      </w:r>
      <w:r>
        <w:rPr>
          <w:rFonts w:hint="cs"/>
          <w:rtl/>
        </w:rPr>
        <w:t xml:space="preserve"> </w:t>
      </w:r>
      <w:bookmarkStart w:id="30700" w:name="_ETM_Q61_220580"/>
      <w:bookmarkEnd w:id="30700"/>
      <w:r>
        <w:rPr>
          <w:rFonts w:hint="cs"/>
          <w:rtl/>
        </w:rPr>
        <w:t xml:space="preserve">הסטרטאפ ניישן, </w:t>
      </w:r>
      <w:r>
        <w:rPr>
          <w:rtl/>
        </w:rPr>
        <w:t xml:space="preserve">אבל </w:t>
      </w:r>
      <w:bookmarkStart w:id="30701" w:name="_ETM_Q61_220760"/>
      <w:bookmarkStart w:id="30702" w:name="_ETM_Q61_220820"/>
      <w:bookmarkEnd w:id="30701"/>
      <w:bookmarkEnd w:id="30702"/>
      <w:r>
        <w:rPr>
          <w:rFonts w:hint="cs"/>
          <w:rtl/>
        </w:rPr>
        <w:t>המ</w:t>
      </w:r>
      <w:r>
        <w:rPr>
          <w:rtl/>
        </w:rPr>
        <w:t xml:space="preserve">גזר </w:t>
      </w:r>
      <w:bookmarkStart w:id="30703" w:name="_ETM_Q61_221240"/>
      <w:bookmarkEnd w:id="30703"/>
      <w:r>
        <w:rPr>
          <w:rtl/>
        </w:rPr>
        <w:t xml:space="preserve">הציבורי </w:t>
      </w:r>
      <w:bookmarkStart w:id="30704" w:name="_ETM_Q61_221840"/>
      <w:bookmarkEnd w:id="30704"/>
      <w:r>
        <w:rPr>
          <w:rtl/>
        </w:rPr>
        <w:t xml:space="preserve">טרם </w:t>
      </w:r>
      <w:bookmarkStart w:id="30705" w:name="_ETM_Q61_222380"/>
      <w:bookmarkEnd w:id="30705"/>
      <w:r>
        <w:rPr>
          <w:rtl/>
        </w:rPr>
        <w:t xml:space="preserve">הצליח </w:t>
      </w:r>
      <w:bookmarkStart w:id="30706" w:name="_ETM_Q61_222860"/>
      <w:bookmarkEnd w:id="30706"/>
      <w:r>
        <w:rPr>
          <w:rtl/>
        </w:rPr>
        <w:t xml:space="preserve">לרתום </w:t>
      </w:r>
      <w:bookmarkStart w:id="30707" w:name="_ETM_Q61_223310"/>
      <w:bookmarkEnd w:id="30707"/>
      <w:r>
        <w:rPr>
          <w:rtl/>
        </w:rPr>
        <w:t xml:space="preserve">את </w:t>
      </w:r>
      <w:bookmarkStart w:id="30708" w:name="_ETM_Q61_223430"/>
      <w:bookmarkEnd w:id="30708"/>
      <w:r>
        <w:rPr>
          <w:rtl/>
        </w:rPr>
        <w:t xml:space="preserve">כל </w:t>
      </w:r>
      <w:bookmarkStart w:id="30709" w:name="_ETM_Q61_223640"/>
      <w:bookmarkEnd w:id="30709"/>
      <w:r>
        <w:rPr>
          <w:rtl/>
        </w:rPr>
        <w:t xml:space="preserve">הידע </w:t>
      </w:r>
      <w:bookmarkStart w:id="30710" w:name="_ETM_Q61_224030"/>
      <w:bookmarkEnd w:id="30710"/>
      <w:r>
        <w:rPr>
          <w:rtl/>
        </w:rPr>
        <w:t xml:space="preserve">והיכולות </w:t>
      </w:r>
      <w:bookmarkStart w:id="30711" w:name="_ETM_Q61_224659"/>
      <w:bookmarkEnd w:id="30711"/>
      <w:r>
        <w:rPr>
          <w:rtl/>
        </w:rPr>
        <w:t xml:space="preserve">הקיימים </w:t>
      </w:r>
      <w:bookmarkStart w:id="30712" w:name="_ETM_Q61_225080"/>
      <w:bookmarkEnd w:id="30712"/>
      <w:r>
        <w:rPr>
          <w:rtl/>
        </w:rPr>
        <w:t xml:space="preserve">במדינה </w:t>
      </w:r>
      <w:bookmarkStart w:id="30713" w:name="_ETM_Q61_226239"/>
      <w:bookmarkEnd w:id="30713"/>
      <w:r>
        <w:rPr>
          <w:rtl/>
        </w:rPr>
        <w:t xml:space="preserve">כדי </w:t>
      </w:r>
      <w:bookmarkStart w:id="30714" w:name="_ETM_Q61_226539"/>
      <w:bookmarkEnd w:id="30714"/>
      <w:r>
        <w:rPr>
          <w:rtl/>
        </w:rPr>
        <w:t xml:space="preserve">להיות </w:t>
      </w:r>
      <w:bookmarkStart w:id="30715" w:name="_ETM_Q61_226780"/>
      <w:bookmarkEnd w:id="30715"/>
      <w:r>
        <w:rPr>
          <w:rtl/>
        </w:rPr>
        <w:t xml:space="preserve">מהמובילים </w:t>
      </w:r>
      <w:bookmarkStart w:id="30716" w:name="_ETM_Q61_227499"/>
      <w:bookmarkEnd w:id="30716"/>
      <w:r>
        <w:rPr>
          <w:rtl/>
        </w:rPr>
        <w:t xml:space="preserve">בעולם </w:t>
      </w:r>
      <w:bookmarkStart w:id="30717" w:name="_ETM_Q61_228129"/>
      <w:bookmarkEnd w:id="30717"/>
      <w:r>
        <w:rPr>
          <w:rtl/>
        </w:rPr>
        <w:t xml:space="preserve">בשירותים </w:t>
      </w:r>
      <w:bookmarkStart w:id="30718" w:name="_ETM_Q61_228760"/>
      <w:bookmarkEnd w:id="30718"/>
      <w:r>
        <w:rPr>
          <w:rtl/>
        </w:rPr>
        <w:t>לציבור</w:t>
      </w:r>
      <w:r>
        <w:rPr>
          <w:rFonts w:hint="cs"/>
          <w:rtl/>
        </w:rPr>
        <w:t>.</w:t>
      </w:r>
      <w:r>
        <w:rPr>
          <w:rtl/>
        </w:rPr>
        <w:t xml:space="preserve"> </w:t>
      </w:r>
      <w:bookmarkStart w:id="30719" w:name="_ETM_Q61_229949"/>
      <w:bookmarkEnd w:id="30719"/>
      <w:r>
        <w:rPr>
          <w:rtl/>
        </w:rPr>
        <w:t xml:space="preserve">הרפורמה </w:t>
      </w:r>
      <w:bookmarkStart w:id="30720" w:name="_ETM_Q61_230579"/>
      <w:bookmarkEnd w:id="30720"/>
      <w:r>
        <w:rPr>
          <w:rtl/>
        </w:rPr>
        <w:t xml:space="preserve">הזאת </w:t>
      </w:r>
      <w:bookmarkStart w:id="30721" w:name="_ETM_Q61_231030"/>
      <w:bookmarkEnd w:id="30721"/>
      <w:r>
        <w:rPr>
          <w:rtl/>
        </w:rPr>
        <w:t xml:space="preserve">מייצרת </w:t>
      </w:r>
      <w:bookmarkStart w:id="30722" w:name="_ETM_Q61_231569"/>
      <w:bookmarkEnd w:id="30722"/>
      <w:r>
        <w:rPr>
          <w:rtl/>
        </w:rPr>
        <w:t xml:space="preserve">קפיצת </w:t>
      </w:r>
      <w:bookmarkStart w:id="30723" w:name="_ETM_Q61_232079"/>
      <w:bookmarkEnd w:id="30723"/>
      <w:r>
        <w:rPr>
          <w:rtl/>
        </w:rPr>
        <w:t xml:space="preserve">מדרגה </w:t>
      </w:r>
      <w:bookmarkStart w:id="30724" w:name="_ETM_Q61_232559"/>
      <w:bookmarkEnd w:id="30724"/>
      <w:r>
        <w:rPr>
          <w:rtl/>
        </w:rPr>
        <w:t xml:space="preserve">בהיבט </w:t>
      </w:r>
      <w:bookmarkStart w:id="30725" w:name="_ETM_Q61_233039"/>
      <w:bookmarkEnd w:id="30725"/>
      <w:r>
        <w:rPr>
          <w:rtl/>
        </w:rPr>
        <w:t>הזה</w:t>
      </w:r>
      <w:r>
        <w:rPr>
          <w:rFonts w:hint="cs"/>
          <w:rtl/>
        </w:rPr>
        <w:t>,</w:t>
      </w:r>
      <w:r>
        <w:rPr>
          <w:rtl/>
        </w:rPr>
        <w:t xml:space="preserve"> </w:t>
      </w:r>
      <w:bookmarkStart w:id="30726" w:name="_ETM_Q61_233710"/>
      <w:bookmarkEnd w:id="30726"/>
      <w:r>
        <w:rPr>
          <w:rtl/>
        </w:rPr>
        <w:t xml:space="preserve">צמצום </w:t>
      </w:r>
      <w:bookmarkStart w:id="30727" w:name="_ETM_Q61_234310"/>
      <w:bookmarkEnd w:id="30727"/>
      <w:r>
        <w:rPr>
          <w:rtl/>
        </w:rPr>
        <w:t xml:space="preserve">משמעותי </w:t>
      </w:r>
      <w:bookmarkStart w:id="30728" w:name="_ETM_Q61_235000"/>
      <w:bookmarkEnd w:id="30728"/>
      <w:r>
        <w:rPr>
          <w:rtl/>
        </w:rPr>
        <w:t xml:space="preserve">של </w:t>
      </w:r>
      <w:bookmarkStart w:id="30729" w:name="_ETM_Q61_235120"/>
      <w:bookmarkEnd w:id="30729"/>
      <w:r>
        <w:rPr>
          <w:rtl/>
        </w:rPr>
        <w:t xml:space="preserve">תהליכים </w:t>
      </w:r>
      <w:bookmarkStart w:id="30730" w:name="_ETM_Q61_235600"/>
      <w:bookmarkEnd w:id="30730"/>
      <w:r>
        <w:rPr>
          <w:rtl/>
        </w:rPr>
        <w:t>ביורוקרטיים</w:t>
      </w:r>
      <w:r>
        <w:rPr>
          <w:rFonts w:hint="cs"/>
          <w:rtl/>
        </w:rPr>
        <w:t xml:space="preserve"> </w:t>
      </w:r>
      <w:r>
        <w:rPr>
          <w:rtl/>
        </w:rPr>
        <w:t xml:space="preserve">– </w:t>
      </w:r>
      <w:bookmarkStart w:id="30731" w:name="_ETM_Q61_236410"/>
      <w:bookmarkEnd w:id="30731"/>
      <w:r>
        <w:rPr>
          <w:rtl/>
        </w:rPr>
        <w:t>טפסים</w:t>
      </w:r>
      <w:r>
        <w:rPr>
          <w:rFonts w:hint="cs"/>
          <w:rtl/>
        </w:rPr>
        <w:t>,</w:t>
      </w:r>
      <w:r>
        <w:rPr>
          <w:rtl/>
        </w:rPr>
        <w:t xml:space="preserve"> </w:t>
      </w:r>
      <w:bookmarkStart w:id="30732" w:name="_ETM_Q61_237010"/>
      <w:bookmarkEnd w:id="30732"/>
      <w:r>
        <w:rPr>
          <w:rtl/>
        </w:rPr>
        <w:t>תשלומים</w:t>
      </w:r>
      <w:r>
        <w:rPr>
          <w:rFonts w:hint="cs"/>
          <w:rtl/>
        </w:rPr>
        <w:t>,</w:t>
      </w:r>
      <w:r>
        <w:rPr>
          <w:rtl/>
        </w:rPr>
        <w:t xml:space="preserve"> </w:t>
      </w:r>
      <w:bookmarkStart w:id="30733" w:name="_ETM_Q61_237760"/>
      <w:bookmarkEnd w:id="30733"/>
      <w:r>
        <w:rPr>
          <w:rtl/>
        </w:rPr>
        <w:t>מסמכים</w:t>
      </w:r>
      <w:r>
        <w:rPr>
          <w:rFonts w:hint="cs"/>
          <w:rtl/>
        </w:rPr>
        <w:t>,</w:t>
      </w:r>
      <w:r>
        <w:rPr>
          <w:rtl/>
        </w:rPr>
        <w:t xml:space="preserve"> </w:t>
      </w:r>
      <w:bookmarkStart w:id="30734" w:name="_ETM_Q61_238450"/>
      <w:bookmarkEnd w:id="30734"/>
      <w:r>
        <w:rPr>
          <w:rtl/>
        </w:rPr>
        <w:t>רישיונות</w:t>
      </w:r>
      <w:r>
        <w:rPr>
          <w:rFonts w:hint="cs"/>
          <w:rtl/>
        </w:rPr>
        <w:t xml:space="preserve"> </w:t>
      </w:r>
      <w:r>
        <w:rPr>
          <w:rtl/>
        </w:rPr>
        <w:t xml:space="preserve">– </w:t>
      </w:r>
      <w:bookmarkStart w:id="30735" w:name="_ETM_Q61_239710"/>
      <w:bookmarkEnd w:id="30735"/>
      <w:r>
        <w:rPr>
          <w:rtl/>
        </w:rPr>
        <w:t xml:space="preserve">באמצעות </w:t>
      </w:r>
      <w:bookmarkStart w:id="30736" w:name="_ETM_Q61_240430"/>
      <w:bookmarkEnd w:id="30736"/>
      <w:r>
        <w:rPr>
          <w:rtl/>
        </w:rPr>
        <w:t xml:space="preserve">הנגשה </w:t>
      </w:r>
      <w:bookmarkStart w:id="30737" w:name="_ETM_Q61_240940"/>
      <w:bookmarkEnd w:id="30737"/>
      <w:r>
        <w:rPr>
          <w:rtl/>
        </w:rPr>
        <w:t xml:space="preserve">דיגיטלית </w:t>
      </w:r>
      <w:bookmarkStart w:id="30738" w:name="_ETM_Q61_241690"/>
      <w:bookmarkEnd w:id="30738"/>
      <w:r>
        <w:rPr>
          <w:rtl/>
        </w:rPr>
        <w:t xml:space="preserve">של </w:t>
      </w:r>
      <w:bookmarkStart w:id="30739" w:name="_ETM_Q61_241810"/>
      <w:bookmarkEnd w:id="30739"/>
      <w:r>
        <w:rPr>
          <w:rtl/>
        </w:rPr>
        <w:t xml:space="preserve">השירותים </w:t>
      </w:r>
      <w:bookmarkStart w:id="30740" w:name="_ETM_Q61_242800"/>
      <w:bookmarkEnd w:id="30740"/>
      <w:r>
        <w:rPr>
          <w:rtl/>
        </w:rPr>
        <w:t xml:space="preserve">בכל </w:t>
      </w:r>
      <w:bookmarkStart w:id="30741" w:name="_ETM_Q61_243310"/>
      <w:bookmarkEnd w:id="30741"/>
      <w:r>
        <w:rPr>
          <w:rtl/>
        </w:rPr>
        <w:t>זמן</w:t>
      </w:r>
      <w:r>
        <w:rPr>
          <w:rFonts w:hint="cs"/>
          <w:rtl/>
        </w:rPr>
        <w:t>,</w:t>
      </w:r>
      <w:r>
        <w:rPr>
          <w:rtl/>
        </w:rPr>
        <w:t xml:space="preserve"> </w:t>
      </w:r>
      <w:bookmarkStart w:id="30742" w:name="_ETM_Q61_244259"/>
      <w:bookmarkEnd w:id="30742"/>
      <w:r>
        <w:rPr>
          <w:rtl/>
        </w:rPr>
        <w:t xml:space="preserve">מכל </w:t>
      </w:r>
      <w:bookmarkStart w:id="30743" w:name="_ETM_Q61_244709"/>
      <w:bookmarkEnd w:id="30743"/>
      <w:r>
        <w:rPr>
          <w:rtl/>
        </w:rPr>
        <w:t>מקום</w:t>
      </w:r>
      <w:r>
        <w:rPr>
          <w:rFonts w:hint="cs"/>
          <w:rtl/>
        </w:rPr>
        <w:t>,</w:t>
      </w:r>
      <w:r>
        <w:rPr>
          <w:rtl/>
        </w:rPr>
        <w:t xml:space="preserve"> </w:t>
      </w:r>
      <w:bookmarkStart w:id="30744" w:name="_ETM_Q61_245549"/>
      <w:bookmarkEnd w:id="30744"/>
      <w:r>
        <w:rPr>
          <w:rtl/>
        </w:rPr>
        <w:t xml:space="preserve">בכף </w:t>
      </w:r>
      <w:bookmarkStart w:id="30745" w:name="_ETM_Q61_246209"/>
      <w:bookmarkEnd w:id="30745"/>
      <w:r>
        <w:rPr>
          <w:rtl/>
        </w:rPr>
        <w:t xml:space="preserve">ידו </w:t>
      </w:r>
      <w:bookmarkStart w:id="30746" w:name="_ETM_Q61_246540"/>
      <w:bookmarkEnd w:id="30746"/>
      <w:r>
        <w:rPr>
          <w:rtl/>
        </w:rPr>
        <w:t xml:space="preserve">של </w:t>
      </w:r>
      <w:bookmarkStart w:id="30747" w:name="_ETM_Q61_246720"/>
      <w:bookmarkEnd w:id="30747"/>
      <w:r>
        <w:rPr>
          <w:rtl/>
        </w:rPr>
        <w:t>הציבור</w:t>
      </w:r>
      <w:r>
        <w:rPr>
          <w:rFonts w:hint="cs"/>
          <w:rtl/>
        </w:rPr>
        <w:t>.</w:t>
      </w:r>
      <w:r>
        <w:rPr>
          <w:rtl/>
        </w:rPr>
        <w:t xml:space="preserve"> </w:t>
      </w:r>
      <w:bookmarkStart w:id="30748" w:name="_ETM_Q61_247840"/>
      <w:bookmarkStart w:id="30749" w:name="_ETM_Q61_270739"/>
      <w:bookmarkEnd w:id="30748"/>
      <w:bookmarkEnd w:id="30749"/>
    </w:p>
    <w:p w:rsidR="00BE54DA" w:rsidRDefault="00BE54DA" w:rsidP="002972BF">
      <w:pPr>
        <w:rPr>
          <w:rtl/>
        </w:rPr>
      </w:pPr>
      <w:bookmarkStart w:id="30750" w:name="_ETM_Q61_250360"/>
      <w:bookmarkStart w:id="30751" w:name="_ETM_Q61_250464"/>
      <w:bookmarkEnd w:id="30750"/>
      <w:bookmarkEnd w:id="30751"/>
    </w:p>
    <w:p w:rsidR="00BE54DA" w:rsidRDefault="00BE54DA" w:rsidP="00CA14E6">
      <w:pPr>
        <w:rPr>
          <w:rtl/>
        </w:rPr>
      </w:pPr>
      <w:bookmarkStart w:id="30752" w:name="_ETM_Q61_250511"/>
      <w:bookmarkStart w:id="30753" w:name="_ETM_Q61_250604"/>
      <w:bookmarkEnd w:id="30752"/>
      <w:bookmarkEnd w:id="30753"/>
      <w:r>
        <w:rPr>
          <w:rtl/>
        </w:rPr>
        <w:t xml:space="preserve">חשוב </w:t>
      </w:r>
      <w:bookmarkStart w:id="30754" w:name="_ETM_Q61_248140"/>
      <w:bookmarkEnd w:id="30754"/>
      <w:r>
        <w:rPr>
          <w:rtl/>
        </w:rPr>
        <w:t xml:space="preserve">גם </w:t>
      </w:r>
      <w:bookmarkStart w:id="30755" w:name="_ETM_Q61_248259"/>
      <w:bookmarkEnd w:id="30755"/>
      <w:r>
        <w:rPr>
          <w:rtl/>
        </w:rPr>
        <w:t xml:space="preserve">לציין </w:t>
      </w:r>
      <w:bookmarkStart w:id="30756" w:name="_ETM_Q61_248950"/>
      <w:bookmarkEnd w:id="30756"/>
      <w:r>
        <w:rPr>
          <w:rtl/>
        </w:rPr>
        <w:t xml:space="preserve">שלצד </w:t>
      </w:r>
      <w:bookmarkStart w:id="30757" w:name="_ETM_Q61_249369"/>
      <w:bookmarkEnd w:id="30757"/>
      <w:r>
        <w:rPr>
          <w:rFonts w:hint="cs"/>
          <w:rtl/>
        </w:rPr>
        <w:t>המהפכה</w:t>
      </w:r>
      <w:r>
        <w:rPr>
          <w:rtl/>
        </w:rPr>
        <w:t xml:space="preserve"> </w:t>
      </w:r>
      <w:bookmarkStart w:id="30758" w:name="_ETM_Q61_249909"/>
      <w:bookmarkEnd w:id="30758"/>
      <w:r>
        <w:rPr>
          <w:rFonts w:hint="cs"/>
          <w:rtl/>
        </w:rPr>
        <w:t>ה</w:t>
      </w:r>
      <w:r>
        <w:rPr>
          <w:rtl/>
        </w:rPr>
        <w:t xml:space="preserve">דיגיטלית </w:t>
      </w:r>
      <w:bookmarkStart w:id="30759" w:name="_ETM_Q61_250509"/>
      <w:bookmarkEnd w:id="30759"/>
      <w:r>
        <w:rPr>
          <w:rtl/>
        </w:rPr>
        <w:t xml:space="preserve">שהחוק </w:t>
      </w:r>
      <w:bookmarkStart w:id="30760" w:name="_ETM_Q61_251049"/>
      <w:bookmarkEnd w:id="30760"/>
      <w:r>
        <w:rPr>
          <w:rtl/>
        </w:rPr>
        <w:t>מקדם</w:t>
      </w:r>
      <w:r>
        <w:rPr>
          <w:rFonts w:hint="cs"/>
          <w:rtl/>
        </w:rPr>
        <w:t>,</w:t>
      </w:r>
      <w:r>
        <w:rPr>
          <w:rtl/>
        </w:rPr>
        <w:t xml:space="preserve"> </w:t>
      </w:r>
      <w:bookmarkStart w:id="30761" w:name="_ETM_Q61_252520"/>
      <w:bookmarkEnd w:id="30761"/>
      <w:r>
        <w:rPr>
          <w:rtl/>
        </w:rPr>
        <w:t xml:space="preserve">הוא </w:t>
      </w:r>
      <w:bookmarkStart w:id="30762" w:name="_ETM_Q61_252639"/>
      <w:bookmarkEnd w:id="30762"/>
      <w:r>
        <w:rPr>
          <w:rtl/>
        </w:rPr>
        <w:t xml:space="preserve">שומר </w:t>
      </w:r>
      <w:bookmarkStart w:id="30763" w:name="_ETM_Q61_253119"/>
      <w:bookmarkEnd w:id="30763"/>
      <w:r>
        <w:rPr>
          <w:rtl/>
        </w:rPr>
        <w:t xml:space="preserve">על </w:t>
      </w:r>
      <w:bookmarkStart w:id="30764" w:name="_ETM_Q61_253209"/>
      <w:bookmarkEnd w:id="30764"/>
      <w:r>
        <w:rPr>
          <w:rtl/>
        </w:rPr>
        <w:t>זכויותיה</w:t>
      </w:r>
      <w:r w:rsidR="00CA14E6">
        <w:rPr>
          <w:rFonts w:hint="cs"/>
          <w:rtl/>
        </w:rPr>
        <w:t>ן</w:t>
      </w:r>
      <w:r>
        <w:rPr>
          <w:rtl/>
        </w:rPr>
        <w:t xml:space="preserve"> </w:t>
      </w:r>
      <w:bookmarkStart w:id="30765" w:name="_ETM_Q61_254319"/>
      <w:bookmarkEnd w:id="30765"/>
      <w:r>
        <w:rPr>
          <w:rtl/>
        </w:rPr>
        <w:t xml:space="preserve">של </w:t>
      </w:r>
      <w:bookmarkStart w:id="30766" w:name="_ETM_Q61_254529"/>
      <w:bookmarkEnd w:id="30766"/>
      <w:r>
        <w:rPr>
          <w:rtl/>
        </w:rPr>
        <w:t xml:space="preserve">אוכלוסיות </w:t>
      </w:r>
      <w:bookmarkStart w:id="30767" w:name="_ETM_Q61_255759"/>
      <w:bookmarkEnd w:id="30767"/>
      <w:r>
        <w:rPr>
          <w:rtl/>
        </w:rPr>
        <w:t xml:space="preserve">שלא </w:t>
      </w:r>
      <w:bookmarkStart w:id="30768" w:name="_ETM_Q61_256119"/>
      <w:bookmarkEnd w:id="30768"/>
      <w:r>
        <w:rPr>
          <w:rtl/>
        </w:rPr>
        <w:t xml:space="preserve">מעוניינות </w:t>
      </w:r>
      <w:bookmarkStart w:id="30769" w:name="_ETM_Q61_256840"/>
      <w:bookmarkEnd w:id="30769"/>
      <w:r>
        <w:rPr>
          <w:rtl/>
        </w:rPr>
        <w:t xml:space="preserve">או </w:t>
      </w:r>
      <w:bookmarkStart w:id="30770" w:name="_ETM_Q61_256929"/>
      <w:bookmarkEnd w:id="30770"/>
      <w:r>
        <w:rPr>
          <w:rtl/>
        </w:rPr>
        <w:t xml:space="preserve">לא </w:t>
      </w:r>
      <w:bookmarkStart w:id="30771" w:name="_ETM_Q61_257049"/>
      <w:bookmarkEnd w:id="30771"/>
      <w:r>
        <w:rPr>
          <w:rtl/>
        </w:rPr>
        <w:t xml:space="preserve">מסוגלות </w:t>
      </w:r>
      <w:bookmarkStart w:id="30772" w:name="_ETM_Q61_257829"/>
      <w:bookmarkEnd w:id="30772"/>
      <w:r>
        <w:rPr>
          <w:rtl/>
        </w:rPr>
        <w:t>לצר</w:t>
      </w:r>
      <w:r>
        <w:rPr>
          <w:rFonts w:hint="cs"/>
          <w:rtl/>
        </w:rPr>
        <w:t>ו</w:t>
      </w:r>
      <w:r>
        <w:rPr>
          <w:rtl/>
        </w:rPr>
        <w:t xml:space="preserve">ך </w:t>
      </w:r>
      <w:bookmarkStart w:id="30773" w:name="_ETM_Q61_258219"/>
      <w:bookmarkEnd w:id="30773"/>
      <w:r>
        <w:rPr>
          <w:rtl/>
        </w:rPr>
        <w:t xml:space="preserve">שירותים </w:t>
      </w:r>
      <w:bookmarkStart w:id="30774" w:name="_ETM_Q61_258639"/>
      <w:bookmarkEnd w:id="30774"/>
      <w:r>
        <w:rPr>
          <w:rtl/>
        </w:rPr>
        <w:t>דיגיטליים</w:t>
      </w:r>
      <w:r>
        <w:rPr>
          <w:rFonts w:hint="cs"/>
          <w:rtl/>
        </w:rPr>
        <w:t>.</w:t>
      </w:r>
      <w:r>
        <w:rPr>
          <w:rtl/>
        </w:rPr>
        <w:t xml:space="preserve"> </w:t>
      </w:r>
      <w:bookmarkStart w:id="30775" w:name="_ETM_Q61_259770"/>
      <w:bookmarkEnd w:id="30775"/>
      <w:r>
        <w:rPr>
          <w:rtl/>
        </w:rPr>
        <w:t xml:space="preserve">החוק </w:t>
      </w:r>
      <w:bookmarkStart w:id="30776" w:name="_ETM_Q61_260369"/>
      <w:bookmarkEnd w:id="30776"/>
      <w:r>
        <w:rPr>
          <w:rtl/>
        </w:rPr>
        <w:t xml:space="preserve">לא </w:t>
      </w:r>
      <w:bookmarkStart w:id="30777" w:name="_ETM_Q61_260549"/>
      <w:bookmarkEnd w:id="30777"/>
      <w:r>
        <w:rPr>
          <w:rtl/>
        </w:rPr>
        <w:t xml:space="preserve">גורע </w:t>
      </w:r>
      <w:bookmarkStart w:id="30778" w:name="_ETM_Q61_261090"/>
      <w:bookmarkEnd w:id="30778"/>
      <w:r>
        <w:rPr>
          <w:rtl/>
        </w:rPr>
        <w:t xml:space="preserve">משירותים </w:t>
      </w:r>
      <w:bookmarkStart w:id="30779" w:name="_ETM_Q61_261659"/>
      <w:bookmarkEnd w:id="30779"/>
      <w:r>
        <w:rPr>
          <w:rtl/>
        </w:rPr>
        <w:t>פרונטליים</w:t>
      </w:r>
      <w:r>
        <w:rPr>
          <w:rFonts w:hint="cs"/>
          <w:rtl/>
        </w:rPr>
        <w:t>,</w:t>
      </w:r>
      <w:r>
        <w:rPr>
          <w:rtl/>
        </w:rPr>
        <w:t xml:space="preserve"> </w:t>
      </w:r>
      <w:bookmarkStart w:id="30780" w:name="_ETM_Q61_262259"/>
      <w:bookmarkEnd w:id="30780"/>
      <w:r>
        <w:rPr>
          <w:rtl/>
        </w:rPr>
        <w:t xml:space="preserve">ולראשונה </w:t>
      </w:r>
      <w:bookmarkStart w:id="30781" w:name="_ETM_Q61_263359"/>
      <w:bookmarkEnd w:id="30781"/>
      <w:r>
        <w:rPr>
          <w:rtl/>
        </w:rPr>
        <w:t xml:space="preserve">מגדיר </w:t>
      </w:r>
      <w:bookmarkStart w:id="30782" w:name="_ETM_Q61_263869"/>
      <w:bookmarkEnd w:id="30782"/>
      <w:r>
        <w:rPr>
          <w:rtl/>
        </w:rPr>
        <w:t xml:space="preserve">את </w:t>
      </w:r>
      <w:bookmarkStart w:id="30783" w:name="_ETM_Q61_264020"/>
      <w:bookmarkEnd w:id="30783"/>
      <w:r>
        <w:rPr>
          <w:rtl/>
        </w:rPr>
        <w:t xml:space="preserve">הזכות </w:t>
      </w:r>
      <w:bookmarkStart w:id="30784" w:name="_ETM_Q61_264409"/>
      <w:bookmarkEnd w:id="30784"/>
      <w:r>
        <w:rPr>
          <w:rtl/>
        </w:rPr>
        <w:t xml:space="preserve">של </w:t>
      </w:r>
      <w:bookmarkStart w:id="30785" w:name="_ETM_Q61_264530"/>
      <w:bookmarkEnd w:id="30785"/>
      <w:r>
        <w:rPr>
          <w:rtl/>
        </w:rPr>
        <w:t xml:space="preserve">מי </w:t>
      </w:r>
      <w:bookmarkStart w:id="30786" w:name="_ETM_Q61_264649"/>
      <w:bookmarkEnd w:id="30786"/>
      <w:r>
        <w:rPr>
          <w:rtl/>
        </w:rPr>
        <w:t xml:space="preserve">שאינו </w:t>
      </w:r>
      <w:bookmarkStart w:id="30787" w:name="_ETM_Q61_265189"/>
      <w:bookmarkEnd w:id="30787"/>
      <w:r>
        <w:rPr>
          <w:rtl/>
        </w:rPr>
        <w:t xml:space="preserve">מחזיק </w:t>
      </w:r>
      <w:bookmarkStart w:id="30788" w:name="_ETM_Q61_265640"/>
      <w:bookmarkEnd w:id="30788"/>
      <w:r>
        <w:rPr>
          <w:rtl/>
        </w:rPr>
        <w:t xml:space="preserve">במיומנות </w:t>
      </w:r>
      <w:bookmarkStart w:id="30789" w:name="_ETM_Q61_266179"/>
      <w:bookmarkEnd w:id="30789"/>
      <w:r>
        <w:rPr>
          <w:rtl/>
        </w:rPr>
        <w:t xml:space="preserve">דיגיטלית </w:t>
      </w:r>
      <w:bookmarkStart w:id="30790" w:name="_ETM_Q61_266689"/>
      <w:bookmarkEnd w:id="30790"/>
      <w:r>
        <w:rPr>
          <w:rtl/>
        </w:rPr>
        <w:t xml:space="preserve">לקבל </w:t>
      </w:r>
      <w:bookmarkStart w:id="30791" w:name="_ETM_Q61_267350"/>
      <w:bookmarkEnd w:id="30791"/>
      <w:r>
        <w:rPr>
          <w:rtl/>
        </w:rPr>
        <w:t xml:space="preserve">מענה </w:t>
      </w:r>
      <w:bookmarkStart w:id="30792" w:name="_ETM_Q61_267890"/>
      <w:bookmarkEnd w:id="30792"/>
      <w:r>
        <w:rPr>
          <w:rtl/>
        </w:rPr>
        <w:t xml:space="preserve">הולם </w:t>
      </w:r>
      <w:bookmarkStart w:id="30793" w:name="_ETM_Q61_268789"/>
      <w:bookmarkEnd w:id="30793"/>
      <w:r>
        <w:rPr>
          <w:rtl/>
        </w:rPr>
        <w:t>ולצר</w:t>
      </w:r>
      <w:r>
        <w:rPr>
          <w:rFonts w:hint="cs"/>
          <w:rtl/>
        </w:rPr>
        <w:t>וך</w:t>
      </w:r>
      <w:r>
        <w:rPr>
          <w:rtl/>
        </w:rPr>
        <w:t xml:space="preserve"> </w:t>
      </w:r>
      <w:bookmarkStart w:id="30794" w:name="_ETM_Q61_269270"/>
      <w:bookmarkEnd w:id="30794"/>
      <w:r>
        <w:rPr>
          <w:rtl/>
        </w:rPr>
        <w:t xml:space="preserve">את </w:t>
      </w:r>
      <w:bookmarkStart w:id="30795" w:name="_ETM_Q61_269420"/>
      <w:bookmarkEnd w:id="30795"/>
      <w:r>
        <w:rPr>
          <w:rtl/>
        </w:rPr>
        <w:t xml:space="preserve">השירותים </w:t>
      </w:r>
      <w:bookmarkStart w:id="30796" w:name="_ETM_Q61_270380"/>
      <w:bookmarkEnd w:id="30796"/>
      <w:r>
        <w:rPr>
          <w:rtl/>
        </w:rPr>
        <w:t xml:space="preserve">באופן </w:t>
      </w:r>
      <w:bookmarkStart w:id="30797" w:name="_ETM_Q61_271219"/>
      <w:bookmarkEnd w:id="30797"/>
      <w:r>
        <w:rPr>
          <w:rtl/>
        </w:rPr>
        <w:t xml:space="preserve">שאפשרי </w:t>
      </w:r>
      <w:bookmarkStart w:id="30798" w:name="_ETM_Q61_271819"/>
      <w:bookmarkEnd w:id="30798"/>
      <w:r>
        <w:rPr>
          <w:rtl/>
        </w:rPr>
        <w:t>עבורו</w:t>
      </w:r>
      <w:r>
        <w:rPr>
          <w:rFonts w:hint="cs"/>
          <w:rtl/>
        </w:rPr>
        <w:t>.</w:t>
      </w:r>
      <w:r>
        <w:rPr>
          <w:rtl/>
        </w:rPr>
        <w:t xml:space="preserve"> </w:t>
      </w:r>
      <w:bookmarkStart w:id="30799" w:name="_ETM_Q61_273799"/>
      <w:bookmarkEnd w:id="30799"/>
    </w:p>
    <w:p w:rsidR="00BE54DA" w:rsidRDefault="00BE54DA" w:rsidP="002972BF">
      <w:pPr>
        <w:rPr>
          <w:rtl/>
        </w:rPr>
      </w:pPr>
      <w:bookmarkStart w:id="30800" w:name="_ETM_Q61_275208"/>
      <w:bookmarkStart w:id="30801" w:name="_ETM_Q61_275294"/>
      <w:bookmarkStart w:id="30802" w:name="_ETM_Q61_275383"/>
      <w:bookmarkEnd w:id="30800"/>
      <w:bookmarkEnd w:id="30801"/>
      <w:bookmarkEnd w:id="30802"/>
    </w:p>
    <w:p w:rsidR="00BE54DA" w:rsidRDefault="00BE54DA" w:rsidP="002972BF">
      <w:pPr>
        <w:rPr>
          <w:rtl/>
        </w:rPr>
      </w:pPr>
      <w:bookmarkStart w:id="30803" w:name="_ETM_Q61_275442"/>
      <w:bookmarkEnd w:id="30803"/>
      <w:r>
        <w:rPr>
          <w:rtl/>
        </w:rPr>
        <w:t>על</w:t>
      </w:r>
      <w:r>
        <w:rPr>
          <w:rFonts w:hint="cs"/>
          <w:rtl/>
        </w:rPr>
        <w:t xml:space="preserve"> אף</w:t>
      </w:r>
      <w:r>
        <w:rPr>
          <w:rtl/>
        </w:rPr>
        <w:t xml:space="preserve"> </w:t>
      </w:r>
      <w:bookmarkStart w:id="30804" w:name="_ETM_Q61_274340"/>
      <w:bookmarkEnd w:id="30804"/>
      <w:r>
        <w:rPr>
          <w:rtl/>
        </w:rPr>
        <w:t xml:space="preserve">התנגדויות </w:t>
      </w:r>
      <w:bookmarkStart w:id="30805" w:name="_ETM_Q61_275030"/>
      <w:bookmarkEnd w:id="30805"/>
      <w:r>
        <w:rPr>
          <w:rFonts w:hint="cs"/>
          <w:rtl/>
        </w:rPr>
        <w:t>מ</w:t>
      </w:r>
      <w:r>
        <w:rPr>
          <w:rtl/>
        </w:rPr>
        <w:t xml:space="preserve">מגוון </w:t>
      </w:r>
      <w:bookmarkStart w:id="30806" w:name="_ETM_Q61_275479"/>
      <w:bookmarkEnd w:id="30806"/>
      <w:r>
        <w:rPr>
          <w:rtl/>
        </w:rPr>
        <w:t xml:space="preserve">גופים </w:t>
      </w:r>
      <w:bookmarkStart w:id="30807" w:name="_ETM_Q61_275869"/>
      <w:bookmarkEnd w:id="30807"/>
      <w:r>
        <w:rPr>
          <w:rtl/>
        </w:rPr>
        <w:t xml:space="preserve">בתחילת </w:t>
      </w:r>
      <w:bookmarkStart w:id="30808" w:name="_ETM_Q61_276319"/>
      <w:bookmarkEnd w:id="30808"/>
      <w:r>
        <w:rPr>
          <w:rtl/>
        </w:rPr>
        <w:t>הדרך</w:t>
      </w:r>
      <w:r>
        <w:rPr>
          <w:rFonts w:hint="cs"/>
          <w:rtl/>
        </w:rPr>
        <w:t>,</w:t>
      </w:r>
      <w:r>
        <w:rPr>
          <w:rtl/>
        </w:rPr>
        <w:t xml:space="preserve"> </w:t>
      </w:r>
      <w:bookmarkStart w:id="30809" w:name="_ETM_Q61_276860"/>
      <w:bookmarkEnd w:id="30809"/>
      <w:r>
        <w:rPr>
          <w:rtl/>
        </w:rPr>
        <w:t xml:space="preserve">הוועדה </w:t>
      </w:r>
      <w:bookmarkStart w:id="30810" w:name="_ETM_Q61_277280"/>
      <w:bookmarkEnd w:id="30810"/>
      <w:r>
        <w:rPr>
          <w:rtl/>
        </w:rPr>
        <w:t xml:space="preserve">הצליחה </w:t>
      </w:r>
      <w:bookmarkStart w:id="30811" w:name="_ETM_Q61_277670"/>
      <w:bookmarkEnd w:id="30811"/>
      <w:r>
        <w:rPr>
          <w:rtl/>
        </w:rPr>
        <w:t xml:space="preserve">לרתום </w:t>
      </w:r>
      <w:bookmarkStart w:id="30812" w:name="_ETM_Q61_278180"/>
      <w:bookmarkEnd w:id="30812"/>
      <w:r>
        <w:rPr>
          <w:rtl/>
        </w:rPr>
        <w:t xml:space="preserve">את </w:t>
      </w:r>
      <w:bookmarkStart w:id="30813" w:name="_ETM_Q61_278360"/>
      <w:bookmarkEnd w:id="30813"/>
      <w:r>
        <w:rPr>
          <w:rtl/>
        </w:rPr>
        <w:t xml:space="preserve">כל </w:t>
      </w:r>
      <w:bookmarkStart w:id="30814" w:name="_ETM_Q61_278810"/>
      <w:bookmarkEnd w:id="30814"/>
      <w:r>
        <w:rPr>
          <w:rtl/>
        </w:rPr>
        <w:t xml:space="preserve">הגופים </w:t>
      </w:r>
      <w:bookmarkStart w:id="30815" w:name="_ETM_Q61_279229"/>
      <w:bookmarkEnd w:id="30815"/>
      <w:r>
        <w:rPr>
          <w:rtl/>
        </w:rPr>
        <w:t>הציבוריים</w:t>
      </w:r>
      <w:r>
        <w:rPr>
          <w:rFonts w:hint="cs"/>
          <w:rtl/>
        </w:rPr>
        <w:t>,</w:t>
      </w:r>
      <w:r>
        <w:rPr>
          <w:rtl/>
        </w:rPr>
        <w:t xml:space="preserve"> </w:t>
      </w:r>
      <w:bookmarkStart w:id="30816" w:name="_ETM_Q61_280340"/>
      <w:bookmarkEnd w:id="30816"/>
      <w:r>
        <w:rPr>
          <w:rtl/>
        </w:rPr>
        <w:t xml:space="preserve">לרבות </w:t>
      </w:r>
      <w:bookmarkStart w:id="30817" w:name="_ETM_Q61_280940"/>
      <w:bookmarkEnd w:id="30817"/>
      <w:r>
        <w:rPr>
          <w:rtl/>
        </w:rPr>
        <w:t xml:space="preserve">השלטון </w:t>
      </w:r>
      <w:bookmarkStart w:id="30818" w:name="_ETM_Q61_281330"/>
      <w:bookmarkEnd w:id="30818"/>
      <w:r>
        <w:rPr>
          <w:rtl/>
        </w:rPr>
        <w:t>המקומי</w:t>
      </w:r>
      <w:r>
        <w:rPr>
          <w:rFonts w:hint="cs"/>
          <w:rtl/>
        </w:rPr>
        <w:t>,</w:t>
      </w:r>
      <w:r>
        <w:rPr>
          <w:rtl/>
        </w:rPr>
        <w:t xml:space="preserve"> </w:t>
      </w:r>
      <w:bookmarkStart w:id="30819" w:name="_ETM_Q61_282200"/>
      <w:bookmarkEnd w:id="30819"/>
      <w:r>
        <w:rPr>
          <w:rtl/>
        </w:rPr>
        <w:t xml:space="preserve">לקידום </w:t>
      </w:r>
      <w:bookmarkStart w:id="30820" w:name="_ETM_Q61_282740"/>
      <w:bookmarkEnd w:id="30820"/>
      <w:r>
        <w:rPr>
          <w:rtl/>
        </w:rPr>
        <w:t>הנושא</w:t>
      </w:r>
      <w:r>
        <w:rPr>
          <w:rFonts w:hint="cs"/>
          <w:rtl/>
        </w:rPr>
        <w:t>,</w:t>
      </w:r>
      <w:bookmarkStart w:id="30821" w:name="_ETM_Q61_285589"/>
      <w:bookmarkEnd w:id="30821"/>
      <w:r>
        <w:rPr>
          <w:rtl/>
        </w:rPr>
        <w:t xml:space="preserve"> </w:t>
      </w:r>
      <w:bookmarkStart w:id="30822" w:name="_ETM_Q61_283520"/>
      <w:bookmarkEnd w:id="30822"/>
      <w:r>
        <w:rPr>
          <w:rtl/>
        </w:rPr>
        <w:t xml:space="preserve">תוך </w:t>
      </w:r>
      <w:bookmarkStart w:id="30823" w:name="_ETM_Q61_283819"/>
      <w:bookmarkEnd w:id="30823"/>
      <w:r>
        <w:rPr>
          <w:rtl/>
        </w:rPr>
        <w:t xml:space="preserve">אימוץ </w:t>
      </w:r>
      <w:bookmarkStart w:id="30824" w:name="_ETM_Q61_284119"/>
      <w:bookmarkEnd w:id="30824"/>
      <w:r>
        <w:rPr>
          <w:rtl/>
        </w:rPr>
        <w:t xml:space="preserve">התפיסה </w:t>
      </w:r>
      <w:bookmarkStart w:id="30825" w:name="_ETM_Q61_284539"/>
      <w:bookmarkEnd w:id="30825"/>
      <w:r>
        <w:rPr>
          <w:rtl/>
        </w:rPr>
        <w:t xml:space="preserve">היסודית </w:t>
      </w:r>
      <w:bookmarkStart w:id="30826" w:name="_ETM_Q61_285630"/>
      <w:bookmarkEnd w:id="30826"/>
      <w:r>
        <w:rPr>
          <w:rtl/>
        </w:rPr>
        <w:t xml:space="preserve">שאזרחי </w:t>
      </w:r>
      <w:bookmarkStart w:id="30827" w:name="_ETM_Q61_286350"/>
      <w:bookmarkEnd w:id="30827"/>
      <w:r>
        <w:rPr>
          <w:rtl/>
        </w:rPr>
        <w:t xml:space="preserve">ישראל </w:t>
      </w:r>
      <w:bookmarkStart w:id="30828" w:name="_ETM_Q61_287039"/>
      <w:bookmarkEnd w:id="30828"/>
      <w:r>
        <w:rPr>
          <w:rFonts w:hint="cs"/>
          <w:rtl/>
        </w:rPr>
        <w:t>ה</w:t>
      </w:r>
      <w:r>
        <w:rPr>
          <w:rtl/>
        </w:rPr>
        <w:t xml:space="preserve">ם </w:t>
      </w:r>
      <w:bookmarkStart w:id="30829" w:name="_ETM_Q61_287579"/>
      <w:bookmarkEnd w:id="30829"/>
      <w:r>
        <w:rPr>
          <w:rtl/>
        </w:rPr>
        <w:t xml:space="preserve">המרכז </w:t>
      </w:r>
      <w:bookmarkStart w:id="30830" w:name="_ETM_Q61_288829"/>
      <w:bookmarkEnd w:id="30830"/>
      <w:r>
        <w:rPr>
          <w:rtl/>
        </w:rPr>
        <w:t xml:space="preserve">ותפקידם </w:t>
      </w:r>
      <w:bookmarkStart w:id="30831" w:name="_ETM_Q61_289520"/>
      <w:bookmarkEnd w:id="30831"/>
      <w:r>
        <w:rPr>
          <w:rtl/>
        </w:rPr>
        <w:t xml:space="preserve">הראשי </w:t>
      </w:r>
      <w:bookmarkStart w:id="30832" w:name="_ETM_Q61_289790"/>
      <w:bookmarkEnd w:id="30832"/>
      <w:r>
        <w:rPr>
          <w:rtl/>
        </w:rPr>
        <w:t xml:space="preserve">של </w:t>
      </w:r>
      <w:bookmarkStart w:id="30833" w:name="_ETM_Q61_289969"/>
      <w:bookmarkEnd w:id="30833"/>
      <w:r>
        <w:rPr>
          <w:rtl/>
        </w:rPr>
        <w:t xml:space="preserve">כל </w:t>
      </w:r>
      <w:bookmarkStart w:id="30834" w:name="_ETM_Q61_290270"/>
      <w:bookmarkEnd w:id="30834"/>
      <w:r>
        <w:rPr>
          <w:rtl/>
        </w:rPr>
        <w:t xml:space="preserve">הגופים </w:t>
      </w:r>
      <w:bookmarkStart w:id="30835" w:name="_ETM_Q61_290630"/>
      <w:bookmarkEnd w:id="30835"/>
      <w:r>
        <w:rPr>
          <w:rtl/>
        </w:rPr>
        <w:t xml:space="preserve">הציבוריים </w:t>
      </w:r>
      <w:bookmarkStart w:id="30836" w:name="_ETM_Q61_291530"/>
      <w:bookmarkEnd w:id="30836"/>
      <w:r>
        <w:rPr>
          <w:rFonts w:hint="cs"/>
          <w:rtl/>
        </w:rPr>
        <w:t>ה</w:t>
      </w:r>
      <w:r>
        <w:rPr>
          <w:rtl/>
        </w:rPr>
        <w:t>ו</w:t>
      </w:r>
      <w:r>
        <w:rPr>
          <w:rFonts w:hint="cs"/>
          <w:rtl/>
        </w:rPr>
        <w:t xml:space="preserve">א </w:t>
      </w:r>
      <w:r>
        <w:rPr>
          <w:rtl/>
        </w:rPr>
        <w:t xml:space="preserve">לתת </w:t>
      </w:r>
      <w:bookmarkStart w:id="30837" w:name="_ETM_Q61_292280"/>
      <w:bookmarkEnd w:id="30837"/>
      <w:r>
        <w:rPr>
          <w:rtl/>
        </w:rPr>
        <w:t>שירות</w:t>
      </w:r>
      <w:r>
        <w:rPr>
          <w:rFonts w:hint="cs"/>
          <w:rtl/>
        </w:rPr>
        <w:t>,</w:t>
      </w:r>
      <w:r>
        <w:rPr>
          <w:rtl/>
        </w:rPr>
        <w:t xml:space="preserve"> </w:t>
      </w:r>
      <w:bookmarkStart w:id="30838" w:name="_ETM_Q61_293560"/>
      <w:bookmarkEnd w:id="30838"/>
      <w:r>
        <w:rPr>
          <w:rtl/>
        </w:rPr>
        <w:t xml:space="preserve">לתת </w:t>
      </w:r>
      <w:bookmarkStart w:id="30839" w:name="_ETM_Q61_293860"/>
      <w:bookmarkEnd w:id="30839"/>
      <w:r>
        <w:rPr>
          <w:rtl/>
        </w:rPr>
        <w:t xml:space="preserve">לציבור </w:t>
      </w:r>
      <w:bookmarkStart w:id="30840" w:name="_ETM_Q61_294250"/>
      <w:bookmarkEnd w:id="30840"/>
      <w:r>
        <w:rPr>
          <w:rtl/>
        </w:rPr>
        <w:t xml:space="preserve">את </w:t>
      </w:r>
      <w:bookmarkStart w:id="30841" w:name="_ETM_Q61_294369"/>
      <w:bookmarkEnd w:id="30841"/>
      <w:r>
        <w:rPr>
          <w:rtl/>
        </w:rPr>
        <w:t xml:space="preserve">השירות </w:t>
      </w:r>
      <w:bookmarkStart w:id="30842" w:name="_ETM_Q61_294700"/>
      <w:bookmarkEnd w:id="30842"/>
      <w:r>
        <w:rPr>
          <w:rtl/>
        </w:rPr>
        <w:t xml:space="preserve">הטוב </w:t>
      </w:r>
      <w:bookmarkStart w:id="30843" w:name="_ETM_Q61_295360"/>
      <w:bookmarkEnd w:id="30843"/>
      <w:r>
        <w:rPr>
          <w:rtl/>
        </w:rPr>
        <w:t xml:space="preserve">ביותר </w:t>
      </w:r>
      <w:bookmarkStart w:id="30844" w:name="_ETM_Q61_295900"/>
      <w:bookmarkEnd w:id="30844"/>
      <w:r>
        <w:rPr>
          <w:rtl/>
        </w:rPr>
        <w:t>שניתן</w:t>
      </w:r>
      <w:r>
        <w:rPr>
          <w:rFonts w:hint="cs"/>
          <w:rtl/>
        </w:rPr>
        <w:t>.</w:t>
      </w:r>
      <w:r>
        <w:rPr>
          <w:rtl/>
        </w:rPr>
        <w:t xml:space="preserve"> </w:t>
      </w:r>
      <w:bookmarkStart w:id="30845" w:name="_ETM_Q61_297549"/>
      <w:bookmarkEnd w:id="30845"/>
    </w:p>
    <w:p w:rsidR="00BE54DA" w:rsidRDefault="00BE54DA" w:rsidP="002972BF">
      <w:pPr>
        <w:rPr>
          <w:rtl/>
        </w:rPr>
      </w:pPr>
      <w:bookmarkStart w:id="30846" w:name="_ETM_Q61_299774"/>
      <w:bookmarkStart w:id="30847" w:name="_ETM_Q61_299858"/>
      <w:bookmarkEnd w:id="30846"/>
      <w:bookmarkEnd w:id="30847"/>
    </w:p>
    <w:p w:rsidR="00BE54DA" w:rsidRDefault="00BE54DA" w:rsidP="002972BF">
      <w:pPr>
        <w:rPr>
          <w:rtl/>
        </w:rPr>
      </w:pPr>
      <w:bookmarkStart w:id="30848" w:name="_ETM_Q61_299903"/>
      <w:bookmarkStart w:id="30849" w:name="_ETM_Q61_300015"/>
      <w:bookmarkEnd w:id="30848"/>
      <w:bookmarkEnd w:id="30849"/>
      <w:r>
        <w:rPr>
          <w:rtl/>
        </w:rPr>
        <w:t xml:space="preserve">החוק </w:t>
      </w:r>
      <w:bookmarkStart w:id="30850" w:name="_ETM_Q61_297970"/>
      <w:bookmarkEnd w:id="30850"/>
      <w:r>
        <w:rPr>
          <w:rtl/>
        </w:rPr>
        <w:t xml:space="preserve">הזה </w:t>
      </w:r>
      <w:bookmarkStart w:id="30851" w:name="_ETM_Q61_298299"/>
      <w:bookmarkEnd w:id="30851"/>
      <w:r>
        <w:rPr>
          <w:rtl/>
        </w:rPr>
        <w:t xml:space="preserve">לא </w:t>
      </w:r>
      <w:bookmarkStart w:id="30852" w:name="_ETM_Q61_298630"/>
      <w:bookmarkEnd w:id="30852"/>
      <w:r>
        <w:rPr>
          <w:rtl/>
        </w:rPr>
        <w:t xml:space="preserve">יפעל </w:t>
      </w:r>
      <w:bookmarkStart w:id="30853" w:name="_ETM_Q61_299020"/>
      <w:bookmarkEnd w:id="30853"/>
      <w:r>
        <w:rPr>
          <w:rtl/>
        </w:rPr>
        <w:t xml:space="preserve">בחלל </w:t>
      </w:r>
      <w:bookmarkStart w:id="30854" w:name="_ETM_Q61_299470"/>
      <w:bookmarkEnd w:id="30854"/>
      <w:r>
        <w:rPr>
          <w:rtl/>
        </w:rPr>
        <w:t>ריק</w:t>
      </w:r>
      <w:r w:rsidR="00CA14E6">
        <w:rPr>
          <w:rFonts w:hint="cs"/>
          <w:rtl/>
        </w:rPr>
        <w:t>,</w:t>
      </w:r>
      <w:r>
        <w:rPr>
          <w:rtl/>
        </w:rPr>
        <w:t xml:space="preserve"> </w:t>
      </w:r>
      <w:bookmarkStart w:id="30855" w:name="_ETM_Q61_300319"/>
      <w:bookmarkStart w:id="30856" w:name="_ETM_Q61_300469"/>
      <w:bookmarkEnd w:id="30855"/>
      <w:bookmarkEnd w:id="30856"/>
      <w:r>
        <w:rPr>
          <w:rFonts w:hint="cs"/>
          <w:rtl/>
        </w:rPr>
        <w:t>ו</w:t>
      </w:r>
      <w:r>
        <w:rPr>
          <w:rtl/>
        </w:rPr>
        <w:t xml:space="preserve">מערך </w:t>
      </w:r>
      <w:bookmarkStart w:id="30857" w:name="_ETM_Q61_300770"/>
      <w:bookmarkEnd w:id="30857"/>
      <w:proofErr w:type="spellStart"/>
      <w:r>
        <w:rPr>
          <w:rtl/>
        </w:rPr>
        <w:t>הדיגיטל</w:t>
      </w:r>
      <w:proofErr w:type="spellEnd"/>
      <w:r>
        <w:rPr>
          <w:rtl/>
        </w:rPr>
        <w:t xml:space="preserve"> </w:t>
      </w:r>
      <w:bookmarkStart w:id="30858" w:name="_ETM_Q61_301249"/>
      <w:bookmarkEnd w:id="30858"/>
      <w:r>
        <w:rPr>
          <w:rtl/>
        </w:rPr>
        <w:t xml:space="preserve">הלאומי </w:t>
      </w:r>
      <w:bookmarkStart w:id="30859" w:name="_ETM_Q61_301729"/>
      <w:bookmarkEnd w:id="30859"/>
      <w:r>
        <w:rPr>
          <w:rtl/>
        </w:rPr>
        <w:t xml:space="preserve">יסייע </w:t>
      </w:r>
      <w:bookmarkStart w:id="30860" w:name="_ETM_Q61_303159"/>
      <w:bookmarkEnd w:id="30860"/>
      <w:r>
        <w:rPr>
          <w:rtl/>
        </w:rPr>
        <w:t xml:space="preserve">לכל </w:t>
      </w:r>
      <w:bookmarkStart w:id="30861" w:name="_ETM_Q61_303609"/>
      <w:bookmarkEnd w:id="30861"/>
      <w:r>
        <w:rPr>
          <w:rtl/>
        </w:rPr>
        <w:t xml:space="preserve">הגופים </w:t>
      </w:r>
      <w:bookmarkStart w:id="30862" w:name="_ETM_Q61_303939"/>
      <w:bookmarkEnd w:id="30862"/>
      <w:r>
        <w:rPr>
          <w:rtl/>
        </w:rPr>
        <w:t xml:space="preserve">הציבוריים </w:t>
      </w:r>
      <w:bookmarkStart w:id="30863" w:name="_ETM_Q61_304890"/>
      <w:bookmarkEnd w:id="30863"/>
      <w:r>
        <w:rPr>
          <w:rtl/>
        </w:rPr>
        <w:t xml:space="preserve">במימוש </w:t>
      </w:r>
      <w:bookmarkStart w:id="30864" w:name="_ETM_Q61_305430"/>
      <w:bookmarkEnd w:id="30864"/>
      <w:r>
        <w:rPr>
          <w:rtl/>
        </w:rPr>
        <w:t>החוק</w:t>
      </w:r>
      <w:r>
        <w:rPr>
          <w:rFonts w:hint="cs"/>
          <w:rtl/>
        </w:rPr>
        <w:t>,</w:t>
      </w:r>
      <w:r>
        <w:rPr>
          <w:rtl/>
        </w:rPr>
        <w:t xml:space="preserve"> </w:t>
      </w:r>
      <w:bookmarkStart w:id="30865" w:name="_ETM_Q61_306060"/>
      <w:bookmarkEnd w:id="30865"/>
      <w:r>
        <w:rPr>
          <w:rtl/>
        </w:rPr>
        <w:t xml:space="preserve">בשאיפה </w:t>
      </w:r>
      <w:bookmarkStart w:id="30866" w:name="_ETM_Q61_306659"/>
      <w:bookmarkEnd w:id="30866"/>
      <w:r>
        <w:rPr>
          <w:rtl/>
        </w:rPr>
        <w:t xml:space="preserve">שנוכל </w:t>
      </w:r>
      <w:bookmarkStart w:id="30867" w:name="_ETM_Q61_307229"/>
      <w:bookmarkEnd w:id="30867"/>
      <w:r>
        <w:rPr>
          <w:rtl/>
        </w:rPr>
        <w:t xml:space="preserve">להקדים </w:t>
      </w:r>
      <w:bookmarkStart w:id="30868" w:name="_ETM_Q61_307650"/>
      <w:bookmarkEnd w:id="30868"/>
      <w:r>
        <w:rPr>
          <w:rtl/>
        </w:rPr>
        <w:t xml:space="preserve">את </w:t>
      </w:r>
      <w:bookmarkStart w:id="30869" w:name="_ETM_Q61_307740"/>
      <w:bookmarkEnd w:id="30869"/>
      <w:r>
        <w:rPr>
          <w:rtl/>
        </w:rPr>
        <w:t xml:space="preserve">לוחות </w:t>
      </w:r>
      <w:bookmarkStart w:id="30870" w:name="_ETM_Q61_307979"/>
      <w:bookmarkEnd w:id="30870"/>
      <w:r>
        <w:rPr>
          <w:rtl/>
        </w:rPr>
        <w:t xml:space="preserve">הזמנים </w:t>
      </w:r>
      <w:bookmarkStart w:id="30871" w:name="_ETM_Q61_308370"/>
      <w:bookmarkEnd w:id="30871"/>
      <w:r>
        <w:rPr>
          <w:rtl/>
        </w:rPr>
        <w:t xml:space="preserve">שהוגדרו </w:t>
      </w:r>
      <w:bookmarkStart w:id="30872" w:name="_ETM_Q61_309360"/>
      <w:bookmarkEnd w:id="30872"/>
      <w:r>
        <w:rPr>
          <w:rtl/>
        </w:rPr>
        <w:t xml:space="preserve">ולעצב </w:t>
      </w:r>
      <w:bookmarkStart w:id="30873" w:name="_ETM_Q61_310500"/>
      <w:bookmarkEnd w:id="30873"/>
      <w:r>
        <w:rPr>
          <w:rtl/>
        </w:rPr>
        <w:t xml:space="preserve">את </w:t>
      </w:r>
      <w:bookmarkStart w:id="30874" w:name="_ETM_Q61_310680"/>
      <w:bookmarkEnd w:id="30874"/>
      <w:r>
        <w:rPr>
          <w:rtl/>
        </w:rPr>
        <w:t xml:space="preserve">השירותים </w:t>
      </w:r>
      <w:bookmarkStart w:id="30875" w:name="_ETM_Q61_311160"/>
      <w:bookmarkEnd w:id="30875"/>
      <w:r>
        <w:rPr>
          <w:rtl/>
        </w:rPr>
        <w:t xml:space="preserve">הדיגיטליים </w:t>
      </w:r>
      <w:bookmarkStart w:id="30876" w:name="_ETM_Q61_311700"/>
      <w:bookmarkEnd w:id="30876"/>
      <w:r>
        <w:rPr>
          <w:rtl/>
        </w:rPr>
        <w:t xml:space="preserve">באופן </w:t>
      </w:r>
      <w:bookmarkStart w:id="30877" w:name="_ETM_Q61_312090"/>
      <w:bookmarkEnd w:id="30877"/>
      <w:r>
        <w:rPr>
          <w:rtl/>
        </w:rPr>
        <w:t xml:space="preserve">הנוח </w:t>
      </w:r>
      <w:bookmarkStart w:id="30878" w:name="_ETM_Q61_312510"/>
      <w:bookmarkEnd w:id="30878"/>
      <w:r>
        <w:rPr>
          <w:rtl/>
        </w:rPr>
        <w:t xml:space="preserve">ביותר </w:t>
      </w:r>
      <w:bookmarkStart w:id="30879" w:name="_ETM_Q61_312900"/>
      <w:bookmarkEnd w:id="30879"/>
      <w:r>
        <w:rPr>
          <w:rtl/>
        </w:rPr>
        <w:t xml:space="preserve">עבור </w:t>
      </w:r>
      <w:bookmarkStart w:id="30880" w:name="_ETM_Q61_313139"/>
      <w:bookmarkEnd w:id="30880"/>
      <w:r>
        <w:rPr>
          <w:rtl/>
        </w:rPr>
        <w:t>הציבור</w:t>
      </w:r>
      <w:r>
        <w:rPr>
          <w:rFonts w:hint="cs"/>
          <w:rtl/>
        </w:rPr>
        <w:t>.</w:t>
      </w:r>
      <w:r>
        <w:rPr>
          <w:rtl/>
        </w:rPr>
        <w:t xml:space="preserve"> </w:t>
      </w:r>
      <w:bookmarkStart w:id="30881" w:name="_ETM_Q61_314599"/>
      <w:bookmarkEnd w:id="30881"/>
      <w:r>
        <w:rPr>
          <w:rtl/>
        </w:rPr>
        <w:t xml:space="preserve">חובת </w:t>
      </w:r>
      <w:bookmarkStart w:id="30882" w:name="_ETM_Q61_315080"/>
      <w:bookmarkEnd w:id="30882"/>
      <w:r>
        <w:rPr>
          <w:rtl/>
        </w:rPr>
        <w:t xml:space="preserve">הנגשת </w:t>
      </w:r>
      <w:bookmarkStart w:id="30883" w:name="_ETM_Q61_315500"/>
      <w:bookmarkEnd w:id="30883"/>
      <w:r>
        <w:rPr>
          <w:rtl/>
        </w:rPr>
        <w:t xml:space="preserve">השירותים </w:t>
      </w:r>
      <w:bookmarkStart w:id="30884" w:name="_ETM_Q61_315980"/>
      <w:bookmarkEnd w:id="30884"/>
      <w:r>
        <w:rPr>
          <w:rtl/>
        </w:rPr>
        <w:t>הדיגיטלי</w:t>
      </w:r>
      <w:r>
        <w:rPr>
          <w:rFonts w:hint="cs"/>
          <w:rtl/>
        </w:rPr>
        <w:t>ים</w:t>
      </w:r>
      <w:r>
        <w:rPr>
          <w:rtl/>
        </w:rPr>
        <w:t xml:space="preserve"> </w:t>
      </w:r>
      <w:bookmarkStart w:id="30885" w:name="_ETM_Q61_316550"/>
      <w:bookmarkEnd w:id="30885"/>
      <w:r>
        <w:rPr>
          <w:rtl/>
        </w:rPr>
        <w:t xml:space="preserve">מצטרפת </w:t>
      </w:r>
      <w:bookmarkStart w:id="30886" w:name="_ETM_Q61_317209"/>
      <w:bookmarkEnd w:id="30886"/>
      <w:r>
        <w:rPr>
          <w:rFonts w:hint="cs"/>
          <w:rtl/>
        </w:rPr>
        <w:t>א</w:t>
      </w:r>
      <w:r>
        <w:rPr>
          <w:rtl/>
        </w:rPr>
        <w:t xml:space="preserve">ל </w:t>
      </w:r>
      <w:bookmarkStart w:id="30887" w:name="_ETM_Q61_317300"/>
      <w:bookmarkEnd w:id="30887"/>
      <w:r>
        <w:rPr>
          <w:rtl/>
        </w:rPr>
        <w:t xml:space="preserve">ההסדרים </w:t>
      </w:r>
      <w:bookmarkStart w:id="30888" w:name="_ETM_Q61_317810"/>
      <w:bookmarkEnd w:id="30888"/>
      <w:r>
        <w:rPr>
          <w:rtl/>
        </w:rPr>
        <w:t xml:space="preserve">הקיימים </w:t>
      </w:r>
      <w:bookmarkStart w:id="30889" w:name="_ETM_Q61_318349"/>
      <w:bookmarkEnd w:id="30889"/>
      <w:r>
        <w:rPr>
          <w:rtl/>
        </w:rPr>
        <w:t xml:space="preserve">בחוק </w:t>
      </w:r>
      <w:bookmarkStart w:id="30890" w:name="_ETM_Q61_319220"/>
      <w:bookmarkEnd w:id="30890"/>
      <w:r>
        <w:rPr>
          <w:rtl/>
        </w:rPr>
        <w:t xml:space="preserve">החלים </w:t>
      </w:r>
      <w:bookmarkStart w:id="30891" w:name="_ETM_Q61_319669"/>
      <w:bookmarkEnd w:id="30891"/>
      <w:r>
        <w:rPr>
          <w:rtl/>
        </w:rPr>
        <w:t xml:space="preserve">על </w:t>
      </w:r>
      <w:bookmarkStart w:id="30892" w:name="_ETM_Q61_319760"/>
      <w:bookmarkEnd w:id="30892"/>
      <w:r>
        <w:rPr>
          <w:rtl/>
        </w:rPr>
        <w:t xml:space="preserve">גופים </w:t>
      </w:r>
      <w:bookmarkStart w:id="30893" w:name="_ETM_Q61_320090"/>
      <w:bookmarkEnd w:id="30893"/>
      <w:r>
        <w:rPr>
          <w:rtl/>
        </w:rPr>
        <w:t>ציבוריים</w:t>
      </w:r>
      <w:r>
        <w:rPr>
          <w:rFonts w:hint="cs"/>
          <w:rtl/>
        </w:rPr>
        <w:t>,</w:t>
      </w:r>
      <w:bookmarkStart w:id="30894" w:name="_ETM_Q61_318099"/>
      <w:bookmarkEnd w:id="30894"/>
      <w:r>
        <w:rPr>
          <w:rtl/>
        </w:rPr>
        <w:t xml:space="preserve"> </w:t>
      </w:r>
      <w:bookmarkStart w:id="30895" w:name="_ETM_Q61_321050"/>
      <w:bookmarkEnd w:id="30895"/>
      <w:r>
        <w:rPr>
          <w:rtl/>
        </w:rPr>
        <w:t xml:space="preserve">לרבות </w:t>
      </w:r>
      <w:bookmarkStart w:id="30896" w:name="_ETM_Q61_321650"/>
      <w:bookmarkEnd w:id="30896"/>
      <w:r>
        <w:rPr>
          <w:rtl/>
        </w:rPr>
        <w:t xml:space="preserve">ההסדרים </w:t>
      </w:r>
      <w:bookmarkStart w:id="30897" w:name="_ETM_Q61_322100"/>
      <w:bookmarkEnd w:id="30897"/>
      <w:r>
        <w:rPr>
          <w:rtl/>
        </w:rPr>
        <w:t xml:space="preserve">הנוגעים </w:t>
      </w:r>
      <w:bookmarkStart w:id="30898" w:name="_ETM_Q61_322490"/>
      <w:bookmarkEnd w:id="30898"/>
      <w:r>
        <w:rPr>
          <w:rtl/>
        </w:rPr>
        <w:t xml:space="preserve">לדיוור </w:t>
      </w:r>
      <w:bookmarkStart w:id="30899" w:name="_ETM_Q61_322850"/>
      <w:bookmarkEnd w:id="30899"/>
      <w:r>
        <w:rPr>
          <w:rtl/>
        </w:rPr>
        <w:t xml:space="preserve">דיגיטלי </w:t>
      </w:r>
      <w:bookmarkStart w:id="30900" w:name="_ETM_Q61_323389"/>
      <w:bookmarkEnd w:id="30900"/>
      <w:r>
        <w:rPr>
          <w:rtl/>
        </w:rPr>
        <w:t xml:space="preserve">בידי </w:t>
      </w:r>
      <w:bookmarkStart w:id="30901" w:name="_ETM_Q61_323660"/>
      <w:bookmarkEnd w:id="30901"/>
      <w:r>
        <w:rPr>
          <w:rtl/>
        </w:rPr>
        <w:t xml:space="preserve">גוף </w:t>
      </w:r>
      <w:bookmarkStart w:id="30902" w:name="_ETM_Q61_323870"/>
      <w:bookmarkEnd w:id="30902"/>
      <w:r w:rsidR="00CA14E6">
        <w:rPr>
          <w:rFonts w:hint="cs"/>
          <w:rtl/>
        </w:rPr>
        <w:t>,</w:t>
      </w:r>
      <w:r>
        <w:rPr>
          <w:rtl/>
        </w:rPr>
        <w:t xml:space="preserve">ציבורי </w:t>
      </w:r>
      <w:bookmarkStart w:id="30903" w:name="_ETM_Q61_324680"/>
      <w:bookmarkEnd w:id="30903"/>
      <w:r>
        <w:rPr>
          <w:rtl/>
        </w:rPr>
        <w:t xml:space="preserve">שימשיכו </w:t>
      </w:r>
      <w:bookmarkStart w:id="30904" w:name="_ETM_Q61_325340"/>
      <w:bookmarkEnd w:id="30904"/>
      <w:r>
        <w:rPr>
          <w:rtl/>
        </w:rPr>
        <w:t xml:space="preserve">להתקיים </w:t>
      </w:r>
      <w:bookmarkStart w:id="30905" w:name="_ETM_Q61_325820"/>
      <w:bookmarkEnd w:id="30905"/>
      <w:r>
        <w:rPr>
          <w:rtl/>
        </w:rPr>
        <w:t xml:space="preserve">גם </w:t>
      </w:r>
      <w:bookmarkStart w:id="30906" w:name="_ETM_Q61_326150"/>
      <w:bookmarkEnd w:id="30906"/>
      <w:r>
        <w:rPr>
          <w:rtl/>
        </w:rPr>
        <w:t xml:space="preserve">במייל </w:t>
      </w:r>
      <w:bookmarkStart w:id="30907" w:name="_ETM_Q61_326870"/>
      <w:bookmarkEnd w:id="30907"/>
      <w:r>
        <w:rPr>
          <w:rtl/>
        </w:rPr>
        <w:t xml:space="preserve">שמעביר </w:t>
      </w:r>
      <w:bookmarkStart w:id="30908" w:name="_ETM_Q61_327470"/>
      <w:bookmarkEnd w:id="30908"/>
      <w:r>
        <w:rPr>
          <w:rtl/>
        </w:rPr>
        <w:t xml:space="preserve">גוף </w:t>
      </w:r>
      <w:bookmarkStart w:id="30909" w:name="_ETM_Q61_327710"/>
      <w:bookmarkEnd w:id="30909"/>
      <w:r>
        <w:rPr>
          <w:rtl/>
        </w:rPr>
        <w:t xml:space="preserve">ציבורי </w:t>
      </w:r>
      <w:bookmarkStart w:id="30910" w:name="_ETM_Q61_328130"/>
      <w:bookmarkEnd w:id="30910"/>
      <w:r>
        <w:rPr>
          <w:rtl/>
        </w:rPr>
        <w:t xml:space="preserve">במהלך </w:t>
      </w:r>
      <w:bookmarkStart w:id="30911" w:name="_ETM_Q61_328610"/>
      <w:bookmarkEnd w:id="30911"/>
      <w:r>
        <w:rPr>
          <w:rtl/>
        </w:rPr>
        <w:t xml:space="preserve">מתן </w:t>
      </w:r>
      <w:bookmarkStart w:id="30912" w:name="_ETM_Q61_328910"/>
      <w:bookmarkEnd w:id="30912"/>
      <w:r>
        <w:rPr>
          <w:rtl/>
        </w:rPr>
        <w:t xml:space="preserve">שירות </w:t>
      </w:r>
      <w:bookmarkStart w:id="30913" w:name="_ETM_Q61_329240"/>
      <w:bookmarkEnd w:id="30913"/>
      <w:r>
        <w:rPr>
          <w:rtl/>
        </w:rPr>
        <w:t>דיגיטלי</w:t>
      </w:r>
      <w:r>
        <w:rPr>
          <w:rFonts w:hint="cs"/>
          <w:rtl/>
        </w:rPr>
        <w:t>,</w:t>
      </w:r>
      <w:r>
        <w:rPr>
          <w:rtl/>
        </w:rPr>
        <w:t xml:space="preserve"> </w:t>
      </w:r>
      <w:bookmarkStart w:id="30914" w:name="_ETM_Q61_330129"/>
      <w:bookmarkEnd w:id="30914"/>
      <w:r>
        <w:rPr>
          <w:rtl/>
        </w:rPr>
        <w:t xml:space="preserve">ואין </w:t>
      </w:r>
      <w:bookmarkStart w:id="30915" w:name="_ETM_Q61_330610"/>
      <w:bookmarkEnd w:id="30915"/>
      <w:r>
        <w:rPr>
          <w:rtl/>
        </w:rPr>
        <w:t xml:space="preserve">בה </w:t>
      </w:r>
      <w:bookmarkStart w:id="30916" w:name="_ETM_Q61_330790"/>
      <w:bookmarkEnd w:id="30916"/>
      <w:r>
        <w:rPr>
          <w:rtl/>
        </w:rPr>
        <w:t xml:space="preserve">כדי </w:t>
      </w:r>
      <w:bookmarkStart w:id="30917" w:name="_ETM_Q61_331000"/>
      <w:bookmarkEnd w:id="30917"/>
      <w:r>
        <w:rPr>
          <w:rtl/>
        </w:rPr>
        <w:t>להפחי</w:t>
      </w:r>
      <w:r>
        <w:rPr>
          <w:rFonts w:hint="cs"/>
          <w:rtl/>
        </w:rPr>
        <w:t>ת</w:t>
      </w:r>
      <w:r>
        <w:rPr>
          <w:rtl/>
        </w:rPr>
        <w:t xml:space="preserve"> </w:t>
      </w:r>
      <w:bookmarkStart w:id="30918" w:name="_ETM_Q61_331480"/>
      <w:bookmarkEnd w:id="30918"/>
      <w:r>
        <w:rPr>
          <w:rtl/>
        </w:rPr>
        <w:t xml:space="preserve">או </w:t>
      </w:r>
      <w:bookmarkStart w:id="30919" w:name="_ETM_Q61_331540"/>
      <w:bookmarkEnd w:id="30919"/>
      <w:r>
        <w:rPr>
          <w:rtl/>
        </w:rPr>
        <w:t xml:space="preserve">לפגוע </w:t>
      </w:r>
      <w:bookmarkStart w:id="30920" w:name="_ETM_Q61_331989"/>
      <w:bookmarkEnd w:id="30920"/>
      <w:r>
        <w:rPr>
          <w:rtl/>
        </w:rPr>
        <w:t xml:space="preserve">בהסדרים </w:t>
      </w:r>
      <w:bookmarkStart w:id="30921" w:name="_ETM_Q61_332500"/>
      <w:bookmarkEnd w:id="30921"/>
      <w:r>
        <w:rPr>
          <w:rtl/>
        </w:rPr>
        <w:t>הללו</w:t>
      </w:r>
      <w:r>
        <w:rPr>
          <w:rFonts w:hint="cs"/>
          <w:rtl/>
        </w:rPr>
        <w:t>.</w:t>
      </w:r>
      <w:r>
        <w:rPr>
          <w:rtl/>
        </w:rPr>
        <w:t xml:space="preserve"> </w:t>
      </w:r>
      <w:bookmarkStart w:id="30922" w:name="_ETM_Q61_334260"/>
      <w:bookmarkEnd w:id="30922"/>
    </w:p>
    <w:p w:rsidR="00BE54DA" w:rsidRDefault="00BE54DA" w:rsidP="002972BF">
      <w:pPr>
        <w:rPr>
          <w:rtl/>
        </w:rPr>
      </w:pPr>
    </w:p>
    <w:p w:rsidR="00BE54DA" w:rsidRDefault="00BE54DA" w:rsidP="00CA14E6">
      <w:pPr>
        <w:rPr>
          <w:rtl/>
        </w:rPr>
      </w:pPr>
      <w:bookmarkStart w:id="30923" w:name="_ETM_Q61_327990"/>
      <w:bookmarkEnd w:id="30923"/>
      <w:r>
        <w:rPr>
          <w:rtl/>
        </w:rPr>
        <w:t xml:space="preserve">אני </w:t>
      </w:r>
      <w:bookmarkStart w:id="30924" w:name="_ETM_Q61_334680"/>
      <w:bookmarkEnd w:id="30924"/>
      <w:r>
        <w:rPr>
          <w:rtl/>
        </w:rPr>
        <w:t xml:space="preserve">רוצה </w:t>
      </w:r>
      <w:bookmarkStart w:id="30925" w:name="_ETM_Q61_335040"/>
      <w:bookmarkEnd w:id="30925"/>
      <w:r>
        <w:rPr>
          <w:rtl/>
        </w:rPr>
        <w:t xml:space="preserve">להודות </w:t>
      </w:r>
      <w:bookmarkStart w:id="30926" w:name="_ETM_Q61_335849"/>
      <w:bookmarkEnd w:id="30926"/>
      <w:r>
        <w:rPr>
          <w:rtl/>
        </w:rPr>
        <w:t xml:space="preserve">לכל </w:t>
      </w:r>
      <w:bookmarkStart w:id="30927" w:name="_ETM_Q61_336359"/>
      <w:bookmarkEnd w:id="30927"/>
      <w:r>
        <w:rPr>
          <w:rtl/>
        </w:rPr>
        <w:t xml:space="preserve">מי </w:t>
      </w:r>
      <w:bookmarkStart w:id="30928" w:name="_ETM_Q61_336540"/>
      <w:bookmarkEnd w:id="30928"/>
      <w:r>
        <w:rPr>
          <w:rtl/>
        </w:rPr>
        <w:t xml:space="preserve">שהיו </w:t>
      </w:r>
      <w:bookmarkStart w:id="30929" w:name="_ETM_Q61_336930"/>
      <w:bookmarkEnd w:id="30929"/>
      <w:r>
        <w:rPr>
          <w:rtl/>
        </w:rPr>
        <w:t xml:space="preserve">שותפים </w:t>
      </w:r>
      <w:bookmarkStart w:id="30930" w:name="_ETM_Q61_337559"/>
      <w:bookmarkEnd w:id="30930"/>
      <w:r>
        <w:rPr>
          <w:rtl/>
        </w:rPr>
        <w:t xml:space="preserve">למהלך </w:t>
      </w:r>
      <w:bookmarkStart w:id="30931" w:name="_ETM_Q61_338069"/>
      <w:bookmarkEnd w:id="30931"/>
      <w:r>
        <w:rPr>
          <w:rtl/>
        </w:rPr>
        <w:t xml:space="preserve">החשוב </w:t>
      </w:r>
      <w:bookmarkStart w:id="30932" w:name="_ETM_Q61_338519"/>
      <w:bookmarkEnd w:id="30932"/>
      <w:r>
        <w:rPr>
          <w:rtl/>
        </w:rPr>
        <w:t>הזה</w:t>
      </w:r>
      <w:r>
        <w:rPr>
          <w:rFonts w:hint="cs"/>
          <w:rtl/>
        </w:rPr>
        <w:t>.</w:t>
      </w:r>
      <w:r>
        <w:rPr>
          <w:rtl/>
        </w:rPr>
        <w:t xml:space="preserve"> </w:t>
      </w:r>
      <w:bookmarkStart w:id="30933" w:name="_ETM_Q61_339599"/>
      <w:bookmarkEnd w:id="30933"/>
      <w:r>
        <w:rPr>
          <w:rtl/>
        </w:rPr>
        <w:t xml:space="preserve">אתם </w:t>
      </w:r>
      <w:bookmarkStart w:id="30934" w:name="_ETM_Q61_339749"/>
      <w:bookmarkEnd w:id="30934"/>
      <w:r>
        <w:rPr>
          <w:rtl/>
        </w:rPr>
        <w:t>יודעים</w:t>
      </w:r>
      <w:r>
        <w:rPr>
          <w:rFonts w:hint="cs"/>
          <w:rtl/>
        </w:rPr>
        <w:t>,</w:t>
      </w:r>
      <w:r>
        <w:rPr>
          <w:rtl/>
        </w:rPr>
        <w:t xml:space="preserve"> </w:t>
      </w:r>
      <w:bookmarkStart w:id="30935" w:name="_ETM_Q61_340230"/>
      <w:bookmarkEnd w:id="30935"/>
      <w:r>
        <w:rPr>
          <w:rtl/>
        </w:rPr>
        <w:t xml:space="preserve">אדוני </w:t>
      </w:r>
      <w:bookmarkStart w:id="30936" w:name="_ETM_Q61_340439"/>
      <w:bookmarkEnd w:id="30936"/>
      <w:r>
        <w:rPr>
          <w:rtl/>
        </w:rPr>
        <w:t>היושב-ראש</w:t>
      </w:r>
      <w:r>
        <w:rPr>
          <w:rFonts w:hint="cs"/>
          <w:rtl/>
        </w:rPr>
        <w:t>,</w:t>
      </w:r>
      <w:bookmarkStart w:id="30937" w:name="_ETM_Q61_338710"/>
      <w:bookmarkEnd w:id="30937"/>
      <w:r>
        <w:rPr>
          <w:rtl/>
        </w:rPr>
        <w:t xml:space="preserve"> </w:t>
      </w:r>
      <w:bookmarkStart w:id="30938" w:name="_ETM_Q61_341159"/>
      <w:bookmarkEnd w:id="30938"/>
      <w:r>
        <w:rPr>
          <w:rtl/>
        </w:rPr>
        <w:t xml:space="preserve">הרבה </w:t>
      </w:r>
      <w:bookmarkStart w:id="30939" w:name="_ETM_Q61_341370"/>
      <w:bookmarkEnd w:id="30939"/>
      <w:r>
        <w:rPr>
          <w:rtl/>
        </w:rPr>
        <w:t xml:space="preserve">פעמים </w:t>
      </w:r>
      <w:bookmarkStart w:id="30940" w:name="_ETM_Q61_343380"/>
      <w:bookmarkEnd w:id="30940"/>
      <w:r>
        <w:rPr>
          <w:rtl/>
        </w:rPr>
        <w:t xml:space="preserve">קצת </w:t>
      </w:r>
      <w:bookmarkStart w:id="30941" w:name="_ETM_Q61_343740"/>
      <w:bookmarkEnd w:id="30941"/>
      <w:r>
        <w:rPr>
          <w:rtl/>
        </w:rPr>
        <w:t xml:space="preserve">מזלזלים </w:t>
      </w:r>
      <w:bookmarkStart w:id="30942" w:name="_ETM_Q61_344520"/>
      <w:bookmarkEnd w:id="30942"/>
      <w:r>
        <w:rPr>
          <w:rtl/>
        </w:rPr>
        <w:t>בנ</w:t>
      </w:r>
      <w:r>
        <w:rPr>
          <w:rFonts w:hint="cs"/>
          <w:rtl/>
        </w:rPr>
        <w:t>ערי</w:t>
      </w:r>
      <w:r>
        <w:rPr>
          <w:rtl/>
        </w:rPr>
        <w:t xml:space="preserve"> </w:t>
      </w:r>
      <w:bookmarkStart w:id="30943" w:name="_ETM_Q61_345180"/>
      <w:bookmarkEnd w:id="30943"/>
      <w:r>
        <w:rPr>
          <w:rtl/>
        </w:rPr>
        <w:t>האוצר</w:t>
      </w:r>
      <w:r>
        <w:rPr>
          <w:rFonts w:hint="cs"/>
          <w:rtl/>
        </w:rPr>
        <w:t>,</w:t>
      </w:r>
      <w:r>
        <w:rPr>
          <w:rtl/>
        </w:rPr>
        <w:t xml:space="preserve"> </w:t>
      </w:r>
      <w:bookmarkStart w:id="30944" w:name="_ETM_Q61_346290"/>
      <w:bookmarkEnd w:id="30944"/>
      <w:r>
        <w:rPr>
          <w:rtl/>
        </w:rPr>
        <w:t xml:space="preserve">בכל </w:t>
      </w:r>
      <w:bookmarkStart w:id="30945" w:name="_ETM_Q61_346709"/>
      <w:bookmarkEnd w:id="30945"/>
      <w:r>
        <w:rPr>
          <w:rtl/>
        </w:rPr>
        <w:t xml:space="preserve">אותם </w:t>
      </w:r>
      <w:bookmarkStart w:id="30946" w:name="_ETM_Q61_346980"/>
      <w:bookmarkEnd w:id="30946"/>
      <w:r>
        <w:rPr>
          <w:rtl/>
        </w:rPr>
        <w:t xml:space="preserve">חבר'ה </w:t>
      </w:r>
      <w:bookmarkStart w:id="30947" w:name="_ETM_Q61_347370"/>
      <w:bookmarkEnd w:id="30947"/>
      <w:r>
        <w:rPr>
          <w:rtl/>
        </w:rPr>
        <w:t xml:space="preserve">צעירים </w:t>
      </w:r>
      <w:bookmarkStart w:id="30948" w:name="_ETM_Q61_347790"/>
      <w:bookmarkEnd w:id="30948"/>
      <w:r>
        <w:rPr>
          <w:rtl/>
        </w:rPr>
        <w:t xml:space="preserve">במשרדי </w:t>
      </w:r>
      <w:bookmarkStart w:id="30949" w:name="_ETM_Q61_348209"/>
      <w:bookmarkEnd w:id="30949"/>
      <w:r>
        <w:rPr>
          <w:rtl/>
        </w:rPr>
        <w:t>הממשלה</w:t>
      </w:r>
      <w:r w:rsidR="00CA14E6">
        <w:rPr>
          <w:rFonts w:hint="cs"/>
          <w:rtl/>
        </w:rPr>
        <w:t>.</w:t>
      </w:r>
      <w:r>
        <w:rPr>
          <w:rtl/>
        </w:rPr>
        <w:t xml:space="preserve"> </w:t>
      </w:r>
      <w:bookmarkStart w:id="30950" w:name="_ETM_Q61_350099"/>
      <w:bookmarkEnd w:id="30950"/>
      <w:r>
        <w:rPr>
          <w:rtl/>
        </w:rPr>
        <w:t xml:space="preserve">נוטים </w:t>
      </w:r>
      <w:bookmarkStart w:id="30951" w:name="_ETM_Q61_350579"/>
      <w:bookmarkEnd w:id="30951"/>
      <w:r>
        <w:rPr>
          <w:rFonts w:hint="cs"/>
          <w:rtl/>
        </w:rPr>
        <w:t xml:space="preserve">קצת </w:t>
      </w:r>
      <w:r>
        <w:rPr>
          <w:rtl/>
        </w:rPr>
        <w:t xml:space="preserve">לזלזל </w:t>
      </w:r>
      <w:bookmarkStart w:id="30952" w:name="_ETM_Q61_351030"/>
      <w:bookmarkEnd w:id="30952"/>
      <w:r>
        <w:rPr>
          <w:rtl/>
        </w:rPr>
        <w:t>בהם</w:t>
      </w:r>
      <w:r>
        <w:rPr>
          <w:rFonts w:hint="cs"/>
          <w:rtl/>
        </w:rPr>
        <w:t>.</w:t>
      </w:r>
      <w:r>
        <w:rPr>
          <w:rtl/>
        </w:rPr>
        <w:t xml:space="preserve"> </w:t>
      </w:r>
      <w:bookmarkStart w:id="30953" w:name="_ETM_Q61_351659"/>
      <w:bookmarkEnd w:id="30953"/>
      <w:r>
        <w:rPr>
          <w:rtl/>
        </w:rPr>
        <w:t xml:space="preserve">אני </w:t>
      </w:r>
      <w:bookmarkStart w:id="30954" w:name="_ETM_Q61_351780"/>
      <w:bookmarkEnd w:id="30954"/>
      <w:r>
        <w:rPr>
          <w:rtl/>
        </w:rPr>
        <w:t xml:space="preserve">שומע </w:t>
      </w:r>
      <w:bookmarkStart w:id="30955" w:name="_ETM_Q61_352049"/>
      <w:bookmarkEnd w:id="30955"/>
      <w:r>
        <w:rPr>
          <w:rtl/>
        </w:rPr>
        <w:t xml:space="preserve">את </w:t>
      </w:r>
      <w:bookmarkStart w:id="30956" w:name="_ETM_Q61_352139"/>
      <w:bookmarkEnd w:id="30956"/>
      <w:r>
        <w:rPr>
          <w:rtl/>
        </w:rPr>
        <w:t>זה</w:t>
      </w:r>
      <w:r>
        <w:rPr>
          <w:rFonts w:hint="cs"/>
          <w:rtl/>
        </w:rPr>
        <w:t>,</w:t>
      </w:r>
      <w:bookmarkStart w:id="30957" w:name="_ETM_Q61_349330"/>
      <w:bookmarkEnd w:id="30957"/>
      <w:r>
        <w:rPr>
          <w:rtl/>
        </w:rPr>
        <w:t xml:space="preserve"> </w:t>
      </w:r>
      <w:bookmarkStart w:id="30958" w:name="_ETM_Q61_352349"/>
      <w:bookmarkEnd w:id="30958"/>
      <w:r>
        <w:rPr>
          <w:rtl/>
        </w:rPr>
        <w:t xml:space="preserve">לצערי </w:t>
      </w:r>
      <w:bookmarkStart w:id="30959" w:name="_ETM_Q61_352650"/>
      <w:bookmarkEnd w:id="30959"/>
      <w:r>
        <w:rPr>
          <w:rtl/>
        </w:rPr>
        <w:t>הרב</w:t>
      </w:r>
      <w:r>
        <w:rPr>
          <w:rFonts w:hint="cs"/>
          <w:rtl/>
        </w:rPr>
        <w:t>,</w:t>
      </w:r>
      <w:r>
        <w:rPr>
          <w:rtl/>
        </w:rPr>
        <w:t xml:space="preserve"> </w:t>
      </w:r>
      <w:bookmarkStart w:id="30960" w:name="_ETM_Q61_352980"/>
      <w:bookmarkEnd w:id="30960"/>
      <w:r>
        <w:rPr>
          <w:rtl/>
        </w:rPr>
        <w:t xml:space="preserve">יותר </w:t>
      </w:r>
      <w:bookmarkStart w:id="30961" w:name="_ETM_Q61_353159"/>
      <w:bookmarkEnd w:id="30961"/>
      <w:r>
        <w:rPr>
          <w:rtl/>
        </w:rPr>
        <w:t xml:space="preserve">מדי </w:t>
      </w:r>
      <w:bookmarkStart w:id="30962" w:name="_ETM_Q61_353459"/>
      <w:bookmarkEnd w:id="30962"/>
      <w:r>
        <w:rPr>
          <w:rtl/>
        </w:rPr>
        <w:t>פעמים</w:t>
      </w:r>
      <w:r>
        <w:rPr>
          <w:rFonts w:hint="cs"/>
          <w:rtl/>
        </w:rPr>
        <w:t>.</w:t>
      </w:r>
      <w:r>
        <w:rPr>
          <w:rtl/>
        </w:rPr>
        <w:t xml:space="preserve"> </w:t>
      </w:r>
      <w:bookmarkStart w:id="30963" w:name="_ETM_Q61_353879"/>
      <w:bookmarkEnd w:id="30963"/>
      <w:r>
        <w:rPr>
          <w:rtl/>
        </w:rPr>
        <w:t xml:space="preserve">אני </w:t>
      </w:r>
      <w:bookmarkStart w:id="30964" w:name="_ETM_Q61_354030"/>
      <w:bookmarkEnd w:id="30964"/>
      <w:r>
        <w:rPr>
          <w:rtl/>
        </w:rPr>
        <w:t xml:space="preserve">חייב </w:t>
      </w:r>
      <w:bookmarkStart w:id="30965" w:name="_ETM_Q61_354299"/>
      <w:bookmarkEnd w:id="30965"/>
      <w:r>
        <w:rPr>
          <w:rtl/>
        </w:rPr>
        <w:t xml:space="preserve">לומר </w:t>
      </w:r>
      <w:bookmarkStart w:id="30966" w:name="_ETM_Q61_354719"/>
      <w:bookmarkEnd w:id="30966"/>
      <w:r>
        <w:rPr>
          <w:rtl/>
        </w:rPr>
        <w:t>ש</w:t>
      </w:r>
      <w:bookmarkStart w:id="30967" w:name="_ETM_Q61_355439"/>
      <w:bookmarkEnd w:id="30967"/>
      <w:r>
        <w:rPr>
          <w:rFonts w:hint="cs"/>
          <w:rtl/>
        </w:rPr>
        <w:t>מה</w:t>
      </w:r>
      <w:r>
        <w:rPr>
          <w:rtl/>
        </w:rPr>
        <w:t xml:space="preserve">ניסיון </w:t>
      </w:r>
      <w:bookmarkStart w:id="30968" w:name="_ETM_Q61_356250"/>
      <w:bookmarkEnd w:id="30968"/>
      <w:r>
        <w:rPr>
          <w:rtl/>
        </w:rPr>
        <w:t xml:space="preserve">שלי </w:t>
      </w:r>
      <w:bookmarkStart w:id="30969" w:name="_ETM_Q61_356549"/>
      <w:bookmarkEnd w:id="30969"/>
      <w:r>
        <w:rPr>
          <w:rtl/>
        </w:rPr>
        <w:t>כאן</w:t>
      </w:r>
      <w:r w:rsidR="00CA14E6">
        <w:rPr>
          <w:rFonts w:hint="cs"/>
          <w:rtl/>
        </w:rPr>
        <w:t>,</w:t>
      </w:r>
      <w:r>
        <w:rPr>
          <w:rtl/>
        </w:rPr>
        <w:t xml:space="preserve"> </w:t>
      </w:r>
      <w:bookmarkStart w:id="30970" w:name="_ETM_Q61_356790"/>
      <w:bookmarkEnd w:id="30970"/>
      <w:r>
        <w:rPr>
          <w:rtl/>
        </w:rPr>
        <w:t xml:space="preserve">בבית </w:t>
      </w:r>
      <w:bookmarkStart w:id="30971" w:name="_ETM_Q61_357180"/>
      <w:bookmarkEnd w:id="30971"/>
      <w:r>
        <w:rPr>
          <w:rtl/>
        </w:rPr>
        <w:t>הזה</w:t>
      </w:r>
      <w:r>
        <w:rPr>
          <w:rFonts w:hint="cs"/>
          <w:rtl/>
        </w:rPr>
        <w:t>,</w:t>
      </w:r>
      <w:r>
        <w:rPr>
          <w:rtl/>
        </w:rPr>
        <w:t xml:space="preserve"> </w:t>
      </w:r>
      <w:bookmarkStart w:id="30972" w:name="_ETM_Q61_358430"/>
      <w:bookmarkEnd w:id="30972"/>
      <w:r>
        <w:rPr>
          <w:rtl/>
        </w:rPr>
        <w:t xml:space="preserve">מדובר </w:t>
      </w:r>
      <w:bookmarkStart w:id="30973" w:name="_ETM_Q61_358999"/>
      <w:bookmarkStart w:id="30974" w:name="_ETM_Q61_359480"/>
      <w:bookmarkEnd w:id="30973"/>
      <w:bookmarkEnd w:id="30974"/>
      <w:r>
        <w:rPr>
          <w:rtl/>
        </w:rPr>
        <w:t>בחבר</w:t>
      </w:r>
      <w:r>
        <w:rPr>
          <w:rFonts w:hint="cs"/>
          <w:rtl/>
        </w:rPr>
        <w:t>'</w:t>
      </w:r>
      <w:r>
        <w:rPr>
          <w:rtl/>
        </w:rPr>
        <w:t xml:space="preserve">ה </w:t>
      </w:r>
      <w:bookmarkStart w:id="30975" w:name="_ETM_Q61_360049"/>
      <w:bookmarkEnd w:id="30975"/>
      <w:r>
        <w:rPr>
          <w:rtl/>
        </w:rPr>
        <w:t xml:space="preserve">צעירים </w:t>
      </w:r>
      <w:bookmarkStart w:id="30976" w:name="_ETM_Q61_361310"/>
      <w:bookmarkEnd w:id="30976"/>
      <w:r>
        <w:rPr>
          <w:rtl/>
        </w:rPr>
        <w:t xml:space="preserve">ומסורים </w:t>
      </w:r>
      <w:bookmarkStart w:id="30977" w:name="_ETM_Q61_362480"/>
      <w:bookmarkEnd w:id="30977"/>
      <w:r>
        <w:rPr>
          <w:rtl/>
        </w:rPr>
        <w:t xml:space="preserve">שבאמת </w:t>
      </w:r>
      <w:bookmarkStart w:id="30978" w:name="_ETM_Q61_363829"/>
      <w:bookmarkEnd w:id="30978"/>
      <w:r>
        <w:rPr>
          <w:rtl/>
        </w:rPr>
        <w:t xml:space="preserve">עובדים </w:t>
      </w:r>
      <w:bookmarkStart w:id="30979" w:name="_ETM_Q61_364459"/>
      <w:bookmarkEnd w:id="30979"/>
      <w:r>
        <w:rPr>
          <w:rtl/>
        </w:rPr>
        <w:t xml:space="preserve">יום </w:t>
      </w:r>
      <w:bookmarkStart w:id="30980" w:name="_ETM_Q61_364819"/>
      <w:bookmarkEnd w:id="30980"/>
      <w:r>
        <w:rPr>
          <w:rtl/>
        </w:rPr>
        <w:t>ולילה</w:t>
      </w:r>
      <w:r>
        <w:rPr>
          <w:rFonts w:hint="cs"/>
          <w:rtl/>
        </w:rPr>
        <w:t>,</w:t>
      </w:r>
      <w:r>
        <w:rPr>
          <w:rtl/>
        </w:rPr>
        <w:t xml:space="preserve"> </w:t>
      </w:r>
      <w:bookmarkStart w:id="30981" w:name="_ETM_Q61_365810"/>
      <w:bookmarkEnd w:id="30981"/>
      <w:r>
        <w:rPr>
          <w:rtl/>
        </w:rPr>
        <w:t xml:space="preserve">בצורה </w:t>
      </w:r>
      <w:bookmarkStart w:id="30982" w:name="_ETM_Q61_366290"/>
      <w:bookmarkEnd w:id="30982"/>
      <w:r>
        <w:rPr>
          <w:rtl/>
        </w:rPr>
        <w:t>מדהימה</w:t>
      </w:r>
      <w:r>
        <w:rPr>
          <w:rFonts w:hint="cs"/>
          <w:rtl/>
        </w:rPr>
        <w:t>,</w:t>
      </w:r>
      <w:r>
        <w:rPr>
          <w:rtl/>
        </w:rPr>
        <w:t xml:space="preserve"> </w:t>
      </w:r>
      <w:bookmarkStart w:id="30983" w:name="_ETM_Q61_367280"/>
      <w:bookmarkEnd w:id="30983"/>
      <w:r>
        <w:rPr>
          <w:rtl/>
        </w:rPr>
        <w:t xml:space="preserve">כדי </w:t>
      </w:r>
      <w:bookmarkStart w:id="30984" w:name="_ETM_Q61_368639"/>
      <w:bookmarkEnd w:id="30984"/>
      <w:r>
        <w:rPr>
          <w:rtl/>
        </w:rPr>
        <w:t xml:space="preserve">לשרת </w:t>
      </w:r>
      <w:bookmarkStart w:id="30985" w:name="_ETM_Q61_369060"/>
      <w:bookmarkEnd w:id="30985"/>
      <w:r>
        <w:rPr>
          <w:rtl/>
        </w:rPr>
        <w:t xml:space="preserve">את </w:t>
      </w:r>
      <w:bookmarkStart w:id="30986" w:name="_ETM_Q61_369180"/>
      <w:bookmarkEnd w:id="30986"/>
      <w:r>
        <w:rPr>
          <w:rtl/>
        </w:rPr>
        <w:t>הציבור</w:t>
      </w:r>
      <w:r w:rsidR="00CA14E6">
        <w:rPr>
          <w:rFonts w:hint="cs"/>
          <w:rtl/>
        </w:rPr>
        <w:t>,</w:t>
      </w:r>
      <w:bookmarkStart w:id="30987" w:name="_ETM_Q61_368519"/>
      <w:bookmarkEnd w:id="30987"/>
      <w:r>
        <w:rPr>
          <w:rtl/>
        </w:rPr>
        <w:t xml:space="preserve"> </w:t>
      </w:r>
      <w:bookmarkStart w:id="30988" w:name="_ETM_Q61_369690"/>
      <w:bookmarkEnd w:id="30988"/>
      <w:r>
        <w:rPr>
          <w:rtl/>
        </w:rPr>
        <w:t xml:space="preserve">פועלים </w:t>
      </w:r>
      <w:bookmarkStart w:id="30989" w:name="_ETM_Q61_369930"/>
      <w:bookmarkEnd w:id="30989"/>
      <w:r>
        <w:rPr>
          <w:rtl/>
        </w:rPr>
        <w:t xml:space="preserve">למען </w:t>
      </w:r>
      <w:bookmarkStart w:id="30990" w:name="_ETM_Q61_370500"/>
      <w:bookmarkEnd w:id="30990"/>
      <w:r>
        <w:rPr>
          <w:rtl/>
        </w:rPr>
        <w:t xml:space="preserve">הציבור </w:t>
      </w:r>
      <w:bookmarkStart w:id="30991" w:name="_ETM_Q61_371400"/>
      <w:bookmarkEnd w:id="30991"/>
      <w:r>
        <w:rPr>
          <w:rtl/>
        </w:rPr>
        <w:t xml:space="preserve">בצורה </w:t>
      </w:r>
      <w:bookmarkStart w:id="30992" w:name="_ETM_Q61_371970"/>
      <w:bookmarkEnd w:id="30992"/>
      <w:r>
        <w:rPr>
          <w:rtl/>
        </w:rPr>
        <w:t xml:space="preserve">מדהימה </w:t>
      </w:r>
      <w:bookmarkStart w:id="30993" w:name="_ETM_Q61_372330"/>
      <w:bookmarkEnd w:id="30993"/>
      <w:r>
        <w:rPr>
          <w:rtl/>
        </w:rPr>
        <w:t xml:space="preserve">ובמסירות </w:t>
      </w:r>
      <w:bookmarkStart w:id="30994" w:name="_ETM_Q61_372900"/>
      <w:bookmarkEnd w:id="30994"/>
      <w:r>
        <w:rPr>
          <w:rFonts w:hint="cs"/>
          <w:rtl/>
        </w:rPr>
        <w:t>גדולה.</w:t>
      </w:r>
      <w:bookmarkStart w:id="30995" w:name="_ETM_Q61_371747"/>
      <w:bookmarkEnd w:id="30995"/>
      <w:r>
        <w:rPr>
          <w:rtl/>
        </w:rPr>
        <w:t xml:space="preserve"> </w:t>
      </w:r>
      <w:bookmarkStart w:id="30996" w:name="_ETM_Q61_373110"/>
      <w:bookmarkEnd w:id="30996"/>
      <w:r>
        <w:rPr>
          <w:rtl/>
        </w:rPr>
        <w:t xml:space="preserve">והם </w:t>
      </w:r>
      <w:bookmarkStart w:id="30997" w:name="_ETM_Q61_373290"/>
      <w:bookmarkEnd w:id="30997"/>
      <w:r>
        <w:rPr>
          <w:rtl/>
        </w:rPr>
        <w:t xml:space="preserve">הרבה </w:t>
      </w:r>
      <w:bookmarkStart w:id="30998" w:name="_ETM_Q61_373500"/>
      <w:bookmarkEnd w:id="30998"/>
      <w:r>
        <w:rPr>
          <w:rtl/>
        </w:rPr>
        <w:t xml:space="preserve">פעמים </w:t>
      </w:r>
      <w:bookmarkStart w:id="30999" w:name="_ETM_Q61_373739"/>
      <w:bookmarkEnd w:id="30999"/>
      <w:r>
        <w:rPr>
          <w:rtl/>
        </w:rPr>
        <w:t xml:space="preserve">מאחורי </w:t>
      </w:r>
      <w:bookmarkStart w:id="31000" w:name="_ETM_Q61_374069"/>
      <w:bookmarkEnd w:id="31000"/>
      <w:r>
        <w:rPr>
          <w:rtl/>
        </w:rPr>
        <w:t>הקלעים</w:t>
      </w:r>
      <w:r>
        <w:rPr>
          <w:rFonts w:hint="cs"/>
          <w:rtl/>
        </w:rPr>
        <w:t>.</w:t>
      </w:r>
      <w:r>
        <w:rPr>
          <w:rtl/>
        </w:rPr>
        <w:t xml:space="preserve"> </w:t>
      </w:r>
      <w:bookmarkStart w:id="31001" w:name="_ETM_Q61_374430"/>
      <w:bookmarkEnd w:id="31001"/>
      <w:r>
        <w:rPr>
          <w:rtl/>
        </w:rPr>
        <w:t xml:space="preserve">אף </w:t>
      </w:r>
      <w:bookmarkStart w:id="31002" w:name="_ETM_Q61_374580"/>
      <w:bookmarkEnd w:id="31002"/>
      <w:r>
        <w:rPr>
          <w:rFonts w:hint="cs"/>
          <w:rtl/>
        </w:rPr>
        <w:t>אחד</w:t>
      </w:r>
      <w:r>
        <w:rPr>
          <w:rtl/>
        </w:rPr>
        <w:t xml:space="preserve"> </w:t>
      </w:r>
      <w:bookmarkStart w:id="31003" w:name="_ETM_Q61_374849"/>
      <w:bookmarkEnd w:id="31003"/>
      <w:r>
        <w:rPr>
          <w:rtl/>
        </w:rPr>
        <w:t xml:space="preserve">לא </w:t>
      </w:r>
      <w:bookmarkStart w:id="31004" w:name="_ETM_Q61_374940"/>
      <w:bookmarkEnd w:id="31004"/>
      <w:r>
        <w:rPr>
          <w:rtl/>
        </w:rPr>
        <w:t xml:space="preserve">יודע </w:t>
      </w:r>
      <w:bookmarkStart w:id="31005" w:name="_ETM_Q61_375180"/>
      <w:bookmarkEnd w:id="31005"/>
      <w:r>
        <w:rPr>
          <w:rtl/>
        </w:rPr>
        <w:t xml:space="preserve">להכיר </w:t>
      </w:r>
      <w:bookmarkStart w:id="31006" w:name="_ETM_Q61_375569"/>
      <w:bookmarkEnd w:id="31006"/>
      <w:r>
        <w:rPr>
          <w:rtl/>
        </w:rPr>
        <w:t xml:space="preserve">להם </w:t>
      </w:r>
      <w:bookmarkStart w:id="31007" w:name="_ETM_Q61_375780"/>
      <w:bookmarkEnd w:id="31007"/>
      <w:r>
        <w:rPr>
          <w:rtl/>
        </w:rPr>
        <w:t>תודה</w:t>
      </w:r>
      <w:r>
        <w:rPr>
          <w:rFonts w:hint="cs"/>
          <w:rtl/>
        </w:rPr>
        <w:t>.</w:t>
      </w:r>
      <w:r>
        <w:rPr>
          <w:rtl/>
        </w:rPr>
        <w:t xml:space="preserve"> </w:t>
      </w:r>
      <w:bookmarkStart w:id="31008" w:name="_ETM_Q61_376680"/>
      <w:bookmarkStart w:id="31009" w:name="_ETM_Q61_372593"/>
      <w:bookmarkEnd w:id="31008"/>
      <w:bookmarkEnd w:id="31009"/>
      <w:r>
        <w:rPr>
          <w:rtl/>
        </w:rPr>
        <w:t xml:space="preserve">זאת </w:t>
      </w:r>
      <w:bookmarkStart w:id="31010" w:name="_ETM_Q61_376980"/>
      <w:bookmarkEnd w:id="31010"/>
      <w:r>
        <w:rPr>
          <w:rFonts w:hint="cs"/>
          <w:rtl/>
        </w:rPr>
        <w:t xml:space="preserve">באמת </w:t>
      </w:r>
      <w:r>
        <w:rPr>
          <w:rtl/>
        </w:rPr>
        <w:t xml:space="preserve">ההזדמנות </w:t>
      </w:r>
      <w:bookmarkStart w:id="31011" w:name="_ETM_Q61_377280"/>
      <w:bookmarkStart w:id="31012" w:name="_ETM_Q61_377459"/>
      <w:bookmarkEnd w:id="31011"/>
      <w:bookmarkEnd w:id="31012"/>
      <w:r>
        <w:rPr>
          <w:rtl/>
        </w:rPr>
        <w:t xml:space="preserve">להגיד </w:t>
      </w:r>
      <w:bookmarkStart w:id="31013" w:name="_ETM_Q61_377819"/>
      <w:bookmarkEnd w:id="31013"/>
      <w:r>
        <w:rPr>
          <w:rtl/>
        </w:rPr>
        <w:t xml:space="preserve">תודה </w:t>
      </w:r>
      <w:bookmarkStart w:id="31014" w:name="_ETM_Q61_378120"/>
      <w:bookmarkEnd w:id="31014"/>
      <w:r>
        <w:rPr>
          <w:rtl/>
        </w:rPr>
        <w:t>רבה</w:t>
      </w:r>
      <w:r>
        <w:rPr>
          <w:rFonts w:hint="cs"/>
          <w:rtl/>
        </w:rPr>
        <w:t xml:space="preserve"> </w:t>
      </w:r>
      <w:r w:rsidR="000B6A0F">
        <w:rPr>
          <w:rFonts w:hint="cs"/>
          <w:rtl/>
        </w:rPr>
        <w:t>– –</w:t>
      </w:r>
    </w:p>
    <w:p w:rsidR="00BE54DA" w:rsidRDefault="00BE54DA" w:rsidP="002972BF">
      <w:pPr>
        <w:rPr>
          <w:rtl/>
        </w:rPr>
      </w:pPr>
    </w:p>
    <w:p w:rsidR="00BE54DA" w:rsidRDefault="00BE54DA" w:rsidP="002972BF">
      <w:pPr>
        <w:pStyle w:val="af6"/>
        <w:keepNext/>
        <w:rPr>
          <w:rtl/>
        </w:rPr>
      </w:pPr>
      <w:r w:rsidRPr="004A023C">
        <w:rPr>
          <w:rStyle w:val="TagStyle"/>
          <w:rtl/>
        </w:rPr>
        <w:t xml:space="preserve"> &lt;&lt; יור &gt;&gt; </w:t>
      </w:r>
      <w:r>
        <w:rPr>
          <w:rtl/>
        </w:rPr>
        <w:t>היו"ר משה סולומון:</w:t>
      </w:r>
      <w:r w:rsidRPr="004A023C">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בהחלט.</w:t>
      </w:r>
    </w:p>
    <w:p w:rsidR="00BE54DA" w:rsidRDefault="00BE54DA" w:rsidP="002972BF">
      <w:pPr>
        <w:rPr>
          <w:rtl/>
          <w:lang w:eastAsia="he-IL"/>
        </w:rPr>
      </w:pPr>
    </w:p>
    <w:p w:rsidR="00CA14E6" w:rsidRDefault="00CA14E6" w:rsidP="00CA14E6">
      <w:pPr>
        <w:pStyle w:val="-"/>
        <w:keepNext/>
        <w:rPr>
          <w:rtl/>
        </w:rPr>
      </w:pPr>
      <w:bookmarkStart w:id="31015" w:name="_ETM_Q61_378569"/>
      <w:bookmarkStart w:id="31016" w:name="_ETM_Q61_379169"/>
      <w:bookmarkEnd w:id="31015"/>
      <w:bookmarkEnd w:id="31016"/>
      <w:r w:rsidRPr="00DE10D8">
        <w:rPr>
          <w:rStyle w:val="TagStyle"/>
          <w:rtl/>
        </w:rPr>
        <w:t xml:space="preserve">&lt;&lt; דובר_המשך &gt;&gt; </w:t>
      </w:r>
      <w:r>
        <w:rPr>
          <w:rtl/>
        </w:rPr>
        <w:t>אוהד טל (יו"ר הוועדה למיזמים ציבוריים):</w:t>
      </w:r>
      <w:r w:rsidRPr="00DE10D8">
        <w:rPr>
          <w:rStyle w:val="TagStyle"/>
          <w:rtl/>
        </w:rPr>
        <w:t xml:space="preserve"> &lt;&lt; דובר_המשך &gt;&gt;</w:t>
      </w:r>
      <w:r>
        <w:rPr>
          <w:rtl/>
        </w:rPr>
        <w:t xml:space="preserve"> </w:t>
      </w:r>
    </w:p>
    <w:p w:rsidR="00BE54DA" w:rsidRDefault="00BE54DA" w:rsidP="002972BF">
      <w:pPr>
        <w:rPr>
          <w:rtl/>
        </w:rPr>
      </w:pPr>
    </w:p>
    <w:p w:rsidR="00BE54DA" w:rsidRDefault="000B6A0F" w:rsidP="00CA14E6">
      <w:pPr>
        <w:rPr>
          <w:rtl/>
        </w:rPr>
      </w:pPr>
      <w:bookmarkStart w:id="31017" w:name="_ETM_Q61_374870"/>
      <w:bookmarkEnd w:id="31017"/>
      <w:r>
        <w:rPr>
          <w:rFonts w:hint="cs"/>
          <w:rtl/>
        </w:rPr>
        <w:t>– –</w:t>
      </w:r>
      <w:r w:rsidR="00BE54DA">
        <w:rPr>
          <w:rFonts w:hint="cs"/>
          <w:rtl/>
        </w:rPr>
        <w:t xml:space="preserve"> </w:t>
      </w:r>
      <w:r w:rsidR="00BE54DA">
        <w:rPr>
          <w:rtl/>
        </w:rPr>
        <w:t xml:space="preserve">לכל </w:t>
      </w:r>
      <w:bookmarkStart w:id="31018" w:name="_ETM_Q61_379560"/>
      <w:bookmarkEnd w:id="31018"/>
      <w:r w:rsidR="00BE54DA">
        <w:rPr>
          <w:rtl/>
        </w:rPr>
        <w:t xml:space="preserve">אותם </w:t>
      </w:r>
      <w:bookmarkStart w:id="31019" w:name="_ETM_Q61_381480"/>
      <w:bookmarkEnd w:id="31019"/>
      <w:r w:rsidR="00BE54DA">
        <w:rPr>
          <w:rtl/>
        </w:rPr>
        <w:t xml:space="preserve">עובדי </w:t>
      </w:r>
      <w:bookmarkStart w:id="31020" w:name="_ETM_Q61_381780"/>
      <w:bookmarkEnd w:id="31020"/>
      <w:r w:rsidR="00BE54DA">
        <w:rPr>
          <w:rtl/>
        </w:rPr>
        <w:t>המשרדים</w:t>
      </w:r>
      <w:r w:rsidR="00BE54DA">
        <w:rPr>
          <w:rFonts w:hint="cs"/>
          <w:rtl/>
        </w:rPr>
        <w:t>,</w:t>
      </w:r>
      <w:r w:rsidR="00BE54DA">
        <w:rPr>
          <w:rtl/>
        </w:rPr>
        <w:t xml:space="preserve"> </w:t>
      </w:r>
      <w:bookmarkStart w:id="31021" w:name="_ETM_Q61_382379"/>
      <w:bookmarkEnd w:id="31021"/>
      <w:r w:rsidR="00BE54DA">
        <w:rPr>
          <w:rtl/>
        </w:rPr>
        <w:t xml:space="preserve">לאנשי </w:t>
      </w:r>
      <w:bookmarkStart w:id="31022" w:name="_ETM_Q61_382650"/>
      <w:bookmarkEnd w:id="31022"/>
      <w:r w:rsidR="00BE54DA">
        <w:rPr>
          <w:rtl/>
        </w:rPr>
        <w:t xml:space="preserve">משרד </w:t>
      </w:r>
      <w:bookmarkStart w:id="31023" w:name="_ETM_Q61_382860"/>
      <w:bookmarkEnd w:id="31023"/>
      <w:r w:rsidR="00BE54DA">
        <w:rPr>
          <w:rtl/>
        </w:rPr>
        <w:t xml:space="preserve">האוצר </w:t>
      </w:r>
      <w:bookmarkStart w:id="31024" w:name="_ETM_Q61_383430"/>
      <w:bookmarkEnd w:id="31024"/>
      <w:r w:rsidR="00BE54DA">
        <w:rPr>
          <w:rtl/>
        </w:rPr>
        <w:t xml:space="preserve">ואגף </w:t>
      </w:r>
      <w:bookmarkStart w:id="31025" w:name="_ETM_Q61_383819"/>
      <w:bookmarkEnd w:id="31025"/>
      <w:r w:rsidR="00BE54DA">
        <w:rPr>
          <w:rtl/>
        </w:rPr>
        <w:t>התקציבים</w:t>
      </w:r>
      <w:r w:rsidR="00BE54DA">
        <w:rPr>
          <w:rFonts w:hint="cs"/>
          <w:rtl/>
        </w:rPr>
        <w:t>,</w:t>
      </w:r>
      <w:r w:rsidR="00BE54DA">
        <w:rPr>
          <w:rtl/>
        </w:rPr>
        <w:t xml:space="preserve"> </w:t>
      </w:r>
      <w:bookmarkStart w:id="31026" w:name="_ETM_Q61_384870"/>
      <w:bookmarkEnd w:id="31026"/>
      <w:r w:rsidR="00BE54DA">
        <w:rPr>
          <w:rtl/>
        </w:rPr>
        <w:t xml:space="preserve">לאנשי </w:t>
      </w:r>
      <w:bookmarkStart w:id="31027" w:name="_ETM_Q61_385260"/>
      <w:bookmarkEnd w:id="31027"/>
      <w:r w:rsidR="00BE54DA">
        <w:rPr>
          <w:rtl/>
        </w:rPr>
        <w:t xml:space="preserve">המערך </w:t>
      </w:r>
      <w:bookmarkStart w:id="31028" w:name="_ETM_Q61_385620"/>
      <w:bookmarkEnd w:id="31028"/>
      <w:proofErr w:type="spellStart"/>
      <w:r w:rsidR="00BE54DA">
        <w:rPr>
          <w:rtl/>
        </w:rPr>
        <w:t>הדיגיטל</w:t>
      </w:r>
      <w:proofErr w:type="spellEnd"/>
      <w:r w:rsidR="00BE54DA">
        <w:rPr>
          <w:rtl/>
        </w:rPr>
        <w:t xml:space="preserve"> </w:t>
      </w:r>
      <w:bookmarkStart w:id="31029" w:name="_ETM_Q61_386100"/>
      <w:bookmarkEnd w:id="31029"/>
      <w:r w:rsidR="00BE54DA">
        <w:rPr>
          <w:rFonts w:hint="cs"/>
          <w:rtl/>
        </w:rPr>
        <w:t>ו</w:t>
      </w:r>
      <w:bookmarkStart w:id="31030" w:name="_ETM_Q61_384850"/>
      <w:bookmarkEnd w:id="31030"/>
      <w:r w:rsidR="00BE54DA">
        <w:rPr>
          <w:rtl/>
        </w:rPr>
        <w:t xml:space="preserve">מערך </w:t>
      </w:r>
      <w:bookmarkStart w:id="31031" w:name="_ETM_Q61_386460"/>
      <w:bookmarkEnd w:id="31031"/>
      <w:r w:rsidR="00BE54DA">
        <w:rPr>
          <w:rtl/>
        </w:rPr>
        <w:t>הסייבר</w:t>
      </w:r>
      <w:r w:rsidR="00BE54DA">
        <w:rPr>
          <w:rFonts w:hint="cs"/>
          <w:rtl/>
        </w:rPr>
        <w:t>,</w:t>
      </w:r>
      <w:r w:rsidR="00BE54DA">
        <w:rPr>
          <w:rtl/>
        </w:rPr>
        <w:t xml:space="preserve"> </w:t>
      </w:r>
      <w:bookmarkStart w:id="31032" w:name="_ETM_Q61_387450"/>
      <w:bookmarkEnd w:id="31032"/>
      <w:r w:rsidR="00BE54DA">
        <w:rPr>
          <w:rtl/>
        </w:rPr>
        <w:t xml:space="preserve">לכל </w:t>
      </w:r>
      <w:bookmarkStart w:id="31033" w:name="_ETM_Q61_387900"/>
      <w:bookmarkEnd w:id="31033"/>
      <w:r w:rsidR="00BE54DA">
        <w:rPr>
          <w:rtl/>
        </w:rPr>
        <w:t xml:space="preserve">משרדי </w:t>
      </w:r>
      <w:bookmarkStart w:id="31034" w:name="_ETM_Q61_388230"/>
      <w:bookmarkEnd w:id="31034"/>
      <w:r w:rsidR="00BE54DA">
        <w:rPr>
          <w:rtl/>
        </w:rPr>
        <w:t>הממשלה</w:t>
      </w:r>
      <w:r w:rsidR="00BE54DA">
        <w:rPr>
          <w:rFonts w:hint="cs"/>
          <w:rtl/>
        </w:rPr>
        <w:t>,</w:t>
      </w:r>
      <w:r w:rsidR="00BE54DA">
        <w:rPr>
          <w:rtl/>
        </w:rPr>
        <w:t xml:space="preserve"> </w:t>
      </w:r>
      <w:bookmarkStart w:id="31035" w:name="_ETM_Q61_389130"/>
      <w:bookmarkEnd w:id="31035"/>
      <w:r w:rsidR="00BE54DA">
        <w:rPr>
          <w:rtl/>
        </w:rPr>
        <w:t xml:space="preserve">לרשות </w:t>
      </w:r>
      <w:bookmarkStart w:id="31036" w:name="_ETM_Q61_389520"/>
      <w:bookmarkEnd w:id="31036"/>
      <w:r w:rsidR="00BE54DA">
        <w:rPr>
          <w:rtl/>
        </w:rPr>
        <w:t xml:space="preserve">להגנת </w:t>
      </w:r>
      <w:bookmarkStart w:id="31037" w:name="_ETM_Q61_389820"/>
      <w:bookmarkEnd w:id="31037"/>
      <w:r w:rsidR="00BE54DA">
        <w:rPr>
          <w:rtl/>
        </w:rPr>
        <w:t>הפרטיות</w:t>
      </w:r>
      <w:r w:rsidR="00BE54DA">
        <w:rPr>
          <w:rFonts w:hint="cs"/>
          <w:rtl/>
        </w:rPr>
        <w:t>,</w:t>
      </w:r>
      <w:r w:rsidR="00BE54DA">
        <w:rPr>
          <w:rtl/>
        </w:rPr>
        <w:t xml:space="preserve"> </w:t>
      </w:r>
      <w:bookmarkStart w:id="31038" w:name="_ETM_Q61_390419"/>
      <w:bookmarkEnd w:id="31038"/>
      <w:r w:rsidR="00BE54DA">
        <w:rPr>
          <w:rtl/>
        </w:rPr>
        <w:t xml:space="preserve">לביטוח </w:t>
      </w:r>
      <w:bookmarkStart w:id="31039" w:name="_ETM_Q61_390930"/>
      <w:bookmarkEnd w:id="31039"/>
      <w:r w:rsidR="00BE54DA">
        <w:rPr>
          <w:rtl/>
        </w:rPr>
        <w:t>הלאומי</w:t>
      </w:r>
      <w:r w:rsidR="00BE54DA">
        <w:rPr>
          <w:rFonts w:hint="cs"/>
          <w:rtl/>
        </w:rPr>
        <w:t>,</w:t>
      </w:r>
      <w:r w:rsidR="00BE54DA">
        <w:rPr>
          <w:rtl/>
        </w:rPr>
        <w:t xml:space="preserve"> </w:t>
      </w:r>
      <w:bookmarkStart w:id="31040" w:name="_ETM_Q61_391740"/>
      <w:bookmarkEnd w:id="31040"/>
      <w:r w:rsidR="00BE54DA">
        <w:rPr>
          <w:rtl/>
        </w:rPr>
        <w:t xml:space="preserve">למרכז </w:t>
      </w:r>
      <w:bookmarkStart w:id="31041" w:name="_ETM_Q61_392340"/>
      <w:bookmarkEnd w:id="31041"/>
      <w:r w:rsidR="00BE54DA">
        <w:rPr>
          <w:rtl/>
        </w:rPr>
        <w:t xml:space="preserve">השלטון </w:t>
      </w:r>
      <w:bookmarkStart w:id="31042" w:name="_ETM_Q61_392639"/>
      <w:bookmarkEnd w:id="31042"/>
      <w:r w:rsidR="00BE54DA">
        <w:rPr>
          <w:rtl/>
        </w:rPr>
        <w:t>המקומי</w:t>
      </w:r>
      <w:r w:rsidR="00CA14E6">
        <w:rPr>
          <w:rFonts w:hint="cs"/>
          <w:rtl/>
        </w:rPr>
        <w:t>.</w:t>
      </w:r>
      <w:r w:rsidR="00BE54DA">
        <w:rPr>
          <w:rtl/>
        </w:rPr>
        <w:t xml:space="preserve"> </w:t>
      </w:r>
      <w:bookmarkStart w:id="31043" w:name="_ETM_Q61_393120"/>
      <w:bookmarkEnd w:id="31043"/>
      <w:r w:rsidR="00BE54DA">
        <w:rPr>
          <w:rtl/>
        </w:rPr>
        <w:t xml:space="preserve">במיוחד </w:t>
      </w:r>
      <w:bookmarkStart w:id="31044" w:name="_ETM_Q61_393840"/>
      <w:bookmarkEnd w:id="31044"/>
      <w:r w:rsidR="00BE54DA">
        <w:rPr>
          <w:rtl/>
        </w:rPr>
        <w:t xml:space="preserve">אני </w:t>
      </w:r>
      <w:bookmarkStart w:id="31045" w:name="_ETM_Q61_393930"/>
      <w:bookmarkEnd w:id="31045"/>
      <w:r w:rsidR="00BE54DA">
        <w:rPr>
          <w:rtl/>
        </w:rPr>
        <w:t xml:space="preserve">רוצה </w:t>
      </w:r>
      <w:bookmarkStart w:id="31046" w:name="_ETM_Q61_394080"/>
      <w:bookmarkEnd w:id="31046"/>
      <w:r w:rsidR="00BE54DA">
        <w:rPr>
          <w:rtl/>
        </w:rPr>
        <w:t xml:space="preserve">לציין </w:t>
      </w:r>
      <w:bookmarkStart w:id="31047" w:name="_ETM_Q61_394440"/>
      <w:bookmarkEnd w:id="31047"/>
      <w:r w:rsidR="00BE54DA">
        <w:rPr>
          <w:rtl/>
        </w:rPr>
        <w:t xml:space="preserve">את </w:t>
      </w:r>
      <w:bookmarkStart w:id="31048" w:name="_ETM_Q61_394560"/>
      <w:bookmarkEnd w:id="31048"/>
      <w:r w:rsidR="00BE54DA">
        <w:rPr>
          <w:rtl/>
        </w:rPr>
        <w:t xml:space="preserve">המנכ"לית </w:t>
      </w:r>
      <w:bookmarkStart w:id="31049" w:name="_ETM_Q61_395400"/>
      <w:bookmarkEnd w:id="31049"/>
      <w:r w:rsidR="00BE54DA">
        <w:rPr>
          <w:rtl/>
        </w:rPr>
        <w:t xml:space="preserve">לירון </w:t>
      </w:r>
      <w:bookmarkStart w:id="31050" w:name="_ETM_Q61_395880"/>
      <w:bookmarkEnd w:id="31050"/>
      <w:r w:rsidR="00BE54DA">
        <w:rPr>
          <w:rtl/>
        </w:rPr>
        <w:t xml:space="preserve">דורון </w:t>
      </w:r>
      <w:bookmarkStart w:id="31051" w:name="_ETM_Q61_396330"/>
      <w:bookmarkEnd w:id="31051"/>
      <w:r w:rsidR="00BE54DA">
        <w:rPr>
          <w:rtl/>
        </w:rPr>
        <w:t>לוי</w:t>
      </w:r>
      <w:r w:rsidR="00BE54DA">
        <w:rPr>
          <w:rFonts w:hint="cs"/>
          <w:rtl/>
        </w:rPr>
        <w:t>,</w:t>
      </w:r>
      <w:r w:rsidR="00BE54DA">
        <w:rPr>
          <w:rtl/>
        </w:rPr>
        <w:t xml:space="preserve"> </w:t>
      </w:r>
      <w:bookmarkStart w:id="31052" w:name="_ETM_Q61_396960"/>
      <w:bookmarkEnd w:id="31052"/>
      <w:r w:rsidR="00BE54DA">
        <w:rPr>
          <w:rtl/>
        </w:rPr>
        <w:t xml:space="preserve">שבאמת </w:t>
      </w:r>
      <w:bookmarkStart w:id="31053" w:name="_ETM_Q61_398220"/>
      <w:bookmarkEnd w:id="31053"/>
      <w:r w:rsidR="00BE54DA">
        <w:rPr>
          <w:rtl/>
        </w:rPr>
        <w:t xml:space="preserve">התגייסה </w:t>
      </w:r>
      <w:bookmarkStart w:id="31054" w:name="_ETM_Q61_398730"/>
      <w:bookmarkEnd w:id="31054"/>
      <w:r w:rsidR="00BE54DA">
        <w:rPr>
          <w:rtl/>
        </w:rPr>
        <w:t xml:space="preserve">למהלך </w:t>
      </w:r>
      <w:bookmarkStart w:id="31055" w:name="_ETM_Q61_399240"/>
      <w:bookmarkEnd w:id="31055"/>
      <w:r w:rsidR="00BE54DA">
        <w:rPr>
          <w:rtl/>
        </w:rPr>
        <w:t xml:space="preserve">הזה </w:t>
      </w:r>
      <w:bookmarkStart w:id="31056" w:name="_ETM_Q61_399480"/>
      <w:bookmarkEnd w:id="31056"/>
      <w:r w:rsidR="00BE54DA">
        <w:rPr>
          <w:rtl/>
        </w:rPr>
        <w:t xml:space="preserve">בשיתוף </w:t>
      </w:r>
      <w:bookmarkStart w:id="31057" w:name="_ETM_Q61_400050"/>
      <w:bookmarkEnd w:id="31057"/>
      <w:r w:rsidR="00BE54DA">
        <w:rPr>
          <w:rtl/>
        </w:rPr>
        <w:t>פעולה</w:t>
      </w:r>
      <w:r w:rsidR="00BE54DA">
        <w:rPr>
          <w:rFonts w:hint="cs"/>
          <w:rtl/>
        </w:rPr>
        <w:t>.</w:t>
      </w:r>
      <w:r w:rsidR="00BE54DA">
        <w:rPr>
          <w:rtl/>
        </w:rPr>
        <w:t xml:space="preserve"> </w:t>
      </w:r>
      <w:bookmarkStart w:id="31058" w:name="_ETM_Q61_400380"/>
      <w:bookmarkEnd w:id="31058"/>
      <w:r w:rsidR="00BE54DA">
        <w:rPr>
          <w:rtl/>
        </w:rPr>
        <w:t xml:space="preserve">למרות </w:t>
      </w:r>
      <w:bookmarkStart w:id="31059" w:name="_ETM_Q61_400710"/>
      <w:bookmarkEnd w:id="31059"/>
      <w:r w:rsidR="00BE54DA">
        <w:rPr>
          <w:rtl/>
        </w:rPr>
        <w:t xml:space="preserve">ההתנגדות </w:t>
      </w:r>
      <w:bookmarkStart w:id="31060" w:name="_ETM_Q61_401100"/>
      <w:bookmarkEnd w:id="31060"/>
      <w:r w:rsidR="00BE54DA">
        <w:rPr>
          <w:rtl/>
        </w:rPr>
        <w:t xml:space="preserve">שהיו </w:t>
      </w:r>
      <w:bookmarkStart w:id="31061" w:name="_ETM_Q61_401310"/>
      <w:bookmarkEnd w:id="31061"/>
      <w:r w:rsidR="00BE54DA">
        <w:rPr>
          <w:rtl/>
        </w:rPr>
        <w:t>בהתחלה</w:t>
      </w:r>
      <w:r w:rsidR="00BE54DA">
        <w:rPr>
          <w:rFonts w:hint="cs"/>
          <w:rtl/>
        </w:rPr>
        <w:t>,</w:t>
      </w:r>
      <w:r w:rsidR="00BE54DA">
        <w:rPr>
          <w:rtl/>
        </w:rPr>
        <w:t xml:space="preserve"> </w:t>
      </w:r>
      <w:bookmarkStart w:id="31062" w:name="_ETM_Q61_402120"/>
      <w:bookmarkEnd w:id="31062"/>
      <w:r w:rsidR="00BE54DA">
        <w:rPr>
          <w:rtl/>
        </w:rPr>
        <w:t xml:space="preserve">הצלחנו </w:t>
      </w:r>
      <w:bookmarkStart w:id="31063" w:name="_ETM_Q61_402540"/>
      <w:bookmarkEnd w:id="31063"/>
      <w:r w:rsidR="00BE54DA">
        <w:rPr>
          <w:rtl/>
        </w:rPr>
        <w:t xml:space="preserve">להגיע </w:t>
      </w:r>
      <w:bookmarkStart w:id="31064" w:name="_ETM_Q61_402840"/>
      <w:bookmarkEnd w:id="31064"/>
      <w:r w:rsidR="00BE54DA">
        <w:rPr>
          <w:rtl/>
        </w:rPr>
        <w:t xml:space="preserve">להסכמות </w:t>
      </w:r>
      <w:bookmarkStart w:id="31065" w:name="_ETM_Q61_403800"/>
      <w:bookmarkEnd w:id="31065"/>
      <w:r w:rsidR="00BE54DA">
        <w:rPr>
          <w:rtl/>
        </w:rPr>
        <w:t xml:space="preserve">ולדחוף </w:t>
      </w:r>
      <w:bookmarkStart w:id="31066" w:name="_ETM_Q61_404700"/>
      <w:bookmarkEnd w:id="31066"/>
      <w:r w:rsidR="00BE54DA">
        <w:rPr>
          <w:rtl/>
        </w:rPr>
        <w:t xml:space="preserve">את </w:t>
      </w:r>
      <w:bookmarkStart w:id="31067" w:name="_ETM_Q61_404820"/>
      <w:bookmarkEnd w:id="31067"/>
      <w:r w:rsidR="00BE54DA">
        <w:rPr>
          <w:rtl/>
        </w:rPr>
        <w:t xml:space="preserve">הרפורמה </w:t>
      </w:r>
      <w:bookmarkStart w:id="31068" w:name="_ETM_Q61_405330"/>
      <w:bookmarkEnd w:id="31068"/>
      <w:r w:rsidR="00BE54DA">
        <w:rPr>
          <w:rtl/>
        </w:rPr>
        <w:t xml:space="preserve">הזו </w:t>
      </w:r>
      <w:bookmarkStart w:id="31069" w:name="_ETM_Q61_405540"/>
      <w:bookmarkEnd w:id="31069"/>
      <w:r w:rsidR="00BE54DA">
        <w:rPr>
          <w:rtl/>
        </w:rPr>
        <w:t>קדימה</w:t>
      </w:r>
      <w:r w:rsidR="00BE54DA">
        <w:rPr>
          <w:rFonts w:hint="cs"/>
          <w:rtl/>
        </w:rPr>
        <w:t>.</w:t>
      </w:r>
      <w:r w:rsidR="00BE54DA">
        <w:rPr>
          <w:rtl/>
        </w:rPr>
        <w:t xml:space="preserve"> </w:t>
      </w:r>
      <w:bookmarkStart w:id="31070" w:name="_ETM_Q61_406689"/>
      <w:bookmarkEnd w:id="31070"/>
    </w:p>
    <w:p w:rsidR="00BE54DA" w:rsidRDefault="00BE54DA" w:rsidP="002972BF">
      <w:pPr>
        <w:rPr>
          <w:rtl/>
        </w:rPr>
      </w:pPr>
      <w:bookmarkStart w:id="31071" w:name="_ETM_Q61_408986"/>
      <w:bookmarkStart w:id="31072" w:name="_ETM_Q61_409100"/>
      <w:bookmarkEnd w:id="31071"/>
      <w:bookmarkEnd w:id="31072"/>
    </w:p>
    <w:p w:rsidR="00BE54DA" w:rsidRDefault="00BE54DA" w:rsidP="00CA14E6">
      <w:pPr>
        <w:rPr>
          <w:rtl/>
        </w:rPr>
      </w:pPr>
      <w:bookmarkStart w:id="31073" w:name="_ETM_Q61_409145"/>
      <w:bookmarkStart w:id="31074" w:name="_ETM_Q61_409237"/>
      <w:bookmarkEnd w:id="31073"/>
      <w:bookmarkEnd w:id="31074"/>
      <w:r>
        <w:rPr>
          <w:rtl/>
        </w:rPr>
        <w:t xml:space="preserve">אני </w:t>
      </w:r>
      <w:bookmarkStart w:id="31075" w:name="_ETM_Q61_406809"/>
      <w:bookmarkEnd w:id="31075"/>
      <w:r>
        <w:rPr>
          <w:rtl/>
        </w:rPr>
        <w:t xml:space="preserve">רוצה </w:t>
      </w:r>
      <w:bookmarkStart w:id="31076" w:name="_ETM_Q61_407019"/>
      <w:bookmarkEnd w:id="31076"/>
      <w:r>
        <w:rPr>
          <w:rtl/>
        </w:rPr>
        <w:t xml:space="preserve">להודות </w:t>
      </w:r>
      <w:bookmarkStart w:id="31077" w:name="_ETM_Q61_407290"/>
      <w:bookmarkEnd w:id="31077"/>
      <w:r>
        <w:rPr>
          <w:rtl/>
        </w:rPr>
        <w:t xml:space="preserve">ליועצת </w:t>
      </w:r>
      <w:bookmarkStart w:id="31078" w:name="_ETM_Q61_407620"/>
      <w:bookmarkEnd w:id="31078"/>
      <w:r>
        <w:rPr>
          <w:rtl/>
        </w:rPr>
        <w:t xml:space="preserve">המשפטית </w:t>
      </w:r>
      <w:bookmarkStart w:id="31079" w:name="_ETM_Q61_408099"/>
      <w:bookmarkEnd w:id="31079"/>
      <w:r>
        <w:rPr>
          <w:rtl/>
        </w:rPr>
        <w:t xml:space="preserve">של </w:t>
      </w:r>
      <w:bookmarkStart w:id="31080" w:name="_ETM_Q61_408219"/>
      <w:bookmarkEnd w:id="31080"/>
      <w:r>
        <w:rPr>
          <w:rtl/>
        </w:rPr>
        <w:t>הוועדה</w:t>
      </w:r>
      <w:r>
        <w:rPr>
          <w:rFonts w:hint="cs"/>
          <w:rtl/>
        </w:rPr>
        <w:t xml:space="preserve"> נירה </w:t>
      </w:r>
      <w:proofErr w:type="spellStart"/>
      <w:r>
        <w:rPr>
          <w:rFonts w:hint="cs"/>
          <w:rtl/>
        </w:rPr>
        <w:t>לאמעי</w:t>
      </w:r>
      <w:bookmarkStart w:id="31081" w:name="_ETM_Q61_409150"/>
      <w:bookmarkStart w:id="31082" w:name="_ETM_Q61_409480"/>
      <w:bookmarkStart w:id="31083" w:name="_ETM_Q61_409779"/>
      <w:bookmarkEnd w:id="31081"/>
      <w:bookmarkEnd w:id="31082"/>
      <w:bookmarkEnd w:id="31083"/>
      <w:r>
        <w:rPr>
          <w:rFonts w:hint="cs"/>
          <w:rtl/>
        </w:rPr>
        <w:t>-</w:t>
      </w:r>
      <w:bookmarkStart w:id="31084" w:name="_ETM_Q61_408865"/>
      <w:bookmarkEnd w:id="31084"/>
      <w:r>
        <w:rPr>
          <w:rtl/>
        </w:rPr>
        <w:t>רכלבסקי</w:t>
      </w:r>
      <w:proofErr w:type="spellEnd"/>
      <w:r>
        <w:rPr>
          <w:rFonts w:hint="cs"/>
          <w:rtl/>
        </w:rPr>
        <w:t>,</w:t>
      </w:r>
      <w:r>
        <w:rPr>
          <w:rtl/>
        </w:rPr>
        <w:t xml:space="preserve"> </w:t>
      </w:r>
      <w:bookmarkStart w:id="31085" w:name="_ETM_Q61_410769"/>
      <w:bookmarkEnd w:id="31085"/>
      <w:r>
        <w:rPr>
          <w:rtl/>
        </w:rPr>
        <w:t xml:space="preserve">שעשתה </w:t>
      </w:r>
      <w:bookmarkStart w:id="31086" w:name="_ETM_Q61_411189"/>
      <w:bookmarkEnd w:id="31086"/>
      <w:r>
        <w:rPr>
          <w:rtl/>
        </w:rPr>
        <w:t xml:space="preserve">עבודה </w:t>
      </w:r>
      <w:bookmarkStart w:id="31087" w:name="_ETM_Q61_411699"/>
      <w:bookmarkEnd w:id="31087"/>
      <w:r>
        <w:rPr>
          <w:rtl/>
        </w:rPr>
        <w:t>מדהימה</w:t>
      </w:r>
      <w:r>
        <w:rPr>
          <w:rFonts w:hint="cs"/>
          <w:rtl/>
        </w:rPr>
        <w:t>.</w:t>
      </w:r>
      <w:r>
        <w:rPr>
          <w:rtl/>
        </w:rPr>
        <w:t xml:space="preserve"> </w:t>
      </w:r>
      <w:bookmarkStart w:id="31088" w:name="_ETM_Q61_412299"/>
      <w:bookmarkEnd w:id="31088"/>
      <w:r>
        <w:rPr>
          <w:rtl/>
        </w:rPr>
        <w:t xml:space="preserve">גם </w:t>
      </w:r>
      <w:bookmarkStart w:id="31089" w:name="_ETM_Q61_412629"/>
      <w:bookmarkStart w:id="31090" w:name="_ETM_Q61_412809"/>
      <w:bookmarkEnd w:id="31089"/>
      <w:bookmarkEnd w:id="31090"/>
      <w:r>
        <w:rPr>
          <w:rtl/>
        </w:rPr>
        <w:t xml:space="preserve">היו </w:t>
      </w:r>
      <w:bookmarkStart w:id="31091" w:name="_ETM_Q61_412989"/>
      <w:bookmarkEnd w:id="31091"/>
      <w:r>
        <w:rPr>
          <w:rtl/>
        </w:rPr>
        <w:t xml:space="preserve">הרבה </w:t>
      </w:r>
      <w:bookmarkStart w:id="31092" w:name="_ETM_Q61_413559"/>
      <w:bookmarkEnd w:id="31092"/>
      <w:r>
        <w:rPr>
          <w:rtl/>
        </w:rPr>
        <w:t xml:space="preserve">מחלוקות </w:t>
      </w:r>
      <w:bookmarkStart w:id="31093" w:name="_ETM_Q61_414129"/>
      <w:bookmarkEnd w:id="31093"/>
      <w:r>
        <w:rPr>
          <w:rtl/>
        </w:rPr>
        <w:t xml:space="preserve">לאורך </w:t>
      </w:r>
      <w:bookmarkStart w:id="31094" w:name="_ETM_Q61_414459"/>
      <w:bookmarkEnd w:id="31094"/>
      <w:r>
        <w:rPr>
          <w:rtl/>
        </w:rPr>
        <w:t>הדרך</w:t>
      </w:r>
      <w:r>
        <w:rPr>
          <w:rFonts w:hint="cs"/>
          <w:rtl/>
        </w:rPr>
        <w:t>,</w:t>
      </w:r>
      <w:bookmarkStart w:id="31095" w:name="_ETM_Q61_412270"/>
      <w:bookmarkEnd w:id="31095"/>
      <w:r>
        <w:rPr>
          <w:rtl/>
        </w:rPr>
        <w:t xml:space="preserve"> </w:t>
      </w:r>
      <w:bookmarkStart w:id="31096" w:name="_ETM_Q61_414879"/>
      <w:bookmarkEnd w:id="31096"/>
      <w:r>
        <w:rPr>
          <w:rtl/>
        </w:rPr>
        <w:t xml:space="preserve">אבל </w:t>
      </w:r>
      <w:bookmarkStart w:id="31097" w:name="_ETM_Q61_415029"/>
      <w:bookmarkEnd w:id="31097"/>
      <w:r>
        <w:rPr>
          <w:rtl/>
        </w:rPr>
        <w:t xml:space="preserve">בסופו </w:t>
      </w:r>
      <w:bookmarkStart w:id="31098" w:name="_ETM_Q61_415359"/>
      <w:bookmarkEnd w:id="31098"/>
      <w:r>
        <w:rPr>
          <w:rtl/>
        </w:rPr>
        <w:t xml:space="preserve">של </w:t>
      </w:r>
      <w:bookmarkStart w:id="31099" w:name="_ETM_Q61_415510"/>
      <w:bookmarkEnd w:id="31099"/>
      <w:r>
        <w:rPr>
          <w:rtl/>
        </w:rPr>
        <w:t xml:space="preserve">דבר </w:t>
      </w:r>
      <w:bookmarkStart w:id="31100" w:name="_ETM_Q61_415719"/>
      <w:bookmarkEnd w:id="31100"/>
      <w:r>
        <w:rPr>
          <w:rtl/>
        </w:rPr>
        <w:t xml:space="preserve">הגענו </w:t>
      </w:r>
      <w:bookmarkStart w:id="31101" w:name="_ETM_Q61_416049"/>
      <w:bookmarkEnd w:id="31101"/>
      <w:r>
        <w:rPr>
          <w:rtl/>
        </w:rPr>
        <w:t xml:space="preserve">לנוסח </w:t>
      </w:r>
      <w:bookmarkStart w:id="31102" w:name="_ETM_Q61_417110"/>
      <w:bookmarkEnd w:id="31102"/>
      <w:r>
        <w:rPr>
          <w:rtl/>
        </w:rPr>
        <w:t>טוב</w:t>
      </w:r>
      <w:r>
        <w:rPr>
          <w:rFonts w:hint="cs"/>
          <w:rtl/>
        </w:rPr>
        <w:t>,</w:t>
      </w:r>
      <w:r>
        <w:rPr>
          <w:rtl/>
        </w:rPr>
        <w:t xml:space="preserve"> </w:t>
      </w:r>
      <w:bookmarkStart w:id="31103" w:name="_ETM_Q61_417650"/>
      <w:bookmarkEnd w:id="31103"/>
      <w:r>
        <w:rPr>
          <w:rtl/>
        </w:rPr>
        <w:t>מאוזן</w:t>
      </w:r>
      <w:r>
        <w:rPr>
          <w:rFonts w:hint="cs"/>
          <w:rtl/>
        </w:rPr>
        <w:t>,</w:t>
      </w:r>
      <w:r>
        <w:rPr>
          <w:rtl/>
        </w:rPr>
        <w:t xml:space="preserve"> </w:t>
      </w:r>
      <w:bookmarkStart w:id="31104" w:name="_ETM_Q61_418519"/>
      <w:bookmarkEnd w:id="31104"/>
      <w:r>
        <w:rPr>
          <w:rtl/>
        </w:rPr>
        <w:t xml:space="preserve">שנותן </w:t>
      </w:r>
      <w:bookmarkStart w:id="31105" w:name="_ETM_Q61_418909"/>
      <w:bookmarkEnd w:id="31105"/>
      <w:r>
        <w:rPr>
          <w:rtl/>
        </w:rPr>
        <w:t xml:space="preserve">מענה </w:t>
      </w:r>
      <w:bookmarkStart w:id="31106" w:name="_ETM_Q61_419420"/>
      <w:bookmarkEnd w:id="31106"/>
      <w:r>
        <w:rPr>
          <w:rtl/>
        </w:rPr>
        <w:t xml:space="preserve">להרבה </w:t>
      </w:r>
      <w:bookmarkStart w:id="31107" w:name="_ETM_Q61_420110"/>
      <w:bookmarkEnd w:id="31107"/>
      <w:r>
        <w:rPr>
          <w:rtl/>
        </w:rPr>
        <w:t xml:space="preserve">מאוד </w:t>
      </w:r>
      <w:bookmarkStart w:id="31108" w:name="_ETM_Q61_420409"/>
      <w:bookmarkEnd w:id="31108"/>
      <w:r>
        <w:rPr>
          <w:rtl/>
        </w:rPr>
        <w:t>מה</w:t>
      </w:r>
      <w:bookmarkStart w:id="31109" w:name="_ETM_Q61_421969"/>
      <w:bookmarkEnd w:id="31109"/>
      <w:r>
        <w:rPr>
          <w:rtl/>
        </w:rPr>
        <w:t xml:space="preserve">אתגרים </w:t>
      </w:r>
      <w:bookmarkStart w:id="31110" w:name="_ETM_Q61_422510"/>
      <w:bookmarkEnd w:id="31110"/>
      <w:r>
        <w:rPr>
          <w:rtl/>
        </w:rPr>
        <w:t xml:space="preserve">שעלו </w:t>
      </w:r>
      <w:bookmarkStart w:id="31111" w:name="_ETM_Q61_422840"/>
      <w:bookmarkEnd w:id="31111"/>
      <w:r>
        <w:rPr>
          <w:rtl/>
        </w:rPr>
        <w:t xml:space="preserve">לאורך </w:t>
      </w:r>
      <w:bookmarkStart w:id="31112" w:name="_ETM_Q61_423170"/>
      <w:bookmarkEnd w:id="31112"/>
      <w:r>
        <w:rPr>
          <w:rtl/>
        </w:rPr>
        <w:t>הדרך</w:t>
      </w:r>
      <w:r>
        <w:rPr>
          <w:rFonts w:hint="cs"/>
          <w:rtl/>
        </w:rPr>
        <w:t>.</w:t>
      </w:r>
      <w:r>
        <w:rPr>
          <w:rtl/>
        </w:rPr>
        <w:t xml:space="preserve"> </w:t>
      </w:r>
      <w:bookmarkStart w:id="31113" w:name="_ETM_Q61_423920"/>
      <w:bookmarkEnd w:id="31113"/>
      <w:r>
        <w:rPr>
          <w:rFonts w:hint="cs"/>
          <w:rtl/>
        </w:rPr>
        <w:t>אני רוצה</w:t>
      </w:r>
      <w:r>
        <w:rPr>
          <w:rtl/>
        </w:rPr>
        <w:t xml:space="preserve"> </w:t>
      </w:r>
      <w:bookmarkStart w:id="31114" w:name="_ETM_Q61_424280"/>
      <w:bookmarkEnd w:id="31114"/>
      <w:r>
        <w:rPr>
          <w:rtl/>
        </w:rPr>
        <w:t xml:space="preserve">להודות </w:t>
      </w:r>
      <w:bookmarkStart w:id="31115" w:name="_ETM_Q61_424519"/>
      <w:bookmarkEnd w:id="31115"/>
      <w:r>
        <w:rPr>
          <w:rFonts w:hint="cs"/>
          <w:rtl/>
        </w:rPr>
        <w:t xml:space="preserve">גם </w:t>
      </w:r>
      <w:r>
        <w:rPr>
          <w:rtl/>
        </w:rPr>
        <w:t xml:space="preserve">למנהלת </w:t>
      </w:r>
      <w:bookmarkStart w:id="31116" w:name="_ETM_Q61_424939"/>
      <w:bookmarkEnd w:id="31116"/>
      <w:r>
        <w:rPr>
          <w:rtl/>
        </w:rPr>
        <w:t>הוועדה</w:t>
      </w:r>
      <w:bookmarkStart w:id="31117" w:name="_ETM_Q61_422859"/>
      <w:bookmarkEnd w:id="31117"/>
      <w:r>
        <w:rPr>
          <w:rtl/>
        </w:rPr>
        <w:t xml:space="preserve"> </w:t>
      </w:r>
      <w:bookmarkStart w:id="31118" w:name="_ETM_Q61_425750"/>
      <w:bookmarkStart w:id="31119" w:name="_ETM_Q61_426109"/>
      <w:bookmarkStart w:id="31120" w:name="_ETM_Q61_427870"/>
      <w:bookmarkEnd w:id="31118"/>
      <w:bookmarkEnd w:id="31119"/>
      <w:bookmarkEnd w:id="31120"/>
      <w:r>
        <w:rPr>
          <w:rFonts w:hint="cs"/>
          <w:rtl/>
        </w:rPr>
        <w:t>אריאלה אהרון.</w:t>
      </w:r>
    </w:p>
    <w:p w:rsidR="00BE54DA" w:rsidRDefault="00BE54DA" w:rsidP="002972BF">
      <w:pPr>
        <w:rPr>
          <w:rtl/>
        </w:rPr>
      </w:pPr>
    </w:p>
    <w:p w:rsidR="00BE54DA" w:rsidRDefault="00BE54DA" w:rsidP="002972BF">
      <w:pPr>
        <w:rPr>
          <w:rtl/>
        </w:rPr>
      </w:pPr>
      <w:r>
        <w:rPr>
          <w:rtl/>
        </w:rPr>
        <w:t>חברים</w:t>
      </w:r>
      <w:r>
        <w:rPr>
          <w:rFonts w:hint="cs"/>
          <w:rtl/>
        </w:rPr>
        <w:t>,</w:t>
      </w:r>
      <w:bookmarkStart w:id="31121" w:name="_ETM_Q61_430490"/>
      <w:bookmarkEnd w:id="31121"/>
      <w:r>
        <w:rPr>
          <w:rtl/>
        </w:rPr>
        <w:t xml:space="preserve"> </w:t>
      </w:r>
      <w:bookmarkStart w:id="31122" w:name="_ETM_Q61_428170"/>
      <w:bookmarkEnd w:id="31122"/>
      <w:r>
        <w:rPr>
          <w:rtl/>
        </w:rPr>
        <w:t>החוק</w:t>
      </w:r>
      <w:bookmarkStart w:id="31123" w:name="_ETM_Q61_438300"/>
      <w:bookmarkEnd w:id="31123"/>
      <w:r>
        <w:rPr>
          <w:rtl/>
        </w:rPr>
        <w:t xml:space="preserve"> </w:t>
      </w:r>
      <w:bookmarkStart w:id="31124" w:name="_ETM_Q61_428379"/>
      <w:bookmarkEnd w:id="31124"/>
      <w:r>
        <w:rPr>
          <w:rtl/>
        </w:rPr>
        <w:t xml:space="preserve">הזה </w:t>
      </w:r>
      <w:bookmarkStart w:id="31125" w:name="_ETM_Q61_428590"/>
      <w:bookmarkEnd w:id="31125"/>
      <w:r>
        <w:rPr>
          <w:rtl/>
        </w:rPr>
        <w:t xml:space="preserve">מדגים </w:t>
      </w:r>
      <w:bookmarkStart w:id="31126" w:name="_ETM_Q61_429010"/>
      <w:bookmarkEnd w:id="31126"/>
      <w:r>
        <w:rPr>
          <w:rtl/>
        </w:rPr>
        <w:t xml:space="preserve">באופן </w:t>
      </w:r>
      <w:bookmarkStart w:id="31127" w:name="_ETM_Q61_429580"/>
      <w:bookmarkEnd w:id="31127"/>
      <w:r>
        <w:rPr>
          <w:rtl/>
        </w:rPr>
        <w:t xml:space="preserve">ברור </w:t>
      </w:r>
      <w:bookmarkStart w:id="31128" w:name="_ETM_Q61_429879"/>
      <w:bookmarkEnd w:id="31128"/>
      <w:r>
        <w:rPr>
          <w:rtl/>
        </w:rPr>
        <w:t xml:space="preserve">יותר </w:t>
      </w:r>
      <w:bookmarkStart w:id="31129" w:name="_ETM_Q61_430180"/>
      <w:bookmarkEnd w:id="31129"/>
      <w:r>
        <w:rPr>
          <w:rtl/>
        </w:rPr>
        <w:t xml:space="preserve">מכל </w:t>
      </w:r>
      <w:bookmarkStart w:id="31130" w:name="_ETM_Q61_430569"/>
      <w:bookmarkEnd w:id="31130"/>
      <w:r>
        <w:rPr>
          <w:rtl/>
        </w:rPr>
        <w:t>נאו</w:t>
      </w:r>
      <w:r>
        <w:rPr>
          <w:rFonts w:hint="cs"/>
          <w:rtl/>
        </w:rPr>
        <w:t>ם או</w:t>
      </w:r>
      <w:r>
        <w:rPr>
          <w:rtl/>
        </w:rPr>
        <w:t xml:space="preserve"> </w:t>
      </w:r>
      <w:bookmarkStart w:id="31131" w:name="_ETM_Q61_431019"/>
      <w:bookmarkEnd w:id="31131"/>
      <w:r>
        <w:rPr>
          <w:rtl/>
        </w:rPr>
        <w:t>ר</w:t>
      </w:r>
      <w:r>
        <w:rPr>
          <w:rFonts w:hint="cs"/>
          <w:rtl/>
        </w:rPr>
        <w:t>יא</w:t>
      </w:r>
      <w:bookmarkStart w:id="31132" w:name="_ETM_Q61_428241"/>
      <w:bookmarkEnd w:id="31132"/>
      <w:r>
        <w:rPr>
          <w:rtl/>
        </w:rPr>
        <w:t xml:space="preserve">יון </w:t>
      </w:r>
      <w:bookmarkStart w:id="31133" w:name="_ETM_Q61_431260"/>
      <w:bookmarkEnd w:id="31133"/>
      <w:r>
        <w:rPr>
          <w:rtl/>
        </w:rPr>
        <w:t xml:space="preserve">בתקשורת </w:t>
      </w:r>
      <w:bookmarkStart w:id="31134" w:name="_ETM_Q61_432490"/>
      <w:bookmarkEnd w:id="31134"/>
      <w:r>
        <w:rPr>
          <w:rtl/>
        </w:rPr>
        <w:t xml:space="preserve">שאנחנו </w:t>
      </w:r>
      <w:bookmarkStart w:id="31135" w:name="_ETM_Q61_433330"/>
      <w:bookmarkEnd w:id="31135"/>
      <w:r>
        <w:rPr>
          <w:rtl/>
        </w:rPr>
        <w:t xml:space="preserve">עובדים </w:t>
      </w:r>
      <w:bookmarkStart w:id="31136" w:name="_ETM_Q61_434080"/>
      <w:bookmarkEnd w:id="31136"/>
      <w:r>
        <w:rPr>
          <w:rtl/>
        </w:rPr>
        <w:t xml:space="preserve">בשביל </w:t>
      </w:r>
      <w:bookmarkStart w:id="31137" w:name="_ETM_Q61_434620"/>
      <w:bookmarkEnd w:id="31137"/>
      <w:r>
        <w:rPr>
          <w:rtl/>
        </w:rPr>
        <w:t>הציבור</w:t>
      </w:r>
      <w:r>
        <w:rPr>
          <w:rFonts w:hint="cs"/>
          <w:rtl/>
        </w:rPr>
        <w:t>.</w:t>
      </w:r>
      <w:r>
        <w:rPr>
          <w:rtl/>
        </w:rPr>
        <w:t xml:space="preserve"> </w:t>
      </w:r>
      <w:bookmarkStart w:id="31138" w:name="_ETM_Q61_435550"/>
      <w:bookmarkEnd w:id="31138"/>
      <w:r>
        <w:rPr>
          <w:rtl/>
        </w:rPr>
        <w:t xml:space="preserve">בשביל </w:t>
      </w:r>
      <w:bookmarkStart w:id="31139" w:name="_ETM_Q61_435850"/>
      <w:bookmarkEnd w:id="31139"/>
      <w:r>
        <w:rPr>
          <w:rtl/>
        </w:rPr>
        <w:t xml:space="preserve">זה </w:t>
      </w:r>
      <w:bookmarkStart w:id="31140" w:name="_ETM_Q61_436000"/>
      <w:bookmarkEnd w:id="31140"/>
      <w:r>
        <w:rPr>
          <w:rtl/>
        </w:rPr>
        <w:t>נבחרנו</w:t>
      </w:r>
      <w:r>
        <w:rPr>
          <w:rFonts w:hint="cs"/>
          <w:rtl/>
        </w:rPr>
        <w:t>,</w:t>
      </w:r>
      <w:r>
        <w:rPr>
          <w:rtl/>
        </w:rPr>
        <w:t xml:space="preserve"> </w:t>
      </w:r>
      <w:bookmarkStart w:id="31141" w:name="_ETM_Q61_436839"/>
      <w:bookmarkEnd w:id="31141"/>
      <w:r>
        <w:rPr>
          <w:rtl/>
        </w:rPr>
        <w:t xml:space="preserve">וכך </w:t>
      </w:r>
      <w:bookmarkStart w:id="31142" w:name="_ETM_Q61_437320"/>
      <w:bookmarkEnd w:id="31142"/>
      <w:r>
        <w:rPr>
          <w:rtl/>
        </w:rPr>
        <w:t xml:space="preserve">גם </w:t>
      </w:r>
      <w:bookmarkStart w:id="31143" w:name="_ETM_Q61_437500"/>
      <w:bookmarkEnd w:id="31143"/>
      <w:r>
        <w:rPr>
          <w:rtl/>
        </w:rPr>
        <w:t xml:space="preserve">נמשיך </w:t>
      </w:r>
      <w:bookmarkStart w:id="31144" w:name="_ETM_Q61_437860"/>
      <w:bookmarkEnd w:id="31144"/>
      <w:r>
        <w:rPr>
          <w:rtl/>
        </w:rPr>
        <w:t>לפעול</w:t>
      </w:r>
      <w:r>
        <w:rPr>
          <w:rFonts w:hint="cs"/>
          <w:rtl/>
        </w:rPr>
        <w:t>.</w:t>
      </w:r>
      <w:r>
        <w:rPr>
          <w:rtl/>
        </w:rPr>
        <w:t xml:space="preserve"> </w:t>
      </w:r>
      <w:bookmarkStart w:id="31145" w:name="_ETM_Q61_438520"/>
      <w:bookmarkEnd w:id="31145"/>
      <w:r>
        <w:rPr>
          <w:rtl/>
        </w:rPr>
        <w:t xml:space="preserve">תודה </w:t>
      </w:r>
      <w:bookmarkStart w:id="31146" w:name="_ETM_Q61_438790"/>
      <w:bookmarkEnd w:id="31146"/>
      <w:r>
        <w:rPr>
          <w:rtl/>
        </w:rPr>
        <w:t>רבה</w:t>
      </w:r>
      <w:r>
        <w:rPr>
          <w:rFonts w:hint="cs"/>
          <w:rtl/>
        </w:rPr>
        <w:t>.</w:t>
      </w:r>
      <w:r>
        <w:rPr>
          <w:rtl/>
        </w:rPr>
        <w:t xml:space="preserve"> </w:t>
      </w:r>
    </w:p>
    <w:p w:rsidR="00BE54DA" w:rsidRDefault="00BE54DA" w:rsidP="002972BF">
      <w:pPr>
        <w:rPr>
          <w:rtl/>
        </w:rPr>
      </w:pPr>
    </w:p>
    <w:p w:rsidR="00BE54DA" w:rsidRDefault="00BE54DA" w:rsidP="002972BF">
      <w:pPr>
        <w:pStyle w:val="af6"/>
        <w:keepNext/>
      </w:pPr>
      <w:bookmarkStart w:id="31147" w:name="_ETM_Q61_439415"/>
      <w:bookmarkStart w:id="31148" w:name="_ETM_Q61_439515"/>
      <w:bookmarkEnd w:id="31147"/>
      <w:bookmarkEnd w:id="31148"/>
      <w:r w:rsidRPr="00DA382C">
        <w:rPr>
          <w:rStyle w:val="TagStyle"/>
          <w:rtl/>
        </w:rPr>
        <w:t xml:space="preserve">&lt;&lt; יור &gt;&gt; </w:t>
      </w:r>
      <w:r>
        <w:rPr>
          <w:rtl/>
        </w:rPr>
        <w:t>היו"ר משה סולומון:</w:t>
      </w:r>
      <w:r w:rsidRPr="00DA382C">
        <w:rPr>
          <w:rStyle w:val="TagStyle"/>
          <w:rtl/>
        </w:rPr>
        <w:t xml:space="preserve"> &lt;&lt; יור &gt;&gt;</w:t>
      </w:r>
      <w:r>
        <w:rPr>
          <w:rtl/>
        </w:rPr>
        <w:t xml:space="preserve"> </w:t>
      </w:r>
    </w:p>
    <w:p w:rsidR="00BE54DA" w:rsidRDefault="00BE54DA" w:rsidP="00D05E6D"/>
    <w:p w:rsidR="00BE54DA" w:rsidRDefault="00BE54DA" w:rsidP="00AB2591">
      <w:pPr>
        <w:rPr>
          <w:rtl/>
        </w:rPr>
      </w:pPr>
      <w:r>
        <w:rPr>
          <w:rFonts w:hint="cs"/>
          <w:rtl/>
        </w:rPr>
        <w:t>תודה רבה.</w:t>
      </w:r>
    </w:p>
    <w:p w:rsidR="00BE54DA" w:rsidRDefault="00BE54DA" w:rsidP="00D05E6D">
      <w:pPr>
        <w:rPr>
          <w:rtl/>
        </w:rPr>
      </w:pPr>
    </w:p>
    <w:p w:rsidR="00BE54DA" w:rsidRDefault="00BE54DA" w:rsidP="002972BF">
      <w:pPr>
        <w:rPr>
          <w:rtl/>
        </w:rPr>
      </w:pPr>
      <w:r>
        <w:rPr>
          <w:rFonts w:hint="cs"/>
          <w:rtl/>
        </w:rPr>
        <w:t xml:space="preserve">אני מזמין את יושב-ראש ועדת הבריאות חבר הכנסת יונתן מישרקי </w:t>
      </w:r>
      <w:bookmarkStart w:id="31149" w:name="_ETM_Q61_439754"/>
      <w:bookmarkEnd w:id="31149"/>
      <w:r>
        <w:rPr>
          <w:rFonts w:hint="cs"/>
          <w:rtl/>
        </w:rPr>
        <w:t>להציג את הצעת חוק התחשבנות בין בתי חולים לקופות חולים (בריאות הנפש)</w:t>
      </w:r>
      <w:bookmarkStart w:id="31150" w:name="_ETM_Q61_447454"/>
      <w:bookmarkEnd w:id="31150"/>
      <w:r>
        <w:rPr>
          <w:rFonts w:hint="cs"/>
          <w:rtl/>
        </w:rPr>
        <w:t>, התשפ"ה</w:t>
      </w:r>
      <w:bookmarkStart w:id="31151" w:name="_ETM_Q61_445834"/>
      <w:bookmarkEnd w:id="31151"/>
      <w:r>
        <w:rPr>
          <w:rtl/>
        </w:rPr>
        <w:t>–</w:t>
      </w:r>
      <w:r>
        <w:rPr>
          <w:rFonts w:hint="cs"/>
          <w:rtl/>
        </w:rPr>
        <w:t>2025. אבל תוך כדי זה שאתה עולה</w:t>
      </w:r>
      <w:r w:rsidR="00CA14E6">
        <w:rPr>
          <w:rFonts w:hint="cs"/>
          <w:rtl/>
        </w:rPr>
        <w:t>,</w:t>
      </w:r>
      <w:r>
        <w:rPr>
          <w:rFonts w:hint="cs"/>
          <w:rtl/>
        </w:rPr>
        <w:t xml:space="preserve"> זו גם הזדמנות להודות </w:t>
      </w:r>
      <w:bookmarkStart w:id="31152" w:name="_ETM_Q61_450107"/>
      <w:bookmarkEnd w:id="31152"/>
      <w:r>
        <w:rPr>
          <w:rFonts w:hint="cs"/>
          <w:rtl/>
        </w:rPr>
        <w:t>לשלומית, היועצת המשפטית של ועדת הכספים</w:t>
      </w:r>
      <w:r w:rsidR="00CA14E6">
        <w:rPr>
          <w:rFonts w:hint="cs"/>
          <w:rtl/>
        </w:rPr>
        <w:t>,</w:t>
      </w:r>
      <w:r>
        <w:rPr>
          <w:rFonts w:hint="cs"/>
          <w:rtl/>
        </w:rPr>
        <w:t xml:space="preserve"> על </w:t>
      </w:r>
      <w:bookmarkStart w:id="31153" w:name="_ETM_Q61_460678"/>
      <w:bookmarkEnd w:id="31153"/>
      <w:r>
        <w:rPr>
          <w:rFonts w:hint="cs"/>
          <w:rtl/>
        </w:rPr>
        <w:t>העבודה המאומצת, ימים ולילות, כדי להגיע לתוצר הזה. תודה. גפני סימן לי, ולכן אני אומר את זה כאן.</w:t>
      </w:r>
      <w:bookmarkStart w:id="31154" w:name="_ETM_Q61_459424"/>
      <w:bookmarkEnd w:id="31154"/>
    </w:p>
    <w:p w:rsidR="00BE54DA" w:rsidRDefault="00BE54DA" w:rsidP="002972BF">
      <w:pPr>
        <w:rPr>
          <w:rtl/>
        </w:rPr>
      </w:pPr>
      <w:bookmarkStart w:id="31155" w:name="_ETM_Q61_440539"/>
      <w:bookmarkEnd w:id="31155"/>
    </w:p>
    <w:p w:rsidR="00BE54DA" w:rsidRDefault="00BE54DA" w:rsidP="002972BF">
      <w:pPr>
        <w:pStyle w:val="a4"/>
        <w:keepNext/>
        <w:rPr>
          <w:rtl/>
        </w:rPr>
      </w:pPr>
      <w:bookmarkStart w:id="31156" w:name="ET_speaker_6591_10"/>
      <w:r w:rsidRPr="00DA382C">
        <w:rPr>
          <w:rStyle w:val="TagStyle"/>
          <w:rtl/>
        </w:rPr>
        <w:t xml:space="preserve"> &lt;&lt; דובר &gt;&gt; </w:t>
      </w:r>
      <w:bookmarkStart w:id="31157" w:name="_Toc193372831"/>
      <w:bookmarkStart w:id="31158" w:name="_Toc193383284"/>
      <w:bookmarkStart w:id="31159" w:name="_Toc193384298"/>
      <w:bookmarkStart w:id="31160" w:name="_Toc193384557"/>
      <w:r>
        <w:rPr>
          <w:rtl/>
        </w:rPr>
        <w:t>יונתן מישרקי (יו"ר ועדת הבריאות):</w:t>
      </w:r>
      <w:bookmarkEnd w:id="31157"/>
      <w:bookmarkEnd w:id="31158"/>
      <w:bookmarkEnd w:id="31159"/>
      <w:bookmarkEnd w:id="31160"/>
      <w:r w:rsidRPr="00DA382C">
        <w:rPr>
          <w:rStyle w:val="TagStyle"/>
          <w:rtl/>
        </w:rPr>
        <w:t xml:space="preserve"> &lt;&lt; דובר &gt;&gt;</w:t>
      </w:r>
      <w:r>
        <w:rPr>
          <w:rtl/>
        </w:rPr>
        <w:t xml:space="preserve"> </w:t>
      </w:r>
      <w:bookmarkEnd w:id="31156"/>
    </w:p>
    <w:p w:rsidR="00BE54DA" w:rsidRDefault="00BE54DA" w:rsidP="00D05E6D">
      <w:pPr>
        <w:rPr>
          <w:rtl/>
        </w:rPr>
      </w:pPr>
    </w:p>
    <w:p w:rsidR="00BE54DA" w:rsidRDefault="00BE54DA" w:rsidP="002972BF">
      <w:pPr>
        <w:rPr>
          <w:rtl/>
        </w:rPr>
      </w:pPr>
      <w:r>
        <w:rPr>
          <w:rFonts w:hint="cs"/>
          <w:rtl/>
        </w:rPr>
        <w:t>למה הוא היה צריך לסמן לך, אדוני היושב-ראש?</w:t>
      </w:r>
    </w:p>
    <w:p w:rsidR="00BE54DA" w:rsidRDefault="00BE54DA" w:rsidP="002972BF">
      <w:pPr>
        <w:rPr>
          <w:rtl/>
        </w:rPr>
      </w:pPr>
    </w:p>
    <w:p w:rsidR="00BE54DA" w:rsidRDefault="00BE54DA" w:rsidP="002972BF">
      <w:pPr>
        <w:pStyle w:val="af6"/>
        <w:keepNext/>
        <w:rPr>
          <w:rtl/>
        </w:rPr>
      </w:pPr>
      <w:r w:rsidRPr="00DA382C">
        <w:rPr>
          <w:rStyle w:val="TagStyle"/>
          <w:rtl/>
        </w:rPr>
        <w:t xml:space="preserve"> &lt;&lt; יור &gt;&gt; </w:t>
      </w:r>
      <w:r>
        <w:rPr>
          <w:rtl/>
        </w:rPr>
        <w:t>היו"ר משה סולומון:</w:t>
      </w:r>
      <w:r w:rsidRPr="00DA382C">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כי הוא שכח.</w:t>
      </w:r>
      <w:bookmarkStart w:id="31161" w:name="_ETM_Q61_465993"/>
      <w:bookmarkEnd w:id="31161"/>
    </w:p>
    <w:p w:rsidR="00BE54DA" w:rsidRDefault="00BE54DA" w:rsidP="002972BF">
      <w:pPr>
        <w:rPr>
          <w:rtl/>
          <w:lang w:eastAsia="he-IL"/>
        </w:rPr>
      </w:pPr>
    </w:p>
    <w:p w:rsidR="00BE54DA" w:rsidRDefault="00BE54DA" w:rsidP="002972BF">
      <w:pPr>
        <w:pStyle w:val="-"/>
        <w:keepNext/>
        <w:rPr>
          <w:rtl/>
        </w:rPr>
      </w:pPr>
      <w:bookmarkStart w:id="31162" w:name="ET_speakercontinue_6591_13"/>
      <w:r w:rsidRPr="00081DD2">
        <w:rPr>
          <w:rStyle w:val="TagStyle"/>
          <w:rtl/>
        </w:rPr>
        <w:t xml:space="preserve"> &lt;&lt; דובר_המשך &gt;&gt; </w:t>
      </w:r>
      <w:r>
        <w:rPr>
          <w:rtl/>
        </w:rPr>
        <w:t>יונתן מישרקי (יו"ר ועדת הבריאות):</w:t>
      </w:r>
      <w:r w:rsidRPr="00081DD2">
        <w:rPr>
          <w:rStyle w:val="TagStyle"/>
          <w:rtl/>
        </w:rPr>
        <w:t xml:space="preserve"> &lt;&lt; דובר_המשך &gt;&gt;</w:t>
      </w:r>
      <w:r>
        <w:rPr>
          <w:rtl/>
        </w:rPr>
        <w:t xml:space="preserve"> </w:t>
      </w:r>
      <w:bookmarkEnd w:id="31162"/>
    </w:p>
    <w:p w:rsidR="00BE54DA" w:rsidRPr="00081DD2" w:rsidRDefault="00BE54DA" w:rsidP="002972BF">
      <w:pPr>
        <w:rPr>
          <w:rtl/>
          <w:lang w:eastAsia="he-IL"/>
        </w:rPr>
      </w:pPr>
    </w:p>
    <w:p w:rsidR="00BE54DA" w:rsidRDefault="00BE54DA" w:rsidP="002972BF">
      <w:pPr>
        <w:rPr>
          <w:rtl/>
        </w:rPr>
      </w:pPr>
      <w:r>
        <w:rPr>
          <w:rFonts w:hint="cs"/>
          <w:rtl/>
        </w:rPr>
        <w:t xml:space="preserve">אוקיי. </w:t>
      </w:r>
      <w:bookmarkStart w:id="31163" w:name="_ETM_Q61_469333"/>
      <w:bookmarkEnd w:id="31163"/>
      <w:r>
        <w:rPr>
          <w:rFonts w:hint="cs"/>
          <w:rtl/>
        </w:rPr>
        <w:t>אדוני היושב-ראש</w:t>
      </w:r>
      <w:r>
        <w:rPr>
          <w:rtl/>
        </w:rPr>
        <w:t>, חבריי חברי הכנסת</w:t>
      </w:r>
      <w:r>
        <w:rPr>
          <w:rFonts w:hint="cs"/>
          <w:rtl/>
        </w:rPr>
        <w:t xml:space="preserve">, </w:t>
      </w:r>
      <w:bookmarkStart w:id="31164" w:name="_ETM_Q61_477853"/>
      <w:bookmarkEnd w:id="31164"/>
      <w:r>
        <w:rPr>
          <w:rtl/>
        </w:rPr>
        <w:t>אני מתכבד להביא בפני הכנסת לקריאה השנייה ולקריאה השלישית את הצעת חוק התחשבנות בין בתי חולים לקופות חולים (בריאות הנפש), התשפ</w:t>
      </w:r>
      <w:r>
        <w:rPr>
          <w:rFonts w:hint="cs"/>
          <w:rtl/>
        </w:rPr>
        <w:t>"</w:t>
      </w:r>
      <w:r>
        <w:rPr>
          <w:rtl/>
        </w:rPr>
        <w:t>ה</w:t>
      </w:r>
      <w:bookmarkStart w:id="31165" w:name="_ETM_Q61_480243"/>
      <w:bookmarkEnd w:id="31165"/>
      <w:r>
        <w:rPr>
          <w:rtl/>
        </w:rPr>
        <w:t xml:space="preserve">–2025. </w:t>
      </w:r>
    </w:p>
    <w:p w:rsidR="00BE54DA" w:rsidRDefault="00BE54DA" w:rsidP="002972BF">
      <w:pPr>
        <w:rPr>
          <w:rtl/>
        </w:rPr>
      </w:pPr>
    </w:p>
    <w:p w:rsidR="00BE54DA" w:rsidRDefault="00BE54DA" w:rsidP="002972BF">
      <w:pPr>
        <w:rPr>
          <w:rtl/>
        </w:rPr>
      </w:pPr>
      <w:bookmarkStart w:id="31166" w:name="_ETM_Q61_487098"/>
      <w:bookmarkStart w:id="31167" w:name="_ETM_Q61_487202"/>
      <w:bookmarkEnd w:id="31166"/>
      <w:bookmarkEnd w:id="31167"/>
      <w:r>
        <w:rPr>
          <w:rtl/>
        </w:rPr>
        <w:t>הממשלה הגישה את הצעת החוק הזו כסעיפים 19 ו</w:t>
      </w:r>
      <w:r>
        <w:rPr>
          <w:rFonts w:hint="cs"/>
          <w:rtl/>
        </w:rPr>
        <w:t>-</w:t>
      </w:r>
      <w:r>
        <w:rPr>
          <w:rtl/>
        </w:rPr>
        <w:t>20 לחוק ההתייעלות הכלכלית (תיקוני חקיקה להשגת יעדי התקציב לשנת התקציב 2025), התשפ</w:t>
      </w:r>
      <w:r>
        <w:rPr>
          <w:rFonts w:hint="cs"/>
          <w:rtl/>
        </w:rPr>
        <w:t>"</w:t>
      </w:r>
      <w:r>
        <w:rPr>
          <w:rtl/>
        </w:rPr>
        <w:t>ה</w:t>
      </w:r>
      <w:bookmarkStart w:id="31168" w:name="_ETM_Q61_486964"/>
      <w:bookmarkEnd w:id="31168"/>
      <w:r>
        <w:rPr>
          <w:rtl/>
        </w:rPr>
        <w:t>–2024</w:t>
      </w:r>
      <w:r>
        <w:rPr>
          <w:rFonts w:hint="cs"/>
          <w:rtl/>
        </w:rPr>
        <w:t>,</w:t>
      </w:r>
      <w:r>
        <w:rPr>
          <w:rtl/>
        </w:rPr>
        <w:t xml:space="preserve"> אך הם פוצלו ממנה ונדונו בוועדת הבריאות כחוק בפני עצמו. אציין כי </w:t>
      </w:r>
      <w:r>
        <w:rPr>
          <w:rFonts w:hint="cs"/>
          <w:rtl/>
        </w:rPr>
        <w:t xml:space="preserve">היה חוק נוסף, </w:t>
      </w:r>
      <w:bookmarkStart w:id="31169" w:name="_ETM_Q61_496274"/>
      <w:bookmarkEnd w:id="31169"/>
      <w:r>
        <w:rPr>
          <w:rtl/>
        </w:rPr>
        <w:t>סעיף 15 להצעת החוק</w:t>
      </w:r>
      <w:r>
        <w:rPr>
          <w:rFonts w:hint="cs"/>
          <w:rtl/>
        </w:rPr>
        <w:t>,</w:t>
      </w:r>
      <w:r>
        <w:rPr>
          <w:rtl/>
        </w:rPr>
        <w:t xml:space="preserve"> שהציע לתקן את חוק ביטוח בריאות ממלכתי ולחייב בהשתתפות עצמית בעד הגעה למיון בבית חולים פסיכיאטרי</w:t>
      </w:r>
      <w:r>
        <w:rPr>
          <w:rFonts w:hint="cs"/>
          <w:rtl/>
        </w:rPr>
        <w:t>.</w:t>
      </w:r>
      <w:r>
        <w:rPr>
          <w:rtl/>
        </w:rPr>
        <w:t xml:space="preserve"> </w:t>
      </w:r>
      <w:r>
        <w:rPr>
          <w:rFonts w:hint="cs"/>
          <w:rtl/>
        </w:rPr>
        <w:t xml:space="preserve">הוא </w:t>
      </w:r>
      <w:r>
        <w:rPr>
          <w:rtl/>
        </w:rPr>
        <w:t>פוצל בוועדת הכנסת ונשאר על שולחנה של ועדת הבריאות</w:t>
      </w:r>
      <w:r>
        <w:rPr>
          <w:rFonts w:hint="cs"/>
          <w:rtl/>
        </w:rPr>
        <w:t>, ואני יכול להרגיע שהוא לא יקודם.</w:t>
      </w:r>
      <w:bookmarkStart w:id="31170" w:name="_ETM_Q61_508083"/>
      <w:bookmarkEnd w:id="31170"/>
      <w:r>
        <w:rPr>
          <w:rtl/>
        </w:rPr>
        <w:t xml:space="preserve"> </w:t>
      </w:r>
    </w:p>
    <w:p w:rsidR="00BE54DA" w:rsidRDefault="00BE54DA" w:rsidP="002972BF">
      <w:pPr>
        <w:rPr>
          <w:rtl/>
        </w:rPr>
      </w:pPr>
    </w:p>
    <w:p w:rsidR="00BE54DA" w:rsidRDefault="00BE54DA" w:rsidP="00127CBA">
      <w:pPr>
        <w:rPr>
          <w:rtl/>
        </w:rPr>
      </w:pPr>
      <w:r>
        <w:rPr>
          <w:rtl/>
        </w:rPr>
        <w:t xml:space="preserve">כאמור, הצעת החוק עוסקת בהתחשבנות שבין קופות החולים </w:t>
      </w:r>
      <w:r>
        <w:rPr>
          <w:rFonts w:hint="cs"/>
          <w:rtl/>
        </w:rPr>
        <w:t>ל</w:t>
      </w:r>
      <w:r>
        <w:rPr>
          <w:rtl/>
        </w:rPr>
        <w:t>בתי החולים לעניין שירותי בריאות הנפש, והיא מתייחסת לשלושה סוגים של מוסדות פסיכיאטריים</w:t>
      </w:r>
      <w:r w:rsidR="00CA14E6">
        <w:rPr>
          <w:rFonts w:hint="cs"/>
          <w:rtl/>
        </w:rPr>
        <w:t>:</w:t>
      </w:r>
      <w:r>
        <w:rPr>
          <w:rtl/>
        </w:rPr>
        <w:t xml:space="preserve"> ראשית, </w:t>
      </w:r>
      <w:r>
        <w:rPr>
          <w:rFonts w:hint="cs"/>
          <w:rtl/>
        </w:rPr>
        <w:t>ל</w:t>
      </w:r>
      <w:r>
        <w:rPr>
          <w:rtl/>
        </w:rPr>
        <w:t>בתי החולים הפסיכיאטר</w:t>
      </w:r>
      <w:r>
        <w:rPr>
          <w:rFonts w:hint="cs"/>
          <w:rtl/>
        </w:rPr>
        <w:t>י</w:t>
      </w:r>
      <w:r>
        <w:rPr>
          <w:rtl/>
        </w:rPr>
        <w:t>ים</w:t>
      </w:r>
      <w:r>
        <w:rPr>
          <w:rFonts w:hint="cs"/>
          <w:rtl/>
        </w:rPr>
        <w:t>,</w:t>
      </w:r>
      <w:r>
        <w:rPr>
          <w:rtl/>
        </w:rPr>
        <w:t xml:space="preserve"> המרכזים לבריאות נפש; שנ</w:t>
      </w:r>
      <w:bookmarkStart w:id="31171" w:name="_ETM_Q61_532052"/>
      <w:bookmarkEnd w:id="31171"/>
      <w:r>
        <w:rPr>
          <w:rtl/>
        </w:rPr>
        <w:t xml:space="preserve">ית, </w:t>
      </w:r>
      <w:r>
        <w:rPr>
          <w:rFonts w:hint="cs"/>
          <w:rtl/>
        </w:rPr>
        <w:t>ל</w:t>
      </w:r>
      <w:r>
        <w:rPr>
          <w:rtl/>
        </w:rPr>
        <w:t>בתי חולים ציבוריים כלליים שניתנים בהם שירותי אשפוז פסיכיאטרי</w:t>
      </w:r>
      <w:r>
        <w:rPr>
          <w:rFonts w:hint="cs"/>
          <w:rtl/>
        </w:rPr>
        <w:t>.</w:t>
      </w:r>
      <w:r>
        <w:rPr>
          <w:rtl/>
        </w:rPr>
        <w:t xml:space="preserve"> שלישית</w:t>
      </w:r>
      <w:r>
        <w:rPr>
          <w:rFonts w:hint="cs"/>
          <w:rtl/>
        </w:rPr>
        <w:t>,</w:t>
      </w:r>
      <w:r>
        <w:rPr>
          <w:rtl/>
        </w:rPr>
        <w:t xml:space="preserve"> לבתי חולים מאוחדים, דהיינו בתי חולים ציבוריים כלליים שאוחדו עם בתי חולים פסיכיאטריים. לעניין בתי חולים מאוחדים</w:t>
      </w:r>
      <w:r>
        <w:rPr>
          <w:rFonts w:hint="cs"/>
          <w:rtl/>
        </w:rPr>
        <w:t>,</w:t>
      </w:r>
      <w:r>
        <w:rPr>
          <w:rtl/>
        </w:rPr>
        <w:t xml:space="preserve"> אבהיר כי הצעת החוק אינה קובעת את הכללים לאיחוד בתי החולים</w:t>
      </w:r>
      <w:r>
        <w:rPr>
          <w:rFonts w:hint="cs"/>
          <w:rtl/>
        </w:rPr>
        <w:t>. בנוסח שבפניכם הוסמכו שרי האוצר</w:t>
      </w:r>
      <w:bookmarkStart w:id="31172" w:name="_ETM_Q61_543072"/>
      <w:bookmarkEnd w:id="31172"/>
      <w:r>
        <w:rPr>
          <w:rFonts w:hint="cs"/>
          <w:rtl/>
        </w:rPr>
        <w:t xml:space="preserve"> והבריאות להכריז בצו</w:t>
      </w:r>
      <w:bookmarkStart w:id="31173" w:name="_ETM_Q61_547412"/>
      <w:bookmarkStart w:id="31174" w:name="_ETM_Q61_550221"/>
      <w:bookmarkEnd w:id="31173"/>
      <w:bookmarkEnd w:id="31174"/>
      <w:r>
        <w:rPr>
          <w:rFonts w:hint="cs"/>
          <w:rtl/>
        </w:rPr>
        <w:t xml:space="preserve"> כי יראו צמד של בית חולים כללי ובית חולים </w:t>
      </w:r>
      <w:bookmarkStart w:id="31175" w:name="_ETM_Q61_548341"/>
      <w:bookmarkEnd w:id="31175"/>
      <w:r>
        <w:rPr>
          <w:rFonts w:hint="cs"/>
          <w:rtl/>
        </w:rPr>
        <w:t>פסיכיאטר</w:t>
      </w:r>
      <w:r>
        <w:rPr>
          <w:rFonts w:hint="eastAsia"/>
          <w:rtl/>
        </w:rPr>
        <w:t>י</w:t>
      </w:r>
      <w:r>
        <w:rPr>
          <w:rtl/>
        </w:rPr>
        <w:t xml:space="preserve"> כבית חולים מאוחד לעניין החוק המוצע ממועד שיקבעו בהכרזה. ההתחשבנות המפורטת בהצעת החוק מתייחסת לשירותי האשפוז הפסיכיאטרי שנותן בית החולים</w:t>
      </w:r>
      <w:r>
        <w:rPr>
          <w:rFonts w:hint="cs"/>
          <w:rtl/>
        </w:rPr>
        <w:t>,</w:t>
      </w:r>
      <w:r>
        <w:rPr>
          <w:rtl/>
        </w:rPr>
        <w:t xml:space="preserve"> ובכלל זה לאשפוז המלא לסוגיו, שלכל אחד מהם קבוע תעריף נפרד לאשפוז היום</w:t>
      </w:r>
      <w:r>
        <w:rPr>
          <w:rFonts w:hint="cs"/>
          <w:rtl/>
        </w:rPr>
        <w:t>,</w:t>
      </w:r>
      <w:r>
        <w:rPr>
          <w:rtl/>
        </w:rPr>
        <w:t xml:space="preserve"> וכן לאשפוז בית</w:t>
      </w:r>
      <w:r w:rsidR="00127CBA">
        <w:rPr>
          <w:rFonts w:hint="cs"/>
          <w:rtl/>
        </w:rPr>
        <w:t>,</w:t>
      </w:r>
      <w:r>
        <w:rPr>
          <w:rtl/>
        </w:rPr>
        <w:t xml:space="preserve"> שמוגדר כטיפול אינטנסיבי בבית החולה, שניתן לפי הנחיות מנכ</w:t>
      </w:r>
      <w:r>
        <w:rPr>
          <w:rFonts w:hint="cs"/>
          <w:rtl/>
        </w:rPr>
        <w:t>"</w:t>
      </w:r>
      <w:r>
        <w:rPr>
          <w:rtl/>
        </w:rPr>
        <w:t xml:space="preserve">ל משרד הבריאות. </w:t>
      </w:r>
      <w:bookmarkStart w:id="31176" w:name="_ETM_Q61_574261"/>
      <w:bookmarkStart w:id="31177" w:name="_ETM_Q61_574331"/>
      <w:bookmarkStart w:id="31178" w:name="_ETM_Q61_574421"/>
      <w:bookmarkStart w:id="31179" w:name="_ETM_Q61_574486"/>
      <w:bookmarkEnd w:id="31176"/>
      <w:bookmarkEnd w:id="31177"/>
      <w:bookmarkEnd w:id="31178"/>
      <w:bookmarkEnd w:id="31179"/>
    </w:p>
    <w:p w:rsidR="00BE54DA" w:rsidRDefault="00BE54DA" w:rsidP="002972BF">
      <w:pPr>
        <w:rPr>
          <w:rtl/>
        </w:rPr>
      </w:pPr>
    </w:p>
    <w:p w:rsidR="00BE54DA" w:rsidRDefault="00BE54DA" w:rsidP="002972BF">
      <w:pPr>
        <w:rPr>
          <w:rtl/>
        </w:rPr>
      </w:pPr>
      <w:r>
        <w:rPr>
          <w:rtl/>
        </w:rPr>
        <w:t>לגבי שירותי האשפוז הפסיכיאטרי</w:t>
      </w:r>
      <w:r>
        <w:rPr>
          <w:rFonts w:hint="cs"/>
          <w:rtl/>
        </w:rPr>
        <w:t>,</w:t>
      </w:r>
      <w:r>
        <w:rPr>
          <w:rtl/>
        </w:rPr>
        <w:t xml:space="preserve"> י</w:t>
      </w:r>
      <w:r>
        <w:rPr>
          <w:rFonts w:hint="cs"/>
          <w:rtl/>
        </w:rPr>
        <w:t>י</w:t>
      </w:r>
      <w:r>
        <w:rPr>
          <w:rtl/>
        </w:rPr>
        <w:t>קבע לכל בית חולים ולכל קופת חולים בסיס התחשבנות פרטני</w:t>
      </w:r>
      <w:r>
        <w:rPr>
          <w:rFonts w:hint="cs"/>
          <w:rtl/>
        </w:rPr>
        <w:t>,</w:t>
      </w:r>
      <w:r>
        <w:rPr>
          <w:rtl/>
        </w:rPr>
        <w:t xml:space="preserve"> ומדי חודש קופת החולים תהיה חייבת לשלם לבית החולים את החלק ה</w:t>
      </w:r>
      <w:r>
        <w:rPr>
          <w:rFonts w:hint="cs"/>
          <w:rtl/>
        </w:rPr>
        <w:t>-</w:t>
      </w:r>
      <w:r>
        <w:rPr>
          <w:rtl/>
        </w:rPr>
        <w:t>12 של אותו בסיס התחשבנות. זאת</w:t>
      </w:r>
      <w:r w:rsidR="00127CBA">
        <w:rPr>
          <w:rFonts w:hint="cs"/>
          <w:rtl/>
        </w:rPr>
        <w:t>,</w:t>
      </w:r>
      <w:r>
        <w:rPr>
          <w:rtl/>
        </w:rPr>
        <w:t xml:space="preserve"> כפוף לכך שאם מדובר במוסד פסיכיאטרי שמשתייך לרשת</w:t>
      </w:r>
      <w:r>
        <w:rPr>
          <w:rFonts w:hint="cs"/>
          <w:rtl/>
        </w:rPr>
        <w:t>,</w:t>
      </w:r>
      <w:r>
        <w:rPr>
          <w:rtl/>
        </w:rPr>
        <w:t xml:space="preserve"> כלומר לבתי החולים הממשלתיים או לבתי החולים של קופת חולים כללית</w:t>
      </w:r>
      <w:r>
        <w:rPr>
          <w:rFonts w:hint="cs"/>
          <w:rtl/>
        </w:rPr>
        <w:t>,</w:t>
      </w:r>
      <w:r>
        <w:rPr>
          <w:rtl/>
        </w:rPr>
        <w:t xml:space="preserve"> יוכל מנהל אותה רשת לבקש את אישור השרים להורות על חלוקה אחרת של הסכומים בין המוסדות הפסיכיאטריים של הרשת</w:t>
      </w:r>
      <w:r>
        <w:rPr>
          <w:rFonts w:hint="cs"/>
          <w:rtl/>
        </w:rPr>
        <w:t>.</w:t>
      </w:r>
      <w:r>
        <w:rPr>
          <w:rtl/>
        </w:rPr>
        <w:t xml:space="preserve"> כמו כן</w:t>
      </w:r>
      <w:r>
        <w:rPr>
          <w:rFonts w:hint="cs"/>
          <w:rtl/>
        </w:rPr>
        <w:t>,</w:t>
      </w:r>
      <w:r>
        <w:rPr>
          <w:rtl/>
        </w:rPr>
        <w:t xml:space="preserve"> מנהל הרשת יוכל להחליט בעצמו</w:t>
      </w:r>
      <w:bookmarkStart w:id="31180" w:name="_ETM_Q61_599451"/>
      <w:bookmarkEnd w:id="31180"/>
      <w:r>
        <w:rPr>
          <w:rtl/>
        </w:rPr>
        <w:t xml:space="preserve"> כי שיעור של עד 1.9% מהתשלומים ש</w:t>
      </w:r>
      <w:r>
        <w:rPr>
          <w:rFonts w:hint="cs"/>
          <w:rtl/>
        </w:rPr>
        <w:t>ע</w:t>
      </w:r>
      <w:bookmarkStart w:id="31181" w:name="_ETM_Q61_606492"/>
      <w:bookmarkEnd w:id="31181"/>
      <w:r>
        <w:rPr>
          <w:rtl/>
        </w:rPr>
        <w:t xml:space="preserve">ל קופות החולים להעביר למוסדות הפסיכיאטריים של הרשת יועבר לרשת, כדי שיחולק בתום השנה בידי מנהל הרשת בין המוסדות הפסיכיאטריים שבה. </w:t>
      </w:r>
    </w:p>
    <w:p w:rsidR="00BE54DA" w:rsidRDefault="00BE54DA" w:rsidP="002972BF">
      <w:pPr>
        <w:rPr>
          <w:rtl/>
        </w:rPr>
      </w:pPr>
    </w:p>
    <w:p w:rsidR="00BE54DA" w:rsidRDefault="00BE54DA" w:rsidP="002972BF">
      <w:pPr>
        <w:rPr>
          <w:rtl/>
        </w:rPr>
      </w:pPr>
      <w:r>
        <w:rPr>
          <w:rFonts w:hint="cs"/>
          <w:rtl/>
        </w:rPr>
        <w:t>אני יודע שזה קצת משעמם, אדוני, כי זו התחשבנות</w:t>
      </w:r>
      <w:bookmarkStart w:id="31182" w:name="_ETM_Q61_610092"/>
      <w:bookmarkEnd w:id="31182"/>
      <w:r>
        <w:rPr>
          <w:rFonts w:hint="cs"/>
          <w:rtl/>
        </w:rPr>
        <w:t xml:space="preserve">, אבל זה </w:t>
      </w:r>
      <w:bookmarkStart w:id="31183" w:name="_ETM_Q61_617792"/>
      <w:bookmarkEnd w:id="31183"/>
      <w:r>
        <w:rPr>
          <w:rFonts w:hint="cs"/>
          <w:rtl/>
        </w:rPr>
        <w:t xml:space="preserve">שינוי </w:t>
      </w:r>
      <w:bookmarkStart w:id="31184" w:name="_ETM_Q61_620467"/>
      <w:bookmarkEnd w:id="31184"/>
      <w:r>
        <w:rPr>
          <w:rFonts w:hint="cs"/>
          <w:rtl/>
        </w:rPr>
        <w:t xml:space="preserve">גדול מאוד. בסוף גם ארחיב על </w:t>
      </w:r>
      <w:bookmarkStart w:id="31185" w:name="_ETM_Q61_613493"/>
      <w:bookmarkEnd w:id="31185"/>
      <w:r>
        <w:rPr>
          <w:rFonts w:hint="cs"/>
          <w:rtl/>
        </w:rPr>
        <w:t>המבנה שאנחנו מביאים בשינוי הזה</w:t>
      </w:r>
      <w:bookmarkStart w:id="31186" w:name="_ETM_Q61_616242"/>
      <w:bookmarkEnd w:id="31186"/>
      <w:r>
        <w:rPr>
          <w:rFonts w:hint="cs"/>
          <w:rtl/>
        </w:rPr>
        <w:t xml:space="preserve">. </w:t>
      </w:r>
    </w:p>
    <w:p w:rsidR="00BE54DA" w:rsidRDefault="00BE54DA" w:rsidP="002972BF">
      <w:pPr>
        <w:rPr>
          <w:rtl/>
        </w:rPr>
      </w:pPr>
    </w:p>
    <w:p w:rsidR="00BE54DA" w:rsidRDefault="00BE54DA" w:rsidP="002972BF">
      <w:pPr>
        <w:rPr>
          <w:rtl/>
        </w:rPr>
      </w:pPr>
      <w:r>
        <w:rPr>
          <w:rFonts w:hint="cs"/>
          <w:rtl/>
        </w:rPr>
        <w:t xml:space="preserve">בסיס ההתחשבנות </w:t>
      </w:r>
      <w:bookmarkStart w:id="31187" w:name="_ETM_Q61_613970"/>
      <w:bookmarkStart w:id="31188" w:name="_ETM_Q61_614057"/>
      <w:bookmarkStart w:id="31189" w:name="_ETM_Q61_619313"/>
      <w:bookmarkEnd w:id="31187"/>
      <w:bookmarkEnd w:id="31188"/>
      <w:bookmarkEnd w:id="31189"/>
      <w:r>
        <w:rPr>
          <w:rtl/>
        </w:rPr>
        <w:t>הפרטני נקבע לפי שני מרכיבים שמוכפלים זה</w:t>
      </w:r>
      <w:r>
        <w:rPr>
          <w:rFonts w:hint="cs"/>
          <w:rtl/>
        </w:rPr>
        <w:t xml:space="preserve"> </w:t>
      </w:r>
      <w:r>
        <w:rPr>
          <w:rtl/>
        </w:rPr>
        <w:t>בז</w:t>
      </w:r>
      <w:r>
        <w:rPr>
          <w:rFonts w:hint="cs"/>
          <w:rtl/>
        </w:rPr>
        <w:t xml:space="preserve">ה. </w:t>
      </w:r>
      <w:r>
        <w:rPr>
          <w:rtl/>
        </w:rPr>
        <w:t>המרכיב הראשון מתייחס לפוטנציאל של שירותי האשפוז הפסיכיאטריים בבית החולים</w:t>
      </w:r>
      <w:r>
        <w:rPr>
          <w:rFonts w:hint="cs"/>
          <w:rtl/>
        </w:rPr>
        <w:t>,</w:t>
      </w:r>
      <w:r>
        <w:rPr>
          <w:rtl/>
        </w:rPr>
        <w:t xml:space="preserve"> והוא מכפלה של מספר המיטות בתעודת הרישום של בית החולים במספר ימי האשפוז בשנה ובמקדם התחשבנות המבטא תפוסה בשיעור</w:t>
      </w:r>
      <w:r>
        <w:rPr>
          <w:rFonts w:hint="cs"/>
          <w:rtl/>
        </w:rPr>
        <w:t xml:space="preserve"> של</w:t>
      </w:r>
      <w:r>
        <w:rPr>
          <w:rtl/>
        </w:rPr>
        <w:t xml:space="preserve"> 95%</w:t>
      </w:r>
      <w:r>
        <w:rPr>
          <w:rFonts w:hint="cs"/>
          <w:rtl/>
        </w:rPr>
        <w:t xml:space="preserve">. </w:t>
      </w:r>
      <w:bookmarkStart w:id="31190" w:name="_ETM_Q61_633983"/>
      <w:bookmarkStart w:id="31191" w:name="_ETM_Q61_635223"/>
      <w:bookmarkEnd w:id="31190"/>
      <w:bookmarkEnd w:id="31191"/>
      <w:r>
        <w:rPr>
          <w:rtl/>
        </w:rPr>
        <w:t>אולם אם יש פער של יותר מ-8% ב</w:t>
      </w:r>
      <w:r>
        <w:rPr>
          <w:rFonts w:hint="cs"/>
          <w:rtl/>
        </w:rPr>
        <w:t xml:space="preserve">ין </w:t>
      </w:r>
      <w:bookmarkStart w:id="31192" w:name="_ETM_Q61_637073"/>
      <w:bookmarkEnd w:id="31192"/>
      <w:r>
        <w:rPr>
          <w:rtl/>
        </w:rPr>
        <w:t>סכום ההתחשבנות בשנת 2023 ובין החישוב האמור בשנת 2025, לגבי אותו מספר של מיטות שהיו במוסד בשנת 2023, ייקבע רכיב זה לפי סכום ההתחשבנות לשנת 2023</w:t>
      </w:r>
      <w:r>
        <w:rPr>
          <w:rFonts w:hint="cs"/>
          <w:rtl/>
        </w:rPr>
        <w:t>,</w:t>
      </w:r>
      <w:r>
        <w:rPr>
          <w:rtl/>
        </w:rPr>
        <w:t xml:space="preserve"> בתוספת החישוב האמור לגבי המיטות שנוספו לתעודת הרישום</w:t>
      </w:r>
      <w:r>
        <w:rPr>
          <w:rFonts w:hint="cs"/>
          <w:rtl/>
        </w:rPr>
        <w:t>,</w:t>
      </w:r>
      <w:r>
        <w:rPr>
          <w:rtl/>
        </w:rPr>
        <w:t xml:space="preserve"> לפי ת</w:t>
      </w:r>
      <w:r>
        <w:rPr>
          <w:rFonts w:hint="cs"/>
          <w:rtl/>
        </w:rPr>
        <w:t>ו</w:t>
      </w:r>
      <w:r>
        <w:rPr>
          <w:rtl/>
        </w:rPr>
        <w:t>כנית המיטות הרב</w:t>
      </w:r>
      <w:r>
        <w:rPr>
          <w:rFonts w:hint="cs"/>
          <w:rtl/>
        </w:rPr>
        <w:t>-</w:t>
      </w:r>
      <w:r>
        <w:rPr>
          <w:rtl/>
        </w:rPr>
        <w:t xml:space="preserve">שנתית משנת 2025 ואילך. </w:t>
      </w:r>
    </w:p>
    <w:p w:rsidR="00BE54DA" w:rsidRDefault="00BE54DA" w:rsidP="002972BF">
      <w:pPr>
        <w:rPr>
          <w:rtl/>
        </w:rPr>
      </w:pPr>
    </w:p>
    <w:p w:rsidR="00BE54DA" w:rsidRDefault="00BE54DA" w:rsidP="00127CBA">
      <w:pPr>
        <w:rPr>
          <w:rtl/>
        </w:rPr>
      </w:pPr>
      <w:r>
        <w:rPr>
          <w:rtl/>
        </w:rPr>
        <w:t>המרכיב השני הוא חלקה היחסי של קופת החולים בכלל ימי האשפוז לסוגיהם במוסדות הפסיכיאטריים</w:t>
      </w:r>
      <w:r>
        <w:rPr>
          <w:rFonts w:hint="cs"/>
          <w:rtl/>
        </w:rPr>
        <w:t>,</w:t>
      </w:r>
      <w:r>
        <w:rPr>
          <w:rtl/>
        </w:rPr>
        <w:t xml:space="preserve"> לפי תעריפיהם המתעדכנים מעת לעת</w:t>
      </w:r>
      <w:r>
        <w:rPr>
          <w:rFonts w:hint="cs"/>
          <w:rtl/>
        </w:rPr>
        <w:t>.</w:t>
      </w:r>
      <w:r>
        <w:rPr>
          <w:rtl/>
        </w:rPr>
        <w:t xml:space="preserve"> </w:t>
      </w:r>
      <w:bookmarkStart w:id="31193" w:name="_ETM_Q61_659883"/>
      <w:bookmarkEnd w:id="31193"/>
      <w:r>
        <w:rPr>
          <w:rtl/>
        </w:rPr>
        <w:t xml:space="preserve">משמעות הדבר </w:t>
      </w:r>
      <w:r>
        <w:rPr>
          <w:rFonts w:hint="cs"/>
          <w:rtl/>
        </w:rPr>
        <w:t xml:space="preserve">היא </w:t>
      </w:r>
      <w:bookmarkStart w:id="31194" w:name="_ETM_Q61_662153"/>
      <w:bookmarkEnd w:id="31194"/>
      <w:r>
        <w:rPr>
          <w:rtl/>
        </w:rPr>
        <w:t>שככל שחלקה היחסי של הקופה קטן</w:t>
      </w:r>
      <w:r>
        <w:rPr>
          <w:rFonts w:hint="cs"/>
          <w:rtl/>
        </w:rPr>
        <w:t>,</w:t>
      </w:r>
      <w:r>
        <w:rPr>
          <w:rtl/>
        </w:rPr>
        <w:t xml:space="preserve"> היא תשלם חלק קטן יותר מבסיס ההתחשבנות של המוסד הפסיכיאטרי</w:t>
      </w:r>
      <w:r w:rsidR="00127CBA">
        <w:rPr>
          <w:rFonts w:hint="cs"/>
          <w:rtl/>
        </w:rPr>
        <w:t>,</w:t>
      </w:r>
      <w:r>
        <w:rPr>
          <w:rtl/>
        </w:rPr>
        <w:t xml:space="preserve"> כך</w:t>
      </w:r>
      <w:r>
        <w:rPr>
          <w:rFonts w:hint="cs"/>
          <w:rtl/>
        </w:rPr>
        <w:t xml:space="preserve"> </w:t>
      </w:r>
      <w:r>
        <w:rPr>
          <w:rtl/>
        </w:rPr>
        <w:t>שיש לקופת החולים תמריץ להקטין את מספר ימי האשפוז</w:t>
      </w:r>
      <w:r>
        <w:rPr>
          <w:rFonts w:hint="cs"/>
          <w:rtl/>
        </w:rPr>
        <w:t>,</w:t>
      </w:r>
      <w:r>
        <w:rPr>
          <w:rtl/>
        </w:rPr>
        <w:t xml:space="preserve"> ובכך להקטין את חלקה בעוגת התשל</w:t>
      </w:r>
      <w:bookmarkStart w:id="31195" w:name="_ETM_Q61_672542"/>
      <w:bookmarkEnd w:id="31195"/>
      <w:r>
        <w:rPr>
          <w:rFonts w:hint="cs"/>
          <w:rtl/>
        </w:rPr>
        <w:t>ום</w:t>
      </w:r>
      <w:r>
        <w:rPr>
          <w:rtl/>
        </w:rPr>
        <w:t>.</w:t>
      </w:r>
      <w:bookmarkStart w:id="31196" w:name="_ETM_Q61_691132"/>
      <w:bookmarkStart w:id="31197" w:name="_ETM_Q61_690722"/>
      <w:bookmarkStart w:id="31198" w:name="_ETM_Q61_685852"/>
      <w:bookmarkStart w:id="31199" w:name="_ETM_Q61_681022"/>
      <w:bookmarkStart w:id="31200" w:name="_ETM_Q61_676653"/>
      <w:bookmarkEnd w:id="31196"/>
      <w:bookmarkEnd w:id="31197"/>
      <w:bookmarkEnd w:id="31198"/>
      <w:bookmarkEnd w:id="31199"/>
      <w:bookmarkEnd w:id="31200"/>
      <w:r>
        <w:rPr>
          <w:rFonts w:hint="cs"/>
          <w:rtl/>
        </w:rPr>
        <w:t xml:space="preserve"> </w:t>
      </w:r>
      <w:bookmarkStart w:id="31201" w:name="_ETM_Q61_673609"/>
      <w:bookmarkStart w:id="31202" w:name="_ETM_Q61_673739"/>
      <w:bookmarkEnd w:id="31201"/>
      <w:bookmarkEnd w:id="31202"/>
      <w:r>
        <w:rPr>
          <w:rtl/>
        </w:rPr>
        <w:t>לנוכח התמריץ האמור של קופות החולים לצמצם את ימי האשפוז,</w:t>
      </w:r>
      <w:r>
        <w:rPr>
          <w:rFonts w:hint="cs"/>
          <w:rtl/>
        </w:rPr>
        <w:t xml:space="preserve"> </w:t>
      </w:r>
      <w:r>
        <w:rPr>
          <w:rtl/>
        </w:rPr>
        <w:t xml:space="preserve">נקבעו בהצעת החוק הוראות המנטרלות בעת חישוב בסיס ההתחשבנות את ימי האשפוז של מבוטחי קופת החולים במוסדות הפסיכיאטריים שבבעלותה. </w:t>
      </w:r>
    </w:p>
    <w:p w:rsidR="00BE54DA" w:rsidRDefault="00BE54DA" w:rsidP="002972BF">
      <w:pPr>
        <w:rPr>
          <w:rtl/>
        </w:rPr>
      </w:pPr>
    </w:p>
    <w:p w:rsidR="00BE54DA" w:rsidRDefault="00BE54DA" w:rsidP="00127CBA">
      <w:pPr>
        <w:rPr>
          <w:rtl/>
        </w:rPr>
      </w:pPr>
      <w:bookmarkStart w:id="31203" w:name="_ETM_Q61_688570"/>
      <w:bookmarkStart w:id="31204" w:name="_ETM_Q61_688654"/>
      <w:bookmarkEnd w:id="31203"/>
      <w:bookmarkEnd w:id="31204"/>
      <w:r>
        <w:rPr>
          <w:rtl/>
        </w:rPr>
        <w:t>כמו כן, כדי לא להטיל על קופות החולים את ימי האשפוז שבהם מטופל הזכאי לקבל דיור כחלק מסל השיקום שבאחריות משרד</w:t>
      </w:r>
      <w:r>
        <w:rPr>
          <w:rFonts w:hint="cs"/>
          <w:rtl/>
        </w:rPr>
        <w:t xml:space="preserve"> </w:t>
      </w:r>
      <w:r>
        <w:rPr>
          <w:rtl/>
        </w:rPr>
        <w:t>הבריאות לספק לו</w:t>
      </w:r>
      <w:r>
        <w:rPr>
          <w:rFonts w:hint="cs"/>
          <w:rtl/>
        </w:rPr>
        <w:t xml:space="preserve">, אם הוא </w:t>
      </w:r>
      <w:r>
        <w:rPr>
          <w:rtl/>
        </w:rPr>
        <w:t>נשאר באשפוז רק משום שלא נמצאה לו מטעם משרד הבריאות מסגרת דיור מתאימה, מוצע כי ימי האשפוז של מטופל כאמור מהיום ה-11 שלאחר ההחלטה על זכאותו לת</w:t>
      </w:r>
      <w:r>
        <w:rPr>
          <w:rFonts w:hint="cs"/>
          <w:rtl/>
        </w:rPr>
        <w:t>ו</w:t>
      </w:r>
      <w:r>
        <w:rPr>
          <w:rtl/>
        </w:rPr>
        <w:t>כנית שיקום בתחום הדיור, לא יימנו בחישוב בסיס ההתחשבנות.</w:t>
      </w:r>
    </w:p>
    <w:p w:rsidR="00BE54DA" w:rsidRDefault="00BE54DA" w:rsidP="002972BF">
      <w:pPr>
        <w:rPr>
          <w:rtl/>
        </w:rPr>
      </w:pPr>
      <w:r>
        <w:rPr>
          <w:rtl/>
        </w:rPr>
        <w:t xml:space="preserve"> </w:t>
      </w:r>
    </w:p>
    <w:p w:rsidR="00BE54DA" w:rsidRDefault="00BE54DA" w:rsidP="002972BF">
      <w:pPr>
        <w:rPr>
          <w:rtl/>
        </w:rPr>
      </w:pPr>
      <w:r>
        <w:rPr>
          <w:rtl/>
        </w:rPr>
        <w:t>הצעת החוק מסמיכה את שר האוצר ושר הבריאות להגדיל את מקדם ההתחשבנות ואת בסיס ההתחשבנות במקרה שבו הוגדלה עלות סל שירותי הבריאות לקופות לצורך שירותים במוסדות הפסיכיאטריים</w:t>
      </w:r>
      <w:r>
        <w:rPr>
          <w:rFonts w:hint="cs"/>
          <w:rtl/>
        </w:rPr>
        <w:t>,</w:t>
      </w:r>
      <w:r>
        <w:rPr>
          <w:rtl/>
        </w:rPr>
        <w:t xml:space="preserve"> או </w:t>
      </w:r>
      <w:proofErr w:type="spellStart"/>
      <w:r>
        <w:rPr>
          <w:rtl/>
        </w:rPr>
        <w:t>לשנותם</w:t>
      </w:r>
      <w:proofErr w:type="spellEnd"/>
      <w:r>
        <w:rPr>
          <w:rtl/>
        </w:rPr>
        <w:t xml:space="preserve"> במגבלות מסוימות</w:t>
      </w:r>
      <w:r>
        <w:rPr>
          <w:rFonts w:hint="cs"/>
          <w:rtl/>
        </w:rPr>
        <w:t xml:space="preserve"> </w:t>
      </w:r>
      <w:proofErr w:type="spellStart"/>
      <w:r>
        <w:rPr>
          <w:rFonts w:hint="cs"/>
          <w:rtl/>
        </w:rPr>
        <w:t>וכו</w:t>
      </w:r>
      <w:proofErr w:type="spellEnd"/>
      <w:r>
        <w:rPr>
          <w:rFonts w:hint="cs"/>
          <w:rtl/>
        </w:rPr>
        <w:t xml:space="preserve">'. וכך גם </w:t>
      </w:r>
      <w:r>
        <w:rPr>
          <w:rtl/>
        </w:rPr>
        <w:t>–</w:t>
      </w:r>
      <w:r>
        <w:rPr>
          <w:rFonts w:hint="cs"/>
          <w:rtl/>
        </w:rPr>
        <w:t xml:space="preserve"> לא איכנס לכל הפרטים, יש </w:t>
      </w:r>
      <w:bookmarkStart w:id="31205" w:name="_ETM_Q61_717992"/>
      <w:bookmarkEnd w:id="31205"/>
      <w:r>
        <w:rPr>
          <w:rFonts w:hint="cs"/>
          <w:rtl/>
        </w:rPr>
        <w:t xml:space="preserve">החלטה של השרים </w:t>
      </w:r>
      <w:r>
        <w:rPr>
          <w:rtl/>
        </w:rPr>
        <w:t>–</w:t>
      </w:r>
      <w:r>
        <w:rPr>
          <w:rFonts w:hint="cs"/>
          <w:rtl/>
        </w:rPr>
        <w:t xml:space="preserve"> הצעת החוק גם מסמיכה את השרים </w:t>
      </w:r>
      <w:bookmarkStart w:id="31206" w:name="_ETM_Q61_722113"/>
      <w:bookmarkEnd w:id="31206"/>
      <w:r>
        <w:rPr>
          <w:rtl/>
        </w:rPr>
        <w:t xml:space="preserve">להקטין את בסיס ההתחשבנות </w:t>
      </w:r>
      <w:r>
        <w:rPr>
          <w:rFonts w:hint="cs"/>
          <w:rtl/>
        </w:rPr>
        <w:t>בתנאים מסוימים.</w:t>
      </w:r>
      <w:bookmarkStart w:id="31207" w:name="_ETM_Q61_726102"/>
      <w:bookmarkEnd w:id="31207"/>
      <w:r>
        <w:rPr>
          <w:rtl/>
        </w:rPr>
        <w:t xml:space="preserve"> </w:t>
      </w:r>
    </w:p>
    <w:p w:rsidR="00BE54DA" w:rsidRDefault="00BE54DA" w:rsidP="002972BF">
      <w:pPr>
        <w:rPr>
          <w:rtl/>
        </w:rPr>
      </w:pPr>
    </w:p>
    <w:p w:rsidR="00BE54DA" w:rsidRDefault="00BE54DA" w:rsidP="00127CBA">
      <w:pPr>
        <w:rPr>
          <w:rtl/>
        </w:rPr>
      </w:pPr>
      <w:r>
        <w:rPr>
          <w:rFonts w:hint="cs"/>
          <w:rtl/>
        </w:rPr>
        <w:t>החוק המוצע מסדיר גם את המדד לשיפור השירות שנקבע על ידי משרד הבריאות ונועד לבחון את שיפור ופיתוח השירות במוסדות הפסיכיאטריים</w:t>
      </w:r>
      <w:bookmarkStart w:id="31208" w:name="_ETM_Q61_734293"/>
      <w:bookmarkEnd w:id="31208"/>
      <w:r>
        <w:rPr>
          <w:rFonts w:hint="cs"/>
          <w:rtl/>
        </w:rPr>
        <w:t xml:space="preserve"> </w:t>
      </w:r>
      <w:r>
        <w:rPr>
          <w:rtl/>
        </w:rPr>
        <w:t>–</w:t>
      </w:r>
      <w:r>
        <w:rPr>
          <w:rFonts w:hint="cs"/>
          <w:rtl/>
        </w:rPr>
        <w:t xml:space="preserve"> </w:t>
      </w:r>
      <w:bookmarkStart w:id="31209" w:name="_ETM_Q61_731373"/>
      <w:bookmarkEnd w:id="31209"/>
      <w:r>
        <w:rPr>
          <w:rFonts w:hint="cs"/>
          <w:rtl/>
        </w:rPr>
        <w:t xml:space="preserve">אני חושב שזו </w:t>
      </w:r>
      <w:bookmarkStart w:id="31210" w:name="_ETM_Q61_736823"/>
      <w:bookmarkEnd w:id="31210"/>
      <w:r>
        <w:rPr>
          <w:rFonts w:hint="cs"/>
          <w:rtl/>
        </w:rPr>
        <w:t xml:space="preserve">אחת הבשורות הגדולות בהצעת החוק הזו </w:t>
      </w:r>
      <w:r>
        <w:rPr>
          <w:rtl/>
        </w:rPr>
        <w:t>–</w:t>
      </w:r>
      <w:r>
        <w:rPr>
          <w:rFonts w:hint="cs"/>
          <w:rtl/>
        </w:rPr>
        <w:t xml:space="preserve"> </w:t>
      </w:r>
      <w:bookmarkStart w:id="31211" w:name="_ETM_Q61_736383"/>
      <w:bookmarkStart w:id="31212" w:name="_ETM_Q61_738242"/>
      <w:bookmarkEnd w:id="31211"/>
      <w:bookmarkEnd w:id="31212"/>
      <w:r>
        <w:rPr>
          <w:rtl/>
        </w:rPr>
        <w:t>לפי אמות מידה שיכללו לפחות את איכות שירות האשפוז</w:t>
      </w:r>
      <w:r>
        <w:rPr>
          <w:rFonts w:hint="cs"/>
          <w:rtl/>
        </w:rPr>
        <w:t xml:space="preserve"> </w:t>
      </w:r>
      <w:r>
        <w:rPr>
          <w:rtl/>
        </w:rPr>
        <w:t>הפסיכיאטרי, את חיזוק הרצף הטיפול</w:t>
      </w:r>
      <w:r>
        <w:rPr>
          <w:rFonts w:hint="cs"/>
          <w:rtl/>
        </w:rPr>
        <w:t>י</w:t>
      </w:r>
      <w:r>
        <w:rPr>
          <w:rtl/>
        </w:rPr>
        <w:t xml:space="preserve"> ואת פיתוח החדשנות בשירותים הפסיכיאטריים. לפי המדד</w:t>
      </w:r>
      <w:r>
        <w:rPr>
          <w:rFonts w:hint="cs"/>
          <w:rtl/>
        </w:rPr>
        <w:t>,</w:t>
      </w:r>
      <w:r>
        <w:rPr>
          <w:rtl/>
        </w:rPr>
        <w:t xml:space="preserve"> ייקבע ציון לכל מוסד פסיכיאטרי</w:t>
      </w:r>
      <w:bookmarkStart w:id="31213" w:name="_ETM_Q61_754972"/>
      <w:bookmarkEnd w:id="31213"/>
      <w:r>
        <w:rPr>
          <w:rFonts w:hint="cs"/>
          <w:rtl/>
        </w:rPr>
        <w:t xml:space="preserve"> </w:t>
      </w:r>
      <w:r>
        <w:rPr>
          <w:rtl/>
        </w:rPr>
        <w:t>על בסיס נתונים שהמנכ</w:t>
      </w:r>
      <w:r>
        <w:rPr>
          <w:rFonts w:hint="cs"/>
          <w:rtl/>
        </w:rPr>
        <w:t>"</w:t>
      </w:r>
      <w:r>
        <w:rPr>
          <w:rtl/>
        </w:rPr>
        <w:t>ל יקבע את דרך הגשתם</w:t>
      </w:r>
      <w:r>
        <w:rPr>
          <w:rFonts w:hint="cs"/>
          <w:rtl/>
        </w:rPr>
        <w:t>,</w:t>
      </w:r>
      <w:r>
        <w:rPr>
          <w:rtl/>
        </w:rPr>
        <w:t xml:space="preserve"> תוך הגנה על פרטיות לעניין נתונים פרטניים של מטופלים. משרד הבריאות ישלם למוסדות הפסיכיאטריים שעמדו בתנאי הסף שיכלול המדד תוספת תשלום בסכום שיקבע שר האוצר בצו, בהתאם לציון שקיבל כל מוסד כאמור במדד. </w:t>
      </w:r>
    </w:p>
    <w:p w:rsidR="00BE54DA" w:rsidRDefault="00BE54DA" w:rsidP="002972BF">
      <w:pPr>
        <w:rPr>
          <w:rtl/>
        </w:rPr>
      </w:pPr>
    </w:p>
    <w:p w:rsidR="00BE54DA" w:rsidRDefault="00BE54DA" w:rsidP="002972BF">
      <w:pPr>
        <w:rPr>
          <w:rtl/>
        </w:rPr>
      </w:pPr>
      <w:bookmarkStart w:id="31214" w:name="TOR_Q62"/>
      <w:bookmarkEnd w:id="31214"/>
      <w:r>
        <w:rPr>
          <w:rFonts w:hint="cs"/>
          <w:rtl/>
        </w:rPr>
        <w:t xml:space="preserve">הוועדה עמדה </w:t>
      </w:r>
      <w:r>
        <w:rPr>
          <w:rtl/>
        </w:rPr>
        <w:t>על כך שקביעת המדדים תושלם לפני ההצבעה על החוק</w:t>
      </w:r>
      <w:r>
        <w:rPr>
          <w:rFonts w:hint="cs"/>
          <w:rtl/>
        </w:rPr>
        <w:t>,</w:t>
      </w:r>
      <w:r>
        <w:rPr>
          <w:rtl/>
        </w:rPr>
        <w:t xml:space="preserve"> על מנת לוודא שמרכיב</w:t>
      </w:r>
      <w:r>
        <w:rPr>
          <w:rFonts w:hint="cs"/>
          <w:rtl/>
        </w:rPr>
        <w:t xml:space="preserve"> חשוב</w:t>
      </w:r>
      <w:r>
        <w:rPr>
          <w:rtl/>
        </w:rPr>
        <w:t xml:space="preserve"> זה ייושם כבר עם כניסת החוק לתוקף. הסכום לשנת 2025</w:t>
      </w:r>
      <w:r>
        <w:rPr>
          <w:rFonts w:hint="cs"/>
          <w:rtl/>
        </w:rPr>
        <w:t>,</w:t>
      </w:r>
      <w:r>
        <w:rPr>
          <w:rtl/>
        </w:rPr>
        <w:t xml:space="preserve"> שי</w:t>
      </w:r>
      <w:r>
        <w:rPr>
          <w:rFonts w:hint="cs"/>
          <w:rtl/>
        </w:rPr>
        <w:t>י</w:t>
      </w:r>
      <w:r>
        <w:rPr>
          <w:rtl/>
        </w:rPr>
        <w:t>קבע בצו בתוך 14 י</w:t>
      </w:r>
      <w:r>
        <w:rPr>
          <w:rFonts w:hint="cs"/>
          <w:rtl/>
        </w:rPr>
        <w:t>ו</w:t>
      </w:r>
      <w:r>
        <w:rPr>
          <w:rtl/>
        </w:rPr>
        <w:t>ם מפרסום החוק המוצע ושבכניסתו לתוקף מותנית תחילתו של החוק המוצע</w:t>
      </w:r>
      <w:r>
        <w:rPr>
          <w:rFonts w:hint="cs"/>
          <w:rtl/>
        </w:rPr>
        <w:t xml:space="preserve"> </w:t>
      </w:r>
      <w:r>
        <w:rPr>
          <w:rtl/>
        </w:rPr>
        <w:t>–</w:t>
      </w:r>
      <w:r>
        <w:rPr>
          <w:rFonts w:hint="cs"/>
          <w:rtl/>
        </w:rPr>
        <w:t xml:space="preserve"> זה לא יהיה בצו, </w:t>
      </w:r>
      <w:bookmarkStart w:id="31215" w:name="_ETM_Q62_185000"/>
      <w:bookmarkEnd w:id="31215"/>
      <w:r>
        <w:rPr>
          <w:rFonts w:hint="cs"/>
          <w:rtl/>
        </w:rPr>
        <w:t>כבר כתבתנו את זה בתוך החקיקה, זו טעות. בתוך החקיקה כתוב:</w:t>
      </w:r>
      <w:r>
        <w:rPr>
          <w:rtl/>
        </w:rPr>
        <w:t xml:space="preserve"> יהיה 60 מיליון שקלים</w:t>
      </w:r>
      <w:r>
        <w:rPr>
          <w:rFonts w:hint="cs"/>
          <w:rtl/>
        </w:rPr>
        <w:t xml:space="preserve"> לשנת 2025. </w:t>
      </w:r>
      <w:r>
        <w:rPr>
          <w:rtl/>
        </w:rPr>
        <w:t>שר האוצר יוכל לשנות בצו את הסכום, אך הסכום שי</w:t>
      </w:r>
      <w:r>
        <w:rPr>
          <w:rFonts w:hint="cs"/>
          <w:rtl/>
        </w:rPr>
        <w:t>י</w:t>
      </w:r>
      <w:r>
        <w:rPr>
          <w:rtl/>
        </w:rPr>
        <w:t>קבע יהיה כזה שעדיין יהיה בו לעודד מוסדות פסיכיאטריים לשפר ולפתח את השירות</w:t>
      </w:r>
      <w:r>
        <w:rPr>
          <w:rFonts w:hint="cs"/>
          <w:rtl/>
        </w:rPr>
        <w:t>,</w:t>
      </w:r>
      <w:r>
        <w:rPr>
          <w:rtl/>
        </w:rPr>
        <w:t xml:space="preserve"> וכן צו שיפחית מהסכום הוגבל בחוק למועדים מסוימים.</w:t>
      </w:r>
    </w:p>
    <w:p w:rsidR="00BE54DA" w:rsidRDefault="00BE54DA" w:rsidP="002972BF">
      <w:pPr>
        <w:rPr>
          <w:rtl/>
        </w:rPr>
      </w:pPr>
    </w:p>
    <w:p w:rsidR="00BE54DA" w:rsidRDefault="00BE54DA" w:rsidP="002972BF">
      <w:pPr>
        <w:pStyle w:val="af6"/>
        <w:keepNext/>
        <w:rPr>
          <w:rtl/>
        </w:rPr>
      </w:pPr>
      <w:r w:rsidRPr="00E931A8">
        <w:rPr>
          <w:rStyle w:val="TagStyle"/>
          <w:rtl/>
        </w:rPr>
        <w:t xml:space="preserve"> &lt;&lt; יור &gt;&gt; </w:t>
      </w:r>
      <w:r>
        <w:rPr>
          <w:rtl/>
        </w:rPr>
        <w:t>היו"ר משה סולומון:</w:t>
      </w:r>
      <w:r w:rsidRPr="00E931A8">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1216" w:name="_ETM_Q62_201000"/>
      <w:bookmarkEnd w:id="31216"/>
      <w:r>
        <w:rPr>
          <w:rFonts w:hint="cs"/>
          <w:rtl/>
        </w:rPr>
        <w:t xml:space="preserve">שנייה, אבל אם זה בחקיקה </w:t>
      </w:r>
      <w:bookmarkStart w:id="31217" w:name="_ETM_Q62_200000"/>
      <w:bookmarkEnd w:id="31217"/>
      <w:r>
        <w:rPr>
          <w:rFonts w:hint="cs"/>
          <w:rtl/>
        </w:rPr>
        <w:t>זה לא צו. איך הוא יכול לשנות אם זה בחקיקה?</w:t>
      </w:r>
    </w:p>
    <w:p w:rsidR="00BE54DA" w:rsidRDefault="00BE54DA" w:rsidP="002972BF">
      <w:pPr>
        <w:rPr>
          <w:rtl/>
        </w:rPr>
      </w:pPr>
    </w:p>
    <w:p w:rsidR="00BE54DA" w:rsidRDefault="00BE54DA" w:rsidP="002972BF">
      <w:pPr>
        <w:pStyle w:val="-"/>
        <w:keepNext/>
        <w:rPr>
          <w:rtl/>
        </w:rPr>
      </w:pPr>
      <w:bookmarkStart w:id="31218" w:name="ET_speakercontinue_6591_55"/>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18"/>
    </w:p>
    <w:p w:rsidR="00BE54DA" w:rsidRDefault="00BE54DA" w:rsidP="00D05E6D">
      <w:pPr>
        <w:rPr>
          <w:rtl/>
        </w:rPr>
      </w:pPr>
    </w:p>
    <w:p w:rsidR="00BE54DA" w:rsidRPr="00E931A8" w:rsidRDefault="00127CBA" w:rsidP="002972BF">
      <w:pPr>
        <w:rPr>
          <w:rtl/>
        </w:rPr>
      </w:pPr>
      <w:bookmarkStart w:id="31219" w:name="_ETM_Q62_202000"/>
      <w:bookmarkEnd w:id="31219"/>
      <w:r>
        <w:rPr>
          <w:rFonts w:hint="cs"/>
          <w:rtl/>
        </w:rPr>
        <w:t>לא. בחקיקה כתוב לשנת 2025.</w:t>
      </w:r>
      <w:r w:rsidR="00BE54DA">
        <w:rPr>
          <w:rFonts w:hint="cs"/>
          <w:rtl/>
        </w:rPr>
        <w:t xml:space="preserve"> בהמשך </w:t>
      </w:r>
      <w:r w:rsidR="00BE54DA">
        <w:rPr>
          <w:rtl/>
        </w:rPr>
        <w:t>–</w:t>
      </w:r>
      <w:r w:rsidR="00BE54DA">
        <w:rPr>
          <w:rFonts w:hint="cs"/>
          <w:rtl/>
        </w:rPr>
        <w:t xml:space="preserve"> החוק הזה תקף </w:t>
      </w:r>
      <w:bookmarkStart w:id="31220" w:name="_ETM_Q62_208000"/>
      <w:bookmarkEnd w:id="31220"/>
      <w:r w:rsidR="00BE54DA">
        <w:rPr>
          <w:rFonts w:hint="cs"/>
          <w:rtl/>
        </w:rPr>
        <w:t xml:space="preserve">עד סוף 2028, עם אפשרות הארכה לעוד שלוש שנים </w:t>
      </w:r>
      <w:bookmarkStart w:id="31221" w:name="_ETM_Q62_210000"/>
      <w:bookmarkEnd w:id="31221"/>
      <w:r w:rsidR="00BE54DA">
        <w:rPr>
          <w:rFonts w:hint="cs"/>
          <w:rtl/>
        </w:rPr>
        <w:t xml:space="preserve">נוספות. אני כבר אגיע לזה. הוא יוכל </w:t>
      </w:r>
      <w:bookmarkStart w:id="31222" w:name="_ETM_Q62_214000"/>
      <w:bookmarkEnd w:id="31222"/>
      <w:r w:rsidR="00BE54DA">
        <w:rPr>
          <w:rFonts w:hint="cs"/>
          <w:rtl/>
        </w:rPr>
        <w:t xml:space="preserve">בצו להבא, אבל בשנת 2025 קבענו סכום מינימלי, 60 מיליון שקלים. </w:t>
      </w:r>
    </w:p>
    <w:p w:rsidR="00BE54DA" w:rsidRDefault="00BE54DA" w:rsidP="002972BF">
      <w:pPr>
        <w:rPr>
          <w:rtl/>
        </w:rPr>
      </w:pPr>
      <w:bookmarkStart w:id="31223" w:name="_ETM_Q62_203000"/>
      <w:bookmarkEnd w:id="31223"/>
    </w:p>
    <w:p w:rsidR="00BE54DA" w:rsidRDefault="00BE54DA" w:rsidP="002972BF">
      <w:pPr>
        <w:rPr>
          <w:rtl/>
        </w:rPr>
      </w:pPr>
      <w:r>
        <w:rPr>
          <w:rtl/>
        </w:rPr>
        <w:t>הסדר ההתחשבנות אינו חל על שירותי מיון פסיכיאטריים</w:t>
      </w:r>
      <w:r>
        <w:rPr>
          <w:rFonts w:hint="cs"/>
          <w:rtl/>
        </w:rPr>
        <w:t>,</w:t>
      </w:r>
      <w:r>
        <w:rPr>
          <w:rtl/>
        </w:rPr>
        <w:t xml:space="preserve"> אולם הצעת החוק קובעת לגביהם כי שר האוצר ושר הבריאות מוסמכים להחליט</w:t>
      </w:r>
      <w:r>
        <w:rPr>
          <w:rFonts w:hint="cs"/>
          <w:rtl/>
        </w:rPr>
        <w:t xml:space="preserve"> </w:t>
      </w:r>
      <w:r>
        <w:rPr>
          <w:rtl/>
        </w:rPr>
        <w:t>–</w:t>
      </w:r>
      <w:r>
        <w:rPr>
          <w:rFonts w:hint="cs"/>
          <w:rtl/>
        </w:rPr>
        <w:t xml:space="preserve"> </w:t>
      </w:r>
      <w:r>
        <w:rPr>
          <w:rtl/>
        </w:rPr>
        <w:t>לעניין בתי חולים פסיכיאטריים בלבד</w:t>
      </w:r>
      <w:r>
        <w:rPr>
          <w:rFonts w:hint="cs"/>
          <w:rtl/>
        </w:rPr>
        <w:t xml:space="preserve"> </w:t>
      </w:r>
      <w:r>
        <w:rPr>
          <w:rtl/>
        </w:rPr>
        <w:t>– כי תיקבע לגביהם תקרת צריכה, שמעבר לה יחויבו קופות החולים</w:t>
      </w:r>
      <w:r>
        <w:rPr>
          <w:rFonts w:hint="cs"/>
          <w:rtl/>
        </w:rPr>
        <w:t xml:space="preserve"> </w:t>
      </w:r>
      <w:r>
        <w:rPr>
          <w:rtl/>
        </w:rPr>
        <w:t>–</w:t>
      </w:r>
      <w:r>
        <w:rPr>
          <w:rFonts w:hint="cs"/>
          <w:rtl/>
        </w:rPr>
        <w:t xml:space="preserve"> זה מה שנקרא </w:t>
      </w:r>
      <w:r>
        <w:t>cap</w:t>
      </w:r>
      <w:r>
        <w:rPr>
          <w:rtl/>
        </w:rPr>
        <w:t xml:space="preserve"> </w:t>
      </w:r>
      <w:r>
        <w:rPr>
          <w:rFonts w:hint="eastAsia"/>
          <w:rtl/>
        </w:rPr>
        <w:t>–</w:t>
      </w:r>
      <w:r>
        <w:rPr>
          <w:rFonts w:hint="cs"/>
          <w:rtl/>
        </w:rPr>
        <w:t xml:space="preserve"> </w:t>
      </w:r>
      <w:r>
        <w:rPr>
          <w:rtl/>
        </w:rPr>
        <w:t>רק ב-30% ממחיר השירות. השרים יוכלו לקבוע זאת רק אם חל גידול של יותר מ-6% בצריכת שירותי המיון והנסיבות מצדיקות זאת</w:t>
      </w:r>
      <w:r>
        <w:rPr>
          <w:rFonts w:hint="cs"/>
          <w:rtl/>
        </w:rPr>
        <w:t>, ו</w:t>
      </w:r>
      <w:r>
        <w:rPr>
          <w:rtl/>
        </w:rPr>
        <w:t>מטרת ההוראה היא למנוע גידול בפניות למיון הפסיכיאטרי כחלופה לפיתוח שירותים אחרים.</w:t>
      </w:r>
      <w:r>
        <w:rPr>
          <w:rFonts w:hint="cs"/>
          <w:rtl/>
        </w:rPr>
        <w:t xml:space="preserve"> המטרה </w:t>
      </w:r>
      <w:bookmarkStart w:id="31224" w:name="_ETM_Q62_241000"/>
      <w:bookmarkEnd w:id="31224"/>
      <w:r>
        <w:rPr>
          <w:rFonts w:hint="cs"/>
          <w:rtl/>
        </w:rPr>
        <w:t>של החוק הייתה, בין היתר, לעודד את הקופות לפתוח חלופות אשפוז בקהילה, שלשם אנחנו הולכים.</w:t>
      </w:r>
      <w:r>
        <w:rPr>
          <w:rtl/>
        </w:rPr>
        <w:t xml:space="preserve"> הוועדה </w:t>
      </w:r>
      <w:r w:rsidRPr="004A4C49">
        <w:rPr>
          <w:rtl/>
        </w:rPr>
        <w:t>עמדה על כך שתקרת הצריכה לא תפחת מהיקף הצריכה של שירותי המיון בשנה הקודמת, ושמועד קביעת התקרה יאפשר לבתי החולים הפסיכיאטריים לְכַלְכֵּל מראש</w:t>
      </w:r>
      <w:r w:rsidRPr="004A4C49">
        <w:rPr>
          <w:rFonts w:hint="cs"/>
          <w:rtl/>
        </w:rPr>
        <w:t xml:space="preserve"> – </w:t>
      </w:r>
      <w:r w:rsidRPr="004A4C49">
        <w:rPr>
          <w:rtl/>
        </w:rPr>
        <w:t>לְכַּלְכֵּל</w:t>
      </w:r>
      <w:r w:rsidRPr="004A4C49">
        <w:rPr>
          <w:rFonts w:hint="cs"/>
          <w:rtl/>
        </w:rPr>
        <w:t xml:space="preserve"> מראש –</w:t>
      </w:r>
      <w:r w:rsidRPr="004A4C49">
        <w:rPr>
          <w:rtl/>
        </w:rPr>
        <w:t xml:space="preserve"> את צעדיהם.</w:t>
      </w:r>
    </w:p>
    <w:p w:rsidR="00BE54DA" w:rsidRDefault="00BE54DA" w:rsidP="002972BF">
      <w:pPr>
        <w:rPr>
          <w:rtl/>
        </w:rPr>
      </w:pPr>
    </w:p>
    <w:p w:rsidR="00BE54DA" w:rsidRDefault="00BE54DA" w:rsidP="002972BF">
      <w:pPr>
        <w:pStyle w:val="af6"/>
        <w:keepNext/>
        <w:rPr>
          <w:rtl/>
        </w:rPr>
      </w:pPr>
      <w:r w:rsidRPr="004A4C49">
        <w:rPr>
          <w:rStyle w:val="TagStyle"/>
          <w:rtl/>
        </w:rPr>
        <w:t xml:space="preserve"> &lt;&lt; יור &gt;&gt; </w:t>
      </w:r>
      <w:r>
        <w:rPr>
          <w:rtl/>
        </w:rPr>
        <w:t>היו"ר משה סולומון:</w:t>
      </w:r>
      <w:r w:rsidRPr="004A4C49">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1225" w:name="_ETM_Q62_253000"/>
      <w:bookmarkEnd w:id="31225"/>
      <w:r>
        <w:rPr>
          <w:rFonts w:hint="cs"/>
          <w:rtl/>
        </w:rPr>
        <w:t xml:space="preserve">לא, </w:t>
      </w:r>
      <w:r w:rsidRPr="004A4C49">
        <w:rPr>
          <w:rtl/>
        </w:rPr>
        <w:t>לְכַלְכֵּל</w:t>
      </w:r>
      <w:r>
        <w:rPr>
          <w:rFonts w:hint="cs"/>
          <w:rtl/>
        </w:rPr>
        <w:t xml:space="preserve">. </w:t>
      </w:r>
    </w:p>
    <w:p w:rsidR="00BE54DA" w:rsidRDefault="00BE54DA" w:rsidP="002972BF">
      <w:pPr>
        <w:rPr>
          <w:rtl/>
        </w:rPr>
      </w:pPr>
    </w:p>
    <w:p w:rsidR="00BE54DA" w:rsidRDefault="00BE54DA" w:rsidP="002972BF">
      <w:pPr>
        <w:pStyle w:val="-"/>
        <w:keepNext/>
        <w:rPr>
          <w:rtl/>
        </w:rPr>
      </w:pPr>
      <w:bookmarkStart w:id="31226" w:name="ET_speakercontinue_6591_56"/>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26"/>
    </w:p>
    <w:p w:rsidR="00BE54DA" w:rsidRDefault="00BE54DA" w:rsidP="00D05E6D">
      <w:pPr>
        <w:rPr>
          <w:rtl/>
        </w:rPr>
      </w:pPr>
    </w:p>
    <w:p w:rsidR="00BE54DA" w:rsidRDefault="00BE54DA" w:rsidP="002972BF">
      <w:pPr>
        <w:rPr>
          <w:rtl/>
        </w:rPr>
      </w:pPr>
      <w:bookmarkStart w:id="31227" w:name="_ETM_Q62_261000"/>
      <w:bookmarkEnd w:id="31227"/>
      <w:r w:rsidRPr="004A4C49">
        <w:rPr>
          <w:rtl/>
        </w:rPr>
        <w:t>לְכַלְכֵּל</w:t>
      </w:r>
      <w:r>
        <w:rPr>
          <w:rFonts w:hint="cs"/>
          <w:rtl/>
        </w:rPr>
        <w:t xml:space="preserve">. </w:t>
      </w:r>
      <w:r w:rsidRPr="004A4C49">
        <w:rPr>
          <w:rtl/>
        </w:rPr>
        <w:t>מְכַלְכֵּל</w:t>
      </w:r>
      <w:r w:rsidRPr="004A4C49">
        <w:rPr>
          <w:rFonts w:hint="cs"/>
          <w:rtl/>
        </w:rPr>
        <w:t xml:space="preserve"> </w:t>
      </w:r>
      <w:r>
        <w:rPr>
          <w:rFonts w:hint="cs"/>
          <w:rtl/>
        </w:rPr>
        <w:t xml:space="preserve">חיים בחסד. </w:t>
      </w:r>
    </w:p>
    <w:p w:rsidR="00BE54DA" w:rsidRDefault="00BE54DA" w:rsidP="002972BF">
      <w:pPr>
        <w:rPr>
          <w:rtl/>
        </w:rPr>
      </w:pPr>
      <w:bookmarkStart w:id="31228" w:name="_ETM_Q62_265000"/>
      <w:bookmarkEnd w:id="31228"/>
    </w:p>
    <w:p w:rsidR="00BE54DA" w:rsidRDefault="00BE54DA" w:rsidP="002972BF">
      <w:pPr>
        <w:pStyle w:val="af6"/>
        <w:keepNext/>
        <w:rPr>
          <w:rtl/>
        </w:rPr>
      </w:pPr>
      <w:r w:rsidRPr="004A4C49">
        <w:rPr>
          <w:rStyle w:val="TagStyle"/>
          <w:rtl/>
        </w:rPr>
        <w:t xml:space="preserve"> &lt;&lt; יור &gt;&gt; </w:t>
      </w:r>
      <w:r>
        <w:rPr>
          <w:rtl/>
        </w:rPr>
        <w:t>היו"ר משה סולומון:</w:t>
      </w:r>
      <w:r w:rsidRPr="004A4C49">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נכון. </w:t>
      </w:r>
    </w:p>
    <w:p w:rsidR="00BE54DA" w:rsidRDefault="00BE54DA" w:rsidP="002972BF">
      <w:pPr>
        <w:rPr>
          <w:rtl/>
        </w:rPr>
      </w:pPr>
    </w:p>
    <w:p w:rsidR="00BE54DA" w:rsidRDefault="00BE54DA" w:rsidP="002972BF">
      <w:pPr>
        <w:pStyle w:val="-"/>
        <w:keepNext/>
        <w:rPr>
          <w:rtl/>
        </w:rPr>
      </w:pPr>
      <w:bookmarkStart w:id="31229" w:name="ET_speakercontinue_6591_57"/>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29"/>
    </w:p>
    <w:p w:rsidR="00BE54DA" w:rsidRDefault="00BE54DA" w:rsidP="00D05E6D">
      <w:pPr>
        <w:rPr>
          <w:rtl/>
        </w:rPr>
      </w:pPr>
    </w:p>
    <w:p w:rsidR="00BE54DA" w:rsidRDefault="00BE54DA" w:rsidP="002972BF">
      <w:pPr>
        <w:rPr>
          <w:rtl/>
        </w:rPr>
      </w:pPr>
      <w:r>
        <w:rPr>
          <w:rFonts w:hint="cs"/>
          <w:rtl/>
        </w:rPr>
        <w:t xml:space="preserve">נכון, </w:t>
      </w:r>
      <w:r w:rsidRPr="004A4C49">
        <w:rPr>
          <w:rtl/>
        </w:rPr>
        <w:t>לְכַלְכֵּל</w:t>
      </w:r>
      <w:r>
        <w:rPr>
          <w:rFonts w:hint="cs"/>
          <w:rtl/>
        </w:rPr>
        <w:t xml:space="preserve">. </w:t>
      </w:r>
      <w:bookmarkStart w:id="31230" w:name="_ETM_Q62_266000"/>
      <w:bookmarkStart w:id="31231" w:name="_ETM_Q62_250000"/>
      <w:bookmarkEnd w:id="31230"/>
      <w:bookmarkEnd w:id="31231"/>
      <w:r>
        <w:rPr>
          <w:rtl/>
        </w:rPr>
        <w:t xml:space="preserve">הצעת החוק מאפשרת לקופת החולים ולמוסד </w:t>
      </w:r>
      <w:r>
        <w:rPr>
          <w:rFonts w:hint="cs"/>
          <w:rtl/>
        </w:rPr>
        <w:t>ה</w:t>
      </w:r>
      <w:r>
        <w:rPr>
          <w:rtl/>
        </w:rPr>
        <w:t xml:space="preserve">פסיכיאטרי לערוך ביניהם הסכם לעניין התחשבנות בעד שירותים פסיכיאטריים אמבולטוריים שאינם נכללים בהסדר ההתחשבנות שבהצעת החוק. </w:t>
      </w:r>
    </w:p>
    <w:p w:rsidR="00BE54DA" w:rsidRDefault="00BE54DA" w:rsidP="002972BF">
      <w:pPr>
        <w:rPr>
          <w:rtl/>
        </w:rPr>
      </w:pPr>
    </w:p>
    <w:p w:rsidR="00BE54DA" w:rsidRDefault="00BE54DA" w:rsidP="002972BF">
      <w:pPr>
        <w:pStyle w:val="af5"/>
        <w:keepNext/>
        <w:rPr>
          <w:rtl/>
        </w:rPr>
      </w:pPr>
      <w:r w:rsidRPr="004A4C49">
        <w:rPr>
          <w:rStyle w:val="TagStyle"/>
          <w:rtl/>
        </w:rPr>
        <w:t xml:space="preserve"> &lt;&lt; קריאה &gt;&gt; </w:t>
      </w:r>
      <w:r>
        <w:rPr>
          <w:rtl/>
        </w:rPr>
        <w:t>ולדימיר בליאק (יש עתיד):</w:t>
      </w:r>
      <w:r w:rsidRPr="004A4C49">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אולי אתה תסכם במקום קרעי?</w:t>
      </w:r>
    </w:p>
    <w:p w:rsidR="00BE54DA" w:rsidRDefault="00BE54DA" w:rsidP="002972BF">
      <w:pPr>
        <w:rPr>
          <w:rtl/>
        </w:rPr>
      </w:pPr>
      <w:bookmarkStart w:id="31232" w:name="_ETM_Q62_277000"/>
      <w:bookmarkEnd w:id="31232"/>
    </w:p>
    <w:p w:rsidR="00BE54DA" w:rsidRDefault="00BE54DA" w:rsidP="002972BF">
      <w:pPr>
        <w:pStyle w:val="-"/>
        <w:keepNext/>
        <w:rPr>
          <w:rtl/>
        </w:rPr>
      </w:pPr>
      <w:bookmarkStart w:id="31233" w:name="ET_speakercontinue_6591_58"/>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33"/>
    </w:p>
    <w:p w:rsidR="00BE54DA" w:rsidRDefault="00BE54DA" w:rsidP="00D05E6D">
      <w:pPr>
        <w:rPr>
          <w:rtl/>
        </w:rPr>
      </w:pPr>
    </w:p>
    <w:p w:rsidR="00BE54DA" w:rsidRDefault="00BE54DA" w:rsidP="002972BF">
      <w:pPr>
        <w:rPr>
          <w:rtl/>
        </w:rPr>
      </w:pPr>
      <w:bookmarkStart w:id="31234" w:name="_ETM_Q62_278000"/>
      <w:bookmarkEnd w:id="31234"/>
      <w:r>
        <w:rPr>
          <w:rFonts w:hint="cs"/>
          <w:rtl/>
        </w:rPr>
        <w:t xml:space="preserve">עוד מעט. במקום מי? למה? </w:t>
      </w:r>
    </w:p>
    <w:p w:rsidR="00BE54DA" w:rsidRDefault="00BE54DA" w:rsidP="002972BF">
      <w:pPr>
        <w:rPr>
          <w:rtl/>
        </w:rPr>
      </w:pPr>
      <w:bookmarkStart w:id="31235" w:name="_ETM_Q62_275000"/>
      <w:bookmarkEnd w:id="31235"/>
    </w:p>
    <w:p w:rsidR="00BE54DA" w:rsidRDefault="00BE54DA" w:rsidP="002972BF">
      <w:pPr>
        <w:pStyle w:val="af6"/>
        <w:keepNext/>
        <w:rPr>
          <w:rtl/>
        </w:rPr>
      </w:pPr>
      <w:r w:rsidRPr="004A4C49">
        <w:rPr>
          <w:rStyle w:val="TagStyle"/>
          <w:rtl/>
        </w:rPr>
        <w:t xml:space="preserve">&lt;&lt; יור &gt;&gt; </w:t>
      </w:r>
      <w:r>
        <w:rPr>
          <w:rtl/>
        </w:rPr>
        <w:t>היו"ר משה סולומון:</w:t>
      </w:r>
      <w:r w:rsidRPr="004A4C49">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זה </w:t>
      </w:r>
      <w:bookmarkStart w:id="31236" w:name="_ETM_Q62_276000"/>
      <w:bookmarkEnd w:id="31236"/>
      <w:r>
        <w:rPr>
          <w:rFonts w:hint="cs"/>
          <w:rtl/>
        </w:rPr>
        <w:t xml:space="preserve">סיכום שלו. </w:t>
      </w:r>
    </w:p>
    <w:p w:rsidR="00BE54DA" w:rsidRDefault="00BE54DA" w:rsidP="002972BF">
      <w:pPr>
        <w:rPr>
          <w:rtl/>
        </w:rPr>
      </w:pPr>
      <w:bookmarkStart w:id="31237" w:name="_ETM_Q62_280000"/>
      <w:bookmarkEnd w:id="31237"/>
    </w:p>
    <w:p w:rsidR="00BE54DA" w:rsidRDefault="00BE54DA" w:rsidP="002972BF">
      <w:pPr>
        <w:pStyle w:val="af5"/>
        <w:keepNext/>
        <w:rPr>
          <w:rtl/>
        </w:rPr>
      </w:pPr>
      <w:r w:rsidRPr="004A4C49">
        <w:rPr>
          <w:rStyle w:val="TagStyle"/>
          <w:rtl/>
        </w:rPr>
        <w:t xml:space="preserve"> &lt;&lt; קריאה &gt;&gt; </w:t>
      </w:r>
      <w:r>
        <w:rPr>
          <w:rtl/>
        </w:rPr>
        <w:t>ולדימיר בליאק (יש עתיד):</w:t>
      </w:r>
      <w:r w:rsidRPr="004A4C49">
        <w:rPr>
          <w:rStyle w:val="TagStyle"/>
          <w:rtl/>
        </w:rPr>
        <w:t xml:space="preserve"> &lt;&lt; קריאה &gt;&gt;</w:t>
      </w:r>
      <w:r>
        <w:rPr>
          <w:rtl/>
        </w:rPr>
        <w:t xml:space="preserve"> </w:t>
      </w:r>
    </w:p>
    <w:p w:rsidR="00BE54DA" w:rsidRDefault="00BE54DA" w:rsidP="00D05E6D">
      <w:pPr>
        <w:rPr>
          <w:rtl/>
        </w:rPr>
      </w:pPr>
    </w:p>
    <w:p w:rsidR="00BE54DA" w:rsidRDefault="00BE54DA" w:rsidP="00AB2591">
      <w:pPr>
        <w:rPr>
          <w:rtl/>
        </w:rPr>
      </w:pPr>
      <w:r>
        <w:rPr>
          <w:rFonts w:hint="cs"/>
          <w:rtl/>
        </w:rPr>
        <w:t xml:space="preserve">אולי תחליף אותו בכול. </w:t>
      </w:r>
      <w:bookmarkStart w:id="31238" w:name="_ETM_Q62_282000"/>
      <w:bookmarkEnd w:id="31238"/>
    </w:p>
    <w:p w:rsidR="00BE54DA" w:rsidRDefault="00BE54DA" w:rsidP="00D05E6D">
      <w:pPr>
        <w:rPr>
          <w:rtl/>
        </w:rPr>
      </w:pPr>
    </w:p>
    <w:p w:rsidR="00BE54DA" w:rsidRDefault="00BE54DA" w:rsidP="002972BF">
      <w:pPr>
        <w:pStyle w:val="-"/>
        <w:keepNext/>
        <w:rPr>
          <w:rtl/>
        </w:rPr>
      </w:pPr>
      <w:bookmarkStart w:id="31239" w:name="ET_speakercontinue_6591_60"/>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39"/>
    </w:p>
    <w:p w:rsidR="00BE54DA" w:rsidRDefault="00BE54DA" w:rsidP="00D05E6D">
      <w:pPr>
        <w:rPr>
          <w:rtl/>
        </w:rPr>
      </w:pPr>
    </w:p>
    <w:p w:rsidR="00BE54DA" w:rsidRDefault="00BE54DA" w:rsidP="00127CBA">
      <w:pPr>
        <w:rPr>
          <w:rtl/>
        </w:rPr>
      </w:pPr>
      <w:bookmarkStart w:id="31240" w:name="_ETM_Q62_283000"/>
      <w:bookmarkEnd w:id="31240"/>
      <w:r>
        <w:rPr>
          <w:rFonts w:hint="cs"/>
          <w:rtl/>
        </w:rPr>
        <w:t>אוקיי</w:t>
      </w:r>
      <w:r w:rsidR="00127CBA">
        <w:rPr>
          <w:rFonts w:hint="cs"/>
          <w:rtl/>
        </w:rPr>
        <w:t>,</w:t>
      </w:r>
      <w:r>
        <w:rPr>
          <w:rFonts w:hint="cs"/>
          <w:rtl/>
        </w:rPr>
        <w:t xml:space="preserve"> אתה יודע מה, תן לי לשקול את זה. אני רק אסיים את הנאום ואני אשקול את זה. אתה יודע מה, אפילו מוכן לשקול את זה בחיוב. </w:t>
      </w:r>
      <w:bookmarkStart w:id="31241" w:name="_ETM_Q62_291000"/>
      <w:bookmarkEnd w:id="31241"/>
    </w:p>
    <w:p w:rsidR="00BE54DA" w:rsidRDefault="00BE54DA" w:rsidP="002972BF">
      <w:pPr>
        <w:rPr>
          <w:rtl/>
        </w:rPr>
      </w:pPr>
    </w:p>
    <w:p w:rsidR="00BE54DA" w:rsidRDefault="00BE54DA" w:rsidP="002972BF">
      <w:pPr>
        <w:pStyle w:val="af6"/>
        <w:keepNext/>
        <w:rPr>
          <w:rtl/>
        </w:rPr>
      </w:pPr>
      <w:r w:rsidRPr="004A4C49">
        <w:rPr>
          <w:rStyle w:val="TagStyle"/>
          <w:rtl/>
        </w:rPr>
        <w:t xml:space="preserve"> &lt;&lt; יור &gt;&gt; </w:t>
      </w:r>
      <w:r>
        <w:rPr>
          <w:rtl/>
        </w:rPr>
        <w:t>היו"ר משה סולומון:</w:t>
      </w:r>
      <w:r w:rsidRPr="004A4C49">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הוא נהנה מדבריך, פשוט. </w:t>
      </w:r>
      <w:bookmarkStart w:id="31242" w:name="_ETM_Q62_285000"/>
      <w:bookmarkEnd w:id="31242"/>
    </w:p>
    <w:p w:rsidR="00BE54DA" w:rsidRDefault="00BE54DA" w:rsidP="00D05E6D">
      <w:pPr>
        <w:rPr>
          <w:rtl/>
        </w:rPr>
      </w:pPr>
      <w:bookmarkStart w:id="31243" w:name="_ETM_Q62_286000"/>
      <w:bookmarkEnd w:id="31243"/>
    </w:p>
    <w:p w:rsidR="00BE54DA" w:rsidRDefault="00BE54DA" w:rsidP="002972BF">
      <w:pPr>
        <w:pStyle w:val="af5"/>
        <w:keepNext/>
        <w:rPr>
          <w:rtl/>
        </w:rPr>
      </w:pPr>
      <w:r w:rsidRPr="004A4C49">
        <w:rPr>
          <w:rStyle w:val="TagStyle"/>
          <w:rtl/>
        </w:rPr>
        <w:t xml:space="preserve">&lt;&lt; קריאה &gt;&gt; </w:t>
      </w:r>
      <w:r>
        <w:rPr>
          <w:rtl/>
        </w:rPr>
        <w:t>ולדימיר בליאק (יש עתיד):</w:t>
      </w:r>
      <w:r w:rsidRPr="004A4C49">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bookmarkStart w:id="31244" w:name="_ETM_Q62_292000"/>
      <w:bookmarkEnd w:id="31244"/>
      <w:r>
        <w:rPr>
          <w:rFonts w:hint="cs"/>
          <w:rtl/>
        </w:rPr>
        <w:t xml:space="preserve">תעדכן אותי. </w:t>
      </w:r>
    </w:p>
    <w:p w:rsidR="00BE54DA" w:rsidRDefault="00BE54DA" w:rsidP="002972BF">
      <w:pPr>
        <w:rPr>
          <w:rtl/>
        </w:rPr>
      </w:pPr>
    </w:p>
    <w:p w:rsidR="00BE54DA" w:rsidRDefault="00BE54DA" w:rsidP="002972BF">
      <w:pPr>
        <w:pStyle w:val="-"/>
        <w:keepNext/>
        <w:rPr>
          <w:rtl/>
        </w:rPr>
      </w:pPr>
      <w:bookmarkStart w:id="31245" w:name="ET_speakercontinue_6591_62"/>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45"/>
    </w:p>
    <w:p w:rsidR="00BE54DA" w:rsidRDefault="00BE54DA" w:rsidP="00D05E6D">
      <w:pPr>
        <w:rPr>
          <w:rtl/>
        </w:rPr>
      </w:pPr>
    </w:p>
    <w:p w:rsidR="00BE54DA" w:rsidRDefault="00BE54DA" w:rsidP="002972BF">
      <w:pPr>
        <w:rPr>
          <w:rtl/>
        </w:rPr>
      </w:pPr>
      <w:r>
        <w:rPr>
          <w:rFonts w:hint="cs"/>
          <w:rtl/>
        </w:rPr>
        <w:t xml:space="preserve">לעדכן אותך? אוקיי. תגיד לי אחרי זה גם באיזו דרך אתה רוצה שאני אעדכן. </w:t>
      </w:r>
    </w:p>
    <w:p w:rsidR="00BE54DA" w:rsidRDefault="00BE54DA" w:rsidP="002972BF">
      <w:pPr>
        <w:rPr>
          <w:rtl/>
        </w:rPr>
      </w:pPr>
    </w:p>
    <w:p w:rsidR="00BE54DA" w:rsidRDefault="00BE54DA" w:rsidP="002972BF">
      <w:pPr>
        <w:rPr>
          <w:rtl/>
        </w:rPr>
      </w:pPr>
      <w:r>
        <w:rPr>
          <w:rtl/>
        </w:rPr>
        <w:t xml:space="preserve">בהוראת מעבר מוצע כי אם נקבעו בהסכם </w:t>
      </w:r>
      <w:r>
        <w:rPr>
          <w:rFonts w:hint="cs"/>
          <w:rtl/>
        </w:rPr>
        <w:t>ש</w:t>
      </w:r>
      <w:r>
        <w:rPr>
          <w:rtl/>
        </w:rPr>
        <w:t>לפני תחילתו של החוק המוצע הוראות לעניין התחשבנות לגבי שירותי אשפוז, שירותי מיון או שירותים אמבולטוריים שניתנים לקופת חולים על ידי מוסד פסיכיאטרי או רשת בתי חולים, יהיו הוראות אלה בטלות.</w:t>
      </w:r>
    </w:p>
    <w:p w:rsidR="00BE54DA" w:rsidRDefault="00BE54DA" w:rsidP="002972BF">
      <w:pPr>
        <w:rPr>
          <w:rtl/>
        </w:rPr>
      </w:pPr>
      <w:bookmarkStart w:id="31246" w:name="_ETM_Q62_296000"/>
      <w:bookmarkEnd w:id="31246"/>
    </w:p>
    <w:p w:rsidR="00BE54DA" w:rsidRDefault="00BE54DA" w:rsidP="002972BF">
      <w:pPr>
        <w:rPr>
          <w:rtl/>
        </w:rPr>
      </w:pPr>
      <w:r>
        <w:rPr>
          <w:rtl/>
        </w:rPr>
        <w:t>הוראות החוק המוצע חלות על שירותים הניתנים למבוטחי קופות החולים</w:t>
      </w:r>
      <w:r>
        <w:rPr>
          <w:rFonts w:hint="cs"/>
          <w:rtl/>
        </w:rPr>
        <w:t>,</w:t>
      </w:r>
      <w:r>
        <w:rPr>
          <w:rtl/>
        </w:rPr>
        <w:t xml:space="preserve"> וכן למי שנרשם לקבלת שירותי בריאות מקופת החולים בהתאם לתקנות בעניין </w:t>
      </w:r>
      <w:r>
        <w:rPr>
          <w:rFonts w:hint="cs"/>
          <w:rtl/>
        </w:rPr>
        <w:t>או כאלה ש</w:t>
      </w:r>
      <w:r>
        <w:rPr>
          <w:rtl/>
        </w:rPr>
        <w:t xml:space="preserve">נמצאים בישראל </w:t>
      </w:r>
      <w:r>
        <w:rPr>
          <w:rFonts w:hint="cs"/>
          <w:rtl/>
        </w:rPr>
        <w:t>ו</w:t>
      </w:r>
      <w:r>
        <w:rPr>
          <w:rtl/>
        </w:rPr>
        <w:t>אינם מבוטחים לפי חוק ביטוח בריאות ממלכתי, אך לא לגבי שירותים שקופת החולים נותנת לפי הסדר אחר</w:t>
      </w:r>
      <w:r>
        <w:rPr>
          <w:rFonts w:hint="cs"/>
          <w:rtl/>
        </w:rPr>
        <w:t xml:space="preserve">, </w:t>
      </w:r>
      <w:bookmarkStart w:id="31247" w:name="_ETM_Q62_321000"/>
      <w:bookmarkEnd w:id="31247"/>
      <w:r>
        <w:rPr>
          <w:rFonts w:hint="cs"/>
          <w:rtl/>
        </w:rPr>
        <w:t xml:space="preserve">וישנם כמה כאלה. אני לא ארחיב על זה. </w:t>
      </w:r>
    </w:p>
    <w:p w:rsidR="00BE54DA" w:rsidRDefault="00BE54DA" w:rsidP="002972BF">
      <w:pPr>
        <w:rPr>
          <w:rtl/>
        </w:rPr>
      </w:pPr>
    </w:p>
    <w:p w:rsidR="00BE54DA" w:rsidRDefault="00BE54DA" w:rsidP="002972BF">
      <w:pPr>
        <w:rPr>
          <w:rtl/>
        </w:rPr>
      </w:pPr>
      <w:bookmarkStart w:id="31248" w:name="_ETM_Q62_324000"/>
      <w:bookmarkEnd w:id="31248"/>
      <w:r>
        <w:rPr>
          <w:rtl/>
        </w:rPr>
        <w:t>הוראות הצעת החוק יחולו לגבי שירותים שניתנים לקופות החולים במוסדות הפסיכיאטריים מתחילת שנת 2025 ועד סוף שנת 2028</w:t>
      </w:r>
      <w:r>
        <w:rPr>
          <w:rFonts w:hint="cs"/>
          <w:rtl/>
        </w:rPr>
        <w:t xml:space="preserve">, כמו </w:t>
      </w:r>
      <w:bookmarkStart w:id="31249" w:name="_ETM_Q62_333000"/>
      <w:bookmarkEnd w:id="31249"/>
      <w:r>
        <w:rPr>
          <w:rFonts w:hint="cs"/>
          <w:rtl/>
        </w:rPr>
        <w:t>שאמרתי לך</w:t>
      </w:r>
      <w:r>
        <w:rPr>
          <w:rtl/>
        </w:rPr>
        <w:t>. השרים הוסמכו לקבוע בצו כי הוראות החוק יחולו על שירותים כאמור גם בשלוש השנים לאחר מכן, דהיינו עד שנת 2031, אך צו זה טעון אישור ועדת הבריאות, ועליו להיות מובא לוועדה מראש עם נתונים ומידע על ביצוע ההתחשבנות.</w:t>
      </w:r>
    </w:p>
    <w:p w:rsidR="00BE54DA" w:rsidRDefault="00BE54DA" w:rsidP="002972BF">
      <w:pPr>
        <w:rPr>
          <w:rtl/>
        </w:rPr>
      </w:pPr>
      <w:bookmarkStart w:id="31250" w:name="_ETM_Q62_348000"/>
      <w:bookmarkEnd w:id="31250"/>
    </w:p>
    <w:p w:rsidR="00BE54DA" w:rsidRDefault="00BE54DA" w:rsidP="00127CBA">
      <w:pPr>
        <w:rPr>
          <w:rtl/>
        </w:rPr>
      </w:pPr>
      <w:r>
        <w:rPr>
          <w:rtl/>
        </w:rPr>
        <w:t>בעת הדיונים בהצעת החוק בוועדת הבריאות הועלו פעם אחר פעם החששות מפני פגיעה במענים לאוכלוסייה הנזקקת לשירותים פסיכיאטריים. נציגי משרדי הבריאות והאוצר הציגו את מסכת ההוראות</w:t>
      </w:r>
      <w:r>
        <w:rPr>
          <w:rFonts w:hint="cs"/>
          <w:rtl/>
        </w:rPr>
        <w:t xml:space="preserve"> </w:t>
      </w:r>
      <w:r>
        <w:rPr>
          <w:rtl/>
        </w:rPr>
        <w:t>שנועדו להבטיח פיתוח שירותים חלופיים לאשפוז, ובהם גם המדד לשיפור השירות לפי החוק המוצע וגם מבחני התמיכה לפיתוח שירותים של קופות החולים בקהילה וקביעת תעריפים. ביקשנו לעמוד על כך שעבודתה של ועדת המחירים הבין</w:t>
      </w:r>
      <w:r>
        <w:rPr>
          <w:rFonts w:hint="cs"/>
          <w:rtl/>
        </w:rPr>
        <w:t>-</w:t>
      </w:r>
      <w:r>
        <w:rPr>
          <w:rtl/>
        </w:rPr>
        <w:t>משרדית בנושא תמחור תעריפי האשפוז בתחום בריאות הנפש תושלם לפני ההצבעה על החוק, כך שמודל ההתחשבנות החדש יבוסס על תעריפי האשפוז החדשים</w:t>
      </w:r>
      <w:r>
        <w:rPr>
          <w:rFonts w:hint="cs"/>
          <w:rtl/>
        </w:rPr>
        <w:t>,</w:t>
      </w:r>
      <w:r>
        <w:rPr>
          <w:rtl/>
        </w:rPr>
        <w:t xml:space="preserve"> שהם גבוהים יותר מתעריפי האשפוז הקיימים כיום.</w:t>
      </w:r>
    </w:p>
    <w:p w:rsidR="00BE54DA" w:rsidRDefault="00BE54DA" w:rsidP="002972BF">
      <w:pPr>
        <w:rPr>
          <w:rtl/>
        </w:rPr>
      </w:pPr>
      <w:bookmarkStart w:id="31251" w:name="_ETM_Q62_381000"/>
      <w:bookmarkEnd w:id="31251"/>
    </w:p>
    <w:p w:rsidR="00BE54DA" w:rsidRDefault="00BE54DA" w:rsidP="002972BF">
      <w:pPr>
        <w:rPr>
          <w:rtl/>
        </w:rPr>
      </w:pPr>
      <w:r>
        <w:rPr>
          <w:rtl/>
        </w:rPr>
        <w:t>במהלך הדיונים הכנסנו לנוסח החוק סעיף דיווח רחב</w:t>
      </w:r>
      <w:r>
        <w:rPr>
          <w:rFonts w:hint="cs"/>
          <w:rtl/>
        </w:rPr>
        <w:t xml:space="preserve"> מאוד</w:t>
      </w:r>
      <w:r>
        <w:rPr>
          <w:rtl/>
        </w:rPr>
        <w:t xml:space="preserve"> שבו נתבקשו משרדי הבריאות והאוצר להעמיד לרשות הוועדה רשימת נתונים החיוניים ליכולתה של הוועדה לפקח על יישום מודל ההתחשבנות ויעילותו, לעקוב אחר פעולתן המשולבת של התוכניות שהוצגו לוועדה ואחר השפעת תיקון חקיקה זה ולקבל החלטות מושכלות בדבר הארכתו בתום ארבע השנים הראשונות להסדר.</w:t>
      </w:r>
    </w:p>
    <w:p w:rsidR="00BE54DA" w:rsidRDefault="00BE54DA" w:rsidP="002972BF">
      <w:pPr>
        <w:rPr>
          <w:rtl/>
        </w:rPr>
      </w:pPr>
    </w:p>
    <w:p w:rsidR="00BE54DA" w:rsidRDefault="00BE54DA" w:rsidP="00127CBA">
      <w:pPr>
        <w:rPr>
          <w:rtl/>
        </w:rPr>
      </w:pPr>
      <w:r>
        <w:rPr>
          <w:rFonts w:hint="cs"/>
          <w:rtl/>
        </w:rPr>
        <w:t xml:space="preserve">אני מוכרח לומר דבר אחד </w:t>
      </w:r>
      <w:bookmarkStart w:id="31252" w:name="_ETM_Q62_406000"/>
      <w:bookmarkEnd w:id="31252"/>
      <w:r>
        <w:rPr>
          <w:rFonts w:hint="cs"/>
          <w:rtl/>
        </w:rPr>
        <w:t xml:space="preserve">חשוב מאוד </w:t>
      </w:r>
      <w:r w:rsidR="00127CBA">
        <w:rPr>
          <w:rFonts w:hint="eastAsia"/>
          <w:rtl/>
        </w:rPr>
        <w:t xml:space="preserve">– </w:t>
      </w:r>
      <w:r>
        <w:rPr>
          <w:rFonts w:hint="cs"/>
          <w:rtl/>
        </w:rPr>
        <w:t>שההסדר הזה שאנחנו מתעסקים בו עכשיו בעולם של בריאות הנפש הוא אחד מתוך כמה מרכיבים שמשרד הברי</w:t>
      </w:r>
      <w:bookmarkStart w:id="31253" w:name="_ETM_Q62_410000"/>
      <w:bookmarkEnd w:id="31253"/>
      <w:r>
        <w:rPr>
          <w:rFonts w:hint="cs"/>
          <w:rtl/>
        </w:rPr>
        <w:t>אות מוביל בעולמות של פיתוח מענים לבריאות הנפש, ואנחנו שמ</w:t>
      </w:r>
      <w:bookmarkStart w:id="31254" w:name="_ETM_Q62_417000"/>
      <w:bookmarkEnd w:id="31254"/>
      <w:r>
        <w:rPr>
          <w:rFonts w:hint="cs"/>
          <w:rtl/>
        </w:rPr>
        <w:t xml:space="preserve">ענו את זה גם בוועדה. הכול זה פסיפס אחד </w:t>
      </w:r>
      <w:bookmarkStart w:id="31255" w:name="_ETM_Q62_419000"/>
      <w:bookmarkEnd w:id="31255"/>
      <w:r>
        <w:rPr>
          <w:rFonts w:hint="cs"/>
          <w:rtl/>
        </w:rPr>
        <w:t xml:space="preserve">שלם, ולכן החלק הזה שאנחנו מביאים היום הוא חלק מאוד </w:t>
      </w:r>
      <w:bookmarkStart w:id="31256" w:name="_ETM_Q62_422000"/>
      <w:bookmarkEnd w:id="31256"/>
      <w:r>
        <w:rPr>
          <w:rFonts w:hint="cs"/>
          <w:rtl/>
        </w:rPr>
        <w:t xml:space="preserve">גדול ומשמעותי, אבל הוא לא הכול. </w:t>
      </w:r>
    </w:p>
    <w:p w:rsidR="00BE54DA" w:rsidRDefault="00BE54DA" w:rsidP="002972BF">
      <w:pPr>
        <w:rPr>
          <w:rtl/>
        </w:rPr>
      </w:pPr>
    </w:p>
    <w:p w:rsidR="00BE54DA" w:rsidRDefault="00BE54DA" w:rsidP="002972BF">
      <w:pPr>
        <w:rPr>
          <w:rtl/>
        </w:rPr>
      </w:pPr>
      <w:bookmarkStart w:id="31257" w:name="_ETM_Q62_382000"/>
      <w:bookmarkEnd w:id="31257"/>
      <w:r>
        <w:rPr>
          <w:rtl/>
        </w:rPr>
        <w:t>מאז פרוץ המלחמה</w:t>
      </w:r>
      <w:r>
        <w:rPr>
          <w:rFonts w:hint="cs"/>
          <w:rtl/>
        </w:rPr>
        <w:t xml:space="preserve"> למעשה</w:t>
      </w:r>
      <w:r>
        <w:rPr>
          <w:rtl/>
        </w:rPr>
        <w:t xml:space="preserve"> מדינת ישראל מתמודדת עם אחד ממשברי בריאות הנפש המורכבים שידענו. השפעותיו ניכרות בכל מגזרי החברה</w:t>
      </w:r>
      <w:r>
        <w:rPr>
          <w:rFonts w:hint="cs"/>
          <w:rtl/>
        </w:rPr>
        <w:t xml:space="preserve"> </w:t>
      </w:r>
      <w:r>
        <w:rPr>
          <w:rtl/>
        </w:rPr>
        <w:t>–</w:t>
      </w:r>
      <w:r>
        <w:rPr>
          <w:rFonts w:hint="cs"/>
          <w:rtl/>
        </w:rPr>
        <w:t xml:space="preserve"> </w:t>
      </w:r>
      <w:bookmarkStart w:id="31258" w:name="_ETM_Q62_437000"/>
      <w:bookmarkEnd w:id="31258"/>
      <w:r>
        <w:rPr>
          <w:rtl/>
        </w:rPr>
        <w:t>מהלוחמים ששבו מהקרב, דרך משפחות הנפגעים ועד לאזרחים שמנסים לשוב לשגרה לאחר זעזוע עמוק. אל מול האתגר הזה, עלינו להבטיח שהמערכת הציבורית ערוכה להעניק טיפול נגיש, מקצועי ומותאם לכל מי שזקוק לו. ועדת הבריאות עוסקת בכך מתוך מחויבות עמוקה לחיזוק מערך בריאות הנפש ולהבטחת טיפול מיטבי לכלל האוכלוסייה.</w:t>
      </w:r>
    </w:p>
    <w:p w:rsidR="00BE54DA" w:rsidRDefault="00BE54DA" w:rsidP="002972BF">
      <w:pPr>
        <w:rPr>
          <w:rtl/>
        </w:rPr>
      </w:pPr>
      <w:bookmarkStart w:id="31259" w:name="_ETM_Q62_431000"/>
      <w:bookmarkEnd w:id="31259"/>
    </w:p>
    <w:p w:rsidR="00BE54DA" w:rsidRDefault="00BE54DA" w:rsidP="002972BF">
      <w:pPr>
        <w:rPr>
          <w:rtl/>
        </w:rPr>
      </w:pPr>
      <w:bookmarkStart w:id="31260" w:name="_ETM_Q62_429000"/>
      <w:bookmarkEnd w:id="31260"/>
      <w:r>
        <w:rPr>
          <w:rtl/>
        </w:rPr>
        <w:t xml:space="preserve">הצעת החוק שאנו מביאים היום היא צעד משמעותי בכיוון הזה. מודל ההתחשבנות החדש יאפשר יצירת מסגרות טיפוליות שייתנו מענה מקיף </w:t>
      </w:r>
      <w:r>
        <w:rPr>
          <w:rFonts w:hint="cs"/>
          <w:rtl/>
        </w:rPr>
        <w:t>ב</w:t>
      </w:r>
      <w:r>
        <w:rPr>
          <w:rtl/>
        </w:rPr>
        <w:t>כל שלבי הרצף הטיפולי</w:t>
      </w:r>
      <w:r>
        <w:rPr>
          <w:rFonts w:hint="cs"/>
          <w:rtl/>
        </w:rPr>
        <w:t xml:space="preserve">, </w:t>
      </w:r>
      <w:r>
        <w:rPr>
          <w:rtl/>
        </w:rPr>
        <w:t xml:space="preserve">מההתערבות הראשונית ועד לשיקום והחזרה לקהילה. הוא ישים דגש על העברת מרכז הכובד בטיפול ממערך האשפוז לשירותים אמבולטוריים בקהילה </w:t>
      </w:r>
      <w:r>
        <w:rPr>
          <w:rFonts w:hint="cs"/>
          <w:rtl/>
        </w:rPr>
        <w:t xml:space="preserve">– </w:t>
      </w:r>
      <w:r>
        <w:rPr>
          <w:rtl/>
        </w:rPr>
        <w:t>צעד</w:t>
      </w:r>
      <w:r>
        <w:rPr>
          <w:rFonts w:hint="cs"/>
          <w:rtl/>
        </w:rPr>
        <w:t xml:space="preserve"> ה</w:t>
      </w:r>
      <w:r>
        <w:rPr>
          <w:rtl/>
        </w:rPr>
        <w:t>כרחי שיאפשר למטופלים לקבל מענה קרוב לביתם, בסביבה הטבעית שלהם, תוך הפחתת הצורך באשפוזים ממושכים.</w:t>
      </w:r>
      <w:bookmarkStart w:id="31261" w:name="_ETM_Q62_482000"/>
      <w:bookmarkStart w:id="31262" w:name="_ETM_Q62_484000"/>
      <w:bookmarkEnd w:id="31261"/>
      <w:bookmarkEnd w:id="31262"/>
      <w:r>
        <w:rPr>
          <w:rFonts w:hint="cs"/>
          <w:rtl/>
        </w:rPr>
        <w:t xml:space="preserve"> בנוסף</w:t>
      </w:r>
      <w:r>
        <w:rPr>
          <w:rtl/>
        </w:rPr>
        <w:t>, ההסדר החדש יאפשר פיתוח מערך בריאות הנפש גם בבתי החולים הכלליים, מתוך הכרה בכך שהגוף והנפש אינם נפרדים, וכי שילוב בין טיפול רפואי כללי לבין טיפול נפשי הוא חיוני לריפוי מלא.</w:t>
      </w:r>
      <w:r>
        <w:rPr>
          <w:rFonts w:hint="cs"/>
          <w:rtl/>
        </w:rPr>
        <w:t xml:space="preserve"> </w:t>
      </w:r>
      <w:r>
        <w:rPr>
          <w:rtl/>
        </w:rPr>
        <w:t>החוק יביא גם לשיפור בתנאי האשפוז ובאיכות השירות שניתן למטופלים, כך שכל אדם שיפנה לעזרה יקבל מענה ראוי ומכובד</w:t>
      </w:r>
      <w:r>
        <w:rPr>
          <w:rFonts w:hint="cs"/>
          <w:rtl/>
        </w:rPr>
        <w:t xml:space="preserve"> </w:t>
      </w:r>
      <w:r>
        <w:rPr>
          <w:rtl/>
        </w:rPr>
        <w:t>בזמן ובמקום המתאימים לו.</w:t>
      </w:r>
    </w:p>
    <w:p w:rsidR="00BE54DA" w:rsidRDefault="00BE54DA" w:rsidP="002972BF">
      <w:pPr>
        <w:rPr>
          <w:rtl/>
        </w:rPr>
      </w:pPr>
    </w:p>
    <w:p w:rsidR="00BE54DA" w:rsidRDefault="00BE54DA" w:rsidP="00A30163">
      <w:pPr>
        <w:rPr>
          <w:rtl/>
        </w:rPr>
      </w:pPr>
      <w:bookmarkStart w:id="31263" w:name="_ETM_Q62_508000"/>
      <w:bookmarkEnd w:id="31263"/>
      <w:r>
        <w:rPr>
          <w:rFonts w:hint="cs"/>
          <w:rtl/>
        </w:rPr>
        <w:t>אני מבקש לעבור בשלב הזה ל</w:t>
      </w:r>
      <w:r>
        <w:rPr>
          <w:rtl/>
        </w:rPr>
        <w:t>תודות</w:t>
      </w:r>
      <w:r>
        <w:rPr>
          <w:rFonts w:hint="cs"/>
          <w:rtl/>
        </w:rPr>
        <w:t>,</w:t>
      </w:r>
      <w:bookmarkStart w:id="31264" w:name="_ETM_Q62_510000"/>
      <w:bookmarkEnd w:id="31264"/>
      <w:r>
        <w:rPr>
          <w:rFonts w:hint="cs"/>
          <w:rtl/>
        </w:rPr>
        <w:t xml:space="preserve"> כי באמת הייתה פה עבודה גם ארוכה וגם קשה </w:t>
      </w:r>
      <w:bookmarkStart w:id="31265" w:name="_ETM_Q62_515000"/>
      <w:bookmarkEnd w:id="31265"/>
      <w:r>
        <w:rPr>
          <w:rFonts w:hint="cs"/>
          <w:rtl/>
        </w:rPr>
        <w:t xml:space="preserve">וגם מאוד מאוד מאוד יסודית, וזה תלוי </w:t>
      </w:r>
      <w:bookmarkStart w:id="31266" w:name="_ETM_Q62_514000"/>
      <w:bookmarkEnd w:id="31266"/>
      <w:r>
        <w:rPr>
          <w:rFonts w:hint="cs"/>
          <w:rtl/>
        </w:rPr>
        <w:t xml:space="preserve">בהרבה מאוד גורמים, מלבד יושב-ראש הוועדה, כמובן. אז קודם כול </w:t>
      </w:r>
      <w:bookmarkStart w:id="31267" w:name="_ETM_Q62_519000"/>
      <w:bookmarkEnd w:id="31267"/>
      <w:r>
        <w:rPr>
          <w:rFonts w:hint="cs"/>
          <w:rtl/>
        </w:rPr>
        <w:t>תודה ל</w:t>
      </w:r>
      <w:r>
        <w:rPr>
          <w:rtl/>
        </w:rPr>
        <w:t>שר האוצר בצלאל סמוטריץ</w:t>
      </w:r>
      <w:r w:rsidR="00A30163">
        <w:rPr>
          <w:rFonts w:hint="cs"/>
          <w:rtl/>
        </w:rPr>
        <w:t>'</w:t>
      </w:r>
      <w:r>
        <w:rPr>
          <w:rtl/>
        </w:rPr>
        <w:t>, שהביא את החקיקה החשובה הזו והבטיח את המשאבים הדרושים לחיזוק מערך בריאות הנפש בישראל</w:t>
      </w:r>
      <w:r>
        <w:rPr>
          <w:rFonts w:hint="cs"/>
          <w:rtl/>
        </w:rPr>
        <w:t>;</w:t>
      </w:r>
      <w:bookmarkStart w:id="31268" w:name="_ETM_Q62_529000"/>
      <w:bookmarkStart w:id="31269" w:name="_ETM_Q62_530000"/>
      <w:bookmarkEnd w:id="31268"/>
      <w:bookmarkEnd w:id="31269"/>
      <w:r>
        <w:rPr>
          <w:rFonts w:hint="cs"/>
          <w:rtl/>
        </w:rPr>
        <w:t xml:space="preserve"> כמובן </w:t>
      </w:r>
      <w:proofErr w:type="spellStart"/>
      <w:r>
        <w:rPr>
          <w:rFonts w:hint="cs"/>
          <w:rtl/>
        </w:rPr>
        <w:t>כמובן</w:t>
      </w:r>
      <w:proofErr w:type="spellEnd"/>
      <w:r>
        <w:rPr>
          <w:rFonts w:hint="cs"/>
          <w:rtl/>
        </w:rPr>
        <w:t xml:space="preserve"> </w:t>
      </w:r>
      <w:proofErr w:type="spellStart"/>
      <w:r>
        <w:rPr>
          <w:rFonts w:hint="cs"/>
          <w:rtl/>
        </w:rPr>
        <w:t>כמובן</w:t>
      </w:r>
      <w:proofErr w:type="spellEnd"/>
      <w:r>
        <w:rPr>
          <w:rFonts w:hint="cs"/>
          <w:rtl/>
        </w:rPr>
        <w:t xml:space="preserve"> ל</w:t>
      </w:r>
      <w:r>
        <w:rPr>
          <w:rtl/>
        </w:rPr>
        <w:t>שר הבריאות,</w:t>
      </w:r>
      <w:r>
        <w:rPr>
          <w:rFonts w:hint="cs"/>
          <w:rtl/>
        </w:rPr>
        <w:t xml:space="preserve"> ידידי חבר הכנסת </w:t>
      </w:r>
      <w:r>
        <w:rPr>
          <w:rtl/>
        </w:rPr>
        <w:t xml:space="preserve">אוריאל בוסו, על </w:t>
      </w:r>
      <w:r>
        <w:rPr>
          <w:rFonts w:hint="cs"/>
          <w:rtl/>
        </w:rPr>
        <w:t>ה</w:t>
      </w:r>
      <w:r>
        <w:rPr>
          <w:rtl/>
        </w:rPr>
        <w:t>מחויבות</w:t>
      </w:r>
      <w:r>
        <w:rPr>
          <w:rFonts w:hint="cs"/>
          <w:rtl/>
        </w:rPr>
        <w:t xml:space="preserve"> שלו, </w:t>
      </w:r>
      <w:bookmarkStart w:id="31270" w:name="_ETM_Q62_531000"/>
      <w:bookmarkEnd w:id="31270"/>
      <w:r>
        <w:rPr>
          <w:rFonts w:hint="cs"/>
          <w:rtl/>
        </w:rPr>
        <w:t xml:space="preserve">על הליווי המדוקדק והמערבות שלו </w:t>
      </w:r>
      <w:r>
        <w:rPr>
          <w:rtl/>
        </w:rPr>
        <w:t>בכל שלבי החקיקה</w:t>
      </w:r>
      <w:r>
        <w:rPr>
          <w:rFonts w:hint="cs"/>
          <w:rtl/>
        </w:rPr>
        <w:t xml:space="preserve">, והיו הרבה מאוד שלבים; </w:t>
      </w:r>
      <w:bookmarkStart w:id="31271" w:name="_ETM_Q62_545000"/>
      <w:bookmarkEnd w:id="31271"/>
      <w:r>
        <w:rPr>
          <w:rFonts w:hint="cs"/>
          <w:rtl/>
        </w:rPr>
        <w:t xml:space="preserve">לחברת הכנסת מיכל וולדיגר, שהייתה איתי למעשה יד ביד, חיה את התחום של בריאות הנפש ומובילה </w:t>
      </w:r>
      <w:bookmarkStart w:id="31272" w:name="_ETM_Q62_548000"/>
      <w:bookmarkEnd w:id="31272"/>
      <w:r>
        <w:rPr>
          <w:rFonts w:hint="cs"/>
          <w:rtl/>
        </w:rPr>
        <w:t xml:space="preserve">פה הרבה מאוד תיקונים, אבל בנושא הזה, בנושא </w:t>
      </w:r>
      <w:bookmarkStart w:id="31273" w:name="_ETM_Q62_554000"/>
      <w:bookmarkEnd w:id="31273"/>
      <w:r>
        <w:rPr>
          <w:rFonts w:hint="cs"/>
          <w:rtl/>
        </w:rPr>
        <w:t xml:space="preserve">חוק ההתחשבנות, באמת יד ביד איתי בוועדה בכל הדיונים ובישיבות </w:t>
      </w:r>
      <w:bookmarkStart w:id="31274" w:name="_ETM_Q62_560000"/>
      <w:bookmarkEnd w:id="31274"/>
      <w:r>
        <w:rPr>
          <w:rFonts w:hint="cs"/>
          <w:rtl/>
        </w:rPr>
        <w:t>פנימיות לפני ואחרי;</w:t>
      </w:r>
      <w:bookmarkStart w:id="31275" w:name="_ETM_Q62_564000"/>
      <w:bookmarkEnd w:id="31275"/>
      <w:r>
        <w:rPr>
          <w:rFonts w:hint="cs"/>
          <w:rtl/>
        </w:rPr>
        <w:t xml:space="preserve"> </w:t>
      </w:r>
      <w:r>
        <w:rPr>
          <w:rtl/>
        </w:rPr>
        <w:t>לד</w:t>
      </w:r>
      <w:r>
        <w:rPr>
          <w:rFonts w:hint="cs"/>
          <w:rtl/>
        </w:rPr>
        <w:t>"</w:t>
      </w:r>
      <w:r>
        <w:rPr>
          <w:rtl/>
        </w:rPr>
        <w:t>ר גלעד בודנהיימר, ראש שירותי בריאות הנפש במשרד הבריאות, שיחד עם אורלי מלכה, מנהלת תחום תמחור והתחשבנות במשרד הבריאות, העניק</w:t>
      </w:r>
      <w:r>
        <w:rPr>
          <w:rFonts w:hint="cs"/>
          <w:rtl/>
        </w:rPr>
        <w:t>ו</w:t>
      </w:r>
      <w:r>
        <w:rPr>
          <w:rtl/>
        </w:rPr>
        <w:t xml:space="preserve"> ליווי מקצועי ויסודי לאורך כל תהליך החקיקה. </w:t>
      </w:r>
      <w:r>
        <w:rPr>
          <w:rFonts w:hint="cs"/>
          <w:rtl/>
        </w:rPr>
        <w:t xml:space="preserve">אני רוצה שתבינו שמדובר פה, אני </w:t>
      </w:r>
      <w:bookmarkStart w:id="31276" w:name="_ETM_Q62_580000"/>
      <w:bookmarkEnd w:id="31276"/>
      <w:r>
        <w:rPr>
          <w:rFonts w:hint="cs"/>
          <w:rtl/>
        </w:rPr>
        <w:t xml:space="preserve">חושב, ב-13 או 14 ישיבות, שכל אחת מהן של כמה </w:t>
      </w:r>
      <w:bookmarkStart w:id="31277" w:name="_ETM_Q62_587000"/>
      <w:bookmarkEnd w:id="31277"/>
      <w:r>
        <w:rPr>
          <w:rFonts w:hint="cs"/>
          <w:rtl/>
        </w:rPr>
        <w:t>וכמה שעות, במשך למעלה מחודש. אנחנו נפגשנו כמה פעמים בשבוע.</w:t>
      </w:r>
      <w:bookmarkStart w:id="31278" w:name="_ETM_Q62_592000"/>
      <w:bookmarkEnd w:id="31278"/>
      <w:r>
        <w:rPr>
          <w:rFonts w:hint="cs"/>
          <w:rtl/>
        </w:rPr>
        <w:t xml:space="preserve"> היה אינטנסיבי מאוד. בטוח שזה בא גם על חשבון </w:t>
      </w:r>
      <w:bookmarkStart w:id="31279" w:name="_ETM_Q62_593000"/>
      <w:bookmarkEnd w:id="31279"/>
      <w:r>
        <w:rPr>
          <w:rFonts w:hint="cs"/>
          <w:rtl/>
        </w:rPr>
        <w:t xml:space="preserve">הבית שלהם, אבל הם הקריבו כי הם האמינו שהם עושים </w:t>
      </w:r>
      <w:bookmarkStart w:id="31280" w:name="_ETM_Q62_600000"/>
      <w:bookmarkEnd w:id="31280"/>
      <w:r>
        <w:rPr>
          <w:rFonts w:hint="cs"/>
          <w:rtl/>
        </w:rPr>
        <w:t xml:space="preserve">פה משהו נכון לטובת אותם אנשים שסובלים מאוד במצבם הנפשי. </w:t>
      </w:r>
      <w:bookmarkStart w:id="31281" w:name="_ETM_Q62_583000"/>
      <w:bookmarkEnd w:id="31281"/>
      <w:r>
        <w:rPr>
          <w:rtl/>
        </w:rPr>
        <w:t xml:space="preserve">לתמר </w:t>
      </w:r>
      <w:proofErr w:type="spellStart"/>
      <w:r>
        <w:rPr>
          <w:rtl/>
        </w:rPr>
        <w:t>צ</w:t>
      </w:r>
      <w:r>
        <w:rPr>
          <w:rFonts w:hint="cs"/>
          <w:rtl/>
        </w:rPr>
        <w:t>'</w:t>
      </w:r>
      <w:r>
        <w:rPr>
          <w:rtl/>
        </w:rPr>
        <w:t>ין</w:t>
      </w:r>
      <w:proofErr w:type="spellEnd"/>
      <w:r>
        <w:rPr>
          <w:rFonts w:hint="cs"/>
          <w:rtl/>
        </w:rPr>
        <w:t xml:space="preserve">, </w:t>
      </w:r>
      <w:r>
        <w:rPr>
          <w:rtl/>
        </w:rPr>
        <w:t>רכזת בריאות באגף התקציבים באוצר, שהייתה מנוע עיקרי מאחורי הקלעים ובמהלך דיוני הוועדה</w:t>
      </w:r>
      <w:r>
        <w:rPr>
          <w:rFonts w:hint="cs"/>
          <w:rtl/>
        </w:rPr>
        <w:t xml:space="preserve">, ואני מבקש מכאן </w:t>
      </w:r>
      <w:r>
        <w:rPr>
          <w:rtl/>
        </w:rPr>
        <w:t>לאחל לה ברכת מזל טוב לרגל הולדת בנה גפן</w:t>
      </w:r>
      <w:r>
        <w:rPr>
          <w:rFonts w:hint="cs"/>
          <w:rtl/>
        </w:rPr>
        <w:t xml:space="preserve"> מיכאל. </w:t>
      </w:r>
    </w:p>
    <w:p w:rsidR="00BE54DA" w:rsidRDefault="00BE54DA" w:rsidP="002972BF">
      <w:pPr>
        <w:rPr>
          <w:rtl/>
        </w:rPr>
      </w:pPr>
    </w:p>
    <w:p w:rsidR="00BE54DA" w:rsidRDefault="00BE54DA" w:rsidP="002972BF">
      <w:pPr>
        <w:pStyle w:val="af6"/>
        <w:keepNext/>
        <w:rPr>
          <w:rtl/>
        </w:rPr>
      </w:pPr>
      <w:r w:rsidRPr="00F06670">
        <w:rPr>
          <w:rStyle w:val="TagStyle"/>
          <w:rtl/>
        </w:rPr>
        <w:t xml:space="preserve"> &lt;&lt; יור &gt;&gt; </w:t>
      </w:r>
      <w:r>
        <w:rPr>
          <w:rtl/>
        </w:rPr>
        <w:t>היו"ר משה סולומון:</w:t>
      </w:r>
      <w:r w:rsidRPr="00F06670">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מזל טוב. </w:t>
      </w:r>
      <w:bookmarkStart w:id="31282" w:name="_ETM_Q62_614000"/>
      <w:bookmarkEnd w:id="31282"/>
    </w:p>
    <w:p w:rsidR="00BE54DA" w:rsidRDefault="00BE54DA" w:rsidP="002972BF">
      <w:pPr>
        <w:rPr>
          <w:rtl/>
        </w:rPr>
      </w:pPr>
      <w:bookmarkStart w:id="31283" w:name="_ETM_Q62_615000"/>
      <w:bookmarkEnd w:id="31283"/>
    </w:p>
    <w:p w:rsidR="00BE54DA" w:rsidRDefault="00BE54DA" w:rsidP="002972BF">
      <w:pPr>
        <w:pStyle w:val="-"/>
        <w:keepNext/>
        <w:rPr>
          <w:rtl/>
        </w:rPr>
      </w:pPr>
      <w:bookmarkStart w:id="31284" w:name="ET_speakercontinue_6591_63"/>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84"/>
    </w:p>
    <w:p w:rsidR="00BE54DA" w:rsidRDefault="00BE54DA" w:rsidP="00D05E6D">
      <w:pPr>
        <w:rPr>
          <w:rtl/>
        </w:rPr>
      </w:pPr>
    </w:p>
    <w:p w:rsidR="00BE54DA" w:rsidRDefault="00BE54DA" w:rsidP="002972BF">
      <w:pPr>
        <w:rPr>
          <w:rtl/>
        </w:rPr>
      </w:pPr>
      <w:bookmarkStart w:id="31285" w:name="_ETM_Q62_616000"/>
      <w:bookmarkEnd w:id="31285"/>
      <w:r>
        <w:rPr>
          <w:rtl/>
        </w:rPr>
        <w:t>שתזכי</w:t>
      </w:r>
      <w:r>
        <w:rPr>
          <w:rFonts w:hint="cs"/>
          <w:rtl/>
        </w:rPr>
        <w:t>, תמר,</w:t>
      </w:r>
      <w:r>
        <w:rPr>
          <w:rtl/>
        </w:rPr>
        <w:t xml:space="preserve"> לרוות ממנו רק נחת</w:t>
      </w:r>
      <w:r>
        <w:rPr>
          <w:rFonts w:hint="cs"/>
          <w:rtl/>
        </w:rPr>
        <w:t>,</w:t>
      </w:r>
      <w:r>
        <w:rPr>
          <w:rtl/>
        </w:rPr>
        <w:t xml:space="preserve"> בעז</w:t>
      </w:r>
      <w:r>
        <w:rPr>
          <w:rFonts w:hint="cs"/>
          <w:rtl/>
        </w:rPr>
        <w:t>רת השם</w:t>
      </w:r>
      <w:r>
        <w:rPr>
          <w:rtl/>
        </w:rPr>
        <w:t>.</w:t>
      </w:r>
    </w:p>
    <w:p w:rsidR="00BE54DA" w:rsidRDefault="00BE54DA" w:rsidP="002972BF">
      <w:pPr>
        <w:rPr>
          <w:rtl/>
        </w:rPr>
      </w:pPr>
    </w:p>
    <w:p w:rsidR="00BE54DA" w:rsidRDefault="00BE54DA" w:rsidP="002972BF">
      <w:pPr>
        <w:pStyle w:val="af6"/>
        <w:keepNext/>
        <w:rPr>
          <w:rtl/>
        </w:rPr>
      </w:pPr>
      <w:r w:rsidRPr="00F06670">
        <w:rPr>
          <w:rStyle w:val="TagStyle"/>
          <w:rtl/>
        </w:rPr>
        <w:t xml:space="preserve"> &lt;&lt; יור &gt;&gt; </w:t>
      </w:r>
      <w:r>
        <w:rPr>
          <w:rtl/>
        </w:rPr>
        <w:t>היו"ר משה סולומון:</w:t>
      </w:r>
      <w:r w:rsidRPr="00F06670">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אמן. </w:t>
      </w:r>
    </w:p>
    <w:p w:rsidR="00BE54DA" w:rsidRDefault="00BE54DA" w:rsidP="002972BF">
      <w:pPr>
        <w:rPr>
          <w:rtl/>
        </w:rPr>
      </w:pPr>
    </w:p>
    <w:p w:rsidR="00BE54DA" w:rsidRDefault="00BE54DA" w:rsidP="002972BF">
      <w:pPr>
        <w:pStyle w:val="-"/>
        <w:keepNext/>
        <w:rPr>
          <w:rtl/>
        </w:rPr>
      </w:pPr>
      <w:bookmarkStart w:id="31286" w:name="ET_speakercontinue_6591_64"/>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86"/>
    </w:p>
    <w:p w:rsidR="00BE54DA" w:rsidRDefault="00BE54DA" w:rsidP="00D05E6D">
      <w:pPr>
        <w:rPr>
          <w:rtl/>
        </w:rPr>
      </w:pPr>
    </w:p>
    <w:p w:rsidR="00BE54DA" w:rsidRDefault="00BE54DA" w:rsidP="002972BF">
      <w:pPr>
        <w:rPr>
          <w:rtl/>
        </w:rPr>
      </w:pPr>
      <w:bookmarkStart w:id="31287" w:name="_ETM_Q62_618000"/>
      <w:bookmarkEnd w:id="31287"/>
      <w:r>
        <w:rPr>
          <w:rtl/>
        </w:rPr>
        <w:t>ליועצת המשפטית של הוועדה,</w:t>
      </w:r>
      <w:r>
        <w:rPr>
          <w:rFonts w:hint="cs"/>
          <w:rtl/>
        </w:rPr>
        <w:t xml:space="preserve"> המסורה מאוד מאוד מאוד. מי שמכיר איך עובדת ועדה </w:t>
      </w:r>
      <w:r>
        <w:rPr>
          <w:rFonts w:hint="eastAsia"/>
          <w:rtl/>
        </w:rPr>
        <w:t xml:space="preserve">– </w:t>
      </w:r>
      <w:r>
        <w:rPr>
          <w:rFonts w:hint="cs"/>
          <w:rtl/>
        </w:rPr>
        <w:t xml:space="preserve">תמיד מאחורי הקלעים היועצות המשפטיות. הינה, גם </w:t>
      </w:r>
      <w:bookmarkStart w:id="31288" w:name="_ETM_Q62_626000"/>
      <w:bookmarkEnd w:id="31288"/>
      <w:r>
        <w:rPr>
          <w:rFonts w:hint="cs"/>
          <w:rtl/>
        </w:rPr>
        <w:t xml:space="preserve">שלומית פה. העבודה לא מסתכמת רק בדיוני הוועדה, היא מסתכמת בהרבה הרבה מעבר לזה, בשעות הלילה המאוחרות ובשעות הבוקר המוקדמות, ותמיד זה מאחורי הקלעים. </w:t>
      </w:r>
    </w:p>
    <w:p w:rsidR="00BE54DA" w:rsidRDefault="00BE54DA" w:rsidP="002972BF">
      <w:pPr>
        <w:rPr>
          <w:rtl/>
        </w:rPr>
      </w:pPr>
    </w:p>
    <w:p w:rsidR="00BE54DA" w:rsidRDefault="00BE54DA" w:rsidP="002972BF">
      <w:pPr>
        <w:pStyle w:val="af5"/>
        <w:keepNext/>
        <w:rPr>
          <w:rtl/>
        </w:rPr>
      </w:pPr>
      <w:r w:rsidRPr="00F76F32">
        <w:rPr>
          <w:rStyle w:val="TagStyle"/>
          <w:rtl/>
        </w:rPr>
        <w:t xml:space="preserve"> &lt;&lt; קריאה &gt;&gt; </w:t>
      </w:r>
      <w:r>
        <w:rPr>
          <w:rtl/>
        </w:rPr>
        <w:t>נאור שירי (יש עתיד):</w:t>
      </w:r>
      <w:r w:rsidRPr="00F76F32">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lang w:eastAsia="he-IL"/>
        </w:rPr>
      </w:pPr>
      <w:r>
        <w:rPr>
          <w:rFonts w:hint="cs"/>
          <w:rtl/>
          <w:lang w:eastAsia="he-IL"/>
        </w:rPr>
        <w:t xml:space="preserve">אצלנו בוועדת כספים ב-20:00 מסיימים. </w:t>
      </w:r>
      <w:bookmarkStart w:id="31289" w:name="_ETM_Q62_643000"/>
      <w:bookmarkEnd w:id="31289"/>
    </w:p>
    <w:p w:rsidR="00BE54DA" w:rsidRDefault="00BE54DA" w:rsidP="002972BF">
      <w:pPr>
        <w:rPr>
          <w:rtl/>
          <w:lang w:eastAsia="he-IL"/>
        </w:rPr>
      </w:pPr>
    </w:p>
    <w:p w:rsidR="00BE54DA" w:rsidRDefault="00BE54DA" w:rsidP="002972BF">
      <w:pPr>
        <w:pStyle w:val="-"/>
        <w:keepNext/>
        <w:rPr>
          <w:rtl/>
        </w:rPr>
      </w:pPr>
      <w:bookmarkStart w:id="31290" w:name="ET_speakercontinue_6591_65"/>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90"/>
    </w:p>
    <w:p w:rsidR="00BE54DA" w:rsidRDefault="00BE54DA" w:rsidP="00D05E6D">
      <w:pPr>
        <w:rPr>
          <w:rtl/>
          <w:lang w:eastAsia="he-IL"/>
        </w:rPr>
      </w:pPr>
    </w:p>
    <w:p w:rsidR="00BE54DA" w:rsidRDefault="00BE54DA" w:rsidP="00AB2591">
      <w:pPr>
        <w:rPr>
          <w:rtl/>
          <w:lang w:eastAsia="he-IL"/>
        </w:rPr>
      </w:pPr>
      <w:r>
        <w:rPr>
          <w:rFonts w:hint="cs"/>
          <w:rtl/>
          <w:lang w:eastAsia="he-IL"/>
        </w:rPr>
        <w:t xml:space="preserve">בוודאי. לא כשינון מנהל את זה, תגיד את האמת, בסדר? </w:t>
      </w:r>
      <w:bookmarkStart w:id="31291" w:name="_ETM_Q62_642000"/>
      <w:bookmarkEnd w:id="31291"/>
      <w:r>
        <w:rPr>
          <w:rFonts w:hint="cs"/>
          <w:rtl/>
          <w:lang w:eastAsia="he-IL"/>
        </w:rPr>
        <w:t xml:space="preserve">כשינון מנהל את זה </w:t>
      </w:r>
      <w:proofErr w:type="spellStart"/>
      <w:r>
        <w:rPr>
          <w:rFonts w:hint="cs"/>
          <w:rtl/>
          <w:lang w:eastAsia="he-IL"/>
        </w:rPr>
        <w:t>זה</w:t>
      </w:r>
      <w:proofErr w:type="spellEnd"/>
      <w:r>
        <w:rPr>
          <w:rFonts w:hint="cs"/>
          <w:rtl/>
          <w:lang w:eastAsia="he-IL"/>
        </w:rPr>
        <w:t xml:space="preserve"> לא לפני 05:00, ואתה יודע את </w:t>
      </w:r>
      <w:bookmarkStart w:id="31292" w:name="_ETM_Q62_645000"/>
      <w:bookmarkEnd w:id="31292"/>
      <w:r>
        <w:rPr>
          <w:rFonts w:hint="cs"/>
          <w:rtl/>
          <w:lang w:eastAsia="he-IL"/>
        </w:rPr>
        <w:t xml:space="preserve">זה. </w:t>
      </w:r>
    </w:p>
    <w:p w:rsidR="00BE54DA" w:rsidRDefault="00BE54DA" w:rsidP="002972BF">
      <w:pPr>
        <w:rPr>
          <w:rtl/>
          <w:lang w:eastAsia="he-IL"/>
        </w:rPr>
      </w:pPr>
    </w:p>
    <w:p w:rsidR="00BE54DA" w:rsidRDefault="00BE54DA" w:rsidP="002972BF">
      <w:pPr>
        <w:pStyle w:val="af5"/>
        <w:keepNext/>
        <w:rPr>
          <w:rtl/>
        </w:rPr>
      </w:pPr>
      <w:bookmarkStart w:id="31293" w:name="ET_interruption_6127_32"/>
      <w:r w:rsidRPr="00F76F32">
        <w:rPr>
          <w:rStyle w:val="TagStyle"/>
          <w:rtl/>
        </w:rPr>
        <w:t xml:space="preserve"> &lt;&lt; קריאה &gt;&gt; </w:t>
      </w:r>
      <w:r>
        <w:rPr>
          <w:rtl/>
        </w:rPr>
        <w:t>ולדימיר בליאק (יש עתיד):</w:t>
      </w:r>
      <w:r w:rsidRPr="00F76F32">
        <w:rPr>
          <w:rStyle w:val="TagStyle"/>
          <w:rtl/>
        </w:rPr>
        <w:t xml:space="preserve"> &lt;&lt; קריאה &gt;&gt;</w:t>
      </w:r>
      <w:r>
        <w:rPr>
          <w:rtl/>
        </w:rPr>
        <w:t xml:space="preserve"> </w:t>
      </w:r>
      <w:bookmarkEnd w:id="31293"/>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ינון הוא </w:t>
      </w:r>
      <w:r w:rsidR="000B6A0F">
        <w:rPr>
          <w:rFonts w:hint="cs"/>
          <w:rtl/>
          <w:lang w:eastAsia="he-IL"/>
        </w:rPr>
        <w:t>– – –</w:t>
      </w:r>
      <w:r>
        <w:rPr>
          <w:rFonts w:hint="cs"/>
          <w:rtl/>
          <w:lang w:eastAsia="he-IL"/>
        </w:rPr>
        <w:t xml:space="preserve"> התייעצות סיעתית. </w:t>
      </w:r>
    </w:p>
    <w:p w:rsidR="00BE54DA" w:rsidRPr="00F76F32" w:rsidRDefault="00BE54DA" w:rsidP="002972BF">
      <w:pPr>
        <w:rPr>
          <w:rtl/>
          <w:lang w:eastAsia="he-IL"/>
        </w:rPr>
      </w:pPr>
      <w:bookmarkStart w:id="31294" w:name="_ETM_Q62_647000"/>
      <w:bookmarkEnd w:id="31294"/>
    </w:p>
    <w:p w:rsidR="00BE54DA" w:rsidRDefault="00BE54DA" w:rsidP="002972BF">
      <w:pPr>
        <w:pStyle w:val="af5"/>
        <w:keepNext/>
        <w:rPr>
          <w:rtl/>
        </w:rPr>
      </w:pPr>
      <w:bookmarkStart w:id="31295" w:name="ET_interruption_5726_31"/>
      <w:r w:rsidRPr="00F76F32">
        <w:rPr>
          <w:rStyle w:val="TagStyle"/>
          <w:rtl/>
        </w:rPr>
        <w:t xml:space="preserve"> &lt;&lt; קריאה &gt;&gt; </w:t>
      </w:r>
      <w:r>
        <w:rPr>
          <w:rtl/>
        </w:rPr>
        <w:t>ינון אזולאי (ש"ס):</w:t>
      </w:r>
      <w:r w:rsidRPr="00F76F32">
        <w:rPr>
          <w:rStyle w:val="TagStyle"/>
          <w:rtl/>
        </w:rPr>
        <w:t xml:space="preserve"> &lt;&lt; קריאה &gt;&gt;</w:t>
      </w:r>
      <w:r>
        <w:rPr>
          <w:rtl/>
        </w:rPr>
        <w:t xml:space="preserve"> </w:t>
      </w:r>
      <w:bookmarkEnd w:id="31295"/>
    </w:p>
    <w:p w:rsidR="00BE54DA" w:rsidRDefault="00BE54DA" w:rsidP="00D05E6D">
      <w:pPr>
        <w:rPr>
          <w:rtl/>
          <w:lang w:eastAsia="he-IL"/>
        </w:rPr>
      </w:pPr>
    </w:p>
    <w:p w:rsidR="00BE54DA" w:rsidRDefault="00BE54DA" w:rsidP="002972BF">
      <w:pPr>
        <w:rPr>
          <w:rtl/>
          <w:lang w:eastAsia="he-IL"/>
        </w:rPr>
      </w:pPr>
      <w:bookmarkStart w:id="31296" w:name="_ETM_Q62_651000"/>
      <w:bookmarkEnd w:id="31296"/>
      <w:r>
        <w:rPr>
          <w:rFonts w:hint="cs"/>
          <w:rtl/>
          <w:lang w:eastAsia="he-IL"/>
        </w:rPr>
        <w:t xml:space="preserve">הוא לא יודע, כי הוא הלך לישון. </w:t>
      </w:r>
    </w:p>
    <w:p w:rsidR="00BE54DA" w:rsidRDefault="00BE54DA" w:rsidP="002972BF">
      <w:pPr>
        <w:rPr>
          <w:rtl/>
          <w:lang w:eastAsia="he-IL"/>
        </w:rPr>
      </w:pPr>
    </w:p>
    <w:p w:rsidR="00BE54DA" w:rsidRDefault="00BE54DA" w:rsidP="002972BF">
      <w:pPr>
        <w:pStyle w:val="af6"/>
        <w:keepNext/>
        <w:rPr>
          <w:rtl/>
        </w:rPr>
      </w:pPr>
      <w:r w:rsidRPr="00F76F32">
        <w:rPr>
          <w:rStyle w:val="TagStyle"/>
          <w:rtl/>
        </w:rPr>
        <w:t xml:space="preserve"> &lt;&lt; יור &gt;&gt; </w:t>
      </w:r>
      <w:r>
        <w:rPr>
          <w:rtl/>
        </w:rPr>
        <w:t>היו"ר משה סולומון:</w:t>
      </w:r>
      <w:r w:rsidRPr="00F76F32">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מה שנכון </w:t>
      </w:r>
      <w:bookmarkStart w:id="31297" w:name="_ETM_Q62_650000"/>
      <w:bookmarkEnd w:id="31297"/>
      <w:r>
        <w:rPr>
          <w:rFonts w:hint="cs"/>
          <w:rtl/>
          <w:lang w:eastAsia="he-IL"/>
        </w:rPr>
        <w:t xml:space="preserve">נכון. זה מה שקרה. </w:t>
      </w:r>
    </w:p>
    <w:p w:rsidR="00BE54DA" w:rsidRDefault="00BE54DA" w:rsidP="002972BF">
      <w:pPr>
        <w:rPr>
          <w:rtl/>
          <w:lang w:eastAsia="he-IL"/>
        </w:rPr>
      </w:pPr>
    </w:p>
    <w:p w:rsidR="00BE54DA" w:rsidRDefault="00BE54DA" w:rsidP="002972BF">
      <w:pPr>
        <w:pStyle w:val="-"/>
        <w:keepNext/>
        <w:rPr>
          <w:rtl/>
        </w:rPr>
      </w:pPr>
      <w:bookmarkStart w:id="31298" w:name="ET_speakercontinue_6591_67"/>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298"/>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מיכל, דיברתי עלייך קודם. </w:t>
      </w:r>
    </w:p>
    <w:p w:rsidR="00BE54DA" w:rsidRPr="00F76F32" w:rsidRDefault="00BE54DA" w:rsidP="002972BF">
      <w:pPr>
        <w:rPr>
          <w:rtl/>
          <w:lang w:eastAsia="he-IL"/>
        </w:rPr>
      </w:pPr>
      <w:bookmarkStart w:id="31299" w:name="_ETM_Q62_657000"/>
      <w:bookmarkEnd w:id="31299"/>
    </w:p>
    <w:p w:rsidR="00BE54DA" w:rsidRDefault="00BE54DA" w:rsidP="002972BF">
      <w:pPr>
        <w:pStyle w:val="af5"/>
        <w:keepNext/>
        <w:rPr>
          <w:rtl/>
        </w:rPr>
      </w:pPr>
      <w:bookmarkStart w:id="31300" w:name="ET_interruption_6150_35"/>
      <w:r w:rsidRPr="00F76F32">
        <w:rPr>
          <w:rStyle w:val="TagStyle"/>
          <w:rtl/>
        </w:rPr>
        <w:t xml:space="preserve"> &lt;&lt; קריאה &gt;&gt; </w:t>
      </w:r>
      <w:r>
        <w:rPr>
          <w:rtl/>
        </w:rPr>
        <w:t>מיכל מרים וולדיגר (הציונות הדתית):</w:t>
      </w:r>
      <w:r w:rsidRPr="00F76F32">
        <w:rPr>
          <w:rStyle w:val="TagStyle"/>
          <w:rtl/>
        </w:rPr>
        <w:t xml:space="preserve"> &lt;&lt; קריאה &gt;&gt;</w:t>
      </w:r>
      <w:r>
        <w:rPr>
          <w:rtl/>
        </w:rPr>
        <w:t xml:space="preserve"> </w:t>
      </w:r>
      <w:bookmarkEnd w:id="31300"/>
    </w:p>
    <w:p w:rsidR="00BE54DA" w:rsidRDefault="00BE54DA" w:rsidP="00D05E6D">
      <w:pPr>
        <w:rPr>
          <w:rtl/>
          <w:lang w:eastAsia="he-IL"/>
        </w:rPr>
      </w:pPr>
    </w:p>
    <w:p w:rsidR="00BE54DA" w:rsidRPr="00F76F32" w:rsidRDefault="00BE54DA" w:rsidP="002972BF">
      <w:pPr>
        <w:rPr>
          <w:rtl/>
          <w:lang w:eastAsia="he-IL"/>
        </w:rPr>
      </w:pPr>
      <w:bookmarkStart w:id="31301" w:name="_ETM_Q62_656000"/>
      <w:bookmarkEnd w:id="31301"/>
      <w:r>
        <w:rPr>
          <w:rFonts w:hint="cs"/>
          <w:rtl/>
          <w:lang w:eastAsia="he-IL"/>
        </w:rPr>
        <w:t xml:space="preserve">יוני, תגיד את זה שוב. </w:t>
      </w:r>
    </w:p>
    <w:p w:rsidR="00BE54DA" w:rsidRDefault="00BE54DA" w:rsidP="002972BF">
      <w:pPr>
        <w:rPr>
          <w:rtl/>
          <w:lang w:eastAsia="he-IL"/>
        </w:rPr>
      </w:pPr>
    </w:p>
    <w:p w:rsidR="00BE54DA" w:rsidRDefault="00BE54DA" w:rsidP="002972BF">
      <w:pPr>
        <w:pStyle w:val="af5"/>
        <w:keepNext/>
        <w:rPr>
          <w:rtl/>
        </w:rPr>
      </w:pPr>
      <w:r w:rsidRPr="00F76F32">
        <w:rPr>
          <w:rStyle w:val="TagStyle"/>
          <w:rtl/>
        </w:rPr>
        <w:t xml:space="preserve"> &lt;&lt; קריאה &gt;&gt; </w:t>
      </w:r>
      <w:r>
        <w:rPr>
          <w:rtl/>
        </w:rPr>
        <w:t>נאור שירי (יש עתיד):</w:t>
      </w:r>
      <w:r w:rsidRPr="00F76F32">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2972BF">
      <w:pPr>
        <w:rPr>
          <w:rtl/>
          <w:lang w:eastAsia="he-IL"/>
        </w:rPr>
      </w:pPr>
      <w:bookmarkStart w:id="31302" w:name="_ETM_Q62_659000"/>
      <w:bookmarkEnd w:id="31302"/>
      <w:r>
        <w:rPr>
          <w:rFonts w:hint="cs"/>
          <w:rtl/>
          <w:lang w:eastAsia="he-IL"/>
        </w:rPr>
        <w:t>אתה היית שעתיים בדיון?</w:t>
      </w:r>
    </w:p>
    <w:p w:rsidR="00BE54DA" w:rsidRDefault="00BE54DA" w:rsidP="002972BF">
      <w:pPr>
        <w:rPr>
          <w:rtl/>
          <w:lang w:eastAsia="he-IL"/>
        </w:rPr>
      </w:pPr>
    </w:p>
    <w:p w:rsidR="00BE54DA" w:rsidRDefault="00BE54DA" w:rsidP="002972BF">
      <w:pPr>
        <w:pStyle w:val="af6"/>
        <w:keepNext/>
        <w:rPr>
          <w:rtl/>
        </w:rPr>
      </w:pPr>
      <w:bookmarkStart w:id="31303" w:name="ET_yor_6598_38"/>
      <w:r w:rsidRPr="00F76F32">
        <w:rPr>
          <w:rStyle w:val="TagStyle"/>
          <w:rtl/>
        </w:rPr>
        <w:t xml:space="preserve"> &lt;&lt; יור &gt;&gt; </w:t>
      </w:r>
      <w:r>
        <w:rPr>
          <w:rtl/>
        </w:rPr>
        <w:t>היו"ר משה סולומון:</w:t>
      </w:r>
      <w:r w:rsidRPr="00F76F32">
        <w:rPr>
          <w:rStyle w:val="TagStyle"/>
          <w:rtl/>
        </w:rPr>
        <w:t xml:space="preserve"> &lt;&lt; יור &gt;&gt;</w:t>
      </w:r>
      <w:r>
        <w:rPr>
          <w:rtl/>
        </w:rPr>
        <w:t xml:space="preserve"> </w:t>
      </w:r>
      <w:bookmarkEnd w:id="31303"/>
    </w:p>
    <w:p w:rsidR="00BE54DA" w:rsidRDefault="00BE54DA" w:rsidP="00D05E6D">
      <w:pPr>
        <w:rPr>
          <w:rtl/>
          <w:lang w:eastAsia="he-IL"/>
        </w:rPr>
      </w:pPr>
    </w:p>
    <w:p w:rsidR="00BE54DA" w:rsidRDefault="00BE54DA" w:rsidP="002972BF">
      <w:pPr>
        <w:rPr>
          <w:rtl/>
          <w:lang w:eastAsia="he-IL"/>
        </w:rPr>
      </w:pPr>
      <w:r>
        <w:rPr>
          <w:rFonts w:hint="cs"/>
          <w:rtl/>
          <w:lang w:eastAsia="he-IL"/>
        </w:rPr>
        <w:t>סליחה?</w:t>
      </w:r>
    </w:p>
    <w:p w:rsidR="00BE54DA" w:rsidRDefault="00BE54DA" w:rsidP="002972BF">
      <w:pPr>
        <w:rPr>
          <w:rtl/>
          <w:lang w:eastAsia="he-IL"/>
        </w:rPr>
      </w:pPr>
    </w:p>
    <w:p w:rsidR="00BE54DA" w:rsidRDefault="00BE54DA" w:rsidP="002972BF">
      <w:pPr>
        <w:pStyle w:val="af5"/>
        <w:keepNext/>
        <w:rPr>
          <w:rtl/>
        </w:rPr>
      </w:pPr>
      <w:bookmarkStart w:id="31304" w:name="ET_interruption_6361_39"/>
      <w:r w:rsidRPr="00F76F32">
        <w:rPr>
          <w:rStyle w:val="TagStyle"/>
          <w:rtl/>
        </w:rPr>
        <w:t xml:space="preserve"> &lt;&lt; קריאה &gt;&gt; </w:t>
      </w:r>
      <w:r>
        <w:rPr>
          <w:rtl/>
        </w:rPr>
        <w:t>נאור שירי (יש עתיד):</w:t>
      </w:r>
      <w:r w:rsidRPr="00F76F32">
        <w:rPr>
          <w:rStyle w:val="TagStyle"/>
          <w:rtl/>
        </w:rPr>
        <w:t xml:space="preserve"> &lt;&lt; קריאה &gt;&gt;</w:t>
      </w:r>
      <w:r>
        <w:rPr>
          <w:rtl/>
        </w:rPr>
        <w:t xml:space="preserve"> </w:t>
      </w:r>
      <w:bookmarkEnd w:id="31304"/>
    </w:p>
    <w:p w:rsidR="00BE54DA" w:rsidRDefault="00BE54DA" w:rsidP="00D05E6D">
      <w:pPr>
        <w:rPr>
          <w:rtl/>
          <w:lang w:eastAsia="he-IL"/>
        </w:rPr>
      </w:pPr>
    </w:p>
    <w:p w:rsidR="00BE54DA" w:rsidRDefault="00BE54DA" w:rsidP="002972BF">
      <w:pPr>
        <w:rPr>
          <w:rtl/>
          <w:lang w:eastAsia="he-IL"/>
        </w:rPr>
      </w:pPr>
      <w:r>
        <w:rPr>
          <w:rFonts w:hint="cs"/>
          <w:rtl/>
          <w:lang w:eastAsia="he-IL"/>
        </w:rPr>
        <w:t>מה אתה בא אליי ב-02:00?</w:t>
      </w:r>
    </w:p>
    <w:p w:rsidR="00BE54DA" w:rsidRDefault="00BE54DA" w:rsidP="002972BF">
      <w:pPr>
        <w:rPr>
          <w:rtl/>
          <w:lang w:eastAsia="he-IL"/>
        </w:rPr>
      </w:pPr>
      <w:bookmarkStart w:id="31305" w:name="_ETM_Q62_663000"/>
      <w:bookmarkEnd w:id="31305"/>
    </w:p>
    <w:p w:rsidR="00BE54DA" w:rsidRDefault="00BE54DA" w:rsidP="002972BF">
      <w:pPr>
        <w:pStyle w:val="-"/>
        <w:keepNext/>
        <w:rPr>
          <w:rtl/>
        </w:rPr>
      </w:pPr>
      <w:bookmarkStart w:id="31306" w:name="ET_speakercontinue_6591_68"/>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306"/>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אני אגיד לך את האמת, לא נעים לי מנעה בן שבת, </w:t>
      </w:r>
      <w:bookmarkStart w:id="31307" w:name="_ETM_Q62_664000"/>
      <w:bookmarkEnd w:id="31307"/>
      <w:r>
        <w:rPr>
          <w:rFonts w:hint="cs"/>
          <w:rtl/>
          <w:lang w:eastAsia="he-IL"/>
        </w:rPr>
        <w:t xml:space="preserve">שהפכנו את זה על חשבונה, אז בוא רגע נסיים. </w:t>
      </w:r>
    </w:p>
    <w:p w:rsidR="00BE54DA" w:rsidRDefault="00BE54DA" w:rsidP="002972BF">
      <w:pPr>
        <w:rPr>
          <w:rtl/>
          <w:lang w:eastAsia="he-IL"/>
        </w:rPr>
      </w:pPr>
      <w:bookmarkStart w:id="31308" w:name="_ETM_Q62_667000"/>
      <w:bookmarkEnd w:id="31308"/>
    </w:p>
    <w:p w:rsidR="00BE54DA" w:rsidRDefault="00BE54DA" w:rsidP="002972BF">
      <w:pPr>
        <w:pStyle w:val="af5"/>
        <w:keepNext/>
        <w:rPr>
          <w:rtl/>
        </w:rPr>
      </w:pPr>
      <w:bookmarkStart w:id="31309" w:name="ET_interruption_6150_41"/>
      <w:r w:rsidRPr="00F76F32">
        <w:rPr>
          <w:rStyle w:val="TagStyle"/>
          <w:rtl/>
        </w:rPr>
        <w:t xml:space="preserve"> &lt;&lt; קריאה &gt;&gt; </w:t>
      </w:r>
      <w:r>
        <w:rPr>
          <w:rtl/>
        </w:rPr>
        <w:t>מיכל מרים וולדיגר (הציונות הדתית):</w:t>
      </w:r>
      <w:r w:rsidRPr="00F76F32">
        <w:rPr>
          <w:rStyle w:val="TagStyle"/>
          <w:rtl/>
        </w:rPr>
        <w:t xml:space="preserve"> &lt;&lt; קריאה &gt;&gt;</w:t>
      </w:r>
      <w:r>
        <w:rPr>
          <w:rtl/>
        </w:rPr>
        <w:t xml:space="preserve"> </w:t>
      </w:r>
      <w:bookmarkEnd w:id="31309"/>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רגע, תן לו לדבר עליי. </w:t>
      </w:r>
    </w:p>
    <w:p w:rsidR="00BE54DA" w:rsidRDefault="00BE54DA" w:rsidP="002972BF">
      <w:pPr>
        <w:rPr>
          <w:rtl/>
          <w:lang w:eastAsia="he-IL"/>
        </w:rPr>
      </w:pPr>
    </w:p>
    <w:p w:rsidR="00BE54DA" w:rsidRDefault="00BE54DA" w:rsidP="002972BF">
      <w:pPr>
        <w:pStyle w:val="-"/>
        <w:keepNext/>
        <w:rPr>
          <w:rtl/>
        </w:rPr>
      </w:pPr>
      <w:bookmarkStart w:id="31310" w:name="ET_speakercontinue_6591_69"/>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310"/>
    </w:p>
    <w:p w:rsidR="00BE54DA" w:rsidRDefault="00BE54DA" w:rsidP="00D05E6D">
      <w:pPr>
        <w:rPr>
          <w:rtl/>
          <w:lang w:eastAsia="he-IL"/>
        </w:rPr>
      </w:pPr>
    </w:p>
    <w:p w:rsidR="00BE54DA" w:rsidRDefault="00BE54DA" w:rsidP="002972BF">
      <w:pPr>
        <w:rPr>
          <w:rtl/>
          <w:lang w:eastAsia="he-IL"/>
        </w:rPr>
      </w:pPr>
      <w:bookmarkStart w:id="31311" w:name="_ETM_Q62_669000"/>
      <w:bookmarkEnd w:id="31311"/>
      <w:r>
        <w:rPr>
          <w:rFonts w:hint="cs"/>
          <w:rtl/>
          <w:lang w:eastAsia="he-IL"/>
        </w:rPr>
        <w:t xml:space="preserve">דיברתי עלייך, מיכל, כי מה </w:t>
      </w:r>
      <w:bookmarkStart w:id="31312" w:name="_ETM_Q62_668000"/>
      <w:bookmarkEnd w:id="31312"/>
      <w:r>
        <w:rPr>
          <w:rFonts w:hint="cs"/>
          <w:rtl/>
          <w:lang w:eastAsia="he-IL"/>
        </w:rPr>
        <w:t xml:space="preserve">שמגיע מגיע. </w:t>
      </w:r>
    </w:p>
    <w:p w:rsidR="00BE54DA" w:rsidRDefault="00BE54DA" w:rsidP="002972BF">
      <w:pPr>
        <w:rPr>
          <w:rtl/>
          <w:lang w:eastAsia="he-IL"/>
        </w:rPr>
      </w:pPr>
    </w:p>
    <w:p w:rsidR="00BE54DA" w:rsidRDefault="00BE54DA" w:rsidP="002972BF">
      <w:pPr>
        <w:pStyle w:val="af5"/>
        <w:keepNext/>
        <w:rPr>
          <w:rtl/>
        </w:rPr>
      </w:pPr>
      <w:bookmarkStart w:id="31313" w:name="ET_interruption_6150_43"/>
      <w:r w:rsidRPr="00F76F32">
        <w:rPr>
          <w:rStyle w:val="TagStyle"/>
          <w:rtl/>
        </w:rPr>
        <w:t xml:space="preserve"> &lt;&lt; קריאה &gt;&gt; </w:t>
      </w:r>
      <w:r>
        <w:rPr>
          <w:rtl/>
        </w:rPr>
        <w:t>מיכל מרים וולדיגר (הציונות הדתית):</w:t>
      </w:r>
      <w:r w:rsidRPr="00F76F32">
        <w:rPr>
          <w:rStyle w:val="TagStyle"/>
          <w:rtl/>
        </w:rPr>
        <w:t xml:space="preserve"> &lt;&lt; קריאה &gt;&gt;</w:t>
      </w:r>
      <w:r>
        <w:rPr>
          <w:rtl/>
        </w:rPr>
        <w:t xml:space="preserve"> </w:t>
      </w:r>
      <w:bookmarkEnd w:id="31313"/>
    </w:p>
    <w:p w:rsidR="00BE54DA" w:rsidRDefault="00BE54DA" w:rsidP="00D05E6D">
      <w:pPr>
        <w:rPr>
          <w:rtl/>
          <w:lang w:eastAsia="he-IL"/>
        </w:rPr>
      </w:pPr>
    </w:p>
    <w:p w:rsidR="00BE54DA" w:rsidRDefault="00BE54DA" w:rsidP="002972BF">
      <w:pPr>
        <w:rPr>
          <w:rtl/>
          <w:lang w:eastAsia="he-IL"/>
        </w:rPr>
      </w:pPr>
      <w:bookmarkStart w:id="31314" w:name="_ETM_Q62_673000"/>
      <w:bookmarkEnd w:id="31314"/>
      <w:r>
        <w:rPr>
          <w:rFonts w:hint="cs"/>
          <w:rtl/>
          <w:lang w:eastAsia="he-IL"/>
        </w:rPr>
        <w:t xml:space="preserve">מה זאת אומרת? הכול מגיע. </w:t>
      </w:r>
    </w:p>
    <w:p w:rsidR="00BE54DA" w:rsidRDefault="00BE54DA" w:rsidP="002972BF">
      <w:pPr>
        <w:rPr>
          <w:rtl/>
          <w:lang w:eastAsia="he-IL"/>
        </w:rPr>
      </w:pPr>
    </w:p>
    <w:p w:rsidR="00BE54DA" w:rsidRDefault="00BE54DA" w:rsidP="002972BF">
      <w:pPr>
        <w:pStyle w:val="-"/>
        <w:keepNext/>
        <w:rPr>
          <w:rtl/>
        </w:rPr>
      </w:pPr>
      <w:bookmarkStart w:id="31315" w:name="ET_speakercontinue_6591_70"/>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315"/>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את רוצה </w:t>
      </w:r>
      <w:bookmarkStart w:id="31316" w:name="_ETM_Q62_670000"/>
      <w:bookmarkEnd w:id="31316"/>
      <w:r>
        <w:rPr>
          <w:rFonts w:hint="cs"/>
          <w:rtl/>
          <w:lang w:eastAsia="he-IL"/>
        </w:rPr>
        <w:t xml:space="preserve">שאני אחזור על זה? אני אחזור על זה. רגע, תני </w:t>
      </w:r>
      <w:bookmarkStart w:id="31317" w:name="_ETM_Q62_674000"/>
      <w:bookmarkEnd w:id="31317"/>
      <w:r>
        <w:rPr>
          <w:rFonts w:hint="cs"/>
          <w:rtl/>
          <w:lang w:eastAsia="he-IL"/>
        </w:rPr>
        <w:t xml:space="preserve">לי רק לסיים את הפרק של נעה בן שבת. </w:t>
      </w:r>
      <w:bookmarkStart w:id="31318" w:name="_ETM_Q62_630000"/>
      <w:bookmarkEnd w:id="31318"/>
    </w:p>
    <w:p w:rsidR="00BE54DA" w:rsidRDefault="00BE54DA" w:rsidP="002972BF">
      <w:pPr>
        <w:rPr>
          <w:rtl/>
          <w:lang w:eastAsia="he-IL"/>
        </w:rPr>
      </w:pPr>
    </w:p>
    <w:p w:rsidR="00BE54DA" w:rsidRDefault="00BE54DA" w:rsidP="002972BF">
      <w:pPr>
        <w:pStyle w:val="af5"/>
        <w:keepNext/>
        <w:rPr>
          <w:rtl/>
        </w:rPr>
      </w:pPr>
      <w:bookmarkStart w:id="31319" w:name="ET_interruption_6150_46"/>
      <w:r w:rsidRPr="00F76F32">
        <w:rPr>
          <w:rStyle w:val="TagStyle"/>
          <w:rtl/>
        </w:rPr>
        <w:t xml:space="preserve"> &lt;&lt; קריאה &gt;&gt; </w:t>
      </w:r>
      <w:r>
        <w:rPr>
          <w:rtl/>
        </w:rPr>
        <w:t>מיכל מרים וולדיגר (הציונות הדתית):</w:t>
      </w:r>
      <w:r w:rsidRPr="00F76F32">
        <w:rPr>
          <w:rStyle w:val="TagStyle"/>
          <w:rtl/>
        </w:rPr>
        <w:t xml:space="preserve"> &lt;&lt; קריאה &gt;&gt;</w:t>
      </w:r>
      <w:r>
        <w:rPr>
          <w:rtl/>
        </w:rPr>
        <w:t xml:space="preserve"> </w:t>
      </w:r>
      <w:bookmarkEnd w:id="31319"/>
    </w:p>
    <w:p w:rsidR="00BE54DA" w:rsidRDefault="00BE54DA" w:rsidP="00D05E6D">
      <w:pPr>
        <w:rPr>
          <w:rtl/>
          <w:lang w:eastAsia="he-IL"/>
        </w:rPr>
      </w:pPr>
    </w:p>
    <w:p w:rsidR="00BE54DA" w:rsidRDefault="00BE54DA" w:rsidP="002972BF">
      <w:pPr>
        <w:rPr>
          <w:rtl/>
          <w:lang w:eastAsia="he-IL"/>
        </w:rPr>
      </w:pPr>
      <w:r>
        <w:rPr>
          <w:rFonts w:hint="cs"/>
          <w:rtl/>
          <w:lang w:eastAsia="he-IL"/>
        </w:rPr>
        <w:t>זה פרק ארוך?</w:t>
      </w:r>
    </w:p>
    <w:p w:rsidR="00BE54DA" w:rsidRDefault="00BE54DA" w:rsidP="002972BF">
      <w:pPr>
        <w:rPr>
          <w:rtl/>
          <w:lang w:eastAsia="he-IL"/>
        </w:rPr>
      </w:pPr>
      <w:bookmarkStart w:id="31320" w:name="_ETM_Q62_677000"/>
      <w:bookmarkEnd w:id="31320"/>
    </w:p>
    <w:p w:rsidR="00BE54DA" w:rsidRDefault="00BE54DA" w:rsidP="002972BF">
      <w:pPr>
        <w:pStyle w:val="-"/>
        <w:keepNext/>
        <w:rPr>
          <w:rtl/>
        </w:rPr>
      </w:pPr>
      <w:bookmarkStart w:id="31321" w:name="ET_speakercontinue_6591_71"/>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321"/>
    </w:p>
    <w:p w:rsidR="00BE54DA" w:rsidRDefault="00BE54DA" w:rsidP="00D05E6D">
      <w:pPr>
        <w:rPr>
          <w:rtl/>
          <w:lang w:eastAsia="he-IL"/>
        </w:rPr>
      </w:pPr>
    </w:p>
    <w:p w:rsidR="00BE54DA" w:rsidRDefault="00BE54DA" w:rsidP="002972BF">
      <w:pPr>
        <w:rPr>
          <w:rtl/>
          <w:lang w:eastAsia="he-IL"/>
        </w:rPr>
      </w:pPr>
      <w:bookmarkStart w:id="31322" w:name="_ETM_Q62_678000"/>
      <w:bookmarkEnd w:id="31322"/>
      <w:r>
        <w:rPr>
          <w:rFonts w:hint="cs"/>
          <w:rtl/>
          <w:lang w:eastAsia="he-IL"/>
        </w:rPr>
        <w:t xml:space="preserve">לא, תישארי פה רגע. </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נעה בן שבת, היועצת המשפטית </w:t>
      </w:r>
      <w:bookmarkStart w:id="31323" w:name="_ETM_Q62_681000"/>
      <w:bookmarkEnd w:id="31323"/>
      <w:r>
        <w:rPr>
          <w:rFonts w:hint="cs"/>
          <w:rtl/>
          <w:lang w:eastAsia="he-IL"/>
        </w:rPr>
        <w:t xml:space="preserve">של הוועדה, השקיעה הרבה מאוד שעות, ואני אגיד את האמת, אני לפחות </w:t>
      </w:r>
      <w:r>
        <w:rPr>
          <w:rFonts w:hint="eastAsia"/>
          <w:rtl/>
          <w:lang w:eastAsia="he-IL"/>
        </w:rPr>
        <w:t xml:space="preserve">– </w:t>
      </w:r>
      <w:r>
        <w:rPr>
          <w:rFonts w:hint="cs"/>
          <w:rtl/>
          <w:lang w:eastAsia="he-IL"/>
        </w:rPr>
        <w:t xml:space="preserve">אני ראש הוועדה </w:t>
      </w:r>
      <w:r>
        <w:rPr>
          <w:rFonts w:hint="eastAsia"/>
          <w:rtl/>
          <w:lang w:eastAsia="he-IL"/>
        </w:rPr>
        <w:t xml:space="preserve">– </w:t>
      </w:r>
      <w:r>
        <w:rPr>
          <w:rFonts w:hint="cs"/>
          <w:rtl/>
          <w:lang w:eastAsia="he-IL"/>
        </w:rPr>
        <w:t xml:space="preserve">בפרט בנושאים של חוקי התחשבנות, אני מוכרח לומר, אלה נושאים שהם לא כל </w:t>
      </w:r>
      <w:bookmarkStart w:id="31324" w:name="_ETM_Q62_691000"/>
      <w:bookmarkEnd w:id="31324"/>
      <w:r>
        <w:rPr>
          <w:rFonts w:hint="cs"/>
          <w:rtl/>
          <w:lang w:eastAsia="he-IL"/>
        </w:rPr>
        <w:t xml:space="preserve">כך מעניינים. זה חשבונאות ומתמטיקה וכלכלה וכלכלת בריאות, שזה </w:t>
      </w:r>
      <w:bookmarkStart w:id="31325" w:name="_ETM_Q62_695000"/>
      <w:bookmarkEnd w:id="31325"/>
      <w:r>
        <w:rPr>
          <w:rFonts w:hint="cs"/>
          <w:rtl/>
          <w:lang w:eastAsia="he-IL"/>
        </w:rPr>
        <w:t xml:space="preserve">בכלל עוד נושא. </w:t>
      </w:r>
    </w:p>
    <w:p w:rsidR="00BE54DA" w:rsidRDefault="00BE54DA" w:rsidP="002972BF">
      <w:pPr>
        <w:rPr>
          <w:rtl/>
          <w:lang w:eastAsia="he-IL"/>
        </w:rPr>
      </w:pPr>
    </w:p>
    <w:p w:rsidR="00BE54DA" w:rsidRDefault="00BE54DA" w:rsidP="002972BF">
      <w:pPr>
        <w:pStyle w:val="af6"/>
        <w:keepNext/>
        <w:rPr>
          <w:rtl/>
        </w:rPr>
      </w:pPr>
      <w:bookmarkStart w:id="31326" w:name="ET_yor_6598_48"/>
      <w:r w:rsidRPr="00F76F32">
        <w:rPr>
          <w:rStyle w:val="TagStyle"/>
          <w:rtl/>
        </w:rPr>
        <w:t xml:space="preserve"> &lt;&lt; יור &gt;&gt; </w:t>
      </w:r>
      <w:r>
        <w:rPr>
          <w:rtl/>
        </w:rPr>
        <w:t>היו"ר משה סולומון:</w:t>
      </w:r>
      <w:r w:rsidRPr="00F76F32">
        <w:rPr>
          <w:rStyle w:val="TagStyle"/>
          <w:rtl/>
        </w:rPr>
        <w:t xml:space="preserve"> &lt;&lt; יור &gt;&gt;</w:t>
      </w:r>
      <w:r>
        <w:rPr>
          <w:rtl/>
        </w:rPr>
        <w:t xml:space="preserve"> </w:t>
      </w:r>
      <w:bookmarkEnd w:id="31326"/>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רק את בליאק זה מעניין. </w:t>
      </w:r>
    </w:p>
    <w:p w:rsidR="00BE54DA" w:rsidRDefault="00BE54DA" w:rsidP="002972BF">
      <w:pPr>
        <w:rPr>
          <w:rtl/>
          <w:lang w:eastAsia="he-IL"/>
        </w:rPr>
      </w:pPr>
      <w:bookmarkStart w:id="31327" w:name="_ETM_Q62_703000"/>
      <w:bookmarkEnd w:id="31327"/>
    </w:p>
    <w:p w:rsidR="00BE54DA" w:rsidRDefault="00BE54DA" w:rsidP="002972BF">
      <w:pPr>
        <w:pStyle w:val="-"/>
        <w:keepNext/>
        <w:rPr>
          <w:rtl/>
        </w:rPr>
      </w:pPr>
      <w:bookmarkStart w:id="31328" w:name="ET_speakercontinue_6591_72"/>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328"/>
    </w:p>
    <w:p w:rsidR="00BE54DA" w:rsidRDefault="00BE54DA" w:rsidP="00D05E6D">
      <w:pPr>
        <w:rPr>
          <w:rtl/>
          <w:lang w:eastAsia="he-IL"/>
        </w:rPr>
      </w:pPr>
    </w:p>
    <w:p w:rsidR="00BE54DA" w:rsidRDefault="00BE54DA" w:rsidP="002972BF">
      <w:pPr>
        <w:rPr>
          <w:rtl/>
          <w:lang w:eastAsia="he-IL"/>
        </w:rPr>
      </w:pPr>
      <w:bookmarkStart w:id="31329" w:name="_ETM_Q62_698000"/>
      <w:bookmarkEnd w:id="31329"/>
      <w:r>
        <w:rPr>
          <w:rFonts w:hint="cs"/>
          <w:rtl/>
          <w:lang w:eastAsia="he-IL"/>
        </w:rPr>
        <w:t xml:space="preserve">לא, אני אומר את האמת. אלה נושאים </w:t>
      </w:r>
      <w:bookmarkStart w:id="31330" w:name="_ETM_Q62_699000"/>
      <w:bookmarkEnd w:id="31330"/>
      <w:r>
        <w:rPr>
          <w:rFonts w:hint="cs"/>
          <w:rtl/>
          <w:lang w:eastAsia="he-IL"/>
        </w:rPr>
        <w:t>מאוד מאוד עמוקים וכלכליים, ולפעמים זה אפילו קצת משעמם, ואנחנו</w:t>
      </w:r>
      <w:bookmarkStart w:id="31331" w:name="_ETM_Q62_707000"/>
      <w:bookmarkEnd w:id="31331"/>
      <w:r>
        <w:rPr>
          <w:rFonts w:hint="cs"/>
          <w:rtl/>
          <w:lang w:eastAsia="he-IL"/>
        </w:rPr>
        <w:t xml:space="preserve"> חייבים </w:t>
      </w:r>
      <w:proofErr w:type="spellStart"/>
      <w:r>
        <w:rPr>
          <w:rFonts w:hint="cs"/>
          <w:rtl/>
          <w:lang w:eastAsia="he-IL"/>
        </w:rPr>
        <w:t>חייבים</w:t>
      </w:r>
      <w:proofErr w:type="spellEnd"/>
      <w:r>
        <w:rPr>
          <w:rFonts w:hint="cs"/>
          <w:rtl/>
          <w:lang w:eastAsia="he-IL"/>
        </w:rPr>
        <w:t xml:space="preserve"> את העזרה הזו בשביל לקבל </w:t>
      </w:r>
      <w:bookmarkStart w:id="31332" w:name="_ETM_Q62_709000"/>
      <w:bookmarkEnd w:id="31332"/>
      <w:r>
        <w:rPr>
          <w:rFonts w:hint="cs"/>
          <w:rtl/>
          <w:lang w:eastAsia="he-IL"/>
        </w:rPr>
        <w:t xml:space="preserve">את המידע הנכון. לפעמים, אתה יודע, משרדים מובילים כיוון מסוים </w:t>
      </w:r>
      <w:r w:rsidR="000B6A0F">
        <w:rPr>
          <w:rFonts w:hint="cs"/>
          <w:rtl/>
          <w:lang w:eastAsia="he-IL"/>
        </w:rPr>
        <w:t>– –</w:t>
      </w:r>
      <w:r>
        <w:rPr>
          <w:rFonts w:hint="cs"/>
          <w:rtl/>
          <w:lang w:eastAsia="he-IL"/>
        </w:rPr>
        <w:t xml:space="preserve"> </w:t>
      </w:r>
    </w:p>
    <w:p w:rsidR="00BE54DA" w:rsidRDefault="00BE54DA" w:rsidP="002972BF">
      <w:pPr>
        <w:rPr>
          <w:rtl/>
          <w:lang w:eastAsia="he-IL"/>
        </w:rPr>
      </w:pPr>
    </w:p>
    <w:p w:rsidR="00BE54DA" w:rsidRDefault="00BE54DA" w:rsidP="002972BF">
      <w:pPr>
        <w:pStyle w:val="af5"/>
        <w:keepNext/>
        <w:rPr>
          <w:rtl/>
        </w:rPr>
      </w:pPr>
      <w:bookmarkStart w:id="31333" w:name="ET_interruption_6127_50"/>
      <w:r w:rsidRPr="00F76F32">
        <w:rPr>
          <w:rStyle w:val="TagStyle"/>
          <w:rtl/>
        </w:rPr>
        <w:t xml:space="preserve"> &lt;&lt; קריאה &gt;&gt; </w:t>
      </w:r>
      <w:r>
        <w:rPr>
          <w:rtl/>
        </w:rPr>
        <w:t>ולדימיר בליאק (יש עתיד):</w:t>
      </w:r>
      <w:r w:rsidRPr="00F76F32">
        <w:rPr>
          <w:rStyle w:val="TagStyle"/>
          <w:rtl/>
        </w:rPr>
        <w:t xml:space="preserve"> &lt;&lt; קריאה &gt;&gt;</w:t>
      </w:r>
      <w:r>
        <w:rPr>
          <w:rtl/>
        </w:rPr>
        <w:t xml:space="preserve"> </w:t>
      </w:r>
      <w:bookmarkEnd w:id="31333"/>
    </w:p>
    <w:p w:rsidR="00BE54DA" w:rsidRDefault="00BE54DA" w:rsidP="00D05E6D">
      <w:pPr>
        <w:rPr>
          <w:rtl/>
          <w:lang w:eastAsia="he-IL"/>
        </w:rPr>
      </w:pPr>
    </w:p>
    <w:p w:rsidR="00BE54DA" w:rsidRDefault="00BE54DA" w:rsidP="002972BF">
      <w:pPr>
        <w:rPr>
          <w:rtl/>
          <w:lang w:eastAsia="he-IL"/>
        </w:rPr>
      </w:pPr>
      <w:r>
        <w:rPr>
          <w:rFonts w:hint="cs"/>
          <w:rtl/>
          <w:lang w:eastAsia="he-IL"/>
        </w:rPr>
        <w:t>תגיד, אתה עושה פיליבסטר?</w:t>
      </w:r>
    </w:p>
    <w:p w:rsidR="00BE54DA" w:rsidRDefault="00BE54DA" w:rsidP="002972BF">
      <w:pPr>
        <w:rPr>
          <w:rtl/>
          <w:lang w:eastAsia="he-IL"/>
        </w:rPr>
      </w:pPr>
    </w:p>
    <w:p w:rsidR="00BE54DA" w:rsidRDefault="00BE54DA" w:rsidP="002972BF">
      <w:pPr>
        <w:pStyle w:val="-"/>
        <w:keepNext/>
        <w:rPr>
          <w:rtl/>
        </w:rPr>
      </w:pPr>
      <w:bookmarkStart w:id="31334" w:name="ET_speakercontinue_6591_73"/>
      <w:r w:rsidRPr="00CA57D5">
        <w:rPr>
          <w:rStyle w:val="TagStyle"/>
          <w:rtl/>
        </w:rPr>
        <w:t xml:space="preserve"> &lt;&lt; דובר_המשך &gt;&gt; </w:t>
      </w:r>
      <w:r>
        <w:rPr>
          <w:rtl/>
        </w:rPr>
        <w:t>יונתן מישרקי (יו"ר ועדת הבריאות):</w:t>
      </w:r>
      <w:r w:rsidRPr="00CA57D5">
        <w:rPr>
          <w:rStyle w:val="TagStyle"/>
          <w:rtl/>
        </w:rPr>
        <w:t xml:space="preserve"> &lt;&lt; דובר_המשך &gt;&gt;</w:t>
      </w:r>
      <w:r>
        <w:rPr>
          <w:rtl/>
        </w:rPr>
        <w:t xml:space="preserve"> </w:t>
      </w:r>
      <w:bookmarkEnd w:id="31334"/>
    </w:p>
    <w:p w:rsidR="00BE54DA" w:rsidRDefault="00BE54DA" w:rsidP="00D05E6D">
      <w:pPr>
        <w:rPr>
          <w:rtl/>
          <w:lang w:eastAsia="he-IL"/>
        </w:rPr>
      </w:pPr>
    </w:p>
    <w:p w:rsidR="00BE54DA" w:rsidRDefault="00BE54DA" w:rsidP="002972BF">
      <w:pPr>
        <w:rPr>
          <w:rtl/>
          <w:lang w:eastAsia="he-IL"/>
        </w:rPr>
      </w:pPr>
      <w:bookmarkStart w:id="31335" w:name="_ETM_Q62_713000"/>
      <w:bookmarkEnd w:id="31335"/>
      <w:r>
        <w:rPr>
          <w:rFonts w:hint="cs"/>
          <w:rtl/>
          <w:lang w:eastAsia="he-IL"/>
        </w:rPr>
        <w:t xml:space="preserve">לא, אני מסיים. </w:t>
      </w:r>
      <w:r w:rsidR="000B6A0F">
        <w:rPr>
          <w:rFonts w:hint="cs"/>
          <w:rtl/>
          <w:lang w:eastAsia="he-IL"/>
        </w:rPr>
        <w:t>– –</w:t>
      </w:r>
      <w:r>
        <w:rPr>
          <w:rFonts w:hint="cs"/>
          <w:rtl/>
          <w:lang w:eastAsia="he-IL"/>
        </w:rPr>
        <w:t xml:space="preserve"> ואנחנו רוצים באמת לקבל את העזרה הזו, ובאמת נעה בן שבת </w:t>
      </w:r>
      <w:bookmarkStart w:id="31336" w:name="_ETM_Q62_717000"/>
      <w:bookmarkEnd w:id="31336"/>
      <w:r>
        <w:rPr>
          <w:rFonts w:hint="cs"/>
          <w:rtl/>
          <w:lang w:eastAsia="he-IL"/>
        </w:rPr>
        <w:t xml:space="preserve">היקרה הובילה את זה בתבונה גדולה. </w:t>
      </w:r>
    </w:p>
    <w:p w:rsidR="00BE54DA" w:rsidRDefault="00BE54DA" w:rsidP="002972BF">
      <w:pPr>
        <w:rPr>
          <w:rtl/>
          <w:lang w:eastAsia="he-IL"/>
        </w:rPr>
      </w:pPr>
    </w:p>
    <w:p w:rsidR="00BE54DA" w:rsidRDefault="00BE54DA" w:rsidP="00127CBA">
      <w:pPr>
        <w:rPr>
          <w:rtl/>
        </w:rPr>
      </w:pPr>
      <w:bookmarkStart w:id="31337" w:name="_ETM_Q62_721000"/>
      <w:bookmarkEnd w:id="31337"/>
      <w:r>
        <w:rPr>
          <w:rFonts w:hint="cs"/>
          <w:rtl/>
          <w:lang w:eastAsia="he-IL"/>
        </w:rPr>
        <w:t xml:space="preserve">כמובן </w:t>
      </w:r>
      <w:bookmarkStart w:id="31338" w:name="_ETM_Q62_679000"/>
      <w:bookmarkEnd w:id="31338"/>
      <w:r>
        <w:rPr>
          <w:rFonts w:hint="cs"/>
          <w:rtl/>
        </w:rPr>
        <w:t>צוות הוועדה</w:t>
      </w:r>
      <w:r w:rsidR="00127CBA">
        <w:rPr>
          <w:rFonts w:hint="cs"/>
          <w:rtl/>
        </w:rPr>
        <w:t>,</w:t>
      </w:r>
      <w:r>
        <w:rPr>
          <w:rtl/>
        </w:rPr>
        <w:t xml:space="preserve"> מיכל דיבנר</w:t>
      </w:r>
      <w:r>
        <w:rPr>
          <w:rFonts w:hint="cs"/>
          <w:rtl/>
        </w:rPr>
        <w:t xml:space="preserve"> </w:t>
      </w:r>
      <w:r>
        <w:rPr>
          <w:rtl/>
        </w:rPr>
        <w:t>כרמ</w:t>
      </w:r>
      <w:r>
        <w:rPr>
          <w:rFonts w:hint="cs"/>
          <w:rtl/>
        </w:rPr>
        <w:t>ל,</w:t>
      </w:r>
      <w:bookmarkStart w:id="31339" w:name="_ETM_Q62_725000"/>
      <w:bookmarkEnd w:id="31339"/>
      <w:r>
        <w:rPr>
          <w:rFonts w:hint="cs"/>
          <w:rtl/>
        </w:rPr>
        <w:t xml:space="preserve"> מנהלת הוועדה המסורה מאוד, </w:t>
      </w:r>
      <w:r>
        <w:rPr>
          <w:rtl/>
        </w:rPr>
        <w:t>סגנית מנהלת הוועדה שירה טחן</w:t>
      </w:r>
      <w:r>
        <w:rPr>
          <w:rFonts w:hint="cs"/>
          <w:rtl/>
        </w:rPr>
        <w:t>,</w:t>
      </w:r>
      <w:r>
        <w:rPr>
          <w:rtl/>
        </w:rPr>
        <w:t xml:space="preserve"> וכמובן</w:t>
      </w:r>
      <w:r>
        <w:rPr>
          <w:rFonts w:hint="cs"/>
          <w:rtl/>
        </w:rPr>
        <w:t xml:space="preserve"> הרבה מאוד </w:t>
      </w:r>
      <w:r>
        <w:rPr>
          <w:rtl/>
        </w:rPr>
        <w:t>ארגונים</w:t>
      </w:r>
      <w:r>
        <w:rPr>
          <w:rFonts w:hint="cs"/>
          <w:rtl/>
        </w:rPr>
        <w:t xml:space="preserve"> </w:t>
      </w:r>
      <w:r>
        <w:rPr>
          <w:rtl/>
        </w:rPr>
        <w:t>שלקחו חלק</w:t>
      </w:r>
      <w:r>
        <w:rPr>
          <w:rFonts w:hint="cs"/>
          <w:rtl/>
        </w:rPr>
        <w:t xml:space="preserve">. אם </w:t>
      </w:r>
      <w:bookmarkStart w:id="31340" w:name="_ETM_Q62_734000"/>
      <w:bookmarkEnd w:id="31340"/>
      <w:r>
        <w:rPr>
          <w:rFonts w:hint="cs"/>
          <w:rtl/>
        </w:rPr>
        <w:t xml:space="preserve">אני אזכיר את כולם אנחנו לא נסיים פה. יש </w:t>
      </w:r>
      <w:bookmarkStart w:id="31341" w:name="_ETM_Q62_739000"/>
      <w:bookmarkEnd w:id="31341"/>
      <w:r>
        <w:rPr>
          <w:rFonts w:hint="cs"/>
          <w:rtl/>
        </w:rPr>
        <w:t xml:space="preserve">לי יועץ חקיקה מצוין, קוראים לו אסף </w:t>
      </w:r>
      <w:proofErr w:type="spellStart"/>
      <w:r>
        <w:rPr>
          <w:rFonts w:hint="cs"/>
          <w:rtl/>
        </w:rPr>
        <w:t>רעני</w:t>
      </w:r>
      <w:proofErr w:type="spellEnd"/>
      <w:r w:rsidR="00127CBA">
        <w:rPr>
          <w:rFonts w:hint="cs"/>
          <w:rtl/>
        </w:rPr>
        <w:t>,</w:t>
      </w:r>
      <w:r>
        <w:rPr>
          <w:rFonts w:hint="cs"/>
          <w:rtl/>
        </w:rPr>
        <w:t xml:space="preserve"> עשה הרבה מאוד תיאומים, הרבה מאוד עבודה מאחורי הקלעים בעניין הזה. </w:t>
      </w:r>
      <w:bookmarkStart w:id="31342" w:name="_ETM_Q62_745000"/>
      <w:bookmarkEnd w:id="31342"/>
    </w:p>
    <w:p w:rsidR="00BE54DA" w:rsidRDefault="00BE54DA" w:rsidP="002972BF">
      <w:pPr>
        <w:rPr>
          <w:rtl/>
        </w:rPr>
      </w:pPr>
    </w:p>
    <w:p w:rsidR="00BE54DA" w:rsidRDefault="00BE54DA" w:rsidP="00637558">
      <w:pPr>
        <w:rPr>
          <w:rtl/>
        </w:rPr>
      </w:pPr>
      <w:bookmarkStart w:id="31343" w:name="_ETM_Q62_740000"/>
      <w:bookmarkEnd w:id="31343"/>
      <w:r>
        <w:rPr>
          <w:rFonts w:hint="cs"/>
          <w:rtl/>
        </w:rPr>
        <w:t xml:space="preserve">אז אני אחזור רגע, מיכל, רק בשבילך, כי זה </w:t>
      </w:r>
      <w:bookmarkStart w:id="31344" w:name="_ETM_Q62_746000"/>
      <w:bookmarkEnd w:id="31344"/>
      <w:r>
        <w:rPr>
          <w:rFonts w:hint="cs"/>
          <w:rtl/>
        </w:rPr>
        <w:t xml:space="preserve">היה חשוב. אני אמרתי קודם ואני אומר את </w:t>
      </w:r>
      <w:bookmarkStart w:id="31345" w:name="_ETM_Q62_747000"/>
      <w:bookmarkEnd w:id="31345"/>
      <w:r>
        <w:rPr>
          <w:rFonts w:hint="cs"/>
          <w:rtl/>
        </w:rPr>
        <w:t xml:space="preserve">זה שוב: העזרה שלך הייתה אקוטית. הליווי הצמוד שלך במהלך </w:t>
      </w:r>
      <w:bookmarkStart w:id="31346" w:name="_ETM_Q62_750000"/>
      <w:bookmarkEnd w:id="31346"/>
      <w:r>
        <w:rPr>
          <w:rFonts w:hint="cs"/>
          <w:rtl/>
        </w:rPr>
        <w:t xml:space="preserve">ישיבות הוועדה, לפני ואחרי ותוך כדי </w:t>
      </w:r>
      <w:r>
        <w:rPr>
          <w:rFonts w:hint="eastAsia"/>
          <w:rtl/>
        </w:rPr>
        <w:t xml:space="preserve">– </w:t>
      </w:r>
      <w:r>
        <w:rPr>
          <w:rFonts w:hint="cs"/>
          <w:rtl/>
        </w:rPr>
        <w:t xml:space="preserve">לא היינו מגיעים </w:t>
      </w:r>
      <w:r w:rsidR="00637558">
        <w:rPr>
          <w:rFonts w:hint="cs"/>
          <w:rtl/>
        </w:rPr>
        <w:t xml:space="preserve">בלעדייך </w:t>
      </w:r>
      <w:r>
        <w:rPr>
          <w:rFonts w:hint="cs"/>
          <w:rtl/>
        </w:rPr>
        <w:t>להיש</w:t>
      </w:r>
      <w:bookmarkStart w:id="31347" w:name="_ETM_Q62_756000"/>
      <w:bookmarkEnd w:id="31347"/>
      <w:r>
        <w:rPr>
          <w:rFonts w:hint="cs"/>
          <w:rtl/>
        </w:rPr>
        <w:t>ג המדויק הזה, שאני חושב שהוא הישג טוב</w:t>
      </w:r>
      <w:r w:rsidR="00637558">
        <w:rPr>
          <w:rFonts w:hint="cs"/>
          <w:rtl/>
        </w:rPr>
        <w:t>;</w:t>
      </w:r>
      <w:r>
        <w:rPr>
          <w:rFonts w:hint="eastAsia"/>
          <w:rtl/>
        </w:rPr>
        <w:t xml:space="preserve"> </w:t>
      </w:r>
      <w:r>
        <w:rPr>
          <w:rFonts w:hint="cs"/>
          <w:rtl/>
        </w:rPr>
        <w:t xml:space="preserve">כמובן שאנחנו </w:t>
      </w:r>
      <w:bookmarkStart w:id="31348" w:name="_ETM_Q62_762000"/>
      <w:bookmarkEnd w:id="31348"/>
      <w:r>
        <w:rPr>
          <w:rFonts w:hint="cs"/>
          <w:rtl/>
        </w:rPr>
        <w:t>נבחן אותו לאורך הזמן. את ידועה כמי שמלווה ומרימה</w:t>
      </w:r>
      <w:bookmarkStart w:id="31349" w:name="_ETM_Q62_765000"/>
      <w:bookmarkEnd w:id="31349"/>
      <w:r>
        <w:rPr>
          <w:rFonts w:hint="cs"/>
          <w:rtl/>
        </w:rPr>
        <w:t xml:space="preserve"> ונושאת את הדגל הזה של בריאות הנפש כאן בכנסת, </w:t>
      </w:r>
      <w:bookmarkStart w:id="31350" w:name="_ETM_Q62_767000"/>
      <w:bookmarkEnd w:id="31350"/>
      <w:r>
        <w:rPr>
          <w:rFonts w:hint="cs"/>
          <w:rtl/>
        </w:rPr>
        <w:t xml:space="preserve">אז אני מודה לך מאוד מאוד מאוד על כל מה </w:t>
      </w:r>
      <w:bookmarkStart w:id="31351" w:name="_ETM_Q62_768000"/>
      <w:bookmarkEnd w:id="31351"/>
      <w:r>
        <w:rPr>
          <w:rFonts w:hint="cs"/>
          <w:rtl/>
        </w:rPr>
        <w:t xml:space="preserve">שעשית בהצעת החוק החשובה הזאת. </w:t>
      </w:r>
    </w:p>
    <w:p w:rsidR="00BE54DA" w:rsidRDefault="00BE54DA" w:rsidP="002972BF">
      <w:pPr>
        <w:rPr>
          <w:rtl/>
        </w:rPr>
      </w:pPr>
    </w:p>
    <w:p w:rsidR="00BE54DA" w:rsidRDefault="00BE54DA" w:rsidP="002972BF">
      <w:pPr>
        <w:rPr>
          <w:rtl/>
          <w:lang w:eastAsia="he-IL"/>
        </w:rPr>
      </w:pPr>
      <w:r>
        <w:rPr>
          <w:rtl/>
        </w:rPr>
        <w:t>אדוני היושב</w:t>
      </w:r>
      <w:r>
        <w:rPr>
          <w:rFonts w:hint="cs"/>
          <w:rtl/>
        </w:rPr>
        <w:t>-</w:t>
      </w:r>
      <w:r>
        <w:rPr>
          <w:rtl/>
        </w:rPr>
        <w:t>ראש, להצעת החוק הוגשו הסתייגויות ובקשות רשות דיבור. אני מבקש</w:t>
      </w:r>
      <w:r>
        <w:rPr>
          <w:rFonts w:hint="cs"/>
          <w:rtl/>
        </w:rPr>
        <w:t xml:space="preserve"> כמובן </w:t>
      </w:r>
      <w:r>
        <w:rPr>
          <w:rtl/>
        </w:rPr>
        <w:t>לדחות את ההסתייגויות ולאשר את הצעת החוק בקריא</w:t>
      </w:r>
      <w:r>
        <w:rPr>
          <w:rFonts w:hint="cs"/>
          <w:rtl/>
        </w:rPr>
        <w:t>ה</w:t>
      </w:r>
      <w:r>
        <w:rPr>
          <w:rtl/>
        </w:rPr>
        <w:t xml:space="preserve"> השנייה והשלישית בנוסח שאישרה הוועדה. </w:t>
      </w:r>
      <w:r>
        <w:rPr>
          <w:rFonts w:hint="cs"/>
          <w:rtl/>
          <w:lang w:eastAsia="he-IL"/>
        </w:rPr>
        <w:t xml:space="preserve">תודה רבה. </w:t>
      </w:r>
    </w:p>
    <w:p w:rsidR="00BE54DA" w:rsidRDefault="00BE54DA" w:rsidP="002972BF">
      <w:pPr>
        <w:rPr>
          <w:rtl/>
          <w:lang w:eastAsia="he-IL"/>
        </w:rPr>
      </w:pPr>
    </w:p>
    <w:p w:rsidR="00BE54DA" w:rsidRDefault="00BE54DA" w:rsidP="002972BF">
      <w:pPr>
        <w:pStyle w:val="af6"/>
        <w:keepNext/>
        <w:rPr>
          <w:rtl/>
        </w:rPr>
      </w:pPr>
      <w:bookmarkStart w:id="31352" w:name="TOR_Q63"/>
      <w:bookmarkStart w:id="31353" w:name="_ETM_Q63_180000"/>
      <w:bookmarkEnd w:id="31352"/>
      <w:bookmarkEnd w:id="31353"/>
      <w:r w:rsidRPr="00400274">
        <w:rPr>
          <w:rStyle w:val="TagStyle"/>
          <w:rtl/>
        </w:rPr>
        <w:t xml:space="preserve">&lt;&lt; יור &gt;&gt; </w:t>
      </w:r>
      <w:r>
        <w:rPr>
          <w:rtl/>
        </w:rPr>
        <w:t>היו"ר משה סולומון:</w:t>
      </w:r>
      <w:r w:rsidRPr="00400274">
        <w:rPr>
          <w:rStyle w:val="TagStyle"/>
          <w:rtl/>
        </w:rPr>
        <w:t xml:space="preserve"> &lt;&lt; יור &gt;&gt;</w:t>
      </w:r>
      <w:r>
        <w:rPr>
          <w:rtl/>
        </w:rPr>
        <w:t xml:space="preserve"> </w:t>
      </w:r>
    </w:p>
    <w:p w:rsidR="00BE54DA" w:rsidRDefault="00BE54DA" w:rsidP="002972BF">
      <w:pPr>
        <w:rPr>
          <w:rtl/>
        </w:rPr>
      </w:pPr>
    </w:p>
    <w:p w:rsidR="00BE54DA" w:rsidRDefault="00BE54DA" w:rsidP="00D47EA4">
      <w:pPr>
        <w:rPr>
          <w:rtl/>
        </w:rPr>
      </w:pPr>
      <w:bookmarkStart w:id="31354" w:name="_ETM_Q63_183199"/>
      <w:bookmarkEnd w:id="31354"/>
      <w:r>
        <w:rPr>
          <w:rtl/>
        </w:rPr>
        <w:t xml:space="preserve">תודה </w:t>
      </w:r>
      <w:bookmarkStart w:id="31355" w:name="_ETM_Q63_183350"/>
      <w:bookmarkEnd w:id="31355"/>
      <w:r>
        <w:rPr>
          <w:rtl/>
        </w:rPr>
        <w:t>רבה</w:t>
      </w:r>
      <w:bookmarkStart w:id="31356" w:name="_ETM_Q63_183830"/>
      <w:bookmarkStart w:id="31357" w:name="_ETM_Q63_185299"/>
      <w:bookmarkEnd w:id="31356"/>
      <w:bookmarkEnd w:id="31357"/>
      <w:r>
        <w:rPr>
          <w:rFonts w:hint="cs"/>
          <w:rtl/>
        </w:rPr>
        <w:t xml:space="preserve">, </w:t>
      </w:r>
      <w:r>
        <w:rPr>
          <w:rtl/>
        </w:rPr>
        <w:t xml:space="preserve">ותודה </w:t>
      </w:r>
      <w:bookmarkStart w:id="31358" w:name="_ETM_Q63_185629"/>
      <w:bookmarkEnd w:id="31358"/>
      <w:r>
        <w:rPr>
          <w:rtl/>
        </w:rPr>
        <w:t xml:space="preserve">לכל </w:t>
      </w:r>
      <w:bookmarkStart w:id="31359" w:name="_ETM_Q63_186139"/>
      <w:bookmarkEnd w:id="31359"/>
      <w:proofErr w:type="spellStart"/>
      <w:r>
        <w:rPr>
          <w:rFonts w:hint="cs"/>
          <w:rtl/>
        </w:rPr>
        <w:t>ה</w:t>
      </w:r>
      <w:r>
        <w:rPr>
          <w:rtl/>
        </w:rPr>
        <w:t>יושבי</w:t>
      </w:r>
      <w:bookmarkStart w:id="31360" w:name="_ETM_Q63_186529"/>
      <w:bookmarkEnd w:id="31360"/>
      <w:proofErr w:type="spellEnd"/>
      <w:r>
        <w:rPr>
          <w:rFonts w:hint="cs"/>
          <w:rtl/>
        </w:rPr>
        <w:t>-</w:t>
      </w:r>
      <w:r>
        <w:rPr>
          <w:rtl/>
        </w:rPr>
        <w:t xml:space="preserve">ראש </w:t>
      </w:r>
      <w:bookmarkStart w:id="31361" w:name="_ETM_Q63_186830"/>
      <w:bookmarkEnd w:id="31361"/>
      <w:r>
        <w:rPr>
          <w:rtl/>
        </w:rPr>
        <w:t xml:space="preserve">שהציגו </w:t>
      </w:r>
      <w:bookmarkStart w:id="31362" w:name="_ETM_Q63_187339"/>
      <w:bookmarkEnd w:id="31362"/>
      <w:r>
        <w:rPr>
          <w:rtl/>
        </w:rPr>
        <w:t>כאן</w:t>
      </w:r>
      <w:r>
        <w:rPr>
          <w:rFonts w:hint="cs"/>
          <w:rtl/>
        </w:rPr>
        <w:t>.</w:t>
      </w:r>
      <w:bookmarkStart w:id="31363" w:name="_ETM_Q63_188119"/>
      <w:bookmarkStart w:id="31364" w:name="_ETM_Q63_191889"/>
      <w:bookmarkEnd w:id="31363"/>
      <w:bookmarkEnd w:id="31364"/>
      <w:r>
        <w:rPr>
          <w:rFonts w:hint="cs"/>
          <w:rtl/>
        </w:rPr>
        <w:t xml:space="preserve"> </w:t>
      </w:r>
      <w:r>
        <w:rPr>
          <w:rtl/>
        </w:rPr>
        <w:t xml:space="preserve">תודה </w:t>
      </w:r>
      <w:bookmarkStart w:id="31365" w:name="_ETM_Q63_192160"/>
      <w:bookmarkEnd w:id="31365"/>
      <w:r>
        <w:rPr>
          <w:rtl/>
        </w:rPr>
        <w:t xml:space="preserve">רבה </w:t>
      </w:r>
      <w:bookmarkStart w:id="31366" w:name="_ETM_Q63_192429"/>
      <w:bookmarkEnd w:id="31366"/>
      <w:r>
        <w:rPr>
          <w:rtl/>
        </w:rPr>
        <w:t xml:space="preserve">ליושב-ראש </w:t>
      </w:r>
      <w:bookmarkStart w:id="31367" w:name="_ETM_Q63_193570"/>
      <w:bookmarkEnd w:id="31367"/>
      <w:r>
        <w:rPr>
          <w:rtl/>
        </w:rPr>
        <w:t xml:space="preserve">ועדת </w:t>
      </w:r>
      <w:bookmarkStart w:id="31368" w:name="_ETM_Q63_193900"/>
      <w:bookmarkEnd w:id="31368"/>
      <w:r>
        <w:rPr>
          <w:rtl/>
        </w:rPr>
        <w:t xml:space="preserve">הבריאות </w:t>
      </w:r>
      <w:bookmarkStart w:id="31369" w:name="_ETM_Q63_194559"/>
      <w:bookmarkStart w:id="31370" w:name="_ETM_Q63_195639"/>
      <w:bookmarkEnd w:id="31369"/>
      <w:bookmarkEnd w:id="31370"/>
      <w:r w:rsidRPr="00C07A9E">
        <w:rPr>
          <w:rtl/>
        </w:rPr>
        <w:t>יונתן מישרקי</w:t>
      </w:r>
      <w:r>
        <w:rPr>
          <w:rFonts w:hint="cs"/>
          <w:rtl/>
        </w:rPr>
        <w:t>.</w:t>
      </w:r>
      <w:bookmarkStart w:id="31371" w:name="_ETM_Q63_197918"/>
      <w:bookmarkStart w:id="31372" w:name="_ETM_Q63_198007"/>
      <w:bookmarkEnd w:id="31371"/>
      <w:bookmarkEnd w:id="31372"/>
      <w:r w:rsidR="00D47EA4">
        <w:rPr>
          <w:rFonts w:hint="cs"/>
          <w:rtl/>
        </w:rPr>
        <w:t xml:space="preserve"> </w:t>
      </w:r>
      <w:r>
        <w:rPr>
          <w:rtl/>
        </w:rPr>
        <w:t xml:space="preserve">נעבור </w:t>
      </w:r>
      <w:bookmarkStart w:id="31373" w:name="_ETM_Q63_195969"/>
      <w:bookmarkEnd w:id="31373"/>
      <w:r>
        <w:rPr>
          <w:rFonts w:hint="cs"/>
          <w:rtl/>
        </w:rPr>
        <w:t>כעת להנמקת ההסתייגויות</w:t>
      </w:r>
      <w:r>
        <w:rPr>
          <w:rtl/>
        </w:rPr>
        <w:t xml:space="preserve"> </w:t>
      </w:r>
      <w:bookmarkStart w:id="31374" w:name="_ETM_Q63_196960"/>
      <w:bookmarkEnd w:id="31374"/>
      <w:r>
        <w:rPr>
          <w:rFonts w:hint="cs"/>
          <w:rtl/>
        </w:rPr>
        <w:t>ל</w:t>
      </w:r>
      <w:r>
        <w:rPr>
          <w:rtl/>
        </w:rPr>
        <w:t xml:space="preserve">הצעת </w:t>
      </w:r>
      <w:bookmarkStart w:id="31375" w:name="_ETM_Q63_197320"/>
      <w:bookmarkEnd w:id="31375"/>
      <w:r>
        <w:rPr>
          <w:rtl/>
        </w:rPr>
        <w:t>החוק</w:t>
      </w:r>
      <w:r>
        <w:rPr>
          <w:rFonts w:hint="cs"/>
          <w:rtl/>
        </w:rPr>
        <w:t>.</w:t>
      </w:r>
      <w:r>
        <w:rPr>
          <w:rtl/>
        </w:rPr>
        <w:t xml:space="preserve"> </w:t>
      </w:r>
      <w:bookmarkStart w:id="31376" w:name="_ETM_Q63_198200"/>
      <w:bookmarkEnd w:id="31376"/>
      <w:r>
        <w:rPr>
          <w:rtl/>
        </w:rPr>
        <w:t xml:space="preserve">הנמקת </w:t>
      </w:r>
      <w:bookmarkStart w:id="31377" w:name="_ETM_Q63_198800"/>
      <w:bookmarkStart w:id="31378" w:name="_ETM_Q63_199430"/>
      <w:bookmarkEnd w:id="31377"/>
      <w:bookmarkEnd w:id="31378"/>
      <w:r>
        <w:rPr>
          <w:rFonts w:hint="cs"/>
          <w:rtl/>
        </w:rPr>
        <w:t>ההסתייגויות</w:t>
      </w:r>
      <w:r>
        <w:rPr>
          <w:rtl/>
        </w:rPr>
        <w:t xml:space="preserve"> </w:t>
      </w:r>
      <w:r>
        <w:rPr>
          <w:rFonts w:hint="cs"/>
          <w:rtl/>
        </w:rPr>
        <w:t>ו</w:t>
      </w:r>
      <w:bookmarkStart w:id="31379" w:name="_ETM_Q63_199520"/>
      <w:bookmarkEnd w:id="31379"/>
      <w:r>
        <w:rPr>
          <w:rtl/>
        </w:rPr>
        <w:t xml:space="preserve">בקשות </w:t>
      </w:r>
      <w:bookmarkStart w:id="31380" w:name="_ETM_Q63_199880"/>
      <w:bookmarkEnd w:id="31380"/>
      <w:r>
        <w:rPr>
          <w:rtl/>
        </w:rPr>
        <w:t xml:space="preserve">רשות </w:t>
      </w:r>
      <w:bookmarkStart w:id="31381" w:name="_ETM_Q63_200090"/>
      <w:bookmarkEnd w:id="31381"/>
      <w:r>
        <w:rPr>
          <w:rtl/>
        </w:rPr>
        <w:t xml:space="preserve">הדיבור </w:t>
      </w:r>
      <w:bookmarkStart w:id="31382" w:name="_ETM_Q63_200570"/>
      <w:bookmarkEnd w:id="31382"/>
      <w:r>
        <w:rPr>
          <w:rFonts w:hint="cs"/>
          <w:rtl/>
        </w:rPr>
        <w:t>יהיו</w:t>
      </w:r>
      <w:r>
        <w:rPr>
          <w:rtl/>
        </w:rPr>
        <w:t xml:space="preserve"> </w:t>
      </w:r>
      <w:bookmarkStart w:id="31383" w:name="_ETM_Q63_200900"/>
      <w:bookmarkEnd w:id="31383"/>
      <w:r>
        <w:rPr>
          <w:rtl/>
        </w:rPr>
        <w:t xml:space="preserve">במסגרת </w:t>
      </w:r>
      <w:bookmarkStart w:id="31384" w:name="_ETM_Q63_201350"/>
      <w:bookmarkEnd w:id="31384"/>
      <w:r>
        <w:rPr>
          <w:rtl/>
        </w:rPr>
        <w:t xml:space="preserve">זמן </w:t>
      </w:r>
      <w:bookmarkStart w:id="31385" w:name="_ETM_Q63_202130"/>
      <w:bookmarkEnd w:id="31385"/>
      <w:r>
        <w:rPr>
          <w:rtl/>
        </w:rPr>
        <w:t xml:space="preserve">שלא </w:t>
      </w:r>
      <w:bookmarkStart w:id="31386" w:name="_ETM_Q63_202460"/>
      <w:bookmarkEnd w:id="31386"/>
      <w:r>
        <w:rPr>
          <w:rtl/>
        </w:rPr>
        <w:t xml:space="preserve">תעלה </w:t>
      </w:r>
      <w:bookmarkStart w:id="31387" w:name="_ETM_Q63_202910"/>
      <w:bookmarkEnd w:id="31387"/>
      <w:r>
        <w:rPr>
          <w:rtl/>
        </w:rPr>
        <w:t xml:space="preserve">על </w:t>
      </w:r>
      <w:bookmarkStart w:id="31388" w:name="_ETM_Q63_203060"/>
      <w:bookmarkEnd w:id="31388"/>
      <w:r>
        <w:rPr>
          <w:rFonts w:hint="cs"/>
          <w:rtl/>
        </w:rPr>
        <w:t>עשר</w:t>
      </w:r>
      <w:r>
        <w:rPr>
          <w:rtl/>
        </w:rPr>
        <w:t xml:space="preserve"> </w:t>
      </w:r>
      <w:bookmarkStart w:id="31389" w:name="_ETM_Q63_203420"/>
      <w:bookmarkEnd w:id="31389"/>
      <w:r>
        <w:rPr>
          <w:rtl/>
        </w:rPr>
        <w:t>שעות</w:t>
      </w:r>
      <w:r>
        <w:rPr>
          <w:rFonts w:hint="cs"/>
          <w:rtl/>
        </w:rPr>
        <w:t>.</w:t>
      </w:r>
      <w:r>
        <w:rPr>
          <w:rtl/>
        </w:rPr>
        <w:t xml:space="preserve"> </w:t>
      </w:r>
      <w:bookmarkStart w:id="31390" w:name="_ETM_Q63_204500"/>
      <w:bookmarkEnd w:id="31390"/>
      <w:r>
        <w:rPr>
          <w:rtl/>
        </w:rPr>
        <w:t xml:space="preserve">אם </w:t>
      </w:r>
      <w:bookmarkStart w:id="31391" w:name="_ETM_Q63_204650"/>
      <w:bookmarkEnd w:id="31391"/>
      <w:r>
        <w:rPr>
          <w:rtl/>
        </w:rPr>
        <w:t>כן</w:t>
      </w:r>
      <w:r>
        <w:rPr>
          <w:rFonts w:hint="cs"/>
          <w:rtl/>
        </w:rPr>
        <w:t>,</w:t>
      </w:r>
      <w:r>
        <w:rPr>
          <w:rtl/>
        </w:rPr>
        <w:t xml:space="preserve"> </w:t>
      </w:r>
      <w:bookmarkStart w:id="31392" w:name="_ETM_Q63_204890"/>
      <w:bookmarkEnd w:id="31392"/>
      <w:r>
        <w:rPr>
          <w:rtl/>
        </w:rPr>
        <w:t xml:space="preserve">אנחנו </w:t>
      </w:r>
      <w:bookmarkStart w:id="31393" w:name="_ETM_Q63_205070"/>
      <w:bookmarkEnd w:id="31393"/>
      <w:r>
        <w:rPr>
          <w:rtl/>
        </w:rPr>
        <w:t xml:space="preserve">מתחילים </w:t>
      </w:r>
      <w:bookmarkStart w:id="31394" w:name="_ETM_Q63_205610"/>
      <w:bookmarkEnd w:id="31394"/>
      <w:r>
        <w:rPr>
          <w:rFonts w:hint="cs"/>
          <w:rtl/>
        </w:rPr>
        <w:t>מ</w:t>
      </w:r>
      <w:r>
        <w:rPr>
          <w:rtl/>
        </w:rPr>
        <w:t xml:space="preserve">ראשון </w:t>
      </w:r>
      <w:bookmarkStart w:id="31395" w:name="_ETM_Q63_206210"/>
      <w:bookmarkEnd w:id="31395"/>
      <w:r>
        <w:rPr>
          <w:rtl/>
        </w:rPr>
        <w:t>הדוברים</w:t>
      </w:r>
      <w:r w:rsidR="00D47EA4">
        <w:rPr>
          <w:rFonts w:hint="cs"/>
          <w:rtl/>
        </w:rPr>
        <w:t>,</w:t>
      </w:r>
      <w:r>
        <w:rPr>
          <w:rtl/>
        </w:rPr>
        <w:t xml:space="preserve"> </w:t>
      </w:r>
      <w:bookmarkStart w:id="31396" w:name="_ETM_Q63_207939"/>
      <w:bookmarkEnd w:id="31396"/>
      <w:r>
        <w:rPr>
          <w:rtl/>
        </w:rPr>
        <w:t xml:space="preserve">מרכז </w:t>
      </w:r>
      <w:bookmarkStart w:id="31397" w:name="_ETM_Q63_208570"/>
      <w:bookmarkEnd w:id="31397"/>
      <w:r>
        <w:rPr>
          <w:rtl/>
        </w:rPr>
        <w:t xml:space="preserve">האופוזיציה </w:t>
      </w:r>
      <w:bookmarkStart w:id="31398" w:name="_ETM_Q63_209500"/>
      <w:bookmarkEnd w:id="31398"/>
      <w:r>
        <w:rPr>
          <w:rtl/>
        </w:rPr>
        <w:t xml:space="preserve">בוועדת </w:t>
      </w:r>
      <w:bookmarkStart w:id="31399" w:name="_ETM_Q63_209949"/>
      <w:bookmarkEnd w:id="31399"/>
      <w:r>
        <w:rPr>
          <w:rtl/>
        </w:rPr>
        <w:t xml:space="preserve">הכספים </w:t>
      </w:r>
      <w:bookmarkStart w:id="31400" w:name="_ETM_Q63_210369"/>
      <w:bookmarkEnd w:id="31400"/>
      <w:r>
        <w:rPr>
          <w:rtl/>
        </w:rPr>
        <w:t xml:space="preserve">חבר </w:t>
      </w:r>
      <w:bookmarkStart w:id="31401" w:name="_ETM_Q63_210580"/>
      <w:bookmarkEnd w:id="31401"/>
      <w:r>
        <w:rPr>
          <w:rtl/>
        </w:rPr>
        <w:t xml:space="preserve">הכנסת </w:t>
      </w:r>
      <w:bookmarkStart w:id="31402" w:name="_ETM_Q63_210849"/>
      <w:bookmarkStart w:id="31403" w:name="_ETM_Q63_211300"/>
      <w:bookmarkEnd w:id="31402"/>
      <w:bookmarkEnd w:id="31403"/>
      <w:r>
        <w:rPr>
          <w:rFonts w:hint="cs"/>
          <w:rtl/>
        </w:rPr>
        <w:t>ולדימיר בליאק</w:t>
      </w:r>
      <w:bookmarkStart w:id="31404" w:name="_ETM_Q63_206823"/>
      <w:bookmarkStart w:id="31405" w:name="_ETM_Q63_206910"/>
      <w:bookmarkStart w:id="31406" w:name="_ETM_Q63_207039"/>
      <w:bookmarkStart w:id="31407" w:name="_ETM_Q63_207104"/>
      <w:bookmarkStart w:id="31408" w:name="_ETM_Q63_211630"/>
      <w:bookmarkEnd w:id="31404"/>
      <w:bookmarkEnd w:id="31405"/>
      <w:bookmarkEnd w:id="31406"/>
      <w:bookmarkEnd w:id="31407"/>
      <w:bookmarkEnd w:id="31408"/>
      <w:r>
        <w:rPr>
          <w:rFonts w:hint="cs"/>
          <w:rtl/>
        </w:rPr>
        <w:t>.</w:t>
      </w:r>
      <w:r>
        <w:rPr>
          <w:rtl/>
        </w:rPr>
        <w:t xml:space="preserve"> </w:t>
      </w:r>
      <w:bookmarkStart w:id="31409" w:name="_ETM_Q63_217780"/>
      <w:bookmarkEnd w:id="31409"/>
      <w:r>
        <w:rPr>
          <w:rtl/>
        </w:rPr>
        <w:t>בבקשה</w:t>
      </w:r>
      <w:r>
        <w:rPr>
          <w:rFonts w:hint="cs"/>
          <w:rtl/>
        </w:rPr>
        <w:t>,</w:t>
      </w:r>
      <w:r>
        <w:rPr>
          <w:rtl/>
        </w:rPr>
        <w:t xml:space="preserve"> </w:t>
      </w:r>
      <w:bookmarkStart w:id="31410" w:name="_ETM_Q63_218380"/>
      <w:bookmarkEnd w:id="31410"/>
      <w:r>
        <w:rPr>
          <w:rtl/>
        </w:rPr>
        <w:t xml:space="preserve">לרשותך </w:t>
      </w:r>
      <w:bookmarkStart w:id="31411" w:name="_ETM_Q63_219130"/>
      <w:bookmarkEnd w:id="31411"/>
      <w:r>
        <w:rPr>
          <w:rtl/>
        </w:rPr>
        <w:t xml:space="preserve">15 </w:t>
      </w:r>
      <w:bookmarkStart w:id="31412" w:name="_ETM_Q63_219700"/>
      <w:bookmarkEnd w:id="31412"/>
      <w:r>
        <w:rPr>
          <w:rtl/>
        </w:rPr>
        <w:t>דקות</w:t>
      </w:r>
      <w:r>
        <w:rPr>
          <w:rFonts w:hint="cs"/>
          <w:rtl/>
        </w:rPr>
        <w:t>.</w:t>
      </w:r>
      <w:r>
        <w:rPr>
          <w:rtl/>
        </w:rPr>
        <w:t xml:space="preserve"> </w:t>
      </w:r>
      <w:bookmarkStart w:id="31413" w:name="_ETM_Q63_220270"/>
      <w:bookmarkEnd w:id="31413"/>
    </w:p>
    <w:p w:rsidR="00BE54DA" w:rsidRDefault="00BE54DA" w:rsidP="002972BF">
      <w:pPr>
        <w:rPr>
          <w:rtl/>
        </w:rPr>
      </w:pPr>
    </w:p>
    <w:p w:rsidR="00BE54DA" w:rsidRDefault="00BE54DA" w:rsidP="002972BF">
      <w:pPr>
        <w:pStyle w:val="a4"/>
        <w:keepNext/>
        <w:rPr>
          <w:rtl/>
        </w:rPr>
      </w:pPr>
      <w:bookmarkStart w:id="31414" w:name="ET_speaker_6127_3"/>
      <w:r w:rsidRPr="00400274">
        <w:rPr>
          <w:rStyle w:val="TagStyle"/>
          <w:rtl/>
        </w:rPr>
        <w:t xml:space="preserve">&lt;&lt; דובר &gt;&gt; </w:t>
      </w:r>
      <w:bookmarkStart w:id="31415" w:name="_Toc193372832"/>
      <w:bookmarkStart w:id="31416" w:name="_Toc193383285"/>
      <w:bookmarkStart w:id="31417" w:name="_Toc193384299"/>
      <w:bookmarkStart w:id="31418" w:name="_Toc193384558"/>
      <w:r>
        <w:rPr>
          <w:rtl/>
        </w:rPr>
        <w:t>ולדימיר בליאק (יש עתיד):</w:t>
      </w:r>
      <w:bookmarkEnd w:id="31415"/>
      <w:bookmarkEnd w:id="31416"/>
      <w:bookmarkEnd w:id="31417"/>
      <w:bookmarkEnd w:id="31418"/>
      <w:r w:rsidRPr="00400274">
        <w:rPr>
          <w:rStyle w:val="TagStyle"/>
          <w:rtl/>
        </w:rPr>
        <w:t xml:space="preserve"> &lt;&lt; דובר &gt;&gt;</w:t>
      </w:r>
      <w:r>
        <w:rPr>
          <w:rtl/>
        </w:rPr>
        <w:t xml:space="preserve"> </w:t>
      </w:r>
      <w:bookmarkEnd w:id="31414"/>
    </w:p>
    <w:p w:rsidR="00BE54DA" w:rsidRDefault="00BE54DA" w:rsidP="002972BF">
      <w:pPr>
        <w:rPr>
          <w:rtl/>
        </w:rPr>
      </w:pPr>
    </w:p>
    <w:p w:rsidR="00BE54DA" w:rsidRDefault="00BE54DA" w:rsidP="008437CC">
      <w:pPr>
        <w:rPr>
          <w:rtl/>
        </w:rPr>
      </w:pPr>
      <w:r>
        <w:rPr>
          <w:rtl/>
        </w:rPr>
        <w:t xml:space="preserve">תודה </w:t>
      </w:r>
      <w:bookmarkStart w:id="31419" w:name="_ETM_Q63_220479"/>
      <w:bookmarkEnd w:id="31419"/>
      <w:r>
        <w:rPr>
          <w:rtl/>
        </w:rPr>
        <w:t>רבה</w:t>
      </w:r>
      <w:r>
        <w:rPr>
          <w:rFonts w:hint="cs"/>
          <w:rtl/>
        </w:rPr>
        <w:t>,</w:t>
      </w:r>
      <w:r>
        <w:rPr>
          <w:rtl/>
        </w:rPr>
        <w:t xml:space="preserve"> </w:t>
      </w:r>
      <w:bookmarkStart w:id="31420" w:name="_ETM_Q63_220690"/>
      <w:bookmarkEnd w:id="31420"/>
      <w:r>
        <w:rPr>
          <w:rtl/>
        </w:rPr>
        <w:t xml:space="preserve">אדוני </w:t>
      </w:r>
      <w:bookmarkStart w:id="31421" w:name="_ETM_Q63_220930"/>
      <w:bookmarkEnd w:id="31421"/>
      <w:r>
        <w:rPr>
          <w:rtl/>
        </w:rPr>
        <w:t>היושב-ראש</w:t>
      </w:r>
      <w:r w:rsidR="008437CC">
        <w:rPr>
          <w:rFonts w:hint="cs"/>
          <w:rtl/>
        </w:rPr>
        <w:t>.</w:t>
      </w:r>
      <w:r>
        <w:rPr>
          <w:rtl/>
        </w:rPr>
        <w:t xml:space="preserve"> </w:t>
      </w:r>
      <w:bookmarkStart w:id="31422" w:name="_ETM_Q63_222640"/>
      <w:bookmarkEnd w:id="31422"/>
      <w:r>
        <w:rPr>
          <w:rtl/>
        </w:rPr>
        <w:t>חבר</w:t>
      </w:r>
      <w:r>
        <w:rPr>
          <w:rFonts w:hint="cs"/>
          <w:rtl/>
        </w:rPr>
        <w:t>י</w:t>
      </w:r>
      <w:r>
        <w:rPr>
          <w:rtl/>
        </w:rPr>
        <w:t xml:space="preserve">י </w:t>
      </w:r>
      <w:bookmarkStart w:id="31423" w:name="_ETM_Q63_223059"/>
      <w:bookmarkEnd w:id="31423"/>
      <w:r>
        <w:rPr>
          <w:rtl/>
        </w:rPr>
        <w:t xml:space="preserve">חברי </w:t>
      </w:r>
      <w:bookmarkStart w:id="31424" w:name="_ETM_Q63_223300"/>
      <w:bookmarkEnd w:id="31424"/>
      <w:r>
        <w:rPr>
          <w:rtl/>
        </w:rPr>
        <w:t>הכנסת</w:t>
      </w:r>
      <w:r>
        <w:rPr>
          <w:rFonts w:hint="cs"/>
          <w:rtl/>
        </w:rPr>
        <w:t xml:space="preserve"> </w:t>
      </w:r>
      <w:r>
        <w:rPr>
          <w:rFonts w:hint="eastAsia"/>
          <w:rtl/>
        </w:rPr>
        <w:t>–</w:t>
      </w:r>
      <w:r>
        <w:rPr>
          <w:rtl/>
        </w:rPr>
        <w:t xml:space="preserve"> </w:t>
      </w:r>
      <w:bookmarkStart w:id="31425" w:name="_ETM_Q63_225190"/>
      <w:bookmarkEnd w:id="31425"/>
      <w:r>
        <w:rPr>
          <w:rtl/>
        </w:rPr>
        <w:t xml:space="preserve">יש </w:t>
      </w:r>
      <w:bookmarkStart w:id="31426" w:name="_ETM_Q63_225309"/>
      <w:bookmarkEnd w:id="31426"/>
      <w:r>
        <w:rPr>
          <w:rFonts w:hint="cs"/>
          <w:rtl/>
        </w:rPr>
        <w:t>פה שר?</w:t>
      </w:r>
      <w:r>
        <w:rPr>
          <w:rtl/>
        </w:rPr>
        <w:t xml:space="preserve"> </w:t>
      </w:r>
      <w:bookmarkStart w:id="31427" w:name="_ETM_Q63_225879"/>
      <w:bookmarkEnd w:id="31427"/>
      <w:r>
        <w:rPr>
          <w:rtl/>
        </w:rPr>
        <w:t>כן</w:t>
      </w:r>
      <w:r>
        <w:rPr>
          <w:rFonts w:hint="cs"/>
          <w:rtl/>
        </w:rPr>
        <w:t>,</w:t>
      </w:r>
      <w:r>
        <w:rPr>
          <w:rtl/>
        </w:rPr>
        <w:t xml:space="preserve"> </w:t>
      </w:r>
      <w:bookmarkStart w:id="31428" w:name="_ETM_Q63_227229"/>
      <w:bookmarkEnd w:id="31428"/>
      <w:r>
        <w:rPr>
          <w:rtl/>
        </w:rPr>
        <w:t xml:space="preserve">אמור </w:t>
      </w:r>
      <w:bookmarkStart w:id="31429" w:name="_ETM_Q63_227500"/>
      <w:bookmarkEnd w:id="31429"/>
      <w:r>
        <w:rPr>
          <w:rtl/>
        </w:rPr>
        <w:t>להיות</w:t>
      </w:r>
      <w:r>
        <w:rPr>
          <w:rFonts w:hint="cs"/>
          <w:rtl/>
        </w:rPr>
        <w:t>, לא?</w:t>
      </w:r>
    </w:p>
    <w:p w:rsidR="00BE54DA" w:rsidRDefault="00BE54DA" w:rsidP="002972BF">
      <w:pPr>
        <w:rPr>
          <w:rtl/>
        </w:rPr>
      </w:pPr>
    </w:p>
    <w:p w:rsidR="00BE54DA" w:rsidRDefault="00BE54DA" w:rsidP="002972BF">
      <w:pPr>
        <w:pStyle w:val="af6"/>
        <w:keepNext/>
        <w:rPr>
          <w:rtl/>
        </w:rPr>
      </w:pPr>
      <w:r w:rsidRPr="00FE67F1">
        <w:rPr>
          <w:rStyle w:val="TagStyle"/>
          <w:rtl/>
        </w:rPr>
        <w:t xml:space="preserve"> &lt;&lt; יור &gt;&gt; </w:t>
      </w:r>
      <w:r>
        <w:rPr>
          <w:rtl/>
        </w:rPr>
        <w:t>היו"ר משה סולומון:</w:t>
      </w:r>
      <w:r w:rsidRPr="00FE67F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tl/>
        </w:rPr>
        <w:t xml:space="preserve"> </w:t>
      </w:r>
      <w:bookmarkStart w:id="31430" w:name="_ETM_Q63_227739"/>
      <w:bookmarkEnd w:id="31430"/>
      <w:r>
        <w:rPr>
          <w:rtl/>
        </w:rPr>
        <w:t xml:space="preserve">יש </w:t>
      </w:r>
      <w:r>
        <w:rPr>
          <w:rFonts w:hint="cs"/>
          <w:rtl/>
        </w:rPr>
        <w:t xml:space="preserve">פה שר. אני לא רואה אותו, אבל </w:t>
      </w:r>
      <w:r>
        <w:rPr>
          <w:rtl/>
        </w:rPr>
        <w:t xml:space="preserve">יש </w:t>
      </w:r>
      <w:r>
        <w:rPr>
          <w:rFonts w:hint="cs"/>
          <w:rtl/>
        </w:rPr>
        <w:t>פה שר.</w:t>
      </w:r>
    </w:p>
    <w:p w:rsidR="00BE54DA" w:rsidRDefault="00BE54DA" w:rsidP="002972BF">
      <w:pPr>
        <w:rPr>
          <w:rtl/>
        </w:rPr>
      </w:pPr>
      <w:bookmarkStart w:id="31431" w:name="_ETM_Q63_225637"/>
      <w:bookmarkStart w:id="31432" w:name="_ETM_Q63_225746"/>
      <w:bookmarkEnd w:id="31431"/>
      <w:bookmarkEnd w:id="31432"/>
    </w:p>
    <w:p w:rsidR="00BE54DA" w:rsidRDefault="00BE54DA" w:rsidP="002972BF">
      <w:pPr>
        <w:pStyle w:val="-"/>
        <w:keepNext/>
        <w:rPr>
          <w:rtl/>
        </w:rPr>
      </w:pPr>
      <w:bookmarkStart w:id="31433" w:name="ET_speakercontinue_6127_4"/>
      <w:r w:rsidRPr="00400274">
        <w:rPr>
          <w:rStyle w:val="TagStyle"/>
          <w:rtl/>
        </w:rPr>
        <w:t xml:space="preserve">&lt;&lt; דובר_המשך &gt;&gt; </w:t>
      </w:r>
      <w:r>
        <w:rPr>
          <w:rtl/>
        </w:rPr>
        <w:t>ולדימיר בליאק (יש עתיד):</w:t>
      </w:r>
      <w:r w:rsidRPr="00400274">
        <w:rPr>
          <w:rStyle w:val="TagStyle"/>
          <w:rtl/>
        </w:rPr>
        <w:t xml:space="preserve"> &lt;&lt; דובר_המשך &gt;&gt;</w:t>
      </w:r>
      <w:r>
        <w:rPr>
          <w:rtl/>
        </w:rPr>
        <w:t xml:space="preserve"> </w:t>
      </w:r>
      <w:bookmarkEnd w:id="31433"/>
    </w:p>
    <w:p w:rsidR="00BE54DA" w:rsidRDefault="00BE54DA" w:rsidP="002972BF">
      <w:pPr>
        <w:rPr>
          <w:rtl/>
        </w:rPr>
      </w:pPr>
    </w:p>
    <w:p w:rsidR="00BE54DA" w:rsidRDefault="00BE54DA" w:rsidP="002972BF">
      <w:pPr>
        <w:rPr>
          <w:rtl/>
        </w:rPr>
      </w:pPr>
      <w:bookmarkStart w:id="31434" w:name="_ETM_Q63_225930"/>
      <w:bookmarkStart w:id="31435" w:name="_ETM_Q63_226027"/>
      <w:bookmarkStart w:id="31436" w:name="_ETM_Q63_233190"/>
      <w:bookmarkEnd w:id="31434"/>
      <w:bookmarkEnd w:id="31435"/>
      <w:bookmarkEnd w:id="31436"/>
      <w:r>
        <w:rPr>
          <w:rtl/>
        </w:rPr>
        <w:t xml:space="preserve">אין </w:t>
      </w:r>
      <w:bookmarkStart w:id="31437" w:name="_ETM_Q63_233400"/>
      <w:bookmarkEnd w:id="31437"/>
      <w:r>
        <w:rPr>
          <w:rtl/>
        </w:rPr>
        <w:t xml:space="preserve">פה </w:t>
      </w:r>
      <w:bookmarkStart w:id="31438" w:name="_ETM_Q63_233520"/>
      <w:bookmarkEnd w:id="31438"/>
      <w:r>
        <w:rPr>
          <w:rtl/>
        </w:rPr>
        <w:t>ש</w:t>
      </w:r>
      <w:r>
        <w:rPr>
          <w:rFonts w:hint="cs"/>
          <w:rtl/>
        </w:rPr>
        <w:t>ר.</w:t>
      </w:r>
      <w:r>
        <w:rPr>
          <w:rtl/>
        </w:rPr>
        <w:t xml:space="preserve"> </w:t>
      </w:r>
      <w:bookmarkStart w:id="31439" w:name="_ETM_Q63_235130"/>
      <w:bookmarkEnd w:id="31439"/>
      <w:r>
        <w:rPr>
          <w:rtl/>
        </w:rPr>
        <w:t xml:space="preserve">אז </w:t>
      </w:r>
      <w:bookmarkStart w:id="31440" w:name="_ETM_Q63_235310"/>
      <w:bookmarkEnd w:id="31440"/>
      <w:r>
        <w:rPr>
          <w:rtl/>
        </w:rPr>
        <w:t xml:space="preserve">אל </w:t>
      </w:r>
      <w:bookmarkStart w:id="31441" w:name="_ETM_Q63_235400"/>
      <w:bookmarkEnd w:id="31441"/>
      <w:r>
        <w:rPr>
          <w:rtl/>
        </w:rPr>
        <w:t xml:space="preserve">תפעיל </w:t>
      </w:r>
      <w:bookmarkStart w:id="31442" w:name="_ETM_Q63_235700"/>
      <w:bookmarkEnd w:id="31442"/>
      <w:r>
        <w:rPr>
          <w:rtl/>
        </w:rPr>
        <w:t xml:space="preserve">את </w:t>
      </w:r>
      <w:bookmarkStart w:id="31443" w:name="_ETM_Q63_235760"/>
      <w:bookmarkEnd w:id="31443"/>
      <w:r>
        <w:rPr>
          <w:rtl/>
        </w:rPr>
        <w:t>השעון</w:t>
      </w:r>
      <w:r>
        <w:rPr>
          <w:rFonts w:hint="cs"/>
          <w:rtl/>
        </w:rPr>
        <w:t>.</w:t>
      </w:r>
      <w:r>
        <w:rPr>
          <w:rtl/>
        </w:rPr>
        <w:t xml:space="preserve"> </w:t>
      </w:r>
      <w:bookmarkStart w:id="31444" w:name="_ETM_Q63_237129"/>
      <w:bookmarkEnd w:id="31444"/>
    </w:p>
    <w:p w:rsidR="00BE54DA" w:rsidRDefault="00BE54DA" w:rsidP="002972BF">
      <w:pPr>
        <w:rPr>
          <w:rtl/>
        </w:rPr>
      </w:pPr>
      <w:bookmarkStart w:id="31445" w:name="_ETM_Q63_232974"/>
      <w:bookmarkStart w:id="31446" w:name="_ETM_Q63_233029"/>
      <w:bookmarkEnd w:id="31445"/>
      <w:bookmarkEnd w:id="31446"/>
    </w:p>
    <w:p w:rsidR="00BE54DA" w:rsidRDefault="00BE54DA" w:rsidP="002972BF">
      <w:pPr>
        <w:pStyle w:val="af6"/>
        <w:keepNext/>
        <w:rPr>
          <w:rtl/>
        </w:rPr>
      </w:pPr>
      <w:r w:rsidRPr="00FE67F1">
        <w:rPr>
          <w:rStyle w:val="TagStyle"/>
          <w:rtl/>
        </w:rPr>
        <w:t xml:space="preserve">&lt;&lt; יור &gt;&gt; </w:t>
      </w:r>
      <w:r>
        <w:rPr>
          <w:rtl/>
        </w:rPr>
        <w:t>היו"ר משה סולומון:</w:t>
      </w:r>
      <w:r w:rsidRPr="00FE67F1">
        <w:rPr>
          <w:rStyle w:val="TagStyle"/>
          <w:rtl/>
        </w:rPr>
        <w:t xml:space="preserve"> &lt;&lt; יור &gt;&gt;</w:t>
      </w:r>
      <w:r>
        <w:rPr>
          <w:rtl/>
        </w:rPr>
        <w:t xml:space="preserve"> </w:t>
      </w:r>
    </w:p>
    <w:p w:rsidR="00BE54DA" w:rsidRDefault="00BE54DA" w:rsidP="002972BF">
      <w:pPr>
        <w:rPr>
          <w:rtl/>
        </w:rPr>
      </w:pPr>
    </w:p>
    <w:p w:rsidR="00BE54DA" w:rsidRDefault="00BE54DA" w:rsidP="002972BF">
      <w:pPr>
        <w:rPr>
          <w:rtl/>
        </w:rPr>
      </w:pPr>
      <w:bookmarkStart w:id="31447" w:name="_ETM_Q63_233183"/>
      <w:bookmarkStart w:id="31448" w:name="_ETM_Q63_233236"/>
      <w:bookmarkEnd w:id="31447"/>
      <w:bookmarkEnd w:id="31448"/>
      <w:r>
        <w:rPr>
          <w:rFonts w:hint="cs"/>
          <w:rtl/>
        </w:rPr>
        <w:t>אני חשבתי – היו</w:t>
      </w:r>
      <w:r>
        <w:rPr>
          <w:rtl/>
        </w:rPr>
        <w:t xml:space="preserve"> </w:t>
      </w:r>
      <w:bookmarkStart w:id="31449" w:name="_ETM_Q63_238250"/>
      <w:bookmarkEnd w:id="31449"/>
      <w:r>
        <w:rPr>
          <w:rFonts w:hint="cs"/>
          <w:rtl/>
        </w:rPr>
        <w:t>קודם</w:t>
      </w:r>
      <w:r>
        <w:rPr>
          <w:rtl/>
        </w:rPr>
        <w:t xml:space="preserve"> </w:t>
      </w:r>
      <w:bookmarkStart w:id="31450" w:name="_ETM_Q63_239120"/>
      <w:bookmarkStart w:id="31451" w:name="_ETM_Q63_239690"/>
      <w:bookmarkEnd w:id="31450"/>
      <w:bookmarkEnd w:id="31451"/>
      <w:r>
        <w:rPr>
          <w:rtl/>
        </w:rPr>
        <w:t>כמה</w:t>
      </w:r>
      <w:r>
        <w:rPr>
          <w:rFonts w:hint="cs"/>
          <w:rtl/>
        </w:rPr>
        <w:t>.</w:t>
      </w:r>
      <w:r>
        <w:rPr>
          <w:rtl/>
        </w:rPr>
        <w:t xml:space="preserve"> </w:t>
      </w:r>
      <w:bookmarkStart w:id="31452" w:name="_ETM_Q63_240860"/>
      <w:bookmarkEnd w:id="31452"/>
    </w:p>
    <w:p w:rsidR="00BE54DA" w:rsidRDefault="00BE54DA" w:rsidP="002972BF">
      <w:pPr>
        <w:rPr>
          <w:rtl/>
        </w:rPr>
      </w:pPr>
      <w:bookmarkStart w:id="31453" w:name="_ETM_Q63_237544"/>
      <w:bookmarkStart w:id="31454" w:name="_ETM_Q63_237598"/>
      <w:bookmarkEnd w:id="31453"/>
      <w:bookmarkEnd w:id="31454"/>
    </w:p>
    <w:p w:rsidR="00BE54DA" w:rsidRDefault="00BE54DA" w:rsidP="002972BF">
      <w:pPr>
        <w:pStyle w:val="-"/>
        <w:keepNext/>
        <w:rPr>
          <w:rtl/>
        </w:rPr>
      </w:pPr>
      <w:r w:rsidRPr="00400274">
        <w:rPr>
          <w:rStyle w:val="TagStyle"/>
          <w:rtl/>
        </w:rPr>
        <w:t xml:space="preserve">&lt;&lt; דובר_המשך &gt;&gt; </w:t>
      </w:r>
      <w:r>
        <w:rPr>
          <w:rtl/>
        </w:rPr>
        <w:t>ולדימיר בליאק (יש עתיד):</w:t>
      </w:r>
      <w:r w:rsidRPr="00400274">
        <w:rPr>
          <w:rStyle w:val="TagStyle"/>
          <w:rtl/>
        </w:rPr>
        <w:t xml:space="preserve"> &lt;&lt; דובר_המשך &gt;&gt;</w:t>
      </w:r>
      <w:r>
        <w:rPr>
          <w:rtl/>
        </w:rPr>
        <w:t xml:space="preserve"> </w:t>
      </w:r>
    </w:p>
    <w:p w:rsidR="00BE54DA" w:rsidRDefault="00BE54DA" w:rsidP="002972BF">
      <w:pPr>
        <w:rPr>
          <w:rtl/>
        </w:rPr>
      </w:pPr>
    </w:p>
    <w:p w:rsidR="00BE54DA" w:rsidRDefault="00BE54DA" w:rsidP="00577435">
      <w:pPr>
        <w:rPr>
          <w:rtl/>
        </w:rPr>
      </w:pPr>
      <w:bookmarkStart w:id="31455" w:name="_ETM_Q63_237793"/>
      <w:bookmarkStart w:id="31456" w:name="_ETM_Q63_237844"/>
      <w:bookmarkEnd w:id="31455"/>
      <w:bookmarkEnd w:id="31456"/>
      <w:r>
        <w:rPr>
          <w:rtl/>
        </w:rPr>
        <w:t xml:space="preserve">היו </w:t>
      </w:r>
      <w:bookmarkStart w:id="31457" w:name="_ETM_Q63_241100"/>
      <w:bookmarkEnd w:id="31457"/>
      <w:r>
        <w:rPr>
          <w:rtl/>
        </w:rPr>
        <w:t>כמה</w:t>
      </w:r>
      <w:r w:rsidR="008437CC">
        <w:rPr>
          <w:rFonts w:hint="cs"/>
          <w:rtl/>
        </w:rPr>
        <w:t>,</w:t>
      </w:r>
      <w:r>
        <w:rPr>
          <w:rtl/>
        </w:rPr>
        <w:t xml:space="preserve"> </w:t>
      </w:r>
      <w:bookmarkStart w:id="31458" w:name="_ETM_Q63_241489"/>
      <w:bookmarkEnd w:id="31458"/>
      <w:r>
        <w:rPr>
          <w:rtl/>
        </w:rPr>
        <w:t xml:space="preserve">וכולם </w:t>
      </w:r>
      <w:bookmarkStart w:id="31459" w:name="_ETM_Q63_242329"/>
      <w:bookmarkEnd w:id="31459"/>
      <w:r>
        <w:rPr>
          <w:rFonts w:hint="cs"/>
          <w:rtl/>
        </w:rPr>
        <w:t>ברחו.</w:t>
      </w:r>
      <w:r>
        <w:rPr>
          <w:rtl/>
        </w:rPr>
        <w:t xml:space="preserve"> </w:t>
      </w:r>
      <w:bookmarkStart w:id="31460" w:name="_ETM_Q63_242540"/>
      <w:bookmarkEnd w:id="31460"/>
      <w:r>
        <w:rPr>
          <w:rtl/>
        </w:rPr>
        <w:t>טוב</w:t>
      </w:r>
      <w:r>
        <w:rPr>
          <w:rFonts w:hint="cs"/>
          <w:rtl/>
        </w:rPr>
        <w:t>,</w:t>
      </w:r>
      <w:r>
        <w:rPr>
          <w:rtl/>
        </w:rPr>
        <w:t xml:space="preserve"> </w:t>
      </w:r>
      <w:bookmarkStart w:id="31461" w:name="_ETM_Q63_242780"/>
      <w:bookmarkEnd w:id="31461"/>
      <w:r>
        <w:rPr>
          <w:rtl/>
        </w:rPr>
        <w:t xml:space="preserve">לא </w:t>
      </w:r>
      <w:bookmarkStart w:id="31462" w:name="_ETM_Q63_242870"/>
      <w:bookmarkEnd w:id="31462"/>
      <w:r>
        <w:rPr>
          <w:rtl/>
        </w:rPr>
        <w:t>משנה</w:t>
      </w:r>
      <w:r>
        <w:rPr>
          <w:rFonts w:hint="cs"/>
          <w:rtl/>
        </w:rPr>
        <w:t>.</w:t>
      </w:r>
      <w:r>
        <w:rPr>
          <w:rtl/>
        </w:rPr>
        <w:t xml:space="preserve"> </w:t>
      </w:r>
      <w:bookmarkStart w:id="31463" w:name="_ETM_Q63_244760"/>
      <w:bookmarkEnd w:id="31463"/>
      <w:r>
        <w:rPr>
          <w:rtl/>
        </w:rPr>
        <w:t xml:space="preserve">אני </w:t>
      </w:r>
      <w:bookmarkStart w:id="31464" w:name="_ETM_Q63_245030"/>
      <w:bookmarkEnd w:id="31464"/>
      <w:r>
        <w:rPr>
          <w:rtl/>
        </w:rPr>
        <w:t xml:space="preserve">תכף </w:t>
      </w:r>
      <w:bookmarkStart w:id="31465" w:name="_ETM_Q63_245300"/>
      <w:bookmarkEnd w:id="31465"/>
      <w:r>
        <w:rPr>
          <w:rFonts w:hint="cs"/>
          <w:rtl/>
        </w:rPr>
        <w:t>א</w:t>
      </w:r>
      <w:r>
        <w:rPr>
          <w:rtl/>
        </w:rPr>
        <w:t xml:space="preserve">דבר </w:t>
      </w:r>
      <w:bookmarkStart w:id="31466" w:name="_ETM_Q63_245720"/>
      <w:bookmarkEnd w:id="31466"/>
      <w:r>
        <w:rPr>
          <w:rtl/>
        </w:rPr>
        <w:t xml:space="preserve">על </w:t>
      </w:r>
      <w:bookmarkStart w:id="31467" w:name="_ETM_Q63_245930"/>
      <w:bookmarkStart w:id="31468" w:name="_ETM_Q63_247860"/>
      <w:bookmarkEnd w:id="31467"/>
      <w:bookmarkEnd w:id="31468"/>
      <w:r>
        <w:rPr>
          <w:rtl/>
        </w:rPr>
        <w:t xml:space="preserve">התקציב </w:t>
      </w:r>
      <w:bookmarkStart w:id="31469" w:name="_ETM_Q63_248520"/>
      <w:bookmarkEnd w:id="31469"/>
      <w:r>
        <w:rPr>
          <w:rFonts w:hint="cs"/>
          <w:rtl/>
        </w:rPr>
        <w:t>ו</w:t>
      </w:r>
      <w:r>
        <w:rPr>
          <w:rtl/>
        </w:rPr>
        <w:t xml:space="preserve">על </w:t>
      </w:r>
      <w:bookmarkStart w:id="31470" w:name="_ETM_Q63_248700"/>
      <w:bookmarkEnd w:id="31470"/>
      <w:r>
        <w:rPr>
          <w:rtl/>
        </w:rPr>
        <w:t xml:space="preserve">חוק </w:t>
      </w:r>
      <w:bookmarkStart w:id="31471" w:name="_ETM_Q63_248940"/>
      <w:bookmarkEnd w:id="31471"/>
      <w:r>
        <w:rPr>
          <w:rtl/>
        </w:rPr>
        <w:t>המסגרות</w:t>
      </w:r>
      <w:r>
        <w:rPr>
          <w:rFonts w:hint="cs"/>
          <w:rtl/>
        </w:rPr>
        <w:t>.</w:t>
      </w:r>
      <w:r>
        <w:rPr>
          <w:rtl/>
        </w:rPr>
        <w:t xml:space="preserve"> </w:t>
      </w:r>
      <w:bookmarkStart w:id="31472" w:name="_ETM_Q63_249600"/>
      <w:bookmarkEnd w:id="31472"/>
      <w:r>
        <w:rPr>
          <w:rtl/>
        </w:rPr>
        <w:t xml:space="preserve">אבל </w:t>
      </w:r>
      <w:bookmarkStart w:id="31473" w:name="_ETM_Q63_249780"/>
      <w:bookmarkEnd w:id="31473"/>
      <w:r>
        <w:rPr>
          <w:rtl/>
        </w:rPr>
        <w:t xml:space="preserve">אני </w:t>
      </w:r>
      <w:bookmarkStart w:id="31474" w:name="_ETM_Q63_249959"/>
      <w:bookmarkEnd w:id="31474"/>
      <w:r>
        <w:rPr>
          <w:rtl/>
        </w:rPr>
        <w:t xml:space="preserve">לא </w:t>
      </w:r>
      <w:bookmarkStart w:id="31475" w:name="_ETM_Q63_250049"/>
      <w:bookmarkEnd w:id="31475"/>
      <w:r>
        <w:rPr>
          <w:rtl/>
        </w:rPr>
        <w:t xml:space="preserve">יכול </w:t>
      </w:r>
      <w:bookmarkStart w:id="31476" w:name="_ETM_Q63_250319"/>
      <w:bookmarkEnd w:id="31476"/>
      <w:r>
        <w:rPr>
          <w:rtl/>
        </w:rPr>
        <w:t xml:space="preserve">שלא </w:t>
      </w:r>
      <w:bookmarkStart w:id="31477" w:name="_ETM_Q63_250560"/>
      <w:bookmarkEnd w:id="31477"/>
      <w:r>
        <w:rPr>
          <w:rtl/>
        </w:rPr>
        <w:t xml:space="preserve">להתחיל </w:t>
      </w:r>
      <w:bookmarkStart w:id="31478" w:name="_ETM_Q63_251760"/>
      <w:bookmarkEnd w:id="31478"/>
      <w:r>
        <w:rPr>
          <w:rFonts w:hint="cs"/>
          <w:rtl/>
        </w:rPr>
        <w:t>עם</w:t>
      </w:r>
      <w:r>
        <w:rPr>
          <w:rtl/>
        </w:rPr>
        <w:t xml:space="preserve"> </w:t>
      </w:r>
      <w:bookmarkStart w:id="31479" w:name="_ETM_Q63_251909"/>
      <w:bookmarkEnd w:id="31479"/>
      <w:r>
        <w:rPr>
          <w:rtl/>
        </w:rPr>
        <w:t xml:space="preserve">חשבון </w:t>
      </w:r>
      <w:bookmarkStart w:id="31480" w:name="_ETM_Q63_252450"/>
      <w:bookmarkEnd w:id="31480"/>
      <w:r>
        <w:rPr>
          <w:rFonts w:hint="cs"/>
          <w:rtl/>
        </w:rPr>
        <w:t>ה-</w:t>
      </w:r>
      <w:r w:rsidR="008437CC">
        <w:t>X</w:t>
      </w:r>
      <w:r>
        <w:rPr>
          <w:rtl/>
        </w:rPr>
        <w:t xml:space="preserve"> </w:t>
      </w:r>
      <w:bookmarkStart w:id="31481" w:name="_ETM_Q63_253800"/>
      <w:bookmarkEnd w:id="31481"/>
      <w:r>
        <w:rPr>
          <w:rtl/>
        </w:rPr>
        <w:t xml:space="preserve">של </w:t>
      </w:r>
      <w:bookmarkStart w:id="31482" w:name="_ETM_Q63_254130"/>
      <w:bookmarkEnd w:id="31482"/>
      <w:r>
        <w:rPr>
          <w:rtl/>
        </w:rPr>
        <w:t xml:space="preserve">ראש </w:t>
      </w:r>
      <w:bookmarkStart w:id="31483" w:name="_ETM_Q63_254370"/>
      <w:bookmarkEnd w:id="31483"/>
      <w:r>
        <w:rPr>
          <w:rtl/>
        </w:rPr>
        <w:t xml:space="preserve">ממשלת </w:t>
      </w:r>
      <w:bookmarkStart w:id="31484" w:name="_ETM_Q63_254729"/>
      <w:bookmarkEnd w:id="31484"/>
      <w:r>
        <w:rPr>
          <w:rtl/>
        </w:rPr>
        <w:t xml:space="preserve">ישראל </w:t>
      </w:r>
      <w:bookmarkStart w:id="31485" w:name="_ETM_Q63_255090"/>
      <w:bookmarkEnd w:id="31485"/>
      <w:r>
        <w:rPr>
          <w:rtl/>
        </w:rPr>
        <w:t>באנגלית</w:t>
      </w:r>
      <w:r>
        <w:rPr>
          <w:rFonts w:hint="cs"/>
          <w:rtl/>
        </w:rPr>
        <w:t>,</w:t>
      </w:r>
      <w:r>
        <w:rPr>
          <w:rtl/>
        </w:rPr>
        <w:t xml:space="preserve"> </w:t>
      </w:r>
      <w:bookmarkStart w:id="31486" w:name="_ETM_Q63_256510"/>
      <w:bookmarkEnd w:id="31486"/>
      <w:r>
        <w:rPr>
          <w:rtl/>
        </w:rPr>
        <w:t xml:space="preserve">שבדרך </w:t>
      </w:r>
      <w:bookmarkStart w:id="31487" w:name="_ETM_Q63_257380"/>
      <w:bookmarkEnd w:id="31487"/>
      <w:r>
        <w:rPr>
          <w:rtl/>
        </w:rPr>
        <w:t xml:space="preserve">כלל </w:t>
      </w:r>
      <w:bookmarkStart w:id="31488" w:name="_ETM_Q63_257590"/>
      <w:bookmarkEnd w:id="31488"/>
      <w:r>
        <w:rPr>
          <w:rtl/>
        </w:rPr>
        <w:t xml:space="preserve">שומר </w:t>
      </w:r>
      <w:bookmarkStart w:id="31489" w:name="_ETM_Q63_258010"/>
      <w:bookmarkEnd w:id="31489"/>
      <w:r>
        <w:rPr>
          <w:rtl/>
        </w:rPr>
        <w:t xml:space="preserve">על </w:t>
      </w:r>
      <w:bookmarkStart w:id="31490" w:name="_ETM_Q63_258250"/>
      <w:bookmarkEnd w:id="31490"/>
      <w:r>
        <w:rPr>
          <w:rtl/>
        </w:rPr>
        <w:t xml:space="preserve">סוג </w:t>
      </w:r>
      <w:bookmarkStart w:id="31491" w:name="_ETM_Q63_258490"/>
      <w:bookmarkEnd w:id="31491"/>
      <w:r>
        <w:rPr>
          <w:rtl/>
        </w:rPr>
        <w:t xml:space="preserve">של </w:t>
      </w:r>
      <w:bookmarkStart w:id="31492" w:name="_ETM_Q63_258610"/>
      <w:bookmarkEnd w:id="31492"/>
      <w:r>
        <w:rPr>
          <w:rtl/>
        </w:rPr>
        <w:t>ממלכתיות</w:t>
      </w:r>
      <w:r>
        <w:rPr>
          <w:rFonts w:hint="cs"/>
          <w:rtl/>
        </w:rPr>
        <w:t>,</w:t>
      </w:r>
      <w:r>
        <w:rPr>
          <w:rtl/>
        </w:rPr>
        <w:t xml:space="preserve"> </w:t>
      </w:r>
      <w:bookmarkStart w:id="31493" w:name="_ETM_Q63_259270"/>
      <w:bookmarkEnd w:id="31493"/>
      <w:r>
        <w:rPr>
          <w:rtl/>
        </w:rPr>
        <w:t xml:space="preserve">ולפני </w:t>
      </w:r>
      <w:bookmarkStart w:id="31494" w:name="_ETM_Q63_260440"/>
      <w:bookmarkEnd w:id="31494"/>
      <w:r>
        <w:rPr>
          <w:rtl/>
        </w:rPr>
        <w:t xml:space="preserve">שעה </w:t>
      </w:r>
      <w:bookmarkStart w:id="31495" w:name="_ETM_Q63_261340"/>
      <w:bookmarkStart w:id="31496" w:name="_ETM_Q63_261819"/>
      <w:bookmarkEnd w:id="31495"/>
      <w:bookmarkEnd w:id="31496"/>
      <w:r>
        <w:rPr>
          <w:rtl/>
        </w:rPr>
        <w:t xml:space="preserve">בדיוק </w:t>
      </w:r>
      <w:bookmarkStart w:id="31497" w:name="_ETM_Q63_263260"/>
      <w:bookmarkEnd w:id="31497"/>
      <w:r>
        <w:rPr>
          <w:rtl/>
        </w:rPr>
        <w:t xml:space="preserve">צייץ </w:t>
      </w:r>
      <w:bookmarkStart w:id="31498" w:name="_ETM_Q63_263650"/>
      <w:bookmarkEnd w:id="31498"/>
      <w:r>
        <w:rPr>
          <w:rtl/>
        </w:rPr>
        <w:t xml:space="preserve">את </w:t>
      </w:r>
      <w:bookmarkStart w:id="31499" w:name="_ETM_Q63_263740"/>
      <w:bookmarkEnd w:id="31499"/>
      <w:r>
        <w:rPr>
          <w:rtl/>
        </w:rPr>
        <w:t xml:space="preserve">הדברים </w:t>
      </w:r>
      <w:bookmarkStart w:id="31500" w:name="_ETM_Q63_264130"/>
      <w:bookmarkEnd w:id="31500"/>
      <w:r>
        <w:rPr>
          <w:rtl/>
        </w:rPr>
        <w:t>הבאים</w:t>
      </w:r>
      <w:r>
        <w:rPr>
          <w:rFonts w:hint="cs"/>
          <w:rtl/>
        </w:rPr>
        <w:t>:</w:t>
      </w:r>
      <w:r>
        <w:rPr>
          <w:rtl/>
        </w:rPr>
        <w:t xml:space="preserve"> </w:t>
      </w:r>
      <w:bookmarkStart w:id="31501" w:name="_ETM_Q63_264520"/>
      <w:bookmarkEnd w:id="31501"/>
      <w:r>
        <w:rPr>
          <w:rtl/>
        </w:rPr>
        <w:t xml:space="preserve">כמו </w:t>
      </w:r>
      <w:bookmarkStart w:id="31502" w:name="_ETM_Q63_265480"/>
      <w:bookmarkStart w:id="31503" w:name="_ETM_Q63_265750"/>
      <w:bookmarkEnd w:id="31502"/>
      <w:bookmarkEnd w:id="31503"/>
      <w:r>
        <w:rPr>
          <w:rtl/>
        </w:rPr>
        <w:t>באמריקה</w:t>
      </w:r>
      <w:bookmarkStart w:id="31504" w:name="_ETM_Q63_266410"/>
      <w:bookmarkStart w:id="31505" w:name="_ETM_Q63_267730"/>
      <w:bookmarkStart w:id="31506" w:name="_ETM_Q63_268150"/>
      <w:bookmarkEnd w:id="31504"/>
      <w:bookmarkEnd w:id="31505"/>
      <w:bookmarkEnd w:id="31506"/>
      <w:r w:rsidR="00577435">
        <w:rPr>
          <w:rFonts w:hint="cs"/>
          <w:rtl/>
        </w:rPr>
        <w:t>,</w:t>
      </w:r>
      <w:r>
        <w:rPr>
          <w:rFonts w:hint="cs"/>
          <w:rtl/>
        </w:rPr>
        <w:t xml:space="preserve"> גם כאן </w:t>
      </w:r>
      <w:r w:rsidR="00577435">
        <w:rPr>
          <w:rtl/>
        </w:rPr>
        <w:t>הדיפ</w:t>
      </w:r>
      <w:r w:rsidR="00577435">
        <w:rPr>
          <w:rFonts w:hint="cs"/>
          <w:rtl/>
        </w:rPr>
        <w:t>-</w:t>
      </w:r>
      <w:r w:rsidRPr="005167AD">
        <w:rPr>
          <w:rtl/>
        </w:rPr>
        <w:t xml:space="preserve">סטייט </w:t>
      </w:r>
      <w:r>
        <w:rPr>
          <w:rtl/>
        </w:rPr>
        <w:t xml:space="preserve">השמאלני </w:t>
      </w:r>
      <w:bookmarkStart w:id="31507" w:name="_ETM_Q63_268900"/>
      <w:bookmarkEnd w:id="31507"/>
      <w:r>
        <w:rPr>
          <w:rtl/>
        </w:rPr>
        <w:t xml:space="preserve">משתמש </w:t>
      </w:r>
      <w:bookmarkStart w:id="31508" w:name="_ETM_Q63_269470"/>
      <w:bookmarkEnd w:id="31508"/>
      <w:r>
        <w:rPr>
          <w:rtl/>
        </w:rPr>
        <w:t xml:space="preserve">במערכת </w:t>
      </w:r>
      <w:bookmarkStart w:id="31509" w:name="_ETM_Q63_269980"/>
      <w:bookmarkEnd w:id="31509"/>
      <w:r>
        <w:rPr>
          <w:rtl/>
        </w:rPr>
        <w:t xml:space="preserve">המשפט </w:t>
      </w:r>
      <w:bookmarkStart w:id="31510" w:name="_ETM_Q63_270459"/>
      <w:bookmarkEnd w:id="31510"/>
      <w:r>
        <w:rPr>
          <w:rtl/>
        </w:rPr>
        <w:t>כנשק</w:t>
      </w:r>
      <w:r>
        <w:rPr>
          <w:rFonts w:hint="cs"/>
          <w:rtl/>
        </w:rPr>
        <w:t>.</w:t>
      </w:r>
      <w:r>
        <w:rPr>
          <w:rtl/>
        </w:rPr>
        <w:t xml:space="preserve"> </w:t>
      </w:r>
      <w:bookmarkStart w:id="31511" w:name="_ETM_Q63_271920"/>
      <w:bookmarkStart w:id="31512" w:name="_ETM_Q63_272190"/>
      <w:bookmarkEnd w:id="31511"/>
      <w:bookmarkEnd w:id="31512"/>
      <w:r>
        <w:rPr>
          <w:rtl/>
        </w:rPr>
        <w:t xml:space="preserve">בינתיים </w:t>
      </w:r>
      <w:bookmarkStart w:id="31513" w:name="_ETM_Q63_273520"/>
      <w:bookmarkEnd w:id="31513"/>
      <w:r>
        <w:rPr>
          <w:rtl/>
        </w:rPr>
        <w:t xml:space="preserve">הציוץ </w:t>
      </w:r>
      <w:bookmarkStart w:id="31514" w:name="_ETM_Q63_273969"/>
      <w:bookmarkEnd w:id="31514"/>
      <w:r>
        <w:rPr>
          <w:rtl/>
        </w:rPr>
        <w:t xml:space="preserve">הזה </w:t>
      </w:r>
      <w:bookmarkStart w:id="31515" w:name="_ETM_Q63_274179"/>
      <w:bookmarkEnd w:id="31515"/>
      <w:r>
        <w:rPr>
          <w:rtl/>
        </w:rPr>
        <w:t>נמחק</w:t>
      </w:r>
      <w:r>
        <w:rPr>
          <w:rFonts w:hint="cs"/>
          <w:rtl/>
        </w:rPr>
        <w:t>.</w:t>
      </w:r>
      <w:r>
        <w:rPr>
          <w:rtl/>
        </w:rPr>
        <w:t xml:space="preserve"> </w:t>
      </w:r>
      <w:bookmarkStart w:id="31516" w:name="_ETM_Q63_276140"/>
      <w:bookmarkEnd w:id="31516"/>
    </w:p>
    <w:p w:rsidR="00BE54DA" w:rsidRDefault="00BE54DA" w:rsidP="002972BF">
      <w:pPr>
        <w:rPr>
          <w:rtl/>
        </w:rPr>
      </w:pPr>
      <w:bookmarkStart w:id="31517" w:name="_ETM_Q63_272765"/>
      <w:bookmarkStart w:id="31518" w:name="_ETM_Q63_272895"/>
      <w:bookmarkStart w:id="31519" w:name="_ETM_Q63_273105"/>
      <w:bookmarkEnd w:id="31517"/>
      <w:bookmarkEnd w:id="31518"/>
      <w:bookmarkEnd w:id="31519"/>
    </w:p>
    <w:p w:rsidR="00BE54DA" w:rsidRDefault="00BE54DA" w:rsidP="002972BF">
      <w:pPr>
        <w:pStyle w:val="af5"/>
        <w:keepNext/>
        <w:rPr>
          <w:rtl/>
        </w:rPr>
      </w:pPr>
      <w:bookmarkStart w:id="31520" w:name="ET_interruption_6361_5"/>
      <w:r w:rsidRPr="00203D2E">
        <w:rPr>
          <w:rStyle w:val="TagStyle"/>
          <w:rtl/>
        </w:rPr>
        <w:t xml:space="preserve">&lt;&lt; קריאה &gt;&gt; </w:t>
      </w:r>
      <w:r>
        <w:rPr>
          <w:rtl/>
        </w:rPr>
        <w:t>נאור שירי (יש עתיד):</w:t>
      </w:r>
      <w:r w:rsidRPr="00203D2E">
        <w:rPr>
          <w:rStyle w:val="TagStyle"/>
          <w:rtl/>
        </w:rPr>
        <w:t xml:space="preserve"> &lt;&lt; קריאה &gt;&gt;</w:t>
      </w:r>
      <w:r>
        <w:rPr>
          <w:rtl/>
        </w:rPr>
        <w:t xml:space="preserve"> </w:t>
      </w:r>
      <w:bookmarkEnd w:id="31520"/>
    </w:p>
    <w:p w:rsidR="00BE54DA" w:rsidRDefault="00BE54DA" w:rsidP="00D05E6D">
      <w:pPr>
        <w:rPr>
          <w:rtl/>
        </w:rPr>
      </w:pPr>
    </w:p>
    <w:p w:rsidR="00BE54DA" w:rsidRDefault="00BE54DA" w:rsidP="002972BF">
      <w:pPr>
        <w:rPr>
          <w:rtl/>
        </w:rPr>
      </w:pPr>
      <w:r>
        <w:rPr>
          <w:rFonts w:hint="cs"/>
          <w:rtl/>
        </w:rPr>
        <w:t>עבר לעברית.</w:t>
      </w:r>
    </w:p>
    <w:p w:rsidR="00BE54DA" w:rsidRDefault="00BE54DA" w:rsidP="002972BF">
      <w:pPr>
        <w:rPr>
          <w:rtl/>
        </w:rPr>
      </w:pPr>
    </w:p>
    <w:p w:rsidR="00BE54DA" w:rsidRDefault="00BE54DA" w:rsidP="002972BF">
      <w:pPr>
        <w:pStyle w:val="-"/>
        <w:keepNext/>
        <w:rPr>
          <w:rtl/>
        </w:rPr>
      </w:pPr>
      <w:r w:rsidRPr="00400274">
        <w:rPr>
          <w:rStyle w:val="TagStyle"/>
          <w:rtl/>
        </w:rPr>
        <w:t xml:space="preserve">&lt;&lt; דובר_המשך &gt;&gt; </w:t>
      </w:r>
      <w:r>
        <w:rPr>
          <w:rtl/>
        </w:rPr>
        <w:t>ולדימיר בליאק (יש עתיד):</w:t>
      </w:r>
      <w:r w:rsidRPr="00400274">
        <w:rPr>
          <w:rStyle w:val="TagStyle"/>
          <w:rtl/>
        </w:rPr>
        <w:t xml:space="preserve"> &lt;&lt; דובר_המשך &gt;&gt;</w:t>
      </w:r>
      <w:r>
        <w:rPr>
          <w:rtl/>
        </w:rPr>
        <w:t xml:space="preserve"> </w:t>
      </w:r>
    </w:p>
    <w:p w:rsidR="00BE54DA" w:rsidRDefault="00BE54DA" w:rsidP="002972BF">
      <w:pPr>
        <w:rPr>
          <w:rtl/>
        </w:rPr>
      </w:pPr>
      <w:bookmarkStart w:id="31521" w:name="_ETM_Q63_280363"/>
      <w:bookmarkEnd w:id="31521"/>
    </w:p>
    <w:p w:rsidR="00BE54DA" w:rsidRDefault="00BE54DA" w:rsidP="002972BF">
      <w:pPr>
        <w:rPr>
          <w:rtl/>
        </w:rPr>
      </w:pPr>
      <w:bookmarkStart w:id="31522" w:name="_ETM_Q63_280501"/>
      <w:bookmarkEnd w:id="31522"/>
      <w:r>
        <w:rPr>
          <w:rFonts w:hint="cs"/>
          <w:rtl/>
        </w:rPr>
        <w:t>עבר לעברית.</w:t>
      </w:r>
      <w:bookmarkStart w:id="31523" w:name="_ETM_Q63_273191"/>
      <w:bookmarkStart w:id="31524" w:name="_ETM_Q63_279500"/>
      <w:bookmarkEnd w:id="31523"/>
      <w:bookmarkEnd w:id="31524"/>
      <w:r>
        <w:rPr>
          <w:rFonts w:hint="cs"/>
          <w:rtl/>
        </w:rPr>
        <w:t xml:space="preserve"> ו</w:t>
      </w:r>
      <w:r>
        <w:rPr>
          <w:rtl/>
        </w:rPr>
        <w:t xml:space="preserve">אני </w:t>
      </w:r>
      <w:bookmarkStart w:id="31525" w:name="_ETM_Q63_280430"/>
      <w:bookmarkEnd w:id="31525"/>
      <w:r>
        <w:rPr>
          <w:rtl/>
        </w:rPr>
        <w:t xml:space="preserve">רק </w:t>
      </w:r>
      <w:bookmarkStart w:id="31526" w:name="_ETM_Q63_281390"/>
      <w:bookmarkEnd w:id="31526"/>
      <w:r>
        <w:rPr>
          <w:rtl/>
        </w:rPr>
        <w:t xml:space="preserve">תוהה </w:t>
      </w:r>
      <w:bookmarkStart w:id="31527" w:name="_ETM_Q63_281780"/>
      <w:bookmarkStart w:id="31528" w:name="_ETM_Q63_282680"/>
      <w:bookmarkEnd w:id="31527"/>
      <w:bookmarkEnd w:id="31528"/>
      <w:r>
        <w:rPr>
          <w:rtl/>
        </w:rPr>
        <w:t xml:space="preserve">איך </w:t>
      </w:r>
      <w:bookmarkStart w:id="31529" w:name="_ETM_Q63_282860"/>
      <w:bookmarkEnd w:id="31529"/>
      <w:r>
        <w:rPr>
          <w:rtl/>
        </w:rPr>
        <w:t xml:space="preserve">האיש </w:t>
      </w:r>
      <w:bookmarkStart w:id="31530" w:name="_ETM_Q63_283160"/>
      <w:bookmarkEnd w:id="31530"/>
      <w:r>
        <w:rPr>
          <w:rtl/>
        </w:rPr>
        <w:t>הזה</w:t>
      </w:r>
      <w:r>
        <w:rPr>
          <w:rFonts w:hint="cs"/>
          <w:rtl/>
        </w:rPr>
        <w:t>,</w:t>
      </w:r>
      <w:r>
        <w:rPr>
          <w:rtl/>
        </w:rPr>
        <w:t xml:space="preserve"> </w:t>
      </w:r>
      <w:bookmarkStart w:id="31531" w:name="_ETM_Q63_283459"/>
      <w:bookmarkEnd w:id="31531"/>
      <w:r>
        <w:rPr>
          <w:rtl/>
        </w:rPr>
        <w:t xml:space="preserve">שישב </w:t>
      </w:r>
      <w:bookmarkStart w:id="31532" w:name="_ETM_Q63_284090"/>
      <w:bookmarkEnd w:id="31532"/>
      <w:r>
        <w:rPr>
          <w:rtl/>
        </w:rPr>
        <w:t xml:space="preserve">פה </w:t>
      </w:r>
      <w:bookmarkStart w:id="31533" w:name="_ETM_Q63_286100"/>
      <w:bookmarkEnd w:id="31533"/>
      <w:r>
        <w:rPr>
          <w:rtl/>
        </w:rPr>
        <w:t xml:space="preserve">בהצבעה </w:t>
      </w:r>
      <w:bookmarkStart w:id="31534" w:name="_ETM_Q63_286579"/>
      <w:bookmarkEnd w:id="31534"/>
      <w:r>
        <w:rPr>
          <w:rtl/>
        </w:rPr>
        <w:t xml:space="preserve">הקודמת </w:t>
      </w:r>
      <w:bookmarkStart w:id="31535" w:name="_ETM_Q63_287240"/>
      <w:bookmarkEnd w:id="31535"/>
      <w:r>
        <w:rPr>
          <w:rFonts w:hint="cs"/>
          <w:rtl/>
        </w:rPr>
        <w:t>ומכהן</w:t>
      </w:r>
      <w:r>
        <w:rPr>
          <w:rtl/>
        </w:rPr>
        <w:t xml:space="preserve"> </w:t>
      </w:r>
      <w:bookmarkStart w:id="31536" w:name="_ETM_Q63_287990"/>
      <w:bookmarkEnd w:id="31536"/>
      <w:r>
        <w:rPr>
          <w:rtl/>
        </w:rPr>
        <w:t xml:space="preserve">כראש </w:t>
      </w:r>
      <w:bookmarkStart w:id="31537" w:name="_ETM_Q63_288229"/>
      <w:bookmarkEnd w:id="31537"/>
      <w:r>
        <w:rPr>
          <w:rtl/>
        </w:rPr>
        <w:t xml:space="preserve">ממשלת </w:t>
      </w:r>
      <w:bookmarkStart w:id="31538" w:name="_ETM_Q63_288590"/>
      <w:bookmarkEnd w:id="31538"/>
      <w:r>
        <w:rPr>
          <w:rtl/>
        </w:rPr>
        <w:t>ישראל</w:t>
      </w:r>
      <w:r>
        <w:rPr>
          <w:rFonts w:hint="cs"/>
          <w:rtl/>
        </w:rPr>
        <w:t xml:space="preserve"> –</w:t>
      </w:r>
      <w:r>
        <w:rPr>
          <w:rtl/>
        </w:rPr>
        <w:t xml:space="preserve"> </w:t>
      </w:r>
      <w:bookmarkStart w:id="31539" w:name="_ETM_Q63_289039"/>
      <w:bookmarkEnd w:id="31539"/>
      <w:r>
        <w:rPr>
          <w:rtl/>
        </w:rPr>
        <w:t xml:space="preserve">איך </w:t>
      </w:r>
      <w:bookmarkStart w:id="31540" w:name="_ETM_Q63_289189"/>
      <w:bookmarkEnd w:id="31540"/>
      <w:r>
        <w:rPr>
          <w:rtl/>
        </w:rPr>
        <w:t xml:space="preserve">הוא </w:t>
      </w:r>
      <w:bookmarkStart w:id="31541" w:name="_ETM_Q63_290190"/>
      <w:bookmarkEnd w:id="31541"/>
      <w:r>
        <w:rPr>
          <w:rtl/>
        </w:rPr>
        <w:t xml:space="preserve">עדיין </w:t>
      </w:r>
      <w:bookmarkStart w:id="31542" w:name="_ETM_Q63_291299"/>
      <w:bookmarkEnd w:id="31542"/>
      <w:r>
        <w:rPr>
          <w:rtl/>
        </w:rPr>
        <w:t>בתפקיד</w:t>
      </w:r>
      <w:r>
        <w:rPr>
          <w:rFonts w:hint="cs"/>
          <w:rtl/>
        </w:rPr>
        <w:t>.</w:t>
      </w:r>
      <w:r>
        <w:rPr>
          <w:rtl/>
        </w:rPr>
        <w:t xml:space="preserve"> </w:t>
      </w:r>
      <w:bookmarkStart w:id="31543" w:name="_ETM_Q63_292829"/>
      <w:bookmarkEnd w:id="31543"/>
      <w:r>
        <w:rPr>
          <w:rtl/>
        </w:rPr>
        <w:t xml:space="preserve">האיש </w:t>
      </w:r>
      <w:bookmarkStart w:id="31544" w:name="_ETM_Q63_293100"/>
      <w:bookmarkEnd w:id="31544"/>
      <w:r>
        <w:rPr>
          <w:rtl/>
        </w:rPr>
        <w:t>הזה</w:t>
      </w:r>
      <w:r>
        <w:rPr>
          <w:rFonts w:hint="cs"/>
          <w:rtl/>
        </w:rPr>
        <w:t xml:space="preserve"> </w:t>
      </w:r>
      <w:bookmarkStart w:id="31545" w:name="_ETM_Q63_293670"/>
      <w:bookmarkEnd w:id="31545"/>
      <w:r>
        <w:rPr>
          <w:rtl/>
        </w:rPr>
        <w:t xml:space="preserve">לא </w:t>
      </w:r>
      <w:bookmarkStart w:id="31546" w:name="_ETM_Q63_293789"/>
      <w:bookmarkEnd w:id="31546"/>
      <w:r>
        <w:rPr>
          <w:rtl/>
        </w:rPr>
        <w:t>כש</w:t>
      </w:r>
      <w:r>
        <w:rPr>
          <w:rFonts w:hint="cs"/>
          <w:rtl/>
        </w:rPr>
        <w:t>י</w:t>
      </w:r>
      <w:r>
        <w:rPr>
          <w:rtl/>
        </w:rPr>
        <w:t>ר</w:t>
      </w:r>
      <w:r>
        <w:rPr>
          <w:rFonts w:hint="cs"/>
          <w:rtl/>
        </w:rPr>
        <w:t>,</w:t>
      </w:r>
      <w:r>
        <w:rPr>
          <w:rtl/>
        </w:rPr>
        <w:t xml:space="preserve"> </w:t>
      </w:r>
      <w:bookmarkStart w:id="31547" w:name="_ETM_Q63_294750"/>
      <w:bookmarkStart w:id="31548" w:name="_ETM_Q63_294869"/>
      <w:bookmarkEnd w:id="31547"/>
      <w:bookmarkEnd w:id="31548"/>
      <w:r>
        <w:rPr>
          <w:rtl/>
        </w:rPr>
        <w:t xml:space="preserve">לא </w:t>
      </w:r>
      <w:bookmarkStart w:id="31549" w:name="_ETM_Q63_295020"/>
      <w:bookmarkEnd w:id="31549"/>
      <w:r>
        <w:rPr>
          <w:rFonts w:hint="cs"/>
          <w:rtl/>
        </w:rPr>
        <w:t>ראוי,</w:t>
      </w:r>
      <w:r>
        <w:rPr>
          <w:rtl/>
        </w:rPr>
        <w:t xml:space="preserve"> </w:t>
      </w:r>
      <w:bookmarkStart w:id="31550" w:name="_ETM_Q63_296310"/>
      <w:bookmarkEnd w:id="31550"/>
      <w:r>
        <w:rPr>
          <w:rtl/>
        </w:rPr>
        <w:t xml:space="preserve">והוא </w:t>
      </w:r>
      <w:bookmarkStart w:id="31551" w:name="_ETM_Q63_296520"/>
      <w:bookmarkEnd w:id="31551"/>
      <w:r>
        <w:rPr>
          <w:rtl/>
        </w:rPr>
        <w:t xml:space="preserve">לא </w:t>
      </w:r>
      <w:bookmarkStart w:id="31552" w:name="_ETM_Q63_296670"/>
      <w:bookmarkEnd w:id="31552"/>
      <w:r>
        <w:rPr>
          <w:rtl/>
        </w:rPr>
        <w:t xml:space="preserve">צריך </w:t>
      </w:r>
      <w:bookmarkStart w:id="31553" w:name="_ETM_Q63_296909"/>
      <w:bookmarkEnd w:id="31553"/>
      <w:r>
        <w:rPr>
          <w:rtl/>
        </w:rPr>
        <w:t xml:space="preserve">להיות </w:t>
      </w:r>
      <w:bookmarkStart w:id="31554" w:name="_ETM_Q63_297090"/>
      <w:bookmarkEnd w:id="31554"/>
      <w:r>
        <w:rPr>
          <w:rtl/>
        </w:rPr>
        <w:t xml:space="preserve">ראש </w:t>
      </w:r>
      <w:bookmarkStart w:id="31555" w:name="_ETM_Q63_297450"/>
      <w:bookmarkEnd w:id="31555"/>
      <w:r>
        <w:rPr>
          <w:rtl/>
        </w:rPr>
        <w:t>ממשלה פה</w:t>
      </w:r>
      <w:r>
        <w:rPr>
          <w:rFonts w:hint="cs"/>
          <w:rtl/>
        </w:rPr>
        <w:t>.</w:t>
      </w:r>
      <w:r>
        <w:rPr>
          <w:rtl/>
        </w:rPr>
        <w:t xml:space="preserve"> </w:t>
      </w:r>
      <w:bookmarkStart w:id="31556" w:name="_ETM_Q63_298459"/>
      <w:bookmarkStart w:id="31557" w:name="_ETM_Q63_299600"/>
      <w:bookmarkEnd w:id="31556"/>
      <w:bookmarkEnd w:id="31557"/>
      <w:r>
        <w:rPr>
          <w:rtl/>
        </w:rPr>
        <w:t xml:space="preserve">הדבר </w:t>
      </w:r>
      <w:bookmarkStart w:id="31558" w:name="_ETM_Q63_300170"/>
      <w:bookmarkEnd w:id="31558"/>
      <w:r>
        <w:rPr>
          <w:rtl/>
        </w:rPr>
        <w:t xml:space="preserve">ההזוי </w:t>
      </w:r>
      <w:bookmarkStart w:id="31559" w:name="_ETM_Q63_300770"/>
      <w:bookmarkEnd w:id="31559"/>
      <w:r>
        <w:rPr>
          <w:rtl/>
        </w:rPr>
        <w:t xml:space="preserve">הזה </w:t>
      </w:r>
      <w:bookmarkStart w:id="31560" w:name="_ETM_Q63_301590"/>
      <w:bookmarkEnd w:id="31560"/>
      <w:r>
        <w:rPr>
          <w:rtl/>
        </w:rPr>
        <w:t xml:space="preserve">רק </w:t>
      </w:r>
      <w:bookmarkStart w:id="31561" w:name="_ETM_Q63_301889"/>
      <w:bookmarkEnd w:id="31561"/>
      <w:r>
        <w:rPr>
          <w:rtl/>
        </w:rPr>
        <w:t xml:space="preserve">מוכיח </w:t>
      </w:r>
      <w:bookmarkStart w:id="31562" w:name="_ETM_Q63_302399"/>
      <w:bookmarkEnd w:id="31562"/>
      <w:r>
        <w:rPr>
          <w:rtl/>
        </w:rPr>
        <w:t xml:space="preserve">את </w:t>
      </w:r>
      <w:bookmarkStart w:id="31563" w:name="_ETM_Q63_302490"/>
      <w:bookmarkEnd w:id="31563"/>
      <w:r>
        <w:rPr>
          <w:rtl/>
        </w:rPr>
        <w:t xml:space="preserve">זה </w:t>
      </w:r>
      <w:bookmarkStart w:id="31564" w:name="_ETM_Q63_302639"/>
      <w:bookmarkEnd w:id="31564"/>
      <w:r>
        <w:rPr>
          <w:rtl/>
        </w:rPr>
        <w:t xml:space="preserve">שוב </w:t>
      </w:r>
      <w:bookmarkStart w:id="31565" w:name="_ETM_Q63_303440"/>
      <w:bookmarkEnd w:id="31565"/>
      <w:r>
        <w:rPr>
          <w:rtl/>
        </w:rPr>
        <w:t xml:space="preserve">וביתר </w:t>
      </w:r>
      <w:bookmarkStart w:id="31566" w:name="_ETM_Q63_303890"/>
      <w:bookmarkEnd w:id="31566"/>
      <w:r>
        <w:rPr>
          <w:rtl/>
        </w:rPr>
        <w:t>שאת</w:t>
      </w:r>
      <w:r>
        <w:rPr>
          <w:rFonts w:hint="cs"/>
          <w:rtl/>
        </w:rPr>
        <w:t>.</w:t>
      </w:r>
      <w:r>
        <w:rPr>
          <w:rtl/>
        </w:rPr>
        <w:t xml:space="preserve"> </w:t>
      </w:r>
      <w:bookmarkStart w:id="31567" w:name="_ETM_Q63_304920"/>
      <w:bookmarkEnd w:id="31567"/>
    </w:p>
    <w:p w:rsidR="00BE54DA" w:rsidRDefault="00BE54DA" w:rsidP="002972BF">
      <w:pPr>
        <w:rPr>
          <w:rtl/>
        </w:rPr>
      </w:pPr>
      <w:bookmarkStart w:id="31568" w:name="_ETM_Q63_301243"/>
      <w:bookmarkStart w:id="31569" w:name="_ETM_Q63_301368"/>
      <w:bookmarkStart w:id="31570" w:name="_ETM_Q63_301532"/>
      <w:bookmarkEnd w:id="31568"/>
      <w:bookmarkEnd w:id="31569"/>
      <w:bookmarkEnd w:id="31570"/>
    </w:p>
    <w:p w:rsidR="00BE54DA" w:rsidRDefault="00BE54DA" w:rsidP="00577435">
      <w:pPr>
        <w:rPr>
          <w:rtl/>
        </w:rPr>
      </w:pPr>
      <w:bookmarkStart w:id="31571" w:name="_ETM_Q63_301616"/>
      <w:bookmarkEnd w:id="31571"/>
      <w:r>
        <w:rPr>
          <w:rtl/>
        </w:rPr>
        <w:t xml:space="preserve">אדוני </w:t>
      </w:r>
      <w:bookmarkStart w:id="31572" w:name="_ETM_Q63_305220"/>
      <w:bookmarkEnd w:id="31572"/>
      <w:r>
        <w:rPr>
          <w:rtl/>
        </w:rPr>
        <w:t>היושב-ראש</w:t>
      </w:r>
      <w:r>
        <w:rPr>
          <w:rFonts w:hint="cs"/>
          <w:rtl/>
        </w:rPr>
        <w:t>,</w:t>
      </w:r>
      <w:r>
        <w:rPr>
          <w:rtl/>
        </w:rPr>
        <w:t xml:space="preserve"> </w:t>
      </w:r>
      <w:bookmarkStart w:id="31573" w:name="_ETM_Q63_306740"/>
      <w:bookmarkEnd w:id="31573"/>
      <w:r>
        <w:rPr>
          <w:rtl/>
        </w:rPr>
        <w:t>ראשית</w:t>
      </w:r>
      <w:r>
        <w:rPr>
          <w:rFonts w:hint="cs"/>
          <w:rtl/>
        </w:rPr>
        <w:t>,</w:t>
      </w:r>
      <w:r>
        <w:rPr>
          <w:rtl/>
        </w:rPr>
        <w:t xml:space="preserve"> </w:t>
      </w:r>
      <w:bookmarkStart w:id="31574" w:name="_ETM_Q63_307579"/>
      <w:bookmarkEnd w:id="31574"/>
      <w:r>
        <w:rPr>
          <w:rtl/>
        </w:rPr>
        <w:t xml:space="preserve">היות </w:t>
      </w:r>
      <w:bookmarkStart w:id="31575" w:name="_ETM_Q63_307880"/>
      <w:bookmarkEnd w:id="31575"/>
      <w:r>
        <w:rPr>
          <w:rFonts w:hint="cs"/>
          <w:rtl/>
        </w:rPr>
        <w:t>ש</w:t>
      </w:r>
      <w:r>
        <w:rPr>
          <w:rtl/>
        </w:rPr>
        <w:t>קל</w:t>
      </w:r>
      <w:r>
        <w:rPr>
          <w:rFonts w:hint="cs"/>
          <w:rtl/>
        </w:rPr>
        <w:t xml:space="preserve"> לי</w:t>
      </w:r>
      <w:r>
        <w:rPr>
          <w:rtl/>
        </w:rPr>
        <w:t xml:space="preserve"> </w:t>
      </w:r>
      <w:bookmarkStart w:id="31576" w:name="_ETM_Q63_308840"/>
      <w:bookmarkEnd w:id="31576"/>
      <w:r>
        <w:rPr>
          <w:rtl/>
        </w:rPr>
        <w:t xml:space="preserve">מאוד </w:t>
      </w:r>
      <w:bookmarkStart w:id="31577" w:name="_ETM_Q63_309260"/>
      <w:bookmarkEnd w:id="31577"/>
      <w:r>
        <w:rPr>
          <w:rtl/>
        </w:rPr>
        <w:t xml:space="preserve">לנחש </w:t>
      </w:r>
      <w:bookmarkStart w:id="31578" w:name="_ETM_Q63_310600"/>
      <w:bookmarkEnd w:id="31578"/>
      <w:r>
        <w:rPr>
          <w:rtl/>
        </w:rPr>
        <w:t xml:space="preserve">כי </w:t>
      </w:r>
      <w:bookmarkStart w:id="31579" w:name="_ETM_Q63_310750"/>
      <w:bookmarkEnd w:id="31579"/>
      <w:r>
        <w:rPr>
          <w:rtl/>
        </w:rPr>
        <w:t xml:space="preserve">רוב </w:t>
      </w:r>
      <w:bookmarkStart w:id="31580" w:name="_ETM_Q63_310990"/>
      <w:bookmarkEnd w:id="31580"/>
      <w:r>
        <w:rPr>
          <w:rtl/>
        </w:rPr>
        <w:t xml:space="preserve">מוחלט </w:t>
      </w:r>
      <w:bookmarkStart w:id="31581" w:name="_ETM_Q63_311380"/>
      <w:bookmarkEnd w:id="31581"/>
      <w:r>
        <w:rPr>
          <w:rtl/>
        </w:rPr>
        <w:t xml:space="preserve">של </w:t>
      </w:r>
      <w:bookmarkStart w:id="31582" w:name="_ETM_Q63_311530"/>
      <w:bookmarkEnd w:id="31582"/>
      <w:r>
        <w:rPr>
          <w:rtl/>
        </w:rPr>
        <w:t xml:space="preserve">חברי </w:t>
      </w:r>
      <w:bookmarkStart w:id="31583" w:name="_ETM_Q63_311830"/>
      <w:bookmarkEnd w:id="31583"/>
      <w:r>
        <w:rPr>
          <w:rtl/>
        </w:rPr>
        <w:t xml:space="preserve">הקואליציה </w:t>
      </w:r>
      <w:bookmarkStart w:id="31584" w:name="_ETM_Q63_313000"/>
      <w:bookmarkEnd w:id="31584"/>
      <w:r>
        <w:rPr>
          <w:rtl/>
        </w:rPr>
        <w:t xml:space="preserve">לא </w:t>
      </w:r>
      <w:bookmarkStart w:id="31585" w:name="_ETM_Q63_313210"/>
      <w:bookmarkEnd w:id="31585"/>
      <w:r>
        <w:rPr>
          <w:rtl/>
        </w:rPr>
        <w:t xml:space="preserve">מכירים </w:t>
      </w:r>
      <w:bookmarkStart w:id="31586" w:name="_ETM_Q63_313720"/>
      <w:bookmarkEnd w:id="31586"/>
      <w:r>
        <w:rPr>
          <w:rtl/>
        </w:rPr>
        <w:t xml:space="preserve">כלל </w:t>
      </w:r>
      <w:bookmarkStart w:id="31587" w:name="_ETM_Q63_314110"/>
      <w:bookmarkEnd w:id="31587"/>
      <w:r>
        <w:rPr>
          <w:rtl/>
        </w:rPr>
        <w:t xml:space="preserve">את </w:t>
      </w:r>
      <w:bookmarkStart w:id="31588" w:name="_ETM_Q63_314290"/>
      <w:bookmarkEnd w:id="31588"/>
      <w:r>
        <w:rPr>
          <w:rtl/>
        </w:rPr>
        <w:t xml:space="preserve">החוקים </w:t>
      </w:r>
      <w:bookmarkStart w:id="31589" w:name="_ETM_Q63_315070"/>
      <w:bookmarkEnd w:id="31589"/>
      <w:r>
        <w:rPr>
          <w:rtl/>
        </w:rPr>
        <w:t xml:space="preserve">שהם </w:t>
      </w:r>
      <w:bookmarkStart w:id="31590" w:name="_ETM_Q63_315340"/>
      <w:bookmarkEnd w:id="31590"/>
      <w:r>
        <w:rPr>
          <w:rtl/>
        </w:rPr>
        <w:t xml:space="preserve">הולכים </w:t>
      </w:r>
      <w:bookmarkStart w:id="31591" w:name="_ETM_Q63_315639"/>
      <w:bookmarkEnd w:id="31591"/>
      <w:r>
        <w:rPr>
          <w:rtl/>
        </w:rPr>
        <w:t xml:space="preserve">להצביע </w:t>
      </w:r>
      <w:bookmarkStart w:id="31592" w:name="_ETM_Q63_316090"/>
      <w:bookmarkEnd w:id="31592"/>
      <w:r>
        <w:rPr>
          <w:rtl/>
        </w:rPr>
        <w:t xml:space="preserve">עליהם </w:t>
      </w:r>
      <w:bookmarkStart w:id="31593" w:name="_ETM_Q63_316360"/>
      <w:bookmarkEnd w:id="31593"/>
      <w:r>
        <w:rPr>
          <w:rtl/>
        </w:rPr>
        <w:t>הערב</w:t>
      </w:r>
      <w:r>
        <w:rPr>
          <w:rFonts w:hint="cs"/>
          <w:rtl/>
        </w:rPr>
        <w:t>,</w:t>
      </w:r>
      <w:r>
        <w:rPr>
          <w:rtl/>
        </w:rPr>
        <w:t xml:space="preserve"> </w:t>
      </w:r>
      <w:bookmarkStart w:id="31594" w:name="_ETM_Q63_317050"/>
      <w:bookmarkEnd w:id="31594"/>
      <w:r>
        <w:rPr>
          <w:rtl/>
        </w:rPr>
        <w:t xml:space="preserve">והם </w:t>
      </w:r>
      <w:bookmarkStart w:id="31595" w:name="_ETM_Q63_317260"/>
      <w:bookmarkEnd w:id="31595"/>
      <w:r>
        <w:rPr>
          <w:rtl/>
        </w:rPr>
        <w:t xml:space="preserve">גם </w:t>
      </w:r>
      <w:bookmarkStart w:id="31596" w:name="_ETM_Q63_317410"/>
      <w:bookmarkEnd w:id="31596"/>
      <w:r>
        <w:rPr>
          <w:rtl/>
        </w:rPr>
        <w:t xml:space="preserve">לא </w:t>
      </w:r>
      <w:bookmarkStart w:id="31597" w:name="_ETM_Q63_317930"/>
      <w:bookmarkEnd w:id="31597"/>
      <w:r>
        <w:rPr>
          <w:rFonts w:hint="cs"/>
          <w:rtl/>
        </w:rPr>
        <w:t xml:space="preserve">פה </w:t>
      </w:r>
      <w:r w:rsidR="00577435">
        <w:rPr>
          <w:rFonts w:hint="eastAsia"/>
          <w:rtl/>
        </w:rPr>
        <w:t xml:space="preserve">– </w:t>
      </w:r>
      <w:r>
        <w:rPr>
          <w:rtl/>
        </w:rPr>
        <w:t xml:space="preserve">יכול </w:t>
      </w:r>
      <w:bookmarkStart w:id="31598" w:name="_ETM_Q63_318200"/>
      <w:bookmarkEnd w:id="31598"/>
      <w:r>
        <w:rPr>
          <w:rtl/>
        </w:rPr>
        <w:t xml:space="preserve">להיות </w:t>
      </w:r>
      <w:bookmarkStart w:id="31599" w:name="_ETM_Q63_318349"/>
      <w:bookmarkEnd w:id="31599"/>
      <w:r>
        <w:rPr>
          <w:rtl/>
        </w:rPr>
        <w:t xml:space="preserve">שיראו </w:t>
      </w:r>
      <w:bookmarkStart w:id="31600" w:name="_ETM_Q63_320019"/>
      <w:bookmarkEnd w:id="31600"/>
      <w:r>
        <w:rPr>
          <w:rtl/>
        </w:rPr>
        <w:t xml:space="preserve">בערוץ </w:t>
      </w:r>
      <w:bookmarkStart w:id="31601" w:name="_ETM_Q63_320349"/>
      <w:bookmarkEnd w:id="31601"/>
      <w:r>
        <w:rPr>
          <w:rtl/>
        </w:rPr>
        <w:t xml:space="preserve">הכנסת </w:t>
      </w:r>
      <w:bookmarkStart w:id="31602" w:name="_ETM_Q63_321450"/>
      <w:bookmarkEnd w:id="31602"/>
      <w:r>
        <w:rPr>
          <w:rtl/>
        </w:rPr>
        <w:t xml:space="preserve">את </w:t>
      </w:r>
      <w:bookmarkStart w:id="31603" w:name="_ETM_Q63_321660"/>
      <w:bookmarkEnd w:id="31603"/>
      <w:r>
        <w:rPr>
          <w:rtl/>
        </w:rPr>
        <w:t>הנאום</w:t>
      </w:r>
      <w:r>
        <w:rPr>
          <w:rFonts w:hint="cs"/>
          <w:rtl/>
        </w:rPr>
        <w:t>,</w:t>
      </w:r>
      <w:r>
        <w:rPr>
          <w:rtl/>
        </w:rPr>
        <w:t xml:space="preserve"> </w:t>
      </w:r>
      <w:bookmarkStart w:id="31604" w:name="_ETM_Q63_324280"/>
      <w:bookmarkEnd w:id="31604"/>
      <w:r>
        <w:rPr>
          <w:rtl/>
        </w:rPr>
        <w:t xml:space="preserve">וגם </w:t>
      </w:r>
      <w:bookmarkStart w:id="31605" w:name="_ETM_Q63_324639"/>
      <w:bookmarkEnd w:id="31605"/>
      <w:r>
        <w:rPr>
          <w:rtl/>
        </w:rPr>
        <w:t xml:space="preserve">לא </w:t>
      </w:r>
      <w:bookmarkStart w:id="31606" w:name="_ETM_Q63_324760"/>
      <w:bookmarkEnd w:id="31606"/>
      <w:r>
        <w:rPr>
          <w:rtl/>
        </w:rPr>
        <w:t xml:space="preserve">ממש </w:t>
      </w:r>
      <w:bookmarkStart w:id="31607" w:name="_ETM_Q63_326459"/>
      <w:bookmarkEnd w:id="31607"/>
      <w:r>
        <w:rPr>
          <w:rtl/>
        </w:rPr>
        <w:t xml:space="preserve">או </w:t>
      </w:r>
      <w:bookmarkStart w:id="31608" w:name="_ETM_Q63_326579"/>
      <w:bookmarkStart w:id="31609" w:name="_ETM_Q63_326730"/>
      <w:bookmarkEnd w:id="31608"/>
      <w:bookmarkEnd w:id="31609"/>
      <w:r>
        <w:rPr>
          <w:rtl/>
        </w:rPr>
        <w:t>בכלל</w:t>
      </w:r>
      <w:r>
        <w:rPr>
          <w:rFonts w:hint="cs"/>
          <w:rtl/>
        </w:rPr>
        <w:t xml:space="preserve"> לא נכחו בדיוני ועדת הכספים</w:t>
      </w:r>
      <w:r w:rsidR="00577435">
        <w:rPr>
          <w:rFonts w:hint="cs"/>
          <w:rtl/>
        </w:rPr>
        <w:t>;</w:t>
      </w:r>
      <w:r>
        <w:rPr>
          <w:rFonts w:hint="cs"/>
          <w:rtl/>
        </w:rPr>
        <w:t xml:space="preserve"> אתה כן </w:t>
      </w:r>
      <w:r w:rsidR="000B6A0F">
        <w:rPr>
          <w:rFonts w:hint="cs"/>
          <w:rtl/>
        </w:rPr>
        <w:t>– –</w:t>
      </w:r>
      <w:r>
        <w:rPr>
          <w:rtl/>
        </w:rPr>
        <w:t xml:space="preserve"> </w:t>
      </w:r>
      <w:bookmarkStart w:id="31610" w:name="_ETM_Q63_327599"/>
      <w:bookmarkEnd w:id="31610"/>
    </w:p>
    <w:p w:rsidR="00BE54DA" w:rsidRDefault="00BE54DA" w:rsidP="002972BF">
      <w:pPr>
        <w:rPr>
          <w:rtl/>
        </w:rPr>
      </w:pPr>
    </w:p>
    <w:p w:rsidR="00BE54DA" w:rsidRDefault="00BE54DA" w:rsidP="002972BF">
      <w:pPr>
        <w:pStyle w:val="af6"/>
        <w:keepNext/>
        <w:rPr>
          <w:rtl/>
        </w:rPr>
      </w:pPr>
      <w:r w:rsidRPr="008464DA">
        <w:rPr>
          <w:rStyle w:val="TagStyle"/>
          <w:rtl/>
        </w:rPr>
        <w:t xml:space="preserve"> &lt;&lt; יור &gt;&gt; </w:t>
      </w:r>
      <w:r>
        <w:rPr>
          <w:rtl/>
        </w:rPr>
        <w:t>היו"ר משה סולומון:</w:t>
      </w:r>
      <w:r w:rsidRPr="008464DA">
        <w:rPr>
          <w:rStyle w:val="TagStyle"/>
          <w:rtl/>
        </w:rPr>
        <w:t xml:space="preserve"> &lt;&lt; יור &gt;&gt;</w:t>
      </w:r>
      <w:r>
        <w:rPr>
          <w:rtl/>
        </w:rPr>
        <w:t xml:space="preserve"> </w:t>
      </w:r>
    </w:p>
    <w:p w:rsidR="00BE54DA" w:rsidRPr="008464DA" w:rsidRDefault="00BE54DA" w:rsidP="002972BF">
      <w:pPr>
        <w:ind w:firstLine="0"/>
        <w:rPr>
          <w:rtl/>
        </w:rPr>
      </w:pPr>
    </w:p>
    <w:p w:rsidR="00BE54DA" w:rsidRDefault="00BE54DA" w:rsidP="00AB2591">
      <w:pPr>
        <w:rPr>
          <w:rtl/>
        </w:rPr>
      </w:pPr>
      <w:r>
        <w:rPr>
          <w:rtl/>
        </w:rPr>
        <w:t xml:space="preserve">מה </w:t>
      </w:r>
      <w:bookmarkStart w:id="31611" w:name="_ETM_Q63_327870"/>
      <w:bookmarkEnd w:id="31611"/>
      <w:r>
        <w:rPr>
          <w:rtl/>
        </w:rPr>
        <w:t xml:space="preserve">קורה </w:t>
      </w:r>
      <w:bookmarkStart w:id="31612" w:name="_ETM_Q63_328020"/>
      <w:bookmarkEnd w:id="31612"/>
      <w:r>
        <w:rPr>
          <w:rtl/>
        </w:rPr>
        <w:t xml:space="preserve">עם </w:t>
      </w:r>
      <w:bookmarkStart w:id="31613" w:name="_ETM_Q63_328080"/>
      <w:bookmarkEnd w:id="31613"/>
      <w:r>
        <w:rPr>
          <w:rtl/>
        </w:rPr>
        <w:t>האופוזיציה</w:t>
      </w:r>
      <w:r>
        <w:rPr>
          <w:rFonts w:hint="cs"/>
          <w:rtl/>
        </w:rPr>
        <w:t>?</w:t>
      </w:r>
      <w:r>
        <w:rPr>
          <w:rtl/>
        </w:rPr>
        <w:t xml:space="preserve"> </w:t>
      </w:r>
      <w:bookmarkStart w:id="31614" w:name="_ETM_Q63_328680"/>
      <w:bookmarkEnd w:id="31614"/>
      <w:r>
        <w:rPr>
          <w:rFonts w:hint="cs"/>
          <w:rtl/>
        </w:rPr>
        <w:t xml:space="preserve">מה חוות דעתך על </w:t>
      </w:r>
      <w:r>
        <w:rPr>
          <w:rtl/>
        </w:rPr>
        <w:t>האופוזיציה</w:t>
      </w:r>
      <w:r>
        <w:rPr>
          <w:rFonts w:hint="cs"/>
          <w:rtl/>
        </w:rPr>
        <w:t xml:space="preserve"> לגבי ההצבעה?</w:t>
      </w:r>
    </w:p>
    <w:p w:rsidR="00BE54DA" w:rsidRDefault="00BE54DA" w:rsidP="002972BF">
      <w:pPr>
        <w:rPr>
          <w:rtl/>
        </w:rPr>
      </w:pPr>
      <w:r>
        <w:rPr>
          <w:rFonts w:hint="cs"/>
          <w:rtl/>
        </w:rPr>
        <w:t xml:space="preserve"> </w:t>
      </w:r>
    </w:p>
    <w:p w:rsidR="00BE54DA" w:rsidRDefault="00BE54DA" w:rsidP="002972BF">
      <w:pPr>
        <w:pStyle w:val="-"/>
        <w:keepNext/>
        <w:rPr>
          <w:rtl/>
        </w:rPr>
      </w:pPr>
      <w:bookmarkStart w:id="31615" w:name="_ETM_Q63_338686"/>
      <w:bookmarkStart w:id="31616" w:name="_ETM_Q63_338778"/>
      <w:bookmarkEnd w:id="31615"/>
      <w:bookmarkEnd w:id="31616"/>
      <w:r w:rsidRPr="00400274">
        <w:rPr>
          <w:rStyle w:val="TagStyle"/>
          <w:rtl/>
        </w:rPr>
        <w:t xml:space="preserve">&lt;&lt; דובר_המשך &gt;&gt; </w:t>
      </w:r>
      <w:r>
        <w:rPr>
          <w:rtl/>
        </w:rPr>
        <w:t>ולדימיר בליאק (יש עתיד):</w:t>
      </w:r>
      <w:r w:rsidRPr="00400274">
        <w:rPr>
          <w:rStyle w:val="TagStyle"/>
          <w:rtl/>
        </w:rPr>
        <w:t xml:space="preserve"> &lt;&lt; דובר_המשך &gt;&gt;</w:t>
      </w:r>
      <w:r>
        <w:rPr>
          <w:rtl/>
        </w:rPr>
        <w:t xml:space="preserve"> </w:t>
      </w:r>
    </w:p>
    <w:p w:rsidR="00BE54DA" w:rsidRDefault="00BE54DA" w:rsidP="002972BF">
      <w:pPr>
        <w:rPr>
          <w:rtl/>
        </w:rPr>
      </w:pPr>
    </w:p>
    <w:p w:rsidR="00BE54DA" w:rsidRDefault="000B6A0F" w:rsidP="00577435">
      <w:pPr>
        <w:rPr>
          <w:rtl/>
        </w:rPr>
      </w:pPr>
      <w:r>
        <w:rPr>
          <w:rFonts w:hint="cs"/>
          <w:rtl/>
        </w:rPr>
        <w:t>– –</w:t>
      </w:r>
      <w:r w:rsidR="00BE54DA">
        <w:rPr>
          <w:rFonts w:hint="cs"/>
          <w:rtl/>
        </w:rPr>
        <w:t xml:space="preserve"> אבל</w:t>
      </w:r>
      <w:r w:rsidR="00BE54DA">
        <w:rPr>
          <w:rtl/>
        </w:rPr>
        <w:t xml:space="preserve"> </w:t>
      </w:r>
      <w:bookmarkStart w:id="31617" w:name="_ETM_Q63_333209"/>
      <w:bookmarkEnd w:id="31617"/>
      <w:r w:rsidR="00BE54DA">
        <w:rPr>
          <w:rtl/>
        </w:rPr>
        <w:t xml:space="preserve">אתה </w:t>
      </w:r>
      <w:bookmarkStart w:id="31618" w:name="_ETM_Q63_333660"/>
      <w:bookmarkEnd w:id="31618"/>
      <w:r w:rsidR="00BE54DA">
        <w:rPr>
          <w:rtl/>
        </w:rPr>
        <w:t xml:space="preserve">יוצא </w:t>
      </w:r>
      <w:bookmarkStart w:id="31619" w:name="_ETM_Q63_333900"/>
      <w:bookmarkEnd w:id="31619"/>
      <w:r w:rsidR="00BE54DA">
        <w:rPr>
          <w:rtl/>
        </w:rPr>
        <w:t xml:space="preserve">דופן </w:t>
      </w:r>
      <w:bookmarkStart w:id="31620" w:name="_ETM_Q63_334709"/>
      <w:bookmarkEnd w:id="31620"/>
      <w:r w:rsidR="00577435">
        <w:rPr>
          <w:rFonts w:hint="cs"/>
          <w:rtl/>
        </w:rPr>
        <w:t xml:space="preserve">– </w:t>
      </w:r>
      <w:r w:rsidR="00BE54DA">
        <w:rPr>
          <w:rtl/>
        </w:rPr>
        <w:t xml:space="preserve">אני </w:t>
      </w:r>
      <w:bookmarkStart w:id="31621" w:name="_ETM_Q63_334919"/>
      <w:bookmarkEnd w:id="31621"/>
      <w:r w:rsidR="00BE54DA">
        <w:rPr>
          <w:rtl/>
        </w:rPr>
        <w:t xml:space="preserve">רוצה </w:t>
      </w:r>
      <w:bookmarkStart w:id="31622" w:name="_ETM_Q63_335220"/>
      <w:bookmarkEnd w:id="31622"/>
      <w:r w:rsidR="00BE54DA">
        <w:rPr>
          <w:rtl/>
        </w:rPr>
        <w:t xml:space="preserve">לעזור </w:t>
      </w:r>
      <w:bookmarkStart w:id="31623" w:name="_ETM_Q63_335580"/>
      <w:bookmarkEnd w:id="31623"/>
      <w:r w:rsidR="00BE54DA">
        <w:rPr>
          <w:rtl/>
        </w:rPr>
        <w:t>לכם</w:t>
      </w:r>
      <w:r w:rsidR="00BE54DA">
        <w:rPr>
          <w:rFonts w:hint="cs"/>
          <w:rtl/>
        </w:rPr>
        <w:t>,</w:t>
      </w:r>
      <w:r w:rsidR="00BE54DA">
        <w:rPr>
          <w:rtl/>
        </w:rPr>
        <w:t xml:space="preserve"> </w:t>
      </w:r>
      <w:bookmarkStart w:id="31624" w:name="_ETM_Q63_335879"/>
      <w:bookmarkEnd w:id="31624"/>
      <w:r w:rsidR="00BE54DA">
        <w:rPr>
          <w:rtl/>
        </w:rPr>
        <w:t xml:space="preserve">חברי </w:t>
      </w:r>
      <w:bookmarkStart w:id="31625" w:name="_ETM_Q63_336209"/>
      <w:bookmarkEnd w:id="31625"/>
      <w:r w:rsidR="00BE54DA">
        <w:rPr>
          <w:rtl/>
        </w:rPr>
        <w:t>הקואליציה</w:t>
      </w:r>
      <w:r w:rsidR="00BE54DA">
        <w:rPr>
          <w:rFonts w:hint="cs"/>
          <w:rtl/>
        </w:rPr>
        <w:t>,</w:t>
      </w:r>
      <w:r w:rsidR="00BE54DA">
        <w:rPr>
          <w:rtl/>
        </w:rPr>
        <w:t xml:space="preserve"> </w:t>
      </w:r>
      <w:bookmarkStart w:id="31626" w:name="_ETM_Q63_338070"/>
      <w:bookmarkEnd w:id="31626"/>
      <w:r w:rsidR="00BE54DA">
        <w:rPr>
          <w:rtl/>
        </w:rPr>
        <w:t>ולהסביר</w:t>
      </w:r>
      <w:r w:rsidR="00577435">
        <w:rPr>
          <w:rFonts w:hint="cs"/>
          <w:rtl/>
        </w:rPr>
        <w:t>,</w:t>
      </w:r>
      <w:r w:rsidR="00BE54DA">
        <w:rPr>
          <w:rtl/>
        </w:rPr>
        <w:t xml:space="preserve"> </w:t>
      </w:r>
      <w:bookmarkStart w:id="31627" w:name="_ETM_Q63_339659"/>
      <w:bookmarkEnd w:id="31627"/>
      <w:r w:rsidR="00BE54DA">
        <w:rPr>
          <w:rtl/>
        </w:rPr>
        <w:t xml:space="preserve">איך </w:t>
      </w:r>
      <w:bookmarkStart w:id="31628" w:name="_ETM_Q63_339840"/>
      <w:bookmarkEnd w:id="31628"/>
      <w:r w:rsidR="00BE54DA">
        <w:rPr>
          <w:rtl/>
        </w:rPr>
        <w:t xml:space="preserve">אומר </w:t>
      </w:r>
      <w:bookmarkStart w:id="31629" w:name="_ETM_Q63_340079"/>
      <w:bookmarkEnd w:id="31629"/>
      <w:r w:rsidR="00BE54DA">
        <w:rPr>
          <w:rtl/>
        </w:rPr>
        <w:t xml:space="preserve">חבר </w:t>
      </w:r>
      <w:bookmarkStart w:id="31630" w:name="_ETM_Q63_340230"/>
      <w:bookmarkEnd w:id="31630"/>
      <w:r w:rsidR="00BE54DA">
        <w:rPr>
          <w:rtl/>
        </w:rPr>
        <w:t xml:space="preserve">הכנסת </w:t>
      </w:r>
      <w:bookmarkStart w:id="31631" w:name="_ETM_Q63_340620"/>
      <w:bookmarkEnd w:id="31631"/>
      <w:proofErr w:type="spellStart"/>
      <w:r w:rsidR="00BE54DA">
        <w:rPr>
          <w:rtl/>
        </w:rPr>
        <w:t>גפני</w:t>
      </w:r>
      <w:r w:rsidR="00577435">
        <w:rPr>
          <w:rFonts w:hint="cs"/>
          <w:rtl/>
        </w:rPr>
        <w:t>ף</w:t>
      </w:r>
      <w:proofErr w:type="spellEnd"/>
      <w:r w:rsidR="00BE54DA">
        <w:rPr>
          <w:rtl/>
        </w:rPr>
        <w:t xml:space="preserve"> </w:t>
      </w:r>
      <w:bookmarkStart w:id="31632" w:name="_ETM_Q63_341310"/>
      <w:bookmarkEnd w:id="31632"/>
      <w:r w:rsidR="00BE54DA">
        <w:rPr>
          <w:rtl/>
        </w:rPr>
        <w:t>בקצרה</w:t>
      </w:r>
      <w:r w:rsidR="00577435">
        <w:rPr>
          <w:rFonts w:hint="cs"/>
          <w:rtl/>
        </w:rPr>
        <w:t>,</w:t>
      </w:r>
      <w:r w:rsidR="00BE54DA">
        <w:rPr>
          <w:rtl/>
        </w:rPr>
        <w:t xml:space="preserve"> </w:t>
      </w:r>
      <w:bookmarkStart w:id="31633" w:name="_ETM_Q63_343650"/>
      <w:bookmarkEnd w:id="31633"/>
      <w:r w:rsidR="00BE54DA">
        <w:rPr>
          <w:rtl/>
        </w:rPr>
        <w:t xml:space="preserve">במה </w:t>
      </w:r>
      <w:bookmarkStart w:id="31634" w:name="_ETM_Q63_343950"/>
      <w:bookmarkEnd w:id="31634"/>
      <w:r w:rsidR="00BE54DA">
        <w:rPr>
          <w:rtl/>
        </w:rPr>
        <w:t>מדובר</w:t>
      </w:r>
      <w:r w:rsidR="00BE54DA">
        <w:rPr>
          <w:rFonts w:hint="cs"/>
          <w:rtl/>
        </w:rPr>
        <w:t>.</w:t>
      </w:r>
      <w:r w:rsidR="00BE54DA">
        <w:rPr>
          <w:rtl/>
        </w:rPr>
        <w:t xml:space="preserve"> </w:t>
      </w:r>
      <w:bookmarkStart w:id="31635" w:name="_ETM_Q63_345610"/>
      <w:bookmarkEnd w:id="31635"/>
      <w:r w:rsidR="00BE54DA">
        <w:rPr>
          <w:rtl/>
        </w:rPr>
        <w:t xml:space="preserve">הצעת </w:t>
      </w:r>
      <w:bookmarkStart w:id="31636" w:name="_ETM_Q63_346150"/>
      <w:bookmarkEnd w:id="31636"/>
      <w:r w:rsidR="00BE54DA">
        <w:rPr>
          <w:rtl/>
        </w:rPr>
        <w:t xml:space="preserve">חוק </w:t>
      </w:r>
      <w:bookmarkStart w:id="31637" w:name="_ETM_Q63_346419"/>
      <w:bookmarkEnd w:id="31637"/>
      <w:r w:rsidR="00BE54DA">
        <w:rPr>
          <w:rtl/>
        </w:rPr>
        <w:t xml:space="preserve">להשגת </w:t>
      </w:r>
      <w:bookmarkStart w:id="31638" w:name="_ETM_Q63_347230"/>
      <w:bookmarkEnd w:id="31638"/>
      <w:r w:rsidR="00BE54DA">
        <w:rPr>
          <w:rtl/>
        </w:rPr>
        <w:t xml:space="preserve">יעדי </w:t>
      </w:r>
      <w:bookmarkStart w:id="31639" w:name="_ETM_Q63_347560"/>
      <w:bookmarkEnd w:id="31639"/>
      <w:r w:rsidR="00BE54DA">
        <w:rPr>
          <w:rtl/>
        </w:rPr>
        <w:t xml:space="preserve">התקציב </w:t>
      </w:r>
      <w:bookmarkStart w:id="31640" w:name="_ETM_Q63_348220"/>
      <w:bookmarkEnd w:id="31640"/>
      <w:r w:rsidR="00BE54DA">
        <w:rPr>
          <w:rtl/>
        </w:rPr>
        <w:t>ה</w:t>
      </w:r>
      <w:r w:rsidR="00BE54DA">
        <w:rPr>
          <w:rFonts w:hint="cs"/>
          <w:rtl/>
        </w:rPr>
        <w:t>יא</w:t>
      </w:r>
      <w:r w:rsidR="00BE54DA">
        <w:rPr>
          <w:rtl/>
        </w:rPr>
        <w:t xml:space="preserve"> </w:t>
      </w:r>
      <w:bookmarkStart w:id="31641" w:name="_ETM_Q63_348430"/>
      <w:bookmarkEnd w:id="31641"/>
      <w:r w:rsidR="00BE54DA">
        <w:rPr>
          <w:rtl/>
        </w:rPr>
        <w:t xml:space="preserve">בעצם </w:t>
      </w:r>
      <w:bookmarkStart w:id="31642" w:name="_ETM_Q63_348760"/>
      <w:bookmarkEnd w:id="31642"/>
      <w:r w:rsidR="00BE54DA">
        <w:rPr>
          <w:rtl/>
        </w:rPr>
        <w:t xml:space="preserve">חלק </w:t>
      </w:r>
      <w:bookmarkStart w:id="31643" w:name="_ETM_Q63_349090"/>
      <w:bookmarkEnd w:id="31643"/>
      <w:r w:rsidR="00BE54DA">
        <w:rPr>
          <w:rFonts w:hint="cs"/>
          <w:rtl/>
        </w:rPr>
        <w:t>מערמה</w:t>
      </w:r>
      <w:r w:rsidR="00BE54DA">
        <w:rPr>
          <w:rtl/>
        </w:rPr>
        <w:t xml:space="preserve"> </w:t>
      </w:r>
      <w:bookmarkStart w:id="31644" w:name="_ETM_Q63_349660"/>
      <w:bookmarkEnd w:id="31644"/>
      <w:r w:rsidR="00BE54DA">
        <w:rPr>
          <w:rtl/>
        </w:rPr>
        <w:t xml:space="preserve">שלמה </w:t>
      </w:r>
      <w:bookmarkStart w:id="31645" w:name="_ETM_Q63_350110"/>
      <w:bookmarkEnd w:id="31645"/>
      <w:r w:rsidR="00BE54DA">
        <w:rPr>
          <w:rtl/>
        </w:rPr>
        <w:t xml:space="preserve">של </w:t>
      </w:r>
      <w:bookmarkStart w:id="31646" w:name="_ETM_Q63_350900"/>
      <w:bookmarkEnd w:id="31646"/>
      <w:r w:rsidR="00BE54DA">
        <w:rPr>
          <w:rtl/>
        </w:rPr>
        <w:t xml:space="preserve">מיסים </w:t>
      </w:r>
      <w:bookmarkStart w:id="31647" w:name="_ETM_Q63_351349"/>
      <w:bookmarkEnd w:id="31647"/>
      <w:r w:rsidR="00BE54DA">
        <w:rPr>
          <w:rFonts w:hint="cs"/>
          <w:rtl/>
        </w:rPr>
        <w:t>ו</w:t>
      </w:r>
      <w:r w:rsidR="00BE54DA">
        <w:rPr>
          <w:rtl/>
        </w:rPr>
        <w:t xml:space="preserve">גזרות </w:t>
      </w:r>
      <w:bookmarkStart w:id="31648" w:name="_ETM_Q63_352400"/>
      <w:bookmarkEnd w:id="31648"/>
      <w:r w:rsidR="00BE54DA">
        <w:rPr>
          <w:rtl/>
        </w:rPr>
        <w:t xml:space="preserve">שאתם </w:t>
      </w:r>
      <w:bookmarkStart w:id="31649" w:name="_ETM_Q63_352819"/>
      <w:bookmarkEnd w:id="31649"/>
      <w:r w:rsidR="00BE54DA">
        <w:rPr>
          <w:rtl/>
        </w:rPr>
        <w:t xml:space="preserve">הטלתם </w:t>
      </w:r>
      <w:bookmarkStart w:id="31650" w:name="_ETM_Q63_353299"/>
      <w:bookmarkEnd w:id="31650"/>
      <w:r w:rsidR="00BE54DA">
        <w:rPr>
          <w:rtl/>
        </w:rPr>
        <w:t>השנה</w:t>
      </w:r>
      <w:bookmarkStart w:id="31651" w:name="_ETM_Q63_353749"/>
      <w:bookmarkEnd w:id="31651"/>
      <w:r w:rsidR="00BE54DA">
        <w:rPr>
          <w:rFonts w:hint="cs"/>
          <w:rtl/>
        </w:rPr>
        <w:t xml:space="preserve"> </w:t>
      </w:r>
      <w:bookmarkStart w:id="31652" w:name="_ETM_Q63_357138"/>
      <w:bookmarkEnd w:id="31652"/>
      <w:r w:rsidR="00BE54DA">
        <w:rPr>
          <w:rFonts w:hint="cs"/>
          <w:rtl/>
        </w:rPr>
        <w:t>על ה</w:t>
      </w:r>
      <w:r w:rsidR="00BE54DA">
        <w:rPr>
          <w:rtl/>
        </w:rPr>
        <w:t>ציבור</w:t>
      </w:r>
      <w:r w:rsidR="00BE54DA">
        <w:rPr>
          <w:rFonts w:hint="cs"/>
          <w:rtl/>
        </w:rPr>
        <w:t>:</w:t>
      </w:r>
      <w:r w:rsidR="00BE54DA">
        <w:rPr>
          <w:rtl/>
        </w:rPr>
        <w:t xml:space="preserve"> </w:t>
      </w:r>
      <w:bookmarkStart w:id="31653" w:name="_ETM_Q63_355290"/>
      <w:bookmarkEnd w:id="31653"/>
      <w:r w:rsidR="00BE54DA">
        <w:rPr>
          <w:rtl/>
        </w:rPr>
        <w:t xml:space="preserve">מס </w:t>
      </w:r>
      <w:bookmarkStart w:id="31654" w:name="_ETM_Q63_355560"/>
      <w:bookmarkEnd w:id="31654"/>
      <w:r w:rsidR="00BE54DA">
        <w:rPr>
          <w:rtl/>
        </w:rPr>
        <w:t xml:space="preserve">ערך </w:t>
      </w:r>
      <w:bookmarkStart w:id="31655" w:name="_ETM_Q63_355769"/>
      <w:bookmarkEnd w:id="31655"/>
      <w:r w:rsidR="00BE54DA">
        <w:rPr>
          <w:rtl/>
        </w:rPr>
        <w:t>מוסף</w:t>
      </w:r>
      <w:r w:rsidR="00BE54DA">
        <w:rPr>
          <w:rFonts w:hint="cs"/>
          <w:rtl/>
        </w:rPr>
        <w:t>,</w:t>
      </w:r>
      <w:r w:rsidR="00BE54DA">
        <w:rPr>
          <w:rtl/>
        </w:rPr>
        <w:t xml:space="preserve"> </w:t>
      </w:r>
      <w:bookmarkStart w:id="31656" w:name="_ETM_Q63_356480"/>
      <w:bookmarkEnd w:id="31656"/>
      <w:r w:rsidR="00BE54DA">
        <w:rPr>
          <w:rtl/>
        </w:rPr>
        <w:t xml:space="preserve">הקפאת </w:t>
      </w:r>
      <w:bookmarkStart w:id="31657" w:name="_ETM_Q63_356960"/>
      <w:bookmarkEnd w:id="31657"/>
      <w:r w:rsidR="00BE54DA">
        <w:rPr>
          <w:rtl/>
        </w:rPr>
        <w:t xml:space="preserve">מדרגות </w:t>
      </w:r>
      <w:bookmarkStart w:id="31658" w:name="_ETM_Q63_357620"/>
      <w:bookmarkEnd w:id="31658"/>
      <w:r w:rsidR="00BE54DA">
        <w:rPr>
          <w:rtl/>
        </w:rPr>
        <w:t xml:space="preserve">מס </w:t>
      </w:r>
      <w:bookmarkStart w:id="31659" w:name="_ETM_Q63_357830"/>
      <w:bookmarkEnd w:id="31659"/>
      <w:r w:rsidR="00BE54DA">
        <w:rPr>
          <w:rtl/>
        </w:rPr>
        <w:t>הכנסה</w:t>
      </w:r>
      <w:r w:rsidR="00BE54DA">
        <w:rPr>
          <w:rFonts w:hint="cs"/>
          <w:rtl/>
        </w:rPr>
        <w:t>,</w:t>
      </w:r>
      <w:r w:rsidR="00BE54DA">
        <w:rPr>
          <w:rtl/>
        </w:rPr>
        <w:t xml:space="preserve"> </w:t>
      </w:r>
      <w:bookmarkStart w:id="31660" w:name="_ETM_Q63_359150"/>
      <w:bookmarkEnd w:id="31660"/>
      <w:r w:rsidR="00BE54DA">
        <w:rPr>
          <w:rtl/>
        </w:rPr>
        <w:t xml:space="preserve">קיצוץ </w:t>
      </w:r>
      <w:bookmarkStart w:id="31661" w:name="_ETM_Q63_359599"/>
      <w:bookmarkEnd w:id="31661"/>
      <w:r w:rsidR="00BE54DA">
        <w:rPr>
          <w:rtl/>
        </w:rPr>
        <w:t xml:space="preserve">בשכר </w:t>
      </w:r>
      <w:bookmarkStart w:id="31662" w:name="_ETM_Q63_360169"/>
      <w:bookmarkEnd w:id="31662"/>
      <w:r w:rsidR="00BE54DA">
        <w:rPr>
          <w:rtl/>
        </w:rPr>
        <w:t xml:space="preserve">במגזר </w:t>
      </w:r>
      <w:bookmarkStart w:id="31663" w:name="_ETM_Q63_360769"/>
      <w:bookmarkEnd w:id="31663"/>
      <w:r w:rsidR="00BE54DA">
        <w:rPr>
          <w:rtl/>
        </w:rPr>
        <w:t>הציבורי</w:t>
      </w:r>
      <w:r w:rsidR="00BE54DA">
        <w:rPr>
          <w:rFonts w:hint="cs"/>
          <w:rtl/>
        </w:rPr>
        <w:t>,</w:t>
      </w:r>
      <w:r w:rsidR="00BE54DA">
        <w:rPr>
          <w:rtl/>
        </w:rPr>
        <w:t xml:space="preserve"> </w:t>
      </w:r>
      <w:bookmarkStart w:id="31664" w:name="_ETM_Q63_361310"/>
      <w:bookmarkEnd w:id="31664"/>
      <w:r w:rsidR="00BE54DA">
        <w:rPr>
          <w:rtl/>
        </w:rPr>
        <w:t xml:space="preserve">ביטוח </w:t>
      </w:r>
      <w:bookmarkStart w:id="31665" w:name="_ETM_Q63_361669"/>
      <w:bookmarkEnd w:id="31665"/>
      <w:r w:rsidR="00BE54DA">
        <w:rPr>
          <w:rtl/>
        </w:rPr>
        <w:t>לאומי</w:t>
      </w:r>
      <w:r w:rsidR="00BE54DA">
        <w:rPr>
          <w:rFonts w:hint="cs"/>
          <w:rtl/>
        </w:rPr>
        <w:t>,</w:t>
      </w:r>
      <w:r w:rsidR="00BE54DA">
        <w:rPr>
          <w:rtl/>
        </w:rPr>
        <w:t xml:space="preserve"> </w:t>
      </w:r>
      <w:bookmarkStart w:id="31666" w:name="_ETM_Q63_362120"/>
      <w:bookmarkEnd w:id="31666"/>
      <w:r w:rsidR="00BE54DA">
        <w:rPr>
          <w:rtl/>
        </w:rPr>
        <w:t xml:space="preserve">מס </w:t>
      </w:r>
      <w:bookmarkStart w:id="31667" w:name="_ETM_Q63_362389"/>
      <w:bookmarkEnd w:id="31667"/>
      <w:r w:rsidR="00BE54DA">
        <w:rPr>
          <w:rtl/>
        </w:rPr>
        <w:t>בריאות</w:t>
      </w:r>
      <w:r w:rsidR="00BE54DA">
        <w:rPr>
          <w:rFonts w:hint="cs"/>
          <w:rtl/>
        </w:rPr>
        <w:t>,</w:t>
      </w:r>
      <w:r w:rsidR="00BE54DA">
        <w:rPr>
          <w:rtl/>
        </w:rPr>
        <w:t xml:space="preserve"> </w:t>
      </w:r>
      <w:bookmarkStart w:id="31668" w:name="_ETM_Q63_363209"/>
      <w:bookmarkEnd w:id="31668"/>
      <w:r w:rsidR="00BE54DA">
        <w:rPr>
          <w:rtl/>
        </w:rPr>
        <w:t xml:space="preserve">הורדת </w:t>
      </w:r>
      <w:bookmarkStart w:id="31669" w:name="_ETM_Q63_364349"/>
      <w:bookmarkEnd w:id="31669"/>
      <w:r w:rsidR="00BE54DA">
        <w:rPr>
          <w:rtl/>
        </w:rPr>
        <w:t xml:space="preserve">יום </w:t>
      </w:r>
      <w:bookmarkStart w:id="31670" w:name="_ETM_Q63_364739"/>
      <w:bookmarkStart w:id="31671" w:name="_ETM_Q63_365930"/>
      <w:bookmarkEnd w:id="31670"/>
      <w:bookmarkEnd w:id="31671"/>
      <w:r w:rsidR="00BE54DA">
        <w:rPr>
          <w:rFonts w:hint="cs"/>
          <w:rtl/>
        </w:rPr>
        <w:t xml:space="preserve">הבראה אחד </w:t>
      </w:r>
      <w:r w:rsidR="00BE54DA">
        <w:rPr>
          <w:rtl/>
        </w:rPr>
        <w:t xml:space="preserve">מכל </w:t>
      </w:r>
      <w:bookmarkStart w:id="31672" w:name="_ETM_Q63_366230"/>
      <w:bookmarkEnd w:id="31672"/>
      <w:r w:rsidR="00BE54DA">
        <w:rPr>
          <w:rtl/>
        </w:rPr>
        <w:t xml:space="preserve">העובדים </w:t>
      </w:r>
      <w:bookmarkStart w:id="31673" w:name="_ETM_Q63_366529"/>
      <w:bookmarkEnd w:id="31673"/>
      <w:r w:rsidR="00BE54DA">
        <w:rPr>
          <w:rtl/>
        </w:rPr>
        <w:t>במשק</w:t>
      </w:r>
      <w:r w:rsidR="00BE54DA">
        <w:rPr>
          <w:rFonts w:hint="cs"/>
          <w:rtl/>
        </w:rPr>
        <w:t>,</w:t>
      </w:r>
      <w:r w:rsidR="00BE54DA">
        <w:rPr>
          <w:rtl/>
        </w:rPr>
        <w:t xml:space="preserve"> </w:t>
      </w:r>
      <w:bookmarkStart w:id="31674" w:name="_ETM_Q63_367609"/>
      <w:bookmarkEnd w:id="31674"/>
      <w:r w:rsidR="00BE54DA">
        <w:rPr>
          <w:rtl/>
        </w:rPr>
        <w:t xml:space="preserve">מס </w:t>
      </w:r>
      <w:bookmarkStart w:id="31675" w:name="_ETM_Q63_368060"/>
      <w:bookmarkEnd w:id="31675"/>
      <w:r w:rsidR="00BE54DA">
        <w:rPr>
          <w:rtl/>
        </w:rPr>
        <w:t xml:space="preserve">על </w:t>
      </w:r>
      <w:bookmarkStart w:id="31676" w:name="_ETM_Q63_368329"/>
      <w:bookmarkEnd w:id="31676"/>
      <w:r w:rsidR="00BE54DA">
        <w:rPr>
          <w:rtl/>
        </w:rPr>
        <w:t xml:space="preserve">הרווחים </w:t>
      </w:r>
      <w:bookmarkStart w:id="31677" w:name="_ETM_Q63_368840"/>
      <w:bookmarkEnd w:id="31677"/>
      <w:r w:rsidR="00BE54DA">
        <w:rPr>
          <w:rtl/>
        </w:rPr>
        <w:t>הלא</w:t>
      </w:r>
      <w:bookmarkStart w:id="31678" w:name="_ETM_Q63_369019"/>
      <w:bookmarkEnd w:id="31678"/>
      <w:r w:rsidR="00BE54DA">
        <w:rPr>
          <w:rFonts w:hint="cs"/>
          <w:rtl/>
        </w:rPr>
        <w:t>-</w:t>
      </w:r>
      <w:r w:rsidR="00BE54DA">
        <w:rPr>
          <w:rtl/>
        </w:rPr>
        <w:t>מחולקים</w:t>
      </w:r>
      <w:r w:rsidR="00BE54DA">
        <w:rPr>
          <w:rFonts w:hint="cs"/>
          <w:rtl/>
        </w:rPr>
        <w:t>,</w:t>
      </w:r>
      <w:r w:rsidR="00BE54DA">
        <w:rPr>
          <w:rtl/>
        </w:rPr>
        <w:t xml:space="preserve"> </w:t>
      </w:r>
      <w:bookmarkStart w:id="31679" w:name="_ETM_Q63_370010"/>
      <w:bookmarkEnd w:id="31679"/>
      <w:r w:rsidR="00BE54DA">
        <w:rPr>
          <w:rFonts w:hint="cs"/>
          <w:rtl/>
        </w:rPr>
        <w:t>מס יסף</w:t>
      </w:r>
      <w:r w:rsidR="00577435">
        <w:rPr>
          <w:rFonts w:hint="cs"/>
          <w:rtl/>
        </w:rPr>
        <w:t>,</w:t>
      </w:r>
      <w:r w:rsidR="00BE54DA">
        <w:rPr>
          <w:rFonts w:hint="cs"/>
          <w:rtl/>
        </w:rPr>
        <w:t xml:space="preserve"> </w:t>
      </w:r>
      <w:bookmarkStart w:id="31680" w:name="_ETM_Q63_368933"/>
      <w:bookmarkStart w:id="31681" w:name="_ETM_Q63_369073"/>
      <w:bookmarkStart w:id="31682" w:name="_ETM_Q63_370939"/>
      <w:bookmarkEnd w:id="31680"/>
      <w:bookmarkEnd w:id="31681"/>
      <w:bookmarkEnd w:id="31682"/>
      <w:r w:rsidR="00BE54DA">
        <w:rPr>
          <w:rtl/>
        </w:rPr>
        <w:t xml:space="preserve">והרשימה </w:t>
      </w:r>
      <w:bookmarkStart w:id="31683" w:name="_ETM_Q63_371629"/>
      <w:bookmarkEnd w:id="31683"/>
      <w:r w:rsidR="00BE54DA">
        <w:rPr>
          <w:rtl/>
        </w:rPr>
        <w:t xml:space="preserve">עוד </w:t>
      </w:r>
      <w:bookmarkStart w:id="31684" w:name="_ETM_Q63_371779"/>
      <w:bookmarkEnd w:id="31684"/>
      <w:r w:rsidR="00BE54DA">
        <w:rPr>
          <w:rtl/>
        </w:rPr>
        <w:t>ארוכה</w:t>
      </w:r>
      <w:r w:rsidR="00BE54DA">
        <w:rPr>
          <w:rFonts w:hint="cs"/>
          <w:rtl/>
        </w:rPr>
        <w:t>.</w:t>
      </w:r>
      <w:r w:rsidR="00BE54DA">
        <w:rPr>
          <w:rtl/>
        </w:rPr>
        <w:t xml:space="preserve"> </w:t>
      </w:r>
      <w:bookmarkStart w:id="31685" w:name="_ETM_Q63_372600"/>
      <w:bookmarkEnd w:id="31685"/>
      <w:r w:rsidR="00BE54DA">
        <w:rPr>
          <w:rtl/>
        </w:rPr>
        <w:t xml:space="preserve">בסך </w:t>
      </w:r>
      <w:bookmarkStart w:id="31686" w:name="_ETM_Q63_373020"/>
      <w:bookmarkEnd w:id="31686"/>
      <w:r w:rsidR="00BE54DA">
        <w:rPr>
          <w:rtl/>
        </w:rPr>
        <w:t>הכ</w:t>
      </w:r>
      <w:r w:rsidR="00BE54DA">
        <w:rPr>
          <w:rFonts w:hint="cs"/>
          <w:rtl/>
        </w:rPr>
        <w:t>ו</w:t>
      </w:r>
      <w:r w:rsidR="00BE54DA">
        <w:rPr>
          <w:rtl/>
        </w:rPr>
        <w:t>ל</w:t>
      </w:r>
      <w:r w:rsidR="00BE54DA">
        <w:rPr>
          <w:rFonts w:hint="cs"/>
          <w:rtl/>
        </w:rPr>
        <w:t xml:space="preserve"> </w:t>
      </w:r>
      <w:bookmarkStart w:id="31687" w:name="_ETM_Q63_373830"/>
      <w:bookmarkEnd w:id="31687"/>
      <w:r w:rsidR="00BE54DA">
        <w:rPr>
          <w:rtl/>
        </w:rPr>
        <w:t xml:space="preserve">24 </w:t>
      </w:r>
      <w:bookmarkStart w:id="31688" w:name="_ETM_Q63_374910"/>
      <w:bookmarkEnd w:id="31688"/>
      <w:r w:rsidR="00BE54DA">
        <w:rPr>
          <w:rtl/>
        </w:rPr>
        <w:t xml:space="preserve">מיליארד </w:t>
      </w:r>
      <w:bookmarkStart w:id="31689" w:name="_ETM_Q63_375630"/>
      <w:bookmarkEnd w:id="31689"/>
      <w:r w:rsidR="00BE54DA">
        <w:rPr>
          <w:rtl/>
        </w:rPr>
        <w:t>שקלים</w:t>
      </w:r>
      <w:r w:rsidR="00BE54DA">
        <w:rPr>
          <w:rFonts w:hint="cs"/>
          <w:rtl/>
        </w:rPr>
        <w:t>.</w:t>
      </w:r>
      <w:r w:rsidR="00BE54DA">
        <w:rPr>
          <w:rtl/>
        </w:rPr>
        <w:t xml:space="preserve"> </w:t>
      </w:r>
      <w:bookmarkStart w:id="31690" w:name="_ETM_Q63_376930"/>
      <w:bookmarkEnd w:id="31690"/>
    </w:p>
    <w:p w:rsidR="00BE54DA" w:rsidRDefault="00BE54DA" w:rsidP="002972BF">
      <w:pPr>
        <w:rPr>
          <w:rtl/>
        </w:rPr>
      </w:pPr>
      <w:bookmarkStart w:id="31691" w:name="_ETM_Q63_380444"/>
      <w:bookmarkStart w:id="31692" w:name="_ETM_Q63_380567"/>
      <w:bookmarkEnd w:id="31691"/>
      <w:bookmarkEnd w:id="31692"/>
    </w:p>
    <w:p w:rsidR="00BE54DA" w:rsidRDefault="00BE54DA" w:rsidP="00577435">
      <w:pPr>
        <w:rPr>
          <w:rtl/>
        </w:rPr>
      </w:pPr>
      <w:bookmarkStart w:id="31693" w:name="_ETM_Q63_380697"/>
      <w:bookmarkStart w:id="31694" w:name="_ETM_Q63_380803"/>
      <w:bookmarkEnd w:id="31693"/>
      <w:bookmarkEnd w:id="31694"/>
      <w:r>
        <w:rPr>
          <w:rtl/>
        </w:rPr>
        <w:t xml:space="preserve">שר </w:t>
      </w:r>
      <w:bookmarkStart w:id="31695" w:name="_ETM_Q63_377230"/>
      <w:bookmarkEnd w:id="31695"/>
      <w:r>
        <w:rPr>
          <w:rFonts w:hint="cs"/>
          <w:rtl/>
        </w:rPr>
        <w:t>ה</w:t>
      </w:r>
      <w:r>
        <w:rPr>
          <w:rtl/>
        </w:rPr>
        <w:t xml:space="preserve">אוצר </w:t>
      </w:r>
      <w:bookmarkStart w:id="31696" w:name="_ETM_Q63_377980"/>
      <w:bookmarkEnd w:id="31696"/>
      <w:r>
        <w:rPr>
          <w:rtl/>
        </w:rPr>
        <w:t xml:space="preserve">הכושל </w:t>
      </w:r>
      <w:bookmarkStart w:id="31697" w:name="_ETM_Q63_378849"/>
      <w:bookmarkEnd w:id="31697"/>
      <w:r>
        <w:rPr>
          <w:rtl/>
        </w:rPr>
        <w:t xml:space="preserve">שלכם </w:t>
      </w:r>
      <w:bookmarkStart w:id="31698" w:name="_ETM_Q63_379860"/>
      <w:bookmarkEnd w:id="31698"/>
      <w:r>
        <w:rPr>
          <w:rtl/>
        </w:rPr>
        <w:t xml:space="preserve">מספר </w:t>
      </w:r>
      <w:bookmarkStart w:id="31699" w:name="_ETM_Q63_381139"/>
      <w:bookmarkEnd w:id="31699"/>
      <w:r>
        <w:rPr>
          <w:rtl/>
        </w:rPr>
        <w:t xml:space="preserve">כי </w:t>
      </w:r>
      <w:bookmarkStart w:id="31700" w:name="_ETM_Q63_381379"/>
      <w:bookmarkEnd w:id="31700"/>
      <w:r>
        <w:rPr>
          <w:rtl/>
        </w:rPr>
        <w:t xml:space="preserve">זה </w:t>
      </w:r>
      <w:bookmarkStart w:id="31701" w:name="_ETM_Q63_381499"/>
      <w:bookmarkEnd w:id="31701"/>
      <w:r>
        <w:rPr>
          <w:rtl/>
        </w:rPr>
        <w:t xml:space="preserve">בגלל </w:t>
      </w:r>
      <w:bookmarkStart w:id="31702" w:name="_ETM_Q63_381829"/>
      <w:bookmarkEnd w:id="31702"/>
      <w:r>
        <w:rPr>
          <w:rFonts w:hint="cs"/>
          <w:rtl/>
        </w:rPr>
        <w:t>ה</w:t>
      </w:r>
      <w:r>
        <w:rPr>
          <w:rtl/>
        </w:rPr>
        <w:t xml:space="preserve">מלחמה </w:t>
      </w:r>
      <w:bookmarkStart w:id="31703" w:name="_ETM_Q63_382430"/>
      <w:bookmarkEnd w:id="31703"/>
      <w:r>
        <w:rPr>
          <w:rtl/>
        </w:rPr>
        <w:t xml:space="preserve">ואין </w:t>
      </w:r>
      <w:bookmarkStart w:id="31704" w:name="_ETM_Q63_382669"/>
      <w:bookmarkEnd w:id="31704"/>
      <w:r>
        <w:rPr>
          <w:rtl/>
        </w:rPr>
        <w:t xml:space="preserve">מה </w:t>
      </w:r>
      <w:bookmarkStart w:id="31705" w:name="_ETM_Q63_382790"/>
      <w:bookmarkEnd w:id="31705"/>
      <w:r>
        <w:rPr>
          <w:rtl/>
        </w:rPr>
        <w:t>לעשות</w:t>
      </w:r>
      <w:r w:rsidR="00577435">
        <w:rPr>
          <w:rFonts w:hint="cs"/>
          <w:rtl/>
        </w:rPr>
        <w:t>.</w:t>
      </w:r>
      <w:r>
        <w:rPr>
          <w:rtl/>
        </w:rPr>
        <w:t xml:space="preserve"> </w:t>
      </w:r>
      <w:bookmarkStart w:id="31706" w:name="_ETM_Q63_384120"/>
      <w:bookmarkEnd w:id="31706"/>
      <w:r>
        <w:rPr>
          <w:rtl/>
        </w:rPr>
        <w:t>לא</w:t>
      </w:r>
      <w:r>
        <w:rPr>
          <w:rFonts w:hint="cs"/>
          <w:rtl/>
        </w:rPr>
        <w:t>.</w:t>
      </w:r>
      <w:r>
        <w:rPr>
          <w:rtl/>
        </w:rPr>
        <w:t xml:space="preserve"> </w:t>
      </w:r>
      <w:bookmarkStart w:id="31707" w:name="_ETM_Q63_385419"/>
      <w:bookmarkEnd w:id="31707"/>
      <w:r>
        <w:rPr>
          <w:rtl/>
        </w:rPr>
        <w:t xml:space="preserve">היה </w:t>
      </w:r>
      <w:bookmarkStart w:id="31708" w:name="_ETM_Q63_385750"/>
      <w:bookmarkEnd w:id="31708"/>
      <w:r>
        <w:rPr>
          <w:rtl/>
        </w:rPr>
        <w:t xml:space="preserve">מה </w:t>
      </w:r>
      <w:bookmarkStart w:id="31709" w:name="_ETM_Q63_385870"/>
      <w:bookmarkEnd w:id="31709"/>
      <w:r>
        <w:rPr>
          <w:rtl/>
        </w:rPr>
        <w:t>לעשות</w:t>
      </w:r>
      <w:r w:rsidR="00577435">
        <w:rPr>
          <w:rFonts w:hint="cs"/>
          <w:rtl/>
        </w:rPr>
        <w:t>,</w:t>
      </w:r>
      <w:r>
        <w:rPr>
          <w:rtl/>
        </w:rPr>
        <w:t xml:space="preserve"> </w:t>
      </w:r>
      <w:bookmarkStart w:id="31710" w:name="_ETM_Q63_386889"/>
      <w:bookmarkEnd w:id="31710"/>
      <w:r>
        <w:rPr>
          <w:rtl/>
        </w:rPr>
        <w:t xml:space="preserve">ולא </w:t>
      </w:r>
      <w:bookmarkStart w:id="31711" w:name="_ETM_Q63_387190"/>
      <w:bookmarkEnd w:id="31711"/>
      <w:r>
        <w:rPr>
          <w:rtl/>
        </w:rPr>
        <w:t>עשית</w:t>
      </w:r>
      <w:bookmarkStart w:id="31712" w:name="_ETM_Q63_388359"/>
      <w:bookmarkEnd w:id="31712"/>
      <w:r>
        <w:rPr>
          <w:rFonts w:hint="cs"/>
          <w:rtl/>
        </w:rPr>
        <w:t xml:space="preserve">ם. </w:t>
      </w:r>
      <w:r>
        <w:rPr>
          <w:rtl/>
        </w:rPr>
        <w:t xml:space="preserve">אם </w:t>
      </w:r>
      <w:bookmarkStart w:id="31713" w:name="_ETM_Q63_388569"/>
      <w:bookmarkStart w:id="31714" w:name="_ETM_Q63_388989"/>
      <w:bookmarkEnd w:id="31713"/>
      <w:bookmarkEnd w:id="31714"/>
      <w:r>
        <w:rPr>
          <w:rtl/>
        </w:rPr>
        <w:t>מי</w:t>
      </w:r>
      <w:r>
        <w:rPr>
          <w:rFonts w:hint="cs"/>
          <w:rtl/>
        </w:rPr>
        <w:t>י</w:t>
      </w:r>
      <w:r>
        <w:rPr>
          <w:rtl/>
        </w:rPr>
        <w:t xml:space="preserve">ד </w:t>
      </w:r>
      <w:bookmarkStart w:id="31715" w:name="_ETM_Q63_389319"/>
      <w:bookmarkEnd w:id="31715"/>
      <w:r>
        <w:rPr>
          <w:rtl/>
        </w:rPr>
        <w:t xml:space="preserve">עם </w:t>
      </w:r>
      <w:bookmarkStart w:id="31716" w:name="_ETM_Q63_389469"/>
      <w:bookmarkEnd w:id="31716"/>
      <w:r>
        <w:rPr>
          <w:rtl/>
        </w:rPr>
        <w:t xml:space="preserve">פרוץ </w:t>
      </w:r>
      <w:bookmarkStart w:id="31717" w:name="_ETM_Q63_389829"/>
      <w:bookmarkEnd w:id="31717"/>
      <w:r>
        <w:rPr>
          <w:rtl/>
        </w:rPr>
        <w:t xml:space="preserve">המלחמה </w:t>
      </w:r>
      <w:bookmarkStart w:id="31718" w:name="_ETM_Q63_390340"/>
      <w:bookmarkEnd w:id="31718"/>
      <w:r>
        <w:rPr>
          <w:rtl/>
        </w:rPr>
        <w:t xml:space="preserve">הייתם מקצצים </w:t>
      </w:r>
      <w:bookmarkStart w:id="31719" w:name="_ETM_Q63_390909"/>
      <w:bookmarkEnd w:id="31719"/>
      <w:r>
        <w:rPr>
          <w:rtl/>
        </w:rPr>
        <w:t>ל</w:t>
      </w:r>
      <w:bookmarkStart w:id="31720" w:name="_ETM_Q63_391029"/>
      <w:bookmarkEnd w:id="31720"/>
      <w:r>
        <w:rPr>
          <w:rtl/>
        </w:rPr>
        <w:t xml:space="preserve">פחות </w:t>
      </w:r>
      <w:bookmarkStart w:id="31721" w:name="_ETM_Q63_391889"/>
      <w:bookmarkEnd w:id="31721"/>
      <w:r>
        <w:rPr>
          <w:rtl/>
        </w:rPr>
        <w:t xml:space="preserve">80% </w:t>
      </w:r>
      <w:bookmarkStart w:id="31722" w:name="_ETM_Q63_392669"/>
      <w:bookmarkEnd w:id="31722"/>
      <w:r>
        <w:rPr>
          <w:rtl/>
        </w:rPr>
        <w:t xml:space="preserve">מהכספים </w:t>
      </w:r>
      <w:bookmarkStart w:id="31723" w:name="_ETM_Q63_393150"/>
      <w:bookmarkEnd w:id="31723"/>
      <w:r>
        <w:rPr>
          <w:rtl/>
        </w:rPr>
        <w:t xml:space="preserve">הקואליציוניים </w:t>
      </w:r>
      <w:bookmarkStart w:id="31724" w:name="_ETM_Q63_394220"/>
      <w:bookmarkEnd w:id="31724"/>
      <w:r>
        <w:rPr>
          <w:rtl/>
        </w:rPr>
        <w:t xml:space="preserve">וסוגרים </w:t>
      </w:r>
      <w:bookmarkStart w:id="31725" w:name="_ETM_Q63_394790"/>
      <w:bookmarkEnd w:id="31725"/>
      <w:r>
        <w:rPr>
          <w:rtl/>
        </w:rPr>
        <w:t>ב</w:t>
      </w:r>
      <w:r>
        <w:rPr>
          <w:rFonts w:hint="cs"/>
          <w:rtl/>
        </w:rPr>
        <w:t>י</w:t>
      </w:r>
      <w:r>
        <w:rPr>
          <w:rtl/>
        </w:rPr>
        <w:t xml:space="preserve">ן </w:t>
      </w:r>
      <w:bookmarkStart w:id="31726" w:name="_ETM_Q63_395000"/>
      <w:bookmarkEnd w:id="31726"/>
      <w:r>
        <w:rPr>
          <w:rtl/>
        </w:rPr>
        <w:t xml:space="preserve">12 </w:t>
      </w:r>
      <w:bookmarkStart w:id="31727" w:name="_ETM_Q63_395569"/>
      <w:bookmarkEnd w:id="31727"/>
      <w:r>
        <w:rPr>
          <w:rtl/>
        </w:rPr>
        <w:t xml:space="preserve">ל-14 </w:t>
      </w:r>
      <w:bookmarkStart w:id="31728" w:name="_ETM_Q63_396170"/>
      <w:bookmarkEnd w:id="31728"/>
      <w:r>
        <w:rPr>
          <w:rtl/>
        </w:rPr>
        <w:t xml:space="preserve">משרדים </w:t>
      </w:r>
      <w:bookmarkStart w:id="31729" w:name="_ETM_Q63_396590"/>
      <w:bookmarkEnd w:id="31729"/>
      <w:r>
        <w:rPr>
          <w:rtl/>
        </w:rPr>
        <w:t>מיותרים</w:t>
      </w:r>
      <w:r>
        <w:rPr>
          <w:rFonts w:hint="cs"/>
          <w:rtl/>
        </w:rPr>
        <w:t>,</w:t>
      </w:r>
      <w:r>
        <w:rPr>
          <w:rtl/>
        </w:rPr>
        <w:t xml:space="preserve"> </w:t>
      </w:r>
      <w:bookmarkStart w:id="31730" w:name="_ETM_Q63_397660"/>
      <w:bookmarkEnd w:id="31730"/>
      <w:r>
        <w:rPr>
          <w:rtl/>
        </w:rPr>
        <w:t xml:space="preserve">הייתם </w:t>
      </w:r>
      <w:bookmarkStart w:id="31731" w:name="_ETM_Q63_398020"/>
      <w:bookmarkEnd w:id="31731"/>
      <w:r>
        <w:rPr>
          <w:rtl/>
        </w:rPr>
        <w:t xml:space="preserve">מגיעים </w:t>
      </w:r>
      <w:bookmarkStart w:id="31732" w:name="_ETM_Q63_398500"/>
      <w:bookmarkEnd w:id="31732"/>
      <w:r>
        <w:rPr>
          <w:rtl/>
        </w:rPr>
        <w:t xml:space="preserve">היום </w:t>
      </w:r>
      <w:bookmarkStart w:id="31733" w:name="_ETM_Q63_398920"/>
      <w:bookmarkEnd w:id="31733"/>
      <w:r>
        <w:rPr>
          <w:rtl/>
        </w:rPr>
        <w:t xml:space="preserve">לחיסכון </w:t>
      </w:r>
      <w:bookmarkStart w:id="31734" w:name="_ETM_Q63_399640"/>
      <w:bookmarkEnd w:id="31734"/>
      <w:r>
        <w:rPr>
          <w:rtl/>
        </w:rPr>
        <w:t xml:space="preserve">של </w:t>
      </w:r>
      <w:bookmarkStart w:id="31735" w:name="_ETM_Q63_399880"/>
      <w:bookmarkEnd w:id="31735"/>
      <w:r>
        <w:rPr>
          <w:rtl/>
        </w:rPr>
        <w:t xml:space="preserve">כ-24 </w:t>
      </w:r>
      <w:bookmarkStart w:id="31736" w:name="_ETM_Q63_401260"/>
      <w:bookmarkEnd w:id="31736"/>
      <w:r>
        <w:rPr>
          <w:rtl/>
        </w:rPr>
        <w:t xml:space="preserve">מיליארד </w:t>
      </w:r>
      <w:bookmarkStart w:id="31737" w:name="_ETM_Q63_401950"/>
      <w:bookmarkEnd w:id="31737"/>
      <w:r>
        <w:rPr>
          <w:rtl/>
        </w:rPr>
        <w:t>שקל</w:t>
      </w:r>
      <w:r>
        <w:rPr>
          <w:rFonts w:hint="cs"/>
          <w:rtl/>
        </w:rPr>
        <w:t>,</w:t>
      </w:r>
      <w:r>
        <w:rPr>
          <w:rtl/>
        </w:rPr>
        <w:t xml:space="preserve"> </w:t>
      </w:r>
      <w:bookmarkStart w:id="31738" w:name="_ETM_Q63_402430"/>
      <w:bookmarkEnd w:id="31738"/>
      <w:r>
        <w:rPr>
          <w:rtl/>
        </w:rPr>
        <w:t xml:space="preserve">בדיוק </w:t>
      </w:r>
      <w:bookmarkStart w:id="31739" w:name="_ETM_Q63_402880"/>
      <w:bookmarkEnd w:id="31739"/>
      <w:r>
        <w:rPr>
          <w:rtl/>
        </w:rPr>
        <w:t xml:space="preserve">אותו </w:t>
      </w:r>
      <w:bookmarkStart w:id="31740" w:name="_ETM_Q63_403180"/>
      <w:bookmarkEnd w:id="31740"/>
      <w:r>
        <w:rPr>
          <w:rtl/>
        </w:rPr>
        <w:t>סכום</w:t>
      </w:r>
      <w:r w:rsidR="00577435">
        <w:rPr>
          <w:rFonts w:hint="cs"/>
          <w:rtl/>
        </w:rPr>
        <w:t>,</w:t>
      </w:r>
      <w:r>
        <w:rPr>
          <w:rtl/>
        </w:rPr>
        <w:t xml:space="preserve"> </w:t>
      </w:r>
      <w:bookmarkStart w:id="31741" w:name="_ETM_Q63_403750"/>
      <w:bookmarkEnd w:id="31741"/>
      <w:r>
        <w:rPr>
          <w:rtl/>
        </w:rPr>
        <w:t xml:space="preserve">ולא </w:t>
      </w:r>
      <w:bookmarkStart w:id="31742" w:name="_ETM_Q63_404080"/>
      <w:bookmarkEnd w:id="31742"/>
      <w:r>
        <w:rPr>
          <w:rtl/>
        </w:rPr>
        <w:t>במקרה</w:t>
      </w:r>
      <w:r>
        <w:rPr>
          <w:rFonts w:hint="cs"/>
          <w:rtl/>
        </w:rPr>
        <w:t>.</w:t>
      </w:r>
      <w:r>
        <w:rPr>
          <w:rtl/>
        </w:rPr>
        <w:t xml:space="preserve"> </w:t>
      </w:r>
      <w:bookmarkStart w:id="31743" w:name="_ETM_Q63_405210"/>
      <w:bookmarkEnd w:id="31743"/>
      <w:r>
        <w:rPr>
          <w:rtl/>
        </w:rPr>
        <w:t xml:space="preserve">אבל </w:t>
      </w:r>
      <w:bookmarkStart w:id="31744" w:name="_ETM_Q63_405600"/>
      <w:bookmarkEnd w:id="31744"/>
      <w:r>
        <w:rPr>
          <w:rtl/>
        </w:rPr>
        <w:t xml:space="preserve">מה </w:t>
      </w:r>
      <w:bookmarkStart w:id="31745" w:name="_ETM_Q63_405750"/>
      <w:bookmarkEnd w:id="31745"/>
      <w:r>
        <w:rPr>
          <w:rtl/>
        </w:rPr>
        <w:t xml:space="preserve">אכפת </w:t>
      </w:r>
      <w:bookmarkStart w:id="31746" w:name="_ETM_Q63_406110"/>
      <w:bookmarkEnd w:id="31746"/>
      <w:r>
        <w:rPr>
          <w:rtl/>
        </w:rPr>
        <w:t xml:space="preserve">לכם </w:t>
      </w:r>
      <w:bookmarkStart w:id="31747" w:name="_ETM_Q63_407110"/>
      <w:bookmarkEnd w:id="31747"/>
      <w:r>
        <w:rPr>
          <w:rtl/>
        </w:rPr>
        <w:t xml:space="preserve">ממעמד </w:t>
      </w:r>
      <w:bookmarkStart w:id="31748" w:name="_ETM_Q63_407620"/>
      <w:bookmarkEnd w:id="31748"/>
      <w:r>
        <w:rPr>
          <w:rtl/>
        </w:rPr>
        <w:t>הביניים</w:t>
      </w:r>
      <w:r>
        <w:rPr>
          <w:rFonts w:hint="cs"/>
          <w:rtl/>
        </w:rPr>
        <w:t>?</w:t>
      </w:r>
      <w:r>
        <w:rPr>
          <w:rtl/>
        </w:rPr>
        <w:t xml:space="preserve"> </w:t>
      </w:r>
      <w:bookmarkStart w:id="31749" w:name="_ETM_Q63_408459"/>
      <w:bookmarkEnd w:id="31749"/>
      <w:r>
        <w:rPr>
          <w:rFonts w:hint="cs"/>
          <w:rtl/>
        </w:rPr>
        <w:t xml:space="preserve">הרי </w:t>
      </w:r>
      <w:bookmarkStart w:id="31750" w:name="_ETM_Q63_409060"/>
      <w:bookmarkEnd w:id="31750"/>
      <w:r>
        <w:rPr>
          <w:rtl/>
        </w:rPr>
        <w:t xml:space="preserve">באתם </w:t>
      </w:r>
      <w:bookmarkStart w:id="31751" w:name="_ETM_Q63_409480"/>
      <w:bookmarkEnd w:id="31751"/>
      <w:r>
        <w:rPr>
          <w:rtl/>
        </w:rPr>
        <w:t xml:space="preserve">לשדוד </w:t>
      </w:r>
      <w:bookmarkStart w:id="31752" w:name="_ETM_Q63_410310"/>
      <w:bookmarkEnd w:id="31752"/>
      <w:r>
        <w:rPr>
          <w:rtl/>
        </w:rPr>
        <w:t xml:space="preserve">את </w:t>
      </w:r>
      <w:bookmarkStart w:id="31753" w:name="_ETM_Q63_410520"/>
      <w:bookmarkEnd w:id="31753"/>
      <w:r>
        <w:rPr>
          <w:rtl/>
        </w:rPr>
        <w:t xml:space="preserve">הקופה </w:t>
      </w:r>
      <w:bookmarkStart w:id="31754" w:name="_ETM_Q63_410910"/>
      <w:bookmarkEnd w:id="31754"/>
      <w:r>
        <w:rPr>
          <w:rtl/>
        </w:rPr>
        <w:t>הציבורית</w:t>
      </w:r>
      <w:r>
        <w:rPr>
          <w:rFonts w:hint="cs"/>
          <w:rtl/>
        </w:rPr>
        <w:t>,</w:t>
      </w:r>
      <w:r>
        <w:rPr>
          <w:rtl/>
        </w:rPr>
        <w:t xml:space="preserve"> </w:t>
      </w:r>
      <w:bookmarkStart w:id="31755" w:name="_ETM_Q63_411480"/>
      <w:bookmarkEnd w:id="31755"/>
      <w:r>
        <w:rPr>
          <w:rtl/>
        </w:rPr>
        <w:t xml:space="preserve">להעביר </w:t>
      </w:r>
      <w:bookmarkStart w:id="31756" w:name="_ETM_Q63_411870"/>
      <w:bookmarkEnd w:id="31756"/>
      <w:r>
        <w:rPr>
          <w:rtl/>
        </w:rPr>
        <w:t xml:space="preserve">מיליארדים </w:t>
      </w:r>
      <w:bookmarkStart w:id="31757" w:name="_ETM_Q63_412830"/>
      <w:bookmarkEnd w:id="31757"/>
      <w:r>
        <w:rPr>
          <w:rtl/>
        </w:rPr>
        <w:t xml:space="preserve">למשתמטים </w:t>
      </w:r>
      <w:bookmarkStart w:id="31758" w:name="_ETM_Q63_414150"/>
      <w:bookmarkStart w:id="31759" w:name="_ETM_Q63_414420"/>
      <w:bookmarkEnd w:id="31758"/>
      <w:bookmarkEnd w:id="31759"/>
      <w:r>
        <w:rPr>
          <w:rFonts w:hint="cs"/>
          <w:rtl/>
        </w:rPr>
        <w:t>ול</w:t>
      </w:r>
      <w:r>
        <w:rPr>
          <w:rtl/>
        </w:rPr>
        <w:t xml:space="preserve">עסקנים </w:t>
      </w:r>
      <w:bookmarkStart w:id="31760" w:name="_ETM_Q63_414930"/>
      <w:bookmarkEnd w:id="31760"/>
      <w:r>
        <w:rPr>
          <w:rtl/>
        </w:rPr>
        <w:t>המקורבים</w:t>
      </w:r>
      <w:r>
        <w:rPr>
          <w:rFonts w:hint="cs"/>
          <w:rtl/>
        </w:rPr>
        <w:t xml:space="preserve"> לצלחת</w:t>
      </w:r>
      <w:r>
        <w:rPr>
          <w:rtl/>
        </w:rPr>
        <w:t xml:space="preserve"> </w:t>
      </w:r>
      <w:bookmarkStart w:id="31761" w:name="_ETM_Q63_415529"/>
      <w:bookmarkEnd w:id="31761"/>
      <w:r>
        <w:rPr>
          <w:rFonts w:hint="cs"/>
          <w:rtl/>
        </w:rPr>
        <w:t>ו</w:t>
      </w:r>
      <w:bookmarkStart w:id="31762" w:name="_ETM_Q63_416340"/>
      <w:bookmarkEnd w:id="31762"/>
      <w:r>
        <w:rPr>
          <w:rtl/>
        </w:rPr>
        <w:t xml:space="preserve">לרצות </w:t>
      </w:r>
      <w:bookmarkStart w:id="31763" w:name="_ETM_Q63_417389"/>
      <w:bookmarkEnd w:id="31763"/>
      <w:r>
        <w:rPr>
          <w:rtl/>
        </w:rPr>
        <w:t xml:space="preserve">את </w:t>
      </w:r>
      <w:bookmarkStart w:id="31764" w:name="_ETM_Q63_417540"/>
      <w:bookmarkEnd w:id="31764"/>
      <w:r>
        <w:rPr>
          <w:rtl/>
        </w:rPr>
        <w:t xml:space="preserve">משפחת </w:t>
      </w:r>
      <w:bookmarkStart w:id="31765" w:name="_ETM_Q63_418049"/>
      <w:bookmarkEnd w:id="31765"/>
      <w:r>
        <w:rPr>
          <w:rtl/>
        </w:rPr>
        <w:t>המלוכה</w:t>
      </w:r>
      <w:r>
        <w:rPr>
          <w:rFonts w:hint="cs"/>
          <w:rtl/>
        </w:rPr>
        <w:t xml:space="preserve"> –</w:t>
      </w:r>
      <w:r>
        <w:rPr>
          <w:rtl/>
        </w:rPr>
        <w:t xml:space="preserve"> </w:t>
      </w:r>
      <w:bookmarkStart w:id="31766" w:name="_ETM_Q63_419370"/>
      <w:bookmarkEnd w:id="31766"/>
      <w:r>
        <w:rPr>
          <w:rtl/>
        </w:rPr>
        <w:t xml:space="preserve">האמת </w:t>
      </w:r>
      <w:bookmarkStart w:id="31767" w:name="_ETM_Q63_420180"/>
      <w:bookmarkEnd w:id="31767"/>
      <w:r>
        <w:rPr>
          <w:rtl/>
        </w:rPr>
        <w:t>העצו</w:t>
      </w:r>
      <w:r>
        <w:rPr>
          <w:rFonts w:hint="cs"/>
          <w:rtl/>
        </w:rPr>
        <w:t>ב</w:t>
      </w:r>
      <w:r>
        <w:rPr>
          <w:rtl/>
        </w:rPr>
        <w:t>ה</w:t>
      </w:r>
      <w:r>
        <w:rPr>
          <w:rFonts w:hint="cs"/>
          <w:rtl/>
        </w:rPr>
        <w:t>.</w:t>
      </w:r>
      <w:r>
        <w:rPr>
          <w:rtl/>
        </w:rPr>
        <w:t xml:space="preserve"> </w:t>
      </w:r>
      <w:bookmarkStart w:id="31768" w:name="_ETM_Q63_422370"/>
      <w:bookmarkEnd w:id="31768"/>
    </w:p>
    <w:p w:rsidR="00BE54DA" w:rsidRDefault="00BE54DA" w:rsidP="002972BF">
      <w:pPr>
        <w:rPr>
          <w:rtl/>
        </w:rPr>
      </w:pPr>
    </w:p>
    <w:p w:rsidR="00BE54DA" w:rsidRDefault="00BE54DA" w:rsidP="00577435">
      <w:pPr>
        <w:rPr>
          <w:rtl/>
        </w:rPr>
      </w:pPr>
      <w:bookmarkStart w:id="31769" w:name="_ETM_Q63_423720"/>
      <w:bookmarkEnd w:id="31769"/>
      <w:r>
        <w:rPr>
          <w:rtl/>
        </w:rPr>
        <w:t xml:space="preserve">חבריי </w:t>
      </w:r>
      <w:bookmarkStart w:id="31770" w:name="_ETM_Q63_424140"/>
      <w:bookmarkEnd w:id="31770"/>
      <w:r>
        <w:rPr>
          <w:rtl/>
        </w:rPr>
        <w:t xml:space="preserve">חברי </w:t>
      </w:r>
      <w:bookmarkStart w:id="31771" w:name="_ETM_Q63_424379"/>
      <w:bookmarkEnd w:id="31771"/>
      <w:r>
        <w:rPr>
          <w:rtl/>
        </w:rPr>
        <w:t>הכנסת</w:t>
      </w:r>
      <w:r>
        <w:rPr>
          <w:rFonts w:hint="cs"/>
          <w:rtl/>
        </w:rPr>
        <w:t>,</w:t>
      </w:r>
      <w:r>
        <w:rPr>
          <w:rtl/>
        </w:rPr>
        <w:t xml:space="preserve"> </w:t>
      </w:r>
      <w:bookmarkStart w:id="31772" w:name="_ETM_Q63_425989"/>
      <w:bookmarkEnd w:id="31772"/>
      <w:r>
        <w:rPr>
          <w:rtl/>
        </w:rPr>
        <w:t xml:space="preserve">חברי </w:t>
      </w:r>
      <w:bookmarkStart w:id="31773" w:name="_ETM_Q63_426319"/>
      <w:bookmarkEnd w:id="31773"/>
      <w:r>
        <w:rPr>
          <w:rtl/>
        </w:rPr>
        <w:t>הקואליציה</w:t>
      </w:r>
      <w:r>
        <w:rPr>
          <w:rFonts w:hint="cs"/>
          <w:rtl/>
        </w:rPr>
        <w:t>,</w:t>
      </w:r>
      <w:r>
        <w:rPr>
          <w:rtl/>
        </w:rPr>
        <w:t xml:space="preserve"> </w:t>
      </w:r>
      <w:bookmarkStart w:id="31774" w:name="_ETM_Q63_427489"/>
      <w:bookmarkEnd w:id="31774"/>
      <w:r>
        <w:rPr>
          <w:rtl/>
        </w:rPr>
        <w:t xml:space="preserve">החוק </w:t>
      </w:r>
      <w:bookmarkStart w:id="31775" w:name="_ETM_Q63_422730"/>
      <w:bookmarkEnd w:id="31775"/>
      <w:r>
        <w:rPr>
          <w:rtl/>
        </w:rPr>
        <w:t>השני</w:t>
      </w:r>
      <w:r>
        <w:rPr>
          <w:rFonts w:hint="cs"/>
          <w:rtl/>
        </w:rPr>
        <w:t xml:space="preserve"> </w:t>
      </w:r>
      <w:r>
        <w:rPr>
          <w:rtl/>
        </w:rPr>
        <w:t>ה</w:t>
      </w:r>
      <w:r>
        <w:rPr>
          <w:rFonts w:hint="cs"/>
          <w:rtl/>
        </w:rPr>
        <w:t>וא</w:t>
      </w:r>
      <w:r>
        <w:rPr>
          <w:rtl/>
        </w:rPr>
        <w:t xml:space="preserve"> </w:t>
      </w:r>
      <w:bookmarkStart w:id="31776" w:name="_ETM_Q63_427730"/>
      <w:bookmarkEnd w:id="31776"/>
      <w:r>
        <w:rPr>
          <w:rtl/>
        </w:rPr>
        <w:t xml:space="preserve">חוק </w:t>
      </w:r>
      <w:bookmarkStart w:id="31777" w:name="_ETM_Q63_427969"/>
      <w:bookmarkEnd w:id="31777"/>
      <w:r>
        <w:rPr>
          <w:rtl/>
        </w:rPr>
        <w:t>המסגרות</w:t>
      </w:r>
      <w:r>
        <w:rPr>
          <w:rFonts w:hint="cs"/>
          <w:rtl/>
        </w:rPr>
        <w:t>,</w:t>
      </w:r>
      <w:r>
        <w:rPr>
          <w:rtl/>
        </w:rPr>
        <w:t xml:space="preserve"> </w:t>
      </w:r>
      <w:bookmarkStart w:id="31778" w:name="_ETM_Q63_429360"/>
      <w:bookmarkEnd w:id="31778"/>
      <w:r>
        <w:rPr>
          <w:rtl/>
        </w:rPr>
        <w:t xml:space="preserve">אבל </w:t>
      </w:r>
      <w:bookmarkStart w:id="31779" w:name="_ETM_Q63_429630"/>
      <w:bookmarkEnd w:id="31779"/>
      <w:r>
        <w:rPr>
          <w:rtl/>
        </w:rPr>
        <w:t xml:space="preserve">לא </w:t>
      </w:r>
      <w:bookmarkStart w:id="31780" w:name="_ETM_Q63_429780"/>
      <w:bookmarkEnd w:id="31780"/>
      <w:r>
        <w:rPr>
          <w:rtl/>
        </w:rPr>
        <w:t xml:space="preserve">המסגרות </w:t>
      </w:r>
      <w:bookmarkStart w:id="31781" w:name="_ETM_Q63_430860"/>
      <w:bookmarkEnd w:id="31781"/>
      <w:r>
        <w:rPr>
          <w:rtl/>
        </w:rPr>
        <w:t xml:space="preserve">עם </w:t>
      </w:r>
      <w:bookmarkStart w:id="31782" w:name="_ETM_Q63_431010"/>
      <w:bookmarkEnd w:id="31782"/>
      <w:r>
        <w:rPr>
          <w:rtl/>
        </w:rPr>
        <w:t xml:space="preserve">התמונות </w:t>
      </w:r>
      <w:bookmarkStart w:id="31783" w:name="_ETM_Q63_431340"/>
      <w:bookmarkEnd w:id="31783"/>
      <w:r>
        <w:rPr>
          <w:rtl/>
        </w:rPr>
        <w:t xml:space="preserve">של </w:t>
      </w:r>
      <w:bookmarkStart w:id="31784" w:name="_ETM_Q63_431520"/>
      <w:bookmarkEnd w:id="31784"/>
      <w:r>
        <w:rPr>
          <w:rtl/>
        </w:rPr>
        <w:t xml:space="preserve">ביבי </w:t>
      </w:r>
      <w:bookmarkStart w:id="31785" w:name="_ETM_Q63_431820"/>
      <w:bookmarkEnd w:id="31785"/>
      <w:r>
        <w:rPr>
          <w:rtl/>
        </w:rPr>
        <w:t xml:space="preserve">שאתם </w:t>
      </w:r>
      <w:bookmarkStart w:id="31786" w:name="_ETM_Q63_432510"/>
      <w:bookmarkEnd w:id="31786"/>
      <w:r>
        <w:rPr>
          <w:rFonts w:hint="cs"/>
          <w:rtl/>
        </w:rPr>
        <w:t>תולים על הקירות</w:t>
      </w:r>
      <w:r>
        <w:rPr>
          <w:rtl/>
        </w:rPr>
        <w:t xml:space="preserve"> </w:t>
      </w:r>
      <w:bookmarkStart w:id="31787" w:name="_ETM_Q63_433530"/>
      <w:bookmarkEnd w:id="31787"/>
      <w:r>
        <w:rPr>
          <w:rtl/>
        </w:rPr>
        <w:t>בלשכה</w:t>
      </w:r>
      <w:r>
        <w:rPr>
          <w:rFonts w:hint="cs"/>
          <w:rtl/>
        </w:rPr>
        <w:t>;</w:t>
      </w:r>
      <w:r>
        <w:rPr>
          <w:rtl/>
        </w:rPr>
        <w:t xml:space="preserve"> </w:t>
      </w:r>
      <w:bookmarkStart w:id="31788" w:name="_ETM_Q63_434690"/>
      <w:bookmarkEnd w:id="31788"/>
      <w:r>
        <w:rPr>
          <w:rtl/>
        </w:rPr>
        <w:t xml:space="preserve">אלה </w:t>
      </w:r>
      <w:bookmarkStart w:id="31789" w:name="_ETM_Q63_435050"/>
      <w:bookmarkEnd w:id="31789"/>
      <w:r>
        <w:rPr>
          <w:rtl/>
        </w:rPr>
        <w:t xml:space="preserve">מסגרות </w:t>
      </w:r>
      <w:bookmarkStart w:id="31790" w:name="_ETM_Q63_435680"/>
      <w:bookmarkEnd w:id="31790"/>
      <w:r>
        <w:rPr>
          <w:rtl/>
        </w:rPr>
        <w:t xml:space="preserve">תקציב </w:t>
      </w:r>
      <w:bookmarkStart w:id="31791" w:name="_ETM_Q63_436100"/>
      <w:bookmarkEnd w:id="31791"/>
      <w:r>
        <w:rPr>
          <w:rtl/>
        </w:rPr>
        <w:t>המדינה</w:t>
      </w:r>
      <w:r w:rsidR="00577435">
        <w:rPr>
          <w:rFonts w:hint="cs"/>
          <w:rtl/>
        </w:rPr>
        <w:t>,</w:t>
      </w:r>
      <w:r>
        <w:rPr>
          <w:rtl/>
        </w:rPr>
        <w:t xml:space="preserve"> </w:t>
      </w:r>
      <w:bookmarkStart w:id="31792" w:name="_ETM_Q63_437360"/>
      <w:bookmarkStart w:id="31793" w:name="_ETM_Q63_437810"/>
      <w:bookmarkEnd w:id="31792"/>
      <w:bookmarkEnd w:id="31793"/>
      <w:r>
        <w:rPr>
          <w:rtl/>
        </w:rPr>
        <w:t xml:space="preserve">מסגרת </w:t>
      </w:r>
      <w:bookmarkStart w:id="31794" w:name="_ETM_Q63_438289"/>
      <w:bookmarkStart w:id="31795" w:name="_ETM_Q63_438379"/>
      <w:bookmarkStart w:id="31796" w:name="_ETM_Q63_439580"/>
      <w:bookmarkEnd w:id="31794"/>
      <w:bookmarkEnd w:id="31795"/>
      <w:bookmarkEnd w:id="31796"/>
      <w:r>
        <w:rPr>
          <w:rFonts w:hint="cs"/>
          <w:rtl/>
        </w:rPr>
        <w:t>ההוצאה ו</w:t>
      </w:r>
      <w:r>
        <w:rPr>
          <w:rtl/>
        </w:rPr>
        <w:t xml:space="preserve">יעד </w:t>
      </w:r>
      <w:bookmarkStart w:id="31797" w:name="_ETM_Q63_440029"/>
      <w:bookmarkEnd w:id="31797"/>
      <w:r>
        <w:rPr>
          <w:rtl/>
        </w:rPr>
        <w:t>הגירעון</w:t>
      </w:r>
      <w:r>
        <w:rPr>
          <w:rFonts w:hint="cs"/>
          <w:rtl/>
        </w:rPr>
        <w:t>.</w:t>
      </w:r>
      <w:r>
        <w:rPr>
          <w:rtl/>
        </w:rPr>
        <w:t xml:space="preserve"> </w:t>
      </w:r>
      <w:bookmarkStart w:id="31798" w:name="_ETM_Q63_441770"/>
      <w:bookmarkEnd w:id="31798"/>
      <w:r>
        <w:rPr>
          <w:rtl/>
        </w:rPr>
        <w:t xml:space="preserve">אבל </w:t>
      </w:r>
      <w:bookmarkStart w:id="31799" w:name="_ETM_Q63_442130"/>
      <w:bookmarkEnd w:id="31799"/>
      <w:r>
        <w:rPr>
          <w:rFonts w:hint="cs"/>
          <w:rtl/>
        </w:rPr>
        <w:t>ל</w:t>
      </w:r>
      <w:r>
        <w:rPr>
          <w:rtl/>
        </w:rPr>
        <w:t xml:space="preserve">איזה </w:t>
      </w:r>
      <w:bookmarkStart w:id="31800" w:name="_ETM_Q63_442460"/>
      <w:bookmarkEnd w:id="31800"/>
      <w:r>
        <w:rPr>
          <w:rtl/>
        </w:rPr>
        <w:t xml:space="preserve">קרקס </w:t>
      </w:r>
      <w:bookmarkStart w:id="31801" w:name="_ETM_Q63_443210"/>
      <w:bookmarkEnd w:id="31801"/>
      <w:r>
        <w:rPr>
          <w:rtl/>
        </w:rPr>
        <w:t xml:space="preserve">שר </w:t>
      </w:r>
      <w:bookmarkStart w:id="31802" w:name="_ETM_Q63_443570"/>
      <w:bookmarkEnd w:id="31802"/>
      <w:r>
        <w:rPr>
          <w:rFonts w:hint="cs"/>
          <w:rtl/>
        </w:rPr>
        <w:t>ה</w:t>
      </w:r>
      <w:r>
        <w:rPr>
          <w:rtl/>
        </w:rPr>
        <w:t xml:space="preserve">אוצר </w:t>
      </w:r>
      <w:bookmarkStart w:id="31803" w:name="_ETM_Q63_443960"/>
      <w:bookmarkEnd w:id="31803"/>
      <w:r>
        <w:rPr>
          <w:rtl/>
        </w:rPr>
        <w:t xml:space="preserve">הפך </w:t>
      </w:r>
      <w:bookmarkStart w:id="31804" w:name="_ETM_Q63_444380"/>
      <w:bookmarkEnd w:id="31804"/>
      <w:r>
        <w:rPr>
          <w:rtl/>
        </w:rPr>
        <w:t xml:space="preserve">את </w:t>
      </w:r>
      <w:bookmarkStart w:id="31805" w:name="_ETM_Q63_444529"/>
      <w:bookmarkEnd w:id="31805"/>
      <w:r>
        <w:rPr>
          <w:rtl/>
        </w:rPr>
        <w:t xml:space="preserve">משרד </w:t>
      </w:r>
      <w:bookmarkStart w:id="31806" w:name="_ETM_Q63_444950"/>
      <w:bookmarkEnd w:id="31806"/>
      <w:r>
        <w:rPr>
          <w:rtl/>
        </w:rPr>
        <w:t>האוצר</w:t>
      </w:r>
      <w:r w:rsidR="00577435">
        <w:rPr>
          <w:rFonts w:hint="cs"/>
          <w:rtl/>
        </w:rPr>
        <w:t>.</w:t>
      </w:r>
      <w:r>
        <w:rPr>
          <w:rtl/>
        </w:rPr>
        <w:t xml:space="preserve"> </w:t>
      </w:r>
      <w:bookmarkStart w:id="31807" w:name="_ETM_Q63_445650"/>
      <w:bookmarkEnd w:id="31807"/>
      <w:r>
        <w:rPr>
          <w:rtl/>
        </w:rPr>
        <w:t xml:space="preserve">שימו </w:t>
      </w:r>
      <w:bookmarkStart w:id="31808" w:name="_ETM_Q63_445980"/>
      <w:bookmarkEnd w:id="31808"/>
      <w:r>
        <w:rPr>
          <w:rtl/>
        </w:rPr>
        <w:t>לב</w:t>
      </w:r>
      <w:r>
        <w:rPr>
          <w:rFonts w:hint="cs"/>
          <w:rtl/>
        </w:rPr>
        <w:t>,</w:t>
      </w:r>
      <w:r>
        <w:rPr>
          <w:rtl/>
        </w:rPr>
        <w:t xml:space="preserve"> </w:t>
      </w:r>
      <w:bookmarkStart w:id="31809" w:name="_ETM_Q63_447190"/>
      <w:bookmarkEnd w:id="31809"/>
      <w:r>
        <w:rPr>
          <w:rtl/>
        </w:rPr>
        <w:t xml:space="preserve">בהתחלה </w:t>
      </w:r>
      <w:bookmarkStart w:id="31810" w:name="_ETM_Q63_448800"/>
      <w:bookmarkEnd w:id="31810"/>
      <w:r>
        <w:rPr>
          <w:rtl/>
        </w:rPr>
        <w:t xml:space="preserve">שר </w:t>
      </w:r>
      <w:bookmarkStart w:id="31811" w:name="_ETM_Q63_449070"/>
      <w:bookmarkEnd w:id="31811"/>
      <w:r>
        <w:rPr>
          <w:rtl/>
        </w:rPr>
        <w:t xml:space="preserve">האוצר </w:t>
      </w:r>
      <w:bookmarkStart w:id="31812" w:name="_ETM_Q63_449520"/>
      <w:bookmarkEnd w:id="31812"/>
      <w:r>
        <w:rPr>
          <w:rFonts w:hint="cs"/>
          <w:rtl/>
        </w:rPr>
        <w:t>העמיד את</w:t>
      </w:r>
      <w:r>
        <w:rPr>
          <w:rtl/>
        </w:rPr>
        <w:t xml:space="preserve"> </w:t>
      </w:r>
      <w:bookmarkStart w:id="31813" w:name="_ETM_Q63_449970"/>
      <w:bookmarkEnd w:id="31813"/>
      <w:r>
        <w:rPr>
          <w:rtl/>
        </w:rPr>
        <w:t xml:space="preserve">יעד </w:t>
      </w:r>
      <w:bookmarkStart w:id="31814" w:name="_ETM_Q63_450240"/>
      <w:bookmarkEnd w:id="31814"/>
      <w:r>
        <w:rPr>
          <w:rtl/>
        </w:rPr>
        <w:t xml:space="preserve">הגירעון </w:t>
      </w:r>
      <w:bookmarkStart w:id="31815" w:name="_ETM_Q63_450720"/>
      <w:bookmarkEnd w:id="31815"/>
      <w:r>
        <w:rPr>
          <w:rtl/>
        </w:rPr>
        <w:t xml:space="preserve">בשנת </w:t>
      </w:r>
      <w:bookmarkStart w:id="31816" w:name="_ETM_Q63_451050"/>
      <w:bookmarkEnd w:id="31816"/>
      <w:r>
        <w:rPr>
          <w:rtl/>
        </w:rPr>
        <w:t xml:space="preserve">2025 </w:t>
      </w:r>
      <w:bookmarkStart w:id="31817" w:name="_ETM_Q63_452100"/>
      <w:bookmarkEnd w:id="31817"/>
      <w:r>
        <w:rPr>
          <w:rtl/>
        </w:rPr>
        <w:t xml:space="preserve">על </w:t>
      </w:r>
      <w:bookmarkStart w:id="31818" w:name="_ETM_Q63_452250"/>
      <w:bookmarkEnd w:id="31818"/>
      <w:r>
        <w:rPr>
          <w:rtl/>
        </w:rPr>
        <w:t>4%</w:t>
      </w:r>
      <w:r>
        <w:rPr>
          <w:rFonts w:hint="cs"/>
          <w:rtl/>
        </w:rPr>
        <w:t>,</w:t>
      </w:r>
      <w:r>
        <w:rPr>
          <w:rtl/>
        </w:rPr>
        <w:t xml:space="preserve"> </w:t>
      </w:r>
      <w:bookmarkStart w:id="31819" w:name="_ETM_Q63_452940"/>
      <w:bookmarkEnd w:id="31819"/>
      <w:r>
        <w:rPr>
          <w:rtl/>
        </w:rPr>
        <w:t xml:space="preserve">בהמשך </w:t>
      </w:r>
      <w:bookmarkStart w:id="31820" w:name="_ETM_Q63_454120"/>
      <w:bookmarkEnd w:id="31820"/>
      <w:r>
        <w:rPr>
          <w:rFonts w:hint="cs"/>
          <w:rtl/>
        </w:rPr>
        <w:t>העלה</w:t>
      </w:r>
      <w:r>
        <w:rPr>
          <w:rtl/>
        </w:rPr>
        <w:t xml:space="preserve"> </w:t>
      </w:r>
      <w:bookmarkStart w:id="31821" w:name="_ETM_Q63_454450"/>
      <w:bookmarkEnd w:id="31821"/>
      <w:r>
        <w:rPr>
          <w:rtl/>
        </w:rPr>
        <w:t xml:space="preserve">אותו </w:t>
      </w:r>
      <w:bookmarkStart w:id="31822" w:name="_ETM_Q63_454750"/>
      <w:bookmarkEnd w:id="31822"/>
      <w:r>
        <w:rPr>
          <w:rtl/>
        </w:rPr>
        <w:t>ל-4.3</w:t>
      </w:r>
      <w:r>
        <w:rPr>
          <w:rFonts w:hint="cs"/>
          <w:rtl/>
        </w:rPr>
        <w:t>%,</w:t>
      </w:r>
      <w:r>
        <w:rPr>
          <w:rtl/>
        </w:rPr>
        <w:t xml:space="preserve"> </w:t>
      </w:r>
      <w:bookmarkStart w:id="31823" w:name="_ETM_Q63_456529"/>
      <w:bookmarkEnd w:id="31823"/>
      <w:r>
        <w:rPr>
          <w:rFonts w:hint="cs"/>
          <w:rtl/>
        </w:rPr>
        <w:t>ואז</w:t>
      </w:r>
      <w:r>
        <w:rPr>
          <w:rtl/>
        </w:rPr>
        <w:t xml:space="preserve"> </w:t>
      </w:r>
      <w:bookmarkStart w:id="31824" w:name="_ETM_Q63_457010"/>
      <w:bookmarkEnd w:id="31824"/>
      <w:r>
        <w:rPr>
          <w:rFonts w:hint="cs"/>
          <w:rtl/>
        </w:rPr>
        <w:t>– ל-</w:t>
      </w:r>
      <w:r>
        <w:rPr>
          <w:rtl/>
        </w:rPr>
        <w:t>4.4</w:t>
      </w:r>
      <w:r>
        <w:rPr>
          <w:rFonts w:hint="cs"/>
          <w:rtl/>
        </w:rPr>
        <w:t>%,</w:t>
      </w:r>
      <w:r>
        <w:rPr>
          <w:rtl/>
        </w:rPr>
        <w:t xml:space="preserve"> </w:t>
      </w:r>
      <w:bookmarkStart w:id="31825" w:name="_ETM_Q63_458210"/>
      <w:bookmarkEnd w:id="31825"/>
      <w:r>
        <w:rPr>
          <w:rtl/>
        </w:rPr>
        <w:t>ואז</w:t>
      </w:r>
      <w:r>
        <w:rPr>
          <w:rFonts w:hint="cs"/>
          <w:rtl/>
        </w:rPr>
        <w:t>,</w:t>
      </w:r>
      <w:r>
        <w:rPr>
          <w:rtl/>
        </w:rPr>
        <w:t xml:space="preserve"> </w:t>
      </w:r>
      <w:bookmarkStart w:id="31826" w:name="_ETM_Q63_458540"/>
      <w:bookmarkEnd w:id="31826"/>
      <w:r>
        <w:rPr>
          <w:rtl/>
        </w:rPr>
        <w:t xml:space="preserve">לפני </w:t>
      </w:r>
      <w:bookmarkStart w:id="31827" w:name="_ETM_Q63_459020"/>
      <w:bookmarkEnd w:id="31827"/>
      <w:r>
        <w:rPr>
          <w:rtl/>
        </w:rPr>
        <w:t>כשבועיים</w:t>
      </w:r>
      <w:r>
        <w:rPr>
          <w:rFonts w:hint="cs"/>
          <w:rtl/>
        </w:rPr>
        <w:t xml:space="preserve"> –</w:t>
      </w:r>
      <w:r>
        <w:rPr>
          <w:rtl/>
        </w:rPr>
        <w:t xml:space="preserve"> </w:t>
      </w:r>
      <w:bookmarkStart w:id="31828" w:name="_ETM_Q63_460190"/>
      <w:bookmarkEnd w:id="31828"/>
      <w:r>
        <w:rPr>
          <w:rtl/>
        </w:rPr>
        <w:t>ל-4.7</w:t>
      </w:r>
      <w:r>
        <w:rPr>
          <w:rFonts w:hint="cs"/>
          <w:rtl/>
        </w:rPr>
        <w:t>%</w:t>
      </w:r>
      <w:r>
        <w:rPr>
          <w:rtl/>
        </w:rPr>
        <w:t xml:space="preserve"> </w:t>
      </w:r>
      <w:bookmarkStart w:id="31829" w:name="_ETM_Q63_461810"/>
      <w:bookmarkEnd w:id="31829"/>
      <w:r>
        <w:rPr>
          <w:rtl/>
        </w:rPr>
        <w:t xml:space="preserve">עם </w:t>
      </w:r>
      <w:bookmarkStart w:id="31830" w:name="_ETM_Q63_462020"/>
      <w:bookmarkEnd w:id="31830"/>
      <w:r>
        <w:rPr>
          <w:rtl/>
        </w:rPr>
        <w:t xml:space="preserve">אופציה </w:t>
      </w:r>
      <w:bookmarkStart w:id="31831" w:name="_ETM_Q63_462440"/>
      <w:bookmarkEnd w:id="31831"/>
      <w:r>
        <w:rPr>
          <w:rtl/>
        </w:rPr>
        <w:t xml:space="preserve">נוספת </w:t>
      </w:r>
      <w:bookmarkStart w:id="31832" w:name="_ETM_Q63_462949"/>
      <w:bookmarkEnd w:id="31832"/>
      <w:r>
        <w:rPr>
          <w:rtl/>
        </w:rPr>
        <w:t>להגדלה</w:t>
      </w:r>
      <w:r>
        <w:rPr>
          <w:rFonts w:hint="cs"/>
          <w:rtl/>
        </w:rPr>
        <w:t xml:space="preserve"> ל-</w:t>
      </w:r>
      <w:bookmarkStart w:id="31833" w:name="_ETM_Q63_463460"/>
      <w:bookmarkEnd w:id="31833"/>
      <w:r w:rsidR="00577435">
        <w:rPr>
          <w:rFonts w:hint="cs"/>
          <w:rtl/>
        </w:rPr>
        <w:t>4.9%</w:t>
      </w:r>
      <w:r>
        <w:rPr>
          <w:rFonts w:hint="cs"/>
          <w:rtl/>
        </w:rPr>
        <w:t xml:space="preserve"> </w:t>
      </w:r>
      <w:r>
        <w:rPr>
          <w:rtl/>
        </w:rPr>
        <w:t xml:space="preserve">במקרה </w:t>
      </w:r>
      <w:bookmarkStart w:id="31834" w:name="_ETM_Q63_466040"/>
      <w:bookmarkEnd w:id="31834"/>
      <w:r>
        <w:rPr>
          <w:rtl/>
        </w:rPr>
        <w:t xml:space="preserve">של </w:t>
      </w:r>
      <w:bookmarkStart w:id="31835" w:name="_ETM_Q63_466339"/>
      <w:bookmarkEnd w:id="31835"/>
      <w:r>
        <w:rPr>
          <w:rtl/>
        </w:rPr>
        <w:t xml:space="preserve">הסלמה </w:t>
      </w:r>
      <w:bookmarkStart w:id="31836" w:name="_ETM_Q63_466850"/>
      <w:bookmarkEnd w:id="31836"/>
      <w:r>
        <w:rPr>
          <w:rtl/>
        </w:rPr>
        <w:t>ביטחונית</w:t>
      </w:r>
      <w:r w:rsidR="00577435">
        <w:rPr>
          <w:rFonts w:hint="cs"/>
          <w:rtl/>
        </w:rPr>
        <w:t>,</w:t>
      </w:r>
      <w:r>
        <w:rPr>
          <w:rtl/>
        </w:rPr>
        <w:t xml:space="preserve"> </w:t>
      </w:r>
      <w:bookmarkStart w:id="31837" w:name="_ETM_Q63_467870"/>
      <w:bookmarkEnd w:id="31837"/>
      <w:r w:rsidRPr="00186BAC">
        <w:rPr>
          <w:rtl/>
        </w:rPr>
        <w:t>כרית</w:t>
      </w:r>
      <w:r>
        <w:rPr>
          <w:rtl/>
        </w:rPr>
        <w:t xml:space="preserve"> </w:t>
      </w:r>
      <w:bookmarkStart w:id="31838" w:name="_ETM_Q63_468290"/>
      <w:bookmarkEnd w:id="31838"/>
      <w:r>
        <w:rPr>
          <w:rtl/>
        </w:rPr>
        <w:t xml:space="preserve">בהיקף </w:t>
      </w:r>
      <w:bookmarkStart w:id="31839" w:name="_ETM_Q63_469279"/>
      <w:bookmarkEnd w:id="31839"/>
      <w:r>
        <w:rPr>
          <w:rtl/>
        </w:rPr>
        <w:t>כ-</w:t>
      </w:r>
      <w:r>
        <w:rPr>
          <w:rFonts w:hint="cs"/>
          <w:rtl/>
        </w:rPr>
        <w:t>4 מיליארד</w:t>
      </w:r>
      <w:r>
        <w:rPr>
          <w:rtl/>
        </w:rPr>
        <w:t xml:space="preserve"> </w:t>
      </w:r>
      <w:bookmarkStart w:id="31840" w:name="_ETM_Q63_470300"/>
      <w:bookmarkEnd w:id="31840"/>
      <w:r>
        <w:rPr>
          <w:rtl/>
        </w:rPr>
        <w:t>שקלים</w:t>
      </w:r>
      <w:r>
        <w:rPr>
          <w:rFonts w:hint="cs"/>
          <w:rtl/>
        </w:rPr>
        <w:t>.</w:t>
      </w:r>
      <w:r>
        <w:rPr>
          <w:rtl/>
        </w:rPr>
        <w:t xml:space="preserve"> </w:t>
      </w:r>
      <w:bookmarkStart w:id="31841" w:name="_ETM_Q63_471480"/>
      <w:bookmarkEnd w:id="31841"/>
      <w:r>
        <w:rPr>
          <w:rtl/>
        </w:rPr>
        <w:t xml:space="preserve">כל </w:t>
      </w:r>
      <w:bookmarkStart w:id="31842" w:name="_ETM_Q63_471839"/>
      <w:bookmarkEnd w:id="31842"/>
      <w:r>
        <w:rPr>
          <w:rtl/>
        </w:rPr>
        <w:t xml:space="preserve">זה </w:t>
      </w:r>
      <w:bookmarkStart w:id="31843" w:name="_ETM_Q63_472790"/>
      <w:bookmarkEnd w:id="31843"/>
      <w:r>
        <w:rPr>
          <w:rtl/>
        </w:rPr>
        <w:t xml:space="preserve">עוד </w:t>
      </w:r>
      <w:bookmarkStart w:id="31844" w:name="_ETM_Q63_473060"/>
      <w:bookmarkEnd w:id="31844"/>
      <w:r>
        <w:rPr>
          <w:rtl/>
        </w:rPr>
        <w:t xml:space="preserve">לפני </w:t>
      </w:r>
      <w:bookmarkStart w:id="31845" w:name="_ETM_Q63_474089"/>
      <w:bookmarkEnd w:id="31845"/>
      <w:r>
        <w:rPr>
          <w:rtl/>
        </w:rPr>
        <w:t xml:space="preserve">שהתקציב </w:t>
      </w:r>
      <w:bookmarkStart w:id="31846" w:name="_ETM_Q63_474750"/>
      <w:bookmarkEnd w:id="31846"/>
      <w:r>
        <w:rPr>
          <w:rtl/>
        </w:rPr>
        <w:t xml:space="preserve">בכלל </w:t>
      </w:r>
      <w:bookmarkStart w:id="31847" w:name="_ETM_Q63_475199"/>
      <w:bookmarkEnd w:id="31847"/>
      <w:r>
        <w:rPr>
          <w:rtl/>
        </w:rPr>
        <w:t xml:space="preserve">הגיע </w:t>
      </w:r>
      <w:bookmarkStart w:id="31848" w:name="_ETM_Q63_475620"/>
      <w:bookmarkEnd w:id="31848"/>
      <w:r>
        <w:rPr>
          <w:rtl/>
        </w:rPr>
        <w:t xml:space="preserve">לאישור </w:t>
      </w:r>
      <w:bookmarkStart w:id="31849" w:name="_ETM_Q63_476100"/>
      <w:bookmarkEnd w:id="31849"/>
      <w:r>
        <w:rPr>
          <w:rtl/>
        </w:rPr>
        <w:t xml:space="preserve">בקריאה </w:t>
      </w:r>
      <w:bookmarkStart w:id="31850" w:name="_ETM_Q63_476490"/>
      <w:bookmarkEnd w:id="31850"/>
      <w:r>
        <w:rPr>
          <w:rtl/>
        </w:rPr>
        <w:t xml:space="preserve">שנייה </w:t>
      </w:r>
      <w:bookmarkStart w:id="31851" w:name="_ETM_Q63_476819"/>
      <w:bookmarkEnd w:id="31851"/>
      <w:r>
        <w:rPr>
          <w:rtl/>
        </w:rPr>
        <w:t xml:space="preserve">ושלישית </w:t>
      </w:r>
      <w:bookmarkStart w:id="31852" w:name="_ETM_Q63_477950"/>
      <w:bookmarkEnd w:id="31852"/>
      <w:r>
        <w:rPr>
          <w:rtl/>
        </w:rPr>
        <w:t>בכנסת</w:t>
      </w:r>
      <w:r>
        <w:rPr>
          <w:rFonts w:hint="cs"/>
          <w:rtl/>
        </w:rPr>
        <w:t>.</w:t>
      </w:r>
      <w:bookmarkStart w:id="31853" w:name="_ETM_Q63_479290"/>
      <w:bookmarkStart w:id="31854" w:name="_ETM_Q63_479529"/>
      <w:bookmarkStart w:id="31855" w:name="_ETM_Q63_483032"/>
      <w:bookmarkStart w:id="31856" w:name="_ETM_Q63_483155"/>
      <w:bookmarkStart w:id="31857" w:name="_ETM_Q63_483308"/>
      <w:bookmarkStart w:id="31858" w:name="_ETM_Q63_483418"/>
      <w:bookmarkEnd w:id="31853"/>
      <w:bookmarkEnd w:id="31854"/>
      <w:bookmarkEnd w:id="31855"/>
      <w:bookmarkEnd w:id="31856"/>
      <w:bookmarkEnd w:id="31857"/>
      <w:bookmarkEnd w:id="31858"/>
      <w:r>
        <w:rPr>
          <w:rFonts w:hint="cs"/>
          <w:rtl/>
        </w:rPr>
        <w:t xml:space="preserve"> ו</w:t>
      </w:r>
      <w:r>
        <w:rPr>
          <w:rtl/>
        </w:rPr>
        <w:t>ה</w:t>
      </w:r>
      <w:r>
        <w:rPr>
          <w:rFonts w:hint="cs"/>
          <w:rtl/>
        </w:rPr>
        <w:t>י</w:t>
      </w:r>
      <w:r>
        <w:rPr>
          <w:rtl/>
        </w:rPr>
        <w:t>נה</w:t>
      </w:r>
      <w:r>
        <w:rPr>
          <w:rFonts w:hint="cs"/>
          <w:rtl/>
        </w:rPr>
        <w:t>,</w:t>
      </w:r>
      <w:r>
        <w:rPr>
          <w:rtl/>
        </w:rPr>
        <w:t xml:space="preserve"> </w:t>
      </w:r>
      <w:bookmarkStart w:id="31859" w:name="_ETM_Q63_479740"/>
      <w:bookmarkEnd w:id="31859"/>
      <w:r>
        <w:rPr>
          <w:rtl/>
        </w:rPr>
        <w:t xml:space="preserve">השבוע </w:t>
      </w:r>
      <w:bookmarkStart w:id="31860" w:name="_ETM_Q63_481059"/>
      <w:bookmarkEnd w:id="31860"/>
      <w:r>
        <w:rPr>
          <w:rtl/>
        </w:rPr>
        <w:t>החל</w:t>
      </w:r>
      <w:bookmarkStart w:id="31861" w:name="_ETM_Q63_481479"/>
      <w:bookmarkEnd w:id="31861"/>
      <w:r>
        <w:rPr>
          <w:rFonts w:hint="cs"/>
          <w:rtl/>
        </w:rPr>
        <w:t>ה ה</w:t>
      </w:r>
      <w:r>
        <w:rPr>
          <w:rtl/>
        </w:rPr>
        <w:t>הסלמה</w:t>
      </w:r>
      <w:r w:rsidR="00577435">
        <w:rPr>
          <w:rFonts w:hint="cs"/>
          <w:rtl/>
        </w:rPr>
        <w:t>,</w:t>
      </w:r>
      <w:r>
        <w:rPr>
          <w:rtl/>
        </w:rPr>
        <w:t xml:space="preserve"> </w:t>
      </w:r>
      <w:bookmarkStart w:id="31862" w:name="_ETM_Q63_480000"/>
      <w:bookmarkEnd w:id="31862"/>
      <w:r>
        <w:rPr>
          <w:rFonts w:hint="cs"/>
          <w:rtl/>
        </w:rPr>
        <w:t>עם ה</w:t>
      </w:r>
      <w:bookmarkStart w:id="31863" w:name="_ETM_Q63_485220"/>
      <w:bookmarkEnd w:id="31863"/>
      <w:r>
        <w:rPr>
          <w:rtl/>
        </w:rPr>
        <w:t xml:space="preserve">חזרה </w:t>
      </w:r>
      <w:bookmarkStart w:id="31864" w:name="_ETM_Q63_486270"/>
      <w:bookmarkEnd w:id="31864"/>
      <w:r>
        <w:rPr>
          <w:rtl/>
        </w:rPr>
        <w:t xml:space="preserve">ללחימה </w:t>
      </w:r>
      <w:bookmarkStart w:id="31865" w:name="_ETM_Q63_487049"/>
      <w:bookmarkEnd w:id="31865"/>
      <w:r>
        <w:rPr>
          <w:rtl/>
        </w:rPr>
        <w:t>עצ</w:t>
      </w:r>
      <w:r>
        <w:rPr>
          <w:rFonts w:hint="cs"/>
          <w:rtl/>
        </w:rPr>
        <w:t>י</w:t>
      </w:r>
      <w:r>
        <w:rPr>
          <w:rtl/>
        </w:rPr>
        <w:t xml:space="preserve">מה </w:t>
      </w:r>
      <w:bookmarkStart w:id="31866" w:name="_ETM_Q63_487560"/>
      <w:bookmarkEnd w:id="31866"/>
      <w:r>
        <w:rPr>
          <w:rFonts w:hint="cs"/>
          <w:rtl/>
        </w:rPr>
        <w:t>ברצועת</w:t>
      </w:r>
      <w:r>
        <w:rPr>
          <w:rtl/>
        </w:rPr>
        <w:t xml:space="preserve"> </w:t>
      </w:r>
      <w:bookmarkStart w:id="31867" w:name="_ETM_Q63_488040"/>
      <w:bookmarkEnd w:id="31867"/>
      <w:r>
        <w:rPr>
          <w:rFonts w:hint="cs"/>
          <w:rtl/>
        </w:rPr>
        <w:t>ע</w:t>
      </w:r>
      <w:r>
        <w:rPr>
          <w:rtl/>
        </w:rPr>
        <w:t>זה</w:t>
      </w:r>
      <w:r>
        <w:rPr>
          <w:rFonts w:hint="cs"/>
          <w:rtl/>
        </w:rPr>
        <w:t>,</w:t>
      </w:r>
      <w:r>
        <w:rPr>
          <w:rtl/>
        </w:rPr>
        <w:t xml:space="preserve"> </w:t>
      </w:r>
      <w:bookmarkStart w:id="31868" w:name="_ETM_Q63_488759"/>
      <w:bookmarkEnd w:id="31868"/>
      <w:r>
        <w:rPr>
          <w:rtl/>
        </w:rPr>
        <w:t xml:space="preserve">וכבר </w:t>
      </w:r>
      <w:bookmarkStart w:id="31869" w:name="_ETM_Q63_489299"/>
      <w:bookmarkEnd w:id="31869"/>
      <w:r>
        <w:rPr>
          <w:rtl/>
        </w:rPr>
        <w:t xml:space="preserve">היום </w:t>
      </w:r>
      <w:bookmarkStart w:id="31870" w:name="_ETM_Q63_489599"/>
      <w:bookmarkEnd w:id="31870"/>
      <w:r>
        <w:rPr>
          <w:rtl/>
        </w:rPr>
        <w:t xml:space="preserve">אני </w:t>
      </w:r>
      <w:bookmarkStart w:id="31871" w:name="_ETM_Q63_489719"/>
      <w:bookmarkEnd w:id="31871"/>
      <w:r>
        <w:rPr>
          <w:rtl/>
        </w:rPr>
        <w:t>חוש</w:t>
      </w:r>
      <w:r>
        <w:rPr>
          <w:rFonts w:hint="cs"/>
          <w:rtl/>
        </w:rPr>
        <w:t>ב</w:t>
      </w:r>
      <w:r>
        <w:rPr>
          <w:rtl/>
        </w:rPr>
        <w:t xml:space="preserve"> </w:t>
      </w:r>
      <w:bookmarkStart w:id="31872" w:name="_ETM_Q63_489959"/>
      <w:bookmarkEnd w:id="31872"/>
      <w:r>
        <w:rPr>
          <w:rFonts w:hint="cs"/>
          <w:rtl/>
        </w:rPr>
        <w:t>שברור</w:t>
      </w:r>
      <w:r>
        <w:rPr>
          <w:rtl/>
        </w:rPr>
        <w:t xml:space="preserve"> </w:t>
      </w:r>
      <w:bookmarkStart w:id="31873" w:name="_ETM_Q63_490320"/>
      <w:bookmarkEnd w:id="31873"/>
      <w:r>
        <w:rPr>
          <w:rtl/>
        </w:rPr>
        <w:t xml:space="preserve">לכולם </w:t>
      </w:r>
      <w:bookmarkStart w:id="31874" w:name="_ETM_Q63_490889"/>
      <w:bookmarkEnd w:id="31874"/>
      <w:r>
        <w:rPr>
          <w:rtl/>
        </w:rPr>
        <w:t xml:space="preserve">כי </w:t>
      </w:r>
      <w:bookmarkStart w:id="31875" w:name="_ETM_Q63_491039"/>
      <w:bookmarkStart w:id="31876" w:name="_ETM_Q63_492509"/>
      <w:bookmarkEnd w:id="31875"/>
      <w:bookmarkEnd w:id="31876"/>
      <w:r>
        <w:rPr>
          <w:rtl/>
        </w:rPr>
        <w:t xml:space="preserve">כך </w:t>
      </w:r>
      <w:bookmarkStart w:id="31877" w:name="_ETM_Q63_492779"/>
      <w:bookmarkEnd w:id="31877"/>
      <w:r>
        <w:rPr>
          <w:rtl/>
        </w:rPr>
        <w:t xml:space="preserve">או </w:t>
      </w:r>
      <w:bookmarkStart w:id="31878" w:name="_ETM_Q63_492900"/>
      <w:bookmarkEnd w:id="31878"/>
      <w:r>
        <w:rPr>
          <w:rtl/>
        </w:rPr>
        <w:t xml:space="preserve">אחרת הכרית </w:t>
      </w:r>
      <w:bookmarkStart w:id="31879" w:name="_ETM_Q63_491459"/>
      <w:bookmarkEnd w:id="31879"/>
      <w:r>
        <w:rPr>
          <w:rtl/>
        </w:rPr>
        <w:t>הזאת</w:t>
      </w:r>
      <w:bookmarkStart w:id="31880" w:name="_ETM_Q63_493420"/>
      <w:bookmarkEnd w:id="31880"/>
      <w:r>
        <w:rPr>
          <w:rFonts w:hint="cs"/>
          <w:rtl/>
        </w:rPr>
        <w:t xml:space="preserve"> לא ת</w:t>
      </w:r>
      <w:r>
        <w:rPr>
          <w:rtl/>
        </w:rPr>
        <w:t>ספיק</w:t>
      </w:r>
      <w:r>
        <w:rPr>
          <w:rFonts w:hint="cs"/>
          <w:rtl/>
        </w:rPr>
        <w:t>.</w:t>
      </w:r>
      <w:r>
        <w:rPr>
          <w:rtl/>
        </w:rPr>
        <w:t xml:space="preserve"> </w:t>
      </w:r>
      <w:bookmarkStart w:id="31881" w:name="_ETM_Q63_494880"/>
      <w:bookmarkEnd w:id="31881"/>
      <w:r>
        <w:rPr>
          <w:rtl/>
        </w:rPr>
        <w:t xml:space="preserve">יתרה </w:t>
      </w:r>
      <w:bookmarkStart w:id="31882" w:name="_ETM_Q63_495300"/>
      <w:bookmarkEnd w:id="31882"/>
      <w:r>
        <w:rPr>
          <w:rtl/>
        </w:rPr>
        <w:t>מזאת</w:t>
      </w:r>
      <w:r>
        <w:rPr>
          <w:rFonts w:hint="cs"/>
          <w:rtl/>
        </w:rPr>
        <w:t>,</w:t>
      </w:r>
      <w:r>
        <w:rPr>
          <w:rtl/>
        </w:rPr>
        <w:t xml:space="preserve"> </w:t>
      </w:r>
      <w:bookmarkStart w:id="31883" w:name="_ETM_Q63_496540"/>
      <w:bookmarkEnd w:id="31883"/>
      <w:r>
        <w:rPr>
          <w:rtl/>
        </w:rPr>
        <w:t xml:space="preserve">אתמול </w:t>
      </w:r>
      <w:bookmarkStart w:id="31884" w:name="_ETM_Q63_496930"/>
      <w:bookmarkEnd w:id="31884"/>
      <w:r>
        <w:rPr>
          <w:rtl/>
        </w:rPr>
        <w:t xml:space="preserve">בלילה </w:t>
      </w:r>
      <w:bookmarkStart w:id="31885" w:name="_ETM_Q63_497950"/>
      <w:bookmarkStart w:id="31886" w:name="_ETM_Q63_498220"/>
      <w:bookmarkEnd w:id="31885"/>
      <w:bookmarkEnd w:id="31886"/>
      <w:r>
        <w:rPr>
          <w:rFonts w:hint="cs"/>
          <w:rtl/>
        </w:rPr>
        <w:t>– ו</w:t>
      </w:r>
      <w:r>
        <w:rPr>
          <w:rtl/>
        </w:rPr>
        <w:t xml:space="preserve">הזכרנו </w:t>
      </w:r>
      <w:bookmarkStart w:id="31887" w:name="_ETM_Q63_498760"/>
      <w:bookmarkEnd w:id="31887"/>
      <w:r>
        <w:rPr>
          <w:rtl/>
        </w:rPr>
        <w:t xml:space="preserve">את </w:t>
      </w:r>
      <w:bookmarkStart w:id="31888" w:name="_ETM_Q63_498880"/>
      <w:bookmarkEnd w:id="31888"/>
      <w:r>
        <w:rPr>
          <w:rtl/>
        </w:rPr>
        <w:t xml:space="preserve">זה </w:t>
      </w:r>
      <w:bookmarkStart w:id="31889" w:name="_ETM_Q63_499000"/>
      <w:bookmarkEnd w:id="31889"/>
      <w:r>
        <w:rPr>
          <w:rtl/>
        </w:rPr>
        <w:t>לחבר</w:t>
      </w:r>
      <w:bookmarkStart w:id="31890" w:name="_ETM_Q63_499570"/>
      <w:bookmarkStart w:id="31891" w:name="_ETM_Q63_499810"/>
      <w:bookmarkEnd w:id="31890"/>
      <w:bookmarkEnd w:id="31891"/>
      <w:r>
        <w:rPr>
          <w:rFonts w:hint="cs"/>
          <w:rtl/>
        </w:rPr>
        <w:t xml:space="preserve"> </w:t>
      </w:r>
      <w:r>
        <w:rPr>
          <w:rtl/>
        </w:rPr>
        <w:t xml:space="preserve">הכנסת </w:t>
      </w:r>
      <w:bookmarkStart w:id="31892" w:name="_ETM_Q63_500110"/>
      <w:bookmarkEnd w:id="31892"/>
      <w:r>
        <w:rPr>
          <w:rtl/>
        </w:rPr>
        <w:t xml:space="preserve">גפני </w:t>
      </w:r>
      <w:bookmarkStart w:id="31893" w:name="_ETM_Q63_501010"/>
      <w:bookmarkEnd w:id="31893"/>
      <w:r>
        <w:rPr>
          <w:rFonts w:hint="cs"/>
          <w:rtl/>
        </w:rPr>
        <w:t xml:space="preserve">– </w:t>
      </w:r>
      <w:r>
        <w:rPr>
          <w:rtl/>
        </w:rPr>
        <w:t xml:space="preserve">הממשלה </w:t>
      </w:r>
      <w:bookmarkStart w:id="31894" w:name="_ETM_Q63_502480"/>
      <w:bookmarkStart w:id="31895" w:name="_ETM_Q63_502570"/>
      <w:bookmarkEnd w:id="31894"/>
      <w:bookmarkEnd w:id="31895"/>
      <w:r>
        <w:rPr>
          <w:rtl/>
        </w:rPr>
        <w:t xml:space="preserve">אישרה </w:t>
      </w:r>
      <w:bookmarkStart w:id="31896" w:name="_ETM_Q63_503589"/>
      <w:bookmarkEnd w:id="31896"/>
      <w:r>
        <w:rPr>
          <w:rtl/>
        </w:rPr>
        <w:t xml:space="preserve">את </w:t>
      </w:r>
      <w:bookmarkStart w:id="31897" w:name="_ETM_Q63_503800"/>
      <w:bookmarkEnd w:id="31897"/>
      <w:r>
        <w:rPr>
          <w:rtl/>
        </w:rPr>
        <w:t xml:space="preserve">הצעת </w:t>
      </w:r>
      <w:bookmarkStart w:id="31898" w:name="_ETM_Q63_504190"/>
      <w:bookmarkEnd w:id="31898"/>
      <w:r>
        <w:rPr>
          <w:rtl/>
        </w:rPr>
        <w:t xml:space="preserve">ההחלטה </w:t>
      </w:r>
      <w:bookmarkStart w:id="31899" w:name="_ETM_Q63_504880"/>
      <w:bookmarkEnd w:id="31899"/>
      <w:r>
        <w:rPr>
          <w:rtl/>
        </w:rPr>
        <w:t xml:space="preserve">על </w:t>
      </w:r>
      <w:bookmarkStart w:id="31900" w:name="_ETM_Q63_505150"/>
      <w:bookmarkEnd w:id="31900"/>
      <w:r>
        <w:rPr>
          <w:rtl/>
        </w:rPr>
        <w:t xml:space="preserve">הקיצוץ </w:t>
      </w:r>
      <w:bookmarkStart w:id="31901" w:name="_ETM_Q63_505570"/>
      <w:bookmarkEnd w:id="31901"/>
      <w:r>
        <w:rPr>
          <w:rtl/>
        </w:rPr>
        <w:t>הרוחבי</w:t>
      </w:r>
      <w:r>
        <w:rPr>
          <w:rFonts w:hint="cs"/>
          <w:rtl/>
        </w:rPr>
        <w:t>,</w:t>
      </w:r>
      <w:r>
        <w:rPr>
          <w:rtl/>
        </w:rPr>
        <w:t xml:space="preserve"> </w:t>
      </w:r>
      <w:bookmarkStart w:id="31902" w:name="_ETM_Q63_506800"/>
      <w:bookmarkEnd w:id="31902"/>
      <w:r>
        <w:rPr>
          <w:rtl/>
        </w:rPr>
        <w:t>הקיצוץ</w:t>
      </w:r>
      <w:bookmarkStart w:id="31903" w:name="_ETM_Q63_507310"/>
      <w:bookmarkEnd w:id="31903"/>
      <w:r>
        <w:rPr>
          <w:rFonts w:hint="cs"/>
          <w:rtl/>
        </w:rPr>
        <w:t xml:space="preserve"> הט</w:t>
      </w:r>
      <w:r>
        <w:rPr>
          <w:rtl/>
        </w:rPr>
        <w:t>יפש</w:t>
      </w:r>
      <w:r>
        <w:rPr>
          <w:rFonts w:hint="cs"/>
          <w:rtl/>
        </w:rPr>
        <w:t>,</w:t>
      </w:r>
      <w:r>
        <w:rPr>
          <w:rtl/>
        </w:rPr>
        <w:t xml:space="preserve"> </w:t>
      </w:r>
      <w:bookmarkStart w:id="31904" w:name="_ETM_Q63_508740"/>
      <w:bookmarkEnd w:id="31904"/>
      <w:r>
        <w:rPr>
          <w:rtl/>
        </w:rPr>
        <w:t xml:space="preserve">בכל </w:t>
      </w:r>
      <w:bookmarkStart w:id="31905" w:name="_ETM_Q63_509160"/>
      <w:bookmarkEnd w:id="31905"/>
      <w:r>
        <w:rPr>
          <w:rtl/>
        </w:rPr>
        <w:t xml:space="preserve">משרדי </w:t>
      </w:r>
      <w:bookmarkStart w:id="31906" w:name="_ETM_Q63_509580"/>
      <w:bookmarkEnd w:id="31906"/>
      <w:r>
        <w:rPr>
          <w:rtl/>
        </w:rPr>
        <w:t>הממשלה</w:t>
      </w:r>
      <w:r>
        <w:rPr>
          <w:rFonts w:hint="cs"/>
          <w:rtl/>
        </w:rPr>
        <w:t>,</w:t>
      </w:r>
      <w:r>
        <w:rPr>
          <w:rtl/>
        </w:rPr>
        <w:t xml:space="preserve"> </w:t>
      </w:r>
      <w:bookmarkStart w:id="31907" w:name="_ETM_Q63_510089"/>
      <w:bookmarkEnd w:id="31907"/>
      <w:r>
        <w:rPr>
          <w:rtl/>
        </w:rPr>
        <w:t>בגובה</w:t>
      </w:r>
      <w:bookmarkStart w:id="31908" w:name="_ETM_Q63_510480"/>
      <w:bookmarkStart w:id="31909" w:name="_ETM_Q63_511020"/>
      <w:bookmarkEnd w:id="31908"/>
      <w:bookmarkEnd w:id="31909"/>
      <w:r>
        <w:rPr>
          <w:rFonts w:hint="cs"/>
          <w:rtl/>
        </w:rPr>
        <w:t xml:space="preserve"> 1.590 מיליארד שקלים.</w:t>
      </w:r>
      <w:bookmarkStart w:id="31910" w:name="_ETM_Q63_512000"/>
      <w:bookmarkEnd w:id="31910"/>
      <w:r>
        <w:rPr>
          <w:rFonts w:hint="cs"/>
          <w:rtl/>
        </w:rPr>
        <w:t xml:space="preserve"> </w:t>
      </w:r>
      <w:bookmarkStart w:id="31911" w:name="_ETM_Q63_511757"/>
      <w:bookmarkStart w:id="31912" w:name="_ETM_Q63_513260"/>
      <w:bookmarkEnd w:id="31911"/>
      <w:bookmarkEnd w:id="31912"/>
    </w:p>
    <w:p w:rsidR="00BE54DA" w:rsidRDefault="00BE54DA" w:rsidP="002972BF">
      <w:pPr>
        <w:rPr>
          <w:rtl/>
        </w:rPr>
      </w:pPr>
    </w:p>
    <w:p w:rsidR="00BE54DA" w:rsidRDefault="00BE54DA" w:rsidP="00577435">
      <w:pPr>
        <w:rPr>
          <w:rtl/>
        </w:rPr>
      </w:pPr>
      <w:r>
        <w:rPr>
          <w:rtl/>
        </w:rPr>
        <w:t xml:space="preserve">עוד </w:t>
      </w:r>
      <w:bookmarkStart w:id="31913" w:name="_ETM_Q63_513440"/>
      <w:bookmarkEnd w:id="31913"/>
      <w:r>
        <w:rPr>
          <w:rtl/>
        </w:rPr>
        <w:t xml:space="preserve">מעט </w:t>
      </w:r>
      <w:bookmarkStart w:id="31914" w:name="_ETM_Q63_513680"/>
      <w:bookmarkEnd w:id="31914"/>
      <w:r>
        <w:rPr>
          <w:rtl/>
        </w:rPr>
        <w:t xml:space="preserve">אני </w:t>
      </w:r>
      <w:bookmarkStart w:id="31915" w:name="_ETM_Q63_513860"/>
      <w:bookmarkEnd w:id="31915"/>
      <w:r>
        <w:rPr>
          <w:rtl/>
        </w:rPr>
        <w:t xml:space="preserve">אדבר </w:t>
      </w:r>
      <w:bookmarkStart w:id="31916" w:name="_ETM_Q63_514250"/>
      <w:bookmarkEnd w:id="31916"/>
      <w:r>
        <w:rPr>
          <w:rtl/>
        </w:rPr>
        <w:t xml:space="preserve">באופן </w:t>
      </w:r>
      <w:bookmarkStart w:id="31917" w:name="_ETM_Q63_514550"/>
      <w:bookmarkEnd w:id="31917"/>
      <w:r>
        <w:rPr>
          <w:rtl/>
        </w:rPr>
        <w:t xml:space="preserve">פרטני </w:t>
      </w:r>
      <w:bookmarkStart w:id="31918" w:name="_ETM_Q63_515089"/>
      <w:bookmarkEnd w:id="31918"/>
      <w:r>
        <w:rPr>
          <w:rtl/>
        </w:rPr>
        <w:t xml:space="preserve">על </w:t>
      </w:r>
      <w:bookmarkStart w:id="31919" w:name="_ETM_Q63_515270"/>
      <w:bookmarkEnd w:id="31919"/>
      <w:r>
        <w:rPr>
          <w:rtl/>
        </w:rPr>
        <w:t xml:space="preserve">סכום </w:t>
      </w:r>
      <w:bookmarkStart w:id="31920" w:name="_ETM_Q63_515630"/>
      <w:bookmarkEnd w:id="31920"/>
      <w:r>
        <w:rPr>
          <w:rtl/>
        </w:rPr>
        <w:t xml:space="preserve">הקיצוץ </w:t>
      </w:r>
      <w:bookmarkStart w:id="31921" w:name="_ETM_Q63_516170"/>
      <w:bookmarkEnd w:id="31921"/>
      <w:r>
        <w:rPr>
          <w:rtl/>
        </w:rPr>
        <w:t>ו</w:t>
      </w:r>
      <w:r>
        <w:rPr>
          <w:rFonts w:hint="cs"/>
          <w:rtl/>
        </w:rPr>
        <w:t xml:space="preserve">מה </w:t>
      </w:r>
      <w:r>
        <w:rPr>
          <w:rtl/>
        </w:rPr>
        <w:t xml:space="preserve">משמעותו </w:t>
      </w:r>
      <w:bookmarkStart w:id="31922" w:name="_ETM_Q63_517760"/>
      <w:bookmarkEnd w:id="31922"/>
      <w:r>
        <w:rPr>
          <w:rtl/>
        </w:rPr>
        <w:t>ל</w:t>
      </w:r>
      <w:bookmarkStart w:id="31923" w:name="_ETM_Q63_518060"/>
      <w:bookmarkEnd w:id="31923"/>
      <w:r>
        <w:rPr>
          <w:rtl/>
        </w:rPr>
        <w:t>ציבור</w:t>
      </w:r>
      <w:r>
        <w:rPr>
          <w:rFonts w:hint="cs"/>
          <w:rtl/>
        </w:rPr>
        <w:t>,</w:t>
      </w:r>
      <w:r>
        <w:rPr>
          <w:rtl/>
        </w:rPr>
        <w:t xml:space="preserve"> </w:t>
      </w:r>
      <w:bookmarkStart w:id="31924" w:name="_ETM_Q63_518570"/>
      <w:bookmarkEnd w:id="31924"/>
      <w:r>
        <w:rPr>
          <w:rtl/>
        </w:rPr>
        <w:t xml:space="preserve">אבל </w:t>
      </w:r>
      <w:bookmarkStart w:id="31925" w:name="_ETM_Q63_518779"/>
      <w:bookmarkEnd w:id="31925"/>
      <w:r>
        <w:rPr>
          <w:rtl/>
        </w:rPr>
        <w:t xml:space="preserve">בינתיים </w:t>
      </w:r>
      <w:bookmarkStart w:id="31926" w:name="_ETM_Q63_519320"/>
      <w:bookmarkEnd w:id="31926"/>
      <w:r>
        <w:rPr>
          <w:rtl/>
        </w:rPr>
        <w:t xml:space="preserve">אני </w:t>
      </w:r>
      <w:bookmarkStart w:id="31927" w:name="_ETM_Q63_519470"/>
      <w:bookmarkEnd w:id="31927"/>
      <w:r>
        <w:rPr>
          <w:rtl/>
        </w:rPr>
        <w:t xml:space="preserve">רק </w:t>
      </w:r>
      <w:bookmarkStart w:id="31928" w:name="_ETM_Q63_519650"/>
      <w:bookmarkEnd w:id="31928"/>
      <w:r>
        <w:rPr>
          <w:rtl/>
        </w:rPr>
        <w:t xml:space="preserve">רוצה </w:t>
      </w:r>
      <w:bookmarkStart w:id="31929" w:name="_ETM_Q63_519950"/>
      <w:bookmarkEnd w:id="31929"/>
      <w:r>
        <w:rPr>
          <w:rtl/>
        </w:rPr>
        <w:t xml:space="preserve">לשאול </w:t>
      </w:r>
      <w:bookmarkStart w:id="31930" w:name="_ETM_Q63_520700"/>
      <w:bookmarkEnd w:id="31930"/>
      <w:r>
        <w:rPr>
          <w:rtl/>
        </w:rPr>
        <w:t>שאלה</w:t>
      </w:r>
      <w:bookmarkStart w:id="31931" w:name="_ETM_Q63_521890"/>
      <w:bookmarkStart w:id="31932" w:name="_ETM_Q63_522219"/>
      <w:bookmarkStart w:id="31933" w:name="_ETM_Q63_522519"/>
      <w:bookmarkStart w:id="31934" w:name="_ETM_Q63_522729"/>
      <w:bookmarkEnd w:id="31931"/>
      <w:bookmarkEnd w:id="31932"/>
      <w:bookmarkEnd w:id="31933"/>
      <w:bookmarkEnd w:id="31934"/>
      <w:r>
        <w:rPr>
          <w:rFonts w:hint="cs"/>
          <w:rtl/>
        </w:rPr>
        <w:t xml:space="preserve">: חבר הכנסת </w:t>
      </w:r>
      <w:r>
        <w:rPr>
          <w:rtl/>
        </w:rPr>
        <w:t>שירי</w:t>
      </w:r>
      <w:r>
        <w:rPr>
          <w:rFonts w:hint="cs"/>
          <w:rtl/>
        </w:rPr>
        <w:t>,</w:t>
      </w:r>
      <w:r>
        <w:rPr>
          <w:rtl/>
        </w:rPr>
        <w:t xml:space="preserve"> </w:t>
      </w:r>
      <w:bookmarkStart w:id="31935" w:name="_ETM_Q63_523600"/>
      <w:bookmarkEnd w:id="31935"/>
      <w:r>
        <w:rPr>
          <w:rtl/>
        </w:rPr>
        <w:t xml:space="preserve">לא </w:t>
      </w:r>
      <w:bookmarkStart w:id="31936" w:name="_ETM_Q63_523809"/>
      <w:bookmarkEnd w:id="31936"/>
      <w:r>
        <w:rPr>
          <w:rtl/>
        </w:rPr>
        <w:t xml:space="preserve">נראה </w:t>
      </w:r>
      <w:bookmarkStart w:id="31937" w:name="_ETM_Q63_524050"/>
      <w:bookmarkEnd w:id="31937"/>
      <w:r>
        <w:rPr>
          <w:rtl/>
        </w:rPr>
        <w:t xml:space="preserve">לך </w:t>
      </w:r>
      <w:bookmarkStart w:id="31938" w:name="_ETM_Q63_524260"/>
      <w:bookmarkEnd w:id="31938"/>
      <w:r>
        <w:rPr>
          <w:rtl/>
        </w:rPr>
        <w:t xml:space="preserve">מוזר </w:t>
      </w:r>
      <w:bookmarkStart w:id="31939" w:name="_ETM_Q63_525039"/>
      <w:bookmarkEnd w:id="31939"/>
      <w:r>
        <w:rPr>
          <w:rtl/>
        </w:rPr>
        <w:t xml:space="preserve">שאף </w:t>
      </w:r>
      <w:bookmarkStart w:id="31940" w:name="_ETM_Q63_525519"/>
      <w:bookmarkEnd w:id="31940"/>
      <w:r>
        <w:rPr>
          <w:rtl/>
        </w:rPr>
        <w:t xml:space="preserve">שר </w:t>
      </w:r>
      <w:bookmarkStart w:id="31941" w:name="_ETM_Q63_525789"/>
      <w:bookmarkEnd w:id="31941"/>
      <w:r>
        <w:rPr>
          <w:rtl/>
        </w:rPr>
        <w:t xml:space="preserve">בממשלה </w:t>
      </w:r>
      <w:bookmarkStart w:id="31942" w:name="_ETM_Q63_526329"/>
      <w:bookmarkEnd w:id="31942"/>
      <w:r>
        <w:rPr>
          <w:rtl/>
        </w:rPr>
        <w:t xml:space="preserve">לא </w:t>
      </w:r>
      <w:bookmarkStart w:id="31943" w:name="_ETM_Q63_526449"/>
      <w:bookmarkEnd w:id="31943"/>
      <w:r>
        <w:rPr>
          <w:rtl/>
        </w:rPr>
        <w:t xml:space="preserve">התנגד </w:t>
      </w:r>
      <w:bookmarkStart w:id="31944" w:name="_ETM_Q63_526960"/>
      <w:bookmarkEnd w:id="31944"/>
      <w:r>
        <w:rPr>
          <w:rtl/>
        </w:rPr>
        <w:t xml:space="preserve">ולא </w:t>
      </w:r>
      <w:bookmarkStart w:id="31945" w:name="_ETM_Q63_527350"/>
      <w:bookmarkStart w:id="31946" w:name="_ETM_Q63_527769"/>
      <w:bookmarkEnd w:id="31945"/>
      <w:bookmarkEnd w:id="31946"/>
      <w:r>
        <w:rPr>
          <w:rtl/>
        </w:rPr>
        <w:t xml:space="preserve">התרעם </w:t>
      </w:r>
      <w:bookmarkStart w:id="31947" w:name="_ETM_Q63_528789"/>
      <w:bookmarkEnd w:id="31947"/>
      <w:r>
        <w:rPr>
          <w:rtl/>
        </w:rPr>
        <w:t xml:space="preserve">על </w:t>
      </w:r>
      <w:bookmarkStart w:id="31948" w:name="_ETM_Q63_528940"/>
      <w:bookmarkEnd w:id="31948"/>
      <w:r>
        <w:rPr>
          <w:rtl/>
        </w:rPr>
        <w:t xml:space="preserve">הקיצוץ </w:t>
      </w:r>
      <w:bookmarkStart w:id="31949" w:name="_ETM_Q63_529390"/>
      <w:bookmarkEnd w:id="31949"/>
      <w:r>
        <w:rPr>
          <w:rtl/>
        </w:rPr>
        <w:t xml:space="preserve">של </w:t>
      </w:r>
      <w:bookmarkStart w:id="31950" w:name="_ETM_Q63_529869"/>
      <w:bookmarkEnd w:id="31950"/>
      <w:r>
        <w:rPr>
          <w:rtl/>
        </w:rPr>
        <w:t xml:space="preserve">2.2 </w:t>
      </w:r>
      <w:bookmarkStart w:id="31951" w:name="_ETM_Q63_531100"/>
      <w:bookmarkEnd w:id="31951"/>
      <w:r>
        <w:rPr>
          <w:rtl/>
        </w:rPr>
        <w:t xml:space="preserve">מבסיס </w:t>
      </w:r>
      <w:bookmarkStart w:id="31952" w:name="_ETM_Q63_531579"/>
      <w:bookmarkEnd w:id="31952"/>
      <w:r>
        <w:rPr>
          <w:rtl/>
        </w:rPr>
        <w:t xml:space="preserve">התקציב </w:t>
      </w:r>
      <w:bookmarkStart w:id="31953" w:name="_ETM_Q63_531969"/>
      <w:bookmarkEnd w:id="31953"/>
      <w:r>
        <w:rPr>
          <w:rtl/>
        </w:rPr>
        <w:t xml:space="preserve">של </w:t>
      </w:r>
      <w:bookmarkStart w:id="31954" w:name="_ETM_Q63_532119"/>
      <w:bookmarkEnd w:id="31954"/>
      <w:r>
        <w:rPr>
          <w:rtl/>
        </w:rPr>
        <w:t>משרדו</w:t>
      </w:r>
      <w:r>
        <w:rPr>
          <w:rFonts w:hint="cs"/>
          <w:rtl/>
        </w:rPr>
        <w:t>?</w:t>
      </w:r>
      <w:r>
        <w:rPr>
          <w:rtl/>
        </w:rPr>
        <w:t xml:space="preserve"> </w:t>
      </w:r>
      <w:bookmarkStart w:id="31955" w:name="_ETM_Q63_533670"/>
      <w:bookmarkEnd w:id="31955"/>
      <w:r>
        <w:rPr>
          <w:rtl/>
        </w:rPr>
        <w:t>משונה</w:t>
      </w:r>
      <w:r>
        <w:rPr>
          <w:rFonts w:hint="cs"/>
          <w:rtl/>
        </w:rPr>
        <w:t>,</w:t>
      </w:r>
      <w:r>
        <w:rPr>
          <w:rtl/>
        </w:rPr>
        <w:t xml:space="preserve"> </w:t>
      </w:r>
      <w:bookmarkStart w:id="31956" w:name="_ETM_Q63_534089"/>
      <w:bookmarkEnd w:id="31956"/>
      <w:r>
        <w:rPr>
          <w:rtl/>
        </w:rPr>
        <w:t>נכון</w:t>
      </w:r>
      <w:r>
        <w:rPr>
          <w:rFonts w:hint="cs"/>
          <w:rtl/>
        </w:rPr>
        <w:t>?</w:t>
      </w:r>
      <w:r>
        <w:rPr>
          <w:rtl/>
        </w:rPr>
        <w:t xml:space="preserve"> </w:t>
      </w:r>
      <w:bookmarkStart w:id="31957" w:name="_ETM_Q63_535949"/>
      <w:bookmarkEnd w:id="31957"/>
      <w:r>
        <w:rPr>
          <w:rtl/>
        </w:rPr>
        <w:t xml:space="preserve">אז </w:t>
      </w:r>
      <w:bookmarkStart w:id="31958" w:name="_ETM_Q63_536129"/>
      <w:bookmarkEnd w:id="31958"/>
      <w:r>
        <w:rPr>
          <w:rtl/>
        </w:rPr>
        <w:t xml:space="preserve">אני </w:t>
      </w:r>
      <w:bookmarkStart w:id="31959" w:name="_ETM_Q63_536309"/>
      <w:bookmarkStart w:id="31960" w:name="_ETM_Q63_536770"/>
      <w:bookmarkEnd w:id="31959"/>
      <w:bookmarkEnd w:id="31960"/>
      <w:r>
        <w:rPr>
          <w:rtl/>
        </w:rPr>
        <w:t xml:space="preserve">אסביר </w:t>
      </w:r>
      <w:bookmarkStart w:id="31961" w:name="_ETM_Q63_537339"/>
      <w:bookmarkEnd w:id="31961"/>
      <w:r>
        <w:rPr>
          <w:rtl/>
        </w:rPr>
        <w:t xml:space="preserve">לכם </w:t>
      </w:r>
      <w:bookmarkStart w:id="31962" w:name="_ETM_Q63_537600"/>
      <w:bookmarkEnd w:id="31962"/>
      <w:r>
        <w:rPr>
          <w:rtl/>
        </w:rPr>
        <w:t xml:space="preserve">מה </w:t>
      </w:r>
      <w:bookmarkStart w:id="31963" w:name="_ETM_Q63_537719"/>
      <w:bookmarkEnd w:id="31963"/>
      <w:r>
        <w:rPr>
          <w:rtl/>
        </w:rPr>
        <w:t>קרה</w:t>
      </w:r>
      <w:r>
        <w:rPr>
          <w:rFonts w:hint="cs"/>
          <w:rtl/>
        </w:rPr>
        <w:t>:</w:t>
      </w:r>
      <w:r>
        <w:rPr>
          <w:rtl/>
        </w:rPr>
        <w:t xml:space="preserve"> </w:t>
      </w:r>
      <w:bookmarkStart w:id="31964" w:name="_ETM_Q63_538859"/>
      <w:bookmarkEnd w:id="31964"/>
      <w:r>
        <w:rPr>
          <w:rtl/>
        </w:rPr>
        <w:t xml:space="preserve">שר </w:t>
      </w:r>
      <w:bookmarkStart w:id="31965" w:name="_ETM_Q63_539160"/>
      <w:bookmarkEnd w:id="31965"/>
      <w:r>
        <w:rPr>
          <w:rFonts w:hint="cs"/>
          <w:rtl/>
        </w:rPr>
        <w:t>ה</w:t>
      </w:r>
      <w:r>
        <w:rPr>
          <w:rtl/>
        </w:rPr>
        <w:t xml:space="preserve">אוצר </w:t>
      </w:r>
      <w:bookmarkStart w:id="31966" w:name="_ETM_Q63_539670"/>
      <w:bookmarkEnd w:id="31966"/>
      <w:r>
        <w:rPr>
          <w:rtl/>
        </w:rPr>
        <w:t xml:space="preserve">הבין </w:t>
      </w:r>
      <w:bookmarkStart w:id="31967" w:name="_ETM_Q63_540629"/>
      <w:bookmarkEnd w:id="31967"/>
      <w:r>
        <w:rPr>
          <w:rtl/>
        </w:rPr>
        <w:t xml:space="preserve">כי </w:t>
      </w:r>
      <w:bookmarkStart w:id="31968" w:name="_ETM_Q63_540870"/>
      <w:bookmarkEnd w:id="31968"/>
      <w:r>
        <w:rPr>
          <w:rtl/>
        </w:rPr>
        <w:t xml:space="preserve">עם </w:t>
      </w:r>
      <w:bookmarkStart w:id="31969" w:name="_ETM_Q63_541140"/>
      <w:bookmarkEnd w:id="31969"/>
      <w:r>
        <w:rPr>
          <w:rFonts w:hint="cs"/>
          <w:rtl/>
        </w:rPr>
        <w:t>ה</w:t>
      </w:r>
      <w:r>
        <w:rPr>
          <w:rtl/>
        </w:rPr>
        <w:t xml:space="preserve">היקף </w:t>
      </w:r>
      <w:bookmarkStart w:id="31970" w:name="_ETM_Q63_541559"/>
      <w:bookmarkEnd w:id="31970"/>
      <w:r>
        <w:rPr>
          <w:rtl/>
        </w:rPr>
        <w:t xml:space="preserve">האדיר </w:t>
      </w:r>
      <w:bookmarkStart w:id="31971" w:name="_ETM_Q63_542640"/>
      <w:bookmarkEnd w:id="31971"/>
      <w:r>
        <w:rPr>
          <w:rtl/>
        </w:rPr>
        <w:t xml:space="preserve">של </w:t>
      </w:r>
      <w:bookmarkStart w:id="31972" w:name="_ETM_Q63_542879"/>
      <w:bookmarkEnd w:id="31972"/>
      <w:r>
        <w:rPr>
          <w:rtl/>
        </w:rPr>
        <w:t xml:space="preserve">הכספים </w:t>
      </w:r>
      <w:bookmarkStart w:id="31973" w:name="_ETM_Q63_543300"/>
      <w:bookmarkEnd w:id="31973"/>
      <w:r>
        <w:rPr>
          <w:rtl/>
        </w:rPr>
        <w:t>הקואליציוניים</w:t>
      </w:r>
      <w:r>
        <w:rPr>
          <w:rFonts w:hint="cs"/>
          <w:rtl/>
        </w:rPr>
        <w:t>,</w:t>
      </w:r>
      <w:r>
        <w:rPr>
          <w:rtl/>
        </w:rPr>
        <w:t xml:space="preserve"> </w:t>
      </w:r>
      <w:bookmarkStart w:id="31974" w:name="_ETM_Q63_544380"/>
      <w:bookmarkEnd w:id="31974"/>
      <w:r>
        <w:rPr>
          <w:rtl/>
        </w:rPr>
        <w:t xml:space="preserve">מעל </w:t>
      </w:r>
      <w:bookmarkStart w:id="31975" w:name="_ETM_Q63_544680"/>
      <w:bookmarkEnd w:id="31975"/>
      <w:r>
        <w:rPr>
          <w:rFonts w:hint="cs"/>
          <w:rtl/>
        </w:rPr>
        <w:t>5 מיליארד</w:t>
      </w:r>
      <w:r>
        <w:rPr>
          <w:rtl/>
        </w:rPr>
        <w:t xml:space="preserve"> </w:t>
      </w:r>
      <w:bookmarkStart w:id="31976" w:name="_ETM_Q63_545400"/>
      <w:bookmarkEnd w:id="31976"/>
      <w:r>
        <w:rPr>
          <w:rtl/>
        </w:rPr>
        <w:t>שקלים</w:t>
      </w:r>
      <w:r>
        <w:rPr>
          <w:rFonts w:hint="cs"/>
          <w:rtl/>
        </w:rPr>
        <w:t>,</w:t>
      </w:r>
      <w:r>
        <w:rPr>
          <w:rtl/>
        </w:rPr>
        <w:t xml:space="preserve"> </w:t>
      </w:r>
      <w:bookmarkStart w:id="31977" w:name="_ETM_Q63_546350"/>
      <w:bookmarkEnd w:id="31977"/>
      <w:r>
        <w:rPr>
          <w:rtl/>
        </w:rPr>
        <w:t xml:space="preserve">במקביל </w:t>
      </w:r>
      <w:bookmarkStart w:id="31978" w:name="_ETM_Q63_547189"/>
      <w:bookmarkStart w:id="31979" w:name="_ETM_Q63_547549"/>
      <w:bookmarkEnd w:id="31978"/>
      <w:bookmarkEnd w:id="31979"/>
      <w:r>
        <w:rPr>
          <w:rFonts w:hint="cs"/>
          <w:rtl/>
        </w:rPr>
        <w:t>להסלמה ה</w:t>
      </w:r>
      <w:r>
        <w:rPr>
          <w:rtl/>
        </w:rPr>
        <w:t>ביטחונית</w:t>
      </w:r>
      <w:r w:rsidR="00577435">
        <w:rPr>
          <w:rFonts w:hint="cs"/>
          <w:rtl/>
        </w:rPr>
        <w:t>,</w:t>
      </w:r>
      <w:r>
        <w:rPr>
          <w:rtl/>
        </w:rPr>
        <w:t xml:space="preserve"> </w:t>
      </w:r>
      <w:bookmarkStart w:id="31980" w:name="_ETM_Q63_548329"/>
      <w:bookmarkEnd w:id="31980"/>
      <w:r>
        <w:rPr>
          <w:rtl/>
        </w:rPr>
        <w:t xml:space="preserve">אין </w:t>
      </w:r>
      <w:bookmarkStart w:id="31981" w:name="_ETM_Q63_548569"/>
      <w:bookmarkEnd w:id="31981"/>
      <w:r>
        <w:rPr>
          <w:rtl/>
        </w:rPr>
        <w:t xml:space="preserve">לו </w:t>
      </w:r>
      <w:bookmarkStart w:id="31982" w:name="_ETM_Q63_548659"/>
      <w:bookmarkEnd w:id="31982"/>
      <w:r>
        <w:rPr>
          <w:rtl/>
        </w:rPr>
        <w:t xml:space="preserve">שום </w:t>
      </w:r>
      <w:bookmarkStart w:id="31983" w:name="_ETM_Q63_549109"/>
      <w:bookmarkEnd w:id="31983"/>
      <w:r>
        <w:rPr>
          <w:rtl/>
        </w:rPr>
        <w:t xml:space="preserve">סיכוי </w:t>
      </w:r>
      <w:bookmarkStart w:id="31984" w:name="_ETM_Q63_550329"/>
      <w:bookmarkEnd w:id="31984"/>
      <w:r>
        <w:rPr>
          <w:rtl/>
        </w:rPr>
        <w:t xml:space="preserve">לעמוד </w:t>
      </w:r>
      <w:bookmarkStart w:id="31985" w:name="_ETM_Q63_550960"/>
      <w:bookmarkEnd w:id="31985"/>
      <w:r>
        <w:rPr>
          <w:rtl/>
        </w:rPr>
        <w:t xml:space="preserve">ביעד </w:t>
      </w:r>
      <w:bookmarkStart w:id="31986" w:name="_ETM_Q63_551380"/>
      <w:bookmarkEnd w:id="31986"/>
      <w:r>
        <w:rPr>
          <w:rtl/>
        </w:rPr>
        <w:t xml:space="preserve">הגירעון </w:t>
      </w:r>
      <w:bookmarkStart w:id="31987" w:name="_ETM_Q63_552100"/>
      <w:bookmarkEnd w:id="31987"/>
      <w:r>
        <w:rPr>
          <w:rtl/>
        </w:rPr>
        <w:t xml:space="preserve">שנקבע </w:t>
      </w:r>
      <w:bookmarkStart w:id="31988" w:name="_ETM_Q63_553360"/>
      <w:bookmarkEnd w:id="31988"/>
      <w:r>
        <w:rPr>
          <w:rtl/>
        </w:rPr>
        <w:t xml:space="preserve">בחוק </w:t>
      </w:r>
      <w:bookmarkStart w:id="31989" w:name="_ETM_Q63_553840"/>
      <w:bookmarkEnd w:id="31989"/>
      <w:r>
        <w:rPr>
          <w:rtl/>
        </w:rPr>
        <w:t>המסגרות</w:t>
      </w:r>
      <w:r w:rsidR="00577435">
        <w:rPr>
          <w:rFonts w:hint="cs"/>
          <w:rtl/>
        </w:rPr>
        <w:t>.</w:t>
      </w:r>
      <w:r>
        <w:rPr>
          <w:rtl/>
        </w:rPr>
        <w:t xml:space="preserve"> </w:t>
      </w:r>
      <w:bookmarkStart w:id="31990" w:name="_ETM_Q63_555390"/>
      <w:bookmarkEnd w:id="31990"/>
      <w:r>
        <w:rPr>
          <w:rtl/>
        </w:rPr>
        <w:t xml:space="preserve">שום </w:t>
      </w:r>
      <w:bookmarkStart w:id="31991" w:name="_ETM_Q63_555659"/>
      <w:bookmarkEnd w:id="31991"/>
      <w:r>
        <w:rPr>
          <w:rtl/>
        </w:rPr>
        <w:t>סיכו</w:t>
      </w:r>
      <w:r>
        <w:rPr>
          <w:rFonts w:hint="cs"/>
          <w:rtl/>
        </w:rPr>
        <w:t>י.</w:t>
      </w:r>
      <w:r>
        <w:rPr>
          <w:rtl/>
        </w:rPr>
        <w:t xml:space="preserve"> </w:t>
      </w:r>
      <w:bookmarkStart w:id="31992" w:name="_ETM_Q63_558070"/>
      <w:bookmarkEnd w:id="31992"/>
      <w:r>
        <w:rPr>
          <w:rtl/>
        </w:rPr>
        <w:t xml:space="preserve">במקום </w:t>
      </w:r>
      <w:bookmarkStart w:id="31993" w:name="_ETM_Q63_559609"/>
      <w:bookmarkEnd w:id="31993"/>
      <w:r>
        <w:rPr>
          <w:rtl/>
        </w:rPr>
        <w:t xml:space="preserve">להודות </w:t>
      </w:r>
      <w:bookmarkStart w:id="31994" w:name="_ETM_Q63_560149"/>
      <w:bookmarkEnd w:id="31994"/>
      <w:r>
        <w:rPr>
          <w:rtl/>
        </w:rPr>
        <w:t xml:space="preserve">בכישלון </w:t>
      </w:r>
      <w:bookmarkStart w:id="31995" w:name="_ETM_Q63_561380"/>
      <w:bookmarkEnd w:id="31995"/>
      <w:r>
        <w:rPr>
          <w:rtl/>
        </w:rPr>
        <w:t xml:space="preserve">או </w:t>
      </w:r>
      <w:bookmarkStart w:id="31996" w:name="_ETM_Q63_561499"/>
      <w:bookmarkEnd w:id="31996"/>
      <w:r>
        <w:rPr>
          <w:rtl/>
        </w:rPr>
        <w:t xml:space="preserve">לתקן </w:t>
      </w:r>
      <w:bookmarkStart w:id="31997" w:name="_ETM_Q63_562189"/>
      <w:bookmarkEnd w:id="31997"/>
      <w:r>
        <w:rPr>
          <w:rtl/>
        </w:rPr>
        <w:t xml:space="preserve">את </w:t>
      </w:r>
      <w:bookmarkStart w:id="31998" w:name="_ETM_Q63_562339"/>
      <w:bookmarkEnd w:id="31998"/>
      <w:r>
        <w:rPr>
          <w:rtl/>
        </w:rPr>
        <w:t xml:space="preserve">חוק </w:t>
      </w:r>
      <w:bookmarkStart w:id="31999" w:name="_ETM_Q63_562549"/>
      <w:bookmarkEnd w:id="31999"/>
      <w:r>
        <w:rPr>
          <w:rtl/>
        </w:rPr>
        <w:t>המסגרות</w:t>
      </w:r>
      <w:r>
        <w:rPr>
          <w:rFonts w:hint="cs"/>
          <w:rtl/>
        </w:rPr>
        <w:t xml:space="preserve"> </w:t>
      </w:r>
      <w:r>
        <w:rPr>
          <w:rFonts w:hint="eastAsia"/>
          <w:rtl/>
        </w:rPr>
        <w:t>–</w:t>
      </w:r>
      <w:r>
        <w:rPr>
          <w:rtl/>
        </w:rPr>
        <w:t xml:space="preserve"> </w:t>
      </w:r>
      <w:bookmarkStart w:id="32000" w:name="_ETM_Q63_563179"/>
      <w:bookmarkEnd w:id="32000"/>
      <w:r>
        <w:rPr>
          <w:rtl/>
        </w:rPr>
        <w:t>מה</w:t>
      </w:r>
      <w:bookmarkStart w:id="32001" w:name="_ETM_Q63_564049"/>
      <w:bookmarkEnd w:id="32001"/>
      <w:r>
        <w:rPr>
          <w:rFonts w:hint="cs"/>
          <w:rtl/>
        </w:rPr>
        <w:t xml:space="preserve"> ש</w:t>
      </w:r>
      <w:r>
        <w:rPr>
          <w:rtl/>
        </w:rPr>
        <w:t xml:space="preserve">מן </w:t>
      </w:r>
      <w:bookmarkStart w:id="32002" w:name="_ETM_Q63_564259"/>
      <w:bookmarkEnd w:id="32002"/>
      <w:r>
        <w:rPr>
          <w:rtl/>
        </w:rPr>
        <w:t xml:space="preserve">הסתם </w:t>
      </w:r>
      <w:bookmarkStart w:id="32003" w:name="_ETM_Q63_564709"/>
      <w:bookmarkEnd w:id="32003"/>
      <w:r>
        <w:rPr>
          <w:rtl/>
        </w:rPr>
        <w:t xml:space="preserve">היה </w:t>
      </w:r>
      <w:bookmarkStart w:id="32004" w:name="_ETM_Q63_564979"/>
      <w:bookmarkEnd w:id="32004"/>
      <w:r>
        <w:rPr>
          <w:rtl/>
        </w:rPr>
        <w:t xml:space="preserve">מסכן </w:t>
      </w:r>
      <w:bookmarkStart w:id="32005" w:name="_ETM_Q63_565939"/>
      <w:bookmarkEnd w:id="32005"/>
      <w:r>
        <w:rPr>
          <w:rtl/>
        </w:rPr>
        <w:t xml:space="preserve">את </w:t>
      </w:r>
      <w:bookmarkStart w:id="32006" w:name="_ETM_Q63_566149"/>
      <w:bookmarkEnd w:id="32006"/>
      <w:r>
        <w:rPr>
          <w:rtl/>
        </w:rPr>
        <w:t xml:space="preserve">העברת </w:t>
      </w:r>
      <w:bookmarkStart w:id="32007" w:name="_ETM_Q63_566569"/>
      <w:bookmarkEnd w:id="32007"/>
      <w:r>
        <w:rPr>
          <w:rtl/>
        </w:rPr>
        <w:t xml:space="preserve">התקציב </w:t>
      </w:r>
      <w:bookmarkStart w:id="32008" w:name="_ETM_Q63_567990"/>
      <w:bookmarkEnd w:id="32008"/>
      <w:r>
        <w:rPr>
          <w:rtl/>
        </w:rPr>
        <w:t xml:space="preserve">עד </w:t>
      </w:r>
      <w:bookmarkStart w:id="32009" w:name="_ETM_Q63_568230"/>
      <w:bookmarkEnd w:id="32009"/>
      <w:proofErr w:type="spellStart"/>
      <w:r>
        <w:rPr>
          <w:rtl/>
        </w:rPr>
        <w:t>הדד</w:t>
      </w:r>
      <w:bookmarkStart w:id="32010" w:name="_ETM_Q63_568620"/>
      <w:bookmarkEnd w:id="32010"/>
      <w:r>
        <w:rPr>
          <w:rtl/>
        </w:rPr>
        <w:t>ליין</w:t>
      </w:r>
      <w:proofErr w:type="spellEnd"/>
      <w:r>
        <w:rPr>
          <w:rtl/>
        </w:rPr>
        <w:t xml:space="preserve"> </w:t>
      </w:r>
      <w:bookmarkStart w:id="32011" w:name="_ETM_Q63_568890"/>
      <w:bookmarkEnd w:id="32011"/>
      <w:r>
        <w:rPr>
          <w:rtl/>
        </w:rPr>
        <w:t xml:space="preserve">ב-31 </w:t>
      </w:r>
      <w:bookmarkStart w:id="32012" w:name="_ETM_Q63_570770"/>
      <w:bookmarkEnd w:id="32012"/>
      <w:r>
        <w:rPr>
          <w:rtl/>
        </w:rPr>
        <w:t>במרץ</w:t>
      </w:r>
      <w:r>
        <w:rPr>
          <w:rFonts w:hint="cs"/>
          <w:rtl/>
        </w:rPr>
        <w:t>,</w:t>
      </w:r>
      <w:r>
        <w:rPr>
          <w:rtl/>
        </w:rPr>
        <w:t xml:space="preserve"> </w:t>
      </w:r>
      <w:bookmarkStart w:id="32013" w:name="_ETM_Q63_571640"/>
      <w:bookmarkEnd w:id="32013"/>
      <w:r>
        <w:rPr>
          <w:rtl/>
        </w:rPr>
        <w:t xml:space="preserve">כי </w:t>
      </w:r>
      <w:bookmarkStart w:id="32014" w:name="_ETM_Q63_571790"/>
      <w:bookmarkEnd w:id="32014"/>
      <w:r>
        <w:rPr>
          <w:rtl/>
        </w:rPr>
        <w:t xml:space="preserve">בכל </w:t>
      </w:r>
      <w:bookmarkStart w:id="32015" w:name="_ETM_Q63_572120"/>
      <w:bookmarkEnd w:id="32015"/>
      <w:r>
        <w:rPr>
          <w:rtl/>
        </w:rPr>
        <w:t>זאת</w:t>
      </w:r>
      <w:r>
        <w:rPr>
          <w:rFonts w:hint="cs"/>
          <w:rtl/>
        </w:rPr>
        <w:t>,</w:t>
      </w:r>
      <w:r>
        <w:rPr>
          <w:rtl/>
        </w:rPr>
        <w:t xml:space="preserve"> </w:t>
      </w:r>
      <w:bookmarkStart w:id="32016" w:name="_ETM_Q63_572589"/>
      <w:bookmarkEnd w:id="32016"/>
      <w:r>
        <w:rPr>
          <w:rtl/>
        </w:rPr>
        <w:t xml:space="preserve">אדוני </w:t>
      </w:r>
      <w:bookmarkStart w:id="32017" w:name="_ETM_Q63_573039"/>
      <w:bookmarkEnd w:id="32017"/>
      <w:r>
        <w:rPr>
          <w:rtl/>
        </w:rPr>
        <w:t>היושב-ראש</w:t>
      </w:r>
      <w:r>
        <w:rPr>
          <w:rFonts w:hint="cs"/>
          <w:rtl/>
        </w:rPr>
        <w:t>,</w:t>
      </w:r>
      <w:r>
        <w:rPr>
          <w:rtl/>
        </w:rPr>
        <w:t xml:space="preserve"> </w:t>
      </w:r>
      <w:bookmarkStart w:id="32018" w:name="_ETM_Q63_573609"/>
      <w:bookmarkEnd w:id="32018"/>
      <w:r>
        <w:rPr>
          <w:rtl/>
        </w:rPr>
        <w:t xml:space="preserve">יש </w:t>
      </w:r>
      <w:bookmarkStart w:id="32019" w:name="_ETM_Q63_573909"/>
      <w:bookmarkEnd w:id="32019"/>
      <w:r>
        <w:rPr>
          <w:rtl/>
        </w:rPr>
        <w:t xml:space="preserve">לו </w:t>
      </w:r>
      <w:bookmarkStart w:id="32020" w:name="_ETM_Q63_574060"/>
      <w:bookmarkStart w:id="32021" w:name="_ETM_Q63_575200"/>
      <w:bookmarkEnd w:id="32020"/>
      <w:bookmarkEnd w:id="32021"/>
      <w:r>
        <w:rPr>
          <w:rtl/>
        </w:rPr>
        <w:t xml:space="preserve">בוועדת </w:t>
      </w:r>
      <w:bookmarkStart w:id="32022" w:name="_ETM_Q63_575619"/>
      <w:bookmarkEnd w:id="32022"/>
      <w:r>
        <w:rPr>
          <w:rtl/>
        </w:rPr>
        <w:t>הכספים</w:t>
      </w:r>
      <w:r>
        <w:rPr>
          <w:rFonts w:hint="cs"/>
          <w:rtl/>
        </w:rPr>
        <w:t xml:space="preserve"> </w:t>
      </w:r>
      <w:r>
        <w:rPr>
          <w:rtl/>
        </w:rPr>
        <w:t xml:space="preserve">אופוזיציה </w:t>
      </w:r>
      <w:bookmarkStart w:id="32023" w:name="_ETM_Q63_576250"/>
      <w:bookmarkEnd w:id="32023"/>
      <w:r>
        <w:rPr>
          <w:rtl/>
        </w:rPr>
        <w:t>מנוסה</w:t>
      </w:r>
      <w:r>
        <w:rPr>
          <w:rFonts w:hint="cs"/>
          <w:rtl/>
        </w:rPr>
        <w:t>,</w:t>
      </w:r>
      <w:r>
        <w:rPr>
          <w:rtl/>
        </w:rPr>
        <w:t xml:space="preserve"> </w:t>
      </w:r>
      <w:bookmarkStart w:id="32024" w:name="_ETM_Q63_577670"/>
      <w:bookmarkEnd w:id="32024"/>
      <w:r>
        <w:rPr>
          <w:rtl/>
        </w:rPr>
        <w:t>נחושה</w:t>
      </w:r>
      <w:r>
        <w:rPr>
          <w:rFonts w:hint="cs"/>
          <w:rtl/>
        </w:rPr>
        <w:t>,</w:t>
      </w:r>
      <w:r>
        <w:rPr>
          <w:rtl/>
        </w:rPr>
        <w:t xml:space="preserve"> </w:t>
      </w:r>
      <w:bookmarkStart w:id="32025" w:name="_ETM_Q63_578719"/>
      <w:bookmarkEnd w:id="32025"/>
      <w:r>
        <w:rPr>
          <w:rtl/>
        </w:rPr>
        <w:t xml:space="preserve">מקצועית </w:t>
      </w:r>
      <w:bookmarkStart w:id="32026" w:name="_ETM_Q63_580630"/>
      <w:bookmarkEnd w:id="32026"/>
      <w:r>
        <w:rPr>
          <w:rFonts w:hint="cs"/>
          <w:rtl/>
        </w:rPr>
        <w:t>– הוא</w:t>
      </w:r>
      <w:r>
        <w:rPr>
          <w:rtl/>
        </w:rPr>
        <w:t xml:space="preserve"> </w:t>
      </w:r>
      <w:bookmarkStart w:id="32027" w:name="_ETM_Q63_580750"/>
      <w:bookmarkEnd w:id="32027"/>
      <w:r>
        <w:rPr>
          <w:rtl/>
        </w:rPr>
        <w:t xml:space="preserve">מבצע </w:t>
      </w:r>
      <w:bookmarkStart w:id="32028" w:name="_ETM_Q63_581960"/>
      <w:bookmarkEnd w:id="32028"/>
      <w:r>
        <w:rPr>
          <w:rtl/>
        </w:rPr>
        <w:t xml:space="preserve">קיצוץ </w:t>
      </w:r>
      <w:bookmarkStart w:id="32029" w:name="_ETM_Q63_582439"/>
      <w:bookmarkEnd w:id="32029"/>
      <w:r>
        <w:rPr>
          <w:rtl/>
        </w:rPr>
        <w:t xml:space="preserve">רוחבי </w:t>
      </w:r>
      <w:bookmarkStart w:id="32030" w:name="_ETM_Q63_583189"/>
      <w:bookmarkEnd w:id="32030"/>
      <w:proofErr w:type="spellStart"/>
      <w:r>
        <w:rPr>
          <w:rtl/>
        </w:rPr>
        <w:t>בכאילו</w:t>
      </w:r>
      <w:proofErr w:type="spellEnd"/>
      <w:r>
        <w:rPr>
          <w:rFonts w:hint="cs"/>
          <w:rtl/>
        </w:rPr>
        <w:t>,</w:t>
      </w:r>
      <w:r>
        <w:rPr>
          <w:rtl/>
        </w:rPr>
        <w:t xml:space="preserve"> </w:t>
      </w:r>
      <w:bookmarkStart w:id="32031" w:name="_ETM_Q63_584740"/>
      <w:bookmarkEnd w:id="32031"/>
      <w:r>
        <w:rPr>
          <w:rtl/>
        </w:rPr>
        <w:t xml:space="preserve">מעביר </w:t>
      </w:r>
      <w:bookmarkStart w:id="32032" w:name="_ETM_Q63_585339"/>
      <w:bookmarkStart w:id="32033" w:name="_ETM_Q63_588130"/>
      <w:bookmarkEnd w:id="32032"/>
      <w:bookmarkEnd w:id="32033"/>
      <w:r>
        <w:rPr>
          <w:rFonts w:hint="cs"/>
          <w:rtl/>
        </w:rPr>
        <w:t>1.590 מיליארד שקלים</w:t>
      </w:r>
      <w:bookmarkStart w:id="32034" w:name="_ETM_Q63_585365"/>
      <w:bookmarkStart w:id="32035" w:name="_ETM_Q63_585480"/>
      <w:bookmarkStart w:id="32036" w:name="_ETM_Q63_585655"/>
      <w:bookmarkStart w:id="32037" w:name="_ETM_Q63_585730"/>
      <w:bookmarkStart w:id="32038" w:name="_ETM_Q63_589499"/>
      <w:bookmarkEnd w:id="32034"/>
      <w:bookmarkEnd w:id="32035"/>
      <w:bookmarkEnd w:id="32036"/>
      <w:bookmarkEnd w:id="32037"/>
      <w:bookmarkEnd w:id="32038"/>
      <w:r>
        <w:rPr>
          <w:rFonts w:hint="cs"/>
          <w:rtl/>
        </w:rPr>
        <w:t xml:space="preserve"> </w:t>
      </w:r>
      <w:r>
        <w:rPr>
          <w:rtl/>
        </w:rPr>
        <w:t xml:space="preserve">מתקציב </w:t>
      </w:r>
      <w:bookmarkStart w:id="32039" w:name="_ETM_Q63_590520"/>
      <w:bookmarkEnd w:id="32039"/>
      <w:r>
        <w:rPr>
          <w:rFonts w:hint="cs"/>
          <w:rtl/>
        </w:rPr>
        <w:t>ההוצאה</w:t>
      </w:r>
      <w:r>
        <w:rPr>
          <w:rtl/>
        </w:rPr>
        <w:t xml:space="preserve"> </w:t>
      </w:r>
      <w:bookmarkStart w:id="32040" w:name="_ETM_Q63_591389"/>
      <w:bookmarkEnd w:id="32040"/>
      <w:r>
        <w:rPr>
          <w:rtl/>
        </w:rPr>
        <w:t>לרזרבה</w:t>
      </w:r>
      <w:r>
        <w:rPr>
          <w:rFonts w:hint="cs"/>
          <w:rtl/>
        </w:rPr>
        <w:t>,</w:t>
      </w:r>
      <w:r>
        <w:rPr>
          <w:rtl/>
        </w:rPr>
        <w:t xml:space="preserve"> </w:t>
      </w:r>
      <w:bookmarkStart w:id="32041" w:name="_ETM_Q63_592109"/>
      <w:bookmarkEnd w:id="32041"/>
      <w:r>
        <w:rPr>
          <w:rtl/>
        </w:rPr>
        <w:t xml:space="preserve">מה </w:t>
      </w:r>
      <w:bookmarkStart w:id="32042" w:name="_ETM_Q63_592259"/>
      <w:bookmarkEnd w:id="32042"/>
      <w:r>
        <w:rPr>
          <w:rtl/>
        </w:rPr>
        <w:t xml:space="preserve">שהסביר </w:t>
      </w:r>
      <w:bookmarkStart w:id="32043" w:name="_ETM_Q63_593130"/>
      <w:bookmarkEnd w:id="32043"/>
      <w:r>
        <w:rPr>
          <w:rtl/>
        </w:rPr>
        <w:t xml:space="preserve">לנו </w:t>
      </w:r>
      <w:bookmarkStart w:id="32044" w:name="_ETM_Q63_593490"/>
      <w:bookmarkStart w:id="32045" w:name="_ETM_Q63_595799"/>
      <w:bookmarkEnd w:id="32044"/>
      <w:bookmarkEnd w:id="32045"/>
      <w:r>
        <w:rPr>
          <w:rtl/>
        </w:rPr>
        <w:t xml:space="preserve">היועץ </w:t>
      </w:r>
      <w:bookmarkStart w:id="32046" w:name="_ETM_Q63_596219"/>
      <w:bookmarkEnd w:id="32046"/>
      <w:r>
        <w:rPr>
          <w:rtl/>
        </w:rPr>
        <w:t xml:space="preserve">המשפטי </w:t>
      </w:r>
      <w:bookmarkStart w:id="32047" w:name="_ETM_Q63_596729"/>
      <w:bookmarkEnd w:id="32047"/>
      <w:r>
        <w:rPr>
          <w:rtl/>
        </w:rPr>
        <w:t xml:space="preserve">של </w:t>
      </w:r>
      <w:bookmarkStart w:id="32048" w:name="_ETM_Q63_597389"/>
      <w:bookmarkEnd w:id="32048"/>
      <w:r>
        <w:rPr>
          <w:rtl/>
        </w:rPr>
        <w:t xml:space="preserve">משרד </w:t>
      </w:r>
      <w:bookmarkStart w:id="32049" w:name="_ETM_Q63_597779"/>
      <w:bookmarkEnd w:id="32049"/>
      <w:r>
        <w:rPr>
          <w:rtl/>
        </w:rPr>
        <w:t>האוצר</w:t>
      </w:r>
      <w:r>
        <w:rPr>
          <w:rFonts w:hint="cs"/>
          <w:rtl/>
        </w:rPr>
        <w:t xml:space="preserve"> </w:t>
      </w:r>
      <w:r>
        <w:rPr>
          <w:rtl/>
        </w:rPr>
        <w:t xml:space="preserve">אתמול </w:t>
      </w:r>
      <w:bookmarkStart w:id="32050" w:name="_ETM_Q63_594060"/>
      <w:bookmarkEnd w:id="32050"/>
      <w:r>
        <w:rPr>
          <w:rtl/>
        </w:rPr>
        <w:t xml:space="preserve">בלילה </w:t>
      </w:r>
      <w:bookmarkStart w:id="32051" w:name="_ETM_Q63_594810"/>
      <w:bookmarkEnd w:id="32051"/>
      <w:r>
        <w:rPr>
          <w:rtl/>
        </w:rPr>
        <w:t>בוועדה</w:t>
      </w:r>
      <w:r>
        <w:rPr>
          <w:rFonts w:hint="cs"/>
          <w:rtl/>
        </w:rPr>
        <w:t>,</w:t>
      </w:r>
      <w:r>
        <w:rPr>
          <w:rtl/>
        </w:rPr>
        <w:t xml:space="preserve"> </w:t>
      </w:r>
      <w:bookmarkStart w:id="32052" w:name="_ETM_Q63_599690"/>
      <w:bookmarkEnd w:id="32052"/>
      <w:r>
        <w:rPr>
          <w:rtl/>
        </w:rPr>
        <w:t xml:space="preserve">ומבטיח </w:t>
      </w:r>
      <w:bookmarkStart w:id="32053" w:name="_ETM_Q63_601490"/>
      <w:bookmarkEnd w:id="32053"/>
      <w:r>
        <w:rPr>
          <w:rtl/>
        </w:rPr>
        <w:t xml:space="preserve">לשרים </w:t>
      </w:r>
      <w:bookmarkStart w:id="32054" w:name="_ETM_Q63_603420"/>
      <w:bookmarkEnd w:id="32054"/>
      <w:r>
        <w:rPr>
          <w:rtl/>
        </w:rPr>
        <w:t xml:space="preserve">שתוך </w:t>
      </w:r>
      <w:bookmarkStart w:id="32055" w:name="_ETM_Q63_603839"/>
      <w:bookmarkEnd w:id="32055"/>
      <w:r>
        <w:rPr>
          <w:rtl/>
        </w:rPr>
        <w:t xml:space="preserve">זמן </w:t>
      </w:r>
      <w:bookmarkStart w:id="32056" w:name="_ETM_Q63_604140"/>
      <w:bookmarkEnd w:id="32056"/>
      <w:r>
        <w:rPr>
          <w:rtl/>
        </w:rPr>
        <w:t>קצר</w:t>
      </w:r>
      <w:r>
        <w:rPr>
          <w:rFonts w:hint="cs"/>
          <w:rtl/>
        </w:rPr>
        <w:t>,</w:t>
      </w:r>
      <w:r>
        <w:rPr>
          <w:rtl/>
        </w:rPr>
        <w:t xml:space="preserve"> </w:t>
      </w:r>
      <w:bookmarkStart w:id="32057" w:name="_ETM_Q63_604990"/>
      <w:bookmarkEnd w:id="32057"/>
      <w:r>
        <w:rPr>
          <w:rtl/>
        </w:rPr>
        <w:t>מי</w:t>
      </w:r>
      <w:r>
        <w:rPr>
          <w:rFonts w:hint="cs"/>
          <w:rtl/>
        </w:rPr>
        <w:t>י</w:t>
      </w:r>
      <w:r>
        <w:rPr>
          <w:rtl/>
        </w:rPr>
        <w:t xml:space="preserve">ד </w:t>
      </w:r>
      <w:bookmarkStart w:id="32058" w:name="_ETM_Q63_605560"/>
      <w:bookmarkEnd w:id="32058"/>
      <w:r>
        <w:rPr>
          <w:rtl/>
        </w:rPr>
        <w:t xml:space="preserve">אחרי </w:t>
      </w:r>
      <w:bookmarkStart w:id="32059" w:name="_ETM_Q63_606580"/>
      <w:bookmarkEnd w:id="32059"/>
      <w:r>
        <w:rPr>
          <w:rtl/>
        </w:rPr>
        <w:t xml:space="preserve">אישור </w:t>
      </w:r>
      <w:bookmarkStart w:id="32060" w:name="_ETM_Q63_606940"/>
      <w:bookmarkEnd w:id="32060"/>
      <w:r>
        <w:rPr>
          <w:rtl/>
        </w:rPr>
        <w:t>התקציב</w:t>
      </w:r>
      <w:r>
        <w:rPr>
          <w:rFonts w:hint="cs"/>
          <w:rtl/>
        </w:rPr>
        <w:t>,</w:t>
      </w:r>
      <w:r>
        <w:rPr>
          <w:rtl/>
        </w:rPr>
        <w:t xml:space="preserve"> </w:t>
      </w:r>
      <w:bookmarkStart w:id="32061" w:name="_ETM_Q63_607450"/>
      <w:bookmarkEnd w:id="32061"/>
      <w:r>
        <w:rPr>
          <w:rtl/>
        </w:rPr>
        <w:t xml:space="preserve">אולי </w:t>
      </w:r>
      <w:bookmarkStart w:id="32062" w:name="_ETM_Q63_607660"/>
      <w:bookmarkEnd w:id="32062"/>
      <w:r>
        <w:rPr>
          <w:rtl/>
        </w:rPr>
        <w:t xml:space="preserve">קצת </w:t>
      </w:r>
      <w:bookmarkStart w:id="32063" w:name="_ETM_Q63_607960"/>
      <w:bookmarkEnd w:id="32063"/>
      <w:r>
        <w:rPr>
          <w:rtl/>
        </w:rPr>
        <w:t>אחרי</w:t>
      </w:r>
      <w:r w:rsidR="00577435">
        <w:rPr>
          <w:rFonts w:hint="cs"/>
          <w:rtl/>
        </w:rPr>
        <w:t>,</w:t>
      </w:r>
      <w:r>
        <w:rPr>
          <w:rtl/>
        </w:rPr>
        <w:t xml:space="preserve"> </w:t>
      </w:r>
      <w:bookmarkStart w:id="32064" w:name="_ETM_Q63_608800"/>
      <w:bookmarkEnd w:id="32064"/>
      <w:r>
        <w:rPr>
          <w:rtl/>
        </w:rPr>
        <w:t xml:space="preserve">הקיצוץ </w:t>
      </w:r>
      <w:bookmarkStart w:id="32065" w:name="_ETM_Q63_609370"/>
      <w:bookmarkEnd w:id="32065"/>
      <w:r>
        <w:rPr>
          <w:rtl/>
        </w:rPr>
        <w:t xml:space="preserve">הזה </w:t>
      </w:r>
      <w:bookmarkStart w:id="32066" w:name="_ETM_Q63_609580"/>
      <w:bookmarkEnd w:id="32066"/>
      <w:r>
        <w:rPr>
          <w:rtl/>
        </w:rPr>
        <w:t>יוחזר</w:t>
      </w:r>
      <w:r>
        <w:rPr>
          <w:rFonts w:hint="cs"/>
          <w:rtl/>
        </w:rPr>
        <w:t>,</w:t>
      </w:r>
      <w:r>
        <w:rPr>
          <w:rtl/>
        </w:rPr>
        <w:t xml:space="preserve"> </w:t>
      </w:r>
      <w:bookmarkStart w:id="32067" w:name="_ETM_Q63_610390"/>
      <w:bookmarkEnd w:id="32067"/>
      <w:r>
        <w:rPr>
          <w:rtl/>
        </w:rPr>
        <w:t xml:space="preserve">ובכך </w:t>
      </w:r>
      <w:bookmarkStart w:id="32068" w:name="_ETM_Q63_611170"/>
      <w:bookmarkEnd w:id="32068"/>
      <w:r>
        <w:rPr>
          <w:rtl/>
        </w:rPr>
        <w:t xml:space="preserve">הוא </w:t>
      </w:r>
      <w:bookmarkStart w:id="32069" w:name="_ETM_Q63_611410"/>
      <w:bookmarkEnd w:id="32069"/>
      <w:r>
        <w:rPr>
          <w:rtl/>
        </w:rPr>
        <w:t xml:space="preserve">קונה </w:t>
      </w:r>
      <w:bookmarkStart w:id="32070" w:name="_ETM_Q63_611740"/>
      <w:bookmarkEnd w:id="32070"/>
      <w:r>
        <w:rPr>
          <w:rtl/>
        </w:rPr>
        <w:t xml:space="preserve">שקט </w:t>
      </w:r>
      <w:bookmarkStart w:id="32071" w:name="_ETM_Q63_612760"/>
      <w:bookmarkEnd w:id="32071"/>
      <w:r>
        <w:rPr>
          <w:rtl/>
        </w:rPr>
        <w:t xml:space="preserve">עד </w:t>
      </w:r>
      <w:bookmarkStart w:id="32072" w:name="_ETM_Q63_612940"/>
      <w:bookmarkEnd w:id="32072"/>
      <w:r>
        <w:rPr>
          <w:rtl/>
        </w:rPr>
        <w:t xml:space="preserve">31 </w:t>
      </w:r>
      <w:bookmarkStart w:id="32073" w:name="_ETM_Q63_613690"/>
      <w:bookmarkEnd w:id="32073"/>
      <w:r>
        <w:rPr>
          <w:rtl/>
        </w:rPr>
        <w:t>במרץ</w:t>
      </w:r>
      <w:r>
        <w:rPr>
          <w:rFonts w:hint="cs"/>
          <w:rtl/>
        </w:rPr>
        <w:t>,</w:t>
      </w:r>
      <w:r>
        <w:rPr>
          <w:rtl/>
        </w:rPr>
        <w:t xml:space="preserve"> </w:t>
      </w:r>
      <w:bookmarkStart w:id="32074" w:name="_ETM_Q63_614410"/>
      <w:bookmarkEnd w:id="32074"/>
      <w:r>
        <w:rPr>
          <w:rtl/>
        </w:rPr>
        <w:t xml:space="preserve">המועד </w:t>
      </w:r>
      <w:bookmarkStart w:id="32075" w:name="_ETM_Q63_614830"/>
      <w:bookmarkEnd w:id="32075"/>
      <w:r>
        <w:rPr>
          <w:rtl/>
        </w:rPr>
        <w:t xml:space="preserve">האחרון </w:t>
      </w:r>
      <w:bookmarkStart w:id="32076" w:name="_ETM_Q63_615700"/>
      <w:bookmarkEnd w:id="32076"/>
      <w:r>
        <w:rPr>
          <w:rtl/>
        </w:rPr>
        <w:t xml:space="preserve">להעברת </w:t>
      </w:r>
      <w:bookmarkStart w:id="32077" w:name="_ETM_Q63_616210"/>
      <w:bookmarkEnd w:id="32077"/>
      <w:r>
        <w:rPr>
          <w:rtl/>
        </w:rPr>
        <w:t xml:space="preserve">התקציב </w:t>
      </w:r>
      <w:bookmarkStart w:id="32078" w:name="_ETM_Q63_617329"/>
      <w:bookmarkEnd w:id="32078"/>
      <w:r>
        <w:rPr>
          <w:rFonts w:hint="cs"/>
          <w:rtl/>
        </w:rPr>
        <w:t>– והינה,</w:t>
      </w:r>
      <w:r>
        <w:rPr>
          <w:rtl/>
        </w:rPr>
        <w:t xml:space="preserve"> </w:t>
      </w:r>
      <w:bookmarkStart w:id="32079" w:name="_ETM_Q63_617930"/>
      <w:bookmarkEnd w:id="32079"/>
      <w:r>
        <w:rPr>
          <w:rtl/>
        </w:rPr>
        <w:t xml:space="preserve">הממשלה </w:t>
      </w:r>
      <w:bookmarkStart w:id="32080" w:name="_ETM_Q63_618739"/>
      <w:bookmarkEnd w:id="32080"/>
      <w:r>
        <w:rPr>
          <w:rtl/>
        </w:rPr>
        <w:t xml:space="preserve">לא </w:t>
      </w:r>
      <w:bookmarkStart w:id="32081" w:name="_ETM_Q63_618920"/>
      <w:bookmarkEnd w:id="32081"/>
      <w:r>
        <w:rPr>
          <w:rtl/>
        </w:rPr>
        <w:t>נופלת</w:t>
      </w:r>
      <w:r>
        <w:rPr>
          <w:rFonts w:hint="cs"/>
          <w:rtl/>
        </w:rPr>
        <w:t>.</w:t>
      </w:r>
      <w:r>
        <w:rPr>
          <w:rtl/>
        </w:rPr>
        <w:t xml:space="preserve"> </w:t>
      </w:r>
      <w:bookmarkStart w:id="32082" w:name="_ETM_Q63_620629"/>
      <w:bookmarkEnd w:id="32082"/>
    </w:p>
    <w:p w:rsidR="00BE54DA" w:rsidRDefault="00BE54DA" w:rsidP="002972BF">
      <w:pPr>
        <w:rPr>
          <w:rtl/>
        </w:rPr>
      </w:pPr>
      <w:bookmarkStart w:id="32083" w:name="_ETM_Q63_616325"/>
      <w:bookmarkStart w:id="32084" w:name="_ETM_Q63_616427"/>
      <w:bookmarkEnd w:id="32083"/>
      <w:bookmarkEnd w:id="32084"/>
    </w:p>
    <w:p w:rsidR="00BE54DA" w:rsidRDefault="00BE54DA" w:rsidP="00577435">
      <w:pPr>
        <w:rPr>
          <w:rtl/>
        </w:rPr>
      </w:pPr>
      <w:bookmarkStart w:id="32085" w:name="_ETM_Q63_616696"/>
      <w:bookmarkStart w:id="32086" w:name="_ETM_Q63_616767"/>
      <w:bookmarkEnd w:id="32085"/>
      <w:bookmarkEnd w:id="32086"/>
      <w:r>
        <w:rPr>
          <w:rtl/>
        </w:rPr>
        <w:t xml:space="preserve">אז </w:t>
      </w:r>
      <w:bookmarkStart w:id="32087" w:name="_ETM_Q63_620870"/>
      <w:bookmarkEnd w:id="32087"/>
      <w:r>
        <w:rPr>
          <w:rtl/>
        </w:rPr>
        <w:t>ראשית</w:t>
      </w:r>
      <w:r>
        <w:rPr>
          <w:rFonts w:hint="cs"/>
          <w:rtl/>
        </w:rPr>
        <w:t>,</w:t>
      </w:r>
      <w:r>
        <w:rPr>
          <w:rtl/>
        </w:rPr>
        <w:t xml:space="preserve"> </w:t>
      </w:r>
      <w:bookmarkStart w:id="32088" w:name="_ETM_Q63_621319"/>
      <w:bookmarkEnd w:id="32088"/>
      <w:r>
        <w:rPr>
          <w:rtl/>
        </w:rPr>
        <w:t xml:space="preserve">אני </w:t>
      </w:r>
      <w:bookmarkStart w:id="32089" w:name="_ETM_Q63_621650"/>
      <w:bookmarkEnd w:id="32089"/>
      <w:r>
        <w:rPr>
          <w:rtl/>
        </w:rPr>
        <w:t xml:space="preserve">במקום </w:t>
      </w:r>
      <w:bookmarkStart w:id="32090" w:name="_ETM_Q63_622370"/>
      <w:bookmarkEnd w:id="32090"/>
      <w:r>
        <w:rPr>
          <w:rtl/>
        </w:rPr>
        <w:t xml:space="preserve">שרי </w:t>
      </w:r>
      <w:bookmarkStart w:id="32091" w:name="_ETM_Q63_622730"/>
      <w:bookmarkEnd w:id="32091"/>
      <w:r>
        <w:rPr>
          <w:rtl/>
        </w:rPr>
        <w:t xml:space="preserve">הממשלה </w:t>
      </w:r>
      <w:bookmarkStart w:id="32092" w:name="_ETM_Q63_623300"/>
      <w:bookmarkEnd w:id="32092"/>
      <w:r>
        <w:rPr>
          <w:rtl/>
        </w:rPr>
        <w:t xml:space="preserve">הייתי </w:t>
      </w:r>
      <w:bookmarkStart w:id="32093" w:name="_ETM_Q63_623599"/>
      <w:bookmarkEnd w:id="32093"/>
      <w:r>
        <w:rPr>
          <w:rtl/>
        </w:rPr>
        <w:t xml:space="preserve">לוקח </w:t>
      </w:r>
      <w:bookmarkStart w:id="32094" w:name="_ETM_Q63_623959"/>
      <w:bookmarkEnd w:id="32094"/>
      <w:r>
        <w:rPr>
          <w:rtl/>
        </w:rPr>
        <w:t xml:space="preserve">את </w:t>
      </w:r>
      <w:bookmarkStart w:id="32095" w:name="_ETM_Q63_624110"/>
      <w:bookmarkEnd w:id="32095"/>
      <w:r>
        <w:rPr>
          <w:rtl/>
        </w:rPr>
        <w:t xml:space="preserve">ההבטחות </w:t>
      </w:r>
      <w:bookmarkStart w:id="32096" w:name="_ETM_Q63_624620"/>
      <w:bookmarkEnd w:id="32096"/>
      <w:r>
        <w:rPr>
          <w:rtl/>
        </w:rPr>
        <w:t xml:space="preserve">של </w:t>
      </w:r>
      <w:bookmarkStart w:id="32097" w:name="_ETM_Q63_624739"/>
      <w:bookmarkEnd w:id="32097"/>
      <w:r>
        <w:rPr>
          <w:rtl/>
        </w:rPr>
        <w:t xml:space="preserve">שר </w:t>
      </w:r>
      <w:bookmarkStart w:id="32098" w:name="_ETM_Q63_624980"/>
      <w:bookmarkEnd w:id="32098"/>
      <w:r>
        <w:rPr>
          <w:rFonts w:hint="cs"/>
          <w:rtl/>
        </w:rPr>
        <w:t>ה</w:t>
      </w:r>
      <w:r>
        <w:rPr>
          <w:rtl/>
        </w:rPr>
        <w:t xml:space="preserve">אוצר </w:t>
      </w:r>
      <w:bookmarkStart w:id="32099" w:name="_ETM_Q63_625840"/>
      <w:bookmarkEnd w:id="32099"/>
      <w:r>
        <w:rPr>
          <w:rtl/>
        </w:rPr>
        <w:t>בע</w:t>
      </w:r>
      <w:r>
        <w:rPr>
          <w:rFonts w:hint="cs"/>
          <w:rtl/>
        </w:rPr>
        <w:t>י</w:t>
      </w:r>
      <w:r>
        <w:rPr>
          <w:rtl/>
        </w:rPr>
        <w:t xml:space="preserve">רבון </w:t>
      </w:r>
      <w:bookmarkStart w:id="32100" w:name="_ETM_Q63_626500"/>
      <w:bookmarkEnd w:id="32100"/>
      <w:r>
        <w:rPr>
          <w:rtl/>
        </w:rPr>
        <w:t xml:space="preserve">מאוד </w:t>
      </w:r>
      <w:bookmarkStart w:id="32101" w:name="_ETM_Q63_627040"/>
      <w:bookmarkEnd w:id="32101"/>
      <w:r>
        <w:rPr>
          <w:rtl/>
        </w:rPr>
        <w:t xml:space="preserve">מאוד </w:t>
      </w:r>
      <w:bookmarkStart w:id="32102" w:name="_ETM_Q63_627310"/>
      <w:bookmarkEnd w:id="32102"/>
      <w:r>
        <w:rPr>
          <w:rtl/>
        </w:rPr>
        <w:t>מוגבל</w:t>
      </w:r>
      <w:r>
        <w:rPr>
          <w:rFonts w:hint="cs"/>
          <w:rtl/>
        </w:rPr>
        <w:t>,</w:t>
      </w:r>
      <w:r>
        <w:rPr>
          <w:rtl/>
        </w:rPr>
        <w:t xml:space="preserve"> </w:t>
      </w:r>
      <w:bookmarkStart w:id="32103" w:name="_ETM_Q63_628849"/>
      <w:bookmarkEnd w:id="32103"/>
      <w:r>
        <w:rPr>
          <w:rtl/>
        </w:rPr>
        <w:t>סתם</w:t>
      </w:r>
      <w:r>
        <w:rPr>
          <w:rFonts w:hint="cs"/>
          <w:rtl/>
        </w:rPr>
        <w:t>,</w:t>
      </w:r>
      <w:r>
        <w:rPr>
          <w:rtl/>
        </w:rPr>
        <w:t xml:space="preserve"> </w:t>
      </w:r>
      <w:bookmarkStart w:id="32104" w:name="_ETM_Q63_629540"/>
      <w:bookmarkEnd w:id="32104"/>
      <w:r>
        <w:rPr>
          <w:rtl/>
        </w:rPr>
        <w:t xml:space="preserve">על </w:t>
      </w:r>
      <w:bookmarkStart w:id="32105" w:name="_ETM_Q63_629720"/>
      <w:bookmarkEnd w:id="32105"/>
      <w:r>
        <w:rPr>
          <w:rtl/>
        </w:rPr>
        <w:t xml:space="preserve">בסיס </w:t>
      </w:r>
      <w:bookmarkStart w:id="32106" w:name="_ETM_Q63_630170"/>
      <w:bookmarkEnd w:id="32106"/>
      <w:r>
        <w:rPr>
          <w:rtl/>
        </w:rPr>
        <w:t xml:space="preserve">הניסיון </w:t>
      </w:r>
      <w:bookmarkStart w:id="32107" w:name="_ETM_Q63_630769"/>
      <w:bookmarkEnd w:id="32107"/>
      <w:r>
        <w:rPr>
          <w:rtl/>
        </w:rPr>
        <w:t xml:space="preserve">של </w:t>
      </w:r>
      <w:bookmarkStart w:id="32108" w:name="_ETM_Q63_631040"/>
      <w:bookmarkEnd w:id="32108"/>
      <w:r>
        <w:rPr>
          <w:rtl/>
        </w:rPr>
        <w:t xml:space="preserve">השנתיים </w:t>
      </w:r>
      <w:bookmarkStart w:id="32109" w:name="_ETM_Q63_631519"/>
      <w:bookmarkEnd w:id="32109"/>
      <w:r>
        <w:rPr>
          <w:rtl/>
        </w:rPr>
        <w:t>האחרונות</w:t>
      </w:r>
      <w:r>
        <w:rPr>
          <w:rFonts w:hint="cs"/>
          <w:rtl/>
        </w:rPr>
        <w:t>.</w:t>
      </w:r>
      <w:r>
        <w:rPr>
          <w:rtl/>
        </w:rPr>
        <w:t xml:space="preserve"> </w:t>
      </w:r>
      <w:bookmarkStart w:id="32110" w:name="_ETM_Q63_633120"/>
      <w:bookmarkEnd w:id="32110"/>
      <w:r>
        <w:rPr>
          <w:rFonts w:hint="cs"/>
          <w:rtl/>
        </w:rPr>
        <w:t>שנית,</w:t>
      </w:r>
      <w:r>
        <w:rPr>
          <w:rtl/>
        </w:rPr>
        <w:t xml:space="preserve"> </w:t>
      </w:r>
      <w:bookmarkStart w:id="32111" w:name="_ETM_Q63_633750"/>
      <w:bookmarkEnd w:id="32111"/>
      <w:r>
        <w:rPr>
          <w:rtl/>
        </w:rPr>
        <w:t xml:space="preserve">מדובר </w:t>
      </w:r>
      <w:bookmarkStart w:id="32112" w:name="_ETM_Q63_634260"/>
      <w:bookmarkEnd w:id="32112"/>
      <w:r>
        <w:rPr>
          <w:rtl/>
        </w:rPr>
        <w:t xml:space="preserve">בניסיון </w:t>
      </w:r>
      <w:bookmarkStart w:id="32113" w:name="_ETM_Q63_635310"/>
      <w:bookmarkEnd w:id="32113"/>
      <w:r>
        <w:rPr>
          <w:rtl/>
        </w:rPr>
        <w:t xml:space="preserve">שקוף </w:t>
      </w:r>
      <w:bookmarkStart w:id="32114" w:name="_ETM_Q63_635880"/>
      <w:bookmarkEnd w:id="32114"/>
      <w:r>
        <w:rPr>
          <w:rtl/>
        </w:rPr>
        <w:t xml:space="preserve">מאוד </w:t>
      </w:r>
      <w:bookmarkStart w:id="32115" w:name="_ETM_Q63_636300"/>
      <w:bookmarkEnd w:id="32115"/>
      <w:r>
        <w:rPr>
          <w:rtl/>
        </w:rPr>
        <w:t xml:space="preserve">של </w:t>
      </w:r>
      <w:bookmarkStart w:id="32116" w:name="_ETM_Q63_636450"/>
      <w:bookmarkEnd w:id="32116"/>
      <w:r>
        <w:rPr>
          <w:rtl/>
        </w:rPr>
        <w:t xml:space="preserve">שר </w:t>
      </w:r>
      <w:bookmarkStart w:id="32117" w:name="_ETM_Q63_636720"/>
      <w:bookmarkEnd w:id="32117"/>
      <w:r>
        <w:rPr>
          <w:rFonts w:hint="cs"/>
          <w:rtl/>
        </w:rPr>
        <w:t>ה</w:t>
      </w:r>
      <w:r>
        <w:rPr>
          <w:rtl/>
        </w:rPr>
        <w:t xml:space="preserve">אוצר </w:t>
      </w:r>
      <w:bookmarkStart w:id="32118" w:name="_ETM_Q63_637470"/>
      <w:bookmarkStart w:id="32119" w:name="_ETM_Q63_638450"/>
      <w:bookmarkEnd w:id="32118"/>
      <w:bookmarkEnd w:id="32119"/>
      <w:r>
        <w:rPr>
          <w:rtl/>
        </w:rPr>
        <w:t xml:space="preserve">לרמות </w:t>
      </w:r>
      <w:bookmarkStart w:id="32120" w:name="_ETM_Q63_639019"/>
      <w:bookmarkEnd w:id="32120"/>
      <w:r>
        <w:rPr>
          <w:rtl/>
        </w:rPr>
        <w:t xml:space="preserve">שוב את </w:t>
      </w:r>
      <w:bookmarkStart w:id="32121" w:name="_ETM_Q63_639170"/>
      <w:bookmarkEnd w:id="32121"/>
      <w:r>
        <w:rPr>
          <w:rtl/>
        </w:rPr>
        <w:t>הציבור</w:t>
      </w:r>
      <w:r>
        <w:rPr>
          <w:rFonts w:hint="cs"/>
          <w:rtl/>
        </w:rPr>
        <w:t>,</w:t>
      </w:r>
      <w:r>
        <w:rPr>
          <w:rtl/>
        </w:rPr>
        <w:t xml:space="preserve"> </w:t>
      </w:r>
      <w:bookmarkStart w:id="32122" w:name="_ETM_Q63_639980"/>
      <w:bookmarkEnd w:id="32122"/>
      <w:r>
        <w:rPr>
          <w:rtl/>
        </w:rPr>
        <w:t xml:space="preserve">את </w:t>
      </w:r>
      <w:bookmarkStart w:id="32123" w:name="_ETM_Q63_640220"/>
      <w:bookmarkEnd w:id="32123"/>
      <w:r>
        <w:rPr>
          <w:rtl/>
        </w:rPr>
        <w:t xml:space="preserve">חברי </w:t>
      </w:r>
      <w:bookmarkStart w:id="32124" w:name="_ETM_Q63_640580"/>
      <w:bookmarkEnd w:id="32124"/>
      <w:r>
        <w:rPr>
          <w:rtl/>
        </w:rPr>
        <w:t>הכנסת</w:t>
      </w:r>
      <w:r>
        <w:rPr>
          <w:rFonts w:hint="cs"/>
          <w:rtl/>
        </w:rPr>
        <w:t>,</w:t>
      </w:r>
      <w:r>
        <w:rPr>
          <w:rtl/>
        </w:rPr>
        <w:t xml:space="preserve"> </w:t>
      </w:r>
      <w:bookmarkStart w:id="32125" w:name="_ETM_Q63_641580"/>
      <w:bookmarkEnd w:id="32125"/>
      <w:r>
        <w:rPr>
          <w:rtl/>
        </w:rPr>
        <w:t xml:space="preserve">ולא </w:t>
      </w:r>
      <w:bookmarkStart w:id="32126" w:name="_ETM_Q63_641879"/>
      <w:bookmarkEnd w:id="32126"/>
      <w:r>
        <w:rPr>
          <w:rtl/>
        </w:rPr>
        <w:t xml:space="preserve">בפעם </w:t>
      </w:r>
      <w:bookmarkStart w:id="32127" w:name="_ETM_Q63_642300"/>
      <w:bookmarkEnd w:id="32127"/>
      <w:r>
        <w:rPr>
          <w:rtl/>
        </w:rPr>
        <w:t>הראשונה</w:t>
      </w:r>
      <w:bookmarkStart w:id="32128" w:name="_ETM_Q63_643290"/>
      <w:bookmarkEnd w:id="32128"/>
      <w:r>
        <w:rPr>
          <w:rFonts w:hint="cs"/>
          <w:rtl/>
        </w:rPr>
        <w:t xml:space="preserve"> </w:t>
      </w:r>
      <w:r>
        <w:rPr>
          <w:rFonts w:hint="eastAsia"/>
          <w:rtl/>
        </w:rPr>
        <w:t>–</w:t>
      </w:r>
      <w:r>
        <w:rPr>
          <w:rFonts w:hint="cs"/>
          <w:rtl/>
        </w:rPr>
        <w:t xml:space="preserve"> </w:t>
      </w:r>
      <w:r>
        <w:rPr>
          <w:rtl/>
        </w:rPr>
        <w:t xml:space="preserve">זה </w:t>
      </w:r>
      <w:bookmarkStart w:id="32129" w:name="_ETM_Q63_643500"/>
      <w:bookmarkEnd w:id="32129"/>
      <w:r>
        <w:rPr>
          <w:rtl/>
        </w:rPr>
        <w:t xml:space="preserve">כבר </w:t>
      </w:r>
      <w:bookmarkStart w:id="32130" w:name="_ETM_Q63_644310"/>
      <w:bookmarkEnd w:id="32130"/>
      <w:r>
        <w:rPr>
          <w:rtl/>
        </w:rPr>
        <w:t xml:space="preserve">נחשף </w:t>
      </w:r>
      <w:bookmarkStart w:id="32131" w:name="_ETM_Q63_644819"/>
      <w:bookmarkEnd w:id="32131"/>
      <w:r>
        <w:rPr>
          <w:rtl/>
        </w:rPr>
        <w:t>בעבר</w:t>
      </w:r>
      <w:r>
        <w:rPr>
          <w:rFonts w:hint="cs"/>
          <w:rtl/>
        </w:rPr>
        <w:t xml:space="preserve"> </w:t>
      </w:r>
      <w:r>
        <w:rPr>
          <w:rFonts w:hint="eastAsia"/>
          <w:rtl/>
        </w:rPr>
        <w:t>–</w:t>
      </w:r>
      <w:r>
        <w:rPr>
          <w:rtl/>
        </w:rPr>
        <w:t xml:space="preserve"> </w:t>
      </w:r>
      <w:bookmarkStart w:id="32132" w:name="_ETM_Q63_645720"/>
      <w:bookmarkEnd w:id="32132"/>
      <w:r>
        <w:rPr>
          <w:rtl/>
        </w:rPr>
        <w:t xml:space="preserve">להסתיר </w:t>
      </w:r>
      <w:bookmarkStart w:id="32133" w:name="_ETM_Q63_646810"/>
      <w:bookmarkEnd w:id="32133"/>
      <w:r>
        <w:rPr>
          <w:rtl/>
        </w:rPr>
        <w:t xml:space="preserve">את </w:t>
      </w:r>
      <w:bookmarkStart w:id="32134" w:name="_ETM_Q63_647019"/>
      <w:bookmarkEnd w:id="32134"/>
      <w:r>
        <w:rPr>
          <w:rtl/>
        </w:rPr>
        <w:t xml:space="preserve">ההסכמים </w:t>
      </w:r>
      <w:bookmarkStart w:id="32135" w:name="_ETM_Q63_647590"/>
      <w:bookmarkEnd w:id="32135"/>
      <w:r>
        <w:rPr>
          <w:rtl/>
        </w:rPr>
        <w:t xml:space="preserve">הפוליטיים </w:t>
      </w:r>
      <w:bookmarkStart w:id="32136" w:name="_ETM_Q63_649010"/>
      <w:bookmarkEnd w:id="32136"/>
      <w:r>
        <w:rPr>
          <w:rtl/>
        </w:rPr>
        <w:t xml:space="preserve">בכתב </w:t>
      </w:r>
      <w:bookmarkStart w:id="32137" w:name="_ETM_Q63_649549"/>
      <w:bookmarkEnd w:id="32137"/>
      <w:r>
        <w:rPr>
          <w:rFonts w:hint="cs"/>
          <w:rtl/>
        </w:rPr>
        <w:t>ו</w:t>
      </w:r>
      <w:bookmarkStart w:id="32138" w:name="_ETM_Q63_649639"/>
      <w:bookmarkEnd w:id="32138"/>
      <w:r>
        <w:rPr>
          <w:rtl/>
        </w:rPr>
        <w:t>בעל</w:t>
      </w:r>
      <w:r>
        <w:rPr>
          <w:rFonts w:hint="cs"/>
          <w:rtl/>
        </w:rPr>
        <w:t xml:space="preserve"> </w:t>
      </w:r>
      <w:r>
        <w:rPr>
          <w:rtl/>
        </w:rPr>
        <w:t xml:space="preserve">פה </w:t>
      </w:r>
      <w:bookmarkStart w:id="32139" w:name="_ETM_Q63_650809"/>
      <w:bookmarkEnd w:id="32139"/>
      <w:r>
        <w:rPr>
          <w:rtl/>
        </w:rPr>
        <w:t xml:space="preserve">שהוא </w:t>
      </w:r>
      <w:bookmarkStart w:id="32140" w:name="_ETM_Q63_651260"/>
      <w:bookmarkEnd w:id="32140"/>
      <w:r>
        <w:rPr>
          <w:rtl/>
        </w:rPr>
        <w:t xml:space="preserve">חייב </w:t>
      </w:r>
      <w:bookmarkStart w:id="32141" w:name="_ETM_Q63_651709"/>
      <w:bookmarkEnd w:id="32141"/>
      <w:r>
        <w:rPr>
          <w:rtl/>
        </w:rPr>
        <w:t xml:space="preserve">לחשוף </w:t>
      </w:r>
      <w:bookmarkStart w:id="32142" w:name="_ETM_Q63_652970"/>
      <w:bookmarkEnd w:id="32142"/>
      <w:r>
        <w:rPr>
          <w:rtl/>
        </w:rPr>
        <w:t>כ</w:t>
      </w:r>
      <w:r>
        <w:rPr>
          <w:rFonts w:hint="cs"/>
          <w:rtl/>
        </w:rPr>
        <w:t>א</w:t>
      </w:r>
      <w:r>
        <w:rPr>
          <w:rtl/>
        </w:rPr>
        <w:t xml:space="preserve">ן </w:t>
      </w:r>
      <w:bookmarkStart w:id="32143" w:name="_ETM_Q63_653330"/>
      <w:bookmarkEnd w:id="32143"/>
      <w:r>
        <w:rPr>
          <w:rtl/>
        </w:rPr>
        <w:t xml:space="preserve">על </w:t>
      </w:r>
      <w:bookmarkStart w:id="32144" w:name="_ETM_Q63_653450"/>
      <w:bookmarkEnd w:id="32144"/>
      <w:r>
        <w:rPr>
          <w:rtl/>
        </w:rPr>
        <w:t xml:space="preserve">פי </w:t>
      </w:r>
      <w:bookmarkStart w:id="32145" w:name="_ETM_Q63_653630"/>
      <w:bookmarkEnd w:id="32145"/>
      <w:r>
        <w:rPr>
          <w:rtl/>
        </w:rPr>
        <w:t xml:space="preserve">החוק </w:t>
      </w:r>
      <w:bookmarkStart w:id="32146" w:name="_ETM_Q63_654620"/>
      <w:bookmarkEnd w:id="32146"/>
      <w:r>
        <w:rPr>
          <w:rtl/>
        </w:rPr>
        <w:t xml:space="preserve">לפני </w:t>
      </w:r>
      <w:bookmarkStart w:id="32147" w:name="_ETM_Q63_655129"/>
      <w:bookmarkEnd w:id="32147"/>
      <w:r>
        <w:rPr>
          <w:rtl/>
        </w:rPr>
        <w:t xml:space="preserve">ההצבעה </w:t>
      </w:r>
      <w:bookmarkStart w:id="32148" w:name="_ETM_Q63_656050"/>
      <w:bookmarkEnd w:id="32148"/>
      <w:r>
        <w:rPr>
          <w:rtl/>
        </w:rPr>
        <w:t xml:space="preserve">על </w:t>
      </w:r>
      <w:bookmarkStart w:id="32149" w:name="_ETM_Q63_656230"/>
      <w:bookmarkEnd w:id="32149"/>
      <w:r>
        <w:rPr>
          <w:rtl/>
        </w:rPr>
        <w:t xml:space="preserve">תקציב </w:t>
      </w:r>
      <w:bookmarkStart w:id="32150" w:name="_ETM_Q63_656680"/>
      <w:bookmarkEnd w:id="32150"/>
      <w:r>
        <w:rPr>
          <w:rtl/>
        </w:rPr>
        <w:t>המדינה</w:t>
      </w:r>
      <w:r>
        <w:rPr>
          <w:rFonts w:hint="cs"/>
          <w:rtl/>
        </w:rPr>
        <w:t>.</w:t>
      </w:r>
      <w:r>
        <w:rPr>
          <w:rtl/>
        </w:rPr>
        <w:t xml:space="preserve"> </w:t>
      </w:r>
      <w:bookmarkStart w:id="32151" w:name="_ETM_Q63_658140"/>
      <w:bookmarkEnd w:id="32151"/>
      <w:r>
        <w:rPr>
          <w:rtl/>
        </w:rPr>
        <w:t xml:space="preserve">כך </w:t>
      </w:r>
      <w:bookmarkStart w:id="32152" w:name="_ETM_Q63_658560"/>
      <w:bookmarkEnd w:id="32152"/>
      <w:r>
        <w:rPr>
          <w:rtl/>
        </w:rPr>
        <w:t xml:space="preserve">או </w:t>
      </w:r>
      <w:bookmarkStart w:id="32153" w:name="_ETM_Q63_658650"/>
      <w:bookmarkEnd w:id="32153"/>
      <w:r>
        <w:rPr>
          <w:rtl/>
        </w:rPr>
        <w:t>אחרת</w:t>
      </w:r>
      <w:r>
        <w:rPr>
          <w:rFonts w:hint="cs"/>
          <w:rtl/>
        </w:rPr>
        <w:t xml:space="preserve"> –</w:t>
      </w:r>
      <w:r>
        <w:rPr>
          <w:rtl/>
        </w:rPr>
        <w:t xml:space="preserve"> </w:t>
      </w:r>
      <w:bookmarkStart w:id="32154" w:name="_ETM_Q63_660260"/>
      <w:bookmarkEnd w:id="32154"/>
      <w:r>
        <w:rPr>
          <w:rtl/>
        </w:rPr>
        <w:t xml:space="preserve">וזה </w:t>
      </w:r>
      <w:bookmarkStart w:id="32155" w:name="_ETM_Q63_660620"/>
      <w:bookmarkEnd w:id="32155"/>
      <w:r>
        <w:rPr>
          <w:rtl/>
        </w:rPr>
        <w:t>העיקר</w:t>
      </w:r>
      <w:r>
        <w:rPr>
          <w:rFonts w:hint="cs"/>
          <w:rtl/>
        </w:rPr>
        <w:t xml:space="preserve"> –</w:t>
      </w:r>
      <w:r>
        <w:rPr>
          <w:rtl/>
        </w:rPr>
        <w:t xml:space="preserve"> </w:t>
      </w:r>
      <w:bookmarkStart w:id="32156" w:name="_ETM_Q63_662230"/>
      <w:bookmarkEnd w:id="32156"/>
      <w:r>
        <w:rPr>
          <w:rFonts w:hint="cs"/>
          <w:rtl/>
        </w:rPr>
        <w:t>חוק</w:t>
      </w:r>
      <w:r>
        <w:rPr>
          <w:rtl/>
        </w:rPr>
        <w:t xml:space="preserve"> </w:t>
      </w:r>
      <w:bookmarkStart w:id="32157" w:name="_ETM_Q63_662650"/>
      <w:bookmarkEnd w:id="32157"/>
      <w:r>
        <w:rPr>
          <w:rFonts w:hint="cs"/>
          <w:rtl/>
        </w:rPr>
        <w:t>ה</w:t>
      </w:r>
      <w:r>
        <w:rPr>
          <w:rtl/>
        </w:rPr>
        <w:t xml:space="preserve">מסגרות </w:t>
      </w:r>
      <w:bookmarkStart w:id="32158" w:name="_ETM_Q63_664129"/>
      <w:bookmarkEnd w:id="32158"/>
      <w:r>
        <w:rPr>
          <w:rtl/>
        </w:rPr>
        <w:t xml:space="preserve">שאנחנו </w:t>
      </w:r>
      <w:bookmarkStart w:id="32159" w:name="_ETM_Q63_664819"/>
      <w:bookmarkEnd w:id="32159"/>
      <w:r>
        <w:rPr>
          <w:rtl/>
        </w:rPr>
        <w:t xml:space="preserve">הולכים </w:t>
      </w:r>
      <w:bookmarkStart w:id="32160" w:name="_ETM_Q63_665590"/>
      <w:bookmarkEnd w:id="32160"/>
      <w:r>
        <w:rPr>
          <w:rtl/>
        </w:rPr>
        <w:t xml:space="preserve">להצביע </w:t>
      </w:r>
      <w:bookmarkStart w:id="32161" w:name="_ETM_Q63_666310"/>
      <w:bookmarkEnd w:id="32161"/>
      <w:r>
        <w:rPr>
          <w:rtl/>
        </w:rPr>
        <w:t>עליו</w:t>
      </w:r>
      <w:bookmarkStart w:id="32162" w:name="_ETM_Q63_666730"/>
      <w:bookmarkEnd w:id="32162"/>
      <w:r>
        <w:rPr>
          <w:rFonts w:hint="cs"/>
          <w:rtl/>
        </w:rPr>
        <w:t xml:space="preserve">, </w:t>
      </w:r>
      <w:r>
        <w:rPr>
          <w:rtl/>
        </w:rPr>
        <w:t xml:space="preserve">אדוני </w:t>
      </w:r>
      <w:bookmarkStart w:id="32163" w:name="_ETM_Q63_667060"/>
      <w:bookmarkEnd w:id="32163"/>
      <w:r>
        <w:rPr>
          <w:rtl/>
        </w:rPr>
        <w:t>היושב-ראש</w:t>
      </w:r>
      <w:r>
        <w:rPr>
          <w:rFonts w:hint="cs"/>
          <w:rtl/>
        </w:rPr>
        <w:t>,</w:t>
      </w:r>
      <w:r>
        <w:rPr>
          <w:rtl/>
        </w:rPr>
        <w:t xml:space="preserve"> </w:t>
      </w:r>
      <w:bookmarkStart w:id="32164" w:name="_ETM_Q63_668430"/>
      <w:bookmarkEnd w:id="32164"/>
      <w:r>
        <w:rPr>
          <w:rtl/>
        </w:rPr>
        <w:t xml:space="preserve">הוא </w:t>
      </w:r>
      <w:bookmarkStart w:id="32165" w:name="_ETM_Q63_668549"/>
      <w:bookmarkEnd w:id="32165"/>
      <w:r>
        <w:rPr>
          <w:rtl/>
        </w:rPr>
        <w:t>ש</w:t>
      </w:r>
      <w:r>
        <w:rPr>
          <w:rFonts w:hint="cs"/>
          <w:rtl/>
        </w:rPr>
        <w:t xml:space="preserve">קר, </w:t>
      </w:r>
      <w:r>
        <w:rPr>
          <w:rtl/>
        </w:rPr>
        <w:t xml:space="preserve">הוא </w:t>
      </w:r>
      <w:bookmarkStart w:id="32166" w:name="_ETM_Q63_670220"/>
      <w:bookmarkEnd w:id="32166"/>
      <w:r>
        <w:rPr>
          <w:rtl/>
        </w:rPr>
        <w:t>פיקציה</w:t>
      </w:r>
      <w:r>
        <w:rPr>
          <w:rFonts w:hint="cs"/>
          <w:rtl/>
        </w:rPr>
        <w:t>.</w:t>
      </w:r>
      <w:r>
        <w:rPr>
          <w:rtl/>
        </w:rPr>
        <w:t xml:space="preserve"> </w:t>
      </w:r>
      <w:bookmarkStart w:id="32167" w:name="_ETM_Q63_671909"/>
      <w:bookmarkEnd w:id="32167"/>
      <w:r>
        <w:rPr>
          <w:rtl/>
        </w:rPr>
        <w:t xml:space="preserve">אנחנו </w:t>
      </w:r>
      <w:bookmarkStart w:id="32168" w:name="_ETM_Q63_672330"/>
      <w:bookmarkEnd w:id="32168"/>
      <w:r>
        <w:rPr>
          <w:rtl/>
        </w:rPr>
        <w:t xml:space="preserve">כבר </w:t>
      </w:r>
      <w:bookmarkStart w:id="32169" w:name="_ETM_Q63_672659"/>
      <w:bookmarkEnd w:id="32169"/>
      <w:r>
        <w:rPr>
          <w:rtl/>
        </w:rPr>
        <w:t xml:space="preserve">מכירים </w:t>
      </w:r>
      <w:bookmarkStart w:id="32170" w:name="_ETM_Q63_673080"/>
      <w:bookmarkEnd w:id="32170"/>
      <w:r>
        <w:rPr>
          <w:rFonts w:hint="cs"/>
          <w:rtl/>
        </w:rPr>
        <w:t>את סמוטריץ'</w:t>
      </w:r>
      <w:r>
        <w:rPr>
          <w:rtl/>
        </w:rPr>
        <w:t xml:space="preserve"> </w:t>
      </w:r>
      <w:bookmarkStart w:id="32171" w:name="_ETM_Q63_673860"/>
      <w:bookmarkEnd w:id="32171"/>
      <w:r>
        <w:rPr>
          <w:rFonts w:hint="cs"/>
          <w:rtl/>
        </w:rPr>
        <w:t>ו</w:t>
      </w:r>
      <w:r>
        <w:rPr>
          <w:rtl/>
        </w:rPr>
        <w:t xml:space="preserve">את </w:t>
      </w:r>
      <w:bookmarkStart w:id="32172" w:name="_ETM_Q63_673950"/>
      <w:bookmarkEnd w:id="32172"/>
      <w:r>
        <w:rPr>
          <w:rtl/>
        </w:rPr>
        <w:t xml:space="preserve">מדיניותו </w:t>
      </w:r>
      <w:bookmarkStart w:id="32173" w:name="_ETM_Q63_675250"/>
      <w:bookmarkEnd w:id="32173"/>
      <w:r>
        <w:rPr>
          <w:rtl/>
        </w:rPr>
        <w:t>הל</w:t>
      </w:r>
      <w:r>
        <w:rPr>
          <w:rFonts w:hint="cs"/>
          <w:rtl/>
        </w:rPr>
        <w:t>א-</w:t>
      </w:r>
      <w:bookmarkStart w:id="32174" w:name="_ETM_Q63_675520"/>
      <w:bookmarkEnd w:id="32174"/>
      <w:r>
        <w:rPr>
          <w:rtl/>
        </w:rPr>
        <w:t>מקצועית</w:t>
      </w:r>
      <w:r>
        <w:rPr>
          <w:rFonts w:hint="cs"/>
          <w:rtl/>
        </w:rPr>
        <w:t>,</w:t>
      </w:r>
      <w:r>
        <w:rPr>
          <w:rtl/>
        </w:rPr>
        <w:t xml:space="preserve"> </w:t>
      </w:r>
      <w:bookmarkStart w:id="32175" w:name="_ETM_Q63_676390"/>
      <w:bookmarkEnd w:id="32175"/>
      <w:r>
        <w:rPr>
          <w:rtl/>
        </w:rPr>
        <w:t>מגזרית</w:t>
      </w:r>
      <w:r>
        <w:rPr>
          <w:rFonts w:hint="cs"/>
          <w:rtl/>
        </w:rPr>
        <w:t>,</w:t>
      </w:r>
      <w:r>
        <w:rPr>
          <w:rtl/>
        </w:rPr>
        <w:t xml:space="preserve"> </w:t>
      </w:r>
      <w:bookmarkStart w:id="32176" w:name="_ETM_Q63_678110"/>
      <w:bookmarkEnd w:id="32176"/>
      <w:r>
        <w:rPr>
          <w:rFonts w:hint="cs"/>
          <w:rtl/>
        </w:rPr>
        <w:t>מופקרת,</w:t>
      </w:r>
      <w:r>
        <w:rPr>
          <w:rtl/>
        </w:rPr>
        <w:t xml:space="preserve"> </w:t>
      </w:r>
      <w:bookmarkStart w:id="32177" w:name="_ETM_Q63_679610"/>
      <w:bookmarkEnd w:id="32177"/>
      <w:r>
        <w:rPr>
          <w:rtl/>
        </w:rPr>
        <w:t xml:space="preserve">לא </w:t>
      </w:r>
      <w:bookmarkStart w:id="32178" w:name="_ETM_Q63_679909"/>
      <w:bookmarkEnd w:id="32178"/>
      <w:r>
        <w:rPr>
          <w:rtl/>
        </w:rPr>
        <w:t>נכונה</w:t>
      </w:r>
      <w:r>
        <w:rPr>
          <w:rFonts w:hint="cs"/>
          <w:rtl/>
        </w:rPr>
        <w:t>,</w:t>
      </w:r>
      <w:r>
        <w:rPr>
          <w:rtl/>
        </w:rPr>
        <w:t xml:space="preserve"> </w:t>
      </w:r>
      <w:bookmarkStart w:id="32179" w:name="_ETM_Q63_681200"/>
      <w:bookmarkEnd w:id="32179"/>
      <w:r>
        <w:rPr>
          <w:rtl/>
        </w:rPr>
        <w:t xml:space="preserve">לא </w:t>
      </w:r>
      <w:bookmarkStart w:id="32180" w:name="_ETM_Q63_681409"/>
      <w:bookmarkEnd w:id="32180"/>
      <w:r>
        <w:rPr>
          <w:rtl/>
        </w:rPr>
        <w:t>קיימת</w:t>
      </w:r>
      <w:r>
        <w:rPr>
          <w:rFonts w:hint="cs"/>
          <w:rtl/>
        </w:rPr>
        <w:t>.</w:t>
      </w:r>
      <w:r>
        <w:rPr>
          <w:rtl/>
        </w:rPr>
        <w:t xml:space="preserve"> </w:t>
      </w:r>
      <w:bookmarkStart w:id="32181" w:name="_ETM_Q63_683389"/>
      <w:bookmarkEnd w:id="32181"/>
    </w:p>
    <w:p w:rsidR="00BE54DA" w:rsidRDefault="00BE54DA" w:rsidP="002972BF">
      <w:pPr>
        <w:rPr>
          <w:rtl/>
        </w:rPr>
      </w:pPr>
    </w:p>
    <w:p w:rsidR="00BE54DA" w:rsidRDefault="00BE54DA" w:rsidP="00577435">
      <w:pPr>
        <w:rPr>
          <w:rtl/>
        </w:rPr>
      </w:pPr>
      <w:r>
        <w:rPr>
          <w:rtl/>
        </w:rPr>
        <w:t xml:space="preserve">הגירעון </w:t>
      </w:r>
      <w:bookmarkStart w:id="32182" w:name="_ETM_Q63_683959"/>
      <w:bookmarkEnd w:id="32182"/>
      <w:r>
        <w:rPr>
          <w:rtl/>
        </w:rPr>
        <w:t>השנה</w:t>
      </w:r>
      <w:r w:rsidR="00577435">
        <w:rPr>
          <w:rFonts w:hint="cs"/>
          <w:rtl/>
        </w:rPr>
        <w:t>,</w:t>
      </w:r>
      <w:r>
        <w:rPr>
          <w:rtl/>
        </w:rPr>
        <w:t xml:space="preserve"> </w:t>
      </w:r>
      <w:bookmarkStart w:id="32183" w:name="_ETM_Q63_685569"/>
      <w:bookmarkEnd w:id="32183"/>
      <w:r>
        <w:rPr>
          <w:rtl/>
        </w:rPr>
        <w:t xml:space="preserve">גם </w:t>
      </w:r>
      <w:bookmarkStart w:id="32184" w:name="_ETM_Q63_685900"/>
      <w:bookmarkEnd w:id="32184"/>
      <w:r>
        <w:rPr>
          <w:rtl/>
        </w:rPr>
        <w:t>השנה</w:t>
      </w:r>
      <w:r w:rsidR="00577435">
        <w:rPr>
          <w:rFonts w:hint="cs"/>
          <w:rtl/>
        </w:rPr>
        <w:t>,</w:t>
      </w:r>
      <w:r>
        <w:rPr>
          <w:rtl/>
        </w:rPr>
        <w:t xml:space="preserve"> </w:t>
      </w:r>
      <w:bookmarkStart w:id="32185" w:name="_ETM_Q63_686349"/>
      <w:bookmarkEnd w:id="32185"/>
      <w:r>
        <w:rPr>
          <w:rFonts w:hint="cs"/>
          <w:rtl/>
        </w:rPr>
        <w:t>יהיה</w:t>
      </w:r>
      <w:r>
        <w:rPr>
          <w:rtl/>
        </w:rPr>
        <w:t xml:space="preserve"> </w:t>
      </w:r>
      <w:bookmarkStart w:id="32186" w:name="_ETM_Q63_686620"/>
      <w:bookmarkEnd w:id="32186"/>
      <w:r>
        <w:rPr>
          <w:rtl/>
        </w:rPr>
        <w:t xml:space="preserve">הרבה </w:t>
      </w:r>
      <w:bookmarkStart w:id="32187" w:name="_ETM_Q63_687040"/>
      <w:bookmarkEnd w:id="32187"/>
      <w:r>
        <w:rPr>
          <w:rtl/>
        </w:rPr>
        <w:t xml:space="preserve">יותר </w:t>
      </w:r>
      <w:bookmarkStart w:id="32188" w:name="_ETM_Q63_687670"/>
      <w:bookmarkEnd w:id="32188"/>
      <w:r>
        <w:rPr>
          <w:rtl/>
        </w:rPr>
        <w:t xml:space="preserve">גבוה </w:t>
      </w:r>
      <w:bookmarkStart w:id="32189" w:name="_ETM_Q63_688269"/>
      <w:bookmarkEnd w:id="32189"/>
      <w:r>
        <w:rPr>
          <w:rFonts w:hint="cs"/>
          <w:rtl/>
        </w:rPr>
        <w:t>מהיעד</w:t>
      </w:r>
      <w:r>
        <w:rPr>
          <w:rtl/>
        </w:rPr>
        <w:t xml:space="preserve"> </w:t>
      </w:r>
      <w:bookmarkStart w:id="32190" w:name="_ETM_Q63_689379"/>
      <w:bookmarkEnd w:id="32190"/>
      <w:r>
        <w:rPr>
          <w:rtl/>
        </w:rPr>
        <w:t xml:space="preserve">שמופיע </w:t>
      </w:r>
      <w:bookmarkStart w:id="32191" w:name="_ETM_Q63_689920"/>
      <w:bookmarkEnd w:id="32191"/>
      <w:r>
        <w:rPr>
          <w:rtl/>
        </w:rPr>
        <w:t>בחוק</w:t>
      </w:r>
      <w:r w:rsidR="00577435">
        <w:rPr>
          <w:rFonts w:hint="cs"/>
          <w:rtl/>
        </w:rPr>
        <w:t>;</w:t>
      </w:r>
      <w:r>
        <w:rPr>
          <w:rtl/>
        </w:rPr>
        <w:t xml:space="preserve"> </w:t>
      </w:r>
      <w:bookmarkStart w:id="32192" w:name="_ETM_Q63_691489"/>
      <w:bookmarkEnd w:id="32192"/>
      <w:r>
        <w:rPr>
          <w:rtl/>
        </w:rPr>
        <w:t>להערכתי</w:t>
      </w:r>
      <w:r>
        <w:rPr>
          <w:rFonts w:hint="cs"/>
          <w:rtl/>
        </w:rPr>
        <w:t>,</w:t>
      </w:r>
      <w:r>
        <w:rPr>
          <w:rtl/>
        </w:rPr>
        <w:t xml:space="preserve"> </w:t>
      </w:r>
      <w:bookmarkStart w:id="32193" w:name="_ETM_Q63_692000"/>
      <w:bookmarkEnd w:id="32193"/>
      <w:r>
        <w:rPr>
          <w:rtl/>
        </w:rPr>
        <w:t xml:space="preserve">יותר </w:t>
      </w:r>
      <w:bookmarkStart w:id="32194" w:name="_ETM_Q63_692239"/>
      <w:bookmarkEnd w:id="32194"/>
      <w:r>
        <w:rPr>
          <w:rtl/>
        </w:rPr>
        <w:t xml:space="preserve">גבוה </w:t>
      </w:r>
      <w:bookmarkStart w:id="32195" w:name="_ETM_Q63_692569"/>
      <w:bookmarkEnd w:id="32195"/>
      <w:r>
        <w:rPr>
          <w:rtl/>
        </w:rPr>
        <w:t>מ-5%</w:t>
      </w:r>
      <w:r>
        <w:rPr>
          <w:rFonts w:hint="cs"/>
          <w:rtl/>
        </w:rPr>
        <w:t>.</w:t>
      </w:r>
      <w:r>
        <w:rPr>
          <w:rtl/>
        </w:rPr>
        <w:t xml:space="preserve"> </w:t>
      </w:r>
      <w:bookmarkStart w:id="32196" w:name="_ETM_Q63_693830"/>
      <w:bookmarkEnd w:id="32196"/>
      <w:r>
        <w:rPr>
          <w:rtl/>
        </w:rPr>
        <w:t xml:space="preserve">יחס </w:t>
      </w:r>
      <w:bookmarkStart w:id="32197" w:name="_ETM_Q63_694400"/>
      <w:bookmarkStart w:id="32198" w:name="_ETM_Q63_694880"/>
      <w:bookmarkEnd w:id="32197"/>
      <w:bookmarkEnd w:id="32198"/>
      <w:r>
        <w:rPr>
          <w:rtl/>
        </w:rPr>
        <w:t>חוב</w:t>
      </w:r>
      <w:r>
        <w:rPr>
          <w:rFonts w:hint="cs"/>
          <w:rtl/>
        </w:rPr>
        <w:t>–</w:t>
      </w:r>
      <w:r>
        <w:rPr>
          <w:rtl/>
        </w:rPr>
        <w:t xml:space="preserve">תוצר </w:t>
      </w:r>
      <w:bookmarkStart w:id="32199" w:name="_ETM_Q63_696050"/>
      <w:bookmarkEnd w:id="32199"/>
      <w:r>
        <w:rPr>
          <w:rtl/>
        </w:rPr>
        <w:t xml:space="preserve">הולך </w:t>
      </w:r>
      <w:bookmarkStart w:id="32200" w:name="_ETM_Q63_696349"/>
      <w:bookmarkEnd w:id="32200"/>
      <w:r>
        <w:rPr>
          <w:rtl/>
        </w:rPr>
        <w:t xml:space="preserve">לחצות </w:t>
      </w:r>
      <w:bookmarkStart w:id="32201" w:name="_ETM_Q63_697390"/>
      <w:bookmarkEnd w:id="32201"/>
      <w:r>
        <w:rPr>
          <w:rtl/>
        </w:rPr>
        <w:t xml:space="preserve">את </w:t>
      </w:r>
      <w:bookmarkStart w:id="32202" w:name="_ETM_Q63_697599"/>
      <w:bookmarkEnd w:id="32202"/>
      <w:r>
        <w:rPr>
          <w:rtl/>
        </w:rPr>
        <w:t>הר</w:t>
      </w:r>
      <w:r>
        <w:rPr>
          <w:rFonts w:hint="cs"/>
          <w:rtl/>
        </w:rPr>
        <w:t>ף</w:t>
      </w:r>
      <w:r>
        <w:rPr>
          <w:rtl/>
        </w:rPr>
        <w:t xml:space="preserve"> </w:t>
      </w:r>
      <w:bookmarkStart w:id="32203" w:name="_ETM_Q63_697900"/>
      <w:bookmarkEnd w:id="32203"/>
      <w:r>
        <w:rPr>
          <w:rtl/>
        </w:rPr>
        <w:t xml:space="preserve">של </w:t>
      </w:r>
      <w:bookmarkStart w:id="32204" w:name="_ETM_Q63_698290"/>
      <w:bookmarkEnd w:id="32204"/>
      <w:r>
        <w:rPr>
          <w:rtl/>
        </w:rPr>
        <w:t>70%</w:t>
      </w:r>
      <w:r>
        <w:rPr>
          <w:rFonts w:hint="cs"/>
          <w:rtl/>
        </w:rPr>
        <w:t>.</w:t>
      </w:r>
      <w:r>
        <w:rPr>
          <w:rtl/>
        </w:rPr>
        <w:t xml:space="preserve"> </w:t>
      </w:r>
      <w:bookmarkStart w:id="32205" w:name="_ETM_Q63_699950"/>
      <w:bookmarkEnd w:id="32205"/>
      <w:r>
        <w:rPr>
          <w:rtl/>
        </w:rPr>
        <w:t xml:space="preserve">ייתכן </w:t>
      </w:r>
      <w:bookmarkStart w:id="32206" w:name="_ETM_Q63_700459"/>
      <w:bookmarkEnd w:id="32206"/>
      <w:r w:rsidR="00577435">
        <w:rPr>
          <w:rFonts w:hint="cs"/>
          <w:rtl/>
        </w:rPr>
        <w:t>ש</w:t>
      </w:r>
      <w:r>
        <w:rPr>
          <w:rtl/>
        </w:rPr>
        <w:t xml:space="preserve">נספוג </w:t>
      </w:r>
      <w:bookmarkStart w:id="32207" w:name="_ETM_Q63_701299"/>
      <w:bookmarkEnd w:id="32207"/>
      <w:r>
        <w:rPr>
          <w:rFonts w:hint="cs"/>
          <w:rtl/>
        </w:rPr>
        <w:t>עוד</w:t>
      </w:r>
      <w:r>
        <w:rPr>
          <w:rtl/>
        </w:rPr>
        <w:t xml:space="preserve"> </w:t>
      </w:r>
      <w:bookmarkStart w:id="32208" w:name="_ETM_Q63_703150"/>
      <w:bookmarkEnd w:id="32208"/>
      <w:r>
        <w:rPr>
          <w:rtl/>
        </w:rPr>
        <w:t xml:space="preserve">הורדת </w:t>
      </w:r>
      <w:bookmarkStart w:id="32209" w:name="_ETM_Q63_703690"/>
      <w:bookmarkEnd w:id="32209"/>
      <w:r>
        <w:rPr>
          <w:rtl/>
        </w:rPr>
        <w:t xml:space="preserve">דירוג </w:t>
      </w:r>
      <w:bookmarkStart w:id="32210" w:name="_ETM_Q63_703960"/>
      <w:bookmarkEnd w:id="32210"/>
      <w:r>
        <w:rPr>
          <w:rtl/>
        </w:rPr>
        <w:t xml:space="preserve">אשראי </w:t>
      </w:r>
      <w:bookmarkStart w:id="32211" w:name="_ETM_Q63_704410"/>
      <w:bookmarkEnd w:id="32211"/>
      <w:r>
        <w:rPr>
          <w:rFonts w:hint="cs"/>
          <w:rtl/>
        </w:rPr>
        <w:t>אחת או שתיים,</w:t>
      </w:r>
      <w:r>
        <w:rPr>
          <w:rtl/>
        </w:rPr>
        <w:t xml:space="preserve"> </w:t>
      </w:r>
      <w:bookmarkStart w:id="32212" w:name="_ETM_Q63_705760"/>
      <w:bookmarkEnd w:id="32212"/>
      <w:r>
        <w:rPr>
          <w:rtl/>
        </w:rPr>
        <w:t xml:space="preserve">כי </w:t>
      </w:r>
      <w:bookmarkStart w:id="32213" w:name="_ETM_Q63_705940"/>
      <w:bookmarkStart w:id="32214" w:name="_ETM_Q63_706390"/>
      <w:bookmarkEnd w:id="32213"/>
      <w:bookmarkEnd w:id="32214"/>
      <w:r>
        <w:rPr>
          <w:rtl/>
        </w:rPr>
        <w:t xml:space="preserve">מי </w:t>
      </w:r>
      <w:bookmarkStart w:id="32215" w:name="_ETM_Q63_706780"/>
      <w:bookmarkStart w:id="32216" w:name="_ETM_Q63_706990"/>
      <w:bookmarkEnd w:id="32215"/>
      <w:bookmarkEnd w:id="32216"/>
      <w:r>
        <w:rPr>
          <w:rtl/>
        </w:rPr>
        <w:t xml:space="preserve">סופר </w:t>
      </w:r>
      <w:bookmarkStart w:id="32217" w:name="_ETM_Q63_707440"/>
      <w:bookmarkEnd w:id="32217"/>
      <w:r>
        <w:rPr>
          <w:rtl/>
        </w:rPr>
        <w:t xml:space="preserve">כבר אחרי </w:t>
      </w:r>
      <w:bookmarkStart w:id="32218" w:name="_ETM_Q63_708190"/>
      <w:bookmarkEnd w:id="32218"/>
      <w:r>
        <w:rPr>
          <w:rFonts w:hint="cs"/>
          <w:rtl/>
        </w:rPr>
        <w:t xml:space="preserve">חמש </w:t>
      </w:r>
      <w:r>
        <w:rPr>
          <w:rtl/>
        </w:rPr>
        <w:t>הורד</w:t>
      </w:r>
      <w:r>
        <w:rPr>
          <w:rFonts w:hint="cs"/>
          <w:rtl/>
        </w:rPr>
        <w:t>ו</w:t>
      </w:r>
      <w:r>
        <w:rPr>
          <w:rtl/>
        </w:rPr>
        <w:t>ת</w:t>
      </w:r>
      <w:bookmarkStart w:id="32219" w:name="_ETM_Q63_705958"/>
      <w:bookmarkStart w:id="32220" w:name="_ETM_Q63_706116"/>
      <w:bookmarkStart w:id="32221" w:name="_ETM_Q63_708610"/>
      <w:bookmarkStart w:id="32222" w:name="_ETM_Q63_708940"/>
      <w:bookmarkEnd w:id="32219"/>
      <w:bookmarkEnd w:id="32220"/>
      <w:bookmarkEnd w:id="32221"/>
      <w:bookmarkEnd w:id="32222"/>
      <w:r>
        <w:rPr>
          <w:rFonts w:hint="cs"/>
          <w:rtl/>
        </w:rPr>
        <w:t xml:space="preserve"> </w:t>
      </w:r>
      <w:r>
        <w:rPr>
          <w:rtl/>
        </w:rPr>
        <w:t xml:space="preserve">דירוג </w:t>
      </w:r>
      <w:bookmarkStart w:id="32223" w:name="_ETM_Q63_709300"/>
      <w:bookmarkEnd w:id="32223"/>
      <w:r>
        <w:rPr>
          <w:rtl/>
        </w:rPr>
        <w:t xml:space="preserve">בשנה </w:t>
      </w:r>
      <w:bookmarkStart w:id="32224" w:name="_ETM_Q63_709720"/>
      <w:bookmarkEnd w:id="32224"/>
      <w:r>
        <w:rPr>
          <w:rtl/>
        </w:rPr>
        <w:t>האחרונה</w:t>
      </w:r>
      <w:r>
        <w:rPr>
          <w:rFonts w:hint="cs"/>
          <w:rtl/>
        </w:rPr>
        <w:t>?</w:t>
      </w:r>
      <w:r>
        <w:rPr>
          <w:rtl/>
        </w:rPr>
        <w:t xml:space="preserve"> </w:t>
      </w:r>
      <w:bookmarkStart w:id="32225" w:name="_ETM_Q63_710860"/>
      <w:bookmarkEnd w:id="32225"/>
      <w:r>
        <w:rPr>
          <w:rtl/>
        </w:rPr>
        <w:t xml:space="preserve">ומי </w:t>
      </w:r>
      <w:bookmarkStart w:id="32226" w:name="_ETM_Q63_711130"/>
      <w:bookmarkEnd w:id="32226"/>
      <w:r>
        <w:rPr>
          <w:rFonts w:hint="cs"/>
          <w:rtl/>
        </w:rPr>
        <w:t>מ</w:t>
      </w:r>
      <w:r>
        <w:rPr>
          <w:rtl/>
        </w:rPr>
        <w:t xml:space="preserve">שלם </w:t>
      </w:r>
      <w:bookmarkStart w:id="32227" w:name="_ETM_Q63_711700"/>
      <w:bookmarkEnd w:id="32227"/>
      <w:r>
        <w:rPr>
          <w:rtl/>
        </w:rPr>
        <w:t xml:space="preserve">על </w:t>
      </w:r>
      <w:bookmarkStart w:id="32228" w:name="_ETM_Q63_711820"/>
      <w:bookmarkEnd w:id="32228"/>
      <w:r>
        <w:rPr>
          <w:rtl/>
        </w:rPr>
        <w:t xml:space="preserve">כל </w:t>
      </w:r>
      <w:bookmarkStart w:id="32229" w:name="_ETM_Q63_712059"/>
      <w:bookmarkEnd w:id="32229"/>
      <w:r>
        <w:rPr>
          <w:rtl/>
        </w:rPr>
        <w:t>זה</w:t>
      </w:r>
      <w:r>
        <w:rPr>
          <w:rFonts w:hint="cs"/>
          <w:rtl/>
        </w:rPr>
        <w:t>?</w:t>
      </w:r>
      <w:r>
        <w:rPr>
          <w:rtl/>
        </w:rPr>
        <w:t xml:space="preserve"> </w:t>
      </w:r>
      <w:bookmarkStart w:id="32230" w:name="_ETM_Q63_713140"/>
      <w:bookmarkEnd w:id="32230"/>
      <w:r>
        <w:rPr>
          <w:rtl/>
        </w:rPr>
        <w:t xml:space="preserve">מי </w:t>
      </w:r>
      <w:r>
        <w:rPr>
          <w:rFonts w:hint="cs"/>
          <w:rtl/>
        </w:rPr>
        <w:t>י</w:t>
      </w:r>
      <w:r>
        <w:rPr>
          <w:rtl/>
        </w:rPr>
        <w:t>שלם על כל זה</w:t>
      </w:r>
      <w:r>
        <w:rPr>
          <w:rFonts w:hint="cs"/>
          <w:rtl/>
        </w:rPr>
        <w:t xml:space="preserve">, </w:t>
      </w:r>
      <w:r w:rsidRPr="00E24118">
        <w:rPr>
          <w:rtl/>
        </w:rPr>
        <w:t>גולדק</w:t>
      </w:r>
      <w:r>
        <w:rPr>
          <w:rFonts w:hint="cs"/>
          <w:rtl/>
        </w:rPr>
        <w:t xml:space="preserve">נופ? </w:t>
      </w:r>
      <w:proofErr w:type="spellStart"/>
      <w:r>
        <w:rPr>
          <w:rFonts w:hint="cs"/>
          <w:rtl/>
        </w:rPr>
        <w:t>בבצ'יק</w:t>
      </w:r>
      <w:proofErr w:type="spellEnd"/>
      <w:r>
        <w:rPr>
          <w:rFonts w:hint="cs"/>
          <w:rtl/>
        </w:rPr>
        <w:t>?</w:t>
      </w:r>
      <w:bookmarkStart w:id="32231" w:name="_ETM_Q63_718979"/>
      <w:bookmarkEnd w:id="32231"/>
      <w:r>
        <w:rPr>
          <w:rFonts w:hint="cs"/>
          <w:rtl/>
        </w:rPr>
        <w:t xml:space="preserve"> </w:t>
      </w:r>
      <w:bookmarkStart w:id="32232" w:name="_ETM_Q63_720876"/>
      <w:bookmarkEnd w:id="32232"/>
      <w:r>
        <w:rPr>
          <w:rtl/>
        </w:rPr>
        <w:t xml:space="preserve">אולי </w:t>
      </w:r>
      <w:bookmarkStart w:id="32233" w:name="_ETM_Q63_719219"/>
      <w:bookmarkEnd w:id="32233"/>
      <w:proofErr w:type="spellStart"/>
      <w:r>
        <w:rPr>
          <w:rtl/>
        </w:rPr>
        <w:t>סו</w:t>
      </w:r>
      <w:r>
        <w:rPr>
          <w:rFonts w:hint="cs"/>
          <w:rtl/>
        </w:rPr>
        <w:t>רוצ</w:t>
      </w:r>
      <w:r>
        <w:rPr>
          <w:rtl/>
        </w:rPr>
        <w:t>קין</w:t>
      </w:r>
      <w:proofErr w:type="spellEnd"/>
      <w:r>
        <w:rPr>
          <w:rFonts w:hint="cs"/>
          <w:rtl/>
        </w:rPr>
        <w:t>?</w:t>
      </w:r>
      <w:r>
        <w:rPr>
          <w:rtl/>
        </w:rPr>
        <w:t xml:space="preserve"> </w:t>
      </w:r>
      <w:bookmarkStart w:id="32234" w:name="_ETM_Q63_720800"/>
      <w:bookmarkEnd w:id="32234"/>
      <w:r>
        <w:rPr>
          <w:rtl/>
        </w:rPr>
        <w:t xml:space="preserve">ממש </w:t>
      </w:r>
      <w:bookmarkStart w:id="32235" w:name="_ETM_Q63_721370"/>
      <w:bookmarkEnd w:id="32235"/>
      <w:r>
        <w:rPr>
          <w:rtl/>
        </w:rPr>
        <w:t>לא</w:t>
      </w:r>
      <w:r>
        <w:rPr>
          <w:rFonts w:hint="cs"/>
          <w:rtl/>
        </w:rPr>
        <w:t>.</w:t>
      </w:r>
      <w:r>
        <w:rPr>
          <w:rtl/>
        </w:rPr>
        <w:t xml:space="preserve"> </w:t>
      </w:r>
      <w:bookmarkStart w:id="32236" w:name="_ETM_Q63_722840"/>
      <w:bookmarkStart w:id="32237" w:name="_ETM_Q63_724359"/>
      <w:bookmarkStart w:id="32238" w:name="_ETM_Q63_724493"/>
      <w:bookmarkStart w:id="32239" w:name="_ETM_Q63_724694"/>
      <w:bookmarkStart w:id="32240" w:name="_ETM_Q63_724776"/>
      <w:bookmarkEnd w:id="32236"/>
      <w:bookmarkEnd w:id="32237"/>
      <w:bookmarkEnd w:id="32238"/>
      <w:bookmarkEnd w:id="32239"/>
      <w:bookmarkEnd w:id="32240"/>
      <w:r>
        <w:rPr>
          <w:rtl/>
        </w:rPr>
        <w:t xml:space="preserve">מי </w:t>
      </w:r>
      <w:bookmarkStart w:id="32241" w:name="_ETM_Q63_723110"/>
      <w:bookmarkEnd w:id="32241"/>
      <w:r>
        <w:rPr>
          <w:rtl/>
        </w:rPr>
        <w:t>שישלם</w:t>
      </w:r>
      <w:r>
        <w:rPr>
          <w:rFonts w:hint="cs"/>
          <w:rtl/>
        </w:rPr>
        <w:t>,</w:t>
      </w:r>
      <w:r>
        <w:rPr>
          <w:rtl/>
        </w:rPr>
        <w:t xml:space="preserve"> </w:t>
      </w:r>
      <w:bookmarkStart w:id="32242" w:name="_ETM_Q63_724130"/>
      <w:bookmarkEnd w:id="32242"/>
      <w:r>
        <w:rPr>
          <w:rtl/>
        </w:rPr>
        <w:t>כרגיל</w:t>
      </w:r>
      <w:r>
        <w:rPr>
          <w:rFonts w:hint="cs"/>
          <w:rtl/>
        </w:rPr>
        <w:t>,</w:t>
      </w:r>
      <w:r>
        <w:rPr>
          <w:rtl/>
        </w:rPr>
        <w:t xml:space="preserve"> </w:t>
      </w:r>
      <w:bookmarkStart w:id="32243" w:name="_ETM_Q63_725590"/>
      <w:bookmarkEnd w:id="32243"/>
      <w:r>
        <w:rPr>
          <w:rtl/>
        </w:rPr>
        <w:t>ה</w:t>
      </w:r>
      <w:r>
        <w:rPr>
          <w:rFonts w:hint="cs"/>
          <w:rtl/>
        </w:rPr>
        <w:t>וא</w:t>
      </w:r>
      <w:r>
        <w:rPr>
          <w:rtl/>
        </w:rPr>
        <w:t xml:space="preserve"> </w:t>
      </w:r>
      <w:bookmarkStart w:id="32244" w:name="_ETM_Q63_725830"/>
      <w:bookmarkEnd w:id="32244"/>
      <w:r>
        <w:rPr>
          <w:rtl/>
        </w:rPr>
        <w:t xml:space="preserve">מעמד </w:t>
      </w:r>
      <w:bookmarkStart w:id="32245" w:name="_ETM_Q63_726250"/>
      <w:bookmarkEnd w:id="32245"/>
      <w:r>
        <w:rPr>
          <w:rtl/>
        </w:rPr>
        <w:t xml:space="preserve">הביניים </w:t>
      </w:r>
      <w:bookmarkStart w:id="32246" w:name="_ETM_Q63_726790"/>
      <w:bookmarkEnd w:id="32246"/>
      <w:r>
        <w:rPr>
          <w:rtl/>
        </w:rPr>
        <w:t>הישראלי</w:t>
      </w:r>
      <w:r>
        <w:rPr>
          <w:rFonts w:hint="cs"/>
          <w:rtl/>
        </w:rPr>
        <w:t>.</w:t>
      </w:r>
      <w:r>
        <w:rPr>
          <w:rtl/>
        </w:rPr>
        <w:t xml:space="preserve"> </w:t>
      </w:r>
      <w:bookmarkStart w:id="32247" w:name="_ETM_Q63_728629"/>
      <w:bookmarkEnd w:id="32247"/>
      <w:r>
        <w:rPr>
          <w:rtl/>
        </w:rPr>
        <w:t xml:space="preserve">אבל </w:t>
      </w:r>
      <w:bookmarkStart w:id="32248" w:name="_ETM_Q63_729109"/>
      <w:bookmarkEnd w:id="32248"/>
      <w:r>
        <w:rPr>
          <w:rtl/>
        </w:rPr>
        <w:t xml:space="preserve">מה </w:t>
      </w:r>
      <w:bookmarkStart w:id="32249" w:name="_ETM_Q63_729290"/>
      <w:bookmarkEnd w:id="32249"/>
      <w:r>
        <w:rPr>
          <w:rFonts w:hint="cs"/>
          <w:rtl/>
        </w:rPr>
        <w:t>אכפת</w:t>
      </w:r>
      <w:r>
        <w:rPr>
          <w:rtl/>
        </w:rPr>
        <w:t xml:space="preserve"> </w:t>
      </w:r>
      <w:bookmarkStart w:id="32250" w:name="_ETM_Q63_730069"/>
      <w:bookmarkEnd w:id="32250"/>
      <w:r>
        <w:rPr>
          <w:rtl/>
        </w:rPr>
        <w:t xml:space="preserve">לסמוטריץ' </w:t>
      </w:r>
      <w:bookmarkStart w:id="32251" w:name="_ETM_Q63_730879"/>
      <w:bookmarkEnd w:id="32251"/>
      <w:r>
        <w:rPr>
          <w:rtl/>
        </w:rPr>
        <w:t xml:space="preserve">ולכם </w:t>
      </w:r>
      <w:bookmarkStart w:id="32252" w:name="_ETM_Q63_732189"/>
      <w:bookmarkEnd w:id="32252"/>
      <w:r>
        <w:rPr>
          <w:rtl/>
        </w:rPr>
        <w:t xml:space="preserve">ממעמד </w:t>
      </w:r>
      <w:bookmarkStart w:id="32253" w:name="_ETM_Q63_732849"/>
      <w:bookmarkEnd w:id="32253"/>
      <w:r>
        <w:rPr>
          <w:rtl/>
        </w:rPr>
        <w:t>הביניים</w:t>
      </w:r>
      <w:r>
        <w:rPr>
          <w:rFonts w:hint="cs"/>
          <w:rtl/>
        </w:rPr>
        <w:t>?</w:t>
      </w:r>
      <w:r>
        <w:rPr>
          <w:rtl/>
        </w:rPr>
        <w:t xml:space="preserve"> </w:t>
      </w:r>
      <w:bookmarkStart w:id="32254" w:name="_ETM_Q63_734589"/>
      <w:bookmarkStart w:id="32255" w:name="_ETM_Q63_734829"/>
      <w:bookmarkStart w:id="32256" w:name="_ETM_Q63_734897"/>
      <w:bookmarkStart w:id="32257" w:name="_ETM_Q63_735051"/>
      <w:bookmarkStart w:id="32258" w:name="_ETM_Q63_735196"/>
      <w:bookmarkStart w:id="32259" w:name="_ETM_Q63_735308"/>
      <w:bookmarkEnd w:id="32254"/>
      <w:bookmarkEnd w:id="32255"/>
      <w:bookmarkEnd w:id="32256"/>
      <w:bookmarkEnd w:id="32257"/>
      <w:bookmarkEnd w:id="32258"/>
      <w:bookmarkEnd w:id="32259"/>
      <w:r>
        <w:rPr>
          <w:rtl/>
        </w:rPr>
        <w:t xml:space="preserve">בליכוד </w:t>
      </w:r>
      <w:bookmarkStart w:id="32260" w:name="_ETM_Q63_735669"/>
      <w:bookmarkEnd w:id="32260"/>
      <w:r>
        <w:rPr>
          <w:rtl/>
        </w:rPr>
        <w:t xml:space="preserve">כאילו </w:t>
      </w:r>
      <w:bookmarkStart w:id="32261" w:name="_ETM_Q63_736780"/>
      <w:bookmarkEnd w:id="32261"/>
      <w:r>
        <w:rPr>
          <w:rtl/>
        </w:rPr>
        <w:t xml:space="preserve">אמורים </w:t>
      </w:r>
      <w:bookmarkStart w:id="32262" w:name="_ETM_Q63_737740"/>
      <w:bookmarkEnd w:id="32262"/>
      <w:r>
        <w:rPr>
          <w:rtl/>
        </w:rPr>
        <w:t xml:space="preserve">לייצג </w:t>
      </w:r>
      <w:bookmarkStart w:id="32263" w:name="_ETM_Q63_738250"/>
      <w:bookmarkEnd w:id="32263"/>
      <w:r>
        <w:rPr>
          <w:rtl/>
        </w:rPr>
        <w:t>אותו</w:t>
      </w:r>
      <w:r>
        <w:rPr>
          <w:rFonts w:hint="cs"/>
          <w:rtl/>
        </w:rPr>
        <w:t>,</w:t>
      </w:r>
      <w:r>
        <w:rPr>
          <w:rtl/>
        </w:rPr>
        <w:t xml:space="preserve"> </w:t>
      </w:r>
      <w:bookmarkStart w:id="32264" w:name="_ETM_Q63_739229"/>
      <w:bookmarkEnd w:id="32264"/>
      <w:r>
        <w:rPr>
          <w:rtl/>
        </w:rPr>
        <w:t xml:space="preserve">את </w:t>
      </w:r>
      <w:bookmarkStart w:id="32265" w:name="_ETM_Q63_739380"/>
      <w:bookmarkEnd w:id="32265"/>
      <w:r>
        <w:rPr>
          <w:rtl/>
        </w:rPr>
        <w:t xml:space="preserve">מעמד </w:t>
      </w:r>
      <w:bookmarkStart w:id="32266" w:name="_ETM_Q63_739710"/>
      <w:bookmarkEnd w:id="32266"/>
      <w:r>
        <w:rPr>
          <w:rtl/>
        </w:rPr>
        <w:t xml:space="preserve">הביניים </w:t>
      </w:r>
      <w:bookmarkStart w:id="32267" w:name="_ETM_Q63_740100"/>
      <w:bookmarkEnd w:id="32267"/>
      <w:r>
        <w:rPr>
          <w:rtl/>
        </w:rPr>
        <w:t>הישראלי</w:t>
      </w:r>
      <w:r>
        <w:rPr>
          <w:rFonts w:hint="cs"/>
          <w:rtl/>
        </w:rPr>
        <w:t xml:space="preserve"> –</w:t>
      </w:r>
      <w:r>
        <w:rPr>
          <w:rtl/>
        </w:rPr>
        <w:t xml:space="preserve"> </w:t>
      </w:r>
      <w:bookmarkStart w:id="32268" w:name="_ETM_Q63_741580"/>
      <w:bookmarkEnd w:id="32268"/>
      <w:r>
        <w:rPr>
          <w:rtl/>
        </w:rPr>
        <w:t xml:space="preserve">בכל </w:t>
      </w:r>
      <w:bookmarkStart w:id="32269" w:name="_ETM_Q63_741940"/>
      <w:bookmarkEnd w:id="32269"/>
      <w:r>
        <w:rPr>
          <w:rtl/>
        </w:rPr>
        <w:t>זאת</w:t>
      </w:r>
      <w:r>
        <w:rPr>
          <w:rFonts w:hint="cs"/>
          <w:rtl/>
        </w:rPr>
        <w:t>,</w:t>
      </w:r>
      <w:r>
        <w:rPr>
          <w:rtl/>
        </w:rPr>
        <w:t xml:space="preserve"> </w:t>
      </w:r>
      <w:bookmarkStart w:id="32270" w:name="_ETM_Q63_742939"/>
      <w:bookmarkEnd w:id="32270"/>
      <w:r>
        <w:rPr>
          <w:rtl/>
        </w:rPr>
        <w:t xml:space="preserve">מפלגה </w:t>
      </w:r>
      <w:bookmarkStart w:id="32271" w:name="_ETM_Q63_743360"/>
      <w:bookmarkEnd w:id="32271"/>
      <w:r>
        <w:rPr>
          <w:rtl/>
        </w:rPr>
        <w:t xml:space="preserve">לאומית </w:t>
      </w:r>
      <w:bookmarkStart w:id="32272" w:name="_ETM_Q63_743689"/>
      <w:bookmarkEnd w:id="32272"/>
      <w:r>
        <w:rPr>
          <w:rtl/>
        </w:rPr>
        <w:t>ליברלית</w:t>
      </w:r>
      <w:r>
        <w:rPr>
          <w:rFonts w:hint="cs"/>
          <w:rtl/>
        </w:rPr>
        <w:t>,</w:t>
      </w:r>
      <w:r>
        <w:rPr>
          <w:rtl/>
        </w:rPr>
        <w:t xml:space="preserve"> </w:t>
      </w:r>
      <w:bookmarkStart w:id="32273" w:name="_ETM_Q63_744259"/>
      <w:bookmarkEnd w:id="32273"/>
      <w:r>
        <w:rPr>
          <w:rtl/>
        </w:rPr>
        <w:t>לא</w:t>
      </w:r>
      <w:r>
        <w:rPr>
          <w:rFonts w:hint="cs"/>
          <w:rtl/>
        </w:rPr>
        <w:t>?</w:t>
      </w:r>
      <w:r>
        <w:rPr>
          <w:rtl/>
        </w:rPr>
        <w:t xml:space="preserve"> </w:t>
      </w:r>
      <w:bookmarkStart w:id="32274" w:name="_ETM_Q63_744679"/>
      <w:bookmarkEnd w:id="32274"/>
      <w:r>
        <w:rPr>
          <w:rtl/>
        </w:rPr>
        <w:t xml:space="preserve">הייתה </w:t>
      </w:r>
      <w:bookmarkStart w:id="32275" w:name="_ETM_Q63_745009"/>
      <w:bookmarkEnd w:id="32275"/>
      <w:r>
        <w:rPr>
          <w:rtl/>
        </w:rPr>
        <w:t>פעם</w:t>
      </w:r>
      <w:r>
        <w:rPr>
          <w:rFonts w:hint="cs"/>
          <w:rtl/>
        </w:rPr>
        <w:t xml:space="preserve"> –</w:t>
      </w:r>
      <w:r>
        <w:rPr>
          <w:rtl/>
        </w:rPr>
        <w:t xml:space="preserve"> </w:t>
      </w:r>
      <w:bookmarkStart w:id="32276" w:name="_ETM_Q63_746250"/>
      <w:bookmarkStart w:id="32277" w:name="_ETM_Q63_746850"/>
      <w:bookmarkStart w:id="32278" w:name="_ETM_Q63_747360"/>
      <w:bookmarkEnd w:id="32276"/>
      <w:bookmarkEnd w:id="32277"/>
      <w:bookmarkEnd w:id="32278"/>
      <w:r>
        <w:rPr>
          <w:rtl/>
        </w:rPr>
        <w:t xml:space="preserve">לפי </w:t>
      </w:r>
      <w:bookmarkStart w:id="32279" w:name="_ETM_Q63_747600"/>
      <w:bookmarkEnd w:id="32279"/>
      <w:r>
        <w:rPr>
          <w:rtl/>
        </w:rPr>
        <w:t>ההגדרה</w:t>
      </w:r>
      <w:r>
        <w:rPr>
          <w:rFonts w:hint="cs"/>
          <w:rtl/>
        </w:rPr>
        <w:t xml:space="preserve"> </w:t>
      </w:r>
      <w:r>
        <w:rPr>
          <w:rtl/>
        </w:rPr>
        <w:t xml:space="preserve">גם </w:t>
      </w:r>
      <w:bookmarkStart w:id="32280" w:name="_ETM_Q63_747090"/>
      <w:bookmarkEnd w:id="32280"/>
      <w:r>
        <w:rPr>
          <w:rtl/>
        </w:rPr>
        <w:t>היום</w:t>
      </w:r>
      <w:r>
        <w:rPr>
          <w:rFonts w:hint="cs"/>
          <w:rtl/>
        </w:rPr>
        <w:t xml:space="preserve"> –</w:t>
      </w:r>
      <w:r>
        <w:rPr>
          <w:rtl/>
        </w:rPr>
        <w:t xml:space="preserve"> </w:t>
      </w:r>
      <w:bookmarkStart w:id="32281" w:name="_ETM_Q63_748080"/>
      <w:bookmarkEnd w:id="32281"/>
      <w:r>
        <w:rPr>
          <w:rtl/>
        </w:rPr>
        <w:t xml:space="preserve">אבל </w:t>
      </w:r>
      <w:bookmarkStart w:id="32282" w:name="_ETM_Q63_748350"/>
      <w:bookmarkEnd w:id="32282"/>
      <w:r>
        <w:rPr>
          <w:rtl/>
        </w:rPr>
        <w:t>לא</w:t>
      </w:r>
      <w:r>
        <w:rPr>
          <w:rFonts w:hint="cs"/>
          <w:rtl/>
        </w:rPr>
        <w:t>,</w:t>
      </w:r>
      <w:r>
        <w:rPr>
          <w:rtl/>
        </w:rPr>
        <w:t xml:space="preserve"> </w:t>
      </w:r>
      <w:bookmarkStart w:id="32283" w:name="_ETM_Q63_749960"/>
      <w:bookmarkEnd w:id="32283"/>
      <w:r>
        <w:rPr>
          <w:rtl/>
        </w:rPr>
        <w:t>לא</w:t>
      </w:r>
      <w:r>
        <w:rPr>
          <w:rFonts w:hint="cs"/>
          <w:rtl/>
        </w:rPr>
        <w:t>,</w:t>
      </w:r>
      <w:r>
        <w:rPr>
          <w:rtl/>
        </w:rPr>
        <w:t xml:space="preserve"> </w:t>
      </w:r>
      <w:bookmarkStart w:id="32284" w:name="_ETM_Q63_750559"/>
      <w:bookmarkEnd w:id="32284"/>
      <w:r>
        <w:rPr>
          <w:rtl/>
        </w:rPr>
        <w:t xml:space="preserve">ממש </w:t>
      </w:r>
      <w:bookmarkStart w:id="32285" w:name="_ETM_Q63_751069"/>
      <w:bookmarkEnd w:id="32285"/>
      <w:r>
        <w:rPr>
          <w:rtl/>
        </w:rPr>
        <w:t>לא</w:t>
      </w:r>
      <w:r>
        <w:rPr>
          <w:rFonts w:hint="cs"/>
          <w:rtl/>
        </w:rPr>
        <w:t>.</w:t>
      </w:r>
      <w:r>
        <w:rPr>
          <w:rtl/>
        </w:rPr>
        <w:t xml:space="preserve"> </w:t>
      </w:r>
      <w:bookmarkStart w:id="32286" w:name="_ETM_Q63_752520"/>
      <w:bookmarkEnd w:id="32286"/>
      <w:r>
        <w:rPr>
          <w:rtl/>
        </w:rPr>
        <w:t xml:space="preserve">אצלכם </w:t>
      </w:r>
      <w:bookmarkStart w:id="32287" w:name="_ETM_Q63_753450"/>
      <w:bookmarkEnd w:id="32287"/>
      <w:r>
        <w:rPr>
          <w:rtl/>
        </w:rPr>
        <w:t xml:space="preserve">מה </w:t>
      </w:r>
      <w:bookmarkStart w:id="32288" w:name="_ETM_Q63_753720"/>
      <w:bookmarkEnd w:id="32288"/>
      <w:r>
        <w:rPr>
          <w:rtl/>
        </w:rPr>
        <w:t xml:space="preserve">שלא </w:t>
      </w:r>
      <w:bookmarkStart w:id="32289" w:name="_ETM_Q63_754139"/>
      <w:bookmarkEnd w:id="32289"/>
      <w:r>
        <w:rPr>
          <w:rtl/>
        </w:rPr>
        <w:t xml:space="preserve">בני </w:t>
      </w:r>
      <w:bookmarkStart w:id="32290" w:name="_ETM_Q63_754410"/>
      <w:bookmarkEnd w:id="32290"/>
      <w:r>
        <w:rPr>
          <w:rtl/>
        </w:rPr>
        <w:t>ברק</w:t>
      </w:r>
      <w:r>
        <w:rPr>
          <w:rFonts w:hint="cs"/>
          <w:rtl/>
        </w:rPr>
        <w:t>,</w:t>
      </w:r>
      <w:r>
        <w:rPr>
          <w:rtl/>
        </w:rPr>
        <w:t xml:space="preserve"> </w:t>
      </w:r>
      <w:bookmarkStart w:id="32291" w:name="_ETM_Q63_754800"/>
      <w:bookmarkEnd w:id="32291"/>
      <w:r>
        <w:rPr>
          <w:rtl/>
        </w:rPr>
        <w:t xml:space="preserve">מה </w:t>
      </w:r>
      <w:bookmarkStart w:id="32292" w:name="_ETM_Q63_754950"/>
      <w:bookmarkEnd w:id="32292"/>
      <w:r>
        <w:rPr>
          <w:rtl/>
        </w:rPr>
        <w:t xml:space="preserve">שלא </w:t>
      </w:r>
      <w:bookmarkStart w:id="32293" w:name="_ETM_Q63_755190"/>
      <w:bookmarkEnd w:id="32293"/>
      <w:r>
        <w:rPr>
          <w:rFonts w:hint="cs"/>
          <w:rtl/>
        </w:rPr>
        <w:t>מודיעין עילית או</w:t>
      </w:r>
      <w:bookmarkStart w:id="32294" w:name="_ETM_Q63_756330"/>
      <w:bookmarkEnd w:id="32294"/>
      <w:r>
        <w:rPr>
          <w:rFonts w:hint="cs"/>
          <w:rtl/>
        </w:rPr>
        <w:t xml:space="preserve"> </w:t>
      </w:r>
      <w:r>
        <w:rPr>
          <w:rtl/>
        </w:rPr>
        <w:t>קדומים</w:t>
      </w:r>
      <w:r w:rsidR="00577435">
        <w:rPr>
          <w:rFonts w:hint="cs"/>
          <w:rtl/>
        </w:rPr>
        <w:t>,</w:t>
      </w:r>
      <w:r>
        <w:rPr>
          <w:rtl/>
        </w:rPr>
        <w:t xml:space="preserve"> </w:t>
      </w:r>
      <w:bookmarkStart w:id="32295" w:name="_ETM_Q63_757740"/>
      <w:bookmarkEnd w:id="32295"/>
      <w:r>
        <w:rPr>
          <w:rtl/>
        </w:rPr>
        <w:t xml:space="preserve">פשוט </w:t>
      </w:r>
      <w:bookmarkStart w:id="32296" w:name="_ETM_Q63_758009"/>
      <w:bookmarkEnd w:id="32296"/>
      <w:r>
        <w:rPr>
          <w:rtl/>
        </w:rPr>
        <w:t xml:space="preserve">לא </w:t>
      </w:r>
      <w:bookmarkStart w:id="32297" w:name="_ETM_Q63_758160"/>
      <w:bookmarkEnd w:id="32297"/>
      <w:r>
        <w:rPr>
          <w:rtl/>
        </w:rPr>
        <w:t>מעניין</w:t>
      </w:r>
      <w:r>
        <w:rPr>
          <w:rFonts w:hint="cs"/>
          <w:rtl/>
        </w:rPr>
        <w:t>.</w:t>
      </w:r>
      <w:r>
        <w:rPr>
          <w:rtl/>
        </w:rPr>
        <w:t xml:space="preserve"> </w:t>
      </w:r>
      <w:bookmarkStart w:id="32298" w:name="_ETM_Q63_758970"/>
      <w:bookmarkEnd w:id="32298"/>
      <w:r>
        <w:rPr>
          <w:rtl/>
        </w:rPr>
        <w:t xml:space="preserve">זה </w:t>
      </w:r>
      <w:bookmarkStart w:id="32299" w:name="_ETM_Q63_759120"/>
      <w:bookmarkEnd w:id="32299"/>
      <w:r>
        <w:rPr>
          <w:rtl/>
        </w:rPr>
        <w:t xml:space="preserve">לא </w:t>
      </w:r>
      <w:bookmarkStart w:id="32300" w:name="_ETM_Q63_759270"/>
      <w:bookmarkEnd w:id="32300"/>
      <w:r>
        <w:rPr>
          <w:rtl/>
        </w:rPr>
        <w:t xml:space="preserve">מעניין </w:t>
      </w:r>
      <w:bookmarkStart w:id="32301" w:name="_ETM_Q63_759569"/>
      <w:bookmarkEnd w:id="32301"/>
      <w:r>
        <w:rPr>
          <w:rtl/>
        </w:rPr>
        <w:t>אתכם</w:t>
      </w:r>
      <w:r>
        <w:rPr>
          <w:rFonts w:hint="cs"/>
          <w:rtl/>
        </w:rPr>
        <w:t>.</w:t>
      </w:r>
      <w:r>
        <w:rPr>
          <w:rtl/>
        </w:rPr>
        <w:t xml:space="preserve"> </w:t>
      </w:r>
      <w:bookmarkStart w:id="32302" w:name="_ETM_Q63_760750"/>
      <w:bookmarkEnd w:id="32302"/>
    </w:p>
    <w:p w:rsidR="00BE54DA" w:rsidRDefault="00BE54DA" w:rsidP="002972BF">
      <w:pPr>
        <w:rPr>
          <w:rtl/>
        </w:rPr>
      </w:pPr>
      <w:bookmarkStart w:id="32303" w:name="_ETM_Q63_758725"/>
      <w:bookmarkStart w:id="32304" w:name="_ETM_Q63_758850"/>
      <w:bookmarkEnd w:id="32303"/>
      <w:bookmarkEnd w:id="32304"/>
    </w:p>
    <w:p w:rsidR="00BE54DA" w:rsidRDefault="00BE54DA" w:rsidP="00577435">
      <w:pPr>
        <w:rPr>
          <w:rtl/>
        </w:rPr>
      </w:pPr>
      <w:bookmarkStart w:id="32305" w:name="_ETM_Q63_759019"/>
      <w:bookmarkStart w:id="32306" w:name="_ETM_Q63_759139"/>
      <w:bookmarkEnd w:id="32305"/>
      <w:bookmarkEnd w:id="32306"/>
      <w:r>
        <w:rPr>
          <w:rtl/>
        </w:rPr>
        <w:t xml:space="preserve">השנה </w:t>
      </w:r>
      <w:bookmarkStart w:id="32307" w:name="_ETM_Q63_761200"/>
      <w:bookmarkEnd w:id="32307"/>
      <w:r>
        <w:rPr>
          <w:rtl/>
        </w:rPr>
        <w:t>אנחנו</w:t>
      </w:r>
      <w:bookmarkStart w:id="32308" w:name="_ETM_Q63_761590"/>
      <w:bookmarkStart w:id="32309" w:name="_ETM_Q63_762760"/>
      <w:bookmarkEnd w:id="32308"/>
      <w:bookmarkEnd w:id="32309"/>
      <w:r>
        <w:rPr>
          <w:rFonts w:hint="cs"/>
          <w:rtl/>
        </w:rPr>
        <w:t xml:space="preserve">, </w:t>
      </w:r>
      <w:r>
        <w:rPr>
          <w:rtl/>
        </w:rPr>
        <w:t xml:space="preserve">הציבור </w:t>
      </w:r>
      <w:bookmarkStart w:id="32310" w:name="_ETM_Q63_763240"/>
      <w:bookmarkEnd w:id="32310"/>
      <w:r>
        <w:rPr>
          <w:rtl/>
        </w:rPr>
        <w:t>הישראלי</w:t>
      </w:r>
      <w:r>
        <w:rPr>
          <w:rFonts w:hint="cs"/>
          <w:rtl/>
        </w:rPr>
        <w:t>,</w:t>
      </w:r>
      <w:r>
        <w:rPr>
          <w:rtl/>
        </w:rPr>
        <w:t xml:space="preserve"> </w:t>
      </w:r>
      <w:bookmarkStart w:id="32311" w:name="_ETM_Q63_764230"/>
      <w:bookmarkEnd w:id="32311"/>
      <w:r>
        <w:rPr>
          <w:rtl/>
        </w:rPr>
        <w:t>הול</w:t>
      </w:r>
      <w:r w:rsidR="00577435">
        <w:rPr>
          <w:rFonts w:hint="cs"/>
          <w:rtl/>
        </w:rPr>
        <w:t>כים</w:t>
      </w:r>
      <w:r>
        <w:rPr>
          <w:rtl/>
        </w:rPr>
        <w:t xml:space="preserve"> </w:t>
      </w:r>
      <w:bookmarkStart w:id="32312" w:name="_ETM_Q63_764559"/>
      <w:bookmarkEnd w:id="32312"/>
      <w:r>
        <w:rPr>
          <w:rtl/>
        </w:rPr>
        <w:t xml:space="preserve">לשלם </w:t>
      </w:r>
      <w:bookmarkStart w:id="32313" w:name="_ETM_Q63_765070"/>
      <w:bookmarkEnd w:id="32313"/>
      <w:r>
        <w:rPr>
          <w:rFonts w:hint="cs"/>
          <w:rtl/>
        </w:rPr>
        <w:t>55 מיליארד</w:t>
      </w:r>
      <w:r>
        <w:rPr>
          <w:rtl/>
        </w:rPr>
        <w:t xml:space="preserve"> </w:t>
      </w:r>
      <w:bookmarkStart w:id="32314" w:name="_ETM_Q63_766270"/>
      <w:bookmarkEnd w:id="32314"/>
      <w:r>
        <w:rPr>
          <w:rtl/>
        </w:rPr>
        <w:t xml:space="preserve">שקלים </w:t>
      </w:r>
      <w:bookmarkStart w:id="32315" w:name="_ETM_Q63_767230"/>
      <w:bookmarkEnd w:id="32315"/>
      <w:r>
        <w:rPr>
          <w:rtl/>
        </w:rPr>
        <w:t xml:space="preserve">על </w:t>
      </w:r>
      <w:bookmarkStart w:id="32316" w:name="_ETM_Q63_767500"/>
      <w:bookmarkStart w:id="32317" w:name="_ETM_Q63_767710"/>
      <w:bookmarkEnd w:id="32316"/>
      <w:bookmarkEnd w:id="32317"/>
      <w:r>
        <w:rPr>
          <w:rFonts w:hint="cs"/>
          <w:rtl/>
        </w:rPr>
        <w:t xml:space="preserve">החזר </w:t>
      </w:r>
      <w:r>
        <w:rPr>
          <w:rtl/>
        </w:rPr>
        <w:t>ריבית</w:t>
      </w:r>
      <w:r>
        <w:rPr>
          <w:rFonts w:hint="cs"/>
          <w:rtl/>
        </w:rPr>
        <w:t>,</w:t>
      </w:r>
      <w:r>
        <w:rPr>
          <w:rtl/>
        </w:rPr>
        <w:t xml:space="preserve"> </w:t>
      </w:r>
      <w:bookmarkStart w:id="32318" w:name="_ETM_Q63_768190"/>
      <w:bookmarkEnd w:id="32318"/>
      <w:r>
        <w:rPr>
          <w:rtl/>
        </w:rPr>
        <w:t xml:space="preserve">ריבית </w:t>
      </w:r>
      <w:bookmarkStart w:id="32319" w:name="_ETM_Q63_768520"/>
      <w:bookmarkEnd w:id="32319"/>
      <w:r>
        <w:rPr>
          <w:rtl/>
        </w:rPr>
        <w:t>בלבד</w:t>
      </w:r>
      <w:r>
        <w:rPr>
          <w:rFonts w:hint="cs"/>
          <w:rtl/>
        </w:rPr>
        <w:t>,</w:t>
      </w:r>
      <w:r>
        <w:rPr>
          <w:rtl/>
        </w:rPr>
        <w:t xml:space="preserve"> </w:t>
      </w:r>
      <w:bookmarkStart w:id="32320" w:name="_ETM_Q63_769059"/>
      <w:bookmarkEnd w:id="32320"/>
      <w:r>
        <w:rPr>
          <w:rtl/>
        </w:rPr>
        <w:t xml:space="preserve">בלי </w:t>
      </w:r>
      <w:bookmarkStart w:id="32321" w:name="_ETM_Q63_769270"/>
      <w:bookmarkEnd w:id="32321"/>
      <w:r>
        <w:rPr>
          <w:rtl/>
        </w:rPr>
        <w:t>קרן</w:t>
      </w:r>
      <w:bookmarkStart w:id="32322" w:name="_ETM_Q63_770550"/>
      <w:bookmarkStart w:id="32323" w:name="_ETM_Q63_772080"/>
      <w:bookmarkStart w:id="32324" w:name="_ETM_Q63_773219"/>
      <w:bookmarkEnd w:id="32322"/>
      <w:bookmarkEnd w:id="32323"/>
      <w:bookmarkEnd w:id="32324"/>
      <w:r>
        <w:rPr>
          <w:rFonts w:hint="cs"/>
          <w:rtl/>
        </w:rPr>
        <w:t>, שזה כ-10 מיליארד</w:t>
      </w:r>
      <w:r>
        <w:rPr>
          <w:rtl/>
        </w:rPr>
        <w:t xml:space="preserve"> שקלים </w:t>
      </w:r>
      <w:bookmarkStart w:id="32325" w:name="_ETM_Q63_773699"/>
      <w:bookmarkEnd w:id="32325"/>
      <w:r>
        <w:rPr>
          <w:rtl/>
        </w:rPr>
        <w:t xml:space="preserve">יותר </w:t>
      </w:r>
      <w:bookmarkStart w:id="32326" w:name="_ETM_Q63_775000"/>
      <w:bookmarkEnd w:id="32326"/>
      <w:r>
        <w:rPr>
          <w:rtl/>
        </w:rPr>
        <w:t xml:space="preserve">מאשר </w:t>
      </w:r>
      <w:bookmarkStart w:id="32327" w:name="_ETM_Q63_775570"/>
      <w:bookmarkEnd w:id="32327"/>
      <w:r>
        <w:rPr>
          <w:rtl/>
        </w:rPr>
        <w:t xml:space="preserve">בשנה </w:t>
      </w:r>
      <w:bookmarkStart w:id="32328" w:name="_ETM_Q63_775960"/>
      <w:bookmarkEnd w:id="32328"/>
      <w:r>
        <w:rPr>
          <w:rtl/>
        </w:rPr>
        <w:t>שעברה</w:t>
      </w:r>
      <w:r w:rsidR="00577435">
        <w:rPr>
          <w:rFonts w:hint="cs"/>
          <w:rtl/>
        </w:rPr>
        <w:t>,</w:t>
      </w:r>
      <w:r>
        <w:rPr>
          <w:rtl/>
        </w:rPr>
        <w:t xml:space="preserve"> </w:t>
      </w:r>
      <w:bookmarkStart w:id="32329" w:name="_ETM_Q63_777160"/>
      <w:bookmarkStart w:id="32330" w:name="TOR_Q64"/>
      <w:bookmarkEnd w:id="32329"/>
      <w:bookmarkEnd w:id="32330"/>
      <w:r>
        <w:rPr>
          <w:rFonts w:hint="cs"/>
          <w:rtl/>
        </w:rPr>
        <w:t xml:space="preserve">אבל למי אכפת? מישהו מהקואליציה מתעניין בזה? אולי איזה חבר ועדת הכספים מהליכוד הגיע לדיון ושאל שאלה מהותית? התשובה היא לא. הציבור חייב לדעת </w:t>
      </w:r>
      <w:bookmarkStart w:id="32331" w:name="_ETM_Q64_191000"/>
      <w:bookmarkEnd w:id="32331"/>
      <w:r>
        <w:rPr>
          <w:rFonts w:hint="cs"/>
          <w:rtl/>
        </w:rPr>
        <w:t xml:space="preserve">את זה. הליכוד זרק את מעמד הביניים. הליכוד </w:t>
      </w:r>
      <w:bookmarkStart w:id="32332" w:name="_ETM_Q64_199000"/>
      <w:bookmarkEnd w:id="32332"/>
      <w:r>
        <w:rPr>
          <w:rFonts w:hint="cs"/>
          <w:rtl/>
        </w:rPr>
        <w:t xml:space="preserve">הפקיר את מעמד הביניים. הליכוד במתכונת הנוכחית מחסל את כלכלת </w:t>
      </w:r>
      <w:bookmarkStart w:id="32333" w:name="_ETM_Q64_209000"/>
      <w:bookmarkEnd w:id="32333"/>
      <w:r>
        <w:rPr>
          <w:rFonts w:hint="cs"/>
          <w:rtl/>
        </w:rPr>
        <w:t>ישראל.</w:t>
      </w:r>
    </w:p>
    <w:p w:rsidR="00BE54DA" w:rsidRDefault="00BE54DA" w:rsidP="002972BF">
      <w:pPr>
        <w:rPr>
          <w:rtl/>
        </w:rPr>
      </w:pPr>
    </w:p>
    <w:p w:rsidR="00BE54DA" w:rsidRDefault="00BE54DA" w:rsidP="00577435">
      <w:pPr>
        <w:rPr>
          <w:rtl/>
          <w:lang w:eastAsia="he-IL"/>
        </w:rPr>
      </w:pPr>
      <w:bookmarkStart w:id="32334" w:name="_ETM_Q64_210000"/>
      <w:bookmarkEnd w:id="32334"/>
      <w:r>
        <w:rPr>
          <w:rFonts w:hint="cs"/>
          <w:rtl/>
        </w:rPr>
        <w:t xml:space="preserve">עכשיו, בואו נדבר על הקיצוץ הרוחבי </w:t>
      </w:r>
      <w:proofErr w:type="spellStart"/>
      <w:r>
        <w:rPr>
          <w:rFonts w:hint="cs"/>
          <w:rtl/>
        </w:rPr>
        <w:t>בכאילו</w:t>
      </w:r>
      <w:proofErr w:type="spellEnd"/>
      <w:r>
        <w:rPr>
          <w:rFonts w:hint="cs"/>
          <w:rtl/>
        </w:rPr>
        <w:t xml:space="preserve">, אשר במהרה יהפוך לקיצוץ בפועל. במה ממשלת נתניהו הולכת לקצץ על מנת לממן </w:t>
      </w:r>
      <w:bookmarkStart w:id="32335" w:name="_ETM_Q64_217000"/>
      <w:bookmarkEnd w:id="32335"/>
      <w:r>
        <w:rPr>
          <w:rFonts w:hint="cs"/>
          <w:rtl/>
        </w:rPr>
        <w:t xml:space="preserve">את המשתמטים של גולדקנופ ואת העסקנים של סמוטריץ' וסטרוק? שימו </w:t>
      </w:r>
      <w:bookmarkStart w:id="32336" w:name="_ETM_Q64_223000"/>
      <w:bookmarkEnd w:id="32336"/>
      <w:r>
        <w:rPr>
          <w:rFonts w:hint="cs"/>
          <w:rtl/>
        </w:rPr>
        <w:t xml:space="preserve">לב: משרד החינוך, בעיקר החינוך הממלכתי </w:t>
      </w:r>
      <w:r>
        <w:rPr>
          <w:rtl/>
        </w:rPr>
        <w:t>–</w:t>
      </w:r>
      <w:r>
        <w:rPr>
          <w:rFonts w:hint="cs"/>
          <w:rtl/>
        </w:rPr>
        <w:t xml:space="preserve"> קיצוץ של 82 </w:t>
      </w:r>
      <w:bookmarkStart w:id="32337" w:name="_ETM_Q64_230000"/>
      <w:bookmarkEnd w:id="32337"/>
      <w:r>
        <w:rPr>
          <w:rFonts w:hint="cs"/>
          <w:rtl/>
        </w:rPr>
        <w:t xml:space="preserve">מיליון שקלים; הקיצוץ בהשכלה הגבוהה </w:t>
      </w:r>
      <w:r>
        <w:rPr>
          <w:rtl/>
        </w:rPr>
        <w:t>–</w:t>
      </w:r>
      <w:r>
        <w:rPr>
          <w:rFonts w:hint="cs"/>
          <w:rtl/>
        </w:rPr>
        <w:t xml:space="preserve"> 67 מיליון שקלים; </w:t>
      </w:r>
      <w:bookmarkStart w:id="32338" w:name="_ETM_Q64_234000"/>
      <w:bookmarkEnd w:id="32338"/>
      <w:r>
        <w:rPr>
          <w:rFonts w:hint="cs"/>
          <w:rtl/>
        </w:rPr>
        <w:t xml:space="preserve">הקיצוץ במשרד הרווחה, בשירותים לשכבות החלשות, משרד ללא עודפים </w:t>
      </w:r>
      <w:r>
        <w:rPr>
          <w:rtl/>
        </w:rPr>
        <w:t>–</w:t>
      </w:r>
      <w:r>
        <w:rPr>
          <w:rFonts w:hint="cs"/>
          <w:rtl/>
        </w:rPr>
        <w:t xml:space="preserve"> 59 </w:t>
      </w:r>
      <w:bookmarkStart w:id="32339" w:name="_ETM_Q64_239000"/>
      <w:bookmarkEnd w:id="32339"/>
      <w:r>
        <w:rPr>
          <w:rFonts w:hint="cs"/>
          <w:rtl/>
        </w:rPr>
        <w:t xml:space="preserve">מיליון שקלים; הקיצוץ ברשות לזכויות ניצולי השואה </w:t>
      </w:r>
      <w:bookmarkStart w:id="32340" w:name="_ETM_Q64_249000"/>
      <w:bookmarkEnd w:id="32340"/>
      <w:r>
        <w:rPr>
          <w:rtl/>
        </w:rPr>
        <w:t>–</w:t>
      </w:r>
      <w:r>
        <w:rPr>
          <w:rFonts w:hint="cs"/>
          <w:rtl/>
        </w:rPr>
        <w:t xml:space="preserve"> 1.6 מיליון שקלים; הקיצוץ במשרד הקליטה, אדוני השר, </w:t>
      </w:r>
      <w:bookmarkStart w:id="32341" w:name="_ETM_Q64_250000"/>
      <w:bookmarkEnd w:id="32341"/>
      <w:r>
        <w:rPr>
          <w:rFonts w:hint="cs"/>
          <w:rtl/>
        </w:rPr>
        <w:t xml:space="preserve">בשירותים לעולים, בסיוע בשכר דירה, באולפנים </w:t>
      </w:r>
      <w:r>
        <w:rPr>
          <w:rtl/>
        </w:rPr>
        <w:t>–</w:t>
      </w:r>
      <w:r>
        <w:rPr>
          <w:rFonts w:hint="cs"/>
          <w:rtl/>
        </w:rPr>
        <w:t xml:space="preserve"> 21 מיליון שקלים</w:t>
      </w:r>
      <w:bookmarkStart w:id="32342" w:name="_ETM_Q64_260000"/>
      <w:bookmarkEnd w:id="32342"/>
      <w:r w:rsidR="00577435">
        <w:rPr>
          <w:rFonts w:hint="cs"/>
          <w:rtl/>
        </w:rPr>
        <w:t>,</w:t>
      </w:r>
      <w:r>
        <w:rPr>
          <w:rFonts w:hint="cs"/>
          <w:rtl/>
        </w:rPr>
        <w:t xml:space="preserve"> וזה מצטרף לקיצוץ בבסיס התקציב של 170 מיליון שקלים; </w:t>
      </w:r>
      <w:bookmarkStart w:id="32343" w:name="_ETM_Q64_272000"/>
      <w:bookmarkEnd w:id="32343"/>
      <w:r>
        <w:rPr>
          <w:rFonts w:hint="cs"/>
          <w:rtl/>
        </w:rPr>
        <w:t xml:space="preserve">הקיצוץ במשרד </w:t>
      </w:r>
      <w:bookmarkStart w:id="32344" w:name="_ETM_Q64_266000"/>
      <w:bookmarkEnd w:id="32344"/>
      <w:r>
        <w:rPr>
          <w:rFonts w:hint="cs"/>
          <w:rtl/>
        </w:rPr>
        <w:t xml:space="preserve">הבריאות </w:t>
      </w:r>
      <w:r>
        <w:rPr>
          <w:rtl/>
        </w:rPr>
        <w:t>–</w:t>
      </w:r>
      <w:r>
        <w:rPr>
          <w:rFonts w:hint="cs"/>
          <w:rtl/>
        </w:rPr>
        <w:t xml:space="preserve"> דיברנו עכשיו, היה פה יושב-ראש ועדת הבריאות, אז </w:t>
      </w:r>
      <w:bookmarkStart w:id="32345" w:name="_ETM_Q64_275000"/>
      <w:bookmarkEnd w:id="32345"/>
      <w:r>
        <w:rPr>
          <w:rFonts w:hint="cs"/>
          <w:rtl/>
        </w:rPr>
        <w:t xml:space="preserve">הקיצוץ המתוכנן במשרד הבריאות זה 50 מיליון שקלים. אני רק רוצה להזכיר שלפני כחודש </w:t>
      </w:r>
      <w:r w:rsidR="00577435">
        <w:rPr>
          <w:rFonts w:hint="eastAsia"/>
          <w:rtl/>
        </w:rPr>
        <w:t xml:space="preserve">– </w:t>
      </w:r>
      <w:r>
        <w:rPr>
          <w:rFonts w:hint="cs"/>
          <w:rtl/>
        </w:rPr>
        <w:t xml:space="preserve">אני חושב שהיית אפילו, נכון? </w:t>
      </w:r>
      <w:bookmarkStart w:id="32346" w:name="_ETM_Q64_281000"/>
      <w:bookmarkStart w:id="32347" w:name="_ETM_Q64_289000"/>
      <w:bookmarkEnd w:id="32346"/>
      <w:bookmarkEnd w:id="32347"/>
      <w:r>
        <w:rPr>
          <w:rFonts w:hint="cs"/>
          <w:rtl/>
          <w:lang w:eastAsia="he-IL"/>
        </w:rPr>
        <w:t xml:space="preserve">בדיון על תקציב משרד הבריאות </w:t>
      </w:r>
      <w:r w:rsidR="000B6A0F">
        <w:rPr>
          <w:rFonts w:hint="cs"/>
          <w:rtl/>
          <w:lang w:eastAsia="he-IL"/>
        </w:rPr>
        <w:t>– –</w:t>
      </w:r>
    </w:p>
    <w:p w:rsidR="00BE54DA" w:rsidRDefault="00BE54DA" w:rsidP="002972BF">
      <w:pPr>
        <w:rPr>
          <w:rtl/>
          <w:lang w:eastAsia="he-IL"/>
        </w:rPr>
      </w:pPr>
    </w:p>
    <w:p w:rsidR="00BE54DA" w:rsidRDefault="00BE54DA" w:rsidP="002972BF">
      <w:pPr>
        <w:pStyle w:val="af6"/>
        <w:keepNext/>
        <w:rPr>
          <w:rtl/>
        </w:rPr>
      </w:pPr>
      <w:r w:rsidRPr="0037357B">
        <w:rPr>
          <w:rStyle w:val="TagStyle"/>
          <w:rtl/>
        </w:rPr>
        <w:t xml:space="preserve"> &lt;&lt; יור &gt;&gt; </w:t>
      </w:r>
      <w:r>
        <w:rPr>
          <w:rtl/>
        </w:rPr>
        <w:t>היו"ר משה סולומון:</w:t>
      </w:r>
      <w:r w:rsidRPr="0037357B">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כן. </w:t>
      </w:r>
    </w:p>
    <w:p w:rsidR="00BE54DA" w:rsidRDefault="00BE54DA" w:rsidP="002972BF">
      <w:pPr>
        <w:rPr>
          <w:rtl/>
          <w:lang w:eastAsia="he-IL"/>
        </w:rPr>
      </w:pPr>
    </w:p>
    <w:p w:rsidR="00BE54DA" w:rsidRDefault="00BE54DA" w:rsidP="002972BF">
      <w:pPr>
        <w:pStyle w:val="-"/>
        <w:keepNext/>
        <w:rPr>
          <w:rtl/>
        </w:rPr>
      </w:pPr>
      <w:bookmarkStart w:id="32348" w:name="ET_speakercontinue_6127_14"/>
      <w:r w:rsidRPr="0037357B">
        <w:rPr>
          <w:rStyle w:val="TagStyle"/>
          <w:rtl/>
        </w:rPr>
        <w:t xml:space="preserve"> &lt;&lt; דובר_המשך &gt;&gt; </w:t>
      </w:r>
      <w:r>
        <w:rPr>
          <w:rtl/>
        </w:rPr>
        <w:t>ולדימיר בליאק (יש עתיד):</w:t>
      </w:r>
      <w:r w:rsidRPr="0037357B">
        <w:rPr>
          <w:rStyle w:val="TagStyle"/>
          <w:rtl/>
        </w:rPr>
        <w:t xml:space="preserve"> &lt;&lt; דובר_המשך &gt;&gt;</w:t>
      </w:r>
      <w:r>
        <w:rPr>
          <w:rtl/>
        </w:rPr>
        <w:t xml:space="preserve"> </w:t>
      </w:r>
      <w:bookmarkEnd w:id="32348"/>
    </w:p>
    <w:p w:rsidR="00BE54DA" w:rsidRDefault="00BE54DA" w:rsidP="00D05E6D">
      <w:pPr>
        <w:rPr>
          <w:rtl/>
          <w:lang w:eastAsia="he-IL"/>
        </w:rPr>
      </w:pPr>
    </w:p>
    <w:p w:rsidR="00BE54DA" w:rsidRDefault="000B6A0F" w:rsidP="00577435">
      <w:pPr>
        <w:rPr>
          <w:rtl/>
        </w:rPr>
      </w:pPr>
      <w:bookmarkStart w:id="32349" w:name="_ETM_Q64_278000"/>
      <w:bookmarkEnd w:id="32349"/>
      <w:r>
        <w:rPr>
          <w:rFonts w:hint="cs"/>
          <w:rtl/>
          <w:lang w:eastAsia="he-IL"/>
        </w:rPr>
        <w:t>– –</w:t>
      </w:r>
      <w:r w:rsidR="00BE54DA">
        <w:rPr>
          <w:rFonts w:hint="cs"/>
          <w:rtl/>
          <w:lang w:eastAsia="he-IL"/>
        </w:rPr>
        <w:t xml:space="preserve"> הגיע</w:t>
      </w:r>
      <w:bookmarkStart w:id="32350" w:name="_ETM_Q64_280000"/>
      <w:bookmarkEnd w:id="32350"/>
      <w:r w:rsidR="00BE54DA">
        <w:rPr>
          <w:rFonts w:hint="cs"/>
          <w:rtl/>
          <w:lang w:eastAsia="he-IL"/>
        </w:rPr>
        <w:t xml:space="preserve"> השר או מנכ"ל משרד הבריאות משה בר סימן טוב ואמר </w:t>
      </w:r>
      <w:bookmarkStart w:id="32351" w:name="_ETM_Q64_294000"/>
      <w:bookmarkEnd w:id="32351"/>
      <w:r w:rsidR="00BE54DA">
        <w:rPr>
          <w:rFonts w:hint="cs"/>
          <w:rtl/>
          <w:lang w:eastAsia="he-IL"/>
        </w:rPr>
        <w:t xml:space="preserve">שלא ניתן לקצץ במערכת הבריאות בלי לפגוע בשירותי הרפואה לאזרח </w:t>
      </w:r>
      <w:r w:rsidR="00BE54DA">
        <w:rPr>
          <w:rtl/>
          <w:lang w:eastAsia="he-IL"/>
        </w:rPr>
        <w:t>–</w:t>
      </w:r>
      <w:r w:rsidR="00BE54DA">
        <w:rPr>
          <w:rFonts w:hint="cs"/>
          <w:rtl/>
          <w:lang w:eastAsia="he-IL"/>
        </w:rPr>
        <w:t xml:space="preserve"> </w:t>
      </w:r>
      <w:bookmarkStart w:id="32352" w:name="_ETM_Q64_301000"/>
      <w:bookmarkEnd w:id="32352"/>
      <w:r w:rsidR="00BE54DA">
        <w:rPr>
          <w:rFonts w:hint="cs"/>
          <w:rtl/>
          <w:lang w:eastAsia="he-IL"/>
        </w:rPr>
        <w:t>לחולים, לקשישים, לפצועים. אבל מה אכפת לכם</w:t>
      </w:r>
      <w:r w:rsidR="00BE54DA">
        <w:rPr>
          <w:lang w:eastAsia="he-IL"/>
        </w:rPr>
        <w:t>?</w:t>
      </w:r>
      <w:bookmarkStart w:id="32353" w:name="_ETM_Q64_309000"/>
      <w:bookmarkEnd w:id="32353"/>
      <w:r w:rsidR="00BE54DA">
        <w:rPr>
          <w:rFonts w:hint="cs"/>
          <w:rtl/>
        </w:rPr>
        <w:t xml:space="preserve"> הינה, מקצצים 50 מיליון שקלים. כמו שלא אכפת לכם </w:t>
      </w:r>
      <w:bookmarkStart w:id="32354" w:name="_ETM_Q64_308000"/>
      <w:bookmarkEnd w:id="32354"/>
      <w:r w:rsidR="00BE54DA">
        <w:rPr>
          <w:rFonts w:hint="cs"/>
          <w:rtl/>
        </w:rPr>
        <w:t xml:space="preserve">מהקיצוץ הצפוי בסך 151 מיליון שקלים בתשתיות התחבורה, ותגידו שלום יפה לפקקים חדשים, עם כל ההשלכות הכבדות </w:t>
      </w:r>
      <w:bookmarkStart w:id="32355" w:name="_ETM_Q64_319000"/>
      <w:bookmarkEnd w:id="32355"/>
      <w:r w:rsidR="00BE54DA">
        <w:rPr>
          <w:rFonts w:hint="cs"/>
          <w:rtl/>
        </w:rPr>
        <w:t xml:space="preserve">של הדבר הזה. אבל מה אכפת לשרת התעופה? לא דיוטי פרי </w:t>
      </w:r>
      <w:bookmarkStart w:id="32356" w:name="_ETM_Q64_321000"/>
      <w:bookmarkEnd w:id="32356"/>
      <w:r w:rsidR="00577435">
        <w:rPr>
          <w:rFonts w:hint="eastAsia"/>
          <w:rtl/>
        </w:rPr>
        <w:t xml:space="preserve">– </w:t>
      </w:r>
      <w:r w:rsidR="00BE54DA">
        <w:rPr>
          <w:rFonts w:hint="cs"/>
          <w:rtl/>
        </w:rPr>
        <w:t>לא מעניין.</w:t>
      </w:r>
    </w:p>
    <w:p w:rsidR="00BE54DA" w:rsidRDefault="00BE54DA" w:rsidP="002972BF">
      <w:pPr>
        <w:rPr>
          <w:rtl/>
        </w:rPr>
      </w:pPr>
    </w:p>
    <w:p w:rsidR="00BE54DA" w:rsidRDefault="00BE54DA" w:rsidP="002972BF">
      <w:pPr>
        <w:pStyle w:val="af5"/>
        <w:keepNext/>
        <w:rPr>
          <w:rtl/>
        </w:rPr>
      </w:pPr>
      <w:bookmarkStart w:id="32357" w:name="ET_interruption_6527_15"/>
      <w:r w:rsidRPr="00E4724D">
        <w:rPr>
          <w:rStyle w:val="TagStyle"/>
          <w:rtl/>
        </w:rPr>
        <w:t xml:space="preserve"> &lt;&lt; קריאה &gt;&gt; </w:t>
      </w:r>
      <w:r>
        <w:rPr>
          <w:rtl/>
        </w:rPr>
        <w:t>צגה מלקו (הליכוד):</w:t>
      </w:r>
      <w:r w:rsidRPr="00E4724D">
        <w:rPr>
          <w:rStyle w:val="TagStyle"/>
          <w:rtl/>
        </w:rPr>
        <w:t xml:space="preserve"> &lt;&lt; קריאה &gt;&gt;</w:t>
      </w:r>
      <w:r>
        <w:rPr>
          <w:rtl/>
        </w:rPr>
        <w:t xml:space="preserve"> </w:t>
      </w:r>
      <w:bookmarkEnd w:id="32357"/>
    </w:p>
    <w:p w:rsidR="00BE54DA" w:rsidRDefault="00BE54DA" w:rsidP="00D05E6D">
      <w:pPr>
        <w:rPr>
          <w:rtl/>
        </w:rPr>
      </w:pPr>
    </w:p>
    <w:p w:rsidR="00BE54DA" w:rsidRDefault="00BE54DA" w:rsidP="002972BF">
      <w:pPr>
        <w:rPr>
          <w:rtl/>
        </w:rPr>
      </w:pPr>
      <w:bookmarkStart w:id="32358" w:name="_ETM_Q64_330000"/>
      <w:bookmarkEnd w:id="32358"/>
      <w:r>
        <w:rPr>
          <w:rFonts w:hint="cs"/>
          <w:rtl/>
        </w:rPr>
        <w:t>מה רע בדיוטי פרי?</w:t>
      </w:r>
    </w:p>
    <w:p w:rsidR="00BE54DA" w:rsidRDefault="00BE54DA" w:rsidP="002972BF">
      <w:pPr>
        <w:rPr>
          <w:rtl/>
        </w:rPr>
      </w:pPr>
      <w:bookmarkStart w:id="32359" w:name="_ETM_Q64_328000"/>
      <w:bookmarkEnd w:id="32359"/>
    </w:p>
    <w:p w:rsidR="00BE54DA" w:rsidRDefault="00BE54DA" w:rsidP="002972BF">
      <w:pPr>
        <w:pStyle w:val="-"/>
        <w:keepNext/>
        <w:rPr>
          <w:rtl/>
        </w:rPr>
      </w:pPr>
      <w:bookmarkStart w:id="32360" w:name="ET_speakercontinue_6127_16"/>
      <w:r w:rsidRPr="00E4724D">
        <w:rPr>
          <w:rStyle w:val="TagStyle"/>
          <w:rtl/>
        </w:rPr>
        <w:t xml:space="preserve"> &lt;&lt; דובר_המשך &gt;&gt; </w:t>
      </w:r>
      <w:r>
        <w:rPr>
          <w:rtl/>
        </w:rPr>
        <w:t>ולדימיר בליאק (יש עתיד):</w:t>
      </w:r>
      <w:r w:rsidRPr="00E4724D">
        <w:rPr>
          <w:rStyle w:val="TagStyle"/>
          <w:rtl/>
        </w:rPr>
        <w:t xml:space="preserve"> &lt;&lt; דובר_המשך &gt;&gt;</w:t>
      </w:r>
      <w:r>
        <w:rPr>
          <w:rtl/>
        </w:rPr>
        <w:t xml:space="preserve"> </w:t>
      </w:r>
      <w:bookmarkEnd w:id="32360"/>
    </w:p>
    <w:p w:rsidR="00BE54DA" w:rsidRDefault="00BE54DA" w:rsidP="00D05E6D">
      <w:pPr>
        <w:rPr>
          <w:rtl/>
        </w:rPr>
      </w:pPr>
    </w:p>
    <w:p w:rsidR="00BE54DA" w:rsidRDefault="00BE54DA" w:rsidP="00C117BC">
      <w:pPr>
        <w:rPr>
          <w:rtl/>
        </w:rPr>
      </w:pPr>
      <w:bookmarkStart w:id="32361" w:name="_ETM_Q64_329000"/>
      <w:bookmarkStart w:id="32362" w:name="_ETM_Q64_327000"/>
      <w:bookmarkStart w:id="32363" w:name="_ETM_Q64_286000"/>
      <w:bookmarkStart w:id="32364" w:name="_ETM_Q64_194000"/>
      <w:bookmarkEnd w:id="32361"/>
      <w:bookmarkEnd w:id="32362"/>
      <w:bookmarkEnd w:id="32363"/>
      <w:bookmarkEnd w:id="32364"/>
      <w:r>
        <w:rPr>
          <w:rFonts w:hint="cs"/>
          <w:rtl/>
        </w:rPr>
        <w:t xml:space="preserve">במקום למנוע את הפגיעה בשירותים החברתיים לאזרח, במקום לא </w:t>
      </w:r>
      <w:bookmarkStart w:id="32365" w:name="_ETM_Q64_337000"/>
      <w:bookmarkEnd w:id="32365"/>
      <w:r>
        <w:rPr>
          <w:rFonts w:hint="cs"/>
          <w:rtl/>
        </w:rPr>
        <w:t xml:space="preserve">להעלות מיסים, במקום לשלול הטבות מפליגות ובלתי מוצדקות מאלה שלא עובדים, לא משרתים, לא משלמים מיסים, לא תורמים, אתם </w:t>
      </w:r>
      <w:bookmarkStart w:id="32366" w:name="_ETM_Q64_347000"/>
      <w:bookmarkEnd w:id="32366"/>
      <w:r>
        <w:rPr>
          <w:rFonts w:hint="cs"/>
          <w:rtl/>
        </w:rPr>
        <w:t xml:space="preserve">מעבירים תקציב שהוא מופקר ושקרי, תקציב שהוא פיקציה. </w:t>
      </w:r>
      <w:bookmarkStart w:id="32367" w:name="_ETM_Q64_256601"/>
      <w:bookmarkStart w:id="32368" w:name="_ETM_Q64_256722"/>
      <w:bookmarkStart w:id="32369" w:name="_ETM_Q64_256743"/>
      <w:bookmarkStart w:id="32370" w:name="_ETM_Q64_256777"/>
      <w:bookmarkEnd w:id="32367"/>
      <w:bookmarkEnd w:id="32368"/>
      <w:bookmarkEnd w:id="32369"/>
      <w:bookmarkEnd w:id="32370"/>
      <w:r>
        <w:rPr>
          <w:rFonts w:hint="cs"/>
          <w:rtl/>
        </w:rPr>
        <w:t xml:space="preserve">לוקחים </w:t>
      </w:r>
      <w:r w:rsidR="00C117BC">
        <w:rPr>
          <w:rFonts w:hint="cs"/>
          <w:rtl/>
        </w:rPr>
        <w:t>5</w:t>
      </w:r>
      <w:r>
        <w:rPr>
          <w:rFonts w:hint="cs"/>
          <w:rtl/>
        </w:rPr>
        <w:t xml:space="preserve"> </w:t>
      </w:r>
      <w:bookmarkStart w:id="32371" w:name="_ETM_Q64_357000"/>
      <w:bookmarkEnd w:id="32371"/>
      <w:r>
        <w:rPr>
          <w:rFonts w:hint="cs"/>
          <w:rtl/>
        </w:rPr>
        <w:t>מיליארד שקלים של הכספים הפוליטיים מהקופה הציבורית</w:t>
      </w:r>
      <w:r w:rsidR="00C117BC">
        <w:rPr>
          <w:rFonts w:hint="cs"/>
          <w:rtl/>
        </w:rPr>
        <w:t>;</w:t>
      </w:r>
      <w:r>
        <w:rPr>
          <w:rFonts w:hint="cs"/>
          <w:rtl/>
        </w:rPr>
        <w:t xml:space="preserve"> </w:t>
      </w:r>
      <w:bookmarkStart w:id="32372" w:name="_ETM_Q64_367000"/>
      <w:bookmarkEnd w:id="32372"/>
      <w:r w:rsidR="00C117BC">
        <w:rPr>
          <w:rFonts w:hint="cs"/>
          <w:rtl/>
        </w:rPr>
        <w:t>1.3</w:t>
      </w:r>
      <w:r>
        <w:rPr>
          <w:rFonts w:hint="cs"/>
          <w:rtl/>
        </w:rPr>
        <w:t xml:space="preserve"> מילי</w:t>
      </w:r>
      <w:r w:rsidR="00C117BC">
        <w:rPr>
          <w:rFonts w:hint="cs"/>
          <w:rtl/>
        </w:rPr>
        <w:t>ארד</w:t>
      </w:r>
      <w:r>
        <w:rPr>
          <w:rFonts w:hint="cs"/>
          <w:rtl/>
        </w:rPr>
        <w:t xml:space="preserve"> שקלים </w:t>
      </w:r>
      <w:bookmarkStart w:id="32373" w:name="_ETM_Q64_365000"/>
      <w:bookmarkEnd w:id="32373"/>
      <w:r>
        <w:rPr>
          <w:rFonts w:hint="cs"/>
          <w:rtl/>
        </w:rPr>
        <w:t xml:space="preserve">תוספת לאברכים בישיבות. על מה ולמה? כל שקל שהולך לשם </w:t>
      </w:r>
      <w:r>
        <w:rPr>
          <w:rtl/>
        </w:rPr>
        <w:t>–</w:t>
      </w:r>
      <w:r>
        <w:rPr>
          <w:rFonts w:hint="cs"/>
          <w:rtl/>
        </w:rPr>
        <w:t xml:space="preserve"> </w:t>
      </w:r>
      <w:bookmarkStart w:id="32374" w:name="_ETM_Q64_368000"/>
      <w:bookmarkStart w:id="32375" w:name="_ETM_Q64_373000"/>
      <w:bookmarkEnd w:id="32374"/>
      <w:bookmarkEnd w:id="32375"/>
      <w:r>
        <w:rPr>
          <w:rFonts w:hint="cs"/>
          <w:rtl/>
        </w:rPr>
        <w:t>אני קובע שכל שקל שהולך</w:t>
      </w:r>
      <w:bookmarkStart w:id="32376" w:name="_ETM_Q64_376000"/>
      <w:bookmarkEnd w:id="32376"/>
      <w:r>
        <w:rPr>
          <w:rFonts w:hint="cs"/>
          <w:rtl/>
        </w:rPr>
        <w:t xml:space="preserve"> למשתמטים בישיבות פוגע בצמיחה, פוגע בכלכלה, פוגע בכל אזרח שעובד </w:t>
      </w:r>
      <w:bookmarkStart w:id="32377" w:name="_ETM_Q64_385000"/>
      <w:bookmarkEnd w:id="32377"/>
      <w:r>
        <w:rPr>
          <w:rFonts w:hint="cs"/>
          <w:rtl/>
        </w:rPr>
        <w:t xml:space="preserve">ותורם ומשלם מיסים. </w:t>
      </w:r>
    </w:p>
    <w:p w:rsidR="00BE54DA" w:rsidRDefault="00BE54DA" w:rsidP="002972BF">
      <w:pPr>
        <w:rPr>
          <w:rtl/>
        </w:rPr>
      </w:pPr>
    </w:p>
    <w:p w:rsidR="00BE54DA" w:rsidRDefault="00BE54DA" w:rsidP="00C117BC">
      <w:pPr>
        <w:rPr>
          <w:rtl/>
        </w:rPr>
      </w:pPr>
      <w:bookmarkStart w:id="32378" w:name="_ETM_Q64_390000"/>
      <w:bookmarkEnd w:id="32378"/>
      <w:r>
        <w:rPr>
          <w:rFonts w:hint="cs"/>
          <w:rtl/>
        </w:rPr>
        <w:t xml:space="preserve">כולכם ראיתם </w:t>
      </w:r>
      <w:proofErr w:type="spellStart"/>
      <w:r>
        <w:rPr>
          <w:rFonts w:hint="cs"/>
          <w:rtl/>
        </w:rPr>
        <w:t>אתמולבוועדה</w:t>
      </w:r>
      <w:proofErr w:type="spellEnd"/>
      <w:r w:rsidR="00C117BC">
        <w:rPr>
          <w:rFonts w:hint="cs"/>
          <w:rtl/>
        </w:rPr>
        <w:t>,</w:t>
      </w:r>
      <w:r>
        <w:rPr>
          <w:rFonts w:hint="cs"/>
          <w:rtl/>
        </w:rPr>
        <w:t xml:space="preserve"> בלילה, </w:t>
      </w:r>
      <w:bookmarkStart w:id="32379" w:name="_ETM_Q64_393000"/>
      <w:bookmarkEnd w:id="32379"/>
      <w:r>
        <w:rPr>
          <w:rFonts w:hint="cs"/>
          <w:rtl/>
        </w:rPr>
        <w:t xml:space="preserve">את הצ'ק השמן שהצגתי למשרד ההתיישבות של אורית סטרוק. עכשיו, </w:t>
      </w:r>
      <w:bookmarkStart w:id="32380" w:name="_ETM_Q64_398000"/>
      <w:bookmarkEnd w:id="32380"/>
      <w:r>
        <w:rPr>
          <w:rFonts w:hint="cs"/>
          <w:rtl/>
        </w:rPr>
        <w:t>אני, אדוני היושב-ראש, הייתי מציג אותו גם כאן</w:t>
      </w:r>
      <w:bookmarkStart w:id="32381" w:name="_ETM_Q64_399000"/>
      <w:bookmarkEnd w:id="32381"/>
      <w:r>
        <w:rPr>
          <w:rFonts w:hint="cs"/>
          <w:rtl/>
        </w:rPr>
        <w:t>, אבל לצערי – אני מכבד את תקנון הכנסת</w:t>
      </w:r>
      <w:r w:rsidR="00C117BC">
        <w:rPr>
          <w:rFonts w:hint="cs"/>
          <w:rtl/>
        </w:rPr>
        <w:t>,</w:t>
      </w:r>
      <w:r>
        <w:rPr>
          <w:rFonts w:hint="cs"/>
          <w:rtl/>
        </w:rPr>
        <w:t xml:space="preserve"> אז אין </w:t>
      </w:r>
      <w:bookmarkStart w:id="32382" w:name="_ETM_Q64_402000"/>
      <w:bookmarkEnd w:id="32382"/>
      <w:r>
        <w:rPr>
          <w:rFonts w:hint="cs"/>
          <w:rtl/>
        </w:rPr>
        <w:t xml:space="preserve">מה לעשות. מה שכן, זה ממש לא מצחיק </w:t>
      </w:r>
      <w:r w:rsidR="00C117BC">
        <w:rPr>
          <w:rFonts w:hint="eastAsia"/>
          <w:rtl/>
        </w:rPr>
        <w:t xml:space="preserve">– </w:t>
      </w:r>
      <w:r>
        <w:rPr>
          <w:rFonts w:hint="cs"/>
          <w:rtl/>
        </w:rPr>
        <w:t xml:space="preserve">משרד פוליטי </w:t>
      </w:r>
      <w:bookmarkStart w:id="32383" w:name="_ETM_Q64_407000"/>
      <w:bookmarkEnd w:id="32383"/>
      <w:r>
        <w:rPr>
          <w:rFonts w:hint="cs"/>
          <w:rtl/>
        </w:rPr>
        <w:t xml:space="preserve">עם תוכניות </w:t>
      </w:r>
      <w:proofErr w:type="spellStart"/>
      <w:r>
        <w:rPr>
          <w:rFonts w:hint="cs"/>
          <w:rtl/>
        </w:rPr>
        <w:t>הדתה</w:t>
      </w:r>
      <w:proofErr w:type="spellEnd"/>
      <w:r>
        <w:rPr>
          <w:rFonts w:hint="cs"/>
          <w:rtl/>
        </w:rPr>
        <w:t xml:space="preserve"> מגזריות, הזרמת עשרות מיליוני שקלים לעמותות של מקורבים. </w:t>
      </w:r>
      <w:bookmarkStart w:id="32384" w:name="_ETM_Q64_414000"/>
      <w:bookmarkEnd w:id="32384"/>
    </w:p>
    <w:p w:rsidR="00BE54DA" w:rsidRDefault="00BE54DA" w:rsidP="002972BF">
      <w:pPr>
        <w:rPr>
          <w:rtl/>
        </w:rPr>
      </w:pPr>
      <w:bookmarkStart w:id="32385" w:name="_ETM_Q64_417291"/>
      <w:bookmarkStart w:id="32386" w:name="_ETM_Q64_417373"/>
      <w:bookmarkEnd w:id="32385"/>
      <w:bookmarkEnd w:id="32386"/>
    </w:p>
    <w:p w:rsidR="00BE54DA" w:rsidRDefault="00BE54DA" w:rsidP="00C117BC">
      <w:pPr>
        <w:rPr>
          <w:rtl/>
        </w:rPr>
      </w:pPr>
      <w:bookmarkStart w:id="32387" w:name="_ETM_Q64_417411"/>
      <w:bookmarkStart w:id="32388" w:name="_ETM_Q64_417460"/>
      <w:bookmarkEnd w:id="32387"/>
      <w:bookmarkEnd w:id="32388"/>
      <w:r>
        <w:rPr>
          <w:rFonts w:hint="cs"/>
          <w:rtl/>
        </w:rPr>
        <w:t>שימו לב</w:t>
      </w:r>
      <w:r w:rsidR="00C117BC">
        <w:rPr>
          <w:rFonts w:hint="cs"/>
          <w:rtl/>
        </w:rPr>
        <w:t>:</w:t>
      </w:r>
      <w:r>
        <w:rPr>
          <w:rFonts w:hint="cs"/>
          <w:rtl/>
        </w:rPr>
        <w:t xml:space="preserve"> בסיס התקציב </w:t>
      </w:r>
      <w:r w:rsidR="000B6A0F">
        <w:rPr>
          <w:rFonts w:hint="cs"/>
          <w:rtl/>
        </w:rPr>
        <w:t>–</w:t>
      </w:r>
      <w:r w:rsidR="00C117BC">
        <w:rPr>
          <w:rFonts w:hint="cs"/>
          <w:rtl/>
        </w:rPr>
        <w:t xml:space="preserve"> </w:t>
      </w:r>
      <w:r w:rsidR="00C117BC">
        <w:rPr>
          <w:rFonts w:hint="eastAsia"/>
          <w:rtl/>
        </w:rPr>
        <w:t>–</w:t>
      </w:r>
    </w:p>
    <w:p w:rsidR="00BE54DA" w:rsidRDefault="00BE54DA" w:rsidP="002972BF">
      <w:pPr>
        <w:keepNext/>
        <w:rPr>
          <w:rtl/>
        </w:rPr>
      </w:pPr>
    </w:p>
    <w:p w:rsidR="00BE54DA" w:rsidRDefault="00BE54DA" w:rsidP="002972BF">
      <w:pPr>
        <w:pStyle w:val="af6"/>
        <w:keepNext/>
        <w:rPr>
          <w:rtl/>
        </w:rPr>
      </w:pPr>
      <w:r w:rsidRPr="00C80C96">
        <w:rPr>
          <w:rStyle w:val="TagStyle"/>
          <w:rtl/>
        </w:rPr>
        <w:t xml:space="preserve"> &lt;&lt; יור &gt;&gt; </w:t>
      </w:r>
      <w:r>
        <w:rPr>
          <w:rtl/>
        </w:rPr>
        <w:t>היו"ר משה סולומון:</w:t>
      </w:r>
      <w:r w:rsidRPr="00C80C96">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bookmarkStart w:id="32389" w:name="_ETM_Q64_415000"/>
      <w:bookmarkEnd w:id="32389"/>
      <w:r>
        <w:rPr>
          <w:rFonts w:hint="cs"/>
          <w:rtl/>
          <w:lang w:eastAsia="he-IL"/>
        </w:rPr>
        <w:t xml:space="preserve">כדאי שתראה מה היא </w:t>
      </w:r>
      <w:bookmarkStart w:id="32390" w:name="_ETM_Q64_417000"/>
      <w:bookmarkEnd w:id="32390"/>
      <w:r>
        <w:rPr>
          <w:rFonts w:hint="cs"/>
          <w:rtl/>
          <w:lang w:eastAsia="he-IL"/>
        </w:rPr>
        <w:t>פרסמה בעניין הזה.</w:t>
      </w:r>
    </w:p>
    <w:p w:rsidR="00BE54DA" w:rsidRDefault="00BE54DA" w:rsidP="002972BF">
      <w:pPr>
        <w:rPr>
          <w:rtl/>
          <w:lang w:eastAsia="he-IL"/>
        </w:rPr>
      </w:pPr>
      <w:bookmarkStart w:id="32391" w:name="_ETM_Q64_410000"/>
      <w:bookmarkEnd w:id="32391"/>
    </w:p>
    <w:p w:rsidR="00BE54DA" w:rsidRDefault="00BE54DA" w:rsidP="002972BF">
      <w:pPr>
        <w:pStyle w:val="-"/>
        <w:keepNext/>
        <w:rPr>
          <w:rtl/>
        </w:rPr>
      </w:pPr>
      <w:bookmarkStart w:id="32392" w:name="ET_speakercontinue_6127_17"/>
      <w:r w:rsidRPr="00B804B8">
        <w:rPr>
          <w:rStyle w:val="TagStyle"/>
          <w:rtl/>
        </w:rPr>
        <w:t xml:space="preserve"> &lt;&lt; דובר_המשך &gt;&gt; </w:t>
      </w:r>
      <w:r>
        <w:rPr>
          <w:rtl/>
        </w:rPr>
        <w:t>ולדימיר בליאק (יש עתיד):</w:t>
      </w:r>
      <w:r w:rsidRPr="00B804B8">
        <w:rPr>
          <w:rStyle w:val="TagStyle"/>
          <w:rtl/>
        </w:rPr>
        <w:t xml:space="preserve"> &lt;&lt; דובר_המשך &gt;&gt;</w:t>
      </w:r>
      <w:r>
        <w:rPr>
          <w:rtl/>
        </w:rPr>
        <w:t xml:space="preserve"> </w:t>
      </w:r>
      <w:bookmarkEnd w:id="32392"/>
    </w:p>
    <w:p w:rsidR="00BE54DA" w:rsidRDefault="00BE54DA" w:rsidP="00D05E6D">
      <w:pPr>
        <w:rPr>
          <w:rtl/>
          <w:lang w:eastAsia="he-IL"/>
        </w:rPr>
      </w:pPr>
    </w:p>
    <w:p w:rsidR="00BE54DA" w:rsidRDefault="000B6A0F" w:rsidP="00C117BC">
      <w:pPr>
        <w:rPr>
          <w:rtl/>
          <w:lang w:eastAsia="he-IL"/>
        </w:rPr>
      </w:pPr>
      <w:bookmarkStart w:id="32393" w:name="_ETM_Q64_411000"/>
      <w:bookmarkEnd w:id="32393"/>
      <w:r>
        <w:rPr>
          <w:rFonts w:hint="cs"/>
          <w:rtl/>
          <w:lang w:eastAsia="he-IL"/>
        </w:rPr>
        <w:t>– –</w:t>
      </w:r>
      <w:r w:rsidR="00BE54DA">
        <w:rPr>
          <w:rFonts w:hint="cs"/>
          <w:rtl/>
          <w:lang w:eastAsia="he-IL"/>
        </w:rPr>
        <w:t xml:space="preserve"> בסיס התקציב, 122 מיליון שקלים, ואז מוסיפים לבסיס התקציב של 122 מיליון שקלים, 268 מיליון שקלים </w:t>
      </w:r>
      <w:bookmarkStart w:id="32394" w:name="_ETM_Q64_422000"/>
      <w:bookmarkEnd w:id="32394"/>
      <w:r w:rsidR="00BE54DA">
        <w:rPr>
          <w:rFonts w:hint="cs"/>
          <w:rtl/>
          <w:lang w:eastAsia="he-IL"/>
        </w:rPr>
        <w:t xml:space="preserve">של הכספים הקואליציוניים, ואז בדיון אנחנו מגלים, חבר הכנסת שירי, </w:t>
      </w:r>
      <w:bookmarkStart w:id="32395" w:name="_ETM_Q64_432000"/>
      <w:bookmarkEnd w:id="32395"/>
      <w:r w:rsidR="00BE54DA">
        <w:rPr>
          <w:rFonts w:hint="cs"/>
          <w:rtl/>
          <w:lang w:eastAsia="he-IL"/>
        </w:rPr>
        <w:t xml:space="preserve">שיש עוד 95 מיליון שקלים קואליציוניים למשרד ההתיישבות שנמצאים </w:t>
      </w:r>
      <w:bookmarkStart w:id="32396" w:name="_ETM_Q64_441000"/>
      <w:bookmarkEnd w:id="32396"/>
      <w:r w:rsidR="00BE54DA">
        <w:rPr>
          <w:rFonts w:hint="cs"/>
          <w:rtl/>
          <w:lang w:eastAsia="he-IL"/>
        </w:rPr>
        <w:t xml:space="preserve">בבחינה. בסך הכול התקציב של </w:t>
      </w:r>
      <w:bookmarkStart w:id="32397" w:name="_ETM_Q64_469667"/>
      <w:bookmarkEnd w:id="32397"/>
      <w:r w:rsidR="00BE54DA">
        <w:rPr>
          <w:rFonts w:hint="cs"/>
          <w:rtl/>
          <w:lang w:eastAsia="he-IL"/>
        </w:rPr>
        <w:t xml:space="preserve">המשרד המיותר הזה, הפוליטי הזה, עלול </w:t>
      </w:r>
      <w:bookmarkStart w:id="32398" w:name="_ETM_Q64_445000"/>
      <w:bookmarkEnd w:id="32398"/>
      <w:r w:rsidR="00BE54DA">
        <w:rPr>
          <w:rFonts w:hint="cs"/>
          <w:rtl/>
          <w:lang w:eastAsia="he-IL"/>
        </w:rPr>
        <w:t xml:space="preserve">להגיע השנה כמעט </w:t>
      </w:r>
      <w:r w:rsidR="00C117BC">
        <w:rPr>
          <w:rFonts w:hint="cs"/>
          <w:rtl/>
          <w:lang w:eastAsia="he-IL"/>
        </w:rPr>
        <w:t xml:space="preserve">ל-0.5 </w:t>
      </w:r>
      <w:r w:rsidR="00BE54DA">
        <w:rPr>
          <w:rFonts w:hint="cs"/>
          <w:rtl/>
          <w:lang w:eastAsia="he-IL"/>
        </w:rPr>
        <w:t>מיליארד שקל</w:t>
      </w:r>
      <w:r w:rsidR="00C117BC">
        <w:rPr>
          <w:rFonts w:hint="cs"/>
          <w:rtl/>
          <w:lang w:eastAsia="he-IL"/>
        </w:rPr>
        <w:t>,</w:t>
      </w:r>
      <w:r w:rsidR="00BE54DA">
        <w:rPr>
          <w:rFonts w:hint="cs"/>
          <w:rtl/>
          <w:lang w:eastAsia="he-IL"/>
        </w:rPr>
        <w:t xml:space="preserve"> עם כל המצב הכלכלי </w:t>
      </w:r>
      <w:bookmarkStart w:id="32399" w:name="_ETM_Q64_443000"/>
      <w:bookmarkEnd w:id="32399"/>
      <w:r w:rsidR="00BE54DA">
        <w:rPr>
          <w:rFonts w:hint="cs"/>
          <w:rtl/>
          <w:lang w:eastAsia="he-IL"/>
        </w:rPr>
        <w:t xml:space="preserve">המאתגר שהמדינה נמצאת בו. מה זה הדבר הזה? אין לכם </w:t>
      </w:r>
      <w:bookmarkStart w:id="32400" w:name="_ETM_Q64_454000"/>
      <w:bookmarkEnd w:id="32400"/>
      <w:r w:rsidR="00BE54DA">
        <w:rPr>
          <w:rFonts w:hint="cs"/>
          <w:rtl/>
          <w:lang w:eastAsia="he-IL"/>
        </w:rPr>
        <w:t>בושה?</w:t>
      </w:r>
    </w:p>
    <w:p w:rsidR="00BE54DA" w:rsidRDefault="00BE54DA" w:rsidP="002972BF">
      <w:pPr>
        <w:rPr>
          <w:rtl/>
          <w:lang w:eastAsia="he-IL"/>
        </w:rPr>
      </w:pPr>
    </w:p>
    <w:p w:rsidR="00BE54DA" w:rsidRDefault="00BE54DA" w:rsidP="00C117BC">
      <w:pPr>
        <w:rPr>
          <w:rtl/>
          <w:lang w:eastAsia="he-IL"/>
        </w:rPr>
      </w:pPr>
      <w:bookmarkStart w:id="32401" w:name="_ETM_Q64_456000"/>
      <w:bookmarkEnd w:id="32401"/>
      <w:r>
        <w:rPr>
          <w:rFonts w:hint="cs"/>
          <w:rtl/>
          <w:lang w:eastAsia="he-IL"/>
        </w:rPr>
        <w:t xml:space="preserve">34 שרים, חמישה סגנים, משרדים כפולים, תכניות לזהות יהודית בשמונה </w:t>
      </w:r>
      <w:bookmarkStart w:id="32402" w:name="_ETM_Q64_462000"/>
      <w:bookmarkEnd w:id="32402"/>
      <w:r>
        <w:rPr>
          <w:rFonts w:hint="cs"/>
          <w:rtl/>
          <w:lang w:eastAsia="he-IL"/>
        </w:rPr>
        <w:t xml:space="preserve">משרדים, 130 מיליון שקלים להילולה במירון, 28 מיליון שקלים לעידוד </w:t>
      </w:r>
      <w:bookmarkStart w:id="32403" w:name="_ETM_Q64_469000"/>
      <w:bookmarkEnd w:id="32403"/>
      <w:r>
        <w:rPr>
          <w:rFonts w:hint="cs"/>
          <w:rtl/>
          <w:lang w:eastAsia="he-IL"/>
        </w:rPr>
        <w:t>ההשתמטות בישיבות, מאות מיליוני שקלים לחינוך החרדי הפרטי, שמלמד לבורות ולהשתמטות</w:t>
      </w:r>
      <w:r w:rsidR="00C117BC">
        <w:rPr>
          <w:rFonts w:hint="cs"/>
          <w:rtl/>
          <w:lang w:eastAsia="he-IL"/>
        </w:rPr>
        <w:t>,</w:t>
      </w:r>
      <w:r>
        <w:rPr>
          <w:rFonts w:hint="cs"/>
          <w:rtl/>
          <w:lang w:eastAsia="he-IL"/>
        </w:rPr>
        <w:t xml:space="preserve"> </w:t>
      </w:r>
      <w:bookmarkStart w:id="32404" w:name="_ETM_Q64_477000"/>
      <w:bookmarkEnd w:id="32404"/>
      <w:r>
        <w:rPr>
          <w:rFonts w:hint="cs"/>
          <w:rtl/>
          <w:lang w:eastAsia="he-IL"/>
        </w:rPr>
        <w:t>ובינתיים משרתי המילואים מקבלים צווים לעוד סבב, ומשלמים עוד מיסים</w:t>
      </w:r>
      <w:r w:rsidR="00C117BC">
        <w:rPr>
          <w:rFonts w:hint="cs"/>
          <w:rtl/>
          <w:lang w:eastAsia="he-IL"/>
        </w:rPr>
        <w:t>,</w:t>
      </w:r>
      <w:r>
        <w:rPr>
          <w:rFonts w:hint="cs"/>
          <w:rtl/>
          <w:lang w:eastAsia="he-IL"/>
        </w:rPr>
        <w:t xml:space="preserve"> </w:t>
      </w:r>
      <w:bookmarkStart w:id="32405" w:name="_ETM_Q64_485000"/>
      <w:bookmarkEnd w:id="32405"/>
      <w:r>
        <w:rPr>
          <w:rFonts w:hint="cs"/>
          <w:rtl/>
          <w:lang w:eastAsia="he-IL"/>
        </w:rPr>
        <w:t xml:space="preserve">ויוקר המחיה מזנק. 20% ממשרתי המילואים הם אנשי הייטק, </w:t>
      </w:r>
      <w:bookmarkStart w:id="32406" w:name="_ETM_Q64_490000"/>
      <w:bookmarkEnd w:id="32406"/>
      <w:r>
        <w:rPr>
          <w:rFonts w:hint="cs"/>
          <w:rtl/>
          <w:lang w:eastAsia="he-IL"/>
        </w:rPr>
        <w:t>ולכן כבר שנתיים אנחנו בצמיחה שלילית לנפש, כי יש לזה משמעות.</w:t>
      </w:r>
      <w:r w:rsidR="00C117BC">
        <w:rPr>
          <w:rFonts w:hint="cs"/>
          <w:rtl/>
          <w:lang w:eastAsia="he-IL"/>
        </w:rPr>
        <w:t xml:space="preserve"> </w:t>
      </w:r>
      <w:r>
        <w:rPr>
          <w:rFonts w:hint="cs"/>
          <w:rtl/>
          <w:lang w:eastAsia="he-IL"/>
        </w:rPr>
        <w:t>אבל</w:t>
      </w:r>
      <w:bookmarkStart w:id="32407" w:name="_ETM_Q64_495000"/>
      <w:bookmarkEnd w:id="32407"/>
      <w:r>
        <w:rPr>
          <w:rFonts w:hint="cs"/>
          <w:rtl/>
          <w:lang w:eastAsia="he-IL"/>
        </w:rPr>
        <w:t xml:space="preserve"> מה לכם ולצמיחה? מה אכפת לכם? בואו נפטר את ראש</w:t>
      </w:r>
      <w:bookmarkStart w:id="32408" w:name="_ETM_Q64_494000"/>
      <w:bookmarkEnd w:id="32408"/>
      <w:r>
        <w:rPr>
          <w:rFonts w:hint="cs"/>
          <w:rtl/>
          <w:lang w:eastAsia="he-IL"/>
        </w:rPr>
        <w:t xml:space="preserve"> השב"כ, את היועצת המשפטית לממשלה, ובכיליון עיניים נמתין לחתימת העסקה בין גוגל </w:t>
      </w:r>
      <w:proofErr w:type="spellStart"/>
      <w:r>
        <w:rPr>
          <w:rFonts w:hint="cs"/>
          <w:rtl/>
          <w:lang w:eastAsia="he-IL"/>
        </w:rPr>
        <w:t>לוויז</w:t>
      </w:r>
      <w:proofErr w:type="spellEnd"/>
      <w:r>
        <w:rPr>
          <w:rFonts w:hint="cs"/>
          <w:rtl/>
          <w:lang w:eastAsia="he-IL"/>
        </w:rPr>
        <w:t>, אולי הוא תניב עוד כמה מיליארדים לבזוז.</w:t>
      </w:r>
    </w:p>
    <w:p w:rsidR="00BE54DA" w:rsidRDefault="00BE54DA" w:rsidP="002972BF">
      <w:pPr>
        <w:pStyle w:val="af5"/>
        <w:keepNext/>
        <w:rPr>
          <w:rtl/>
        </w:rPr>
      </w:pPr>
      <w:bookmarkStart w:id="32409" w:name="ET_interruption_6570_18"/>
    </w:p>
    <w:p w:rsidR="00BE54DA" w:rsidRDefault="00BE54DA" w:rsidP="002972BF">
      <w:pPr>
        <w:pStyle w:val="af5"/>
        <w:keepNext/>
        <w:rPr>
          <w:rtl/>
        </w:rPr>
      </w:pPr>
      <w:bookmarkStart w:id="32410" w:name="ET_interruption_5800_19"/>
      <w:r w:rsidRPr="00F850A2">
        <w:rPr>
          <w:rStyle w:val="TagStyle"/>
          <w:rtl/>
        </w:rPr>
        <w:t xml:space="preserve"> &lt;&lt; קריאה &gt;&gt; </w:t>
      </w:r>
      <w:r>
        <w:rPr>
          <w:rtl/>
        </w:rPr>
        <w:t>אורית פרקש הכהן (המחנה הממלכתי):</w:t>
      </w:r>
      <w:r w:rsidRPr="00F850A2">
        <w:rPr>
          <w:rStyle w:val="TagStyle"/>
          <w:rtl/>
        </w:rPr>
        <w:t xml:space="preserve"> &lt;&lt; קריאה &gt;&gt;</w:t>
      </w:r>
      <w:r>
        <w:rPr>
          <w:rtl/>
        </w:rPr>
        <w:t xml:space="preserve"> </w:t>
      </w:r>
      <w:bookmarkEnd w:id="32410"/>
    </w:p>
    <w:p w:rsidR="00BE54DA" w:rsidRDefault="00BE54DA" w:rsidP="00D05E6D">
      <w:pPr>
        <w:rPr>
          <w:rtl/>
        </w:rPr>
      </w:pPr>
    </w:p>
    <w:p w:rsidR="00BE54DA" w:rsidRDefault="00BE54DA" w:rsidP="002972BF">
      <w:pPr>
        <w:rPr>
          <w:rtl/>
          <w:lang w:eastAsia="he-IL"/>
        </w:rPr>
      </w:pPr>
      <w:bookmarkStart w:id="32411" w:name="_ETM_Q64_505000"/>
      <w:bookmarkEnd w:id="32409"/>
      <w:bookmarkEnd w:id="32411"/>
      <w:r>
        <w:rPr>
          <w:rFonts w:hint="cs"/>
          <w:rtl/>
          <w:lang w:eastAsia="he-IL"/>
        </w:rPr>
        <w:t>היא תניב, היא תניב.</w:t>
      </w:r>
    </w:p>
    <w:p w:rsidR="00BE54DA" w:rsidRDefault="00BE54DA" w:rsidP="002972BF">
      <w:pPr>
        <w:rPr>
          <w:rtl/>
          <w:lang w:eastAsia="he-IL"/>
        </w:rPr>
      </w:pPr>
    </w:p>
    <w:p w:rsidR="00BE54DA" w:rsidRDefault="00BE54DA" w:rsidP="002972BF">
      <w:pPr>
        <w:pStyle w:val="-"/>
        <w:keepNext/>
        <w:rPr>
          <w:rtl/>
        </w:rPr>
      </w:pPr>
      <w:bookmarkStart w:id="32412" w:name="ET_speakercontinue_6127_20"/>
      <w:r w:rsidRPr="00F850A2">
        <w:rPr>
          <w:rStyle w:val="TagStyle"/>
          <w:rtl/>
        </w:rPr>
        <w:t xml:space="preserve"> &lt;&lt; דובר_המשך &gt;&gt; </w:t>
      </w:r>
      <w:r>
        <w:rPr>
          <w:rtl/>
        </w:rPr>
        <w:t>ולדימיר בליאק (יש עתיד):</w:t>
      </w:r>
      <w:r w:rsidRPr="00F850A2">
        <w:rPr>
          <w:rStyle w:val="TagStyle"/>
          <w:rtl/>
        </w:rPr>
        <w:t xml:space="preserve"> &lt;&lt; דובר_המשך &gt;&gt;</w:t>
      </w:r>
      <w:r>
        <w:rPr>
          <w:rtl/>
        </w:rPr>
        <w:t xml:space="preserve"> </w:t>
      </w:r>
      <w:bookmarkEnd w:id="32412"/>
    </w:p>
    <w:p w:rsidR="00BE54DA" w:rsidRDefault="00BE54DA" w:rsidP="00D05E6D">
      <w:pPr>
        <w:rPr>
          <w:rtl/>
          <w:lang w:eastAsia="he-IL"/>
        </w:rPr>
      </w:pPr>
    </w:p>
    <w:p w:rsidR="00BE54DA" w:rsidRDefault="00BE54DA" w:rsidP="002972BF">
      <w:pPr>
        <w:rPr>
          <w:rtl/>
          <w:lang w:eastAsia="he-IL"/>
        </w:rPr>
      </w:pPr>
      <w:bookmarkStart w:id="32413" w:name="_ETM_Q64_497000"/>
      <w:bookmarkEnd w:id="32413"/>
      <w:r>
        <w:rPr>
          <w:rFonts w:hint="cs"/>
          <w:rtl/>
          <w:lang w:eastAsia="he-IL"/>
        </w:rPr>
        <w:t xml:space="preserve">עכשיו </w:t>
      </w:r>
      <w:bookmarkStart w:id="32414" w:name="_ETM_Q64_514000"/>
      <w:bookmarkEnd w:id="32414"/>
      <w:r>
        <w:rPr>
          <w:rFonts w:hint="cs"/>
          <w:rtl/>
          <w:lang w:eastAsia="he-IL"/>
        </w:rPr>
        <w:t>תקשיבו טוב: כנראה שהתקציב הזה יעבור – אני מסיים – כי פשוט</w:t>
      </w:r>
      <w:bookmarkStart w:id="32415" w:name="_ETM_Q64_521000"/>
      <w:bookmarkEnd w:id="32415"/>
      <w:r>
        <w:rPr>
          <w:rFonts w:hint="cs"/>
          <w:rtl/>
          <w:lang w:eastAsia="he-IL"/>
        </w:rPr>
        <w:t xml:space="preserve"> לא אכפת לכם ואתם יודעים שהציבור לא סובל אתכם ושום דבר טוב לא מחכה לכם בחוץ. אבל החגיגה </w:t>
      </w:r>
      <w:bookmarkStart w:id="32416" w:name="_ETM_Q64_529000"/>
      <w:bookmarkEnd w:id="32416"/>
      <w:r>
        <w:rPr>
          <w:rFonts w:hint="cs"/>
          <w:rtl/>
          <w:lang w:eastAsia="he-IL"/>
        </w:rPr>
        <w:t xml:space="preserve">המושחתת הזאת הולכת להסתיים בקרוב. הזעם הציבורי הולך להתפרץ בקרוב, </w:t>
      </w:r>
      <w:bookmarkStart w:id="32417" w:name="_ETM_Q64_534000"/>
      <w:bookmarkEnd w:id="32417"/>
      <w:r>
        <w:rPr>
          <w:rFonts w:hint="cs"/>
          <w:rtl/>
          <w:lang w:eastAsia="he-IL"/>
        </w:rPr>
        <w:t xml:space="preserve">ואתם תלכו הביתה ותחזירו לנו את הכסף </w:t>
      </w:r>
      <w:r w:rsidR="000B6A0F">
        <w:rPr>
          <w:rFonts w:hint="cs"/>
          <w:rtl/>
          <w:lang w:eastAsia="he-IL"/>
        </w:rPr>
        <w:t>– –</w:t>
      </w:r>
    </w:p>
    <w:p w:rsidR="00BE54DA" w:rsidRDefault="00BE54DA" w:rsidP="002972BF">
      <w:pPr>
        <w:rPr>
          <w:rtl/>
          <w:lang w:eastAsia="he-IL"/>
        </w:rPr>
      </w:pPr>
    </w:p>
    <w:p w:rsidR="00BE54DA" w:rsidRDefault="00BE54DA" w:rsidP="002972BF">
      <w:pPr>
        <w:pStyle w:val="af6"/>
        <w:keepNext/>
        <w:rPr>
          <w:rtl/>
        </w:rPr>
      </w:pPr>
      <w:r w:rsidRPr="00C74DF0">
        <w:rPr>
          <w:rStyle w:val="TagStyle"/>
          <w:rtl/>
        </w:rPr>
        <w:t xml:space="preserve"> &lt;&lt; יור &gt;&gt; </w:t>
      </w:r>
      <w:r>
        <w:rPr>
          <w:rtl/>
        </w:rPr>
        <w:t>היו"ר משה סולומון:</w:t>
      </w:r>
      <w:r w:rsidRPr="00C74DF0">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תודה.</w:t>
      </w:r>
    </w:p>
    <w:p w:rsidR="00BE54DA" w:rsidRDefault="00BE54DA" w:rsidP="002972BF">
      <w:pPr>
        <w:rPr>
          <w:rtl/>
          <w:lang w:eastAsia="he-IL"/>
        </w:rPr>
      </w:pPr>
    </w:p>
    <w:p w:rsidR="00BE54DA" w:rsidRDefault="00BE54DA" w:rsidP="002972BF">
      <w:pPr>
        <w:pStyle w:val="-"/>
        <w:keepNext/>
        <w:rPr>
          <w:rtl/>
        </w:rPr>
      </w:pPr>
      <w:bookmarkStart w:id="32418" w:name="ET_speakercontinue_6127_21"/>
      <w:r w:rsidRPr="009372EC">
        <w:rPr>
          <w:rStyle w:val="TagStyle"/>
          <w:rtl/>
        </w:rPr>
        <w:t xml:space="preserve"> &lt;&lt; דובר_המשך &gt;&gt; </w:t>
      </w:r>
      <w:r>
        <w:rPr>
          <w:rtl/>
        </w:rPr>
        <w:t>ולדימיר בליאק (יש עתיד):</w:t>
      </w:r>
      <w:r w:rsidRPr="009372EC">
        <w:rPr>
          <w:rStyle w:val="TagStyle"/>
          <w:rtl/>
        </w:rPr>
        <w:t xml:space="preserve"> &lt;&lt; דובר_המשך &gt;&gt;</w:t>
      </w:r>
      <w:r>
        <w:rPr>
          <w:rtl/>
        </w:rPr>
        <w:t xml:space="preserve"> </w:t>
      </w:r>
      <w:bookmarkEnd w:id="32418"/>
    </w:p>
    <w:p w:rsidR="00BE54DA" w:rsidRDefault="00BE54DA" w:rsidP="00D05E6D">
      <w:pPr>
        <w:rPr>
          <w:rtl/>
          <w:lang w:eastAsia="he-IL"/>
        </w:rPr>
      </w:pPr>
    </w:p>
    <w:p w:rsidR="00BE54DA" w:rsidRDefault="000B6A0F" w:rsidP="002972BF">
      <w:pPr>
        <w:rPr>
          <w:rtl/>
          <w:lang w:eastAsia="he-IL"/>
        </w:rPr>
      </w:pPr>
      <w:r>
        <w:rPr>
          <w:rFonts w:hint="cs"/>
          <w:rtl/>
          <w:lang w:eastAsia="he-IL"/>
        </w:rPr>
        <w:t>– –</w:t>
      </w:r>
      <w:r w:rsidR="00BE54DA">
        <w:rPr>
          <w:rFonts w:hint="cs"/>
          <w:rtl/>
          <w:lang w:eastAsia="he-IL"/>
        </w:rPr>
        <w:t xml:space="preserve"> </w:t>
      </w:r>
      <w:bookmarkStart w:id="32419" w:name="_ETM_Q64_538000"/>
      <w:bookmarkEnd w:id="32419"/>
      <w:r w:rsidR="00BE54DA">
        <w:rPr>
          <w:rFonts w:hint="cs"/>
          <w:rtl/>
          <w:lang w:eastAsia="he-IL"/>
        </w:rPr>
        <w:t>ויהיה כאן שינוי: ממשלה אחרת, טובה, מתפקדת, כי זה מה שאנחנו חייבים, ובטח לא איתכם. תודה רבה.</w:t>
      </w:r>
    </w:p>
    <w:p w:rsidR="00BE54DA" w:rsidRDefault="00BE54DA" w:rsidP="002972BF">
      <w:pPr>
        <w:rPr>
          <w:rtl/>
          <w:lang w:eastAsia="he-IL"/>
        </w:rPr>
      </w:pPr>
    </w:p>
    <w:p w:rsidR="00BE54DA" w:rsidRDefault="00BE54DA" w:rsidP="002972BF">
      <w:pPr>
        <w:pStyle w:val="af6"/>
        <w:keepNext/>
        <w:rPr>
          <w:rtl/>
        </w:rPr>
      </w:pPr>
      <w:r w:rsidRPr="00C74DF0">
        <w:rPr>
          <w:rStyle w:val="TagStyle"/>
          <w:rtl/>
        </w:rPr>
        <w:t xml:space="preserve"> &lt;&lt; יור &gt;&gt; </w:t>
      </w:r>
      <w:r>
        <w:rPr>
          <w:rtl/>
        </w:rPr>
        <w:t>היו"ר משה סולומון:</w:t>
      </w:r>
      <w:r w:rsidRPr="00C74DF0">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תודה רבה. חברת הכנסת אורית פרקש הכהן, בבקשה. לרשותך 15 דקות.</w:t>
      </w:r>
    </w:p>
    <w:p w:rsidR="00BE54DA" w:rsidRDefault="00BE54DA" w:rsidP="002972BF">
      <w:pPr>
        <w:rPr>
          <w:rtl/>
          <w:lang w:eastAsia="he-IL"/>
        </w:rPr>
      </w:pPr>
      <w:bookmarkStart w:id="32420" w:name="_ETM_Q64_575000"/>
      <w:bookmarkEnd w:id="32420"/>
    </w:p>
    <w:p w:rsidR="00BE54DA" w:rsidRDefault="00BE54DA" w:rsidP="002972BF">
      <w:pPr>
        <w:rPr>
          <w:rtl/>
          <w:lang w:eastAsia="he-IL"/>
        </w:rPr>
      </w:pPr>
      <w:bookmarkStart w:id="32421" w:name="_ETM_Q64_579000"/>
      <w:bookmarkEnd w:id="32421"/>
      <w:r>
        <w:rPr>
          <w:rFonts w:hint="cs"/>
          <w:rtl/>
          <w:lang w:eastAsia="he-IL"/>
        </w:rPr>
        <w:t xml:space="preserve">אני אתן לך זמן. יש פה קלסר גדוש. 15 דקות </w:t>
      </w:r>
      <w:bookmarkStart w:id="32422" w:name="_ETM_Q64_580000"/>
      <w:bookmarkEnd w:id="32422"/>
      <w:r>
        <w:rPr>
          <w:rFonts w:hint="cs"/>
          <w:rtl/>
          <w:lang w:eastAsia="he-IL"/>
        </w:rPr>
        <w:t>לרשותך. בבקשה.</w:t>
      </w:r>
    </w:p>
    <w:p w:rsidR="00BE54DA" w:rsidRDefault="00BE54DA" w:rsidP="002972BF">
      <w:pPr>
        <w:rPr>
          <w:rtl/>
          <w:lang w:eastAsia="he-IL"/>
        </w:rPr>
      </w:pPr>
      <w:bookmarkStart w:id="32423" w:name="_ETM_Q64_582000"/>
      <w:bookmarkEnd w:id="32423"/>
    </w:p>
    <w:p w:rsidR="00BE54DA" w:rsidRDefault="00BE54DA" w:rsidP="002972BF">
      <w:pPr>
        <w:pStyle w:val="af5"/>
        <w:keepNext/>
        <w:rPr>
          <w:rtl/>
        </w:rPr>
      </w:pPr>
      <w:r w:rsidRPr="001057C0">
        <w:rPr>
          <w:rStyle w:val="TagStyle"/>
          <w:rtl/>
        </w:rPr>
        <w:t xml:space="preserve"> &lt;&lt; קריאה &gt;&gt; </w:t>
      </w:r>
      <w:r>
        <w:rPr>
          <w:rtl/>
        </w:rPr>
        <w:t>נאור שירי (יש עתיד):</w:t>
      </w:r>
      <w:r w:rsidRPr="001057C0">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2972BF">
      <w:pPr>
        <w:rPr>
          <w:rtl/>
          <w:lang w:eastAsia="he-IL"/>
        </w:rPr>
      </w:pPr>
      <w:bookmarkStart w:id="32424" w:name="_ETM_Q64_585000"/>
      <w:bookmarkEnd w:id="32424"/>
      <w:r>
        <w:rPr>
          <w:rFonts w:hint="cs"/>
          <w:rtl/>
          <w:lang w:eastAsia="he-IL"/>
        </w:rPr>
        <w:t>הזמן הוא שלנו הפעם, אז כאילו אתה יכול לתת לה.</w:t>
      </w:r>
    </w:p>
    <w:p w:rsidR="00BE54DA" w:rsidRDefault="00BE54DA" w:rsidP="002972BF">
      <w:pPr>
        <w:rPr>
          <w:rtl/>
          <w:lang w:eastAsia="he-IL"/>
        </w:rPr>
      </w:pPr>
    </w:p>
    <w:p w:rsidR="00BE54DA" w:rsidRDefault="00BE54DA" w:rsidP="002972BF">
      <w:pPr>
        <w:pStyle w:val="af6"/>
        <w:keepNext/>
        <w:rPr>
          <w:rtl/>
        </w:rPr>
      </w:pPr>
      <w:r w:rsidRPr="00C74DF0">
        <w:rPr>
          <w:rStyle w:val="TagStyle"/>
          <w:rtl/>
        </w:rPr>
        <w:t xml:space="preserve"> &lt;&lt; יור &gt;&gt; </w:t>
      </w:r>
      <w:r>
        <w:rPr>
          <w:rtl/>
        </w:rPr>
        <w:t>היו"ר משה סולומון:</w:t>
      </w:r>
      <w:r w:rsidRPr="00C74DF0">
        <w:rPr>
          <w:rStyle w:val="TagStyle"/>
          <w:rtl/>
        </w:rPr>
        <w:t xml:space="preserve"> &lt;&lt; יור &gt;&gt;</w:t>
      </w:r>
      <w:r>
        <w:rPr>
          <w:rtl/>
        </w:rPr>
        <w:t xml:space="preserve"> </w:t>
      </w:r>
    </w:p>
    <w:p w:rsidR="00BE54DA" w:rsidRDefault="00BE54DA" w:rsidP="00D05E6D">
      <w:pPr>
        <w:rPr>
          <w:rtl/>
          <w:lang w:eastAsia="he-IL"/>
        </w:rPr>
      </w:pPr>
    </w:p>
    <w:p w:rsidR="00BE54DA" w:rsidRPr="00C74DF0" w:rsidRDefault="00BE54DA" w:rsidP="002972BF">
      <w:pPr>
        <w:rPr>
          <w:rtl/>
          <w:lang w:eastAsia="he-IL"/>
        </w:rPr>
      </w:pPr>
      <w:r>
        <w:rPr>
          <w:rFonts w:hint="cs"/>
          <w:rtl/>
          <w:lang w:eastAsia="he-IL"/>
        </w:rPr>
        <w:t xml:space="preserve">אתם הגדרתם. אני מקריא מה שהגדרתם. הגדרתם לכל אחד </w:t>
      </w:r>
      <w:bookmarkStart w:id="32425" w:name="_ETM_Q64_597000"/>
      <w:bookmarkEnd w:id="32425"/>
      <w:r>
        <w:rPr>
          <w:rFonts w:hint="cs"/>
          <w:rtl/>
          <w:lang w:eastAsia="he-IL"/>
        </w:rPr>
        <w:t xml:space="preserve">זמן. אתה צודק. אני השארתי את המכלול אצלכם. </w:t>
      </w:r>
    </w:p>
    <w:p w:rsidR="00BE54DA" w:rsidRDefault="00BE54DA" w:rsidP="002972BF">
      <w:pPr>
        <w:keepNext/>
        <w:rPr>
          <w:rtl/>
        </w:rPr>
      </w:pPr>
      <w:bookmarkStart w:id="32426" w:name="ET_speaker_5800_5"/>
    </w:p>
    <w:p w:rsidR="00BE54DA" w:rsidRDefault="00BE54DA" w:rsidP="002972BF">
      <w:pPr>
        <w:pStyle w:val="-"/>
        <w:keepNext/>
        <w:rPr>
          <w:rtl/>
        </w:rPr>
      </w:pPr>
      <w:bookmarkStart w:id="32427" w:name="_ETM_Q64_602000"/>
      <w:bookmarkEnd w:id="32426"/>
      <w:bookmarkEnd w:id="32427"/>
      <w:r w:rsidRPr="00C74DF0">
        <w:rPr>
          <w:rStyle w:val="TagStyle"/>
          <w:rtl/>
        </w:rPr>
        <w:t xml:space="preserve">&lt;&lt; דובר_המשך &gt;&gt; </w:t>
      </w:r>
      <w:r>
        <w:rPr>
          <w:rtl/>
        </w:rPr>
        <w:t>אורית פרקש הכהן (המחנה הממלכתי):</w:t>
      </w:r>
      <w:r w:rsidRPr="00C74DF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הוא אומר לך </w:t>
      </w:r>
      <w:bookmarkStart w:id="32428" w:name="_ETM_Q64_603000"/>
      <w:bookmarkEnd w:id="32428"/>
      <w:r>
        <w:rPr>
          <w:rFonts w:hint="cs"/>
          <w:rtl/>
          <w:lang w:eastAsia="he-IL"/>
        </w:rPr>
        <w:t>שלא נחרוג מהמכלול, אז תזרום עם האופוזיציה קצת.</w:t>
      </w:r>
    </w:p>
    <w:p w:rsidR="00BE54DA" w:rsidRDefault="00BE54DA" w:rsidP="002972BF">
      <w:pPr>
        <w:keepNext/>
        <w:rPr>
          <w:rtl/>
        </w:rPr>
      </w:pPr>
    </w:p>
    <w:p w:rsidR="00BE54DA" w:rsidRDefault="00BE54DA" w:rsidP="002972BF">
      <w:pPr>
        <w:pStyle w:val="af6"/>
        <w:keepNext/>
        <w:rPr>
          <w:rtl/>
        </w:rPr>
      </w:pPr>
      <w:r w:rsidRPr="00C74DF0">
        <w:rPr>
          <w:rStyle w:val="TagStyle"/>
          <w:rtl/>
        </w:rPr>
        <w:t xml:space="preserve"> &lt;&lt; יור &gt;&gt; </w:t>
      </w:r>
      <w:r>
        <w:rPr>
          <w:rtl/>
        </w:rPr>
        <w:t>היו"ר משה סולומון:</w:t>
      </w:r>
      <w:r w:rsidRPr="00C74DF0">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אין בעיה. אז זה אומר שאת חורגת בחמש </w:t>
      </w:r>
      <w:bookmarkStart w:id="32429" w:name="_ETM_Q64_604000"/>
      <w:bookmarkEnd w:id="32429"/>
      <w:r>
        <w:rPr>
          <w:rFonts w:hint="cs"/>
          <w:rtl/>
          <w:lang w:eastAsia="he-IL"/>
        </w:rPr>
        <w:t>דקות, אני מוריד ממנה חמש דקות? אין בעיה.</w:t>
      </w:r>
    </w:p>
    <w:p w:rsidR="00BE54DA" w:rsidRDefault="00BE54DA" w:rsidP="002972BF">
      <w:pPr>
        <w:rPr>
          <w:rtl/>
          <w:lang w:eastAsia="he-IL"/>
        </w:rPr>
      </w:pPr>
    </w:p>
    <w:p w:rsidR="00BE54DA" w:rsidRDefault="00BE54DA" w:rsidP="002972BF">
      <w:pPr>
        <w:pStyle w:val="-"/>
        <w:keepNext/>
        <w:rPr>
          <w:rtl/>
        </w:rPr>
      </w:pPr>
      <w:bookmarkStart w:id="32430" w:name="ET_speakercontinue_5800_8"/>
      <w:r w:rsidRPr="00C74DF0">
        <w:rPr>
          <w:rStyle w:val="TagStyle"/>
          <w:rtl/>
        </w:rPr>
        <w:t xml:space="preserve"> &lt;&lt; דובר_המשך &gt;&gt; </w:t>
      </w:r>
      <w:r>
        <w:rPr>
          <w:rtl/>
        </w:rPr>
        <w:t>אורית פרקש הכהן (המחנה הממלכתי):</w:t>
      </w:r>
      <w:r w:rsidRPr="00C74DF0">
        <w:rPr>
          <w:rStyle w:val="TagStyle"/>
          <w:rtl/>
        </w:rPr>
        <w:t xml:space="preserve"> &lt;&lt; דובר_המשך &gt;&gt;</w:t>
      </w:r>
      <w:r>
        <w:rPr>
          <w:rtl/>
        </w:rPr>
        <w:t xml:space="preserve"> </w:t>
      </w:r>
      <w:bookmarkEnd w:id="32430"/>
    </w:p>
    <w:p w:rsidR="00BE54DA" w:rsidRDefault="00BE54DA" w:rsidP="00D05E6D">
      <w:pPr>
        <w:rPr>
          <w:rtl/>
          <w:lang w:eastAsia="he-IL"/>
        </w:rPr>
      </w:pPr>
    </w:p>
    <w:p w:rsidR="00BE54DA" w:rsidRDefault="00BE54DA" w:rsidP="002972BF">
      <w:pPr>
        <w:rPr>
          <w:rtl/>
          <w:lang w:eastAsia="he-IL"/>
        </w:rPr>
      </w:pPr>
      <w:r>
        <w:rPr>
          <w:rFonts w:hint="cs"/>
          <w:rtl/>
          <w:lang w:eastAsia="he-IL"/>
        </w:rPr>
        <w:t>לא. נאור ג'נטלמן.</w:t>
      </w:r>
    </w:p>
    <w:p w:rsidR="00BE54DA" w:rsidRDefault="00BE54DA" w:rsidP="002972BF">
      <w:pPr>
        <w:keepNext/>
        <w:rPr>
          <w:rtl/>
        </w:rPr>
      </w:pPr>
      <w:bookmarkStart w:id="32431" w:name="_ETM_Q64_613000"/>
      <w:bookmarkEnd w:id="32431"/>
    </w:p>
    <w:p w:rsidR="00BE54DA" w:rsidRDefault="00BE54DA" w:rsidP="002972BF">
      <w:pPr>
        <w:pStyle w:val="af6"/>
        <w:keepNext/>
        <w:rPr>
          <w:rtl/>
        </w:rPr>
      </w:pPr>
      <w:r w:rsidRPr="001057C0">
        <w:rPr>
          <w:rStyle w:val="TagStyle"/>
          <w:rtl/>
        </w:rPr>
        <w:t xml:space="preserve"> &lt;&lt; יור &gt;&gt; </w:t>
      </w:r>
      <w:r>
        <w:rPr>
          <w:rtl/>
        </w:rPr>
        <w:t>היו"ר משה סולומון:</w:t>
      </w:r>
      <w:r w:rsidRPr="001057C0">
        <w:rPr>
          <w:rStyle w:val="TagStyle"/>
          <w:rtl/>
        </w:rPr>
        <w:t xml:space="preserve"> &lt;&lt;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בבקשה.</w:t>
      </w:r>
    </w:p>
    <w:p w:rsidR="00BE54DA" w:rsidRDefault="00BE54DA" w:rsidP="002972BF">
      <w:pPr>
        <w:rPr>
          <w:rtl/>
          <w:lang w:eastAsia="he-IL"/>
        </w:rPr>
      </w:pPr>
    </w:p>
    <w:p w:rsidR="00BE54DA" w:rsidRDefault="00BE54DA" w:rsidP="002972BF">
      <w:pPr>
        <w:pStyle w:val="-"/>
        <w:keepNext/>
        <w:rPr>
          <w:rtl/>
        </w:rPr>
      </w:pPr>
      <w:r w:rsidRPr="001057C0">
        <w:rPr>
          <w:rStyle w:val="TagStyle"/>
          <w:rtl/>
        </w:rPr>
        <w:t xml:space="preserve"> &lt;&lt; דובר_המשך &gt;&gt; </w:t>
      </w:r>
      <w:r>
        <w:rPr>
          <w:rtl/>
        </w:rPr>
        <w:t>אורית פרקש הכהן (המחנה הממלכתי):</w:t>
      </w:r>
      <w:r w:rsidRPr="001057C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2972BF">
      <w:pPr>
        <w:rPr>
          <w:rtl/>
          <w:lang w:eastAsia="he-IL"/>
        </w:rPr>
      </w:pPr>
      <w:bookmarkStart w:id="32432" w:name="_ETM_Q64_615000"/>
      <w:bookmarkStart w:id="32433" w:name="_ETM_Q64_614000"/>
      <w:bookmarkEnd w:id="32432"/>
      <w:bookmarkEnd w:id="32433"/>
      <w:r>
        <w:rPr>
          <w:rFonts w:hint="cs"/>
          <w:rtl/>
          <w:lang w:eastAsia="he-IL"/>
        </w:rPr>
        <w:t xml:space="preserve">אדוני היושב-ראש, חבריי חברי הכנסת, באמת, כשאנחנו מדברים על צונאמי, בואו </w:t>
      </w:r>
      <w:bookmarkStart w:id="32434" w:name="_ETM_Q64_623000"/>
      <w:bookmarkEnd w:id="32434"/>
      <w:r>
        <w:rPr>
          <w:rFonts w:hint="cs"/>
          <w:rtl/>
          <w:lang w:eastAsia="he-IL"/>
        </w:rPr>
        <w:t xml:space="preserve">רגע ניזכר דקה במה עבר עלינו ביום הזה, על העם הגיבור באמת הזה, שצריך לשאת את כל מה שאנחנו פה חווינו ביום </w:t>
      </w:r>
      <w:bookmarkStart w:id="32435" w:name="_ETM_Q64_625000"/>
      <w:bookmarkEnd w:id="32435"/>
      <w:r>
        <w:rPr>
          <w:rFonts w:hint="cs"/>
          <w:rtl/>
          <w:lang w:eastAsia="he-IL"/>
        </w:rPr>
        <w:t>אחד.</w:t>
      </w:r>
    </w:p>
    <w:p w:rsidR="00BE54DA" w:rsidRDefault="00BE54DA" w:rsidP="002972BF">
      <w:pPr>
        <w:rPr>
          <w:rtl/>
          <w:lang w:eastAsia="he-IL"/>
        </w:rPr>
      </w:pPr>
    </w:p>
    <w:p w:rsidR="00BE54DA" w:rsidRDefault="00BE54DA" w:rsidP="003D5330">
      <w:pPr>
        <w:rPr>
          <w:rtl/>
          <w:lang w:eastAsia="he-IL"/>
        </w:rPr>
      </w:pPr>
      <w:bookmarkStart w:id="32436" w:name="_ETM_Q64_631000"/>
      <w:bookmarkEnd w:id="32436"/>
      <w:r>
        <w:rPr>
          <w:rFonts w:hint="cs"/>
          <w:rtl/>
          <w:lang w:eastAsia="he-IL"/>
        </w:rPr>
        <w:t xml:space="preserve">בשעה </w:t>
      </w:r>
      <w:r w:rsidR="00440046">
        <w:rPr>
          <w:rFonts w:hint="cs"/>
          <w:rtl/>
          <w:lang w:eastAsia="he-IL"/>
        </w:rPr>
        <w:t>09:00</w:t>
      </w:r>
      <w:r>
        <w:rPr>
          <w:rFonts w:hint="cs"/>
          <w:rtl/>
          <w:lang w:eastAsia="he-IL"/>
        </w:rPr>
        <w:t xml:space="preserve"> הייתה הצבעה נוראית על שינוי הוועדה לבחירת </w:t>
      </w:r>
      <w:bookmarkStart w:id="32437" w:name="_ETM_Q64_637000"/>
      <w:bookmarkEnd w:id="32437"/>
      <w:r>
        <w:rPr>
          <w:rFonts w:hint="cs"/>
          <w:rtl/>
          <w:lang w:eastAsia="he-IL"/>
        </w:rPr>
        <w:t xml:space="preserve">שופטים. הממשלה הזאת בהמשך היום הפילה הצעת חוק שלי, </w:t>
      </w:r>
      <w:bookmarkStart w:id="32438" w:name="_ETM_Q64_643000"/>
      <w:bookmarkEnd w:id="32438"/>
      <w:r>
        <w:rPr>
          <w:rFonts w:hint="cs"/>
          <w:rtl/>
          <w:lang w:eastAsia="he-IL"/>
        </w:rPr>
        <w:t xml:space="preserve">שלישית במספר, שבאה לעודד אותה להקים ועדת חקירה ממלכתית. </w:t>
      </w:r>
      <w:bookmarkStart w:id="32439" w:name="_ETM_Q64_648000"/>
      <w:bookmarkEnd w:id="32439"/>
      <w:r>
        <w:rPr>
          <w:rFonts w:hint="cs"/>
          <w:rtl/>
          <w:lang w:eastAsia="he-IL"/>
        </w:rPr>
        <w:t xml:space="preserve">הציבור קיבל בשורות שקבעו ישיבה להדחה של היועצת המשפטית </w:t>
      </w:r>
      <w:bookmarkStart w:id="32440" w:name="_ETM_Q64_655000"/>
      <w:bookmarkEnd w:id="32440"/>
      <w:r>
        <w:rPr>
          <w:rFonts w:hint="cs"/>
          <w:rtl/>
          <w:lang w:eastAsia="he-IL"/>
        </w:rPr>
        <w:t xml:space="preserve">לממשלה ושל רונן בר; הודעה על כניסה קרקעית לעזה, שאומרת שאנחנו </w:t>
      </w:r>
      <w:bookmarkStart w:id="32441" w:name="_ETM_Q64_663000"/>
      <w:bookmarkEnd w:id="32441"/>
      <w:r>
        <w:rPr>
          <w:rFonts w:hint="cs"/>
          <w:rtl/>
          <w:lang w:eastAsia="he-IL"/>
        </w:rPr>
        <w:t xml:space="preserve">נכנסים למצב לחימה שעלול להסתבך, ומדיר שינה מעיני כל ישראלי, גם </w:t>
      </w:r>
      <w:bookmarkStart w:id="32442" w:name="_ETM_Q64_670000"/>
      <w:bookmarkEnd w:id="32442"/>
      <w:r>
        <w:rPr>
          <w:rFonts w:hint="cs"/>
          <w:rtl/>
          <w:lang w:eastAsia="he-IL"/>
        </w:rPr>
        <w:t xml:space="preserve">לחיילים וגם לחטופים. ופה, בערב </w:t>
      </w:r>
      <w:r w:rsidR="003D5330">
        <w:rPr>
          <w:rFonts w:hint="eastAsia"/>
          <w:rtl/>
          <w:lang w:eastAsia="he-IL"/>
        </w:rPr>
        <w:t xml:space="preserve">– </w:t>
      </w:r>
      <w:r>
        <w:rPr>
          <w:rFonts w:hint="cs"/>
          <w:rtl/>
          <w:lang w:eastAsia="he-IL"/>
        </w:rPr>
        <w:t xml:space="preserve">חגיגה של כניסת שרי כהנא </w:t>
      </w:r>
      <w:bookmarkStart w:id="32443" w:name="_ETM_Q64_672000"/>
      <w:bookmarkEnd w:id="32443"/>
      <w:r>
        <w:rPr>
          <w:rFonts w:hint="cs"/>
          <w:rtl/>
          <w:lang w:eastAsia="he-IL"/>
        </w:rPr>
        <w:t xml:space="preserve">חי לממשלה. שר משטרה מופרע ועבריין, שעכשיו אנחנו נתחיל </w:t>
      </w:r>
      <w:r>
        <w:rPr>
          <w:rtl/>
          <w:lang w:eastAsia="he-IL"/>
        </w:rPr>
        <w:t>–</w:t>
      </w:r>
      <w:r>
        <w:rPr>
          <w:rFonts w:hint="cs"/>
          <w:rtl/>
          <w:lang w:eastAsia="he-IL"/>
        </w:rPr>
        <w:t xml:space="preserve"> </w:t>
      </w:r>
      <w:bookmarkStart w:id="32444" w:name="_ETM_Q64_683000"/>
      <w:bookmarkEnd w:id="32444"/>
      <w:r>
        <w:rPr>
          <w:rFonts w:hint="cs"/>
          <w:rtl/>
          <w:lang w:eastAsia="he-IL"/>
        </w:rPr>
        <w:t>היום ראינו מה קרה בטורקיה</w:t>
      </w:r>
      <w:r w:rsidR="003D5330">
        <w:rPr>
          <w:rFonts w:hint="cs"/>
          <w:rtl/>
          <w:lang w:eastAsia="he-IL"/>
        </w:rPr>
        <w:t>,</w:t>
      </w:r>
      <w:r>
        <w:rPr>
          <w:rFonts w:hint="cs"/>
          <w:rtl/>
          <w:lang w:eastAsia="he-IL"/>
        </w:rPr>
        <w:t xml:space="preserve"> איך נראית משטרה מושחתת, ולמה </w:t>
      </w:r>
      <w:bookmarkStart w:id="32445" w:name="_ETM_Q64_687000"/>
      <w:bookmarkEnd w:id="32445"/>
      <w:r>
        <w:rPr>
          <w:rFonts w:hint="cs"/>
          <w:rtl/>
          <w:lang w:eastAsia="he-IL"/>
        </w:rPr>
        <w:t>זה משרת את הממשלה הזאת כולנו מבינים.</w:t>
      </w:r>
    </w:p>
    <w:p w:rsidR="00BE54DA" w:rsidRDefault="00BE54DA" w:rsidP="002972BF">
      <w:pPr>
        <w:rPr>
          <w:rtl/>
          <w:lang w:eastAsia="he-IL"/>
        </w:rPr>
      </w:pPr>
    </w:p>
    <w:p w:rsidR="00BE54DA" w:rsidRDefault="00BE54DA" w:rsidP="003D5330">
      <w:pPr>
        <w:rPr>
          <w:rtl/>
          <w:lang w:eastAsia="he-IL"/>
        </w:rPr>
      </w:pPr>
      <w:bookmarkStart w:id="32446" w:name="_ETM_Q64_691000"/>
      <w:bookmarkEnd w:id="32446"/>
      <w:r>
        <w:rPr>
          <w:rFonts w:hint="cs"/>
          <w:rtl/>
          <w:lang w:eastAsia="he-IL"/>
        </w:rPr>
        <w:t xml:space="preserve">בשעה הזאת </w:t>
      </w:r>
      <w:bookmarkStart w:id="32447" w:name="_ETM_Q64_690000"/>
      <w:bookmarkEnd w:id="32447"/>
      <w:r>
        <w:rPr>
          <w:rFonts w:hint="cs"/>
          <w:rtl/>
          <w:lang w:eastAsia="he-IL"/>
        </w:rPr>
        <w:t xml:space="preserve">אנחנו מתחילים, אדוני היושב-ראש, לדבר על התקציב. אנחנו מתחילים להצביע על חלקים מפרקים בסדרה שלמה, סדרת בלהות, שנקראת: התקציב של </w:t>
      </w:r>
      <w:bookmarkStart w:id="32448" w:name="_ETM_Q64_697000"/>
      <w:bookmarkEnd w:id="32448"/>
      <w:r>
        <w:rPr>
          <w:rFonts w:hint="cs"/>
          <w:rtl/>
          <w:lang w:eastAsia="he-IL"/>
        </w:rPr>
        <w:t>מדינת ישראל לשנת 2025 בזמן מלחמה. התקציב הזה – אדוני היושב-ראש, אתה שמעת אותי הרבה, אתה חבר שלי בוועדת הכספים</w:t>
      </w:r>
      <w:bookmarkStart w:id="32449" w:name="_ETM_Q64_708000"/>
      <w:bookmarkEnd w:id="32449"/>
      <w:r>
        <w:rPr>
          <w:rFonts w:hint="cs"/>
          <w:rtl/>
          <w:lang w:eastAsia="he-IL"/>
        </w:rPr>
        <w:t xml:space="preserve">, וצריך גם להגיד לזכותך שאתה מהבודדים שמגיעים להרבה מאוד </w:t>
      </w:r>
      <w:bookmarkStart w:id="32450" w:name="_ETM_Q64_717000"/>
      <w:bookmarkEnd w:id="32450"/>
      <w:r>
        <w:rPr>
          <w:rFonts w:hint="cs"/>
          <w:rtl/>
          <w:lang w:eastAsia="he-IL"/>
        </w:rPr>
        <w:t xml:space="preserve">מהדיונים – התקציב הזה הוא באמת כמו כל דבר שעושה הממשלה </w:t>
      </w:r>
      <w:bookmarkStart w:id="32451" w:name="_ETM_Q64_715000"/>
      <w:bookmarkEnd w:id="32451"/>
      <w:r>
        <w:rPr>
          <w:rFonts w:hint="cs"/>
          <w:rtl/>
          <w:lang w:eastAsia="he-IL"/>
        </w:rPr>
        <w:t>הזאת: מסך עשן</w:t>
      </w:r>
      <w:r w:rsidR="003D5330">
        <w:rPr>
          <w:rFonts w:hint="cs"/>
          <w:rtl/>
          <w:lang w:eastAsia="he-IL"/>
        </w:rPr>
        <w:t>;</w:t>
      </w:r>
      <w:r>
        <w:rPr>
          <w:rFonts w:hint="cs"/>
          <w:rtl/>
          <w:lang w:eastAsia="he-IL"/>
        </w:rPr>
        <w:t xml:space="preserve"> אובדן דרך. איך אני אגיד את </w:t>
      </w:r>
      <w:bookmarkStart w:id="32452" w:name="_ETM_Q64_728000"/>
      <w:bookmarkEnd w:id="32452"/>
      <w:r>
        <w:rPr>
          <w:rFonts w:hint="cs"/>
          <w:rtl/>
          <w:lang w:eastAsia="he-IL"/>
        </w:rPr>
        <w:t>זה? יריקה בפרצוף של הישראלים שעובדים ומשלמים מיסים.</w:t>
      </w:r>
    </w:p>
    <w:p w:rsidR="00BE54DA" w:rsidRDefault="00BE54DA" w:rsidP="002972BF">
      <w:pPr>
        <w:rPr>
          <w:rtl/>
          <w:lang w:eastAsia="he-IL"/>
        </w:rPr>
      </w:pPr>
    </w:p>
    <w:p w:rsidR="00BE54DA" w:rsidRDefault="00BE54DA" w:rsidP="002217D5">
      <w:pPr>
        <w:rPr>
          <w:rtl/>
        </w:rPr>
      </w:pPr>
      <w:r>
        <w:rPr>
          <w:rFonts w:hint="cs"/>
          <w:rtl/>
          <w:lang w:eastAsia="he-IL"/>
        </w:rPr>
        <w:t>א</w:t>
      </w:r>
      <w:bookmarkStart w:id="32453" w:name="_ETM_Q64_732000"/>
      <w:bookmarkEnd w:id="32453"/>
      <w:r>
        <w:rPr>
          <w:rFonts w:hint="cs"/>
          <w:rtl/>
          <w:lang w:eastAsia="he-IL"/>
        </w:rPr>
        <w:t>ני רוצה לחלק את הדברים שלי לארבעה חלקים</w:t>
      </w:r>
      <w:r w:rsidR="002217D5">
        <w:rPr>
          <w:rFonts w:hint="cs"/>
          <w:rtl/>
          <w:lang w:eastAsia="he-IL"/>
        </w:rPr>
        <w:t>:</w:t>
      </w:r>
      <w:r>
        <w:rPr>
          <w:rFonts w:hint="cs"/>
          <w:rtl/>
          <w:lang w:eastAsia="he-IL"/>
        </w:rPr>
        <w:t xml:space="preserve"> קודם כול, נדבר על הדרך </w:t>
      </w:r>
      <w:bookmarkStart w:id="32454" w:name="_ETM_Q64_734000"/>
      <w:bookmarkEnd w:id="32454"/>
      <w:r>
        <w:rPr>
          <w:rFonts w:hint="cs"/>
          <w:rtl/>
          <w:lang w:eastAsia="he-IL"/>
        </w:rPr>
        <w:t>שבה מקדמים את התקציב הזה</w:t>
      </w:r>
      <w:r w:rsidR="002217D5">
        <w:rPr>
          <w:rFonts w:hint="cs"/>
          <w:rtl/>
          <w:lang w:eastAsia="he-IL"/>
        </w:rPr>
        <w:t>,</w:t>
      </w:r>
      <w:r>
        <w:rPr>
          <w:rFonts w:hint="cs"/>
          <w:rtl/>
          <w:lang w:eastAsia="he-IL"/>
        </w:rPr>
        <w:t xml:space="preserve"> נדבר על ההבטחות של </w:t>
      </w:r>
      <w:bookmarkStart w:id="32455" w:name="_ETM_Q64_739000"/>
      <w:bookmarkEnd w:id="32455"/>
      <w:r>
        <w:rPr>
          <w:rFonts w:hint="cs"/>
          <w:rtl/>
          <w:lang w:eastAsia="he-IL"/>
        </w:rPr>
        <w:t xml:space="preserve">שר האוצר שלנו מול מה שיש בתקציב הזה, ואחרי זה </w:t>
      </w:r>
      <w:bookmarkStart w:id="32456" w:name="_ETM_Q64_747000"/>
      <w:bookmarkEnd w:id="32456"/>
      <w:r>
        <w:rPr>
          <w:rFonts w:hint="cs"/>
          <w:rtl/>
          <w:lang w:eastAsia="he-IL"/>
        </w:rPr>
        <w:t>נראה מה קרה בפועל. אז קודם כ</w:t>
      </w:r>
      <w:r w:rsidR="002217D5">
        <w:rPr>
          <w:rFonts w:hint="cs"/>
          <w:rtl/>
          <w:lang w:eastAsia="he-IL"/>
        </w:rPr>
        <w:t>ו</w:t>
      </w:r>
      <w:r>
        <w:rPr>
          <w:rFonts w:hint="cs"/>
          <w:rtl/>
          <w:lang w:eastAsia="he-IL"/>
        </w:rPr>
        <w:t>ל בוא נדבר על</w:t>
      </w:r>
      <w:bookmarkStart w:id="32457" w:name="_ETM_Q64_752000"/>
      <w:bookmarkEnd w:id="32457"/>
      <w:r>
        <w:rPr>
          <w:rFonts w:hint="cs"/>
          <w:rtl/>
          <w:lang w:eastAsia="he-IL"/>
        </w:rPr>
        <w:t xml:space="preserve"> הדרך. צריך להבין שהדרך של העברת התקציב הזה היא </w:t>
      </w:r>
      <w:bookmarkStart w:id="32458" w:name="_ETM_Q64_756000"/>
      <w:bookmarkEnd w:id="32458"/>
      <w:r>
        <w:rPr>
          <w:rFonts w:hint="cs"/>
          <w:rtl/>
          <w:lang w:eastAsia="he-IL"/>
        </w:rPr>
        <w:t xml:space="preserve">דרך שכולה מסך עשן. מעבירים את התקציב, אנחנו יושבים, עוברים </w:t>
      </w:r>
      <w:bookmarkStart w:id="32459" w:name="_ETM_Q64_760000"/>
      <w:bookmarkEnd w:id="32459"/>
      <w:r>
        <w:rPr>
          <w:rFonts w:hint="cs"/>
          <w:rtl/>
          <w:lang w:eastAsia="he-IL"/>
        </w:rPr>
        <w:t>על כל המשרדים, מפרקים קודם כול את המ</w:t>
      </w:r>
      <w:r w:rsidR="002217D5">
        <w:rPr>
          <w:rFonts w:hint="cs"/>
          <w:rtl/>
          <w:lang w:eastAsia="he-IL"/>
        </w:rPr>
        <w:t>א</w:t>
      </w:r>
      <w:r>
        <w:rPr>
          <w:rFonts w:hint="cs"/>
          <w:rtl/>
          <w:lang w:eastAsia="he-IL"/>
        </w:rPr>
        <w:t xml:space="preserve">סה האדירה ביותר </w:t>
      </w:r>
      <w:bookmarkStart w:id="32460" w:name="_ETM_Q64_768000"/>
      <w:bookmarkEnd w:id="32460"/>
      <w:r>
        <w:rPr>
          <w:rFonts w:hint="cs"/>
          <w:rtl/>
          <w:lang w:eastAsia="he-IL"/>
        </w:rPr>
        <w:t xml:space="preserve">בתולדות ממשלות ישראל של כספים קואליציוניים לתקציבים קצרים, רבים, מרובים. </w:t>
      </w:r>
      <w:bookmarkStart w:id="32461" w:name="_ETM_Q64_769000"/>
      <w:bookmarkStart w:id="32462" w:name="TOR_Q65"/>
      <w:bookmarkStart w:id="32463" w:name="_ETM_Q65_180000"/>
      <w:bookmarkEnd w:id="32461"/>
      <w:bookmarkEnd w:id="32462"/>
      <w:bookmarkEnd w:id="32463"/>
      <w:r>
        <w:rPr>
          <w:rFonts w:hint="cs"/>
          <w:rtl/>
        </w:rPr>
        <w:t xml:space="preserve">אנחנו כבר מצביעים על התקציב הרביעי, אם אני לא טועה, בשנתיים האלה. </w:t>
      </w:r>
    </w:p>
    <w:p w:rsidR="00BE54DA" w:rsidRDefault="00BE54DA" w:rsidP="002972BF">
      <w:pPr>
        <w:rPr>
          <w:rtl/>
        </w:rPr>
      </w:pPr>
    </w:p>
    <w:p w:rsidR="00BE54DA" w:rsidRDefault="00BE54DA" w:rsidP="002972BF">
      <w:pPr>
        <w:pStyle w:val="af6"/>
        <w:keepNext/>
        <w:rPr>
          <w:rtl/>
        </w:rPr>
      </w:pPr>
      <w:r w:rsidRPr="00CE0ADA">
        <w:rPr>
          <w:rStyle w:val="TagStyle"/>
          <w:rtl/>
        </w:rPr>
        <w:t xml:space="preserve"> &lt;&lt; יור &gt;&gt; </w:t>
      </w:r>
      <w:r>
        <w:rPr>
          <w:rtl/>
        </w:rPr>
        <w:t>היו"ר משה סולומון:</w:t>
      </w:r>
      <w:r w:rsidRPr="00CE0ADA">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שבעה. </w:t>
      </w:r>
    </w:p>
    <w:p w:rsidR="00BE54DA" w:rsidRDefault="00BE54DA" w:rsidP="002972BF">
      <w:pPr>
        <w:rPr>
          <w:rtl/>
        </w:rPr>
      </w:pPr>
    </w:p>
    <w:p w:rsidR="00BE54DA" w:rsidRDefault="00BE54DA" w:rsidP="002972BF">
      <w:pPr>
        <w:pStyle w:val="af5"/>
        <w:keepNext/>
        <w:rPr>
          <w:rtl/>
        </w:rPr>
      </w:pPr>
      <w:r w:rsidRPr="00CE0ADA">
        <w:rPr>
          <w:rStyle w:val="TagStyle"/>
          <w:rtl/>
        </w:rPr>
        <w:t xml:space="preserve">&lt;&lt; קריאה &gt;&gt; </w:t>
      </w:r>
      <w:r>
        <w:rPr>
          <w:rtl/>
        </w:rPr>
        <w:t>נאור שירי (יש עתיד):</w:t>
      </w:r>
      <w:r w:rsidRPr="00CE0ADA">
        <w:rPr>
          <w:rStyle w:val="TagStyle"/>
          <w:rtl/>
        </w:rPr>
        <w:t xml:space="preserve"> &lt;&lt; קריאה &gt;&gt;</w:t>
      </w:r>
      <w:r>
        <w:rPr>
          <w:rtl/>
        </w:rPr>
        <w:t xml:space="preserve"> </w:t>
      </w:r>
    </w:p>
    <w:p w:rsidR="00BE54DA" w:rsidRDefault="00BE54DA" w:rsidP="00D05E6D">
      <w:pPr>
        <w:rPr>
          <w:rtl/>
        </w:rPr>
      </w:pPr>
    </w:p>
    <w:p w:rsidR="00BE54DA" w:rsidRDefault="00BE54DA" w:rsidP="002972BF">
      <w:pPr>
        <w:rPr>
          <w:rtl/>
        </w:rPr>
      </w:pPr>
      <w:r>
        <w:rPr>
          <w:rFonts w:hint="cs"/>
          <w:rtl/>
        </w:rPr>
        <w:t xml:space="preserve">שבעה תקציבים. </w:t>
      </w:r>
    </w:p>
    <w:p w:rsidR="00BE54DA" w:rsidRDefault="00BE54DA" w:rsidP="002972BF">
      <w:pPr>
        <w:rPr>
          <w:rtl/>
        </w:rPr>
      </w:pPr>
      <w:bookmarkStart w:id="32464" w:name="_ETM_Q65_163000"/>
      <w:bookmarkEnd w:id="32464"/>
    </w:p>
    <w:p w:rsidR="00BE54DA" w:rsidRDefault="00BE54DA" w:rsidP="002972BF">
      <w:pPr>
        <w:pStyle w:val="-"/>
        <w:keepNext/>
        <w:rPr>
          <w:rtl/>
        </w:rPr>
      </w:pPr>
      <w:r w:rsidRPr="00CE0ADA">
        <w:rPr>
          <w:rStyle w:val="TagStyle"/>
          <w:rtl/>
        </w:rPr>
        <w:t xml:space="preserve"> &lt;&lt; דובר_המשך &gt;&gt; </w:t>
      </w:r>
      <w:r>
        <w:rPr>
          <w:rtl/>
        </w:rPr>
        <w:t>אורית פרקש הכהן (המחנה הממלכתי):</w:t>
      </w:r>
      <w:r w:rsidRPr="00CE0ADA">
        <w:rPr>
          <w:rStyle w:val="TagStyle"/>
          <w:rtl/>
        </w:rPr>
        <w:t xml:space="preserve"> &lt;&lt; דובר_המשך &gt;&gt;</w:t>
      </w:r>
      <w:r>
        <w:rPr>
          <w:rtl/>
        </w:rPr>
        <w:t xml:space="preserve"> </w:t>
      </w:r>
    </w:p>
    <w:p w:rsidR="00BE54DA" w:rsidRDefault="00BE54DA" w:rsidP="00D05E6D">
      <w:pPr>
        <w:rPr>
          <w:rtl/>
        </w:rPr>
      </w:pPr>
    </w:p>
    <w:p w:rsidR="00BE54DA" w:rsidRDefault="00BE54DA" w:rsidP="002217D5">
      <w:pPr>
        <w:rPr>
          <w:rtl/>
        </w:rPr>
      </w:pPr>
      <w:bookmarkStart w:id="32465" w:name="_ETM_Q65_162000"/>
      <w:bookmarkStart w:id="32466" w:name="_ETM_Q65_180450"/>
      <w:bookmarkStart w:id="32467" w:name="_ETM_Q65_181109"/>
      <w:bookmarkStart w:id="32468" w:name="_ETM_Q65_182490"/>
      <w:bookmarkEnd w:id="32465"/>
      <w:bookmarkEnd w:id="32466"/>
      <w:bookmarkEnd w:id="32467"/>
      <w:bookmarkEnd w:id="32468"/>
      <w:r>
        <w:rPr>
          <w:rFonts w:hint="cs"/>
          <w:rtl/>
        </w:rPr>
        <w:t>שבעה</w:t>
      </w:r>
      <w:bookmarkStart w:id="32469" w:name="_ETM_Q65_182000"/>
      <w:bookmarkEnd w:id="32469"/>
      <w:r>
        <w:rPr>
          <w:rFonts w:hint="cs"/>
          <w:rtl/>
        </w:rPr>
        <w:t xml:space="preserve"> </w:t>
      </w:r>
      <w:r>
        <w:rPr>
          <w:rtl/>
        </w:rPr>
        <w:t>תקציבים</w:t>
      </w:r>
      <w:r>
        <w:rPr>
          <w:rFonts w:hint="cs"/>
          <w:rtl/>
        </w:rPr>
        <w:t>,</w:t>
      </w:r>
      <w:r>
        <w:rPr>
          <w:rtl/>
        </w:rPr>
        <w:t xml:space="preserve"> </w:t>
      </w:r>
      <w:bookmarkStart w:id="32470" w:name="_ETM_Q65_183000"/>
      <w:bookmarkEnd w:id="32470"/>
      <w:r>
        <w:rPr>
          <w:rtl/>
        </w:rPr>
        <w:t xml:space="preserve">כשבאמת </w:t>
      </w:r>
      <w:bookmarkStart w:id="32471" w:name="_ETM_Q65_183570"/>
      <w:bookmarkEnd w:id="32471"/>
      <w:r>
        <w:rPr>
          <w:rtl/>
        </w:rPr>
        <w:t xml:space="preserve">באמת </w:t>
      </w:r>
      <w:bookmarkStart w:id="32472" w:name="_ETM_Q65_184290"/>
      <w:bookmarkStart w:id="32473" w:name="_ETM_Q65_184589"/>
      <w:bookmarkEnd w:id="32472"/>
      <w:bookmarkEnd w:id="32473"/>
      <w:r>
        <w:rPr>
          <w:rFonts w:hint="cs"/>
          <w:rtl/>
        </w:rPr>
        <w:t>יכלו ל</w:t>
      </w:r>
      <w:r>
        <w:rPr>
          <w:rtl/>
        </w:rPr>
        <w:t xml:space="preserve">חבר </w:t>
      </w:r>
      <w:bookmarkStart w:id="32474" w:name="_ETM_Q65_185070"/>
      <w:bookmarkEnd w:id="32474"/>
      <w:r>
        <w:rPr>
          <w:rtl/>
        </w:rPr>
        <w:t xml:space="preserve">חלק </w:t>
      </w:r>
      <w:bookmarkStart w:id="32475" w:name="_ETM_Q65_185430"/>
      <w:bookmarkEnd w:id="32475"/>
      <w:r>
        <w:rPr>
          <w:rtl/>
        </w:rPr>
        <w:t xml:space="preserve">מהתקציבים </w:t>
      </w:r>
      <w:bookmarkStart w:id="32476" w:name="_ETM_Q65_186120"/>
      <w:bookmarkEnd w:id="32476"/>
      <w:r>
        <w:rPr>
          <w:rtl/>
        </w:rPr>
        <w:t>האלה</w:t>
      </w:r>
      <w:r>
        <w:rPr>
          <w:rFonts w:hint="cs"/>
          <w:rtl/>
        </w:rPr>
        <w:t>.</w:t>
      </w:r>
      <w:r>
        <w:rPr>
          <w:rtl/>
        </w:rPr>
        <w:t xml:space="preserve"> </w:t>
      </w:r>
      <w:bookmarkStart w:id="32477" w:name="_ETM_Q65_186609"/>
      <w:bookmarkEnd w:id="32477"/>
      <w:r>
        <w:rPr>
          <w:rtl/>
        </w:rPr>
        <w:t xml:space="preserve">חלק </w:t>
      </w:r>
      <w:bookmarkStart w:id="32478" w:name="_ETM_Q65_186910"/>
      <w:bookmarkEnd w:id="32478"/>
      <w:r>
        <w:rPr>
          <w:rtl/>
        </w:rPr>
        <w:t xml:space="preserve">מהדברים </w:t>
      </w:r>
      <w:bookmarkStart w:id="32479" w:name="_ETM_Q65_187389"/>
      <w:bookmarkEnd w:id="32479"/>
      <w:r>
        <w:rPr>
          <w:rtl/>
        </w:rPr>
        <w:t xml:space="preserve">האלה </w:t>
      </w:r>
      <w:bookmarkStart w:id="32480" w:name="_ETM_Q65_187569"/>
      <w:bookmarkEnd w:id="32480"/>
      <w:r>
        <w:rPr>
          <w:rtl/>
        </w:rPr>
        <w:t xml:space="preserve">נעשו </w:t>
      </w:r>
      <w:bookmarkStart w:id="32481" w:name="_ETM_Q65_187899"/>
      <w:bookmarkEnd w:id="32481"/>
      <w:r>
        <w:rPr>
          <w:rtl/>
        </w:rPr>
        <w:t xml:space="preserve">בכוונת </w:t>
      </w:r>
      <w:bookmarkStart w:id="32482" w:name="_ETM_Q65_188590"/>
      <w:bookmarkEnd w:id="32482"/>
      <w:r>
        <w:rPr>
          <w:rtl/>
        </w:rPr>
        <w:t xml:space="preserve">מכוון </w:t>
      </w:r>
      <w:bookmarkStart w:id="32483" w:name="_ETM_Q65_189770"/>
      <w:bookmarkEnd w:id="32483"/>
      <w:r w:rsidR="002217D5">
        <w:rPr>
          <w:rFonts w:hint="cs"/>
          <w:rtl/>
        </w:rPr>
        <w:t xml:space="preserve">– </w:t>
      </w:r>
      <w:r>
        <w:rPr>
          <w:rtl/>
        </w:rPr>
        <w:t xml:space="preserve">לפרק </w:t>
      </w:r>
      <w:bookmarkStart w:id="32484" w:name="_ETM_Q65_190340"/>
      <w:bookmarkEnd w:id="32484"/>
      <w:r>
        <w:rPr>
          <w:rtl/>
        </w:rPr>
        <w:t xml:space="preserve">לגורמים </w:t>
      </w:r>
      <w:bookmarkStart w:id="32485" w:name="_ETM_Q65_190880"/>
      <w:bookmarkEnd w:id="32485"/>
      <w:r>
        <w:rPr>
          <w:rtl/>
        </w:rPr>
        <w:t xml:space="preserve">את </w:t>
      </w:r>
      <w:bookmarkStart w:id="32486" w:name="_ETM_Q65_191000"/>
      <w:bookmarkEnd w:id="32486"/>
      <w:r>
        <w:rPr>
          <w:rtl/>
        </w:rPr>
        <w:t xml:space="preserve">הכספים </w:t>
      </w:r>
      <w:bookmarkStart w:id="32487" w:name="_ETM_Q65_191510"/>
      <w:bookmarkEnd w:id="32487"/>
      <w:r>
        <w:rPr>
          <w:rtl/>
        </w:rPr>
        <w:t xml:space="preserve">הפוליטיים </w:t>
      </w:r>
      <w:bookmarkStart w:id="32488" w:name="_ETM_Q65_192080"/>
      <w:bookmarkEnd w:id="32488"/>
      <w:r>
        <w:rPr>
          <w:rtl/>
        </w:rPr>
        <w:t xml:space="preserve">בימים </w:t>
      </w:r>
      <w:bookmarkStart w:id="32489" w:name="_ETM_Q65_192410"/>
      <w:bookmarkEnd w:id="32489"/>
      <w:r>
        <w:rPr>
          <w:rtl/>
        </w:rPr>
        <w:t xml:space="preserve">של </w:t>
      </w:r>
      <w:bookmarkStart w:id="32490" w:name="_ETM_Q65_192590"/>
      <w:bookmarkEnd w:id="32490"/>
      <w:r>
        <w:rPr>
          <w:rtl/>
        </w:rPr>
        <w:t xml:space="preserve">מלחמה </w:t>
      </w:r>
      <w:bookmarkStart w:id="32491" w:name="_ETM_Q65_193400"/>
      <w:bookmarkEnd w:id="32491"/>
      <w:r>
        <w:rPr>
          <w:rtl/>
        </w:rPr>
        <w:t xml:space="preserve">כדי </w:t>
      </w:r>
      <w:bookmarkStart w:id="32492" w:name="_ETM_Q65_193730"/>
      <w:bookmarkEnd w:id="32492"/>
      <w:r>
        <w:rPr>
          <w:rtl/>
        </w:rPr>
        <w:t xml:space="preserve">שיהיה </w:t>
      </w:r>
      <w:bookmarkStart w:id="32493" w:name="_ETM_Q65_194030"/>
      <w:bookmarkEnd w:id="32493"/>
      <w:r>
        <w:rPr>
          <w:rtl/>
        </w:rPr>
        <w:t xml:space="preserve">קשה </w:t>
      </w:r>
      <w:bookmarkStart w:id="32494" w:name="_ETM_Q65_194360"/>
      <w:bookmarkStart w:id="32495" w:name="_ETM_Q65_194600"/>
      <w:bookmarkEnd w:id="32494"/>
      <w:bookmarkEnd w:id="32495"/>
      <w:r>
        <w:rPr>
          <w:rtl/>
        </w:rPr>
        <w:t>לחשב</w:t>
      </w:r>
      <w:r>
        <w:rPr>
          <w:rFonts w:hint="cs"/>
          <w:rtl/>
        </w:rPr>
        <w:t>.</w:t>
      </w:r>
      <w:r>
        <w:rPr>
          <w:rtl/>
        </w:rPr>
        <w:t xml:space="preserve"> </w:t>
      </w:r>
      <w:bookmarkStart w:id="32496" w:name="_ETM_Q65_195840"/>
      <w:bookmarkEnd w:id="32496"/>
      <w:r>
        <w:rPr>
          <w:rtl/>
        </w:rPr>
        <w:t xml:space="preserve">אפילו </w:t>
      </w:r>
      <w:bookmarkStart w:id="32497" w:name="_ETM_Q65_196320"/>
      <w:bookmarkEnd w:id="32497"/>
      <w:r>
        <w:rPr>
          <w:rtl/>
        </w:rPr>
        <w:t>הפעם</w:t>
      </w:r>
      <w:r>
        <w:rPr>
          <w:rFonts w:hint="cs"/>
          <w:rtl/>
        </w:rPr>
        <w:t>,</w:t>
      </w:r>
      <w:r>
        <w:rPr>
          <w:rtl/>
        </w:rPr>
        <w:t xml:space="preserve"> </w:t>
      </w:r>
      <w:bookmarkStart w:id="32498" w:name="_ETM_Q65_196739"/>
      <w:bookmarkEnd w:id="32498"/>
      <w:r>
        <w:rPr>
          <w:rtl/>
        </w:rPr>
        <w:t xml:space="preserve">בתקציב </w:t>
      </w:r>
      <w:bookmarkStart w:id="32499" w:name="_ETM_Q65_197310"/>
      <w:bookmarkEnd w:id="32499"/>
      <w:r>
        <w:rPr>
          <w:rtl/>
        </w:rPr>
        <w:t>הזה</w:t>
      </w:r>
      <w:r>
        <w:rPr>
          <w:rFonts w:hint="cs"/>
          <w:rtl/>
        </w:rPr>
        <w:t>,</w:t>
      </w:r>
      <w:r>
        <w:rPr>
          <w:rtl/>
        </w:rPr>
        <w:t xml:space="preserve"> </w:t>
      </w:r>
      <w:bookmarkStart w:id="32500" w:name="_ETM_Q65_197610"/>
      <w:bookmarkEnd w:id="32500"/>
      <w:r>
        <w:rPr>
          <w:rtl/>
        </w:rPr>
        <w:t>האחרון</w:t>
      </w:r>
      <w:r>
        <w:rPr>
          <w:rFonts w:hint="cs"/>
          <w:rtl/>
        </w:rPr>
        <w:t>,</w:t>
      </w:r>
      <w:r>
        <w:rPr>
          <w:rtl/>
        </w:rPr>
        <w:t xml:space="preserve"> </w:t>
      </w:r>
      <w:bookmarkStart w:id="32501" w:name="_ETM_Q65_198820"/>
      <w:bookmarkEnd w:id="32501"/>
      <w:r>
        <w:rPr>
          <w:rtl/>
        </w:rPr>
        <w:t xml:space="preserve">בעצם </w:t>
      </w:r>
      <w:bookmarkStart w:id="32502" w:name="_ETM_Q65_199179"/>
      <w:bookmarkEnd w:id="32502"/>
      <w:r>
        <w:rPr>
          <w:rtl/>
        </w:rPr>
        <w:t xml:space="preserve">עברנו </w:t>
      </w:r>
      <w:bookmarkStart w:id="32503" w:name="_ETM_Q65_199539"/>
      <w:bookmarkEnd w:id="32503"/>
      <w:r>
        <w:rPr>
          <w:rtl/>
        </w:rPr>
        <w:t xml:space="preserve">קודם </w:t>
      </w:r>
      <w:bookmarkStart w:id="32504" w:name="_ETM_Q65_200320"/>
      <w:bookmarkEnd w:id="32504"/>
      <w:r>
        <w:rPr>
          <w:rtl/>
        </w:rPr>
        <w:t xml:space="preserve">על </w:t>
      </w:r>
      <w:bookmarkStart w:id="32505" w:name="_ETM_Q65_200410"/>
      <w:bookmarkEnd w:id="32505"/>
      <w:r>
        <w:rPr>
          <w:rtl/>
        </w:rPr>
        <w:t xml:space="preserve">כל </w:t>
      </w:r>
      <w:bookmarkStart w:id="32506" w:name="_ETM_Q65_200589"/>
      <w:bookmarkEnd w:id="32506"/>
      <w:r>
        <w:rPr>
          <w:rtl/>
        </w:rPr>
        <w:t xml:space="preserve">משרדי </w:t>
      </w:r>
      <w:bookmarkStart w:id="32507" w:name="_ETM_Q65_201130"/>
      <w:bookmarkEnd w:id="32507"/>
      <w:r>
        <w:rPr>
          <w:rtl/>
        </w:rPr>
        <w:t>הממשלה</w:t>
      </w:r>
      <w:r>
        <w:rPr>
          <w:rFonts w:hint="cs"/>
          <w:rtl/>
        </w:rPr>
        <w:t>.</w:t>
      </w:r>
      <w:r>
        <w:rPr>
          <w:rtl/>
        </w:rPr>
        <w:t xml:space="preserve"> </w:t>
      </w:r>
      <w:bookmarkStart w:id="32508" w:name="_ETM_Q65_202199"/>
      <w:bookmarkEnd w:id="32508"/>
      <w:r>
        <w:rPr>
          <w:rtl/>
        </w:rPr>
        <w:t xml:space="preserve">אחרי </w:t>
      </w:r>
      <w:bookmarkStart w:id="32509" w:name="_ETM_Q65_202800"/>
      <w:bookmarkEnd w:id="32509"/>
      <w:r>
        <w:rPr>
          <w:rtl/>
        </w:rPr>
        <w:t xml:space="preserve">זה </w:t>
      </w:r>
      <w:bookmarkStart w:id="32510" w:name="_ETM_Q65_203039"/>
      <w:bookmarkEnd w:id="32510"/>
      <w:r>
        <w:rPr>
          <w:rtl/>
        </w:rPr>
        <w:t xml:space="preserve">אתה </w:t>
      </w:r>
      <w:bookmarkStart w:id="32511" w:name="_ETM_Q65_203220"/>
      <w:bookmarkEnd w:id="32511"/>
      <w:r>
        <w:rPr>
          <w:rtl/>
        </w:rPr>
        <w:t xml:space="preserve">מקבל </w:t>
      </w:r>
      <w:bookmarkStart w:id="32512" w:name="_ETM_Q65_203640"/>
      <w:bookmarkEnd w:id="32512"/>
      <w:r>
        <w:rPr>
          <w:rtl/>
        </w:rPr>
        <w:t xml:space="preserve">דפי </w:t>
      </w:r>
      <w:bookmarkStart w:id="32513" w:name="_ETM_Q65_203999"/>
      <w:bookmarkEnd w:id="32513"/>
      <w:r>
        <w:rPr>
          <w:rtl/>
        </w:rPr>
        <w:t xml:space="preserve">החלפה </w:t>
      </w:r>
      <w:bookmarkStart w:id="32514" w:name="_ETM_Q65_205050"/>
      <w:bookmarkEnd w:id="32514"/>
      <w:r w:rsidR="002217D5">
        <w:rPr>
          <w:rFonts w:hint="cs"/>
          <w:rtl/>
        </w:rPr>
        <w:t xml:space="preserve">– </w:t>
      </w:r>
      <w:r>
        <w:rPr>
          <w:rtl/>
        </w:rPr>
        <w:t>שם</w:t>
      </w:r>
      <w:bookmarkStart w:id="32515" w:name="_ETM_Q65_205439"/>
      <w:bookmarkEnd w:id="32515"/>
      <w:r>
        <w:rPr>
          <w:rFonts w:hint="cs"/>
          <w:rtl/>
        </w:rPr>
        <w:t xml:space="preserve"> </w:t>
      </w:r>
      <w:r>
        <w:rPr>
          <w:rtl/>
        </w:rPr>
        <w:t xml:space="preserve">קוד </w:t>
      </w:r>
      <w:bookmarkStart w:id="32516" w:name="_ETM_Q65_205800"/>
      <w:bookmarkEnd w:id="32516"/>
      <w:r>
        <w:rPr>
          <w:rtl/>
        </w:rPr>
        <w:t xml:space="preserve">לכספים </w:t>
      </w:r>
      <w:bookmarkStart w:id="32517" w:name="_ETM_Q65_206369"/>
      <w:bookmarkEnd w:id="32517"/>
      <w:r>
        <w:rPr>
          <w:rtl/>
        </w:rPr>
        <w:t xml:space="preserve">פוליטיים </w:t>
      </w:r>
      <w:bookmarkStart w:id="32518" w:name="_ETM_Q65_206820"/>
      <w:bookmarkEnd w:id="32518"/>
      <w:r>
        <w:rPr>
          <w:rtl/>
        </w:rPr>
        <w:t xml:space="preserve">ששופכים </w:t>
      </w:r>
      <w:bookmarkStart w:id="32519" w:name="_ETM_Q65_207960"/>
      <w:bookmarkEnd w:id="32519"/>
      <w:r>
        <w:rPr>
          <w:rtl/>
        </w:rPr>
        <w:t xml:space="preserve">בחזרה </w:t>
      </w:r>
      <w:bookmarkStart w:id="32520" w:name="_ETM_Q65_208679"/>
      <w:bookmarkEnd w:id="32520"/>
      <w:r>
        <w:rPr>
          <w:rtl/>
        </w:rPr>
        <w:t>ל</w:t>
      </w:r>
      <w:bookmarkStart w:id="32521" w:name="_ETM_Q65_208800"/>
      <w:bookmarkEnd w:id="32521"/>
      <w:r>
        <w:rPr>
          <w:rtl/>
        </w:rPr>
        <w:t xml:space="preserve">אותם </w:t>
      </w:r>
      <w:bookmarkStart w:id="32522" w:name="_ETM_Q65_209130"/>
      <w:bookmarkEnd w:id="32522"/>
      <w:r>
        <w:rPr>
          <w:rtl/>
        </w:rPr>
        <w:t xml:space="preserve">משרדים </w:t>
      </w:r>
      <w:bookmarkStart w:id="32523" w:name="_ETM_Q65_209580"/>
      <w:bookmarkEnd w:id="32523"/>
      <w:r>
        <w:rPr>
          <w:rtl/>
        </w:rPr>
        <w:t xml:space="preserve">שכבר </w:t>
      </w:r>
      <w:bookmarkStart w:id="32524" w:name="_ETM_Q65_209939"/>
      <w:bookmarkEnd w:id="32524"/>
      <w:r>
        <w:rPr>
          <w:rtl/>
        </w:rPr>
        <w:t xml:space="preserve">דנו </w:t>
      </w:r>
      <w:bookmarkStart w:id="32525" w:name="_ETM_Q65_210300"/>
      <w:bookmarkEnd w:id="32525"/>
      <w:r>
        <w:rPr>
          <w:rtl/>
        </w:rPr>
        <w:t>עליהם</w:t>
      </w:r>
      <w:r>
        <w:rPr>
          <w:rFonts w:hint="cs"/>
          <w:rtl/>
        </w:rPr>
        <w:t>,</w:t>
      </w:r>
      <w:r>
        <w:rPr>
          <w:rtl/>
        </w:rPr>
        <w:t xml:space="preserve"> </w:t>
      </w:r>
      <w:bookmarkStart w:id="32526" w:name="_ETM_Q65_211019"/>
      <w:bookmarkEnd w:id="32526"/>
      <w:r>
        <w:rPr>
          <w:rtl/>
        </w:rPr>
        <w:t xml:space="preserve">ועכשיו </w:t>
      </w:r>
      <w:bookmarkStart w:id="32527" w:name="_ETM_Q65_211320"/>
      <w:bookmarkStart w:id="32528" w:name="_ETM_Q65_211619"/>
      <w:bookmarkEnd w:id="32527"/>
      <w:bookmarkEnd w:id="32528"/>
      <w:r>
        <w:rPr>
          <w:rtl/>
        </w:rPr>
        <w:t>ז</w:t>
      </w:r>
      <w:r>
        <w:rPr>
          <w:rFonts w:hint="cs"/>
          <w:rtl/>
        </w:rPr>
        <w:t>ו</w:t>
      </w:r>
      <w:r>
        <w:rPr>
          <w:rtl/>
        </w:rPr>
        <w:t xml:space="preserve"> </w:t>
      </w:r>
      <w:bookmarkStart w:id="32529" w:name="_ETM_Q65_211740"/>
      <w:bookmarkEnd w:id="32529"/>
      <w:r>
        <w:rPr>
          <w:rtl/>
        </w:rPr>
        <w:t xml:space="preserve">תוספת </w:t>
      </w:r>
      <w:bookmarkStart w:id="32530" w:name="_ETM_Q65_212310"/>
      <w:bookmarkEnd w:id="32530"/>
      <w:r>
        <w:rPr>
          <w:rtl/>
        </w:rPr>
        <w:t>פוליטי</w:t>
      </w:r>
      <w:r>
        <w:rPr>
          <w:rFonts w:hint="cs"/>
          <w:rtl/>
        </w:rPr>
        <w:t xml:space="preserve">ת. לך </w:t>
      </w:r>
      <w:bookmarkStart w:id="32531" w:name="_ETM_Q65_212729"/>
      <w:bookmarkStart w:id="32532" w:name="_ETM_Q65_213229"/>
      <w:bookmarkEnd w:id="32531"/>
      <w:bookmarkEnd w:id="32532"/>
      <w:r>
        <w:rPr>
          <w:rFonts w:hint="cs"/>
          <w:rtl/>
        </w:rPr>
        <w:t xml:space="preserve">תחשב </w:t>
      </w:r>
      <w:bookmarkStart w:id="32533" w:name="_ETM_Q65_213950"/>
      <w:bookmarkEnd w:id="32533"/>
      <w:r>
        <w:rPr>
          <w:rtl/>
        </w:rPr>
        <w:t xml:space="preserve">כמה </w:t>
      </w:r>
      <w:bookmarkStart w:id="32534" w:name="_ETM_Q65_214280"/>
      <w:bookmarkEnd w:id="32534"/>
      <w:r>
        <w:rPr>
          <w:rtl/>
        </w:rPr>
        <w:t xml:space="preserve">קיבלה </w:t>
      </w:r>
      <w:bookmarkStart w:id="32535" w:name="_ETM_Q65_214610"/>
      <w:bookmarkEnd w:id="32535"/>
      <w:r>
        <w:rPr>
          <w:rtl/>
        </w:rPr>
        <w:t xml:space="preserve">מחדש </w:t>
      </w:r>
      <w:bookmarkStart w:id="32536" w:name="_ETM_Q65_215210"/>
      <w:bookmarkEnd w:id="32536"/>
      <w:r>
        <w:rPr>
          <w:rtl/>
        </w:rPr>
        <w:t>סטרוק</w:t>
      </w:r>
      <w:r>
        <w:rPr>
          <w:rFonts w:hint="cs"/>
          <w:rtl/>
        </w:rPr>
        <w:t>.</w:t>
      </w:r>
      <w:r>
        <w:rPr>
          <w:rtl/>
        </w:rPr>
        <w:t xml:space="preserve"> </w:t>
      </w:r>
      <w:bookmarkStart w:id="32537" w:name="_ETM_Q65_215659"/>
      <w:bookmarkEnd w:id="32537"/>
      <w:r>
        <w:rPr>
          <w:rtl/>
        </w:rPr>
        <w:t xml:space="preserve">לך </w:t>
      </w:r>
      <w:bookmarkStart w:id="32538" w:name="_ETM_Q65_215840"/>
      <w:bookmarkEnd w:id="32538"/>
      <w:r>
        <w:rPr>
          <w:rtl/>
        </w:rPr>
        <w:t>תחשב</w:t>
      </w:r>
      <w:r>
        <w:rPr>
          <w:rFonts w:hint="cs"/>
          <w:rtl/>
        </w:rPr>
        <w:t>.</w:t>
      </w:r>
      <w:r>
        <w:rPr>
          <w:rtl/>
        </w:rPr>
        <w:t xml:space="preserve"> </w:t>
      </w:r>
      <w:bookmarkStart w:id="32539" w:name="_ETM_Q65_216260"/>
      <w:bookmarkEnd w:id="32539"/>
      <w:r>
        <w:rPr>
          <w:rtl/>
        </w:rPr>
        <w:t xml:space="preserve">אנחנו </w:t>
      </w:r>
      <w:bookmarkStart w:id="32540" w:name="_ETM_Q65_216590"/>
      <w:bookmarkEnd w:id="32540"/>
      <w:r>
        <w:rPr>
          <w:rtl/>
        </w:rPr>
        <w:t>חישבנו</w:t>
      </w:r>
      <w:r>
        <w:rPr>
          <w:rFonts w:hint="cs"/>
          <w:rtl/>
        </w:rPr>
        <w:t>,</w:t>
      </w:r>
      <w:r>
        <w:rPr>
          <w:rtl/>
        </w:rPr>
        <w:t xml:space="preserve"> </w:t>
      </w:r>
      <w:bookmarkStart w:id="32541" w:name="_ETM_Q65_217460"/>
      <w:bookmarkEnd w:id="32541"/>
      <w:r>
        <w:rPr>
          <w:rtl/>
        </w:rPr>
        <w:t xml:space="preserve">לא </w:t>
      </w:r>
      <w:bookmarkStart w:id="32542" w:name="_ETM_Q65_217700"/>
      <w:bookmarkEnd w:id="32542"/>
      <w:r>
        <w:rPr>
          <w:rtl/>
        </w:rPr>
        <w:t>ויתרנו</w:t>
      </w:r>
      <w:r w:rsidR="002217D5">
        <w:rPr>
          <w:rFonts w:hint="cs"/>
          <w:rtl/>
        </w:rPr>
        <w:t>,</w:t>
      </w:r>
      <w:r>
        <w:rPr>
          <w:rtl/>
        </w:rPr>
        <w:t xml:space="preserve"> </w:t>
      </w:r>
      <w:bookmarkStart w:id="32543" w:name="_ETM_Q65_218270"/>
      <w:bookmarkEnd w:id="32543"/>
      <w:r>
        <w:rPr>
          <w:rtl/>
        </w:rPr>
        <w:t xml:space="preserve">אבל </w:t>
      </w:r>
      <w:bookmarkStart w:id="32544" w:name="_ETM_Q65_218510"/>
      <w:bookmarkEnd w:id="32544"/>
      <w:r>
        <w:rPr>
          <w:rtl/>
        </w:rPr>
        <w:t>ז</w:t>
      </w:r>
      <w:r>
        <w:rPr>
          <w:rFonts w:hint="cs"/>
          <w:rtl/>
        </w:rPr>
        <w:t>ו</w:t>
      </w:r>
      <w:r>
        <w:rPr>
          <w:rtl/>
        </w:rPr>
        <w:t xml:space="preserve"> </w:t>
      </w:r>
      <w:bookmarkStart w:id="32545" w:name="_ETM_Q65_218940"/>
      <w:bookmarkEnd w:id="32545"/>
      <w:r>
        <w:rPr>
          <w:rFonts w:hint="cs"/>
          <w:rtl/>
        </w:rPr>
        <w:t>ה</w:t>
      </w:r>
      <w:r>
        <w:rPr>
          <w:rtl/>
        </w:rPr>
        <w:t>דרך</w:t>
      </w:r>
      <w:r>
        <w:rPr>
          <w:rFonts w:hint="cs"/>
          <w:rtl/>
        </w:rPr>
        <w:t xml:space="preserve"> </w:t>
      </w:r>
      <w:r>
        <w:rPr>
          <w:rFonts w:hint="eastAsia"/>
          <w:rtl/>
        </w:rPr>
        <w:t xml:space="preserve">– </w:t>
      </w:r>
      <w:r>
        <w:rPr>
          <w:rFonts w:hint="cs"/>
          <w:rtl/>
        </w:rPr>
        <w:t>"מסך רימון",</w:t>
      </w:r>
      <w:r>
        <w:rPr>
          <w:rtl/>
        </w:rPr>
        <w:t xml:space="preserve"> </w:t>
      </w:r>
      <w:bookmarkStart w:id="32546" w:name="_ETM_Q65_221420"/>
      <w:bookmarkEnd w:id="32546"/>
      <w:r>
        <w:rPr>
          <w:rtl/>
        </w:rPr>
        <w:t>ה</w:t>
      </w:r>
      <w:r>
        <w:rPr>
          <w:rFonts w:hint="cs"/>
          <w:rtl/>
        </w:rPr>
        <w:t xml:space="preserve">סתתרות, </w:t>
      </w:r>
      <w:bookmarkStart w:id="32547" w:name="_ETM_Q65_222289"/>
      <w:bookmarkEnd w:id="32547"/>
      <w:r>
        <w:rPr>
          <w:rtl/>
        </w:rPr>
        <w:t xml:space="preserve">תרבות </w:t>
      </w:r>
      <w:bookmarkStart w:id="32548" w:name="_ETM_Q65_222710"/>
      <w:bookmarkEnd w:id="32548"/>
      <w:r>
        <w:rPr>
          <w:rtl/>
        </w:rPr>
        <w:t xml:space="preserve">של </w:t>
      </w:r>
      <w:bookmarkStart w:id="32549" w:name="_ETM_Q65_222890"/>
      <w:bookmarkEnd w:id="32549"/>
      <w:r>
        <w:rPr>
          <w:rtl/>
        </w:rPr>
        <w:t>שקר</w:t>
      </w:r>
      <w:r>
        <w:rPr>
          <w:rFonts w:hint="cs"/>
          <w:rtl/>
        </w:rPr>
        <w:t>.</w:t>
      </w:r>
      <w:r>
        <w:rPr>
          <w:rtl/>
        </w:rPr>
        <w:t xml:space="preserve"> </w:t>
      </w:r>
      <w:bookmarkStart w:id="32550" w:name="_ETM_Q65_223399"/>
      <w:bookmarkEnd w:id="32550"/>
      <w:r>
        <w:rPr>
          <w:rtl/>
        </w:rPr>
        <w:t xml:space="preserve">גם </w:t>
      </w:r>
      <w:bookmarkStart w:id="32551" w:name="_ETM_Q65_223820"/>
      <w:bookmarkEnd w:id="32551"/>
      <w:r>
        <w:rPr>
          <w:rFonts w:hint="cs"/>
          <w:rtl/>
        </w:rPr>
        <w:t xml:space="preserve">זה, </w:t>
      </w:r>
      <w:r>
        <w:rPr>
          <w:rtl/>
        </w:rPr>
        <w:t xml:space="preserve">דרך </w:t>
      </w:r>
      <w:bookmarkStart w:id="32552" w:name="_ETM_Q65_224239"/>
      <w:bookmarkEnd w:id="32552"/>
      <w:r>
        <w:rPr>
          <w:rtl/>
        </w:rPr>
        <w:t>אגב</w:t>
      </w:r>
      <w:r>
        <w:rPr>
          <w:rFonts w:hint="cs"/>
          <w:rtl/>
        </w:rPr>
        <w:t>,</w:t>
      </w:r>
      <w:r>
        <w:rPr>
          <w:rtl/>
        </w:rPr>
        <w:t xml:space="preserve"> </w:t>
      </w:r>
      <w:bookmarkStart w:id="32553" w:name="_ETM_Q65_224449"/>
      <w:bookmarkEnd w:id="32553"/>
      <w:r>
        <w:rPr>
          <w:rtl/>
        </w:rPr>
        <w:t xml:space="preserve">לא </w:t>
      </w:r>
      <w:bookmarkStart w:id="32554" w:name="_ETM_Q65_224539"/>
      <w:bookmarkEnd w:id="32554"/>
      <w:r>
        <w:rPr>
          <w:rtl/>
        </w:rPr>
        <w:t>נגמר</w:t>
      </w:r>
      <w:r>
        <w:rPr>
          <w:rFonts w:hint="cs"/>
          <w:rtl/>
        </w:rPr>
        <w:t>.</w:t>
      </w:r>
      <w:r>
        <w:rPr>
          <w:rtl/>
        </w:rPr>
        <w:t xml:space="preserve"> </w:t>
      </w:r>
      <w:bookmarkStart w:id="32555" w:name="_ETM_Q65_225629"/>
      <w:bookmarkEnd w:id="32555"/>
      <w:r>
        <w:rPr>
          <w:rtl/>
        </w:rPr>
        <w:t>נאור</w:t>
      </w:r>
      <w:r>
        <w:rPr>
          <w:rFonts w:hint="cs"/>
          <w:rtl/>
        </w:rPr>
        <w:t>,</w:t>
      </w:r>
      <w:r>
        <w:rPr>
          <w:rtl/>
        </w:rPr>
        <w:t xml:space="preserve"> </w:t>
      </w:r>
      <w:bookmarkStart w:id="32556" w:name="_ETM_Q65_225959"/>
      <w:bookmarkEnd w:id="32556"/>
      <w:r>
        <w:rPr>
          <w:rtl/>
        </w:rPr>
        <w:t xml:space="preserve">אתה </w:t>
      </w:r>
      <w:bookmarkStart w:id="32557" w:name="_ETM_Q65_226139"/>
      <w:bookmarkEnd w:id="32557"/>
      <w:r>
        <w:rPr>
          <w:rtl/>
        </w:rPr>
        <w:t xml:space="preserve">מכיר </w:t>
      </w:r>
      <w:bookmarkStart w:id="32558" w:name="_ETM_Q65_226440"/>
      <w:bookmarkEnd w:id="32558"/>
      <w:r>
        <w:rPr>
          <w:rtl/>
        </w:rPr>
        <w:t xml:space="preserve">את </w:t>
      </w:r>
      <w:bookmarkStart w:id="32559" w:name="_ETM_Q65_226499"/>
      <w:bookmarkEnd w:id="32559"/>
      <w:r>
        <w:rPr>
          <w:rtl/>
        </w:rPr>
        <w:t xml:space="preserve">המילה </w:t>
      </w:r>
      <w:bookmarkStart w:id="32560" w:name="_ETM_Q65_227069"/>
      <w:bookmarkEnd w:id="32560"/>
      <w:r w:rsidR="002217D5">
        <w:rPr>
          <w:rFonts w:hint="cs"/>
          <w:rtl/>
        </w:rPr>
        <w:t>"</w:t>
      </w:r>
      <w:r>
        <w:rPr>
          <w:rFonts w:hint="cs"/>
          <w:rtl/>
        </w:rPr>
        <w:t>הבשלה</w:t>
      </w:r>
      <w:bookmarkStart w:id="32561" w:name="_ETM_Q65_227819"/>
      <w:bookmarkEnd w:id="32561"/>
      <w:r w:rsidR="002217D5">
        <w:rPr>
          <w:rFonts w:hint="cs"/>
          <w:rtl/>
        </w:rPr>
        <w:t>"</w:t>
      </w:r>
      <w:r>
        <w:rPr>
          <w:rFonts w:hint="cs"/>
          <w:rtl/>
        </w:rPr>
        <w:t xml:space="preserve">: </w:t>
      </w:r>
      <w:r>
        <w:rPr>
          <w:rtl/>
        </w:rPr>
        <w:t xml:space="preserve">בהבשלה </w:t>
      </w:r>
      <w:bookmarkStart w:id="32562" w:name="_ETM_Q65_228420"/>
      <w:bookmarkEnd w:id="32562"/>
      <w:r>
        <w:rPr>
          <w:rtl/>
        </w:rPr>
        <w:t xml:space="preserve">מלאה </w:t>
      </w:r>
      <w:bookmarkStart w:id="32563" w:name="_ETM_Q65_229720"/>
      <w:bookmarkEnd w:id="32563"/>
      <w:r>
        <w:rPr>
          <w:rtl/>
        </w:rPr>
        <w:t xml:space="preserve">הכספים </w:t>
      </w:r>
      <w:bookmarkStart w:id="32564" w:name="_ETM_Q65_230380"/>
      <w:bookmarkEnd w:id="32564"/>
      <w:r>
        <w:rPr>
          <w:rtl/>
        </w:rPr>
        <w:t xml:space="preserve">הפוליטיים </w:t>
      </w:r>
      <w:bookmarkStart w:id="32565" w:name="_ETM_Q65_230800"/>
      <w:bookmarkEnd w:id="32565"/>
      <w:r>
        <w:rPr>
          <w:rtl/>
        </w:rPr>
        <w:t xml:space="preserve">עוד </w:t>
      </w:r>
      <w:bookmarkStart w:id="32566" w:name="_ETM_Q65_230950"/>
      <w:bookmarkEnd w:id="32566"/>
      <w:r>
        <w:rPr>
          <w:rtl/>
        </w:rPr>
        <w:t>יגדלו</w:t>
      </w:r>
      <w:r w:rsidR="002217D5">
        <w:rPr>
          <w:rFonts w:hint="cs"/>
          <w:rtl/>
        </w:rPr>
        <w:t>.</w:t>
      </w:r>
      <w:r>
        <w:rPr>
          <w:rtl/>
        </w:rPr>
        <w:t xml:space="preserve"> </w:t>
      </w:r>
      <w:bookmarkStart w:id="32567" w:name="_ETM_Q65_231640"/>
      <w:bookmarkEnd w:id="32567"/>
      <w:r>
        <w:rPr>
          <w:rtl/>
        </w:rPr>
        <w:t xml:space="preserve">בהבשלה </w:t>
      </w:r>
      <w:bookmarkStart w:id="32568" w:name="_ETM_Q65_232240"/>
      <w:bookmarkEnd w:id="32568"/>
      <w:r>
        <w:rPr>
          <w:rtl/>
        </w:rPr>
        <w:t>מלאה</w:t>
      </w:r>
      <w:r>
        <w:rPr>
          <w:rFonts w:hint="cs"/>
          <w:rtl/>
        </w:rPr>
        <w:t xml:space="preserve">. </w:t>
      </w:r>
      <w:bookmarkStart w:id="32569" w:name="_ETM_Q65_233180"/>
      <w:bookmarkEnd w:id="32569"/>
      <w:r>
        <w:rPr>
          <w:rtl/>
        </w:rPr>
        <w:t>ז</w:t>
      </w:r>
      <w:r>
        <w:rPr>
          <w:rFonts w:hint="cs"/>
          <w:rtl/>
        </w:rPr>
        <w:t>ו</w:t>
      </w:r>
      <w:r>
        <w:rPr>
          <w:rtl/>
        </w:rPr>
        <w:t xml:space="preserve"> </w:t>
      </w:r>
      <w:bookmarkStart w:id="32570" w:name="_ETM_Q65_233300"/>
      <w:bookmarkEnd w:id="32570"/>
      <w:r>
        <w:rPr>
          <w:rtl/>
        </w:rPr>
        <w:t xml:space="preserve">עוד </w:t>
      </w:r>
      <w:bookmarkStart w:id="32571" w:name="_ETM_Q65_233450"/>
      <w:bookmarkEnd w:id="32571"/>
      <w:r>
        <w:rPr>
          <w:rtl/>
        </w:rPr>
        <w:t xml:space="preserve">לא </w:t>
      </w:r>
      <w:bookmarkStart w:id="32572" w:name="_ETM_Q65_233540"/>
      <w:bookmarkEnd w:id="32572"/>
      <w:r>
        <w:rPr>
          <w:rFonts w:hint="cs"/>
          <w:rtl/>
        </w:rPr>
        <w:t>הבשלה</w:t>
      </w:r>
      <w:bookmarkStart w:id="32573" w:name="_ETM_Q65_233000"/>
      <w:bookmarkEnd w:id="32573"/>
      <w:r>
        <w:rPr>
          <w:rFonts w:hint="cs"/>
          <w:rtl/>
        </w:rPr>
        <w:t xml:space="preserve"> </w:t>
      </w:r>
      <w:bookmarkStart w:id="32574" w:name="_ETM_Q65_233630"/>
      <w:bookmarkStart w:id="32575" w:name="_ETM_Q65_233900"/>
      <w:bookmarkEnd w:id="32574"/>
      <w:bookmarkEnd w:id="32575"/>
      <w:r>
        <w:rPr>
          <w:rtl/>
        </w:rPr>
        <w:t>מלאה</w:t>
      </w:r>
      <w:r>
        <w:rPr>
          <w:rFonts w:hint="cs"/>
          <w:rtl/>
        </w:rPr>
        <w:t>,</w:t>
      </w:r>
      <w:r>
        <w:rPr>
          <w:rtl/>
        </w:rPr>
        <w:t xml:space="preserve"> </w:t>
      </w:r>
      <w:bookmarkStart w:id="32576" w:name="_ETM_Q65_234230"/>
      <w:bookmarkEnd w:id="32576"/>
      <w:r>
        <w:rPr>
          <w:rtl/>
        </w:rPr>
        <w:t xml:space="preserve">כי </w:t>
      </w:r>
      <w:bookmarkStart w:id="32577" w:name="_ETM_Q65_234410"/>
      <w:bookmarkEnd w:id="32577"/>
      <w:r>
        <w:rPr>
          <w:rtl/>
        </w:rPr>
        <w:t xml:space="preserve">עוד </w:t>
      </w:r>
      <w:bookmarkStart w:id="32578" w:name="_ETM_Q65_234890"/>
      <w:bookmarkEnd w:id="32578"/>
      <w:r>
        <w:rPr>
          <w:rtl/>
        </w:rPr>
        <w:t>מ</w:t>
      </w:r>
      <w:r>
        <w:rPr>
          <w:rFonts w:hint="cs"/>
          <w:rtl/>
        </w:rPr>
        <w:t xml:space="preserve">אות </w:t>
      </w:r>
      <w:bookmarkStart w:id="32579" w:name="_ETM_Q65_235829"/>
      <w:bookmarkEnd w:id="32579"/>
      <w:r>
        <w:rPr>
          <w:rFonts w:hint="cs"/>
          <w:rtl/>
        </w:rPr>
        <w:t xml:space="preserve">מיליונים </w:t>
      </w:r>
      <w:bookmarkStart w:id="32580" w:name="_ETM_Q65_236219"/>
      <w:bookmarkEnd w:id="32580"/>
      <w:r>
        <w:rPr>
          <w:rtl/>
        </w:rPr>
        <w:t xml:space="preserve">תקועים </w:t>
      </w:r>
      <w:bookmarkStart w:id="32581" w:name="_ETM_Q65_236969"/>
      <w:bookmarkEnd w:id="32581"/>
      <w:r>
        <w:rPr>
          <w:rtl/>
        </w:rPr>
        <w:t xml:space="preserve">בייעוץ </w:t>
      </w:r>
      <w:bookmarkStart w:id="32582" w:name="_ETM_Q65_237480"/>
      <w:bookmarkEnd w:id="32582"/>
      <w:r>
        <w:rPr>
          <w:rtl/>
        </w:rPr>
        <w:t>המשפטי</w:t>
      </w:r>
      <w:r w:rsidR="002217D5">
        <w:rPr>
          <w:rFonts w:hint="cs"/>
          <w:rtl/>
        </w:rPr>
        <w:t>,</w:t>
      </w:r>
      <w:r>
        <w:rPr>
          <w:rtl/>
        </w:rPr>
        <w:t xml:space="preserve"> </w:t>
      </w:r>
      <w:bookmarkStart w:id="32583" w:name="_ETM_Q65_238230"/>
      <w:bookmarkEnd w:id="32583"/>
      <w:r>
        <w:rPr>
          <w:rtl/>
        </w:rPr>
        <w:t xml:space="preserve">שרוצה </w:t>
      </w:r>
      <w:bookmarkStart w:id="32584" w:name="_ETM_Q65_238769"/>
      <w:bookmarkEnd w:id="32584"/>
      <w:r>
        <w:rPr>
          <w:rFonts w:hint="cs"/>
          <w:rtl/>
        </w:rPr>
        <w:t xml:space="preserve">הסברים, </w:t>
      </w:r>
      <w:bookmarkStart w:id="32585" w:name="_ETM_Q65_239739"/>
      <w:bookmarkEnd w:id="32585"/>
      <w:r>
        <w:rPr>
          <w:rtl/>
        </w:rPr>
        <w:t xml:space="preserve">שרוצה </w:t>
      </w:r>
      <w:bookmarkStart w:id="32586" w:name="_ETM_Q65_240340"/>
      <w:bookmarkEnd w:id="32586"/>
      <w:r>
        <w:rPr>
          <w:rtl/>
        </w:rPr>
        <w:t xml:space="preserve">הסבר </w:t>
      </w:r>
      <w:bookmarkStart w:id="32587" w:name="_ETM_Q65_240760"/>
      <w:bookmarkEnd w:id="32587"/>
      <w:r>
        <w:rPr>
          <w:rtl/>
        </w:rPr>
        <w:t xml:space="preserve">לאן </w:t>
      </w:r>
      <w:bookmarkStart w:id="32588" w:name="_ETM_Q65_240970"/>
      <w:bookmarkEnd w:id="32588"/>
      <w:r>
        <w:rPr>
          <w:rtl/>
        </w:rPr>
        <w:t xml:space="preserve">הכספים </w:t>
      </w:r>
      <w:bookmarkStart w:id="32589" w:name="_ETM_Q65_241480"/>
      <w:bookmarkEnd w:id="32589"/>
      <w:r>
        <w:rPr>
          <w:rtl/>
        </w:rPr>
        <w:t>הולכים</w:t>
      </w:r>
      <w:r>
        <w:rPr>
          <w:rFonts w:hint="cs"/>
          <w:rtl/>
        </w:rPr>
        <w:t>.</w:t>
      </w:r>
      <w:r>
        <w:rPr>
          <w:rtl/>
        </w:rPr>
        <w:t xml:space="preserve"> </w:t>
      </w:r>
      <w:bookmarkStart w:id="32590" w:name="_ETM_Q65_242520"/>
      <w:bookmarkStart w:id="32591" w:name="_ETM_Q65_239000"/>
      <w:bookmarkEnd w:id="32590"/>
      <w:bookmarkEnd w:id="32591"/>
      <w:r>
        <w:rPr>
          <w:rtl/>
        </w:rPr>
        <w:t xml:space="preserve">אז </w:t>
      </w:r>
      <w:bookmarkStart w:id="32592" w:name="_ETM_Q65_242670"/>
      <w:bookmarkEnd w:id="32592"/>
      <w:r>
        <w:rPr>
          <w:rtl/>
        </w:rPr>
        <w:t xml:space="preserve">קודם </w:t>
      </w:r>
      <w:bookmarkStart w:id="32593" w:name="_ETM_Q65_242940"/>
      <w:bookmarkEnd w:id="32593"/>
      <w:r>
        <w:rPr>
          <w:rtl/>
        </w:rPr>
        <w:t>כ</w:t>
      </w:r>
      <w:r>
        <w:rPr>
          <w:rFonts w:hint="cs"/>
          <w:rtl/>
        </w:rPr>
        <w:t>ו</w:t>
      </w:r>
      <w:r>
        <w:rPr>
          <w:rtl/>
        </w:rPr>
        <w:t xml:space="preserve">ל </w:t>
      </w:r>
      <w:bookmarkStart w:id="32594" w:name="_ETM_Q65_243150"/>
      <w:bookmarkEnd w:id="32594"/>
      <w:r>
        <w:rPr>
          <w:rtl/>
        </w:rPr>
        <w:t>ז</w:t>
      </w:r>
      <w:r>
        <w:rPr>
          <w:rFonts w:hint="cs"/>
          <w:rtl/>
        </w:rPr>
        <w:t>ה</w:t>
      </w:r>
      <w:r>
        <w:rPr>
          <w:rtl/>
        </w:rPr>
        <w:t xml:space="preserve"> </w:t>
      </w:r>
      <w:bookmarkStart w:id="32595" w:name="_ETM_Q65_243360"/>
      <w:bookmarkEnd w:id="32595"/>
      <w:r>
        <w:rPr>
          <w:rtl/>
        </w:rPr>
        <w:t xml:space="preserve">על </w:t>
      </w:r>
      <w:bookmarkStart w:id="32596" w:name="_ETM_Q65_243510"/>
      <w:bookmarkEnd w:id="32596"/>
      <w:r>
        <w:rPr>
          <w:rtl/>
        </w:rPr>
        <w:t>הדרך</w:t>
      </w:r>
      <w:r>
        <w:rPr>
          <w:rFonts w:hint="cs"/>
          <w:rtl/>
        </w:rPr>
        <w:t>,</w:t>
      </w:r>
      <w:r>
        <w:rPr>
          <w:rtl/>
        </w:rPr>
        <w:t xml:space="preserve"> </w:t>
      </w:r>
      <w:bookmarkStart w:id="32597" w:name="_ETM_Q65_244080"/>
      <w:bookmarkEnd w:id="32597"/>
      <w:r>
        <w:rPr>
          <w:rtl/>
        </w:rPr>
        <w:t xml:space="preserve">שהיא </w:t>
      </w:r>
      <w:bookmarkStart w:id="32598" w:name="_ETM_Q65_244290"/>
      <w:bookmarkEnd w:id="32598"/>
      <w:r>
        <w:rPr>
          <w:rtl/>
        </w:rPr>
        <w:t xml:space="preserve">באמת </w:t>
      </w:r>
      <w:bookmarkStart w:id="32599" w:name="_ETM_Q65_244709"/>
      <w:bookmarkEnd w:id="32599"/>
      <w:r>
        <w:rPr>
          <w:rtl/>
        </w:rPr>
        <w:t xml:space="preserve">בושה </w:t>
      </w:r>
      <w:bookmarkStart w:id="32600" w:name="_ETM_Q65_245010"/>
      <w:bookmarkEnd w:id="32600"/>
      <w:r>
        <w:rPr>
          <w:rtl/>
        </w:rPr>
        <w:t>וחרפה</w:t>
      </w:r>
      <w:r>
        <w:rPr>
          <w:rFonts w:hint="cs"/>
          <w:rtl/>
        </w:rPr>
        <w:t>.</w:t>
      </w:r>
      <w:r>
        <w:rPr>
          <w:rtl/>
        </w:rPr>
        <w:t xml:space="preserve"> </w:t>
      </w:r>
      <w:bookmarkStart w:id="32601" w:name="_ETM_Q65_246229"/>
      <w:bookmarkEnd w:id="32601"/>
    </w:p>
    <w:p w:rsidR="00BE54DA" w:rsidRDefault="00BE54DA" w:rsidP="002972BF">
      <w:pPr>
        <w:rPr>
          <w:rtl/>
        </w:rPr>
      </w:pPr>
    </w:p>
    <w:p w:rsidR="00BE54DA" w:rsidRDefault="00BE54DA" w:rsidP="002217D5">
      <w:pPr>
        <w:rPr>
          <w:rtl/>
        </w:rPr>
      </w:pPr>
      <w:bookmarkStart w:id="32602" w:name="_ETM_Q65_242000"/>
      <w:bookmarkEnd w:id="32602"/>
      <w:r>
        <w:rPr>
          <w:rtl/>
        </w:rPr>
        <w:t xml:space="preserve">דבר </w:t>
      </w:r>
      <w:bookmarkStart w:id="32603" w:name="_ETM_Q65_246530"/>
      <w:bookmarkEnd w:id="32603"/>
      <w:r>
        <w:rPr>
          <w:rtl/>
        </w:rPr>
        <w:t>שני</w:t>
      </w:r>
      <w:r>
        <w:rPr>
          <w:rFonts w:hint="cs"/>
          <w:rtl/>
        </w:rPr>
        <w:t>,</w:t>
      </w:r>
      <w:r>
        <w:rPr>
          <w:rtl/>
        </w:rPr>
        <w:t xml:space="preserve"> </w:t>
      </w:r>
      <w:bookmarkStart w:id="32604" w:name="_ETM_Q65_246869"/>
      <w:bookmarkEnd w:id="32604"/>
      <w:r>
        <w:rPr>
          <w:rtl/>
        </w:rPr>
        <w:t xml:space="preserve">בואו </w:t>
      </w:r>
      <w:bookmarkStart w:id="32605" w:name="_ETM_Q65_247200"/>
      <w:bookmarkEnd w:id="32605"/>
      <w:r>
        <w:rPr>
          <w:rtl/>
        </w:rPr>
        <w:t xml:space="preserve">נדבר </w:t>
      </w:r>
      <w:bookmarkStart w:id="32606" w:name="_ETM_Q65_247499"/>
      <w:bookmarkEnd w:id="32606"/>
      <w:r>
        <w:rPr>
          <w:rtl/>
        </w:rPr>
        <w:t xml:space="preserve">על </w:t>
      </w:r>
      <w:bookmarkStart w:id="32607" w:name="_ETM_Q65_247619"/>
      <w:bookmarkEnd w:id="32607"/>
      <w:r>
        <w:rPr>
          <w:rtl/>
        </w:rPr>
        <w:t>התוכן</w:t>
      </w:r>
      <w:r>
        <w:rPr>
          <w:rFonts w:hint="cs"/>
          <w:rtl/>
        </w:rPr>
        <w:t>.</w:t>
      </w:r>
      <w:r>
        <w:rPr>
          <w:rtl/>
        </w:rPr>
        <w:t xml:space="preserve"> </w:t>
      </w:r>
      <w:bookmarkStart w:id="32608" w:name="_ETM_Q65_248640"/>
      <w:bookmarkEnd w:id="32608"/>
      <w:r>
        <w:rPr>
          <w:rtl/>
        </w:rPr>
        <w:t xml:space="preserve">אנחנו </w:t>
      </w:r>
      <w:bookmarkStart w:id="32609" w:name="_ETM_Q65_249120"/>
      <w:bookmarkEnd w:id="32609"/>
      <w:r>
        <w:rPr>
          <w:rtl/>
        </w:rPr>
        <w:t xml:space="preserve">היום </w:t>
      </w:r>
      <w:bookmarkStart w:id="32610" w:name="_ETM_Q65_249360"/>
      <w:bookmarkEnd w:id="32610"/>
      <w:r>
        <w:rPr>
          <w:rtl/>
        </w:rPr>
        <w:t xml:space="preserve">נתחיל </w:t>
      </w:r>
      <w:bookmarkStart w:id="32611" w:name="_ETM_Q65_249750"/>
      <w:bookmarkEnd w:id="32611"/>
      <w:r>
        <w:rPr>
          <w:rtl/>
        </w:rPr>
        <w:t>להצביע</w:t>
      </w:r>
      <w:bookmarkStart w:id="32612" w:name="_ETM_Q65_250290"/>
      <w:bookmarkEnd w:id="32612"/>
      <w:r>
        <w:rPr>
          <w:rFonts w:hint="cs"/>
          <w:rtl/>
        </w:rPr>
        <w:t xml:space="preserve"> </w:t>
      </w:r>
      <w:r>
        <w:rPr>
          <w:rFonts w:hint="eastAsia"/>
          <w:rtl/>
        </w:rPr>
        <w:t>–</w:t>
      </w:r>
      <w:r>
        <w:rPr>
          <w:rFonts w:hint="cs"/>
          <w:rtl/>
        </w:rPr>
        <w:t xml:space="preserve"> </w:t>
      </w:r>
      <w:r>
        <w:rPr>
          <w:rtl/>
        </w:rPr>
        <w:t xml:space="preserve">אנחנו </w:t>
      </w:r>
      <w:bookmarkStart w:id="32613" w:name="_ETM_Q65_250560"/>
      <w:bookmarkEnd w:id="32613"/>
      <w:r>
        <w:rPr>
          <w:rtl/>
        </w:rPr>
        <w:t>נתנגד</w:t>
      </w:r>
      <w:r>
        <w:rPr>
          <w:rFonts w:hint="cs"/>
          <w:rtl/>
        </w:rPr>
        <w:t>,</w:t>
      </w:r>
      <w:r>
        <w:rPr>
          <w:rtl/>
        </w:rPr>
        <w:t xml:space="preserve"> </w:t>
      </w:r>
      <w:bookmarkStart w:id="32614" w:name="_ETM_Q65_251100"/>
      <w:bookmarkEnd w:id="32614"/>
      <w:r>
        <w:rPr>
          <w:rtl/>
        </w:rPr>
        <w:t>כמובן</w:t>
      </w:r>
      <w:r>
        <w:rPr>
          <w:rFonts w:hint="cs"/>
          <w:rtl/>
        </w:rPr>
        <w:t xml:space="preserve"> </w:t>
      </w:r>
      <w:r>
        <w:rPr>
          <w:rFonts w:hint="eastAsia"/>
          <w:rtl/>
        </w:rPr>
        <w:t>–</w:t>
      </w:r>
      <w:r>
        <w:rPr>
          <w:rtl/>
        </w:rPr>
        <w:t xml:space="preserve"> </w:t>
      </w:r>
      <w:bookmarkStart w:id="32615" w:name="_ETM_Q65_252150"/>
      <w:bookmarkEnd w:id="32615"/>
      <w:r>
        <w:rPr>
          <w:rtl/>
        </w:rPr>
        <w:t xml:space="preserve">על </w:t>
      </w:r>
      <w:bookmarkStart w:id="32616" w:name="_ETM_Q65_252360"/>
      <w:bookmarkEnd w:id="32616"/>
      <w:r>
        <w:rPr>
          <w:rtl/>
        </w:rPr>
        <w:t xml:space="preserve">הרבה </w:t>
      </w:r>
      <w:bookmarkStart w:id="32617" w:name="_ETM_Q65_252690"/>
      <w:bookmarkEnd w:id="32617"/>
      <w:r>
        <w:rPr>
          <w:rtl/>
        </w:rPr>
        <w:t xml:space="preserve">מאוד </w:t>
      </w:r>
      <w:bookmarkStart w:id="32618" w:name="_ETM_Q65_252959"/>
      <w:bookmarkEnd w:id="32618"/>
      <w:r>
        <w:rPr>
          <w:rtl/>
        </w:rPr>
        <w:t xml:space="preserve">גזרות </w:t>
      </w:r>
      <w:bookmarkStart w:id="32619" w:name="_ETM_Q65_253440"/>
      <w:bookmarkEnd w:id="32619"/>
      <w:r>
        <w:rPr>
          <w:rtl/>
        </w:rPr>
        <w:t xml:space="preserve">שהוטלו </w:t>
      </w:r>
      <w:bookmarkStart w:id="32620" w:name="_ETM_Q65_253860"/>
      <w:bookmarkEnd w:id="32620"/>
      <w:r>
        <w:rPr>
          <w:rtl/>
        </w:rPr>
        <w:t xml:space="preserve">על </w:t>
      </w:r>
      <w:bookmarkStart w:id="32621" w:name="_ETM_Q65_253980"/>
      <w:bookmarkEnd w:id="32621"/>
      <w:r>
        <w:rPr>
          <w:rtl/>
        </w:rPr>
        <w:t xml:space="preserve">האזרח </w:t>
      </w:r>
      <w:bookmarkStart w:id="32622" w:name="_ETM_Q65_254430"/>
      <w:bookmarkEnd w:id="32622"/>
      <w:r>
        <w:rPr>
          <w:rtl/>
        </w:rPr>
        <w:t>הישראלי</w:t>
      </w:r>
      <w:r>
        <w:rPr>
          <w:rFonts w:hint="cs"/>
          <w:rtl/>
        </w:rPr>
        <w:t>.</w:t>
      </w:r>
      <w:bookmarkStart w:id="32623" w:name="_ETM_Q65_255120"/>
      <w:bookmarkEnd w:id="32623"/>
      <w:r>
        <w:rPr>
          <w:rFonts w:hint="cs"/>
          <w:rtl/>
        </w:rPr>
        <w:t xml:space="preserve"> </w:t>
      </w:r>
      <w:r>
        <w:rPr>
          <w:rtl/>
        </w:rPr>
        <w:t xml:space="preserve">אנחנו </w:t>
      </w:r>
      <w:bookmarkStart w:id="32624" w:name="_ETM_Q65_255420"/>
      <w:bookmarkEnd w:id="32624"/>
      <w:r>
        <w:rPr>
          <w:rtl/>
        </w:rPr>
        <w:t xml:space="preserve">היינו </w:t>
      </w:r>
      <w:bookmarkStart w:id="32625" w:name="_ETM_Q65_255600"/>
      <w:bookmarkEnd w:id="32625"/>
      <w:r>
        <w:rPr>
          <w:rtl/>
        </w:rPr>
        <w:t xml:space="preserve">בכל </w:t>
      </w:r>
      <w:bookmarkStart w:id="32626" w:name="_ETM_Q65_256050"/>
      <w:bookmarkEnd w:id="32626"/>
      <w:r>
        <w:rPr>
          <w:rFonts w:hint="cs"/>
          <w:rtl/>
        </w:rPr>
        <w:t>אח</w:t>
      </w:r>
      <w:r w:rsidR="002217D5">
        <w:rPr>
          <w:rFonts w:hint="cs"/>
          <w:rtl/>
        </w:rPr>
        <w:t>ת</w:t>
      </w:r>
      <w:r>
        <w:rPr>
          <w:rFonts w:hint="cs"/>
          <w:rtl/>
        </w:rPr>
        <w:t xml:space="preserve"> ואח</w:t>
      </w:r>
      <w:r w:rsidR="002217D5">
        <w:rPr>
          <w:rFonts w:hint="cs"/>
          <w:rtl/>
        </w:rPr>
        <w:t>ת</w:t>
      </w:r>
      <w:bookmarkStart w:id="32627" w:name="_ETM_Q65_256350"/>
      <w:bookmarkStart w:id="32628" w:name="_ETM_Q65_256800"/>
      <w:bookmarkEnd w:id="32627"/>
      <w:bookmarkEnd w:id="32628"/>
      <w:r>
        <w:rPr>
          <w:rFonts w:hint="cs"/>
          <w:rtl/>
        </w:rPr>
        <w:t xml:space="preserve"> </w:t>
      </w:r>
      <w:r>
        <w:rPr>
          <w:rtl/>
        </w:rPr>
        <w:t>מהם</w:t>
      </w:r>
      <w:bookmarkStart w:id="32629" w:name="_ETM_Q65_257220"/>
      <w:bookmarkStart w:id="32630" w:name="_ETM_Q65_257000"/>
      <w:bookmarkEnd w:id="32629"/>
      <w:bookmarkEnd w:id="32630"/>
      <w:r>
        <w:rPr>
          <w:rFonts w:hint="cs"/>
          <w:rtl/>
        </w:rPr>
        <w:t xml:space="preserve">. </w:t>
      </w:r>
      <w:r>
        <w:rPr>
          <w:rtl/>
        </w:rPr>
        <w:t xml:space="preserve">אתה </w:t>
      </w:r>
      <w:bookmarkStart w:id="32631" w:name="_ETM_Q65_257340"/>
      <w:bookmarkEnd w:id="32631"/>
      <w:r>
        <w:rPr>
          <w:rtl/>
        </w:rPr>
        <w:t xml:space="preserve">יודע </w:t>
      </w:r>
      <w:bookmarkStart w:id="32632" w:name="_ETM_Q65_257760"/>
      <w:bookmarkEnd w:id="32632"/>
      <w:r>
        <w:rPr>
          <w:rFonts w:hint="cs"/>
          <w:rtl/>
        </w:rPr>
        <w:t xml:space="preserve">– </w:t>
      </w:r>
      <w:r>
        <w:rPr>
          <w:rtl/>
        </w:rPr>
        <w:t xml:space="preserve">ואני </w:t>
      </w:r>
      <w:bookmarkStart w:id="32633" w:name="_ETM_Q65_258000"/>
      <w:bookmarkEnd w:id="32633"/>
      <w:r>
        <w:rPr>
          <w:rtl/>
        </w:rPr>
        <w:t xml:space="preserve">יודעת </w:t>
      </w:r>
      <w:bookmarkStart w:id="32634" w:name="_ETM_Q65_258300"/>
      <w:bookmarkEnd w:id="32634"/>
      <w:r>
        <w:rPr>
          <w:rtl/>
        </w:rPr>
        <w:t xml:space="preserve">שהדברים </w:t>
      </w:r>
      <w:bookmarkStart w:id="32635" w:name="_ETM_Q65_258780"/>
      <w:bookmarkEnd w:id="32635"/>
      <w:r>
        <w:rPr>
          <w:rtl/>
        </w:rPr>
        <w:t xml:space="preserve">האלה </w:t>
      </w:r>
      <w:bookmarkStart w:id="32636" w:name="_ETM_Q65_259020"/>
      <w:bookmarkEnd w:id="32636"/>
      <w:r>
        <w:rPr>
          <w:rtl/>
        </w:rPr>
        <w:t xml:space="preserve">חשובים </w:t>
      </w:r>
      <w:bookmarkStart w:id="32637" w:name="_ETM_Q65_259530"/>
      <w:bookmarkEnd w:id="32637"/>
      <w:r>
        <w:rPr>
          <w:rtl/>
        </w:rPr>
        <w:t>לך</w:t>
      </w:r>
      <w:bookmarkStart w:id="32638" w:name="_ETM_Q65_260860"/>
      <w:bookmarkStart w:id="32639" w:name="_ETM_Q65_262000"/>
      <w:bookmarkEnd w:id="32638"/>
      <w:bookmarkEnd w:id="32639"/>
      <w:r>
        <w:rPr>
          <w:rFonts w:hint="cs"/>
          <w:rtl/>
        </w:rPr>
        <w:t xml:space="preserve">: </w:t>
      </w:r>
      <w:r>
        <w:rPr>
          <w:rtl/>
        </w:rPr>
        <w:t xml:space="preserve">אובדן </w:t>
      </w:r>
      <w:bookmarkStart w:id="32640" w:name="_ETM_Q65_261369"/>
      <w:bookmarkEnd w:id="32640"/>
      <w:r>
        <w:rPr>
          <w:rtl/>
        </w:rPr>
        <w:t xml:space="preserve">דמי </w:t>
      </w:r>
      <w:bookmarkStart w:id="32641" w:name="_ETM_Q65_261610"/>
      <w:bookmarkEnd w:id="32641"/>
      <w:r>
        <w:rPr>
          <w:rtl/>
        </w:rPr>
        <w:t>הבראה</w:t>
      </w:r>
      <w:r>
        <w:rPr>
          <w:rFonts w:hint="cs"/>
          <w:rtl/>
        </w:rPr>
        <w:t>,</w:t>
      </w:r>
      <w:r>
        <w:rPr>
          <w:rtl/>
        </w:rPr>
        <w:t xml:space="preserve"> </w:t>
      </w:r>
      <w:bookmarkStart w:id="32642" w:name="_ETM_Q65_262659"/>
      <w:bookmarkEnd w:id="32642"/>
      <w:r>
        <w:rPr>
          <w:rtl/>
        </w:rPr>
        <w:t xml:space="preserve">כל </w:t>
      </w:r>
      <w:bookmarkStart w:id="32643" w:name="_ETM_Q65_262930"/>
      <w:bookmarkEnd w:id="32643"/>
      <w:r>
        <w:rPr>
          <w:rtl/>
        </w:rPr>
        <w:t>הגזרות</w:t>
      </w:r>
      <w:r>
        <w:rPr>
          <w:rFonts w:hint="cs"/>
          <w:rtl/>
        </w:rPr>
        <w:t>,</w:t>
      </w:r>
      <w:r>
        <w:rPr>
          <w:rtl/>
        </w:rPr>
        <w:t xml:space="preserve"> </w:t>
      </w:r>
      <w:bookmarkStart w:id="32644" w:name="_ETM_Q65_263829"/>
      <w:bookmarkEnd w:id="32644"/>
      <w:r>
        <w:rPr>
          <w:rtl/>
        </w:rPr>
        <w:t xml:space="preserve">כל </w:t>
      </w:r>
      <w:bookmarkStart w:id="32645" w:name="_ETM_Q65_264130"/>
      <w:bookmarkEnd w:id="32645"/>
      <w:r>
        <w:rPr>
          <w:rtl/>
        </w:rPr>
        <w:t xml:space="preserve">עליות </w:t>
      </w:r>
      <w:bookmarkStart w:id="32646" w:name="_ETM_Q65_264909"/>
      <w:bookmarkEnd w:id="32646"/>
      <w:r>
        <w:rPr>
          <w:rtl/>
        </w:rPr>
        <w:t>המ</w:t>
      </w:r>
      <w:r>
        <w:rPr>
          <w:rFonts w:hint="cs"/>
          <w:rtl/>
        </w:rPr>
        <w:t>י</w:t>
      </w:r>
      <w:r>
        <w:rPr>
          <w:rtl/>
        </w:rPr>
        <w:t>סים</w:t>
      </w:r>
      <w:r>
        <w:rPr>
          <w:rFonts w:hint="cs"/>
          <w:rtl/>
        </w:rPr>
        <w:t>,</w:t>
      </w:r>
      <w:r>
        <w:rPr>
          <w:rtl/>
        </w:rPr>
        <w:t xml:space="preserve"> </w:t>
      </w:r>
      <w:bookmarkStart w:id="32647" w:name="_ETM_Q65_266229"/>
      <w:bookmarkEnd w:id="32647"/>
      <w:r>
        <w:rPr>
          <w:rtl/>
        </w:rPr>
        <w:t>עלי</w:t>
      </w:r>
      <w:r>
        <w:rPr>
          <w:rFonts w:hint="cs"/>
          <w:rtl/>
        </w:rPr>
        <w:t>ית</w:t>
      </w:r>
      <w:bookmarkStart w:id="32648" w:name="_ETM_Q65_266709"/>
      <w:bookmarkEnd w:id="32648"/>
      <w:r>
        <w:rPr>
          <w:rFonts w:hint="cs"/>
          <w:rtl/>
        </w:rPr>
        <w:t xml:space="preserve"> המע"מ, מס </w:t>
      </w:r>
      <w:bookmarkStart w:id="32649" w:name="_ETM_Q65_267790"/>
      <w:bookmarkStart w:id="32650" w:name="_ETM_Q65_268149"/>
      <w:bookmarkEnd w:id="32649"/>
      <w:bookmarkEnd w:id="32650"/>
      <w:r>
        <w:rPr>
          <w:rtl/>
        </w:rPr>
        <w:t>הבריאות</w:t>
      </w:r>
      <w:r>
        <w:rPr>
          <w:rFonts w:hint="cs"/>
          <w:rtl/>
        </w:rPr>
        <w:t>,</w:t>
      </w:r>
      <w:r>
        <w:rPr>
          <w:rtl/>
        </w:rPr>
        <w:t xml:space="preserve"> </w:t>
      </w:r>
      <w:bookmarkStart w:id="32651" w:name="_ETM_Q65_269140"/>
      <w:bookmarkEnd w:id="32651"/>
      <w:r>
        <w:rPr>
          <w:rtl/>
        </w:rPr>
        <w:t xml:space="preserve">ימי </w:t>
      </w:r>
      <w:bookmarkStart w:id="32652" w:name="_ETM_Q65_269409"/>
      <w:bookmarkEnd w:id="32652"/>
      <w:r>
        <w:rPr>
          <w:rtl/>
        </w:rPr>
        <w:t xml:space="preserve">הבראה </w:t>
      </w:r>
      <w:bookmarkStart w:id="32653" w:name="_ETM_Q65_269740"/>
      <w:bookmarkEnd w:id="32653"/>
      <w:r>
        <w:rPr>
          <w:rtl/>
        </w:rPr>
        <w:t>שת</w:t>
      </w:r>
      <w:r>
        <w:rPr>
          <w:rFonts w:hint="cs"/>
          <w:rtl/>
        </w:rPr>
        <w:t>ר</w:t>
      </w:r>
      <w:r>
        <w:rPr>
          <w:rtl/>
        </w:rPr>
        <w:t>מנו</w:t>
      </w:r>
      <w:r>
        <w:rPr>
          <w:rFonts w:hint="cs"/>
          <w:rtl/>
        </w:rPr>
        <w:t>.</w:t>
      </w:r>
      <w:r>
        <w:rPr>
          <w:rtl/>
        </w:rPr>
        <w:t xml:space="preserve"> </w:t>
      </w:r>
      <w:bookmarkStart w:id="32654" w:name="_ETM_Q65_271029"/>
      <w:bookmarkEnd w:id="32654"/>
      <w:r>
        <w:rPr>
          <w:rtl/>
        </w:rPr>
        <w:t>הכ</w:t>
      </w:r>
      <w:r>
        <w:rPr>
          <w:rFonts w:hint="cs"/>
          <w:rtl/>
        </w:rPr>
        <w:t>ו</w:t>
      </w:r>
      <w:r>
        <w:rPr>
          <w:rtl/>
        </w:rPr>
        <w:t xml:space="preserve">ל </w:t>
      </w:r>
      <w:bookmarkStart w:id="32655" w:name="_ETM_Q65_271569"/>
      <w:bookmarkEnd w:id="32655"/>
      <w:r>
        <w:rPr>
          <w:rtl/>
        </w:rPr>
        <w:t xml:space="preserve">כמעט </w:t>
      </w:r>
      <w:bookmarkStart w:id="32656" w:name="_ETM_Q65_271990"/>
      <w:bookmarkEnd w:id="32656"/>
      <w:r>
        <w:rPr>
          <w:rtl/>
        </w:rPr>
        <w:t xml:space="preserve">מוטל </w:t>
      </w:r>
      <w:bookmarkStart w:id="32657" w:name="_ETM_Q65_272590"/>
      <w:bookmarkEnd w:id="32657"/>
      <w:r>
        <w:rPr>
          <w:rtl/>
        </w:rPr>
        <w:t xml:space="preserve">על </w:t>
      </w:r>
      <w:bookmarkStart w:id="32658" w:name="_ETM_Q65_272740"/>
      <w:bookmarkEnd w:id="32658"/>
      <w:r>
        <w:rPr>
          <w:rtl/>
        </w:rPr>
        <w:t xml:space="preserve">הישראלי </w:t>
      </w:r>
      <w:bookmarkStart w:id="32659" w:name="_ETM_Q65_273279"/>
      <w:bookmarkEnd w:id="32659"/>
      <w:r>
        <w:rPr>
          <w:rtl/>
        </w:rPr>
        <w:t xml:space="preserve">העובד </w:t>
      </w:r>
      <w:bookmarkStart w:id="32660" w:name="_ETM_Q65_273579"/>
      <w:bookmarkEnd w:id="32660"/>
      <w:r>
        <w:rPr>
          <w:rtl/>
        </w:rPr>
        <w:t>ו</w:t>
      </w:r>
      <w:r>
        <w:rPr>
          <w:rFonts w:hint="cs"/>
          <w:rtl/>
        </w:rPr>
        <w:t>ה</w:t>
      </w:r>
      <w:r>
        <w:rPr>
          <w:rtl/>
        </w:rPr>
        <w:t xml:space="preserve">משרת </w:t>
      </w:r>
      <w:bookmarkStart w:id="32661" w:name="_ETM_Q65_274119"/>
      <w:bookmarkEnd w:id="32661"/>
      <w:r>
        <w:rPr>
          <w:rFonts w:hint="cs"/>
          <w:rtl/>
        </w:rPr>
        <w:t xml:space="preserve">– </w:t>
      </w:r>
      <w:r>
        <w:rPr>
          <w:rtl/>
        </w:rPr>
        <w:t xml:space="preserve">מס </w:t>
      </w:r>
      <w:bookmarkStart w:id="32662" w:name="_ETM_Q65_274329"/>
      <w:bookmarkEnd w:id="32662"/>
      <w:r>
        <w:rPr>
          <w:rtl/>
        </w:rPr>
        <w:t xml:space="preserve">רווחים </w:t>
      </w:r>
      <w:bookmarkStart w:id="32663" w:name="_ETM_Q65_274779"/>
      <w:bookmarkEnd w:id="32663"/>
      <w:r>
        <w:rPr>
          <w:rtl/>
        </w:rPr>
        <w:t>כלואים</w:t>
      </w:r>
      <w:r>
        <w:rPr>
          <w:rFonts w:hint="cs"/>
          <w:rtl/>
        </w:rPr>
        <w:t>,</w:t>
      </w:r>
      <w:r>
        <w:rPr>
          <w:rtl/>
        </w:rPr>
        <w:t xml:space="preserve"> </w:t>
      </w:r>
      <w:bookmarkStart w:id="32664" w:name="_ETM_Q65_276100"/>
      <w:bookmarkEnd w:id="32664"/>
      <w:r>
        <w:rPr>
          <w:rtl/>
        </w:rPr>
        <w:t>כן</w:t>
      </w:r>
      <w:r>
        <w:rPr>
          <w:rFonts w:hint="cs"/>
          <w:rtl/>
        </w:rPr>
        <w:t>?</w:t>
      </w:r>
      <w:r>
        <w:rPr>
          <w:rtl/>
        </w:rPr>
        <w:t xml:space="preserve"> </w:t>
      </w:r>
      <w:bookmarkStart w:id="32665" w:name="_ETM_Q65_276850"/>
      <w:bookmarkEnd w:id="32665"/>
      <w:r>
        <w:rPr>
          <w:rtl/>
        </w:rPr>
        <w:t xml:space="preserve">מכריחים </w:t>
      </w:r>
      <w:bookmarkStart w:id="32666" w:name="_ETM_Q65_277479"/>
      <w:bookmarkEnd w:id="32666"/>
      <w:r>
        <w:rPr>
          <w:rtl/>
        </w:rPr>
        <w:t xml:space="preserve">חברות </w:t>
      </w:r>
      <w:bookmarkStart w:id="32667" w:name="_ETM_Q65_277900"/>
      <w:bookmarkEnd w:id="32667"/>
      <w:r>
        <w:rPr>
          <w:rtl/>
        </w:rPr>
        <w:t xml:space="preserve">עסקיות </w:t>
      </w:r>
      <w:bookmarkStart w:id="32668" w:name="_ETM_Q65_278319"/>
      <w:bookmarkEnd w:id="32668"/>
      <w:r>
        <w:rPr>
          <w:rtl/>
        </w:rPr>
        <w:t xml:space="preserve">לשלם </w:t>
      </w:r>
      <w:bookmarkStart w:id="32669" w:name="_ETM_Q65_278680"/>
      <w:bookmarkEnd w:id="32669"/>
      <w:r>
        <w:rPr>
          <w:rtl/>
        </w:rPr>
        <w:t xml:space="preserve">דיבידנדים </w:t>
      </w:r>
      <w:bookmarkStart w:id="32670" w:name="_ETM_Q65_279640"/>
      <w:bookmarkEnd w:id="32670"/>
      <w:r>
        <w:rPr>
          <w:rtl/>
        </w:rPr>
        <w:t xml:space="preserve">כשיש </w:t>
      </w:r>
      <w:bookmarkStart w:id="32671" w:name="_ETM_Q65_279909"/>
      <w:bookmarkEnd w:id="32671"/>
      <w:r>
        <w:rPr>
          <w:rtl/>
        </w:rPr>
        <w:t xml:space="preserve">כמעט </w:t>
      </w:r>
      <w:bookmarkStart w:id="32672" w:name="_ETM_Q65_280209"/>
      <w:bookmarkEnd w:id="32672"/>
      <w:r>
        <w:rPr>
          <w:rtl/>
        </w:rPr>
        <w:t xml:space="preserve">6 </w:t>
      </w:r>
      <w:bookmarkStart w:id="32673" w:name="_ETM_Q65_280510"/>
      <w:bookmarkEnd w:id="32673"/>
      <w:r>
        <w:rPr>
          <w:rtl/>
        </w:rPr>
        <w:t xml:space="preserve">מיליארד </w:t>
      </w:r>
      <w:bookmarkStart w:id="32674" w:name="_ETM_Q65_280810"/>
      <w:bookmarkEnd w:id="32674"/>
      <w:r>
        <w:rPr>
          <w:rtl/>
        </w:rPr>
        <w:t xml:space="preserve">שקל </w:t>
      </w:r>
      <w:bookmarkStart w:id="32675" w:name="_ETM_Q65_281140"/>
      <w:bookmarkEnd w:id="32675"/>
      <w:r>
        <w:rPr>
          <w:rtl/>
        </w:rPr>
        <w:t xml:space="preserve">דיבידנדים </w:t>
      </w:r>
      <w:bookmarkStart w:id="32676" w:name="_ETM_Q65_281650"/>
      <w:bookmarkEnd w:id="32676"/>
      <w:r>
        <w:rPr>
          <w:rFonts w:hint="cs"/>
          <w:rtl/>
        </w:rPr>
        <w:t xml:space="preserve">של </w:t>
      </w:r>
      <w:r>
        <w:rPr>
          <w:rtl/>
        </w:rPr>
        <w:t xml:space="preserve">חברות </w:t>
      </w:r>
      <w:bookmarkStart w:id="32677" w:name="_ETM_Q65_281950"/>
      <w:bookmarkEnd w:id="32677"/>
      <w:r>
        <w:rPr>
          <w:rtl/>
        </w:rPr>
        <w:t xml:space="preserve">ממשלתיות </w:t>
      </w:r>
      <w:bookmarkStart w:id="32678" w:name="_ETM_Q65_282580"/>
      <w:bookmarkEnd w:id="32678"/>
      <w:r>
        <w:rPr>
          <w:rtl/>
        </w:rPr>
        <w:t>שאינ</w:t>
      </w:r>
      <w:r>
        <w:rPr>
          <w:rFonts w:hint="cs"/>
          <w:rtl/>
        </w:rPr>
        <w:t>ם</w:t>
      </w:r>
      <w:r>
        <w:rPr>
          <w:rtl/>
        </w:rPr>
        <w:t xml:space="preserve"> </w:t>
      </w:r>
      <w:bookmarkStart w:id="32679" w:name="_ETM_Q65_282850"/>
      <w:bookmarkEnd w:id="32679"/>
      <w:r>
        <w:rPr>
          <w:rtl/>
        </w:rPr>
        <w:t xml:space="preserve">מחולקים </w:t>
      </w:r>
      <w:bookmarkStart w:id="32680" w:name="_ETM_Q65_283810"/>
      <w:bookmarkEnd w:id="32680"/>
      <w:r>
        <w:rPr>
          <w:rtl/>
        </w:rPr>
        <w:t xml:space="preserve">ועוד </w:t>
      </w:r>
      <w:bookmarkStart w:id="32681" w:name="_ETM_Q65_284170"/>
      <w:bookmarkEnd w:id="32681"/>
      <w:proofErr w:type="spellStart"/>
      <w:r>
        <w:rPr>
          <w:rtl/>
        </w:rPr>
        <w:t>ועוד</w:t>
      </w:r>
      <w:proofErr w:type="spellEnd"/>
      <w:r>
        <w:rPr>
          <w:rtl/>
        </w:rPr>
        <w:t xml:space="preserve"> </w:t>
      </w:r>
      <w:bookmarkStart w:id="32682" w:name="_ETM_Q65_284470"/>
      <w:bookmarkEnd w:id="32682"/>
      <w:proofErr w:type="spellStart"/>
      <w:r>
        <w:rPr>
          <w:rtl/>
        </w:rPr>
        <w:t>ועוד</w:t>
      </w:r>
      <w:proofErr w:type="spellEnd"/>
      <w:r>
        <w:rPr>
          <w:rFonts w:hint="cs"/>
          <w:rtl/>
        </w:rPr>
        <w:t>.</w:t>
      </w:r>
      <w:r>
        <w:rPr>
          <w:rtl/>
        </w:rPr>
        <w:t xml:space="preserve"> </w:t>
      </w:r>
      <w:bookmarkStart w:id="32683" w:name="_ETM_Q65_284650"/>
      <w:bookmarkStart w:id="32684" w:name="_ETM_Q65_287000"/>
      <w:bookmarkEnd w:id="32683"/>
      <w:bookmarkEnd w:id="32684"/>
      <w:r>
        <w:rPr>
          <w:rtl/>
        </w:rPr>
        <w:t xml:space="preserve">אני </w:t>
      </w:r>
      <w:bookmarkStart w:id="32685" w:name="_ETM_Q65_284740"/>
      <w:bookmarkEnd w:id="32685"/>
      <w:r>
        <w:rPr>
          <w:rtl/>
        </w:rPr>
        <w:t xml:space="preserve">לא </w:t>
      </w:r>
      <w:bookmarkStart w:id="32686" w:name="_ETM_Q65_284800"/>
      <w:bookmarkEnd w:id="32686"/>
      <w:r>
        <w:rPr>
          <w:rtl/>
        </w:rPr>
        <w:t xml:space="preserve">רוצה </w:t>
      </w:r>
      <w:bookmarkStart w:id="32687" w:name="_ETM_Q65_285010"/>
      <w:bookmarkEnd w:id="32687"/>
      <w:r>
        <w:rPr>
          <w:rtl/>
        </w:rPr>
        <w:t xml:space="preserve">לדבר </w:t>
      </w:r>
      <w:bookmarkStart w:id="32688" w:name="_ETM_Q65_285340"/>
      <w:bookmarkEnd w:id="32688"/>
      <w:r>
        <w:rPr>
          <w:rtl/>
        </w:rPr>
        <w:t xml:space="preserve">על </w:t>
      </w:r>
      <w:bookmarkStart w:id="32689" w:name="_ETM_Q65_285459"/>
      <w:bookmarkEnd w:id="32689"/>
      <w:r>
        <w:rPr>
          <w:rtl/>
        </w:rPr>
        <w:t>זה</w:t>
      </w:r>
      <w:r>
        <w:rPr>
          <w:rFonts w:hint="cs"/>
          <w:rtl/>
        </w:rPr>
        <w:t>.</w:t>
      </w:r>
      <w:r>
        <w:rPr>
          <w:rtl/>
        </w:rPr>
        <w:t xml:space="preserve"> </w:t>
      </w:r>
      <w:bookmarkStart w:id="32690" w:name="_ETM_Q65_286340"/>
      <w:bookmarkEnd w:id="32690"/>
      <w:r>
        <w:rPr>
          <w:rtl/>
        </w:rPr>
        <w:t xml:space="preserve">אני </w:t>
      </w:r>
      <w:bookmarkStart w:id="32691" w:name="_ETM_Q65_286579"/>
      <w:bookmarkEnd w:id="32691"/>
      <w:r>
        <w:rPr>
          <w:rtl/>
        </w:rPr>
        <w:t xml:space="preserve">רוצה </w:t>
      </w:r>
      <w:bookmarkStart w:id="32692" w:name="_ETM_Q65_286880"/>
      <w:bookmarkEnd w:id="32692"/>
      <w:r>
        <w:rPr>
          <w:rtl/>
        </w:rPr>
        <w:t xml:space="preserve">לדבר </w:t>
      </w:r>
      <w:bookmarkStart w:id="32693" w:name="_ETM_Q65_287329"/>
      <w:bookmarkEnd w:id="32693"/>
      <w:r>
        <w:rPr>
          <w:rtl/>
        </w:rPr>
        <w:t>על</w:t>
      </w:r>
      <w:r>
        <w:rPr>
          <w:rFonts w:hint="cs"/>
          <w:rtl/>
        </w:rPr>
        <w:t xml:space="preserve"> לאן</w:t>
      </w:r>
      <w:r>
        <w:rPr>
          <w:rtl/>
        </w:rPr>
        <w:t xml:space="preserve"> </w:t>
      </w:r>
      <w:bookmarkStart w:id="32694" w:name="_ETM_Q65_287899"/>
      <w:bookmarkEnd w:id="32694"/>
      <w:r>
        <w:rPr>
          <w:rtl/>
        </w:rPr>
        <w:t xml:space="preserve">כסף </w:t>
      </w:r>
      <w:bookmarkStart w:id="32695" w:name="_ETM_Q65_288529"/>
      <w:bookmarkEnd w:id="32695"/>
      <w:r>
        <w:rPr>
          <w:rtl/>
        </w:rPr>
        <w:t xml:space="preserve">של </w:t>
      </w:r>
      <w:bookmarkStart w:id="32696" w:name="_ETM_Q65_288739"/>
      <w:bookmarkEnd w:id="32696"/>
      <w:r>
        <w:rPr>
          <w:rtl/>
        </w:rPr>
        <w:t>המ</w:t>
      </w:r>
      <w:r>
        <w:rPr>
          <w:rFonts w:hint="cs"/>
          <w:rtl/>
        </w:rPr>
        <w:t>י</w:t>
      </w:r>
      <w:r>
        <w:rPr>
          <w:rtl/>
        </w:rPr>
        <w:t xml:space="preserve">סים </w:t>
      </w:r>
      <w:bookmarkStart w:id="32697" w:name="_ETM_Q65_289249"/>
      <w:bookmarkEnd w:id="32697"/>
      <w:r>
        <w:rPr>
          <w:rtl/>
        </w:rPr>
        <w:t>של</w:t>
      </w:r>
      <w:bookmarkStart w:id="32698" w:name="_ETM_Q65_289520"/>
      <w:bookmarkEnd w:id="32698"/>
      <w:r>
        <w:rPr>
          <w:rtl/>
        </w:rPr>
        <w:t xml:space="preserve">וקחים </w:t>
      </w:r>
      <w:bookmarkStart w:id="32699" w:name="_ETM_Q65_289850"/>
      <w:bookmarkEnd w:id="32699"/>
      <w:r>
        <w:rPr>
          <w:rtl/>
        </w:rPr>
        <w:t xml:space="preserve">מאיתנו </w:t>
      </w:r>
      <w:bookmarkStart w:id="32700" w:name="_ETM_Q65_290299"/>
      <w:bookmarkEnd w:id="32700"/>
      <w:r>
        <w:rPr>
          <w:rtl/>
        </w:rPr>
        <w:t>הולך</w:t>
      </w:r>
      <w:r>
        <w:rPr>
          <w:rFonts w:hint="cs"/>
          <w:rtl/>
        </w:rPr>
        <w:t xml:space="preserve">. אתמול </w:t>
      </w:r>
      <w:bookmarkStart w:id="32701" w:name="_ETM_Q65_291209"/>
      <w:bookmarkStart w:id="32702" w:name="_ETM_Q65_291420"/>
      <w:bookmarkEnd w:id="32701"/>
      <w:bookmarkEnd w:id="32702"/>
      <w:r>
        <w:rPr>
          <w:rtl/>
        </w:rPr>
        <w:t xml:space="preserve">היה </w:t>
      </w:r>
      <w:bookmarkStart w:id="32703" w:name="_ETM_Q65_291600"/>
      <w:bookmarkEnd w:id="32703"/>
      <w:r>
        <w:rPr>
          <w:rtl/>
        </w:rPr>
        <w:t xml:space="preserve">יום </w:t>
      </w:r>
      <w:bookmarkStart w:id="32704" w:name="_ETM_Q65_292000"/>
      <w:bookmarkEnd w:id="32704"/>
      <w:r>
        <w:rPr>
          <w:rtl/>
        </w:rPr>
        <w:t>מדהים</w:t>
      </w:r>
      <w:r w:rsidR="002217D5">
        <w:rPr>
          <w:rFonts w:hint="cs"/>
          <w:rtl/>
        </w:rPr>
        <w:t>,</w:t>
      </w:r>
      <w:r>
        <w:rPr>
          <w:rtl/>
        </w:rPr>
        <w:t xml:space="preserve"> </w:t>
      </w:r>
      <w:bookmarkStart w:id="32705" w:name="_ETM_Q65_292330"/>
      <w:bookmarkEnd w:id="32705"/>
      <w:r>
        <w:rPr>
          <w:rtl/>
        </w:rPr>
        <w:t>מדהים</w:t>
      </w:r>
      <w:r>
        <w:rPr>
          <w:rFonts w:hint="cs"/>
          <w:rtl/>
        </w:rPr>
        <w:t>,</w:t>
      </w:r>
      <w:r>
        <w:rPr>
          <w:rtl/>
        </w:rPr>
        <w:t xml:space="preserve"> </w:t>
      </w:r>
      <w:bookmarkStart w:id="32706" w:name="_ETM_Q65_293119"/>
      <w:bookmarkEnd w:id="32706"/>
      <w:r>
        <w:rPr>
          <w:rtl/>
        </w:rPr>
        <w:t>שב</w:t>
      </w:r>
      <w:r>
        <w:rPr>
          <w:rFonts w:hint="cs"/>
          <w:rtl/>
        </w:rPr>
        <w:t xml:space="preserve">איזשהו </w:t>
      </w:r>
      <w:bookmarkStart w:id="32707" w:name="_ETM_Q65_293450"/>
      <w:bookmarkStart w:id="32708" w:name="_ETM_Q65_293770"/>
      <w:bookmarkEnd w:id="32707"/>
      <w:bookmarkEnd w:id="32708"/>
      <w:r>
        <w:rPr>
          <w:rFonts w:hint="cs"/>
          <w:rtl/>
        </w:rPr>
        <w:t>שלב</w:t>
      </w:r>
      <w:bookmarkStart w:id="32709" w:name="_ETM_Q65_291000"/>
      <w:bookmarkEnd w:id="32709"/>
      <w:r>
        <w:rPr>
          <w:rFonts w:hint="cs"/>
          <w:rtl/>
        </w:rPr>
        <w:t xml:space="preserve"> </w:t>
      </w:r>
      <w:r>
        <w:rPr>
          <w:rtl/>
        </w:rPr>
        <w:t xml:space="preserve">תפסנו </w:t>
      </w:r>
      <w:bookmarkStart w:id="32710" w:name="_ETM_Q65_294310"/>
      <w:bookmarkEnd w:id="32710"/>
      <w:r>
        <w:rPr>
          <w:rtl/>
        </w:rPr>
        <w:t xml:space="preserve">את </w:t>
      </w:r>
      <w:bookmarkStart w:id="32711" w:name="_ETM_Q65_294369"/>
      <w:bookmarkEnd w:id="32711"/>
      <w:r>
        <w:rPr>
          <w:rtl/>
        </w:rPr>
        <w:t xml:space="preserve">עצמנו </w:t>
      </w:r>
      <w:bookmarkStart w:id="32712" w:name="_ETM_Q65_294820"/>
      <w:bookmarkEnd w:id="32712"/>
      <w:r>
        <w:rPr>
          <w:rtl/>
        </w:rPr>
        <w:t>ואמרנו</w:t>
      </w:r>
      <w:r>
        <w:rPr>
          <w:rFonts w:hint="cs"/>
          <w:rtl/>
        </w:rPr>
        <w:t>:</w:t>
      </w:r>
      <w:r>
        <w:rPr>
          <w:rtl/>
        </w:rPr>
        <w:t xml:space="preserve"> </w:t>
      </w:r>
      <w:bookmarkStart w:id="32713" w:name="_ETM_Q65_295200"/>
      <w:bookmarkEnd w:id="32713"/>
      <w:r>
        <w:rPr>
          <w:rtl/>
        </w:rPr>
        <w:t xml:space="preserve">מה </w:t>
      </w:r>
      <w:bookmarkStart w:id="32714" w:name="_ETM_Q65_295409"/>
      <w:bookmarkEnd w:id="32714"/>
      <w:r>
        <w:rPr>
          <w:rtl/>
        </w:rPr>
        <w:t xml:space="preserve">יהיה </w:t>
      </w:r>
      <w:bookmarkStart w:id="32715" w:name="_ETM_Q65_295619"/>
      <w:bookmarkEnd w:id="32715"/>
      <w:r>
        <w:rPr>
          <w:rtl/>
        </w:rPr>
        <w:t xml:space="preserve">עם </w:t>
      </w:r>
      <w:bookmarkStart w:id="32716" w:name="_ETM_Q65_295710"/>
      <w:bookmarkEnd w:id="32716"/>
      <w:r>
        <w:rPr>
          <w:rtl/>
        </w:rPr>
        <w:t xml:space="preserve">הבושה </w:t>
      </w:r>
      <w:bookmarkStart w:id="32717" w:name="_ETM_Q65_296280"/>
      <w:bookmarkEnd w:id="32717"/>
      <w:r>
        <w:rPr>
          <w:rtl/>
        </w:rPr>
        <w:t>הזאת</w:t>
      </w:r>
      <w:r>
        <w:rPr>
          <w:rFonts w:hint="cs"/>
          <w:rtl/>
        </w:rPr>
        <w:t>?</w:t>
      </w:r>
      <w:r>
        <w:rPr>
          <w:rtl/>
        </w:rPr>
        <w:t xml:space="preserve"> </w:t>
      </w:r>
      <w:bookmarkStart w:id="32718" w:name="_ETM_Q65_296549"/>
      <w:bookmarkEnd w:id="32718"/>
      <w:r>
        <w:rPr>
          <w:rtl/>
        </w:rPr>
        <w:t xml:space="preserve">לאן </w:t>
      </w:r>
      <w:bookmarkStart w:id="32719" w:name="_ETM_Q65_297170"/>
      <w:bookmarkStart w:id="32720" w:name="_ETM_Q65_297499"/>
      <w:bookmarkEnd w:id="32719"/>
      <w:bookmarkEnd w:id="32720"/>
      <w:r>
        <w:rPr>
          <w:rtl/>
        </w:rPr>
        <w:t xml:space="preserve">נוליך </w:t>
      </w:r>
      <w:bookmarkStart w:id="32721" w:name="_ETM_Q65_297889"/>
      <w:bookmarkEnd w:id="32721"/>
      <w:r>
        <w:rPr>
          <w:rtl/>
        </w:rPr>
        <w:t>אותה</w:t>
      </w:r>
      <w:r>
        <w:rPr>
          <w:rFonts w:hint="cs"/>
          <w:rtl/>
        </w:rPr>
        <w:t>?</w:t>
      </w:r>
    </w:p>
    <w:p w:rsidR="00BE54DA" w:rsidRDefault="00BE54DA" w:rsidP="002972BF">
      <w:pPr>
        <w:rPr>
          <w:rtl/>
        </w:rPr>
      </w:pPr>
    </w:p>
    <w:p w:rsidR="00BE54DA" w:rsidRDefault="00BE54DA" w:rsidP="002217D5">
      <w:pPr>
        <w:rPr>
          <w:rtl/>
        </w:rPr>
      </w:pPr>
      <w:bookmarkStart w:id="32722" w:name="_ETM_Q65_300000"/>
      <w:bookmarkStart w:id="32723" w:name="_ETM_Q65_299060"/>
      <w:bookmarkEnd w:id="32722"/>
      <w:bookmarkEnd w:id="32723"/>
      <w:r>
        <w:rPr>
          <w:rtl/>
        </w:rPr>
        <w:t xml:space="preserve">אז </w:t>
      </w:r>
      <w:bookmarkStart w:id="32724" w:name="_ETM_Q65_299180"/>
      <w:bookmarkEnd w:id="32724"/>
      <w:r>
        <w:rPr>
          <w:rtl/>
        </w:rPr>
        <w:t>בוא</w:t>
      </w:r>
      <w:r>
        <w:rPr>
          <w:rFonts w:hint="cs"/>
          <w:rtl/>
        </w:rPr>
        <w:t>ו</w:t>
      </w:r>
      <w:r>
        <w:rPr>
          <w:rtl/>
        </w:rPr>
        <w:t xml:space="preserve"> </w:t>
      </w:r>
      <w:bookmarkStart w:id="32725" w:name="_ETM_Q65_299300"/>
      <w:bookmarkEnd w:id="32725"/>
      <w:r>
        <w:rPr>
          <w:rtl/>
        </w:rPr>
        <w:t xml:space="preserve">נתחיל </w:t>
      </w:r>
      <w:bookmarkStart w:id="32726" w:name="_ETM_Q65_299690"/>
      <w:bookmarkEnd w:id="32726"/>
      <w:r>
        <w:rPr>
          <w:rtl/>
        </w:rPr>
        <w:t xml:space="preserve">בהבטחות </w:t>
      </w:r>
      <w:bookmarkStart w:id="32727" w:name="_ETM_Q65_300290"/>
      <w:bookmarkEnd w:id="32727"/>
      <w:r>
        <w:rPr>
          <w:rtl/>
        </w:rPr>
        <w:t xml:space="preserve">הבומבסטיות </w:t>
      </w:r>
      <w:bookmarkStart w:id="32728" w:name="_ETM_Q65_301070"/>
      <w:bookmarkEnd w:id="32728"/>
      <w:r>
        <w:rPr>
          <w:rtl/>
        </w:rPr>
        <w:t xml:space="preserve">של </w:t>
      </w:r>
      <w:bookmarkStart w:id="32729" w:name="_ETM_Q65_301250"/>
      <w:bookmarkEnd w:id="32729"/>
      <w:r>
        <w:rPr>
          <w:rtl/>
        </w:rPr>
        <w:t xml:space="preserve">שר </w:t>
      </w:r>
      <w:bookmarkStart w:id="32730" w:name="_ETM_Q65_301550"/>
      <w:bookmarkEnd w:id="32730"/>
      <w:r>
        <w:rPr>
          <w:rtl/>
        </w:rPr>
        <w:t>האוצר</w:t>
      </w:r>
      <w:r>
        <w:rPr>
          <w:rFonts w:hint="cs"/>
          <w:rtl/>
        </w:rPr>
        <w:t>,</w:t>
      </w:r>
      <w:r>
        <w:rPr>
          <w:rtl/>
        </w:rPr>
        <w:t xml:space="preserve"> </w:t>
      </w:r>
      <w:bookmarkStart w:id="32731" w:name="_ETM_Q65_301940"/>
      <w:bookmarkStart w:id="32732" w:name="_ETM_Q65_302479"/>
      <w:bookmarkEnd w:id="32731"/>
      <w:bookmarkEnd w:id="32732"/>
      <w:r>
        <w:rPr>
          <w:rFonts w:hint="cs"/>
          <w:rtl/>
        </w:rPr>
        <w:t>ש</w:t>
      </w:r>
      <w:r>
        <w:rPr>
          <w:rtl/>
        </w:rPr>
        <w:t xml:space="preserve">חשבנו </w:t>
      </w:r>
      <w:bookmarkStart w:id="32733" w:name="_ETM_Q65_303409"/>
      <w:bookmarkEnd w:id="32733"/>
      <w:r>
        <w:rPr>
          <w:rtl/>
        </w:rPr>
        <w:t xml:space="preserve">שאולי </w:t>
      </w:r>
      <w:bookmarkStart w:id="32734" w:name="_ETM_Q65_303770"/>
      <w:bookmarkEnd w:id="32734"/>
      <w:r>
        <w:rPr>
          <w:rtl/>
        </w:rPr>
        <w:t xml:space="preserve">יחזור </w:t>
      </w:r>
      <w:bookmarkStart w:id="32735" w:name="_ETM_Q65_304159"/>
      <w:bookmarkEnd w:id="32735"/>
      <w:r>
        <w:rPr>
          <w:rtl/>
        </w:rPr>
        <w:t xml:space="preserve">בתשובה </w:t>
      </w:r>
      <w:bookmarkStart w:id="32736" w:name="_ETM_Q65_304700"/>
      <w:bookmarkEnd w:id="32736"/>
      <w:r>
        <w:rPr>
          <w:rtl/>
        </w:rPr>
        <w:t xml:space="preserve">קצת </w:t>
      </w:r>
      <w:bookmarkStart w:id="32737" w:name="_ETM_Q65_305000"/>
      <w:bookmarkEnd w:id="32737"/>
      <w:r>
        <w:rPr>
          <w:rtl/>
        </w:rPr>
        <w:t xml:space="preserve">מהיהירות </w:t>
      </w:r>
      <w:bookmarkStart w:id="32738" w:name="_ETM_Q65_305750"/>
      <w:bookmarkStart w:id="32739" w:name="_ETM_Q65_306050"/>
      <w:bookmarkEnd w:id="32738"/>
      <w:bookmarkEnd w:id="32739"/>
      <w:r>
        <w:rPr>
          <w:rtl/>
        </w:rPr>
        <w:t xml:space="preserve">הגדולה </w:t>
      </w:r>
      <w:bookmarkStart w:id="32740" w:name="_ETM_Q65_306530"/>
      <w:bookmarkEnd w:id="32740"/>
      <w:r>
        <w:rPr>
          <w:rFonts w:hint="cs"/>
          <w:rtl/>
        </w:rPr>
        <w:t xml:space="preserve">שלו </w:t>
      </w:r>
      <w:r>
        <w:rPr>
          <w:rtl/>
        </w:rPr>
        <w:t xml:space="preserve">כל </w:t>
      </w:r>
      <w:bookmarkStart w:id="32741" w:name="_ETM_Q65_306740"/>
      <w:bookmarkEnd w:id="32741"/>
      <w:r>
        <w:rPr>
          <w:rtl/>
        </w:rPr>
        <w:t>כך</w:t>
      </w:r>
      <w:r>
        <w:rPr>
          <w:rFonts w:hint="cs"/>
          <w:rtl/>
        </w:rPr>
        <w:t xml:space="preserve">, על </w:t>
      </w:r>
      <w:bookmarkStart w:id="32742" w:name="_ETM_Q65_307649"/>
      <w:bookmarkStart w:id="32743" w:name="_ETM_Q65_308000"/>
      <w:bookmarkEnd w:id="32742"/>
      <w:bookmarkEnd w:id="32743"/>
      <w:r>
        <w:rPr>
          <w:rFonts w:hint="cs"/>
          <w:rtl/>
        </w:rPr>
        <w:t>ה</w:t>
      </w:r>
      <w:r>
        <w:rPr>
          <w:rtl/>
        </w:rPr>
        <w:t xml:space="preserve">פער </w:t>
      </w:r>
      <w:bookmarkStart w:id="32744" w:name="_ETM_Q65_308450"/>
      <w:bookmarkEnd w:id="32744"/>
      <w:r>
        <w:rPr>
          <w:rtl/>
        </w:rPr>
        <w:t xml:space="preserve">הגדול </w:t>
      </w:r>
      <w:bookmarkStart w:id="32745" w:name="_ETM_Q65_308930"/>
      <w:bookmarkEnd w:id="32745"/>
      <w:r>
        <w:rPr>
          <w:rtl/>
        </w:rPr>
        <w:t xml:space="preserve">שלו </w:t>
      </w:r>
      <w:bookmarkStart w:id="32746" w:name="_ETM_Q65_309169"/>
      <w:bookmarkEnd w:id="32746"/>
      <w:r>
        <w:rPr>
          <w:rtl/>
        </w:rPr>
        <w:t xml:space="preserve">בין </w:t>
      </w:r>
      <w:bookmarkStart w:id="32747" w:name="_ETM_Q65_309380"/>
      <w:bookmarkEnd w:id="32747"/>
      <w:r>
        <w:rPr>
          <w:rtl/>
        </w:rPr>
        <w:t xml:space="preserve">המילים </w:t>
      </w:r>
      <w:bookmarkStart w:id="32748" w:name="_ETM_Q65_309830"/>
      <w:bookmarkEnd w:id="32748"/>
      <w:r>
        <w:rPr>
          <w:rtl/>
        </w:rPr>
        <w:t xml:space="preserve">שלו </w:t>
      </w:r>
      <w:bookmarkStart w:id="32749" w:name="_ETM_Q65_310130"/>
      <w:bookmarkEnd w:id="32749"/>
      <w:r>
        <w:rPr>
          <w:rtl/>
        </w:rPr>
        <w:t xml:space="preserve">למעשים </w:t>
      </w:r>
      <w:bookmarkStart w:id="32750" w:name="_ETM_Q65_310760"/>
      <w:bookmarkEnd w:id="32750"/>
      <w:r>
        <w:rPr>
          <w:rtl/>
        </w:rPr>
        <w:t>שלו</w:t>
      </w:r>
      <w:r>
        <w:rPr>
          <w:rFonts w:hint="cs"/>
          <w:rtl/>
        </w:rPr>
        <w:t>.</w:t>
      </w:r>
      <w:r>
        <w:rPr>
          <w:rtl/>
        </w:rPr>
        <w:t xml:space="preserve"> </w:t>
      </w:r>
      <w:bookmarkStart w:id="32751" w:name="_ETM_Q65_311709"/>
      <w:bookmarkEnd w:id="32751"/>
      <w:r>
        <w:rPr>
          <w:rtl/>
        </w:rPr>
        <w:t xml:space="preserve">ביום </w:t>
      </w:r>
      <w:bookmarkStart w:id="32752" w:name="_ETM_Q65_312040"/>
      <w:bookmarkEnd w:id="32752"/>
      <w:r>
        <w:rPr>
          <w:rFonts w:hint="cs"/>
          <w:rtl/>
        </w:rPr>
        <w:t xml:space="preserve">3 בספטמבר </w:t>
      </w:r>
      <w:bookmarkStart w:id="32753" w:name="_ETM_Q65_312579"/>
      <w:bookmarkStart w:id="32754" w:name="_ETM_Q65_313900"/>
      <w:bookmarkEnd w:id="32753"/>
      <w:bookmarkEnd w:id="32754"/>
      <w:r>
        <w:rPr>
          <w:rtl/>
        </w:rPr>
        <w:t>כ</w:t>
      </w:r>
      <w:r>
        <w:rPr>
          <w:rFonts w:hint="cs"/>
          <w:rtl/>
        </w:rPr>
        <w:t>י</w:t>
      </w:r>
      <w:r>
        <w:rPr>
          <w:rtl/>
        </w:rPr>
        <w:t xml:space="preserve">נס </w:t>
      </w:r>
      <w:bookmarkStart w:id="32755" w:name="_ETM_Q65_314389"/>
      <w:bookmarkEnd w:id="32755"/>
      <w:r>
        <w:rPr>
          <w:rtl/>
        </w:rPr>
        <w:t xml:space="preserve">שר </w:t>
      </w:r>
      <w:bookmarkStart w:id="32756" w:name="_ETM_Q65_314569"/>
      <w:bookmarkEnd w:id="32756"/>
      <w:r>
        <w:rPr>
          <w:rtl/>
        </w:rPr>
        <w:t xml:space="preserve">האוצר </w:t>
      </w:r>
      <w:bookmarkStart w:id="32757" w:name="_ETM_Q65_314900"/>
      <w:bookmarkEnd w:id="32757"/>
      <w:r>
        <w:rPr>
          <w:rtl/>
        </w:rPr>
        <w:t xml:space="preserve">מסיבת </w:t>
      </w:r>
      <w:bookmarkStart w:id="32758" w:name="_ETM_Q65_315290"/>
      <w:bookmarkEnd w:id="32758"/>
      <w:r>
        <w:rPr>
          <w:rtl/>
        </w:rPr>
        <w:t>עיתונאים</w:t>
      </w:r>
      <w:r>
        <w:rPr>
          <w:rFonts w:hint="cs"/>
          <w:rtl/>
        </w:rPr>
        <w:t xml:space="preserve"> שבה</w:t>
      </w:r>
      <w:bookmarkStart w:id="32759" w:name="_ETM_Q65_316580"/>
      <w:bookmarkEnd w:id="32759"/>
      <w:r>
        <w:rPr>
          <w:rFonts w:hint="cs"/>
          <w:rtl/>
        </w:rPr>
        <w:t xml:space="preserve"> הוא </w:t>
      </w:r>
      <w:bookmarkStart w:id="32760" w:name="_ETM_Q65_316850"/>
      <w:bookmarkEnd w:id="32760"/>
      <w:r>
        <w:rPr>
          <w:rtl/>
        </w:rPr>
        <w:t xml:space="preserve">בעצם </w:t>
      </w:r>
      <w:bookmarkStart w:id="32761" w:name="_ETM_Q65_317210"/>
      <w:bookmarkEnd w:id="32761"/>
      <w:r>
        <w:rPr>
          <w:rtl/>
        </w:rPr>
        <w:t xml:space="preserve">כבר </w:t>
      </w:r>
      <w:bookmarkStart w:id="32762" w:name="_ETM_Q65_317450"/>
      <w:bookmarkEnd w:id="32762"/>
      <w:r>
        <w:rPr>
          <w:rtl/>
        </w:rPr>
        <w:t>הכריז</w:t>
      </w:r>
      <w:bookmarkStart w:id="32763" w:name="_ETM_Q65_318520"/>
      <w:bookmarkEnd w:id="32763"/>
      <w:r>
        <w:rPr>
          <w:rFonts w:hint="cs"/>
          <w:rtl/>
        </w:rPr>
        <w:t xml:space="preserve"> </w:t>
      </w:r>
      <w:r w:rsidR="000B6A0F">
        <w:rPr>
          <w:rFonts w:hint="cs"/>
          <w:rtl/>
        </w:rPr>
        <w:t>– –</w:t>
      </w:r>
    </w:p>
    <w:p w:rsidR="00BE54DA" w:rsidRDefault="00BE54DA" w:rsidP="002972BF">
      <w:pPr>
        <w:rPr>
          <w:rtl/>
        </w:rPr>
      </w:pPr>
      <w:bookmarkStart w:id="32764" w:name="_ETM_Q65_318000"/>
      <w:bookmarkEnd w:id="32764"/>
    </w:p>
    <w:p w:rsidR="00BE54DA" w:rsidRDefault="00BE54DA" w:rsidP="002972BF">
      <w:pPr>
        <w:pStyle w:val="af6"/>
        <w:keepNext/>
        <w:rPr>
          <w:rtl/>
        </w:rPr>
      </w:pPr>
      <w:r w:rsidRPr="003E78FE">
        <w:rPr>
          <w:rStyle w:val="TagStyle"/>
          <w:rtl/>
        </w:rPr>
        <w:t xml:space="preserve"> &lt;&lt; יור &gt;&gt; </w:t>
      </w:r>
      <w:r>
        <w:rPr>
          <w:rtl/>
        </w:rPr>
        <w:t>היו"ר משה סולומון:</w:t>
      </w:r>
      <w:r w:rsidRPr="003E78FE">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2765" w:name="_ETM_Q65_319000"/>
      <w:bookmarkEnd w:id="32765"/>
      <w:r>
        <w:rPr>
          <w:rFonts w:hint="cs"/>
          <w:rtl/>
        </w:rPr>
        <w:t>ב-3 בספטמבר?</w:t>
      </w:r>
    </w:p>
    <w:p w:rsidR="00BE54DA" w:rsidRDefault="00BE54DA" w:rsidP="002972BF">
      <w:pPr>
        <w:rPr>
          <w:rtl/>
        </w:rPr>
      </w:pPr>
    </w:p>
    <w:p w:rsidR="00BE54DA" w:rsidRDefault="00BE54DA" w:rsidP="002972BF">
      <w:pPr>
        <w:pStyle w:val="-"/>
        <w:keepNext/>
        <w:rPr>
          <w:rtl/>
        </w:rPr>
      </w:pPr>
      <w:r w:rsidRPr="003E78FE">
        <w:rPr>
          <w:rStyle w:val="TagStyle"/>
          <w:rtl/>
        </w:rPr>
        <w:t xml:space="preserve"> &lt;&lt; דובר_המשך &gt;&gt; </w:t>
      </w:r>
      <w:r>
        <w:rPr>
          <w:rtl/>
        </w:rPr>
        <w:t>אורית פרקש הכהן (המחנה הממלכתי):</w:t>
      </w:r>
      <w:r w:rsidRPr="003E78FE">
        <w:rPr>
          <w:rStyle w:val="TagStyle"/>
          <w:rtl/>
        </w:rPr>
        <w:t xml:space="preserve"> &lt;&lt; דובר_המשך &gt;&gt;</w:t>
      </w:r>
      <w:r>
        <w:rPr>
          <w:rtl/>
        </w:rPr>
        <w:t xml:space="preserve"> </w:t>
      </w:r>
    </w:p>
    <w:p w:rsidR="00BE54DA" w:rsidRDefault="00BE54DA" w:rsidP="00D05E6D">
      <w:pPr>
        <w:rPr>
          <w:rtl/>
        </w:rPr>
      </w:pPr>
    </w:p>
    <w:p w:rsidR="00BE54DA" w:rsidRDefault="00BE54DA" w:rsidP="002217D5">
      <w:pPr>
        <w:rPr>
          <w:rtl/>
        </w:rPr>
      </w:pPr>
      <w:r>
        <w:rPr>
          <w:rFonts w:hint="cs"/>
          <w:rtl/>
        </w:rPr>
        <w:t>ב-</w:t>
      </w:r>
      <w:bookmarkStart w:id="32766" w:name="_ETM_Q65_320000"/>
      <w:bookmarkEnd w:id="32766"/>
      <w:r>
        <w:rPr>
          <w:rFonts w:hint="cs"/>
          <w:rtl/>
        </w:rPr>
        <w:t xml:space="preserve">3 בספטמבר 2024. </w:t>
      </w:r>
      <w:r w:rsidR="000B6A0F">
        <w:rPr>
          <w:rFonts w:hint="cs"/>
          <w:rtl/>
        </w:rPr>
        <w:t>– –</w:t>
      </w:r>
      <w:r>
        <w:rPr>
          <w:rFonts w:hint="cs"/>
          <w:rtl/>
        </w:rPr>
        <w:t xml:space="preserve"> </w:t>
      </w:r>
      <w:bookmarkStart w:id="32767" w:name="_ETM_Q65_318880"/>
      <w:bookmarkStart w:id="32768" w:name="_ETM_Q65_320060"/>
      <w:bookmarkStart w:id="32769" w:name="_ETM_Q65_321680"/>
      <w:bookmarkEnd w:id="32767"/>
      <w:bookmarkEnd w:id="32768"/>
      <w:bookmarkEnd w:id="32769"/>
      <w:r>
        <w:rPr>
          <w:rtl/>
        </w:rPr>
        <w:t xml:space="preserve">איך </w:t>
      </w:r>
      <w:bookmarkStart w:id="32770" w:name="_ETM_Q65_321860"/>
      <w:bookmarkEnd w:id="32770"/>
      <w:r>
        <w:rPr>
          <w:rtl/>
        </w:rPr>
        <w:t xml:space="preserve">יראה </w:t>
      </w:r>
      <w:bookmarkStart w:id="32771" w:name="_ETM_Q65_322100"/>
      <w:bookmarkEnd w:id="32771"/>
      <w:r>
        <w:rPr>
          <w:rtl/>
        </w:rPr>
        <w:t xml:space="preserve">את </w:t>
      </w:r>
      <w:bookmarkStart w:id="32772" w:name="_ETM_Q65_322190"/>
      <w:bookmarkEnd w:id="32772"/>
      <w:r>
        <w:rPr>
          <w:rtl/>
        </w:rPr>
        <w:t xml:space="preserve">תקציב </w:t>
      </w:r>
      <w:bookmarkStart w:id="32773" w:name="_ETM_Q65_322490"/>
      <w:bookmarkStart w:id="32774" w:name="_ETM_Q65_322959"/>
      <w:bookmarkEnd w:id="32773"/>
      <w:bookmarkEnd w:id="32774"/>
      <w:r>
        <w:rPr>
          <w:rFonts w:hint="cs"/>
          <w:rtl/>
        </w:rPr>
        <w:t xml:space="preserve">2025. </w:t>
      </w:r>
      <w:bookmarkStart w:id="32775" w:name="_ETM_Q65_323950"/>
      <w:bookmarkEnd w:id="32775"/>
      <w:r>
        <w:rPr>
          <w:rtl/>
        </w:rPr>
        <w:t xml:space="preserve">וכך </w:t>
      </w:r>
      <w:bookmarkStart w:id="32776" w:name="_ETM_Q65_324370"/>
      <w:bookmarkEnd w:id="32776"/>
      <w:r>
        <w:rPr>
          <w:rtl/>
        </w:rPr>
        <w:t xml:space="preserve">הוא </w:t>
      </w:r>
      <w:bookmarkStart w:id="32777" w:name="_ETM_Q65_324459"/>
      <w:bookmarkEnd w:id="32777"/>
      <w:r>
        <w:rPr>
          <w:rtl/>
        </w:rPr>
        <w:t xml:space="preserve">כינה </w:t>
      </w:r>
      <w:bookmarkStart w:id="32778" w:name="_ETM_Q65_324849"/>
      <w:bookmarkEnd w:id="32778"/>
      <w:r>
        <w:rPr>
          <w:rtl/>
        </w:rPr>
        <w:t xml:space="preserve">את </w:t>
      </w:r>
      <w:bookmarkStart w:id="32779" w:name="_ETM_Q65_324999"/>
      <w:bookmarkEnd w:id="32779"/>
      <w:r>
        <w:rPr>
          <w:rtl/>
        </w:rPr>
        <w:t xml:space="preserve">התקציב </w:t>
      </w:r>
      <w:bookmarkStart w:id="32780" w:name="_ETM_Q65_325510"/>
      <w:bookmarkEnd w:id="32780"/>
      <w:r>
        <w:rPr>
          <w:rtl/>
        </w:rPr>
        <w:t>הזה</w:t>
      </w:r>
      <w:r>
        <w:rPr>
          <w:rFonts w:hint="cs"/>
          <w:rtl/>
        </w:rPr>
        <w:t xml:space="preserve"> </w:t>
      </w:r>
      <w:r>
        <w:rPr>
          <w:rFonts w:hint="eastAsia"/>
          <w:rtl/>
        </w:rPr>
        <w:t>–</w:t>
      </w:r>
      <w:r>
        <w:rPr>
          <w:rtl/>
        </w:rPr>
        <w:t xml:space="preserve"> </w:t>
      </w:r>
      <w:bookmarkStart w:id="32781" w:name="_ETM_Q65_325749"/>
      <w:bookmarkEnd w:id="32781"/>
      <w:r>
        <w:rPr>
          <w:rtl/>
        </w:rPr>
        <w:t>תקשיב</w:t>
      </w:r>
      <w:r>
        <w:rPr>
          <w:rFonts w:hint="cs"/>
          <w:rtl/>
        </w:rPr>
        <w:t>,</w:t>
      </w:r>
      <w:r>
        <w:rPr>
          <w:rtl/>
        </w:rPr>
        <w:t xml:space="preserve"> </w:t>
      </w:r>
      <w:bookmarkStart w:id="32782" w:name="_ETM_Q65_326319"/>
      <w:bookmarkEnd w:id="32782"/>
      <w:r>
        <w:rPr>
          <w:rtl/>
        </w:rPr>
        <w:t>נ</w:t>
      </w:r>
      <w:r>
        <w:rPr>
          <w:rFonts w:hint="cs"/>
          <w:rtl/>
        </w:rPr>
        <w:t>או</w:t>
      </w:r>
      <w:bookmarkStart w:id="32783" w:name="_ETM_Q65_328000"/>
      <w:bookmarkStart w:id="32784" w:name="_ETM_Q65_327290"/>
      <w:bookmarkEnd w:id="32783"/>
      <w:bookmarkEnd w:id="32784"/>
      <w:r>
        <w:rPr>
          <w:rFonts w:hint="cs"/>
          <w:rtl/>
        </w:rPr>
        <w:t xml:space="preserve">ר. </w:t>
      </w:r>
      <w:r>
        <w:rPr>
          <w:rtl/>
        </w:rPr>
        <w:t xml:space="preserve">תקציב </w:t>
      </w:r>
      <w:bookmarkStart w:id="32785" w:name="_ETM_Q65_327830"/>
      <w:bookmarkEnd w:id="32785"/>
      <w:r>
        <w:rPr>
          <w:rFonts w:hint="cs"/>
          <w:rtl/>
        </w:rPr>
        <w:t>20</w:t>
      </w:r>
      <w:r>
        <w:rPr>
          <w:rtl/>
        </w:rPr>
        <w:t xml:space="preserve">25 </w:t>
      </w:r>
      <w:bookmarkStart w:id="32786" w:name="_ETM_Q65_328610"/>
      <w:bookmarkEnd w:id="32786"/>
      <w:r>
        <w:rPr>
          <w:rtl/>
        </w:rPr>
        <w:t xml:space="preserve">זכה </w:t>
      </w:r>
      <w:bookmarkStart w:id="32787" w:name="_ETM_Q65_328940"/>
      <w:bookmarkEnd w:id="32787"/>
      <w:r>
        <w:rPr>
          <w:rtl/>
        </w:rPr>
        <w:t xml:space="preserve">לשם </w:t>
      </w:r>
      <w:bookmarkStart w:id="32788" w:name="_ETM_Q65_329330"/>
      <w:bookmarkEnd w:id="32788"/>
      <w:r>
        <w:rPr>
          <w:rFonts w:hint="cs"/>
          <w:rtl/>
        </w:rPr>
        <w:t>"</w:t>
      </w:r>
      <w:r>
        <w:rPr>
          <w:rtl/>
        </w:rPr>
        <w:t xml:space="preserve">אחריות </w:t>
      </w:r>
      <w:bookmarkStart w:id="32789" w:name="_ETM_Q65_329900"/>
      <w:bookmarkEnd w:id="32789"/>
      <w:r>
        <w:rPr>
          <w:rtl/>
        </w:rPr>
        <w:t>לאומית</w:t>
      </w:r>
      <w:r>
        <w:rPr>
          <w:rFonts w:hint="cs"/>
          <w:rtl/>
        </w:rPr>
        <w:t>",</w:t>
      </w:r>
      <w:r>
        <w:rPr>
          <w:rtl/>
        </w:rPr>
        <w:t xml:space="preserve"> </w:t>
      </w:r>
      <w:bookmarkStart w:id="32790" w:name="_ETM_Q65_330319"/>
      <w:bookmarkEnd w:id="32790"/>
      <w:r>
        <w:rPr>
          <w:rtl/>
        </w:rPr>
        <w:t xml:space="preserve">אתה </w:t>
      </w:r>
      <w:bookmarkStart w:id="32791" w:name="_ETM_Q65_330500"/>
      <w:bookmarkEnd w:id="32791"/>
      <w:r>
        <w:rPr>
          <w:rtl/>
        </w:rPr>
        <w:t>יודע</w:t>
      </w:r>
      <w:r>
        <w:rPr>
          <w:rFonts w:hint="cs"/>
          <w:rtl/>
        </w:rPr>
        <w:t>?</w:t>
      </w:r>
      <w:r>
        <w:rPr>
          <w:rtl/>
        </w:rPr>
        <w:t xml:space="preserve"> </w:t>
      </w:r>
      <w:bookmarkStart w:id="32792" w:name="_ETM_Q65_332069"/>
      <w:bookmarkEnd w:id="32792"/>
      <w:proofErr w:type="spellStart"/>
      <w:r>
        <w:rPr>
          <w:rtl/>
        </w:rPr>
        <w:t>כשסמוטריץ</w:t>
      </w:r>
      <w:proofErr w:type="spellEnd"/>
      <w:r>
        <w:rPr>
          <w:rtl/>
        </w:rPr>
        <w:t xml:space="preserve">' </w:t>
      </w:r>
      <w:bookmarkStart w:id="32793" w:name="_ETM_Q65_332999"/>
      <w:bookmarkEnd w:id="32793"/>
      <w:r>
        <w:rPr>
          <w:rtl/>
        </w:rPr>
        <w:t xml:space="preserve">עשה </w:t>
      </w:r>
      <w:bookmarkStart w:id="32794" w:name="_ETM_Q65_333419"/>
      <w:bookmarkEnd w:id="32794"/>
      <w:r>
        <w:rPr>
          <w:rtl/>
        </w:rPr>
        <w:t xml:space="preserve">את </w:t>
      </w:r>
      <w:bookmarkStart w:id="32795" w:name="_ETM_Q65_333540"/>
      <w:bookmarkEnd w:id="32795"/>
      <w:r>
        <w:rPr>
          <w:rtl/>
        </w:rPr>
        <w:t xml:space="preserve">מסיבת </w:t>
      </w:r>
      <w:bookmarkStart w:id="32796" w:name="_ETM_Q65_334019"/>
      <w:bookmarkEnd w:id="32796"/>
      <w:r>
        <w:rPr>
          <w:rtl/>
        </w:rPr>
        <w:t>העיתונאים</w:t>
      </w:r>
      <w:r>
        <w:rPr>
          <w:rFonts w:hint="cs"/>
          <w:rtl/>
        </w:rPr>
        <w:t>.</w:t>
      </w:r>
      <w:r>
        <w:rPr>
          <w:rtl/>
        </w:rPr>
        <w:t xml:space="preserve"> </w:t>
      </w:r>
      <w:bookmarkStart w:id="32797" w:name="_ETM_Q65_334950"/>
      <w:bookmarkEnd w:id="32797"/>
      <w:r>
        <w:rPr>
          <w:rtl/>
        </w:rPr>
        <w:t xml:space="preserve">אחריות </w:t>
      </w:r>
      <w:bookmarkStart w:id="32798" w:name="_ETM_Q65_335639"/>
      <w:bookmarkEnd w:id="32798"/>
      <w:r>
        <w:rPr>
          <w:rtl/>
        </w:rPr>
        <w:t>לאומית</w:t>
      </w:r>
      <w:r>
        <w:rPr>
          <w:rFonts w:hint="cs"/>
          <w:rtl/>
        </w:rPr>
        <w:t>,</w:t>
      </w:r>
      <w:r>
        <w:rPr>
          <w:rtl/>
        </w:rPr>
        <w:t xml:space="preserve"> </w:t>
      </w:r>
      <w:bookmarkStart w:id="32799" w:name="_ETM_Q65_336090"/>
      <w:bookmarkEnd w:id="32799"/>
      <w:r>
        <w:rPr>
          <w:rtl/>
        </w:rPr>
        <w:t xml:space="preserve">מה </w:t>
      </w:r>
      <w:bookmarkStart w:id="32800" w:name="_ETM_Q65_336239"/>
      <w:bookmarkEnd w:id="32800"/>
      <w:r>
        <w:rPr>
          <w:rtl/>
        </w:rPr>
        <w:t xml:space="preserve">אתה </w:t>
      </w:r>
      <w:bookmarkStart w:id="32801" w:name="_ETM_Q65_336419"/>
      <w:bookmarkEnd w:id="32801"/>
      <w:r>
        <w:rPr>
          <w:rtl/>
        </w:rPr>
        <w:t xml:space="preserve">אומר </w:t>
      </w:r>
      <w:bookmarkStart w:id="32802" w:name="_ETM_Q65_336659"/>
      <w:bookmarkEnd w:id="32802"/>
      <w:r>
        <w:rPr>
          <w:rtl/>
        </w:rPr>
        <w:t xml:space="preserve">על </w:t>
      </w:r>
      <w:bookmarkStart w:id="32803" w:name="_ETM_Q65_336779"/>
      <w:bookmarkEnd w:id="32803"/>
      <w:r>
        <w:rPr>
          <w:rtl/>
        </w:rPr>
        <w:t>זה</w:t>
      </w:r>
      <w:r>
        <w:rPr>
          <w:rFonts w:hint="cs"/>
          <w:rtl/>
        </w:rPr>
        <w:t>?</w:t>
      </w:r>
      <w:r>
        <w:rPr>
          <w:rtl/>
        </w:rPr>
        <w:t xml:space="preserve"> </w:t>
      </w:r>
      <w:bookmarkStart w:id="32804" w:name="_ETM_Q65_337349"/>
      <w:bookmarkEnd w:id="32804"/>
      <w:r>
        <w:rPr>
          <w:rtl/>
        </w:rPr>
        <w:t xml:space="preserve">יותר </w:t>
      </w:r>
      <w:bookmarkStart w:id="32805" w:name="_ETM_Q65_337799"/>
      <w:bookmarkEnd w:id="32805"/>
      <w:r>
        <w:rPr>
          <w:rtl/>
        </w:rPr>
        <w:t xml:space="preserve">כמו </w:t>
      </w:r>
      <w:bookmarkStart w:id="32806" w:name="_ETM_Q65_338249"/>
      <w:bookmarkEnd w:id="32806"/>
      <w:r w:rsidR="002217D5">
        <w:rPr>
          <w:rFonts w:hint="cs"/>
          <w:rtl/>
        </w:rPr>
        <w:t xml:space="preserve">– </w:t>
      </w:r>
      <w:r>
        <w:rPr>
          <w:rtl/>
        </w:rPr>
        <w:t xml:space="preserve">אתה </w:t>
      </w:r>
      <w:bookmarkStart w:id="32807" w:name="_ETM_Q65_338430"/>
      <w:bookmarkEnd w:id="32807"/>
      <w:r>
        <w:rPr>
          <w:rtl/>
        </w:rPr>
        <w:t>יודע</w:t>
      </w:r>
      <w:r>
        <w:rPr>
          <w:rFonts w:hint="cs"/>
          <w:rtl/>
        </w:rPr>
        <w:t>.</w:t>
      </w:r>
      <w:r>
        <w:rPr>
          <w:rtl/>
        </w:rPr>
        <w:t xml:space="preserve"> </w:t>
      </w:r>
      <w:bookmarkStart w:id="32808" w:name="_ETM_Q65_340160"/>
      <w:bookmarkEnd w:id="32808"/>
      <w:r>
        <w:rPr>
          <w:rtl/>
        </w:rPr>
        <w:t xml:space="preserve">יעד </w:t>
      </w:r>
      <w:bookmarkStart w:id="32809" w:name="_ETM_Q65_340520"/>
      <w:bookmarkEnd w:id="32809"/>
      <w:r>
        <w:rPr>
          <w:rtl/>
        </w:rPr>
        <w:t>הגירעון</w:t>
      </w:r>
      <w:r>
        <w:rPr>
          <w:rFonts w:hint="cs"/>
          <w:rtl/>
        </w:rPr>
        <w:t>,</w:t>
      </w:r>
      <w:bookmarkStart w:id="32810" w:name="_ETM_Q65_341090"/>
      <w:bookmarkEnd w:id="32810"/>
      <w:r>
        <w:rPr>
          <w:rFonts w:hint="cs"/>
          <w:rtl/>
        </w:rPr>
        <w:t xml:space="preserve"> </w:t>
      </w:r>
      <w:r>
        <w:rPr>
          <w:rtl/>
        </w:rPr>
        <w:t xml:space="preserve">הוא </w:t>
      </w:r>
      <w:bookmarkStart w:id="32811" w:name="_ETM_Q65_341239"/>
      <w:bookmarkEnd w:id="32811"/>
      <w:r>
        <w:rPr>
          <w:rtl/>
        </w:rPr>
        <w:t xml:space="preserve">הבטיח </w:t>
      </w:r>
      <w:bookmarkStart w:id="32812" w:name="_ETM_Q65_341780"/>
      <w:bookmarkEnd w:id="32812"/>
      <w:r>
        <w:rPr>
          <w:rtl/>
        </w:rPr>
        <w:t>ב</w:t>
      </w:r>
      <w:r>
        <w:rPr>
          <w:rFonts w:hint="cs"/>
          <w:rtl/>
        </w:rPr>
        <w:t>קולו</w:t>
      </w:r>
      <w:bookmarkStart w:id="32813" w:name="_ETM_Q65_342440"/>
      <w:bookmarkEnd w:id="32813"/>
      <w:r>
        <w:rPr>
          <w:rFonts w:hint="cs"/>
          <w:rtl/>
        </w:rPr>
        <w:t xml:space="preserve"> </w:t>
      </w:r>
      <w:r>
        <w:rPr>
          <w:rtl/>
        </w:rPr>
        <w:t>המהדהד</w:t>
      </w:r>
      <w:r>
        <w:rPr>
          <w:rFonts w:hint="cs"/>
          <w:rtl/>
        </w:rPr>
        <w:t xml:space="preserve">, יהיה </w:t>
      </w:r>
      <w:bookmarkStart w:id="32814" w:name="_ETM_Q65_344950"/>
      <w:bookmarkStart w:id="32815" w:name="_ETM_Q65_345130"/>
      <w:bookmarkEnd w:id="32814"/>
      <w:bookmarkEnd w:id="32815"/>
      <w:r>
        <w:rPr>
          <w:rtl/>
        </w:rPr>
        <w:t>4%</w:t>
      </w:r>
      <w:r>
        <w:rPr>
          <w:rFonts w:hint="cs"/>
          <w:rtl/>
        </w:rPr>
        <w:t xml:space="preserve">, </w:t>
      </w:r>
      <w:r>
        <w:rPr>
          <w:rtl/>
        </w:rPr>
        <w:t xml:space="preserve">הוא </w:t>
      </w:r>
      <w:bookmarkStart w:id="32816" w:name="_ETM_Q65_346150"/>
      <w:bookmarkEnd w:id="32816"/>
      <w:r>
        <w:rPr>
          <w:rtl/>
        </w:rPr>
        <w:t>אמר</w:t>
      </w:r>
      <w:r>
        <w:rPr>
          <w:rFonts w:hint="cs"/>
          <w:rtl/>
        </w:rPr>
        <w:t>.</w:t>
      </w:r>
      <w:r>
        <w:rPr>
          <w:rtl/>
        </w:rPr>
        <w:t xml:space="preserve"> </w:t>
      </w:r>
      <w:bookmarkStart w:id="32817" w:name="_ETM_Q65_347010"/>
      <w:bookmarkEnd w:id="32817"/>
      <w:r>
        <w:rPr>
          <w:rtl/>
        </w:rPr>
        <w:t xml:space="preserve">אנחנו </w:t>
      </w:r>
      <w:bookmarkStart w:id="32818" w:name="_ETM_Q65_347430"/>
      <w:bookmarkEnd w:id="32818"/>
      <w:r>
        <w:rPr>
          <w:rtl/>
        </w:rPr>
        <w:t xml:space="preserve">נבצע </w:t>
      </w:r>
      <w:bookmarkStart w:id="32819" w:name="_ETM_Q65_347970"/>
      <w:bookmarkEnd w:id="32819"/>
      <w:r>
        <w:rPr>
          <w:rtl/>
        </w:rPr>
        <w:t xml:space="preserve">צעדי </w:t>
      </w:r>
      <w:bookmarkStart w:id="32820" w:name="_ETM_Q65_348450"/>
      <w:bookmarkEnd w:id="32820"/>
      <w:r>
        <w:rPr>
          <w:rtl/>
        </w:rPr>
        <w:t xml:space="preserve">התכנסות </w:t>
      </w:r>
      <w:bookmarkStart w:id="32821" w:name="_ETM_Q65_348959"/>
      <w:bookmarkEnd w:id="32821"/>
      <w:r>
        <w:rPr>
          <w:rtl/>
        </w:rPr>
        <w:t xml:space="preserve">של </w:t>
      </w:r>
      <w:bookmarkStart w:id="32822" w:name="_ETM_Q65_349079"/>
      <w:bookmarkEnd w:id="32822"/>
      <w:r>
        <w:rPr>
          <w:rtl/>
        </w:rPr>
        <w:t xml:space="preserve">35 </w:t>
      </w:r>
      <w:bookmarkStart w:id="32823" w:name="_ETM_Q65_349950"/>
      <w:bookmarkEnd w:id="32823"/>
      <w:r>
        <w:rPr>
          <w:rtl/>
        </w:rPr>
        <w:t xml:space="preserve">מיליארד </w:t>
      </w:r>
      <w:bookmarkStart w:id="32824" w:name="_ETM_Q65_350370"/>
      <w:bookmarkEnd w:id="32824"/>
      <w:r>
        <w:rPr>
          <w:rtl/>
        </w:rPr>
        <w:t>שקלים</w:t>
      </w:r>
      <w:bookmarkStart w:id="32825" w:name="_ETM_Q65_351269"/>
      <w:bookmarkEnd w:id="32825"/>
      <w:r>
        <w:rPr>
          <w:rFonts w:hint="cs"/>
          <w:rtl/>
        </w:rPr>
        <w:t xml:space="preserve">. </w:t>
      </w:r>
      <w:r>
        <w:rPr>
          <w:rtl/>
        </w:rPr>
        <w:t xml:space="preserve">הוא </w:t>
      </w:r>
      <w:bookmarkStart w:id="32826" w:name="_ETM_Q65_351450"/>
      <w:bookmarkEnd w:id="32826"/>
      <w:r>
        <w:rPr>
          <w:rtl/>
        </w:rPr>
        <w:t xml:space="preserve">הבטיח </w:t>
      </w:r>
      <w:bookmarkStart w:id="32827" w:name="_ETM_Q65_351810"/>
      <w:bookmarkEnd w:id="32827"/>
      <w:r>
        <w:rPr>
          <w:rtl/>
        </w:rPr>
        <w:t xml:space="preserve">שהממשלה </w:t>
      </w:r>
      <w:bookmarkStart w:id="32828" w:name="_ETM_Q65_352530"/>
      <w:bookmarkEnd w:id="32828"/>
      <w:r>
        <w:rPr>
          <w:rtl/>
        </w:rPr>
        <w:t xml:space="preserve">הזאת </w:t>
      </w:r>
      <w:bookmarkStart w:id="32829" w:name="_ETM_Q65_352799"/>
      <w:bookmarkEnd w:id="32829"/>
      <w:r>
        <w:rPr>
          <w:rtl/>
        </w:rPr>
        <w:t xml:space="preserve">תראה </w:t>
      </w:r>
      <w:bookmarkStart w:id="32830" w:name="_ETM_Q65_353129"/>
      <w:bookmarkEnd w:id="32830"/>
      <w:r>
        <w:rPr>
          <w:rtl/>
        </w:rPr>
        <w:t xml:space="preserve">דוגמה </w:t>
      </w:r>
      <w:bookmarkStart w:id="32831" w:name="_ETM_Q65_353760"/>
      <w:bookmarkEnd w:id="32831"/>
      <w:r>
        <w:rPr>
          <w:rtl/>
        </w:rPr>
        <w:t>אישית</w:t>
      </w:r>
      <w:r>
        <w:rPr>
          <w:rFonts w:hint="cs"/>
          <w:rtl/>
        </w:rPr>
        <w:t>.</w:t>
      </w:r>
      <w:r>
        <w:rPr>
          <w:rtl/>
        </w:rPr>
        <w:t xml:space="preserve"> </w:t>
      </w:r>
      <w:bookmarkStart w:id="32832" w:name="_ETM_Q65_355169"/>
      <w:bookmarkEnd w:id="32832"/>
      <w:r>
        <w:rPr>
          <w:rtl/>
        </w:rPr>
        <w:t xml:space="preserve">הוא </w:t>
      </w:r>
      <w:bookmarkStart w:id="32833" w:name="_ETM_Q65_355379"/>
      <w:bookmarkEnd w:id="32833"/>
      <w:r>
        <w:rPr>
          <w:rtl/>
        </w:rPr>
        <w:t xml:space="preserve">הבטיח </w:t>
      </w:r>
      <w:bookmarkStart w:id="32834" w:name="_ETM_Q65_355830"/>
      <w:bookmarkEnd w:id="32834"/>
      <w:r>
        <w:rPr>
          <w:rtl/>
        </w:rPr>
        <w:t xml:space="preserve">שהוא </w:t>
      </w:r>
      <w:bookmarkStart w:id="32835" w:name="_ETM_Q65_356010"/>
      <w:bookmarkEnd w:id="32835"/>
      <w:r>
        <w:rPr>
          <w:rtl/>
        </w:rPr>
        <w:t xml:space="preserve">ינסה </w:t>
      </w:r>
      <w:bookmarkStart w:id="32836" w:name="_ETM_Q65_356489"/>
      <w:bookmarkEnd w:id="32836"/>
      <w:r>
        <w:rPr>
          <w:rtl/>
        </w:rPr>
        <w:t xml:space="preserve">לסגור </w:t>
      </w:r>
      <w:bookmarkStart w:id="32837" w:name="_ETM_Q65_357060"/>
      <w:bookmarkEnd w:id="32837"/>
      <w:r>
        <w:rPr>
          <w:rtl/>
        </w:rPr>
        <w:t xml:space="preserve">משרדים </w:t>
      </w:r>
      <w:bookmarkStart w:id="32838" w:name="_ETM_Q65_357690"/>
      <w:bookmarkEnd w:id="32838"/>
      <w:r>
        <w:rPr>
          <w:rtl/>
        </w:rPr>
        <w:t>מיותרים</w:t>
      </w:r>
      <w:r>
        <w:rPr>
          <w:rFonts w:hint="cs"/>
          <w:rtl/>
        </w:rPr>
        <w:t>.</w:t>
      </w:r>
      <w:r>
        <w:rPr>
          <w:rtl/>
        </w:rPr>
        <w:t xml:space="preserve"> </w:t>
      </w:r>
      <w:bookmarkStart w:id="32839" w:name="_ETM_Q65_359040"/>
      <w:bookmarkEnd w:id="32839"/>
      <w:r>
        <w:rPr>
          <w:rtl/>
        </w:rPr>
        <w:t xml:space="preserve">הוא </w:t>
      </w:r>
      <w:bookmarkStart w:id="32840" w:name="_ETM_Q65_359220"/>
      <w:bookmarkEnd w:id="32840"/>
      <w:r>
        <w:rPr>
          <w:rtl/>
        </w:rPr>
        <w:t xml:space="preserve">הבטיח </w:t>
      </w:r>
      <w:bookmarkStart w:id="32841" w:name="_ETM_Q65_359700"/>
      <w:bookmarkEnd w:id="32841"/>
      <w:r>
        <w:rPr>
          <w:rtl/>
        </w:rPr>
        <w:t xml:space="preserve">שהוא </w:t>
      </w:r>
      <w:bookmarkStart w:id="32842" w:name="_ETM_Q65_359910"/>
      <w:bookmarkEnd w:id="32842"/>
      <w:r>
        <w:rPr>
          <w:rtl/>
        </w:rPr>
        <w:t xml:space="preserve">ינסה </w:t>
      </w:r>
      <w:bookmarkStart w:id="32843" w:name="_ETM_Q65_360389"/>
      <w:bookmarkEnd w:id="32843"/>
      <w:r>
        <w:rPr>
          <w:rtl/>
        </w:rPr>
        <w:t xml:space="preserve">ככל </w:t>
      </w:r>
      <w:bookmarkStart w:id="32844" w:name="_ETM_Q65_360870"/>
      <w:bookmarkEnd w:id="32844"/>
      <w:r>
        <w:rPr>
          <w:rtl/>
        </w:rPr>
        <w:t xml:space="preserve">הניתן </w:t>
      </w:r>
      <w:bookmarkStart w:id="32845" w:name="_ETM_Q65_361180"/>
      <w:bookmarkStart w:id="32846" w:name="_ETM_Q65_361689"/>
      <w:bookmarkEnd w:id="32845"/>
      <w:bookmarkEnd w:id="32846"/>
      <w:r>
        <w:rPr>
          <w:rFonts w:hint="cs"/>
          <w:rtl/>
        </w:rPr>
        <w:t xml:space="preserve">להימנע </w:t>
      </w:r>
      <w:r>
        <w:rPr>
          <w:rtl/>
        </w:rPr>
        <w:t xml:space="preserve">מפגיעה </w:t>
      </w:r>
      <w:bookmarkStart w:id="32847" w:name="_ETM_Q65_362319"/>
      <w:bookmarkEnd w:id="32847"/>
      <w:r>
        <w:rPr>
          <w:rtl/>
        </w:rPr>
        <w:t xml:space="preserve">בכלכלה </w:t>
      </w:r>
      <w:bookmarkStart w:id="32848" w:name="_ETM_Q65_363099"/>
      <w:bookmarkEnd w:id="32848"/>
      <w:r>
        <w:rPr>
          <w:rtl/>
        </w:rPr>
        <w:t>ובצמיחה</w:t>
      </w:r>
      <w:r>
        <w:rPr>
          <w:rFonts w:hint="cs"/>
          <w:rtl/>
        </w:rPr>
        <w:t>.</w:t>
      </w:r>
      <w:r>
        <w:rPr>
          <w:rtl/>
        </w:rPr>
        <w:t xml:space="preserve"> </w:t>
      </w:r>
      <w:bookmarkStart w:id="32849" w:name="_ETM_Q65_364450"/>
      <w:bookmarkEnd w:id="32849"/>
      <w:r>
        <w:rPr>
          <w:rtl/>
        </w:rPr>
        <w:t xml:space="preserve">הוא </w:t>
      </w:r>
      <w:bookmarkStart w:id="32850" w:name="_ETM_Q65_364659"/>
      <w:bookmarkEnd w:id="32850"/>
      <w:r>
        <w:rPr>
          <w:rtl/>
        </w:rPr>
        <w:t xml:space="preserve">הבטיח </w:t>
      </w:r>
      <w:bookmarkStart w:id="32851" w:name="_ETM_Q65_365139"/>
      <w:bookmarkEnd w:id="32851"/>
      <w:r>
        <w:rPr>
          <w:rtl/>
        </w:rPr>
        <w:t xml:space="preserve">מפורשות </w:t>
      </w:r>
      <w:bookmarkStart w:id="32852" w:name="_ETM_Q65_365950"/>
      <w:bookmarkEnd w:id="32852"/>
      <w:r>
        <w:rPr>
          <w:rtl/>
        </w:rPr>
        <w:t xml:space="preserve">לפזר </w:t>
      </w:r>
      <w:bookmarkStart w:id="32853" w:name="_ETM_Q65_366669"/>
      <w:bookmarkEnd w:id="32853"/>
      <w:r>
        <w:rPr>
          <w:rtl/>
        </w:rPr>
        <w:t xml:space="preserve">את </w:t>
      </w:r>
      <w:bookmarkStart w:id="32854" w:name="_ETM_Q65_366849"/>
      <w:bookmarkEnd w:id="32854"/>
      <w:r>
        <w:rPr>
          <w:rtl/>
        </w:rPr>
        <w:t xml:space="preserve">העול </w:t>
      </w:r>
      <w:bookmarkStart w:id="32855" w:name="_ETM_Q65_367150"/>
      <w:bookmarkEnd w:id="32855"/>
      <w:r>
        <w:rPr>
          <w:rtl/>
        </w:rPr>
        <w:t>הכ</w:t>
      </w:r>
      <w:bookmarkStart w:id="32856" w:name="_ETM_Q65_367540"/>
      <w:bookmarkEnd w:id="32856"/>
      <w:r>
        <w:rPr>
          <w:rtl/>
        </w:rPr>
        <w:t xml:space="preserve">לכלי </w:t>
      </w:r>
      <w:bookmarkStart w:id="32857" w:name="_ETM_Q65_368730"/>
      <w:bookmarkEnd w:id="32857"/>
      <w:r>
        <w:rPr>
          <w:rtl/>
        </w:rPr>
        <w:t xml:space="preserve">על </w:t>
      </w:r>
      <w:bookmarkStart w:id="32858" w:name="_ETM_Q65_368909"/>
      <w:bookmarkEnd w:id="32858"/>
      <w:r>
        <w:rPr>
          <w:rtl/>
        </w:rPr>
        <w:t xml:space="preserve">כלל </w:t>
      </w:r>
      <w:bookmarkStart w:id="32859" w:name="_ETM_Q65_369389"/>
      <w:bookmarkEnd w:id="32859"/>
      <w:r>
        <w:rPr>
          <w:rtl/>
        </w:rPr>
        <w:t xml:space="preserve">אוכלוסיית </w:t>
      </w:r>
      <w:bookmarkStart w:id="32860" w:name="_ETM_Q65_370409"/>
      <w:bookmarkEnd w:id="32860"/>
      <w:r>
        <w:rPr>
          <w:rtl/>
        </w:rPr>
        <w:t>ישראל</w:t>
      </w:r>
      <w:r>
        <w:rPr>
          <w:rFonts w:hint="cs"/>
          <w:rtl/>
        </w:rPr>
        <w:t>,</w:t>
      </w:r>
      <w:r>
        <w:rPr>
          <w:rtl/>
        </w:rPr>
        <w:t xml:space="preserve"> </w:t>
      </w:r>
      <w:bookmarkStart w:id="32861" w:name="_ETM_Q65_371489"/>
      <w:bookmarkStart w:id="32862" w:name="_ETM_Q65_371669"/>
      <w:bookmarkEnd w:id="32861"/>
      <w:bookmarkEnd w:id="32862"/>
      <w:r>
        <w:rPr>
          <w:rtl/>
        </w:rPr>
        <w:t xml:space="preserve">איזה </w:t>
      </w:r>
      <w:bookmarkStart w:id="32863" w:name="_ETM_Q65_371909"/>
      <w:bookmarkEnd w:id="32863"/>
      <w:r>
        <w:rPr>
          <w:rtl/>
        </w:rPr>
        <w:t>מ</w:t>
      </w:r>
      <w:r>
        <w:rPr>
          <w:rFonts w:hint="cs"/>
          <w:rtl/>
        </w:rPr>
        <w:t>י</w:t>
      </w:r>
      <w:r>
        <w:rPr>
          <w:rtl/>
        </w:rPr>
        <w:t xml:space="preserve">ן </w:t>
      </w:r>
      <w:bookmarkStart w:id="32864" w:name="_ETM_Q65_372059"/>
      <w:bookmarkEnd w:id="32864"/>
      <w:r>
        <w:rPr>
          <w:rtl/>
        </w:rPr>
        <w:t xml:space="preserve">שוויון </w:t>
      </w:r>
      <w:bookmarkStart w:id="32865" w:name="_ETM_Q65_372510"/>
      <w:bookmarkEnd w:id="32865"/>
      <w:r>
        <w:rPr>
          <w:rtl/>
        </w:rPr>
        <w:t xml:space="preserve">בנטל </w:t>
      </w:r>
      <w:bookmarkStart w:id="32866" w:name="_ETM_Q65_372959"/>
      <w:bookmarkEnd w:id="32866"/>
      <w:r>
        <w:rPr>
          <w:rtl/>
        </w:rPr>
        <w:t xml:space="preserve">והכנסת </w:t>
      </w:r>
      <w:bookmarkStart w:id="32867" w:name="_ETM_Q65_373650"/>
      <w:bookmarkEnd w:id="32867"/>
      <w:r>
        <w:rPr>
          <w:rtl/>
        </w:rPr>
        <w:t xml:space="preserve">כל </w:t>
      </w:r>
      <w:bookmarkStart w:id="32868" w:name="_ETM_Q65_373889"/>
      <w:bookmarkEnd w:id="32868"/>
      <w:r>
        <w:rPr>
          <w:rtl/>
        </w:rPr>
        <w:t xml:space="preserve">המגזרים </w:t>
      </w:r>
      <w:bookmarkStart w:id="32869" w:name="_ETM_Q65_374489"/>
      <w:bookmarkEnd w:id="32869"/>
      <w:r>
        <w:rPr>
          <w:rtl/>
        </w:rPr>
        <w:t xml:space="preserve">תחת </w:t>
      </w:r>
      <w:bookmarkStart w:id="32870" w:name="_ETM_Q65_374939"/>
      <w:bookmarkEnd w:id="32870"/>
      <w:r>
        <w:rPr>
          <w:rtl/>
        </w:rPr>
        <w:t>האלונקה</w:t>
      </w:r>
      <w:r>
        <w:rPr>
          <w:rFonts w:hint="cs"/>
          <w:rtl/>
        </w:rPr>
        <w:t>.</w:t>
      </w:r>
      <w:r>
        <w:rPr>
          <w:rtl/>
        </w:rPr>
        <w:t xml:space="preserve"> </w:t>
      </w:r>
      <w:bookmarkStart w:id="32871" w:name="_ETM_Q65_377120"/>
      <w:bookmarkEnd w:id="32871"/>
      <w:r>
        <w:rPr>
          <w:rtl/>
        </w:rPr>
        <w:t xml:space="preserve">הוא </w:t>
      </w:r>
      <w:bookmarkStart w:id="32872" w:name="_ETM_Q65_377300"/>
      <w:bookmarkEnd w:id="32872"/>
      <w:r>
        <w:rPr>
          <w:rtl/>
        </w:rPr>
        <w:t xml:space="preserve">הודיע </w:t>
      </w:r>
      <w:bookmarkStart w:id="32873" w:name="_ETM_Q65_378230"/>
      <w:bookmarkEnd w:id="32873"/>
      <w:r>
        <w:rPr>
          <w:rtl/>
        </w:rPr>
        <w:t xml:space="preserve">שהוא </w:t>
      </w:r>
      <w:bookmarkStart w:id="32874" w:name="_ETM_Q65_378470"/>
      <w:bookmarkEnd w:id="32874"/>
      <w:r>
        <w:rPr>
          <w:rtl/>
        </w:rPr>
        <w:t xml:space="preserve">מעדיף </w:t>
      </w:r>
      <w:bookmarkStart w:id="32875" w:name="_ETM_Q65_378980"/>
      <w:bookmarkEnd w:id="32875"/>
      <w:proofErr w:type="spellStart"/>
      <w:r>
        <w:rPr>
          <w:rFonts w:hint="cs"/>
          <w:rtl/>
        </w:rPr>
        <w:t>הקפאות</w:t>
      </w:r>
      <w:proofErr w:type="spellEnd"/>
      <w:r>
        <w:rPr>
          <w:rFonts w:hint="cs"/>
          <w:rtl/>
        </w:rPr>
        <w:t xml:space="preserve"> </w:t>
      </w:r>
      <w:bookmarkStart w:id="32876" w:name="_ETM_Q65_379160"/>
      <w:bookmarkStart w:id="32877" w:name="_ETM_Q65_379790"/>
      <w:bookmarkEnd w:id="32876"/>
      <w:bookmarkEnd w:id="32877"/>
      <w:r>
        <w:rPr>
          <w:rtl/>
        </w:rPr>
        <w:t xml:space="preserve">על </w:t>
      </w:r>
      <w:bookmarkStart w:id="32878" w:name="_ETM_Q65_379910"/>
      <w:bookmarkEnd w:id="32878"/>
      <w:r>
        <w:rPr>
          <w:rtl/>
        </w:rPr>
        <w:t xml:space="preserve">פני </w:t>
      </w:r>
      <w:bookmarkStart w:id="32879" w:name="_ETM_Q65_380330"/>
      <w:bookmarkEnd w:id="32879"/>
      <w:r>
        <w:rPr>
          <w:rtl/>
        </w:rPr>
        <w:t>מ</w:t>
      </w:r>
      <w:r>
        <w:rPr>
          <w:rFonts w:hint="cs"/>
          <w:rtl/>
        </w:rPr>
        <w:t>י</w:t>
      </w:r>
      <w:r>
        <w:rPr>
          <w:rtl/>
        </w:rPr>
        <w:t>סים</w:t>
      </w:r>
      <w:r>
        <w:rPr>
          <w:rFonts w:hint="cs"/>
          <w:rtl/>
        </w:rPr>
        <w:t>.</w:t>
      </w:r>
      <w:r>
        <w:rPr>
          <w:rtl/>
        </w:rPr>
        <w:t xml:space="preserve"> </w:t>
      </w:r>
      <w:bookmarkStart w:id="32880" w:name="_ETM_Q65_381889"/>
      <w:bookmarkEnd w:id="32880"/>
      <w:r>
        <w:rPr>
          <w:rtl/>
        </w:rPr>
        <w:t xml:space="preserve">תקציב </w:t>
      </w:r>
      <w:bookmarkStart w:id="32881" w:name="_ETM_Q65_382609"/>
      <w:bookmarkEnd w:id="32881"/>
      <w:r>
        <w:rPr>
          <w:rtl/>
        </w:rPr>
        <w:t xml:space="preserve">של </w:t>
      </w:r>
      <w:bookmarkStart w:id="32882" w:name="_ETM_Q65_382849"/>
      <w:bookmarkEnd w:id="32882"/>
      <w:r>
        <w:rPr>
          <w:rtl/>
        </w:rPr>
        <w:t>אחדות</w:t>
      </w:r>
      <w:r>
        <w:rPr>
          <w:rFonts w:hint="cs"/>
          <w:rtl/>
        </w:rPr>
        <w:t>,</w:t>
      </w:r>
      <w:r>
        <w:rPr>
          <w:rtl/>
        </w:rPr>
        <w:t xml:space="preserve"> </w:t>
      </w:r>
      <w:bookmarkStart w:id="32883" w:name="_ETM_Q65_383450"/>
      <w:bookmarkEnd w:id="32883"/>
      <w:r>
        <w:rPr>
          <w:rtl/>
        </w:rPr>
        <w:t xml:space="preserve">הוא </w:t>
      </w:r>
      <w:bookmarkStart w:id="32884" w:name="_ETM_Q65_383599"/>
      <w:bookmarkEnd w:id="32884"/>
      <w:r>
        <w:rPr>
          <w:rtl/>
        </w:rPr>
        <w:t>אמר</w:t>
      </w:r>
      <w:r>
        <w:rPr>
          <w:rFonts w:hint="cs"/>
          <w:rtl/>
        </w:rPr>
        <w:t>,</w:t>
      </w:r>
      <w:r>
        <w:rPr>
          <w:rtl/>
        </w:rPr>
        <w:t xml:space="preserve"> </w:t>
      </w:r>
      <w:bookmarkStart w:id="32885" w:name="_ETM_Q65_384409"/>
      <w:bookmarkEnd w:id="32885"/>
      <w:r>
        <w:rPr>
          <w:rtl/>
        </w:rPr>
        <w:t xml:space="preserve">ללא </w:t>
      </w:r>
      <w:bookmarkStart w:id="32886" w:name="_ETM_Q65_384709"/>
      <w:bookmarkEnd w:id="32886"/>
      <w:r>
        <w:rPr>
          <w:rtl/>
        </w:rPr>
        <w:t xml:space="preserve">מלחמות </w:t>
      </w:r>
      <w:bookmarkStart w:id="32887" w:name="_ETM_Q65_385340"/>
      <w:bookmarkEnd w:id="32887"/>
      <w:r>
        <w:rPr>
          <w:rtl/>
        </w:rPr>
        <w:t>י</w:t>
      </w:r>
      <w:r>
        <w:rPr>
          <w:rFonts w:hint="cs"/>
          <w:rtl/>
        </w:rPr>
        <w:t>הו</w:t>
      </w:r>
      <w:r>
        <w:rPr>
          <w:rtl/>
        </w:rPr>
        <w:t>דים</w:t>
      </w:r>
      <w:r>
        <w:rPr>
          <w:rFonts w:hint="cs"/>
          <w:rtl/>
        </w:rPr>
        <w:t xml:space="preserve">, </w:t>
      </w:r>
      <w:bookmarkStart w:id="32888" w:name="_ETM_Q65_388000"/>
      <w:bookmarkStart w:id="32889" w:name="_ETM_Q65_386150"/>
      <w:bookmarkEnd w:id="32888"/>
      <w:bookmarkEnd w:id="32889"/>
      <w:r>
        <w:rPr>
          <w:rtl/>
        </w:rPr>
        <w:t xml:space="preserve">כדי </w:t>
      </w:r>
      <w:bookmarkStart w:id="32890" w:name="_ETM_Q65_386450"/>
      <w:bookmarkEnd w:id="32890"/>
      <w:r>
        <w:rPr>
          <w:rtl/>
        </w:rPr>
        <w:t xml:space="preserve">שאף </w:t>
      </w:r>
      <w:bookmarkStart w:id="32891" w:name="_ETM_Q65_386959"/>
      <w:bookmarkEnd w:id="32891"/>
      <w:r>
        <w:rPr>
          <w:rtl/>
        </w:rPr>
        <w:t xml:space="preserve">ציבור </w:t>
      </w:r>
      <w:bookmarkStart w:id="32892" w:name="_ETM_Q65_387499"/>
      <w:bookmarkEnd w:id="32892"/>
      <w:r>
        <w:rPr>
          <w:rtl/>
        </w:rPr>
        <w:t xml:space="preserve">לא </w:t>
      </w:r>
      <w:bookmarkStart w:id="32893" w:name="_ETM_Q65_387650"/>
      <w:bookmarkEnd w:id="32893"/>
      <w:r>
        <w:rPr>
          <w:rtl/>
        </w:rPr>
        <w:t xml:space="preserve">ירגיש </w:t>
      </w:r>
      <w:bookmarkStart w:id="32894" w:name="_ETM_Q65_388310"/>
      <w:bookmarkEnd w:id="32894"/>
      <w:r>
        <w:rPr>
          <w:rFonts w:hint="cs"/>
          <w:rtl/>
        </w:rPr>
        <w:t>ש</w:t>
      </w:r>
      <w:r>
        <w:rPr>
          <w:rtl/>
        </w:rPr>
        <w:t>פג</w:t>
      </w:r>
      <w:r>
        <w:rPr>
          <w:rFonts w:hint="cs"/>
          <w:rtl/>
        </w:rPr>
        <w:t>ע</w:t>
      </w:r>
      <w:r>
        <w:rPr>
          <w:rtl/>
        </w:rPr>
        <w:t>ו</w:t>
      </w:r>
      <w:r>
        <w:rPr>
          <w:rFonts w:hint="cs"/>
          <w:rtl/>
        </w:rPr>
        <w:t xml:space="preserve"> </w:t>
      </w:r>
      <w:bookmarkStart w:id="32895" w:name="_ETM_Q65_388620"/>
      <w:bookmarkStart w:id="32896" w:name="_ETM_Q65_388830"/>
      <w:bookmarkStart w:id="32897" w:name="_ETM_Q65_388980"/>
      <w:bookmarkEnd w:id="32895"/>
      <w:bookmarkEnd w:id="32896"/>
      <w:bookmarkEnd w:id="32897"/>
      <w:r>
        <w:rPr>
          <w:rFonts w:hint="cs"/>
          <w:rtl/>
        </w:rPr>
        <w:t xml:space="preserve">לו </w:t>
      </w:r>
      <w:r>
        <w:rPr>
          <w:rtl/>
        </w:rPr>
        <w:t xml:space="preserve">בציפור </w:t>
      </w:r>
      <w:bookmarkStart w:id="32898" w:name="_ETM_Q65_389730"/>
      <w:bookmarkEnd w:id="32898"/>
      <w:r>
        <w:rPr>
          <w:rtl/>
        </w:rPr>
        <w:t>נפשו</w:t>
      </w:r>
      <w:r>
        <w:rPr>
          <w:rFonts w:hint="cs"/>
          <w:rtl/>
        </w:rPr>
        <w:t>.</w:t>
      </w:r>
      <w:r>
        <w:rPr>
          <w:rtl/>
        </w:rPr>
        <w:t xml:space="preserve"> </w:t>
      </w:r>
      <w:bookmarkStart w:id="32899" w:name="_ETM_Q65_390750"/>
      <w:bookmarkEnd w:id="32899"/>
      <w:r>
        <w:rPr>
          <w:rtl/>
        </w:rPr>
        <w:t xml:space="preserve">הייתם </w:t>
      </w:r>
      <w:bookmarkStart w:id="32900" w:name="_ETM_Q65_391139"/>
      <w:bookmarkEnd w:id="32900"/>
      <w:r>
        <w:rPr>
          <w:rtl/>
        </w:rPr>
        <w:t>מאמינים</w:t>
      </w:r>
      <w:bookmarkStart w:id="32901" w:name="_ETM_Q65_391709"/>
      <w:bookmarkEnd w:id="32901"/>
      <w:r>
        <w:rPr>
          <w:rFonts w:hint="cs"/>
          <w:rtl/>
        </w:rPr>
        <w:t xml:space="preserve"> </w:t>
      </w:r>
      <w:r>
        <w:rPr>
          <w:rtl/>
        </w:rPr>
        <w:t xml:space="preserve">איזה </w:t>
      </w:r>
      <w:bookmarkStart w:id="32902" w:name="_ETM_Q65_391950"/>
      <w:bookmarkEnd w:id="32902"/>
      <w:r>
        <w:rPr>
          <w:rtl/>
        </w:rPr>
        <w:t>מילים</w:t>
      </w:r>
      <w:r>
        <w:rPr>
          <w:rFonts w:hint="cs"/>
          <w:rtl/>
        </w:rPr>
        <w:t>?</w:t>
      </w:r>
      <w:r>
        <w:rPr>
          <w:rtl/>
        </w:rPr>
        <w:t xml:space="preserve"> </w:t>
      </w:r>
      <w:bookmarkStart w:id="32903" w:name="_ETM_Q65_392250"/>
      <w:bookmarkEnd w:id="32903"/>
      <w:r>
        <w:rPr>
          <w:rtl/>
        </w:rPr>
        <w:t xml:space="preserve">כל </w:t>
      </w:r>
      <w:bookmarkStart w:id="32904" w:name="_ETM_Q65_392430"/>
      <w:bookmarkEnd w:id="32904"/>
      <w:r>
        <w:rPr>
          <w:rtl/>
        </w:rPr>
        <w:t xml:space="preserve">כך </w:t>
      </w:r>
      <w:bookmarkStart w:id="32905" w:name="_ETM_Q65_392610"/>
      <w:bookmarkEnd w:id="32905"/>
      <w:r>
        <w:rPr>
          <w:rtl/>
        </w:rPr>
        <w:t>יפ</w:t>
      </w:r>
      <w:r>
        <w:rPr>
          <w:rFonts w:hint="cs"/>
          <w:rtl/>
        </w:rPr>
        <w:t>ות.</w:t>
      </w:r>
      <w:r>
        <w:rPr>
          <w:rtl/>
        </w:rPr>
        <w:t xml:space="preserve"> </w:t>
      </w:r>
      <w:bookmarkStart w:id="32906" w:name="_ETM_Q65_393810"/>
      <w:bookmarkStart w:id="32907" w:name="_ETM_Q65_394000"/>
      <w:bookmarkEnd w:id="32906"/>
      <w:bookmarkEnd w:id="32907"/>
      <w:r>
        <w:rPr>
          <w:rtl/>
        </w:rPr>
        <w:t xml:space="preserve">במכתב </w:t>
      </w:r>
      <w:bookmarkStart w:id="32908" w:name="_ETM_Q65_394379"/>
      <w:bookmarkEnd w:id="32908"/>
      <w:r>
        <w:rPr>
          <w:rtl/>
        </w:rPr>
        <w:t xml:space="preserve">לשרים </w:t>
      </w:r>
      <w:bookmarkStart w:id="32909" w:name="_ETM_Q65_394829"/>
      <w:bookmarkEnd w:id="32909"/>
      <w:r>
        <w:rPr>
          <w:rtl/>
        </w:rPr>
        <w:t xml:space="preserve">הוא </w:t>
      </w:r>
      <w:bookmarkStart w:id="32910" w:name="_ETM_Q65_394890"/>
      <w:bookmarkEnd w:id="32910"/>
      <w:r>
        <w:rPr>
          <w:rtl/>
        </w:rPr>
        <w:t xml:space="preserve">גם </w:t>
      </w:r>
      <w:bookmarkStart w:id="32911" w:name="_ETM_Q65_395099"/>
      <w:bookmarkEnd w:id="32911"/>
      <w:r>
        <w:rPr>
          <w:rtl/>
        </w:rPr>
        <w:t xml:space="preserve">הצהיר </w:t>
      </w:r>
      <w:bookmarkStart w:id="32912" w:name="_ETM_Q65_395400"/>
      <w:bookmarkEnd w:id="32912"/>
      <w:r>
        <w:rPr>
          <w:rtl/>
        </w:rPr>
        <w:t xml:space="preserve">כי </w:t>
      </w:r>
      <w:bookmarkStart w:id="32913" w:name="_ETM_Q65_395519"/>
      <w:bookmarkEnd w:id="32913"/>
      <w:r>
        <w:rPr>
          <w:rtl/>
        </w:rPr>
        <w:t xml:space="preserve">בכוונתו </w:t>
      </w:r>
      <w:bookmarkStart w:id="32914" w:name="_ETM_Q65_396150"/>
      <w:bookmarkEnd w:id="32914"/>
      <w:r>
        <w:rPr>
          <w:rtl/>
        </w:rPr>
        <w:t xml:space="preserve">לצמצם </w:t>
      </w:r>
      <w:bookmarkStart w:id="32915" w:name="_ETM_Q65_396750"/>
      <w:bookmarkEnd w:id="32915"/>
      <w:r>
        <w:rPr>
          <w:rtl/>
        </w:rPr>
        <w:t xml:space="preserve">באופן </w:t>
      </w:r>
      <w:bookmarkStart w:id="32916" w:name="_ETM_Q65_397200"/>
      <w:bookmarkEnd w:id="32916"/>
      <w:r>
        <w:rPr>
          <w:rtl/>
        </w:rPr>
        <w:t>ד</w:t>
      </w:r>
      <w:r>
        <w:rPr>
          <w:rFonts w:hint="cs"/>
          <w:rtl/>
        </w:rPr>
        <w:t xml:space="preserve">רמטי את </w:t>
      </w:r>
      <w:bookmarkStart w:id="32917" w:name="_ETM_Q65_397599"/>
      <w:bookmarkStart w:id="32918" w:name="_ETM_Q65_398620"/>
      <w:bookmarkStart w:id="32919" w:name="_ETM_Q65_398859"/>
      <w:bookmarkEnd w:id="32917"/>
      <w:bookmarkEnd w:id="32918"/>
      <w:bookmarkEnd w:id="32919"/>
      <w:r>
        <w:rPr>
          <w:rtl/>
        </w:rPr>
        <w:t xml:space="preserve">ההעברות </w:t>
      </w:r>
      <w:bookmarkStart w:id="32920" w:name="_ETM_Q65_399430"/>
      <w:bookmarkEnd w:id="32920"/>
      <w:r>
        <w:rPr>
          <w:rtl/>
        </w:rPr>
        <w:t xml:space="preserve">התקציביות </w:t>
      </w:r>
      <w:bookmarkStart w:id="32921" w:name="_ETM_Q65_400389"/>
      <w:bookmarkEnd w:id="32921"/>
      <w:r>
        <w:rPr>
          <w:rtl/>
        </w:rPr>
        <w:t xml:space="preserve">כך </w:t>
      </w:r>
      <w:bookmarkStart w:id="32922" w:name="_ETM_Q65_400569"/>
      <w:bookmarkEnd w:id="32922"/>
      <w:r>
        <w:rPr>
          <w:rtl/>
        </w:rPr>
        <w:t xml:space="preserve">שהתקציב </w:t>
      </w:r>
      <w:bookmarkStart w:id="32923" w:name="_ETM_Q65_401230"/>
      <w:bookmarkEnd w:id="32923"/>
      <w:r>
        <w:rPr>
          <w:rtl/>
        </w:rPr>
        <w:t xml:space="preserve">יהיה </w:t>
      </w:r>
      <w:bookmarkStart w:id="32924" w:name="_ETM_Q65_401409"/>
      <w:bookmarkEnd w:id="32924"/>
      <w:r>
        <w:rPr>
          <w:rtl/>
        </w:rPr>
        <w:t>מדויק</w:t>
      </w:r>
      <w:r>
        <w:rPr>
          <w:rFonts w:hint="cs"/>
          <w:rtl/>
        </w:rPr>
        <w:t>,</w:t>
      </w:r>
      <w:r>
        <w:rPr>
          <w:rtl/>
        </w:rPr>
        <w:t xml:space="preserve"> </w:t>
      </w:r>
      <w:bookmarkStart w:id="32925" w:name="_ETM_Q65_401950"/>
      <w:bookmarkEnd w:id="32925"/>
      <w:r>
        <w:rPr>
          <w:rtl/>
        </w:rPr>
        <w:t xml:space="preserve">כלומר </w:t>
      </w:r>
      <w:bookmarkStart w:id="32926" w:name="_ETM_Q65_402879"/>
      <w:bookmarkEnd w:id="32926"/>
      <w:r>
        <w:rPr>
          <w:rtl/>
        </w:rPr>
        <w:t xml:space="preserve">פחות </w:t>
      </w:r>
      <w:bookmarkStart w:id="32927" w:name="_ETM_Q65_403239"/>
      <w:bookmarkEnd w:id="32927"/>
      <w:r>
        <w:rPr>
          <w:rtl/>
        </w:rPr>
        <w:t xml:space="preserve">כספים </w:t>
      </w:r>
      <w:bookmarkStart w:id="32928" w:name="_ETM_Q65_404650"/>
      <w:bookmarkEnd w:id="32928"/>
      <w:r>
        <w:rPr>
          <w:rtl/>
        </w:rPr>
        <w:t>פוליטיים</w:t>
      </w:r>
      <w:r>
        <w:rPr>
          <w:rFonts w:hint="cs"/>
          <w:rtl/>
        </w:rPr>
        <w:t>.</w:t>
      </w:r>
    </w:p>
    <w:p w:rsidR="00BE54DA" w:rsidRDefault="00BE54DA" w:rsidP="002972BF">
      <w:pPr>
        <w:rPr>
          <w:rtl/>
        </w:rPr>
      </w:pPr>
    </w:p>
    <w:p w:rsidR="00BE54DA" w:rsidRDefault="00BE54DA" w:rsidP="002217D5">
      <w:pPr>
        <w:rPr>
          <w:rtl/>
        </w:rPr>
      </w:pPr>
      <w:bookmarkStart w:id="32929" w:name="_ETM_Q65_407000"/>
      <w:bookmarkStart w:id="32930" w:name="_ETM_Q65_406049"/>
      <w:bookmarkEnd w:id="32929"/>
      <w:bookmarkEnd w:id="32930"/>
      <w:r>
        <w:rPr>
          <w:rtl/>
        </w:rPr>
        <w:t>ב</w:t>
      </w:r>
      <w:r>
        <w:rPr>
          <w:rFonts w:hint="cs"/>
          <w:rtl/>
        </w:rPr>
        <w:t>ו</w:t>
      </w:r>
      <w:r>
        <w:rPr>
          <w:rtl/>
        </w:rPr>
        <w:t>א</w:t>
      </w:r>
      <w:r>
        <w:rPr>
          <w:rFonts w:hint="cs"/>
          <w:rtl/>
        </w:rPr>
        <w:t>ו</w:t>
      </w:r>
      <w:r>
        <w:rPr>
          <w:rtl/>
        </w:rPr>
        <w:t xml:space="preserve"> </w:t>
      </w:r>
      <w:bookmarkStart w:id="32931" w:name="_ETM_Q65_406230"/>
      <w:bookmarkEnd w:id="32931"/>
      <w:r>
        <w:rPr>
          <w:rtl/>
        </w:rPr>
        <w:t xml:space="preserve">נתחיל </w:t>
      </w:r>
      <w:bookmarkStart w:id="32932" w:name="_ETM_Q65_406590"/>
      <w:bookmarkEnd w:id="32932"/>
      <w:r>
        <w:rPr>
          <w:rtl/>
        </w:rPr>
        <w:t>מהסוף</w:t>
      </w:r>
      <w:r>
        <w:rPr>
          <w:rFonts w:hint="cs"/>
          <w:rtl/>
        </w:rPr>
        <w:t>,</w:t>
      </w:r>
      <w:r>
        <w:rPr>
          <w:rtl/>
        </w:rPr>
        <w:t xml:space="preserve"> </w:t>
      </w:r>
      <w:bookmarkStart w:id="32933" w:name="_ETM_Q65_407040"/>
      <w:bookmarkEnd w:id="32933"/>
      <w:r>
        <w:rPr>
          <w:rtl/>
        </w:rPr>
        <w:t xml:space="preserve">כי </w:t>
      </w:r>
      <w:bookmarkStart w:id="32934" w:name="_ETM_Q65_407159"/>
      <w:bookmarkEnd w:id="32934"/>
      <w:r>
        <w:rPr>
          <w:rtl/>
        </w:rPr>
        <w:t xml:space="preserve">הסוף </w:t>
      </w:r>
      <w:bookmarkStart w:id="32935" w:name="_ETM_Q65_407489"/>
      <w:bookmarkEnd w:id="32935"/>
      <w:r>
        <w:rPr>
          <w:rtl/>
        </w:rPr>
        <w:t xml:space="preserve">כבר </w:t>
      </w:r>
      <w:bookmarkStart w:id="32936" w:name="_ETM_Q65_407669"/>
      <w:bookmarkEnd w:id="32936"/>
      <w:r>
        <w:rPr>
          <w:rtl/>
        </w:rPr>
        <w:t>ידוע</w:t>
      </w:r>
      <w:r>
        <w:rPr>
          <w:rFonts w:hint="cs"/>
          <w:rtl/>
        </w:rPr>
        <w:t>.</w:t>
      </w:r>
      <w:r>
        <w:rPr>
          <w:rtl/>
        </w:rPr>
        <w:t xml:space="preserve"> </w:t>
      </w:r>
      <w:bookmarkStart w:id="32937" w:name="_ETM_Q65_408120"/>
      <w:bookmarkEnd w:id="32937"/>
      <w:r>
        <w:rPr>
          <w:rtl/>
        </w:rPr>
        <w:t xml:space="preserve">עברנו </w:t>
      </w:r>
      <w:bookmarkStart w:id="32938" w:name="_ETM_Q65_408540"/>
      <w:bookmarkEnd w:id="32938"/>
      <w:r>
        <w:rPr>
          <w:rtl/>
        </w:rPr>
        <w:t xml:space="preserve">הרבה </w:t>
      </w:r>
      <w:bookmarkStart w:id="32939" w:name="_ETM_Q65_408840"/>
      <w:bookmarkEnd w:id="32939"/>
      <w:r>
        <w:rPr>
          <w:rtl/>
        </w:rPr>
        <w:t xml:space="preserve">מאז </w:t>
      </w:r>
      <w:bookmarkStart w:id="32940" w:name="_ETM_Q65_409169"/>
      <w:bookmarkEnd w:id="32940"/>
      <w:r>
        <w:rPr>
          <w:rtl/>
        </w:rPr>
        <w:t>ספטמבר</w:t>
      </w:r>
      <w:r>
        <w:rPr>
          <w:rFonts w:hint="cs"/>
          <w:rtl/>
        </w:rPr>
        <w:t>.</w:t>
      </w:r>
      <w:r>
        <w:rPr>
          <w:rtl/>
        </w:rPr>
        <w:t xml:space="preserve"> </w:t>
      </w:r>
      <w:bookmarkStart w:id="32941" w:name="_ETM_Q65_410189"/>
      <w:bookmarkEnd w:id="32941"/>
      <w:r>
        <w:rPr>
          <w:rtl/>
        </w:rPr>
        <w:t xml:space="preserve">כבר </w:t>
      </w:r>
      <w:bookmarkStart w:id="32942" w:name="_ETM_Q65_410400"/>
      <w:bookmarkEnd w:id="32942"/>
      <w:r>
        <w:rPr>
          <w:rtl/>
        </w:rPr>
        <w:t xml:space="preserve">הזדקנו </w:t>
      </w:r>
      <w:bookmarkStart w:id="32943" w:name="_ETM_Q65_410969"/>
      <w:bookmarkEnd w:id="32943"/>
      <w:r>
        <w:rPr>
          <w:rtl/>
        </w:rPr>
        <w:t>ב</w:t>
      </w:r>
      <w:r w:rsidR="002217D5">
        <w:rPr>
          <w:rFonts w:hint="cs"/>
          <w:rtl/>
        </w:rPr>
        <w:t>מאה</w:t>
      </w:r>
      <w:r>
        <w:rPr>
          <w:rtl/>
        </w:rPr>
        <w:t xml:space="preserve"> </w:t>
      </w:r>
      <w:bookmarkStart w:id="32944" w:name="_ETM_Q65_411359"/>
      <w:bookmarkEnd w:id="32944"/>
      <w:r>
        <w:rPr>
          <w:rtl/>
        </w:rPr>
        <w:t xml:space="preserve">שנה </w:t>
      </w:r>
      <w:bookmarkStart w:id="32945" w:name="_ETM_Q65_411689"/>
      <w:bookmarkEnd w:id="32945"/>
      <w:r>
        <w:rPr>
          <w:rtl/>
        </w:rPr>
        <w:t xml:space="preserve">מהממשלה </w:t>
      </w:r>
      <w:bookmarkStart w:id="32946" w:name="_ETM_Q65_412379"/>
      <w:bookmarkEnd w:id="32946"/>
      <w:r>
        <w:rPr>
          <w:rtl/>
        </w:rPr>
        <w:t>הזאת</w:t>
      </w:r>
      <w:r>
        <w:rPr>
          <w:rFonts w:hint="cs"/>
          <w:rtl/>
        </w:rPr>
        <w:t>.</w:t>
      </w:r>
      <w:r>
        <w:rPr>
          <w:rtl/>
        </w:rPr>
        <w:t xml:space="preserve"> </w:t>
      </w:r>
      <w:bookmarkStart w:id="32947" w:name="_ETM_Q65_413310"/>
      <w:bookmarkEnd w:id="32947"/>
      <w:r>
        <w:rPr>
          <w:rtl/>
        </w:rPr>
        <w:t xml:space="preserve">אף </w:t>
      </w:r>
      <w:bookmarkStart w:id="32948" w:name="_ETM_Q65_413519"/>
      <w:bookmarkEnd w:id="32948"/>
      <w:r>
        <w:rPr>
          <w:rtl/>
        </w:rPr>
        <w:t xml:space="preserve">משרד </w:t>
      </w:r>
      <w:bookmarkStart w:id="32949" w:name="_ETM_Q65_413970"/>
      <w:bookmarkEnd w:id="32949"/>
      <w:r>
        <w:rPr>
          <w:rtl/>
        </w:rPr>
        <w:t xml:space="preserve">מיותר </w:t>
      </w:r>
      <w:bookmarkStart w:id="32950" w:name="_ETM_Q65_414360"/>
      <w:bookmarkEnd w:id="32950"/>
      <w:r>
        <w:rPr>
          <w:rtl/>
        </w:rPr>
        <w:t xml:space="preserve">לא </w:t>
      </w:r>
      <w:bookmarkStart w:id="32951" w:name="_ETM_Q65_414510"/>
      <w:bookmarkEnd w:id="32951"/>
      <w:r>
        <w:rPr>
          <w:rtl/>
        </w:rPr>
        <w:t>נסגר</w:t>
      </w:r>
      <w:r>
        <w:rPr>
          <w:rFonts w:hint="cs"/>
          <w:rtl/>
        </w:rPr>
        <w:t>.</w:t>
      </w:r>
      <w:r>
        <w:rPr>
          <w:rtl/>
        </w:rPr>
        <w:t xml:space="preserve"> </w:t>
      </w:r>
      <w:bookmarkStart w:id="32952" w:name="_ETM_Q65_415080"/>
      <w:bookmarkEnd w:id="32952"/>
      <w:r>
        <w:rPr>
          <w:rtl/>
        </w:rPr>
        <w:t>להזכירכם</w:t>
      </w:r>
      <w:r>
        <w:rPr>
          <w:rFonts w:hint="cs"/>
          <w:rtl/>
        </w:rPr>
        <w:t>,</w:t>
      </w:r>
      <w:r>
        <w:rPr>
          <w:rtl/>
        </w:rPr>
        <w:t xml:space="preserve"> </w:t>
      </w:r>
      <w:bookmarkStart w:id="32953" w:name="_ETM_Q65_415709"/>
      <w:bookmarkEnd w:id="32953"/>
      <w:r>
        <w:rPr>
          <w:rtl/>
        </w:rPr>
        <w:t xml:space="preserve">יש </w:t>
      </w:r>
      <w:bookmarkStart w:id="32954" w:name="_ETM_Q65_415830"/>
      <w:bookmarkEnd w:id="32954"/>
      <w:r>
        <w:rPr>
          <w:rtl/>
        </w:rPr>
        <w:t xml:space="preserve">לנו </w:t>
      </w:r>
      <w:bookmarkStart w:id="32955" w:name="_ETM_Q65_415980"/>
      <w:bookmarkEnd w:id="32955"/>
      <w:r>
        <w:rPr>
          <w:rtl/>
        </w:rPr>
        <w:t xml:space="preserve">עכשיו </w:t>
      </w:r>
      <w:bookmarkStart w:id="32956" w:name="_ETM_Q65_416220"/>
      <w:bookmarkEnd w:id="32956"/>
      <w:r>
        <w:rPr>
          <w:rtl/>
        </w:rPr>
        <w:t xml:space="preserve">גם </w:t>
      </w:r>
      <w:bookmarkStart w:id="32957" w:name="_ETM_Q65_416370"/>
      <w:bookmarkEnd w:id="32957"/>
      <w:r>
        <w:rPr>
          <w:rFonts w:hint="cs"/>
          <w:rtl/>
        </w:rPr>
        <w:t>ש</w:t>
      </w:r>
      <w:r>
        <w:rPr>
          <w:rtl/>
        </w:rPr>
        <w:t xml:space="preserve">ר </w:t>
      </w:r>
      <w:bookmarkStart w:id="32958" w:name="_ETM_Q65_416700"/>
      <w:bookmarkEnd w:id="32958"/>
      <w:proofErr w:type="spellStart"/>
      <w:r>
        <w:rPr>
          <w:rtl/>
        </w:rPr>
        <w:t>מ</w:t>
      </w:r>
      <w:r>
        <w:rPr>
          <w:rFonts w:hint="cs"/>
          <w:rtl/>
        </w:rPr>
        <w:t>י</w:t>
      </w:r>
      <w:r>
        <w:rPr>
          <w:rtl/>
        </w:rPr>
        <w:t>נהלות</w:t>
      </w:r>
      <w:proofErr w:type="spellEnd"/>
      <w:r>
        <w:rPr>
          <w:rFonts w:hint="cs"/>
          <w:rtl/>
        </w:rPr>
        <w:t>.</w:t>
      </w:r>
      <w:r>
        <w:rPr>
          <w:rtl/>
        </w:rPr>
        <w:t xml:space="preserve"> </w:t>
      </w:r>
      <w:bookmarkStart w:id="32959" w:name="_ETM_Q65_417860"/>
      <w:bookmarkEnd w:id="32959"/>
      <w:r>
        <w:rPr>
          <w:rtl/>
        </w:rPr>
        <w:t xml:space="preserve">שר </w:t>
      </w:r>
      <w:bookmarkStart w:id="32960" w:name="_ETM_Q65_418340"/>
      <w:bookmarkEnd w:id="32960"/>
      <w:proofErr w:type="spellStart"/>
      <w:r>
        <w:rPr>
          <w:rFonts w:hint="cs"/>
          <w:rtl/>
        </w:rPr>
        <w:t>ה</w:t>
      </w:r>
      <w:r>
        <w:rPr>
          <w:rtl/>
        </w:rPr>
        <w:t>מ</w:t>
      </w:r>
      <w:r>
        <w:rPr>
          <w:rFonts w:hint="cs"/>
          <w:rtl/>
        </w:rPr>
        <w:t>י</w:t>
      </w:r>
      <w:r>
        <w:rPr>
          <w:rtl/>
        </w:rPr>
        <w:t>נהלות</w:t>
      </w:r>
      <w:proofErr w:type="spellEnd"/>
      <w:r>
        <w:rPr>
          <w:rFonts w:hint="cs"/>
          <w:rtl/>
        </w:rPr>
        <w:t>,</w:t>
      </w:r>
      <w:r>
        <w:rPr>
          <w:rtl/>
        </w:rPr>
        <w:t xml:space="preserve"> </w:t>
      </w:r>
      <w:bookmarkStart w:id="32961" w:name="_ETM_Q65_418849"/>
      <w:bookmarkEnd w:id="32961"/>
      <w:r>
        <w:rPr>
          <w:rtl/>
        </w:rPr>
        <w:t xml:space="preserve">מה </w:t>
      </w:r>
      <w:bookmarkStart w:id="32962" w:name="_ETM_Q65_418970"/>
      <w:bookmarkEnd w:id="32962"/>
      <w:r>
        <w:rPr>
          <w:rtl/>
        </w:rPr>
        <w:t xml:space="preserve">הוא </w:t>
      </w:r>
      <w:bookmarkStart w:id="32963" w:name="_ETM_Q65_419060"/>
      <w:bookmarkEnd w:id="32963"/>
      <w:r>
        <w:rPr>
          <w:rtl/>
        </w:rPr>
        <w:t>עושה</w:t>
      </w:r>
      <w:r>
        <w:rPr>
          <w:rFonts w:hint="cs"/>
          <w:rtl/>
        </w:rPr>
        <w:t>,</w:t>
      </w:r>
      <w:r>
        <w:rPr>
          <w:rtl/>
        </w:rPr>
        <w:t xml:space="preserve"> </w:t>
      </w:r>
      <w:bookmarkStart w:id="32964" w:name="_ETM_Q65_419330"/>
      <w:bookmarkEnd w:id="32964"/>
      <w:r>
        <w:rPr>
          <w:rFonts w:hint="cs"/>
          <w:rtl/>
        </w:rPr>
        <w:t xml:space="preserve">נאור? הוא </w:t>
      </w:r>
      <w:proofErr w:type="spellStart"/>
      <w:r>
        <w:rPr>
          <w:rFonts w:hint="cs"/>
          <w:rtl/>
        </w:rPr>
        <w:t>מתכלל</w:t>
      </w:r>
      <w:proofErr w:type="spellEnd"/>
      <w:r>
        <w:rPr>
          <w:rFonts w:hint="cs"/>
          <w:rtl/>
        </w:rPr>
        <w:t xml:space="preserve">, לא? </w:t>
      </w:r>
      <w:bookmarkStart w:id="32965" w:name="_ETM_Q65_420309"/>
      <w:bookmarkEnd w:id="32965"/>
      <w:r>
        <w:rPr>
          <w:rFonts w:hint="cs"/>
          <w:rtl/>
        </w:rPr>
        <w:t xml:space="preserve">הוא </w:t>
      </w:r>
      <w:bookmarkStart w:id="32966" w:name="_ETM_Q65_421000"/>
      <w:bookmarkEnd w:id="32966"/>
      <w:proofErr w:type="spellStart"/>
      <w:r>
        <w:rPr>
          <w:rtl/>
        </w:rPr>
        <w:t>מתכ</w:t>
      </w:r>
      <w:r>
        <w:rPr>
          <w:rFonts w:hint="cs"/>
          <w:rtl/>
        </w:rPr>
        <w:t>לל</w:t>
      </w:r>
      <w:proofErr w:type="spellEnd"/>
      <w:r>
        <w:rPr>
          <w:rFonts w:hint="cs"/>
          <w:rtl/>
        </w:rPr>
        <w:t xml:space="preserve">. </w:t>
      </w:r>
      <w:bookmarkStart w:id="32967" w:name="_ETM_Q65_421150"/>
      <w:bookmarkStart w:id="32968" w:name="_ETM_Q65_421739"/>
      <w:bookmarkEnd w:id="32967"/>
      <w:bookmarkEnd w:id="32968"/>
      <w:r>
        <w:rPr>
          <w:rtl/>
        </w:rPr>
        <w:t xml:space="preserve">הוא </w:t>
      </w:r>
      <w:bookmarkStart w:id="32969" w:name="_ETM_Q65_421950"/>
      <w:bookmarkEnd w:id="32969"/>
      <w:proofErr w:type="spellStart"/>
      <w:r>
        <w:rPr>
          <w:rtl/>
        </w:rPr>
        <w:t>מתכ</w:t>
      </w:r>
      <w:r>
        <w:rPr>
          <w:rFonts w:hint="cs"/>
          <w:rtl/>
        </w:rPr>
        <w:t>לל</w:t>
      </w:r>
      <w:proofErr w:type="spellEnd"/>
      <w:r>
        <w:rPr>
          <w:rFonts w:hint="cs"/>
          <w:rtl/>
        </w:rPr>
        <w:t xml:space="preserve"> </w:t>
      </w:r>
      <w:bookmarkStart w:id="32970" w:name="_ETM_Q65_423030"/>
      <w:bookmarkEnd w:id="32970"/>
      <w:r>
        <w:rPr>
          <w:rFonts w:hint="cs"/>
          <w:rtl/>
        </w:rPr>
        <w:t xml:space="preserve">בין </w:t>
      </w:r>
      <w:proofErr w:type="spellStart"/>
      <w:r>
        <w:rPr>
          <w:rFonts w:hint="cs"/>
          <w:rtl/>
        </w:rPr>
        <w:t>המינהלות</w:t>
      </w:r>
      <w:proofErr w:type="spellEnd"/>
      <w:r>
        <w:rPr>
          <w:rFonts w:hint="cs"/>
          <w:rtl/>
        </w:rPr>
        <w:t xml:space="preserve">, </w:t>
      </w:r>
      <w:bookmarkStart w:id="32971" w:name="_ETM_Q65_423120"/>
      <w:bookmarkStart w:id="32972" w:name="_ETM_Q65_423689"/>
      <w:bookmarkStart w:id="32973" w:name="_ETM_Q65_423870"/>
      <w:bookmarkStart w:id="32974" w:name="_ETM_Q65_424409"/>
      <w:bookmarkEnd w:id="32971"/>
      <w:bookmarkEnd w:id="32972"/>
      <w:bookmarkEnd w:id="32973"/>
      <w:bookmarkEnd w:id="32974"/>
      <w:r>
        <w:rPr>
          <w:rtl/>
        </w:rPr>
        <w:t xml:space="preserve">שאין </w:t>
      </w:r>
      <w:bookmarkStart w:id="32975" w:name="_ETM_Q65_424680"/>
      <w:bookmarkEnd w:id="32975"/>
      <w:r>
        <w:rPr>
          <w:rtl/>
        </w:rPr>
        <w:t>לה</w:t>
      </w:r>
      <w:r>
        <w:rPr>
          <w:rFonts w:hint="cs"/>
          <w:rtl/>
        </w:rPr>
        <w:t>ן</w:t>
      </w:r>
      <w:r>
        <w:rPr>
          <w:rtl/>
        </w:rPr>
        <w:t xml:space="preserve"> </w:t>
      </w:r>
      <w:bookmarkStart w:id="32976" w:name="_ETM_Q65_424799"/>
      <w:bookmarkEnd w:id="32976"/>
      <w:r>
        <w:rPr>
          <w:rtl/>
        </w:rPr>
        <w:t>תקציב</w:t>
      </w:r>
      <w:r>
        <w:rPr>
          <w:rFonts w:hint="cs"/>
          <w:rtl/>
        </w:rPr>
        <w:t>,</w:t>
      </w:r>
      <w:r>
        <w:rPr>
          <w:rtl/>
        </w:rPr>
        <w:t xml:space="preserve"> </w:t>
      </w:r>
      <w:bookmarkStart w:id="32977" w:name="_ETM_Q65_425250"/>
      <w:bookmarkEnd w:id="32977"/>
      <w:r>
        <w:rPr>
          <w:rtl/>
        </w:rPr>
        <w:t>שה</w:t>
      </w:r>
      <w:r>
        <w:rPr>
          <w:rFonts w:hint="cs"/>
          <w:rtl/>
        </w:rPr>
        <w:t>ן</w:t>
      </w:r>
      <w:r>
        <w:rPr>
          <w:rtl/>
        </w:rPr>
        <w:t xml:space="preserve"> </w:t>
      </w:r>
      <w:bookmarkStart w:id="32978" w:name="_ETM_Q65_425459"/>
      <w:bookmarkEnd w:id="32978"/>
      <w:r>
        <w:rPr>
          <w:rtl/>
        </w:rPr>
        <w:t xml:space="preserve">לא </w:t>
      </w:r>
      <w:bookmarkStart w:id="32979" w:name="_ETM_Q65_425549"/>
      <w:bookmarkEnd w:id="32979"/>
      <w:r>
        <w:rPr>
          <w:rtl/>
        </w:rPr>
        <w:t>מתפקדות</w:t>
      </w:r>
      <w:r>
        <w:rPr>
          <w:rFonts w:hint="cs"/>
          <w:rtl/>
        </w:rPr>
        <w:t>,</w:t>
      </w:r>
      <w:r>
        <w:rPr>
          <w:rtl/>
        </w:rPr>
        <w:t xml:space="preserve"> </w:t>
      </w:r>
      <w:bookmarkStart w:id="32980" w:name="_ETM_Q65_426290"/>
      <w:bookmarkEnd w:id="32980"/>
      <w:r>
        <w:rPr>
          <w:rtl/>
        </w:rPr>
        <w:t>נכון</w:t>
      </w:r>
      <w:r>
        <w:rPr>
          <w:rFonts w:hint="cs"/>
          <w:rtl/>
        </w:rPr>
        <w:t>?</w:t>
      </w:r>
      <w:r>
        <w:rPr>
          <w:rtl/>
        </w:rPr>
        <w:t xml:space="preserve"> </w:t>
      </w:r>
      <w:bookmarkStart w:id="32981" w:name="_ETM_Q65_427920"/>
      <w:bookmarkEnd w:id="32981"/>
      <w:r>
        <w:rPr>
          <w:rtl/>
        </w:rPr>
        <w:t xml:space="preserve">כספים </w:t>
      </w:r>
      <w:bookmarkStart w:id="32982" w:name="_ETM_Q65_428400"/>
      <w:bookmarkEnd w:id="32982"/>
      <w:r>
        <w:rPr>
          <w:rtl/>
        </w:rPr>
        <w:t xml:space="preserve">קואליציוניים </w:t>
      </w:r>
      <w:bookmarkStart w:id="32983" w:name="_ETM_Q65_429590"/>
      <w:bookmarkEnd w:id="32983"/>
      <w:r>
        <w:rPr>
          <w:rFonts w:hint="cs"/>
          <w:rtl/>
        </w:rPr>
        <w:t xml:space="preserve">– שיא </w:t>
      </w:r>
      <w:bookmarkStart w:id="32984" w:name="_ETM_Q65_429860"/>
      <w:bookmarkEnd w:id="32984"/>
      <w:r>
        <w:rPr>
          <w:rtl/>
        </w:rPr>
        <w:t xml:space="preserve">של </w:t>
      </w:r>
      <w:bookmarkStart w:id="32985" w:name="_ETM_Q65_430099"/>
      <w:bookmarkEnd w:id="32985"/>
      <w:r>
        <w:rPr>
          <w:rtl/>
        </w:rPr>
        <w:t xml:space="preserve">כל </w:t>
      </w:r>
      <w:bookmarkStart w:id="32986" w:name="_ETM_Q65_430310"/>
      <w:bookmarkEnd w:id="32986"/>
      <w:r>
        <w:rPr>
          <w:rtl/>
        </w:rPr>
        <w:t>הזמנים</w:t>
      </w:r>
      <w:r>
        <w:rPr>
          <w:rFonts w:hint="cs"/>
          <w:rtl/>
        </w:rPr>
        <w:t>,</w:t>
      </w:r>
      <w:r>
        <w:rPr>
          <w:rtl/>
        </w:rPr>
        <w:t xml:space="preserve"> </w:t>
      </w:r>
      <w:bookmarkStart w:id="32987" w:name="_ETM_Q65_430940"/>
      <w:bookmarkEnd w:id="32987"/>
      <w:r>
        <w:rPr>
          <w:rtl/>
        </w:rPr>
        <w:t>נכון</w:t>
      </w:r>
      <w:r>
        <w:rPr>
          <w:rFonts w:hint="cs"/>
          <w:rtl/>
        </w:rPr>
        <w:t>?</w:t>
      </w:r>
      <w:r>
        <w:rPr>
          <w:rtl/>
        </w:rPr>
        <w:t xml:space="preserve"> </w:t>
      </w:r>
      <w:bookmarkStart w:id="32988" w:name="_ETM_Q65_431420"/>
      <w:bookmarkEnd w:id="32988"/>
      <w:r>
        <w:rPr>
          <w:rtl/>
        </w:rPr>
        <w:t xml:space="preserve">שיא </w:t>
      </w:r>
      <w:bookmarkStart w:id="32989" w:name="_ETM_Q65_431720"/>
      <w:bookmarkEnd w:id="32989"/>
      <w:r>
        <w:rPr>
          <w:rtl/>
        </w:rPr>
        <w:t xml:space="preserve">של </w:t>
      </w:r>
      <w:bookmarkStart w:id="32990" w:name="_ETM_Q65_431930"/>
      <w:bookmarkEnd w:id="32990"/>
      <w:r>
        <w:rPr>
          <w:rtl/>
        </w:rPr>
        <w:t xml:space="preserve">כל </w:t>
      </w:r>
      <w:bookmarkStart w:id="32991" w:name="_ETM_Q65_432140"/>
      <w:bookmarkEnd w:id="32991"/>
      <w:r>
        <w:rPr>
          <w:rtl/>
        </w:rPr>
        <w:t>הזמנים</w:t>
      </w:r>
      <w:r>
        <w:rPr>
          <w:rFonts w:hint="cs"/>
          <w:rtl/>
        </w:rPr>
        <w:t>,</w:t>
      </w:r>
      <w:r>
        <w:rPr>
          <w:rtl/>
        </w:rPr>
        <w:t xml:space="preserve"> </w:t>
      </w:r>
      <w:bookmarkStart w:id="32992" w:name="_ETM_Q65_433060"/>
      <w:bookmarkEnd w:id="32992"/>
      <w:r>
        <w:rPr>
          <w:rtl/>
        </w:rPr>
        <w:t xml:space="preserve">אנחנו </w:t>
      </w:r>
      <w:bookmarkStart w:id="32993" w:name="_ETM_Q65_433299"/>
      <w:bookmarkEnd w:id="32993"/>
      <w:r>
        <w:rPr>
          <w:rtl/>
        </w:rPr>
        <w:t xml:space="preserve">בדקנו </w:t>
      </w:r>
      <w:bookmarkStart w:id="32994" w:name="_ETM_Q65_433780"/>
      <w:bookmarkEnd w:id="32994"/>
      <w:r>
        <w:rPr>
          <w:rtl/>
        </w:rPr>
        <w:t xml:space="preserve">את </w:t>
      </w:r>
      <w:bookmarkStart w:id="32995" w:name="_ETM_Q65_433870"/>
      <w:bookmarkEnd w:id="32995"/>
      <w:r>
        <w:rPr>
          <w:rtl/>
        </w:rPr>
        <w:t>זה</w:t>
      </w:r>
      <w:r>
        <w:rPr>
          <w:rFonts w:hint="cs"/>
          <w:rtl/>
        </w:rPr>
        <w:t>.</w:t>
      </w:r>
      <w:r>
        <w:rPr>
          <w:rtl/>
        </w:rPr>
        <w:t xml:space="preserve"> </w:t>
      </w:r>
      <w:bookmarkStart w:id="32996" w:name="_ETM_Q65_434019"/>
      <w:bookmarkEnd w:id="32996"/>
      <w:r>
        <w:rPr>
          <w:rtl/>
        </w:rPr>
        <w:t xml:space="preserve">בימים </w:t>
      </w:r>
      <w:bookmarkStart w:id="32997" w:name="_ETM_Q65_434470"/>
      <w:bookmarkEnd w:id="32997"/>
      <w:r>
        <w:rPr>
          <w:rtl/>
        </w:rPr>
        <w:t xml:space="preserve">של </w:t>
      </w:r>
      <w:bookmarkStart w:id="32998" w:name="_ETM_Q65_434650"/>
      <w:bookmarkEnd w:id="32998"/>
      <w:r>
        <w:rPr>
          <w:rtl/>
        </w:rPr>
        <w:t>מלחמה</w:t>
      </w:r>
      <w:r>
        <w:rPr>
          <w:rFonts w:hint="cs"/>
          <w:rtl/>
        </w:rPr>
        <w:t>,</w:t>
      </w:r>
      <w:r>
        <w:rPr>
          <w:rtl/>
        </w:rPr>
        <w:t xml:space="preserve"> </w:t>
      </w:r>
      <w:bookmarkStart w:id="32999" w:name="_ETM_Q65_435700"/>
      <w:bookmarkEnd w:id="32999"/>
      <w:r>
        <w:rPr>
          <w:rtl/>
        </w:rPr>
        <w:t xml:space="preserve">5 </w:t>
      </w:r>
      <w:bookmarkStart w:id="33000" w:name="_ETM_Q65_436240"/>
      <w:bookmarkEnd w:id="33000"/>
      <w:r>
        <w:rPr>
          <w:rtl/>
        </w:rPr>
        <w:t xml:space="preserve">מיליארד </w:t>
      </w:r>
      <w:bookmarkStart w:id="33001" w:name="_ETM_Q65_436600"/>
      <w:bookmarkEnd w:id="33001"/>
      <w:r>
        <w:rPr>
          <w:rtl/>
        </w:rPr>
        <w:t>שקל</w:t>
      </w:r>
      <w:r>
        <w:rPr>
          <w:rFonts w:hint="cs"/>
          <w:rtl/>
        </w:rPr>
        <w:t>,</w:t>
      </w:r>
      <w:r>
        <w:rPr>
          <w:rtl/>
        </w:rPr>
        <w:t xml:space="preserve"> </w:t>
      </w:r>
      <w:bookmarkStart w:id="33002" w:name="_ETM_Q65_437110"/>
      <w:bookmarkStart w:id="33003" w:name="_ETM_Q65_437470"/>
      <w:bookmarkEnd w:id="33002"/>
      <w:bookmarkEnd w:id="33003"/>
      <w:r>
        <w:rPr>
          <w:rtl/>
        </w:rPr>
        <w:t xml:space="preserve">במילה </w:t>
      </w:r>
      <w:bookmarkStart w:id="33004" w:name="_ETM_Q65_437919"/>
      <w:bookmarkEnd w:id="33004"/>
      <w:r>
        <w:rPr>
          <w:rFonts w:hint="cs"/>
          <w:rtl/>
        </w:rPr>
        <w:t>ה</w:t>
      </w:r>
      <w:r>
        <w:rPr>
          <w:rtl/>
        </w:rPr>
        <w:t xml:space="preserve">חדשה </w:t>
      </w:r>
      <w:bookmarkStart w:id="33005" w:name="_ETM_Q65_438339"/>
      <w:bookmarkEnd w:id="33005"/>
      <w:r>
        <w:rPr>
          <w:rtl/>
        </w:rPr>
        <w:t>שלמדתי</w:t>
      </w:r>
      <w:r>
        <w:rPr>
          <w:rFonts w:hint="cs"/>
          <w:rtl/>
        </w:rPr>
        <w:t>, "</w:t>
      </w:r>
      <w:bookmarkStart w:id="33006" w:name="_ETM_Q65_438910"/>
      <w:bookmarkEnd w:id="33006"/>
      <w:r>
        <w:rPr>
          <w:rtl/>
        </w:rPr>
        <w:t xml:space="preserve">בהבשלה </w:t>
      </w:r>
      <w:bookmarkStart w:id="33007" w:name="_ETM_Q65_439540"/>
      <w:bookmarkEnd w:id="33007"/>
      <w:r>
        <w:rPr>
          <w:rtl/>
        </w:rPr>
        <w:t>מלאה</w:t>
      </w:r>
      <w:r>
        <w:rPr>
          <w:rFonts w:hint="cs"/>
          <w:rtl/>
        </w:rPr>
        <w:t>".</w:t>
      </w:r>
      <w:r>
        <w:rPr>
          <w:rtl/>
        </w:rPr>
        <w:t xml:space="preserve"> </w:t>
      </w:r>
      <w:bookmarkStart w:id="33008" w:name="_ETM_Q65_440470"/>
      <w:bookmarkEnd w:id="33008"/>
      <w:r>
        <w:rPr>
          <w:rtl/>
        </w:rPr>
        <w:t xml:space="preserve">הם </w:t>
      </w:r>
      <w:bookmarkStart w:id="33009" w:name="_ETM_Q65_440770"/>
      <w:bookmarkEnd w:id="33009"/>
      <w:r>
        <w:rPr>
          <w:rtl/>
        </w:rPr>
        <w:t>יבשילו</w:t>
      </w:r>
      <w:r w:rsidR="002217D5">
        <w:rPr>
          <w:rFonts w:hint="cs"/>
          <w:rtl/>
        </w:rPr>
        <w:t>,</w:t>
      </w:r>
      <w:r>
        <w:rPr>
          <w:rtl/>
        </w:rPr>
        <w:t xml:space="preserve"> </w:t>
      </w:r>
      <w:bookmarkStart w:id="33010" w:name="_ETM_Q65_441669"/>
      <w:bookmarkEnd w:id="33010"/>
      <w:r>
        <w:rPr>
          <w:rtl/>
        </w:rPr>
        <w:t xml:space="preserve">כמה </w:t>
      </w:r>
      <w:bookmarkStart w:id="33011" w:name="_ETM_Q65_442000"/>
      <w:bookmarkEnd w:id="33011"/>
      <w:r>
        <w:rPr>
          <w:rtl/>
        </w:rPr>
        <w:t xml:space="preserve">שהם </w:t>
      </w:r>
      <w:bookmarkStart w:id="33012" w:name="_ETM_Q65_442240"/>
      <w:bookmarkEnd w:id="33012"/>
      <w:r>
        <w:rPr>
          <w:rtl/>
        </w:rPr>
        <w:t>יבשילו</w:t>
      </w:r>
      <w:r>
        <w:rPr>
          <w:rFonts w:hint="cs"/>
          <w:rtl/>
        </w:rPr>
        <w:t>,</w:t>
      </w:r>
      <w:r>
        <w:rPr>
          <w:rtl/>
        </w:rPr>
        <w:t xml:space="preserve"> </w:t>
      </w:r>
      <w:bookmarkStart w:id="33013" w:name="_ETM_Q65_442779"/>
      <w:bookmarkEnd w:id="33013"/>
      <w:r>
        <w:rPr>
          <w:rtl/>
        </w:rPr>
        <w:t xml:space="preserve">לצערי </w:t>
      </w:r>
      <w:bookmarkStart w:id="33014" w:name="_ETM_Q65_443380"/>
      <w:bookmarkEnd w:id="33014"/>
      <w:r>
        <w:rPr>
          <w:rtl/>
        </w:rPr>
        <w:t>הרב</w:t>
      </w:r>
      <w:r>
        <w:rPr>
          <w:rFonts w:hint="cs"/>
          <w:rtl/>
        </w:rPr>
        <w:t>.</w:t>
      </w:r>
      <w:r>
        <w:rPr>
          <w:rtl/>
        </w:rPr>
        <w:t xml:space="preserve"> </w:t>
      </w:r>
      <w:bookmarkStart w:id="33015" w:name="_ETM_Q65_445260"/>
      <w:bookmarkEnd w:id="33015"/>
    </w:p>
    <w:p w:rsidR="00BE54DA" w:rsidRDefault="00BE54DA" w:rsidP="002972BF">
      <w:pPr>
        <w:rPr>
          <w:rtl/>
        </w:rPr>
      </w:pPr>
    </w:p>
    <w:p w:rsidR="00BE54DA" w:rsidRDefault="00BE54DA" w:rsidP="002217D5">
      <w:pPr>
        <w:rPr>
          <w:rtl/>
        </w:rPr>
      </w:pPr>
      <w:bookmarkStart w:id="33016" w:name="_ETM_Q65_440000"/>
      <w:bookmarkEnd w:id="33016"/>
      <w:r>
        <w:rPr>
          <w:rtl/>
        </w:rPr>
        <w:t>הגירעון</w:t>
      </w:r>
      <w:bookmarkStart w:id="33017" w:name="_ETM_Q65_446800"/>
      <w:bookmarkEnd w:id="33017"/>
      <w:r>
        <w:rPr>
          <w:rFonts w:hint="cs"/>
          <w:rtl/>
        </w:rPr>
        <w:t xml:space="preserve"> </w:t>
      </w:r>
      <w:r>
        <w:rPr>
          <w:rFonts w:hint="eastAsia"/>
          <w:rtl/>
        </w:rPr>
        <w:t>–</w:t>
      </w:r>
      <w:r>
        <w:rPr>
          <w:rFonts w:hint="cs"/>
          <w:rtl/>
        </w:rPr>
        <w:t xml:space="preserve"> </w:t>
      </w:r>
      <w:r>
        <w:rPr>
          <w:rtl/>
        </w:rPr>
        <w:t>ההצהרות</w:t>
      </w:r>
      <w:r>
        <w:rPr>
          <w:rFonts w:hint="cs"/>
          <w:rtl/>
        </w:rPr>
        <w:t xml:space="preserve"> הגאוותניות </w:t>
      </w:r>
      <w:bookmarkStart w:id="33018" w:name="_ETM_Q65_447699"/>
      <w:bookmarkStart w:id="33019" w:name="_ETM_Q65_448240"/>
      <w:bookmarkStart w:id="33020" w:name="_ETM_Q65_448750"/>
      <w:bookmarkEnd w:id="33018"/>
      <w:bookmarkEnd w:id="33019"/>
      <w:bookmarkEnd w:id="33020"/>
      <w:r>
        <w:rPr>
          <w:rtl/>
        </w:rPr>
        <w:t xml:space="preserve">והיהירות </w:t>
      </w:r>
      <w:bookmarkStart w:id="33021" w:name="_ETM_Q65_449319"/>
      <w:bookmarkEnd w:id="33021"/>
      <w:r>
        <w:rPr>
          <w:rtl/>
        </w:rPr>
        <w:t xml:space="preserve">של </w:t>
      </w:r>
      <w:bookmarkStart w:id="33022" w:name="_ETM_Q65_449470"/>
      <w:bookmarkEnd w:id="33022"/>
      <w:r>
        <w:rPr>
          <w:rtl/>
        </w:rPr>
        <w:t xml:space="preserve">שר </w:t>
      </w:r>
      <w:bookmarkStart w:id="33023" w:name="_ETM_Q65_449740"/>
      <w:bookmarkEnd w:id="33023"/>
      <w:r>
        <w:rPr>
          <w:rtl/>
        </w:rPr>
        <w:t xml:space="preserve">האוצר </w:t>
      </w:r>
      <w:bookmarkStart w:id="33024" w:name="_ETM_Q65_450100"/>
      <w:bookmarkEnd w:id="33024"/>
      <w:r>
        <w:rPr>
          <w:rtl/>
        </w:rPr>
        <w:t xml:space="preserve">שלנו </w:t>
      </w:r>
      <w:bookmarkStart w:id="33025" w:name="_ETM_Q65_450490"/>
      <w:bookmarkEnd w:id="33025"/>
      <w:r>
        <w:rPr>
          <w:rtl/>
        </w:rPr>
        <w:t xml:space="preserve">על </w:t>
      </w:r>
      <w:bookmarkStart w:id="33026" w:name="_ETM_Q65_450580"/>
      <w:bookmarkEnd w:id="33026"/>
      <w:r>
        <w:rPr>
          <w:rtl/>
        </w:rPr>
        <w:t xml:space="preserve">גירעון </w:t>
      </w:r>
      <w:bookmarkStart w:id="33027" w:name="_ETM_Q65_450940"/>
      <w:bookmarkEnd w:id="33027"/>
      <w:r>
        <w:rPr>
          <w:rtl/>
        </w:rPr>
        <w:t xml:space="preserve">4% </w:t>
      </w:r>
      <w:bookmarkStart w:id="33028" w:name="_ETM_Q65_451600"/>
      <w:bookmarkEnd w:id="33028"/>
      <w:r>
        <w:rPr>
          <w:rtl/>
        </w:rPr>
        <w:t xml:space="preserve">כמובן </w:t>
      </w:r>
      <w:bookmarkStart w:id="33029" w:name="_ETM_Q65_452050"/>
      <w:bookmarkEnd w:id="33029"/>
      <w:r>
        <w:rPr>
          <w:rtl/>
        </w:rPr>
        <w:t xml:space="preserve">הלכו </w:t>
      </w:r>
      <w:bookmarkStart w:id="33030" w:name="_ETM_Q65_452350"/>
      <w:bookmarkEnd w:id="33030"/>
      <w:r>
        <w:rPr>
          <w:rtl/>
        </w:rPr>
        <w:t>לפח</w:t>
      </w:r>
      <w:r>
        <w:rPr>
          <w:rFonts w:hint="cs"/>
          <w:rtl/>
        </w:rPr>
        <w:t>.</w:t>
      </w:r>
      <w:r>
        <w:rPr>
          <w:rtl/>
        </w:rPr>
        <w:t xml:space="preserve"> </w:t>
      </w:r>
      <w:bookmarkStart w:id="33031" w:name="_ETM_Q65_453339"/>
      <w:bookmarkEnd w:id="33031"/>
      <w:r>
        <w:rPr>
          <w:rtl/>
        </w:rPr>
        <w:t xml:space="preserve">אפילו </w:t>
      </w:r>
      <w:bookmarkStart w:id="33032" w:name="_ETM_Q65_453669"/>
      <w:bookmarkEnd w:id="33032"/>
      <w:r>
        <w:rPr>
          <w:rtl/>
        </w:rPr>
        <w:t xml:space="preserve">חברות </w:t>
      </w:r>
      <w:bookmarkStart w:id="33033" w:name="_ETM_Q65_454060"/>
      <w:bookmarkEnd w:id="33033"/>
      <w:r>
        <w:rPr>
          <w:rtl/>
        </w:rPr>
        <w:t>הדירוג</w:t>
      </w:r>
      <w:r>
        <w:rPr>
          <w:rFonts w:hint="cs"/>
          <w:rtl/>
        </w:rPr>
        <w:t>,</w:t>
      </w:r>
      <w:r>
        <w:rPr>
          <w:rtl/>
        </w:rPr>
        <w:t xml:space="preserve"> </w:t>
      </w:r>
      <w:bookmarkStart w:id="33034" w:name="_ETM_Q65_454539"/>
      <w:bookmarkEnd w:id="33034"/>
      <w:r>
        <w:rPr>
          <w:rtl/>
        </w:rPr>
        <w:t xml:space="preserve">זמן </w:t>
      </w:r>
      <w:bookmarkStart w:id="33035" w:name="_ETM_Q65_454839"/>
      <w:bookmarkEnd w:id="33035"/>
      <w:r>
        <w:rPr>
          <w:rtl/>
        </w:rPr>
        <w:t xml:space="preserve">קצר </w:t>
      </w:r>
      <w:bookmarkStart w:id="33036" w:name="_ETM_Q65_455229"/>
      <w:bookmarkEnd w:id="33036"/>
      <w:r>
        <w:rPr>
          <w:rtl/>
        </w:rPr>
        <w:t xml:space="preserve">מאוד </w:t>
      </w:r>
      <w:bookmarkStart w:id="33037" w:name="_ETM_Q65_455469"/>
      <w:bookmarkEnd w:id="33037"/>
      <w:r>
        <w:rPr>
          <w:rtl/>
        </w:rPr>
        <w:t xml:space="preserve">אחרי </w:t>
      </w:r>
      <w:bookmarkStart w:id="33038" w:name="_ETM_Q65_455710"/>
      <w:bookmarkEnd w:id="33038"/>
      <w:r>
        <w:rPr>
          <w:rtl/>
        </w:rPr>
        <w:t xml:space="preserve">ההודעה </w:t>
      </w:r>
      <w:bookmarkStart w:id="33039" w:name="_ETM_Q65_456069"/>
      <w:bookmarkEnd w:id="33039"/>
      <w:r>
        <w:rPr>
          <w:rtl/>
        </w:rPr>
        <w:t>שלו</w:t>
      </w:r>
      <w:r w:rsidR="002217D5">
        <w:rPr>
          <w:rFonts w:hint="cs"/>
          <w:rtl/>
        </w:rPr>
        <w:t>,</w:t>
      </w:r>
      <w:r>
        <w:rPr>
          <w:rtl/>
        </w:rPr>
        <w:t xml:space="preserve"> </w:t>
      </w:r>
      <w:bookmarkStart w:id="33040" w:name="_ETM_Q65_456339"/>
      <w:bookmarkEnd w:id="33040"/>
      <w:r>
        <w:rPr>
          <w:rtl/>
        </w:rPr>
        <w:t xml:space="preserve">כתבו </w:t>
      </w:r>
      <w:bookmarkStart w:id="33041" w:name="_ETM_Q65_456669"/>
      <w:bookmarkEnd w:id="33041"/>
      <w:r>
        <w:rPr>
          <w:rtl/>
        </w:rPr>
        <w:t xml:space="preserve">לו </w:t>
      </w:r>
      <w:bookmarkStart w:id="33042" w:name="_ETM_Q65_456789"/>
      <w:bookmarkEnd w:id="33042"/>
      <w:r>
        <w:rPr>
          <w:rtl/>
        </w:rPr>
        <w:t>באנגלית</w:t>
      </w:r>
      <w:bookmarkStart w:id="33043" w:name="_ETM_Q65_457779"/>
      <w:bookmarkEnd w:id="33043"/>
      <w:r>
        <w:rPr>
          <w:rFonts w:hint="cs"/>
          <w:rtl/>
        </w:rPr>
        <w:t xml:space="preserve">, </w:t>
      </w:r>
      <w:r>
        <w:rPr>
          <w:rtl/>
        </w:rPr>
        <w:t xml:space="preserve">חברות </w:t>
      </w:r>
      <w:bookmarkStart w:id="33044" w:name="_ETM_Q65_458229"/>
      <w:bookmarkEnd w:id="33044"/>
      <w:r>
        <w:rPr>
          <w:rtl/>
        </w:rPr>
        <w:t xml:space="preserve">הדירוג </w:t>
      </w:r>
      <w:bookmarkStart w:id="33045" w:name="_ETM_Q65_458620"/>
      <w:bookmarkEnd w:id="33045"/>
      <w:r>
        <w:rPr>
          <w:rtl/>
        </w:rPr>
        <w:t>הבי</w:t>
      </w:r>
      <w:r>
        <w:rPr>
          <w:rFonts w:hint="cs"/>
          <w:rtl/>
        </w:rPr>
        <w:t>ן-</w:t>
      </w:r>
      <w:r>
        <w:rPr>
          <w:rtl/>
        </w:rPr>
        <w:t>לאומיות</w:t>
      </w:r>
      <w:r>
        <w:rPr>
          <w:rFonts w:hint="cs"/>
          <w:rtl/>
        </w:rPr>
        <w:t>:</w:t>
      </w:r>
      <w:r>
        <w:rPr>
          <w:rtl/>
        </w:rPr>
        <w:t xml:space="preserve"> </w:t>
      </w:r>
      <w:bookmarkStart w:id="33046" w:name="_ETM_Q65_459400"/>
      <w:bookmarkEnd w:id="33046"/>
      <w:r w:rsidRPr="00446178">
        <w:rPr>
          <w:rtl/>
        </w:rPr>
        <w:t xml:space="preserve">שמענו </w:t>
      </w:r>
      <w:bookmarkStart w:id="33047" w:name="_ETM_Q65_459819"/>
      <w:bookmarkEnd w:id="33047"/>
      <w:r w:rsidRPr="00446178">
        <w:rPr>
          <w:rtl/>
        </w:rPr>
        <w:t xml:space="preserve">את </w:t>
      </w:r>
      <w:bookmarkStart w:id="33048" w:name="_ETM_Q65_459879"/>
      <w:bookmarkEnd w:id="33048"/>
      <w:r w:rsidRPr="00446178">
        <w:rPr>
          <w:rtl/>
        </w:rPr>
        <w:t xml:space="preserve">שר </w:t>
      </w:r>
      <w:bookmarkStart w:id="33049" w:name="_ETM_Q65_460089"/>
      <w:bookmarkEnd w:id="33049"/>
      <w:r w:rsidRPr="00446178">
        <w:rPr>
          <w:rtl/>
        </w:rPr>
        <w:t xml:space="preserve">האוצר </w:t>
      </w:r>
      <w:bookmarkStart w:id="33050" w:name="_ETM_Q65_460449"/>
      <w:bookmarkEnd w:id="33050"/>
      <w:r w:rsidRPr="00446178">
        <w:rPr>
          <w:rtl/>
        </w:rPr>
        <w:t xml:space="preserve">מבטיח </w:t>
      </w:r>
      <w:bookmarkStart w:id="33051" w:name="_ETM_Q65_460870"/>
      <w:bookmarkEnd w:id="33051"/>
      <w:r w:rsidRPr="00446178">
        <w:rPr>
          <w:rtl/>
        </w:rPr>
        <w:t xml:space="preserve">גירעון </w:t>
      </w:r>
      <w:bookmarkStart w:id="33052" w:name="_ETM_Q65_461229"/>
      <w:bookmarkEnd w:id="33052"/>
      <w:r w:rsidRPr="00446178">
        <w:rPr>
          <w:rtl/>
        </w:rPr>
        <w:t xml:space="preserve">של </w:t>
      </w:r>
      <w:bookmarkStart w:id="33053" w:name="_ETM_Q65_461379"/>
      <w:bookmarkEnd w:id="33053"/>
      <w:r w:rsidRPr="00446178">
        <w:rPr>
          <w:rtl/>
        </w:rPr>
        <w:t>4%</w:t>
      </w:r>
      <w:r w:rsidRPr="00446178">
        <w:rPr>
          <w:rFonts w:hint="cs"/>
          <w:rtl/>
        </w:rPr>
        <w:t>.</w:t>
      </w:r>
      <w:r w:rsidRPr="00446178">
        <w:rPr>
          <w:rtl/>
        </w:rPr>
        <w:t xml:space="preserve"> </w:t>
      </w:r>
      <w:bookmarkStart w:id="33054" w:name="_ETM_Q65_462819"/>
      <w:bookmarkEnd w:id="33054"/>
      <w:r w:rsidRPr="00446178">
        <w:rPr>
          <w:rtl/>
        </w:rPr>
        <w:t>נראה</w:t>
      </w:r>
      <w:r w:rsidRPr="00446178">
        <w:rPr>
          <w:rFonts w:hint="cs"/>
          <w:rtl/>
        </w:rPr>
        <w:t>,</w:t>
      </w:r>
      <w:r w:rsidRPr="00446178">
        <w:rPr>
          <w:rtl/>
        </w:rPr>
        <w:t xml:space="preserve"> </w:t>
      </w:r>
      <w:bookmarkStart w:id="33055" w:name="_ETM_Q65_463330"/>
      <w:bookmarkEnd w:id="33055"/>
      <w:r w:rsidRPr="00446178">
        <w:rPr>
          <w:rtl/>
        </w:rPr>
        <w:t xml:space="preserve">נחיה </w:t>
      </w:r>
      <w:bookmarkStart w:id="33056" w:name="_ETM_Q65_463750"/>
      <w:bookmarkEnd w:id="33056"/>
      <w:r w:rsidRPr="00446178">
        <w:rPr>
          <w:rtl/>
        </w:rPr>
        <w:t>ונראה</w:t>
      </w:r>
      <w:r>
        <w:rPr>
          <w:rFonts w:hint="cs"/>
          <w:rtl/>
        </w:rPr>
        <w:t>,</w:t>
      </w:r>
      <w:r w:rsidRPr="00446178">
        <w:rPr>
          <w:rtl/>
        </w:rPr>
        <w:t xml:space="preserve"> </w:t>
      </w:r>
      <w:bookmarkStart w:id="33057" w:name="_ETM_Q65_464139"/>
      <w:bookmarkEnd w:id="33057"/>
      <w:r w:rsidRPr="00446178">
        <w:rPr>
          <w:rtl/>
        </w:rPr>
        <w:t>אמרו</w:t>
      </w:r>
      <w:r>
        <w:rPr>
          <w:rFonts w:hint="cs"/>
          <w:rtl/>
        </w:rPr>
        <w:t>,</w:t>
      </w:r>
      <w:r w:rsidRPr="00446178">
        <w:rPr>
          <w:rtl/>
        </w:rPr>
        <w:t xml:space="preserve"> </w:t>
      </w:r>
      <w:bookmarkStart w:id="33058" w:name="_ETM_Q65_465120"/>
      <w:bookmarkEnd w:id="33058"/>
      <w:r w:rsidRPr="00446178">
        <w:rPr>
          <w:rtl/>
        </w:rPr>
        <w:t>וצדקו</w:t>
      </w:r>
      <w:r w:rsidRPr="00446178">
        <w:rPr>
          <w:rFonts w:hint="cs"/>
          <w:rtl/>
        </w:rPr>
        <w:t>.</w:t>
      </w:r>
      <w:r w:rsidRPr="00446178">
        <w:rPr>
          <w:rtl/>
        </w:rPr>
        <w:t xml:space="preserve"> </w:t>
      </w:r>
      <w:bookmarkStart w:id="33059" w:name="_ETM_Q65_466630"/>
      <w:bookmarkEnd w:id="33059"/>
      <w:r w:rsidRPr="00446178">
        <w:rPr>
          <w:rtl/>
        </w:rPr>
        <w:t xml:space="preserve">אנחנו </w:t>
      </w:r>
      <w:bookmarkStart w:id="33060" w:name="_ETM_Q65_466990"/>
      <w:bookmarkEnd w:id="33060"/>
      <w:r w:rsidRPr="00446178">
        <w:rPr>
          <w:rtl/>
        </w:rPr>
        <w:t xml:space="preserve">כבר </w:t>
      </w:r>
      <w:bookmarkStart w:id="33061" w:name="_ETM_Q65_467199"/>
      <w:bookmarkEnd w:id="33061"/>
      <w:r w:rsidRPr="00446178">
        <w:rPr>
          <w:rtl/>
        </w:rPr>
        <w:t xml:space="preserve">מדברים </w:t>
      </w:r>
      <w:bookmarkStart w:id="33062" w:name="_ETM_Q65_467830"/>
      <w:bookmarkEnd w:id="33062"/>
      <w:r w:rsidRPr="00446178">
        <w:rPr>
          <w:rtl/>
        </w:rPr>
        <w:t xml:space="preserve">על </w:t>
      </w:r>
      <w:bookmarkStart w:id="33063" w:name="_ETM_Q65_468610"/>
      <w:bookmarkEnd w:id="33063"/>
      <w:r w:rsidRPr="00446178">
        <w:rPr>
          <w:rtl/>
        </w:rPr>
        <w:t xml:space="preserve">גירעון </w:t>
      </w:r>
      <w:bookmarkStart w:id="33064" w:name="_ETM_Q65_469060"/>
      <w:bookmarkEnd w:id="33064"/>
      <w:r w:rsidRPr="00446178">
        <w:rPr>
          <w:rtl/>
        </w:rPr>
        <w:t>של</w:t>
      </w:r>
      <w:bookmarkStart w:id="33065" w:name="_ETM_Q65_469300"/>
      <w:bookmarkStart w:id="33066" w:name="_ETM_Q65_469660"/>
      <w:bookmarkEnd w:id="33065"/>
      <w:bookmarkEnd w:id="33066"/>
      <w:r w:rsidRPr="00446178">
        <w:rPr>
          <w:rFonts w:hint="cs"/>
          <w:rtl/>
        </w:rPr>
        <w:t xml:space="preserve"> 4.7</w:t>
      </w:r>
      <w:r>
        <w:rPr>
          <w:rFonts w:hint="cs"/>
          <w:rtl/>
        </w:rPr>
        <w:t>%</w:t>
      </w:r>
      <w:r w:rsidRPr="00446178">
        <w:rPr>
          <w:rtl/>
        </w:rPr>
        <w:t xml:space="preserve"> </w:t>
      </w:r>
      <w:bookmarkStart w:id="33067" w:name="_ETM_Q65_470830"/>
      <w:bookmarkEnd w:id="33067"/>
      <w:r w:rsidRPr="00446178">
        <w:rPr>
          <w:rtl/>
        </w:rPr>
        <w:t>מהתוצר</w:t>
      </w:r>
      <w:r w:rsidR="002217D5">
        <w:rPr>
          <w:rFonts w:hint="cs"/>
          <w:rtl/>
        </w:rPr>
        <w:t>;</w:t>
      </w:r>
      <w:r>
        <w:rPr>
          <w:rtl/>
        </w:rPr>
        <w:t xml:space="preserve"> </w:t>
      </w:r>
      <w:bookmarkStart w:id="33068" w:name="_ETM_Q65_472060"/>
      <w:bookmarkEnd w:id="33068"/>
      <w:r>
        <w:rPr>
          <w:rtl/>
        </w:rPr>
        <w:t xml:space="preserve">חלק </w:t>
      </w:r>
      <w:bookmarkStart w:id="33069" w:name="_ETM_Q65_472449"/>
      <w:bookmarkEnd w:id="33069"/>
      <w:r>
        <w:rPr>
          <w:rtl/>
        </w:rPr>
        <w:t xml:space="preserve">מהעיתונים </w:t>
      </w:r>
      <w:bookmarkStart w:id="33070" w:name="_ETM_Q65_473589"/>
      <w:bookmarkEnd w:id="33070"/>
      <w:r>
        <w:rPr>
          <w:rtl/>
        </w:rPr>
        <w:t>הכלכליי</w:t>
      </w:r>
      <w:r w:rsidRPr="00446178">
        <w:rPr>
          <w:rtl/>
        </w:rPr>
        <w:t>ם</w:t>
      </w:r>
      <w:r>
        <w:rPr>
          <w:rFonts w:hint="cs"/>
          <w:rtl/>
        </w:rPr>
        <w:t>,</w:t>
      </w:r>
      <w:r w:rsidRPr="00446178">
        <w:rPr>
          <w:rtl/>
        </w:rPr>
        <w:t xml:space="preserve"> </w:t>
      </w:r>
      <w:bookmarkStart w:id="33071" w:name="_ETM_Q65_474490"/>
      <w:bookmarkEnd w:id="33071"/>
      <w:r w:rsidRPr="00446178">
        <w:rPr>
          <w:rFonts w:hint="cs"/>
          <w:rtl/>
        </w:rPr>
        <w:t xml:space="preserve">או </w:t>
      </w:r>
      <w:bookmarkStart w:id="33072" w:name="_ETM_Q65_474000"/>
      <w:bookmarkEnd w:id="33072"/>
      <w:r w:rsidRPr="00446178">
        <w:rPr>
          <w:rtl/>
        </w:rPr>
        <w:t>הערכות</w:t>
      </w:r>
      <w:r>
        <w:rPr>
          <w:rFonts w:hint="cs"/>
          <w:rtl/>
        </w:rPr>
        <w:t>,</w:t>
      </w:r>
      <w:r>
        <w:rPr>
          <w:rtl/>
        </w:rPr>
        <w:t xml:space="preserve"> </w:t>
      </w:r>
      <w:bookmarkStart w:id="33073" w:name="_ETM_Q65_475180"/>
      <w:bookmarkEnd w:id="33073"/>
      <w:r>
        <w:rPr>
          <w:rtl/>
        </w:rPr>
        <w:t xml:space="preserve">חוות </w:t>
      </w:r>
      <w:bookmarkStart w:id="33074" w:name="_ETM_Q65_475479"/>
      <w:bookmarkEnd w:id="33074"/>
      <w:r>
        <w:rPr>
          <w:rtl/>
        </w:rPr>
        <w:t xml:space="preserve">הדעת </w:t>
      </w:r>
      <w:bookmarkStart w:id="33075" w:name="_ETM_Q65_475779"/>
      <w:bookmarkEnd w:id="33075"/>
      <w:r>
        <w:rPr>
          <w:rtl/>
        </w:rPr>
        <w:t>הכלכליות</w:t>
      </w:r>
      <w:r>
        <w:rPr>
          <w:rFonts w:hint="cs"/>
          <w:rtl/>
        </w:rPr>
        <w:t>,</w:t>
      </w:r>
      <w:r>
        <w:rPr>
          <w:rtl/>
        </w:rPr>
        <w:t xml:space="preserve"> </w:t>
      </w:r>
      <w:bookmarkStart w:id="33076" w:name="_ETM_Q65_476349"/>
      <w:bookmarkEnd w:id="33076"/>
      <w:r>
        <w:rPr>
          <w:rtl/>
        </w:rPr>
        <w:t xml:space="preserve">מדברות </w:t>
      </w:r>
      <w:bookmarkStart w:id="33077" w:name="_ETM_Q65_477620"/>
      <w:bookmarkEnd w:id="33077"/>
      <w:r>
        <w:rPr>
          <w:rtl/>
        </w:rPr>
        <w:t xml:space="preserve">על </w:t>
      </w:r>
      <w:bookmarkStart w:id="33078" w:name="_ETM_Q65_477979"/>
      <w:bookmarkEnd w:id="33078"/>
      <w:r>
        <w:rPr>
          <w:rtl/>
        </w:rPr>
        <w:t xml:space="preserve">גירעון </w:t>
      </w:r>
      <w:bookmarkStart w:id="33079" w:name="_ETM_Q65_478580"/>
      <w:bookmarkEnd w:id="33079"/>
      <w:r>
        <w:rPr>
          <w:rtl/>
        </w:rPr>
        <w:t xml:space="preserve">הרבה </w:t>
      </w:r>
      <w:bookmarkStart w:id="33080" w:name="_ETM_Q65_478850"/>
      <w:bookmarkEnd w:id="33080"/>
      <w:r>
        <w:rPr>
          <w:rtl/>
        </w:rPr>
        <w:t xml:space="preserve">יותר </w:t>
      </w:r>
      <w:bookmarkStart w:id="33081" w:name="_ETM_Q65_479150"/>
      <w:bookmarkEnd w:id="33081"/>
      <w:r>
        <w:rPr>
          <w:rtl/>
        </w:rPr>
        <w:t>עמוק</w:t>
      </w:r>
      <w:r>
        <w:rPr>
          <w:rFonts w:hint="cs"/>
          <w:rtl/>
        </w:rPr>
        <w:t xml:space="preserve">. </w:t>
      </w:r>
      <w:bookmarkStart w:id="33082" w:name="_ETM_Q65_479960"/>
      <w:bookmarkEnd w:id="33082"/>
    </w:p>
    <w:p w:rsidR="00BE54DA" w:rsidRDefault="00BE54DA" w:rsidP="002972BF">
      <w:pPr>
        <w:rPr>
          <w:rtl/>
        </w:rPr>
      </w:pPr>
    </w:p>
    <w:p w:rsidR="00BE54DA" w:rsidRDefault="00BE54DA" w:rsidP="002217D5">
      <w:pPr>
        <w:rPr>
          <w:rtl/>
        </w:rPr>
      </w:pPr>
      <w:r>
        <w:rPr>
          <w:rtl/>
        </w:rPr>
        <w:t xml:space="preserve">צריך </w:t>
      </w:r>
      <w:bookmarkStart w:id="33083" w:name="_ETM_Q65_480350"/>
      <w:bookmarkEnd w:id="33083"/>
      <w:r>
        <w:rPr>
          <w:rtl/>
        </w:rPr>
        <w:t xml:space="preserve">להגיד </w:t>
      </w:r>
      <w:bookmarkStart w:id="33084" w:name="_ETM_Q65_480589"/>
      <w:bookmarkEnd w:id="33084"/>
      <w:r>
        <w:rPr>
          <w:rtl/>
        </w:rPr>
        <w:t xml:space="preserve">את </w:t>
      </w:r>
      <w:bookmarkStart w:id="33085" w:name="_ETM_Q65_480740"/>
      <w:bookmarkEnd w:id="33085"/>
      <w:r>
        <w:rPr>
          <w:rtl/>
        </w:rPr>
        <w:t>האמת</w:t>
      </w:r>
      <w:r>
        <w:rPr>
          <w:rFonts w:hint="cs"/>
          <w:rtl/>
        </w:rPr>
        <w:t>,</w:t>
      </w:r>
      <w:r>
        <w:rPr>
          <w:rtl/>
        </w:rPr>
        <w:t xml:space="preserve"> </w:t>
      </w:r>
      <w:bookmarkStart w:id="33086" w:name="_ETM_Q65_481100"/>
      <w:bookmarkEnd w:id="33086"/>
      <w:r>
        <w:rPr>
          <w:rtl/>
        </w:rPr>
        <w:t xml:space="preserve">הדבר </w:t>
      </w:r>
      <w:bookmarkStart w:id="33087" w:name="_ETM_Q65_481820"/>
      <w:bookmarkEnd w:id="33087"/>
      <w:r>
        <w:rPr>
          <w:rtl/>
        </w:rPr>
        <w:t xml:space="preserve">שגילינו </w:t>
      </w:r>
      <w:bookmarkStart w:id="33088" w:name="_ETM_Q65_480000"/>
      <w:bookmarkEnd w:id="33088"/>
      <w:r>
        <w:rPr>
          <w:rFonts w:hint="cs"/>
          <w:rtl/>
        </w:rPr>
        <w:t xml:space="preserve">בדיוני </w:t>
      </w:r>
      <w:bookmarkStart w:id="33089" w:name="_ETM_Q65_480240"/>
      <w:bookmarkStart w:id="33090" w:name="_ETM_Q65_480599"/>
      <w:bookmarkStart w:id="33091" w:name="_ETM_Q65_481319"/>
      <w:bookmarkStart w:id="33092" w:name="_ETM_Q65_481979"/>
      <w:bookmarkStart w:id="33093" w:name="_ETM_Q65_482429"/>
      <w:bookmarkEnd w:id="33089"/>
      <w:bookmarkEnd w:id="33090"/>
      <w:bookmarkEnd w:id="33091"/>
      <w:bookmarkEnd w:id="33092"/>
      <w:bookmarkEnd w:id="33093"/>
      <w:r>
        <w:rPr>
          <w:rtl/>
        </w:rPr>
        <w:t xml:space="preserve">ועדת </w:t>
      </w:r>
      <w:bookmarkStart w:id="33094" w:name="_ETM_Q65_482790"/>
      <w:bookmarkEnd w:id="33094"/>
      <w:r>
        <w:rPr>
          <w:rtl/>
        </w:rPr>
        <w:t xml:space="preserve">הכספים </w:t>
      </w:r>
      <w:bookmarkStart w:id="33095" w:name="_ETM_Q65_483389"/>
      <w:bookmarkEnd w:id="33095"/>
      <w:r>
        <w:rPr>
          <w:rFonts w:hint="cs"/>
          <w:rtl/>
        </w:rPr>
        <w:t xml:space="preserve">הוא </w:t>
      </w:r>
      <w:bookmarkStart w:id="33096" w:name="_ETM_Q65_484020"/>
      <w:bookmarkEnd w:id="33096"/>
      <w:r>
        <w:rPr>
          <w:rtl/>
        </w:rPr>
        <w:t xml:space="preserve">שהתקציב </w:t>
      </w:r>
      <w:bookmarkStart w:id="33097" w:name="_ETM_Q65_484890"/>
      <w:bookmarkEnd w:id="33097"/>
      <w:r>
        <w:rPr>
          <w:rtl/>
        </w:rPr>
        <w:t xml:space="preserve">הזה </w:t>
      </w:r>
      <w:bookmarkStart w:id="33098" w:name="_ETM_Q65_485810"/>
      <w:bookmarkEnd w:id="33098"/>
      <w:r>
        <w:rPr>
          <w:rtl/>
        </w:rPr>
        <w:t xml:space="preserve">לא </w:t>
      </w:r>
      <w:bookmarkStart w:id="33099" w:name="_ETM_Q65_486100"/>
      <w:bookmarkStart w:id="33100" w:name="_ETM_Q65_486339"/>
      <w:bookmarkEnd w:id="33099"/>
      <w:bookmarkEnd w:id="33100"/>
      <w:r>
        <w:rPr>
          <w:rtl/>
        </w:rPr>
        <w:t xml:space="preserve">הפנים </w:t>
      </w:r>
      <w:bookmarkStart w:id="33101" w:name="_ETM_Q65_487000"/>
      <w:bookmarkEnd w:id="33101"/>
      <w:r>
        <w:rPr>
          <w:rtl/>
        </w:rPr>
        <w:t xml:space="preserve">בכלל </w:t>
      </w:r>
      <w:bookmarkStart w:id="33102" w:name="_ETM_Q65_488380"/>
      <w:bookmarkEnd w:id="33102"/>
      <w:r>
        <w:rPr>
          <w:rtl/>
        </w:rPr>
        <w:t xml:space="preserve">תרחיש </w:t>
      </w:r>
      <w:bookmarkStart w:id="33103" w:name="_ETM_Q65_488950"/>
      <w:bookmarkEnd w:id="33103"/>
      <w:r>
        <w:rPr>
          <w:rtl/>
        </w:rPr>
        <w:t xml:space="preserve">של </w:t>
      </w:r>
      <w:bookmarkStart w:id="33104" w:name="_ETM_Q65_489100"/>
      <w:bookmarkEnd w:id="33104"/>
      <w:r>
        <w:rPr>
          <w:rtl/>
        </w:rPr>
        <w:t>מלחמה</w:t>
      </w:r>
      <w:r>
        <w:rPr>
          <w:rFonts w:hint="cs"/>
          <w:rtl/>
        </w:rPr>
        <w:t>,</w:t>
      </w:r>
      <w:r>
        <w:rPr>
          <w:rtl/>
        </w:rPr>
        <w:t xml:space="preserve"> </w:t>
      </w:r>
      <w:bookmarkStart w:id="33105" w:name="_ETM_Q65_489640"/>
      <w:bookmarkEnd w:id="33105"/>
      <w:r>
        <w:rPr>
          <w:rtl/>
        </w:rPr>
        <w:t xml:space="preserve">של </w:t>
      </w:r>
      <w:bookmarkStart w:id="33106" w:name="_ETM_Q65_489790"/>
      <w:bookmarkEnd w:id="33106"/>
      <w:r>
        <w:rPr>
          <w:rtl/>
        </w:rPr>
        <w:t xml:space="preserve">חזרה </w:t>
      </w:r>
      <w:bookmarkStart w:id="33107" w:name="_ETM_Q65_490180"/>
      <w:bookmarkEnd w:id="33107"/>
      <w:r>
        <w:rPr>
          <w:rtl/>
        </w:rPr>
        <w:t>למלחמה</w:t>
      </w:r>
      <w:r>
        <w:rPr>
          <w:rFonts w:hint="cs"/>
          <w:rtl/>
        </w:rPr>
        <w:t>.</w:t>
      </w:r>
      <w:r>
        <w:rPr>
          <w:rtl/>
        </w:rPr>
        <w:t xml:space="preserve"> </w:t>
      </w:r>
      <w:bookmarkStart w:id="33108" w:name="_ETM_Q65_491050"/>
      <w:bookmarkEnd w:id="33108"/>
      <w:r>
        <w:rPr>
          <w:rtl/>
        </w:rPr>
        <w:t xml:space="preserve">כשאני </w:t>
      </w:r>
      <w:bookmarkStart w:id="33109" w:name="_ETM_Q65_491440"/>
      <w:bookmarkEnd w:id="33109"/>
      <w:r>
        <w:rPr>
          <w:rtl/>
        </w:rPr>
        <w:t xml:space="preserve">שאלתי </w:t>
      </w:r>
      <w:bookmarkStart w:id="33110" w:name="_ETM_Q65_492100"/>
      <w:bookmarkEnd w:id="33110"/>
      <w:r>
        <w:rPr>
          <w:rtl/>
        </w:rPr>
        <w:t xml:space="preserve">את </w:t>
      </w:r>
      <w:bookmarkStart w:id="33111" w:name="_ETM_Q65_492190"/>
      <w:bookmarkEnd w:id="33111"/>
      <w:r>
        <w:rPr>
          <w:rtl/>
        </w:rPr>
        <w:t xml:space="preserve">נציג </w:t>
      </w:r>
      <w:bookmarkStart w:id="33112" w:name="_ETM_Q65_492550"/>
      <w:bookmarkEnd w:id="33112"/>
      <w:r>
        <w:rPr>
          <w:rtl/>
        </w:rPr>
        <w:t xml:space="preserve">אגף </w:t>
      </w:r>
      <w:bookmarkStart w:id="33113" w:name="_ETM_Q65_492820"/>
      <w:bookmarkEnd w:id="33113"/>
      <w:r>
        <w:rPr>
          <w:rtl/>
        </w:rPr>
        <w:t>התקציבים</w:t>
      </w:r>
      <w:r>
        <w:rPr>
          <w:rFonts w:hint="cs"/>
          <w:rtl/>
        </w:rPr>
        <w:t>:</w:t>
      </w:r>
      <w:r>
        <w:rPr>
          <w:rtl/>
        </w:rPr>
        <w:t xml:space="preserve"> </w:t>
      </w:r>
      <w:bookmarkStart w:id="33114" w:name="_ETM_Q65_493719"/>
      <w:bookmarkEnd w:id="33114"/>
      <w:r>
        <w:rPr>
          <w:rtl/>
        </w:rPr>
        <w:t xml:space="preserve">מה </w:t>
      </w:r>
      <w:bookmarkStart w:id="33115" w:name="_ETM_Q65_494110"/>
      <w:bookmarkEnd w:id="33115"/>
      <w:r>
        <w:rPr>
          <w:rtl/>
        </w:rPr>
        <w:t xml:space="preserve">התרחיש </w:t>
      </w:r>
      <w:bookmarkStart w:id="33116" w:name="_ETM_Q65_494650"/>
      <w:bookmarkEnd w:id="33116"/>
      <w:r>
        <w:rPr>
          <w:rtl/>
        </w:rPr>
        <w:t xml:space="preserve">הבסיסי </w:t>
      </w:r>
      <w:bookmarkStart w:id="33117" w:name="_ETM_Q65_495099"/>
      <w:bookmarkEnd w:id="33117"/>
      <w:r>
        <w:rPr>
          <w:rtl/>
        </w:rPr>
        <w:t xml:space="preserve">כשאתם </w:t>
      </w:r>
      <w:bookmarkStart w:id="33118" w:name="_ETM_Q65_495519"/>
      <w:bookmarkEnd w:id="33118"/>
      <w:r>
        <w:rPr>
          <w:rtl/>
        </w:rPr>
        <w:t>מבזבזים</w:t>
      </w:r>
      <w:r>
        <w:rPr>
          <w:rFonts w:hint="cs"/>
          <w:rtl/>
        </w:rPr>
        <w:t>,</w:t>
      </w:r>
      <w:r>
        <w:rPr>
          <w:rtl/>
        </w:rPr>
        <w:t xml:space="preserve"> </w:t>
      </w:r>
      <w:bookmarkStart w:id="33119" w:name="_ETM_Q65_496599"/>
      <w:bookmarkEnd w:id="33119"/>
      <w:r>
        <w:rPr>
          <w:rtl/>
        </w:rPr>
        <w:t xml:space="preserve">עושים </w:t>
      </w:r>
      <w:bookmarkStart w:id="33120" w:name="_ETM_Q65_496810"/>
      <w:bookmarkEnd w:id="33120"/>
      <w:r>
        <w:rPr>
          <w:rtl/>
        </w:rPr>
        <w:t>חגיגה</w:t>
      </w:r>
      <w:r>
        <w:rPr>
          <w:rFonts w:hint="cs"/>
          <w:rtl/>
        </w:rPr>
        <w:t>,</w:t>
      </w:r>
      <w:r>
        <w:rPr>
          <w:rtl/>
        </w:rPr>
        <w:t xml:space="preserve"> </w:t>
      </w:r>
      <w:bookmarkStart w:id="33121" w:name="_ETM_Q65_497740"/>
      <w:bookmarkEnd w:id="33121"/>
      <w:r>
        <w:rPr>
          <w:rtl/>
        </w:rPr>
        <w:t>חגיג</w:t>
      </w:r>
      <w:r>
        <w:rPr>
          <w:rFonts w:hint="cs"/>
          <w:rtl/>
        </w:rPr>
        <w:t>ה</w:t>
      </w:r>
      <w:bookmarkStart w:id="33122" w:name="_ETM_Q65_498640"/>
      <w:bookmarkEnd w:id="33122"/>
      <w:r>
        <w:rPr>
          <w:rtl/>
        </w:rPr>
        <w:t xml:space="preserve"> </w:t>
      </w:r>
      <w:bookmarkStart w:id="33123" w:name="_ETM_Q65_499480"/>
      <w:bookmarkEnd w:id="33123"/>
      <w:r>
        <w:rPr>
          <w:rtl/>
        </w:rPr>
        <w:t xml:space="preserve">על </w:t>
      </w:r>
      <w:bookmarkStart w:id="33124" w:name="_ETM_Q65_499630"/>
      <w:bookmarkEnd w:id="33124"/>
      <w:r>
        <w:rPr>
          <w:rtl/>
        </w:rPr>
        <w:t>חשבוננו</w:t>
      </w:r>
      <w:r>
        <w:rPr>
          <w:rFonts w:hint="cs"/>
          <w:rtl/>
        </w:rPr>
        <w:t>?</w:t>
      </w:r>
      <w:r>
        <w:rPr>
          <w:rtl/>
        </w:rPr>
        <w:t xml:space="preserve"> </w:t>
      </w:r>
      <w:bookmarkStart w:id="33125" w:name="_ETM_Q65_500430"/>
      <w:bookmarkEnd w:id="33125"/>
      <w:r>
        <w:rPr>
          <w:rtl/>
        </w:rPr>
        <w:t>לקחת</w:t>
      </w:r>
      <w:r>
        <w:rPr>
          <w:rFonts w:hint="cs"/>
          <w:rtl/>
        </w:rPr>
        <w:t>ם</w:t>
      </w:r>
      <w:r>
        <w:rPr>
          <w:rtl/>
        </w:rPr>
        <w:t xml:space="preserve"> </w:t>
      </w:r>
      <w:bookmarkStart w:id="33126" w:name="_ETM_Q65_501000"/>
      <w:bookmarkEnd w:id="33126"/>
      <w:r>
        <w:rPr>
          <w:rtl/>
        </w:rPr>
        <w:t>מ</w:t>
      </w:r>
      <w:r>
        <w:rPr>
          <w:rFonts w:hint="cs"/>
          <w:rtl/>
        </w:rPr>
        <w:t>י</w:t>
      </w:r>
      <w:r>
        <w:rPr>
          <w:rtl/>
        </w:rPr>
        <w:t xml:space="preserve">סים </w:t>
      </w:r>
      <w:bookmarkStart w:id="33127" w:name="_ETM_Q65_501360"/>
      <w:bookmarkEnd w:id="33127"/>
      <w:r>
        <w:rPr>
          <w:rtl/>
        </w:rPr>
        <w:t xml:space="preserve">מהישראלי </w:t>
      </w:r>
      <w:bookmarkStart w:id="33128" w:name="_ETM_Q65_501930"/>
      <w:bookmarkEnd w:id="33128"/>
      <w:r>
        <w:rPr>
          <w:rtl/>
        </w:rPr>
        <w:t xml:space="preserve">שהולך </w:t>
      </w:r>
      <w:bookmarkStart w:id="33129" w:name="_ETM_Q65_502290"/>
      <w:bookmarkEnd w:id="33129"/>
      <w:r>
        <w:rPr>
          <w:rtl/>
        </w:rPr>
        <w:t xml:space="preserve">עכשיו </w:t>
      </w:r>
      <w:bookmarkStart w:id="33130" w:name="_ETM_Q65_502529"/>
      <w:bookmarkEnd w:id="33130"/>
      <w:r>
        <w:rPr>
          <w:rtl/>
        </w:rPr>
        <w:t xml:space="preserve">לצו </w:t>
      </w:r>
      <w:bookmarkStart w:id="33131" w:name="_ETM_Q65_502860"/>
      <w:bookmarkEnd w:id="33131"/>
      <w:r>
        <w:rPr>
          <w:rtl/>
        </w:rPr>
        <w:t>רביעי</w:t>
      </w:r>
      <w:r>
        <w:rPr>
          <w:rFonts w:hint="cs"/>
          <w:rtl/>
        </w:rPr>
        <w:t xml:space="preserve"> </w:t>
      </w:r>
      <w:r>
        <w:rPr>
          <w:rFonts w:hint="eastAsia"/>
          <w:rtl/>
        </w:rPr>
        <w:t>–</w:t>
      </w:r>
      <w:r>
        <w:rPr>
          <w:rtl/>
        </w:rPr>
        <w:t xml:space="preserve"> </w:t>
      </w:r>
      <w:bookmarkStart w:id="33132" w:name="_ETM_Q65_503550"/>
      <w:bookmarkEnd w:id="33132"/>
      <w:r>
        <w:rPr>
          <w:rtl/>
        </w:rPr>
        <w:t xml:space="preserve">ותכף </w:t>
      </w:r>
      <w:bookmarkStart w:id="33133" w:name="_ETM_Q65_503910"/>
      <w:bookmarkEnd w:id="33133"/>
      <w:r>
        <w:rPr>
          <w:rtl/>
        </w:rPr>
        <w:t xml:space="preserve">אני </w:t>
      </w:r>
      <w:bookmarkStart w:id="33134" w:name="_ETM_Q65_504120"/>
      <w:bookmarkEnd w:id="33134"/>
      <w:r>
        <w:rPr>
          <w:rtl/>
        </w:rPr>
        <w:t xml:space="preserve">אספר </w:t>
      </w:r>
      <w:bookmarkStart w:id="33135" w:name="_ETM_Q65_504480"/>
      <w:bookmarkEnd w:id="33135"/>
      <w:r>
        <w:rPr>
          <w:rtl/>
        </w:rPr>
        <w:t xml:space="preserve">לאן </w:t>
      </w:r>
      <w:bookmarkStart w:id="33136" w:name="_ETM_Q65_504690"/>
      <w:bookmarkEnd w:id="33136"/>
      <w:r>
        <w:rPr>
          <w:rtl/>
        </w:rPr>
        <w:t xml:space="preserve">הכסף </w:t>
      </w:r>
      <w:bookmarkStart w:id="33137" w:name="_ETM_Q65_505050"/>
      <w:bookmarkEnd w:id="33137"/>
      <w:r>
        <w:rPr>
          <w:rtl/>
        </w:rPr>
        <w:t xml:space="preserve">הזה </w:t>
      </w:r>
      <w:bookmarkStart w:id="33138" w:name="_ETM_Q65_505290"/>
      <w:bookmarkEnd w:id="33138"/>
      <w:r>
        <w:rPr>
          <w:rtl/>
        </w:rPr>
        <w:t>הולך</w:t>
      </w:r>
      <w:bookmarkStart w:id="33139" w:name="_ETM_Q65_506979"/>
      <w:bookmarkEnd w:id="33139"/>
      <w:r>
        <w:rPr>
          <w:rFonts w:hint="cs"/>
          <w:rtl/>
        </w:rPr>
        <w:t xml:space="preserve">. </w:t>
      </w:r>
      <w:r>
        <w:rPr>
          <w:rtl/>
        </w:rPr>
        <w:t xml:space="preserve">יש </w:t>
      </w:r>
      <w:bookmarkStart w:id="33140" w:name="_ETM_Q65_507220"/>
      <w:bookmarkEnd w:id="33140"/>
      <w:r>
        <w:rPr>
          <w:rFonts w:hint="cs"/>
          <w:rtl/>
        </w:rPr>
        <w:t>כסף</w:t>
      </w:r>
      <w:r>
        <w:rPr>
          <w:rtl/>
        </w:rPr>
        <w:t xml:space="preserve"> </w:t>
      </w:r>
      <w:bookmarkStart w:id="33141" w:name="_ETM_Q65_507699"/>
      <w:bookmarkEnd w:id="33141"/>
      <w:r>
        <w:rPr>
          <w:rtl/>
        </w:rPr>
        <w:t xml:space="preserve">אם </w:t>
      </w:r>
      <w:bookmarkStart w:id="33142" w:name="_ETM_Q65_507880"/>
      <w:bookmarkEnd w:id="33142"/>
      <w:r>
        <w:rPr>
          <w:rtl/>
        </w:rPr>
        <w:t xml:space="preserve">תהיה </w:t>
      </w:r>
      <w:bookmarkStart w:id="33143" w:name="_ETM_Q65_508089"/>
      <w:bookmarkEnd w:id="33143"/>
      <w:r>
        <w:rPr>
          <w:rtl/>
        </w:rPr>
        <w:t>מלחמה</w:t>
      </w:r>
      <w:r>
        <w:rPr>
          <w:rFonts w:hint="cs"/>
          <w:rtl/>
        </w:rPr>
        <w:t>?</w:t>
      </w:r>
      <w:r>
        <w:rPr>
          <w:rtl/>
        </w:rPr>
        <w:t xml:space="preserve"> </w:t>
      </w:r>
      <w:bookmarkStart w:id="33144" w:name="_ETM_Q65_509179"/>
      <w:bookmarkEnd w:id="33144"/>
      <w:r>
        <w:rPr>
          <w:rtl/>
        </w:rPr>
        <w:t xml:space="preserve">אמר </w:t>
      </w:r>
      <w:bookmarkStart w:id="33145" w:name="_ETM_Q65_509480"/>
      <w:bookmarkEnd w:id="33145"/>
      <w:r>
        <w:rPr>
          <w:rtl/>
        </w:rPr>
        <w:t>לי</w:t>
      </w:r>
      <w:r>
        <w:rPr>
          <w:rFonts w:hint="cs"/>
          <w:rtl/>
        </w:rPr>
        <w:t xml:space="preserve">: לא. </w:t>
      </w:r>
      <w:bookmarkStart w:id="33146" w:name="_ETM_Q65_509660"/>
      <w:bookmarkEnd w:id="33146"/>
      <w:r>
        <w:rPr>
          <w:rFonts w:hint="cs"/>
          <w:rtl/>
        </w:rPr>
        <w:t>ה</w:t>
      </w:r>
      <w:r>
        <w:rPr>
          <w:rtl/>
        </w:rPr>
        <w:t xml:space="preserve">הנחה </w:t>
      </w:r>
      <w:bookmarkStart w:id="33147" w:name="_ETM_Q65_510199"/>
      <w:bookmarkEnd w:id="33147"/>
      <w:r>
        <w:rPr>
          <w:rtl/>
        </w:rPr>
        <w:t xml:space="preserve">שלנו </w:t>
      </w:r>
      <w:bookmarkStart w:id="33148" w:name="_ETM_Q65_510619"/>
      <w:bookmarkEnd w:id="33148"/>
      <w:r>
        <w:rPr>
          <w:rtl/>
        </w:rPr>
        <w:t xml:space="preserve">לפי </w:t>
      </w:r>
      <w:bookmarkStart w:id="33149" w:name="_ETM_Q65_510859"/>
      <w:bookmarkEnd w:id="33149"/>
      <w:r>
        <w:rPr>
          <w:rtl/>
        </w:rPr>
        <w:t xml:space="preserve">משרד </w:t>
      </w:r>
      <w:bookmarkStart w:id="33150" w:name="_ETM_Q65_511250"/>
      <w:bookmarkEnd w:id="33150"/>
      <w:r>
        <w:rPr>
          <w:rtl/>
        </w:rPr>
        <w:t>הביטחון</w:t>
      </w:r>
      <w:bookmarkStart w:id="33151" w:name="_ETM_Q65_511759"/>
      <w:bookmarkEnd w:id="33151"/>
      <w:r>
        <w:rPr>
          <w:rFonts w:hint="cs"/>
          <w:rtl/>
        </w:rPr>
        <w:t xml:space="preserve"> היא</w:t>
      </w:r>
      <w:r>
        <w:rPr>
          <w:rtl/>
        </w:rPr>
        <w:t xml:space="preserve"> </w:t>
      </w:r>
      <w:bookmarkStart w:id="33152" w:name="_ETM_Q65_511880"/>
      <w:bookmarkEnd w:id="33152"/>
      <w:r>
        <w:rPr>
          <w:rtl/>
        </w:rPr>
        <w:t>ב</w:t>
      </w:r>
      <w:r>
        <w:rPr>
          <w:rFonts w:hint="cs"/>
          <w:rtl/>
        </w:rPr>
        <w:t>ט"ש</w:t>
      </w:r>
      <w:r>
        <w:rPr>
          <w:rtl/>
        </w:rPr>
        <w:t xml:space="preserve"> </w:t>
      </w:r>
      <w:bookmarkStart w:id="33153" w:name="_ETM_Q65_512180"/>
      <w:bookmarkEnd w:id="33153"/>
      <w:r>
        <w:rPr>
          <w:rtl/>
        </w:rPr>
        <w:t>מוגבר</w:t>
      </w:r>
      <w:r w:rsidR="002217D5">
        <w:rPr>
          <w:rFonts w:hint="cs"/>
          <w:rtl/>
        </w:rPr>
        <w:t>,</w:t>
      </w:r>
      <w:r>
        <w:rPr>
          <w:rtl/>
        </w:rPr>
        <w:t xml:space="preserve"> </w:t>
      </w:r>
      <w:bookmarkStart w:id="33154" w:name="_ETM_Q65_513020"/>
      <w:bookmarkEnd w:id="33154"/>
      <w:r>
        <w:rPr>
          <w:rtl/>
        </w:rPr>
        <w:t>זוכ</w:t>
      </w:r>
      <w:r>
        <w:rPr>
          <w:rFonts w:hint="cs"/>
          <w:rtl/>
        </w:rPr>
        <w:t>ר?</w:t>
      </w:r>
      <w:r>
        <w:rPr>
          <w:rtl/>
        </w:rPr>
        <w:t xml:space="preserve"> </w:t>
      </w:r>
      <w:bookmarkStart w:id="33155" w:name="_ETM_Q65_513790"/>
      <w:bookmarkEnd w:id="33155"/>
      <w:r>
        <w:rPr>
          <w:rtl/>
        </w:rPr>
        <w:t xml:space="preserve">מה </w:t>
      </w:r>
      <w:bookmarkStart w:id="33156" w:name="_ETM_Q65_514060"/>
      <w:bookmarkEnd w:id="33156"/>
      <w:r>
        <w:rPr>
          <w:rtl/>
        </w:rPr>
        <w:t xml:space="preserve">זה </w:t>
      </w:r>
      <w:bookmarkStart w:id="33157" w:name="_ETM_Q65_514180"/>
      <w:bookmarkEnd w:id="33157"/>
      <w:r>
        <w:rPr>
          <w:rFonts w:hint="cs"/>
          <w:rtl/>
        </w:rPr>
        <w:t>ב</w:t>
      </w:r>
      <w:r>
        <w:rPr>
          <w:rtl/>
        </w:rPr>
        <w:t xml:space="preserve">ט"ש </w:t>
      </w:r>
      <w:bookmarkStart w:id="33158" w:name="_ETM_Q65_514600"/>
      <w:bookmarkEnd w:id="33158"/>
      <w:r>
        <w:rPr>
          <w:rtl/>
        </w:rPr>
        <w:t>מוגבר</w:t>
      </w:r>
      <w:r>
        <w:rPr>
          <w:rFonts w:hint="cs"/>
          <w:rtl/>
        </w:rPr>
        <w:t>?</w:t>
      </w:r>
      <w:r>
        <w:rPr>
          <w:rtl/>
        </w:rPr>
        <w:t xml:space="preserve"> </w:t>
      </w:r>
      <w:bookmarkStart w:id="33159" w:name="_ETM_Q65_515230"/>
      <w:bookmarkEnd w:id="33159"/>
      <w:r>
        <w:rPr>
          <w:rtl/>
        </w:rPr>
        <w:t xml:space="preserve">שאלתי </w:t>
      </w:r>
      <w:bookmarkStart w:id="33160" w:name="_ETM_Q65_515770"/>
      <w:bookmarkEnd w:id="33160"/>
      <w:r>
        <w:rPr>
          <w:rtl/>
        </w:rPr>
        <w:t xml:space="preserve">את </w:t>
      </w:r>
      <w:bookmarkStart w:id="33161" w:name="_ETM_Q65_516190"/>
      <w:bookmarkEnd w:id="33161"/>
      <w:r>
        <w:rPr>
          <w:rFonts w:hint="cs"/>
          <w:rtl/>
        </w:rPr>
        <w:t xml:space="preserve">– </w:t>
      </w:r>
      <w:r>
        <w:rPr>
          <w:rtl/>
        </w:rPr>
        <w:t xml:space="preserve">מי </w:t>
      </w:r>
      <w:bookmarkStart w:id="33162" w:name="_ETM_Q65_516370"/>
      <w:bookmarkEnd w:id="33162"/>
      <w:r>
        <w:rPr>
          <w:rtl/>
        </w:rPr>
        <w:t>זה</w:t>
      </w:r>
      <w:r>
        <w:rPr>
          <w:rFonts w:hint="cs"/>
          <w:rtl/>
        </w:rPr>
        <w:t>?</w:t>
      </w:r>
      <w:r>
        <w:rPr>
          <w:rtl/>
        </w:rPr>
        <w:t xml:space="preserve"> </w:t>
      </w:r>
      <w:bookmarkStart w:id="33163" w:name="_ETM_Q65_516980"/>
      <w:bookmarkEnd w:id="33163"/>
      <w:r>
        <w:rPr>
          <w:rtl/>
        </w:rPr>
        <w:t xml:space="preserve">אוריאל </w:t>
      </w:r>
      <w:bookmarkStart w:id="33164" w:name="_ETM_Q65_517489"/>
      <w:bookmarkEnd w:id="33164"/>
      <w:r>
        <w:rPr>
          <w:rtl/>
        </w:rPr>
        <w:t xml:space="preserve">שם </w:t>
      </w:r>
      <w:bookmarkStart w:id="33165" w:name="_ETM_Q65_517760"/>
      <w:bookmarkEnd w:id="33165"/>
      <w:r>
        <w:rPr>
          <w:rtl/>
        </w:rPr>
        <w:t xml:space="preserve">טוב </w:t>
      </w:r>
      <w:bookmarkStart w:id="33166" w:name="_ETM_Q65_518059"/>
      <w:bookmarkEnd w:id="33166"/>
      <w:r>
        <w:rPr>
          <w:rtl/>
        </w:rPr>
        <w:t xml:space="preserve">מאגף </w:t>
      </w:r>
      <w:bookmarkStart w:id="33167" w:name="_ETM_Q65_518480"/>
      <w:bookmarkEnd w:id="33167"/>
      <w:r>
        <w:rPr>
          <w:rtl/>
        </w:rPr>
        <w:t>תקציבים</w:t>
      </w:r>
      <w:r>
        <w:rPr>
          <w:rFonts w:hint="cs"/>
          <w:rtl/>
        </w:rPr>
        <w:t>?</w:t>
      </w:r>
      <w:r>
        <w:rPr>
          <w:rtl/>
        </w:rPr>
        <w:t xml:space="preserve"> </w:t>
      </w:r>
      <w:bookmarkStart w:id="33168" w:name="_ETM_Q65_519529"/>
      <w:bookmarkEnd w:id="33168"/>
      <w:r>
        <w:rPr>
          <w:rtl/>
        </w:rPr>
        <w:t xml:space="preserve">הוא </w:t>
      </w:r>
      <w:bookmarkStart w:id="33169" w:name="_ETM_Q65_519680"/>
      <w:bookmarkEnd w:id="33169"/>
      <w:r>
        <w:rPr>
          <w:rtl/>
        </w:rPr>
        <w:t xml:space="preserve">באמת </w:t>
      </w:r>
      <w:bookmarkStart w:id="33170" w:name="_ETM_Q65_520070"/>
      <w:bookmarkEnd w:id="33170"/>
      <w:r>
        <w:rPr>
          <w:rtl/>
        </w:rPr>
        <w:t xml:space="preserve">עם </w:t>
      </w:r>
      <w:bookmarkStart w:id="33171" w:name="_ETM_Q65_520190"/>
      <w:bookmarkEnd w:id="33171"/>
      <w:r>
        <w:rPr>
          <w:rtl/>
        </w:rPr>
        <w:t xml:space="preserve">שם </w:t>
      </w:r>
      <w:bookmarkStart w:id="33172" w:name="_ETM_Q65_520460"/>
      <w:bookmarkEnd w:id="33172"/>
      <w:r>
        <w:rPr>
          <w:rtl/>
        </w:rPr>
        <w:t>טוב</w:t>
      </w:r>
      <w:r>
        <w:rPr>
          <w:rFonts w:hint="cs"/>
          <w:rtl/>
        </w:rPr>
        <w:t>.</w:t>
      </w:r>
      <w:r>
        <w:rPr>
          <w:rtl/>
        </w:rPr>
        <w:t xml:space="preserve"> </w:t>
      </w:r>
      <w:bookmarkStart w:id="33173" w:name="_ETM_Q65_520700"/>
      <w:bookmarkEnd w:id="33173"/>
      <w:r>
        <w:rPr>
          <w:rtl/>
        </w:rPr>
        <w:t>מסכן</w:t>
      </w:r>
      <w:r>
        <w:rPr>
          <w:rFonts w:hint="cs"/>
          <w:rtl/>
        </w:rPr>
        <w:t>,</w:t>
      </w:r>
      <w:r>
        <w:rPr>
          <w:rtl/>
        </w:rPr>
        <w:t xml:space="preserve"> </w:t>
      </w:r>
      <w:bookmarkStart w:id="33174" w:name="_ETM_Q65_521270"/>
      <w:bookmarkEnd w:id="33174"/>
      <w:r>
        <w:rPr>
          <w:rtl/>
        </w:rPr>
        <w:t xml:space="preserve">זה </w:t>
      </w:r>
      <w:bookmarkStart w:id="33175" w:name="_ETM_Q65_521420"/>
      <w:bookmarkEnd w:id="33175"/>
      <w:r>
        <w:rPr>
          <w:rtl/>
        </w:rPr>
        <w:t xml:space="preserve">השר </w:t>
      </w:r>
      <w:bookmarkStart w:id="33176" w:name="_ETM_Q65_522050"/>
      <w:bookmarkEnd w:id="33176"/>
      <w:r>
        <w:rPr>
          <w:rtl/>
        </w:rPr>
        <w:t>שמקל</w:t>
      </w:r>
      <w:r>
        <w:rPr>
          <w:rFonts w:hint="cs"/>
          <w:rtl/>
        </w:rPr>
        <w:t>קל לו</w:t>
      </w:r>
      <w:r>
        <w:rPr>
          <w:rtl/>
        </w:rPr>
        <w:t xml:space="preserve"> </w:t>
      </w:r>
      <w:bookmarkStart w:id="33177" w:name="_ETM_Q65_522829"/>
      <w:bookmarkEnd w:id="33177"/>
      <w:r>
        <w:rPr>
          <w:rtl/>
        </w:rPr>
        <w:t xml:space="preserve">את </w:t>
      </w:r>
      <w:bookmarkStart w:id="33178" w:name="_ETM_Q65_522950"/>
      <w:bookmarkEnd w:id="33178"/>
      <w:r>
        <w:rPr>
          <w:rtl/>
        </w:rPr>
        <w:t xml:space="preserve">השם </w:t>
      </w:r>
      <w:bookmarkStart w:id="33179" w:name="_ETM_Q65_523250"/>
      <w:bookmarkEnd w:id="33179"/>
      <w:r>
        <w:rPr>
          <w:rtl/>
        </w:rPr>
        <w:t>הטוב</w:t>
      </w:r>
      <w:r>
        <w:rPr>
          <w:rFonts w:hint="cs"/>
          <w:rtl/>
        </w:rPr>
        <w:t>.</w:t>
      </w:r>
      <w:r>
        <w:rPr>
          <w:rtl/>
        </w:rPr>
        <w:t xml:space="preserve"> </w:t>
      </w:r>
      <w:bookmarkStart w:id="33180" w:name="_ETM_Q65_524370"/>
      <w:bookmarkEnd w:id="33180"/>
      <w:r>
        <w:rPr>
          <w:rFonts w:hint="cs"/>
          <w:rtl/>
        </w:rPr>
        <w:t xml:space="preserve">הוא אמר: </w:t>
      </w:r>
      <w:bookmarkStart w:id="33181" w:name="_ETM_Q65_524800"/>
      <w:bookmarkEnd w:id="33181"/>
      <w:r>
        <w:rPr>
          <w:rtl/>
        </w:rPr>
        <w:t>כן</w:t>
      </w:r>
      <w:r>
        <w:rPr>
          <w:rFonts w:hint="cs"/>
          <w:rtl/>
        </w:rPr>
        <w:t>,</w:t>
      </w:r>
      <w:r>
        <w:rPr>
          <w:rtl/>
        </w:rPr>
        <w:t xml:space="preserve"> </w:t>
      </w:r>
      <w:bookmarkStart w:id="33182" w:name="_ETM_Q65_525339"/>
      <w:bookmarkEnd w:id="33182"/>
      <w:r>
        <w:rPr>
          <w:rtl/>
        </w:rPr>
        <w:t>בט</w:t>
      </w:r>
      <w:bookmarkStart w:id="33183" w:name="_ETM_Q65_525879"/>
      <w:bookmarkEnd w:id="33183"/>
      <w:r>
        <w:rPr>
          <w:rFonts w:hint="cs"/>
          <w:rtl/>
        </w:rPr>
        <w:t xml:space="preserve">"ש </w:t>
      </w:r>
      <w:r>
        <w:rPr>
          <w:rtl/>
        </w:rPr>
        <w:t>מוגבר</w:t>
      </w:r>
      <w:r>
        <w:rPr>
          <w:rFonts w:hint="cs"/>
          <w:rtl/>
        </w:rPr>
        <w:t>.</w:t>
      </w:r>
      <w:r>
        <w:rPr>
          <w:rtl/>
        </w:rPr>
        <w:t xml:space="preserve"> </w:t>
      </w:r>
      <w:bookmarkStart w:id="33184" w:name="_ETM_Q65_526329"/>
      <w:bookmarkStart w:id="33185" w:name="_ETM_Q65_528000"/>
      <w:bookmarkEnd w:id="33184"/>
      <w:bookmarkEnd w:id="33185"/>
      <w:r>
        <w:rPr>
          <w:rtl/>
        </w:rPr>
        <w:t xml:space="preserve">אז </w:t>
      </w:r>
      <w:bookmarkStart w:id="33186" w:name="_ETM_Q65_526420"/>
      <w:bookmarkEnd w:id="33186"/>
      <w:r>
        <w:rPr>
          <w:rtl/>
        </w:rPr>
        <w:t>תבינו</w:t>
      </w:r>
      <w:r>
        <w:rPr>
          <w:rFonts w:hint="cs"/>
          <w:rtl/>
        </w:rPr>
        <w:t>,</w:t>
      </w:r>
      <w:r>
        <w:rPr>
          <w:rtl/>
        </w:rPr>
        <w:t xml:space="preserve"> </w:t>
      </w:r>
      <w:bookmarkStart w:id="33187" w:name="_ETM_Q65_526899"/>
      <w:bookmarkEnd w:id="33187"/>
      <w:r>
        <w:rPr>
          <w:rtl/>
        </w:rPr>
        <w:t xml:space="preserve">אזרחי </w:t>
      </w:r>
      <w:bookmarkStart w:id="33188" w:name="_ETM_Q65_527350"/>
      <w:bookmarkEnd w:id="33188"/>
      <w:r>
        <w:rPr>
          <w:rtl/>
        </w:rPr>
        <w:t>ישראל</w:t>
      </w:r>
      <w:r>
        <w:rPr>
          <w:rFonts w:hint="cs"/>
          <w:rtl/>
        </w:rPr>
        <w:t xml:space="preserve">, </w:t>
      </w:r>
      <w:bookmarkStart w:id="33189" w:name="_ETM_Q65_527809"/>
      <w:bookmarkStart w:id="33190" w:name="_ETM_Q65_529399"/>
      <w:bookmarkEnd w:id="33189"/>
      <w:bookmarkEnd w:id="33190"/>
      <w:r>
        <w:rPr>
          <w:rtl/>
        </w:rPr>
        <w:t xml:space="preserve">התקציב </w:t>
      </w:r>
      <w:bookmarkStart w:id="33191" w:name="_ETM_Q65_530029"/>
      <w:bookmarkEnd w:id="33191"/>
      <w:r>
        <w:rPr>
          <w:rtl/>
        </w:rPr>
        <w:t xml:space="preserve">שאתם </w:t>
      </w:r>
      <w:bookmarkStart w:id="33192" w:name="_ETM_Q65_530390"/>
      <w:bookmarkEnd w:id="33192"/>
      <w:r>
        <w:rPr>
          <w:rtl/>
        </w:rPr>
        <w:t xml:space="preserve">עכשיו </w:t>
      </w:r>
      <w:bookmarkStart w:id="33193" w:name="_ETM_Q65_530690"/>
      <w:bookmarkEnd w:id="33193"/>
      <w:r>
        <w:rPr>
          <w:rtl/>
        </w:rPr>
        <w:t>משלמים</w:t>
      </w:r>
      <w:r>
        <w:rPr>
          <w:rFonts w:hint="cs"/>
          <w:rtl/>
        </w:rPr>
        <w:t>,</w:t>
      </w:r>
      <w:r>
        <w:rPr>
          <w:rtl/>
        </w:rPr>
        <w:t xml:space="preserve"> </w:t>
      </w:r>
      <w:bookmarkStart w:id="33194" w:name="_ETM_Q65_531760"/>
      <w:bookmarkEnd w:id="33194"/>
      <w:r>
        <w:rPr>
          <w:rtl/>
        </w:rPr>
        <w:t xml:space="preserve">הוא </w:t>
      </w:r>
      <w:bookmarkStart w:id="33195" w:name="_ETM_Q65_531850"/>
      <w:bookmarkEnd w:id="33195"/>
      <w:r>
        <w:rPr>
          <w:rtl/>
        </w:rPr>
        <w:t>משלם</w:t>
      </w:r>
      <w:r>
        <w:rPr>
          <w:rFonts w:hint="cs"/>
          <w:rtl/>
        </w:rPr>
        <w:t>,</w:t>
      </w:r>
      <w:r>
        <w:rPr>
          <w:rtl/>
        </w:rPr>
        <w:t xml:space="preserve"> </w:t>
      </w:r>
      <w:bookmarkStart w:id="33196" w:name="_ETM_Q65_532329"/>
      <w:bookmarkEnd w:id="33196"/>
      <w:r>
        <w:rPr>
          <w:rtl/>
        </w:rPr>
        <w:t xml:space="preserve">כפי </w:t>
      </w:r>
      <w:bookmarkStart w:id="33197" w:name="_ETM_Q65_532660"/>
      <w:bookmarkEnd w:id="33197"/>
      <w:r>
        <w:rPr>
          <w:rtl/>
        </w:rPr>
        <w:t xml:space="preserve">שאני </w:t>
      </w:r>
      <w:bookmarkStart w:id="33198" w:name="_ETM_Q65_532899"/>
      <w:bookmarkEnd w:id="33198"/>
      <w:r>
        <w:rPr>
          <w:rtl/>
        </w:rPr>
        <w:t xml:space="preserve">אראה </w:t>
      </w:r>
      <w:bookmarkStart w:id="33199" w:name="_ETM_Q65_533079"/>
      <w:bookmarkEnd w:id="33199"/>
      <w:r>
        <w:rPr>
          <w:rtl/>
        </w:rPr>
        <w:t xml:space="preserve">לכם </w:t>
      </w:r>
      <w:bookmarkStart w:id="33200" w:name="_ETM_Q65_533350"/>
      <w:bookmarkEnd w:id="33200"/>
      <w:r>
        <w:rPr>
          <w:rtl/>
        </w:rPr>
        <w:t xml:space="preserve">עוד </w:t>
      </w:r>
      <w:bookmarkStart w:id="33201" w:name="_ETM_Q65_533469"/>
      <w:bookmarkEnd w:id="33201"/>
      <w:r>
        <w:rPr>
          <w:rtl/>
        </w:rPr>
        <w:t>מעט</w:t>
      </w:r>
      <w:r>
        <w:rPr>
          <w:rFonts w:hint="cs"/>
          <w:rtl/>
        </w:rPr>
        <w:t>,</w:t>
      </w:r>
      <w:r>
        <w:rPr>
          <w:rtl/>
        </w:rPr>
        <w:t xml:space="preserve"> </w:t>
      </w:r>
      <w:bookmarkStart w:id="33202" w:name="_ETM_Q65_533739"/>
      <w:bookmarkEnd w:id="33202"/>
      <w:r>
        <w:rPr>
          <w:rFonts w:hint="cs"/>
          <w:rtl/>
        </w:rPr>
        <w:t xml:space="preserve">לסטרוק, </w:t>
      </w:r>
      <w:bookmarkStart w:id="33203" w:name="_ETM_Q65_534399"/>
      <w:bookmarkStart w:id="33204" w:name="_ETM_Q65_534760"/>
      <w:bookmarkEnd w:id="33203"/>
      <w:bookmarkEnd w:id="33204"/>
      <w:r>
        <w:rPr>
          <w:rtl/>
        </w:rPr>
        <w:t>לחרדים</w:t>
      </w:r>
      <w:r>
        <w:rPr>
          <w:rFonts w:hint="cs"/>
          <w:rtl/>
        </w:rPr>
        <w:t>,</w:t>
      </w:r>
      <w:r>
        <w:rPr>
          <w:rtl/>
        </w:rPr>
        <w:t xml:space="preserve"> </w:t>
      </w:r>
      <w:bookmarkStart w:id="33205" w:name="_ETM_Q65_536170"/>
      <w:bookmarkEnd w:id="33205"/>
      <w:r>
        <w:rPr>
          <w:rtl/>
        </w:rPr>
        <w:t xml:space="preserve">לזהות </w:t>
      </w:r>
      <w:bookmarkStart w:id="33206" w:name="_ETM_Q65_536800"/>
      <w:bookmarkEnd w:id="33206"/>
      <w:r>
        <w:rPr>
          <w:rtl/>
        </w:rPr>
        <w:t xml:space="preserve">יהודית </w:t>
      </w:r>
      <w:bookmarkStart w:id="33207" w:name="_ETM_Q65_537440"/>
      <w:bookmarkStart w:id="33208" w:name="_ETM_Q65_537980"/>
      <w:bookmarkEnd w:id="33207"/>
      <w:bookmarkEnd w:id="33208"/>
      <w:r>
        <w:rPr>
          <w:rFonts w:hint="cs"/>
          <w:rtl/>
        </w:rPr>
        <w:t xml:space="preserve">– </w:t>
      </w:r>
      <w:r>
        <w:rPr>
          <w:rtl/>
        </w:rPr>
        <w:t xml:space="preserve">לפוליטיקה </w:t>
      </w:r>
      <w:bookmarkStart w:id="33209" w:name="_ETM_Q65_539089"/>
      <w:bookmarkEnd w:id="33209"/>
      <w:r>
        <w:rPr>
          <w:rtl/>
        </w:rPr>
        <w:t>קטנה</w:t>
      </w:r>
      <w:r>
        <w:rPr>
          <w:rFonts w:hint="cs"/>
          <w:rtl/>
        </w:rPr>
        <w:t>,</w:t>
      </w:r>
      <w:r>
        <w:rPr>
          <w:rtl/>
        </w:rPr>
        <w:t xml:space="preserve"> </w:t>
      </w:r>
      <w:bookmarkStart w:id="33210" w:name="_ETM_Q65_540140"/>
      <w:bookmarkEnd w:id="33210"/>
      <w:r>
        <w:rPr>
          <w:rtl/>
        </w:rPr>
        <w:t xml:space="preserve">לא </w:t>
      </w:r>
      <w:bookmarkStart w:id="33211" w:name="_ETM_Q65_540410"/>
      <w:bookmarkEnd w:id="33211"/>
      <w:r>
        <w:rPr>
          <w:rFonts w:hint="cs"/>
          <w:rtl/>
        </w:rPr>
        <w:t xml:space="preserve">למנועי </w:t>
      </w:r>
      <w:bookmarkStart w:id="33212" w:name="_ETM_Q65_540589"/>
      <w:bookmarkStart w:id="33213" w:name="_ETM_Q65_541010"/>
      <w:bookmarkEnd w:id="33212"/>
      <w:bookmarkEnd w:id="33213"/>
      <w:r>
        <w:rPr>
          <w:rtl/>
        </w:rPr>
        <w:t>צמיחה</w:t>
      </w:r>
      <w:r>
        <w:rPr>
          <w:rFonts w:hint="cs"/>
          <w:rtl/>
        </w:rPr>
        <w:t>.</w:t>
      </w:r>
      <w:r>
        <w:rPr>
          <w:rtl/>
        </w:rPr>
        <w:t xml:space="preserve"> </w:t>
      </w:r>
      <w:bookmarkStart w:id="33214" w:name="_ETM_Q65_541489"/>
      <w:bookmarkEnd w:id="33214"/>
      <w:r>
        <w:rPr>
          <w:rtl/>
        </w:rPr>
        <w:t xml:space="preserve">לוקחים </w:t>
      </w:r>
      <w:bookmarkStart w:id="33215" w:name="_ETM_Q65_541820"/>
      <w:bookmarkEnd w:id="33215"/>
      <w:r>
        <w:rPr>
          <w:rtl/>
        </w:rPr>
        <w:t xml:space="preserve">את </w:t>
      </w:r>
      <w:bookmarkStart w:id="33216" w:name="_ETM_Q65_541969"/>
      <w:bookmarkEnd w:id="33216"/>
      <w:r>
        <w:rPr>
          <w:rtl/>
        </w:rPr>
        <w:t xml:space="preserve">הכסף </w:t>
      </w:r>
      <w:bookmarkStart w:id="33217" w:name="_ETM_Q65_542480"/>
      <w:bookmarkEnd w:id="33217"/>
      <w:r>
        <w:rPr>
          <w:rtl/>
        </w:rPr>
        <w:t xml:space="preserve">שלכם </w:t>
      </w:r>
      <w:bookmarkStart w:id="33218" w:name="_ETM_Q65_543260"/>
      <w:bookmarkEnd w:id="33218"/>
      <w:r>
        <w:rPr>
          <w:rtl/>
        </w:rPr>
        <w:t xml:space="preserve">וזורקים </w:t>
      </w:r>
      <w:bookmarkStart w:id="33219" w:name="_ETM_Q65_543860"/>
      <w:bookmarkEnd w:id="33219"/>
      <w:r>
        <w:rPr>
          <w:rtl/>
        </w:rPr>
        <w:t xml:space="preserve">אותו </w:t>
      </w:r>
      <w:bookmarkStart w:id="33220" w:name="_ETM_Q65_544130"/>
      <w:bookmarkEnd w:id="33220"/>
      <w:r>
        <w:rPr>
          <w:rtl/>
        </w:rPr>
        <w:t xml:space="preserve">לפח </w:t>
      </w:r>
      <w:bookmarkStart w:id="33221" w:name="_ETM_Q65_544610"/>
      <w:bookmarkEnd w:id="33221"/>
      <w:r>
        <w:rPr>
          <w:rtl/>
        </w:rPr>
        <w:t xml:space="preserve">בשביל </w:t>
      </w:r>
      <w:bookmarkStart w:id="33222" w:name="_ETM_Q65_544970"/>
      <w:bookmarkEnd w:id="33222"/>
      <w:r>
        <w:rPr>
          <w:rtl/>
        </w:rPr>
        <w:t>הממשלה</w:t>
      </w:r>
      <w:r>
        <w:rPr>
          <w:rFonts w:hint="cs"/>
          <w:rtl/>
        </w:rPr>
        <w:t>,</w:t>
      </w:r>
      <w:r>
        <w:rPr>
          <w:rtl/>
        </w:rPr>
        <w:t xml:space="preserve"> </w:t>
      </w:r>
      <w:bookmarkStart w:id="33223" w:name="_ETM_Q65_545479"/>
      <w:bookmarkEnd w:id="33223"/>
      <w:r>
        <w:rPr>
          <w:rtl/>
        </w:rPr>
        <w:t xml:space="preserve">בשביל </w:t>
      </w:r>
      <w:bookmarkStart w:id="33224" w:name="_ETM_Q65_545720"/>
      <w:bookmarkEnd w:id="33224"/>
      <w:r>
        <w:rPr>
          <w:rtl/>
        </w:rPr>
        <w:t xml:space="preserve">שהיא </w:t>
      </w:r>
      <w:bookmarkStart w:id="33225" w:name="_ETM_Q65_545900"/>
      <w:bookmarkEnd w:id="33225"/>
      <w:r>
        <w:rPr>
          <w:rtl/>
        </w:rPr>
        <w:t xml:space="preserve">תישאר </w:t>
      </w:r>
      <w:bookmarkStart w:id="33226" w:name="_ETM_Q65_546409"/>
      <w:bookmarkEnd w:id="33226"/>
      <w:r>
        <w:rPr>
          <w:rtl/>
        </w:rPr>
        <w:t>שלמה</w:t>
      </w:r>
      <w:r>
        <w:rPr>
          <w:rFonts w:hint="cs"/>
          <w:rtl/>
        </w:rPr>
        <w:t>,</w:t>
      </w:r>
      <w:r>
        <w:rPr>
          <w:rtl/>
        </w:rPr>
        <w:t xml:space="preserve"> </w:t>
      </w:r>
      <w:bookmarkStart w:id="33227" w:name="_ETM_Q65_547299"/>
      <w:bookmarkEnd w:id="33227"/>
      <w:r>
        <w:rPr>
          <w:rtl/>
        </w:rPr>
        <w:t xml:space="preserve">ועוד </w:t>
      </w:r>
      <w:bookmarkStart w:id="33228" w:name="_ETM_Q65_547600"/>
      <w:bookmarkEnd w:id="33228"/>
      <w:r>
        <w:rPr>
          <w:rtl/>
        </w:rPr>
        <w:t xml:space="preserve">לא </w:t>
      </w:r>
      <w:bookmarkStart w:id="33229" w:name="_ETM_Q65_547750"/>
      <w:bookmarkEnd w:id="33229"/>
      <w:r>
        <w:rPr>
          <w:rtl/>
        </w:rPr>
        <w:t xml:space="preserve">התחלנו </w:t>
      </w:r>
      <w:bookmarkStart w:id="33230" w:name="_ETM_Q65_548710"/>
      <w:bookmarkEnd w:id="33230"/>
      <w:r>
        <w:rPr>
          <w:rtl/>
        </w:rPr>
        <w:t xml:space="preserve">לממן </w:t>
      </w:r>
      <w:bookmarkStart w:id="33231" w:name="_ETM_Q65_549250"/>
      <w:bookmarkEnd w:id="33231"/>
      <w:r>
        <w:rPr>
          <w:rtl/>
        </w:rPr>
        <w:t xml:space="preserve">את </w:t>
      </w:r>
      <w:bookmarkStart w:id="33232" w:name="_ETM_Q65_549310"/>
      <w:bookmarkEnd w:id="33232"/>
      <w:r>
        <w:rPr>
          <w:rtl/>
        </w:rPr>
        <w:t>המלחמה</w:t>
      </w:r>
      <w:r>
        <w:rPr>
          <w:rFonts w:hint="cs"/>
          <w:rtl/>
        </w:rPr>
        <w:t>.</w:t>
      </w:r>
    </w:p>
    <w:p w:rsidR="00BE54DA" w:rsidRDefault="00BE54DA" w:rsidP="002972BF">
      <w:pPr>
        <w:rPr>
          <w:rtl/>
        </w:rPr>
      </w:pPr>
    </w:p>
    <w:p w:rsidR="00BE54DA" w:rsidRDefault="00BE54DA" w:rsidP="002217D5">
      <w:pPr>
        <w:rPr>
          <w:rtl/>
        </w:rPr>
      </w:pPr>
      <w:bookmarkStart w:id="33233" w:name="_ETM_Q65_550000"/>
      <w:bookmarkStart w:id="33234" w:name="_ETM_Q65_550640"/>
      <w:bookmarkEnd w:id="33233"/>
      <w:bookmarkEnd w:id="33234"/>
      <w:r>
        <w:rPr>
          <w:rtl/>
        </w:rPr>
        <w:t>טוב</w:t>
      </w:r>
      <w:r w:rsidR="002217D5">
        <w:rPr>
          <w:rFonts w:hint="cs"/>
          <w:rtl/>
        </w:rPr>
        <w:t>,</w:t>
      </w:r>
      <w:r>
        <w:rPr>
          <w:rtl/>
        </w:rPr>
        <w:t xml:space="preserve"> </w:t>
      </w:r>
      <w:bookmarkStart w:id="33235" w:name="_ETM_Q65_550970"/>
      <w:bookmarkEnd w:id="33235"/>
      <w:r>
        <w:rPr>
          <w:rtl/>
        </w:rPr>
        <w:t xml:space="preserve">לגבי </w:t>
      </w:r>
      <w:bookmarkStart w:id="33236" w:name="_ETM_Q65_551450"/>
      <w:bookmarkEnd w:id="33236"/>
      <w:r>
        <w:rPr>
          <w:rtl/>
        </w:rPr>
        <w:t xml:space="preserve">יוקר </w:t>
      </w:r>
      <w:bookmarkStart w:id="33237" w:name="_ETM_Q65_551779"/>
      <w:bookmarkEnd w:id="33237"/>
      <w:r>
        <w:rPr>
          <w:rtl/>
        </w:rPr>
        <w:t>המחיה</w:t>
      </w:r>
      <w:r>
        <w:rPr>
          <w:rFonts w:hint="cs"/>
          <w:rtl/>
        </w:rPr>
        <w:t>,</w:t>
      </w:r>
      <w:r>
        <w:rPr>
          <w:rtl/>
        </w:rPr>
        <w:t xml:space="preserve"> </w:t>
      </w:r>
      <w:bookmarkStart w:id="33238" w:name="_ETM_Q65_552529"/>
      <w:bookmarkEnd w:id="33238"/>
      <w:r>
        <w:rPr>
          <w:rtl/>
        </w:rPr>
        <w:t xml:space="preserve">צריך </w:t>
      </w:r>
      <w:bookmarkStart w:id="33239" w:name="_ETM_Q65_552770"/>
      <w:bookmarkEnd w:id="33239"/>
      <w:r>
        <w:rPr>
          <w:rtl/>
        </w:rPr>
        <w:t xml:space="preserve">להגיד </w:t>
      </w:r>
      <w:bookmarkStart w:id="33240" w:name="_ETM_Q65_553130"/>
      <w:bookmarkStart w:id="33241" w:name="_ETM_Q65_553310"/>
      <w:bookmarkStart w:id="33242" w:name="_ETM_Q65_553670"/>
      <w:bookmarkEnd w:id="33240"/>
      <w:bookmarkEnd w:id="33241"/>
      <w:bookmarkEnd w:id="33242"/>
      <w:r>
        <w:rPr>
          <w:rtl/>
        </w:rPr>
        <w:t xml:space="preserve">את </w:t>
      </w:r>
      <w:bookmarkStart w:id="33243" w:name="_ETM_Q65_553760"/>
      <w:bookmarkEnd w:id="33243"/>
      <w:r>
        <w:rPr>
          <w:rtl/>
        </w:rPr>
        <w:t>זה</w:t>
      </w:r>
      <w:r>
        <w:rPr>
          <w:rFonts w:hint="cs"/>
          <w:rtl/>
        </w:rPr>
        <w:t>,</w:t>
      </w:r>
      <w:r>
        <w:rPr>
          <w:rtl/>
        </w:rPr>
        <w:t xml:space="preserve"> </w:t>
      </w:r>
      <w:bookmarkStart w:id="33244" w:name="_ETM_Q65_553910"/>
      <w:bookmarkEnd w:id="33244"/>
      <w:r>
        <w:rPr>
          <w:rtl/>
        </w:rPr>
        <w:t>נכון</w:t>
      </w:r>
      <w:r>
        <w:rPr>
          <w:rFonts w:hint="cs"/>
          <w:rtl/>
        </w:rPr>
        <w:t>?</w:t>
      </w:r>
      <w:r>
        <w:rPr>
          <w:rtl/>
        </w:rPr>
        <w:t xml:space="preserve"> </w:t>
      </w:r>
      <w:bookmarkStart w:id="33245" w:name="_ETM_Q65_554779"/>
      <w:bookmarkEnd w:id="33245"/>
      <w:r>
        <w:rPr>
          <w:rtl/>
        </w:rPr>
        <w:t xml:space="preserve">שר </w:t>
      </w:r>
      <w:bookmarkStart w:id="33246" w:name="_ETM_Q65_555050"/>
      <w:bookmarkEnd w:id="33246"/>
      <w:r>
        <w:rPr>
          <w:rtl/>
        </w:rPr>
        <w:t xml:space="preserve">האוצר </w:t>
      </w:r>
      <w:bookmarkStart w:id="33247" w:name="_ETM_Q65_555470"/>
      <w:bookmarkEnd w:id="33247"/>
      <w:r>
        <w:rPr>
          <w:rtl/>
        </w:rPr>
        <w:t xml:space="preserve">שלנו </w:t>
      </w:r>
      <w:bookmarkStart w:id="33248" w:name="_ETM_Q65_555920"/>
      <w:bookmarkEnd w:id="33248"/>
      <w:r>
        <w:rPr>
          <w:rtl/>
        </w:rPr>
        <w:t xml:space="preserve">הבטיח </w:t>
      </w:r>
      <w:bookmarkStart w:id="33249" w:name="_ETM_Q65_556279"/>
      <w:bookmarkEnd w:id="33249"/>
      <w:r>
        <w:rPr>
          <w:rtl/>
        </w:rPr>
        <w:t xml:space="preserve">שהוא </w:t>
      </w:r>
      <w:bookmarkStart w:id="33250" w:name="_ETM_Q65_556430"/>
      <w:bookmarkEnd w:id="33250"/>
      <w:r>
        <w:rPr>
          <w:rtl/>
        </w:rPr>
        <w:t xml:space="preserve">יטפל </w:t>
      </w:r>
      <w:bookmarkStart w:id="33251" w:name="_ETM_Q65_556790"/>
      <w:bookmarkEnd w:id="33251"/>
      <w:r>
        <w:rPr>
          <w:rtl/>
        </w:rPr>
        <w:t xml:space="preserve">ביוקר </w:t>
      </w:r>
      <w:bookmarkStart w:id="33252" w:name="_ETM_Q65_557180"/>
      <w:bookmarkEnd w:id="33252"/>
      <w:r>
        <w:rPr>
          <w:rtl/>
        </w:rPr>
        <w:t>המחיה</w:t>
      </w:r>
      <w:r>
        <w:rPr>
          <w:rFonts w:hint="cs"/>
          <w:rtl/>
        </w:rPr>
        <w:t>,</w:t>
      </w:r>
      <w:r>
        <w:rPr>
          <w:rtl/>
        </w:rPr>
        <w:t xml:space="preserve"> </w:t>
      </w:r>
      <w:bookmarkStart w:id="33253" w:name="_ETM_Q65_557600"/>
      <w:bookmarkEnd w:id="33253"/>
      <w:r>
        <w:rPr>
          <w:rtl/>
        </w:rPr>
        <w:t xml:space="preserve">אבל </w:t>
      </w:r>
      <w:bookmarkStart w:id="33254" w:name="_ETM_Q65_557779"/>
      <w:bookmarkEnd w:id="33254"/>
      <w:r>
        <w:rPr>
          <w:rtl/>
        </w:rPr>
        <w:t>מתי</w:t>
      </w:r>
      <w:r>
        <w:rPr>
          <w:rFonts w:hint="cs"/>
          <w:rtl/>
        </w:rPr>
        <w:t>?</w:t>
      </w:r>
      <w:r>
        <w:rPr>
          <w:rtl/>
        </w:rPr>
        <w:t xml:space="preserve"> </w:t>
      </w:r>
      <w:bookmarkStart w:id="33255" w:name="_ETM_Q65_558620"/>
      <w:bookmarkEnd w:id="33255"/>
      <w:r>
        <w:rPr>
          <w:rtl/>
        </w:rPr>
        <w:t>מתי</w:t>
      </w:r>
      <w:r>
        <w:rPr>
          <w:rFonts w:hint="cs"/>
          <w:rtl/>
        </w:rPr>
        <w:t>?</w:t>
      </w:r>
      <w:r>
        <w:rPr>
          <w:rtl/>
        </w:rPr>
        <w:t xml:space="preserve"> </w:t>
      </w:r>
      <w:bookmarkStart w:id="33256" w:name="_ETM_Q65_560240"/>
      <w:bookmarkEnd w:id="33256"/>
      <w:r>
        <w:rPr>
          <w:rtl/>
        </w:rPr>
        <w:t xml:space="preserve">אתם </w:t>
      </w:r>
      <w:bookmarkStart w:id="33257" w:name="_ETM_Q65_560630"/>
      <w:bookmarkEnd w:id="33257"/>
      <w:r>
        <w:rPr>
          <w:rtl/>
        </w:rPr>
        <w:t>זוכרים</w:t>
      </w:r>
      <w:r>
        <w:rPr>
          <w:rFonts w:hint="cs"/>
          <w:rtl/>
        </w:rPr>
        <w:t>?</w:t>
      </w:r>
      <w:r>
        <w:rPr>
          <w:rtl/>
        </w:rPr>
        <w:t xml:space="preserve"> </w:t>
      </w:r>
      <w:bookmarkStart w:id="33258" w:name="_ETM_Q65_561890"/>
      <w:bookmarkEnd w:id="33258"/>
      <w:r>
        <w:rPr>
          <w:rtl/>
        </w:rPr>
        <w:t xml:space="preserve">אחרי </w:t>
      </w:r>
      <w:bookmarkStart w:id="33259" w:name="_ETM_Q65_562460"/>
      <w:bookmarkEnd w:id="33259"/>
      <w:r>
        <w:rPr>
          <w:rtl/>
        </w:rPr>
        <w:t>רפיח</w:t>
      </w:r>
      <w:r w:rsidR="002217D5">
        <w:rPr>
          <w:rFonts w:hint="cs"/>
          <w:rtl/>
        </w:rPr>
        <w:t>,</w:t>
      </w:r>
      <w:r>
        <w:rPr>
          <w:rtl/>
        </w:rPr>
        <w:t xml:space="preserve"> </w:t>
      </w:r>
      <w:bookmarkStart w:id="33260" w:name="_ETM_Q65_563060"/>
      <w:bookmarkEnd w:id="33260"/>
      <w:r>
        <w:rPr>
          <w:rtl/>
        </w:rPr>
        <w:t xml:space="preserve">הוא </w:t>
      </w:r>
      <w:bookmarkStart w:id="33261" w:name="_ETM_Q65_563180"/>
      <w:bookmarkEnd w:id="33261"/>
      <w:r>
        <w:rPr>
          <w:rtl/>
        </w:rPr>
        <w:t>הבטיח</w:t>
      </w:r>
      <w:r>
        <w:rPr>
          <w:rFonts w:hint="cs"/>
          <w:rtl/>
        </w:rPr>
        <w:t>.</w:t>
      </w:r>
      <w:r>
        <w:rPr>
          <w:rtl/>
        </w:rPr>
        <w:t xml:space="preserve"> </w:t>
      </w:r>
      <w:bookmarkStart w:id="33262" w:name="_ETM_Q65_564020"/>
      <w:bookmarkEnd w:id="33262"/>
      <w:r>
        <w:rPr>
          <w:rtl/>
        </w:rPr>
        <w:t>אחר</w:t>
      </w:r>
      <w:r>
        <w:rPr>
          <w:rFonts w:hint="cs"/>
          <w:rtl/>
        </w:rPr>
        <w:t>י</w:t>
      </w:r>
      <w:r>
        <w:rPr>
          <w:rtl/>
        </w:rPr>
        <w:t xml:space="preserve"> </w:t>
      </w:r>
      <w:bookmarkStart w:id="33263" w:name="_ETM_Q65_564380"/>
      <w:bookmarkEnd w:id="33263"/>
      <w:r>
        <w:rPr>
          <w:rtl/>
        </w:rPr>
        <w:t>רפיח</w:t>
      </w:r>
      <w:r>
        <w:rPr>
          <w:rFonts w:hint="cs"/>
          <w:rtl/>
        </w:rPr>
        <w:t>.</w:t>
      </w:r>
      <w:r>
        <w:rPr>
          <w:rtl/>
        </w:rPr>
        <w:t xml:space="preserve"> </w:t>
      </w:r>
      <w:bookmarkStart w:id="33264" w:name="_ETM_Q65_565460"/>
      <w:bookmarkEnd w:id="33264"/>
      <w:r>
        <w:rPr>
          <w:rtl/>
        </w:rPr>
        <w:t xml:space="preserve">אנחנו </w:t>
      </w:r>
      <w:bookmarkStart w:id="33265" w:name="_ETM_Q65_565850"/>
      <w:bookmarkEnd w:id="33265"/>
      <w:r>
        <w:rPr>
          <w:rtl/>
        </w:rPr>
        <w:t>אחר</w:t>
      </w:r>
      <w:r>
        <w:rPr>
          <w:rFonts w:hint="cs"/>
          <w:rtl/>
        </w:rPr>
        <w:t>י רפיח</w:t>
      </w:r>
      <w:bookmarkStart w:id="33266" w:name="_ETM_Q65_566120"/>
      <w:bookmarkEnd w:id="33266"/>
      <w:r>
        <w:rPr>
          <w:rFonts w:hint="cs"/>
          <w:rtl/>
        </w:rPr>
        <w:t>?</w:t>
      </w:r>
      <w:r>
        <w:rPr>
          <w:rtl/>
        </w:rPr>
        <w:t xml:space="preserve"> </w:t>
      </w:r>
      <w:bookmarkStart w:id="33267" w:name="_ETM_Q65_566380"/>
      <w:bookmarkStart w:id="33268" w:name="_ETM_Q65_567189"/>
      <w:bookmarkStart w:id="33269" w:name="_ETM_Q65_567520"/>
      <w:bookmarkEnd w:id="33267"/>
      <w:bookmarkEnd w:id="33268"/>
      <w:bookmarkEnd w:id="33269"/>
      <w:r>
        <w:rPr>
          <w:rFonts w:hint="cs"/>
          <w:rtl/>
        </w:rPr>
        <w:t xml:space="preserve">היינו </w:t>
      </w:r>
      <w:r>
        <w:rPr>
          <w:rtl/>
        </w:rPr>
        <w:t>ברפיח</w:t>
      </w:r>
      <w:r>
        <w:rPr>
          <w:rFonts w:hint="cs"/>
          <w:rtl/>
        </w:rPr>
        <w:t>,</w:t>
      </w:r>
      <w:r>
        <w:rPr>
          <w:rtl/>
        </w:rPr>
        <w:t xml:space="preserve"> </w:t>
      </w:r>
      <w:bookmarkStart w:id="33270" w:name="_ETM_Q65_568210"/>
      <w:bookmarkEnd w:id="33270"/>
      <w:r>
        <w:rPr>
          <w:rtl/>
        </w:rPr>
        <w:t xml:space="preserve">יצאנו </w:t>
      </w:r>
      <w:bookmarkStart w:id="33271" w:name="_ETM_Q65_568689"/>
      <w:bookmarkEnd w:id="33271"/>
      <w:r>
        <w:rPr>
          <w:rtl/>
        </w:rPr>
        <w:t>מרפיח</w:t>
      </w:r>
      <w:r>
        <w:rPr>
          <w:rFonts w:hint="cs"/>
          <w:rtl/>
        </w:rPr>
        <w:t>.</w:t>
      </w:r>
      <w:r>
        <w:rPr>
          <w:rtl/>
        </w:rPr>
        <w:t xml:space="preserve"> </w:t>
      </w:r>
      <w:bookmarkStart w:id="33272" w:name="_ETM_Q65_569909"/>
      <w:bookmarkEnd w:id="33272"/>
      <w:proofErr w:type="spellStart"/>
      <w:r>
        <w:rPr>
          <w:rFonts w:hint="cs"/>
          <w:rtl/>
        </w:rPr>
        <w:t>שסטוביץ</w:t>
      </w:r>
      <w:proofErr w:type="spellEnd"/>
      <w:r>
        <w:rPr>
          <w:rFonts w:hint="cs"/>
          <w:rtl/>
        </w:rPr>
        <w:t xml:space="preserve"> </w:t>
      </w:r>
      <w:bookmarkStart w:id="33273" w:name="_ETM_Q65_570270"/>
      <w:bookmarkStart w:id="33274" w:name="_ETM_Q65_570539"/>
      <w:bookmarkStart w:id="33275" w:name="_ETM_Q65_570750"/>
      <w:bookmarkEnd w:id="33273"/>
      <w:bookmarkEnd w:id="33274"/>
      <w:bookmarkEnd w:id="33275"/>
      <w:r>
        <w:rPr>
          <w:rFonts w:hint="cs"/>
          <w:rtl/>
        </w:rPr>
        <w:t xml:space="preserve">העלתה מחירים </w:t>
      </w:r>
      <w:bookmarkStart w:id="33276" w:name="_ETM_Q65_570960"/>
      <w:bookmarkStart w:id="33277" w:name="_ETM_Q65_571320"/>
      <w:bookmarkEnd w:id="33276"/>
      <w:bookmarkEnd w:id="33277"/>
      <w:r>
        <w:rPr>
          <w:rtl/>
        </w:rPr>
        <w:t>פעמיים</w:t>
      </w:r>
      <w:r>
        <w:rPr>
          <w:rFonts w:hint="cs"/>
          <w:rtl/>
        </w:rPr>
        <w:t>,</w:t>
      </w:r>
      <w:r>
        <w:rPr>
          <w:rtl/>
        </w:rPr>
        <w:t xml:space="preserve"> </w:t>
      </w:r>
      <w:bookmarkStart w:id="33278" w:name="_ETM_Q65_571829"/>
      <w:bookmarkEnd w:id="33278"/>
      <w:r>
        <w:rPr>
          <w:rtl/>
        </w:rPr>
        <w:t xml:space="preserve">דיפלומט </w:t>
      </w:r>
      <w:bookmarkStart w:id="33279" w:name="_ETM_Q65_572429"/>
      <w:bookmarkEnd w:id="33279"/>
      <w:r>
        <w:rPr>
          <w:rtl/>
        </w:rPr>
        <w:t xml:space="preserve">העלתה </w:t>
      </w:r>
      <w:bookmarkStart w:id="33280" w:name="_ETM_Q65_572759"/>
      <w:bookmarkEnd w:id="33280"/>
      <w:r>
        <w:rPr>
          <w:rtl/>
        </w:rPr>
        <w:t>פעמיים</w:t>
      </w:r>
      <w:r>
        <w:rPr>
          <w:rFonts w:hint="cs"/>
          <w:rtl/>
        </w:rPr>
        <w:t>,</w:t>
      </w:r>
      <w:r>
        <w:rPr>
          <w:rtl/>
        </w:rPr>
        <w:t xml:space="preserve"> </w:t>
      </w:r>
      <w:bookmarkStart w:id="33281" w:name="_ETM_Q65_573299"/>
      <w:bookmarkEnd w:id="33281"/>
      <w:r>
        <w:rPr>
          <w:rFonts w:hint="cs"/>
          <w:rtl/>
        </w:rPr>
        <w:t>טרה</w:t>
      </w:r>
      <w:bookmarkStart w:id="33282" w:name="_ETM_Q65_573570"/>
      <w:bookmarkEnd w:id="33282"/>
      <w:r>
        <w:rPr>
          <w:rFonts w:hint="cs"/>
          <w:rtl/>
        </w:rPr>
        <w:t xml:space="preserve"> </w:t>
      </w:r>
      <w:r>
        <w:rPr>
          <w:rtl/>
        </w:rPr>
        <w:t>פעמיים</w:t>
      </w:r>
      <w:r>
        <w:rPr>
          <w:rFonts w:hint="cs"/>
          <w:rtl/>
        </w:rPr>
        <w:t xml:space="preserve">, </w:t>
      </w:r>
      <w:bookmarkStart w:id="33283" w:name="_ETM_Q65_573000"/>
      <w:bookmarkEnd w:id="33283"/>
      <w:proofErr w:type="spellStart"/>
      <w:r>
        <w:rPr>
          <w:rFonts w:hint="cs"/>
          <w:rtl/>
        </w:rPr>
        <w:t>רולדין</w:t>
      </w:r>
      <w:proofErr w:type="spellEnd"/>
      <w:r>
        <w:rPr>
          <w:rtl/>
        </w:rPr>
        <w:t xml:space="preserve"> </w:t>
      </w:r>
      <w:bookmarkStart w:id="33284" w:name="_ETM_Q65_575100"/>
      <w:bookmarkEnd w:id="33284"/>
      <w:r>
        <w:rPr>
          <w:rtl/>
        </w:rPr>
        <w:t>פעמיים</w:t>
      </w:r>
      <w:r>
        <w:rPr>
          <w:rFonts w:hint="cs"/>
          <w:rtl/>
        </w:rPr>
        <w:t>,</w:t>
      </w:r>
      <w:r>
        <w:rPr>
          <w:rtl/>
        </w:rPr>
        <w:t xml:space="preserve"> </w:t>
      </w:r>
      <w:bookmarkStart w:id="33285" w:name="_ETM_Q65_575579"/>
      <w:bookmarkEnd w:id="33285"/>
      <w:r>
        <w:rPr>
          <w:rtl/>
        </w:rPr>
        <w:t xml:space="preserve">שטראוס </w:t>
      </w:r>
      <w:bookmarkStart w:id="33286" w:name="_ETM_Q65_576029"/>
      <w:bookmarkEnd w:id="33286"/>
      <w:r>
        <w:rPr>
          <w:rFonts w:hint="cs"/>
          <w:rtl/>
        </w:rPr>
        <w:t>חמש</w:t>
      </w:r>
      <w:bookmarkStart w:id="33287" w:name="_ETM_Q65_576420"/>
      <w:bookmarkEnd w:id="33287"/>
      <w:r>
        <w:rPr>
          <w:rFonts w:hint="cs"/>
          <w:rtl/>
        </w:rPr>
        <w:t xml:space="preserve"> </w:t>
      </w:r>
      <w:r>
        <w:rPr>
          <w:rtl/>
        </w:rPr>
        <w:t>פעמים</w:t>
      </w:r>
      <w:r w:rsidRPr="00AB53FC">
        <w:rPr>
          <w:rFonts w:hint="cs"/>
          <w:rtl/>
        </w:rPr>
        <w:t xml:space="preserve">, </w:t>
      </w:r>
      <w:r>
        <w:rPr>
          <w:rFonts w:hint="cs"/>
          <w:rtl/>
        </w:rPr>
        <w:t>אסם</w:t>
      </w:r>
      <w:r w:rsidRPr="00AB53FC">
        <w:rPr>
          <w:rFonts w:hint="cs"/>
          <w:rtl/>
        </w:rPr>
        <w:t xml:space="preserve"> </w:t>
      </w:r>
      <w:r>
        <w:rPr>
          <w:rFonts w:hint="cs"/>
          <w:rtl/>
        </w:rPr>
        <w:t xml:space="preserve">ארבע </w:t>
      </w:r>
      <w:bookmarkStart w:id="33288" w:name="_ETM_Q65_577140"/>
      <w:bookmarkStart w:id="33289" w:name="_ETM_Q65_577619"/>
      <w:bookmarkStart w:id="33290" w:name="_ETM_Q65_577920"/>
      <w:bookmarkEnd w:id="33288"/>
      <w:bookmarkEnd w:id="33289"/>
      <w:bookmarkEnd w:id="33290"/>
      <w:r>
        <w:rPr>
          <w:rtl/>
        </w:rPr>
        <w:t>פעמים</w:t>
      </w:r>
      <w:r>
        <w:rPr>
          <w:rFonts w:hint="cs"/>
          <w:rtl/>
        </w:rPr>
        <w:t>,</w:t>
      </w:r>
      <w:r>
        <w:rPr>
          <w:rtl/>
        </w:rPr>
        <w:t xml:space="preserve"> </w:t>
      </w:r>
      <w:bookmarkStart w:id="33291" w:name="_ETM_Q65_578399"/>
      <w:bookmarkEnd w:id="33291"/>
      <w:proofErr w:type="spellStart"/>
      <w:r>
        <w:rPr>
          <w:rtl/>
        </w:rPr>
        <w:t>נס</w:t>
      </w:r>
      <w:r>
        <w:rPr>
          <w:rFonts w:hint="cs"/>
          <w:rtl/>
        </w:rPr>
        <w:t>טלה</w:t>
      </w:r>
      <w:proofErr w:type="spellEnd"/>
      <w:r>
        <w:rPr>
          <w:rFonts w:hint="cs"/>
          <w:rtl/>
        </w:rPr>
        <w:t xml:space="preserve"> </w:t>
      </w:r>
      <w:bookmarkStart w:id="33292" w:name="_ETM_Q65_578640"/>
      <w:bookmarkEnd w:id="33292"/>
      <w:r>
        <w:rPr>
          <w:rtl/>
        </w:rPr>
        <w:t>פעמיים</w:t>
      </w:r>
      <w:r>
        <w:rPr>
          <w:rFonts w:hint="cs"/>
          <w:rtl/>
        </w:rPr>
        <w:t>,</w:t>
      </w:r>
      <w:r>
        <w:rPr>
          <w:rtl/>
        </w:rPr>
        <w:t xml:space="preserve"> </w:t>
      </w:r>
      <w:bookmarkStart w:id="33293" w:name="_ETM_Q65_579630"/>
      <w:bookmarkEnd w:id="33293"/>
      <w:proofErr w:type="spellStart"/>
      <w:r>
        <w:rPr>
          <w:rtl/>
        </w:rPr>
        <w:t>יו</w:t>
      </w:r>
      <w:bookmarkStart w:id="33294" w:name="_ETM_Q65_579929"/>
      <w:bookmarkEnd w:id="33294"/>
      <w:r>
        <w:rPr>
          <w:rFonts w:hint="cs"/>
          <w:rtl/>
        </w:rPr>
        <w:t>ניליוור</w:t>
      </w:r>
      <w:proofErr w:type="spellEnd"/>
      <w:r>
        <w:rPr>
          <w:rFonts w:hint="cs"/>
          <w:rtl/>
        </w:rPr>
        <w:t xml:space="preserve"> שלוש </w:t>
      </w:r>
      <w:bookmarkStart w:id="33295" w:name="_ETM_Q65_580079"/>
      <w:bookmarkStart w:id="33296" w:name="_ETM_Q65_580649"/>
      <w:bookmarkEnd w:id="33295"/>
      <w:bookmarkEnd w:id="33296"/>
      <w:r>
        <w:rPr>
          <w:rtl/>
        </w:rPr>
        <w:t>פעמים</w:t>
      </w:r>
      <w:r>
        <w:rPr>
          <w:rFonts w:hint="cs"/>
          <w:rtl/>
        </w:rPr>
        <w:t>,</w:t>
      </w:r>
      <w:r>
        <w:rPr>
          <w:rtl/>
        </w:rPr>
        <w:t xml:space="preserve"> </w:t>
      </w:r>
      <w:bookmarkStart w:id="33297" w:name="_ETM_Q65_581100"/>
      <w:bookmarkEnd w:id="33297"/>
      <w:r>
        <w:rPr>
          <w:rtl/>
        </w:rPr>
        <w:t xml:space="preserve">כרמית </w:t>
      </w:r>
      <w:bookmarkStart w:id="33298" w:name="_ETM_Q65_581579"/>
      <w:bookmarkEnd w:id="33298"/>
      <w:r>
        <w:rPr>
          <w:rtl/>
        </w:rPr>
        <w:t>פעמיים</w:t>
      </w:r>
      <w:r>
        <w:rPr>
          <w:rFonts w:hint="cs"/>
          <w:rtl/>
        </w:rPr>
        <w:t>,</w:t>
      </w:r>
      <w:r>
        <w:rPr>
          <w:rtl/>
        </w:rPr>
        <w:t xml:space="preserve"> </w:t>
      </w:r>
      <w:bookmarkStart w:id="33299" w:name="_ETM_Q65_582540"/>
      <w:bookmarkEnd w:id="33299"/>
      <w:r>
        <w:rPr>
          <w:rtl/>
        </w:rPr>
        <w:t xml:space="preserve">ועוד </w:t>
      </w:r>
      <w:bookmarkStart w:id="33300" w:name="_ETM_Q65_582900"/>
      <w:bookmarkEnd w:id="33300"/>
      <w:r>
        <w:rPr>
          <w:rtl/>
        </w:rPr>
        <w:t xml:space="preserve">חברות </w:t>
      </w:r>
      <w:bookmarkStart w:id="33301" w:name="_ETM_Q65_583320"/>
      <w:bookmarkEnd w:id="33301"/>
      <w:r>
        <w:rPr>
          <w:rtl/>
        </w:rPr>
        <w:t xml:space="preserve">רבות </w:t>
      </w:r>
      <w:bookmarkStart w:id="33302" w:name="_ETM_Q65_583680"/>
      <w:bookmarkEnd w:id="33302"/>
      <w:r>
        <w:rPr>
          <w:rtl/>
        </w:rPr>
        <w:t>וחזקות</w:t>
      </w:r>
      <w:r>
        <w:rPr>
          <w:rFonts w:hint="cs"/>
          <w:rtl/>
        </w:rPr>
        <w:t>.</w:t>
      </w:r>
      <w:r>
        <w:rPr>
          <w:rtl/>
        </w:rPr>
        <w:t xml:space="preserve"> </w:t>
      </w:r>
      <w:bookmarkStart w:id="33303" w:name="_ETM_Q65_584339"/>
      <w:bookmarkEnd w:id="33303"/>
      <w:r>
        <w:rPr>
          <w:rtl/>
        </w:rPr>
        <w:t xml:space="preserve">ברגע </w:t>
      </w:r>
      <w:bookmarkStart w:id="33304" w:name="_ETM_Q65_584790"/>
      <w:bookmarkEnd w:id="33304"/>
      <w:r>
        <w:rPr>
          <w:rtl/>
        </w:rPr>
        <w:t xml:space="preserve">שהעלינו </w:t>
      </w:r>
      <w:bookmarkStart w:id="33305" w:name="_ETM_Q65_585240"/>
      <w:bookmarkEnd w:id="33305"/>
      <w:r>
        <w:rPr>
          <w:rtl/>
        </w:rPr>
        <w:t xml:space="preserve">את </w:t>
      </w:r>
      <w:bookmarkStart w:id="33306" w:name="_ETM_Q65_585420"/>
      <w:bookmarkEnd w:id="33306"/>
      <w:r>
        <w:rPr>
          <w:rtl/>
        </w:rPr>
        <w:t>המע"מ</w:t>
      </w:r>
      <w:r>
        <w:rPr>
          <w:rFonts w:hint="cs"/>
          <w:rtl/>
        </w:rPr>
        <w:t>,</w:t>
      </w:r>
      <w:r>
        <w:rPr>
          <w:rtl/>
        </w:rPr>
        <w:t xml:space="preserve"> </w:t>
      </w:r>
      <w:bookmarkStart w:id="33307" w:name="_ETM_Q65_586440"/>
      <w:bookmarkEnd w:id="33307"/>
      <w:r>
        <w:rPr>
          <w:rtl/>
        </w:rPr>
        <w:t xml:space="preserve">אני </w:t>
      </w:r>
      <w:bookmarkStart w:id="33308" w:name="_ETM_Q65_586710"/>
      <w:bookmarkEnd w:id="33308"/>
      <w:r>
        <w:rPr>
          <w:rtl/>
        </w:rPr>
        <w:t xml:space="preserve">הגשתי </w:t>
      </w:r>
      <w:bookmarkStart w:id="33309" w:name="_ETM_Q65_587279"/>
      <w:bookmarkEnd w:id="33309"/>
      <w:r>
        <w:rPr>
          <w:rtl/>
        </w:rPr>
        <w:t xml:space="preserve">פה </w:t>
      </w:r>
      <w:bookmarkStart w:id="33310" w:name="_ETM_Q65_587909"/>
      <w:bookmarkEnd w:id="33310"/>
      <w:r>
        <w:rPr>
          <w:rtl/>
        </w:rPr>
        <w:t xml:space="preserve">הצעה </w:t>
      </w:r>
      <w:bookmarkStart w:id="33311" w:name="_ETM_Q65_588540"/>
      <w:bookmarkEnd w:id="33311"/>
      <w:r>
        <w:rPr>
          <w:rFonts w:hint="cs"/>
          <w:rtl/>
        </w:rPr>
        <w:t xml:space="preserve">לסדר-היום יחד </w:t>
      </w:r>
      <w:bookmarkStart w:id="33312" w:name="_ETM_Q65_588690"/>
      <w:bookmarkStart w:id="33313" w:name="_ETM_Q65_589100"/>
      <w:bookmarkEnd w:id="33312"/>
      <w:bookmarkEnd w:id="33313"/>
      <w:r>
        <w:rPr>
          <w:rtl/>
        </w:rPr>
        <w:t xml:space="preserve">עם </w:t>
      </w:r>
      <w:bookmarkStart w:id="33314" w:name="_ETM_Q65_589250"/>
      <w:bookmarkEnd w:id="33314"/>
      <w:r>
        <w:rPr>
          <w:rtl/>
        </w:rPr>
        <w:t xml:space="preserve">חברי </w:t>
      </w:r>
      <w:bookmarkStart w:id="33315" w:name="_ETM_Q65_589549"/>
      <w:bookmarkEnd w:id="33315"/>
      <w:r>
        <w:rPr>
          <w:rtl/>
        </w:rPr>
        <w:t xml:space="preserve">ועדת </w:t>
      </w:r>
      <w:bookmarkStart w:id="33316" w:name="_ETM_Q65_589850"/>
      <w:bookmarkEnd w:id="33316"/>
      <w:r>
        <w:rPr>
          <w:rtl/>
        </w:rPr>
        <w:t>הכספים</w:t>
      </w:r>
      <w:r>
        <w:rPr>
          <w:rFonts w:hint="cs"/>
          <w:rtl/>
        </w:rPr>
        <w:t>.</w:t>
      </w:r>
      <w:r>
        <w:rPr>
          <w:rtl/>
        </w:rPr>
        <w:t xml:space="preserve"> </w:t>
      </w:r>
      <w:bookmarkStart w:id="33317" w:name="_ETM_Q65_590299"/>
      <w:bookmarkEnd w:id="33317"/>
      <w:r>
        <w:rPr>
          <w:rtl/>
        </w:rPr>
        <w:t xml:space="preserve">דרשתי </w:t>
      </w:r>
      <w:bookmarkStart w:id="33318" w:name="_ETM_Q65_590750"/>
      <w:bookmarkStart w:id="33319" w:name="_ETM_Q65_590900"/>
      <w:bookmarkEnd w:id="33318"/>
      <w:bookmarkEnd w:id="33319"/>
      <w:r>
        <w:rPr>
          <w:rFonts w:hint="cs"/>
          <w:rtl/>
        </w:rPr>
        <w:t>ש</w:t>
      </w:r>
      <w:bookmarkStart w:id="33320" w:name="_ETM_Q65_591040"/>
      <w:bookmarkEnd w:id="33320"/>
      <w:r>
        <w:rPr>
          <w:rtl/>
        </w:rPr>
        <w:t xml:space="preserve">שר </w:t>
      </w:r>
      <w:bookmarkStart w:id="33321" w:name="_ETM_Q65_591160"/>
      <w:bookmarkEnd w:id="33321"/>
      <w:r>
        <w:rPr>
          <w:rtl/>
        </w:rPr>
        <w:t xml:space="preserve">האוצר </w:t>
      </w:r>
      <w:bookmarkStart w:id="33322" w:name="_ETM_Q65_591460"/>
      <w:bookmarkEnd w:id="33322"/>
      <w:r>
        <w:rPr>
          <w:rtl/>
        </w:rPr>
        <w:t xml:space="preserve">יענה </w:t>
      </w:r>
      <w:bookmarkStart w:id="33323" w:name="_ETM_Q65_591750"/>
      <w:bookmarkStart w:id="33324" w:name="_ETM_Q65_591870"/>
      <w:bookmarkEnd w:id="33323"/>
      <w:bookmarkEnd w:id="33324"/>
      <w:r>
        <w:rPr>
          <w:rtl/>
        </w:rPr>
        <w:t>לי</w:t>
      </w:r>
      <w:r>
        <w:rPr>
          <w:rFonts w:hint="cs"/>
          <w:rtl/>
        </w:rPr>
        <w:t>:</w:t>
      </w:r>
      <w:r>
        <w:rPr>
          <w:rtl/>
        </w:rPr>
        <w:t xml:space="preserve"> </w:t>
      </w:r>
      <w:bookmarkStart w:id="33325" w:name="_ETM_Q65_592410"/>
      <w:bookmarkEnd w:id="33325"/>
      <w:r>
        <w:rPr>
          <w:rtl/>
        </w:rPr>
        <w:t xml:space="preserve">מה </w:t>
      </w:r>
      <w:bookmarkStart w:id="33326" w:name="_ETM_Q65_592800"/>
      <w:bookmarkEnd w:id="33326"/>
      <w:r>
        <w:rPr>
          <w:rtl/>
        </w:rPr>
        <w:t xml:space="preserve">אתה </w:t>
      </w:r>
      <w:bookmarkStart w:id="33327" w:name="_ETM_Q65_593279"/>
      <w:bookmarkEnd w:id="33327"/>
      <w:r>
        <w:rPr>
          <w:rtl/>
        </w:rPr>
        <w:t xml:space="preserve">עושה </w:t>
      </w:r>
      <w:bookmarkStart w:id="33328" w:name="_ETM_Q65_593700"/>
      <w:bookmarkEnd w:id="33328"/>
      <w:r>
        <w:rPr>
          <w:rtl/>
        </w:rPr>
        <w:t xml:space="preserve">כדי </w:t>
      </w:r>
      <w:bookmarkStart w:id="33329" w:name="_ETM_Q65_594029"/>
      <w:bookmarkEnd w:id="33329"/>
      <w:r>
        <w:rPr>
          <w:rtl/>
        </w:rPr>
        <w:t xml:space="preserve">למנוע </w:t>
      </w:r>
      <w:bookmarkStart w:id="33330" w:name="_ETM_Q65_594510"/>
      <w:bookmarkEnd w:id="33330"/>
      <w:r>
        <w:rPr>
          <w:rtl/>
        </w:rPr>
        <w:t xml:space="preserve">את </w:t>
      </w:r>
      <w:bookmarkStart w:id="33331" w:name="_ETM_Q65_594660"/>
      <w:bookmarkEnd w:id="33331"/>
      <w:r>
        <w:rPr>
          <w:rtl/>
        </w:rPr>
        <w:t xml:space="preserve">זה </w:t>
      </w:r>
      <w:bookmarkStart w:id="33332" w:name="_ETM_Q65_595299"/>
      <w:bookmarkEnd w:id="33332"/>
      <w:r>
        <w:rPr>
          <w:rtl/>
        </w:rPr>
        <w:t xml:space="preserve">שבחסות </w:t>
      </w:r>
      <w:bookmarkStart w:id="33333" w:name="_ETM_Q65_596170"/>
      <w:bookmarkEnd w:id="33333"/>
      <w:r>
        <w:rPr>
          <w:rtl/>
        </w:rPr>
        <w:t>עלי</w:t>
      </w:r>
      <w:r>
        <w:rPr>
          <w:rFonts w:hint="cs"/>
          <w:rtl/>
        </w:rPr>
        <w:t xml:space="preserve">ית </w:t>
      </w:r>
      <w:bookmarkStart w:id="33334" w:name="_ETM_Q65_597000"/>
      <w:bookmarkEnd w:id="33334"/>
      <w:r>
        <w:rPr>
          <w:rFonts w:hint="cs"/>
          <w:rtl/>
        </w:rPr>
        <w:t xml:space="preserve">המע"מ </w:t>
      </w:r>
      <w:bookmarkStart w:id="33335" w:name="_ETM_Q65_596409"/>
      <w:bookmarkStart w:id="33336" w:name="_ETM_Q65_596619"/>
      <w:bookmarkEnd w:id="33335"/>
      <w:bookmarkEnd w:id="33336"/>
      <w:r>
        <w:rPr>
          <w:rFonts w:hint="cs"/>
          <w:rtl/>
        </w:rPr>
        <w:t xml:space="preserve">תהיה פה עוד חזירות </w:t>
      </w:r>
      <w:bookmarkStart w:id="33337" w:name="_ETM_Q65_597640"/>
      <w:bookmarkStart w:id="33338" w:name="_ETM_Q65_598210"/>
      <w:bookmarkEnd w:id="33337"/>
      <w:bookmarkEnd w:id="33338"/>
      <w:r>
        <w:rPr>
          <w:rtl/>
        </w:rPr>
        <w:t xml:space="preserve">של </w:t>
      </w:r>
      <w:bookmarkStart w:id="33339" w:name="_ETM_Q65_598390"/>
      <w:bookmarkEnd w:id="33339"/>
      <w:r>
        <w:rPr>
          <w:rFonts w:hint="cs"/>
          <w:rtl/>
        </w:rPr>
        <w:t>ה</w:t>
      </w:r>
      <w:r>
        <w:rPr>
          <w:rtl/>
        </w:rPr>
        <w:t xml:space="preserve">חברות </w:t>
      </w:r>
      <w:bookmarkStart w:id="33340" w:name="_ETM_Q65_598749"/>
      <w:bookmarkEnd w:id="33340"/>
      <w:r>
        <w:rPr>
          <w:rtl/>
        </w:rPr>
        <w:t xml:space="preserve">במשק </w:t>
      </w:r>
      <w:bookmarkStart w:id="33341" w:name="_ETM_Q65_599170"/>
      <w:bookmarkEnd w:id="33341"/>
      <w:r>
        <w:rPr>
          <w:rtl/>
        </w:rPr>
        <w:t>והשתוללות</w:t>
      </w:r>
      <w:r>
        <w:rPr>
          <w:rFonts w:hint="cs"/>
          <w:rtl/>
        </w:rPr>
        <w:t>?</w:t>
      </w:r>
      <w:r>
        <w:rPr>
          <w:rtl/>
        </w:rPr>
        <w:t xml:space="preserve"> </w:t>
      </w:r>
      <w:bookmarkStart w:id="33342" w:name="_ETM_Q65_600130"/>
      <w:bookmarkEnd w:id="33342"/>
      <w:r>
        <w:rPr>
          <w:rtl/>
        </w:rPr>
        <w:t xml:space="preserve">אתם </w:t>
      </w:r>
      <w:bookmarkStart w:id="33343" w:name="_ETM_Q65_600399"/>
      <w:bookmarkEnd w:id="33343"/>
      <w:r>
        <w:rPr>
          <w:rtl/>
        </w:rPr>
        <w:t xml:space="preserve">יודעים </w:t>
      </w:r>
      <w:bookmarkStart w:id="33344" w:name="_ETM_Q65_600640"/>
      <w:bookmarkEnd w:id="33344"/>
      <w:r>
        <w:rPr>
          <w:rtl/>
        </w:rPr>
        <w:t xml:space="preserve">מה </w:t>
      </w:r>
      <w:bookmarkStart w:id="33345" w:name="_ETM_Q65_600729"/>
      <w:bookmarkEnd w:id="33345"/>
      <w:r>
        <w:rPr>
          <w:rtl/>
        </w:rPr>
        <w:t xml:space="preserve">הוא </w:t>
      </w:r>
      <w:bookmarkStart w:id="33346" w:name="_ETM_Q65_600819"/>
      <w:bookmarkEnd w:id="33346"/>
      <w:r>
        <w:rPr>
          <w:rtl/>
        </w:rPr>
        <w:t xml:space="preserve">אמר </w:t>
      </w:r>
      <w:bookmarkStart w:id="33347" w:name="_ETM_Q65_602060"/>
      <w:bookmarkEnd w:id="33347"/>
      <w:r>
        <w:rPr>
          <w:rFonts w:hint="cs"/>
          <w:rtl/>
        </w:rPr>
        <w:t xml:space="preserve">לי? </w:t>
      </w:r>
      <w:r>
        <w:rPr>
          <w:rtl/>
        </w:rPr>
        <w:t xml:space="preserve">אני </w:t>
      </w:r>
      <w:bookmarkStart w:id="33348" w:name="_ETM_Q65_602329"/>
      <w:bookmarkEnd w:id="33348"/>
      <w:r>
        <w:rPr>
          <w:rtl/>
        </w:rPr>
        <w:t xml:space="preserve">מאמין </w:t>
      </w:r>
      <w:bookmarkStart w:id="33349" w:name="_ETM_Q65_602689"/>
      <w:bookmarkEnd w:id="33349"/>
      <w:r>
        <w:rPr>
          <w:rtl/>
        </w:rPr>
        <w:t xml:space="preserve">בשוק </w:t>
      </w:r>
      <w:bookmarkStart w:id="33350" w:name="_ETM_Q65_602990"/>
      <w:bookmarkEnd w:id="33350"/>
      <w:r>
        <w:rPr>
          <w:rtl/>
        </w:rPr>
        <w:t>חופשי</w:t>
      </w:r>
      <w:r>
        <w:rPr>
          <w:rFonts w:hint="cs"/>
          <w:rtl/>
        </w:rPr>
        <w:t>.</w:t>
      </w:r>
      <w:r>
        <w:rPr>
          <w:rtl/>
        </w:rPr>
        <w:t xml:space="preserve"> </w:t>
      </w:r>
      <w:bookmarkStart w:id="33351" w:name="_ETM_Q65_604429"/>
      <w:bookmarkEnd w:id="33351"/>
      <w:r>
        <w:rPr>
          <w:rtl/>
        </w:rPr>
        <w:t xml:space="preserve">אני </w:t>
      </w:r>
      <w:bookmarkStart w:id="33352" w:name="_ETM_Q65_604700"/>
      <w:bookmarkEnd w:id="33352"/>
      <w:r>
        <w:rPr>
          <w:rtl/>
        </w:rPr>
        <w:t xml:space="preserve">מאמין </w:t>
      </w:r>
      <w:bookmarkStart w:id="33353" w:name="_ETM_Q65_605240"/>
      <w:bookmarkEnd w:id="33353"/>
      <w:r>
        <w:rPr>
          <w:rtl/>
        </w:rPr>
        <w:t xml:space="preserve">שמי </w:t>
      </w:r>
      <w:bookmarkStart w:id="33354" w:name="_ETM_Q65_605600"/>
      <w:bookmarkEnd w:id="33354"/>
      <w:r>
        <w:rPr>
          <w:rtl/>
        </w:rPr>
        <w:t xml:space="preserve">שלא </w:t>
      </w:r>
      <w:bookmarkStart w:id="33355" w:name="_ETM_Q65_605899"/>
      <w:bookmarkEnd w:id="33355"/>
      <w:r>
        <w:rPr>
          <w:rtl/>
        </w:rPr>
        <w:t xml:space="preserve">נעים </w:t>
      </w:r>
      <w:bookmarkStart w:id="33356" w:name="_ETM_Q65_606200"/>
      <w:bookmarkEnd w:id="33356"/>
      <w:r>
        <w:rPr>
          <w:rtl/>
        </w:rPr>
        <w:t>לו</w:t>
      </w:r>
      <w:r>
        <w:rPr>
          <w:rFonts w:hint="cs"/>
          <w:rtl/>
        </w:rPr>
        <w:t>,</w:t>
      </w:r>
      <w:r>
        <w:rPr>
          <w:rtl/>
        </w:rPr>
        <w:t xml:space="preserve"> </w:t>
      </w:r>
      <w:bookmarkStart w:id="33357" w:name="_ETM_Q65_606289"/>
      <w:bookmarkEnd w:id="33357"/>
      <w:r>
        <w:rPr>
          <w:rtl/>
        </w:rPr>
        <w:t xml:space="preserve">שיחליף </w:t>
      </w:r>
      <w:bookmarkStart w:id="33358" w:name="_ETM_Q65_606920"/>
      <w:bookmarkStart w:id="33359" w:name="_ETM_Q65_608270"/>
      <w:bookmarkEnd w:id="33358"/>
      <w:bookmarkEnd w:id="33359"/>
      <w:r>
        <w:rPr>
          <w:rFonts w:hint="cs"/>
          <w:rtl/>
        </w:rPr>
        <w:t xml:space="preserve">סופר. </w:t>
      </w:r>
      <w:r>
        <w:rPr>
          <w:rtl/>
        </w:rPr>
        <w:t xml:space="preserve">זאת </w:t>
      </w:r>
      <w:bookmarkStart w:id="33360" w:name="_ETM_Q65_608569"/>
      <w:bookmarkEnd w:id="33360"/>
      <w:r>
        <w:rPr>
          <w:rtl/>
        </w:rPr>
        <w:t xml:space="preserve">התשובה </w:t>
      </w:r>
      <w:bookmarkStart w:id="33361" w:name="_ETM_Q65_609050"/>
      <w:bookmarkEnd w:id="33361"/>
      <w:r>
        <w:rPr>
          <w:rtl/>
        </w:rPr>
        <w:t xml:space="preserve">של </w:t>
      </w:r>
      <w:bookmarkStart w:id="33362" w:name="_ETM_Q65_609230"/>
      <w:bookmarkEnd w:id="33362"/>
      <w:r>
        <w:rPr>
          <w:rtl/>
        </w:rPr>
        <w:t xml:space="preserve">שר </w:t>
      </w:r>
      <w:bookmarkStart w:id="33363" w:name="_ETM_Q65_609530"/>
      <w:bookmarkEnd w:id="33363"/>
      <w:r>
        <w:rPr>
          <w:rtl/>
        </w:rPr>
        <w:t xml:space="preserve">האוצר </w:t>
      </w:r>
      <w:bookmarkStart w:id="33364" w:name="_ETM_Q65_610010"/>
      <w:bookmarkEnd w:id="33364"/>
      <w:r>
        <w:rPr>
          <w:rtl/>
        </w:rPr>
        <w:t xml:space="preserve">ברמה </w:t>
      </w:r>
      <w:bookmarkStart w:id="33365" w:name="_ETM_Q65_610580"/>
      <w:bookmarkEnd w:id="33365"/>
      <w:r>
        <w:rPr>
          <w:rFonts w:hint="cs"/>
          <w:rtl/>
        </w:rPr>
        <w:t>ה</w:t>
      </w:r>
      <w:r>
        <w:rPr>
          <w:rtl/>
        </w:rPr>
        <w:t xml:space="preserve">גבוהה </w:t>
      </w:r>
      <w:bookmarkStart w:id="33366" w:name="_ETM_Q65_611400"/>
      <w:bookmarkEnd w:id="33366"/>
      <w:r>
        <w:rPr>
          <w:rtl/>
        </w:rPr>
        <w:t xml:space="preserve">כל </w:t>
      </w:r>
      <w:bookmarkStart w:id="33367" w:name="_ETM_Q65_611640"/>
      <w:bookmarkEnd w:id="33367"/>
      <w:r>
        <w:rPr>
          <w:rtl/>
        </w:rPr>
        <w:t xml:space="preserve">כך </w:t>
      </w:r>
      <w:bookmarkStart w:id="33368" w:name="_ETM_Q65_611940"/>
      <w:bookmarkEnd w:id="33368"/>
      <w:r>
        <w:rPr>
          <w:rtl/>
        </w:rPr>
        <w:t xml:space="preserve">שיש </w:t>
      </w:r>
      <w:bookmarkStart w:id="33369" w:name="_ETM_Q65_612450"/>
      <w:bookmarkEnd w:id="33369"/>
      <w:r>
        <w:rPr>
          <w:rtl/>
        </w:rPr>
        <w:t>לנו</w:t>
      </w:r>
      <w:r>
        <w:rPr>
          <w:rFonts w:hint="cs"/>
          <w:rtl/>
        </w:rPr>
        <w:t>.</w:t>
      </w:r>
      <w:r>
        <w:rPr>
          <w:rtl/>
        </w:rPr>
        <w:t xml:space="preserve"> </w:t>
      </w:r>
      <w:bookmarkStart w:id="33370" w:name="_ETM_Q65_613370"/>
      <w:bookmarkEnd w:id="33370"/>
      <w:r>
        <w:rPr>
          <w:rtl/>
        </w:rPr>
        <w:t>כן</w:t>
      </w:r>
      <w:r>
        <w:rPr>
          <w:rFonts w:hint="cs"/>
          <w:rtl/>
        </w:rPr>
        <w:t>,</w:t>
      </w:r>
      <w:r>
        <w:rPr>
          <w:rtl/>
        </w:rPr>
        <w:t xml:space="preserve"> </w:t>
      </w:r>
      <w:bookmarkStart w:id="33371" w:name="_ETM_Q65_613670"/>
      <w:bookmarkEnd w:id="33371"/>
      <w:r>
        <w:rPr>
          <w:rtl/>
        </w:rPr>
        <w:t xml:space="preserve">ניצחון </w:t>
      </w:r>
      <w:bookmarkStart w:id="33372" w:name="_ETM_Q65_614180"/>
      <w:bookmarkEnd w:id="33372"/>
      <w:r>
        <w:rPr>
          <w:rtl/>
        </w:rPr>
        <w:t xml:space="preserve">מוחלט </w:t>
      </w:r>
      <w:bookmarkStart w:id="33373" w:name="_ETM_Q65_614599"/>
      <w:bookmarkEnd w:id="33373"/>
      <w:r>
        <w:rPr>
          <w:rtl/>
        </w:rPr>
        <w:t>עלינו</w:t>
      </w:r>
      <w:r>
        <w:rPr>
          <w:rFonts w:hint="cs"/>
          <w:rtl/>
        </w:rPr>
        <w:t>.</w:t>
      </w:r>
    </w:p>
    <w:p w:rsidR="00BE54DA" w:rsidRDefault="00BE54DA" w:rsidP="002972BF">
      <w:pPr>
        <w:rPr>
          <w:rtl/>
        </w:rPr>
      </w:pPr>
    </w:p>
    <w:p w:rsidR="00BE54DA" w:rsidRDefault="00BE54DA" w:rsidP="002972BF">
      <w:pPr>
        <w:rPr>
          <w:rtl/>
        </w:rPr>
      </w:pPr>
      <w:bookmarkStart w:id="33374" w:name="_ETM_Q65_615620"/>
      <w:bookmarkStart w:id="33375" w:name="_ETM_Q65_617000"/>
      <w:bookmarkEnd w:id="33374"/>
      <w:bookmarkEnd w:id="33375"/>
      <w:r>
        <w:rPr>
          <w:rtl/>
        </w:rPr>
        <w:t xml:space="preserve">שוויון </w:t>
      </w:r>
      <w:bookmarkStart w:id="33376" w:name="_ETM_Q65_616069"/>
      <w:bookmarkEnd w:id="33376"/>
      <w:r>
        <w:rPr>
          <w:rtl/>
        </w:rPr>
        <w:t xml:space="preserve">בנטל </w:t>
      </w:r>
      <w:bookmarkStart w:id="33377" w:name="_ETM_Q65_616730"/>
      <w:bookmarkEnd w:id="33377"/>
      <w:r>
        <w:rPr>
          <w:rFonts w:hint="cs"/>
          <w:rtl/>
        </w:rPr>
        <w:t xml:space="preserve">– </w:t>
      </w:r>
      <w:bookmarkStart w:id="33378" w:name="_ETM_Q65_620000"/>
      <w:bookmarkEnd w:id="33378"/>
      <w:r>
        <w:rPr>
          <w:rFonts w:hint="cs"/>
          <w:rtl/>
        </w:rPr>
        <w:t>אפס,</w:t>
      </w:r>
      <w:r>
        <w:rPr>
          <w:rtl/>
        </w:rPr>
        <w:t xml:space="preserve"> </w:t>
      </w:r>
      <w:bookmarkStart w:id="33379" w:name="_ETM_Q65_617209"/>
      <w:bookmarkEnd w:id="33379"/>
      <w:r>
        <w:rPr>
          <w:rtl/>
        </w:rPr>
        <w:t xml:space="preserve">כמו </w:t>
      </w:r>
      <w:bookmarkStart w:id="33380" w:name="_ETM_Q65_617420"/>
      <w:bookmarkEnd w:id="33380"/>
      <w:r>
        <w:rPr>
          <w:rtl/>
        </w:rPr>
        <w:t xml:space="preserve">שאתם </w:t>
      </w:r>
      <w:bookmarkStart w:id="33381" w:name="_ETM_Q65_617840"/>
      <w:bookmarkEnd w:id="33381"/>
      <w:r>
        <w:rPr>
          <w:rtl/>
        </w:rPr>
        <w:t>מבינים</w:t>
      </w:r>
      <w:r>
        <w:rPr>
          <w:rFonts w:hint="cs"/>
          <w:rtl/>
        </w:rPr>
        <w:t>.</w:t>
      </w:r>
      <w:r>
        <w:rPr>
          <w:rtl/>
        </w:rPr>
        <w:t xml:space="preserve"> </w:t>
      </w:r>
      <w:bookmarkStart w:id="33382" w:name="_ETM_Q65_618859"/>
      <w:bookmarkEnd w:id="33382"/>
      <w:r>
        <w:rPr>
          <w:rtl/>
        </w:rPr>
        <w:t xml:space="preserve">חוק </w:t>
      </w:r>
      <w:bookmarkStart w:id="33383" w:name="_ETM_Q65_619249"/>
      <w:bookmarkEnd w:id="33383"/>
      <w:r>
        <w:rPr>
          <w:rtl/>
        </w:rPr>
        <w:t xml:space="preserve">גיוס </w:t>
      </w:r>
      <w:bookmarkStart w:id="33384" w:name="_ETM_Q65_620239"/>
      <w:bookmarkEnd w:id="33384"/>
      <w:r>
        <w:rPr>
          <w:rtl/>
        </w:rPr>
        <w:t xml:space="preserve">לא </w:t>
      </w:r>
      <w:bookmarkStart w:id="33385" w:name="_ETM_Q65_620599"/>
      <w:bookmarkEnd w:id="33385"/>
      <w:r>
        <w:rPr>
          <w:rtl/>
        </w:rPr>
        <w:t xml:space="preserve">יהיה </w:t>
      </w:r>
      <w:bookmarkStart w:id="33386" w:name="_ETM_Q65_621230"/>
      <w:bookmarkEnd w:id="33386"/>
      <w:r>
        <w:rPr>
          <w:rtl/>
        </w:rPr>
        <w:t xml:space="preserve">במושב </w:t>
      </w:r>
      <w:bookmarkStart w:id="33387" w:name="_ETM_Q65_621859"/>
      <w:bookmarkEnd w:id="33387"/>
      <w:r>
        <w:rPr>
          <w:rtl/>
        </w:rPr>
        <w:t>הזה</w:t>
      </w:r>
      <w:r>
        <w:rPr>
          <w:rFonts w:hint="cs"/>
          <w:rtl/>
        </w:rPr>
        <w:t>.</w:t>
      </w:r>
      <w:r>
        <w:rPr>
          <w:rtl/>
        </w:rPr>
        <w:t xml:space="preserve"> </w:t>
      </w:r>
      <w:bookmarkStart w:id="33388" w:name="_ETM_Q65_622219"/>
      <w:bookmarkStart w:id="33389" w:name="_ETM_Q65_622840"/>
      <w:bookmarkEnd w:id="33388"/>
      <w:bookmarkEnd w:id="33389"/>
      <w:r>
        <w:rPr>
          <w:rtl/>
        </w:rPr>
        <w:t xml:space="preserve">לא </w:t>
      </w:r>
      <w:bookmarkStart w:id="33390" w:name="_ETM_Q65_622989"/>
      <w:bookmarkEnd w:id="33390"/>
      <w:r>
        <w:rPr>
          <w:rtl/>
        </w:rPr>
        <w:t>בוער</w:t>
      </w:r>
      <w:r>
        <w:rPr>
          <w:rFonts w:hint="cs"/>
          <w:rtl/>
        </w:rPr>
        <w:t xml:space="preserve">, לא </w:t>
      </w:r>
      <w:bookmarkStart w:id="33391" w:name="_ETM_Q65_624000"/>
      <w:bookmarkEnd w:id="33391"/>
      <w:r>
        <w:rPr>
          <w:rFonts w:hint="cs"/>
          <w:rtl/>
        </w:rPr>
        <w:t xml:space="preserve">בוער. </w:t>
      </w:r>
      <w:bookmarkStart w:id="33392" w:name="_ETM_Q65_623290"/>
      <w:bookmarkEnd w:id="33392"/>
      <w:r>
        <w:rPr>
          <w:rtl/>
        </w:rPr>
        <w:t xml:space="preserve">מנסים </w:t>
      </w:r>
      <w:bookmarkStart w:id="33393" w:name="_ETM_Q65_623620"/>
      <w:bookmarkEnd w:id="33393"/>
      <w:r>
        <w:rPr>
          <w:rtl/>
        </w:rPr>
        <w:t xml:space="preserve">לחשוב </w:t>
      </w:r>
      <w:bookmarkStart w:id="33394" w:name="_ETM_Q65_623980"/>
      <w:bookmarkEnd w:id="33394"/>
      <w:r>
        <w:rPr>
          <w:rtl/>
        </w:rPr>
        <w:t xml:space="preserve">בינתיים </w:t>
      </w:r>
      <w:bookmarkStart w:id="33395" w:name="_ETM_Q65_624459"/>
      <w:bookmarkEnd w:id="33395"/>
      <w:r>
        <w:rPr>
          <w:rtl/>
        </w:rPr>
        <w:t xml:space="preserve">על </w:t>
      </w:r>
      <w:bookmarkStart w:id="33396" w:name="_ETM_Q65_624550"/>
      <w:bookmarkEnd w:id="33396"/>
      <w:r>
        <w:rPr>
          <w:rtl/>
        </w:rPr>
        <w:t xml:space="preserve">דרכים </w:t>
      </w:r>
      <w:bookmarkStart w:id="33397" w:name="_ETM_Q65_624940"/>
      <w:bookmarkEnd w:id="33397"/>
      <w:r>
        <w:rPr>
          <w:rtl/>
        </w:rPr>
        <w:t xml:space="preserve">עוקפות </w:t>
      </w:r>
      <w:bookmarkStart w:id="33398" w:name="_ETM_Q65_625720"/>
      <w:bookmarkEnd w:id="33398"/>
      <w:r>
        <w:rPr>
          <w:rtl/>
        </w:rPr>
        <w:t xml:space="preserve">למימון </w:t>
      </w:r>
      <w:bookmarkStart w:id="33399" w:name="_ETM_Q65_626200"/>
      <w:bookmarkEnd w:id="33399"/>
      <w:r>
        <w:rPr>
          <w:rtl/>
        </w:rPr>
        <w:t xml:space="preserve">השתמטות </w:t>
      </w:r>
      <w:bookmarkStart w:id="33400" w:name="_ETM_Q65_627580"/>
      <w:bookmarkEnd w:id="33400"/>
      <w:r>
        <w:rPr>
          <w:rtl/>
        </w:rPr>
        <w:t xml:space="preserve">על </w:t>
      </w:r>
      <w:bookmarkStart w:id="33401" w:name="_ETM_Q65_628210"/>
      <w:bookmarkEnd w:id="33401"/>
      <w:r>
        <w:rPr>
          <w:rtl/>
        </w:rPr>
        <w:t xml:space="preserve">סנקציות </w:t>
      </w:r>
      <w:bookmarkStart w:id="33402" w:name="_ETM_Q65_628720"/>
      <w:bookmarkEnd w:id="33402"/>
      <w:r>
        <w:rPr>
          <w:rtl/>
        </w:rPr>
        <w:t>מוסדיות</w:t>
      </w:r>
      <w:r>
        <w:rPr>
          <w:rFonts w:hint="cs"/>
          <w:rtl/>
        </w:rPr>
        <w:t>.</w:t>
      </w:r>
      <w:r>
        <w:rPr>
          <w:rtl/>
        </w:rPr>
        <w:t xml:space="preserve"> </w:t>
      </w:r>
      <w:bookmarkStart w:id="33403" w:name="_ETM_Q65_629500"/>
      <w:bookmarkEnd w:id="33403"/>
      <w:r>
        <w:rPr>
          <w:rtl/>
        </w:rPr>
        <w:t xml:space="preserve">מה </w:t>
      </w:r>
      <w:bookmarkStart w:id="33404" w:name="_ETM_Q65_629680"/>
      <w:bookmarkEnd w:id="33404"/>
      <w:r>
        <w:rPr>
          <w:rtl/>
        </w:rPr>
        <w:t xml:space="preserve">שהיה </w:t>
      </w:r>
      <w:bookmarkStart w:id="33405" w:name="_ETM_Q65_630070"/>
      <w:bookmarkEnd w:id="33405"/>
      <w:r>
        <w:rPr>
          <w:rtl/>
        </w:rPr>
        <w:t xml:space="preserve">לא </w:t>
      </w:r>
      <w:bookmarkStart w:id="33406" w:name="_ETM_Q65_630250"/>
      <w:bookmarkEnd w:id="33406"/>
      <w:r>
        <w:rPr>
          <w:rtl/>
        </w:rPr>
        <w:t>היה</w:t>
      </w:r>
      <w:r>
        <w:rPr>
          <w:rFonts w:hint="cs"/>
          <w:rtl/>
        </w:rPr>
        <w:t>.</w:t>
      </w:r>
      <w:r>
        <w:rPr>
          <w:rtl/>
        </w:rPr>
        <w:t xml:space="preserve"> </w:t>
      </w:r>
      <w:bookmarkStart w:id="33407" w:name="_ETM_Q65_630670"/>
      <w:bookmarkEnd w:id="33407"/>
      <w:r>
        <w:rPr>
          <w:rtl/>
        </w:rPr>
        <w:t xml:space="preserve">מזכיר </w:t>
      </w:r>
      <w:bookmarkStart w:id="33408" w:name="_ETM_Q65_631060"/>
      <w:bookmarkEnd w:id="33408"/>
      <w:r>
        <w:rPr>
          <w:rtl/>
        </w:rPr>
        <w:t xml:space="preserve">הממשלה </w:t>
      </w:r>
      <w:bookmarkStart w:id="33409" w:name="_ETM_Q65_631540"/>
      <w:bookmarkEnd w:id="33409"/>
      <w:r>
        <w:rPr>
          <w:rtl/>
        </w:rPr>
        <w:t xml:space="preserve">יושב </w:t>
      </w:r>
      <w:bookmarkStart w:id="33410" w:name="_ETM_Q65_632140"/>
      <w:bookmarkEnd w:id="33410"/>
      <w:r>
        <w:rPr>
          <w:rtl/>
        </w:rPr>
        <w:t>24</w:t>
      </w:r>
      <w:r>
        <w:rPr>
          <w:rFonts w:hint="cs"/>
          <w:rtl/>
        </w:rPr>
        <w:t>/</w:t>
      </w:r>
      <w:bookmarkStart w:id="33411" w:name="_ETM_Q65_633190"/>
      <w:bookmarkEnd w:id="33411"/>
      <w:r>
        <w:rPr>
          <w:rtl/>
        </w:rPr>
        <w:t xml:space="preserve">7 </w:t>
      </w:r>
      <w:bookmarkStart w:id="33412" w:name="_ETM_Q65_633520"/>
      <w:bookmarkEnd w:id="33412"/>
      <w:r>
        <w:rPr>
          <w:rtl/>
        </w:rPr>
        <w:t>ב</w:t>
      </w:r>
      <w:r>
        <w:rPr>
          <w:rFonts w:hint="cs"/>
          <w:rtl/>
        </w:rPr>
        <w:t xml:space="preserve">וועדת </w:t>
      </w:r>
      <w:bookmarkStart w:id="33413" w:name="_ETM_Q65_634630"/>
      <w:bookmarkEnd w:id="33413"/>
      <w:r>
        <w:rPr>
          <w:rFonts w:hint="cs"/>
          <w:rtl/>
        </w:rPr>
        <w:t>ה</w:t>
      </w:r>
      <w:r>
        <w:rPr>
          <w:rtl/>
        </w:rPr>
        <w:t xml:space="preserve">חוץ </w:t>
      </w:r>
      <w:bookmarkStart w:id="33414" w:name="_ETM_Q65_634960"/>
      <w:bookmarkEnd w:id="33414"/>
      <w:r>
        <w:rPr>
          <w:rtl/>
        </w:rPr>
        <w:t>ו</w:t>
      </w:r>
      <w:r>
        <w:rPr>
          <w:rFonts w:hint="cs"/>
          <w:rtl/>
        </w:rPr>
        <w:t>ה</w:t>
      </w:r>
      <w:r>
        <w:rPr>
          <w:rtl/>
        </w:rPr>
        <w:t>ביטחון</w:t>
      </w:r>
      <w:r>
        <w:rPr>
          <w:rFonts w:hint="cs"/>
          <w:rtl/>
        </w:rPr>
        <w:t>,</w:t>
      </w:r>
      <w:r>
        <w:rPr>
          <w:rtl/>
        </w:rPr>
        <w:t xml:space="preserve"> </w:t>
      </w:r>
      <w:bookmarkStart w:id="33415" w:name="_ETM_Q65_635560"/>
      <w:bookmarkEnd w:id="33415"/>
      <w:r>
        <w:rPr>
          <w:rtl/>
        </w:rPr>
        <w:t xml:space="preserve">מבקש </w:t>
      </w:r>
      <w:bookmarkStart w:id="33416" w:name="_ETM_Q65_636010"/>
      <w:bookmarkEnd w:id="33416"/>
      <w:r>
        <w:rPr>
          <w:rtl/>
        </w:rPr>
        <w:t xml:space="preserve">ייצוג </w:t>
      </w:r>
      <w:bookmarkStart w:id="33417" w:name="_ETM_Q65_636310"/>
      <w:bookmarkEnd w:id="33417"/>
      <w:r>
        <w:rPr>
          <w:rtl/>
        </w:rPr>
        <w:t xml:space="preserve">משפטי </w:t>
      </w:r>
      <w:bookmarkStart w:id="33418" w:name="_ETM_Q65_636760"/>
      <w:bookmarkEnd w:id="33418"/>
      <w:r>
        <w:rPr>
          <w:rtl/>
        </w:rPr>
        <w:t>נפרד</w:t>
      </w:r>
      <w:bookmarkStart w:id="33419" w:name="_ETM_Q65_637000"/>
      <w:bookmarkEnd w:id="33419"/>
      <w:r>
        <w:rPr>
          <w:rFonts w:hint="cs"/>
          <w:rtl/>
        </w:rPr>
        <w:t>,</w:t>
      </w:r>
      <w:r>
        <w:rPr>
          <w:rtl/>
        </w:rPr>
        <w:t xml:space="preserve"> </w:t>
      </w:r>
      <w:bookmarkStart w:id="33420" w:name="_ETM_Q65_637300"/>
      <w:bookmarkEnd w:id="33420"/>
      <w:r>
        <w:rPr>
          <w:rtl/>
        </w:rPr>
        <w:t xml:space="preserve">הולך </w:t>
      </w:r>
      <w:bookmarkStart w:id="33421" w:name="_ETM_Q65_637510"/>
      <w:bookmarkEnd w:id="33421"/>
      <w:r>
        <w:rPr>
          <w:rtl/>
        </w:rPr>
        <w:t>לבג"ץ</w:t>
      </w:r>
      <w:r>
        <w:rPr>
          <w:rFonts w:hint="cs"/>
          <w:rtl/>
        </w:rPr>
        <w:t>,</w:t>
      </w:r>
      <w:r>
        <w:rPr>
          <w:rtl/>
        </w:rPr>
        <w:t xml:space="preserve"> </w:t>
      </w:r>
      <w:bookmarkStart w:id="33422" w:name="_ETM_Q65_638380"/>
      <w:bookmarkEnd w:id="33422"/>
      <w:r>
        <w:rPr>
          <w:rtl/>
        </w:rPr>
        <w:t xml:space="preserve">מבלבל </w:t>
      </w:r>
      <w:bookmarkStart w:id="33423" w:name="_ETM_Q65_639100"/>
      <w:bookmarkEnd w:id="33423"/>
      <w:r>
        <w:rPr>
          <w:rtl/>
        </w:rPr>
        <w:t xml:space="preserve">לכולנו </w:t>
      </w:r>
      <w:bookmarkStart w:id="33424" w:name="_ETM_Q65_639640"/>
      <w:bookmarkEnd w:id="33424"/>
      <w:r>
        <w:rPr>
          <w:rtl/>
        </w:rPr>
        <w:t xml:space="preserve">את </w:t>
      </w:r>
      <w:bookmarkStart w:id="33425" w:name="_ETM_Q65_639880"/>
      <w:bookmarkEnd w:id="33425"/>
      <w:r>
        <w:rPr>
          <w:rtl/>
        </w:rPr>
        <w:t xml:space="preserve">המוח </w:t>
      </w:r>
      <w:bookmarkStart w:id="33426" w:name="_ETM_Q65_640240"/>
      <w:bookmarkEnd w:id="33426"/>
      <w:r>
        <w:rPr>
          <w:rtl/>
        </w:rPr>
        <w:t xml:space="preserve">בשם </w:t>
      </w:r>
      <w:bookmarkStart w:id="33427" w:name="_ETM_Q65_640600"/>
      <w:bookmarkEnd w:id="33427"/>
      <w:r>
        <w:rPr>
          <w:rtl/>
        </w:rPr>
        <w:t xml:space="preserve">הממשלה </w:t>
      </w:r>
      <w:bookmarkStart w:id="33428" w:name="_ETM_Q65_641170"/>
      <w:bookmarkEnd w:id="33428"/>
      <w:r>
        <w:rPr>
          <w:rtl/>
        </w:rPr>
        <w:t>הזאת</w:t>
      </w:r>
      <w:r>
        <w:rPr>
          <w:rFonts w:hint="cs"/>
          <w:rtl/>
        </w:rPr>
        <w:t>,</w:t>
      </w:r>
      <w:r>
        <w:rPr>
          <w:rtl/>
        </w:rPr>
        <w:t xml:space="preserve"> </w:t>
      </w:r>
      <w:bookmarkStart w:id="33429" w:name="_ETM_Q65_641620"/>
      <w:bookmarkEnd w:id="33429"/>
      <w:r>
        <w:rPr>
          <w:rtl/>
        </w:rPr>
        <w:t>מתאבד</w:t>
      </w:r>
      <w:r>
        <w:rPr>
          <w:rFonts w:hint="cs"/>
          <w:rtl/>
        </w:rPr>
        <w:t xml:space="preserve">, מתאבד </w:t>
      </w:r>
      <w:bookmarkStart w:id="33430" w:name="_ETM_Q65_642299"/>
      <w:bookmarkStart w:id="33431" w:name="_ETM_Q65_642870"/>
      <w:bookmarkStart w:id="33432" w:name="_ETM_Q65_643200"/>
      <w:bookmarkStart w:id="33433" w:name="_ETM_Q65_644069"/>
      <w:bookmarkEnd w:id="33430"/>
      <w:bookmarkEnd w:id="33431"/>
      <w:bookmarkEnd w:id="33432"/>
      <w:bookmarkEnd w:id="33433"/>
      <w:r>
        <w:rPr>
          <w:rtl/>
        </w:rPr>
        <w:t xml:space="preserve">כדי </w:t>
      </w:r>
      <w:bookmarkStart w:id="33434" w:name="_ETM_Q65_644370"/>
      <w:bookmarkEnd w:id="33434"/>
      <w:r>
        <w:rPr>
          <w:rtl/>
        </w:rPr>
        <w:t xml:space="preserve">שהצבא </w:t>
      </w:r>
      <w:bookmarkStart w:id="33435" w:name="_ETM_Q65_645180"/>
      <w:bookmarkEnd w:id="33435"/>
      <w:r>
        <w:rPr>
          <w:rtl/>
        </w:rPr>
        <w:t xml:space="preserve">ומאות </w:t>
      </w:r>
      <w:bookmarkStart w:id="33436" w:name="_ETM_Q65_645660"/>
      <w:bookmarkEnd w:id="33436"/>
      <w:r>
        <w:rPr>
          <w:rtl/>
        </w:rPr>
        <w:t xml:space="preserve">אלפי </w:t>
      </w:r>
      <w:bookmarkStart w:id="33437" w:name="_ETM_Q65_645989"/>
      <w:bookmarkEnd w:id="33437"/>
      <w:r>
        <w:rPr>
          <w:rtl/>
        </w:rPr>
        <w:t xml:space="preserve">החיילים </w:t>
      </w:r>
      <w:bookmarkStart w:id="33438" w:name="_ETM_Q65_646410"/>
      <w:bookmarkEnd w:id="33438"/>
      <w:r>
        <w:rPr>
          <w:rtl/>
        </w:rPr>
        <w:t xml:space="preserve">שיקבלו </w:t>
      </w:r>
      <w:bookmarkStart w:id="33439" w:name="_ETM_Q65_646860"/>
      <w:bookmarkEnd w:id="33439"/>
      <w:r>
        <w:rPr>
          <w:rtl/>
        </w:rPr>
        <w:t xml:space="preserve">צווי </w:t>
      </w:r>
      <w:bookmarkStart w:id="33440" w:name="_ETM_Q65_647190"/>
      <w:bookmarkEnd w:id="33440"/>
      <w:r>
        <w:rPr>
          <w:rtl/>
        </w:rPr>
        <w:t xml:space="preserve">גיוס </w:t>
      </w:r>
      <w:bookmarkStart w:id="33441" w:name="_ETM_Q65_647459"/>
      <w:bookmarkEnd w:id="33441"/>
      <w:r>
        <w:rPr>
          <w:rtl/>
        </w:rPr>
        <w:t xml:space="preserve">ונשלחים </w:t>
      </w:r>
      <w:bookmarkStart w:id="33442" w:name="_ETM_Q65_648390"/>
      <w:bookmarkEnd w:id="33442"/>
      <w:r>
        <w:rPr>
          <w:rtl/>
        </w:rPr>
        <w:t xml:space="preserve">בפעם </w:t>
      </w:r>
      <w:bookmarkStart w:id="33443" w:name="_ETM_Q65_648930"/>
      <w:bookmarkEnd w:id="33443"/>
      <w:r>
        <w:rPr>
          <w:rtl/>
        </w:rPr>
        <w:t xml:space="preserve">הרביעית </w:t>
      </w:r>
      <w:bookmarkStart w:id="33444" w:name="_ETM_Q65_649599"/>
      <w:bookmarkEnd w:id="33444"/>
      <w:r>
        <w:rPr>
          <w:rFonts w:hint="cs"/>
          <w:rtl/>
        </w:rPr>
        <w:t>ל</w:t>
      </w:r>
      <w:r>
        <w:rPr>
          <w:rtl/>
        </w:rPr>
        <w:t xml:space="preserve">עזה </w:t>
      </w:r>
      <w:bookmarkStart w:id="33445" w:name="_ETM_Q65_650680"/>
      <w:bookmarkEnd w:id="33445"/>
      <w:r>
        <w:rPr>
          <w:rtl/>
        </w:rPr>
        <w:t xml:space="preserve">יהיו </w:t>
      </w:r>
      <w:bookmarkStart w:id="33446" w:name="_ETM_Q65_650920"/>
      <w:bookmarkEnd w:id="33446"/>
      <w:r>
        <w:rPr>
          <w:rtl/>
        </w:rPr>
        <w:t>לבד</w:t>
      </w:r>
      <w:r>
        <w:rPr>
          <w:rFonts w:hint="cs"/>
          <w:rtl/>
        </w:rPr>
        <w:t>,</w:t>
      </w:r>
      <w:r>
        <w:rPr>
          <w:rtl/>
        </w:rPr>
        <w:t xml:space="preserve"> </w:t>
      </w:r>
      <w:bookmarkStart w:id="33447" w:name="_ETM_Q65_651730"/>
      <w:bookmarkEnd w:id="33447"/>
      <w:r>
        <w:rPr>
          <w:rtl/>
        </w:rPr>
        <w:t xml:space="preserve">בלי </w:t>
      </w:r>
      <w:bookmarkStart w:id="33448" w:name="_ETM_Q65_652029"/>
      <w:bookmarkEnd w:id="33448"/>
      <w:r>
        <w:rPr>
          <w:rtl/>
        </w:rPr>
        <w:t xml:space="preserve">עוד </w:t>
      </w:r>
      <w:bookmarkStart w:id="33449" w:name="_ETM_Q65_652269"/>
      <w:bookmarkEnd w:id="33449"/>
      <w:r>
        <w:rPr>
          <w:rtl/>
        </w:rPr>
        <w:t xml:space="preserve">עשרת </w:t>
      </w:r>
      <w:bookmarkStart w:id="33450" w:name="_ETM_Q65_652659"/>
      <w:bookmarkEnd w:id="33450"/>
      <w:r>
        <w:rPr>
          <w:rtl/>
        </w:rPr>
        <w:t xml:space="preserve">אלפים </w:t>
      </w:r>
      <w:bookmarkStart w:id="33451" w:name="_ETM_Q65_653049"/>
      <w:bookmarkEnd w:id="33451"/>
      <w:r>
        <w:rPr>
          <w:rtl/>
        </w:rPr>
        <w:t xml:space="preserve">לוחמים </w:t>
      </w:r>
      <w:bookmarkStart w:id="33452" w:name="_ETM_Q65_653799"/>
      <w:bookmarkEnd w:id="33452"/>
      <w:r>
        <w:rPr>
          <w:rtl/>
        </w:rPr>
        <w:t xml:space="preserve">שחסרים </w:t>
      </w:r>
      <w:bookmarkStart w:id="33453" w:name="_ETM_Q65_654549"/>
      <w:bookmarkEnd w:id="33453"/>
      <w:r>
        <w:rPr>
          <w:rtl/>
        </w:rPr>
        <w:t>להם</w:t>
      </w:r>
      <w:r>
        <w:rPr>
          <w:rFonts w:hint="cs"/>
          <w:rtl/>
        </w:rPr>
        <w:t>,</w:t>
      </w:r>
      <w:r>
        <w:rPr>
          <w:rtl/>
        </w:rPr>
        <w:t xml:space="preserve"> </w:t>
      </w:r>
      <w:bookmarkStart w:id="33454" w:name="_ETM_Q65_655209"/>
      <w:bookmarkEnd w:id="33454"/>
      <w:r>
        <w:rPr>
          <w:rtl/>
        </w:rPr>
        <w:t xml:space="preserve">וגם </w:t>
      </w:r>
      <w:bookmarkStart w:id="33455" w:name="_ETM_Q65_655569"/>
      <w:bookmarkEnd w:id="33455"/>
      <w:r>
        <w:rPr>
          <w:rtl/>
        </w:rPr>
        <w:t xml:space="preserve">את </w:t>
      </w:r>
      <w:bookmarkStart w:id="33456" w:name="_ETM_Q65_655689"/>
      <w:bookmarkEnd w:id="33456"/>
      <w:r>
        <w:rPr>
          <w:rtl/>
        </w:rPr>
        <w:t xml:space="preserve">הכסף </w:t>
      </w:r>
      <w:bookmarkStart w:id="33457" w:name="_ETM_Q65_656409"/>
      <w:bookmarkEnd w:id="33457"/>
      <w:r>
        <w:rPr>
          <w:rtl/>
        </w:rPr>
        <w:t xml:space="preserve">של </w:t>
      </w:r>
      <w:bookmarkStart w:id="33458" w:name="_ETM_Q65_656560"/>
      <w:bookmarkEnd w:id="33458"/>
      <w:r>
        <w:rPr>
          <w:rtl/>
        </w:rPr>
        <w:t xml:space="preserve">קצבאות </w:t>
      </w:r>
      <w:bookmarkStart w:id="33459" w:name="_ETM_Q65_657099"/>
      <w:bookmarkEnd w:id="33459"/>
      <w:r>
        <w:rPr>
          <w:rtl/>
        </w:rPr>
        <w:t xml:space="preserve">האברכים </w:t>
      </w:r>
      <w:bookmarkStart w:id="33460" w:name="_ETM_Q65_657639"/>
      <w:bookmarkEnd w:id="33460"/>
      <w:r>
        <w:rPr>
          <w:rtl/>
        </w:rPr>
        <w:t>וסבסוד</w:t>
      </w:r>
      <w:r>
        <w:rPr>
          <w:rFonts w:hint="cs"/>
          <w:rtl/>
        </w:rPr>
        <w:t xml:space="preserve"> המעונות </w:t>
      </w:r>
      <w:bookmarkStart w:id="33461" w:name="_ETM_Q65_658269"/>
      <w:bookmarkStart w:id="33462" w:name="_ETM_Q65_659010"/>
      <w:bookmarkEnd w:id="33461"/>
      <w:bookmarkEnd w:id="33462"/>
      <w:r>
        <w:rPr>
          <w:rtl/>
        </w:rPr>
        <w:t xml:space="preserve">שומרים </w:t>
      </w:r>
      <w:bookmarkStart w:id="33463" w:name="_ETM_Q65_659520"/>
      <w:bookmarkEnd w:id="33463"/>
      <w:r>
        <w:rPr>
          <w:rtl/>
        </w:rPr>
        <w:t xml:space="preserve">להם </w:t>
      </w:r>
      <w:bookmarkStart w:id="33464" w:name="_ETM_Q65_659820"/>
      <w:bookmarkEnd w:id="33464"/>
      <w:r>
        <w:rPr>
          <w:rtl/>
        </w:rPr>
        <w:t>בצד</w:t>
      </w:r>
      <w:r>
        <w:rPr>
          <w:rFonts w:hint="cs"/>
          <w:rtl/>
        </w:rPr>
        <w:t>.</w:t>
      </w:r>
    </w:p>
    <w:p w:rsidR="00BE54DA" w:rsidRDefault="00BE54DA" w:rsidP="002972BF">
      <w:pPr>
        <w:rPr>
          <w:rtl/>
        </w:rPr>
      </w:pPr>
    </w:p>
    <w:p w:rsidR="00BE54DA" w:rsidRDefault="00BE54DA" w:rsidP="002217D5">
      <w:pPr>
        <w:rPr>
          <w:rtl/>
        </w:rPr>
      </w:pPr>
      <w:bookmarkStart w:id="33465" w:name="_ETM_Q65_664000"/>
      <w:bookmarkStart w:id="33466" w:name="_ETM_Q65_661120"/>
      <w:bookmarkEnd w:id="33465"/>
      <w:bookmarkEnd w:id="33466"/>
      <w:r>
        <w:rPr>
          <w:rtl/>
        </w:rPr>
        <w:t xml:space="preserve">עכשיו </w:t>
      </w:r>
      <w:bookmarkStart w:id="33467" w:name="_ETM_Q65_661840"/>
      <w:bookmarkEnd w:id="33467"/>
      <w:r>
        <w:rPr>
          <w:rtl/>
        </w:rPr>
        <w:t xml:space="preserve">אני </w:t>
      </w:r>
      <w:bookmarkStart w:id="33468" w:name="_ETM_Q65_662049"/>
      <w:bookmarkEnd w:id="33468"/>
      <w:r>
        <w:rPr>
          <w:rtl/>
        </w:rPr>
        <w:t xml:space="preserve">רוצה </w:t>
      </w:r>
      <w:bookmarkStart w:id="33469" w:name="_ETM_Q65_662319"/>
      <w:bookmarkEnd w:id="33469"/>
      <w:r>
        <w:rPr>
          <w:rtl/>
        </w:rPr>
        <w:t xml:space="preserve">לספר </w:t>
      </w:r>
      <w:bookmarkStart w:id="33470" w:name="_ETM_Q65_662829"/>
      <w:bookmarkEnd w:id="33470"/>
      <w:r>
        <w:rPr>
          <w:rtl/>
        </w:rPr>
        <w:t xml:space="preserve">לכולם </w:t>
      </w:r>
      <w:bookmarkStart w:id="33471" w:name="_ETM_Q65_664420"/>
      <w:bookmarkEnd w:id="33471"/>
      <w:r>
        <w:rPr>
          <w:rtl/>
        </w:rPr>
        <w:t xml:space="preserve">לפני </w:t>
      </w:r>
      <w:bookmarkStart w:id="33472" w:name="_ETM_Q65_664780"/>
      <w:bookmarkEnd w:id="33472"/>
      <w:r>
        <w:rPr>
          <w:rtl/>
        </w:rPr>
        <w:t xml:space="preserve">ההצבעה </w:t>
      </w:r>
      <w:bookmarkStart w:id="33473" w:name="_ETM_Q65_665230"/>
      <w:bookmarkEnd w:id="33473"/>
      <w:r>
        <w:rPr>
          <w:rtl/>
        </w:rPr>
        <w:t xml:space="preserve">לאן </w:t>
      </w:r>
      <w:bookmarkStart w:id="33474" w:name="_ETM_Q65_665469"/>
      <w:bookmarkEnd w:id="33474"/>
      <w:r>
        <w:rPr>
          <w:rtl/>
        </w:rPr>
        <w:t xml:space="preserve">כספי </w:t>
      </w:r>
      <w:bookmarkStart w:id="33475" w:name="_ETM_Q65_665920"/>
      <w:bookmarkEnd w:id="33475"/>
      <w:r>
        <w:rPr>
          <w:rtl/>
        </w:rPr>
        <w:t>המ</w:t>
      </w:r>
      <w:r>
        <w:rPr>
          <w:rFonts w:hint="cs"/>
          <w:rtl/>
        </w:rPr>
        <w:t>י</w:t>
      </w:r>
      <w:r>
        <w:rPr>
          <w:rtl/>
        </w:rPr>
        <w:t xml:space="preserve">סים </w:t>
      </w:r>
      <w:bookmarkStart w:id="33476" w:name="_ETM_Q65_666459"/>
      <w:bookmarkEnd w:id="33476"/>
      <w:r>
        <w:rPr>
          <w:rtl/>
        </w:rPr>
        <w:t xml:space="preserve">שלנו </w:t>
      </w:r>
      <w:bookmarkStart w:id="33477" w:name="_ETM_Q65_667299"/>
      <w:bookmarkEnd w:id="33477"/>
      <w:r>
        <w:rPr>
          <w:rtl/>
        </w:rPr>
        <w:t>הולכים</w:t>
      </w:r>
      <w:r>
        <w:rPr>
          <w:rFonts w:hint="cs"/>
          <w:rtl/>
        </w:rPr>
        <w:t>,</w:t>
      </w:r>
      <w:r>
        <w:rPr>
          <w:rtl/>
        </w:rPr>
        <w:t xml:space="preserve"> </w:t>
      </w:r>
      <w:bookmarkStart w:id="33478" w:name="_ETM_Q65_669209"/>
      <w:bookmarkEnd w:id="33478"/>
      <w:r>
        <w:rPr>
          <w:rtl/>
        </w:rPr>
        <w:t xml:space="preserve">טעימות </w:t>
      </w:r>
      <w:bookmarkStart w:id="33479" w:name="_ETM_Q65_669780"/>
      <w:bookmarkEnd w:id="33479"/>
      <w:r>
        <w:rPr>
          <w:rtl/>
        </w:rPr>
        <w:t xml:space="preserve">קטנות </w:t>
      </w:r>
      <w:bookmarkStart w:id="33480" w:name="_ETM_Q65_671240"/>
      <w:bookmarkEnd w:id="33480"/>
      <w:r>
        <w:rPr>
          <w:rtl/>
        </w:rPr>
        <w:t xml:space="preserve">ממה </w:t>
      </w:r>
      <w:bookmarkStart w:id="33481" w:name="_ETM_Q65_671569"/>
      <w:bookmarkEnd w:id="33481"/>
      <w:r>
        <w:rPr>
          <w:rtl/>
        </w:rPr>
        <w:t xml:space="preserve">שגילינו </w:t>
      </w:r>
      <w:bookmarkStart w:id="33482" w:name="_ETM_Q65_672709"/>
      <w:bookmarkEnd w:id="33482"/>
      <w:r>
        <w:rPr>
          <w:rtl/>
        </w:rPr>
        <w:t xml:space="preserve">בדיוני </w:t>
      </w:r>
      <w:bookmarkStart w:id="33483" w:name="_ETM_Q65_673340"/>
      <w:bookmarkEnd w:id="33483"/>
      <w:r>
        <w:rPr>
          <w:rtl/>
        </w:rPr>
        <w:t xml:space="preserve">ועדת </w:t>
      </w:r>
      <w:bookmarkStart w:id="33484" w:name="_ETM_Q65_673760"/>
      <w:bookmarkEnd w:id="33484"/>
      <w:r>
        <w:rPr>
          <w:rtl/>
        </w:rPr>
        <w:t>הכספים</w:t>
      </w:r>
      <w:r>
        <w:rPr>
          <w:rFonts w:hint="cs"/>
          <w:rtl/>
        </w:rPr>
        <w:t>,</w:t>
      </w:r>
      <w:r>
        <w:rPr>
          <w:rtl/>
        </w:rPr>
        <w:t xml:space="preserve"> </w:t>
      </w:r>
      <w:bookmarkStart w:id="33485" w:name="_ETM_Q65_675210"/>
      <w:bookmarkStart w:id="33486" w:name="_ETM_Q65_675690"/>
      <w:bookmarkEnd w:id="33485"/>
      <w:bookmarkEnd w:id="33486"/>
      <w:r>
        <w:rPr>
          <w:rtl/>
        </w:rPr>
        <w:t xml:space="preserve">כי </w:t>
      </w:r>
      <w:bookmarkStart w:id="33487" w:name="_ETM_Q65_675840"/>
      <w:bookmarkEnd w:id="33487"/>
      <w:r>
        <w:rPr>
          <w:rtl/>
        </w:rPr>
        <w:t xml:space="preserve">זה </w:t>
      </w:r>
      <w:bookmarkStart w:id="33488" w:name="_ETM_Q65_675990"/>
      <w:bookmarkEnd w:id="33488"/>
      <w:r>
        <w:rPr>
          <w:rtl/>
        </w:rPr>
        <w:t xml:space="preserve">התפקיד </w:t>
      </w:r>
      <w:bookmarkStart w:id="33489" w:name="_ETM_Q65_676440"/>
      <w:bookmarkEnd w:id="33489"/>
      <w:r>
        <w:rPr>
          <w:rtl/>
        </w:rPr>
        <w:t>שלנו</w:t>
      </w:r>
      <w:r>
        <w:rPr>
          <w:rFonts w:hint="cs"/>
          <w:rtl/>
        </w:rPr>
        <w:t>.</w:t>
      </w:r>
      <w:r>
        <w:rPr>
          <w:rtl/>
        </w:rPr>
        <w:t xml:space="preserve"> </w:t>
      </w:r>
      <w:bookmarkStart w:id="33490" w:name="_ETM_Q65_676830"/>
      <w:bookmarkEnd w:id="33490"/>
      <w:r>
        <w:rPr>
          <w:rtl/>
        </w:rPr>
        <w:t xml:space="preserve">דרך </w:t>
      </w:r>
      <w:bookmarkStart w:id="33491" w:name="_ETM_Q65_677070"/>
      <w:bookmarkEnd w:id="33491"/>
      <w:r>
        <w:rPr>
          <w:rtl/>
        </w:rPr>
        <w:t>אגב</w:t>
      </w:r>
      <w:r>
        <w:rPr>
          <w:rFonts w:hint="cs"/>
          <w:rtl/>
        </w:rPr>
        <w:t>,</w:t>
      </w:r>
      <w:r>
        <w:rPr>
          <w:rtl/>
        </w:rPr>
        <w:t xml:space="preserve"> </w:t>
      </w:r>
      <w:bookmarkStart w:id="33492" w:name="_ETM_Q65_677640"/>
      <w:bookmarkEnd w:id="33492"/>
      <w:r>
        <w:rPr>
          <w:rtl/>
        </w:rPr>
        <w:t xml:space="preserve">אני </w:t>
      </w:r>
      <w:bookmarkStart w:id="33493" w:name="_ETM_Q65_677850"/>
      <w:bookmarkEnd w:id="33493"/>
      <w:r>
        <w:rPr>
          <w:rtl/>
        </w:rPr>
        <w:t xml:space="preserve">הייתי </w:t>
      </w:r>
      <w:bookmarkStart w:id="33494" w:name="_ETM_Q65_678000"/>
      <w:bookmarkEnd w:id="33494"/>
      <w:r>
        <w:rPr>
          <w:rtl/>
        </w:rPr>
        <w:t xml:space="preserve">מצפה </w:t>
      </w:r>
      <w:bookmarkStart w:id="33495" w:name="_ETM_Q65_678450"/>
      <w:bookmarkStart w:id="33496" w:name="_ETM_Q65_678540"/>
      <w:bookmarkEnd w:id="33495"/>
      <w:bookmarkEnd w:id="33496"/>
      <w:r>
        <w:rPr>
          <w:rFonts w:hint="cs"/>
          <w:rtl/>
        </w:rPr>
        <w:t>ל</w:t>
      </w:r>
      <w:r>
        <w:rPr>
          <w:rtl/>
        </w:rPr>
        <w:t xml:space="preserve">זה </w:t>
      </w:r>
      <w:bookmarkStart w:id="33497" w:name="_ETM_Q65_678630"/>
      <w:bookmarkEnd w:id="33497"/>
      <w:r>
        <w:rPr>
          <w:rtl/>
        </w:rPr>
        <w:t xml:space="preserve">גם </w:t>
      </w:r>
      <w:bookmarkStart w:id="33498" w:name="_ETM_Q65_678780"/>
      <w:bookmarkEnd w:id="33498"/>
      <w:r>
        <w:rPr>
          <w:rtl/>
        </w:rPr>
        <w:t xml:space="preserve">מחברי </w:t>
      </w:r>
      <w:bookmarkStart w:id="33499" w:name="_ETM_Q65_679170"/>
      <w:bookmarkEnd w:id="33499"/>
      <w:r>
        <w:rPr>
          <w:rtl/>
        </w:rPr>
        <w:t>הקואליציה</w:t>
      </w:r>
      <w:r>
        <w:rPr>
          <w:rFonts w:hint="cs"/>
          <w:rtl/>
        </w:rPr>
        <w:t>.</w:t>
      </w:r>
      <w:r>
        <w:rPr>
          <w:rtl/>
        </w:rPr>
        <w:t xml:space="preserve"> </w:t>
      </w:r>
      <w:bookmarkStart w:id="33500" w:name="_ETM_Q65_680130"/>
      <w:bookmarkEnd w:id="33500"/>
      <w:r>
        <w:rPr>
          <w:rtl/>
        </w:rPr>
        <w:t xml:space="preserve">אם </w:t>
      </w:r>
      <w:bookmarkStart w:id="33501" w:name="_ETM_Q65_680250"/>
      <w:bookmarkEnd w:id="33501"/>
      <w:r>
        <w:rPr>
          <w:rtl/>
        </w:rPr>
        <w:t xml:space="preserve">לפחות </w:t>
      </w:r>
      <w:bookmarkStart w:id="33502" w:name="_ETM_Q65_680640"/>
      <w:bookmarkEnd w:id="33502"/>
      <w:r>
        <w:rPr>
          <w:rtl/>
        </w:rPr>
        <w:t xml:space="preserve">אני </w:t>
      </w:r>
      <w:bookmarkStart w:id="33503" w:name="_ETM_Q65_680820"/>
      <w:bookmarkEnd w:id="33503"/>
      <w:r>
        <w:rPr>
          <w:rtl/>
        </w:rPr>
        <w:t xml:space="preserve">לא </w:t>
      </w:r>
      <w:bookmarkStart w:id="33504" w:name="_ETM_Q65_680940"/>
      <w:bookmarkEnd w:id="33504"/>
      <w:r>
        <w:rPr>
          <w:rtl/>
        </w:rPr>
        <w:t xml:space="preserve">יכולה </w:t>
      </w:r>
      <w:bookmarkStart w:id="33505" w:name="_ETM_Q65_681270"/>
      <w:bookmarkEnd w:id="33505"/>
      <w:r>
        <w:rPr>
          <w:rtl/>
        </w:rPr>
        <w:t>ל</w:t>
      </w:r>
      <w:r>
        <w:rPr>
          <w:rFonts w:hint="cs"/>
          <w:rtl/>
        </w:rPr>
        <w:t xml:space="preserve">עצור </w:t>
      </w:r>
      <w:bookmarkStart w:id="33506" w:name="_ETM_Q65_681680"/>
      <w:bookmarkEnd w:id="33506"/>
      <w:r>
        <w:rPr>
          <w:rFonts w:hint="cs"/>
          <w:rtl/>
        </w:rPr>
        <w:t xml:space="preserve">את השחיתות </w:t>
      </w:r>
      <w:bookmarkStart w:id="33507" w:name="_ETM_Q65_681920"/>
      <w:bookmarkStart w:id="33508" w:name="_ETM_Q65_682670"/>
      <w:bookmarkEnd w:id="33507"/>
      <w:bookmarkEnd w:id="33508"/>
      <w:r>
        <w:rPr>
          <w:rtl/>
        </w:rPr>
        <w:t xml:space="preserve">הזאת </w:t>
      </w:r>
      <w:bookmarkStart w:id="33509" w:name="_ETM_Q65_683330"/>
      <w:bookmarkEnd w:id="33509"/>
      <w:r>
        <w:rPr>
          <w:rtl/>
        </w:rPr>
        <w:t xml:space="preserve">ואת </w:t>
      </w:r>
      <w:bookmarkStart w:id="33510" w:name="_ETM_Q65_683599"/>
      <w:bookmarkEnd w:id="33510"/>
      <w:r>
        <w:rPr>
          <w:rtl/>
        </w:rPr>
        <w:t xml:space="preserve">העוול </w:t>
      </w:r>
      <w:bookmarkStart w:id="33511" w:name="_ETM_Q65_683989"/>
      <w:bookmarkEnd w:id="33511"/>
      <w:r>
        <w:rPr>
          <w:rtl/>
        </w:rPr>
        <w:t xml:space="preserve">המוסרי </w:t>
      </w:r>
      <w:bookmarkStart w:id="33512" w:name="_ETM_Q65_684590"/>
      <w:bookmarkEnd w:id="33512"/>
      <w:r>
        <w:rPr>
          <w:rtl/>
        </w:rPr>
        <w:t xml:space="preserve">הזה </w:t>
      </w:r>
      <w:bookmarkStart w:id="33513" w:name="_ETM_Q65_684739"/>
      <w:bookmarkEnd w:id="33513"/>
      <w:r>
        <w:rPr>
          <w:rtl/>
        </w:rPr>
        <w:t>ואת</w:t>
      </w:r>
      <w:r>
        <w:rPr>
          <w:rFonts w:hint="cs"/>
          <w:rtl/>
        </w:rPr>
        <w:t xml:space="preserve"> </w:t>
      </w:r>
      <w:r>
        <w:rPr>
          <w:rtl/>
        </w:rPr>
        <w:t>ה</w:t>
      </w:r>
      <w:r>
        <w:rPr>
          <w:rFonts w:hint="cs"/>
          <w:rtl/>
        </w:rPr>
        <w:t xml:space="preserve">פקרת </w:t>
      </w:r>
      <w:bookmarkStart w:id="33514" w:name="_ETM_Q65_686000"/>
      <w:bookmarkStart w:id="33515" w:name="_ETM_Q65_685069"/>
      <w:bookmarkStart w:id="33516" w:name="_ETM_Q65_685790"/>
      <w:bookmarkEnd w:id="33514"/>
      <w:bookmarkEnd w:id="33515"/>
      <w:bookmarkEnd w:id="33516"/>
      <w:r>
        <w:rPr>
          <w:rtl/>
        </w:rPr>
        <w:t xml:space="preserve">האזרחים </w:t>
      </w:r>
      <w:bookmarkStart w:id="33517" w:name="_ETM_Q65_686450"/>
      <w:bookmarkEnd w:id="33517"/>
      <w:r>
        <w:rPr>
          <w:rtl/>
        </w:rPr>
        <w:t xml:space="preserve">העובדים </w:t>
      </w:r>
      <w:bookmarkStart w:id="33518" w:name="_ETM_Q65_686870"/>
      <w:bookmarkEnd w:id="33518"/>
      <w:r>
        <w:rPr>
          <w:rtl/>
        </w:rPr>
        <w:t xml:space="preserve">במדינת </w:t>
      </w:r>
      <w:bookmarkStart w:id="33519" w:name="_ETM_Q65_687349"/>
      <w:bookmarkEnd w:id="33519"/>
      <w:r>
        <w:rPr>
          <w:rtl/>
        </w:rPr>
        <w:t>ישראל</w:t>
      </w:r>
      <w:r>
        <w:rPr>
          <w:rFonts w:hint="cs"/>
          <w:rtl/>
        </w:rPr>
        <w:t>,</w:t>
      </w:r>
      <w:r>
        <w:rPr>
          <w:rtl/>
        </w:rPr>
        <w:t xml:space="preserve"> </w:t>
      </w:r>
      <w:bookmarkStart w:id="33520" w:name="_ETM_Q65_688570"/>
      <w:bookmarkEnd w:id="33520"/>
      <w:r>
        <w:rPr>
          <w:rtl/>
        </w:rPr>
        <w:t xml:space="preserve">התפקיד </w:t>
      </w:r>
      <w:bookmarkStart w:id="33521" w:name="_ETM_Q65_689020"/>
      <w:bookmarkEnd w:id="33521"/>
      <w:r>
        <w:rPr>
          <w:rtl/>
        </w:rPr>
        <w:t xml:space="preserve">שלי </w:t>
      </w:r>
      <w:bookmarkStart w:id="33522" w:name="_ETM_Q65_689230"/>
      <w:bookmarkEnd w:id="33522"/>
      <w:r>
        <w:rPr>
          <w:rFonts w:hint="cs"/>
          <w:rtl/>
        </w:rPr>
        <w:t xml:space="preserve">הוא </w:t>
      </w:r>
      <w:bookmarkStart w:id="33523" w:name="_ETM_Q65_689380"/>
      <w:bookmarkEnd w:id="33523"/>
      <w:r>
        <w:rPr>
          <w:rtl/>
        </w:rPr>
        <w:t xml:space="preserve">לפחות </w:t>
      </w:r>
      <w:bookmarkStart w:id="33524" w:name="_ETM_Q65_689770"/>
      <w:bookmarkEnd w:id="33524"/>
      <w:r>
        <w:rPr>
          <w:rtl/>
        </w:rPr>
        <w:t xml:space="preserve">לצעוק </w:t>
      </w:r>
      <w:bookmarkStart w:id="33525" w:name="_ETM_Q65_690190"/>
      <w:bookmarkEnd w:id="33525"/>
      <w:r>
        <w:rPr>
          <w:rtl/>
        </w:rPr>
        <w:t xml:space="preserve">את </w:t>
      </w:r>
      <w:bookmarkStart w:id="33526" w:name="_ETM_Q65_690280"/>
      <w:bookmarkEnd w:id="33526"/>
      <w:r>
        <w:rPr>
          <w:rtl/>
        </w:rPr>
        <w:t xml:space="preserve">זה </w:t>
      </w:r>
      <w:bookmarkStart w:id="33527" w:name="_ETM_Q65_690370"/>
      <w:bookmarkEnd w:id="33527"/>
      <w:r>
        <w:rPr>
          <w:rtl/>
        </w:rPr>
        <w:t xml:space="preserve">בקול </w:t>
      </w:r>
      <w:bookmarkStart w:id="33528" w:name="_ETM_Q65_690700"/>
      <w:bookmarkEnd w:id="33528"/>
      <w:r>
        <w:rPr>
          <w:rtl/>
        </w:rPr>
        <w:t xml:space="preserve">רם </w:t>
      </w:r>
      <w:bookmarkStart w:id="33529" w:name="_ETM_Q65_690880"/>
      <w:bookmarkEnd w:id="33529"/>
      <w:r>
        <w:rPr>
          <w:rtl/>
        </w:rPr>
        <w:t xml:space="preserve">ולהדהד </w:t>
      </w:r>
      <w:bookmarkStart w:id="33530" w:name="_ETM_Q65_691360"/>
      <w:bookmarkEnd w:id="33530"/>
      <w:r>
        <w:rPr>
          <w:rtl/>
        </w:rPr>
        <w:t xml:space="preserve">את </w:t>
      </w:r>
      <w:bookmarkStart w:id="33531" w:name="_ETM_Q65_691450"/>
      <w:bookmarkEnd w:id="33531"/>
      <w:r>
        <w:rPr>
          <w:rtl/>
        </w:rPr>
        <w:t xml:space="preserve">זה </w:t>
      </w:r>
      <w:bookmarkStart w:id="33532" w:name="_ETM_Q65_691570"/>
      <w:bookmarkEnd w:id="33532"/>
      <w:r>
        <w:rPr>
          <w:rtl/>
        </w:rPr>
        <w:t xml:space="preserve">כדי </w:t>
      </w:r>
      <w:bookmarkStart w:id="33533" w:name="_ETM_Q65_691810"/>
      <w:bookmarkEnd w:id="33533"/>
      <w:r>
        <w:rPr>
          <w:rtl/>
        </w:rPr>
        <w:t xml:space="preserve">שכולם </w:t>
      </w:r>
      <w:bookmarkStart w:id="33534" w:name="_ETM_Q65_692380"/>
      <w:bookmarkEnd w:id="33534"/>
      <w:r>
        <w:rPr>
          <w:rtl/>
        </w:rPr>
        <w:t xml:space="preserve">ידעו </w:t>
      </w:r>
      <w:bookmarkStart w:id="33535" w:name="_ETM_Q65_693040"/>
      <w:bookmarkEnd w:id="33535"/>
      <w:r>
        <w:rPr>
          <w:rtl/>
        </w:rPr>
        <w:t xml:space="preserve">מה </w:t>
      </w:r>
      <w:bookmarkStart w:id="33536" w:name="_ETM_Q65_693280"/>
      <w:bookmarkEnd w:id="33536"/>
      <w:r>
        <w:rPr>
          <w:rtl/>
        </w:rPr>
        <w:t xml:space="preserve">קורה </w:t>
      </w:r>
      <w:bookmarkStart w:id="33537" w:name="_ETM_Q65_693700"/>
      <w:bookmarkEnd w:id="33537"/>
      <w:r>
        <w:rPr>
          <w:rtl/>
        </w:rPr>
        <w:t>פה</w:t>
      </w:r>
      <w:r>
        <w:rPr>
          <w:rFonts w:hint="cs"/>
          <w:rtl/>
        </w:rPr>
        <w:t>.</w:t>
      </w:r>
      <w:r>
        <w:rPr>
          <w:rtl/>
        </w:rPr>
        <w:t xml:space="preserve"> </w:t>
      </w:r>
      <w:bookmarkStart w:id="33538" w:name="_ETM_Q65_694469"/>
      <w:bookmarkEnd w:id="33538"/>
      <w:r>
        <w:rPr>
          <w:rtl/>
        </w:rPr>
        <w:t xml:space="preserve">אז </w:t>
      </w:r>
      <w:bookmarkStart w:id="33539" w:name="_ETM_Q65_694650"/>
      <w:bookmarkStart w:id="33540" w:name="_ETM_Q65_695010"/>
      <w:bookmarkStart w:id="33541" w:name="_ETM_Q65_695309"/>
      <w:bookmarkEnd w:id="33539"/>
      <w:bookmarkEnd w:id="33540"/>
      <w:bookmarkEnd w:id="33541"/>
      <w:r>
        <w:rPr>
          <w:rtl/>
        </w:rPr>
        <w:t>בוא</w:t>
      </w:r>
      <w:r>
        <w:rPr>
          <w:rFonts w:hint="cs"/>
          <w:rtl/>
        </w:rPr>
        <w:t>ו</w:t>
      </w:r>
      <w:r>
        <w:rPr>
          <w:rtl/>
        </w:rPr>
        <w:t xml:space="preserve"> </w:t>
      </w:r>
      <w:bookmarkStart w:id="33542" w:name="_ETM_Q65_695459"/>
      <w:bookmarkEnd w:id="33542"/>
      <w:r>
        <w:rPr>
          <w:rtl/>
        </w:rPr>
        <w:t xml:space="preserve">נעשה </w:t>
      </w:r>
      <w:bookmarkStart w:id="33543" w:name="_ETM_Q65_696120"/>
      <w:bookmarkEnd w:id="33543"/>
      <w:r>
        <w:rPr>
          <w:rtl/>
        </w:rPr>
        <w:t xml:space="preserve">ככה </w:t>
      </w:r>
      <w:bookmarkStart w:id="33544" w:name="_ETM_Q65_696420"/>
      <w:bookmarkEnd w:id="33544"/>
      <w:r>
        <w:rPr>
          <w:rtl/>
        </w:rPr>
        <w:t xml:space="preserve">קצת </w:t>
      </w:r>
      <w:bookmarkStart w:id="33545" w:name="_ETM_Q65_696689"/>
      <w:bookmarkEnd w:id="33545"/>
      <w:r>
        <w:rPr>
          <w:rtl/>
        </w:rPr>
        <w:t>נקודות</w:t>
      </w:r>
      <w:r>
        <w:rPr>
          <w:rFonts w:hint="cs"/>
          <w:rtl/>
        </w:rPr>
        <w:t>,</w:t>
      </w:r>
      <w:r>
        <w:rPr>
          <w:rtl/>
        </w:rPr>
        <w:t xml:space="preserve"> </w:t>
      </w:r>
      <w:bookmarkStart w:id="33546" w:name="_ETM_Q65_698090"/>
      <w:bookmarkEnd w:id="33546"/>
      <w:r>
        <w:rPr>
          <w:rFonts w:hint="cs"/>
          <w:rtl/>
        </w:rPr>
        <w:t>ט</w:t>
      </w:r>
      <w:r>
        <w:rPr>
          <w:rtl/>
        </w:rPr>
        <w:t>עימות</w:t>
      </w:r>
      <w:r>
        <w:rPr>
          <w:rFonts w:hint="cs"/>
          <w:rtl/>
        </w:rPr>
        <w:t>:</w:t>
      </w:r>
      <w:r>
        <w:rPr>
          <w:rtl/>
        </w:rPr>
        <w:t xml:space="preserve"> </w:t>
      </w:r>
      <w:bookmarkStart w:id="33547" w:name="_ETM_Q65_699530"/>
      <w:bookmarkEnd w:id="33547"/>
      <w:r>
        <w:rPr>
          <w:rtl/>
        </w:rPr>
        <w:t xml:space="preserve">סטרוק </w:t>
      </w:r>
      <w:bookmarkStart w:id="33548" w:name="_ETM_Q65_700250"/>
      <w:bookmarkEnd w:id="33548"/>
      <w:r>
        <w:rPr>
          <w:rtl/>
        </w:rPr>
        <w:t xml:space="preserve">מקבלת </w:t>
      </w:r>
      <w:bookmarkStart w:id="33549" w:name="_ETM_Q65_700970"/>
      <w:bookmarkEnd w:id="33549"/>
      <w:r>
        <w:rPr>
          <w:rtl/>
        </w:rPr>
        <w:t xml:space="preserve">בתקציב </w:t>
      </w:r>
      <w:bookmarkStart w:id="33550" w:name="_ETM_Q65_701629"/>
      <w:bookmarkEnd w:id="33550"/>
      <w:r>
        <w:rPr>
          <w:rtl/>
        </w:rPr>
        <w:t>הזה</w:t>
      </w:r>
      <w:bookmarkStart w:id="33551" w:name="_ETM_Q65_701870"/>
      <w:bookmarkEnd w:id="33551"/>
      <w:r>
        <w:rPr>
          <w:rFonts w:hint="cs"/>
          <w:rtl/>
        </w:rPr>
        <w:t xml:space="preserve"> </w:t>
      </w:r>
      <w:r>
        <w:rPr>
          <w:rFonts w:hint="eastAsia"/>
          <w:rtl/>
        </w:rPr>
        <w:t>–</w:t>
      </w:r>
      <w:r>
        <w:rPr>
          <w:rFonts w:hint="cs"/>
          <w:rtl/>
        </w:rPr>
        <w:t xml:space="preserve"> </w:t>
      </w:r>
      <w:r>
        <w:rPr>
          <w:rtl/>
        </w:rPr>
        <w:t xml:space="preserve">תחזיקו </w:t>
      </w:r>
      <w:bookmarkStart w:id="33552" w:name="_ETM_Q65_703099"/>
      <w:bookmarkEnd w:id="33552"/>
      <w:r>
        <w:rPr>
          <w:rtl/>
        </w:rPr>
        <w:t xml:space="preserve">חזק </w:t>
      </w:r>
      <w:r>
        <w:rPr>
          <w:rFonts w:hint="cs"/>
          <w:rtl/>
        </w:rPr>
        <w:t>–</w:t>
      </w:r>
      <w:r w:rsidR="002217D5">
        <w:rPr>
          <w:rFonts w:hint="cs"/>
          <w:rtl/>
        </w:rPr>
        <w:t xml:space="preserve"> </w:t>
      </w:r>
      <w:r>
        <w:rPr>
          <w:rFonts w:hint="cs"/>
          <w:rtl/>
        </w:rPr>
        <w:t xml:space="preserve">0.5 </w:t>
      </w:r>
      <w:r>
        <w:rPr>
          <w:rtl/>
        </w:rPr>
        <w:t xml:space="preserve">מיליארד </w:t>
      </w:r>
      <w:bookmarkStart w:id="33553" w:name="_ETM_Q65_705370"/>
      <w:bookmarkEnd w:id="33553"/>
      <w:r>
        <w:rPr>
          <w:rtl/>
        </w:rPr>
        <w:t xml:space="preserve">שקלים </w:t>
      </w:r>
      <w:bookmarkStart w:id="33554" w:name="_ETM_Q65_705760"/>
      <w:bookmarkEnd w:id="33554"/>
      <w:r>
        <w:rPr>
          <w:rtl/>
        </w:rPr>
        <w:t>כמעט</w:t>
      </w:r>
      <w:r>
        <w:rPr>
          <w:rFonts w:hint="cs"/>
          <w:rtl/>
        </w:rPr>
        <w:t>,</w:t>
      </w:r>
      <w:r w:rsidR="002217D5">
        <w:rPr>
          <w:rFonts w:hint="cs"/>
          <w:rtl/>
        </w:rPr>
        <w:t xml:space="preserve"> לא פחות מ-</w:t>
      </w:r>
      <w:bookmarkStart w:id="33555" w:name="_ETM_Q65_706120"/>
      <w:bookmarkEnd w:id="33555"/>
      <w:r>
        <w:rPr>
          <w:rtl/>
        </w:rPr>
        <w:t xml:space="preserve">485 </w:t>
      </w:r>
      <w:bookmarkStart w:id="33556" w:name="_ETM_Q65_707650"/>
      <w:bookmarkEnd w:id="33556"/>
      <w:r>
        <w:rPr>
          <w:rFonts w:hint="cs"/>
          <w:rtl/>
        </w:rPr>
        <w:t xml:space="preserve">מיליון </w:t>
      </w:r>
      <w:r>
        <w:rPr>
          <w:rtl/>
        </w:rPr>
        <w:t>שקלים</w:t>
      </w:r>
      <w:r w:rsidR="002217D5" w:rsidRPr="002217D5">
        <w:rPr>
          <w:rtl/>
        </w:rPr>
        <w:t xml:space="preserve"> </w:t>
      </w:r>
      <w:r w:rsidR="002217D5">
        <w:rPr>
          <w:rtl/>
        </w:rPr>
        <w:t>לא</w:t>
      </w:r>
      <w:r>
        <w:rPr>
          <w:rFonts w:hint="cs"/>
          <w:rtl/>
        </w:rPr>
        <w:t>.</w:t>
      </w:r>
      <w:r>
        <w:rPr>
          <w:rtl/>
        </w:rPr>
        <w:t xml:space="preserve"> </w:t>
      </w:r>
      <w:bookmarkStart w:id="33557" w:name="_ETM_Q65_708010"/>
      <w:bookmarkEnd w:id="33557"/>
      <w:r>
        <w:rPr>
          <w:rtl/>
        </w:rPr>
        <w:t xml:space="preserve">נפלה </w:t>
      </w:r>
      <w:bookmarkStart w:id="33558" w:name="_ETM_Q65_708340"/>
      <w:bookmarkEnd w:id="33558"/>
      <w:r>
        <w:rPr>
          <w:rtl/>
        </w:rPr>
        <w:t xml:space="preserve">לנו </w:t>
      </w:r>
      <w:bookmarkStart w:id="33559" w:name="_ETM_Q65_708610"/>
      <w:bookmarkEnd w:id="33559"/>
      <w:r>
        <w:rPr>
          <w:rtl/>
        </w:rPr>
        <w:t>הלסת</w:t>
      </w:r>
      <w:r>
        <w:rPr>
          <w:rFonts w:hint="cs"/>
          <w:rtl/>
        </w:rPr>
        <w:t>.</w:t>
      </w:r>
      <w:r>
        <w:rPr>
          <w:rtl/>
        </w:rPr>
        <w:t xml:space="preserve"> </w:t>
      </w:r>
      <w:bookmarkStart w:id="33560" w:name="_ETM_Q65_709059"/>
      <w:bookmarkEnd w:id="33560"/>
      <w:r>
        <w:rPr>
          <w:rtl/>
        </w:rPr>
        <w:t xml:space="preserve">אני </w:t>
      </w:r>
      <w:bookmarkStart w:id="33561" w:name="_ETM_Q65_709209"/>
      <w:bookmarkEnd w:id="33561"/>
      <w:r>
        <w:rPr>
          <w:rtl/>
        </w:rPr>
        <w:t xml:space="preserve">ביקשתי </w:t>
      </w:r>
      <w:bookmarkStart w:id="33562" w:name="_ETM_Q65_710260"/>
      <w:bookmarkEnd w:id="33562"/>
      <w:r>
        <w:rPr>
          <w:rtl/>
        </w:rPr>
        <w:t xml:space="preserve">מהנציג </w:t>
      </w:r>
      <w:bookmarkStart w:id="33563" w:name="_ETM_Q65_710890"/>
      <w:bookmarkEnd w:id="33563"/>
      <w:r>
        <w:rPr>
          <w:rtl/>
        </w:rPr>
        <w:t xml:space="preserve">של </w:t>
      </w:r>
      <w:bookmarkStart w:id="33564" w:name="_ETM_Q65_711309"/>
      <w:bookmarkEnd w:id="33564"/>
      <w:proofErr w:type="spellStart"/>
      <w:r>
        <w:rPr>
          <w:rFonts w:hint="cs"/>
          <w:rtl/>
        </w:rPr>
        <w:t>אג"ת</w:t>
      </w:r>
      <w:proofErr w:type="spellEnd"/>
      <w:r>
        <w:rPr>
          <w:rtl/>
        </w:rPr>
        <w:t xml:space="preserve"> </w:t>
      </w:r>
      <w:bookmarkStart w:id="33565" w:name="_ETM_Q65_711819"/>
      <w:bookmarkEnd w:id="33565"/>
      <w:r>
        <w:rPr>
          <w:rtl/>
        </w:rPr>
        <w:t xml:space="preserve">לסכם </w:t>
      </w:r>
      <w:bookmarkStart w:id="33566" w:name="_ETM_Q65_712480"/>
      <w:bookmarkEnd w:id="33566"/>
      <w:r>
        <w:rPr>
          <w:rtl/>
        </w:rPr>
        <w:t xml:space="preserve">לי </w:t>
      </w:r>
      <w:bookmarkStart w:id="33567" w:name="_ETM_Q65_712600"/>
      <w:bookmarkEnd w:id="33567"/>
      <w:r>
        <w:rPr>
          <w:rtl/>
        </w:rPr>
        <w:t xml:space="preserve">כמה </w:t>
      </w:r>
      <w:bookmarkStart w:id="33568" w:name="_ETM_Q65_712870"/>
      <w:bookmarkEnd w:id="33568"/>
      <w:r>
        <w:rPr>
          <w:rtl/>
        </w:rPr>
        <w:t xml:space="preserve">זה </w:t>
      </w:r>
      <w:bookmarkStart w:id="33569" w:name="_ETM_Q65_713020"/>
      <w:bookmarkEnd w:id="33569"/>
      <w:r>
        <w:rPr>
          <w:rtl/>
        </w:rPr>
        <w:t xml:space="preserve">יהיה </w:t>
      </w:r>
      <w:bookmarkStart w:id="33570" w:name="_ETM_Q65_713170"/>
      <w:bookmarkEnd w:id="33570"/>
      <w:r>
        <w:rPr>
          <w:rtl/>
        </w:rPr>
        <w:t xml:space="preserve">בהבשלה </w:t>
      </w:r>
      <w:bookmarkStart w:id="33571" w:name="_ETM_Q65_713890"/>
      <w:bookmarkEnd w:id="33571"/>
      <w:r>
        <w:rPr>
          <w:rtl/>
        </w:rPr>
        <w:t>מלאה</w:t>
      </w:r>
      <w:r>
        <w:rPr>
          <w:rFonts w:hint="cs"/>
          <w:rtl/>
        </w:rPr>
        <w:t>,</w:t>
      </w:r>
      <w:r>
        <w:rPr>
          <w:rtl/>
        </w:rPr>
        <w:t xml:space="preserve"> </w:t>
      </w:r>
      <w:bookmarkStart w:id="33572" w:name="_ETM_Q65_714250"/>
      <w:bookmarkEnd w:id="33572"/>
      <w:r>
        <w:rPr>
          <w:rtl/>
        </w:rPr>
        <w:t xml:space="preserve">כי </w:t>
      </w:r>
      <w:bookmarkStart w:id="33573" w:name="_ETM_Q65_714400"/>
      <w:bookmarkEnd w:id="33573"/>
      <w:r>
        <w:rPr>
          <w:rtl/>
        </w:rPr>
        <w:t xml:space="preserve">זה </w:t>
      </w:r>
      <w:bookmarkStart w:id="33574" w:name="_ETM_Q65_714520"/>
      <w:bookmarkEnd w:id="33574"/>
      <w:r>
        <w:rPr>
          <w:rtl/>
        </w:rPr>
        <w:t xml:space="preserve">מונח </w:t>
      </w:r>
      <w:bookmarkStart w:id="33575" w:name="_ETM_Q65_715300"/>
      <w:bookmarkEnd w:id="33575"/>
      <w:r>
        <w:rPr>
          <w:rFonts w:hint="cs"/>
          <w:rtl/>
        </w:rPr>
        <w:t>"טריק ספין"</w:t>
      </w:r>
      <w:r>
        <w:rPr>
          <w:rtl/>
        </w:rPr>
        <w:t xml:space="preserve"> </w:t>
      </w:r>
      <w:bookmarkStart w:id="33576" w:name="_ETM_Q65_715870"/>
      <w:bookmarkEnd w:id="33576"/>
      <w:r>
        <w:rPr>
          <w:rtl/>
        </w:rPr>
        <w:t>חדש</w:t>
      </w:r>
      <w:r>
        <w:rPr>
          <w:rFonts w:hint="cs"/>
          <w:rtl/>
        </w:rPr>
        <w:t xml:space="preserve"> </w:t>
      </w:r>
      <w:r>
        <w:rPr>
          <w:rFonts w:hint="eastAsia"/>
          <w:rtl/>
        </w:rPr>
        <w:t>–</w:t>
      </w:r>
      <w:r>
        <w:rPr>
          <w:rFonts w:hint="cs"/>
          <w:rtl/>
        </w:rPr>
        <w:t xml:space="preserve"> </w:t>
      </w:r>
      <w:bookmarkStart w:id="33577" w:name="_ETM_Q65_716290"/>
      <w:bookmarkStart w:id="33578" w:name="_ETM_Q65_716410"/>
      <w:bookmarkStart w:id="33579" w:name="_ETM_Q65_716590"/>
      <w:bookmarkEnd w:id="33577"/>
      <w:bookmarkEnd w:id="33578"/>
      <w:bookmarkEnd w:id="33579"/>
      <w:r>
        <w:rPr>
          <w:rtl/>
        </w:rPr>
        <w:t xml:space="preserve">לא </w:t>
      </w:r>
      <w:bookmarkStart w:id="33580" w:name="_ETM_Q65_716740"/>
      <w:bookmarkEnd w:id="33580"/>
      <w:r>
        <w:rPr>
          <w:rtl/>
        </w:rPr>
        <w:t xml:space="preserve">בהבשלה </w:t>
      </w:r>
      <w:bookmarkStart w:id="33581" w:name="_ETM_Q65_717190"/>
      <w:bookmarkEnd w:id="33581"/>
      <w:r>
        <w:rPr>
          <w:rtl/>
        </w:rPr>
        <w:t>מלאה</w:t>
      </w:r>
      <w:r>
        <w:rPr>
          <w:rFonts w:hint="cs"/>
          <w:rtl/>
        </w:rPr>
        <w:t xml:space="preserve">, </w:t>
      </w:r>
      <w:bookmarkStart w:id="33582" w:name="_ETM_Q65_717640"/>
      <w:bookmarkEnd w:id="33582"/>
      <w:r>
        <w:rPr>
          <w:rFonts w:hint="cs"/>
          <w:rtl/>
        </w:rPr>
        <w:t>ה</w:t>
      </w:r>
      <w:r>
        <w:rPr>
          <w:rtl/>
        </w:rPr>
        <w:t xml:space="preserve">בשלה </w:t>
      </w:r>
      <w:bookmarkStart w:id="33583" w:name="_ETM_Q65_718090"/>
      <w:bookmarkEnd w:id="33583"/>
      <w:r>
        <w:rPr>
          <w:rtl/>
        </w:rPr>
        <w:t>מלאה</w:t>
      </w:r>
      <w:r>
        <w:rPr>
          <w:rFonts w:hint="cs"/>
          <w:rtl/>
        </w:rPr>
        <w:t>, הבשלה.</w:t>
      </w:r>
      <w:r>
        <w:rPr>
          <w:rtl/>
        </w:rPr>
        <w:t xml:space="preserve"> </w:t>
      </w:r>
      <w:bookmarkStart w:id="33584" w:name="_ETM_Q65_718780"/>
      <w:bookmarkEnd w:id="33584"/>
      <w:r>
        <w:rPr>
          <w:rtl/>
        </w:rPr>
        <w:t xml:space="preserve">תבשילי </w:t>
      </w:r>
      <w:bookmarkStart w:id="33585" w:name="_ETM_Q65_719319"/>
      <w:bookmarkEnd w:id="33585"/>
      <w:r>
        <w:rPr>
          <w:rtl/>
        </w:rPr>
        <w:t>לנו</w:t>
      </w:r>
      <w:r>
        <w:rPr>
          <w:rFonts w:hint="cs"/>
          <w:rtl/>
        </w:rPr>
        <w:t>,</w:t>
      </w:r>
      <w:r>
        <w:rPr>
          <w:rtl/>
        </w:rPr>
        <w:t xml:space="preserve"> </w:t>
      </w:r>
      <w:bookmarkStart w:id="33586" w:name="_ETM_Q65_719900"/>
      <w:bookmarkEnd w:id="33586"/>
      <w:r>
        <w:rPr>
          <w:rtl/>
        </w:rPr>
        <w:t xml:space="preserve">כי </w:t>
      </w:r>
      <w:bookmarkStart w:id="33587" w:name="_ETM_Q65_720050"/>
      <w:bookmarkEnd w:id="33587"/>
      <w:r>
        <w:rPr>
          <w:rtl/>
        </w:rPr>
        <w:t xml:space="preserve">בסוף </w:t>
      </w:r>
      <w:bookmarkStart w:id="33588" w:name="_ETM_Q65_720380"/>
      <w:bookmarkEnd w:id="33588"/>
      <w:r>
        <w:rPr>
          <w:rtl/>
        </w:rPr>
        <w:t>הכ</w:t>
      </w:r>
      <w:r>
        <w:rPr>
          <w:rFonts w:hint="cs"/>
          <w:rtl/>
        </w:rPr>
        <w:t>ו</w:t>
      </w:r>
      <w:r>
        <w:rPr>
          <w:rtl/>
        </w:rPr>
        <w:t xml:space="preserve">ל </w:t>
      </w:r>
      <w:bookmarkStart w:id="33589" w:name="_ETM_Q65_720620"/>
      <w:bookmarkEnd w:id="33589"/>
      <w:r>
        <w:rPr>
          <w:rtl/>
        </w:rPr>
        <w:t xml:space="preserve">יגיע </w:t>
      </w:r>
      <w:bookmarkStart w:id="33590" w:name="_ETM_Q65_720950"/>
      <w:bookmarkEnd w:id="33590"/>
      <w:r>
        <w:rPr>
          <w:rtl/>
        </w:rPr>
        <w:t>בפירורים</w:t>
      </w:r>
      <w:r>
        <w:rPr>
          <w:rFonts w:hint="cs"/>
          <w:rtl/>
        </w:rPr>
        <w:t>.</w:t>
      </w:r>
      <w:r>
        <w:rPr>
          <w:rtl/>
        </w:rPr>
        <w:t xml:space="preserve"> </w:t>
      </w:r>
      <w:bookmarkStart w:id="33591" w:name="_ETM_Q65_722000"/>
      <w:bookmarkEnd w:id="33591"/>
      <w:r>
        <w:rPr>
          <w:rtl/>
        </w:rPr>
        <w:t xml:space="preserve">כמעט </w:t>
      </w:r>
      <w:bookmarkStart w:id="33592" w:name="_ETM_Q65_722390"/>
      <w:bookmarkStart w:id="33593" w:name="_ETM_Q65_722750"/>
      <w:bookmarkEnd w:id="33592"/>
      <w:bookmarkEnd w:id="33593"/>
      <w:r>
        <w:rPr>
          <w:rFonts w:hint="cs"/>
          <w:rtl/>
        </w:rPr>
        <w:t xml:space="preserve">0.5 </w:t>
      </w:r>
      <w:r>
        <w:rPr>
          <w:rtl/>
        </w:rPr>
        <w:t xml:space="preserve">מיליארד </w:t>
      </w:r>
      <w:bookmarkStart w:id="33594" w:name="_ETM_Q65_723140"/>
      <w:bookmarkEnd w:id="33594"/>
      <w:r>
        <w:rPr>
          <w:rtl/>
        </w:rPr>
        <w:t>שקלים</w:t>
      </w:r>
      <w:r>
        <w:rPr>
          <w:rFonts w:hint="cs"/>
          <w:rtl/>
        </w:rPr>
        <w:t>,</w:t>
      </w:r>
      <w:r>
        <w:rPr>
          <w:rtl/>
        </w:rPr>
        <w:t xml:space="preserve"> </w:t>
      </w:r>
      <w:bookmarkStart w:id="33595" w:name="_ETM_Q65_723500"/>
      <w:bookmarkEnd w:id="33595"/>
      <w:r>
        <w:rPr>
          <w:rtl/>
        </w:rPr>
        <w:t>כ</w:t>
      </w:r>
      <w:r>
        <w:rPr>
          <w:rFonts w:hint="cs"/>
          <w:rtl/>
        </w:rPr>
        <w:t>ש</w:t>
      </w:r>
      <w:bookmarkStart w:id="33596" w:name="_ETM_Q65_723800"/>
      <w:bookmarkStart w:id="33597" w:name="_ETM_Q65_725780"/>
      <w:bookmarkEnd w:id="33596"/>
      <w:bookmarkEnd w:id="33597"/>
      <w:r>
        <w:rPr>
          <w:rFonts w:hint="cs"/>
          <w:rtl/>
        </w:rPr>
        <w:t xml:space="preserve">-75% </w:t>
      </w:r>
      <w:r>
        <w:rPr>
          <w:rtl/>
        </w:rPr>
        <w:t>מכס</w:t>
      </w:r>
      <w:r>
        <w:rPr>
          <w:rFonts w:hint="cs"/>
          <w:rtl/>
        </w:rPr>
        <w:t>פי</w:t>
      </w:r>
      <w:r>
        <w:rPr>
          <w:rtl/>
        </w:rPr>
        <w:t xml:space="preserve"> </w:t>
      </w:r>
      <w:bookmarkStart w:id="33598" w:name="_ETM_Q65_726290"/>
      <w:bookmarkEnd w:id="33598"/>
      <w:r>
        <w:rPr>
          <w:rtl/>
        </w:rPr>
        <w:t xml:space="preserve">משרדה </w:t>
      </w:r>
      <w:bookmarkStart w:id="33599" w:name="_ETM_Q65_726860"/>
      <w:bookmarkStart w:id="33600" w:name="_ETM_Q65_727069"/>
      <w:bookmarkEnd w:id="33599"/>
      <w:bookmarkEnd w:id="33600"/>
      <w:r>
        <w:rPr>
          <w:rFonts w:hint="cs"/>
          <w:rtl/>
        </w:rPr>
        <w:t xml:space="preserve">הם </w:t>
      </w:r>
      <w:r>
        <w:rPr>
          <w:rtl/>
        </w:rPr>
        <w:t>קואליציוני</w:t>
      </w:r>
      <w:r>
        <w:rPr>
          <w:rFonts w:hint="cs"/>
          <w:rtl/>
        </w:rPr>
        <w:t>ים.</w:t>
      </w:r>
      <w:r>
        <w:rPr>
          <w:rtl/>
        </w:rPr>
        <w:t xml:space="preserve"> </w:t>
      </w:r>
      <w:bookmarkStart w:id="33601" w:name="_ETM_Q65_728730"/>
      <w:bookmarkEnd w:id="33601"/>
    </w:p>
    <w:p w:rsidR="00BE54DA" w:rsidRDefault="00BE54DA" w:rsidP="002972BF">
      <w:pPr>
        <w:rPr>
          <w:rtl/>
        </w:rPr>
      </w:pPr>
    </w:p>
    <w:p w:rsidR="00BE54DA" w:rsidRDefault="00BE54DA" w:rsidP="002972BF">
      <w:pPr>
        <w:rPr>
          <w:rtl/>
        </w:rPr>
      </w:pPr>
      <w:bookmarkStart w:id="33602" w:name="_ETM_Q65_730000"/>
      <w:bookmarkEnd w:id="33602"/>
      <w:r>
        <w:rPr>
          <w:rtl/>
        </w:rPr>
        <w:t xml:space="preserve">עוד </w:t>
      </w:r>
      <w:bookmarkStart w:id="33603" w:name="_ETM_Q65_728970"/>
      <w:bookmarkEnd w:id="33603"/>
      <w:r>
        <w:rPr>
          <w:rtl/>
        </w:rPr>
        <w:t xml:space="preserve">גילינו </w:t>
      </w:r>
      <w:bookmarkStart w:id="33604" w:name="_ETM_Q65_729900"/>
      <w:bookmarkEnd w:id="33604"/>
      <w:r>
        <w:rPr>
          <w:rtl/>
        </w:rPr>
        <w:t xml:space="preserve">שבתקציב </w:t>
      </w:r>
      <w:bookmarkStart w:id="33605" w:name="_ETM_Q65_730800"/>
      <w:bookmarkEnd w:id="33605"/>
      <w:r>
        <w:rPr>
          <w:rtl/>
        </w:rPr>
        <w:t>הזה</w:t>
      </w:r>
      <w:r>
        <w:rPr>
          <w:rFonts w:hint="cs"/>
          <w:rtl/>
        </w:rPr>
        <w:t xml:space="preserve"> </w:t>
      </w:r>
      <w:bookmarkStart w:id="33606" w:name="_ETM_Q65_727000"/>
      <w:bookmarkEnd w:id="33606"/>
      <w:r>
        <w:rPr>
          <w:rFonts w:hint="eastAsia"/>
          <w:rtl/>
        </w:rPr>
        <w:t>–</w:t>
      </w:r>
      <w:r>
        <w:rPr>
          <w:rtl/>
        </w:rPr>
        <w:t xml:space="preserve"> </w:t>
      </w:r>
      <w:bookmarkStart w:id="33607" w:name="_ETM_Q65_731160"/>
      <w:bookmarkEnd w:id="33607"/>
      <w:r>
        <w:rPr>
          <w:rtl/>
        </w:rPr>
        <w:t>כן</w:t>
      </w:r>
      <w:r>
        <w:rPr>
          <w:rFonts w:hint="cs"/>
          <w:rtl/>
        </w:rPr>
        <w:t>?</w:t>
      </w:r>
      <w:r>
        <w:rPr>
          <w:rtl/>
        </w:rPr>
        <w:t xml:space="preserve"> </w:t>
      </w:r>
      <w:bookmarkStart w:id="33608" w:name="_ETM_Q65_731429"/>
      <w:bookmarkEnd w:id="33608"/>
      <w:r>
        <w:rPr>
          <w:rtl/>
        </w:rPr>
        <w:t xml:space="preserve">כשאין </w:t>
      </w:r>
      <w:bookmarkStart w:id="33609" w:name="_ETM_Q65_731760"/>
      <w:bookmarkEnd w:id="33609"/>
      <w:r>
        <w:rPr>
          <w:rtl/>
        </w:rPr>
        <w:t xml:space="preserve">כסף </w:t>
      </w:r>
      <w:bookmarkStart w:id="33610" w:name="_ETM_Q65_732120"/>
      <w:bookmarkStart w:id="33611" w:name="_ETM_Q65_732330"/>
      <w:bookmarkEnd w:id="33610"/>
      <w:bookmarkEnd w:id="33611"/>
      <w:r>
        <w:rPr>
          <w:rtl/>
        </w:rPr>
        <w:t xml:space="preserve">לנשות </w:t>
      </w:r>
      <w:bookmarkStart w:id="33612" w:name="_ETM_Q65_732780"/>
      <w:bookmarkEnd w:id="33612"/>
      <w:r>
        <w:rPr>
          <w:rtl/>
        </w:rPr>
        <w:t>המילואימניקים</w:t>
      </w:r>
      <w:r>
        <w:rPr>
          <w:rFonts w:hint="cs"/>
          <w:rtl/>
        </w:rPr>
        <w:t xml:space="preserve"> </w:t>
      </w:r>
      <w:r>
        <w:rPr>
          <w:rFonts w:hint="eastAsia"/>
          <w:rtl/>
        </w:rPr>
        <w:t>–</w:t>
      </w:r>
      <w:r>
        <w:rPr>
          <w:rFonts w:hint="cs"/>
          <w:rtl/>
        </w:rPr>
        <w:t xml:space="preserve"> </w:t>
      </w:r>
      <w:bookmarkStart w:id="33613" w:name="_ETM_Q65_734130"/>
      <w:bookmarkEnd w:id="33613"/>
      <w:r>
        <w:rPr>
          <w:rFonts w:hint="cs"/>
          <w:rtl/>
        </w:rPr>
        <w:t>700 מיליון</w:t>
      </w:r>
      <w:r>
        <w:rPr>
          <w:rtl/>
        </w:rPr>
        <w:t xml:space="preserve"> </w:t>
      </w:r>
      <w:bookmarkStart w:id="33614" w:name="_ETM_Q65_735330"/>
      <w:bookmarkEnd w:id="33614"/>
      <w:r>
        <w:rPr>
          <w:rtl/>
        </w:rPr>
        <w:t xml:space="preserve">שקלים </w:t>
      </w:r>
      <w:bookmarkStart w:id="33615" w:name="_ETM_Q65_735989"/>
      <w:bookmarkEnd w:id="33615"/>
      <w:r>
        <w:rPr>
          <w:rtl/>
        </w:rPr>
        <w:t>ש</w:t>
      </w:r>
      <w:r>
        <w:rPr>
          <w:rFonts w:hint="cs"/>
          <w:rtl/>
        </w:rPr>
        <w:t>מה</w:t>
      </w:r>
      <w:r>
        <w:rPr>
          <w:rtl/>
        </w:rPr>
        <w:t xml:space="preserve"> </w:t>
      </w:r>
      <w:bookmarkStart w:id="33616" w:name="_ETM_Q65_736169"/>
      <w:bookmarkEnd w:id="33616"/>
      <w:r>
        <w:rPr>
          <w:rtl/>
        </w:rPr>
        <w:t xml:space="preserve">הממשלה </w:t>
      </w:r>
      <w:bookmarkStart w:id="33617" w:name="_ETM_Q65_736830"/>
      <w:bookmarkEnd w:id="33617"/>
      <w:r>
        <w:rPr>
          <w:rtl/>
        </w:rPr>
        <w:t xml:space="preserve">הזאת </w:t>
      </w:r>
      <w:bookmarkStart w:id="33618" w:name="_ETM_Q65_737160"/>
      <w:bookmarkEnd w:id="33618"/>
      <w:r>
        <w:rPr>
          <w:rtl/>
        </w:rPr>
        <w:t>בצד</w:t>
      </w:r>
      <w:r>
        <w:rPr>
          <w:rFonts w:hint="cs"/>
          <w:rtl/>
        </w:rPr>
        <w:t>,</w:t>
      </w:r>
      <w:r>
        <w:rPr>
          <w:rtl/>
        </w:rPr>
        <w:t xml:space="preserve"> </w:t>
      </w:r>
      <w:bookmarkStart w:id="33619" w:name="_ETM_Q65_737789"/>
      <w:bookmarkEnd w:id="33619"/>
      <w:r>
        <w:rPr>
          <w:rtl/>
        </w:rPr>
        <w:t xml:space="preserve">בשביל </w:t>
      </w:r>
      <w:bookmarkStart w:id="33620" w:name="_ETM_Q65_738270"/>
      <w:bookmarkEnd w:id="33620"/>
      <w:r>
        <w:rPr>
          <w:rtl/>
        </w:rPr>
        <w:t>מה</w:t>
      </w:r>
      <w:r>
        <w:rPr>
          <w:rFonts w:hint="cs"/>
          <w:rtl/>
        </w:rPr>
        <w:t>?</w:t>
      </w:r>
      <w:r>
        <w:rPr>
          <w:rtl/>
        </w:rPr>
        <w:t xml:space="preserve"> </w:t>
      </w:r>
      <w:bookmarkStart w:id="33621" w:name="_ETM_Q65_738960"/>
      <w:bookmarkEnd w:id="33621"/>
      <w:r>
        <w:rPr>
          <w:rtl/>
        </w:rPr>
        <w:t xml:space="preserve">בשביל </w:t>
      </w:r>
      <w:bookmarkStart w:id="33622" w:name="_ETM_Q65_739380"/>
      <w:bookmarkEnd w:id="33622"/>
      <w:r>
        <w:rPr>
          <w:rFonts w:hint="cs"/>
          <w:rtl/>
        </w:rPr>
        <w:t xml:space="preserve">כספים </w:t>
      </w:r>
      <w:bookmarkStart w:id="33623" w:name="_ETM_Q65_739500"/>
      <w:bookmarkStart w:id="33624" w:name="_ETM_Q65_739800"/>
      <w:bookmarkEnd w:id="33623"/>
      <w:bookmarkEnd w:id="33624"/>
      <w:r>
        <w:rPr>
          <w:rtl/>
        </w:rPr>
        <w:t xml:space="preserve">שכרגע </w:t>
      </w:r>
      <w:bookmarkStart w:id="33625" w:name="_ETM_Q65_740490"/>
      <w:bookmarkEnd w:id="33625"/>
      <w:r>
        <w:rPr>
          <w:rtl/>
        </w:rPr>
        <w:t xml:space="preserve">אסור </w:t>
      </w:r>
      <w:bookmarkStart w:id="33626" w:name="_ETM_Q65_740760"/>
      <w:bookmarkEnd w:id="33626"/>
      <w:r>
        <w:rPr>
          <w:rtl/>
        </w:rPr>
        <w:t xml:space="preserve">לה </w:t>
      </w:r>
      <w:bookmarkStart w:id="33627" w:name="_ETM_Q65_740880"/>
      <w:bookmarkEnd w:id="33627"/>
      <w:r>
        <w:rPr>
          <w:rtl/>
        </w:rPr>
        <w:t xml:space="preserve">לשלם </w:t>
      </w:r>
      <w:bookmarkStart w:id="33628" w:name="_ETM_Q65_741390"/>
      <w:bookmarkEnd w:id="33628"/>
      <w:r>
        <w:rPr>
          <w:rtl/>
        </w:rPr>
        <w:t xml:space="preserve">בגלל </w:t>
      </w:r>
      <w:bookmarkStart w:id="33629" w:name="_ETM_Q65_741750"/>
      <w:bookmarkEnd w:id="33629"/>
      <w:r>
        <w:rPr>
          <w:rtl/>
        </w:rPr>
        <w:t>בג</w:t>
      </w:r>
      <w:r>
        <w:rPr>
          <w:rFonts w:hint="cs"/>
          <w:rtl/>
        </w:rPr>
        <w:t>"ץ</w:t>
      </w:r>
      <w:bookmarkStart w:id="33630" w:name="_ETM_Q65_742009"/>
      <w:bookmarkStart w:id="33631" w:name="_ETM_Q65_742610"/>
      <w:bookmarkEnd w:id="33630"/>
      <w:bookmarkEnd w:id="33631"/>
      <w:r>
        <w:rPr>
          <w:rFonts w:hint="cs"/>
          <w:rtl/>
        </w:rPr>
        <w:t xml:space="preserve"> </w:t>
      </w:r>
      <w:r>
        <w:rPr>
          <w:rtl/>
        </w:rPr>
        <w:t xml:space="preserve">לאברכים </w:t>
      </w:r>
      <w:bookmarkStart w:id="33632" w:name="_ETM_Q65_743300"/>
      <w:bookmarkEnd w:id="33632"/>
      <w:r>
        <w:rPr>
          <w:rtl/>
        </w:rPr>
        <w:t>חייב</w:t>
      </w:r>
      <w:r>
        <w:rPr>
          <w:rFonts w:hint="cs"/>
          <w:rtl/>
        </w:rPr>
        <w:t xml:space="preserve">י גיוס </w:t>
      </w:r>
      <w:bookmarkStart w:id="33633" w:name="_ETM_Q65_743659"/>
      <w:bookmarkStart w:id="33634" w:name="_ETM_Q65_744080"/>
      <w:bookmarkStart w:id="33635" w:name="_ETM_Q65_744679"/>
      <w:bookmarkEnd w:id="33633"/>
      <w:bookmarkEnd w:id="33634"/>
      <w:bookmarkEnd w:id="33635"/>
      <w:r>
        <w:rPr>
          <w:rFonts w:hint="cs"/>
          <w:rtl/>
        </w:rPr>
        <w:t>ול</w:t>
      </w:r>
      <w:r>
        <w:rPr>
          <w:rtl/>
        </w:rPr>
        <w:t xml:space="preserve">סבסוד </w:t>
      </w:r>
      <w:bookmarkStart w:id="33636" w:name="_ETM_Q65_745500"/>
      <w:bookmarkEnd w:id="33636"/>
      <w:r>
        <w:rPr>
          <w:rFonts w:hint="cs"/>
          <w:rtl/>
        </w:rPr>
        <w:t xml:space="preserve">המעונות </w:t>
      </w:r>
      <w:r>
        <w:rPr>
          <w:rtl/>
        </w:rPr>
        <w:t xml:space="preserve">של </w:t>
      </w:r>
      <w:bookmarkStart w:id="33637" w:name="_ETM_Q65_745679"/>
      <w:bookmarkEnd w:id="33637"/>
      <w:r>
        <w:rPr>
          <w:rtl/>
        </w:rPr>
        <w:t xml:space="preserve">אותם </w:t>
      </w:r>
      <w:bookmarkStart w:id="33638" w:name="_ETM_Q65_745979"/>
      <w:bookmarkEnd w:id="33638"/>
      <w:r>
        <w:rPr>
          <w:rtl/>
        </w:rPr>
        <w:t>אברכים</w:t>
      </w:r>
      <w:r>
        <w:rPr>
          <w:rFonts w:hint="cs"/>
          <w:rtl/>
        </w:rPr>
        <w:t>.</w:t>
      </w:r>
      <w:r>
        <w:rPr>
          <w:rtl/>
        </w:rPr>
        <w:t xml:space="preserve"> </w:t>
      </w:r>
      <w:bookmarkStart w:id="33639" w:name="_ETM_Q65_746939"/>
      <w:bookmarkEnd w:id="33639"/>
      <w:r>
        <w:rPr>
          <w:rtl/>
        </w:rPr>
        <w:t xml:space="preserve">אבל </w:t>
      </w:r>
      <w:bookmarkStart w:id="33640" w:name="_ETM_Q65_747240"/>
      <w:bookmarkEnd w:id="33640"/>
      <w:r>
        <w:rPr>
          <w:rFonts w:hint="cs"/>
          <w:rtl/>
        </w:rPr>
        <w:t xml:space="preserve">היא שמה </w:t>
      </w:r>
      <w:bookmarkStart w:id="33641" w:name="_ETM_Q65_747000"/>
      <w:bookmarkEnd w:id="33641"/>
      <w:r>
        <w:rPr>
          <w:rFonts w:hint="cs"/>
          <w:rtl/>
        </w:rPr>
        <w:t xml:space="preserve">את </w:t>
      </w:r>
      <w:bookmarkStart w:id="33642" w:name="_ETM_Q65_747570"/>
      <w:bookmarkEnd w:id="33642"/>
      <w:r>
        <w:rPr>
          <w:rtl/>
        </w:rPr>
        <w:t xml:space="preserve">זה </w:t>
      </w:r>
      <w:bookmarkStart w:id="33643" w:name="_ETM_Q65_747780"/>
      <w:bookmarkEnd w:id="33643"/>
      <w:r>
        <w:rPr>
          <w:rtl/>
        </w:rPr>
        <w:t>בצד</w:t>
      </w:r>
      <w:r>
        <w:rPr>
          <w:rFonts w:hint="cs"/>
          <w:rtl/>
        </w:rPr>
        <w:t>,</w:t>
      </w:r>
      <w:r>
        <w:rPr>
          <w:rtl/>
        </w:rPr>
        <w:t xml:space="preserve"> </w:t>
      </w:r>
      <w:bookmarkStart w:id="33644" w:name="_ETM_Q65_748830"/>
      <w:bookmarkEnd w:id="33644"/>
      <w:r>
        <w:rPr>
          <w:rtl/>
        </w:rPr>
        <w:t xml:space="preserve">שלא </w:t>
      </w:r>
      <w:bookmarkStart w:id="33645" w:name="_ETM_Q65_749160"/>
      <w:bookmarkEnd w:id="33645"/>
      <w:r>
        <w:rPr>
          <w:rtl/>
        </w:rPr>
        <w:t xml:space="preserve">יחסר </w:t>
      </w:r>
      <w:bookmarkStart w:id="33646" w:name="_ETM_Q65_749640"/>
      <w:bookmarkEnd w:id="33646"/>
      <w:r>
        <w:rPr>
          <w:rtl/>
        </w:rPr>
        <w:t xml:space="preserve">כשהיא </w:t>
      </w:r>
      <w:bookmarkStart w:id="33647" w:name="_ETM_Q65_749880"/>
      <w:bookmarkEnd w:id="33647"/>
      <w:r>
        <w:rPr>
          <w:rtl/>
        </w:rPr>
        <w:t xml:space="preserve">תשחרר </w:t>
      </w:r>
      <w:bookmarkStart w:id="33648" w:name="_ETM_Q65_750330"/>
      <w:bookmarkEnd w:id="33648"/>
      <w:r>
        <w:rPr>
          <w:rtl/>
        </w:rPr>
        <w:t xml:space="preserve">את </w:t>
      </w:r>
      <w:bookmarkStart w:id="33649" w:name="_ETM_Q65_750450"/>
      <w:bookmarkEnd w:id="33649"/>
      <w:r>
        <w:rPr>
          <w:rtl/>
        </w:rPr>
        <w:t xml:space="preserve">הפקק </w:t>
      </w:r>
      <w:bookmarkStart w:id="33650" w:name="_ETM_Q65_750840"/>
      <w:bookmarkEnd w:id="33650"/>
      <w:r>
        <w:rPr>
          <w:rtl/>
        </w:rPr>
        <w:t xml:space="preserve">ותעביר </w:t>
      </w:r>
      <w:bookmarkStart w:id="33651" w:name="_ETM_Q65_751350"/>
      <w:bookmarkEnd w:id="33651"/>
      <w:r>
        <w:rPr>
          <w:rtl/>
        </w:rPr>
        <w:t xml:space="preserve">את </w:t>
      </w:r>
      <w:bookmarkStart w:id="33652" w:name="_ETM_Q65_751440"/>
      <w:bookmarkEnd w:id="33652"/>
      <w:r>
        <w:rPr>
          <w:rtl/>
        </w:rPr>
        <w:t xml:space="preserve">חוק </w:t>
      </w:r>
      <w:bookmarkStart w:id="33653" w:name="_ETM_Q65_751710"/>
      <w:bookmarkEnd w:id="33653"/>
      <w:r>
        <w:rPr>
          <w:rFonts w:hint="cs"/>
          <w:rtl/>
        </w:rPr>
        <w:t xml:space="preserve">ההשתמטות. </w:t>
      </w:r>
      <w:bookmarkStart w:id="33654" w:name="_ETM_Q65_753710"/>
      <w:bookmarkEnd w:id="33654"/>
      <w:r>
        <w:rPr>
          <w:rtl/>
        </w:rPr>
        <w:t>ממש</w:t>
      </w:r>
      <w:r>
        <w:rPr>
          <w:rFonts w:hint="cs"/>
          <w:rtl/>
        </w:rPr>
        <w:t>.</w:t>
      </w:r>
      <w:r>
        <w:rPr>
          <w:rtl/>
        </w:rPr>
        <w:t xml:space="preserve"> </w:t>
      </w:r>
      <w:bookmarkStart w:id="33655" w:name="_ETM_Q65_754770"/>
      <w:bookmarkEnd w:id="33655"/>
      <w:r>
        <w:rPr>
          <w:rtl/>
        </w:rPr>
        <w:t xml:space="preserve">איזה </w:t>
      </w:r>
      <w:bookmarkStart w:id="33656" w:name="_ETM_Q65_755069"/>
      <w:bookmarkEnd w:id="33656"/>
      <w:r>
        <w:rPr>
          <w:rtl/>
        </w:rPr>
        <w:t>יופי</w:t>
      </w:r>
      <w:r>
        <w:rPr>
          <w:rFonts w:hint="cs"/>
          <w:rtl/>
        </w:rPr>
        <w:t>.</w:t>
      </w:r>
    </w:p>
    <w:p w:rsidR="00BE54DA" w:rsidRDefault="00BE54DA" w:rsidP="002972BF">
      <w:pPr>
        <w:rPr>
          <w:rtl/>
        </w:rPr>
      </w:pPr>
    </w:p>
    <w:p w:rsidR="00BE54DA" w:rsidRDefault="00BE54DA" w:rsidP="00C95E10">
      <w:pPr>
        <w:rPr>
          <w:rtl/>
        </w:rPr>
      </w:pPr>
      <w:bookmarkStart w:id="33657" w:name="_ETM_Q65_758000"/>
      <w:bookmarkStart w:id="33658" w:name="_ETM_Q65_756169"/>
      <w:bookmarkEnd w:id="33657"/>
      <w:bookmarkEnd w:id="33658"/>
      <w:r>
        <w:rPr>
          <w:rtl/>
        </w:rPr>
        <w:t xml:space="preserve">יש </w:t>
      </w:r>
      <w:bookmarkStart w:id="33659" w:name="_ETM_Q65_756380"/>
      <w:bookmarkEnd w:id="33659"/>
      <w:r>
        <w:rPr>
          <w:rtl/>
        </w:rPr>
        <w:t xml:space="preserve">עוד </w:t>
      </w:r>
      <w:bookmarkStart w:id="33660" w:name="_ETM_Q65_756770"/>
      <w:bookmarkEnd w:id="33660"/>
      <w:r>
        <w:rPr>
          <w:rtl/>
        </w:rPr>
        <w:t xml:space="preserve">סעיף </w:t>
      </w:r>
      <w:bookmarkStart w:id="33661" w:name="_ETM_Q65_757370"/>
      <w:bookmarkEnd w:id="33661"/>
      <w:r>
        <w:rPr>
          <w:rtl/>
        </w:rPr>
        <w:t xml:space="preserve">שהוא </w:t>
      </w:r>
      <w:bookmarkStart w:id="33662" w:name="_ETM_Q65_757610"/>
      <w:bookmarkEnd w:id="33662"/>
      <w:r>
        <w:rPr>
          <w:rtl/>
        </w:rPr>
        <w:t xml:space="preserve">מהווה </w:t>
      </w:r>
      <w:bookmarkStart w:id="33663" w:name="_ETM_Q65_758059"/>
      <w:bookmarkEnd w:id="33663"/>
      <w:r>
        <w:rPr>
          <w:rtl/>
        </w:rPr>
        <w:t xml:space="preserve">איזשהו </w:t>
      </w:r>
      <w:bookmarkStart w:id="33664" w:name="_ETM_Q65_759419"/>
      <w:bookmarkStart w:id="33665" w:name="_ETM_Q65_760069"/>
      <w:bookmarkStart w:id="33666" w:name="_ETM_Q65_760699"/>
      <w:bookmarkEnd w:id="33664"/>
      <w:bookmarkEnd w:id="33665"/>
      <w:bookmarkEnd w:id="33666"/>
      <w:r>
        <w:rPr>
          <w:rFonts w:hint="cs"/>
          <w:rtl/>
        </w:rPr>
        <w:t xml:space="preserve">– </w:t>
      </w:r>
      <w:r>
        <w:rPr>
          <w:rtl/>
        </w:rPr>
        <w:t xml:space="preserve">איך </w:t>
      </w:r>
      <w:bookmarkStart w:id="33667" w:name="_ETM_Q65_760879"/>
      <w:bookmarkEnd w:id="33667"/>
      <w:r>
        <w:rPr>
          <w:rtl/>
        </w:rPr>
        <w:t xml:space="preserve">אני </w:t>
      </w:r>
      <w:bookmarkStart w:id="33668" w:name="_ETM_Q65_761029"/>
      <w:bookmarkEnd w:id="33668"/>
      <w:r>
        <w:rPr>
          <w:rtl/>
        </w:rPr>
        <w:t xml:space="preserve">אגיד </w:t>
      </w:r>
      <w:bookmarkStart w:id="33669" w:name="_ETM_Q65_761270"/>
      <w:bookmarkEnd w:id="33669"/>
      <w:r>
        <w:rPr>
          <w:rFonts w:hint="cs"/>
          <w:rtl/>
        </w:rPr>
        <w:t xml:space="preserve">את </w:t>
      </w:r>
      <w:r>
        <w:rPr>
          <w:rtl/>
        </w:rPr>
        <w:t>זה</w:t>
      </w:r>
      <w:r>
        <w:rPr>
          <w:rFonts w:hint="cs"/>
          <w:rtl/>
        </w:rPr>
        <w:t>?</w:t>
      </w:r>
      <w:r>
        <w:rPr>
          <w:rtl/>
        </w:rPr>
        <w:t xml:space="preserve"> </w:t>
      </w:r>
      <w:bookmarkStart w:id="33670" w:name="_ETM_Q65_761479"/>
      <w:bookmarkEnd w:id="33670"/>
      <w:r>
        <w:rPr>
          <w:rtl/>
        </w:rPr>
        <w:t xml:space="preserve">בונקר </w:t>
      </w:r>
      <w:bookmarkStart w:id="33671" w:name="_ETM_Q65_762469"/>
      <w:bookmarkEnd w:id="33671"/>
      <w:r>
        <w:rPr>
          <w:rtl/>
        </w:rPr>
        <w:t xml:space="preserve">של </w:t>
      </w:r>
      <w:bookmarkStart w:id="33672" w:name="_ETM_Q65_762710"/>
      <w:bookmarkEnd w:id="33672"/>
      <w:r>
        <w:rPr>
          <w:rtl/>
        </w:rPr>
        <w:t xml:space="preserve">כספים </w:t>
      </w:r>
      <w:bookmarkStart w:id="33673" w:name="_ETM_Q65_763099"/>
      <w:bookmarkEnd w:id="33673"/>
      <w:r>
        <w:rPr>
          <w:rtl/>
        </w:rPr>
        <w:t>פוליטיים</w:t>
      </w:r>
      <w:r>
        <w:rPr>
          <w:rFonts w:hint="cs"/>
          <w:rtl/>
        </w:rPr>
        <w:t>,</w:t>
      </w:r>
      <w:r>
        <w:rPr>
          <w:rtl/>
        </w:rPr>
        <w:t xml:space="preserve"> </w:t>
      </w:r>
      <w:bookmarkStart w:id="33674" w:name="_ETM_Q65_763520"/>
      <w:bookmarkEnd w:id="33674"/>
      <w:r>
        <w:rPr>
          <w:rtl/>
        </w:rPr>
        <w:t xml:space="preserve">וזה </w:t>
      </w:r>
      <w:bookmarkStart w:id="33675" w:name="_ETM_Q65_763729"/>
      <w:bookmarkEnd w:id="33675"/>
      <w:r>
        <w:rPr>
          <w:rtl/>
        </w:rPr>
        <w:t xml:space="preserve">נקרא </w:t>
      </w:r>
      <w:bookmarkStart w:id="33676" w:name="_ETM_Q65_764029"/>
      <w:bookmarkEnd w:id="33676"/>
      <w:r>
        <w:rPr>
          <w:rFonts w:hint="cs"/>
          <w:rtl/>
        </w:rPr>
        <w:t>"</w:t>
      </w:r>
      <w:r>
        <w:rPr>
          <w:rtl/>
        </w:rPr>
        <w:t xml:space="preserve">פעילויות </w:t>
      </w:r>
      <w:bookmarkStart w:id="33677" w:name="_ETM_Q65_764539"/>
      <w:bookmarkEnd w:id="33677"/>
      <w:r>
        <w:rPr>
          <w:rtl/>
        </w:rPr>
        <w:t xml:space="preserve">לזהות </w:t>
      </w:r>
      <w:bookmarkStart w:id="33678" w:name="_ETM_Q65_765259"/>
      <w:bookmarkEnd w:id="33678"/>
      <w:r>
        <w:rPr>
          <w:rtl/>
        </w:rPr>
        <w:t>יהודית</w:t>
      </w:r>
      <w:r>
        <w:rPr>
          <w:rFonts w:hint="cs"/>
          <w:rtl/>
        </w:rPr>
        <w:t>".</w:t>
      </w:r>
      <w:r>
        <w:rPr>
          <w:rtl/>
        </w:rPr>
        <w:t xml:space="preserve"> </w:t>
      </w:r>
      <w:bookmarkStart w:id="33679" w:name="_ETM_Q65_766360"/>
      <w:bookmarkEnd w:id="33679"/>
      <w:r>
        <w:rPr>
          <w:rtl/>
        </w:rPr>
        <w:t xml:space="preserve">אז </w:t>
      </w:r>
      <w:bookmarkStart w:id="33680" w:name="_ETM_Q65_766540"/>
      <w:bookmarkEnd w:id="33680"/>
      <w:r>
        <w:rPr>
          <w:rtl/>
        </w:rPr>
        <w:t xml:space="preserve">תשימו </w:t>
      </w:r>
      <w:bookmarkStart w:id="33681" w:name="_ETM_Q65_766960"/>
      <w:bookmarkEnd w:id="33681"/>
      <w:r>
        <w:rPr>
          <w:rtl/>
        </w:rPr>
        <w:t>לב</w:t>
      </w:r>
      <w:r>
        <w:rPr>
          <w:rFonts w:hint="cs"/>
          <w:rtl/>
        </w:rPr>
        <w:t>,</w:t>
      </w:r>
      <w:r>
        <w:rPr>
          <w:rtl/>
        </w:rPr>
        <w:t xml:space="preserve"> </w:t>
      </w:r>
      <w:bookmarkStart w:id="33682" w:name="_ETM_Q65_767139"/>
      <w:bookmarkStart w:id="33683" w:name="_ETM_Q65_767380"/>
      <w:bookmarkEnd w:id="33682"/>
      <w:bookmarkEnd w:id="33683"/>
      <w:r>
        <w:rPr>
          <w:rtl/>
        </w:rPr>
        <w:t xml:space="preserve">הממשלה </w:t>
      </w:r>
      <w:bookmarkStart w:id="33684" w:name="_ETM_Q65_767990"/>
      <w:bookmarkEnd w:id="33684"/>
      <w:r>
        <w:rPr>
          <w:rtl/>
        </w:rPr>
        <w:t>זאת</w:t>
      </w:r>
      <w:r>
        <w:rPr>
          <w:rFonts w:hint="cs"/>
          <w:rtl/>
        </w:rPr>
        <w:t>,</w:t>
      </w:r>
      <w:r>
        <w:rPr>
          <w:rtl/>
        </w:rPr>
        <w:t xml:space="preserve"> </w:t>
      </w:r>
      <w:bookmarkStart w:id="33685" w:name="_ETM_Q65_768259"/>
      <w:bookmarkEnd w:id="33685"/>
      <w:r>
        <w:rPr>
          <w:rtl/>
        </w:rPr>
        <w:t xml:space="preserve">כנראה </w:t>
      </w:r>
      <w:bookmarkStart w:id="33686" w:name="_ETM_Q65_768620"/>
      <w:bookmarkEnd w:id="33686"/>
      <w:r>
        <w:rPr>
          <w:rtl/>
        </w:rPr>
        <w:t xml:space="preserve">שהדבר </w:t>
      </w:r>
      <w:bookmarkStart w:id="33687" w:name="_ETM_Q65_769039"/>
      <w:bookmarkEnd w:id="33687"/>
      <w:r>
        <w:rPr>
          <w:rtl/>
        </w:rPr>
        <w:t xml:space="preserve">שהכי </w:t>
      </w:r>
      <w:bookmarkStart w:id="33688" w:name="_ETM_Q65_769340"/>
      <w:bookmarkEnd w:id="33688"/>
      <w:r>
        <w:rPr>
          <w:rtl/>
        </w:rPr>
        <w:t xml:space="preserve">חשוב </w:t>
      </w:r>
      <w:bookmarkStart w:id="33689" w:name="_ETM_Q65_769729"/>
      <w:bookmarkEnd w:id="33689"/>
      <w:r>
        <w:rPr>
          <w:rtl/>
        </w:rPr>
        <w:t>ל</w:t>
      </w:r>
      <w:bookmarkStart w:id="33690" w:name="_ETM_Q65_770249"/>
      <w:bookmarkEnd w:id="33690"/>
      <w:r>
        <w:rPr>
          <w:rFonts w:hint="cs"/>
          <w:rtl/>
        </w:rPr>
        <w:t xml:space="preserve">ה </w:t>
      </w:r>
      <w:r>
        <w:rPr>
          <w:rtl/>
        </w:rPr>
        <w:t xml:space="preserve">זה </w:t>
      </w:r>
      <w:bookmarkStart w:id="33691" w:name="_ETM_Q65_770429"/>
      <w:bookmarkEnd w:id="33691"/>
      <w:r>
        <w:rPr>
          <w:rtl/>
        </w:rPr>
        <w:t xml:space="preserve">זהות </w:t>
      </w:r>
      <w:bookmarkStart w:id="33692" w:name="_ETM_Q65_770729"/>
      <w:bookmarkEnd w:id="33692"/>
      <w:r>
        <w:rPr>
          <w:rtl/>
        </w:rPr>
        <w:t>יהודית</w:t>
      </w:r>
      <w:r>
        <w:rPr>
          <w:rFonts w:hint="cs"/>
          <w:rtl/>
        </w:rPr>
        <w:t>.</w:t>
      </w:r>
      <w:r>
        <w:rPr>
          <w:rtl/>
        </w:rPr>
        <w:t xml:space="preserve"> </w:t>
      </w:r>
      <w:bookmarkStart w:id="33693" w:name="_ETM_Q65_771090"/>
      <w:bookmarkEnd w:id="33693"/>
      <w:r>
        <w:rPr>
          <w:rtl/>
        </w:rPr>
        <w:t xml:space="preserve">לא </w:t>
      </w:r>
      <w:bookmarkStart w:id="33694" w:name="_ETM_Q65_771210"/>
      <w:bookmarkEnd w:id="33694"/>
      <w:r>
        <w:rPr>
          <w:rtl/>
        </w:rPr>
        <w:t xml:space="preserve">שאני </w:t>
      </w:r>
      <w:bookmarkStart w:id="33695" w:name="_ETM_Q65_771539"/>
      <w:bookmarkEnd w:id="33695"/>
      <w:r>
        <w:rPr>
          <w:rtl/>
        </w:rPr>
        <w:t>מזלזל</w:t>
      </w:r>
      <w:r>
        <w:rPr>
          <w:rFonts w:hint="cs"/>
          <w:rtl/>
        </w:rPr>
        <w:t>ת</w:t>
      </w:r>
      <w:r>
        <w:rPr>
          <w:rtl/>
        </w:rPr>
        <w:t xml:space="preserve"> </w:t>
      </w:r>
      <w:bookmarkStart w:id="33696" w:name="_ETM_Q65_772110"/>
      <w:bookmarkEnd w:id="33696"/>
      <w:r>
        <w:rPr>
          <w:rtl/>
        </w:rPr>
        <w:t xml:space="preserve">בזהות </w:t>
      </w:r>
      <w:bookmarkStart w:id="33697" w:name="_ETM_Q65_772559"/>
      <w:bookmarkEnd w:id="33697"/>
      <w:r>
        <w:rPr>
          <w:rtl/>
        </w:rPr>
        <w:t>יהודית</w:t>
      </w:r>
      <w:r>
        <w:rPr>
          <w:rFonts w:hint="cs"/>
          <w:rtl/>
        </w:rPr>
        <w:t>,</w:t>
      </w:r>
      <w:r>
        <w:rPr>
          <w:rtl/>
        </w:rPr>
        <w:t xml:space="preserve"> </w:t>
      </w:r>
      <w:bookmarkStart w:id="33698" w:name="_ETM_Q65_772949"/>
      <w:bookmarkEnd w:id="33698"/>
      <w:r>
        <w:rPr>
          <w:rtl/>
        </w:rPr>
        <w:t xml:space="preserve">אבל </w:t>
      </w:r>
      <w:bookmarkStart w:id="33699" w:name="_ETM_Q65_773129"/>
      <w:bookmarkEnd w:id="33699"/>
      <w:r>
        <w:rPr>
          <w:rtl/>
        </w:rPr>
        <w:t xml:space="preserve">אתם </w:t>
      </w:r>
      <w:bookmarkStart w:id="33700" w:name="_ETM_Q65_773370"/>
      <w:bookmarkEnd w:id="33700"/>
      <w:r>
        <w:rPr>
          <w:rtl/>
        </w:rPr>
        <w:t>יודעים</w:t>
      </w:r>
      <w:r>
        <w:rPr>
          <w:rFonts w:hint="cs"/>
          <w:rtl/>
        </w:rPr>
        <w:t>,</w:t>
      </w:r>
      <w:r>
        <w:rPr>
          <w:rtl/>
        </w:rPr>
        <w:t xml:space="preserve"> </w:t>
      </w:r>
      <w:bookmarkStart w:id="33701" w:name="_ETM_Q65_774090"/>
      <w:bookmarkEnd w:id="33701"/>
      <w:r>
        <w:rPr>
          <w:rtl/>
        </w:rPr>
        <w:t xml:space="preserve">אם </w:t>
      </w:r>
      <w:bookmarkStart w:id="33702" w:name="_ETM_Q65_774240"/>
      <w:bookmarkEnd w:id="33702"/>
      <w:r>
        <w:rPr>
          <w:rtl/>
        </w:rPr>
        <w:t xml:space="preserve">היו </w:t>
      </w:r>
      <w:bookmarkStart w:id="33703" w:name="_ETM_Q65_774419"/>
      <w:bookmarkEnd w:id="33703"/>
      <w:r>
        <w:rPr>
          <w:rtl/>
        </w:rPr>
        <w:t xml:space="preserve">באים </w:t>
      </w:r>
      <w:bookmarkStart w:id="33704" w:name="_ETM_Q65_774659"/>
      <w:bookmarkEnd w:id="33704"/>
      <w:r>
        <w:rPr>
          <w:rtl/>
        </w:rPr>
        <w:t xml:space="preserve">לישראלי </w:t>
      </w:r>
      <w:bookmarkStart w:id="33705" w:name="_ETM_Q65_775199"/>
      <w:bookmarkEnd w:id="33705"/>
      <w:r>
        <w:rPr>
          <w:rtl/>
        </w:rPr>
        <w:t xml:space="preserve">ואומרים </w:t>
      </w:r>
      <w:bookmarkStart w:id="33706" w:name="_ETM_Q65_775469"/>
      <w:bookmarkEnd w:id="33706"/>
      <w:r>
        <w:rPr>
          <w:rtl/>
        </w:rPr>
        <w:t>לו</w:t>
      </w:r>
      <w:r>
        <w:rPr>
          <w:rFonts w:hint="cs"/>
          <w:rtl/>
        </w:rPr>
        <w:t>:</w:t>
      </w:r>
      <w:r>
        <w:rPr>
          <w:rtl/>
        </w:rPr>
        <w:t xml:space="preserve"> </w:t>
      </w:r>
      <w:bookmarkStart w:id="33707" w:name="_ETM_Q65_775590"/>
      <w:bookmarkEnd w:id="33707"/>
      <w:r>
        <w:rPr>
          <w:rtl/>
        </w:rPr>
        <w:t xml:space="preserve">מה </w:t>
      </w:r>
      <w:bookmarkStart w:id="33708" w:name="_ETM_Q65_775710"/>
      <w:bookmarkEnd w:id="33708"/>
      <w:r>
        <w:rPr>
          <w:rtl/>
        </w:rPr>
        <w:t xml:space="preserve">אתה </w:t>
      </w:r>
      <w:bookmarkStart w:id="33709" w:name="_ETM_Q65_775889"/>
      <w:bookmarkEnd w:id="33709"/>
      <w:r>
        <w:rPr>
          <w:rtl/>
        </w:rPr>
        <w:t>רוצה</w:t>
      </w:r>
      <w:r>
        <w:rPr>
          <w:rFonts w:hint="cs"/>
          <w:rtl/>
        </w:rPr>
        <w:t>,</w:t>
      </w:r>
      <w:r>
        <w:rPr>
          <w:rtl/>
        </w:rPr>
        <w:t xml:space="preserve"> </w:t>
      </w:r>
      <w:bookmarkStart w:id="33710" w:name="_ETM_Q65_776819"/>
      <w:bookmarkEnd w:id="33710"/>
      <w:r>
        <w:rPr>
          <w:rtl/>
        </w:rPr>
        <w:t xml:space="preserve">שנעלה </w:t>
      </w:r>
      <w:bookmarkStart w:id="33711" w:name="_ETM_Q65_777600"/>
      <w:bookmarkEnd w:id="33711"/>
      <w:r>
        <w:rPr>
          <w:rFonts w:hint="cs"/>
          <w:rtl/>
        </w:rPr>
        <w:t xml:space="preserve">לך את המע"מ או שיהיה </w:t>
      </w:r>
      <w:bookmarkStart w:id="33712" w:name="_ETM_Q65_776000"/>
      <w:bookmarkStart w:id="33713" w:name="_ETM_Q65_778200"/>
      <w:bookmarkStart w:id="33714" w:name="_ETM_Q65_778530"/>
      <w:bookmarkEnd w:id="33712"/>
      <w:bookmarkEnd w:id="33713"/>
      <w:bookmarkEnd w:id="33714"/>
      <w:r>
        <w:rPr>
          <w:rtl/>
        </w:rPr>
        <w:t xml:space="preserve">קצת </w:t>
      </w:r>
      <w:bookmarkStart w:id="33715" w:name="_ETM_Q65_778920"/>
      <w:bookmarkEnd w:id="33715"/>
      <w:r>
        <w:rPr>
          <w:rtl/>
        </w:rPr>
        <w:t xml:space="preserve">פחות </w:t>
      </w:r>
      <w:bookmarkStart w:id="33716" w:name="_ETM_Q65_779850"/>
      <w:bookmarkEnd w:id="33716"/>
      <w:r>
        <w:rPr>
          <w:rtl/>
        </w:rPr>
        <w:t>מ-</w:t>
      </w:r>
      <w:r>
        <w:rPr>
          <w:rFonts w:hint="cs"/>
          <w:rtl/>
        </w:rPr>
        <w:t xml:space="preserve">400 מיליון </w:t>
      </w:r>
      <w:bookmarkStart w:id="33717" w:name="_ETM_Q65_781140"/>
      <w:bookmarkEnd w:id="33717"/>
      <w:r>
        <w:rPr>
          <w:rtl/>
        </w:rPr>
        <w:t xml:space="preserve">שקל </w:t>
      </w:r>
      <w:bookmarkStart w:id="33718" w:name="_ETM_Q65_781530"/>
      <w:bookmarkEnd w:id="33718"/>
      <w:r>
        <w:rPr>
          <w:rtl/>
        </w:rPr>
        <w:t xml:space="preserve">נגיד </w:t>
      </w:r>
      <w:bookmarkStart w:id="33719" w:name="_ETM_Q65_781920"/>
      <w:bookmarkEnd w:id="33719"/>
      <w:r>
        <w:rPr>
          <w:rtl/>
        </w:rPr>
        <w:t xml:space="preserve">ויותר </w:t>
      </w:r>
      <w:r>
        <w:rPr>
          <w:rFonts w:hint="cs"/>
          <w:rtl/>
        </w:rPr>
        <w:t xml:space="preserve">בשנה לזהות לאומית, או שלשמונה משרדים יהיה </w:t>
      </w:r>
      <w:bookmarkStart w:id="33720" w:name="_ETM_Q65_783000"/>
      <w:bookmarkEnd w:id="33720"/>
      <w:r>
        <w:rPr>
          <w:rFonts w:hint="cs"/>
          <w:rtl/>
        </w:rPr>
        <w:t xml:space="preserve">תקציב של זהות יהודית? הוא היה אומר: נראה </w:t>
      </w:r>
      <w:bookmarkStart w:id="33721" w:name="_ETM_Q65_788000"/>
      <w:bookmarkEnd w:id="33721"/>
      <w:r>
        <w:rPr>
          <w:rFonts w:hint="cs"/>
          <w:rtl/>
        </w:rPr>
        <w:t xml:space="preserve">לי שעדיף לי לשלם פחות מיסים. </w:t>
      </w:r>
      <w:bookmarkStart w:id="33722" w:name="_ETM_Q65_790000"/>
      <w:bookmarkStart w:id="33723" w:name="TOR_Q66"/>
      <w:bookmarkEnd w:id="33722"/>
      <w:bookmarkEnd w:id="33723"/>
      <w:r>
        <w:rPr>
          <w:rFonts w:hint="cs"/>
          <w:rtl/>
        </w:rPr>
        <w:t xml:space="preserve">אז הינה, שימו לב: יש זהות יהודית בתקציבים ברשות לזהות יהודית במשרד ראש </w:t>
      </w:r>
      <w:bookmarkStart w:id="33724" w:name="_ETM_Q66_195000"/>
      <w:bookmarkEnd w:id="33724"/>
      <w:r>
        <w:rPr>
          <w:rFonts w:hint="cs"/>
          <w:rtl/>
        </w:rPr>
        <w:t xml:space="preserve">הממשלה, במשרד למשימות לאומיות של סטרוק, במשרד לירושלים ומסורת, במשרד המורשת, במשרד החינוך, במשרד התפוצות, במשרד התרבות ובמשרד העלייה </w:t>
      </w:r>
      <w:bookmarkStart w:id="33725" w:name="_ETM_Q66_208000"/>
      <w:bookmarkEnd w:id="33725"/>
      <w:r>
        <w:rPr>
          <w:rFonts w:hint="cs"/>
          <w:rtl/>
        </w:rPr>
        <w:t xml:space="preserve">והקליטה. זה מה שבינתיים ספרנו וגילינו בוועדה. מרוב שזה הזיה, </w:t>
      </w:r>
      <w:bookmarkStart w:id="33726" w:name="_ETM_Q66_217000"/>
      <w:bookmarkEnd w:id="33726"/>
      <w:r>
        <w:rPr>
          <w:rFonts w:hint="cs"/>
          <w:rtl/>
        </w:rPr>
        <w:t xml:space="preserve">יש שולחן עגול לפקידים בממשלה של כל המשרדים האלה </w:t>
      </w:r>
      <w:bookmarkStart w:id="33727" w:name="_ETM_Q66_218000"/>
      <w:bookmarkEnd w:id="33727"/>
      <w:r>
        <w:rPr>
          <w:rFonts w:hint="cs"/>
          <w:rtl/>
        </w:rPr>
        <w:t xml:space="preserve">לשבת, שלא תהיה כפילות במימון, כי זה כל כך מטופש, שאין להם מה לעשות עם האירוע הזה, </w:t>
      </w:r>
      <w:bookmarkStart w:id="33728" w:name="_ETM_Q66_229000"/>
      <w:bookmarkEnd w:id="33728"/>
      <w:r>
        <w:rPr>
          <w:rFonts w:hint="cs"/>
          <w:rtl/>
        </w:rPr>
        <w:t xml:space="preserve">עם האנדרוגינוס הזה, על חשבוננו, האזרחים. הם אפילו לקחו חברת </w:t>
      </w:r>
      <w:bookmarkStart w:id="33729" w:name="_ETM_Q66_231000"/>
      <w:bookmarkEnd w:id="33729"/>
      <w:r>
        <w:rPr>
          <w:rFonts w:hint="cs"/>
          <w:rtl/>
        </w:rPr>
        <w:t xml:space="preserve">ייעוץ </w:t>
      </w:r>
      <w:r>
        <w:rPr>
          <w:rFonts w:hint="eastAsia"/>
          <w:rtl/>
        </w:rPr>
        <w:t>–</w:t>
      </w:r>
      <w:r>
        <w:rPr>
          <w:rFonts w:hint="cs"/>
          <w:rtl/>
        </w:rPr>
        <w:t xml:space="preserve"> הייתם מאמינים </w:t>
      </w:r>
      <w:r>
        <w:rPr>
          <w:rFonts w:hint="eastAsia"/>
          <w:rtl/>
        </w:rPr>
        <w:t xml:space="preserve">– </w:t>
      </w:r>
      <w:r>
        <w:rPr>
          <w:rFonts w:hint="cs"/>
          <w:rtl/>
        </w:rPr>
        <w:t>שתסדר להם את האירוע ההזייתי הזה.</w:t>
      </w:r>
      <w:bookmarkStart w:id="33730" w:name="_ETM_Q66_237000"/>
      <w:bookmarkEnd w:id="33730"/>
      <w:r>
        <w:rPr>
          <w:rFonts w:hint="cs"/>
          <w:rtl/>
        </w:rPr>
        <w:t xml:space="preserve"> </w:t>
      </w:r>
    </w:p>
    <w:p w:rsidR="00BE54DA" w:rsidRDefault="00BE54DA" w:rsidP="002972BF">
      <w:pPr>
        <w:ind w:firstLine="0"/>
        <w:rPr>
          <w:rtl/>
        </w:rPr>
      </w:pPr>
    </w:p>
    <w:p w:rsidR="00BE54DA" w:rsidRDefault="00BE54DA" w:rsidP="002217D5">
      <w:pPr>
        <w:rPr>
          <w:rtl/>
        </w:rPr>
      </w:pPr>
      <w:r w:rsidRPr="000359B4">
        <w:rPr>
          <w:rFonts w:hint="cs"/>
          <w:rtl/>
        </w:rPr>
        <w:t xml:space="preserve">הרשות </w:t>
      </w:r>
      <w:r>
        <w:rPr>
          <w:rFonts w:hint="cs"/>
          <w:rtl/>
        </w:rPr>
        <w:t xml:space="preserve">לזהות יהודית בכלל הגדילה לעשות וסיפרה לנו על תוכניות </w:t>
      </w:r>
      <w:bookmarkStart w:id="33731" w:name="_ETM_Q66_242000"/>
      <w:bookmarkEnd w:id="33731"/>
      <w:r>
        <w:rPr>
          <w:rFonts w:hint="cs"/>
          <w:rtl/>
        </w:rPr>
        <w:t xml:space="preserve">לפיקוח ושקיפות על תוכניות החינוך של ילדי ישראל ב-5 מיליון </w:t>
      </w:r>
      <w:bookmarkStart w:id="33732" w:name="_ETM_Q66_251000"/>
      <w:bookmarkEnd w:id="33732"/>
      <w:r>
        <w:rPr>
          <w:rFonts w:hint="cs"/>
          <w:rtl/>
        </w:rPr>
        <w:t xml:space="preserve">שקלים, ופרסום וקמפיינים – אלוהים יודע למה – למפלגת </w:t>
      </w:r>
      <w:bookmarkStart w:id="33733" w:name="_ETM_Q66_255000"/>
      <w:bookmarkEnd w:id="33733"/>
      <w:r>
        <w:rPr>
          <w:rFonts w:hint="cs"/>
          <w:rtl/>
        </w:rPr>
        <w:t xml:space="preserve">נעם בסכום של לא פחות מ-8 מיליון שקלים. </w:t>
      </w:r>
      <w:bookmarkStart w:id="33734" w:name="_ETM_Q66_258000"/>
      <w:bookmarkEnd w:id="33734"/>
      <w:r>
        <w:rPr>
          <w:rFonts w:hint="cs"/>
          <w:rtl/>
        </w:rPr>
        <w:t xml:space="preserve">זה בשעה שירדן ביבס עושה קמפיין לגיוס המונים, וגם אלי שרעבי, ככה שמעתי. </w:t>
      </w:r>
      <w:bookmarkStart w:id="33735" w:name="_ETM_Q66_267000"/>
      <w:bookmarkEnd w:id="33735"/>
    </w:p>
    <w:p w:rsidR="00BE54DA" w:rsidRDefault="00BE54DA" w:rsidP="002972BF">
      <w:pPr>
        <w:ind w:firstLine="0"/>
        <w:rPr>
          <w:rtl/>
        </w:rPr>
      </w:pPr>
    </w:p>
    <w:p w:rsidR="00BE54DA" w:rsidRDefault="00BE54DA" w:rsidP="002972BF">
      <w:pPr>
        <w:rPr>
          <w:rtl/>
        </w:rPr>
      </w:pPr>
      <w:r>
        <w:rPr>
          <w:rFonts w:hint="cs"/>
          <w:rtl/>
        </w:rPr>
        <w:t xml:space="preserve">נסכם ונאמר: הממשלה הזאת, גם כדי לממן חלק מהדברים, </w:t>
      </w:r>
      <w:bookmarkStart w:id="33736" w:name="_ETM_Q66_268000"/>
      <w:bookmarkEnd w:id="33736"/>
      <w:r>
        <w:rPr>
          <w:rFonts w:hint="cs"/>
          <w:rtl/>
        </w:rPr>
        <w:t xml:space="preserve">עשתה קיצוץ רוחבי, לדעתי אמש. אתמול בערב היא קיצצה </w:t>
      </w:r>
      <w:bookmarkStart w:id="33737" w:name="_ETM_Q66_280000"/>
      <w:bookmarkEnd w:id="33737"/>
      <w:r>
        <w:rPr>
          <w:rFonts w:hint="cs"/>
          <w:rtl/>
        </w:rPr>
        <w:t xml:space="preserve">לנו בחינוך, ברווחה, בבריאות, בתחבורה </w:t>
      </w:r>
      <w:proofErr w:type="spellStart"/>
      <w:r>
        <w:rPr>
          <w:rFonts w:hint="cs"/>
          <w:rtl/>
        </w:rPr>
        <w:t>וכו</w:t>
      </w:r>
      <w:proofErr w:type="spellEnd"/>
      <w:r>
        <w:rPr>
          <w:rFonts w:hint="cs"/>
          <w:rtl/>
        </w:rPr>
        <w:t xml:space="preserve">'. אני עשיתי טבלה חלופית עוד לפני שנדון ביום </w:t>
      </w:r>
      <w:bookmarkStart w:id="33738" w:name="_ETM_Q66_292000"/>
      <w:bookmarkEnd w:id="33738"/>
      <w:r>
        <w:rPr>
          <w:rFonts w:hint="cs"/>
          <w:rtl/>
        </w:rPr>
        <w:t xml:space="preserve">ראשון בכספים הנוספים שהבשילו לנו – אנחנו מאפייה פה </w:t>
      </w:r>
      <w:bookmarkStart w:id="33739" w:name="_ETM_Q66_294000"/>
      <w:bookmarkEnd w:id="33739"/>
      <w:r>
        <w:rPr>
          <w:rFonts w:hint="cs"/>
          <w:rtl/>
        </w:rPr>
        <w:t xml:space="preserve">בכנסת – עוד איזה 800 ומשהו מיליון שקלים לחרדים. על זה נצעק ביום ראשון, אבל שתדעו שאנחנו בתהליך שבאמת </w:t>
      </w:r>
      <w:bookmarkStart w:id="33740" w:name="_ETM_Q66_305000"/>
      <w:bookmarkEnd w:id="33740"/>
      <w:r>
        <w:rPr>
          <w:rFonts w:hint="cs"/>
          <w:rtl/>
        </w:rPr>
        <w:t xml:space="preserve">הפקיר את הציבור כלכלית. </w:t>
      </w:r>
    </w:p>
    <w:p w:rsidR="00BE54DA" w:rsidRDefault="00BE54DA" w:rsidP="002972BF">
      <w:pPr>
        <w:rPr>
          <w:rtl/>
        </w:rPr>
      </w:pPr>
    </w:p>
    <w:p w:rsidR="00BE54DA" w:rsidRDefault="00BE54DA" w:rsidP="002217D5">
      <w:pPr>
        <w:rPr>
          <w:rtl/>
        </w:rPr>
      </w:pPr>
      <w:bookmarkStart w:id="33741" w:name="_ETM_Q66_309000"/>
      <w:bookmarkEnd w:id="33741"/>
      <w:r>
        <w:rPr>
          <w:rFonts w:hint="cs"/>
          <w:rtl/>
        </w:rPr>
        <w:t xml:space="preserve">אני נתתי כאן רשימה קצרה שאומרת איך יכולנו לעשות אחרת: במקום קיצוץ במשרד החינוך ובהשכלה הגבוהה, </w:t>
      </w:r>
      <w:bookmarkStart w:id="33742" w:name="_ETM_Q66_315000"/>
      <w:bookmarkEnd w:id="33742"/>
      <w:r>
        <w:rPr>
          <w:rFonts w:hint="cs"/>
          <w:rtl/>
        </w:rPr>
        <w:t xml:space="preserve">יכולנו לבטל את תקציב המשרד של סטרוק </w:t>
      </w:r>
      <w:r>
        <w:rPr>
          <w:rFonts w:hint="eastAsia"/>
          <w:rtl/>
        </w:rPr>
        <w:t xml:space="preserve">– </w:t>
      </w:r>
      <w:r>
        <w:rPr>
          <w:rFonts w:hint="cs"/>
          <w:rtl/>
        </w:rPr>
        <w:t xml:space="preserve">רק השנה, מסכנה, גם ככה נשארו לה מיליון </w:t>
      </w:r>
      <w:bookmarkStart w:id="33743" w:name="_ETM_Q66_318000"/>
      <w:bookmarkEnd w:id="33743"/>
      <w:r>
        <w:rPr>
          <w:rFonts w:hint="cs"/>
          <w:rtl/>
        </w:rPr>
        <w:t xml:space="preserve">עודפים; במקום לקצץ במשרד הרווחה 115 מיליון שקלים, יכולנו לוותר על משרד </w:t>
      </w:r>
      <w:bookmarkStart w:id="33744" w:name="_ETM_Q66_322000"/>
      <w:bookmarkEnd w:id="33744"/>
      <w:r>
        <w:rPr>
          <w:rFonts w:hint="cs"/>
          <w:rtl/>
        </w:rPr>
        <w:t>ירושלים ומסורת, 118 מיליון שקלים; במקום לקצץ בבריאות 79.5</w:t>
      </w:r>
      <w:bookmarkStart w:id="33745" w:name="_ETM_Q66_331000"/>
      <w:bookmarkEnd w:id="33745"/>
      <w:r>
        <w:rPr>
          <w:rFonts w:hint="cs"/>
          <w:rtl/>
        </w:rPr>
        <w:t xml:space="preserve"> בקיצוץ הרוחבי, יכולנו לחסוך את משרד המורשת המיותר בסך </w:t>
      </w:r>
      <w:bookmarkStart w:id="33746" w:name="_ETM_Q66_333000"/>
      <w:bookmarkEnd w:id="33746"/>
      <w:r>
        <w:rPr>
          <w:rFonts w:hint="cs"/>
          <w:rtl/>
        </w:rPr>
        <w:t xml:space="preserve">78 מיליון שקלים; במקום קיצוץ בחקלאות בסכום דומה של 48 מיליון שקלים, יכולנו </w:t>
      </w:r>
      <w:bookmarkStart w:id="33747" w:name="_ETM_Q66_341000"/>
      <w:bookmarkEnd w:id="33747"/>
      <w:r>
        <w:rPr>
          <w:rFonts w:hint="cs"/>
          <w:rtl/>
        </w:rPr>
        <w:t>לבטל את משרד התפוצות, כשאת השר ואת הכנסים שלו</w:t>
      </w:r>
      <w:bookmarkStart w:id="33748" w:name="_ETM_Q66_344000"/>
      <w:bookmarkEnd w:id="33748"/>
      <w:r>
        <w:rPr>
          <w:rFonts w:hint="cs"/>
          <w:rtl/>
        </w:rPr>
        <w:t xml:space="preserve"> כל העולם ואשתו מחרימים; במקום לקצץ ברשות לניצולי שואה 3.5 </w:t>
      </w:r>
      <w:bookmarkStart w:id="33749" w:name="_ETM_Q66_355000"/>
      <w:bookmarkEnd w:id="33749"/>
      <w:r>
        <w:rPr>
          <w:rFonts w:hint="cs"/>
          <w:rtl/>
        </w:rPr>
        <w:t>מיליון שקלים, יכולנו לקצץ לאבי מעוז</w:t>
      </w:r>
      <w:r w:rsidR="00901921">
        <w:rPr>
          <w:rFonts w:hint="cs"/>
          <w:rtl/>
        </w:rPr>
        <w:t>,</w:t>
      </w:r>
      <w:r>
        <w:rPr>
          <w:rFonts w:hint="cs"/>
          <w:rtl/>
        </w:rPr>
        <w:t xml:space="preserve"> מהרשות לזהות יהודית, 5 </w:t>
      </w:r>
      <w:bookmarkStart w:id="33750" w:name="_ETM_Q66_356000"/>
      <w:bookmarkEnd w:id="33750"/>
      <w:r>
        <w:rPr>
          <w:rFonts w:hint="cs"/>
          <w:rtl/>
        </w:rPr>
        <w:t>מיליון שקלים מה-8 מיליון שהוא מקבל לקמפיין הסברה, ועוד כהנה</w:t>
      </w:r>
      <w:bookmarkStart w:id="33751" w:name="_ETM_Q66_363000"/>
      <w:bookmarkEnd w:id="33751"/>
      <w:r>
        <w:rPr>
          <w:rFonts w:hint="cs"/>
          <w:rtl/>
        </w:rPr>
        <w:t xml:space="preserve"> וכהנה. </w:t>
      </w:r>
    </w:p>
    <w:p w:rsidR="00BE54DA" w:rsidRDefault="00BE54DA" w:rsidP="002972BF">
      <w:pPr>
        <w:ind w:firstLine="0"/>
        <w:rPr>
          <w:rtl/>
        </w:rPr>
      </w:pPr>
    </w:p>
    <w:p w:rsidR="00BE54DA" w:rsidRDefault="00BE54DA" w:rsidP="002972BF">
      <w:pPr>
        <w:rPr>
          <w:rtl/>
        </w:rPr>
      </w:pPr>
      <w:r>
        <w:rPr>
          <w:rFonts w:hint="cs"/>
          <w:rtl/>
        </w:rPr>
        <w:t xml:space="preserve">אז אני אסיים, אדוני היושב-ראש. באמת יום קשה. אני אישית גמורה נפשית, מורלית. אני לא </w:t>
      </w:r>
      <w:bookmarkStart w:id="33752" w:name="_ETM_Q66_371000"/>
      <w:bookmarkEnd w:id="33752"/>
      <w:r>
        <w:rPr>
          <w:rFonts w:hint="cs"/>
          <w:rtl/>
        </w:rPr>
        <w:t xml:space="preserve">מבינה למה אתם מתעללים בעם ישראל בימים כאלה. בסוף העם </w:t>
      </w:r>
      <w:bookmarkStart w:id="33753" w:name="_ETM_Q66_376000"/>
      <w:bookmarkEnd w:id="33753"/>
      <w:r>
        <w:rPr>
          <w:rFonts w:hint="cs"/>
          <w:rtl/>
        </w:rPr>
        <w:t xml:space="preserve">הוא כמו ילד שרוצה להסתכל קדימה בתקופה קשה ולראות ממשלה נורמלית, שנותנת לו רוגע, </w:t>
      </w:r>
      <w:bookmarkStart w:id="33754" w:name="_ETM_Q66_382000"/>
      <w:bookmarkEnd w:id="33754"/>
      <w:r>
        <w:rPr>
          <w:rFonts w:hint="cs"/>
          <w:rtl/>
        </w:rPr>
        <w:t xml:space="preserve">והוא מסתכל ואומר: יהיה בסדר. אנחנו נהיה בסדר. אבל אתם פשוט כל כך מופרעים, שיהיה בסדר רק אחרי שאתם תלכו. </w:t>
      </w:r>
      <w:bookmarkStart w:id="33755" w:name="_ETM_Q66_392000"/>
      <w:bookmarkEnd w:id="33755"/>
      <w:r>
        <w:rPr>
          <w:rFonts w:hint="cs"/>
          <w:rtl/>
        </w:rPr>
        <w:t>תודה רבה.</w:t>
      </w:r>
    </w:p>
    <w:p w:rsidR="00BE54DA" w:rsidRDefault="00BE54DA" w:rsidP="002972BF">
      <w:pPr>
        <w:ind w:firstLine="0"/>
        <w:rPr>
          <w:rtl/>
        </w:rPr>
      </w:pPr>
    </w:p>
    <w:p w:rsidR="00BE54DA" w:rsidRDefault="00BE54DA" w:rsidP="002972BF">
      <w:pPr>
        <w:pStyle w:val="af6"/>
        <w:keepNext/>
        <w:rPr>
          <w:rtl/>
        </w:rPr>
      </w:pPr>
      <w:r w:rsidRPr="005B15FC">
        <w:rPr>
          <w:rStyle w:val="TagStyle"/>
          <w:rtl/>
        </w:rPr>
        <w:t xml:space="preserve"> &lt;&lt; יור &gt;&gt;</w:t>
      </w:r>
      <w:r w:rsidRPr="00CD259C">
        <w:rPr>
          <w:rStyle w:val="TagStyle"/>
          <w:rtl/>
        </w:rPr>
        <w:t xml:space="preserve"> </w:t>
      </w:r>
      <w:r>
        <w:rPr>
          <w:rtl/>
        </w:rPr>
        <w:t>היו"ר משה סולומון:</w:t>
      </w:r>
      <w:r w:rsidRPr="00CD259C">
        <w:rPr>
          <w:rStyle w:val="TagStyle"/>
          <w:rtl/>
        </w:rPr>
        <w:t xml:space="preserve"> </w:t>
      </w:r>
      <w:r w:rsidRPr="005B15FC">
        <w:rPr>
          <w:rStyle w:val="TagStyle"/>
          <w:rtl/>
        </w:rPr>
        <w:t>&lt;&lt; יור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תודה רבה. חבר הכנסת נאור שירי, בבקשה. אני אשתדל לקחת את הדקה מחמד עמאר. בבקשה. </w:t>
      </w:r>
    </w:p>
    <w:p w:rsidR="00BE54DA" w:rsidRDefault="00BE54DA" w:rsidP="002972BF">
      <w:pPr>
        <w:rPr>
          <w:rtl/>
          <w:lang w:eastAsia="he-IL"/>
        </w:rPr>
      </w:pPr>
    </w:p>
    <w:p w:rsidR="00BE54DA" w:rsidRDefault="00BE54DA" w:rsidP="002972BF">
      <w:pPr>
        <w:pStyle w:val="a4"/>
        <w:keepNext/>
        <w:rPr>
          <w:rtl/>
        </w:rPr>
      </w:pPr>
      <w:r w:rsidRPr="005B15FC">
        <w:rPr>
          <w:rStyle w:val="TagStyle"/>
          <w:rtl/>
        </w:rPr>
        <w:t xml:space="preserve"> &lt;&lt; דובר &gt;&gt;</w:t>
      </w:r>
      <w:r w:rsidRPr="00CD259C">
        <w:rPr>
          <w:rStyle w:val="TagStyle"/>
          <w:rtl/>
        </w:rPr>
        <w:t xml:space="preserve"> </w:t>
      </w:r>
      <w:bookmarkStart w:id="33756" w:name="_Toc193372833"/>
      <w:bookmarkStart w:id="33757" w:name="_Toc193383286"/>
      <w:bookmarkStart w:id="33758" w:name="_Toc193384300"/>
      <w:bookmarkStart w:id="33759" w:name="_Toc193384559"/>
      <w:r>
        <w:rPr>
          <w:rtl/>
        </w:rPr>
        <w:t>נאור שירי (יש עתיד):</w:t>
      </w:r>
      <w:bookmarkEnd w:id="33756"/>
      <w:bookmarkEnd w:id="33757"/>
      <w:bookmarkEnd w:id="33758"/>
      <w:bookmarkEnd w:id="33759"/>
      <w:r w:rsidRPr="00CD259C">
        <w:rPr>
          <w:rStyle w:val="TagStyle"/>
          <w:rtl/>
        </w:rPr>
        <w:t xml:space="preserve"> </w:t>
      </w:r>
      <w:r w:rsidRPr="005B15FC">
        <w:rPr>
          <w:rStyle w:val="TagStyle"/>
          <w:rtl/>
        </w:rPr>
        <w:t>&lt;&lt; דובר &gt;&gt;</w:t>
      </w:r>
      <w:r>
        <w:rPr>
          <w:rtl/>
        </w:rPr>
        <w:t xml:space="preserve"> </w:t>
      </w:r>
    </w:p>
    <w:p w:rsidR="00BE54DA" w:rsidRDefault="00BE54DA" w:rsidP="00D05E6D">
      <w:pPr>
        <w:rPr>
          <w:rtl/>
          <w:lang w:eastAsia="he-IL"/>
        </w:rPr>
      </w:pPr>
    </w:p>
    <w:p w:rsidR="00BE54DA" w:rsidRDefault="00BE54DA" w:rsidP="002972BF">
      <w:pPr>
        <w:rPr>
          <w:rtl/>
          <w:lang w:eastAsia="he-IL"/>
        </w:rPr>
      </w:pPr>
      <w:r>
        <w:rPr>
          <w:rFonts w:hint="cs"/>
          <w:rtl/>
          <w:lang w:eastAsia="he-IL"/>
        </w:rPr>
        <w:t>הכול בסדר. דקה לפה, דקה לשם, זה לא שזמן שווה כסף.</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תודה </w:t>
      </w:r>
      <w:bookmarkStart w:id="33760" w:name="_ETM_Q66_427000"/>
      <w:bookmarkEnd w:id="33760"/>
      <w:r>
        <w:rPr>
          <w:rFonts w:hint="cs"/>
          <w:rtl/>
          <w:lang w:eastAsia="he-IL"/>
        </w:rPr>
        <w:t xml:space="preserve">רבה, אדוני היושב-ראש. קודם כול, אני בוחר לפתוח בדבר חיובי </w:t>
      </w:r>
      <w:r>
        <w:rPr>
          <w:rFonts w:hint="eastAsia"/>
          <w:rtl/>
          <w:lang w:eastAsia="he-IL"/>
        </w:rPr>
        <w:t>–</w:t>
      </w:r>
      <w:r>
        <w:rPr>
          <w:rFonts w:hint="cs"/>
          <w:rtl/>
          <w:lang w:eastAsia="he-IL"/>
        </w:rPr>
        <w:t xml:space="preserve"> ברכות לשרים הנכנסים. ראיתי עכשיו שיש פה גם מחשבה על הבינוי מחדש, </w:t>
      </w:r>
      <w:bookmarkStart w:id="33761" w:name="_ETM_Q66_448000"/>
      <w:bookmarkEnd w:id="33761"/>
      <w:r>
        <w:rPr>
          <w:rFonts w:hint="cs"/>
          <w:rtl/>
          <w:lang w:eastAsia="he-IL"/>
        </w:rPr>
        <w:t xml:space="preserve">של איך מסדרים את הכיסאות פה. אז אני מאחל לכם שולם </w:t>
      </w:r>
      <w:proofErr w:type="spellStart"/>
      <w:r>
        <w:rPr>
          <w:rFonts w:hint="cs"/>
          <w:rtl/>
          <w:lang w:eastAsia="he-IL"/>
        </w:rPr>
        <w:t>שולם</w:t>
      </w:r>
      <w:proofErr w:type="spellEnd"/>
      <w:r>
        <w:rPr>
          <w:rFonts w:hint="cs"/>
          <w:rtl/>
          <w:lang w:eastAsia="he-IL"/>
        </w:rPr>
        <w:t xml:space="preserve"> לעולם, ברוגז </w:t>
      </w:r>
      <w:proofErr w:type="spellStart"/>
      <w:r>
        <w:rPr>
          <w:rFonts w:hint="cs"/>
          <w:rtl/>
          <w:lang w:eastAsia="he-IL"/>
        </w:rPr>
        <w:t>ברוגז</w:t>
      </w:r>
      <w:proofErr w:type="spellEnd"/>
      <w:r>
        <w:rPr>
          <w:rFonts w:hint="cs"/>
          <w:rtl/>
          <w:lang w:eastAsia="he-IL"/>
        </w:rPr>
        <w:t xml:space="preserve"> </w:t>
      </w:r>
      <w:bookmarkStart w:id="33762" w:name="_ETM_Q66_453000"/>
      <w:bookmarkEnd w:id="33762"/>
      <w:r>
        <w:rPr>
          <w:rFonts w:hint="cs"/>
          <w:rtl/>
          <w:lang w:eastAsia="he-IL"/>
        </w:rPr>
        <w:t>אף פעם. שיהיה לכם באמת בהצלחה. אתם עושים עבודה ממש נהדרת, מביאים את המדינה למקומ</w:t>
      </w:r>
      <w:bookmarkStart w:id="33763" w:name="_ETM_Q66_463000"/>
      <w:bookmarkEnd w:id="33763"/>
      <w:r>
        <w:rPr>
          <w:rFonts w:hint="cs"/>
          <w:rtl/>
          <w:lang w:eastAsia="he-IL"/>
        </w:rPr>
        <w:t xml:space="preserve">ות שאני אפילו לא חלמתי עליהם, ויחסית היו לי הרבה סיוטים בחיים. אני מניח </w:t>
      </w:r>
      <w:bookmarkStart w:id="33764" w:name="_ETM_Q66_464000"/>
      <w:bookmarkEnd w:id="33764"/>
      <w:r>
        <w:rPr>
          <w:rFonts w:hint="cs"/>
          <w:rtl/>
          <w:lang w:eastAsia="he-IL"/>
        </w:rPr>
        <w:t xml:space="preserve">שגם לכם, אבל אני בטוח שאתם עוד תפתיעו אותנו, ונכונה לנו, מה </w:t>
      </w:r>
      <w:bookmarkStart w:id="33765" w:name="_ETM_Q66_470000"/>
      <w:bookmarkEnd w:id="33765"/>
      <w:r>
        <w:rPr>
          <w:rFonts w:hint="cs"/>
          <w:rtl/>
          <w:lang w:eastAsia="he-IL"/>
        </w:rPr>
        <w:t xml:space="preserve">שנקרא, תקופה נהדרת ותקופה של נס. </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אדוני השר סופר, אני מניח שקיבלת עכשיו את </w:t>
      </w:r>
      <w:bookmarkStart w:id="33766" w:name="_ETM_Q66_483000"/>
      <w:bookmarkEnd w:id="33766"/>
      <w:r>
        <w:rPr>
          <w:rFonts w:hint="cs"/>
          <w:rtl/>
          <w:lang w:eastAsia="he-IL"/>
        </w:rPr>
        <w:t xml:space="preserve">סדר-היום </w:t>
      </w:r>
      <w:r>
        <w:rPr>
          <w:rFonts w:hint="eastAsia"/>
          <w:rtl/>
          <w:lang w:eastAsia="he-IL"/>
        </w:rPr>
        <w:t>–</w:t>
      </w:r>
      <w:r>
        <w:rPr>
          <w:rFonts w:hint="cs"/>
          <w:rtl/>
          <w:lang w:eastAsia="he-IL"/>
        </w:rPr>
        <w:t xml:space="preserve"> אני לא יודע אם אתה מקבל את זה למייל </w:t>
      </w:r>
      <w:bookmarkStart w:id="33767" w:name="_ETM_Q66_486000"/>
      <w:bookmarkEnd w:id="33767"/>
      <w:r>
        <w:rPr>
          <w:rFonts w:hint="cs"/>
          <w:rtl/>
          <w:lang w:eastAsia="he-IL"/>
        </w:rPr>
        <w:t xml:space="preserve">או בווטסאפ </w:t>
      </w:r>
      <w:r>
        <w:rPr>
          <w:rFonts w:hint="eastAsia"/>
          <w:rtl/>
          <w:lang w:eastAsia="he-IL"/>
        </w:rPr>
        <w:t>–</w:t>
      </w:r>
      <w:r>
        <w:rPr>
          <w:rFonts w:hint="cs"/>
          <w:rtl/>
          <w:lang w:eastAsia="he-IL"/>
        </w:rPr>
        <w:t xml:space="preserve"> </w:t>
      </w:r>
      <w:r w:rsidR="00901921">
        <w:rPr>
          <w:rFonts w:hint="cs"/>
          <w:rtl/>
          <w:lang w:eastAsia="he-IL"/>
        </w:rPr>
        <w:t>ש</w:t>
      </w:r>
      <w:r>
        <w:rPr>
          <w:rFonts w:hint="cs"/>
          <w:rtl/>
          <w:lang w:eastAsia="he-IL"/>
        </w:rPr>
        <w:t>ל</w:t>
      </w:r>
      <w:r w:rsidR="00901921">
        <w:rPr>
          <w:rFonts w:hint="cs"/>
          <w:rtl/>
          <w:lang w:eastAsia="he-IL"/>
        </w:rPr>
        <w:t xml:space="preserve"> </w:t>
      </w:r>
      <w:r>
        <w:rPr>
          <w:rFonts w:hint="cs"/>
          <w:rtl/>
          <w:lang w:eastAsia="he-IL"/>
        </w:rPr>
        <w:t xml:space="preserve">ישיבת הממשלה. מחר ב-21:30 תתכנס ממשלת ישראל </w:t>
      </w:r>
      <w:bookmarkStart w:id="33768" w:name="_ETM_Q66_491000"/>
      <w:bookmarkEnd w:id="33768"/>
      <w:r>
        <w:rPr>
          <w:rFonts w:hint="cs"/>
          <w:rtl/>
          <w:lang w:eastAsia="he-IL"/>
        </w:rPr>
        <w:t xml:space="preserve">השלושים-ושבע, חברת הכנסת פרקש, לישיבתה </w:t>
      </w:r>
      <w:r>
        <w:rPr>
          <w:rFonts w:hint="eastAsia"/>
          <w:rtl/>
          <w:lang w:eastAsia="he-IL"/>
        </w:rPr>
        <w:t>–</w:t>
      </w:r>
      <w:r>
        <w:rPr>
          <w:rFonts w:hint="cs"/>
          <w:rtl/>
          <w:lang w:eastAsia="he-IL"/>
        </w:rPr>
        <w:t xml:space="preserve"> את יודעת איזה מספר? ה-100. </w:t>
      </w:r>
      <w:bookmarkStart w:id="33769" w:name="_ETM_Q66_502000"/>
      <w:bookmarkEnd w:id="33769"/>
      <w:r>
        <w:rPr>
          <w:rFonts w:hint="cs"/>
          <w:rtl/>
          <w:lang w:eastAsia="he-IL"/>
        </w:rPr>
        <w:t xml:space="preserve">הם מציינים: ממשלת נתניהו השלושים-ושבע </w:t>
      </w:r>
      <w:r w:rsidR="000B6A0F">
        <w:rPr>
          <w:rFonts w:hint="cs"/>
          <w:rtl/>
          <w:lang w:eastAsia="he-IL"/>
        </w:rPr>
        <w:t>– – –</w:t>
      </w:r>
    </w:p>
    <w:p w:rsidR="00BE54DA" w:rsidRDefault="00BE54DA" w:rsidP="002972BF">
      <w:pPr>
        <w:rPr>
          <w:rtl/>
          <w:lang w:eastAsia="he-IL"/>
        </w:rPr>
      </w:pPr>
    </w:p>
    <w:p w:rsidR="00BE54DA" w:rsidRDefault="00BE54DA" w:rsidP="002972BF">
      <w:pPr>
        <w:pStyle w:val="af5"/>
        <w:keepNext/>
        <w:rPr>
          <w:rtl/>
        </w:rPr>
      </w:pPr>
      <w:bookmarkStart w:id="33770" w:name="ET_interruption_5800_4"/>
      <w:r w:rsidRPr="005B15FC">
        <w:rPr>
          <w:rStyle w:val="TagStyle"/>
          <w:rtl/>
        </w:rPr>
        <w:t xml:space="preserve"> &lt;&lt; קריאה &gt;&gt;</w:t>
      </w:r>
      <w:r w:rsidRPr="00CD259C">
        <w:rPr>
          <w:rStyle w:val="TagStyle"/>
          <w:rtl/>
        </w:rPr>
        <w:t xml:space="preserve"> </w:t>
      </w:r>
      <w:r>
        <w:rPr>
          <w:rtl/>
        </w:rPr>
        <w:t>אורית פרקש הכהן (המחנה הממלכתי):</w:t>
      </w:r>
      <w:r w:rsidRPr="00CD259C">
        <w:rPr>
          <w:rStyle w:val="TagStyle"/>
          <w:rtl/>
        </w:rPr>
        <w:t xml:space="preserve"> </w:t>
      </w:r>
      <w:r w:rsidRPr="005B15FC">
        <w:rPr>
          <w:rStyle w:val="TagStyle"/>
          <w:rtl/>
        </w:rPr>
        <w:t>&lt;&lt; קריאה &gt;&gt;</w:t>
      </w:r>
      <w:r>
        <w:rPr>
          <w:rtl/>
        </w:rPr>
        <w:t xml:space="preserve"> </w:t>
      </w:r>
      <w:bookmarkEnd w:id="33770"/>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ישיבת ממשלת הבלהות, </w:t>
      </w:r>
      <w:r>
        <w:rPr>
          <w:lang w:eastAsia="he-IL"/>
        </w:rPr>
        <w:t>anniversary</w:t>
      </w:r>
      <w:r>
        <w:rPr>
          <w:rtl/>
          <w:lang w:eastAsia="he-IL"/>
        </w:rPr>
        <w:t xml:space="preserve"> </w:t>
      </w:r>
      <w:r w:rsidR="000B6A0F">
        <w:rPr>
          <w:rFonts w:hint="cs"/>
          <w:rtl/>
          <w:lang w:eastAsia="he-IL"/>
        </w:rPr>
        <w:t>– – –</w:t>
      </w:r>
    </w:p>
    <w:p w:rsidR="00BE54DA" w:rsidRDefault="00BE54DA" w:rsidP="002972BF">
      <w:pPr>
        <w:rPr>
          <w:rtl/>
          <w:lang w:eastAsia="he-IL"/>
        </w:rPr>
      </w:pPr>
    </w:p>
    <w:p w:rsidR="00BE54DA" w:rsidRDefault="00BE54DA" w:rsidP="002972BF">
      <w:pPr>
        <w:pStyle w:val="-"/>
        <w:keepNext/>
        <w:rPr>
          <w:rtl/>
        </w:rPr>
      </w:pPr>
      <w:bookmarkStart w:id="33771" w:name="ET_speakercontinue_6361_5"/>
      <w:r w:rsidRPr="005B15FC">
        <w:rPr>
          <w:rStyle w:val="TagStyle"/>
          <w:rtl/>
        </w:rPr>
        <w:t xml:space="preserve"> &lt;&lt; דובר_המשך &gt;&gt;</w:t>
      </w:r>
      <w:r w:rsidRPr="00CD259C">
        <w:rPr>
          <w:rStyle w:val="TagStyle"/>
          <w:rtl/>
        </w:rPr>
        <w:t xml:space="preserve"> </w:t>
      </w:r>
      <w:r>
        <w:rPr>
          <w:rtl/>
        </w:rPr>
        <w:t>נאור שירי (יש עתיד):</w:t>
      </w:r>
      <w:r w:rsidRPr="00CD259C">
        <w:rPr>
          <w:rStyle w:val="TagStyle"/>
          <w:rtl/>
        </w:rPr>
        <w:t xml:space="preserve"> </w:t>
      </w:r>
      <w:r w:rsidRPr="005B15FC">
        <w:rPr>
          <w:rStyle w:val="TagStyle"/>
          <w:rtl/>
        </w:rPr>
        <w:t>&lt;&lt; דובר_המשך &gt;&gt;</w:t>
      </w:r>
      <w:r>
        <w:rPr>
          <w:rtl/>
        </w:rPr>
        <w:t xml:space="preserve"> </w:t>
      </w:r>
      <w:bookmarkEnd w:id="33771"/>
    </w:p>
    <w:p w:rsidR="00BE54DA" w:rsidRDefault="00BE54DA" w:rsidP="00D05E6D">
      <w:pPr>
        <w:rPr>
          <w:rtl/>
          <w:lang w:eastAsia="he-IL"/>
        </w:rPr>
      </w:pPr>
    </w:p>
    <w:p w:rsidR="00BE54DA" w:rsidRDefault="00BE54DA" w:rsidP="002972BF">
      <w:pPr>
        <w:rPr>
          <w:rtl/>
          <w:lang w:eastAsia="he-IL"/>
        </w:rPr>
      </w:pPr>
      <w:r>
        <w:rPr>
          <w:rFonts w:hint="cs"/>
          <w:rtl/>
          <w:lang w:eastAsia="he-IL"/>
        </w:rPr>
        <w:t xml:space="preserve">לא, רגע, </w:t>
      </w:r>
      <w:bookmarkStart w:id="33772" w:name="_ETM_Q66_507000"/>
      <w:bookmarkEnd w:id="33772"/>
      <w:r>
        <w:rPr>
          <w:rFonts w:hint="cs"/>
          <w:rtl/>
          <w:lang w:eastAsia="he-IL"/>
        </w:rPr>
        <w:t xml:space="preserve">אנגלית זה שיח אחר, זה על החשבון טוויטר, שיאיר נתניהו </w:t>
      </w:r>
      <w:bookmarkStart w:id="33773" w:name="_ETM_Q66_511000"/>
      <w:bookmarkEnd w:id="33773"/>
      <w:r>
        <w:rPr>
          <w:rFonts w:hint="cs"/>
          <w:rtl/>
          <w:lang w:eastAsia="he-IL"/>
        </w:rPr>
        <w:t xml:space="preserve">השתלט לו ובטעות צייץ מחשבון רשמי. אבל מחר הם הולכים </w:t>
      </w:r>
      <w:bookmarkStart w:id="33774" w:name="_ETM_Q66_516000"/>
      <w:bookmarkEnd w:id="33774"/>
      <w:r>
        <w:rPr>
          <w:rFonts w:hint="cs"/>
          <w:rtl/>
          <w:lang w:eastAsia="he-IL"/>
        </w:rPr>
        <w:t xml:space="preserve">להתכנס בשעה 21:30, כמעט בעוד 24 שעות, לישיבתם ה-100, </w:t>
      </w:r>
      <w:bookmarkStart w:id="33775" w:name="_ETM_Q66_524000"/>
      <w:bookmarkEnd w:id="33775"/>
      <w:r>
        <w:rPr>
          <w:rFonts w:hint="cs"/>
          <w:rtl/>
          <w:lang w:eastAsia="he-IL"/>
        </w:rPr>
        <w:t xml:space="preserve">הישיבה החגיגית שבה הם יחליטו על פיטורי ראש השב"כ. זה אירוע מעניין מאוד, כי לפני </w:t>
      </w:r>
      <w:bookmarkStart w:id="33776" w:name="_ETM_Q66_535000"/>
      <w:bookmarkEnd w:id="33776"/>
      <w:r>
        <w:rPr>
          <w:rFonts w:hint="cs"/>
          <w:rtl/>
          <w:lang w:eastAsia="he-IL"/>
        </w:rPr>
        <w:t xml:space="preserve">שעה וחצי אותו שירות, שחוקר עכשיו את משרד ראש הממשלה, עיכב שני מעורבים בפרשה, שכמובן היא אסורה בפרסום. חבל שאני לא טלי גוטליב ויש לי מקורות </w:t>
      </w:r>
      <w:bookmarkStart w:id="33777" w:name="_ETM_Q66_545000"/>
      <w:bookmarkEnd w:id="33777"/>
      <w:r>
        <w:rPr>
          <w:rFonts w:hint="cs"/>
          <w:rtl/>
          <w:lang w:eastAsia="he-IL"/>
        </w:rPr>
        <w:t xml:space="preserve">מעדנה קרנבל ועכשיו הייתי עולה לפה ושופך את כל </w:t>
      </w:r>
      <w:proofErr w:type="spellStart"/>
      <w:r>
        <w:rPr>
          <w:rFonts w:hint="cs"/>
          <w:rtl/>
          <w:lang w:eastAsia="he-IL"/>
        </w:rPr>
        <w:t>הדאטה</w:t>
      </w:r>
      <w:proofErr w:type="spellEnd"/>
      <w:r>
        <w:rPr>
          <w:rFonts w:hint="cs"/>
          <w:rtl/>
          <w:lang w:eastAsia="he-IL"/>
        </w:rPr>
        <w:t xml:space="preserve"> ונהנה מחסינות אולטימטיבית. </w:t>
      </w:r>
    </w:p>
    <w:p w:rsidR="00BE54DA" w:rsidRDefault="00BE54DA" w:rsidP="002972BF">
      <w:pPr>
        <w:rPr>
          <w:rtl/>
          <w:lang w:eastAsia="he-IL"/>
        </w:rPr>
      </w:pPr>
    </w:p>
    <w:p w:rsidR="00BE54DA" w:rsidRDefault="00BE54DA" w:rsidP="002972BF">
      <w:pPr>
        <w:rPr>
          <w:rtl/>
          <w:lang w:eastAsia="he-IL"/>
        </w:rPr>
      </w:pPr>
      <w:bookmarkStart w:id="33778" w:name="_ETM_Q66_558000"/>
      <w:bookmarkEnd w:id="33778"/>
      <w:r>
        <w:rPr>
          <w:rFonts w:hint="cs"/>
          <w:rtl/>
          <w:lang w:eastAsia="he-IL"/>
        </w:rPr>
        <w:t xml:space="preserve">השניים נחשדו בשוחד, במגע </w:t>
      </w:r>
      <w:bookmarkStart w:id="33779" w:name="_ETM_Q66_559000"/>
      <w:bookmarkEnd w:id="33779"/>
      <w:r>
        <w:rPr>
          <w:rFonts w:hint="cs"/>
          <w:rtl/>
          <w:lang w:eastAsia="he-IL"/>
        </w:rPr>
        <w:t xml:space="preserve">עם סוכן זר ובהפרת אמונים והלבנת הון. השירות שחוקר את ראש הממשלה קיבל עכשיו הזמנה </w:t>
      </w:r>
      <w:bookmarkStart w:id="33780" w:name="_ETM_Q66_568000"/>
      <w:bookmarkEnd w:id="33780"/>
      <w:r>
        <w:rPr>
          <w:rFonts w:hint="cs"/>
          <w:rtl/>
          <w:lang w:eastAsia="he-IL"/>
        </w:rPr>
        <w:t xml:space="preserve">לשימוע לפני פיטורים, מה שנקרא. סך הכול עוד יום נורמטיבי במדינת ישראל. הרבה פעמים אני תוהה אם </w:t>
      </w:r>
      <w:bookmarkStart w:id="33781" w:name="_ETM_Q66_576000"/>
      <w:bookmarkEnd w:id="33781"/>
      <w:r>
        <w:rPr>
          <w:rFonts w:hint="cs"/>
          <w:rtl/>
          <w:lang w:eastAsia="he-IL"/>
        </w:rPr>
        <w:t xml:space="preserve">מישהו יושב בחדר מסוים, או בכנסת או במקום מסוים, עם מוניטור, ומסתלבט עלינו. הוא </w:t>
      </w:r>
      <w:bookmarkStart w:id="33782" w:name="_ETM_Q66_588000"/>
      <w:bookmarkEnd w:id="33782"/>
      <w:r>
        <w:rPr>
          <w:rFonts w:hint="cs"/>
          <w:rtl/>
          <w:lang w:eastAsia="he-IL"/>
        </w:rPr>
        <w:t xml:space="preserve">אומר: תראו איך אני אעשה – אפילו אם מישהו יחקור אותי, מה אני אעשה? אני </w:t>
      </w:r>
      <w:bookmarkStart w:id="33783" w:name="_ETM_Q66_592000"/>
      <w:bookmarkEnd w:id="33783"/>
      <w:r>
        <w:rPr>
          <w:rFonts w:hint="cs"/>
          <w:rtl/>
          <w:lang w:eastAsia="he-IL"/>
        </w:rPr>
        <w:t xml:space="preserve">אזמן את ראש השירות או את מי שחוקר אותי, </w:t>
      </w:r>
      <w:bookmarkStart w:id="33784" w:name="_ETM_Q66_598000"/>
      <w:bookmarkEnd w:id="33784"/>
      <w:r>
        <w:rPr>
          <w:rFonts w:hint="cs"/>
          <w:rtl/>
          <w:lang w:eastAsia="he-IL"/>
        </w:rPr>
        <w:t xml:space="preserve">אני אזמן אותו לשימוע לקראת פיטורים. איזה כיף, איזה יופי. </w:t>
      </w:r>
    </w:p>
    <w:p w:rsidR="00BE54DA" w:rsidRDefault="00BE54DA" w:rsidP="002972BF">
      <w:pPr>
        <w:rPr>
          <w:rtl/>
          <w:lang w:eastAsia="he-IL"/>
        </w:rPr>
      </w:pPr>
    </w:p>
    <w:p w:rsidR="00BE54DA" w:rsidRDefault="00BE54DA" w:rsidP="002972BF">
      <w:pPr>
        <w:rPr>
          <w:rtl/>
          <w:lang w:eastAsia="he-IL"/>
        </w:rPr>
      </w:pPr>
      <w:r>
        <w:rPr>
          <w:rFonts w:hint="cs"/>
          <w:rtl/>
          <w:lang w:eastAsia="he-IL"/>
        </w:rPr>
        <w:t xml:space="preserve">מה שאני אוהב בכם במיוחד </w:t>
      </w:r>
      <w:r>
        <w:rPr>
          <w:rFonts w:hint="eastAsia"/>
          <w:rtl/>
          <w:lang w:eastAsia="he-IL"/>
        </w:rPr>
        <w:t xml:space="preserve">– </w:t>
      </w:r>
      <w:r>
        <w:rPr>
          <w:rFonts w:hint="cs"/>
          <w:rtl/>
          <w:lang w:eastAsia="he-IL"/>
        </w:rPr>
        <w:t xml:space="preserve">האמת, זה </w:t>
      </w:r>
      <w:bookmarkStart w:id="33785" w:name="_ETM_Q66_604000"/>
      <w:bookmarkEnd w:id="33785"/>
      <w:r>
        <w:rPr>
          <w:rFonts w:hint="cs"/>
          <w:rtl/>
          <w:lang w:eastAsia="he-IL"/>
        </w:rPr>
        <w:t xml:space="preserve">שום דבר, אבל אני עדיין אציין את זה לחיוב </w:t>
      </w:r>
      <w:r>
        <w:rPr>
          <w:rFonts w:hint="eastAsia"/>
          <w:rtl/>
          <w:lang w:eastAsia="he-IL"/>
        </w:rPr>
        <w:t xml:space="preserve">– </w:t>
      </w:r>
      <w:r>
        <w:rPr>
          <w:rFonts w:hint="cs"/>
          <w:rtl/>
          <w:lang w:eastAsia="he-IL"/>
        </w:rPr>
        <w:t xml:space="preserve">שאתם </w:t>
      </w:r>
      <w:bookmarkStart w:id="33786" w:name="_ETM_Q66_610000"/>
      <w:bookmarkEnd w:id="33786"/>
      <w:r>
        <w:rPr>
          <w:rFonts w:hint="cs"/>
          <w:rtl/>
          <w:lang w:eastAsia="he-IL"/>
        </w:rPr>
        <w:t xml:space="preserve">עושים הכול בפיילה אחת. עכשיו אנחנו כביכול לקראת מהלך </w:t>
      </w:r>
      <w:r>
        <w:rPr>
          <w:rtl/>
          <w:lang w:eastAsia="he-IL"/>
        </w:rPr>
        <w:t>–</w:t>
      </w:r>
      <w:r>
        <w:rPr>
          <w:rFonts w:hint="cs"/>
          <w:rtl/>
          <w:lang w:eastAsia="he-IL"/>
        </w:rPr>
        <w:t xml:space="preserve"> אני אומר "כביכול", כי אני לא יודע – מהלך </w:t>
      </w:r>
      <w:bookmarkStart w:id="33787" w:name="_ETM_Q66_617000"/>
      <w:bookmarkEnd w:id="33787"/>
      <w:r>
        <w:rPr>
          <w:rFonts w:hint="cs"/>
          <w:rtl/>
          <w:lang w:eastAsia="he-IL"/>
        </w:rPr>
        <w:t xml:space="preserve">מלחמתי נורא גדול, המשמעותי ביותר מאז תחילת הלחימה, ובזמן הזה מצאתם לפטר את ראש השב"כ, להעביר בכנסת </w:t>
      </w:r>
      <w:bookmarkStart w:id="33788" w:name="_ETM_Q66_627000"/>
      <w:bookmarkEnd w:id="33788"/>
      <w:r>
        <w:rPr>
          <w:rFonts w:hint="cs"/>
          <w:rtl/>
          <w:lang w:eastAsia="he-IL"/>
        </w:rPr>
        <w:t xml:space="preserve">את מה שהיה סלע משמעותי במחלוקת טרום 7 באוקטובר. בעיניי עשיתם </w:t>
      </w:r>
      <w:bookmarkStart w:id="33789" w:name="_ETM_Q66_632000"/>
      <w:bookmarkEnd w:id="33789"/>
      <w:r>
        <w:rPr>
          <w:rFonts w:hint="cs"/>
          <w:rtl/>
          <w:lang w:eastAsia="he-IL"/>
        </w:rPr>
        <w:t xml:space="preserve">את זה תוך ניצול ציני ובאמת מגעיל של משפחות שכולות שהביאו מתווה פשרה, הסירו את ידן ממתווה הפשרה, </w:t>
      </w:r>
      <w:bookmarkStart w:id="33790" w:name="_ETM_Q66_647000"/>
      <w:bookmarkEnd w:id="33790"/>
      <w:r>
        <w:rPr>
          <w:rFonts w:hint="cs"/>
          <w:rtl/>
          <w:lang w:eastAsia="he-IL"/>
        </w:rPr>
        <w:t>ועדיין קידמתם אותו בוועדה של רוטמן. אבל כרגיל, אמרנו שאנחנו בתקופה של נס</w:t>
      </w:r>
      <w:r w:rsidR="007B18D2">
        <w:rPr>
          <w:rFonts w:hint="cs"/>
          <w:rtl/>
          <w:lang w:eastAsia="he-IL"/>
        </w:rPr>
        <w:t>,</w:t>
      </w:r>
      <w:r>
        <w:rPr>
          <w:rFonts w:hint="cs"/>
          <w:rtl/>
          <w:lang w:eastAsia="he-IL"/>
        </w:rPr>
        <w:t xml:space="preserve"> וזה ממש </w:t>
      </w:r>
      <w:proofErr w:type="spellStart"/>
      <w:r>
        <w:rPr>
          <w:rFonts w:hint="cs"/>
          <w:rtl/>
          <w:lang w:eastAsia="he-IL"/>
        </w:rPr>
        <w:t>ממש</w:t>
      </w:r>
      <w:proofErr w:type="spellEnd"/>
      <w:r>
        <w:rPr>
          <w:rFonts w:hint="cs"/>
          <w:rtl/>
          <w:lang w:eastAsia="he-IL"/>
        </w:rPr>
        <w:t xml:space="preserve"> </w:t>
      </w:r>
      <w:bookmarkStart w:id="33791" w:name="_ETM_Q66_654000"/>
      <w:bookmarkEnd w:id="33791"/>
      <w:r>
        <w:rPr>
          <w:rFonts w:hint="cs"/>
          <w:rtl/>
          <w:lang w:eastAsia="he-IL"/>
        </w:rPr>
        <w:t>חשוב לעשות את זה עכשיו.</w:t>
      </w:r>
    </w:p>
    <w:p w:rsidR="00BE54DA" w:rsidRDefault="00BE54DA" w:rsidP="002972BF">
      <w:pPr>
        <w:rPr>
          <w:rtl/>
          <w:lang w:eastAsia="he-IL"/>
        </w:rPr>
      </w:pPr>
    </w:p>
    <w:p w:rsidR="00BE54DA" w:rsidRDefault="00BE54DA" w:rsidP="007B18D2">
      <w:pPr>
        <w:rPr>
          <w:rtl/>
          <w:lang w:eastAsia="he-IL"/>
        </w:rPr>
      </w:pPr>
      <w:r>
        <w:rPr>
          <w:rFonts w:hint="cs"/>
          <w:rtl/>
          <w:lang w:eastAsia="he-IL"/>
        </w:rPr>
        <w:t xml:space="preserve">אדוני היושב-ראש, אני רוצה לפתוח דווקא לא בעניין התקציב, אלא בעניין הנושא </w:t>
      </w:r>
      <w:proofErr w:type="spellStart"/>
      <w:r>
        <w:rPr>
          <w:rFonts w:hint="cs"/>
          <w:rtl/>
          <w:lang w:eastAsia="he-IL"/>
        </w:rPr>
        <w:t>הקטרי</w:t>
      </w:r>
      <w:proofErr w:type="spellEnd"/>
      <w:r>
        <w:rPr>
          <w:rFonts w:hint="cs"/>
          <w:rtl/>
          <w:lang w:eastAsia="he-IL"/>
        </w:rPr>
        <w:t xml:space="preserve">, ואני </w:t>
      </w:r>
      <w:bookmarkStart w:id="33792" w:name="_ETM_Q66_668000"/>
      <w:bookmarkEnd w:id="33792"/>
      <w:r>
        <w:rPr>
          <w:rFonts w:hint="cs"/>
          <w:rtl/>
          <w:lang w:eastAsia="he-IL"/>
        </w:rPr>
        <w:t xml:space="preserve">אסביר למה. מרוב השתלשלות העניינים, היום אני איבדתי את עצמי, </w:t>
      </w:r>
      <w:bookmarkStart w:id="33793" w:name="_ETM_Q66_675000"/>
      <w:bookmarkEnd w:id="33793"/>
      <w:r>
        <w:rPr>
          <w:rFonts w:hint="cs"/>
          <w:rtl/>
          <w:lang w:eastAsia="he-IL"/>
        </w:rPr>
        <w:t xml:space="preserve">ואמרתי שאני רוצה שנייה לחזור ולראות איך הגענו לאירוע הזה, כי לא בא לי סתם לצעוק. </w:t>
      </w:r>
      <w:bookmarkStart w:id="33794" w:name="_ETM_Q66_680000"/>
      <w:bookmarkEnd w:id="33794"/>
      <w:r>
        <w:rPr>
          <w:rFonts w:hint="cs"/>
          <w:rtl/>
          <w:lang w:eastAsia="he-IL"/>
        </w:rPr>
        <w:t xml:space="preserve">לפעמים אנחנו צריכים לחזור, כי למדינת ישראל יש ב-24 שעות חדשות שמספיקות לחלק </w:t>
      </w:r>
      <w:bookmarkStart w:id="33795" w:name="_ETM_Q66_685000"/>
      <w:bookmarkEnd w:id="33795"/>
      <w:r>
        <w:rPr>
          <w:rFonts w:hint="cs"/>
          <w:rtl/>
          <w:lang w:eastAsia="he-IL"/>
        </w:rPr>
        <w:t>אחר בעולם לפחות לחצי שנה. אז תראה, אתה זוכר אחד בשם פלדשטיין? זה כאילו</w:t>
      </w:r>
      <w:bookmarkStart w:id="33796" w:name="_ETM_Q66_692000"/>
      <w:bookmarkEnd w:id="33796"/>
      <w:r>
        <w:rPr>
          <w:rFonts w:hint="cs"/>
          <w:rtl/>
          <w:lang w:eastAsia="he-IL"/>
        </w:rPr>
        <w:t xml:space="preserve"> פעם, לפני שלושה, ארבעה חודשים או שלושה חודשים</w:t>
      </w:r>
      <w:r w:rsidR="007B18D2">
        <w:rPr>
          <w:rFonts w:hint="cs"/>
          <w:rtl/>
          <w:lang w:eastAsia="he-IL"/>
        </w:rPr>
        <w:t>,</w:t>
      </w:r>
      <w:r>
        <w:rPr>
          <w:rFonts w:hint="cs"/>
          <w:rtl/>
          <w:lang w:eastAsia="he-IL"/>
        </w:rPr>
        <w:t xml:space="preserve"> דיברו עליו הרבה. בהתחלה בנימין נתניהו בכלל לא הכיר אותו. הוא נעצר</w:t>
      </w:r>
      <w:bookmarkStart w:id="33797" w:name="_ETM_Q66_703000"/>
      <w:bookmarkEnd w:id="33797"/>
      <w:r>
        <w:rPr>
          <w:rFonts w:hint="cs"/>
          <w:rtl/>
          <w:lang w:eastAsia="he-IL"/>
        </w:rPr>
        <w:t xml:space="preserve"> ונחקר על מסמך שהדליף </w:t>
      </w:r>
      <w:proofErr w:type="spellStart"/>
      <w:r>
        <w:rPr>
          <w:rFonts w:hint="cs"/>
          <w:rtl/>
          <w:lang w:eastAsia="he-IL"/>
        </w:rPr>
        <w:t>לבילד</w:t>
      </w:r>
      <w:proofErr w:type="spellEnd"/>
      <w:r>
        <w:rPr>
          <w:rFonts w:hint="cs"/>
          <w:rtl/>
          <w:lang w:eastAsia="he-IL"/>
        </w:rPr>
        <w:t xml:space="preserve">, שהתקשר לאוריך, שאוריך התחזה </w:t>
      </w:r>
      <w:bookmarkStart w:id="33798" w:name="_ETM_Q66_707000"/>
      <w:bookmarkEnd w:id="33798"/>
      <w:r>
        <w:rPr>
          <w:rFonts w:hint="cs"/>
          <w:rtl/>
          <w:lang w:eastAsia="he-IL"/>
        </w:rPr>
        <w:t xml:space="preserve">לסוכן מוסד, ומה שנקרא "עשו כיפה אדומה" לנגד. בקיצור, לא משנה, כמובן שהכול זה לכאורה, כי אני עדיין </w:t>
      </w:r>
      <w:bookmarkStart w:id="33799" w:name="_ETM_Q66_717000"/>
      <w:bookmarkEnd w:id="33799"/>
      <w:r>
        <w:rPr>
          <w:rFonts w:hint="cs"/>
          <w:rtl/>
          <w:lang w:eastAsia="he-IL"/>
        </w:rPr>
        <w:t xml:space="preserve">חושב שיש משמעות לחפות. הם רצו להעסיק את פלדשטיין, </w:t>
      </w:r>
      <w:proofErr w:type="spellStart"/>
      <w:r>
        <w:rPr>
          <w:rFonts w:hint="cs"/>
          <w:rtl/>
          <w:lang w:eastAsia="he-IL"/>
        </w:rPr>
        <w:t>אממה</w:t>
      </w:r>
      <w:proofErr w:type="spellEnd"/>
      <w:r>
        <w:rPr>
          <w:rFonts w:hint="cs"/>
          <w:rtl/>
          <w:lang w:eastAsia="he-IL"/>
        </w:rPr>
        <w:t xml:space="preserve">, כמו שאתה יודע, כשאתה </w:t>
      </w:r>
      <w:bookmarkStart w:id="33800" w:name="_ETM_Q66_724000"/>
      <w:bookmarkEnd w:id="33800"/>
      <w:r>
        <w:rPr>
          <w:rFonts w:hint="cs"/>
          <w:rtl/>
          <w:lang w:eastAsia="he-IL"/>
        </w:rPr>
        <w:t xml:space="preserve">רוצה לעבוד במשרד ראש הממשלה, תנאי סף מינימלי זה לעבור </w:t>
      </w:r>
      <w:bookmarkStart w:id="33801" w:name="_ETM_Q66_729000"/>
      <w:bookmarkEnd w:id="33801"/>
      <w:r>
        <w:rPr>
          <w:rFonts w:hint="cs"/>
          <w:rtl/>
          <w:lang w:eastAsia="he-IL"/>
        </w:rPr>
        <w:t xml:space="preserve">סיווג ביטחוני. הנ"ל, לצערו הרב, לא עבר. הגיע אוריך ואמר: לא עברת </w:t>
      </w:r>
      <w:r>
        <w:rPr>
          <w:rFonts w:hint="eastAsia"/>
          <w:rtl/>
          <w:lang w:eastAsia="he-IL"/>
        </w:rPr>
        <w:t xml:space="preserve">– </w:t>
      </w:r>
      <w:r>
        <w:rPr>
          <w:rFonts w:hint="cs"/>
          <w:rtl/>
          <w:lang w:eastAsia="he-IL"/>
        </w:rPr>
        <w:t xml:space="preserve">הכול בסדר. נעסיק אותך דרך משרת המנכ"ל. אתה עדיין תיתן לנו </w:t>
      </w:r>
      <w:bookmarkStart w:id="33802" w:name="_ETM_Q66_740000"/>
      <w:bookmarkEnd w:id="33802"/>
      <w:r>
        <w:rPr>
          <w:rFonts w:hint="cs"/>
          <w:rtl/>
          <w:lang w:eastAsia="he-IL"/>
        </w:rPr>
        <w:t xml:space="preserve">שירותים, אבל את המשכורת אתה תקבל ממישהו אחר לחלוטין, </w:t>
      </w:r>
      <w:bookmarkStart w:id="33803" w:name="_ETM_Q66_748000"/>
      <w:bookmarkEnd w:id="33803"/>
      <w:r>
        <w:rPr>
          <w:rFonts w:hint="cs"/>
          <w:rtl/>
          <w:lang w:eastAsia="he-IL"/>
        </w:rPr>
        <w:t xml:space="preserve">שזה היה לוט בערפל, לא ידענו מאיפה הכסף. ידענו שאוריך, </w:t>
      </w:r>
      <w:proofErr w:type="spellStart"/>
      <w:r>
        <w:rPr>
          <w:rFonts w:hint="cs"/>
          <w:rtl/>
          <w:lang w:eastAsia="he-IL"/>
        </w:rPr>
        <w:t>איינהורן</w:t>
      </w:r>
      <w:proofErr w:type="spellEnd"/>
      <w:r>
        <w:rPr>
          <w:rFonts w:hint="cs"/>
          <w:rtl/>
          <w:lang w:eastAsia="he-IL"/>
        </w:rPr>
        <w:t xml:space="preserve"> – ומי עוד </w:t>
      </w:r>
      <w:bookmarkStart w:id="33804" w:name="_ETM_Q66_758000"/>
      <w:bookmarkEnd w:id="33804"/>
      <w:r>
        <w:rPr>
          <w:rFonts w:hint="cs"/>
          <w:rtl/>
          <w:lang w:eastAsia="he-IL"/>
        </w:rPr>
        <w:t xml:space="preserve">מקבל מהחברה שלהם לייעוץ לקטר? לא משנה – הם עובדים כבר </w:t>
      </w:r>
      <w:bookmarkStart w:id="33805" w:name="_ETM_Q66_761000"/>
      <w:bookmarkEnd w:id="33805"/>
      <w:r>
        <w:rPr>
          <w:rFonts w:hint="cs"/>
          <w:rtl/>
          <w:lang w:eastAsia="he-IL"/>
        </w:rPr>
        <w:t xml:space="preserve">שנים עם קטר ועושים להם קמפיינים פוזיטיביים. אגב, הם עושים עבודה מעולה, מלבינים את קטר בעולם, ובזמנם הפנוי </w:t>
      </w:r>
      <w:bookmarkStart w:id="33806" w:name="_ETM_Q66_770000"/>
      <w:bookmarkEnd w:id="33806"/>
      <w:r>
        <w:rPr>
          <w:rFonts w:hint="cs"/>
          <w:rtl/>
          <w:lang w:eastAsia="he-IL"/>
        </w:rPr>
        <w:t xml:space="preserve">הם גם נותנים שירותים לבנימין נתניהו. </w:t>
      </w:r>
    </w:p>
    <w:p w:rsidR="00BE54DA" w:rsidRDefault="00BE54DA" w:rsidP="002972BF">
      <w:pPr>
        <w:rPr>
          <w:rtl/>
          <w:lang w:eastAsia="he-IL"/>
        </w:rPr>
      </w:pPr>
    </w:p>
    <w:p w:rsidR="00BE54DA" w:rsidRDefault="00BE54DA" w:rsidP="002972BF">
      <w:pPr>
        <w:rPr>
          <w:rtl/>
        </w:rPr>
      </w:pPr>
      <w:bookmarkStart w:id="33807" w:name="TOR_Q67"/>
      <w:bookmarkEnd w:id="33807"/>
      <w:r>
        <w:rPr>
          <w:rFonts w:hint="cs"/>
          <w:rtl/>
        </w:rPr>
        <w:t xml:space="preserve">בהתחלה נתניהו אמר: אני לא מכיר אותו, הוא לא עובד </w:t>
      </w:r>
      <w:bookmarkStart w:id="33808" w:name="_ETM_Q67_179115"/>
      <w:bookmarkEnd w:id="33808"/>
      <w:r>
        <w:rPr>
          <w:rFonts w:hint="cs"/>
          <w:rtl/>
        </w:rPr>
        <w:t>שלי, הוא לא ב-</w:t>
      </w:r>
      <w:r>
        <w:t>payroll</w:t>
      </w:r>
      <w:r>
        <w:rPr>
          <w:rFonts w:hint="cs"/>
          <w:rtl/>
        </w:rPr>
        <w:t xml:space="preserve">, אני לא מכיר אותו בכלל. </w:t>
      </w:r>
      <w:bookmarkStart w:id="33809" w:name="_ETM_Q67_182146"/>
      <w:bookmarkStart w:id="33810" w:name="_ETM_Q67_180569"/>
      <w:bookmarkEnd w:id="33809"/>
      <w:bookmarkEnd w:id="33810"/>
      <w:r>
        <w:rPr>
          <w:rtl/>
        </w:rPr>
        <w:t xml:space="preserve">ואז </w:t>
      </w:r>
      <w:bookmarkStart w:id="33811" w:name="_ETM_Q67_181050"/>
      <w:bookmarkEnd w:id="33811"/>
      <w:r>
        <w:rPr>
          <w:rtl/>
        </w:rPr>
        <w:t>לאט</w:t>
      </w:r>
      <w:r>
        <w:rPr>
          <w:rFonts w:hint="cs"/>
          <w:rtl/>
        </w:rPr>
        <w:t>-</w:t>
      </w:r>
      <w:r>
        <w:rPr>
          <w:rtl/>
        </w:rPr>
        <w:t>לאט</w:t>
      </w:r>
      <w:r>
        <w:rPr>
          <w:rFonts w:hint="cs"/>
          <w:rtl/>
        </w:rPr>
        <w:t>,</w:t>
      </w:r>
      <w:r>
        <w:rPr>
          <w:rtl/>
        </w:rPr>
        <w:t xml:space="preserve"> </w:t>
      </w:r>
      <w:bookmarkStart w:id="33812" w:name="_ETM_Q67_181589"/>
      <w:bookmarkEnd w:id="33812"/>
      <w:r>
        <w:rPr>
          <w:rtl/>
        </w:rPr>
        <w:t xml:space="preserve">עבר </w:t>
      </w:r>
      <w:bookmarkStart w:id="33813" w:name="_ETM_Q67_181800"/>
      <w:bookmarkEnd w:id="33813"/>
      <w:r>
        <w:rPr>
          <w:rtl/>
        </w:rPr>
        <w:t xml:space="preserve">איזה </w:t>
      </w:r>
      <w:bookmarkStart w:id="33814" w:name="_ETM_Q67_181979"/>
      <w:bookmarkEnd w:id="33814"/>
      <w:r>
        <w:rPr>
          <w:rtl/>
        </w:rPr>
        <w:t>שבוע</w:t>
      </w:r>
      <w:r>
        <w:rPr>
          <w:rFonts w:hint="cs"/>
          <w:rtl/>
        </w:rPr>
        <w:t>,</w:t>
      </w:r>
      <w:r>
        <w:rPr>
          <w:rtl/>
        </w:rPr>
        <w:t xml:space="preserve"> </w:t>
      </w:r>
      <w:bookmarkStart w:id="33815" w:name="_ETM_Q67_182250"/>
      <w:bookmarkEnd w:id="33815"/>
      <w:r>
        <w:rPr>
          <w:rtl/>
        </w:rPr>
        <w:t xml:space="preserve">ואז </w:t>
      </w:r>
      <w:bookmarkStart w:id="33816" w:name="_ETM_Q67_182490"/>
      <w:bookmarkEnd w:id="33816"/>
      <w:r>
        <w:rPr>
          <w:rtl/>
        </w:rPr>
        <w:t xml:space="preserve">במוצאי </w:t>
      </w:r>
      <w:bookmarkStart w:id="33817" w:name="_ETM_Q67_182879"/>
      <w:bookmarkEnd w:id="33817"/>
      <w:r>
        <w:rPr>
          <w:rtl/>
        </w:rPr>
        <w:t xml:space="preserve">שבת </w:t>
      </w:r>
      <w:bookmarkStart w:id="33818" w:name="_ETM_Q67_183149"/>
      <w:bookmarkEnd w:id="33818"/>
      <w:r>
        <w:rPr>
          <w:rtl/>
        </w:rPr>
        <w:t>קיבלנ</w:t>
      </w:r>
      <w:bookmarkStart w:id="33819" w:name="_ETM_Q67_183449"/>
      <w:bookmarkEnd w:id="33819"/>
      <w:r>
        <w:rPr>
          <w:rFonts w:hint="cs"/>
          <w:rtl/>
        </w:rPr>
        <w:t>ו שמונה וחצי דקות</w:t>
      </w:r>
      <w:r>
        <w:rPr>
          <w:rtl/>
        </w:rPr>
        <w:t xml:space="preserve"> </w:t>
      </w:r>
      <w:bookmarkStart w:id="33820" w:name="_ETM_Q67_185309"/>
      <w:bookmarkEnd w:id="33820"/>
      <w:r>
        <w:rPr>
          <w:rtl/>
        </w:rPr>
        <w:t xml:space="preserve">שלמות </w:t>
      </w:r>
      <w:bookmarkStart w:id="33821" w:name="_ETM_Q67_186000"/>
      <w:bookmarkEnd w:id="33821"/>
      <w:r>
        <w:rPr>
          <w:rFonts w:hint="cs"/>
          <w:rtl/>
        </w:rPr>
        <w:t>ש</w:t>
      </w:r>
      <w:r>
        <w:rPr>
          <w:rtl/>
        </w:rPr>
        <w:t xml:space="preserve">ל </w:t>
      </w:r>
      <w:bookmarkStart w:id="33822" w:name="_ETM_Q67_186150"/>
      <w:bookmarkStart w:id="33823" w:name="_ETM_Q67_186390"/>
      <w:bookmarkEnd w:id="33822"/>
      <w:bookmarkEnd w:id="33823"/>
      <w:r>
        <w:rPr>
          <w:rtl/>
        </w:rPr>
        <w:t xml:space="preserve">סנגוריה </w:t>
      </w:r>
      <w:bookmarkStart w:id="33824" w:name="_ETM_Q67_186930"/>
      <w:bookmarkEnd w:id="33824"/>
      <w:r>
        <w:rPr>
          <w:rtl/>
        </w:rPr>
        <w:t xml:space="preserve">אמיתית </w:t>
      </w:r>
      <w:bookmarkStart w:id="33825" w:name="_ETM_Q67_187560"/>
      <w:bookmarkEnd w:id="33825"/>
      <w:r>
        <w:rPr>
          <w:rtl/>
        </w:rPr>
        <w:t xml:space="preserve">על </w:t>
      </w:r>
      <w:bookmarkStart w:id="33826" w:name="_ETM_Q67_187740"/>
      <w:bookmarkEnd w:id="33826"/>
      <w:r>
        <w:rPr>
          <w:rtl/>
        </w:rPr>
        <w:t>פלדשטיין</w:t>
      </w:r>
      <w:r>
        <w:rPr>
          <w:rFonts w:hint="cs"/>
          <w:rtl/>
        </w:rPr>
        <w:t>:</w:t>
      </w:r>
      <w:r>
        <w:rPr>
          <w:rtl/>
        </w:rPr>
        <w:t xml:space="preserve"> </w:t>
      </w:r>
      <w:bookmarkStart w:id="33827" w:name="_ETM_Q67_188430"/>
      <w:bookmarkEnd w:id="33827"/>
      <w:r>
        <w:rPr>
          <w:rtl/>
        </w:rPr>
        <w:t xml:space="preserve">כמה </w:t>
      </w:r>
      <w:bookmarkStart w:id="33828" w:name="_ETM_Q67_188700"/>
      <w:bookmarkEnd w:id="33828"/>
      <w:r>
        <w:rPr>
          <w:rtl/>
        </w:rPr>
        <w:t xml:space="preserve">הוא </w:t>
      </w:r>
      <w:bookmarkStart w:id="33829" w:name="_ETM_Q67_188789"/>
      <w:bookmarkEnd w:id="33829"/>
      <w:r>
        <w:rPr>
          <w:rtl/>
        </w:rPr>
        <w:t xml:space="preserve">ציוני </w:t>
      </w:r>
      <w:bookmarkStart w:id="33830" w:name="_ETM_Q67_189299"/>
      <w:bookmarkEnd w:id="33830"/>
      <w:r>
        <w:rPr>
          <w:rtl/>
        </w:rPr>
        <w:t>וחשוב</w:t>
      </w:r>
      <w:bookmarkStart w:id="33831" w:name="_ETM_Q67_189930"/>
      <w:bookmarkEnd w:id="33831"/>
      <w:r>
        <w:rPr>
          <w:rFonts w:hint="cs"/>
          <w:rtl/>
        </w:rPr>
        <w:t xml:space="preserve">, </w:t>
      </w:r>
      <w:r>
        <w:rPr>
          <w:rtl/>
        </w:rPr>
        <w:t>באמת</w:t>
      </w:r>
      <w:r>
        <w:rPr>
          <w:rFonts w:hint="cs"/>
          <w:rtl/>
        </w:rPr>
        <w:t>,</w:t>
      </w:r>
      <w:r>
        <w:rPr>
          <w:rtl/>
        </w:rPr>
        <w:t xml:space="preserve"> </w:t>
      </w:r>
      <w:bookmarkStart w:id="33832" w:name="_ETM_Q67_190920"/>
      <w:bookmarkEnd w:id="33832"/>
      <w:r>
        <w:rPr>
          <w:rtl/>
        </w:rPr>
        <w:t xml:space="preserve">והלך </w:t>
      </w:r>
      <w:bookmarkStart w:id="33833" w:name="_ETM_Q67_191400"/>
      <w:bookmarkEnd w:id="33833"/>
      <w:r>
        <w:rPr>
          <w:rtl/>
        </w:rPr>
        <w:t>פה</w:t>
      </w:r>
      <w:r>
        <w:rPr>
          <w:rFonts w:hint="cs"/>
          <w:rtl/>
        </w:rPr>
        <w:t>,</w:t>
      </w:r>
      <w:r>
        <w:rPr>
          <w:rtl/>
        </w:rPr>
        <w:t xml:space="preserve"> </w:t>
      </w:r>
      <w:bookmarkStart w:id="33834" w:name="_ETM_Q67_191639"/>
      <w:bookmarkEnd w:id="33834"/>
      <w:r>
        <w:rPr>
          <w:rtl/>
        </w:rPr>
        <w:t xml:space="preserve">והיה </w:t>
      </w:r>
      <w:bookmarkStart w:id="33835" w:name="_ETM_Q67_192209"/>
      <w:bookmarkEnd w:id="33835"/>
      <w:r>
        <w:rPr>
          <w:rtl/>
        </w:rPr>
        <w:t xml:space="preserve">קצין </w:t>
      </w:r>
      <w:bookmarkStart w:id="33836" w:name="_ETM_Q67_192539"/>
      <w:bookmarkEnd w:id="33836"/>
      <w:r>
        <w:rPr>
          <w:rtl/>
        </w:rPr>
        <w:t>בצבא</w:t>
      </w:r>
      <w:r>
        <w:rPr>
          <w:rFonts w:hint="cs"/>
          <w:rtl/>
        </w:rPr>
        <w:t xml:space="preserve"> </w:t>
      </w:r>
      <w:r>
        <w:rPr>
          <w:rFonts w:hint="eastAsia"/>
          <w:rtl/>
        </w:rPr>
        <w:t>–</w:t>
      </w:r>
      <w:r>
        <w:rPr>
          <w:rtl/>
        </w:rPr>
        <w:t xml:space="preserve"> </w:t>
      </w:r>
      <w:bookmarkStart w:id="33837" w:name="_ETM_Q67_193650"/>
      <w:bookmarkEnd w:id="33837"/>
      <w:r>
        <w:rPr>
          <w:rtl/>
        </w:rPr>
        <w:t>ש</w:t>
      </w:r>
      <w:r>
        <w:rPr>
          <w:rFonts w:hint="cs"/>
          <w:rtl/>
        </w:rPr>
        <w:t xml:space="preserve">זה </w:t>
      </w:r>
      <w:r>
        <w:rPr>
          <w:rtl/>
        </w:rPr>
        <w:t xml:space="preserve">בסדר </w:t>
      </w:r>
      <w:bookmarkStart w:id="33838" w:name="_ETM_Q67_194100"/>
      <w:bookmarkEnd w:id="33838"/>
      <w:r>
        <w:rPr>
          <w:rtl/>
        </w:rPr>
        <w:t>גמור</w:t>
      </w:r>
      <w:r>
        <w:rPr>
          <w:rFonts w:hint="cs"/>
          <w:rtl/>
        </w:rPr>
        <w:t>,</w:t>
      </w:r>
      <w:r>
        <w:rPr>
          <w:rtl/>
        </w:rPr>
        <w:t xml:space="preserve"> </w:t>
      </w:r>
      <w:bookmarkStart w:id="33839" w:name="_ETM_Q67_194430"/>
      <w:bookmarkEnd w:id="33839"/>
      <w:r>
        <w:rPr>
          <w:rtl/>
        </w:rPr>
        <w:t>כן</w:t>
      </w:r>
      <w:r>
        <w:rPr>
          <w:rFonts w:hint="cs"/>
          <w:rtl/>
        </w:rPr>
        <w:t>?</w:t>
      </w:r>
      <w:r>
        <w:rPr>
          <w:rtl/>
        </w:rPr>
        <w:t xml:space="preserve"> </w:t>
      </w:r>
      <w:bookmarkStart w:id="33840" w:name="_ETM_Q67_195589"/>
      <w:bookmarkEnd w:id="33840"/>
    </w:p>
    <w:p w:rsidR="00BE54DA" w:rsidRDefault="00BE54DA" w:rsidP="002972BF">
      <w:pPr>
        <w:rPr>
          <w:rtl/>
        </w:rPr>
      </w:pPr>
      <w:bookmarkStart w:id="33841" w:name="_ETM_Q67_197663"/>
      <w:bookmarkEnd w:id="33841"/>
    </w:p>
    <w:p w:rsidR="00BE54DA" w:rsidRDefault="00BE54DA" w:rsidP="002972BF">
      <w:pPr>
        <w:rPr>
          <w:rtl/>
        </w:rPr>
      </w:pPr>
      <w:bookmarkStart w:id="33842" w:name="_ETM_Q67_197946"/>
      <w:bookmarkStart w:id="33843" w:name="_ETM_Q67_198010"/>
      <w:bookmarkStart w:id="33844" w:name="_ETM_Q67_198081"/>
      <w:bookmarkEnd w:id="33842"/>
      <w:bookmarkEnd w:id="33843"/>
      <w:bookmarkEnd w:id="33844"/>
      <w:r>
        <w:rPr>
          <w:rtl/>
        </w:rPr>
        <w:t xml:space="preserve">אתמול </w:t>
      </w:r>
      <w:bookmarkStart w:id="33845" w:name="_ETM_Q67_196960"/>
      <w:bookmarkEnd w:id="33845"/>
      <w:r>
        <w:rPr>
          <w:rtl/>
        </w:rPr>
        <w:t xml:space="preserve">נחשף </w:t>
      </w:r>
      <w:bookmarkStart w:id="33846" w:name="_ETM_Q67_199090"/>
      <w:bookmarkEnd w:id="33846"/>
      <w:r>
        <w:rPr>
          <w:rFonts w:hint="cs"/>
          <w:rtl/>
        </w:rPr>
        <w:t>ה</w:t>
      </w:r>
      <w:r>
        <w:rPr>
          <w:rtl/>
        </w:rPr>
        <w:t xml:space="preserve">קשר </w:t>
      </w:r>
      <w:bookmarkStart w:id="33847" w:name="_ETM_Q67_199539"/>
      <w:bookmarkEnd w:id="33847"/>
      <w:r>
        <w:rPr>
          <w:rtl/>
        </w:rPr>
        <w:t>הפיננסי</w:t>
      </w:r>
      <w:r>
        <w:rPr>
          <w:rFonts w:hint="cs"/>
          <w:rtl/>
        </w:rPr>
        <w:t xml:space="preserve">, </w:t>
      </w:r>
      <w:bookmarkStart w:id="33848" w:name="_ETM_Q67_202020"/>
      <w:bookmarkEnd w:id="33848"/>
      <w:r>
        <w:rPr>
          <w:rtl/>
        </w:rPr>
        <w:t xml:space="preserve">מה </w:t>
      </w:r>
      <w:bookmarkStart w:id="33849" w:name="_ETM_Q67_202320"/>
      <w:bookmarkEnd w:id="33849"/>
      <w:r>
        <w:rPr>
          <w:rFonts w:hint="cs"/>
          <w:rtl/>
        </w:rPr>
        <w:t>שנ</w:t>
      </w:r>
      <w:r>
        <w:rPr>
          <w:rtl/>
        </w:rPr>
        <w:t xml:space="preserve">קרא </w:t>
      </w:r>
      <w:bookmarkStart w:id="33850" w:name="_ETM_Q67_202590"/>
      <w:bookmarkEnd w:id="33850"/>
      <w:r>
        <w:rPr>
          <w:rtl/>
        </w:rPr>
        <w:t>הבנק</w:t>
      </w:r>
      <w:r>
        <w:rPr>
          <w:rFonts w:hint="cs"/>
          <w:rtl/>
        </w:rPr>
        <w:t>.</w:t>
      </w:r>
      <w:r>
        <w:rPr>
          <w:rtl/>
        </w:rPr>
        <w:t xml:space="preserve"> </w:t>
      </w:r>
      <w:bookmarkStart w:id="33851" w:name="_ETM_Q67_203859"/>
      <w:bookmarkEnd w:id="33851"/>
      <w:r>
        <w:rPr>
          <w:rtl/>
        </w:rPr>
        <w:t xml:space="preserve">אמר </w:t>
      </w:r>
      <w:bookmarkStart w:id="33852" w:name="_ETM_Q67_204249"/>
      <w:bookmarkEnd w:id="33852"/>
      <w:r>
        <w:rPr>
          <w:rtl/>
        </w:rPr>
        <w:t xml:space="preserve">איש </w:t>
      </w:r>
      <w:bookmarkStart w:id="33853" w:name="_ETM_Q67_204399"/>
      <w:bookmarkEnd w:id="33853"/>
      <w:r>
        <w:rPr>
          <w:rtl/>
        </w:rPr>
        <w:t xml:space="preserve">עסקים </w:t>
      </w:r>
      <w:bookmarkStart w:id="33854" w:name="_ETM_Q67_204819"/>
      <w:bookmarkEnd w:id="33854"/>
      <w:r>
        <w:rPr>
          <w:rtl/>
        </w:rPr>
        <w:t xml:space="preserve">ישראלי </w:t>
      </w:r>
      <w:bookmarkStart w:id="33855" w:name="_ETM_Q67_205779"/>
      <w:bookmarkEnd w:id="33855"/>
      <w:r>
        <w:rPr>
          <w:rtl/>
        </w:rPr>
        <w:t xml:space="preserve">שהוא </w:t>
      </w:r>
      <w:bookmarkStart w:id="33856" w:name="_ETM_Q67_206349"/>
      <w:bookmarkEnd w:id="33856"/>
      <w:r>
        <w:rPr>
          <w:rtl/>
        </w:rPr>
        <w:t xml:space="preserve">העביר </w:t>
      </w:r>
      <w:bookmarkStart w:id="33857" w:name="_ETM_Q67_206710"/>
      <w:bookmarkEnd w:id="33857"/>
      <w:proofErr w:type="spellStart"/>
      <w:r>
        <w:rPr>
          <w:rtl/>
        </w:rPr>
        <w:t>ל</w:t>
      </w:r>
      <w:bookmarkStart w:id="33858" w:name="_ETM_Q67_207429"/>
      <w:bookmarkEnd w:id="33858"/>
      <w:r>
        <w:rPr>
          <w:rtl/>
        </w:rPr>
        <w:t>פ</w:t>
      </w:r>
      <w:r>
        <w:rPr>
          <w:rFonts w:hint="cs"/>
          <w:rtl/>
        </w:rPr>
        <w:t>לד</w:t>
      </w:r>
      <w:r>
        <w:rPr>
          <w:rtl/>
        </w:rPr>
        <w:t>שטיין</w:t>
      </w:r>
      <w:proofErr w:type="spellEnd"/>
      <w:r>
        <w:rPr>
          <w:rtl/>
        </w:rPr>
        <w:t xml:space="preserve"> </w:t>
      </w:r>
      <w:bookmarkStart w:id="33859" w:name="_ETM_Q67_208059"/>
      <w:bookmarkEnd w:id="33859"/>
      <w:r>
        <w:rPr>
          <w:rtl/>
        </w:rPr>
        <w:t xml:space="preserve">כסף </w:t>
      </w:r>
      <w:bookmarkStart w:id="33860" w:name="_ETM_Q67_208939"/>
      <w:bookmarkEnd w:id="33860"/>
      <w:r>
        <w:rPr>
          <w:rtl/>
        </w:rPr>
        <w:t xml:space="preserve">שקיבל </w:t>
      </w:r>
      <w:bookmarkStart w:id="33861" w:name="_ETM_Q67_209539"/>
      <w:bookmarkEnd w:id="33861"/>
      <w:r>
        <w:rPr>
          <w:rtl/>
        </w:rPr>
        <w:t xml:space="preserve">מממשלת </w:t>
      </w:r>
      <w:bookmarkStart w:id="33862" w:name="_ETM_Q67_210230"/>
      <w:bookmarkEnd w:id="33862"/>
      <w:r>
        <w:rPr>
          <w:rtl/>
        </w:rPr>
        <w:t>קטר</w:t>
      </w:r>
      <w:r>
        <w:rPr>
          <w:rFonts w:hint="cs"/>
          <w:rtl/>
        </w:rPr>
        <w:t>.</w:t>
      </w:r>
      <w:r>
        <w:rPr>
          <w:rtl/>
        </w:rPr>
        <w:t xml:space="preserve"> </w:t>
      </w:r>
      <w:bookmarkStart w:id="33863" w:name="_ETM_Q67_212860"/>
      <w:bookmarkEnd w:id="33863"/>
      <w:r>
        <w:rPr>
          <w:rtl/>
        </w:rPr>
        <w:t>עכשיו</w:t>
      </w:r>
      <w:r>
        <w:rPr>
          <w:rFonts w:hint="cs"/>
          <w:rtl/>
        </w:rPr>
        <w:t>,</w:t>
      </w:r>
      <w:r>
        <w:rPr>
          <w:rtl/>
        </w:rPr>
        <w:t xml:space="preserve"> </w:t>
      </w:r>
      <w:bookmarkStart w:id="33864" w:name="_ETM_Q67_213430"/>
      <w:bookmarkEnd w:id="33864"/>
      <w:r>
        <w:rPr>
          <w:rtl/>
        </w:rPr>
        <w:t xml:space="preserve">גם </w:t>
      </w:r>
      <w:bookmarkStart w:id="33865" w:name="_ETM_Q67_213670"/>
      <w:bookmarkEnd w:id="33865"/>
      <w:r>
        <w:rPr>
          <w:rtl/>
        </w:rPr>
        <w:t xml:space="preserve">הסנגורים </w:t>
      </w:r>
      <w:bookmarkStart w:id="33866" w:name="_ETM_Q67_214390"/>
      <w:bookmarkEnd w:id="33866"/>
      <w:r>
        <w:rPr>
          <w:rtl/>
        </w:rPr>
        <w:t xml:space="preserve">של </w:t>
      </w:r>
      <w:bookmarkStart w:id="33867" w:name="_ETM_Q67_214810"/>
      <w:bookmarkEnd w:id="33867"/>
      <w:r>
        <w:rPr>
          <w:rtl/>
        </w:rPr>
        <w:t xml:space="preserve">אותו </w:t>
      </w:r>
      <w:bookmarkStart w:id="33868" w:name="_ETM_Q67_215710"/>
      <w:bookmarkEnd w:id="33868"/>
      <w:r>
        <w:rPr>
          <w:rtl/>
        </w:rPr>
        <w:t>פ</w:t>
      </w:r>
      <w:r>
        <w:rPr>
          <w:rFonts w:hint="cs"/>
          <w:rtl/>
        </w:rPr>
        <w:t>לד</w:t>
      </w:r>
      <w:r>
        <w:rPr>
          <w:rtl/>
        </w:rPr>
        <w:t xml:space="preserve">שטיין </w:t>
      </w:r>
      <w:bookmarkStart w:id="33869" w:name="_ETM_Q67_217059"/>
      <w:bookmarkEnd w:id="33869"/>
      <w:r>
        <w:rPr>
          <w:rtl/>
        </w:rPr>
        <w:t xml:space="preserve">אומרים </w:t>
      </w:r>
      <w:bookmarkStart w:id="33870" w:name="_ETM_Q67_217510"/>
      <w:bookmarkEnd w:id="33870"/>
      <w:r>
        <w:rPr>
          <w:rtl/>
        </w:rPr>
        <w:t xml:space="preserve">בפירוש </w:t>
      </w:r>
      <w:bookmarkStart w:id="33871" w:name="_ETM_Q67_218420"/>
      <w:bookmarkEnd w:id="33871"/>
      <w:r>
        <w:rPr>
          <w:rtl/>
        </w:rPr>
        <w:t xml:space="preserve">שהוא </w:t>
      </w:r>
      <w:bookmarkStart w:id="33872" w:name="_ETM_Q67_218719"/>
      <w:bookmarkEnd w:id="33872"/>
      <w:r>
        <w:rPr>
          <w:rtl/>
        </w:rPr>
        <w:t xml:space="preserve">נתן </w:t>
      </w:r>
      <w:bookmarkStart w:id="33873" w:name="_ETM_Q67_219050"/>
      <w:bookmarkEnd w:id="33873"/>
      <w:r>
        <w:rPr>
          <w:rtl/>
        </w:rPr>
        <w:t>שירותים</w:t>
      </w:r>
      <w:r>
        <w:rPr>
          <w:rFonts w:hint="cs"/>
          <w:rtl/>
        </w:rPr>
        <w:t>,</w:t>
      </w:r>
      <w:r>
        <w:rPr>
          <w:rtl/>
        </w:rPr>
        <w:t xml:space="preserve"> </w:t>
      </w:r>
      <w:bookmarkStart w:id="33874" w:name="_ETM_Q67_219950"/>
      <w:bookmarkEnd w:id="33874"/>
      <w:r>
        <w:rPr>
          <w:rtl/>
        </w:rPr>
        <w:t xml:space="preserve">אבל </w:t>
      </w:r>
      <w:bookmarkStart w:id="33875" w:name="_ETM_Q67_220190"/>
      <w:bookmarkEnd w:id="33875"/>
      <w:r>
        <w:rPr>
          <w:rtl/>
        </w:rPr>
        <w:t xml:space="preserve">הוא </w:t>
      </w:r>
      <w:bookmarkStart w:id="33876" w:name="_ETM_Q67_220250"/>
      <w:bookmarkEnd w:id="33876"/>
      <w:r>
        <w:rPr>
          <w:rtl/>
        </w:rPr>
        <w:t xml:space="preserve">לא </w:t>
      </w:r>
      <w:bookmarkStart w:id="33877" w:name="_ETM_Q67_220370"/>
      <w:bookmarkEnd w:id="33877"/>
      <w:r>
        <w:rPr>
          <w:rtl/>
        </w:rPr>
        <w:t xml:space="preserve">ידע </w:t>
      </w:r>
      <w:bookmarkStart w:id="33878" w:name="_ETM_Q67_220610"/>
      <w:bookmarkEnd w:id="33878"/>
      <w:r>
        <w:rPr>
          <w:rtl/>
        </w:rPr>
        <w:t xml:space="preserve">מאיפה </w:t>
      </w:r>
      <w:bookmarkStart w:id="33879" w:name="_ETM_Q67_220909"/>
      <w:bookmarkEnd w:id="33879"/>
      <w:r>
        <w:rPr>
          <w:rtl/>
        </w:rPr>
        <w:t>הכסף</w:t>
      </w:r>
      <w:r>
        <w:rPr>
          <w:rFonts w:hint="cs"/>
          <w:rtl/>
        </w:rPr>
        <w:t>.</w:t>
      </w:r>
      <w:r>
        <w:rPr>
          <w:rtl/>
        </w:rPr>
        <w:t xml:space="preserve"> </w:t>
      </w:r>
      <w:bookmarkStart w:id="33880" w:name="_ETM_Q67_221510"/>
      <w:bookmarkEnd w:id="33880"/>
      <w:r>
        <w:rPr>
          <w:rtl/>
        </w:rPr>
        <w:t xml:space="preserve">יכול </w:t>
      </w:r>
      <w:bookmarkStart w:id="33881" w:name="_ETM_Q67_221750"/>
      <w:bookmarkEnd w:id="33881"/>
      <w:r>
        <w:rPr>
          <w:rtl/>
        </w:rPr>
        <w:t>להיות</w:t>
      </w:r>
      <w:r>
        <w:rPr>
          <w:rFonts w:hint="cs"/>
          <w:rtl/>
        </w:rPr>
        <w:t>,</w:t>
      </w:r>
      <w:r>
        <w:rPr>
          <w:rtl/>
        </w:rPr>
        <w:t xml:space="preserve"> </w:t>
      </w:r>
      <w:bookmarkStart w:id="33882" w:name="_ETM_Q67_221899"/>
      <w:bookmarkEnd w:id="33882"/>
      <w:r>
        <w:rPr>
          <w:rtl/>
        </w:rPr>
        <w:t>אגב</w:t>
      </w:r>
      <w:r>
        <w:rPr>
          <w:rFonts w:hint="cs"/>
          <w:rtl/>
        </w:rPr>
        <w:t>,</w:t>
      </w:r>
      <w:r>
        <w:rPr>
          <w:rtl/>
        </w:rPr>
        <w:t xml:space="preserve"> </w:t>
      </w:r>
      <w:bookmarkStart w:id="33883" w:name="_ETM_Q67_222110"/>
      <w:bookmarkEnd w:id="33883"/>
      <w:r>
        <w:rPr>
          <w:rtl/>
        </w:rPr>
        <w:t xml:space="preserve">שהוא </w:t>
      </w:r>
      <w:bookmarkStart w:id="33884" w:name="_ETM_Q67_222260"/>
      <w:bookmarkEnd w:id="33884"/>
      <w:r>
        <w:rPr>
          <w:rtl/>
        </w:rPr>
        <w:t xml:space="preserve">צודק </w:t>
      </w:r>
      <w:bookmarkStart w:id="33885" w:name="_ETM_Q67_222680"/>
      <w:bookmarkEnd w:id="33885"/>
      <w:r>
        <w:rPr>
          <w:rFonts w:hint="cs"/>
          <w:rtl/>
        </w:rPr>
        <w:t xml:space="preserve">– </w:t>
      </w:r>
      <w:r>
        <w:rPr>
          <w:rtl/>
        </w:rPr>
        <w:t xml:space="preserve">הוא </w:t>
      </w:r>
      <w:bookmarkStart w:id="33886" w:name="_ETM_Q67_222739"/>
      <w:bookmarkEnd w:id="33886"/>
      <w:r>
        <w:rPr>
          <w:rtl/>
        </w:rPr>
        <w:t xml:space="preserve">לא </w:t>
      </w:r>
      <w:bookmarkStart w:id="33887" w:name="_ETM_Q67_222860"/>
      <w:bookmarkEnd w:id="33887"/>
      <w:r>
        <w:rPr>
          <w:rtl/>
        </w:rPr>
        <w:t xml:space="preserve">ידע </w:t>
      </w:r>
      <w:bookmarkStart w:id="33888" w:name="_ETM_Q67_223010"/>
      <w:bookmarkEnd w:id="33888"/>
      <w:r>
        <w:rPr>
          <w:rtl/>
        </w:rPr>
        <w:t xml:space="preserve">מאיפה </w:t>
      </w:r>
      <w:bookmarkStart w:id="33889" w:name="_ETM_Q67_223280"/>
      <w:bookmarkEnd w:id="33889"/>
      <w:r>
        <w:rPr>
          <w:rtl/>
        </w:rPr>
        <w:t>הכסף</w:t>
      </w:r>
      <w:r>
        <w:rPr>
          <w:rFonts w:hint="cs"/>
          <w:rtl/>
        </w:rPr>
        <w:t>.</w:t>
      </w:r>
      <w:r>
        <w:rPr>
          <w:rtl/>
        </w:rPr>
        <w:t xml:space="preserve"> </w:t>
      </w:r>
      <w:bookmarkStart w:id="33890" w:name="_ETM_Q67_224309"/>
      <w:bookmarkEnd w:id="33890"/>
    </w:p>
    <w:p w:rsidR="00BE54DA" w:rsidRDefault="00BE54DA" w:rsidP="002972BF">
      <w:pPr>
        <w:rPr>
          <w:rtl/>
        </w:rPr>
      </w:pPr>
      <w:bookmarkStart w:id="33891" w:name="_ETM_Q67_223984"/>
      <w:bookmarkEnd w:id="33891"/>
    </w:p>
    <w:p w:rsidR="00BE54DA" w:rsidRDefault="00BE54DA" w:rsidP="002972BF">
      <w:pPr>
        <w:rPr>
          <w:rtl/>
        </w:rPr>
      </w:pPr>
      <w:bookmarkStart w:id="33892" w:name="_ETM_Q67_224001"/>
      <w:bookmarkStart w:id="33893" w:name="_ETM_Q67_224038"/>
      <w:bookmarkStart w:id="33894" w:name="_ETM_Q67_224096"/>
      <w:bookmarkEnd w:id="33892"/>
      <w:bookmarkEnd w:id="33893"/>
      <w:bookmarkEnd w:id="33894"/>
      <w:r>
        <w:rPr>
          <w:rtl/>
        </w:rPr>
        <w:t>תקשיב</w:t>
      </w:r>
      <w:r>
        <w:rPr>
          <w:rFonts w:hint="cs"/>
          <w:rtl/>
        </w:rPr>
        <w:t>,</w:t>
      </w:r>
      <w:r>
        <w:rPr>
          <w:rtl/>
        </w:rPr>
        <w:t xml:space="preserve"> </w:t>
      </w:r>
      <w:bookmarkStart w:id="33895" w:name="_ETM_Q67_224699"/>
      <w:bookmarkEnd w:id="33895"/>
      <w:r>
        <w:rPr>
          <w:rtl/>
        </w:rPr>
        <w:t>ז</w:t>
      </w:r>
      <w:r>
        <w:rPr>
          <w:rFonts w:hint="cs"/>
          <w:rtl/>
        </w:rPr>
        <w:t>ו</w:t>
      </w:r>
      <w:r>
        <w:rPr>
          <w:rtl/>
        </w:rPr>
        <w:t xml:space="preserve"> </w:t>
      </w:r>
      <w:bookmarkStart w:id="33896" w:name="_ETM_Q67_224820"/>
      <w:bookmarkEnd w:id="33896"/>
      <w:r>
        <w:rPr>
          <w:rtl/>
        </w:rPr>
        <w:t>פרשה</w:t>
      </w:r>
      <w:r>
        <w:rPr>
          <w:rFonts w:hint="cs"/>
          <w:rtl/>
        </w:rPr>
        <w:t>,</w:t>
      </w:r>
      <w:r>
        <w:rPr>
          <w:rtl/>
        </w:rPr>
        <w:t xml:space="preserve"> </w:t>
      </w:r>
      <w:bookmarkStart w:id="33897" w:name="_ETM_Q67_225390"/>
      <w:bookmarkEnd w:id="33897"/>
      <w:r>
        <w:rPr>
          <w:rtl/>
        </w:rPr>
        <w:t xml:space="preserve">באמת </w:t>
      </w:r>
      <w:bookmarkStart w:id="33898" w:name="_ETM_Q67_225659"/>
      <w:bookmarkEnd w:id="33898"/>
      <w:r>
        <w:rPr>
          <w:rtl/>
        </w:rPr>
        <w:t xml:space="preserve">שאני </w:t>
      </w:r>
      <w:bookmarkStart w:id="33899" w:name="_ETM_Q67_225870"/>
      <w:bookmarkEnd w:id="33899"/>
      <w:r>
        <w:rPr>
          <w:rtl/>
        </w:rPr>
        <w:t xml:space="preserve">אומר </w:t>
      </w:r>
      <w:bookmarkStart w:id="33900" w:name="_ETM_Q67_226050"/>
      <w:bookmarkEnd w:id="33900"/>
      <w:r>
        <w:rPr>
          <w:rtl/>
        </w:rPr>
        <w:t>לך</w:t>
      </w:r>
      <w:bookmarkStart w:id="33901" w:name="_ETM_Q67_227489"/>
      <w:bookmarkStart w:id="33902" w:name="_ETM_Q67_228940"/>
      <w:bookmarkEnd w:id="33901"/>
      <w:bookmarkEnd w:id="33902"/>
      <w:r>
        <w:rPr>
          <w:rFonts w:hint="cs"/>
          <w:rtl/>
        </w:rPr>
        <w:t xml:space="preserve">. </w:t>
      </w:r>
      <w:r>
        <w:rPr>
          <w:rtl/>
        </w:rPr>
        <w:t xml:space="preserve">אתה </w:t>
      </w:r>
      <w:bookmarkStart w:id="33903" w:name="_ETM_Q67_229149"/>
      <w:bookmarkEnd w:id="33903"/>
      <w:r>
        <w:rPr>
          <w:rtl/>
        </w:rPr>
        <w:t>יודע</w:t>
      </w:r>
      <w:r>
        <w:rPr>
          <w:rFonts w:hint="cs"/>
          <w:rtl/>
        </w:rPr>
        <w:t>,</w:t>
      </w:r>
      <w:r>
        <w:rPr>
          <w:rtl/>
        </w:rPr>
        <w:t xml:space="preserve"> </w:t>
      </w:r>
      <w:bookmarkStart w:id="33904" w:name="_ETM_Q67_229329"/>
      <w:bookmarkEnd w:id="33904"/>
      <w:r>
        <w:rPr>
          <w:rtl/>
        </w:rPr>
        <w:t>נגיד</w:t>
      </w:r>
      <w:r>
        <w:rPr>
          <w:rFonts w:hint="cs"/>
          <w:rtl/>
        </w:rPr>
        <w:t>,</w:t>
      </w:r>
      <w:r>
        <w:rPr>
          <w:rtl/>
        </w:rPr>
        <w:t xml:space="preserve"> </w:t>
      </w:r>
      <w:bookmarkStart w:id="33905" w:name="_ETM_Q67_229570"/>
      <w:bookmarkEnd w:id="33905"/>
      <w:r>
        <w:rPr>
          <w:rtl/>
        </w:rPr>
        <w:t xml:space="preserve">את </w:t>
      </w:r>
      <w:bookmarkStart w:id="33906" w:name="_ETM_Q67_229690"/>
      <w:bookmarkEnd w:id="33906"/>
      <w:r>
        <w:rPr>
          <w:rtl/>
        </w:rPr>
        <w:t xml:space="preserve">כמות </w:t>
      </w:r>
      <w:bookmarkStart w:id="33907" w:name="_ETM_Q67_230020"/>
      <w:bookmarkEnd w:id="33907"/>
      <w:r>
        <w:rPr>
          <w:rtl/>
        </w:rPr>
        <w:t>ה</w:t>
      </w:r>
      <w:r>
        <w:rPr>
          <w:rFonts w:hint="cs"/>
          <w:rtl/>
        </w:rPr>
        <w:t>ציוצ</w:t>
      </w:r>
      <w:r>
        <w:rPr>
          <w:rtl/>
        </w:rPr>
        <w:t>ים</w:t>
      </w:r>
      <w:r>
        <w:rPr>
          <w:rFonts w:hint="cs"/>
          <w:rtl/>
        </w:rPr>
        <w:t xml:space="preserve"> </w:t>
      </w:r>
      <w:bookmarkStart w:id="33908" w:name="_ETM_Q67_231744"/>
      <w:bookmarkEnd w:id="33908"/>
      <w:r>
        <w:rPr>
          <w:rFonts w:hint="eastAsia"/>
          <w:rtl/>
        </w:rPr>
        <w:t>–</w:t>
      </w:r>
      <w:r>
        <w:rPr>
          <w:rtl/>
        </w:rPr>
        <w:t xml:space="preserve"> </w:t>
      </w:r>
      <w:bookmarkStart w:id="33909" w:name="_ETM_Q67_231159"/>
      <w:bookmarkEnd w:id="33909"/>
      <w:r>
        <w:rPr>
          <w:rtl/>
        </w:rPr>
        <w:t xml:space="preserve">יש </w:t>
      </w:r>
      <w:bookmarkStart w:id="33910" w:name="_ETM_Q67_231399"/>
      <w:bookmarkEnd w:id="33910"/>
      <w:r>
        <w:rPr>
          <w:rtl/>
        </w:rPr>
        <w:t xml:space="preserve">שר </w:t>
      </w:r>
      <w:bookmarkStart w:id="33911" w:name="_ETM_Q67_231789"/>
      <w:bookmarkEnd w:id="33911"/>
      <w:r>
        <w:rPr>
          <w:rtl/>
        </w:rPr>
        <w:t xml:space="preserve">מאוד </w:t>
      </w:r>
      <w:bookmarkStart w:id="33912" w:name="_ETM_Q67_232120"/>
      <w:bookmarkEnd w:id="33912"/>
      <w:r>
        <w:rPr>
          <w:rtl/>
        </w:rPr>
        <w:t xml:space="preserve">מיוחד </w:t>
      </w:r>
      <w:bookmarkStart w:id="33913" w:name="_ETM_Q67_232600"/>
      <w:bookmarkEnd w:id="33913"/>
      <w:r>
        <w:rPr>
          <w:rtl/>
        </w:rPr>
        <w:t>בממשלה</w:t>
      </w:r>
      <w:r>
        <w:rPr>
          <w:rFonts w:hint="cs"/>
          <w:rtl/>
        </w:rPr>
        <w:t>,</w:t>
      </w:r>
      <w:r>
        <w:rPr>
          <w:rtl/>
        </w:rPr>
        <w:t xml:space="preserve"> </w:t>
      </w:r>
      <w:bookmarkStart w:id="33914" w:name="_ETM_Q67_234019"/>
      <w:bookmarkEnd w:id="33914"/>
      <w:r>
        <w:rPr>
          <w:rtl/>
        </w:rPr>
        <w:t xml:space="preserve">חבר </w:t>
      </w:r>
      <w:bookmarkStart w:id="33915" w:name="_ETM_Q67_234379"/>
      <w:bookmarkEnd w:id="33915"/>
      <w:r>
        <w:rPr>
          <w:rtl/>
        </w:rPr>
        <w:t xml:space="preserve">הכנסת </w:t>
      </w:r>
      <w:bookmarkStart w:id="33916" w:name="_ETM_Q67_234769"/>
      <w:bookmarkEnd w:id="33916"/>
      <w:r>
        <w:rPr>
          <w:rtl/>
        </w:rPr>
        <w:t>עמאר</w:t>
      </w:r>
      <w:r>
        <w:rPr>
          <w:rFonts w:hint="cs"/>
          <w:rtl/>
        </w:rPr>
        <w:t>,</w:t>
      </w:r>
      <w:r>
        <w:rPr>
          <w:rtl/>
        </w:rPr>
        <w:t xml:space="preserve"> </w:t>
      </w:r>
      <w:bookmarkStart w:id="33917" w:name="_ETM_Q67_235010"/>
      <w:bookmarkEnd w:id="33917"/>
      <w:r>
        <w:rPr>
          <w:rtl/>
        </w:rPr>
        <w:t xml:space="preserve">אולי </w:t>
      </w:r>
      <w:bookmarkStart w:id="33918" w:name="_ETM_Q67_235280"/>
      <w:bookmarkEnd w:id="33918"/>
      <w:r>
        <w:rPr>
          <w:rtl/>
        </w:rPr>
        <w:t xml:space="preserve">אתה </w:t>
      </w:r>
      <w:bookmarkStart w:id="33919" w:name="_ETM_Q67_235399"/>
      <w:bookmarkEnd w:id="33919"/>
      <w:r>
        <w:rPr>
          <w:rtl/>
        </w:rPr>
        <w:t>יודע</w:t>
      </w:r>
      <w:r>
        <w:rPr>
          <w:rFonts w:hint="cs"/>
          <w:rtl/>
        </w:rPr>
        <w:t>,</w:t>
      </w:r>
      <w:r>
        <w:rPr>
          <w:rtl/>
        </w:rPr>
        <w:t xml:space="preserve"> </w:t>
      </w:r>
      <w:bookmarkStart w:id="33920" w:name="_ETM_Q67_235699"/>
      <w:bookmarkEnd w:id="33920"/>
      <w:r>
        <w:rPr>
          <w:rtl/>
        </w:rPr>
        <w:t xml:space="preserve">שהוא </w:t>
      </w:r>
      <w:bookmarkStart w:id="33921" w:name="_ETM_Q67_235940"/>
      <w:bookmarkEnd w:id="33921"/>
      <w:r>
        <w:rPr>
          <w:rtl/>
        </w:rPr>
        <w:t xml:space="preserve">ממש </w:t>
      </w:r>
      <w:bookmarkStart w:id="33922" w:name="_ETM_Q67_236420"/>
      <w:bookmarkEnd w:id="33922"/>
      <w:r>
        <w:rPr>
          <w:rtl/>
        </w:rPr>
        <w:t xml:space="preserve">אהב </w:t>
      </w:r>
      <w:bookmarkStart w:id="33923" w:name="_ETM_Q67_236660"/>
      <w:bookmarkEnd w:id="33923"/>
      <w:r>
        <w:rPr>
          <w:rtl/>
        </w:rPr>
        <w:t xml:space="preserve">את </w:t>
      </w:r>
      <w:bookmarkStart w:id="33924" w:name="_ETM_Q67_236809"/>
      <w:bookmarkEnd w:id="33924"/>
      <w:r>
        <w:rPr>
          <w:rtl/>
        </w:rPr>
        <w:t>קטר</w:t>
      </w:r>
      <w:r>
        <w:rPr>
          <w:rFonts w:hint="cs"/>
          <w:rtl/>
        </w:rPr>
        <w:t>.</w:t>
      </w:r>
      <w:r>
        <w:rPr>
          <w:rtl/>
        </w:rPr>
        <w:t xml:space="preserve"> </w:t>
      </w:r>
      <w:bookmarkStart w:id="33925" w:name="_ETM_Q67_237870"/>
      <w:bookmarkEnd w:id="33925"/>
      <w:r>
        <w:rPr>
          <w:rtl/>
        </w:rPr>
        <w:t xml:space="preserve">הוא </w:t>
      </w:r>
      <w:bookmarkStart w:id="33926" w:name="_ETM_Q67_238019"/>
      <w:bookmarkEnd w:id="33926"/>
      <w:r>
        <w:rPr>
          <w:rtl/>
        </w:rPr>
        <w:t xml:space="preserve">צייץ </w:t>
      </w:r>
      <w:bookmarkStart w:id="33927" w:name="_ETM_Q67_238620"/>
      <w:bookmarkEnd w:id="33927"/>
      <w:r>
        <w:rPr>
          <w:rtl/>
        </w:rPr>
        <w:t xml:space="preserve">עליהם </w:t>
      </w:r>
      <w:bookmarkStart w:id="33928" w:name="_ETM_Q67_238980"/>
      <w:bookmarkEnd w:id="33928"/>
      <w:r>
        <w:rPr>
          <w:rtl/>
        </w:rPr>
        <w:t xml:space="preserve">בלי </w:t>
      </w:r>
      <w:bookmarkStart w:id="33929" w:name="_ETM_Q67_239280"/>
      <w:bookmarkEnd w:id="33929"/>
      <w:r>
        <w:rPr>
          <w:rtl/>
        </w:rPr>
        <w:t>סוף</w:t>
      </w:r>
      <w:r>
        <w:rPr>
          <w:rFonts w:hint="cs"/>
          <w:rtl/>
        </w:rPr>
        <w:t>.</w:t>
      </w:r>
      <w:r>
        <w:rPr>
          <w:rtl/>
        </w:rPr>
        <w:t xml:space="preserve"> </w:t>
      </w:r>
      <w:bookmarkStart w:id="33930" w:name="_ETM_Q67_240420"/>
      <w:bookmarkEnd w:id="33930"/>
      <w:r>
        <w:rPr>
          <w:rtl/>
        </w:rPr>
        <w:t xml:space="preserve">במשך </w:t>
      </w:r>
      <w:bookmarkStart w:id="33931" w:name="_ETM_Q67_241110"/>
      <w:bookmarkEnd w:id="33931"/>
      <w:r>
        <w:rPr>
          <w:rtl/>
        </w:rPr>
        <w:t xml:space="preserve">שנה </w:t>
      </w:r>
      <w:bookmarkStart w:id="33932" w:name="_ETM_Q67_241830"/>
      <w:bookmarkEnd w:id="33932"/>
      <w:r>
        <w:rPr>
          <w:rtl/>
        </w:rPr>
        <w:t xml:space="preserve">שלמה </w:t>
      </w:r>
      <w:bookmarkStart w:id="33933" w:name="_ETM_Q67_242520"/>
      <w:bookmarkEnd w:id="33933"/>
      <w:r>
        <w:rPr>
          <w:rtl/>
        </w:rPr>
        <w:t xml:space="preserve">כל </w:t>
      </w:r>
      <w:bookmarkStart w:id="33934" w:name="_ETM_Q67_242790"/>
      <w:bookmarkEnd w:id="33934"/>
      <w:r>
        <w:rPr>
          <w:rtl/>
        </w:rPr>
        <w:t xml:space="preserve">בערך </w:t>
      </w:r>
      <w:bookmarkStart w:id="33935" w:name="_ETM_Q67_243150"/>
      <w:bookmarkEnd w:id="33935"/>
      <w:r>
        <w:rPr>
          <w:rtl/>
        </w:rPr>
        <w:t xml:space="preserve">ציוץ </w:t>
      </w:r>
      <w:bookmarkStart w:id="33936" w:name="_ETM_Q67_243510"/>
      <w:bookmarkEnd w:id="33936"/>
      <w:r>
        <w:rPr>
          <w:rtl/>
        </w:rPr>
        <w:t xml:space="preserve">רביעי </w:t>
      </w:r>
      <w:bookmarkStart w:id="33937" w:name="_ETM_Q67_243870"/>
      <w:bookmarkEnd w:id="33937"/>
      <w:r>
        <w:rPr>
          <w:rtl/>
        </w:rPr>
        <w:t>של</w:t>
      </w:r>
      <w:bookmarkStart w:id="33938" w:name="_ETM_Q67_244560"/>
      <w:bookmarkStart w:id="33939" w:name="_ETM_Q67_244830"/>
      <w:bookmarkEnd w:id="33938"/>
      <w:bookmarkEnd w:id="33939"/>
      <w:r>
        <w:rPr>
          <w:rFonts w:hint="cs"/>
          <w:rtl/>
        </w:rPr>
        <w:t xml:space="preserve">ו </w:t>
      </w:r>
      <w:r>
        <w:rPr>
          <w:rFonts w:hint="eastAsia"/>
          <w:rtl/>
        </w:rPr>
        <w:t>–</w:t>
      </w:r>
      <w:bookmarkStart w:id="33940" w:name="_ETM_Q67_245069"/>
      <w:bookmarkEnd w:id="33940"/>
      <w:r>
        <w:rPr>
          <w:rFonts w:hint="cs"/>
          <w:rtl/>
        </w:rPr>
        <w:t xml:space="preserve"> </w:t>
      </w:r>
      <w:r>
        <w:rPr>
          <w:rtl/>
        </w:rPr>
        <w:t xml:space="preserve">מישהו </w:t>
      </w:r>
      <w:bookmarkStart w:id="33941" w:name="_ETM_Q67_245310"/>
      <w:bookmarkEnd w:id="33941"/>
      <w:proofErr w:type="spellStart"/>
      <w:r>
        <w:rPr>
          <w:rtl/>
        </w:rPr>
        <w:t>בטוויטר</w:t>
      </w:r>
      <w:proofErr w:type="spellEnd"/>
      <w:r>
        <w:rPr>
          <w:rFonts w:hint="cs"/>
          <w:rtl/>
        </w:rPr>
        <w:t>,</w:t>
      </w:r>
      <w:r>
        <w:rPr>
          <w:rtl/>
        </w:rPr>
        <w:t xml:space="preserve"> </w:t>
      </w:r>
      <w:bookmarkStart w:id="33942" w:name="_ETM_Q67_245760"/>
      <w:bookmarkEnd w:id="33942"/>
      <w:r>
        <w:rPr>
          <w:rtl/>
        </w:rPr>
        <w:t xml:space="preserve">שכחתי </w:t>
      </w:r>
      <w:bookmarkStart w:id="33943" w:name="_ETM_Q67_246180"/>
      <w:bookmarkEnd w:id="33943"/>
      <w:r>
        <w:rPr>
          <w:rtl/>
        </w:rPr>
        <w:t xml:space="preserve">את </w:t>
      </w:r>
      <w:bookmarkStart w:id="33944" w:name="_ETM_Q67_246270"/>
      <w:bookmarkEnd w:id="33944"/>
      <w:r>
        <w:rPr>
          <w:rtl/>
        </w:rPr>
        <w:t>שמו</w:t>
      </w:r>
      <w:bookmarkStart w:id="33945" w:name="_ETM_Q67_246870"/>
      <w:bookmarkEnd w:id="33945"/>
      <w:r>
        <w:rPr>
          <w:rFonts w:hint="cs"/>
          <w:rtl/>
        </w:rPr>
        <w:t xml:space="preserve">, </w:t>
      </w:r>
      <w:r>
        <w:rPr>
          <w:rtl/>
        </w:rPr>
        <w:t xml:space="preserve">הראה </w:t>
      </w:r>
      <w:bookmarkStart w:id="33946" w:name="_ETM_Q67_247200"/>
      <w:bookmarkEnd w:id="33946"/>
      <w:r>
        <w:rPr>
          <w:rtl/>
        </w:rPr>
        <w:t xml:space="preserve">כמה </w:t>
      </w:r>
      <w:bookmarkStart w:id="33947" w:name="_ETM_Q67_247530"/>
      <w:bookmarkEnd w:id="33947"/>
      <w:r>
        <w:rPr>
          <w:rFonts w:hint="cs"/>
          <w:rtl/>
        </w:rPr>
        <w:t>צי</w:t>
      </w:r>
      <w:r>
        <w:rPr>
          <w:rtl/>
        </w:rPr>
        <w:t xml:space="preserve">וצים </w:t>
      </w:r>
      <w:bookmarkStart w:id="33948" w:name="_ETM_Q67_247890"/>
      <w:bookmarkEnd w:id="33948"/>
      <w:r>
        <w:rPr>
          <w:rtl/>
        </w:rPr>
        <w:t xml:space="preserve">הוא </w:t>
      </w:r>
      <w:bookmarkStart w:id="33949" w:name="_ETM_Q67_247950"/>
      <w:bookmarkEnd w:id="33949"/>
      <w:r>
        <w:rPr>
          <w:rtl/>
        </w:rPr>
        <w:t xml:space="preserve">עשה </w:t>
      </w:r>
      <w:bookmarkStart w:id="33950" w:name="_ETM_Q67_248310"/>
      <w:bookmarkEnd w:id="33950"/>
      <w:r>
        <w:rPr>
          <w:rtl/>
        </w:rPr>
        <w:t>ל</w:t>
      </w:r>
      <w:r>
        <w:rPr>
          <w:rFonts w:hint="cs"/>
          <w:rtl/>
        </w:rPr>
        <w:t xml:space="preserve">קטר. </w:t>
      </w:r>
      <w:bookmarkStart w:id="33951" w:name="_ETM_Q67_248520"/>
      <w:bookmarkStart w:id="33952" w:name="_ETM_Q67_249549"/>
      <w:bookmarkEnd w:id="33951"/>
      <w:bookmarkEnd w:id="33952"/>
      <w:r>
        <w:rPr>
          <w:rFonts w:hint="cs"/>
          <w:rtl/>
        </w:rPr>
        <w:t xml:space="preserve">החל מינואר </w:t>
      </w:r>
      <w:r>
        <w:rPr>
          <w:rFonts w:hint="eastAsia"/>
          <w:rtl/>
        </w:rPr>
        <w:t>–</w:t>
      </w:r>
      <w:r>
        <w:rPr>
          <w:rFonts w:hint="cs"/>
          <w:rtl/>
        </w:rPr>
        <w:t xml:space="preserve"> </w:t>
      </w:r>
      <w:bookmarkStart w:id="33953" w:name="_ETM_Q67_250596"/>
      <w:bookmarkStart w:id="33954" w:name="_ETM_Q67_249939"/>
      <w:bookmarkStart w:id="33955" w:name="_ETM_Q67_249999"/>
      <w:bookmarkStart w:id="33956" w:name="_ETM_Q67_251410"/>
      <w:bookmarkEnd w:id="33953"/>
      <w:bookmarkEnd w:id="33954"/>
      <w:bookmarkEnd w:id="33955"/>
      <w:bookmarkEnd w:id="33956"/>
      <w:r>
        <w:rPr>
          <w:rtl/>
        </w:rPr>
        <w:t xml:space="preserve">לא </w:t>
      </w:r>
      <w:bookmarkStart w:id="33957" w:name="_ETM_Q67_251680"/>
      <w:bookmarkEnd w:id="33957"/>
      <w:r>
        <w:rPr>
          <w:rtl/>
        </w:rPr>
        <w:t xml:space="preserve">יודע </w:t>
      </w:r>
      <w:bookmarkStart w:id="33958" w:name="_ETM_Q67_251860"/>
      <w:bookmarkEnd w:id="33958"/>
      <w:r>
        <w:rPr>
          <w:rtl/>
        </w:rPr>
        <w:t xml:space="preserve">מה </w:t>
      </w:r>
      <w:bookmarkStart w:id="33959" w:name="_ETM_Q67_251950"/>
      <w:bookmarkEnd w:id="33959"/>
      <w:r>
        <w:rPr>
          <w:rtl/>
        </w:rPr>
        <w:t xml:space="preserve">קרה </w:t>
      </w:r>
      <w:bookmarkStart w:id="33960" w:name="_ETM_Q67_252190"/>
      <w:bookmarkEnd w:id="33960"/>
      <w:r>
        <w:rPr>
          <w:rtl/>
        </w:rPr>
        <w:t>בינואר</w:t>
      </w:r>
      <w:r>
        <w:rPr>
          <w:rFonts w:hint="cs"/>
          <w:rtl/>
        </w:rPr>
        <w:t xml:space="preserve"> </w:t>
      </w:r>
      <w:r>
        <w:rPr>
          <w:rFonts w:hint="eastAsia"/>
          <w:rtl/>
        </w:rPr>
        <w:t>–</w:t>
      </w:r>
      <w:r>
        <w:rPr>
          <w:rtl/>
        </w:rPr>
        <w:t xml:space="preserve"> </w:t>
      </w:r>
      <w:bookmarkStart w:id="33961" w:name="_ETM_Q67_253430"/>
      <w:bookmarkEnd w:id="33961"/>
      <w:r>
        <w:rPr>
          <w:rtl/>
        </w:rPr>
        <w:t xml:space="preserve">נעלמה </w:t>
      </w:r>
      <w:bookmarkStart w:id="33962" w:name="_ETM_Q67_254209"/>
      <w:bookmarkEnd w:id="33962"/>
      <w:r>
        <w:rPr>
          <w:rFonts w:hint="cs"/>
          <w:rtl/>
        </w:rPr>
        <w:t>קט</w:t>
      </w:r>
      <w:r>
        <w:rPr>
          <w:rtl/>
        </w:rPr>
        <w:t xml:space="preserve">ר </w:t>
      </w:r>
      <w:bookmarkStart w:id="33963" w:name="_ETM_Q67_254630"/>
      <w:bookmarkEnd w:id="33963"/>
      <w:proofErr w:type="spellStart"/>
      <w:r>
        <w:rPr>
          <w:rtl/>
        </w:rPr>
        <w:t>מהפיד</w:t>
      </w:r>
      <w:proofErr w:type="spellEnd"/>
      <w:r>
        <w:rPr>
          <w:rFonts w:hint="cs"/>
          <w:rtl/>
        </w:rPr>
        <w:t>.</w:t>
      </w:r>
      <w:r>
        <w:rPr>
          <w:rtl/>
        </w:rPr>
        <w:t xml:space="preserve"> </w:t>
      </w:r>
      <w:bookmarkStart w:id="33964" w:name="_ETM_Q67_255799"/>
      <w:bookmarkStart w:id="33965" w:name="_ETM_Q67_256549"/>
      <w:bookmarkStart w:id="33966" w:name="_ETM_Q67_257671"/>
      <w:bookmarkStart w:id="33967" w:name="_ETM_Q67_257786"/>
      <w:bookmarkStart w:id="33968" w:name="_ETM_Q67_258279"/>
      <w:bookmarkStart w:id="33969" w:name="_ETM_Q67_258353"/>
      <w:bookmarkEnd w:id="33964"/>
      <w:bookmarkEnd w:id="33965"/>
      <w:bookmarkEnd w:id="33966"/>
      <w:bookmarkEnd w:id="33967"/>
      <w:bookmarkEnd w:id="33968"/>
      <w:bookmarkEnd w:id="33969"/>
      <w:r>
        <w:rPr>
          <w:rtl/>
        </w:rPr>
        <w:t xml:space="preserve">זה </w:t>
      </w:r>
      <w:bookmarkStart w:id="33970" w:name="_ETM_Q67_256700"/>
      <w:bookmarkEnd w:id="33970"/>
      <w:r>
        <w:rPr>
          <w:rtl/>
        </w:rPr>
        <w:t xml:space="preserve">לא </w:t>
      </w:r>
      <w:bookmarkStart w:id="33971" w:name="_ETM_Q67_256789"/>
      <w:bookmarkEnd w:id="33971"/>
      <w:r>
        <w:rPr>
          <w:rFonts w:hint="cs"/>
          <w:rtl/>
        </w:rPr>
        <w:t>שקטר</w:t>
      </w:r>
      <w:r>
        <w:rPr>
          <w:rtl/>
        </w:rPr>
        <w:t xml:space="preserve"> </w:t>
      </w:r>
      <w:bookmarkStart w:id="33972" w:name="_ETM_Q67_257360"/>
      <w:bookmarkEnd w:id="33972"/>
      <w:r>
        <w:rPr>
          <w:rtl/>
        </w:rPr>
        <w:t xml:space="preserve">לקחה </w:t>
      </w:r>
      <w:bookmarkStart w:id="33973" w:name="_ETM_Q67_257689"/>
      <w:bookmarkEnd w:id="33973"/>
      <w:r>
        <w:rPr>
          <w:rtl/>
        </w:rPr>
        <w:t xml:space="preserve">את </w:t>
      </w:r>
      <w:bookmarkStart w:id="33974" w:name="_ETM_Q67_257780"/>
      <w:bookmarkEnd w:id="33974"/>
      <w:r>
        <w:rPr>
          <w:rtl/>
        </w:rPr>
        <w:t xml:space="preserve">עצמה </w:t>
      </w:r>
      <w:bookmarkStart w:id="33975" w:name="_ETM_Q67_258140"/>
      <w:bookmarkEnd w:id="33975"/>
      <w:r>
        <w:rPr>
          <w:rtl/>
        </w:rPr>
        <w:t xml:space="preserve">והעבירה </w:t>
      </w:r>
      <w:bookmarkStart w:id="33976" w:name="_ETM_Q67_258560"/>
      <w:bookmarkEnd w:id="33976"/>
      <w:r>
        <w:rPr>
          <w:rtl/>
        </w:rPr>
        <w:t xml:space="preserve">אותה </w:t>
      </w:r>
      <w:bookmarkStart w:id="33977" w:name="_ETM_Q67_258770"/>
      <w:bookmarkEnd w:id="33977"/>
      <w:r>
        <w:rPr>
          <w:rtl/>
        </w:rPr>
        <w:t>למאדים</w:t>
      </w:r>
      <w:r>
        <w:rPr>
          <w:rFonts w:hint="cs"/>
          <w:rtl/>
        </w:rPr>
        <w:t>,</w:t>
      </w:r>
      <w:r>
        <w:rPr>
          <w:rtl/>
        </w:rPr>
        <w:t xml:space="preserve"> </w:t>
      </w:r>
      <w:bookmarkStart w:id="33978" w:name="_ETM_Q67_259399"/>
      <w:bookmarkEnd w:id="33978"/>
      <w:r>
        <w:rPr>
          <w:rtl/>
        </w:rPr>
        <w:t xml:space="preserve">או </w:t>
      </w:r>
      <w:bookmarkStart w:id="33979" w:name="_ETM_Q67_259880"/>
      <w:bookmarkEnd w:id="33979"/>
      <w:r>
        <w:rPr>
          <w:rtl/>
        </w:rPr>
        <w:t xml:space="preserve">רחמנא </w:t>
      </w:r>
      <w:bookmarkStart w:id="33980" w:name="_ETM_Q67_260360"/>
      <w:bookmarkEnd w:id="33980"/>
      <w:r>
        <w:rPr>
          <w:rtl/>
        </w:rPr>
        <w:t xml:space="preserve">ליצלן </w:t>
      </w:r>
      <w:bookmarkStart w:id="33981" w:name="_ETM_Q67_260719"/>
      <w:bookmarkEnd w:id="33981"/>
      <w:r>
        <w:rPr>
          <w:rtl/>
        </w:rPr>
        <w:t xml:space="preserve">הפכה </w:t>
      </w:r>
      <w:bookmarkStart w:id="33982" w:name="_ETM_Q67_260990"/>
      <w:bookmarkEnd w:id="33982"/>
      <w:r>
        <w:rPr>
          <w:rtl/>
        </w:rPr>
        <w:t xml:space="preserve">להיות </w:t>
      </w:r>
      <w:bookmarkStart w:id="33983" w:name="_ETM_Q67_261170"/>
      <w:bookmarkEnd w:id="33983"/>
      <w:r>
        <w:rPr>
          <w:rtl/>
        </w:rPr>
        <w:t xml:space="preserve">חסידת </w:t>
      </w:r>
      <w:bookmarkStart w:id="33984" w:name="_ETM_Q67_261649"/>
      <w:bookmarkEnd w:id="33984"/>
      <w:r>
        <w:rPr>
          <w:rtl/>
        </w:rPr>
        <w:t xml:space="preserve">אומות </w:t>
      </w:r>
      <w:bookmarkStart w:id="33985" w:name="_ETM_Q67_261950"/>
      <w:bookmarkEnd w:id="33985"/>
      <w:r>
        <w:rPr>
          <w:rtl/>
        </w:rPr>
        <w:t xml:space="preserve">עולם </w:t>
      </w:r>
      <w:bookmarkStart w:id="33986" w:name="_ETM_Q67_262280"/>
      <w:bookmarkEnd w:id="33986"/>
      <w:r>
        <w:rPr>
          <w:rtl/>
        </w:rPr>
        <w:t xml:space="preserve">וחתמה </w:t>
      </w:r>
      <w:bookmarkStart w:id="33987" w:name="_ETM_Q67_262700"/>
      <w:bookmarkEnd w:id="33987"/>
      <w:r>
        <w:rPr>
          <w:rtl/>
        </w:rPr>
        <w:t xml:space="preserve">איתנו </w:t>
      </w:r>
      <w:bookmarkStart w:id="33988" w:name="_ETM_Q67_262969"/>
      <w:bookmarkEnd w:id="33988"/>
      <w:r>
        <w:rPr>
          <w:rtl/>
        </w:rPr>
        <w:t xml:space="preserve">על </w:t>
      </w:r>
      <w:bookmarkStart w:id="33989" w:name="_ETM_Q67_263030"/>
      <w:bookmarkEnd w:id="33989"/>
      <w:r>
        <w:rPr>
          <w:rtl/>
        </w:rPr>
        <w:t xml:space="preserve">הסכמי </w:t>
      </w:r>
      <w:bookmarkStart w:id="33990" w:name="_ETM_Q67_263360"/>
      <w:bookmarkEnd w:id="33990"/>
      <w:r>
        <w:rPr>
          <w:rtl/>
        </w:rPr>
        <w:t>אברהם</w:t>
      </w:r>
      <w:r>
        <w:rPr>
          <w:rFonts w:hint="cs"/>
          <w:rtl/>
        </w:rPr>
        <w:t>,</w:t>
      </w:r>
      <w:r>
        <w:rPr>
          <w:rtl/>
        </w:rPr>
        <w:t xml:space="preserve"> </w:t>
      </w:r>
      <w:bookmarkStart w:id="33991" w:name="_ETM_Q67_264520"/>
      <w:bookmarkEnd w:id="33991"/>
      <w:r>
        <w:rPr>
          <w:rtl/>
        </w:rPr>
        <w:t xml:space="preserve">אבל </w:t>
      </w:r>
      <w:bookmarkStart w:id="33992" w:name="_ETM_Q67_264999"/>
      <w:bookmarkEnd w:id="33992"/>
      <w:r>
        <w:rPr>
          <w:rtl/>
        </w:rPr>
        <w:t xml:space="preserve">פתאום </w:t>
      </w:r>
      <w:bookmarkStart w:id="33993" w:name="_ETM_Q67_265479"/>
      <w:bookmarkEnd w:id="33993"/>
      <w:r>
        <w:rPr>
          <w:rtl/>
        </w:rPr>
        <w:t xml:space="preserve">בינואר </w:t>
      </w:r>
      <w:bookmarkStart w:id="33994" w:name="_ETM_Q67_266520"/>
      <w:bookmarkEnd w:id="33994"/>
      <w:r>
        <w:rPr>
          <w:rtl/>
        </w:rPr>
        <w:t xml:space="preserve">שר </w:t>
      </w:r>
      <w:bookmarkStart w:id="33995" w:name="_ETM_Q67_266819"/>
      <w:bookmarkEnd w:id="33995"/>
      <w:r>
        <w:rPr>
          <w:rtl/>
        </w:rPr>
        <w:t xml:space="preserve">התפוצות </w:t>
      </w:r>
      <w:bookmarkStart w:id="33996" w:name="_ETM_Q67_268159"/>
      <w:bookmarkEnd w:id="33996"/>
      <w:r>
        <w:rPr>
          <w:rtl/>
        </w:rPr>
        <w:t>ש</w:t>
      </w:r>
      <w:r>
        <w:rPr>
          <w:rFonts w:hint="cs"/>
          <w:rtl/>
        </w:rPr>
        <w:t>כ</w:t>
      </w:r>
      <w:r>
        <w:rPr>
          <w:rtl/>
        </w:rPr>
        <w:t xml:space="preserve">ח </w:t>
      </w:r>
      <w:bookmarkStart w:id="33997" w:name="_ETM_Q67_268549"/>
      <w:bookmarkStart w:id="33998" w:name="_ETM_Q67_268670"/>
      <w:bookmarkEnd w:id="33997"/>
      <w:bookmarkEnd w:id="33998"/>
      <w:r>
        <w:rPr>
          <w:rFonts w:hint="cs"/>
          <w:rtl/>
        </w:rPr>
        <w:t>מקטר. בסדר,</w:t>
      </w:r>
      <w:r>
        <w:rPr>
          <w:rtl/>
        </w:rPr>
        <w:t xml:space="preserve"> </w:t>
      </w:r>
      <w:bookmarkStart w:id="33999" w:name="_ETM_Q67_270770"/>
      <w:bookmarkEnd w:id="33999"/>
      <w:r>
        <w:rPr>
          <w:rtl/>
        </w:rPr>
        <w:t xml:space="preserve">מה </w:t>
      </w:r>
      <w:bookmarkStart w:id="34000" w:name="_ETM_Q67_270920"/>
      <w:bookmarkEnd w:id="34000"/>
      <w:r>
        <w:rPr>
          <w:rtl/>
        </w:rPr>
        <w:t xml:space="preserve">שנקרא </w:t>
      </w:r>
      <w:bookmarkStart w:id="34001" w:name="_ETM_Q67_271729"/>
      <w:bookmarkEnd w:id="34001"/>
      <w:r>
        <w:rPr>
          <w:rtl/>
        </w:rPr>
        <w:t xml:space="preserve">בוקר </w:t>
      </w:r>
      <w:bookmarkStart w:id="34002" w:name="_ETM_Q67_272119"/>
      <w:bookmarkEnd w:id="34002"/>
      <w:r>
        <w:rPr>
          <w:rtl/>
        </w:rPr>
        <w:t>טוב</w:t>
      </w:r>
      <w:r>
        <w:rPr>
          <w:rFonts w:hint="cs"/>
          <w:rtl/>
        </w:rPr>
        <w:t>,</w:t>
      </w:r>
      <w:r>
        <w:rPr>
          <w:rtl/>
        </w:rPr>
        <w:t xml:space="preserve"> </w:t>
      </w:r>
      <w:bookmarkStart w:id="34003" w:name="_ETM_Q67_272450"/>
      <w:bookmarkEnd w:id="34003"/>
      <w:r>
        <w:rPr>
          <w:rtl/>
        </w:rPr>
        <w:t xml:space="preserve">שבת </w:t>
      </w:r>
      <w:bookmarkStart w:id="34004" w:name="_ETM_Q67_272780"/>
      <w:bookmarkEnd w:id="34004"/>
      <w:r>
        <w:rPr>
          <w:rtl/>
        </w:rPr>
        <w:t xml:space="preserve">שלום </w:t>
      </w:r>
      <w:bookmarkStart w:id="34005" w:name="_ETM_Q67_273200"/>
      <w:bookmarkEnd w:id="34005"/>
      <w:r>
        <w:rPr>
          <w:rtl/>
        </w:rPr>
        <w:t xml:space="preserve">ובאמת </w:t>
      </w:r>
      <w:bookmarkStart w:id="34006" w:name="_ETM_Q67_273619"/>
      <w:bookmarkEnd w:id="34006"/>
      <w:r>
        <w:rPr>
          <w:rtl/>
        </w:rPr>
        <w:t xml:space="preserve">אתם </w:t>
      </w:r>
      <w:bookmarkStart w:id="34007" w:name="_ETM_Q67_273829"/>
      <w:bookmarkEnd w:id="34007"/>
      <w:r>
        <w:rPr>
          <w:rtl/>
        </w:rPr>
        <w:t xml:space="preserve">עושים </w:t>
      </w:r>
      <w:bookmarkStart w:id="34008" w:name="_ETM_Q67_274039"/>
      <w:bookmarkEnd w:id="34008"/>
      <w:r>
        <w:rPr>
          <w:rtl/>
        </w:rPr>
        <w:t xml:space="preserve">עבודה </w:t>
      </w:r>
      <w:bookmarkStart w:id="34009" w:name="_ETM_Q67_274340"/>
      <w:bookmarkEnd w:id="34009"/>
      <w:r>
        <w:rPr>
          <w:rtl/>
        </w:rPr>
        <w:t>נהדרת</w:t>
      </w:r>
      <w:r>
        <w:rPr>
          <w:rFonts w:hint="cs"/>
          <w:rtl/>
        </w:rPr>
        <w:t>.</w:t>
      </w:r>
      <w:r>
        <w:rPr>
          <w:rtl/>
        </w:rPr>
        <w:t xml:space="preserve"> </w:t>
      </w:r>
      <w:bookmarkStart w:id="34010" w:name="_ETM_Q67_275740"/>
      <w:bookmarkEnd w:id="34010"/>
    </w:p>
    <w:p w:rsidR="00BE54DA" w:rsidRDefault="00BE54DA" w:rsidP="002972BF">
      <w:pPr>
        <w:rPr>
          <w:rtl/>
        </w:rPr>
      </w:pPr>
      <w:bookmarkStart w:id="34011" w:name="_ETM_Q67_275305"/>
      <w:bookmarkStart w:id="34012" w:name="_ETM_Q67_275432"/>
      <w:bookmarkEnd w:id="34011"/>
      <w:bookmarkEnd w:id="34012"/>
    </w:p>
    <w:p w:rsidR="00BE54DA" w:rsidRDefault="00BE54DA" w:rsidP="002972BF">
      <w:pPr>
        <w:rPr>
          <w:rtl/>
        </w:rPr>
      </w:pPr>
      <w:bookmarkStart w:id="34013" w:name="_ETM_Q67_275465"/>
      <w:bookmarkStart w:id="34014" w:name="_ETM_Q67_275541"/>
      <w:bookmarkEnd w:id="34013"/>
      <w:bookmarkEnd w:id="34014"/>
      <w:r>
        <w:rPr>
          <w:rtl/>
        </w:rPr>
        <w:t>תראה</w:t>
      </w:r>
      <w:r>
        <w:rPr>
          <w:rFonts w:hint="cs"/>
          <w:rtl/>
        </w:rPr>
        <w:t>,</w:t>
      </w:r>
      <w:r>
        <w:rPr>
          <w:rtl/>
        </w:rPr>
        <w:t xml:space="preserve"> </w:t>
      </w:r>
      <w:bookmarkStart w:id="34015" w:name="_ETM_Q67_276520"/>
      <w:bookmarkEnd w:id="34015"/>
      <w:r>
        <w:rPr>
          <w:rtl/>
        </w:rPr>
        <w:t xml:space="preserve">כמו </w:t>
      </w:r>
      <w:bookmarkStart w:id="34016" w:name="_ETM_Q67_276700"/>
      <w:bookmarkEnd w:id="34016"/>
      <w:r>
        <w:rPr>
          <w:rtl/>
        </w:rPr>
        <w:t>ש</w:t>
      </w:r>
      <w:bookmarkStart w:id="34017" w:name="_ETM_Q67_277360"/>
      <w:bookmarkEnd w:id="34017"/>
      <w:r>
        <w:rPr>
          <w:rtl/>
        </w:rPr>
        <w:t xml:space="preserve">אמרו </w:t>
      </w:r>
      <w:bookmarkStart w:id="34018" w:name="_ETM_Q67_278020"/>
      <w:bookmarkEnd w:id="34018"/>
      <w:r>
        <w:rPr>
          <w:rtl/>
        </w:rPr>
        <w:t xml:space="preserve">לפניי </w:t>
      </w:r>
      <w:bookmarkStart w:id="34019" w:name="_ETM_Q67_278770"/>
      <w:bookmarkEnd w:id="34019"/>
      <w:r>
        <w:rPr>
          <w:rtl/>
        </w:rPr>
        <w:t xml:space="preserve">ואמרה </w:t>
      </w:r>
      <w:bookmarkStart w:id="34020" w:name="_ETM_Q67_279100"/>
      <w:bookmarkEnd w:id="34020"/>
      <w:r>
        <w:rPr>
          <w:rtl/>
        </w:rPr>
        <w:t xml:space="preserve">עכשיו </w:t>
      </w:r>
      <w:bookmarkStart w:id="34021" w:name="_ETM_Q67_279340"/>
      <w:bookmarkEnd w:id="34021"/>
      <w:r>
        <w:rPr>
          <w:rtl/>
        </w:rPr>
        <w:t xml:space="preserve">חברת </w:t>
      </w:r>
      <w:bookmarkStart w:id="34022" w:name="_ETM_Q67_279700"/>
      <w:bookmarkEnd w:id="34022"/>
      <w:r>
        <w:rPr>
          <w:rtl/>
        </w:rPr>
        <w:t>הכנסת</w:t>
      </w:r>
      <w:r>
        <w:rPr>
          <w:rFonts w:hint="cs"/>
          <w:rtl/>
        </w:rPr>
        <w:t xml:space="preserve"> פרקש,</w:t>
      </w:r>
      <w:r>
        <w:rPr>
          <w:rtl/>
        </w:rPr>
        <w:t xml:space="preserve"> </w:t>
      </w:r>
      <w:bookmarkStart w:id="34023" w:name="_ETM_Q67_280090"/>
      <w:bookmarkStart w:id="34024" w:name="_ETM_Q67_280600"/>
      <w:bookmarkEnd w:id="34023"/>
      <w:bookmarkEnd w:id="34024"/>
      <w:r>
        <w:rPr>
          <w:rFonts w:hint="cs"/>
          <w:rtl/>
        </w:rPr>
        <w:t>זה ה</w:t>
      </w:r>
      <w:r>
        <w:rPr>
          <w:rtl/>
        </w:rPr>
        <w:t xml:space="preserve">תקציב </w:t>
      </w:r>
      <w:bookmarkStart w:id="34025" w:name="_ETM_Q67_280930"/>
      <w:bookmarkEnd w:id="34025"/>
      <w:r>
        <w:rPr>
          <w:rtl/>
        </w:rPr>
        <w:t xml:space="preserve">השביעי </w:t>
      </w:r>
      <w:bookmarkStart w:id="34026" w:name="_ETM_Q67_281260"/>
      <w:bookmarkEnd w:id="34026"/>
      <w:r>
        <w:rPr>
          <w:rtl/>
        </w:rPr>
        <w:t xml:space="preserve">שאנחנו </w:t>
      </w:r>
      <w:bookmarkStart w:id="34027" w:name="_ETM_Q67_281619"/>
      <w:bookmarkEnd w:id="34027"/>
      <w:r>
        <w:rPr>
          <w:rtl/>
        </w:rPr>
        <w:t>מעבירים</w:t>
      </w:r>
      <w:r>
        <w:rPr>
          <w:rFonts w:hint="cs"/>
          <w:rtl/>
        </w:rPr>
        <w:t>.</w:t>
      </w:r>
      <w:r>
        <w:rPr>
          <w:rtl/>
        </w:rPr>
        <w:t xml:space="preserve"> </w:t>
      </w:r>
      <w:bookmarkStart w:id="34028" w:name="_ETM_Q67_282640"/>
      <w:bookmarkEnd w:id="34028"/>
      <w:r>
        <w:rPr>
          <w:rFonts w:hint="cs"/>
          <w:rtl/>
        </w:rPr>
        <w:t>שבעה</w:t>
      </w:r>
      <w:r>
        <w:rPr>
          <w:rtl/>
        </w:rPr>
        <w:t xml:space="preserve"> </w:t>
      </w:r>
      <w:bookmarkStart w:id="34029" w:name="_ETM_Q67_283285"/>
      <w:bookmarkEnd w:id="34029"/>
      <w:r>
        <w:rPr>
          <w:rtl/>
        </w:rPr>
        <w:t xml:space="preserve">תקציבים </w:t>
      </w:r>
      <w:bookmarkStart w:id="34030" w:name="_ETM_Q67_284170"/>
      <w:bookmarkEnd w:id="34030"/>
      <w:r>
        <w:rPr>
          <w:rFonts w:hint="cs"/>
          <w:rtl/>
        </w:rPr>
        <w:t xml:space="preserve">– </w:t>
      </w:r>
      <w:r>
        <w:rPr>
          <w:rtl/>
        </w:rPr>
        <w:t>ז</w:t>
      </w:r>
      <w:r>
        <w:rPr>
          <w:rFonts w:hint="cs"/>
          <w:rtl/>
        </w:rPr>
        <w:t>ה</w:t>
      </w:r>
      <w:r>
        <w:rPr>
          <w:rtl/>
        </w:rPr>
        <w:t xml:space="preserve"> </w:t>
      </w:r>
      <w:bookmarkStart w:id="34031" w:name="_ETM_Q67_284350"/>
      <w:bookmarkEnd w:id="34031"/>
      <w:r>
        <w:rPr>
          <w:rtl/>
        </w:rPr>
        <w:t xml:space="preserve">כאילו </w:t>
      </w:r>
      <w:bookmarkStart w:id="34032" w:name="_ETM_Q67_284650"/>
      <w:bookmarkEnd w:id="34032"/>
      <w:r>
        <w:rPr>
          <w:rtl/>
        </w:rPr>
        <w:t xml:space="preserve">עבודה </w:t>
      </w:r>
      <w:bookmarkStart w:id="34033" w:name="_ETM_Q67_285040"/>
      <w:bookmarkEnd w:id="34033"/>
      <w:r>
        <w:rPr>
          <w:rtl/>
        </w:rPr>
        <w:t xml:space="preserve">של </w:t>
      </w:r>
      <w:bookmarkStart w:id="34034" w:name="_ETM_Q67_285250"/>
      <w:bookmarkEnd w:id="34034"/>
      <w:r>
        <w:rPr>
          <w:rFonts w:hint="cs"/>
          <w:rtl/>
        </w:rPr>
        <w:t>שבע</w:t>
      </w:r>
      <w:r>
        <w:rPr>
          <w:rtl/>
        </w:rPr>
        <w:t xml:space="preserve"> </w:t>
      </w:r>
      <w:bookmarkStart w:id="34035" w:name="_ETM_Q67_285565"/>
      <w:bookmarkEnd w:id="34035"/>
      <w:r>
        <w:rPr>
          <w:rtl/>
        </w:rPr>
        <w:t xml:space="preserve">שנים </w:t>
      </w:r>
      <w:bookmarkStart w:id="34036" w:name="_ETM_Q67_285880"/>
      <w:bookmarkEnd w:id="34036"/>
      <w:r>
        <w:rPr>
          <w:rtl/>
        </w:rPr>
        <w:t xml:space="preserve">בוועדת </w:t>
      </w:r>
      <w:bookmarkStart w:id="34037" w:name="_ETM_Q67_286330"/>
      <w:bookmarkEnd w:id="34037"/>
      <w:r>
        <w:rPr>
          <w:rtl/>
        </w:rPr>
        <w:t>הכספים</w:t>
      </w:r>
      <w:r>
        <w:rPr>
          <w:rFonts w:hint="cs"/>
          <w:rtl/>
        </w:rPr>
        <w:t>.</w:t>
      </w:r>
      <w:r>
        <w:rPr>
          <w:rtl/>
        </w:rPr>
        <w:t xml:space="preserve"> </w:t>
      </w:r>
      <w:bookmarkStart w:id="34038" w:name="_ETM_Q67_288380"/>
      <w:bookmarkEnd w:id="34038"/>
      <w:r>
        <w:rPr>
          <w:rtl/>
        </w:rPr>
        <w:t xml:space="preserve">אני </w:t>
      </w:r>
      <w:bookmarkStart w:id="34039" w:name="_ETM_Q67_288620"/>
      <w:bookmarkEnd w:id="34039"/>
      <w:r>
        <w:rPr>
          <w:rtl/>
        </w:rPr>
        <w:t xml:space="preserve">לא </w:t>
      </w:r>
      <w:bookmarkStart w:id="34040" w:name="_ETM_Q67_288710"/>
      <w:bookmarkEnd w:id="34040"/>
      <w:r>
        <w:rPr>
          <w:rFonts w:hint="cs"/>
          <w:rtl/>
        </w:rPr>
        <w:t>א</w:t>
      </w:r>
      <w:r>
        <w:rPr>
          <w:rtl/>
        </w:rPr>
        <w:t xml:space="preserve">דבר </w:t>
      </w:r>
      <w:bookmarkStart w:id="34041" w:name="_ETM_Q67_288979"/>
      <w:bookmarkEnd w:id="34041"/>
      <w:r>
        <w:rPr>
          <w:rtl/>
        </w:rPr>
        <w:t xml:space="preserve">על </w:t>
      </w:r>
      <w:bookmarkStart w:id="34042" w:name="_ETM_Q67_289070"/>
      <w:bookmarkEnd w:id="34042"/>
      <w:r>
        <w:rPr>
          <w:rtl/>
        </w:rPr>
        <w:t>הקודמים</w:t>
      </w:r>
      <w:r>
        <w:rPr>
          <w:rFonts w:hint="cs"/>
          <w:rtl/>
        </w:rPr>
        <w:t>,</w:t>
      </w:r>
      <w:r>
        <w:rPr>
          <w:rtl/>
        </w:rPr>
        <w:t xml:space="preserve"> </w:t>
      </w:r>
      <w:bookmarkStart w:id="34043" w:name="_ETM_Q67_289460"/>
      <w:bookmarkEnd w:id="34043"/>
      <w:r>
        <w:rPr>
          <w:rtl/>
        </w:rPr>
        <w:t xml:space="preserve">אבל </w:t>
      </w:r>
      <w:bookmarkStart w:id="34044" w:name="_ETM_Q67_289640"/>
      <w:bookmarkStart w:id="34045" w:name="_ETM_Q67_290849"/>
      <w:bookmarkEnd w:id="34044"/>
      <w:bookmarkEnd w:id="34045"/>
      <w:r>
        <w:rPr>
          <w:rtl/>
        </w:rPr>
        <w:t xml:space="preserve">בפרוץ </w:t>
      </w:r>
      <w:bookmarkStart w:id="34046" w:name="_ETM_Q67_291630"/>
      <w:bookmarkEnd w:id="34046"/>
      <w:r>
        <w:rPr>
          <w:rtl/>
        </w:rPr>
        <w:t xml:space="preserve">המלחמה </w:t>
      </w:r>
      <w:bookmarkStart w:id="34047" w:name="_ETM_Q67_292079"/>
      <w:bookmarkEnd w:id="34047"/>
      <w:r>
        <w:rPr>
          <w:rtl/>
        </w:rPr>
        <w:t xml:space="preserve">עשינו </w:t>
      </w:r>
      <w:bookmarkStart w:id="34048" w:name="_ETM_Q67_292380"/>
      <w:bookmarkEnd w:id="34048"/>
      <w:r>
        <w:rPr>
          <w:rtl/>
        </w:rPr>
        <w:t>תקציב</w:t>
      </w:r>
      <w:r>
        <w:rPr>
          <w:rFonts w:hint="cs"/>
          <w:rtl/>
        </w:rPr>
        <w:t>,</w:t>
      </w:r>
      <w:r>
        <w:rPr>
          <w:rtl/>
        </w:rPr>
        <w:t xml:space="preserve"> </w:t>
      </w:r>
      <w:bookmarkStart w:id="34049" w:name="_ETM_Q67_293310"/>
      <w:bookmarkEnd w:id="34049"/>
      <w:r>
        <w:rPr>
          <w:rtl/>
        </w:rPr>
        <w:t xml:space="preserve">ואמר </w:t>
      </w:r>
      <w:bookmarkStart w:id="34050" w:name="_ETM_Q67_293880"/>
      <w:bookmarkEnd w:id="34050"/>
      <w:r>
        <w:rPr>
          <w:rtl/>
        </w:rPr>
        <w:t xml:space="preserve">חבר </w:t>
      </w:r>
      <w:bookmarkStart w:id="34051" w:name="_ETM_Q67_294239"/>
      <w:bookmarkEnd w:id="34051"/>
      <w:r>
        <w:rPr>
          <w:rtl/>
        </w:rPr>
        <w:t xml:space="preserve">הכנסת </w:t>
      </w:r>
      <w:bookmarkStart w:id="34052" w:name="_ETM_Q67_294659"/>
      <w:bookmarkEnd w:id="34052"/>
      <w:r>
        <w:rPr>
          <w:rtl/>
        </w:rPr>
        <w:t>גפני</w:t>
      </w:r>
      <w:r>
        <w:rPr>
          <w:rFonts w:hint="cs"/>
          <w:rtl/>
        </w:rPr>
        <w:t>,</w:t>
      </w:r>
      <w:r>
        <w:rPr>
          <w:rtl/>
        </w:rPr>
        <w:t xml:space="preserve"> </w:t>
      </w:r>
      <w:bookmarkStart w:id="34053" w:name="_ETM_Q67_295579"/>
      <w:bookmarkEnd w:id="34053"/>
      <w:r>
        <w:rPr>
          <w:rFonts w:hint="cs"/>
          <w:rtl/>
        </w:rPr>
        <w:t>יו"</w:t>
      </w:r>
      <w:r>
        <w:rPr>
          <w:rtl/>
        </w:rPr>
        <w:t xml:space="preserve">ר </w:t>
      </w:r>
      <w:bookmarkStart w:id="34054" w:name="_ETM_Q67_295909"/>
      <w:bookmarkEnd w:id="34054"/>
      <w:r>
        <w:rPr>
          <w:rtl/>
        </w:rPr>
        <w:t xml:space="preserve">ועדת </w:t>
      </w:r>
      <w:bookmarkStart w:id="34055" w:name="_ETM_Q67_296270"/>
      <w:bookmarkEnd w:id="34055"/>
      <w:r>
        <w:rPr>
          <w:rtl/>
        </w:rPr>
        <w:t xml:space="preserve">הכספים </w:t>
      </w:r>
      <w:bookmarkStart w:id="34056" w:name="_ETM_Q67_296840"/>
      <w:bookmarkEnd w:id="34056"/>
      <w:r>
        <w:rPr>
          <w:rtl/>
        </w:rPr>
        <w:t xml:space="preserve">בערך </w:t>
      </w:r>
      <w:bookmarkStart w:id="34057" w:name="_ETM_Q67_297200"/>
      <w:bookmarkEnd w:id="34057"/>
      <w:r>
        <w:rPr>
          <w:rtl/>
        </w:rPr>
        <w:t xml:space="preserve">30 </w:t>
      </w:r>
      <w:bookmarkStart w:id="34058" w:name="_ETM_Q67_297545"/>
      <w:bookmarkEnd w:id="34058"/>
      <w:r>
        <w:rPr>
          <w:rtl/>
        </w:rPr>
        <w:t xml:space="preserve">שנה </w:t>
      </w:r>
      <w:bookmarkStart w:id="34059" w:name="_ETM_Q67_297890"/>
      <w:bookmarkEnd w:id="34059"/>
      <w:r>
        <w:rPr>
          <w:rtl/>
        </w:rPr>
        <w:t xml:space="preserve">כמעט </w:t>
      </w:r>
      <w:bookmarkStart w:id="34060" w:name="_ETM_Q67_298399"/>
      <w:bookmarkEnd w:id="34060"/>
      <w:r>
        <w:rPr>
          <w:rFonts w:hint="cs"/>
          <w:rtl/>
        </w:rPr>
        <w:t>ברצ</w:t>
      </w:r>
      <w:r>
        <w:rPr>
          <w:rtl/>
        </w:rPr>
        <w:t>יפות</w:t>
      </w:r>
      <w:r>
        <w:rPr>
          <w:rFonts w:hint="cs"/>
          <w:rtl/>
        </w:rPr>
        <w:t>,</w:t>
      </w:r>
      <w:r>
        <w:rPr>
          <w:rtl/>
        </w:rPr>
        <w:t xml:space="preserve"> </w:t>
      </w:r>
      <w:bookmarkStart w:id="34061" w:name="_ETM_Q67_299389"/>
      <w:bookmarkEnd w:id="34061"/>
      <w:r>
        <w:rPr>
          <w:rtl/>
        </w:rPr>
        <w:t xml:space="preserve">למעט </w:t>
      </w:r>
      <w:bookmarkStart w:id="34062" w:name="_ETM_Q67_299869"/>
      <w:bookmarkEnd w:id="34062"/>
      <w:r>
        <w:rPr>
          <w:rtl/>
        </w:rPr>
        <w:t xml:space="preserve">שנתיים </w:t>
      </w:r>
      <w:bookmarkStart w:id="34063" w:name="_ETM_Q67_300799"/>
      <w:bookmarkEnd w:id="34063"/>
      <w:r>
        <w:rPr>
          <w:rtl/>
        </w:rPr>
        <w:t xml:space="preserve">מינימליות </w:t>
      </w:r>
      <w:bookmarkStart w:id="34064" w:name="_ETM_Q67_301549"/>
      <w:bookmarkEnd w:id="34064"/>
      <w:r>
        <w:rPr>
          <w:rtl/>
        </w:rPr>
        <w:t xml:space="preserve">מאוד </w:t>
      </w:r>
      <w:bookmarkStart w:id="34065" w:name="_ETM_Q67_301849"/>
      <w:bookmarkEnd w:id="34065"/>
      <w:r>
        <w:rPr>
          <w:rtl/>
        </w:rPr>
        <w:t>באופוזיציה</w:t>
      </w:r>
      <w:r>
        <w:rPr>
          <w:rFonts w:hint="cs"/>
          <w:rtl/>
        </w:rPr>
        <w:t>,</w:t>
      </w:r>
      <w:r>
        <w:rPr>
          <w:rtl/>
        </w:rPr>
        <w:t xml:space="preserve"> </w:t>
      </w:r>
      <w:bookmarkStart w:id="34066" w:name="_ETM_Q67_303810"/>
      <w:bookmarkEnd w:id="34066"/>
      <w:r>
        <w:rPr>
          <w:rtl/>
        </w:rPr>
        <w:t xml:space="preserve">הוא </w:t>
      </w:r>
      <w:bookmarkStart w:id="34067" w:name="_ETM_Q67_303990"/>
      <w:bookmarkEnd w:id="34067"/>
      <w:r>
        <w:rPr>
          <w:rtl/>
        </w:rPr>
        <w:t>אמר</w:t>
      </w:r>
      <w:r>
        <w:rPr>
          <w:rFonts w:hint="cs"/>
          <w:rtl/>
        </w:rPr>
        <w:t>:</w:t>
      </w:r>
      <w:r>
        <w:rPr>
          <w:rtl/>
        </w:rPr>
        <w:t xml:space="preserve"> </w:t>
      </w:r>
      <w:bookmarkStart w:id="34068" w:name="_ETM_Q67_304560"/>
      <w:bookmarkEnd w:id="34068"/>
      <w:r>
        <w:rPr>
          <w:rtl/>
        </w:rPr>
        <w:t xml:space="preserve">אני </w:t>
      </w:r>
      <w:bookmarkStart w:id="34069" w:name="_ETM_Q67_304859"/>
      <w:bookmarkEnd w:id="34069"/>
      <w:r>
        <w:rPr>
          <w:rtl/>
        </w:rPr>
        <w:t xml:space="preserve">לא </w:t>
      </w:r>
      <w:bookmarkStart w:id="34070" w:name="_ETM_Q67_305039"/>
      <w:bookmarkEnd w:id="34070"/>
      <w:r>
        <w:rPr>
          <w:rtl/>
        </w:rPr>
        <w:t xml:space="preserve">אשב </w:t>
      </w:r>
      <w:bookmarkStart w:id="34071" w:name="_ETM_Q67_305369"/>
      <w:bookmarkEnd w:id="34071"/>
      <w:r>
        <w:rPr>
          <w:rtl/>
        </w:rPr>
        <w:t xml:space="preserve">יותר </w:t>
      </w:r>
      <w:bookmarkStart w:id="34072" w:name="_ETM_Q67_306209"/>
      <w:bookmarkEnd w:id="34072"/>
      <w:r>
        <w:rPr>
          <w:rtl/>
        </w:rPr>
        <w:t xml:space="preserve">בממשלה </w:t>
      </w:r>
      <w:bookmarkStart w:id="34073" w:name="_ETM_Q67_306899"/>
      <w:bookmarkEnd w:id="34073"/>
      <w:r>
        <w:rPr>
          <w:rtl/>
        </w:rPr>
        <w:t xml:space="preserve">עם </w:t>
      </w:r>
      <w:bookmarkStart w:id="34074" w:name="_ETM_Q67_306989"/>
      <w:bookmarkEnd w:id="34074"/>
      <w:r>
        <w:rPr>
          <w:rtl/>
        </w:rPr>
        <w:t xml:space="preserve">כספים </w:t>
      </w:r>
      <w:bookmarkStart w:id="34075" w:name="_ETM_Q67_307380"/>
      <w:bookmarkEnd w:id="34075"/>
      <w:r>
        <w:rPr>
          <w:rtl/>
        </w:rPr>
        <w:t>קואליציוניים</w:t>
      </w:r>
      <w:r>
        <w:rPr>
          <w:rFonts w:hint="cs"/>
          <w:rtl/>
        </w:rPr>
        <w:t>.</w:t>
      </w:r>
      <w:r>
        <w:rPr>
          <w:rtl/>
        </w:rPr>
        <w:t xml:space="preserve"> </w:t>
      </w:r>
      <w:bookmarkStart w:id="34076" w:name="_ETM_Q67_308650"/>
      <w:bookmarkEnd w:id="34076"/>
      <w:r>
        <w:rPr>
          <w:rtl/>
        </w:rPr>
        <w:t xml:space="preserve">שני </w:t>
      </w:r>
      <w:bookmarkStart w:id="34077" w:name="_ETM_Q67_308889"/>
      <w:bookmarkEnd w:id="34077"/>
      <w:r>
        <w:rPr>
          <w:rtl/>
        </w:rPr>
        <w:t xml:space="preserve">חברי </w:t>
      </w:r>
      <w:bookmarkStart w:id="34078" w:name="_ETM_Q67_309220"/>
      <w:bookmarkEnd w:id="34078"/>
      <w:r>
        <w:rPr>
          <w:rtl/>
        </w:rPr>
        <w:t xml:space="preserve">ועדת </w:t>
      </w:r>
      <w:bookmarkStart w:id="34079" w:name="_ETM_Q67_309550"/>
      <w:bookmarkEnd w:id="34079"/>
      <w:r>
        <w:rPr>
          <w:rtl/>
        </w:rPr>
        <w:t xml:space="preserve">הכספים </w:t>
      </w:r>
      <w:bookmarkStart w:id="34080" w:name="_ETM_Q67_309970"/>
      <w:bookmarkEnd w:id="34080"/>
      <w:r>
        <w:rPr>
          <w:rtl/>
        </w:rPr>
        <w:t>פה</w:t>
      </w:r>
      <w:r>
        <w:rPr>
          <w:rFonts w:hint="cs"/>
          <w:rtl/>
        </w:rPr>
        <w:t>,</w:t>
      </w:r>
      <w:r>
        <w:rPr>
          <w:rtl/>
        </w:rPr>
        <w:t xml:space="preserve"> </w:t>
      </w:r>
      <w:bookmarkStart w:id="34081" w:name="_ETM_Q67_310240"/>
      <w:bookmarkEnd w:id="34081"/>
      <w:r>
        <w:rPr>
          <w:rtl/>
        </w:rPr>
        <w:t xml:space="preserve">אם </w:t>
      </w:r>
      <w:bookmarkStart w:id="34082" w:name="_ETM_Q67_310389"/>
      <w:bookmarkEnd w:id="34082"/>
      <w:r>
        <w:rPr>
          <w:rtl/>
        </w:rPr>
        <w:t xml:space="preserve">אני </w:t>
      </w:r>
      <w:bookmarkStart w:id="34083" w:name="_ETM_Q67_310540"/>
      <w:bookmarkEnd w:id="34083"/>
      <w:r>
        <w:rPr>
          <w:rtl/>
        </w:rPr>
        <w:t xml:space="preserve">אומר </w:t>
      </w:r>
      <w:bookmarkStart w:id="34084" w:name="_ETM_Q67_310780"/>
      <w:bookmarkEnd w:id="34084"/>
      <w:r>
        <w:rPr>
          <w:rtl/>
        </w:rPr>
        <w:t xml:space="preserve">מילה </w:t>
      </w:r>
      <w:bookmarkStart w:id="34085" w:name="_ETM_Q67_311169"/>
      <w:bookmarkEnd w:id="34085"/>
      <w:r>
        <w:rPr>
          <w:rFonts w:hint="cs"/>
          <w:rtl/>
        </w:rPr>
        <w:t>אחת</w:t>
      </w:r>
      <w:r>
        <w:rPr>
          <w:rtl/>
        </w:rPr>
        <w:t xml:space="preserve"> </w:t>
      </w:r>
      <w:bookmarkStart w:id="34086" w:name="_ETM_Q67_311350"/>
      <w:bookmarkEnd w:id="34086"/>
      <w:r>
        <w:rPr>
          <w:rtl/>
        </w:rPr>
        <w:t xml:space="preserve">לא </w:t>
      </w:r>
      <w:bookmarkStart w:id="34087" w:name="_ETM_Q67_311530"/>
      <w:bookmarkEnd w:id="34087"/>
      <w:r>
        <w:rPr>
          <w:rtl/>
        </w:rPr>
        <w:t>נכונה</w:t>
      </w:r>
      <w:r>
        <w:rPr>
          <w:rFonts w:hint="cs"/>
          <w:rtl/>
        </w:rPr>
        <w:t>,</w:t>
      </w:r>
      <w:r>
        <w:rPr>
          <w:rtl/>
        </w:rPr>
        <w:t xml:space="preserve"> </w:t>
      </w:r>
      <w:bookmarkStart w:id="34088" w:name="_ETM_Q67_312310"/>
      <w:bookmarkEnd w:id="34088"/>
      <w:r>
        <w:rPr>
          <w:rtl/>
        </w:rPr>
        <w:t xml:space="preserve">אני </w:t>
      </w:r>
      <w:bookmarkStart w:id="34089" w:name="_ETM_Q67_312520"/>
      <w:bookmarkEnd w:id="34089"/>
      <w:r>
        <w:rPr>
          <w:rtl/>
        </w:rPr>
        <w:t xml:space="preserve">יורד </w:t>
      </w:r>
      <w:bookmarkStart w:id="34090" w:name="_ETM_Q67_312730"/>
      <w:bookmarkEnd w:id="34090"/>
      <w:r>
        <w:rPr>
          <w:rtl/>
        </w:rPr>
        <w:t xml:space="preserve">עכשיו </w:t>
      </w:r>
      <w:bookmarkStart w:id="34091" w:name="_ETM_Q67_312970"/>
      <w:bookmarkEnd w:id="34091"/>
      <w:r>
        <w:rPr>
          <w:rtl/>
        </w:rPr>
        <w:t>מה</w:t>
      </w:r>
      <w:r>
        <w:rPr>
          <w:rFonts w:hint="cs"/>
          <w:rtl/>
        </w:rPr>
        <w:t>דוכן</w:t>
      </w:r>
      <w:r>
        <w:rPr>
          <w:rtl/>
        </w:rPr>
        <w:t xml:space="preserve"> </w:t>
      </w:r>
      <w:bookmarkStart w:id="34092" w:name="_ETM_Q67_313389"/>
      <w:bookmarkEnd w:id="34092"/>
      <w:r>
        <w:rPr>
          <w:rtl/>
        </w:rPr>
        <w:t xml:space="preserve">ולקחתם </w:t>
      </w:r>
      <w:bookmarkStart w:id="34093" w:name="_ETM_Q67_314290"/>
      <w:bookmarkStart w:id="34094" w:name="_ETM_Q67_314710"/>
      <w:bookmarkStart w:id="34095" w:name="_ETM_Q67_315209"/>
      <w:bookmarkEnd w:id="34093"/>
      <w:bookmarkEnd w:id="34094"/>
      <w:bookmarkEnd w:id="34095"/>
      <w:r>
        <w:rPr>
          <w:rtl/>
        </w:rPr>
        <w:t xml:space="preserve">את </w:t>
      </w:r>
      <w:bookmarkStart w:id="34096" w:name="_ETM_Q67_315299"/>
      <w:bookmarkEnd w:id="34096"/>
      <w:r>
        <w:rPr>
          <w:rtl/>
        </w:rPr>
        <w:t>הזמן</w:t>
      </w:r>
      <w:r>
        <w:rPr>
          <w:rFonts w:hint="cs"/>
          <w:rtl/>
        </w:rPr>
        <w:t>.</w:t>
      </w:r>
      <w:r>
        <w:rPr>
          <w:rtl/>
        </w:rPr>
        <w:t xml:space="preserve"> </w:t>
      </w:r>
      <w:bookmarkStart w:id="34097" w:name="_ETM_Q67_316310"/>
      <w:bookmarkStart w:id="34098" w:name="_ETM_Q67_317942"/>
      <w:bookmarkStart w:id="34099" w:name="_ETM_Q67_318028"/>
      <w:bookmarkStart w:id="34100" w:name="_ETM_Q67_318102"/>
      <w:bookmarkStart w:id="34101" w:name="_ETM_Q67_318150"/>
      <w:bookmarkEnd w:id="34097"/>
      <w:bookmarkEnd w:id="34098"/>
      <w:bookmarkEnd w:id="34099"/>
      <w:bookmarkEnd w:id="34100"/>
      <w:bookmarkEnd w:id="34101"/>
      <w:r>
        <w:rPr>
          <w:rtl/>
        </w:rPr>
        <w:t xml:space="preserve">אמר </w:t>
      </w:r>
      <w:bookmarkStart w:id="34102" w:name="_ETM_Q67_316760"/>
      <w:bookmarkEnd w:id="34102"/>
      <w:r>
        <w:rPr>
          <w:rtl/>
        </w:rPr>
        <w:t xml:space="preserve">גם </w:t>
      </w:r>
      <w:bookmarkStart w:id="34103" w:name="_ETM_Q67_316940"/>
      <w:bookmarkEnd w:id="34103"/>
      <w:r>
        <w:rPr>
          <w:rtl/>
        </w:rPr>
        <w:t xml:space="preserve">שר </w:t>
      </w:r>
      <w:bookmarkStart w:id="34104" w:name="_ETM_Q67_317240"/>
      <w:bookmarkEnd w:id="34104"/>
      <w:r>
        <w:rPr>
          <w:rtl/>
        </w:rPr>
        <w:t>האוצר</w:t>
      </w:r>
      <w:r>
        <w:rPr>
          <w:rFonts w:hint="cs"/>
          <w:rtl/>
        </w:rPr>
        <w:t>:</w:t>
      </w:r>
      <w:r>
        <w:rPr>
          <w:rtl/>
        </w:rPr>
        <w:t xml:space="preserve"> </w:t>
      </w:r>
      <w:bookmarkStart w:id="34105" w:name="_ETM_Q67_318709"/>
      <w:bookmarkEnd w:id="34105"/>
      <w:r>
        <w:rPr>
          <w:rtl/>
        </w:rPr>
        <w:t xml:space="preserve">אני </w:t>
      </w:r>
      <w:bookmarkStart w:id="34106" w:name="_ETM_Q67_319010"/>
      <w:bookmarkEnd w:id="34106"/>
      <w:r>
        <w:rPr>
          <w:rtl/>
        </w:rPr>
        <w:t xml:space="preserve">אקצץ </w:t>
      </w:r>
      <w:bookmarkStart w:id="34107" w:name="_ETM_Q67_319669"/>
      <w:bookmarkEnd w:id="34107"/>
      <w:r>
        <w:rPr>
          <w:rtl/>
        </w:rPr>
        <w:t>במשרדים</w:t>
      </w:r>
      <w:r>
        <w:rPr>
          <w:rFonts w:hint="cs"/>
          <w:rtl/>
        </w:rPr>
        <w:t>,</w:t>
      </w:r>
      <w:r>
        <w:rPr>
          <w:rtl/>
        </w:rPr>
        <w:t xml:space="preserve"> </w:t>
      </w:r>
      <w:bookmarkStart w:id="34108" w:name="_ETM_Q67_320790"/>
      <w:bookmarkEnd w:id="34108"/>
      <w:r>
        <w:rPr>
          <w:rtl/>
        </w:rPr>
        <w:t xml:space="preserve">אנחנו </w:t>
      </w:r>
      <w:bookmarkStart w:id="34109" w:name="_ETM_Q67_321299"/>
      <w:bookmarkEnd w:id="34109"/>
      <w:r>
        <w:rPr>
          <w:rtl/>
        </w:rPr>
        <w:t xml:space="preserve">בתקופה </w:t>
      </w:r>
      <w:bookmarkStart w:id="34110" w:name="_ETM_Q67_322439"/>
      <w:bookmarkEnd w:id="34110"/>
      <w:r>
        <w:rPr>
          <w:rtl/>
        </w:rPr>
        <w:t>חדשה</w:t>
      </w:r>
      <w:r>
        <w:rPr>
          <w:rFonts w:hint="cs"/>
          <w:rtl/>
        </w:rPr>
        <w:t>,</w:t>
      </w:r>
      <w:r>
        <w:rPr>
          <w:rtl/>
        </w:rPr>
        <w:t xml:space="preserve"> </w:t>
      </w:r>
      <w:bookmarkStart w:id="34111" w:name="_ETM_Q67_323159"/>
      <w:bookmarkEnd w:id="34111"/>
      <w:r>
        <w:rPr>
          <w:rtl/>
        </w:rPr>
        <w:t>קשה</w:t>
      </w:r>
      <w:r>
        <w:rPr>
          <w:rFonts w:hint="cs"/>
          <w:rtl/>
        </w:rPr>
        <w:t>,</w:t>
      </w:r>
      <w:r>
        <w:rPr>
          <w:rtl/>
        </w:rPr>
        <w:t xml:space="preserve"> </w:t>
      </w:r>
      <w:bookmarkStart w:id="34112" w:name="_ETM_Q67_323760"/>
      <w:bookmarkEnd w:id="34112"/>
      <w:r>
        <w:rPr>
          <w:rtl/>
        </w:rPr>
        <w:t>מלחמה</w:t>
      </w:r>
      <w:r>
        <w:rPr>
          <w:rFonts w:hint="cs"/>
          <w:rtl/>
        </w:rPr>
        <w:t>,</w:t>
      </w:r>
      <w:r>
        <w:rPr>
          <w:rtl/>
        </w:rPr>
        <w:t xml:space="preserve"> </w:t>
      </w:r>
      <w:bookmarkStart w:id="34113" w:name="_ETM_Q67_324389"/>
      <w:bookmarkEnd w:id="34113"/>
      <w:r>
        <w:rPr>
          <w:rtl/>
        </w:rPr>
        <w:t xml:space="preserve">נצטרך </w:t>
      </w:r>
      <w:bookmarkStart w:id="34114" w:name="_ETM_Q67_324810"/>
      <w:bookmarkEnd w:id="34114"/>
      <w:r>
        <w:rPr>
          <w:rtl/>
        </w:rPr>
        <w:t xml:space="preserve">הרבה </w:t>
      </w:r>
      <w:bookmarkStart w:id="34115" w:name="_ETM_Q67_325049"/>
      <w:bookmarkEnd w:id="34115"/>
      <w:r>
        <w:rPr>
          <w:rtl/>
        </w:rPr>
        <w:t xml:space="preserve">מאוד </w:t>
      </w:r>
      <w:bookmarkStart w:id="34116" w:name="_ETM_Q67_325230"/>
      <w:bookmarkEnd w:id="34116"/>
      <w:r>
        <w:rPr>
          <w:rtl/>
        </w:rPr>
        <w:t>כסף</w:t>
      </w:r>
      <w:r>
        <w:rPr>
          <w:rFonts w:hint="cs"/>
          <w:rtl/>
        </w:rPr>
        <w:t>,</w:t>
      </w:r>
      <w:r>
        <w:rPr>
          <w:rtl/>
        </w:rPr>
        <w:t xml:space="preserve"> </w:t>
      </w:r>
      <w:bookmarkStart w:id="34117" w:name="_ETM_Q67_325889"/>
      <w:bookmarkEnd w:id="34117"/>
      <w:r>
        <w:rPr>
          <w:rtl/>
        </w:rPr>
        <w:t xml:space="preserve">נצטרך </w:t>
      </w:r>
      <w:bookmarkStart w:id="34118" w:name="_ETM_Q67_326430"/>
      <w:bookmarkEnd w:id="34118"/>
      <w:r>
        <w:rPr>
          <w:rtl/>
        </w:rPr>
        <w:t xml:space="preserve">לעשות </w:t>
      </w:r>
      <w:bookmarkStart w:id="34119" w:name="_ETM_Q67_326819"/>
      <w:bookmarkEnd w:id="34119"/>
      <w:r>
        <w:rPr>
          <w:rtl/>
        </w:rPr>
        <w:t>התאמות</w:t>
      </w:r>
      <w:r>
        <w:rPr>
          <w:rFonts w:hint="cs"/>
          <w:rtl/>
        </w:rPr>
        <w:t>.</w:t>
      </w:r>
      <w:r>
        <w:rPr>
          <w:rtl/>
        </w:rPr>
        <w:t xml:space="preserve"> </w:t>
      </w:r>
      <w:bookmarkStart w:id="34120" w:name="_ETM_Q67_328050"/>
      <w:bookmarkEnd w:id="34120"/>
      <w:r>
        <w:rPr>
          <w:rtl/>
        </w:rPr>
        <w:t xml:space="preserve">אמרנו </w:t>
      </w:r>
      <w:bookmarkStart w:id="34121" w:name="_ETM_Q67_328530"/>
      <w:bookmarkEnd w:id="34121"/>
      <w:r>
        <w:rPr>
          <w:rtl/>
        </w:rPr>
        <w:t>כולנו</w:t>
      </w:r>
      <w:r>
        <w:rPr>
          <w:rFonts w:hint="cs"/>
          <w:rtl/>
        </w:rPr>
        <w:t>:</w:t>
      </w:r>
      <w:r>
        <w:rPr>
          <w:rtl/>
        </w:rPr>
        <w:t xml:space="preserve"> </w:t>
      </w:r>
      <w:bookmarkStart w:id="34122" w:name="_ETM_Q67_329340"/>
      <w:bookmarkEnd w:id="34122"/>
      <w:r>
        <w:rPr>
          <w:rtl/>
        </w:rPr>
        <w:t>כמובן</w:t>
      </w:r>
      <w:r>
        <w:rPr>
          <w:rFonts w:hint="cs"/>
          <w:rtl/>
        </w:rPr>
        <w:t>.</w:t>
      </w:r>
      <w:r>
        <w:rPr>
          <w:rtl/>
        </w:rPr>
        <w:t xml:space="preserve"> </w:t>
      </w:r>
      <w:bookmarkStart w:id="34123" w:name="_ETM_Q67_332120"/>
      <w:bookmarkEnd w:id="34123"/>
      <w:r>
        <w:rPr>
          <w:rtl/>
        </w:rPr>
        <w:t xml:space="preserve">כמה </w:t>
      </w:r>
      <w:bookmarkStart w:id="34124" w:name="_ETM_Q67_332510"/>
      <w:bookmarkEnd w:id="34124"/>
      <w:r>
        <w:rPr>
          <w:rtl/>
        </w:rPr>
        <w:t xml:space="preserve">משרדים </w:t>
      </w:r>
      <w:bookmarkStart w:id="34125" w:name="_ETM_Q67_333139"/>
      <w:bookmarkEnd w:id="34125"/>
      <w:r>
        <w:rPr>
          <w:rtl/>
        </w:rPr>
        <w:t xml:space="preserve">נוספו </w:t>
      </w:r>
      <w:bookmarkStart w:id="34126" w:name="_ETM_Q67_334100"/>
      <w:bookmarkEnd w:id="34126"/>
      <w:r>
        <w:rPr>
          <w:rtl/>
        </w:rPr>
        <w:t xml:space="preserve">מאז </w:t>
      </w:r>
      <w:bookmarkStart w:id="34127" w:name="_ETM_Q67_334580"/>
      <w:bookmarkEnd w:id="34127"/>
      <w:r>
        <w:rPr>
          <w:rtl/>
        </w:rPr>
        <w:t>המלחמה</w:t>
      </w:r>
      <w:r>
        <w:rPr>
          <w:rFonts w:hint="cs"/>
          <w:rtl/>
        </w:rPr>
        <w:t>?</w:t>
      </w:r>
      <w:r>
        <w:rPr>
          <w:rtl/>
        </w:rPr>
        <w:t xml:space="preserve"> </w:t>
      </w:r>
      <w:bookmarkStart w:id="34128" w:name="_ETM_Q67_336260"/>
      <w:bookmarkEnd w:id="34128"/>
      <w:r>
        <w:rPr>
          <w:rFonts w:hint="cs"/>
          <w:rtl/>
        </w:rPr>
        <w:t xml:space="preserve">לקחתם </w:t>
      </w:r>
      <w:bookmarkStart w:id="34129" w:name="_ETM_Q67_336590"/>
      <w:bookmarkStart w:id="34130" w:name="_ETM_Q67_336860"/>
      <w:bookmarkEnd w:id="34129"/>
      <w:bookmarkEnd w:id="34130"/>
      <w:r>
        <w:rPr>
          <w:rtl/>
        </w:rPr>
        <w:t xml:space="preserve">עכשיו </w:t>
      </w:r>
      <w:bookmarkStart w:id="34131" w:name="_ETM_Q67_337129"/>
      <w:bookmarkEnd w:id="34131"/>
      <w:r>
        <w:rPr>
          <w:rtl/>
        </w:rPr>
        <w:t xml:space="preserve">בעבודות </w:t>
      </w:r>
      <w:bookmarkStart w:id="34132" w:name="_ETM_Q67_337639"/>
      <w:bookmarkEnd w:id="34132"/>
      <w:r>
        <w:rPr>
          <w:rtl/>
        </w:rPr>
        <w:t xml:space="preserve">הבינוי </w:t>
      </w:r>
      <w:bookmarkStart w:id="34133" w:name="_ETM_Q67_338090"/>
      <w:bookmarkEnd w:id="34133"/>
      <w:r>
        <w:rPr>
          <w:rtl/>
        </w:rPr>
        <w:t xml:space="preserve">את </w:t>
      </w:r>
      <w:bookmarkStart w:id="34134" w:name="_ETM_Q67_338239"/>
      <w:bookmarkEnd w:id="34134"/>
      <w:r>
        <w:rPr>
          <w:rtl/>
        </w:rPr>
        <w:t>אלקין</w:t>
      </w:r>
      <w:r>
        <w:rPr>
          <w:rFonts w:hint="cs"/>
          <w:rtl/>
        </w:rPr>
        <w:t>,</w:t>
      </w:r>
      <w:r>
        <w:rPr>
          <w:rtl/>
        </w:rPr>
        <w:t xml:space="preserve"> </w:t>
      </w:r>
      <w:bookmarkStart w:id="34135" w:name="_ETM_Q67_338690"/>
      <w:bookmarkEnd w:id="34135"/>
      <w:r>
        <w:rPr>
          <w:rtl/>
        </w:rPr>
        <w:t>למשל</w:t>
      </w:r>
      <w:r>
        <w:rPr>
          <w:rFonts w:hint="cs"/>
          <w:rtl/>
        </w:rPr>
        <w:t>.</w:t>
      </w:r>
      <w:r>
        <w:rPr>
          <w:rtl/>
        </w:rPr>
        <w:t xml:space="preserve"> </w:t>
      </w:r>
      <w:bookmarkStart w:id="34136" w:name="_ETM_Q67_340069"/>
      <w:bookmarkEnd w:id="34136"/>
      <w:r>
        <w:rPr>
          <w:rtl/>
        </w:rPr>
        <w:t xml:space="preserve">במהלך </w:t>
      </w:r>
      <w:bookmarkStart w:id="34137" w:name="_ETM_Q67_341449"/>
      <w:bookmarkEnd w:id="34137"/>
      <w:r>
        <w:rPr>
          <w:rtl/>
        </w:rPr>
        <w:t xml:space="preserve">השאלות </w:t>
      </w:r>
      <w:bookmarkStart w:id="34138" w:name="_ETM_Q67_342260"/>
      <w:bookmarkEnd w:id="34138"/>
      <w:r>
        <w:rPr>
          <w:rtl/>
        </w:rPr>
        <w:t>שלנו</w:t>
      </w:r>
      <w:r>
        <w:rPr>
          <w:rFonts w:hint="cs"/>
          <w:rtl/>
        </w:rPr>
        <w:t xml:space="preserve"> </w:t>
      </w:r>
      <w:r w:rsidR="000B6A0F">
        <w:rPr>
          <w:rFonts w:hint="cs"/>
          <w:rtl/>
        </w:rPr>
        <w:t>– – –</w:t>
      </w:r>
      <w:r>
        <w:rPr>
          <w:rFonts w:hint="cs"/>
          <w:rtl/>
        </w:rPr>
        <w:t xml:space="preserve"> </w:t>
      </w:r>
    </w:p>
    <w:p w:rsidR="00BE54DA" w:rsidRDefault="00BE54DA" w:rsidP="002972BF">
      <w:pPr>
        <w:rPr>
          <w:rtl/>
        </w:rPr>
      </w:pPr>
    </w:p>
    <w:p w:rsidR="00BE54DA" w:rsidRDefault="00BE54DA" w:rsidP="002972BF">
      <w:pPr>
        <w:pStyle w:val="af5"/>
        <w:rPr>
          <w:rtl/>
        </w:rPr>
      </w:pPr>
      <w:bookmarkStart w:id="34139" w:name="ET_interruption_קר_אה_74"/>
      <w:r w:rsidRPr="00191B3F">
        <w:rPr>
          <w:rStyle w:val="TagStyle"/>
          <w:rtl/>
        </w:rPr>
        <w:t xml:space="preserve"> &lt;&lt; קריאה &gt;&gt; </w:t>
      </w:r>
      <w:r>
        <w:rPr>
          <w:rtl/>
        </w:rPr>
        <w:t>קריאה:</w:t>
      </w:r>
      <w:r w:rsidRPr="00191B3F">
        <w:rPr>
          <w:rStyle w:val="TagStyle"/>
          <w:rtl/>
        </w:rPr>
        <w:t xml:space="preserve"> &lt;&lt; קריאה &gt;&gt;</w:t>
      </w:r>
      <w:bookmarkEnd w:id="34139"/>
      <w:r>
        <w:rPr>
          <w:rtl/>
        </w:rPr>
        <w:t xml:space="preserve">  </w:t>
      </w:r>
    </w:p>
    <w:p w:rsidR="00BE54DA" w:rsidRDefault="00BE54DA" w:rsidP="002972BF">
      <w:pPr>
        <w:rPr>
          <w:rtl/>
        </w:rPr>
      </w:pPr>
      <w:r>
        <w:rPr>
          <w:rtl/>
        </w:rPr>
        <w:t xml:space="preserve"> </w:t>
      </w:r>
    </w:p>
    <w:p w:rsidR="00BE54DA" w:rsidRDefault="000B6A0F" w:rsidP="002972BF">
      <w:pPr>
        <w:rPr>
          <w:rtl/>
        </w:rPr>
      </w:pPr>
      <w:r>
        <w:rPr>
          <w:rFonts w:hint="cs"/>
          <w:rtl/>
        </w:rPr>
        <w:t>– – –</w:t>
      </w:r>
    </w:p>
    <w:p w:rsidR="00BE54DA" w:rsidRDefault="00BE54DA" w:rsidP="002972BF">
      <w:pPr>
        <w:rPr>
          <w:rtl/>
        </w:rPr>
      </w:pPr>
    </w:p>
    <w:p w:rsidR="00BE54DA" w:rsidRDefault="00BE54DA" w:rsidP="002972BF">
      <w:pPr>
        <w:pStyle w:val="-"/>
        <w:keepNext/>
        <w:rPr>
          <w:rtl/>
        </w:rPr>
      </w:pPr>
      <w:r w:rsidRPr="00FB3503">
        <w:rPr>
          <w:rStyle w:val="TagStyle"/>
          <w:rtl/>
        </w:rPr>
        <w:t xml:space="preserve">&lt;&lt; דובר_המשך &gt;&gt; </w:t>
      </w:r>
      <w:r>
        <w:rPr>
          <w:rtl/>
        </w:rPr>
        <w:t>נאור שירי (יש עתיד):</w:t>
      </w:r>
      <w:r w:rsidRPr="00FB3503">
        <w:rPr>
          <w:rStyle w:val="TagStyle"/>
          <w:rtl/>
        </w:rPr>
        <w:t xml:space="preserve"> &lt;&lt; דובר_המשך &gt;&gt;</w:t>
      </w:r>
      <w:r>
        <w:rPr>
          <w:rtl/>
        </w:rPr>
        <w:t xml:space="preserve"> </w:t>
      </w:r>
    </w:p>
    <w:p w:rsidR="00BE54DA" w:rsidRDefault="00BE54DA" w:rsidP="002972BF">
      <w:pPr>
        <w:rPr>
          <w:rtl/>
        </w:rPr>
      </w:pPr>
    </w:p>
    <w:p w:rsidR="00BE54DA" w:rsidRDefault="00BE54DA" w:rsidP="002972BF">
      <w:pPr>
        <w:rPr>
          <w:rtl/>
        </w:rPr>
      </w:pPr>
      <w:bookmarkStart w:id="34140" w:name="_ETM_Q67_342709"/>
      <w:bookmarkEnd w:id="34140"/>
      <w:r>
        <w:rPr>
          <w:rFonts w:hint="cs"/>
          <w:rtl/>
        </w:rPr>
        <w:t>אחד?</w:t>
      </w:r>
      <w:r>
        <w:rPr>
          <w:rtl/>
        </w:rPr>
        <w:t xml:space="preserve"> </w:t>
      </w:r>
      <w:bookmarkStart w:id="34141" w:name="_ETM_Q67_343099"/>
      <w:bookmarkEnd w:id="34141"/>
      <w:r>
        <w:rPr>
          <w:rtl/>
        </w:rPr>
        <w:t>איזה</w:t>
      </w:r>
      <w:bookmarkStart w:id="34142" w:name="_ETM_Q67_343489"/>
      <w:bookmarkEnd w:id="34142"/>
      <w:r>
        <w:rPr>
          <w:rFonts w:hint="cs"/>
          <w:rtl/>
        </w:rPr>
        <w:t>?</w:t>
      </w:r>
      <w:r>
        <w:rPr>
          <w:rtl/>
        </w:rPr>
        <w:t xml:space="preserve"> </w:t>
      </w:r>
      <w:bookmarkStart w:id="34143" w:name="_ETM_Q67_344090"/>
      <w:bookmarkEnd w:id="34143"/>
      <w:r>
        <w:rPr>
          <w:rFonts w:hint="cs"/>
          <w:rtl/>
        </w:rPr>
        <w:t xml:space="preserve">אה, </w:t>
      </w:r>
      <w:r>
        <w:rPr>
          <w:rtl/>
        </w:rPr>
        <w:t xml:space="preserve">אתה </w:t>
      </w:r>
      <w:bookmarkStart w:id="34144" w:name="_ETM_Q67_344689"/>
      <w:bookmarkEnd w:id="34144"/>
      <w:r>
        <w:rPr>
          <w:rtl/>
        </w:rPr>
        <w:t xml:space="preserve">מדבר </w:t>
      </w:r>
      <w:bookmarkStart w:id="34145" w:name="_ETM_Q67_344989"/>
      <w:bookmarkEnd w:id="34145"/>
      <w:r>
        <w:rPr>
          <w:rtl/>
        </w:rPr>
        <w:t>איתו</w:t>
      </w:r>
      <w:r>
        <w:rPr>
          <w:rFonts w:hint="cs"/>
          <w:rtl/>
        </w:rPr>
        <w:t>? אתה עושה לי אחד, אז אתה אומר לי כאילו דקה אחרונה</w:t>
      </w:r>
      <w:bookmarkStart w:id="34146" w:name="_ETM_Q67_345260"/>
      <w:bookmarkEnd w:id="34146"/>
      <w:r>
        <w:rPr>
          <w:rFonts w:hint="cs"/>
          <w:rtl/>
        </w:rPr>
        <w:t>.</w:t>
      </w:r>
    </w:p>
    <w:p w:rsidR="00BE54DA" w:rsidRDefault="00BE54DA" w:rsidP="002972BF">
      <w:pPr>
        <w:rPr>
          <w:b/>
          <w:bCs/>
          <w:u w:val="single"/>
          <w:rtl/>
          <w:lang w:eastAsia="he-IL"/>
        </w:rPr>
      </w:pPr>
      <w:bookmarkStart w:id="34147" w:name="_ETM_Q67_349131"/>
      <w:bookmarkStart w:id="34148" w:name="_ETM_Q67_349238"/>
      <w:bookmarkStart w:id="34149" w:name="_ETM_Q67_358230"/>
      <w:bookmarkStart w:id="34150" w:name="_ETM_Q67_358965"/>
      <w:bookmarkEnd w:id="34147"/>
      <w:bookmarkEnd w:id="34148"/>
      <w:bookmarkEnd w:id="34149"/>
      <w:bookmarkEnd w:id="34150"/>
    </w:p>
    <w:p w:rsidR="00BE54DA" w:rsidRDefault="00BE54DA" w:rsidP="002972BF">
      <w:pPr>
        <w:pStyle w:val="af6"/>
        <w:keepNext/>
        <w:rPr>
          <w:rtl/>
        </w:rPr>
      </w:pPr>
      <w:r w:rsidRPr="00FB3503">
        <w:rPr>
          <w:rStyle w:val="TagStyle"/>
          <w:rtl/>
        </w:rPr>
        <w:t xml:space="preserve"> &lt;&lt; יור &gt;&gt; </w:t>
      </w:r>
      <w:r>
        <w:rPr>
          <w:rtl/>
        </w:rPr>
        <w:t>היו"ר משה סולומון:</w:t>
      </w:r>
      <w:r w:rsidRPr="00FB3503">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 xml:space="preserve">לא, </w:t>
      </w:r>
      <w:bookmarkStart w:id="34151" w:name="_ETM_Q67_351025"/>
      <w:bookmarkEnd w:id="34151"/>
      <w:r>
        <w:rPr>
          <w:rFonts w:hint="cs"/>
          <w:rtl/>
        </w:rPr>
        <w:t>יש לך זמן.</w:t>
      </w:r>
    </w:p>
    <w:p w:rsidR="00BE54DA" w:rsidRDefault="00BE54DA" w:rsidP="002972BF">
      <w:pPr>
        <w:rPr>
          <w:rtl/>
        </w:rPr>
      </w:pPr>
      <w:bookmarkStart w:id="34152" w:name="_ETM_Q67_349997"/>
      <w:bookmarkStart w:id="34153" w:name="_ETM_Q67_350125"/>
      <w:bookmarkEnd w:id="34152"/>
      <w:bookmarkEnd w:id="34153"/>
    </w:p>
    <w:p w:rsidR="00BE54DA" w:rsidRDefault="00BE54DA" w:rsidP="002972BF">
      <w:pPr>
        <w:pStyle w:val="-"/>
        <w:keepNext/>
        <w:rPr>
          <w:rtl/>
        </w:rPr>
      </w:pPr>
      <w:bookmarkStart w:id="34154" w:name="ET_speakercontinue_6361_6"/>
      <w:r w:rsidRPr="00FB3503">
        <w:rPr>
          <w:rStyle w:val="TagStyle"/>
          <w:rtl/>
        </w:rPr>
        <w:t xml:space="preserve"> &lt;&lt; דובר_המשך &gt;&gt; </w:t>
      </w:r>
      <w:r>
        <w:rPr>
          <w:rtl/>
        </w:rPr>
        <w:t>נאור שירי (יש עתיד):</w:t>
      </w:r>
      <w:r w:rsidRPr="00FB3503">
        <w:rPr>
          <w:rStyle w:val="TagStyle"/>
          <w:rtl/>
        </w:rPr>
        <w:t xml:space="preserve"> &lt;&lt; דובר_המשך &gt;&gt;</w:t>
      </w:r>
      <w:r>
        <w:rPr>
          <w:rtl/>
        </w:rPr>
        <w:t xml:space="preserve"> </w:t>
      </w:r>
      <w:bookmarkEnd w:id="34154"/>
    </w:p>
    <w:p w:rsidR="00BE54DA" w:rsidRDefault="00BE54DA" w:rsidP="00D05E6D">
      <w:pPr>
        <w:rPr>
          <w:rtl/>
        </w:rPr>
      </w:pPr>
    </w:p>
    <w:p w:rsidR="00BE54DA" w:rsidRDefault="00BE54DA" w:rsidP="002972BF">
      <w:pPr>
        <w:rPr>
          <w:rtl/>
        </w:rPr>
      </w:pPr>
      <w:r>
        <w:rPr>
          <w:rFonts w:hint="cs"/>
          <w:rtl/>
        </w:rPr>
        <w:t xml:space="preserve">בלי סימנים מהיציע, ואם יש סימנים </w:t>
      </w:r>
      <w:r>
        <w:rPr>
          <w:rFonts w:hint="eastAsia"/>
          <w:rtl/>
        </w:rPr>
        <w:t xml:space="preserve">– </w:t>
      </w:r>
      <w:r>
        <w:rPr>
          <w:rFonts w:hint="cs"/>
          <w:rtl/>
        </w:rPr>
        <w:t>סימנים שמסבירים</w:t>
      </w:r>
      <w:bookmarkStart w:id="34155" w:name="_ETM_Q67_353571"/>
      <w:bookmarkEnd w:id="34155"/>
      <w:r>
        <w:rPr>
          <w:rFonts w:hint="cs"/>
          <w:rtl/>
        </w:rPr>
        <w:t xml:space="preserve"> לכולנו. </w:t>
      </w:r>
    </w:p>
    <w:p w:rsidR="00BE54DA" w:rsidRDefault="00BE54DA" w:rsidP="002972BF">
      <w:pPr>
        <w:rPr>
          <w:rtl/>
        </w:rPr>
      </w:pPr>
      <w:bookmarkStart w:id="34156" w:name="_ETM_Q67_359125"/>
      <w:bookmarkStart w:id="34157" w:name="_ETM_Q67_359258"/>
      <w:bookmarkStart w:id="34158" w:name="_ETM_Q67_359019"/>
      <w:bookmarkStart w:id="34159" w:name="_ETM_Q67_355406"/>
      <w:bookmarkEnd w:id="34156"/>
      <w:bookmarkEnd w:id="34157"/>
      <w:bookmarkEnd w:id="34158"/>
      <w:bookmarkEnd w:id="34159"/>
    </w:p>
    <w:p w:rsidR="00BE54DA" w:rsidRDefault="00BE54DA" w:rsidP="002972BF">
      <w:pPr>
        <w:rPr>
          <w:rtl/>
        </w:rPr>
      </w:pPr>
      <w:bookmarkStart w:id="34160" w:name="_ETM_Q67_355501"/>
      <w:bookmarkEnd w:id="34160"/>
      <w:r>
        <w:rPr>
          <w:rtl/>
        </w:rPr>
        <w:t xml:space="preserve">לא </w:t>
      </w:r>
      <w:bookmarkStart w:id="34161" w:name="_ETM_Q67_359109"/>
      <w:bookmarkEnd w:id="34161"/>
      <w:r>
        <w:rPr>
          <w:rtl/>
        </w:rPr>
        <w:t xml:space="preserve">נוסף </w:t>
      </w:r>
      <w:bookmarkStart w:id="34162" w:name="_ETM_Q67_359469"/>
      <w:bookmarkEnd w:id="34162"/>
      <w:r>
        <w:rPr>
          <w:rtl/>
        </w:rPr>
        <w:t xml:space="preserve">שר </w:t>
      </w:r>
      <w:bookmarkStart w:id="34163" w:name="_ETM_Q67_359650"/>
      <w:bookmarkEnd w:id="34163"/>
      <w:r>
        <w:rPr>
          <w:rFonts w:hint="cs"/>
          <w:rtl/>
        </w:rPr>
        <w:t xml:space="preserve">אחד. סימנו לי אחד </w:t>
      </w:r>
      <w:r>
        <w:rPr>
          <w:rFonts w:hint="eastAsia"/>
          <w:rtl/>
        </w:rPr>
        <w:t xml:space="preserve">– </w:t>
      </w:r>
      <w:r>
        <w:rPr>
          <w:rFonts w:hint="cs"/>
          <w:rtl/>
        </w:rPr>
        <w:t>לא נוסף שר אחד. בסדר, טעות, טעות סופר, מה שנקרא.</w:t>
      </w:r>
      <w:bookmarkStart w:id="34164" w:name="_ETM_Q67_360010"/>
      <w:bookmarkStart w:id="34165" w:name="_ETM_Q67_360370"/>
      <w:bookmarkStart w:id="34166" w:name="_ETM_Q67_360730"/>
      <w:bookmarkEnd w:id="34164"/>
      <w:bookmarkEnd w:id="34165"/>
      <w:bookmarkEnd w:id="34166"/>
      <w:r>
        <w:rPr>
          <w:rtl/>
        </w:rPr>
        <w:t xml:space="preserve"> </w:t>
      </w:r>
      <w:bookmarkStart w:id="34167" w:name="_ETM_Q67_360969"/>
      <w:bookmarkStart w:id="34168" w:name="_ETM_Q67_361359"/>
      <w:bookmarkStart w:id="34169" w:name="_ETM_Q67_361480"/>
      <w:bookmarkStart w:id="34170" w:name="_ETM_Q67_362250"/>
      <w:bookmarkEnd w:id="34167"/>
      <w:bookmarkEnd w:id="34168"/>
      <w:bookmarkEnd w:id="34169"/>
      <w:bookmarkEnd w:id="34170"/>
      <w:r>
        <w:rPr>
          <w:rFonts w:hint="cs"/>
          <w:rtl/>
        </w:rPr>
        <w:t>נ</w:t>
      </w:r>
      <w:r>
        <w:rPr>
          <w:rtl/>
        </w:rPr>
        <w:t xml:space="preserve">וספו </w:t>
      </w:r>
      <w:bookmarkStart w:id="34171" w:name="_ETM_Q67_362610"/>
      <w:bookmarkEnd w:id="34171"/>
      <w:r>
        <w:rPr>
          <w:rtl/>
        </w:rPr>
        <w:t xml:space="preserve">לפחות </w:t>
      </w:r>
      <w:bookmarkStart w:id="34172" w:name="_ETM_Q67_362970"/>
      <w:bookmarkEnd w:id="34172"/>
      <w:r>
        <w:rPr>
          <w:rFonts w:hint="cs"/>
          <w:rtl/>
        </w:rPr>
        <w:t>שבעה</w:t>
      </w:r>
      <w:r>
        <w:rPr>
          <w:rtl/>
        </w:rPr>
        <w:t xml:space="preserve"> </w:t>
      </w:r>
      <w:bookmarkStart w:id="34173" w:name="_ETM_Q67_363375"/>
      <w:bookmarkEnd w:id="34173"/>
      <w:r>
        <w:rPr>
          <w:rtl/>
        </w:rPr>
        <w:t>שרים</w:t>
      </w:r>
      <w:r>
        <w:rPr>
          <w:rFonts w:hint="cs"/>
          <w:rtl/>
        </w:rPr>
        <w:t>.</w:t>
      </w:r>
      <w:r>
        <w:rPr>
          <w:rtl/>
        </w:rPr>
        <w:t xml:space="preserve"> </w:t>
      </w:r>
      <w:bookmarkStart w:id="34174" w:name="_ETM_Q67_364169"/>
      <w:bookmarkEnd w:id="34174"/>
      <w:r>
        <w:rPr>
          <w:rtl/>
        </w:rPr>
        <w:t>היום</w:t>
      </w:r>
      <w:r>
        <w:rPr>
          <w:rFonts w:hint="cs"/>
          <w:rtl/>
        </w:rPr>
        <w:t>,</w:t>
      </w:r>
      <w:r>
        <w:rPr>
          <w:rtl/>
        </w:rPr>
        <w:t xml:space="preserve"> </w:t>
      </w:r>
      <w:bookmarkStart w:id="34175" w:name="_ETM_Q67_364500"/>
      <w:bookmarkEnd w:id="34175"/>
      <w:r>
        <w:rPr>
          <w:rtl/>
        </w:rPr>
        <w:t xml:space="preserve">ברוך </w:t>
      </w:r>
      <w:bookmarkStart w:id="34176" w:name="_ETM_Q67_364769"/>
      <w:bookmarkEnd w:id="34176"/>
      <w:r>
        <w:rPr>
          <w:rtl/>
        </w:rPr>
        <w:t>השם</w:t>
      </w:r>
      <w:r>
        <w:rPr>
          <w:rFonts w:hint="cs"/>
          <w:rtl/>
        </w:rPr>
        <w:t>,</w:t>
      </w:r>
      <w:r>
        <w:rPr>
          <w:rtl/>
        </w:rPr>
        <w:t xml:space="preserve"> </w:t>
      </w:r>
      <w:bookmarkStart w:id="34177" w:name="_ETM_Q67_365340"/>
      <w:bookmarkEnd w:id="34177"/>
      <w:r>
        <w:rPr>
          <w:rFonts w:hint="cs"/>
          <w:rtl/>
        </w:rPr>
        <w:t>צירפ</w:t>
      </w:r>
      <w:r>
        <w:rPr>
          <w:rtl/>
        </w:rPr>
        <w:t xml:space="preserve">תם </w:t>
      </w:r>
      <w:bookmarkStart w:id="34178" w:name="_ETM_Q67_365879"/>
      <w:bookmarkEnd w:id="34178"/>
      <w:r>
        <w:rPr>
          <w:rtl/>
        </w:rPr>
        <w:t xml:space="preserve">עוד </w:t>
      </w:r>
      <w:bookmarkStart w:id="34179" w:name="_ETM_Q67_366030"/>
      <w:bookmarkEnd w:id="34179"/>
      <w:r>
        <w:rPr>
          <w:rFonts w:hint="cs"/>
          <w:rtl/>
        </w:rPr>
        <w:t>ארבעה.</w:t>
      </w:r>
      <w:r>
        <w:rPr>
          <w:rtl/>
        </w:rPr>
        <w:t xml:space="preserve"> </w:t>
      </w:r>
      <w:bookmarkStart w:id="34180" w:name="_ETM_Q67_366614"/>
      <w:bookmarkEnd w:id="34180"/>
      <w:r>
        <w:rPr>
          <w:rtl/>
        </w:rPr>
        <w:t xml:space="preserve">יש </w:t>
      </w:r>
      <w:bookmarkStart w:id="34181" w:name="_ETM_Q67_367200"/>
      <w:bookmarkEnd w:id="34181"/>
      <w:r>
        <w:rPr>
          <w:rtl/>
        </w:rPr>
        <w:t xml:space="preserve">עכשיו </w:t>
      </w:r>
      <w:bookmarkStart w:id="34182" w:name="_ETM_Q67_367440"/>
      <w:bookmarkEnd w:id="34182"/>
      <w:r>
        <w:rPr>
          <w:rtl/>
        </w:rPr>
        <w:t xml:space="preserve">בעיה </w:t>
      </w:r>
      <w:bookmarkStart w:id="34183" w:name="_ETM_Q67_367739"/>
      <w:bookmarkEnd w:id="34183"/>
      <w:proofErr w:type="spellStart"/>
      <w:r>
        <w:rPr>
          <w:rtl/>
        </w:rPr>
        <w:t>ל</w:t>
      </w:r>
      <w:bookmarkStart w:id="34184" w:name="_ETM_Q67_367980"/>
      <w:bookmarkEnd w:id="34184"/>
      <w:r>
        <w:rPr>
          <w:rFonts w:hint="cs"/>
          <w:rtl/>
        </w:rPr>
        <w:t>אלקין</w:t>
      </w:r>
      <w:proofErr w:type="spellEnd"/>
      <w:r>
        <w:rPr>
          <w:rtl/>
        </w:rPr>
        <w:t xml:space="preserve"> </w:t>
      </w:r>
      <w:bookmarkStart w:id="34185" w:name="_ETM_Q67_368280"/>
      <w:bookmarkEnd w:id="34185"/>
      <w:r>
        <w:rPr>
          <w:rFonts w:hint="cs"/>
          <w:rtl/>
        </w:rPr>
        <w:t xml:space="preserve">– </w:t>
      </w:r>
      <w:r>
        <w:rPr>
          <w:rtl/>
        </w:rPr>
        <w:t xml:space="preserve">הוא </w:t>
      </w:r>
      <w:bookmarkStart w:id="34186" w:name="_ETM_Q67_368400"/>
      <w:bookmarkEnd w:id="34186"/>
      <w:r>
        <w:rPr>
          <w:rtl/>
        </w:rPr>
        <w:t xml:space="preserve">שוב </w:t>
      </w:r>
      <w:bookmarkStart w:id="34187" w:name="_ETM_Q67_368669"/>
      <w:bookmarkEnd w:id="34187"/>
      <w:r>
        <w:rPr>
          <w:rtl/>
        </w:rPr>
        <w:t xml:space="preserve">יזוז </w:t>
      </w:r>
      <w:bookmarkStart w:id="34188" w:name="_ETM_Q67_369030"/>
      <w:bookmarkEnd w:id="34188"/>
      <w:r>
        <w:rPr>
          <w:rtl/>
        </w:rPr>
        <w:t xml:space="preserve">לעמדת </w:t>
      </w:r>
      <w:bookmarkStart w:id="34189" w:name="_ETM_Q67_369510"/>
      <w:bookmarkEnd w:id="34189"/>
      <w:r>
        <w:rPr>
          <w:rtl/>
        </w:rPr>
        <w:t>אופסייד</w:t>
      </w:r>
      <w:r>
        <w:rPr>
          <w:rFonts w:hint="cs"/>
          <w:rtl/>
        </w:rPr>
        <w:t>,</w:t>
      </w:r>
      <w:r>
        <w:rPr>
          <w:rtl/>
        </w:rPr>
        <w:t xml:space="preserve"> </w:t>
      </w:r>
      <w:bookmarkStart w:id="34190" w:name="_ETM_Q67_370470"/>
      <w:bookmarkEnd w:id="34190"/>
      <w:r>
        <w:rPr>
          <w:rtl/>
        </w:rPr>
        <w:t xml:space="preserve">ולצערי </w:t>
      </w:r>
      <w:bookmarkStart w:id="34191" w:name="_ETM_Q67_371310"/>
      <w:bookmarkEnd w:id="34191"/>
      <w:r>
        <w:rPr>
          <w:rtl/>
        </w:rPr>
        <w:t>הרב</w:t>
      </w:r>
      <w:r>
        <w:rPr>
          <w:rFonts w:hint="cs"/>
          <w:rtl/>
        </w:rPr>
        <w:t>,</w:t>
      </w:r>
      <w:r>
        <w:rPr>
          <w:rtl/>
        </w:rPr>
        <w:t xml:space="preserve"> </w:t>
      </w:r>
      <w:bookmarkStart w:id="34192" w:name="_ETM_Q67_371549"/>
      <w:bookmarkEnd w:id="34192"/>
      <w:r>
        <w:rPr>
          <w:rFonts w:hint="cs"/>
          <w:rtl/>
        </w:rPr>
        <w:t>ה-</w:t>
      </w:r>
      <w:r>
        <w:rPr>
          <w:rFonts w:hint="cs"/>
        </w:rPr>
        <w:t>VAR</w:t>
      </w:r>
      <w:r>
        <w:rPr>
          <w:rtl/>
        </w:rPr>
        <w:t xml:space="preserve"> </w:t>
      </w:r>
      <w:bookmarkStart w:id="34193" w:name="_ETM_Q67_371879"/>
      <w:bookmarkStart w:id="34194" w:name="_ETM_Q67_370357"/>
      <w:bookmarkStart w:id="34195" w:name="_ETM_Q67_367730"/>
      <w:bookmarkEnd w:id="34193"/>
      <w:bookmarkEnd w:id="34194"/>
      <w:bookmarkEnd w:id="34195"/>
      <w:r>
        <w:rPr>
          <w:rtl/>
        </w:rPr>
        <w:t xml:space="preserve">יפסול </w:t>
      </w:r>
      <w:bookmarkStart w:id="34196" w:name="_ETM_Q67_372299"/>
      <w:bookmarkEnd w:id="34196"/>
      <w:r>
        <w:rPr>
          <w:rtl/>
        </w:rPr>
        <w:t xml:space="preserve">אותו </w:t>
      </w:r>
      <w:bookmarkStart w:id="34197" w:name="_ETM_Q67_372540"/>
      <w:bookmarkStart w:id="34198" w:name="_ETM_Q67_370868"/>
      <w:bookmarkStart w:id="34199" w:name="_ETM_Q67_375028"/>
      <w:bookmarkStart w:id="34200" w:name="_ETM_Q67_372762"/>
      <w:bookmarkStart w:id="34201" w:name="_ETM_Q67_369836"/>
      <w:bookmarkEnd w:id="34197"/>
      <w:bookmarkEnd w:id="34198"/>
      <w:bookmarkEnd w:id="34199"/>
      <w:bookmarkEnd w:id="34200"/>
      <w:bookmarkEnd w:id="34201"/>
      <w:r>
        <w:rPr>
          <w:rtl/>
        </w:rPr>
        <w:t xml:space="preserve">מלהשתתף </w:t>
      </w:r>
      <w:bookmarkStart w:id="34202" w:name="_ETM_Q67_373110"/>
      <w:bookmarkEnd w:id="34202"/>
      <w:r>
        <w:rPr>
          <w:rtl/>
        </w:rPr>
        <w:t xml:space="preserve">בשולחן </w:t>
      </w:r>
      <w:bookmarkStart w:id="34203" w:name="_ETM_Q67_373950"/>
      <w:bookmarkEnd w:id="34203"/>
      <w:r>
        <w:rPr>
          <w:rtl/>
        </w:rPr>
        <w:t>הזה</w:t>
      </w:r>
      <w:r>
        <w:rPr>
          <w:rFonts w:hint="cs"/>
          <w:rtl/>
        </w:rPr>
        <w:t>.</w:t>
      </w:r>
      <w:r>
        <w:rPr>
          <w:rtl/>
        </w:rPr>
        <w:t xml:space="preserve"> </w:t>
      </w:r>
      <w:bookmarkStart w:id="34204" w:name="_ETM_Q67_374909"/>
      <w:bookmarkEnd w:id="34204"/>
    </w:p>
    <w:p w:rsidR="00BE54DA" w:rsidRDefault="00BE54DA" w:rsidP="002972BF">
      <w:pPr>
        <w:rPr>
          <w:rtl/>
        </w:rPr>
      </w:pPr>
      <w:bookmarkStart w:id="34205" w:name="_ETM_Q67_371194"/>
      <w:bookmarkStart w:id="34206" w:name="_ETM_Q67_371313"/>
      <w:bookmarkEnd w:id="34205"/>
      <w:bookmarkEnd w:id="34206"/>
    </w:p>
    <w:p w:rsidR="00BE54DA" w:rsidRDefault="00BE54DA" w:rsidP="002972BF">
      <w:pPr>
        <w:pStyle w:val="af6"/>
        <w:keepNext/>
        <w:rPr>
          <w:rtl/>
        </w:rPr>
      </w:pPr>
      <w:r w:rsidRPr="00847A1E">
        <w:rPr>
          <w:rStyle w:val="TagStyle"/>
          <w:rtl/>
        </w:rPr>
        <w:t xml:space="preserve"> &lt;&lt; יור &gt;&gt; </w:t>
      </w:r>
      <w:r>
        <w:rPr>
          <w:rtl/>
        </w:rPr>
        <w:t>היו"ר משה סולומון:</w:t>
      </w:r>
      <w:r w:rsidRPr="00847A1E">
        <w:rPr>
          <w:rStyle w:val="TagStyle"/>
          <w:rtl/>
        </w:rPr>
        <w:t xml:space="preserve"> &lt;&lt; יור &gt;&gt;</w:t>
      </w:r>
      <w:r>
        <w:rPr>
          <w:rtl/>
        </w:rPr>
        <w:t xml:space="preserve"> </w:t>
      </w:r>
    </w:p>
    <w:p w:rsidR="00BE54DA" w:rsidRDefault="00BE54DA" w:rsidP="00D05E6D">
      <w:pPr>
        <w:rPr>
          <w:rtl/>
        </w:rPr>
      </w:pPr>
    </w:p>
    <w:p w:rsidR="00BE54DA" w:rsidRDefault="00BE54DA" w:rsidP="007B18D2">
      <w:pPr>
        <w:rPr>
          <w:rtl/>
        </w:rPr>
      </w:pPr>
      <w:bookmarkStart w:id="34207" w:name="_ETM_Q67_373038"/>
      <w:bookmarkEnd w:id="34207"/>
      <w:r>
        <w:rPr>
          <w:rFonts w:hint="cs"/>
          <w:rtl/>
        </w:rPr>
        <w:t>היום הצטרפו שלושה</w:t>
      </w:r>
      <w:r w:rsidR="007B18D2">
        <w:rPr>
          <w:rFonts w:hint="cs"/>
          <w:rtl/>
        </w:rPr>
        <w:t>,</w:t>
      </w:r>
      <w:r>
        <w:rPr>
          <w:rFonts w:hint="cs"/>
          <w:rtl/>
        </w:rPr>
        <w:t xml:space="preserve"> אז ארבעה. </w:t>
      </w:r>
    </w:p>
    <w:p w:rsidR="00BE54DA" w:rsidRDefault="00BE54DA" w:rsidP="002972BF">
      <w:pPr>
        <w:rPr>
          <w:rtl/>
        </w:rPr>
      </w:pPr>
      <w:bookmarkStart w:id="34208" w:name="_ETM_Q67_379619"/>
      <w:bookmarkStart w:id="34209" w:name="_ETM_Q67_379767"/>
      <w:bookmarkEnd w:id="34208"/>
      <w:bookmarkEnd w:id="34209"/>
    </w:p>
    <w:p w:rsidR="00BE54DA" w:rsidRDefault="00BE54DA" w:rsidP="002972BF">
      <w:pPr>
        <w:pStyle w:val="-"/>
        <w:keepNext/>
        <w:rPr>
          <w:rtl/>
        </w:rPr>
      </w:pPr>
      <w:bookmarkStart w:id="34210" w:name="ET_speakercontinue_6361_8"/>
      <w:r w:rsidRPr="00847A1E">
        <w:rPr>
          <w:rStyle w:val="TagStyle"/>
          <w:rtl/>
        </w:rPr>
        <w:t xml:space="preserve"> &lt;&lt; דובר_המשך &gt;&gt; </w:t>
      </w:r>
      <w:r>
        <w:rPr>
          <w:rtl/>
        </w:rPr>
        <w:t>נאור שירי (יש עתיד):</w:t>
      </w:r>
      <w:r w:rsidRPr="00847A1E">
        <w:rPr>
          <w:rStyle w:val="TagStyle"/>
          <w:rtl/>
        </w:rPr>
        <w:t xml:space="preserve"> &lt;&lt; דובר_המשך &gt;&gt;</w:t>
      </w:r>
      <w:r>
        <w:rPr>
          <w:rtl/>
        </w:rPr>
        <w:t xml:space="preserve"> </w:t>
      </w:r>
      <w:bookmarkEnd w:id="34210"/>
    </w:p>
    <w:p w:rsidR="00BE54DA" w:rsidRDefault="00BE54DA" w:rsidP="00D05E6D">
      <w:pPr>
        <w:rPr>
          <w:rtl/>
        </w:rPr>
      </w:pPr>
    </w:p>
    <w:p w:rsidR="00BE54DA" w:rsidRDefault="00BE54DA" w:rsidP="00C95E10">
      <w:pPr>
        <w:rPr>
          <w:rtl/>
        </w:rPr>
      </w:pPr>
      <w:r>
        <w:rPr>
          <w:rFonts w:hint="cs"/>
          <w:rtl/>
        </w:rPr>
        <w:t xml:space="preserve">שלושה, כן. </w:t>
      </w:r>
      <w:bookmarkStart w:id="34211" w:name="_ETM_Q67_379029"/>
      <w:bookmarkStart w:id="34212" w:name="_ETM_Q67_379178"/>
      <w:bookmarkStart w:id="34213" w:name="_ETM_Q67_379419"/>
      <w:bookmarkEnd w:id="34211"/>
      <w:bookmarkEnd w:id="34212"/>
      <w:bookmarkEnd w:id="34213"/>
      <w:r>
        <w:rPr>
          <w:rFonts w:hint="cs"/>
          <w:rtl/>
        </w:rPr>
        <w:t xml:space="preserve">ארבעה? לא </w:t>
      </w:r>
      <w:bookmarkStart w:id="34214" w:name="_ETM_Q67_383107"/>
      <w:bookmarkEnd w:id="34214"/>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ארבעה אמרתי מתחילת הלחימה, אולי</w:t>
      </w:r>
      <w:bookmarkStart w:id="34215" w:name="_ETM_Q67_388211"/>
      <w:bookmarkEnd w:id="34215"/>
      <w:r>
        <w:rPr>
          <w:rFonts w:hint="cs"/>
          <w:rtl/>
        </w:rPr>
        <w:t xml:space="preserve">. </w:t>
      </w:r>
      <w:bookmarkStart w:id="34216" w:name="_ETM_Q67_389257"/>
      <w:bookmarkStart w:id="34217" w:name="_ETM_Q67_389335"/>
      <w:bookmarkStart w:id="34218" w:name="_ETM_Q67_389445"/>
      <w:bookmarkEnd w:id="34216"/>
      <w:bookmarkEnd w:id="34217"/>
      <w:bookmarkEnd w:id="34218"/>
      <w:r>
        <w:rPr>
          <w:rFonts w:hint="cs"/>
          <w:rtl/>
        </w:rPr>
        <w:t xml:space="preserve">לא משנה. היום עוד </w:t>
      </w:r>
      <w:bookmarkStart w:id="34219" w:name="_ETM_Q67_393616"/>
      <w:bookmarkEnd w:id="34219"/>
      <w:r>
        <w:rPr>
          <w:rFonts w:hint="cs"/>
          <w:rtl/>
        </w:rPr>
        <w:t xml:space="preserve">שלושה, וזה גרם </w:t>
      </w:r>
      <w:proofErr w:type="spellStart"/>
      <w:r>
        <w:rPr>
          <w:rFonts w:hint="cs"/>
          <w:rtl/>
        </w:rPr>
        <w:t>לאלקין</w:t>
      </w:r>
      <w:proofErr w:type="spellEnd"/>
      <w:r>
        <w:rPr>
          <w:rFonts w:hint="cs"/>
          <w:rtl/>
        </w:rPr>
        <w:t xml:space="preserve"> לזוז להם לאופסייד. </w:t>
      </w:r>
      <w:proofErr w:type="spellStart"/>
      <w:r>
        <w:rPr>
          <w:rFonts w:hint="cs"/>
          <w:rtl/>
        </w:rPr>
        <w:t>לאלקין</w:t>
      </w:r>
      <w:proofErr w:type="spellEnd"/>
      <w:r>
        <w:rPr>
          <w:rFonts w:hint="cs"/>
          <w:rtl/>
        </w:rPr>
        <w:t xml:space="preserve"> עכשיו יהיה </w:t>
      </w:r>
      <w:bookmarkStart w:id="34220" w:name="_ETM_Q67_396908"/>
      <w:bookmarkEnd w:id="34220"/>
      <w:r>
        <w:rPr>
          <w:rFonts w:hint="cs"/>
          <w:rtl/>
        </w:rPr>
        <w:t xml:space="preserve">כיסא, אבל בלי שולחן. וכמו שאמר חבר הכנסת אוהד טל, </w:t>
      </w:r>
      <w:bookmarkStart w:id="34221" w:name="_ETM_Q67_402400"/>
      <w:bookmarkEnd w:id="34221"/>
      <w:r>
        <w:rPr>
          <w:rFonts w:hint="cs"/>
          <w:rtl/>
        </w:rPr>
        <w:t>שהזמין אותי לסניף של רמי לוי בגוש עציון</w:t>
      </w:r>
      <w:r>
        <w:rPr>
          <w:rtl/>
        </w:rPr>
        <w:t xml:space="preserve"> –</w:t>
      </w:r>
      <w:r>
        <w:rPr>
          <w:rFonts w:hint="cs"/>
          <w:rtl/>
        </w:rPr>
        <w:t xml:space="preserve"> תודה </w:t>
      </w:r>
      <w:bookmarkStart w:id="34222" w:name="_ETM_Q67_409525"/>
      <w:bookmarkEnd w:id="34222"/>
      <w:r>
        <w:rPr>
          <w:rFonts w:hint="cs"/>
          <w:rtl/>
        </w:rPr>
        <w:t xml:space="preserve">רבה, כאילו הוא מנהל הסניף </w:t>
      </w:r>
      <w:r>
        <w:rPr>
          <w:rtl/>
        </w:rPr>
        <w:t>–</w:t>
      </w:r>
      <w:r>
        <w:rPr>
          <w:rFonts w:hint="cs"/>
          <w:rtl/>
        </w:rPr>
        <w:t xml:space="preserve"> אני אבוא ואני </w:t>
      </w:r>
      <w:bookmarkStart w:id="34223" w:name="_ETM_Q67_410875"/>
      <w:bookmarkEnd w:id="34223"/>
      <w:r>
        <w:rPr>
          <w:rFonts w:hint="cs"/>
          <w:rtl/>
        </w:rPr>
        <w:t xml:space="preserve">אמליץ </w:t>
      </w:r>
      <w:proofErr w:type="spellStart"/>
      <w:r>
        <w:rPr>
          <w:rFonts w:hint="cs"/>
          <w:rtl/>
        </w:rPr>
        <w:t>לאלקין</w:t>
      </w:r>
      <w:proofErr w:type="spellEnd"/>
      <w:r>
        <w:rPr>
          <w:rFonts w:hint="cs"/>
          <w:rtl/>
        </w:rPr>
        <w:t xml:space="preserve"> לקנות שולחן פיקניק ולהביא אותו למליאה, שיהיה לו </w:t>
      </w:r>
      <w:bookmarkStart w:id="34224" w:name="_ETM_Q67_417624"/>
      <w:bookmarkEnd w:id="34224"/>
      <w:r>
        <w:rPr>
          <w:rFonts w:hint="cs"/>
          <w:rtl/>
        </w:rPr>
        <w:t>איפה לעבוד.</w:t>
      </w:r>
    </w:p>
    <w:p w:rsidR="00BE54DA" w:rsidRDefault="00BE54DA" w:rsidP="002972BF">
      <w:pPr>
        <w:rPr>
          <w:rtl/>
        </w:rPr>
      </w:pPr>
      <w:bookmarkStart w:id="34225" w:name="_ETM_Q67_416625"/>
      <w:bookmarkStart w:id="34226" w:name="_ETM_Q67_416745"/>
      <w:bookmarkEnd w:id="34225"/>
      <w:bookmarkEnd w:id="34226"/>
    </w:p>
    <w:p w:rsidR="00BE54DA" w:rsidRDefault="00BE54DA" w:rsidP="002972BF">
      <w:pPr>
        <w:pStyle w:val="af6"/>
        <w:keepNext/>
        <w:rPr>
          <w:rtl/>
        </w:rPr>
      </w:pPr>
      <w:r w:rsidRPr="00847A1E">
        <w:rPr>
          <w:rStyle w:val="TagStyle"/>
          <w:rtl/>
        </w:rPr>
        <w:t xml:space="preserve"> &lt;&lt; יור &gt;&gt; </w:t>
      </w:r>
      <w:r>
        <w:rPr>
          <w:rtl/>
        </w:rPr>
        <w:t>היו"ר משה סולומון:</w:t>
      </w:r>
      <w:r w:rsidRPr="00847A1E">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227" w:name="_ETM_Q67_417630"/>
      <w:bookmarkEnd w:id="34227"/>
      <w:r>
        <w:rPr>
          <w:rFonts w:hint="cs"/>
          <w:rtl/>
        </w:rPr>
        <w:t>אגב, אלקין גר לא רחוק משם.</w:t>
      </w:r>
    </w:p>
    <w:p w:rsidR="00BE54DA" w:rsidRDefault="00BE54DA" w:rsidP="002972BF">
      <w:pPr>
        <w:rPr>
          <w:rtl/>
        </w:rPr>
      </w:pPr>
      <w:bookmarkStart w:id="34228" w:name="_ETM_Q67_420862"/>
      <w:bookmarkStart w:id="34229" w:name="_ETM_Q67_421018"/>
      <w:bookmarkEnd w:id="34228"/>
      <w:bookmarkEnd w:id="34229"/>
    </w:p>
    <w:p w:rsidR="00BE54DA" w:rsidRDefault="00BE54DA" w:rsidP="002972BF">
      <w:pPr>
        <w:pStyle w:val="-"/>
        <w:keepNext/>
        <w:rPr>
          <w:rtl/>
        </w:rPr>
      </w:pPr>
      <w:bookmarkStart w:id="34230" w:name="ET_speakercontinue_6361_14"/>
      <w:r w:rsidRPr="00847A1E">
        <w:rPr>
          <w:rStyle w:val="TagStyle"/>
          <w:rtl/>
        </w:rPr>
        <w:t xml:space="preserve"> &lt;&lt; דובר_המשך &gt;&gt; </w:t>
      </w:r>
      <w:r>
        <w:rPr>
          <w:rtl/>
        </w:rPr>
        <w:t>נאור שירי (יש עתיד):</w:t>
      </w:r>
      <w:r w:rsidRPr="00847A1E">
        <w:rPr>
          <w:rStyle w:val="TagStyle"/>
          <w:rtl/>
        </w:rPr>
        <w:t xml:space="preserve"> &lt;&lt; דובר_המשך &gt;&gt;</w:t>
      </w:r>
      <w:r>
        <w:rPr>
          <w:rtl/>
        </w:rPr>
        <w:t xml:space="preserve"> </w:t>
      </w:r>
      <w:bookmarkEnd w:id="34230"/>
    </w:p>
    <w:p w:rsidR="00BE54DA" w:rsidRDefault="00BE54DA" w:rsidP="00D05E6D">
      <w:pPr>
        <w:rPr>
          <w:rtl/>
        </w:rPr>
      </w:pPr>
    </w:p>
    <w:p w:rsidR="00BE54DA" w:rsidRDefault="00BE54DA" w:rsidP="002972BF">
      <w:pPr>
        <w:rPr>
          <w:rtl/>
        </w:rPr>
      </w:pPr>
      <w:bookmarkStart w:id="34231" w:name="_ETM_Q67_422266"/>
      <w:bookmarkEnd w:id="34231"/>
      <w:r>
        <w:rPr>
          <w:rFonts w:hint="cs"/>
          <w:rtl/>
        </w:rPr>
        <w:t xml:space="preserve">כל אחד איפה שהוא גר, ברוך השם, שילך לקנות שולחן פיקניק. אה, </w:t>
      </w:r>
      <w:bookmarkStart w:id="34232" w:name="_ETM_Q67_425421"/>
      <w:bookmarkEnd w:id="34232"/>
      <w:r>
        <w:rPr>
          <w:rFonts w:hint="cs"/>
          <w:rtl/>
        </w:rPr>
        <w:t xml:space="preserve">הבנתי עכשיו מה הייתה הדקה </w:t>
      </w:r>
      <w:r>
        <w:rPr>
          <w:rFonts w:hint="eastAsia"/>
          <w:rtl/>
        </w:rPr>
        <w:t xml:space="preserve">– </w:t>
      </w:r>
      <w:r>
        <w:rPr>
          <w:rFonts w:hint="cs"/>
          <w:rtl/>
        </w:rPr>
        <w:t xml:space="preserve">דקה לחילופים. </w:t>
      </w:r>
    </w:p>
    <w:p w:rsidR="00BE54DA" w:rsidRDefault="00BE54DA" w:rsidP="002972BF">
      <w:pPr>
        <w:rPr>
          <w:rtl/>
        </w:rPr>
      </w:pPr>
    </w:p>
    <w:p w:rsidR="00BE54DA" w:rsidRDefault="00BE54DA" w:rsidP="002972BF">
      <w:pPr>
        <w:rPr>
          <w:rtl/>
        </w:rPr>
      </w:pPr>
      <w:r>
        <w:rPr>
          <w:rFonts w:hint="cs"/>
          <w:rtl/>
        </w:rPr>
        <w:t xml:space="preserve">תראה, הוספתם שרים. אני מניח שאני לא אחדש לכם את זה, אבל במהלך דיוני התקציב שאלנו הרבה פעמים </w:t>
      </w:r>
      <w:bookmarkStart w:id="34233" w:name="_ETM_Q67_437012"/>
      <w:bookmarkEnd w:id="34233"/>
      <w:r>
        <w:rPr>
          <w:rFonts w:hint="cs"/>
          <w:rtl/>
        </w:rPr>
        <w:t xml:space="preserve">שאלות; רמז מטרים </w:t>
      </w:r>
      <w:r>
        <w:rPr>
          <w:rtl/>
        </w:rPr>
        <w:t>–</w:t>
      </w:r>
      <w:r>
        <w:rPr>
          <w:rFonts w:hint="cs"/>
          <w:rtl/>
        </w:rPr>
        <w:t xml:space="preserve"> למעלה מ-60 שאלות עדיין </w:t>
      </w:r>
      <w:bookmarkStart w:id="34234" w:name="_ETM_Q67_441482"/>
      <w:bookmarkEnd w:id="34234"/>
      <w:r>
        <w:rPr>
          <w:rFonts w:hint="cs"/>
          <w:rtl/>
        </w:rPr>
        <w:t xml:space="preserve">לא נענו לנו. לא שיש לי ציפיות גדולות, אבל </w:t>
      </w:r>
      <w:bookmarkStart w:id="34235" w:name="_ETM_Q67_445981"/>
      <w:bookmarkEnd w:id="34235"/>
      <w:r>
        <w:rPr>
          <w:rFonts w:hint="cs"/>
          <w:rtl/>
        </w:rPr>
        <w:t xml:space="preserve">שאלה אחת מאוד תפסה את עיני, שאלה שאני שאלתי </w:t>
      </w:r>
      <w:r>
        <w:rPr>
          <w:rFonts w:hint="eastAsia"/>
          <w:rtl/>
        </w:rPr>
        <w:t xml:space="preserve">– </w:t>
      </w:r>
      <w:r>
        <w:rPr>
          <w:rFonts w:hint="cs"/>
          <w:rtl/>
        </w:rPr>
        <w:t xml:space="preserve">שאלתי </w:t>
      </w:r>
      <w:bookmarkStart w:id="34236" w:name="_ETM_Q67_452034"/>
      <w:bookmarkEnd w:id="34236"/>
      <w:r>
        <w:rPr>
          <w:rFonts w:hint="cs"/>
          <w:rtl/>
        </w:rPr>
        <w:t xml:space="preserve">מה תפקידו של אלקין, ואז באמת נאמר </w:t>
      </w:r>
      <w:bookmarkStart w:id="34237" w:name="_ETM_Q67_455894"/>
      <w:bookmarkEnd w:id="34237"/>
      <w:r>
        <w:rPr>
          <w:rFonts w:hint="cs"/>
          <w:rtl/>
        </w:rPr>
        <w:t xml:space="preserve">לי משפט שאני חושב שאני אקח אותו הרבה מאוד שנים. </w:t>
      </w:r>
      <w:bookmarkStart w:id="34238" w:name="_ETM_Q67_460261"/>
      <w:bookmarkEnd w:id="34238"/>
      <w:r>
        <w:rPr>
          <w:rFonts w:hint="cs"/>
          <w:rtl/>
        </w:rPr>
        <w:t xml:space="preserve">אתה זוכר את שש השאלות הקבועות שתמיד שאלתי? 1. אם </w:t>
      </w:r>
      <w:bookmarkStart w:id="34239" w:name="_ETM_Q67_462877"/>
      <w:bookmarkEnd w:id="34239"/>
      <w:r>
        <w:rPr>
          <w:rFonts w:hint="cs"/>
          <w:rtl/>
        </w:rPr>
        <w:t xml:space="preserve">קטר מעורבת; 2. מה צעדי ההתייעלות שנעשים במשרד. אז קטר </w:t>
      </w:r>
      <w:bookmarkStart w:id="34240" w:name="_ETM_Q67_464890"/>
      <w:bookmarkEnd w:id="34240"/>
      <w:r>
        <w:rPr>
          <w:rFonts w:hint="cs"/>
          <w:rtl/>
        </w:rPr>
        <w:t xml:space="preserve">זה אולי בדחקה, אבל אפס צעדי התייעלות נעשו. בסדר, זה </w:t>
      </w:r>
      <w:bookmarkStart w:id="34241" w:name="_ETM_Q67_469953"/>
      <w:bookmarkEnd w:id="34241"/>
      <w:r>
        <w:rPr>
          <w:rFonts w:hint="cs"/>
          <w:rtl/>
        </w:rPr>
        <w:t xml:space="preserve">כסף שלנו, אבל מה זה משנה. אבל כששאלתי על משרדו </w:t>
      </w:r>
      <w:bookmarkStart w:id="34242" w:name="_ETM_Q67_475634"/>
      <w:bookmarkEnd w:id="34242"/>
      <w:r>
        <w:rPr>
          <w:rFonts w:hint="cs"/>
          <w:rtl/>
        </w:rPr>
        <w:t xml:space="preserve">של אלקין, נאמר לי שהוא לא שר </w:t>
      </w:r>
      <w:proofErr w:type="spellStart"/>
      <w:r>
        <w:rPr>
          <w:rFonts w:hint="cs"/>
          <w:rtl/>
        </w:rPr>
        <w:t>המינהלות</w:t>
      </w:r>
      <w:proofErr w:type="spellEnd"/>
      <w:r>
        <w:rPr>
          <w:rFonts w:hint="cs"/>
          <w:rtl/>
        </w:rPr>
        <w:t>.</w:t>
      </w:r>
      <w:bookmarkStart w:id="34243" w:name="_ETM_Q67_476746"/>
      <w:bookmarkEnd w:id="34243"/>
    </w:p>
    <w:p w:rsidR="00BE54DA" w:rsidRDefault="00BE54DA" w:rsidP="002972BF">
      <w:pPr>
        <w:rPr>
          <w:rtl/>
        </w:rPr>
      </w:pPr>
      <w:bookmarkStart w:id="34244" w:name="_ETM_Q67_476768"/>
      <w:bookmarkEnd w:id="34244"/>
    </w:p>
    <w:p w:rsidR="00BE54DA" w:rsidRDefault="00BE54DA" w:rsidP="002972BF">
      <w:pPr>
        <w:pStyle w:val="af6"/>
        <w:keepNext/>
        <w:rPr>
          <w:rtl/>
        </w:rPr>
      </w:pPr>
      <w:r w:rsidRPr="007C2533">
        <w:rPr>
          <w:rStyle w:val="TagStyle"/>
          <w:rtl/>
        </w:rPr>
        <w:t xml:space="preserve"> &lt;&lt; יור &gt;&gt; </w:t>
      </w:r>
      <w:r>
        <w:rPr>
          <w:rtl/>
        </w:rPr>
        <w:t>היו"ר משה סולומון:</w:t>
      </w:r>
      <w:r w:rsidRPr="007C2533">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245" w:name="_ETM_Q67_478897"/>
      <w:bookmarkEnd w:id="34245"/>
      <w:r>
        <w:rPr>
          <w:rFonts w:hint="cs"/>
          <w:rtl/>
        </w:rPr>
        <w:t>הוא שר במשרד</w:t>
      </w:r>
      <w:bookmarkStart w:id="34246" w:name="_ETM_Q67_477696"/>
      <w:bookmarkEnd w:id="34246"/>
      <w:r>
        <w:rPr>
          <w:rFonts w:hint="cs"/>
          <w:rtl/>
        </w:rPr>
        <w:t xml:space="preserve"> האוצר.</w:t>
      </w:r>
    </w:p>
    <w:p w:rsidR="00BE54DA" w:rsidRDefault="00BE54DA" w:rsidP="002972BF">
      <w:pPr>
        <w:rPr>
          <w:rtl/>
        </w:rPr>
      </w:pPr>
      <w:bookmarkStart w:id="34247" w:name="_ETM_Q67_479008"/>
      <w:bookmarkStart w:id="34248" w:name="_ETM_Q67_479136"/>
      <w:bookmarkEnd w:id="34247"/>
      <w:bookmarkEnd w:id="34248"/>
    </w:p>
    <w:p w:rsidR="00BE54DA" w:rsidRDefault="00BE54DA" w:rsidP="002972BF">
      <w:pPr>
        <w:pStyle w:val="-"/>
        <w:keepNext/>
        <w:rPr>
          <w:rtl/>
        </w:rPr>
      </w:pPr>
      <w:r w:rsidRPr="007C2533">
        <w:rPr>
          <w:rStyle w:val="TagStyle"/>
          <w:rtl/>
        </w:rPr>
        <w:t xml:space="preserve"> &lt;&lt; דובר_המשך &gt;&gt; </w:t>
      </w:r>
      <w:r>
        <w:rPr>
          <w:rtl/>
        </w:rPr>
        <w:t>נאור שירי (יש עתיד):</w:t>
      </w:r>
      <w:r w:rsidRPr="007C2533">
        <w:rPr>
          <w:rStyle w:val="TagStyle"/>
          <w:rtl/>
        </w:rPr>
        <w:t xml:space="preserve"> &lt;&lt; דובר_המשך &gt;&gt;</w:t>
      </w:r>
      <w:r>
        <w:rPr>
          <w:rtl/>
        </w:rPr>
        <w:t xml:space="preserve"> </w:t>
      </w:r>
    </w:p>
    <w:p w:rsidR="00BE54DA" w:rsidRDefault="00BE54DA" w:rsidP="00D05E6D">
      <w:pPr>
        <w:rPr>
          <w:rtl/>
        </w:rPr>
      </w:pPr>
    </w:p>
    <w:p w:rsidR="00BE54DA" w:rsidRDefault="00BE54DA" w:rsidP="00C95E10">
      <w:pPr>
        <w:rPr>
          <w:rtl/>
        </w:rPr>
      </w:pPr>
      <w:bookmarkStart w:id="34249" w:name="_ETM_Q67_480117"/>
      <w:bookmarkEnd w:id="34249"/>
      <w:r>
        <w:rPr>
          <w:rFonts w:hint="cs"/>
          <w:rtl/>
        </w:rPr>
        <w:t>הוא שר במשרד האוצר, אבל אתה יודע מה ה-</w:t>
      </w:r>
      <w:r>
        <w:t>nickname</w:t>
      </w:r>
      <w:r>
        <w:rPr>
          <w:rFonts w:hint="cs"/>
          <w:rtl/>
        </w:rPr>
        <w:t xml:space="preserve"> של </w:t>
      </w:r>
      <w:bookmarkStart w:id="34250" w:name="_ETM_Q67_483455"/>
      <w:bookmarkEnd w:id="34250"/>
      <w:r>
        <w:rPr>
          <w:rFonts w:hint="cs"/>
          <w:rtl/>
        </w:rPr>
        <w:t>אלקין, מה ה-</w:t>
      </w:r>
      <w:r>
        <w:t>topic</w:t>
      </w:r>
      <w:r>
        <w:rPr>
          <w:rFonts w:hint="cs"/>
          <w:rtl/>
        </w:rPr>
        <w:t xml:space="preserve"> שלו? </w:t>
      </w:r>
      <w:bookmarkStart w:id="34251" w:name="_ETM_Q67_394685"/>
      <w:bookmarkStart w:id="34252" w:name="_ETM_Q67_394836"/>
      <w:bookmarkStart w:id="34253" w:name="_ETM_Q67_489065"/>
      <w:bookmarkEnd w:id="34251"/>
      <w:bookmarkEnd w:id="34252"/>
      <w:bookmarkEnd w:id="34253"/>
      <w:r>
        <w:rPr>
          <w:rFonts w:hint="cs"/>
          <w:rtl/>
        </w:rPr>
        <w:t xml:space="preserve">שר היישום. אתה זוכר? היית כשדיברתי על </w:t>
      </w:r>
      <w:bookmarkStart w:id="34254" w:name="_ETM_Q67_490061"/>
      <w:bookmarkEnd w:id="34254"/>
      <w:r>
        <w:rPr>
          <w:rFonts w:hint="cs"/>
          <w:rtl/>
        </w:rPr>
        <w:t>זה?</w:t>
      </w:r>
    </w:p>
    <w:p w:rsidR="00BE54DA" w:rsidRDefault="00BE54DA" w:rsidP="002972BF">
      <w:pPr>
        <w:rPr>
          <w:rtl/>
        </w:rPr>
      </w:pPr>
      <w:bookmarkStart w:id="34255" w:name="_ETM_Q67_490910"/>
      <w:bookmarkStart w:id="34256" w:name="_ETM_Q67_491018"/>
      <w:bookmarkEnd w:id="34255"/>
      <w:bookmarkEnd w:id="34256"/>
    </w:p>
    <w:p w:rsidR="00BE54DA" w:rsidRDefault="00BE54DA" w:rsidP="002972BF">
      <w:pPr>
        <w:pStyle w:val="af6"/>
        <w:keepNext/>
        <w:rPr>
          <w:rtl/>
        </w:rPr>
      </w:pPr>
      <w:r w:rsidRPr="006374DC">
        <w:rPr>
          <w:rStyle w:val="TagStyle"/>
          <w:rtl/>
        </w:rPr>
        <w:t xml:space="preserve"> &lt;&lt; יור &gt;&gt; </w:t>
      </w:r>
      <w:r>
        <w:rPr>
          <w:rtl/>
        </w:rPr>
        <w:t>היו"ר משה סולומון:</w:t>
      </w:r>
      <w:r w:rsidRPr="006374DC">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257" w:name="_ETM_Q67_489285"/>
      <w:bookmarkEnd w:id="34257"/>
      <w:r>
        <w:rPr>
          <w:rFonts w:hint="cs"/>
          <w:rtl/>
        </w:rPr>
        <w:t>לא, לא.</w:t>
      </w:r>
      <w:bookmarkStart w:id="34258" w:name="_ETM_Q67_489627"/>
      <w:bookmarkEnd w:id="34258"/>
    </w:p>
    <w:p w:rsidR="00BE54DA" w:rsidRDefault="00BE54DA" w:rsidP="002972BF">
      <w:pPr>
        <w:rPr>
          <w:rtl/>
        </w:rPr>
      </w:pPr>
      <w:bookmarkStart w:id="34259" w:name="_ETM_Q67_489747"/>
      <w:bookmarkEnd w:id="34259"/>
    </w:p>
    <w:p w:rsidR="00BE54DA" w:rsidRDefault="00BE54DA" w:rsidP="002972BF">
      <w:pPr>
        <w:pStyle w:val="-"/>
        <w:keepNext/>
        <w:rPr>
          <w:rtl/>
        </w:rPr>
      </w:pPr>
      <w:r w:rsidRPr="006374DC">
        <w:rPr>
          <w:rStyle w:val="TagStyle"/>
          <w:rtl/>
        </w:rPr>
        <w:t xml:space="preserve"> &lt;&lt; דובר_המשך &gt;&gt; </w:t>
      </w:r>
      <w:r>
        <w:rPr>
          <w:rtl/>
        </w:rPr>
        <w:t>נאור שירי (יש עתיד):</w:t>
      </w:r>
      <w:r w:rsidRPr="006374DC">
        <w:rPr>
          <w:rStyle w:val="TagStyle"/>
          <w:rtl/>
        </w:rPr>
        <w:t xml:space="preserve"> &lt;&lt; דובר_המשך &gt;&gt;</w:t>
      </w:r>
      <w:r>
        <w:rPr>
          <w:rtl/>
        </w:rPr>
        <w:t xml:space="preserve"> </w:t>
      </w:r>
    </w:p>
    <w:p w:rsidR="00BE54DA" w:rsidRDefault="00BE54DA" w:rsidP="00D05E6D">
      <w:pPr>
        <w:rPr>
          <w:rtl/>
        </w:rPr>
      </w:pPr>
    </w:p>
    <w:p w:rsidR="00BE54DA" w:rsidRDefault="00BE54DA" w:rsidP="002972BF">
      <w:pPr>
        <w:rPr>
          <w:rtl/>
        </w:rPr>
      </w:pPr>
      <w:r>
        <w:rPr>
          <w:rFonts w:hint="cs"/>
          <w:rtl/>
        </w:rPr>
        <w:t xml:space="preserve">עכשיו, אני ישר שמעתי שר היישום </w:t>
      </w:r>
      <w:r>
        <w:rPr>
          <w:rFonts w:hint="eastAsia"/>
          <w:rtl/>
        </w:rPr>
        <w:t xml:space="preserve">– </w:t>
      </w:r>
      <w:r>
        <w:rPr>
          <w:rFonts w:hint="cs"/>
          <w:rtl/>
        </w:rPr>
        <w:t>אמרתי: סוף-</w:t>
      </w:r>
      <w:bookmarkStart w:id="34260" w:name="_ETM_Q67_494123"/>
      <w:bookmarkEnd w:id="34260"/>
      <w:r>
        <w:rPr>
          <w:rFonts w:hint="cs"/>
          <w:rtl/>
        </w:rPr>
        <w:t>סוף ממשלת ישראל עושה משהו יעיל. היא לקחה שר</w:t>
      </w:r>
      <w:bookmarkStart w:id="34261" w:name="_ETM_Q67_498600"/>
      <w:bookmarkEnd w:id="34261"/>
      <w:r>
        <w:rPr>
          <w:rFonts w:hint="cs"/>
          <w:rtl/>
        </w:rPr>
        <w:t xml:space="preserve"> ועשתה אותו אפליקציה, שר היישום. אמרתי: כל הכבוד. א' סטרטאפ.</w:t>
      </w:r>
    </w:p>
    <w:p w:rsidR="00BE54DA" w:rsidRDefault="00BE54DA" w:rsidP="002972BF">
      <w:pPr>
        <w:rPr>
          <w:rtl/>
        </w:rPr>
      </w:pPr>
    </w:p>
    <w:p w:rsidR="00BE54DA" w:rsidRDefault="00BE54DA" w:rsidP="002972BF">
      <w:pPr>
        <w:pStyle w:val="af6"/>
        <w:keepNext/>
        <w:rPr>
          <w:rtl/>
        </w:rPr>
      </w:pPr>
      <w:r w:rsidRPr="009E0731">
        <w:rPr>
          <w:rStyle w:val="TagStyle"/>
          <w:rtl/>
        </w:rPr>
        <w:t xml:space="preserve"> &lt;&lt; יור &gt;&gt; </w:t>
      </w:r>
      <w:r>
        <w:rPr>
          <w:rtl/>
        </w:rPr>
        <w:t>היו"ר משה סולומון:</w:t>
      </w:r>
      <w:r w:rsidRPr="009E07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אני</w:t>
      </w:r>
      <w:bookmarkStart w:id="34262" w:name="_ETM_Q67_506001"/>
      <w:bookmarkEnd w:id="34262"/>
      <w:r>
        <w:rPr>
          <w:rFonts w:hint="cs"/>
          <w:rtl/>
        </w:rPr>
        <w:t xml:space="preserve"> יכול לקחת לך שתי שניות?</w:t>
      </w:r>
    </w:p>
    <w:p w:rsidR="00BE54DA" w:rsidRDefault="00BE54DA" w:rsidP="002972BF">
      <w:pPr>
        <w:rPr>
          <w:rtl/>
        </w:rPr>
      </w:pPr>
    </w:p>
    <w:p w:rsidR="00BE54DA" w:rsidRDefault="00BE54DA" w:rsidP="002972BF">
      <w:pPr>
        <w:pStyle w:val="-"/>
        <w:keepNext/>
        <w:rPr>
          <w:rtl/>
        </w:rPr>
      </w:pPr>
      <w:bookmarkStart w:id="34263" w:name="ET_speakercontinue_6361_22"/>
      <w:r w:rsidRPr="009E0731">
        <w:rPr>
          <w:rStyle w:val="TagStyle"/>
          <w:rtl/>
        </w:rPr>
        <w:t xml:space="preserve"> &lt;&lt; דובר_המשך &gt;&gt; </w:t>
      </w:r>
      <w:r>
        <w:rPr>
          <w:rtl/>
        </w:rPr>
        <w:t>נאור שירי (יש עתיד):</w:t>
      </w:r>
      <w:r w:rsidRPr="009E0731">
        <w:rPr>
          <w:rStyle w:val="TagStyle"/>
          <w:rtl/>
        </w:rPr>
        <w:t xml:space="preserve"> &lt;&lt; דובר_המשך &gt;&gt;</w:t>
      </w:r>
      <w:r>
        <w:rPr>
          <w:rtl/>
        </w:rPr>
        <w:t xml:space="preserve"> </w:t>
      </w:r>
      <w:bookmarkEnd w:id="34263"/>
    </w:p>
    <w:p w:rsidR="00BE54DA" w:rsidRDefault="00BE54DA" w:rsidP="00D05E6D">
      <w:pPr>
        <w:rPr>
          <w:rtl/>
        </w:rPr>
      </w:pPr>
    </w:p>
    <w:p w:rsidR="00BE54DA" w:rsidRDefault="00BE54DA" w:rsidP="002972BF">
      <w:pPr>
        <w:rPr>
          <w:rtl/>
        </w:rPr>
      </w:pPr>
      <w:bookmarkStart w:id="34264" w:name="_ETM_Q67_507178"/>
      <w:bookmarkEnd w:id="34264"/>
      <w:r>
        <w:rPr>
          <w:rFonts w:hint="cs"/>
          <w:rtl/>
        </w:rPr>
        <w:t>אתה יכול לקחת לי כמה זמ</w:t>
      </w:r>
      <w:bookmarkStart w:id="34265" w:name="_ETM_Q67_507620"/>
      <w:bookmarkEnd w:id="34265"/>
      <w:r>
        <w:rPr>
          <w:rFonts w:hint="cs"/>
          <w:rtl/>
        </w:rPr>
        <w:t>ן שאתה רוצה על חשבונך. בבקשה, כמובן.</w:t>
      </w:r>
    </w:p>
    <w:p w:rsidR="00BE54DA" w:rsidRDefault="00BE54DA" w:rsidP="002972BF">
      <w:pPr>
        <w:rPr>
          <w:rtl/>
        </w:rPr>
      </w:pPr>
      <w:bookmarkStart w:id="34266" w:name="_ETM_Q67_512284"/>
      <w:bookmarkStart w:id="34267" w:name="_ETM_Q67_512419"/>
      <w:bookmarkEnd w:id="34266"/>
      <w:bookmarkEnd w:id="34267"/>
    </w:p>
    <w:p w:rsidR="00BE54DA" w:rsidRDefault="00BE54DA" w:rsidP="002972BF">
      <w:pPr>
        <w:pStyle w:val="af6"/>
        <w:keepNext/>
        <w:rPr>
          <w:rtl/>
        </w:rPr>
      </w:pPr>
      <w:r w:rsidRPr="009E0731">
        <w:rPr>
          <w:rStyle w:val="TagStyle"/>
          <w:rtl/>
        </w:rPr>
        <w:t xml:space="preserve"> &lt;&lt; יור &gt;&gt; </w:t>
      </w:r>
      <w:r>
        <w:rPr>
          <w:rtl/>
        </w:rPr>
        <w:t>היו"ר משה סולומון:</w:t>
      </w:r>
      <w:r w:rsidRPr="009E0731">
        <w:rPr>
          <w:rStyle w:val="TagStyle"/>
          <w:rtl/>
        </w:rPr>
        <w:t xml:space="preserve"> &lt;&lt; יור &gt;&gt;</w:t>
      </w:r>
      <w:r>
        <w:rPr>
          <w:rtl/>
        </w:rPr>
        <w:t xml:space="preserve"> </w:t>
      </w:r>
    </w:p>
    <w:p w:rsidR="00BE54DA" w:rsidRDefault="00BE54DA" w:rsidP="00D05E6D">
      <w:pPr>
        <w:rPr>
          <w:rtl/>
        </w:rPr>
      </w:pPr>
    </w:p>
    <w:p w:rsidR="00BE54DA" w:rsidRDefault="00BE54DA" w:rsidP="00C95E10">
      <w:pPr>
        <w:rPr>
          <w:rtl/>
        </w:rPr>
      </w:pPr>
      <w:bookmarkStart w:id="34268" w:name="_ETM_Q67_513442"/>
      <w:bookmarkEnd w:id="34268"/>
      <w:r>
        <w:rPr>
          <w:rFonts w:hint="cs"/>
          <w:rtl/>
        </w:rPr>
        <w:t xml:space="preserve">אני יורד עכשיו, אבל </w:t>
      </w:r>
      <w:bookmarkStart w:id="34269" w:name="_ETM_Q67_514122"/>
      <w:bookmarkEnd w:id="34269"/>
      <w:r>
        <w:rPr>
          <w:rFonts w:hint="cs"/>
          <w:rtl/>
        </w:rPr>
        <w:t>אני מכבד ומעריך את פועלך, ושוב אני מודה לך על השינוי של אותו הון להון הלא</w:t>
      </w:r>
      <w:bookmarkStart w:id="34270" w:name="_ETM_Q67_521997"/>
      <w:bookmarkEnd w:id="34270"/>
      <w:r>
        <w:rPr>
          <w:rFonts w:hint="cs"/>
          <w:rtl/>
        </w:rPr>
        <w:t xml:space="preserve">-חוקי. אני אפילו לא אגיד מהו. </w:t>
      </w:r>
    </w:p>
    <w:p w:rsidR="00BE54DA" w:rsidRDefault="00BE54DA" w:rsidP="002972BF">
      <w:pPr>
        <w:rPr>
          <w:rtl/>
        </w:rPr>
      </w:pPr>
      <w:bookmarkStart w:id="34271" w:name="_ETM_Q67_526663"/>
      <w:bookmarkStart w:id="34272" w:name="_ETM_Q67_526789"/>
      <w:bookmarkEnd w:id="34271"/>
      <w:bookmarkEnd w:id="34272"/>
    </w:p>
    <w:p w:rsidR="00BE54DA" w:rsidRDefault="00BE54DA" w:rsidP="002972BF">
      <w:pPr>
        <w:pStyle w:val="-"/>
        <w:keepNext/>
        <w:rPr>
          <w:rtl/>
        </w:rPr>
      </w:pPr>
      <w:bookmarkStart w:id="34273" w:name="ET_speakercontinue_6361_26"/>
      <w:r w:rsidRPr="009E0731">
        <w:rPr>
          <w:rStyle w:val="TagStyle"/>
          <w:rtl/>
        </w:rPr>
        <w:t xml:space="preserve"> &lt;&lt; דובר_המשך &gt;&gt; </w:t>
      </w:r>
      <w:r>
        <w:rPr>
          <w:rtl/>
        </w:rPr>
        <w:t>נאור שירי (יש עתיד):</w:t>
      </w:r>
      <w:r w:rsidRPr="009E0731">
        <w:rPr>
          <w:rStyle w:val="TagStyle"/>
          <w:rtl/>
        </w:rPr>
        <w:t xml:space="preserve"> &lt;&lt; דובר_המשך &gt;&gt;</w:t>
      </w:r>
      <w:r>
        <w:rPr>
          <w:rtl/>
        </w:rPr>
        <w:t xml:space="preserve"> </w:t>
      </w:r>
      <w:bookmarkEnd w:id="34273"/>
    </w:p>
    <w:p w:rsidR="00BE54DA" w:rsidRDefault="00BE54DA" w:rsidP="00D05E6D">
      <w:pPr>
        <w:rPr>
          <w:rtl/>
        </w:rPr>
      </w:pPr>
    </w:p>
    <w:p w:rsidR="00BE54DA" w:rsidRDefault="00BE54DA" w:rsidP="002972BF">
      <w:pPr>
        <w:rPr>
          <w:rtl/>
        </w:rPr>
      </w:pPr>
      <w:r>
        <w:rPr>
          <w:rFonts w:hint="cs"/>
          <w:rtl/>
        </w:rPr>
        <w:t xml:space="preserve">אז יש לי חדשות </w:t>
      </w:r>
      <w:bookmarkStart w:id="34274" w:name="_ETM_Q67_526521"/>
      <w:bookmarkEnd w:id="34274"/>
      <w:r>
        <w:rPr>
          <w:rFonts w:hint="cs"/>
          <w:rtl/>
        </w:rPr>
        <w:t>רעות לספר לך.</w:t>
      </w:r>
    </w:p>
    <w:p w:rsidR="00BE54DA" w:rsidRDefault="00BE54DA" w:rsidP="002972BF">
      <w:pPr>
        <w:rPr>
          <w:rtl/>
        </w:rPr>
      </w:pPr>
    </w:p>
    <w:p w:rsidR="00BE54DA" w:rsidRDefault="00BE54DA" w:rsidP="002972BF">
      <w:pPr>
        <w:pStyle w:val="af6"/>
        <w:keepNext/>
        <w:rPr>
          <w:rtl/>
        </w:rPr>
      </w:pPr>
      <w:r w:rsidRPr="009E0731">
        <w:rPr>
          <w:rStyle w:val="TagStyle"/>
          <w:rtl/>
        </w:rPr>
        <w:t xml:space="preserve"> &lt;&lt; יור &gt;&gt; </w:t>
      </w:r>
      <w:r>
        <w:rPr>
          <w:rtl/>
        </w:rPr>
        <w:t>היו"ר משה סולומון:</w:t>
      </w:r>
      <w:r w:rsidRPr="009E07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r>
        <w:rPr>
          <w:rFonts w:hint="cs"/>
          <w:rtl/>
        </w:rPr>
        <w:t>אני יודע, שמעתי את זה אתמול.</w:t>
      </w:r>
    </w:p>
    <w:p w:rsidR="00BE54DA" w:rsidRDefault="00BE54DA" w:rsidP="002972BF">
      <w:pPr>
        <w:rPr>
          <w:rtl/>
        </w:rPr>
      </w:pPr>
      <w:bookmarkStart w:id="34275" w:name="_ETM_Q67_529013"/>
      <w:bookmarkStart w:id="34276" w:name="_ETM_Q67_529185"/>
      <w:bookmarkEnd w:id="34275"/>
      <w:bookmarkEnd w:id="34276"/>
    </w:p>
    <w:p w:rsidR="00BE54DA" w:rsidRDefault="00BE54DA" w:rsidP="002972BF">
      <w:pPr>
        <w:pStyle w:val="-"/>
        <w:keepNext/>
        <w:rPr>
          <w:rtl/>
        </w:rPr>
      </w:pPr>
      <w:bookmarkStart w:id="34277" w:name="ET_speakercontinue_6361_29"/>
      <w:r w:rsidRPr="009E0731">
        <w:rPr>
          <w:rStyle w:val="TagStyle"/>
          <w:rtl/>
        </w:rPr>
        <w:t xml:space="preserve"> &lt;&lt; דובר_המשך &gt;&gt; </w:t>
      </w:r>
      <w:r>
        <w:rPr>
          <w:rtl/>
        </w:rPr>
        <w:t>נאור שירי (יש עתיד):</w:t>
      </w:r>
      <w:r w:rsidRPr="009E0731">
        <w:rPr>
          <w:rStyle w:val="TagStyle"/>
          <w:rtl/>
        </w:rPr>
        <w:t xml:space="preserve"> &lt;&lt; דובר_המשך &gt;&gt;</w:t>
      </w:r>
      <w:r>
        <w:rPr>
          <w:rtl/>
        </w:rPr>
        <w:t xml:space="preserve"> </w:t>
      </w:r>
      <w:bookmarkEnd w:id="34277"/>
    </w:p>
    <w:p w:rsidR="00BE54DA" w:rsidRDefault="00BE54DA" w:rsidP="00D05E6D">
      <w:pPr>
        <w:rPr>
          <w:rtl/>
        </w:rPr>
      </w:pPr>
    </w:p>
    <w:p w:rsidR="00BE54DA" w:rsidRDefault="00BE54DA" w:rsidP="002972BF">
      <w:pPr>
        <w:rPr>
          <w:rtl/>
        </w:rPr>
      </w:pPr>
      <w:bookmarkStart w:id="34278" w:name="_ETM_Q67_530087"/>
      <w:bookmarkEnd w:id="34278"/>
      <w:r>
        <w:rPr>
          <w:rFonts w:hint="cs"/>
          <w:rtl/>
        </w:rPr>
        <w:t>למרות שבאת מאוחר</w:t>
      </w:r>
      <w:bookmarkStart w:id="34279" w:name="_ETM_Q67_530237"/>
      <w:bookmarkEnd w:id="34279"/>
      <w:r>
        <w:rPr>
          <w:rFonts w:hint="cs"/>
          <w:rtl/>
        </w:rPr>
        <w:t>.</w:t>
      </w:r>
    </w:p>
    <w:p w:rsidR="00BE54DA" w:rsidRDefault="00BE54DA" w:rsidP="002972BF">
      <w:pPr>
        <w:rPr>
          <w:rtl/>
        </w:rPr>
      </w:pPr>
      <w:bookmarkStart w:id="34280" w:name="_ETM_Q67_528989"/>
      <w:bookmarkStart w:id="34281" w:name="_ETM_Q67_529108"/>
      <w:bookmarkEnd w:id="34280"/>
      <w:bookmarkEnd w:id="34281"/>
    </w:p>
    <w:p w:rsidR="00BE54DA" w:rsidRDefault="00BE54DA" w:rsidP="002972BF">
      <w:pPr>
        <w:pStyle w:val="af6"/>
        <w:keepNext/>
        <w:rPr>
          <w:rtl/>
        </w:rPr>
      </w:pPr>
      <w:r w:rsidRPr="009E0731">
        <w:rPr>
          <w:rStyle w:val="TagStyle"/>
          <w:rtl/>
        </w:rPr>
        <w:t xml:space="preserve"> &lt;&lt; יור &gt;&gt; </w:t>
      </w:r>
      <w:r>
        <w:rPr>
          <w:rtl/>
        </w:rPr>
        <w:t>היו"ר משה סולומון:</w:t>
      </w:r>
      <w:r w:rsidRPr="009E07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282" w:name="_ETM_Q67_529913"/>
      <w:bookmarkEnd w:id="34282"/>
      <w:r>
        <w:rPr>
          <w:rFonts w:hint="cs"/>
          <w:rtl/>
        </w:rPr>
        <w:t xml:space="preserve">לא, שמעתי אתמול, ואחד הסעיפים מחולק אחרת. זה לא </w:t>
      </w:r>
      <w:bookmarkStart w:id="34283" w:name="_ETM_Q67_534726"/>
      <w:bookmarkEnd w:id="34283"/>
      <w:r>
        <w:rPr>
          <w:rFonts w:hint="cs"/>
          <w:rtl/>
        </w:rPr>
        <w:t>יופיע.</w:t>
      </w:r>
    </w:p>
    <w:p w:rsidR="00BE54DA" w:rsidRDefault="00BE54DA" w:rsidP="002972BF">
      <w:pPr>
        <w:rPr>
          <w:rtl/>
        </w:rPr>
      </w:pPr>
    </w:p>
    <w:p w:rsidR="00BE54DA" w:rsidRDefault="00BE54DA" w:rsidP="002972BF">
      <w:pPr>
        <w:pStyle w:val="-"/>
        <w:keepNext/>
        <w:rPr>
          <w:rtl/>
        </w:rPr>
      </w:pPr>
      <w:bookmarkStart w:id="34284" w:name="ET_speakercontinue_6361_31"/>
      <w:r w:rsidRPr="009E0731">
        <w:rPr>
          <w:rStyle w:val="TagStyle"/>
          <w:rtl/>
        </w:rPr>
        <w:t xml:space="preserve"> &lt;&lt; דובר_המשך &gt;&gt; </w:t>
      </w:r>
      <w:r>
        <w:rPr>
          <w:rtl/>
        </w:rPr>
        <w:t>נאור שירי (יש עתיד):</w:t>
      </w:r>
      <w:r w:rsidRPr="009E0731">
        <w:rPr>
          <w:rStyle w:val="TagStyle"/>
          <w:rtl/>
        </w:rPr>
        <w:t xml:space="preserve"> &lt;&lt; דובר_המשך &gt;&gt;</w:t>
      </w:r>
      <w:r>
        <w:rPr>
          <w:rtl/>
        </w:rPr>
        <w:t xml:space="preserve"> </w:t>
      </w:r>
      <w:bookmarkEnd w:id="34284"/>
    </w:p>
    <w:p w:rsidR="00BE54DA" w:rsidRDefault="00BE54DA" w:rsidP="00D05E6D">
      <w:pPr>
        <w:rPr>
          <w:rtl/>
        </w:rPr>
      </w:pPr>
    </w:p>
    <w:p w:rsidR="00BE54DA" w:rsidRDefault="00BE54DA" w:rsidP="002972BF">
      <w:pPr>
        <w:rPr>
          <w:rtl/>
        </w:rPr>
      </w:pPr>
      <w:r>
        <w:rPr>
          <w:rFonts w:hint="cs"/>
          <w:rtl/>
        </w:rPr>
        <w:t>נכון. נכון.</w:t>
      </w:r>
    </w:p>
    <w:p w:rsidR="00BE54DA" w:rsidRDefault="00BE54DA" w:rsidP="002972BF">
      <w:pPr>
        <w:rPr>
          <w:rtl/>
        </w:rPr>
      </w:pPr>
      <w:bookmarkStart w:id="34285" w:name="_ETM_Q67_535436"/>
      <w:bookmarkStart w:id="34286" w:name="_ETM_Q67_535559"/>
      <w:bookmarkEnd w:id="34285"/>
      <w:bookmarkEnd w:id="34286"/>
    </w:p>
    <w:p w:rsidR="00BE54DA" w:rsidRDefault="00BE54DA" w:rsidP="002972BF">
      <w:pPr>
        <w:pStyle w:val="af6"/>
        <w:keepNext/>
        <w:rPr>
          <w:rtl/>
        </w:rPr>
      </w:pPr>
      <w:r w:rsidRPr="009E0731">
        <w:rPr>
          <w:rStyle w:val="TagStyle"/>
          <w:rtl/>
        </w:rPr>
        <w:t xml:space="preserve"> &lt;&lt; יור &gt;&gt; </w:t>
      </w:r>
      <w:r>
        <w:rPr>
          <w:rtl/>
        </w:rPr>
        <w:t>היו"ר משה סולומון:</w:t>
      </w:r>
      <w:r w:rsidRPr="009E07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287" w:name="_ETM_Q67_536445"/>
      <w:bookmarkEnd w:id="34287"/>
      <w:r>
        <w:rPr>
          <w:rFonts w:hint="cs"/>
          <w:rtl/>
        </w:rPr>
        <w:t xml:space="preserve">עדיין השם המקורי לא יופיע, וזה כבר ברכה </w:t>
      </w:r>
      <w:bookmarkStart w:id="34288" w:name="_ETM_Q67_536242"/>
      <w:bookmarkEnd w:id="34288"/>
      <w:r>
        <w:rPr>
          <w:rFonts w:hint="cs"/>
          <w:rtl/>
        </w:rPr>
        <w:t>וטו</w:t>
      </w:r>
      <w:bookmarkStart w:id="34289" w:name="_ETM_Q67_537426"/>
      <w:bookmarkStart w:id="34290" w:name="_ETM_Q67_537561"/>
      <w:bookmarkEnd w:id="34289"/>
      <w:bookmarkEnd w:id="34290"/>
      <w:r>
        <w:rPr>
          <w:rFonts w:hint="cs"/>
          <w:rtl/>
        </w:rPr>
        <w:t>ב.</w:t>
      </w:r>
      <w:bookmarkStart w:id="34291" w:name="_ETM_Q67_539634"/>
      <w:bookmarkEnd w:id="34291"/>
    </w:p>
    <w:p w:rsidR="00BE54DA" w:rsidRDefault="00BE54DA" w:rsidP="002972BF">
      <w:pPr>
        <w:rPr>
          <w:rtl/>
        </w:rPr>
      </w:pPr>
      <w:bookmarkStart w:id="34292" w:name="_ETM_Q67_539737"/>
      <w:bookmarkEnd w:id="34292"/>
    </w:p>
    <w:p w:rsidR="00BE54DA" w:rsidRDefault="00BE54DA" w:rsidP="002972BF">
      <w:pPr>
        <w:pStyle w:val="-"/>
        <w:keepNext/>
        <w:rPr>
          <w:rtl/>
        </w:rPr>
      </w:pPr>
      <w:bookmarkStart w:id="34293" w:name="ET_speakercontinue_6361_33"/>
      <w:r w:rsidRPr="009E0731">
        <w:rPr>
          <w:rStyle w:val="TagStyle"/>
          <w:rtl/>
        </w:rPr>
        <w:t xml:space="preserve"> &lt;&lt; דובר_המשך &gt;&gt; </w:t>
      </w:r>
      <w:r>
        <w:rPr>
          <w:rtl/>
        </w:rPr>
        <w:t>נאור שירי (יש עתיד):</w:t>
      </w:r>
      <w:r w:rsidRPr="009E0731">
        <w:rPr>
          <w:rStyle w:val="TagStyle"/>
          <w:rtl/>
        </w:rPr>
        <w:t xml:space="preserve"> &lt;&lt; דובר_המשך &gt;&gt;</w:t>
      </w:r>
      <w:r>
        <w:rPr>
          <w:rtl/>
        </w:rPr>
        <w:t xml:space="preserve"> </w:t>
      </w:r>
      <w:bookmarkEnd w:id="34293"/>
    </w:p>
    <w:p w:rsidR="00BE54DA" w:rsidRDefault="00BE54DA" w:rsidP="00D05E6D">
      <w:pPr>
        <w:rPr>
          <w:rtl/>
        </w:rPr>
      </w:pPr>
    </w:p>
    <w:p w:rsidR="00BE54DA" w:rsidRDefault="00BE54DA" w:rsidP="002972BF">
      <w:pPr>
        <w:rPr>
          <w:rtl/>
        </w:rPr>
      </w:pPr>
      <w:bookmarkStart w:id="34294" w:name="_ETM_Q67_540699"/>
      <w:bookmarkEnd w:id="34294"/>
      <w:r>
        <w:rPr>
          <w:rFonts w:hint="cs"/>
          <w:rtl/>
        </w:rPr>
        <w:t xml:space="preserve">עכשיו אני אומר לך, יש לנו עוד מקומות לשנות את </w:t>
      </w:r>
      <w:bookmarkStart w:id="34295" w:name="_ETM_Q67_540330"/>
      <w:bookmarkEnd w:id="34295"/>
      <w:r>
        <w:rPr>
          <w:rFonts w:hint="cs"/>
          <w:rtl/>
        </w:rPr>
        <w:t>זה, אני הסתכלתי. יש עוד מקומות שאפ</w:t>
      </w:r>
      <w:bookmarkStart w:id="34296" w:name="_ETM_Q67_545151"/>
      <w:bookmarkEnd w:id="34296"/>
      <w:r>
        <w:rPr>
          <w:rFonts w:hint="cs"/>
          <w:rtl/>
        </w:rPr>
        <w:t>שר לשנות את זה.</w:t>
      </w:r>
      <w:bookmarkStart w:id="34297" w:name="_ETM_Q67_542813"/>
      <w:bookmarkStart w:id="34298" w:name="_ETM_Q67_542969"/>
      <w:bookmarkEnd w:id="34297"/>
      <w:bookmarkEnd w:id="34298"/>
    </w:p>
    <w:p w:rsidR="00BE54DA" w:rsidRDefault="00BE54DA" w:rsidP="002972BF">
      <w:pPr>
        <w:rPr>
          <w:rtl/>
        </w:rPr>
      </w:pPr>
      <w:bookmarkStart w:id="34299" w:name="_ETM_Q67_534886"/>
      <w:bookmarkStart w:id="34300" w:name="_ETM_Q67_534905"/>
      <w:bookmarkEnd w:id="34299"/>
      <w:bookmarkEnd w:id="34300"/>
    </w:p>
    <w:p w:rsidR="00BE54DA" w:rsidRDefault="00BE54DA" w:rsidP="002972BF">
      <w:pPr>
        <w:pStyle w:val="af6"/>
        <w:keepNext/>
        <w:rPr>
          <w:rtl/>
        </w:rPr>
      </w:pPr>
      <w:r w:rsidRPr="009E0731">
        <w:rPr>
          <w:rStyle w:val="TagStyle"/>
          <w:rtl/>
        </w:rPr>
        <w:t xml:space="preserve"> &lt;&lt; יור &gt;&gt; </w:t>
      </w:r>
      <w:r>
        <w:rPr>
          <w:rtl/>
        </w:rPr>
        <w:t>היו"ר משה סולומון:</w:t>
      </w:r>
      <w:r w:rsidRPr="009E0731">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301" w:name="_ETM_Q67_535914"/>
      <w:bookmarkEnd w:id="34301"/>
      <w:r>
        <w:rPr>
          <w:rFonts w:hint="cs"/>
          <w:rtl/>
        </w:rPr>
        <w:t>שאכן הופיע שם?</w:t>
      </w:r>
    </w:p>
    <w:p w:rsidR="00BE54DA" w:rsidRDefault="00BE54DA" w:rsidP="002972BF">
      <w:pPr>
        <w:rPr>
          <w:rtl/>
        </w:rPr>
      </w:pPr>
      <w:bookmarkStart w:id="34302" w:name="_ETM_Q67_545339"/>
      <w:bookmarkStart w:id="34303" w:name="_ETM_Q67_545451"/>
      <w:bookmarkEnd w:id="34302"/>
      <w:bookmarkEnd w:id="34303"/>
    </w:p>
    <w:p w:rsidR="00BE54DA" w:rsidRDefault="00BE54DA" w:rsidP="002972BF">
      <w:pPr>
        <w:pStyle w:val="-"/>
        <w:keepNext/>
        <w:rPr>
          <w:rtl/>
        </w:rPr>
      </w:pPr>
      <w:bookmarkStart w:id="34304" w:name="ET_speakercontinue_6361_35"/>
      <w:r w:rsidRPr="009E0731">
        <w:rPr>
          <w:rStyle w:val="TagStyle"/>
          <w:rtl/>
        </w:rPr>
        <w:t xml:space="preserve"> &lt;&lt; דובר_המשך &gt;&gt; </w:t>
      </w:r>
      <w:r>
        <w:rPr>
          <w:rtl/>
        </w:rPr>
        <w:t>נאור שירי (יש עתיד):</w:t>
      </w:r>
      <w:r w:rsidRPr="009E0731">
        <w:rPr>
          <w:rStyle w:val="TagStyle"/>
          <w:rtl/>
        </w:rPr>
        <w:t xml:space="preserve"> &lt;&lt; דובר_המשך &gt;&gt;</w:t>
      </w:r>
      <w:r>
        <w:rPr>
          <w:rtl/>
        </w:rPr>
        <w:t xml:space="preserve"> </w:t>
      </w:r>
      <w:bookmarkEnd w:id="34304"/>
    </w:p>
    <w:p w:rsidR="00BE54DA" w:rsidRDefault="00BE54DA" w:rsidP="00D05E6D">
      <w:pPr>
        <w:rPr>
          <w:rtl/>
        </w:rPr>
      </w:pPr>
    </w:p>
    <w:p w:rsidR="00BE54DA" w:rsidRDefault="00BE54DA" w:rsidP="002972BF">
      <w:pPr>
        <w:rPr>
          <w:rtl/>
        </w:rPr>
      </w:pPr>
      <w:bookmarkStart w:id="34305" w:name="_ETM_Q67_546596"/>
      <w:bookmarkEnd w:id="34305"/>
      <w:r>
        <w:rPr>
          <w:rFonts w:hint="cs"/>
          <w:rtl/>
        </w:rPr>
        <w:t xml:space="preserve">כן. אנחנו נעשה את זה, ועשינו את זה יפה בהסתייגות. תודה רבה לך. מי מחליף אותך? </w:t>
      </w:r>
    </w:p>
    <w:p w:rsidR="00BE54DA" w:rsidRDefault="00BE54DA" w:rsidP="002972BF">
      <w:pPr>
        <w:rPr>
          <w:rtl/>
        </w:rPr>
      </w:pPr>
      <w:bookmarkStart w:id="34306" w:name="_ETM_Q67_548519"/>
      <w:bookmarkStart w:id="34307" w:name="_ETM_Q67_548688"/>
      <w:bookmarkEnd w:id="34306"/>
      <w:bookmarkEnd w:id="34307"/>
    </w:p>
    <w:p w:rsidR="00BE54DA" w:rsidRDefault="00BE54DA" w:rsidP="002972BF">
      <w:pPr>
        <w:pStyle w:val="af6"/>
        <w:keepNext/>
        <w:rPr>
          <w:rtl/>
        </w:rPr>
      </w:pPr>
      <w:r w:rsidRPr="00CC0344">
        <w:rPr>
          <w:rStyle w:val="TagStyle"/>
          <w:rtl/>
        </w:rPr>
        <w:t xml:space="preserve"> &lt;&lt; יור &gt;&gt; </w:t>
      </w:r>
      <w:r>
        <w:rPr>
          <w:rtl/>
        </w:rPr>
        <w:t>היו"ר משה סולומון:</w:t>
      </w:r>
      <w:r w:rsidRPr="00CC0344">
        <w:rPr>
          <w:rStyle w:val="TagStyle"/>
          <w:rtl/>
        </w:rPr>
        <w:t xml:space="preserve"> &lt;&lt; יור &gt;&gt;</w:t>
      </w:r>
      <w:r>
        <w:rPr>
          <w:rtl/>
        </w:rPr>
        <w:t xml:space="preserve"> </w:t>
      </w:r>
    </w:p>
    <w:p w:rsidR="00BE54DA" w:rsidRDefault="00BE54DA" w:rsidP="00D05E6D">
      <w:pPr>
        <w:rPr>
          <w:rtl/>
        </w:rPr>
      </w:pPr>
    </w:p>
    <w:p w:rsidR="00BE54DA" w:rsidRDefault="00BE54DA" w:rsidP="002972BF">
      <w:pPr>
        <w:rPr>
          <w:rtl/>
        </w:rPr>
      </w:pPr>
      <w:bookmarkStart w:id="34308" w:name="_ETM_Q67_549540"/>
      <w:bookmarkEnd w:id="34308"/>
      <w:r>
        <w:rPr>
          <w:rFonts w:hint="cs"/>
          <w:rtl/>
        </w:rPr>
        <w:t>תודה.</w:t>
      </w:r>
      <w:bookmarkStart w:id="34309" w:name="_ETM_Q67_551718"/>
      <w:bookmarkEnd w:id="34309"/>
    </w:p>
    <w:p w:rsidR="00BE54DA" w:rsidRDefault="00BE54DA" w:rsidP="002972BF">
      <w:pPr>
        <w:rPr>
          <w:rtl/>
        </w:rPr>
      </w:pPr>
      <w:bookmarkStart w:id="34310" w:name="_ETM_Q67_551812"/>
      <w:bookmarkEnd w:id="34310"/>
    </w:p>
    <w:p w:rsidR="00BE54DA" w:rsidRDefault="00BE54DA" w:rsidP="002972BF">
      <w:pPr>
        <w:pStyle w:val="af6"/>
        <w:keepNext/>
        <w:rPr>
          <w:rtl/>
        </w:rPr>
      </w:pPr>
      <w:bookmarkStart w:id="34311" w:name="_ETM_Q67_554738"/>
      <w:bookmarkStart w:id="34312" w:name="_ETM_Q67_554862"/>
      <w:bookmarkStart w:id="34313" w:name="ET_yor_6490_39"/>
      <w:bookmarkEnd w:id="34311"/>
      <w:bookmarkEnd w:id="34312"/>
      <w:r w:rsidRPr="00CC0344">
        <w:rPr>
          <w:rStyle w:val="TagStyle"/>
          <w:rtl/>
        </w:rPr>
        <w:t xml:space="preserve"> &lt;&lt; יור &gt;&gt; </w:t>
      </w:r>
      <w:r>
        <w:rPr>
          <w:rtl/>
        </w:rPr>
        <w:t>היו"ר ניסים ואטורי:</w:t>
      </w:r>
      <w:r w:rsidRPr="00CC0344">
        <w:rPr>
          <w:rStyle w:val="TagStyle"/>
          <w:rtl/>
        </w:rPr>
        <w:t xml:space="preserve"> &lt;&lt; יור &gt;&gt;</w:t>
      </w:r>
      <w:r>
        <w:rPr>
          <w:rtl/>
        </w:rPr>
        <w:t xml:space="preserve"> </w:t>
      </w:r>
      <w:bookmarkEnd w:id="34313"/>
    </w:p>
    <w:p w:rsidR="00BE54DA" w:rsidRDefault="00BE54DA" w:rsidP="00D05E6D">
      <w:pPr>
        <w:rPr>
          <w:rtl/>
        </w:rPr>
      </w:pPr>
    </w:p>
    <w:p w:rsidR="00BE54DA" w:rsidRDefault="00BE54DA" w:rsidP="002972BF">
      <w:pPr>
        <w:rPr>
          <w:rtl/>
        </w:rPr>
      </w:pPr>
      <w:r>
        <w:rPr>
          <w:rFonts w:hint="cs"/>
          <w:rtl/>
        </w:rPr>
        <w:t>אתה בעיקרון צריך ארבע דקות?</w:t>
      </w:r>
    </w:p>
    <w:p w:rsidR="00BE54DA" w:rsidRDefault="00BE54DA" w:rsidP="002972BF">
      <w:pPr>
        <w:rPr>
          <w:rtl/>
        </w:rPr>
      </w:pPr>
    </w:p>
    <w:p w:rsidR="00BE54DA" w:rsidRDefault="00BE54DA" w:rsidP="002972BF">
      <w:pPr>
        <w:pStyle w:val="-"/>
        <w:keepNext/>
        <w:rPr>
          <w:rtl/>
        </w:rPr>
      </w:pPr>
      <w:bookmarkStart w:id="34314" w:name="ET_speakercontinue_6361_40"/>
      <w:r w:rsidRPr="00CC0344">
        <w:rPr>
          <w:rStyle w:val="TagStyle"/>
          <w:rtl/>
        </w:rPr>
        <w:t xml:space="preserve"> &lt;&lt; דובר_המשך &gt;&gt; </w:t>
      </w:r>
      <w:r>
        <w:rPr>
          <w:rtl/>
        </w:rPr>
        <w:t>נאור שירי (יש עתיד):</w:t>
      </w:r>
      <w:r w:rsidRPr="00CC0344">
        <w:rPr>
          <w:rStyle w:val="TagStyle"/>
          <w:rtl/>
        </w:rPr>
        <w:t xml:space="preserve"> &lt;&lt; דובר_המשך &gt;&gt;</w:t>
      </w:r>
      <w:r>
        <w:rPr>
          <w:rtl/>
        </w:rPr>
        <w:t xml:space="preserve"> </w:t>
      </w:r>
      <w:bookmarkEnd w:id="34314"/>
    </w:p>
    <w:p w:rsidR="00BE54DA" w:rsidRDefault="00BE54DA" w:rsidP="00D05E6D">
      <w:pPr>
        <w:rPr>
          <w:rtl/>
        </w:rPr>
      </w:pPr>
    </w:p>
    <w:p w:rsidR="00BE54DA" w:rsidRDefault="00BE54DA" w:rsidP="002972BF">
      <w:pPr>
        <w:rPr>
          <w:rtl/>
        </w:rPr>
      </w:pPr>
      <w:r>
        <w:rPr>
          <w:rFonts w:hint="cs"/>
          <w:rtl/>
        </w:rPr>
        <w:t xml:space="preserve">לא, לא, אל תוסיף לי, הכול בסדר. </w:t>
      </w:r>
      <w:bookmarkStart w:id="34315" w:name="_ETM_Q67_557870"/>
      <w:bookmarkEnd w:id="34315"/>
    </w:p>
    <w:p w:rsidR="00BE54DA" w:rsidRDefault="00BE54DA" w:rsidP="002972BF">
      <w:pPr>
        <w:rPr>
          <w:rtl/>
        </w:rPr>
      </w:pPr>
    </w:p>
    <w:p w:rsidR="00BE54DA" w:rsidRDefault="00BE54DA" w:rsidP="002972BF">
      <w:pPr>
        <w:pStyle w:val="af5"/>
        <w:keepNext/>
        <w:rPr>
          <w:rtl/>
        </w:rPr>
      </w:pPr>
      <w:bookmarkStart w:id="34316" w:name="ET_interruption_6355_41"/>
      <w:r w:rsidRPr="00CC0344">
        <w:rPr>
          <w:rStyle w:val="TagStyle"/>
          <w:rtl/>
        </w:rPr>
        <w:t xml:space="preserve"> &lt;&lt; קריאה &gt;&gt; </w:t>
      </w:r>
      <w:r>
        <w:rPr>
          <w:rtl/>
        </w:rPr>
        <w:t>משה סולומון (הציונות הדתית):</w:t>
      </w:r>
      <w:r w:rsidRPr="00CC0344">
        <w:rPr>
          <w:rStyle w:val="TagStyle"/>
          <w:rtl/>
        </w:rPr>
        <w:t xml:space="preserve"> &lt;&lt; קריאה &gt;&gt;</w:t>
      </w:r>
      <w:r>
        <w:rPr>
          <w:rtl/>
        </w:rPr>
        <w:t xml:space="preserve"> </w:t>
      </w:r>
      <w:bookmarkEnd w:id="34316"/>
    </w:p>
    <w:p w:rsidR="00BE54DA" w:rsidRDefault="00BE54DA" w:rsidP="00D05E6D">
      <w:pPr>
        <w:rPr>
          <w:rtl/>
        </w:rPr>
      </w:pPr>
    </w:p>
    <w:p w:rsidR="00BE54DA" w:rsidRDefault="00BE54DA" w:rsidP="00C95E10">
      <w:pPr>
        <w:rPr>
          <w:rtl/>
        </w:rPr>
      </w:pPr>
      <w:r>
        <w:rPr>
          <w:rFonts w:hint="cs"/>
          <w:rtl/>
        </w:rPr>
        <w:t xml:space="preserve">יש לו עוד דקה. </w:t>
      </w:r>
      <w:bookmarkStart w:id="34317" w:name="_ETM_Q67_561095"/>
      <w:bookmarkEnd w:id="34317"/>
      <w:r>
        <w:rPr>
          <w:rFonts w:hint="cs"/>
          <w:rtl/>
        </w:rPr>
        <w:t>חצי דקה, כן.</w:t>
      </w:r>
    </w:p>
    <w:p w:rsidR="00BE54DA" w:rsidRDefault="00BE54DA" w:rsidP="002972BF">
      <w:pPr>
        <w:rPr>
          <w:rtl/>
        </w:rPr>
      </w:pPr>
    </w:p>
    <w:p w:rsidR="00BE54DA" w:rsidRDefault="00BE54DA" w:rsidP="002972BF">
      <w:pPr>
        <w:pStyle w:val="-"/>
        <w:keepNext/>
        <w:rPr>
          <w:rtl/>
        </w:rPr>
      </w:pPr>
      <w:bookmarkStart w:id="34318" w:name="ET_speakercontinue_6361_44"/>
      <w:r w:rsidRPr="00CC0344">
        <w:rPr>
          <w:rStyle w:val="TagStyle"/>
          <w:rtl/>
        </w:rPr>
        <w:t xml:space="preserve"> &lt;&lt; דובר_המשך &gt;&gt; </w:t>
      </w:r>
      <w:r>
        <w:rPr>
          <w:rtl/>
        </w:rPr>
        <w:t>נאור שירי (יש עתיד):</w:t>
      </w:r>
      <w:r w:rsidRPr="00CC0344">
        <w:rPr>
          <w:rStyle w:val="TagStyle"/>
          <w:rtl/>
        </w:rPr>
        <w:t xml:space="preserve"> &lt;&lt; דובר_המשך &gt;&gt;</w:t>
      </w:r>
      <w:r>
        <w:rPr>
          <w:rtl/>
        </w:rPr>
        <w:t xml:space="preserve"> </w:t>
      </w:r>
      <w:bookmarkEnd w:id="34318"/>
    </w:p>
    <w:p w:rsidR="00BE54DA" w:rsidRDefault="00BE54DA" w:rsidP="00D05E6D">
      <w:pPr>
        <w:rPr>
          <w:rtl/>
        </w:rPr>
      </w:pPr>
    </w:p>
    <w:p w:rsidR="00BE54DA" w:rsidRDefault="00BE54DA" w:rsidP="002972BF">
      <w:pPr>
        <w:rPr>
          <w:rtl/>
        </w:rPr>
      </w:pPr>
      <w:bookmarkStart w:id="34319" w:name="_ETM_Q67_560059"/>
      <w:bookmarkEnd w:id="34319"/>
      <w:r>
        <w:rPr>
          <w:rFonts w:hint="cs"/>
          <w:rtl/>
        </w:rPr>
        <w:t xml:space="preserve">איך דיברתי, </w:t>
      </w:r>
      <w:bookmarkStart w:id="34320" w:name="_ETM_Q67_560553"/>
      <w:bookmarkEnd w:id="34320"/>
      <w:r>
        <w:rPr>
          <w:rFonts w:hint="cs"/>
          <w:rtl/>
        </w:rPr>
        <w:t>דיברתי 20 דקות?</w:t>
      </w:r>
    </w:p>
    <w:p w:rsidR="00BE54DA" w:rsidRDefault="00BE54DA" w:rsidP="002972BF">
      <w:pPr>
        <w:rPr>
          <w:rtl/>
        </w:rPr>
      </w:pPr>
      <w:bookmarkStart w:id="34321" w:name="_ETM_Q67_561793"/>
      <w:bookmarkStart w:id="34322" w:name="_ETM_Q67_561816"/>
      <w:bookmarkEnd w:id="34321"/>
      <w:bookmarkEnd w:id="34322"/>
    </w:p>
    <w:p w:rsidR="00BE54DA" w:rsidRDefault="00BE54DA" w:rsidP="002972BF">
      <w:pPr>
        <w:pStyle w:val="af5"/>
        <w:keepNext/>
        <w:rPr>
          <w:rtl/>
        </w:rPr>
      </w:pPr>
      <w:bookmarkStart w:id="34323" w:name="ET_interruption_6355_45"/>
      <w:r w:rsidRPr="00CC0344">
        <w:rPr>
          <w:rStyle w:val="TagStyle"/>
          <w:rtl/>
        </w:rPr>
        <w:t xml:space="preserve"> &lt;&lt; קריאה &gt;&gt; </w:t>
      </w:r>
      <w:r>
        <w:rPr>
          <w:rtl/>
        </w:rPr>
        <w:t>משה סולומון (הציונות הדתית):</w:t>
      </w:r>
      <w:r w:rsidRPr="00CC0344">
        <w:rPr>
          <w:rStyle w:val="TagStyle"/>
          <w:rtl/>
        </w:rPr>
        <w:t xml:space="preserve"> &lt;&lt; קריאה &gt;&gt;</w:t>
      </w:r>
      <w:r>
        <w:rPr>
          <w:rtl/>
        </w:rPr>
        <w:t xml:space="preserve"> </w:t>
      </w:r>
      <w:bookmarkEnd w:id="34323"/>
    </w:p>
    <w:p w:rsidR="00BE54DA" w:rsidRDefault="00BE54DA" w:rsidP="00D05E6D">
      <w:pPr>
        <w:rPr>
          <w:rtl/>
        </w:rPr>
      </w:pPr>
    </w:p>
    <w:p w:rsidR="00BE54DA" w:rsidRDefault="00BE54DA" w:rsidP="002972BF">
      <w:pPr>
        <w:rPr>
          <w:rtl/>
        </w:rPr>
      </w:pPr>
      <w:r>
        <w:rPr>
          <w:rFonts w:hint="cs"/>
          <w:rtl/>
        </w:rPr>
        <w:t>לא, היו לך 15.</w:t>
      </w:r>
    </w:p>
    <w:p w:rsidR="00BE54DA" w:rsidRDefault="00BE54DA" w:rsidP="002972BF">
      <w:pPr>
        <w:rPr>
          <w:rtl/>
        </w:rPr>
      </w:pPr>
    </w:p>
    <w:p w:rsidR="00BE54DA" w:rsidRDefault="00BE54DA" w:rsidP="002972BF">
      <w:pPr>
        <w:pStyle w:val="-"/>
        <w:keepNext/>
        <w:rPr>
          <w:rtl/>
        </w:rPr>
      </w:pPr>
      <w:bookmarkStart w:id="34324" w:name="ET_speakercontinue_6361_46"/>
      <w:r w:rsidRPr="00CC0344">
        <w:rPr>
          <w:rStyle w:val="TagStyle"/>
          <w:rtl/>
        </w:rPr>
        <w:t xml:space="preserve"> &lt;&lt; דובר_המשך &gt;&gt; </w:t>
      </w:r>
      <w:r>
        <w:rPr>
          <w:rtl/>
        </w:rPr>
        <w:t>נאור שירי (יש עתיד):</w:t>
      </w:r>
      <w:r w:rsidRPr="00CC0344">
        <w:rPr>
          <w:rStyle w:val="TagStyle"/>
          <w:rtl/>
        </w:rPr>
        <w:t xml:space="preserve"> &lt;&lt; דובר_המשך &gt;&gt;</w:t>
      </w:r>
      <w:r>
        <w:rPr>
          <w:rtl/>
        </w:rPr>
        <w:t xml:space="preserve"> </w:t>
      </w:r>
      <w:bookmarkEnd w:id="34324"/>
    </w:p>
    <w:p w:rsidR="00BE54DA" w:rsidRDefault="00BE54DA" w:rsidP="00D05E6D">
      <w:pPr>
        <w:rPr>
          <w:rtl/>
        </w:rPr>
      </w:pPr>
    </w:p>
    <w:p w:rsidR="00BE54DA" w:rsidRDefault="00BE54DA" w:rsidP="002972BF">
      <w:pPr>
        <w:rPr>
          <w:rtl/>
        </w:rPr>
      </w:pPr>
      <w:bookmarkStart w:id="34325" w:name="_ETM_Q67_563660"/>
      <w:bookmarkEnd w:id="34325"/>
      <w:r>
        <w:rPr>
          <w:rFonts w:hint="cs"/>
          <w:rtl/>
        </w:rPr>
        <w:t>20.</w:t>
      </w:r>
    </w:p>
    <w:p w:rsidR="00BE54DA" w:rsidRDefault="00BE54DA" w:rsidP="002972BF">
      <w:pPr>
        <w:rPr>
          <w:rtl/>
        </w:rPr>
      </w:pPr>
      <w:bookmarkStart w:id="34326" w:name="_ETM_Q67_565429"/>
      <w:bookmarkStart w:id="34327" w:name="_ETM_Q67_565562"/>
      <w:bookmarkEnd w:id="34326"/>
      <w:bookmarkEnd w:id="34327"/>
    </w:p>
    <w:p w:rsidR="00BE54DA" w:rsidRDefault="00BE54DA" w:rsidP="002972BF">
      <w:pPr>
        <w:pStyle w:val="af5"/>
        <w:keepNext/>
        <w:rPr>
          <w:rtl/>
        </w:rPr>
      </w:pPr>
      <w:bookmarkStart w:id="34328" w:name="ET_interruption_6355_47"/>
      <w:r w:rsidRPr="00CC0344">
        <w:rPr>
          <w:rStyle w:val="TagStyle"/>
          <w:rtl/>
        </w:rPr>
        <w:t xml:space="preserve"> &lt;&lt; קריאה &gt;&gt; </w:t>
      </w:r>
      <w:r>
        <w:rPr>
          <w:rtl/>
        </w:rPr>
        <w:t>משה סולומון (הציונות הדתית):</w:t>
      </w:r>
      <w:r w:rsidRPr="00CC0344">
        <w:rPr>
          <w:rStyle w:val="TagStyle"/>
          <w:rtl/>
        </w:rPr>
        <w:t xml:space="preserve"> &lt;&lt; קריאה &gt;&gt;</w:t>
      </w:r>
      <w:r>
        <w:rPr>
          <w:rtl/>
        </w:rPr>
        <w:t xml:space="preserve"> </w:t>
      </w:r>
      <w:bookmarkEnd w:id="34328"/>
    </w:p>
    <w:p w:rsidR="00BE54DA" w:rsidRDefault="00BE54DA" w:rsidP="00D05E6D">
      <w:pPr>
        <w:rPr>
          <w:rtl/>
        </w:rPr>
      </w:pPr>
    </w:p>
    <w:p w:rsidR="00BE54DA" w:rsidRDefault="00BE54DA" w:rsidP="002972BF">
      <w:pPr>
        <w:rPr>
          <w:rtl/>
        </w:rPr>
      </w:pPr>
      <w:r>
        <w:rPr>
          <w:rFonts w:hint="cs"/>
          <w:rtl/>
        </w:rPr>
        <w:t>15.</w:t>
      </w:r>
      <w:r w:rsidRPr="00576AFF">
        <w:rPr>
          <w:rFonts w:hint="cs"/>
          <w:rtl/>
        </w:rPr>
        <w:t xml:space="preserve"> </w:t>
      </w:r>
      <w:r>
        <w:rPr>
          <w:rFonts w:hint="cs"/>
          <w:rtl/>
        </w:rPr>
        <w:t xml:space="preserve">אתם יכולים להחליט </w:t>
      </w:r>
      <w:bookmarkStart w:id="34329" w:name="_ETM_Q67_569309"/>
      <w:bookmarkEnd w:id="34329"/>
      <w:r>
        <w:rPr>
          <w:rFonts w:hint="cs"/>
          <w:rtl/>
        </w:rPr>
        <w:t>להוסיף. אפשר להוסיף לו?</w:t>
      </w:r>
      <w:bookmarkStart w:id="34330" w:name="_ETM_Q67_568287"/>
      <w:bookmarkEnd w:id="34330"/>
    </w:p>
    <w:p w:rsidR="00BE54DA" w:rsidRDefault="00BE54DA" w:rsidP="002972BF">
      <w:pPr>
        <w:rPr>
          <w:rtl/>
        </w:rPr>
      </w:pPr>
    </w:p>
    <w:p w:rsidR="00BE54DA" w:rsidRDefault="00BE54DA" w:rsidP="002972BF">
      <w:pPr>
        <w:pStyle w:val="af6"/>
        <w:keepNext/>
        <w:rPr>
          <w:rtl/>
        </w:rPr>
      </w:pPr>
      <w:bookmarkStart w:id="34331" w:name="_ETM_Q67_564384"/>
      <w:bookmarkStart w:id="34332" w:name="_ETM_Q67_564505"/>
      <w:bookmarkStart w:id="34333" w:name="_ETM_Q67_568434"/>
      <w:bookmarkStart w:id="34334" w:name="ET_yor_6490_50"/>
      <w:bookmarkEnd w:id="34331"/>
      <w:bookmarkEnd w:id="34332"/>
      <w:bookmarkEnd w:id="34333"/>
      <w:r w:rsidRPr="00CC0344">
        <w:rPr>
          <w:rStyle w:val="TagStyle"/>
          <w:rtl/>
        </w:rPr>
        <w:t xml:space="preserve"> &lt;&lt; יור &gt;&gt; </w:t>
      </w:r>
      <w:r>
        <w:rPr>
          <w:rtl/>
        </w:rPr>
        <w:t>היו"ר ניסים ואטורי:</w:t>
      </w:r>
      <w:r w:rsidRPr="00CC0344">
        <w:rPr>
          <w:rStyle w:val="TagStyle"/>
          <w:rtl/>
        </w:rPr>
        <w:t xml:space="preserve"> &lt;&lt; יור &gt;&gt;</w:t>
      </w:r>
      <w:r>
        <w:rPr>
          <w:rtl/>
        </w:rPr>
        <w:t xml:space="preserve"> </w:t>
      </w:r>
      <w:bookmarkEnd w:id="34334"/>
    </w:p>
    <w:p w:rsidR="00BE54DA" w:rsidRDefault="00BE54DA" w:rsidP="00D05E6D">
      <w:pPr>
        <w:rPr>
          <w:rtl/>
        </w:rPr>
      </w:pPr>
    </w:p>
    <w:p w:rsidR="00BE54DA" w:rsidRDefault="00BE54DA" w:rsidP="002972BF">
      <w:pPr>
        <w:rPr>
          <w:rtl/>
        </w:rPr>
      </w:pPr>
      <w:bookmarkStart w:id="34335" w:name="_ETM_Q67_569378"/>
      <w:bookmarkEnd w:id="34335"/>
      <w:r>
        <w:rPr>
          <w:rFonts w:hint="cs"/>
          <w:rtl/>
        </w:rPr>
        <w:t>להוסיף לו עשר דקות?</w:t>
      </w:r>
    </w:p>
    <w:p w:rsidR="00BE54DA" w:rsidRDefault="00BE54DA" w:rsidP="002972BF">
      <w:pPr>
        <w:rPr>
          <w:rtl/>
        </w:rPr>
      </w:pPr>
    </w:p>
    <w:p w:rsidR="00BE54DA" w:rsidRDefault="00BE54DA" w:rsidP="002972BF">
      <w:pPr>
        <w:pStyle w:val="-"/>
        <w:keepNext/>
        <w:rPr>
          <w:rtl/>
        </w:rPr>
      </w:pPr>
      <w:bookmarkStart w:id="34336" w:name="ET_speakercontinue_6361_51"/>
      <w:r w:rsidRPr="00CC0344">
        <w:rPr>
          <w:rStyle w:val="TagStyle"/>
          <w:rtl/>
        </w:rPr>
        <w:t xml:space="preserve"> &lt;&lt; דובר_המשך &gt;&gt; </w:t>
      </w:r>
      <w:r>
        <w:rPr>
          <w:rtl/>
        </w:rPr>
        <w:t>נאור שירי (יש עתיד):</w:t>
      </w:r>
      <w:r w:rsidRPr="00CC0344">
        <w:rPr>
          <w:rStyle w:val="TagStyle"/>
          <w:rtl/>
        </w:rPr>
        <w:t xml:space="preserve"> &lt;&lt; דובר_המשך &gt;&gt;</w:t>
      </w:r>
      <w:r>
        <w:rPr>
          <w:rtl/>
        </w:rPr>
        <w:t xml:space="preserve"> </w:t>
      </w:r>
      <w:bookmarkEnd w:id="34336"/>
    </w:p>
    <w:p w:rsidR="00BE54DA" w:rsidRDefault="00BE54DA" w:rsidP="00D05E6D">
      <w:pPr>
        <w:rPr>
          <w:rtl/>
        </w:rPr>
      </w:pPr>
    </w:p>
    <w:p w:rsidR="00BE54DA" w:rsidRDefault="00BE54DA" w:rsidP="002972BF">
      <w:pPr>
        <w:rPr>
          <w:rtl/>
        </w:rPr>
      </w:pPr>
      <w:r>
        <w:rPr>
          <w:rFonts w:hint="cs"/>
          <w:rtl/>
        </w:rPr>
        <w:t>הוא נתן לי 15</w:t>
      </w:r>
      <w:bookmarkStart w:id="34337" w:name="_ETM_Q67_577995"/>
      <w:bookmarkEnd w:id="34337"/>
      <w:r>
        <w:rPr>
          <w:rFonts w:hint="cs"/>
          <w:rtl/>
        </w:rPr>
        <w:t>, אז לדעתי עוד חמש דקות.</w:t>
      </w:r>
    </w:p>
    <w:p w:rsidR="00BE54DA" w:rsidRDefault="00BE54DA" w:rsidP="002972BF">
      <w:pPr>
        <w:rPr>
          <w:rtl/>
        </w:rPr>
      </w:pPr>
    </w:p>
    <w:p w:rsidR="00BE54DA" w:rsidRDefault="00BE54DA" w:rsidP="002972BF">
      <w:pPr>
        <w:pStyle w:val="af5"/>
        <w:keepNext/>
        <w:rPr>
          <w:rtl/>
        </w:rPr>
      </w:pPr>
      <w:bookmarkStart w:id="34338" w:name="ET_interruption_6355_52"/>
      <w:r w:rsidRPr="00CC0344">
        <w:rPr>
          <w:rStyle w:val="TagStyle"/>
          <w:rtl/>
        </w:rPr>
        <w:t xml:space="preserve"> &lt;&lt; קריאה &gt;&gt; </w:t>
      </w:r>
      <w:r>
        <w:rPr>
          <w:rtl/>
        </w:rPr>
        <w:t>משה סולומון (הציונות הדתית):</w:t>
      </w:r>
      <w:r w:rsidRPr="00CC0344">
        <w:rPr>
          <w:rStyle w:val="TagStyle"/>
          <w:rtl/>
        </w:rPr>
        <w:t xml:space="preserve"> &lt;&lt; קריאה &gt;&gt;</w:t>
      </w:r>
      <w:r>
        <w:rPr>
          <w:rtl/>
        </w:rPr>
        <w:t xml:space="preserve"> </w:t>
      </w:r>
      <w:bookmarkEnd w:id="34338"/>
    </w:p>
    <w:p w:rsidR="00BE54DA" w:rsidRDefault="00BE54DA" w:rsidP="00D05E6D">
      <w:pPr>
        <w:rPr>
          <w:rtl/>
        </w:rPr>
      </w:pPr>
    </w:p>
    <w:p w:rsidR="00BE54DA" w:rsidRDefault="00BE54DA" w:rsidP="002972BF">
      <w:pPr>
        <w:rPr>
          <w:rtl/>
        </w:rPr>
      </w:pPr>
      <w:bookmarkStart w:id="34339" w:name="_ETM_Q67_579752"/>
      <w:bookmarkEnd w:id="34339"/>
      <w:r>
        <w:rPr>
          <w:rFonts w:hint="cs"/>
          <w:rtl/>
        </w:rPr>
        <w:t xml:space="preserve">הינה, הוא צודק, תוקן. </w:t>
      </w:r>
      <w:bookmarkStart w:id="34340" w:name="_ETM_Q67_581486"/>
      <w:bookmarkStart w:id="34341" w:name="_ETM_Q67_580928"/>
      <w:bookmarkStart w:id="34342" w:name="_ETM_Q67_578275"/>
      <w:bookmarkEnd w:id="34340"/>
      <w:bookmarkEnd w:id="34341"/>
      <w:bookmarkEnd w:id="34342"/>
      <w:r>
        <w:rPr>
          <w:rFonts w:hint="cs"/>
          <w:rtl/>
        </w:rPr>
        <w:t>יש לך עוד חמש דקות.</w:t>
      </w:r>
    </w:p>
    <w:p w:rsidR="00BE54DA" w:rsidRDefault="00BE54DA" w:rsidP="002972BF">
      <w:pPr>
        <w:rPr>
          <w:rtl/>
        </w:rPr>
      </w:pPr>
      <w:bookmarkStart w:id="34343" w:name="_ETM_Q67_580517"/>
      <w:bookmarkStart w:id="34344" w:name="_ETM_Q67_580658"/>
      <w:bookmarkEnd w:id="34343"/>
      <w:bookmarkEnd w:id="34344"/>
    </w:p>
    <w:p w:rsidR="00BE54DA" w:rsidRDefault="00BE54DA" w:rsidP="002972BF">
      <w:pPr>
        <w:pStyle w:val="-"/>
        <w:keepNext/>
        <w:rPr>
          <w:rtl/>
        </w:rPr>
      </w:pPr>
      <w:bookmarkStart w:id="34345" w:name="ET_speakercontinue_6361_53"/>
      <w:r w:rsidRPr="00CC0344">
        <w:rPr>
          <w:rStyle w:val="TagStyle"/>
          <w:rtl/>
        </w:rPr>
        <w:t xml:space="preserve"> &lt;&lt; דובר_המשך &gt;&gt; </w:t>
      </w:r>
      <w:r>
        <w:rPr>
          <w:rtl/>
        </w:rPr>
        <w:t>נאור שירי (יש עתיד):</w:t>
      </w:r>
      <w:r w:rsidRPr="00CC0344">
        <w:rPr>
          <w:rStyle w:val="TagStyle"/>
          <w:rtl/>
        </w:rPr>
        <w:t xml:space="preserve"> &lt;&lt; דובר_המשך &gt;&gt;</w:t>
      </w:r>
      <w:r>
        <w:rPr>
          <w:rtl/>
        </w:rPr>
        <w:t xml:space="preserve"> </w:t>
      </w:r>
      <w:bookmarkEnd w:id="34345"/>
    </w:p>
    <w:p w:rsidR="00BE54DA" w:rsidRDefault="00BE54DA" w:rsidP="00D05E6D">
      <w:pPr>
        <w:rPr>
          <w:rtl/>
        </w:rPr>
      </w:pPr>
    </w:p>
    <w:p w:rsidR="00BE54DA" w:rsidRDefault="00BE54DA" w:rsidP="002972BF">
      <w:pPr>
        <w:rPr>
          <w:rtl/>
        </w:rPr>
      </w:pPr>
      <w:bookmarkStart w:id="34346" w:name="_ETM_Q67_583518"/>
      <w:bookmarkEnd w:id="34346"/>
      <w:r>
        <w:rPr>
          <w:rFonts w:hint="cs"/>
          <w:rtl/>
        </w:rPr>
        <w:t xml:space="preserve">תוקן? אתה רואה, אני לא </w:t>
      </w:r>
      <w:r w:rsidR="000B6A0F">
        <w:rPr>
          <w:rFonts w:hint="cs"/>
          <w:rtl/>
        </w:rPr>
        <w:t>– – –</w:t>
      </w:r>
    </w:p>
    <w:p w:rsidR="00BE54DA" w:rsidRDefault="00BE54DA" w:rsidP="002972BF">
      <w:pPr>
        <w:rPr>
          <w:rtl/>
        </w:rPr>
      </w:pPr>
      <w:bookmarkStart w:id="34347" w:name="_ETM_Q67_583827"/>
      <w:bookmarkStart w:id="34348" w:name="_ETM_Q67_583949"/>
      <w:bookmarkEnd w:id="34347"/>
      <w:bookmarkEnd w:id="34348"/>
    </w:p>
    <w:p w:rsidR="00BE54DA" w:rsidRDefault="00BE54DA" w:rsidP="002972BF">
      <w:pPr>
        <w:pStyle w:val="af6"/>
        <w:keepNext/>
        <w:rPr>
          <w:rtl/>
        </w:rPr>
      </w:pPr>
      <w:bookmarkStart w:id="34349" w:name="ET_yor_6490_54"/>
      <w:r w:rsidRPr="00CC0344">
        <w:rPr>
          <w:rStyle w:val="TagStyle"/>
          <w:rtl/>
        </w:rPr>
        <w:t xml:space="preserve"> &lt;&lt; יור &gt;&gt; </w:t>
      </w:r>
      <w:r>
        <w:rPr>
          <w:rtl/>
        </w:rPr>
        <w:t>היו"ר ניסים ואטורי:</w:t>
      </w:r>
      <w:r w:rsidRPr="00CC0344">
        <w:rPr>
          <w:rStyle w:val="TagStyle"/>
          <w:rtl/>
        </w:rPr>
        <w:t xml:space="preserve"> &lt;&lt; יור &gt;&gt;</w:t>
      </w:r>
      <w:r>
        <w:rPr>
          <w:rtl/>
        </w:rPr>
        <w:t xml:space="preserve"> </w:t>
      </w:r>
      <w:bookmarkEnd w:id="34349"/>
    </w:p>
    <w:p w:rsidR="00BE54DA" w:rsidRDefault="00BE54DA" w:rsidP="00D05E6D">
      <w:pPr>
        <w:rPr>
          <w:rtl/>
        </w:rPr>
      </w:pPr>
    </w:p>
    <w:p w:rsidR="00BE54DA" w:rsidRDefault="00BE54DA" w:rsidP="002972BF">
      <w:pPr>
        <w:rPr>
          <w:rtl/>
        </w:rPr>
      </w:pPr>
      <w:r>
        <w:rPr>
          <w:rFonts w:hint="cs"/>
          <w:rtl/>
        </w:rPr>
        <w:t xml:space="preserve">לא יודע איך זה קורה, תמיד כשאני עולה </w:t>
      </w:r>
      <w:bookmarkStart w:id="34350" w:name="_ETM_Q67_584206"/>
      <w:bookmarkEnd w:id="34350"/>
      <w:r>
        <w:rPr>
          <w:rFonts w:hint="cs"/>
          <w:rtl/>
        </w:rPr>
        <w:t>אתה מקבל בונוס.</w:t>
      </w:r>
      <w:bookmarkStart w:id="34351" w:name="_ETM_Q67_584499"/>
      <w:bookmarkEnd w:id="34351"/>
      <w:r>
        <w:rPr>
          <w:rFonts w:hint="cs"/>
          <w:rtl/>
        </w:rPr>
        <w:t xml:space="preserve"> תראה מה זה.</w:t>
      </w:r>
    </w:p>
    <w:p w:rsidR="00BE54DA" w:rsidRDefault="00BE54DA" w:rsidP="002972BF">
      <w:pPr>
        <w:rPr>
          <w:rtl/>
        </w:rPr>
      </w:pPr>
      <w:bookmarkStart w:id="34352" w:name="_ETM_Q67_584592"/>
      <w:bookmarkEnd w:id="34352"/>
    </w:p>
    <w:p w:rsidR="00BE54DA" w:rsidRDefault="00BE54DA" w:rsidP="002972BF">
      <w:pPr>
        <w:pStyle w:val="-"/>
        <w:keepNext/>
        <w:rPr>
          <w:rtl/>
        </w:rPr>
      </w:pPr>
      <w:bookmarkStart w:id="34353" w:name="ET_speakercontinue_6361_55"/>
      <w:r w:rsidRPr="00CC0344">
        <w:rPr>
          <w:rStyle w:val="TagStyle"/>
          <w:rtl/>
        </w:rPr>
        <w:t xml:space="preserve"> &lt;&lt; דובר_המשך &gt;&gt; </w:t>
      </w:r>
      <w:r>
        <w:rPr>
          <w:rtl/>
        </w:rPr>
        <w:t>נאור שירי (יש עתיד):</w:t>
      </w:r>
      <w:r w:rsidRPr="00CC0344">
        <w:rPr>
          <w:rStyle w:val="TagStyle"/>
          <w:rtl/>
        </w:rPr>
        <w:t xml:space="preserve"> &lt;&lt; דובר_המשך &gt;&gt;</w:t>
      </w:r>
      <w:r>
        <w:rPr>
          <w:rtl/>
        </w:rPr>
        <w:t xml:space="preserve"> </w:t>
      </w:r>
      <w:bookmarkEnd w:id="34353"/>
    </w:p>
    <w:p w:rsidR="00BE54DA" w:rsidRDefault="00BE54DA" w:rsidP="00D05E6D">
      <w:pPr>
        <w:rPr>
          <w:rtl/>
        </w:rPr>
      </w:pPr>
    </w:p>
    <w:p w:rsidR="00BE54DA" w:rsidRDefault="00BE54DA" w:rsidP="002972BF">
      <w:pPr>
        <w:rPr>
          <w:rtl/>
        </w:rPr>
      </w:pPr>
      <w:r>
        <w:rPr>
          <w:rFonts w:hint="cs"/>
          <w:rtl/>
        </w:rPr>
        <w:t xml:space="preserve">לא, </w:t>
      </w:r>
      <w:bookmarkStart w:id="34354" w:name="_ETM_Q67_578371"/>
      <w:bookmarkEnd w:id="34354"/>
      <w:r>
        <w:rPr>
          <w:rFonts w:hint="cs"/>
          <w:rtl/>
        </w:rPr>
        <w:t xml:space="preserve">מראש. אין </w:t>
      </w:r>
      <w:bookmarkStart w:id="34355" w:name="_ETM_Q67_587280"/>
      <w:bookmarkEnd w:id="34355"/>
      <w:r>
        <w:rPr>
          <w:rFonts w:hint="cs"/>
          <w:rtl/>
        </w:rPr>
        <w:t>לי בעיה, אתה יודע.</w:t>
      </w:r>
      <w:bookmarkStart w:id="34356" w:name="_ETM_Q67_592368"/>
      <w:bookmarkEnd w:id="34356"/>
    </w:p>
    <w:p w:rsidR="00BE54DA" w:rsidRDefault="00BE54DA" w:rsidP="002972BF">
      <w:pPr>
        <w:rPr>
          <w:rtl/>
        </w:rPr>
      </w:pPr>
      <w:bookmarkStart w:id="34357" w:name="_ETM_Q67_592522"/>
      <w:bookmarkEnd w:id="34357"/>
    </w:p>
    <w:p w:rsidR="00BE54DA" w:rsidRDefault="00BE54DA" w:rsidP="002972BF">
      <w:pPr>
        <w:pStyle w:val="af6"/>
        <w:keepNext/>
        <w:rPr>
          <w:rtl/>
        </w:rPr>
      </w:pPr>
      <w:bookmarkStart w:id="34358" w:name="ET_yor_6490_56"/>
      <w:r w:rsidRPr="005E511B">
        <w:rPr>
          <w:rStyle w:val="TagStyle"/>
          <w:rtl/>
        </w:rPr>
        <w:t xml:space="preserve"> &lt;&lt; יור &gt;&gt; </w:t>
      </w:r>
      <w:r>
        <w:rPr>
          <w:rtl/>
        </w:rPr>
        <w:t>היו"ר ניסים ואטורי:</w:t>
      </w:r>
      <w:r w:rsidRPr="005E511B">
        <w:rPr>
          <w:rStyle w:val="TagStyle"/>
          <w:rtl/>
        </w:rPr>
        <w:t xml:space="preserve"> &lt;&lt; יור &gt;&gt;</w:t>
      </w:r>
      <w:r>
        <w:rPr>
          <w:rtl/>
        </w:rPr>
        <w:t xml:space="preserve"> </w:t>
      </w:r>
      <w:bookmarkEnd w:id="34358"/>
    </w:p>
    <w:p w:rsidR="00BE54DA" w:rsidRDefault="00BE54DA" w:rsidP="00D05E6D">
      <w:pPr>
        <w:rPr>
          <w:rtl/>
        </w:rPr>
      </w:pPr>
    </w:p>
    <w:p w:rsidR="00BE54DA" w:rsidRDefault="00BE54DA" w:rsidP="002972BF">
      <w:pPr>
        <w:rPr>
          <w:rtl/>
        </w:rPr>
      </w:pPr>
      <w:bookmarkStart w:id="34359" w:name="_ETM_Q67_593503"/>
      <w:bookmarkEnd w:id="34359"/>
      <w:r>
        <w:rPr>
          <w:rFonts w:hint="cs"/>
          <w:rtl/>
        </w:rPr>
        <w:t>מה לעשות לו? מה שאתם רוצים. מה אתן צריכות? מה עשר, הוא עשה כבר 15. 25?</w:t>
      </w:r>
    </w:p>
    <w:p w:rsidR="00BE54DA" w:rsidRDefault="00BE54DA" w:rsidP="002972BF">
      <w:pPr>
        <w:rPr>
          <w:rtl/>
        </w:rPr>
      </w:pPr>
    </w:p>
    <w:p w:rsidR="00BE54DA" w:rsidRDefault="00BE54DA" w:rsidP="002972BF">
      <w:pPr>
        <w:pStyle w:val="-"/>
        <w:keepNext/>
        <w:rPr>
          <w:rtl/>
        </w:rPr>
      </w:pPr>
      <w:bookmarkStart w:id="34360" w:name="ET_speakercontinue_6361_57"/>
      <w:r w:rsidRPr="005E511B">
        <w:rPr>
          <w:rStyle w:val="TagStyle"/>
          <w:rtl/>
        </w:rPr>
        <w:t xml:space="preserve"> &lt;&lt; דובר_המשך &gt;&gt; </w:t>
      </w:r>
      <w:r>
        <w:rPr>
          <w:rtl/>
        </w:rPr>
        <w:t>נאור שירי (יש עתיד):</w:t>
      </w:r>
      <w:r w:rsidRPr="005E511B">
        <w:rPr>
          <w:rStyle w:val="TagStyle"/>
          <w:rtl/>
        </w:rPr>
        <w:t xml:space="preserve"> &lt;&lt; דובר_המשך &gt;&gt;</w:t>
      </w:r>
      <w:r>
        <w:rPr>
          <w:rtl/>
        </w:rPr>
        <w:t xml:space="preserve"> </w:t>
      </w:r>
      <w:bookmarkEnd w:id="34360"/>
    </w:p>
    <w:p w:rsidR="00BE54DA" w:rsidRDefault="00BE54DA" w:rsidP="00D05E6D">
      <w:pPr>
        <w:rPr>
          <w:rtl/>
        </w:rPr>
      </w:pPr>
    </w:p>
    <w:p w:rsidR="00BE54DA" w:rsidRDefault="00BE54DA" w:rsidP="00C95E10">
      <w:pPr>
        <w:rPr>
          <w:rtl/>
        </w:rPr>
      </w:pPr>
      <w:r>
        <w:rPr>
          <w:rFonts w:hint="cs"/>
          <w:rtl/>
        </w:rPr>
        <w:t xml:space="preserve">מה אכפת לך, </w:t>
      </w:r>
      <w:bookmarkStart w:id="34361" w:name="_ETM_Q67_599691"/>
      <w:bookmarkEnd w:id="34361"/>
      <w:r>
        <w:rPr>
          <w:rFonts w:hint="cs"/>
          <w:rtl/>
        </w:rPr>
        <w:t>תגיד?</w:t>
      </w:r>
      <w:bookmarkStart w:id="34362" w:name="_ETM_Q67_597711"/>
      <w:bookmarkEnd w:id="34362"/>
      <w:r>
        <w:rPr>
          <w:rFonts w:hint="cs"/>
          <w:rtl/>
        </w:rPr>
        <w:t xml:space="preserve"> </w:t>
      </w:r>
      <w:bookmarkStart w:id="34363" w:name="_ETM_Q67_597866"/>
      <w:bookmarkEnd w:id="34363"/>
      <w:r>
        <w:rPr>
          <w:rFonts w:hint="cs"/>
          <w:rtl/>
        </w:rPr>
        <w:t>היא רוצה עשר.</w:t>
      </w:r>
    </w:p>
    <w:p w:rsidR="00BE54DA" w:rsidRDefault="00BE54DA" w:rsidP="002972BF">
      <w:pPr>
        <w:rPr>
          <w:rtl/>
        </w:rPr>
      </w:pPr>
      <w:bookmarkStart w:id="34364" w:name="_ETM_Q67_605762"/>
      <w:bookmarkStart w:id="34365" w:name="_ETM_Q67_605910"/>
      <w:bookmarkEnd w:id="34364"/>
      <w:bookmarkEnd w:id="34365"/>
    </w:p>
    <w:p w:rsidR="00BE54DA" w:rsidRDefault="00BE54DA" w:rsidP="002972BF">
      <w:pPr>
        <w:pStyle w:val="af6"/>
        <w:keepNext/>
        <w:rPr>
          <w:rtl/>
        </w:rPr>
      </w:pPr>
      <w:bookmarkStart w:id="34366" w:name="ET_yor_6490_60"/>
      <w:r w:rsidRPr="005E511B">
        <w:rPr>
          <w:rStyle w:val="TagStyle"/>
          <w:rtl/>
        </w:rPr>
        <w:t xml:space="preserve"> &lt;&lt; יור &gt;&gt; </w:t>
      </w:r>
      <w:r>
        <w:rPr>
          <w:rtl/>
        </w:rPr>
        <w:t>היו"ר ניסים ואטורי:</w:t>
      </w:r>
      <w:r w:rsidRPr="005E511B">
        <w:rPr>
          <w:rStyle w:val="TagStyle"/>
          <w:rtl/>
        </w:rPr>
        <w:t xml:space="preserve"> &lt;&lt; יור &gt;&gt;</w:t>
      </w:r>
      <w:r>
        <w:rPr>
          <w:rtl/>
        </w:rPr>
        <w:t xml:space="preserve"> </w:t>
      </w:r>
      <w:bookmarkEnd w:id="34366"/>
    </w:p>
    <w:p w:rsidR="00BE54DA" w:rsidRDefault="00BE54DA" w:rsidP="00D05E6D">
      <w:pPr>
        <w:rPr>
          <w:rtl/>
        </w:rPr>
      </w:pPr>
    </w:p>
    <w:p w:rsidR="00BE54DA" w:rsidRDefault="00BE54DA" w:rsidP="002972BF">
      <w:pPr>
        <w:rPr>
          <w:rtl/>
        </w:rPr>
      </w:pPr>
      <w:r>
        <w:rPr>
          <w:rFonts w:hint="cs"/>
          <w:rtl/>
        </w:rPr>
        <w:t>20, היא אומרת.</w:t>
      </w:r>
    </w:p>
    <w:p w:rsidR="00BE54DA" w:rsidRDefault="00BE54DA" w:rsidP="002972BF">
      <w:pPr>
        <w:rPr>
          <w:rtl/>
        </w:rPr>
      </w:pPr>
    </w:p>
    <w:p w:rsidR="00BE54DA" w:rsidRDefault="00BE54DA" w:rsidP="002972BF">
      <w:pPr>
        <w:pStyle w:val="af5"/>
        <w:keepNext/>
        <w:rPr>
          <w:rtl/>
        </w:rPr>
      </w:pPr>
      <w:bookmarkStart w:id="34367" w:name="ET_interruption_6355_61"/>
      <w:r w:rsidRPr="005E511B">
        <w:rPr>
          <w:rStyle w:val="TagStyle"/>
          <w:rtl/>
        </w:rPr>
        <w:t xml:space="preserve"> &lt;&lt; קריאה &gt;&gt; </w:t>
      </w:r>
      <w:r>
        <w:rPr>
          <w:rtl/>
        </w:rPr>
        <w:t>משה סולומון (הציונות הדתית):</w:t>
      </w:r>
      <w:r w:rsidRPr="005E511B">
        <w:rPr>
          <w:rStyle w:val="TagStyle"/>
          <w:rtl/>
        </w:rPr>
        <w:t xml:space="preserve"> &lt;&lt; קריאה &gt;&gt;</w:t>
      </w:r>
      <w:r>
        <w:rPr>
          <w:rtl/>
        </w:rPr>
        <w:t xml:space="preserve"> </w:t>
      </w:r>
      <w:bookmarkEnd w:id="34367"/>
    </w:p>
    <w:p w:rsidR="00BE54DA" w:rsidRDefault="00BE54DA" w:rsidP="00D05E6D">
      <w:pPr>
        <w:rPr>
          <w:rtl/>
        </w:rPr>
      </w:pPr>
    </w:p>
    <w:p w:rsidR="00BE54DA" w:rsidRDefault="00BE54DA" w:rsidP="002972BF">
      <w:pPr>
        <w:rPr>
          <w:rtl/>
        </w:rPr>
      </w:pPr>
      <w:bookmarkStart w:id="34368" w:name="_ETM_Q67_606904"/>
      <w:bookmarkEnd w:id="34368"/>
      <w:r>
        <w:rPr>
          <w:rFonts w:hint="cs"/>
          <w:rtl/>
        </w:rPr>
        <w:t>זה היה 15, מגיע לו 20.</w:t>
      </w:r>
    </w:p>
    <w:p w:rsidR="00BE54DA" w:rsidRDefault="00BE54DA" w:rsidP="002972BF">
      <w:pPr>
        <w:rPr>
          <w:rtl/>
        </w:rPr>
      </w:pPr>
    </w:p>
    <w:p w:rsidR="00BE54DA" w:rsidRDefault="00BE54DA" w:rsidP="002972BF">
      <w:pPr>
        <w:pStyle w:val="af6"/>
        <w:keepNext/>
        <w:rPr>
          <w:rtl/>
        </w:rPr>
      </w:pPr>
      <w:bookmarkStart w:id="34369" w:name="ET_yor_6490_62"/>
      <w:r w:rsidRPr="005E511B">
        <w:rPr>
          <w:rStyle w:val="TagStyle"/>
          <w:rtl/>
        </w:rPr>
        <w:t xml:space="preserve"> &lt;&lt; יור &gt;&gt; </w:t>
      </w:r>
      <w:r>
        <w:rPr>
          <w:rtl/>
        </w:rPr>
        <w:t>היו"ר ניסים ואטורי:</w:t>
      </w:r>
      <w:r w:rsidRPr="005E511B">
        <w:rPr>
          <w:rStyle w:val="TagStyle"/>
          <w:rtl/>
        </w:rPr>
        <w:t xml:space="preserve"> &lt;&lt; יור &gt;&gt;</w:t>
      </w:r>
      <w:r>
        <w:rPr>
          <w:rtl/>
        </w:rPr>
        <w:t xml:space="preserve"> </w:t>
      </w:r>
      <w:bookmarkEnd w:id="34369"/>
    </w:p>
    <w:p w:rsidR="00BE54DA" w:rsidRDefault="00BE54DA" w:rsidP="00D05E6D">
      <w:pPr>
        <w:rPr>
          <w:rtl/>
        </w:rPr>
      </w:pPr>
    </w:p>
    <w:p w:rsidR="00BE54DA" w:rsidRDefault="00BE54DA" w:rsidP="002972BF">
      <w:pPr>
        <w:rPr>
          <w:rtl/>
        </w:rPr>
      </w:pPr>
      <w:r>
        <w:rPr>
          <w:rFonts w:hint="cs"/>
          <w:rtl/>
        </w:rPr>
        <w:t xml:space="preserve">אני </w:t>
      </w:r>
      <w:bookmarkStart w:id="34370" w:name="_ETM_Q67_607319"/>
      <w:bookmarkEnd w:id="34370"/>
      <w:r>
        <w:rPr>
          <w:rFonts w:hint="cs"/>
          <w:rtl/>
        </w:rPr>
        <w:t>יודע חשבון. אל תאמין לארץ נהדרת, אחי, הכול בסדר.</w:t>
      </w:r>
      <w:bookmarkStart w:id="34371" w:name="_ETM_Q67_613873"/>
      <w:bookmarkEnd w:id="34371"/>
      <w:r>
        <w:rPr>
          <w:rFonts w:hint="cs"/>
          <w:rtl/>
        </w:rPr>
        <w:t xml:space="preserve"> אוסיף לך </w:t>
      </w:r>
      <w:bookmarkStart w:id="34372" w:name="_ETM_Q0_40158496"/>
      <w:bookmarkEnd w:id="34372"/>
      <w:r>
        <w:rPr>
          <w:rFonts w:hint="cs"/>
          <w:rtl/>
        </w:rPr>
        <w:t xml:space="preserve">עוד חמש. </w:t>
      </w:r>
    </w:p>
    <w:p w:rsidR="00BE54DA" w:rsidRDefault="00BE54DA" w:rsidP="002972BF">
      <w:pPr>
        <w:rPr>
          <w:rtl/>
        </w:rPr>
      </w:pPr>
      <w:bookmarkStart w:id="34373" w:name="_ETM_Q67_613990"/>
      <w:bookmarkEnd w:id="34373"/>
    </w:p>
    <w:p w:rsidR="00BE54DA" w:rsidRDefault="00BE54DA" w:rsidP="002972BF">
      <w:pPr>
        <w:pStyle w:val="-"/>
        <w:keepNext/>
        <w:rPr>
          <w:rtl/>
        </w:rPr>
      </w:pPr>
      <w:bookmarkStart w:id="34374" w:name="ET_speakercontinue_6361_63"/>
      <w:r w:rsidRPr="005E511B">
        <w:rPr>
          <w:rStyle w:val="TagStyle"/>
          <w:rtl/>
        </w:rPr>
        <w:t xml:space="preserve"> &lt;&lt; דובר_המשך &gt;&gt; </w:t>
      </w:r>
      <w:r>
        <w:rPr>
          <w:rtl/>
        </w:rPr>
        <w:t>נאור שירי (יש עתיד):</w:t>
      </w:r>
      <w:r w:rsidRPr="005E511B">
        <w:rPr>
          <w:rStyle w:val="TagStyle"/>
          <w:rtl/>
        </w:rPr>
        <w:t xml:space="preserve"> &lt;&lt; דובר_המשך &gt;&gt;</w:t>
      </w:r>
      <w:r>
        <w:rPr>
          <w:rtl/>
        </w:rPr>
        <w:t xml:space="preserve"> </w:t>
      </w:r>
      <w:bookmarkEnd w:id="34374"/>
    </w:p>
    <w:p w:rsidR="00BE54DA" w:rsidRDefault="00BE54DA" w:rsidP="00D05E6D">
      <w:pPr>
        <w:rPr>
          <w:rtl/>
        </w:rPr>
      </w:pPr>
    </w:p>
    <w:p w:rsidR="00BE54DA" w:rsidRDefault="00BE54DA" w:rsidP="002972BF">
      <w:pPr>
        <w:rPr>
          <w:rtl/>
        </w:rPr>
      </w:pPr>
      <w:bookmarkStart w:id="34375" w:name="_ETM_Q67_615017"/>
      <w:bookmarkEnd w:id="34375"/>
      <w:r>
        <w:rPr>
          <w:rFonts w:hint="cs"/>
          <w:rtl/>
        </w:rPr>
        <w:t xml:space="preserve">למה, מה </w:t>
      </w:r>
      <w:bookmarkStart w:id="34376" w:name="_ETM_Q67_612323"/>
      <w:bookmarkEnd w:id="34376"/>
      <w:r>
        <w:rPr>
          <w:rFonts w:hint="cs"/>
          <w:rtl/>
        </w:rPr>
        <w:t>היה בארץ נהדרת?</w:t>
      </w:r>
      <w:bookmarkStart w:id="34377" w:name="_ETM_Q67_616398"/>
      <w:bookmarkEnd w:id="34377"/>
    </w:p>
    <w:p w:rsidR="00BE54DA" w:rsidRDefault="00BE54DA" w:rsidP="002972BF">
      <w:pPr>
        <w:rPr>
          <w:rtl/>
        </w:rPr>
      </w:pPr>
      <w:bookmarkStart w:id="34378" w:name="_ETM_Q67_616494"/>
      <w:bookmarkEnd w:id="34378"/>
    </w:p>
    <w:p w:rsidR="00BE54DA" w:rsidRDefault="00BE54DA" w:rsidP="002972BF">
      <w:pPr>
        <w:rPr>
          <w:rtl/>
        </w:rPr>
      </w:pPr>
      <w:bookmarkStart w:id="34379" w:name="_ETM_Q67_616048"/>
      <w:bookmarkEnd w:id="34379"/>
      <w:r>
        <w:rPr>
          <w:rFonts w:hint="cs"/>
          <w:rtl/>
        </w:rPr>
        <w:t>אגב, זה לא עובד.</w:t>
      </w:r>
      <w:bookmarkStart w:id="34380" w:name="_ETM_Q67_619940"/>
      <w:bookmarkEnd w:id="34380"/>
    </w:p>
    <w:p w:rsidR="00BE54DA" w:rsidRDefault="00BE54DA" w:rsidP="002972BF">
      <w:pPr>
        <w:rPr>
          <w:rtl/>
        </w:rPr>
      </w:pPr>
      <w:bookmarkStart w:id="34381" w:name="_ETM_Q67_620081"/>
      <w:bookmarkEnd w:id="34381"/>
    </w:p>
    <w:p w:rsidR="00BE54DA" w:rsidRDefault="00BE54DA" w:rsidP="002972BF">
      <w:pPr>
        <w:pStyle w:val="af6"/>
        <w:keepNext/>
        <w:rPr>
          <w:rtl/>
        </w:rPr>
      </w:pPr>
      <w:bookmarkStart w:id="34382" w:name="ET_yor_6490_66"/>
      <w:r w:rsidRPr="005E511B">
        <w:rPr>
          <w:rStyle w:val="TagStyle"/>
          <w:rtl/>
        </w:rPr>
        <w:t xml:space="preserve"> &lt;&lt; יור &gt;&gt; </w:t>
      </w:r>
      <w:r>
        <w:rPr>
          <w:rtl/>
        </w:rPr>
        <w:t>היו"ר ניסים ואטורי:</w:t>
      </w:r>
      <w:r w:rsidRPr="005E511B">
        <w:rPr>
          <w:rStyle w:val="TagStyle"/>
          <w:rtl/>
        </w:rPr>
        <w:t xml:space="preserve"> &lt;&lt; יור &gt;&gt;</w:t>
      </w:r>
      <w:r>
        <w:rPr>
          <w:rtl/>
        </w:rPr>
        <w:t xml:space="preserve"> </w:t>
      </w:r>
      <w:bookmarkEnd w:id="34382"/>
    </w:p>
    <w:p w:rsidR="00BE54DA" w:rsidRDefault="00BE54DA" w:rsidP="00D05E6D">
      <w:pPr>
        <w:rPr>
          <w:rtl/>
        </w:rPr>
      </w:pPr>
    </w:p>
    <w:p w:rsidR="00BE54DA" w:rsidRDefault="00BE54DA" w:rsidP="002972BF">
      <w:pPr>
        <w:rPr>
          <w:rtl/>
        </w:rPr>
      </w:pPr>
      <w:r>
        <w:rPr>
          <w:rFonts w:hint="cs"/>
          <w:rtl/>
        </w:rPr>
        <w:t xml:space="preserve">מה? זה </w:t>
      </w:r>
      <w:bookmarkStart w:id="34383" w:name="_ETM_Q67_618400"/>
      <w:bookmarkEnd w:id="34383"/>
      <w:r>
        <w:rPr>
          <w:rFonts w:hint="cs"/>
          <w:rtl/>
        </w:rPr>
        <w:t>לא קשור אליי.</w:t>
      </w:r>
      <w:bookmarkStart w:id="34384" w:name="_ETM_Q67_620686"/>
      <w:bookmarkEnd w:id="34384"/>
      <w:r>
        <w:rPr>
          <w:rFonts w:hint="cs"/>
          <w:rtl/>
        </w:rPr>
        <w:t xml:space="preserve"> טכנאי, יש בעיה במיקרופון. </w:t>
      </w:r>
    </w:p>
    <w:p w:rsidR="00BE54DA" w:rsidRDefault="00BE54DA" w:rsidP="002972BF">
      <w:pPr>
        <w:rPr>
          <w:rtl/>
        </w:rPr>
      </w:pPr>
      <w:bookmarkStart w:id="34385" w:name="_ETM_Q67_620831"/>
      <w:bookmarkEnd w:id="34385"/>
    </w:p>
    <w:p w:rsidR="00BE54DA" w:rsidRDefault="00BE54DA" w:rsidP="002972BF">
      <w:pPr>
        <w:pStyle w:val="-"/>
        <w:keepNext/>
        <w:rPr>
          <w:rtl/>
        </w:rPr>
      </w:pPr>
      <w:bookmarkStart w:id="34386" w:name="ET_speakercontinue_6361_67"/>
      <w:r w:rsidRPr="005E511B">
        <w:rPr>
          <w:rStyle w:val="TagStyle"/>
          <w:rtl/>
        </w:rPr>
        <w:t xml:space="preserve"> &lt;&lt; דובר_המשך &gt;&gt; </w:t>
      </w:r>
      <w:r>
        <w:rPr>
          <w:rtl/>
        </w:rPr>
        <w:t>נאור שירי (יש עתיד):</w:t>
      </w:r>
      <w:r w:rsidRPr="005E511B">
        <w:rPr>
          <w:rStyle w:val="TagStyle"/>
          <w:rtl/>
        </w:rPr>
        <w:t xml:space="preserve"> &lt;&lt; דובר_המשך &gt;&gt;</w:t>
      </w:r>
      <w:r>
        <w:rPr>
          <w:rtl/>
        </w:rPr>
        <w:t xml:space="preserve"> </w:t>
      </w:r>
      <w:bookmarkEnd w:id="34386"/>
    </w:p>
    <w:p w:rsidR="00BE54DA" w:rsidRDefault="00BE54DA" w:rsidP="00D05E6D">
      <w:pPr>
        <w:rPr>
          <w:rtl/>
        </w:rPr>
      </w:pPr>
    </w:p>
    <w:p w:rsidR="00BE54DA" w:rsidRDefault="00BE54DA" w:rsidP="002972BF">
      <w:pPr>
        <w:rPr>
          <w:rtl/>
        </w:rPr>
      </w:pPr>
      <w:bookmarkStart w:id="34387" w:name="_ETM_Q67_623059"/>
      <w:bookmarkEnd w:id="34387"/>
      <w:r>
        <w:rPr>
          <w:rFonts w:hint="cs"/>
          <w:rtl/>
        </w:rPr>
        <w:t>מה יש לך? זה</w:t>
      </w:r>
      <w:bookmarkStart w:id="34388" w:name="_ETM_Q0_40050424"/>
      <w:bookmarkEnd w:id="34388"/>
      <w:r>
        <w:rPr>
          <w:rFonts w:hint="cs"/>
          <w:rtl/>
        </w:rPr>
        <w:t xml:space="preserve"> לא עובד. </w:t>
      </w:r>
    </w:p>
    <w:p w:rsidR="00BE54DA" w:rsidRDefault="00BE54DA" w:rsidP="002972BF">
      <w:pPr>
        <w:rPr>
          <w:rtl/>
        </w:rPr>
      </w:pPr>
      <w:bookmarkStart w:id="34389" w:name="_ETM_Q67_621884"/>
      <w:bookmarkStart w:id="34390" w:name="_ETM_Q67_622049"/>
      <w:bookmarkEnd w:id="34389"/>
      <w:bookmarkEnd w:id="34390"/>
    </w:p>
    <w:p w:rsidR="00BE54DA" w:rsidRDefault="00BE54DA" w:rsidP="002972BF">
      <w:pPr>
        <w:pStyle w:val="af6"/>
        <w:keepNext/>
        <w:rPr>
          <w:rtl/>
        </w:rPr>
      </w:pPr>
      <w:bookmarkStart w:id="34391" w:name="_ETM_Q67_629315"/>
      <w:bookmarkStart w:id="34392" w:name="_ETM_Q67_629466"/>
      <w:bookmarkStart w:id="34393" w:name="ET_yor_6490_70"/>
      <w:bookmarkEnd w:id="34391"/>
      <w:bookmarkEnd w:id="34392"/>
      <w:r w:rsidRPr="00E24869">
        <w:rPr>
          <w:rStyle w:val="TagStyle"/>
          <w:rtl/>
        </w:rPr>
        <w:t xml:space="preserve"> &lt;&lt; יור &gt;&gt; </w:t>
      </w:r>
      <w:r>
        <w:rPr>
          <w:rtl/>
        </w:rPr>
        <w:t>היו"ר ניסים ואטורי:</w:t>
      </w:r>
      <w:r w:rsidRPr="00E24869">
        <w:rPr>
          <w:rStyle w:val="TagStyle"/>
          <w:rtl/>
        </w:rPr>
        <w:t xml:space="preserve"> &lt;&lt; יור &gt;&gt;</w:t>
      </w:r>
      <w:r>
        <w:rPr>
          <w:rtl/>
        </w:rPr>
        <w:t xml:space="preserve"> </w:t>
      </w:r>
      <w:bookmarkEnd w:id="34393"/>
    </w:p>
    <w:p w:rsidR="00BE54DA" w:rsidRDefault="00BE54DA" w:rsidP="00D05E6D">
      <w:pPr>
        <w:rPr>
          <w:rtl/>
        </w:rPr>
      </w:pPr>
    </w:p>
    <w:p w:rsidR="00BE54DA" w:rsidRDefault="00BE54DA" w:rsidP="002972BF">
      <w:pPr>
        <w:rPr>
          <w:rtl/>
        </w:rPr>
      </w:pPr>
      <w:r>
        <w:rPr>
          <w:rFonts w:hint="cs"/>
          <w:rtl/>
        </w:rPr>
        <w:t xml:space="preserve">לא, </w:t>
      </w:r>
      <w:bookmarkStart w:id="34394" w:name="_ETM_Q67_626510"/>
      <w:bookmarkEnd w:id="34394"/>
      <w:r>
        <w:rPr>
          <w:rFonts w:hint="cs"/>
          <w:rtl/>
        </w:rPr>
        <w:t>זה המיקרופון של מירב בן ארי, תזיז אותו הצידה.</w:t>
      </w:r>
    </w:p>
    <w:p w:rsidR="00BE54DA" w:rsidRDefault="00BE54DA" w:rsidP="002972BF">
      <w:pPr>
        <w:rPr>
          <w:rtl/>
        </w:rPr>
      </w:pPr>
      <w:bookmarkStart w:id="34395" w:name="_ETM_Q67_631668"/>
      <w:bookmarkStart w:id="34396" w:name="_ETM_Q67_631827"/>
      <w:bookmarkEnd w:id="34395"/>
      <w:bookmarkEnd w:id="34396"/>
    </w:p>
    <w:p w:rsidR="00BE54DA" w:rsidRDefault="00BE54DA" w:rsidP="002972BF">
      <w:pPr>
        <w:pStyle w:val="-"/>
        <w:keepNext/>
        <w:rPr>
          <w:rtl/>
        </w:rPr>
      </w:pPr>
      <w:bookmarkStart w:id="34397" w:name="ET_speakercontinue_6361_71"/>
      <w:r w:rsidRPr="00E24869">
        <w:rPr>
          <w:rStyle w:val="TagStyle"/>
          <w:rtl/>
        </w:rPr>
        <w:t xml:space="preserve"> &lt;&lt; דובר_המשך &gt;&gt; </w:t>
      </w:r>
      <w:r>
        <w:rPr>
          <w:rtl/>
        </w:rPr>
        <w:t>נאור שירי (יש עתיד):</w:t>
      </w:r>
      <w:r w:rsidRPr="00E24869">
        <w:rPr>
          <w:rStyle w:val="TagStyle"/>
          <w:rtl/>
        </w:rPr>
        <w:t xml:space="preserve"> &lt;&lt; דובר_המשך &gt;&gt;</w:t>
      </w:r>
      <w:r>
        <w:rPr>
          <w:rtl/>
        </w:rPr>
        <w:t xml:space="preserve"> </w:t>
      </w:r>
      <w:bookmarkEnd w:id="34397"/>
    </w:p>
    <w:p w:rsidR="00BE54DA" w:rsidRDefault="00BE54DA" w:rsidP="00D05E6D">
      <w:pPr>
        <w:rPr>
          <w:rtl/>
        </w:rPr>
      </w:pPr>
    </w:p>
    <w:p w:rsidR="00BE54DA" w:rsidRDefault="00BE54DA" w:rsidP="002972BF">
      <w:pPr>
        <w:rPr>
          <w:rtl/>
        </w:rPr>
      </w:pPr>
      <w:bookmarkStart w:id="34398" w:name="_ETM_Q67_632920"/>
      <w:bookmarkEnd w:id="34398"/>
      <w:r>
        <w:rPr>
          <w:rFonts w:hint="cs"/>
          <w:rtl/>
        </w:rPr>
        <w:t xml:space="preserve">מה שאתם רוצים, שתדעו. נבדוק, אני לא בטוח שעכשיו יש לכם, בתוכנית </w:t>
      </w:r>
      <w:bookmarkStart w:id="34399" w:name="_ETM_Q67_632180"/>
      <w:bookmarkEnd w:id="34399"/>
      <w:r>
        <w:rPr>
          <w:rFonts w:hint="cs"/>
          <w:rtl/>
        </w:rPr>
        <w:t>הבינוי של שולחן הממשלה, זמן למיקרופונים.</w:t>
      </w:r>
    </w:p>
    <w:p w:rsidR="00BE54DA" w:rsidRDefault="00BE54DA" w:rsidP="002972BF">
      <w:pPr>
        <w:rPr>
          <w:rtl/>
        </w:rPr>
      </w:pPr>
      <w:bookmarkStart w:id="34400" w:name="_ETM_Q67_636997"/>
      <w:bookmarkStart w:id="34401" w:name="_ETM_Q67_637142"/>
      <w:bookmarkEnd w:id="34400"/>
      <w:bookmarkEnd w:id="34401"/>
    </w:p>
    <w:p w:rsidR="00BE54DA" w:rsidRDefault="00BE54DA" w:rsidP="002972BF">
      <w:pPr>
        <w:pStyle w:val="af6"/>
        <w:keepNext/>
        <w:rPr>
          <w:rtl/>
        </w:rPr>
      </w:pPr>
      <w:bookmarkStart w:id="34402" w:name="ET_yor_6490_72"/>
      <w:r w:rsidRPr="00E24869">
        <w:rPr>
          <w:rStyle w:val="TagStyle"/>
          <w:rtl/>
        </w:rPr>
        <w:t xml:space="preserve"> &lt;&lt; יור &gt;&gt; </w:t>
      </w:r>
      <w:r>
        <w:rPr>
          <w:rtl/>
        </w:rPr>
        <w:t>היו"ר ניסים ואטורי:</w:t>
      </w:r>
      <w:r w:rsidRPr="00E24869">
        <w:rPr>
          <w:rStyle w:val="TagStyle"/>
          <w:rtl/>
        </w:rPr>
        <w:t xml:space="preserve"> &lt;&lt; יור &gt;&gt;</w:t>
      </w:r>
      <w:r>
        <w:rPr>
          <w:rtl/>
        </w:rPr>
        <w:t xml:space="preserve"> </w:t>
      </w:r>
      <w:bookmarkEnd w:id="34402"/>
    </w:p>
    <w:p w:rsidR="00BE54DA" w:rsidRDefault="00BE54DA" w:rsidP="00D05E6D">
      <w:pPr>
        <w:rPr>
          <w:rtl/>
        </w:rPr>
      </w:pPr>
    </w:p>
    <w:p w:rsidR="00BE54DA" w:rsidRDefault="00BE54DA" w:rsidP="002972BF">
      <w:pPr>
        <w:rPr>
          <w:rtl/>
        </w:rPr>
      </w:pPr>
      <w:bookmarkStart w:id="34403" w:name="_ETM_Q67_638844"/>
      <w:bookmarkEnd w:id="34403"/>
      <w:r>
        <w:rPr>
          <w:rFonts w:hint="cs"/>
          <w:rtl/>
        </w:rPr>
        <w:t>לא נשאר כסף למיקרופון, אחי.</w:t>
      </w:r>
    </w:p>
    <w:p w:rsidR="00BE54DA" w:rsidRDefault="00BE54DA" w:rsidP="002972BF">
      <w:pPr>
        <w:rPr>
          <w:rtl/>
        </w:rPr>
      </w:pPr>
      <w:bookmarkStart w:id="34404" w:name="_ETM_Q67_641934"/>
      <w:bookmarkStart w:id="34405" w:name="_ETM_Q67_642058"/>
      <w:bookmarkEnd w:id="34404"/>
      <w:bookmarkEnd w:id="34405"/>
    </w:p>
    <w:p w:rsidR="00BE54DA" w:rsidRDefault="00BE54DA" w:rsidP="002972BF">
      <w:pPr>
        <w:pStyle w:val="-"/>
        <w:keepNext/>
        <w:rPr>
          <w:rtl/>
        </w:rPr>
      </w:pPr>
      <w:bookmarkStart w:id="34406" w:name="ET_speakercontinue_6361_73"/>
      <w:r w:rsidRPr="00E24869">
        <w:rPr>
          <w:rStyle w:val="TagStyle"/>
          <w:rtl/>
        </w:rPr>
        <w:t xml:space="preserve"> &lt;&lt; דובר_המשך &gt;&gt; </w:t>
      </w:r>
      <w:r>
        <w:rPr>
          <w:rtl/>
        </w:rPr>
        <w:t>נאור שירי (יש עתיד):</w:t>
      </w:r>
      <w:r w:rsidRPr="00E24869">
        <w:rPr>
          <w:rStyle w:val="TagStyle"/>
          <w:rtl/>
        </w:rPr>
        <w:t xml:space="preserve"> &lt;&lt; דובר_המשך &gt;&gt;</w:t>
      </w:r>
      <w:r>
        <w:rPr>
          <w:rtl/>
        </w:rPr>
        <w:t xml:space="preserve"> </w:t>
      </w:r>
      <w:bookmarkEnd w:id="34406"/>
    </w:p>
    <w:p w:rsidR="00BE54DA" w:rsidRDefault="00BE54DA" w:rsidP="00D05E6D">
      <w:pPr>
        <w:rPr>
          <w:rtl/>
        </w:rPr>
      </w:pPr>
    </w:p>
    <w:p w:rsidR="00BE54DA" w:rsidRDefault="00BE54DA" w:rsidP="00C95E10">
      <w:pPr>
        <w:rPr>
          <w:rtl/>
        </w:rPr>
      </w:pPr>
      <w:bookmarkStart w:id="34407" w:name="_ETM_Q67_643066"/>
      <w:bookmarkEnd w:id="34407"/>
      <w:r>
        <w:rPr>
          <w:rFonts w:hint="cs"/>
          <w:rtl/>
        </w:rPr>
        <w:t xml:space="preserve">בסדר </w:t>
      </w:r>
      <w:bookmarkStart w:id="34408" w:name="_ETM_Q67_640579"/>
      <w:bookmarkEnd w:id="34408"/>
      <w:r>
        <w:rPr>
          <w:rFonts w:hint="cs"/>
          <w:rtl/>
        </w:rPr>
        <w:t>גמור. אז אני אחזור לשר האפליקציה. אז כמה סיכמנו</w:t>
      </w:r>
      <w:bookmarkStart w:id="34409" w:name="_ETM_Q67_646505"/>
      <w:bookmarkStart w:id="34410" w:name="_ETM_Q67_646671"/>
      <w:bookmarkEnd w:id="34409"/>
      <w:bookmarkEnd w:id="34410"/>
      <w:r>
        <w:rPr>
          <w:rFonts w:hint="cs"/>
          <w:rtl/>
        </w:rPr>
        <w:t>?</w:t>
      </w:r>
      <w:bookmarkStart w:id="34411" w:name="_ETM_Q67_646089"/>
      <w:bookmarkEnd w:id="34411"/>
      <w:r>
        <w:rPr>
          <w:rFonts w:hint="cs"/>
          <w:rtl/>
        </w:rPr>
        <w:t xml:space="preserve"> לא עשר? חמש. </w:t>
      </w:r>
      <w:bookmarkStart w:id="34412" w:name="_ETM_Q67_650384"/>
      <w:bookmarkStart w:id="34413" w:name="_ETM_Q67_650556"/>
      <w:bookmarkStart w:id="34414" w:name="_ETM_Q67_652177"/>
      <w:bookmarkEnd w:id="34412"/>
      <w:bookmarkEnd w:id="34413"/>
      <w:bookmarkEnd w:id="34414"/>
      <w:r>
        <w:rPr>
          <w:rFonts w:hint="cs"/>
          <w:rtl/>
        </w:rPr>
        <w:t xml:space="preserve">לא, בסדר גמור, הם רצו </w:t>
      </w:r>
      <w:bookmarkStart w:id="34415" w:name="_ETM_Q67_652675"/>
      <w:bookmarkEnd w:id="34415"/>
      <w:r>
        <w:rPr>
          <w:rFonts w:hint="cs"/>
          <w:rtl/>
        </w:rPr>
        <w:t xml:space="preserve">עשר. אדוני היושב-ראש, אנחנו שולטים בזמן עכשיו, רק </w:t>
      </w:r>
      <w:bookmarkStart w:id="34416" w:name="_ETM_Q67_659328"/>
      <w:bookmarkEnd w:id="34416"/>
      <w:r>
        <w:rPr>
          <w:rFonts w:hint="cs"/>
          <w:rtl/>
        </w:rPr>
        <w:t xml:space="preserve">שתדע. אז בא לי, סתם, שיהיו 40 דקות </w:t>
      </w:r>
      <w:bookmarkStart w:id="34417" w:name="_ETM_Q67_661537"/>
      <w:bookmarkEnd w:id="34417"/>
      <w:r>
        <w:rPr>
          <w:rFonts w:hint="cs"/>
          <w:rtl/>
        </w:rPr>
        <w:t>עכשיו, בשביל הספורט. עד שאנחנו שולטים במשהו בכנסת הזאת.</w:t>
      </w:r>
    </w:p>
    <w:p w:rsidR="00BE54DA" w:rsidRDefault="00BE54DA" w:rsidP="002972BF">
      <w:pPr>
        <w:rPr>
          <w:rtl/>
        </w:rPr>
      </w:pPr>
      <w:bookmarkStart w:id="34418" w:name="_ETM_Q67_669207"/>
      <w:bookmarkStart w:id="34419" w:name="_ETM_Q67_669391"/>
      <w:bookmarkEnd w:id="34418"/>
      <w:bookmarkEnd w:id="34419"/>
    </w:p>
    <w:p w:rsidR="00BE54DA" w:rsidRDefault="00BE54DA" w:rsidP="002972BF">
      <w:pPr>
        <w:pStyle w:val="af6"/>
        <w:keepNext/>
        <w:rPr>
          <w:rtl/>
        </w:rPr>
      </w:pPr>
      <w:bookmarkStart w:id="34420" w:name="ET_yor_6490_76"/>
      <w:r w:rsidRPr="00E24869">
        <w:rPr>
          <w:rStyle w:val="TagStyle"/>
          <w:rtl/>
        </w:rPr>
        <w:t xml:space="preserve"> &lt;&lt; יור &gt;&gt; </w:t>
      </w:r>
      <w:r>
        <w:rPr>
          <w:rtl/>
        </w:rPr>
        <w:t>היו"ר ניסים ואטורי:</w:t>
      </w:r>
      <w:r w:rsidRPr="00E24869">
        <w:rPr>
          <w:rStyle w:val="TagStyle"/>
          <w:rtl/>
        </w:rPr>
        <w:t xml:space="preserve"> &lt;&lt; יור &gt;&gt;</w:t>
      </w:r>
      <w:r>
        <w:rPr>
          <w:rtl/>
        </w:rPr>
        <w:t xml:space="preserve"> </w:t>
      </w:r>
      <w:bookmarkEnd w:id="34420"/>
    </w:p>
    <w:p w:rsidR="00BE54DA" w:rsidRDefault="00BE54DA" w:rsidP="00D05E6D">
      <w:pPr>
        <w:rPr>
          <w:rtl/>
        </w:rPr>
      </w:pPr>
    </w:p>
    <w:p w:rsidR="00BE54DA" w:rsidRDefault="00BE54DA" w:rsidP="002972BF">
      <w:pPr>
        <w:rPr>
          <w:rtl/>
        </w:rPr>
      </w:pPr>
      <w:bookmarkStart w:id="34421" w:name="_ETM_Q67_670246"/>
      <w:bookmarkEnd w:id="34421"/>
      <w:r>
        <w:rPr>
          <w:rFonts w:hint="cs"/>
          <w:rtl/>
        </w:rPr>
        <w:t>להוסיף?</w:t>
      </w:r>
      <w:bookmarkStart w:id="34422" w:name="_ETM_Q67_668598"/>
      <w:bookmarkStart w:id="34423" w:name="_ETM_Q67_668254"/>
      <w:bookmarkEnd w:id="34422"/>
      <w:bookmarkEnd w:id="34423"/>
      <w:r>
        <w:rPr>
          <w:rFonts w:hint="cs"/>
          <w:rtl/>
        </w:rPr>
        <w:t xml:space="preserve"> לא.</w:t>
      </w:r>
    </w:p>
    <w:p w:rsidR="00BE54DA" w:rsidRDefault="00BE54DA" w:rsidP="002972BF">
      <w:pPr>
        <w:rPr>
          <w:rtl/>
        </w:rPr>
      </w:pPr>
      <w:bookmarkStart w:id="34424" w:name="_ETM_Q67_668708"/>
      <w:bookmarkEnd w:id="34424"/>
    </w:p>
    <w:p w:rsidR="00BE54DA" w:rsidRDefault="00BE54DA" w:rsidP="002972BF">
      <w:pPr>
        <w:pStyle w:val="-"/>
        <w:keepNext/>
        <w:rPr>
          <w:rtl/>
        </w:rPr>
      </w:pPr>
      <w:bookmarkStart w:id="34425" w:name="ET_speakercontinue_6361_77"/>
      <w:r w:rsidRPr="00E24869">
        <w:rPr>
          <w:rStyle w:val="TagStyle"/>
          <w:rtl/>
        </w:rPr>
        <w:t xml:space="preserve"> &lt;&lt; דובר_המשך &gt;&gt; </w:t>
      </w:r>
      <w:r>
        <w:rPr>
          <w:rtl/>
        </w:rPr>
        <w:t>נאור שירי (יש עתיד):</w:t>
      </w:r>
      <w:r w:rsidRPr="00E24869">
        <w:rPr>
          <w:rStyle w:val="TagStyle"/>
          <w:rtl/>
        </w:rPr>
        <w:t xml:space="preserve"> &lt;&lt; דובר_המשך &gt;&gt;</w:t>
      </w:r>
      <w:r>
        <w:rPr>
          <w:rtl/>
        </w:rPr>
        <w:t xml:space="preserve"> </w:t>
      </w:r>
      <w:bookmarkEnd w:id="34425"/>
    </w:p>
    <w:p w:rsidR="00BE54DA" w:rsidRDefault="00BE54DA" w:rsidP="00D05E6D">
      <w:pPr>
        <w:rPr>
          <w:rtl/>
        </w:rPr>
      </w:pPr>
    </w:p>
    <w:p w:rsidR="00BE54DA" w:rsidRDefault="00BE54DA" w:rsidP="002972BF">
      <w:pPr>
        <w:rPr>
          <w:rtl/>
        </w:rPr>
      </w:pPr>
      <w:r>
        <w:rPr>
          <w:rFonts w:hint="cs"/>
          <w:rtl/>
        </w:rPr>
        <w:t xml:space="preserve">אני אחזור לשר האפליקציה. בשר האפליקציה אני ראיתי בשורה גדולה </w:t>
      </w:r>
      <w:bookmarkStart w:id="34426" w:name="_ETM_Q67_676087"/>
      <w:bookmarkEnd w:id="34426"/>
      <w:r>
        <w:rPr>
          <w:rFonts w:hint="cs"/>
          <w:rtl/>
        </w:rPr>
        <w:t xml:space="preserve">ועבודה מדהימה של ייעול. עכשיו הבנתי, ראיתי גם את התמונה </w:t>
      </w:r>
      <w:bookmarkStart w:id="34427" w:name="_ETM_Q67_678660"/>
      <w:bookmarkEnd w:id="34427"/>
      <w:r>
        <w:rPr>
          <w:rFonts w:hint="cs"/>
          <w:rtl/>
        </w:rPr>
        <w:t>היפה שעשה שר האפליקציה עם שר הנגב והגליל החדש, אמן</w:t>
      </w:r>
      <w:bookmarkStart w:id="34428" w:name="_ETM_Q67_687704"/>
      <w:bookmarkEnd w:id="34428"/>
      <w:r>
        <w:rPr>
          <w:rFonts w:hint="cs"/>
          <w:rtl/>
        </w:rPr>
        <w:t xml:space="preserve">. ביכולתם עכשיו ממש לעבוד לכיוון הצפון והנגב </w:t>
      </w:r>
      <w:proofErr w:type="spellStart"/>
      <w:r>
        <w:rPr>
          <w:rFonts w:hint="cs"/>
          <w:rtl/>
        </w:rPr>
        <w:t>ומינהלות</w:t>
      </w:r>
      <w:proofErr w:type="spellEnd"/>
      <w:r>
        <w:rPr>
          <w:rFonts w:hint="cs"/>
          <w:rtl/>
        </w:rPr>
        <w:t xml:space="preserve"> </w:t>
      </w:r>
      <w:bookmarkStart w:id="34429" w:name="_ETM_Q67_693863"/>
      <w:bookmarkEnd w:id="34429"/>
      <w:r>
        <w:rPr>
          <w:rFonts w:hint="cs"/>
          <w:rtl/>
        </w:rPr>
        <w:t>וכל השטויות האלה.</w:t>
      </w:r>
    </w:p>
    <w:p w:rsidR="00BE54DA" w:rsidRDefault="00BE54DA" w:rsidP="002972BF">
      <w:pPr>
        <w:rPr>
          <w:rtl/>
        </w:rPr>
      </w:pPr>
      <w:bookmarkStart w:id="34430" w:name="_ETM_Q67_693666"/>
      <w:bookmarkEnd w:id="34430"/>
    </w:p>
    <w:p w:rsidR="00BE54DA" w:rsidRDefault="00BE54DA" w:rsidP="002972BF">
      <w:pPr>
        <w:rPr>
          <w:rtl/>
        </w:rPr>
      </w:pPr>
      <w:bookmarkStart w:id="34431" w:name="_ETM_Q67_693886"/>
      <w:bookmarkStart w:id="34432" w:name="_ETM_Q67_693911"/>
      <w:bookmarkStart w:id="34433" w:name="_ETM_Q67_693980"/>
      <w:bookmarkEnd w:id="34431"/>
      <w:bookmarkEnd w:id="34432"/>
      <w:bookmarkEnd w:id="34433"/>
      <w:r>
        <w:rPr>
          <w:rFonts w:hint="cs"/>
          <w:rtl/>
        </w:rPr>
        <w:t>אני רוצה לספר לך, אני לא יודע</w:t>
      </w:r>
      <w:bookmarkStart w:id="34434" w:name="_ETM_Q67_697477"/>
      <w:bookmarkEnd w:id="34434"/>
      <w:r>
        <w:rPr>
          <w:rFonts w:hint="cs"/>
          <w:rtl/>
        </w:rPr>
        <w:t xml:space="preserve"> אם אתה יודע </w:t>
      </w:r>
      <w:r>
        <w:rPr>
          <w:rtl/>
        </w:rPr>
        <w:t>–</w:t>
      </w:r>
      <w:r>
        <w:rPr>
          <w:rFonts w:hint="cs"/>
          <w:rtl/>
        </w:rPr>
        <w:t xml:space="preserve"> אתה מכיר את חברת אובר בעולם? </w:t>
      </w:r>
      <w:bookmarkStart w:id="34435" w:name="_ETM_Q67_701085"/>
      <w:bookmarkEnd w:id="34435"/>
      <w:r>
        <w:rPr>
          <w:rFonts w:hint="cs"/>
          <w:rtl/>
        </w:rPr>
        <w:t>לא יודע אם אתה מכיר.</w:t>
      </w:r>
      <w:bookmarkStart w:id="34436" w:name="_ETM_Q67_703933"/>
      <w:bookmarkStart w:id="34437" w:name="_ETM_Q67_704045"/>
      <w:bookmarkEnd w:id="34436"/>
      <w:bookmarkEnd w:id="34437"/>
      <w:r>
        <w:rPr>
          <w:rFonts w:hint="cs"/>
          <w:rtl/>
        </w:rPr>
        <w:t xml:space="preserve"> אובר, מוניות שירות הסעה </w:t>
      </w:r>
      <w:bookmarkStart w:id="34438" w:name="_ETM_Q67_706768"/>
      <w:bookmarkEnd w:id="34438"/>
      <w:r>
        <w:rPr>
          <w:rFonts w:hint="cs"/>
          <w:rtl/>
        </w:rPr>
        <w:t xml:space="preserve">עצמית, רצתה לעשות עבודה ולהיכנס למדינת ישראל לפני כמעט עשור. נכון, חבר הכנסת עמאר? בערך לפני עשור רצתה אובר להיכנס. שר התחבורה דאז, לדעתי זה היה ישראל כץ, מנע ממנה </w:t>
      </w:r>
      <w:bookmarkStart w:id="34439" w:name="_ETM_Q67_721040"/>
      <w:bookmarkEnd w:id="34439"/>
      <w:r>
        <w:rPr>
          <w:rFonts w:hint="cs"/>
          <w:rtl/>
        </w:rPr>
        <w:t xml:space="preserve">להיכנס בטענה הבסיסית </w:t>
      </w:r>
      <w:r>
        <w:rPr>
          <w:rtl/>
        </w:rPr>
        <w:t>–</w:t>
      </w:r>
      <w:r>
        <w:rPr>
          <w:rFonts w:hint="cs"/>
          <w:rtl/>
        </w:rPr>
        <w:t xml:space="preserve"> וגם ראיתי את הווידאו של זה </w:t>
      </w:r>
      <w:bookmarkStart w:id="34440" w:name="_ETM_Q67_727890"/>
      <w:bookmarkEnd w:id="34440"/>
      <w:r>
        <w:rPr>
          <w:rFonts w:hint="cs"/>
          <w:rtl/>
        </w:rPr>
        <w:t xml:space="preserve">בכתבה של יוסי מזרחי בתוכנית המבקר </w:t>
      </w:r>
      <w:r>
        <w:rPr>
          <w:rFonts w:hint="eastAsia"/>
          <w:rtl/>
        </w:rPr>
        <w:t>–</w:t>
      </w:r>
      <w:r>
        <w:rPr>
          <w:rFonts w:hint="cs"/>
          <w:rtl/>
        </w:rPr>
        <w:t xml:space="preserve"> שבאה ואומרת: מה, נראה </w:t>
      </w:r>
      <w:bookmarkStart w:id="34441" w:name="_ETM_Q67_729025"/>
      <w:bookmarkEnd w:id="34441"/>
      <w:r>
        <w:rPr>
          <w:rFonts w:hint="cs"/>
          <w:rtl/>
        </w:rPr>
        <w:t xml:space="preserve">לכם הגיוני שאנשים פרטיים יסיעו אנשים במקום נהג מונית שבאופן </w:t>
      </w:r>
      <w:bookmarkStart w:id="34442" w:name="_ETM_Q67_738029"/>
      <w:bookmarkEnd w:id="34442"/>
      <w:r>
        <w:rPr>
          <w:rFonts w:hint="cs"/>
          <w:rtl/>
        </w:rPr>
        <w:t xml:space="preserve">אמיתי הוא משלם על מספר, יש לו מיסים, יש </w:t>
      </w:r>
      <w:bookmarkStart w:id="34443" w:name="_ETM_Q67_740919"/>
      <w:bookmarkEnd w:id="34443"/>
      <w:r>
        <w:rPr>
          <w:rFonts w:hint="cs"/>
          <w:rtl/>
        </w:rPr>
        <w:t xml:space="preserve">לו הוצאות וכו' וכו' </w:t>
      </w:r>
      <w:proofErr w:type="spellStart"/>
      <w:r>
        <w:rPr>
          <w:rFonts w:hint="cs"/>
          <w:rtl/>
        </w:rPr>
        <w:t>וכו</w:t>
      </w:r>
      <w:proofErr w:type="spellEnd"/>
      <w:r>
        <w:rPr>
          <w:rFonts w:hint="cs"/>
          <w:rtl/>
        </w:rPr>
        <w:t xml:space="preserve">'? והוא מנע מהם </w:t>
      </w:r>
      <w:bookmarkStart w:id="34444" w:name="_ETM_Q67_743391"/>
      <w:bookmarkEnd w:id="34444"/>
      <w:r>
        <w:rPr>
          <w:rFonts w:hint="cs"/>
          <w:rtl/>
        </w:rPr>
        <w:t xml:space="preserve">להיכנס, כי הוא אמר: אני לא מעוניין בזה. </w:t>
      </w:r>
    </w:p>
    <w:p w:rsidR="00BE54DA" w:rsidRDefault="00BE54DA" w:rsidP="002972BF">
      <w:pPr>
        <w:rPr>
          <w:rtl/>
        </w:rPr>
      </w:pPr>
    </w:p>
    <w:p w:rsidR="00BE54DA" w:rsidRDefault="00BE54DA" w:rsidP="002972BF">
      <w:pPr>
        <w:rPr>
          <w:rtl/>
        </w:rPr>
      </w:pPr>
      <w:r>
        <w:rPr>
          <w:rFonts w:hint="cs"/>
          <w:rtl/>
        </w:rPr>
        <w:t>אני ג</w:t>
      </w:r>
      <w:bookmarkStart w:id="34445" w:name="_ETM_Q67_745496"/>
      <w:bookmarkEnd w:id="34445"/>
      <w:r>
        <w:rPr>
          <w:rFonts w:hint="cs"/>
          <w:rtl/>
        </w:rPr>
        <w:t>ם זוכר שהיה מהלך מאוד מאוד גדול של נהגי</w:t>
      </w:r>
      <w:bookmarkStart w:id="34446" w:name="_ETM_Q67_750524"/>
      <w:bookmarkEnd w:id="34446"/>
      <w:r>
        <w:rPr>
          <w:rFonts w:hint="cs"/>
          <w:rtl/>
        </w:rPr>
        <w:t xml:space="preserve"> המוניות </w:t>
      </w:r>
      <w:r>
        <w:rPr>
          <w:rtl/>
        </w:rPr>
        <w:t>–</w:t>
      </w:r>
      <w:r>
        <w:rPr>
          <w:rFonts w:hint="cs"/>
          <w:rtl/>
        </w:rPr>
        <w:t xml:space="preserve"> פה אתה יכול גם לתקן אותי, אולי </w:t>
      </w:r>
      <w:bookmarkStart w:id="34447" w:name="_ETM_Q67_753214"/>
      <w:bookmarkEnd w:id="34447"/>
      <w:r>
        <w:rPr>
          <w:rFonts w:hint="cs"/>
          <w:rtl/>
        </w:rPr>
        <w:t xml:space="preserve">אני טועה </w:t>
      </w:r>
      <w:r>
        <w:rPr>
          <w:rtl/>
        </w:rPr>
        <w:t>–</w:t>
      </w:r>
      <w:r>
        <w:rPr>
          <w:rFonts w:hint="cs"/>
          <w:rtl/>
        </w:rPr>
        <w:t xml:space="preserve"> שהתפקדו למפלגת הליכוד ובכך יצרו מאזן אימה </w:t>
      </w:r>
      <w:bookmarkStart w:id="34448" w:name="_ETM_Q67_755225"/>
      <w:bookmarkEnd w:id="34448"/>
      <w:r>
        <w:rPr>
          <w:rFonts w:hint="cs"/>
          <w:rtl/>
        </w:rPr>
        <w:t xml:space="preserve">אל מול הכניסה של אובר לישראל. </w:t>
      </w:r>
      <w:proofErr w:type="spellStart"/>
      <w:r>
        <w:rPr>
          <w:rFonts w:hint="cs"/>
          <w:rtl/>
        </w:rPr>
        <w:t>אממה</w:t>
      </w:r>
      <w:proofErr w:type="spellEnd"/>
      <w:r>
        <w:rPr>
          <w:rFonts w:hint="cs"/>
          <w:rtl/>
        </w:rPr>
        <w:t xml:space="preserve">, לפני כמה ימים </w:t>
      </w:r>
      <w:bookmarkStart w:id="34449" w:name="_ETM_Q67_761060"/>
      <w:bookmarkEnd w:id="34449"/>
      <w:r>
        <w:rPr>
          <w:rFonts w:hint="cs"/>
          <w:rtl/>
        </w:rPr>
        <w:t xml:space="preserve">התפרסם תחקיר בתוכנית המבקר ב-12 </w:t>
      </w:r>
      <w:r>
        <w:rPr>
          <w:rFonts w:hint="eastAsia"/>
          <w:rtl/>
        </w:rPr>
        <w:t xml:space="preserve">– </w:t>
      </w:r>
      <w:r>
        <w:rPr>
          <w:rFonts w:hint="cs"/>
          <w:rtl/>
        </w:rPr>
        <w:t xml:space="preserve">אתה צופה בערוץ 12? ראית? </w:t>
      </w:r>
      <w:bookmarkStart w:id="34450" w:name="_ETM_Q67_765699"/>
      <w:bookmarkEnd w:id="34450"/>
      <w:r>
        <w:rPr>
          <w:rFonts w:hint="cs"/>
          <w:rtl/>
        </w:rPr>
        <w:t>על עולם הדרייברים. ראית את זה?</w:t>
      </w:r>
    </w:p>
    <w:p w:rsidR="00BE54DA" w:rsidRDefault="00BE54DA" w:rsidP="002972BF">
      <w:pPr>
        <w:rPr>
          <w:rtl/>
        </w:rPr>
      </w:pPr>
      <w:bookmarkStart w:id="34451" w:name="_ETM_Q67_769824"/>
      <w:bookmarkStart w:id="34452" w:name="_ETM_Q67_769976"/>
      <w:bookmarkEnd w:id="34451"/>
      <w:bookmarkEnd w:id="34452"/>
    </w:p>
    <w:p w:rsidR="00BE54DA" w:rsidRDefault="00BE54DA" w:rsidP="002972BF">
      <w:pPr>
        <w:pStyle w:val="af6"/>
        <w:keepNext/>
        <w:rPr>
          <w:rtl/>
        </w:rPr>
      </w:pPr>
      <w:bookmarkStart w:id="34453" w:name="ET_yor_6490_78"/>
      <w:r w:rsidRPr="002C7177">
        <w:rPr>
          <w:rStyle w:val="TagStyle"/>
          <w:rtl/>
        </w:rPr>
        <w:t xml:space="preserve"> &lt;&lt; יור &gt;&gt; </w:t>
      </w:r>
      <w:r>
        <w:rPr>
          <w:rtl/>
        </w:rPr>
        <w:t>היו"ר ניסים ואטורי:</w:t>
      </w:r>
      <w:r w:rsidRPr="002C7177">
        <w:rPr>
          <w:rStyle w:val="TagStyle"/>
          <w:rtl/>
        </w:rPr>
        <w:t xml:space="preserve"> &lt;&lt; יור &gt;&gt;</w:t>
      </w:r>
      <w:r>
        <w:rPr>
          <w:rtl/>
        </w:rPr>
        <w:t xml:space="preserve"> </w:t>
      </w:r>
      <w:bookmarkEnd w:id="34453"/>
    </w:p>
    <w:p w:rsidR="00BE54DA" w:rsidRDefault="00BE54DA" w:rsidP="00D05E6D">
      <w:pPr>
        <w:rPr>
          <w:rtl/>
        </w:rPr>
      </w:pPr>
    </w:p>
    <w:p w:rsidR="00BE54DA" w:rsidRDefault="00BE54DA" w:rsidP="00C95E10">
      <w:pPr>
        <w:rPr>
          <w:rtl/>
        </w:rPr>
      </w:pPr>
      <w:r>
        <w:rPr>
          <w:rFonts w:hint="cs"/>
          <w:rtl/>
        </w:rPr>
        <w:t xml:space="preserve">שלחו לי את זה, כי </w:t>
      </w:r>
      <w:bookmarkStart w:id="34454" w:name="_ETM_Q67_770433"/>
      <w:bookmarkEnd w:id="34454"/>
      <w:r>
        <w:rPr>
          <w:rFonts w:hint="cs"/>
          <w:rtl/>
        </w:rPr>
        <w:t>צילמו אותי במצלמה נסתרת בתוך הכנסת.</w:t>
      </w:r>
    </w:p>
    <w:p w:rsidR="00BE54DA" w:rsidRDefault="00BE54DA" w:rsidP="009E3ED9">
      <w:pPr>
        <w:rPr>
          <w:rtl/>
        </w:rPr>
      </w:pPr>
    </w:p>
    <w:p w:rsidR="00BE54DA" w:rsidRDefault="00BE54DA" w:rsidP="00562F69">
      <w:pPr>
        <w:pStyle w:val="-"/>
        <w:keepNext/>
        <w:rPr>
          <w:rtl/>
        </w:rPr>
      </w:pPr>
      <w:bookmarkStart w:id="34455" w:name="TOR_Q68"/>
      <w:bookmarkStart w:id="34456" w:name="ET_speakercontinue_6361_3"/>
      <w:bookmarkEnd w:id="34455"/>
      <w:r w:rsidRPr="00276C23">
        <w:rPr>
          <w:rStyle w:val="TagStyle"/>
          <w:rtl/>
        </w:rPr>
        <w:t>&lt;&lt; דובר_המשך &gt;&gt;</w:t>
      </w:r>
      <w:r w:rsidRPr="00445516">
        <w:rPr>
          <w:rStyle w:val="TagStyle"/>
          <w:rtl/>
        </w:rPr>
        <w:t xml:space="preserve"> </w:t>
      </w:r>
      <w:r>
        <w:rPr>
          <w:rtl/>
        </w:rPr>
        <w:t>נאור שירי (יש עתיד):</w:t>
      </w:r>
      <w:r w:rsidRPr="00445516">
        <w:rPr>
          <w:rStyle w:val="TagStyle"/>
          <w:rtl/>
        </w:rPr>
        <w:t xml:space="preserve"> </w:t>
      </w:r>
      <w:r w:rsidRPr="00276C23">
        <w:rPr>
          <w:rStyle w:val="TagStyle"/>
          <w:rtl/>
        </w:rPr>
        <w:t>&lt;&lt; דובר_המשך &gt;&gt;</w:t>
      </w:r>
      <w:r>
        <w:rPr>
          <w:rtl/>
        </w:rPr>
        <w:t xml:space="preserve"> </w:t>
      </w:r>
      <w:bookmarkEnd w:id="34456"/>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ואללה, לא ראיתי. אה, כן, אבל הפעם אתה לא מושא הכתבה. </w:t>
      </w:r>
    </w:p>
    <w:p w:rsidR="00BE54DA" w:rsidRDefault="00BE54DA" w:rsidP="00562F69">
      <w:pPr>
        <w:rPr>
          <w:rtl/>
          <w:lang w:eastAsia="he-IL"/>
        </w:rPr>
      </w:pPr>
      <w:bookmarkStart w:id="34457" w:name="_ETM_Q68_178519"/>
      <w:bookmarkStart w:id="34458" w:name="_ETM_Q68_178621"/>
      <w:bookmarkEnd w:id="34457"/>
      <w:bookmarkEnd w:id="34458"/>
    </w:p>
    <w:p w:rsidR="00BE54DA" w:rsidRDefault="00BE54DA" w:rsidP="00562F69">
      <w:pPr>
        <w:pStyle w:val="af6"/>
        <w:keepNext/>
        <w:rPr>
          <w:rtl/>
        </w:rPr>
      </w:pPr>
      <w:bookmarkStart w:id="34459" w:name="ET_yor_6490_12"/>
      <w:r w:rsidRPr="00276C23">
        <w:rPr>
          <w:rStyle w:val="TagStyle"/>
          <w:rtl/>
        </w:rPr>
        <w:t xml:space="preserve"> &lt;&lt; יור &gt;&gt;</w:t>
      </w:r>
      <w:r w:rsidRPr="009333F5">
        <w:rPr>
          <w:rStyle w:val="TagStyle"/>
          <w:rtl/>
        </w:rPr>
        <w:t xml:space="preserve"> </w:t>
      </w:r>
      <w:r>
        <w:rPr>
          <w:rtl/>
        </w:rPr>
        <w:t>היו"ר ניסים ואטורי:</w:t>
      </w:r>
      <w:r w:rsidRPr="009333F5">
        <w:rPr>
          <w:rStyle w:val="TagStyle"/>
          <w:rtl/>
        </w:rPr>
        <w:t xml:space="preserve"> </w:t>
      </w:r>
      <w:r w:rsidRPr="00276C23">
        <w:rPr>
          <w:rStyle w:val="TagStyle"/>
          <w:rtl/>
        </w:rPr>
        <w:t>&lt;&lt; יור &gt;&gt;</w:t>
      </w:r>
      <w:r>
        <w:rPr>
          <w:rtl/>
        </w:rPr>
        <w:t xml:space="preserve"> </w:t>
      </w:r>
      <w:bookmarkEnd w:id="34459"/>
    </w:p>
    <w:p w:rsidR="00BE54DA" w:rsidRDefault="00BE54DA" w:rsidP="00D05E6D">
      <w:pPr>
        <w:rPr>
          <w:rtl/>
          <w:lang w:eastAsia="he-IL"/>
        </w:rPr>
      </w:pPr>
    </w:p>
    <w:p w:rsidR="00BE54DA" w:rsidRDefault="00BE54DA" w:rsidP="00562F69">
      <w:pPr>
        <w:rPr>
          <w:rtl/>
          <w:lang w:eastAsia="he-IL"/>
        </w:rPr>
      </w:pPr>
      <w:bookmarkStart w:id="34460" w:name="_ETM_Q68_178668"/>
      <w:bookmarkEnd w:id="34460"/>
      <w:r>
        <w:rPr>
          <w:rFonts w:hint="cs"/>
          <w:rtl/>
          <w:lang w:eastAsia="he-IL"/>
        </w:rPr>
        <w:t xml:space="preserve">מה זה העיתונאי הזה </w:t>
      </w:r>
      <w:r w:rsidR="000B6A0F">
        <w:rPr>
          <w:rFonts w:hint="cs"/>
          <w:rtl/>
          <w:lang w:eastAsia="he-IL"/>
        </w:rPr>
        <w:t>– – –</w:t>
      </w:r>
    </w:p>
    <w:p w:rsidR="00BE54DA" w:rsidRPr="00276C23" w:rsidRDefault="00BE54DA" w:rsidP="00562F69">
      <w:pPr>
        <w:rPr>
          <w:rtl/>
        </w:rPr>
      </w:pPr>
      <w:bookmarkStart w:id="34461" w:name="_ETM_Q68_179241"/>
      <w:bookmarkStart w:id="34462" w:name="_ETM_Q68_179412"/>
      <w:bookmarkStart w:id="34463" w:name="_ETM_Q68_181142"/>
      <w:bookmarkEnd w:id="34461"/>
      <w:bookmarkEnd w:id="34462"/>
      <w:bookmarkEnd w:id="34463"/>
    </w:p>
    <w:p w:rsidR="00BE54DA" w:rsidRDefault="00BE54DA" w:rsidP="00562F69">
      <w:pPr>
        <w:pStyle w:val="-"/>
        <w:keepNext/>
        <w:rPr>
          <w:rtl/>
        </w:rPr>
      </w:pPr>
      <w:r w:rsidRPr="00276C23">
        <w:rPr>
          <w:rStyle w:val="TagStyle"/>
          <w:rtl/>
        </w:rPr>
        <w:t xml:space="preserve"> &lt;&lt; דובר_המשך &gt;&gt;</w:t>
      </w:r>
      <w:r w:rsidRPr="009333F5">
        <w:rPr>
          <w:rStyle w:val="TagStyle"/>
          <w:rtl/>
        </w:rPr>
        <w:t xml:space="preserve"> </w:t>
      </w:r>
      <w:r>
        <w:rPr>
          <w:rtl/>
        </w:rPr>
        <w:t>נאור שירי (יש עתיד):</w:t>
      </w:r>
      <w:r w:rsidRPr="009333F5">
        <w:rPr>
          <w:rStyle w:val="TagStyle"/>
          <w:rtl/>
        </w:rPr>
        <w:t xml:space="preserve"> </w:t>
      </w:r>
      <w:r w:rsidRPr="00276C23">
        <w:rPr>
          <w:rStyle w:val="TagStyle"/>
          <w:rtl/>
        </w:rPr>
        <w:t>&lt;&lt; דובר_המשך &gt;&gt;</w:t>
      </w:r>
      <w:r>
        <w:rPr>
          <w:rtl/>
        </w:rPr>
        <w:t xml:space="preserve"> </w:t>
      </w:r>
    </w:p>
    <w:p w:rsidR="00BE54DA" w:rsidRDefault="00BE54DA" w:rsidP="00D05E6D">
      <w:pPr>
        <w:rPr>
          <w:rtl/>
          <w:lang w:eastAsia="he-IL"/>
        </w:rPr>
      </w:pPr>
    </w:p>
    <w:p w:rsidR="00BE54DA" w:rsidRDefault="00BE54DA" w:rsidP="00EE52D6">
      <w:pPr>
        <w:rPr>
          <w:rtl/>
          <w:lang w:eastAsia="he-IL"/>
        </w:rPr>
      </w:pPr>
      <w:r>
        <w:rPr>
          <w:rFonts w:hint="cs"/>
          <w:rtl/>
          <w:lang w:eastAsia="he-IL"/>
        </w:rPr>
        <w:t>הפעם אתה</w:t>
      </w:r>
      <w:bookmarkStart w:id="34464" w:name="_ETM_Q68_178679"/>
      <w:bookmarkStart w:id="34465" w:name="_ETM_Q68_178752"/>
      <w:bookmarkStart w:id="34466" w:name="_ETM_Q68_178823"/>
      <w:bookmarkStart w:id="34467" w:name="_ETM_Q68_178901"/>
      <w:bookmarkEnd w:id="34464"/>
      <w:bookmarkEnd w:id="34465"/>
      <w:bookmarkEnd w:id="34466"/>
      <w:bookmarkEnd w:id="34467"/>
      <w:r>
        <w:rPr>
          <w:rFonts w:hint="cs"/>
          <w:rtl/>
          <w:lang w:eastAsia="he-IL"/>
        </w:rPr>
        <w:t xml:space="preserve"> לא מושא הכתבה.</w:t>
      </w:r>
      <w:bookmarkStart w:id="34468" w:name="_ETM_Q68_182650"/>
      <w:bookmarkEnd w:id="34468"/>
      <w:r>
        <w:rPr>
          <w:rFonts w:hint="cs"/>
          <w:rtl/>
          <w:lang w:eastAsia="he-IL"/>
        </w:rPr>
        <w:t xml:space="preserve"> אתה עשית שדולה, לדעתי, בגלל זה, לנהגי המוניות, משהו? </w:t>
      </w:r>
      <w:bookmarkStart w:id="34469" w:name="_ETM_Q68_185018"/>
      <w:bookmarkEnd w:id="34469"/>
      <w:r>
        <w:rPr>
          <w:rFonts w:hint="cs"/>
          <w:rtl/>
          <w:lang w:eastAsia="he-IL"/>
        </w:rPr>
        <w:t xml:space="preserve">זה היה זה. נכון, הופעת שם, אבל </w:t>
      </w:r>
      <w:bookmarkStart w:id="34470" w:name="_ETM_Q68_189126"/>
      <w:bookmarkEnd w:id="34470"/>
      <w:r>
        <w:rPr>
          <w:rFonts w:hint="cs"/>
          <w:rtl/>
          <w:lang w:eastAsia="he-IL"/>
        </w:rPr>
        <w:t>אתה לא מושא הכתבה</w:t>
      </w:r>
      <w:r w:rsidR="00EE52D6">
        <w:rPr>
          <w:rFonts w:hint="cs"/>
          <w:rtl/>
          <w:lang w:eastAsia="he-IL"/>
        </w:rPr>
        <w:t>,</w:t>
      </w:r>
      <w:r>
        <w:rPr>
          <w:rFonts w:hint="cs"/>
          <w:rtl/>
          <w:lang w:eastAsia="he-IL"/>
        </w:rPr>
        <w:t xml:space="preserve"> הסר דאגה מליבך. שם מתואר שיש תעשייה שלמה של </w:t>
      </w:r>
      <w:r w:rsidRPr="00163494">
        <w:rPr>
          <w:rtl/>
          <w:lang w:eastAsia="he-IL"/>
        </w:rPr>
        <w:t>אוּבֶּר</w:t>
      </w:r>
      <w:r>
        <w:rPr>
          <w:rFonts w:hint="cs"/>
          <w:rtl/>
          <w:lang w:eastAsia="he-IL"/>
        </w:rPr>
        <w:t xml:space="preserve"> חרדי שעובד בצורה גלויה עם צ'ט </w:t>
      </w:r>
      <w:proofErr w:type="spellStart"/>
      <w:r>
        <w:rPr>
          <w:rFonts w:hint="cs"/>
          <w:rtl/>
          <w:lang w:eastAsia="he-IL"/>
        </w:rPr>
        <w:t>בוט</w:t>
      </w:r>
      <w:proofErr w:type="spellEnd"/>
      <w:r>
        <w:rPr>
          <w:rFonts w:hint="cs"/>
          <w:rtl/>
          <w:lang w:eastAsia="he-IL"/>
        </w:rPr>
        <w:t xml:space="preserve"> בווטסאפ. אתה מזמין מונית במחיר אפסי. אפילו לא</w:t>
      </w:r>
      <w:bookmarkStart w:id="34471" w:name="_ETM_Q68_208060"/>
      <w:bookmarkEnd w:id="34471"/>
      <w:r>
        <w:rPr>
          <w:rFonts w:hint="cs"/>
          <w:rtl/>
          <w:lang w:eastAsia="he-IL"/>
        </w:rPr>
        <w:t xml:space="preserve"> שואלים אם לנהג שלך יש רישיון. אתה מקבל אחלה מחיר כצרכן</w:t>
      </w:r>
      <w:r w:rsidR="00EE52D6">
        <w:rPr>
          <w:rFonts w:hint="cs"/>
          <w:rtl/>
          <w:lang w:eastAsia="he-IL"/>
        </w:rPr>
        <w:t>.</w:t>
      </w:r>
      <w:r>
        <w:rPr>
          <w:rFonts w:hint="cs"/>
          <w:rtl/>
          <w:lang w:eastAsia="he-IL"/>
        </w:rPr>
        <w:t xml:space="preserve"> </w:t>
      </w:r>
      <w:proofErr w:type="spellStart"/>
      <w:r>
        <w:rPr>
          <w:rFonts w:hint="cs"/>
          <w:rtl/>
          <w:lang w:eastAsia="he-IL"/>
        </w:rPr>
        <w:t>אממה</w:t>
      </w:r>
      <w:proofErr w:type="spellEnd"/>
      <w:r>
        <w:rPr>
          <w:rFonts w:hint="cs"/>
          <w:rtl/>
          <w:lang w:eastAsia="he-IL"/>
        </w:rPr>
        <w:t xml:space="preserve">? </w:t>
      </w:r>
      <w:bookmarkStart w:id="34472" w:name="_ETM_Q68_213282"/>
      <w:bookmarkEnd w:id="34472"/>
      <w:r>
        <w:rPr>
          <w:rFonts w:hint="cs"/>
          <w:rtl/>
          <w:lang w:eastAsia="he-IL"/>
        </w:rPr>
        <w:t xml:space="preserve">רשות המיסים מפספסת פה 4 מיליארד שקל בהכנסות. 35,000 נהגים באירוע הזה, ואת אף אחד זה לא מעניין. </w:t>
      </w:r>
    </w:p>
    <w:p w:rsidR="00BE54DA" w:rsidRDefault="00BE54DA" w:rsidP="00562F69">
      <w:pPr>
        <w:rPr>
          <w:rtl/>
          <w:lang w:eastAsia="he-IL"/>
        </w:rPr>
      </w:pPr>
      <w:bookmarkStart w:id="34473" w:name="_ETM_Q68_223617"/>
      <w:bookmarkStart w:id="34474" w:name="_ETM_Q68_223712"/>
      <w:bookmarkStart w:id="34475" w:name="_ETM_Q68_223762"/>
      <w:bookmarkEnd w:id="34473"/>
      <w:bookmarkEnd w:id="34474"/>
      <w:bookmarkEnd w:id="34475"/>
    </w:p>
    <w:p w:rsidR="00BE54DA" w:rsidRDefault="00BE54DA" w:rsidP="00EE52D6">
      <w:pPr>
        <w:rPr>
          <w:rtl/>
          <w:lang w:eastAsia="he-IL"/>
        </w:rPr>
      </w:pPr>
      <w:bookmarkStart w:id="34476" w:name="_ETM_Q68_223836"/>
      <w:bookmarkEnd w:id="34476"/>
      <w:r>
        <w:rPr>
          <w:rFonts w:hint="cs"/>
          <w:rtl/>
          <w:lang w:eastAsia="he-IL"/>
        </w:rPr>
        <w:t xml:space="preserve">אבל אתמול מגיע </w:t>
      </w:r>
      <w:bookmarkStart w:id="34477" w:name="_ETM_Q68_226242"/>
      <w:bookmarkEnd w:id="34477"/>
      <w:r>
        <w:rPr>
          <w:rFonts w:hint="cs"/>
          <w:rtl/>
          <w:lang w:eastAsia="he-IL"/>
        </w:rPr>
        <w:t xml:space="preserve">היועץ המשפטי של משרד האוצר אסי </w:t>
      </w:r>
      <w:proofErr w:type="spellStart"/>
      <w:r>
        <w:rPr>
          <w:rFonts w:hint="cs"/>
          <w:rtl/>
          <w:lang w:eastAsia="he-IL"/>
        </w:rPr>
        <w:t>מסינג</w:t>
      </w:r>
      <w:proofErr w:type="spellEnd"/>
      <w:r>
        <w:rPr>
          <w:rFonts w:hint="cs"/>
          <w:rtl/>
          <w:lang w:eastAsia="he-IL"/>
        </w:rPr>
        <w:t xml:space="preserve"> להודיע לנו בחגיגיות שהתקציב שאנחנו מעבירים הוא תקציב פיקטיבי, הוא פשוט תקציב פיקטיבי, והוא אומר לנו את זה בפנים. התקבלה </w:t>
      </w:r>
      <w:bookmarkStart w:id="34478" w:name="_ETM_Q68_239621"/>
      <w:bookmarkEnd w:id="34478"/>
      <w:r>
        <w:rPr>
          <w:rFonts w:hint="cs"/>
          <w:rtl/>
          <w:lang w:eastAsia="he-IL"/>
        </w:rPr>
        <w:t>אתמול החלטת ממשלה על קיצוץ רוחבי נוסף. המספרים שאנחנו מכירים הם לא המספרים בתקציב. החוקים שאנחנו</w:t>
      </w:r>
      <w:bookmarkStart w:id="34479" w:name="_ETM_Q68_250318"/>
      <w:bookmarkEnd w:id="34479"/>
      <w:r>
        <w:rPr>
          <w:rFonts w:hint="cs"/>
          <w:rtl/>
          <w:lang w:eastAsia="he-IL"/>
        </w:rPr>
        <w:t xml:space="preserve"> מעבירים הם לא חוקים רלוונטיים. יש להם כסף על הרצפה ואתם לא עושים איתו כלום. אתם לקחתם מאיתנו 24</w:t>
      </w:r>
      <w:bookmarkStart w:id="34480" w:name="_ETM_Q68_257797"/>
      <w:bookmarkEnd w:id="34480"/>
      <w:r>
        <w:rPr>
          <w:rFonts w:hint="cs"/>
          <w:rtl/>
          <w:lang w:eastAsia="he-IL"/>
        </w:rPr>
        <w:t xml:space="preserve"> מיליארד שקל, כשאתם יכולים לקחת מאותם דרייברים 4 מיליארד שקל, להעלות את המס על</w:t>
      </w:r>
      <w:bookmarkStart w:id="34481" w:name="_ETM_Q68_265976"/>
      <w:bookmarkEnd w:id="34481"/>
      <w:r>
        <w:rPr>
          <w:rFonts w:hint="cs"/>
          <w:rtl/>
          <w:lang w:eastAsia="he-IL"/>
        </w:rPr>
        <w:t xml:space="preserve"> הסוכר בעוד מיליארד שקל, לצמצם משרדים מיותרים, מבוזבזים, של שת"פ אזורי </w:t>
      </w:r>
      <w:r>
        <w:rPr>
          <w:rtl/>
          <w:lang w:eastAsia="he-IL"/>
        </w:rPr>
        <w:t>–</w:t>
      </w:r>
      <w:r>
        <w:rPr>
          <w:rFonts w:hint="cs"/>
          <w:rtl/>
          <w:lang w:eastAsia="he-IL"/>
        </w:rPr>
        <w:t xml:space="preserve"> אין אזור במזרח התיכון, אין </w:t>
      </w:r>
      <w:bookmarkStart w:id="34482" w:name="_ETM_Q68_273667"/>
      <w:bookmarkEnd w:id="34482"/>
      <w:r>
        <w:rPr>
          <w:rFonts w:hint="cs"/>
          <w:rtl/>
          <w:lang w:eastAsia="he-IL"/>
        </w:rPr>
        <w:t>אזור, אין מדינות, אין כלום, אין עם מי לדבר, אבל יש לנו שר לשיתוף פעולה אזורי.</w:t>
      </w:r>
      <w:bookmarkStart w:id="34483" w:name="_ETM_Q68_278928"/>
      <w:bookmarkStart w:id="34484" w:name="_ETM_Q68_278961"/>
      <w:bookmarkStart w:id="34485" w:name="_ETM_Q68_279005"/>
      <w:bookmarkEnd w:id="34483"/>
      <w:bookmarkEnd w:id="34484"/>
      <w:bookmarkEnd w:id="34485"/>
      <w:r w:rsidR="00EE52D6">
        <w:rPr>
          <w:rFonts w:hint="cs"/>
          <w:rtl/>
          <w:lang w:eastAsia="he-IL"/>
        </w:rPr>
        <w:t xml:space="preserve"> </w:t>
      </w:r>
      <w:r>
        <w:rPr>
          <w:rFonts w:hint="cs"/>
          <w:rtl/>
          <w:lang w:eastAsia="he-IL"/>
        </w:rPr>
        <w:t xml:space="preserve">מה </w:t>
      </w:r>
      <w:bookmarkStart w:id="34486" w:name="_ETM_Q68_279621"/>
      <w:bookmarkEnd w:id="34486"/>
      <w:r>
        <w:rPr>
          <w:rFonts w:hint="cs"/>
          <w:rtl/>
          <w:lang w:eastAsia="he-IL"/>
        </w:rPr>
        <w:t xml:space="preserve">זה הדבר הזה? מה זה שר התפוצות? מה זה שר ההסברה? לפני שנה התבטא בנימין נתניהו ואמר: מה </w:t>
      </w:r>
      <w:bookmarkStart w:id="34487" w:name="_ETM_Q68_288503"/>
      <w:bookmarkEnd w:id="34487"/>
      <w:r>
        <w:rPr>
          <w:rFonts w:hint="cs"/>
          <w:rtl/>
          <w:lang w:eastAsia="he-IL"/>
        </w:rPr>
        <w:t>הבעיה עם ההסברה? היה דיון בוועדת חוץ וביטחון. הוא אמר: תשמעו</w:t>
      </w:r>
      <w:bookmarkStart w:id="34488" w:name="_ETM_Q68_291068"/>
      <w:bookmarkEnd w:id="34488"/>
      <w:r>
        <w:rPr>
          <w:rFonts w:hint="cs"/>
          <w:rtl/>
          <w:lang w:eastAsia="he-IL"/>
        </w:rPr>
        <w:t>, יש לידי אנשים שלא יודעים לחבר מילה למילה באנגלית. ואני לא מצביע על שר האוצר</w:t>
      </w:r>
      <w:r w:rsidR="00EE52D6">
        <w:rPr>
          <w:rFonts w:hint="cs"/>
          <w:rtl/>
          <w:lang w:eastAsia="he-IL"/>
        </w:rPr>
        <w:t>,</w:t>
      </w:r>
      <w:r>
        <w:rPr>
          <w:rFonts w:hint="cs"/>
          <w:rtl/>
          <w:lang w:eastAsia="he-IL"/>
        </w:rPr>
        <w:t xml:space="preserve"> הוא יודע לחבר </w:t>
      </w:r>
      <w:bookmarkStart w:id="34489" w:name="_ETM_Q68_295656"/>
      <w:bookmarkEnd w:id="34489"/>
      <w:r>
        <w:rPr>
          <w:rFonts w:hint="cs"/>
          <w:rtl/>
          <w:lang w:eastAsia="he-IL"/>
        </w:rPr>
        <w:t>מילה באנגלית</w:t>
      </w:r>
      <w:r w:rsidR="00EE52D6">
        <w:rPr>
          <w:rFonts w:hint="cs"/>
          <w:rtl/>
          <w:lang w:eastAsia="he-IL"/>
        </w:rPr>
        <w:t>:</w:t>
      </w:r>
      <w:r>
        <w:rPr>
          <w:rFonts w:hint="cs"/>
          <w:rtl/>
          <w:lang w:eastAsia="he-IL"/>
        </w:rPr>
        <w:t xml:space="preserve"> </w:t>
      </w:r>
      <w:proofErr w:type="spellStart"/>
      <w:r w:rsidRPr="00064FB2">
        <w:rPr>
          <w:rtl/>
          <w:lang w:eastAsia="he-IL"/>
        </w:rPr>
        <w:t>גרנדמייזר</w:t>
      </w:r>
      <w:proofErr w:type="spellEnd"/>
      <w:r>
        <w:rPr>
          <w:rFonts w:hint="cs"/>
          <w:rtl/>
          <w:lang w:eastAsia="he-IL"/>
        </w:rPr>
        <w:t xml:space="preserve">. </w:t>
      </w:r>
      <w:bookmarkStart w:id="34490" w:name="_ETM_Q68_300214"/>
      <w:bookmarkEnd w:id="34490"/>
    </w:p>
    <w:p w:rsidR="00BE54DA" w:rsidRDefault="00BE54DA" w:rsidP="00562F69">
      <w:pPr>
        <w:rPr>
          <w:rtl/>
          <w:lang w:eastAsia="he-IL"/>
        </w:rPr>
      </w:pPr>
      <w:bookmarkStart w:id="34491" w:name="_ETM_Q68_300292"/>
      <w:bookmarkEnd w:id="34491"/>
    </w:p>
    <w:p w:rsidR="00BE54DA" w:rsidRDefault="00BE54DA" w:rsidP="00562F69">
      <w:pPr>
        <w:pStyle w:val="af6"/>
        <w:keepNext/>
        <w:rPr>
          <w:rtl/>
        </w:rPr>
      </w:pPr>
      <w:bookmarkStart w:id="34492" w:name="ET_yor_6490_15"/>
      <w:r w:rsidRPr="00276C23">
        <w:rPr>
          <w:rStyle w:val="TagStyle"/>
          <w:rtl/>
        </w:rPr>
        <w:t xml:space="preserve"> &lt;&lt; יור &gt;&gt;</w:t>
      </w:r>
      <w:r w:rsidRPr="009333F5">
        <w:rPr>
          <w:rStyle w:val="TagStyle"/>
          <w:rtl/>
        </w:rPr>
        <w:t xml:space="preserve"> </w:t>
      </w:r>
      <w:r>
        <w:rPr>
          <w:rtl/>
        </w:rPr>
        <w:t>היו"ר ניסים ואטורי:</w:t>
      </w:r>
      <w:r w:rsidRPr="009333F5">
        <w:rPr>
          <w:rStyle w:val="TagStyle"/>
          <w:rtl/>
        </w:rPr>
        <w:t xml:space="preserve"> </w:t>
      </w:r>
      <w:r w:rsidRPr="00276C23">
        <w:rPr>
          <w:rStyle w:val="TagStyle"/>
          <w:rtl/>
        </w:rPr>
        <w:t>&lt;&lt; יור &gt;&gt;</w:t>
      </w:r>
      <w:r>
        <w:rPr>
          <w:rtl/>
        </w:rPr>
        <w:t xml:space="preserve"> </w:t>
      </w:r>
      <w:bookmarkEnd w:id="34492"/>
    </w:p>
    <w:p w:rsidR="00BE54DA" w:rsidRDefault="00BE54DA" w:rsidP="00D05E6D">
      <w:pPr>
        <w:rPr>
          <w:rtl/>
          <w:lang w:eastAsia="he-IL"/>
        </w:rPr>
      </w:pPr>
    </w:p>
    <w:p w:rsidR="00BE54DA" w:rsidRDefault="00BE54DA" w:rsidP="00562F69">
      <w:pPr>
        <w:rPr>
          <w:rtl/>
          <w:lang w:eastAsia="he-IL"/>
        </w:rPr>
      </w:pPr>
      <w:bookmarkStart w:id="34493" w:name="_ETM_Q68_299310"/>
      <w:bookmarkEnd w:id="34493"/>
      <w:r>
        <w:rPr>
          <w:rFonts w:hint="cs"/>
          <w:rtl/>
          <w:lang w:eastAsia="he-IL"/>
        </w:rPr>
        <w:t>מה?</w:t>
      </w:r>
      <w:bookmarkStart w:id="34494" w:name="_ETM_Q68_298292"/>
      <w:bookmarkEnd w:id="34494"/>
    </w:p>
    <w:p w:rsidR="00BE54DA" w:rsidRDefault="00BE54DA" w:rsidP="00562F69">
      <w:pPr>
        <w:rPr>
          <w:rtl/>
          <w:lang w:eastAsia="he-IL"/>
        </w:rPr>
      </w:pPr>
      <w:bookmarkStart w:id="34495" w:name="_ETM_Q68_298369"/>
      <w:bookmarkStart w:id="34496" w:name="_ETM_Q68_298452"/>
      <w:bookmarkEnd w:id="34495"/>
      <w:bookmarkEnd w:id="34496"/>
    </w:p>
    <w:p w:rsidR="00BE54DA" w:rsidRDefault="00BE54DA" w:rsidP="00562F69">
      <w:pPr>
        <w:pStyle w:val="-"/>
        <w:keepNext/>
        <w:rPr>
          <w:rtl/>
        </w:rPr>
      </w:pPr>
      <w:r w:rsidRPr="00276C23">
        <w:rPr>
          <w:rStyle w:val="TagStyle"/>
          <w:rtl/>
        </w:rPr>
        <w:t xml:space="preserve"> &lt;&lt; דובר_המשך &gt;&gt;</w:t>
      </w:r>
      <w:r w:rsidRPr="009333F5">
        <w:rPr>
          <w:rStyle w:val="TagStyle"/>
          <w:rtl/>
        </w:rPr>
        <w:t xml:space="preserve"> </w:t>
      </w:r>
      <w:r>
        <w:rPr>
          <w:rtl/>
        </w:rPr>
        <w:t>נאור שירי (יש עתיד):</w:t>
      </w:r>
      <w:r w:rsidRPr="009333F5">
        <w:rPr>
          <w:rStyle w:val="TagStyle"/>
          <w:rtl/>
        </w:rPr>
        <w:t xml:space="preserve"> </w:t>
      </w:r>
      <w:r w:rsidRPr="00276C23">
        <w:rPr>
          <w:rStyle w:val="TagStyle"/>
          <w:rtl/>
        </w:rPr>
        <w:t>&lt;&lt; דובר_המשך &gt;&gt;</w:t>
      </w:r>
      <w:r>
        <w:rPr>
          <w:rtl/>
        </w:rPr>
        <w:t xml:space="preserve"> </w:t>
      </w:r>
    </w:p>
    <w:p w:rsidR="00BE54DA" w:rsidRDefault="00BE54DA" w:rsidP="00D05E6D">
      <w:pPr>
        <w:rPr>
          <w:rtl/>
          <w:lang w:eastAsia="he-IL"/>
        </w:rPr>
      </w:pPr>
    </w:p>
    <w:p w:rsidR="00BE54DA" w:rsidRPr="009333F5" w:rsidRDefault="00BE54DA" w:rsidP="00562F69">
      <w:pPr>
        <w:rPr>
          <w:rtl/>
          <w:lang w:eastAsia="he-IL"/>
        </w:rPr>
      </w:pPr>
      <w:bookmarkStart w:id="34497" w:name="_ETM_Q68_300696"/>
      <w:bookmarkEnd w:id="34497"/>
      <w:r>
        <w:rPr>
          <w:rFonts w:hint="cs"/>
          <w:rtl/>
          <w:lang w:eastAsia="he-IL"/>
        </w:rPr>
        <w:t xml:space="preserve">סבתא </w:t>
      </w:r>
      <w:r>
        <w:rPr>
          <w:rFonts w:hint="eastAsia"/>
          <w:rtl/>
          <w:lang w:eastAsia="he-IL"/>
        </w:rPr>
        <w:t>–</w:t>
      </w:r>
      <w:r>
        <w:rPr>
          <w:rFonts w:hint="cs"/>
          <w:rtl/>
          <w:lang w:eastAsia="he-IL"/>
        </w:rPr>
        <w:t xml:space="preserve"> </w:t>
      </w:r>
      <w:r>
        <w:rPr>
          <w:lang w:eastAsia="he-IL"/>
        </w:rPr>
        <w:t>Grandmother</w:t>
      </w:r>
      <w:r>
        <w:rPr>
          <w:rFonts w:hint="cs"/>
          <w:rtl/>
          <w:lang w:eastAsia="he-IL"/>
        </w:rPr>
        <w:t xml:space="preserve">. זה היה בהומור. </w:t>
      </w:r>
    </w:p>
    <w:p w:rsidR="00BE54DA" w:rsidRDefault="00BE54DA" w:rsidP="00562F69">
      <w:pPr>
        <w:rPr>
          <w:rtl/>
          <w:lang w:eastAsia="he-IL"/>
        </w:rPr>
      </w:pPr>
      <w:bookmarkStart w:id="34498" w:name="_ETM_Q68_298546"/>
      <w:bookmarkEnd w:id="34498"/>
    </w:p>
    <w:p w:rsidR="00BE54DA" w:rsidRDefault="00BE54DA" w:rsidP="00EE52D6">
      <w:pPr>
        <w:rPr>
          <w:rtl/>
          <w:lang w:eastAsia="he-IL"/>
        </w:rPr>
      </w:pPr>
      <w:bookmarkStart w:id="34499" w:name="_ETM_Q68_298604"/>
      <w:bookmarkStart w:id="34500" w:name="_ETM_Q68_298693"/>
      <w:bookmarkEnd w:id="34499"/>
      <w:bookmarkEnd w:id="34500"/>
      <w:r>
        <w:rPr>
          <w:rFonts w:hint="cs"/>
          <w:rtl/>
          <w:lang w:eastAsia="he-IL"/>
        </w:rPr>
        <w:t xml:space="preserve">אתם לא סגרתם שום משרד, </w:t>
      </w:r>
      <w:bookmarkStart w:id="34501" w:name="_ETM_Q68_306615"/>
      <w:bookmarkEnd w:id="34501"/>
      <w:r>
        <w:rPr>
          <w:rFonts w:hint="cs"/>
          <w:rtl/>
          <w:lang w:eastAsia="he-IL"/>
        </w:rPr>
        <w:t>אתם לוקחים מאיתנו מיסים ומעלים מס יסף, מס בריאות, מקפיאים שכר, מעלים מע"מ, פנסיות</w:t>
      </w:r>
      <w:r w:rsidR="00EE52D6">
        <w:rPr>
          <w:rFonts w:hint="cs"/>
          <w:rtl/>
          <w:lang w:eastAsia="he-IL"/>
        </w:rPr>
        <w:t>,</w:t>
      </w:r>
      <w:r>
        <w:rPr>
          <w:rFonts w:hint="cs"/>
          <w:rtl/>
          <w:lang w:eastAsia="he-IL"/>
        </w:rPr>
        <w:t xml:space="preserve"> במה לא נגעתם? חמד עמאר</w:t>
      </w:r>
      <w:bookmarkStart w:id="34502" w:name="_ETM_Q68_318398"/>
      <w:bookmarkEnd w:id="34502"/>
      <w:r>
        <w:rPr>
          <w:rFonts w:hint="cs"/>
          <w:rtl/>
          <w:lang w:eastAsia="he-IL"/>
        </w:rPr>
        <w:t xml:space="preserve"> מכיר את זה, ואני אומר את זה בכל פעם. כשאני רואה את רשות המיסים מגיעה לוועדת הכספים, אני</w:t>
      </w:r>
      <w:bookmarkStart w:id="34503" w:name="_ETM_Q68_324730"/>
      <w:bookmarkEnd w:id="34503"/>
      <w:r>
        <w:rPr>
          <w:rFonts w:hint="cs"/>
          <w:rtl/>
          <w:lang w:eastAsia="he-IL"/>
        </w:rPr>
        <w:t xml:space="preserve"> מכניס ידיים לכיסים מפחד, בעוד שאתם חוגגים פה. אתם חוגגים. </w:t>
      </w:r>
    </w:p>
    <w:p w:rsidR="00BE54DA" w:rsidRDefault="00BE54DA" w:rsidP="00562F69">
      <w:pPr>
        <w:rPr>
          <w:rtl/>
          <w:lang w:eastAsia="he-IL"/>
        </w:rPr>
      </w:pPr>
      <w:bookmarkStart w:id="34504" w:name="_ETM_Q68_331107"/>
      <w:bookmarkStart w:id="34505" w:name="_ETM_Q68_331195"/>
      <w:bookmarkStart w:id="34506" w:name="_ETM_Q68_331267"/>
      <w:bookmarkEnd w:id="34504"/>
      <w:bookmarkEnd w:id="34505"/>
      <w:bookmarkEnd w:id="34506"/>
    </w:p>
    <w:p w:rsidR="00BE54DA" w:rsidRDefault="00BE54DA" w:rsidP="00EE52D6">
      <w:pPr>
        <w:rPr>
          <w:rtl/>
          <w:lang w:eastAsia="he-IL"/>
        </w:rPr>
      </w:pPr>
      <w:bookmarkStart w:id="34507" w:name="_ETM_Q68_331345"/>
      <w:bookmarkEnd w:id="34507"/>
      <w:r>
        <w:rPr>
          <w:rFonts w:hint="cs"/>
          <w:rtl/>
          <w:lang w:eastAsia="he-IL"/>
        </w:rPr>
        <w:t xml:space="preserve">אמר יו"ר ועדת הכספים שלא יהיו יותר כספים קואליציוניים. 5 מיליארד כספים </w:t>
      </w:r>
      <w:bookmarkStart w:id="34508" w:name="_ETM_Q68_340342"/>
      <w:bookmarkEnd w:id="34508"/>
      <w:r>
        <w:rPr>
          <w:rFonts w:hint="cs"/>
          <w:rtl/>
          <w:lang w:eastAsia="he-IL"/>
        </w:rPr>
        <w:t xml:space="preserve">קואליציוניים. למה? מה הבעיה לשים את זה בבסיס התקציב? אתם </w:t>
      </w:r>
      <w:bookmarkStart w:id="34509" w:name="_ETM_Q68_342874"/>
      <w:bookmarkEnd w:id="34509"/>
      <w:r>
        <w:rPr>
          <w:rFonts w:hint="cs"/>
          <w:rtl/>
          <w:lang w:eastAsia="he-IL"/>
        </w:rPr>
        <w:t>רוצים לתקצב משהו? שימו בסיס תקציב. אנחנו קיבלנו במשרד של פרוש</w:t>
      </w:r>
      <w:r w:rsidR="00EE52D6">
        <w:rPr>
          <w:rFonts w:hint="cs"/>
          <w:rtl/>
          <w:lang w:eastAsia="he-IL"/>
        </w:rPr>
        <w:t>,</w:t>
      </w:r>
      <w:r>
        <w:rPr>
          <w:rFonts w:hint="cs"/>
          <w:rtl/>
          <w:lang w:eastAsia="he-IL"/>
        </w:rPr>
        <w:t xml:space="preserve"> מסורת ולא יודע </w:t>
      </w:r>
      <w:bookmarkStart w:id="34510" w:name="_ETM_Q68_350977"/>
      <w:bookmarkEnd w:id="34510"/>
      <w:r>
        <w:rPr>
          <w:rFonts w:hint="cs"/>
          <w:rtl/>
          <w:lang w:eastAsia="he-IL"/>
        </w:rPr>
        <w:t xml:space="preserve">מה, </w:t>
      </w:r>
      <w:proofErr w:type="spellStart"/>
      <w:r>
        <w:rPr>
          <w:rFonts w:hint="cs"/>
          <w:rtl/>
          <w:lang w:eastAsia="he-IL"/>
        </w:rPr>
        <w:t>ירושלים</w:t>
      </w:r>
      <w:r w:rsidR="00EE52D6">
        <w:rPr>
          <w:rFonts w:hint="cs"/>
          <w:rtl/>
          <w:lang w:eastAsia="he-IL"/>
        </w:rPr>
        <w:t>ף</w:t>
      </w:r>
      <w:proofErr w:type="spellEnd"/>
      <w:r>
        <w:rPr>
          <w:rFonts w:hint="cs"/>
          <w:rtl/>
          <w:lang w:eastAsia="he-IL"/>
        </w:rPr>
        <w:t xml:space="preserve"> מסורת ישראל וירושלים, ב-24 שעות, 90 מיליון שקלים קואליציוניים. איך משיגים כזה דבר? מה </w:t>
      </w:r>
      <w:bookmarkStart w:id="34511" w:name="_ETM_Q68_360117"/>
      <w:bookmarkEnd w:id="34511"/>
      <w:r>
        <w:rPr>
          <w:rFonts w:hint="cs"/>
          <w:rtl/>
          <w:lang w:eastAsia="he-IL"/>
        </w:rPr>
        <w:t>הפרוצדורה, דן? מה הפרוצדורה הפרלמנטרית להשגת 90 מיליון שקלים? אתם עושים את זה כל כך ביעילות? למה לאף אחד לא אכפת מהכסף שלנו?</w:t>
      </w:r>
      <w:bookmarkStart w:id="34512" w:name="_ETM_Q68_374198"/>
      <w:bookmarkEnd w:id="34512"/>
      <w:r>
        <w:rPr>
          <w:rFonts w:hint="cs"/>
          <w:rtl/>
          <w:lang w:eastAsia="he-IL"/>
        </w:rPr>
        <w:t xml:space="preserve"> </w:t>
      </w:r>
      <w:bookmarkStart w:id="34513" w:name="_ETM_Q68_372910"/>
      <w:bookmarkStart w:id="34514" w:name="_ETM_Q68_373035"/>
      <w:bookmarkStart w:id="34515" w:name="_ETM_Q68_373078"/>
      <w:bookmarkStart w:id="34516" w:name="_ETM_Q68_373183"/>
      <w:bookmarkEnd w:id="34513"/>
      <w:bookmarkEnd w:id="34514"/>
      <w:bookmarkEnd w:id="34515"/>
      <w:bookmarkEnd w:id="34516"/>
      <w:r>
        <w:rPr>
          <w:rFonts w:hint="cs"/>
          <w:rtl/>
          <w:lang w:eastAsia="he-IL"/>
        </w:rPr>
        <w:t xml:space="preserve">הביזיון הכי גדול באמת הוא שבסוף אתם לוקחים את הכסף </w:t>
      </w:r>
      <w:bookmarkStart w:id="34517" w:name="_ETM_Q68_378707"/>
      <w:bookmarkEnd w:id="34517"/>
      <w:r>
        <w:rPr>
          <w:rFonts w:hint="cs"/>
          <w:rtl/>
          <w:lang w:eastAsia="he-IL"/>
        </w:rPr>
        <w:t xml:space="preserve">של כולנו. </w:t>
      </w:r>
    </w:p>
    <w:p w:rsidR="00BE54DA" w:rsidRDefault="00BE54DA" w:rsidP="00562F69">
      <w:pPr>
        <w:rPr>
          <w:rtl/>
          <w:lang w:eastAsia="he-IL"/>
        </w:rPr>
      </w:pPr>
    </w:p>
    <w:p w:rsidR="00BE54DA" w:rsidRDefault="00BE54DA" w:rsidP="0047549D">
      <w:pPr>
        <w:rPr>
          <w:rtl/>
          <w:lang w:eastAsia="he-IL"/>
        </w:rPr>
      </w:pPr>
      <w:r>
        <w:rPr>
          <w:rFonts w:hint="cs"/>
          <w:rtl/>
          <w:lang w:eastAsia="he-IL"/>
        </w:rPr>
        <w:t xml:space="preserve">היה עוד קטע מצחיק </w:t>
      </w:r>
      <w:r w:rsidR="00EE52D6">
        <w:rPr>
          <w:rFonts w:hint="eastAsia"/>
          <w:rtl/>
          <w:lang w:eastAsia="he-IL"/>
        </w:rPr>
        <w:t xml:space="preserve">– </w:t>
      </w:r>
      <w:r>
        <w:rPr>
          <w:rFonts w:hint="cs"/>
          <w:rtl/>
          <w:lang w:eastAsia="he-IL"/>
        </w:rPr>
        <w:t xml:space="preserve">שלושה קטעים מצחיקים. מעבר </w:t>
      </w:r>
      <w:proofErr w:type="spellStart"/>
      <w:r>
        <w:rPr>
          <w:rFonts w:hint="cs"/>
          <w:rtl/>
          <w:lang w:eastAsia="he-IL"/>
        </w:rPr>
        <w:t>לפלאט</w:t>
      </w:r>
      <w:proofErr w:type="spellEnd"/>
      <w:r>
        <w:rPr>
          <w:rFonts w:hint="cs"/>
          <w:rtl/>
          <w:lang w:eastAsia="he-IL"/>
        </w:rPr>
        <w:t xml:space="preserve"> הגדול שעשו אתמול, בכל שבוע במהלך השבועות</w:t>
      </w:r>
      <w:bookmarkStart w:id="34518" w:name="_ETM_Q68_386012"/>
      <w:bookmarkEnd w:id="34518"/>
      <w:r>
        <w:rPr>
          <w:rFonts w:hint="cs"/>
          <w:rtl/>
          <w:lang w:eastAsia="he-IL"/>
        </w:rPr>
        <w:t xml:space="preserve"> האחרונים הייתה מסיבת עיתונאים אחרת על 3 מיליארד שקלים, נגיד, למשרתי המילואים. אל תדאג, זה</w:t>
      </w:r>
      <w:bookmarkStart w:id="34519" w:name="_ETM_Q68_394097"/>
      <w:bookmarkEnd w:id="34519"/>
      <w:r>
        <w:rPr>
          <w:rFonts w:hint="cs"/>
          <w:rtl/>
          <w:lang w:eastAsia="he-IL"/>
        </w:rPr>
        <w:t xml:space="preserve"> הזמן שלנו. נכון צדקתי עכשיו שרצית להגיד משהו? 3 מיליארד שקלים. הייתה מסיבת עיתונאים של שר האוצר </w:t>
      </w:r>
      <w:bookmarkStart w:id="34520" w:name="_ETM_Q68_400364"/>
      <w:bookmarkEnd w:id="34520"/>
      <w:r>
        <w:rPr>
          <w:rFonts w:hint="cs"/>
          <w:rtl/>
          <w:lang w:eastAsia="he-IL"/>
        </w:rPr>
        <w:t xml:space="preserve">ושר הביטחון. אנחנו מגיעים לוועדת הכספים, שואלים אותו: תגיד, איפה 3 מיליארד שקלים של משרתי המילואים </w:t>
      </w:r>
      <w:bookmarkStart w:id="34521" w:name="_ETM_Q68_408509"/>
      <w:bookmarkEnd w:id="34521"/>
      <w:r>
        <w:rPr>
          <w:rFonts w:hint="cs"/>
          <w:rtl/>
          <w:lang w:eastAsia="he-IL"/>
        </w:rPr>
        <w:t>שנתת להם תוכנית? אין. עושים מסיבת עיתונאים בעקבות דיון שעשה חבר הכנסת חמד עמאר.</w:t>
      </w:r>
      <w:bookmarkStart w:id="34522" w:name="_ETM_Q68_415927"/>
      <w:bookmarkEnd w:id="34522"/>
      <w:r>
        <w:rPr>
          <w:rFonts w:hint="cs"/>
          <w:rtl/>
          <w:lang w:eastAsia="he-IL"/>
        </w:rPr>
        <w:t xml:space="preserve"> הוא קבע דיון על החברה הדרוזית</w:t>
      </w:r>
      <w:r w:rsidR="0047549D">
        <w:rPr>
          <w:rFonts w:hint="cs"/>
          <w:rtl/>
          <w:lang w:eastAsia="he-IL"/>
        </w:rPr>
        <w:t>;</w:t>
      </w:r>
      <w:r>
        <w:rPr>
          <w:rFonts w:hint="cs"/>
          <w:rtl/>
          <w:lang w:eastAsia="he-IL"/>
        </w:rPr>
        <w:t xml:space="preserve"> יום לפני, שר האוצר ואני לא זוכר מי עשו לו </w:t>
      </w:r>
      <w:bookmarkStart w:id="34523" w:name="_ETM_Q68_424358"/>
      <w:bookmarkEnd w:id="34523"/>
      <w:r>
        <w:rPr>
          <w:rFonts w:hint="cs"/>
          <w:rtl/>
          <w:lang w:eastAsia="he-IL"/>
        </w:rPr>
        <w:t xml:space="preserve">מסיבת עיתונאים. </w:t>
      </w:r>
    </w:p>
    <w:p w:rsidR="00BE54DA" w:rsidRDefault="00BE54DA" w:rsidP="00562F69">
      <w:pPr>
        <w:rPr>
          <w:rtl/>
          <w:lang w:eastAsia="he-IL"/>
        </w:rPr>
      </w:pPr>
    </w:p>
    <w:p w:rsidR="00BE54DA" w:rsidRDefault="00BE54DA" w:rsidP="00562F69">
      <w:pPr>
        <w:pStyle w:val="af5"/>
        <w:keepNext/>
        <w:rPr>
          <w:rtl/>
        </w:rPr>
      </w:pPr>
      <w:bookmarkStart w:id="34524" w:name="ET_interruption_4674_17"/>
      <w:r w:rsidRPr="00276C23">
        <w:rPr>
          <w:rStyle w:val="TagStyle"/>
          <w:rtl/>
        </w:rPr>
        <w:t xml:space="preserve"> &lt;&lt; קריאה &gt;&gt;</w:t>
      </w:r>
      <w:r w:rsidRPr="000B044A">
        <w:rPr>
          <w:rStyle w:val="TagStyle"/>
          <w:rtl/>
        </w:rPr>
        <w:t xml:space="preserve"> </w:t>
      </w:r>
      <w:r>
        <w:rPr>
          <w:rtl/>
        </w:rPr>
        <w:t>חמד עמאר (ישראל ביתנו):</w:t>
      </w:r>
      <w:r w:rsidRPr="000B044A">
        <w:rPr>
          <w:rStyle w:val="TagStyle"/>
          <w:rtl/>
        </w:rPr>
        <w:t xml:space="preserve"> </w:t>
      </w:r>
      <w:r w:rsidRPr="00276C23">
        <w:rPr>
          <w:rStyle w:val="TagStyle"/>
          <w:rtl/>
        </w:rPr>
        <w:t>&lt;&lt; קריאה &gt;&gt;</w:t>
      </w:r>
      <w:r>
        <w:rPr>
          <w:rtl/>
        </w:rPr>
        <w:t xml:space="preserve"> </w:t>
      </w:r>
      <w:bookmarkEnd w:id="34524"/>
    </w:p>
    <w:p w:rsidR="00BE54DA" w:rsidRDefault="00BE54DA" w:rsidP="00D05E6D">
      <w:pPr>
        <w:rPr>
          <w:rtl/>
          <w:lang w:eastAsia="he-IL"/>
        </w:rPr>
      </w:pPr>
    </w:p>
    <w:p w:rsidR="00BE54DA" w:rsidRDefault="00BE54DA" w:rsidP="00562F69">
      <w:pPr>
        <w:rPr>
          <w:rtl/>
          <w:lang w:eastAsia="he-IL"/>
        </w:rPr>
      </w:pPr>
      <w:bookmarkStart w:id="34525" w:name="_ETM_Q68_423328"/>
      <w:bookmarkEnd w:id="34525"/>
      <w:r>
        <w:rPr>
          <w:rFonts w:hint="cs"/>
          <w:rtl/>
          <w:lang w:eastAsia="he-IL"/>
        </w:rPr>
        <w:t xml:space="preserve">ראש הממשלה. </w:t>
      </w:r>
    </w:p>
    <w:p w:rsidR="00BE54DA" w:rsidRDefault="00BE54DA" w:rsidP="00562F69">
      <w:pPr>
        <w:rPr>
          <w:rtl/>
          <w:lang w:eastAsia="he-IL"/>
        </w:rPr>
      </w:pPr>
    </w:p>
    <w:p w:rsidR="00BE54DA" w:rsidRDefault="00BE54DA" w:rsidP="00562F69">
      <w:pPr>
        <w:pStyle w:val="-"/>
        <w:keepNext/>
        <w:rPr>
          <w:rtl/>
        </w:rPr>
      </w:pPr>
      <w:bookmarkStart w:id="34526" w:name="ET_speakercontinue_6361_4"/>
      <w:r w:rsidRPr="00276C23">
        <w:rPr>
          <w:rStyle w:val="TagStyle"/>
          <w:rtl/>
        </w:rPr>
        <w:t xml:space="preserve"> &lt;&lt; דובר_המשך &gt;&gt;</w:t>
      </w:r>
      <w:r w:rsidRPr="00445516">
        <w:rPr>
          <w:rStyle w:val="TagStyle"/>
          <w:rtl/>
        </w:rPr>
        <w:t xml:space="preserve"> </w:t>
      </w:r>
      <w:r>
        <w:rPr>
          <w:rtl/>
        </w:rPr>
        <w:t>נאור שירי (יש עתיד):</w:t>
      </w:r>
      <w:r w:rsidRPr="00445516">
        <w:rPr>
          <w:rStyle w:val="TagStyle"/>
          <w:rtl/>
        </w:rPr>
        <w:t xml:space="preserve"> </w:t>
      </w:r>
      <w:r w:rsidRPr="00276C23">
        <w:rPr>
          <w:rStyle w:val="TagStyle"/>
          <w:rtl/>
        </w:rPr>
        <w:t>&lt;&lt; דובר_המשך &gt;&gt;</w:t>
      </w:r>
      <w:r>
        <w:rPr>
          <w:rtl/>
        </w:rPr>
        <w:t xml:space="preserve"> </w:t>
      </w:r>
      <w:bookmarkEnd w:id="34526"/>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ראש הממשלה. עושים מסיבת עיתונאים ומכריזים על תוכנית </w:t>
      </w:r>
      <w:bookmarkStart w:id="34527" w:name="_ETM_Q68_427570"/>
      <w:bookmarkEnd w:id="34527"/>
      <w:r>
        <w:rPr>
          <w:rFonts w:hint="cs"/>
          <w:rtl/>
          <w:lang w:eastAsia="he-IL"/>
        </w:rPr>
        <w:t xml:space="preserve">חומש חדשה למגזר הדרוזי והצ'רקסי על סך 4 מיליארד שקלים. אנחנו מגיעים לוועדה ביום ראשון, </w:t>
      </w:r>
      <w:bookmarkStart w:id="34528" w:name="_ETM_Q68_436094"/>
      <w:bookmarkEnd w:id="34528"/>
      <w:r>
        <w:rPr>
          <w:rFonts w:hint="cs"/>
          <w:rtl/>
          <w:lang w:eastAsia="he-IL"/>
        </w:rPr>
        <w:t>ביום שארגן חמד עמאר, עם ראשי רשויות מהחברה הדרוזית, ושואלים: תגידו, איפה 4 מיליארד</w:t>
      </w:r>
      <w:bookmarkStart w:id="34529" w:name="_ETM_Q68_440525"/>
      <w:bookmarkEnd w:id="34529"/>
      <w:r>
        <w:rPr>
          <w:rFonts w:hint="cs"/>
          <w:rtl/>
          <w:lang w:eastAsia="he-IL"/>
        </w:rPr>
        <w:t xml:space="preserve"> שקלים? עזוב 4 מיליארד שקלים, איפה שקל וחצי בתוכנית בתקציב? אין. </w:t>
      </w:r>
    </w:p>
    <w:p w:rsidR="00BE54DA" w:rsidRDefault="00BE54DA" w:rsidP="00562F69">
      <w:pPr>
        <w:rPr>
          <w:rtl/>
          <w:lang w:eastAsia="he-IL"/>
        </w:rPr>
      </w:pPr>
    </w:p>
    <w:p w:rsidR="00BE54DA" w:rsidRDefault="00BE54DA" w:rsidP="00562F69">
      <w:pPr>
        <w:rPr>
          <w:rtl/>
          <w:lang w:eastAsia="he-IL"/>
        </w:rPr>
      </w:pPr>
      <w:bookmarkStart w:id="34530" w:name="_ETM_Q68_449572"/>
      <w:bookmarkStart w:id="34531" w:name="_ETM_Q68_449654"/>
      <w:bookmarkEnd w:id="34530"/>
      <w:bookmarkEnd w:id="34531"/>
      <w:r>
        <w:rPr>
          <w:rFonts w:hint="cs"/>
          <w:rtl/>
          <w:lang w:eastAsia="he-IL"/>
        </w:rPr>
        <w:t xml:space="preserve">אני לא יודע אם אתה מופצץ </w:t>
      </w:r>
      <w:r>
        <w:rPr>
          <w:rtl/>
          <w:lang w:eastAsia="he-IL"/>
        </w:rPr>
        <w:t>–</w:t>
      </w:r>
      <w:r>
        <w:rPr>
          <w:rFonts w:hint="cs"/>
          <w:rtl/>
          <w:lang w:eastAsia="he-IL"/>
        </w:rPr>
        <w:t xml:space="preserve"> א</w:t>
      </w:r>
      <w:bookmarkStart w:id="34532" w:name="_ETM_Q68_452322"/>
      <w:bookmarkEnd w:id="34532"/>
      <w:r>
        <w:rPr>
          <w:rFonts w:hint="cs"/>
          <w:rtl/>
          <w:lang w:eastAsia="he-IL"/>
        </w:rPr>
        <w:t xml:space="preserve">ני מופצץ כל </w:t>
      </w:r>
      <w:bookmarkStart w:id="34533" w:name="_ETM_Q68_450822"/>
      <w:bookmarkEnd w:id="34533"/>
      <w:r>
        <w:rPr>
          <w:rFonts w:hint="cs"/>
          <w:rtl/>
          <w:lang w:eastAsia="he-IL"/>
        </w:rPr>
        <w:t xml:space="preserve">היום. </w:t>
      </w:r>
    </w:p>
    <w:p w:rsidR="00BE54DA" w:rsidRDefault="00BE54DA" w:rsidP="00562F69">
      <w:pPr>
        <w:rPr>
          <w:rtl/>
          <w:lang w:eastAsia="he-IL"/>
        </w:rPr>
      </w:pPr>
    </w:p>
    <w:p w:rsidR="00BE54DA" w:rsidRDefault="00BE54DA" w:rsidP="00562F69">
      <w:pPr>
        <w:pStyle w:val="af6"/>
        <w:keepNext/>
        <w:rPr>
          <w:rtl/>
        </w:rPr>
      </w:pPr>
      <w:bookmarkStart w:id="34534" w:name="ET_yor_6490_5"/>
      <w:r w:rsidRPr="00276C23">
        <w:rPr>
          <w:rStyle w:val="TagStyle"/>
          <w:rtl/>
        </w:rPr>
        <w:t xml:space="preserve"> &lt;&lt; יור &gt;&gt;</w:t>
      </w:r>
      <w:r w:rsidRPr="00445516">
        <w:rPr>
          <w:rStyle w:val="TagStyle"/>
          <w:rtl/>
        </w:rPr>
        <w:t xml:space="preserve"> </w:t>
      </w:r>
      <w:r>
        <w:rPr>
          <w:rtl/>
        </w:rPr>
        <w:t>היו"ר ניסים ואטורי:</w:t>
      </w:r>
      <w:r w:rsidRPr="00445516">
        <w:rPr>
          <w:rStyle w:val="TagStyle"/>
          <w:rtl/>
        </w:rPr>
        <w:t xml:space="preserve"> </w:t>
      </w:r>
      <w:r w:rsidRPr="00276C23">
        <w:rPr>
          <w:rStyle w:val="TagStyle"/>
          <w:rtl/>
        </w:rPr>
        <w:t>&lt;&lt; יור &gt;&gt;</w:t>
      </w:r>
      <w:r>
        <w:rPr>
          <w:rtl/>
        </w:rPr>
        <w:t xml:space="preserve"> </w:t>
      </w:r>
      <w:bookmarkEnd w:id="34534"/>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תודה רבה. </w:t>
      </w:r>
    </w:p>
    <w:p w:rsidR="00BE54DA" w:rsidRDefault="00BE54DA" w:rsidP="00562F69">
      <w:pPr>
        <w:rPr>
          <w:rtl/>
          <w:lang w:eastAsia="he-IL"/>
        </w:rPr>
      </w:pPr>
    </w:p>
    <w:p w:rsidR="00BE54DA" w:rsidRDefault="00BE54DA" w:rsidP="00562F69">
      <w:pPr>
        <w:pStyle w:val="-"/>
        <w:keepNext/>
        <w:rPr>
          <w:rtl/>
        </w:rPr>
      </w:pPr>
      <w:r w:rsidRPr="00276C23">
        <w:rPr>
          <w:rStyle w:val="TagStyle"/>
          <w:rtl/>
        </w:rPr>
        <w:t xml:space="preserve"> &lt;&lt; דובר_המשך &gt;&gt;</w:t>
      </w:r>
      <w:r w:rsidRPr="00445516">
        <w:rPr>
          <w:rStyle w:val="TagStyle"/>
          <w:rtl/>
        </w:rPr>
        <w:t xml:space="preserve"> </w:t>
      </w:r>
      <w:r>
        <w:rPr>
          <w:rtl/>
        </w:rPr>
        <w:t>נאור שירי (יש עתיד):</w:t>
      </w:r>
      <w:r w:rsidRPr="00445516">
        <w:rPr>
          <w:rStyle w:val="TagStyle"/>
          <w:rtl/>
        </w:rPr>
        <w:t xml:space="preserve"> </w:t>
      </w:r>
      <w:r w:rsidRPr="00276C23">
        <w:rPr>
          <w:rStyle w:val="TagStyle"/>
          <w:rtl/>
        </w:rPr>
        <w:t>&lt;&lt; דובר_המשך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רגע, אני לוקח עוד כמה דקות. </w:t>
      </w:r>
      <w:bookmarkStart w:id="34535" w:name="_ETM_Q68_450528"/>
      <w:bookmarkEnd w:id="34535"/>
    </w:p>
    <w:p w:rsidR="00BE54DA" w:rsidRDefault="00BE54DA" w:rsidP="00562F69">
      <w:pPr>
        <w:rPr>
          <w:rtl/>
          <w:lang w:eastAsia="he-IL"/>
        </w:rPr>
      </w:pPr>
      <w:bookmarkStart w:id="34536" w:name="_ETM_Q68_450604"/>
      <w:bookmarkEnd w:id="34536"/>
    </w:p>
    <w:p w:rsidR="00BE54DA" w:rsidRDefault="00BE54DA" w:rsidP="00562F69">
      <w:pPr>
        <w:pStyle w:val="af6"/>
        <w:keepNext/>
        <w:rPr>
          <w:rtl/>
        </w:rPr>
      </w:pPr>
      <w:bookmarkStart w:id="34537" w:name="ET_yor_6490_18"/>
      <w:r w:rsidRPr="00276C23">
        <w:rPr>
          <w:rStyle w:val="TagStyle"/>
          <w:rtl/>
        </w:rPr>
        <w:t xml:space="preserve"> &lt;&lt; יור &gt;&gt;</w:t>
      </w:r>
      <w:r w:rsidRPr="000B044A">
        <w:rPr>
          <w:rStyle w:val="TagStyle"/>
          <w:rtl/>
        </w:rPr>
        <w:t xml:space="preserve"> </w:t>
      </w:r>
      <w:r>
        <w:rPr>
          <w:rtl/>
        </w:rPr>
        <w:t>היו"ר ניסים ואטורי:</w:t>
      </w:r>
      <w:r w:rsidRPr="000B044A">
        <w:rPr>
          <w:rStyle w:val="TagStyle"/>
          <w:rtl/>
        </w:rPr>
        <w:t xml:space="preserve"> </w:t>
      </w:r>
      <w:r w:rsidRPr="00276C23">
        <w:rPr>
          <w:rStyle w:val="TagStyle"/>
          <w:rtl/>
        </w:rPr>
        <w:t>&lt;&lt; יור &gt;&gt;</w:t>
      </w:r>
      <w:r>
        <w:rPr>
          <w:rtl/>
        </w:rPr>
        <w:t xml:space="preserve"> </w:t>
      </w:r>
      <w:bookmarkEnd w:id="34537"/>
    </w:p>
    <w:p w:rsidR="00BE54DA" w:rsidRDefault="00BE54DA" w:rsidP="00D05E6D">
      <w:pPr>
        <w:rPr>
          <w:rtl/>
          <w:lang w:eastAsia="he-IL"/>
        </w:rPr>
      </w:pPr>
    </w:p>
    <w:p w:rsidR="00BE54DA" w:rsidRDefault="00BE54DA" w:rsidP="00562F69">
      <w:pPr>
        <w:rPr>
          <w:rtl/>
          <w:lang w:eastAsia="he-IL"/>
        </w:rPr>
      </w:pPr>
      <w:r>
        <w:rPr>
          <w:rFonts w:hint="cs"/>
          <w:rtl/>
          <w:lang w:eastAsia="he-IL"/>
        </w:rPr>
        <w:t>מ</w:t>
      </w:r>
      <w:bookmarkStart w:id="34538" w:name="_ETM_Q68_452672"/>
      <w:bookmarkEnd w:id="34538"/>
      <w:r>
        <w:rPr>
          <w:rFonts w:hint="cs"/>
          <w:rtl/>
          <w:lang w:eastAsia="he-IL"/>
        </w:rPr>
        <w:t>ה, זה אין</w:t>
      </w:r>
      <w:bookmarkStart w:id="34539" w:name="_ETM_Q68_453824"/>
      <w:bookmarkEnd w:id="34539"/>
      <w:r w:rsidR="0047549D">
        <w:rPr>
          <w:rFonts w:hint="cs"/>
          <w:rtl/>
          <w:lang w:eastAsia="he-IL"/>
        </w:rPr>
        <w:t>-</w:t>
      </w:r>
      <w:r>
        <w:rPr>
          <w:rFonts w:hint="cs"/>
          <w:rtl/>
          <w:lang w:eastAsia="he-IL"/>
        </w:rPr>
        <w:t>סופי?</w:t>
      </w:r>
      <w:bookmarkStart w:id="34540" w:name="_ETM_Q68_455295"/>
      <w:bookmarkEnd w:id="34540"/>
      <w:r>
        <w:rPr>
          <w:rFonts w:hint="cs"/>
          <w:rtl/>
          <w:lang w:eastAsia="he-IL"/>
        </w:rPr>
        <w:t xml:space="preserve"> להוסיף לו זמן?</w:t>
      </w:r>
      <w:bookmarkStart w:id="34541" w:name="_ETM_Q68_456354"/>
      <w:bookmarkEnd w:id="34541"/>
    </w:p>
    <w:p w:rsidR="00BE54DA" w:rsidRDefault="00BE54DA" w:rsidP="00562F69">
      <w:pPr>
        <w:rPr>
          <w:rtl/>
          <w:lang w:eastAsia="he-IL"/>
        </w:rPr>
      </w:pPr>
      <w:bookmarkStart w:id="34542" w:name="_ETM_Q68_456446"/>
      <w:bookmarkEnd w:id="34542"/>
    </w:p>
    <w:p w:rsidR="00BE54DA" w:rsidRDefault="00BE54DA" w:rsidP="00562F69">
      <w:pPr>
        <w:pStyle w:val="-"/>
        <w:keepNext/>
        <w:rPr>
          <w:rtl/>
        </w:rPr>
      </w:pPr>
      <w:bookmarkStart w:id="34543" w:name="ET_speakercontinue_6361_19"/>
      <w:r w:rsidRPr="00276C23">
        <w:rPr>
          <w:rStyle w:val="TagStyle"/>
          <w:rtl/>
        </w:rPr>
        <w:t xml:space="preserve"> &lt;&lt; דובר_המשך &gt;&gt;</w:t>
      </w:r>
      <w:r w:rsidRPr="000B044A">
        <w:rPr>
          <w:rStyle w:val="TagStyle"/>
          <w:rtl/>
        </w:rPr>
        <w:t xml:space="preserve"> </w:t>
      </w:r>
      <w:r>
        <w:rPr>
          <w:rtl/>
        </w:rPr>
        <w:t>נאור שירי (יש עתיד):</w:t>
      </w:r>
      <w:r w:rsidRPr="000B044A">
        <w:rPr>
          <w:rStyle w:val="TagStyle"/>
          <w:rtl/>
        </w:rPr>
        <w:t xml:space="preserve"> </w:t>
      </w:r>
      <w:r w:rsidRPr="00276C23">
        <w:rPr>
          <w:rStyle w:val="TagStyle"/>
          <w:rtl/>
        </w:rPr>
        <w:t>&lt;&lt; דובר_המשך &gt;&gt;</w:t>
      </w:r>
      <w:r>
        <w:rPr>
          <w:rtl/>
        </w:rPr>
        <w:t xml:space="preserve"> </w:t>
      </w:r>
      <w:bookmarkEnd w:id="34543"/>
    </w:p>
    <w:p w:rsidR="00BE54DA" w:rsidRDefault="00BE54DA" w:rsidP="00D05E6D">
      <w:pPr>
        <w:rPr>
          <w:rtl/>
          <w:lang w:eastAsia="he-IL"/>
        </w:rPr>
      </w:pPr>
    </w:p>
    <w:p w:rsidR="00BE54DA" w:rsidRDefault="00BE54DA" w:rsidP="00562F69">
      <w:pPr>
        <w:rPr>
          <w:rtl/>
          <w:lang w:eastAsia="he-IL"/>
        </w:rPr>
      </w:pPr>
      <w:r>
        <w:rPr>
          <w:rFonts w:hint="cs"/>
          <w:rtl/>
          <w:lang w:eastAsia="he-IL"/>
        </w:rPr>
        <w:t>כ</w:t>
      </w:r>
      <w:bookmarkStart w:id="34544" w:name="_ETM_Q68_457625"/>
      <w:bookmarkEnd w:id="34544"/>
      <w:r>
        <w:rPr>
          <w:rFonts w:hint="cs"/>
          <w:rtl/>
          <w:lang w:eastAsia="he-IL"/>
        </w:rPr>
        <w:t xml:space="preserve">ן, חמש דקות. </w:t>
      </w:r>
      <w:bookmarkStart w:id="34545" w:name="_ETM_Q68_457297"/>
      <w:bookmarkEnd w:id="34545"/>
    </w:p>
    <w:p w:rsidR="00BE54DA" w:rsidRDefault="00BE54DA" w:rsidP="00562F69">
      <w:pPr>
        <w:rPr>
          <w:rtl/>
          <w:lang w:eastAsia="he-IL"/>
        </w:rPr>
      </w:pPr>
      <w:bookmarkStart w:id="34546" w:name="_ETM_Q68_457393"/>
      <w:bookmarkEnd w:id="34546"/>
    </w:p>
    <w:p w:rsidR="00BE54DA" w:rsidRDefault="00BE54DA" w:rsidP="00562F69">
      <w:pPr>
        <w:pStyle w:val="af6"/>
        <w:keepNext/>
        <w:rPr>
          <w:rtl/>
        </w:rPr>
      </w:pPr>
      <w:bookmarkStart w:id="34547" w:name="ET_yor_6490_20"/>
      <w:r w:rsidRPr="00276C23">
        <w:rPr>
          <w:rStyle w:val="TagStyle"/>
          <w:rtl/>
        </w:rPr>
        <w:t xml:space="preserve"> &lt;&lt; יור &gt;&gt;</w:t>
      </w:r>
      <w:r w:rsidRPr="000B044A">
        <w:rPr>
          <w:rStyle w:val="TagStyle"/>
          <w:rtl/>
        </w:rPr>
        <w:t xml:space="preserve"> </w:t>
      </w:r>
      <w:r>
        <w:rPr>
          <w:rtl/>
        </w:rPr>
        <w:t>היו"ר ניסים ואטורי:</w:t>
      </w:r>
      <w:r w:rsidRPr="000B044A">
        <w:rPr>
          <w:rStyle w:val="TagStyle"/>
          <w:rtl/>
        </w:rPr>
        <w:t xml:space="preserve"> </w:t>
      </w:r>
      <w:r w:rsidRPr="00276C23">
        <w:rPr>
          <w:rStyle w:val="TagStyle"/>
          <w:rtl/>
        </w:rPr>
        <w:t>&lt;&lt; יור &gt;&gt;</w:t>
      </w:r>
      <w:r>
        <w:rPr>
          <w:rtl/>
        </w:rPr>
        <w:t xml:space="preserve"> </w:t>
      </w:r>
      <w:bookmarkEnd w:id="34547"/>
    </w:p>
    <w:p w:rsidR="00BE54DA" w:rsidRDefault="00BE54DA" w:rsidP="00D05E6D">
      <w:pPr>
        <w:rPr>
          <w:rtl/>
          <w:lang w:eastAsia="he-IL"/>
        </w:rPr>
      </w:pPr>
    </w:p>
    <w:p w:rsidR="00BE54DA" w:rsidRDefault="00BE54DA" w:rsidP="00562F69">
      <w:pPr>
        <w:rPr>
          <w:rtl/>
          <w:lang w:eastAsia="he-IL"/>
        </w:rPr>
      </w:pPr>
      <w:bookmarkStart w:id="34548" w:name="_ETM_Q68_458552"/>
      <w:bookmarkEnd w:id="34548"/>
      <w:r>
        <w:rPr>
          <w:rFonts w:hint="cs"/>
          <w:rtl/>
          <w:lang w:eastAsia="he-IL"/>
        </w:rPr>
        <w:t xml:space="preserve">אין לי בעיה שהוא </w:t>
      </w:r>
      <w:bookmarkStart w:id="34549" w:name="_ETM_Q68_457950"/>
      <w:bookmarkEnd w:id="34549"/>
      <w:r>
        <w:rPr>
          <w:rFonts w:hint="cs"/>
          <w:rtl/>
          <w:lang w:eastAsia="he-IL"/>
        </w:rPr>
        <w:t>ינאם עד הבוקר. אני והוא פה ראש בראש עד</w:t>
      </w:r>
      <w:bookmarkStart w:id="34550" w:name="_ETM_Q68_461406"/>
      <w:bookmarkEnd w:id="34550"/>
      <w:r>
        <w:rPr>
          <w:rFonts w:hint="cs"/>
          <w:rtl/>
          <w:lang w:eastAsia="he-IL"/>
        </w:rPr>
        <w:t xml:space="preserve"> הסוף. </w:t>
      </w:r>
      <w:bookmarkStart w:id="34551" w:name="_ETM_Q68_462848"/>
      <w:bookmarkEnd w:id="34551"/>
    </w:p>
    <w:p w:rsidR="00BE54DA" w:rsidRDefault="00BE54DA" w:rsidP="00562F69">
      <w:pPr>
        <w:rPr>
          <w:rtl/>
          <w:lang w:eastAsia="he-IL"/>
        </w:rPr>
      </w:pPr>
      <w:bookmarkStart w:id="34552" w:name="_ETM_Q68_462939"/>
      <w:bookmarkEnd w:id="34552"/>
    </w:p>
    <w:p w:rsidR="00BE54DA" w:rsidRDefault="00BE54DA" w:rsidP="00562F69">
      <w:pPr>
        <w:pStyle w:val="-"/>
        <w:keepNext/>
        <w:rPr>
          <w:rtl/>
        </w:rPr>
      </w:pPr>
      <w:bookmarkStart w:id="34553" w:name="ET_speakercontinue_6361_21"/>
      <w:r w:rsidRPr="00276C23">
        <w:rPr>
          <w:rStyle w:val="TagStyle"/>
          <w:rtl/>
        </w:rPr>
        <w:t xml:space="preserve"> &lt;&lt; דובר_המשך &gt;&gt;</w:t>
      </w:r>
      <w:r w:rsidRPr="000B044A">
        <w:rPr>
          <w:rStyle w:val="TagStyle"/>
          <w:rtl/>
        </w:rPr>
        <w:t xml:space="preserve"> </w:t>
      </w:r>
      <w:r>
        <w:rPr>
          <w:rtl/>
        </w:rPr>
        <w:t>נאור שירי (יש עתיד):</w:t>
      </w:r>
      <w:r w:rsidRPr="000B044A">
        <w:rPr>
          <w:rStyle w:val="TagStyle"/>
          <w:rtl/>
        </w:rPr>
        <w:t xml:space="preserve"> </w:t>
      </w:r>
      <w:r w:rsidRPr="00276C23">
        <w:rPr>
          <w:rStyle w:val="TagStyle"/>
          <w:rtl/>
        </w:rPr>
        <w:t>&lt;&lt; דובר_המשך &gt;&gt;</w:t>
      </w:r>
      <w:r>
        <w:rPr>
          <w:rtl/>
        </w:rPr>
        <w:t xml:space="preserve"> </w:t>
      </w:r>
      <w:bookmarkEnd w:id="34553"/>
    </w:p>
    <w:p w:rsidR="00BE54DA" w:rsidRDefault="00BE54DA" w:rsidP="00D05E6D">
      <w:pPr>
        <w:rPr>
          <w:rtl/>
          <w:lang w:eastAsia="he-IL"/>
        </w:rPr>
      </w:pPr>
    </w:p>
    <w:p w:rsidR="00BE54DA" w:rsidRDefault="00BE54DA" w:rsidP="0047549D">
      <w:pPr>
        <w:rPr>
          <w:rtl/>
          <w:lang w:eastAsia="he-IL"/>
        </w:rPr>
      </w:pPr>
      <w:bookmarkStart w:id="34554" w:name="_ETM_Q68_463894"/>
      <w:bookmarkEnd w:id="34554"/>
      <w:r>
        <w:rPr>
          <w:rFonts w:hint="cs"/>
          <w:rtl/>
          <w:lang w:eastAsia="he-IL"/>
        </w:rPr>
        <w:t>אני מופצץ מהיום בבוקר</w:t>
      </w:r>
      <w:bookmarkStart w:id="34555" w:name="_ETM_Q68_455387"/>
      <w:bookmarkStart w:id="34556" w:name="_ETM_Q68_450680"/>
      <w:bookmarkStart w:id="34557" w:name="_ETM_Q68_450749"/>
      <w:bookmarkEnd w:id="34555"/>
      <w:bookmarkEnd w:id="34556"/>
      <w:bookmarkEnd w:id="34557"/>
      <w:r>
        <w:rPr>
          <w:rFonts w:hint="cs"/>
          <w:rtl/>
          <w:lang w:eastAsia="he-IL"/>
        </w:rPr>
        <w:t xml:space="preserve"> בעשרות אם לא במאות </w:t>
      </w:r>
      <w:r>
        <w:rPr>
          <w:rFonts w:hint="eastAsia"/>
          <w:rtl/>
          <w:lang w:eastAsia="he-IL"/>
        </w:rPr>
        <w:t>–</w:t>
      </w:r>
      <w:r>
        <w:rPr>
          <w:rFonts w:hint="cs"/>
          <w:rtl/>
          <w:lang w:eastAsia="he-IL"/>
        </w:rPr>
        <w:t xml:space="preserve"> אל תדאגו, דקה, אני מסיים</w:t>
      </w:r>
      <w:bookmarkStart w:id="34558" w:name="_ETM_Q68_468648"/>
      <w:bookmarkEnd w:id="34558"/>
      <w:r>
        <w:rPr>
          <w:rFonts w:hint="cs"/>
          <w:rtl/>
          <w:lang w:eastAsia="he-IL"/>
        </w:rPr>
        <w:t xml:space="preserve"> </w:t>
      </w:r>
      <w:r>
        <w:rPr>
          <w:rtl/>
          <w:lang w:eastAsia="he-IL"/>
        </w:rPr>
        <w:t>–</w:t>
      </w:r>
      <w:r>
        <w:rPr>
          <w:rFonts w:hint="cs"/>
          <w:rtl/>
          <w:lang w:eastAsia="he-IL"/>
        </w:rPr>
        <w:t xml:space="preserve"> בעשרות אם לא מאות </w:t>
      </w:r>
      <w:proofErr w:type="spellStart"/>
      <w:r>
        <w:rPr>
          <w:rFonts w:hint="cs"/>
          <w:rtl/>
          <w:lang w:eastAsia="he-IL"/>
        </w:rPr>
        <w:t>ווטסאפים</w:t>
      </w:r>
      <w:proofErr w:type="spellEnd"/>
      <w:r>
        <w:rPr>
          <w:rFonts w:hint="cs"/>
          <w:rtl/>
          <w:lang w:eastAsia="he-IL"/>
        </w:rPr>
        <w:t xml:space="preserve">. </w:t>
      </w:r>
      <w:r w:rsidR="0047549D">
        <w:rPr>
          <w:rFonts w:hint="cs"/>
          <w:rtl/>
          <w:lang w:eastAsia="he-IL"/>
        </w:rPr>
        <w:t xml:space="preserve">גם </w:t>
      </w:r>
      <w:r>
        <w:rPr>
          <w:rFonts w:hint="cs"/>
          <w:rtl/>
          <w:lang w:eastAsia="he-IL"/>
        </w:rPr>
        <w:t xml:space="preserve">אתה מקבל </w:t>
      </w:r>
      <w:bookmarkStart w:id="34559" w:name="_ETM_Q68_471922"/>
      <w:bookmarkEnd w:id="34559"/>
      <w:r>
        <w:rPr>
          <w:rFonts w:hint="cs"/>
          <w:rtl/>
          <w:lang w:eastAsia="he-IL"/>
        </w:rPr>
        <w:t xml:space="preserve">על המורים? שמקצצים למורים, לכל מורה, 800 שקל. אבל חתמתם איתם על הסכם. מה זה הדבר הזה? אבל אתה יודע לאיזה מורים לא מקצצים? לאיזה מורים </w:t>
      </w:r>
      <w:bookmarkStart w:id="34560" w:name="_ETM_Q68_487324"/>
      <w:bookmarkEnd w:id="34560"/>
      <w:r>
        <w:rPr>
          <w:rFonts w:hint="cs"/>
          <w:rtl/>
          <w:lang w:eastAsia="he-IL"/>
        </w:rPr>
        <w:t xml:space="preserve">לא מקצצים? למה למורים החרדים בחינוך הפרטי שלכם לא מקצצים? למה לכל המדינה מקצצים אבל </w:t>
      </w:r>
      <w:r w:rsidR="0047549D">
        <w:rPr>
          <w:rFonts w:hint="cs"/>
          <w:rtl/>
          <w:lang w:eastAsia="he-IL"/>
        </w:rPr>
        <w:t>לכם</w:t>
      </w:r>
      <w:r>
        <w:rPr>
          <w:rFonts w:hint="cs"/>
          <w:rtl/>
          <w:lang w:eastAsia="he-IL"/>
        </w:rPr>
        <w:t xml:space="preserve"> לא? למה</w:t>
      </w:r>
      <w:bookmarkStart w:id="34561" w:name="_ETM_Q68_498857"/>
      <w:bookmarkEnd w:id="34561"/>
      <w:r>
        <w:rPr>
          <w:rFonts w:hint="cs"/>
          <w:rtl/>
          <w:lang w:eastAsia="he-IL"/>
        </w:rPr>
        <w:t xml:space="preserve"> אתם תמיד כאלה </w:t>
      </w:r>
      <w:proofErr w:type="spellStart"/>
      <w:r>
        <w:rPr>
          <w:rFonts w:hint="cs"/>
          <w:rtl/>
          <w:lang w:eastAsia="he-IL"/>
        </w:rPr>
        <w:t>פריבילגים</w:t>
      </w:r>
      <w:proofErr w:type="spellEnd"/>
      <w:r>
        <w:rPr>
          <w:rFonts w:hint="cs"/>
          <w:rtl/>
          <w:lang w:eastAsia="he-IL"/>
        </w:rPr>
        <w:t xml:space="preserve">? </w:t>
      </w:r>
    </w:p>
    <w:p w:rsidR="00BE54DA" w:rsidRDefault="00BE54DA" w:rsidP="00562F69">
      <w:pPr>
        <w:rPr>
          <w:rtl/>
          <w:lang w:eastAsia="he-IL"/>
        </w:rPr>
      </w:pPr>
    </w:p>
    <w:p w:rsidR="00BE54DA" w:rsidRDefault="00BE54DA" w:rsidP="0047549D">
      <w:pPr>
        <w:rPr>
          <w:rtl/>
          <w:lang w:eastAsia="he-IL"/>
        </w:rPr>
      </w:pPr>
      <w:r>
        <w:rPr>
          <w:rFonts w:hint="cs"/>
          <w:rtl/>
          <w:lang w:eastAsia="he-IL"/>
        </w:rPr>
        <w:t>מילא שאתם לא מתגייסים; מילא שאתם רוקדים עלינו ויורקים</w:t>
      </w:r>
      <w:bookmarkStart w:id="34562" w:name="_ETM_Q68_505412"/>
      <w:bookmarkEnd w:id="34562"/>
      <w:r>
        <w:rPr>
          <w:rFonts w:hint="cs"/>
          <w:rtl/>
          <w:lang w:eastAsia="he-IL"/>
        </w:rPr>
        <w:t xml:space="preserve"> עלינו ומשתינים עלינו שאתם לא מתגייסים; מילא שגם את המיסים אתם לא רוצים לשלם. איך הם אמרו באותה כתבה? אנחנו</w:t>
      </w:r>
      <w:bookmarkStart w:id="34563" w:name="_ETM_Q68_511127"/>
      <w:bookmarkEnd w:id="34563"/>
      <w:r>
        <w:rPr>
          <w:rFonts w:hint="cs"/>
          <w:rtl/>
          <w:lang w:eastAsia="he-IL"/>
        </w:rPr>
        <w:t xml:space="preserve"> לא מכירים במדינה, לא מכירים בחוק, ולכן גם לא נשלם מיסים. מילא שאתם חוסמים כבישים בלשכות הגיוס, אבל </w:t>
      </w:r>
      <w:bookmarkStart w:id="34564" w:name="_ETM_Q68_519662"/>
      <w:bookmarkEnd w:id="34564"/>
      <w:r>
        <w:rPr>
          <w:rFonts w:hint="cs"/>
          <w:rtl/>
          <w:lang w:eastAsia="he-IL"/>
        </w:rPr>
        <w:t xml:space="preserve">גם בקיצוץ של המורים </w:t>
      </w:r>
      <w:r>
        <w:rPr>
          <w:rtl/>
          <w:lang w:eastAsia="he-IL"/>
        </w:rPr>
        <w:t>–</w:t>
      </w:r>
      <w:r>
        <w:rPr>
          <w:rFonts w:hint="cs"/>
          <w:rtl/>
          <w:lang w:eastAsia="he-IL"/>
        </w:rPr>
        <w:t xml:space="preserve"> המורים שלנו והילדים שלנו הם סוג ב' במדינה. אנחנו הפראיירים. זה לא תקציב של אחדות </w:t>
      </w:r>
      <w:r>
        <w:rPr>
          <w:rtl/>
          <w:lang w:eastAsia="he-IL"/>
        </w:rPr>
        <w:t>–</w:t>
      </w:r>
      <w:r>
        <w:rPr>
          <w:rFonts w:hint="cs"/>
          <w:rtl/>
          <w:lang w:eastAsia="he-IL"/>
        </w:rPr>
        <w:t xml:space="preserve"> זה תקציב של פראיירים שפשוט </w:t>
      </w:r>
      <w:bookmarkStart w:id="34565" w:name="_ETM_Q68_530362"/>
      <w:bookmarkEnd w:id="34565"/>
      <w:r>
        <w:rPr>
          <w:rFonts w:hint="cs"/>
          <w:rtl/>
          <w:lang w:eastAsia="he-IL"/>
        </w:rPr>
        <w:t xml:space="preserve">ממשיכים לשלם, עושים </w:t>
      </w:r>
      <w:proofErr w:type="spellStart"/>
      <w:r>
        <w:rPr>
          <w:rFonts w:hint="cs"/>
          <w:rtl/>
          <w:lang w:eastAsia="he-IL"/>
        </w:rPr>
        <w:t>אקזיטים</w:t>
      </w:r>
      <w:proofErr w:type="spellEnd"/>
      <w:r>
        <w:rPr>
          <w:rFonts w:hint="cs"/>
          <w:rtl/>
          <w:lang w:eastAsia="he-IL"/>
        </w:rPr>
        <w:t xml:space="preserve">. שר האוצר יגיד עכשיו: וואו, איזה אקזיט </w:t>
      </w:r>
      <w:bookmarkStart w:id="34566" w:name="_ETM_Q68_535933"/>
      <w:bookmarkEnd w:id="34566"/>
      <w:r>
        <w:rPr>
          <w:rtl/>
          <w:lang w:eastAsia="he-IL"/>
        </w:rPr>
        <w:t>–</w:t>
      </w:r>
      <w:r>
        <w:rPr>
          <w:rFonts w:hint="cs"/>
          <w:rtl/>
          <w:lang w:eastAsia="he-IL"/>
        </w:rPr>
        <w:t xml:space="preserve"> 33 מיליארד דולר. באיזו ישיבה הוא למד, מייסד </w:t>
      </w:r>
      <w:proofErr w:type="spellStart"/>
      <w:r w:rsidR="0047549D">
        <w:rPr>
          <w:rFonts w:hint="cs"/>
          <w:rtl/>
          <w:lang w:eastAsia="he-IL"/>
        </w:rPr>
        <w:t>וויז</w:t>
      </w:r>
      <w:proofErr w:type="spellEnd"/>
      <w:r>
        <w:rPr>
          <w:rFonts w:hint="cs"/>
          <w:rtl/>
          <w:lang w:eastAsia="he-IL"/>
        </w:rPr>
        <w:t xml:space="preserve">? באיזו ישיבה הם למדו? באיזה טיש הם המציאו את האירוע הזה? תתביישו. </w:t>
      </w:r>
    </w:p>
    <w:p w:rsidR="00BE54DA" w:rsidRDefault="00BE54DA" w:rsidP="00562F69">
      <w:pPr>
        <w:rPr>
          <w:rtl/>
          <w:lang w:eastAsia="he-IL"/>
        </w:rPr>
      </w:pPr>
    </w:p>
    <w:p w:rsidR="00BE54DA" w:rsidRDefault="00BE54DA" w:rsidP="00562F69">
      <w:pPr>
        <w:pStyle w:val="af6"/>
        <w:keepNext/>
        <w:rPr>
          <w:rtl/>
        </w:rPr>
      </w:pPr>
      <w:bookmarkStart w:id="34567" w:name="ET_yor_6490_7"/>
      <w:r w:rsidRPr="00276C23">
        <w:rPr>
          <w:rStyle w:val="TagStyle"/>
          <w:rtl/>
        </w:rPr>
        <w:t xml:space="preserve"> &lt;&lt; יור &gt;&gt;</w:t>
      </w:r>
      <w:r w:rsidRPr="00445516">
        <w:rPr>
          <w:rStyle w:val="TagStyle"/>
          <w:rtl/>
        </w:rPr>
        <w:t xml:space="preserve"> </w:t>
      </w:r>
      <w:r>
        <w:rPr>
          <w:rtl/>
        </w:rPr>
        <w:t>היו"ר ניסים ואטורי:</w:t>
      </w:r>
      <w:r w:rsidRPr="00445516">
        <w:rPr>
          <w:rStyle w:val="TagStyle"/>
          <w:rtl/>
        </w:rPr>
        <w:t xml:space="preserve"> </w:t>
      </w:r>
      <w:r w:rsidRPr="00276C23">
        <w:rPr>
          <w:rStyle w:val="TagStyle"/>
          <w:rtl/>
        </w:rPr>
        <w:t>&lt;&lt; יור &gt;&gt;</w:t>
      </w:r>
      <w:r>
        <w:rPr>
          <w:rtl/>
        </w:rPr>
        <w:t xml:space="preserve"> </w:t>
      </w:r>
      <w:bookmarkEnd w:id="34567"/>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חבר הכנסת חמד עמאר. </w:t>
      </w:r>
    </w:p>
    <w:p w:rsidR="00BE54DA" w:rsidRDefault="00BE54DA" w:rsidP="00562F69">
      <w:pPr>
        <w:rPr>
          <w:rtl/>
          <w:lang w:eastAsia="he-IL"/>
        </w:rPr>
      </w:pPr>
    </w:p>
    <w:p w:rsidR="0047549D" w:rsidRDefault="0047549D" w:rsidP="00562F69">
      <w:pPr>
        <w:rPr>
          <w:rtl/>
          <w:lang w:eastAsia="he-IL"/>
        </w:rPr>
      </w:pPr>
    </w:p>
    <w:p w:rsidR="00BE54DA" w:rsidRDefault="00BE54DA" w:rsidP="00562F69">
      <w:pPr>
        <w:pStyle w:val="a6"/>
        <w:rPr>
          <w:rtl/>
          <w:lang w:eastAsia="he-IL"/>
        </w:rPr>
      </w:pPr>
      <w:bookmarkStart w:id="34568" w:name="ET_subject_מסמכים_שהונחו_על_שולחן__9"/>
      <w:r w:rsidRPr="00276C23">
        <w:rPr>
          <w:rStyle w:val="TagStyle"/>
          <w:rtl/>
        </w:rPr>
        <w:t xml:space="preserve"> &lt;&lt; נושא &gt;&gt;</w:t>
      </w:r>
      <w:r w:rsidRPr="00445516">
        <w:rPr>
          <w:rStyle w:val="TagStyle"/>
          <w:rtl/>
        </w:rPr>
        <w:t xml:space="preserve"> </w:t>
      </w:r>
      <w:bookmarkStart w:id="34569" w:name="_Toc193372834"/>
      <w:bookmarkStart w:id="34570" w:name="_Toc193383287"/>
      <w:bookmarkStart w:id="34571" w:name="_Toc193384301"/>
      <w:bookmarkStart w:id="34572" w:name="_Toc193384560"/>
      <w:r>
        <w:rPr>
          <w:rtl/>
          <w:lang w:eastAsia="he-IL"/>
        </w:rPr>
        <w:t>מסמכים שהונחו על שולחן הכנסת</w:t>
      </w:r>
      <w:bookmarkEnd w:id="34569"/>
      <w:bookmarkEnd w:id="34570"/>
      <w:bookmarkEnd w:id="34571"/>
      <w:bookmarkEnd w:id="34572"/>
      <w:r w:rsidRPr="00445516">
        <w:rPr>
          <w:rStyle w:val="TagStyle"/>
          <w:rtl/>
        </w:rPr>
        <w:t xml:space="preserve"> </w:t>
      </w:r>
      <w:r w:rsidRPr="00276C23">
        <w:rPr>
          <w:rStyle w:val="TagStyle"/>
          <w:rtl/>
        </w:rPr>
        <w:t>&lt;&lt; נושא &gt;&gt;</w:t>
      </w:r>
      <w:r>
        <w:rPr>
          <w:rtl/>
          <w:lang w:eastAsia="he-IL"/>
        </w:rPr>
        <w:t xml:space="preserve"> </w:t>
      </w:r>
      <w:bookmarkEnd w:id="34568"/>
    </w:p>
    <w:p w:rsidR="00BE54DA" w:rsidRDefault="00BE54DA" w:rsidP="00D05E6D">
      <w:pPr>
        <w:rPr>
          <w:rtl/>
          <w:lang w:eastAsia="he-IL"/>
        </w:rPr>
      </w:pPr>
    </w:p>
    <w:p w:rsidR="00BE54DA" w:rsidRDefault="00BE54DA" w:rsidP="00562F69">
      <w:pPr>
        <w:pStyle w:val="af6"/>
        <w:keepNext/>
        <w:rPr>
          <w:rtl/>
        </w:rPr>
      </w:pPr>
      <w:bookmarkStart w:id="34573" w:name="ET_yor_6490_10"/>
      <w:r w:rsidRPr="00276C23">
        <w:rPr>
          <w:rStyle w:val="TagStyle"/>
          <w:rtl/>
        </w:rPr>
        <w:t xml:space="preserve"> &lt;&lt; יור &gt;&gt;</w:t>
      </w:r>
      <w:r w:rsidRPr="00445516">
        <w:rPr>
          <w:rStyle w:val="TagStyle"/>
          <w:rtl/>
        </w:rPr>
        <w:t xml:space="preserve"> </w:t>
      </w:r>
      <w:r>
        <w:rPr>
          <w:rtl/>
        </w:rPr>
        <w:t>היו"ר ניסים ואטורי:</w:t>
      </w:r>
      <w:r w:rsidRPr="00445516">
        <w:rPr>
          <w:rStyle w:val="TagStyle"/>
          <w:rtl/>
        </w:rPr>
        <w:t xml:space="preserve"> </w:t>
      </w:r>
      <w:r w:rsidRPr="00276C23">
        <w:rPr>
          <w:rStyle w:val="TagStyle"/>
          <w:rtl/>
        </w:rPr>
        <w:t>&lt;&lt; יור &gt;&gt;</w:t>
      </w:r>
      <w:r>
        <w:rPr>
          <w:rtl/>
        </w:rPr>
        <w:t xml:space="preserve"> </w:t>
      </w:r>
      <w:bookmarkEnd w:id="34573"/>
    </w:p>
    <w:p w:rsidR="00BE54DA" w:rsidRDefault="00BE54DA" w:rsidP="00D05E6D">
      <w:pPr>
        <w:rPr>
          <w:rtl/>
          <w:lang w:eastAsia="he-IL"/>
        </w:rPr>
      </w:pPr>
    </w:p>
    <w:p w:rsidR="00BE54DA" w:rsidRDefault="00BE54DA" w:rsidP="00562F69">
      <w:pPr>
        <w:rPr>
          <w:rtl/>
          <w:lang w:eastAsia="he-IL"/>
        </w:rPr>
      </w:pPr>
      <w:r>
        <w:rPr>
          <w:rFonts w:hint="cs"/>
          <w:rtl/>
          <w:lang w:eastAsia="he-IL"/>
        </w:rPr>
        <w:t>הודעה למזכירות</w:t>
      </w:r>
      <w:bookmarkStart w:id="34574" w:name="_ETM_Q68_557254"/>
      <w:bookmarkEnd w:id="34574"/>
      <w:r>
        <w:rPr>
          <w:rFonts w:hint="cs"/>
          <w:rtl/>
          <w:lang w:eastAsia="he-IL"/>
        </w:rPr>
        <w:t xml:space="preserve"> הכנסת, בינתיים, עד שתגיע. </w:t>
      </w:r>
    </w:p>
    <w:p w:rsidR="00BE54DA" w:rsidRPr="00445516" w:rsidRDefault="00BE54DA" w:rsidP="00562F69">
      <w:pPr>
        <w:rPr>
          <w:rtl/>
          <w:lang w:eastAsia="he-IL"/>
        </w:rPr>
      </w:pPr>
    </w:p>
    <w:p w:rsidR="00BE54DA" w:rsidRDefault="00BE54DA" w:rsidP="00562F69">
      <w:pPr>
        <w:pStyle w:val="a4"/>
        <w:keepNext/>
        <w:rPr>
          <w:rtl/>
        </w:rPr>
      </w:pPr>
      <w:bookmarkStart w:id="34575" w:name="ET_speaker_6327_8"/>
      <w:r w:rsidRPr="00276C23">
        <w:rPr>
          <w:rStyle w:val="TagStyle"/>
          <w:rtl/>
        </w:rPr>
        <w:t xml:space="preserve"> &lt;&lt; דובר &gt;&gt;</w:t>
      </w:r>
      <w:r w:rsidRPr="00445516">
        <w:rPr>
          <w:rStyle w:val="TagStyle"/>
          <w:rtl/>
        </w:rPr>
        <w:t xml:space="preserve"> </w:t>
      </w:r>
      <w:bookmarkStart w:id="34576" w:name="_Toc193372835"/>
      <w:bookmarkStart w:id="34577" w:name="_Toc193383288"/>
      <w:bookmarkStart w:id="34578" w:name="_Toc193384302"/>
      <w:bookmarkStart w:id="34579" w:name="_Toc193384561"/>
      <w:r>
        <w:rPr>
          <w:rtl/>
        </w:rPr>
        <w:t>מזכיר הכנסת דן מרזוק:</w:t>
      </w:r>
      <w:bookmarkEnd w:id="34576"/>
      <w:bookmarkEnd w:id="34577"/>
      <w:bookmarkEnd w:id="34578"/>
      <w:bookmarkEnd w:id="34579"/>
      <w:r w:rsidRPr="00445516">
        <w:rPr>
          <w:rStyle w:val="TagStyle"/>
          <w:rtl/>
        </w:rPr>
        <w:t xml:space="preserve"> </w:t>
      </w:r>
      <w:r w:rsidRPr="00276C23">
        <w:rPr>
          <w:rStyle w:val="TagStyle"/>
          <w:rtl/>
        </w:rPr>
        <w:t>&lt;&lt; דובר &gt;&gt;</w:t>
      </w:r>
      <w:r>
        <w:rPr>
          <w:rtl/>
        </w:rPr>
        <w:t xml:space="preserve"> </w:t>
      </w:r>
      <w:bookmarkEnd w:id="34575"/>
    </w:p>
    <w:p w:rsidR="00BE54DA" w:rsidRDefault="00BE54DA" w:rsidP="00D05E6D">
      <w:pPr>
        <w:rPr>
          <w:rtl/>
          <w:lang w:eastAsia="he-IL"/>
        </w:rPr>
      </w:pPr>
    </w:p>
    <w:p w:rsidR="00AA78B5" w:rsidRDefault="00BE54DA" w:rsidP="00AA78B5">
      <w:pPr>
        <w:rPr>
          <w:rtl/>
          <w:lang w:eastAsia="he-IL"/>
        </w:rPr>
      </w:pPr>
      <w:r>
        <w:rPr>
          <w:rFonts w:hint="cs"/>
          <w:rtl/>
          <w:lang w:eastAsia="he-IL"/>
        </w:rPr>
        <w:t xml:space="preserve">ברשות יושב-ראש הישיבה, אני </w:t>
      </w:r>
      <w:bookmarkStart w:id="34580" w:name="_ETM_Q68_559033"/>
      <w:bookmarkEnd w:id="34580"/>
      <w:r>
        <w:rPr>
          <w:rFonts w:hint="cs"/>
          <w:rtl/>
          <w:lang w:eastAsia="he-IL"/>
        </w:rPr>
        <w:t>מתכבד להודיעכם, כי הונח</w:t>
      </w:r>
      <w:r w:rsidR="00AA78B5">
        <w:rPr>
          <w:rFonts w:hint="cs"/>
          <w:rtl/>
          <w:lang w:eastAsia="he-IL"/>
        </w:rPr>
        <w:t>ו</w:t>
      </w:r>
      <w:r>
        <w:rPr>
          <w:rFonts w:hint="cs"/>
          <w:rtl/>
          <w:lang w:eastAsia="he-IL"/>
        </w:rPr>
        <w:t xml:space="preserve"> היום על שולחן הכנסת </w:t>
      </w:r>
      <w:r w:rsidR="00AA78B5">
        <w:rPr>
          <w:rFonts w:hint="eastAsia"/>
          <w:rtl/>
          <w:lang w:eastAsia="he-IL"/>
        </w:rPr>
        <w:t xml:space="preserve">– </w:t>
      </w:r>
    </w:p>
    <w:p w:rsidR="00AA78B5" w:rsidRDefault="00AA78B5" w:rsidP="00AA78B5">
      <w:pPr>
        <w:rPr>
          <w:rtl/>
          <w:lang w:eastAsia="he-IL"/>
        </w:rPr>
      </w:pPr>
    </w:p>
    <w:p w:rsidR="00BE54DA" w:rsidRDefault="00BE54DA" w:rsidP="00AA78B5">
      <w:pPr>
        <w:rPr>
          <w:rtl/>
          <w:lang w:eastAsia="he-IL"/>
        </w:rPr>
      </w:pPr>
      <w:r>
        <w:rPr>
          <w:rFonts w:hint="cs"/>
          <w:rtl/>
          <w:lang w:eastAsia="he-IL"/>
        </w:rPr>
        <w:t>לקריאה שנייה ולקריאה שלישית</w:t>
      </w:r>
      <w:r w:rsidR="00AA78B5">
        <w:rPr>
          <w:rFonts w:hint="cs"/>
          <w:rtl/>
          <w:lang w:eastAsia="he-IL"/>
        </w:rPr>
        <w:t>:</w:t>
      </w:r>
      <w:r>
        <w:rPr>
          <w:rFonts w:hint="cs"/>
          <w:rtl/>
          <w:lang w:eastAsia="he-IL"/>
        </w:rPr>
        <w:t xml:space="preserve"> הצעת חוק עזרה משפטית בין מדינות (תיקון מס' 12), התשפ"ה–2025, שהחזירה ועדת החוקה, חוק ומשפט. </w:t>
      </w:r>
    </w:p>
    <w:p w:rsidR="00BE54DA" w:rsidRDefault="00BE54DA" w:rsidP="00562F69">
      <w:pPr>
        <w:rPr>
          <w:rtl/>
          <w:lang w:eastAsia="he-IL"/>
        </w:rPr>
      </w:pPr>
    </w:p>
    <w:p w:rsidR="00BE54DA" w:rsidRDefault="00BE54DA" w:rsidP="00AA78B5">
      <w:pPr>
        <w:rPr>
          <w:rtl/>
          <w:lang w:eastAsia="he-IL"/>
        </w:rPr>
      </w:pPr>
      <w:r>
        <w:rPr>
          <w:rFonts w:hint="cs"/>
          <w:rtl/>
          <w:lang w:eastAsia="he-IL"/>
        </w:rPr>
        <w:t>לקריאה ראשונה</w:t>
      </w:r>
      <w:r w:rsidR="00AA78B5">
        <w:rPr>
          <w:rFonts w:hint="cs"/>
          <w:rtl/>
          <w:lang w:eastAsia="he-IL"/>
        </w:rPr>
        <w:t>,</w:t>
      </w:r>
      <w:r>
        <w:rPr>
          <w:rFonts w:hint="cs"/>
          <w:rtl/>
          <w:lang w:eastAsia="he-IL"/>
        </w:rPr>
        <w:t xml:space="preserve"> מטעם הכנסת</w:t>
      </w:r>
      <w:r w:rsidR="00AA78B5">
        <w:rPr>
          <w:rFonts w:hint="cs"/>
          <w:rtl/>
          <w:lang w:eastAsia="he-IL"/>
        </w:rPr>
        <w:t>:</w:t>
      </w:r>
      <w:r>
        <w:rPr>
          <w:rFonts w:hint="cs"/>
          <w:rtl/>
          <w:lang w:eastAsia="he-IL"/>
        </w:rPr>
        <w:t xml:space="preserve"> הצעת חוק אסטרטגיית הביטחון הלאומי, התשפ"ה–2025, של חברי הכנסת גדי איזנקוט ויולי יואל אדלשטיין. </w:t>
      </w:r>
    </w:p>
    <w:p w:rsidR="00BE54DA" w:rsidRDefault="00BE54DA" w:rsidP="00562F69">
      <w:pPr>
        <w:rPr>
          <w:rtl/>
          <w:lang w:eastAsia="he-IL"/>
        </w:rPr>
      </w:pPr>
    </w:p>
    <w:p w:rsidR="00BE54DA" w:rsidRDefault="00BE54DA" w:rsidP="00AA78B5">
      <w:pPr>
        <w:rPr>
          <w:rtl/>
          <w:lang w:eastAsia="he-IL"/>
        </w:rPr>
      </w:pPr>
      <w:r>
        <w:rPr>
          <w:rFonts w:hint="cs"/>
          <w:rtl/>
          <w:lang w:eastAsia="he-IL"/>
        </w:rPr>
        <w:t xml:space="preserve">עוד הונחו על שולחן הכנסת </w:t>
      </w:r>
      <w:r w:rsidR="00AA78B5">
        <w:rPr>
          <w:rFonts w:hint="cs"/>
          <w:rtl/>
          <w:lang w:eastAsia="he-IL"/>
        </w:rPr>
        <w:t>הודעת</w:t>
      </w:r>
      <w:r>
        <w:rPr>
          <w:rFonts w:hint="cs"/>
          <w:rtl/>
          <w:lang w:eastAsia="he-IL"/>
        </w:rPr>
        <w:t xml:space="preserve"> שר האוצר על מסקנות ועדת הכלכלה בעקבות </w:t>
      </w:r>
      <w:r w:rsidR="00AA78B5">
        <w:rPr>
          <w:rFonts w:hint="cs"/>
          <w:rtl/>
          <w:lang w:eastAsia="he-IL"/>
        </w:rPr>
        <w:t>דיון ב</w:t>
      </w:r>
      <w:r>
        <w:rPr>
          <w:rFonts w:hint="cs"/>
          <w:rtl/>
          <w:lang w:eastAsia="he-IL"/>
        </w:rPr>
        <w:t>הצעה לסדר-היום</w:t>
      </w:r>
      <w:r w:rsidRPr="005201DD">
        <w:rPr>
          <w:rFonts w:hint="cs"/>
          <w:rtl/>
          <w:lang w:eastAsia="he-IL"/>
        </w:rPr>
        <w:t xml:space="preserve"> </w:t>
      </w:r>
      <w:r>
        <w:rPr>
          <w:rFonts w:hint="cs"/>
          <w:rtl/>
          <w:lang w:eastAsia="he-IL"/>
        </w:rPr>
        <w:t>של חברי הכנסת יונתן מישרקי, אחמד טיב</w:t>
      </w:r>
      <w:r w:rsidR="00AA78B5">
        <w:rPr>
          <w:rFonts w:hint="cs"/>
          <w:rtl/>
          <w:lang w:eastAsia="he-IL"/>
        </w:rPr>
        <w:t>י</w:t>
      </w:r>
      <w:r>
        <w:rPr>
          <w:rFonts w:hint="cs"/>
          <w:rtl/>
          <w:lang w:eastAsia="he-IL"/>
        </w:rPr>
        <w:t xml:space="preserve">, צגה מלקו ואימאן ח'טיב יאסין בנושא: הדוח הלאומי לאובדן המזון ולהצלתו </w:t>
      </w:r>
      <w:r>
        <w:rPr>
          <w:rtl/>
          <w:lang w:eastAsia="he-IL"/>
        </w:rPr>
        <w:t>–</w:t>
      </w:r>
      <w:r>
        <w:rPr>
          <w:rFonts w:hint="cs"/>
          <w:rtl/>
          <w:lang w:eastAsia="he-IL"/>
        </w:rPr>
        <w:t xml:space="preserve"> כמעט 23 מיליארד שקלים בשנה מתבזבזים עקב אובדן מזון. </w:t>
      </w:r>
    </w:p>
    <w:p w:rsidR="00BE54DA" w:rsidRDefault="00BE54DA" w:rsidP="00562F69">
      <w:pPr>
        <w:rPr>
          <w:rtl/>
          <w:lang w:eastAsia="he-IL"/>
        </w:rPr>
      </w:pPr>
    </w:p>
    <w:p w:rsidR="00BE54DA" w:rsidRDefault="00BE54DA" w:rsidP="00AA78B5">
      <w:pPr>
        <w:rPr>
          <w:rtl/>
          <w:lang w:eastAsia="he-IL"/>
        </w:rPr>
      </w:pPr>
      <w:r>
        <w:rPr>
          <w:rFonts w:hint="cs"/>
          <w:rtl/>
          <w:lang w:eastAsia="he-IL"/>
        </w:rPr>
        <w:t>מסקנות ועדת החינוך, התרבות והספורט בעקבות דיון מהיר</w:t>
      </w:r>
      <w:r w:rsidRPr="00495DCC">
        <w:rPr>
          <w:rFonts w:hint="cs"/>
          <w:rtl/>
          <w:lang w:eastAsia="he-IL"/>
        </w:rPr>
        <w:t xml:space="preserve"> </w:t>
      </w:r>
      <w:r w:rsidR="00AA78B5">
        <w:rPr>
          <w:rFonts w:hint="cs"/>
          <w:rtl/>
          <w:lang w:eastAsia="he-IL"/>
        </w:rPr>
        <w:t xml:space="preserve">בהצעתם </w:t>
      </w:r>
      <w:r>
        <w:rPr>
          <w:rFonts w:hint="cs"/>
          <w:rtl/>
          <w:lang w:eastAsia="he-IL"/>
        </w:rPr>
        <w:t>של חברי הכנסת מיכל מרים וולדיגר, משה טור פז ויבגני סובה בנושא: הנגשת מסגרות החינוך לסטודנטים עם נכויות שקופות לאור אתגרי התקופה והמלחמה.</w:t>
      </w:r>
    </w:p>
    <w:p w:rsidR="00BE54DA" w:rsidRDefault="00BE54DA" w:rsidP="00562F69">
      <w:pPr>
        <w:rPr>
          <w:rtl/>
          <w:lang w:eastAsia="he-IL"/>
        </w:rPr>
      </w:pPr>
    </w:p>
    <w:p w:rsidR="00BE54DA" w:rsidRDefault="00BE54DA" w:rsidP="00AA78B5">
      <w:pPr>
        <w:rPr>
          <w:rtl/>
          <w:lang w:eastAsia="he-IL"/>
        </w:rPr>
      </w:pPr>
      <w:r>
        <w:rPr>
          <w:rFonts w:hint="cs"/>
          <w:rtl/>
          <w:lang w:eastAsia="he-IL"/>
        </w:rPr>
        <w:t>מסקנות הוועדה המיוחדת לזכויות הילד בעקבות דיון מהיר</w:t>
      </w:r>
      <w:r w:rsidRPr="000277F9">
        <w:rPr>
          <w:rFonts w:hint="cs"/>
          <w:rtl/>
          <w:lang w:eastAsia="he-IL"/>
        </w:rPr>
        <w:t xml:space="preserve"> </w:t>
      </w:r>
      <w:r w:rsidR="00AA78B5">
        <w:rPr>
          <w:rFonts w:hint="cs"/>
          <w:rtl/>
          <w:lang w:eastAsia="he-IL"/>
        </w:rPr>
        <w:t xml:space="preserve">בהצעתם </w:t>
      </w:r>
      <w:r>
        <w:rPr>
          <w:rFonts w:hint="cs"/>
          <w:rtl/>
          <w:lang w:eastAsia="he-IL"/>
        </w:rPr>
        <w:t>של חברי הכנסת מיכל שיר סגמן וחילי טרופר בנושא</w:t>
      </w:r>
      <w:r w:rsidR="00AA78B5">
        <w:rPr>
          <w:rFonts w:hint="cs"/>
          <w:rtl/>
          <w:lang w:eastAsia="he-IL"/>
        </w:rPr>
        <w:t>:</w:t>
      </w:r>
      <w:r>
        <w:rPr>
          <w:rFonts w:hint="cs"/>
          <w:rtl/>
          <w:lang w:eastAsia="he-IL"/>
        </w:rPr>
        <w:t xml:space="preserve"> הצורך במתן מענים רגשיים לילדי משרתי המילואים. </w:t>
      </w:r>
    </w:p>
    <w:p w:rsidR="00BE54DA" w:rsidRDefault="00BE54DA" w:rsidP="00562F69">
      <w:pPr>
        <w:rPr>
          <w:rtl/>
          <w:lang w:eastAsia="he-IL"/>
        </w:rPr>
      </w:pPr>
      <w:bookmarkStart w:id="34581" w:name="_ETM_Q68_620557"/>
      <w:bookmarkStart w:id="34582" w:name="_ETM_Q68_620658"/>
      <w:bookmarkEnd w:id="34581"/>
      <w:bookmarkEnd w:id="34582"/>
    </w:p>
    <w:p w:rsidR="00BE54DA" w:rsidRDefault="00BE54DA" w:rsidP="00562F69">
      <w:pPr>
        <w:rPr>
          <w:rtl/>
          <w:lang w:eastAsia="he-IL"/>
        </w:rPr>
      </w:pPr>
      <w:bookmarkStart w:id="34583" w:name="_ETM_Q68_620691"/>
      <w:bookmarkStart w:id="34584" w:name="_ETM_Q68_620781"/>
      <w:bookmarkEnd w:id="34583"/>
      <w:bookmarkEnd w:id="34584"/>
      <w:r>
        <w:rPr>
          <w:rFonts w:hint="cs"/>
          <w:rtl/>
          <w:lang w:eastAsia="he-IL"/>
        </w:rPr>
        <w:t xml:space="preserve">כמו כן, הונחה לקריאה </w:t>
      </w:r>
      <w:bookmarkStart w:id="34585" w:name="_ETM_Q68_622119"/>
      <w:bookmarkEnd w:id="34585"/>
      <w:r>
        <w:rPr>
          <w:rFonts w:hint="cs"/>
          <w:rtl/>
          <w:lang w:eastAsia="he-IL"/>
        </w:rPr>
        <w:t xml:space="preserve">השנייה ולקריאה השלישית </w:t>
      </w:r>
      <w:bookmarkStart w:id="34586" w:name="_ETM_Q68_624992"/>
      <w:bookmarkStart w:id="34587" w:name="_ETM_Q68_625106"/>
      <w:bookmarkStart w:id="34588" w:name="_ETM_Q68_625153"/>
      <w:bookmarkStart w:id="34589" w:name="_ETM_Q68_625244"/>
      <w:bookmarkEnd w:id="34586"/>
      <w:bookmarkEnd w:id="34587"/>
      <w:bookmarkEnd w:id="34588"/>
      <w:bookmarkEnd w:id="34589"/>
      <w:r>
        <w:rPr>
          <w:rFonts w:hint="cs"/>
          <w:rtl/>
          <w:lang w:eastAsia="he-IL"/>
        </w:rPr>
        <w:t xml:space="preserve">הצעת חוק הגנת הצרכן (תיקון מס' 72), התשפ"ה–2025, שהחזירה ועדת הכלכלה. תודה. </w:t>
      </w:r>
    </w:p>
    <w:p w:rsidR="00BE54DA" w:rsidRDefault="00BE54DA" w:rsidP="00562F69">
      <w:pPr>
        <w:rPr>
          <w:rtl/>
          <w:lang w:eastAsia="he-IL"/>
        </w:rPr>
      </w:pPr>
      <w:bookmarkStart w:id="34590" w:name="_ETM_Q68_565473"/>
      <w:bookmarkEnd w:id="34590"/>
    </w:p>
    <w:p w:rsidR="00BE54DA" w:rsidRDefault="00BE54DA" w:rsidP="00562F69">
      <w:pPr>
        <w:pStyle w:val="af6"/>
        <w:keepNext/>
        <w:rPr>
          <w:rtl/>
        </w:rPr>
      </w:pPr>
      <w:bookmarkStart w:id="34591" w:name="ET_yor_6490_11"/>
      <w:r w:rsidRPr="00276C23">
        <w:rPr>
          <w:rStyle w:val="TagStyle"/>
          <w:rtl/>
        </w:rPr>
        <w:t xml:space="preserve"> &lt;&lt; יור &gt;&gt;</w:t>
      </w:r>
      <w:r w:rsidRPr="00445516">
        <w:rPr>
          <w:rStyle w:val="TagStyle"/>
          <w:rtl/>
        </w:rPr>
        <w:t xml:space="preserve"> </w:t>
      </w:r>
      <w:r>
        <w:rPr>
          <w:rtl/>
        </w:rPr>
        <w:t>היו"ר ניסים ואטורי:</w:t>
      </w:r>
      <w:r w:rsidRPr="00445516">
        <w:rPr>
          <w:rStyle w:val="TagStyle"/>
          <w:rtl/>
        </w:rPr>
        <w:t xml:space="preserve"> </w:t>
      </w:r>
      <w:r w:rsidRPr="00276C23">
        <w:rPr>
          <w:rStyle w:val="TagStyle"/>
          <w:rtl/>
        </w:rPr>
        <w:t>&lt;&lt; יור &gt;&gt;</w:t>
      </w:r>
      <w:r>
        <w:rPr>
          <w:rtl/>
        </w:rPr>
        <w:t xml:space="preserve"> </w:t>
      </w:r>
      <w:bookmarkEnd w:id="34591"/>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תודה רבה. </w:t>
      </w:r>
    </w:p>
    <w:p w:rsidR="0047549D" w:rsidRDefault="0047549D" w:rsidP="00562F69">
      <w:pPr>
        <w:rPr>
          <w:rtl/>
          <w:lang w:eastAsia="he-IL"/>
        </w:rPr>
      </w:pPr>
    </w:p>
    <w:p w:rsidR="0047549D" w:rsidRDefault="0047549D" w:rsidP="00562F69">
      <w:pPr>
        <w:rPr>
          <w:rtl/>
          <w:lang w:eastAsia="he-IL"/>
        </w:rPr>
      </w:pPr>
    </w:p>
    <w:p w:rsidR="00D469E3" w:rsidRDefault="00D469E3" w:rsidP="00D469E3">
      <w:pPr>
        <w:pStyle w:val="a6"/>
        <w:rPr>
          <w:rtl/>
        </w:rPr>
      </w:pPr>
      <w:r w:rsidRPr="00EB6208">
        <w:rPr>
          <w:rStyle w:val="TagStyle"/>
          <w:rtl/>
        </w:rPr>
        <w:t xml:space="preserve">&lt;&lt; הצח &gt;&gt; </w:t>
      </w:r>
      <w:bookmarkStart w:id="34592" w:name="_Toc193384303"/>
      <w:bookmarkStart w:id="34593" w:name="_Toc193384562"/>
      <w:r>
        <w:rPr>
          <w:rtl/>
        </w:rPr>
        <w:t>הצעת חוק להשגת יעדי התקציב וליישום המדיניות הכלכלית לשנת התקציב 2025 (תיקוני חקיקה), התשפ"ה–2025</w:t>
      </w:r>
      <w:bookmarkEnd w:id="34592"/>
      <w:bookmarkEnd w:id="34593"/>
      <w:r w:rsidRPr="00EB6208">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pStyle w:val="a6"/>
        <w:rPr>
          <w:rtl/>
        </w:rPr>
      </w:pPr>
      <w:r w:rsidRPr="00EB6208">
        <w:rPr>
          <w:rStyle w:val="TagStyle"/>
          <w:rtl/>
        </w:rPr>
        <w:t xml:space="preserve"> &lt;&lt; הצח &gt;&gt; </w:t>
      </w:r>
      <w:bookmarkStart w:id="34594" w:name="_Toc193384304"/>
      <w:bookmarkStart w:id="34595" w:name="_Toc193384563"/>
      <w:r>
        <w:rPr>
          <w:rtl/>
        </w:rPr>
        <w:t>הצעת חוק מסגרות תקציב המדינה (הוראות מיוחדות לשנת 2025) (תיקוני חקיקה), התשפ"ה</w:t>
      </w:r>
      <w:r>
        <w:rPr>
          <w:rFonts w:hint="cs"/>
          <w:rtl/>
        </w:rPr>
        <w:t>–</w:t>
      </w:r>
      <w:r>
        <w:rPr>
          <w:rtl/>
        </w:rPr>
        <w:t>2025</w:t>
      </w:r>
      <w:bookmarkEnd w:id="34594"/>
      <w:bookmarkEnd w:id="34595"/>
      <w:r w:rsidRPr="00EB6208">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pStyle w:val="a6"/>
        <w:rPr>
          <w:rtl/>
        </w:rPr>
      </w:pPr>
      <w:r w:rsidRPr="00EB6208">
        <w:rPr>
          <w:rStyle w:val="TagStyle"/>
          <w:rtl/>
        </w:rPr>
        <w:t xml:space="preserve">&lt;&lt; הצח &gt;&gt; </w:t>
      </w:r>
      <w:bookmarkStart w:id="34596" w:name="_Toc193384305"/>
      <w:bookmarkStart w:id="34597" w:name="_Toc193384564"/>
      <w:r>
        <w:rPr>
          <w:rtl/>
        </w:rPr>
        <w:t>הצעת חוק תקשורת דיגיטלית עם גופים ציבוריים (תיקון מס' 4), התשפ"ה</w:t>
      </w:r>
      <w:r>
        <w:rPr>
          <w:rFonts w:hint="cs"/>
          <w:rtl/>
        </w:rPr>
        <w:t>–</w:t>
      </w:r>
      <w:r>
        <w:rPr>
          <w:rtl/>
        </w:rPr>
        <w:t>2025</w:t>
      </w:r>
      <w:bookmarkEnd w:id="34596"/>
      <w:bookmarkEnd w:id="34597"/>
      <w:r w:rsidRPr="00EB6208">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pStyle w:val="a6"/>
        <w:rPr>
          <w:rtl/>
        </w:rPr>
      </w:pPr>
      <w:r w:rsidRPr="003403C3">
        <w:rPr>
          <w:rStyle w:val="TagStyle"/>
          <w:rtl/>
        </w:rPr>
        <w:t xml:space="preserve"> &lt;&lt; הצח &gt;&gt; </w:t>
      </w:r>
      <w:bookmarkStart w:id="34598" w:name="_Toc193384306"/>
      <w:bookmarkStart w:id="34599" w:name="_Toc193384565"/>
      <w:r>
        <w:rPr>
          <w:rtl/>
        </w:rPr>
        <w:t>הצעת חוק התחשבנות בין בתי חולים לקופות חולים (בריאות הנפש), התשפ"ה</w:t>
      </w:r>
      <w:r>
        <w:rPr>
          <w:rFonts w:hint="cs"/>
          <w:rtl/>
        </w:rPr>
        <w:t>–</w:t>
      </w:r>
      <w:r>
        <w:rPr>
          <w:rtl/>
        </w:rPr>
        <w:t>2025</w:t>
      </w:r>
      <w:bookmarkEnd w:id="34598"/>
      <w:bookmarkEnd w:id="34599"/>
      <w:r w:rsidRPr="003403C3">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BE54DA" w:rsidRDefault="00BE54DA" w:rsidP="00562F69">
      <w:pPr>
        <w:rPr>
          <w:rtl/>
          <w:lang w:eastAsia="he-IL"/>
        </w:rPr>
      </w:pPr>
    </w:p>
    <w:p w:rsidR="00BE54DA" w:rsidRDefault="00BE54DA" w:rsidP="00562F69">
      <w:pPr>
        <w:pStyle w:val="af6"/>
        <w:keepNext/>
        <w:rPr>
          <w:rtl/>
        </w:rPr>
      </w:pPr>
      <w:bookmarkStart w:id="34600" w:name="ET_yor_6490_24"/>
      <w:r w:rsidRPr="00276C23">
        <w:rPr>
          <w:rStyle w:val="TagStyle"/>
          <w:rtl/>
        </w:rPr>
        <w:t xml:space="preserve"> &lt;&lt; יור &gt;&gt;</w:t>
      </w:r>
      <w:r w:rsidRPr="00445516">
        <w:rPr>
          <w:rStyle w:val="TagStyle"/>
          <w:rtl/>
        </w:rPr>
        <w:t xml:space="preserve"> </w:t>
      </w:r>
      <w:r>
        <w:rPr>
          <w:rtl/>
        </w:rPr>
        <w:t>היו"ר ניסים ואטורי:</w:t>
      </w:r>
      <w:r w:rsidRPr="00445516">
        <w:rPr>
          <w:rStyle w:val="TagStyle"/>
          <w:rtl/>
        </w:rPr>
        <w:t xml:space="preserve"> </w:t>
      </w:r>
      <w:r w:rsidRPr="00276C23">
        <w:rPr>
          <w:rStyle w:val="TagStyle"/>
          <w:rtl/>
        </w:rPr>
        <w:t>&lt;&lt; יור &gt;&gt;</w:t>
      </w:r>
      <w:bookmarkEnd w:id="34600"/>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20 דקות לרשותך, בבקשה. </w:t>
      </w:r>
    </w:p>
    <w:p w:rsidR="00BE54DA" w:rsidRDefault="00BE54DA" w:rsidP="00562F69">
      <w:pPr>
        <w:rPr>
          <w:rtl/>
          <w:lang w:eastAsia="he-IL"/>
        </w:rPr>
      </w:pPr>
      <w:bookmarkStart w:id="34601" w:name="_ETM_Q68_635140"/>
      <w:bookmarkStart w:id="34602" w:name="_ETM_Q68_635233"/>
      <w:bookmarkEnd w:id="34601"/>
      <w:bookmarkEnd w:id="34602"/>
    </w:p>
    <w:p w:rsidR="00BE54DA" w:rsidRDefault="00BE54DA" w:rsidP="00562F69">
      <w:pPr>
        <w:pStyle w:val="a4"/>
        <w:keepNext/>
        <w:rPr>
          <w:rtl/>
        </w:rPr>
      </w:pPr>
      <w:bookmarkStart w:id="34603" w:name="ET_speaker_4674_13"/>
      <w:r w:rsidRPr="00276C23">
        <w:rPr>
          <w:rStyle w:val="TagStyle"/>
          <w:rtl/>
        </w:rPr>
        <w:t xml:space="preserve"> &lt;&lt; דובר &gt;&gt;</w:t>
      </w:r>
      <w:r w:rsidRPr="00445516">
        <w:rPr>
          <w:rStyle w:val="TagStyle"/>
          <w:rtl/>
        </w:rPr>
        <w:t xml:space="preserve"> </w:t>
      </w:r>
      <w:bookmarkStart w:id="34604" w:name="_Toc193372837"/>
      <w:bookmarkStart w:id="34605" w:name="_Toc193383290"/>
      <w:bookmarkStart w:id="34606" w:name="_Toc193384307"/>
      <w:bookmarkStart w:id="34607" w:name="_Toc193384566"/>
      <w:r>
        <w:rPr>
          <w:rtl/>
        </w:rPr>
        <w:t>חמד עמאר (ישראל ביתנו):</w:t>
      </w:r>
      <w:bookmarkEnd w:id="34604"/>
      <w:bookmarkEnd w:id="34605"/>
      <w:bookmarkEnd w:id="34606"/>
      <w:bookmarkEnd w:id="34607"/>
      <w:r w:rsidRPr="00445516">
        <w:rPr>
          <w:rStyle w:val="TagStyle"/>
          <w:rtl/>
        </w:rPr>
        <w:t xml:space="preserve"> </w:t>
      </w:r>
      <w:r w:rsidRPr="00276C23">
        <w:rPr>
          <w:rStyle w:val="TagStyle"/>
          <w:rtl/>
        </w:rPr>
        <w:t>&lt;&lt; דובר &gt;&gt;</w:t>
      </w:r>
      <w:r>
        <w:rPr>
          <w:rtl/>
        </w:rPr>
        <w:t xml:space="preserve"> </w:t>
      </w:r>
      <w:bookmarkEnd w:id="34603"/>
    </w:p>
    <w:p w:rsidR="00BE54DA" w:rsidRDefault="00BE54DA" w:rsidP="00D05E6D">
      <w:pPr>
        <w:rPr>
          <w:rtl/>
          <w:lang w:eastAsia="he-IL"/>
        </w:rPr>
      </w:pPr>
    </w:p>
    <w:p w:rsidR="00BE54DA" w:rsidRDefault="00BE54DA" w:rsidP="0047549D">
      <w:pPr>
        <w:rPr>
          <w:rtl/>
          <w:lang w:eastAsia="he-IL"/>
        </w:rPr>
      </w:pPr>
      <w:r>
        <w:rPr>
          <w:rFonts w:hint="cs"/>
          <w:rtl/>
          <w:lang w:eastAsia="he-IL"/>
        </w:rPr>
        <w:t>כבוד</w:t>
      </w:r>
      <w:bookmarkStart w:id="34608" w:name="_ETM_Q68_640881"/>
      <w:bookmarkEnd w:id="34608"/>
      <w:r>
        <w:rPr>
          <w:rFonts w:hint="cs"/>
          <w:rtl/>
          <w:lang w:eastAsia="he-IL"/>
        </w:rPr>
        <w:t xml:space="preserve"> היושב-ראש, יש שר? אין שר, לא? תראה, אחד הדברים</w:t>
      </w:r>
      <w:bookmarkStart w:id="34609" w:name="_ETM_Q68_653744"/>
      <w:bookmarkEnd w:id="34609"/>
      <w:r>
        <w:rPr>
          <w:rFonts w:hint="cs"/>
          <w:rtl/>
          <w:lang w:eastAsia="he-IL"/>
        </w:rPr>
        <w:t xml:space="preserve"> שאני מדבר עליהם: אין מספיק שרים בממשלה הזאת, לכן לא </w:t>
      </w:r>
      <w:bookmarkStart w:id="34610" w:name="_ETM_Q68_659667"/>
      <w:bookmarkEnd w:id="34610"/>
      <w:r>
        <w:rPr>
          <w:rFonts w:hint="cs"/>
          <w:rtl/>
          <w:lang w:eastAsia="he-IL"/>
        </w:rPr>
        <w:t xml:space="preserve">יכול שיהיה כאן שר. אין מספיק שרים. </w:t>
      </w:r>
      <w:bookmarkStart w:id="34611" w:name="_ETM_Q68_663996"/>
      <w:bookmarkEnd w:id="34611"/>
      <w:r>
        <w:rPr>
          <w:rFonts w:hint="cs"/>
          <w:rtl/>
          <w:lang w:eastAsia="he-IL"/>
        </w:rPr>
        <w:t>אני כל הזמן</w:t>
      </w:r>
      <w:bookmarkStart w:id="34612" w:name="_ETM_Q68_664540"/>
      <w:bookmarkEnd w:id="34612"/>
      <w:r>
        <w:rPr>
          <w:rFonts w:hint="cs"/>
          <w:rtl/>
          <w:lang w:eastAsia="he-IL"/>
        </w:rPr>
        <w:t xml:space="preserve"> שאלתי כמה שרים יש בממשלה. אף פעם לא ידעתי </w:t>
      </w:r>
      <w:bookmarkStart w:id="34613" w:name="_ETM_Q68_669482"/>
      <w:bookmarkEnd w:id="34613"/>
      <w:r>
        <w:rPr>
          <w:rFonts w:hint="cs"/>
          <w:rtl/>
          <w:lang w:eastAsia="he-IL"/>
        </w:rPr>
        <w:t xml:space="preserve">כמה שרים יש בממשלה. זה כל הזמן משתנה </w:t>
      </w:r>
      <w:r>
        <w:rPr>
          <w:rtl/>
          <w:lang w:eastAsia="he-IL"/>
        </w:rPr>
        <w:t>–</w:t>
      </w:r>
      <w:r>
        <w:rPr>
          <w:rFonts w:hint="cs"/>
          <w:rtl/>
          <w:lang w:eastAsia="he-IL"/>
        </w:rPr>
        <w:t xml:space="preserve"> סגני שרים,</w:t>
      </w:r>
      <w:bookmarkStart w:id="34614" w:name="_ETM_Q68_673427"/>
      <w:bookmarkEnd w:id="34614"/>
      <w:r>
        <w:rPr>
          <w:rFonts w:hint="cs"/>
          <w:rtl/>
          <w:lang w:eastAsia="he-IL"/>
        </w:rPr>
        <w:t xml:space="preserve"> שרים. אני לא יודע איך יסדרו את הישיבה עכשיו. </w:t>
      </w:r>
      <w:bookmarkStart w:id="34615" w:name="_ETM_Q68_679133"/>
      <w:bookmarkEnd w:id="34615"/>
      <w:r>
        <w:rPr>
          <w:rFonts w:hint="cs"/>
          <w:rtl/>
          <w:lang w:eastAsia="he-IL"/>
        </w:rPr>
        <w:t xml:space="preserve">עוד שלושה שרים </w:t>
      </w:r>
      <w:r>
        <w:rPr>
          <w:rtl/>
          <w:lang w:eastAsia="he-IL"/>
        </w:rPr>
        <w:t>–</w:t>
      </w:r>
      <w:r>
        <w:rPr>
          <w:rFonts w:hint="cs"/>
          <w:rtl/>
          <w:lang w:eastAsia="he-IL"/>
        </w:rPr>
        <w:t xml:space="preserve"> יזיזו את האנשים</w:t>
      </w:r>
      <w:bookmarkStart w:id="34616" w:name="_ETM_Q68_682310"/>
      <w:bookmarkEnd w:id="34616"/>
      <w:r>
        <w:rPr>
          <w:rFonts w:hint="cs"/>
          <w:rtl/>
          <w:lang w:eastAsia="he-IL"/>
        </w:rPr>
        <w:t xml:space="preserve"> שיושבים שם. </w:t>
      </w:r>
      <w:bookmarkStart w:id="34617" w:name="_ETM_Q68_664061"/>
      <w:bookmarkStart w:id="34618" w:name="_ETM_Q68_664157"/>
      <w:bookmarkStart w:id="34619" w:name="_ETM_Q68_664224"/>
      <w:bookmarkStart w:id="34620" w:name="_ETM_Q68_664293"/>
      <w:bookmarkStart w:id="34621" w:name="_ETM_Q68_664356"/>
      <w:bookmarkEnd w:id="34617"/>
      <w:bookmarkEnd w:id="34618"/>
      <w:bookmarkEnd w:id="34619"/>
      <w:bookmarkEnd w:id="34620"/>
      <w:bookmarkEnd w:id="34621"/>
      <w:r>
        <w:rPr>
          <w:rFonts w:hint="cs"/>
          <w:rtl/>
          <w:lang w:eastAsia="he-IL"/>
        </w:rPr>
        <w:t xml:space="preserve">אני חושב שבסופו של דבר צריך לשים עוד שולחן באמצע ולהושיב את </w:t>
      </w:r>
      <w:bookmarkStart w:id="34622" w:name="_ETM_Q68_690716"/>
      <w:bookmarkEnd w:id="34622"/>
      <w:r>
        <w:rPr>
          <w:rFonts w:hint="cs"/>
          <w:rtl/>
          <w:lang w:eastAsia="he-IL"/>
        </w:rPr>
        <w:t xml:space="preserve">השרים. כאן באמצע היה פעם שולחן. יחזירו את השולחן הזה לאמצע, </w:t>
      </w:r>
      <w:bookmarkStart w:id="34623" w:name="_ETM_Q68_695301"/>
      <w:bookmarkEnd w:id="34623"/>
      <w:r>
        <w:rPr>
          <w:rFonts w:hint="cs"/>
          <w:rtl/>
          <w:lang w:eastAsia="he-IL"/>
        </w:rPr>
        <w:t xml:space="preserve">ישימו אותם במקום חברי הכנסת. </w:t>
      </w:r>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אבל לדברים החשובים </w:t>
      </w:r>
      <w:r>
        <w:rPr>
          <w:rtl/>
          <w:lang w:eastAsia="he-IL"/>
        </w:rPr>
        <w:t>–</w:t>
      </w:r>
      <w:r>
        <w:rPr>
          <w:rFonts w:hint="cs"/>
          <w:rtl/>
          <w:lang w:eastAsia="he-IL"/>
        </w:rPr>
        <w:t xml:space="preserve"> היושב-ראש, אתה השתתפת איתנו אתמול בהצבעה על חוק ההסדרים. אתה לא היית איתנו בדיונים בוועדת הכספים על חוק ההסדרים, אבל בהצבעה</w:t>
      </w:r>
      <w:r w:rsidR="0047549D">
        <w:rPr>
          <w:rFonts w:hint="cs"/>
          <w:rtl/>
          <w:lang w:eastAsia="he-IL"/>
        </w:rPr>
        <w:t>,</w:t>
      </w:r>
      <w:r>
        <w:rPr>
          <w:rFonts w:hint="cs"/>
          <w:rtl/>
          <w:lang w:eastAsia="he-IL"/>
        </w:rPr>
        <w:t xml:space="preserve"> היית חלק מההצבעה. ישבת, הצבעת כמו שצריך</w:t>
      </w:r>
      <w:r w:rsidR="0047549D">
        <w:rPr>
          <w:rFonts w:hint="cs"/>
          <w:rtl/>
          <w:lang w:eastAsia="he-IL"/>
        </w:rPr>
        <w:t>,</w:t>
      </w:r>
      <w:r>
        <w:rPr>
          <w:rFonts w:hint="cs"/>
          <w:rtl/>
          <w:lang w:eastAsia="he-IL"/>
        </w:rPr>
        <w:t xml:space="preserve"> עם הקואליציה. </w:t>
      </w:r>
      <w:bookmarkStart w:id="34624" w:name="_ETM_Q68_723825"/>
      <w:bookmarkEnd w:id="34624"/>
    </w:p>
    <w:p w:rsidR="00BE54DA" w:rsidRDefault="00BE54DA" w:rsidP="00562F69">
      <w:pPr>
        <w:rPr>
          <w:rtl/>
          <w:lang w:eastAsia="he-IL"/>
        </w:rPr>
      </w:pPr>
      <w:bookmarkStart w:id="34625" w:name="_ETM_Q68_723920"/>
      <w:bookmarkEnd w:id="34625"/>
    </w:p>
    <w:p w:rsidR="00BE54DA" w:rsidRDefault="00BE54DA" w:rsidP="0047549D">
      <w:pPr>
        <w:rPr>
          <w:rtl/>
        </w:rPr>
      </w:pPr>
      <w:bookmarkStart w:id="34626" w:name="_ETM_Q68_723977"/>
      <w:bookmarkStart w:id="34627" w:name="_ETM_Q68_724046"/>
      <w:bookmarkEnd w:id="34626"/>
      <w:bookmarkEnd w:id="34627"/>
      <w:r>
        <w:rPr>
          <w:rFonts w:hint="cs"/>
          <w:rtl/>
          <w:lang w:eastAsia="he-IL"/>
        </w:rPr>
        <w:t>אני רוצה להגיד לך, חוק ההסדרים הזה, אין בו כלום חוץ ממיסים. במקרה עמדתי בחוץ היום</w:t>
      </w:r>
      <w:r w:rsidR="0047549D">
        <w:rPr>
          <w:rFonts w:hint="cs"/>
          <w:rtl/>
          <w:lang w:eastAsia="he-IL"/>
        </w:rPr>
        <w:t>,</w:t>
      </w:r>
      <w:r>
        <w:rPr>
          <w:rFonts w:hint="cs"/>
          <w:rtl/>
          <w:lang w:eastAsia="he-IL"/>
        </w:rPr>
        <w:t xml:space="preserve"> כאן, מחוץ למליאה</w:t>
      </w:r>
      <w:r w:rsidR="0047549D">
        <w:rPr>
          <w:rFonts w:hint="cs"/>
          <w:rtl/>
          <w:lang w:eastAsia="he-IL"/>
        </w:rPr>
        <w:t>,</w:t>
      </w:r>
      <w:r>
        <w:rPr>
          <w:rFonts w:hint="cs"/>
          <w:rtl/>
          <w:lang w:eastAsia="he-IL"/>
        </w:rPr>
        <w:t xml:space="preserve"> כשהגיע חבר כנסת מהליכוד</w:t>
      </w:r>
      <w:r w:rsidR="0047549D">
        <w:rPr>
          <w:rFonts w:hint="cs"/>
          <w:rtl/>
          <w:lang w:eastAsia="he-IL"/>
        </w:rPr>
        <w:t>,</w:t>
      </w:r>
      <w:r>
        <w:rPr>
          <w:rFonts w:hint="cs"/>
          <w:rtl/>
          <w:lang w:eastAsia="he-IL"/>
        </w:rPr>
        <w:t xml:space="preserve"> ואחד מחברי הכנסת מוועדת הכספים אומר לו: אני רוצה לעלות ולדבר על התקציב. תגיד לי דברים טובים שיש ב</w:t>
      </w:r>
      <w:bookmarkStart w:id="34628" w:name="_ETM_Q68_753199"/>
      <w:bookmarkEnd w:id="34628"/>
      <w:r>
        <w:rPr>
          <w:rFonts w:hint="cs"/>
          <w:rtl/>
          <w:lang w:eastAsia="he-IL"/>
        </w:rPr>
        <w:t>תקציב, שאני יכול לעלות ולהגיד אותם. מה הוא עונה לו? הוא אומר לו: אין שום דבר טוב בתקציב הזה. חוץ ממיסים, אין שום דבר טוב בתקציב הזה</w:t>
      </w:r>
      <w:r w:rsidR="0047549D">
        <w:rPr>
          <w:rFonts w:hint="cs"/>
          <w:rtl/>
          <w:lang w:eastAsia="he-IL"/>
        </w:rPr>
        <w:t>,</w:t>
      </w:r>
      <w:r>
        <w:rPr>
          <w:rFonts w:hint="cs"/>
          <w:rtl/>
          <w:lang w:eastAsia="he-IL"/>
        </w:rPr>
        <w:t xml:space="preserve"> לכן אני לא יכול </w:t>
      </w:r>
      <w:bookmarkStart w:id="34629" w:name="_ETM_Q68_767404"/>
      <w:bookmarkEnd w:id="34629"/>
      <w:r>
        <w:rPr>
          <w:rFonts w:hint="cs"/>
          <w:rtl/>
          <w:lang w:eastAsia="he-IL"/>
        </w:rPr>
        <w:t xml:space="preserve">להגיד לך שום דבר. מה תדבר על </w:t>
      </w:r>
      <w:bookmarkStart w:id="34630" w:name="_ETM_Q68_768994"/>
      <w:bookmarkEnd w:id="34630"/>
      <w:r>
        <w:rPr>
          <w:rFonts w:hint="cs"/>
          <w:rtl/>
          <w:lang w:eastAsia="he-IL"/>
        </w:rPr>
        <w:t>חוק ההסדרים? שהעלו את המע"מ ב</w:t>
      </w:r>
      <w:r w:rsidR="0047549D">
        <w:rPr>
          <w:rFonts w:hint="cs"/>
          <w:rtl/>
          <w:lang w:eastAsia="he-IL"/>
        </w:rPr>
        <w:t>-1%</w:t>
      </w:r>
      <w:r>
        <w:rPr>
          <w:rFonts w:hint="cs"/>
          <w:rtl/>
          <w:lang w:eastAsia="he-IL"/>
        </w:rPr>
        <w:t xml:space="preserve">? שהעלו את הביטוח הלאומי? שהעלו את מס הבריאות? שהקפיאו את נקודות הזיכוי? </w:t>
      </w:r>
      <w:bookmarkStart w:id="34631" w:name="TOR_Q69"/>
      <w:bookmarkStart w:id="34632" w:name="_ETM_Q69_180989"/>
      <w:bookmarkEnd w:id="34631"/>
      <w:bookmarkEnd w:id="34632"/>
      <w:r>
        <w:rPr>
          <w:rFonts w:hint="cs"/>
          <w:rtl/>
        </w:rPr>
        <w:t>מה אני אגיד לך? אין לך להגיד דבר טוב בתקציב הזה.</w:t>
      </w:r>
    </w:p>
    <w:p w:rsidR="00BE54DA" w:rsidRDefault="00BE54DA" w:rsidP="00562F69">
      <w:pPr>
        <w:ind w:firstLine="0"/>
        <w:rPr>
          <w:rtl/>
        </w:rPr>
      </w:pPr>
    </w:p>
    <w:p w:rsidR="00BE54DA" w:rsidRDefault="00BE54DA" w:rsidP="0047549D">
      <w:pPr>
        <w:rPr>
          <w:rtl/>
        </w:rPr>
      </w:pPr>
      <w:bookmarkStart w:id="34633" w:name="_ETM_Q69_190000"/>
      <w:bookmarkEnd w:id="34633"/>
      <w:r w:rsidRPr="000359B4">
        <w:rPr>
          <w:rFonts w:hint="cs"/>
          <w:rtl/>
        </w:rPr>
        <w:t xml:space="preserve">ואני </w:t>
      </w:r>
      <w:r>
        <w:rPr>
          <w:rFonts w:hint="cs"/>
          <w:rtl/>
        </w:rPr>
        <w:t>אומר לכם</w:t>
      </w:r>
      <w:r w:rsidR="0047549D">
        <w:rPr>
          <w:rFonts w:hint="cs"/>
          <w:rtl/>
        </w:rPr>
        <w:t>,</w:t>
      </w:r>
      <w:r>
        <w:rPr>
          <w:rFonts w:hint="cs"/>
          <w:rtl/>
        </w:rPr>
        <w:t xml:space="preserve"> אזרחי מדינת ישראל, תקציב הממשלה </w:t>
      </w:r>
      <w:bookmarkStart w:id="34634" w:name="_ETM_Q69_201000"/>
      <w:bookmarkEnd w:id="34634"/>
      <w:r>
        <w:rPr>
          <w:rFonts w:hint="cs"/>
          <w:rtl/>
        </w:rPr>
        <w:t xml:space="preserve">הכושלת הזאת, ממשלת 7 באוקטובר, זה התקציב הכי גרוע שהגיע </w:t>
      </w:r>
      <w:bookmarkStart w:id="34635" w:name="_ETM_Q69_212000"/>
      <w:bookmarkEnd w:id="34635"/>
      <w:r>
        <w:rPr>
          <w:rFonts w:hint="cs"/>
          <w:rtl/>
        </w:rPr>
        <w:t xml:space="preserve">לכנסת ישראל. כולכם תרגישו את הקושי, את יוקר המחיה, את </w:t>
      </w:r>
      <w:bookmarkStart w:id="34636" w:name="_ETM_Q69_224000"/>
      <w:bookmarkEnd w:id="34636"/>
      <w:r>
        <w:rPr>
          <w:rFonts w:hint="cs"/>
          <w:rtl/>
        </w:rPr>
        <w:t>הירידה בשכר שלכם.</w:t>
      </w:r>
      <w:bookmarkStart w:id="34637" w:name="_ETM_Q69_232000"/>
      <w:bookmarkStart w:id="34638" w:name="_ETM_Q69_230000"/>
      <w:bookmarkEnd w:id="34637"/>
      <w:bookmarkEnd w:id="34638"/>
      <w:r w:rsidR="0047549D">
        <w:rPr>
          <w:rFonts w:hint="cs"/>
          <w:rtl/>
        </w:rPr>
        <w:t xml:space="preserve"> </w:t>
      </w:r>
      <w:r w:rsidRPr="000359B4">
        <w:rPr>
          <w:rFonts w:hint="cs"/>
          <w:rtl/>
        </w:rPr>
        <w:t xml:space="preserve">אני </w:t>
      </w:r>
      <w:r>
        <w:rPr>
          <w:rFonts w:hint="cs"/>
          <w:rtl/>
        </w:rPr>
        <w:t xml:space="preserve">אף פעם לא הייתי מוצף כך </w:t>
      </w:r>
      <w:bookmarkStart w:id="34639" w:name="_ETM_Q69_233000"/>
      <w:bookmarkEnd w:id="34639"/>
      <w:r>
        <w:rPr>
          <w:rFonts w:hint="cs"/>
          <w:rtl/>
        </w:rPr>
        <w:t xml:space="preserve">בהודעות </w:t>
      </w:r>
      <w:proofErr w:type="spellStart"/>
      <w:r>
        <w:rPr>
          <w:rFonts w:hint="cs"/>
          <w:rtl/>
        </w:rPr>
        <w:t>ווטסאפ</w:t>
      </w:r>
      <w:proofErr w:type="spellEnd"/>
      <w:r w:rsidR="0047549D" w:rsidRPr="0047549D">
        <w:rPr>
          <w:rFonts w:hint="cs"/>
          <w:rtl/>
        </w:rPr>
        <w:t xml:space="preserve"> </w:t>
      </w:r>
      <w:r w:rsidR="0047549D">
        <w:rPr>
          <w:rFonts w:hint="cs"/>
          <w:rtl/>
        </w:rPr>
        <w:t>ממורים</w:t>
      </w:r>
      <w:r>
        <w:rPr>
          <w:rFonts w:hint="cs"/>
          <w:rtl/>
        </w:rPr>
        <w:t xml:space="preserve">, לא היה לי דבר כזה. מאות הודעות </w:t>
      </w:r>
      <w:bookmarkStart w:id="34640" w:name="_ETM_Q69_240000"/>
      <w:bookmarkEnd w:id="34640"/>
      <w:proofErr w:type="spellStart"/>
      <w:r>
        <w:rPr>
          <w:rFonts w:hint="cs"/>
          <w:rtl/>
        </w:rPr>
        <w:t>ווטסאפ</w:t>
      </w:r>
      <w:proofErr w:type="spellEnd"/>
      <w:r>
        <w:rPr>
          <w:rFonts w:hint="cs"/>
          <w:rtl/>
        </w:rPr>
        <w:t xml:space="preserve"> קיבלתי.</w:t>
      </w:r>
    </w:p>
    <w:p w:rsidR="00BE54DA" w:rsidRDefault="00BE54DA" w:rsidP="00D05E6D">
      <w:pPr>
        <w:rPr>
          <w:rtl/>
          <w:lang w:eastAsia="he-IL"/>
        </w:rPr>
      </w:pPr>
    </w:p>
    <w:p w:rsidR="00BE54DA" w:rsidRDefault="00BE54DA" w:rsidP="00562F69">
      <w:pPr>
        <w:pStyle w:val="af5"/>
        <w:keepNext/>
        <w:rPr>
          <w:rtl/>
        </w:rPr>
      </w:pPr>
      <w:r w:rsidRPr="00877D9E">
        <w:rPr>
          <w:rStyle w:val="TagStyle"/>
          <w:rtl/>
        </w:rPr>
        <w:t xml:space="preserve"> &lt;&lt; קריאה &gt;&gt; </w:t>
      </w:r>
      <w:r>
        <w:rPr>
          <w:rtl/>
        </w:rPr>
        <w:t>יאסר חוג'יראת (רע"מ – הרשימה הערבית המאוחדת):</w:t>
      </w:r>
      <w:r w:rsidRPr="00877D9E">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D05E6D">
      <w:pPr>
        <w:rPr>
          <w:rtl/>
          <w:lang w:eastAsia="he-IL"/>
        </w:rPr>
      </w:pPr>
      <w:r>
        <w:rPr>
          <w:rFonts w:hint="cs"/>
          <w:rtl/>
          <w:lang w:eastAsia="he-IL"/>
        </w:rPr>
        <w:t>אבל יש עוד.</w:t>
      </w:r>
    </w:p>
    <w:p w:rsidR="00BE54DA" w:rsidRDefault="00BE54DA" w:rsidP="00562F69">
      <w:pPr>
        <w:rPr>
          <w:rtl/>
          <w:lang w:eastAsia="he-IL"/>
        </w:rPr>
      </w:pPr>
    </w:p>
    <w:p w:rsidR="00BE54DA" w:rsidRDefault="00BE54DA" w:rsidP="00562F69">
      <w:pPr>
        <w:pStyle w:val="-"/>
        <w:keepNext/>
        <w:rPr>
          <w:rtl/>
        </w:rPr>
      </w:pPr>
      <w:r w:rsidRPr="004A6753">
        <w:rPr>
          <w:rStyle w:val="TagStyle"/>
          <w:rtl/>
        </w:rPr>
        <w:t xml:space="preserve"> &lt;&lt; דובר_המשך &gt;&gt; </w:t>
      </w:r>
      <w:r>
        <w:rPr>
          <w:rtl/>
        </w:rPr>
        <w:t>חמד עמאר (ישראל ביתנו):</w:t>
      </w:r>
      <w:r w:rsidRPr="004A6753">
        <w:rPr>
          <w:rStyle w:val="TagStyle"/>
          <w:rtl/>
        </w:rPr>
        <w:t xml:space="preserve"> &lt;&lt; דובר_המשך &gt;&gt;</w:t>
      </w:r>
      <w:r>
        <w:rPr>
          <w:rtl/>
        </w:rPr>
        <w:t xml:space="preserve"> </w:t>
      </w:r>
    </w:p>
    <w:p w:rsidR="00BE54DA" w:rsidRDefault="00BE54DA" w:rsidP="00D05E6D">
      <w:pPr>
        <w:rPr>
          <w:rtl/>
          <w:lang w:eastAsia="he-IL"/>
        </w:rPr>
      </w:pPr>
    </w:p>
    <w:p w:rsidR="00BE54DA" w:rsidRPr="002F146B" w:rsidRDefault="00BE54DA" w:rsidP="0047549D">
      <w:pPr>
        <w:rPr>
          <w:rtl/>
          <w:lang w:eastAsia="he-IL"/>
        </w:rPr>
      </w:pPr>
      <w:r>
        <w:rPr>
          <w:rFonts w:hint="cs"/>
          <w:rtl/>
          <w:lang w:eastAsia="he-IL"/>
        </w:rPr>
        <w:t xml:space="preserve">חבל שלא הבאתי את הטלפון, הייתי מקריא לכם אחת </w:t>
      </w:r>
      <w:bookmarkStart w:id="34641" w:name="_ETM_Q69_245000"/>
      <w:bookmarkEnd w:id="34641"/>
      <w:r>
        <w:rPr>
          <w:rFonts w:hint="cs"/>
          <w:rtl/>
          <w:lang w:eastAsia="he-IL"/>
        </w:rPr>
        <w:t xml:space="preserve">ההודעות. </w:t>
      </w:r>
      <w:bookmarkStart w:id="34642" w:name="_ETM_Q69_262000"/>
      <w:bookmarkStart w:id="34643" w:name="_ETM_Q69_263000"/>
      <w:bookmarkEnd w:id="34642"/>
      <w:bookmarkEnd w:id="34643"/>
      <w:r>
        <w:rPr>
          <w:rFonts w:hint="cs"/>
          <w:rtl/>
          <w:lang w:eastAsia="he-IL"/>
        </w:rPr>
        <w:t>אני אזכור מה שקראתי. אתה מכיר אותי. כתב אחד המורים, הוא אמר לי: תשמע, יש לנו מחסור אדיר במורים, ואנחנו צריכים כל מורה. כשאתה מוריד את השכר, אנשים לא יבואו למערכת החינוך.</w:t>
      </w:r>
    </w:p>
    <w:p w:rsidR="00BE54DA" w:rsidRPr="004A6753" w:rsidRDefault="00BE54DA" w:rsidP="00562F69">
      <w:pPr>
        <w:rPr>
          <w:rtl/>
          <w:lang w:eastAsia="he-IL"/>
        </w:rPr>
      </w:pPr>
    </w:p>
    <w:p w:rsidR="00BE54DA" w:rsidRDefault="00BE54DA" w:rsidP="00562F69">
      <w:pPr>
        <w:pStyle w:val="af5"/>
        <w:keepNext/>
        <w:rPr>
          <w:rtl/>
        </w:rPr>
      </w:pPr>
      <w:r w:rsidRPr="00877D9E">
        <w:rPr>
          <w:rStyle w:val="TagStyle"/>
          <w:rtl/>
        </w:rPr>
        <w:t xml:space="preserve">&lt;&lt; קריאה &gt;&gt; </w:t>
      </w:r>
      <w:r>
        <w:rPr>
          <w:rtl/>
        </w:rPr>
        <w:t>יאסר חוג'יראת (רע"מ – הרשימה הערבית המאוחדת):</w:t>
      </w:r>
      <w:r w:rsidRPr="00877D9E">
        <w:rPr>
          <w:rStyle w:val="TagStyle"/>
          <w:rtl/>
        </w:rPr>
        <w:t xml:space="preserve"> &lt;&lt; קריאה &gt;&gt;</w:t>
      </w:r>
      <w:r>
        <w:rPr>
          <w:rtl/>
        </w:rPr>
        <w:t xml:space="preserve"> </w:t>
      </w:r>
    </w:p>
    <w:p w:rsidR="00BE54DA" w:rsidRDefault="00BE54DA" w:rsidP="00562F69">
      <w:pPr>
        <w:rPr>
          <w:rtl/>
          <w:lang w:eastAsia="he-IL"/>
        </w:rPr>
      </w:pPr>
    </w:p>
    <w:p w:rsidR="00BE54DA" w:rsidRDefault="00BE54DA" w:rsidP="00562F69">
      <w:pPr>
        <w:rPr>
          <w:rtl/>
          <w:lang w:eastAsia="he-IL"/>
        </w:rPr>
      </w:pPr>
      <w:r>
        <w:rPr>
          <w:rFonts w:hint="cs"/>
          <w:rtl/>
          <w:lang w:eastAsia="he-IL"/>
        </w:rPr>
        <w:t>יש הרבה מובטלים.</w:t>
      </w:r>
    </w:p>
    <w:p w:rsidR="00BE54DA" w:rsidRDefault="00BE54DA" w:rsidP="00562F69">
      <w:pPr>
        <w:rPr>
          <w:rtl/>
          <w:lang w:eastAsia="he-IL"/>
        </w:rPr>
      </w:pPr>
      <w:bookmarkStart w:id="34644" w:name="_ETM_Q69_246000"/>
      <w:bookmarkEnd w:id="34644"/>
    </w:p>
    <w:p w:rsidR="00BE54DA" w:rsidRDefault="00BE54DA" w:rsidP="00562F69">
      <w:pPr>
        <w:pStyle w:val="-"/>
        <w:keepNext/>
        <w:rPr>
          <w:rtl/>
        </w:rPr>
      </w:pPr>
      <w:bookmarkStart w:id="34645" w:name="ET_speakercontinue_4674_4"/>
      <w:r w:rsidRPr="002F146B">
        <w:rPr>
          <w:rStyle w:val="TagStyle"/>
          <w:rtl/>
        </w:rPr>
        <w:t xml:space="preserve"> &lt;&lt; דובר_המשך &gt;&gt; </w:t>
      </w:r>
      <w:r>
        <w:rPr>
          <w:rtl/>
        </w:rPr>
        <w:t>חמד עמאר (ישראל ביתנו):</w:t>
      </w:r>
      <w:r w:rsidRPr="002F146B">
        <w:rPr>
          <w:rStyle w:val="TagStyle"/>
          <w:rtl/>
        </w:rPr>
        <w:t xml:space="preserve"> &lt;&lt; דובר_המשך &gt;&gt;</w:t>
      </w:r>
      <w:r>
        <w:rPr>
          <w:rtl/>
        </w:rPr>
        <w:t xml:space="preserve"> </w:t>
      </w:r>
      <w:bookmarkEnd w:id="34645"/>
    </w:p>
    <w:p w:rsidR="00BE54DA" w:rsidRDefault="00BE54DA" w:rsidP="00D05E6D">
      <w:pPr>
        <w:rPr>
          <w:rtl/>
          <w:lang w:eastAsia="he-IL"/>
        </w:rPr>
      </w:pPr>
    </w:p>
    <w:p w:rsidR="00BE54DA" w:rsidRDefault="00BE54DA" w:rsidP="0047549D">
      <w:pPr>
        <w:rPr>
          <w:rtl/>
        </w:rPr>
      </w:pPr>
      <w:bookmarkStart w:id="34646" w:name="_ETM_Q69_248000"/>
      <w:bookmarkStart w:id="34647" w:name="_ETM_Q69_248899"/>
      <w:bookmarkEnd w:id="34646"/>
      <w:bookmarkEnd w:id="34647"/>
      <w:r>
        <w:rPr>
          <w:rFonts w:hint="cs"/>
          <w:rtl/>
        </w:rPr>
        <w:t xml:space="preserve">אני לא מצליח להבין, כי כל דיון שהשתתפתי בו </w:t>
      </w:r>
      <w:bookmarkStart w:id="34648" w:name="_ETM_Q69_281000"/>
      <w:bookmarkEnd w:id="34648"/>
      <w:r>
        <w:rPr>
          <w:rFonts w:hint="cs"/>
          <w:rtl/>
        </w:rPr>
        <w:t xml:space="preserve">בקשר למורים בחברה היהודית </w:t>
      </w:r>
      <w:r>
        <w:rPr>
          <w:rFonts w:hint="eastAsia"/>
          <w:rtl/>
        </w:rPr>
        <w:t>–</w:t>
      </w:r>
      <w:r>
        <w:rPr>
          <w:rFonts w:hint="cs"/>
          <w:rtl/>
        </w:rPr>
        <w:t xml:space="preserve"> אני לא מדבר על המגזר הערבי </w:t>
      </w:r>
      <w:bookmarkStart w:id="34649" w:name="_ETM_Q69_286000"/>
      <w:bookmarkEnd w:id="34649"/>
      <w:r>
        <w:rPr>
          <w:rFonts w:hint="cs"/>
          <w:rtl/>
        </w:rPr>
        <w:t>והחברה הערבית, ששם עוד יש מורים</w:t>
      </w:r>
      <w:r w:rsidR="0047549D">
        <w:rPr>
          <w:rFonts w:hint="cs"/>
          <w:rtl/>
        </w:rPr>
        <w:t>,</w:t>
      </w:r>
      <w:r>
        <w:rPr>
          <w:rFonts w:hint="cs"/>
          <w:rtl/>
        </w:rPr>
        <w:t xml:space="preserve"> אבל בחברה הכללית במדינת </w:t>
      </w:r>
      <w:bookmarkStart w:id="34650" w:name="_ETM_Q69_290000"/>
      <w:bookmarkEnd w:id="34650"/>
      <w:r>
        <w:rPr>
          <w:rFonts w:hint="cs"/>
          <w:rtl/>
        </w:rPr>
        <w:t xml:space="preserve">ישראל יש מחסור </w:t>
      </w:r>
      <w:bookmarkStart w:id="34651" w:name="_ETM_Q69_249200"/>
      <w:bookmarkStart w:id="34652" w:name="_ETM_Q69_249409"/>
      <w:bookmarkStart w:id="34653" w:name="_ETM_Q69_250350"/>
      <w:bookmarkStart w:id="34654" w:name="_ETM_Q69_250950"/>
      <w:bookmarkStart w:id="34655" w:name="_ETM_Q69_251400"/>
      <w:bookmarkStart w:id="34656" w:name="_ETM_Q69_251700"/>
      <w:bookmarkStart w:id="34657" w:name="_ETM_Q69_252180"/>
      <w:bookmarkStart w:id="34658" w:name="_ETM_Q69_252420"/>
      <w:bookmarkStart w:id="34659" w:name="_ETM_Q69_252540"/>
      <w:bookmarkStart w:id="34660" w:name="_ETM_Q69_253610"/>
      <w:bookmarkStart w:id="34661" w:name="_ETM_Q69_253819"/>
      <w:bookmarkStart w:id="34662" w:name="_ETM_Q69_254030"/>
      <w:bookmarkStart w:id="34663" w:name="_ETM_Q69_254569"/>
      <w:bookmarkEnd w:id="34651"/>
      <w:bookmarkEnd w:id="34652"/>
      <w:bookmarkEnd w:id="34653"/>
      <w:bookmarkEnd w:id="34654"/>
      <w:bookmarkEnd w:id="34655"/>
      <w:bookmarkEnd w:id="34656"/>
      <w:bookmarkEnd w:id="34657"/>
      <w:bookmarkEnd w:id="34658"/>
      <w:bookmarkEnd w:id="34659"/>
      <w:bookmarkEnd w:id="34660"/>
      <w:bookmarkEnd w:id="34661"/>
      <w:bookmarkEnd w:id="34662"/>
      <w:bookmarkEnd w:id="34663"/>
      <w:r>
        <w:rPr>
          <w:rtl/>
        </w:rPr>
        <w:t xml:space="preserve">אדיר </w:t>
      </w:r>
      <w:bookmarkStart w:id="34664" w:name="_ETM_Q69_254959"/>
      <w:bookmarkEnd w:id="34664"/>
      <w:r>
        <w:rPr>
          <w:rtl/>
        </w:rPr>
        <w:t>במורים</w:t>
      </w:r>
      <w:r>
        <w:rPr>
          <w:rFonts w:hint="cs"/>
          <w:rtl/>
        </w:rPr>
        <w:t>.</w:t>
      </w:r>
      <w:r>
        <w:rPr>
          <w:rtl/>
        </w:rPr>
        <w:t xml:space="preserve"> </w:t>
      </w:r>
      <w:bookmarkStart w:id="34665" w:name="_ETM_Q69_256560"/>
      <w:bookmarkEnd w:id="34665"/>
      <w:r>
        <w:rPr>
          <w:rFonts w:hint="cs"/>
          <w:rtl/>
        </w:rPr>
        <w:t xml:space="preserve">מה עושים? מקצצים למורים. ואת מי מחריגים </w:t>
      </w:r>
      <w:bookmarkStart w:id="34666" w:name="_ETM_Q69_306000"/>
      <w:bookmarkEnd w:id="34666"/>
      <w:r>
        <w:rPr>
          <w:rFonts w:hint="cs"/>
          <w:rtl/>
        </w:rPr>
        <w:t xml:space="preserve">מקיצוץ? החינוך הפרטי החרדי, המורים החרדים. אין </w:t>
      </w:r>
      <w:bookmarkStart w:id="34667" w:name="_ETM_Q69_308000"/>
      <w:bookmarkEnd w:id="34667"/>
      <w:r>
        <w:rPr>
          <w:rFonts w:hint="cs"/>
          <w:rtl/>
        </w:rPr>
        <w:t>קיצוץ שם, וזה נאמר באופן ברור בוועדה.</w:t>
      </w:r>
    </w:p>
    <w:p w:rsidR="00BE54DA" w:rsidRDefault="00BE54DA" w:rsidP="000B6A0F">
      <w:pPr>
        <w:rPr>
          <w:rtl/>
        </w:rPr>
      </w:pPr>
    </w:p>
    <w:p w:rsidR="00BE54DA" w:rsidRDefault="00BE54DA" w:rsidP="0047549D">
      <w:pPr>
        <w:rPr>
          <w:rtl/>
        </w:rPr>
      </w:pPr>
      <w:bookmarkStart w:id="34668" w:name="_ETM_Q69_317000"/>
      <w:bookmarkEnd w:id="34668"/>
      <w:r>
        <w:rPr>
          <w:rFonts w:hint="cs"/>
          <w:rtl/>
        </w:rPr>
        <w:t xml:space="preserve">לכן אני רוצה להגיד </w:t>
      </w:r>
      <w:bookmarkStart w:id="34669" w:name="_ETM_Q69_320000"/>
      <w:bookmarkEnd w:id="34669"/>
      <w:r>
        <w:rPr>
          <w:rFonts w:hint="cs"/>
          <w:rtl/>
        </w:rPr>
        <w:t xml:space="preserve">לכם, בטוח שכל אזרחי מדינת ישראל </w:t>
      </w:r>
      <w:r>
        <w:rPr>
          <w:rFonts w:hint="eastAsia"/>
          <w:rtl/>
        </w:rPr>
        <w:t>–</w:t>
      </w:r>
      <w:r>
        <w:rPr>
          <w:rFonts w:hint="cs"/>
          <w:rtl/>
        </w:rPr>
        <w:t xml:space="preserve"> והיושב-ראש הוא חלק ממפלגת</w:t>
      </w:r>
      <w:bookmarkStart w:id="34670" w:name="_ETM_Q69_325000"/>
      <w:bookmarkEnd w:id="34670"/>
      <w:r>
        <w:rPr>
          <w:rFonts w:hint="cs"/>
          <w:rtl/>
        </w:rPr>
        <w:t xml:space="preserve"> השלטון, הוא בטח זוכר את הקמפיין של מפלגת הליכוד בבחירות </w:t>
      </w:r>
      <w:bookmarkStart w:id="34671" w:name="_ETM_Q69_328000"/>
      <w:bookmarkEnd w:id="34671"/>
      <w:r>
        <w:rPr>
          <w:rFonts w:hint="cs"/>
          <w:rtl/>
        </w:rPr>
        <w:t xml:space="preserve">האחרונות, את ראש הממשלה ממלא דלק ומבטיח שהדלק לא יעלה, </w:t>
      </w:r>
      <w:bookmarkStart w:id="34672" w:name="_ETM_Q69_337000"/>
      <w:bookmarkEnd w:id="34672"/>
      <w:r>
        <w:rPr>
          <w:rFonts w:hint="cs"/>
          <w:rtl/>
        </w:rPr>
        <w:t>הולך לסופר, קונה ואומר: אני או</w:t>
      </w:r>
      <w:r w:rsidR="0047549D">
        <w:rPr>
          <w:rFonts w:hint="cs"/>
          <w:rtl/>
        </w:rPr>
        <w:t>ריד</w:t>
      </w:r>
      <w:r>
        <w:rPr>
          <w:rFonts w:hint="cs"/>
          <w:rtl/>
        </w:rPr>
        <w:t xml:space="preserve"> לכם את המחירים. </w:t>
      </w:r>
      <w:bookmarkStart w:id="34673" w:name="_ETM_Q69_345000"/>
      <w:bookmarkEnd w:id="34673"/>
      <w:r>
        <w:rPr>
          <w:rFonts w:hint="cs"/>
          <w:rtl/>
        </w:rPr>
        <w:t xml:space="preserve">אני לא </w:t>
      </w:r>
      <w:bookmarkStart w:id="34674" w:name="_ETM_Q69_346000"/>
      <w:bookmarkEnd w:id="34674"/>
      <w:r>
        <w:rPr>
          <w:rFonts w:hint="cs"/>
          <w:rtl/>
        </w:rPr>
        <w:t xml:space="preserve">רוצה להגיד לכם כמה זה עלה, כי כולכם, אזרחי מדינת </w:t>
      </w:r>
      <w:bookmarkStart w:id="34675" w:name="_ETM_Q69_348000"/>
      <w:bookmarkEnd w:id="34675"/>
      <w:r>
        <w:rPr>
          <w:rFonts w:hint="cs"/>
          <w:rtl/>
        </w:rPr>
        <w:t>ישראל, יודעים מה יוקר המחיה שאנחנו עוברים, ואת סל הקניות</w:t>
      </w:r>
      <w:bookmarkStart w:id="34676" w:name="_ETM_Q69_356000"/>
      <w:bookmarkEnd w:id="34676"/>
      <w:r>
        <w:rPr>
          <w:rFonts w:hint="cs"/>
          <w:rtl/>
        </w:rPr>
        <w:t xml:space="preserve"> שהייתם קונים ב-</w:t>
      </w:r>
      <w:r w:rsidR="0047549D">
        <w:rPr>
          <w:rFonts w:hint="cs"/>
          <w:rtl/>
        </w:rPr>
        <w:t>4</w:t>
      </w:r>
      <w:r>
        <w:rPr>
          <w:rFonts w:hint="cs"/>
          <w:rtl/>
        </w:rPr>
        <w:t>00</w:t>
      </w:r>
      <w:r w:rsidR="0047549D">
        <w:rPr>
          <w:rFonts w:hint="eastAsia"/>
          <w:rtl/>
        </w:rPr>
        <w:t>–</w:t>
      </w:r>
      <w:r w:rsidR="0047549D">
        <w:rPr>
          <w:rFonts w:hint="cs"/>
          <w:rtl/>
        </w:rPr>
        <w:t>5</w:t>
      </w:r>
      <w:r>
        <w:rPr>
          <w:rFonts w:hint="cs"/>
          <w:rtl/>
        </w:rPr>
        <w:t>00 שקל אתם קונים ב-</w:t>
      </w:r>
      <w:r w:rsidR="0047549D">
        <w:rPr>
          <w:rFonts w:hint="cs"/>
          <w:rtl/>
        </w:rPr>
        <w:t>7</w:t>
      </w:r>
      <w:r>
        <w:rPr>
          <w:rFonts w:hint="cs"/>
          <w:rtl/>
        </w:rPr>
        <w:t>00</w:t>
      </w:r>
      <w:r w:rsidR="0047549D">
        <w:rPr>
          <w:rFonts w:hint="eastAsia"/>
          <w:rtl/>
        </w:rPr>
        <w:t>–</w:t>
      </w:r>
      <w:r w:rsidR="0047549D">
        <w:rPr>
          <w:rFonts w:hint="cs"/>
          <w:rtl/>
        </w:rPr>
        <w:t>8</w:t>
      </w:r>
      <w:r>
        <w:rPr>
          <w:rFonts w:hint="cs"/>
          <w:rtl/>
        </w:rPr>
        <w:t xml:space="preserve">00 שקל היום, </w:t>
      </w:r>
      <w:bookmarkStart w:id="34677" w:name="_ETM_Q69_363000"/>
      <w:bookmarkEnd w:id="34677"/>
      <w:r>
        <w:rPr>
          <w:rFonts w:hint="cs"/>
          <w:rtl/>
        </w:rPr>
        <w:t xml:space="preserve">כי המחירים עלו. אבל ראש הממשלה לא הולך לסופר, לא </w:t>
      </w:r>
      <w:bookmarkStart w:id="34678" w:name="_ETM_Q69_368000"/>
      <w:bookmarkEnd w:id="34678"/>
      <w:r>
        <w:rPr>
          <w:rFonts w:hint="cs"/>
          <w:rtl/>
        </w:rPr>
        <w:t xml:space="preserve">הולך לעשות קניות. זה היה קמפיין בחירות. הוא לא הולך </w:t>
      </w:r>
      <w:bookmarkStart w:id="34679" w:name="_ETM_Q69_374000"/>
      <w:bookmarkEnd w:id="34679"/>
      <w:r>
        <w:rPr>
          <w:rFonts w:hint="cs"/>
          <w:rtl/>
        </w:rPr>
        <w:t>למלא דלק</w:t>
      </w:r>
      <w:r w:rsidR="0047549D">
        <w:rPr>
          <w:rFonts w:hint="cs"/>
          <w:rtl/>
        </w:rPr>
        <w:t>.</w:t>
      </w:r>
      <w:r>
        <w:rPr>
          <w:rFonts w:hint="cs"/>
          <w:rtl/>
        </w:rPr>
        <w:t xml:space="preserve"> אפילו אסור להיכנס לתחנת דלק למלא את האוטו </w:t>
      </w:r>
      <w:bookmarkStart w:id="34680" w:name="_ETM_Q69_380000"/>
      <w:bookmarkEnd w:id="34680"/>
      <w:r>
        <w:rPr>
          <w:rFonts w:hint="cs"/>
          <w:rtl/>
        </w:rPr>
        <w:t xml:space="preserve">של ראש הממשלה כשראש הממשלה בתוך האוטו, לכן הוא לא </w:t>
      </w:r>
      <w:bookmarkStart w:id="34681" w:name="_ETM_Q69_385000"/>
      <w:bookmarkEnd w:id="34681"/>
      <w:r>
        <w:rPr>
          <w:rFonts w:hint="cs"/>
          <w:rtl/>
        </w:rPr>
        <w:t xml:space="preserve">יודע אם המחירים עלו או לא עלו, כי ועדת שרים </w:t>
      </w:r>
      <w:bookmarkStart w:id="34682" w:name="_ETM_Q69_392000"/>
      <w:bookmarkEnd w:id="34682"/>
      <w:r>
        <w:rPr>
          <w:rFonts w:hint="cs"/>
          <w:rtl/>
        </w:rPr>
        <w:t xml:space="preserve">לנושא יוקר המחיה בראשות ראש הממשלה לא התכנסה בכלל, ואם </w:t>
      </w:r>
      <w:bookmarkStart w:id="34683" w:name="_ETM_Q69_398000"/>
      <w:bookmarkEnd w:id="34683"/>
      <w:r>
        <w:rPr>
          <w:rFonts w:hint="cs"/>
          <w:rtl/>
        </w:rPr>
        <w:t xml:space="preserve">היא התכנסה, היא התכנסה פעם אחת. </w:t>
      </w:r>
    </w:p>
    <w:p w:rsidR="00BE54DA" w:rsidRDefault="00BE54DA" w:rsidP="000B6A0F">
      <w:pPr>
        <w:rPr>
          <w:rtl/>
        </w:rPr>
      </w:pPr>
    </w:p>
    <w:p w:rsidR="00BE54DA" w:rsidRDefault="00BE54DA" w:rsidP="0047549D">
      <w:pPr>
        <w:rPr>
          <w:rtl/>
        </w:rPr>
      </w:pPr>
      <w:bookmarkStart w:id="34684" w:name="_ETM_Q69_400000"/>
      <w:bookmarkEnd w:id="34684"/>
      <w:r>
        <w:rPr>
          <w:rFonts w:hint="cs"/>
          <w:rtl/>
        </w:rPr>
        <w:t>אפילו במשרד האוצר,</w:t>
      </w:r>
      <w:bookmarkStart w:id="34685" w:name="_ETM_Q69_403000"/>
      <w:bookmarkEnd w:id="34685"/>
      <w:r>
        <w:rPr>
          <w:rFonts w:hint="cs"/>
          <w:rtl/>
        </w:rPr>
        <w:t xml:space="preserve"> בישיבת הנהלה, </w:t>
      </w:r>
      <w:bookmarkStart w:id="34686" w:name="_ETM_Q69_404000"/>
      <w:bookmarkStart w:id="34687" w:name="_ETM_Q69_380150"/>
      <w:bookmarkStart w:id="34688" w:name="_ETM_Q69_404440"/>
      <w:bookmarkStart w:id="34689" w:name="_ETM_Q69_404950"/>
      <w:bookmarkStart w:id="34690" w:name="_ETM_Q69_405310"/>
      <w:bookmarkEnd w:id="34686"/>
      <w:bookmarkEnd w:id="34687"/>
      <w:bookmarkEnd w:id="34688"/>
      <w:bookmarkEnd w:id="34689"/>
      <w:bookmarkEnd w:id="34690"/>
      <w:r>
        <w:rPr>
          <w:rFonts w:hint="cs"/>
          <w:rtl/>
        </w:rPr>
        <w:t>ש</w:t>
      </w:r>
      <w:r>
        <w:rPr>
          <w:rtl/>
        </w:rPr>
        <w:t xml:space="preserve">צריך </w:t>
      </w:r>
      <w:bookmarkStart w:id="34691" w:name="_ETM_Q69_405730"/>
      <w:bookmarkEnd w:id="34691"/>
      <w:r>
        <w:rPr>
          <w:rtl/>
        </w:rPr>
        <w:t>לדבר</w:t>
      </w:r>
      <w:r>
        <w:rPr>
          <w:rFonts w:hint="cs"/>
          <w:rtl/>
        </w:rPr>
        <w:t xml:space="preserve"> בה</w:t>
      </w:r>
      <w:r>
        <w:rPr>
          <w:rtl/>
        </w:rPr>
        <w:t xml:space="preserve"> </w:t>
      </w:r>
      <w:bookmarkStart w:id="34692" w:name="_ETM_Q69_406120"/>
      <w:bookmarkEnd w:id="34692"/>
      <w:r>
        <w:rPr>
          <w:rtl/>
        </w:rPr>
        <w:t xml:space="preserve">על </w:t>
      </w:r>
      <w:bookmarkStart w:id="34693" w:name="_ETM_Q69_406209"/>
      <w:bookmarkEnd w:id="34693"/>
      <w:r>
        <w:rPr>
          <w:rtl/>
        </w:rPr>
        <w:t xml:space="preserve">כל </w:t>
      </w:r>
      <w:bookmarkStart w:id="34694" w:name="_ETM_Q69_406390"/>
      <w:bookmarkEnd w:id="34694"/>
      <w:r>
        <w:rPr>
          <w:rtl/>
        </w:rPr>
        <w:t xml:space="preserve">מה </w:t>
      </w:r>
      <w:bookmarkStart w:id="34695" w:name="_ETM_Q69_406510"/>
      <w:bookmarkEnd w:id="34695"/>
      <w:r>
        <w:rPr>
          <w:rtl/>
        </w:rPr>
        <w:t xml:space="preserve">שקורה </w:t>
      </w:r>
      <w:bookmarkStart w:id="34696" w:name="_ETM_Q69_406810"/>
      <w:bookmarkEnd w:id="34696"/>
      <w:r>
        <w:rPr>
          <w:rtl/>
        </w:rPr>
        <w:t xml:space="preserve">במדינת </w:t>
      </w:r>
      <w:bookmarkStart w:id="34697" w:name="_ETM_Q69_407230"/>
      <w:bookmarkEnd w:id="34697"/>
      <w:r>
        <w:rPr>
          <w:rtl/>
        </w:rPr>
        <w:t>ישראל</w:t>
      </w:r>
      <w:r>
        <w:rPr>
          <w:rFonts w:hint="cs"/>
          <w:rtl/>
        </w:rPr>
        <w:t xml:space="preserve"> –</w:t>
      </w:r>
      <w:r>
        <w:rPr>
          <w:rtl/>
        </w:rPr>
        <w:t xml:space="preserve"> </w:t>
      </w:r>
      <w:bookmarkStart w:id="34698" w:name="_ETM_Q69_410799"/>
      <w:bookmarkEnd w:id="34698"/>
      <w:r>
        <w:rPr>
          <w:rtl/>
        </w:rPr>
        <w:t xml:space="preserve">ידוע </w:t>
      </w:r>
      <w:bookmarkStart w:id="34699" w:name="_ETM_Q69_411219"/>
      <w:bookmarkEnd w:id="34699"/>
      <w:r>
        <w:rPr>
          <w:rtl/>
        </w:rPr>
        <w:t xml:space="preserve">לנו </w:t>
      </w:r>
      <w:bookmarkStart w:id="34700" w:name="_ETM_Q69_411790"/>
      <w:bookmarkEnd w:id="34700"/>
      <w:r>
        <w:rPr>
          <w:rtl/>
        </w:rPr>
        <w:t xml:space="preserve">ונאמר </w:t>
      </w:r>
      <w:bookmarkStart w:id="34701" w:name="_ETM_Q69_412269"/>
      <w:bookmarkEnd w:id="34701"/>
      <w:r>
        <w:rPr>
          <w:rtl/>
        </w:rPr>
        <w:t xml:space="preserve">בצורה </w:t>
      </w:r>
      <w:bookmarkStart w:id="34702" w:name="_ETM_Q69_412629"/>
      <w:bookmarkEnd w:id="34702"/>
      <w:r>
        <w:rPr>
          <w:rtl/>
        </w:rPr>
        <w:t xml:space="preserve">ברורה </w:t>
      </w:r>
      <w:bookmarkStart w:id="34703" w:name="_ETM_Q69_414040"/>
      <w:bookmarkEnd w:id="34703"/>
      <w:r>
        <w:rPr>
          <w:rtl/>
        </w:rPr>
        <w:t xml:space="preserve">שהייתה </w:t>
      </w:r>
      <w:bookmarkStart w:id="34704" w:name="_ETM_Q69_414400"/>
      <w:bookmarkEnd w:id="34704"/>
      <w:r>
        <w:rPr>
          <w:rtl/>
        </w:rPr>
        <w:t xml:space="preserve">ישיבה </w:t>
      </w:r>
      <w:bookmarkStart w:id="34705" w:name="_ETM_Q69_414939"/>
      <w:bookmarkEnd w:id="34705"/>
      <w:r>
        <w:rPr>
          <w:rFonts w:hint="cs"/>
          <w:rtl/>
        </w:rPr>
        <w:t>אחת</w:t>
      </w:r>
      <w:r>
        <w:rPr>
          <w:rtl/>
        </w:rPr>
        <w:t xml:space="preserve"> </w:t>
      </w:r>
      <w:bookmarkStart w:id="34706" w:name="_ETM_Q69_415359"/>
      <w:bookmarkEnd w:id="34706"/>
      <w:r>
        <w:rPr>
          <w:rtl/>
        </w:rPr>
        <w:t xml:space="preserve">על </w:t>
      </w:r>
      <w:bookmarkStart w:id="34707" w:name="_ETM_Q69_415480"/>
      <w:bookmarkEnd w:id="34707"/>
      <w:r>
        <w:rPr>
          <w:rtl/>
        </w:rPr>
        <w:t xml:space="preserve">יוקר </w:t>
      </w:r>
      <w:bookmarkStart w:id="34708" w:name="_ETM_Q69_415840"/>
      <w:bookmarkEnd w:id="34708"/>
      <w:r>
        <w:rPr>
          <w:rtl/>
        </w:rPr>
        <w:t xml:space="preserve">המחיה </w:t>
      </w:r>
      <w:bookmarkStart w:id="34709" w:name="_ETM_Q69_416290"/>
      <w:bookmarkEnd w:id="34709"/>
      <w:r>
        <w:rPr>
          <w:rtl/>
        </w:rPr>
        <w:t xml:space="preserve">במשרד </w:t>
      </w:r>
      <w:bookmarkStart w:id="34710" w:name="_ETM_Q69_416769"/>
      <w:bookmarkEnd w:id="34710"/>
      <w:r>
        <w:rPr>
          <w:rtl/>
        </w:rPr>
        <w:t xml:space="preserve">האוצר </w:t>
      </w:r>
      <w:bookmarkStart w:id="34711" w:name="_ETM_Q69_417989"/>
      <w:bookmarkEnd w:id="34711"/>
      <w:r>
        <w:rPr>
          <w:rFonts w:hint="cs"/>
          <w:rtl/>
        </w:rPr>
        <w:t>ע</w:t>
      </w:r>
      <w:r>
        <w:rPr>
          <w:rtl/>
        </w:rPr>
        <w:t xml:space="preserve">ם </w:t>
      </w:r>
      <w:bookmarkStart w:id="34712" w:name="_ETM_Q69_418139"/>
      <w:bookmarkEnd w:id="34712"/>
      <w:r>
        <w:rPr>
          <w:rtl/>
        </w:rPr>
        <w:t xml:space="preserve">שר </w:t>
      </w:r>
      <w:bookmarkStart w:id="34713" w:name="_ETM_Q69_418379"/>
      <w:bookmarkEnd w:id="34713"/>
      <w:r>
        <w:rPr>
          <w:rtl/>
        </w:rPr>
        <w:t>האוצר</w:t>
      </w:r>
      <w:r>
        <w:rPr>
          <w:rFonts w:hint="cs"/>
          <w:rtl/>
        </w:rPr>
        <w:t>.</w:t>
      </w:r>
      <w:r>
        <w:rPr>
          <w:rtl/>
        </w:rPr>
        <w:t xml:space="preserve"> </w:t>
      </w:r>
      <w:bookmarkStart w:id="34714" w:name="_ETM_Q69_420300"/>
      <w:bookmarkEnd w:id="34714"/>
      <w:r>
        <w:rPr>
          <w:rtl/>
        </w:rPr>
        <w:t xml:space="preserve">אולי </w:t>
      </w:r>
      <w:bookmarkStart w:id="34715" w:name="_ETM_Q69_420720"/>
      <w:bookmarkEnd w:id="34715"/>
      <w:r>
        <w:rPr>
          <w:rtl/>
        </w:rPr>
        <w:t xml:space="preserve">אנשי </w:t>
      </w:r>
      <w:bookmarkStart w:id="34716" w:name="_ETM_Q69_420960"/>
      <w:bookmarkEnd w:id="34716"/>
      <w:r>
        <w:rPr>
          <w:rtl/>
        </w:rPr>
        <w:t xml:space="preserve">המקצוע </w:t>
      </w:r>
      <w:bookmarkStart w:id="34717" w:name="_ETM_Q69_421380"/>
      <w:bookmarkEnd w:id="34717"/>
      <w:r>
        <w:rPr>
          <w:rtl/>
        </w:rPr>
        <w:t xml:space="preserve">במשרד </w:t>
      </w:r>
      <w:bookmarkStart w:id="34718" w:name="_ETM_Q69_421770"/>
      <w:bookmarkEnd w:id="34718"/>
      <w:r>
        <w:rPr>
          <w:rtl/>
        </w:rPr>
        <w:t xml:space="preserve">האוצר </w:t>
      </w:r>
      <w:bookmarkStart w:id="34719" w:name="_ETM_Q69_422890"/>
      <w:bookmarkEnd w:id="34719"/>
      <w:r>
        <w:rPr>
          <w:rtl/>
        </w:rPr>
        <w:t xml:space="preserve">קיימו </w:t>
      </w:r>
      <w:bookmarkStart w:id="34720" w:name="_ETM_Q69_423400"/>
      <w:bookmarkEnd w:id="34720"/>
      <w:r>
        <w:rPr>
          <w:rtl/>
        </w:rPr>
        <w:t>ישי</w:t>
      </w:r>
      <w:r>
        <w:rPr>
          <w:rFonts w:hint="cs"/>
          <w:rtl/>
        </w:rPr>
        <w:t>ב</w:t>
      </w:r>
      <w:r>
        <w:rPr>
          <w:rtl/>
        </w:rPr>
        <w:t>ות</w:t>
      </w:r>
      <w:r>
        <w:rPr>
          <w:rFonts w:hint="cs"/>
          <w:rtl/>
        </w:rPr>
        <w:t>,</w:t>
      </w:r>
      <w:r>
        <w:rPr>
          <w:rtl/>
        </w:rPr>
        <w:t xml:space="preserve"> </w:t>
      </w:r>
      <w:bookmarkStart w:id="34721" w:name="_ETM_Q69_425239"/>
      <w:bookmarkEnd w:id="34721"/>
      <w:r>
        <w:rPr>
          <w:rtl/>
        </w:rPr>
        <w:t xml:space="preserve">אבל </w:t>
      </w:r>
      <w:bookmarkStart w:id="34722" w:name="_ETM_Q69_425450"/>
      <w:bookmarkEnd w:id="34722"/>
      <w:r>
        <w:rPr>
          <w:rtl/>
        </w:rPr>
        <w:t xml:space="preserve">מי </w:t>
      </w:r>
      <w:bookmarkStart w:id="34723" w:name="_ETM_Q69_425569"/>
      <w:bookmarkEnd w:id="34723"/>
      <w:r>
        <w:rPr>
          <w:rtl/>
        </w:rPr>
        <w:t xml:space="preserve">שמחליט </w:t>
      </w:r>
      <w:bookmarkStart w:id="34724" w:name="_ETM_Q69_426049"/>
      <w:bookmarkEnd w:id="34724"/>
      <w:r>
        <w:rPr>
          <w:rtl/>
        </w:rPr>
        <w:t xml:space="preserve">זה </w:t>
      </w:r>
      <w:bookmarkStart w:id="34725" w:name="_ETM_Q69_426200"/>
      <w:bookmarkEnd w:id="34725"/>
      <w:r>
        <w:rPr>
          <w:rtl/>
        </w:rPr>
        <w:t xml:space="preserve">שר </w:t>
      </w:r>
      <w:bookmarkStart w:id="34726" w:name="_ETM_Q69_426409"/>
      <w:bookmarkEnd w:id="34726"/>
      <w:r>
        <w:rPr>
          <w:rtl/>
        </w:rPr>
        <w:t>האוצר</w:t>
      </w:r>
      <w:r>
        <w:rPr>
          <w:rFonts w:hint="cs"/>
          <w:rtl/>
        </w:rPr>
        <w:t xml:space="preserve">, </w:t>
      </w:r>
      <w:bookmarkStart w:id="34727" w:name="_ETM_Q69_427489"/>
      <w:bookmarkEnd w:id="34727"/>
      <w:r>
        <w:rPr>
          <w:rFonts w:hint="cs"/>
          <w:rtl/>
        </w:rPr>
        <w:t>ו</w:t>
      </w:r>
      <w:r>
        <w:rPr>
          <w:rtl/>
        </w:rPr>
        <w:t xml:space="preserve">שר </w:t>
      </w:r>
      <w:bookmarkStart w:id="34728" w:name="_ETM_Q69_427790"/>
      <w:bookmarkEnd w:id="34728"/>
      <w:r>
        <w:rPr>
          <w:rtl/>
        </w:rPr>
        <w:t xml:space="preserve">האוצר </w:t>
      </w:r>
      <w:bookmarkStart w:id="34729" w:name="_ETM_Q69_428760"/>
      <w:bookmarkEnd w:id="34729"/>
      <w:r>
        <w:rPr>
          <w:rtl/>
        </w:rPr>
        <w:t xml:space="preserve">לא </w:t>
      </w:r>
      <w:bookmarkStart w:id="34730" w:name="_ETM_Q69_428969"/>
      <w:bookmarkEnd w:id="34730"/>
      <w:r>
        <w:rPr>
          <w:rtl/>
        </w:rPr>
        <w:t xml:space="preserve">קיים </w:t>
      </w:r>
      <w:bookmarkStart w:id="34731" w:name="_ETM_Q69_429450"/>
      <w:bookmarkEnd w:id="34731"/>
      <w:r>
        <w:rPr>
          <w:rtl/>
        </w:rPr>
        <w:t>ישיבה</w:t>
      </w:r>
      <w:r>
        <w:rPr>
          <w:rFonts w:hint="cs"/>
          <w:rtl/>
        </w:rPr>
        <w:t xml:space="preserve"> בנושא יוקר המחיה </w:t>
      </w:r>
      <w:bookmarkStart w:id="34732" w:name="_ETM_Q69_430049"/>
      <w:bookmarkStart w:id="34733" w:name="_ETM_Q69_430530"/>
      <w:bookmarkStart w:id="34734" w:name="_ETM_Q69_430980"/>
      <w:bookmarkStart w:id="34735" w:name="_ETM_Q69_431459"/>
      <w:bookmarkStart w:id="34736" w:name="_ETM_Q69_433249"/>
      <w:bookmarkEnd w:id="34732"/>
      <w:bookmarkEnd w:id="34733"/>
      <w:bookmarkEnd w:id="34734"/>
      <w:bookmarkEnd w:id="34735"/>
      <w:bookmarkEnd w:id="34736"/>
      <w:r>
        <w:rPr>
          <w:rtl/>
        </w:rPr>
        <w:t xml:space="preserve">חוץ </w:t>
      </w:r>
      <w:bookmarkStart w:id="34737" w:name="_ETM_Q69_433579"/>
      <w:bookmarkEnd w:id="34737"/>
      <w:r>
        <w:rPr>
          <w:rFonts w:hint="cs"/>
          <w:rtl/>
        </w:rPr>
        <w:t>מ</w:t>
      </w:r>
      <w:r>
        <w:rPr>
          <w:rtl/>
        </w:rPr>
        <w:t xml:space="preserve">ישיבה </w:t>
      </w:r>
      <w:bookmarkStart w:id="34738" w:name="_ETM_Q69_434060"/>
      <w:bookmarkEnd w:id="34738"/>
      <w:r>
        <w:rPr>
          <w:rFonts w:hint="cs"/>
          <w:rtl/>
        </w:rPr>
        <w:t xml:space="preserve">אחת, </w:t>
      </w:r>
      <w:bookmarkStart w:id="34739" w:name="_ETM_Q69_436000"/>
      <w:bookmarkEnd w:id="34739"/>
      <w:r>
        <w:rPr>
          <w:rFonts w:hint="cs"/>
          <w:rtl/>
        </w:rPr>
        <w:t>ו</w:t>
      </w:r>
      <w:bookmarkStart w:id="34740" w:name="_ETM_Q69_436029"/>
      <w:bookmarkEnd w:id="34740"/>
      <w:r>
        <w:rPr>
          <w:rtl/>
        </w:rPr>
        <w:t xml:space="preserve">יותר </w:t>
      </w:r>
      <w:bookmarkStart w:id="34741" w:name="_ETM_Q69_436270"/>
      <w:bookmarkEnd w:id="34741"/>
      <w:r>
        <w:rPr>
          <w:rtl/>
        </w:rPr>
        <w:t xml:space="preserve">משנתיים </w:t>
      </w:r>
      <w:bookmarkStart w:id="34742" w:name="_ETM_Q69_438039"/>
      <w:bookmarkEnd w:id="34742"/>
      <w:r>
        <w:rPr>
          <w:rtl/>
        </w:rPr>
        <w:t>ה</w:t>
      </w:r>
      <w:r>
        <w:rPr>
          <w:rFonts w:hint="cs"/>
          <w:rtl/>
        </w:rPr>
        <w:t>וא יושב</w:t>
      </w:r>
      <w:r>
        <w:rPr>
          <w:rtl/>
        </w:rPr>
        <w:t xml:space="preserve"> </w:t>
      </w:r>
      <w:bookmarkStart w:id="34743" w:name="_ETM_Q69_438370"/>
      <w:bookmarkEnd w:id="34743"/>
      <w:r>
        <w:rPr>
          <w:rtl/>
        </w:rPr>
        <w:t>במשרד</w:t>
      </w:r>
      <w:r>
        <w:rPr>
          <w:rFonts w:hint="cs"/>
          <w:rtl/>
        </w:rPr>
        <w:t>.</w:t>
      </w:r>
    </w:p>
    <w:p w:rsidR="00BE54DA" w:rsidRDefault="00BE54DA" w:rsidP="000B6A0F">
      <w:pPr>
        <w:rPr>
          <w:rtl/>
        </w:rPr>
      </w:pPr>
      <w:bookmarkStart w:id="34744" w:name="_ETM_Q69_443000"/>
      <w:bookmarkEnd w:id="34744"/>
    </w:p>
    <w:p w:rsidR="00BE54DA" w:rsidRDefault="00BE54DA" w:rsidP="0047549D">
      <w:pPr>
        <w:rPr>
          <w:rtl/>
        </w:rPr>
      </w:pPr>
      <w:bookmarkStart w:id="34745" w:name="_ETM_Q69_444000"/>
      <w:bookmarkStart w:id="34746" w:name="_ETM_Q69_440610"/>
      <w:bookmarkEnd w:id="34745"/>
      <w:bookmarkEnd w:id="34746"/>
      <w:r>
        <w:rPr>
          <w:rtl/>
        </w:rPr>
        <w:t>לכ</w:t>
      </w:r>
      <w:r>
        <w:rPr>
          <w:rFonts w:hint="cs"/>
          <w:rtl/>
        </w:rPr>
        <w:t xml:space="preserve">ן, </w:t>
      </w:r>
      <w:bookmarkStart w:id="34747" w:name="_ETM_Q69_443200"/>
      <w:bookmarkEnd w:id="34747"/>
      <w:r>
        <w:rPr>
          <w:rtl/>
        </w:rPr>
        <w:t xml:space="preserve">אני </w:t>
      </w:r>
      <w:bookmarkStart w:id="34748" w:name="_ETM_Q69_443440"/>
      <w:bookmarkEnd w:id="34748"/>
      <w:r>
        <w:rPr>
          <w:rtl/>
        </w:rPr>
        <w:t xml:space="preserve">לא </w:t>
      </w:r>
      <w:bookmarkStart w:id="34749" w:name="_ETM_Q69_443589"/>
      <w:bookmarkEnd w:id="34749"/>
      <w:r>
        <w:rPr>
          <w:rtl/>
        </w:rPr>
        <w:t>יודע</w:t>
      </w:r>
      <w:r>
        <w:rPr>
          <w:rFonts w:hint="cs"/>
          <w:rtl/>
        </w:rPr>
        <w:t>,</w:t>
      </w:r>
      <w:r>
        <w:rPr>
          <w:rtl/>
        </w:rPr>
        <w:t xml:space="preserve"> </w:t>
      </w:r>
      <w:bookmarkStart w:id="34750" w:name="_ETM_Q69_444919"/>
      <w:bookmarkEnd w:id="34750"/>
      <w:r>
        <w:rPr>
          <w:rtl/>
        </w:rPr>
        <w:t xml:space="preserve">מפלגה </w:t>
      </w:r>
      <w:bookmarkStart w:id="34751" w:name="_ETM_Q69_445400"/>
      <w:bookmarkEnd w:id="34751"/>
      <w:r>
        <w:rPr>
          <w:rtl/>
        </w:rPr>
        <w:t xml:space="preserve">כמו </w:t>
      </w:r>
      <w:bookmarkStart w:id="34752" w:name="_ETM_Q69_445729"/>
      <w:bookmarkEnd w:id="34752"/>
      <w:r>
        <w:rPr>
          <w:rtl/>
        </w:rPr>
        <w:t>ש"ס</w:t>
      </w:r>
      <w:r w:rsidR="0047549D">
        <w:rPr>
          <w:rFonts w:hint="cs"/>
          <w:rtl/>
        </w:rPr>
        <w:t>,</w:t>
      </w:r>
      <w:r>
        <w:rPr>
          <w:rtl/>
        </w:rPr>
        <w:t xml:space="preserve"> </w:t>
      </w:r>
      <w:bookmarkStart w:id="34753" w:name="_ETM_Q69_448380"/>
      <w:bookmarkEnd w:id="34753"/>
      <w:r>
        <w:rPr>
          <w:rtl/>
        </w:rPr>
        <w:t xml:space="preserve">שחרתה </w:t>
      </w:r>
      <w:bookmarkStart w:id="34754" w:name="_ETM_Q69_448949"/>
      <w:bookmarkEnd w:id="34754"/>
      <w:r>
        <w:rPr>
          <w:rtl/>
        </w:rPr>
        <w:t xml:space="preserve">על </w:t>
      </w:r>
      <w:bookmarkStart w:id="34755" w:name="_ETM_Q69_449039"/>
      <w:bookmarkEnd w:id="34755"/>
      <w:r>
        <w:rPr>
          <w:rtl/>
        </w:rPr>
        <w:t xml:space="preserve">דגלה </w:t>
      </w:r>
      <w:bookmarkStart w:id="34756" w:name="_ETM_Q69_452920"/>
      <w:bookmarkEnd w:id="34756"/>
      <w:r>
        <w:rPr>
          <w:rtl/>
        </w:rPr>
        <w:t>לתמוך</w:t>
      </w:r>
      <w:r>
        <w:rPr>
          <w:rFonts w:hint="cs"/>
          <w:rtl/>
        </w:rPr>
        <w:t>, ל</w:t>
      </w:r>
      <w:bookmarkStart w:id="34757" w:name="_ETM_Q69_455009"/>
      <w:bookmarkStart w:id="34758" w:name="_ETM_Q69_455250"/>
      <w:bookmarkEnd w:id="34757"/>
      <w:bookmarkEnd w:id="34758"/>
      <w:r>
        <w:rPr>
          <w:rtl/>
        </w:rPr>
        <w:t xml:space="preserve">היות </w:t>
      </w:r>
      <w:bookmarkStart w:id="34759" w:name="_ETM_Q69_456000"/>
      <w:bookmarkEnd w:id="34759"/>
      <w:r>
        <w:rPr>
          <w:rtl/>
        </w:rPr>
        <w:t xml:space="preserve">לעזר </w:t>
      </w:r>
      <w:bookmarkStart w:id="34760" w:name="_ETM_Q69_458089"/>
      <w:bookmarkEnd w:id="34760"/>
      <w:r>
        <w:rPr>
          <w:rtl/>
        </w:rPr>
        <w:t xml:space="preserve">למשפחות </w:t>
      </w:r>
      <w:bookmarkStart w:id="34761" w:name="_ETM_Q69_458660"/>
      <w:bookmarkEnd w:id="34761"/>
      <w:r>
        <w:rPr>
          <w:rtl/>
        </w:rPr>
        <w:t xml:space="preserve">החלשות </w:t>
      </w:r>
      <w:bookmarkStart w:id="34762" w:name="_ETM_Q69_459110"/>
      <w:bookmarkEnd w:id="34762"/>
      <w:r>
        <w:rPr>
          <w:rtl/>
        </w:rPr>
        <w:t xml:space="preserve">במדינת </w:t>
      </w:r>
      <w:bookmarkStart w:id="34763" w:name="_ETM_Q69_459529"/>
      <w:bookmarkEnd w:id="34763"/>
      <w:r>
        <w:rPr>
          <w:rtl/>
        </w:rPr>
        <w:t>ישראל</w:t>
      </w:r>
      <w:r>
        <w:rPr>
          <w:rFonts w:hint="cs"/>
          <w:rtl/>
        </w:rPr>
        <w:t>,</w:t>
      </w:r>
      <w:r>
        <w:rPr>
          <w:rtl/>
        </w:rPr>
        <w:t xml:space="preserve"> </w:t>
      </w:r>
      <w:bookmarkStart w:id="34764" w:name="_ETM_Q69_461060"/>
      <w:bookmarkEnd w:id="34764"/>
      <w:r>
        <w:rPr>
          <w:rtl/>
        </w:rPr>
        <w:t xml:space="preserve">למשפחות </w:t>
      </w:r>
      <w:bookmarkStart w:id="34765" w:name="_ETM_Q69_461630"/>
      <w:bookmarkEnd w:id="34765"/>
      <w:r>
        <w:rPr>
          <w:rFonts w:hint="cs"/>
          <w:rtl/>
        </w:rPr>
        <w:t xml:space="preserve">שזקוקות </w:t>
      </w:r>
      <w:r>
        <w:rPr>
          <w:rFonts w:hint="eastAsia"/>
          <w:rtl/>
        </w:rPr>
        <w:t>–</w:t>
      </w:r>
      <w:r>
        <w:rPr>
          <w:rFonts w:hint="cs"/>
          <w:rtl/>
        </w:rPr>
        <w:t xml:space="preserve"> ואני אומר לכם היום </w:t>
      </w:r>
      <w:bookmarkStart w:id="34766" w:name="_ETM_Q69_463720"/>
      <w:bookmarkStart w:id="34767" w:name="_ETM_Q69_464050"/>
      <w:bookmarkStart w:id="34768" w:name="_ETM_Q69_464259"/>
      <w:bookmarkStart w:id="34769" w:name="_ETM_Q69_464500"/>
      <w:bookmarkStart w:id="34770" w:name="_ETM_Q69_465500"/>
      <w:bookmarkEnd w:id="34766"/>
      <w:bookmarkEnd w:id="34767"/>
      <w:bookmarkEnd w:id="34768"/>
      <w:bookmarkEnd w:id="34769"/>
      <w:bookmarkEnd w:id="34770"/>
      <w:r>
        <w:rPr>
          <w:rFonts w:hint="cs"/>
          <w:rtl/>
        </w:rPr>
        <w:t>ש</w:t>
      </w:r>
      <w:r>
        <w:rPr>
          <w:rtl/>
        </w:rPr>
        <w:t xml:space="preserve">כמעט </w:t>
      </w:r>
      <w:bookmarkStart w:id="34771" w:name="_ETM_Q69_466010"/>
      <w:bookmarkEnd w:id="34771"/>
      <w:r>
        <w:rPr>
          <w:rtl/>
        </w:rPr>
        <w:t xml:space="preserve">כל </w:t>
      </w:r>
      <w:bookmarkStart w:id="34772" w:name="_ETM_Q69_466339"/>
      <w:bookmarkEnd w:id="34772"/>
      <w:r>
        <w:rPr>
          <w:rtl/>
        </w:rPr>
        <w:t xml:space="preserve">משפחה </w:t>
      </w:r>
      <w:bookmarkStart w:id="34773" w:name="_ETM_Q69_466970"/>
      <w:bookmarkEnd w:id="34773"/>
      <w:r>
        <w:rPr>
          <w:rtl/>
        </w:rPr>
        <w:t xml:space="preserve">במדינת </w:t>
      </w:r>
      <w:bookmarkStart w:id="34774" w:name="_ETM_Q69_467450"/>
      <w:bookmarkEnd w:id="34774"/>
      <w:r>
        <w:rPr>
          <w:rtl/>
        </w:rPr>
        <w:t xml:space="preserve">ישראל </w:t>
      </w:r>
      <w:bookmarkStart w:id="34775" w:name="_ETM_Q69_467870"/>
      <w:bookmarkEnd w:id="34775"/>
      <w:r>
        <w:rPr>
          <w:rtl/>
        </w:rPr>
        <w:t xml:space="preserve">זקוקה </w:t>
      </w:r>
      <w:bookmarkStart w:id="34776" w:name="_ETM_Q69_468260"/>
      <w:bookmarkEnd w:id="34776"/>
      <w:r>
        <w:rPr>
          <w:rtl/>
        </w:rPr>
        <w:t xml:space="preserve">וצריכה </w:t>
      </w:r>
      <w:bookmarkStart w:id="34777" w:name="_ETM_Q69_468710"/>
      <w:bookmarkEnd w:id="34777"/>
      <w:r>
        <w:rPr>
          <w:rtl/>
        </w:rPr>
        <w:t>עזרה</w:t>
      </w:r>
      <w:r w:rsidR="0047549D">
        <w:rPr>
          <w:rFonts w:hint="cs"/>
          <w:rtl/>
        </w:rPr>
        <w:t>,</w:t>
      </w:r>
      <w:r>
        <w:rPr>
          <w:rtl/>
        </w:rPr>
        <w:t xml:space="preserve"> </w:t>
      </w:r>
      <w:bookmarkStart w:id="34778" w:name="_ETM_Q69_470210"/>
      <w:bookmarkEnd w:id="34778"/>
      <w:r>
        <w:rPr>
          <w:rtl/>
        </w:rPr>
        <w:t xml:space="preserve">אבל </w:t>
      </w:r>
      <w:bookmarkStart w:id="34779" w:name="_ETM_Q69_470449"/>
      <w:bookmarkEnd w:id="34779"/>
      <w:r>
        <w:rPr>
          <w:rtl/>
        </w:rPr>
        <w:t xml:space="preserve">הם </w:t>
      </w:r>
      <w:bookmarkStart w:id="34780" w:name="_ETM_Q69_470539"/>
      <w:bookmarkEnd w:id="34780"/>
      <w:r>
        <w:rPr>
          <w:rtl/>
        </w:rPr>
        <w:t>נעלמו</w:t>
      </w:r>
      <w:r>
        <w:rPr>
          <w:rFonts w:hint="cs"/>
          <w:rtl/>
        </w:rPr>
        <w:t xml:space="preserve">, נעלמו </w:t>
      </w:r>
      <w:bookmarkStart w:id="34781" w:name="_ETM_Q69_476000"/>
      <w:bookmarkEnd w:id="34781"/>
      <w:r>
        <w:rPr>
          <w:rFonts w:hint="cs"/>
          <w:rtl/>
        </w:rPr>
        <w:t xml:space="preserve">בכל </w:t>
      </w:r>
      <w:bookmarkStart w:id="34782" w:name="_ETM_Q69_475009"/>
      <w:bookmarkStart w:id="34783" w:name="_ETM_Q69_475490"/>
      <w:bookmarkStart w:id="34784" w:name="_ETM_Q69_475909"/>
      <w:bookmarkEnd w:id="34782"/>
      <w:bookmarkEnd w:id="34783"/>
      <w:bookmarkEnd w:id="34784"/>
      <w:r>
        <w:rPr>
          <w:rFonts w:hint="cs"/>
          <w:rtl/>
        </w:rPr>
        <w:t>נ</w:t>
      </w:r>
      <w:r>
        <w:rPr>
          <w:rtl/>
        </w:rPr>
        <w:t xml:space="preserve">ושא </w:t>
      </w:r>
      <w:bookmarkStart w:id="34785" w:name="_ETM_Q69_476180"/>
      <w:bookmarkEnd w:id="34785"/>
      <w:r>
        <w:rPr>
          <w:rtl/>
        </w:rPr>
        <w:t xml:space="preserve">יוקר </w:t>
      </w:r>
      <w:bookmarkStart w:id="34786" w:name="_ETM_Q69_476509"/>
      <w:bookmarkEnd w:id="34786"/>
      <w:r>
        <w:rPr>
          <w:rtl/>
        </w:rPr>
        <w:t>המחיה</w:t>
      </w:r>
      <w:r>
        <w:rPr>
          <w:rFonts w:hint="cs"/>
          <w:rtl/>
        </w:rPr>
        <w:t xml:space="preserve">, אפילו </w:t>
      </w:r>
      <w:bookmarkStart w:id="34787" w:name="_ETM_Q69_477930"/>
      <w:bookmarkStart w:id="34788" w:name="_ETM_Q69_478199"/>
      <w:bookmarkEnd w:id="34787"/>
      <w:bookmarkEnd w:id="34788"/>
      <w:r>
        <w:rPr>
          <w:rtl/>
        </w:rPr>
        <w:t xml:space="preserve">לא </w:t>
      </w:r>
      <w:bookmarkStart w:id="34789" w:name="_ETM_Q69_478320"/>
      <w:bookmarkEnd w:id="34789"/>
      <w:r>
        <w:rPr>
          <w:rtl/>
        </w:rPr>
        <w:t xml:space="preserve">עולים </w:t>
      </w:r>
      <w:bookmarkStart w:id="34790" w:name="_ETM_Q69_478560"/>
      <w:bookmarkEnd w:id="34790"/>
      <w:r>
        <w:rPr>
          <w:rtl/>
        </w:rPr>
        <w:t xml:space="preserve">לכאן </w:t>
      </w:r>
      <w:bookmarkStart w:id="34791" w:name="_ETM_Q69_478919"/>
      <w:bookmarkEnd w:id="34791"/>
      <w:r>
        <w:rPr>
          <w:rtl/>
        </w:rPr>
        <w:t xml:space="preserve">לדבר </w:t>
      </w:r>
      <w:bookmarkStart w:id="34792" w:name="_ETM_Q69_479370"/>
      <w:bookmarkEnd w:id="34792"/>
      <w:r>
        <w:rPr>
          <w:rtl/>
        </w:rPr>
        <w:t xml:space="preserve">על </w:t>
      </w:r>
      <w:bookmarkStart w:id="34793" w:name="_ETM_Q69_479520"/>
      <w:bookmarkEnd w:id="34793"/>
      <w:r>
        <w:rPr>
          <w:rtl/>
        </w:rPr>
        <w:t>זה</w:t>
      </w:r>
      <w:r>
        <w:rPr>
          <w:rFonts w:hint="cs"/>
          <w:rtl/>
        </w:rPr>
        <w:t xml:space="preserve">, אפילו </w:t>
      </w:r>
      <w:bookmarkStart w:id="34794" w:name="_ETM_Q69_480740"/>
      <w:bookmarkEnd w:id="34794"/>
      <w:r>
        <w:rPr>
          <w:rtl/>
        </w:rPr>
        <w:t xml:space="preserve">לא </w:t>
      </w:r>
      <w:bookmarkStart w:id="34795" w:name="_ETM_Q69_481010"/>
      <w:bookmarkEnd w:id="34795"/>
      <w:r>
        <w:rPr>
          <w:rtl/>
        </w:rPr>
        <w:t xml:space="preserve">מדברים </w:t>
      </w:r>
      <w:bookmarkStart w:id="34796" w:name="_ETM_Q69_481339"/>
      <w:bookmarkEnd w:id="34796"/>
      <w:r>
        <w:rPr>
          <w:rtl/>
        </w:rPr>
        <w:t xml:space="preserve">על </w:t>
      </w:r>
      <w:bookmarkStart w:id="34797" w:name="_ETM_Q69_481460"/>
      <w:bookmarkEnd w:id="34797"/>
      <w:r>
        <w:rPr>
          <w:rtl/>
        </w:rPr>
        <w:t xml:space="preserve">זה </w:t>
      </w:r>
      <w:bookmarkStart w:id="34798" w:name="_ETM_Q69_481610"/>
      <w:bookmarkEnd w:id="34798"/>
      <w:r>
        <w:rPr>
          <w:rtl/>
        </w:rPr>
        <w:t>בוועדות</w:t>
      </w:r>
      <w:r>
        <w:rPr>
          <w:rFonts w:hint="cs"/>
          <w:rtl/>
        </w:rPr>
        <w:t>, ובעצם לא עושים כלום</w:t>
      </w:r>
      <w:bookmarkStart w:id="34799" w:name="_ETM_Q69_485000"/>
      <w:bookmarkEnd w:id="34799"/>
      <w:r>
        <w:rPr>
          <w:rFonts w:hint="cs"/>
          <w:rtl/>
        </w:rPr>
        <w:t xml:space="preserve"> </w:t>
      </w:r>
      <w:bookmarkStart w:id="34800" w:name="_ETM_Q69_480000"/>
      <w:bookmarkStart w:id="34801" w:name="_ETM_Q69_481170"/>
      <w:bookmarkStart w:id="34802" w:name="_ETM_Q69_481469"/>
      <w:bookmarkStart w:id="34803" w:name="_ETM_Q69_481800"/>
      <w:bookmarkStart w:id="34804" w:name="_ETM_Q69_481920"/>
      <w:bookmarkStart w:id="34805" w:name="_ETM_Q69_482070"/>
      <w:bookmarkStart w:id="34806" w:name="_ETM_Q69_484779"/>
      <w:bookmarkStart w:id="34807" w:name="_ETM_Q69_485200"/>
      <w:bookmarkStart w:id="34808" w:name="_ETM_Q69_485260"/>
      <w:bookmarkStart w:id="34809" w:name="_ETM_Q69_485560"/>
      <w:bookmarkStart w:id="34810" w:name="_ETM_Q69_486010"/>
      <w:bookmarkEnd w:id="34800"/>
      <w:bookmarkEnd w:id="34801"/>
      <w:bookmarkEnd w:id="34802"/>
      <w:bookmarkEnd w:id="34803"/>
      <w:bookmarkEnd w:id="34804"/>
      <w:bookmarkEnd w:id="34805"/>
      <w:bookmarkEnd w:id="34806"/>
      <w:bookmarkEnd w:id="34807"/>
      <w:bookmarkEnd w:id="34808"/>
      <w:bookmarkEnd w:id="34809"/>
      <w:bookmarkEnd w:id="34810"/>
      <w:r>
        <w:rPr>
          <w:rtl/>
        </w:rPr>
        <w:t xml:space="preserve">בנושא </w:t>
      </w:r>
      <w:bookmarkStart w:id="34811" w:name="_ETM_Q69_486370"/>
      <w:bookmarkEnd w:id="34811"/>
      <w:r>
        <w:rPr>
          <w:rtl/>
        </w:rPr>
        <w:t xml:space="preserve">יוקר </w:t>
      </w:r>
      <w:bookmarkStart w:id="34812" w:name="_ETM_Q69_486640"/>
      <w:bookmarkEnd w:id="34812"/>
      <w:r>
        <w:rPr>
          <w:rtl/>
        </w:rPr>
        <w:t>המחיה</w:t>
      </w:r>
      <w:r>
        <w:rPr>
          <w:rFonts w:hint="cs"/>
          <w:rtl/>
        </w:rPr>
        <w:t>,</w:t>
      </w:r>
      <w:r>
        <w:rPr>
          <w:rtl/>
        </w:rPr>
        <w:t xml:space="preserve"> </w:t>
      </w:r>
      <w:bookmarkStart w:id="34813" w:name="_ETM_Q69_487540"/>
      <w:bookmarkEnd w:id="34813"/>
      <w:r>
        <w:rPr>
          <w:rtl/>
        </w:rPr>
        <w:t xml:space="preserve">לא </w:t>
      </w:r>
      <w:bookmarkStart w:id="34814" w:name="_ETM_Q69_487779"/>
      <w:bookmarkEnd w:id="34814"/>
      <w:r>
        <w:rPr>
          <w:rtl/>
        </w:rPr>
        <w:t xml:space="preserve">ש"ס </w:t>
      </w:r>
      <w:bookmarkStart w:id="34815" w:name="_ETM_Q69_488919"/>
      <w:bookmarkEnd w:id="34815"/>
      <w:r>
        <w:rPr>
          <w:rtl/>
        </w:rPr>
        <w:t xml:space="preserve">ולא </w:t>
      </w:r>
      <w:bookmarkStart w:id="34816" w:name="_ETM_Q69_489160"/>
      <w:bookmarkEnd w:id="34816"/>
      <w:r>
        <w:rPr>
          <w:rtl/>
        </w:rPr>
        <w:t xml:space="preserve">כל </w:t>
      </w:r>
      <w:bookmarkStart w:id="34817" w:name="_ETM_Q69_489429"/>
      <w:bookmarkEnd w:id="34817"/>
      <w:r>
        <w:rPr>
          <w:rtl/>
        </w:rPr>
        <w:t xml:space="preserve">מפלגות </w:t>
      </w:r>
      <w:bookmarkStart w:id="34818" w:name="_ETM_Q69_491210"/>
      <w:bookmarkEnd w:id="34818"/>
      <w:r>
        <w:rPr>
          <w:rtl/>
        </w:rPr>
        <w:t xml:space="preserve">הקואליציה </w:t>
      </w:r>
      <w:bookmarkStart w:id="34819" w:name="_ETM_Q69_492110"/>
      <w:bookmarkEnd w:id="34819"/>
      <w:r>
        <w:rPr>
          <w:rtl/>
        </w:rPr>
        <w:t>הזאת</w:t>
      </w:r>
      <w:r>
        <w:rPr>
          <w:rFonts w:hint="cs"/>
          <w:rtl/>
        </w:rPr>
        <w:t>.</w:t>
      </w:r>
      <w:r>
        <w:rPr>
          <w:rtl/>
        </w:rPr>
        <w:t xml:space="preserve"> </w:t>
      </w:r>
      <w:bookmarkStart w:id="34820" w:name="_ETM_Q69_493230"/>
      <w:bookmarkEnd w:id="34820"/>
      <w:r>
        <w:rPr>
          <w:rtl/>
        </w:rPr>
        <w:t xml:space="preserve">אבל </w:t>
      </w:r>
      <w:bookmarkStart w:id="34821" w:name="_ETM_Q69_493470"/>
      <w:bookmarkEnd w:id="34821"/>
      <w:r>
        <w:rPr>
          <w:rtl/>
        </w:rPr>
        <w:t xml:space="preserve">הם </w:t>
      </w:r>
      <w:bookmarkStart w:id="34822" w:name="_ETM_Q69_493559"/>
      <w:bookmarkEnd w:id="34822"/>
      <w:r>
        <w:rPr>
          <w:rtl/>
        </w:rPr>
        <w:t xml:space="preserve">יכולים </w:t>
      </w:r>
      <w:bookmarkStart w:id="34823" w:name="_ETM_Q69_493920"/>
      <w:bookmarkEnd w:id="34823"/>
      <w:r>
        <w:rPr>
          <w:rtl/>
        </w:rPr>
        <w:t xml:space="preserve">לדבר </w:t>
      </w:r>
      <w:bookmarkStart w:id="34824" w:name="_ETM_Q69_496820"/>
      <w:bookmarkEnd w:id="34824"/>
      <w:r>
        <w:rPr>
          <w:rtl/>
        </w:rPr>
        <w:t xml:space="preserve">על </w:t>
      </w:r>
      <w:bookmarkStart w:id="34825" w:name="_ETM_Q69_497029"/>
      <w:bookmarkEnd w:id="34825"/>
      <w:r>
        <w:rPr>
          <w:rtl/>
        </w:rPr>
        <w:t xml:space="preserve">דברים </w:t>
      </w:r>
      <w:bookmarkStart w:id="34826" w:name="_ETM_Q69_497360"/>
      <w:bookmarkEnd w:id="34826"/>
      <w:r>
        <w:rPr>
          <w:rtl/>
        </w:rPr>
        <w:t xml:space="preserve">אחרים </w:t>
      </w:r>
      <w:bookmarkStart w:id="34827" w:name="_ETM_Q69_498439"/>
      <w:bookmarkEnd w:id="34827"/>
      <w:r>
        <w:rPr>
          <w:rtl/>
        </w:rPr>
        <w:t xml:space="preserve">ולדאוג </w:t>
      </w:r>
      <w:bookmarkStart w:id="34828" w:name="_ETM_Q69_498949"/>
      <w:bookmarkEnd w:id="34828"/>
      <w:r>
        <w:rPr>
          <w:rtl/>
        </w:rPr>
        <w:t xml:space="preserve">לדברים </w:t>
      </w:r>
      <w:bookmarkStart w:id="34829" w:name="_ETM_Q69_499400"/>
      <w:bookmarkEnd w:id="34829"/>
      <w:r>
        <w:rPr>
          <w:rtl/>
        </w:rPr>
        <w:t>אחרים</w:t>
      </w:r>
      <w:r>
        <w:rPr>
          <w:rFonts w:hint="cs"/>
          <w:rtl/>
        </w:rPr>
        <w:t>.</w:t>
      </w:r>
    </w:p>
    <w:p w:rsidR="00BE54DA" w:rsidRDefault="00BE54DA" w:rsidP="000B6A0F">
      <w:pPr>
        <w:rPr>
          <w:rtl/>
        </w:rPr>
      </w:pPr>
    </w:p>
    <w:p w:rsidR="00BE54DA" w:rsidRDefault="00BE54DA" w:rsidP="0047549D">
      <w:pPr>
        <w:rPr>
          <w:rtl/>
        </w:rPr>
      </w:pPr>
      <w:bookmarkStart w:id="34830" w:name="_ETM_Q69_503000"/>
      <w:bookmarkStart w:id="34831" w:name="_ETM_Q69_501820"/>
      <w:bookmarkEnd w:id="34830"/>
      <w:bookmarkEnd w:id="34831"/>
      <w:r>
        <w:rPr>
          <w:rtl/>
        </w:rPr>
        <w:t xml:space="preserve">הכספים </w:t>
      </w:r>
      <w:bookmarkStart w:id="34832" w:name="_ETM_Q69_502300"/>
      <w:bookmarkEnd w:id="34832"/>
      <w:r>
        <w:rPr>
          <w:rtl/>
        </w:rPr>
        <w:t xml:space="preserve">הקואליציוניים </w:t>
      </w:r>
      <w:bookmarkStart w:id="34833" w:name="_ETM_Q69_504470"/>
      <w:bookmarkEnd w:id="34833"/>
      <w:r>
        <w:rPr>
          <w:rtl/>
        </w:rPr>
        <w:t>שלהם</w:t>
      </w:r>
      <w:r>
        <w:rPr>
          <w:rFonts w:hint="cs"/>
          <w:rtl/>
        </w:rPr>
        <w:t>,</w:t>
      </w:r>
      <w:r>
        <w:rPr>
          <w:rtl/>
        </w:rPr>
        <w:t xml:space="preserve"> </w:t>
      </w:r>
      <w:bookmarkStart w:id="34834" w:name="_ETM_Q69_505850"/>
      <w:bookmarkEnd w:id="34834"/>
      <w:r>
        <w:rPr>
          <w:rtl/>
        </w:rPr>
        <w:t xml:space="preserve">שם </w:t>
      </w:r>
      <w:bookmarkStart w:id="34835" w:name="_ETM_Q69_507570"/>
      <w:bookmarkEnd w:id="34835"/>
      <w:r>
        <w:rPr>
          <w:rtl/>
        </w:rPr>
        <w:t xml:space="preserve">הם </w:t>
      </w:r>
      <w:bookmarkStart w:id="34836" w:name="_ETM_Q69_507779"/>
      <w:bookmarkEnd w:id="34836"/>
      <w:r>
        <w:rPr>
          <w:rtl/>
        </w:rPr>
        <w:t xml:space="preserve">לא </w:t>
      </w:r>
      <w:bookmarkStart w:id="34837" w:name="_ETM_Q69_507929"/>
      <w:bookmarkEnd w:id="34837"/>
      <w:r>
        <w:rPr>
          <w:rtl/>
        </w:rPr>
        <w:t xml:space="preserve">מוותרים </w:t>
      </w:r>
      <w:bookmarkStart w:id="34838" w:name="_ETM_Q69_508710"/>
      <w:bookmarkEnd w:id="34838"/>
      <w:r>
        <w:rPr>
          <w:rFonts w:hint="cs"/>
          <w:rtl/>
        </w:rPr>
        <w:t xml:space="preserve">עליהם </w:t>
      </w:r>
      <w:r>
        <w:rPr>
          <w:rtl/>
        </w:rPr>
        <w:t xml:space="preserve">ולא </w:t>
      </w:r>
      <w:bookmarkStart w:id="34839" w:name="_ETM_Q69_508949"/>
      <w:bookmarkEnd w:id="34839"/>
      <w:r>
        <w:rPr>
          <w:rtl/>
        </w:rPr>
        <w:t>יוותרו</w:t>
      </w:r>
      <w:r>
        <w:rPr>
          <w:rFonts w:hint="cs"/>
          <w:rtl/>
        </w:rPr>
        <w:t>,</w:t>
      </w:r>
      <w:r>
        <w:rPr>
          <w:rtl/>
        </w:rPr>
        <w:t xml:space="preserve"> </w:t>
      </w:r>
      <w:bookmarkStart w:id="34840" w:name="_ETM_Q69_512070"/>
      <w:bookmarkEnd w:id="34840"/>
      <w:r>
        <w:rPr>
          <w:rtl/>
        </w:rPr>
        <w:t xml:space="preserve">כי </w:t>
      </w:r>
      <w:bookmarkStart w:id="34841" w:name="_ETM_Q69_512190"/>
      <w:bookmarkEnd w:id="34841"/>
      <w:r>
        <w:rPr>
          <w:rtl/>
        </w:rPr>
        <w:t xml:space="preserve">הכספים </w:t>
      </w:r>
      <w:bookmarkStart w:id="34842" w:name="_ETM_Q69_512670"/>
      <w:bookmarkEnd w:id="34842"/>
      <w:r>
        <w:rPr>
          <w:rtl/>
        </w:rPr>
        <w:t xml:space="preserve">הקואליציוניים </w:t>
      </w:r>
      <w:bookmarkStart w:id="34843" w:name="_ETM_Q69_513510"/>
      <w:bookmarkEnd w:id="34843"/>
      <w:r>
        <w:rPr>
          <w:rtl/>
        </w:rPr>
        <w:t xml:space="preserve">בממשלה </w:t>
      </w:r>
      <w:bookmarkStart w:id="34844" w:name="_ETM_Q69_514110"/>
      <w:bookmarkEnd w:id="34844"/>
      <w:r>
        <w:rPr>
          <w:rtl/>
        </w:rPr>
        <w:t>הזאת</w:t>
      </w:r>
      <w:r>
        <w:rPr>
          <w:rFonts w:hint="cs"/>
          <w:rtl/>
        </w:rPr>
        <w:t xml:space="preserve"> –</w:t>
      </w:r>
      <w:r>
        <w:rPr>
          <w:rtl/>
        </w:rPr>
        <w:t xml:space="preserve"> </w:t>
      </w:r>
      <w:bookmarkStart w:id="34845" w:name="_ETM_Q69_515289"/>
      <w:bookmarkEnd w:id="34845"/>
      <w:r>
        <w:rPr>
          <w:rtl/>
        </w:rPr>
        <w:t xml:space="preserve">עוד </w:t>
      </w:r>
      <w:bookmarkStart w:id="34846" w:name="_ETM_Q69_515589"/>
      <w:bookmarkEnd w:id="34846"/>
      <w:r>
        <w:rPr>
          <w:rtl/>
        </w:rPr>
        <w:t xml:space="preserve">לא </w:t>
      </w:r>
      <w:bookmarkStart w:id="34847" w:name="_ETM_Q69_515739"/>
      <w:bookmarkEnd w:id="34847"/>
      <w:r>
        <w:rPr>
          <w:rtl/>
        </w:rPr>
        <w:t xml:space="preserve">היו </w:t>
      </w:r>
      <w:bookmarkStart w:id="34848" w:name="_ETM_Q69_516790"/>
      <w:bookmarkEnd w:id="34848"/>
      <w:r>
        <w:rPr>
          <w:rtl/>
        </w:rPr>
        <w:t xml:space="preserve">כאלה </w:t>
      </w:r>
      <w:bookmarkStart w:id="34849" w:name="_ETM_Q69_517239"/>
      <w:bookmarkEnd w:id="34849"/>
      <w:r>
        <w:rPr>
          <w:rtl/>
        </w:rPr>
        <w:t xml:space="preserve">במדינת </w:t>
      </w:r>
      <w:bookmarkStart w:id="34850" w:name="_ETM_Q69_517719"/>
      <w:bookmarkEnd w:id="34850"/>
      <w:r>
        <w:rPr>
          <w:rtl/>
        </w:rPr>
        <w:t>ישראל</w:t>
      </w:r>
      <w:r>
        <w:rPr>
          <w:rFonts w:hint="cs"/>
          <w:rtl/>
        </w:rPr>
        <w:t>.</w:t>
      </w:r>
      <w:r>
        <w:rPr>
          <w:rtl/>
        </w:rPr>
        <w:t xml:space="preserve"> </w:t>
      </w:r>
      <w:bookmarkStart w:id="34851" w:name="_ETM_Q69_520750"/>
      <w:bookmarkEnd w:id="34851"/>
      <w:r>
        <w:rPr>
          <w:rtl/>
        </w:rPr>
        <w:t xml:space="preserve">ואני </w:t>
      </w:r>
      <w:bookmarkStart w:id="34852" w:name="_ETM_Q69_521020"/>
      <w:bookmarkEnd w:id="34852"/>
      <w:r>
        <w:rPr>
          <w:rtl/>
        </w:rPr>
        <w:t xml:space="preserve">לא </w:t>
      </w:r>
      <w:bookmarkStart w:id="34853" w:name="_ETM_Q69_521170"/>
      <w:bookmarkEnd w:id="34853"/>
      <w:r>
        <w:rPr>
          <w:rtl/>
        </w:rPr>
        <w:t xml:space="preserve">רוצה </w:t>
      </w:r>
      <w:bookmarkStart w:id="34854" w:name="_ETM_Q69_521469"/>
      <w:bookmarkEnd w:id="34854"/>
      <w:r>
        <w:rPr>
          <w:rtl/>
        </w:rPr>
        <w:t xml:space="preserve">להפתיע </w:t>
      </w:r>
      <w:bookmarkStart w:id="34855" w:name="_ETM_Q69_521860"/>
      <w:bookmarkEnd w:id="34855"/>
      <w:r>
        <w:rPr>
          <w:rtl/>
        </w:rPr>
        <w:t xml:space="preserve">את </w:t>
      </w:r>
      <w:bookmarkStart w:id="34856" w:name="_ETM_Q69_521980"/>
      <w:bookmarkEnd w:id="34856"/>
      <w:r>
        <w:rPr>
          <w:rtl/>
        </w:rPr>
        <w:t xml:space="preserve">היושב-ראש </w:t>
      </w:r>
      <w:bookmarkStart w:id="34857" w:name="_ETM_Q69_522550"/>
      <w:bookmarkEnd w:id="34857"/>
      <w:r>
        <w:rPr>
          <w:rtl/>
        </w:rPr>
        <w:t xml:space="preserve">ולשאול </w:t>
      </w:r>
      <w:bookmarkStart w:id="34858" w:name="_ETM_Q69_522940"/>
      <w:bookmarkEnd w:id="34858"/>
      <w:r>
        <w:rPr>
          <w:rtl/>
        </w:rPr>
        <w:t xml:space="preserve">אותו </w:t>
      </w:r>
      <w:bookmarkStart w:id="34859" w:name="_ETM_Q69_523149"/>
      <w:bookmarkEnd w:id="34859"/>
      <w:r>
        <w:rPr>
          <w:rtl/>
        </w:rPr>
        <w:t xml:space="preserve">כמה </w:t>
      </w:r>
      <w:bookmarkStart w:id="34860" w:name="_ETM_Q69_523390"/>
      <w:bookmarkEnd w:id="34860"/>
      <w:r>
        <w:rPr>
          <w:rtl/>
        </w:rPr>
        <w:t xml:space="preserve">כספים </w:t>
      </w:r>
      <w:bookmarkStart w:id="34861" w:name="_ETM_Q69_523690"/>
      <w:bookmarkEnd w:id="34861"/>
      <w:r>
        <w:rPr>
          <w:rtl/>
        </w:rPr>
        <w:t xml:space="preserve">קואליציוניים </w:t>
      </w:r>
      <w:bookmarkStart w:id="34862" w:name="_ETM_Q69_524839"/>
      <w:bookmarkEnd w:id="34862"/>
      <w:r>
        <w:rPr>
          <w:rtl/>
        </w:rPr>
        <w:t xml:space="preserve">היו </w:t>
      </w:r>
      <w:bookmarkStart w:id="34863" w:name="_ETM_Q69_525079"/>
      <w:bookmarkEnd w:id="34863"/>
      <w:r>
        <w:rPr>
          <w:rtl/>
        </w:rPr>
        <w:t>בשנת</w:t>
      </w:r>
      <w:r>
        <w:rPr>
          <w:rFonts w:hint="cs"/>
          <w:rtl/>
        </w:rPr>
        <w:t xml:space="preserve"> 2023, כמה היו ב-2024, כמה היו ב-2025 וכמה היו בממשלה </w:t>
      </w:r>
      <w:bookmarkStart w:id="34864" w:name="_ETM_Q69_531000"/>
      <w:bookmarkEnd w:id="34864"/>
      <w:r>
        <w:rPr>
          <w:rFonts w:hint="cs"/>
          <w:rtl/>
        </w:rPr>
        <w:t xml:space="preserve">הקודמת, ב-2022-2021. </w:t>
      </w:r>
      <w:bookmarkStart w:id="34865" w:name="_ETM_Q69_525440"/>
      <w:bookmarkStart w:id="34866" w:name="_ETM_Q69_526309"/>
      <w:bookmarkStart w:id="34867" w:name="_ETM_Q69_526579"/>
      <w:bookmarkStart w:id="34868" w:name="_ETM_Q69_526699"/>
      <w:bookmarkStart w:id="34869" w:name="_ETM_Q69_527940"/>
      <w:bookmarkStart w:id="34870" w:name="_ETM_Q69_528300"/>
      <w:bookmarkStart w:id="34871" w:name="_ETM_Q69_528449"/>
      <w:bookmarkStart w:id="34872" w:name="_ETM_Q69_529469"/>
      <w:bookmarkStart w:id="34873" w:name="_ETM_Q69_530100"/>
      <w:bookmarkStart w:id="34874" w:name="_ETM_Q69_530760"/>
      <w:bookmarkStart w:id="34875" w:name="_ETM_Q69_531900"/>
      <w:bookmarkStart w:id="34876" w:name="_ETM_Q69_532320"/>
      <w:bookmarkStart w:id="34877" w:name="_ETM_Q69_533100"/>
      <w:bookmarkStart w:id="34878" w:name="_ETM_Q69_537020"/>
      <w:bookmarkEnd w:id="34865"/>
      <w:bookmarkEnd w:id="34866"/>
      <w:bookmarkEnd w:id="34867"/>
      <w:bookmarkEnd w:id="34868"/>
      <w:bookmarkEnd w:id="34869"/>
      <w:bookmarkEnd w:id="34870"/>
      <w:bookmarkEnd w:id="34871"/>
      <w:bookmarkEnd w:id="34872"/>
      <w:bookmarkEnd w:id="34873"/>
      <w:bookmarkEnd w:id="34874"/>
      <w:bookmarkEnd w:id="34875"/>
      <w:bookmarkEnd w:id="34876"/>
      <w:bookmarkEnd w:id="34877"/>
      <w:bookmarkEnd w:id="34878"/>
      <w:r>
        <w:rPr>
          <w:rFonts w:hint="cs"/>
          <w:rtl/>
        </w:rPr>
        <w:t>אנ</w:t>
      </w:r>
      <w:r>
        <w:rPr>
          <w:rtl/>
        </w:rPr>
        <w:t xml:space="preserve">י </w:t>
      </w:r>
      <w:bookmarkStart w:id="34879" w:name="_ETM_Q69_537290"/>
      <w:bookmarkEnd w:id="34879"/>
      <w:r>
        <w:rPr>
          <w:rtl/>
        </w:rPr>
        <w:t xml:space="preserve">לא </w:t>
      </w:r>
      <w:bookmarkStart w:id="34880" w:name="_ETM_Q69_537559"/>
      <w:bookmarkEnd w:id="34880"/>
      <w:r>
        <w:rPr>
          <w:rtl/>
        </w:rPr>
        <w:t xml:space="preserve">יודע </w:t>
      </w:r>
      <w:bookmarkStart w:id="34881" w:name="_ETM_Q69_537860"/>
      <w:bookmarkEnd w:id="34881"/>
      <w:r>
        <w:rPr>
          <w:rtl/>
        </w:rPr>
        <w:t xml:space="preserve">אם </w:t>
      </w:r>
      <w:bookmarkStart w:id="34882" w:name="_ETM_Q69_537950"/>
      <w:bookmarkEnd w:id="34882"/>
      <w:r>
        <w:rPr>
          <w:rtl/>
        </w:rPr>
        <w:t xml:space="preserve">הוא </w:t>
      </w:r>
      <w:bookmarkStart w:id="34883" w:name="_ETM_Q69_538040"/>
      <w:bookmarkEnd w:id="34883"/>
      <w:r>
        <w:rPr>
          <w:rtl/>
        </w:rPr>
        <w:t xml:space="preserve">יודע </w:t>
      </w:r>
      <w:bookmarkStart w:id="34884" w:name="_ETM_Q69_538430"/>
      <w:bookmarkEnd w:id="34884"/>
      <w:r>
        <w:rPr>
          <w:rtl/>
        </w:rPr>
        <w:t xml:space="preserve">או </w:t>
      </w:r>
      <w:bookmarkStart w:id="34885" w:name="_ETM_Q69_538520"/>
      <w:bookmarkEnd w:id="34885"/>
      <w:r>
        <w:rPr>
          <w:rtl/>
        </w:rPr>
        <w:t xml:space="preserve">לא </w:t>
      </w:r>
      <w:bookmarkStart w:id="34886" w:name="_ETM_Q69_538640"/>
      <w:bookmarkEnd w:id="34886"/>
      <w:r>
        <w:rPr>
          <w:rtl/>
        </w:rPr>
        <w:t>יודע</w:t>
      </w:r>
      <w:r>
        <w:rPr>
          <w:rFonts w:hint="cs"/>
          <w:rtl/>
        </w:rPr>
        <w:t>,</w:t>
      </w:r>
      <w:r>
        <w:rPr>
          <w:rtl/>
        </w:rPr>
        <w:t xml:space="preserve"> </w:t>
      </w:r>
      <w:bookmarkStart w:id="34887" w:name="_ETM_Q69_539520"/>
      <w:bookmarkEnd w:id="34887"/>
      <w:r>
        <w:rPr>
          <w:rtl/>
        </w:rPr>
        <w:t xml:space="preserve">אבל </w:t>
      </w:r>
      <w:bookmarkStart w:id="34888" w:name="_ETM_Q69_539790"/>
      <w:bookmarkEnd w:id="34888"/>
      <w:r>
        <w:rPr>
          <w:rtl/>
        </w:rPr>
        <w:t>ב-</w:t>
      </w:r>
      <w:bookmarkStart w:id="34889" w:name="_ETM_Q69_540630"/>
      <w:bookmarkEnd w:id="34889"/>
      <w:r>
        <w:rPr>
          <w:rFonts w:hint="cs"/>
          <w:rtl/>
        </w:rPr>
        <w:t xml:space="preserve">2022-2021 הכספים הקואליציוניים היו 700 מיליון שקל </w:t>
      </w:r>
      <w:bookmarkStart w:id="34890" w:name="_ETM_Q69_545000"/>
      <w:bookmarkEnd w:id="34890"/>
      <w:r>
        <w:rPr>
          <w:rFonts w:hint="cs"/>
          <w:rtl/>
        </w:rPr>
        <w:t xml:space="preserve">בשנת 2021 ו-700 מיליון שקל בשנת 2022, וזה הלך לגופים </w:t>
      </w:r>
      <w:bookmarkStart w:id="34891" w:name="_ETM_Q69_555000"/>
      <w:bookmarkEnd w:id="34891"/>
      <w:r>
        <w:rPr>
          <w:rFonts w:hint="cs"/>
          <w:rtl/>
        </w:rPr>
        <w:t>שאני אמרתי, ואני אומר, ואני חוזר ואומר</w:t>
      </w:r>
      <w:r w:rsidR="0047549D">
        <w:rPr>
          <w:rFonts w:hint="cs"/>
          <w:rtl/>
        </w:rPr>
        <w:t>,</w:t>
      </w:r>
      <w:r>
        <w:rPr>
          <w:rFonts w:hint="eastAsia"/>
          <w:rtl/>
        </w:rPr>
        <w:t xml:space="preserve"> </w:t>
      </w:r>
      <w:r>
        <w:rPr>
          <w:rFonts w:hint="cs"/>
          <w:rtl/>
        </w:rPr>
        <w:t xml:space="preserve">כמו תנועות נוער, </w:t>
      </w:r>
      <w:bookmarkStart w:id="34892" w:name="_ETM_Q69_560000"/>
      <w:bookmarkEnd w:id="34892"/>
      <w:r>
        <w:rPr>
          <w:rFonts w:hint="cs"/>
          <w:rtl/>
        </w:rPr>
        <w:t xml:space="preserve">ארגוני נוער, איחוד הצלה </w:t>
      </w:r>
      <w:r w:rsidR="0047549D">
        <w:rPr>
          <w:rFonts w:hint="eastAsia"/>
          <w:rtl/>
        </w:rPr>
        <w:t xml:space="preserve">– </w:t>
      </w:r>
      <w:r>
        <w:rPr>
          <w:rFonts w:hint="cs"/>
          <w:rtl/>
        </w:rPr>
        <w:t xml:space="preserve">גופים שאתה צריך להכניס </w:t>
      </w:r>
      <w:bookmarkStart w:id="34893" w:name="_ETM_Q69_541290"/>
      <w:bookmarkStart w:id="34894" w:name="_ETM_Q69_542720"/>
      <w:bookmarkStart w:id="34895" w:name="_ETM_Q69_543140"/>
      <w:bookmarkStart w:id="34896" w:name="_ETM_Q69_543470"/>
      <w:bookmarkStart w:id="34897" w:name="_ETM_Q69_544400"/>
      <w:bookmarkStart w:id="34898" w:name="_ETM_Q69_544580"/>
      <w:bookmarkStart w:id="34899" w:name="_ETM_Q69_545630"/>
      <w:bookmarkStart w:id="34900" w:name="_ETM_Q69_546320"/>
      <w:bookmarkStart w:id="34901" w:name="_ETM_Q69_546740"/>
      <w:bookmarkStart w:id="34902" w:name="_ETM_Q69_548189"/>
      <w:bookmarkStart w:id="34903" w:name="_ETM_Q69_549180"/>
      <w:bookmarkStart w:id="34904" w:name="_ETM_Q69_550240"/>
      <w:bookmarkStart w:id="34905" w:name="_ETM_Q69_550960"/>
      <w:bookmarkStart w:id="34906" w:name="_ETM_Q69_552369"/>
      <w:bookmarkStart w:id="34907" w:name="_ETM_Q69_552670"/>
      <w:bookmarkStart w:id="34908" w:name="_ETM_Q69_553390"/>
      <w:bookmarkStart w:id="34909" w:name="_ETM_Q69_555039"/>
      <w:bookmarkStart w:id="34910" w:name="_ETM_Q69_555460"/>
      <w:bookmarkStart w:id="34911" w:name="_ETM_Q69_556029"/>
      <w:bookmarkStart w:id="34912" w:name="_ETM_Q69_556270"/>
      <w:bookmarkStart w:id="34913" w:name="_ETM_Q69_556659"/>
      <w:bookmarkStart w:id="34914" w:name="_ETM_Q69_556869"/>
      <w:bookmarkStart w:id="34915" w:name="_ETM_Q69_557320"/>
      <w:bookmarkStart w:id="34916" w:name="_ETM_Q69_558430"/>
      <w:bookmarkStart w:id="34917" w:name="_ETM_Q69_558820"/>
      <w:bookmarkStart w:id="34918" w:name="_ETM_Q69_559150"/>
      <w:bookmarkStart w:id="34919" w:name="_ETM_Q69_559869"/>
      <w:bookmarkStart w:id="34920" w:name="_ETM_Q69_560409"/>
      <w:bookmarkStart w:id="34921" w:name="_ETM_Q69_561779"/>
      <w:bookmarkStart w:id="34922" w:name="_ETM_Q69_562109"/>
      <w:bookmarkStart w:id="34923" w:name="_ETM_Q69_563430"/>
      <w:bookmarkStart w:id="34924" w:name="_ETM_Q69_564119"/>
      <w:bookmarkStart w:id="34925" w:name="_ETM_Q69_564420"/>
      <w:bookmarkStart w:id="34926" w:name="_ETM_Q69_564689"/>
      <w:bookmarkStart w:id="34927" w:name="_ETM_Q69_564990"/>
      <w:bookmarkEnd w:id="34893"/>
      <w:bookmarkEnd w:id="34894"/>
      <w:bookmarkEnd w:id="34895"/>
      <w:bookmarkEnd w:id="34896"/>
      <w:bookmarkEnd w:id="34897"/>
      <w:bookmarkEnd w:id="34898"/>
      <w:bookmarkEnd w:id="34899"/>
      <w:bookmarkEnd w:id="34900"/>
      <w:bookmarkEnd w:id="34901"/>
      <w:bookmarkEnd w:id="34902"/>
      <w:bookmarkEnd w:id="34903"/>
      <w:bookmarkEnd w:id="34904"/>
      <w:bookmarkEnd w:id="34905"/>
      <w:bookmarkEnd w:id="34906"/>
      <w:bookmarkEnd w:id="34907"/>
      <w:bookmarkEnd w:id="34908"/>
      <w:bookmarkEnd w:id="34909"/>
      <w:bookmarkEnd w:id="34910"/>
      <w:bookmarkEnd w:id="34911"/>
      <w:bookmarkEnd w:id="34912"/>
      <w:bookmarkEnd w:id="34913"/>
      <w:bookmarkEnd w:id="34914"/>
      <w:bookmarkEnd w:id="34915"/>
      <w:bookmarkEnd w:id="34916"/>
      <w:bookmarkEnd w:id="34917"/>
      <w:bookmarkEnd w:id="34918"/>
      <w:bookmarkEnd w:id="34919"/>
      <w:bookmarkEnd w:id="34920"/>
      <w:bookmarkEnd w:id="34921"/>
      <w:bookmarkEnd w:id="34922"/>
      <w:bookmarkEnd w:id="34923"/>
      <w:bookmarkEnd w:id="34924"/>
      <w:bookmarkEnd w:id="34925"/>
      <w:bookmarkEnd w:id="34926"/>
      <w:bookmarkEnd w:id="34927"/>
      <w:r>
        <w:rPr>
          <w:rtl/>
        </w:rPr>
        <w:t xml:space="preserve">להם </w:t>
      </w:r>
      <w:bookmarkStart w:id="34928" w:name="_ETM_Q69_565200"/>
      <w:bookmarkEnd w:id="34928"/>
      <w:r>
        <w:rPr>
          <w:rtl/>
        </w:rPr>
        <w:t xml:space="preserve">את </w:t>
      </w:r>
      <w:bookmarkStart w:id="34929" w:name="_ETM_Q69_565320"/>
      <w:bookmarkEnd w:id="34929"/>
      <w:r>
        <w:rPr>
          <w:rtl/>
        </w:rPr>
        <w:t xml:space="preserve">זה </w:t>
      </w:r>
      <w:bookmarkStart w:id="34930" w:name="_ETM_Q69_565439"/>
      <w:bookmarkEnd w:id="34930"/>
      <w:r>
        <w:rPr>
          <w:rtl/>
        </w:rPr>
        <w:t xml:space="preserve">לבסיס </w:t>
      </w:r>
      <w:bookmarkStart w:id="34931" w:name="_ETM_Q69_565890"/>
      <w:bookmarkEnd w:id="34931"/>
      <w:r>
        <w:rPr>
          <w:rtl/>
        </w:rPr>
        <w:t>התקציב</w:t>
      </w:r>
      <w:r>
        <w:rPr>
          <w:rFonts w:hint="cs"/>
          <w:rtl/>
        </w:rPr>
        <w:t>.</w:t>
      </w:r>
      <w:r>
        <w:rPr>
          <w:rtl/>
        </w:rPr>
        <w:t xml:space="preserve"> </w:t>
      </w:r>
      <w:bookmarkStart w:id="34932" w:name="_ETM_Q69_567980"/>
      <w:bookmarkEnd w:id="34932"/>
      <w:r>
        <w:rPr>
          <w:rtl/>
        </w:rPr>
        <w:t xml:space="preserve">זה </w:t>
      </w:r>
      <w:bookmarkStart w:id="34933" w:name="_ETM_Q69_568220"/>
      <w:bookmarkEnd w:id="34933"/>
      <w:r>
        <w:rPr>
          <w:rtl/>
        </w:rPr>
        <w:t xml:space="preserve">מה </w:t>
      </w:r>
      <w:bookmarkStart w:id="34934" w:name="_ETM_Q69_568370"/>
      <w:bookmarkEnd w:id="34934"/>
      <w:r>
        <w:rPr>
          <w:rtl/>
        </w:rPr>
        <w:t>שח</w:t>
      </w:r>
      <w:r>
        <w:rPr>
          <w:rFonts w:hint="cs"/>
          <w:rtl/>
        </w:rPr>
        <w:t>י</w:t>
      </w:r>
      <w:r>
        <w:rPr>
          <w:rtl/>
        </w:rPr>
        <w:t xml:space="preserve">לקה </w:t>
      </w:r>
      <w:bookmarkStart w:id="34935" w:name="_ETM_Q69_569210"/>
      <w:bookmarkEnd w:id="34935"/>
      <w:r>
        <w:rPr>
          <w:rtl/>
        </w:rPr>
        <w:t xml:space="preserve">הממשלה </w:t>
      </w:r>
      <w:bookmarkStart w:id="34936" w:name="_ETM_Q69_569810"/>
      <w:bookmarkEnd w:id="34936"/>
      <w:r>
        <w:rPr>
          <w:rtl/>
        </w:rPr>
        <w:t>הקודמת</w:t>
      </w:r>
      <w:r>
        <w:rPr>
          <w:rFonts w:hint="cs"/>
          <w:rtl/>
        </w:rPr>
        <w:t>,</w:t>
      </w:r>
      <w:r>
        <w:rPr>
          <w:rtl/>
        </w:rPr>
        <w:t xml:space="preserve"> </w:t>
      </w:r>
      <w:bookmarkStart w:id="34937" w:name="_ETM_Q69_570410"/>
      <w:bookmarkEnd w:id="34937"/>
      <w:r>
        <w:rPr>
          <w:rtl/>
        </w:rPr>
        <w:t xml:space="preserve">שאני </w:t>
      </w:r>
      <w:bookmarkStart w:id="34938" w:name="_ETM_Q69_570650"/>
      <w:bookmarkEnd w:id="34938"/>
      <w:r>
        <w:rPr>
          <w:rtl/>
        </w:rPr>
        <w:t xml:space="preserve">הייתי </w:t>
      </w:r>
      <w:bookmarkStart w:id="34939" w:name="_ETM_Q69_570950"/>
      <w:bookmarkEnd w:id="34939"/>
      <w:r>
        <w:rPr>
          <w:rtl/>
        </w:rPr>
        <w:t xml:space="preserve">בה </w:t>
      </w:r>
      <w:bookmarkStart w:id="34940" w:name="_ETM_Q69_571100"/>
      <w:bookmarkEnd w:id="34940"/>
      <w:r>
        <w:rPr>
          <w:rtl/>
        </w:rPr>
        <w:t xml:space="preserve">שר </w:t>
      </w:r>
      <w:bookmarkStart w:id="34941" w:name="_ETM_Q69_571490"/>
      <w:bookmarkEnd w:id="34941"/>
      <w:r>
        <w:rPr>
          <w:rtl/>
        </w:rPr>
        <w:t xml:space="preserve">במשרד </w:t>
      </w:r>
      <w:bookmarkStart w:id="34942" w:name="_ETM_Q69_571940"/>
      <w:bookmarkEnd w:id="34942"/>
      <w:r>
        <w:rPr>
          <w:rtl/>
        </w:rPr>
        <w:t>האוצר</w:t>
      </w:r>
      <w:r>
        <w:rPr>
          <w:rFonts w:hint="cs"/>
          <w:rtl/>
        </w:rPr>
        <w:t xml:space="preserve"> ו</w:t>
      </w:r>
      <w:bookmarkStart w:id="34943" w:name="_ETM_Q69_572689"/>
      <w:bookmarkEnd w:id="34943"/>
      <w:r>
        <w:rPr>
          <w:rtl/>
        </w:rPr>
        <w:t xml:space="preserve">אביגדור </w:t>
      </w:r>
      <w:bookmarkStart w:id="34944" w:name="_ETM_Q69_573170"/>
      <w:bookmarkEnd w:id="34944"/>
      <w:r>
        <w:rPr>
          <w:rtl/>
        </w:rPr>
        <w:t xml:space="preserve">ליברמן </w:t>
      </w:r>
      <w:bookmarkStart w:id="34945" w:name="_ETM_Q69_573560"/>
      <w:bookmarkEnd w:id="34945"/>
      <w:r>
        <w:rPr>
          <w:rtl/>
        </w:rPr>
        <w:t xml:space="preserve">היה </w:t>
      </w:r>
      <w:bookmarkStart w:id="34946" w:name="_ETM_Q69_573740"/>
      <w:bookmarkEnd w:id="34946"/>
      <w:r>
        <w:rPr>
          <w:rtl/>
        </w:rPr>
        <w:t xml:space="preserve">שר </w:t>
      </w:r>
      <w:bookmarkStart w:id="34947" w:name="_ETM_Q69_574009"/>
      <w:bookmarkEnd w:id="34947"/>
      <w:r>
        <w:rPr>
          <w:rtl/>
        </w:rPr>
        <w:t>האוצר</w:t>
      </w:r>
      <w:r>
        <w:rPr>
          <w:rFonts w:hint="cs"/>
          <w:rtl/>
        </w:rPr>
        <w:t>.</w:t>
      </w:r>
    </w:p>
    <w:p w:rsidR="00BE54DA" w:rsidRDefault="00BE54DA" w:rsidP="000B6A0F">
      <w:pPr>
        <w:rPr>
          <w:rtl/>
        </w:rPr>
      </w:pPr>
    </w:p>
    <w:p w:rsidR="00BE54DA" w:rsidRDefault="00BE54DA" w:rsidP="0047549D">
      <w:pPr>
        <w:rPr>
          <w:rtl/>
        </w:rPr>
      </w:pPr>
      <w:bookmarkStart w:id="34948" w:name="_ETM_Q69_575000"/>
      <w:bookmarkStart w:id="34949" w:name="_ETM_Q69_575430"/>
      <w:bookmarkEnd w:id="34948"/>
      <w:bookmarkEnd w:id="34949"/>
      <w:r>
        <w:rPr>
          <w:rtl/>
        </w:rPr>
        <w:t xml:space="preserve">אבל </w:t>
      </w:r>
      <w:bookmarkStart w:id="34950" w:name="_ETM_Q69_575760"/>
      <w:bookmarkEnd w:id="34950"/>
      <w:r>
        <w:rPr>
          <w:rtl/>
        </w:rPr>
        <w:t>ב-</w:t>
      </w:r>
      <w:r>
        <w:rPr>
          <w:rFonts w:hint="cs"/>
          <w:rtl/>
        </w:rPr>
        <w:t>2023</w:t>
      </w:r>
      <w:r>
        <w:rPr>
          <w:rtl/>
        </w:rPr>
        <w:t xml:space="preserve"> </w:t>
      </w:r>
      <w:bookmarkStart w:id="34951" w:name="_ETM_Q69_578630"/>
      <w:bookmarkEnd w:id="34951"/>
      <w:r>
        <w:rPr>
          <w:rtl/>
        </w:rPr>
        <w:t xml:space="preserve">הייתה </w:t>
      </w:r>
      <w:bookmarkStart w:id="34952" w:name="_ETM_Q69_578990"/>
      <w:bookmarkEnd w:id="34952"/>
      <w:r>
        <w:rPr>
          <w:rtl/>
        </w:rPr>
        <w:t xml:space="preserve">ממשלה </w:t>
      </w:r>
      <w:bookmarkStart w:id="34953" w:name="_ETM_Q69_579499"/>
      <w:bookmarkEnd w:id="34953"/>
      <w:r>
        <w:rPr>
          <w:rtl/>
        </w:rPr>
        <w:t>חדשה</w:t>
      </w:r>
      <w:r>
        <w:rPr>
          <w:rFonts w:hint="cs"/>
          <w:rtl/>
        </w:rPr>
        <w:t>,</w:t>
      </w:r>
      <w:r>
        <w:rPr>
          <w:rtl/>
        </w:rPr>
        <w:t xml:space="preserve"> </w:t>
      </w:r>
      <w:bookmarkStart w:id="34954" w:name="_ETM_Q69_581909"/>
      <w:bookmarkEnd w:id="34954"/>
      <w:r>
        <w:rPr>
          <w:rtl/>
        </w:rPr>
        <w:t xml:space="preserve">וכמה </w:t>
      </w:r>
      <w:bookmarkStart w:id="34955" w:name="_ETM_Q69_582299"/>
      <w:bookmarkEnd w:id="34955"/>
      <w:r>
        <w:rPr>
          <w:rtl/>
        </w:rPr>
        <w:t xml:space="preserve">היו </w:t>
      </w:r>
      <w:bookmarkStart w:id="34956" w:name="_ETM_Q69_582509"/>
      <w:bookmarkEnd w:id="34956"/>
      <w:r>
        <w:rPr>
          <w:rtl/>
        </w:rPr>
        <w:t>הכ</w:t>
      </w:r>
      <w:r>
        <w:rPr>
          <w:rFonts w:hint="cs"/>
          <w:rtl/>
        </w:rPr>
        <w:t>ספ</w:t>
      </w:r>
      <w:r>
        <w:rPr>
          <w:rtl/>
        </w:rPr>
        <w:t xml:space="preserve">ים </w:t>
      </w:r>
      <w:bookmarkStart w:id="34957" w:name="_ETM_Q69_583049"/>
      <w:bookmarkEnd w:id="34957"/>
      <w:r>
        <w:rPr>
          <w:rtl/>
        </w:rPr>
        <w:t>הקואליציוניים</w:t>
      </w:r>
      <w:r>
        <w:rPr>
          <w:rFonts w:hint="cs"/>
          <w:rtl/>
        </w:rPr>
        <w:t>?</w:t>
      </w:r>
      <w:r>
        <w:rPr>
          <w:rtl/>
        </w:rPr>
        <w:t xml:space="preserve"> </w:t>
      </w:r>
      <w:bookmarkStart w:id="34958" w:name="_ETM_Q69_584460"/>
      <w:bookmarkEnd w:id="34958"/>
      <w:r>
        <w:rPr>
          <w:rtl/>
        </w:rPr>
        <w:t xml:space="preserve">מעל </w:t>
      </w:r>
      <w:bookmarkStart w:id="34959" w:name="_ETM_Q69_584789"/>
      <w:bookmarkEnd w:id="34959"/>
      <w:r>
        <w:rPr>
          <w:rtl/>
        </w:rPr>
        <w:t xml:space="preserve">5 </w:t>
      </w:r>
      <w:bookmarkStart w:id="34960" w:name="_ETM_Q69_585240"/>
      <w:bookmarkEnd w:id="34960"/>
      <w:r>
        <w:rPr>
          <w:rtl/>
        </w:rPr>
        <w:t xml:space="preserve">מיליארד </w:t>
      </w:r>
      <w:bookmarkStart w:id="34961" w:name="_ETM_Q69_585689"/>
      <w:bookmarkEnd w:id="34961"/>
      <w:r>
        <w:rPr>
          <w:rtl/>
        </w:rPr>
        <w:t>שקל</w:t>
      </w:r>
      <w:r>
        <w:rPr>
          <w:rFonts w:hint="cs"/>
          <w:rtl/>
        </w:rPr>
        <w:t>.</w:t>
      </w:r>
      <w:r>
        <w:rPr>
          <w:rtl/>
        </w:rPr>
        <w:t xml:space="preserve"> </w:t>
      </w:r>
      <w:bookmarkStart w:id="34962" w:name="_ETM_Q69_590000"/>
      <w:bookmarkEnd w:id="34962"/>
      <w:r>
        <w:rPr>
          <w:rFonts w:hint="cs"/>
          <w:rtl/>
        </w:rPr>
        <w:t>ב-2024 קפצו לקרוב ל-7 מיליארד שקל, אפילו יותר</w:t>
      </w:r>
      <w:r w:rsidR="0047549D">
        <w:rPr>
          <w:rFonts w:hint="cs"/>
          <w:rtl/>
        </w:rPr>
        <w:t>,</w:t>
      </w:r>
      <w:r>
        <w:rPr>
          <w:rFonts w:hint="cs"/>
          <w:rtl/>
        </w:rPr>
        <w:t xml:space="preserve"> וב-2025, עד </w:t>
      </w:r>
      <w:bookmarkStart w:id="34963" w:name="_ETM_Q69_602000"/>
      <w:bookmarkEnd w:id="34963"/>
      <w:r>
        <w:rPr>
          <w:rFonts w:hint="cs"/>
          <w:rtl/>
        </w:rPr>
        <w:t xml:space="preserve">עכשיו </w:t>
      </w:r>
      <w:r>
        <w:rPr>
          <w:rFonts w:hint="eastAsia"/>
          <w:rtl/>
        </w:rPr>
        <w:t xml:space="preserve">– </w:t>
      </w:r>
      <w:r>
        <w:rPr>
          <w:rFonts w:hint="cs"/>
          <w:rtl/>
        </w:rPr>
        <w:t>מה</w:t>
      </w:r>
      <w:bookmarkStart w:id="34964" w:name="_ETM_Q69_590630"/>
      <w:bookmarkStart w:id="34965" w:name="_ETM_Q69_592369"/>
      <w:bookmarkStart w:id="34966" w:name="_ETM_Q69_594100"/>
      <w:bookmarkStart w:id="34967" w:name="_ETM_Q69_594520"/>
      <w:bookmarkStart w:id="34968" w:name="_ETM_Q69_594610"/>
      <w:bookmarkStart w:id="34969" w:name="_ETM_Q69_594910"/>
      <w:bookmarkStart w:id="34970" w:name="_ETM_Q69_595300"/>
      <w:bookmarkStart w:id="34971" w:name="_ETM_Q69_595750"/>
      <w:bookmarkStart w:id="34972" w:name="_ETM_Q69_596170"/>
      <w:bookmarkStart w:id="34973" w:name="_ETM_Q69_598950"/>
      <w:bookmarkStart w:id="34974" w:name="_ETM_Q69_601970"/>
      <w:bookmarkStart w:id="34975" w:name="_ETM_Q69_602240"/>
      <w:bookmarkStart w:id="34976" w:name="_ETM_Q69_603999"/>
      <w:bookmarkStart w:id="34977" w:name="_ETM_Q69_604270"/>
      <w:bookmarkStart w:id="34978" w:name="_ETM_Q69_604990"/>
      <w:bookmarkEnd w:id="34964"/>
      <w:bookmarkEnd w:id="34965"/>
      <w:bookmarkEnd w:id="34966"/>
      <w:bookmarkEnd w:id="34967"/>
      <w:bookmarkEnd w:id="34968"/>
      <w:bookmarkEnd w:id="34969"/>
      <w:bookmarkEnd w:id="34970"/>
      <w:bookmarkEnd w:id="34971"/>
      <w:bookmarkEnd w:id="34972"/>
      <w:bookmarkEnd w:id="34973"/>
      <w:bookmarkEnd w:id="34974"/>
      <w:bookmarkEnd w:id="34975"/>
      <w:bookmarkEnd w:id="34976"/>
      <w:bookmarkEnd w:id="34977"/>
      <w:bookmarkEnd w:id="34978"/>
      <w:r>
        <w:rPr>
          <w:rFonts w:hint="cs"/>
          <w:rtl/>
        </w:rPr>
        <w:t xml:space="preserve"> שאנחנו הצל</w:t>
      </w:r>
      <w:r>
        <w:rPr>
          <w:rtl/>
        </w:rPr>
        <w:t xml:space="preserve">חנו </w:t>
      </w:r>
      <w:bookmarkStart w:id="34979" w:name="_ETM_Q69_607669"/>
      <w:bookmarkEnd w:id="34979"/>
      <w:r>
        <w:rPr>
          <w:rtl/>
        </w:rPr>
        <w:t xml:space="preserve">להוציא </w:t>
      </w:r>
      <w:bookmarkStart w:id="34980" w:name="_ETM_Q69_608269"/>
      <w:bookmarkEnd w:id="34980"/>
      <w:r>
        <w:rPr>
          <w:rtl/>
        </w:rPr>
        <w:t xml:space="preserve">ממשרד </w:t>
      </w:r>
      <w:bookmarkStart w:id="34981" w:name="_ETM_Q69_608779"/>
      <w:bookmarkEnd w:id="34981"/>
      <w:r>
        <w:rPr>
          <w:rtl/>
        </w:rPr>
        <w:t>האוצר</w:t>
      </w:r>
      <w:r>
        <w:rPr>
          <w:rFonts w:hint="cs"/>
          <w:rtl/>
        </w:rPr>
        <w:t>,</w:t>
      </w:r>
      <w:r>
        <w:rPr>
          <w:rtl/>
        </w:rPr>
        <w:t xml:space="preserve"> </w:t>
      </w:r>
      <w:bookmarkStart w:id="34982" w:name="_ETM_Q69_610290"/>
      <w:bookmarkEnd w:id="34982"/>
      <w:r>
        <w:rPr>
          <w:rtl/>
        </w:rPr>
        <w:t xml:space="preserve">מאנשי </w:t>
      </w:r>
      <w:bookmarkStart w:id="34983" w:name="_ETM_Q69_610709"/>
      <w:bookmarkEnd w:id="34983"/>
      <w:r>
        <w:rPr>
          <w:rtl/>
        </w:rPr>
        <w:t xml:space="preserve">המקצוע </w:t>
      </w:r>
      <w:bookmarkStart w:id="34984" w:name="_ETM_Q69_611250"/>
      <w:bookmarkEnd w:id="34984"/>
      <w:r>
        <w:rPr>
          <w:rFonts w:hint="cs"/>
          <w:rtl/>
        </w:rPr>
        <w:t>של</w:t>
      </w:r>
      <w:r>
        <w:rPr>
          <w:rtl/>
        </w:rPr>
        <w:t xml:space="preserve"> </w:t>
      </w:r>
      <w:bookmarkStart w:id="34985" w:name="_ETM_Q69_611459"/>
      <w:bookmarkEnd w:id="34985"/>
      <w:r>
        <w:rPr>
          <w:rtl/>
        </w:rPr>
        <w:t xml:space="preserve">משרד </w:t>
      </w:r>
      <w:bookmarkStart w:id="34986" w:name="_ETM_Q69_611730"/>
      <w:bookmarkEnd w:id="34986"/>
      <w:r>
        <w:rPr>
          <w:rtl/>
        </w:rPr>
        <w:t xml:space="preserve">האוצר </w:t>
      </w:r>
      <w:bookmarkStart w:id="34987" w:name="_ETM_Q69_612060"/>
      <w:bookmarkEnd w:id="34987"/>
      <w:r>
        <w:rPr>
          <w:rtl/>
        </w:rPr>
        <w:t>ש</w:t>
      </w:r>
      <w:r>
        <w:rPr>
          <w:rFonts w:hint="cs"/>
          <w:rtl/>
        </w:rPr>
        <w:t>ה</w:t>
      </w:r>
      <w:r>
        <w:rPr>
          <w:rtl/>
        </w:rPr>
        <w:t>ג</w:t>
      </w:r>
      <w:r>
        <w:rPr>
          <w:rFonts w:hint="cs"/>
          <w:rtl/>
        </w:rPr>
        <w:t>י</w:t>
      </w:r>
      <w:r>
        <w:rPr>
          <w:rtl/>
        </w:rPr>
        <w:t xml:space="preserve">עו </w:t>
      </w:r>
      <w:bookmarkStart w:id="34988" w:name="_ETM_Q69_612719"/>
      <w:bookmarkEnd w:id="34988"/>
      <w:r>
        <w:rPr>
          <w:rtl/>
        </w:rPr>
        <w:t xml:space="preserve">לוועדת </w:t>
      </w:r>
      <w:bookmarkStart w:id="34989" w:name="_ETM_Q69_613170"/>
      <w:bookmarkEnd w:id="34989"/>
      <w:r>
        <w:rPr>
          <w:rtl/>
        </w:rPr>
        <w:t>הכספים</w:t>
      </w:r>
      <w:r>
        <w:rPr>
          <w:rFonts w:hint="cs"/>
          <w:rtl/>
        </w:rPr>
        <w:t>,</w:t>
      </w:r>
      <w:r>
        <w:rPr>
          <w:rtl/>
        </w:rPr>
        <w:t xml:space="preserve"> </w:t>
      </w:r>
      <w:bookmarkStart w:id="34990" w:name="_ETM_Q69_615190"/>
      <w:bookmarkEnd w:id="34990"/>
      <w:r>
        <w:rPr>
          <w:rtl/>
        </w:rPr>
        <w:t xml:space="preserve">כי </w:t>
      </w:r>
      <w:bookmarkStart w:id="34991" w:name="_ETM_Q69_615340"/>
      <w:bookmarkEnd w:id="34991"/>
      <w:r>
        <w:rPr>
          <w:rtl/>
        </w:rPr>
        <w:t xml:space="preserve">נפגשנו </w:t>
      </w:r>
      <w:bookmarkStart w:id="34992" w:name="_ETM_Q69_615760"/>
      <w:bookmarkEnd w:id="34992"/>
      <w:r>
        <w:rPr>
          <w:rtl/>
        </w:rPr>
        <w:t xml:space="preserve">איתם </w:t>
      </w:r>
      <w:bookmarkStart w:id="34993" w:name="_ETM_Q69_615970"/>
      <w:bookmarkEnd w:id="34993"/>
      <w:r>
        <w:rPr>
          <w:rtl/>
        </w:rPr>
        <w:t xml:space="preserve">שעות </w:t>
      </w:r>
      <w:bookmarkStart w:id="34994" w:name="_ETM_Q69_616390"/>
      <w:bookmarkEnd w:id="34994"/>
      <w:r>
        <w:rPr>
          <w:rtl/>
        </w:rPr>
        <w:t xml:space="preserve">על </w:t>
      </w:r>
      <w:bookmarkStart w:id="34995" w:name="_ETM_Q69_616510"/>
      <w:bookmarkEnd w:id="34995"/>
      <w:r>
        <w:rPr>
          <w:rtl/>
        </w:rPr>
        <w:t xml:space="preserve">גבי </w:t>
      </w:r>
      <w:bookmarkStart w:id="34996" w:name="_ETM_Q69_616870"/>
      <w:bookmarkEnd w:id="34996"/>
      <w:r>
        <w:rPr>
          <w:rtl/>
        </w:rPr>
        <w:t xml:space="preserve">שעות </w:t>
      </w:r>
      <w:bookmarkStart w:id="34997" w:name="_ETM_Q69_617260"/>
      <w:bookmarkEnd w:id="34997"/>
      <w:r>
        <w:rPr>
          <w:rtl/>
        </w:rPr>
        <w:t xml:space="preserve">בחודשים </w:t>
      </w:r>
      <w:bookmarkStart w:id="34998" w:name="_ETM_Q69_617830"/>
      <w:bookmarkEnd w:id="34998"/>
      <w:r>
        <w:rPr>
          <w:rtl/>
        </w:rPr>
        <w:t xml:space="preserve">האחרונים </w:t>
      </w:r>
      <w:bookmarkStart w:id="34999" w:name="_ETM_Q69_619100"/>
      <w:bookmarkEnd w:id="34999"/>
      <w:r>
        <w:rPr>
          <w:rtl/>
        </w:rPr>
        <w:t xml:space="preserve">בשביל </w:t>
      </w:r>
      <w:bookmarkStart w:id="35000" w:name="_ETM_Q69_619340"/>
      <w:bookmarkEnd w:id="35000"/>
      <w:r>
        <w:rPr>
          <w:rtl/>
        </w:rPr>
        <w:t xml:space="preserve">לאשר </w:t>
      </w:r>
      <w:bookmarkStart w:id="35001" w:name="_ETM_Q69_619640"/>
      <w:bookmarkEnd w:id="35001"/>
      <w:r>
        <w:rPr>
          <w:rtl/>
        </w:rPr>
        <w:t xml:space="preserve">את </w:t>
      </w:r>
      <w:bookmarkStart w:id="35002" w:name="_ETM_Q69_619730"/>
      <w:bookmarkEnd w:id="35002"/>
      <w:r>
        <w:rPr>
          <w:rtl/>
        </w:rPr>
        <w:t>התקציב</w:t>
      </w:r>
      <w:r>
        <w:rPr>
          <w:rFonts w:hint="cs"/>
          <w:rtl/>
        </w:rPr>
        <w:t xml:space="preserve"> –</w:t>
      </w:r>
      <w:r>
        <w:rPr>
          <w:rtl/>
        </w:rPr>
        <w:t xml:space="preserve"> </w:t>
      </w:r>
      <w:bookmarkStart w:id="35003" w:name="_ETM_Q69_620730"/>
      <w:bookmarkEnd w:id="35003"/>
      <w:r>
        <w:rPr>
          <w:rtl/>
        </w:rPr>
        <w:t xml:space="preserve">מעל </w:t>
      </w:r>
      <w:bookmarkStart w:id="35004" w:name="_ETM_Q69_621120"/>
      <w:bookmarkEnd w:id="35004"/>
      <w:r>
        <w:rPr>
          <w:rtl/>
        </w:rPr>
        <w:t xml:space="preserve">5 </w:t>
      </w:r>
      <w:bookmarkStart w:id="35005" w:name="_ETM_Q69_621540"/>
      <w:bookmarkEnd w:id="35005"/>
      <w:r>
        <w:rPr>
          <w:rtl/>
        </w:rPr>
        <w:t xml:space="preserve">מיליארד </w:t>
      </w:r>
      <w:bookmarkStart w:id="35006" w:name="_ETM_Q69_621959"/>
      <w:bookmarkEnd w:id="35006"/>
      <w:r>
        <w:rPr>
          <w:rtl/>
        </w:rPr>
        <w:t>שקל</w:t>
      </w:r>
      <w:r>
        <w:rPr>
          <w:rFonts w:hint="cs"/>
          <w:rtl/>
        </w:rPr>
        <w:t>.</w:t>
      </w:r>
      <w:r>
        <w:rPr>
          <w:rtl/>
        </w:rPr>
        <w:t xml:space="preserve"> </w:t>
      </w:r>
      <w:bookmarkStart w:id="35007" w:name="_ETM_Q69_622739"/>
      <w:bookmarkStart w:id="35008" w:name="_ETM_Q69_623099"/>
      <w:bookmarkEnd w:id="35007"/>
      <w:bookmarkEnd w:id="35008"/>
      <w:r>
        <w:rPr>
          <w:rtl/>
        </w:rPr>
        <w:t xml:space="preserve">אני </w:t>
      </w:r>
      <w:bookmarkStart w:id="35009" w:name="_ETM_Q69_623250"/>
      <w:bookmarkEnd w:id="35009"/>
      <w:r>
        <w:rPr>
          <w:rtl/>
        </w:rPr>
        <w:t xml:space="preserve">אומר </w:t>
      </w:r>
      <w:bookmarkStart w:id="35010" w:name="_ETM_Q69_623430"/>
      <w:bookmarkEnd w:id="35010"/>
      <w:r>
        <w:rPr>
          <w:rtl/>
        </w:rPr>
        <w:t xml:space="preserve">לכם </w:t>
      </w:r>
      <w:bookmarkStart w:id="35011" w:name="_ETM_Q69_623670"/>
      <w:bookmarkEnd w:id="35011"/>
      <w:r>
        <w:rPr>
          <w:rFonts w:hint="cs"/>
          <w:rtl/>
        </w:rPr>
        <w:t xml:space="preserve">שיש 5.4 מיליארד שקל כספים קואליציוניים לשנת </w:t>
      </w:r>
      <w:bookmarkStart w:id="35012" w:name="_ETM_Q69_629000"/>
      <w:bookmarkEnd w:id="35012"/>
      <w:r>
        <w:rPr>
          <w:rFonts w:hint="cs"/>
          <w:rtl/>
        </w:rPr>
        <w:t>2025</w:t>
      </w:r>
      <w:r w:rsidR="0047549D">
        <w:rPr>
          <w:rFonts w:hint="cs"/>
          <w:rtl/>
        </w:rPr>
        <w:t>.</w:t>
      </w:r>
      <w:r>
        <w:rPr>
          <w:rFonts w:hint="cs"/>
          <w:rtl/>
        </w:rPr>
        <w:t xml:space="preserve"> אנחנו עוברים את ה-17 מיליארד שקל בשלוש השנים </w:t>
      </w:r>
      <w:bookmarkStart w:id="35013" w:name="_ETM_Q69_636000"/>
      <w:bookmarkEnd w:id="35013"/>
      <w:r>
        <w:rPr>
          <w:rFonts w:hint="cs"/>
          <w:rtl/>
        </w:rPr>
        <w:t>האלה.</w:t>
      </w:r>
    </w:p>
    <w:p w:rsidR="00BE54DA" w:rsidRDefault="00BE54DA" w:rsidP="000B6A0F">
      <w:pPr>
        <w:rPr>
          <w:rtl/>
        </w:rPr>
      </w:pPr>
    </w:p>
    <w:p w:rsidR="00BE54DA" w:rsidRDefault="00BE54DA" w:rsidP="0047549D">
      <w:pPr>
        <w:rPr>
          <w:rtl/>
        </w:rPr>
      </w:pPr>
      <w:bookmarkStart w:id="35014" w:name="_ETM_Q69_635000"/>
      <w:bookmarkEnd w:id="35014"/>
      <w:r>
        <w:rPr>
          <w:rFonts w:hint="cs"/>
          <w:rtl/>
        </w:rPr>
        <w:t xml:space="preserve">אם היינו לוקחים </w:t>
      </w:r>
      <w:bookmarkStart w:id="35015" w:name="_ETM_Q69_623790"/>
      <w:bookmarkStart w:id="35016" w:name="_ETM_Q69_624150"/>
      <w:bookmarkStart w:id="35017" w:name="_ETM_Q69_624510"/>
      <w:bookmarkStart w:id="35018" w:name="_ETM_Q69_624959"/>
      <w:bookmarkStart w:id="35019" w:name="_ETM_Q69_625470"/>
      <w:bookmarkStart w:id="35020" w:name="_ETM_Q69_626310"/>
      <w:bookmarkStart w:id="35021" w:name="_ETM_Q69_626790"/>
      <w:bookmarkStart w:id="35022" w:name="_ETM_Q69_627900"/>
      <w:bookmarkStart w:id="35023" w:name="_ETM_Q69_628410"/>
      <w:bookmarkStart w:id="35024" w:name="_ETM_Q69_631029"/>
      <w:bookmarkStart w:id="35025" w:name="_ETM_Q69_631269"/>
      <w:bookmarkStart w:id="35026" w:name="_ETM_Q69_631569"/>
      <w:bookmarkStart w:id="35027" w:name="_ETM_Q69_631689"/>
      <w:bookmarkStart w:id="35028" w:name="_ETM_Q69_632109"/>
      <w:bookmarkStart w:id="35029" w:name="_ETM_Q69_632499"/>
      <w:bookmarkStart w:id="35030" w:name="_ETM_Q69_633670"/>
      <w:bookmarkStart w:id="35031" w:name="_ETM_Q69_634150"/>
      <w:bookmarkStart w:id="35032" w:name="_ETM_Q69_634420"/>
      <w:bookmarkStart w:id="35033" w:name="_ETM_Q69_636530"/>
      <w:bookmarkStart w:id="35034" w:name="_ETM_Q69_636709"/>
      <w:bookmarkStart w:id="35035" w:name="_ETM_Q69_636890"/>
      <w:bookmarkStart w:id="35036" w:name="_ETM_Q69_637280"/>
      <w:bookmarkEnd w:id="35015"/>
      <w:bookmarkEnd w:id="35016"/>
      <w:bookmarkEnd w:id="35017"/>
      <w:bookmarkEnd w:id="35018"/>
      <w:bookmarkEnd w:id="35019"/>
      <w:bookmarkEnd w:id="35020"/>
      <w:bookmarkEnd w:id="35021"/>
      <w:bookmarkEnd w:id="35022"/>
      <w:bookmarkEnd w:id="35023"/>
      <w:bookmarkEnd w:id="35024"/>
      <w:bookmarkEnd w:id="35025"/>
      <w:bookmarkEnd w:id="35026"/>
      <w:bookmarkEnd w:id="35027"/>
      <w:bookmarkEnd w:id="35028"/>
      <w:bookmarkEnd w:id="35029"/>
      <w:bookmarkEnd w:id="35030"/>
      <w:bookmarkEnd w:id="35031"/>
      <w:bookmarkEnd w:id="35032"/>
      <w:bookmarkEnd w:id="35033"/>
      <w:bookmarkEnd w:id="35034"/>
      <w:bookmarkEnd w:id="35035"/>
      <w:bookmarkEnd w:id="35036"/>
      <w:r>
        <w:rPr>
          <w:rtl/>
        </w:rPr>
        <w:t xml:space="preserve">רק </w:t>
      </w:r>
      <w:bookmarkStart w:id="35037" w:name="_ETM_Q69_637580"/>
      <w:bookmarkEnd w:id="35037"/>
      <w:r>
        <w:rPr>
          <w:rtl/>
        </w:rPr>
        <w:t xml:space="preserve">את </w:t>
      </w:r>
      <w:bookmarkStart w:id="35038" w:name="_ETM_Q69_637730"/>
      <w:bookmarkEnd w:id="35038"/>
      <w:r>
        <w:rPr>
          <w:rtl/>
        </w:rPr>
        <w:t xml:space="preserve">הדברים </w:t>
      </w:r>
      <w:bookmarkStart w:id="35039" w:name="_ETM_Q69_638120"/>
      <w:bookmarkEnd w:id="35039"/>
      <w:r>
        <w:rPr>
          <w:rtl/>
        </w:rPr>
        <w:t xml:space="preserve">האלה </w:t>
      </w:r>
      <w:bookmarkStart w:id="35040" w:name="_ETM_Q69_639569"/>
      <w:bookmarkEnd w:id="35040"/>
      <w:r>
        <w:rPr>
          <w:rtl/>
        </w:rPr>
        <w:t xml:space="preserve">של </w:t>
      </w:r>
      <w:bookmarkStart w:id="35041" w:name="_ETM_Q69_639750"/>
      <w:bookmarkEnd w:id="35041"/>
      <w:r>
        <w:rPr>
          <w:rtl/>
        </w:rPr>
        <w:t xml:space="preserve">הכספים </w:t>
      </w:r>
      <w:bookmarkStart w:id="35042" w:name="_ETM_Q69_640230"/>
      <w:bookmarkEnd w:id="35042"/>
      <w:r>
        <w:rPr>
          <w:rtl/>
        </w:rPr>
        <w:t xml:space="preserve">הקואליציוניים </w:t>
      </w:r>
      <w:bookmarkStart w:id="35043" w:name="_ETM_Q69_643470"/>
      <w:bookmarkEnd w:id="35043"/>
      <w:r>
        <w:rPr>
          <w:rtl/>
        </w:rPr>
        <w:t xml:space="preserve">ונותנים </w:t>
      </w:r>
      <w:bookmarkStart w:id="35044" w:name="_ETM_Q69_644310"/>
      <w:bookmarkEnd w:id="35044"/>
      <w:r>
        <w:rPr>
          <w:rtl/>
        </w:rPr>
        <w:t xml:space="preserve">700 </w:t>
      </w:r>
      <w:bookmarkStart w:id="35045" w:name="_ETM_Q69_645000"/>
      <w:bookmarkEnd w:id="35045"/>
      <w:r>
        <w:rPr>
          <w:rtl/>
        </w:rPr>
        <w:t xml:space="preserve">כפול </w:t>
      </w:r>
      <w:bookmarkStart w:id="35046" w:name="_ETM_Q69_645420"/>
      <w:bookmarkEnd w:id="35046"/>
      <w:r>
        <w:rPr>
          <w:rFonts w:hint="cs"/>
          <w:rtl/>
        </w:rPr>
        <w:t xml:space="preserve">3, 2.1 מיליארד שקל, </w:t>
      </w:r>
      <w:bookmarkStart w:id="35047" w:name="_ETM_Q69_647280"/>
      <w:bookmarkStart w:id="35048" w:name="_ETM_Q69_647490"/>
      <w:bookmarkStart w:id="35049" w:name="_ETM_Q69_647819"/>
      <w:bookmarkStart w:id="35050" w:name="_ETM_Q69_648240"/>
      <w:bookmarkStart w:id="35051" w:name="_ETM_Q69_651049"/>
      <w:bookmarkEnd w:id="35047"/>
      <w:bookmarkEnd w:id="35048"/>
      <w:bookmarkEnd w:id="35049"/>
      <w:bookmarkEnd w:id="35050"/>
      <w:bookmarkEnd w:id="35051"/>
      <w:r>
        <w:rPr>
          <w:rtl/>
        </w:rPr>
        <w:t xml:space="preserve">היינו </w:t>
      </w:r>
      <w:bookmarkStart w:id="35052" w:name="_ETM_Q69_651290"/>
      <w:bookmarkEnd w:id="35052"/>
      <w:r>
        <w:rPr>
          <w:rtl/>
        </w:rPr>
        <w:t xml:space="preserve">חוסכים </w:t>
      </w:r>
      <w:bookmarkStart w:id="35053" w:name="_ETM_Q69_652400"/>
      <w:bookmarkEnd w:id="35053"/>
      <w:r>
        <w:rPr>
          <w:rtl/>
        </w:rPr>
        <w:t xml:space="preserve">קרוב </w:t>
      </w:r>
      <w:bookmarkStart w:id="35054" w:name="_ETM_Q69_653650"/>
      <w:bookmarkEnd w:id="35054"/>
      <w:r>
        <w:rPr>
          <w:rtl/>
        </w:rPr>
        <w:t xml:space="preserve">ל-15 </w:t>
      </w:r>
      <w:bookmarkStart w:id="35055" w:name="_ETM_Q69_654430"/>
      <w:bookmarkEnd w:id="35055"/>
      <w:r>
        <w:rPr>
          <w:rtl/>
        </w:rPr>
        <w:t xml:space="preserve">מיליארד </w:t>
      </w:r>
      <w:bookmarkStart w:id="35056" w:name="_ETM_Q69_654999"/>
      <w:bookmarkEnd w:id="35056"/>
      <w:r>
        <w:rPr>
          <w:rtl/>
        </w:rPr>
        <w:t xml:space="preserve">שקל </w:t>
      </w:r>
      <w:bookmarkStart w:id="35057" w:name="_ETM_Q69_655840"/>
      <w:bookmarkEnd w:id="35057"/>
      <w:r>
        <w:rPr>
          <w:rtl/>
        </w:rPr>
        <w:t xml:space="preserve">לקופת </w:t>
      </w:r>
      <w:bookmarkStart w:id="35058" w:name="_ETM_Q69_656349"/>
      <w:bookmarkEnd w:id="35058"/>
      <w:r>
        <w:rPr>
          <w:rtl/>
        </w:rPr>
        <w:t>המדינה</w:t>
      </w:r>
      <w:r>
        <w:rPr>
          <w:rFonts w:hint="cs"/>
          <w:rtl/>
        </w:rPr>
        <w:t>,</w:t>
      </w:r>
      <w:r>
        <w:rPr>
          <w:rtl/>
        </w:rPr>
        <w:t xml:space="preserve"> </w:t>
      </w:r>
      <w:bookmarkStart w:id="35059" w:name="_ETM_Q69_657330"/>
      <w:bookmarkEnd w:id="35059"/>
      <w:r>
        <w:rPr>
          <w:rtl/>
        </w:rPr>
        <w:t xml:space="preserve">ואז </w:t>
      </w:r>
      <w:bookmarkStart w:id="35060" w:name="_ETM_Q69_657599"/>
      <w:bookmarkEnd w:id="35060"/>
      <w:r>
        <w:rPr>
          <w:rtl/>
        </w:rPr>
        <w:t xml:space="preserve">לא </w:t>
      </w:r>
      <w:bookmarkStart w:id="35061" w:name="_ETM_Q69_657690"/>
      <w:bookmarkEnd w:id="35061"/>
      <w:r>
        <w:rPr>
          <w:rtl/>
        </w:rPr>
        <w:t xml:space="preserve">היינו </w:t>
      </w:r>
      <w:bookmarkStart w:id="35062" w:name="_ETM_Q69_657900"/>
      <w:bookmarkEnd w:id="35062"/>
      <w:r>
        <w:rPr>
          <w:rtl/>
        </w:rPr>
        <w:t xml:space="preserve">צריכים </w:t>
      </w:r>
      <w:bookmarkStart w:id="35063" w:name="_ETM_Q69_658230"/>
      <w:bookmarkEnd w:id="35063"/>
      <w:r>
        <w:rPr>
          <w:rtl/>
        </w:rPr>
        <w:t>ל</w:t>
      </w:r>
      <w:r>
        <w:rPr>
          <w:rFonts w:hint="cs"/>
          <w:rtl/>
        </w:rPr>
        <w:t>ה</w:t>
      </w:r>
      <w:r>
        <w:rPr>
          <w:rtl/>
        </w:rPr>
        <w:t xml:space="preserve">עלות </w:t>
      </w:r>
      <w:bookmarkStart w:id="35064" w:name="_ETM_Q69_658500"/>
      <w:bookmarkEnd w:id="35064"/>
      <w:r>
        <w:rPr>
          <w:rFonts w:hint="cs"/>
          <w:rtl/>
        </w:rPr>
        <w:t xml:space="preserve">את המע"מ, </w:t>
      </w:r>
      <w:bookmarkStart w:id="35065" w:name="_ETM_Q69_660540"/>
      <w:bookmarkEnd w:id="35065"/>
      <w:r>
        <w:rPr>
          <w:rFonts w:hint="cs"/>
          <w:rtl/>
        </w:rPr>
        <w:t>ו</w:t>
      </w:r>
      <w:r>
        <w:rPr>
          <w:rtl/>
        </w:rPr>
        <w:t xml:space="preserve">אז </w:t>
      </w:r>
      <w:bookmarkStart w:id="35066" w:name="_ETM_Q69_660690"/>
      <w:bookmarkEnd w:id="35066"/>
      <w:r>
        <w:rPr>
          <w:rtl/>
        </w:rPr>
        <w:t xml:space="preserve">לא </w:t>
      </w:r>
      <w:bookmarkStart w:id="35067" w:name="_ETM_Q69_660810"/>
      <w:bookmarkEnd w:id="35067"/>
      <w:r>
        <w:rPr>
          <w:rtl/>
        </w:rPr>
        <w:t>הי</w:t>
      </w:r>
      <w:r>
        <w:rPr>
          <w:rFonts w:hint="cs"/>
          <w:rtl/>
        </w:rPr>
        <w:t>ינ</w:t>
      </w:r>
      <w:r>
        <w:rPr>
          <w:rtl/>
        </w:rPr>
        <w:t xml:space="preserve">ו </w:t>
      </w:r>
      <w:bookmarkStart w:id="35068" w:name="_ETM_Q69_661020"/>
      <w:bookmarkEnd w:id="35068"/>
      <w:r>
        <w:rPr>
          <w:rtl/>
        </w:rPr>
        <w:t xml:space="preserve">צריכים </w:t>
      </w:r>
      <w:bookmarkStart w:id="35069" w:name="_ETM_Q69_661320"/>
      <w:bookmarkEnd w:id="35069"/>
      <w:r>
        <w:rPr>
          <w:rtl/>
        </w:rPr>
        <w:t xml:space="preserve">לשלם </w:t>
      </w:r>
      <w:bookmarkStart w:id="35070" w:name="_ETM_Q69_662160"/>
      <w:bookmarkEnd w:id="35070"/>
      <w:r>
        <w:rPr>
          <w:rtl/>
        </w:rPr>
        <w:t>יותר</w:t>
      </w:r>
      <w:r>
        <w:rPr>
          <w:rFonts w:hint="cs"/>
          <w:rtl/>
        </w:rPr>
        <w:t xml:space="preserve"> ביטוח לאומי, </w:t>
      </w:r>
      <w:bookmarkStart w:id="35071" w:name="_ETM_Q69_663000"/>
      <w:bookmarkEnd w:id="35071"/>
      <w:r>
        <w:rPr>
          <w:rFonts w:hint="cs"/>
          <w:rtl/>
        </w:rPr>
        <w:t xml:space="preserve">ואז לא היינו צריכים לשלם יותר </w:t>
      </w:r>
      <w:bookmarkStart w:id="35072" w:name="_ETM_Q69_666000"/>
      <w:bookmarkEnd w:id="35072"/>
      <w:r>
        <w:rPr>
          <w:rFonts w:hint="cs"/>
          <w:rtl/>
        </w:rPr>
        <w:t xml:space="preserve">מס בריאות, ואז לא היינו צריכים לשלם יותר </w:t>
      </w:r>
      <w:bookmarkStart w:id="35073" w:name="_ETM_Q69_662520"/>
      <w:bookmarkStart w:id="35074" w:name="_ETM_Q69_662910"/>
      <w:bookmarkStart w:id="35075" w:name="_ETM_Q69_664000"/>
      <w:bookmarkStart w:id="35076" w:name="_ETM_Q69_664180"/>
      <w:bookmarkStart w:id="35077" w:name="_ETM_Q69_664360"/>
      <w:bookmarkStart w:id="35078" w:name="_ETM_Q69_664630"/>
      <w:bookmarkStart w:id="35079" w:name="_ETM_Q69_664990"/>
      <w:bookmarkStart w:id="35080" w:name="_ETM_Q69_665350"/>
      <w:bookmarkEnd w:id="35073"/>
      <w:bookmarkEnd w:id="35074"/>
      <w:bookmarkEnd w:id="35075"/>
      <w:bookmarkEnd w:id="35076"/>
      <w:bookmarkEnd w:id="35077"/>
      <w:bookmarkEnd w:id="35078"/>
      <w:bookmarkEnd w:id="35079"/>
      <w:bookmarkEnd w:id="35080"/>
      <w:r>
        <w:rPr>
          <w:rFonts w:hint="cs"/>
          <w:rtl/>
        </w:rPr>
        <w:t xml:space="preserve">מיסים אחרים, </w:t>
      </w:r>
      <w:bookmarkStart w:id="35081" w:name="_ETM_Q69_666480"/>
      <w:bookmarkEnd w:id="35081"/>
      <w:r>
        <w:rPr>
          <w:rFonts w:hint="cs"/>
          <w:rtl/>
        </w:rPr>
        <w:t xml:space="preserve">ואז היינו </w:t>
      </w:r>
      <w:bookmarkStart w:id="35082" w:name="_ETM_Q69_674000"/>
      <w:bookmarkEnd w:id="35082"/>
      <w:r>
        <w:rPr>
          <w:rFonts w:hint="cs"/>
          <w:rtl/>
        </w:rPr>
        <w:t xml:space="preserve">יכולים להילחם ביוקר המחיה, ואז </w:t>
      </w:r>
      <w:bookmarkStart w:id="35083" w:name="_ETM_Q69_666750"/>
      <w:bookmarkStart w:id="35084" w:name="_ETM_Q69_667820"/>
      <w:bookmarkStart w:id="35085" w:name="_ETM_Q69_668000"/>
      <w:bookmarkEnd w:id="35083"/>
      <w:bookmarkEnd w:id="35084"/>
      <w:bookmarkEnd w:id="35085"/>
      <w:r>
        <w:rPr>
          <w:rtl/>
        </w:rPr>
        <w:t xml:space="preserve">לא </w:t>
      </w:r>
      <w:bookmarkStart w:id="35086" w:name="_ETM_Q69_668120"/>
      <w:bookmarkEnd w:id="35086"/>
      <w:r>
        <w:rPr>
          <w:rtl/>
        </w:rPr>
        <w:t xml:space="preserve">היינו </w:t>
      </w:r>
      <w:bookmarkStart w:id="35087" w:name="_ETM_Q69_668330"/>
      <w:bookmarkEnd w:id="35087"/>
      <w:r>
        <w:rPr>
          <w:rtl/>
        </w:rPr>
        <w:t xml:space="preserve">צריכים </w:t>
      </w:r>
      <w:bookmarkStart w:id="35088" w:name="_ETM_Q69_668660"/>
      <w:bookmarkEnd w:id="35088"/>
      <w:r>
        <w:rPr>
          <w:rtl/>
        </w:rPr>
        <w:t xml:space="preserve">לשלם </w:t>
      </w:r>
      <w:bookmarkStart w:id="35089" w:name="_ETM_Q69_669110"/>
      <w:bookmarkStart w:id="35090" w:name="_ETM_Q69_671040"/>
      <w:bookmarkStart w:id="35091" w:name="_ETM_Q69_673070"/>
      <w:bookmarkStart w:id="35092" w:name="_ETM_Q69_674440"/>
      <w:bookmarkStart w:id="35093" w:name="_ETM_Q69_674650"/>
      <w:bookmarkStart w:id="35094" w:name="_ETM_Q69_674860"/>
      <w:bookmarkStart w:id="35095" w:name="_ETM_Q69_675160"/>
      <w:bookmarkStart w:id="35096" w:name="_ETM_Q69_675580"/>
      <w:bookmarkStart w:id="35097" w:name="_ETM_Q69_675970"/>
      <w:bookmarkStart w:id="35098" w:name="_ETM_Q69_677749"/>
      <w:bookmarkStart w:id="35099" w:name="_ETM_Q69_677989"/>
      <w:bookmarkStart w:id="35100" w:name="_ETM_Q69_678139"/>
      <w:bookmarkStart w:id="35101" w:name="_ETM_Q69_678349"/>
      <w:bookmarkStart w:id="35102" w:name="_ETM_Q69_678620"/>
      <w:bookmarkStart w:id="35103" w:name="_ETM_Q69_680950"/>
      <w:bookmarkStart w:id="35104" w:name="_ETM_Q69_683600"/>
      <w:bookmarkEnd w:id="35089"/>
      <w:bookmarkEnd w:id="35090"/>
      <w:bookmarkEnd w:id="35091"/>
      <w:bookmarkEnd w:id="35092"/>
      <w:bookmarkEnd w:id="35093"/>
      <w:bookmarkEnd w:id="35094"/>
      <w:bookmarkEnd w:id="35095"/>
      <w:bookmarkEnd w:id="35096"/>
      <w:bookmarkEnd w:id="35097"/>
      <w:bookmarkEnd w:id="35098"/>
      <w:bookmarkEnd w:id="35099"/>
      <w:bookmarkEnd w:id="35100"/>
      <w:bookmarkEnd w:id="35101"/>
      <w:bookmarkEnd w:id="35102"/>
      <w:bookmarkEnd w:id="35103"/>
      <w:bookmarkEnd w:id="35104"/>
      <w:r>
        <w:rPr>
          <w:rFonts w:hint="cs"/>
          <w:rtl/>
        </w:rPr>
        <w:t>ריבית על</w:t>
      </w:r>
      <w:r>
        <w:rPr>
          <w:rtl/>
        </w:rPr>
        <w:t xml:space="preserve"> </w:t>
      </w:r>
      <w:bookmarkStart w:id="35105" w:name="_ETM_Q69_683780"/>
      <w:bookmarkEnd w:id="35105"/>
      <w:r>
        <w:rPr>
          <w:rtl/>
        </w:rPr>
        <w:t xml:space="preserve">הכסף </w:t>
      </w:r>
      <w:bookmarkStart w:id="35106" w:name="_ETM_Q69_684140"/>
      <w:bookmarkEnd w:id="35106"/>
      <w:r>
        <w:rPr>
          <w:rtl/>
        </w:rPr>
        <w:t>שלקח</w:t>
      </w:r>
      <w:r>
        <w:rPr>
          <w:rFonts w:hint="cs"/>
          <w:rtl/>
        </w:rPr>
        <w:t>נו</w:t>
      </w:r>
      <w:r>
        <w:rPr>
          <w:rtl/>
        </w:rPr>
        <w:t xml:space="preserve"> </w:t>
      </w:r>
      <w:bookmarkStart w:id="35107" w:name="_ETM_Q69_686120"/>
      <w:bookmarkEnd w:id="35107"/>
      <w:r>
        <w:rPr>
          <w:rtl/>
        </w:rPr>
        <w:t xml:space="preserve">בגלל </w:t>
      </w:r>
      <w:bookmarkStart w:id="35108" w:name="_ETM_Q69_687190"/>
      <w:bookmarkEnd w:id="35108"/>
      <w:r>
        <w:rPr>
          <w:rtl/>
        </w:rPr>
        <w:t>המלחמה</w:t>
      </w:r>
      <w:r>
        <w:rPr>
          <w:rFonts w:hint="cs"/>
          <w:rtl/>
        </w:rPr>
        <w:t xml:space="preserve"> –</w:t>
      </w:r>
      <w:r>
        <w:rPr>
          <w:rtl/>
        </w:rPr>
        <w:t xml:space="preserve"> </w:t>
      </w:r>
      <w:bookmarkStart w:id="35109" w:name="_ETM_Q69_687760"/>
      <w:bookmarkEnd w:id="35109"/>
      <w:r>
        <w:rPr>
          <w:rtl/>
        </w:rPr>
        <w:t xml:space="preserve">וצריך </w:t>
      </w:r>
      <w:bookmarkStart w:id="35110" w:name="_ETM_Q69_688150"/>
      <w:bookmarkEnd w:id="35110"/>
      <w:r>
        <w:rPr>
          <w:rtl/>
        </w:rPr>
        <w:t xml:space="preserve">לממן </w:t>
      </w:r>
      <w:bookmarkStart w:id="35111" w:name="_ETM_Q69_688540"/>
      <w:bookmarkEnd w:id="35111"/>
      <w:r>
        <w:rPr>
          <w:rtl/>
        </w:rPr>
        <w:t xml:space="preserve">את </w:t>
      </w:r>
      <w:bookmarkStart w:id="35112" w:name="_ETM_Q69_688660"/>
      <w:bookmarkEnd w:id="35112"/>
      <w:r>
        <w:rPr>
          <w:rtl/>
        </w:rPr>
        <w:t>המלחמה</w:t>
      </w:r>
      <w:r>
        <w:rPr>
          <w:rFonts w:hint="cs"/>
          <w:rtl/>
        </w:rPr>
        <w:t>,</w:t>
      </w:r>
      <w:r>
        <w:rPr>
          <w:rtl/>
        </w:rPr>
        <w:t xml:space="preserve"> </w:t>
      </w:r>
      <w:bookmarkStart w:id="35113" w:name="_ETM_Q69_690629"/>
      <w:bookmarkEnd w:id="35113"/>
      <w:r>
        <w:rPr>
          <w:rtl/>
        </w:rPr>
        <w:t xml:space="preserve">ואנחנו </w:t>
      </w:r>
      <w:bookmarkStart w:id="35114" w:name="_ETM_Q69_691019"/>
      <w:bookmarkEnd w:id="35114"/>
      <w:r>
        <w:rPr>
          <w:rtl/>
        </w:rPr>
        <w:t xml:space="preserve">נשלם </w:t>
      </w:r>
      <w:bookmarkStart w:id="35115" w:name="_ETM_Q69_691349"/>
      <w:bookmarkEnd w:id="35115"/>
      <w:r>
        <w:rPr>
          <w:rtl/>
        </w:rPr>
        <w:t xml:space="preserve">יותר </w:t>
      </w:r>
      <w:bookmarkStart w:id="35116" w:name="_ETM_Q69_691709"/>
      <w:bookmarkEnd w:id="35116"/>
      <w:r>
        <w:rPr>
          <w:rtl/>
        </w:rPr>
        <w:t xml:space="preserve">ריבית </w:t>
      </w:r>
      <w:bookmarkStart w:id="35117" w:name="_ETM_Q69_695209"/>
      <w:bookmarkEnd w:id="35117"/>
      <w:r>
        <w:rPr>
          <w:rtl/>
        </w:rPr>
        <w:t xml:space="preserve">בגלל </w:t>
      </w:r>
      <w:bookmarkStart w:id="35118" w:name="_ETM_Q69_696319"/>
      <w:bookmarkEnd w:id="35118"/>
      <w:r>
        <w:rPr>
          <w:rtl/>
        </w:rPr>
        <w:t xml:space="preserve">שלקחנו </w:t>
      </w:r>
      <w:bookmarkStart w:id="35119" w:name="_ETM_Q69_696859"/>
      <w:bookmarkEnd w:id="35119"/>
      <w:r>
        <w:rPr>
          <w:rtl/>
        </w:rPr>
        <w:t xml:space="preserve">יותר </w:t>
      </w:r>
      <w:bookmarkStart w:id="35120" w:name="_ETM_Q69_697309"/>
      <w:bookmarkEnd w:id="35120"/>
      <w:r>
        <w:rPr>
          <w:rtl/>
        </w:rPr>
        <w:t>הלוואות</w:t>
      </w:r>
      <w:r>
        <w:rPr>
          <w:rFonts w:hint="cs"/>
          <w:rtl/>
        </w:rPr>
        <w:t>,</w:t>
      </w:r>
      <w:r>
        <w:rPr>
          <w:rtl/>
        </w:rPr>
        <w:t xml:space="preserve"> </w:t>
      </w:r>
      <w:bookmarkStart w:id="35121" w:name="_ETM_Q69_698309"/>
      <w:bookmarkEnd w:id="35121"/>
      <w:r>
        <w:rPr>
          <w:rtl/>
        </w:rPr>
        <w:t xml:space="preserve">בגלל </w:t>
      </w:r>
      <w:bookmarkStart w:id="35122" w:name="_ETM_Q69_699000"/>
      <w:bookmarkEnd w:id="35122"/>
      <w:r>
        <w:rPr>
          <w:rtl/>
        </w:rPr>
        <w:t xml:space="preserve">שהממשלה </w:t>
      </w:r>
      <w:bookmarkStart w:id="35123" w:name="_ETM_Q69_699629"/>
      <w:bookmarkEnd w:id="35123"/>
      <w:r>
        <w:rPr>
          <w:rtl/>
        </w:rPr>
        <w:t xml:space="preserve">הזאת </w:t>
      </w:r>
      <w:bookmarkStart w:id="35124" w:name="_ETM_Q69_699929"/>
      <w:bookmarkEnd w:id="35124"/>
      <w:r>
        <w:rPr>
          <w:rtl/>
        </w:rPr>
        <w:t xml:space="preserve">הכניסה </w:t>
      </w:r>
      <w:bookmarkStart w:id="35125" w:name="_ETM_Q69_700260"/>
      <w:bookmarkEnd w:id="35125"/>
      <w:r>
        <w:rPr>
          <w:rtl/>
        </w:rPr>
        <w:t xml:space="preserve">אותנו </w:t>
      </w:r>
      <w:bookmarkStart w:id="35126" w:name="_ETM_Q69_700559"/>
      <w:bookmarkEnd w:id="35126"/>
      <w:r>
        <w:rPr>
          <w:rtl/>
        </w:rPr>
        <w:t xml:space="preserve">ליותר </w:t>
      </w:r>
      <w:bookmarkStart w:id="35127" w:name="_ETM_Q69_700920"/>
      <w:bookmarkEnd w:id="35127"/>
      <w:r>
        <w:rPr>
          <w:rtl/>
        </w:rPr>
        <w:t>גירעונות</w:t>
      </w:r>
      <w:r>
        <w:rPr>
          <w:rFonts w:hint="cs"/>
          <w:rtl/>
        </w:rPr>
        <w:t>.</w:t>
      </w:r>
    </w:p>
    <w:p w:rsidR="00BE54DA" w:rsidRDefault="00BE54DA" w:rsidP="000B6A0F">
      <w:pPr>
        <w:rPr>
          <w:rtl/>
        </w:rPr>
      </w:pPr>
    </w:p>
    <w:p w:rsidR="00BE54DA" w:rsidRDefault="00BE54DA" w:rsidP="00A47A55">
      <w:pPr>
        <w:rPr>
          <w:rtl/>
        </w:rPr>
      </w:pPr>
      <w:bookmarkStart w:id="35128" w:name="_ETM_Q69_704000"/>
      <w:bookmarkStart w:id="35129" w:name="_ETM_Q69_702249"/>
      <w:bookmarkEnd w:id="35128"/>
      <w:bookmarkEnd w:id="35129"/>
      <w:r>
        <w:rPr>
          <w:rtl/>
        </w:rPr>
        <w:t xml:space="preserve">ואם </w:t>
      </w:r>
      <w:bookmarkStart w:id="35130" w:name="_ETM_Q69_702489"/>
      <w:bookmarkEnd w:id="35130"/>
      <w:r>
        <w:rPr>
          <w:rtl/>
        </w:rPr>
        <w:t>היית</w:t>
      </w:r>
      <w:r>
        <w:rPr>
          <w:rFonts w:hint="cs"/>
          <w:rtl/>
        </w:rPr>
        <w:t>י</w:t>
      </w:r>
      <w:r>
        <w:rPr>
          <w:rtl/>
        </w:rPr>
        <w:t xml:space="preserve"> </w:t>
      </w:r>
      <w:bookmarkStart w:id="35131" w:name="_ETM_Q69_702760"/>
      <w:bookmarkEnd w:id="35131"/>
      <w:r>
        <w:rPr>
          <w:rtl/>
        </w:rPr>
        <w:t xml:space="preserve">מוסיף </w:t>
      </w:r>
      <w:bookmarkStart w:id="35132" w:name="_ETM_Q69_703089"/>
      <w:bookmarkEnd w:id="35132"/>
      <w:r>
        <w:rPr>
          <w:rtl/>
        </w:rPr>
        <w:t xml:space="preserve">רק </w:t>
      </w:r>
      <w:bookmarkStart w:id="35133" w:name="_ETM_Q69_704570"/>
      <w:bookmarkEnd w:id="35133"/>
      <w:r>
        <w:rPr>
          <w:rtl/>
        </w:rPr>
        <w:t xml:space="preserve">את </w:t>
      </w:r>
      <w:bookmarkStart w:id="35134" w:name="_ETM_Q69_704750"/>
      <w:bookmarkEnd w:id="35134"/>
      <w:r>
        <w:rPr>
          <w:rtl/>
        </w:rPr>
        <w:t xml:space="preserve">המשרדים </w:t>
      </w:r>
      <w:bookmarkStart w:id="35135" w:name="_ETM_Q69_705380"/>
      <w:bookmarkEnd w:id="35135"/>
      <w:r>
        <w:rPr>
          <w:rtl/>
        </w:rPr>
        <w:t xml:space="preserve">המיותרים </w:t>
      </w:r>
      <w:bookmarkStart w:id="35136" w:name="_ETM_Q69_707940"/>
      <w:bookmarkEnd w:id="35136"/>
      <w:r w:rsidR="00A47A55">
        <w:rPr>
          <w:rFonts w:hint="cs"/>
          <w:rtl/>
        </w:rPr>
        <w:t xml:space="preserve">– </w:t>
      </w:r>
      <w:r>
        <w:rPr>
          <w:rtl/>
        </w:rPr>
        <w:t xml:space="preserve">שלא </w:t>
      </w:r>
      <w:bookmarkStart w:id="35137" w:name="_ETM_Q69_708270"/>
      <w:bookmarkEnd w:id="35137"/>
      <w:r>
        <w:rPr>
          <w:rtl/>
        </w:rPr>
        <w:t xml:space="preserve">רק </w:t>
      </w:r>
      <w:bookmarkStart w:id="35138" w:name="_ETM_Q69_708450"/>
      <w:bookmarkEnd w:id="35138"/>
      <w:r>
        <w:rPr>
          <w:rtl/>
        </w:rPr>
        <w:t xml:space="preserve">אני </w:t>
      </w:r>
      <w:bookmarkStart w:id="35139" w:name="_ETM_Q69_708630"/>
      <w:bookmarkEnd w:id="35139"/>
      <w:r>
        <w:rPr>
          <w:rtl/>
        </w:rPr>
        <w:t>אמרתי</w:t>
      </w:r>
      <w:r w:rsidR="00A47A55">
        <w:rPr>
          <w:rFonts w:hint="cs"/>
          <w:rtl/>
        </w:rPr>
        <w:t>,</w:t>
      </w:r>
      <w:r>
        <w:rPr>
          <w:rtl/>
        </w:rPr>
        <w:t xml:space="preserve"> </w:t>
      </w:r>
      <w:bookmarkStart w:id="35140" w:name="_ETM_Q69_710269"/>
      <w:bookmarkEnd w:id="35140"/>
      <w:r>
        <w:rPr>
          <w:rtl/>
        </w:rPr>
        <w:t xml:space="preserve">שר </w:t>
      </w:r>
      <w:bookmarkStart w:id="35141" w:name="_ETM_Q69_710480"/>
      <w:bookmarkEnd w:id="35141"/>
      <w:r>
        <w:rPr>
          <w:rtl/>
        </w:rPr>
        <w:t xml:space="preserve">האוצר </w:t>
      </w:r>
      <w:bookmarkStart w:id="35142" w:name="_ETM_Q69_710840"/>
      <w:bookmarkEnd w:id="35142"/>
      <w:r>
        <w:rPr>
          <w:rtl/>
        </w:rPr>
        <w:t xml:space="preserve">עצמו </w:t>
      </w:r>
      <w:bookmarkStart w:id="35143" w:name="_ETM_Q69_711409"/>
      <w:bookmarkEnd w:id="35143"/>
      <w:r>
        <w:rPr>
          <w:rtl/>
        </w:rPr>
        <w:t>אמר</w:t>
      </w:r>
      <w:r>
        <w:rPr>
          <w:rFonts w:hint="cs"/>
          <w:rtl/>
        </w:rPr>
        <w:t>,</w:t>
      </w:r>
      <w:r>
        <w:rPr>
          <w:rtl/>
        </w:rPr>
        <w:t xml:space="preserve"> </w:t>
      </w:r>
      <w:bookmarkStart w:id="35144" w:name="_ETM_Q69_712520"/>
      <w:bookmarkEnd w:id="35144"/>
      <w:r>
        <w:rPr>
          <w:rFonts w:hint="cs"/>
          <w:rtl/>
        </w:rPr>
        <w:t xml:space="preserve">כשרצה להכין את התקציב, </w:t>
      </w:r>
      <w:bookmarkStart w:id="35145" w:name="_ETM_Q69_713000"/>
      <w:bookmarkEnd w:id="35145"/>
      <w:r>
        <w:rPr>
          <w:rFonts w:hint="cs"/>
          <w:rtl/>
        </w:rPr>
        <w:t xml:space="preserve">שצריך לסגור חמישה משרדים, והם מיותרים </w:t>
      </w:r>
      <w:r>
        <w:rPr>
          <w:rtl/>
        </w:rPr>
        <w:t>–</w:t>
      </w:r>
      <w:r>
        <w:rPr>
          <w:rFonts w:hint="cs"/>
          <w:rtl/>
        </w:rPr>
        <w:t xml:space="preserve"> אם היינו</w:t>
      </w:r>
      <w:bookmarkStart w:id="35146" w:name="_ETM_Q69_718000"/>
      <w:bookmarkEnd w:id="35146"/>
      <w:r>
        <w:rPr>
          <w:rFonts w:hint="cs"/>
          <w:rtl/>
        </w:rPr>
        <w:t xml:space="preserve"> סוגרים אותם, היינו מגיעים לקרוב ל-17</w:t>
      </w:r>
      <w:r>
        <w:rPr>
          <w:rFonts w:hint="eastAsia"/>
          <w:rtl/>
        </w:rPr>
        <w:t>–</w:t>
      </w:r>
      <w:r>
        <w:rPr>
          <w:rFonts w:hint="cs"/>
          <w:rtl/>
        </w:rPr>
        <w:t xml:space="preserve">18 מיליארד שקל, כסף שהיה בא </w:t>
      </w:r>
      <w:bookmarkStart w:id="35147" w:name="_ETM_Q69_730000"/>
      <w:bookmarkEnd w:id="35147"/>
      <w:r>
        <w:rPr>
          <w:rFonts w:hint="cs"/>
          <w:rtl/>
        </w:rPr>
        <w:t xml:space="preserve">לשרת את הציבור. </w:t>
      </w:r>
      <w:bookmarkStart w:id="35148" w:name="_ETM_Q69_723000"/>
      <w:bookmarkStart w:id="35149" w:name="_ETM_Q69_731529"/>
      <w:bookmarkEnd w:id="35148"/>
      <w:bookmarkEnd w:id="35149"/>
      <w:r>
        <w:rPr>
          <w:rtl/>
        </w:rPr>
        <w:t xml:space="preserve">אבל </w:t>
      </w:r>
      <w:bookmarkStart w:id="35150" w:name="_ETM_Q69_731739"/>
      <w:bookmarkEnd w:id="35150"/>
      <w:r>
        <w:rPr>
          <w:rtl/>
        </w:rPr>
        <w:t xml:space="preserve">הממשלה </w:t>
      </w:r>
      <w:bookmarkStart w:id="35151" w:name="_ETM_Q69_732129"/>
      <w:bookmarkEnd w:id="35151"/>
      <w:r>
        <w:rPr>
          <w:rtl/>
        </w:rPr>
        <w:t xml:space="preserve">הזאת </w:t>
      </w:r>
      <w:bookmarkStart w:id="35152" w:name="_ETM_Q69_732340"/>
      <w:bookmarkEnd w:id="35152"/>
      <w:r>
        <w:rPr>
          <w:rtl/>
        </w:rPr>
        <w:t xml:space="preserve">לא </w:t>
      </w:r>
      <w:bookmarkStart w:id="35153" w:name="_ETM_Q69_732459"/>
      <w:bookmarkEnd w:id="35153"/>
      <w:r>
        <w:rPr>
          <w:rtl/>
        </w:rPr>
        <w:t xml:space="preserve">באה </w:t>
      </w:r>
      <w:bookmarkStart w:id="35154" w:name="_ETM_Q69_732609"/>
      <w:bookmarkEnd w:id="35154"/>
      <w:r>
        <w:rPr>
          <w:rtl/>
        </w:rPr>
        <w:t xml:space="preserve">לשרת </w:t>
      </w:r>
      <w:bookmarkStart w:id="35155" w:name="_ETM_Q69_732909"/>
      <w:bookmarkEnd w:id="35155"/>
      <w:r>
        <w:rPr>
          <w:rtl/>
        </w:rPr>
        <w:t xml:space="preserve">את </w:t>
      </w:r>
      <w:bookmarkStart w:id="35156" w:name="_ETM_Q69_732999"/>
      <w:bookmarkEnd w:id="35156"/>
      <w:r>
        <w:rPr>
          <w:rtl/>
        </w:rPr>
        <w:t>הציבור</w:t>
      </w:r>
      <w:r w:rsidR="00A47A55">
        <w:rPr>
          <w:rFonts w:hint="cs"/>
          <w:rtl/>
        </w:rPr>
        <w:t>;</w:t>
      </w:r>
      <w:r>
        <w:rPr>
          <w:rFonts w:hint="cs"/>
          <w:rtl/>
        </w:rPr>
        <w:t xml:space="preserve"> הממשלה הזאת </w:t>
      </w:r>
      <w:bookmarkStart w:id="35157" w:name="_ETM_Q69_734590"/>
      <w:bookmarkStart w:id="35158" w:name="_ETM_Q69_734830"/>
      <w:bookmarkStart w:id="35159" w:name="_ETM_Q69_735160"/>
      <w:bookmarkEnd w:id="35157"/>
      <w:bookmarkEnd w:id="35158"/>
      <w:bookmarkEnd w:id="35159"/>
      <w:r>
        <w:rPr>
          <w:rtl/>
        </w:rPr>
        <w:t xml:space="preserve">באה </w:t>
      </w:r>
      <w:bookmarkStart w:id="35160" w:name="_ETM_Q69_735370"/>
      <w:bookmarkEnd w:id="35160"/>
      <w:r>
        <w:rPr>
          <w:rtl/>
        </w:rPr>
        <w:t xml:space="preserve">לשרת </w:t>
      </w:r>
      <w:bookmarkStart w:id="35161" w:name="_ETM_Q69_737970"/>
      <w:bookmarkEnd w:id="35161"/>
      <w:r>
        <w:rPr>
          <w:rtl/>
        </w:rPr>
        <w:t xml:space="preserve">את </w:t>
      </w:r>
      <w:bookmarkStart w:id="35162" w:name="_ETM_Q69_738150"/>
      <w:bookmarkEnd w:id="35162"/>
      <w:r>
        <w:rPr>
          <w:rtl/>
        </w:rPr>
        <w:t xml:space="preserve">הבוחרים </w:t>
      </w:r>
      <w:bookmarkStart w:id="35163" w:name="_ETM_Q69_738870"/>
      <w:bookmarkEnd w:id="35163"/>
      <w:r>
        <w:rPr>
          <w:rtl/>
        </w:rPr>
        <w:t>שלה</w:t>
      </w:r>
      <w:r>
        <w:rPr>
          <w:rFonts w:hint="cs"/>
          <w:rtl/>
        </w:rPr>
        <w:t>,</w:t>
      </w:r>
      <w:r>
        <w:rPr>
          <w:rtl/>
        </w:rPr>
        <w:t xml:space="preserve"> </w:t>
      </w:r>
      <w:bookmarkStart w:id="35164" w:name="_ETM_Q69_740009"/>
      <w:bookmarkEnd w:id="35164"/>
      <w:r>
        <w:rPr>
          <w:rtl/>
        </w:rPr>
        <w:t xml:space="preserve">לשמר </w:t>
      </w:r>
      <w:bookmarkStart w:id="35165" w:name="_ETM_Q69_740580"/>
      <w:bookmarkEnd w:id="35165"/>
      <w:r>
        <w:rPr>
          <w:rtl/>
        </w:rPr>
        <w:t xml:space="preserve">את </w:t>
      </w:r>
      <w:bookmarkStart w:id="35166" w:name="_ETM_Q69_740699"/>
      <w:bookmarkEnd w:id="35166"/>
      <w:r>
        <w:rPr>
          <w:rtl/>
        </w:rPr>
        <w:t xml:space="preserve">הבוחרים </w:t>
      </w:r>
      <w:bookmarkStart w:id="35167" w:name="_ETM_Q69_741270"/>
      <w:bookmarkEnd w:id="35167"/>
      <w:r>
        <w:rPr>
          <w:rtl/>
        </w:rPr>
        <w:t>שלה</w:t>
      </w:r>
      <w:r>
        <w:rPr>
          <w:rFonts w:hint="cs"/>
          <w:rtl/>
        </w:rPr>
        <w:t>,</w:t>
      </w:r>
      <w:r>
        <w:rPr>
          <w:rtl/>
        </w:rPr>
        <w:t xml:space="preserve"> </w:t>
      </w:r>
      <w:bookmarkStart w:id="35168" w:name="_ETM_Q69_743920"/>
      <w:bookmarkEnd w:id="35168"/>
      <w:r>
        <w:rPr>
          <w:rtl/>
        </w:rPr>
        <w:t xml:space="preserve">לא </w:t>
      </w:r>
      <w:bookmarkStart w:id="35169" w:name="_ETM_Q69_744130"/>
      <w:bookmarkEnd w:id="35169"/>
      <w:r>
        <w:rPr>
          <w:rtl/>
        </w:rPr>
        <w:t xml:space="preserve">מעבר </w:t>
      </w:r>
      <w:bookmarkStart w:id="35170" w:name="_ETM_Q69_744520"/>
      <w:bookmarkEnd w:id="35170"/>
      <w:r>
        <w:rPr>
          <w:rtl/>
        </w:rPr>
        <w:t>לזה</w:t>
      </w:r>
      <w:r>
        <w:rPr>
          <w:rFonts w:hint="cs"/>
          <w:rtl/>
        </w:rPr>
        <w:t xml:space="preserve">. </w:t>
      </w:r>
      <w:bookmarkStart w:id="35171" w:name="_ETM_Q69_746000"/>
      <w:bookmarkStart w:id="35172" w:name="_ETM_Q69_747000"/>
      <w:bookmarkStart w:id="35173" w:name="_ETM_Q69_745740"/>
      <w:bookmarkEnd w:id="35171"/>
      <w:bookmarkEnd w:id="35172"/>
      <w:bookmarkEnd w:id="35173"/>
      <w:r>
        <w:rPr>
          <w:rtl/>
        </w:rPr>
        <w:t xml:space="preserve">כשאני </w:t>
      </w:r>
      <w:bookmarkStart w:id="35174" w:name="_ETM_Q69_746130"/>
      <w:bookmarkEnd w:id="35174"/>
      <w:r>
        <w:rPr>
          <w:rtl/>
        </w:rPr>
        <w:t xml:space="preserve">אומר </w:t>
      </w:r>
      <w:bookmarkStart w:id="35175" w:name="_ETM_Q69_746880"/>
      <w:bookmarkEnd w:id="35175"/>
      <w:r>
        <w:rPr>
          <w:rFonts w:hint="cs"/>
          <w:rtl/>
        </w:rPr>
        <w:t xml:space="preserve">שהיא </w:t>
      </w:r>
      <w:r>
        <w:rPr>
          <w:rtl/>
        </w:rPr>
        <w:t xml:space="preserve">באה </w:t>
      </w:r>
      <w:bookmarkStart w:id="35176" w:name="_ETM_Q69_747090"/>
      <w:bookmarkEnd w:id="35176"/>
      <w:r>
        <w:rPr>
          <w:rtl/>
        </w:rPr>
        <w:t xml:space="preserve">לשמר </w:t>
      </w:r>
      <w:bookmarkStart w:id="35177" w:name="_ETM_Q69_747510"/>
      <w:bookmarkEnd w:id="35177"/>
      <w:r>
        <w:rPr>
          <w:rtl/>
        </w:rPr>
        <w:t xml:space="preserve">את </w:t>
      </w:r>
      <w:bookmarkStart w:id="35178" w:name="_ETM_Q69_747600"/>
      <w:bookmarkEnd w:id="35178"/>
      <w:r>
        <w:rPr>
          <w:rtl/>
        </w:rPr>
        <w:t xml:space="preserve">הבוחרים </w:t>
      </w:r>
      <w:bookmarkStart w:id="35179" w:name="_ETM_Q69_748110"/>
      <w:bookmarkEnd w:id="35179"/>
      <w:r>
        <w:rPr>
          <w:rtl/>
        </w:rPr>
        <w:t>שלה</w:t>
      </w:r>
      <w:r>
        <w:rPr>
          <w:rFonts w:hint="cs"/>
          <w:rtl/>
        </w:rPr>
        <w:t>,</w:t>
      </w:r>
      <w:r>
        <w:rPr>
          <w:rtl/>
        </w:rPr>
        <w:t xml:space="preserve"> </w:t>
      </w:r>
      <w:bookmarkStart w:id="35180" w:name="_ETM_Q69_749169"/>
      <w:bookmarkEnd w:id="35180"/>
      <w:r>
        <w:rPr>
          <w:rtl/>
        </w:rPr>
        <w:t xml:space="preserve">אני </w:t>
      </w:r>
      <w:bookmarkStart w:id="35181" w:name="_ETM_Q69_749379"/>
      <w:bookmarkEnd w:id="35181"/>
      <w:r>
        <w:rPr>
          <w:rtl/>
        </w:rPr>
        <w:t xml:space="preserve">מדבר </w:t>
      </w:r>
      <w:bookmarkStart w:id="35182" w:name="_ETM_Q69_750429"/>
      <w:bookmarkEnd w:id="35182"/>
      <w:r>
        <w:rPr>
          <w:rtl/>
        </w:rPr>
        <w:t xml:space="preserve">על </w:t>
      </w:r>
      <w:bookmarkStart w:id="35183" w:name="_ETM_Q69_750610"/>
      <w:bookmarkEnd w:id="35183"/>
      <w:r>
        <w:rPr>
          <w:rtl/>
        </w:rPr>
        <w:t xml:space="preserve">משרד </w:t>
      </w:r>
      <w:bookmarkStart w:id="35184" w:name="_ETM_Q69_750999"/>
      <w:bookmarkEnd w:id="35184"/>
      <w:r>
        <w:rPr>
          <w:rtl/>
        </w:rPr>
        <w:t>ההתיישבות</w:t>
      </w:r>
      <w:r>
        <w:rPr>
          <w:rFonts w:hint="cs"/>
          <w:rtl/>
        </w:rPr>
        <w:t>,</w:t>
      </w:r>
      <w:r>
        <w:rPr>
          <w:rtl/>
        </w:rPr>
        <w:t xml:space="preserve"> </w:t>
      </w:r>
      <w:bookmarkStart w:id="35185" w:name="_ETM_Q69_754740"/>
      <w:bookmarkEnd w:id="35185"/>
      <w:r>
        <w:rPr>
          <w:rtl/>
        </w:rPr>
        <w:t xml:space="preserve">שיושבת </w:t>
      </w:r>
      <w:bookmarkStart w:id="35186" w:name="_ETM_Q69_755309"/>
      <w:bookmarkEnd w:id="35186"/>
      <w:r>
        <w:rPr>
          <w:rtl/>
        </w:rPr>
        <w:t>שם</w:t>
      </w:r>
      <w:r>
        <w:rPr>
          <w:rFonts w:hint="cs"/>
          <w:rtl/>
        </w:rPr>
        <w:t xml:space="preserve"> השרה סטרוק. התקציב </w:t>
      </w:r>
      <w:bookmarkStart w:id="35187" w:name="_ETM_Q69_761000"/>
      <w:bookmarkEnd w:id="35187"/>
      <w:r>
        <w:rPr>
          <w:rFonts w:hint="cs"/>
          <w:rtl/>
        </w:rPr>
        <w:t xml:space="preserve">של המשרד הזה היה 122 מיליון שקל, </w:t>
      </w:r>
      <w:bookmarkStart w:id="35188" w:name="_ETM_Q69_755580"/>
      <w:bookmarkStart w:id="35189" w:name="_ETM_Q69_757080"/>
      <w:bookmarkStart w:id="35190" w:name="_ETM_Q69_760820"/>
      <w:bookmarkStart w:id="35191" w:name="_ETM_Q69_761240"/>
      <w:bookmarkStart w:id="35192" w:name="_ETM_Q69_761570"/>
      <w:bookmarkStart w:id="35193" w:name="_ETM_Q69_761960"/>
      <w:bookmarkStart w:id="35194" w:name="_ETM_Q69_762200"/>
      <w:bookmarkStart w:id="35195" w:name="_ETM_Q69_763629"/>
      <w:bookmarkStart w:id="35196" w:name="_ETM_Q69_765550"/>
      <w:bookmarkStart w:id="35197" w:name="_ETM_Q69_768940"/>
      <w:bookmarkEnd w:id="35188"/>
      <w:bookmarkEnd w:id="35189"/>
      <w:bookmarkEnd w:id="35190"/>
      <w:bookmarkEnd w:id="35191"/>
      <w:bookmarkEnd w:id="35192"/>
      <w:bookmarkEnd w:id="35193"/>
      <w:bookmarkEnd w:id="35194"/>
      <w:bookmarkEnd w:id="35195"/>
      <w:bookmarkEnd w:id="35196"/>
      <w:bookmarkEnd w:id="35197"/>
      <w:r>
        <w:rPr>
          <w:rtl/>
        </w:rPr>
        <w:t xml:space="preserve">התקציב </w:t>
      </w:r>
      <w:bookmarkStart w:id="35198" w:name="_ETM_Q69_769480"/>
      <w:bookmarkEnd w:id="35198"/>
      <w:r>
        <w:rPr>
          <w:rtl/>
        </w:rPr>
        <w:t xml:space="preserve">הזה </w:t>
      </w:r>
      <w:bookmarkStart w:id="35199" w:name="_ETM_Q69_772770"/>
      <w:bookmarkEnd w:id="35199"/>
      <w:r>
        <w:rPr>
          <w:rFonts w:hint="cs"/>
          <w:rtl/>
        </w:rPr>
        <w:t xml:space="preserve">טס </w:t>
      </w:r>
      <w:r>
        <w:rPr>
          <w:rtl/>
        </w:rPr>
        <w:t>ב-</w:t>
      </w:r>
      <w:r>
        <w:rPr>
          <w:rFonts w:hint="cs"/>
          <w:rtl/>
        </w:rPr>
        <w:t>2023,</w:t>
      </w:r>
      <w:r>
        <w:rPr>
          <w:rtl/>
        </w:rPr>
        <w:t xml:space="preserve"> </w:t>
      </w:r>
      <w:bookmarkStart w:id="35200" w:name="_ETM_Q69_774429"/>
      <w:bookmarkEnd w:id="35200"/>
      <w:r>
        <w:rPr>
          <w:rtl/>
        </w:rPr>
        <w:t>ו</w:t>
      </w:r>
      <w:r>
        <w:rPr>
          <w:rFonts w:hint="cs"/>
          <w:rtl/>
        </w:rPr>
        <w:t xml:space="preserve">טס </w:t>
      </w:r>
      <w:r>
        <w:rPr>
          <w:rtl/>
        </w:rPr>
        <w:t xml:space="preserve">עוד </w:t>
      </w:r>
      <w:bookmarkStart w:id="35201" w:name="_ETM_Q69_774820"/>
      <w:bookmarkEnd w:id="35201"/>
      <w:r>
        <w:rPr>
          <w:rtl/>
        </w:rPr>
        <w:t>יותר</w:t>
      </w:r>
      <w:bookmarkStart w:id="35202" w:name="_ETM_Q69_775150"/>
      <w:bookmarkEnd w:id="35202"/>
      <w:r>
        <w:rPr>
          <w:rFonts w:hint="cs"/>
          <w:rtl/>
        </w:rPr>
        <w:t xml:space="preserve"> ב-2024, </w:t>
      </w:r>
      <w:bookmarkStart w:id="35203" w:name="_ETM_Q69_774000"/>
      <w:bookmarkEnd w:id="35203"/>
      <w:r>
        <w:rPr>
          <w:rFonts w:hint="cs"/>
          <w:rtl/>
        </w:rPr>
        <w:t xml:space="preserve">ועכשיו שוב טס, ב-2025, </w:t>
      </w:r>
      <w:bookmarkStart w:id="35204" w:name="_ETM_Q69_780000"/>
      <w:bookmarkStart w:id="35205" w:name="TOR_Q70"/>
      <w:bookmarkEnd w:id="35204"/>
      <w:bookmarkEnd w:id="35205"/>
      <w:r>
        <w:rPr>
          <w:rFonts w:hint="cs"/>
          <w:rtl/>
        </w:rPr>
        <w:t xml:space="preserve">כי עכשיו התקציב שלה יהיה בסופו של דבר </w:t>
      </w:r>
      <w:bookmarkStart w:id="35206" w:name="_ETM_Q70_105315"/>
      <w:bookmarkStart w:id="35207" w:name="_ETM_Q70_105414"/>
      <w:bookmarkStart w:id="35208" w:name="_ETM_Q70_105443"/>
      <w:bookmarkStart w:id="35209" w:name="_ETM_Q70_105513"/>
      <w:bookmarkStart w:id="35210" w:name="_ETM_Q70_105555"/>
      <w:bookmarkStart w:id="35211" w:name="_ETM_Q70_105612"/>
      <w:bookmarkStart w:id="35212" w:name="_ETM_Q70_105667"/>
      <w:bookmarkStart w:id="35213" w:name="_ETM_Q70_105738"/>
      <w:bookmarkStart w:id="35214" w:name="_ETM_Q70_106611"/>
      <w:bookmarkStart w:id="35215" w:name="_ETM_Q70_106670"/>
      <w:bookmarkStart w:id="35216" w:name="_ETM_Q70_106755"/>
      <w:bookmarkStart w:id="35217" w:name="_ETM_Q70_106822"/>
      <w:bookmarkStart w:id="35218" w:name="_ETM_Q70_182669"/>
      <w:bookmarkStart w:id="35219" w:name="_ETM_Q70_186070"/>
      <w:bookmarkEnd w:id="35206"/>
      <w:bookmarkEnd w:id="35207"/>
      <w:bookmarkEnd w:id="35208"/>
      <w:bookmarkEnd w:id="35209"/>
      <w:bookmarkEnd w:id="35210"/>
      <w:bookmarkEnd w:id="35211"/>
      <w:bookmarkEnd w:id="35212"/>
      <w:bookmarkEnd w:id="35213"/>
      <w:bookmarkEnd w:id="35214"/>
      <w:bookmarkEnd w:id="35215"/>
      <w:bookmarkEnd w:id="35216"/>
      <w:bookmarkEnd w:id="35217"/>
      <w:bookmarkEnd w:id="35218"/>
      <w:bookmarkEnd w:id="35219"/>
      <w:r>
        <w:rPr>
          <w:rtl/>
        </w:rPr>
        <w:t xml:space="preserve">אחרי </w:t>
      </w:r>
      <w:bookmarkStart w:id="35220" w:name="_ETM_Q70_186519"/>
      <w:bookmarkEnd w:id="35220"/>
      <w:r>
        <w:rPr>
          <w:rtl/>
        </w:rPr>
        <w:t xml:space="preserve">שיבשיל </w:t>
      </w:r>
      <w:bookmarkStart w:id="35221" w:name="_ETM_Q70_187180"/>
      <w:bookmarkEnd w:id="35221"/>
      <w:r>
        <w:rPr>
          <w:rtl/>
        </w:rPr>
        <w:t>הכ</w:t>
      </w:r>
      <w:r>
        <w:rPr>
          <w:rFonts w:hint="cs"/>
          <w:rtl/>
        </w:rPr>
        <w:t>ו</w:t>
      </w:r>
      <w:r>
        <w:rPr>
          <w:rtl/>
        </w:rPr>
        <w:t>ל</w:t>
      </w:r>
      <w:r>
        <w:rPr>
          <w:rFonts w:hint="cs"/>
          <w:rtl/>
        </w:rPr>
        <w:t>,</w:t>
      </w:r>
      <w:r>
        <w:rPr>
          <w:rtl/>
        </w:rPr>
        <w:t xml:space="preserve"> </w:t>
      </w:r>
      <w:bookmarkStart w:id="35222" w:name="_ETM_Q70_189740"/>
      <w:bookmarkEnd w:id="35222"/>
      <w:r>
        <w:rPr>
          <w:rtl/>
        </w:rPr>
        <w:t xml:space="preserve">קרוב </w:t>
      </w:r>
      <w:bookmarkStart w:id="35223" w:name="_ETM_Q70_190250"/>
      <w:bookmarkEnd w:id="35223"/>
      <w:r>
        <w:rPr>
          <w:rtl/>
        </w:rPr>
        <w:t>ל-</w:t>
      </w:r>
      <w:r>
        <w:rPr>
          <w:rFonts w:hint="cs"/>
          <w:rtl/>
        </w:rPr>
        <w:t>485 מיליון שקל</w:t>
      </w:r>
      <w:r w:rsidR="00A47A55">
        <w:rPr>
          <w:rFonts w:hint="cs"/>
          <w:rtl/>
        </w:rPr>
        <w:t>,</w:t>
      </w:r>
      <w:r>
        <w:rPr>
          <w:rFonts w:hint="cs"/>
          <w:rtl/>
        </w:rPr>
        <w:t xml:space="preserve"> </w:t>
      </w:r>
      <w:bookmarkStart w:id="35224" w:name="_ETM_Q70_192170"/>
      <w:bookmarkStart w:id="35225" w:name="_ETM_Q70_201519"/>
      <w:bookmarkStart w:id="35226" w:name="_ETM_Q70_205739"/>
      <w:bookmarkEnd w:id="35224"/>
      <w:bookmarkEnd w:id="35225"/>
      <w:bookmarkEnd w:id="35226"/>
      <w:r>
        <w:rPr>
          <w:rFonts w:hint="cs"/>
          <w:rtl/>
        </w:rPr>
        <w:t xml:space="preserve">485 מיליון שקל לעומת 122 מיליון </w:t>
      </w:r>
      <w:bookmarkStart w:id="35227" w:name="_ETM_Q70_200914"/>
      <w:bookmarkEnd w:id="35227"/>
      <w:r>
        <w:rPr>
          <w:rFonts w:hint="cs"/>
          <w:rtl/>
        </w:rPr>
        <w:t>שק</w:t>
      </w:r>
      <w:r w:rsidR="00A47A55">
        <w:rPr>
          <w:rFonts w:hint="cs"/>
          <w:rtl/>
        </w:rPr>
        <w:t>ל התקציב שהיה ב-2022,</w:t>
      </w:r>
      <w:r>
        <w:rPr>
          <w:rFonts w:hint="cs"/>
          <w:rtl/>
        </w:rPr>
        <w:t xml:space="preserve"> </w:t>
      </w:r>
      <w:r>
        <w:rPr>
          <w:rtl/>
        </w:rPr>
        <w:t xml:space="preserve">אפילו </w:t>
      </w:r>
      <w:bookmarkStart w:id="35228" w:name="_ETM_Q70_206010"/>
      <w:bookmarkEnd w:id="35228"/>
      <w:r>
        <w:rPr>
          <w:rtl/>
        </w:rPr>
        <w:t xml:space="preserve">פחות </w:t>
      </w:r>
      <w:bookmarkStart w:id="35229" w:name="_ETM_Q70_206370"/>
      <w:bookmarkEnd w:id="35229"/>
      <w:r>
        <w:rPr>
          <w:rtl/>
        </w:rPr>
        <w:t>מזה</w:t>
      </w:r>
      <w:r>
        <w:rPr>
          <w:rFonts w:hint="cs"/>
          <w:rtl/>
        </w:rPr>
        <w:t xml:space="preserve"> היה. </w:t>
      </w:r>
      <w:bookmarkStart w:id="35230" w:name="_ETM_Q70_206670"/>
      <w:bookmarkStart w:id="35231" w:name="_ETM_Q70_208619"/>
      <w:bookmarkEnd w:id="35230"/>
      <w:bookmarkEnd w:id="35231"/>
      <w:r>
        <w:rPr>
          <w:rtl/>
        </w:rPr>
        <w:t xml:space="preserve">זה </w:t>
      </w:r>
      <w:bookmarkStart w:id="35232" w:name="_ETM_Q70_208770"/>
      <w:bookmarkEnd w:id="35232"/>
      <w:r>
        <w:rPr>
          <w:rtl/>
        </w:rPr>
        <w:t xml:space="preserve">כסף </w:t>
      </w:r>
      <w:bookmarkStart w:id="35233" w:name="_ETM_Q70_209070"/>
      <w:bookmarkEnd w:id="35233"/>
      <w:r>
        <w:rPr>
          <w:rtl/>
        </w:rPr>
        <w:t>קואליציוני</w:t>
      </w:r>
      <w:r w:rsidR="00A47A55">
        <w:rPr>
          <w:rFonts w:hint="cs"/>
          <w:rtl/>
        </w:rPr>
        <w:t>.</w:t>
      </w:r>
      <w:r>
        <w:rPr>
          <w:rtl/>
        </w:rPr>
        <w:t xml:space="preserve"> </w:t>
      </w:r>
      <w:bookmarkStart w:id="35234" w:name="_ETM_Q70_210829"/>
      <w:bookmarkEnd w:id="35234"/>
      <w:r>
        <w:rPr>
          <w:rtl/>
        </w:rPr>
        <w:t xml:space="preserve">זה </w:t>
      </w:r>
      <w:bookmarkStart w:id="35235" w:name="_ETM_Q70_211070"/>
      <w:bookmarkEnd w:id="35235"/>
      <w:r>
        <w:rPr>
          <w:rtl/>
        </w:rPr>
        <w:t xml:space="preserve">כסף </w:t>
      </w:r>
      <w:bookmarkStart w:id="35236" w:name="_ETM_Q70_212309"/>
      <w:bookmarkStart w:id="35237" w:name="_ETM_Q70_212610"/>
      <w:bookmarkEnd w:id="35236"/>
      <w:bookmarkEnd w:id="35237"/>
      <w:r>
        <w:rPr>
          <w:rFonts w:hint="cs"/>
          <w:rtl/>
        </w:rPr>
        <w:t>ש</w:t>
      </w:r>
      <w:r>
        <w:rPr>
          <w:rtl/>
        </w:rPr>
        <w:t xml:space="preserve">הולך </w:t>
      </w:r>
      <w:bookmarkStart w:id="35238" w:name="_ETM_Q70_212820"/>
      <w:bookmarkEnd w:id="35238"/>
      <w:r>
        <w:rPr>
          <w:rtl/>
        </w:rPr>
        <w:t>לעמותות</w:t>
      </w:r>
      <w:r>
        <w:rPr>
          <w:rFonts w:hint="cs"/>
          <w:rtl/>
        </w:rPr>
        <w:t>,</w:t>
      </w:r>
      <w:r>
        <w:rPr>
          <w:rtl/>
        </w:rPr>
        <w:t xml:space="preserve"> </w:t>
      </w:r>
      <w:bookmarkStart w:id="35239" w:name="_ETM_Q70_214489"/>
      <w:bookmarkEnd w:id="35239"/>
      <w:r>
        <w:rPr>
          <w:rtl/>
        </w:rPr>
        <w:t>לגופים</w:t>
      </w:r>
      <w:r>
        <w:rPr>
          <w:rFonts w:hint="cs"/>
          <w:rtl/>
        </w:rPr>
        <w:t>,</w:t>
      </w:r>
      <w:r>
        <w:rPr>
          <w:rtl/>
        </w:rPr>
        <w:t xml:space="preserve"> </w:t>
      </w:r>
      <w:bookmarkStart w:id="35240" w:name="_ETM_Q70_216280"/>
      <w:bookmarkEnd w:id="35240"/>
      <w:r>
        <w:rPr>
          <w:rtl/>
        </w:rPr>
        <w:t xml:space="preserve">לרשויות </w:t>
      </w:r>
      <w:bookmarkStart w:id="35241" w:name="_ETM_Q70_217729"/>
      <w:bookmarkEnd w:id="35241"/>
      <w:r>
        <w:rPr>
          <w:rtl/>
        </w:rPr>
        <w:t>ה</w:t>
      </w:r>
      <w:r>
        <w:rPr>
          <w:rFonts w:hint="cs"/>
          <w:rtl/>
        </w:rPr>
        <w:t xml:space="preserve">מקורבות למשרד, </w:t>
      </w:r>
      <w:bookmarkStart w:id="35242" w:name="_ETM_Q70_221579"/>
      <w:bookmarkEnd w:id="35242"/>
      <w:r>
        <w:rPr>
          <w:rtl/>
        </w:rPr>
        <w:t>למפלגה</w:t>
      </w:r>
      <w:r>
        <w:rPr>
          <w:rFonts w:hint="cs"/>
          <w:rtl/>
        </w:rPr>
        <w:t>.</w:t>
      </w:r>
      <w:r>
        <w:rPr>
          <w:rtl/>
        </w:rPr>
        <w:t xml:space="preserve"> </w:t>
      </w:r>
      <w:bookmarkStart w:id="35243" w:name="_ETM_Q70_225469"/>
      <w:bookmarkEnd w:id="35243"/>
      <w:r>
        <w:rPr>
          <w:rtl/>
        </w:rPr>
        <w:t xml:space="preserve">זה </w:t>
      </w:r>
      <w:bookmarkStart w:id="35244" w:name="_ETM_Q70_225649"/>
      <w:bookmarkEnd w:id="35244"/>
      <w:r>
        <w:rPr>
          <w:rtl/>
        </w:rPr>
        <w:t>הממשלה</w:t>
      </w:r>
      <w:r>
        <w:rPr>
          <w:rFonts w:hint="cs"/>
          <w:rtl/>
        </w:rPr>
        <w:t>.</w:t>
      </w:r>
      <w:r>
        <w:rPr>
          <w:rtl/>
        </w:rPr>
        <w:t xml:space="preserve"> </w:t>
      </w:r>
      <w:bookmarkStart w:id="35245" w:name="_ETM_Q70_228210"/>
      <w:bookmarkEnd w:id="35245"/>
    </w:p>
    <w:p w:rsidR="00BE54DA" w:rsidRDefault="00BE54DA" w:rsidP="00562F69">
      <w:pPr>
        <w:rPr>
          <w:rtl/>
        </w:rPr>
      </w:pPr>
      <w:bookmarkStart w:id="35246" w:name="_ETM_Q70_235391"/>
      <w:bookmarkStart w:id="35247" w:name="_ETM_Q70_235470"/>
      <w:bookmarkEnd w:id="35246"/>
      <w:bookmarkEnd w:id="35247"/>
    </w:p>
    <w:p w:rsidR="00BE54DA" w:rsidRDefault="00BE54DA" w:rsidP="00A47A55">
      <w:pPr>
        <w:rPr>
          <w:rtl/>
        </w:rPr>
      </w:pPr>
      <w:bookmarkStart w:id="35248" w:name="_ETM_Q70_235556"/>
      <w:bookmarkStart w:id="35249" w:name="_ETM_Q70_235666"/>
      <w:bookmarkEnd w:id="35248"/>
      <w:bookmarkEnd w:id="35249"/>
      <w:r>
        <w:rPr>
          <w:rFonts w:hint="cs"/>
          <w:rtl/>
        </w:rPr>
        <w:t>ו</w:t>
      </w:r>
      <w:r>
        <w:rPr>
          <w:rtl/>
        </w:rPr>
        <w:t xml:space="preserve">אם </w:t>
      </w:r>
      <w:bookmarkStart w:id="35250" w:name="_ETM_Q70_228359"/>
      <w:bookmarkEnd w:id="35250"/>
      <w:r>
        <w:rPr>
          <w:rtl/>
        </w:rPr>
        <w:t>אני</w:t>
      </w:r>
      <w:r>
        <w:rPr>
          <w:rFonts w:hint="cs"/>
          <w:rtl/>
        </w:rPr>
        <w:t xml:space="preserve"> הולך </w:t>
      </w:r>
      <w:bookmarkStart w:id="35251" w:name="_ETM_Q70_230942"/>
      <w:bookmarkStart w:id="35252" w:name="_ETM_Q70_228749"/>
      <w:bookmarkEnd w:id="35251"/>
      <w:bookmarkEnd w:id="35252"/>
      <w:r>
        <w:rPr>
          <w:rtl/>
        </w:rPr>
        <w:t xml:space="preserve">למשרד </w:t>
      </w:r>
      <w:bookmarkStart w:id="35253" w:name="_ETM_Q70_230890"/>
      <w:bookmarkEnd w:id="35253"/>
      <w:r>
        <w:rPr>
          <w:rtl/>
        </w:rPr>
        <w:t xml:space="preserve">ירושלים </w:t>
      </w:r>
      <w:bookmarkStart w:id="35254" w:name="_ETM_Q70_231670"/>
      <w:bookmarkEnd w:id="35254"/>
      <w:r>
        <w:rPr>
          <w:rFonts w:hint="cs"/>
          <w:rtl/>
        </w:rPr>
        <w:t>ו</w:t>
      </w:r>
      <w:r>
        <w:rPr>
          <w:rtl/>
        </w:rPr>
        <w:t xml:space="preserve">מסורת </w:t>
      </w:r>
      <w:bookmarkStart w:id="35255" w:name="_ETM_Q70_232420"/>
      <w:bookmarkEnd w:id="35255"/>
      <w:r>
        <w:rPr>
          <w:rtl/>
        </w:rPr>
        <w:t xml:space="preserve">ישראל </w:t>
      </w:r>
      <w:bookmarkStart w:id="35256" w:name="_ETM_Q70_235910"/>
      <w:bookmarkEnd w:id="35256"/>
      <w:r w:rsidR="00A47A55">
        <w:rPr>
          <w:rFonts w:hint="cs"/>
          <w:rtl/>
        </w:rPr>
        <w:t xml:space="preserve">– </w:t>
      </w:r>
      <w:r>
        <w:rPr>
          <w:rtl/>
        </w:rPr>
        <w:t xml:space="preserve">הוסיפו </w:t>
      </w:r>
      <w:bookmarkStart w:id="35257" w:name="_ETM_Q70_236240"/>
      <w:bookmarkEnd w:id="35257"/>
      <w:r>
        <w:rPr>
          <w:rtl/>
        </w:rPr>
        <w:t xml:space="preserve">לו </w:t>
      </w:r>
      <w:bookmarkStart w:id="35258" w:name="_ETM_Q70_236360"/>
      <w:bookmarkEnd w:id="35258"/>
      <w:r>
        <w:rPr>
          <w:rtl/>
        </w:rPr>
        <w:t>עוד</w:t>
      </w:r>
      <w:r>
        <w:rPr>
          <w:rFonts w:hint="cs"/>
          <w:rtl/>
        </w:rPr>
        <w:t xml:space="preserve"> 130 מיליון שקל</w:t>
      </w:r>
      <w:r w:rsidR="00A47A55">
        <w:rPr>
          <w:rFonts w:hint="cs"/>
          <w:rtl/>
        </w:rPr>
        <w:t>,</w:t>
      </w:r>
      <w:r>
        <w:rPr>
          <w:rFonts w:hint="cs"/>
          <w:rtl/>
        </w:rPr>
        <w:t xml:space="preserve"> 90 מיליון שקל במזומן ו-40 מיליון </w:t>
      </w:r>
      <w:bookmarkStart w:id="35259" w:name="_ETM_Q70_245170"/>
      <w:bookmarkEnd w:id="35259"/>
      <w:r>
        <w:rPr>
          <w:rtl/>
        </w:rPr>
        <w:t xml:space="preserve">שקל </w:t>
      </w:r>
      <w:bookmarkStart w:id="35260" w:name="_ETM_Q70_245709"/>
      <w:bookmarkEnd w:id="35260"/>
      <w:r>
        <w:rPr>
          <w:rtl/>
        </w:rPr>
        <w:t xml:space="preserve">בהרשאה </w:t>
      </w:r>
      <w:bookmarkStart w:id="35261" w:name="_ETM_Q70_246280"/>
      <w:bookmarkEnd w:id="35261"/>
      <w:r>
        <w:rPr>
          <w:rtl/>
        </w:rPr>
        <w:t>להתחייב</w:t>
      </w:r>
      <w:r>
        <w:rPr>
          <w:rFonts w:hint="cs"/>
          <w:rtl/>
        </w:rPr>
        <w:t>.</w:t>
      </w:r>
      <w:r>
        <w:rPr>
          <w:rtl/>
        </w:rPr>
        <w:t xml:space="preserve"> </w:t>
      </w:r>
      <w:bookmarkStart w:id="35262" w:name="_ETM_Q70_247799"/>
      <w:bookmarkEnd w:id="35262"/>
      <w:r>
        <w:rPr>
          <w:rtl/>
        </w:rPr>
        <w:t xml:space="preserve">ואתה </w:t>
      </w:r>
      <w:bookmarkStart w:id="35263" w:name="_ETM_Q70_248009"/>
      <w:bookmarkEnd w:id="35263"/>
      <w:r>
        <w:rPr>
          <w:rtl/>
        </w:rPr>
        <w:t>יודע</w:t>
      </w:r>
      <w:r>
        <w:rPr>
          <w:rFonts w:hint="cs"/>
          <w:rtl/>
        </w:rPr>
        <w:t>,</w:t>
      </w:r>
      <w:r>
        <w:rPr>
          <w:rtl/>
        </w:rPr>
        <w:t xml:space="preserve"> </w:t>
      </w:r>
      <w:bookmarkStart w:id="35264" w:name="_ETM_Q70_248369"/>
      <w:bookmarkEnd w:id="35264"/>
      <w:r>
        <w:rPr>
          <w:rFonts w:hint="cs"/>
          <w:rtl/>
        </w:rPr>
        <w:t>ה</w:t>
      </w:r>
      <w:r>
        <w:rPr>
          <w:rtl/>
        </w:rPr>
        <w:t>יושב-ראש</w:t>
      </w:r>
      <w:r>
        <w:rPr>
          <w:rFonts w:hint="cs"/>
          <w:rtl/>
        </w:rPr>
        <w:t>,</w:t>
      </w:r>
      <w:r>
        <w:rPr>
          <w:rtl/>
        </w:rPr>
        <w:t xml:space="preserve"> </w:t>
      </w:r>
      <w:bookmarkStart w:id="35265" w:name="_ETM_Q70_249599"/>
      <w:bookmarkEnd w:id="35265"/>
      <w:r>
        <w:rPr>
          <w:rtl/>
        </w:rPr>
        <w:t xml:space="preserve">הרשאה </w:t>
      </w:r>
      <w:bookmarkStart w:id="35266" w:name="_ETM_Q70_249959"/>
      <w:bookmarkEnd w:id="35266"/>
      <w:r>
        <w:rPr>
          <w:rtl/>
        </w:rPr>
        <w:t xml:space="preserve">להתחייב </w:t>
      </w:r>
      <w:bookmarkStart w:id="35267" w:name="_ETM_Q70_250439"/>
      <w:bookmarkEnd w:id="35267"/>
      <w:r>
        <w:rPr>
          <w:rtl/>
        </w:rPr>
        <w:t xml:space="preserve">זה </w:t>
      </w:r>
      <w:bookmarkStart w:id="35268" w:name="_ETM_Q70_250560"/>
      <w:bookmarkEnd w:id="35268"/>
      <w:r>
        <w:rPr>
          <w:rtl/>
        </w:rPr>
        <w:t>כסף</w:t>
      </w:r>
      <w:r>
        <w:rPr>
          <w:rFonts w:hint="cs"/>
          <w:rtl/>
        </w:rPr>
        <w:t>.</w:t>
      </w:r>
      <w:r>
        <w:rPr>
          <w:rtl/>
        </w:rPr>
        <w:t xml:space="preserve"> </w:t>
      </w:r>
      <w:bookmarkStart w:id="35269" w:name="_ETM_Q70_252410"/>
      <w:bookmarkEnd w:id="35269"/>
      <w:r>
        <w:rPr>
          <w:rtl/>
        </w:rPr>
        <w:t>130</w:t>
      </w:r>
      <w:r>
        <w:rPr>
          <w:rFonts w:hint="cs"/>
          <w:rtl/>
        </w:rPr>
        <w:t xml:space="preserve"> מיליון </w:t>
      </w:r>
      <w:bookmarkStart w:id="35270" w:name="_ETM_Q70_253819"/>
      <w:bookmarkEnd w:id="35270"/>
      <w:r>
        <w:rPr>
          <w:rtl/>
        </w:rPr>
        <w:t>שקל</w:t>
      </w:r>
      <w:r>
        <w:rPr>
          <w:rFonts w:hint="cs"/>
          <w:rtl/>
        </w:rPr>
        <w:t>,</w:t>
      </w:r>
      <w:r>
        <w:rPr>
          <w:rtl/>
        </w:rPr>
        <w:t xml:space="preserve"> </w:t>
      </w:r>
      <w:bookmarkStart w:id="35271" w:name="_ETM_Q70_257299"/>
      <w:bookmarkEnd w:id="35271"/>
      <w:r>
        <w:rPr>
          <w:rtl/>
        </w:rPr>
        <w:t xml:space="preserve">אתם </w:t>
      </w:r>
      <w:bookmarkStart w:id="35272" w:name="_ETM_Q70_257479"/>
      <w:bookmarkEnd w:id="35272"/>
      <w:r>
        <w:rPr>
          <w:rtl/>
        </w:rPr>
        <w:t xml:space="preserve">יודעים </w:t>
      </w:r>
      <w:bookmarkStart w:id="35273" w:name="_ETM_Q70_257719"/>
      <w:bookmarkEnd w:id="35273"/>
      <w:r>
        <w:rPr>
          <w:rtl/>
        </w:rPr>
        <w:t xml:space="preserve">מה </w:t>
      </w:r>
      <w:bookmarkStart w:id="35274" w:name="_ETM_Q70_257840"/>
      <w:bookmarkEnd w:id="35274"/>
      <w:r>
        <w:rPr>
          <w:rtl/>
        </w:rPr>
        <w:t>זה</w:t>
      </w:r>
      <w:r>
        <w:rPr>
          <w:rFonts w:hint="cs"/>
          <w:rtl/>
        </w:rPr>
        <w:t>?</w:t>
      </w:r>
      <w:r>
        <w:rPr>
          <w:rtl/>
        </w:rPr>
        <w:t xml:space="preserve"> </w:t>
      </w:r>
      <w:bookmarkStart w:id="35275" w:name="_ETM_Q70_259459"/>
      <w:bookmarkEnd w:id="35275"/>
      <w:r>
        <w:rPr>
          <w:rtl/>
        </w:rPr>
        <w:t xml:space="preserve">אני </w:t>
      </w:r>
      <w:bookmarkStart w:id="35276" w:name="_ETM_Q70_259640"/>
      <w:bookmarkEnd w:id="35276"/>
      <w:r>
        <w:rPr>
          <w:rtl/>
        </w:rPr>
        <w:t xml:space="preserve">אמרתי </w:t>
      </w:r>
      <w:bookmarkStart w:id="35277" w:name="_ETM_Q70_260030"/>
      <w:bookmarkEnd w:id="35277"/>
      <w:r>
        <w:rPr>
          <w:rtl/>
        </w:rPr>
        <w:t xml:space="preserve">בוועדת </w:t>
      </w:r>
      <w:bookmarkStart w:id="35278" w:name="_ETM_Q70_260390"/>
      <w:bookmarkEnd w:id="35278"/>
      <w:r>
        <w:rPr>
          <w:rtl/>
        </w:rPr>
        <w:t>הכספים</w:t>
      </w:r>
      <w:r>
        <w:rPr>
          <w:rFonts w:hint="cs"/>
          <w:rtl/>
        </w:rPr>
        <w:t>,</w:t>
      </w:r>
      <w:r>
        <w:rPr>
          <w:rtl/>
        </w:rPr>
        <w:t xml:space="preserve"> </w:t>
      </w:r>
      <w:bookmarkStart w:id="35279" w:name="_ETM_Q70_263270"/>
      <w:bookmarkEnd w:id="35279"/>
      <w:r>
        <w:rPr>
          <w:rtl/>
        </w:rPr>
        <w:t xml:space="preserve">אחרי </w:t>
      </w:r>
      <w:bookmarkStart w:id="35280" w:name="_ETM_Q70_263509"/>
      <w:bookmarkEnd w:id="35280"/>
      <w:r>
        <w:rPr>
          <w:rtl/>
        </w:rPr>
        <w:t xml:space="preserve">שישבתי </w:t>
      </w:r>
      <w:bookmarkStart w:id="35281" w:name="_ETM_Q70_264200"/>
      <w:bookmarkEnd w:id="35281"/>
      <w:r>
        <w:rPr>
          <w:rtl/>
        </w:rPr>
        <w:t xml:space="preserve">עם </w:t>
      </w:r>
      <w:bookmarkStart w:id="35282" w:name="_ETM_Q70_264439"/>
      <w:bookmarkEnd w:id="35282"/>
      <w:r>
        <w:rPr>
          <w:rtl/>
        </w:rPr>
        <w:t xml:space="preserve">אנשי </w:t>
      </w:r>
      <w:bookmarkStart w:id="35283" w:name="_ETM_Q70_264770"/>
      <w:bookmarkEnd w:id="35283"/>
      <w:r>
        <w:rPr>
          <w:rtl/>
        </w:rPr>
        <w:t>המשרד</w:t>
      </w:r>
      <w:r>
        <w:rPr>
          <w:rFonts w:hint="cs"/>
          <w:rtl/>
        </w:rPr>
        <w:t>,</w:t>
      </w:r>
      <w:r>
        <w:rPr>
          <w:rtl/>
        </w:rPr>
        <w:t xml:space="preserve"> </w:t>
      </w:r>
      <w:bookmarkStart w:id="35284" w:name="_ETM_Q70_267590"/>
      <w:bookmarkEnd w:id="35284"/>
      <w:r>
        <w:rPr>
          <w:rtl/>
        </w:rPr>
        <w:t xml:space="preserve">אמרתי </w:t>
      </w:r>
      <w:bookmarkStart w:id="35285" w:name="_ETM_Q70_267920"/>
      <w:bookmarkEnd w:id="35285"/>
      <w:r>
        <w:rPr>
          <w:rtl/>
        </w:rPr>
        <w:t>לה</w:t>
      </w:r>
      <w:r>
        <w:rPr>
          <w:rFonts w:hint="cs"/>
          <w:rtl/>
        </w:rPr>
        <w:t xml:space="preserve">ם: </w:t>
      </w:r>
      <w:bookmarkStart w:id="35286" w:name="_ETM_Q70_268130"/>
      <w:bookmarkEnd w:id="35286"/>
      <w:r>
        <w:rPr>
          <w:rtl/>
        </w:rPr>
        <w:t xml:space="preserve">אתם </w:t>
      </w:r>
      <w:bookmarkStart w:id="35287" w:name="_ETM_Q70_268370"/>
      <w:bookmarkEnd w:id="35287"/>
      <w:r>
        <w:rPr>
          <w:rtl/>
        </w:rPr>
        <w:t xml:space="preserve">לוקחים </w:t>
      </w:r>
      <w:bookmarkStart w:id="35288" w:name="_ETM_Q70_268790"/>
      <w:bookmarkEnd w:id="35288"/>
      <w:r>
        <w:rPr>
          <w:rtl/>
        </w:rPr>
        <w:t xml:space="preserve">כסף </w:t>
      </w:r>
      <w:bookmarkStart w:id="35289" w:name="_ETM_Q70_270030"/>
      <w:bookmarkEnd w:id="35289"/>
      <w:r>
        <w:rPr>
          <w:rtl/>
        </w:rPr>
        <w:t xml:space="preserve">וזורקים </w:t>
      </w:r>
      <w:bookmarkStart w:id="35290" w:name="_ETM_Q70_270780"/>
      <w:bookmarkEnd w:id="35290"/>
      <w:r>
        <w:rPr>
          <w:rtl/>
        </w:rPr>
        <w:t xml:space="preserve">אותו </w:t>
      </w:r>
      <w:bookmarkStart w:id="35291" w:name="_ETM_Q70_271080"/>
      <w:bookmarkEnd w:id="35291"/>
      <w:r>
        <w:rPr>
          <w:rtl/>
        </w:rPr>
        <w:t xml:space="preserve">מהמטוס </w:t>
      </w:r>
      <w:bookmarkStart w:id="35292" w:name="_ETM_Q70_274229"/>
      <w:bookmarkEnd w:id="35292"/>
      <w:r w:rsidR="00A47A55">
        <w:rPr>
          <w:rFonts w:hint="cs"/>
          <w:rtl/>
        </w:rPr>
        <w:t xml:space="preserve">– </w:t>
      </w:r>
      <w:r>
        <w:rPr>
          <w:rtl/>
        </w:rPr>
        <w:t xml:space="preserve">זורקים </w:t>
      </w:r>
      <w:bookmarkStart w:id="35293" w:name="_ETM_Q70_274709"/>
      <w:bookmarkEnd w:id="35293"/>
      <w:r>
        <w:rPr>
          <w:rtl/>
        </w:rPr>
        <w:t xml:space="preserve">אותו </w:t>
      </w:r>
      <w:bookmarkStart w:id="35294" w:name="_ETM_Q70_276590"/>
      <w:bookmarkEnd w:id="35294"/>
      <w:r>
        <w:rPr>
          <w:rtl/>
        </w:rPr>
        <w:t xml:space="preserve">כי </w:t>
      </w:r>
      <w:bookmarkStart w:id="35295" w:name="_ETM_Q70_276770"/>
      <w:bookmarkEnd w:id="35295"/>
      <w:r w:rsidR="00A47A55">
        <w:rPr>
          <w:rFonts w:hint="cs"/>
          <w:rtl/>
        </w:rPr>
        <w:t>ב</w:t>
      </w:r>
      <w:r>
        <w:rPr>
          <w:rtl/>
        </w:rPr>
        <w:t xml:space="preserve">אירוע </w:t>
      </w:r>
      <w:bookmarkStart w:id="35296" w:name="_ETM_Q70_277640"/>
      <w:bookmarkEnd w:id="35296"/>
      <w:r>
        <w:rPr>
          <w:rtl/>
        </w:rPr>
        <w:t xml:space="preserve">של </w:t>
      </w:r>
      <w:bookmarkStart w:id="35297" w:name="_ETM_Q70_277880"/>
      <w:bookmarkEnd w:id="35297"/>
      <w:r>
        <w:rPr>
          <w:rtl/>
        </w:rPr>
        <w:t xml:space="preserve">יומיים </w:t>
      </w:r>
      <w:bookmarkStart w:id="35298" w:name="_ETM_Q70_280020"/>
      <w:bookmarkEnd w:id="35298"/>
      <w:r>
        <w:rPr>
          <w:rtl/>
        </w:rPr>
        <w:t xml:space="preserve">אתם </w:t>
      </w:r>
      <w:bookmarkStart w:id="35299" w:name="_ETM_Q70_280259"/>
      <w:bookmarkEnd w:id="35299"/>
      <w:r>
        <w:rPr>
          <w:rtl/>
        </w:rPr>
        <w:t xml:space="preserve">משקיעים </w:t>
      </w:r>
      <w:bookmarkStart w:id="35300" w:name="_ETM_Q70_280649"/>
      <w:bookmarkEnd w:id="35300"/>
      <w:r>
        <w:rPr>
          <w:rtl/>
        </w:rPr>
        <w:t>מעל</w:t>
      </w:r>
      <w:r>
        <w:rPr>
          <w:rFonts w:hint="cs"/>
          <w:rtl/>
        </w:rPr>
        <w:t xml:space="preserve"> 90 </w:t>
      </w:r>
      <w:bookmarkStart w:id="35301" w:name="_ETM_Q70_281549"/>
      <w:bookmarkEnd w:id="35301"/>
      <w:r>
        <w:rPr>
          <w:rFonts w:hint="cs"/>
          <w:rtl/>
        </w:rPr>
        <w:t xml:space="preserve">מיליון </w:t>
      </w:r>
      <w:r>
        <w:rPr>
          <w:rtl/>
        </w:rPr>
        <w:t>שקל</w:t>
      </w:r>
      <w:r>
        <w:rPr>
          <w:rFonts w:hint="cs"/>
          <w:rtl/>
        </w:rPr>
        <w:t>.</w:t>
      </w:r>
      <w:r>
        <w:rPr>
          <w:rtl/>
        </w:rPr>
        <w:t xml:space="preserve"> </w:t>
      </w:r>
      <w:bookmarkStart w:id="35302" w:name="_ETM_Q70_286409"/>
      <w:bookmarkEnd w:id="35302"/>
      <w:r>
        <w:rPr>
          <w:rtl/>
        </w:rPr>
        <w:t xml:space="preserve">לא </w:t>
      </w:r>
      <w:bookmarkStart w:id="35303" w:name="_ETM_Q70_286590"/>
      <w:bookmarkEnd w:id="35303"/>
      <w:r>
        <w:rPr>
          <w:rtl/>
        </w:rPr>
        <w:t xml:space="preserve">היה </w:t>
      </w:r>
      <w:bookmarkStart w:id="35304" w:name="_ETM_Q70_286770"/>
      <w:bookmarkEnd w:id="35304"/>
      <w:r>
        <w:rPr>
          <w:rtl/>
        </w:rPr>
        <w:t xml:space="preserve">דבר </w:t>
      </w:r>
      <w:bookmarkStart w:id="35305" w:name="_ETM_Q70_287100"/>
      <w:bookmarkEnd w:id="35305"/>
      <w:r>
        <w:rPr>
          <w:rtl/>
        </w:rPr>
        <w:t>כזה</w:t>
      </w:r>
      <w:r>
        <w:rPr>
          <w:rFonts w:hint="cs"/>
          <w:rtl/>
        </w:rPr>
        <w:t>,</w:t>
      </w:r>
      <w:r>
        <w:rPr>
          <w:rtl/>
        </w:rPr>
        <w:t xml:space="preserve"> </w:t>
      </w:r>
      <w:bookmarkStart w:id="35306" w:name="_ETM_Q70_288550"/>
      <w:bookmarkEnd w:id="35306"/>
      <w:r>
        <w:rPr>
          <w:rtl/>
        </w:rPr>
        <w:t xml:space="preserve">לא </w:t>
      </w:r>
      <w:bookmarkStart w:id="35307" w:name="_ETM_Q70_288760"/>
      <w:bookmarkEnd w:id="35307"/>
      <w:r>
        <w:rPr>
          <w:rtl/>
        </w:rPr>
        <w:t xml:space="preserve">היה </w:t>
      </w:r>
      <w:bookmarkStart w:id="35308" w:name="_ETM_Q70_289000"/>
      <w:bookmarkEnd w:id="35308"/>
      <w:r>
        <w:rPr>
          <w:rtl/>
        </w:rPr>
        <w:t xml:space="preserve">דבר </w:t>
      </w:r>
      <w:bookmarkStart w:id="35309" w:name="_ETM_Q70_289300"/>
      <w:bookmarkEnd w:id="35309"/>
      <w:r>
        <w:rPr>
          <w:rtl/>
        </w:rPr>
        <w:t xml:space="preserve">כזה </w:t>
      </w:r>
      <w:bookmarkStart w:id="35310" w:name="_ETM_Q70_289870"/>
      <w:bookmarkEnd w:id="35310"/>
      <w:r>
        <w:rPr>
          <w:rtl/>
        </w:rPr>
        <w:t xml:space="preserve">במדינת </w:t>
      </w:r>
      <w:bookmarkStart w:id="35311" w:name="_ETM_Q70_290380"/>
      <w:bookmarkEnd w:id="35311"/>
      <w:r>
        <w:rPr>
          <w:rtl/>
        </w:rPr>
        <w:t>ישראל</w:t>
      </w:r>
      <w:r>
        <w:rPr>
          <w:rFonts w:hint="cs"/>
          <w:rtl/>
        </w:rPr>
        <w:t>.</w:t>
      </w:r>
    </w:p>
    <w:p w:rsidR="00BE54DA" w:rsidRDefault="00BE54DA" w:rsidP="00562F69">
      <w:pPr>
        <w:rPr>
          <w:rtl/>
        </w:rPr>
      </w:pPr>
      <w:bookmarkStart w:id="35312" w:name="_ETM_Q70_292841"/>
      <w:bookmarkEnd w:id="35312"/>
    </w:p>
    <w:p w:rsidR="00FE2357" w:rsidRDefault="00BE54DA" w:rsidP="00FE2357">
      <w:pPr>
        <w:rPr>
          <w:rtl/>
        </w:rPr>
      </w:pPr>
      <w:bookmarkStart w:id="35313" w:name="_ETM_Q70_292943"/>
      <w:bookmarkStart w:id="35314" w:name="_ETM_Q70_292986"/>
      <w:bookmarkStart w:id="35315" w:name="_ETM_Q70_293049"/>
      <w:bookmarkEnd w:id="35313"/>
      <w:bookmarkEnd w:id="35314"/>
      <w:bookmarkEnd w:id="35315"/>
      <w:r>
        <w:rPr>
          <w:rtl/>
        </w:rPr>
        <w:t xml:space="preserve"> </w:t>
      </w:r>
      <w:bookmarkStart w:id="35316" w:name="_ETM_Q70_292490"/>
      <w:bookmarkEnd w:id="35316"/>
      <w:r>
        <w:rPr>
          <w:rtl/>
        </w:rPr>
        <w:t xml:space="preserve">ועוד </w:t>
      </w:r>
      <w:bookmarkStart w:id="35317" w:name="_ETM_Q70_292880"/>
      <w:bookmarkEnd w:id="35317"/>
      <w:r>
        <w:rPr>
          <w:rtl/>
        </w:rPr>
        <w:t xml:space="preserve">לא </w:t>
      </w:r>
      <w:bookmarkStart w:id="35318" w:name="_ETM_Q70_293000"/>
      <w:bookmarkEnd w:id="35318"/>
      <w:r>
        <w:rPr>
          <w:rtl/>
        </w:rPr>
        <w:t xml:space="preserve">הגעתי </w:t>
      </w:r>
      <w:bookmarkStart w:id="35319" w:name="_ETM_Q70_293450"/>
      <w:bookmarkEnd w:id="35319"/>
      <w:r>
        <w:rPr>
          <w:rtl/>
        </w:rPr>
        <w:t xml:space="preserve">למשרד </w:t>
      </w:r>
      <w:bookmarkStart w:id="35320" w:name="_ETM_Q70_294140"/>
      <w:bookmarkEnd w:id="35320"/>
      <w:r>
        <w:rPr>
          <w:rtl/>
        </w:rPr>
        <w:t>החינוך</w:t>
      </w:r>
      <w:r>
        <w:rPr>
          <w:rFonts w:hint="cs"/>
          <w:rtl/>
        </w:rPr>
        <w:t>,</w:t>
      </w:r>
      <w:r>
        <w:rPr>
          <w:rtl/>
        </w:rPr>
        <w:t xml:space="preserve"> </w:t>
      </w:r>
      <w:bookmarkStart w:id="35321" w:name="_ETM_Q70_294679"/>
      <w:bookmarkEnd w:id="35321"/>
      <w:r>
        <w:rPr>
          <w:rtl/>
        </w:rPr>
        <w:t xml:space="preserve">כי </w:t>
      </w:r>
      <w:bookmarkStart w:id="35322" w:name="_ETM_Q70_294799"/>
      <w:bookmarkEnd w:id="35322"/>
      <w:r>
        <w:rPr>
          <w:rtl/>
        </w:rPr>
        <w:t xml:space="preserve">אני </w:t>
      </w:r>
      <w:bookmarkStart w:id="35323" w:name="_ETM_Q70_294950"/>
      <w:bookmarkEnd w:id="35323"/>
      <w:r>
        <w:rPr>
          <w:rtl/>
        </w:rPr>
        <w:t xml:space="preserve">לא </w:t>
      </w:r>
      <w:bookmarkStart w:id="35324" w:name="_ETM_Q70_295070"/>
      <w:bookmarkEnd w:id="35324"/>
      <w:r>
        <w:rPr>
          <w:rtl/>
        </w:rPr>
        <w:t xml:space="preserve">רוצה </w:t>
      </w:r>
      <w:bookmarkStart w:id="35325" w:name="_ETM_Q70_295369"/>
      <w:bookmarkEnd w:id="35325"/>
      <w:r>
        <w:rPr>
          <w:rtl/>
        </w:rPr>
        <w:t xml:space="preserve">לדבר </w:t>
      </w:r>
      <w:bookmarkStart w:id="35326" w:name="_ETM_Q70_295729"/>
      <w:bookmarkStart w:id="35327" w:name="_ETM_Q70_296210"/>
      <w:bookmarkEnd w:id="35326"/>
      <w:bookmarkEnd w:id="35327"/>
      <w:r>
        <w:rPr>
          <w:rFonts w:hint="cs"/>
          <w:rtl/>
        </w:rPr>
        <w:t xml:space="preserve">על </w:t>
      </w:r>
      <w:r>
        <w:rPr>
          <w:rtl/>
        </w:rPr>
        <w:t xml:space="preserve">משרד </w:t>
      </w:r>
      <w:bookmarkStart w:id="35328" w:name="_ETM_Q70_296539"/>
      <w:bookmarkEnd w:id="35328"/>
      <w:r>
        <w:rPr>
          <w:rtl/>
        </w:rPr>
        <w:t>החינוך</w:t>
      </w:r>
      <w:r>
        <w:rPr>
          <w:rFonts w:hint="cs"/>
          <w:rtl/>
        </w:rPr>
        <w:t>.</w:t>
      </w:r>
      <w:r>
        <w:rPr>
          <w:rtl/>
        </w:rPr>
        <w:t xml:space="preserve"> </w:t>
      </w:r>
      <w:bookmarkStart w:id="35329" w:name="_ETM_Q70_298229"/>
      <w:bookmarkEnd w:id="35329"/>
      <w:r>
        <w:rPr>
          <w:rtl/>
        </w:rPr>
        <w:t xml:space="preserve">אני </w:t>
      </w:r>
      <w:bookmarkStart w:id="35330" w:name="_ETM_Q70_298439"/>
      <w:bookmarkEnd w:id="35330"/>
      <w:r>
        <w:rPr>
          <w:rFonts w:hint="cs"/>
          <w:rtl/>
        </w:rPr>
        <w:t>א</w:t>
      </w:r>
      <w:r>
        <w:rPr>
          <w:rtl/>
        </w:rPr>
        <w:t xml:space="preserve">דבר </w:t>
      </w:r>
      <w:bookmarkStart w:id="35331" w:name="_ETM_Q70_298740"/>
      <w:bookmarkEnd w:id="35331"/>
      <w:r>
        <w:rPr>
          <w:rtl/>
        </w:rPr>
        <w:t>על</w:t>
      </w:r>
      <w:r>
        <w:rPr>
          <w:rFonts w:hint="cs"/>
          <w:rtl/>
        </w:rPr>
        <w:t>יו</w:t>
      </w:r>
      <w:r>
        <w:rPr>
          <w:rtl/>
        </w:rPr>
        <w:t xml:space="preserve"> </w:t>
      </w:r>
      <w:bookmarkStart w:id="35332" w:name="_ETM_Q70_298829"/>
      <w:bookmarkEnd w:id="35332"/>
      <w:r>
        <w:rPr>
          <w:rtl/>
        </w:rPr>
        <w:t>בתקציב</w:t>
      </w:r>
      <w:r>
        <w:rPr>
          <w:rFonts w:hint="cs"/>
          <w:rtl/>
        </w:rPr>
        <w:t>,</w:t>
      </w:r>
      <w:r>
        <w:rPr>
          <w:rtl/>
        </w:rPr>
        <w:t xml:space="preserve"> </w:t>
      </w:r>
      <w:bookmarkStart w:id="35333" w:name="_ETM_Q70_299609"/>
      <w:bookmarkEnd w:id="35333"/>
      <w:r>
        <w:rPr>
          <w:rtl/>
        </w:rPr>
        <w:t xml:space="preserve">כי </w:t>
      </w:r>
      <w:bookmarkStart w:id="35334" w:name="_ETM_Q70_299700"/>
      <w:bookmarkEnd w:id="35334"/>
      <w:r>
        <w:rPr>
          <w:rtl/>
        </w:rPr>
        <w:t xml:space="preserve">אנחנו </w:t>
      </w:r>
      <w:bookmarkStart w:id="35335" w:name="_ETM_Q70_299969"/>
      <w:bookmarkEnd w:id="35335"/>
      <w:r>
        <w:rPr>
          <w:rtl/>
        </w:rPr>
        <w:t xml:space="preserve">עכשיו </w:t>
      </w:r>
      <w:bookmarkStart w:id="35336" w:name="_ETM_Q70_300209"/>
      <w:bookmarkEnd w:id="35336"/>
      <w:r>
        <w:rPr>
          <w:rtl/>
        </w:rPr>
        <w:t>מ</w:t>
      </w:r>
      <w:r>
        <w:rPr>
          <w:rFonts w:hint="cs"/>
          <w:rtl/>
        </w:rPr>
        <w:t xml:space="preserve">אשרים </w:t>
      </w:r>
      <w:bookmarkStart w:id="35337" w:name="_ETM_Q70_300539"/>
      <w:bookmarkEnd w:id="35337"/>
      <w:r>
        <w:rPr>
          <w:rtl/>
        </w:rPr>
        <w:t xml:space="preserve">את </w:t>
      </w:r>
      <w:bookmarkStart w:id="35338" w:name="_ETM_Q70_300630"/>
      <w:bookmarkEnd w:id="35338"/>
      <w:r>
        <w:rPr>
          <w:rtl/>
        </w:rPr>
        <w:t xml:space="preserve">חוק </w:t>
      </w:r>
      <w:bookmarkStart w:id="35339" w:name="_ETM_Q70_300810"/>
      <w:bookmarkEnd w:id="35339"/>
      <w:r>
        <w:rPr>
          <w:rtl/>
        </w:rPr>
        <w:t>ההסדרים</w:t>
      </w:r>
      <w:r>
        <w:rPr>
          <w:rFonts w:hint="cs"/>
          <w:rtl/>
        </w:rPr>
        <w:t>.</w:t>
      </w:r>
      <w:r>
        <w:rPr>
          <w:rtl/>
        </w:rPr>
        <w:t xml:space="preserve"> </w:t>
      </w:r>
      <w:bookmarkStart w:id="35340" w:name="_ETM_Q70_302040"/>
      <w:bookmarkStart w:id="35341" w:name="_ETM_Q70_302189"/>
      <w:bookmarkEnd w:id="35340"/>
      <w:bookmarkEnd w:id="35341"/>
      <w:r>
        <w:rPr>
          <w:rtl/>
        </w:rPr>
        <w:t xml:space="preserve">ביום </w:t>
      </w:r>
      <w:bookmarkStart w:id="35342" w:name="_ETM_Q70_302460"/>
      <w:bookmarkEnd w:id="35342"/>
      <w:r>
        <w:rPr>
          <w:rtl/>
        </w:rPr>
        <w:t xml:space="preserve">ראשון </w:t>
      </w:r>
      <w:bookmarkStart w:id="35343" w:name="_ETM_Q70_304350"/>
      <w:bookmarkEnd w:id="35343"/>
      <w:r>
        <w:rPr>
          <w:rtl/>
        </w:rPr>
        <w:t xml:space="preserve">מביאים </w:t>
      </w:r>
      <w:bookmarkStart w:id="35344" w:name="_ETM_Q70_304830"/>
      <w:bookmarkEnd w:id="35344"/>
      <w:r>
        <w:rPr>
          <w:rFonts w:hint="cs"/>
          <w:rtl/>
        </w:rPr>
        <w:t xml:space="preserve">את </w:t>
      </w:r>
      <w:bookmarkStart w:id="35345" w:name="_ETM_Q70_310582"/>
      <w:bookmarkEnd w:id="35345"/>
      <w:r>
        <w:rPr>
          <w:rFonts w:hint="cs"/>
          <w:rtl/>
        </w:rPr>
        <w:t xml:space="preserve">תקציב </w:t>
      </w:r>
      <w:bookmarkStart w:id="35346" w:name="_ETM_Q70_307950"/>
      <w:bookmarkEnd w:id="35346"/>
      <w:r>
        <w:rPr>
          <w:rtl/>
        </w:rPr>
        <w:t xml:space="preserve">משרד </w:t>
      </w:r>
      <w:bookmarkStart w:id="35347" w:name="_ETM_Q70_308400"/>
      <w:bookmarkEnd w:id="35347"/>
      <w:r>
        <w:rPr>
          <w:rtl/>
        </w:rPr>
        <w:t xml:space="preserve">החינוך </w:t>
      </w:r>
      <w:bookmarkStart w:id="35348" w:name="_ETM_Q70_309329"/>
      <w:bookmarkStart w:id="35349" w:name="_ETM_Q70_311360"/>
      <w:bookmarkEnd w:id="35348"/>
      <w:bookmarkEnd w:id="35349"/>
      <w:r>
        <w:rPr>
          <w:rtl/>
        </w:rPr>
        <w:t>לוועדה</w:t>
      </w:r>
      <w:r>
        <w:rPr>
          <w:rFonts w:hint="cs"/>
          <w:rtl/>
        </w:rPr>
        <w:t>,</w:t>
      </w:r>
      <w:r>
        <w:rPr>
          <w:rtl/>
        </w:rPr>
        <w:t xml:space="preserve"> </w:t>
      </w:r>
      <w:bookmarkStart w:id="35350" w:name="_ETM_Q70_312980"/>
      <w:bookmarkEnd w:id="35350"/>
      <w:r>
        <w:rPr>
          <w:rtl/>
        </w:rPr>
        <w:t xml:space="preserve">ושם </w:t>
      </w:r>
      <w:bookmarkStart w:id="35351" w:name="_ETM_Q70_313400"/>
      <w:bookmarkEnd w:id="35351"/>
      <w:r>
        <w:rPr>
          <w:rtl/>
        </w:rPr>
        <w:t xml:space="preserve">נדון </w:t>
      </w:r>
      <w:bookmarkStart w:id="35352" w:name="_ETM_Q70_314910"/>
      <w:bookmarkEnd w:id="35352"/>
      <w:r>
        <w:rPr>
          <w:rtl/>
        </w:rPr>
        <w:t>ונראה</w:t>
      </w:r>
      <w:r>
        <w:rPr>
          <w:rFonts w:hint="cs"/>
          <w:rtl/>
        </w:rPr>
        <w:t>.</w:t>
      </w:r>
      <w:r>
        <w:rPr>
          <w:rtl/>
        </w:rPr>
        <w:t xml:space="preserve"> </w:t>
      </w:r>
      <w:bookmarkStart w:id="35353" w:name="_ETM_Q70_316700"/>
      <w:bookmarkEnd w:id="35353"/>
      <w:r>
        <w:rPr>
          <w:rtl/>
        </w:rPr>
        <w:t xml:space="preserve">אבל </w:t>
      </w:r>
      <w:bookmarkStart w:id="35354" w:name="_ETM_Q70_316940"/>
      <w:bookmarkEnd w:id="35354"/>
      <w:r>
        <w:rPr>
          <w:rtl/>
        </w:rPr>
        <w:t xml:space="preserve">אני </w:t>
      </w:r>
      <w:bookmarkStart w:id="35355" w:name="_ETM_Q70_317120"/>
      <w:bookmarkEnd w:id="35355"/>
      <w:r>
        <w:rPr>
          <w:rtl/>
        </w:rPr>
        <w:t xml:space="preserve">אגלה </w:t>
      </w:r>
      <w:bookmarkStart w:id="35356" w:name="_ETM_Q70_317540"/>
      <w:bookmarkEnd w:id="35356"/>
      <w:r>
        <w:rPr>
          <w:rtl/>
        </w:rPr>
        <w:t xml:space="preserve">לכם </w:t>
      </w:r>
      <w:bookmarkStart w:id="35357" w:name="_ETM_Q70_317810"/>
      <w:bookmarkEnd w:id="35357"/>
      <w:r>
        <w:rPr>
          <w:rtl/>
        </w:rPr>
        <w:t xml:space="preserve">משהו </w:t>
      </w:r>
      <w:bookmarkStart w:id="35358" w:name="_ETM_Q70_318200"/>
      <w:bookmarkEnd w:id="35358"/>
      <w:r>
        <w:rPr>
          <w:rtl/>
        </w:rPr>
        <w:t>קטן</w:t>
      </w:r>
      <w:r>
        <w:rPr>
          <w:rFonts w:hint="cs"/>
          <w:rtl/>
        </w:rPr>
        <w:t>:</w:t>
      </w:r>
      <w:r>
        <w:rPr>
          <w:rtl/>
        </w:rPr>
        <w:t xml:space="preserve"> </w:t>
      </w:r>
      <w:bookmarkStart w:id="35359" w:name="_ETM_Q70_319300"/>
      <w:bookmarkEnd w:id="35359"/>
      <w:r>
        <w:rPr>
          <w:rtl/>
        </w:rPr>
        <w:t xml:space="preserve">יש </w:t>
      </w:r>
      <w:bookmarkStart w:id="35360" w:name="_ETM_Q70_319540"/>
      <w:bookmarkEnd w:id="35360"/>
      <w:r>
        <w:rPr>
          <w:rtl/>
        </w:rPr>
        <w:t>ש</w:t>
      </w:r>
      <w:r>
        <w:rPr>
          <w:rFonts w:hint="cs"/>
          <w:rtl/>
        </w:rPr>
        <w:t xml:space="preserve">ם, מוחבאים </w:t>
      </w:r>
      <w:bookmarkStart w:id="35361" w:name="_ETM_Q70_322650"/>
      <w:bookmarkEnd w:id="35361"/>
      <w:r>
        <w:rPr>
          <w:rtl/>
        </w:rPr>
        <w:t xml:space="preserve">בתוך </w:t>
      </w:r>
      <w:bookmarkStart w:id="35362" w:name="_ETM_Q70_323099"/>
      <w:bookmarkEnd w:id="35362"/>
      <w:r>
        <w:rPr>
          <w:rtl/>
        </w:rPr>
        <w:t xml:space="preserve">התקציב </w:t>
      </w:r>
      <w:bookmarkStart w:id="35363" w:name="_ETM_Q70_323730"/>
      <w:bookmarkEnd w:id="35363"/>
      <w:r>
        <w:rPr>
          <w:rtl/>
        </w:rPr>
        <w:t>הזה</w:t>
      </w:r>
      <w:r>
        <w:rPr>
          <w:rFonts w:hint="cs"/>
          <w:rtl/>
        </w:rPr>
        <w:t>,</w:t>
      </w:r>
      <w:r>
        <w:rPr>
          <w:rtl/>
        </w:rPr>
        <w:t xml:space="preserve"> </w:t>
      </w:r>
      <w:bookmarkStart w:id="35364" w:name="_ETM_Q70_326220"/>
      <w:bookmarkEnd w:id="35364"/>
      <w:r>
        <w:rPr>
          <w:rtl/>
        </w:rPr>
        <w:t>יותר</w:t>
      </w:r>
      <w:r>
        <w:rPr>
          <w:rFonts w:hint="cs"/>
          <w:rtl/>
        </w:rPr>
        <w:t xml:space="preserve"> מ-1.2 מיליארד שקל </w:t>
      </w:r>
      <w:bookmarkStart w:id="35365" w:name="_ETM_Q70_329230"/>
      <w:bookmarkEnd w:id="35365"/>
      <w:r>
        <w:rPr>
          <w:rtl/>
        </w:rPr>
        <w:t xml:space="preserve">כספים </w:t>
      </w:r>
      <w:bookmarkStart w:id="35366" w:name="_ETM_Q70_329650"/>
      <w:bookmarkEnd w:id="35366"/>
      <w:r>
        <w:rPr>
          <w:rtl/>
        </w:rPr>
        <w:t xml:space="preserve">קואליציוניים </w:t>
      </w:r>
      <w:bookmarkStart w:id="35367" w:name="_ETM_Q70_331610"/>
      <w:bookmarkEnd w:id="35367"/>
      <w:r>
        <w:rPr>
          <w:rtl/>
        </w:rPr>
        <w:t>שיעברו</w:t>
      </w:r>
      <w:r>
        <w:rPr>
          <w:rFonts w:hint="cs"/>
          <w:rtl/>
        </w:rPr>
        <w:t>.</w:t>
      </w:r>
      <w:r>
        <w:rPr>
          <w:rtl/>
        </w:rPr>
        <w:t xml:space="preserve"> </w:t>
      </w:r>
      <w:bookmarkStart w:id="35368" w:name="_ETM_Q70_334180"/>
      <w:bookmarkEnd w:id="35368"/>
      <w:r>
        <w:rPr>
          <w:rtl/>
        </w:rPr>
        <w:t xml:space="preserve">אני </w:t>
      </w:r>
      <w:bookmarkStart w:id="35369" w:name="_ETM_Q70_334360"/>
      <w:bookmarkEnd w:id="35369"/>
      <w:r>
        <w:rPr>
          <w:rtl/>
        </w:rPr>
        <w:t>אמרתי</w:t>
      </w:r>
      <w:r>
        <w:rPr>
          <w:rFonts w:hint="cs"/>
          <w:rtl/>
        </w:rPr>
        <w:t xml:space="preserve"> ששודדים</w:t>
      </w:r>
      <w:r>
        <w:rPr>
          <w:rtl/>
        </w:rPr>
        <w:t xml:space="preserve"> </w:t>
      </w:r>
      <w:bookmarkStart w:id="35370" w:name="_ETM_Q70_335230"/>
      <w:bookmarkEnd w:id="35370"/>
      <w:r>
        <w:rPr>
          <w:rtl/>
        </w:rPr>
        <w:t xml:space="preserve">את </w:t>
      </w:r>
      <w:bookmarkStart w:id="35371" w:name="_ETM_Q70_335349"/>
      <w:bookmarkEnd w:id="35371"/>
      <w:r>
        <w:rPr>
          <w:rtl/>
        </w:rPr>
        <w:t xml:space="preserve">הקופה </w:t>
      </w:r>
      <w:bookmarkStart w:id="35372" w:name="_ETM_Q70_336629"/>
      <w:bookmarkEnd w:id="35372"/>
      <w:r>
        <w:rPr>
          <w:rFonts w:hint="cs"/>
          <w:rtl/>
        </w:rPr>
        <w:t>ל</w:t>
      </w:r>
      <w:r>
        <w:rPr>
          <w:rtl/>
        </w:rPr>
        <w:t xml:space="preserve">אור </w:t>
      </w:r>
      <w:bookmarkStart w:id="35373" w:name="_ETM_Q70_337049"/>
      <w:bookmarkEnd w:id="35373"/>
      <w:r>
        <w:rPr>
          <w:rtl/>
        </w:rPr>
        <w:t>יום</w:t>
      </w:r>
      <w:r>
        <w:rPr>
          <w:rFonts w:hint="cs"/>
          <w:rtl/>
        </w:rPr>
        <w:t>.</w:t>
      </w:r>
      <w:r>
        <w:rPr>
          <w:rtl/>
        </w:rPr>
        <w:t xml:space="preserve"> </w:t>
      </w:r>
      <w:bookmarkStart w:id="35374" w:name="_ETM_Q70_338770"/>
      <w:bookmarkEnd w:id="35374"/>
      <w:r>
        <w:rPr>
          <w:rtl/>
        </w:rPr>
        <w:t xml:space="preserve">הייתי </w:t>
      </w:r>
      <w:bookmarkStart w:id="35375" w:name="_ETM_Q70_339069"/>
      <w:bookmarkEnd w:id="35375"/>
      <w:r>
        <w:rPr>
          <w:rtl/>
        </w:rPr>
        <w:t xml:space="preserve">באיזה </w:t>
      </w:r>
      <w:bookmarkStart w:id="35376" w:name="_ETM_Q70_339430"/>
      <w:bookmarkEnd w:id="35376"/>
      <w:r>
        <w:rPr>
          <w:rtl/>
        </w:rPr>
        <w:t xml:space="preserve">אירוע </w:t>
      </w:r>
      <w:bookmarkStart w:id="35377" w:name="_ETM_Q70_340720"/>
      <w:bookmarkEnd w:id="35377"/>
      <w:r>
        <w:rPr>
          <w:rtl/>
        </w:rPr>
        <w:t>אתמול</w:t>
      </w:r>
      <w:r>
        <w:rPr>
          <w:rFonts w:hint="cs"/>
          <w:rtl/>
        </w:rPr>
        <w:t xml:space="preserve"> ואמרתי </w:t>
      </w:r>
      <w:bookmarkStart w:id="35378" w:name="_ETM_Q70_343516"/>
      <w:bookmarkEnd w:id="35378"/>
      <w:r>
        <w:rPr>
          <w:rFonts w:hint="cs"/>
          <w:rtl/>
        </w:rPr>
        <w:t xml:space="preserve">להם </w:t>
      </w:r>
      <w:bookmarkStart w:id="35379" w:name="_ETM_Q70_344280"/>
      <w:bookmarkEnd w:id="35379"/>
      <w:r>
        <w:rPr>
          <w:rFonts w:hint="cs"/>
          <w:rtl/>
        </w:rPr>
        <w:t>שאני חייב ל</w:t>
      </w:r>
      <w:r w:rsidR="00FE2357">
        <w:rPr>
          <w:rFonts w:hint="cs"/>
          <w:rtl/>
        </w:rPr>
        <w:t>ומר</w:t>
      </w:r>
      <w:r>
        <w:rPr>
          <w:rFonts w:hint="cs"/>
          <w:rtl/>
        </w:rPr>
        <w:t xml:space="preserve"> שלושה</w:t>
      </w:r>
      <w:r w:rsidR="00FE2357">
        <w:rPr>
          <w:rFonts w:hint="cs"/>
          <w:rtl/>
        </w:rPr>
        <w:t xml:space="preserve">, </w:t>
      </w:r>
      <w:r>
        <w:rPr>
          <w:rFonts w:hint="cs"/>
          <w:rtl/>
        </w:rPr>
        <w:t xml:space="preserve">ארבעה </w:t>
      </w:r>
      <w:bookmarkStart w:id="35380" w:name="_ETM_Q70_344940"/>
      <w:bookmarkEnd w:id="35380"/>
      <w:r>
        <w:rPr>
          <w:rtl/>
        </w:rPr>
        <w:t xml:space="preserve">משפטים </w:t>
      </w:r>
      <w:bookmarkStart w:id="35381" w:name="_ETM_Q70_345480"/>
      <w:bookmarkEnd w:id="35381"/>
      <w:r>
        <w:rPr>
          <w:rtl/>
        </w:rPr>
        <w:t xml:space="preserve">ולרוץ </w:t>
      </w:r>
      <w:bookmarkStart w:id="35382" w:name="_ETM_Q70_347019"/>
      <w:bookmarkEnd w:id="35382"/>
      <w:r>
        <w:rPr>
          <w:rtl/>
        </w:rPr>
        <w:t xml:space="preserve">לוועדת </w:t>
      </w:r>
      <w:bookmarkStart w:id="35383" w:name="_ETM_Q70_347469"/>
      <w:bookmarkEnd w:id="35383"/>
      <w:r>
        <w:rPr>
          <w:rtl/>
        </w:rPr>
        <w:t>הכספים</w:t>
      </w:r>
      <w:r>
        <w:rPr>
          <w:rFonts w:hint="cs"/>
          <w:rtl/>
        </w:rPr>
        <w:t>,</w:t>
      </w:r>
      <w:r>
        <w:rPr>
          <w:rtl/>
        </w:rPr>
        <w:t xml:space="preserve"> </w:t>
      </w:r>
      <w:bookmarkStart w:id="35384" w:name="_ETM_Q70_349790"/>
      <w:bookmarkEnd w:id="35384"/>
      <w:r>
        <w:rPr>
          <w:rtl/>
        </w:rPr>
        <w:t xml:space="preserve">אולי </w:t>
      </w:r>
      <w:bookmarkStart w:id="35385" w:name="_ETM_Q70_350209"/>
      <w:bookmarkEnd w:id="35385"/>
      <w:r>
        <w:rPr>
          <w:rtl/>
        </w:rPr>
        <w:t xml:space="preserve">נצליח </w:t>
      </w:r>
      <w:bookmarkStart w:id="35386" w:name="_ETM_Q70_350809"/>
      <w:bookmarkEnd w:id="35386"/>
      <w:r>
        <w:rPr>
          <w:rtl/>
        </w:rPr>
        <w:t xml:space="preserve">לעצור </w:t>
      </w:r>
      <w:bookmarkStart w:id="35387" w:name="_ETM_Q70_351260"/>
      <w:bookmarkEnd w:id="35387"/>
      <w:r>
        <w:rPr>
          <w:rtl/>
        </w:rPr>
        <w:t xml:space="preserve">את </w:t>
      </w:r>
      <w:bookmarkStart w:id="35388" w:name="_ETM_Q70_351349"/>
      <w:bookmarkEnd w:id="35388"/>
      <w:r>
        <w:rPr>
          <w:rtl/>
        </w:rPr>
        <w:t xml:space="preserve">השוד </w:t>
      </w:r>
      <w:bookmarkStart w:id="35389" w:name="_ETM_Q70_351680"/>
      <w:bookmarkEnd w:id="35389"/>
      <w:r>
        <w:rPr>
          <w:rtl/>
        </w:rPr>
        <w:t xml:space="preserve">הציבורי </w:t>
      </w:r>
      <w:bookmarkStart w:id="35390" w:name="_ETM_Q70_352880"/>
      <w:bookmarkEnd w:id="35390"/>
      <w:r>
        <w:rPr>
          <w:rtl/>
        </w:rPr>
        <w:t xml:space="preserve">שקורה </w:t>
      </w:r>
      <w:bookmarkStart w:id="35391" w:name="_ETM_Q70_353389"/>
      <w:bookmarkEnd w:id="35391"/>
      <w:r>
        <w:rPr>
          <w:rtl/>
        </w:rPr>
        <w:t>שם</w:t>
      </w:r>
      <w:r w:rsidR="00FE2357">
        <w:rPr>
          <w:rFonts w:hint="cs"/>
          <w:rtl/>
        </w:rPr>
        <w:t>,</w:t>
      </w:r>
      <w:r>
        <w:rPr>
          <w:rtl/>
        </w:rPr>
        <w:t xml:space="preserve"> </w:t>
      </w:r>
      <w:bookmarkStart w:id="35392" w:name="_ETM_Q70_354419"/>
      <w:bookmarkEnd w:id="35392"/>
      <w:r>
        <w:rPr>
          <w:rtl/>
        </w:rPr>
        <w:t xml:space="preserve">אבל </w:t>
      </w:r>
      <w:bookmarkStart w:id="35393" w:name="_ETM_Q70_354660"/>
      <w:bookmarkEnd w:id="35393"/>
      <w:r>
        <w:rPr>
          <w:rtl/>
        </w:rPr>
        <w:t xml:space="preserve">לא </w:t>
      </w:r>
      <w:bookmarkStart w:id="35394" w:name="_ETM_Q70_354780"/>
      <w:bookmarkEnd w:id="35394"/>
      <w:r>
        <w:rPr>
          <w:rtl/>
        </w:rPr>
        <w:t>הצלחנו</w:t>
      </w:r>
      <w:r>
        <w:rPr>
          <w:rFonts w:hint="cs"/>
          <w:rtl/>
        </w:rPr>
        <w:t>.</w:t>
      </w:r>
      <w:r>
        <w:rPr>
          <w:rtl/>
        </w:rPr>
        <w:t xml:space="preserve"> </w:t>
      </w:r>
      <w:bookmarkStart w:id="35395" w:name="_ETM_Q70_356950"/>
      <w:bookmarkEnd w:id="35395"/>
      <w:r>
        <w:rPr>
          <w:rtl/>
        </w:rPr>
        <w:t xml:space="preserve">ישבנו </w:t>
      </w:r>
      <w:bookmarkStart w:id="35396" w:name="_ETM_Q70_357520"/>
      <w:bookmarkEnd w:id="35396"/>
      <w:r>
        <w:rPr>
          <w:rtl/>
        </w:rPr>
        <w:t>שעות</w:t>
      </w:r>
      <w:r>
        <w:rPr>
          <w:rFonts w:hint="cs"/>
          <w:rtl/>
        </w:rPr>
        <w:t>,</w:t>
      </w:r>
      <w:r>
        <w:rPr>
          <w:rtl/>
        </w:rPr>
        <w:t xml:space="preserve"> </w:t>
      </w:r>
      <w:bookmarkStart w:id="35397" w:name="_ETM_Q70_359680"/>
      <w:bookmarkEnd w:id="35397"/>
      <w:r>
        <w:rPr>
          <w:rtl/>
        </w:rPr>
        <w:t>שעות</w:t>
      </w:r>
      <w:r>
        <w:rPr>
          <w:rFonts w:hint="cs"/>
          <w:rtl/>
        </w:rPr>
        <w:t>,</w:t>
      </w:r>
      <w:r>
        <w:rPr>
          <w:rtl/>
        </w:rPr>
        <w:t xml:space="preserve"> </w:t>
      </w:r>
      <w:bookmarkStart w:id="35398" w:name="_ETM_Q70_361090"/>
      <w:bookmarkEnd w:id="35398"/>
      <w:r>
        <w:rPr>
          <w:rtl/>
        </w:rPr>
        <w:t xml:space="preserve">אבל </w:t>
      </w:r>
      <w:bookmarkStart w:id="35399" w:name="_ETM_Q70_361419"/>
      <w:bookmarkEnd w:id="35399"/>
      <w:r>
        <w:rPr>
          <w:rtl/>
        </w:rPr>
        <w:t xml:space="preserve">לא </w:t>
      </w:r>
      <w:bookmarkStart w:id="35400" w:name="_ETM_Q70_361510"/>
      <w:bookmarkEnd w:id="35400"/>
      <w:r>
        <w:rPr>
          <w:rtl/>
        </w:rPr>
        <w:t>הצלחנו</w:t>
      </w:r>
      <w:r>
        <w:rPr>
          <w:rFonts w:hint="cs"/>
          <w:rtl/>
        </w:rPr>
        <w:t>,</w:t>
      </w:r>
      <w:r>
        <w:rPr>
          <w:rtl/>
        </w:rPr>
        <w:t xml:space="preserve"> </w:t>
      </w:r>
      <w:bookmarkStart w:id="35401" w:name="_ETM_Q70_363730"/>
      <w:bookmarkEnd w:id="35401"/>
      <w:r>
        <w:rPr>
          <w:rtl/>
        </w:rPr>
        <w:t xml:space="preserve">כי </w:t>
      </w:r>
      <w:bookmarkStart w:id="35402" w:name="_ETM_Q70_363909"/>
      <w:bookmarkEnd w:id="35402"/>
      <w:r>
        <w:rPr>
          <w:rtl/>
        </w:rPr>
        <w:t>בנושא</w:t>
      </w:r>
      <w:r>
        <w:rPr>
          <w:rFonts w:hint="cs"/>
          <w:rtl/>
        </w:rPr>
        <w:t xml:space="preserve"> ה</w:t>
      </w:r>
      <w:bookmarkStart w:id="35403" w:name="_ETM_Q70_367139"/>
      <w:bookmarkEnd w:id="35403"/>
      <w:r>
        <w:rPr>
          <w:rtl/>
        </w:rPr>
        <w:t xml:space="preserve">שוד </w:t>
      </w:r>
      <w:bookmarkStart w:id="35404" w:name="_ETM_Q70_367590"/>
      <w:bookmarkEnd w:id="35404"/>
      <w:r>
        <w:rPr>
          <w:rtl/>
        </w:rPr>
        <w:t xml:space="preserve">הזה </w:t>
      </w:r>
      <w:bookmarkStart w:id="35405" w:name="_ETM_Q70_368720"/>
      <w:bookmarkEnd w:id="35405"/>
      <w:r>
        <w:rPr>
          <w:rtl/>
        </w:rPr>
        <w:t xml:space="preserve">הם </w:t>
      </w:r>
      <w:bookmarkStart w:id="35406" w:name="_ETM_Q70_368900"/>
      <w:bookmarkEnd w:id="35406"/>
      <w:r>
        <w:rPr>
          <w:rtl/>
        </w:rPr>
        <w:t xml:space="preserve">מאוד </w:t>
      </w:r>
      <w:bookmarkStart w:id="35407" w:name="_ETM_Q70_369380"/>
      <w:bookmarkStart w:id="35408" w:name="_ETM_Q70_369800"/>
      <w:bookmarkEnd w:id="35407"/>
      <w:bookmarkEnd w:id="35408"/>
      <w:r>
        <w:rPr>
          <w:rFonts w:hint="cs"/>
          <w:rtl/>
        </w:rPr>
        <w:t>מגובשים</w:t>
      </w:r>
      <w:bookmarkStart w:id="35409" w:name="_ETM_Q70_369980"/>
      <w:bookmarkEnd w:id="35409"/>
      <w:r w:rsidR="00FE2357">
        <w:rPr>
          <w:rFonts w:hint="cs"/>
          <w:rtl/>
        </w:rPr>
        <w:t>,</w:t>
      </w:r>
      <w:r>
        <w:rPr>
          <w:rFonts w:hint="cs"/>
          <w:rtl/>
        </w:rPr>
        <w:t xml:space="preserve"> </w:t>
      </w:r>
      <w:r>
        <w:rPr>
          <w:rtl/>
        </w:rPr>
        <w:t>הקואליציה</w:t>
      </w:r>
      <w:r>
        <w:rPr>
          <w:rFonts w:hint="cs"/>
          <w:rtl/>
        </w:rPr>
        <w:t>.</w:t>
      </w:r>
      <w:r>
        <w:rPr>
          <w:rtl/>
        </w:rPr>
        <w:t xml:space="preserve"> </w:t>
      </w:r>
      <w:bookmarkStart w:id="35410" w:name="_ETM_Q70_371359"/>
      <w:bookmarkEnd w:id="35410"/>
      <w:r>
        <w:rPr>
          <w:rtl/>
        </w:rPr>
        <w:t xml:space="preserve">הם </w:t>
      </w:r>
      <w:bookmarkStart w:id="35411" w:name="_ETM_Q70_371659"/>
      <w:bookmarkEnd w:id="35411"/>
      <w:r>
        <w:rPr>
          <w:rtl/>
        </w:rPr>
        <w:t>מגיעים</w:t>
      </w:r>
      <w:r>
        <w:rPr>
          <w:rFonts w:hint="cs"/>
          <w:rtl/>
        </w:rPr>
        <w:t>,</w:t>
      </w:r>
      <w:r>
        <w:rPr>
          <w:rtl/>
        </w:rPr>
        <w:t xml:space="preserve"> </w:t>
      </w:r>
      <w:bookmarkStart w:id="35412" w:name="_ETM_Q70_372739"/>
      <w:bookmarkEnd w:id="35412"/>
      <w:r>
        <w:rPr>
          <w:rtl/>
        </w:rPr>
        <w:t>יושבים</w:t>
      </w:r>
      <w:r>
        <w:rPr>
          <w:rFonts w:hint="cs"/>
          <w:rtl/>
        </w:rPr>
        <w:t>,</w:t>
      </w:r>
      <w:r>
        <w:rPr>
          <w:rtl/>
        </w:rPr>
        <w:t xml:space="preserve"> </w:t>
      </w:r>
      <w:bookmarkStart w:id="35413" w:name="_ETM_Q70_373730"/>
      <w:bookmarkEnd w:id="35413"/>
      <w:r>
        <w:rPr>
          <w:rtl/>
        </w:rPr>
        <w:t>מצביעים</w:t>
      </w:r>
      <w:r>
        <w:rPr>
          <w:rFonts w:hint="cs"/>
          <w:rtl/>
        </w:rPr>
        <w:t>.</w:t>
      </w:r>
      <w:r>
        <w:rPr>
          <w:rtl/>
        </w:rPr>
        <w:t xml:space="preserve"> </w:t>
      </w:r>
      <w:bookmarkStart w:id="35414" w:name="_ETM_Q70_375960"/>
      <w:bookmarkEnd w:id="35414"/>
      <w:r>
        <w:rPr>
          <w:rtl/>
        </w:rPr>
        <w:t xml:space="preserve">ואני </w:t>
      </w:r>
      <w:bookmarkStart w:id="35415" w:name="_ETM_Q70_376200"/>
      <w:bookmarkEnd w:id="35415"/>
      <w:r>
        <w:rPr>
          <w:rtl/>
        </w:rPr>
        <w:t xml:space="preserve">אומר </w:t>
      </w:r>
      <w:bookmarkStart w:id="35416" w:name="_ETM_Q70_376410"/>
      <w:bookmarkEnd w:id="35416"/>
      <w:r>
        <w:rPr>
          <w:rtl/>
        </w:rPr>
        <w:t>לכם</w:t>
      </w:r>
      <w:r>
        <w:rPr>
          <w:rFonts w:hint="cs"/>
          <w:rtl/>
        </w:rPr>
        <w:t>,</w:t>
      </w:r>
      <w:r>
        <w:rPr>
          <w:rtl/>
        </w:rPr>
        <w:t xml:space="preserve"> </w:t>
      </w:r>
      <w:bookmarkStart w:id="35417" w:name="_ETM_Q70_378830"/>
      <w:bookmarkEnd w:id="35417"/>
      <w:r>
        <w:rPr>
          <w:rtl/>
        </w:rPr>
        <w:t xml:space="preserve">חלק </w:t>
      </w:r>
      <w:bookmarkStart w:id="35418" w:name="_ETM_Q70_379280"/>
      <w:bookmarkEnd w:id="35418"/>
      <w:r>
        <w:rPr>
          <w:rtl/>
        </w:rPr>
        <w:t xml:space="preserve">גדול </w:t>
      </w:r>
      <w:bookmarkStart w:id="35419" w:name="_ETM_Q70_379850"/>
      <w:bookmarkEnd w:id="35419"/>
      <w:r>
        <w:rPr>
          <w:rtl/>
        </w:rPr>
        <w:t xml:space="preserve">מהם </w:t>
      </w:r>
      <w:bookmarkStart w:id="35420" w:name="_ETM_Q70_383190"/>
      <w:bookmarkEnd w:id="35420"/>
      <w:r>
        <w:rPr>
          <w:rtl/>
        </w:rPr>
        <w:t xml:space="preserve">לא </w:t>
      </w:r>
      <w:bookmarkStart w:id="35421" w:name="_ETM_Q70_383400"/>
      <w:bookmarkEnd w:id="35421"/>
      <w:r>
        <w:rPr>
          <w:rtl/>
        </w:rPr>
        <w:t xml:space="preserve">ישבו </w:t>
      </w:r>
      <w:bookmarkStart w:id="35422" w:name="_ETM_Q70_384709"/>
      <w:bookmarkEnd w:id="35422"/>
      <w:r>
        <w:rPr>
          <w:rFonts w:hint="cs"/>
          <w:rtl/>
        </w:rPr>
        <w:t>חמש</w:t>
      </w:r>
      <w:r>
        <w:rPr>
          <w:rtl/>
        </w:rPr>
        <w:t xml:space="preserve"> </w:t>
      </w:r>
      <w:bookmarkStart w:id="35423" w:name="_ETM_Q70_385159"/>
      <w:bookmarkEnd w:id="35423"/>
      <w:r>
        <w:rPr>
          <w:rtl/>
        </w:rPr>
        <w:t xml:space="preserve">דקות </w:t>
      </w:r>
      <w:bookmarkStart w:id="35424" w:name="_ETM_Q70_385760"/>
      <w:bookmarkEnd w:id="35424"/>
      <w:r>
        <w:rPr>
          <w:rtl/>
        </w:rPr>
        <w:t xml:space="preserve">ודנו </w:t>
      </w:r>
      <w:bookmarkStart w:id="35425" w:name="_ETM_Q70_386209"/>
      <w:bookmarkEnd w:id="35425"/>
      <w:r>
        <w:rPr>
          <w:rFonts w:hint="cs"/>
          <w:rtl/>
        </w:rPr>
        <w:t>ב</w:t>
      </w:r>
      <w:r>
        <w:rPr>
          <w:rtl/>
        </w:rPr>
        <w:t>תקציב</w:t>
      </w:r>
      <w:r>
        <w:rPr>
          <w:rFonts w:hint="cs"/>
          <w:rtl/>
        </w:rPr>
        <w:t>,</w:t>
      </w:r>
      <w:r>
        <w:rPr>
          <w:rtl/>
        </w:rPr>
        <w:t xml:space="preserve"> </w:t>
      </w:r>
      <w:bookmarkStart w:id="35426" w:name="_ETM_Q70_387560"/>
      <w:bookmarkEnd w:id="35426"/>
      <w:r>
        <w:rPr>
          <w:rtl/>
        </w:rPr>
        <w:t xml:space="preserve">אבל </w:t>
      </w:r>
      <w:bookmarkStart w:id="35427" w:name="_ETM_Q70_387919"/>
      <w:bookmarkEnd w:id="35427"/>
      <w:r>
        <w:rPr>
          <w:rtl/>
        </w:rPr>
        <w:t xml:space="preserve">להגיע </w:t>
      </w:r>
      <w:bookmarkStart w:id="35428" w:name="_ETM_Q70_388310"/>
      <w:bookmarkEnd w:id="35428"/>
      <w:r>
        <w:rPr>
          <w:rtl/>
        </w:rPr>
        <w:t xml:space="preserve">להצביע </w:t>
      </w:r>
      <w:bookmarkStart w:id="35429" w:name="_ETM_Q70_388909"/>
      <w:bookmarkEnd w:id="35429"/>
      <w:r>
        <w:rPr>
          <w:rtl/>
        </w:rPr>
        <w:t xml:space="preserve">הם </w:t>
      </w:r>
      <w:bookmarkStart w:id="35430" w:name="_ETM_Q70_388999"/>
      <w:bookmarkEnd w:id="35430"/>
      <w:r>
        <w:rPr>
          <w:rtl/>
        </w:rPr>
        <w:t>יודעים</w:t>
      </w:r>
      <w:r>
        <w:rPr>
          <w:rFonts w:hint="cs"/>
          <w:rtl/>
        </w:rPr>
        <w:t>.</w:t>
      </w:r>
      <w:r>
        <w:rPr>
          <w:rtl/>
        </w:rPr>
        <w:t xml:space="preserve"> </w:t>
      </w:r>
      <w:bookmarkStart w:id="35431" w:name="_ETM_Q70_390139"/>
      <w:bookmarkEnd w:id="35431"/>
      <w:r>
        <w:rPr>
          <w:rtl/>
        </w:rPr>
        <w:t xml:space="preserve">אני </w:t>
      </w:r>
      <w:bookmarkStart w:id="35432" w:name="_ETM_Q70_390500"/>
      <w:bookmarkEnd w:id="35432"/>
      <w:r>
        <w:rPr>
          <w:rtl/>
        </w:rPr>
        <w:t>טועה</w:t>
      </w:r>
      <w:r>
        <w:rPr>
          <w:rFonts w:hint="cs"/>
          <w:rtl/>
        </w:rPr>
        <w:t>,</w:t>
      </w:r>
      <w:r>
        <w:rPr>
          <w:rtl/>
        </w:rPr>
        <w:t xml:space="preserve"> </w:t>
      </w:r>
      <w:bookmarkStart w:id="35433" w:name="_ETM_Q70_390829"/>
      <w:bookmarkEnd w:id="35433"/>
      <w:r>
        <w:rPr>
          <w:rtl/>
        </w:rPr>
        <w:t xml:space="preserve">חבר </w:t>
      </w:r>
      <w:bookmarkStart w:id="35434" w:name="_ETM_Q70_391159"/>
      <w:bookmarkEnd w:id="35434"/>
      <w:r>
        <w:rPr>
          <w:rtl/>
        </w:rPr>
        <w:t>הכנסת</w:t>
      </w:r>
      <w:r>
        <w:rPr>
          <w:rFonts w:hint="cs"/>
          <w:rtl/>
        </w:rPr>
        <w:t xml:space="preserve"> נאור?</w:t>
      </w:r>
      <w:r>
        <w:rPr>
          <w:rFonts w:hint="cs"/>
        </w:rPr>
        <w:t xml:space="preserve"> </w:t>
      </w:r>
      <w:bookmarkStart w:id="35435" w:name="_ETM_Q70_393500"/>
      <w:bookmarkEnd w:id="35435"/>
      <w:r>
        <w:rPr>
          <w:rtl/>
        </w:rPr>
        <w:t xml:space="preserve">ישבו </w:t>
      </w:r>
      <w:bookmarkStart w:id="35436" w:name="_ETM_Q70_393799"/>
      <w:bookmarkEnd w:id="35436"/>
      <w:r>
        <w:rPr>
          <w:rtl/>
        </w:rPr>
        <w:t xml:space="preserve">יותר </w:t>
      </w:r>
      <w:bookmarkStart w:id="35437" w:name="_ETM_Q70_394069"/>
      <w:bookmarkEnd w:id="35437"/>
      <w:r>
        <w:rPr>
          <w:rtl/>
        </w:rPr>
        <w:t>מ</w:t>
      </w:r>
      <w:r>
        <w:rPr>
          <w:rFonts w:hint="cs"/>
          <w:rtl/>
        </w:rPr>
        <w:t xml:space="preserve">חמש </w:t>
      </w:r>
      <w:bookmarkStart w:id="35438" w:name="_ETM_Q70_394430"/>
      <w:bookmarkEnd w:id="35438"/>
      <w:r>
        <w:rPr>
          <w:rtl/>
        </w:rPr>
        <w:t xml:space="preserve">דקות </w:t>
      </w:r>
      <w:bookmarkStart w:id="35439" w:name="_ETM_Q70_394730"/>
      <w:bookmarkEnd w:id="35439"/>
      <w:r>
        <w:rPr>
          <w:rtl/>
        </w:rPr>
        <w:t>ב</w:t>
      </w:r>
      <w:r>
        <w:rPr>
          <w:rFonts w:hint="cs"/>
          <w:rtl/>
        </w:rPr>
        <w:t>ד</w:t>
      </w:r>
      <w:r>
        <w:rPr>
          <w:rtl/>
        </w:rPr>
        <w:t>יונים</w:t>
      </w:r>
      <w:r>
        <w:rPr>
          <w:rFonts w:hint="cs"/>
          <w:rtl/>
        </w:rPr>
        <w:t>?</w:t>
      </w:r>
      <w:r>
        <w:rPr>
          <w:rtl/>
        </w:rPr>
        <w:t xml:space="preserve"> </w:t>
      </w:r>
      <w:bookmarkStart w:id="35440" w:name="_ETM_Q70_395269"/>
      <w:bookmarkEnd w:id="35440"/>
      <w:r>
        <w:rPr>
          <w:rtl/>
        </w:rPr>
        <w:t xml:space="preserve">אפילו </w:t>
      </w:r>
      <w:bookmarkStart w:id="35441" w:name="_ETM_Q70_395599"/>
      <w:bookmarkEnd w:id="35441"/>
      <w:r>
        <w:rPr>
          <w:rtl/>
        </w:rPr>
        <w:t>לא</w:t>
      </w:r>
      <w:r w:rsidR="00FE2357">
        <w:rPr>
          <w:rFonts w:hint="cs"/>
          <w:rtl/>
        </w:rPr>
        <w:t>,</w:t>
      </w:r>
      <w:r>
        <w:rPr>
          <w:rtl/>
        </w:rPr>
        <w:t xml:space="preserve"> </w:t>
      </w:r>
      <w:bookmarkStart w:id="35442" w:name="_ETM_Q70_397120"/>
      <w:bookmarkEnd w:id="35442"/>
      <w:r>
        <w:rPr>
          <w:rtl/>
        </w:rPr>
        <w:t xml:space="preserve">אבל </w:t>
      </w:r>
      <w:bookmarkStart w:id="35443" w:name="_ETM_Q70_397390"/>
      <w:bookmarkEnd w:id="35443"/>
      <w:r>
        <w:rPr>
          <w:rtl/>
        </w:rPr>
        <w:t>ה</w:t>
      </w:r>
      <w:r>
        <w:rPr>
          <w:rFonts w:hint="cs"/>
          <w:rtl/>
        </w:rPr>
        <w:t xml:space="preserve">גיעו </w:t>
      </w:r>
      <w:bookmarkStart w:id="35444" w:name="_ETM_Q70_398650"/>
      <w:bookmarkEnd w:id="35444"/>
      <w:r>
        <w:rPr>
          <w:rtl/>
        </w:rPr>
        <w:t>ל</w:t>
      </w:r>
      <w:r>
        <w:rPr>
          <w:rFonts w:hint="cs"/>
          <w:rtl/>
        </w:rPr>
        <w:t xml:space="preserve">הצביע </w:t>
      </w:r>
      <w:bookmarkStart w:id="35445" w:name="_ETM_Q70_398829"/>
      <w:bookmarkStart w:id="35446" w:name="_ETM_Q70_400250"/>
      <w:bookmarkEnd w:id="35445"/>
      <w:bookmarkEnd w:id="35446"/>
      <w:r>
        <w:rPr>
          <w:rtl/>
        </w:rPr>
        <w:t xml:space="preserve">על </w:t>
      </w:r>
      <w:bookmarkStart w:id="35447" w:name="_ETM_Q70_400400"/>
      <w:bookmarkEnd w:id="35447"/>
      <w:r>
        <w:rPr>
          <w:rtl/>
        </w:rPr>
        <w:t xml:space="preserve">דברים </w:t>
      </w:r>
      <w:bookmarkStart w:id="35448" w:name="_ETM_Q70_400700"/>
      <w:bookmarkEnd w:id="35448"/>
      <w:r>
        <w:rPr>
          <w:rtl/>
        </w:rPr>
        <w:t xml:space="preserve">שהם </w:t>
      </w:r>
      <w:bookmarkStart w:id="35449" w:name="_ETM_Q70_400939"/>
      <w:bookmarkEnd w:id="35449"/>
      <w:r>
        <w:rPr>
          <w:rtl/>
        </w:rPr>
        <w:t xml:space="preserve">לא </w:t>
      </w:r>
      <w:bookmarkStart w:id="35450" w:name="_ETM_Q70_401090"/>
      <w:bookmarkEnd w:id="35450"/>
      <w:r>
        <w:rPr>
          <w:rtl/>
        </w:rPr>
        <w:t xml:space="preserve">יודעים </w:t>
      </w:r>
      <w:bookmarkStart w:id="35451" w:name="_ETM_Q70_402019"/>
      <w:bookmarkEnd w:id="35451"/>
      <w:r>
        <w:rPr>
          <w:rtl/>
        </w:rPr>
        <w:t xml:space="preserve">על </w:t>
      </w:r>
      <w:bookmarkStart w:id="35452" w:name="_ETM_Q70_402200"/>
      <w:bookmarkEnd w:id="35452"/>
      <w:r>
        <w:rPr>
          <w:rtl/>
        </w:rPr>
        <w:t xml:space="preserve">מה </w:t>
      </w:r>
      <w:bookmarkStart w:id="35453" w:name="_ETM_Q70_402349"/>
      <w:bookmarkEnd w:id="35453"/>
      <w:r>
        <w:rPr>
          <w:rtl/>
        </w:rPr>
        <w:t xml:space="preserve">הם </w:t>
      </w:r>
      <w:bookmarkStart w:id="35454" w:name="_ETM_Q70_402500"/>
      <w:bookmarkEnd w:id="35454"/>
      <w:r>
        <w:rPr>
          <w:rtl/>
        </w:rPr>
        <w:t>מצביעים</w:t>
      </w:r>
      <w:r>
        <w:rPr>
          <w:rFonts w:hint="cs"/>
          <w:rtl/>
        </w:rPr>
        <w:t>.</w:t>
      </w:r>
      <w:r>
        <w:rPr>
          <w:rtl/>
        </w:rPr>
        <w:t xml:space="preserve"> </w:t>
      </w:r>
      <w:bookmarkStart w:id="35455" w:name="_ETM_Q70_403660"/>
      <w:bookmarkEnd w:id="35455"/>
    </w:p>
    <w:p w:rsidR="00FE2357" w:rsidRDefault="00FE2357" w:rsidP="00FE2357">
      <w:pPr>
        <w:rPr>
          <w:rtl/>
        </w:rPr>
      </w:pPr>
    </w:p>
    <w:p w:rsidR="00BE54DA" w:rsidRDefault="00BE54DA" w:rsidP="00FE2357">
      <w:pPr>
        <w:rPr>
          <w:rtl/>
        </w:rPr>
      </w:pPr>
      <w:r>
        <w:rPr>
          <w:rFonts w:hint="cs"/>
          <w:rtl/>
        </w:rPr>
        <w:t>ו</w:t>
      </w:r>
      <w:r>
        <w:rPr>
          <w:rtl/>
        </w:rPr>
        <w:t xml:space="preserve">אני </w:t>
      </w:r>
      <w:bookmarkStart w:id="35456" w:name="_ETM_Q70_403870"/>
      <w:bookmarkEnd w:id="35456"/>
      <w:r>
        <w:rPr>
          <w:rtl/>
        </w:rPr>
        <w:t xml:space="preserve">אדבר </w:t>
      </w:r>
      <w:bookmarkStart w:id="35457" w:name="_ETM_Q70_404110"/>
      <w:bookmarkEnd w:id="35457"/>
      <w:r>
        <w:rPr>
          <w:rtl/>
        </w:rPr>
        <w:t xml:space="preserve">עוד </w:t>
      </w:r>
      <w:bookmarkStart w:id="35458" w:name="_ETM_Q70_404290"/>
      <w:bookmarkEnd w:id="35458"/>
      <w:r>
        <w:rPr>
          <w:rtl/>
        </w:rPr>
        <w:t xml:space="preserve">הרבה </w:t>
      </w:r>
      <w:bookmarkStart w:id="35459" w:name="_ETM_Q70_404560"/>
      <w:bookmarkEnd w:id="35459"/>
      <w:r>
        <w:rPr>
          <w:rtl/>
        </w:rPr>
        <w:t xml:space="preserve">על </w:t>
      </w:r>
      <w:bookmarkStart w:id="35460" w:name="_ETM_Q70_404650"/>
      <w:bookmarkEnd w:id="35460"/>
      <w:r>
        <w:rPr>
          <w:rtl/>
        </w:rPr>
        <w:t>התקציב</w:t>
      </w:r>
      <w:r w:rsidR="00FE2357">
        <w:rPr>
          <w:rFonts w:hint="cs"/>
          <w:rtl/>
        </w:rPr>
        <w:t>,</w:t>
      </w:r>
      <w:r>
        <w:rPr>
          <w:rtl/>
        </w:rPr>
        <w:t xml:space="preserve"> </w:t>
      </w:r>
      <w:bookmarkStart w:id="35461" w:name="_ETM_Q70_405070"/>
      <w:bookmarkEnd w:id="35461"/>
      <w:r>
        <w:rPr>
          <w:rtl/>
        </w:rPr>
        <w:t xml:space="preserve">יהיה </w:t>
      </w:r>
      <w:bookmarkStart w:id="35462" w:name="_ETM_Q70_405310"/>
      <w:bookmarkEnd w:id="35462"/>
      <w:r>
        <w:rPr>
          <w:rtl/>
        </w:rPr>
        <w:t>ל</w:t>
      </w:r>
      <w:r>
        <w:rPr>
          <w:rFonts w:hint="cs"/>
          <w:rtl/>
        </w:rPr>
        <w:t xml:space="preserve">י </w:t>
      </w:r>
      <w:r>
        <w:rPr>
          <w:rtl/>
        </w:rPr>
        <w:t xml:space="preserve">הרבה </w:t>
      </w:r>
      <w:bookmarkStart w:id="35463" w:name="_ETM_Q70_405850"/>
      <w:bookmarkEnd w:id="35463"/>
      <w:r>
        <w:rPr>
          <w:rtl/>
        </w:rPr>
        <w:t xml:space="preserve">זמן </w:t>
      </w:r>
      <w:bookmarkStart w:id="35464" w:name="_ETM_Q70_406090"/>
      <w:bookmarkEnd w:id="35464"/>
      <w:r>
        <w:rPr>
          <w:rtl/>
        </w:rPr>
        <w:t xml:space="preserve">גם </w:t>
      </w:r>
      <w:bookmarkStart w:id="35465" w:name="_ETM_Q70_406270"/>
      <w:bookmarkEnd w:id="35465"/>
      <w:r>
        <w:rPr>
          <w:rFonts w:hint="cs"/>
          <w:rtl/>
        </w:rPr>
        <w:t>ל</w:t>
      </w:r>
      <w:r>
        <w:rPr>
          <w:rtl/>
        </w:rPr>
        <w:t xml:space="preserve">דבר </w:t>
      </w:r>
      <w:bookmarkStart w:id="35466" w:name="_ETM_Q70_406600"/>
      <w:bookmarkEnd w:id="35466"/>
      <w:r>
        <w:rPr>
          <w:rtl/>
        </w:rPr>
        <w:t xml:space="preserve">על </w:t>
      </w:r>
      <w:bookmarkStart w:id="35467" w:name="_ETM_Q70_406720"/>
      <w:bookmarkEnd w:id="35467"/>
      <w:r>
        <w:rPr>
          <w:rtl/>
        </w:rPr>
        <w:t>התקציב</w:t>
      </w:r>
      <w:r>
        <w:rPr>
          <w:rFonts w:hint="cs"/>
          <w:rtl/>
        </w:rPr>
        <w:t>,</w:t>
      </w:r>
      <w:r>
        <w:rPr>
          <w:rtl/>
        </w:rPr>
        <w:t xml:space="preserve"> </w:t>
      </w:r>
      <w:bookmarkStart w:id="35468" w:name="_ETM_Q70_408670"/>
      <w:bookmarkEnd w:id="35468"/>
      <w:r>
        <w:rPr>
          <w:rtl/>
        </w:rPr>
        <w:t>כ</w:t>
      </w:r>
      <w:r>
        <w:rPr>
          <w:rFonts w:hint="cs"/>
          <w:rtl/>
        </w:rPr>
        <w:t xml:space="preserve">י התקציב אמור להגיע </w:t>
      </w:r>
      <w:bookmarkStart w:id="35469" w:name="_ETM_Q70_409722"/>
      <w:bookmarkEnd w:id="35469"/>
      <w:r>
        <w:rPr>
          <w:rFonts w:hint="cs"/>
          <w:rtl/>
        </w:rPr>
        <w:t xml:space="preserve">בשבוע הבא. </w:t>
      </w:r>
      <w:bookmarkStart w:id="35470" w:name="_ETM_Q70_411354"/>
      <w:bookmarkStart w:id="35471" w:name="_ETM_Q70_411436"/>
      <w:bookmarkStart w:id="35472" w:name="_ETM_Q70_411466"/>
      <w:bookmarkStart w:id="35473" w:name="_ETM_Q70_411520"/>
      <w:bookmarkStart w:id="35474" w:name="_ETM_Q70_412650"/>
      <w:bookmarkEnd w:id="35470"/>
      <w:bookmarkEnd w:id="35471"/>
      <w:bookmarkEnd w:id="35472"/>
      <w:bookmarkEnd w:id="35473"/>
      <w:bookmarkEnd w:id="35474"/>
      <w:r>
        <w:rPr>
          <w:rtl/>
        </w:rPr>
        <w:t xml:space="preserve">אני </w:t>
      </w:r>
      <w:bookmarkStart w:id="35475" w:name="_ETM_Q70_412859"/>
      <w:bookmarkEnd w:id="35475"/>
      <w:r>
        <w:rPr>
          <w:rtl/>
        </w:rPr>
        <w:t xml:space="preserve">מקווה </w:t>
      </w:r>
      <w:bookmarkStart w:id="35476" w:name="_ETM_Q70_415150"/>
      <w:bookmarkEnd w:id="35476"/>
      <w:r>
        <w:rPr>
          <w:rtl/>
        </w:rPr>
        <w:t xml:space="preserve">ורוצה </w:t>
      </w:r>
      <w:bookmarkStart w:id="35477" w:name="_ETM_Q70_417020"/>
      <w:bookmarkEnd w:id="35477"/>
      <w:r>
        <w:rPr>
          <w:rtl/>
        </w:rPr>
        <w:t xml:space="preserve">שהתקציב </w:t>
      </w:r>
      <w:bookmarkStart w:id="35478" w:name="_ETM_Q70_417680"/>
      <w:bookmarkEnd w:id="35478"/>
      <w:r>
        <w:rPr>
          <w:rtl/>
        </w:rPr>
        <w:t xml:space="preserve">הזה </w:t>
      </w:r>
      <w:bookmarkStart w:id="35479" w:name="_ETM_Q70_417920"/>
      <w:bookmarkEnd w:id="35479"/>
      <w:r>
        <w:rPr>
          <w:rtl/>
        </w:rPr>
        <w:t xml:space="preserve">לא </w:t>
      </w:r>
      <w:bookmarkStart w:id="35480" w:name="_ETM_Q70_418069"/>
      <w:bookmarkEnd w:id="35480"/>
      <w:r>
        <w:rPr>
          <w:rtl/>
        </w:rPr>
        <w:t xml:space="preserve">יעבור </w:t>
      </w:r>
      <w:bookmarkStart w:id="35481" w:name="_ETM_Q70_419160"/>
      <w:bookmarkEnd w:id="35481"/>
      <w:r>
        <w:rPr>
          <w:rFonts w:hint="cs"/>
          <w:rtl/>
        </w:rPr>
        <w:t>וה</w:t>
      </w:r>
      <w:r>
        <w:rPr>
          <w:rtl/>
        </w:rPr>
        <w:t xml:space="preserve">ממשלה </w:t>
      </w:r>
      <w:bookmarkStart w:id="35482" w:name="_ETM_Q70_419849"/>
      <w:bookmarkEnd w:id="35482"/>
      <w:r>
        <w:rPr>
          <w:rtl/>
        </w:rPr>
        <w:t xml:space="preserve">הזאת </w:t>
      </w:r>
      <w:bookmarkStart w:id="35483" w:name="_ETM_Q70_420120"/>
      <w:bookmarkEnd w:id="35483"/>
      <w:r>
        <w:rPr>
          <w:rFonts w:hint="cs"/>
          <w:rtl/>
        </w:rPr>
        <w:t xml:space="preserve">תיפול </w:t>
      </w:r>
      <w:bookmarkStart w:id="35484" w:name="_ETM_Q70_421970"/>
      <w:bookmarkEnd w:id="35484"/>
      <w:r>
        <w:rPr>
          <w:rtl/>
        </w:rPr>
        <w:t xml:space="preserve">ונלך </w:t>
      </w:r>
      <w:bookmarkStart w:id="35485" w:name="_ETM_Q70_422390"/>
      <w:bookmarkEnd w:id="35485"/>
      <w:r>
        <w:rPr>
          <w:rtl/>
        </w:rPr>
        <w:t>לבחירות</w:t>
      </w:r>
      <w:r>
        <w:rPr>
          <w:rFonts w:hint="cs"/>
          <w:rtl/>
        </w:rPr>
        <w:t xml:space="preserve">, כי לעם </w:t>
      </w:r>
      <w:r>
        <w:rPr>
          <w:rtl/>
        </w:rPr>
        <w:t xml:space="preserve">ישראל </w:t>
      </w:r>
      <w:bookmarkStart w:id="35486" w:name="_ETM_Q70_425779"/>
      <w:bookmarkEnd w:id="35486"/>
      <w:r>
        <w:rPr>
          <w:rtl/>
        </w:rPr>
        <w:t xml:space="preserve">מגיע </w:t>
      </w:r>
      <w:bookmarkStart w:id="35487" w:name="_ETM_Q70_426439"/>
      <w:bookmarkEnd w:id="35487"/>
      <w:r>
        <w:rPr>
          <w:rtl/>
        </w:rPr>
        <w:t xml:space="preserve">ממשלה </w:t>
      </w:r>
      <w:bookmarkStart w:id="35488" w:name="_ETM_Q70_427870"/>
      <w:bookmarkEnd w:id="35488"/>
      <w:r>
        <w:rPr>
          <w:rtl/>
        </w:rPr>
        <w:t>שב</w:t>
      </w:r>
      <w:r>
        <w:rPr>
          <w:rFonts w:hint="cs"/>
          <w:rtl/>
        </w:rPr>
        <w:t>אה</w:t>
      </w:r>
      <w:r>
        <w:rPr>
          <w:rtl/>
        </w:rPr>
        <w:t xml:space="preserve"> </w:t>
      </w:r>
      <w:bookmarkStart w:id="35489" w:name="_ETM_Q70_428319"/>
      <w:bookmarkEnd w:id="35489"/>
      <w:r>
        <w:rPr>
          <w:rtl/>
        </w:rPr>
        <w:t xml:space="preserve">לדאוג </w:t>
      </w:r>
      <w:bookmarkStart w:id="35490" w:name="_ETM_Q70_428950"/>
      <w:bookmarkEnd w:id="35490"/>
      <w:r>
        <w:rPr>
          <w:rtl/>
        </w:rPr>
        <w:t>לו</w:t>
      </w:r>
      <w:r w:rsidR="00FE2357">
        <w:rPr>
          <w:rFonts w:hint="cs"/>
          <w:rtl/>
        </w:rPr>
        <w:t>,</w:t>
      </w:r>
      <w:r>
        <w:rPr>
          <w:rtl/>
        </w:rPr>
        <w:t xml:space="preserve"> </w:t>
      </w:r>
      <w:bookmarkStart w:id="35491" w:name="_ETM_Q70_429849"/>
      <w:bookmarkEnd w:id="35491"/>
      <w:r>
        <w:rPr>
          <w:rtl/>
        </w:rPr>
        <w:t xml:space="preserve">לא </w:t>
      </w:r>
      <w:bookmarkStart w:id="35492" w:name="_ETM_Q70_430059"/>
      <w:bookmarkEnd w:id="35492"/>
      <w:r>
        <w:rPr>
          <w:rtl/>
        </w:rPr>
        <w:t xml:space="preserve">ממשלת </w:t>
      </w:r>
      <w:bookmarkStart w:id="35493" w:name="_ETM_Q70_430599"/>
      <w:bookmarkEnd w:id="35493"/>
      <w:r>
        <w:rPr>
          <w:rtl/>
        </w:rPr>
        <w:t xml:space="preserve">7 </w:t>
      </w:r>
      <w:bookmarkStart w:id="35494" w:name="_ETM_Q70_431139"/>
      <w:bookmarkEnd w:id="35494"/>
      <w:r>
        <w:rPr>
          <w:rtl/>
        </w:rPr>
        <w:t>באוקטובר</w:t>
      </w:r>
      <w:r>
        <w:rPr>
          <w:rFonts w:hint="cs"/>
          <w:rtl/>
        </w:rPr>
        <w:t>.</w:t>
      </w:r>
      <w:r>
        <w:rPr>
          <w:rtl/>
        </w:rPr>
        <w:t xml:space="preserve"> </w:t>
      </w:r>
      <w:bookmarkStart w:id="35495" w:name="_ETM_Q70_434120"/>
      <w:bookmarkStart w:id="35496" w:name="_ETM_Q70_440932"/>
      <w:bookmarkStart w:id="35497" w:name="_ETM_Q70_441048"/>
      <w:bookmarkStart w:id="35498" w:name="_ETM_Q70_441108"/>
      <w:bookmarkStart w:id="35499" w:name="_ETM_Q70_441171"/>
      <w:bookmarkEnd w:id="35495"/>
      <w:bookmarkEnd w:id="35496"/>
      <w:bookmarkEnd w:id="35497"/>
      <w:bookmarkEnd w:id="35498"/>
      <w:bookmarkEnd w:id="35499"/>
      <w:r>
        <w:rPr>
          <w:rtl/>
        </w:rPr>
        <w:t xml:space="preserve">ואני </w:t>
      </w:r>
      <w:bookmarkStart w:id="35500" w:name="_ETM_Q70_434450"/>
      <w:bookmarkEnd w:id="35500"/>
      <w:r>
        <w:rPr>
          <w:rtl/>
        </w:rPr>
        <w:t xml:space="preserve">אומר </w:t>
      </w:r>
      <w:bookmarkStart w:id="35501" w:name="_ETM_Q70_434630"/>
      <w:bookmarkEnd w:id="35501"/>
      <w:r>
        <w:rPr>
          <w:rtl/>
        </w:rPr>
        <w:t>לך</w:t>
      </w:r>
      <w:r>
        <w:rPr>
          <w:rFonts w:hint="cs"/>
          <w:rtl/>
        </w:rPr>
        <w:t>,</w:t>
      </w:r>
      <w:r>
        <w:rPr>
          <w:rtl/>
        </w:rPr>
        <w:t xml:space="preserve"> </w:t>
      </w:r>
      <w:bookmarkStart w:id="35502" w:name="_ETM_Q70_434870"/>
      <w:bookmarkEnd w:id="35502"/>
      <w:r>
        <w:rPr>
          <w:rtl/>
        </w:rPr>
        <w:t>היושב-ראש</w:t>
      </w:r>
      <w:r>
        <w:rPr>
          <w:rFonts w:hint="cs"/>
          <w:rtl/>
        </w:rPr>
        <w:t>,</w:t>
      </w:r>
      <w:r>
        <w:rPr>
          <w:rtl/>
        </w:rPr>
        <w:t xml:space="preserve"> </w:t>
      </w:r>
      <w:bookmarkStart w:id="35503" w:name="_ETM_Q70_435380"/>
      <w:bookmarkEnd w:id="35503"/>
      <w:r>
        <w:rPr>
          <w:rtl/>
        </w:rPr>
        <w:t xml:space="preserve">מה </w:t>
      </w:r>
      <w:bookmarkStart w:id="35504" w:name="_ETM_Q70_435620"/>
      <w:bookmarkEnd w:id="35504"/>
      <w:r>
        <w:rPr>
          <w:rtl/>
        </w:rPr>
        <w:t xml:space="preserve">שלא </w:t>
      </w:r>
      <w:bookmarkStart w:id="35505" w:name="_ETM_Q70_435980"/>
      <w:bookmarkEnd w:id="35505"/>
      <w:r>
        <w:rPr>
          <w:rtl/>
        </w:rPr>
        <w:t>תעשו</w:t>
      </w:r>
      <w:r>
        <w:rPr>
          <w:rFonts w:hint="cs"/>
          <w:rtl/>
        </w:rPr>
        <w:t>,</w:t>
      </w:r>
      <w:r>
        <w:rPr>
          <w:rtl/>
        </w:rPr>
        <w:t xml:space="preserve"> </w:t>
      </w:r>
      <w:bookmarkStart w:id="35506" w:name="_ETM_Q70_438560"/>
      <w:bookmarkEnd w:id="35506"/>
      <w:r>
        <w:rPr>
          <w:rtl/>
        </w:rPr>
        <w:t xml:space="preserve">מה </w:t>
      </w:r>
      <w:bookmarkStart w:id="35507" w:name="_ETM_Q70_438949"/>
      <w:bookmarkEnd w:id="35507"/>
      <w:r>
        <w:rPr>
          <w:rtl/>
        </w:rPr>
        <w:t xml:space="preserve">שלא </w:t>
      </w:r>
      <w:bookmarkStart w:id="35508" w:name="_ETM_Q70_439310"/>
      <w:bookmarkEnd w:id="35508"/>
      <w:r>
        <w:rPr>
          <w:rtl/>
        </w:rPr>
        <w:t>תעשו</w:t>
      </w:r>
      <w:r>
        <w:rPr>
          <w:rFonts w:hint="cs"/>
          <w:rtl/>
        </w:rPr>
        <w:t xml:space="preserve"> – תפטרו </w:t>
      </w:r>
      <w:bookmarkStart w:id="35509" w:name="_ETM_Q70_441490"/>
      <w:bookmarkEnd w:id="35509"/>
      <w:r>
        <w:rPr>
          <w:rtl/>
        </w:rPr>
        <w:t xml:space="preserve">את </w:t>
      </w:r>
      <w:bookmarkStart w:id="35510" w:name="_ETM_Q70_441550"/>
      <w:bookmarkEnd w:id="35510"/>
      <w:r>
        <w:rPr>
          <w:rtl/>
        </w:rPr>
        <w:t xml:space="preserve">היועצת </w:t>
      </w:r>
      <w:bookmarkStart w:id="35511" w:name="_ETM_Q70_441970"/>
      <w:bookmarkEnd w:id="35511"/>
      <w:r>
        <w:rPr>
          <w:rtl/>
        </w:rPr>
        <w:t>המשפטית</w:t>
      </w:r>
      <w:r>
        <w:rPr>
          <w:rFonts w:hint="cs"/>
          <w:rtl/>
        </w:rPr>
        <w:t>,</w:t>
      </w:r>
      <w:r>
        <w:rPr>
          <w:rtl/>
        </w:rPr>
        <w:t xml:space="preserve"> </w:t>
      </w:r>
      <w:bookmarkStart w:id="35512" w:name="_ETM_Q70_443089"/>
      <w:bookmarkEnd w:id="35512"/>
      <w:r>
        <w:rPr>
          <w:rtl/>
        </w:rPr>
        <w:t xml:space="preserve">תפטרו </w:t>
      </w:r>
      <w:bookmarkStart w:id="35513" w:name="_ETM_Q70_443660"/>
      <w:bookmarkEnd w:id="35513"/>
      <w:r>
        <w:rPr>
          <w:rtl/>
        </w:rPr>
        <w:t xml:space="preserve">את </w:t>
      </w:r>
      <w:bookmarkStart w:id="35514" w:name="_ETM_Q70_443779"/>
      <w:bookmarkEnd w:id="35514"/>
      <w:r>
        <w:rPr>
          <w:rtl/>
        </w:rPr>
        <w:t xml:space="preserve">ראש </w:t>
      </w:r>
      <w:bookmarkStart w:id="35515" w:name="_ETM_Q70_443990"/>
      <w:bookmarkEnd w:id="35515"/>
      <w:r>
        <w:rPr>
          <w:rtl/>
        </w:rPr>
        <w:t>השב"כ</w:t>
      </w:r>
      <w:r>
        <w:rPr>
          <w:rFonts w:hint="cs"/>
          <w:rtl/>
        </w:rPr>
        <w:t>,</w:t>
      </w:r>
      <w:r>
        <w:rPr>
          <w:rtl/>
        </w:rPr>
        <w:t xml:space="preserve"> </w:t>
      </w:r>
      <w:bookmarkStart w:id="35516" w:name="_ETM_Q70_445639"/>
      <w:bookmarkEnd w:id="35516"/>
      <w:r>
        <w:rPr>
          <w:rtl/>
        </w:rPr>
        <w:t xml:space="preserve">תגרמו </w:t>
      </w:r>
      <w:bookmarkStart w:id="35517" w:name="_ETM_Q70_446240"/>
      <w:bookmarkEnd w:id="35517"/>
      <w:r>
        <w:rPr>
          <w:rtl/>
        </w:rPr>
        <w:t>ש</w:t>
      </w:r>
      <w:bookmarkStart w:id="35518" w:name="_ETM_Q70_446539"/>
      <w:bookmarkEnd w:id="35518"/>
      <w:r>
        <w:rPr>
          <w:rtl/>
        </w:rPr>
        <w:t xml:space="preserve">הרמטכ"ל </w:t>
      </w:r>
      <w:bookmarkStart w:id="35519" w:name="_ETM_Q70_447139"/>
      <w:bookmarkEnd w:id="35519"/>
      <w:r>
        <w:rPr>
          <w:rtl/>
        </w:rPr>
        <w:t xml:space="preserve">ילך </w:t>
      </w:r>
      <w:bookmarkStart w:id="35520" w:name="_ETM_Q70_447469"/>
      <w:bookmarkEnd w:id="35520"/>
      <w:r>
        <w:rPr>
          <w:rtl/>
        </w:rPr>
        <w:t>הביתה</w:t>
      </w:r>
      <w:r>
        <w:rPr>
          <w:rFonts w:hint="cs"/>
          <w:rtl/>
        </w:rPr>
        <w:t xml:space="preserve"> –</w:t>
      </w:r>
      <w:r>
        <w:rPr>
          <w:rtl/>
        </w:rPr>
        <w:t xml:space="preserve"> </w:t>
      </w:r>
      <w:bookmarkStart w:id="35521" w:name="_ETM_Q70_449009"/>
      <w:bookmarkEnd w:id="35521"/>
      <w:r>
        <w:rPr>
          <w:rtl/>
        </w:rPr>
        <w:t xml:space="preserve">מי </w:t>
      </w:r>
      <w:bookmarkStart w:id="35522" w:name="_ETM_Q70_449309"/>
      <w:bookmarkEnd w:id="35522"/>
      <w:r>
        <w:rPr>
          <w:rtl/>
        </w:rPr>
        <w:t>שאשם</w:t>
      </w:r>
      <w:r>
        <w:rPr>
          <w:rFonts w:hint="cs"/>
          <w:rtl/>
        </w:rPr>
        <w:t xml:space="preserve"> הוא</w:t>
      </w:r>
      <w:r>
        <w:rPr>
          <w:rtl/>
        </w:rPr>
        <w:t xml:space="preserve"> </w:t>
      </w:r>
      <w:bookmarkStart w:id="35523" w:name="_ETM_Q70_450779"/>
      <w:bookmarkEnd w:id="35523"/>
      <w:r>
        <w:rPr>
          <w:rtl/>
        </w:rPr>
        <w:t xml:space="preserve">מי </w:t>
      </w:r>
      <w:bookmarkStart w:id="35524" w:name="_ETM_Q70_450960"/>
      <w:bookmarkEnd w:id="35524"/>
      <w:r>
        <w:rPr>
          <w:rtl/>
        </w:rPr>
        <w:t xml:space="preserve">שעומד </w:t>
      </w:r>
      <w:bookmarkStart w:id="35525" w:name="_ETM_Q70_451409"/>
      <w:bookmarkEnd w:id="35525"/>
      <w:r>
        <w:rPr>
          <w:rtl/>
        </w:rPr>
        <w:t>בראש</w:t>
      </w:r>
      <w:r>
        <w:rPr>
          <w:rFonts w:hint="cs"/>
          <w:rtl/>
        </w:rPr>
        <w:t>,</w:t>
      </w:r>
      <w:r>
        <w:rPr>
          <w:rtl/>
        </w:rPr>
        <w:t xml:space="preserve"> </w:t>
      </w:r>
      <w:bookmarkStart w:id="35526" w:name="_ETM_Q70_452740"/>
      <w:bookmarkEnd w:id="35526"/>
      <w:r>
        <w:rPr>
          <w:rtl/>
        </w:rPr>
        <w:t xml:space="preserve">ומי </w:t>
      </w:r>
      <w:bookmarkStart w:id="35527" w:name="_ETM_Q70_453009"/>
      <w:bookmarkEnd w:id="35527"/>
      <w:r>
        <w:rPr>
          <w:rtl/>
        </w:rPr>
        <w:t xml:space="preserve">שעומד </w:t>
      </w:r>
      <w:bookmarkStart w:id="35528" w:name="_ETM_Q70_453460"/>
      <w:bookmarkEnd w:id="35528"/>
      <w:r>
        <w:rPr>
          <w:rtl/>
        </w:rPr>
        <w:t xml:space="preserve">בראש </w:t>
      </w:r>
      <w:bookmarkStart w:id="35529" w:name="_ETM_Q70_454849"/>
      <w:bookmarkEnd w:id="35529"/>
      <w:r>
        <w:rPr>
          <w:rtl/>
        </w:rPr>
        <w:t xml:space="preserve">זה </w:t>
      </w:r>
      <w:bookmarkStart w:id="35530" w:name="_ETM_Q70_455240"/>
      <w:bookmarkEnd w:id="35530"/>
      <w:r>
        <w:rPr>
          <w:rtl/>
        </w:rPr>
        <w:t xml:space="preserve">ראש </w:t>
      </w:r>
      <w:bookmarkStart w:id="35531" w:name="_ETM_Q70_455659"/>
      <w:bookmarkEnd w:id="35531"/>
      <w:r>
        <w:rPr>
          <w:rtl/>
        </w:rPr>
        <w:t xml:space="preserve">ממשלת </w:t>
      </w:r>
      <w:bookmarkStart w:id="35532" w:name="_ETM_Q70_456349"/>
      <w:bookmarkEnd w:id="35532"/>
      <w:r>
        <w:rPr>
          <w:rtl/>
        </w:rPr>
        <w:t xml:space="preserve">7 </w:t>
      </w:r>
      <w:bookmarkStart w:id="35533" w:name="_ETM_Q70_457024"/>
      <w:bookmarkEnd w:id="35533"/>
      <w:r>
        <w:rPr>
          <w:rtl/>
        </w:rPr>
        <w:t>באוקטובר</w:t>
      </w:r>
      <w:bookmarkStart w:id="35534" w:name="_ETM_Q70_458479"/>
      <w:bookmarkEnd w:id="35534"/>
      <w:r>
        <w:rPr>
          <w:rFonts w:hint="cs"/>
          <w:rtl/>
        </w:rPr>
        <w:t xml:space="preserve"> </w:t>
      </w:r>
      <w:bookmarkStart w:id="35535" w:name="_ETM_Q70_458020"/>
      <w:bookmarkEnd w:id="35535"/>
      <w:r>
        <w:rPr>
          <w:rtl/>
        </w:rPr>
        <w:t xml:space="preserve">ביבי </w:t>
      </w:r>
      <w:bookmarkStart w:id="35536" w:name="_ETM_Q70_458439"/>
      <w:bookmarkEnd w:id="35536"/>
      <w:r>
        <w:rPr>
          <w:rtl/>
        </w:rPr>
        <w:t>נתניהו</w:t>
      </w:r>
      <w:r>
        <w:rPr>
          <w:rFonts w:hint="cs"/>
          <w:rtl/>
        </w:rPr>
        <w:t>.</w:t>
      </w:r>
      <w:r>
        <w:rPr>
          <w:rtl/>
        </w:rPr>
        <w:t xml:space="preserve"> </w:t>
      </w:r>
      <w:bookmarkStart w:id="35537" w:name="_ETM_Q70_461190"/>
      <w:bookmarkEnd w:id="35537"/>
      <w:r>
        <w:rPr>
          <w:rtl/>
        </w:rPr>
        <w:t xml:space="preserve">הוא </w:t>
      </w:r>
      <w:bookmarkStart w:id="35538" w:name="_ETM_Q70_461589"/>
      <w:bookmarkEnd w:id="35538"/>
      <w:r>
        <w:rPr>
          <w:rFonts w:hint="cs"/>
          <w:rtl/>
        </w:rPr>
        <w:t>א</w:t>
      </w:r>
      <w:r>
        <w:rPr>
          <w:rtl/>
        </w:rPr>
        <w:t>שם</w:t>
      </w:r>
      <w:r>
        <w:rPr>
          <w:rFonts w:hint="cs"/>
          <w:rtl/>
        </w:rPr>
        <w:t>,</w:t>
      </w:r>
      <w:r>
        <w:rPr>
          <w:rtl/>
        </w:rPr>
        <w:t xml:space="preserve"> </w:t>
      </w:r>
      <w:bookmarkStart w:id="35539" w:name="_ETM_Q70_463389"/>
      <w:bookmarkEnd w:id="35539"/>
      <w:r>
        <w:rPr>
          <w:rtl/>
        </w:rPr>
        <w:t xml:space="preserve">הוא </w:t>
      </w:r>
      <w:bookmarkStart w:id="35540" w:name="_ETM_Q70_463630"/>
      <w:bookmarkEnd w:id="35540"/>
      <w:r>
        <w:rPr>
          <w:rtl/>
        </w:rPr>
        <w:t>הראש</w:t>
      </w:r>
      <w:r>
        <w:rPr>
          <w:rFonts w:hint="cs"/>
          <w:rtl/>
        </w:rPr>
        <w:t>.</w:t>
      </w:r>
      <w:r>
        <w:rPr>
          <w:rtl/>
        </w:rPr>
        <w:t xml:space="preserve"> </w:t>
      </w:r>
      <w:bookmarkStart w:id="35541" w:name="_ETM_Q70_465339"/>
      <w:bookmarkEnd w:id="35541"/>
      <w:r>
        <w:rPr>
          <w:rtl/>
        </w:rPr>
        <w:t xml:space="preserve">וממשלתו </w:t>
      </w:r>
      <w:bookmarkStart w:id="35542" w:name="_ETM_Q70_467919"/>
      <w:bookmarkEnd w:id="35542"/>
      <w:r>
        <w:rPr>
          <w:rFonts w:hint="cs"/>
          <w:rtl/>
        </w:rPr>
        <w:t xml:space="preserve">– </w:t>
      </w:r>
      <w:r>
        <w:rPr>
          <w:rtl/>
        </w:rPr>
        <w:t xml:space="preserve">הם </w:t>
      </w:r>
      <w:bookmarkStart w:id="35543" w:name="_ETM_Q70_468220"/>
      <w:bookmarkEnd w:id="35543"/>
      <w:r>
        <w:rPr>
          <w:rtl/>
        </w:rPr>
        <w:t xml:space="preserve">צריכים </w:t>
      </w:r>
      <w:bookmarkStart w:id="35544" w:name="_ETM_Q70_468610"/>
      <w:bookmarkEnd w:id="35544"/>
      <w:r>
        <w:rPr>
          <w:rtl/>
        </w:rPr>
        <w:t xml:space="preserve">כולם </w:t>
      </w:r>
      <w:bookmarkStart w:id="35545" w:name="_ETM_Q70_468940"/>
      <w:bookmarkEnd w:id="35545"/>
      <w:r>
        <w:rPr>
          <w:rtl/>
        </w:rPr>
        <w:t xml:space="preserve">ללכת </w:t>
      </w:r>
      <w:bookmarkStart w:id="35546" w:name="_ETM_Q70_469300"/>
      <w:bookmarkEnd w:id="35546"/>
      <w:r>
        <w:rPr>
          <w:rtl/>
        </w:rPr>
        <w:t>הביתה</w:t>
      </w:r>
      <w:r>
        <w:rPr>
          <w:rFonts w:hint="cs"/>
          <w:rtl/>
        </w:rPr>
        <w:t>.</w:t>
      </w:r>
      <w:bookmarkStart w:id="35547" w:name="_ETM_Q70_471735"/>
      <w:bookmarkStart w:id="35548" w:name="_ETM_Q70_471826"/>
      <w:bookmarkStart w:id="35549" w:name="_ETM_Q70_471848"/>
      <w:bookmarkStart w:id="35550" w:name="_ETM_Q70_471928"/>
      <w:bookmarkEnd w:id="35547"/>
      <w:bookmarkEnd w:id="35548"/>
      <w:bookmarkEnd w:id="35549"/>
      <w:bookmarkEnd w:id="35550"/>
      <w:r>
        <w:rPr>
          <w:rtl/>
        </w:rPr>
        <w:t xml:space="preserve"> </w:t>
      </w:r>
      <w:bookmarkStart w:id="35551" w:name="_ETM_Q70_471089"/>
      <w:bookmarkEnd w:id="35551"/>
      <w:r>
        <w:rPr>
          <w:rtl/>
        </w:rPr>
        <w:t xml:space="preserve">ואני </w:t>
      </w:r>
      <w:bookmarkStart w:id="35552" w:name="_ETM_Q70_471330"/>
      <w:bookmarkEnd w:id="35552"/>
      <w:r>
        <w:rPr>
          <w:rtl/>
        </w:rPr>
        <w:t xml:space="preserve">מקווה </w:t>
      </w:r>
      <w:bookmarkStart w:id="35553" w:name="_ETM_Q70_472470"/>
      <w:bookmarkEnd w:id="35553"/>
      <w:r>
        <w:rPr>
          <w:rtl/>
        </w:rPr>
        <w:t xml:space="preserve">ורוצה </w:t>
      </w:r>
      <w:bookmarkStart w:id="35554" w:name="_ETM_Q70_473960"/>
      <w:bookmarkEnd w:id="35554"/>
      <w:r>
        <w:rPr>
          <w:rtl/>
        </w:rPr>
        <w:t>ש</w:t>
      </w:r>
      <w:r>
        <w:rPr>
          <w:rFonts w:hint="cs"/>
          <w:rtl/>
        </w:rPr>
        <w:t>ב</w:t>
      </w:r>
      <w:r>
        <w:rPr>
          <w:rtl/>
        </w:rPr>
        <w:t xml:space="preserve">שבוע </w:t>
      </w:r>
      <w:bookmarkStart w:id="35555" w:name="_ETM_Q70_474620"/>
      <w:bookmarkEnd w:id="35555"/>
      <w:r>
        <w:rPr>
          <w:rtl/>
        </w:rPr>
        <w:t xml:space="preserve">הבא </w:t>
      </w:r>
      <w:bookmarkStart w:id="35556" w:name="_ETM_Q70_474830"/>
      <w:bookmarkEnd w:id="35556"/>
      <w:r>
        <w:rPr>
          <w:rtl/>
        </w:rPr>
        <w:t xml:space="preserve">לא </w:t>
      </w:r>
      <w:bookmarkStart w:id="35557" w:name="_ETM_Q70_474949"/>
      <w:bookmarkEnd w:id="35557"/>
      <w:r>
        <w:rPr>
          <w:rtl/>
        </w:rPr>
        <w:t xml:space="preserve">תצליחו </w:t>
      </w:r>
      <w:bookmarkStart w:id="35558" w:name="_ETM_Q70_475370"/>
      <w:bookmarkEnd w:id="35558"/>
      <w:r>
        <w:rPr>
          <w:rtl/>
        </w:rPr>
        <w:t xml:space="preserve">להעביר </w:t>
      </w:r>
      <w:bookmarkStart w:id="35559" w:name="_ETM_Q70_475669"/>
      <w:bookmarkEnd w:id="35559"/>
      <w:r>
        <w:rPr>
          <w:rtl/>
        </w:rPr>
        <w:t xml:space="preserve">את </w:t>
      </w:r>
      <w:bookmarkStart w:id="35560" w:name="_ETM_Q70_475730"/>
      <w:bookmarkEnd w:id="35560"/>
      <w:r>
        <w:rPr>
          <w:rtl/>
        </w:rPr>
        <w:t>התקציב</w:t>
      </w:r>
      <w:r w:rsidR="00FE2357">
        <w:rPr>
          <w:rFonts w:hint="cs"/>
          <w:rtl/>
        </w:rPr>
        <w:t>,</w:t>
      </w:r>
      <w:r>
        <w:rPr>
          <w:rFonts w:hint="cs"/>
          <w:rtl/>
        </w:rPr>
        <w:t xml:space="preserve"> שנלך </w:t>
      </w:r>
      <w:bookmarkStart w:id="35561" w:name="_ETM_Q70_476600"/>
      <w:bookmarkEnd w:id="35561"/>
      <w:r>
        <w:rPr>
          <w:rtl/>
        </w:rPr>
        <w:t>לבחי</w:t>
      </w:r>
      <w:r>
        <w:rPr>
          <w:rFonts w:hint="cs"/>
          <w:rtl/>
        </w:rPr>
        <w:t>ר</w:t>
      </w:r>
      <w:r>
        <w:rPr>
          <w:rtl/>
        </w:rPr>
        <w:t xml:space="preserve">ות </w:t>
      </w:r>
      <w:bookmarkStart w:id="35562" w:name="_ETM_Q70_477020"/>
      <w:bookmarkEnd w:id="35562"/>
      <w:r>
        <w:rPr>
          <w:rtl/>
        </w:rPr>
        <w:t>ב</w:t>
      </w:r>
      <w:r>
        <w:rPr>
          <w:rFonts w:hint="cs"/>
          <w:rtl/>
        </w:rPr>
        <w:t>עוד</w:t>
      </w:r>
      <w:r>
        <w:rPr>
          <w:rtl/>
        </w:rPr>
        <w:t xml:space="preserve"> </w:t>
      </w:r>
      <w:bookmarkStart w:id="35563" w:name="_ETM_Q70_477199"/>
      <w:bookmarkEnd w:id="35563"/>
      <w:r>
        <w:rPr>
          <w:rtl/>
        </w:rPr>
        <w:t xml:space="preserve">90 </w:t>
      </w:r>
      <w:bookmarkStart w:id="35564" w:name="_ETM_Q70_479670"/>
      <w:bookmarkEnd w:id="35564"/>
      <w:r>
        <w:rPr>
          <w:rFonts w:hint="cs"/>
          <w:rtl/>
        </w:rPr>
        <w:t xml:space="preserve">יום. </w:t>
      </w:r>
    </w:p>
    <w:p w:rsidR="00BE54DA" w:rsidRDefault="00BE54DA" w:rsidP="00562F69">
      <w:pPr>
        <w:rPr>
          <w:rtl/>
        </w:rPr>
      </w:pPr>
      <w:bookmarkStart w:id="35565" w:name="_ETM_Q70_479342"/>
      <w:bookmarkStart w:id="35566" w:name="_ETM_Q70_479402"/>
      <w:bookmarkEnd w:id="35565"/>
      <w:bookmarkEnd w:id="35566"/>
    </w:p>
    <w:p w:rsidR="00BE54DA" w:rsidRDefault="00BE54DA" w:rsidP="00FE2357">
      <w:pPr>
        <w:rPr>
          <w:rtl/>
        </w:rPr>
      </w:pPr>
      <w:bookmarkStart w:id="35567" w:name="_ETM_Q70_479436"/>
      <w:bookmarkStart w:id="35568" w:name="_ETM_Q70_479487"/>
      <w:bookmarkEnd w:id="35567"/>
      <w:bookmarkEnd w:id="35568"/>
      <w:r>
        <w:rPr>
          <w:rtl/>
        </w:rPr>
        <w:t xml:space="preserve">אבל </w:t>
      </w:r>
      <w:bookmarkStart w:id="35569" w:name="_ETM_Q70_479910"/>
      <w:bookmarkEnd w:id="35569"/>
      <w:r>
        <w:rPr>
          <w:rtl/>
        </w:rPr>
        <w:t xml:space="preserve">אני </w:t>
      </w:r>
      <w:bookmarkStart w:id="35570" w:name="_ETM_Q70_480060"/>
      <w:bookmarkEnd w:id="35570"/>
      <w:r>
        <w:rPr>
          <w:rtl/>
        </w:rPr>
        <w:t xml:space="preserve">חייב </w:t>
      </w:r>
      <w:bookmarkStart w:id="35571" w:name="_ETM_Q70_480300"/>
      <w:bookmarkEnd w:id="35571"/>
      <w:r>
        <w:rPr>
          <w:rtl/>
        </w:rPr>
        <w:t xml:space="preserve">לגעת </w:t>
      </w:r>
      <w:bookmarkStart w:id="35572" w:name="_ETM_Q70_480660"/>
      <w:bookmarkEnd w:id="35572"/>
      <w:r>
        <w:rPr>
          <w:rtl/>
        </w:rPr>
        <w:t xml:space="preserve">גם </w:t>
      </w:r>
      <w:bookmarkStart w:id="35573" w:name="_ETM_Q70_480870"/>
      <w:bookmarkEnd w:id="35573"/>
      <w:r>
        <w:rPr>
          <w:rtl/>
        </w:rPr>
        <w:t xml:space="preserve">בנושא </w:t>
      </w:r>
      <w:bookmarkStart w:id="35574" w:name="_ETM_Q70_481290"/>
      <w:bookmarkStart w:id="35575" w:name="_ETM_Q70_481930"/>
      <w:bookmarkEnd w:id="35574"/>
      <w:bookmarkEnd w:id="35575"/>
      <w:r>
        <w:rPr>
          <w:rtl/>
        </w:rPr>
        <w:t xml:space="preserve">העדה </w:t>
      </w:r>
      <w:bookmarkStart w:id="35576" w:name="_ETM_Q70_482320"/>
      <w:bookmarkEnd w:id="35576"/>
      <w:r>
        <w:rPr>
          <w:rtl/>
        </w:rPr>
        <w:t>הדרוזית</w:t>
      </w:r>
      <w:r>
        <w:rPr>
          <w:rFonts w:hint="cs"/>
          <w:rtl/>
        </w:rPr>
        <w:t>,</w:t>
      </w:r>
      <w:r>
        <w:rPr>
          <w:rtl/>
        </w:rPr>
        <w:t xml:space="preserve"> </w:t>
      </w:r>
      <w:bookmarkStart w:id="35577" w:name="_ETM_Q70_486529"/>
      <w:bookmarkEnd w:id="35577"/>
      <w:r>
        <w:rPr>
          <w:rtl/>
        </w:rPr>
        <w:t xml:space="preserve">כי </w:t>
      </w:r>
      <w:bookmarkStart w:id="35578" w:name="_ETM_Q70_486950"/>
      <w:bookmarkEnd w:id="35578"/>
      <w:r>
        <w:rPr>
          <w:rtl/>
        </w:rPr>
        <w:t xml:space="preserve">הממשלה </w:t>
      </w:r>
      <w:bookmarkStart w:id="35579" w:name="_ETM_Q70_488599"/>
      <w:bookmarkEnd w:id="35579"/>
      <w:r>
        <w:rPr>
          <w:rtl/>
        </w:rPr>
        <w:t xml:space="preserve">החליטה </w:t>
      </w:r>
      <w:bookmarkStart w:id="35580" w:name="_ETM_Q70_491120"/>
      <w:bookmarkEnd w:id="35580"/>
      <w:r>
        <w:rPr>
          <w:rtl/>
        </w:rPr>
        <w:t xml:space="preserve">לחלק </w:t>
      </w:r>
      <w:bookmarkStart w:id="35581" w:name="_ETM_Q70_491810"/>
      <w:bookmarkEnd w:id="35581"/>
      <w:r>
        <w:rPr>
          <w:rtl/>
        </w:rPr>
        <w:t xml:space="preserve">מענק </w:t>
      </w:r>
      <w:bookmarkStart w:id="35582" w:name="_ETM_Q70_492350"/>
      <w:bookmarkEnd w:id="35582"/>
      <w:r>
        <w:rPr>
          <w:rtl/>
        </w:rPr>
        <w:t xml:space="preserve">מלחמה </w:t>
      </w:r>
      <w:bookmarkStart w:id="35583" w:name="_ETM_Q70_494309"/>
      <w:bookmarkEnd w:id="35583"/>
      <w:r>
        <w:rPr>
          <w:rtl/>
        </w:rPr>
        <w:t xml:space="preserve">לתושבי </w:t>
      </w:r>
      <w:bookmarkStart w:id="35584" w:name="_ETM_Q70_494940"/>
      <w:bookmarkEnd w:id="35584"/>
      <w:r>
        <w:rPr>
          <w:rtl/>
        </w:rPr>
        <w:t>הצפון</w:t>
      </w:r>
      <w:r>
        <w:rPr>
          <w:rFonts w:hint="cs"/>
          <w:rtl/>
        </w:rPr>
        <w:t>,</w:t>
      </w:r>
      <w:r>
        <w:rPr>
          <w:rtl/>
        </w:rPr>
        <w:t xml:space="preserve"> </w:t>
      </w:r>
      <w:bookmarkStart w:id="35585" w:name="_ETM_Q70_499689"/>
      <w:bookmarkEnd w:id="35585"/>
      <w:r>
        <w:rPr>
          <w:rtl/>
        </w:rPr>
        <w:t>ל</w:t>
      </w:r>
      <w:r>
        <w:rPr>
          <w:rFonts w:hint="cs"/>
          <w:rtl/>
        </w:rPr>
        <w:t>י</w:t>
      </w:r>
      <w:r>
        <w:rPr>
          <w:rtl/>
        </w:rPr>
        <w:t>ישובים</w:t>
      </w:r>
      <w:r>
        <w:rPr>
          <w:rFonts w:hint="cs"/>
          <w:rtl/>
        </w:rPr>
        <w:t>,</w:t>
      </w:r>
      <w:r>
        <w:rPr>
          <w:rtl/>
        </w:rPr>
        <w:t xml:space="preserve"> </w:t>
      </w:r>
      <w:bookmarkStart w:id="35586" w:name="_ETM_Q70_502580"/>
      <w:bookmarkEnd w:id="35586"/>
      <w:r>
        <w:rPr>
          <w:rtl/>
        </w:rPr>
        <w:t xml:space="preserve">לראשי </w:t>
      </w:r>
      <w:bookmarkStart w:id="35587" w:name="_ETM_Q70_503060"/>
      <w:bookmarkEnd w:id="35587"/>
      <w:r>
        <w:rPr>
          <w:rtl/>
        </w:rPr>
        <w:t xml:space="preserve">הרשויות </w:t>
      </w:r>
      <w:bookmarkStart w:id="35588" w:name="_ETM_Q70_505449"/>
      <w:bookmarkEnd w:id="35588"/>
      <w:r>
        <w:rPr>
          <w:rtl/>
        </w:rPr>
        <w:t xml:space="preserve">ולרשויות </w:t>
      </w:r>
      <w:bookmarkStart w:id="35589" w:name="_ETM_Q70_507329"/>
      <w:bookmarkEnd w:id="35589"/>
      <w:r>
        <w:rPr>
          <w:rtl/>
        </w:rPr>
        <w:t>בצפון</w:t>
      </w:r>
      <w:r>
        <w:rPr>
          <w:rFonts w:hint="cs"/>
          <w:rtl/>
        </w:rPr>
        <w:t>,</w:t>
      </w:r>
      <w:r>
        <w:rPr>
          <w:rtl/>
        </w:rPr>
        <w:t xml:space="preserve"> </w:t>
      </w:r>
      <w:bookmarkStart w:id="35590" w:name="_ETM_Q70_512310"/>
      <w:bookmarkEnd w:id="35590"/>
      <w:r>
        <w:rPr>
          <w:rtl/>
        </w:rPr>
        <w:t xml:space="preserve">ואני </w:t>
      </w:r>
      <w:bookmarkStart w:id="35591" w:name="_ETM_Q70_514179"/>
      <w:bookmarkEnd w:id="35591"/>
      <w:r>
        <w:rPr>
          <w:rtl/>
        </w:rPr>
        <w:t xml:space="preserve">יודע ואתה </w:t>
      </w:r>
      <w:bookmarkStart w:id="35592" w:name="_ETM_Q70_515170"/>
      <w:bookmarkEnd w:id="35592"/>
      <w:r>
        <w:rPr>
          <w:rtl/>
        </w:rPr>
        <w:t>יודע</w:t>
      </w:r>
      <w:r>
        <w:rPr>
          <w:rFonts w:hint="cs"/>
          <w:rtl/>
        </w:rPr>
        <w:t>,</w:t>
      </w:r>
      <w:r>
        <w:rPr>
          <w:rtl/>
        </w:rPr>
        <w:t xml:space="preserve"> </w:t>
      </w:r>
      <w:bookmarkStart w:id="35593" w:name="_ETM_Q70_515710"/>
      <w:bookmarkEnd w:id="35593"/>
      <w:r>
        <w:rPr>
          <w:rtl/>
        </w:rPr>
        <w:t>היושב-ראש</w:t>
      </w:r>
      <w:r>
        <w:rPr>
          <w:rFonts w:hint="cs"/>
          <w:rtl/>
        </w:rPr>
        <w:t>,</w:t>
      </w:r>
      <w:r>
        <w:rPr>
          <w:rtl/>
        </w:rPr>
        <w:t xml:space="preserve"> </w:t>
      </w:r>
      <w:bookmarkStart w:id="35594" w:name="_ETM_Q70_516249"/>
      <w:bookmarkEnd w:id="35594"/>
      <w:r>
        <w:rPr>
          <w:rFonts w:hint="cs"/>
          <w:rtl/>
        </w:rPr>
        <w:t xml:space="preserve">כי אתה מרמת הגולן, </w:t>
      </w:r>
      <w:bookmarkStart w:id="35595" w:name="_ETM_Q70_518219"/>
      <w:bookmarkEnd w:id="35595"/>
      <w:r>
        <w:rPr>
          <w:rtl/>
        </w:rPr>
        <w:t xml:space="preserve">שכל </w:t>
      </w:r>
      <w:bookmarkStart w:id="35596" w:name="_ETM_Q70_518640"/>
      <w:bookmarkEnd w:id="35596"/>
      <w:r>
        <w:rPr>
          <w:rtl/>
        </w:rPr>
        <w:t>הי</w:t>
      </w:r>
      <w:r>
        <w:rPr>
          <w:rFonts w:hint="cs"/>
          <w:rtl/>
        </w:rPr>
        <w:t>י</w:t>
      </w:r>
      <w:r>
        <w:rPr>
          <w:rtl/>
        </w:rPr>
        <w:t xml:space="preserve">שובים </w:t>
      </w:r>
      <w:bookmarkStart w:id="35597" w:name="_ETM_Q70_519120"/>
      <w:bookmarkEnd w:id="35597"/>
      <w:r>
        <w:rPr>
          <w:rtl/>
        </w:rPr>
        <w:t>הדרוז</w:t>
      </w:r>
      <w:r>
        <w:rPr>
          <w:rFonts w:hint="cs"/>
          <w:rtl/>
        </w:rPr>
        <w:t>י</w:t>
      </w:r>
      <w:r>
        <w:rPr>
          <w:rtl/>
        </w:rPr>
        <w:t xml:space="preserve">ים </w:t>
      </w:r>
      <w:bookmarkStart w:id="35598" w:name="_ETM_Q70_519570"/>
      <w:bookmarkEnd w:id="35598"/>
      <w:r>
        <w:rPr>
          <w:rtl/>
        </w:rPr>
        <w:t>נמצאים</w:t>
      </w:r>
      <w:r>
        <w:rPr>
          <w:rFonts w:hint="cs"/>
          <w:rtl/>
        </w:rPr>
        <w:t xml:space="preserve"> בצפון. </w:t>
      </w:r>
      <w:bookmarkStart w:id="35599" w:name="_ETM_Q70_525966"/>
      <w:bookmarkStart w:id="35600" w:name="_ETM_Q70_524029"/>
      <w:bookmarkEnd w:id="35599"/>
      <w:bookmarkEnd w:id="35600"/>
      <w:r>
        <w:rPr>
          <w:rFonts w:hint="cs"/>
          <w:rtl/>
        </w:rPr>
        <w:t xml:space="preserve">ואת </w:t>
      </w:r>
      <w:r>
        <w:rPr>
          <w:rtl/>
        </w:rPr>
        <w:t xml:space="preserve">מי </w:t>
      </w:r>
      <w:bookmarkStart w:id="35601" w:name="_ETM_Q70_524690"/>
      <w:bookmarkEnd w:id="35601"/>
      <w:proofErr w:type="spellStart"/>
      <w:r>
        <w:rPr>
          <w:rtl/>
        </w:rPr>
        <w:t>החריגו</w:t>
      </w:r>
      <w:proofErr w:type="spellEnd"/>
      <w:r>
        <w:rPr>
          <w:rtl/>
        </w:rPr>
        <w:t xml:space="preserve"> </w:t>
      </w:r>
      <w:bookmarkStart w:id="35602" w:name="_ETM_Q70_526120"/>
      <w:bookmarkEnd w:id="35602"/>
      <w:r>
        <w:rPr>
          <w:rtl/>
        </w:rPr>
        <w:t xml:space="preserve">מתקציב </w:t>
      </w:r>
      <w:bookmarkStart w:id="35603" w:name="_ETM_Q70_527409"/>
      <w:bookmarkEnd w:id="35603"/>
      <w:r>
        <w:rPr>
          <w:rtl/>
        </w:rPr>
        <w:t>מ</w:t>
      </w:r>
      <w:r>
        <w:rPr>
          <w:rFonts w:hint="cs"/>
          <w:rtl/>
        </w:rPr>
        <w:t xml:space="preserve">ענק </w:t>
      </w:r>
      <w:bookmarkStart w:id="35604" w:name="_ETM_Q70_528100"/>
      <w:bookmarkEnd w:id="35604"/>
      <w:r>
        <w:rPr>
          <w:rtl/>
        </w:rPr>
        <w:t xml:space="preserve">מלחמה </w:t>
      </w:r>
      <w:bookmarkStart w:id="35605" w:name="_ETM_Q70_528819"/>
      <w:bookmarkEnd w:id="35605"/>
      <w:r>
        <w:rPr>
          <w:rtl/>
        </w:rPr>
        <w:t xml:space="preserve">של </w:t>
      </w:r>
      <w:bookmarkStart w:id="35606" w:name="_ETM_Q70_528969"/>
      <w:bookmarkEnd w:id="35606"/>
      <w:r>
        <w:rPr>
          <w:rFonts w:hint="cs"/>
          <w:rtl/>
        </w:rPr>
        <w:t xml:space="preserve">150 מיליון </w:t>
      </w:r>
      <w:bookmarkStart w:id="35607" w:name="_ETM_Q70_530049"/>
      <w:bookmarkEnd w:id="35607"/>
      <w:r>
        <w:rPr>
          <w:rtl/>
        </w:rPr>
        <w:t xml:space="preserve">שקל </w:t>
      </w:r>
      <w:bookmarkStart w:id="35608" w:name="_ETM_Q70_531159"/>
      <w:bookmarkEnd w:id="35608"/>
      <w:r>
        <w:rPr>
          <w:rtl/>
        </w:rPr>
        <w:t xml:space="preserve">ולא </w:t>
      </w:r>
      <w:bookmarkStart w:id="35609" w:name="_ETM_Q70_531519"/>
      <w:bookmarkEnd w:id="35609"/>
      <w:r>
        <w:rPr>
          <w:rtl/>
        </w:rPr>
        <w:t xml:space="preserve">קיבלו </w:t>
      </w:r>
      <w:bookmarkStart w:id="35610" w:name="_ETM_Q70_531879"/>
      <w:bookmarkEnd w:id="35610"/>
      <w:r>
        <w:rPr>
          <w:rtl/>
        </w:rPr>
        <w:t>שקל</w:t>
      </w:r>
      <w:r>
        <w:rPr>
          <w:rFonts w:hint="cs"/>
          <w:rtl/>
        </w:rPr>
        <w:t xml:space="preserve"> אחד,</w:t>
      </w:r>
      <w:r>
        <w:rPr>
          <w:rtl/>
        </w:rPr>
        <w:t xml:space="preserve"> </w:t>
      </w:r>
      <w:bookmarkStart w:id="35611" w:name="_ETM_Q70_533960"/>
      <w:bookmarkEnd w:id="35611"/>
      <w:r>
        <w:rPr>
          <w:rtl/>
        </w:rPr>
        <w:t xml:space="preserve">אתה </w:t>
      </w:r>
      <w:bookmarkStart w:id="35612" w:name="_ETM_Q70_534140"/>
      <w:bookmarkEnd w:id="35612"/>
      <w:r>
        <w:rPr>
          <w:rtl/>
        </w:rPr>
        <w:t>יודע</w:t>
      </w:r>
      <w:r>
        <w:rPr>
          <w:rFonts w:hint="cs"/>
          <w:rtl/>
        </w:rPr>
        <w:t>?</w:t>
      </w:r>
      <w:r>
        <w:rPr>
          <w:rtl/>
        </w:rPr>
        <w:t xml:space="preserve"> </w:t>
      </w:r>
      <w:bookmarkStart w:id="35613" w:name="_ETM_Q70_535999"/>
      <w:bookmarkEnd w:id="35613"/>
      <w:r>
        <w:rPr>
          <w:rtl/>
        </w:rPr>
        <w:t>שאלה</w:t>
      </w:r>
      <w:r>
        <w:rPr>
          <w:rFonts w:hint="cs"/>
          <w:rtl/>
        </w:rPr>
        <w:t xml:space="preserve"> לא קשה</w:t>
      </w:r>
      <w:bookmarkStart w:id="35614" w:name="_ETM_Q70_539975"/>
      <w:bookmarkEnd w:id="35614"/>
      <w:r>
        <w:rPr>
          <w:rFonts w:hint="cs"/>
          <w:rtl/>
        </w:rPr>
        <w:t>,</w:t>
      </w:r>
      <w:r>
        <w:rPr>
          <w:rtl/>
        </w:rPr>
        <w:t xml:space="preserve"> </w:t>
      </w:r>
      <w:bookmarkStart w:id="35615" w:name="_ETM_Q70_537309"/>
      <w:bookmarkEnd w:id="35615"/>
      <w:r>
        <w:rPr>
          <w:rtl/>
        </w:rPr>
        <w:t xml:space="preserve">כי </w:t>
      </w:r>
      <w:bookmarkStart w:id="35616" w:name="_ETM_Q70_537429"/>
      <w:bookmarkEnd w:id="35616"/>
      <w:r>
        <w:rPr>
          <w:rtl/>
        </w:rPr>
        <w:t xml:space="preserve">אני </w:t>
      </w:r>
      <w:bookmarkStart w:id="35617" w:name="_ETM_Q70_537550"/>
      <w:bookmarkEnd w:id="35617"/>
      <w:r>
        <w:rPr>
          <w:rtl/>
        </w:rPr>
        <w:t xml:space="preserve">מדבר </w:t>
      </w:r>
      <w:bookmarkStart w:id="35618" w:name="_ETM_Q70_537850"/>
      <w:bookmarkEnd w:id="35618"/>
      <w:r>
        <w:rPr>
          <w:rtl/>
        </w:rPr>
        <w:t xml:space="preserve">על </w:t>
      </w:r>
      <w:bookmarkStart w:id="35619" w:name="_ETM_Q70_537969"/>
      <w:bookmarkEnd w:id="35619"/>
      <w:r>
        <w:rPr>
          <w:rtl/>
        </w:rPr>
        <w:t>הדרוזים</w:t>
      </w:r>
      <w:r>
        <w:rPr>
          <w:rFonts w:hint="cs"/>
          <w:rtl/>
        </w:rPr>
        <w:t>.</w:t>
      </w:r>
      <w:r>
        <w:rPr>
          <w:rtl/>
        </w:rPr>
        <w:t xml:space="preserve"> </w:t>
      </w:r>
      <w:bookmarkStart w:id="35620" w:name="_ETM_Q70_539800"/>
      <w:bookmarkEnd w:id="35620"/>
      <w:r>
        <w:rPr>
          <w:rtl/>
        </w:rPr>
        <w:t>ה</w:t>
      </w:r>
      <w:r>
        <w:rPr>
          <w:rFonts w:hint="cs"/>
          <w:rtl/>
        </w:rPr>
        <w:t>י</w:t>
      </w:r>
      <w:r>
        <w:rPr>
          <w:rtl/>
        </w:rPr>
        <w:t xml:space="preserve">ישובים </w:t>
      </w:r>
      <w:bookmarkStart w:id="35621" w:name="_ETM_Q70_540339"/>
      <w:bookmarkEnd w:id="35621"/>
      <w:r>
        <w:rPr>
          <w:rtl/>
        </w:rPr>
        <w:t>הדרוז</w:t>
      </w:r>
      <w:r>
        <w:rPr>
          <w:rFonts w:hint="cs"/>
          <w:rtl/>
        </w:rPr>
        <w:t>י</w:t>
      </w:r>
      <w:r>
        <w:rPr>
          <w:rtl/>
        </w:rPr>
        <w:t>ים</w:t>
      </w:r>
      <w:r>
        <w:rPr>
          <w:rFonts w:hint="cs"/>
          <w:rtl/>
        </w:rPr>
        <w:t xml:space="preserve"> –</w:t>
      </w:r>
      <w:r>
        <w:rPr>
          <w:rtl/>
        </w:rPr>
        <w:t xml:space="preserve"> </w:t>
      </w:r>
      <w:bookmarkStart w:id="35622" w:name="_ETM_Q70_541980"/>
      <w:bookmarkEnd w:id="35622"/>
      <w:r>
        <w:rPr>
          <w:rtl/>
        </w:rPr>
        <w:t>א</w:t>
      </w:r>
      <w:r>
        <w:rPr>
          <w:rFonts w:hint="cs"/>
          <w:rtl/>
        </w:rPr>
        <w:t xml:space="preserve">ף רשות </w:t>
      </w:r>
      <w:bookmarkStart w:id="35623" w:name="_ETM_Q70_542760"/>
      <w:bookmarkEnd w:id="35623"/>
      <w:r>
        <w:rPr>
          <w:rtl/>
        </w:rPr>
        <w:t xml:space="preserve">לא </w:t>
      </w:r>
      <w:bookmarkStart w:id="35624" w:name="_ETM_Q70_542879"/>
      <w:bookmarkEnd w:id="35624"/>
      <w:r>
        <w:rPr>
          <w:rtl/>
        </w:rPr>
        <w:t xml:space="preserve">קיבלה </w:t>
      </w:r>
      <w:bookmarkStart w:id="35625" w:name="_ETM_Q70_543270"/>
      <w:bookmarkEnd w:id="35625"/>
      <w:r>
        <w:rPr>
          <w:rFonts w:hint="cs"/>
          <w:rtl/>
        </w:rPr>
        <w:t xml:space="preserve">שקל אחד </w:t>
      </w:r>
      <w:bookmarkStart w:id="35626" w:name="_ETM_Q70_545190"/>
      <w:bookmarkEnd w:id="35626"/>
      <w:r>
        <w:rPr>
          <w:rFonts w:hint="cs"/>
          <w:rtl/>
        </w:rPr>
        <w:t xml:space="preserve">מענק מלחמה. </w:t>
      </w:r>
      <w:bookmarkStart w:id="35627" w:name="_ETM_Q70_547420"/>
      <w:bookmarkEnd w:id="35627"/>
      <w:r>
        <w:rPr>
          <w:rtl/>
        </w:rPr>
        <w:t xml:space="preserve">כאילו </w:t>
      </w:r>
      <w:bookmarkStart w:id="35628" w:name="_ETM_Q70_550510"/>
      <w:bookmarkEnd w:id="35628"/>
      <w:r>
        <w:rPr>
          <w:rtl/>
        </w:rPr>
        <w:t xml:space="preserve">שאנחנו </w:t>
      </w:r>
      <w:bookmarkStart w:id="35629" w:name="_ETM_Q70_550930"/>
      <w:bookmarkEnd w:id="35629"/>
      <w:r>
        <w:rPr>
          <w:rtl/>
        </w:rPr>
        <w:t xml:space="preserve">לא </w:t>
      </w:r>
      <w:bookmarkStart w:id="35630" w:name="_ETM_Q70_551080"/>
      <w:bookmarkEnd w:id="35630"/>
      <w:r>
        <w:rPr>
          <w:rtl/>
        </w:rPr>
        <w:t>קיימים</w:t>
      </w:r>
      <w:r>
        <w:rPr>
          <w:rFonts w:hint="cs"/>
          <w:rtl/>
        </w:rPr>
        <w:t>.</w:t>
      </w:r>
      <w:r>
        <w:rPr>
          <w:rtl/>
        </w:rPr>
        <w:t xml:space="preserve"> </w:t>
      </w:r>
      <w:bookmarkStart w:id="35631" w:name="_ETM_Q70_553830"/>
      <w:bookmarkEnd w:id="35631"/>
      <w:r>
        <w:rPr>
          <w:rtl/>
        </w:rPr>
        <w:t xml:space="preserve">ודווקא </w:t>
      </w:r>
      <w:bookmarkStart w:id="35632" w:name="_ETM_Q70_554460"/>
      <w:bookmarkEnd w:id="35632"/>
      <w:r>
        <w:rPr>
          <w:rFonts w:hint="cs"/>
          <w:rtl/>
        </w:rPr>
        <w:t>כש</w:t>
      </w:r>
      <w:bookmarkStart w:id="35633" w:name="_ETM_Q70_554670"/>
      <w:bookmarkEnd w:id="35633"/>
      <w:r>
        <w:rPr>
          <w:rtl/>
        </w:rPr>
        <w:t xml:space="preserve">רצו </w:t>
      </w:r>
      <w:bookmarkStart w:id="35634" w:name="_ETM_Q70_554940"/>
      <w:bookmarkEnd w:id="35634"/>
      <w:r>
        <w:rPr>
          <w:rtl/>
        </w:rPr>
        <w:t xml:space="preserve">לפנות </w:t>
      </w:r>
      <w:bookmarkStart w:id="35635" w:name="_ETM_Q70_555390"/>
      <w:bookmarkEnd w:id="35635"/>
      <w:r>
        <w:rPr>
          <w:rFonts w:hint="cs"/>
          <w:rtl/>
        </w:rPr>
        <w:t>י</w:t>
      </w:r>
      <w:r>
        <w:rPr>
          <w:rtl/>
        </w:rPr>
        <w:t xml:space="preserve">ישובים </w:t>
      </w:r>
      <w:bookmarkStart w:id="35636" w:name="_ETM_Q70_555869"/>
      <w:bookmarkEnd w:id="35636"/>
      <w:r>
        <w:rPr>
          <w:rtl/>
        </w:rPr>
        <w:t>דרוזי</w:t>
      </w:r>
      <w:r>
        <w:rPr>
          <w:rFonts w:hint="cs"/>
          <w:rtl/>
        </w:rPr>
        <w:t>י</w:t>
      </w:r>
      <w:r>
        <w:rPr>
          <w:rtl/>
        </w:rPr>
        <w:t>ם</w:t>
      </w:r>
      <w:r>
        <w:rPr>
          <w:rFonts w:hint="cs"/>
          <w:rtl/>
        </w:rPr>
        <w:t>,</w:t>
      </w:r>
      <w:r>
        <w:rPr>
          <w:rtl/>
        </w:rPr>
        <w:t xml:space="preserve"> </w:t>
      </w:r>
      <w:bookmarkStart w:id="35637" w:name="_ETM_Q70_557429"/>
      <w:bookmarkEnd w:id="35637"/>
      <w:r>
        <w:rPr>
          <w:rtl/>
        </w:rPr>
        <w:t>אמר</w:t>
      </w:r>
      <w:r>
        <w:rPr>
          <w:rFonts w:hint="cs"/>
          <w:rtl/>
        </w:rPr>
        <w:t>נ</w:t>
      </w:r>
      <w:r>
        <w:rPr>
          <w:rtl/>
        </w:rPr>
        <w:t xml:space="preserve">ו </w:t>
      </w:r>
      <w:bookmarkStart w:id="35638" w:name="_ETM_Q70_557729"/>
      <w:bookmarkStart w:id="35639" w:name="_ETM_Q70_557909"/>
      <w:bookmarkEnd w:id="35638"/>
      <w:bookmarkEnd w:id="35639"/>
      <w:r>
        <w:rPr>
          <w:rtl/>
        </w:rPr>
        <w:t>שאנחנו</w:t>
      </w:r>
      <w:r>
        <w:rPr>
          <w:rFonts w:hint="cs"/>
          <w:rtl/>
        </w:rPr>
        <w:t xml:space="preserve"> </w:t>
      </w:r>
      <w:bookmarkStart w:id="35640" w:name="_ETM_Q70_561318"/>
      <w:bookmarkEnd w:id="35640"/>
      <w:r>
        <w:rPr>
          <w:rFonts w:hint="cs"/>
          <w:rtl/>
        </w:rPr>
        <w:t>לא</w:t>
      </w:r>
      <w:r>
        <w:rPr>
          <w:rtl/>
        </w:rPr>
        <w:t xml:space="preserve"> </w:t>
      </w:r>
      <w:bookmarkStart w:id="35641" w:name="_ETM_Q70_558569"/>
      <w:bookmarkEnd w:id="35641"/>
      <w:r>
        <w:rPr>
          <w:rtl/>
        </w:rPr>
        <w:t xml:space="preserve">מתפנים </w:t>
      </w:r>
      <w:bookmarkStart w:id="35642" w:name="_ETM_Q70_559079"/>
      <w:bookmarkEnd w:id="35642"/>
      <w:r>
        <w:rPr>
          <w:rtl/>
        </w:rPr>
        <w:t>מהבית</w:t>
      </w:r>
      <w:r>
        <w:rPr>
          <w:rFonts w:hint="cs"/>
          <w:rtl/>
        </w:rPr>
        <w:t>,</w:t>
      </w:r>
      <w:r>
        <w:rPr>
          <w:rtl/>
        </w:rPr>
        <w:t xml:space="preserve"> </w:t>
      </w:r>
      <w:bookmarkStart w:id="35643" w:name="_ETM_Q70_560930"/>
      <w:bookmarkEnd w:id="35643"/>
      <w:r>
        <w:rPr>
          <w:rFonts w:hint="cs"/>
          <w:rtl/>
        </w:rPr>
        <w:t>ו</w:t>
      </w:r>
      <w:r>
        <w:rPr>
          <w:rtl/>
        </w:rPr>
        <w:t xml:space="preserve">דרוזי </w:t>
      </w:r>
      <w:bookmarkStart w:id="35644" w:name="_ETM_Q70_561409"/>
      <w:bookmarkEnd w:id="35644"/>
      <w:r>
        <w:rPr>
          <w:rtl/>
        </w:rPr>
        <w:t xml:space="preserve">לעולם </w:t>
      </w:r>
      <w:bookmarkStart w:id="35645" w:name="_ETM_Q70_562570"/>
      <w:bookmarkEnd w:id="35645"/>
      <w:r>
        <w:rPr>
          <w:rtl/>
        </w:rPr>
        <w:t xml:space="preserve">לא </w:t>
      </w:r>
      <w:bookmarkStart w:id="35646" w:name="_ETM_Q70_562779"/>
      <w:bookmarkEnd w:id="35646"/>
      <w:r>
        <w:rPr>
          <w:rtl/>
        </w:rPr>
        <w:t xml:space="preserve">יתפנה </w:t>
      </w:r>
      <w:bookmarkStart w:id="35647" w:name="_ETM_Q70_563289"/>
      <w:bookmarkEnd w:id="35647"/>
      <w:r>
        <w:rPr>
          <w:rtl/>
        </w:rPr>
        <w:t>מהבית</w:t>
      </w:r>
      <w:r>
        <w:rPr>
          <w:rFonts w:hint="cs"/>
          <w:rtl/>
        </w:rPr>
        <w:t>.</w:t>
      </w:r>
    </w:p>
    <w:p w:rsidR="00BE54DA" w:rsidRDefault="00BE54DA" w:rsidP="00562F69">
      <w:pPr>
        <w:rPr>
          <w:rtl/>
        </w:rPr>
      </w:pPr>
      <w:bookmarkStart w:id="35648" w:name="_ETM_Q70_566849"/>
      <w:bookmarkEnd w:id="35648"/>
    </w:p>
    <w:p w:rsidR="00BE54DA" w:rsidRDefault="00BE54DA" w:rsidP="00FE2357">
      <w:pPr>
        <w:rPr>
          <w:rtl/>
        </w:rPr>
      </w:pPr>
      <w:bookmarkStart w:id="35649" w:name="_ETM_Q70_566929"/>
      <w:bookmarkStart w:id="35650" w:name="_ETM_Q70_566965"/>
      <w:bookmarkStart w:id="35651" w:name="_ETM_Q70_567018"/>
      <w:bookmarkEnd w:id="35649"/>
      <w:bookmarkEnd w:id="35650"/>
      <w:bookmarkEnd w:id="35651"/>
      <w:r>
        <w:rPr>
          <w:rtl/>
        </w:rPr>
        <w:t xml:space="preserve"> </w:t>
      </w:r>
      <w:bookmarkStart w:id="35652" w:name="_ETM_Q70_565670"/>
      <w:bookmarkEnd w:id="35652"/>
      <w:r>
        <w:rPr>
          <w:rtl/>
        </w:rPr>
        <w:t xml:space="preserve">אם </w:t>
      </w:r>
      <w:bookmarkStart w:id="35653" w:name="_ETM_Q70_565850"/>
      <w:bookmarkEnd w:id="35653"/>
      <w:r>
        <w:rPr>
          <w:rtl/>
        </w:rPr>
        <w:t xml:space="preserve">אני </w:t>
      </w:r>
      <w:bookmarkStart w:id="35654" w:name="_ETM_Q70_566029"/>
      <w:bookmarkEnd w:id="35654"/>
      <w:r>
        <w:rPr>
          <w:rtl/>
        </w:rPr>
        <w:t>אחרוג</w:t>
      </w:r>
      <w:r>
        <w:rPr>
          <w:rFonts w:hint="cs"/>
          <w:rtl/>
        </w:rPr>
        <w:t>, היא יכולה להוסיף לי, נכון?</w:t>
      </w:r>
      <w:r>
        <w:rPr>
          <w:rFonts w:hint="cs"/>
        </w:rPr>
        <w:t xml:space="preserve"> </w:t>
      </w:r>
      <w:r>
        <w:rPr>
          <w:rFonts w:hint="cs"/>
          <w:rtl/>
        </w:rPr>
        <w:t xml:space="preserve">אם אני אחרוג מהזמן, </w:t>
      </w:r>
      <w:bookmarkStart w:id="35655" w:name="_ETM_Q70_569944"/>
      <w:bookmarkEnd w:id="35655"/>
      <w:r>
        <w:rPr>
          <w:rFonts w:hint="cs"/>
          <w:rtl/>
        </w:rPr>
        <w:t>את יכולה להוסיף לי</w:t>
      </w:r>
      <w:r w:rsidR="00FE2357">
        <w:rPr>
          <w:rFonts w:hint="cs"/>
          <w:rtl/>
        </w:rPr>
        <w:t>,</w:t>
      </w:r>
      <w:r>
        <w:rPr>
          <w:rFonts w:hint="cs"/>
          <w:rtl/>
        </w:rPr>
        <w:t xml:space="preserve"> לא תהיה בעיה.</w:t>
      </w:r>
    </w:p>
    <w:p w:rsidR="00BE54DA" w:rsidRDefault="00BE54DA" w:rsidP="00562F69">
      <w:pPr>
        <w:rPr>
          <w:rtl/>
        </w:rPr>
      </w:pPr>
      <w:bookmarkStart w:id="35656" w:name="_ETM_Q70_572826"/>
      <w:bookmarkEnd w:id="35656"/>
    </w:p>
    <w:p w:rsidR="00BE54DA" w:rsidRDefault="00BE54DA" w:rsidP="00562F69">
      <w:pPr>
        <w:pStyle w:val="af5"/>
        <w:keepNext/>
        <w:rPr>
          <w:rtl/>
        </w:rPr>
      </w:pPr>
      <w:bookmarkStart w:id="35657" w:name="ET_interruption_6361_2"/>
      <w:r w:rsidRPr="002604F1">
        <w:rPr>
          <w:rStyle w:val="TagStyle"/>
          <w:rtl/>
        </w:rPr>
        <w:t xml:space="preserve"> &lt;&lt; קריאה &gt;&gt;</w:t>
      </w:r>
      <w:r w:rsidRPr="00EA78C5">
        <w:rPr>
          <w:rStyle w:val="TagStyle"/>
          <w:rtl/>
        </w:rPr>
        <w:t xml:space="preserve"> </w:t>
      </w:r>
      <w:r>
        <w:rPr>
          <w:rtl/>
        </w:rPr>
        <w:t>נאור שירי (יש עתיד):</w:t>
      </w:r>
      <w:r w:rsidRPr="00EA78C5">
        <w:rPr>
          <w:rStyle w:val="TagStyle"/>
          <w:rtl/>
        </w:rPr>
        <w:t xml:space="preserve"> </w:t>
      </w:r>
      <w:r w:rsidRPr="002604F1">
        <w:rPr>
          <w:rStyle w:val="TagStyle"/>
          <w:rtl/>
        </w:rPr>
        <w:t>&lt;&lt; קריאה &gt;&gt;</w:t>
      </w:r>
      <w:r>
        <w:rPr>
          <w:rtl/>
        </w:rPr>
        <w:t xml:space="preserve"> </w:t>
      </w:r>
      <w:bookmarkEnd w:id="35657"/>
    </w:p>
    <w:p w:rsidR="00BE54DA" w:rsidRDefault="00BE54DA" w:rsidP="00D05E6D">
      <w:pPr>
        <w:rPr>
          <w:rtl/>
        </w:rPr>
      </w:pPr>
    </w:p>
    <w:p w:rsidR="00BE54DA" w:rsidRDefault="00BE54DA" w:rsidP="00562F69">
      <w:pPr>
        <w:rPr>
          <w:rtl/>
        </w:rPr>
      </w:pPr>
      <w:r>
        <w:rPr>
          <w:rFonts w:hint="cs"/>
          <w:rtl/>
        </w:rPr>
        <w:t>אין בעיה.</w:t>
      </w:r>
    </w:p>
    <w:p w:rsidR="00BE54DA" w:rsidRDefault="00BE54DA" w:rsidP="00562F69">
      <w:pPr>
        <w:rPr>
          <w:rtl/>
        </w:rPr>
      </w:pPr>
      <w:bookmarkStart w:id="35658" w:name="_ETM_Q70_574705"/>
      <w:bookmarkStart w:id="35659" w:name="_ETM_Q70_574808"/>
      <w:bookmarkEnd w:id="35658"/>
      <w:bookmarkEnd w:id="35659"/>
    </w:p>
    <w:p w:rsidR="00BE54DA" w:rsidRDefault="00BE54DA" w:rsidP="00562F69">
      <w:pPr>
        <w:pStyle w:val="af6"/>
        <w:keepNext/>
        <w:rPr>
          <w:rtl/>
        </w:rPr>
      </w:pPr>
      <w:bookmarkStart w:id="35660" w:name="ET_yor_6490_3"/>
      <w:r w:rsidRPr="002604F1">
        <w:rPr>
          <w:rStyle w:val="TagStyle"/>
          <w:rtl/>
        </w:rPr>
        <w:t xml:space="preserve"> &lt;&lt; יור &gt;&gt;</w:t>
      </w:r>
      <w:r w:rsidRPr="00EA78C5">
        <w:rPr>
          <w:rStyle w:val="TagStyle"/>
          <w:rtl/>
        </w:rPr>
        <w:t xml:space="preserve"> </w:t>
      </w:r>
      <w:r>
        <w:rPr>
          <w:rtl/>
        </w:rPr>
        <w:t>היו"ר ניסים ואטורי:</w:t>
      </w:r>
      <w:r w:rsidRPr="00EA78C5">
        <w:rPr>
          <w:rStyle w:val="TagStyle"/>
          <w:rtl/>
        </w:rPr>
        <w:t xml:space="preserve"> </w:t>
      </w:r>
      <w:r w:rsidRPr="002604F1">
        <w:rPr>
          <w:rStyle w:val="TagStyle"/>
          <w:rtl/>
        </w:rPr>
        <w:t>&lt;&lt; יור &gt;&gt;</w:t>
      </w:r>
      <w:r>
        <w:rPr>
          <w:rtl/>
        </w:rPr>
        <w:t xml:space="preserve"> </w:t>
      </w:r>
      <w:bookmarkEnd w:id="35660"/>
    </w:p>
    <w:p w:rsidR="00BE54DA" w:rsidRDefault="00BE54DA" w:rsidP="00D05E6D">
      <w:pPr>
        <w:rPr>
          <w:rtl/>
        </w:rPr>
      </w:pPr>
    </w:p>
    <w:p w:rsidR="00BE54DA" w:rsidRDefault="00BE54DA" w:rsidP="00FE2357">
      <w:pPr>
        <w:rPr>
          <w:rtl/>
        </w:rPr>
      </w:pPr>
      <w:r>
        <w:rPr>
          <w:rFonts w:hint="cs"/>
          <w:rtl/>
        </w:rPr>
        <w:t xml:space="preserve">לרשום את </w:t>
      </w:r>
      <w:bookmarkStart w:id="35661" w:name="_ETM_Q70_574511"/>
      <w:bookmarkEnd w:id="35661"/>
      <w:r>
        <w:rPr>
          <w:rFonts w:hint="cs"/>
          <w:rtl/>
        </w:rPr>
        <w:t>זה, בבקשה</w:t>
      </w:r>
      <w:r w:rsidR="00FE2357">
        <w:rPr>
          <w:rFonts w:hint="cs"/>
          <w:rtl/>
        </w:rPr>
        <w:t>,</w:t>
      </w:r>
      <w:r>
        <w:rPr>
          <w:rFonts w:hint="cs"/>
          <w:rtl/>
        </w:rPr>
        <w:t xml:space="preserve"> בסדר? כי אני כבר לא מוצא את השעות </w:t>
      </w:r>
      <w:bookmarkStart w:id="35662" w:name="_ETM_Q70_579991"/>
      <w:bookmarkEnd w:id="35662"/>
      <w:r>
        <w:rPr>
          <w:rFonts w:hint="cs"/>
          <w:rtl/>
        </w:rPr>
        <w:t>ואת הזמנים.</w:t>
      </w:r>
    </w:p>
    <w:p w:rsidR="00BE54DA" w:rsidRDefault="00BE54DA" w:rsidP="00D05E6D">
      <w:pPr>
        <w:rPr>
          <w:rtl/>
        </w:rPr>
      </w:pPr>
      <w:bookmarkStart w:id="35663" w:name="_ETM_Q70_576670"/>
      <w:bookmarkStart w:id="35664" w:name="_ETM_Q70_576744"/>
      <w:bookmarkStart w:id="35665" w:name="_ETM_Q70_577316"/>
      <w:bookmarkStart w:id="35666" w:name="_ETM_Q70_577386"/>
      <w:bookmarkEnd w:id="35663"/>
      <w:bookmarkEnd w:id="35664"/>
      <w:bookmarkEnd w:id="35665"/>
      <w:bookmarkEnd w:id="35666"/>
    </w:p>
    <w:p w:rsidR="00BE54DA" w:rsidRDefault="00BE54DA" w:rsidP="00562F69">
      <w:pPr>
        <w:pStyle w:val="-"/>
        <w:keepNext/>
        <w:rPr>
          <w:rtl/>
        </w:rPr>
      </w:pPr>
      <w:bookmarkStart w:id="35667" w:name="ET_speakercontinue_4674_7"/>
      <w:r w:rsidRPr="002604F1">
        <w:rPr>
          <w:rStyle w:val="TagStyle"/>
          <w:rtl/>
        </w:rPr>
        <w:t xml:space="preserve"> &lt;&lt; דובר_המשך &gt;&gt;</w:t>
      </w:r>
      <w:r w:rsidRPr="00EA78C5">
        <w:rPr>
          <w:rStyle w:val="TagStyle"/>
          <w:rtl/>
        </w:rPr>
        <w:t xml:space="preserve"> </w:t>
      </w:r>
      <w:r>
        <w:rPr>
          <w:rtl/>
        </w:rPr>
        <w:t>חמד עמאר (ישראל ביתנו):</w:t>
      </w:r>
      <w:r w:rsidRPr="00EA78C5">
        <w:rPr>
          <w:rStyle w:val="TagStyle"/>
          <w:rtl/>
        </w:rPr>
        <w:t xml:space="preserve"> </w:t>
      </w:r>
      <w:r w:rsidRPr="002604F1">
        <w:rPr>
          <w:rStyle w:val="TagStyle"/>
          <w:rtl/>
        </w:rPr>
        <w:t>&lt;&lt; דובר_המשך &gt;&gt;</w:t>
      </w:r>
      <w:r>
        <w:rPr>
          <w:rtl/>
        </w:rPr>
        <w:t xml:space="preserve"> </w:t>
      </w:r>
      <w:bookmarkEnd w:id="35667"/>
    </w:p>
    <w:p w:rsidR="00BE54DA" w:rsidRPr="00EA78C5" w:rsidRDefault="00BE54DA" w:rsidP="00D05E6D">
      <w:pPr>
        <w:rPr>
          <w:rtl/>
        </w:rPr>
      </w:pPr>
    </w:p>
    <w:p w:rsidR="00BE54DA" w:rsidRDefault="00BE54DA" w:rsidP="00FE2357">
      <w:pPr>
        <w:rPr>
          <w:rtl/>
        </w:rPr>
      </w:pPr>
      <w:r>
        <w:rPr>
          <w:rFonts w:hint="cs"/>
          <w:rtl/>
        </w:rPr>
        <w:t>אין בעיה. אם אני אחרוג</w:t>
      </w:r>
      <w:r w:rsidR="00FE2357">
        <w:rPr>
          <w:rFonts w:hint="cs"/>
          <w:rtl/>
        </w:rPr>
        <w:t>;</w:t>
      </w:r>
      <w:r>
        <w:rPr>
          <w:rFonts w:hint="cs"/>
          <w:rtl/>
        </w:rPr>
        <w:t xml:space="preserve"> תלוי מתי אני מסיים.</w:t>
      </w:r>
    </w:p>
    <w:p w:rsidR="00BE54DA" w:rsidRDefault="00BE54DA" w:rsidP="00562F69">
      <w:pPr>
        <w:rPr>
          <w:rtl/>
        </w:rPr>
      </w:pPr>
      <w:bookmarkStart w:id="35668" w:name="_ETM_Q70_579054"/>
      <w:bookmarkStart w:id="35669" w:name="_ETM_Q70_579122"/>
      <w:bookmarkEnd w:id="35668"/>
      <w:bookmarkEnd w:id="35669"/>
    </w:p>
    <w:p w:rsidR="00BE54DA" w:rsidRDefault="00BE54DA" w:rsidP="00562F69">
      <w:pPr>
        <w:pStyle w:val="af5"/>
        <w:keepNext/>
        <w:rPr>
          <w:rtl/>
        </w:rPr>
      </w:pPr>
      <w:r w:rsidRPr="002604F1">
        <w:rPr>
          <w:rStyle w:val="TagStyle"/>
          <w:rtl/>
        </w:rPr>
        <w:t xml:space="preserve"> &lt;&lt; קריאה &gt;&gt;</w:t>
      </w:r>
      <w:r w:rsidRPr="00EA78C5">
        <w:rPr>
          <w:rStyle w:val="TagStyle"/>
          <w:rtl/>
        </w:rPr>
        <w:t xml:space="preserve"> </w:t>
      </w:r>
      <w:r>
        <w:rPr>
          <w:rtl/>
        </w:rPr>
        <w:t>נאור שירי (יש עתיד):</w:t>
      </w:r>
      <w:r w:rsidRPr="00EA78C5">
        <w:rPr>
          <w:rStyle w:val="TagStyle"/>
          <w:rtl/>
        </w:rPr>
        <w:t xml:space="preserve"> </w:t>
      </w:r>
      <w:r w:rsidRPr="002604F1">
        <w:rPr>
          <w:rStyle w:val="TagStyle"/>
          <w:rtl/>
        </w:rPr>
        <w:t>&lt;&lt; קריאה &gt;&gt;</w:t>
      </w:r>
      <w:r>
        <w:rPr>
          <w:rtl/>
        </w:rPr>
        <w:t xml:space="preserve"> </w:t>
      </w:r>
    </w:p>
    <w:p w:rsidR="00BE54DA" w:rsidRDefault="00BE54DA" w:rsidP="00D05E6D">
      <w:pPr>
        <w:rPr>
          <w:rtl/>
        </w:rPr>
      </w:pPr>
    </w:p>
    <w:p w:rsidR="00BE54DA" w:rsidRDefault="00BE54DA" w:rsidP="00562F69">
      <w:pPr>
        <w:rPr>
          <w:rtl/>
        </w:rPr>
      </w:pPr>
      <w:r>
        <w:rPr>
          <w:rFonts w:hint="cs"/>
          <w:rtl/>
        </w:rPr>
        <w:t>זה לא</w:t>
      </w:r>
      <w:bookmarkStart w:id="35670" w:name="_ETM_Q70_577001"/>
      <w:bookmarkEnd w:id="35670"/>
      <w:r>
        <w:rPr>
          <w:rFonts w:hint="cs"/>
          <w:rtl/>
        </w:rPr>
        <w:t xml:space="preserve"> משנה, יש לך מסגרת. אתה יודע, כשהייתי קטן הייתי רושם במכולת. תרשום.</w:t>
      </w:r>
    </w:p>
    <w:p w:rsidR="00BE54DA" w:rsidRDefault="00BE54DA" w:rsidP="00562F69">
      <w:pPr>
        <w:ind w:firstLine="0"/>
        <w:rPr>
          <w:rtl/>
        </w:rPr>
      </w:pPr>
      <w:bookmarkStart w:id="35671" w:name="_ETM_Q70_578732"/>
      <w:bookmarkStart w:id="35672" w:name="_ETM_Q70_578823"/>
      <w:bookmarkStart w:id="35673" w:name="_ETM_Q70_572924"/>
      <w:bookmarkStart w:id="35674" w:name="_ETM_Q70_572962"/>
      <w:bookmarkStart w:id="35675" w:name="_ETM_Q70_573019"/>
      <w:bookmarkEnd w:id="35671"/>
      <w:bookmarkEnd w:id="35672"/>
      <w:bookmarkEnd w:id="35673"/>
      <w:bookmarkEnd w:id="35674"/>
      <w:bookmarkEnd w:id="35675"/>
    </w:p>
    <w:p w:rsidR="00BE54DA" w:rsidRDefault="00BE54DA" w:rsidP="00562F69">
      <w:pPr>
        <w:pStyle w:val="-"/>
        <w:keepNext/>
        <w:rPr>
          <w:rtl/>
        </w:rPr>
      </w:pPr>
      <w:bookmarkStart w:id="35676" w:name="ET_speakercontinue_4674_6"/>
      <w:r w:rsidRPr="002604F1">
        <w:rPr>
          <w:rStyle w:val="TagStyle"/>
          <w:rtl/>
        </w:rPr>
        <w:t xml:space="preserve"> &lt;&lt; דובר_המשך &gt;&gt;</w:t>
      </w:r>
      <w:r w:rsidRPr="00EA78C5">
        <w:rPr>
          <w:rStyle w:val="TagStyle"/>
          <w:rtl/>
        </w:rPr>
        <w:t xml:space="preserve"> </w:t>
      </w:r>
      <w:r>
        <w:rPr>
          <w:rtl/>
        </w:rPr>
        <w:t>חמד עמאר (ישראל ביתנו):</w:t>
      </w:r>
      <w:r w:rsidRPr="00EA78C5">
        <w:rPr>
          <w:rStyle w:val="TagStyle"/>
          <w:rtl/>
        </w:rPr>
        <w:t xml:space="preserve"> </w:t>
      </w:r>
      <w:r w:rsidRPr="002604F1">
        <w:rPr>
          <w:rStyle w:val="TagStyle"/>
          <w:rtl/>
        </w:rPr>
        <w:t>&lt;&lt; דובר_המשך &gt;&gt;</w:t>
      </w:r>
      <w:r>
        <w:rPr>
          <w:rtl/>
        </w:rPr>
        <w:t xml:space="preserve"> </w:t>
      </w:r>
      <w:bookmarkEnd w:id="35676"/>
    </w:p>
    <w:p w:rsidR="00BE54DA" w:rsidRDefault="00BE54DA" w:rsidP="00D05E6D">
      <w:pPr>
        <w:rPr>
          <w:rtl/>
        </w:rPr>
      </w:pPr>
    </w:p>
    <w:p w:rsidR="00BE54DA" w:rsidRDefault="00BE54DA" w:rsidP="00562F69">
      <w:pPr>
        <w:rPr>
          <w:rtl/>
        </w:rPr>
      </w:pPr>
      <w:bookmarkStart w:id="35677" w:name="_ETM_Q70_585201"/>
      <w:bookmarkEnd w:id="35677"/>
      <w:r>
        <w:rPr>
          <w:rFonts w:hint="cs"/>
          <w:rtl/>
        </w:rPr>
        <w:t>יש לנו מסגרת שעות של האופוזיציה.</w:t>
      </w:r>
    </w:p>
    <w:p w:rsidR="00BE54DA" w:rsidRDefault="00BE54DA" w:rsidP="00562F69">
      <w:pPr>
        <w:rPr>
          <w:rtl/>
        </w:rPr>
      </w:pPr>
      <w:bookmarkStart w:id="35678" w:name="_ETM_Q70_583821"/>
      <w:bookmarkStart w:id="35679" w:name="_ETM_Q70_583887"/>
      <w:bookmarkStart w:id="35680" w:name="_ETM_Q70_581285"/>
      <w:bookmarkStart w:id="35681" w:name="_ETM_Q70_581362"/>
      <w:bookmarkStart w:id="35682" w:name="_ETM_Q70_591322"/>
      <w:bookmarkEnd w:id="35678"/>
      <w:bookmarkEnd w:id="35679"/>
      <w:bookmarkEnd w:id="35680"/>
      <w:bookmarkEnd w:id="35681"/>
      <w:bookmarkEnd w:id="35682"/>
    </w:p>
    <w:p w:rsidR="00BE54DA" w:rsidRDefault="00BE54DA" w:rsidP="00FE2357">
      <w:pPr>
        <w:rPr>
          <w:rtl/>
        </w:rPr>
      </w:pPr>
      <w:r>
        <w:rPr>
          <w:rFonts w:hint="cs"/>
          <w:rtl/>
        </w:rPr>
        <w:t xml:space="preserve">ואני </w:t>
      </w:r>
      <w:bookmarkStart w:id="35683" w:name="_ETM_Q70_589959"/>
      <w:bookmarkEnd w:id="35683"/>
      <w:r>
        <w:rPr>
          <w:rFonts w:hint="cs"/>
          <w:rtl/>
        </w:rPr>
        <w:t xml:space="preserve">אומר לכם, ואני אומר לשר הפנים, </w:t>
      </w:r>
      <w:bookmarkStart w:id="35684" w:name="_ETM_Q70_594610"/>
      <w:bookmarkEnd w:id="35684"/>
      <w:r>
        <w:rPr>
          <w:rtl/>
        </w:rPr>
        <w:t xml:space="preserve">כי </w:t>
      </w:r>
      <w:bookmarkStart w:id="35685" w:name="_ETM_Q70_594850"/>
      <w:bookmarkEnd w:id="35685"/>
      <w:r>
        <w:rPr>
          <w:rtl/>
        </w:rPr>
        <w:t xml:space="preserve">אני </w:t>
      </w:r>
      <w:bookmarkStart w:id="35686" w:name="_ETM_Q70_594970"/>
      <w:bookmarkEnd w:id="35686"/>
      <w:r>
        <w:rPr>
          <w:rtl/>
        </w:rPr>
        <w:t xml:space="preserve">רואה </w:t>
      </w:r>
      <w:bookmarkStart w:id="35687" w:name="_ETM_Q70_595240"/>
      <w:bookmarkEnd w:id="35687"/>
      <w:r>
        <w:rPr>
          <w:rtl/>
        </w:rPr>
        <w:t xml:space="preserve">אותו </w:t>
      </w:r>
      <w:bookmarkStart w:id="35688" w:name="_ETM_Q70_598350"/>
      <w:bookmarkEnd w:id="35688"/>
      <w:r>
        <w:rPr>
          <w:rtl/>
        </w:rPr>
        <w:t>וקור</w:t>
      </w:r>
      <w:r>
        <w:rPr>
          <w:rFonts w:hint="cs"/>
          <w:rtl/>
        </w:rPr>
        <w:t>א את ההצהרות של</w:t>
      </w:r>
      <w:bookmarkStart w:id="35689" w:name="_ETM_Q70_603548"/>
      <w:bookmarkEnd w:id="35689"/>
      <w:r>
        <w:rPr>
          <w:rFonts w:hint="cs"/>
          <w:rtl/>
        </w:rPr>
        <w:t xml:space="preserve">ו וגם שומע אותו אומר </w:t>
      </w:r>
      <w:bookmarkStart w:id="35690" w:name="_ETM_Q70_604670"/>
      <w:bookmarkEnd w:id="35690"/>
      <w:r>
        <w:rPr>
          <w:rtl/>
        </w:rPr>
        <w:t xml:space="preserve">כמה </w:t>
      </w:r>
      <w:bookmarkStart w:id="35691" w:name="_ETM_Q70_605270"/>
      <w:bookmarkEnd w:id="35691"/>
      <w:r>
        <w:rPr>
          <w:rtl/>
        </w:rPr>
        <w:t xml:space="preserve">הוא </w:t>
      </w:r>
      <w:bookmarkStart w:id="35692" w:name="_ETM_Q70_605450"/>
      <w:bookmarkEnd w:id="35692"/>
      <w:r>
        <w:rPr>
          <w:rtl/>
        </w:rPr>
        <w:t xml:space="preserve">תומך </w:t>
      </w:r>
      <w:bookmarkStart w:id="35693" w:name="_ETM_Q70_605930"/>
      <w:bookmarkEnd w:id="35693"/>
      <w:r>
        <w:rPr>
          <w:rtl/>
        </w:rPr>
        <w:t>בי</w:t>
      </w:r>
      <w:r>
        <w:rPr>
          <w:rFonts w:hint="cs"/>
          <w:rtl/>
        </w:rPr>
        <w:t>י</w:t>
      </w:r>
      <w:r>
        <w:rPr>
          <w:rtl/>
        </w:rPr>
        <w:t xml:space="preserve">שובים </w:t>
      </w:r>
      <w:bookmarkStart w:id="35694" w:name="_ETM_Q70_606500"/>
      <w:bookmarkEnd w:id="35694"/>
      <w:r>
        <w:rPr>
          <w:rtl/>
        </w:rPr>
        <w:t>הדרוזי</w:t>
      </w:r>
      <w:r>
        <w:rPr>
          <w:rFonts w:hint="cs"/>
          <w:rtl/>
        </w:rPr>
        <w:t>י</w:t>
      </w:r>
      <w:r>
        <w:rPr>
          <w:rtl/>
        </w:rPr>
        <w:t>ם</w:t>
      </w:r>
      <w:r>
        <w:rPr>
          <w:rFonts w:hint="cs"/>
          <w:rtl/>
        </w:rPr>
        <w:t>,</w:t>
      </w:r>
      <w:r>
        <w:rPr>
          <w:rtl/>
        </w:rPr>
        <w:t xml:space="preserve"> </w:t>
      </w:r>
      <w:bookmarkStart w:id="35695" w:name="_ETM_Q70_608269"/>
      <w:bookmarkEnd w:id="35695"/>
      <w:r>
        <w:rPr>
          <w:rtl/>
        </w:rPr>
        <w:t xml:space="preserve">כמה </w:t>
      </w:r>
      <w:bookmarkStart w:id="35696" w:name="_ETM_Q70_608750"/>
      <w:bookmarkEnd w:id="35696"/>
      <w:r>
        <w:rPr>
          <w:rtl/>
        </w:rPr>
        <w:t xml:space="preserve">הוא </w:t>
      </w:r>
      <w:bookmarkStart w:id="35697" w:name="_ETM_Q70_608900"/>
      <w:bookmarkEnd w:id="35697"/>
      <w:r>
        <w:rPr>
          <w:rtl/>
        </w:rPr>
        <w:t xml:space="preserve">רוצה </w:t>
      </w:r>
      <w:bookmarkStart w:id="35698" w:name="_ETM_Q70_609230"/>
      <w:bookmarkEnd w:id="35698"/>
      <w:r>
        <w:rPr>
          <w:rtl/>
        </w:rPr>
        <w:t>לע</w:t>
      </w:r>
      <w:r>
        <w:rPr>
          <w:rFonts w:hint="cs"/>
          <w:rtl/>
        </w:rPr>
        <w:t>ז</w:t>
      </w:r>
      <w:r>
        <w:rPr>
          <w:rtl/>
        </w:rPr>
        <w:t xml:space="preserve">ור </w:t>
      </w:r>
      <w:bookmarkStart w:id="35699" w:name="_ETM_Q70_609590"/>
      <w:bookmarkEnd w:id="35699"/>
      <w:r>
        <w:rPr>
          <w:rtl/>
        </w:rPr>
        <w:t>ל</w:t>
      </w:r>
      <w:r>
        <w:rPr>
          <w:rFonts w:hint="cs"/>
          <w:rtl/>
        </w:rPr>
        <w:t>י</w:t>
      </w:r>
      <w:r>
        <w:rPr>
          <w:rtl/>
        </w:rPr>
        <w:t xml:space="preserve">ישובים </w:t>
      </w:r>
      <w:bookmarkStart w:id="35700" w:name="_ETM_Q70_610099"/>
      <w:bookmarkEnd w:id="35700"/>
      <w:r>
        <w:rPr>
          <w:rtl/>
        </w:rPr>
        <w:t>הדרוזי</w:t>
      </w:r>
      <w:r>
        <w:rPr>
          <w:rFonts w:hint="cs"/>
          <w:rtl/>
        </w:rPr>
        <w:t>י</w:t>
      </w:r>
      <w:r>
        <w:rPr>
          <w:rtl/>
        </w:rPr>
        <w:t>ם</w:t>
      </w:r>
      <w:r>
        <w:rPr>
          <w:rFonts w:hint="cs"/>
          <w:rtl/>
        </w:rPr>
        <w:t>.</w:t>
      </w:r>
      <w:r>
        <w:rPr>
          <w:rtl/>
        </w:rPr>
        <w:t xml:space="preserve"> </w:t>
      </w:r>
      <w:bookmarkStart w:id="35701" w:name="_ETM_Q70_610960"/>
      <w:bookmarkEnd w:id="35701"/>
      <w:r>
        <w:rPr>
          <w:rtl/>
        </w:rPr>
        <w:t xml:space="preserve">שר </w:t>
      </w:r>
      <w:bookmarkStart w:id="35702" w:name="_ETM_Q70_611230"/>
      <w:bookmarkEnd w:id="35702"/>
      <w:r>
        <w:rPr>
          <w:rtl/>
        </w:rPr>
        <w:t>הפנים</w:t>
      </w:r>
      <w:r>
        <w:rPr>
          <w:rFonts w:hint="cs"/>
          <w:rtl/>
        </w:rPr>
        <w:t>,</w:t>
      </w:r>
      <w:r>
        <w:rPr>
          <w:rtl/>
        </w:rPr>
        <w:t xml:space="preserve"> </w:t>
      </w:r>
      <w:bookmarkStart w:id="35703" w:name="_ETM_Q70_611680"/>
      <w:bookmarkEnd w:id="35703"/>
      <w:r>
        <w:rPr>
          <w:rtl/>
        </w:rPr>
        <w:t xml:space="preserve">יש </w:t>
      </w:r>
      <w:bookmarkStart w:id="35704" w:name="_ETM_Q70_611860"/>
      <w:bookmarkEnd w:id="35704"/>
      <w:r>
        <w:rPr>
          <w:rtl/>
        </w:rPr>
        <w:t xml:space="preserve">לך </w:t>
      </w:r>
      <w:bookmarkStart w:id="35705" w:name="_ETM_Q70_612040"/>
      <w:bookmarkEnd w:id="35705"/>
      <w:r>
        <w:rPr>
          <w:rtl/>
        </w:rPr>
        <w:t>150</w:t>
      </w:r>
      <w:bookmarkStart w:id="35706" w:name="_ETM_Q70_613000"/>
      <w:bookmarkEnd w:id="35706"/>
      <w:r>
        <w:rPr>
          <w:rFonts w:hint="cs"/>
          <w:rtl/>
        </w:rPr>
        <w:t xml:space="preserve"> מיליון </w:t>
      </w:r>
      <w:r>
        <w:rPr>
          <w:rtl/>
        </w:rPr>
        <w:t xml:space="preserve">שקל </w:t>
      </w:r>
      <w:bookmarkStart w:id="35707" w:name="_ETM_Q70_614880"/>
      <w:bookmarkEnd w:id="35707"/>
      <w:r>
        <w:rPr>
          <w:rtl/>
        </w:rPr>
        <w:t xml:space="preserve">מענק </w:t>
      </w:r>
      <w:bookmarkStart w:id="35708" w:name="_ETM_Q70_615480"/>
      <w:bookmarkEnd w:id="35708"/>
      <w:r>
        <w:rPr>
          <w:rtl/>
        </w:rPr>
        <w:t xml:space="preserve">מלחמה </w:t>
      </w:r>
      <w:bookmarkStart w:id="35709" w:name="_ETM_Q70_617200"/>
      <w:bookmarkEnd w:id="35709"/>
      <w:r>
        <w:rPr>
          <w:rtl/>
        </w:rPr>
        <w:t>לי</w:t>
      </w:r>
      <w:r>
        <w:rPr>
          <w:rFonts w:hint="cs"/>
          <w:rtl/>
        </w:rPr>
        <w:t>י</w:t>
      </w:r>
      <w:r>
        <w:rPr>
          <w:rtl/>
        </w:rPr>
        <w:t xml:space="preserve">שובים </w:t>
      </w:r>
      <w:bookmarkStart w:id="35710" w:name="_ETM_Q70_617920"/>
      <w:bookmarkEnd w:id="35710"/>
      <w:r>
        <w:rPr>
          <w:rtl/>
        </w:rPr>
        <w:t>בצפון</w:t>
      </w:r>
      <w:r>
        <w:rPr>
          <w:rFonts w:hint="cs"/>
          <w:rtl/>
        </w:rPr>
        <w:t>,</w:t>
      </w:r>
      <w:r>
        <w:rPr>
          <w:rtl/>
        </w:rPr>
        <w:t xml:space="preserve"> </w:t>
      </w:r>
      <w:bookmarkStart w:id="35711" w:name="_ETM_Q70_619270"/>
      <w:bookmarkEnd w:id="35711"/>
      <w:r>
        <w:rPr>
          <w:rtl/>
        </w:rPr>
        <w:t xml:space="preserve">והחרגת </w:t>
      </w:r>
      <w:bookmarkStart w:id="35712" w:name="_ETM_Q70_619960"/>
      <w:bookmarkEnd w:id="35712"/>
      <w:r>
        <w:rPr>
          <w:rtl/>
        </w:rPr>
        <w:t xml:space="preserve">את </w:t>
      </w:r>
      <w:bookmarkStart w:id="35713" w:name="_ETM_Q70_620080"/>
      <w:bookmarkEnd w:id="35713"/>
      <w:r>
        <w:rPr>
          <w:rtl/>
        </w:rPr>
        <w:t>ה</w:t>
      </w:r>
      <w:r>
        <w:rPr>
          <w:rFonts w:hint="cs"/>
          <w:rtl/>
        </w:rPr>
        <w:t>י</w:t>
      </w:r>
      <w:r>
        <w:rPr>
          <w:rtl/>
        </w:rPr>
        <w:t xml:space="preserve">ישובים </w:t>
      </w:r>
      <w:bookmarkStart w:id="35714" w:name="_ETM_Q70_620500"/>
      <w:bookmarkEnd w:id="35714"/>
      <w:r>
        <w:rPr>
          <w:rtl/>
        </w:rPr>
        <w:t>הדרוזי</w:t>
      </w:r>
      <w:r>
        <w:rPr>
          <w:rFonts w:hint="cs"/>
          <w:rtl/>
        </w:rPr>
        <w:t>י</w:t>
      </w:r>
      <w:r>
        <w:rPr>
          <w:rtl/>
        </w:rPr>
        <w:t>ם</w:t>
      </w:r>
      <w:r w:rsidR="00FE2357">
        <w:rPr>
          <w:rFonts w:hint="cs"/>
          <w:rtl/>
        </w:rPr>
        <w:t>,</w:t>
      </w:r>
      <w:r>
        <w:rPr>
          <w:rtl/>
        </w:rPr>
        <w:t xml:space="preserve"> </w:t>
      </w:r>
      <w:bookmarkStart w:id="35715" w:name="_ETM_Q70_625279"/>
      <w:bookmarkEnd w:id="35715"/>
      <w:r>
        <w:rPr>
          <w:rtl/>
        </w:rPr>
        <w:t xml:space="preserve">אז </w:t>
      </w:r>
      <w:bookmarkStart w:id="35716" w:name="_ETM_Q70_626000"/>
      <w:bookmarkEnd w:id="35716"/>
      <w:r>
        <w:rPr>
          <w:rtl/>
        </w:rPr>
        <w:t>תתקן</w:t>
      </w:r>
      <w:r>
        <w:rPr>
          <w:rFonts w:hint="cs"/>
          <w:rtl/>
        </w:rPr>
        <w:t xml:space="preserve"> ותן </w:t>
      </w:r>
      <w:bookmarkStart w:id="35717" w:name="_ETM_Q70_628420"/>
      <w:bookmarkEnd w:id="35717"/>
      <w:r>
        <w:rPr>
          <w:rtl/>
        </w:rPr>
        <w:t>לי</w:t>
      </w:r>
      <w:r>
        <w:rPr>
          <w:rFonts w:hint="cs"/>
          <w:rtl/>
        </w:rPr>
        <w:t>י</w:t>
      </w:r>
      <w:r>
        <w:rPr>
          <w:rtl/>
        </w:rPr>
        <w:t xml:space="preserve">שובים </w:t>
      </w:r>
      <w:bookmarkStart w:id="35718" w:name="_ETM_Q70_628870"/>
      <w:bookmarkEnd w:id="35718"/>
      <w:r>
        <w:rPr>
          <w:rtl/>
        </w:rPr>
        <w:t>הדרוז</w:t>
      </w:r>
      <w:r>
        <w:rPr>
          <w:rFonts w:hint="cs"/>
          <w:rtl/>
        </w:rPr>
        <w:t>י</w:t>
      </w:r>
      <w:r>
        <w:rPr>
          <w:rtl/>
        </w:rPr>
        <w:t>ים</w:t>
      </w:r>
      <w:r>
        <w:rPr>
          <w:rFonts w:hint="cs"/>
          <w:rtl/>
        </w:rPr>
        <w:t>.</w:t>
      </w:r>
      <w:r>
        <w:rPr>
          <w:rtl/>
        </w:rPr>
        <w:t xml:space="preserve"> </w:t>
      </w:r>
      <w:bookmarkStart w:id="35719" w:name="_ETM_Q70_631689"/>
      <w:bookmarkEnd w:id="35719"/>
      <w:r>
        <w:rPr>
          <w:rtl/>
        </w:rPr>
        <w:t xml:space="preserve">בני </w:t>
      </w:r>
      <w:bookmarkStart w:id="35720" w:name="_ETM_Q70_632140"/>
      <w:bookmarkEnd w:id="35720"/>
      <w:r>
        <w:rPr>
          <w:rtl/>
        </w:rPr>
        <w:t>מקום</w:t>
      </w:r>
      <w:r>
        <w:rPr>
          <w:rFonts w:hint="cs"/>
          <w:rtl/>
        </w:rPr>
        <w:t xml:space="preserve"> </w:t>
      </w:r>
      <w:bookmarkStart w:id="35721" w:name="_ETM_Q70_637024"/>
      <w:bookmarkEnd w:id="35721"/>
      <w:r>
        <w:rPr>
          <w:rFonts w:hint="eastAsia"/>
          <w:rtl/>
        </w:rPr>
        <w:t>–</w:t>
      </w:r>
      <w:r>
        <w:rPr>
          <w:rtl/>
        </w:rPr>
        <w:t xml:space="preserve"> </w:t>
      </w:r>
      <w:bookmarkStart w:id="35722" w:name="_ETM_Q70_635170"/>
      <w:bookmarkEnd w:id="35722"/>
      <w:r>
        <w:rPr>
          <w:rFonts w:hint="cs"/>
          <w:rtl/>
        </w:rPr>
        <w:t xml:space="preserve">העליתי </w:t>
      </w:r>
      <w:bookmarkStart w:id="35723" w:name="_ETM_Q70_635590"/>
      <w:bookmarkEnd w:id="35723"/>
      <w:r>
        <w:rPr>
          <w:rtl/>
        </w:rPr>
        <w:t xml:space="preserve">שאילתה </w:t>
      </w:r>
      <w:bookmarkStart w:id="35724" w:name="_ETM_Q70_636990"/>
      <w:bookmarkEnd w:id="35724"/>
      <w:r>
        <w:rPr>
          <w:rtl/>
        </w:rPr>
        <w:t xml:space="preserve">לפני </w:t>
      </w:r>
      <w:bookmarkStart w:id="35725" w:name="_ETM_Q70_637590"/>
      <w:bookmarkEnd w:id="35725"/>
      <w:r>
        <w:rPr>
          <w:rtl/>
        </w:rPr>
        <w:t xml:space="preserve">קרוב </w:t>
      </w:r>
      <w:bookmarkStart w:id="35726" w:name="_ETM_Q70_637950"/>
      <w:bookmarkEnd w:id="35726"/>
      <w:r>
        <w:rPr>
          <w:rtl/>
        </w:rPr>
        <w:t>ל</w:t>
      </w:r>
      <w:r>
        <w:rPr>
          <w:rFonts w:hint="cs"/>
          <w:rtl/>
        </w:rPr>
        <w:t xml:space="preserve">שלושה </w:t>
      </w:r>
      <w:bookmarkStart w:id="35727" w:name="_ETM_Q70_638430"/>
      <w:bookmarkEnd w:id="35727"/>
      <w:r>
        <w:rPr>
          <w:rtl/>
        </w:rPr>
        <w:t>חודשים</w:t>
      </w:r>
      <w:r>
        <w:rPr>
          <w:rFonts w:hint="cs"/>
          <w:rtl/>
        </w:rPr>
        <w:t xml:space="preserve">, וענה </w:t>
      </w:r>
      <w:bookmarkStart w:id="35728" w:name="_ETM_Q70_641900"/>
      <w:bookmarkEnd w:id="35728"/>
      <w:r>
        <w:rPr>
          <w:rtl/>
        </w:rPr>
        <w:t>ל</w:t>
      </w:r>
      <w:r>
        <w:rPr>
          <w:rFonts w:hint="cs"/>
          <w:rtl/>
        </w:rPr>
        <w:t xml:space="preserve">י </w:t>
      </w:r>
      <w:r>
        <w:rPr>
          <w:rtl/>
        </w:rPr>
        <w:t xml:space="preserve">שר </w:t>
      </w:r>
      <w:bookmarkStart w:id="35729" w:name="_ETM_Q70_642230"/>
      <w:bookmarkEnd w:id="35729"/>
      <w:r>
        <w:rPr>
          <w:rtl/>
        </w:rPr>
        <w:t xml:space="preserve">השיכון </w:t>
      </w:r>
      <w:bookmarkStart w:id="35730" w:name="_ETM_Q70_643640"/>
      <w:bookmarkEnd w:id="35730"/>
      <w:r>
        <w:rPr>
          <w:rtl/>
        </w:rPr>
        <w:t xml:space="preserve">בצורה </w:t>
      </w:r>
      <w:bookmarkStart w:id="35731" w:name="_ETM_Q70_644180"/>
      <w:bookmarkEnd w:id="35731"/>
      <w:r>
        <w:rPr>
          <w:rtl/>
        </w:rPr>
        <w:t>הבאה</w:t>
      </w:r>
      <w:r>
        <w:rPr>
          <w:rFonts w:hint="cs"/>
          <w:rtl/>
        </w:rPr>
        <w:t xml:space="preserve"> –</w:t>
      </w:r>
      <w:r>
        <w:rPr>
          <w:rtl/>
        </w:rPr>
        <w:t xml:space="preserve"> </w:t>
      </w:r>
      <w:bookmarkStart w:id="35732" w:name="_ETM_Q70_646989"/>
      <w:bookmarkEnd w:id="35732"/>
      <w:r>
        <w:rPr>
          <w:rtl/>
        </w:rPr>
        <w:t xml:space="preserve">וזה </w:t>
      </w:r>
      <w:bookmarkStart w:id="35733" w:name="_ETM_Q70_647260"/>
      <w:bookmarkEnd w:id="35733"/>
      <w:r>
        <w:rPr>
          <w:rtl/>
        </w:rPr>
        <w:t xml:space="preserve">רשום </w:t>
      </w:r>
      <w:bookmarkStart w:id="35734" w:name="_ETM_Q70_647620"/>
      <w:bookmarkEnd w:id="35734"/>
      <w:r>
        <w:rPr>
          <w:rtl/>
        </w:rPr>
        <w:t xml:space="preserve">כאן </w:t>
      </w:r>
      <w:bookmarkStart w:id="35735" w:name="_ETM_Q70_647950"/>
      <w:bookmarkEnd w:id="35735"/>
      <w:r>
        <w:rPr>
          <w:rtl/>
        </w:rPr>
        <w:t>בפרוטוקול</w:t>
      </w:r>
      <w:r>
        <w:rPr>
          <w:rFonts w:hint="cs"/>
          <w:rtl/>
        </w:rPr>
        <w:t>,</w:t>
      </w:r>
      <w:r>
        <w:rPr>
          <w:rtl/>
        </w:rPr>
        <w:t xml:space="preserve"> </w:t>
      </w:r>
      <w:bookmarkStart w:id="35736" w:name="_ETM_Q70_648999"/>
      <w:bookmarkEnd w:id="35736"/>
      <w:r>
        <w:rPr>
          <w:rtl/>
        </w:rPr>
        <w:t>מצולם</w:t>
      </w:r>
      <w:r>
        <w:rPr>
          <w:rFonts w:hint="cs"/>
          <w:rtl/>
        </w:rPr>
        <w:t xml:space="preserve"> </w:t>
      </w:r>
      <w:r w:rsidR="00FE2357">
        <w:rPr>
          <w:rFonts w:hint="eastAsia"/>
          <w:rtl/>
        </w:rPr>
        <w:t>–</w:t>
      </w:r>
      <w:r>
        <w:rPr>
          <w:rFonts w:hint="cs"/>
          <w:rtl/>
        </w:rPr>
        <w:t xml:space="preserve"> ואמר בצורה ברורה שהוא </w:t>
      </w:r>
      <w:bookmarkStart w:id="35737" w:name="_ETM_Q70_657357"/>
      <w:bookmarkEnd w:id="35737"/>
      <w:r>
        <w:rPr>
          <w:rFonts w:hint="cs"/>
          <w:rtl/>
        </w:rPr>
        <w:t xml:space="preserve">בישיבה הראשונה </w:t>
      </w:r>
      <w:bookmarkStart w:id="35738" w:name="_ETM_Q70_658810"/>
      <w:bookmarkEnd w:id="35738"/>
      <w:r>
        <w:rPr>
          <w:rtl/>
        </w:rPr>
        <w:t xml:space="preserve">של </w:t>
      </w:r>
      <w:bookmarkStart w:id="35739" w:name="_ETM_Q70_659019"/>
      <w:bookmarkEnd w:id="35739"/>
      <w:r>
        <w:rPr>
          <w:rtl/>
        </w:rPr>
        <w:t>הנהל</w:t>
      </w:r>
      <w:r>
        <w:rPr>
          <w:rFonts w:hint="cs"/>
          <w:rtl/>
        </w:rPr>
        <w:t xml:space="preserve">ת </w:t>
      </w:r>
      <w:proofErr w:type="spellStart"/>
      <w:r>
        <w:rPr>
          <w:rFonts w:hint="cs"/>
          <w:rtl/>
        </w:rPr>
        <w:t>רמ"י</w:t>
      </w:r>
      <w:proofErr w:type="spellEnd"/>
      <w:r>
        <w:rPr>
          <w:rFonts w:hint="cs"/>
          <w:rtl/>
        </w:rPr>
        <w:t xml:space="preserve"> </w:t>
      </w:r>
      <w:bookmarkStart w:id="35740" w:name="_ETM_Q70_662140"/>
      <w:bookmarkEnd w:id="35740"/>
      <w:r>
        <w:rPr>
          <w:rtl/>
        </w:rPr>
        <w:t xml:space="preserve">יביא </w:t>
      </w:r>
      <w:bookmarkStart w:id="35741" w:name="_ETM_Q70_662530"/>
      <w:bookmarkEnd w:id="35741"/>
      <w:r>
        <w:rPr>
          <w:rtl/>
        </w:rPr>
        <w:t xml:space="preserve">את </w:t>
      </w:r>
      <w:bookmarkStart w:id="35742" w:name="_ETM_Q70_662620"/>
      <w:bookmarkEnd w:id="35742"/>
      <w:r>
        <w:rPr>
          <w:rtl/>
        </w:rPr>
        <w:t xml:space="preserve">ההחלטה </w:t>
      </w:r>
      <w:bookmarkStart w:id="35743" w:name="_ETM_Q70_663070"/>
      <w:bookmarkEnd w:id="35743"/>
      <w:r>
        <w:rPr>
          <w:rtl/>
        </w:rPr>
        <w:t>של</w:t>
      </w:r>
      <w:r>
        <w:rPr>
          <w:rFonts w:hint="cs"/>
          <w:rtl/>
        </w:rPr>
        <w:t xml:space="preserve"> 100%</w:t>
      </w:r>
      <w:r>
        <w:rPr>
          <w:rtl/>
        </w:rPr>
        <w:t xml:space="preserve"> </w:t>
      </w:r>
      <w:bookmarkStart w:id="35744" w:name="_ETM_Q70_663760"/>
      <w:bookmarkEnd w:id="35744"/>
      <w:r>
        <w:rPr>
          <w:rFonts w:hint="cs"/>
          <w:rtl/>
        </w:rPr>
        <w:t>לי</w:t>
      </w:r>
      <w:r>
        <w:rPr>
          <w:rtl/>
        </w:rPr>
        <w:t xml:space="preserve">ישובים </w:t>
      </w:r>
      <w:bookmarkStart w:id="35745" w:name="_ETM_Q70_664150"/>
      <w:bookmarkEnd w:id="35745"/>
      <w:r>
        <w:rPr>
          <w:rtl/>
        </w:rPr>
        <w:t>הדרוזי</w:t>
      </w:r>
      <w:r>
        <w:rPr>
          <w:rFonts w:hint="cs"/>
          <w:rtl/>
        </w:rPr>
        <w:t>י</w:t>
      </w:r>
      <w:r>
        <w:rPr>
          <w:rtl/>
        </w:rPr>
        <w:t>ם</w:t>
      </w:r>
      <w:r>
        <w:rPr>
          <w:rFonts w:hint="cs"/>
          <w:rtl/>
        </w:rPr>
        <w:t xml:space="preserve">. </w:t>
      </w:r>
      <w:bookmarkStart w:id="35746" w:name="_ETM_Q70_669629"/>
      <w:bookmarkEnd w:id="35746"/>
      <w:r>
        <w:rPr>
          <w:rtl/>
        </w:rPr>
        <w:t xml:space="preserve">שר </w:t>
      </w:r>
      <w:bookmarkStart w:id="35747" w:name="_ETM_Q70_670019"/>
      <w:bookmarkEnd w:id="35747"/>
      <w:r>
        <w:rPr>
          <w:rtl/>
        </w:rPr>
        <w:t>השיכון</w:t>
      </w:r>
      <w:r>
        <w:rPr>
          <w:rFonts w:hint="cs"/>
          <w:rtl/>
        </w:rPr>
        <w:t xml:space="preserve">, </w:t>
      </w:r>
      <w:bookmarkStart w:id="35748" w:name="_ETM_Q70_672000"/>
      <w:bookmarkEnd w:id="35748"/>
      <w:r>
        <w:rPr>
          <w:rtl/>
        </w:rPr>
        <w:t xml:space="preserve">הבנתי </w:t>
      </w:r>
      <w:bookmarkStart w:id="35749" w:name="_ETM_Q70_672540"/>
      <w:bookmarkEnd w:id="35749"/>
      <w:r>
        <w:rPr>
          <w:rtl/>
        </w:rPr>
        <w:t>שה</w:t>
      </w:r>
      <w:r>
        <w:rPr>
          <w:rFonts w:hint="cs"/>
          <w:rtl/>
        </w:rPr>
        <w:t xml:space="preserve">באת </w:t>
      </w:r>
      <w:bookmarkStart w:id="35750" w:name="_ETM_Q70_672930"/>
      <w:bookmarkEnd w:id="35750"/>
      <w:r>
        <w:rPr>
          <w:rFonts w:hint="cs"/>
          <w:rtl/>
        </w:rPr>
        <w:t xml:space="preserve">את זה </w:t>
      </w:r>
      <w:bookmarkStart w:id="35751" w:name="_ETM_Q70_676212"/>
      <w:bookmarkStart w:id="35752" w:name="_ETM_Q70_675730"/>
      <w:bookmarkEnd w:id="35751"/>
      <w:bookmarkEnd w:id="35752"/>
      <w:r>
        <w:rPr>
          <w:rtl/>
        </w:rPr>
        <w:t xml:space="preserve">אבל </w:t>
      </w:r>
      <w:bookmarkStart w:id="35753" w:name="_ETM_Q70_675999"/>
      <w:bookmarkEnd w:id="35753"/>
      <w:r>
        <w:rPr>
          <w:rtl/>
        </w:rPr>
        <w:t xml:space="preserve">שר </w:t>
      </w:r>
      <w:bookmarkStart w:id="35754" w:name="_ETM_Q70_676209"/>
      <w:bookmarkEnd w:id="35754"/>
      <w:r>
        <w:rPr>
          <w:rtl/>
        </w:rPr>
        <w:t>האוצר</w:t>
      </w:r>
      <w:r>
        <w:rPr>
          <w:rFonts w:hint="cs"/>
          <w:rtl/>
        </w:rPr>
        <w:t xml:space="preserve"> סמוטריץ' התנגד. </w:t>
      </w:r>
    </w:p>
    <w:p w:rsidR="00BE54DA" w:rsidRDefault="00BE54DA" w:rsidP="00562F69">
      <w:pPr>
        <w:rPr>
          <w:rtl/>
        </w:rPr>
      </w:pPr>
      <w:bookmarkStart w:id="35755" w:name="_ETM_Q70_658953"/>
      <w:bookmarkStart w:id="35756" w:name="_ETM_Q70_659092"/>
      <w:bookmarkEnd w:id="35755"/>
      <w:bookmarkEnd w:id="35756"/>
    </w:p>
    <w:p w:rsidR="00BE54DA" w:rsidRDefault="00BE54DA" w:rsidP="00562F69">
      <w:pPr>
        <w:pStyle w:val="af6"/>
        <w:keepNext/>
        <w:rPr>
          <w:rtl/>
        </w:rPr>
      </w:pPr>
      <w:r w:rsidRPr="002604F1">
        <w:rPr>
          <w:rStyle w:val="TagStyle"/>
          <w:rtl/>
        </w:rPr>
        <w:t xml:space="preserve"> &lt;&lt; יור &gt;&gt;</w:t>
      </w:r>
      <w:r w:rsidRPr="00EA78C5">
        <w:rPr>
          <w:rStyle w:val="TagStyle"/>
          <w:rtl/>
        </w:rPr>
        <w:t xml:space="preserve"> </w:t>
      </w:r>
      <w:r>
        <w:rPr>
          <w:rtl/>
        </w:rPr>
        <w:t>היו"ר ניסים ואטורי:</w:t>
      </w:r>
      <w:r w:rsidRPr="00EA78C5">
        <w:rPr>
          <w:rStyle w:val="TagStyle"/>
          <w:rtl/>
        </w:rPr>
        <w:t xml:space="preserve"> </w:t>
      </w:r>
      <w:r w:rsidRPr="002604F1">
        <w:rPr>
          <w:rStyle w:val="TagStyle"/>
          <w:rtl/>
        </w:rPr>
        <w:t>&lt;&lt; יור &gt;&gt;</w:t>
      </w:r>
      <w:r>
        <w:rPr>
          <w:rtl/>
        </w:rPr>
        <w:t xml:space="preserve"> </w:t>
      </w:r>
    </w:p>
    <w:p w:rsidR="00BE54DA" w:rsidRDefault="00BE54DA" w:rsidP="00D05E6D">
      <w:pPr>
        <w:rPr>
          <w:rtl/>
        </w:rPr>
      </w:pPr>
    </w:p>
    <w:p w:rsidR="00BE54DA" w:rsidRDefault="00BE54DA" w:rsidP="00562F69">
      <w:pPr>
        <w:rPr>
          <w:rtl/>
        </w:rPr>
      </w:pPr>
      <w:r>
        <w:rPr>
          <w:rFonts w:hint="cs"/>
          <w:rtl/>
        </w:rPr>
        <w:t>הוספתי לו חמש דקות.</w:t>
      </w:r>
    </w:p>
    <w:p w:rsidR="00BE54DA" w:rsidRDefault="00BE54DA" w:rsidP="00562F69">
      <w:pPr>
        <w:ind w:firstLine="0"/>
        <w:rPr>
          <w:rtl/>
        </w:rPr>
      </w:pPr>
      <w:bookmarkStart w:id="35757" w:name="_ETM_Q70_682953"/>
      <w:bookmarkStart w:id="35758" w:name="_ETM_Q70_683034"/>
      <w:bookmarkStart w:id="35759" w:name="_ETM_Q70_683116"/>
      <w:bookmarkStart w:id="35760" w:name="_ETM_Q70_683199"/>
      <w:bookmarkEnd w:id="35757"/>
      <w:bookmarkEnd w:id="35758"/>
      <w:bookmarkEnd w:id="35759"/>
      <w:bookmarkEnd w:id="35760"/>
    </w:p>
    <w:p w:rsidR="00BE54DA" w:rsidRDefault="00BE54DA" w:rsidP="00562F69">
      <w:pPr>
        <w:pStyle w:val="-"/>
        <w:keepNext/>
        <w:rPr>
          <w:rtl/>
        </w:rPr>
      </w:pPr>
      <w:bookmarkStart w:id="35761" w:name="ET_speakercontinue_4674_11"/>
      <w:r w:rsidRPr="002604F1">
        <w:rPr>
          <w:rStyle w:val="TagStyle"/>
          <w:rtl/>
        </w:rPr>
        <w:t xml:space="preserve"> &lt;&lt; דובר_המשך &gt;&gt;</w:t>
      </w:r>
      <w:r w:rsidRPr="00EA78C5">
        <w:rPr>
          <w:rStyle w:val="TagStyle"/>
          <w:rtl/>
        </w:rPr>
        <w:t xml:space="preserve"> </w:t>
      </w:r>
      <w:r>
        <w:rPr>
          <w:rtl/>
        </w:rPr>
        <w:t>חמד עמאר (ישראל ביתנו):</w:t>
      </w:r>
      <w:r w:rsidRPr="00EA78C5">
        <w:rPr>
          <w:rStyle w:val="TagStyle"/>
          <w:rtl/>
        </w:rPr>
        <w:t xml:space="preserve"> </w:t>
      </w:r>
      <w:r w:rsidRPr="002604F1">
        <w:rPr>
          <w:rStyle w:val="TagStyle"/>
          <w:rtl/>
        </w:rPr>
        <w:t>&lt;&lt; דובר_המשך &gt;&gt;</w:t>
      </w:r>
      <w:r>
        <w:rPr>
          <w:rtl/>
        </w:rPr>
        <w:t xml:space="preserve"> </w:t>
      </w:r>
      <w:bookmarkEnd w:id="35761"/>
    </w:p>
    <w:p w:rsidR="00BE54DA" w:rsidRDefault="00BE54DA" w:rsidP="00D05E6D">
      <w:pPr>
        <w:rPr>
          <w:rtl/>
        </w:rPr>
      </w:pPr>
      <w:bookmarkStart w:id="35762" w:name="_ETM_Q70_687780"/>
      <w:bookmarkEnd w:id="35762"/>
    </w:p>
    <w:p w:rsidR="00BE54DA" w:rsidRDefault="00BE54DA" w:rsidP="00DE27D7">
      <w:pPr>
        <w:rPr>
          <w:rtl/>
        </w:rPr>
      </w:pPr>
      <w:bookmarkStart w:id="35763" w:name="_ETM_Q70_687928"/>
      <w:bookmarkEnd w:id="35763"/>
      <w:r>
        <w:rPr>
          <w:rFonts w:hint="cs"/>
          <w:rtl/>
        </w:rPr>
        <w:t xml:space="preserve">על חשבון </w:t>
      </w:r>
      <w:bookmarkStart w:id="35764" w:name="_ETM_Q70_686261"/>
      <w:bookmarkEnd w:id="35764"/>
      <w:r>
        <w:rPr>
          <w:rFonts w:hint="cs"/>
          <w:rtl/>
        </w:rPr>
        <w:t xml:space="preserve">המכסה. </w:t>
      </w:r>
      <w:bookmarkStart w:id="35765" w:name="_ETM_Q70_684327"/>
      <w:bookmarkEnd w:id="35765"/>
      <w:r>
        <w:rPr>
          <w:rFonts w:hint="cs"/>
          <w:rtl/>
        </w:rPr>
        <w:t xml:space="preserve">אמר: זה עלות תקציבית. </w:t>
      </w:r>
      <w:bookmarkStart w:id="35766" w:name="_ETM_Q70_684942"/>
      <w:bookmarkEnd w:id="35766"/>
      <w:r>
        <w:rPr>
          <w:rFonts w:hint="cs"/>
          <w:rtl/>
        </w:rPr>
        <w:t>החשבון הנוסף זה עלות תקציבית. שר האוצר, זה לא</w:t>
      </w:r>
      <w:bookmarkStart w:id="35767" w:name="_ETM_Q70_692597"/>
      <w:bookmarkEnd w:id="35767"/>
      <w:r>
        <w:rPr>
          <w:rFonts w:hint="cs"/>
          <w:rtl/>
        </w:rPr>
        <w:t xml:space="preserve"> עלות תקציבית. זה אומר בני מקום </w:t>
      </w:r>
      <w:r>
        <w:rPr>
          <w:rFonts w:hint="eastAsia"/>
        </w:rPr>
        <w:t>–</w:t>
      </w:r>
      <w:r>
        <w:rPr>
          <w:rFonts w:hint="cs"/>
          <w:rtl/>
        </w:rPr>
        <w:t xml:space="preserve"> שמי שיכול לגשת </w:t>
      </w:r>
      <w:bookmarkStart w:id="35768" w:name="_ETM_Q70_695691"/>
      <w:bookmarkEnd w:id="35768"/>
      <w:r>
        <w:rPr>
          <w:rFonts w:hint="cs"/>
          <w:rtl/>
        </w:rPr>
        <w:t xml:space="preserve">למכרז זה רק בן המקום. ויש לנו כל כך </w:t>
      </w:r>
      <w:bookmarkStart w:id="35769" w:name="_ETM_Q70_703532"/>
      <w:bookmarkEnd w:id="35769"/>
      <w:r>
        <w:rPr>
          <w:rFonts w:hint="cs"/>
          <w:rtl/>
        </w:rPr>
        <w:t xml:space="preserve">הרבה דרישה, ויש לנו כל כך הרבה צעירים וזוגות צעירים </w:t>
      </w:r>
      <w:bookmarkStart w:id="35770" w:name="_ETM_Q70_709801"/>
      <w:bookmarkStart w:id="35771" w:name="_ETM_Q70_707410"/>
      <w:bookmarkEnd w:id="35770"/>
      <w:bookmarkEnd w:id="35771"/>
      <w:r>
        <w:rPr>
          <w:rtl/>
        </w:rPr>
        <w:t xml:space="preserve">שמחפשים </w:t>
      </w:r>
      <w:bookmarkStart w:id="35772" w:name="_ETM_Q70_709340"/>
      <w:bookmarkEnd w:id="35772"/>
      <w:r>
        <w:rPr>
          <w:rtl/>
        </w:rPr>
        <w:t xml:space="preserve">מגורים </w:t>
      </w:r>
      <w:bookmarkStart w:id="35773" w:name="_ETM_Q70_710870"/>
      <w:bookmarkEnd w:id="35773"/>
      <w:r>
        <w:rPr>
          <w:rFonts w:hint="cs"/>
          <w:rtl/>
        </w:rPr>
        <w:t>ו</w:t>
      </w:r>
      <w:r>
        <w:rPr>
          <w:rtl/>
        </w:rPr>
        <w:t xml:space="preserve">חלקת </w:t>
      </w:r>
      <w:bookmarkStart w:id="35774" w:name="_ETM_Q70_711469"/>
      <w:bookmarkEnd w:id="35774"/>
      <w:r>
        <w:rPr>
          <w:rtl/>
        </w:rPr>
        <w:t>אדמה</w:t>
      </w:r>
      <w:r>
        <w:rPr>
          <w:rFonts w:hint="cs"/>
          <w:rtl/>
        </w:rPr>
        <w:t>,</w:t>
      </w:r>
      <w:r>
        <w:rPr>
          <w:rtl/>
        </w:rPr>
        <w:t xml:space="preserve"> </w:t>
      </w:r>
      <w:bookmarkStart w:id="35775" w:name="_ETM_Q70_713420"/>
      <w:bookmarkEnd w:id="35775"/>
      <w:r>
        <w:rPr>
          <w:rtl/>
        </w:rPr>
        <w:t xml:space="preserve">והיה </w:t>
      </w:r>
      <w:bookmarkStart w:id="35776" w:name="_ETM_Q70_713870"/>
      <w:bookmarkEnd w:id="35776"/>
      <w:r>
        <w:rPr>
          <w:rtl/>
        </w:rPr>
        <w:t xml:space="preserve">כל </w:t>
      </w:r>
      <w:bookmarkStart w:id="35777" w:name="_ETM_Q70_714200"/>
      <w:bookmarkEnd w:id="35777"/>
      <w:r>
        <w:rPr>
          <w:rtl/>
        </w:rPr>
        <w:t xml:space="preserve">הזמן </w:t>
      </w:r>
      <w:bookmarkStart w:id="35778" w:name="_ETM_Q70_715129"/>
      <w:bookmarkEnd w:id="35778"/>
      <w:r>
        <w:rPr>
          <w:rtl/>
        </w:rPr>
        <w:t xml:space="preserve">רק </w:t>
      </w:r>
      <w:bookmarkStart w:id="35779" w:name="_ETM_Q70_715459"/>
      <w:bookmarkEnd w:id="35779"/>
      <w:r>
        <w:rPr>
          <w:rtl/>
        </w:rPr>
        <w:t xml:space="preserve">לבני </w:t>
      </w:r>
      <w:bookmarkStart w:id="35780" w:name="_ETM_Q70_715790"/>
      <w:bookmarkEnd w:id="35780"/>
      <w:r>
        <w:rPr>
          <w:rFonts w:hint="cs"/>
          <w:rtl/>
        </w:rPr>
        <w:t>ה</w:t>
      </w:r>
      <w:r>
        <w:rPr>
          <w:rtl/>
        </w:rPr>
        <w:t>מקום</w:t>
      </w:r>
      <w:r w:rsidR="00DE27D7">
        <w:rPr>
          <w:rFonts w:hint="cs"/>
          <w:rtl/>
        </w:rPr>
        <w:t>,</w:t>
      </w:r>
      <w:r>
        <w:rPr>
          <w:rtl/>
        </w:rPr>
        <w:t xml:space="preserve"> </w:t>
      </w:r>
      <w:bookmarkStart w:id="35781" w:name="_ETM_Q70_717730"/>
      <w:bookmarkEnd w:id="35781"/>
      <w:r>
        <w:rPr>
          <w:rtl/>
        </w:rPr>
        <w:t xml:space="preserve">אז </w:t>
      </w:r>
      <w:bookmarkStart w:id="35782" w:name="_ETM_Q70_717969"/>
      <w:bookmarkStart w:id="35783" w:name="_ETM_Q70_721129"/>
      <w:bookmarkEnd w:id="35782"/>
      <w:bookmarkEnd w:id="35783"/>
      <w:r>
        <w:rPr>
          <w:rtl/>
        </w:rPr>
        <w:t xml:space="preserve">תעשו </w:t>
      </w:r>
      <w:bookmarkStart w:id="35784" w:name="_ETM_Q70_721579"/>
      <w:bookmarkEnd w:id="35784"/>
      <w:r>
        <w:rPr>
          <w:rtl/>
        </w:rPr>
        <w:t xml:space="preserve">מה </w:t>
      </w:r>
      <w:bookmarkStart w:id="35785" w:name="_ETM_Q70_721760"/>
      <w:bookmarkEnd w:id="35785"/>
      <w:r>
        <w:rPr>
          <w:rtl/>
        </w:rPr>
        <w:t>שהבטחתם</w:t>
      </w:r>
      <w:r w:rsidR="00DE27D7">
        <w:rPr>
          <w:rFonts w:hint="cs"/>
          <w:rtl/>
        </w:rPr>
        <w:t>.</w:t>
      </w:r>
      <w:r>
        <w:rPr>
          <w:rtl/>
        </w:rPr>
        <w:t xml:space="preserve"> </w:t>
      </w:r>
      <w:bookmarkStart w:id="35786" w:name="_ETM_Q70_723970"/>
      <w:bookmarkEnd w:id="35786"/>
      <w:r>
        <w:rPr>
          <w:rtl/>
        </w:rPr>
        <w:t xml:space="preserve">ושר </w:t>
      </w:r>
      <w:bookmarkStart w:id="35787" w:name="_ETM_Q70_724360"/>
      <w:bookmarkEnd w:id="35787"/>
      <w:r>
        <w:rPr>
          <w:rtl/>
        </w:rPr>
        <w:t>השיכון</w:t>
      </w:r>
      <w:r>
        <w:rPr>
          <w:rFonts w:hint="cs"/>
          <w:rtl/>
        </w:rPr>
        <w:t>,</w:t>
      </w:r>
      <w:r>
        <w:rPr>
          <w:rtl/>
        </w:rPr>
        <w:t xml:space="preserve"> </w:t>
      </w:r>
      <w:bookmarkStart w:id="35788" w:name="_ETM_Q70_724840"/>
      <w:bookmarkEnd w:id="35788"/>
      <w:r>
        <w:rPr>
          <w:rtl/>
        </w:rPr>
        <w:t xml:space="preserve">מה </w:t>
      </w:r>
      <w:bookmarkStart w:id="35789" w:name="_ETM_Q70_724989"/>
      <w:bookmarkEnd w:id="35789"/>
      <w:r>
        <w:rPr>
          <w:rtl/>
        </w:rPr>
        <w:t xml:space="preserve">שאמרת </w:t>
      </w:r>
      <w:bookmarkStart w:id="35790" w:name="_ETM_Q70_725500"/>
      <w:bookmarkEnd w:id="35790"/>
      <w:r>
        <w:rPr>
          <w:rtl/>
        </w:rPr>
        <w:t xml:space="preserve">לי </w:t>
      </w:r>
      <w:bookmarkStart w:id="35791" w:name="_ETM_Q70_725709"/>
      <w:bookmarkEnd w:id="35791"/>
      <w:r>
        <w:rPr>
          <w:rtl/>
        </w:rPr>
        <w:t xml:space="preserve">בתשובה </w:t>
      </w:r>
      <w:bookmarkStart w:id="35792" w:name="_ETM_Q70_726280"/>
      <w:bookmarkEnd w:id="35792"/>
      <w:r w:rsidR="00DE27D7">
        <w:rPr>
          <w:rFonts w:hint="cs"/>
          <w:rtl/>
        </w:rPr>
        <w:t>ע</w:t>
      </w:r>
      <w:r>
        <w:rPr>
          <w:rtl/>
        </w:rPr>
        <w:t>ל</w:t>
      </w:r>
      <w:r w:rsidR="00DE27D7">
        <w:rPr>
          <w:rFonts w:hint="cs"/>
          <w:rtl/>
        </w:rPr>
        <w:t xml:space="preserve"> ה</w:t>
      </w:r>
      <w:r>
        <w:rPr>
          <w:rtl/>
        </w:rPr>
        <w:t xml:space="preserve">שאילתה </w:t>
      </w:r>
      <w:bookmarkStart w:id="35793" w:name="_ETM_Q70_726790"/>
      <w:bookmarkEnd w:id="35793"/>
      <w:r>
        <w:rPr>
          <w:rtl/>
        </w:rPr>
        <w:t>לפני</w:t>
      </w:r>
      <w:r>
        <w:rPr>
          <w:rFonts w:hint="cs"/>
          <w:rtl/>
        </w:rPr>
        <w:t xml:space="preserve"> שלושה</w:t>
      </w:r>
      <w:r>
        <w:rPr>
          <w:rtl/>
        </w:rPr>
        <w:t xml:space="preserve"> </w:t>
      </w:r>
      <w:bookmarkStart w:id="35794" w:name="_ETM_Q70_727360"/>
      <w:bookmarkEnd w:id="35794"/>
      <w:r>
        <w:rPr>
          <w:rtl/>
        </w:rPr>
        <w:t>חודשים</w:t>
      </w:r>
      <w:r>
        <w:rPr>
          <w:rFonts w:hint="cs"/>
          <w:rtl/>
        </w:rPr>
        <w:t xml:space="preserve">, תקיים. זה קל. </w:t>
      </w:r>
      <w:bookmarkStart w:id="35795" w:name="_ETM_Q70_733390"/>
      <w:bookmarkEnd w:id="35795"/>
      <w:r>
        <w:rPr>
          <w:rtl/>
        </w:rPr>
        <w:t>ו</w:t>
      </w:r>
      <w:r>
        <w:rPr>
          <w:rFonts w:hint="cs"/>
          <w:rtl/>
        </w:rPr>
        <w:t xml:space="preserve">חוק </w:t>
      </w:r>
      <w:r>
        <w:rPr>
          <w:rtl/>
        </w:rPr>
        <w:t>החשמל</w:t>
      </w:r>
      <w:r>
        <w:rPr>
          <w:rFonts w:hint="cs"/>
          <w:rtl/>
        </w:rPr>
        <w:t>.</w:t>
      </w:r>
      <w:r>
        <w:rPr>
          <w:rtl/>
        </w:rPr>
        <w:t xml:space="preserve"> </w:t>
      </w:r>
      <w:bookmarkStart w:id="35796" w:name="_ETM_Q70_740720"/>
      <w:bookmarkEnd w:id="35796"/>
      <w:r>
        <w:rPr>
          <w:rtl/>
        </w:rPr>
        <w:t xml:space="preserve">כשאני </w:t>
      </w:r>
      <w:bookmarkStart w:id="35797" w:name="_ETM_Q70_741110"/>
      <w:bookmarkEnd w:id="35797"/>
      <w:r>
        <w:rPr>
          <w:rtl/>
        </w:rPr>
        <w:t xml:space="preserve">אמרתי </w:t>
      </w:r>
      <w:bookmarkStart w:id="35798" w:name="_ETM_Q70_741590"/>
      <w:bookmarkEnd w:id="35798"/>
      <w:r>
        <w:rPr>
          <w:rtl/>
        </w:rPr>
        <w:t xml:space="preserve">ליושב-ראש </w:t>
      </w:r>
      <w:bookmarkStart w:id="35799" w:name="_ETM_Q70_742190"/>
      <w:bookmarkEnd w:id="35799"/>
      <w:r>
        <w:rPr>
          <w:rtl/>
        </w:rPr>
        <w:t>הקואליציה</w:t>
      </w:r>
      <w:bookmarkStart w:id="35800" w:name="_ETM_Q70_745420"/>
      <w:bookmarkEnd w:id="35800"/>
      <w:r w:rsidR="00DE27D7">
        <w:rPr>
          <w:rFonts w:hint="cs"/>
          <w:rtl/>
        </w:rPr>
        <w:t>,</w:t>
      </w:r>
      <w:r>
        <w:rPr>
          <w:rFonts w:hint="cs"/>
          <w:rtl/>
        </w:rPr>
        <w:t xml:space="preserve"> כשהעביר את </w:t>
      </w:r>
      <w:bookmarkStart w:id="35801" w:name="_ETM_Q70_745990"/>
      <w:bookmarkEnd w:id="35801"/>
      <w:r>
        <w:rPr>
          <w:rtl/>
        </w:rPr>
        <w:t xml:space="preserve">זה </w:t>
      </w:r>
      <w:bookmarkStart w:id="35802" w:name="_ETM_Q70_746110"/>
      <w:bookmarkEnd w:id="35802"/>
      <w:r>
        <w:rPr>
          <w:rtl/>
        </w:rPr>
        <w:t xml:space="preserve">בטרומית </w:t>
      </w:r>
      <w:bookmarkStart w:id="35803" w:name="_ETM_Q70_746650"/>
      <w:bookmarkEnd w:id="35803"/>
      <w:r>
        <w:rPr>
          <w:rtl/>
        </w:rPr>
        <w:t>ו</w:t>
      </w:r>
      <w:r>
        <w:rPr>
          <w:rFonts w:hint="cs"/>
          <w:rtl/>
        </w:rPr>
        <w:t xml:space="preserve">עשה </w:t>
      </w:r>
      <w:bookmarkStart w:id="35804" w:name="_ETM_Q70_748793"/>
      <w:bookmarkEnd w:id="35804"/>
      <w:r>
        <w:rPr>
          <w:rFonts w:hint="cs"/>
          <w:rtl/>
        </w:rPr>
        <w:t xml:space="preserve">חגיגה </w:t>
      </w:r>
      <w:bookmarkStart w:id="35805" w:name="_ETM_Q70_747700"/>
      <w:bookmarkEnd w:id="35805"/>
      <w:r>
        <w:rPr>
          <w:rtl/>
        </w:rPr>
        <w:t xml:space="preserve">עם </w:t>
      </w:r>
      <w:bookmarkStart w:id="35806" w:name="_ETM_Q70_747790"/>
      <w:bookmarkEnd w:id="35806"/>
      <w:r>
        <w:rPr>
          <w:rtl/>
        </w:rPr>
        <w:t xml:space="preserve">ראשי </w:t>
      </w:r>
      <w:bookmarkStart w:id="35807" w:name="_ETM_Q70_748150"/>
      <w:bookmarkEnd w:id="35807"/>
      <w:r>
        <w:rPr>
          <w:rtl/>
        </w:rPr>
        <w:t xml:space="preserve">הרשויות </w:t>
      </w:r>
      <w:bookmarkStart w:id="35808" w:name="_ETM_Q70_748540"/>
      <w:bookmarkEnd w:id="35808"/>
      <w:r>
        <w:rPr>
          <w:rtl/>
        </w:rPr>
        <w:t xml:space="preserve">הדרוזיות </w:t>
      </w:r>
      <w:bookmarkStart w:id="35809" w:name="_ETM_Q70_749610"/>
      <w:bookmarkEnd w:id="35809"/>
      <w:r>
        <w:rPr>
          <w:rtl/>
        </w:rPr>
        <w:t xml:space="preserve">ויצאו </w:t>
      </w:r>
      <w:bookmarkStart w:id="35810" w:name="_ETM_Q70_750150"/>
      <w:bookmarkEnd w:id="35810"/>
      <w:r>
        <w:rPr>
          <w:rtl/>
        </w:rPr>
        <w:t xml:space="preserve">בהצהרה </w:t>
      </w:r>
      <w:bookmarkStart w:id="35811" w:name="_ETM_Q70_750720"/>
      <w:bookmarkEnd w:id="35811"/>
      <w:r>
        <w:rPr>
          <w:rtl/>
        </w:rPr>
        <w:t>ביחד</w:t>
      </w:r>
      <w:r w:rsidR="00DE27D7">
        <w:rPr>
          <w:rFonts w:hint="cs"/>
          <w:rtl/>
        </w:rPr>
        <w:t>,</w:t>
      </w:r>
      <w:r>
        <w:rPr>
          <w:rtl/>
        </w:rPr>
        <w:t xml:space="preserve"> </w:t>
      </w:r>
      <w:bookmarkStart w:id="35812" w:name="_ETM_Q70_751920"/>
      <w:bookmarkEnd w:id="35812"/>
      <w:r>
        <w:rPr>
          <w:rtl/>
        </w:rPr>
        <w:t xml:space="preserve">שהחוק </w:t>
      </w:r>
      <w:bookmarkStart w:id="35813" w:name="_ETM_Q70_752460"/>
      <w:bookmarkEnd w:id="35813"/>
      <w:r>
        <w:rPr>
          <w:rtl/>
        </w:rPr>
        <w:t xml:space="preserve">לא </w:t>
      </w:r>
      <w:bookmarkStart w:id="35814" w:name="_ETM_Q70_752640"/>
      <w:bookmarkEnd w:id="35814"/>
      <w:r>
        <w:rPr>
          <w:rtl/>
        </w:rPr>
        <w:t>יעבור</w:t>
      </w:r>
      <w:r>
        <w:rPr>
          <w:rFonts w:hint="cs"/>
          <w:rtl/>
        </w:rPr>
        <w:t xml:space="preserve"> –</w:t>
      </w:r>
      <w:r>
        <w:rPr>
          <w:rtl/>
        </w:rPr>
        <w:t xml:space="preserve"> </w:t>
      </w:r>
      <w:bookmarkStart w:id="35815" w:name="_ETM_Q70_753630"/>
      <w:bookmarkEnd w:id="35815"/>
      <w:r>
        <w:rPr>
          <w:rFonts w:hint="cs"/>
          <w:rtl/>
        </w:rPr>
        <w:t>ו</w:t>
      </w:r>
      <w:r>
        <w:rPr>
          <w:rtl/>
        </w:rPr>
        <w:t xml:space="preserve">זה </w:t>
      </w:r>
      <w:bookmarkStart w:id="35816" w:name="_ETM_Q70_753840"/>
      <w:bookmarkEnd w:id="35816"/>
      <w:r>
        <w:rPr>
          <w:rtl/>
        </w:rPr>
        <w:t xml:space="preserve">היה </w:t>
      </w:r>
      <w:bookmarkStart w:id="35817" w:name="_ETM_Q70_753960"/>
      <w:bookmarkEnd w:id="35817"/>
      <w:r>
        <w:rPr>
          <w:rtl/>
        </w:rPr>
        <w:t xml:space="preserve">לפני </w:t>
      </w:r>
      <w:bookmarkStart w:id="35818" w:name="_ETM_Q70_754260"/>
      <w:bookmarkEnd w:id="35818"/>
      <w:r>
        <w:rPr>
          <w:rtl/>
        </w:rPr>
        <w:t xml:space="preserve">יותר </w:t>
      </w:r>
      <w:bookmarkStart w:id="35819" w:name="_ETM_Q70_754500"/>
      <w:bookmarkEnd w:id="35819"/>
      <w:r>
        <w:rPr>
          <w:rtl/>
        </w:rPr>
        <w:t>משנה</w:t>
      </w:r>
      <w:r>
        <w:rPr>
          <w:rFonts w:hint="cs"/>
          <w:rtl/>
        </w:rPr>
        <w:t xml:space="preserve"> –</w:t>
      </w:r>
      <w:r>
        <w:rPr>
          <w:rtl/>
        </w:rPr>
        <w:t xml:space="preserve"> </w:t>
      </w:r>
      <w:bookmarkStart w:id="35820" w:name="_ETM_Q70_756870"/>
      <w:bookmarkEnd w:id="35820"/>
      <w:r>
        <w:rPr>
          <w:rtl/>
        </w:rPr>
        <w:t xml:space="preserve">אמר </w:t>
      </w:r>
      <w:bookmarkStart w:id="35821" w:name="_ETM_Q70_757199"/>
      <w:bookmarkEnd w:id="35821"/>
      <w:r>
        <w:rPr>
          <w:rtl/>
        </w:rPr>
        <w:t>לי</w:t>
      </w:r>
      <w:r>
        <w:rPr>
          <w:rFonts w:hint="cs"/>
          <w:rtl/>
        </w:rPr>
        <w:t>:</w:t>
      </w:r>
      <w:r>
        <w:rPr>
          <w:rtl/>
        </w:rPr>
        <w:t xml:space="preserve"> </w:t>
      </w:r>
      <w:bookmarkStart w:id="35822" w:name="_ETM_Q70_758400"/>
      <w:bookmarkEnd w:id="35822"/>
      <w:r>
        <w:rPr>
          <w:rtl/>
        </w:rPr>
        <w:t xml:space="preserve">נחיה </w:t>
      </w:r>
      <w:bookmarkStart w:id="35823" w:name="_ETM_Q70_758790"/>
      <w:bookmarkEnd w:id="35823"/>
      <w:r>
        <w:rPr>
          <w:rtl/>
        </w:rPr>
        <w:t>ונראה</w:t>
      </w:r>
      <w:r>
        <w:rPr>
          <w:rFonts w:hint="cs"/>
          <w:rtl/>
        </w:rPr>
        <w:t>.</w:t>
      </w:r>
      <w:r>
        <w:rPr>
          <w:rtl/>
        </w:rPr>
        <w:t xml:space="preserve"> </w:t>
      </w:r>
      <w:bookmarkStart w:id="35824" w:name="_ETM_Q70_762020"/>
      <w:bookmarkStart w:id="35825" w:name="_ETM_Q70_762290"/>
      <w:bookmarkEnd w:id="35824"/>
      <w:bookmarkEnd w:id="35825"/>
      <w:r>
        <w:rPr>
          <w:rtl/>
        </w:rPr>
        <w:t xml:space="preserve">אנחנו </w:t>
      </w:r>
      <w:bookmarkStart w:id="35826" w:name="_ETM_Q70_762530"/>
      <w:bookmarkEnd w:id="35826"/>
      <w:r>
        <w:rPr>
          <w:rtl/>
        </w:rPr>
        <w:t xml:space="preserve">עדיין </w:t>
      </w:r>
      <w:bookmarkStart w:id="35827" w:name="_ETM_Q70_762830"/>
      <w:bookmarkEnd w:id="35827"/>
      <w:r>
        <w:rPr>
          <w:rtl/>
        </w:rPr>
        <w:t xml:space="preserve">חיים </w:t>
      </w:r>
      <w:bookmarkStart w:id="35828" w:name="_ETM_Q70_763160"/>
      <w:bookmarkEnd w:id="35828"/>
      <w:r>
        <w:rPr>
          <w:rtl/>
        </w:rPr>
        <w:t>ורואים</w:t>
      </w:r>
      <w:r>
        <w:rPr>
          <w:rFonts w:hint="cs"/>
          <w:rtl/>
        </w:rPr>
        <w:t>.</w:t>
      </w:r>
      <w:r>
        <w:rPr>
          <w:rtl/>
        </w:rPr>
        <w:t xml:space="preserve"> </w:t>
      </w:r>
      <w:bookmarkStart w:id="35829" w:name="_ETM_Q70_763700"/>
      <w:bookmarkEnd w:id="35829"/>
      <w:r>
        <w:rPr>
          <w:rtl/>
        </w:rPr>
        <w:t>עבר</w:t>
      </w:r>
      <w:r>
        <w:rPr>
          <w:rFonts w:hint="cs"/>
          <w:rtl/>
        </w:rPr>
        <w:t>ה</w:t>
      </w:r>
      <w:r>
        <w:rPr>
          <w:rtl/>
        </w:rPr>
        <w:t xml:space="preserve"> </w:t>
      </w:r>
      <w:bookmarkStart w:id="35830" w:name="_ETM_Q70_764000"/>
      <w:bookmarkEnd w:id="35830"/>
      <w:r>
        <w:rPr>
          <w:rtl/>
        </w:rPr>
        <w:t xml:space="preserve">שנה </w:t>
      </w:r>
      <w:bookmarkStart w:id="35831" w:name="_ETM_Q70_764240"/>
      <w:bookmarkEnd w:id="35831"/>
      <w:r>
        <w:rPr>
          <w:rtl/>
        </w:rPr>
        <w:t>ומשהו</w:t>
      </w:r>
      <w:r>
        <w:rPr>
          <w:rFonts w:hint="cs"/>
          <w:rtl/>
        </w:rPr>
        <w:t>,</w:t>
      </w:r>
      <w:r>
        <w:rPr>
          <w:rtl/>
        </w:rPr>
        <w:t xml:space="preserve"> </w:t>
      </w:r>
      <w:bookmarkStart w:id="35832" w:name="_ETM_Q70_765009"/>
      <w:bookmarkEnd w:id="35832"/>
      <w:r>
        <w:rPr>
          <w:rtl/>
        </w:rPr>
        <w:t xml:space="preserve">יותר </w:t>
      </w:r>
      <w:bookmarkStart w:id="35833" w:name="_ETM_Q70_765309"/>
      <w:bookmarkEnd w:id="35833"/>
      <w:r>
        <w:rPr>
          <w:rtl/>
        </w:rPr>
        <w:t>משנה</w:t>
      </w:r>
      <w:r>
        <w:rPr>
          <w:rFonts w:hint="cs"/>
          <w:rtl/>
        </w:rPr>
        <w:t>,</w:t>
      </w:r>
      <w:r>
        <w:rPr>
          <w:rtl/>
        </w:rPr>
        <w:t xml:space="preserve"> </w:t>
      </w:r>
      <w:bookmarkStart w:id="35834" w:name="_ETM_Q70_766710"/>
      <w:bookmarkEnd w:id="35834"/>
      <w:r>
        <w:rPr>
          <w:rtl/>
        </w:rPr>
        <w:t xml:space="preserve">ולא </w:t>
      </w:r>
      <w:bookmarkStart w:id="35835" w:name="_ETM_Q70_766919"/>
      <w:bookmarkEnd w:id="35835"/>
      <w:r>
        <w:rPr>
          <w:rtl/>
        </w:rPr>
        <w:t xml:space="preserve">היה </w:t>
      </w:r>
      <w:bookmarkStart w:id="35836" w:name="_ETM_Q70_767949"/>
      <w:bookmarkEnd w:id="35836"/>
      <w:r>
        <w:rPr>
          <w:rtl/>
        </w:rPr>
        <w:t xml:space="preserve">חוק </w:t>
      </w:r>
      <w:bookmarkStart w:id="35837" w:name="_ETM_Q70_768220"/>
      <w:bookmarkEnd w:id="35837"/>
      <w:r>
        <w:rPr>
          <w:rtl/>
        </w:rPr>
        <w:t>החשמל</w:t>
      </w:r>
      <w:r>
        <w:rPr>
          <w:rFonts w:hint="cs"/>
          <w:rtl/>
        </w:rPr>
        <w:t xml:space="preserve">. </w:t>
      </w:r>
      <w:bookmarkStart w:id="35838" w:name="_ETM_Q70_771761"/>
      <w:bookmarkStart w:id="35839" w:name="_ETM_Q70_771878"/>
      <w:bookmarkStart w:id="35840" w:name="_ETM_Q70_771897"/>
      <w:bookmarkStart w:id="35841" w:name="_ETM_Q70_771950"/>
      <w:bookmarkEnd w:id="35838"/>
      <w:bookmarkEnd w:id="35839"/>
      <w:bookmarkEnd w:id="35840"/>
      <w:bookmarkEnd w:id="35841"/>
    </w:p>
    <w:p w:rsidR="00BE54DA" w:rsidRDefault="00BE54DA" w:rsidP="00562F69">
      <w:pPr>
        <w:ind w:firstLine="0"/>
        <w:rPr>
          <w:rtl/>
        </w:rPr>
      </w:pPr>
      <w:bookmarkStart w:id="35842" w:name="_ETM_Q70_778410"/>
      <w:bookmarkEnd w:id="35842"/>
    </w:p>
    <w:p w:rsidR="00BE54DA" w:rsidRDefault="00BE54DA" w:rsidP="00DE27D7">
      <w:pPr>
        <w:rPr>
          <w:rtl/>
        </w:rPr>
      </w:pPr>
      <w:bookmarkStart w:id="35843" w:name="TOR_Q71"/>
      <w:bookmarkEnd w:id="35843"/>
      <w:r>
        <w:rPr>
          <w:rFonts w:hint="cs"/>
          <w:rtl/>
        </w:rPr>
        <w:t xml:space="preserve">וביום, בבוקר של היום של ההכרה בעדה הדרוזית שאני מוביל כאן, כי אני גם </w:t>
      </w:r>
      <w:bookmarkStart w:id="35844" w:name="_ETM_Q71_182000"/>
      <w:bookmarkEnd w:id="35844"/>
      <w:r>
        <w:rPr>
          <w:rFonts w:hint="cs"/>
          <w:rtl/>
        </w:rPr>
        <w:t xml:space="preserve">חוקקתי את החוק, אני מקיים ישיבה בוועדת הכספים על נושא התוכנית של העדה הדרוזית, שהייתה אמורה לקבל אישור באוקטובר, לפי </w:t>
      </w:r>
      <w:bookmarkStart w:id="35845" w:name="_ETM_Q71_193000"/>
      <w:bookmarkEnd w:id="35845"/>
      <w:r>
        <w:rPr>
          <w:rFonts w:hint="cs"/>
          <w:rtl/>
        </w:rPr>
        <w:t xml:space="preserve">הבטחת ראש ממשלת 7 באוקטובר, זה היה רק לפני שבועיים </w:t>
      </w:r>
      <w:bookmarkStart w:id="35846" w:name="_ETM_Q71_198000"/>
      <w:bookmarkEnd w:id="35846"/>
      <w:r>
        <w:rPr>
          <w:rFonts w:hint="eastAsia"/>
          <w:rtl/>
        </w:rPr>
        <w:t>–</w:t>
      </w:r>
      <w:r>
        <w:rPr>
          <w:rFonts w:hint="cs"/>
          <w:rtl/>
        </w:rPr>
        <w:t xml:space="preserve"> ראש הממשלה יוצא בסרטון ואומר: היום אישרתי תוכנית לעדה הדרוזית</w:t>
      </w:r>
      <w:bookmarkStart w:id="35847" w:name="_ETM_Q71_205000"/>
      <w:bookmarkEnd w:id="35847"/>
      <w:r>
        <w:rPr>
          <w:rFonts w:hint="cs"/>
          <w:rtl/>
        </w:rPr>
        <w:t xml:space="preserve"> בממשלה</w:t>
      </w:r>
      <w:r w:rsidR="00DE27D7">
        <w:rPr>
          <w:rFonts w:hint="cs"/>
          <w:rtl/>
        </w:rPr>
        <w:t>,</w:t>
      </w:r>
      <w:r>
        <w:rPr>
          <w:rFonts w:hint="cs"/>
          <w:rtl/>
        </w:rPr>
        <w:t xml:space="preserve"> </w:t>
      </w:r>
      <w:bookmarkStart w:id="35848" w:name="_ETM_Q0_42035911"/>
      <w:bookmarkEnd w:id="35848"/>
      <w:r>
        <w:rPr>
          <w:rFonts w:hint="cs"/>
          <w:rtl/>
        </w:rPr>
        <w:t xml:space="preserve">או הוא מביא את התוכנית של העדה הדרוזית לממשלה. </w:t>
      </w:r>
      <w:bookmarkStart w:id="35849" w:name="_ETM_Q71_214000"/>
      <w:bookmarkEnd w:id="35849"/>
      <w:r>
        <w:rPr>
          <w:rFonts w:hint="cs"/>
          <w:rtl/>
        </w:rPr>
        <w:t>הוא מדבר על 3.9 מיליארד שקל ואומר: זה היסטורי. אז</w:t>
      </w:r>
      <w:bookmarkStart w:id="35850" w:name="_ETM_Q71_225000"/>
      <w:bookmarkEnd w:id="35850"/>
      <w:r>
        <w:rPr>
          <w:rFonts w:hint="cs"/>
          <w:rtl/>
        </w:rPr>
        <w:t xml:space="preserve"> קודם כול, זה לא היסטורי, כי בממשלה הקודמת אישרנו </w:t>
      </w:r>
      <w:bookmarkStart w:id="35851" w:name="_ETM_Q71_228000"/>
      <w:bookmarkEnd w:id="35851"/>
      <w:r>
        <w:rPr>
          <w:rFonts w:hint="cs"/>
          <w:rtl/>
        </w:rPr>
        <w:t xml:space="preserve">3 מיליארד שקל לשנתיים, ואתה מאשר 3.9 לחמש שנים. </w:t>
      </w:r>
      <w:bookmarkStart w:id="35852" w:name="_ETM_Q71_236000"/>
      <w:bookmarkEnd w:id="35852"/>
      <w:r>
        <w:rPr>
          <w:rFonts w:hint="cs"/>
          <w:rtl/>
        </w:rPr>
        <w:t>ואגיד</w:t>
      </w:r>
      <w:bookmarkStart w:id="35853" w:name="_ETM_Q71_238000"/>
      <w:bookmarkEnd w:id="35853"/>
      <w:r>
        <w:rPr>
          <w:rFonts w:hint="cs"/>
          <w:rtl/>
        </w:rPr>
        <w:t xml:space="preserve"> לך, ראש הממשלה</w:t>
      </w:r>
      <w:r w:rsidR="00DE27D7">
        <w:rPr>
          <w:rFonts w:hint="cs"/>
          <w:rtl/>
        </w:rPr>
        <w:t>,</w:t>
      </w:r>
      <w:r>
        <w:rPr>
          <w:rFonts w:hint="cs"/>
          <w:rtl/>
        </w:rPr>
        <w:t xml:space="preserve"> משרד השיכון רב איתי </w:t>
      </w:r>
      <w:bookmarkStart w:id="35854" w:name="_ETM_Q71_245000"/>
      <w:bookmarkEnd w:id="35854"/>
      <w:r>
        <w:rPr>
          <w:rFonts w:hint="cs"/>
          <w:rtl/>
        </w:rPr>
        <w:t xml:space="preserve">אז על התקציב, כי שמתי 240 מיליון שקל </w:t>
      </w:r>
      <w:bookmarkStart w:id="35855" w:name="_ETM_Q71_248000"/>
      <w:bookmarkEnd w:id="35855"/>
      <w:r>
        <w:rPr>
          <w:rFonts w:hint="cs"/>
          <w:rtl/>
        </w:rPr>
        <w:t xml:space="preserve">לחלקות לחיילים משוחררים לשנתיים. הוא אמר לי: זה לא יספיק לי. </w:t>
      </w:r>
      <w:bookmarkStart w:id="35856" w:name="_ETM_Q71_255000"/>
      <w:bookmarkEnd w:id="35856"/>
      <w:r>
        <w:rPr>
          <w:rFonts w:hint="cs"/>
          <w:rtl/>
        </w:rPr>
        <w:t xml:space="preserve">חייבו אותי להתחייב להם שאנחנו במשרד האוצר נעביר להם עוד </w:t>
      </w:r>
      <w:bookmarkStart w:id="35857" w:name="_ETM_Q71_259000"/>
      <w:bookmarkEnd w:id="35857"/>
      <w:r>
        <w:rPr>
          <w:rFonts w:hint="cs"/>
          <w:rtl/>
        </w:rPr>
        <w:t xml:space="preserve">כסף אם זה לא יספיק. 240 מיליון שקל לשנתיים. בתוכנית </w:t>
      </w:r>
      <w:bookmarkStart w:id="35858" w:name="_ETM_Q71_269000"/>
      <w:bookmarkEnd w:id="35858"/>
      <w:r>
        <w:rPr>
          <w:rFonts w:hint="cs"/>
          <w:rtl/>
        </w:rPr>
        <w:t xml:space="preserve">הזאת – 150 מיליון שקל לחמש שנים. אני לא יודע איך </w:t>
      </w:r>
      <w:bookmarkStart w:id="35859" w:name="_ETM_Q71_273000"/>
      <w:bookmarkEnd w:id="35859"/>
      <w:r>
        <w:rPr>
          <w:rFonts w:hint="cs"/>
          <w:rtl/>
        </w:rPr>
        <w:t>זה יספיק, 30 מיליון שקל לשנה, כי</w:t>
      </w:r>
      <w:bookmarkStart w:id="35860" w:name="_ETM_Q71_278000"/>
      <w:bookmarkEnd w:id="35860"/>
      <w:r>
        <w:rPr>
          <w:rFonts w:hint="cs"/>
          <w:rtl/>
        </w:rPr>
        <w:t xml:space="preserve"> הטופוגרפיה קשה מאוד ביישובים הדרוזיים. </w:t>
      </w:r>
      <w:bookmarkStart w:id="35861" w:name="_ETM_Q71_283000"/>
      <w:bookmarkEnd w:id="35861"/>
      <w:r>
        <w:rPr>
          <w:rFonts w:hint="cs"/>
          <w:rtl/>
        </w:rPr>
        <w:t xml:space="preserve">אם נלך למשרד החינוך: </w:t>
      </w:r>
      <w:bookmarkStart w:id="35862" w:name="_ETM_Q71_284000"/>
      <w:bookmarkEnd w:id="35862"/>
      <w:r>
        <w:rPr>
          <w:rFonts w:hint="cs"/>
          <w:rtl/>
        </w:rPr>
        <w:t>337 מיליון שקל לחמש שנים, לעומת 447 מיליון שקל</w:t>
      </w:r>
      <w:bookmarkStart w:id="35863" w:name="_ETM_Q71_290000"/>
      <w:bookmarkEnd w:id="35863"/>
      <w:r>
        <w:rPr>
          <w:rFonts w:hint="cs"/>
          <w:rtl/>
        </w:rPr>
        <w:t xml:space="preserve"> לשנתיים. </w:t>
      </w:r>
      <w:bookmarkStart w:id="35864" w:name="_ETM_Q0_42118486"/>
      <w:bookmarkStart w:id="35865" w:name="_ETM_Q0_42118558"/>
      <w:bookmarkStart w:id="35866" w:name="_ETM_Q0_42119190"/>
      <w:bookmarkStart w:id="35867" w:name="_ETM_Q0_42119271"/>
      <w:bookmarkEnd w:id="35864"/>
      <w:bookmarkEnd w:id="35865"/>
      <w:bookmarkEnd w:id="35866"/>
      <w:bookmarkEnd w:id="35867"/>
      <w:r>
        <w:rPr>
          <w:rFonts w:hint="cs"/>
          <w:rtl/>
        </w:rPr>
        <w:t xml:space="preserve">אבל כל זה, מה שאני מדבר עליו – אני רוצה לראות אותו </w:t>
      </w:r>
      <w:bookmarkStart w:id="35868" w:name="_ETM_Q71_296000"/>
      <w:bookmarkEnd w:id="35868"/>
      <w:r>
        <w:rPr>
          <w:rFonts w:hint="cs"/>
          <w:rtl/>
        </w:rPr>
        <w:t>בתוך תקציב 2025. לא את כל ה-3.9 – 445 מיליון שקל, שהם</w:t>
      </w:r>
      <w:bookmarkStart w:id="35869" w:name="_ETM_Q71_308000"/>
      <w:bookmarkEnd w:id="35869"/>
      <w:r>
        <w:rPr>
          <w:rFonts w:hint="cs"/>
          <w:rtl/>
        </w:rPr>
        <w:t xml:space="preserve"> כסף תוספתי ליישובים הדרוזיים. </w:t>
      </w:r>
    </w:p>
    <w:p w:rsidR="00BE54DA" w:rsidRDefault="00BE54DA" w:rsidP="00562F69">
      <w:pPr>
        <w:rPr>
          <w:rtl/>
        </w:rPr>
      </w:pPr>
    </w:p>
    <w:p w:rsidR="00BE54DA" w:rsidRDefault="00BE54DA" w:rsidP="00DE27D7">
      <w:pPr>
        <w:rPr>
          <w:rtl/>
        </w:rPr>
      </w:pPr>
      <w:r>
        <w:rPr>
          <w:rFonts w:hint="cs"/>
          <w:rtl/>
        </w:rPr>
        <w:t xml:space="preserve">אני אומר לך, </w:t>
      </w:r>
      <w:bookmarkStart w:id="35870" w:name="_ETM_Q71_314000"/>
      <w:bookmarkEnd w:id="35870"/>
      <w:r>
        <w:rPr>
          <w:rFonts w:hint="cs"/>
          <w:rtl/>
        </w:rPr>
        <w:t>היושב-ראש, הפעלתי לחץ בלתי רגיל על האוצר ועל אגף תקציבים</w:t>
      </w:r>
      <w:bookmarkStart w:id="35871" w:name="_ETM_Q71_320000"/>
      <w:bookmarkEnd w:id="35871"/>
      <w:r>
        <w:rPr>
          <w:rFonts w:hint="cs"/>
          <w:rtl/>
        </w:rPr>
        <w:t xml:space="preserve">. אין ישיבה בנושא תקציב </w:t>
      </w:r>
      <w:r>
        <w:rPr>
          <w:rFonts w:hint="eastAsia"/>
          <w:rtl/>
        </w:rPr>
        <w:t>–</w:t>
      </w:r>
      <w:r>
        <w:rPr>
          <w:rFonts w:hint="cs"/>
          <w:rtl/>
        </w:rPr>
        <w:t xml:space="preserve"> והיו לנו ישיבות כל יום </w:t>
      </w:r>
      <w:bookmarkStart w:id="35872" w:name="_ETM_Q71_325000"/>
      <w:bookmarkEnd w:id="35872"/>
      <w:r>
        <w:rPr>
          <w:rFonts w:hint="eastAsia"/>
          <w:rtl/>
        </w:rPr>
        <w:t>–</w:t>
      </w:r>
      <w:r>
        <w:rPr>
          <w:rFonts w:hint="cs"/>
          <w:rtl/>
        </w:rPr>
        <w:t xml:space="preserve"> שבה לא אמרתי להם: תראו לי איפה התקציב של </w:t>
      </w:r>
      <w:bookmarkStart w:id="35873" w:name="_ETM_Q71_330000"/>
      <w:bookmarkEnd w:id="35873"/>
      <w:r>
        <w:rPr>
          <w:rFonts w:hint="cs"/>
          <w:rtl/>
        </w:rPr>
        <w:t xml:space="preserve">העדה הדרוזית בתוך התקציב. להפתעתי – כי אני רודף אחרי זה </w:t>
      </w:r>
      <w:bookmarkStart w:id="35874" w:name="_ETM_Q71_335000"/>
      <w:bookmarkEnd w:id="35874"/>
      <w:r>
        <w:rPr>
          <w:rFonts w:hint="cs"/>
          <w:rtl/>
        </w:rPr>
        <w:t xml:space="preserve">יותר מחודשיים – נאמר לי שבסעיף 70 נמצא התקציב של העדה </w:t>
      </w:r>
      <w:bookmarkStart w:id="35875" w:name="_ETM_Q71_344000"/>
      <w:bookmarkEnd w:id="35875"/>
      <w:r>
        <w:rPr>
          <w:rFonts w:hint="cs"/>
          <w:rtl/>
        </w:rPr>
        <w:t>הדרוזית</w:t>
      </w:r>
      <w:r w:rsidR="00DE27D7">
        <w:rPr>
          <w:rFonts w:hint="cs"/>
          <w:rtl/>
        </w:rPr>
        <w:t>,</w:t>
      </w:r>
      <w:r>
        <w:rPr>
          <w:rFonts w:hint="cs"/>
          <w:rtl/>
        </w:rPr>
        <w:t xml:space="preserve"> 445 מיליון שקל. לא התעצלתי </w:t>
      </w:r>
      <w:r w:rsidR="000B6A0F">
        <w:rPr>
          <w:rFonts w:hint="cs"/>
          <w:rtl/>
        </w:rPr>
        <w:t>– – –</w:t>
      </w:r>
      <w:r>
        <w:rPr>
          <w:rFonts w:hint="cs"/>
          <w:rtl/>
        </w:rPr>
        <w:t xml:space="preserve"> </w:t>
      </w:r>
    </w:p>
    <w:p w:rsidR="00BE54DA" w:rsidRDefault="00BE54DA" w:rsidP="00562F69">
      <w:pPr>
        <w:rPr>
          <w:rtl/>
        </w:rPr>
      </w:pPr>
    </w:p>
    <w:p w:rsidR="00BE54DA" w:rsidRDefault="00BE54DA" w:rsidP="00562F69">
      <w:pPr>
        <w:pStyle w:val="af5"/>
        <w:keepNext/>
        <w:rPr>
          <w:rtl/>
        </w:rPr>
      </w:pPr>
      <w:bookmarkStart w:id="35876" w:name="ET_interruption_קריאה_7"/>
      <w:r w:rsidRPr="00C534CB">
        <w:rPr>
          <w:rStyle w:val="TagStyle"/>
          <w:rtl/>
        </w:rPr>
        <w:t xml:space="preserve"> &lt;&lt; קריאה &gt;&gt; </w:t>
      </w:r>
      <w:r>
        <w:rPr>
          <w:rtl/>
        </w:rPr>
        <w:t>קריאה:</w:t>
      </w:r>
      <w:r w:rsidRPr="00C534CB">
        <w:rPr>
          <w:rStyle w:val="TagStyle"/>
          <w:rtl/>
        </w:rPr>
        <w:t xml:space="preserve"> &lt;&lt; קריאה &gt;&gt;</w:t>
      </w:r>
      <w:r>
        <w:rPr>
          <w:rtl/>
        </w:rPr>
        <w:t xml:space="preserve"> </w:t>
      </w:r>
      <w:bookmarkEnd w:id="35876"/>
    </w:p>
    <w:p w:rsidR="00BE54DA" w:rsidRDefault="00BE54DA" w:rsidP="00D05E6D">
      <w:pPr>
        <w:rPr>
          <w:rtl/>
        </w:rPr>
      </w:pPr>
    </w:p>
    <w:p w:rsidR="00BE54DA" w:rsidRDefault="000B6A0F" w:rsidP="00562F69">
      <w:pPr>
        <w:rPr>
          <w:rtl/>
        </w:rPr>
      </w:pPr>
      <w:r>
        <w:rPr>
          <w:rFonts w:hint="cs"/>
          <w:rtl/>
        </w:rPr>
        <w:t>– – –</w:t>
      </w:r>
    </w:p>
    <w:p w:rsidR="00BE54DA" w:rsidRDefault="00BE54DA" w:rsidP="00562F69">
      <w:pPr>
        <w:rPr>
          <w:rtl/>
        </w:rPr>
      </w:pPr>
    </w:p>
    <w:p w:rsidR="00BE54DA" w:rsidRDefault="00BE54DA" w:rsidP="00562F69">
      <w:pPr>
        <w:pStyle w:val="-"/>
        <w:keepNext/>
        <w:rPr>
          <w:rtl/>
        </w:rPr>
      </w:pPr>
      <w:bookmarkStart w:id="35877" w:name="ET_speakercontinue_4674_8"/>
      <w:r w:rsidRPr="00C534CB">
        <w:rPr>
          <w:rStyle w:val="TagStyle"/>
          <w:rtl/>
        </w:rPr>
        <w:t xml:space="preserve"> &lt;&lt; דובר_המשך &gt;&gt; </w:t>
      </w:r>
      <w:r>
        <w:rPr>
          <w:rtl/>
        </w:rPr>
        <w:t>חמד עמאר (ישראל ביתנו):</w:t>
      </w:r>
      <w:r w:rsidRPr="00C534CB">
        <w:rPr>
          <w:rStyle w:val="TagStyle"/>
          <w:rtl/>
        </w:rPr>
        <w:t xml:space="preserve"> &lt;&lt; דובר_המשך &gt;&gt;</w:t>
      </w:r>
      <w:r>
        <w:rPr>
          <w:rtl/>
        </w:rPr>
        <w:t xml:space="preserve"> </w:t>
      </w:r>
      <w:bookmarkEnd w:id="35877"/>
    </w:p>
    <w:p w:rsidR="00BE54DA" w:rsidRDefault="00BE54DA" w:rsidP="00D05E6D">
      <w:pPr>
        <w:rPr>
          <w:rtl/>
        </w:rPr>
      </w:pPr>
    </w:p>
    <w:p w:rsidR="00BE54DA" w:rsidRDefault="00BE54DA" w:rsidP="00DE27D7">
      <w:pPr>
        <w:rPr>
          <w:rtl/>
        </w:rPr>
      </w:pPr>
      <w:bookmarkStart w:id="35878" w:name="_ETM_Q71_349000"/>
      <w:bookmarkEnd w:id="35878"/>
      <w:r>
        <w:rPr>
          <w:rFonts w:hint="cs"/>
          <w:rtl/>
        </w:rPr>
        <w:t xml:space="preserve">אני מסיים. </w:t>
      </w:r>
      <w:bookmarkStart w:id="35879" w:name="_ETM_Q71_347000"/>
      <w:bookmarkStart w:id="35880" w:name="_ETM_Q71_348000"/>
      <w:bookmarkEnd w:id="35879"/>
      <w:bookmarkEnd w:id="35880"/>
      <w:r>
        <w:rPr>
          <w:rFonts w:hint="cs"/>
          <w:rtl/>
        </w:rPr>
        <w:t xml:space="preserve">לא </w:t>
      </w:r>
      <w:bookmarkStart w:id="35881" w:name="_ETM_Q71_352000"/>
      <w:bookmarkEnd w:id="35881"/>
      <w:r>
        <w:rPr>
          <w:rFonts w:hint="cs"/>
          <w:rtl/>
        </w:rPr>
        <w:t xml:space="preserve">התעצלתי, נכנסתי לסעיף 70 לבדוק, ואז מצאתי שם </w:t>
      </w:r>
      <w:bookmarkStart w:id="35882" w:name="_ETM_Q71_355000"/>
      <w:bookmarkEnd w:id="35882"/>
      <w:r>
        <w:rPr>
          <w:rFonts w:hint="cs"/>
          <w:rtl/>
        </w:rPr>
        <w:t>124 מיליון שקל רזרבות שבהן יכולים להשתמש</w:t>
      </w:r>
      <w:r w:rsidR="00DE27D7">
        <w:rPr>
          <w:rFonts w:hint="cs"/>
          <w:rtl/>
        </w:rPr>
        <w:t>,</w:t>
      </w:r>
      <w:r>
        <w:rPr>
          <w:rFonts w:hint="cs"/>
          <w:rtl/>
        </w:rPr>
        <w:t xml:space="preserve"> אבל 124 מיליון </w:t>
      </w:r>
      <w:bookmarkStart w:id="35883" w:name="_ETM_Q71_363000"/>
      <w:bookmarkEnd w:id="35883"/>
      <w:r>
        <w:rPr>
          <w:rFonts w:hint="cs"/>
          <w:rtl/>
        </w:rPr>
        <w:t>שקל</w:t>
      </w:r>
      <w:r w:rsidR="00DE27D7">
        <w:rPr>
          <w:rFonts w:hint="cs"/>
          <w:rtl/>
        </w:rPr>
        <w:t>,</w:t>
      </w:r>
      <w:r>
        <w:rPr>
          <w:rFonts w:hint="cs"/>
          <w:rtl/>
        </w:rPr>
        <w:t xml:space="preserve"> לא 445 מיליון שקל. ראש הממשלה, תתעורר. </w:t>
      </w:r>
      <w:bookmarkStart w:id="35884" w:name="_ETM_Q71_366000"/>
      <w:bookmarkEnd w:id="35884"/>
      <w:r>
        <w:rPr>
          <w:rFonts w:hint="cs"/>
          <w:rtl/>
        </w:rPr>
        <w:t xml:space="preserve">הבטחת </w:t>
      </w:r>
      <w:r>
        <w:rPr>
          <w:rFonts w:hint="eastAsia"/>
          <w:rtl/>
        </w:rPr>
        <w:t>–</w:t>
      </w:r>
      <w:r>
        <w:rPr>
          <w:rFonts w:hint="cs"/>
          <w:rtl/>
        </w:rPr>
        <w:t xml:space="preserve"> תקיים.</w:t>
      </w:r>
    </w:p>
    <w:p w:rsidR="00BE54DA" w:rsidRDefault="00BE54DA" w:rsidP="00562F69">
      <w:pPr>
        <w:rPr>
          <w:rtl/>
        </w:rPr>
      </w:pPr>
    </w:p>
    <w:p w:rsidR="00BE54DA" w:rsidRDefault="00BE54DA" w:rsidP="00562F69">
      <w:pPr>
        <w:pStyle w:val="af6"/>
        <w:keepNext/>
        <w:rPr>
          <w:rtl/>
        </w:rPr>
      </w:pPr>
      <w:bookmarkStart w:id="35885" w:name="ET_yor_6490_9"/>
      <w:r w:rsidRPr="00C534CB">
        <w:rPr>
          <w:rStyle w:val="TagStyle"/>
          <w:rtl/>
        </w:rPr>
        <w:t xml:space="preserve"> &lt;&lt; יור &gt;&gt; </w:t>
      </w:r>
      <w:r>
        <w:rPr>
          <w:rtl/>
        </w:rPr>
        <w:t>היו"ר ניסים ואטורי:</w:t>
      </w:r>
      <w:r w:rsidRPr="00C534CB">
        <w:rPr>
          <w:rStyle w:val="TagStyle"/>
          <w:rtl/>
        </w:rPr>
        <w:t xml:space="preserve"> &lt;&lt; יור &gt;&gt;</w:t>
      </w:r>
      <w:r>
        <w:rPr>
          <w:rtl/>
        </w:rPr>
        <w:t xml:space="preserve"> </w:t>
      </w:r>
      <w:bookmarkEnd w:id="35885"/>
    </w:p>
    <w:p w:rsidR="00BE54DA" w:rsidRDefault="00BE54DA" w:rsidP="00D05E6D">
      <w:pPr>
        <w:rPr>
          <w:rtl/>
        </w:rPr>
      </w:pPr>
    </w:p>
    <w:p w:rsidR="00BE54DA" w:rsidRDefault="00BE54DA" w:rsidP="00DE27D7">
      <w:pPr>
        <w:rPr>
          <w:rtl/>
        </w:rPr>
      </w:pPr>
      <w:bookmarkStart w:id="35886" w:name="_ETM_Q71_372000"/>
      <w:bookmarkEnd w:id="35886"/>
      <w:r>
        <w:rPr>
          <w:rFonts w:hint="cs"/>
          <w:rtl/>
        </w:rPr>
        <w:t xml:space="preserve">חבר הכנסת יאסר חוג'יראת. </w:t>
      </w:r>
      <w:bookmarkStart w:id="35887" w:name="_ETM_Q71_377000"/>
      <w:bookmarkEnd w:id="35887"/>
      <w:r>
        <w:rPr>
          <w:rFonts w:hint="cs"/>
          <w:rtl/>
        </w:rPr>
        <w:t xml:space="preserve">אני חושב שראוי </w:t>
      </w:r>
      <w:bookmarkStart w:id="35888" w:name="_ETM_Q71_378000"/>
      <w:bookmarkEnd w:id="35888"/>
      <w:r>
        <w:rPr>
          <w:rFonts w:hint="cs"/>
          <w:rtl/>
        </w:rPr>
        <w:t xml:space="preserve">שיהיה כסף </w:t>
      </w:r>
      <w:r>
        <w:rPr>
          <w:rFonts w:hint="eastAsia"/>
          <w:rtl/>
        </w:rPr>
        <w:t>–</w:t>
      </w:r>
      <w:r>
        <w:rPr>
          <w:rFonts w:hint="cs"/>
          <w:rtl/>
        </w:rPr>
        <w:t xml:space="preserve"> אתה שומע? לפי פריפריה, צפון, דרום</w:t>
      </w:r>
      <w:r w:rsidR="00DE27D7">
        <w:rPr>
          <w:rFonts w:hint="cs"/>
          <w:rtl/>
        </w:rPr>
        <w:t>.</w:t>
      </w:r>
      <w:r>
        <w:rPr>
          <w:rFonts w:hint="cs"/>
          <w:rtl/>
        </w:rPr>
        <w:t xml:space="preserve"> זה </w:t>
      </w:r>
      <w:bookmarkStart w:id="35889" w:name="_ETM_Q71_385000"/>
      <w:bookmarkEnd w:id="35889"/>
      <w:r>
        <w:rPr>
          <w:rFonts w:hint="cs"/>
          <w:rtl/>
        </w:rPr>
        <w:t xml:space="preserve">מה שעשיתי גם בוועדת הגז. היום ישבתי גם עם חבר'ה </w:t>
      </w:r>
      <w:bookmarkStart w:id="35890" w:name="_ETM_Q71_389000"/>
      <w:bookmarkEnd w:id="35890"/>
      <w:r>
        <w:rPr>
          <w:rFonts w:hint="cs"/>
          <w:rtl/>
        </w:rPr>
        <w:t xml:space="preserve">של החממות הטכנולוגיות וכל זה, דיברתי על המגזר הדרוזי, והיא אמרה שיש להם תוכניות ממשלה </w:t>
      </w:r>
      <w:bookmarkStart w:id="35891" w:name="_ETM_Q71_391000"/>
      <w:bookmarkEnd w:id="35891"/>
      <w:r>
        <w:rPr>
          <w:rFonts w:hint="cs"/>
          <w:rtl/>
        </w:rPr>
        <w:t>על זה. לא צריך להיות לפי מגזר</w:t>
      </w:r>
      <w:r w:rsidR="00DE27D7">
        <w:rPr>
          <w:rFonts w:hint="cs"/>
          <w:rtl/>
        </w:rPr>
        <w:t>.</w:t>
      </w:r>
      <w:r>
        <w:rPr>
          <w:rFonts w:hint="cs"/>
          <w:rtl/>
        </w:rPr>
        <w:t xml:space="preserve"> תאר לך </w:t>
      </w:r>
      <w:bookmarkStart w:id="35892" w:name="_ETM_Q71_396000"/>
      <w:bookmarkEnd w:id="35892"/>
      <w:r>
        <w:rPr>
          <w:rFonts w:hint="cs"/>
          <w:rtl/>
        </w:rPr>
        <w:t>שעכשיו אני אבקש רק למוסלמים.</w:t>
      </w:r>
    </w:p>
    <w:p w:rsidR="00BE54DA" w:rsidRDefault="00BE54DA" w:rsidP="00562F69">
      <w:pPr>
        <w:rPr>
          <w:rtl/>
        </w:rPr>
      </w:pPr>
      <w:bookmarkStart w:id="35893" w:name="_ETM_Q71_376000"/>
      <w:bookmarkEnd w:id="35893"/>
    </w:p>
    <w:p w:rsidR="00BE54DA" w:rsidRDefault="00BE54DA" w:rsidP="00562F69">
      <w:pPr>
        <w:pStyle w:val="af5"/>
        <w:rPr>
          <w:rtl/>
        </w:rPr>
      </w:pPr>
      <w:bookmarkStart w:id="35894" w:name="ET_speaker_6350_10"/>
      <w:r w:rsidRPr="00562F69">
        <w:rPr>
          <w:rStyle w:val="TagStyle"/>
          <w:rtl/>
        </w:rPr>
        <w:t xml:space="preserve"> &lt;&lt; קריאה &gt;&gt;</w:t>
      </w:r>
      <w:r w:rsidRPr="00C534CB">
        <w:rPr>
          <w:rStyle w:val="TagStyle"/>
          <w:rtl/>
        </w:rPr>
        <w:t xml:space="preserve"> </w:t>
      </w:r>
      <w:r>
        <w:rPr>
          <w:rtl/>
        </w:rPr>
        <w:t>יאסר חוג'יראת (רע"מ – הרשימה הערבית המאוחדת):</w:t>
      </w:r>
      <w:r w:rsidRPr="00C534CB">
        <w:rPr>
          <w:rStyle w:val="TagStyle"/>
          <w:rtl/>
        </w:rPr>
        <w:t xml:space="preserve"> </w:t>
      </w:r>
      <w:r w:rsidRPr="00562F69">
        <w:rPr>
          <w:rStyle w:val="TagStyle"/>
          <w:rtl/>
        </w:rPr>
        <w:t xml:space="preserve">&lt;&lt; קריאה &gt;&gt; </w:t>
      </w:r>
      <w:r>
        <w:rPr>
          <w:rtl/>
        </w:rPr>
        <w:t xml:space="preserve"> </w:t>
      </w:r>
      <w:bookmarkEnd w:id="35894"/>
    </w:p>
    <w:p w:rsidR="00BE54DA" w:rsidRDefault="00BE54DA" w:rsidP="00D05E6D">
      <w:pPr>
        <w:rPr>
          <w:rtl/>
        </w:rPr>
      </w:pPr>
    </w:p>
    <w:p w:rsidR="00BE54DA" w:rsidRDefault="00BE54DA" w:rsidP="00562F69">
      <w:pPr>
        <w:rPr>
          <w:rtl/>
        </w:rPr>
      </w:pPr>
      <w:r>
        <w:rPr>
          <w:rFonts w:hint="cs"/>
          <w:rtl/>
        </w:rPr>
        <w:t>לא, לא, לבדואים.</w:t>
      </w:r>
    </w:p>
    <w:p w:rsidR="00BE54DA" w:rsidRDefault="00BE54DA" w:rsidP="00562F69">
      <w:pPr>
        <w:rPr>
          <w:rtl/>
        </w:rPr>
      </w:pPr>
      <w:bookmarkStart w:id="35895" w:name="_ETM_Q71_398000"/>
      <w:bookmarkEnd w:id="35895"/>
    </w:p>
    <w:p w:rsidR="00BE54DA" w:rsidRDefault="00BE54DA" w:rsidP="00562F69">
      <w:pPr>
        <w:pStyle w:val="af6"/>
        <w:keepNext/>
        <w:rPr>
          <w:rtl/>
        </w:rPr>
      </w:pPr>
      <w:r w:rsidRPr="00D406B2">
        <w:rPr>
          <w:rStyle w:val="TagStyle"/>
          <w:rtl/>
        </w:rPr>
        <w:t xml:space="preserve"> &lt;&lt; יור &gt;&gt; </w:t>
      </w:r>
      <w:r>
        <w:rPr>
          <w:rtl/>
        </w:rPr>
        <w:t>היו"ר ניסים ואטורי:</w:t>
      </w:r>
      <w:r w:rsidRPr="00D406B2">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Fonts w:hint="cs"/>
          <w:rtl/>
        </w:rPr>
        <w:t xml:space="preserve">לבדואים, </w:t>
      </w:r>
      <w:bookmarkStart w:id="35896" w:name="_ETM_Q71_400000"/>
      <w:bookmarkEnd w:id="35896"/>
      <w:r>
        <w:rPr>
          <w:rFonts w:hint="cs"/>
          <w:rtl/>
        </w:rPr>
        <w:t>מה זה משנה – אה, בדואים, סבבה.</w:t>
      </w:r>
    </w:p>
    <w:p w:rsidR="00BE54DA" w:rsidRDefault="00BE54DA" w:rsidP="00562F69">
      <w:pPr>
        <w:rPr>
          <w:rtl/>
        </w:rPr>
      </w:pPr>
    </w:p>
    <w:p w:rsidR="00BE54DA" w:rsidRDefault="00BE54DA" w:rsidP="00562F69">
      <w:pPr>
        <w:pStyle w:val="-"/>
        <w:keepNext/>
        <w:rPr>
          <w:rtl/>
        </w:rPr>
      </w:pPr>
      <w:bookmarkStart w:id="35897" w:name="ET_speakercontinue_6350_12"/>
      <w:r w:rsidRPr="00D406B2">
        <w:rPr>
          <w:rStyle w:val="TagStyle"/>
          <w:rtl/>
        </w:rPr>
        <w:t xml:space="preserve"> &lt;&lt; דובר_המשך &gt;&gt; </w:t>
      </w:r>
      <w:r>
        <w:rPr>
          <w:rtl/>
        </w:rPr>
        <w:t>יאסר חוג'יראת (רע"מ – הרשימה הערבית המאוחדת):</w:t>
      </w:r>
      <w:r w:rsidRPr="00D406B2">
        <w:rPr>
          <w:rStyle w:val="TagStyle"/>
          <w:rtl/>
        </w:rPr>
        <w:t xml:space="preserve"> &lt;&lt; דובר_המשך &gt;&gt;</w:t>
      </w:r>
      <w:r>
        <w:rPr>
          <w:rtl/>
        </w:rPr>
        <w:t xml:space="preserve"> </w:t>
      </w:r>
      <w:bookmarkEnd w:id="35897"/>
    </w:p>
    <w:p w:rsidR="00BE54DA" w:rsidRDefault="00BE54DA" w:rsidP="00562F69">
      <w:pPr>
        <w:rPr>
          <w:rtl/>
        </w:rPr>
      </w:pPr>
      <w:bookmarkStart w:id="35898" w:name="_ETM_Q71_402000"/>
      <w:bookmarkEnd w:id="35898"/>
    </w:p>
    <w:p w:rsidR="00BE54DA" w:rsidRDefault="00BE54DA" w:rsidP="00562F69">
      <w:pPr>
        <w:rPr>
          <w:rtl/>
        </w:rPr>
      </w:pPr>
      <w:r>
        <w:rPr>
          <w:rFonts w:hint="cs"/>
          <w:rtl/>
        </w:rPr>
        <w:t>עזוב, לא צריך מגזרים, צריך לפי אזורים.</w:t>
      </w:r>
    </w:p>
    <w:p w:rsidR="00BE54DA" w:rsidRDefault="00BE54DA" w:rsidP="00562F69">
      <w:pPr>
        <w:rPr>
          <w:rtl/>
        </w:rPr>
      </w:pPr>
      <w:bookmarkStart w:id="35899" w:name="_ETM_Q71_407000"/>
      <w:bookmarkEnd w:id="35899"/>
    </w:p>
    <w:p w:rsidR="00BE54DA" w:rsidRDefault="00BE54DA" w:rsidP="00562F69">
      <w:pPr>
        <w:pStyle w:val="af6"/>
        <w:keepNext/>
        <w:rPr>
          <w:rtl/>
        </w:rPr>
      </w:pPr>
      <w:bookmarkStart w:id="35900" w:name="ET_yor_6490_13"/>
      <w:r w:rsidRPr="00461D44">
        <w:rPr>
          <w:rStyle w:val="TagStyle"/>
          <w:rtl/>
        </w:rPr>
        <w:t xml:space="preserve"> &lt;&lt; יור &gt;&gt; </w:t>
      </w:r>
      <w:r>
        <w:rPr>
          <w:rtl/>
        </w:rPr>
        <w:t>היו"ר ניסים ואטורי:</w:t>
      </w:r>
      <w:r w:rsidRPr="00461D44">
        <w:rPr>
          <w:rStyle w:val="TagStyle"/>
          <w:rtl/>
        </w:rPr>
        <w:t xml:space="preserve"> &lt;&lt; יור &gt;&gt;</w:t>
      </w:r>
      <w:r>
        <w:rPr>
          <w:rtl/>
        </w:rPr>
        <w:t xml:space="preserve"> </w:t>
      </w:r>
      <w:bookmarkEnd w:id="35900"/>
    </w:p>
    <w:p w:rsidR="00BE54DA" w:rsidRDefault="00BE54DA" w:rsidP="00D05E6D">
      <w:pPr>
        <w:rPr>
          <w:rtl/>
        </w:rPr>
      </w:pPr>
    </w:p>
    <w:p w:rsidR="00BE54DA" w:rsidRDefault="00BE54DA" w:rsidP="00562F69">
      <w:pPr>
        <w:rPr>
          <w:rtl/>
        </w:rPr>
      </w:pPr>
      <w:r>
        <w:rPr>
          <w:rFonts w:hint="cs"/>
          <w:rtl/>
        </w:rPr>
        <w:t xml:space="preserve">אזורים. אנחנו בעד הצפון והדרום. אנחנו גם נציגים של הצפון </w:t>
      </w:r>
      <w:bookmarkStart w:id="35901" w:name="_ETM_Q71_411000"/>
      <w:bookmarkEnd w:id="35901"/>
      <w:r>
        <w:rPr>
          <w:rFonts w:hint="cs"/>
          <w:rtl/>
        </w:rPr>
        <w:t xml:space="preserve">בכלל, צריך להגיד את זה, נציגים של </w:t>
      </w:r>
      <w:proofErr w:type="spellStart"/>
      <w:r>
        <w:rPr>
          <w:rFonts w:hint="cs"/>
          <w:rtl/>
        </w:rPr>
        <w:t>פאדי</w:t>
      </w:r>
      <w:proofErr w:type="spellEnd"/>
      <w:r>
        <w:rPr>
          <w:rFonts w:hint="cs"/>
          <w:rtl/>
        </w:rPr>
        <w:t xml:space="preserve"> חורי </w:t>
      </w:r>
      <w:r w:rsidR="000B6A0F">
        <w:rPr>
          <w:rFonts w:hint="cs"/>
          <w:rtl/>
        </w:rPr>
        <w:t>– –</w:t>
      </w:r>
    </w:p>
    <w:p w:rsidR="00BE54DA" w:rsidRDefault="00BE54DA" w:rsidP="00562F69">
      <w:pPr>
        <w:rPr>
          <w:rtl/>
        </w:rPr>
      </w:pPr>
      <w:bookmarkStart w:id="35902" w:name="_ETM_Q71_414000"/>
      <w:bookmarkEnd w:id="35902"/>
    </w:p>
    <w:p w:rsidR="00BE54DA" w:rsidRDefault="00BE54DA" w:rsidP="00562F69">
      <w:pPr>
        <w:pStyle w:val="-"/>
        <w:keepNext/>
        <w:rPr>
          <w:rtl/>
        </w:rPr>
      </w:pPr>
      <w:bookmarkStart w:id="35903" w:name="ET_speakercontinue_6350_16"/>
      <w:r w:rsidRPr="00461D44">
        <w:rPr>
          <w:rStyle w:val="TagStyle"/>
          <w:rtl/>
        </w:rPr>
        <w:t xml:space="preserve"> &lt;&lt; דובר_המשך &gt;&gt; </w:t>
      </w:r>
      <w:r>
        <w:rPr>
          <w:rtl/>
        </w:rPr>
        <w:t>יאסר חוג'יראת (רע"מ – הרשימה הערבית המאוחדת):</w:t>
      </w:r>
      <w:r w:rsidRPr="00461D44">
        <w:rPr>
          <w:rStyle w:val="TagStyle"/>
          <w:rtl/>
        </w:rPr>
        <w:t xml:space="preserve"> &lt;&lt; דובר_המשך &gt;&gt;</w:t>
      </w:r>
      <w:r>
        <w:rPr>
          <w:rtl/>
        </w:rPr>
        <w:t xml:space="preserve"> </w:t>
      </w:r>
      <w:bookmarkEnd w:id="35903"/>
    </w:p>
    <w:p w:rsidR="00DE27D7" w:rsidRPr="00DE27D7" w:rsidRDefault="00DE27D7" w:rsidP="00DE27D7">
      <w:pPr>
        <w:rPr>
          <w:rtl/>
          <w:lang w:eastAsia="he-IL"/>
        </w:rPr>
      </w:pPr>
    </w:p>
    <w:p w:rsidR="00BE54DA" w:rsidRDefault="00BE54DA" w:rsidP="00562F69">
      <w:pPr>
        <w:rPr>
          <w:rtl/>
        </w:rPr>
      </w:pPr>
      <w:bookmarkStart w:id="35904" w:name="_ETM_Q71_415000"/>
      <w:bookmarkEnd w:id="35904"/>
      <w:r>
        <w:rPr>
          <w:rFonts w:hint="cs"/>
          <w:rtl/>
        </w:rPr>
        <w:t>אנחנו בעד המוחלשים.</w:t>
      </w:r>
    </w:p>
    <w:p w:rsidR="00BE54DA" w:rsidRDefault="00BE54DA" w:rsidP="00562F69">
      <w:pPr>
        <w:rPr>
          <w:rtl/>
        </w:rPr>
      </w:pPr>
      <w:bookmarkStart w:id="35905" w:name="_ETM_Q71_412000"/>
      <w:bookmarkEnd w:id="35905"/>
    </w:p>
    <w:p w:rsidR="00BE54DA" w:rsidRDefault="00BE54DA" w:rsidP="00562F69">
      <w:pPr>
        <w:pStyle w:val="af6"/>
        <w:keepNext/>
        <w:rPr>
          <w:rtl/>
        </w:rPr>
      </w:pPr>
      <w:bookmarkStart w:id="35906" w:name="ET_yor_6490_17"/>
      <w:r w:rsidRPr="00461D44">
        <w:rPr>
          <w:rStyle w:val="TagStyle"/>
          <w:rtl/>
        </w:rPr>
        <w:t xml:space="preserve"> &lt;&lt; יור &gt;&gt; </w:t>
      </w:r>
      <w:r>
        <w:rPr>
          <w:rtl/>
        </w:rPr>
        <w:t>היו"ר ניסים ואטורי:</w:t>
      </w:r>
      <w:r w:rsidRPr="00461D44">
        <w:rPr>
          <w:rStyle w:val="TagStyle"/>
          <w:rtl/>
        </w:rPr>
        <w:t xml:space="preserve"> &lt;&lt; יור &gt;&gt;</w:t>
      </w:r>
      <w:r>
        <w:rPr>
          <w:rtl/>
        </w:rPr>
        <w:t xml:space="preserve"> </w:t>
      </w:r>
      <w:bookmarkEnd w:id="35906"/>
    </w:p>
    <w:p w:rsidR="00BE54DA" w:rsidRDefault="00BE54DA" w:rsidP="00D05E6D">
      <w:pPr>
        <w:rPr>
          <w:rtl/>
        </w:rPr>
      </w:pPr>
    </w:p>
    <w:p w:rsidR="00BE54DA" w:rsidRDefault="000B6A0F" w:rsidP="00562F69">
      <w:pPr>
        <w:rPr>
          <w:rtl/>
        </w:rPr>
      </w:pPr>
      <w:bookmarkStart w:id="35907" w:name="_ETM_Q71_413000"/>
      <w:bookmarkEnd w:id="35907"/>
      <w:r>
        <w:rPr>
          <w:rFonts w:hint="cs"/>
          <w:rtl/>
        </w:rPr>
        <w:t>– –</w:t>
      </w:r>
      <w:r w:rsidR="00BE54DA">
        <w:rPr>
          <w:rFonts w:hint="cs"/>
          <w:rtl/>
        </w:rPr>
        <w:t xml:space="preserve"> שלא עונה לי לטלפון, אתה יודע את </w:t>
      </w:r>
      <w:bookmarkStart w:id="35908" w:name="_ETM_Q71_418000"/>
      <w:bookmarkEnd w:id="35908"/>
      <w:r w:rsidR="00BE54DA">
        <w:rPr>
          <w:rFonts w:hint="cs"/>
          <w:rtl/>
        </w:rPr>
        <w:t>זה?</w:t>
      </w:r>
    </w:p>
    <w:p w:rsidR="00BE54DA" w:rsidRDefault="00BE54DA" w:rsidP="00562F69">
      <w:pPr>
        <w:rPr>
          <w:rtl/>
        </w:rPr>
      </w:pPr>
      <w:bookmarkStart w:id="35909" w:name="_ETM_Q71_419000"/>
      <w:bookmarkEnd w:id="35909"/>
    </w:p>
    <w:p w:rsidR="00BE54DA" w:rsidRDefault="00BE54DA" w:rsidP="00562F69">
      <w:pPr>
        <w:pStyle w:val="-"/>
        <w:keepNext/>
        <w:rPr>
          <w:rtl/>
        </w:rPr>
      </w:pPr>
      <w:bookmarkStart w:id="35910" w:name="ET_speakercontinue_6350_18"/>
      <w:r w:rsidRPr="00461D44">
        <w:rPr>
          <w:rStyle w:val="TagStyle"/>
          <w:rtl/>
        </w:rPr>
        <w:t xml:space="preserve"> &lt;&lt; דובר_המשך &gt;&gt; </w:t>
      </w:r>
      <w:r>
        <w:rPr>
          <w:rtl/>
        </w:rPr>
        <w:t>יאסר חוג'יראת (רע"מ – הרשימה הערבית המאוחדת):</w:t>
      </w:r>
      <w:r w:rsidRPr="00461D44">
        <w:rPr>
          <w:rStyle w:val="TagStyle"/>
          <w:rtl/>
        </w:rPr>
        <w:t xml:space="preserve"> &lt;&lt; דובר_המשך &gt;&gt;</w:t>
      </w:r>
      <w:r>
        <w:rPr>
          <w:rtl/>
        </w:rPr>
        <w:t xml:space="preserve"> </w:t>
      </w:r>
      <w:bookmarkEnd w:id="35910"/>
    </w:p>
    <w:p w:rsidR="00BE54DA" w:rsidRDefault="00BE54DA" w:rsidP="00562F69">
      <w:pPr>
        <w:rPr>
          <w:rtl/>
        </w:rPr>
      </w:pPr>
      <w:bookmarkStart w:id="35911" w:name="_ETM_Q71_420000"/>
      <w:bookmarkEnd w:id="35911"/>
    </w:p>
    <w:p w:rsidR="00BE54DA" w:rsidRDefault="00BE54DA" w:rsidP="00562F69">
      <w:pPr>
        <w:rPr>
          <w:rtl/>
        </w:rPr>
      </w:pPr>
      <w:r>
        <w:rPr>
          <w:rFonts w:hint="cs"/>
          <w:rtl/>
        </w:rPr>
        <w:t>טוב. תקציב זמן.</w:t>
      </w:r>
    </w:p>
    <w:p w:rsidR="00BE54DA" w:rsidRDefault="00BE54DA" w:rsidP="00562F69">
      <w:pPr>
        <w:rPr>
          <w:rtl/>
        </w:rPr>
      </w:pPr>
    </w:p>
    <w:p w:rsidR="00BE54DA" w:rsidRDefault="00BE54DA" w:rsidP="00562F69">
      <w:pPr>
        <w:pStyle w:val="af6"/>
        <w:keepNext/>
        <w:rPr>
          <w:rtl/>
        </w:rPr>
      </w:pPr>
      <w:bookmarkStart w:id="35912" w:name="ET_yor_6490_19"/>
      <w:r w:rsidRPr="00461D44">
        <w:rPr>
          <w:rStyle w:val="TagStyle"/>
          <w:rtl/>
        </w:rPr>
        <w:t xml:space="preserve"> &lt;&lt; יור &gt;&gt; </w:t>
      </w:r>
      <w:r>
        <w:rPr>
          <w:rtl/>
        </w:rPr>
        <w:t>היו"ר ניסים ואטורי:</w:t>
      </w:r>
      <w:r w:rsidRPr="00461D44">
        <w:rPr>
          <w:rStyle w:val="TagStyle"/>
          <w:rtl/>
        </w:rPr>
        <w:t xml:space="preserve"> &lt;&lt; יור &gt;&gt;</w:t>
      </w:r>
      <w:r>
        <w:rPr>
          <w:rtl/>
        </w:rPr>
        <w:t xml:space="preserve"> </w:t>
      </w:r>
      <w:bookmarkEnd w:id="35912"/>
    </w:p>
    <w:p w:rsidR="00BE54DA" w:rsidRDefault="00BE54DA" w:rsidP="00D05E6D">
      <w:pPr>
        <w:rPr>
          <w:rtl/>
        </w:rPr>
      </w:pPr>
    </w:p>
    <w:p w:rsidR="00BE54DA" w:rsidRDefault="00BE54DA" w:rsidP="00DE27D7">
      <w:pPr>
        <w:rPr>
          <w:rtl/>
        </w:rPr>
      </w:pPr>
      <w:r>
        <w:rPr>
          <w:rFonts w:hint="cs"/>
          <w:rtl/>
        </w:rPr>
        <w:t xml:space="preserve">תפדל, תתחיל. מה זה משנה, גם ככה אתם </w:t>
      </w:r>
      <w:bookmarkStart w:id="35913" w:name="_ETM_Q71_421000"/>
      <w:bookmarkEnd w:id="35913"/>
      <w:r>
        <w:rPr>
          <w:rFonts w:hint="cs"/>
          <w:rtl/>
        </w:rPr>
        <w:t>לא סופרים את הזמן. עשר דקות</w:t>
      </w:r>
      <w:r w:rsidR="00DE27D7">
        <w:rPr>
          <w:rFonts w:hint="cs"/>
          <w:rtl/>
        </w:rPr>
        <w:t>,</w:t>
      </w:r>
      <w:r>
        <w:rPr>
          <w:rFonts w:hint="cs"/>
          <w:rtl/>
        </w:rPr>
        <w:t xml:space="preserve"> בבקשה, אדוני.</w:t>
      </w:r>
    </w:p>
    <w:p w:rsidR="00BE54DA" w:rsidRDefault="00BE54DA" w:rsidP="00562F69">
      <w:pPr>
        <w:rPr>
          <w:rtl/>
        </w:rPr>
      </w:pPr>
      <w:bookmarkStart w:id="35914" w:name="_ETM_Q71_424000"/>
      <w:bookmarkEnd w:id="35914"/>
    </w:p>
    <w:p w:rsidR="00BE54DA" w:rsidRDefault="00BE54DA" w:rsidP="00562F69">
      <w:pPr>
        <w:pStyle w:val="a4"/>
        <w:rPr>
          <w:rtl/>
        </w:rPr>
      </w:pPr>
      <w:bookmarkStart w:id="35915" w:name="ET_speakercontinue_6350_20"/>
      <w:r w:rsidRPr="00562F69">
        <w:rPr>
          <w:rStyle w:val="TagStyle"/>
          <w:rtl/>
        </w:rPr>
        <w:t xml:space="preserve"> &lt;&lt; דובר &gt;&gt;</w:t>
      </w:r>
      <w:r w:rsidRPr="00461D44">
        <w:rPr>
          <w:rStyle w:val="TagStyle"/>
          <w:rtl/>
        </w:rPr>
        <w:t xml:space="preserve"> </w:t>
      </w:r>
      <w:bookmarkStart w:id="35916" w:name="_Toc193372838"/>
      <w:bookmarkStart w:id="35917" w:name="_Toc193383291"/>
      <w:bookmarkStart w:id="35918" w:name="_Toc193384308"/>
      <w:bookmarkStart w:id="35919" w:name="_Toc193384567"/>
      <w:r>
        <w:rPr>
          <w:rtl/>
        </w:rPr>
        <w:t>יאסר חוג'יראת (רע"מ – הרשימה הערבית המאוחדת):</w:t>
      </w:r>
      <w:bookmarkEnd w:id="35916"/>
      <w:bookmarkEnd w:id="35917"/>
      <w:bookmarkEnd w:id="35918"/>
      <w:bookmarkEnd w:id="35919"/>
      <w:r w:rsidRPr="00461D44">
        <w:rPr>
          <w:rStyle w:val="TagStyle"/>
          <w:rtl/>
        </w:rPr>
        <w:t xml:space="preserve"> </w:t>
      </w:r>
      <w:r w:rsidRPr="00562F69">
        <w:rPr>
          <w:rStyle w:val="TagStyle"/>
          <w:rtl/>
        </w:rPr>
        <w:t xml:space="preserve">&lt;&lt; דובר &gt;&gt; </w:t>
      </w:r>
      <w:r>
        <w:rPr>
          <w:rtl/>
        </w:rPr>
        <w:t xml:space="preserve"> </w:t>
      </w:r>
      <w:bookmarkEnd w:id="35915"/>
    </w:p>
    <w:p w:rsidR="00BE54DA" w:rsidRDefault="00BE54DA" w:rsidP="00D05E6D">
      <w:pPr>
        <w:rPr>
          <w:rtl/>
        </w:rPr>
      </w:pPr>
    </w:p>
    <w:p w:rsidR="00BE54DA" w:rsidRDefault="00BE54DA" w:rsidP="00DE27D7">
      <w:pPr>
        <w:rPr>
          <w:rtl/>
        </w:rPr>
      </w:pPr>
      <w:bookmarkStart w:id="35920" w:name="_ETM_Q71_425000"/>
      <w:bookmarkEnd w:id="35920"/>
      <w:r>
        <w:rPr>
          <w:rFonts w:hint="cs"/>
          <w:rtl/>
        </w:rPr>
        <w:t xml:space="preserve">כבוד יושב-ראש הכנסת, </w:t>
      </w:r>
      <w:bookmarkStart w:id="35921" w:name="_ETM_Q71_427000"/>
      <w:bookmarkEnd w:id="35921"/>
      <w:r>
        <w:rPr>
          <w:rFonts w:hint="cs"/>
          <w:rtl/>
        </w:rPr>
        <w:t xml:space="preserve">חבריי חברי הכנסת, אתחיל בדברים טובים: הערב התפרסמו תוצאות בחינת </w:t>
      </w:r>
      <w:bookmarkStart w:id="35922" w:name="_ETM_Q71_439000"/>
      <w:bookmarkEnd w:id="35922"/>
      <w:r>
        <w:rPr>
          <w:rFonts w:hint="cs"/>
          <w:rtl/>
        </w:rPr>
        <w:t xml:space="preserve">הרישוי ברפואה. אני רוצה לברך את כל הרופאים שעברו </w:t>
      </w:r>
      <w:bookmarkStart w:id="35923" w:name="_ETM_Q71_444000"/>
      <w:bookmarkEnd w:id="35923"/>
      <w:r>
        <w:rPr>
          <w:rFonts w:hint="cs"/>
          <w:rtl/>
        </w:rPr>
        <w:t>את הבחינה ולאחל לכל הרופאים שלא עברו, שיעברו בבחינה הבאה. (אומר בערבית:</w:t>
      </w:r>
      <w:r w:rsidR="00225803">
        <w:rPr>
          <w:rFonts w:hint="cs"/>
          <w:rtl/>
        </w:rPr>
        <w:t xml:space="preserve"> </w:t>
      </w:r>
      <w:r w:rsidR="00225803" w:rsidRPr="00225803">
        <w:rPr>
          <w:rtl/>
        </w:rPr>
        <w:t xml:space="preserve">אנו מברכים את כל הרופאים </w:t>
      </w:r>
      <w:r w:rsidR="00225803">
        <w:rPr>
          <w:rFonts w:hint="cs"/>
          <w:rtl/>
        </w:rPr>
        <w:t>ש</w:t>
      </w:r>
      <w:r w:rsidR="00225803" w:rsidRPr="00225803">
        <w:rPr>
          <w:rtl/>
        </w:rPr>
        <w:t>עברו את בחינת ההסמכה לרפואה, ואנו מאחלים הצלחה לכל מי שלא התמזל מזלו הפעם.</w:t>
      </w:r>
      <w:r>
        <w:rPr>
          <w:rFonts w:hint="cs"/>
          <w:rtl/>
        </w:rPr>
        <w:t>)</w:t>
      </w:r>
    </w:p>
    <w:p w:rsidR="00BE54DA" w:rsidRDefault="00BE54DA" w:rsidP="00562F69">
      <w:pPr>
        <w:rPr>
          <w:rtl/>
        </w:rPr>
      </w:pPr>
    </w:p>
    <w:p w:rsidR="00BE54DA" w:rsidRDefault="00BE54DA" w:rsidP="00DE27D7">
      <w:pPr>
        <w:rPr>
          <w:rtl/>
        </w:rPr>
      </w:pPr>
      <w:bookmarkStart w:id="35924" w:name="_ETM_Q71_462000"/>
      <w:bookmarkEnd w:id="35924"/>
      <w:r>
        <w:rPr>
          <w:rFonts w:hint="cs"/>
          <w:rtl/>
        </w:rPr>
        <w:t xml:space="preserve">מכאן, אם אנחנו מדברים על הרופאים, אני רוצה גם </w:t>
      </w:r>
      <w:bookmarkStart w:id="35925" w:name="_ETM_Q71_465000"/>
      <w:bookmarkEnd w:id="35925"/>
      <w:r>
        <w:rPr>
          <w:rFonts w:hint="cs"/>
          <w:rtl/>
        </w:rPr>
        <w:t xml:space="preserve">להזכיר נקודה שאני מזכיר כל הזמן: יש הרבה רופאים, </w:t>
      </w:r>
      <w:bookmarkStart w:id="35926" w:name="_ETM_Q71_468000"/>
      <w:bookmarkEnd w:id="35926"/>
      <w:r>
        <w:rPr>
          <w:rFonts w:hint="cs"/>
          <w:rtl/>
        </w:rPr>
        <w:t xml:space="preserve">אולי מאות, מהחברה הערבית שמסיימים את הלימודים שלהם, עוברים את </w:t>
      </w:r>
      <w:bookmarkStart w:id="35927" w:name="_ETM_Q71_474000"/>
      <w:bookmarkEnd w:id="35927"/>
      <w:r>
        <w:rPr>
          <w:rFonts w:hint="cs"/>
          <w:rtl/>
        </w:rPr>
        <w:t xml:space="preserve">הבחינה, עוברים את </w:t>
      </w:r>
      <w:proofErr w:type="spellStart"/>
      <w:r>
        <w:rPr>
          <w:rFonts w:hint="cs"/>
          <w:rtl/>
        </w:rPr>
        <w:t>הסטאז</w:t>
      </w:r>
      <w:proofErr w:type="spellEnd"/>
      <w:r>
        <w:rPr>
          <w:rFonts w:hint="cs"/>
          <w:rtl/>
        </w:rPr>
        <w:t>', מקבלים היתר לעסוק ברפואה</w:t>
      </w:r>
      <w:r w:rsidR="00DE27D7">
        <w:rPr>
          <w:rFonts w:hint="cs"/>
          <w:rtl/>
        </w:rPr>
        <w:t>,</w:t>
      </w:r>
      <w:r>
        <w:rPr>
          <w:rFonts w:hint="cs"/>
          <w:rtl/>
        </w:rPr>
        <w:t xml:space="preserve"> </w:t>
      </w:r>
      <w:bookmarkStart w:id="35928" w:name="_ETM_Q71_482000"/>
      <w:bookmarkEnd w:id="35928"/>
      <w:r>
        <w:rPr>
          <w:rFonts w:hint="cs"/>
          <w:rtl/>
        </w:rPr>
        <w:t>ואחר כך הם לא מוצאים עבודה. פנו אלי</w:t>
      </w:r>
      <w:r w:rsidR="00DE27D7">
        <w:rPr>
          <w:rFonts w:hint="cs"/>
          <w:rtl/>
        </w:rPr>
        <w:t>י</w:t>
      </w:r>
      <w:r>
        <w:rPr>
          <w:rFonts w:hint="cs"/>
          <w:rtl/>
        </w:rPr>
        <w:t xml:space="preserve"> לפני אולי שבועיים זוג רופאים שסיימו שניהם את לימודי הרפואה ושניהם </w:t>
      </w:r>
      <w:bookmarkStart w:id="35929" w:name="_ETM_Q71_494000"/>
      <w:bookmarkEnd w:id="35929"/>
      <w:r>
        <w:rPr>
          <w:rFonts w:hint="cs"/>
          <w:rtl/>
        </w:rPr>
        <w:t>מובטלים</w:t>
      </w:r>
      <w:r w:rsidR="00DE27D7">
        <w:rPr>
          <w:rFonts w:hint="cs"/>
          <w:rtl/>
        </w:rPr>
        <w:t>,</w:t>
      </w:r>
      <w:r>
        <w:rPr>
          <w:rFonts w:hint="cs"/>
          <w:rtl/>
        </w:rPr>
        <w:t xml:space="preserve"> לא מוצאים אפילו מקום לעבוד כרופא מחליף. ומה </w:t>
      </w:r>
      <w:bookmarkStart w:id="35930" w:name="_ETM_Q71_502000"/>
      <w:bookmarkEnd w:id="35930"/>
      <w:r>
        <w:rPr>
          <w:rFonts w:hint="cs"/>
          <w:rtl/>
        </w:rPr>
        <w:t xml:space="preserve">עם התמחויות? זאת סוגיה שאני חושב שהעליתי הרבה פעמים </w:t>
      </w:r>
      <w:bookmarkStart w:id="35931" w:name="_ETM_Q71_508000"/>
      <w:bookmarkEnd w:id="35931"/>
      <w:r>
        <w:rPr>
          <w:rFonts w:hint="cs"/>
          <w:rtl/>
        </w:rPr>
        <w:t xml:space="preserve">גם כאן במליאה, גם בוועדת הבריאות. זו סוגיה חשובה מאוד </w:t>
      </w:r>
      <w:bookmarkStart w:id="35932" w:name="_ETM_Q71_512000"/>
      <w:bookmarkEnd w:id="35932"/>
      <w:r>
        <w:rPr>
          <w:rFonts w:hint="cs"/>
          <w:rtl/>
        </w:rPr>
        <w:t>שצריך לטפל בה ולתת מענה להרבה רופאים. אני אומר</w:t>
      </w:r>
      <w:bookmarkStart w:id="35933" w:name="_ETM_Q71_521000"/>
      <w:bookmarkEnd w:id="35933"/>
      <w:r w:rsidR="00DE27D7">
        <w:rPr>
          <w:rFonts w:hint="cs"/>
          <w:rtl/>
        </w:rPr>
        <w:t>,</w:t>
      </w:r>
      <w:r>
        <w:rPr>
          <w:rFonts w:hint="cs"/>
          <w:rtl/>
        </w:rPr>
        <w:t xml:space="preserve"> מאות רופאים לא מצליחים למצוא מקום להתמחות. </w:t>
      </w:r>
      <w:bookmarkStart w:id="35934" w:name="_ETM_Q71_526000"/>
      <w:bookmarkEnd w:id="35934"/>
      <w:r>
        <w:rPr>
          <w:rFonts w:hint="cs"/>
          <w:rtl/>
        </w:rPr>
        <w:t xml:space="preserve">היה דוח רחב של הג'וינט בכל הסוגיה הזאת, שהראה </w:t>
      </w:r>
      <w:bookmarkStart w:id="35935" w:name="_ETM_Q71_533000"/>
      <w:bookmarkEnd w:id="35935"/>
      <w:r>
        <w:rPr>
          <w:rFonts w:hint="cs"/>
          <w:rtl/>
        </w:rPr>
        <w:t>הבדל בנתונים</w:t>
      </w:r>
      <w:r w:rsidR="00DE27D7">
        <w:rPr>
          <w:rFonts w:hint="cs"/>
          <w:rtl/>
        </w:rPr>
        <w:t>:</w:t>
      </w:r>
      <w:r>
        <w:rPr>
          <w:rFonts w:hint="cs"/>
          <w:rtl/>
        </w:rPr>
        <w:t xml:space="preserve"> לכל בוגרי חו"ל לוקח כחמש </w:t>
      </w:r>
      <w:bookmarkStart w:id="35936" w:name="_ETM_Q71_537000"/>
      <w:bookmarkEnd w:id="35936"/>
      <w:r>
        <w:rPr>
          <w:rFonts w:hint="cs"/>
          <w:rtl/>
        </w:rPr>
        <w:t>שנים עד שהם מתחילים התמחות, בהשוואה לבוגרי הארץ, שבעצם</w:t>
      </w:r>
      <w:bookmarkStart w:id="35937" w:name="_ETM_Q71_545000"/>
      <w:bookmarkEnd w:id="35937"/>
      <w:r>
        <w:rPr>
          <w:rFonts w:hint="cs"/>
          <w:rtl/>
        </w:rPr>
        <w:t xml:space="preserve"> תוך זמן קצר מנהלי המחלקות מעדיפים אותם. לכן זו סוגיה</w:t>
      </w:r>
      <w:bookmarkStart w:id="35938" w:name="_ETM_Q71_551000"/>
      <w:bookmarkEnd w:id="35938"/>
      <w:r>
        <w:rPr>
          <w:rFonts w:hint="cs"/>
          <w:rtl/>
        </w:rPr>
        <w:t xml:space="preserve"> – במיוחד כשאנחנו מדברים על מחסור ברופאים במדינה, זו סוגיה חשובה מאוד, שאני חושב שצריך לטפל </w:t>
      </w:r>
      <w:bookmarkStart w:id="35939" w:name="_ETM_Q71_557000"/>
      <w:bookmarkEnd w:id="35939"/>
      <w:r>
        <w:rPr>
          <w:rFonts w:hint="cs"/>
          <w:rtl/>
        </w:rPr>
        <w:t>בה.</w:t>
      </w:r>
    </w:p>
    <w:p w:rsidR="00BE54DA" w:rsidRDefault="00BE54DA" w:rsidP="00562F69">
      <w:pPr>
        <w:rPr>
          <w:rtl/>
        </w:rPr>
      </w:pPr>
      <w:bookmarkStart w:id="35940" w:name="_ETM_Q71_559000"/>
      <w:bookmarkEnd w:id="35940"/>
    </w:p>
    <w:p w:rsidR="00BE54DA" w:rsidRDefault="00BE54DA" w:rsidP="00DE27D7">
      <w:pPr>
        <w:rPr>
          <w:rtl/>
        </w:rPr>
      </w:pPr>
      <w:bookmarkStart w:id="35941" w:name="_ETM_Q71_560000"/>
      <w:bookmarkEnd w:id="35941"/>
      <w:r>
        <w:rPr>
          <w:rFonts w:hint="cs"/>
          <w:rtl/>
        </w:rPr>
        <w:t xml:space="preserve">כבוד היושב-ראש, לפני זמן קצר פרסם ראש עיריית רהט </w:t>
      </w:r>
      <w:bookmarkStart w:id="35942" w:name="_ETM_Q71_569000"/>
      <w:bookmarkEnd w:id="35942"/>
      <w:r>
        <w:rPr>
          <w:rFonts w:hint="cs"/>
          <w:rtl/>
        </w:rPr>
        <w:t>לשעבר והראה תמונה של קליע שנכנס לתוך הדירה שלו</w:t>
      </w:r>
      <w:r w:rsidR="00DE27D7">
        <w:rPr>
          <w:rFonts w:hint="cs"/>
          <w:rtl/>
        </w:rPr>
        <w:t>.</w:t>
      </w:r>
      <w:r>
        <w:rPr>
          <w:rFonts w:hint="cs"/>
          <w:rtl/>
        </w:rPr>
        <w:t xml:space="preserve"> קליע. </w:t>
      </w:r>
      <w:bookmarkStart w:id="35943" w:name="_ETM_Q71_574000"/>
      <w:bookmarkEnd w:id="35943"/>
      <w:r>
        <w:rPr>
          <w:rFonts w:hint="cs"/>
          <w:rtl/>
        </w:rPr>
        <w:t>הם ישבו בבית, הוא ישב עם הנכדים</w:t>
      </w:r>
      <w:r w:rsidR="00DE27D7">
        <w:rPr>
          <w:rFonts w:hint="cs"/>
          <w:rtl/>
        </w:rPr>
        <w:t>.</w:t>
      </w:r>
      <w:r>
        <w:rPr>
          <w:rFonts w:hint="cs"/>
          <w:rtl/>
        </w:rPr>
        <w:t xml:space="preserve"> לא היה אסון. </w:t>
      </w:r>
      <w:bookmarkStart w:id="35944" w:name="_ETM_Q71_585000"/>
      <w:bookmarkEnd w:id="35944"/>
      <w:r>
        <w:rPr>
          <w:rFonts w:hint="cs"/>
          <w:rtl/>
        </w:rPr>
        <w:t xml:space="preserve">זה אומר </w:t>
      </w:r>
      <w:proofErr w:type="spellStart"/>
      <w:r>
        <w:rPr>
          <w:rFonts w:hint="cs"/>
          <w:rtl/>
        </w:rPr>
        <w:t>דורשני</w:t>
      </w:r>
      <w:proofErr w:type="spellEnd"/>
      <w:r>
        <w:rPr>
          <w:rFonts w:hint="cs"/>
          <w:rtl/>
        </w:rPr>
        <w:t>. כל הנושא הזה של יריות ביישובים הערביים</w:t>
      </w:r>
      <w:bookmarkStart w:id="35945" w:name="_ETM_Q71_591000"/>
      <w:bookmarkEnd w:id="35945"/>
      <w:r w:rsidR="00DE27D7">
        <w:rPr>
          <w:rFonts w:hint="cs"/>
          <w:rtl/>
        </w:rPr>
        <w:t>,</w:t>
      </w:r>
      <w:r>
        <w:rPr>
          <w:rFonts w:hint="cs"/>
          <w:rtl/>
        </w:rPr>
        <w:t xml:space="preserve"> ובמיוחד ברהט – יש הרבה תלונות על זה הרבה זמן, אני חושב, ואנחנו לא רואים שיש </w:t>
      </w:r>
      <w:bookmarkStart w:id="35946" w:name="_ETM_Q71_599000"/>
      <w:bookmarkEnd w:id="35946"/>
      <w:r>
        <w:rPr>
          <w:rFonts w:hint="cs"/>
          <w:rtl/>
        </w:rPr>
        <w:t xml:space="preserve">טיפול רציני בכל התופעה הזאת. לפני שבוע הקראתי פוסט של </w:t>
      </w:r>
      <w:bookmarkStart w:id="35947" w:name="_ETM_Q71_606000"/>
      <w:bookmarkEnd w:id="35947"/>
      <w:r>
        <w:rPr>
          <w:rFonts w:hint="cs"/>
          <w:rtl/>
        </w:rPr>
        <w:t xml:space="preserve">סטודנטית מהנגב שגם דיברה על הנושא הזה, על היריות במהלך הלילה ביישובים. איפה המשטרה? מתקשרים אפילו למשטרה, </w:t>
      </w:r>
      <w:bookmarkStart w:id="35948" w:name="_ETM_Q71_622000"/>
      <w:bookmarkEnd w:id="35948"/>
      <w:r>
        <w:rPr>
          <w:rFonts w:hint="cs"/>
          <w:rtl/>
        </w:rPr>
        <w:t>והמשטרה לא מגיעה.</w:t>
      </w:r>
    </w:p>
    <w:p w:rsidR="00BE54DA" w:rsidRDefault="00BE54DA" w:rsidP="00562F69">
      <w:pPr>
        <w:rPr>
          <w:rtl/>
        </w:rPr>
      </w:pPr>
    </w:p>
    <w:p w:rsidR="00BE54DA" w:rsidRDefault="00BE54DA" w:rsidP="002E4D96">
      <w:pPr>
        <w:rPr>
          <w:rtl/>
        </w:rPr>
      </w:pPr>
      <w:bookmarkStart w:id="35949" w:name="_ETM_Q71_626000"/>
      <w:bookmarkEnd w:id="35949"/>
      <w:r>
        <w:rPr>
          <w:rFonts w:hint="cs"/>
          <w:rtl/>
        </w:rPr>
        <w:t xml:space="preserve">היום – לפני שאני אעבור להיום, השבוע </w:t>
      </w:r>
      <w:bookmarkStart w:id="35950" w:name="_ETM_Q71_632000"/>
      <w:bookmarkEnd w:id="35950"/>
      <w:r>
        <w:rPr>
          <w:rFonts w:hint="cs"/>
          <w:rtl/>
        </w:rPr>
        <w:t xml:space="preserve">ביישוב שלי היה מקרה של רצח מזעזע. אני חושב שזאת </w:t>
      </w:r>
      <w:bookmarkStart w:id="35951" w:name="_ETM_Q71_636000"/>
      <w:bookmarkEnd w:id="35951"/>
      <w:r>
        <w:rPr>
          <w:rFonts w:hint="cs"/>
          <w:rtl/>
        </w:rPr>
        <w:t>פעם ראשונה שנכנסים אפילו לחדר השינה ומחסלים בן אדם</w:t>
      </w:r>
      <w:r w:rsidR="002E4D96">
        <w:rPr>
          <w:rFonts w:hint="cs"/>
          <w:rtl/>
        </w:rPr>
        <w:t>.</w:t>
      </w:r>
      <w:r>
        <w:rPr>
          <w:rFonts w:hint="cs"/>
          <w:rtl/>
        </w:rPr>
        <w:t xml:space="preserve"> לפי ההיכרות שלי עם אותו אדם, הוא לא אדם מהעולם התחתון, </w:t>
      </w:r>
      <w:bookmarkStart w:id="35952" w:name="_ETM_Q71_643000"/>
      <w:bookmarkEnd w:id="35952"/>
      <w:r>
        <w:rPr>
          <w:rFonts w:hint="cs"/>
          <w:rtl/>
        </w:rPr>
        <w:t xml:space="preserve">הוא לא מאפיונר. כאילו זה חיסול של איש מאפיה </w:t>
      </w:r>
      <w:bookmarkStart w:id="35953" w:name="_ETM_Q71_649000"/>
      <w:bookmarkEnd w:id="35953"/>
      <w:r>
        <w:rPr>
          <w:rFonts w:hint="cs"/>
          <w:rtl/>
        </w:rPr>
        <w:t xml:space="preserve">או אפילו של ראש ארגון פשע. </w:t>
      </w:r>
      <w:bookmarkStart w:id="35954" w:name="_ETM_Q71_655000"/>
      <w:bookmarkEnd w:id="35954"/>
      <w:r>
        <w:rPr>
          <w:rFonts w:hint="cs"/>
          <w:rtl/>
        </w:rPr>
        <w:t xml:space="preserve">הסוגיה הזאת של פשיעה </w:t>
      </w:r>
      <w:bookmarkStart w:id="35955" w:name="_ETM_Q71_656000"/>
      <w:bookmarkEnd w:id="35955"/>
      <w:r>
        <w:rPr>
          <w:rFonts w:hint="cs"/>
          <w:rtl/>
        </w:rPr>
        <w:t xml:space="preserve">ואלימות </w:t>
      </w:r>
      <w:r w:rsidR="002E4D96">
        <w:rPr>
          <w:rFonts w:hint="eastAsia"/>
          <w:rtl/>
        </w:rPr>
        <w:t xml:space="preserve">– </w:t>
      </w:r>
      <w:r>
        <w:rPr>
          <w:rFonts w:hint="cs"/>
          <w:rtl/>
        </w:rPr>
        <w:t>דיברנו על זה הרבה, ונדבר על זה כנראה</w:t>
      </w:r>
      <w:bookmarkStart w:id="35956" w:name="_ETM_Q71_662000"/>
      <w:bookmarkEnd w:id="35956"/>
      <w:r>
        <w:rPr>
          <w:rFonts w:hint="cs"/>
          <w:rtl/>
        </w:rPr>
        <w:t xml:space="preserve"> עוד – אין מענה ואין טיפול. שואלים: פנינו לאן</w:t>
      </w:r>
      <w:bookmarkStart w:id="35957" w:name="_ETM_Q71_673000"/>
      <w:bookmarkEnd w:id="35957"/>
      <w:r>
        <w:rPr>
          <w:rFonts w:hint="cs"/>
          <w:rtl/>
        </w:rPr>
        <w:t xml:space="preserve">? היום היה שר ששמחנו שהוא התפטר, השר לביטחון </w:t>
      </w:r>
      <w:bookmarkStart w:id="35958" w:name="_ETM_Q71_681000"/>
      <w:bookmarkEnd w:id="35958"/>
      <w:r>
        <w:rPr>
          <w:rFonts w:hint="cs"/>
          <w:rtl/>
        </w:rPr>
        <w:t>לאומי</w:t>
      </w:r>
      <w:r w:rsidR="002E4D96">
        <w:rPr>
          <w:rFonts w:hint="cs"/>
          <w:rtl/>
        </w:rPr>
        <w:t>.</w:t>
      </w:r>
      <w:r>
        <w:rPr>
          <w:rFonts w:hint="cs"/>
          <w:rtl/>
        </w:rPr>
        <w:t xml:space="preserve"> חשבנו שהמצב ישתפר</w:t>
      </w:r>
      <w:r w:rsidR="002E4D96">
        <w:rPr>
          <w:rFonts w:hint="cs"/>
          <w:rtl/>
        </w:rPr>
        <w:t>,</w:t>
      </w:r>
      <w:r>
        <w:rPr>
          <w:rFonts w:hint="cs"/>
          <w:rtl/>
        </w:rPr>
        <w:t xml:space="preserve"> אבל היה סיבוב, לקח חופשה </w:t>
      </w:r>
      <w:bookmarkStart w:id="35959" w:name="_ETM_Q71_691000"/>
      <w:bookmarkEnd w:id="35959"/>
      <w:r>
        <w:rPr>
          <w:rFonts w:hint="cs"/>
          <w:rtl/>
        </w:rPr>
        <w:t>של חודש פלוס, והיום בעצם שוב מינו</w:t>
      </w:r>
      <w:r w:rsidR="002E4D96">
        <w:rPr>
          <w:rFonts w:hint="cs"/>
          <w:rtl/>
        </w:rPr>
        <w:t>י</w:t>
      </w:r>
      <w:r>
        <w:rPr>
          <w:rFonts w:hint="cs"/>
          <w:rtl/>
        </w:rPr>
        <w:t xml:space="preserve"> חוזר לאותו שר, </w:t>
      </w:r>
      <w:bookmarkStart w:id="35960" w:name="_ETM_Q71_699000"/>
      <w:bookmarkEnd w:id="35960"/>
      <w:r>
        <w:rPr>
          <w:rFonts w:hint="cs"/>
          <w:rtl/>
        </w:rPr>
        <w:t>שלא מעניינת אותו החברה הערבית ולא מעניין אותו לטפל בפשיעה</w:t>
      </w:r>
      <w:bookmarkStart w:id="35961" w:name="_ETM_Q71_702000"/>
      <w:bookmarkEnd w:id="35961"/>
      <w:r>
        <w:rPr>
          <w:rFonts w:hint="cs"/>
          <w:rtl/>
        </w:rPr>
        <w:t xml:space="preserve"> בחברה הערבית. זה גם מביא למצב של אי-אמון בין הת</w:t>
      </w:r>
      <w:bookmarkStart w:id="35962" w:name="_ETM_Q71_710000"/>
      <w:bookmarkEnd w:id="35962"/>
      <w:r>
        <w:rPr>
          <w:rFonts w:hint="cs"/>
          <w:rtl/>
        </w:rPr>
        <w:t>ושב הערבי, האזרח הערבי, החברה הערבית</w:t>
      </w:r>
      <w:r w:rsidR="002E4D96">
        <w:rPr>
          <w:rFonts w:hint="cs"/>
          <w:rtl/>
        </w:rPr>
        <w:t>,</w:t>
      </w:r>
      <w:r>
        <w:rPr>
          <w:rFonts w:hint="cs"/>
          <w:rtl/>
        </w:rPr>
        <w:t xml:space="preserve"> לבין הממסד, לבין </w:t>
      </w:r>
      <w:bookmarkStart w:id="35963" w:name="_ETM_Q71_715000"/>
      <w:bookmarkEnd w:id="35963"/>
      <w:r>
        <w:rPr>
          <w:rFonts w:hint="cs"/>
          <w:rtl/>
        </w:rPr>
        <w:t xml:space="preserve">הממשלה. כבר נגמר, אין אמון שבאמת יהיה טיפול </w:t>
      </w:r>
      <w:bookmarkStart w:id="35964" w:name="_ETM_Q71_721000"/>
      <w:bookmarkEnd w:id="35964"/>
      <w:r>
        <w:rPr>
          <w:rFonts w:hint="cs"/>
          <w:rtl/>
        </w:rPr>
        <w:t xml:space="preserve">לכל הנושא הזה של פשיעה ואלימות. מה יהיה? כנראה אולי הדרך </w:t>
      </w:r>
      <w:bookmarkStart w:id="35965" w:name="_ETM_Q71_732000"/>
      <w:bookmarkEnd w:id="35965"/>
      <w:r>
        <w:rPr>
          <w:rFonts w:hint="cs"/>
          <w:rtl/>
        </w:rPr>
        <w:t xml:space="preserve">היחידה היא שגם אנשים נורמטיביים יצטרכו להשתמש או לרכוש נשק כדי שהם יגנו על </w:t>
      </w:r>
      <w:bookmarkStart w:id="35966" w:name="_ETM_Q71_738000"/>
      <w:bookmarkEnd w:id="35966"/>
      <w:r>
        <w:rPr>
          <w:rFonts w:hint="cs"/>
          <w:rtl/>
        </w:rPr>
        <w:t xml:space="preserve">עצמם. כמו שחילקו נשק </w:t>
      </w:r>
      <w:bookmarkStart w:id="35967" w:name="_ETM_Q71_746000"/>
      <w:bookmarkEnd w:id="35967"/>
      <w:r>
        <w:rPr>
          <w:rFonts w:hint="cs"/>
          <w:rtl/>
        </w:rPr>
        <w:t>כמעט לכל אזרח יהודי – אולי זה המצב, אולי בעצם הפתרון</w:t>
      </w:r>
      <w:bookmarkStart w:id="35968" w:name="_ETM_Q71_750000"/>
      <w:bookmarkEnd w:id="35968"/>
      <w:r>
        <w:rPr>
          <w:rFonts w:hint="cs"/>
          <w:rtl/>
        </w:rPr>
        <w:t xml:space="preserve"> הוא לתת ולחלק נשק גם לאנשים נורמטיביים </w:t>
      </w:r>
      <w:r w:rsidR="002E4D96">
        <w:rPr>
          <w:rFonts w:hint="cs"/>
          <w:rtl/>
        </w:rPr>
        <w:t xml:space="preserve">כדי </w:t>
      </w:r>
      <w:r>
        <w:rPr>
          <w:rFonts w:hint="cs"/>
          <w:rtl/>
        </w:rPr>
        <w:t>שי</w:t>
      </w:r>
      <w:r w:rsidR="002E4D96">
        <w:rPr>
          <w:rFonts w:hint="cs"/>
          <w:rtl/>
        </w:rPr>
        <w:t>ו</w:t>
      </w:r>
      <w:r>
        <w:rPr>
          <w:rFonts w:hint="cs"/>
          <w:rtl/>
        </w:rPr>
        <w:t>כל</w:t>
      </w:r>
      <w:r w:rsidR="002E4D96">
        <w:rPr>
          <w:rFonts w:hint="cs"/>
          <w:rtl/>
        </w:rPr>
        <w:t>ו</w:t>
      </w:r>
      <w:r>
        <w:rPr>
          <w:rFonts w:hint="cs"/>
          <w:rtl/>
        </w:rPr>
        <w:t xml:space="preserve"> להגן </w:t>
      </w:r>
      <w:bookmarkStart w:id="35969" w:name="_ETM_Q71_754000"/>
      <w:bookmarkEnd w:id="35969"/>
      <w:r>
        <w:rPr>
          <w:rFonts w:hint="cs"/>
          <w:rtl/>
        </w:rPr>
        <w:t xml:space="preserve">על עצמם, כי המדינה, המשטרה, לא מצליחות להגן על אותם אזרחים נורמטיביים. </w:t>
      </w:r>
    </w:p>
    <w:p w:rsidR="00BE54DA" w:rsidRDefault="00BE54DA" w:rsidP="00562F69">
      <w:pPr>
        <w:rPr>
          <w:rtl/>
        </w:rPr>
      </w:pPr>
      <w:bookmarkStart w:id="35970" w:name="_ETM_Q71_452000"/>
      <w:bookmarkEnd w:id="35970"/>
    </w:p>
    <w:p w:rsidR="00BE54DA" w:rsidRDefault="00BE54DA" w:rsidP="002E4D96">
      <w:pPr>
        <w:rPr>
          <w:rtl/>
        </w:rPr>
      </w:pPr>
      <w:bookmarkStart w:id="35971" w:name="TOR_Q72"/>
      <w:bookmarkStart w:id="35972" w:name="_ETM_Q72_188719"/>
      <w:bookmarkEnd w:id="35971"/>
      <w:bookmarkEnd w:id="35972"/>
      <w:r>
        <w:rPr>
          <w:rFonts w:hint="cs"/>
          <w:rtl/>
        </w:rPr>
        <w:t>יש הרבה סיפורים על אנשים נורמטיביים שמאוימים ו</w:t>
      </w:r>
      <w:bookmarkStart w:id="35973" w:name="_ETM_Q72_169000"/>
      <w:bookmarkEnd w:id="35973"/>
      <w:r>
        <w:rPr>
          <w:rFonts w:hint="cs"/>
          <w:rtl/>
        </w:rPr>
        <w:t>מתבקשים לשלם דמי חסות</w:t>
      </w:r>
      <w:r w:rsidR="002E4D96">
        <w:rPr>
          <w:rFonts w:hint="cs"/>
          <w:rtl/>
        </w:rPr>
        <w:t>.</w:t>
      </w:r>
      <w:r>
        <w:rPr>
          <w:rFonts w:hint="cs"/>
          <w:rtl/>
        </w:rPr>
        <w:t xml:space="preserve"> אפילו אנשים שכירים שעובדים, אפילו רופאים, מאוימים</w:t>
      </w:r>
      <w:r w:rsidR="002E4D96">
        <w:rPr>
          <w:rFonts w:hint="cs"/>
          <w:rtl/>
        </w:rPr>
        <w:t>,</w:t>
      </w:r>
      <w:r>
        <w:rPr>
          <w:rFonts w:hint="cs"/>
          <w:rtl/>
        </w:rPr>
        <w:t xml:space="preserve"> מגיעים אליהם שישלמו דמי חסות. יש הרבה אנשים ביישובים הערביים שעוזבים את היישובים. זה </w:t>
      </w:r>
      <w:bookmarkStart w:id="35974" w:name="_ETM_Q72_188000"/>
      <w:bookmarkEnd w:id="35974"/>
      <w:r>
        <w:rPr>
          <w:rFonts w:hint="cs"/>
          <w:rtl/>
        </w:rPr>
        <w:t>קורה בצפון, זה קורה כמעט בכל יישוב ויישוב ערבי</w:t>
      </w:r>
      <w:r w:rsidR="002E4D96">
        <w:rPr>
          <w:rFonts w:hint="cs"/>
          <w:rtl/>
        </w:rPr>
        <w:t>,</w:t>
      </w:r>
      <w:r>
        <w:rPr>
          <w:rFonts w:hint="cs"/>
          <w:rtl/>
        </w:rPr>
        <w:t xml:space="preserve"> אבל אפילו בתדירות גבוהה יותר באזור הצפון. </w:t>
      </w:r>
    </w:p>
    <w:p w:rsidR="00BE54DA" w:rsidRDefault="00BE54DA" w:rsidP="00562F69">
      <w:pPr>
        <w:rPr>
          <w:rtl/>
        </w:rPr>
      </w:pPr>
    </w:p>
    <w:p w:rsidR="00BE54DA" w:rsidRDefault="00BE54DA" w:rsidP="002E4D96">
      <w:pPr>
        <w:rPr>
          <w:rtl/>
        </w:rPr>
      </w:pPr>
      <w:bookmarkStart w:id="35975" w:name="_ETM_Q72_194000"/>
      <w:bookmarkEnd w:id="35975"/>
      <w:r>
        <w:rPr>
          <w:rFonts w:hint="cs"/>
          <w:rtl/>
        </w:rPr>
        <w:t xml:space="preserve">הסוגיה הזאת </w:t>
      </w:r>
      <w:bookmarkStart w:id="35976" w:name="_ETM_Q72_197000"/>
      <w:bookmarkEnd w:id="35976"/>
      <w:r>
        <w:rPr>
          <w:rFonts w:hint="cs"/>
          <w:rtl/>
        </w:rPr>
        <w:t xml:space="preserve">היא סוגיה מאוד כואבת </w:t>
      </w:r>
      <w:bookmarkStart w:id="35977" w:name="_ETM_Q72_198450"/>
      <w:bookmarkEnd w:id="35977"/>
      <w:r>
        <w:rPr>
          <w:rtl/>
        </w:rPr>
        <w:t xml:space="preserve">לכל </w:t>
      </w:r>
      <w:bookmarkStart w:id="35978" w:name="_ETM_Q72_199160"/>
      <w:bookmarkEnd w:id="35978"/>
      <w:r>
        <w:rPr>
          <w:rtl/>
        </w:rPr>
        <w:t xml:space="preserve">אזרח </w:t>
      </w:r>
      <w:bookmarkStart w:id="35979" w:name="_ETM_Q72_200030"/>
      <w:bookmarkEnd w:id="35979"/>
      <w:r>
        <w:rPr>
          <w:rtl/>
        </w:rPr>
        <w:t xml:space="preserve">ערבי </w:t>
      </w:r>
      <w:bookmarkStart w:id="35980" w:name="_ETM_Q72_201089"/>
      <w:bookmarkEnd w:id="35980"/>
      <w:r>
        <w:rPr>
          <w:rtl/>
        </w:rPr>
        <w:t>במדינה</w:t>
      </w:r>
      <w:r>
        <w:rPr>
          <w:rFonts w:hint="cs"/>
          <w:rtl/>
        </w:rPr>
        <w:t>.</w:t>
      </w:r>
      <w:r>
        <w:rPr>
          <w:rtl/>
        </w:rPr>
        <w:t xml:space="preserve"> </w:t>
      </w:r>
      <w:bookmarkStart w:id="35981" w:name="_ETM_Q72_202920"/>
      <w:bookmarkEnd w:id="35981"/>
      <w:r>
        <w:rPr>
          <w:rtl/>
        </w:rPr>
        <w:t xml:space="preserve">האזרחים </w:t>
      </w:r>
      <w:bookmarkStart w:id="35982" w:name="_ETM_Q72_203820"/>
      <w:bookmarkEnd w:id="35982"/>
      <w:r>
        <w:rPr>
          <w:rtl/>
        </w:rPr>
        <w:t>מתוסכלים</w:t>
      </w:r>
      <w:r w:rsidR="002E4D96">
        <w:rPr>
          <w:rFonts w:hint="cs"/>
          <w:rtl/>
        </w:rPr>
        <w:t>.</w:t>
      </w:r>
      <w:r>
        <w:rPr>
          <w:rtl/>
        </w:rPr>
        <w:t xml:space="preserve"> </w:t>
      </w:r>
      <w:bookmarkStart w:id="35983" w:name="_ETM_Q72_206210"/>
      <w:bookmarkEnd w:id="35983"/>
      <w:r>
        <w:rPr>
          <w:rtl/>
        </w:rPr>
        <w:t xml:space="preserve">הם </w:t>
      </w:r>
      <w:bookmarkStart w:id="35984" w:name="_ETM_Q72_206390"/>
      <w:bookmarkEnd w:id="35984"/>
      <w:r>
        <w:rPr>
          <w:rtl/>
        </w:rPr>
        <w:t xml:space="preserve">גם </w:t>
      </w:r>
      <w:bookmarkStart w:id="35985" w:name="_ETM_Q72_206599"/>
      <w:bookmarkEnd w:id="35985"/>
      <w:r>
        <w:rPr>
          <w:rtl/>
        </w:rPr>
        <w:t xml:space="preserve">מתוסכלים </w:t>
      </w:r>
      <w:bookmarkStart w:id="35986" w:name="_ETM_Q72_207109"/>
      <w:bookmarkStart w:id="35987" w:name="_ETM_Q72_207649"/>
      <w:bookmarkEnd w:id="35986"/>
      <w:bookmarkEnd w:id="35987"/>
      <w:r>
        <w:rPr>
          <w:rFonts w:hint="cs"/>
          <w:rtl/>
        </w:rPr>
        <w:t xml:space="preserve">ופונים </w:t>
      </w:r>
      <w:r>
        <w:rPr>
          <w:rtl/>
        </w:rPr>
        <w:t xml:space="preserve">למנהיגות </w:t>
      </w:r>
      <w:bookmarkStart w:id="35988" w:name="_ETM_Q72_208369"/>
      <w:bookmarkEnd w:id="35988"/>
      <w:r>
        <w:rPr>
          <w:rtl/>
        </w:rPr>
        <w:t xml:space="preserve">שלהם </w:t>
      </w:r>
      <w:bookmarkStart w:id="35989" w:name="_ETM_Q72_209980"/>
      <w:bookmarkEnd w:id="35989"/>
      <w:r>
        <w:rPr>
          <w:rtl/>
        </w:rPr>
        <w:t xml:space="preserve">לעשות </w:t>
      </w:r>
      <w:bookmarkStart w:id="35990" w:name="_ETM_Q72_210759"/>
      <w:bookmarkEnd w:id="35990"/>
      <w:r>
        <w:rPr>
          <w:rtl/>
        </w:rPr>
        <w:t>דבר</w:t>
      </w:r>
      <w:r>
        <w:rPr>
          <w:rFonts w:hint="cs"/>
          <w:rtl/>
        </w:rPr>
        <w:t>-מה</w:t>
      </w:r>
      <w:r w:rsidR="002E4D96">
        <w:rPr>
          <w:rFonts w:hint="cs"/>
          <w:rtl/>
        </w:rPr>
        <w:t>.</w:t>
      </w:r>
      <w:r>
        <w:rPr>
          <w:rtl/>
        </w:rPr>
        <w:t xml:space="preserve"> </w:t>
      </w:r>
      <w:bookmarkStart w:id="35991" w:name="_ETM_Q72_211740"/>
      <w:bookmarkEnd w:id="35991"/>
      <w:r>
        <w:rPr>
          <w:rtl/>
        </w:rPr>
        <w:t xml:space="preserve">אבל </w:t>
      </w:r>
      <w:bookmarkStart w:id="35992" w:name="_ETM_Q72_212070"/>
      <w:bookmarkEnd w:id="35992"/>
      <w:r>
        <w:rPr>
          <w:rtl/>
        </w:rPr>
        <w:t xml:space="preserve">אנחנו </w:t>
      </w:r>
      <w:bookmarkStart w:id="35993" w:name="_ETM_Q72_212399"/>
      <w:bookmarkEnd w:id="35993"/>
      <w:r>
        <w:rPr>
          <w:rtl/>
        </w:rPr>
        <w:t>אומרים</w:t>
      </w:r>
      <w:r>
        <w:rPr>
          <w:rFonts w:hint="cs"/>
          <w:rtl/>
        </w:rPr>
        <w:t>:</w:t>
      </w:r>
      <w:r>
        <w:rPr>
          <w:rtl/>
        </w:rPr>
        <w:t xml:space="preserve"> </w:t>
      </w:r>
      <w:bookmarkStart w:id="35994" w:name="_ETM_Q72_213760"/>
      <w:bookmarkStart w:id="35995" w:name="_ETM_Q72_214239"/>
      <w:bookmarkEnd w:id="35994"/>
      <w:bookmarkEnd w:id="35995"/>
      <w:r>
        <w:rPr>
          <w:rFonts w:hint="cs"/>
          <w:rtl/>
        </w:rPr>
        <w:t xml:space="preserve">אנחנו </w:t>
      </w:r>
      <w:r>
        <w:rPr>
          <w:rtl/>
        </w:rPr>
        <w:t>כמנהיגים</w:t>
      </w:r>
      <w:r w:rsidR="002E4D96">
        <w:rPr>
          <w:rFonts w:hint="cs"/>
          <w:rtl/>
        </w:rPr>
        <w:t>,</w:t>
      </w:r>
      <w:r>
        <w:rPr>
          <w:rtl/>
        </w:rPr>
        <w:t xml:space="preserve"> </w:t>
      </w:r>
      <w:bookmarkStart w:id="35996" w:name="_ETM_Q72_216600"/>
      <w:bookmarkEnd w:id="35996"/>
      <w:r>
        <w:rPr>
          <w:rtl/>
        </w:rPr>
        <w:t xml:space="preserve">אנחנו </w:t>
      </w:r>
      <w:bookmarkStart w:id="35997" w:name="_ETM_Q72_217019"/>
      <w:bookmarkEnd w:id="35997"/>
      <w:r>
        <w:rPr>
          <w:rFonts w:hint="cs"/>
          <w:rtl/>
        </w:rPr>
        <w:t xml:space="preserve">לא </w:t>
      </w:r>
      <w:r>
        <w:rPr>
          <w:rtl/>
        </w:rPr>
        <w:t>המשטרה</w:t>
      </w:r>
      <w:r>
        <w:rPr>
          <w:rFonts w:hint="cs"/>
          <w:rtl/>
        </w:rPr>
        <w:t>,</w:t>
      </w:r>
      <w:r>
        <w:rPr>
          <w:rtl/>
        </w:rPr>
        <w:t xml:space="preserve"> </w:t>
      </w:r>
      <w:bookmarkStart w:id="35998" w:name="_ETM_Q72_217890"/>
      <w:bookmarkEnd w:id="35998"/>
      <w:r>
        <w:rPr>
          <w:rtl/>
        </w:rPr>
        <w:t>אנחנו</w:t>
      </w:r>
      <w:r>
        <w:rPr>
          <w:rFonts w:hint="cs"/>
          <w:rtl/>
        </w:rPr>
        <w:t xml:space="preserve"> לא</w:t>
      </w:r>
      <w:r>
        <w:rPr>
          <w:rtl/>
        </w:rPr>
        <w:t xml:space="preserve"> </w:t>
      </w:r>
      <w:bookmarkStart w:id="35999" w:name="_ETM_Q72_218340"/>
      <w:bookmarkEnd w:id="35999"/>
      <w:r>
        <w:rPr>
          <w:rtl/>
        </w:rPr>
        <w:t>המדינה</w:t>
      </w:r>
      <w:r>
        <w:rPr>
          <w:rFonts w:hint="cs"/>
          <w:rtl/>
        </w:rPr>
        <w:t>,</w:t>
      </w:r>
      <w:r>
        <w:rPr>
          <w:rtl/>
        </w:rPr>
        <w:t xml:space="preserve"> </w:t>
      </w:r>
      <w:bookmarkStart w:id="36000" w:name="_ETM_Q72_219030"/>
      <w:bookmarkEnd w:id="36000"/>
      <w:r>
        <w:rPr>
          <w:rtl/>
        </w:rPr>
        <w:t xml:space="preserve">אין </w:t>
      </w:r>
      <w:bookmarkStart w:id="36001" w:name="_ETM_Q72_219269"/>
      <w:bookmarkEnd w:id="36001"/>
      <w:r>
        <w:rPr>
          <w:rFonts w:hint="cs"/>
          <w:rtl/>
        </w:rPr>
        <w:t>לנו</w:t>
      </w:r>
      <w:r>
        <w:rPr>
          <w:rtl/>
        </w:rPr>
        <w:t xml:space="preserve"> </w:t>
      </w:r>
      <w:bookmarkStart w:id="36002" w:name="_ETM_Q72_219479"/>
      <w:bookmarkEnd w:id="36002"/>
      <w:r>
        <w:rPr>
          <w:rtl/>
        </w:rPr>
        <w:t xml:space="preserve">הכוח </w:t>
      </w:r>
      <w:bookmarkStart w:id="36003" w:name="_ETM_Q72_219840"/>
      <w:bookmarkEnd w:id="36003"/>
      <w:r>
        <w:rPr>
          <w:rtl/>
        </w:rPr>
        <w:t xml:space="preserve">לטפל </w:t>
      </w:r>
      <w:bookmarkStart w:id="36004" w:name="_ETM_Q72_220260"/>
      <w:bookmarkEnd w:id="36004"/>
      <w:r>
        <w:rPr>
          <w:rtl/>
        </w:rPr>
        <w:t>בזה</w:t>
      </w:r>
      <w:r>
        <w:rPr>
          <w:rFonts w:hint="cs"/>
          <w:rtl/>
        </w:rPr>
        <w:t>.</w:t>
      </w:r>
      <w:r>
        <w:rPr>
          <w:rtl/>
        </w:rPr>
        <w:t xml:space="preserve"> </w:t>
      </w:r>
      <w:bookmarkStart w:id="36005" w:name="_ETM_Q72_221219"/>
      <w:bookmarkEnd w:id="36005"/>
      <w:r>
        <w:rPr>
          <w:rtl/>
        </w:rPr>
        <w:t xml:space="preserve">מי </w:t>
      </w:r>
      <w:bookmarkStart w:id="36006" w:name="_ETM_Q72_221489"/>
      <w:bookmarkEnd w:id="36006"/>
      <w:r>
        <w:rPr>
          <w:rtl/>
        </w:rPr>
        <w:t xml:space="preserve">שאחראי </w:t>
      </w:r>
      <w:bookmarkStart w:id="36007" w:name="_ETM_Q72_222659"/>
      <w:bookmarkEnd w:id="36007"/>
      <w:r>
        <w:rPr>
          <w:rtl/>
        </w:rPr>
        <w:t xml:space="preserve">לטפל </w:t>
      </w:r>
      <w:bookmarkStart w:id="36008" w:name="_ETM_Q72_223229"/>
      <w:bookmarkEnd w:id="36008"/>
      <w:r>
        <w:rPr>
          <w:rtl/>
        </w:rPr>
        <w:t xml:space="preserve">בכל </w:t>
      </w:r>
      <w:bookmarkStart w:id="36009" w:name="_ETM_Q72_223620"/>
      <w:bookmarkEnd w:id="36009"/>
      <w:r>
        <w:rPr>
          <w:rFonts w:hint="cs"/>
          <w:rtl/>
        </w:rPr>
        <w:t>ה</w:t>
      </w:r>
      <w:r>
        <w:rPr>
          <w:rtl/>
        </w:rPr>
        <w:t xml:space="preserve">סוגיה </w:t>
      </w:r>
      <w:bookmarkStart w:id="36010" w:name="_ETM_Q72_223979"/>
      <w:bookmarkEnd w:id="36010"/>
      <w:r>
        <w:rPr>
          <w:rtl/>
        </w:rPr>
        <w:t xml:space="preserve">והלחימה </w:t>
      </w:r>
      <w:bookmarkStart w:id="36011" w:name="_ETM_Q72_225200"/>
      <w:bookmarkEnd w:id="36011"/>
      <w:r>
        <w:rPr>
          <w:rtl/>
        </w:rPr>
        <w:t xml:space="preserve">בפשיעה </w:t>
      </w:r>
      <w:bookmarkStart w:id="36012" w:name="_ETM_Q72_226280"/>
      <w:bookmarkEnd w:id="36012"/>
      <w:r>
        <w:rPr>
          <w:rtl/>
        </w:rPr>
        <w:t xml:space="preserve">ובאלימות </w:t>
      </w:r>
      <w:bookmarkStart w:id="36013" w:name="_ETM_Q72_226879"/>
      <w:bookmarkEnd w:id="36013"/>
      <w:r>
        <w:rPr>
          <w:rtl/>
        </w:rPr>
        <w:t xml:space="preserve">בחברה </w:t>
      </w:r>
      <w:bookmarkStart w:id="36014" w:name="_ETM_Q72_227270"/>
      <w:bookmarkEnd w:id="36014"/>
      <w:r>
        <w:rPr>
          <w:rtl/>
        </w:rPr>
        <w:t xml:space="preserve">הערבית </w:t>
      </w:r>
      <w:bookmarkStart w:id="36015" w:name="_ETM_Q72_228610"/>
      <w:bookmarkEnd w:id="36015"/>
      <w:r>
        <w:rPr>
          <w:rtl/>
        </w:rPr>
        <w:t xml:space="preserve">זה </w:t>
      </w:r>
      <w:bookmarkStart w:id="36016" w:name="_ETM_Q72_228790"/>
      <w:bookmarkEnd w:id="36016"/>
      <w:r>
        <w:rPr>
          <w:rtl/>
        </w:rPr>
        <w:t xml:space="preserve">רק </w:t>
      </w:r>
      <w:bookmarkStart w:id="36017" w:name="_ETM_Q72_228940"/>
      <w:bookmarkEnd w:id="36017"/>
      <w:r>
        <w:rPr>
          <w:rtl/>
        </w:rPr>
        <w:t>הממשלה</w:t>
      </w:r>
      <w:r w:rsidR="002E4D96">
        <w:rPr>
          <w:rFonts w:hint="cs"/>
          <w:rtl/>
        </w:rPr>
        <w:t>.</w:t>
      </w:r>
      <w:r>
        <w:rPr>
          <w:rtl/>
        </w:rPr>
        <w:t xml:space="preserve"> </w:t>
      </w:r>
      <w:bookmarkStart w:id="36018" w:name="_ETM_Q72_230609"/>
      <w:bookmarkEnd w:id="36018"/>
      <w:r>
        <w:rPr>
          <w:rtl/>
        </w:rPr>
        <w:t xml:space="preserve">ואני </w:t>
      </w:r>
      <w:bookmarkStart w:id="36019" w:name="_ETM_Q72_230909"/>
      <w:bookmarkEnd w:id="36019"/>
      <w:r>
        <w:rPr>
          <w:rtl/>
        </w:rPr>
        <w:t xml:space="preserve">מטיל </w:t>
      </w:r>
      <w:bookmarkStart w:id="36020" w:name="_ETM_Q72_231479"/>
      <w:bookmarkEnd w:id="36020"/>
      <w:r>
        <w:rPr>
          <w:rtl/>
        </w:rPr>
        <w:t xml:space="preserve">את </w:t>
      </w:r>
      <w:bookmarkStart w:id="36021" w:name="_ETM_Q72_231629"/>
      <w:bookmarkEnd w:id="36021"/>
      <w:r>
        <w:rPr>
          <w:rtl/>
        </w:rPr>
        <w:t xml:space="preserve">האחריות </w:t>
      </w:r>
      <w:bookmarkStart w:id="36022" w:name="_ETM_Q72_232870"/>
      <w:bookmarkEnd w:id="36022"/>
      <w:r>
        <w:rPr>
          <w:rtl/>
        </w:rPr>
        <w:t xml:space="preserve">על </w:t>
      </w:r>
      <w:bookmarkStart w:id="36023" w:name="_ETM_Q72_233050"/>
      <w:bookmarkEnd w:id="36023"/>
      <w:r>
        <w:rPr>
          <w:rFonts w:hint="cs"/>
          <w:rtl/>
        </w:rPr>
        <w:t>ראש הממשלה</w:t>
      </w:r>
      <w:r w:rsidR="002E4D96">
        <w:rPr>
          <w:rFonts w:hint="cs"/>
          <w:rtl/>
        </w:rPr>
        <w:t>,</w:t>
      </w:r>
      <w:r>
        <w:rPr>
          <w:rFonts w:hint="cs"/>
          <w:rtl/>
        </w:rPr>
        <w:t xml:space="preserve"> כי ראש הממשלה </w:t>
      </w:r>
      <w:bookmarkStart w:id="36024" w:name="_ETM_Q72_236320"/>
      <w:bookmarkEnd w:id="36024"/>
      <w:r>
        <w:rPr>
          <w:rtl/>
        </w:rPr>
        <w:t xml:space="preserve">הוא </w:t>
      </w:r>
      <w:bookmarkStart w:id="36025" w:name="_ETM_Q72_236499"/>
      <w:bookmarkStart w:id="36026" w:name="_ETM_Q72_236890"/>
      <w:bookmarkEnd w:id="36025"/>
      <w:bookmarkEnd w:id="36026"/>
      <w:r>
        <w:rPr>
          <w:rtl/>
        </w:rPr>
        <w:t>האחראי</w:t>
      </w:r>
      <w:r>
        <w:rPr>
          <w:rFonts w:hint="cs"/>
          <w:rtl/>
        </w:rPr>
        <w:t>;</w:t>
      </w:r>
      <w:r>
        <w:rPr>
          <w:rtl/>
        </w:rPr>
        <w:t xml:space="preserve"> </w:t>
      </w:r>
      <w:bookmarkStart w:id="36027" w:name="_ETM_Q72_237460"/>
      <w:bookmarkEnd w:id="36027"/>
      <w:r>
        <w:rPr>
          <w:rtl/>
        </w:rPr>
        <w:t xml:space="preserve">הוא </w:t>
      </w:r>
      <w:bookmarkStart w:id="36028" w:name="_ETM_Q72_237640"/>
      <w:bookmarkEnd w:id="36028"/>
      <w:r>
        <w:rPr>
          <w:rtl/>
        </w:rPr>
        <w:t xml:space="preserve">זה </w:t>
      </w:r>
      <w:bookmarkStart w:id="36029" w:name="_ETM_Q72_237850"/>
      <w:bookmarkEnd w:id="36029"/>
      <w:r>
        <w:rPr>
          <w:rtl/>
        </w:rPr>
        <w:t xml:space="preserve">שממנה </w:t>
      </w:r>
      <w:bookmarkStart w:id="36030" w:name="_ETM_Q72_239410"/>
      <w:bookmarkEnd w:id="36030"/>
      <w:r>
        <w:rPr>
          <w:rtl/>
        </w:rPr>
        <w:t xml:space="preserve">בפעם </w:t>
      </w:r>
      <w:bookmarkStart w:id="36031" w:name="_ETM_Q72_239920"/>
      <w:bookmarkEnd w:id="36031"/>
      <w:r>
        <w:rPr>
          <w:rtl/>
        </w:rPr>
        <w:t xml:space="preserve">השנייה </w:t>
      </w:r>
      <w:bookmarkStart w:id="36032" w:name="_ETM_Q72_241019"/>
      <w:bookmarkEnd w:id="36032"/>
      <w:r>
        <w:rPr>
          <w:rtl/>
        </w:rPr>
        <w:t>ש</w:t>
      </w:r>
      <w:r>
        <w:rPr>
          <w:rFonts w:hint="cs"/>
          <w:rtl/>
        </w:rPr>
        <w:t>ר</w:t>
      </w:r>
      <w:r>
        <w:rPr>
          <w:rtl/>
        </w:rPr>
        <w:t xml:space="preserve"> </w:t>
      </w:r>
      <w:bookmarkStart w:id="36033" w:name="_ETM_Q72_241469"/>
      <w:bookmarkEnd w:id="36033"/>
      <w:r>
        <w:rPr>
          <w:rtl/>
        </w:rPr>
        <w:t>ש</w:t>
      </w:r>
      <w:bookmarkStart w:id="36034" w:name="_ETM_Q72_241649"/>
      <w:bookmarkEnd w:id="36034"/>
      <w:r>
        <w:rPr>
          <w:rtl/>
        </w:rPr>
        <w:t xml:space="preserve">כשל </w:t>
      </w:r>
      <w:bookmarkStart w:id="36035" w:name="_ETM_Q72_242010"/>
      <w:bookmarkEnd w:id="36035"/>
      <w:r>
        <w:rPr>
          <w:rtl/>
        </w:rPr>
        <w:t>בתפקידו</w:t>
      </w:r>
      <w:r w:rsidR="002E4D96">
        <w:rPr>
          <w:rFonts w:hint="cs"/>
          <w:rtl/>
        </w:rPr>
        <w:t>,</w:t>
      </w:r>
      <w:r>
        <w:rPr>
          <w:rFonts w:hint="cs"/>
          <w:rtl/>
        </w:rPr>
        <w:t xml:space="preserve"> הוא</w:t>
      </w:r>
      <w:r>
        <w:rPr>
          <w:rtl/>
        </w:rPr>
        <w:t xml:space="preserve"> </w:t>
      </w:r>
      <w:bookmarkStart w:id="36036" w:name="_ETM_Q72_243539"/>
      <w:bookmarkEnd w:id="36036"/>
      <w:r>
        <w:rPr>
          <w:rtl/>
        </w:rPr>
        <w:t xml:space="preserve">מחזיר </w:t>
      </w:r>
      <w:bookmarkStart w:id="36037" w:name="_ETM_Q72_243989"/>
      <w:bookmarkEnd w:id="36037"/>
      <w:r>
        <w:rPr>
          <w:rtl/>
        </w:rPr>
        <w:t xml:space="preserve">אותו </w:t>
      </w:r>
      <w:bookmarkStart w:id="36038" w:name="_ETM_Q72_244799"/>
      <w:bookmarkEnd w:id="36038"/>
      <w:r>
        <w:rPr>
          <w:rtl/>
        </w:rPr>
        <w:t xml:space="preserve">עוד </w:t>
      </w:r>
      <w:bookmarkStart w:id="36039" w:name="_ETM_Q72_245040"/>
      <w:bookmarkEnd w:id="36039"/>
      <w:r>
        <w:rPr>
          <w:rtl/>
        </w:rPr>
        <w:t xml:space="preserve">פעם </w:t>
      </w:r>
      <w:bookmarkStart w:id="36040" w:name="_ETM_Q72_246079"/>
      <w:bookmarkEnd w:id="36040"/>
      <w:r>
        <w:rPr>
          <w:rtl/>
        </w:rPr>
        <w:t xml:space="preserve">לאותו </w:t>
      </w:r>
      <w:bookmarkStart w:id="36041" w:name="_ETM_Q72_246799"/>
      <w:bookmarkEnd w:id="36041"/>
      <w:r>
        <w:rPr>
          <w:rtl/>
        </w:rPr>
        <w:t>תפקיד</w:t>
      </w:r>
      <w:r>
        <w:rPr>
          <w:rFonts w:hint="cs"/>
          <w:rtl/>
        </w:rPr>
        <w:t>.</w:t>
      </w:r>
      <w:r>
        <w:rPr>
          <w:rtl/>
        </w:rPr>
        <w:t xml:space="preserve"> </w:t>
      </w:r>
      <w:bookmarkStart w:id="36042" w:name="_ETM_Q72_248180"/>
      <w:bookmarkEnd w:id="36042"/>
    </w:p>
    <w:p w:rsidR="00BE54DA" w:rsidRDefault="00BE54DA" w:rsidP="00562F69">
      <w:pPr>
        <w:rPr>
          <w:rtl/>
        </w:rPr>
      </w:pPr>
    </w:p>
    <w:p w:rsidR="00BE54DA" w:rsidRDefault="00BE54DA" w:rsidP="002E4D96">
      <w:pPr>
        <w:rPr>
          <w:rtl/>
        </w:rPr>
      </w:pPr>
      <w:bookmarkStart w:id="36043" w:name="_ETM_Q72_3000"/>
      <w:bookmarkEnd w:id="36043"/>
      <w:r>
        <w:rPr>
          <w:rtl/>
        </w:rPr>
        <w:t xml:space="preserve">אז </w:t>
      </w:r>
      <w:bookmarkStart w:id="36044" w:name="_ETM_Q72_249680"/>
      <w:bookmarkEnd w:id="36044"/>
      <w:r>
        <w:rPr>
          <w:rtl/>
        </w:rPr>
        <w:t xml:space="preserve">אני </w:t>
      </w:r>
      <w:bookmarkStart w:id="36045" w:name="_ETM_Q72_249890"/>
      <w:bookmarkEnd w:id="36045"/>
      <w:r>
        <w:rPr>
          <w:rtl/>
        </w:rPr>
        <w:t>מקווה</w:t>
      </w:r>
      <w:r>
        <w:rPr>
          <w:rFonts w:hint="cs"/>
          <w:rtl/>
        </w:rPr>
        <w:t>,</w:t>
      </w:r>
      <w:r>
        <w:rPr>
          <w:rtl/>
        </w:rPr>
        <w:t xml:space="preserve"> </w:t>
      </w:r>
      <w:bookmarkStart w:id="36046" w:name="_ETM_Q72_252300"/>
      <w:bookmarkEnd w:id="36046"/>
      <w:r>
        <w:rPr>
          <w:rtl/>
        </w:rPr>
        <w:t xml:space="preserve">אני </w:t>
      </w:r>
      <w:bookmarkStart w:id="36047" w:name="_ETM_Q72_252450"/>
      <w:bookmarkEnd w:id="36047"/>
      <w:r>
        <w:rPr>
          <w:rtl/>
        </w:rPr>
        <w:t xml:space="preserve">לא </w:t>
      </w:r>
      <w:bookmarkStart w:id="36048" w:name="_ETM_Q72_252569"/>
      <w:bookmarkEnd w:id="36048"/>
      <w:r>
        <w:rPr>
          <w:rtl/>
        </w:rPr>
        <w:t xml:space="preserve">יודע </w:t>
      </w:r>
      <w:bookmarkStart w:id="36049" w:name="_ETM_Q72_252780"/>
      <w:bookmarkStart w:id="36050" w:name="_ETM_Q72_268080"/>
      <w:bookmarkEnd w:id="36049"/>
      <w:bookmarkEnd w:id="36050"/>
      <w:r>
        <w:rPr>
          <w:rFonts w:hint="cs"/>
          <w:rtl/>
        </w:rPr>
        <w:t xml:space="preserve">אם לקוות או לא לקוות, אבל אני לא מאמין </w:t>
      </w:r>
      <w:bookmarkStart w:id="36051" w:name="_ETM_Q72_257000"/>
      <w:bookmarkEnd w:id="36051"/>
      <w:r>
        <w:rPr>
          <w:rFonts w:hint="cs"/>
          <w:rtl/>
        </w:rPr>
        <w:t>שיקרה דבר. אני חושב שזה תפקידה של המדינה, תפקידה של הממשלה, לטפל בסוגיה הבוערת הזאת</w:t>
      </w:r>
      <w:r w:rsidR="002E4D96">
        <w:rPr>
          <w:rFonts w:hint="cs"/>
          <w:rtl/>
        </w:rPr>
        <w:t>,</w:t>
      </w:r>
      <w:r>
        <w:rPr>
          <w:rFonts w:hint="cs"/>
          <w:rtl/>
        </w:rPr>
        <w:t xml:space="preserve"> סוגיה שבעצם </w:t>
      </w:r>
      <w:bookmarkStart w:id="36052" w:name="_ETM_Q72_270000"/>
      <w:bookmarkEnd w:id="36052"/>
      <w:r>
        <w:rPr>
          <w:rFonts w:hint="cs"/>
          <w:rtl/>
        </w:rPr>
        <w:t xml:space="preserve">מדירה שינה מעיניו של כל אזרח ערבי במדינה. </w:t>
      </w:r>
      <w:bookmarkStart w:id="36053" w:name="_ETM_Q72_278000"/>
      <w:bookmarkEnd w:id="36053"/>
      <w:r>
        <w:rPr>
          <w:rFonts w:hint="cs"/>
          <w:rtl/>
        </w:rPr>
        <w:t xml:space="preserve">ונאמר גם כאן שזה בטוח מתישהו יתחיל לזלוג גם ליישובים </w:t>
      </w:r>
      <w:bookmarkStart w:id="36054" w:name="_ETM_Q72_280000"/>
      <w:bookmarkEnd w:id="36054"/>
      <w:r>
        <w:rPr>
          <w:rFonts w:hint="cs"/>
          <w:rtl/>
        </w:rPr>
        <w:t xml:space="preserve">היהודיים. אני בטוח שברגע שזה יתחיל לזלוג ליישובים היהודיים </w:t>
      </w:r>
      <w:bookmarkStart w:id="36055" w:name="_ETM_Q72_288000"/>
      <w:bookmarkEnd w:id="36055"/>
      <w:r>
        <w:rPr>
          <w:rFonts w:hint="cs"/>
          <w:rtl/>
        </w:rPr>
        <w:t>יהיה טיפול והמשטרה תדע איך לטפל בזה</w:t>
      </w:r>
      <w:r w:rsidR="002E4D96">
        <w:rPr>
          <w:rFonts w:hint="cs"/>
          <w:rtl/>
        </w:rPr>
        <w:t>,</w:t>
      </w:r>
      <w:r>
        <w:rPr>
          <w:rFonts w:hint="cs"/>
          <w:rtl/>
        </w:rPr>
        <w:t xml:space="preserve"> איך לפענח ואיך לגדוע את כל הנושא הזה של ארגוני הפשיעה והאלימות בחברה. </w:t>
      </w:r>
    </w:p>
    <w:p w:rsidR="00BE54DA" w:rsidRDefault="00BE54DA" w:rsidP="00562F69">
      <w:pPr>
        <w:rPr>
          <w:rtl/>
        </w:rPr>
      </w:pPr>
    </w:p>
    <w:p w:rsidR="00BE54DA" w:rsidRDefault="00BE54DA" w:rsidP="002E4D96">
      <w:pPr>
        <w:rPr>
          <w:rtl/>
        </w:rPr>
      </w:pPr>
      <w:bookmarkStart w:id="36056" w:name="_ETM_Q72_299000"/>
      <w:bookmarkStart w:id="36057" w:name="_ETM_Q72_300210"/>
      <w:bookmarkEnd w:id="36056"/>
      <w:bookmarkEnd w:id="36057"/>
      <w:r>
        <w:rPr>
          <w:rtl/>
        </w:rPr>
        <w:t xml:space="preserve">כבוד </w:t>
      </w:r>
      <w:bookmarkStart w:id="36058" w:name="_ETM_Q72_300450"/>
      <w:bookmarkEnd w:id="36058"/>
      <w:r>
        <w:rPr>
          <w:rtl/>
        </w:rPr>
        <w:t>היושב-ראש</w:t>
      </w:r>
      <w:r>
        <w:rPr>
          <w:rFonts w:hint="cs"/>
          <w:rtl/>
        </w:rPr>
        <w:t>,</w:t>
      </w:r>
      <w:r>
        <w:rPr>
          <w:rtl/>
        </w:rPr>
        <w:t xml:space="preserve"> </w:t>
      </w:r>
      <w:bookmarkStart w:id="36059" w:name="_ETM_Q72_303170"/>
      <w:bookmarkEnd w:id="36059"/>
      <w:r>
        <w:rPr>
          <w:rtl/>
        </w:rPr>
        <w:t xml:space="preserve">נוסף </w:t>
      </w:r>
      <w:bookmarkStart w:id="36060" w:name="_ETM_Q72_303770"/>
      <w:bookmarkEnd w:id="36060"/>
      <w:r w:rsidR="002E4D96">
        <w:rPr>
          <w:rFonts w:hint="cs"/>
          <w:rtl/>
        </w:rPr>
        <w:t>ע</w:t>
      </w:r>
      <w:r>
        <w:rPr>
          <w:rtl/>
        </w:rPr>
        <w:t>ל</w:t>
      </w:r>
      <w:r w:rsidR="002E4D96">
        <w:rPr>
          <w:rFonts w:hint="cs"/>
          <w:rtl/>
        </w:rPr>
        <w:t xml:space="preserve"> </w:t>
      </w:r>
      <w:r>
        <w:rPr>
          <w:rtl/>
        </w:rPr>
        <w:t xml:space="preserve">אתגר </w:t>
      </w:r>
      <w:bookmarkStart w:id="36061" w:name="_ETM_Q72_305990"/>
      <w:bookmarkStart w:id="36062" w:name="_ETM_Q72_306530"/>
      <w:bookmarkEnd w:id="36061"/>
      <w:bookmarkEnd w:id="36062"/>
      <w:r>
        <w:rPr>
          <w:rFonts w:hint="cs"/>
          <w:rtl/>
        </w:rPr>
        <w:t>ב</w:t>
      </w:r>
      <w:r>
        <w:rPr>
          <w:rtl/>
        </w:rPr>
        <w:t xml:space="preserve">נושא </w:t>
      </w:r>
      <w:bookmarkStart w:id="36063" w:name="_ETM_Q72_306829"/>
      <w:bookmarkStart w:id="36064" w:name="_ETM_Q72_307009"/>
      <w:bookmarkEnd w:id="36063"/>
      <w:bookmarkEnd w:id="36064"/>
      <w:r>
        <w:rPr>
          <w:rtl/>
        </w:rPr>
        <w:t xml:space="preserve">הלחימה </w:t>
      </w:r>
      <w:bookmarkStart w:id="36065" w:name="_ETM_Q72_307399"/>
      <w:bookmarkEnd w:id="36065"/>
      <w:r>
        <w:rPr>
          <w:rtl/>
        </w:rPr>
        <w:t xml:space="preserve">בפשיעה </w:t>
      </w:r>
      <w:bookmarkStart w:id="36066" w:name="_ETM_Q72_307789"/>
      <w:bookmarkEnd w:id="36066"/>
      <w:r>
        <w:rPr>
          <w:rtl/>
        </w:rPr>
        <w:t>ובאלימות</w:t>
      </w:r>
      <w:r>
        <w:rPr>
          <w:rFonts w:hint="cs"/>
          <w:rtl/>
        </w:rPr>
        <w:t>,</w:t>
      </w:r>
      <w:r>
        <w:rPr>
          <w:rtl/>
        </w:rPr>
        <w:t xml:space="preserve"> </w:t>
      </w:r>
      <w:bookmarkStart w:id="36067" w:name="_ETM_Q72_308389"/>
      <w:bookmarkEnd w:id="36067"/>
      <w:r>
        <w:rPr>
          <w:rtl/>
        </w:rPr>
        <w:t xml:space="preserve">יש </w:t>
      </w:r>
      <w:bookmarkStart w:id="36068" w:name="_ETM_Q72_308599"/>
      <w:bookmarkEnd w:id="36068"/>
      <w:r>
        <w:rPr>
          <w:rtl/>
        </w:rPr>
        <w:t xml:space="preserve">עוד </w:t>
      </w:r>
      <w:bookmarkStart w:id="36069" w:name="_ETM_Q72_308840"/>
      <w:bookmarkEnd w:id="36069"/>
      <w:r>
        <w:rPr>
          <w:rtl/>
        </w:rPr>
        <w:t xml:space="preserve">הרבה </w:t>
      </w:r>
      <w:bookmarkStart w:id="36070" w:name="_ETM_Q72_309139"/>
      <w:bookmarkEnd w:id="36070"/>
      <w:r>
        <w:rPr>
          <w:rtl/>
        </w:rPr>
        <w:t xml:space="preserve">אתגרים </w:t>
      </w:r>
      <w:bookmarkStart w:id="36071" w:name="_ETM_Q72_309680"/>
      <w:bookmarkEnd w:id="36071"/>
      <w:r>
        <w:rPr>
          <w:rtl/>
        </w:rPr>
        <w:t xml:space="preserve">בחברה </w:t>
      </w:r>
      <w:bookmarkStart w:id="36072" w:name="_ETM_Q72_310099"/>
      <w:bookmarkEnd w:id="36072"/>
      <w:r>
        <w:rPr>
          <w:rtl/>
        </w:rPr>
        <w:t>הערבית</w:t>
      </w:r>
      <w:r w:rsidR="002E4D96">
        <w:rPr>
          <w:rFonts w:hint="cs"/>
          <w:rtl/>
        </w:rPr>
        <w:t>.</w:t>
      </w:r>
      <w:r>
        <w:rPr>
          <w:rtl/>
        </w:rPr>
        <w:t xml:space="preserve"> </w:t>
      </w:r>
      <w:bookmarkStart w:id="36073" w:name="_ETM_Q72_312139"/>
      <w:bookmarkEnd w:id="36073"/>
      <w:r>
        <w:rPr>
          <w:rtl/>
        </w:rPr>
        <w:t xml:space="preserve">כל </w:t>
      </w:r>
      <w:bookmarkStart w:id="36074" w:name="_ETM_Q72_312440"/>
      <w:bookmarkEnd w:id="36074"/>
      <w:r>
        <w:rPr>
          <w:rtl/>
        </w:rPr>
        <w:t xml:space="preserve">הנושא </w:t>
      </w:r>
      <w:bookmarkStart w:id="36075" w:name="_ETM_Q72_312830"/>
      <w:bookmarkEnd w:id="36075"/>
      <w:r>
        <w:rPr>
          <w:rtl/>
        </w:rPr>
        <w:t xml:space="preserve">של </w:t>
      </w:r>
      <w:bookmarkStart w:id="36076" w:name="_ETM_Q72_314219"/>
      <w:bookmarkEnd w:id="36076"/>
      <w:r>
        <w:rPr>
          <w:rtl/>
        </w:rPr>
        <w:t xml:space="preserve">דיור </w:t>
      </w:r>
      <w:bookmarkStart w:id="36077" w:name="_ETM_Q72_315409"/>
      <w:bookmarkEnd w:id="36077"/>
      <w:r w:rsidR="002E4D96">
        <w:rPr>
          <w:rFonts w:hint="cs"/>
          <w:rtl/>
        </w:rPr>
        <w:t xml:space="preserve">גם </w:t>
      </w:r>
      <w:r>
        <w:rPr>
          <w:rFonts w:hint="cs"/>
          <w:rtl/>
        </w:rPr>
        <w:t>הוא</w:t>
      </w:r>
      <w:r>
        <w:rPr>
          <w:rtl/>
        </w:rPr>
        <w:t xml:space="preserve"> </w:t>
      </w:r>
      <w:bookmarkStart w:id="36078" w:name="_ETM_Q72_315739"/>
      <w:bookmarkStart w:id="36079" w:name="_ETM_Q72_315980"/>
      <w:bookmarkEnd w:id="36078"/>
      <w:bookmarkEnd w:id="36079"/>
      <w:r>
        <w:rPr>
          <w:rtl/>
        </w:rPr>
        <w:t xml:space="preserve">נושא </w:t>
      </w:r>
      <w:bookmarkStart w:id="36080" w:name="_ETM_Q72_316639"/>
      <w:bookmarkEnd w:id="36080"/>
      <w:r>
        <w:rPr>
          <w:rtl/>
        </w:rPr>
        <w:t xml:space="preserve">בוער </w:t>
      </w:r>
      <w:bookmarkStart w:id="36081" w:name="_ETM_Q72_318030"/>
      <w:bookmarkEnd w:id="36081"/>
      <w:r>
        <w:rPr>
          <w:rtl/>
        </w:rPr>
        <w:t xml:space="preserve">בחברה </w:t>
      </w:r>
      <w:bookmarkStart w:id="36082" w:name="_ETM_Q72_318570"/>
      <w:bookmarkEnd w:id="36082"/>
      <w:r>
        <w:rPr>
          <w:rtl/>
        </w:rPr>
        <w:t>הערבית</w:t>
      </w:r>
      <w:r>
        <w:rPr>
          <w:rFonts w:hint="cs"/>
          <w:rtl/>
        </w:rPr>
        <w:t>.</w:t>
      </w:r>
      <w:r>
        <w:rPr>
          <w:rtl/>
        </w:rPr>
        <w:t xml:space="preserve"> </w:t>
      </w:r>
      <w:bookmarkStart w:id="36083" w:name="_ETM_Q72_319629"/>
      <w:bookmarkEnd w:id="36083"/>
      <w:r>
        <w:rPr>
          <w:rFonts w:hint="cs"/>
          <w:rtl/>
        </w:rPr>
        <w:t xml:space="preserve">לפי </w:t>
      </w:r>
      <w:r>
        <w:rPr>
          <w:rtl/>
        </w:rPr>
        <w:t xml:space="preserve">דוח </w:t>
      </w:r>
      <w:bookmarkStart w:id="36084" w:name="_ETM_Q72_320529"/>
      <w:bookmarkEnd w:id="36084"/>
      <w:r>
        <w:rPr>
          <w:rtl/>
        </w:rPr>
        <w:t xml:space="preserve">מבקר </w:t>
      </w:r>
      <w:bookmarkStart w:id="36085" w:name="_ETM_Q72_320980"/>
      <w:bookmarkEnd w:id="36085"/>
      <w:r>
        <w:rPr>
          <w:rtl/>
        </w:rPr>
        <w:t xml:space="preserve">המדינה </w:t>
      </w:r>
      <w:bookmarkStart w:id="36086" w:name="_ETM_Q72_321310"/>
      <w:bookmarkEnd w:id="36086"/>
      <w:r>
        <w:rPr>
          <w:rtl/>
        </w:rPr>
        <w:t xml:space="preserve">שפורסם </w:t>
      </w:r>
      <w:bookmarkStart w:id="36087" w:name="_ETM_Q72_321969"/>
      <w:bookmarkEnd w:id="36087"/>
      <w:r>
        <w:rPr>
          <w:rtl/>
        </w:rPr>
        <w:t xml:space="preserve">בנובמבר </w:t>
      </w:r>
      <w:bookmarkStart w:id="36088" w:name="_ETM_Q72_322510"/>
      <w:bookmarkEnd w:id="36088"/>
      <w:r>
        <w:rPr>
          <w:rFonts w:hint="cs"/>
          <w:rtl/>
        </w:rPr>
        <w:t>2024,</w:t>
      </w:r>
      <w:r>
        <w:rPr>
          <w:rtl/>
        </w:rPr>
        <w:t xml:space="preserve"> </w:t>
      </w:r>
      <w:bookmarkStart w:id="36089" w:name="_ETM_Q72_324560"/>
      <w:bookmarkStart w:id="36090" w:name="_ETM_Q72_325280"/>
      <w:bookmarkEnd w:id="36089"/>
      <w:bookmarkEnd w:id="36090"/>
      <w:r>
        <w:rPr>
          <w:rtl/>
        </w:rPr>
        <w:t xml:space="preserve">רק </w:t>
      </w:r>
      <w:bookmarkStart w:id="36091" w:name="_ETM_Q72_325639"/>
      <w:bookmarkEnd w:id="36091"/>
      <w:r>
        <w:rPr>
          <w:rtl/>
        </w:rPr>
        <w:t xml:space="preserve">רבע </w:t>
      </w:r>
      <w:bookmarkStart w:id="36092" w:name="_ETM_Q72_326660"/>
      <w:bookmarkEnd w:id="36092"/>
      <w:r>
        <w:rPr>
          <w:rtl/>
        </w:rPr>
        <w:t xml:space="preserve">מיחידות </w:t>
      </w:r>
      <w:bookmarkStart w:id="36093" w:name="_ETM_Q72_327260"/>
      <w:bookmarkEnd w:id="36093"/>
      <w:r>
        <w:rPr>
          <w:rtl/>
        </w:rPr>
        <w:t xml:space="preserve">הדיור </w:t>
      </w:r>
      <w:bookmarkStart w:id="36094" w:name="_ETM_Q72_327830"/>
      <w:bookmarkEnd w:id="36094"/>
      <w:r>
        <w:rPr>
          <w:rFonts w:hint="cs"/>
          <w:rtl/>
        </w:rPr>
        <w:t>שאושרו</w:t>
      </w:r>
      <w:r>
        <w:rPr>
          <w:rtl/>
        </w:rPr>
        <w:t xml:space="preserve"> </w:t>
      </w:r>
      <w:bookmarkStart w:id="36095" w:name="_ETM_Q72_328190"/>
      <w:bookmarkEnd w:id="36095"/>
      <w:r>
        <w:rPr>
          <w:rtl/>
        </w:rPr>
        <w:t xml:space="preserve">בעשור </w:t>
      </w:r>
      <w:bookmarkStart w:id="36096" w:name="_ETM_Q72_328669"/>
      <w:bookmarkEnd w:id="36096"/>
      <w:r>
        <w:rPr>
          <w:rtl/>
        </w:rPr>
        <w:t xml:space="preserve">האחרון </w:t>
      </w:r>
      <w:bookmarkStart w:id="36097" w:name="_ETM_Q72_329569"/>
      <w:bookmarkEnd w:id="36097"/>
      <w:r>
        <w:rPr>
          <w:rtl/>
        </w:rPr>
        <w:t xml:space="preserve">בצפון </w:t>
      </w:r>
      <w:bookmarkStart w:id="36098" w:name="_ETM_Q72_330319"/>
      <w:bookmarkEnd w:id="36098"/>
      <w:r>
        <w:rPr>
          <w:rtl/>
        </w:rPr>
        <w:t xml:space="preserve">יועדו </w:t>
      </w:r>
      <w:bookmarkStart w:id="36099" w:name="_ETM_Q72_330650"/>
      <w:bookmarkEnd w:id="36099"/>
      <w:r>
        <w:rPr>
          <w:rtl/>
        </w:rPr>
        <w:t xml:space="preserve">למגזר </w:t>
      </w:r>
      <w:bookmarkStart w:id="36100" w:name="_ETM_Q72_331790"/>
      <w:bookmarkEnd w:id="36100"/>
      <w:r>
        <w:rPr>
          <w:rtl/>
        </w:rPr>
        <w:t>הלא</w:t>
      </w:r>
      <w:bookmarkStart w:id="36101" w:name="_ETM_Q72_332060"/>
      <w:bookmarkEnd w:id="36101"/>
      <w:r>
        <w:rPr>
          <w:rFonts w:hint="cs"/>
          <w:rtl/>
        </w:rPr>
        <w:t>-</w:t>
      </w:r>
      <w:r>
        <w:rPr>
          <w:rtl/>
        </w:rPr>
        <w:t>יהודי</w:t>
      </w:r>
      <w:r>
        <w:rPr>
          <w:rFonts w:hint="cs"/>
          <w:rtl/>
        </w:rPr>
        <w:t>,</w:t>
      </w:r>
      <w:r>
        <w:rPr>
          <w:rtl/>
        </w:rPr>
        <w:t xml:space="preserve"> </w:t>
      </w:r>
      <w:bookmarkStart w:id="36102" w:name="_ETM_Q72_333110"/>
      <w:bookmarkEnd w:id="36102"/>
      <w:r>
        <w:rPr>
          <w:rtl/>
        </w:rPr>
        <w:t xml:space="preserve">כולל </w:t>
      </w:r>
      <w:bookmarkStart w:id="36103" w:name="_ETM_Q72_333650"/>
      <w:bookmarkEnd w:id="36103"/>
      <w:r>
        <w:rPr>
          <w:rtl/>
        </w:rPr>
        <w:t>ה</w:t>
      </w:r>
      <w:r>
        <w:rPr>
          <w:rFonts w:hint="cs"/>
          <w:rtl/>
        </w:rPr>
        <w:t>י</w:t>
      </w:r>
      <w:r>
        <w:rPr>
          <w:rtl/>
        </w:rPr>
        <w:t xml:space="preserve">ישובים </w:t>
      </w:r>
      <w:bookmarkStart w:id="36104" w:name="_ETM_Q72_334159"/>
      <w:bookmarkEnd w:id="36104"/>
      <w:r>
        <w:rPr>
          <w:rtl/>
        </w:rPr>
        <w:t>הבדואי</w:t>
      </w:r>
      <w:r w:rsidR="002E4D96">
        <w:rPr>
          <w:rFonts w:hint="cs"/>
          <w:rtl/>
        </w:rPr>
        <w:t>י</w:t>
      </w:r>
      <w:r>
        <w:rPr>
          <w:rtl/>
        </w:rPr>
        <w:t xml:space="preserve">ם </w:t>
      </w:r>
      <w:bookmarkStart w:id="36105" w:name="_ETM_Q72_334830"/>
      <w:bookmarkEnd w:id="36105"/>
      <w:r>
        <w:rPr>
          <w:rtl/>
        </w:rPr>
        <w:t>בצפון</w:t>
      </w:r>
      <w:r>
        <w:rPr>
          <w:rFonts w:hint="cs"/>
          <w:rtl/>
        </w:rPr>
        <w:t>.</w:t>
      </w:r>
      <w:r>
        <w:rPr>
          <w:rtl/>
        </w:rPr>
        <w:t xml:space="preserve"> </w:t>
      </w:r>
      <w:bookmarkStart w:id="36106" w:name="_ETM_Q72_336710"/>
      <w:bookmarkEnd w:id="36106"/>
      <w:r>
        <w:rPr>
          <w:rtl/>
        </w:rPr>
        <w:t xml:space="preserve">מחצית </w:t>
      </w:r>
      <w:bookmarkStart w:id="36107" w:name="_ETM_Q72_337550"/>
      <w:bookmarkEnd w:id="36107"/>
      <w:r>
        <w:rPr>
          <w:rtl/>
        </w:rPr>
        <w:t xml:space="preserve">מתקציב </w:t>
      </w:r>
      <w:bookmarkStart w:id="36108" w:name="_ETM_Q72_338300"/>
      <w:bookmarkEnd w:id="36108"/>
      <w:r>
        <w:rPr>
          <w:rtl/>
        </w:rPr>
        <w:t xml:space="preserve">התכנון </w:t>
      </w:r>
      <w:bookmarkStart w:id="36109" w:name="_ETM_Q72_340019"/>
      <w:bookmarkEnd w:id="36109"/>
      <w:r>
        <w:rPr>
          <w:rtl/>
        </w:rPr>
        <w:t xml:space="preserve">לא </w:t>
      </w:r>
      <w:bookmarkStart w:id="36110" w:name="_ETM_Q72_340199"/>
      <w:bookmarkEnd w:id="36110"/>
      <w:r>
        <w:rPr>
          <w:rtl/>
        </w:rPr>
        <w:t>נוצל</w:t>
      </w:r>
      <w:r>
        <w:rPr>
          <w:rFonts w:hint="cs"/>
          <w:rtl/>
        </w:rPr>
        <w:t>,</w:t>
      </w:r>
      <w:r>
        <w:rPr>
          <w:rtl/>
        </w:rPr>
        <w:t xml:space="preserve"> </w:t>
      </w:r>
      <w:bookmarkStart w:id="36111" w:name="_ETM_Q72_341380"/>
      <w:bookmarkEnd w:id="36111"/>
      <w:r>
        <w:rPr>
          <w:rtl/>
        </w:rPr>
        <w:t xml:space="preserve">מה </w:t>
      </w:r>
      <w:bookmarkStart w:id="36112" w:name="_ETM_Q72_341620"/>
      <w:bookmarkEnd w:id="36112"/>
      <w:r>
        <w:rPr>
          <w:rtl/>
        </w:rPr>
        <w:t xml:space="preserve">שהוביל </w:t>
      </w:r>
      <w:bookmarkStart w:id="36113" w:name="_ETM_Q72_343090"/>
      <w:bookmarkEnd w:id="36113"/>
      <w:r>
        <w:rPr>
          <w:rtl/>
        </w:rPr>
        <w:t xml:space="preserve">לעיכוב </w:t>
      </w:r>
      <w:bookmarkStart w:id="36114" w:name="_ETM_Q72_343870"/>
      <w:bookmarkEnd w:id="36114"/>
      <w:r>
        <w:rPr>
          <w:rtl/>
        </w:rPr>
        <w:t>ב</w:t>
      </w:r>
      <w:r>
        <w:rPr>
          <w:rFonts w:hint="cs"/>
          <w:rtl/>
        </w:rPr>
        <w:t>פ</w:t>
      </w:r>
      <w:r>
        <w:rPr>
          <w:rtl/>
        </w:rPr>
        <w:t>י</w:t>
      </w:r>
      <w:r>
        <w:rPr>
          <w:rFonts w:hint="cs"/>
          <w:rtl/>
        </w:rPr>
        <w:t>ת</w:t>
      </w:r>
      <w:r>
        <w:rPr>
          <w:rtl/>
        </w:rPr>
        <w:t xml:space="preserve">וח </w:t>
      </w:r>
      <w:bookmarkStart w:id="36115" w:name="_ETM_Q72_344410"/>
      <w:bookmarkEnd w:id="36115"/>
      <w:r>
        <w:rPr>
          <w:rtl/>
        </w:rPr>
        <w:t xml:space="preserve">תשתיות </w:t>
      </w:r>
      <w:bookmarkStart w:id="36116" w:name="_ETM_Q72_345400"/>
      <w:bookmarkStart w:id="36117" w:name="_ETM_Q72_345490"/>
      <w:bookmarkEnd w:id="36116"/>
      <w:bookmarkEnd w:id="36117"/>
      <w:r>
        <w:rPr>
          <w:rFonts w:hint="cs"/>
          <w:rtl/>
        </w:rPr>
        <w:t>ו</w:t>
      </w:r>
      <w:r>
        <w:rPr>
          <w:rtl/>
        </w:rPr>
        <w:t xml:space="preserve">בבנייה </w:t>
      </w:r>
      <w:bookmarkStart w:id="36118" w:name="_ETM_Q72_346330"/>
      <w:bookmarkEnd w:id="36118"/>
      <w:r>
        <w:rPr>
          <w:rFonts w:hint="cs"/>
          <w:rtl/>
        </w:rPr>
        <w:t>ול</w:t>
      </w:r>
      <w:r>
        <w:rPr>
          <w:rtl/>
        </w:rPr>
        <w:t>ה</w:t>
      </w:r>
      <w:r>
        <w:rPr>
          <w:rFonts w:hint="cs"/>
          <w:rtl/>
        </w:rPr>
        <w:t>י</w:t>
      </w:r>
      <w:r>
        <w:rPr>
          <w:rtl/>
        </w:rPr>
        <w:t xml:space="preserve">עדר </w:t>
      </w:r>
      <w:bookmarkStart w:id="36119" w:name="_ETM_Q72_346840"/>
      <w:bookmarkEnd w:id="36119"/>
      <w:r>
        <w:rPr>
          <w:rtl/>
        </w:rPr>
        <w:t xml:space="preserve">תכנון </w:t>
      </w:r>
      <w:bookmarkStart w:id="36120" w:name="_ETM_Q72_348439"/>
      <w:bookmarkEnd w:id="36120"/>
      <w:r>
        <w:rPr>
          <w:rtl/>
        </w:rPr>
        <w:t>מתאים</w:t>
      </w:r>
      <w:r>
        <w:rPr>
          <w:rFonts w:hint="cs"/>
          <w:rtl/>
        </w:rPr>
        <w:t>.</w:t>
      </w:r>
      <w:r>
        <w:rPr>
          <w:rtl/>
        </w:rPr>
        <w:t xml:space="preserve"> </w:t>
      </w:r>
      <w:bookmarkStart w:id="36121" w:name="_ETM_Q72_349410"/>
      <w:bookmarkEnd w:id="36121"/>
      <w:r>
        <w:rPr>
          <w:rtl/>
        </w:rPr>
        <w:t xml:space="preserve">כמובן </w:t>
      </w:r>
      <w:bookmarkStart w:id="36122" w:name="_ETM_Q72_350280"/>
      <w:bookmarkEnd w:id="36122"/>
      <w:r>
        <w:rPr>
          <w:rFonts w:hint="cs"/>
          <w:rtl/>
        </w:rPr>
        <w:t>שכ</w:t>
      </w:r>
      <w:r>
        <w:rPr>
          <w:rtl/>
        </w:rPr>
        <w:t xml:space="preserve">שאין </w:t>
      </w:r>
      <w:bookmarkStart w:id="36123" w:name="_ETM_Q72_350910"/>
      <w:bookmarkEnd w:id="36123"/>
      <w:r>
        <w:rPr>
          <w:rtl/>
        </w:rPr>
        <w:t>תכנון</w:t>
      </w:r>
      <w:r w:rsidR="002E4D96">
        <w:rPr>
          <w:rFonts w:hint="cs"/>
          <w:rtl/>
        </w:rPr>
        <w:t>,</w:t>
      </w:r>
      <w:r>
        <w:rPr>
          <w:rtl/>
        </w:rPr>
        <w:t xml:space="preserve"> </w:t>
      </w:r>
      <w:bookmarkStart w:id="36124" w:name="_ETM_Q72_352260"/>
      <w:bookmarkEnd w:id="36124"/>
      <w:r>
        <w:rPr>
          <w:rtl/>
        </w:rPr>
        <w:t xml:space="preserve">האנשים </w:t>
      </w:r>
      <w:bookmarkStart w:id="36125" w:name="_ETM_Q72_353360"/>
      <w:bookmarkEnd w:id="36125"/>
      <w:r>
        <w:rPr>
          <w:rFonts w:hint="cs"/>
          <w:rtl/>
        </w:rPr>
        <w:t>נאלצים לפעמים</w:t>
      </w:r>
      <w:r>
        <w:rPr>
          <w:rtl/>
        </w:rPr>
        <w:t xml:space="preserve"> </w:t>
      </w:r>
      <w:bookmarkStart w:id="36126" w:name="_ETM_Q72_355799"/>
      <w:bookmarkEnd w:id="36126"/>
      <w:r>
        <w:rPr>
          <w:rtl/>
        </w:rPr>
        <w:t xml:space="preserve">לבנות </w:t>
      </w:r>
      <w:bookmarkStart w:id="36127" w:name="_ETM_Q72_357190"/>
      <w:bookmarkEnd w:id="36127"/>
      <w:r>
        <w:rPr>
          <w:rtl/>
        </w:rPr>
        <w:t xml:space="preserve">ללא </w:t>
      </w:r>
      <w:bookmarkStart w:id="36128" w:name="_ETM_Q72_357580"/>
      <w:bookmarkEnd w:id="36128"/>
      <w:r>
        <w:rPr>
          <w:rtl/>
        </w:rPr>
        <w:t>היתרים</w:t>
      </w:r>
      <w:r>
        <w:rPr>
          <w:rFonts w:hint="cs"/>
          <w:rtl/>
        </w:rPr>
        <w:t>.</w:t>
      </w:r>
    </w:p>
    <w:p w:rsidR="00BE54DA" w:rsidRDefault="00BE54DA" w:rsidP="00562F69">
      <w:pPr>
        <w:rPr>
          <w:rtl/>
        </w:rPr>
      </w:pPr>
    </w:p>
    <w:p w:rsidR="00BE54DA" w:rsidRDefault="00BE54DA" w:rsidP="002E4D96">
      <w:pPr>
        <w:rPr>
          <w:rtl/>
        </w:rPr>
      </w:pPr>
      <w:bookmarkStart w:id="36129" w:name="_ETM_Q72_358180"/>
      <w:bookmarkEnd w:id="36129"/>
      <w:r>
        <w:rPr>
          <w:rtl/>
        </w:rPr>
        <w:t>לדוגמה</w:t>
      </w:r>
      <w:r w:rsidR="002E4D96">
        <w:rPr>
          <w:rFonts w:hint="cs"/>
          <w:rtl/>
        </w:rPr>
        <w:t>,</w:t>
      </w:r>
      <w:r>
        <w:rPr>
          <w:rtl/>
        </w:rPr>
        <w:t xml:space="preserve"> </w:t>
      </w:r>
      <w:bookmarkStart w:id="36130" w:name="_ETM_Q72_358720"/>
      <w:bookmarkEnd w:id="36130"/>
      <w:r>
        <w:rPr>
          <w:rtl/>
        </w:rPr>
        <w:t xml:space="preserve">באום </w:t>
      </w:r>
      <w:bookmarkStart w:id="36131" w:name="_ETM_Q72_358960"/>
      <w:bookmarkEnd w:id="36131"/>
      <w:r>
        <w:rPr>
          <w:rtl/>
        </w:rPr>
        <w:t>אל-פחם</w:t>
      </w:r>
      <w:r>
        <w:rPr>
          <w:rFonts w:hint="cs"/>
          <w:rtl/>
        </w:rPr>
        <w:t>,</w:t>
      </w:r>
      <w:r>
        <w:rPr>
          <w:rtl/>
        </w:rPr>
        <w:t xml:space="preserve"> </w:t>
      </w:r>
      <w:bookmarkStart w:id="36132" w:name="_ETM_Q72_359350"/>
      <w:bookmarkStart w:id="36133" w:name="_ETM_Q72_359830"/>
      <w:bookmarkEnd w:id="36132"/>
      <w:bookmarkEnd w:id="36133"/>
      <w:r>
        <w:rPr>
          <w:rFonts w:hint="cs"/>
          <w:rtl/>
        </w:rPr>
        <w:t>מ-</w:t>
      </w:r>
      <w:r>
        <w:rPr>
          <w:rtl/>
        </w:rPr>
        <w:t xml:space="preserve">2016 </w:t>
      </w:r>
      <w:bookmarkStart w:id="36134" w:name="_ETM_Q72_360730"/>
      <w:bookmarkEnd w:id="36134"/>
      <w:r>
        <w:rPr>
          <w:rFonts w:hint="cs"/>
          <w:rtl/>
        </w:rPr>
        <w:t>עד 2022</w:t>
      </w:r>
      <w:r>
        <w:rPr>
          <w:rtl/>
        </w:rPr>
        <w:t xml:space="preserve"> </w:t>
      </w:r>
      <w:bookmarkStart w:id="36135" w:name="_ETM_Q72_362419"/>
      <w:bookmarkEnd w:id="36135"/>
      <w:r>
        <w:rPr>
          <w:rtl/>
        </w:rPr>
        <w:t xml:space="preserve">נבנו </w:t>
      </w:r>
      <w:bookmarkStart w:id="36136" w:name="_ETM_Q72_362810"/>
      <w:bookmarkEnd w:id="36136"/>
      <w:r>
        <w:rPr>
          <w:rtl/>
        </w:rPr>
        <w:t>כ</w:t>
      </w:r>
      <w:bookmarkStart w:id="36137" w:name="_ETM_Q72_363019"/>
      <w:bookmarkEnd w:id="36137"/>
      <w:r>
        <w:rPr>
          <w:rFonts w:hint="cs"/>
          <w:rtl/>
        </w:rPr>
        <w:t xml:space="preserve">-3,000 </w:t>
      </w:r>
      <w:bookmarkStart w:id="36138" w:name="_ETM_Q72_364139"/>
      <w:bookmarkEnd w:id="36138"/>
      <w:r>
        <w:rPr>
          <w:rtl/>
        </w:rPr>
        <w:t xml:space="preserve">בתים </w:t>
      </w:r>
      <w:bookmarkStart w:id="36139" w:name="_ETM_Q72_364860"/>
      <w:bookmarkStart w:id="36140" w:name="_ETM_Q72_364980"/>
      <w:bookmarkEnd w:id="36139"/>
      <w:bookmarkEnd w:id="36140"/>
      <w:r>
        <w:rPr>
          <w:rFonts w:hint="cs"/>
          <w:rtl/>
        </w:rPr>
        <w:t>ו</w:t>
      </w:r>
      <w:r>
        <w:rPr>
          <w:rtl/>
        </w:rPr>
        <w:t xml:space="preserve">מבנים </w:t>
      </w:r>
      <w:bookmarkStart w:id="36141" w:name="_ETM_Q72_365850"/>
      <w:bookmarkEnd w:id="36141"/>
      <w:r>
        <w:rPr>
          <w:rtl/>
        </w:rPr>
        <w:t xml:space="preserve">ללא </w:t>
      </w:r>
      <w:bookmarkStart w:id="36142" w:name="_ETM_Q72_366180"/>
      <w:bookmarkEnd w:id="36142"/>
      <w:r>
        <w:rPr>
          <w:rtl/>
        </w:rPr>
        <w:t>היתרים</w:t>
      </w:r>
      <w:r>
        <w:rPr>
          <w:rFonts w:hint="cs"/>
          <w:rtl/>
        </w:rPr>
        <w:t>.</w:t>
      </w:r>
      <w:r>
        <w:rPr>
          <w:rtl/>
        </w:rPr>
        <w:t xml:space="preserve"> </w:t>
      </w:r>
      <w:bookmarkStart w:id="36143" w:name="_ETM_Q72_367150"/>
      <w:bookmarkEnd w:id="36143"/>
      <w:r>
        <w:rPr>
          <w:rFonts w:hint="cs"/>
          <w:rtl/>
        </w:rPr>
        <w:t>ה</w:t>
      </w:r>
      <w:r>
        <w:rPr>
          <w:rtl/>
        </w:rPr>
        <w:t xml:space="preserve">סוגיה </w:t>
      </w:r>
      <w:bookmarkStart w:id="36144" w:name="_ETM_Q72_367570"/>
      <w:bookmarkEnd w:id="36144"/>
      <w:r>
        <w:rPr>
          <w:rtl/>
        </w:rPr>
        <w:t>הזאת בוערת</w:t>
      </w:r>
      <w:r>
        <w:rPr>
          <w:rFonts w:hint="cs"/>
          <w:rtl/>
        </w:rPr>
        <w:t>.</w:t>
      </w:r>
      <w:r>
        <w:rPr>
          <w:rtl/>
        </w:rPr>
        <w:t xml:space="preserve"> </w:t>
      </w:r>
      <w:bookmarkStart w:id="36145" w:name="_ETM_Q72_369380"/>
      <w:bookmarkStart w:id="36146" w:name="_ETM_Q72_369530"/>
      <w:bookmarkEnd w:id="36145"/>
      <w:bookmarkEnd w:id="36146"/>
      <w:r>
        <w:rPr>
          <w:rtl/>
        </w:rPr>
        <w:t xml:space="preserve">אתן </w:t>
      </w:r>
      <w:bookmarkStart w:id="36147" w:name="_ETM_Q72_369740"/>
      <w:bookmarkEnd w:id="36147"/>
      <w:r>
        <w:rPr>
          <w:rtl/>
        </w:rPr>
        <w:t xml:space="preserve">דוגמה </w:t>
      </w:r>
      <w:bookmarkStart w:id="36148" w:name="_ETM_Q72_370639"/>
      <w:bookmarkEnd w:id="36148"/>
      <w:r>
        <w:rPr>
          <w:rtl/>
        </w:rPr>
        <w:t>לי</w:t>
      </w:r>
      <w:r>
        <w:rPr>
          <w:rFonts w:hint="cs"/>
          <w:rtl/>
        </w:rPr>
        <w:t>י</w:t>
      </w:r>
      <w:r>
        <w:rPr>
          <w:rtl/>
        </w:rPr>
        <w:t xml:space="preserve">שובים </w:t>
      </w:r>
      <w:bookmarkStart w:id="36149" w:name="_ETM_Q72_371239"/>
      <w:bookmarkEnd w:id="36149"/>
      <w:r>
        <w:rPr>
          <w:rtl/>
        </w:rPr>
        <w:t xml:space="preserve">הבדואיים </w:t>
      </w:r>
      <w:bookmarkStart w:id="36150" w:name="_ETM_Q72_372769"/>
      <w:bookmarkEnd w:id="36150"/>
      <w:r>
        <w:rPr>
          <w:rtl/>
        </w:rPr>
        <w:t>בצפון</w:t>
      </w:r>
      <w:r>
        <w:rPr>
          <w:rFonts w:hint="cs"/>
          <w:rtl/>
        </w:rPr>
        <w:t>.</w:t>
      </w:r>
      <w:r>
        <w:rPr>
          <w:rtl/>
        </w:rPr>
        <w:t xml:space="preserve"> </w:t>
      </w:r>
      <w:bookmarkStart w:id="36151" w:name="_ETM_Q72_373579"/>
      <w:bookmarkEnd w:id="36151"/>
      <w:r>
        <w:rPr>
          <w:rtl/>
        </w:rPr>
        <w:t>לדוגמה</w:t>
      </w:r>
      <w:r>
        <w:rPr>
          <w:rFonts w:hint="cs"/>
          <w:rtl/>
        </w:rPr>
        <w:t>,</w:t>
      </w:r>
      <w:r>
        <w:rPr>
          <w:rtl/>
        </w:rPr>
        <w:t xml:space="preserve"> </w:t>
      </w:r>
      <w:bookmarkStart w:id="36152" w:name="_ETM_Q72_374059"/>
      <w:bookmarkEnd w:id="36152"/>
      <w:r>
        <w:rPr>
          <w:rtl/>
        </w:rPr>
        <w:t xml:space="preserve">בזרזיר </w:t>
      </w:r>
      <w:bookmarkStart w:id="36153" w:name="_ETM_Q72_375459"/>
      <w:bookmarkEnd w:id="36153"/>
      <w:r>
        <w:rPr>
          <w:rFonts w:hint="cs"/>
          <w:rtl/>
        </w:rPr>
        <w:t xml:space="preserve">שווקו בשלוש השנים </w:t>
      </w:r>
      <w:bookmarkStart w:id="36154" w:name="_ETM_Q72_376000"/>
      <w:bookmarkEnd w:id="36154"/>
      <w:r>
        <w:rPr>
          <w:rFonts w:hint="cs"/>
          <w:rtl/>
        </w:rPr>
        <w:t xml:space="preserve">האחרונות כ-20 מגרשים; </w:t>
      </w:r>
      <w:proofErr w:type="spellStart"/>
      <w:r>
        <w:rPr>
          <w:rFonts w:hint="cs"/>
          <w:rtl/>
        </w:rPr>
        <w:t>בבסמת</w:t>
      </w:r>
      <w:proofErr w:type="spellEnd"/>
      <w:r>
        <w:rPr>
          <w:rFonts w:hint="cs"/>
          <w:rtl/>
        </w:rPr>
        <w:t xml:space="preserve"> טבעון </w:t>
      </w:r>
      <w:r>
        <w:rPr>
          <w:rFonts w:hint="eastAsia"/>
          <w:rtl/>
        </w:rPr>
        <w:t>–</w:t>
      </w:r>
      <w:r>
        <w:rPr>
          <w:rFonts w:hint="cs"/>
          <w:rtl/>
        </w:rPr>
        <w:t xml:space="preserve"> כשישה מגרשים</w:t>
      </w:r>
      <w:r w:rsidR="002E4D96">
        <w:rPr>
          <w:rFonts w:hint="cs"/>
          <w:rtl/>
        </w:rPr>
        <w:t>,</w:t>
      </w:r>
      <w:r>
        <w:rPr>
          <w:rFonts w:hint="cs"/>
          <w:rtl/>
        </w:rPr>
        <w:t xml:space="preserve"> לשנה, אני מדבר; </w:t>
      </w:r>
      <w:proofErr w:type="spellStart"/>
      <w:r>
        <w:rPr>
          <w:rFonts w:hint="cs"/>
          <w:rtl/>
        </w:rPr>
        <w:t>בבועיינה</w:t>
      </w:r>
      <w:proofErr w:type="spellEnd"/>
      <w:r>
        <w:rPr>
          <w:rFonts w:hint="cs"/>
          <w:rtl/>
        </w:rPr>
        <w:t>, כעביה-</w:t>
      </w:r>
      <w:proofErr w:type="spellStart"/>
      <w:r>
        <w:rPr>
          <w:rFonts w:hint="cs"/>
          <w:rtl/>
        </w:rPr>
        <w:t>טבאש</w:t>
      </w:r>
      <w:proofErr w:type="spellEnd"/>
      <w:r>
        <w:rPr>
          <w:rFonts w:hint="cs"/>
          <w:rtl/>
        </w:rPr>
        <w:t>-</w:t>
      </w:r>
      <w:proofErr w:type="spellStart"/>
      <w:r>
        <w:rPr>
          <w:rFonts w:hint="cs"/>
          <w:rtl/>
        </w:rPr>
        <w:t>חג'אג'רה</w:t>
      </w:r>
      <w:proofErr w:type="spellEnd"/>
      <w:r>
        <w:rPr>
          <w:rFonts w:hint="cs"/>
          <w:rtl/>
        </w:rPr>
        <w:t xml:space="preserve"> </w:t>
      </w:r>
      <w:r>
        <w:rPr>
          <w:rFonts w:hint="eastAsia"/>
          <w:rtl/>
        </w:rPr>
        <w:t>–</w:t>
      </w:r>
      <w:r>
        <w:rPr>
          <w:rFonts w:hint="cs"/>
          <w:rtl/>
        </w:rPr>
        <w:t xml:space="preserve"> 20 מגרשים </w:t>
      </w:r>
      <w:bookmarkStart w:id="36155" w:name="_ETM_Q72_392000"/>
      <w:bookmarkEnd w:id="36155"/>
      <w:r>
        <w:rPr>
          <w:rFonts w:hint="cs"/>
          <w:rtl/>
        </w:rPr>
        <w:t xml:space="preserve">בשנה; </w:t>
      </w:r>
      <w:proofErr w:type="spellStart"/>
      <w:r>
        <w:rPr>
          <w:rFonts w:hint="cs"/>
          <w:rtl/>
        </w:rPr>
        <w:t>רומת</w:t>
      </w:r>
      <w:proofErr w:type="spellEnd"/>
      <w:r>
        <w:rPr>
          <w:rFonts w:hint="cs"/>
          <w:rtl/>
        </w:rPr>
        <w:t xml:space="preserve"> </w:t>
      </w:r>
      <w:proofErr w:type="spellStart"/>
      <w:r>
        <w:rPr>
          <w:rFonts w:hint="cs"/>
          <w:rtl/>
        </w:rPr>
        <w:t>הייב</w:t>
      </w:r>
      <w:proofErr w:type="spellEnd"/>
      <w:r>
        <w:rPr>
          <w:rFonts w:hint="cs"/>
          <w:rtl/>
        </w:rPr>
        <w:t xml:space="preserve"> </w:t>
      </w:r>
      <w:r>
        <w:rPr>
          <w:rFonts w:hint="eastAsia"/>
          <w:rtl/>
        </w:rPr>
        <w:t>–</w:t>
      </w:r>
      <w:r>
        <w:rPr>
          <w:rFonts w:hint="cs"/>
          <w:rtl/>
        </w:rPr>
        <w:t xml:space="preserve"> כשלושה מגרשים לשנה; </w:t>
      </w:r>
      <w:proofErr w:type="spellStart"/>
      <w:r>
        <w:rPr>
          <w:rFonts w:hint="cs"/>
          <w:rtl/>
        </w:rPr>
        <w:t>שיבלי</w:t>
      </w:r>
      <w:proofErr w:type="spellEnd"/>
      <w:r>
        <w:rPr>
          <w:rFonts w:hint="cs"/>
          <w:rtl/>
        </w:rPr>
        <w:t xml:space="preserve"> </w:t>
      </w:r>
      <w:bookmarkStart w:id="36156" w:name="_ETM_Q72_393000"/>
      <w:bookmarkEnd w:id="36156"/>
      <w:r>
        <w:rPr>
          <w:rFonts w:hint="eastAsia"/>
          <w:rtl/>
        </w:rPr>
        <w:t>–</w:t>
      </w:r>
      <w:r>
        <w:rPr>
          <w:rFonts w:hint="cs"/>
          <w:rtl/>
        </w:rPr>
        <w:t xml:space="preserve"> כעשרה מגרשים בשנה; </w:t>
      </w:r>
      <w:proofErr w:type="spellStart"/>
      <w:r>
        <w:rPr>
          <w:rFonts w:hint="cs"/>
          <w:rtl/>
        </w:rPr>
        <w:t>בועניינה-נוג'ידאת</w:t>
      </w:r>
      <w:proofErr w:type="spellEnd"/>
      <w:r>
        <w:rPr>
          <w:rFonts w:hint="cs"/>
          <w:rtl/>
        </w:rPr>
        <w:t xml:space="preserve"> </w:t>
      </w:r>
      <w:r>
        <w:rPr>
          <w:rFonts w:hint="eastAsia"/>
          <w:rtl/>
        </w:rPr>
        <w:t>–</w:t>
      </w:r>
      <w:r>
        <w:rPr>
          <w:rFonts w:hint="cs"/>
          <w:rtl/>
        </w:rPr>
        <w:t xml:space="preserve"> שבעה מגרשים; </w:t>
      </w:r>
      <w:bookmarkStart w:id="36157" w:name="_ETM_Q72_402000"/>
      <w:bookmarkEnd w:id="36157"/>
      <w:proofErr w:type="spellStart"/>
      <w:r>
        <w:rPr>
          <w:rFonts w:hint="cs"/>
          <w:rtl/>
        </w:rPr>
        <w:t>טובא</w:t>
      </w:r>
      <w:proofErr w:type="spellEnd"/>
      <w:r>
        <w:rPr>
          <w:rFonts w:hint="cs"/>
          <w:rtl/>
        </w:rPr>
        <w:t xml:space="preserve"> </w:t>
      </w:r>
      <w:r>
        <w:rPr>
          <w:rFonts w:hint="eastAsia"/>
          <w:rtl/>
        </w:rPr>
        <w:t>–</w:t>
      </w:r>
      <w:r>
        <w:rPr>
          <w:rFonts w:hint="cs"/>
          <w:rtl/>
        </w:rPr>
        <w:t xml:space="preserve"> 20 מגרשים; ביר אל-מכסור </w:t>
      </w:r>
      <w:r>
        <w:rPr>
          <w:rFonts w:hint="eastAsia"/>
          <w:rtl/>
        </w:rPr>
        <w:t>–</w:t>
      </w:r>
      <w:r>
        <w:rPr>
          <w:rFonts w:hint="cs"/>
          <w:rtl/>
        </w:rPr>
        <w:t xml:space="preserve"> כ-25 מגרשים. </w:t>
      </w:r>
      <w:bookmarkStart w:id="36158" w:name="_ETM_Q72_403000"/>
      <w:bookmarkEnd w:id="36158"/>
      <w:r>
        <w:rPr>
          <w:rFonts w:hint="cs"/>
          <w:rtl/>
        </w:rPr>
        <w:t xml:space="preserve">כמובן, היום מנסים לתת בנייה על אדמה רוויה. המגרשים </w:t>
      </w:r>
      <w:bookmarkStart w:id="36159" w:name="_ETM_Q72_416000"/>
      <w:bookmarkEnd w:id="36159"/>
      <w:r>
        <w:rPr>
          <w:rFonts w:hint="cs"/>
          <w:rtl/>
        </w:rPr>
        <w:t>והמכרזים שיוצאים לא נותנים מענה לצעירים שרוצים לבנות ולה</w:t>
      </w:r>
      <w:bookmarkStart w:id="36160" w:name="_ETM_Q72_426000"/>
      <w:bookmarkEnd w:id="36160"/>
      <w:r>
        <w:rPr>
          <w:rFonts w:hint="cs"/>
          <w:rtl/>
        </w:rPr>
        <w:t>קים את המשפחה שלהם. זו סוגיה שבוערת מאוד בחברה הערבית</w:t>
      </w:r>
      <w:r w:rsidR="002E4D96">
        <w:rPr>
          <w:rFonts w:hint="cs"/>
          <w:rtl/>
        </w:rPr>
        <w:t>,</w:t>
      </w:r>
      <w:r>
        <w:rPr>
          <w:rFonts w:hint="cs"/>
          <w:rtl/>
        </w:rPr>
        <w:t xml:space="preserve"> </w:t>
      </w:r>
      <w:bookmarkStart w:id="36161" w:name="_ETM_Q72_432000"/>
      <w:bookmarkEnd w:id="36161"/>
      <w:r>
        <w:rPr>
          <w:rFonts w:hint="cs"/>
          <w:rtl/>
        </w:rPr>
        <w:t>ביישובים הערבי</w:t>
      </w:r>
      <w:r w:rsidR="002E4D96">
        <w:rPr>
          <w:rFonts w:hint="cs"/>
          <w:rtl/>
        </w:rPr>
        <w:t>י</w:t>
      </w:r>
      <w:r>
        <w:rPr>
          <w:rFonts w:hint="cs"/>
          <w:rtl/>
        </w:rPr>
        <w:t>ם בכלל וביישובים הבדואי</w:t>
      </w:r>
      <w:r w:rsidR="002E4D96">
        <w:rPr>
          <w:rFonts w:hint="cs"/>
          <w:rtl/>
        </w:rPr>
        <w:t>י</w:t>
      </w:r>
      <w:r>
        <w:rPr>
          <w:rFonts w:hint="cs"/>
          <w:rtl/>
        </w:rPr>
        <w:t>ם בצפון בפרט. סיימתי? טוב, אני אסיים</w:t>
      </w:r>
      <w:r w:rsidR="002E4D96">
        <w:rPr>
          <w:rFonts w:hint="cs"/>
          <w:rtl/>
        </w:rPr>
        <w:t>.</w:t>
      </w:r>
      <w:r>
        <w:rPr>
          <w:rFonts w:hint="cs"/>
          <w:rtl/>
        </w:rPr>
        <w:t xml:space="preserve"> תודה. </w:t>
      </w:r>
    </w:p>
    <w:p w:rsidR="00BE54DA" w:rsidRDefault="00BE54DA" w:rsidP="00562F69">
      <w:pPr>
        <w:rPr>
          <w:rtl/>
        </w:rPr>
      </w:pPr>
    </w:p>
    <w:p w:rsidR="00BE54DA" w:rsidRDefault="00BE54DA" w:rsidP="00562F69">
      <w:pPr>
        <w:pStyle w:val="af6"/>
        <w:keepNext/>
        <w:rPr>
          <w:rtl/>
        </w:rPr>
      </w:pPr>
      <w:bookmarkStart w:id="36162" w:name="ET_yor_6490_1"/>
      <w:r w:rsidRPr="006A10CC">
        <w:rPr>
          <w:rStyle w:val="TagStyle"/>
          <w:rtl/>
        </w:rPr>
        <w:t>&lt;&lt; יור &gt;&gt;</w:t>
      </w:r>
      <w:r w:rsidRPr="00431A99">
        <w:rPr>
          <w:rStyle w:val="TagStyle"/>
          <w:rtl/>
        </w:rPr>
        <w:t xml:space="preserve"> </w:t>
      </w:r>
      <w:r>
        <w:rPr>
          <w:rtl/>
        </w:rPr>
        <w:t>היו"ר ניסים ואטורי:</w:t>
      </w:r>
      <w:r w:rsidRPr="00431A99">
        <w:rPr>
          <w:rStyle w:val="TagStyle"/>
          <w:rtl/>
        </w:rPr>
        <w:t xml:space="preserve"> </w:t>
      </w:r>
      <w:r w:rsidRPr="006A10CC">
        <w:rPr>
          <w:rStyle w:val="TagStyle"/>
          <w:rtl/>
        </w:rPr>
        <w:t>&lt;&lt; יור &gt;&gt;</w:t>
      </w:r>
      <w:r>
        <w:rPr>
          <w:rtl/>
        </w:rPr>
        <w:t xml:space="preserve"> </w:t>
      </w:r>
      <w:bookmarkEnd w:id="36162"/>
    </w:p>
    <w:p w:rsidR="00BE54DA" w:rsidRDefault="00BE54DA" w:rsidP="00D05E6D">
      <w:pPr>
        <w:rPr>
          <w:rtl/>
        </w:rPr>
      </w:pPr>
    </w:p>
    <w:p w:rsidR="00BE54DA" w:rsidRDefault="00BE54DA" w:rsidP="00562F69">
      <w:pPr>
        <w:rPr>
          <w:rtl/>
        </w:rPr>
      </w:pPr>
      <w:r>
        <w:rPr>
          <w:rFonts w:hint="cs"/>
          <w:rtl/>
        </w:rPr>
        <w:t xml:space="preserve">תודה רבה. </w:t>
      </w:r>
      <w:bookmarkStart w:id="36163" w:name="_ETM_Q72_446693"/>
      <w:bookmarkEnd w:id="36163"/>
      <w:r>
        <w:rPr>
          <w:rFonts w:hint="cs"/>
          <w:rtl/>
        </w:rPr>
        <w:t xml:space="preserve">חברת הכנסת עאידה תומא סלימאן. 15 דקות. </w:t>
      </w:r>
    </w:p>
    <w:p w:rsidR="00BE54DA" w:rsidRDefault="00BE54DA" w:rsidP="00562F69">
      <w:pPr>
        <w:ind w:firstLine="0"/>
        <w:rPr>
          <w:rtl/>
        </w:rPr>
      </w:pPr>
      <w:bookmarkStart w:id="36164" w:name="_ETM_Q72_453000"/>
      <w:bookmarkEnd w:id="36164"/>
    </w:p>
    <w:p w:rsidR="00BE54DA" w:rsidRDefault="00BE54DA" w:rsidP="00562F69">
      <w:pPr>
        <w:pStyle w:val="a4"/>
        <w:keepNext/>
        <w:rPr>
          <w:rtl/>
        </w:rPr>
      </w:pPr>
      <w:bookmarkStart w:id="36165" w:name="ET_speaker_5761_2"/>
      <w:r w:rsidRPr="006A10CC">
        <w:rPr>
          <w:rStyle w:val="TagStyle"/>
          <w:rtl/>
        </w:rPr>
        <w:t xml:space="preserve"> &lt;&lt; דובר &gt;&gt;</w:t>
      </w:r>
      <w:r w:rsidRPr="00431A99">
        <w:rPr>
          <w:rStyle w:val="TagStyle"/>
          <w:rtl/>
        </w:rPr>
        <w:t xml:space="preserve"> </w:t>
      </w:r>
      <w:bookmarkStart w:id="36166" w:name="_Toc193372839"/>
      <w:bookmarkStart w:id="36167" w:name="_Toc193383292"/>
      <w:bookmarkStart w:id="36168" w:name="_Toc193384309"/>
      <w:bookmarkStart w:id="36169" w:name="_Toc193384568"/>
      <w:r>
        <w:rPr>
          <w:rtl/>
        </w:rPr>
        <w:t>עאידה תומא סלימאן (חד"ש-תע"ל):</w:t>
      </w:r>
      <w:bookmarkEnd w:id="36166"/>
      <w:bookmarkEnd w:id="36167"/>
      <w:bookmarkEnd w:id="36168"/>
      <w:bookmarkEnd w:id="36169"/>
      <w:r w:rsidRPr="00431A99">
        <w:rPr>
          <w:rStyle w:val="TagStyle"/>
          <w:rtl/>
        </w:rPr>
        <w:t xml:space="preserve"> </w:t>
      </w:r>
      <w:r w:rsidRPr="006A10CC">
        <w:rPr>
          <w:rStyle w:val="TagStyle"/>
          <w:rtl/>
        </w:rPr>
        <w:t>&lt;&lt; דובר &gt;&gt;</w:t>
      </w:r>
      <w:r>
        <w:rPr>
          <w:rtl/>
        </w:rPr>
        <w:t xml:space="preserve"> </w:t>
      </w:r>
      <w:bookmarkEnd w:id="36165"/>
    </w:p>
    <w:p w:rsidR="00BE54DA" w:rsidRPr="00431A99" w:rsidRDefault="00BE54DA" w:rsidP="00D05E6D">
      <w:pPr>
        <w:rPr>
          <w:rtl/>
        </w:rPr>
      </w:pPr>
      <w:bookmarkStart w:id="36170" w:name="_ETM_Q72_455000"/>
      <w:bookmarkEnd w:id="36170"/>
    </w:p>
    <w:p w:rsidR="00BE54DA" w:rsidRDefault="00BE54DA" w:rsidP="002E4D96">
      <w:pPr>
        <w:rPr>
          <w:rtl/>
        </w:rPr>
      </w:pPr>
      <w:bookmarkStart w:id="36171" w:name="_ETM_Q72_440000"/>
      <w:bookmarkStart w:id="36172" w:name="_ETM_Q72_474529"/>
      <w:bookmarkEnd w:id="36171"/>
      <w:bookmarkEnd w:id="36172"/>
      <w:r>
        <w:rPr>
          <w:rtl/>
        </w:rPr>
        <w:t xml:space="preserve">כבוד </w:t>
      </w:r>
      <w:bookmarkStart w:id="36173" w:name="_ETM_Q72_474920"/>
      <w:bookmarkEnd w:id="36173"/>
      <w:r>
        <w:rPr>
          <w:rtl/>
        </w:rPr>
        <w:t>היושב-ראש</w:t>
      </w:r>
      <w:r>
        <w:rPr>
          <w:rFonts w:hint="cs"/>
          <w:rtl/>
        </w:rPr>
        <w:t>,</w:t>
      </w:r>
      <w:r>
        <w:rPr>
          <w:rtl/>
        </w:rPr>
        <w:t xml:space="preserve"> </w:t>
      </w:r>
      <w:bookmarkStart w:id="36174" w:name="_ETM_Q72_476270"/>
      <w:bookmarkEnd w:id="36174"/>
      <w:r>
        <w:rPr>
          <w:rtl/>
        </w:rPr>
        <w:t xml:space="preserve">חברי </w:t>
      </w:r>
      <w:bookmarkStart w:id="36175" w:name="_ETM_Q72_476810"/>
      <w:bookmarkEnd w:id="36175"/>
      <w:r>
        <w:rPr>
          <w:rtl/>
        </w:rPr>
        <w:t xml:space="preserve">וחברות </w:t>
      </w:r>
      <w:bookmarkStart w:id="36176" w:name="_ETM_Q72_477380"/>
      <w:bookmarkEnd w:id="36176"/>
      <w:r>
        <w:rPr>
          <w:rtl/>
        </w:rPr>
        <w:t>הכנסת</w:t>
      </w:r>
      <w:r>
        <w:rPr>
          <w:rFonts w:hint="cs"/>
          <w:rtl/>
        </w:rPr>
        <w:t xml:space="preserve">, </w:t>
      </w:r>
      <w:r>
        <w:rPr>
          <w:rtl/>
        </w:rPr>
        <w:t xml:space="preserve">בדרך </w:t>
      </w:r>
      <w:bookmarkStart w:id="36177" w:name="_ETM_Q72_484380"/>
      <w:bookmarkEnd w:id="36177"/>
      <w:r>
        <w:rPr>
          <w:rtl/>
        </w:rPr>
        <w:t xml:space="preserve">כלל </w:t>
      </w:r>
      <w:bookmarkStart w:id="36178" w:name="_ETM_Q72_485980"/>
      <w:bookmarkEnd w:id="36178"/>
      <w:r>
        <w:rPr>
          <w:rtl/>
        </w:rPr>
        <w:t xml:space="preserve">כשמגיעים </w:t>
      </w:r>
      <w:bookmarkStart w:id="36179" w:name="_ETM_Q72_487180"/>
      <w:bookmarkEnd w:id="36179"/>
      <w:r>
        <w:rPr>
          <w:rtl/>
        </w:rPr>
        <w:t xml:space="preserve">לדיון </w:t>
      </w:r>
      <w:bookmarkStart w:id="36180" w:name="_ETM_Q72_487960"/>
      <w:bookmarkEnd w:id="36180"/>
      <w:r>
        <w:rPr>
          <w:rtl/>
        </w:rPr>
        <w:t xml:space="preserve">על </w:t>
      </w:r>
      <w:bookmarkStart w:id="36181" w:name="_ETM_Q72_488140"/>
      <w:bookmarkEnd w:id="36181"/>
      <w:r>
        <w:rPr>
          <w:rtl/>
        </w:rPr>
        <w:t xml:space="preserve">חוק </w:t>
      </w:r>
      <w:bookmarkStart w:id="36182" w:name="_ETM_Q72_488500"/>
      <w:bookmarkEnd w:id="36182"/>
      <w:r>
        <w:rPr>
          <w:rtl/>
        </w:rPr>
        <w:t xml:space="preserve">ההסדרים </w:t>
      </w:r>
      <w:bookmarkStart w:id="36183" w:name="_ETM_Q72_489280"/>
      <w:bookmarkEnd w:id="36183"/>
      <w:r>
        <w:rPr>
          <w:rtl/>
        </w:rPr>
        <w:t xml:space="preserve">אנחנו </w:t>
      </w:r>
      <w:bookmarkStart w:id="36184" w:name="_ETM_Q72_489670"/>
      <w:bookmarkEnd w:id="36184"/>
      <w:r>
        <w:rPr>
          <w:rtl/>
        </w:rPr>
        <w:t xml:space="preserve">מבינים </w:t>
      </w:r>
      <w:bookmarkStart w:id="36185" w:name="_ETM_Q72_490900"/>
      <w:bookmarkEnd w:id="36185"/>
      <w:r>
        <w:rPr>
          <w:rtl/>
        </w:rPr>
        <w:t xml:space="preserve">שבתקציב </w:t>
      </w:r>
      <w:bookmarkStart w:id="36186" w:name="_ETM_Q72_491620"/>
      <w:bookmarkEnd w:id="36186"/>
      <w:r>
        <w:rPr>
          <w:rtl/>
        </w:rPr>
        <w:t xml:space="preserve">המדינה </w:t>
      </w:r>
      <w:bookmarkStart w:id="36187" w:name="_ETM_Q72_492160"/>
      <w:bookmarkEnd w:id="36187"/>
      <w:r>
        <w:rPr>
          <w:rtl/>
        </w:rPr>
        <w:t xml:space="preserve">יש </w:t>
      </w:r>
      <w:bookmarkStart w:id="36188" w:name="_ETM_Q72_492429"/>
      <w:bookmarkEnd w:id="36188"/>
      <w:r>
        <w:rPr>
          <w:rtl/>
        </w:rPr>
        <w:t xml:space="preserve">את </w:t>
      </w:r>
      <w:bookmarkStart w:id="36189" w:name="_ETM_Q72_492519"/>
      <w:bookmarkEnd w:id="36189"/>
      <w:r>
        <w:rPr>
          <w:rtl/>
        </w:rPr>
        <w:t xml:space="preserve">חוק </w:t>
      </w:r>
      <w:bookmarkStart w:id="36190" w:name="_ETM_Q72_492849"/>
      <w:bookmarkEnd w:id="36190"/>
      <w:r>
        <w:rPr>
          <w:rtl/>
        </w:rPr>
        <w:t>ההסדרים</w:t>
      </w:r>
      <w:r w:rsidR="002E4D96">
        <w:rPr>
          <w:rFonts w:hint="cs"/>
          <w:rtl/>
        </w:rPr>
        <w:t>,</w:t>
      </w:r>
      <w:r>
        <w:rPr>
          <w:rtl/>
        </w:rPr>
        <w:t xml:space="preserve"> </w:t>
      </w:r>
      <w:bookmarkStart w:id="36191" w:name="_ETM_Q72_494099"/>
      <w:bookmarkEnd w:id="36191"/>
      <w:r>
        <w:rPr>
          <w:rtl/>
        </w:rPr>
        <w:t xml:space="preserve">שמביא </w:t>
      </w:r>
      <w:bookmarkStart w:id="36192" w:name="_ETM_Q72_494820"/>
      <w:bookmarkEnd w:id="36192"/>
      <w:r>
        <w:rPr>
          <w:rtl/>
        </w:rPr>
        <w:t xml:space="preserve">את </w:t>
      </w:r>
      <w:bookmarkStart w:id="36193" w:name="_ETM_Q72_494999"/>
      <w:bookmarkEnd w:id="36193"/>
      <w:r>
        <w:rPr>
          <w:rtl/>
        </w:rPr>
        <w:t xml:space="preserve">השינויים </w:t>
      </w:r>
      <w:bookmarkStart w:id="36194" w:name="_ETM_Q72_495809"/>
      <w:bookmarkEnd w:id="36194"/>
      <w:r>
        <w:rPr>
          <w:rtl/>
        </w:rPr>
        <w:t xml:space="preserve">המבניים </w:t>
      </w:r>
      <w:bookmarkStart w:id="36195" w:name="_ETM_Q72_497270"/>
      <w:bookmarkEnd w:id="36195"/>
      <w:r>
        <w:rPr>
          <w:rtl/>
        </w:rPr>
        <w:t xml:space="preserve">שצריכים </w:t>
      </w:r>
      <w:bookmarkStart w:id="36196" w:name="_ETM_Q72_497990"/>
      <w:bookmarkEnd w:id="36196"/>
      <w:r>
        <w:rPr>
          <w:rtl/>
        </w:rPr>
        <w:t xml:space="preserve">להתקיים </w:t>
      </w:r>
      <w:bookmarkStart w:id="36197" w:name="_ETM_Q72_499010"/>
      <w:bookmarkEnd w:id="36197"/>
      <w:r>
        <w:rPr>
          <w:rtl/>
        </w:rPr>
        <w:t xml:space="preserve">בתקציב </w:t>
      </w:r>
      <w:bookmarkStart w:id="36198" w:name="_ETM_Q72_499730"/>
      <w:bookmarkEnd w:id="36198"/>
      <w:r>
        <w:rPr>
          <w:rtl/>
        </w:rPr>
        <w:t xml:space="preserve">המדינה </w:t>
      </w:r>
      <w:bookmarkStart w:id="36199" w:name="_ETM_Q72_500240"/>
      <w:bookmarkEnd w:id="36199"/>
      <w:r>
        <w:rPr>
          <w:rtl/>
        </w:rPr>
        <w:t xml:space="preserve">לאורך </w:t>
      </w:r>
      <w:bookmarkStart w:id="36200" w:name="_ETM_Q72_500750"/>
      <w:bookmarkEnd w:id="36200"/>
      <w:r>
        <w:rPr>
          <w:rtl/>
        </w:rPr>
        <w:t xml:space="preserve">השנה </w:t>
      </w:r>
      <w:bookmarkStart w:id="36201" w:name="_ETM_Q72_501350"/>
      <w:bookmarkEnd w:id="36201"/>
      <w:r>
        <w:rPr>
          <w:rtl/>
        </w:rPr>
        <w:t xml:space="preserve">או </w:t>
      </w:r>
      <w:bookmarkStart w:id="36202" w:name="_ETM_Q72_501560"/>
      <w:bookmarkEnd w:id="36202"/>
      <w:r>
        <w:rPr>
          <w:rtl/>
        </w:rPr>
        <w:t>השנתיים</w:t>
      </w:r>
      <w:r>
        <w:rPr>
          <w:rFonts w:hint="cs"/>
          <w:rtl/>
        </w:rPr>
        <w:t xml:space="preserve"> </w:t>
      </w:r>
      <w:r>
        <w:rPr>
          <w:rFonts w:hint="eastAsia"/>
          <w:rtl/>
        </w:rPr>
        <w:t>–</w:t>
      </w:r>
      <w:r>
        <w:rPr>
          <w:rtl/>
        </w:rPr>
        <w:t xml:space="preserve"> </w:t>
      </w:r>
      <w:bookmarkStart w:id="36203" w:name="_ETM_Q72_502220"/>
      <w:bookmarkEnd w:id="36203"/>
      <w:r>
        <w:rPr>
          <w:rtl/>
        </w:rPr>
        <w:t xml:space="preserve">תלוי </w:t>
      </w:r>
      <w:bookmarkStart w:id="36204" w:name="_ETM_Q72_502820"/>
      <w:bookmarkEnd w:id="36204"/>
      <w:r>
        <w:rPr>
          <w:rtl/>
        </w:rPr>
        <w:t xml:space="preserve">מה </w:t>
      </w:r>
      <w:bookmarkStart w:id="36205" w:name="_ETM_Q72_503060"/>
      <w:bookmarkEnd w:id="36205"/>
      <w:r>
        <w:rPr>
          <w:rtl/>
        </w:rPr>
        <w:t>מביאים</w:t>
      </w:r>
      <w:r>
        <w:rPr>
          <w:rFonts w:hint="cs"/>
          <w:rtl/>
        </w:rPr>
        <w:t xml:space="preserve"> </w:t>
      </w:r>
      <w:r>
        <w:rPr>
          <w:rFonts w:hint="eastAsia"/>
          <w:rtl/>
        </w:rPr>
        <w:t>–</w:t>
      </w:r>
      <w:r>
        <w:rPr>
          <w:rFonts w:hint="cs"/>
          <w:rtl/>
        </w:rPr>
        <w:t xml:space="preserve"> </w:t>
      </w:r>
      <w:bookmarkStart w:id="36206" w:name="_ETM_Q72_504579"/>
      <w:bookmarkEnd w:id="36206"/>
      <w:r>
        <w:rPr>
          <w:rtl/>
        </w:rPr>
        <w:t xml:space="preserve">ואחר </w:t>
      </w:r>
      <w:bookmarkStart w:id="36207" w:name="_ETM_Q72_504999"/>
      <w:bookmarkEnd w:id="36207"/>
      <w:r>
        <w:rPr>
          <w:rtl/>
        </w:rPr>
        <w:t xml:space="preserve">כך </w:t>
      </w:r>
      <w:bookmarkStart w:id="36208" w:name="_ETM_Q72_505269"/>
      <w:bookmarkEnd w:id="36208"/>
      <w:r>
        <w:rPr>
          <w:rtl/>
        </w:rPr>
        <w:t xml:space="preserve">אנחנו </w:t>
      </w:r>
      <w:bookmarkStart w:id="36209" w:name="_ETM_Q72_505689"/>
      <w:bookmarkEnd w:id="36209"/>
      <w:r>
        <w:rPr>
          <w:rtl/>
        </w:rPr>
        <w:t xml:space="preserve">דנים </w:t>
      </w:r>
      <w:bookmarkStart w:id="36210" w:name="_ETM_Q72_506050"/>
      <w:bookmarkEnd w:id="36210"/>
      <w:r>
        <w:rPr>
          <w:rtl/>
        </w:rPr>
        <w:t>בתקציב</w:t>
      </w:r>
      <w:r>
        <w:rPr>
          <w:rFonts w:hint="cs"/>
          <w:rtl/>
        </w:rPr>
        <w:t>.</w:t>
      </w:r>
      <w:r>
        <w:rPr>
          <w:rtl/>
        </w:rPr>
        <w:t xml:space="preserve"> </w:t>
      </w:r>
      <w:bookmarkStart w:id="36211" w:name="_ETM_Q72_507730"/>
      <w:bookmarkEnd w:id="36211"/>
      <w:r>
        <w:rPr>
          <w:rtl/>
        </w:rPr>
        <w:t xml:space="preserve">כשאנחנו </w:t>
      </w:r>
      <w:bookmarkStart w:id="36212" w:name="_ETM_Q72_508480"/>
      <w:bookmarkEnd w:id="36212"/>
      <w:r>
        <w:rPr>
          <w:rtl/>
        </w:rPr>
        <w:t xml:space="preserve">מסתכלים </w:t>
      </w:r>
      <w:bookmarkStart w:id="36213" w:name="_ETM_Q72_509050"/>
      <w:bookmarkEnd w:id="36213"/>
      <w:r>
        <w:rPr>
          <w:rtl/>
        </w:rPr>
        <w:t xml:space="preserve">על </w:t>
      </w:r>
      <w:bookmarkStart w:id="36214" w:name="_ETM_Q72_509259"/>
      <w:bookmarkEnd w:id="36214"/>
      <w:r>
        <w:rPr>
          <w:rtl/>
        </w:rPr>
        <w:t xml:space="preserve">חוק </w:t>
      </w:r>
      <w:bookmarkStart w:id="36215" w:name="_ETM_Q72_509560"/>
      <w:bookmarkEnd w:id="36215"/>
      <w:r>
        <w:rPr>
          <w:rtl/>
        </w:rPr>
        <w:t xml:space="preserve">ההסדרים </w:t>
      </w:r>
      <w:bookmarkStart w:id="36216" w:name="_ETM_Q72_510279"/>
      <w:bookmarkEnd w:id="36216"/>
      <w:r>
        <w:rPr>
          <w:rtl/>
        </w:rPr>
        <w:t xml:space="preserve">הזה </w:t>
      </w:r>
      <w:bookmarkStart w:id="36217" w:name="_ETM_Q72_511650"/>
      <w:bookmarkEnd w:id="36217"/>
      <w:r>
        <w:rPr>
          <w:rtl/>
        </w:rPr>
        <w:t xml:space="preserve">צריך </w:t>
      </w:r>
      <w:bookmarkStart w:id="36218" w:name="_ETM_Q72_512010"/>
      <w:bookmarkEnd w:id="36218"/>
      <w:r>
        <w:rPr>
          <w:rFonts w:hint="cs"/>
          <w:rtl/>
        </w:rPr>
        <w:t>להביא</w:t>
      </w:r>
      <w:r>
        <w:rPr>
          <w:rtl/>
        </w:rPr>
        <w:t xml:space="preserve"> </w:t>
      </w:r>
      <w:bookmarkStart w:id="36219" w:name="_ETM_Q72_512550"/>
      <w:bookmarkEnd w:id="36219"/>
      <w:r>
        <w:rPr>
          <w:rtl/>
        </w:rPr>
        <w:t xml:space="preserve">בחשבון </w:t>
      </w:r>
      <w:bookmarkStart w:id="36220" w:name="_ETM_Q72_513940"/>
      <w:bookmarkEnd w:id="36220"/>
      <w:r>
        <w:rPr>
          <w:rtl/>
        </w:rPr>
        <w:t xml:space="preserve">שאנחנו </w:t>
      </w:r>
      <w:bookmarkStart w:id="36221" w:name="_ETM_Q72_514660"/>
      <w:bookmarkEnd w:id="36221"/>
      <w:r>
        <w:rPr>
          <w:rtl/>
        </w:rPr>
        <w:t xml:space="preserve">אחרי </w:t>
      </w:r>
      <w:bookmarkStart w:id="36222" w:name="_ETM_Q72_515610"/>
      <w:bookmarkEnd w:id="36222"/>
      <w:r>
        <w:rPr>
          <w:rtl/>
        </w:rPr>
        <w:t xml:space="preserve">שנה </w:t>
      </w:r>
      <w:bookmarkStart w:id="36223" w:name="_ETM_Q72_516060"/>
      <w:bookmarkEnd w:id="36223"/>
      <w:r>
        <w:rPr>
          <w:rtl/>
        </w:rPr>
        <w:t xml:space="preserve">וחצי </w:t>
      </w:r>
      <w:bookmarkStart w:id="36224" w:name="_ETM_Q72_517350"/>
      <w:bookmarkEnd w:id="36224"/>
      <w:r>
        <w:rPr>
          <w:rtl/>
        </w:rPr>
        <w:t xml:space="preserve">של </w:t>
      </w:r>
      <w:bookmarkStart w:id="36225" w:name="_ETM_Q72_517680"/>
      <w:bookmarkEnd w:id="36225"/>
      <w:r>
        <w:rPr>
          <w:rtl/>
        </w:rPr>
        <w:t>מלחמה</w:t>
      </w:r>
      <w:r>
        <w:rPr>
          <w:rFonts w:hint="cs"/>
          <w:rtl/>
        </w:rPr>
        <w:t>,</w:t>
      </w:r>
      <w:r>
        <w:rPr>
          <w:rtl/>
        </w:rPr>
        <w:t xml:space="preserve"> </w:t>
      </w:r>
      <w:bookmarkStart w:id="36226" w:name="_ETM_Q72_519260"/>
      <w:bookmarkEnd w:id="36226"/>
      <w:r>
        <w:rPr>
          <w:rtl/>
        </w:rPr>
        <w:t xml:space="preserve">מלחמה </w:t>
      </w:r>
      <w:bookmarkStart w:id="36227" w:name="_ETM_Q72_519950"/>
      <w:bookmarkEnd w:id="36227"/>
      <w:r>
        <w:rPr>
          <w:rtl/>
        </w:rPr>
        <w:t xml:space="preserve">עקובה </w:t>
      </w:r>
      <w:bookmarkStart w:id="36228" w:name="_ETM_Q72_520489"/>
      <w:bookmarkEnd w:id="36228"/>
      <w:r>
        <w:rPr>
          <w:rtl/>
        </w:rPr>
        <w:t>מדם</w:t>
      </w:r>
      <w:r>
        <w:rPr>
          <w:rFonts w:hint="cs"/>
          <w:rtl/>
        </w:rPr>
        <w:t>,</w:t>
      </w:r>
      <w:r>
        <w:rPr>
          <w:rtl/>
        </w:rPr>
        <w:t xml:space="preserve"> </w:t>
      </w:r>
      <w:bookmarkStart w:id="36229" w:name="_ETM_Q72_521989"/>
      <w:bookmarkEnd w:id="36229"/>
      <w:r>
        <w:rPr>
          <w:rFonts w:hint="cs"/>
          <w:rtl/>
        </w:rPr>
        <w:t>ה</w:t>
      </w:r>
      <w:r>
        <w:rPr>
          <w:rtl/>
        </w:rPr>
        <w:t xml:space="preserve">מלחמה </w:t>
      </w:r>
      <w:bookmarkStart w:id="36230" w:name="_ETM_Q72_522710"/>
      <w:bookmarkEnd w:id="36230"/>
      <w:r>
        <w:rPr>
          <w:rtl/>
        </w:rPr>
        <w:t xml:space="preserve">הכי </w:t>
      </w:r>
      <w:bookmarkStart w:id="36231" w:name="_ETM_Q72_523039"/>
      <w:bookmarkEnd w:id="36231"/>
      <w:r>
        <w:rPr>
          <w:rtl/>
        </w:rPr>
        <w:t xml:space="preserve">ארוכה </w:t>
      </w:r>
      <w:bookmarkStart w:id="36232" w:name="_ETM_Q72_523820"/>
      <w:bookmarkEnd w:id="36232"/>
      <w:r>
        <w:rPr>
          <w:rtl/>
        </w:rPr>
        <w:t xml:space="preserve">שידעה </w:t>
      </w:r>
      <w:bookmarkStart w:id="36233" w:name="_ETM_Q72_524390"/>
      <w:bookmarkEnd w:id="36233"/>
      <w:r>
        <w:rPr>
          <w:rtl/>
        </w:rPr>
        <w:t xml:space="preserve">מדינת </w:t>
      </w:r>
      <w:bookmarkStart w:id="36234" w:name="_ETM_Q72_524960"/>
      <w:bookmarkEnd w:id="36234"/>
      <w:r>
        <w:rPr>
          <w:rtl/>
        </w:rPr>
        <w:t xml:space="preserve">ישראל </w:t>
      </w:r>
      <w:bookmarkStart w:id="36235" w:name="_ETM_Q72_526040"/>
      <w:bookmarkEnd w:id="36235"/>
      <w:r>
        <w:rPr>
          <w:rtl/>
        </w:rPr>
        <w:t xml:space="preserve">והכי </w:t>
      </w:r>
      <w:bookmarkStart w:id="36236" w:name="_ETM_Q72_526730"/>
      <w:bookmarkEnd w:id="36236"/>
      <w:r>
        <w:rPr>
          <w:rtl/>
        </w:rPr>
        <w:t>אכזרית</w:t>
      </w:r>
      <w:r>
        <w:rPr>
          <w:rFonts w:hint="cs"/>
          <w:rtl/>
        </w:rPr>
        <w:t>.</w:t>
      </w:r>
      <w:r>
        <w:rPr>
          <w:rtl/>
        </w:rPr>
        <w:t xml:space="preserve"> </w:t>
      </w:r>
      <w:bookmarkStart w:id="36237" w:name="_ETM_Q72_528790"/>
      <w:bookmarkEnd w:id="36237"/>
      <w:r>
        <w:rPr>
          <w:rtl/>
        </w:rPr>
        <w:t xml:space="preserve">כנראה </w:t>
      </w:r>
      <w:bookmarkStart w:id="36238" w:name="_ETM_Q72_529750"/>
      <w:bookmarkEnd w:id="36238"/>
      <w:r>
        <w:rPr>
          <w:rtl/>
        </w:rPr>
        <w:t xml:space="preserve">הממשלה </w:t>
      </w:r>
      <w:bookmarkStart w:id="36239" w:name="_ETM_Q72_530410"/>
      <w:bookmarkEnd w:id="36239"/>
      <w:r>
        <w:rPr>
          <w:rtl/>
        </w:rPr>
        <w:t xml:space="preserve">מתכננת </w:t>
      </w:r>
      <w:bookmarkStart w:id="36240" w:name="_ETM_Q72_531160"/>
      <w:bookmarkEnd w:id="36240"/>
      <w:r>
        <w:rPr>
          <w:rtl/>
        </w:rPr>
        <w:t xml:space="preserve">להמשיך </w:t>
      </w:r>
      <w:bookmarkStart w:id="36241" w:name="_ETM_Q72_531760"/>
      <w:bookmarkEnd w:id="36241"/>
      <w:r>
        <w:rPr>
          <w:rtl/>
        </w:rPr>
        <w:t xml:space="preserve">את </w:t>
      </w:r>
      <w:bookmarkStart w:id="36242" w:name="_ETM_Q72_531880"/>
      <w:bookmarkEnd w:id="36242"/>
      <w:r>
        <w:rPr>
          <w:rtl/>
        </w:rPr>
        <w:t xml:space="preserve">המלחמה </w:t>
      </w:r>
      <w:bookmarkStart w:id="36243" w:name="_ETM_Q72_532570"/>
      <w:bookmarkEnd w:id="36243"/>
      <w:r>
        <w:rPr>
          <w:rtl/>
        </w:rPr>
        <w:t xml:space="preserve">הזו </w:t>
      </w:r>
      <w:bookmarkStart w:id="36244" w:name="_ETM_Q72_533399"/>
      <w:bookmarkEnd w:id="36244"/>
      <w:r>
        <w:rPr>
          <w:rtl/>
        </w:rPr>
        <w:t xml:space="preserve">עוד </w:t>
      </w:r>
      <w:bookmarkStart w:id="36245" w:name="_ETM_Q72_533700"/>
      <w:bookmarkEnd w:id="36245"/>
      <w:r>
        <w:rPr>
          <w:rtl/>
        </w:rPr>
        <w:t>ועוד</w:t>
      </w:r>
      <w:r>
        <w:rPr>
          <w:rFonts w:hint="cs"/>
          <w:rtl/>
        </w:rPr>
        <w:t>,</w:t>
      </w:r>
      <w:r>
        <w:rPr>
          <w:rtl/>
        </w:rPr>
        <w:t xml:space="preserve"> </w:t>
      </w:r>
      <w:bookmarkStart w:id="36246" w:name="_ETM_Q72_535300"/>
      <w:bookmarkEnd w:id="36246"/>
      <w:r>
        <w:rPr>
          <w:rtl/>
        </w:rPr>
        <w:t xml:space="preserve">בלי </w:t>
      </w:r>
      <w:bookmarkStart w:id="36247" w:name="_ETM_Q72_535630"/>
      <w:bookmarkEnd w:id="36247"/>
      <w:r>
        <w:rPr>
          <w:rtl/>
        </w:rPr>
        <w:t xml:space="preserve">לחשוב </w:t>
      </w:r>
      <w:bookmarkStart w:id="36248" w:name="_ETM_Q72_536140"/>
      <w:bookmarkEnd w:id="36248"/>
      <w:r>
        <w:rPr>
          <w:rtl/>
        </w:rPr>
        <w:t>לרגע</w:t>
      </w:r>
      <w:r>
        <w:rPr>
          <w:rFonts w:hint="cs"/>
          <w:rtl/>
        </w:rPr>
        <w:t xml:space="preserve"> –</w:t>
      </w:r>
      <w:r>
        <w:rPr>
          <w:rtl/>
        </w:rPr>
        <w:t xml:space="preserve"> </w:t>
      </w:r>
      <w:bookmarkStart w:id="36249" w:name="_ETM_Q72_538630"/>
      <w:bookmarkEnd w:id="36249"/>
      <w:r>
        <w:rPr>
          <w:rtl/>
        </w:rPr>
        <w:t xml:space="preserve">ואני </w:t>
      </w:r>
      <w:bookmarkStart w:id="36250" w:name="_ETM_Q72_539080"/>
      <w:bookmarkEnd w:id="36250"/>
      <w:r>
        <w:rPr>
          <w:rtl/>
        </w:rPr>
        <w:t xml:space="preserve">לא </w:t>
      </w:r>
      <w:bookmarkStart w:id="36251" w:name="_ETM_Q72_539320"/>
      <w:bookmarkEnd w:id="36251"/>
      <w:r>
        <w:rPr>
          <w:rFonts w:hint="cs"/>
          <w:rtl/>
        </w:rPr>
        <w:t>אדבר</w:t>
      </w:r>
      <w:r>
        <w:rPr>
          <w:rtl/>
        </w:rPr>
        <w:t xml:space="preserve"> </w:t>
      </w:r>
      <w:bookmarkStart w:id="36252" w:name="_ETM_Q72_539860"/>
      <w:bookmarkEnd w:id="36252"/>
      <w:r>
        <w:rPr>
          <w:rtl/>
        </w:rPr>
        <w:t xml:space="preserve">עכשיו </w:t>
      </w:r>
      <w:bookmarkStart w:id="36253" w:name="_ETM_Q72_540789"/>
      <w:bookmarkEnd w:id="36253"/>
      <w:r>
        <w:rPr>
          <w:rtl/>
        </w:rPr>
        <w:t xml:space="preserve">על </w:t>
      </w:r>
      <w:bookmarkStart w:id="36254" w:name="_ETM_Q72_541120"/>
      <w:bookmarkEnd w:id="36254"/>
      <w:r>
        <w:rPr>
          <w:rtl/>
        </w:rPr>
        <w:t>ה</w:t>
      </w:r>
      <w:r>
        <w:rPr>
          <w:rFonts w:hint="cs"/>
          <w:rtl/>
        </w:rPr>
        <w:t>עזתיים</w:t>
      </w:r>
      <w:r>
        <w:rPr>
          <w:rtl/>
        </w:rPr>
        <w:t xml:space="preserve"> </w:t>
      </w:r>
      <w:bookmarkStart w:id="36255" w:name="_ETM_Q72_542260"/>
      <w:bookmarkEnd w:id="36255"/>
      <w:r>
        <w:rPr>
          <w:rtl/>
        </w:rPr>
        <w:t xml:space="preserve">ולא </w:t>
      </w:r>
      <w:bookmarkStart w:id="36256" w:name="_ETM_Q72_543229"/>
      <w:bookmarkEnd w:id="36256"/>
      <w:r>
        <w:rPr>
          <w:rtl/>
        </w:rPr>
        <w:t xml:space="preserve">על </w:t>
      </w:r>
      <w:bookmarkStart w:id="36257" w:name="_ETM_Q72_543440"/>
      <w:bookmarkEnd w:id="36257"/>
      <w:r>
        <w:rPr>
          <w:rtl/>
        </w:rPr>
        <w:t xml:space="preserve">הפלסטינים </w:t>
      </w:r>
      <w:bookmarkStart w:id="36258" w:name="_ETM_Q72_543989"/>
      <w:bookmarkStart w:id="36259" w:name="_ETM_Q72_544500"/>
      <w:bookmarkEnd w:id="36258"/>
      <w:bookmarkEnd w:id="36259"/>
      <w:r>
        <w:rPr>
          <w:rtl/>
        </w:rPr>
        <w:t xml:space="preserve">בגדה </w:t>
      </w:r>
      <w:bookmarkStart w:id="36260" w:name="_ETM_Q72_544979"/>
      <w:bookmarkEnd w:id="36260"/>
      <w:r>
        <w:rPr>
          <w:rtl/>
        </w:rPr>
        <w:t>המערבית</w:t>
      </w:r>
      <w:r>
        <w:rPr>
          <w:rFonts w:hint="cs"/>
          <w:rtl/>
        </w:rPr>
        <w:t>,</w:t>
      </w:r>
      <w:r>
        <w:rPr>
          <w:rtl/>
        </w:rPr>
        <w:t xml:space="preserve"> </w:t>
      </w:r>
      <w:bookmarkStart w:id="36261" w:name="_ETM_Q72_546659"/>
      <w:bookmarkEnd w:id="36261"/>
      <w:r>
        <w:rPr>
          <w:rtl/>
        </w:rPr>
        <w:t xml:space="preserve">אשאיר </w:t>
      </w:r>
      <w:bookmarkStart w:id="36262" w:name="_ETM_Q72_547049"/>
      <w:bookmarkEnd w:id="36262"/>
      <w:r>
        <w:rPr>
          <w:rtl/>
        </w:rPr>
        <w:t xml:space="preserve">את </w:t>
      </w:r>
      <w:bookmarkStart w:id="36263" w:name="_ETM_Q72_547140"/>
      <w:bookmarkEnd w:id="36263"/>
      <w:r>
        <w:rPr>
          <w:rtl/>
        </w:rPr>
        <w:t xml:space="preserve">זה </w:t>
      </w:r>
      <w:bookmarkStart w:id="36264" w:name="_ETM_Q72_548009"/>
      <w:bookmarkEnd w:id="36264"/>
      <w:r>
        <w:rPr>
          <w:rFonts w:hint="cs"/>
          <w:rtl/>
        </w:rPr>
        <w:t>ל</w:t>
      </w:r>
      <w:r>
        <w:rPr>
          <w:rtl/>
        </w:rPr>
        <w:t xml:space="preserve">עוד </w:t>
      </w:r>
      <w:bookmarkStart w:id="36265" w:name="_ETM_Q72_548279"/>
      <w:bookmarkEnd w:id="36265"/>
      <w:r>
        <w:rPr>
          <w:rtl/>
        </w:rPr>
        <w:t>מעט</w:t>
      </w:r>
      <w:r w:rsidR="002E4D96">
        <w:rPr>
          <w:rFonts w:hint="cs"/>
          <w:rtl/>
        </w:rPr>
        <w:t>,</w:t>
      </w:r>
      <w:r>
        <w:rPr>
          <w:rtl/>
        </w:rPr>
        <w:t xml:space="preserve"> </w:t>
      </w:r>
      <w:bookmarkStart w:id="36266" w:name="_ETM_Q72_549710"/>
      <w:bookmarkEnd w:id="36266"/>
      <w:r>
        <w:rPr>
          <w:rtl/>
        </w:rPr>
        <w:t xml:space="preserve">אבל </w:t>
      </w:r>
      <w:bookmarkStart w:id="36267" w:name="_ETM_Q72_550040"/>
      <w:bookmarkStart w:id="36268" w:name="_ETM_Q72_550339"/>
      <w:bookmarkEnd w:id="36267"/>
      <w:bookmarkEnd w:id="36268"/>
      <w:r>
        <w:rPr>
          <w:rFonts w:hint="cs"/>
          <w:rtl/>
        </w:rPr>
        <w:t xml:space="preserve">אפילו </w:t>
      </w:r>
      <w:r>
        <w:rPr>
          <w:rtl/>
        </w:rPr>
        <w:t xml:space="preserve">לא </w:t>
      </w:r>
      <w:bookmarkStart w:id="36269" w:name="_ETM_Q72_550670"/>
      <w:bookmarkEnd w:id="36269"/>
      <w:r>
        <w:rPr>
          <w:rtl/>
        </w:rPr>
        <w:t xml:space="preserve">חושבת </w:t>
      </w:r>
      <w:bookmarkStart w:id="36270" w:name="_ETM_Q72_551270"/>
      <w:bookmarkEnd w:id="36270"/>
      <w:r>
        <w:rPr>
          <w:rtl/>
        </w:rPr>
        <w:t xml:space="preserve">על </w:t>
      </w:r>
      <w:bookmarkStart w:id="36271" w:name="_ETM_Q72_551420"/>
      <w:bookmarkEnd w:id="36271"/>
      <w:r>
        <w:rPr>
          <w:rtl/>
        </w:rPr>
        <w:t xml:space="preserve">האזרחים </w:t>
      </w:r>
      <w:bookmarkStart w:id="36272" w:name="_ETM_Q72_552140"/>
      <w:bookmarkEnd w:id="36272"/>
      <w:r>
        <w:rPr>
          <w:rtl/>
        </w:rPr>
        <w:t>שלה</w:t>
      </w:r>
      <w:r>
        <w:rPr>
          <w:rFonts w:hint="cs"/>
          <w:rtl/>
        </w:rPr>
        <w:t>,</w:t>
      </w:r>
      <w:r>
        <w:rPr>
          <w:rtl/>
        </w:rPr>
        <w:t xml:space="preserve"> </w:t>
      </w:r>
      <w:bookmarkStart w:id="36273" w:name="_ETM_Q72_553680"/>
      <w:bookmarkEnd w:id="36273"/>
      <w:r>
        <w:rPr>
          <w:rtl/>
        </w:rPr>
        <w:t>שבעיניי</w:t>
      </w:r>
      <w:r>
        <w:rPr>
          <w:rFonts w:hint="cs"/>
          <w:rtl/>
        </w:rPr>
        <w:t xml:space="preserve"> –</w:t>
      </w:r>
      <w:r>
        <w:rPr>
          <w:rtl/>
        </w:rPr>
        <w:t xml:space="preserve"> </w:t>
      </w:r>
      <w:bookmarkStart w:id="36274" w:name="_ETM_Q72_555859"/>
      <w:bookmarkEnd w:id="36274"/>
      <w:r>
        <w:rPr>
          <w:rtl/>
        </w:rPr>
        <w:t xml:space="preserve">וכולנו </w:t>
      </w:r>
      <w:bookmarkStart w:id="36275" w:name="_ETM_Q72_556759"/>
      <w:bookmarkEnd w:id="36275"/>
      <w:r>
        <w:rPr>
          <w:rtl/>
        </w:rPr>
        <w:t xml:space="preserve">רואים </w:t>
      </w:r>
      <w:bookmarkStart w:id="36276" w:name="_ETM_Q72_557149"/>
      <w:bookmarkEnd w:id="36276"/>
      <w:r>
        <w:rPr>
          <w:rtl/>
        </w:rPr>
        <w:t xml:space="preserve">את </w:t>
      </w:r>
      <w:bookmarkStart w:id="36277" w:name="_ETM_Q72_557240"/>
      <w:bookmarkEnd w:id="36277"/>
      <w:r>
        <w:rPr>
          <w:rtl/>
        </w:rPr>
        <w:t>זה</w:t>
      </w:r>
      <w:r>
        <w:rPr>
          <w:rFonts w:hint="cs"/>
          <w:rtl/>
        </w:rPr>
        <w:t xml:space="preserve"> –</w:t>
      </w:r>
      <w:r>
        <w:rPr>
          <w:rtl/>
        </w:rPr>
        <w:t xml:space="preserve"> </w:t>
      </w:r>
      <w:bookmarkStart w:id="36278" w:name="_ETM_Q72_557810"/>
      <w:bookmarkEnd w:id="36278"/>
      <w:r>
        <w:rPr>
          <w:rtl/>
        </w:rPr>
        <w:t xml:space="preserve">עברו </w:t>
      </w:r>
      <w:bookmarkStart w:id="36279" w:name="_ETM_Q72_558619"/>
      <w:bookmarkEnd w:id="36279"/>
      <w:r>
        <w:rPr>
          <w:rtl/>
        </w:rPr>
        <w:t xml:space="preserve">את </w:t>
      </w:r>
      <w:bookmarkStart w:id="36280" w:name="_ETM_Q72_558829"/>
      <w:bookmarkEnd w:id="36280"/>
      <w:r>
        <w:rPr>
          <w:rtl/>
        </w:rPr>
        <w:t xml:space="preserve">השנה </w:t>
      </w:r>
      <w:bookmarkStart w:id="36281" w:name="_ETM_Q72_559219"/>
      <w:bookmarkEnd w:id="36281"/>
      <w:r>
        <w:rPr>
          <w:rtl/>
        </w:rPr>
        <w:t xml:space="preserve">וחצי </w:t>
      </w:r>
      <w:bookmarkStart w:id="36282" w:name="_ETM_Q72_559789"/>
      <w:bookmarkEnd w:id="36282"/>
      <w:r>
        <w:rPr>
          <w:rFonts w:hint="cs"/>
          <w:rtl/>
        </w:rPr>
        <w:t xml:space="preserve">הכי </w:t>
      </w:r>
      <w:bookmarkStart w:id="36283" w:name="_ETM_Q72_559000"/>
      <w:bookmarkEnd w:id="36283"/>
      <w:r>
        <w:rPr>
          <w:rFonts w:hint="cs"/>
          <w:rtl/>
        </w:rPr>
        <w:t xml:space="preserve">קשות. </w:t>
      </w:r>
      <w:bookmarkStart w:id="36284" w:name="_ETM_Q72_563000"/>
      <w:bookmarkEnd w:id="36284"/>
      <w:r>
        <w:rPr>
          <w:rFonts w:hint="cs"/>
          <w:rtl/>
        </w:rPr>
        <w:t>היא לא חושבת לא על האזרחים באופן כללי ו</w:t>
      </w:r>
      <w:bookmarkStart w:id="36285" w:name="_ETM_Q72_567000"/>
      <w:bookmarkEnd w:id="36285"/>
      <w:r>
        <w:rPr>
          <w:rFonts w:hint="cs"/>
          <w:rtl/>
        </w:rPr>
        <w:t xml:space="preserve">גם לא על הבוחרים שלה עצמה, כי גם בתוך </w:t>
      </w:r>
      <w:bookmarkStart w:id="36286" w:name="_ETM_Q72_572000"/>
      <w:bookmarkEnd w:id="36286"/>
      <w:r>
        <w:rPr>
          <w:rFonts w:hint="cs"/>
          <w:rtl/>
        </w:rPr>
        <w:t xml:space="preserve">הבוחרים של הליכוד וגם של המפלגות הימניות האחרות, יש </w:t>
      </w:r>
      <w:bookmarkStart w:id="36287" w:name="_ETM_Q72_578000"/>
      <w:bookmarkEnd w:id="36287"/>
      <w:r>
        <w:rPr>
          <w:rFonts w:hint="cs"/>
          <w:rtl/>
        </w:rPr>
        <w:t xml:space="preserve">מעמד ביניים ויש מעמד נמוך, </w:t>
      </w:r>
      <w:r w:rsidR="002E4D96">
        <w:rPr>
          <w:rFonts w:hint="cs"/>
          <w:rtl/>
        </w:rPr>
        <w:t>ו</w:t>
      </w:r>
      <w:r>
        <w:rPr>
          <w:rFonts w:hint="cs"/>
          <w:rtl/>
        </w:rPr>
        <w:t xml:space="preserve">הוא ייפגע בצורה בלתי מתקבלת </w:t>
      </w:r>
      <w:bookmarkStart w:id="36288" w:name="_ETM_Q72_588000"/>
      <w:bookmarkEnd w:id="36288"/>
      <w:r>
        <w:rPr>
          <w:rFonts w:hint="cs"/>
          <w:rtl/>
        </w:rPr>
        <w:t xml:space="preserve">על הדעת מחוק ההסדרים ומהתקציב שמביאים. </w:t>
      </w:r>
    </w:p>
    <w:p w:rsidR="00BE54DA" w:rsidRDefault="00BE54DA" w:rsidP="00562F69">
      <w:pPr>
        <w:rPr>
          <w:rtl/>
        </w:rPr>
      </w:pPr>
      <w:bookmarkStart w:id="36289" w:name="_ETM_Q72_604240"/>
      <w:bookmarkStart w:id="36290" w:name="_ETM_Q72_604338"/>
      <w:bookmarkEnd w:id="36289"/>
      <w:bookmarkEnd w:id="36290"/>
    </w:p>
    <w:p w:rsidR="00BE54DA" w:rsidRDefault="00BE54DA" w:rsidP="002E4D96">
      <w:pPr>
        <w:rPr>
          <w:rtl/>
        </w:rPr>
      </w:pPr>
      <w:bookmarkStart w:id="36291" w:name="_ETM_Q72_604368"/>
      <w:bookmarkStart w:id="36292" w:name="_ETM_Q72_604409"/>
      <w:bookmarkEnd w:id="36291"/>
      <w:bookmarkEnd w:id="36292"/>
      <w:r>
        <w:rPr>
          <w:rFonts w:hint="cs"/>
          <w:rtl/>
        </w:rPr>
        <w:t xml:space="preserve">ממשלה שאמורה להתמודד עם </w:t>
      </w:r>
      <w:bookmarkStart w:id="36293" w:name="_ETM_Q72_600000"/>
      <w:bookmarkEnd w:id="36293"/>
      <w:r>
        <w:rPr>
          <w:rFonts w:hint="cs"/>
          <w:rtl/>
        </w:rPr>
        <w:t xml:space="preserve">האתגרים שיצרה המלחמה הזו מבחינה חברתית-כלכלית </w:t>
      </w:r>
      <w:r>
        <w:rPr>
          <w:rFonts w:hint="eastAsia"/>
          <w:rtl/>
        </w:rPr>
        <w:t>–</w:t>
      </w:r>
      <w:r>
        <w:rPr>
          <w:rFonts w:hint="cs"/>
          <w:rtl/>
        </w:rPr>
        <w:t xml:space="preserve"> כאשר ריסקה קהילות </w:t>
      </w:r>
      <w:bookmarkStart w:id="36294" w:name="_ETM_Q72_610000"/>
      <w:bookmarkEnd w:id="36294"/>
      <w:r>
        <w:rPr>
          <w:rFonts w:hint="cs"/>
          <w:rtl/>
        </w:rPr>
        <w:t xml:space="preserve">שלמות וכאשר גם בצפון וגם בדרום וגם במרכז סבלו ממצב </w:t>
      </w:r>
      <w:bookmarkStart w:id="36295" w:name="_ETM_Q72_618000"/>
      <w:bookmarkEnd w:id="36295"/>
      <w:r>
        <w:rPr>
          <w:rFonts w:hint="cs"/>
          <w:rtl/>
        </w:rPr>
        <w:t xml:space="preserve">כלכלי-חברתי קשה מאוד בתקופת המלחמה </w:t>
      </w:r>
      <w:bookmarkStart w:id="36296" w:name="_ETM_Q72_622000"/>
      <w:bookmarkEnd w:id="36296"/>
      <w:r>
        <w:rPr>
          <w:rFonts w:hint="eastAsia"/>
          <w:rtl/>
        </w:rPr>
        <w:t>–</w:t>
      </w:r>
      <w:r>
        <w:rPr>
          <w:rFonts w:hint="cs"/>
          <w:rtl/>
        </w:rPr>
        <w:t xml:space="preserve"> </w:t>
      </w:r>
      <w:bookmarkStart w:id="36297" w:name="_ETM_Q72_563200"/>
      <w:bookmarkStart w:id="36298" w:name="_ETM_Q72_623120"/>
      <w:bookmarkEnd w:id="36297"/>
      <w:bookmarkEnd w:id="36298"/>
      <w:r>
        <w:rPr>
          <w:rtl/>
        </w:rPr>
        <w:t xml:space="preserve">הייתה </w:t>
      </w:r>
      <w:bookmarkStart w:id="36299" w:name="_ETM_Q72_623480"/>
      <w:bookmarkEnd w:id="36299"/>
      <w:r>
        <w:rPr>
          <w:rtl/>
        </w:rPr>
        <w:t>צריכה</w:t>
      </w:r>
      <w:r>
        <w:rPr>
          <w:rFonts w:hint="cs"/>
          <w:rtl/>
        </w:rPr>
        <w:t>,</w:t>
      </w:r>
      <w:r>
        <w:rPr>
          <w:rtl/>
        </w:rPr>
        <w:t xml:space="preserve"> </w:t>
      </w:r>
      <w:bookmarkStart w:id="36300" w:name="_ETM_Q72_624880"/>
      <w:bookmarkEnd w:id="36300"/>
      <w:r>
        <w:rPr>
          <w:rtl/>
        </w:rPr>
        <w:t xml:space="preserve">ומצפים </w:t>
      </w:r>
      <w:bookmarkStart w:id="36301" w:name="_ETM_Q72_625810"/>
      <w:bookmarkEnd w:id="36301"/>
      <w:r>
        <w:rPr>
          <w:rtl/>
        </w:rPr>
        <w:t>ממנה</w:t>
      </w:r>
      <w:r>
        <w:rPr>
          <w:rFonts w:hint="cs"/>
          <w:rtl/>
        </w:rPr>
        <w:t>,</w:t>
      </w:r>
      <w:r>
        <w:rPr>
          <w:rtl/>
        </w:rPr>
        <w:t xml:space="preserve"> </w:t>
      </w:r>
      <w:bookmarkStart w:id="36302" w:name="_ETM_Q72_627090"/>
      <w:bookmarkEnd w:id="36302"/>
      <w:r>
        <w:rPr>
          <w:rtl/>
        </w:rPr>
        <w:t xml:space="preserve">להעביר </w:t>
      </w:r>
      <w:bookmarkStart w:id="36303" w:name="_ETM_Q72_627810"/>
      <w:bookmarkEnd w:id="36303"/>
      <w:r>
        <w:rPr>
          <w:rtl/>
        </w:rPr>
        <w:t xml:space="preserve">חוק </w:t>
      </w:r>
      <w:bookmarkStart w:id="36304" w:name="_ETM_Q72_628349"/>
      <w:bookmarkEnd w:id="36304"/>
      <w:r>
        <w:rPr>
          <w:rtl/>
        </w:rPr>
        <w:t xml:space="preserve">ההסדרים </w:t>
      </w:r>
      <w:bookmarkStart w:id="36305" w:name="_ETM_Q72_628919"/>
      <w:bookmarkEnd w:id="36305"/>
      <w:r>
        <w:rPr>
          <w:rtl/>
        </w:rPr>
        <w:t xml:space="preserve">ותקציב </w:t>
      </w:r>
      <w:bookmarkStart w:id="36306" w:name="_ETM_Q72_630029"/>
      <w:bookmarkEnd w:id="36306"/>
      <w:r>
        <w:rPr>
          <w:rFonts w:hint="cs"/>
          <w:rtl/>
        </w:rPr>
        <w:t>א</w:t>
      </w:r>
      <w:r>
        <w:rPr>
          <w:rtl/>
        </w:rPr>
        <w:t xml:space="preserve">שר </w:t>
      </w:r>
      <w:bookmarkStart w:id="36307" w:name="_ETM_Q72_630450"/>
      <w:bookmarkEnd w:id="36307"/>
      <w:r>
        <w:rPr>
          <w:rtl/>
        </w:rPr>
        <w:t xml:space="preserve">יענה </w:t>
      </w:r>
      <w:bookmarkStart w:id="36308" w:name="_ETM_Q72_632390"/>
      <w:bookmarkEnd w:id="36308"/>
      <w:r>
        <w:rPr>
          <w:rFonts w:hint="cs"/>
          <w:rtl/>
        </w:rPr>
        <w:t xml:space="preserve">– שהנתח החברתי-כלכלי יהווה בו הנתח המוביל בתקציב, כדי </w:t>
      </w:r>
      <w:bookmarkStart w:id="36309" w:name="_ETM_Q72_641000"/>
      <w:bookmarkEnd w:id="36309"/>
      <w:r>
        <w:rPr>
          <w:rFonts w:hint="cs"/>
          <w:rtl/>
        </w:rPr>
        <w:t xml:space="preserve">להתחיל להחזיר את החיים למצב הנורמלי ולנסות לעזור לאזרחים שלה </w:t>
      </w:r>
      <w:r w:rsidR="002E4D96">
        <w:rPr>
          <w:rFonts w:hint="eastAsia"/>
          <w:rtl/>
        </w:rPr>
        <w:t xml:space="preserve">– </w:t>
      </w:r>
      <w:r>
        <w:rPr>
          <w:rFonts w:hint="cs"/>
          <w:rtl/>
        </w:rPr>
        <w:t xml:space="preserve">לאחר שהיא החליטה להמשיך את המלחמה בצורה האכזרית הזו – </w:t>
      </w:r>
      <w:bookmarkStart w:id="36310" w:name="_ETM_Q72_653000"/>
      <w:bookmarkEnd w:id="36310"/>
      <w:r>
        <w:rPr>
          <w:rFonts w:hint="cs"/>
          <w:rtl/>
        </w:rPr>
        <w:t xml:space="preserve">להשתקם ואולי לבנות את עצמם מחדש. </w:t>
      </w:r>
    </w:p>
    <w:p w:rsidR="00BE54DA" w:rsidRDefault="00BE54DA" w:rsidP="00562F69">
      <w:pPr>
        <w:rPr>
          <w:rtl/>
        </w:rPr>
      </w:pPr>
    </w:p>
    <w:p w:rsidR="00BE54DA" w:rsidRDefault="00BE54DA" w:rsidP="002E4D96">
      <w:pPr>
        <w:rPr>
          <w:rtl/>
        </w:rPr>
      </w:pPr>
      <w:bookmarkStart w:id="36311" w:name="_ETM_Q72_659099"/>
      <w:bookmarkEnd w:id="36311"/>
      <w:r>
        <w:rPr>
          <w:rtl/>
        </w:rPr>
        <w:t>אבל</w:t>
      </w:r>
      <w:r>
        <w:rPr>
          <w:rFonts w:hint="cs"/>
          <w:rtl/>
        </w:rPr>
        <w:t xml:space="preserve"> לא. </w:t>
      </w:r>
      <w:bookmarkStart w:id="36312" w:name="_ETM_Q72_661680"/>
      <w:bookmarkEnd w:id="36312"/>
      <w:r>
        <w:rPr>
          <w:rtl/>
        </w:rPr>
        <w:t xml:space="preserve">הממשלה </w:t>
      </w:r>
      <w:bookmarkStart w:id="36313" w:name="_ETM_Q72_662300"/>
      <w:bookmarkEnd w:id="36313"/>
      <w:r>
        <w:rPr>
          <w:rFonts w:hint="cs"/>
          <w:rtl/>
        </w:rPr>
        <w:t>הזו</w:t>
      </w:r>
      <w:r>
        <w:rPr>
          <w:rtl/>
        </w:rPr>
        <w:t xml:space="preserve"> </w:t>
      </w:r>
      <w:bookmarkStart w:id="36314" w:name="_ETM_Q72_663800"/>
      <w:bookmarkEnd w:id="36314"/>
      <w:r>
        <w:rPr>
          <w:rtl/>
        </w:rPr>
        <w:t xml:space="preserve">בחרה </w:t>
      </w:r>
      <w:bookmarkStart w:id="36315" w:name="_ETM_Q72_665770"/>
      <w:bookmarkEnd w:id="36315"/>
      <w:r>
        <w:rPr>
          <w:rtl/>
        </w:rPr>
        <w:t xml:space="preserve">לעזור </w:t>
      </w:r>
      <w:bookmarkStart w:id="36316" w:name="_ETM_Q72_666640"/>
      <w:bookmarkEnd w:id="36316"/>
      <w:r>
        <w:rPr>
          <w:rtl/>
        </w:rPr>
        <w:t xml:space="preserve">דווקא </w:t>
      </w:r>
      <w:bookmarkStart w:id="36317" w:name="_ETM_Q72_667970"/>
      <w:bookmarkEnd w:id="36317"/>
      <w:r>
        <w:rPr>
          <w:rtl/>
        </w:rPr>
        <w:t xml:space="preserve">לאלה </w:t>
      </w:r>
      <w:bookmarkStart w:id="36318" w:name="_ETM_Q72_668900"/>
      <w:bookmarkStart w:id="36319" w:name="_ETM_Q72_669470"/>
      <w:bookmarkEnd w:id="36318"/>
      <w:bookmarkEnd w:id="36319"/>
      <w:r>
        <w:rPr>
          <w:rFonts w:hint="cs"/>
          <w:rtl/>
        </w:rPr>
        <w:t>שהרוויחו ממצב</w:t>
      </w:r>
      <w:r>
        <w:rPr>
          <w:rtl/>
        </w:rPr>
        <w:t xml:space="preserve"> </w:t>
      </w:r>
      <w:bookmarkStart w:id="36320" w:name="_ETM_Q72_670970"/>
      <w:bookmarkEnd w:id="36320"/>
      <w:r>
        <w:rPr>
          <w:rFonts w:hint="cs"/>
          <w:rtl/>
        </w:rPr>
        <w:t>ה</w:t>
      </w:r>
      <w:r>
        <w:rPr>
          <w:rtl/>
        </w:rPr>
        <w:t>מלחמה</w:t>
      </w:r>
      <w:r>
        <w:rPr>
          <w:rFonts w:hint="cs"/>
          <w:rtl/>
        </w:rPr>
        <w:t>,</w:t>
      </w:r>
      <w:r>
        <w:rPr>
          <w:rtl/>
        </w:rPr>
        <w:t xml:space="preserve"> </w:t>
      </w:r>
      <w:bookmarkStart w:id="36321" w:name="_ETM_Q72_672890"/>
      <w:bookmarkEnd w:id="36321"/>
      <w:r>
        <w:rPr>
          <w:rtl/>
        </w:rPr>
        <w:t xml:space="preserve">החליטה </w:t>
      </w:r>
      <w:bookmarkStart w:id="36322" w:name="_ETM_Q72_673760"/>
      <w:bookmarkEnd w:id="36322"/>
      <w:r>
        <w:rPr>
          <w:rtl/>
        </w:rPr>
        <w:t xml:space="preserve">דווקא </w:t>
      </w:r>
      <w:bookmarkStart w:id="36323" w:name="_ETM_Q72_675190"/>
      <w:bookmarkEnd w:id="36323"/>
      <w:r>
        <w:rPr>
          <w:rtl/>
        </w:rPr>
        <w:t xml:space="preserve">במקום </w:t>
      </w:r>
      <w:bookmarkStart w:id="36324" w:name="_ETM_Q72_675810"/>
      <w:bookmarkStart w:id="36325" w:name="_ETM_Q72_676050"/>
      <w:bookmarkEnd w:id="36324"/>
      <w:bookmarkEnd w:id="36325"/>
      <w:r>
        <w:rPr>
          <w:rtl/>
        </w:rPr>
        <w:t xml:space="preserve">לקצץ </w:t>
      </w:r>
      <w:bookmarkStart w:id="36326" w:name="_ETM_Q72_677999"/>
      <w:bookmarkEnd w:id="36326"/>
      <w:r>
        <w:rPr>
          <w:rtl/>
        </w:rPr>
        <w:t xml:space="preserve">או </w:t>
      </w:r>
      <w:bookmarkStart w:id="36327" w:name="_ETM_Q72_678299"/>
      <w:bookmarkEnd w:id="36327"/>
      <w:r>
        <w:rPr>
          <w:rtl/>
        </w:rPr>
        <w:t>ל</w:t>
      </w:r>
      <w:bookmarkStart w:id="36328" w:name="_ETM_Q72_678700"/>
      <w:bookmarkEnd w:id="36328"/>
      <w:r>
        <w:rPr>
          <w:rtl/>
        </w:rPr>
        <w:t xml:space="preserve">פחות </w:t>
      </w:r>
      <w:bookmarkStart w:id="36329" w:name="_ETM_Q72_679209"/>
      <w:bookmarkEnd w:id="36329"/>
      <w:r>
        <w:rPr>
          <w:rtl/>
        </w:rPr>
        <w:t xml:space="preserve">להנחית </w:t>
      </w:r>
      <w:bookmarkStart w:id="36330" w:name="_ETM_Q72_679930"/>
      <w:bookmarkEnd w:id="36330"/>
      <w:r>
        <w:rPr>
          <w:rtl/>
        </w:rPr>
        <w:t>מ</w:t>
      </w:r>
      <w:r w:rsidR="002E4D96">
        <w:rPr>
          <w:rFonts w:hint="cs"/>
          <w:rtl/>
        </w:rPr>
        <w:t>י</w:t>
      </w:r>
      <w:r>
        <w:rPr>
          <w:rtl/>
        </w:rPr>
        <w:t xml:space="preserve">סים </w:t>
      </w:r>
      <w:bookmarkStart w:id="36331" w:name="_ETM_Q72_681129"/>
      <w:bookmarkEnd w:id="36331"/>
      <w:r>
        <w:rPr>
          <w:rtl/>
        </w:rPr>
        <w:t xml:space="preserve">על </w:t>
      </w:r>
      <w:bookmarkStart w:id="36332" w:name="_ETM_Q72_681590"/>
      <w:bookmarkEnd w:id="36332"/>
      <w:r>
        <w:rPr>
          <w:rtl/>
        </w:rPr>
        <w:t xml:space="preserve">רווחי </w:t>
      </w:r>
      <w:bookmarkStart w:id="36333" w:name="_ETM_Q72_682010"/>
      <w:bookmarkEnd w:id="36333"/>
      <w:r>
        <w:rPr>
          <w:rtl/>
        </w:rPr>
        <w:t>הבנקים</w:t>
      </w:r>
      <w:r w:rsidR="002E4D96">
        <w:rPr>
          <w:rFonts w:hint="cs"/>
          <w:rtl/>
        </w:rPr>
        <w:t>,</w:t>
      </w:r>
      <w:r>
        <w:rPr>
          <w:rtl/>
        </w:rPr>
        <w:t xml:space="preserve"> </w:t>
      </w:r>
      <w:bookmarkStart w:id="36334" w:name="_ETM_Q72_683190"/>
      <w:bookmarkEnd w:id="36334"/>
      <w:r>
        <w:rPr>
          <w:rtl/>
        </w:rPr>
        <w:t xml:space="preserve">שלא </w:t>
      </w:r>
      <w:bookmarkStart w:id="36335" w:name="_ETM_Q72_683819"/>
      <w:bookmarkEnd w:id="36335"/>
      <w:r>
        <w:rPr>
          <w:rtl/>
        </w:rPr>
        <w:t xml:space="preserve">היו </w:t>
      </w:r>
      <w:bookmarkStart w:id="36336" w:name="_ETM_Q72_684209"/>
      <w:bookmarkEnd w:id="36336"/>
      <w:r>
        <w:rPr>
          <w:rtl/>
        </w:rPr>
        <w:t>כמ</w:t>
      </w:r>
      <w:r>
        <w:rPr>
          <w:rFonts w:hint="cs"/>
          <w:rtl/>
        </w:rPr>
        <w:t>והם –</w:t>
      </w:r>
      <w:r>
        <w:rPr>
          <w:rtl/>
        </w:rPr>
        <w:t xml:space="preserve"> </w:t>
      </w:r>
      <w:bookmarkStart w:id="36337" w:name="_ETM_Q72_686639"/>
      <w:bookmarkEnd w:id="36337"/>
      <w:r>
        <w:rPr>
          <w:rtl/>
        </w:rPr>
        <w:t xml:space="preserve">לא </w:t>
      </w:r>
      <w:bookmarkStart w:id="36338" w:name="_ETM_Q72_687030"/>
      <w:bookmarkEnd w:id="36338"/>
      <w:r>
        <w:rPr>
          <w:rtl/>
        </w:rPr>
        <w:t xml:space="preserve">ראינו </w:t>
      </w:r>
      <w:bookmarkStart w:id="36339" w:name="_ETM_Q72_687720"/>
      <w:bookmarkEnd w:id="36339"/>
      <w:r>
        <w:rPr>
          <w:rtl/>
        </w:rPr>
        <w:t xml:space="preserve">אחוזים </w:t>
      </w:r>
      <w:bookmarkStart w:id="36340" w:name="_ETM_Q72_688410"/>
      <w:bookmarkEnd w:id="36340"/>
      <w:r>
        <w:rPr>
          <w:rtl/>
        </w:rPr>
        <w:t xml:space="preserve">כאלה </w:t>
      </w:r>
      <w:bookmarkStart w:id="36341" w:name="_ETM_Q72_688890"/>
      <w:bookmarkEnd w:id="36341"/>
      <w:r>
        <w:rPr>
          <w:rtl/>
        </w:rPr>
        <w:t xml:space="preserve">גבוהים </w:t>
      </w:r>
      <w:bookmarkStart w:id="36342" w:name="_ETM_Q72_689459"/>
      <w:bookmarkEnd w:id="36342"/>
      <w:r>
        <w:rPr>
          <w:rtl/>
        </w:rPr>
        <w:t xml:space="preserve">של </w:t>
      </w:r>
      <w:bookmarkStart w:id="36343" w:name="_ETM_Q72_689730"/>
      <w:bookmarkEnd w:id="36343"/>
      <w:r>
        <w:rPr>
          <w:rtl/>
        </w:rPr>
        <w:t xml:space="preserve">רווחים </w:t>
      </w:r>
      <w:bookmarkStart w:id="36344" w:name="_ETM_Q72_690360"/>
      <w:bookmarkEnd w:id="36344"/>
      <w:r>
        <w:rPr>
          <w:rtl/>
        </w:rPr>
        <w:t xml:space="preserve">של </w:t>
      </w:r>
      <w:bookmarkStart w:id="36345" w:name="_ETM_Q72_690630"/>
      <w:bookmarkEnd w:id="36345"/>
      <w:r>
        <w:rPr>
          <w:rtl/>
        </w:rPr>
        <w:t>בנקים</w:t>
      </w:r>
      <w:r>
        <w:rPr>
          <w:rFonts w:hint="cs"/>
          <w:rtl/>
        </w:rPr>
        <w:t>,</w:t>
      </w:r>
      <w:r>
        <w:rPr>
          <w:rtl/>
        </w:rPr>
        <w:t xml:space="preserve"> </w:t>
      </w:r>
      <w:bookmarkStart w:id="36346" w:name="_ETM_Q72_691740"/>
      <w:bookmarkEnd w:id="36346"/>
      <w:r>
        <w:rPr>
          <w:rtl/>
        </w:rPr>
        <w:t xml:space="preserve">דווקא </w:t>
      </w:r>
      <w:bookmarkStart w:id="36347" w:name="_ETM_Q72_692280"/>
      <w:bookmarkEnd w:id="36347"/>
      <w:r>
        <w:rPr>
          <w:rtl/>
        </w:rPr>
        <w:t xml:space="preserve">בתקופת </w:t>
      </w:r>
      <w:bookmarkStart w:id="36348" w:name="_ETM_Q72_693000"/>
      <w:bookmarkEnd w:id="36348"/>
      <w:r>
        <w:rPr>
          <w:rtl/>
        </w:rPr>
        <w:t>המלחמה</w:t>
      </w:r>
      <w:r>
        <w:rPr>
          <w:rFonts w:hint="cs"/>
          <w:rtl/>
        </w:rPr>
        <w:t xml:space="preserve"> –</w:t>
      </w:r>
      <w:r>
        <w:rPr>
          <w:rtl/>
        </w:rPr>
        <w:t xml:space="preserve"> </w:t>
      </w:r>
      <w:bookmarkStart w:id="36349" w:name="_ETM_Q72_695270"/>
      <w:bookmarkEnd w:id="36349"/>
      <w:r>
        <w:rPr>
          <w:rtl/>
        </w:rPr>
        <w:t xml:space="preserve">היא </w:t>
      </w:r>
      <w:bookmarkStart w:id="36350" w:name="_ETM_Q72_695420"/>
      <w:bookmarkEnd w:id="36350"/>
      <w:r>
        <w:rPr>
          <w:rtl/>
        </w:rPr>
        <w:t xml:space="preserve">לא </w:t>
      </w:r>
      <w:bookmarkStart w:id="36351" w:name="_ETM_Q72_695870"/>
      <w:bookmarkEnd w:id="36351"/>
      <w:r>
        <w:rPr>
          <w:rtl/>
        </w:rPr>
        <w:t xml:space="preserve">הנחיתה </w:t>
      </w:r>
      <w:bookmarkStart w:id="36352" w:name="_ETM_Q72_696470"/>
      <w:bookmarkEnd w:id="36352"/>
      <w:r>
        <w:rPr>
          <w:rtl/>
        </w:rPr>
        <w:t xml:space="preserve">עליהם </w:t>
      </w:r>
      <w:bookmarkStart w:id="36353" w:name="_ETM_Q72_696890"/>
      <w:bookmarkEnd w:id="36353"/>
      <w:r>
        <w:rPr>
          <w:rtl/>
        </w:rPr>
        <w:t>מיסוי</w:t>
      </w:r>
      <w:r>
        <w:rPr>
          <w:rFonts w:hint="cs"/>
          <w:rtl/>
        </w:rPr>
        <w:t>.</w:t>
      </w:r>
      <w:r>
        <w:rPr>
          <w:rtl/>
        </w:rPr>
        <w:t xml:space="preserve"> </w:t>
      </w:r>
      <w:bookmarkStart w:id="36354" w:name="_ETM_Q72_698030"/>
      <w:bookmarkEnd w:id="36354"/>
      <w:r>
        <w:rPr>
          <w:rFonts w:hint="cs"/>
          <w:rtl/>
        </w:rPr>
        <w:t xml:space="preserve">היא גם לא העלתה את המיסוי </w:t>
      </w:r>
      <w:r w:rsidR="002E4D96">
        <w:rPr>
          <w:rFonts w:hint="cs"/>
          <w:rtl/>
        </w:rPr>
        <w:t>ש</w:t>
      </w:r>
      <w:r>
        <w:rPr>
          <w:rFonts w:hint="cs"/>
          <w:rtl/>
        </w:rPr>
        <w:t xml:space="preserve">ל רווחי החברות הגדולות, שגם </w:t>
      </w:r>
      <w:bookmarkStart w:id="36355" w:name="_ETM_Q72_704000"/>
      <w:bookmarkEnd w:id="36355"/>
      <w:r w:rsidR="002E4D96">
        <w:rPr>
          <w:rFonts w:hint="cs"/>
          <w:rtl/>
        </w:rPr>
        <w:t xml:space="preserve">הם </w:t>
      </w:r>
      <w:r>
        <w:rPr>
          <w:rFonts w:hint="cs"/>
          <w:rtl/>
        </w:rPr>
        <w:t xml:space="preserve">הרוויחו ממצב המלחמה. במקום זה היא מנחיתה </w:t>
      </w:r>
      <w:bookmarkStart w:id="36356" w:name="_ETM_Q72_712000"/>
      <w:bookmarkEnd w:id="36356"/>
      <w:r>
        <w:rPr>
          <w:rFonts w:hint="cs"/>
          <w:rtl/>
        </w:rPr>
        <w:t xml:space="preserve">על כלל הציבור, ובעיקר על מעמד הביניים והמעמד החלש, העלאת </w:t>
      </w:r>
      <w:bookmarkStart w:id="36357" w:name="_ETM_Q72_719000"/>
      <w:bookmarkEnd w:id="36357"/>
      <w:r>
        <w:rPr>
          <w:rFonts w:hint="cs"/>
          <w:rtl/>
        </w:rPr>
        <w:t xml:space="preserve">מע"מ, העלאת מס ביטוח לאומי, הקפאת נקודות זיכוי, הקפאת </w:t>
      </w:r>
      <w:bookmarkStart w:id="36358" w:name="_ETM_Q72_728000"/>
      <w:bookmarkEnd w:id="36358"/>
      <w:r>
        <w:rPr>
          <w:rFonts w:hint="cs"/>
          <w:rtl/>
        </w:rPr>
        <w:t xml:space="preserve">קצבאות, קיצוץ בשכר עובדי הציבור, גזלת יום הבראה מכל </w:t>
      </w:r>
      <w:bookmarkStart w:id="36359" w:name="_ETM_Q72_733000"/>
      <w:bookmarkEnd w:id="36359"/>
      <w:r>
        <w:rPr>
          <w:rFonts w:hint="cs"/>
          <w:rtl/>
        </w:rPr>
        <w:t xml:space="preserve">עובד ועובדת ועוד </w:t>
      </w:r>
      <w:proofErr w:type="spellStart"/>
      <w:r>
        <w:rPr>
          <w:rFonts w:hint="cs"/>
          <w:rtl/>
        </w:rPr>
        <w:t>ועוד</w:t>
      </w:r>
      <w:proofErr w:type="spellEnd"/>
      <w:r>
        <w:rPr>
          <w:rFonts w:hint="cs"/>
          <w:rtl/>
        </w:rPr>
        <w:t xml:space="preserve">. </w:t>
      </w:r>
    </w:p>
    <w:p w:rsidR="00BE54DA" w:rsidRDefault="00BE54DA" w:rsidP="00562F69">
      <w:pPr>
        <w:rPr>
          <w:rtl/>
        </w:rPr>
      </w:pPr>
      <w:bookmarkStart w:id="36360" w:name="_ETM_Q72_739000"/>
      <w:bookmarkEnd w:id="36360"/>
    </w:p>
    <w:p w:rsidR="00BE54DA" w:rsidRDefault="00BE54DA" w:rsidP="002E4D96">
      <w:pPr>
        <w:rPr>
          <w:rtl/>
        </w:rPr>
      </w:pPr>
      <w:bookmarkStart w:id="36361" w:name="_ETM_Q72_740000"/>
      <w:bookmarkEnd w:id="36361"/>
      <w:r>
        <w:rPr>
          <w:rFonts w:hint="cs"/>
          <w:rtl/>
        </w:rPr>
        <w:t xml:space="preserve">כל אחד ואחת </w:t>
      </w:r>
      <w:bookmarkStart w:id="36362" w:name="_ETM_Q72_710540"/>
      <w:bookmarkStart w:id="36363" w:name="_ETM_Q72_731610"/>
      <w:bookmarkStart w:id="36364" w:name="_ETM_Q72_741530"/>
      <w:bookmarkEnd w:id="36362"/>
      <w:bookmarkEnd w:id="36363"/>
      <w:bookmarkEnd w:id="36364"/>
      <w:r>
        <w:rPr>
          <w:rtl/>
        </w:rPr>
        <w:t xml:space="preserve">מאיתנו </w:t>
      </w:r>
      <w:bookmarkStart w:id="36365" w:name="_ETM_Q72_742340"/>
      <w:bookmarkEnd w:id="36365"/>
      <w:r>
        <w:rPr>
          <w:rtl/>
        </w:rPr>
        <w:t xml:space="preserve">ירגיש </w:t>
      </w:r>
      <w:bookmarkStart w:id="36366" w:name="_ETM_Q72_742970"/>
      <w:bookmarkEnd w:id="36366"/>
      <w:r>
        <w:rPr>
          <w:rtl/>
        </w:rPr>
        <w:t xml:space="preserve">את </w:t>
      </w:r>
      <w:bookmarkStart w:id="36367" w:name="_ETM_Q72_743090"/>
      <w:bookmarkEnd w:id="36367"/>
      <w:r>
        <w:rPr>
          <w:rtl/>
        </w:rPr>
        <w:t xml:space="preserve">זה </w:t>
      </w:r>
      <w:bookmarkStart w:id="36368" w:name="_ETM_Q72_743330"/>
      <w:bookmarkEnd w:id="36368"/>
      <w:r>
        <w:rPr>
          <w:rtl/>
        </w:rPr>
        <w:t xml:space="preserve">בכיס </w:t>
      </w:r>
      <w:bookmarkStart w:id="36369" w:name="_ETM_Q72_743900"/>
      <w:bookmarkEnd w:id="36369"/>
      <w:r>
        <w:rPr>
          <w:rtl/>
        </w:rPr>
        <w:t xml:space="preserve">הפרטי </w:t>
      </w:r>
      <w:bookmarkStart w:id="36370" w:name="_ETM_Q72_744530"/>
      <w:bookmarkEnd w:id="36370"/>
      <w:r>
        <w:rPr>
          <w:rtl/>
        </w:rPr>
        <w:t>שלו</w:t>
      </w:r>
      <w:r>
        <w:rPr>
          <w:rFonts w:hint="cs"/>
          <w:rtl/>
        </w:rPr>
        <w:t>.</w:t>
      </w:r>
      <w:r>
        <w:rPr>
          <w:rtl/>
        </w:rPr>
        <w:t xml:space="preserve"> </w:t>
      </w:r>
      <w:bookmarkStart w:id="36371" w:name="_ETM_Q72_746789"/>
      <w:bookmarkEnd w:id="36371"/>
      <w:r>
        <w:rPr>
          <w:rtl/>
        </w:rPr>
        <w:t xml:space="preserve">את </w:t>
      </w:r>
      <w:bookmarkStart w:id="36372" w:name="_ETM_Q72_747240"/>
      <w:bookmarkStart w:id="36373" w:name="_ETM_Q72_748000"/>
      <w:bookmarkEnd w:id="36372"/>
      <w:bookmarkEnd w:id="36373"/>
      <w:r>
        <w:rPr>
          <w:rFonts w:hint="cs"/>
          <w:rtl/>
        </w:rPr>
        <w:t xml:space="preserve">ההוצאות של המלחמה רוצים להוציא ולכסות </w:t>
      </w:r>
      <w:bookmarkStart w:id="36374" w:name="_ETM_Q72_753000"/>
      <w:bookmarkEnd w:id="36374"/>
      <w:r>
        <w:rPr>
          <w:rFonts w:hint="cs"/>
          <w:rtl/>
        </w:rPr>
        <w:t xml:space="preserve">מהכיס הפרטי של האזרח הפשוט. במקום לקצץ בתקציבי ההסכמים הקואליציוניים </w:t>
      </w:r>
      <w:proofErr w:type="spellStart"/>
      <w:r>
        <w:rPr>
          <w:rFonts w:hint="cs"/>
          <w:rtl/>
        </w:rPr>
        <w:t>המאפיונריים</w:t>
      </w:r>
      <w:proofErr w:type="spellEnd"/>
      <w:r>
        <w:rPr>
          <w:rFonts w:hint="cs"/>
          <w:rtl/>
        </w:rPr>
        <w:t>, שלא הכרנו מאז ומתמיד</w:t>
      </w:r>
      <w:r w:rsidR="002E4D96">
        <w:rPr>
          <w:rFonts w:hint="cs"/>
          <w:rtl/>
        </w:rPr>
        <w:t>,</w:t>
      </w:r>
      <w:r>
        <w:rPr>
          <w:rFonts w:hint="cs"/>
          <w:rtl/>
        </w:rPr>
        <w:t xml:space="preserve"> </w:t>
      </w:r>
      <w:bookmarkStart w:id="36375" w:name="TOR_Q73"/>
      <w:bookmarkEnd w:id="36375"/>
      <w:r>
        <w:rPr>
          <w:rFonts w:hint="cs"/>
          <w:rtl/>
        </w:rPr>
        <w:t>במקום להוריד את מספר המשרדים ההזויים שניפחה הממשלה הזו, דווקא הולכים ומקצצים במשרדים שאמורים לתפקד בשנה הזו והבאה</w:t>
      </w:r>
      <w:r w:rsidRPr="00566A10">
        <w:rPr>
          <w:rFonts w:hint="cs"/>
          <w:rtl/>
        </w:rPr>
        <w:t xml:space="preserve"> </w:t>
      </w:r>
      <w:r>
        <w:rPr>
          <w:rFonts w:hint="cs"/>
          <w:rtl/>
        </w:rPr>
        <w:t>לא ב-100% אלא ב-150%, כדי לנסות לגשר על הפערים שנוצרו.</w:t>
      </w:r>
    </w:p>
    <w:p w:rsidR="00BE54DA" w:rsidRDefault="00BE54DA" w:rsidP="00562F69">
      <w:pPr>
        <w:rPr>
          <w:rtl/>
        </w:rPr>
      </w:pPr>
    </w:p>
    <w:p w:rsidR="00BE54DA" w:rsidRDefault="00BE54DA" w:rsidP="002E4D96">
      <w:pPr>
        <w:rPr>
          <w:rtl/>
        </w:rPr>
      </w:pPr>
      <w:r>
        <w:rPr>
          <w:rFonts w:hint="cs"/>
          <w:rtl/>
        </w:rPr>
        <w:t>ואני שואלת את עצמי איך יכול להיות ששר שלוקח את המשימה שלו – ואדבר בשפה שלכם: המשימה הלאומית שלו – ברצינות, לא פותח פה כאשר מקצצים לו</w:t>
      </w:r>
      <w:r w:rsidR="002E4D96">
        <w:rPr>
          <w:rFonts w:hint="cs"/>
          <w:rtl/>
        </w:rPr>
        <w:t>.</w:t>
      </w:r>
      <w:r>
        <w:rPr>
          <w:rFonts w:hint="cs"/>
          <w:rtl/>
        </w:rPr>
        <w:t xml:space="preserve"> משרד החינוך, כאשר הוא לא יודע לגייס מספיק מורים ומורות למערכת החינוך, לא פותח את הפה כאשר הוא רואה שמבריחים לו את המורים, כאשר מקצצים להם בשכר; שר הבריאות, שישב מולנו </w:t>
      </w:r>
      <w:bookmarkStart w:id="36376" w:name="_ETM_Q73_247000"/>
      <w:bookmarkEnd w:id="36376"/>
      <w:r>
        <w:rPr>
          <w:rFonts w:hint="cs"/>
          <w:rtl/>
        </w:rPr>
        <w:t xml:space="preserve">ודיבר על המשימות הקשות שעומדות מולו, לאחר שהתווספו כל כך הרבה פצועים שצריכים שיקום ואנשים שסובלים מטראומה, לא מזדעק כאשר מקצצים לו בתקציב שלו; איך יכול להיות שכאשר האנשים נופלים מתחת לקו העוני בגלל המכות הכלכליות האלה, בגלל ששנה וחצי העסקים שלהם התמוטטו, שר הרווחה לא מזדעק כאשר מקצצים לו? מה עוד שהם </w:t>
      </w:r>
      <w:bookmarkStart w:id="36377" w:name="_ETM_Q73_294000"/>
      <w:bookmarkEnd w:id="36377"/>
      <w:r w:rsidR="002E4D96">
        <w:rPr>
          <w:rFonts w:hint="cs"/>
          <w:rtl/>
        </w:rPr>
        <w:t>יושבים א</w:t>
      </w:r>
      <w:r>
        <w:rPr>
          <w:rFonts w:hint="cs"/>
          <w:rtl/>
        </w:rPr>
        <w:t>ל אותו שולחן שיושבים בו שרים שגוזלים וגונבים את הכסף ואת התקציבים למשרדים שהמציאו פתאום.</w:t>
      </w:r>
    </w:p>
    <w:p w:rsidR="00BE54DA" w:rsidRDefault="00BE54DA" w:rsidP="00562F69">
      <w:pPr>
        <w:rPr>
          <w:rtl/>
        </w:rPr>
      </w:pPr>
    </w:p>
    <w:p w:rsidR="00BE54DA" w:rsidRDefault="00BE54DA" w:rsidP="002E4D96">
      <w:pPr>
        <w:rPr>
          <w:rtl/>
        </w:rPr>
      </w:pPr>
      <w:bookmarkStart w:id="36378" w:name="_ETM_Q73_311000"/>
      <w:bookmarkEnd w:id="36378"/>
      <w:r>
        <w:rPr>
          <w:rFonts w:hint="cs"/>
          <w:rtl/>
        </w:rPr>
        <w:t xml:space="preserve">לא מתקבל על הדעת שאחר כך יבואו בממשלה הזו וידברו על זה שהם מגינים על אזרחי </w:t>
      </w:r>
      <w:r>
        <w:rPr>
          <w:rFonts w:hint="cs"/>
          <w:rtl/>
          <w:lang w:eastAsia="he-IL"/>
        </w:rPr>
        <w:t>מדינת ישראל</w:t>
      </w:r>
      <w:r>
        <w:rPr>
          <w:rFonts w:hint="cs"/>
          <w:rtl/>
        </w:rPr>
        <w:t xml:space="preserve"> ויגידו שהם אלה שעובדים לרווחת הציבור הזה וביטחונו האישי. מישהו מבין בממשלה הזו שיש גם מה שנקרא ביטחון אישי, שכולל את הביטחון הכלכלי ואת הביטחון הבריאותי ואת הביטחון הרווחתי? כנראה לא.</w:t>
      </w:r>
    </w:p>
    <w:p w:rsidR="00BE54DA" w:rsidRDefault="00BE54DA" w:rsidP="00562F69">
      <w:pPr>
        <w:rPr>
          <w:rtl/>
        </w:rPr>
      </w:pPr>
    </w:p>
    <w:p w:rsidR="00BE54DA" w:rsidRDefault="00BE54DA" w:rsidP="002E4D96">
      <w:pPr>
        <w:rPr>
          <w:rtl/>
        </w:rPr>
      </w:pPr>
      <w:bookmarkStart w:id="36379" w:name="_ETM_Q73_352000"/>
      <w:bookmarkEnd w:id="36379"/>
      <w:r>
        <w:rPr>
          <w:rFonts w:hint="cs"/>
          <w:rtl/>
        </w:rPr>
        <w:t xml:space="preserve">והגדילה עוד יותר השרה לשוויון חברתי מאי גולן כאשר היום </w:t>
      </w:r>
      <w:r>
        <w:rPr>
          <w:rtl/>
        </w:rPr>
        <w:t>–</w:t>
      </w:r>
      <w:r>
        <w:rPr>
          <w:rFonts w:hint="cs"/>
          <w:rtl/>
        </w:rPr>
        <w:t xml:space="preserve"> אני מכירה גנבים שעושים את זה בלילה כדי שאף אחד לא ישים לב לגנבה שלהם</w:t>
      </w:r>
      <w:r w:rsidR="002E4D96">
        <w:rPr>
          <w:rFonts w:hint="cs"/>
          <w:rtl/>
        </w:rPr>
        <w:t>,</w:t>
      </w:r>
      <w:r>
        <w:rPr>
          <w:rFonts w:hint="cs"/>
          <w:rtl/>
        </w:rPr>
        <w:t xml:space="preserve"> אבל לבזוז וגם לצאת לתקשורת ולהתפאר בזה שהיא רוצה לקחת 75 מיליון שקל מתוכנית</w:t>
      </w:r>
      <w:bookmarkStart w:id="36380" w:name="_ETM_Q73_396000"/>
      <w:bookmarkEnd w:id="36380"/>
      <w:r>
        <w:rPr>
          <w:rFonts w:hint="cs"/>
          <w:rtl/>
        </w:rPr>
        <w:t xml:space="preserve"> 550, התוכנית שכל מטרתה הייתה לסגור חלק מהפערים בין האוכלוסייה הערבית לבין כלל אזרחי המדינה? ומה התירוץ של השרה? שהתקציב לא נוצל. אז בואי נזכיר לך, כבוד השרה</w:t>
      </w:r>
      <w:r w:rsidR="002E4D96">
        <w:rPr>
          <w:rFonts w:hint="cs"/>
          <w:rtl/>
        </w:rPr>
        <w:t>:</w:t>
      </w:r>
      <w:r>
        <w:rPr>
          <w:rFonts w:hint="cs"/>
          <w:rtl/>
        </w:rPr>
        <w:t xml:space="preserve"> מי החליט לסגור את מרכז החירום היחידי של האוכלוסייה הערבית בזמן מלחמה? הטילים נפלו על האזרחים כולם, כולל ובעיקר האוכלוסייה הערבית </w:t>
      </w:r>
      <w:r w:rsidR="002E4D96">
        <w:rPr>
          <w:rFonts w:hint="eastAsia"/>
          <w:rtl/>
        </w:rPr>
        <w:t xml:space="preserve">– </w:t>
      </w:r>
      <w:r>
        <w:rPr>
          <w:rFonts w:hint="cs"/>
          <w:rtl/>
        </w:rPr>
        <w:t xml:space="preserve">בצפון </w:t>
      </w:r>
      <w:bookmarkStart w:id="36381" w:name="_ETM_Q73_435000"/>
      <w:bookmarkEnd w:id="36381"/>
      <w:r>
        <w:rPr>
          <w:rFonts w:hint="cs"/>
          <w:rtl/>
        </w:rPr>
        <w:t xml:space="preserve">50% מאלה שנהרגו בזמן המלחמה היו ערבים </w:t>
      </w:r>
      <w:r w:rsidR="002E4D96">
        <w:rPr>
          <w:rFonts w:hint="eastAsia"/>
          <w:rtl/>
        </w:rPr>
        <w:t xml:space="preserve">– </w:t>
      </w:r>
      <w:r>
        <w:rPr>
          <w:rFonts w:hint="cs"/>
          <w:rtl/>
        </w:rPr>
        <w:t xml:space="preserve">אבל היא בחרה לסגור את מרכז החירום. ומה לעשות עם התקציב שלו? לשים אותו בצד. </w:t>
      </w:r>
    </w:p>
    <w:p w:rsidR="00BE54DA" w:rsidRDefault="00BE54DA" w:rsidP="00562F69">
      <w:pPr>
        <w:rPr>
          <w:rtl/>
        </w:rPr>
      </w:pPr>
      <w:bookmarkStart w:id="36382" w:name="_ETM_Q73_449000"/>
      <w:bookmarkEnd w:id="36382"/>
    </w:p>
    <w:p w:rsidR="00BE54DA" w:rsidRDefault="00BE54DA" w:rsidP="002E4D96">
      <w:pPr>
        <w:rPr>
          <w:rtl/>
        </w:rPr>
      </w:pPr>
      <w:bookmarkStart w:id="36383" w:name="_ETM_Q73_450000"/>
      <w:bookmarkEnd w:id="36383"/>
      <w:r>
        <w:rPr>
          <w:rFonts w:hint="cs"/>
          <w:rtl/>
        </w:rPr>
        <w:t xml:space="preserve">השרה טרפדה ומנעה ישיבות של הוועדה המתמדת שאמורה </w:t>
      </w:r>
      <w:proofErr w:type="spellStart"/>
      <w:r>
        <w:rPr>
          <w:rFonts w:hint="cs"/>
          <w:rtl/>
        </w:rPr>
        <w:t>לתכלל</w:t>
      </w:r>
      <w:proofErr w:type="spellEnd"/>
      <w:r>
        <w:rPr>
          <w:rFonts w:hint="cs"/>
          <w:rtl/>
        </w:rPr>
        <w:t xml:space="preserve"> את המאמצים</w:t>
      </w:r>
      <w:bookmarkStart w:id="36384" w:name="_ETM_Q73_462000"/>
      <w:bookmarkEnd w:id="36384"/>
      <w:r>
        <w:rPr>
          <w:rFonts w:hint="cs"/>
          <w:rtl/>
        </w:rPr>
        <w:t xml:space="preserve"> לביצוע התוכנית</w:t>
      </w:r>
      <w:r w:rsidR="002E4D96">
        <w:rPr>
          <w:rFonts w:hint="cs"/>
          <w:rtl/>
        </w:rPr>
        <w:t>.</w:t>
      </w:r>
      <w:r>
        <w:rPr>
          <w:rFonts w:hint="cs"/>
          <w:rtl/>
        </w:rPr>
        <w:t xml:space="preserve"> שנה שלמה לא התכנסה הוועדה. כמובן, היא לא עונה על השאילתות. ניגשתי לחבר הכנסת גפני, יושב-ראש ועדת הכספים, לקיים לבקשת שליש מחברי הוועדה דיון שאליו תוזמן השרה כדי לתת לנו הסברים למה היא מונעת את ביצוע</w:t>
      </w:r>
      <w:bookmarkStart w:id="36385" w:name="_ETM_Q73_488000"/>
      <w:bookmarkEnd w:id="36385"/>
      <w:r>
        <w:rPr>
          <w:rFonts w:hint="cs"/>
          <w:rtl/>
        </w:rPr>
        <w:t xml:space="preserve"> התוכניות. זה היה לפני חודשיים, שלושה. עד היום לא התקיים הדיון</w:t>
      </w:r>
      <w:r w:rsidR="002E4D96">
        <w:rPr>
          <w:rFonts w:hint="cs"/>
          <w:rtl/>
        </w:rPr>
        <w:t>,</w:t>
      </w:r>
      <w:r>
        <w:rPr>
          <w:rFonts w:hint="cs"/>
          <w:rtl/>
        </w:rPr>
        <w:t xml:space="preserve"> </w:t>
      </w:r>
      <w:bookmarkStart w:id="36386" w:name="_ETM_Q73_494000"/>
      <w:bookmarkEnd w:id="36386"/>
      <w:r>
        <w:rPr>
          <w:rFonts w:hint="cs"/>
          <w:rtl/>
        </w:rPr>
        <w:t>והיום קיבלתי את התשובה בהצהרה של השרה, שלאחר שמנעה את ניצול התקציב</w:t>
      </w:r>
      <w:r w:rsidR="002E4D96">
        <w:rPr>
          <w:rFonts w:hint="cs"/>
          <w:rtl/>
        </w:rPr>
        <w:t>,</w:t>
      </w:r>
      <w:r>
        <w:rPr>
          <w:rFonts w:hint="cs"/>
          <w:rtl/>
        </w:rPr>
        <w:t xml:space="preserve"> היא רוצה לגנוב את התקציב הזה. ועוד יעזרו לה ביום ראשון בישיבת הממשלה </w:t>
      </w:r>
      <w:r w:rsidR="002E4D96">
        <w:rPr>
          <w:rFonts w:hint="eastAsia"/>
          <w:rtl/>
        </w:rPr>
        <w:t xml:space="preserve">– </w:t>
      </w:r>
      <w:r>
        <w:rPr>
          <w:rFonts w:hint="cs"/>
          <w:rtl/>
        </w:rPr>
        <w:t xml:space="preserve">היא מביאה הצעת מחליטים להסב 75 מיליון, לא פחות ולא יותר, לדברים אחרים במשרד. אנחנו גם לא יודעים אילו דברים אחרים במשרד יש לה. בטוח לא לרשות לקידום </w:t>
      </w:r>
      <w:bookmarkStart w:id="36387" w:name="_ETM_Q73_531000"/>
      <w:bookmarkEnd w:id="36387"/>
      <w:r>
        <w:rPr>
          <w:rFonts w:hint="cs"/>
          <w:rtl/>
        </w:rPr>
        <w:t>מעמד האישה, כי אנחנו רואים שאפילו עבודה וביצוע אין שם.</w:t>
      </w:r>
    </w:p>
    <w:p w:rsidR="00BE54DA" w:rsidRDefault="00BE54DA" w:rsidP="00562F69">
      <w:pPr>
        <w:rPr>
          <w:rtl/>
        </w:rPr>
      </w:pPr>
    </w:p>
    <w:p w:rsidR="00BE54DA" w:rsidRDefault="00BE54DA" w:rsidP="002E4D96">
      <w:pPr>
        <w:rPr>
          <w:rtl/>
        </w:rPr>
      </w:pPr>
      <w:bookmarkStart w:id="36388" w:name="_ETM_Q73_536000"/>
      <w:bookmarkEnd w:id="36388"/>
      <w:r>
        <w:rPr>
          <w:rFonts w:hint="cs"/>
          <w:rtl/>
        </w:rPr>
        <w:t>נגמרה הבושה. גונבים ומצהירים</w:t>
      </w:r>
      <w:r w:rsidR="002E4D96">
        <w:rPr>
          <w:rFonts w:hint="cs"/>
          <w:rtl/>
        </w:rPr>
        <w:t>,</w:t>
      </w:r>
      <w:r>
        <w:rPr>
          <w:rFonts w:hint="cs"/>
          <w:rtl/>
        </w:rPr>
        <w:t xml:space="preserve"> מתפארים בזה. בזמן שהאוכלוסייה הערבית מדממת, בזמן שלאוכלוסייה הערבית מעכבים את כל התוכניות למיגור תופעת </w:t>
      </w:r>
      <w:bookmarkStart w:id="36389" w:name="_ETM_Q73_559000"/>
      <w:bookmarkEnd w:id="36389"/>
      <w:r>
        <w:rPr>
          <w:rFonts w:hint="cs"/>
          <w:rtl/>
        </w:rPr>
        <w:t xml:space="preserve">הפשיעה, ובזמן שהמדינה הפריטה את הזכות הבסיסית שלה ואת החובה הבסיסית שלה – הרי בכל מדינה, רק למדינה יש את הזכות להפעיל כוח כדי לשמור על האזרחים שלה. </w:t>
      </w:r>
      <w:r>
        <w:rPr>
          <w:rFonts w:hint="cs"/>
          <w:rtl/>
          <w:lang w:eastAsia="he-IL"/>
        </w:rPr>
        <w:t>מדינת ישראל</w:t>
      </w:r>
      <w:r>
        <w:rPr>
          <w:rFonts w:hint="cs"/>
          <w:rtl/>
        </w:rPr>
        <w:t xml:space="preserve"> הפריטה את הזכות הזו ונתנה אותה לארגוני הפשע באוכלוסייה הערבית. </w:t>
      </w:r>
      <w:bookmarkStart w:id="36390" w:name="_ETM_Q73_587000"/>
      <w:bookmarkEnd w:id="36390"/>
      <w:r>
        <w:rPr>
          <w:rFonts w:hint="cs"/>
          <w:rtl/>
        </w:rPr>
        <w:t xml:space="preserve">תשתמשו בכוח כמה שאתם רוצים, כל עוד אתם משתלטים על האוכלוסייה ומבצעים את העבודה עבורנו. </w:t>
      </w:r>
    </w:p>
    <w:p w:rsidR="00BE54DA" w:rsidRDefault="00BE54DA" w:rsidP="00562F69">
      <w:pPr>
        <w:rPr>
          <w:rtl/>
        </w:rPr>
      </w:pPr>
    </w:p>
    <w:p w:rsidR="00BE54DA" w:rsidRDefault="00BE54DA" w:rsidP="00B2258E">
      <w:pPr>
        <w:rPr>
          <w:rtl/>
        </w:rPr>
      </w:pPr>
      <w:bookmarkStart w:id="36391" w:name="_ETM_Q73_598000"/>
      <w:bookmarkEnd w:id="36391"/>
      <w:r>
        <w:rPr>
          <w:rFonts w:hint="cs"/>
          <w:rtl/>
        </w:rPr>
        <w:t xml:space="preserve">וכן, לפני יומיים </w:t>
      </w:r>
      <w:r>
        <w:rPr>
          <w:rFonts w:hint="eastAsia"/>
          <w:rtl/>
        </w:rPr>
        <w:t>–</w:t>
      </w:r>
      <w:r>
        <w:rPr>
          <w:rFonts w:hint="cs"/>
          <w:rtl/>
        </w:rPr>
        <w:t xml:space="preserve"> אני לא אגיד שחזרנו למצב המלחמה, שהממשלה החליטה לפתוח במלחמה, כי המלחמה לא הופסקה. היא עברה לתקופה מסוימת מעזה</w:t>
      </w:r>
      <w:bookmarkStart w:id="36392" w:name="_ETM_Q73_621000"/>
      <w:bookmarkEnd w:id="36392"/>
      <w:r>
        <w:rPr>
          <w:rFonts w:hint="cs"/>
          <w:rtl/>
        </w:rPr>
        <w:t xml:space="preserve"> לגדה המערבית. יום-יום היה הרג והריסת בתים ושרפת בתים בגדה. יותר</w:t>
      </w:r>
      <w:r w:rsidR="00B2258E">
        <w:rPr>
          <w:rFonts w:hint="cs"/>
          <w:rtl/>
        </w:rPr>
        <w:t>,</w:t>
      </w:r>
      <w:r>
        <w:rPr>
          <w:rFonts w:hint="cs"/>
          <w:rtl/>
        </w:rPr>
        <w:t xml:space="preserve"> ביומיים שהממשלה החליטה להסלים את המלחמה </w:t>
      </w:r>
      <w:r>
        <w:rPr>
          <w:rFonts w:hint="eastAsia"/>
          <w:rtl/>
        </w:rPr>
        <w:t>–</w:t>
      </w:r>
      <w:r>
        <w:rPr>
          <w:rFonts w:hint="cs"/>
          <w:rtl/>
        </w:rPr>
        <w:t xml:space="preserve"> 570 הרוגים בעזה. ואל תגידו לי אנשי חמאס. הילדים וגופות הילדים שראינו ואתם מונעים מהציבור לראות היו ילדים והיו נשים. ומה הסוף? עוד מלחמה ועוד מלחמה ועוד הרוגים ועוד פשעים. לאן רוצים להוביל אותנו? מוסיפים חטא על פשע כאשר גוזלים </w:t>
      </w:r>
      <w:r w:rsidR="00B2258E">
        <w:rPr>
          <w:rFonts w:hint="cs"/>
          <w:rtl/>
        </w:rPr>
        <w:t>מ</w:t>
      </w:r>
      <w:r>
        <w:rPr>
          <w:rFonts w:hint="cs"/>
          <w:rtl/>
        </w:rPr>
        <w:t xml:space="preserve">הציבור ומכריחים אותו לשלם את </w:t>
      </w:r>
      <w:bookmarkStart w:id="36393" w:name="_ETM_Q73_678000"/>
      <w:bookmarkEnd w:id="36393"/>
      <w:r>
        <w:rPr>
          <w:rFonts w:hint="cs"/>
          <w:rtl/>
        </w:rPr>
        <w:t xml:space="preserve">המחיר על ההחלטות הנפשעות להמשיך במלחמה. מפקירים את החטופים ומפוצצים כל אפשרות להחזרתם, ובכל זאת מדברים בשם הציבור, ובכל זאת אומרים שהם אלה </w:t>
      </w:r>
      <w:proofErr w:type="spellStart"/>
      <w:r>
        <w:rPr>
          <w:rFonts w:hint="cs"/>
          <w:rtl/>
        </w:rPr>
        <w:t>שמגינים</w:t>
      </w:r>
      <w:proofErr w:type="spellEnd"/>
      <w:r>
        <w:rPr>
          <w:rFonts w:hint="cs"/>
          <w:rtl/>
        </w:rPr>
        <w:t xml:space="preserve"> על הציבור.</w:t>
      </w:r>
    </w:p>
    <w:p w:rsidR="00BE54DA" w:rsidRDefault="00BE54DA" w:rsidP="00562F69">
      <w:pPr>
        <w:rPr>
          <w:rtl/>
        </w:rPr>
      </w:pPr>
    </w:p>
    <w:p w:rsidR="00BE54DA" w:rsidRDefault="00BE54DA" w:rsidP="00B2258E">
      <w:pPr>
        <w:rPr>
          <w:rtl/>
        </w:rPr>
      </w:pPr>
      <w:r>
        <w:rPr>
          <w:rFonts w:hint="cs"/>
          <w:rtl/>
        </w:rPr>
        <w:t>אני רוצה להגיד רק דבר אחד. כל מה</w:t>
      </w:r>
      <w:bookmarkStart w:id="36394" w:name="_ETM_Q73_707000"/>
      <w:bookmarkEnd w:id="36394"/>
      <w:r>
        <w:rPr>
          <w:rFonts w:hint="cs"/>
          <w:rtl/>
        </w:rPr>
        <w:t xml:space="preserve"> שאנחנו עוברים באוכלוסייה הערבית, לא רק מבחינת הפשע המאורגן אלא גם הדיכוי המסיבי מאז התחילה הממשלה הזו ומאז המלחמה</w:t>
      </w:r>
      <w:bookmarkStart w:id="36395" w:name="_ETM_Q73_723000"/>
      <w:bookmarkEnd w:id="36395"/>
      <w:r>
        <w:rPr>
          <w:rFonts w:hint="cs"/>
          <w:rtl/>
        </w:rPr>
        <w:t xml:space="preserve"> – עכשיו זה עובר הלאה, לעוד אנשים שמרימים את הראש ומתנגדים. מה שקרה לפני חצי שעה נגד חבר הכנסת גלעד קריב בהפגנה, הברוטליות של השוטרים</w:t>
      </w:r>
      <w:bookmarkStart w:id="36396" w:name="_ETM_Q73_738000"/>
      <w:bookmarkEnd w:id="36396"/>
      <w:r>
        <w:rPr>
          <w:rFonts w:hint="cs"/>
          <w:rtl/>
        </w:rPr>
        <w:t xml:space="preserve"> למרות שהוא צעק שהוא חבר כנסת, חבר כנסת, ז</w:t>
      </w:r>
      <w:r w:rsidR="00B2258E">
        <w:rPr>
          <w:rFonts w:hint="cs"/>
          <w:rtl/>
        </w:rPr>
        <w:t>ה</w:t>
      </w:r>
      <w:r>
        <w:rPr>
          <w:rFonts w:hint="cs"/>
          <w:rtl/>
        </w:rPr>
        <w:t xml:space="preserve"> דריסה מסיבית</w:t>
      </w:r>
      <w:r w:rsidR="00B2258E">
        <w:rPr>
          <w:rFonts w:hint="cs"/>
          <w:rtl/>
        </w:rPr>
        <w:t>,</w:t>
      </w:r>
      <w:r>
        <w:rPr>
          <w:rFonts w:hint="cs"/>
          <w:rtl/>
        </w:rPr>
        <w:t xml:space="preserve"> ז</w:t>
      </w:r>
      <w:r w:rsidR="00B2258E">
        <w:rPr>
          <w:rFonts w:hint="cs"/>
          <w:rtl/>
        </w:rPr>
        <w:t>ה</w:t>
      </w:r>
      <w:r>
        <w:rPr>
          <w:rFonts w:hint="cs"/>
          <w:rtl/>
        </w:rPr>
        <w:t xml:space="preserve"> העתקת דרכי הפעולה נגד האוכלוסייה הערבית לעוד אוכלוסיות. </w:t>
      </w:r>
    </w:p>
    <w:p w:rsidR="00BE54DA" w:rsidRDefault="00BE54DA" w:rsidP="00562F69">
      <w:pPr>
        <w:rPr>
          <w:rtl/>
        </w:rPr>
      </w:pPr>
      <w:bookmarkStart w:id="36397" w:name="_ETM_Q73_762459"/>
      <w:bookmarkStart w:id="36398" w:name="_ETM_Q73_762608"/>
      <w:bookmarkEnd w:id="36397"/>
      <w:bookmarkEnd w:id="36398"/>
    </w:p>
    <w:p w:rsidR="00BE54DA" w:rsidRDefault="00BE54DA" w:rsidP="00B2258E">
      <w:pPr>
        <w:rPr>
          <w:rtl/>
        </w:rPr>
      </w:pPr>
      <w:bookmarkStart w:id="36399" w:name="_ETM_Q73_762705"/>
      <w:bookmarkStart w:id="36400" w:name="_ETM_Q73_762797"/>
      <w:bookmarkEnd w:id="36399"/>
      <w:bookmarkEnd w:id="36400"/>
      <w:r>
        <w:rPr>
          <w:rFonts w:hint="cs"/>
          <w:rtl/>
        </w:rPr>
        <w:t xml:space="preserve">שמישהו יקום ויגיד לי, אחרי המלחמה, </w:t>
      </w:r>
      <w:bookmarkStart w:id="36401" w:name="_ETM_Q73_760000"/>
      <w:bookmarkEnd w:id="36401"/>
      <w:r>
        <w:rPr>
          <w:rFonts w:hint="cs"/>
          <w:rtl/>
        </w:rPr>
        <w:t>אחרי הדיכוי, אחרי הברוטליות</w:t>
      </w:r>
      <w:r w:rsidR="00B2258E">
        <w:rPr>
          <w:rFonts w:hint="cs"/>
          <w:rtl/>
        </w:rPr>
        <w:t>:</w:t>
      </w:r>
      <w:r>
        <w:rPr>
          <w:rFonts w:hint="cs"/>
          <w:rtl/>
        </w:rPr>
        <w:t xml:space="preserve"> לאן אתם לוקחים את הציבור במדינת ישראל? מה יהיה? איך יסתיים המצב הזה? </w:t>
      </w:r>
      <w:bookmarkStart w:id="36402" w:name="_ETM_Q73_766000"/>
      <w:bookmarkEnd w:id="36402"/>
      <w:r>
        <w:rPr>
          <w:rFonts w:hint="cs"/>
          <w:rtl/>
        </w:rPr>
        <w:t xml:space="preserve">מה שבטוח, מי שמקבל החלטות כאלה לא יבקש מהאזרחים הפשוטים לשלם את </w:t>
      </w:r>
      <w:bookmarkStart w:id="36403" w:name="_ETM_Q73_782000"/>
      <w:bookmarkEnd w:id="36403"/>
      <w:r>
        <w:rPr>
          <w:rFonts w:hint="cs"/>
          <w:rtl/>
        </w:rPr>
        <w:t>המחיר. אתם ממשלה שמייצגת גם את ההון וגם את ההתנחלויות וגם את ההזויים ביניכם.</w:t>
      </w:r>
    </w:p>
    <w:p w:rsidR="00BE54DA" w:rsidRDefault="00BE54DA" w:rsidP="00562F69">
      <w:pPr>
        <w:rPr>
          <w:rtl/>
        </w:rPr>
      </w:pPr>
    </w:p>
    <w:p w:rsidR="00BE54DA" w:rsidRDefault="00BE54DA" w:rsidP="00562F69">
      <w:pPr>
        <w:pStyle w:val="af6"/>
        <w:keepNext/>
        <w:rPr>
          <w:rtl/>
        </w:rPr>
      </w:pPr>
      <w:r w:rsidRPr="003741DB">
        <w:rPr>
          <w:rStyle w:val="TagStyle"/>
          <w:rtl/>
        </w:rPr>
        <w:t xml:space="preserve">&lt;&lt; יור &gt;&gt; </w:t>
      </w:r>
      <w:r>
        <w:rPr>
          <w:rtl/>
        </w:rPr>
        <w:t>היו"ר ניסים ואטורי:</w:t>
      </w:r>
      <w:r w:rsidRPr="003741DB">
        <w:rPr>
          <w:rStyle w:val="TagStyle"/>
          <w:rtl/>
        </w:rPr>
        <w:t xml:space="preserve"> &lt;&lt; יור &gt;&gt;</w:t>
      </w:r>
      <w:r>
        <w:rPr>
          <w:rtl/>
        </w:rPr>
        <w:t xml:space="preserve"> </w:t>
      </w:r>
    </w:p>
    <w:p w:rsidR="00BE54DA" w:rsidRDefault="00BE54DA" w:rsidP="00D05E6D">
      <w:pPr>
        <w:rPr>
          <w:rtl/>
        </w:rPr>
      </w:pPr>
    </w:p>
    <w:p w:rsidR="00BE54DA" w:rsidRDefault="00BE54DA" w:rsidP="000B6A0F">
      <w:pPr>
        <w:rPr>
          <w:rtl/>
        </w:rPr>
      </w:pPr>
      <w:bookmarkStart w:id="36404" w:name="_ETM_Q74_57125"/>
      <w:bookmarkStart w:id="36405" w:name="_ETM_Q74_45466"/>
      <w:bookmarkStart w:id="36406" w:name="_ETM_Q74_45628"/>
      <w:bookmarkEnd w:id="36404"/>
      <w:bookmarkEnd w:id="36405"/>
      <w:bookmarkEnd w:id="36406"/>
      <w:r w:rsidRPr="003741DB">
        <w:rPr>
          <w:rtl/>
        </w:rPr>
        <w:t>תודה</w:t>
      </w:r>
      <w:r>
        <w:rPr>
          <w:rFonts w:hint="cs"/>
          <w:rtl/>
        </w:rPr>
        <w:t>.</w:t>
      </w:r>
      <w:r w:rsidRPr="003741DB">
        <w:rPr>
          <w:rtl/>
        </w:rPr>
        <w:t xml:space="preserve"> </w:t>
      </w:r>
      <w:bookmarkStart w:id="36407" w:name="_ETM_Q74_193280"/>
      <w:bookmarkEnd w:id="36407"/>
      <w:r w:rsidRPr="003741DB">
        <w:rPr>
          <w:rtl/>
        </w:rPr>
        <w:t xml:space="preserve">חבר </w:t>
      </w:r>
      <w:bookmarkStart w:id="36408" w:name="_ETM_Q74_193580"/>
      <w:bookmarkEnd w:id="36408"/>
      <w:r w:rsidRPr="003741DB">
        <w:rPr>
          <w:rtl/>
        </w:rPr>
        <w:t xml:space="preserve">הכנסת </w:t>
      </w:r>
      <w:bookmarkStart w:id="36409" w:name="_ETM_Q74_193820"/>
      <w:bookmarkEnd w:id="36409"/>
      <w:r w:rsidRPr="003741DB">
        <w:rPr>
          <w:rtl/>
        </w:rPr>
        <w:t xml:space="preserve">אחמד </w:t>
      </w:r>
      <w:bookmarkStart w:id="36410" w:name="_ETM_Q74_194059"/>
      <w:bookmarkEnd w:id="36410"/>
      <w:r w:rsidRPr="003741DB">
        <w:rPr>
          <w:rtl/>
        </w:rPr>
        <w:t>טיבי</w:t>
      </w:r>
      <w:r>
        <w:rPr>
          <w:rFonts w:hint="cs"/>
          <w:rtl/>
        </w:rPr>
        <w:t>,</w:t>
      </w:r>
      <w:r w:rsidRPr="003741DB">
        <w:rPr>
          <w:rtl/>
        </w:rPr>
        <w:t xml:space="preserve"> 15 </w:t>
      </w:r>
      <w:bookmarkStart w:id="36411" w:name="_ETM_Q74_220860"/>
      <w:bookmarkEnd w:id="36411"/>
      <w:r w:rsidRPr="003741DB">
        <w:rPr>
          <w:rtl/>
        </w:rPr>
        <w:t>דקות</w:t>
      </w:r>
      <w:r>
        <w:rPr>
          <w:rFonts w:hint="cs"/>
          <w:rtl/>
        </w:rPr>
        <w:t>,</w:t>
      </w:r>
      <w:r w:rsidRPr="003741DB">
        <w:rPr>
          <w:rtl/>
        </w:rPr>
        <w:t xml:space="preserve"> </w:t>
      </w:r>
      <w:bookmarkStart w:id="36412" w:name="_ETM_Q74_221070"/>
      <w:bookmarkEnd w:id="36412"/>
      <w:r w:rsidRPr="003741DB">
        <w:rPr>
          <w:rtl/>
        </w:rPr>
        <w:t>בבקשה</w:t>
      </w:r>
      <w:r>
        <w:rPr>
          <w:rFonts w:hint="cs"/>
          <w:rtl/>
        </w:rPr>
        <w:t>.</w:t>
      </w:r>
    </w:p>
    <w:p w:rsidR="00BE54DA" w:rsidRDefault="00BE54DA" w:rsidP="000B6A0F">
      <w:pPr>
        <w:rPr>
          <w:rtl/>
        </w:rPr>
      </w:pPr>
      <w:bookmarkStart w:id="36413" w:name="_ETM_Q74_197768"/>
      <w:bookmarkStart w:id="36414" w:name="_ETM_Q74_197845"/>
      <w:bookmarkStart w:id="36415" w:name="_ETM_Q74_199495"/>
      <w:bookmarkEnd w:id="36413"/>
      <w:bookmarkEnd w:id="36414"/>
      <w:bookmarkEnd w:id="36415"/>
    </w:p>
    <w:p w:rsidR="00BE54DA" w:rsidRDefault="00BE54DA" w:rsidP="00562F69">
      <w:pPr>
        <w:pStyle w:val="a4"/>
        <w:keepNext/>
        <w:rPr>
          <w:rtl/>
        </w:rPr>
      </w:pPr>
      <w:bookmarkStart w:id="36416" w:name="ET_speaker_5264_2"/>
      <w:r w:rsidRPr="003741DB">
        <w:rPr>
          <w:rStyle w:val="TagStyle"/>
          <w:rtl/>
        </w:rPr>
        <w:t xml:space="preserve"> &lt;&lt; דובר &gt;&gt; </w:t>
      </w:r>
      <w:bookmarkStart w:id="36417" w:name="_Toc193372840"/>
      <w:bookmarkStart w:id="36418" w:name="_Toc193383293"/>
      <w:bookmarkStart w:id="36419" w:name="_Toc193384310"/>
      <w:bookmarkStart w:id="36420" w:name="_Toc193384569"/>
      <w:r>
        <w:rPr>
          <w:rtl/>
        </w:rPr>
        <w:t>אחמד טיבי (חד"ש-תע"ל):</w:t>
      </w:r>
      <w:bookmarkEnd w:id="36417"/>
      <w:bookmarkEnd w:id="36418"/>
      <w:bookmarkEnd w:id="36419"/>
      <w:bookmarkEnd w:id="36420"/>
      <w:r w:rsidRPr="003741DB">
        <w:rPr>
          <w:rStyle w:val="TagStyle"/>
          <w:rtl/>
        </w:rPr>
        <w:t xml:space="preserve"> &lt;&lt; דובר &gt;&gt;</w:t>
      </w:r>
      <w:r>
        <w:rPr>
          <w:rtl/>
        </w:rPr>
        <w:t xml:space="preserve"> </w:t>
      </w:r>
      <w:bookmarkEnd w:id="36416"/>
    </w:p>
    <w:p w:rsidR="00BE54DA" w:rsidRDefault="00BE54DA" w:rsidP="00D05E6D">
      <w:pPr>
        <w:rPr>
          <w:rtl/>
        </w:rPr>
      </w:pPr>
    </w:p>
    <w:p w:rsidR="00BE54DA" w:rsidRDefault="00BE54DA" w:rsidP="00B2258E">
      <w:pPr>
        <w:rPr>
          <w:rtl/>
        </w:rPr>
      </w:pPr>
      <w:bookmarkStart w:id="36421" w:name="_ETM_Q74_200205"/>
      <w:bookmarkStart w:id="36422" w:name="_ETM_Q74_200258"/>
      <w:bookmarkStart w:id="36423" w:name="_ETM_Q74_218970"/>
      <w:bookmarkEnd w:id="36421"/>
      <w:bookmarkEnd w:id="36422"/>
      <w:bookmarkEnd w:id="36423"/>
      <w:r w:rsidRPr="003741DB">
        <w:rPr>
          <w:rtl/>
        </w:rPr>
        <w:t xml:space="preserve">כבוד </w:t>
      </w:r>
      <w:bookmarkStart w:id="36424" w:name="_ETM_Q74_219300"/>
      <w:bookmarkEnd w:id="36424"/>
      <w:r w:rsidRPr="003741DB">
        <w:rPr>
          <w:rtl/>
        </w:rPr>
        <w:t>היושב-ראש</w:t>
      </w:r>
      <w:bookmarkStart w:id="36425" w:name="_ETM_Q74_211543"/>
      <w:bookmarkStart w:id="36426" w:name="_ETM_Q74_211627"/>
      <w:bookmarkStart w:id="36427" w:name="_ETM_Q74_211670"/>
      <w:bookmarkStart w:id="36428" w:name="_ETM_Q74_211737"/>
      <w:bookmarkEnd w:id="36425"/>
      <w:bookmarkEnd w:id="36426"/>
      <w:bookmarkEnd w:id="36427"/>
      <w:bookmarkEnd w:id="36428"/>
      <w:r>
        <w:rPr>
          <w:rFonts w:hint="cs"/>
          <w:rtl/>
        </w:rPr>
        <w:t>, כבוד השר,</w:t>
      </w:r>
      <w:bookmarkStart w:id="36429" w:name="_ETM_Q74_220409"/>
      <w:bookmarkStart w:id="36430" w:name="_ETM_Q74_221610"/>
      <w:bookmarkStart w:id="36431" w:name="_ETM_Q74_221729"/>
      <w:bookmarkEnd w:id="36429"/>
      <w:bookmarkEnd w:id="36430"/>
      <w:bookmarkEnd w:id="36431"/>
      <w:r w:rsidRPr="003741DB">
        <w:rPr>
          <w:rtl/>
        </w:rPr>
        <w:t xml:space="preserve"> </w:t>
      </w:r>
      <w:bookmarkStart w:id="36432" w:name="_ETM_Q74_223210"/>
      <w:bookmarkEnd w:id="36432"/>
      <w:r w:rsidRPr="003741DB">
        <w:rPr>
          <w:rtl/>
        </w:rPr>
        <w:t xml:space="preserve">הרשמים </w:t>
      </w:r>
      <w:bookmarkStart w:id="36433" w:name="_ETM_Q74_224680"/>
      <w:bookmarkEnd w:id="36433"/>
      <w:r w:rsidRPr="003741DB">
        <w:rPr>
          <w:rtl/>
        </w:rPr>
        <w:t>הנ</w:t>
      </w:r>
      <w:r>
        <w:rPr>
          <w:rFonts w:hint="cs"/>
          <w:rtl/>
        </w:rPr>
        <w:t>כבד</w:t>
      </w:r>
      <w:r w:rsidRPr="003741DB">
        <w:rPr>
          <w:rtl/>
        </w:rPr>
        <w:t>ים</w:t>
      </w:r>
      <w:r>
        <w:rPr>
          <w:rFonts w:hint="cs"/>
          <w:rtl/>
        </w:rPr>
        <w:t>,</w:t>
      </w:r>
      <w:r w:rsidRPr="003741DB">
        <w:rPr>
          <w:rtl/>
        </w:rPr>
        <w:t xml:space="preserve"> </w:t>
      </w:r>
      <w:bookmarkStart w:id="36434" w:name="_ETM_Q74_225790"/>
      <w:bookmarkEnd w:id="36434"/>
      <w:r w:rsidRPr="003741DB">
        <w:rPr>
          <w:rtl/>
        </w:rPr>
        <w:t xml:space="preserve">שעושים </w:t>
      </w:r>
      <w:bookmarkStart w:id="36435" w:name="_ETM_Q74_226329"/>
      <w:bookmarkEnd w:id="36435"/>
      <w:r w:rsidRPr="003741DB">
        <w:rPr>
          <w:rtl/>
        </w:rPr>
        <w:t xml:space="preserve">עבודה </w:t>
      </w:r>
      <w:bookmarkStart w:id="36436" w:name="_ETM_Q74_227409"/>
      <w:bookmarkEnd w:id="36436"/>
      <w:r w:rsidRPr="003741DB">
        <w:rPr>
          <w:rtl/>
        </w:rPr>
        <w:t>מצוינת</w:t>
      </w:r>
      <w:r>
        <w:rPr>
          <w:rFonts w:hint="cs"/>
          <w:rtl/>
        </w:rPr>
        <w:t>,</w:t>
      </w:r>
      <w:r w:rsidRPr="003741DB">
        <w:rPr>
          <w:rtl/>
        </w:rPr>
        <w:t xml:space="preserve"> </w:t>
      </w:r>
      <w:bookmarkStart w:id="36437" w:name="_ETM_Q74_230320"/>
      <w:bookmarkStart w:id="36438" w:name="_ETM_Q74_232979"/>
      <w:bookmarkEnd w:id="36437"/>
      <w:bookmarkEnd w:id="36438"/>
      <w:r w:rsidRPr="003741DB">
        <w:rPr>
          <w:rtl/>
        </w:rPr>
        <w:t xml:space="preserve">אני </w:t>
      </w:r>
      <w:bookmarkStart w:id="36439" w:name="_ETM_Q74_233280"/>
      <w:bookmarkEnd w:id="36439"/>
      <w:r w:rsidRPr="003741DB">
        <w:rPr>
          <w:rtl/>
        </w:rPr>
        <w:t xml:space="preserve">אתחיל </w:t>
      </w:r>
      <w:bookmarkStart w:id="36440" w:name="_ETM_Q74_234550"/>
      <w:bookmarkEnd w:id="36440"/>
      <w:r w:rsidRPr="003741DB">
        <w:rPr>
          <w:rtl/>
        </w:rPr>
        <w:t>בידיעה</w:t>
      </w:r>
      <w:r>
        <w:rPr>
          <w:rFonts w:hint="cs"/>
          <w:rtl/>
        </w:rPr>
        <w:t>,</w:t>
      </w:r>
      <w:r w:rsidRPr="003741DB">
        <w:rPr>
          <w:rtl/>
        </w:rPr>
        <w:t xml:space="preserve"> </w:t>
      </w:r>
      <w:bookmarkStart w:id="36441" w:name="_ETM_Q74_235450"/>
      <w:bookmarkEnd w:id="36441"/>
      <w:r w:rsidRPr="003741DB">
        <w:rPr>
          <w:rtl/>
        </w:rPr>
        <w:t xml:space="preserve">כבוד </w:t>
      </w:r>
      <w:bookmarkStart w:id="36442" w:name="_ETM_Q74_235690"/>
      <w:bookmarkEnd w:id="36442"/>
      <w:r w:rsidRPr="003741DB">
        <w:rPr>
          <w:rtl/>
        </w:rPr>
        <w:t>השר</w:t>
      </w:r>
      <w:r>
        <w:rPr>
          <w:rFonts w:hint="cs"/>
          <w:rtl/>
        </w:rPr>
        <w:t>,</w:t>
      </w:r>
      <w:r w:rsidRPr="003741DB">
        <w:rPr>
          <w:rtl/>
        </w:rPr>
        <w:t xml:space="preserve"> </w:t>
      </w:r>
      <w:bookmarkStart w:id="36443" w:name="_ETM_Q74_236530"/>
      <w:bookmarkEnd w:id="36443"/>
      <w:r w:rsidRPr="003741DB">
        <w:rPr>
          <w:rtl/>
        </w:rPr>
        <w:t xml:space="preserve">שהשרה </w:t>
      </w:r>
      <w:bookmarkStart w:id="36444" w:name="_ETM_Q74_237730"/>
      <w:bookmarkEnd w:id="36444"/>
      <w:r w:rsidRPr="003741DB">
        <w:rPr>
          <w:rtl/>
        </w:rPr>
        <w:t>מ</w:t>
      </w:r>
      <w:r>
        <w:rPr>
          <w:rFonts w:hint="cs"/>
          <w:rtl/>
        </w:rPr>
        <w:t>אי גולן</w:t>
      </w:r>
      <w:bookmarkStart w:id="36445" w:name="_ETM_Q74_238390"/>
      <w:bookmarkEnd w:id="36445"/>
      <w:r>
        <w:rPr>
          <w:rFonts w:hint="cs"/>
          <w:rtl/>
        </w:rPr>
        <w:t>,</w:t>
      </w:r>
      <w:r w:rsidRPr="003741DB">
        <w:rPr>
          <w:rtl/>
        </w:rPr>
        <w:t xml:space="preserve"> </w:t>
      </w:r>
      <w:bookmarkStart w:id="36446" w:name="_ETM_Q74_239470"/>
      <w:bookmarkEnd w:id="36446"/>
      <w:r>
        <w:rPr>
          <w:rFonts w:hint="cs"/>
          <w:rtl/>
        </w:rPr>
        <w:t>ש</w:t>
      </w:r>
      <w:r w:rsidRPr="003741DB">
        <w:rPr>
          <w:rtl/>
        </w:rPr>
        <w:t xml:space="preserve">אחראית </w:t>
      </w:r>
      <w:bookmarkStart w:id="36447" w:name="_ETM_Q74_240070"/>
      <w:bookmarkEnd w:id="36447"/>
      <w:r w:rsidRPr="003741DB">
        <w:rPr>
          <w:rtl/>
        </w:rPr>
        <w:t xml:space="preserve">למשרד </w:t>
      </w:r>
      <w:bookmarkStart w:id="36448" w:name="_ETM_Q74_240760"/>
      <w:bookmarkEnd w:id="36448"/>
      <w:r w:rsidRPr="003741DB">
        <w:rPr>
          <w:rtl/>
        </w:rPr>
        <w:t xml:space="preserve">לשוויון </w:t>
      </w:r>
      <w:bookmarkStart w:id="36449" w:name="_ETM_Q74_241300"/>
      <w:bookmarkEnd w:id="36449"/>
      <w:r w:rsidRPr="003741DB">
        <w:rPr>
          <w:rtl/>
        </w:rPr>
        <w:t>חברתי</w:t>
      </w:r>
      <w:r>
        <w:rPr>
          <w:rFonts w:hint="cs"/>
          <w:rtl/>
        </w:rPr>
        <w:t>,</w:t>
      </w:r>
      <w:r w:rsidRPr="003741DB">
        <w:rPr>
          <w:rtl/>
        </w:rPr>
        <w:t xml:space="preserve"> </w:t>
      </w:r>
      <w:bookmarkStart w:id="36450" w:name="_ETM_Q74_242620"/>
      <w:bookmarkEnd w:id="36450"/>
      <w:r w:rsidRPr="003741DB">
        <w:rPr>
          <w:rtl/>
        </w:rPr>
        <w:t xml:space="preserve">החליטה </w:t>
      </w:r>
      <w:bookmarkStart w:id="36451" w:name="_ETM_Q74_244180"/>
      <w:bookmarkEnd w:id="36451"/>
      <w:r w:rsidRPr="003741DB">
        <w:rPr>
          <w:rtl/>
        </w:rPr>
        <w:t xml:space="preserve">להשתלט </w:t>
      </w:r>
      <w:bookmarkStart w:id="36452" w:name="_ETM_Q74_244990"/>
      <w:bookmarkEnd w:id="36452"/>
      <w:r w:rsidRPr="003741DB">
        <w:rPr>
          <w:rtl/>
        </w:rPr>
        <w:t xml:space="preserve">על </w:t>
      </w:r>
      <w:bookmarkStart w:id="36453" w:name="_ETM_Q74_245110"/>
      <w:bookmarkEnd w:id="36453"/>
      <w:r>
        <w:rPr>
          <w:rFonts w:hint="cs"/>
          <w:rtl/>
        </w:rPr>
        <w:t>75 מיליון</w:t>
      </w:r>
      <w:r w:rsidRPr="003741DB">
        <w:rPr>
          <w:rtl/>
        </w:rPr>
        <w:t xml:space="preserve"> </w:t>
      </w:r>
      <w:bookmarkStart w:id="36454" w:name="_ETM_Q74_246310"/>
      <w:bookmarkEnd w:id="36454"/>
      <w:r w:rsidRPr="003741DB">
        <w:rPr>
          <w:rtl/>
        </w:rPr>
        <w:t xml:space="preserve">שקל </w:t>
      </w:r>
      <w:bookmarkStart w:id="36455" w:name="_ETM_Q74_246850"/>
      <w:bookmarkEnd w:id="36455"/>
      <w:r w:rsidRPr="003741DB">
        <w:rPr>
          <w:rtl/>
        </w:rPr>
        <w:t xml:space="preserve">מתוכנית </w:t>
      </w:r>
      <w:bookmarkStart w:id="36456" w:name="_ETM_Q74_247479"/>
      <w:bookmarkEnd w:id="36456"/>
      <w:r w:rsidRPr="003741DB">
        <w:rPr>
          <w:rtl/>
        </w:rPr>
        <w:t xml:space="preserve">החומש </w:t>
      </w:r>
      <w:bookmarkStart w:id="36457" w:name="_ETM_Q74_247990"/>
      <w:bookmarkEnd w:id="36457"/>
      <w:r w:rsidRPr="003741DB">
        <w:rPr>
          <w:rtl/>
        </w:rPr>
        <w:t xml:space="preserve">550 </w:t>
      </w:r>
      <w:bookmarkStart w:id="36458" w:name="_ETM_Q74_249469"/>
      <w:bookmarkEnd w:id="36458"/>
      <w:r w:rsidRPr="003741DB">
        <w:rPr>
          <w:rtl/>
        </w:rPr>
        <w:t xml:space="preserve">של </w:t>
      </w:r>
      <w:bookmarkStart w:id="36459" w:name="_ETM_Q74_249709"/>
      <w:bookmarkEnd w:id="36459"/>
      <w:r w:rsidRPr="003741DB">
        <w:rPr>
          <w:rtl/>
        </w:rPr>
        <w:t xml:space="preserve">החברה </w:t>
      </w:r>
      <w:bookmarkStart w:id="36460" w:name="_ETM_Q74_250130"/>
      <w:bookmarkEnd w:id="36460"/>
      <w:r w:rsidRPr="003741DB">
        <w:rPr>
          <w:rtl/>
        </w:rPr>
        <w:t>הערבי</w:t>
      </w:r>
      <w:r>
        <w:rPr>
          <w:rFonts w:hint="cs"/>
          <w:rtl/>
        </w:rPr>
        <w:t>ת</w:t>
      </w:r>
      <w:bookmarkStart w:id="36461" w:name="_ETM_Q74_252300"/>
      <w:bookmarkEnd w:id="36461"/>
      <w:r w:rsidRPr="003741DB">
        <w:rPr>
          <w:rtl/>
        </w:rPr>
        <w:t xml:space="preserve"> </w:t>
      </w:r>
      <w:bookmarkStart w:id="36462" w:name="_ETM_Q74_253759"/>
      <w:bookmarkEnd w:id="36462"/>
      <w:r w:rsidRPr="003741DB">
        <w:rPr>
          <w:rtl/>
        </w:rPr>
        <w:t xml:space="preserve">ולהעביר </w:t>
      </w:r>
      <w:bookmarkStart w:id="36463" w:name="_ETM_Q74_254299"/>
      <w:bookmarkEnd w:id="36463"/>
      <w:r w:rsidRPr="003741DB">
        <w:rPr>
          <w:rtl/>
        </w:rPr>
        <w:t>אות</w:t>
      </w:r>
      <w:r>
        <w:rPr>
          <w:rFonts w:hint="cs"/>
          <w:rtl/>
        </w:rPr>
        <w:t>ם</w:t>
      </w:r>
      <w:r w:rsidRPr="003741DB">
        <w:rPr>
          <w:rtl/>
        </w:rPr>
        <w:t xml:space="preserve"> </w:t>
      </w:r>
      <w:bookmarkStart w:id="36464" w:name="_ETM_Q74_254569"/>
      <w:bookmarkEnd w:id="36464"/>
      <w:r w:rsidRPr="003741DB">
        <w:rPr>
          <w:rtl/>
        </w:rPr>
        <w:t>ל</w:t>
      </w:r>
      <w:bookmarkStart w:id="36465" w:name="_ETM_Q74_254659"/>
      <w:bookmarkEnd w:id="36465"/>
      <w:r w:rsidRPr="003741DB">
        <w:rPr>
          <w:rtl/>
        </w:rPr>
        <w:t xml:space="preserve">שימוש </w:t>
      </w:r>
      <w:bookmarkStart w:id="36466" w:name="_ETM_Q74_254990"/>
      <w:bookmarkEnd w:id="36466"/>
      <w:r w:rsidRPr="003741DB">
        <w:rPr>
          <w:rtl/>
        </w:rPr>
        <w:t xml:space="preserve">המשרד </w:t>
      </w:r>
      <w:bookmarkStart w:id="36467" w:name="_ETM_Q74_255439"/>
      <w:bookmarkEnd w:id="36467"/>
      <w:r w:rsidRPr="003741DB">
        <w:rPr>
          <w:rtl/>
        </w:rPr>
        <w:t xml:space="preserve">שלה </w:t>
      </w:r>
      <w:bookmarkStart w:id="36468" w:name="_ETM_Q74_255740"/>
      <w:bookmarkEnd w:id="36468"/>
      <w:r w:rsidRPr="003741DB">
        <w:rPr>
          <w:rtl/>
        </w:rPr>
        <w:t xml:space="preserve">בטענה </w:t>
      </w:r>
      <w:bookmarkStart w:id="36469" w:name="_ETM_Q74_256340"/>
      <w:bookmarkEnd w:id="36469"/>
      <w:r w:rsidRPr="003741DB">
        <w:rPr>
          <w:rtl/>
        </w:rPr>
        <w:t xml:space="preserve">של </w:t>
      </w:r>
      <w:bookmarkStart w:id="36470" w:name="_ETM_Q74_256999"/>
      <w:bookmarkEnd w:id="36470"/>
      <w:r w:rsidRPr="003741DB">
        <w:rPr>
          <w:rtl/>
        </w:rPr>
        <w:t>תת</w:t>
      </w:r>
      <w:bookmarkStart w:id="36471" w:name="_ETM_Q74_257389"/>
      <w:bookmarkEnd w:id="36471"/>
      <w:r>
        <w:rPr>
          <w:rFonts w:hint="cs"/>
          <w:rtl/>
        </w:rPr>
        <w:t>-</w:t>
      </w:r>
      <w:r w:rsidRPr="003741DB">
        <w:rPr>
          <w:rtl/>
        </w:rPr>
        <w:t>מימוש</w:t>
      </w:r>
      <w:r>
        <w:rPr>
          <w:rFonts w:hint="cs"/>
          <w:rtl/>
        </w:rPr>
        <w:t>,</w:t>
      </w:r>
      <w:r w:rsidRPr="003741DB">
        <w:rPr>
          <w:rtl/>
        </w:rPr>
        <w:t xml:space="preserve"> </w:t>
      </w:r>
      <w:bookmarkStart w:id="36472" w:name="_ETM_Q74_259090"/>
      <w:bookmarkEnd w:id="36472"/>
      <w:r w:rsidRPr="003741DB">
        <w:rPr>
          <w:rtl/>
        </w:rPr>
        <w:t xml:space="preserve">שזה </w:t>
      </w:r>
      <w:bookmarkStart w:id="36473" w:name="_ETM_Q74_259539"/>
      <w:bookmarkEnd w:id="36473"/>
      <w:r w:rsidRPr="003741DB">
        <w:rPr>
          <w:rtl/>
        </w:rPr>
        <w:t xml:space="preserve">לא </w:t>
      </w:r>
      <w:bookmarkStart w:id="36474" w:name="_ETM_Q74_259689"/>
      <w:bookmarkEnd w:id="36474"/>
      <w:r w:rsidRPr="003741DB">
        <w:rPr>
          <w:rtl/>
        </w:rPr>
        <w:t>מ</w:t>
      </w:r>
      <w:r>
        <w:rPr>
          <w:rFonts w:hint="cs"/>
          <w:rtl/>
        </w:rPr>
        <w:t>ו</w:t>
      </w:r>
      <w:r w:rsidRPr="003741DB">
        <w:rPr>
          <w:rtl/>
        </w:rPr>
        <w:t xml:space="preserve">מש </w:t>
      </w:r>
      <w:bookmarkStart w:id="36475" w:name="_ETM_Q74_260109"/>
      <w:bookmarkEnd w:id="36475"/>
      <w:r w:rsidRPr="003741DB">
        <w:rPr>
          <w:rtl/>
        </w:rPr>
        <w:t>במשרדים</w:t>
      </w:r>
      <w:r>
        <w:rPr>
          <w:rFonts w:hint="cs"/>
          <w:rtl/>
        </w:rPr>
        <w:t>.</w:t>
      </w:r>
      <w:bookmarkStart w:id="36476" w:name="_ETM_Q74_262049"/>
      <w:bookmarkStart w:id="36477" w:name="_ETM_Q74_263856"/>
      <w:bookmarkStart w:id="36478" w:name="_ETM_Q74_263920"/>
      <w:bookmarkStart w:id="36479" w:name="_ETM_Q74_263999"/>
      <w:bookmarkStart w:id="36480" w:name="_ETM_Q74_264041"/>
      <w:bookmarkEnd w:id="36476"/>
      <w:bookmarkEnd w:id="36477"/>
      <w:bookmarkEnd w:id="36478"/>
      <w:bookmarkEnd w:id="36479"/>
      <w:bookmarkEnd w:id="36480"/>
      <w:r w:rsidR="00B2258E">
        <w:rPr>
          <w:rFonts w:hint="cs"/>
          <w:rtl/>
        </w:rPr>
        <w:t xml:space="preserve"> </w:t>
      </w:r>
      <w:r w:rsidRPr="003741DB">
        <w:rPr>
          <w:rtl/>
        </w:rPr>
        <w:t xml:space="preserve">יש </w:t>
      </w:r>
      <w:bookmarkStart w:id="36481" w:name="_ETM_Q74_264050"/>
      <w:bookmarkEnd w:id="36481"/>
      <w:r w:rsidRPr="003741DB">
        <w:rPr>
          <w:rtl/>
        </w:rPr>
        <w:t>ועדה</w:t>
      </w:r>
      <w:r>
        <w:rPr>
          <w:rFonts w:hint="cs"/>
          <w:rtl/>
        </w:rPr>
        <w:t>,</w:t>
      </w:r>
      <w:r w:rsidRPr="003741DB">
        <w:rPr>
          <w:rtl/>
        </w:rPr>
        <w:t xml:space="preserve"> </w:t>
      </w:r>
      <w:bookmarkStart w:id="36482" w:name="_ETM_Q74_264800"/>
      <w:bookmarkEnd w:id="36482"/>
      <w:r w:rsidRPr="003741DB">
        <w:rPr>
          <w:rtl/>
        </w:rPr>
        <w:t xml:space="preserve">ועדה </w:t>
      </w:r>
      <w:bookmarkStart w:id="36483" w:name="_ETM_Q74_265130"/>
      <w:bookmarkEnd w:id="36483"/>
      <w:r w:rsidRPr="003741DB">
        <w:rPr>
          <w:rtl/>
        </w:rPr>
        <w:t>מתמדת</w:t>
      </w:r>
      <w:r>
        <w:rPr>
          <w:rFonts w:hint="cs"/>
          <w:rtl/>
        </w:rPr>
        <w:t>,</w:t>
      </w:r>
      <w:r w:rsidRPr="003741DB">
        <w:rPr>
          <w:rtl/>
        </w:rPr>
        <w:t xml:space="preserve"> </w:t>
      </w:r>
      <w:bookmarkStart w:id="36484" w:name="_ETM_Q74_266209"/>
      <w:bookmarkEnd w:id="36484"/>
      <w:r w:rsidRPr="003741DB">
        <w:rPr>
          <w:rtl/>
        </w:rPr>
        <w:t>ש</w:t>
      </w:r>
      <w:bookmarkStart w:id="36485" w:name="_ETM_Q74_266870"/>
      <w:bookmarkEnd w:id="36485"/>
      <w:r w:rsidRPr="003741DB">
        <w:rPr>
          <w:rtl/>
        </w:rPr>
        <w:t xml:space="preserve">לא </w:t>
      </w:r>
      <w:bookmarkStart w:id="36486" w:name="_ETM_Q74_267080"/>
      <w:bookmarkEnd w:id="36486"/>
      <w:r w:rsidRPr="003741DB">
        <w:rPr>
          <w:rtl/>
        </w:rPr>
        <w:t xml:space="preserve">כונסה </w:t>
      </w:r>
      <w:bookmarkStart w:id="36487" w:name="_ETM_Q74_267740"/>
      <w:bookmarkEnd w:id="36487"/>
      <w:r w:rsidRPr="003741DB">
        <w:rPr>
          <w:rtl/>
        </w:rPr>
        <w:t>ע</w:t>
      </w:r>
      <w:r>
        <w:rPr>
          <w:rFonts w:hint="cs"/>
          <w:rtl/>
        </w:rPr>
        <w:t>ל ידי</w:t>
      </w:r>
      <w:r w:rsidRPr="003741DB">
        <w:rPr>
          <w:rtl/>
        </w:rPr>
        <w:t xml:space="preserve"> </w:t>
      </w:r>
      <w:bookmarkStart w:id="36488" w:name="_ETM_Q74_268220"/>
      <w:bookmarkEnd w:id="36488"/>
      <w:r w:rsidRPr="003741DB">
        <w:rPr>
          <w:rtl/>
        </w:rPr>
        <w:t>השרה</w:t>
      </w:r>
      <w:r>
        <w:rPr>
          <w:rFonts w:hint="cs"/>
          <w:rtl/>
        </w:rPr>
        <w:t>,</w:t>
      </w:r>
      <w:r w:rsidRPr="003741DB">
        <w:rPr>
          <w:rtl/>
        </w:rPr>
        <w:t xml:space="preserve"> </w:t>
      </w:r>
      <w:bookmarkStart w:id="36489" w:name="_ETM_Q74_269319"/>
      <w:bookmarkEnd w:id="36489"/>
      <w:r w:rsidRPr="003741DB">
        <w:rPr>
          <w:rtl/>
        </w:rPr>
        <w:t>ו</w:t>
      </w:r>
      <w:bookmarkStart w:id="36490" w:name="_ETM_Q74_269679"/>
      <w:bookmarkEnd w:id="36490"/>
      <w:r w:rsidRPr="003741DB">
        <w:rPr>
          <w:rtl/>
        </w:rPr>
        <w:t xml:space="preserve">תפקידה </w:t>
      </w:r>
      <w:bookmarkStart w:id="36491" w:name="_ETM_Q74_270609"/>
      <w:bookmarkEnd w:id="36491"/>
      <w:proofErr w:type="spellStart"/>
      <w:r w:rsidRPr="003741DB">
        <w:rPr>
          <w:rtl/>
        </w:rPr>
        <w:t>לנטר</w:t>
      </w:r>
      <w:proofErr w:type="spellEnd"/>
      <w:r>
        <w:rPr>
          <w:rFonts w:hint="cs"/>
          <w:rtl/>
        </w:rPr>
        <w:t>,</w:t>
      </w:r>
      <w:r w:rsidRPr="003741DB">
        <w:rPr>
          <w:rtl/>
        </w:rPr>
        <w:t xml:space="preserve"> </w:t>
      </w:r>
      <w:bookmarkStart w:id="36492" w:name="_ETM_Q74_271539"/>
      <w:bookmarkEnd w:id="36492"/>
      <w:r w:rsidRPr="003741DB">
        <w:rPr>
          <w:rtl/>
        </w:rPr>
        <w:t xml:space="preserve">לתאם </w:t>
      </w:r>
      <w:bookmarkStart w:id="36493" w:name="_ETM_Q74_273709"/>
      <w:bookmarkEnd w:id="36493"/>
      <w:r w:rsidRPr="003741DB">
        <w:rPr>
          <w:rtl/>
        </w:rPr>
        <w:t xml:space="preserve">את </w:t>
      </w:r>
      <w:bookmarkStart w:id="36494" w:name="_ETM_Q74_273979"/>
      <w:bookmarkEnd w:id="36494"/>
      <w:r w:rsidRPr="003741DB">
        <w:rPr>
          <w:rtl/>
        </w:rPr>
        <w:t xml:space="preserve">עבודת </w:t>
      </w:r>
      <w:bookmarkStart w:id="36495" w:name="_ETM_Q74_274430"/>
      <w:bookmarkEnd w:id="36495"/>
      <w:r w:rsidRPr="003741DB">
        <w:rPr>
          <w:rtl/>
        </w:rPr>
        <w:t xml:space="preserve">המשרדים </w:t>
      </w:r>
      <w:bookmarkStart w:id="36496" w:name="_ETM_Q74_277079"/>
      <w:bookmarkEnd w:id="36496"/>
      <w:r w:rsidRPr="003741DB">
        <w:rPr>
          <w:rtl/>
        </w:rPr>
        <w:t xml:space="preserve">בנושא </w:t>
      </w:r>
      <w:bookmarkStart w:id="36497" w:name="_ETM_Q74_278009"/>
      <w:bookmarkEnd w:id="36497"/>
      <w:r w:rsidRPr="003741DB">
        <w:rPr>
          <w:rtl/>
        </w:rPr>
        <w:t xml:space="preserve">של </w:t>
      </w:r>
      <w:bookmarkStart w:id="36498" w:name="_ETM_Q74_278280"/>
      <w:bookmarkEnd w:id="36498"/>
      <w:r w:rsidRPr="003741DB">
        <w:rPr>
          <w:rtl/>
        </w:rPr>
        <w:t xml:space="preserve">מימוש </w:t>
      </w:r>
      <w:bookmarkStart w:id="36499" w:name="_ETM_Q74_278640"/>
      <w:bookmarkEnd w:id="36499"/>
      <w:r w:rsidRPr="003741DB">
        <w:rPr>
          <w:rtl/>
        </w:rPr>
        <w:t>התוכנית</w:t>
      </w:r>
      <w:r>
        <w:rPr>
          <w:rFonts w:hint="cs"/>
          <w:rtl/>
        </w:rPr>
        <w:t>.</w:t>
      </w:r>
      <w:r w:rsidRPr="003741DB">
        <w:rPr>
          <w:rtl/>
        </w:rPr>
        <w:t xml:space="preserve"> </w:t>
      </w:r>
      <w:bookmarkStart w:id="36500" w:name="_ETM_Q74_282340"/>
      <w:bookmarkEnd w:id="36500"/>
      <w:r w:rsidRPr="003741DB">
        <w:rPr>
          <w:rtl/>
        </w:rPr>
        <w:t xml:space="preserve">ולכן </w:t>
      </w:r>
      <w:bookmarkStart w:id="36501" w:name="_ETM_Q74_283130"/>
      <w:bookmarkEnd w:id="36501"/>
      <w:r>
        <w:rPr>
          <w:rFonts w:hint="cs"/>
          <w:rtl/>
        </w:rPr>
        <w:t xml:space="preserve">– </w:t>
      </w:r>
      <w:r w:rsidRPr="003741DB">
        <w:rPr>
          <w:rtl/>
        </w:rPr>
        <w:t xml:space="preserve">יש </w:t>
      </w:r>
      <w:bookmarkStart w:id="36502" w:name="_ETM_Q74_283400"/>
      <w:bookmarkEnd w:id="36502"/>
      <w:r w:rsidRPr="003741DB">
        <w:rPr>
          <w:rtl/>
        </w:rPr>
        <w:t xml:space="preserve">משרדים </w:t>
      </w:r>
      <w:bookmarkStart w:id="36503" w:name="_ETM_Q74_283909"/>
      <w:bookmarkEnd w:id="36503"/>
      <w:r w:rsidRPr="003741DB">
        <w:rPr>
          <w:rtl/>
        </w:rPr>
        <w:t xml:space="preserve">שיש </w:t>
      </w:r>
      <w:bookmarkStart w:id="36504" w:name="_ETM_Q74_284150"/>
      <w:bookmarkEnd w:id="36504"/>
      <w:r w:rsidRPr="003741DB">
        <w:rPr>
          <w:rtl/>
        </w:rPr>
        <w:t xml:space="preserve">בהם </w:t>
      </w:r>
      <w:bookmarkStart w:id="36505" w:name="_ETM_Q74_284510"/>
      <w:bookmarkEnd w:id="36505"/>
      <w:r w:rsidRPr="003741DB">
        <w:rPr>
          <w:rtl/>
        </w:rPr>
        <w:t>ת</w:t>
      </w:r>
      <w:r>
        <w:rPr>
          <w:rFonts w:hint="cs"/>
          <w:rtl/>
        </w:rPr>
        <w:t>ת-</w:t>
      </w:r>
      <w:bookmarkStart w:id="36506" w:name="_ETM_Q74_284659"/>
      <w:bookmarkEnd w:id="36506"/>
      <w:r w:rsidRPr="003741DB">
        <w:rPr>
          <w:rtl/>
        </w:rPr>
        <w:t>מימוש</w:t>
      </w:r>
      <w:r>
        <w:rPr>
          <w:rFonts w:hint="cs"/>
          <w:rtl/>
        </w:rPr>
        <w:t>,</w:t>
      </w:r>
      <w:r w:rsidRPr="003741DB">
        <w:rPr>
          <w:rtl/>
        </w:rPr>
        <w:t xml:space="preserve"> </w:t>
      </w:r>
      <w:bookmarkStart w:id="36507" w:name="_ETM_Q74_287220"/>
      <w:bookmarkEnd w:id="36507"/>
      <w:r w:rsidRPr="003741DB">
        <w:rPr>
          <w:rtl/>
        </w:rPr>
        <w:t xml:space="preserve">לא </w:t>
      </w:r>
      <w:bookmarkStart w:id="36508" w:name="_ETM_Q74_287520"/>
      <w:bookmarkEnd w:id="36508"/>
      <w:r w:rsidRPr="003741DB">
        <w:rPr>
          <w:rtl/>
        </w:rPr>
        <w:t xml:space="preserve">כל </w:t>
      </w:r>
      <w:bookmarkStart w:id="36509" w:name="_ETM_Q74_287730"/>
      <w:bookmarkEnd w:id="36509"/>
      <w:r w:rsidRPr="003741DB">
        <w:rPr>
          <w:rtl/>
        </w:rPr>
        <w:t xml:space="preserve">התקציבים </w:t>
      </w:r>
      <w:bookmarkStart w:id="36510" w:name="_ETM_Q74_288540"/>
      <w:bookmarkEnd w:id="36510"/>
      <w:r>
        <w:rPr>
          <w:rFonts w:hint="cs"/>
          <w:rtl/>
        </w:rPr>
        <w:t xml:space="preserve">מומשו, </w:t>
      </w:r>
      <w:bookmarkStart w:id="36511" w:name="_ETM_Q74_288870"/>
      <w:bookmarkEnd w:id="36511"/>
      <w:r w:rsidRPr="003741DB">
        <w:rPr>
          <w:rtl/>
        </w:rPr>
        <w:t xml:space="preserve">בגלל </w:t>
      </w:r>
      <w:bookmarkStart w:id="36512" w:name="_ETM_Q74_290219"/>
      <w:bookmarkEnd w:id="36512"/>
      <w:r w:rsidRPr="003741DB">
        <w:rPr>
          <w:rtl/>
        </w:rPr>
        <w:t xml:space="preserve">שיש </w:t>
      </w:r>
      <w:bookmarkStart w:id="36513" w:name="_ETM_Q74_290640"/>
      <w:bookmarkEnd w:id="36513"/>
      <w:r w:rsidRPr="003741DB">
        <w:rPr>
          <w:rtl/>
        </w:rPr>
        <w:t>חסמים</w:t>
      </w:r>
      <w:r>
        <w:rPr>
          <w:rFonts w:hint="cs"/>
          <w:rtl/>
        </w:rPr>
        <w:t>.</w:t>
      </w:r>
      <w:r w:rsidRPr="003741DB">
        <w:rPr>
          <w:rtl/>
        </w:rPr>
        <w:t xml:space="preserve"> </w:t>
      </w:r>
      <w:bookmarkStart w:id="36514" w:name="_ETM_Q74_292540"/>
      <w:bookmarkEnd w:id="36514"/>
      <w:r w:rsidRPr="003741DB">
        <w:rPr>
          <w:rtl/>
        </w:rPr>
        <w:t xml:space="preserve">זה </w:t>
      </w:r>
      <w:bookmarkStart w:id="36515" w:name="_ETM_Q74_293020"/>
      <w:bookmarkEnd w:id="36515"/>
      <w:r w:rsidRPr="003741DB">
        <w:rPr>
          <w:rtl/>
        </w:rPr>
        <w:t xml:space="preserve">אחרי </w:t>
      </w:r>
      <w:bookmarkStart w:id="36516" w:name="_ETM_Q74_293440"/>
      <w:bookmarkEnd w:id="36516"/>
      <w:r w:rsidRPr="003741DB">
        <w:rPr>
          <w:rtl/>
        </w:rPr>
        <w:t xml:space="preserve">הקיצוץ </w:t>
      </w:r>
      <w:bookmarkStart w:id="36517" w:name="_ETM_Q74_295300"/>
      <w:bookmarkEnd w:id="36517"/>
      <w:r w:rsidRPr="003741DB">
        <w:rPr>
          <w:rtl/>
        </w:rPr>
        <w:t xml:space="preserve">הראשי </w:t>
      </w:r>
      <w:bookmarkStart w:id="36518" w:name="_ETM_Q74_295990"/>
      <w:bookmarkEnd w:id="36518"/>
      <w:r w:rsidRPr="003741DB">
        <w:rPr>
          <w:rtl/>
        </w:rPr>
        <w:t xml:space="preserve">שהממשלה </w:t>
      </w:r>
      <w:bookmarkStart w:id="36519" w:name="_ETM_Q74_296650"/>
      <w:bookmarkEnd w:id="36519"/>
      <w:r w:rsidRPr="003741DB">
        <w:rPr>
          <w:rtl/>
        </w:rPr>
        <w:t>החליטה</w:t>
      </w:r>
      <w:r>
        <w:rPr>
          <w:rFonts w:hint="cs"/>
          <w:rtl/>
        </w:rPr>
        <w:t xml:space="preserve"> עליו</w:t>
      </w:r>
      <w:r w:rsidRPr="003741DB">
        <w:rPr>
          <w:rtl/>
        </w:rPr>
        <w:t xml:space="preserve"> </w:t>
      </w:r>
      <w:bookmarkStart w:id="36520" w:name="_ETM_Q74_297580"/>
      <w:bookmarkEnd w:id="36520"/>
      <w:r w:rsidRPr="003741DB">
        <w:rPr>
          <w:rtl/>
        </w:rPr>
        <w:t xml:space="preserve">במשרד </w:t>
      </w:r>
      <w:bookmarkStart w:id="36521" w:name="_ETM_Q74_298090"/>
      <w:bookmarkEnd w:id="36521"/>
      <w:r w:rsidRPr="003741DB">
        <w:rPr>
          <w:rtl/>
        </w:rPr>
        <w:t>האוצר</w:t>
      </w:r>
      <w:r w:rsidR="00B2258E">
        <w:rPr>
          <w:rFonts w:hint="cs"/>
          <w:rtl/>
        </w:rPr>
        <w:t>.</w:t>
      </w:r>
      <w:r w:rsidRPr="003741DB">
        <w:rPr>
          <w:rtl/>
        </w:rPr>
        <w:t xml:space="preserve"> </w:t>
      </w:r>
      <w:bookmarkStart w:id="36522" w:name="_ETM_Q74_298930"/>
      <w:bookmarkEnd w:id="36522"/>
      <w:r w:rsidRPr="003741DB">
        <w:rPr>
          <w:rtl/>
        </w:rPr>
        <w:t xml:space="preserve">לכן </w:t>
      </w:r>
      <w:bookmarkStart w:id="36523" w:name="_ETM_Q74_299500"/>
      <w:bookmarkEnd w:id="36523"/>
      <w:r w:rsidRPr="003741DB">
        <w:rPr>
          <w:rtl/>
        </w:rPr>
        <w:t xml:space="preserve">מצופה </w:t>
      </w:r>
      <w:bookmarkStart w:id="36524" w:name="_ETM_Q74_300130"/>
      <w:bookmarkEnd w:id="36524"/>
      <w:r>
        <w:rPr>
          <w:rFonts w:hint="cs"/>
          <w:rtl/>
        </w:rPr>
        <w:t xml:space="preserve">– </w:t>
      </w:r>
      <w:r w:rsidRPr="003741DB">
        <w:rPr>
          <w:rtl/>
        </w:rPr>
        <w:t xml:space="preserve">ואמרתי </w:t>
      </w:r>
      <w:bookmarkStart w:id="36525" w:name="_ETM_Q74_300670"/>
      <w:bookmarkEnd w:id="36525"/>
      <w:r w:rsidRPr="003741DB">
        <w:rPr>
          <w:rtl/>
        </w:rPr>
        <w:t xml:space="preserve">את </w:t>
      </w:r>
      <w:bookmarkStart w:id="36526" w:name="_ETM_Q74_300730"/>
      <w:bookmarkEnd w:id="36526"/>
      <w:r w:rsidRPr="003741DB">
        <w:rPr>
          <w:rtl/>
        </w:rPr>
        <w:t xml:space="preserve">זה </w:t>
      </w:r>
      <w:bookmarkStart w:id="36527" w:name="_ETM_Q74_301090"/>
      <w:bookmarkEnd w:id="36527"/>
      <w:r w:rsidRPr="003741DB">
        <w:rPr>
          <w:rtl/>
        </w:rPr>
        <w:t xml:space="preserve">לשרה </w:t>
      </w:r>
      <w:bookmarkStart w:id="36528" w:name="_ETM_Q74_301780"/>
      <w:bookmarkEnd w:id="36528"/>
      <w:r w:rsidRPr="003741DB">
        <w:rPr>
          <w:rtl/>
        </w:rPr>
        <w:t xml:space="preserve">מאי </w:t>
      </w:r>
      <w:bookmarkStart w:id="36529" w:name="_ETM_Q74_301990"/>
      <w:bookmarkEnd w:id="36529"/>
      <w:r w:rsidRPr="003741DB">
        <w:rPr>
          <w:rtl/>
        </w:rPr>
        <w:t>גולן</w:t>
      </w:r>
      <w:r>
        <w:rPr>
          <w:rFonts w:hint="cs"/>
          <w:rtl/>
        </w:rPr>
        <w:t>,</w:t>
      </w:r>
      <w:r w:rsidRPr="003741DB">
        <w:rPr>
          <w:rtl/>
        </w:rPr>
        <w:t xml:space="preserve"> </w:t>
      </w:r>
      <w:bookmarkStart w:id="36530" w:name="_ETM_Q74_302899"/>
      <w:bookmarkEnd w:id="36530"/>
      <w:r w:rsidRPr="003741DB">
        <w:rPr>
          <w:rtl/>
        </w:rPr>
        <w:t xml:space="preserve">כמו </w:t>
      </w:r>
      <w:bookmarkStart w:id="36531" w:name="_ETM_Q74_303140"/>
      <w:bookmarkEnd w:id="36531"/>
      <w:r w:rsidRPr="003741DB">
        <w:rPr>
          <w:rtl/>
        </w:rPr>
        <w:t xml:space="preserve">שאמרתי </w:t>
      </w:r>
      <w:bookmarkStart w:id="36532" w:name="_ETM_Q74_303710"/>
      <w:bookmarkEnd w:id="36532"/>
      <w:r w:rsidRPr="003741DB">
        <w:rPr>
          <w:rtl/>
        </w:rPr>
        <w:t xml:space="preserve">את </w:t>
      </w:r>
      <w:bookmarkStart w:id="36533" w:name="_ETM_Q74_303770"/>
      <w:bookmarkEnd w:id="36533"/>
      <w:r w:rsidRPr="003741DB">
        <w:rPr>
          <w:rtl/>
        </w:rPr>
        <w:t xml:space="preserve">זה </w:t>
      </w:r>
      <w:bookmarkStart w:id="36534" w:name="_ETM_Q74_303950"/>
      <w:bookmarkEnd w:id="36534"/>
      <w:r w:rsidRPr="003741DB">
        <w:rPr>
          <w:rtl/>
        </w:rPr>
        <w:t xml:space="preserve">לשר </w:t>
      </w:r>
      <w:bookmarkStart w:id="36535" w:name="_ETM_Q74_304340"/>
      <w:bookmarkEnd w:id="36535"/>
      <w:r w:rsidRPr="003741DB">
        <w:rPr>
          <w:rtl/>
        </w:rPr>
        <w:t xml:space="preserve">יריב </w:t>
      </w:r>
      <w:bookmarkStart w:id="36536" w:name="_ETM_Q74_304729"/>
      <w:bookmarkEnd w:id="36536"/>
      <w:r w:rsidRPr="003741DB">
        <w:rPr>
          <w:rtl/>
        </w:rPr>
        <w:t>לוין</w:t>
      </w:r>
      <w:r>
        <w:rPr>
          <w:rFonts w:hint="cs"/>
          <w:rtl/>
        </w:rPr>
        <w:t xml:space="preserve"> –</w:t>
      </w:r>
      <w:r w:rsidRPr="003741DB">
        <w:rPr>
          <w:rtl/>
        </w:rPr>
        <w:t xml:space="preserve"> </w:t>
      </w:r>
      <w:bookmarkStart w:id="36537" w:name="_ETM_Q74_306060"/>
      <w:bookmarkEnd w:id="36537"/>
      <w:r w:rsidRPr="003741DB">
        <w:rPr>
          <w:rtl/>
        </w:rPr>
        <w:t xml:space="preserve">שהכספים </w:t>
      </w:r>
      <w:bookmarkStart w:id="36538" w:name="_ETM_Q74_308549"/>
      <w:bookmarkEnd w:id="36538"/>
      <w:r w:rsidRPr="003741DB">
        <w:rPr>
          <w:rtl/>
        </w:rPr>
        <w:t xml:space="preserve">האלה </w:t>
      </w:r>
      <w:bookmarkStart w:id="36539" w:name="_ETM_Q74_308760"/>
      <w:bookmarkEnd w:id="36539"/>
      <w:r w:rsidRPr="003741DB">
        <w:rPr>
          <w:rtl/>
        </w:rPr>
        <w:t xml:space="preserve">צריכים </w:t>
      </w:r>
      <w:bookmarkStart w:id="36540" w:name="_ETM_Q74_309299"/>
      <w:bookmarkEnd w:id="36540"/>
      <w:r w:rsidRPr="003741DB">
        <w:rPr>
          <w:rtl/>
        </w:rPr>
        <w:t xml:space="preserve">לחזור </w:t>
      </w:r>
      <w:bookmarkStart w:id="36541" w:name="_ETM_Q74_310169"/>
      <w:bookmarkEnd w:id="36541"/>
      <w:r w:rsidRPr="003741DB">
        <w:rPr>
          <w:rtl/>
        </w:rPr>
        <w:t xml:space="preserve">לטובת </w:t>
      </w:r>
      <w:bookmarkStart w:id="36542" w:name="_ETM_Q74_311040"/>
      <w:bookmarkEnd w:id="36542"/>
      <w:r w:rsidRPr="003741DB">
        <w:rPr>
          <w:rtl/>
        </w:rPr>
        <w:t xml:space="preserve">החברה </w:t>
      </w:r>
      <w:bookmarkStart w:id="36543" w:name="_ETM_Q74_311489"/>
      <w:bookmarkEnd w:id="36543"/>
      <w:r w:rsidRPr="003741DB">
        <w:rPr>
          <w:rtl/>
        </w:rPr>
        <w:t>הערבית</w:t>
      </w:r>
      <w:r>
        <w:rPr>
          <w:rFonts w:hint="cs"/>
          <w:rtl/>
        </w:rPr>
        <w:t>,</w:t>
      </w:r>
      <w:r w:rsidRPr="003741DB">
        <w:rPr>
          <w:rtl/>
        </w:rPr>
        <w:t xml:space="preserve"> </w:t>
      </w:r>
      <w:bookmarkStart w:id="36544" w:name="_ETM_Q74_313440"/>
      <w:bookmarkEnd w:id="36544"/>
      <w:r w:rsidRPr="003741DB">
        <w:rPr>
          <w:rtl/>
        </w:rPr>
        <w:t>שזו</w:t>
      </w:r>
      <w:r>
        <w:rPr>
          <w:rFonts w:hint="cs"/>
          <w:rtl/>
        </w:rPr>
        <w:t>עקת</w:t>
      </w:r>
      <w:r w:rsidRPr="003741DB">
        <w:rPr>
          <w:rtl/>
        </w:rPr>
        <w:t xml:space="preserve"> </w:t>
      </w:r>
      <w:bookmarkStart w:id="36545" w:name="_ETM_Q74_317349"/>
      <w:bookmarkEnd w:id="36545"/>
      <w:r w:rsidRPr="003741DB">
        <w:rPr>
          <w:rtl/>
        </w:rPr>
        <w:t>ל</w:t>
      </w:r>
      <w:bookmarkStart w:id="36546" w:name="_ETM_Q74_317799"/>
      <w:bookmarkEnd w:id="36546"/>
      <w:r w:rsidRPr="003741DB">
        <w:rPr>
          <w:rtl/>
        </w:rPr>
        <w:t xml:space="preserve">יותר </w:t>
      </w:r>
      <w:bookmarkStart w:id="36547" w:name="_ETM_Q74_318279"/>
      <w:bookmarkEnd w:id="36547"/>
      <w:r w:rsidRPr="003741DB">
        <w:rPr>
          <w:rtl/>
        </w:rPr>
        <w:t>תקציבים</w:t>
      </w:r>
      <w:r w:rsidR="00B2258E">
        <w:rPr>
          <w:rFonts w:hint="cs"/>
          <w:rtl/>
        </w:rPr>
        <w:t>,</w:t>
      </w:r>
      <w:r w:rsidRPr="003741DB">
        <w:rPr>
          <w:rtl/>
        </w:rPr>
        <w:t xml:space="preserve"> </w:t>
      </w:r>
      <w:bookmarkStart w:id="36548" w:name="_ETM_Q74_318969"/>
      <w:bookmarkEnd w:id="36548"/>
      <w:r w:rsidRPr="003741DB">
        <w:rPr>
          <w:rtl/>
        </w:rPr>
        <w:t xml:space="preserve">במיוחד </w:t>
      </w:r>
      <w:bookmarkStart w:id="36549" w:name="_ETM_Q74_319540"/>
      <w:bookmarkEnd w:id="36549"/>
      <w:r w:rsidRPr="003741DB">
        <w:rPr>
          <w:rtl/>
        </w:rPr>
        <w:t xml:space="preserve">מול </w:t>
      </w:r>
      <w:bookmarkStart w:id="36550" w:name="_ETM_Q74_320680"/>
      <w:bookmarkEnd w:id="36550"/>
      <w:r w:rsidRPr="003741DB">
        <w:rPr>
          <w:rtl/>
        </w:rPr>
        <w:t xml:space="preserve">התגברות </w:t>
      </w:r>
      <w:bookmarkStart w:id="36551" w:name="_ETM_Q74_321370"/>
      <w:bookmarkEnd w:id="36551"/>
      <w:r w:rsidRPr="003741DB">
        <w:rPr>
          <w:rtl/>
        </w:rPr>
        <w:t>הפשיעה</w:t>
      </w:r>
      <w:r>
        <w:rPr>
          <w:rFonts w:hint="cs"/>
          <w:rtl/>
        </w:rPr>
        <w:t>,</w:t>
      </w:r>
      <w:r w:rsidRPr="003741DB">
        <w:rPr>
          <w:rtl/>
        </w:rPr>
        <w:t xml:space="preserve"> </w:t>
      </w:r>
      <w:bookmarkStart w:id="36552" w:name="_ETM_Q74_322870"/>
      <w:bookmarkEnd w:id="36552"/>
      <w:r w:rsidRPr="003741DB">
        <w:rPr>
          <w:rtl/>
        </w:rPr>
        <w:t xml:space="preserve">והצורך </w:t>
      </w:r>
      <w:bookmarkStart w:id="36553" w:name="_ETM_Q74_323740"/>
      <w:bookmarkEnd w:id="36553"/>
      <w:r w:rsidRPr="003741DB">
        <w:rPr>
          <w:rtl/>
        </w:rPr>
        <w:t xml:space="preserve">של </w:t>
      </w:r>
      <w:bookmarkStart w:id="36554" w:name="_ETM_Q74_323950"/>
      <w:bookmarkEnd w:id="36554"/>
      <w:r w:rsidRPr="003741DB">
        <w:rPr>
          <w:rtl/>
        </w:rPr>
        <w:t xml:space="preserve">הרשויות </w:t>
      </w:r>
      <w:bookmarkStart w:id="36555" w:name="_ETM_Q74_324520"/>
      <w:bookmarkEnd w:id="36555"/>
      <w:r w:rsidRPr="003741DB">
        <w:rPr>
          <w:rtl/>
        </w:rPr>
        <w:t>המקומיות</w:t>
      </w:r>
      <w:r>
        <w:rPr>
          <w:rFonts w:hint="cs"/>
          <w:rtl/>
        </w:rPr>
        <w:t>,</w:t>
      </w:r>
      <w:r w:rsidRPr="003741DB">
        <w:rPr>
          <w:rtl/>
        </w:rPr>
        <w:t xml:space="preserve"> </w:t>
      </w:r>
      <w:bookmarkStart w:id="36556" w:name="_ETM_Q74_326040"/>
      <w:bookmarkEnd w:id="36556"/>
      <w:r w:rsidRPr="003741DB">
        <w:rPr>
          <w:rtl/>
        </w:rPr>
        <w:t xml:space="preserve">ותוכנית </w:t>
      </w:r>
      <w:bookmarkStart w:id="36557" w:name="_ETM_Q74_329239"/>
      <w:bookmarkEnd w:id="36557"/>
      <w:r w:rsidRPr="003741DB">
        <w:rPr>
          <w:rtl/>
        </w:rPr>
        <w:t xml:space="preserve">שנת </w:t>
      </w:r>
      <w:bookmarkStart w:id="36558" w:name="_ETM_Q74_329689"/>
      <w:bookmarkEnd w:id="36558"/>
      <w:r w:rsidRPr="003741DB">
        <w:rPr>
          <w:rtl/>
        </w:rPr>
        <w:t>מעבר</w:t>
      </w:r>
      <w:r>
        <w:rPr>
          <w:rFonts w:hint="cs"/>
          <w:rtl/>
        </w:rPr>
        <w:t>,</w:t>
      </w:r>
      <w:r w:rsidRPr="003741DB">
        <w:rPr>
          <w:rtl/>
        </w:rPr>
        <w:t xml:space="preserve"> </w:t>
      </w:r>
      <w:bookmarkStart w:id="36559" w:name="_ETM_Q74_331239"/>
      <w:bookmarkEnd w:id="36559"/>
      <w:r w:rsidRPr="003741DB">
        <w:rPr>
          <w:rtl/>
        </w:rPr>
        <w:t>ו</w:t>
      </w:r>
      <w:bookmarkStart w:id="36560" w:name="_ETM_Q74_331629"/>
      <w:bookmarkEnd w:id="36560"/>
      <w:r w:rsidRPr="003741DB">
        <w:rPr>
          <w:rtl/>
        </w:rPr>
        <w:t xml:space="preserve">צעירים </w:t>
      </w:r>
      <w:bookmarkStart w:id="36561" w:name="_ETM_Q74_332139"/>
      <w:bookmarkEnd w:id="36561"/>
      <w:r w:rsidRPr="003741DB">
        <w:rPr>
          <w:rtl/>
        </w:rPr>
        <w:t xml:space="preserve">חסרי </w:t>
      </w:r>
      <w:bookmarkStart w:id="36562" w:name="_ETM_Q74_332530"/>
      <w:bookmarkEnd w:id="36562"/>
      <w:r w:rsidRPr="003741DB">
        <w:rPr>
          <w:rtl/>
        </w:rPr>
        <w:t>מעש</w:t>
      </w:r>
      <w:r>
        <w:rPr>
          <w:rFonts w:hint="cs"/>
          <w:rtl/>
        </w:rPr>
        <w:t>,</w:t>
      </w:r>
      <w:r w:rsidRPr="003741DB">
        <w:rPr>
          <w:rtl/>
        </w:rPr>
        <w:t xml:space="preserve"> </w:t>
      </w:r>
      <w:bookmarkStart w:id="36563" w:name="_ETM_Q74_333769"/>
      <w:bookmarkEnd w:id="36563"/>
      <w:r w:rsidRPr="003741DB">
        <w:rPr>
          <w:rtl/>
        </w:rPr>
        <w:t xml:space="preserve">מערכת </w:t>
      </w:r>
      <w:bookmarkStart w:id="36564" w:name="_ETM_Q74_334340"/>
      <w:bookmarkEnd w:id="36564"/>
      <w:r w:rsidRPr="003741DB">
        <w:rPr>
          <w:rtl/>
        </w:rPr>
        <w:t>החינוך</w:t>
      </w:r>
      <w:r>
        <w:rPr>
          <w:rFonts w:hint="cs"/>
          <w:rtl/>
        </w:rPr>
        <w:t>.</w:t>
      </w:r>
      <w:bookmarkStart w:id="36565" w:name="_ETM_Q74_341199"/>
      <w:bookmarkEnd w:id="36565"/>
    </w:p>
    <w:p w:rsidR="00BE54DA" w:rsidRDefault="00BE54DA" w:rsidP="00562F69">
      <w:pPr>
        <w:rPr>
          <w:rtl/>
        </w:rPr>
      </w:pPr>
      <w:bookmarkStart w:id="36566" w:name="_ETM_Q74_337975"/>
      <w:bookmarkStart w:id="36567" w:name="_ETM_Q74_338058"/>
      <w:bookmarkEnd w:id="36566"/>
      <w:bookmarkEnd w:id="36567"/>
    </w:p>
    <w:p w:rsidR="00BE54DA" w:rsidRDefault="00BE54DA" w:rsidP="00B2258E">
      <w:pPr>
        <w:rPr>
          <w:rtl/>
        </w:rPr>
      </w:pPr>
      <w:bookmarkStart w:id="36568" w:name="_ETM_Q74_338119"/>
      <w:bookmarkStart w:id="36569" w:name="_ETM_Q74_338162"/>
      <w:bookmarkEnd w:id="36568"/>
      <w:bookmarkEnd w:id="36569"/>
      <w:r w:rsidRPr="003741DB">
        <w:rPr>
          <w:rtl/>
        </w:rPr>
        <w:t xml:space="preserve">מכאן </w:t>
      </w:r>
      <w:bookmarkStart w:id="36570" w:name="_ETM_Q74_341620"/>
      <w:bookmarkEnd w:id="36570"/>
      <w:r w:rsidRPr="003741DB">
        <w:rPr>
          <w:rtl/>
        </w:rPr>
        <w:t xml:space="preserve">אני </w:t>
      </w:r>
      <w:bookmarkStart w:id="36571" w:name="_ETM_Q74_341829"/>
      <w:bookmarkEnd w:id="36571"/>
      <w:r w:rsidRPr="003741DB">
        <w:rPr>
          <w:rtl/>
        </w:rPr>
        <w:t xml:space="preserve">עובר </w:t>
      </w:r>
      <w:bookmarkStart w:id="36572" w:name="_ETM_Q74_342159"/>
      <w:bookmarkEnd w:id="36572"/>
      <w:r w:rsidRPr="003741DB">
        <w:rPr>
          <w:rtl/>
        </w:rPr>
        <w:t xml:space="preserve">לקיצוץ </w:t>
      </w:r>
      <w:bookmarkStart w:id="36573" w:name="_ETM_Q74_343669"/>
      <w:bookmarkEnd w:id="36573"/>
      <w:r w:rsidRPr="003741DB">
        <w:rPr>
          <w:rtl/>
        </w:rPr>
        <w:t xml:space="preserve">שהתקבל </w:t>
      </w:r>
      <w:bookmarkStart w:id="36574" w:name="_ETM_Q74_346500"/>
      <w:bookmarkEnd w:id="36574"/>
      <w:r w:rsidRPr="003741DB">
        <w:rPr>
          <w:rtl/>
        </w:rPr>
        <w:t xml:space="preserve">לגבי </w:t>
      </w:r>
      <w:bookmarkStart w:id="36575" w:name="_ETM_Q74_346919"/>
      <w:bookmarkEnd w:id="36575"/>
      <w:r w:rsidRPr="003741DB">
        <w:rPr>
          <w:rtl/>
        </w:rPr>
        <w:t xml:space="preserve">עובדי </w:t>
      </w:r>
      <w:bookmarkStart w:id="36576" w:name="_ETM_Q74_347250"/>
      <w:bookmarkEnd w:id="36576"/>
      <w:r w:rsidRPr="003741DB">
        <w:rPr>
          <w:rtl/>
        </w:rPr>
        <w:t xml:space="preserve">השירות </w:t>
      </w:r>
      <w:bookmarkStart w:id="36577" w:name="_ETM_Q74_347639"/>
      <w:bookmarkEnd w:id="36577"/>
      <w:r w:rsidRPr="003741DB">
        <w:rPr>
          <w:rtl/>
        </w:rPr>
        <w:t>הציבורי</w:t>
      </w:r>
      <w:r>
        <w:rPr>
          <w:rFonts w:hint="cs"/>
          <w:rtl/>
        </w:rPr>
        <w:t>,</w:t>
      </w:r>
      <w:r w:rsidRPr="003741DB">
        <w:rPr>
          <w:rtl/>
        </w:rPr>
        <w:t xml:space="preserve"> </w:t>
      </w:r>
      <w:bookmarkStart w:id="36578" w:name="_ETM_Q74_349690"/>
      <w:bookmarkEnd w:id="36578"/>
      <w:r w:rsidRPr="003741DB">
        <w:rPr>
          <w:rtl/>
        </w:rPr>
        <w:t xml:space="preserve">ולכן </w:t>
      </w:r>
      <w:bookmarkStart w:id="36579" w:name="_ETM_Q74_350230"/>
      <w:bookmarkEnd w:id="36579"/>
      <w:r w:rsidRPr="003741DB">
        <w:rPr>
          <w:rtl/>
        </w:rPr>
        <w:t xml:space="preserve">המורים </w:t>
      </w:r>
      <w:bookmarkStart w:id="36580" w:name="_ETM_Q74_353260"/>
      <w:bookmarkEnd w:id="36580"/>
      <w:r w:rsidRPr="003741DB">
        <w:rPr>
          <w:rtl/>
        </w:rPr>
        <w:t>זועקים</w:t>
      </w:r>
      <w:r>
        <w:rPr>
          <w:rFonts w:hint="cs"/>
          <w:rtl/>
        </w:rPr>
        <w:t>,</w:t>
      </w:r>
      <w:r w:rsidRPr="003741DB">
        <w:rPr>
          <w:rtl/>
        </w:rPr>
        <w:t xml:space="preserve"> </w:t>
      </w:r>
      <w:bookmarkStart w:id="36581" w:name="_ETM_Q74_354639"/>
      <w:bookmarkEnd w:id="36581"/>
      <w:r w:rsidRPr="003741DB">
        <w:rPr>
          <w:rtl/>
        </w:rPr>
        <w:t xml:space="preserve">מוחים </w:t>
      </w:r>
      <w:bookmarkStart w:id="36582" w:name="_ETM_Q74_355360"/>
      <w:bookmarkEnd w:id="36582"/>
      <w:r w:rsidRPr="003741DB">
        <w:rPr>
          <w:rtl/>
        </w:rPr>
        <w:t xml:space="preserve">על </w:t>
      </w:r>
      <w:bookmarkStart w:id="36583" w:name="_ETM_Q74_355510"/>
      <w:bookmarkEnd w:id="36583"/>
      <w:r w:rsidRPr="003741DB">
        <w:rPr>
          <w:rtl/>
        </w:rPr>
        <w:t xml:space="preserve">הקיצוץ </w:t>
      </w:r>
      <w:bookmarkStart w:id="36584" w:name="_ETM_Q74_356080"/>
      <w:bookmarkEnd w:id="36584"/>
      <w:r w:rsidRPr="003741DB">
        <w:rPr>
          <w:rtl/>
        </w:rPr>
        <w:t>הזה</w:t>
      </w:r>
      <w:r>
        <w:rPr>
          <w:rFonts w:hint="cs"/>
          <w:rtl/>
        </w:rPr>
        <w:t xml:space="preserve"> –</w:t>
      </w:r>
      <w:r w:rsidRPr="003741DB">
        <w:rPr>
          <w:rtl/>
        </w:rPr>
        <w:t xml:space="preserve"> </w:t>
      </w:r>
      <w:bookmarkStart w:id="36585" w:name="_ETM_Q74_358190"/>
      <w:bookmarkEnd w:id="36585"/>
      <w:r w:rsidRPr="003741DB">
        <w:rPr>
          <w:rtl/>
        </w:rPr>
        <w:t>3.3%</w:t>
      </w:r>
      <w:bookmarkStart w:id="36586" w:name="_ETM_Q74_361370"/>
      <w:bookmarkEnd w:id="36586"/>
      <w:r>
        <w:rPr>
          <w:rFonts w:hint="cs"/>
          <w:rtl/>
        </w:rPr>
        <w:t xml:space="preserve">, </w:t>
      </w:r>
      <w:r w:rsidRPr="003741DB">
        <w:rPr>
          <w:rtl/>
        </w:rPr>
        <w:t xml:space="preserve">מאות </w:t>
      </w:r>
      <w:bookmarkStart w:id="36587" w:name="_ETM_Q74_361819"/>
      <w:bookmarkEnd w:id="36587"/>
      <w:r w:rsidRPr="003741DB">
        <w:rPr>
          <w:rtl/>
        </w:rPr>
        <w:t xml:space="preserve">שקלים </w:t>
      </w:r>
      <w:bookmarkStart w:id="36588" w:name="_ETM_Q74_362329"/>
      <w:bookmarkEnd w:id="36588"/>
      <w:r w:rsidRPr="003741DB">
        <w:rPr>
          <w:rtl/>
        </w:rPr>
        <w:t xml:space="preserve">בחודש </w:t>
      </w:r>
      <w:bookmarkStart w:id="36589" w:name="_ETM_Q74_362930"/>
      <w:bookmarkEnd w:id="36589"/>
      <w:r w:rsidRPr="003741DB">
        <w:rPr>
          <w:rtl/>
        </w:rPr>
        <w:t xml:space="preserve">כאשר </w:t>
      </w:r>
      <w:bookmarkStart w:id="36590" w:name="_ETM_Q74_363379"/>
      <w:bookmarkEnd w:id="36590"/>
      <w:r w:rsidRPr="003741DB">
        <w:rPr>
          <w:rtl/>
        </w:rPr>
        <w:t xml:space="preserve">זה </w:t>
      </w:r>
      <w:bookmarkStart w:id="36591" w:name="_ETM_Q74_363829"/>
      <w:bookmarkEnd w:id="36591"/>
      <w:r w:rsidRPr="003741DB">
        <w:rPr>
          <w:rtl/>
        </w:rPr>
        <w:t>ימומש</w:t>
      </w:r>
      <w:r>
        <w:rPr>
          <w:rFonts w:hint="cs"/>
          <w:rtl/>
        </w:rPr>
        <w:t>.</w:t>
      </w:r>
      <w:r w:rsidRPr="003741DB">
        <w:rPr>
          <w:rtl/>
        </w:rPr>
        <w:t xml:space="preserve"> </w:t>
      </w:r>
      <w:bookmarkStart w:id="36592" w:name="_ETM_Q74_366269"/>
      <w:bookmarkEnd w:id="36592"/>
      <w:r w:rsidRPr="003741DB">
        <w:rPr>
          <w:rtl/>
        </w:rPr>
        <w:t xml:space="preserve">מורים </w:t>
      </w:r>
      <w:bookmarkStart w:id="36593" w:name="_ETM_Q74_366840"/>
      <w:bookmarkEnd w:id="36593"/>
      <w:r w:rsidRPr="003741DB">
        <w:rPr>
          <w:rtl/>
        </w:rPr>
        <w:t xml:space="preserve">שעושים </w:t>
      </w:r>
      <w:bookmarkStart w:id="36594" w:name="_ETM_Q74_367349"/>
      <w:bookmarkEnd w:id="36594"/>
      <w:r w:rsidRPr="003741DB">
        <w:rPr>
          <w:rtl/>
        </w:rPr>
        <w:t xml:space="preserve">עבודה </w:t>
      </w:r>
      <w:bookmarkStart w:id="36595" w:name="_ETM_Q74_367709"/>
      <w:bookmarkEnd w:id="36595"/>
      <w:r w:rsidRPr="003741DB">
        <w:rPr>
          <w:rtl/>
        </w:rPr>
        <w:t xml:space="preserve">מצוינת </w:t>
      </w:r>
      <w:bookmarkStart w:id="36596" w:name="_ETM_Q74_369410"/>
      <w:bookmarkEnd w:id="36596"/>
      <w:r w:rsidRPr="003741DB">
        <w:rPr>
          <w:rtl/>
        </w:rPr>
        <w:t xml:space="preserve">ויש </w:t>
      </w:r>
      <w:bookmarkStart w:id="36597" w:name="_ETM_Q74_369710"/>
      <w:bookmarkEnd w:id="36597"/>
      <w:r w:rsidRPr="003741DB">
        <w:rPr>
          <w:rtl/>
        </w:rPr>
        <w:t xml:space="preserve">להם </w:t>
      </w:r>
      <w:bookmarkStart w:id="36598" w:name="_ETM_Q74_370040"/>
      <w:bookmarkEnd w:id="36598"/>
      <w:r w:rsidRPr="003741DB">
        <w:rPr>
          <w:rtl/>
        </w:rPr>
        <w:t xml:space="preserve">הסכם </w:t>
      </w:r>
      <w:bookmarkStart w:id="36599" w:name="_ETM_Q74_371730"/>
      <w:bookmarkEnd w:id="36599"/>
      <w:r>
        <w:rPr>
          <w:rFonts w:hint="cs"/>
          <w:rtl/>
        </w:rPr>
        <w:t>עם האוצר</w:t>
      </w:r>
      <w:bookmarkStart w:id="36600" w:name="_ETM_Q74_371939"/>
      <w:bookmarkStart w:id="36601" w:name="_ETM_Q74_372030"/>
      <w:bookmarkEnd w:id="36600"/>
      <w:bookmarkEnd w:id="36601"/>
      <w:r>
        <w:rPr>
          <w:rFonts w:hint="cs"/>
          <w:rtl/>
        </w:rPr>
        <w:t xml:space="preserve"> –</w:t>
      </w:r>
      <w:r w:rsidRPr="003741DB">
        <w:rPr>
          <w:rtl/>
        </w:rPr>
        <w:t xml:space="preserve"> </w:t>
      </w:r>
      <w:bookmarkStart w:id="36602" w:name="_ETM_Q74_375280"/>
      <w:bookmarkEnd w:id="36602"/>
      <w:r w:rsidRPr="003741DB">
        <w:rPr>
          <w:rtl/>
        </w:rPr>
        <w:t xml:space="preserve">וזה </w:t>
      </w:r>
      <w:bookmarkStart w:id="36603" w:name="_ETM_Q74_375700"/>
      <w:bookmarkEnd w:id="36603"/>
      <w:r w:rsidRPr="003741DB">
        <w:rPr>
          <w:rtl/>
        </w:rPr>
        <w:t xml:space="preserve">התקבל </w:t>
      </w:r>
      <w:bookmarkStart w:id="36604" w:name="_ETM_Q74_376150"/>
      <w:bookmarkEnd w:id="36604"/>
      <w:r w:rsidRPr="003741DB">
        <w:rPr>
          <w:rtl/>
        </w:rPr>
        <w:t xml:space="preserve">באופן </w:t>
      </w:r>
      <w:bookmarkStart w:id="36605" w:name="_ETM_Q74_376510"/>
      <w:bookmarkEnd w:id="36605"/>
      <w:r w:rsidRPr="003741DB">
        <w:rPr>
          <w:rtl/>
        </w:rPr>
        <w:t>חד-צדדי</w:t>
      </w:r>
      <w:r>
        <w:rPr>
          <w:rFonts w:hint="cs"/>
          <w:rtl/>
        </w:rPr>
        <w:t>,</w:t>
      </w:r>
      <w:r w:rsidRPr="003741DB">
        <w:rPr>
          <w:rtl/>
        </w:rPr>
        <w:t xml:space="preserve"> </w:t>
      </w:r>
      <w:bookmarkStart w:id="36606" w:name="_ETM_Q74_377380"/>
      <w:bookmarkEnd w:id="36606"/>
      <w:r w:rsidRPr="003741DB">
        <w:rPr>
          <w:rtl/>
        </w:rPr>
        <w:t xml:space="preserve">בלי </w:t>
      </w:r>
      <w:bookmarkStart w:id="36607" w:name="_ETM_Q74_377590"/>
      <w:bookmarkEnd w:id="36607"/>
      <w:r w:rsidRPr="003741DB">
        <w:rPr>
          <w:rtl/>
        </w:rPr>
        <w:t xml:space="preserve">להתייעץ </w:t>
      </w:r>
      <w:bookmarkStart w:id="36608" w:name="_ETM_Q74_378340"/>
      <w:bookmarkEnd w:id="36608"/>
      <w:r>
        <w:rPr>
          <w:rFonts w:hint="cs"/>
          <w:rtl/>
        </w:rPr>
        <w:t>ע</w:t>
      </w:r>
      <w:r w:rsidRPr="003741DB">
        <w:rPr>
          <w:rtl/>
        </w:rPr>
        <w:t xml:space="preserve">ם </w:t>
      </w:r>
      <w:bookmarkStart w:id="36609" w:name="_ETM_Q74_379709"/>
      <w:bookmarkEnd w:id="36609"/>
      <w:r w:rsidRPr="003741DB">
        <w:rPr>
          <w:rtl/>
        </w:rPr>
        <w:t xml:space="preserve">הארגון </w:t>
      </w:r>
      <w:bookmarkStart w:id="36610" w:name="_ETM_Q74_380220"/>
      <w:bookmarkEnd w:id="36610"/>
      <w:r w:rsidRPr="003741DB">
        <w:rPr>
          <w:rtl/>
        </w:rPr>
        <w:t>היציג</w:t>
      </w:r>
      <w:r w:rsidR="00B2258E">
        <w:rPr>
          <w:rFonts w:hint="cs"/>
          <w:rtl/>
        </w:rPr>
        <w:t>,</w:t>
      </w:r>
      <w:r w:rsidRPr="003741DB">
        <w:rPr>
          <w:rtl/>
        </w:rPr>
        <w:t xml:space="preserve"> </w:t>
      </w:r>
      <w:bookmarkStart w:id="36611" w:name="_ETM_Q74_382700"/>
      <w:bookmarkEnd w:id="36611"/>
      <w:r w:rsidRPr="003741DB">
        <w:rPr>
          <w:rtl/>
        </w:rPr>
        <w:t xml:space="preserve">ולכן </w:t>
      </w:r>
      <w:bookmarkStart w:id="36612" w:name="_ETM_Q74_383150"/>
      <w:bookmarkEnd w:id="36612"/>
      <w:r w:rsidRPr="003741DB">
        <w:rPr>
          <w:rtl/>
        </w:rPr>
        <w:t xml:space="preserve">אנחנו </w:t>
      </w:r>
      <w:bookmarkStart w:id="36613" w:name="_ETM_Q74_383989"/>
      <w:bookmarkEnd w:id="36613"/>
      <w:r w:rsidRPr="003741DB">
        <w:rPr>
          <w:rtl/>
        </w:rPr>
        <w:t xml:space="preserve">נתנגד </w:t>
      </w:r>
      <w:bookmarkStart w:id="36614" w:name="_ETM_Q74_384650"/>
      <w:bookmarkEnd w:id="36614"/>
      <w:r w:rsidRPr="003741DB">
        <w:rPr>
          <w:rtl/>
        </w:rPr>
        <w:t xml:space="preserve">לקיצוץ </w:t>
      </w:r>
      <w:bookmarkStart w:id="36615" w:name="_ETM_Q74_385189"/>
      <w:bookmarkEnd w:id="36615"/>
      <w:r w:rsidRPr="003741DB">
        <w:rPr>
          <w:rtl/>
        </w:rPr>
        <w:t>הזה</w:t>
      </w:r>
      <w:r>
        <w:rPr>
          <w:rFonts w:hint="cs"/>
          <w:rtl/>
        </w:rPr>
        <w:t>,</w:t>
      </w:r>
      <w:r w:rsidRPr="003741DB">
        <w:rPr>
          <w:rtl/>
        </w:rPr>
        <w:t xml:space="preserve"> </w:t>
      </w:r>
      <w:bookmarkStart w:id="36616" w:name="_ETM_Q74_385549"/>
      <w:bookmarkEnd w:id="36616"/>
      <w:r w:rsidRPr="003741DB">
        <w:rPr>
          <w:rtl/>
        </w:rPr>
        <w:t xml:space="preserve">ותומכים </w:t>
      </w:r>
      <w:bookmarkStart w:id="36617" w:name="_ETM_Q74_386480"/>
      <w:bookmarkEnd w:id="36617"/>
      <w:r w:rsidRPr="003741DB">
        <w:rPr>
          <w:rtl/>
        </w:rPr>
        <w:t xml:space="preserve">במאבק </w:t>
      </w:r>
      <w:bookmarkStart w:id="36618" w:name="_ETM_Q74_387049"/>
      <w:bookmarkEnd w:id="36618"/>
      <w:r>
        <w:rPr>
          <w:rtl/>
        </w:rPr>
        <w:t>ה</w:t>
      </w:r>
      <w:r w:rsidRPr="003741DB">
        <w:rPr>
          <w:rtl/>
        </w:rPr>
        <w:t>מורים</w:t>
      </w:r>
      <w:r>
        <w:rPr>
          <w:rFonts w:hint="cs"/>
          <w:rtl/>
        </w:rPr>
        <w:t>.</w:t>
      </w:r>
      <w:bookmarkStart w:id="36619" w:name="_ETM_Q74_388590"/>
      <w:bookmarkEnd w:id="36619"/>
      <w:r>
        <w:rPr>
          <w:rFonts w:hint="cs"/>
          <w:rtl/>
        </w:rPr>
        <w:t xml:space="preserve"> </w:t>
      </w:r>
      <w:bookmarkStart w:id="36620" w:name="_ETM_Q74_393148"/>
      <w:bookmarkStart w:id="36621" w:name="_ETM_Q74_393211"/>
      <w:bookmarkStart w:id="36622" w:name="_ETM_Q74_393293"/>
      <w:bookmarkStart w:id="36623" w:name="_ETM_Q74_393330"/>
      <w:bookmarkEnd w:id="36620"/>
      <w:bookmarkEnd w:id="36621"/>
      <w:bookmarkEnd w:id="36622"/>
      <w:bookmarkEnd w:id="36623"/>
      <w:r w:rsidRPr="003741DB">
        <w:rPr>
          <w:rtl/>
        </w:rPr>
        <w:t xml:space="preserve">כך </w:t>
      </w:r>
      <w:bookmarkStart w:id="36624" w:name="_ETM_Q74_388980"/>
      <w:bookmarkEnd w:id="36624"/>
      <w:r w:rsidRPr="003741DB">
        <w:rPr>
          <w:rtl/>
        </w:rPr>
        <w:t xml:space="preserve">גם </w:t>
      </w:r>
      <w:bookmarkStart w:id="36625" w:name="_ETM_Q74_390910"/>
      <w:bookmarkEnd w:id="36625"/>
      <w:r w:rsidRPr="003741DB">
        <w:rPr>
          <w:rtl/>
        </w:rPr>
        <w:t xml:space="preserve">בדרישה </w:t>
      </w:r>
      <w:bookmarkStart w:id="36626" w:name="_ETM_Q74_391630"/>
      <w:bookmarkEnd w:id="36626"/>
      <w:r w:rsidRPr="003741DB">
        <w:rPr>
          <w:rtl/>
        </w:rPr>
        <w:t xml:space="preserve">שלנו </w:t>
      </w:r>
      <w:bookmarkStart w:id="36627" w:name="_ETM_Q74_392169"/>
      <w:bookmarkEnd w:id="36627"/>
      <w:r w:rsidRPr="003741DB">
        <w:rPr>
          <w:rtl/>
        </w:rPr>
        <w:t xml:space="preserve">להגברת </w:t>
      </w:r>
      <w:bookmarkStart w:id="36628" w:name="_ETM_Q74_392860"/>
      <w:bookmarkEnd w:id="36628"/>
      <w:r w:rsidRPr="003741DB">
        <w:rPr>
          <w:rtl/>
        </w:rPr>
        <w:t xml:space="preserve">התקינה </w:t>
      </w:r>
      <w:bookmarkStart w:id="36629" w:name="_ETM_Q74_393520"/>
      <w:bookmarkEnd w:id="36629"/>
      <w:r w:rsidRPr="003741DB">
        <w:rPr>
          <w:rtl/>
        </w:rPr>
        <w:t xml:space="preserve">של </w:t>
      </w:r>
      <w:bookmarkStart w:id="36630" w:name="_ETM_Q74_393700"/>
      <w:bookmarkEnd w:id="36630"/>
      <w:r w:rsidRPr="003741DB">
        <w:rPr>
          <w:rtl/>
        </w:rPr>
        <w:t xml:space="preserve">העובדים </w:t>
      </w:r>
      <w:bookmarkStart w:id="36631" w:name="_ETM_Q74_394150"/>
      <w:bookmarkEnd w:id="36631"/>
      <w:r w:rsidRPr="003741DB">
        <w:rPr>
          <w:rtl/>
        </w:rPr>
        <w:t>הסוציאליים</w:t>
      </w:r>
      <w:r w:rsidR="00B2258E">
        <w:rPr>
          <w:rFonts w:hint="cs"/>
          <w:rtl/>
        </w:rPr>
        <w:t>.</w:t>
      </w:r>
      <w:r w:rsidRPr="003741DB">
        <w:rPr>
          <w:rtl/>
        </w:rPr>
        <w:t xml:space="preserve"> </w:t>
      </w:r>
      <w:bookmarkStart w:id="36632" w:name="_ETM_Q74_395140"/>
      <w:bookmarkEnd w:id="36632"/>
      <w:r w:rsidRPr="003741DB">
        <w:rPr>
          <w:rtl/>
        </w:rPr>
        <w:t xml:space="preserve">אתמול </w:t>
      </w:r>
      <w:bookmarkStart w:id="36633" w:name="_ETM_Q74_395590"/>
      <w:bookmarkEnd w:id="36633"/>
      <w:r w:rsidRPr="003741DB">
        <w:rPr>
          <w:rtl/>
        </w:rPr>
        <w:t xml:space="preserve">היה </w:t>
      </w:r>
      <w:bookmarkStart w:id="36634" w:name="_ETM_Q74_398360"/>
      <w:bookmarkEnd w:id="36634"/>
      <w:r w:rsidRPr="003741DB">
        <w:rPr>
          <w:rtl/>
        </w:rPr>
        <w:t xml:space="preserve">יום </w:t>
      </w:r>
      <w:bookmarkStart w:id="36635" w:name="_ETM_Q74_398630"/>
      <w:bookmarkEnd w:id="36635"/>
      <w:r w:rsidRPr="003741DB">
        <w:rPr>
          <w:rtl/>
        </w:rPr>
        <w:t xml:space="preserve">השנה </w:t>
      </w:r>
      <w:bookmarkStart w:id="36636" w:name="_ETM_Q74_399050"/>
      <w:bookmarkEnd w:id="36636"/>
      <w:r w:rsidRPr="003741DB">
        <w:rPr>
          <w:rtl/>
        </w:rPr>
        <w:t xml:space="preserve">של </w:t>
      </w:r>
      <w:bookmarkStart w:id="36637" w:name="_ETM_Q74_399230"/>
      <w:bookmarkEnd w:id="36637"/>
      <w:r w:rsidRPr="003741DB">
        <w:rPr>
          <w:rtl/>
        </w:rPr>
        <w:t xml:space="preserve">העובדים </w:t>
      </w:r>
      <w:bookmarkStart w:id="36638" w:name="_ETM_Q74_399620"/>
      <w:bookmarkEnd w:id="36638"/>
      <w:r w:rsidRPr="003741DB">
        <w:rPr>
          <w:rtl/>
        </w:rPr>
        <w:t>הסוציאליים</w:t>
      </w:r>
      <w:r>
        <w:rPr>
          <w:rFonts w:hint="cs"/>
          <w:rtl/>
        </w:rPr>
        <w:t>,</w:t>
      </w:r>
      <w:r w:rsidRPr="003741DB">
        <w:rPr>
          <w:rtl/>
        </w:rPr>
        <w:t xml:space="preserve"> </w:t>
      </w:r>
      <w:bookmarkStart w:id="36639" w:name="_ETM_Q74_400430"/>
      <w:bookmarkEnd w:id="36639"/>
      <w:r w:rsidRPr="003741DB">
        <w:rPr>
          <w:rtl/>
        </w:rPr>
        <w:t xml:space="preserve">עובדים </w:t>
      </w:r>
      <w:bookmarkStart w:id="36640" w:name="_ETM_Q74_400819"/>
      <w:bookmarkEnd w:id="36640"/>
      <w:r w:rsidRPr="003741DB">
        <w:rPr>
          <w:rtl/>
        </w:rPr>
        <w:t xml:space="preserve">סוציאליים </w:t>
      </w:r>
      <w:bookmarkStart w:id="36641" w:name="_ETM_Q74_401330"/>
      <w:bookmarkEnd w:id="36641"/>
      <w:r w:rsidRPr="003741DB">
        <w:rPr>
          <w:rtl/>
        </w:rPr>
        <w:t xml:space="preserve">שעושים </w:t>
      </w:r>
      <w:bookmarkStart w:id="36642" w:name="_ETM_Q74_402260"/>
      <w:bookmarkEnd w:id="36642"/>
      <w:r w:rsidRPr="003741DB">
        <w:rPr>
          <w:rtl/>
        </w:rPr>
        <w:t xml:space="preserve">עבודת </w:t>
      </w:r>
      <w:bookmarkStart w:id="36643" w:name="_ETM_Q74_403040"/>
      <w:bookmarkEnd w:id="36643"/>
      <w:r w:rsidRPr="003741DB">
        <w:rPr>
          <w:rtl/>
        </w:rPr>
        <w:t xml:space="preserve">קודש </w:t>
      </w:r>
      <w:bookmarkStart w:id="36644" w:name="_ETM_Q74_403640"/>
      <w:bookmarkEnd w:id="36644"/>
      <w:r w:rsidRPr="003741DB">
        <w:rPr>
          <w:rtl/>
        </w:rPr>
        <w:t>חברתי</w:t>
      </w:r>
      <w:r>
        <w:rPr>
          <w:rFonts w:hint="cs"/>
          <w:rtl/>
        </w:rPr>
        <w:t>ת</w:t>
      </w:r>
      <w:r w:rsidRPr="003741DB">
        <w:rPr>
          <w:rtl/>
        </w:rPr>
        <w:t xml:space="preserve"> </w:t>
      </w:r>
      <w:bookmarkStart w:id="36645" w:name="_ETM_Q74_405620"/>
      <w:bookmarkEnd w:id="36645"/>
      <w:r w:rsidRPr="003741DB">
        <w:rPr>
          <w:rtl/>
        </w:rPr>
        <w:t xml:space="preserve">בכל </w:t>
      </w:r>
      <w:bookmarkStart w:id="36646" w:name="_ETM_Q74_406100"/>
      <w:bookmarkEnd w:id="36646"/>
      <w:r w:rsidRPr="003741DB">
        <w:rPr>
          <w:rtl/>
        </w:rPr>
        <w:t xml:space="preserve">אזורי </w:t>
      </w:r>
      <w:bookmarkStart w:id="36647" w:name="_ETM_Q74_406460"/>
      <w:bookmarkEnd w:id="36647"/>
      <w:r w:rsidRPr="003741DB">
        <w:rPr>
          <w:rtl/>
        </w:rPr>
        <w:t>הארץ</w:t>
      </w:r>
      <w:r>
        <w:rPr>
          <w:rFonts w:hint="cs"/>
          <w:rtl/>
        </w:rPr>
        <w:t>,</w:t>
      </w:r>
      <w:r w:rsidRPr="003741DB">
        <w:rPr>
          <w:rtl/>
        </w:rPr>
        <w:t xml:space="preserve"> </w:t>
      </w:r>
      <w:bookmarkStart w:id="36648" w:name="_ETM_Q74_407570"/>
      <w:bookmarkEnd w:id="36648"/>
      <w:r w:rsidRPr="003741DB">
        <w:rPr>
          <w:rtl/>
        </w:rPr>
        <w:t xml:space="preserve">יהודים </w:t>
      </w:r>
      <w:bookmarkStart w:id="36649" w:name="_ETM_Q74_408080"/>
      <w:bookmarkEnd w:id="36649"/>
      <w:r w:rsidRPr="003741DB">
        <w:rPr>
          <w:rtl/>
        </w:rPr>
        <w:t>וערבים</w:t>
      </w:r>
      <w:r>
        <w:rPr>
          <w:rFonts w:hint="cs"/>
          <w:rtl/>
        </w:rPr>
        <w:t>.</w:t>
      </w:r>
      <w:r w:rsidRPr="003741DB">
        <w:rPr>
          <w:rtl/>
        </w:rPr>
        <w:t xml:space="preserve"> </w:t>
      </w:r>
      <w:bookmarkStart w:id="36650" w:name="_ETM_Q74_412120"/>
      <w:bookmarkEnd w:id="36650"/>
      <w:r w:rsidRPr="003741DB">
        <w:rPr>
          <w:rtl/>
        </w:rPr>
        <w:t xml:space="preserve">כך </w:t>
      </w:r>
      <w:bookmarkStart w:id="36651" w:name="_ETM_Q74_412329"/>
      <w:bookmarkEnd w:id="36651"/>
      <w:r w:rsidRPr="003741DB">
        <w:rPr>
          <w:rtl/>
        </w:rPr>
        <w:t xml:space="preserve">גם </w:t>
      </w:r>
      <w:bookmarkStart w:id="36652" w:name="_ETM_Q74_412569"/>
      <w:bookmarkEnd w:id="36652"/>
      <w:r w:rsidRPr="003741DB">
        <w:rPr>
          <w:rtl/>
        </w:rPr>
        <w:t>המורים</w:t>
      </w:r>
      <w:r w:rsidR="00B2258E">
        <w:rPr>
          <w:rFonts w:hint="cs"/>
          <w:rtl/>
        </w:rPr>
        <w:t>,</w:t>
      </w:r>
      <w:r w:rsidRPr="003741DB">
        <w:rPr>
          <w:rtl/>
        </w:rPr>
        <w:t xml:space="preserve"> </w:t>
      </w:r>
      <w:bookmarkStart w:id="36653" w:name="_ETM_Q74_413079"/>
      <w:bookmarkEnd w:id="36653"/>
      <w:r w:rsidRPr="003741DB">
        <w:rPr>
          <w:rtl/>
        </w:rPr>
        <w:t xml:space="preserve">יהודים </w:t>
      </w:r>
      <w:bookmarkStart w:id="36654" w:name="_ETM_Q74_413530"/>
      <w:bookmarkEnd w:id="36654"/>
      <w:r w:rsidRPr="003741DB">
        <w:rPr>
          <w:rtl/>
        </w:rPr>
        <w:t>וערבים</w:t>
      </w:r>
      <w:r>
        <w:rPr>
          <w:rFonts w:hint="cs"/>
          <w:rtl/>
        </w:rPr>
        <w:t>.</w:t>
      </w:r>
      <w:r w:rsidRPr="003741DB">
        <w:rPr>
          <w:rtl/>
        </w:rPr>
        <w:t xml:space="preserve"> </w:t>
      </w:r>
      <w:bookmarkStart w:id="36655" w:name="_ETM_Q74_416159"/>
      <w:bookmarkEnd w:id="36655"/>
      <w:r w:rsidRPr="003741DB">
        <w:rPr>
          <w:rtl/>
        </w:rPr>
        <w:t xml:space="preserve">אלה </w:t>
      </w:r>
      <w:bookmarkStart w:id="36656" w:name="_ETM_Q74_418840"/>
      <w:bookmarkEnd w:id="36656"/>
      <w:r w:rsidRPr="003741DB">
        <w:rPr>
          <w:rtl/>
        </w:rPr>
        <w:t xml:space="preserve">סקטורים </w:t>
      </w:r>
      <w:bookmarkStart w:id="36657" w:name="_ETM_Q74_420430"/>
      <w:bookmarkEnd w:id="36657"/>
      <w:r w:rsidRPr="003741DB">
        <w:rPr>
          <w:rtl/>
        </w:rPr>
        <w:t xml:space="preserve">ועובדים </w:t>
      </w:r>
      <w:bookmarkStart w:id="36658" w:name="_ETM_Q74_421209"/>
      <w:bookmarkEnd w:id="36658"/>
      <w:r w:rsidRPr="003741DB">
        <w:rPr>
          <w:rtl/>
        </w:rPr>
        <w:t xml:space="preserve">שעושים </w:t>
      </w:r>
      <w:bookmarkStart w:id="36659" w:name="_ETM_Q74_421900"/>
      <w:bookmarkEnd w:id="36659"/>
      <w:r w:rsidRPr="003741DB">
        <w:rPr>
          <w:rtl/>
        </w:rPr>
        <w:t xml:space="preserve">את </w:t>
      </w:r>
      <w:bookmarkStart w:id="36660" w:name="_ETM_Q74_422079"/>
      <w:bookmarkEnd w:id="36660"/>
      <w:r w:rsidRPr="003741DB">
        <w:rPr>
          <w:rtl/>
        </w:rPr>
        <w:t xml:space="preserve">עבודתם </w:t>
      </w:r>
      <w:bookmarkStart w:id="36661" w:name="_ETM_Q74_422560"/>
      <w:bookmarkEnd w:id="36661"/>
      <w:r w:rsidRPr="003741DB">
        <w:rPr>
          <w:rtl/>
        </w:rPr>
        <w:t>נאמנה</w:t>
      </w:r>
      <w:r>
        <w:rPr>
          <w:rFonts w:hint="cs"/>
          <w:rtl/>
        </w:rPr>
        <w:t>,</w:t>
      </w:r>
      <w:r w:rsidRPr="003741DB">
        <w:rPr>
          <w:rtl/>
        </w:rPr>
        <w:t xml:space="preserve"> </w:t>
      </w:r>
      <w:bookmarkStart w:id="36662" w:name="_ETM_Q74_424719"/>
      <w:bookmarkEnd w:id="36662"/>
      <w:r w:rsidRPr="003741DB">
        <w:rPr>
          <w:rtl/>
        </w:rPr>
        <w:t>והמדינה</w:t>
      </w:r>
      <w:bookmarkStart w:id="36663" w:name="_ETM_Q74_425439"/>
      <w:bookmarkEnd w:id="36663"/>
      <w:r w:rsidRPr="003741DB">
        <w:rPr>
          <w:rtl/>
        </w:rPr>
        <w:t xml:space="preserve"> </w:t>
      </w:r>
      <w:bookmarkStart w:id="36664" w:name="_ETM_Q74_426010"/>
      <w:bookmarkEnd w:id="36664"/>
      <w:r w:rsidRPr="003741DB">
        <w:rPr>
          <w:rtl/>
        </w:rPr>
        <w:t xml:space="preserve">גומלת </w:t>
      </w:r>
      <w:bookmarkStart w:id="36665" w:name="_ETM_Q74_426579"/>
      <w:bookmarkEnd w:id="36665"/>
      <w:r w:rsidRPr="003741DB">
        <w:rPr>
          <w:rtl/>
        </w:rPr>
        <w:t xml:space="preserve">להם </w:t>
      </w:r>
      <w:bookmarkStart w:id="36666" w:name="_ETM_Q74_429120"/>
      <w:bookmarkEnd w:id="36666"/>
      <w:r w:rsidRPr="003741DB">
        <w:rPr>
          <w:rtl/>
        </w:rPr>
        <w:t>בקיצוצים</w:t>
      </w:r>
      <w:r>
        <w:rPr>
          <w:rFonts w:hint="cs"/>
          <w:rtl/>
        </w:rPr>
        <w:t>,</w:t>
      </w:r>
      <w:r w:rsidRPr="003741DB">
        <w:rPr>
          <w:rtl/>
        </w:rPr>
        <w:t xml:space="preserve"> </w:t>
      </w:r>
      <w:bookmarkStart w:id="36667" w:name="_ETM_Q74_431019"/>
      <w:bookmarkEnd w:id="36667"/>
      <w:r w:rsidRPr="003741DB">
        <w:rPr>
          <w:rtl/>
        </w:rPr>
        <w:t>בה</w:t>
      </w:r>
      <w:r>
        <w:rPr>
          <w:rFonts w:hint="cs"/>
          <w:rtl/>
        </w:rPr>
        <w:t>י</w:t>
      </w:r>
      <w:r w:rsidRPr="003741DB">
        <w:rPr>
          <w:rtl/>
        </w:rPr>
        <w:t xml:space="preserve">עדר </w:t>
      </w:r>
      <w:bookmarkStart w:id="36668" w:name="_ETM_Q74_431590"/>
      <w:bookmarkEnd w:id="36668"/>
      <w:r w:rsidRPr="003741DB">
        <w:rPr>
          <w:rtl/>
        </w:rPr>
        <w:t>תקינה</w:t>
      </w:r>
      <w:r>
        <w:rPr>
          <w:rFonts w:hint="cs"/>
          <w:rtl/>
        </w:rPr>
        <w:t>.</w:t>
      </w:r>
      <w:bookmarkStart w:id="36669" w:name="_ETM_Q74_438729"/>
      <w:bookmarkEnd w:id="36669"/>
    </w:p>
    <w:p w:rsidR="00BE54DA" w:rsidRDefault="00BE54DA" w:rsidP="00562F69">
      <w:pPr>
        <w:rPr>
          <w:rtl/>
        </w:rPr>
      </w:pPr>
      <w:bookmarkStart w:id="36670" w:name="_ETM_Q74_436304"/>
      <w:bookmarkStart w:id="36671" w:name="_ETM_Q74_436353"/>
      <w:bookmarkEnd w:id="36670"/>
      <w:bookmarkEnd w:id="36671"/>
    </w:p>
    <w:p w:rsidR="00BE54DA" w:rsidRDefault="00BE54DA" w:rsidP="00B2258E">
      <w:pPr>
        <w:rPr>
          <w:rtl/>
        </w:rPr>
      </w:pPr>
      <w:bookmarkStart w:id="36672" w:name="_ETM_Q74_436448"/>
      <w:bookmarkStart w:id="36673" w:name="_ETM_Q74_436486"/>
      <w:bookmarkEnd w:id="36672"/>
      <w:bookmarkEnd w:id="36673"/>
      <w:r w:rsidRPr="003741DB">
        <w:rPr>
          <w:rtl/>
        </w:rPr>
        <w:t xml:space="preserve">היום </w:t>
      </w:r>
      <w:bookmarkStart w:id="36674" w:name="_ETM_Q74_439150"/>
      <w:bookmarkEnd w:id="36674"/>
      <w:r w:rsidRPr="003741DB">
        <w:rPr>
          <w:rtl/>
        </w:rPr>
        <w:t>הצביע</w:t>
      </w:r>
      <w:r>
        <w:rPr>
          <w:rFonts w:hint="cs"/>
          <w:rtl/>
        </w:rPr>
        <w:t>ה</w:t>
      </w:r>
      <w:r w:rsidRPr="003741DB">
        <w:rPr>
          <w:rtl/>
        </w:rPr>
        <w:t xml:space="preserve"> </w:t>
      </w:r>
      <w:bookmarkStart w:id="36675" w:name="_ETM_Q74_439720"/>
      <w:bookmarkEnd w:id="36675"/>
      <w:r w:rsidRPr="003741DB">
        <w:rPr>
          <w:rtl/>
        </w:rPr>
        <w:t>הממשלה</w:t>
      </w:r>
      <w:r>
        <w:rPr>
          <w:rFonts w:hint="cs"/>
          <w:rtl/>
        </w:rPr>
        <w:t>,</w:t>
      </w:r>
      <w:r w:rsidRPr="003741DB">
        <w:rPr>
          <w:rtl/>
        </w:rPr>
        <w:t xml:space="preserve"> </w:t>
      </w:r>
      <w:bookmarkStart w:id="36676" w:name="_ETM_Q74_442140"/>
      <w:bookmarkEnd w:id="36676"/>
      <w:r w:rsidRPr="003741DB">
        <w:rPr>
          <w:rtl/>
        </w:rPr>
        <w:t>הכנסת</w:t>
      </w:r>
      <w:r>
        <w:rPr>
          <w:rFonts w:hint="cs"/>
          <w:rtl/>
        </w:rPr>
        <w:t>,</w:t>
      </w:r>
      <w:r w:rsidRPr="003741DB">
        <w:rPr>
          <w:rtl/>
        </w:rPr>
        <w:t xml:space="preserve"> </w:t>
      </w:r>
      <w:bookmarkStart w:id="36677" w:name="_ETM_Q74_442980"/>
      <w:bookmarkEnd w:id="36677"/>
      <w:r w:rsidRPr="003741DB">
        <w:rPr>
          <w:rtl/>
        </w:rPr>
        <w:t xml:space="preserve">על </w:t>
      </w:r>
      <w:bookmarkStart w:id="36678" w:name="_ETM_Q74_443220"/>
      <w:bookmarkEnd w:id="36678"/>
      <w:r>
        <w:rPr>
          <w:rFonts w:hint="cs"/>
          <w:rtl/>
        </w:rPr>
        <w:t>ה</w:t>
      </w:r>
      <w:r w:rsidRPr="003741DB">
        <w:rPr>
          <w:rtl/>
        </w:rPr>
        <w:t xml:space="preserve">חזרתו </w:t>
      </w:r>
      <w:bookmarkStart w:id="36679" w:name="_ETM_Q74_443880"/>
      <w:bookmarkEnd w:id="36679"/>
      <w:r w:rsidRPr="003741DB">
        <w:rPr>
          <w:rtl/>
        </w:rPr>
        <w:t xml:space="preserve">של </w:t>
      </w:r>
      <w:bookmarkStart w:id="36680" w:name="_ETM_Q74_448560"/>
      <w:bookmarkEnd w:id="36680"/>
      <w:r w:rsidRPr="003741DB">
        <w:rPr>
          <w:rtl/>
        </w:rPr>
        <w:t xml:space="preserve">אדם </w:t>
      </w:r>
      <w:bookmarkStart w:id="36681" w:name="_ETM_Q74_448979"/>
      <w:bookmarkEnd w:id="36681"/>
      <w:r w:rsidRPr="003741DB">
        <w:rPr>
          <w:rtl/>
        </w:rPr>
        <w:t>מורש</w:t>
      </w:r>
      <w:r>
        <w:rPr>
          <w:rFonts w:hint="cs"/>
          <w:rtl/>
        </w:rPr>
        <w:t>ע</w:t>
      </w:r>
      <w:r w:rsidRPr="003741DB">
        <w:rPr>
          <w:rtl/>
        </w:rPr>
        <w:t xml:space="preserve"> </w:t>
      </w:r>
      <w:bookmarkStart w:id="36682" w:name="_ETM_Q74_449789"/>
      <w:bookmarkEnd w:id="36682"/>
      <w:r w:rsidRPr="003741DB">
        <w:rPr>
          <w:rtl/>
        </w:rPr>
        <w:t>במשפט</w:t>
      </w:r>
      <w:r>
        <w:rPr>
          <w:rFonts w:hint="cs"/>
          <w:rtl/>
        </w:rPr>
        <w:t>,</w:t>
      </w:r>
      <w:r w:rsidRPr="003741DB">
        <w:rPr>
          <w:rtl/>
        </w:rPr>
        <w:t xml:space="preserve"> </w:t>
      </w:r>
      <w:bookmarkStart w:id="36683" w:name="_ETM_Q74_451320"/>
      <w:bookmarkEnd w:id="36683"/>
      <w:r w:rsidRPr="003741DB">
        <w:rPr>
          <w:rtl/>
        </w:rPr>
        <w:t xml:space="preserve">בבית </w:t>
      </w:r>
      <w:bookmarkStart w:id="36684" w:name="_ETM_Q74_451740"/>
      <w:bookmarkEnd w:id="36684"/>
      <w:r w:rsidRPr="003741DB">
        <w:rPr>
          <w:rtl/>
        </w:rPr>
        <w:t>המשפט</w:t>
      </w:r>
      <w:r>
        <w:rPr>
          <w:rFonts w:hint="cs"/>
          <w:rtl/>
        </w:rPr>
        <w:t>,</w:t>
      </w:r>
      <w:r w:rsidRPr="003741DB">
        <w:rPr>
          <w:rtl/>
        </w:rPr>
        <w:t xml:space="preserve"> </w:t>
      </w:r>
      <w:bookmarkStart w:id="36685" w:name="_ETM_Q74_452550"/>
      <w:bookmarkEnd w:id="36685"/>
      <w:r w:rsidRPr="003741DB">
        <w:rPr>
          <w:rtl/>
        </w:rPr>
        <w:t xml:space="preserve">בתמיכה </w:t>
      </w:r>
      <w:bookmarkStart w:id="36686" w:name="_ETM_Q74_454210"/>
      <w:bookmarkEnd w:id="36686"/>
      <w:r w:rsidRPr="003741DB">
        <w:rPr>
          <w:rtl/>
        </w:rPr>
        <w:t>ב</w:t>
      </w:r>
      <w:bookmarkStart w:id="36687" w:name="_ETM_Q74_454600"/>
      <w:bookmarkEnd w:id="36687"/>
      <w:r w:rsidRPr="003741DB">
        <w:rPr>
          <w:rtl/>
        </w:rPr>
        <w:t xml:space="preserve">טרור </w:t>
      </w:r>
      <w:bookmarkStart w:id="36688" w:name="_ETM_Q74_455020"/>
      <w:bookmarkEnd w:id="36688"/>
      <w:r w:rsidRPr="003741DB">
        <w:rPr>
          <w:rtl/>
        </w:rPr>
        <w:t xml:space="preserve">והסתה </w:t>
      </w:r>
      <w:bookmarkStart w:id="36689" w:name="_ETM_Q74_455560"/>
      <w:bookmarkEnd w:id="36689"/>
      <w:r w:rsidRPr="003741DB">
        <w:rPr>
          <w:rtl/>
        </w:rPr>
        <w:t>לטרור</w:t>
      </w:r>
      <w:r>
        <w:rPr>
          <w:rFonts w:hint="cs"/>
          <w:rtl/>
        </w:rPr>
        <w:t>.</w:t>
      </w:r>
      <w:r w:rsidRPr="003741DB">
        <w:rPr>
          <w:rtl/>
        </w:rPr>
        <w:t xml:space="preserve"> </w:t>
      </w:r>
      <w:bookmarkStart w:id="36690" w:name="_ETM_Q74_457680"/>
      <w:bookmarkEnd w:id="36690"/>
      <w:r w:rsidRPr="003741DB">
        <w:rPr>
          <w:rtl/>
        </w:rPr>
        <w:t xml:space="preserve">למרות </w:t>
      </w:r>
      <w:bookmarkStart w:id="36691" w:name="_ETM_Q74_458339"/>
      <w:bookmarkEnd w:id="36691"/>
      <w:r w:rsidRPr="003741DB">
        <w:rPr>
          <w:rtl/>
        </w:rPr>
        <w:t xml:space="preserve">חוות </w:t>
      </w:r>
      <w:bookmarkStart w:id="36692" w:name="_ETM_Q74_458640"/>
      <w:bookmarkEnd w:id="36692"/>
      <w:r w:rsidRPr="003741DB">
        <w:rPr>
          <w:rtl/>
        </w:rPr>
        <w:t xml:space="preserve">דעת </w:t>
      </w:r>
      <w:bookmarkStart w:id="36693" w:name="_ETM_Q74_458940"/>
      <w:bookmarkEnd w:id="36693"/>
      <w:r w:rsidRPr="003741DB">
        <w:rPr>
          <w:rtl/>
        </w:rPr>
        <w:t xml:space="preserve">של </w:t>
      </w:r>
      <w:bookmarkStart w:id="36694" w:name="_ETM_Q74_460010"/>
      <w:bookmarkEnd w:id="36694"/>
      <w:r>
        <w:rPr>
          <w:rFonts w:hint="cs"/>
          <w:rtl/>
        </w:rPr>
        <w:t>ה</w:t>
      </w:r>
      <w:r w:rsidRPr="003741DB">
        <w:rPr>
          <w:rtl/>
        </w:rPr>
        <w:t xml:space="preserve">יועצת </w:t>
      </w:r>
      <w:bookmarkStart w:id="36695" w:name="_ETM_Q74_460640"/>
      <w:bookmarkEnd w:id="36695"/>
      <w:r w:rsidRPr="003741DB">
        <w:rPr>
          <w:rtl/>
        </w:rPr>
        <w:t xml:space="preserve">המשפטית </w:t>
      </w:r>
      <w:bookmarkStart w:id="36696" w:name="_ETM_Q74_462949"/>
      <w:bookmarkEnd w:id="36696"/>
      <w:r w:rsidRPr="003741DB">
        <w:rPr>
          <w:rtl/>
        </w:rPr>
        <w:t xml:space="preserve">שלא </w:t>
      </w:r>
      <w:bookmarkStart w:id="36697" w:name="_ETM_Q74_463279"/>
      <w:bookmarkEnd w:id="36697"/>
      <w:r w:rsidRPr="003741DB">
        <w:rPr>
          <w:rtl/>
        </w:rPr>
        <w:t xml:space="preserve">להחזיר </w:t>
      </w:r>
      <w:bookmarkStart w:id="36698" w:name="_ETM_Q74_463699"/>
      <w:bookmarkEnd w:id="36698"/>
      <w:r w:rsidRPr="003741DB">
        <w:rPr>
          <w:rtl/>
        </w:rPr>
        <w:t xml:space="preserve">אותו </w:t>
      </w:r>
      <w:bookmarkStart w:id="36699" w:name="_ETM_Q74_463910"/>
      <w:bookmarkEnd w:id="36699"/>
      <w:r w:rsidRPr="003741DB">
        <w:rPr>
          <w:rtl/>
        </w:rPr>
        <w:t xml:space="preserve">לתפקיד </w:t>
      </w:r>
      <w:bookmarkStart w:id="36700" w:name="_ETM_Q74_464509"/>
      <w:bookmarkEnd w:id="36700"/>
      <w:r>
        <w:rPr>
          <w:rFonts w:hint="cs"/>
          <w:rtl/>
        </w:rPr>
        <w:t>ה</w:t>
      </w:r>
      <w:r w:rsidRPr="003741DB">
        <w:rPr>
          <w:rtl/>
        </w:rPr>
        <w:t xml:space="preserve">שר </w:t>
      </w:r>
      <w:bookmarkStart w:id="36701" w:name="_ETM_Q74_465450"/>
      <w:bookmarkStart w:id="36702" w:name="_ETM_Q74_465570"/>
      <w:bookmarkEnd w:id="36701"/>
      <w:bookmarkEnd w:id="36702"/>
      <w:r>
        <w:rPr>
          <w:rFonts w:hint="cs"/>
          <w:rtl/>
        </w:rPr>
        <w:t>ל</w:t>
      </w:r>
      <w:r w:rsidRPr="003741DB">
        <w:rPr>
          <w:rtl/>
        </w:rPr>
        <w:t xml:space="preserve">ביטחון </w:t>
      </w:r>
      <w:bookmarkStart w:id="36703" w:name="_ETM_Q74_465990"/>
      <w:bookmarkEnd w:id="36703"/>
      <w:r w:rsidRPr="003741DB">
        <w:rPr>
          <w:rtl/>
        </w:rPr>
        <w:t>לאומי</w:t>
      </w:r>
      <w:r>
        <w:rPr>
          <w:rFonts w:hint="cs"/>
          <w:rtl/>
        </w:rPr>
        <w:t>,</w:t>
      </w:r>
      <w:r w:rsidRPr="003741DB">
        <w:rPr>
          <w:rtl/>
        </w:rPr>
        <w:t xml:space="preserve"> </w:t>
      </w:r>
      <w:bookmarkStart w:id="36704" w:name="_ETM_Q74_467490"/>
      <w:bookmarkEnd w:id="36704"/>
      <w:r w:rsidRPr="003741DB">
        <w:rPr>
          <w:rtl/>
        </w:rPr>
        <w:t xml:space="preserve">ראש </w:t>
      </w:r>
      <w:bookmarkStart w:id="36705" w:name="_ETM_Q74_467789"/>
      <w:bookmarkEnd w:id="36705"/>
      <w:r w:rsidRPr="003741DB">
        <w:rPr>
          <w:rtl/>
        </w:rPr>
        <w:t xml:space="preserve">הממשלה </w:t>
      </w:r>
      <w:bookmarkStart w:id="36706" w:name="_ETM_Q74_468180"/>
      <w:bookmarkEnd w:id="36706"/>
      <w:r w:rsidRPr="003741DB">
        <w:rPr>
          <w:rtl/>
        </w:rPr>
        <w:t xml:space="preserve">והממשלה </w:t>
      </w:r>
      <w:bookmarkStart w:id="36707" w:name="_ETM_Q74_468960"/>
      <w:bookmarkEnd w:id="36707"/>
      <w:r>
        <w:rPr>
          <w:rFonts w:hint="cs"/>
          <w:rtl/>
        </w:rPr>
        <w:t>עומדים</w:t>
      </w:r>
      <w:r w:rsidRPr="003741DB">
        <w:rPr>
          <w:rtl/>
        </w:rPr>
        <w:t xml:space="preserve"> </w:t>
      </w:r>
      <w:bookmarkStart w:id="36708" w:name="_ETM_Q74_469469"/>
      <w:bookmarkEnd w:id="36708"/>
      <w:r w:rsidRPr="003741DB">
        <w:rPr>
          <w:rtl/>
        </w:rPr>
        <w:t>על</w:t>
      </w:r>
      <w:r>
        <w:rPr>
          <w:rFonts w:hint="cs"/>
          <w:rtl/>
        </w:rPr>
        <w:t xml:space="preserve"> </w:t>
      </w:r>
      <w:r w:rsidRPr="003741DB">
        <w:rPr>
          <w:rtl/>
        </w:rPr>
        <w:t>כך</w:t>
      </w:r>
      <w:r>
        <w:rPr>
          <w:rFonts w:hint="cs"/>
          <w:rtl/>
        </w:rPr>
        <w:t>,</w:t>
      </w:r>
      <w:r w:rsidRPr="003741DB">
        <w:rPr>
          <w:rtl/>
        </w:rPr>
        <w:t xml:space="preserve"> </w:t>
      </w:r>
      <w:bookmarkStart w:id="36709" w:name="_ETM_Q74_470310"/>
      <w:bookmarkEnd w:id="36709"/>
      <w:r w:rsidRPr="003741DB">
        <w:rPr>
          <w:rtl/>
        </w:rPr>
        <w:t xml:space="preserve">עמדו </w:t>
      </w:r>
      <w:bookmarkStart w:id="36710" w:name="_ETM_Q74_470699"/>
      <w:bookmarkEnd w:id="36710"/>
      <w:r w:rsidRPr="003741DB">
        <w:rPr>
          <w:rtl/>
        </w:rPr>
        <w:t>על</w:t>
      </w:r>
      <w:r>
        <w:rPr>
          <w:rFonts w:hint="cs"/>
          <w:rtl/>
        </w:rPr>
        <w:t xml:space="preserve"> </w:t>
      </w:r>
      <w:r w:rsidRPr="003741DB">
        <w:rPr>
          <w:rtl/>
        </w:rPr>
        <w:t xml:space="preserve">כך </w:t>
      </w:r>
      <w:bookmarkStart w:id="36711" w:name="_ETM_Q74_471190"/>
      <w:bookmarkEnd w:id="36711"/>
      <w:r w:rsidRPr="003741DB">
        <w:rPr>
          <w:rtl/>
        </w:rPr>
        <w:t xml:space="preserve">שיעשו </w:t>
      </w:r>
      <w:bookmarkStart w:id="36712" w:name="_ETM_Q74_472529"/>
      <w:bookmarkEnd w:id="36712"/>
      <w:r w:rsidRPr="003741DB">
        <w:rPr>
          <w:rtl/>
        </w:rPr>
        <w:t>ההפך</w:t>
      </w:r>
      <w:r>
        <w:rPr>
          <w:rFonts w:hint="cs"/>
          <w:rtl/>
        </w:rPr>
        <w:t>.</w:t>
      </w:r>
      <w:bookmarkStart w:id="36713" w:name="_ETM_Q74_474660"/>
      <w:bookmarkEnd w:id="36713"/>
      <w:r>
        <w:rPr>
          <w:rFonts w:hint="cs"/>
          <w:rtl/>
        </w:rPr>
        <w:t xml:space="preserve"> </w:t>
      </w:r>
      <w:r w:rsidRPr="003741DB">
        <w:rPr>
          <w:rtl/>
        </w:rPr>
        <w:t xml:space="preserve">זה </w:t>
      </w:r>
      <w:bookmarkStart w:id="36714" w:name="_ETM_Q74_474960"/>
      <w:bookmarkEnd w:id="36714"/>
      <w:r w:rsidRPr="003741DB">
        <w:rPr>
          <w:rtl/>
        </w:rPr>
        <w:t>ש</w:t>
      </w:r>
      <w:r>
        <w:rPr>
          <w:rFonts w:hint="cs"/>
          <w:rtl/>
        </w:rPr>
        <w:t>ר</w:t>
      </w:r>
      <w:r w:rsidRPr="003741DB">
        <w:rPr>
          <w:rtl/>
        </w:rPr>
        <w:t xml:space="preserve"> </w:t>
      </w:r>
      <w:bookmarkStart w:id="36715" w:name="_ETM_Q74_475379"/>
      <w:bookmarkEnd w:id="36715"/>
      <w:r w:rsidRPr="003741DB">
        <w:rPr>
          <w:rtl/>
        </w:rPr>
        <w:t xml:space="preserve">שהוא </w:t>
      </w:r>
      <w:bookmarkStart w:id="36716" w:name="_ETM_Q74_475770"/>
      <w:bookmarkEnd w:id="36716"/>
      <w:r w:rsidRPr="003741DB">
        <w:rPr>
          <w:rtl/>
        </w:rPr>
        <w:t xml:space="preserve">כולו </w:t>
      </w:r>
      <w:bookmarkStart w:id="36717" w:name="_ETM_Q74_476160"/>
      <w:bookmarkEnd w:id="36717"/>
      <w:r w:rsidRPr="003741DB">
        <w:rPr>
          <w:rtl/>
        </w:rPr>
        <w:t>כישלון</w:t>
      </w:r>
      <w:r>
        <w:rPr>
          <w:rFonts w:hint="cs"/>
          <w:rtl/>
        </w:rPr>
        <w:t>,</w:t>
      </w:r>
      <w:r w:rsidRPr="003741DB">
        <w:rPr>
          <w:rtl/>
        </w:rPr>
        <w:t xml:space="preserve"> </w:t>
      </w:r>
      <w:bookmarkStart w:id="36718" w:name="_ETM_Q74_477699"/>
      <w:bookmarkEnd w:id="36718"/>
      <w:r w:rsidRPr="003741DB">
        <w:rPr>
          <w:rtl/>
        </w:rPr>
        <w:t xml:space="preserve">למרות </w:t>
      </w:r>
      <w:bookmarkStart w:id="36719" w:name="_ETM_Q74_478120"/>
      <w:bookmarkEnd w:id="36719"/>
      <w:r w:rsidRPr="003741DB">
        <w:rPr>
          <w:rtl/>
        </w:rPr>
        <w:t xml:space="preserve">שהוא </w:t>
      </w:r>
      <w:bookmarkStart w:id="36720" w:name="_ETM_Q74_478240"/>
      <w:bookmarkEnd w:id="36720"/>
      <w:r w:rsidRPr="003741DB">
        <w:rPr>
          <w:rtl/>
        </w:rPr>
        <w:t xml:space="preserve">מדבר </w:t>
      </w:r>
      <w:bookmarkStart w:id="36721" w:name="_ETM_Q74_478660"/>
      <w:bookmarkEnd w:id="36721"/>
      <w:r w:rsidRPr="003741DB">
        <w:rPr>
          <w:rtl/>
        </w:rPr>
        <w:t xml:space="preserve">על </w:t>
      </w:r>
      <w:bookmarkStart w:id="36722" w:name="_ETM_Q74_478810"/>
      <w:bookmarkEnd w:id="36722"/>
      <w:r w:rsidRPr="003741DB">
        <w:rPr>
          <w:rtl/>
        </w:rPr>
        <w:t>הצלחה</w:t>
      </w:r>
      <w:r>
        <w:rPr>
          <w:rFonts w:hint="cs"/>
          <w:rtl/>
        </w:rPr>
        <w:t>.</w:t>
      </w:r>
      <w:r w:rsidRPr="003741DB">
        <w:rPr>
          <w:rtl/>
        </w:rPr>
        <w:t xml:space="preserve"> </w:t>
      </w:r>
      <w:bookmarkStart w:id="36723" w:name="_ETM_Q74_479500"/>
      <w:bookmarkEnd w:id="36723"/>
      <w:r w:rsidRPr="003741DB">
        <w:rPr>
          <w:rtl/>
        </w:rPr>
        <w:t xml:space="preserve">יכול </w:t>
      </w:r>
      <w:bookmarkStart w:id="36724" w:name="_ETM_Q74_479800"/>
      <w:bookmarkEnd w:id="36724"/>
      <w:r w:rsidRPr="003741DB">
        <w:rPr>
          <w:rtl/>
        </w:rPr>
        <w:t xml:space="preserve">להיות </w:t>
      </w:r>
      <w:bookmarkStart w:id="36725" w:name="_ETM_Q74_480010"/>
      <w:bookmarkEnd w:id="36725"/>
      <w:r>
        <w:rPr>
          <w:rtl/>
        </w:rPr>
        <w:t>ש</w:t>
      </w:r>
      <w:r w:rsidRPr="003741DB">
        <w:rPr>
          <w:rtl/>
        </w:rPr>
        <w:t>הצלחה</w:t>
      </w:r>
      <w:r>
        <w:rPr>
          <w:rFonts w:hint="cs"/>
          <w:rtl/>
        </w:rPr>
        <w:t>, מאיר,</w:t>
      </w:r>
      <w:bookmarkStart w:id="36726" w:name="_ETM_Q74_481540"/>
      <w:bookmarkStart w:id="36727" w:name="_ETM_Q74_480000"/>
      <w:bookmarkStart w:id="36728" w:name="_ETM_Q74_480149"/>
      <w:bookmarkStart w:id="36729" w:name="_ETM_Q74_480329"/>
      <w:bookmarkStart w:id="36730" w:name="_ETM_Q74_481740"/>
      <w:bookmarkStart w:id="36731" w:name="_ETM_Q74_483050"/>
      <w:bookmarkEnd w:id="36726"/>
      <w:bookmarkEnd w:id="36727"/>
      <w:bookmarkEnd w:id="36728"/>
      <w:bookmarkEnd w:id="36729"/>
      <w:bookmarkEnd w:id="36730"/>
      <w:bookmarkEnd w:id="36731"/>
      <w:r>
        <w:rPr>
          <w:rFonts w:hint="cs"/>
          <w:rtl/>
        </w:rPr>
        <w:t xml:space="preserve"> היא ש</w:t>
      </w:r>
      <w:bookmarkStart w:id="36732" w:name="_ETM_Q74_484040"/>
      <w:bookmarkEnd w:id="36732"/>
      <w:r w:rsidRPr="003741DB">
        <w:rPr>
          <w:rtl/>
        </w:rPr>
        <w:t xml:space="preserve">ערבים </w:t>
      </w:r>
      <w:bookmarkStart w:id="36733" w:name="_ETM_Q74_484430"/>
      <w:bookmarkEnd w:id="36733"/>
      <w:r w:rsidRPr="003741DB">
        <w:rPr>
          <w:rtl/>
        </w:rPr>
        <w:t xml:space="preserve">רוצחים </w:t>
      </w:r>
      <w:bookmarkStart w:id="36734" w:name="_ETM_Q74_484850"/>
      <w:bookmarkEnd w:id="36734"/>
      <w:r w:rsidRPr="003741DB">
        <w:rPr>
          <w:rtl/>
        </w:rPr>
        <w:t xml:space="preserve">ערבים </w:t>
      </w:r>
      <w:bookmarkStart w:id="36735" w:name="_ETM_Q74_485390"/>
      <w:bookmarkEnd w:id="36735"/>
      <w:r w:rsidRPr="003741DB">
        <w:rPr>
          <w:rtl/>
        </w:rPr>
        <w:t>בפשיעה</w:t>
      </w:r>
      <w:r>
        <w:rPr>
          <w:rFonts w:hint="cs"/>
          <w:rtl/>
        </w:rPr>
        <w:t>,</w:t>
      </w:r>
      <w:r w:rsidRPr="003741DB">
        <w:rPr>
          <w:rtl/>
        </w:rPr>
        <w:t xml:space="preserve"> </w:t>
      </w:r>
      <w:bookmarkStart w:id="36736" w:name="_ETM_Q74_487540"/>
      <w:bookmarkEnd w:id="36736"/>
      <w:r w:rsidRPr="003741DB">
        <w:rPr>
          <w:rtl/>
        </w:rPr>
        <w:t xml:space="preserve">יכול </w:t>
      </w:r>
      <w:bookmarkStart w:id="36737" w:name="_ETM_Q74_487900"/>
      <w:bookmarkEnd w:id="36737"/>
      <w:r w:rsidRPr="003741DB">
        <w:rPr>
          <w:rtl/>
        </w:rPr>
        <w:t xml:space="preserve">להיות </w:t>
      </w:r>
      <w:bookmarkStart w:id="36738" w:name="_ETM_Q74_488110"/>
      <w:bookmarkEnd w:id="36738"/>
      <w:r w:rsidRPr="003741DB">
        <w:rPr>
          <w:rtl/>
        </w:rPr>
        <w:t xml:space="preserve">שהוא </w:t>
      </w:r>
      <w:bookmarkStart w:id="36739" w:name="_ETM_Q74_488320"/>
      <w:bookmarkEnd w:id="36739"/>
      <w:r w:rsidRPr="003741DB">
        <w:rPr>
          <w:rtl/>
        </w:rPr>
        <w:t>ר</w:t>
      </w:r>
      <w:r>
        <w:rPr>
          <w:rFonts w:hint="cs"/>
          <w:rtl/>
        </w:rPr>
        <w:t>ו</w:t>
      </w:r>
      <w:r w:rsidRPr="003741DB">
        <w:rPr>
          <w:rtl/>
        </w:rPr>
        <w:t xml:space="preserve">אה </w:t>
      </w:r>
      <w:bookmarkStart w:id="36740" w:name="_ETM_Q74_488529"/>
      <w:bookmarkEnd w:id="36740"/>
      <w:r w:rsidRPr="003741DB">
        <w:rPr>
          <w:rtl/>
        </w:rPr>
        <w:t xml:space="preserve">בזה </w:t>
      </w:r>
      <w:bookmarkStart w:id="36741" w:name="_ETM_Q74_488830"/>
      <w:bookmarkEnd w:id="36741"/>
      <w:r w:rsidRPr="003741DB">
        <w:rPr>
          <w:rtl/>
        </w:rPr>
        <w:t>הצלחה</w:t>
      </w:r>
      <w:r>
        <w:rPr>
          <w:rFonts w:hint="cs"/>
          <w:rtl/>
        </w:rPr>
        <w:t>,</w:t>
      </w:r>
      <w:bookmarkStart w:id="36742" w:name="_ETM_Q74_489589"/>
      <w:bookmarkStart w:id="36743" w:name="_ETM_Q74_489680"/>
      <w:bookmarkEnd w:id="36742"/>
      <w:bookmarkEnd w:id="36743"/>
      <w:r>
        <w:rPr>
          <w:rFonts w:hint="cs"/>
          <w:rtl/>
        </w:rPr>
        <w:t xml:space="preserve"> אח</w:t>
      </w:r>
      <w:r w:rsidRPr="003741DB">
        <w:rPr>
          <w:rtl/>
        </w:rPr>
        <w:t xml:space="preserve">רת </w:t>
      </w:r>
      <w:bookmarkStart w:id="36744" w:name="_ETM_Q74_489920"/>
      <w:bookmarkEnd w:id="36744"/>
      <w:r w:rsidRPr="003741DB">
        <w:rPr>
          <w:rtl/>
        </w:rPr>
        <w:t xml:space="preserve">איך </w:t>
      </w:r>
      <w:bookmarkStart w:id="36745" w:name="_ETM_Q74_490190"/>
      <w:bookmarkEnd w:id="36745"/>
      <w:r w:rsidRPr="003741DB">
        <w:rPr>
          <w:rtl/>
        </w:rPr>
        <w:t xml:space="preserve">אפשר </w:t>
      </w:r>
      <w:bookmarkStart w:id="36746" w:name="_ETM_Q74_491610"/>
      <w:bookmarkEnd w:id="36746"/>
      <w:r w:rsidRPr="003741DB">
        <w:rPr>
          <w:rtl/>
        </w:rPr>
        <w:t xml:space="preserve">לפרש </w:t>
      </w:r>
      <w:bookmarkStart w:id="36747" w:name="_ETM_Q74_492089"/>
      <w:bookmarkEnd w:id="36747"/>
      <w:r w:rsidRPr="003741DB">
        <w:rPr>
          <w:rtl/>
        </w:rPr>
        <w:t xml:space="preserve">את </w:t>
      </w:r>
      <w:bookmarkStart w:id="36748" w:name="_ETM_Q74_492180"/>
      <w:bookmarkEnd w:id="36748"/>
      <w:r w:rsidRPr="003741DB">
        <w:rPr>
          <w:rtl/>
        </w:rPr>
        <w:t xml:space="preserve">מה </w:t>
      </w:r>
      <w:bookmarkStart w:id="36749" w:name="_ETM_Q74_492330"/>
      <w:bookmarkEnd w:id="36749"/>
      <w:r w:rsidRPr="003741DB">
        <w:rPr>
          <w:rtl/>
        </w:rPr>
        <w:t xml:space="preserve">שהוא </w:t>
      </w:r>
      <w:bookmarkStart w:id="36750" w:name="_ETM_Q74_492510"/>
      <w:bookmarkEnd w:id="36750"/>
      <w:r w:rsidRPr="003741DB">
        <w:rPr>
          <w:rtl/>
        </w:rPr>
        <w:t>אומר</w:t>
      </w:r>
      <w:r>
        <w:rPr>
          <w:rFonts w:hint="cs"/>
          <w:rtl/>
        </w:rPr>
        <w:t>:</w:t>
      </w:r>
      <w:r w:rsidRPr="003741DB">
        <w:rPr>
          <w:rtl/>
        </w:rPr>
        <w:t xml:space="preserve"> </w:t>
      </w:r>
      <w:bookmarkStart w:id="36751" w:name="_ETM_Q74_492779"/>
      <w:bookmarkEnd w:id="36751"/>
      <w:r w:rsidRPr="003741DB">
        <w:rPr>
          <w:rtl/>
        </w:rPr>
        <w:t xml:space="preserve">שנתיים </w:t>
      </w:r>
      <w:bookmarkStart w:id="36752" w:name="_ETM_Q74_493500"/>
      <w:bookmarkEnd w:id="36752"/>
      <w:r w:rsidRPr="003741DB">
        <w:rPr>
          <w:rtl/>
        </w:rPr>
        <w:t xml:space="preserve">של </w:t>
      </w:r>
      <w:bookmarkStart w:id="36753" w:name="_ETM_Q74_493710"/>
      <w:bookmarkEnd w:id="36753"/>
      <w:r w:rsidRPr="003741DB">
        <w:rPr>
          <w:rtl/>
        </w:rPr>
        <w:t>הצלחה</w:t>
      </w:r>
      <w:r>
        <w:rPr>
          <w:rFonts w:hint="cs"/>
          <w:rtl/>
        </w:rPr>
        <w:t>?</w:t>
      </w:r>
      <w:r w:rsidRPr="003741DB">
        <w:rPr>
          <w:rtl/>
        </w:rPr>
        <w:t xml:space="preserve"> </w:t>
      </w:r>
      <w:bookmarkStart w:id="36754" w:name="_ETM_Q74_496140"/>
      <w:bookmarkEnd w:id="36754"/>
      <w:r w:rsidRPr="003741DB">
        <w:rPr>
          <w:rtl/>
        </w:rPr>
        <w:t xml:space="preserve">ילדים </w:t>
      </w:r>
      <w:bookmarkStart w:id="36755" w:name="_ETM_Q74_496619"/>
      <w:bookmarkEnd w:id="36755"/>
      <w:r w:rsidRPr="003741DB">
        <w:rPr>
          <w:rtl/>
        </w:rPr>
        <w:t>נהרגים</w:t>
      </w:r>
      <w:r>
        <w:rPr>
          <w:rFonts w:hint="cs"/>
          <w:rtl/>
        </w:rPr>
        <w:t>,</w:t>
      </w:r>
      <w:r w:rsidRPr="003741DB">
        <w:rPr>
          <w:rtl/>
        </w:rPr>
        <w:t xml:space="preserve"> </w:t>
      </w:r>
      <w:bookmarkStart w:id="36756" w:name="_ETM_Q74_497609"/>
      <w:bookmarkEnd w:id="36756"/>
      <w:r w:rsidRPr="003741DB">
        <w:rPr>
          <w:rtl/>
        </w:rPr>
        <w:t>נערים</w:t>
      </w:r>
      <w:r>
        <w:rPr>
          <w:rFonts w:hint="cs"/>
          <w:rtl/>
        </w:rPr>
        <w:t>,</w:t>
      </w:r>
      <w:r w:rsidRPr="003741DB">
        <w:rPr>
          <w:rtl/>
        </w:rPr>
        <w:t xml:space="preserve"> </w:t>
      </w:r>
      <w:bookmarkStart w:id="36757" w:name="_ETM_Q74_499140"/>
      <w:bookmarkEnd w:id="36757"/>
      <w:r w:rsidRPr="003741DB">
        <w:rPr>
          <w:rtl/>
        </w:rPr>
        <w:t>תלמידים</w:t>
      </w:r>
      <w:r>
        <w:rPr>
          <w:rFonts w:hint="cs"/>
          <w:rtl/>
        </w:rPr>
        <w:t>,</w:t>
      </w:r>
      <w:r w:rsidRPr="003741DB">
        <w:rPr>
          <w:rtl/>
        </w:rPr>
        <w:t xml:space="preserve"> </w:t>
      </w:r>
      <w:bookmarkStart w:id="36758" w:name="_ETM_Q74_501119"/>
      <w:bookmarkEnd w:id="36758"/>
      <w:r w:rsidRPr="003741DB">
        <w:rPr>
          <w:rtl/>
        </w:rPr>
        <w:t>נשים</w:t>
      </w:r>
      <w:r>
        <w:rPr>
          <w:rFonts w:hint="cs"/>
          <w:rtl/>
        </w:rPr>
        <w:t>,</w:t>
      </w:r>
      <w:r w:rsidRPr="003741DB">
        <w:rPr>
          <w:rtl/>
        </w:rPr>
        <w:t xml:space="preserve"> </w:t>
      </w:r>
      <w:bookmarkStart w:id="36759" w:name="_ETM_Q74_501839"/>
      <w:bookmarkEnd w:id="36759"/>
      <w:r w:rsidRPr="003741DB">
        <w:rPr>
          <w:rtl/>
        </w:rPr>
        <w:t>רופאים</w:t>
      </w:r>
      <w:r>
        <w:rPr>
          <w:rFonts w:hint="cs"/>
          <w:rtl/>
        </w:rPr>
        <w:t>,</w:t>
      </w:r>
      <w:r w:rsidRPr="003741DB">
        <w:rPr>
          <w:rtl/>
        </w:rPr>
        <w:t xml:space="preserve"> </w:t>
      </w:r>
      <w:bookmarkStart w:id="36760" w:name="_ETM_Q74_504099"/>
      <w:bookmarkEnd w:id="36760"/>
      <w:r w:rsidRPr="003741DB">
        <w:rPr>
          <w:rtl/>
        </w:rPr>
        <w:t>פועלים</w:t>
      </w:r>
      <w:r>
        <w:rPr>
          <w:rFonts w:hint="cs"/>
          <w:rtl/>
        </w:rPr>
        <w:t>,</w:t>
      </w:r>
      <w:r w:rsidRPr="003741DB">
        <w:rPr>
          <w:rtl/>
        </w:rPr>
        <w:t xml:space="preserve"> </w:t>
      </w:r>
      <w:bookmarkStart w:id="36761" w:name="_ETM_Q74_505500"/>
      <w:bookmarkEnd w:id="36761"/>
      <w:r w:rsidRPr="003741DB">
        <w:rPr>
          <w:rtl/>
        </w:rPr>
        <w:t xml:space="preserve">מי </w:t>
      </w:r>
      <w:bookmarkStart w:id="36762" w:name="_ETM_Q74_505800"/>
      <w:bookmarkEnd w:id="36762"/>
      <w:r w:rsidRPr="003741DB">
        <w:rPr>
          <w:rtl/>
        </w:rPr>
        <w:t>לא</w:t>
      </w:r>
      <w:r>
        <w:rPr>
          <w:rFonts w:hint="cs"/>
          <w:rtl/>
        </w:rPr>
        <w:t>?</w:t>
      </w:r>
      <w:r w:rsidRPr="003741DB">
        <w:rPr>
          <w:rtl/>
        </w:rPr>
        <w:t xml:space="preserve"> </w:t>
      </w:r>
      <w:bookmarkStart w:id="36763" w:name="_ETM_Q74_506650"/>
      <w:bookmarkEnd w:id="36763"/>
      <w:r w:rsidRPr="003741DB">
        <w:rPr>
          <w:rtl/>
        </w:rPr>
        <w:t xml:space="preserve">טרור </w:t>
      </w:r>
      <w:bookmarkStart w:id="36764" w:name="_ETM_Q74_507009"/>
      <w:bookmarkEnd w:id="36764"/>
      <w:r w:rsidRPr="003741DB">
        <w:rPr>
          <w:rtl/>
        </w:rPr>
        <w:t>אזרחי</w:t>
      </w:r>
      <w:r>
        <w:rPr>
          <w:rFonts w:hint="cs"/>
          <w:rtl/>
        </w:rPr>
        <w:t>,</w:t>
      </w:r>
      <w:r w:rsidRPr="003741DB">
        <w:rPr>
          <w:rtl/>
        </w:rPr>
        <w:t xml:space="preserve"> </w:t>
      </w:r>
      <w:bookmarkStart w:id="36765" w:name="_ETM_Q74_508930"/>
      <w:bookmarkEnd w:id="36765"/>
      <w:r w:rsidRPr="003741DB">
        <w:rPr>
          <w:rtl/>
        </w:rPr>
        <w:t xml:space="preserve">והוא </w:t>
      </w:r>
      <w:bookmarkStart w:id="36766" w:name="_ETM_Q74_509140"/>
      <w:bookmarkEnd w:id="36766"/>
      <w:r w:rsidRPr="003741DB">
        <w:rPr>
          <w:rtl/>
        </w:rPr>
        <w:t xml:space="preserve">מדבר </w:t>
      </w:r>
      <w:bookmarkStart w:id="36767" w:name="_ETM_Q74_509500"/>
      <w:bookmarkEnd w:id="36767"/>
      <w:r w:rsidRPr="003741DB">
        <w:rPr>
          <w:rtl/>
        </w:rPr>
        <w:t xml:space="preserve">על </w:t>
      </w:r>
      <w:bookmarkStart w:id="36768" w:name="_ETM_Q74_509650"/>
      <w:bookmarkEnd w:id="36768"/>
      <w:r w:rsidRPr="003741DB">
        <w:rPr>
          <w:rtl/>
        </w:rPr>
        <w:t>הצלחה</w:t>
      </w:r>
      <w:r>
        <w:rPr>
          <w:rFonts w:hint="cs"/>
          <w:rtl/>
        </w:rPr>
        <w:t>.</w:t>
      </w:r>
      <w:bookmarkStart w:id="36769" w:name="_ETM_Q74_516140"/>
      <w:bookmarkEnd w:id="36769"/>
      <w:r>
        <w:rPr>
          <w:rFonts w:hint="cs"/>
          <w:rtl/>
        </w:rPr>
        <w:t xml:space="preserve"> </w:t>
      </w:r>
      <w:bookmarkStart w:id="36770" w:name="_ETM_Q74_515259"/>
      <w:bookmarkStart w:id="36771" w:name="_ETM_Q74_515341"/>
      <w:bookmarkStart w:id="36772" w:name="_ETM_Q74_515388"/>
      <w:bookmarkStart w:id="36773" w:name="_ETM_Q74_515442"/>
      <w:bookmarkEnd w:id="36770"/>
      <w:bookmarkEnd w:id="36771"/>
      <w:bookmarkEnd w:id="36772"/>
      <w:bookmarkEnd w:id="36773"/>
      <w:r w:rsidRPr="003741DB">
        <w:rPr>
          <w:rtl/>
        </w:rPr>
        <w:t xml:space="preserve">מלבד </w:t>
      </w:r>
      <w:bookmarkStart w:id="36774" w:name="_ETM_Q74_516920"/>
      <w:bookmarkEnd w:id="36774"/>
      <w:r w:rsidRPr="003741DB">
        <w:rPr>
          <w:rtl/>
        </w:rPr>
        <w:t xml:space="preserve">עבודת </w:t>
      </w:r>
      <w:bookmarkStart w:id="36775" w:name="_ETM_Q74_517309"/>
      <w:bookmarkEnd w:id="36775"/>
      <w:r w:rsidRPr="003741DB">
        <w:rPr>
          <w:rtl/>
        </w:rPr>
        <w:t xml:space="preserve">המשטרה </w:t>
      </w:r>
      <w:bookmarkStart w:id="36776" w:name="_ETM_Q74_518210"/>
      <w:bookmarkEnd w:id="36776"/>
      <w:r w:rsidRPr="003741DB">
        <w:rPr>
          <w:rtl/>
        </w:rPr>
        <w:t xml:space="preserve">צריך </w:t>
      </w:r>
      <w:bookmarkStart w:id="36777" w:name="_ETM_Q74_518930"/>
      <w:bookmarkEnd w:id="36777"/>
      <w:r w:rsidRPr="003741DB">
        <w:rPr>
          <w:rtl/>
        </w:rPr>
        <w:t xml:space="preserve">עבודה </w:t>
      </w:r>
      <w:bookmarkStart w:id="36778" w:name="_ETM_Q74_519410"/>
      <w:bookmarkEnd w:id="36778"/>
      <w:r w:rsidRPr="003741DB">
        <w:rPr>
          <w:rtl/>
        </w:rPr>
        <w:t xml:space="preserve">מתואמת </w:t>
      </w:r>
      <w:bookmarkStart w:id="36779" w:name="_ETM_Q74_520489"/>
      <w:bookmarkEnd w:id="36779"/>
      <w:r w:rsidRPr="003741DB">
        <w:rPr>
          <w:rtl/>
        </w:rPr>
        <w:t xml:space="preserve">של </w:t>
      </w:r>
      <w:bookmarkStart w:id="36780" w:name="_ETM_Q74_520700"/>
      <w:bookmarkEnd w:id="36780"/>
      <w:r w:rsidRPr="003741DB">
        <w:rPr>
          <w:rtl/>
        </w:rPr>
        <w:t xml:space="preserve">כלל </w:t>
      </w:r>
      <w:bookmarkStart w:id="36781" w:name="_ETM_Q74_521000"/>
      <w:bookmarkEnd w:id="36781"/>
      <w:r w:rsidRPr="003741DB">
        <w:rPr>
          <w:rtl/>
        </w:rPr>
        <w:t>המשרדים</w:t>
      </w:r>
      <w:r>
        <w:rPr>
          <w:rFonts w:hint="cs"/>
          <w:rtl/>
        </w:rPr>
        <w:t>.</w:t>
      </w:r>
      <w:r w:rsidRPr="003741DB">
        <w:rPr>
          <w:rtl/>
        </w:rPr>
        <w:t xml:space="preserve"> </w:t>
      </w:r>
      <w:bookmarkStart w:id="36782" w:name="_ETM_Q74_522070"/>
      <w:bookmarkEnd w:id="36782"/>
      <w:r w:rsidRPr="003741DB">
        <w:rPr>
          <w:rtl/>
        </w:rPr>
        <w:t xml:space="preserve">את </w:t>
      </w:r>
      <w:bookmarkStart w:id="36783" w:name="_ETM_Q74_522190"/>
      <w:bookmarkEnd w:id="36783"/>
      <w:r w:rsidRPr="003741DB">
        <w:rPr>
          <w:rtl/>
        </w:rPr>
        <w:t xml:space="preserve">זה </w:t>
      </w:r>
      <w:bookmarkStart w:id="36784" w:name="_ETM_Q74_522339"/>
      <w:bookmarkEnd w:id="36784"/>
      <w:r w:rsidRPr="003741DB">
        <w:rPr>
          <w:rtl/>
        </w:rPr>
        <w:t xml:space="preserve">עשה </w:t>
      </w:r>
      <w:bookmarkStart w:id="36785" w:name="_ETM_Q74_522579"/>
      <w:bookmarkEnd w:id="36785"/>
      <w:r w:rsidRPr="003741DB">
        <w:rPr>
          <w:rtl/>
        </w:rPr>
        <w:t>סגל</w:t>
      </w:r>
      <w:r>
        <w:rPr>
          <w:rFonts w:hint="cs"/>
          <w:rtl/>
        </w:rPr>
        <w:t>וביץ'</w:t>
      </w:r>
      <w:bookmarkStart w:id="36786" w:name="_ETM_Q74_522910"/>
      <w:bookmarkStart w:id="36787" w:name="_ETM_Q74_523029"/>
      <w:bookmarkEnd w:id="36786"/>
      <w:bookmarkEnd w:id="36787"/>
      <w:r>
        <w:rPr>
          <w:rFonts w:hint="cs"/>
          <w:rtl/>
        </w:rPr>
        <w:t xml:space="preserve"> </w:t>
      </w:r>
      <w:r w:rsidR="00B2258E">
        <w:rPr>
          <w:rFonts w:hint="eastAsia"/>
          <w:rtl/>
        </w:rPr>
        <w:t xml:space="preserve">– </w:t>
      </w:r>
      <w:r w:rsidRPr="003741DB">
        <w:rPr>
          <w:rtl/>
        </w:rPr>
        <w:t xml:space="preserve">עשה </w:t>
      </w:r>
      <w:bookmarkStart w:id="36788" w:name="_ETM_Q74_525079"/>
      <w:bookmarkEnd w:id="36788"/>
      <w:r w:rsidRPr="003741DB">
        <w:rPr>
          <w:rtl/>
        </w:rPr>
        <w:t xml:space="preserve">עבודה </w:t>
      </w:r>
      <w:bookmarkStart w:id="36789" w:name="_ETM_Q74_525469"/>
      <w:bookmarkEnd w:id="36789"/>
      <w:r w:rsidRPr="003741DB">
        <w:rPr>
          <w:rtl/>
        </w:rPr>
        <w:t xml:space="preserve">מתואמת </w:t>
      </w:r>
      <w:bookmarkStart w:id="36790" w:name="_ETM_Q74_526250"/>
      <w:bookmarkEnd w:id="36790"/>
      <w:r w:rsidRPr="003741DB">
        <w:rPr>
          <w:rtl/>
        </w:rPr>
        <w:t xml:space="preserve">של </w:t>
      </w:r>
      <w:bookmarkStart w:id="36791" w:name="_ETM_Q74_526399"/>
      <w:bookmarkEnd w:id="36791"/>
      <w:r w:rsidRPr="003741DB">
        <w:rPr>
          <w:rtl/>
        </w:rPr>
        <w:t xml:space="preserve">כלל </w:t>
      </w:r>
      <w:bookmarkStart w:id="36792" w:name="_ETM_Q74_526699"/>
      <w:bookmarkEnd w:id="36792"/>
      <w:r w:rsidRPr="003741DB">
        <w:rPr>
          <w:rtl/>
        </w:rPr>
        <w:t>המשרדים</w:t>
      </w:r>
      <w:r>
        <w:rPr>
          <w:rFonts w:hint="cs"/>
          <w:rtl/>
        </w:rPr>
        <w:t>.</w:t>
      </w:r>
      <w:r w:rsidRPr="003741DB">
        <w:rPr>
          <w:rtl/>
        </w:rPr>
        <w:t xml:space="preserve"> </w:t>
      </w:r>
      <w:bookmarkStart w:id="36793" w:name="_ETM_Q74_529250"/>
      <w:bookmarkEnd w:id="36793"/>
      <w:r w:rsidRPr="003741DB">
        <w:rPr>
          <w:rtl/>
        </w:rPr>
        <w:t>פה</w:t>
      </w:r>
      <w:r>
        <w:rPr>
          <w:rFonts w:hint="cs"/>
          <w:rtl/>
        </w:rPr>
        <w:t>,</w:t>
      </w:r>
      <w:r w:rsidRPr="003741DB">
        <w:rPr>
          <w:rtl/>
        </w:rPr>
        <w:t xml:space="preserve"> </w:t>
      </w:r>
      <w:bookmarkStart w:id="36794" w:name="_ETM_Q74_529550"/>
      <w:bookmarkEnd w:id="36794"/>
      <w:r>
        <w:rPr>
          <w:rFonts w:hint="cs"/>
          <w:rtl/>
        </w:rPr>
        <w:t>השר</w:t>
      </w:r>
      <w:r w:rsidRPr="003741DB">
        <w:rPr>
          <w:rtl/>
        </w:rPr>
        <w:t xml:space="preserve"> </w:t>
      </w:r>
      <w:bookmarkStart w:id="36795" w:name="_ETM_Q74_529880"/>
      <w:bookmarkEnd w:id="36795"/>
      <w:r w:rsidRPr="003741DB">
        <w:rPr>
          <w:rtl/>
        </w:rPr>
        <w:t xml:space="preserve">הזה </w:t>
      </w:r>
      <w:bookmarkStart w:id="36796" w:name="_ETM_Q74_530150"/>
      <w:bookmarkEnd w:id="36796"/>
      <w:r w:rsidRPr="003741DB">
        <w:rPr>
          <w:rtl/>
        </w:rPr>
        <w:t xml:space="preserve">ביטל </w:t>
      </w:r>
      <w:bookmarkStart w:id="36797" w:name="_ETM_Q74_530720"/>
      <w:bookmarkStart w:id="36798" w:name="_ETM_Q74_530839"/>
      <w:bookmarkEnd w:id="36797"/>
      <w:bookmarkEnd w:id="36798"/>
      <w:r w:rsidRPr="003741DB">
        <w:rPr>
          <w:rtl/>
        </w:rPr>
        <w:t xml:space="preserve">את </w:t>
      </w:r>
      <w:bookmarkStart w:id="36799" w:name="_ETM_Q74_530960"/>
      <w:bookmarkEnd w:id="36799"/>
      <w:r w:rsidRPr="003741DB">
        <w:rPr>
          <w:rtl/>
        </w:rPr>
        <w:t>ה</w:t>
      </w:r>
      <w:r>
        <w:rPr>
          <w:rFonts w:hint="cs"/>
          <w:rtl/>
        </w:rPr>
        <w:t>תיאום</w:t>
      </w:r>
      <w:r w:rsidRPr="003741DB">
        <w:rPr>
          <w:rtl/>
        </w:rPr>
        <w:t xml:space="preserve"> </w:t>
      </w:r>
      <w:bookmarkStart w:id="36800" w:name="_ETM_Q74_532480"/>
      <w:bookmarkEnd w:id="36800"/>
      <w:r w:rsidRPr="003741DB">
        <w:rPr>
          <w:rtl/>
        </w:rPr>
        <w:t xml:space="preserve">בין </w:t>
      </w:r>
      <w:bookmarkStart w:id="36801" w:name="_ETM_Q74_532750"/>
      <w:bookmarkEnd w:id="36801"/>
      <w:r w:rsidRPr="003741DB">
        <w:rPr>
          <w:rtl/>
        </w:rPr>
        <w:t xml:space="preserve">כלל </w:t>
      </w:r>
      <w:bookmarkStart w:id="36802" w:name="_ETM_Q74_533020"/>
      <w:bookmarkEnd w:id="36802"/>
      <w:r w:rsidRPr="003741DB">
        <w:rPr>
          <w:rtl/>
        </w:rPr>
        <w:t>המשרדים</w:t>
      </w:r>
      <w:r>
        <w:rPr>
          <w:rFonts w:hint="cs"/>
          <w:rtl/>
        </w:rPr>
        <w:t>.</w:t>
      </w:r>
    </w:p>
    <w:p w:rsidR="00BE54DA" w:rsidRDefault="00BE54DA" w:rsidP="00562F69">
      <w:pPr>
        <w:rPr>
          <w:rtl/>
        </w:rPr>
      </w:pPr>
      <w:bookmarkStart w:id="36803" w:name="_ETM_Q74_536020"/>
      <w:bookmarkEnd w:id="36803"/>
    </w:p>
    <w:p w:rsidR="00BE54DA" w:rsidRDefault="00BE54DA" w:rsidP="00B2258E">
      <w:pPr>
        <w:rPr>
          <w:rtl/>
        </w:rPr>
      </w:pPr>
      <w:bookmarkStart w:id="36804" w:name="_ETM_Q74_536037"/>
      <w:bookmarkStart w:id="36805" w:name="_ETM_Q74_536113"/>
      <w:bookmarkStart w:id="36806" w:name="_ETM_Q74_540480"/>
      <w:bookmarkEnd w:id="36804"/>
      <w:bookmarkEnd w:id="36805"/>
      <w:bookmarkEnd w:id="36806"/>
      <w:r w:rsidRPr="003741DB">
        <w:rPr>
          <w:rtl/>
        </w:rPr>
        <w:t xml:space="preserve">הייתה </w:t>
      </w:r>
      <w:bookmarkStart w:id="36807" w:name="_ETM_Q74_540779"/>
      <w:bookmarkEnd w:id="36807"/>
      <w:r w:rsidRPr="003741DB">
        <w:rPr>
          <w:rtl/>
        </w:rPr>
        <w:t xml:space="preserve">היום </w:t>
      </w:r>
      <w:bookmarkStart w:id="36808" w:name="_ETM_Q74_541050"/>
      <w:bookmarkEnd w:id="36808"/>
      <w:r w:rsidRPr="003741DB">
        <w:rPr>
          <w:rtl/>
        </w:rPr>
        <w:t xml:space="preserve">הפגנה </w:t>
      </w:r>
      <w:bookmarkStart w:id="36809" w:name="_ETM_Q74_542069"/>
      <w:bookmarkEnd w:id="36809"/>
      <w:r w:rsidRPr="003741DB">
        <w:rPr>
          <w:rtl/>
        </w:rPr>
        <w:t xml:space="preserve">ברחוב </w:t>
      </w:r>
      <w:bookmarkStart w:id="36810" w:name="_ETM_Q74_542699"/>
      <w:bookmarkEnd w:id="36810"/>
      <w:r>
        <w:rPr>
          <w:rFonts w:hint="cs"/>
          <w:rtl/>
        </w:rPr>
        <w:t>ע</w:t>
      </w:r>
      <w:r w:rsidRPr="003741DB">
        <w:rPr>
          <w:rtl/>
        </w:rPr>
        <w:t>זה</w:t>
      </w:r>
      <w:r>
        <w:rPr>
          <w:rFonts w:hint="cs"/>
          <w:rtl/>
        </w:rPr>
        <w:t>,</w:t>
      </w:r>
      <w:r w:rsidRPr="003741DB">
        <w:rPr>
          <w:rtl/>
        </w:rPr>
        <w:t xml:space="preserve"> </w:t>
      </w:r>
      <w:bookmarkStart w:id="36811" w:name="_ETM_Q74_544300"/>
      <w:bookmarkEnd w:id="36811"/>
      <w:r w:rsidRPr="003741DB">
        <w:rPr>
          <w:rtl/>
        </w:rPr>
        <w:t xml:space="preserve">והמשטרה </w:t>
      </w:r>
      <w:bookmarkStart w:id="36812" w:name="_ETM_Q74_545110"/>
      <w:bookmarkEnd w:id="36812"/>
      <w:r w:rsidRPr="003741DB">
        <w:rPr>
          <w:rtl/>
        </w:rPr>
        <w:t xml:space="preserve">התנהגה </w:t>
      </w:r>
      <w:bookmarkStart w:id="36813" w:name="_ETM_Q74_545680"/>
      <w:bookmarkEnd w:id="36813"/>
      <w:r w:rsidRPr="003741DB">
        <w:rPr>
          <w:rtl/>
        </w:rPr>
        <w:t xml:space="preserve">בברוטליות </w:t>
      </w:r>
      <w:bookmarkStart w:id="36814" w:name="_ETM_Q74_546700"/>
      <w:bookmarkEnd w:id="36814"/>
      <w:r w:rsidRPr="003741DB">
        <w:rPr>
          <w:rtl/>
        </w:rPr>
        <w:t>ל</w:t>
      </w:r>
      <w:bookmarkStart w:id="36815" w:name="_ETM_Q74_546820"/>
      <w:bookmarkEnd w:id="36815"/>
      <w:r w:rsidRPr="003741DB">
        <w:rPr>
          <w:rtl/>
        </w:rPr>
        <w:t xml:space="preserve">כלל </w:t>
      </w:r>
      <w:bookmarkStart w:id="36816" w:name="_ETM_Q74_547060"/>
      <w:bookmarkStart w:id="36817" w:name="_ETM_Q74_547210"/>
      <w:bookmarkEnd w:id="36816"/>
      <w:bookmarkEnd w:id="36817"/>
      <w:r>
        <w:rPr>
          <w:rFonts w:hint="cs"/>
          <w:rtl/>
        </w:rPr>
        <w:t>המפגיני</w:t>
      </w:r>
      <w:r w:rsidRPr="003741DB">
        <w:rPr>
          <w:rtl/>
        </w:rPr>
        <w:t>ם</w:t>
      </w:r>
      <w:r>
        <w:rPr>
          <w:rFonts w:hint="cs"/>
          <w:rtl/>
        </w:rPr>
        <w:t>,</w:t>
      </w:r>
      <w:r w:rsidRPr="003741DB">
        <w:rPr>
          <w:rtl/>
        </w:rPr>
        <w:t xml:space="preserve"> </w:t>
      </w:r>
      <w:bookmarkStart w:id="36818" w:name="_ETM_Q74_547779"/>
      <w:bookmarkEnd w:id="36818"/>
      <w:r w:rsidRPr="003741DB">
        <w:rPr>
          <w:rtl/>
        </w:rPr>
        <w:t xml:space="preserve">אבל </w:t>
      </w:r>
      <w:bookmarkStart w:id="36819" w:name="_ETM_Q74_548080"/>
      <w:bookmarkEnd w:id="36819"/>
      <w:r w:rsidRPr="003741DB">
        <w:rPr>
          <w:rtl/>
        </w:rPr>
        <w:t xml:space="preserve">במיוחד </w:t>
      </w:r>
      <w:bookmarkStart w:id="36820" w:name="_ETM_Q74_548650"/>
      <w:bookmarkEnd w:id="36820"/>
      <w:r w:rsidRPr="003741DB">
        <w:rPr>
          <w:rtl/>
        </w:rPr>
        <w:t xml:space="preserve">לחבר </w:t>
      </w:r>
      <w:bookmarkStart w:id="36821" w:name="_ETM_Q74_549040"/>
      <w:bookmarkEnd w:id="36821"/>
      <w:r>
        <w:rPr>
          <w:rFonts w:hint="cs"/>
          <w:rtl/>
        </w:rPr>
        <w:t>ה</w:t>
      </w:r>
      <w:r w:rsidRPr="003741DB">
        <w:rPr>
          <w:rtl/>
        </w:rPr>
        <w:t xml:space="preserve">כנסת </w:t>
      </w:r>
      <w:bookmarkStart w:id="36822" w:name="_ETM_Q74_549460"/>
      <w:bookmarkEnd w:id="36822"/>
      <w:r w:rsidRPr="003741DB">
        <w:rPr>
          <w:rtl/>
        </w:rPr>
        <w:t xml:space="preserve">גלעד </w:t>
      </w:r>
      <w:bookmarkStart w:id="36823" w:name="_ETM_Q74_549850"/>
      <w:bookmarkEnd w:id="36823"/>
      <w:r w:rsidRPr="003741DB">
        <w:rPr>
          <w:rtl/>
        </w:rPr>
        <w:t>קריב</w:t>
      </w:r>
      <w:r>
        <w:rPr>
          <w:rFonts w:hint="cs"/>
          <w:rtl/>
        </w:rPr>
        <w:t>.</w:t>
      </w:r>
      <w:r w:rsidRPr="003741DB">
        <w:rPr>
          <w:rtl/>
        </w:rPr>
        <w:t xml:space="preserve"> </w:t>
      </w:r>
      <w:bookmarkStart w:id="36824" w:name="_ETM_Q74_551229"/>
      <w:bookmarkEnd w:id="36824"/>
      <w:r w:rsidRPr="003741DB">
        <w:rPr>
          <w:rtl/>
        </w:rPr>
        <w:t xml:space="preserve">הם </w:t>
      </w:r>
      <w:bookmarkStart w:id="36825" w:name="_ETM_Q74_551380"/>
      <w:bookmarkEnd w:id="36825"/>
      <w:r w:rsidRPr="003741DB">
        <w:rPr>
          <w:rtl/>
        </w:rPr>
        <w:t xml:space="preserve">יודעים </w:t>
      </w:r>
      <w:bookmarkStart w:id="36826" w:name="_ETM_Q74_551680"/>
      <w:bookmarkEnd w:id="36826"/>
      <w:r w:rsidRPr="003741DB">
        <w:rPr>
          <w:rtl/>
        </w:rPr>
        <w:t xml:space="preserve">שהוא </w:t>
      </w:r>
      <w:bookmarkStart w:id="36827" w:name="_ETM_Q74_551800"/>
      <w:bookmarkEnd w:id="36827"/>
      <w:r w:rsidRPr="003741DB">
        <w:rPr>
          <w:rtl/>
        </w:rPr>
        <w:t xml:space="preserve">חבר </w:t>
      </w:r>
      <w:bookmarkStart w:id="36828" w:name="_ETM_Q74_552070"/>
      <w:bookmarkEnd w:id="36828"/>
      <w:r w:rsidRPr="003741DB">
        <w:rPr>
          <w:rtl/>
        </w:rPr>
        <w:t>כנסת</w:t>
      </w:r>
      <w:r>
        <w:rPr>
          <w:rFonts w:hint="cs"/>
          <w:rtl/>
        </w:rPr>
        <w:t>,</w:t>
      </w:r>
      <w:r w:rsidRPr="003741DB">
        <w:rPr>
          <w:rtl/>
        </w:rPr>
        <w:t xml:space="preserve"> </w:t>
      </w:r>
      <w:bookmarkStart w:id="36829" w:name="_ETM_Q74_552580"/>
      <w:bookmarkEnd w:id="36829"/>
      <w:r w:rsidRPr="003741DB">
        <w:rPr>
          <w:rtl/>
        </w:rPr>
        <w:t xml:space="preserve">הוא </w:t>
      </w:r>
      <w:bookmarkStart w:id="36830" w:name="_ETM_Q74_552729"/>
      <w:bookmarkEnd w:id="36830"/>
      <w:r w:rsidRPr="003741DB">
        <w:rPr>
          <w:rtl/>
        </w:rPr>
        <w:t>הזדהה</w:t>
      </w:r>
      <w:r w:rsidR="00B2258E">
        <w:rPr>
          <w:rFonts w:hint="cs"/>
          <w:rtl/>
        </w:rPr>
        <w:t>,</w:t>
      </w:r>
      <w:r w:rsidRPr="003741DB">
        <w:rPr>
          <w:rtl/>
        </w:rPr>
        <w:t xml:space="preserve"> </w:t>
      </w:r>
      <w:bookmarkStart w:id="36831" w:name="_ETM_Q74_554409"/>
      <w:bookmarkEnd w:id="36831"/>
      <w:r w:rsidRPr="003741DB">
        <w:rPr>
          <w:rtl/>
        </w:rPr>
        <w:t xml:space="preserve">והצורה </w:t>
      </w:r>
      <w:bookmarkStart w:id="36832" w:name="_ETM_Q74_557670"/>
      <w:bookmarkEnd w:id="36832"/>
      <w:r w:rsidRPr="003741DB">
        <w:rPr>
          <w:rtl/>
        </w:rPr>
        <w:t xml:space="preserve">שהם </w:t>
      </w:r>
      <w:bookmarkStart w:id="36833" w:name="_ETM_Q74_558000"/>
      <w:bookmarkEnd w:id="36833"/>
      <w:r>
        <w:rPr>
          <w:rFonts w:hint="cs"/>
          <w:rtl/>
        </w:rPr>
        <w:t>נהגו</w:t>
      </w:r>
      <w:r w:rsidRPr="003741DB">
        <w:rPr>
          <w:rtl/>
        </w:rPr>
        <w:t xml:space="preserve"> </w:t>
      </w:r>
      <w:bookmarkStart w:id="36834" w:name="_ETM_Q74_558420"/>
      <w:bookmarkEnd w:id="36834"/>
      <w:r w:rsidRPr="003741DB">
        <w:rPr>
          <w:rtl/>
        </w:rPr>
        <w:t xml:space="preserve">בו </w:t>
      </w:r>
      <w:bookmarkStart w:id="36835" w:name="_ETM_Q74_558930"/>
      <w:bookmarkEnd w:id="36835"/>
      <w:r>
        <w:rPr>
          <w:rFonts w:hint="cs"/>
          <w:rtl/>
        </w:rPr>
        <w:t>היא</w:t>
      </w:r>
      <w:r w:rsidRPr="003741DB">
        <w:rPr>
          <w:rtl/>
        </w:rPr>
        <w:t xml:space="preserve"> </w:t>
      </w:r>
      <w:bookmarkStart w:id="36836" w:name="_ETM_Q74_559140"/>
      <w:bookmarkEnd w:id="36836"/>
      <w:r w:rsidRPr="003741DB">
        <w:rPr>
          <w:rtl/>
        </w:rPr>
        <w:t>ברוטלית</w:t>
      </w:r>
      <w:r>
        <w:rPr>
          <w:rFonts w:hint="cs"/>
          <w:rtl/>
        </w:rPr>
        <w:t>.</w:t>
      </w:r>
      <w:r w:rsidRPr="003741DB">
        <w:rPr>
          <w:rtl/>
        </w:rPr>
        <w:t xml:space="preserve"> </w:t>
      </w:r>
      <w:bookmarkStart w:id="36837" w:name="_ETM_Q74_564029"/>
      <w:bookmarkEnd w:id="36837"/>
      <w:r w:rsidRPr="003741DB">
        <w:rPr>
          <w:rtl/>
        </w:rPr>
        <w:t xml:space="preserve">לא </w:t>
      </w:r>
      <w:bookmarkStart w:id="36838" w:name="_ETM_Q74_564180"/>
      <w:bookmarkEnd w:id="36838"/>
      <w:r w:rsidRPr="003741DB">
        <w:rPr>
          <w:rtl/>
        </w:rPr>
        <w:t>יודע</w:t>
      </w:r>
      <w:r w:rsidR="00B2258E">
        <w:rPr>
          <w:rFonts w:hint="cs"/>
          <w:rtl/>
        </w:rPr>
        <w:t>,</w:t>
      </w:r>
      <w:r w:rsidRPr="003741DB">
        <w:rPr>
          <w:rtl/>
        </w:rPr>
        <w:t xml:space="preserve"> </w:t>
      </w:r>
      <w:bookmarkStart w:id="36839" w:name="_ETM_Q74_567950"/>
      <w:bookmarkEnd w:id="36839"/>
      <w:r w:rsidRPr="003741DB">
        <w:rPr>
          <w:rtl/>
        </w:rPr>
        <w:t xml:space="preserve">אין </w:t>
      </w:r>
      <w:bookmarkStart w:id="36840" w:name="_ETM_Q74_568160"/>
      <w:bookmarkEnd w:id="36840"/>
      <w:r>
        <w:rPr>
          <w:rFonts w:hint="cs"/>
          <w:rtl/>
        </w:rPr>
        <w:t>רסן</w:t>
      </w:r>
      <w:bookmarkStart w:id="36841" w:name="_ETM_Q74_568370"/>
      <w:bookmarkEnd w:id="36841"/>
      <w:r>
        <w:rPr>
          <w:rFonts w:hint="cs"/>
          <w:rtl/>
        </w:rPr>
        <w:t xml:space="preserve"> </w:t>
      </w:r>
      <w:r w:rsidRPr="003741DB">
        <w:rPr>
          <w:rtl/>
        </w:rPr>
        <w:t xml:space="preserve">בהתנהגות </w:t>
      </w:r>
      <w:bookmarkStart w:id="36842" w:name="_ETM_Q74_570210"/>
      <w:bookmarkEnd w:id="36842"/>
      <w:r w:rsidRPr="003741DB">
        <w:rPr>
          <w:rtl/>
        </w:rPr>
        <w:t xml:space="preserve">הברוטלית </w:t>
      </w:r>
      <w:bookmarkStart w:id="36843" w:name="_ETM_Q74_570869"/>
      <w:bookmarkEnd w:id="36843"/>
      <w:r w:rsidRPr="003741DB">
        <w:rPr>
          <w:rtl/>
        </w:rPr>
        <w:t xml:space="preserve">הזאת </w:t>
      </w:r>
      <w:bookmarkStart w:id="36844" w:name="_ETM_Q74_571860"/>
      <w:bookmarkEnd w:id="36844"/>
      <w:r w:rsidRPr="003741DB">
        <w:rPr>
          <w:rtl/>
        </w:rPr>
        <w:t xml:space="preserve">נגד </w:t>
      </w:r>
      <w:bookmarkStart w:id="36845" w:name="_ETM_Q74_572219"/>
      <w:bookmarkEnd w:id="36845"/>
      <w:r w:rsidRPr="003741DB">
        <w:rPr>
          <w:rtl/>
        </w:rPr>
        <w:t xml:space="preserve">המפגינים </w:t>
      </w:r>
      <w:bookmarkStart w:id="36846" w:name="_ETM_Q74_573770"/>
      <w:bookmarkEnd w:id="36846"/>
      <w:r w:rsidRPr="003741DB">
        <w:rPr>
          <w:rtl/>
        </w:rPr>
        <w:t xml:space="preserve">ונגד </w:t>
      </w:r>
      <w:bookmarkStart w:id="36847" w:name="_ETM_Q74_574189"/>
      <w:bookmarkEnd w:id="36847"/>
      <w:r w:rsidRPr="003741DB">
        <w:rPr>
          <w:rtl/>
        </w:rPr>
        <w:t xml:space="preserve">אנשים </w:t>
      </w:r>
      <w:bookmarkStart w:id="36848" w:name="_ETM_Q74_574549"/>
      <w:bookmarkEnd w:id="36848"/>
      <w:r w:rsidRPr="003741DB">
        <w:rPr>
          <w:rtl/>
        </w:rPr>
        <w:t xml:space="preserve">שיש </w:t>
      </w:r>
      <w:bookmarkStart w:id="36849" w:name="_ETM_Q74_574760"/>
      <w:bookmarkEnd w:id="36849"/>
      <w:r w:rsidRPr="003741DB">
        <w:rPr>
          <w:rtl/>
        </w:rPr>
        <w:t xml:space="preserve">להם </w:t>
      </w:r>
      <w:bookmarkStart w:id="36850" w:name="_ETM_Q74_574939"/>
      <w:bookmarkEnd w:id="36850"/>
      <w:r w:rsidRPr="003741DB">
        <w:rPr>
          <w:rtl/>
        </w:rPr>
        <w:t>חסינות</w:t>
      </w:r>
      <w:r>
        <w:rPr>
          <w:rFonts w:hint="cs"/>
          <w:rtl/>
        </w:rPr>
        <w:t>.</w:t>
      </w:r>
      <w:r w:rsidRPr="003741DB">
        <w:rPr>
          <w:rtl/>
        </w:rPr>
        <w:t xml:space="preserve"> </w:t>
      </w:r>
      <w:bookmarkStart w:id="36851" w:name="_ETM_Q74_577029"/>
      <w:bookmarkEnd w:id="36851"/>
      <w:r>
        <w:rPr>
          <w:rFonts w:hint="cs"/>
          <w:rtl/>
        </w:rPr>
        <w:t>הותר כל רסן.</w:t>
      </w:r>
    </w:p>
    <w:p w:rsidR="00BE54DA" w:rsidRDefault="00BE54DA" w:rsidP="00562F69">
      <w:pPr>
        <w:rPr>
          <w:rtl/>
        </w:rPr>
      </w:pPr>
      <w:bookmarkStart w:id="36852" w:name="_ETM_Q74_582163"/>
      <w:bookmarkStart w:id="36853" w:name="_ETM_Q74_582230"/>
      <w:bookmarkEnd w:id="36852"/>
      <w:bookmarkEnd w:id="36853"/>
    </w:p>
    <w:p w:rsidR="00BE54DA" w:rsidRDefault="00BE54DA" w:rsidP="00562F69">
      <w:pPr>
        <w:rPr>
          <w:rtl/>
        </w:rPr>
      </w:pPr>
      <w:bookmarkStart w:id="36854" w:name="_ETM_Q74_582291"/>
      <w:bookmarkStart w:id="36855" w:name="_ETM_Q74_582340"/>
      <w:bookmarkStart w:id="36856" w:name="_ETM_Q74_577360"/>
      <w:bookmarkStart w:id="36857" w:name="_ETM_Q74_577719"/>
      <w:bookmarkStart w:id="36858" w:name="_ETM_Q74_577960"/>
      <w:bookmarkStart w:id="36859" w:name="_ETM_Q74_587390"/>
      <w:bookmarkEnd w:id="36854"/>
      <w:bookmarkEnd w:id="36855"/>
      <w:bookmarkEnd w:id="36856"/>
      <w:bookmarkEnd w:id="36857"/>
      <w:bookmarkEnd w:id="36858"/>
      <w:bookmarkEnd w:id="36859"/>
      <w:r w:rsidRPr="003741DB">
        <w:rPr>
          <w:rtl/>
        </w:rPr>
        <w:t xml:space="preserve">ביומיים </w:t>
      </w:r>
      <w:bookmarkStart w:id="36860" w:name="_ETM_Q74_588110"/>
      <w:bookmarkEnd w:id="36860"/>
      <w:r w:rsidRPr="003741DB">
        <w:rPr>
          <w:rtl/>
        </w:rPr>
        <w:t>האחרונים</w:t>
      </w:r>
      <w:bookmarkStart w:id="36861" w:name="_ETM_Q74_589810"/>
      <w:bookmarkEnd w:id="36861"/>
      <w:r w:rsidRPr="003741DB">
        <w:rPr>
          <w:rtl/>
        </w:rPr>
        <w:t xml:space="preserve"> </w:t>
      </w:r>
      <w:bookmarkStart w:id="36862" w:name="_ETM_Q74_591860"/>
      <w:bookmarkEnd w:id="36862"/>
      <w:r w:rsidRPr="003741DB">
        <w:rPr>
          <w:rtl/>
        </w:rPr>
        <w:t xml:space="preserve">בנימין </w:t>
      </w:r>
      <w:bookmarkStart w:id="36863" w:name="_ETM_Q74_592339"/>
      <w:bookmarkEnd w:id="36863"/>
      <w:r w:rsidRPr="003741DB">
        <w:rPr>
          <w:rtl/>
        </w:rPr>
        <w:t xml:space="preserve">נתניהו </w:t>
      </w:r>
      <w:bookmarkStart w:id="36864" w:name="_ETM_Q74_592850"/>
      <w:bookmarkEnd w:id="36864"/>
      <w:r w:rsidRPr="003741DB">
        <w:rPr>
          <w:rtl/>
        </w:rPr>
        <w:t xml:space="preserve">החליט </w:t>
      </w:r>
      <w:bookmarkStart w:id="36865" w:name="_ETM_Q74_593299"/>
      <w:bookmarkEnd w:id="36865"/>
      <w:r w:rsidRPr="003741DB">
        <w:rPr>
          <w:rtl/>
        </w:rPr>
        <w:t xml:space="preserve">לחדש </w:t>
      </w:r>
      <w:bookmarkStart w:id="36866" w:name="_ETM_Q74_594909"/>
      <w:bookmarkEnd w:id="36866"/>
      <w:r w:rsidRPr="003741DB">
        <w:rPr>
          <w:rtl/>
        </w:rPr>
        <w:t xml:space="preserve">את </w:t>
      </w:r>
      <w:bookmarkStart w:id="36867" w:name="_ETM_Q74_595029"/>
      <w:bookmarkEnd w:id="36867"/>
      <w:r w:rsidRPr="003741DB">
        <w:rPr>
          <w:rtl/>
        </w:rPr>
        <w:t xml:space="preserve">המלחמה </w:t>
      </w:r>
      <w:bookmarkStart w:id="36868" w:name="_ETM_Q74_596200"/>
      <w:bookmarkEnd w:id="36868"/>
      <w:r w:rsidRPr="003741DB">
        <w:rPr>
          <w:rtl/>
        </w:rPr>
        <w:t>בעזה</w:t>
      </w:r>
      <w:r w:rsidR="00B2258E">
        <w:rPr>
          <w:rFonts w:hint="cs"/>
          <w:rtl/>
        </w:rPr>
        <w:t>,</w:t>
      </w:r>
      <w:r w:rsidRPr="003741DB">
        <w:rPr>
          <w:rtl/>
        </w:rPr>
        <w:t xml:space="preserve"> </w:t>
      </w:r>
      <w:bookmarkStart w:id="36869" w:name="_ETM_Q74_598299"/>
      <w:bookmarkEnd w:id="36869"/>
      <w:r w:rsidRPr="003741DB">
        <w:rPr>
          <w:rtl/>
        </w:rPr>
        <w:t xml:space="preserve">וכך </w:t>
      </w:r>
      <w:bookmarkStart w:id="36870" w:name="_ETM_Q74_599849"/>
      <w:bookmarkEnd w:id="36870"/>
      <w:r w:rsidRPr="003741DB">
        <w:rPr>
          <w:rtl/>
        </w:rPr>
        <w:t xml:space="preserve">הוא </w:t>
      </w:r>
      <w:bookmarkStart w:id="36871" w:name="_ETM_Q74_600060"/>
      <w:bookmarkEnd w:id="36871"/>
      <w:r w:rsidRPr="003741DB">
        <w:rPr>
          <w:rtl/>
        </w:rPr>
        <w:t xml:space="preserve">הצליח </w:t>
      </w:r>
      <w:bookmarkStart w:id="36872" w:name="_ETM_Q74_601359"/>
      <w:bookmarkEnd w:id="36872"/>
      <w:r w:rsidRPr="003741DB">
        <w:rPr>
          <w:rtl/>
        </w:rPr>
        <w:t>ל</w:t>
      </w:r>
      <w:r>
        <w:rPr>
          <w:rFonts w:hint="cs"/>
          <w:rtl/>
        </w:rPr>
        <w:t>תת</w:t>
      </w:r>
      <w:r w:rsidRPr="003741DB">
        <w:rPr>
          <w:rtl/>
        </w:rPr>
        <w:t xml:space="preserve"> </w:t>
      </w:r>
      <w:bookmarkStart w:id="36873" w:name="_ETM_Q74_601869"/>
      <w:bookmarkEnd w:id="36873"/>
      <w:r>
        <w:rPr>
          <w:rFonts w:hint="cs"/>
          <w:rtl/>
        </w:rPr>
        <w:t>ס</w:t>
      </w:r>
      <w:r w:rsidRPr="003741DB">
        <w:rPr>
          <w:rtl/>
        </w:rPr>
        <w:t xml:space="preserve">ולם </w:t>
      </w:r>
      <w:bookmarkStart w:id="36874" w:name="_ETM_Q74_602439"/>
      <w:bookmarkEnd w:id="36874"/>
      <w:r w:rsidRPr="003741DB">
        <w:rPr>
          <w:rtl/>
        </w:rPr>
        <w:t xml:space="preserve">לבן </w:t>
      </w:r>
      <w:bookmarkStart w:id="36875" w:name="_ETM_Q74_602799"/>
      <w:bookmarkEnd w:id="36875"/>
      <w:r w:rsidRPr="003741DB">
        <w:rPr>
          <w:rtl/>
        </w:rPr>
        <w:t xml:space="preserve">גביר </w:t>
      </w:r>
      <w:bookmarkStart w:id="36876" w:name="_ETM_Q74_603069"/>
      <w:bookmarkEnd w:id="36876"/>
      <w:r w:rsidRPr="003741DB">
        <w:rPr>
          <w:rtl/>
        </w:rPr>
        <w:t xml:space="preserve">כדי </w:t>
      </w:r>
      <w:bookmarkStart w:id="36877" w:name="_ETM_Q74_603310"/>
      <w:bookmarkEnd w:id="36877"/>
      <w:r w:rsidRPr="003741DB">
        <w:rPr>
          <w:rtl/>
        </w:rPr>
        <w:t>לחזור</w:t>
      </w:r>
      <w:r>
        <w:rPr>
          <w:rFonts w:hint="cs"/>
          <w:rtl/>
        </w:rPr>
        <w:t>,</w:t>
      </w:r>
      <w:r w:rsidRPr="003741DB">
        <w:rPr>
          <w:rtl/>
        </w:rPr>
        <w:t xml:space="preserve"> </w:t>
      </w:r>
      <w:bookmarkStart w:id="36878" w:name="_ETM_Q74_604060"/>
      <w:bookmarkEnd w:id="36878"/>
      <w:r w:rsidRPr="003741DB">
        <w:rPr>
          <w:rtl/>
        </w:rPr>
        <w:t xml:space="preserve">כי </w:t>
      </w:r>
      <w:bookmarkStart w:id="36879" w:name="_ETM_Q74_604240"/>
      <w:bookmarkEnd w:id="36879"/>
      <w:r w:rsidRPr="003741DB">
        <w:rPr>
          <w:rtl/>
        </w:rPr>
        <w:t xml:space="preserve">בן </w:t>
      </w:r>
      <w:bookmarkStart w:id="36880" w:name="_ETM_Q74_604450"/>
      <w:bookmarkEnd w:id="36880"/>
      <w:r w:rsidRPr="003741DB">
        <w:rPr>
          <w:rtl/>
        </w:rPr>
        <w:t xml:space="preserve">גביר </w:t>
      </w:r>
      <w:bookmarkStart w:id="36881" w:name="_ETM_Q74_604689"/>
      <w:bookmarkEnd w:id="36881"/>
      <w:r w:rsidRPr="003741DB">
        <w:rPr>
          <w:rtl/>
        </w:rPr>
        <w:t xml:space="preserve">אמר </w:t>
      </w:r>
      <w:bookmarkStart w:id="36882" w:name="_ETM_Q74_605259"/>
      <w:bookmarkEnd w:id="36882"/>
      <w:r w:rsidRPr="003741DB">
        <w:rPr>
          <w:rtl/>
        </w:rPr>
        <w:t xml:space="preserve">שיש </w:t>
      </w:r>
      <w:bookmarkStart w:id="36883" w:name="_ETM_Q74_605529"/>
      <w:bookmarkEnd w:id="36883"/>
      <w:r w:rsidRPr="003741DB">
        <w:rPr>
          <w:rtl/>
        </w:rPr>
        <w:t xml:space="preserve">לו </w:t>
      </w:r>
      <w:bookmarkStart w:id="36884" w:name="_ETM_Q74_605619"/>
      <w:bookmarkEnd w:id="36884"/>
      <w:r>
        <w:rPr>
          <w:rFonts w:hint="cs"/>
          <w:rtl/>
        </w:rPr>
        <w:t>שלושה</w:t>
      </w:r>
      <w:r w:rsidRPr="003741DB">
        <w:rPr>
          <w:rtl/>
        </w:rPr>
        <w:t xml:space="preserve"> </w:t>
      </w:r>
      <w:bookmarkStart w:id="36885" w:name="_ETM_Q74_606639"/>
      <w:bookmarkEnd w:id="36885"/>
      <w:r w:rsidRPr="003741DB">
        <w:rPr>
          <w:rtl/>
        </w:rPr>
        <w:t>תנאים</w:t>
      </w:r>
      <w:r>
        <w:rPr>
          <w:rFonts w:hint="cs"/>
          <w:rtl/>
        </w:rPr>
        <w:t>:</w:t>
      </w:r>
      <w:r w:rsidRPr="003741DB">
        <w:rPr>
          <w:rtl/>
        </w:rPr>
        <w:t xml:space="preserve"> </w:t>
      </w:r>
      <w:bookmarkStart w:id="36886" w:name="_ETM_Q74_607850"/>
      <w:bookmarkEnd w:id="36886"/>
      <w:r w:rsidRPr="003741DB">
        <w:rPr>
          <w:rtl/>
        </w:rPr>
        <w:t>פיטורי</w:t>
      </w:r>
      <w:r>
        <w:rPr>
          <w:rFonts w:hint="cs"/>
          <w:rtl/>
        </w:rPr>
        <w:t xml:space="preserve"> מיארה,</w:t>
      </w:r>
      <w:bookmarkStart w:id="36887" w:name="_ETM_Q74_608330"/>
      <w:bookmarkStart w:id="36888" w:name="_ETM_Q74_608450"/>
      <w:bookmarkStart w:id="36889" w:name="_ETM_Q74_609700"/>
      <w:bookmarkEnd w:id="36887"/>
      <w:bookmarkEnd w:id="36888"/>
      <w:bookmarkEnd w:id="36889"/>
      <w:r>
        <w:rPr>
          <w:rFonts w:hint="cs"/>
          <w:rtl/>
        </w:rPr>
        <w:t xml:space="preserve"> </w:t>
      </w:r>
      <w:r w:rsidRPr="003741DB">
        <w:rPr>
          <w:rtl/>
        </w:rPr>
        <w:t xml:space="preserve">פיטורי </w:t>
      </w:r>
      <w:bookmarkStart w:id="36890" w:name="_ETM_Q74_610480"/>
      <w:bookmarkEnd w:id="36890"/>
      <w:r w:rsidRPr="003741DB">
        <w:rPr>
          <w:rtl/>
        </w:rPr>
        <w:t xml:space="preserve">ראש </w:t>
      </w:r>
      <w:bookmarkStart w:id="36891" w:name="_ETM_Q74_610780"/>
      <w:bookmarkEnd w:id="36891"/>
      <w:r w:rsidRPr="003741DB">
        <w:rPr>
          <w:rtl/>
        </w:rPr>
        <w:t xml:space="preserve">השב"כ </w:t>
      </w:r>
      <w:bookmarkStart w:id="36892" w:name="_ETM_Q74_612069"/>
      <w:bookmarkEnd w:id="36892"/>
      <w:r w:rsidRPr="003741DB">
        <w:rPr>
          <w:rtl/>
        </w:rPr>
        <w:t xml:space="preserve">וחזרה </w:t>
      </w:r>
      <w:bookmarkStart w:id="36893" w:name="_ETM_Q74_613120"/>
      <w:bookmarkEnd w:id="36893"/>
      <w:r w:rsidRPr="003741DB">
        <w:rPr>
          <w:rtl/>
        </w:rPr>
        <w:t>ללחימה</w:t>
      </w:r>
      <w:r>
        <w:rPr>
          <w:rFonts w:hint="cs"/>
          <w:rtl/>
        </w:rPr>
        <w:t xml:space="preserve">. </w:t>
      </w:r>
      <w:bookmarkStart w:id="36894" w:name="_ETM_Q74_630018"/>
      <w:bookmarkStart w:id="36895" w:name="_ETM_Q74_616223"/>
      <w:bookmarkStart w:id="36896" w:name="_ETM_Q74_616299"/>
      <w:bookmarkStart w:id="36897" w:name="_ETM_Q74_617039"/>
      <w:bookmarkStart w:id="36898" w:name="_ETM_Q74_617102"/>
      <w:bookmarkStart w:id="36899" w:name="_ETM_Q74_617720"/>
      <w:bookmarkEnd w:id="36894"/>
      <w:bookmarkEnd w:id="36895"/>
      <w:bookmarkEnd w:id="36896"/>
      <w:bookmarkEnd w:id="36897"/>
      <w:bookmarkEnd w:id="36898"/>
      <w:bookmarkEnd w:id="36899"/>
      <w:r w:rsidRPr="003741DB">
        <w:rPr>
          <w:rtl/>
        </w:rPr>
        <w:t xml:space="preserve">האמת </w:t>
      </w:r>
      <w:bookmarkStart w:id="36900" w:name="_ETM_Q74_618230"/>
      <w:bookmarkEnd w:id="36900"/>
      <w:r w:rsidRPr="003741DB">
        <w:rPr>
          <w:rtl/>
        </w:rPr>
        <w:t xml:space="preserve">היא </w:t>
      </w:r>
      <w:bookmarkStart w:id="36901" w:name="_ETM_Q74_618560"/>
      <w:bookmarkEnd w:id="36901"/>
      <w:r w:rsidRPr="003741DB">
        <w:rPr>
          <w:rtl/>
        </w:rPr>
        <w:t xml:space="preserve">שזה </w:t>
      </w:r>
      <w:bookmarkStart w:id="36902" w:name="_ETM_Q74_618890"/>
      <w:bookmarkEnd w:id="36902"/>
      <w:r w:rsidRPr="003741DB">
        <w:rPr>
          <w:rtl/>
        </w:rPr>
        <w:t xml:space="preserve">לא </w:t>
      </w:r>
      <w:bookmarkStart w:id="36903" w:name="_ETM_Q74_619040"/>
      <w:bookmarkEnd w:id="36903"/>
      <w:r w:rsidRPr="003741DB">
        <w:rPr>
          <w:rtl/>
        </w:rPr>
        <w:t xml:space="preserve">רק </w:t>
      </w:r>
      <w:bookmarkStart w:id="36904" w:name="_ETM_Q74_619250"/>
      <w:bookmarkEnd w:id="36904"/>
      <w:r w:rsidRPr="003741DB">
        <w:rPr>
          <w:rtl/>
        </w:rPr>
        <w:t xml:space="preserve">תנאים </w:t>
      </w:r>
      <w:bookmarkStart w:id="36905" w:name="_ETM_Q74_619580"/>
      <w:bookmarkEnd w:id="36905"/>
      <w:r w:rsidRPr="003741DB">
        <w:rPr>
          <w:rtl/>
        </w:rPr>
        <w:t xml:space="preserve">של </w:t>
      </w:r>
      <w:bookmarkStart w:id="36906" w:name="_ETM_Q74_619760"/>
      <w:bookmarkEnd w:id="36906"/>
      <w:r w:rsidRPr="003741DB">
        <w:rPr>
          <w:rtl/>
        </w:rPr>
        <w:t>בן</w:t>
      </w:r>
      <w:r>
        <w:rPr>
          <w:rFonts w:hint="cs"/>
          <w:rtl/>
        </w:rPr>
        <w:t xml:space="preserve"> גביר,</w:t>
      </w:r>
      <w:r w:rsidRPr="003741DB">
        <w:rPr>
          <w:rtl/>
        </w:rPr>
        <w:t xml:space="preserve"> </w:t>
      </w:r>
      <w:bookmarkStart w:id="36907" w:name="_ETM_Q74_620510"/>
      <w:bookmarkEnd w:id="36907"/>
      <w:r w:rsidRPr="003741DB">
        <w:rPr>
          <w:rtl/>
        </w:rPr>
        <w:t xml:space="preserve">זה </w:t>
      </w:r>
      <w:bookmarkStart w:id="36908" w:name="_ETM_Q74_620720"/>
      <w:bookmarkEnd w:id="36908"/>
      <w:r w:rsidRPr="003741DB">
        <w:rPr>
          <w:rtl/>
        </w:rPr>
        <w:t xml:space="preserve">גם </w:t>
      </w:r>
      <w:bookmarkStart w:id="36909" w:name="_ETM_Q74_620930"/>
      <w:bookmarkEnd w:id="36909"/>
      <w:r w:rsidRPr="003741DB">
        <w:rPr>
          <w:rtl/>
        </w:rPr>
        <w:t xml:space="preserve">מה </w:t>
      </w:r>
      <w:bookmarkStart w:id="36910" w:name="_ETM_Q74_621020"/>
      <w:bookmarkEnd w:id="36910"/>
      <w:r w:rsidRPr="003741DB">
        <w:rPr>
          <w:rtl/>
        </w:rPr>
        <w:t xml:space="preserve">שרוצה </w:t>
      </w:r>
      <w:bookmarkStart w:id="36911" w:name="_ETM_Q74_622390"/>
      <w:bookmarkEnd w:id="36911"/>
      <w:r w:rsidRPr="003741DB">
        <w:rPr>
          <w:rtl/>
        </w:rPr>
        <w:t xml:space="preserve">בנימין </w:t>
      </w:r>
      <w:bookmarkStart w:id="36912" w:name="_ETM_Q74_622840"/>
      <w:bookmarkEnd w:id="36912"/>
      <w:r w:rsidRPr="003741DB">
        <w:rPr>
          <w:rtl/>
        </w:rPr>
        <w:t xml:space="preserve">נתניהו </w:t>
      </w:r>
      <w:bookmarkStart w:id="36913" w:name="_ETM_Q74_623380"/>
      <w:bookmarkEnd w:id="36913"/>
      <w:r w:rsidRPr="003741DB">
        <w:rPr>
          <w:rtl/>
        </w:rPr>
        <w:t xml:space="preserve">כדי </w:t>
      </w:r>
      <w:bookmarkStart w:id="36914" w:name="_ETM_Q74_623650"/>
      <w:bookmarkEnd w:id="36914"/>
      <w:r w:rsidRPr="003741DB">
        <w:rPr>
          <w:rtl/>
        </w:rPr>
        <w:t xml:space="preserve">לייצב </w:t>
      </w:r>
      <w:bookmarkStart w:id="36915" w:name="_ETM_Q74_624520"/>
      <w:bookmarkEnd w:id="36915"/>
      <w:r w:rsidRPr="003741DB">
        <w:rPr>
          <w:rtl/>
        </w:rPr>
        <w:t xml:space="preserve">את </w:t>
      </w:r>
      <w:bookmarkStart w:id="36916" w:name="_ETM_Q74_624730"/>
      <w:bookmarkEnd w:id="36916"/>
      <w:r w:rsidRPr="003741DB">
        <w:rPr>
          <w:rtl/>
        </w:rPr>
        <w:t xml:space="preserve">הקואליציה </w:t>
      </w:r>
      <w:bookmarkStart w:id="36917" w:name="_ETM_Q74_625360"/>
      <w:bookmarkEnd w:id="36917"/>
      <w:r w:rsidRPr="003741DB">
        <w:rPr>
          <w:rtl/>
        </w:rPr>
        <w:t>שלו</w:t>
      </w:r>
      <w:r>
        <w:rPr>
          <w:rFonts w:hint="cs"/>
          <w:rtl/>
        </w:rPr>
        <w:t>.</w:t>
      </w:r>
      <w:r w:rsidRPr="003741DB">
        <w:rPr>
          <w:rtl/>
        </w:rPr>
        <w:t xml:space="preserve"> </w:t>
      </w:r>
      <w:bookmarkStart w:id="36918" w:name="_ETM_Q74_625660"/>
      <w:bookmarkEnd w:id="36918"/>
      <w:r>
        <w:rPr>
          <w:rtl/>
        </w:rPr>
        <w:t>ז</w:t>
      </w:r>
      <w:r>
        <w:rPr>
          <w:rFonts w:hint="cs"/>
          <w:rtl/>
        </w:rPr>
        <w:t>ו</w:t>
      </w:r>
      <w:r w:rsidRPr="003741DB">
        <w:rPr>
          <w:rtl/>
        </w:rPr>
        <w:t xml:space="preserve"> </w:t>
      </w:r>
      <w:bookmarkStart w:id="36919" w:name="_ETM_Q74_625780"/>
      <w:bookmarkEnd w:id="36919"/>
      <w:r w:rsidRPr="003741DB">
        <w:rPr>
          <w:rtl/>
        </w:rPr>
        <w:t xml:space="preserve">מלחמת </w:t>
      </w:r>
      <w:bookmarkStart w:id="36920" w:name="_ETM_Q74_626800"/>
      <w:bookmarkEnd w:id="36920"/>
      <w:r w:rsidRPr="003741DB">
        <w:rPr>
          <w:rtl/>
        </w:rPr>
        <w:t xml:space="preserve">ייצוב </w:t>
      </w:r>
      <w:bookmarkStart w:id="36921" w:name="_ETM_Q74_627340"/>
      <w:bookmarkEnd w:id="36921"/>
      <w:r w:rsidRPr="003741DB">
        <w:rPr>
          <w:rtl/>
        </w:rPr>
        <w:t>הקואליציה</w:t>
      </w:r>
      <w:r>
        <w:rPr>
          <w:rFonts w:hint="cs"/>
          <w:rtl/>
        </w:rPr>
        <w:t>,</w:t>
      </w:r>
      <w:r w:rsidRPr="003741DB">
        <w:rPr>
          <w:rtl/>
        </w:rPr>
        <w:t xml:space="preserve"> </w:t>
      </w:r>
      <w:bookmarkStart w:id="36922" w:name="_ETM_Q74_628030"/>
      <w:bookmarkEnd w:id="36922"/>
      <w:r w:rsidRPr="003741DB">
        <w:rPr>
          <w:rtl/>
        </w:rPr>
        <w:t xml:space="preserve">שימור </w:t>
      </w:r>
      <w:bookmarkStart w:id="36923" w:name="_ETM_Q74_628390"/>
      <w:bookmarkEnd w:id="36923"/>
      <w:r w:rsidRPr="003741DB">
        <w:rPr>
          <w:rtl/>
        </w:rPr>
        <w:t>הקואליציה</w:t>
      </w:r>
      <w:r>
        <w:rPr>
          <w:rFonts w:hint="cs"/>
          <w:rtl/>
        </w:rPr>
        <w:t>.</w:t>
      </w:r>
    </w:p>
    <w:p w:rsidR="00BE54DA" w:rsidRDefault="00BE54DA" w:rsidP="00562F69">
      <w:pPr>
        <w:rPr>
          <w:rtl/>
        </w:rPr>
      </w:pPr>
    </w:p>
    <w:p w:rsidR="00BE54DA" w:rsidRDefault="00BE54DA" w:rsidP="00B2258E">
      <w:pPr>
        <w:rPr>
          <w:rtl/>
        </w:rPr>
      </w:pPr>
      <w:r w:rsidRPr="003741DB">
        <w:rPr>
          <w:rtl/>
        </w:rPr>
        <w:t xml:space="preserve"> </w:t>
      </w:r>
      <w:bookmarkStart w:id="36924" w:name="_ETM_Q74_629770"/>
      <w:bookmarkEnd w:id="36924"/>
      <w:r w:rsidRPr="003741DB">
        <w:rPr>
          <w:rtl/>
        </w:rPr>
        <w:t xml:space="preserve">בהתקפה </w:t>
      </w:r>
      <w:bookmarkStart w:id="36925" w:name="_ETM_Q74_630430"/>
      <w:bookmarkEnd w:id="36925"/>
      <w:r w:rsidRPr="003741DB">
        <w:rPr>
          <w:rtl/>
        </w:rPr>
        <w:t xml:space="preserve">הראשונה </w:t>
      </w:r>
      <w:bookmarkStart w:id="36926" w:name="_ETM_Q74_630940"/>
      <w:bookmarkEnd w:id="36926"/>
      <w:r w:rsidRPr="003741DB">
        <w:rPr>
          <w:rtl/>
        </w:rPr>
        <w:t xml:space="preserve">מאות </w:t>
      </w:r>
      <w:bookmarkStart w:id="36927" w:name="_ETM_Q74_631540"/>
      <w:bookmarkEnd w:id="36927"/>
      <w:r w:rsidRPr="003741DB">
        <w:rPr>
          <w:rtl/>
        </w:rPr>
        <w:t xml:space="preserve">אנשים </w:t>
      </w:r>
      <w:bookmarkStart w:id="36928" w:name="_ETM_Q74_632690"/>
      <w:bookmarkEnd w:id="36928"/>
      <w:r w:rsidRPr="003741DB">
        <w:rPr>
          <w:rtl/>
        </w:rPr>
        <w:t>נהרגו</w:t>
      </w:r>
      <w:r>
        <w:rPr>
          <w:rFonts w:hint="cs"/>
          <w:rtl/>
        </w:rPr>
        <w:t>,</w:t>
      </w:r>
      <w:r w:rsidRPr="003741DB">
        <w:rPr>
          <w:rtl/>
        </w:rPr>
        <w:t xml:space="preserve"> </w:t>
      </w:r>
      <w:bookmarkStart w:id="36929" w:name="_ETM_Q74_633350"/>
      <w:bookmarkEnd w:id="36929"/>
      <w:r w:rsidR="00B2258E">
        <w:rPr>
          <w:rFonts w:hint="cs"/>
          <w:rtl/>
        </w:rPr>
        <w:t>ו</w:t>
      </w:r>
      <w:r w:rsidRPr="003741DB">
        <w:rPr>
          <w:rtl/>
        </w:rPr>
        <w:t xml:space="preserve">בהם </w:t>
      </w:r>
      <w:bookmarkStart w:id="36930" w:name="_ETM_Q74_633920"/>
      <w:bookmarkEnd w:id="36930"/>
      <w:r w:rsidRPr="003741DB">
        <w:rPr>
          <w:rtl/>
        </w:rPr>
        <w:t>ילדים</w:t>
      </w:r>
      <w:r>
        <w:rPr>
          <w:rFonts w:hint="cs"/>
          <w:rtl/>
        </w:rPr>
        <w:t>.</w:t>
      </w:r>
      <w:bookmarkStart w:id="36931" w:name="_ETM_Q74_636300"/>
      <w:bookmarkEnd w:id="36931"/>
      <w:r w:rsidRPr="003741DB">
        <w:rPr>
          <w:rtl/>
        </w:rPr>
        <w:t xml:space="preserve"> </w:t>
      </w:r>
      <w:bookmarkStart w:id="36932" w:name="_ETM_Q74_636720"/>
      <w:bookmarkEnd w:id="36932"/>
      <w:r w:rsidRPr="003741DB">
        <w:rPr>
          <w:rtl/>
        </w:rPr>
        <w:t xml:space="preserve">אנחנו </w:t>
      </w:r>
      <w:bookmarkStart w:id="36933" w:name="_ETM_Q74_637140"/>
      <w:bookmarkEnd w:id="36933"/>
      <w:r w:rsidRPr="003741DB">
        <w:rPr>
          <w:rtl/>
        </w:rPr>
        <w:t xml:space="preserve">ראינו </w:t>
      </w:r>
      <w:bookmarkStart w:id="36934" w:name="_ETM_Q74_637500"/>
      <w:bookmarkEnd w:id="36934"/>
      <w:r w:rsidRPr="003741DB">
        <w:rPr>
          <w:rtl/>
        </w:rPr>
        <w:t>תמונות</w:t>
      </w:r>
      <w:r>
        <w:rPr>
          <w:rFonts w:hint="cs"/>
          <w:rtl/>
        </w:rPr>
        <w:t>.</w:t>
      </w:r>
      <w:r w:rsidRPr="003741DB">
        <w:rPr>
          <w:rtl/>
        </w:rPr>
        <w:t xml:space="preserve"> </w:t>
      </w:r>
      <w:bookmarkStart w:id="36935" w:name="_ETM_Q74_638390"/>
      <w:bookmarkEnd w:id="36935"/>
      <w:r w:rsidRPr="003741DB">
        <w:rPr>
          <w:rtl/>
        </w:rPr>
        <w:t xml:space="preserve">הציבור </w:t>
      </w:r>
      <w:bookmarkStart w:id="36936" w:name="_ETM_Q74_638930"/>
      <w:bookmarkEnd w:id="36936"/>
      <w:r w:rsidRPr="003741DB">
        <w:rPr>
          <w:rtl/>
        </w:rPr>
        <w:t xml:space="preserve">הישראלי </w:t>
      </w:r>
      <w:bookmarkStart w:id="36937" w:name="_ETM_Q74_639620"/>
      <w:bookmarkEnd w:id="36937"/>
      <w:r w:rsidRPr="003741DB">
        <w:rPr>
          <w:rtl/>
        </w:rPr>
        <w:t xml:space="preserve">היהודי </w:t>
      </w:r>
      <w:bookmarkStart w:id="36938" w:name="_ETM_Q74_640190"/>
      <w:bookmarkEnd w:id="36938"/>
      <w:r w:rsidRPr="003741DB">
        <w:rPr>
          <w:rtl/>
        </w:rPr>
        <w:t xml:space="preserve">לא </w:t>
      </w:r>
      <w:bookmarkStart w:id="36939" w:name="_ETM_Q74_640370"/>
      <w:bookmarkEnd w:id="36939"/>
      <w:r w:rsidRPr="003741DB">
        <w:rPr>
          <w:rtl/>
        </w:rPr>
        <w:t xml:space="preserve">ראה </w:t>
      </w:r>
      <w:bookmarkStart w:id="36940" w:name="_ETM_Q74_640580"/>
      <w:bookmarkStart w:id="36941" w:name="_ETM_Q74_640640"/>
      <w:bookmarkEnd w:id="36940"/>
      <w:bookmarkEnd w:id="36941"/>
      <w:r w:rsidRPr="003741DB">
        <w:rPr>
          <w:rtl/>
        </w:rPr>
        <w:t>תמונות</w:t>
      </w:r>
      <w:r w:rsidR="00B2258E">
        <w:rPr>
          <w:rFonts w:hint="cs"/>
          <w:rtl/>
        </w:rPr>
        <w:t>,</w:t>
      </w:r>
      <w:r w:rsidRPr="003741DB">
        <w:rPr>
          <w:rtl/>
        </w:rPr>
        <w:t xml:space="preserve"> </w:t>
      </w:r>
      <w:bookmarkStart w:id="36942" w:name="_ETM_Q74_641450"/>
      <w:bookmarkEnd w:id="36942"/>
      <w:r w:rsidRPr="003741DB">
        <w:rPr>
          <w:rtl/>
        </w:rPr>
        <w:t xml:space="preserve">כי </w:t>
      </w:r>
      <w:bookmarkStart w:id="36943" w:name="_ETM_Q74_641660"/>
      <w:bookmarkEnd w:id="36943"/>
      <w:r w:rsidRPr="003741DB">
        <w:rPr>
          <w:rtl/>
        </w:rPr>
        <w:t>בערוצים</w:t>
      </w:r>
      <w:r>
        <w:rPr>
          <w:rFonts w:hint="cs"/>
          <w:rtl/>
        </w:rPr>
        <w:t>,</w:t>
      </w:r>
      <w:r w:rsidRPr="003741DB">
        <w:rPr>
          <w:rtl/>
        </w:rPr>
        <w:t xml:space="preserve"> </w:t>
      </w:r>
      <w:bookmarkStart w:id="36944" w:name="_ETM_Q74_645070"/>
      <w:bookmarkEnd w:id="36944"/>
      <w:r w:rsidRPr="003741DB">
        <w:rPr>
          <w:rtl/>
        </w:rPr>
        <w:t xml:space="preserve">במדיה </w:t>
      </w:r>
      <w:bookmarkStart w:id="36945" w:name="_ETM_Q74_645670"/>
      <w:bookmarkEnd w:id="36945"/>
      <w:r w:rsidRPr="003741DB">
        <w:rPr>
          <w:rtl/>
        </w:rPr>
        <w:t>הראשית</w:t>
      </w:r>
      <w:r>
        <w:rPr>
          <w:rFonts w:hint="cs"/>
          <w:rtl/>
        </w:rPr>
        <w:t>,</w:t>
      </w:r>
      <w:r w:rsidRPr="003741DB">
        <w:rPr>
          <w:rtl/>
        </w:rPr>
        <w:t xml:space="preserve"> </w:t>
      </w:r>
      <w:bookmarkStart w:id="36946" w:name="_ETM_Q74_646319"/>
      <w:bookmarkEnd w:id="36946"/>
      <w:r w:rsidRPr="003741DB">
        <w:rPr>
          <w:rtl/>
        </w:rPr>
        <w:t xml:space="preserve">לא </w:t>
      </w:r>
      <w:bookmarkStart w:id="36947" w:name="_ETM_Q74_646530"/>
      <w:bookmarkEnd w:id="36947"/>
      <w:r w:rsidRPr="003741DB">
        <w:rPr>
          <w:rtl/>
        </w:rPr>
        <w:t xml:space="preserve">מראים </w:t>
      </w:r>
      <w:bookmarkStart w:id="36948" w:name="_ETM_Q74_646950"/>
      <w:bookmarkEnd w:id="36948"/>
      <w:r w:rsidRPr="003741DB">
        <w:rPr>
          <w:rtl/>
        </w:rPr>
        <w:t xml:space="preserve">את </w:t>
      </w:r>
      <w:bookmarkStart w:id="36949" w:name="_ETM_Q74_647099"/>
      <w:bookmarkEnd w:id="36949"/>
      <w:r w:rsidRPr="003741DB">
        <w:rPr>
          <w:rtl/>
        </w:rPr>
        <w:t xml:space="preserve">הזוועות </w:t>
      </w:r>
      <w:bookmarkStart w:id="36950" w:name="_ETM_Q74_647579"/>
      <w:bookmarkEnd w:id="36950"/>
      <w:r w:rsidRPr="003741DB">
        <w:rPr>
          <w:rtl/>
        </w:rPr>
        <w:t>האלה</w:t>
      </w:r>
      <w:r>
        <w:rPr>
          <w:rFonts w:hint="cs"/>
          <w:rtl/>
        </w:rPr>
        <w:t>,</w:t>
      </w:r>
      <w:r w:rsidRPr="003741DB">
        <w:rPr>
          <w:rtl/>
        </w:rPr>
        <w:t xml:space="preserve"> </w:t>
      </w:r>
      <w:bookmarkStart w:id="36951" w:name="_ETM_Q74_649450"/>
      <w:bookmarkEnd w:id="36951"/>
      <w:r w:rsidRPr="003741DB">
        <w:rPr>
          <w:rtl/>
        </w:rPr>
        <w:t>ואז</w:t>
      </w:r>
      <w:r w:rsidR="00B2258E">
        <w:rPr>
          <w:rFonts w:hint="cs"/>
          <w:rtl/>
        </w:rPr>
        <w:t>,</w:t>
      </w:r>
      <w:r w:rsidRPr="003741DB">
        <w:rPr>
          <w:rtl/>
        </w:rPr>
        <w:t xml:space="preserve"> </w:t>
      </w:r>
      <w:bookmarkStart w:id="36952" w:name="_ETM_Q74_649990"/>
      <w:bookmarkEnd w:id="36952"/>
      <w:r w:rsidRPr="003741DB">
        <w:rPr>
          <w:rtl/>
        </w:rPr>
        <w:t xml:space="preserve">כשאתה </w:t>
      </w:r>
      <w:bookmarkStart w:id="36953" w:name="_ETM_Q74_650350"/>
      <w:bookmarkEnd w:id="36953"/>
      <w:r w:rsidRPr="003741DB">
        <w:rPr>
          <w:rtl/>
        </w:rPr>
        <w:t xml:space="preserve">אומר </w:t>
      </w:r>
      <w:bookmarkStart w:id="36954" w:name="_ETM_Q74_650680"/>
      <w:bookmarkEnd w:id="36954"/>
      <w:r w:rsidRPr="003741DB">
        <w:rPr>
          <w:rtl/>
        </w:rPr>
        <w:t>להם</w:t>
      </w:r>
      <w:r>
        <w:rPr>
          <w:rFonts w:hint="cs"/>
          <w:rtl/>
        </w:rPr>
        <w:t>:</w:t>
      </w:r>
      <w:r w:rsidRPr="003741DB">
        <w:rPr>
          <w:rtl/>
        </w:rPr>
        <w:t xml:space="preserve"> </w:t>
      </w:r>
      <w:bookmarkStart w:id="36955" w:name="_ETM_Q74_650920"/>
      <w:bookmarkEnd w:id="36955"/>
      <w:r w:rsidRPr="003741DB">
        <w:rPr>
          <w:rtl/>
        </w:rPr>
        <w:t xml:space="preserve">נהרגים </w:t>
      </w:r>
      <w:bookmarkStart w:id="36956" w:name="_ETM_Q74_651430"/>
      <w:bookmarkEnd w:id="36956"/>
      <w:r w:rsidRPr="003741DB">
        <w:rPr>
          <w:rtl/>
        </w:rPr>
        <w:t xml:space="preserve">ילדים </w:t>
      </w:r>
      <w:bookmarkStart w:id="36957" w:name="_ETM_Q74_651820"/>
      <w:bookmarkEnd w:id="36957"/>
      <w:r w:rsidR="00B2258E">
        <w:rPr>
          <w:rFonts w:hint="cs"/>
          <w:rtl/>
        </w:rPr>
        <w:t xml:space="preserve">– </w:t>
      </w:r>
      <w:r w:rsidRPr="003741DB">
        <w:rPr>
          <w:rtl/>
        </w:rPr>
        <w:t xml:space="preserve">אומר </w:t>
      </w:r>
      <w:bookmarkStart w:id="36958" w:name="_ETM_Q74_652000"/>
      <w:bookmarkEnd w:id="36958"/>
      <w:r w:rsidRPr="003741DB">
        <w:rPr>
          <w:rtl/>
        </w:rPr>
        <w:t>לך</w:t>
      </w:r>
      <w:r>
        <w:rPr>
          <w:rFonts w:hint="cs"/>
          <w:rtl/>
        </w:rPr>
        <w:t>:</w:t>
      </w:r>
      <w:r w:rsidRPr="003741DB">
        <w:rPr>
          <w:rtl/>
        </w:rPr>
        <w:t xml:space="preserve"> </w:t>
      </w:r>
      <w:bookmarkStart w:id="36959" w:name="_ETM_Q74_652270"/>
      <w:bookmarkEnd w:id="36959"/>
      <w:r w:rsidRPr="003741DB">
        <w:rPr>
          <w:rtl/>
        </w:rPr>
        <w:t xml:space="preserve">לא </w:t>
      </w:r>
      <w:bookmarkStart w:id="36960" w:name="_ETM_Q74_652420"/>
      <w:bookmarkEnd w:id="36960"/>
      <w:r w:rsidRPr="003741DB">
        <w:rPr>
          <w:rtl/>
        </w:rPr>
        <w:t>ראיתי</w:t>
      </w:r>
      <w:r>
        <w:rPr>
          <w:rFonts w:hint="cs"/>
          <w:rtl/>
        </w:rPr>
        <w:t>.</w:t>
      </w:r>
      <w:r w:rsidRPr="003741DB">
        <w:rPr>
          <w:rtl/>
        </w:rPr>
        <w:t xml:space="preserve"> </w:t>
      </w:r>
      <w:bookmarkStart w:id="36961" w:name="_ETM_Q74_652990"/>
      <w:bookmarkEnd w:id="36961"/>
      <w:r w:rsidRPr="003741DB">
        <w:rPr>
          <w:rtl/>
        </w:rPr>
        <w:t xml:space="preserve">בטח </w:t>
      </w:r>
      <w:bookmarkStart w:id="36962" w:name="_ETM_Q74_653350"/>
      <w:bookmarkEnd w:id="36962"/>
      <w:r w:rsidRPr="003741DB">
        <w:rPr>
          <w:rtl/>
        </w:rPr>
        <w:t xml:space="preserve">לא </w:t>
      </w:r>
      <w:bookmarkStart w:id="36963" w:name="_ETM_Q74_653500"/>
      <w:bookmarkEnd w:id="36963"/>
      <w:r w:rsidRPr="003741DB">
        <w:rPr>
          <w:rtl/>
        </w:rPr>
        <w:t>ראית</w:t>
      </w:r>
      <w:r>
        <w:rPr>
          <w:rFonts w:hint="cs"/>
          <w:rtl/>
        </w:rPr>
        <w:t>,</w:t>
      </w:r>
      <w:r w:rsidRPr="003741DB">
        <w:rPr>
          <w:rtl/>
        </w:rPr>
        <w:t xml:space="preserve"> </w:t>
      </w:r>
      <w:bookmarkStart w:id="36964" w:name="_ETM_Q74_653890"/>
      <w:bookmarkEnd w:id="36964"/>
      <w:r w:rsidRPr="003741DB">
        <w:rPr>
          <w:rtl/>
        </w:rPr>
        <w:t>כי</w:t>
      </w:r>
      <w:r>
        <w:rPr>
          <w:rFonts w:hint="cs"/>
          <w:rtl/>
        </w:rPr>
        <w:t xml:space="preserve"> </w:t>
      </w:r>
      <w:r w:rsidRPr="003741DB">
        <w:rPr>
          <w:rtl/>
        </w:rPr>
        <w:t>ל</w:t>
      </w:r>
      <w:r>
        <w:rPr>
          <w:rFonts w:hint="cs"/>
          <w:rtl/>
        </w:rPr>
        <w:t>א</w:t>
      </w:r>
      <w:r w:rsidRPr="003741DB">
        <w:rPr>
          <w:rtl/>
        </w:rPr>
        <w:t xml:space="preserve"> </w:t>
      </w:r>
      <w:bookmarkStart w:id="36965" w:name="_ETM_Q74_654190"/>
      <w:bookmarkEnd w:id="36965"/>
      <w:r>
        <w:rPr>
          <w:rFonts w:hint="cs"/>
          <w:rtl/>
        </w:rPr>
        <w:t>משדרי</w:t>
      </w:r>
      <w:r w:rsidRPr="003741DB">
        <w:rPr>
          <w:rtl/>
        </w:rPr>
        <w:t xml:space="preserve">ם </w:t>
      </w:r>
      <w:bookmarkStart w:id="36966" w:name="_ETM_Q74_654610"/>
      <w:bookmarkEnd w:id="36966"/>
      <w:r w:rsidRPr="003741DB">
        <w:rPr>
          <w:rtl/>
        </w:rPr>
        <w:t>לך</w:t>
      </w:r>
      <w:r>
        <w:rPr>
          <w:rFonts w:hint="cs"/>
          <w:rtl/>
        </w:rPr>
        <w:t>.</w:t>
      </w:r>
      <w:r w:rsidRPr="003741DB">
        <w:rPr>
          <w:rtl/>
        </w:rPr>
        <w:t xml:space="preserve"> </w:t>
      </w:r>
      <w:bookmarkStart w:id="36967" w:name="_ETM_Q74_655370"/>
      <w:bookmarkEnd w:id="36967"/>
      <w:r w:rsidRPr="003741DB">
        <w:rPr>
          <w:rtl/>
        </w:rPr>
        <w:t xml:space="preserve">אנחנו </w:t>
      </w:r>
      <w:bookmarkStart w:id="36968" w:name="_ETM_Q74_655819"/>
      <w:bookmarkEnd w:id="36968"/>
      <w:r w:rsidRPr="003741DB">
        <w:rPr>
          <w:rtl/>
        </w:rPr>
        <w:t>רואים</w:t>
      </w:r>
      <w:r>
        <w:rPr>
          <w:rFonts w:hint="cs"/>
          <w:rtl/>
        </w:rPr>
        <w:t>,</w:t>
      </w:r>
      <w:r w:rsidRPr="003741DB">
        <w:rPr>
          <w:rtl/>
        </w:rPr>
        <w:t xml:space="preserve"> </w:t>
      </w:r>
      <w:bookmarkStart w:id="36969" w:name="_ETM_Q74_657360"/>
      <w:bookmarkEnd w:id="36969"/>
      <w:r w:rsidRPr="003741DB">
        <w:rPr>
          <w:rtl/>
        </w:rPr>
        <w:t xml:space="preserve">רואים </w:t>
      </w:r>
      <w:bookmarkStart w:id="36970" w:name="_ETM_Q74_657720"/>
      <w:bookmarkEnd w:id="36970"/>
      <w:r w:rsidRPr="003741DB">
        <w:rPr>
          <w:rtl/>
        </w:rPr>
        <w:t>באל</w:t>
      </w:r>
      <w:r>
        <w:rPr>
          <w:rFonts w:hint="cs"/>
          <w:rtl/>
        </w:rPr>
        <w:t>-</w:t>
      </w:r>
      <w:r w:rsidRPr="003741DB">
        <w:rPr>
          <w:rtl/>
        </w:rPr>
        <w:t>ג'זירה</w:t>
      </w:r>
      <w:r>
        <w:rPr>
          <w:rFonts w:hint="cs"/>
          <w:rtl/>
        </w:rPr>
        <w:t>,</w:t>
      </w:r>
      <w:r w:rsidRPr="003741DB">
        <w:rPr>
          <w:rtl/>
        </w:rPr>
        <w:t xml:space="preserve"> </w:t>
      </w:r>
      <w:bookmarkStart w:id="36971" w:name="_ETM_Q74_659120"/>
      <w:bookmarkEnd w:id="36971"/>
      <w:r w:rsidRPr="003741DB">
        <w:rPr>
          <w:rtl/>
        </w:rPr>
        <w:t xml:space="preserve">רואים </w:t>
      </w:r>
      <w:bookmarkStart w:id="36972" w:name="_ETM_Q74_660640"/>
      <w:bookmarkEnd w:id="36972"/>
      <w:r w:rsidRPr="003741DB">
        <w:rPr>
          <w:rtl/>
        </w:rPr>
        <w:t xml:space="preserve">בתקשורת </w:t>
      </w:r>
      <w:bookmarkStart w:id="36973" w:name="_ETM_Q74_661480"/>
      <w:bookmarkEnd w:id="36973"/>
      <w:r>
        <w:rPr>
          <w:rtl/>
        </w:rPr>
        <w:t>הבי</w:t>
      </w:r>
      <w:r>
        <w:rPr>
          <w:rFonts w:hint="cs"/>
          <w:rtl/>
        </w:rPr>
        <w:t>ן-</w:t>
      </w:r>
      <w:r w:rsidRPr="003741DB">
        <w:rPr>
          <w:rtl/>
        </w:rPr>
        <w:t>לאומית</w:t>
      </w:r>
      <w:r>
        <w:rPr>
          <w:rFonts w:hint="cs"/>
          <w:rtl/>
        </w:rPr>
        <w:t>.</w:t>
      </w:r>
      <w:r w:rsidRPr="003741DB">
        <w:rPr>
          <w:rtl/>
        </w:rPr>
        <w:t xml:space="preserve"> </w:t>
      </w:r>
      <w:bookmarkStart w:id="36974" w:name="_ETM_Q74_663080"/>
      <w:bookmarkEnd w:id="36974"/>
      <w:r w:rsidRPr="003741DB">
        <w:rPr>
          <w:rtl/>
        </w:rPr>
        <w:t xml:space="preserve">תסתכלו </w:t>
      </w:r>
      <w:bookmarkStart w:id="36975" w:name="_ETM_Q74_663620"/>
      <w:bookmarkEnd w:id="36975"/>
      <w:proofErr w:type="spellStart"/>
      <w:r>
        <w:rPr>
          <w:rFonts w:hint="cs"/>
          <w:rtl/>
        </w:rPr>
        <w:t>בטוויטר</w:t>
      </w:r>
      <w:proofErr w:type="spellEnd"/>
      <w:r>
        <w:rPr>
          <w:rFonts w:hint="cs"/>
          <w:rtl/>
        </w:rPr>
        <w:t>.</w:t>
      </w:r>
      <w:r w:rsidRPr="003741DB">
        <w:rPr>
          <w:rtl/>
        </w:rPr>
        <w:t xml:space="preserve"> </w:t>
      </w:r>
      <w:bookmarkStart w:id="36976" w:name="_ETM_Q74_665159"/>
      <w:bookmarkEnd w:id="36976"/>
      <w:r w:rsidRPr="003741DB">
        <w:rPr>
          <w:rtl/>
        </w:rPr>
        <w:t xml:space="preserve">אני </w:t>
      </w:r>
      <w:bookmarkStart w:id="36977" w:name="_ETM_Q74_665370"/>
      <w:bookmarkEnd w:id="36977"/>
      <w:r w:rsidRPr="003741DB">
        <w:rPr>
          <w:rtl/>
        </w:rPr>
        <w:t xml:space="preserve">פרסמתי </w:t>
      </w:r>
      <w:bookmarkStart w:id="36978" w:name="_ETM_Q74_665909"/>
      <w:bookmarkEnd w:id="36978"/>
      <w:r w:rsidRPr="003741DB">
        <w:rPr>
          <w:rtl/>
        </w:rPr>
        <w:t xml:space="preserve">תמונות </w:t>
      </w:r>
      <w:bookmarkStart w:id="36979" w:name="_ETM_Q74_666390"/>
      <w:bookmarkEnd w:id="36979"/>
      <w:r w:rsidRPr="003741DB">
        <w:rPr>
          <w:rtl/>
        </w:rPr>
        <w:t xml:space="preserve">של </w:t>
      </w:r>
      <w:bookmarkStart w:id="36980" w:name="_ETM_Q74_666599"/>
      <w:bookmarkEnd w:id="36980"/>
      <w:r w:rsidRPr="003741DB">
        <w:rPr>
          <w:rtl/>
        </w:rPr>
        <w:t>משפחה</w:t>
      </w:r>
      <w:bookmarkStart w:id="36981" w:name="_ETM_Q74_667319"/>
      <w:bookmarkEnd w:id="36981"/>
      <w:r>
        <w:rPr>
          <w:rFonts w:hint="cs"/>
          <w:rtl/>
        </w:rPr>
        <w:t xml:space="preserve"> אחת</w:t>
      </w:r>
      <w:r w:rsidRPr="003741DB">
        <w:rPr>
          <w:rtl/>
        </w:rPr>
        <w:t xml:space="preserve"> </w:t>
      </w:r>
      <w:bookmarkStart w:id="36982" w:name="_ETM_Q74_669030"/>
      <w:bookmarkEnd w:id="36982"/>
      <w:r w:rsidRPr="003741DB">
        <w:rPr>
          <w:rtl/>
        </w:rPr>
        <w:t xml:space="preserve">בדרום </w:t>
      </w:r>
      <w:bookmarkStart w:id="36983" w:name="_ETM_Q74_669690"/>
      <w:bookmarkEnd w:id="36983"/>
      <w:r>
        <w:rPr>
          <w:rFonts w:hint="cs"/>
          <w:rtl/>
        </w:rPr>
        <w:t>ע</w:t>
      </w:r>
      <w:r w:rsidRPr="003741DB">
        <w:rPr>
          <w:rtl/>
        </w:rPr>
        <w:t xml:space="preserve">זה </w:t>
      </w:r>
      <w:bookmarkStart w:id="36984" w:name="_ETM_Q74_672040"/>
      <w:bookmarkEnd w:id="36984"/>
      <w:r w:rsidRPr="003741DB">
        <w:rPr>
          <w:rtl/>
        </w:rPr>
        <w:t>ש</w:t>
      </w:r>
      <w:r>
        <w:rPr>
          <w:rFonts w:hint="cs"/>
          <w:rtl/>
        </w:rPr>
        <w:t>נמחקה,</w:t>
      </w:r>
      <w:r w:rsidRPr="003741DB">
        <w:rPr>
          <w:rtl/>
        </w:rPr>
        <w:t xml:space="preserve"> </w:t>
      </w:r>
      <w:bookmarkStart w:id="36985" w:name="_ETM_Q74_672310"/>
      <w:bookmarkEnd w:id="36985"/>
      <w:r>
        <w:rPr>
          <w:rFonts w:hint="cs"/>
          <w:rtl/>
        </w:rPr>
        <w:t>ה</w:t>
      </w:r>
      <w:r w:rsidRPr="003741DB">
        <w:rPr>
          <w:rtl/>
        </w:rPr>
        <w:t>א</w:t>
      </w:r>
      <w:r>
        <w:rPr>
          <w:rFonts w:hint="cs"/>
          <w:rtl/>
        </w:rPr>
        <w:t xml:space="preserve">ימא, הדיל </w:t>
      </w:r>
      <w:proofErr w:type="spellStart"/>
      <w:r>
        <w:rPr>
          <w:rFonts w:hint="cs"/>
          <w:rtl/>
        </w:rPr>
        <w:t>חמאידה</w:t>
      </w:r>
      <w:proofErr w:type="spellEnd"/>
      <w:r>
        <w:rPr>
          <w:rFonts w:hint="cs"/>
          <w:rtl/>
        </w:rPr>
        <w:t xml:space="preserve"> ובניה, חמישה: מוחמד, </w:t>
      </w:r>
      <w:proofErr w:type="spellStart"/>
      <w:r>
        <w:rPr>
          <w:rFonts w:hint="cs"/>
          <w:rtl/>
        </w:rPr>
        <w:t>טארק</w:t>
      </w:r>
      <w:proofErr w:type="spellEnd"/>
      <w:r>
        <w:rPr>
          <w:rFonts w:hint="cs"/>
          <w:rtl/>
        </w:rPr>
        <w:t xml:space="preserve">, איה, </w:t>
      </w:r>
      <w:bookmarkStart w:id="36986" w:name="_ETM_Q74_684894"/>
      <w:bookmarkEnd w:id="36986"/>
      <w:r>
        <w:rPr>
          <w:rFonts w:hint="cs"/>
          <w:rtl/>
        </w:rPr>
        <w:t xml:space="preserve">לאנה </w:t>
      </w:r>
      <w:proofErr w:type="spellStart"/>
      <w:r>
        <w:rPr>
          <w:rFonts w:hint="cs"/>
          <w:rtl/>
        </w:rPr>
        <w:t>וואתין</w:t>
      </w:r>
      <w:proofErr w:type="spellEnd"/>
      <w:r>
        <w:rPr>
          <w:rFonts w:hint="cs"/>
          <w:rtl/>
        </w:rPr>
        <w:t>. ילדים,</w:t>
      </w:r>
      <w:bookmarkStart w:id="36987" w:name="_ETM_Q74_672400"/>
      <w:bookmarkStart w:id="36988" w:name="_ETM_Q74_673480"/>
      <w:bookmarkStart w:id="36989" w:name="_ETM_Q74_675230"/>
      <w:bookmarkStart w:id="36990" w:name="_ETM_Q74_676040"/>
      <w:bookmarkStart w:id="36991" w:name="_ETM_Q74_678180"/>
      <w:bookmarkStart w:id="36992" w:name="_ETM_Q74_681230"/>
      <w:bookmarkStart w:id="36993" w:name="_ETM_Q74_682700"/>
      <w:bookmarkStart w:id="36994" w:name="_ETM_Q74_683120"/>
      <w:bookmarkStart w:id="36995" w:name="_ETM_Q74_683829"/>
      <w:bookmarkStart w:id="36996" w:name="_ETM_Q74_684579"/>
      <w:bookmarkStart w:id="36997" w:name="_ETM_Q74_685060"/>
      <w:bookmarkStart w:id="36998" w:name="_ETM_Q74_685480"/>
      <w:bookmarkStart w:id="36999" w:name="_ETM_Q74_685599"/>
      <w:bookmarkStart w:id="37000" w:name="_ETM_Q74_685930"/>
      <w:bookmarkEnd w:id="36987"/>
      <w:bookmarkEnd w:id="36988"/>
      <w:bookmarkEnd w:id="36989"/>
      <w:bookmarkEnd w:id="36990"/>
      <w:bookmarkEnd w:id="36991"/>
      <w:bookmarkEnd w:id="36992"/>
      <w:bookmarkEnd w:id="36993"/>
      <w:bookmarkEnd w:id="36994"/>
      <w:bookmarkEnd w:id="36995"/>
      <w:bookmarkEnd w:id="36996"/>
      <w:bookmarkEnd w:id="36997"/>
      <w:bookmarkEnd w:id="36998"/>
      <w:bookmarkEnd w:id="36999"/>
      <w:bookmarkEnd w:id="37000"/>
      <w:r w:rsidRPr="003741DB">
        <w:rPr>
          <w:rtl/>
        </w:rPr>
        <w:t xml:space="preserve"> </w:t>
      </w:r>
      <w:bookmarkStart w:id="37001" w:name="_ETM_Q74_687450"/>
      <w:bookmarkEnd w:id="37001"/>
      <w:r w:rsidRPr="003741DB">
        <w:rPr>
          <w:rtl/>
        </w:rPr>
        <w:t>ובתמונ</w:t>
      </w:r>
      <w:r>
        <w:rPr>
          <w:rFonts w:hint="cs"/>
          <w:rtl/>
        </w:rPr>
        <w:t>ות</w:t>
      </w:r>
      <w:r w:rsidRPr="003741DB">
        <w:rPr>
          <w:rtl/>
        </w:rPr>
        <w:t xml:space="preserve"> </w:t>
      </w:r>
      <w:bookmarkStart w:id="37002" w:name="_ETM_Q74_688170"/>
      <w:bookmarkEnd w:id="37002"/>
      <w:r>
        <w:rPr>
          <w:rFonts w:hint="cs"/>
          <w:rtl/>
        </w:rPr>
        <w:t>ה</w:t>
      </w:r>
      <w:r w:rsidRPr="003741DB">
        <w:rPr>
          <w:rtl/>
        </w:rPr>
        <w:t xml:space="preserve">ם </w:t>
      </w:r>
      <w:bookmarkStart w:id="37003" w:name="_ETM_Q74_688409"/>
      <w:bookmarkEnd w:id="37003"/>
      <w:r w:rsidRPr="003741DB">
        <w:rPr>
          <w:rtl/>
        </w:rPr>
        <w:t>מחייכים</w:t>
      </w:r>
      <w:r>
        <w:rPr>
          <w:rFonts w:hint="cs"/>
          <w:rtl/>
        </w:rPr>
        <w:t>.</w:t>
      </w:r>
      <w:r w:rsidRPr="003741DB">
        <w:rPr>
          <w:rtl/>
        </w:rPr>
        <w:t xml:space="preserve"> </w:t>
      </w:r>
      <w:bookmarkStart w:id="37004" w:name="_ETM_Q74_689129"/>
      <w:bookmarkStart w:id="37005" w:name="_ETM_Q74_689310"/>
      <w:bookmarkEnd w:id="37004"/>
      <w:bookmarkEnd w:id="37005"/>
      <w:r>
        <w:rPr>
          <w:rFonts w:hint="cs"/>
          <w:rtl/>
        </w:rPr>
        <w:t>ה</w:t>
      </w:r>
      <w:r w:rsidRPr="003741DB">
        <w:rPr>
          <w:rtl/>
        </w:rPr>
        <w:t xml:space="preserve">חיוך </w:t>
      </w:r>
      <w:bookmarkStart w:id="37006" w:name="_ETM_Q74_689790"/>
      <w:bookmarkEnd w:id="37006"/>
      <w:r>
        <w:rPr>
          <w:rFonts w:hint="cs"/>
          <w:rtl/>
        </w:rPr>
        <w:t>ה</w:t>
      </w:r>
      <w:r w:rsidRPr="003741DB">
        <w:rPr>
          <w:rtl/>
        </w:rPr>
        <w:t xml:space="preserve">זה </w:t>
      </w:r>
      <w:bookmarkStart w:id="37007" w:name="_ETM_Q74_690209"/>
      <w:bookmarkEnd w:id="37007"/>
      <w:r w:rsidRPr="003741DB">
        <w:rPr>
          <w:rtl/>
        </w:rPr>
        <w:t xml:space="preserve">לא </w:t>
      </w:r>
      <w:bookmarkStart w:id="37008" w:name="_ETM_Q74_690390"/>
      <w:bookmarkEnd w:id="37008"/>
      <w:r w:rsidRPr="003741DB">
        <w:rPr>
          <w:rtl/>
        </w:rPr>
        <w:t>ישוב</w:t>
      </w:r>
      <w:r w:rsidR="00B2258E">
        <w:rPr>
          <w:rFonts w:hint="cs"/>
          <w:rtl/>
        </w:rPr>
        <w:t>,</w:t>
      </w:r>
      <w:r w:rsidRPr="003741DB">
        <w:rPr>
          <w:rtl/>
        </w:rPr>
        <w:t xml:space="preserve"> </w:t>
      </w:r>
      <w:bookmarkStart w:id="37009" w:name="_ETM_Q74_691620"/>
      <w:bookmarkEnd w:id="37009"/>
      <w:r w:rsidRPr="003741DB">
        <w:rPr>
          <w:rtl/>
        </w:rPr>
        <w:t>כ</w:t>
      </w:r>
      <w:r>
        <w:rPr>
          <w:rFonts w:hint="cs"/>
          <w:rtl/>
        </w:rPr>
        <w:t>י מ</w:t>
      </w:r>
      <w:r w:rsidRPr="003741DB">
        <w:rPr>
          <w:rtl/>
        </w:rPr>
        <w:t>ישהו</w:t>
      </w:r>
      <w:r>
        <w:rPr>
          <w:rFonts w:hint="cs"/>
          <w:rtl/>
        </w:rPr>
        <w:t>,</w:t>
      </w:r>
      <w:r w:rsidRPr="003741DB">
        <w:rPr>
          <w:rtl/>
        </w:rPr>
        <w:t xml:space="preserve"> </w:t>
      </w:r>
      <w:bookmarkStart w:id="37010" w:name="_ETM_Q74_693099"/>
      <w:bookmarkEnd w:id="37010"/>
      <w:r w:rsidRPr="003741DB">
        <w:rPr>
          <w:rtl/>
        </w:rPr>
        <w:t>טייס</w:t>
      </w:r>
      <w:r>
        <w:rPr>
          <w:rFonts w:hint="cs"/>
          <w:rtl/>
        </w:rPr>
        <w:t>,</w:t>
      </w:r>
      <w:r w:rsidRPr="003741DB">
        <w:rPr>
          <w:rtl/>
        </w:rPr>
        <w:t xml:space="preserve"> </w:t>
      </w:r>
      <w:bookmarkStart w:id="37011" w:name="_ETM_Q74_694760"/>
      <w:bookmarkEnd w:id="37011"/>
      <w:r w:rsidRPr="003741DB">
        <w:rPr>
          <w:rtl/>
        </w:rPr>
        <w:t xml:space="preserve">פגע </w:t>
      </w:r>
      <w:bookmarkStart w:id="37012" w:name="_ETM_Q74_695120"/>
      <w:bookmarkEnd w:id="37012"/>
      <w:r w:rsidRPr="003741DB">
        <w:rPr>
          <w:rtl/>
        </w:rPr>
        <w:t xml:space="preserve">בהם </w:t>
      </w:r>
      <w:bookmarkStart w:id="37013" w:name="_ETM_Q74_695450"/>
      <w:bookmarkEnd w:id="37013"/>
      <w:r w:rsidRPr="003741DB">
        <w:rPr>
          <w:rtl/>
        </w:rPr>
        <w:t>ב</w:t>
      </w:r>
      <w:r>
        <w:rPr>
          <w:rFonts w:hint="cs"/>
          <w:rtl/>
        </w:rPr>
        <w:t xml:space="preserve">טיל, טיל אמריקאי מדויק. </w:t>
      </w:r>
      <w:bookmarkStart w:id="37014" w:name="_ETM_Q74_699396"/>
      <w:bookmarkStart w:id="37015" w:name="_ETM_Q74_699449"/>
      <w:bookmarkStart w:id="37016" w:name="_ETM_Q74_699557"/>
      <w:bookmarkStart w:id="37017" w:name="_ETM_Q74_699605"/>
      <w:bookmarkStart w:id="37018" w:name="_ETM_Q74_695960"/>
      <w:bookmarkStart w:id="37019" w:name="_ETM_Q74_696170"/>
      <w:bookmarkStart w:id="37020" w:name="_ETM_Q74_696650"/>
      <w:bookmarkStart w:id="37021" w:name="_ETM_Q74_699659"/>
      <w:bookmarkEnd w:id="37014"/>
      <w:bookmarkEnd w:id="37015"/>
      <w:bookmarkEnd w:id="37016"/>
      <w:bookmarkEnd w:id="37017"/>
      <w:bookmarkEnd w:id="37018"/>
      <w:bookmarkEnd w:id="37019"/>
      <w:bookmarkEnd w:id="37020"/>
      <w:bookmarkEnd w:id="37021"/>
      <w:r w:rsidRPr="003741DB">
        <w:rPr>
          <w:rtl/>
        </w:rPr>
        <w:t xml:space="preserve">עשרות </w:t>
      </w:r>
      <w:bookmarkStart w:id="37022" w:name="_ETM_Q74_700200"/>
      <w:bookmarkEnd w:id="37022"/>
      <w:r w:rsidRPr="003741DB">
        <w:rPr>
          <w:rtl/>
        </w:rPr>
        <w:t xml:space="preserve">ילדים </w:t>
      </w:r>
      <w:bookmarkStart w:id="37023" w:name="_ETM_Q74_700620"/>
      <w:bookmarkEnd w:id="37023"/>
      <w:r w:rsidRPr="003741DB">
        <w:rPr>
          <w:rtl/>
        </w:rPr>
        <w:t xml:space="preserve">נהרגו </w:t>
      </w:r>
      <w:bookmarkStart w:id="37024" w:name="_ETM_Q74_701510"/>
      <w:bookmarkEnd w:id="37024"/>
      <w:r w:rsidRPr="003741DB">
        <w:rPr>
          <w:rtl/>
        </w:rPr>
        <w:t>ונפגעו</w:t>
      </w:r>
      <w:r>
        <w:rPr>
          <w:rFonts w:hint="cs"/>
          <w:rtl/>
        </w:rPr>
        <w:t>.</w:t>
      </w:r>
    </w:p>
    <w:p w:rsidR="00BE54DA" w:rsidRDefault="00BE54DA" w:rsidP="00562F69">
      <w:pPr>
        <w:rPr>
          <w:rtl/>
        </w:rPr>
      </w:pPr>
      <w:bookmarkStart w:id="37025" w:name="_ETM_Q74_704120"/>
      <w:bookmarkStart w:id="37026" w:name="_ETM_Q74_704187"/>
      <w:bookmarkEnd w:id="37025"/>
      <w:bookmarkEnd w:id="37026"/>
    </w:p>
    <w:p w:rsidR="00BE54DA" w:rsidRDefault="00BE54DA" w:rsidP="00B2258E">
      <w:pPr>
        <w:rPr>
          <w:rtl/>
        </w:rPr>
      </w:pPr>
      <w:bookmarkStart w:id="37027" w:name="_ETM_Q74_704264"/>
      <w:bookmarkStart w:id="37028" w:name="_ETM_Q74_704318"/>
      <w:bookmarkEnd w:id="37027"/>
      <w:bookmarkEnd w:id="37028"/>
      <w:r w:rsidRPr="003741DB">
        <w:rPr>
          <w:rtl/>
        </w:rPr>
        <w:t xml:space="preserve"> </w:t>
      </w:r>
      <w:bookmarkStart w:id="37029" w:name="_ETM_Q74_706760"/>
      <w:bookmarkEnd w:id="37029"/>
      <w:r w:rsidRPr="003741DB">
        <w:rPr>
          <w:rtl/>
        </w:rPr>
        <w:t xml:space="preserve">עכשיו </w:t>
      </w:r>
      <w:bookmarkStart w:id="37030" w:name="_ETM_Q74_707030"/>
      <w:bookmarkEnd w:id="37030"/>
      <w:r w:rsidRPr="003741DB">
        <w:rPr>
          <w:rtl/>
        </w:rPr>
        <w:t xml:space="preserve">אני </w:t>
      </w:r>
      <w:bookmarkStart w:id="37031" w:name="_ETM_Q74_707239"/>
      <w:bookmarkEnd w:id="37031"/>
      <w:r w:rsidRPr="003741DB">
        <w:rPr>
          <w:rtl/>
        </w:rPr>
        <w:t xml:space="preserve">רוצה </w:t>
      </w:r>
      <w:bookmarkStart w:id="37032" w:name="_ETM_Q74_707720"/>
      <w:bookmarkEnd w:id="37032"/>
      <w:r w:rsidRPr="003741DB">
        <w:rPr>
          <w:rtl/>
        </w:rPr>
        <w:t xml:space="preserve">להגיד </w:t>
      </w:r>
      <w:bookmarkStart w:id="37033" w:name="_ETM_Q74_709429"/>
      <w:bookmarkEnd w:id="37033"/>
      <w:r w:rsidRPr="003741DB">
        <w:rPr>
          <w:rtl/>
        </w:rPr>
        <w:t>משפט</w:t>
      </w:r>
      <w:r>
        <w:rPr>
          <w:rFonts w:hint="cs"/>
          <w:rtl/>
        </w:rPr>
        <w:t>.</w:t>
      </w:r>
      <w:r w:rsidRPr="003741DB">
        <w:rPr>
          <w:rtl/>
        </w:rPr>
        <w:t xml:space="preserve"> </w:t>
      </w:r>
      <w:bookmarkStart w:id="37034" w:name="_ETM_Q74_711760"/>
      <w:bookmarkStart w:id="37035" w:name="_ETM_Q74_712269"/>
      <w:bookmarkEnd w:id="37034"/>
      <w:bookmarkEnd w:id="37035"/>
      <w:r w:rsidRPr="003741DB">
        <w:rPr>
          <w:rtl/>
        </w:rPr>
        <w:t xml:space="preserve">ישראל </w:t>
      </w:r>
      <w:bookmarkStart w:id="37036" w:name="_ETM_Q74_712779"/>
      <w:bookmarkEnd w:id="37036"/>
      <w:r w:rsidRPr="003741DB">
        <w:rPr>
          <w:rtl/>
        </w:rPr>
        <w:t xml:space="preserve">היא </w:t>
      </w:r>
      <w:bookmarkStart w:id="37037" w:name="_ETM_Q74_712900"/>
      <w:bookmarkEnd w:id="37037"/>
      <w:r w:rsidRPr="003741DB">
        <w:rPr>
          <w:rtl/>
        </w:rPr>
        <w:t xml:space="preserve">המדינה </w:t>
      </w:r>
      <w:bookmarkStart w:id="37038" w:name="_ETM_Q74_713319"/>
      <w:bookmarkEnd w:id="37038"/>
      <w:r w:rsidRPr="003741DB">
        <w:rPr>
          <w:rtl/>
        </w:rPr>
        <w:t xml:space="preserve">היחידה </w:t>
      </w:r>
      <w:bookmarkStart w:id="37039" w:name="_ETM_Q74_714959"/>
      <w:bookmarkEnd w:id="37039"/>
      <w:r w:rsidRPr="003741DB">
        <w:rPr>
          <w:rtl/>
        </w:rPr>
        <w:t>שב</w:t>
      </w:r>
      <w:r>
        <w:rPr>
          <w:rFonts w:hint="cs"/>
          <w:rtl/>
        </w:rPr>
        <w:t>ה</w:t>
      </w:r>
      <w:r w:rsidRPr="003741DB">
        <w:rPr>
          <w:rtl/>
        </w:rPr>
        <w:t xml:space="preserve"> </w:t>
      </w:r>
      <w:bookmarkStart w:id="37040" w:name="_ETM_Q74_715379"/>
      <w:bookmarkEnd w:id="37040"/>
      <w:r w:rsidRPr="003741DB">
        <w:rPr>
          <w:rtl/>
        </w:rPr>
        <w:t xml:space="preserve">המרכז </w:t>
      </w:r>
      <w:bookmarkStart w:id="37041" w:name="_ETM_Q74_716650"/>
      <w:bookmarkEnd w:id="37041"/>
      <w:r w:rsidRPr="003741DB">
        <w:rPr>
          <w:rtl/>
        </w:rPr>
        <w:t xml:space="preserve">או </w:t>
      </w:r>
      <w:bookmarkStart w:id="37042" w:name="_ETM_Q74_716859"/>
      <w:bookmarkStart w:id="37043" w:name="_ETM_Q74_717760"/>
      <w:bookmarkEnd w:id="37042"/>
      <w:bookmarkEnd w:id="37043"/>
      <w:r>
        <w:rPr>
          <w:rFonts w:hint="cs"/>
          <w:rtl/>
        </w:rPr>
        <w:t>ה</w:t>
      </w:r>
      <w:r w:rsidRPr="003741DB">
        <w:rPr>
          <w:rtl/>
        </w:rPr>
        <w:t xml:space="preserve">חצי </w:t>
      </w:r>
      <w:bookmarkStart w:id="37044" w:name="_ETM_Q74_718179"/>
      <w:bookmarkEnd w:id="37044"/>
      <w:r w:rsidRPr="003741DB">
        <w:rPr>
          <w:rtl/>
        </w:rPr>
        <w:t xml:space="preserve">הליברלי </w:t>
      </w:r>
      <w:bookmarkStart w:id="37045" w:name="_ETM_Q74_718839"/>
      <w:bookmarkEnd w:id="37045"/>
      <w:r w:rsidRPr="003741DB">
        <w:rPr>
          <w:rtl/>
        </w:rPr>
        <w:t xml:space="preserve">שלו </w:t>
      </w:r>
      <w:bookmarkStart w:id="37046" w:name="_ETM_Q74_719709"/>
      <w:bookmarkEnd w:id="37046"/>
      <w:r w:rsidRPr="003741DB">
        <w:rPr>
          <w:rtl/>
        </w:rPr>
        <w:t xml:space="preserve">יוצא </w:t>
      </w:r>
      <w:bookmarkStart w:id="37047" w:name="_ETM_Q74_720339"/>
      <w:bookmarkEnd w:id="37047"/>
      <w:r w:rsidRPr="003741DB">
        <w:rPr>
          <w:rtl/>
        </w:rPr>
        <w:t xml:space="preserve">להפגין </w:t>
      </w:r>
      <w:bookmarkStart w:id="37048" w:name="_ETM_Q74_722489"/>
      <w:bookmarkEnd w:id="37048"/>
      <w:r w:rsidRPr="003741DB">
        <w:rPr>
          <w:rtl/>
        </w:rPr>
        <w:t xml:space="preserve">נגד </w:t>
      </w:r>
      <w:bookmarkStart w:id="37049" w:name="_ETM_Q74_723189"/>
      <w:bookmarkEnd w:id="37049"/>
      <w:r>
        <w:rPr>
          <w:rFonts w:hint="cs"/>
          <w:rtl/>
        </w:rPr>
        <w:t>פיטורי</w:t>
      </w:r>
      <w:r w:rsidRPr="003741DB">
        <w:rPr>
          <w:rtl/>
        </w:rPr>
        <w:t xml:space="preserve"> </w:t>
      </w:r>
      <w:bookmarkStart w:id="37050" w:name="_ETM_Q74_723579"/>
      <w:bookmarkEnd w:id="37050"/>
      <w:r w:rsidRPr="003741DB">
        <w:rPr>
          <w:rtl/>
        </w:rPr>
        <w:t xml:space="preserve">ראש </w:t>
      </w:r>
      <w:bookmarkStart w:id="37051" w:name="_ETM_Q74_723879"/>
      <w:bookmarkEnd w:id="37051"/>
      <w:r w:rsidRPr="003741DB">
        <w:rPr>
          <w:rtl/>
        </w:rPr>
        <w:t xml:space="preserve">משטרה </w:t>
      </w:r>
      <w:bookmarkStart w:id="37052" w:name="_ETM_Q74_724359"/>
      <w:bookmarkEnd w:id="37052"/>
      <w:r w:rsidRPr="003741DB">
        <w:rPr>
          <w:rtl/>
        </w:rPr>
        <w:t>חשאית</w:t>
      </w:r>
      <w:r>
        <w:rPr>
          <w:rFonts w:hint="cs"/>
          <w:rtl/>
        </w:rPr>
        <w:t xml:space="preserve">, ראש </w:t>
      </w:r>
      <w:bookmarkStart w:id="37053" w:name="_ETM_Q74_726571"/>
      <w:bookmarkEnd w:id="37053"/>
      <w:r>
        <w:rPr>
          <w:rFonts w:hint="cs"/>
          <w:rtl/>
        </w:rPr>
        <w:t xml:space="preserve">שב"כ </w:t>
      </w:r>
      <w:r>
        <w:rPr>
          <w:rtl/>
        </w:rPr>
        <w:t>–</w:t>
      </w:r>
      <w:r>
        <w:rPr>
          <w:rFonts w:hint="cs"/>
          <w:rtl/>
        </w:rPr>
        <w:t xml:space="preserve"> מרכז ליברלי </w:t>
      </w:r>
      <w:r>
        <w:rPr>
          <w:rtl/>
        </w:rPr>
        <w:t>–</w:t>
      </w:r>
      <w:r>
        <w:rPr>
          <w:rFonts w:hint="cs"/>
          <w:rtl/>
        </w:rPr>
        <w:t xml:space="preserve"> באלפים, </w:t>
      </w:r>
      <w:bookmarkStart w:id="37054" w:name="_ETM_Q74_725999"/>
      <w:bookmarkStart w:id="37055" w:name="_ETM_Q74_726400"/>
      <w:bookmarkStart w:id="37056" w:name="_ETM_Q74_727750"/>
      <w:bookmarkStart w:id="37057" w:name="_ETM_Q74_728170"/>
      <w:bookmarkStart w:id="37058" w:name="_ETM_Q74_728799"/>
      <w:bookmarkStart w:id="37059" w:name="_ETM_Q74_730400"/>
      <w:bookmarkEnd w:id="37054"/>
      <w:bookmarkEnd w:id="37055"/>
      <w:bookmarkEnd w:id="37056"/>
      <w:bookmarkEnd w:id="37057"/>
      <w:bookmarkEnd w:id="37058"/>
      <w:bookmarkEnd w:id="37059"/>
      <w:r w:rsidRPr="003741DB">
        <w:rPr>
          <w:rtl/>
        </w:rPr>
        <w:t xml:space="preserve">אבל </w:t>
      </w:r>
      <w:bookmarkStart w:id="37060" w:name="_ETM_Q74_730999"/>
      <w:bookmarkEnd w:id="37060"/>
      <w:r w:rsidRPr="003741DB">
        <w:rPr>
          <w:rtl/>
        </w:rPr>
        <w:t xml:space="preserve">נאלם </w:t>
      </w:r>
      <w:bookmarkStart w:id="37061" w:name="_ETM_Q74_731510"/>
      <w:bookmarkEnd w:id="37061"/>
      <w:r w:rsidRPr="003741DB">
        <w:rPr>
          <w:rtl/>
        </w:rPr>
        <w:t xml:space="preserve">דום </w:t>
      </w:r>
      <w:bookmarkStart w:id="37062" w:name="_ETM_Q74_732279"/>
      <w:bookmarkEnd w:id="37062"/>
      <w:r w:rsidRPr="003741DB">
        <w:rPr>
          <w:rtl/>
        </w:rPr>
        <w:t>מ</w:t>
      </w:r>
      <w:r>
        <w:rPr>
          <w:rFonts w:hint="cs"/>
          <w:rtl/>
        </w:rPr>
        <w:t>ול תמונת</w:t>
      </w:r>
      <w:r w:rsidRPr="003741DB">
        <w:rPr>
          <w:rtl/>
        </w:rPr>
        <w:t xml:space="preserve"> </w:t>
      </w:r>
      <w:bookmarkStart w:id="37063" w:name="_ETM_Q74_733059"/>
      <w:bookmarkEnd w:id="37063"/>
      <w:r w:rsidRPr="003741DB">
        <w:rPr>
          <w:rtl/>
        </w:rPr>
        <w:t xml:space="preserve">ילדים </w:t>
      </w:r>
      <w:bookmarkStart w:id="37064" w:name="_ETM_Q74_733659"/>
      <w:bookmarkEnd w:id="37064"/>
      <w:r w:rsidRPr="003741DB">
        <w:rPr>
          <w:rtl/>
        </w:rPr>
        <w:t>פלסטינים הרוגים</w:t>
      </w:r>
      <w:r>
        <w:rPr>
          <w:rFonts w:hint="cs"/>
          <w:rtl/>
        </w:rPr>
        <w:t>.</w:t>
      </w:r>
      <w:r w:rsidRPr="003741DB">
        <w:rPr>
          <w:rtl/>
        </w:rPr>
        <w:t xml:space="preserve"> </w:t>
      </w:r>
      <w:bookmarkStart w:id="37065" w:name="_ETM_Q74_734109"/>
      <w:bookmarkStart w:id="37066" w:name="_ETM_Q74_736830"/>
      <w:bookmarkEnd w:id="37065"/>
      <w:bookmarkEnd w:id="37066"/>
      <w:r w:rsidRPr="003741DB">
        <w:rPr>
          <w:rtl/>
        </w:rPr>
        <w:t xml:space="preserve">זה </w:t>
      </w:r>
      <w:bookmarkStart w:id="37067" w:name="_ETM_Q74_737130"/>
      <w:bookmarkEnd w:id="37067"/>
      <w:r w:rsidRPr="003741DB">
        <w:rPr>
          <w:rtl/>
        </w:rPr>
        <w:t>אוקסימורון</w:t>
      </w:r>
      <w:r>
        <w:rPr>
          <w:rFonts w:hint="cs"/>
          <w:rtl/>
        </w:rPr>
        <w:t>.</w:t>
      </w:r>
      <w:r w:rsidRPr="003741DB">
        <w:rPr>
          <w:rtl/>
        </w:rPr>
        <w:t xml:space="preserve"> </w:t>
      </w:r>
      <w:bookmarkStart w:id="37068" w:name="_ETM_Q74_739629"/>
      <w:bookmarkEnd w:id="37068"/>
      <w:r w:rsidRPr="003741DB">
        <w:rPr>
          <w:rtl/>
        </w:rPr>
        <w:t xml:space="preserve">עשרות </w:t>
      </w:r>
      <w:bookmarkStart w:id="37069" w:name="_ETM_Q74_740139"/>
      <w:bookmarkEnd w:id="37069"/>
      <w:r w:rsidRPr="003741DB">
        <w:rPr>
          <w:rtl/>
        </w:rPr>
        <w:t xml:space="preserve">אלפים </w:t>
      </w:r>
      <w:bookmarkStart w:id="37070" w:name="_ETM_Q74_740620"/>
      <w:bookmarkEnd w:id="37070"/>
      <w:r w:rsidRPr="003741DB">
        <w:rPr>
          <w:rtl/>
        </w:rPr>
        <w:t xml:space="preserve">יוצאים </w:t>
      </w:r>
      <w:bookmarkStart w:id="37071" w:name="_ETM_Q74_741189"/>
      <w:bookmarkEnd w:id="37071"/>
      <w:r w:rsidRPr="003741DB">
        <w:rPr>
          <w:rtl/>
        </w:rPr>
        <w:t xml:space="preserve">להפגין </w:t>
      </w:r>
      <w:bookmarkStart w:id="37072" w:name="_ETM_Q74_741789"/>
      <w:bookmarkEnd w:id="37072"/>
      <w:r w:rsidRPr="003741DB">
        <w:rPr>
          <w:rtl/>
        </w:rPr>
        <w:t xml:space="preserve">נגד </w:t>
      </w:r>
      <w:bookmarkStart w:id="37073" w:name="_ETM_Q74_742120"/>
      <w:bookmarkEnd w:id="37073"/>
      <w:r w:rsidRPr="003741DB">
        <w:rPr>
          <w:rtl/>
        </w:rPr>
        <w:t xml:space="preserve">פיטורי </w:t>
      </w:r>
      <w:bookmarkStart w:id="37074" w:name="_ETM_Q74_742599"/>
      <w:bookmarkEnd w:id="37074"/>
      <w:r w:rsidRPr="003741DB">
        <w:rPr>
          <w:rtl/>
        </w:rPr>
        <w:t xml:space="preserve">ראש </w:t>
      </w:r>
      <w:bookmarkStart w:id="37075" w:name="_ETM_Q74_742840"/>
      <w:bookmarkEnd w:id="37075"/>
      <w:r w:rsidRPr="003741DB">
        <w:rPr>
          <w:rtl/>
        </w:rPr>
        <w:t>השב"כ</w:t>
      </w:r>
      <w:r>
        <w:rPr>
          <w:rFonts w:hint="cs"/>
          <w:rtl/>
        </w:rPr>
        <w:t>,</w:t>
      </w:r>
      <w:r w:rsidRPr="003741DB">
        <w:rPr>
          <w:rtl/>
        </w:rPr>
        <w:t xml:space="preserve"> </w:t>
      </w:r>
      <w:bookmarkStart w:id="37076" w:name="_ETM_Q74_747100"/>
      <w:bookmarkEnd w:id="37076"/>
      <w:r w:rsidRPr="003741DB">
        <w:rPr>
          <w:rtl/>
        </w:rPr>
        <w:t xml:space="preserve">אבל </w:t>
      </w:r>
      <w:bookmarkStart w:id="37077" w:name="_ETM_Q74_747370"/>
      <w:bookmarkEnd w:id="37077"/>
      <w:r w:rsidRPr="003741DB">
        <w:rPr>
          <w:rtl/>
        </w:rPr>
        <w:t xml:space="preserve">הם </w:t>
      </w:r>
      <w:bookmarkStart w:id="37078" w:name="_ETM_Q74_747550"/>
      <w:bookmarkEnd w:id="37078"/>
      <w:r w:rsidRPr="003741DB">
        <w:rPr>
          <w:rtl/>
        </w:rPr>
        <w:t xml:space="preserve">שותקים </w:t>
      </w:r>
      <w:bookmarkStart w:id="37079" w:name="_ETM_Q74_748300"/>
      <w:bookmarkEnd w:id="37079"/>
      <w:r w:rsidRPr="003741DB">
        <w:rPr>
          <w:rtl/>
        </w:rPr>
        <w:t xml:space="preserve">כשנהרגים </w:t>
      </w:r>
      <w:bookmarkStart w:id="37080" w:name="_ETM_Q74_749050"/>
      <w:bookmarkEnd w:id="37080"/>
      <w:r w:rsidRPr="003741DB">
        <w:rPr>
          <w:rtl/>
        </w:rPr>
        <w:t xml:space="preserve">עשרות </w:t>
      </w:r>
      <w:bookmarkStart w:id="37081" w:name="_ETM_Q74_749410"/>
      <w:bookmarkEnd w:id="37081"/>
      <w:r w:rsidRPr="003741DB">
        <w:rPr>
          <w:rtl/>
        </w:rPr>
        <w:t>ילדים</w:t>
      </w:r>
      <w:r>
        <w:rPr>
          <w:rFonts w:hint="cs"/>
          <w:rtl/>
        </w:rPr>
        <w:t>.</w:t>
      </w:r>
      <w:r w:rsidRPr="003741DB">
        <w:rPr>
          <w:rtl/>
        </w:rPr>
        <w:t xml:space="preserve"> </w:t>
      </w:r>
      <w:bookmarkStart w:id="37082" w:name="_ETM_Q74_752100"/>
      <w:bookmarkEnd w:id="37082"/>
      <w:r w:rsidRPr="003741DB">
        <w:rPr>
          <w:rtl/>
        </w:rPr>
        <w:t xml:space="preserve">קשה </w:t>
      </w:r>
      <w:bookmarkStart w:id="37083" w:name="_ETM_Q74_752610"/>
      <w:bookmarkEnd w:id="37083"/>
      <w:r w:rsidRPr="003741DB">
        <w:rPr>
          <w:rtl/>
        </w:rPr>
        <w:t xml:space="preserve">לי </w:t>
      </w:r>
      <w:bookmarkStart w:id="37084" w:name="_ETM_Q74_754620"/>
      <w:bookmarkEnd w:id="37084"/>
      <w:r w:rsidRPr="003741DB">
        <w:rPr>
          <w:rtl/>
        </w:rPr>
        <w:t xml:space="preserve">להבין </w:t>
      </w:r>
      <w:bookmarkStart w:id="37085" w:name="_ETM_Q74_755100"/>
      <w:bookmarkEnd w:id="37085"/>
      <w:r w:rsidRPr="003741DB">
        <w:rPr>
          <w:rtl/>
        </w:rPr>
        <w:t xml:space="preserve">את </w:t>
      </w:r>
      <w:bookmarkStart w:id="37086" w:name="_ETM_Q74_755250"/>
      <w:bookmarkEnd w:id="37086"/>
      <w:r w:rsidRPr="003741DB">
        <w:rPr>
          <w:rtl/>
        </w:rPr>
        <w:t xml:space="preserve">הסתירה </w:t>
      </w:r>
      <w:bookmarkStart w:id="37087" w:name="_ETM_Q74_755670"/>
      <w:bookmarkEnd w:id="37087"/>
      <w:r w:rsidRPr="003741DB">
        <w:rPr>
          <w:rtl/>
        </w:rPr>
        <w:t>הזאת</w:t>
      </w:r>
      <w:r>
        <w:rPr>
          <w:rFonts w:hint="cs"/>
          <w:rtl/>
        </w:rPr>
        <w:t>.</w:t>
      </w:r>
      <w:bookmarkStart w:id="37088" w:name="_ETM_Q74_759669"/>
      <w:bookmarkEnd w:id="37088"/>
    </w:p>
    <w:p w:rsidR="00BE54DA" w:rsidRDefault="00BE54DA" w:rsidP="00562F69">
      <w:pPr>
        <w:rPr>
          <w:rtl/>
        </w:rPr>
      </w:pPr>
      <w:bookmarkStart w:id="37089" w:name="_ETM_Q74_759927"/>
      <w:bookmarkStart w:id="37090" w:name="_ETM_Q74_759978"/>
      <w:bookmarkEnd w:id="37089"/>
      <w:bookmarkEnd w:id="37090"/>
    </w:p>
    <w:p w:rsidR="00BE54DA" w:rsidRDefault="00BE54DA" w:rsidP="00562F69">
      <w:pPr>
        <w:rPr>
          <w:rtl/>
        </w:rPr>
      </w:pPr>
      <w:bookmarkStart w:id="37091" w:name="_ETM_Q74_760617"/>
      <w:bookmarkStart w:id="37092" w:name="_ETM_Q74_760660"/>
      <w:bookmarkEnd w:id="37091"/>
      <w:bookmarkEnd w:id="37092"/>
      <w:r w:rsidRPr="003741DB">
        <w:rPr>
          <w:rtl/>
        </w:rPr>
        <w:t>גלעד</w:t>
      </w:r>
      <w:r>
        <w:rPr>
          <w:rFonts w:hint="cs"/>
          <w:rtl/>
        </w:rPr>
        <w:t>,</w:t>
      </w:r>
      <w:r w:rsidRPr="003741DB">
        <w:rPr>
          <w:rtl/>
        </w:rPr>
        <w:t xml:space="preserve"> </w:t>
      </w:r>
      <w:bookmarkStart w:id="37093" w:name="_ETM_Q74_760210"/>
      <w:bookmarkEnd w:id="37093"/>
      <w:r w:rsidRPr="003741DB">
        <w:rPr>
          <w:rtl/>
        </w:rPr>
        <w:t>בוא</w:t>
      </w:r>
      <w:r>
        <w:rPr>
          <w:rFonts w:hint="cs"/>
          <w:rtl/>
        </w:rPr>
        <w:t>,</w:t>
      </w:r>
      <w:r w:rsidRPr="003741DB">
        <w:rPr>
          <w:rtl/>
        </w:rPr>
        <w:t xml:space="preserve"> </w:t>
      </w:r>
      <w:bookmarkStart w:id="37094" w:name="_ETM_Q74_760360"/>
      <w:bookmarkEnd w:id="37094"/>
      <w:r w:rsidRPr="003741DB">
        <w:rPr>
          <w:rtl/>
        </w:rPr>
        <w:t>בוא</w:t>
      </w:r>
      <w:r>
        <w:rPr>
          <w:rFonts w:hint="cs"/>
          <w:rtl/>
        </w:rPr>
        <w:t>.</w:t>
      </w:r>
      <w:r w:rsidRPr="003741DB">
        <w:rPr>
          <w:rtl/>
        </w:rPr>
        <w:t xml:space="preserve"> </w:t>
      </w:r>
      <w:bookmarkStart w:id="37095" w:name="_ETM_Q74_760570"/>
      <w:bookmarkEnd w:id="37095"/>
      <w:r w:rsidRPr="003741DB">
        <w:rPr>
          <w:rtl/>
        </w:rPr>
        <w:t>גלעד</w:t>
      </w:r>
      <w:r>
        <w:rPr>
          <w:rFonts w:hint="cs"/>
          <w:rtl/>
        </w:rPr>
        <w:t>,</w:t>
      </w:r>
      <w:r w:rsidRPr="003741DB">
        <w:rPr>
          <w:rtl/>
        </w:rPr>
        <w:t xml:space="preserve"> </w:t>
      </w:r>
      <w:bookmarkStart w:id="37096" w:name="_ETM_Q74_761629"/>
      <w:bookmarkEnd w:id="37096"/>
      <w:r w:rsidRPr="003741DB">
        <w:rPr>
          <w:rtl/>
        </w:rPr>
        <w:t>בוא</w:t>
      </w:r>
      <w:r>
        <w:rPr>
          <w:rFonts w:hint="cs"/>
          <w:rtl/>
        </w:rPr>
        <w:t>.</w:t>
      </w:r>
      <w:r w:rsidRPr="003741DB">
        <w:rPr>
          <w:rtl/>
        </w:rPr>
        <w:t xml:space="preserve"> </w:t>
      </w:r>
      <w:bookmarkStart w:id="37097" w:name="_ETM_Q74_762199"/>
      <w:bookmarkEnd w:id="37097"/>
      <w:r w:rsidRPr="003741DB">
        <w:rPr>
          <w:rtl/>
        </w:rPr>
        <w:t xml:space="preserve">רק </w:t>
      </w:r>
      <w:bookmarkStart w:id="37098" w:name="_ETM_Q74_762409"/>
      <w:bookmarkEnd w:id="37098"/>
      <w:r w:rsidRPr="003741DB">
        <w:rPr>
          <w:rtl/>
        </w:rPr>
        <w:t xml:space="preserve">דיברתי </w:t>
      </w:r>
      <w:bookmarkStart w:id="37099" w:name="_ETM_Q74_763819"/>
      <w:bookmarkEnd w:id="37099"/>
      <w:r>
        <w:rPr>
          <w:rFonts w:hint="cs"/>
          <w:rtl/>
        </w:rPr>
        <w:t>עליך ואתה הופעת.</w:t>
      </w:r>
    </w:p>
    <w:p w:rsidR="00BE54DA" w:rsidRDefault="00BE54DA" w:rsidP="00562F69">
      <w:pPr>
        <w:rPr>
          <w:rtl/>
        </w:rPr>
      </w:pPr>
      <w:bookmarkStart w:id="37100" w:name="_ETM_Q74_765107"/>
      <w:bookmarkStart w:id="37101" w:name="_ETM_Q74_765151"/>
      <w:bookmarkStart w:id="37102" w:name="_ETM_Q74_765251"/>
      <w:bookmarkStart w:id="37103" w:name="_ETM_Q74_765300"/>
      <w:bookmarkEnd w:id="37100"/>
      <w:bookmarkEnd w:id="37101"/>
      <w:bookmarkEnd w:id="37102"/>
      <w:bookmarkEnd w:id="37103"/>
    </w:p>
    <w:p w:rsidR="00BE54DA" w:rsidRDefault="00BE54DA" w:rsidP="00562F69">
      <w:pPr>
        <w:pStyle w:val="af5"/>
        <w:keepNext/>
        <w:rPr>
          <w:rtl/>
        </w:rPr>
      </w:pPr>
      <w:bookmarkStart w:id="37104" w:name="ET_interruption_6156_3"/>
      <w:r w:rsidRPr="00EB28AE">
        <w:rPr>
          <w:rStyle w:val="TagStyle"/>
          <w:rtl/>
        </w:rPr>
        <w:t xml:space="preserve"> &lt;&lt; קריאה &gt;&gt; </w:t>
      </w:r>
      <w:r>
        <w:rPr>
          <w:rtl/>
        </w:rPr>
        <w:t>גלעד קריב (העבודה):</w:t>
      </w:r>
      <w:r w:rsidRPr="00EB28AE">
        <w:rPr>
          <w:rStyle w:val="TagStyle"/>
          <w:rtl/>
        </w:rPr>
        <w:t xml:space="preserve"> &lt;&lt; קריאה &gt;&gt;</w:t>
      </w:r>
      <w:r>
        <w:rPr>
          <w:rtl/>
        </w:rPr>
        <w:t xml:space="preserve"> </w:t>
      </w:r>
      <w:bookmarkEnd w:id="37104"/>
    </w:p>
    <w:p w:rsidR="00BE54DA" w:rsidRDefault="00BE54DA" w:rsidP="00D05E6D">
      <w:pPr>
        <w:rPr>
          <w:rtl/>
        </w:rPr>
      </w:pPr>
    </w:p>
    <w:p w:rsidR="00BE54DA" w:rsidRDefault="00BE54DA" w:rsidP="00B2258E">
      <w:pPr>
        <w:rPr>
          <w:rtl/>
        </w:rPr>
      </w:pPr>
      <w:r>
        <w:rPr>
          <w:rFonts w:hint="cs"/>
          <w:rtl/>
        </w:rPr>
        <w:t>שעה</w:t>
      </w:r>
      <w:r w:rsidR="00B2258E">
        <w:rPr>
          <w:rFonts w:hint="cs"/>
          <w:rtl/>
        </w:rPr>
        <w:t>,</w:t>
      </w:r>
      <w:bookmarkStart w:id="37105" w:name="_ETM_Q74_765791"/>
      <w:bookmarkEnd w:id="37105"/>
      <w:r>
        <w:rPr>
          <w:rFonts w:hint="cs"/>
          <w:rtl/>
        </w:rPr>
        <w:t xml:space="preserve"> שעה בן גביר שר, וכבר שוטרים מרביצים לחבר הכנסת.</w:t>
      </w:r>
    </w:p>
    <w:p w:rsidR="00BE54DA" w:rsidRDefault="00BE54DA" w:rsidP="00562F69">
      <w:pPr>
        <w:rPr>
          <w:rtl/>
        </w:rPr>
      </w:pPr>
      <w:bookmarkStart w:id="37106" w:name="_ETM_Q74_772687"/>
      <w:bookmarkStart w:id="37107" w:name="_ETM_Q74_772735"/>
      <w:bookmarkEnd w:id="37106"/>
      <w:bookmarkEnd w:id="37107"/>
    </w:p>
    <w:p w:rsidR="00BE54DA" w:rsidRDefault="00BE54DA" w:rsidP="00562F69">
      <w:pPr>
        <w:pStyle w:val="-"/>
        <w:keepNext/>
        <w:rPr>
          <w:rtl/>
        </w:rPr>
      </w:pPr>
      <w:bookmarkStart w:id="37108" w:name="ET_speakercontinue_5264_17"/>
      <w:r w:rsidRPr="002C11B0">
        <w:rPr>
          <w:rStyle w:val="TagStyle"/>
          <w:rtl/>
        </w:rPr>
        <w:t xml:space="preserve">&lt;&lt; דובר_המשך &gt;&gt; </w:t>
      </w:r>
      <w:r>
        <w:rPr>
          <w:rtl/>
        </w:rPr>
        <w:t>אחמד טיבי (חד"ש-תע"ל):</w:t>
      </w:r>
      <w:r w:rsidRPr="002C11B0">
        <w:rPr>
          <w:rStyle w:val="TagStyle"/>
          <w:rtl/>
        </w:rPr>
        <w:t xml:space="preserve"> &lt;&lt; דובר_המשך &gt;&gt;</w:t>
      </w:r>
      <w:r>
        <w:rPr>
          <w:rtl/>
        </w:rPr>
        <w:t xml:space="preserve"> </w:t>
      </w:r>
      <w:bookmarkEnd w:id="37108"/>
    </w:p>
    <w:p w:rsidR="00BE54DA" w:rsidRDefault="00BE54DA" w:rsidP="00562F69">
      <w:pPr>
        <w:rPr>
          <w:rtl/>
        </w:rPr>
      </w:pPr>
    </w:p>
    <w:p w:rsidR="00BE54DA" w:rsidRDefault="00BE54DA" w:rsidP="00562F69">
      <w:pPr>
        <w:rPr>
          <w:rtl/>
        </w:rPr>
      </w:pPr>
      <w:bookmarkStart w:id="37109" w:name="_ETM_Q75_161000"/>
      <w:bookmarkStart w:id="37110" w:name="_ETM_Q75_154000"/>
      <w:bookmarkStart w:id="37111" w:name="_ETM_Q75_152000"/>
      <w:bookmarkEnd w:id="37109"/>
      <w:bookmarkEnd w:id="37110"/>
      <w:bookmarkEnd w:id="37111"/>
      <w:r>
        <w:rPr>
          <w:rFonts w:hint="cs"/>
          <w:rtl/>
        </w:rPr>
        <w:t xml:space="preserve">יכול להיות שחשבו שאתה חבר כנסת ערבי בטעות. לא </w:t>
      </w:r>
      <w:bookmarkStart w:id="37112" w:name="_ETM_Q75_176000"/>
      <w:bookmarkEnd w:id="37112"/>
      <w:r>
        <w:rPr>
          <w:rFonts w:hint="cs"/>
          <w:rtl/>
        </w:rPr>
        <w:t>היית עם כיפה או משהו?</w:t>
      </w:r>
    </w:p>
    <w:p w:rsidR="00BE54DA" w:rsidRDefault="00BE54DA" w:rsidP="00562F69">
      <w:pPr>
        <w:rPr>
          <w:rtl/>
        </w:rPr>
      </w:pPr>
    </w:p>
    <w:p w:rsidR="00BE54DA" w:rsidRDefault="00BE54DA" w:rsidP="00562F69">
      <w:pPr>
        <w:pStyle w:val="af5"/>
        <w:keepNext/>
        <w:rPr>
          <w:rtl/>
        </w:rPr>
      </w:pPr>
      <w:r w:rsidRPr="0054772C">
        <w:rPr>
          <w:rStyle w:val="TagStyle"/>
          <w:rtl/>
        </w:rPr>
        <w:t xml:space="preserve"> &lt;&lt; קריאה &gt;&gt; </w:t>
      </w:r>
      <w:r>
        <w:rPr>
          <w:rtl/>
        </w:rPr>
        <w:t>גלעד קריב (העבודה):</w:t>
      </w:r>
      <w:r w:rsidRPr="0054772C">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bookmarkStart w:id="37113" w:name="_ETM_Q75_173000"/>
      <w:bookmarkEnd w:id="37113"/>
      <w:r>
        <w:rPr>
          <w:rFonts w:hint="cs"/>
          <w:rtl/>
        </w:rPr>
        <w:t>יכול להיות.</w:t>
      </w:r>
    </w:p>
    <w:p w:rsidR="00BE54DA" w:rsidRDefault="00BE54DA" w:rsidP="00562F69">
      <w:pPr>
        <w:rPr>
          <w:rtl/>
        </w:rPr>
      </w:pPr>
    </w:p>
    <w:p w:rsidR="00BE54DA" w:rsidRDefault="00BE54DA" w:rsidP="00562F69">
      <w:pPr>
        <w:pStyle w:val="-"/>
        <w:keepNext/>
        <w:rPr>
          <w:rtl/>
        </w:rPr>
      </w:pPr>
      <w:bookmarkStart w:id="37114" w:name="ET_speakercontinue_5264_19"/>
      <w:r w:rsidRPr="0054772C">
        <w:rPr>
          <w:rStyle w:val="TagStyle"/>
          <w:rtl/>
        </w:rPr>
        <w:t xml:space="preserve"> &lt;&lt; דובר_המשך &gt;&gt; </w:t>
      </w:r>
      <w:r>
        <w:rPr>
          <w:rtl/>
        </w:rPr>
        <w:t>אחמד טיבי (חד"ש-תע"ל):</w:t>
      </w:r>
      <w:r w:rsidRPr="0054772C">
        <w:rPr>
          <w:rStyle w:val="TagStyle"/>
          <w:rtl/>
        </w:rPr>
        <w:t xml:space="preserve"> &lt;&lt; דובר_המשך &gt;&gt;</w:t>
      </w:r>
      <w:r>
        <w:rPr>
          <w:rtl/>
        </w:rPr>
        <w:t xml:space="preserve"> </w:t>
      </w:r>
      <w:bookmarkEnd w:id="37114"/>
    </w:p>
    <w:p w:rsidR="00BE54DA" w:rsidRDefault="00BE54DA" w:rsidP="00562F69">
      <w:pPr>
        <w:rPr>
          <w:rtl/>
        </w:rPr>
      </w:pPr>
    </w:p>
    <w:p w:rsidR="00BE54DA" w:rsidRDefault="00BE54DA" w:rsidP="00B2258E">
      <w:pPr>
        <w:rPr>
          <w:rtl/>
        </w:rPr>
      </w:pPr>
      <w:bookmarkStart w:id="37115" w:name="_ETM_Q75_175000"/>
      <w:bookmarkEnd w:id="37115"/>
      <w:r>
        <w:rPr>
          <w:rFonts w:hint="cs"/>
          <w:rtl/>
        </w:rPr>
        <w:t xml:space="preserve">כי היחס אליך אומר הכול </w:t>
      </w:r>
      <w:r>
        <w:rPr>
          <w:rtl/>
        </w:rPr>
        <w:t>–</w:t>
      </w:r>
      <w:r>
        <w:rPr>
          <w:rFonts w:hint="cs"/>
          <w:rtl/>
        </w:rPr>
        <w:t xml:space="preserve"> גם זיהו אותו, גם הזדהה וגם הרביצו </w:t>
      </w:r>
      <w:bookmarkStart w:id="37116" w:name="_ETM_Q75_188000"/>
      <w:bookmarkEnd w:id="37116"/>
      <w:r>
        <w:rPr>
          <w:rFonts w:hint="cs"/>
          <w:rtl/>
        </w:rPr>
        <w:t>לו בצורה ברברית</w:t>
      </w:r>
      <w:r w:rsidR="00B2258E">
        <w:rPr>
          <w:rFonts w:hint="cs"/>
          <w:rtl/>
        </w:rPr>
        <w:t>.</w:t>
      </w:r>
      <w:r>
        <w:rPr>
          <w:rFonts w:hint="cs"/>
          <w:rtl/>
        </w:rPr>
        <w:t xml:space="preserve"> ראיתי את התמונות. ובהפגנה הזאת ראיתי כותרת, גלעד </w:t>
      </w:r>
      <w:r w:rsidR="00B2258E">
        <w:rPr>
          <w:rFonts w:hint="eastAsia"/>
          <w:rtl/>
        </w:rPr>
        <w:t xml:space="preserve">– </w:t>
      </w:r>
      <w:r>
        <w:rPr>
          <w:rFonts w:hint="cs"/>
          <w:rtl/>
        </w:rPr>
        <w:t xml:space="preserve">אמרו למפגינים: בן גביר חזר, הכול השתנה. </w:t>
      </w:r>
      <w:r w:rsidRPr="000D41F9">
        <w:rPr>
          <w:rFonts w:hint="cs"/>
          <w:rtl/>
        </w:rPr>
        <w:t xml:space="preserve">כאילו </w:t>
      </w:r>
      <w:r>
        <w:rPr>
          <w:rFonts w:hint="cs"/>
          <w:rtl/>
        </w:rPr>
        <w:t xml:space="preserve">בחודשיים האחרונים המצב היה שונה. </w:t>
      </w:r>
      <w:r w:rsidRPr="000D41F9">
        <w:rPr>
          <w:rFonts w:hint="cs"/>
          <w:rtl/>
        </w:rPr>
        <w:t>(אומר דברים בשפה הערבית</w:t>
      </w:r>
      <w:r w:rsidR="00225803">
        <w:rPr>
          <w:rFonts w:hint="cs"/>
          <w:rtl/>
        </w:rPr>
        <w:t xml:space="preserve">, להלן תרגומם: </w:t>
      </w:r>
      <w:r w:rsidR="00225803" w:rsidRPr="00225803">
        <w:rPr>
          <w:rtl/>
        </w:rPr>
        <w:t>כאשר אני מדבר על המלחמה ה</w:t>
      </w:r>
      <w:r w:rsidR="00225803" w:rsidRPr="00225803">
        <w:rPr>
          <w:rFonts w:hint="cs"/>
          <w:rtl/>
        </w:rPr>
        <w:t xml:space="preserve">מתחדשת הזאת </w:t>
      </w:r>
      <w:r w:rsidR="00225803" w:rsidRPr="00225803">
        <w:rPr>
          <w:rtl/>
        </w:rPr>
        <w:t>ועל תקיפת עזה, אני מדבר על רצח הילדים</w:t>
      </w:r>
      <w:r w:rsidR="00225803" w:rsidRPr="00225803">
        <w:rPr>
          <w:rFonts w:hint="cs"/>
          <w:rtl/>
        </w:rPr>
        <w:t>,</w:t>
      </w:r>
      <w:r w:rsidR="00225803" w:rsidRPr="00225803">
        <w:rPr>
          <w:rtl/>
        </w:rPr>
        <w:t xml:space="preserve"> כמו שאמרתי עכשיו בשפה העברית. משפחה </w:t>
      </w:r>
      <w:r w:rsidR="00225803" w:rsidRPr="00225803">
        <w:rPr>
          <w:rFonts w:hint="cs"/>
          <w:rtl/>
        </w:rPr>
        <w:t>נמחקה</w:t>
      </w:r>
      <w:r w:rsidR="00B2258E">
        <w:rPr>
          <w:rFonts w:hint="cs"/>
          <w:rtl/>
        </w:rPr>
        <w:t>,</w:t>
      </w:r>
      <w:r w:rsidR="00225803" w:rsidRPr="00225803">
        <w:rPr>
          <w:rFonts w:hint="cs"/>
          <w:rtl/>
        </w:rPr>
        <w:t xml:space="preserve"> </w:t>
      </w:r>
      <w:r w:rsidR="00225803" w:rsidRPr="00225803">
        <w:rPr>
          <w:rtl/>
        </w:rPr>
        <w:t xml:space="preserve">נמחקה, הדיל </w:t>
      </w:r>
      <w:proofErr w:type="spellStart"/>
      <w:r w:rsidR="00225803" w:rsidRPr="00225803">
        <w:rPr>
          <w:rtl/>
        </w:rPr>
        <w:t>חמאידה</w:t>
      </w:r>
      <w:proofErr w:type="spellEnd"/>
      <w:r w:rsidR="00225803" w:rsidRPr="00225803">
        <w:rPr>
          <w:rtl/>
        </w:rPr>
        <w:t xml:space="preserve"> הא</w:t>
      </w:r>
      <w:r w:rsidR="00225803" w:rsidRPr="00225803">
        <w:rPr>
          <w:rFonts w:hint="cs"/>
          <w:rtl/>
        </w:rPr>
        <w:t>י</w:t>
      </w:r>
      <w:r w:rsidR="00225803" w:rsidRPr="00225803">
        <w:rPr>
          <w:rtl/>
        </w:rPr>
        <w:t xml:space="preserve">מא והילדים שלה מוחמד, </w:t>
      </w:r>
      <w:proofErr w:type="spellStart"/>
      <w:r w:rsidR="00225803" w:rsidRPr="00225803">
        <w:rPr>
          <w:rtl/>
        </w:rPr>
        <w:t>טארק</w:t>
      </w:r>
      <w:proofErr w:type="spellEnd"/>
      <w:r w:rsidR="00225803" w:rsidRPr="00225803">
        <w:rPr>
          <w:rtl/>
        </w:rPr>
        <w:t xml:space="preserve">, איה, </w:t>
      </w:r>
      <w:proofErr w:type="spellStart"/>
      <w:r w:rsidR="00225803" w:rsidRPr="00225803">
        <w:rPr>
          <w:rtl/>
        </w:rPr>
        <w:t>לאנא</w:t>
      </w:r>
      <w:proofErr w:type="spellEnd"/>
      <w:r w:rsidR="00225803" w:rsidRPr="00225803">
        <w:rPr>
          <w:rtl/>
        </w:rPr>
        <w:t xml:space="preserve"> </w:t>
      </w:r>
      <w:proofErr w:type="spellStart"/>
      <w:r w:rsidR="00225803" w:rsidRPr="00225803">
        <w:rPr>
          <w:rtl/>
        </w:rPr>
        <w:t>וותים</w:t>
      </w:r>
      <w:proofErr w:type="spellEnd"/>
      <w:r w:rsidR="00225803" w:rsidRPr="00225803">
        <w:rPr>
          <w:rtl/>
        </w:rPr>
        <w:t>. בתמונות שלהם הם חייכו</w:t>
      </w:r>
      <w:r w:rsidR="00225803" w:rsidRPr="00225803">
        <w:rPr>
          <w:rFonts w:hint="cs"/>
          <w:rtl/>
        </w:rPr>
        <w:t>.</w:t>
      </w:r>
      <w:r w:rsidR="00225803" w:rsidRPr="00225803">
        <w:rPr>
          <w:rtl/>
        </w:rPr>
        <w:t xml:space="preserve"> החיוך הזה לא יחזור </w:t>
      </w:r>
      <w:r w:rsidR="00225803" w:rsidRPr="00225803">
        <w:rPr>
          <w:rFonts w:hint="cs"/>
          <w:rtl/>
        </w:rPr>
        <w:t>בגלל ה</w:t>
      </w:r>
      <w:r w:rsidR="00225803" w:rsidRPr="00225803">
        <w:rPr>
          <w:rtl/>
        </w:rPr>
        <w:t xml:space="preserve">טיל האמריקאי המדויק ששוגר </w:t>
      </w:r>
      <w:r w:rsidR="00225803" w:rsidRPr="00225803">
        <w:rPr>
          <w:rFonts w:hint="cs"/>
          <w:rtl/>
        </w:rPr>
        <w:t xml:space="preserve">על ידי </w:t>
      </w:r>
      <w:r w:rsidR="00225803" w:rsidRPr="00225803">
        <w:rPr>
          <w:rtl/>
        </w:rPr>
        <w:t>טייס בחיל האוויר הישראלי. שיא המוסר</w:t>
      </w:r>
      <w:r w:rsidR="00225803" w:rsidRPr="00225803">
        <w:rPr>
          <w:rFonts w:hint="cs"/>
          <w:rtl/>
        </w:rPr>
        <w:t>,</w:t>
      </w:r>
      <w:r w:rsidR="00225803" w:rsidRPr="00225803">
        <w:rPr>
          <w:rtl/>
        </w:rPr>
        <w:t xml:space="preserve"> כמו שאומרים בין סוגריים. זה פשע מלחמה</w:t>
      </w:r>
      <w:r w:rsidR="00225803" w:rsidRPr="00225803">
        <w:rPr>
          <w:rFonts w:hint="cs"/>
          <w:rtl/>
        </w:rPr>
        <w:t>.</w:t>
      </w:r>
      <w:r w:rsidR="00225803" w:rsidRPr="00225803">
        <w:rPr>
          <w:rtl/>
        </w:rPr>
        <w:t xml:space="preserve"> רצח ילדים הוא פשע מלחמה.</w:t>
      </w:r>
      <w:r w:rsidRPr="000D41F9">
        <w:rPr>
          <w:rFonts w:hint="cs"/>
          <w:rtl/>
        </w:rPr>
        <w:t>)</w:t>
      </w:r>
      <w:r>
        <w:rPr>
          <w:rFonts w:hint="cs"/>
          <w:rtl/>
        </w:rPr>
        <w:t xml:space="preserve"> </w:t>
      </w:r>
    </w:p>
    <w:p w:rsidR="00BE54DA" w:rsidRDefault="00BE54DA" w:rsidP="00562F69">
      <w:pPr>
        <w:rPr>
          <w:rtl/>
        </w:rPr>
      </w:pPr>
    </w:p>
    <w:p w:rsidR="00225803" w:rsidRDefault="00BE54DA" w:rsidP="00225803">
      <w:pPr>
        <w:rPr>
          <w:rtl/>
        </w:rPr>
      </w:pPr>
      <w:r>
        <w:rPr>
          <w:rFonts w:hint="cs"/>
          <w:rtl/>
        </w:rPr>
        <w:t>עכשיו, בנוסף</w:t>
      </w:r>
      <w:r w:rsidRPr="00225803">
        <w:rPr>
          <w:rFonts w:hint="cs"/>
          <w:rtl/>
        </w:rPr>
        <w:t xml:space="preserve">, שמעתי היום את מה שקרוי </w:t>
      </w:r>
      <w:r w:rsidRPr="00225803">
        <w:rPr>
          <w:rtl/>
        </w:rPr>
        <w:t>(אומר דברים בשפה הערבית</w:t>
      </w:r>
      <w:r w:rsidR="00225803" w:rsidRPr="00225803">
        <w:rPr>
          <w:rFonts w:hint="cs"/>
          <w:rtl/>
        </w:rPr>
        <w:t xml:space="preserve">, להלן תרגומם: </w:t>
      </w:r>
      <w:r w:rsidR="00225803" w:rsidRPr="00225803">
        <w:rPr>
          <w:rtl/>
        </w:rPr>
        <w:t xml:space="preserve">שר החוץ של </w:t>
      </w:r>
      <w:proofErr w:type="spellStart"/>
      <w:r w:rsidR="00225803" w:rsidRPr="00225803">
        <w:rPr>
          <w:rtl/>
        </w:rPr>
        <w:t>סומלילנד</w:t>
      </w:r>
      <w:proofErr w:type="spellEnd"/>
      <w:r w:rsidR="00225803" w:rsidRPr="00225803">
        <w:rPr>
          <w:rFonts w:hint="cs"/>
          <w:rtl/>
        </w:rPr>
        <w:t>.</w:t>
      </w:r>
      <w:r w:rsidR="00225803" w:rsidRPr="00225803">
        <w:rPr>
          <w:rtl/>
        </w:rPr>
        <w:t xml:space="preserve"> הוא אומר שהוא מוכן לקבל פלסטינים מעזה, אבל יש לו כמה תנאים. האמת </w:t>
      </w:r>
      <w:r w:rsidR="00225803" w:rsidRPr="00225803">
        <w:rPr>
          <w:rFonts w:hint="cs"/>
          <w:rtl/>
        </w:rPr>
        <w:t xml:space="preserve">היא </w:t>
      </w:r>
      <w:r w:rsidR="00225803" w:rsidRPr="00225803">
        <w:rPr>
          <w:rtl/>
        </w:rPr>
        <w:t>שצריך לומר לו בושה וחרפה על ההצהרה הז</w:t>
      </w:r>
      <w:r w:rsidR="00225803" w:rsidRPr="00225803">
        <w:rPr>
          <w:rFonts w:hint="cs"/>
          <w:rtl/>
        </w:rPr>
        <w:t>את</w:t>
      </w:r>
      <w:r w:rsidR="00225803" w:rsidRPr="00225803">
        <w:rPr>
          <w:rtl/>
        </w:rPr>
        <w:t xml:space="preserve">. אנשי עזה, אחרי כל ההרס הזה והעמידה האיתנה הזו והכאב והדם </w:t>
      </w:r>
      <w:r w:rsidR="00225803" w:rsidRPr="00225803">
        <w:rPr>
          <w:rFonts w:hint="cs"/>
          <w:rtl/>
        </w:rPr>
        <w:t xml:space="preserve">– </w:t>
      </w:r>
      <w:r w:rsidR="00225803" w:rsidRPr="00225803">
        <w:rPr>
          <w:rtl/>
        </w:rPr>
        <w:t>הם ילכו אליך</w:t>
      </w:r>
      <w:r w:rsidR="00225803" w:rsidRPr="00225803">
        <w:rPr>
          <w:rFonts w:hint="cs"/>
          <w:rtl/>
        </w:rPr>
        <w:t>,</w:t>
      </w:r>
      <w:r w:rsidR="00225803" w:rsidRPr="00225803">
        <w:rPr>
          <w:rtl/>
        </w:rPr>
        <w:t xml:space="preserve"> יא חצי שר חוץ שלא מכירים בך? אומר</w:t>
      </w:r>
      <w:r w:rsidR="00225803" w:rsidRPr="00225803">
        <w:rPr>
          <w:rFonts w:hint="cs"/>
          <w:rtl/>
        </w:rPr>
        <w:t>:</w:t>
      </w:r>
      <w:r w:rsidR="00225803" w:rsidRPr="00225803">
        <w:rPr>
          <w:rtl/>
        </w:rPr>
        <w:t xml:space="preserve"> תכירו בי ואני אקבל את אנשי עזה</w:t>
      </w:r>
      <w:r w:rsidR="00225803" w:rsidRPr="00225803">
        <w:rPr>
          <w:rFonts w:hint="cs"/>
          <w:rtl/>
        </w:rPr>
        <w:t>.</w:t>
      </w:r>
      <w:r w:rsidR="00225803" w:rsidRPr="00225803">
        <w:rPr>
          <w:rtl/>
        </w:rPr>
        <w:t xml:space="preserve"> היית רוצה</w:t>
      </w:r>
      <w:r w:rsidR="00225803" w:rsidRPr="00225803">
        <w:rPr>
          <w:rFonts w:hint="cs"/>
          <w:rtl/>
        </w:rPr>
        <w:t>.</w:t>
      </w:r>
      <w:r w:rsidR="00225803" w:rsidRPr="00225803">
        <w:rPr>
          <w:rtl/>
        </w:rPr>
        <w:t xml:space="preserve"> זו התנהגות זולה.</w:t>
      </w:r>
      <w:r w:rsidRPr="00225803">
        <w:rPr>
          <w:rtl/>
        </w:rPr>
        <w:t>)</w:t>
      </w:r>
      <w:r>
        <w:rPr>
          <w:rFonts w:hint="cs"/>
          <w:rtl/>
        </w:rPr>
        <w:t xml:space="preserve"> </w:t>
      </w:r>
      <w:bookmarkStart w:id="37117" w:name="_ETM_Q75_194798"/>
      <w:bookmarkStart w:id="37118" w:name="_ETM_Q75_194948"/>
      <w:bookmarkEnd w:id="37117"/>
      <w:bookmarkEnd w:id="37118"/>
    </w:p>
    <w:p w:rsidR="00225803" w:rsidRDefault="00225803" w:rsidP="00225803">
      <w:pPr>
        <w:rPr>
          <w:rtl/>
        </w:rPr>
      </w:pPr>
    </w:p>
    <w:p w:rsidR="00BE54DA" w:rsidRDefault="00BE54DA" w:rsidP="00225803">
      <w:pPr>
        <w:rPr>
          <w:rtl/>
        </w:rPr>
      </w:pPr>
      <w:r>
        <w:rPr>
          <w:rFonts w:hint="cs"/>
          <w:rtl/>
        </w:rPr>
        <w:t>אני רוצה לחזור לנושא הכואב ביותר בחברה הערבית כיום, וזה הפשיעה, פשיעה</w:t>
      </w:r>
      <w:r w:rsidR="00B2258E">
        <w:rPr>
          <w:rFonts w:hint="cs"/>
          <w:rtl/>
        </w:rPr>
        <w:t xml:space="preserve"> של אנשים שמרגישים היעדר ביטחון,</w:t>
      </w:r>
      <w:r>
        <w:rPr>
          <w:rFonts w:hint="cs"/>
          <w:rtl/>
        </w:rPr>
        <w:t xml:space="preserve"> בטירה, בכפר </w:t>
      </w:r>
      <w:proofErr w:type="spellStart"/>
      <w:r>
        <w:rPr>
          <w:rFonts w:hint="cs"/>
          <w:rtl/>
        </w:rPr>
        <w:t>יאסיף</w:t>
      </w:r>
      <w:proofErr w:type="spellEnd"/>
      <w:r>
        <w:rPr>
          <w:rFonts w:hint="cs"/>
          <w:rtl/>
        </w:rPr>
        <w:t xml:space="preserve">. אתה אמרת </w:t>
      </w:r>
      <w:bookmarkStart w:id="37119" w:name="_ETM_Q75_355000"/>
      <w:bookmarkEnd w:id="37119"/>
      <w:r>
        <w:rPr>
          <w:rFonts w:hint="cs"/>
          <w:rtl/>
        </w:rPr>
        <w:t>לי שביקרת שם.</w:t>
      </w:r>
    </w:p>
    <w:p w:rsidR="00BE54DA" w:rsidRDefault="00BE54DA" w:rsidP="00562F69">
      <w:pPr>
        <w:rPr>
          <w:rtl/>
        </w:rPr>
      </w:pPr>
    </w:p>
    <w:p w:rsidR="00BE54DA" w:rsidRDefault="00BE54DA" w:rsidP="00562F69">
      <w:pPr>
        <w:pStyle w:val="af6"/>
        <w:keepNext/>
        <w:rPr>
          <w:rtl/>
        </w:rPr>
      </w:pPr>
      <w:r w:rsidRPr="00FE4257">
        <w:rPr>
          <w:rStyle w:val="TagStyle"/>
          <w:rtl/>
        </w:rPr>
        <w:t xml:space="preserve"> &lt;&lt; יור &gt;&gt; </w:t>
      </w:r>
      <w:r>
        <w:rPr>
          <w:rtl/>
        </w:rPr>
        <w:t>היו"ר ניסים ואטורי:</w:t>
      </w:r>
      <w:r w:rsidRPr="00FE4257">
        <w:rPr>
          <w:rStyle w:val="TagStyle"/>
          <w:rtl/>
        </w:rPr>
        <w:t xml:space="preserve"> &lt;&lt; יור &gt;&gt;</w:t>
      </w:r>
      <w:r>
        <w:rPr>
          <w:rtl/>
        </w:rPr>
        <w:t xml:space="preserve"> </w:t>
      </w:r>
    </w:p>
    <w:p w:rsidR="00BE54DA" w:rsidRDefault="00BE54DA" w:rsidP="00562F69">
      <w:pPr>
        <w:rPr>
          <w:rtl/>
          <w:lang w:eastAsia="he-IL"/>
        </w:rPr>
      </w:pPr>
    </w:p>
    <w:p w:rsidR="00BE54DA" w:rsidRDefault="00BE54DA" w:rsidP="00562F69">
      <w:pPr>
        <w:rPr>
          <w:rtl/>
          <w:lang w:eastAsia="he-IL"/>
        </w:rPr>
      </w:pPr>
      <w:r>
        <w:rPr>
          <w:rFonts w:hint="cs"/>
          <w:rtl/>
          <w:lang w:eastAsia="he-IL"/>
        </w:rPr>
        <w:t>אני מבקר כל שבוע.</w:t>
      </w:r>
    </w:p>
    <w:p w:rsidR="00BE54DA" w:rsidRPr="005F517F" w:rsidRDefault="00BE54DA" w:rsidP="00562F69">
      <w:pPr>
        <w:rPr>
          <w:rtl/>
        </w:rPr>
      </w:pPr>
      <w:bookmarkStart w:id="37120" w:name="ET_speakercontinue_5264_2"/>
    </w:p>
    <w:p w:rsidR="00BE54DA" w:rsidRDefault="00BE54DA" w:rsidP="00562F69">
      <w:pPr>
        <w:pStyle w:val="-"/>
        <w:keepNext/>
        <w:rPr>
          <w:rtl/>
        </w:rPr>
      </w:pPr>
      <w:r w:rsidRPr="00FE4257">
        <w:rPr>
          <w:rStyle w:val="TagStyle"/>
          <w:rtl/>
        </w:rPr>
        <w:t xml:space="preserve"> &lt;&lt; דובר_המשך &gt;&gt; </w:t>
      </w:r>
      <w:r>
        <w:rPr>
          <w:rtl/>
        </w:rPr>
        <w:t>אחמד טיבי (חד"ש-תע"ל):</w:t>
      </w:r>
      <w:r w:rsidRPr="00FE4257">
        <w:rPr>
          <w:rStyle w:val="TagStyle"/>
          <w:rtl/>
        </w:rPr>
        <w:t xml:space="preserve"> &lt;&lt; דובר_המשך &gt;&gt;</w:t>
      </w:r>
      <w:r>
        <w:rPr>
          <w:rtl/>
        </w:rPr>
        <w:t xml:space="preserve"> </w:t>
      </w:r>
      <w:bookmarkEnd w:id="37120"/>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בכפר </w:t>
      </w:r>
      <w:proofErr w:type="spellStart"/>
      <w:r>
        <w:rPr>
          <w:rFonts w:hint="cs"/>
          <w:rtl/>
          <w:lang w:eastAsia="he-IL"/>
        </w:rPr>
        <w:t>יאסיף</w:t>
      </w:r>
      <w:proofErr w:type="spellEnd"/>
      <w:r>
        <w:rPr>
          <w:rFonts w:hint="cs"/>
          <w:rtl/>
          <w:lang w:eastAsia="he-IL"/>
        </w:rPr>
        <w:t xml:space="preserve">, באום אל-פחם, </w:t>
      </w:r>
      <w:proofErr w:type="spellStart"/>
      <w:r>
        <w:rPr>
          <w:rFonts w:hint="cs"/>
          <w:rtl/>
          <w:lang w:eastAsia="he-IL"/>
        </w:rPr>
        <w:t>במוקייבלה</w:t>
      </w:r>
      <w:proofErr w:type="spellEnd"/>
      <w:r>
        <w:rPr>
          <w:rFonts w:hint="cs"/>
          <w:rtl/>
          <w:lang w:eastAsia="he-IL"/>
        </w:rPr>
        <w:t xml:space="preserve"> לאחרונה. אתמול </w:t>
      </w:r>
      <w:r>
        <w:rPr>
          <w:rtl/>
          <w:lang w:eastAsia="he-IL"/>
        </w:rPr>
        <w:t>–</w:t>
      </w:r>
      <w:r>
        <w:rPr>
          <w:rFonts w:hint="cs"/>
          <w:rtl/>
          <w:lang w:eastAsia="he-IL"/>
        </w:rPr>
        <w:t xml:space="preserve"> </w:t>
      </w:r>
      <w:bookmarkStart w:id="37121" w:name="_ETM_Q75_361000"/>
      <w:bookmarkEnd w:id="37121"/>
      <w:r>
        <w:rPr>
          <w:rFonts w:hint="cs"/>
          <w:rtl/>
          <w:lang w:eastAsia="he-IL"/>
        </w:rPr>
        <w:t>יריות, רימונים, הפחדה. זה נקרא טרור חברתי.</w:t>
      </w:r>
    </w:p>
    <w:p w:rsidR="00BE54DA" w:rsidRDefault="00BE54DA" w:rsidP="00562F69">
      <w:pPr>
        <w:rPr>
          <w:rtl/>
          <w:lang w:eastAsia="he-IL"/>
        </w:rPr>
      </w:pPr>
    </w:p>
    <w:p w:rsidR="00BE54DA" w:rsidRDefault="00BE54DA" w:rsidP="00562F69">
      <w:pPr>
        <w:pStyle w:val="af6"/>
        <w:keepNext/>
        <w:rPr>
          <w:rtl/>
        </w:rPr>
      </w:pPr>
      <w:r w:rsidRPr="00FE4257">
        <w:rPr>
          <w:rStyle w:val="TagStyle"/>
          <w:rtl/>
        </w:rPr>
        <w:t xml:space="preserve"> &lt;&lt; יור &gt;&gt; </w:t>
      </w:r>
      <w:r>
        <w:rPr>
          <w:rtl/>
        </w:rPr>
        <w:t>היו"ר ניסים ואטורי:</w:t>
      </w:r>
      <w:r w:rsidRPr="00FE4257">
        <w:rPr>
          <w:rStyle w:val="TagStyle"/>
          <w:rtl/>
        </w:rPr>
        <w:t xml:space="preserve"> &lt;&lt; יור &gt;&gt;</w:t>
      </w:r>
      <w:r>
        <w:rPr>
          <w:rtl/>
        </w:rPr>
        <w:t xml:space="preserve"> </w:t>
      </w:r>
    </w:p>
    <w:p w:rsidR="00BE54DA" w:rsidRDefault="00BE54DA" w:rsidP="00562F69">
      <w:pPr>
        <w:rPr>
          <w:rtl/>
          <w:lang w:eastAsia="he-IL"/>
        </w:rPr>
      </w:pPr>
    </w:p>
    <w:p w:rsidR="00BE54DA" w:rsidRPr="002C0E41" w:rsidRDefault="00BE54DA" w:rsidP="00562F69">
      <w:pPr>
        <w:rPr>
          <w:rtl/>
          <w:lang w:eastAsia="he-IL"/>
        </w:rPr>
      </w:pPr>
      <w:bookmarkStart w:id="37122" w:name="_ETM_Q75_365000"/>
      <w:bookmarkEnd w:id="37122"/>
      <w:r>
        <w:rPr>
          <w:rFonts w:hint="cs"/>
          <w:rtl/>
          <w:lang w:eastAsia="he-IL"/>
        </w:rPr>
        <w:t xml:space="preserve">זה בגלל שבן גביר לא היה שר בתקופה הזאת. </w:t>
      </w:r>
      <w:bookmarkStart w:id="37123" w:name="_ETM_Q75_377000"/>
      <w:bookmarkEnd w:id="37123"/>
      <w:r>
        <w:rPr>
          <w:rFonts w:hint="cs"/>
          <w:rtl/>
          <w:lang w:eastAsia="he-IL"/>
        </w:rPr>
        <w:t>הטרור גבר, הטרור של הפשע.</w:t>
      </w:r>
    </w:p>
    <w:p w:rsidR="00BE54DA" w:rsidRPr="005F517F" w:rsidRDefault="00BE54DA" w:rsidP="00562F69">
      <w:pPr>
        <w:rPr>
          <w:rtl/>
        </w:rPr>
      </w:pPr>
      <w:bookmarkStart w:id="37124" w:name="ET_speakercontinue_5264_4"/>
    </w:p>
    <w:p w:rsidR="00BE54DA" w:rsidRDefault="00BE54DA" w:rsidP="00562F69">
      <w:pPr>
        <w:pStyle w:val="-"/>
        <w:keepNext/>
        <w:rPr>
          <w:rtl/>
        </w:rPr>
      </w:pPr>
      <w:bookmarkStart w:id="37125" w:name="_ETM_Q75_385000"/>
      <w:bookmarkEnd w:id="37125"/>
      <w:r w:rsidRPr="00FE4257">
        <w:rPr>
          <w:rStyle w:val="TagStyle"/>
          <w:rtl/>
        </w:rPr>
        <w:t xml:space="preserve"> &lt;&lt; דובר_המשך &gt;&gt; </w:t>
      </w:r>
      <w:r>
        <w:rPr>
          <w:rtl/>
        </w:rPr>
        <w:t>אחמד טיבי (חד"ש-תע"ל):</w:t>
      </w:r>
      <w:r w:rsidRPr="00FE4257">
        <w:rPr>
          <w:rStyle w:val="TagStyle"/>
          <w:rtl/>
        </w:rPr>
        <w:t xml:space="preserve"> &lt;&lt; דובר_המשך &gt;&gt;</w:t>
      </w:r>
      <w:r>
        <w:rPr>
          <w:rtl/>
        </w:rPr>
        <w:t xml:space="preserve"> </w:t>
      </w:r>
      <w:bookmarkEnd w:id="37124"/>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בנושא הזה – כשהוא היה, הטרור החברתי עלה והפשיעה עלתה. זה </w:t>
      </w:r>
      <w:bookmarkStart w:id="37126" w:name="_ETM_Q75_390000"/>
      <w:bookmarkEnd w:id="37126"/>
      <w:r>
        <w:rPr>
          <w:rFonts w:hint="cs"/>
          <w:rtl/>
          <w:lang w:eastAsia="he-IL"/>
        </w:rPr>
        <w:t>נושא שאסור אפילו להתבדח.</w:t>
      </w:r>
    </w:p>
    <w:p w:rsidR="00BE54DA" w:rsidRDefault="00BE54DA" w:rsidP="00562F69">
      <w:pPr>
        <w:rPr>
          <w:rtl/>
          <w:lang w:eastAsia="he-IL"/>
        </w:rPr>
      </w:pPr>
    </w:p>
    <w:p w:rsidR="00BE54DA" w:rsidRDefault="00BE54DA" w:rsidP="00562F69">
      <w:pPr>
        <w:pStyle w:val="af6"/>
        <w:keepNext/>
        <w:rPr>
          <w:rtl/>
        </w:rPr>
      </w:pPr>
      <w:r w:rsidRPr="00FE4257">
        <w:rPr>
          <w:rStyle w:val="TagStyle"/>
          <w:rtl/>
        </w:rPr>
        <w:t xml:space="preserve"> &lt;&lt; יור &gt;&gt; </w:t>
      </w:r>
      <w:r>
        <w:rPr>
          <w:rtl/>
        </w:rPr>
        <w:t>היו"ר ניסים ואטורי:</w:t>
      </w:r>
      <w:r w:rsidRPr="00FE4257">
        <w:rPr>
          <w:rStyle w:val="TagStyle"/>
          <w:rtl/>
        </w:rPr>
        <w:t xml:space="preserve"> &lt;&lt; יור &gt;&gt;</w:t>
      </w:r>
      <w:r>
        <w:rPr>
          <w:rtl/>
        </w:rPr>
        <w:t xml:space="preserve"> </w:t>
      </w:r>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אני לא מתבדח. אני חושב שהעלייה חמורה וצריך לטפל בה. ויש עלייה. אבל יש עלייה. </w:t>
      </w:r>
    </w:p>
    <w:p w:rsidR="00BE54DA" w:rsidRDefault="00BE54DA" w:rsidP="00562F69">
      <w:pPr>
        <w:rPr>
          <w:rtl/>
          <w:lang w:eastAsia="he-IL"/>
        </w:rPr>
      </w:pPr>
      <w:bookmarkStart w:id="37127" w:name="_ETM_Q75_398333"/>
      <w:bookmarkEnd w:id="37127"/>
    </w:p>
    <w:p w:rsidR="00BE54DA" w:rsidRDefault="00BE54DA" w:rsidP="00562F69">
      <w:pPr>
        <w:pStyle w:val="-"/>
        <w:keepNext/>
        <w:rPr>
          <w:rtl/>
        </w:rPr>
      </w:pPr>
      <w:bookmarkStart w:id="37128" w:name="_ETM_Q75_398580"/>
      <w:bookmarkStart w:id="37129" w:name="_ETM_Q75_398608"/>
      <w:bookmarkStart w:id="37130" w:name="_ETM_Q75_398662"/>
      <w:bookmarkEnd w:id="37128"/>
      <w:bookmarkEnd w:id="37129"/>
      <w:bookmarkEnd w:id="37130"/>
      <w:r w:rsidRPr="00FE4257">
        <w:rPr>
          <w:rStyle w:val="TagStyle"/>
          <w:rtl/>
        </w:rPr>
        <w:t xml:space="preserve">&lt;&lt; דובר_המשך &gt;&gt; </w:t>
      </w:r>
      <w:r>
        <w:rPr>
          <w:rtl/>
        </w:rPr>
        <w:t>אחמד טיבי (חד"ש-תע"ל):</w:t>
      </w:r>
      <w:r w:rsidRPr="00FE4257">
        <w:rPr>
          <w:rStyle w:val="TagStyle"/>
          <w:rtl/>
        </w:rPr>
        <w:t xml:space="preserve"> &lt;&lt; דובר_המשך &gt;&gt;</w:t>
      </w:r>
      <w:r>
        <w:rPr>
          <w:rtl/>
        </w:rPr>
        <w:t xml:space="preserve"> </w:t>
      </w:r>
    </w:p>
    <w:p w:rsidR="00BE54DA" w:rsidRDefault="00BE54DA" w:rsidP="00562F69">
      <w:pPr>
        <w:rPr>
          <w:rtl/>
          <w:lang w:eastAsia="he-IL"/>
        </w:rPr>
      </w:pPr>
    </w:p>
    <w:p w:rsidR="00BE54DA" w:rsidRDefault="00BE54DA" w:rsidP="00562F69">
      <w:pPr>
        <w:rPr>
          <w:rtl/>
          <w:lang w:eastAsia="he-IL"/>
        </w:rPr>
      </w:pPr>
      <w:bookmarkStart w:id="37131" w:name="_ETM_Q75_402128"/>
      <w:bookmarkStart w:id="37132" w:name="_ETM_Q75_402284"/>
      <w:bookmarkEnd w:id="37131"/>
      <w:bookmarkEnd w:id="37132"/>
      <w:r>
        <w:rPr>
          <w:rFonts w:hint="cs"/>
          <w:rtl/>
          <w:lang w:eastAsia="he-IL"/>
        </w:rPr>
        <w:t>בשנתיים האחרונות. בשנתיים האחרונות.</w:t>
      </w:r>
    </w:p>
    <w:p w:rsidR="00BE54DA" w:rsidRDefault="00BE54DA" w:rsidP="00562F69">
      <w:pPr>
        <w:rPr>
          <w:rtl/>
          <w:lang w:eastAsia="he-IL"/>
        </w:rPr>
      </w:pPr>
    </w:p>
    <w:p w:rsidR="00BE54DA" w:rsidRDefault="00BE54DA" w:rsidP="00562F69">
      <w:pPr>
        <w:pStyle w:val="af6"/>
        <w:keepNext/>
        <w:rPr>
          <w:rtl/>
        </w:rPr>
      </w:pPr>
      <w:r w:rsidRPr="00FE4257">
        <w:rPr>
          <w:rStyle w:val="TagStyle"/>
          <w:rtl/>
        </w:rPr>
        <w:t xml:space="preserve">&lt;&lt; יור &gt;&gt; </w:t>
      </w:r>
      <w:r>
        <w:rPr>
          <w:rtl/>
        </w:rPr>
        <w:t>היו"ר ניסים ואטורי:</w:t>
      </w:r>
      <w:r w:rsidRPr="00FE4257">
        <w:rPr>
          <w:rStyle w:val="TagStyle"/>
          <w:rtl/>
        </w:rPr>
        <w:t xml:space="preserve"> &lt;&lt; יור &gt;&gt;</w:t>
      </w:r>
      <w:r>
        <w:rPr>
          <w:rtl/>
        </w:rPr>
        <w:t xml:space="preserve"> </w:t>
      </w:r>
    </w:p>
    <w:p w:rsidR="00BE54DA" w:rsidRDefault="00BE54DA" w:rsidP="00562F69">
      <w:pPr>
        <w:rPr>
          <w:rtl/>
          <w:lang w:eastAsia="he-IL"/>
        </w:rPr>
      </w:pPr>
    </w:p>
    <w:p w:rsidR="00BE54DA" w:rsidRDefault="00BE54DA" w:rsidP="00B2258E">
      <w:pPr>
        <w:rPr>
          <w:rtl/>
          <w:lang w:eastAsia="he-IL"/>
        </w:rPr>
      </w:pPr>
      <w:bookmarkStart w:id="37133" w:name="_ETM_Q75_399329"/>
      <w:bookmarkStart w:id="37134" w:name="_ETM_Q75_399468"/>
      <w:bookmarkEnd w:id="37133"/>
      <w:bookmarkEnd w:id="37134"/>
      <w:r>
        <w:rPr>
          <w:rFonts w:hint="cs"/>
          <w:rtl/>
          <w:lang w:eastAsia="he-IL"/>
        </w:rPr>
        <w:t xml:space="preserve">אני לא </w:t>
      </w:r>
      <w:bookmarkStart w:id="37135" w:name="_ETM_Q75_398000"/>
      <w:bookmarkEnd w:id="37135"/>
      <w:r>
        <w:rPr>
          <w:rFonts w:hint="cs"/>
          <w:rtl/>
          <w:lang w:eastAsia="he-IL"/>
        </w:rPr>
        <w:t>חושב שזה דווקא בגללו אלא בכלל, יש עלייה, וממשלה של</w:t>
      </w:r>
      <w:bookmarkStart w:id="37136" w:name="_ETM_Q75_403000"/>
      <w:bookmarkEnd w:id="37136"/>
      <w:r>
        <w:rPr>
          <w:rFonts w:hint="cs"/>
          <w:rtl/>
          <w:lang w:eastAsia="he-IL"/>
        </w:rPr>
        <w:t>מה צריכה לשבת על הדבר הזה.</w:t>
      </w:r>
    </w:p>
    <w:p w:rsidR="00BE54DA" w:rsidRDefault="00BE54DA" w:rsidP="00562F69">
      <w:pPr>
        <w:rPr>
          <w:rtl/>
          <w:lang w:eastAsia="he-IL"/>
        </w:rPr>
      </w:pPr>
    </w:p>
    <w:p w:rsidR="00BE54DA" w:rsidRDefault="00BE54DA" w:rsidP="00562F69">
      <w:pPr>
        <w:pStyle w:val="-"/>
        <w:keepNext/>
        <w:rPr>
          <w:rtl/>
        </w:rPr>
      </w:pPr>
      <w:bookmarkStart w:id="37137" w:name="ET_speakercontinue_5264_6"/>
      <w:r w:rsidRPr="00FE4257">
        <w:rPr>
          <w:rStyle w:val="TagStyle"/>
          <w:rtl/>
        </w:rPr>
        <w:t xml:space="preserve"> &lt;&lt; דובר_המשך &gt;&gt; </w:t>
      </w:r>
      <w:r>
        <w:rPr>
          <w:rtl/>
        </w:rPr>
        <w:t>אחמד טיבי (חד"ש-תע"ל):</w:t>
      </w:r>
      <w:r w:rsidRPr="00FE4257">
        <w:rPr>
          <w:rStyle w:val="TagStyle"/>
          <w:rtl/>
        </w:rPr>
        <w:t xml:space="preserve"> &lt;&lt; דובר_המשך &gt;&gt;</w:t>
      </w:r>
      <w:r>
        <w:rPr>
          <w:rtl/>
        </w:rPr>
        <w:t xml:space="preserve"> </w:t>
      </w:r>
      <w:bookmarkEnd w:id="37137"/>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היא לא יושבת. צריך שתשב. </w:t>
      </w:r>
      <w:bookmarkStart w:id="37138" w:name="_ETM_Q75_405000"/>
      <w:bookmarkEnd w:id="37138"/>
      <w:r>
        <w:rPr>
          <w:rFonts w:hint="cs"/>
          <w:rtl/>
          <w:lang w:eastAsia="he-IL"/>
        </w:rPr>
        <w:t xml:space="preserve">חברך למפלגה, רביבו, ראש עיריית לוד, אתה שומע מה אמר. הוא אמר דברים נוקבים, כאילו ככה רוצים לדלל את מספר הערבים </w:t>
      </w:r>
      <w:bookmarkStart w:id="37139" w:name="_ETM_Q75_414000"/>
      <w:bookmarkEnd w:id="37139"/>
      <w:r>
        <w:rPr>
          <w:rFonts w:hint="cs"/>
          <w:rtl/>
          <w:lang w:eastAsia="he-IL"/>
        </w:rPr>
        <w:t>בארץ. אמירה קשה, אבל יש שמרגישים שהמשטרה, או המדינה</w:t>
      </w:r>
      <w:bookmarkStart w:id="37140" w:name="_ETM_Q75_427000"/>
      <w:bookmarkEnd w:id="37140"/>
      <w:r>
        <w:rPr>
          <w:rFonts w:hint="cs"/>
          <w:rtl/>
          <w:lang w:eastAsia="he-IL"/>
        </w:rPr>
        <w:t xml:space="preserve">, לא אכפת לה שערבים רוצחים ערבים. </w:t>
      </w:r>
    </w:p>
    <w:p w:rsidR="00BE54DA" w:rsidRDefault="00BE54DA" w:rsidP="00562F69">
      <w:pPr>
        <w:rPr>
          <w:rtl/>
          <w:lang w:eastAsia="he-IL"/>
        </w:rPr>
      </w:pPr>
      <w:bookmarkStart w:id="37141" w:name="_ETM_Q75_425211"/>
      <w:bookmarkStart w:id="37142" w:name="_ETM_Q75_425292"/>
      <w:bookmarkEnd w:id="37141"/>
      <w:bookmarkEnd w:id="37142"/>
    </w:p>
    <w:p w:rsidR="00BE54DA" w:rsidRDefault="00BE54DA" w:rsidP="00B2258E">
      <w:pPr>
        <w:rPr>
          <w:rtl/>
          <w:lang w:eastAsia="he-IL"/>
        </w:rPr>
      </w:pPr>
      <w:bookmarkStart w:id="37143" w:name="_ETM_Q75_425355"/>
      <w:bookmarkStart w:id="37144" w:name="_ETM_Q75_425496"/>
      <w:bookmarkEnd w:id="37143"/>
      <w:bookmarkEnd w:id="37144"/>
      <w:r>
        <w:rPr>
          <w:rFonts w:hint="cs"/>
          <w:rtl/>
          <w:lang w:eastAsia="he-IL"/>
        </w:rPr>
        <w:t xml:space="preserve">אבל צריך שיהיה אכפת </w:t>
      </w:r>
      <w:bookmarkStart w:id="37145" w:name="_ETM_Q75_428000"/>
      <w:bookmarkEnd w:id="37145"/>
      <w:r>
        <w:rPr>
          <w:rFonts w:hint="cs"/>
          <w:rtl/>
          <w:lang w:eastAsia="he-IL"/>
        </w:rPr>
        <w:t>לנו, הערבים, שערבים רוצחים ערבים.</w:t>
      </w:r>
      <w:bookmarkStart w:id="37146" w:name="_ETM_Q75_436000"/>
      <w:bookmarkEnd w:id="37146"/>
      <w:r>
        <w:rPr>
          <w:rFonts w:hint="cs"/>
          <w:rtl/>
          <w:lang w:eastAsia="he-IL"/>
        </w:rPr>
        <w:t xml:space="preserve"> לכן, צריך גם בבית, גם </w:t>
      </w:r>
      <w:bookmarkStart w:id="37147" w:name="_ETM_Q75_439000"/>
      <w:bookmarkEnd w:id="37147"/>
      <w:r>
        <w:rPr>
          <w:rFonts w:hint="cs"/>
          <w:rtl/>
          <w:lang w:eastAsia="he-IL"/>
        </w:rPr>
        <w:t xml:space="preserve">במסגד, גם ברחוב, גם בבית הספר, גם בתקשורת, לעשות הכול </w:t>
      </w:r>
      <w:bookmarkStart w:id="37148" w:name="_ETM_Q75_446000"/>
      <w:bookmarkEnd w:id="37148"/>
      <w:r>
        <w:rPr>
          <w:rFonts w:hint="cs"/>
          <w:rtl/>
          <w:lang w:eastAsia="he-IL"/>
        </w:rPr>
        <w:t xml:space="preserve">נגד תופעות האלימות </w:t>
      </w:r>
      <w:bookmarkStart w:id="37149" w:name="_ETM_Q75_450120"/>
      <w:bookmarkEnd w:id="37149"/>
      <w:r>
        <w:rPr>
          <w:rFonts w:hint="cs"/>
          <w:rtl/>
          <w:lang w:eastAsia="he-IL"/>
        </w:rPr>
        <w:t xml:space="preserve">– אלימות חברתית מצד אחד וארגוני הפשיעה. אלימות </w:t>
      </w:r>
      <w:bookmarkStart w:id="37150" w:name="_ETM_Q75_447000"/>
      <w:bookmarkEnd w:id="37150"/>
      <w:r>
        <w:rPr>
          <w:rFonts w:hint="cs"/>
          <w:rtl/>
          <w:lang w:eastAsia="he-IL"/>
        </w:rPr>
        <w:t xml:space="preserve">חברתית זה באחריות שלנו. גם אנחנו נושאים באחריות. שכן רב </w:t>
      </w:r>
      <w:bookmarkStart w:id="37151" w:name="_ETM_Q75_458000"/>
      <w:bookmarkEnd w:id="37151"/>
      <w:r>
        <w:rPr>
          <w:rFonts w:hint="cs"/>
          <w:rtl/>
          <w:lang w:eastAsia="he-IL"/>
        </w:rPr>
        <w:t>עם השכן שלו, רבים על פיסת אדמה, יורים אחד בשני.</w:t>
      </w:r>
      <w:bookmarkStart w:id="37152" w:name="_ETM_Q75_463000"/>
      <w:bookmarkEnd w:id="37152"/>
      <w:r>
        <w:rPr>
          <w:rFonts w:hint="cs"/>
          <w:rtl/>
          <w:lang w:eastAsia="he-IL"/>
        </w:rPr>
        <w:t xml:space="preserve"> ארגוני פשיעה זה באחריות המדינה, באחריות המשטרה</w:t>
      </w:r>
      <w:r w:rsidR="00B2258E">
        <w:rPr>
          <w:rFonts w:hint="cs"/>
          <w:rtl/>
          <w:lang w:eastAsia="he-IL"/>
        </w:rPr>
        <w:t>,</w:t>
      </w:r>
      <w:r>
        <w:rPr>
          <w:rFonts w:hint="cs"/>
          <w:rtl/>
          <w:lang w:eastAsia="he-IL"/>
        </w:rPr>
        <w:t xml:space="preserve"> והמשטרה יכולה, </w:t>
      </w:r>
      <w:bookmarkStart w:id="37153" w:name="_ETM_Q75_471000"/>
      <w:bookmarkEnd w:id="37153"/>
      <w:r>
        <w:rPr>
          <w:rFonts w:hint="cs"/>
          <w:rtl/>
          <w:lang w:eastAsia="he-IL"/>
        </w:rPr>
        <w:t>אם היא רוצה</w:t>
      </w:r>
      <w:r w:rsidR="00B2258E">
        <w:rPr>
          <w:rFonts w:hint="cs"/>
          <w:rtl/>
          <w:lang w:eastAsia="he-IL"/>
        </w:rPr>
        <w:t>,</w:t>
      </w:r>
      <w:r>
        <w:rPr>
          <w:rFonts w:hint="cs"/>
          <w:rtl/>
          <w:lang w:eastAsia="he-IL"/>
        </w:rPr>
        <w:t xml:space="preserve"> כמו שהיא יכלה בנתניה, בנהריה, באשדוד, במרכז, </w:t>
      </w:r>
      <w:bookmarkStart w:id="37154" w:name="_ETM_Q75_475000"/>
      <w:bookmarkEnd w:id="37154"/>
      <w:r>
        <w:rPr>
          <w:rFonts w:hint="cs"/>
          <w:rtl/>
          <w:lang w:eastAsia="he-IL"/>
        </w:rPr>
        <w:t>באזור תל אביב.</w:t>
      </w:r>
    </w:p>
    <w:p w:rsidR="00BE54DA" w:rsidRDefault="00BE54DA" w:rsidP="00562F69">
      <w:pPr>
        <w:rPr>
          <w:rtl/>
          <w:lang w:eastAsia="he-IL"/>
        </w:rPr>
      </w:pPr>
      <w:bookmarkStart w:id="37155" w:name="_ETM_Q75_479000"/>
      <w:bookmarkEnd w:id="37155"/>
    </w:p>
    <w:p w:rsidR="00BE54DA" w:rsidRDefault="00BE54DA" w:rsidP="00562F69">
      <w:pPr>
        <w:rPr>
          <w:rtl/>
          <w:lang w:eastAsia="he-IL"/>
        </w:rPr>
      </w:pPr>
      <w:bookmarkStart w:id="37156" w:name="_ETM_Q75_485000"/>
      <w:bookmarkEnd w:id="37156"/>
      <w:r>
        <w:rPr>
          <w:rFonts w:hint="cs"/>
          <w:rtl/>
          <w:lang w:eastAsia="he-IL"/>
        </w:rPr>
        <w:t>כבוד היושב-ראש, רבותיי חברי הכנסת, אני לא שותף, חבר הכנסת שטרן, לאמירה שאם לא תטפלו בפשיעה היא תעבור אליכם, היהודים.</w:t>
      </w:r>
    </w:p>
    <w:p w:rsidR="00BE54DA" w:rsidRDefault="00BE54DA" w:rsidP="00562F69">
      <w:pPr>
        <w:rPr>
          <w:rtl/>
          <w:lang w:eastAsia="he-IL"/>
        </w:rPr>
      </w:pPr>
      <w:bookmarkStart w:id="37157" w:name="_ETM_Q75_493000"/>
      <w:bookmarkEnd w:id="37157"/>
    </w:p>
    <w:p w:rsidR="00BE54DA" w:rsidRDefault="00BE54DA" w:rsidP="00562F69">
      <w:pPr>
        <w:pStyle w:val="af5"/>
        <w:keepNext/>
        <w:rPr>
          <w:rtl/>
        </w:rPr>
      </w:pPr>
      <w:bookmarkStart w:id="37158" w:name="ET_interruption_5109_22"/>
      <w:bookmarkStart w:id="37159" w:name="ET_speaker_5109_20"/>
      <w:r w:rsidRPr="00B214B4">
        <w:rPr>
          <w:rStyle w:val="TagStyle"/>
          <w:rtl/>
        </w:rPr>
        <w:t xml:space="preserve"> &lt;&lt; קריאה &gt;&gt; </w:t>
      </w:r>
      <w:r>
        <w:rPr>
          <w:rtl/>
        </w:rPr>
        <w:t>אלעזר שטרן (יש עתיד):</w:t>
      </w:r>
      <w:r w:rsidRPr="00B214B4">
        <w:rPr>
          <w:rStyle w:val="TagStyle"/>
          <w:rtl/>
        </w:rPr>
        <w:t xml:space="preserve"> &lt;&lt; קריאה &gt;&gt;</w:t>
      </w:r>
      <w:r>
        <w:rPr>
          <w:rtl/>
        </w:rPr>
        <w:t xml:space="preserve"> </w:t>
      </w:r>
      <w:bookmarkEnd w:id="37158"/>
    </w:p>
    <w:p w:rsidR="00BE54DA" w:rsidRDefault="00BE54DA" w:rsidP="00562F69">
      <w:pPr>
        <w:rPr>
          <w:rtl/>
        </w:rPr>
      </w:pPr>
    </w:p>
    <w:p w:rsidR="00BE54DA" w:rsidRDefault="00BE54DA" w:rsidP="00562F69">
      <w:pPr>
        <w:rPr>
          <w:rtl/>
          <w:lang w:eastAsia="he-IL"/>
        </w:rPr>
      </w:pPr>
      <w:bookmarkStart w:id="37160" w:name="_ETM_Q75_496000"/>
      <w:bookmarkEnd w:id="37159"/>
      <w:bookmarkEnd w:id="37160"/>
      <w:r>
        <w:rPr>
          <w:rFonts w:hint="cs"/>
          <w:rtl/>
          <w:lang w:eastAsia="he-IL"/>
        </w:rPr>
        <w:t>אני כן שותף.</w:t>
      </w:r>
    </w:p>
    <w:p w:rsidR="00BE54DA" w:rsidRDefault="00BE54DA" w:rsidP="00562F69">
      <w:pPr>
        <w:rPr>
          <w:rtl/>
          <w:lang w:eastAsia="he-IL"/>
        </w:rPr>
      </w:pPr>
    </w:p>
    <w:p w:rsidR="00BE54DA" w:rsidRDefault="00BE54DA" w:rsidP="00562F69">
      <w:pPr>
        <w:pStyle w:val="-"/>
        <w:keepNext/>
        <w:rPr>
          <w:rtl/>
        </w:rPr>
      </w:pPr>
      <w:bookmarkStart w:id="37161" w:name="ET_speakercontinue_5264_9"/>
      <w:r w:rsidRPr="00FE4257">
        <w:rPr>
          <w:rStyle w:val="TagStyle"/>
          <w:rtl/>
        </w:rPr>
        <w:t xml:space="preserve"> &lt;&lt; דובר_המשך &gt;&gt; </w:t>
      </w:r>
      <w:r>
        <w:rPr>
          <w:rtl/>
        </w:rPr>
        <w:t>אחמד טיבי (חד"ש-תע"ל):</w:t>
      </w:r>
      <w:r w:rsidRPr="00FE4257">
        <w:rPr>
          <w:rStyle w:val="TagStyle"/>
          <w:rtl/>
        </w:rPr>
        <w:t xml:space="preserve"> &lt;&lt; דובר_המשך &gt;&gt;</w:t>
      </w:r>
      <w:r>
        <w:rPr>
          <w:rtl/>
        </w:rPr>
        <w:t xml:space="preserve"> </w:t>
      </w:r>
      <w:bookmarkEnd w:id="37161"/>
    </w:p>
    <w:p w:rsidR="00BE54DA" w:rsidRDefault="00BE54DA" w:rsidP="00562F69">
      <w:pPr>
        <w:rPr>
          <w:rtl/>
          <w:lang w:eastAsia="he-IL"/>
        </w:rPr>
      </w:pPr>
    </w:p>
    <w:p w:rsidR="00BE54DA" w:rsidRDefault="00BE54DA" w:rsidP="00562F69">
      <w:pPr>
        <w:rPr>
          <w:rtl/>
          <w:lang w:eastAsia="he-IL"/>
        </w:rPr>
      </w:pPr>
      <w:bookmarkStart w:id="37162" w:name="_ETM_Q75_502000"/>
      <w:bookmarkEnd w:id="37162"/>
      <w:r>
        <w:rPr>
          <w:rFonts w:hint="cs"/>
          <w:rtl/>
          <w:lang w:eastAsia="he-IL"/>
        </w:rPr>
        <w:t>אני לא שותף. אתה יכול להגיד את זה</w:t>
      </w:r>
      <w:bookmarkStart w:id="37163" w:name="_ETM_Q75_505000"/>
      <w:bookmarkEnd w:id="37163"/>
      <w:r>
        <w:rPr>
          <w:rFonts w:hint="cs"/>
          <w:rtl/>
          <w:lang w:eastAsia="he-IL"/>
        </w:rPr>
        <w:t xml:space="preserve">. זו אמירה שאומרת: זה לא נורא כשזה מוכל </w:t>
      </w:r>
      <w:bookmarkStart w:id="37164" w:name="_ETM_Q75_510000"/>
      <w:bookmarkEnd w:id="37164"/>
      <w:r>
        <w:rPr>
          <w:rFonts w:hint="cs"/>
          <w:rtl/>
          <w:lang w:eastAsia="he-IL"/>
        </w:rPr>
        <w:t>רק אצל ערבים.</w:t>
      </w:r>
    </w:p>
    <w:p w:rsidR="00BE54DA" w:rsidRDefault="00BE54DA" w:rsidP="00562F69">
      <w:pPr>
        <w:rPr>
          <w:rtl/>
          <w:lang w:eastAsia="he-IL"/>
        </w:rPr>
      </w:pPr>
    </w:p>
    <w:p w:rsidR="00BE54DA" w:rsidRDefault="00BE54DA" w:rsidP="00562F69">
      <w:pPr>
        <w:pStyle w:val="af5"/>
        <w:keepNext/>
        <w:rPr>
          <w:rtl/>
        </w:rPr>
      </w:pPr>
      <w:bookmarkStart w:id="37165" w:name="ET_interruption_5109_21"/>
      <w:r w:rsidRPr="00B214B4">
        <w:rPr>
          <w:rStyle w:val="TagStyle"/>
          <w:rtl/>
        </w:rPr>
        <w:t xml:space="preserve"> &lt;&lt; קריאה &gt;&gt; </w:t>
      </w:r>
      <w:r>
        <w:rPr>
          <w:rtl/>
        </w:rPr>
        <w:t>אלעזר שטרן (יש עתיד):</w:t>
      </w:r>
      <w:r w:rsidRPr="00B214B4">
        <w:rPr>
          <w:rStyle w:val="TagStyle"/>
          <w:rtl/>
        </w:rPr>
        <w:t xml:space="preserve"> &lt;&lt; קריאה &gt;&gt;</w:t>
      </w:r>
      <w:r>
        <w:rPr>
          <w:rtl/>
        </w:rPr>
        <w:t xml:space="preserve"> </w:t>
      </w:r>
      <w:bookmarkEnd w:id="37165"/>
    </w:p>
    <w:p w:rsidR="00BE54DA" w:rsidRDefault="00BE54DA" w:rsidP="00562F69">
      <w:pPr>
        <w:rPr>
          <w:rtl/>
          <w:lang w:eastAsia="he-IL"/>
        </w:rPr>
      </w:pPr>
    </w:p>
    <w:p w:rsidR="00BE54DA" w:rsidRDefault="00BE54DA" w:rsidP="00B2258E">
      <w:pPr>
        <w:rPr>
          <w:rtl/>
          <w:lang w:eastAsia="he-IL"/>
        </w:rPr>
      </w:pPr>
      <w:bookmarkStart w:id="37166" w:name="_ETM_Q75_507000"/>
      <w:bookmarkEnd w:id="37166"/>
      <w:r>
        <w:rPr>
          <w:rFonts w:hint="cs"/>
          <w:rtl/>
          <w:lang w:eastAsia="he-IL"/>
        </w:rPr>
        <w:t>לא, אליבא דמה שהם אומרים</w:t>
      </w:r>
      <w:r w:rsidR="00B2258E">
        <w:rPr>
          <w:rFonts w:hint="cs"/>
          <w:rtl/>
          <w:lang w:eastAsia="he-IL"/>
        </w:rPr>
        <w:t>,</w:t>
      </w:r>
      <w:r>
        <w:rPr>
          <w:rFonts w:hint="cs"/>
          <w:rtl/>
          <w:lang w:eastAsia="he-IL"/>
        </w:rPr>
        <w:t xml:space="preserve"> הם לא מטפלים בגלל שהם חושבים שזה לא אצל היהודים.</w:t>
      </w:r>
    </w:p>
    <w:p w:rsidR="00BE54DA" w:rsidRDefault="00BE54DA" w:rsidP="00562F69">
      <w:pPr>
        <w:rPr>
          <w:rtl/>
          <w:lang w:eastAsia="he-IL"/>
        </w:rPr>
      </w:pPr>
    </w:p>
    <w:p w:rsidR="00BE54DA" w:rsidRDefault="00BE54DA" w:rsidP="00562F69">
      <w:pPr>
        <w:pStyle w:val="-"/>
        <w:keepNext/>
        <w:rPr>
          <w:rtl/>
        </w:rPr>
      </w:pPr>
      <w:bookmarkStart w:id="37167" w:name="ET_speakercontinue_5264_10"/>
      <w:r w:rsidRPr="00FE4257">
        <w:rPr>
          <w:rStyle w:val="TagStyle"/>
          <w:rtl/>
        </w:rPr>
        <w:t xml:space="preserve"> &lt;&lt; דובר_המשך &gt;&gt; </w:t>
      </w:r>
      <w:r>
        <w:rPr>
          <w:rtl/>
        </w:rPr>
        <w:t>אחמד טיבי (חד"ש-תע"ל):</w:t>
      </w:r>
      <w:r w:rsidRPr="00FE4257">
        <w:rPr>
          <w:rStyle w:val="TagStyle"/>
          <w:rtl/>
        </w:rPr>
        <w:t xml:space="preserve"> &lt;&lt; דובר_המשך &gt;&gt;</w:t>
      </w:r>
      <w:r>
        <w:rPr>
          <w:rtl/>
        </w:rPr>
        <w:t xml:space="preserve"> </w:t>
      </w:r>
      <w:bookmarkEnd w:id="37167"/>
    </w:p>
    <w:p w:rsidR="00BE54DA" w:rsidRDefault="00BE54DA" w:rsidP="00562F69">
      <w:pPr>
        <w:rPr>
          <w:rtl/>
          <w:lang w:eastAsia="he-IL"/>
        </w:rPr>
      </w:pPr>
    </w:p>
    <w:p w:rsidR="00BE54DA" w:rsidRDefault="00BE54DA" w:rsidP="00B2258E">
      <w:pPr>
        <w:rPr>
          <w:rtl/>
          <w:lang w:eastAsia="he-IL"/>
        </w:rPr>
      </w:pPr>
      <w:r>
        <w:rPr>
          <w:rFonts w:hint="cs"/>
          <w:rtl/>
          <w:lang w:eastAsia="he-IL"/>
        </w:rPr>
        <w:t xml:space="preserve">אגב, כל כנופיה בחברה הערבית, </w:t>
      </w:r>
      <w:bookmarkStart w:id="37168" w:name="_ETM_Q75_519000"/>
      <w:bookmarkEnd w:id="37168"/>
      <w:r>
        <w:rPr>
          <w:rFonts w:hint="cs"/>
          <w:rtl/>
          <w:lang w:eastAsia="he-IL"/>
        </w:rPr>
        <w:t xml:space="preserve">יש לה תאום, </w:t>
      </w:r>
      <w:r w:rsidRPr="00B41F2E">
        <w:rPr>
          <w:lang w:eastAsia="he-IL"/>
        </w:rPr>
        <w:t>joint venture</w:t>
      </w:r>
      <w:r>
        <w:rPr>
          <w:rFonts w:hint="cs"/>
          <w:rtl/>
          <w:lang w:eastAsia="he-IL"/>
        </w:rPr>
        <w:t xml:space="preserve">, כנופיה יהודית. הם שותפים </w:t>
      </w:r>
      <w:r w:rsidR="00B2258E">
        <w:rPr>
          <w:rFonts w:hint="eastAsia"/>
          <w:rtl/>
          <w:lang w:eastAsia="he-IL"/>
        </w:rPr>
        <w:t xml:space="preserve">– </w:t>
      </w:r>
      <w:r>
        <w:rPr>
          <w:rFonts w:hint="cs"/>
          <w:rtl/>
          <w:lang w:eastAsia="he-IL"/>
        </w:rPr>
        <w:t xml:space="preserve">שותפים לפשע, שותפים לדמי חסות, לגביית דמי חסות, לסחר בנשק. בסופו של דבר המדינה צריכה להתמודד, וגם החברה הערבית עצמה. </w:t>
      </w:r>
    </w:p>
    <w:p w:rsidR="00BE54DA" w:rsidRDefault="00BE54DA" w:rsidP="00562F69">
      <w:pPr>
        <w:rPr>
          <w:rtl/>
          <w:lang w:eastAsia="he-IL"/>
        </w:rPr>
      </w:pPr>
    </w:p>
    <w:p w:rsidR="00BE54DA" w:rsidRDefault="00BE54DA" w:rsidP="00B2258E">
      <w:pPr>
        <w:rPr>
          <w:rtl/>
          <w:lang w:eastAsia="he-IL"/>
        </w:rPr>
      </w:pPr>
      <w:r>
        <w:rPr>
          <w:rFonts w:hint="cs"/>
          <w:rtl/>
          <w:lang w:eastAsia="he-IL"/>
        </w:rPr>
        <w:t xml:space="preserve">בזה אני </w:t>
      </w:r>
      <w:bookmarkStart w:id="37169" w:name="_ETM_Q75_547000"/>
      <w:bookmarkEnd w:id="37169"/>
      <w:r>
        <w:rPr>
          <w:rFonts w:hint="cs"/>
          <w:rtl/>
          <w:lang w:eastAsia="he-IL"/>
        </w:rPr>
        <w:t xml:space="preserve">אסיים, כבוד היושב-ראש. ראיתי בכפר </w:t>
      </w:r>
      <w:proofErr w:type="spellStart"/>
      <w:r>
        <w:rPr>
          <w:rFonts w:hint="cs"/>
          <w:rtl/>
          <w:lang w:eastAsia="he-IL"/>
        </w:rPr>
        <w:t>כנא</w:t>
      </w:r>
      <w:proofErr w:type="spellEnd"/>
      <w:r>
        <w:rPr>
          <w:rFonts w:hint="cs"/>
          <w:rtl/>
          <w:lang w:eastAsia="he-IL"/>
        </w:rPr>
        <w:t xml:space="preserve"> שראש המועצה יחד עם ועדת הסולחה המקומית הצליחו לפתור סכסוך דמים של שנים שהיו בו רציחות. כל הכבוד גם לראש המועצה </w:t>
      </w:r>
      <w:proofErr w:type="spellStart"/>
      <w:r w:rsidRPr="00C122C6">
        <w:rPr>
          <w:rtl/>
          <w:lang w:eastAsia="he-IL"/>
        </w:rPr>
        <w:t>ע</w:t>
      </w:r>
      <w:r>
        <w:rPr>
          <w:rFonts w:hint="cs"/>
          <w:rtl/>
          <w:lang w:eastAsia="he-IL"/>
        </w:rPr>
        <w:t>י</w:t>
      </w:r>
      <w:r w:rsidRPr="00C122C6">
        <w:rPr>
          <w:rtl/>
          <w:lang w:eastAsia="he-IL"/>
        </w:rPr>
        <w:t>ז</w:t>
      </w:r>
      <w:proofErr w:type="spellEnd"/>
      <w:r w:rsidRPr="00C122C6">
        <w:rPr>
          <w:rtl/>
          <w:lang w:eastAsia="he-IL"/>
        </w:rPr>
        <w:t xml:space="preserve"> </w:t>
      </w:r>
      <w:proofErr w:type="spellStart"/>
      <w:r w:rsidRPr="00C122C6">
        <w:rPr>
          <w:rtl/>
          <w:lang w:eastAsia="he-IL"/>
        </w:rPr>
        <w:t>א</w:t>
      </w:r>
      <w:r>
        <w:rPr>
          <w:rFonts w:hint="cs"/>
          <w:rtl/>
          <w:lang w:eastAsia="he-IL"/>
        </w:rPr>
        <w:t>ל</w:t>
      </w:r>
      <w:r w:rsidRPr="00C122C6">
        <w:rPr>
          <w:rtl/>
          <w:lang w:eastAsia="he-IL"/>
        </w:rPr>
        <w:t>דין</w:t>
      </w:r>
      <w:proofErr w:type="spellEnd"/>
      <w:r w:rsidRPr="00C122C6">
        <w:rPr>
          <w:rtl/>
          <w:lang w:eastAsia="he-IL"/>
        </w:rPr>
        <w:t xml:space="preserve"> </w:t>
      </w:r>
      <w:proofErr w:type="spellStart"/>
      <w:r>
        <w:rPr>
          <w:rFonts w:hint="cs"/>
          <w:rtl/>
          <w:lang w:eastAsia="he-IL"/>
        </w:rPr>
        <w:t>אמארה</w:t>
      </w:r>
      <w:proofErr w:type="spellEnd"/>
      <w:r>
        <w:rPr>
          <w:rFonts w:hint="cs"/>
          <w:rtl/>
          <w:lang w:eastAsia="he-IL"/>
        </w:rPr>
        <w:t xml:space="preserve"> וגם לכל חברי ועדת הסולחה המקומית שעשו את זה. צריך ללכת גם בכיוון הזה. תודה רבה.</w:t>
      </w:r>
    </w:p>
    <w:p w:rsidR="00BE54DA" w:rsidRDefault="00BE54DA" w:rsidP="00562F69">
      <w:pPr>
        <w:rPr>
          <w:rtl/>
          <w:lang w:eastAsia="he-IL"/>
        </w:rPr>
      </w:pPr>
    </w:p>
    <w:p w:rsidR="00BE54DA" w:rsidRDefault="00BE54DA" w:rsidP="00562F69">
      <w:pPr>
        <w:pStyle w:val="af6"/>
        <w:keepNext/>
        <w:rPr>
          <w:rtl/>
        </w:rPr>
      </w:pPr>
      <w:r w:rsidRPr="00FE4257">
        <w:rPr>
          <w:rStyle w:val="TagStyle"/>
          <w:rtl/>
        </w:rPr>
        <w:t xml:space="preserve"> &lt;&lt; יור &gt;&gt; </w:t>
      </w:r>
      <w:r>
        <w:rPr>
          <w:rtl/>
        </w:rPr>
        <w:t>היו"ר ניסים ואטורי:</w:t>
      </w:r>
      <w:r w:rsidRPr="00FE4257">
        <w:rPr>
          <w:rStyle w:val="TagStyle"/>
          <w:rtl/>
        </w:rPr>
        <w:t xml:space="preserve"> &lt;&lt; יור &gt;&gt;</w:t>
      </w:r>
      <w:r>
        <w:rPr>
          <w:rtl/>
        </w:rPr>
        <w:t xml:space="preserve"> </w:t>
      </w:r>
    </w:p>
    <w:p w:rsidR="00BE54DA" w:rsidRDefault="00BE54DA" w:rsidP="00562F69">
      <w:pPr>
        <w:rPr>
          <w:rtl/>
          <w:lang w:eastAsia="he-IL"/>
        </w:rPr>
      </w:pPr>
    </w:p>
    <w:p w:rsidR="00B2258E" w:rsidRDefault="00BE54DA" w:rsidP="00562F69">
      <w:pPr>
        <w:rPr>
          <w:rtl/>
          <w:lang w:eastAsia="he-IL"/>
        </w:rPr>
      </w:pPr>
      <w:r>
        <w:rPr>
          <w:rFonts w:hint="cs"/>
          <w:rtl/>
          <w:lang w:eastAsia="he-IL"/>
        </w:rPr>
        <w:t xml:space="preserve">תודה רבה. קודם כול, הפשיעה במגזר הערבי פוגעת בכולם, </w:t>
      </w:r>
      <w:bookmarkStart w:id="37170" w:name="_ETM_Q75_569000"/>
      <w:bookmarkEnd w:id="37170"/>
      <w:r>
        <w:rPr>
          <w:rFonts w:hint="cs"/>
          <w:rtl/>
          <w:lang w:eastAsia="he-IL"/>
        </w:rPr>
        <w:t xml:space="preserve">לא רק בערבים. אני רואה את זה גם בפרוטקשן. וסולחות – </w:t>
      </w:r>
      <w:bookmarkStart w:id="37171" w:name="_ETM_Q75_575000"/>
      <w:bookmarkEnd w:id="37171"/>
      <w:r>
        <w:rPr>
          <w:rFonts w:hint="cs"/>
          <w:rtl/>
          <w:lang w:eastAsia="he-IL"/>
        </w:rPr>
        <w:t xml:space="preserve">אני חושב שהמשטרה צריכה להפסיק, לא הוועדה הזאת. </w:t>
      </w:r>
      <w:bookmarkStart w:id="37172" w:name="_ETM_Q75_583007"/>
      <w:bookmarkEnd w:id="37172"/>
      <w:r>
        <w:rPr>
          <w:rFonts w:hint="cs"/>
          <w:rtl/>
          <w:lang w:eastAsia="he-IL"/>
        </w:rPr>
        <w:t xml:space="preserve">אני אומר, המשטרה צריכה להפסיק </w:t>
      </w:r>
      <w:bookmarkStart w:id="37173" w:name="_ETM_Q75_577000"/>
      <w:bookmarkEnd w:id="37173"/>
      <w:r>
        <w:rPr>
          <w:rFonts w:hint="cs"/>
          <w:rtl/>
          <w:lang w:eastAsia="he-IL"/>
        </w:rPr>
        <w:t xml:space="preserve">עם סולחות. צריך לעצור את האנשים האלה. </w:t>
      </w:r>
      <w:bookmarkStart w:id="37174" w:name="_ETM_Q75_586000"/>
      <w:bookmarkEnd w:id="37174"/>
    </w:p>
    <w:p w:rsidR="00B2258E" w:rsidRDefault="00B2258E" w:rsidP="00562F69">
      <w:pPr>
        <w:rPr>
          <w:rtl/>
          <w:lang w:eastAsia="he-IL"/>
        </w:rPr>
      </w:pPr>
    </w:p>
    <w:p w:rsidR="00BE54DA" w:rsidRDefault="00BE54DA" w:rsidP="00562F69">
      <w:pPr>
        <w:rPr>
          <w:rtl/>
          <w:lang w:eastAsia="he-IL"/>
        </w:rPr>
      </w:pPr>
      <w:r>
        <w:rPr>
          <w:rFonts w:hint="cs"/>
          <w:rtl/>
          <w:lang w:eastAsia="he-IL"/>
        </w:rPr>
        <w:t>חבר הכנסת מאיר כהן,</w:t>
      </w:r>
      <w:bookmarkStart w:id="37175" w:name="_ETM_Q75_588000"/>
      <w:bookmarkEnd w:id="37175"/>
      <w:r>
        <w:rPr>
          <w:rFonts w:hint="cs"/>
          <w:rtl/>
          <w:lang w:eastAsia="he-IL"/>
        </w:rPr>
        <w:t xml:space="preserve"> בבקשה.</w:t>
      </w:r>
    </w:p>
    <w:p w:rsidR="00BE54DA" w:rsidRDefault="00BE54DA" w:rsidP="00562F69">
      <w:pPr>
        <w:rPr>
          <w:rtl/>
          <w:lang w:eastAsia="he-IL"/>
        </w:rPr>
      </w:pPr>
    </w:p>
    <w:p w:rsidR="00BE54DA" w:rsidRDefault="00BE54DA" w:rsidP="00562F69">
      <w:pPr>
        <w:pStyle w:val="a4"/>
        <w:keepNext/>
        <w:rPr>
          <w:rtl/>
        </w:rPr>
      </w:pPr>
      <w:bookmarkStart w:id="37176" w:name="ET_speaker_5082_12"/>
      <w:r w:rsidRPr="00FE4257">
        <w:rPr>
          <w:rStyle w:val="TagStyle"/>
          <w:rtl/>
        </w:rPr>
        <w:t xml:space="preserve"> &lt;&lt; דובר &gt;&gt; </w:t>
      </w:r>
      <w:bookmarkStart w:id="37177" w:name="_Toc193372841"/>
      <w:bookmarkStart w:id="37178" w:name="_Toc193383294"/>
      <w:bookmarkStart w:id="37179" w:name="_Toc193384311"/>
      <w:bookmarkStart w:id="37180" w:name="_Toc193384570"/>
      <w:r>
        <w:rPr>
          <w:rtl/>
        </w:rPr>
        <w:t>מאיר כהן (יש עתיד):</w:t>
      </w:r>
      <w:bookmarkEnd w:id="37177"/>
      <w:bookmarkEnd w:id="37178"/>
      <w:bookmarkEnd w:id="37179"/>
      <w:bookmarkEnd w:id="37180"/>
      <w:r w:rsidRPr="00FE4257">
        <w:rPr>
          <w:rStyle w:val="TagStyle"/>
          <w:rtl/>
        </w:rPr>
        <w:t xml:space="preserve"> &lt;&lt; דובר &gt;&gt;</w:t>
      </w:r>
      <w:r>
        <w:rPr>
          <w:rtl/>
        </w:rPr>
        <w:t xml:space="preserve"> </w:t>
      </w:r>
      <w:bookmarkEnd w:id="37176"/>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אדוני היושב-ראש, חברי הכנסת, חברות הכנסת, אדוני השר </w:t>
      </w:r>
      <w:r>
        <w:rPr>
          <w:rtl/>
          <w:lang w:eastAsia="he-IL"/>
        </w:rPr>
        <w:t>–</w:t>
      </w:r>
      <w:r>
        <w:rPr>
          <w:rFonts w:hint="cs"/>
          <w:rtl/>
          <w:lang w:eastAsia="he-IL"/>
        </w:rPr>
        <w:t xml:space="preserve"> יש פה שר.</w:t>
      </w:r>
    </w:p>
    <w:p w:rsidR="00BE54DA" w:rsidRDefault="00BE54DA" w:rsidP="00562F69">
      <w:pPr>
        <w:rPr>
          <w:rtl/>
          <w:lang w:eastAsia="he-IL"/>
        </w:rPr>
      </w:pPr>
    </w:p>
    <w:p w:rsidR="00BE54DA" w:rsidRDefault="00BE54DA" w:rsidP="00562F69">
      <w:pPr>
        <w:pStyle w:val="af6"/>
        <w:keepNext/>
        <w:rPr>
          <w:rtl/>
        </w:rPr>
      </w:pPr>
      <w:r w:rsidRPr="00632854">
        <w:rPr>
          <w:rStyle w:val="TagStyle"/>
          <w:rtl/>
        </w:rPr>
        <w:t xml:space="preserve"> &lt;&lt; יור &gt;&gt; </w:t>
      </w:r>
      <w:r>
        <w:rPr>
          <w:rtl/>
        </w:rPr>
        <w:t>היו"ר ניסים ואטורי:</w:t>
      </w:r>
      <w:r w:rsidRPr="00632854">
        <w:rPr>
          <w:rStyle w:val="TagStyle"/>
          <w:rtl/>
        </w:rPr>
        <w:t xml:space="preserve"> &lt;&lt; יור &gt;&gt;</w:t>
      </w:r>
      <w:r>
        <w:rPr>
          <w:rtl/>
        </w:rPr>
        <w:t xml:space="preserve"> </w:t>
      </w:r>
    </w:p>
    <w:p w:rsidR="00BE54DA" w:rsidRDefault="00BE54DA" w:rsidP="00562F69">
      <w:pPr>
        <w:rPr>
          <w:rtl/>
          <w:lang w:eastAsia="he-IL"/>
        </w:rPr>
      </w:pPr>
    </w:p>
    <w:p w:rsidR="00BE54DA" w:rsidRDefault="00BE54DA" w:rsidP="00F2452B">
      <w:pPr>
        <w:rPr>
          <w:rtl/>
          <w:lang w:eastAsia="he-IL"/>
        </w:rPr>
      </w:pPr>
      <w:r>
        <w:rPr>
          <w:rFonts w:hint="cs"/>
          <w:rtl/>
          <w:lang w:eastAsia="he-IL"/>
        </w:rPr>
        <w:t xml:space="preserve">קיבלתם שר חוץ, אחי, רמה גבוהה. </w:t>
      </w:r>
      <w:bookmarkStart w:id="37181" w:name="_ETM_Q75_621000"/>
      <w:bookmarkEnd w:id="37181"/>
      <w:r>
        <w:rPr>
          <w:rFonts w:hint="cs"/>
          <w:rtl/>
          <w:lang w:eastAsia="he-IL"/>
        </w:rPr>
        <w:t xml:space="preserve">שר חוץ זה לא </w:t>
      </w:r>
      <w:r w:rsidR="000B6A0F">
        <w:rPr>
          <w:rFonts w:hint="cs"/>
          <w:rtl/>
          <w:lang w:eastAsia="he-IL"/>
        </w:rPr>
        <w:t>– – –</w:t>
      </w:r>
    </w:p>
    <w:p w:rsidR="00BE54DA" w:rsidRDefault="00BE54DA" w:rsidP="00562F69">
      <w:pPr>
        <w:rPr>
          <w:rtl/>
          <w:lang w:eastAsia="he-IL"/>
        </w:rPr>
      </w:pPr>
    </w:p>
    <w:p w:rsidR="00BE54DA" w:rsidRDefault="00BE54DA" w:rsidP="00562F69">
      <w:pPr>
        <w:pStyle w:val="af5"/>
        <w:keepNext/>
        <w:rPr>
          <w:rtl/>
        </w:rPr>
      </w:pPr>
      <w:bookmarkStart w:id="37182" w:name="ET_interruption_6645_20"/>
      <w:r w:rsidRPr="00255E8E">
        <w:rPr>
          <w:rStyle w:val="TagStyle"/>
          <w:rtl/>
        </w:rPr>
        <w:t xml:space="preserve"> &lt;&lt; קריאה &gt;&gt; </w:t>
      </w:r>
      <w:r>
        <w:rPr>
          <w:rtl/>
        </w:rPr>
        <w:t>שר החוץ גדעון סער:</w:t>
      </w:r>
      <w:r w:rsidRPr="00255E8E">
        <w:rPr>
          <w:rStyle w:val="TagStyle"/>
          <w:rtl/>
        </w:rPr>
        <w:t xml:space="preserve"> &lt;&lt; קריאה &gt;&gt;</w:t>
      </w:r>
      <w:r>
        <w:rPr>
          <w:rtl/>
        </w:rPr>
        <w:t xml:space="preserve"> </w:t>
      </w:r>
      <w:bookmarkEnd w:id="37182"/>
    </w:p>
    <w:p w:rsidR="00BE54DA" w:rsidRDefault="00BE54DA" w:rsidP="00562F69">
      <w:pPr>
        <w:rPr>
          <w:rtl/>
          <w:lang w:eastAsia="he-IL"/>
        </w:rPr>
      </w:pPr>
    </w:p>
    <w:p w:rsidR="00BE54DA" w:rsidRDefault="00BE54DA" w:rsidP="00562F69">
      <w:pPr>
        <w:rPr>
          <w:rtl/>
          <w:lang w:eastAsia="he-IL"/>
        </w:rPr>
      </w:pPr>
      <w:r>
        <w:rPr>
          <w:rFonts w:hint="cs"/>
          <w:rtl/>
          <w:lang w:eastAsia="he-IL"/>
        </w:rPr>
        <w:t>מכובד ומקובל</w:t>
      </w:r>
      <w:bookmarkStart w:id="37183" w:name="_ETM_Q75_621525"/>
      <w:bookmarkStart w:id="37184" w:name="_ETM_Q75_621716"/>
      <w:bookmarkStart w:id="37185" w:name="_ETM_Q75_621739"/>
      <w:bookmarkStart w:id="37186" w:name="_ETM_Q75_621819"/>
      <w:bookmarkEnd w:id="37183"/>
      <w:bookmarkEnd w:id="37184"/>
      <w:bookmarkEnd w:id="37185"/>
      <w:bookmarkEnd w:id="37186"/>
      <w:r>
        <w:rPr>
          <w:rFonts w:hint="cs"/>
          <w:rtl/>
          <w:lang w:eastAsia="he-IL"/>
        </w:rPr>
        <w:t>.</w:t>
      </w:r>
    </w:p>
    <w:p w:rsidR="00BE54DA" w:rsidRDefault="00BE54DA" w:rsidP="00562F69">
      <w:pPr>
        <w:rPr>
          <w:rtl/>
          <w:lang w:eastAsia="he-IL"/>
        </w:rPr>
      </w:pPr>
    </w:p>
    <w:p w:rsidR="00BE54DA" w:rsidRDefault="00BE54DA" w:rsidP="00562F69">
      <w:pPr>
        <w:pStyle w:val="-"/>
        <w:keepNext/>
        <w:rPr>
          <w:rtl/>
        </w:rPr>
      </w:pPr>
      <w:r w:rsidRPr="00632854">
        <w:rPr>
          <w:rStyle w:val="TagStyle"/>
          <w:rtl/>
        </w:rPr>
        <w:t xml:space="preserve">&lt;&lt; דובר_המשך &gt;&gt; </w:t>
      </w:r>
      <w:r>
        <w:rPr>
          <w:rtl/>
        </w:rPr>
        <w:t>מאיר כהן (יש עתיד):</w:t>
      </w:r>
      <w:r w:rsidRPr="00632854">
        <w:rPr>
          <w:rStyle w:val="TagStyle"/>
          <w:rtl/>
        </w:rPr>
        <w:t xml:space="preserve"> &lt;&lt; דובר_המשך &gt;&gt;</w:t>
      </w:r>
      <w:r>
        <w:rPr>
          <w:rtl/>
        </w:rPr>
        <w:t xml:space="preserve"> </w:t>
      </w:r>
    </w:p>
    <w:p w:rsidR="00BE54DA" w:rsidRDefault="00BE54DA" w:rsidP="00562F69">
      <w:pPr>
        <w:rPr>
          <w:rtl/>
          <w:lang w:eastAsia="he-IL"/>
        </w:rPr>
      </w:pPr>
    </w:p>
    <w:p w:rsidR="00BE54DA" w:rsidRDefault="00BE54DA" w:rsidP="00757D95">
      <w:pPr>
        <w:rPr>
          <w:rtl/>
          <w:lang w:eastAsia="he-IL"/>
        </w:rPr>
      </w:pPr>
      <w:r>
        <w:rPr>
          <w:rFonts w:hint="cs"/>
          <w:rtl/>
          <w:lang w:eastAsia="he-IL"/>
        </w:rPr>
        <w:t>מכובד ומקובל</w:t>
      </w:r>
      <w:r w:rsidR="00B2258E">
        <w:rPr>
          <w:rFonts w:hint="cs"/>
          <w:rtl/>
          <w:lang w:eastAsia="he-IL"/>
        </w:rPr>
        <w:t>,</w:t>
      </w:r>
      <w:r>
        <w:rPr>
          <w:rFonts w:hint="cs"/>
          <w:rtl/>
          <w:lang w:eastAsia="he-IL"/>
        </w:rPr>
        <w:t xml:space="preserve"> אמרת. </w:t>
      </w:r>
      <w:bookmarkStart w:id="37187" w:name="_ETM_Q75_623821"/>
      <w:bookmarkEnd w:id="37187"/>
      <w:r>
        <w:rPr>
          <w:rFonts w:hint="cs"/>
          <w:rtl/>
          <w:lang w:eastAsia="he-IL"/>
        </w:rPr>
        <w:t>כאזרח ותיק במדינה הזאת, אני</w:t>
      </w:r>
      <w:r w:rsidR="00757D95">
        <w:rPr>
          <w:rFonts w:hint="cs"/>
          <w:rtl/>
          <w:lang w:eastAsia="he-IL"/>
        </w:rPr>
        <w:t>,</w:t>
      </w:r>
      <w:r>
        <w:rPr>
          <w:rFonts w:hint="cs"/>
          <w:rtl/>
          <w:lang w:eastAsia="he-IL"/>
        </w:rPr>
        <w:t xml:space="preserve"> טיבי, אני חושב מה לעזאזל קרה</w:t>
      </w:r>
      <w:r w:rsidR="00757D95">
        <w:rPr>
          <w:rFonts w:hint="cs"/>
          <w:rtl/>
          <w:lang w:eastAsia="he-IL"/>
        </w:rPr>
        <w:t>:</w:t>
      </w:r>
      <w:r>
        <w:rPr>
          <w:rFonts w:hint="cs"/>
          <w:rtl/>
          <w:lang w:eastAsia="he-IL"/>
        </w:rPr>
        <w:t xml:space="preserve"> מה התזזית הזאת שאוחזת בראש הממשלה להחריב כל </w:t>
      </w:r>
      <w:bookmarkStart w:id="37188" w:name="_ETM_Q75_647000"/>
      <w:bookmarkEnd w:id="37188"/>
      <w:r>
        <w:rPr>
          <w:rFonts w:hint="cs"/>
          <w:rtl/>
          <w:lang w:eastAsia="he-IL"/>
        </w:rPr>
        <w:t xml:space="preserve">חלקה טובה? מה יש לאיש הזה? התווכחנו איתו על אידיאולוגיה, התווכחנו איתו ימין ושמאל ומרכז. אבל אני מכיר </w:t>
      </w:r>
      <w:bookmarkStart w:id="37189" w:name="_ETM_Q75_661000"/>
      <w:bookmarkEnd w:id="37189"/>
      <w:r>
        <w:rPr>
          <w:rFonts w:hint="cs"/>
          <w:rtl/>
          <w:lang w:eastAsia="he-IL"/>
        </w:rPr>
        <w:t xml:space="preserve">אותו הרבה שנים. אני בוודאי מכיר את הליכוד הרבה שנים. </w:t>
      </w:r>
      <w:bookmarkStart w:id="37190" w:name="_ETM_Q75_666000"/>
      <w:bookmarkEnd w:id="37190"/>
      <w:r>
        <w:rPr>
          <w:rFonts w:hint="cs"/>
          <w:rtl/>
          <w:lang w:eastAsia="he-IL"/>
        </w:rPr>
        <w:t xml:space="preserve">מה לעזאזל קרה לאיש הזה שהוא, בשטנה חסרת תקדים, תוקף </w:t>
      </w:r>
      <w:bookmarkStart w:id="37191" w:name="_ETM_Q75_679000"/>
      <w:bookmarkEnd w:id="37191"/>
      <w:r>
        <w:rPr>
          <w:rFonts w:hint="cs"/>
          <w:rtl/>
          <w:lang w:eastAsia="he-IL"/>
        </w:rPr>
        <w:t>את שופטי בתי המשפט?</w:t>
      </w:r>
    </w:p>
    <w:p w:rsidR="00BE54DA" w:rsidRDefault="00BE54DA" w:rsidP="00562F69">
      <w:pPr>
        <w:rPr>
          <w:rtl/>
          <w:lang w:eastAsia="he-IL"/>
        </w:rPr>
      </w:pPr>
    </w:p>
    <w:p w:rsidR="00BE54DA" w:rsidRDefault="00BE54DA" w:rsidP="00757D95">
      <w:pPr>
        <w:rPr>
          <w:rtl/>
          <w:lang w:eastAsia="he-IL"/>
        </w:rPr>
      </w:pPr>
      <w:r>
        <w:rPr>
          <w:rFonts w:hint="cs"/>
          <w:rtl/>
          <w:lang w:eastAsia="he-IL"/>
        </w:rPr>
        <w:t xml:space="preserve">אמרה הערב היועצת המשפטית שכל מה שהיא עשתה – היא ביקשה שלפני פיטוריו של ראש השב"כ יש לקבל את המלצת הוועדה המייעצת, ועדת גרוניס. ומפרסמים את </w:t>
      </w:r>
      <w:bookmarkStart w:id="37192" w:name="_ETM_Q75_808889"/>
      <w:bookmarkStart w:id="37193" w:name="_ETM_Q75_809105"/>
      <w:r>
        <w:rPr>
          <w:rFonts w:hint="cs"/>
          <w:rtl/>
          <w:lang w:eastAsia="he-IL"/>
        </w:rPr>
        <w:t>סדר</w:t>
      </w:r>
      <w:bookmarkEnd w:id="37192"/>
      <w:bookmarkEnd w:id="37193"/>
      <w:r>
        <w:rPr>
          <w:rFonts w:hint="cs"/>
          <w:rtl/>
          <w:lang w:eastAsia="he-IL"/>
        </w:rPr>
        <w:t xml:space="preserve">-היום לישיבת הממשלה למחר </w:t>
      </w:r>
      <w:r w:rsidR="00757D95">
        <w:rPr>
          <w:rFonts w:hint="eastAsia"/>
          <w:rtl/>
          <w:lang w:eastAsia="he-IL"/>
        </w:rPr>
        <w:t xml:space="preserve">– </w:t>
      </w:r>
      <w:r>
        <w:rPr>
          <w:rFonts w:hint="cs"/>
          <w:rtl/>
          <w:lang w:eastAsia="he-IL"/>
        </w:rPr>
        <w:t>על סדר-היום נושא אחד: פיטורי ראש השב"כ</w:t>
      </w:r>
      <w:r w:rsidR="00757D95">
        <w:rPr>
          <w:rFonts w:hint="cs"/>
          <w:rtl/>
          <w:lang w:eastAsia="he-IL"/>
        </w:rPr>
        <w:t>,</w:t>
      </w:r>
      <w:r>
        <w:rPr>
          <w:rFonts w:hint="cs"/>
          <w:rtl/>
          <w:lang w:eastAsia="he-IL"/>
        </w:rPr>
        <w:t xml:space="preserve"> ומסתכלים על היועצת המשפטית ואומרים לה: לא סופרים אותך. תקפצי.</w:t>
      </w:r>
    </w:p>
    <w:p w:rsidR="00BE54DA" w:rsidRDefault="00BE54DA" w:rsidP="00562F69">
      <w:pPr>
        <w:rPr>
          <w:rtl/>
          <w:lang w:eastAsia="he-IL"/>
        </w:rPr>
      </w:pPr>
    </w:p>
    <w:p w:rsidR="00BE54DA" w:rsidRDefault="00BE54DA" w:rsidP="00757D95">
      <w:pPr>
        <w:rPr>
          <w:rtl/>
        </w:rPr>
      </w:pPr>
      <w:r>
        <w:rPr>
          <w:rFonts w:hint="cs"/>
          <w:rtl/>
          <w:lang w:eastAsia="he-IL"/>
        </w:rPr>
        <w:t xml:space="preserve">אתה זוכר, שטרן, שלפני כמה חדשים אמרנו: ואו, אם זה יקרה. וחלק מאיתנו אמרו: זה לא יקרה, אתם תראו שזה </w:t>
      </w:r>
      <w:bookmarkStart w:id="37194" w:name="_ETM_Q75_733000"/>
      <w:bookmarkEnd w:id="37194"/>
      <w:r>
        <w:rPr>
          <w:rFonts w:hint="cs"/>
          <w:rtl/>
          <w:lang w:eastAsia="he-IL"/>
        </w:rPr>
        <w:t xml:space="preserve">לא יקרה. אני אמרתי: תקשיבו טוב לקיצוניים, לעולם אל תזלזלו ואל תקלו ראש. הדיבורים </w:t>
      </w:r>
      <w:bookmarkStart w:id="37195" w:name="_ETM_Q75_742000"/>
      <w:bookmarkEnd w:id="37195"/>
      <w:r>
        <w:rPr>
          <w:rFonts w:hint="cs"/>
          <w:rtl/>
          <w:lang w:eastAsia="he-IL"/>
        </w:rPr>
        <w:t xml:space="preserve">וההצהרות מייד מתורגמים למעשה. אגב, רק שתדעו, ב-2017 ממשלת נתניהו היא זו שפסקה את ההיגד הבא: לא תופסק כהונתו של נושא משרה במהלך תקופת הכהונה </w:t>
      </w:r>
      <w:bookmarkStart w:id="37196" w:name="_ETM_Q75_765000"/>
      <w:bookmarkEnd w:id="37196"/>
      <w:r>
        <w:rPr>
          <w:rFonts w:hint="cs"/>
          <w:rtl/>
          <w:lang w:eastAsia="he-IL"/>
        </w:rPr>
        <w:t xml:space="preserve">שנקצבה למשרה אלא על פי המלצת הוועדה המייעצת למינויים בכירים, הוועדה </w:t>
      </w:r>
      <w:bookmarkStart w:id="37197" w:name="_ETM_Q75_771000"/>
      <w:bookmarkEnd w:id="37197"/>
      <w:r>
        <w:rPr>
          <w:rFonts w:hint="cs"/>
          <w:rtl/>
          <w:lang w:eastAsia="he-IL"/>
        </w:rPr>
        <w:t>של גרוניס.</w:t>
      </w:r>
      <w:bookmarkStart w:id="37198" w:name="TOR_Q76"/>
      <w:bookmarkStart w:id="37199" w:name="_ETM_Q76_181010"/>
      <w:bookmarkEnd w:id="37198"/>
      <w:bookmarkEnd w:id="37199"/>
      <w:r w:rsidR="00757D95">
        <w:rPr>
          <w:rFonts w:hint="cs"/>
          <w:rtl/>
        </w:rPr>
        <w:t xml:space="preserve"> </w:t>
      </w:r>
      <w:r>
        <w:rPr>
          <w:rFonts w:hint="cs"/>
          <w:rtl/>
        </w:rPr>
        <w:t>מי קבע את זה? נתניהו</w:t>
      </w:r>
      <w:r w:rsidR="00757D95">
        <w:rPr>
          <w:rFonts w:hint="cs"/>
          <w:rtl/>
        </w:rPr>
        <w:t>,</w:t>
      </w:r>
      <w:r>
        <w:rPr>
          <w:rFonts w:hint="cs"/>
          <w:rtl/>
        </w:rPr>
        <w:t xml:space="preserve"> לא לפני 50 שנה </w:t>
      </w:r>
      <w:r>
        <w:rPr>
          <w:rtl/>
        </w:rPr>
        <w:t>–</w:t>
      </w:r>
      <w:r>
        <w:rPr>
          <w:rFonts w:hint="cs"/>
          <w:rtl/>
        </w:rPr>
        <w:t xml:space="preserve"> ב-2017. ואני רוצה שהציבור ידע</w:t>
      </w:r>
      <w:r w:rsidR="00757D95">
        <w:rPr>
          <w:rFonts w:hint="cs"/>
          <w:rtl/>
        </w:rPr>
        <w:t xml:space="preserve"> ש</w:t>
      </w:r>
      <w:r>
        <w:rPr>
          <w:rFonts w:hint="cs"/>
          <w:rtl/>
        </w:rPr>
        <w:t>כל מה שהיועצת המשפטית אומרת</w:t>
      </w:r>
      <w:bookmarkStart w:id="37200" w:name="_ETM_Q76_184000"/>
      <w:bookmarkEnd w:id="37200"/>
      <w:r>
        <w:rPr>
          <w:rFonts w:hint="cs"/>
          <w:rtl/>
        </w:rPr>
        <w:t xml:space="preserve">: </w:t>
      </w:r>
      <w:r w:rsidRPr="00734725">
        <w:rPr>
          <w:rtl/>
        </w:rPr>
        <w:t>תהיו נאמנים להחלטה הזאת</w:t>
      </w:r>
      <w:r>
        <w:rPr>
          <w:rFonts w:hint="cs"/>
          <w:rtl/>
        </w:rPr>
        <w:t>.</w:t>
      </w:r>
      <w:r w:rsidRPr="00734725">
        <w:rPr>
          <w:rtl/>
        </w:rPr>
        <w:t xml:space="preserve"> אתם החלטתם</w:t>
      </w:r>
      <w:r>
        <w:rPr>
          <w:rFonts w:hint="cs"/>
          <w:rtl/>
        </w:rPr>
        <w:t>.</w:t>
      </w:r>
      <w:r w:rsidRPr="00734725">
        <w:rPr>
          <w:rtl/>
        </w:rPr>
        <w:t xml:space="preserve"> תמתינו</w:t>
      </w:r>
      <w:r>
        <w:rPr>
          <w:rFonts w:hint="cs"/>
          <w:rtl/>
        </w:rPr>
        <w:t>,</w:t>
      </w:r>
      <w:r w:rsidRPr="00734725">
        <w:rPr>
          <w:rtl/>
        </w:rPr>
        <w:t xml:space="preserve"> תדברו עם הוועדה</w:t>
      </w:r>
      <w:r>
        <w:rPr>
          <w:rFonts w:hint="cs"/>
          <w:rtl/>
        </w:rPr>
        <w:t>,</w:t>
      </w:r>
      <w:r w:rsidRPr="00734725">
        <w:rPr>
          <w:rtl/>
        </w:rPr>
        <w:t xml:space="preserve"> תעשו את זה בהליך כזה או אחר</w:t>
      </w:r>
      <w:r>
        <w:rPr>
          <w:rFonts w:hint="cs"/>
          <w:rtl/>
        </w:rPr>
        <w:t>,</w:t>
      </w:r>
      <w:r w:rsidRPr="00734725">
        <w:rPr>
          <w:rtl/>
        </w:rPr>
        <w:t xml:space="preserve"> אפשר לעשות את זה בהליך מהיר</w:t>
      </w:r>
      <w:r w:rsidR="00757D95">
        <w:rPr>
          <w:rFonts w:hint="cs"/>
          <w:rtl/>
        </w:rPr>
        <w:t>.</w:t>
      </w:r>
      <w:r w:rsidRPr="00734725">
        <w:rPr>
          <w:rtl/>
        </w:rPr>
        <w:t xml:space="preserve"> אבל למה שנעשה את זה</w:t>
      </w:r>
      <w:r>
        <w:rPr>
          <w:rFonts w:hint="cs"/>
          <w:rtl/>
        </w:rPr>
        <w:t>?</w:t>
      </w:r>
      <w:r w:rsidRPr="00734725">
        <w:rPr>
          <w:rtl/>
        </w:rPr>
        <w:t xml:space="preserve"> למה שביבי יעשה את זה</w:t>
      </w:r>
      <w:r>
        <w:rPr>
          <w:rFonts w:hint="cs"/>
          <w:rtl/>
        </w:rPr>
        <w:t>?</w:t>
      </w:r>
      <w:r w:rsidRPr="00734725">
        <w:rPr>
          <w:rtl/>
        </w:rPr>
        <w:t xml:space="preserve"> הוא הגיבור הגדול</w:t>
      </w:r>
      <w:r>
        <w:rPr>
          <w:rFonts w:hint="cs"/>
          <w:rtl/>
        </w:rPr>
        <w:t xml:space="preserve">. הוא </w:t>
      </w:r>
      <w:r w:rsidRPr="00734725">
        <w:rPr>
          <w:rtl/>
        </w:rPr>
        <w:t>טראמפ הישראלי</w:t>
      </w:r>
      <w:r>
        <w:rPr>
          <w:rFonts w:hint="cs"/>
          <w:rtl/>
        </w:rPr>
        <w:t>,</w:t>
      </w:r>
      <w:r>
        <w:rPr>
          <w:rtl/>
        </w:rPr>
        <w:t xml:space="preserve"> שזה ממש מבי</w:t>
      </w:r>
      <w:r>
        <w:rPr>
          <w:rFonts w:hint="cs"/>
          <w:rtl/>
        </w:rPr>
        <w:t xml:space="preserve">ש </w:t>
      </w:r>
      <w:r w:rsidRPr="00734725">
        <w:rPr>
          <w:rtl/>
        </w:rPr>
        <w:t>אותי</w:t>
      </w:r>
      <w:r>
        <w:rPr>
          <w:rFonts w:hint="cs"/>
          <w:rtl/>
        </w:rPr>
        <w:t>.</w:t>
      </w:r>
      <w:r w:rsidRPr="00734725">
        <w:rPr>
          <w:rtl/>
        </w:rPr>
        <w:t xml:space="preserve"> גם כשלא הסכמתי עם מנהיגים</w:t>
      </w:r>
      <w:r>
        <w:rPr>
          <w:rFonts w:hint="cs"/>
          <w:rtl/>
        </w:rPr>
        <w:t>,</w:t>
      </w:r>
      <w:r w:rsidRPr="00734725">
        <w:rPr>
          <w:rtl/>
        </w:rPr>
        <w:t xml:space="preserve"> תמיד הייתה להם אישיות משלהם</w:t>
      </w:r>
      <w:r>
        <w:rPr>
          <w:rFonts w:hint="cs"/>
          <w:rtl/>
        </w:rPr>
        <w:t>.</w:t>
      </w:r>
      <w:r w:rsidRPr="00734725">
        <w:rPr>
          <w:rtl/>
        </w:rPr>
        <w:t xml:space="preserve"> הם לא </w:t>
      </w:r>
      <w:r>
        <w:rPr>
          <w:rFonts w:hint="cs"/>
          <w:rtl/>
        </w:rPr>
        <w:t xml:space="preserve">נתלו בשום </w:t>
      </w:r>
      <w:r w:rsidRPr="00734725">
        <w:rPr>
          <w:rtl/>
        </w:rPr>
        <w:t>אילן</w:t>
      </w:r>
      <w:r>
        <w:rPr>
          <w:rFonts w:hint="cs"/>
          <w:rtl/>
        </w:rPr>
        <w:t>.</w:t>
      </w:r>
      <w:r>
        <w:rPr>
          <w:rtl/>
        </w:rPr>
        <w:t xml:space="preserve"> הי</w:t>
      </w:r>
      <w:r>
        <w:rPr>
          <w:rFonts w:hint="cs"/>
          <w:rtl/>
        </w:rPr>
        <w:t>ו</w:t>
      </w:r>
      <w:r w:rsidRPr="00734725">
        <w:rPr>
          <w:rtl/>
        </w:rPr>
        <w:t xml:space="preserve"> כבוד ו</w:t>
      </w:r>
      <w:r>
        <w:rPr>
          <w:rFonts w:hint="cs"/>
          <w:rtl/>
        </w:rPr>
        <w:t>אה</w:t>
      </w:r>
      <w:r w:rsidRPr="00734725">
        <w:rPr>
          <w:rtl/>
        </w:rPr>
        <w:t>דה למנהיגים של מדינת ישראל</w:t>
      </w:r>
      <w:r>
        <w:rPr>
          <w:rFonts w:hint="cs"/>
          <w:rtl/>
        </w:rPr>
        <w:t>,</w:t>
      </w:r>
      <w:r w:rsidRPr="00734725">
        <w:rPr>
          <w:rtl/>
        </w:rPr>
        <w:t xml:space="preserve"> שלע</w:t>
      </w:r>
      <w:r>
        <w:rPr>
          <w:rFonts w:hint="cs"/>
          <w:rtl/>
        </w:rPr>
        <w:t>י</w:t>
      </w:r>
      <w:r w:rsidRPr="00734725">
        <w:rPr>
          <w:rtl/>
        </w:rPr>
        <w:t xml:space="preserve">תים גם </w:t>
      </w:r>
      <w:r>
        <w:rPr>
          <w:rFonts w:hint="cs"/>
          <w:rtl/>
        </w:rPr>
        <w:t xml:space="preserve">הפיצו אור </w:t>
      </w:r>
      <w:r w:rsidRPr="00734725">
        <w:rPr>
          <w:rtl/>
        </w:rPr>
        <w:t>לשאר המנהיגים</w:t>
      </w:r>
      <w:r>
        <w:rPr>
          <w:rFonts w:hint="cs"/>
          <w:rtl/>
        </w:rPr>
        <w:t xml:space="preserve"> </w:t>
      </w:r>
      <w:bookmarkStart w:id="37201" w:name="_ETM_Q76_230000"/>
      <w:bookmarkEnd w:id="37201"/>
      <w:r>
        <w:rPr>
          <w:rFonts w:hint="eastAsia"/>
          <w:rtl/>
        </w:rPr>
        <w:t xml:space="preserve">– </w:t>
      </w:r>
      <w:r w:rsidRPr="00734725">
        <w:rPr>
          <w:rtl/>
        </w:rPr>
        <w:t>כן</w:t>
      </w:r>
      <w:r>
        <w:rPr>
          <w:rFonts w:hint="cs"/>
          <w:rtl/>
        </w:rPr>
        <w:t>,</w:t>
      </w:r>
      <w:r w:rsidRPr="00734725">
        <w:rPr>
          <w:rtl/>
        </w:rPr>
        <w:t xml:space="preserve"> גם של ארצות הברית</w:t>
      </w:r>
      <w:r>
        <w:rPr>
          <w:rFonts w:hint="cs"/>
          <w:rtl/>
        </w:rPr>
        <w:t>.</w:t>
      </w:r>
      <w:bookmarkStart w:id="37202" w:name="_ETM_Q76_234000"/>
      <w:bookmarkEnd w:id="37202"/>
      <w:r w:rsidRPr="00734725">
        <w:rPr>
          <w:rtl/>
        </w:rPr>
        <w:t xml:space="preserve"> אבל ה</w:t>
      </w:r>
      <w:r>
        <w:rPr>
          <w:rFonts w:hint="cs"/>
          <w:rtl/>
        </w:rPr>
        <w:t>י</w:t>
      </w:r>
      <w:r w:rsidRPr="00734725">
        <w:rPr>
          <w:rtl/>
        </w:rPr>
        <w:t xml:space="preserve">נה לנו מנהיג שחוסה </w:t>
      </w:r>
      <w:proofErr w:type="spellStart"/>
      <w:r w:rsidRPr="00734725">
        <w:rPr>
          <w:rtl/>
        </w:rPr>
        <w:t>בצילו</w:t>
      </w:r>
      <w:proofErr w:type="spellEnd"/>
      <w:r w:rsidR="00757D95">
        <w:rPr>
          <w:rFonts w:hint="cs"/>
          <w:rtl/>
        </w:rPr>
        <w:t>.</w:t>
      </w:r>
      <w:r>
        <w:rPr>
          <w:rFonts w:hint="cs"/>
          <w:rtl/>
        </w:rPr>
        <w:t xml:space="preserve"> מאז </w:t>
      </w:r>
      <w:proofErr w:type="spellStart"/>
      <w:r>
        <w:rPr>
          <w:rFonts w:hint="cs"/>
          <w:rtl/>
        </w:rPr>
        <w:t>שטראמפ</w:t>
      </w:r>
      <w:proofErr w:type="spellEnd"/>
      <w:r>
        <w:rPr>
          <w:rFonts w:hint="cs"/>
          <w:rtl/>
        </w:rPr>
        <w:t xml:space="preserve"> עלה</w:t>
      </w:r>
      <w:r w:rsidR="00757D95">
        <w:rPr>
          <w:rFonts w:hint="cs"/>
          <w:rtl/>
        </w:rPr>
        <w:t>,</w:t>
      </w:r>
      <w:r w:rsidRPr="00734725">
        <w:rPr>
          <w:rtl/>
        </w:rPr>
        <w:t xml:space="preserve"> הבחור </w:t>
      </w:r>
      <w:r>
        <w:rPr>
          <w:rFonts w:hint="cs"/>
          <w:rtl/>
        </w:rPr>
        <w:t>תפס מרפקים</w:t>
      </w:r>
      <w:r w:rsidR="00757D95">
        <w:rPr>
          <w:rFonts w:hint="cs"/>
          <w:rtl/>
        </w:rPr>
        <w:t>:</w:t>
      </w:r>
      <w:r>
        <w:rPr>
          <w:rFonts w:hint="cs"/>
          <w:rtl/>
        </w:rPr>
        <w:t xml:space="preserve"> יש לי את </w:t>
      </w:r>
      <w:bookmarkStart w:id="37203" w:name="_ETM_Q76_246000"/>
      <w:bookmarkEnd w:id="37203"/>
      <w:r>
        <w:rPr>
          <w:rFonts w:hint="cs"/>
          <w:rtl/>
        </w:rPr>
        <w:t xml:space="preserve">טראמפ, הוא מפרסם באנגלית. </w:t>
      </w:r>
    </w:p>
    <w:p w:rsidR="00BE54DA" w:rsidRDefault="00BE54DA" w:rsidP="00562F69">
      <w:pPr>
        <w:ind w:firstLine="0"/>
        <w:rPr>
          <w:rtl/>
        </w:rPr>
      </w:pPr>
    </w:p>
    <w:p w:rsidR="00BE54DA" w:rsidRDefault="00BE54DA" w:rsidP="00757D95">
      <w:pPr>
        <w:rPr>
          <w:rtl/>
        </w:rPr>
      </w:pPr>
      <w:bookmarkStart w:id="37204" w:name="_ETM_Q76_257000"/>
      <w:bookmarkEnd w:id="37204"/>
      <w:r>
        <w:rPr>
          <w:rFonts w:hint="cs"/>
          <w:rtl/>
        </w:rPr>
        <w:t xml:space="preserve">איי </w:t>
      </w:r>
      <w:proofErr w:type="spellStart"/>
      <w:r>
        <w:rPr>
          <w:rFonts w:hint="cs"/>
          <w:rtl/>
        </w:rPr>
        <w:t>איי</w:t>
      </w:r>
      <w:proofErr w:type="spellEnd"/>
      <w:r>
        <w:rPr>
          <w:rFonts w:hint="cs"/>
          <w:rtl/>
        </w:rPr>
        <w:t xml:space="preserve"> </w:t>
      </w:r>
      <w:proofErr w:type="spellStart"/>
      <w:r>
        <w:rPr>
          <w:rFonts w:hint="cs"/>
          <w:rtl/>
        </w:rPr>
        <w:t>איי</w:t>
      </w:r>
      <w:proofErr w:type="spellEnd"/>
      <w:r>
        <w:rPr>
          <w:rFonts w:hint="cs"/>
          <w:rtl/>
        </w:rPr>
        <w:t xml:space="preserve">, כמה </w:t>
      </w:r>
      <w:r w:rsidRPr="00734725">
        <w:rPr>
          <w:rtl/>
        </w:rPr>
        <w:t>כואב הלב</w:t>
      </w:r>
      <w:r w:rsidR="00757D95">
        <w:rPr>
          <w:rFonts w:hint="cs"/>
          <w:rtl/>
        </w:rPr>
        <w:t>,</w:t>
      </w:r>
      <w:r w:rsidRPr="00734725">
        <w:rPr>
          <w:rtl/>
        </w:rPr>
        <w:t xml:space="preserve"> כמה כואב </w:t>
      </w:r>
      <w:r>
        <w:rPr>
          <w:rFonts w:hint="cs"/>
          <w:rtl/>
        </w:rPr>
        <w:t>ה</w:t>
      </w:r>
      <w:r w:rsidRPr="00734725">
        <w:rPr>
          <w:rtl/>
        </w:rPr>
        <w:t xml:space="preserve">לב שהוא </w:t>
      </w:r>
      <w:r>
        <w:rPr>
          <w:rFonts w:hint="cs"/>
          <w:rtl/>
        </w:rPr>
        <w:t xml:space="preserve">מכפיש </w:t>
      </w:r>
      <w:bookmarkStart w:id="37205" w:name="_ETM_Q76_261000"/>
      <w:bookmarkEnd w:id="37205"/>
      <w:r w:rsidRPr="00734725">
        <w:rPr>
          <w:rtl/>
        </w:rPr>
        <w:t>את המדינה הזאת</w:t>
      </w:r>
      <w:r>
        <w:rPr>
          <w:rFonts w:hint="cs"/>
          <w:rtl/>
        </w:rPr>
        <w:t>.</w:t>
      </w:r>
      <w:r>
        <w:rPr>
          <w:rtl/>
        </w:rPr>
        <w:t xml:space="preserve"> לצאת </w:t>
      </w:r>
      <w:r w:rsidRPr="00734725">
        <w:rPr>
          <w:rtl/>
        </w:rPr>
        <w:t>נגד בתי המשפט</w:t>
      </w:r>
      <w:r>
        <w:rPr>
          <w:rtl/>
        </w:rPr>
        <w:t xml:space="preserve"> ו</w:t>
      </w:r>
      <w:r w:rsidRPr="00734725">
        <w:rPr>
          <w:rtl/>
        </w:rPr>
        <w:t>נגד עצמאותם של בתי המשפט במדינת ישראל</w:t>
      </w:r>
      <w:r>
        <w:rPr>
          <w:rFonts w:hint="cs"/>
          <w:rtl/>
        </w:rPr>
        <w:t>, ש</w:t>
      </w:r>
      <w:r w:rsidRPr="00734725">
        <w:rPr>
          <w:rtl/>
        </w:rPr>
        <w:t xml:space="preserve">אנחנו </w:t>
      </w:r>
      <w:r>
        <w:rPr>
          <w:rFonts w:hint="cs"/>
          <w:rtl/>
        </w:rPr>
        <w:t xml:space="preserve">כה </w:t>
      </w:r>
      <w:r w:rsidRPr="00734725">
        <w:rPr>
          <w:rtl/>
        </w:rPr>
        <w:t>מתגאים בהם</w:t>
      </w:r>
      <w:r>
        <w:rPr>
          <w:rFonts w:hint="cs"/>
          <w:rtl/>
        </w:rPr>
        <w:t>,</w:t>
      </w:r>
      <w:r w:rsidRPr="00734725">
        <w:rPr>
          <w:rtl/>
        </w:rPr>
        <w:t xml:space="preserve"> </w:t>
      </w:r>
      <w:r>
        <w:rPr>
          <w:rFonts w:hint="cs"/>
          <w:rtl/>
        </w:rPr>
        <w:t>להבאיש</w:t>
      </w:r>
      <w:r w:rsidRPr="00734725">
        <w:rPr>
          <w:rtl/>
        </w:rPr>
        <w:t xml:space="preserve"> את ריחם בעולם</w:t>
      </w:r>
      <w:r>
        <w:rPr>
          <w:rFonts w:hint="cs"/>
          <w:rtl/>
        </w:rPr>
        <w:t>,</w:t>
      </w:r>
      <w:r w:rsidRPr="00734725">
        <w:rPr>
          <w:rtl/>
        </w:rPr>
        <w:t xml:space="preserve"> לכתוב באנגלית</w:t>
      </w:r>
      <w:r>
        <w:rPr>
          <w:rFonts w:hint="cs"/>
          <w:rtl/>
        </w:rPr>
        <w:t>,</w:t>
      </w:r>
      <w:r w:rsidRPr="00734725">
        <w:rPr>
          <w:rtl/>
        </w:rPr>
        <w:t xml:space="preserve"> לצייץ כנגדם</w:t>
      </w:r>
      <w:r>
        <w:rPr>
          <w:rFonts w:hint="cs"/>
          <w:rtl/>
        </w:rPr>
        <w:t>.</w:t>
      </w:r>
      <w:r w:rsidRPr="00734725">
        <w:rPr>
          <w:rtl/>
        </w:rPr>
        <w:t xml:space="preserve"> באמת</w:t>
      </w:r>
      <w:r>
        <w:rPr>
          <w:rFonts w:hint="cs"/>
          <w:rtl/>
        </w:rPr>
        <w:t>,</w:t>
      </w:r>
      <w:r w:rsidRPr="00734725">
        <w:rPr>
          <w:rtl/>
        </w:rPr>
        <w:t xml:space="preserve"> בתי המשפט הם אלה שרוצים להפיל</w:t>
      </w:r>
      <w:r>
        <w:rPr>
          <w:rFonts w:hint="cs"/>
          <w:rtl/>
        </w:rPr>
        <w:t xml:space="preserve"> </w:t>
      </w:r>
      <w:r>
        <w:rPr>
          <w:rFonts w:hint="eastAsia"/>
        </w:rPr>
        <w:t>–</w:t>
      </w:r>
      <w:r w:rsidRPr="00734725">
        <w:rPr>
          <w:rtl/>
        </w:rPr>
        <w:t xml:space="preserve"> הוא אומר</w:t>
      </w:r>
      <w:r>
        <w:rPr>
          <w:rFonts w:hint="cs"/>
          <w:rtl/>
        </w:rPr>
        <w:t xml:space="preserve">, אלעזר </w:t>
      </w:r>
      <w:r>
        <w:rPr>
          <w:rFonts w:hint="eastAsia"/>
          <w:rtl/>
        </w:rPr>
        <w:t>–</w:t>
      </w:r>
      <w:r w:rsidRPr="00734725">
        <w:rPr>
          <w:rtl/>
        </w:rPr>
        <w:t xml:space="preserve"> בתי המשפט והשמאל הישראלי רוצים להפיל </w:t>
      </w:r>
      <w:r>
        <w:rPr>
          <w:rFonts w:hint="cs"/>
          <w:rtl/>
        </w:rPr>
        <w:t xml:space="preserve">את </w:t>
      </w:r>
      <w:r w:rsidRPr="00734725">
        <w:rPr>
          <w:rtl/>
        </w:rPr>
        <w:t>הנהגת הימין</w:t>
      </w:r>
      <w:r>
        <w:rPr>
          <w:rFonts w:hint="cs"/>
          <w:rtl/>
        </w:rPr>
        <w:t>,</w:t>
      </w:r>
      <w:r w:rsidRPr="00734725">
        <w:rPr>
          <w:rtl/>
        </w:rPr>
        <w:t xml:space="preserve"> והוא מהר מוסיף</w:t>
      </w:r>
      <w:r>
        <w:rPr>
          <w:rFonts w:hint="cs"/>
          <w:rtl/>
        </w:rPr>
        <w:t>:</w:t>
      </w:r>
      <w:r w:rsidRPr="00734725">
        <w:rPr>
          <w:rtl/>
        </w:rPr>
        <w:t xml:space="preserve"> כמו בארצות הברית</w:t>
      </w:r>
      <w:r>
        <w:rPr>
          <w:rFonts w:hint="cs"/>
          <w:rtl/>
        </w:rPr>
        <w:t>,</w:t>
      </w:r>
      <w:r w:rsidRPr="00734725">
        <w:rPr>
          <w:rtl/>
        </w:rPr>
        <w:t xml:space="preserve"> גם שם</w:t>
      </w:r>
      <w:r w:rsidR="00757D95">
        <w:rPr>
          <w:rFonts w:hint="cs"/>
          <w:rtl/>
        </w:rPr>
        <w:t>;</w:t>
      </w:r>
      <w:r w:rsidRPr="00734725">
        <w:rPr>
          <w:rtl/>
        </w:rPr>
        <w:t xml:space="preserve"> קורץ </w:t>
      </w:r>
      <w:r>
        <w:rPr>
          <w:rFonts w:hint="cs"/>
          <w:rtl/>
        </w:rPr>
        <w:t>ל</w:t>
      </w:r>
      <w:r>
        <w:rPr>
          <w:rtl/>
        </w:rPr>
        <w:t>נשיא</w:t>
      </w:r>
      <w:r w:rsidRPr="00734725">
        <w:rPr>
          <w:rtl/>
        </w:rPr>
        <w:t xml:space="preserve"> ארצות הברית כמו ילד קטן שנאחז בשולי גלימתו של האח הגדול</w:t>
      </w:r>
      <w:r>
        <w:rPr>
          <w:rFonts w:hint="cs"/>
          <w:rtl/>
        </w:rPr>
        <w:t>.</w:t>
      </w:r>
      <w:r w:rsidRPr="00734725">
        <w:rPr>
          <w:rtl/>
        </w:rPr>
        <w:t xml:space="preserve"> זה ביבי נתניהו</w:t>
      </w:r>
      <w:r>
        <w:rPr>
          <w:rFonts w:hint="cs"/>
          <w:rtl/>
        </w:rPr>
        <w:t>.</w:t>
      </w:r>
      <w:bookmarkStart w:id="37206" w:name="_ETM_Q76_319000"/>
      <w:bookmarkEnd w:id="37206"/>
      <w:r>
        <w:rPr>
          <w:rFonts w:hint="cs"/>
          <w:rtl/>
        </w:rPr>
        <w:t xml:space="preserve"> </w:t>
      </w:r>
      <w:bookmarkStart w:id="37207" w:name="_ETM_Q76_348000"/>
      <w:bookmarkEnd w:id="37207"/>
      <w:r w:rsidRPr="00734725">
        <w:rPr>
          <w:rtl/>
        </w:rPr>
        <w:t>מה קרה לך</w:t>
      </w:r>
      <w:r>
        <w:rPr>
          <w:rFonts w:hint="cs"/>
          <w:rtl/>
        </w:rPr>
        <w:t>,</w:t>
      </w:r>
      <w:r w:rsidRPr="00734725">
        <w:rPr>
          <w:rtl/>
        </w:rPr>
        <w:t xml:space="preserve"> לעזאזל</w:t>
      </w:r>
      <w:r>
        <w:rPr>
          <w:rFonts w:hint="cs"/>
          <w:rtl/>
        </w:rPr>
        <w:t>?</w:t>
      </w:r>
      <w:r w:rsidRPr="00734725">
        <w:rPr>
          <w:rtl/>
        </w:rPr>
        <w:t xml:space="preserve"> מה קרה למחלקת הדגים </w:t>
      </w:r>
      <w:r>
        <w:rPr>
          <w:rFonts w:hint="cs"/>
          <w:rtl/>
        </w:rPr>
        <w:t xml:space="preserve">הקפואים, </w:t>
      </w:r>
      <w:r w:rsidRPr="00734725">
        <w:rPr>
          <w:rtl/>
        </w:rPr>
        <w:t>החברים שלי מהליכוד</w:t>
      </w:r>
      <w:r>
        <w:rPr>
          <w:rFonts w:hint="cs"/>
          <w:rtl/>
        </w:rPr>
        <w:t>,</w:t>
      </w:r>
      <w:r w:rsidRPr="00734725">
        <w:rPr>
          <w:rtl/>
        </w:rPr>
        <w:t xml:space="preserve"> שבמסדרונות </w:t>
      </w:r>
      <w:r>
        <w:rPr>
          <w:rFonts w:hint="cs"/>
          <w:rtl/>
        </w:rPr>
        <w:t>ו</w:t>
      </w:r>
      <w:r w:rsidRPr="00734725">
        <w:rPr>
          <w:rtl/>
        </w:rPr>
        <w:t>בחדרי</w:t>
      </w:r>
      <w:r>
        <w:rPr>
          <w:rFonts w:hint="cs"/>
          <w:rtl/>
        </w:rPr>
        <w:t>-</w:t>
      </w:r>
      <w:r w:rsidRPr="00734725">
        <w:rPr>
          <w:rtl/>
        </w:rPr>
        <w:t>חדרים אומרים</w:t>
      </w:r>
      <w:r>
        <w:rPr>
          <w:rFonts w:hint="cs"/>
          <w:rtl/>
        </w:rPr>
        <w:t>:</w:t>
      </w:r>
      <w:r w:rsidRPr="00734725">
        <w:rPr>
          <w:rtl/>
        </w:rPr>
        <w:t xml:space="preserve"> אתה צודק</w:t>
      </w:r>
      <w:r>
        <w:rPr>
          <w:rFonts w:hint="cs"/>
          <w:rtl/>
        </w:rPr>
        <w:t>,</w:t>
      </w:r>
      <w:r w:rsidRPr="00734725">
        <w:rPr>
          <w:rtl/>
        </w:rPr>
        <w:t xml:space="preserve"> זה לא טוב</w:t>
      </w:r>
      <w:r>
        <w:rPr>
          <w:rFonts w:hint="cs"/>
          <w:rtl/>
        </w:rPr>
        <w:t>,</w:t>
      </w:r>
      <w:r w:rsidRPr="00734725">
        <w:rPr>
          <w:rtl/>
        </w:rPr>
        <w:t xml:space="preserve"> אבל באים לכאן ונופלת עליהם </w:t>
      </w:r>
      <w:r>
        <w:rPr>
          <w:rFonts w:hint="cs"/>
          <w:rtl/>
        </w:rPr>
        <w:t>אי</w:t>
      </w:r>
      <w:r w:rsidRPr="00734725">
        <w:rPr>
          <w:rtl/>
        </w:rPr>
        <w:t>מה לא ברורה</w:t>
      </w:r>
      <w:r w:rsidR="00757D95">
        <w:rPr>
          <w:rFonts w:hint="cs"/>
          <w:rtl/>
        </w:rPr>
        <w:t>?</w:t>
      </w:r>
      <w:r w:rsidRPr="00734725">
        <w:rPr>
          <w:rtl/>
        </w:rPr>
        <w:t xml:space="preserve"> מה</w:t>
      </w:r>
      <w:r>
        <w:rPr>
          <w:rFonts w:hint="cs"/>
          <w:rtl/>
        </w:rPr>
        <w:t>,</w:t>
      </w:r>
      <w:r w:rsidRPr="00734725">
        <w:rPr>
          <w:rtl/>
        </w:rPr>
        <w:t xml:space="preserve"> אתם לא מבינים שאתם חלק </w:t>
      </w:r>
      <w:r>
        <w:rPr>
          <w:rFonts w:hint="cs"/>
          <w:rtl/>
        </w:rPr>
        <w:t xml:space="preserve">מההרס </w:t>
      </w:r>
      <w:r w:rsidRPr="00734725">
        <w:rPr>
          <w:rtl/>
        </w:rPr>
        <w:t>של החברה הישראלית</w:t>
      </w:r>
      <w:r>
        <w:rPr>
          <w:rFonts w:hint="cs"/>
          <w:rtl/>
        </w:rPr>
        <w:t>?</w:t>
      </w:r>
      <w:r w:rsidRPr="00734725">
        <w:rPr>
          <w:rtl/>
        </w:rPr>
        <w:t xml:space="preserve"> </w:t>
      </w:r>
    </w:p>
    <w:p w:rsidR="00BE54DA" w:rsidRDefault="00BE54DA" w:rsidP="00562F69">
      <w:pPr>
        <w:rPr>
          <w:rtl/>
        </w:rPr>
      </w:pPr>
    </w:p>
    <w:p w:rsidR="00BE54DA" w:rsidRDefault="00BE54DA" w:rsidP="00562F69">
      <w:pPr>
        <w:rPr>
          <w:rtl/>
        </w:rPr>
      </w:pPr>
      <w:bookmarkStart w:id="37208" w:name="_ETM_Q76_352000"/>
      <w:bookmarkEnd w:id="37208"/>
      <w:r w:rsidRPr="00734725">
        <w:rPr>
          <w:rtl/>
        </w:rPr>
        <w:t>אנחנו יודעים בדיוק מה צריך לתקן במערכת המשפט הישראלית</w:t>
      </w:r>
      <w:r>
        <w:rPr>
          <w:rFonts w:hint="cs"/>
          <w:rtl/>
        </w:rPr>
        <w:t>.</w:t>
      </w:r>
      <w:r w:rsidRPr="00734725">
        <w:rPr>
          <w:rtl/>
        </w:rPr>
        <w:t xml:space="preserve"> ואני תמיד אמרתי</w:t>
      </w:r>
      <w:r>
        <w:rPr>
          <w:rFonts w:hint="cs"/>
          <w:rtl/>
        </w:rPr>
        <w:t xml:space="preserve">: לא הכול </w:t>
      </w:r>
      <w:proofErr w:type="spellStart"/>
      <w:r>
        <w:rPr>
          <w:rFonts w:hint="cs"/>
          <w:rtl/>
        </w:rPr>
        <w:t>בגיץ</w:t>
      </w:r>
      <w:proofErr w:type="spellEnd"/>
      <w:r>
        <w:rPr>
          <w:rFonts w:hint="cs"/>
          <w:rtl/>
        </w:rPr>
        <w:t xml:space="preserve"> </w:t>
      </w:r>
      <w:r>
        <w:rPr>
          <w:rtl/>
        </w:rPr>
        <w:t>ולא הכול שפי</w:t>
      </w:r>
      <w:r>
        <w:rPr>
          <w:rFonts w:hint="cs"/>
          <w:rtl/>
        </w:rPr>
        <w:t>ט, ו</w:t>
      </w:r>
      <w:r w:rsidRPr="00734725">
        <w:rPr>
          <w:rtl/>
        </w:rPr>
        <w:t>צריכים לבחון את מערכות היחסים האלה</w:t>
      </w:r>
      <w:r>
        <w:rPr>
          <w:rFonts w:hint="cs"/>
          <w:rtl/>
        </w:rPr>
        <w:t>.</w:t>
      </w:r>
      <w:r w:rsidRPr="00734725">
        <w:rPr>
          <w:rtl/>
        </w:rPr>
        <w:t xml:space="preserve"> אבל מכאן עד להשתלחות ועד </w:t>
      </w:r>
      <w:r>
        <w:rPr>
          <w:rFonts w:hint="cs"/>
          <w:rtl/>
        </w:rPr>
        <w:t>ל</w:t>
      </w:r>
      <w:r w:rsidRPr="00734725">
        <w:rPr>
          <w:rtl/>
        </w:rPr>
        <w:t>הפיכת בתי המשפט והשופטים והגב</w:t>
      </w:r>
      <w:r>
        <w:rPr>
          <w:rFonts w:hint="cs"/>
          <w:rtl/>
        </w:rPr>
        <w:t>'</w:t>
      </w:r>
      <w:r w:rsidRPr="00734725">
        <w:rPr>
          <w:rtl/>
        </w:rPr>
        <w:t xml:space="preserve"> גלי </w:t>
      </w:r>
      <w:r>
        <w:rPr>
          <w:rFonts w:hint="cs"/>
          <w:rtl/>
        </w:rPr>
        <w:t xml:space="preserve">בהרב </w:t>
      </w:r>
      <w:r w:rsidRPr="00734725">
        <w:rPr>
          <w:rtl/>
        </w:rPr>
        <w:t>מי</w:t>
      </w:r>
      <w:r>
        <w:rPr>
          <w:rFonts w:hint="cs"/>
          <w:rtl/>
        </w:rPr>
        <w:t>א</w:t>
      </w:r>
      <w:r w:rsidRPr="00734725">
        <w:rPr>
          <w:rtl/>
        </w:rPr>
        <w:t>רה לאויב</w:t>
      </w:r>
      <w:r>
        <w:rPr>
          <w:rFonts w:hint="cs"/>
          <w:rtl/>
        </w:rPr>
        <w:t>ת</w:t>
      </w:r>
      <w:r w:rsidRPr="00734725">
        <w:rPr>
          <w:rtl/>
        </w:rPr>
        <w:t xml:space="preserve"> העם</w:t>
      </w:r>
      <w:r>
        <w:rPr>
          <w:rFonts w:hint="cs"/>
          <w:rtl/>
        </w:rPr>
        <w:t xml:space="preserve"> </w:t>
      </w:r>
      <w:r>
        <w:rPr>
          <w:rtl/>
        </w:rPr>
        <w:t>–</w:t>
      </w:r>
      <w:r>
        <w:rPr>
          <w:rFonts w:hint="cs"/>
          <w:rtl/>
        </w:rPr>
        <w:t xml:space="preserve"> אני </w:t>
      </w:r>
      <w:bookmarkStart w:id="37209" w:name="_ETM_Q76_373000"/>
      <w:bookmarkEnd w:id="37209"/>
      <w:r w:rsidRPr="00734725">
        <w:rPr>
          <w:rtl/>
        </w:rPr>
        <w:t>שומע מה היא עוברת בישיבות ממשלה</w:t>
      </w:r>
      <w:r>
        <w:rPr>
          <w:rFonts w:hint="cs"/>
          <w:rtl/>
        </w:rPr>
        <w:t>,</w:t>
      </w:r>
      <w:r w:rsidRPr="00734725">
        <w:rPr>
          <w:rtl/>
        </w:rPr>
        <w:t xml:space="preserve"> האישה החזקה והגיבורה הזאת</w:t>
      </w:r>
      <w:r>
        <w:rPr>
          <w:rFonts w:hint="cs"/>
          <w:rtl/>
        </w:rPr>
        <w:t>.</w:t>
      </w:r>
      <w:r w:rsidRPr="00734725">
        <w:rPr>
          <w:rtl/>
        </w:rPr>
        <w:t xml:space="preserve"> האישה </w:t>
      </w:r>
      <w:r>
        <w:rPr>
          <w:rFonts w:hint="cs"/>
          <w:rtl/>
        </w:rPr>
        <w:t>ה</w:t>
      </w:r>
      <w:r w:rsidRPr="00734725">
        <w:rPr>
          <w:rtl/>
        </w:rPr>
        <w:t>חזקה והגיבורה הזאת</w:t>
      </w:r>
      <w:r>
        <w:rPr>
          <w:rFonts w:hint="cs"/>
          <w:rtl/>
        </w:rPr>
        <w:t>.</w:t>
      </w:r>
    </w:p>
    <w:p w:rsidR="00BE54DA" w:rsidRDefault="00BE54DA" w:rsidP="00562F69">
      <w:pPr>
        <w:rPr>
          <w:rtl/>
        </w:rPr>
      </w:pPr>
    </w:p>
    <w:p w:rsidR="00BE54DA" w:rsidRDefault="00757D95" w:rsidP="00757D95">
      <w:pPr>
        <w:rPr>
          <w:rtl/>
        </w:rPr>
      </w:pPr>
      <w:r>
        <w:rPr>
          <w:rFonts w:hint="cs"/>
          <w:rtl/>
        </w:rPr>
        <w:t>הדיפ-</w:t>
      </w:r>
      <w:r w:rsidR="00BE54DA">
        <w:rPr>
          <w:rFonts w:hint="cs"/>
          <w:rtl/>
        </w:rPr>
        <w:t xml:space="preserve">סטייט </w:t>
      </w:r>
      <w:r w:rsidR="00BE54DA" w:rsidRPr="00734725">
        <w:rPr>
          <w:rtl/>
        </w:rPr>
        <w:t>השמאלני</w:t>
      </w:r>
      <w:r w:rsidR="00BE54DA">
        <w:rPr>
          <w:rFonts w:hint="cs"/>
          <w:rtl/>
        </w:rPr>
        <w:t>,</w:t>
      </w:r>
      <w:r w:rsidR="00BE54DA" w:rsidRPr="00734725">
        <w:rPr>
          <w:rtl/>
        </w:rPr>
        <w:t xml:space="preserve"> הוא כותב</w:t>
      </w:r>
      <w:r w:rsidR="00BE54DA">
        <w:rPr>
          <w:rFonts w:hint="cs"/>
          <w:rtl/>
        </w:rPr>
        <w:t>,</w:t>
      </w:r>
      <w:r w:rsidR="00BE54DA" w:rsidRPr="00734725">
        <w:rPr>
          <w:rtl/>
        </w:rPr>
        <w:t xml:space="preserve"> מנצל את מערכת המשפט לסכל את רצון העם</w:t>
      </w:r>
      <w:r w:rsidR="00BE54DA">
        <w:rPr>
          <w:rFonts w:hint="cs"/>
          <w:rtl/>
        </w:rPr>
        <w:t>. רצון העם</w:t>
      </w:r>
      <w:r w:rsidR="00BE54DA" w:rsidRPr="00734725">
        <w:rPr>
          <w:rtl/>
        </w:rPr>
        <w:t xml:space="preserve"> זה דמוקרטיה</w:t>
      </w:r>
      <w:r w:rsidR="00BE54DA">
        <w:rPr>
          <w:rFonts w:hint="cs"/>
          <w:rtl/>
        </w:rPr>
        <w:t>,</w:t>
      </w:r>
      <w:r w:rsidR="00BE54DA" w:rsidRPr="00734725">
        <w:rPr>
          <w:rtl/>
        </w:rPr>
        <w:t xml:space="preserve"> אדוני</w:t>
      </w:r>
      <w:r w:rsidR="00BE54DA">
        <w:rPr>
          <w:rFonts w:hint="cs"/>
          <w:rtl/>
        </w:rPr>
        <w:t>,</w:t>
      </w:r>
      <w:r w:rsidR="00BE54DA" w:rsidRPr="00734725">
        <w:rPr>
          <w:rtl/>
        </w:rPr>
        <w:t xml:space="preserve"> ואין שום דמוקרטיה שמרשה לעם ולרצונו לרמוס את מי שלא מדבר </w:t>
      </w:r>
      <w:r w:rsidR="00BE54DA">
        <w:rPr>
          <w:rFonts w:hint="cs"/>
          <w:rtl/>
        </w:rPr>
        <w:t xml:space="preserve">כמוהו. </w:t>
      </w:r>
      <w:r w:rsidR="00BE54DA" w:rsidRPr="00734725">
        <w:rPr>
          <w:rtl/>
        </w:rPr>
        <w:t>מה ההבדל בינינו לבין מה שקרה היום באיסטנבול</w:t>
      </w:r>
      <w:r w:rsidR="00BE54DA">
        <w:rPr>
          <w:rFonts w:hint="cs"/>
          <w:rtl/>
        </w:rPr>
        <w:t>?</w:t>
      </w:r>
      <w:r w:rsidR="00BE54DA" w:rsidRPr="00734725">
        <w:rPr>
          <w:rtl/>
        </w:rPr>
        <w:t xml:space="preserve"> מה ההבדל בינינו</w:t>
      </w:r>
      <w:r w:rsidR="00BE54DA">
        <w:rPr>
          <w:rFonts w:hint="cs"/>
          <w:rtl/>
        </w:rPr>
        <w:t>?</w:t>
      </w:r>
      <w:r w:rsidR="00BE54DA" w:rsidRPr="00734725">
        <w:rPr>
          <w:rtl/>
        </w:rPr>
        <w:t xml:space="preserve"> </w:t>
      </w:r>
      <w:r w:rsidR="00BE54DA">
        <w:rPr>
          <w:rFonts w:hint="cs"/>
          <w:rtl/>
        </w:rPr>
        <w:t xml:space="preserve">ומי שאומר </w:t>
      </w:r>
      <w:r w:rsidR="00BE54DA" w:rsidRPr="00734725">
        <w:rPr>
          <w:rtl/>
        </w:rPr>
        <w:t xml:space="preserve">שזה לא יגיע </w:t>
      </w:r>
      <w:r w:rsidR="00BE54DA">
        <w:rPr>
          <w:rFonts w:hint="cs"/>
          <w:rtl/>
        </w:rPr>
        <w:t xml:space="preserve">– </w:t>
      </w:r>
      <w:r w:rsidR="00BE54DA" w:rsidRPr="00734725">
        <w:rPr>
          <w:rtl/>
        </w:rPr>
        <w:t>יש לי הפתעות</w:t>
      </w:r>
      <w:r w:rsidR="00BE54DA">
        <w:rPr>
          <w:rFonts w:hint="cs"/>
          <w:rtl/>
        </w:rPr>
        <w:t>:</w:t>
      </w:r>
      <w:r w:rsidR="00BE54DA" w:rsidRPr="00734725">
        <w:rPr>
          <w:rtl/>
        </w:rPr>
        <w:t xml:space="preserve"> זה יגיע</w:t>
      </w:r>
      <w:r w:rsidR="00BE54DA">
        <w:rPr>
          <w:rFonts w:hint="cs"/>
          <w:rtl/>
        </w:rPr>
        <w:t>.</w:t>
      </w:r>
      <w:r w:rsidR="00BE54DA" w:rsidRPr="00734725">
        <w:rPr>
          <w:rtl/>
        </w:rPr>
        <w:t xml:space="preserve"> יגמרו עם בתי המשפט</w:t>
      </w:r>
      <w:r w:rsidR="00BE54DA">
        <w:rPr>
          <w:rFonts w:hint="cs"/>
          <w:rtl/>
        </w:rPr>
        <w:t>,</w:t>
      </w:r>
      <w:r w:rsidR="00BE54DA" w:rsidRPr="00734725">
        <w:rPr>
          <w:rtl/>
        </w:rPr>
        <w:t xml:space="preserve"> והאופוזיציה תתחיל </w:t>
      </w:r>
      <w:r w:rsidR="00BE54DA">
        <w:rPr>
          <w:rFonts w:hint="cs"/>
          <w:rtl/>
        </w:rPr>
        <w:t>לחטוף,</w:t>
      </w:r>
      <w:bookmarkStart w:id="37210" w:name="_ETM_Q76_430000"/>
      <w:bookmarkEnd w:id="37210"/>
      <w:r w:rsidR="00BE54DA">
        <w:rPr>
          <w:rFonts w:hint="cs"/>
          <w:rtl/>
        </w:rPr>
        <w:t xml:space="preserve"> </w:t>
      </w:r>
      <w:r w:rsidR="00BE54DA" w:rsidRPr="00734725">
        <w:rPr>
          <w:rtl/>
        </w:rPr>
        <w:t xml:space="preserve">והיא כבר </w:t>
      </w:r>
      <w:r w:rsidR="00BE54DA">
        <w:rPr>
          <w:rFonts w:hint="cs"/>
          <w:rtl/>
        </w:rPr>
        <w:t xml:space="preserve">חוטפת. </w:t>
      </w:r>
      <w:r w:rsidR="00BE54DA" w:rsidRPr="00734725">
        <w:rPr>
          <w:rtl/>
        </w:rPr>
        <w:t>עולים לכאן</w:t>
      </w:r>
      <w:r>
        <w:rPr>
          <w:rFonts w:hint="cs"/>
          <w:rtl/>
        </w:rPr>
        <w:t>:</w:t>
      </w:r>
      <w:r w:rsidR="00BE54DA">
        <w:rPr>
          <w:rFonts w:hint="cs"/>
          <w:rtl/>
        </w:rPr>
        <w:t xml:space="preserve"> </w:t>
      </w:r>
      <w:r w:rsidR="00BE54DA" w:rsidRPr="00734725">
        <w:rPr>
          <w:rtl/>
        </w:rPr>
        <w:t>יאיר לפיד בוגד וגנץ בוגד וזה בוגד וזה בוגד</w:t>
      </w:r>
      <w:r w:rsidR="00BE54DA">
        <w:rPr>
          <w:rFonts w:hint="cs"/>
          <w:rtl/>
        </w:rPr>
        <w:t>,</w:t>
      </w:r>
      <w:r w:rsidR="00BE54DA" w:rsidRPr="00734725">
        <w:rPr>
          <w:rtl/>
        </w:rPr>
        <w:t xml:space="preserve"> וזה מחלחל</w:t>
      </w:r>
      <w:r w:rsidR="00BE54DA">
        <w:rPr>
          <w:rFonts w:hint="cs"/>
          <w:rtl/>
        </w:rPr>
        <w:t>.</w:t>
      </w:r>
      <w:r w:rsidR="00BE54DA" w:rsidRPr="00734725">
        <w:rPr>
          <w:rtl/>
        </w:rPr>
        <w:t xml:space="preserve"> כל כך הרבה דברים היו לי ויש לי להגיד על ראש הממשלה </w:t>
      </w:r>
      <w:r>
        <w:rPr>
          <w:rFonts w:hint="cs"/>
          <w:rtl/>
        </w:rPr>
        <w:t xml:space="preserve">– </w:t>
      </w:r>
      <w:r w:rsidR="00BE54DA" w:rsidRPr="00734725">
        <w:rPr>
          <w:rtl/>
        </w:rPr>
        <w:t xml:space="preserve">מעולם </w:t>
      </w:r>
      <w:r w:rsidR="00BE54DA">
        <w:rPr>
          <w:rFonts w:hint="cs"/>
          <w:rtl/>
        </w:rPr>
        <w:t xml:space="preserve">לא כיניתי אותו "בוגד", </w:t>
      </w:r>
      <w:r w:rsidR="00BE54DA" w:rsidRPr="00734725">
        <w:rPr>
          <w:rtl/>
        </w:rPr>
        <w:t>כי אני יודע את כוחה של מילה</w:t>
      </w:r>
      <w:r w:rsidR="00BE54DA">
        <w:rPr>
          <w:rFonts w:hint="cs"/>
          <w:rtl/>
        </w:rPr>
        <w:t>.</w:t>
      </w:r>
      <w:r w:rsidR="00BE54DA" w:rsidRPr="00734725">
        <w:rPr>
          <w:rtl/>
        </w:rPr>
        <w:t xml:space="preserve"> אבל הוא</w:t>
      </w:r>
      <w:r w:rsidR="00BE54DA">
        <w:rPr>
          <w:rFonts w:hint="cs"/>
          <w:rtl/>
        </w:rPr>
        <w:t>,</w:t>
      </w:r>
      <w:r w:rsidR="00BE54DA" w:rsidRPr="00734725">
        <w:rPr>
          <w:rtl/>
        </w:rPr>
        <w:t xml:space="preserve"> אין לו שום בעיה לסנן</w:t>
      </w:r>
      <w:r w:rsidR="00BE54DA">
        <w:rPr>
          <w:rFonts w:hint="cs"/>
          <w:rtl/>
        </w:rPr>
        <w:t xml:space="preserve"> </w:t>
      </w:r>
      <w:r w:rsidR="00BE54DA">
        <w:rPr>
          <w:rFonts w:hint="eastAsia"/>
          <w:rtl/>
        </w:rPr>
        <w:t>–</w:t>
      </w:r>
      <w:r w:rsidR="00BE54DA">
        <w:rPr>
          <w:rFonts w:hint="cs"/>
          <w:rtl/>
        </w:rPr>
        <w:t xml:space="preserve"> </w:t>
      </w:r>
      <w:bookmarkStart w:id="37211" w:name="_ETM_Q76_469000"/>
      <w:bookmarkEnd w:id="37211"/>
      <w:r w:rsidR="00BE54DA" w:rsidRPr="00734725">
        <w:rPr>
          <w:rtl/>
        </w:rPr>
        <w:t>אתה זוכר</w:t>
      </w:r>
      <w:r w:rsidR="00BE54DA">
        <w:rPr>
          <w:rFonts w:hint="cs"/>
          <w:rtl/>
        </w:rPr>
        <w:t>,</w:t>
      </w:r>
      <w:r w:rsidR="00BE54DA" w:rsidRPr="00734725">
        <w:rPr>
          <w:rtl/>
        </w:rPr>
        <w:t xml:space="preserve"> אלעזר</w:t>
      </w:r>
      <w:r>
        <w:rPr>
          <w:rFonts w:hint="cs"/>
          <w:rtl/>
        </w:rPr>
        <w:t>:</w:t>
      </w:r>
      <w:r w:rsidR="00BE54DA" w:rsidRPr="00734725">
        <w:rPr>
          <w:rtl/>
        </w:rPr>
        <w:t xml:space="preserve"> השמאלנים האלה שכחו מה ז</w:t>
      </w:r>
      <w:r w:rsidR="00BE54DA">
        <w:rPr>
          <w:rFonts w:hint="cs"/>
          <w:rtl/>
        </w:rPr>
        <w:t>ו</w:t>
      </w:r>
      <w:r w:rsidR="00BE54DA" w:rsidRPr="00734725">
        <w:rPr>
          <w:rtl/>
        </w:rPr>
        <w:t xml:space="preserve"> יהדות</w:t>
      </w:r>
      <w:r w:rsidR="00BE54DA">
        <w:rPr>
          <w:rFonts w:hint="cs"/>
          <w:rtl/>
        </w:rPr>
        <w:t>,</w:t>
      </w:r>
      <w:r w:rsidR="00BE54DA" w:rsidRPr="00734725">
        <w:rPr>
          <w:rtl/>
        </w:rPr>
        <w:t xml:space="preserve"> השמאלנים האלה </w:t>
      </w:r>
      <w:r w:rsidR="00BE54DA">
        <w:rPr>
          <w:rFonts w:hint="cs"/>
          <w:rtl/>
        </w:rPr>
        <w:t xml:space="preserve">שכחו מה זו יהדות. </w:t>
      </w:r>
    </w:p>
    <w:p w:rsidR="00BE54DA" w:rsidRDefault="00BE54DA" w:rsidP="00562F69">
      <w:pPr>
        <w:rPr>
          <w:rtl/>
        </w:rPr>
      </w:pPr>
      <w:bookmarkStart w:id="37212" w:name="_ETM_Q76_483000"/>
      <w:bookmarkEnd w:id="37212"/>
    </w:p>
    <w:p w:rsidR="00BE54DA" w:rsidRDefault="00BE54DA" w:rsidP="00562F69">
      <w:pPr>
        <w:pStyle w:val="af6"/>
        <w:keepNext/>
        <w:rPr>
          <w:rtl/>
        </w:rPr>
      </w:pPr>
      <w:r w:rsidRPr="0001112D">
        <w:rPr>
          <w:rStyle w:val="TagStyle"/>
          <w:rtl/>
        </w:rPr>
        <w:t xml:space="preserve"> &lt;&lt; יור &gt;&gt; </w:t>
      </w:r>
      <w:r>
        <w:rPr>
          <w:rtl/>
        </w:rPr>
        <w:t>היו"ר ניסים ואטורי:</w:t>
      </w:r>
      <w:r w:rsidRPr="0001112D">
        <w:rPr>
          <w:rStyle w:val="TagStyle"/>
          <w:rtl/>
        </w:rPr>
        <w:t xml:space="preserve"> &lt;&lt; יור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היום קראו לגנץ "בוגד" בהפגנות.</w:t>
      </w:r>
    </w:p>
    <w:p w:rsidR="00BE54DA" w:rsidRDefault="00BE54DA" w:rsidP="00562F69">
      <w:pPr>
        <w:rPr>
          <w:rtl/>
          <w:lang w:eastAsia="he-IL"/>
        </w:rPr>
      </w:pPr>
    </w:p>
    <w:p w:rsidR="00BE54DA" w:rsidRDefault="00BE54DA" w:rsidP="00562F69">
      <w:pPr>
        <w:pStyle w:val="-"/>
        <w:keepNext/>
        <w:rPr>
          <w:rtl/>
        </w:rPr>
      </w:pPr>
      <w:bookmarkStart w:id="37213" w:name="ET_speakercontinue_5082_2"/>
      <w:r w:rsidRPr="0001112D">
        <w:rPr>
          <w:rStyle w:val="TagStyle"/>
          <w:rtl/>
        </w:rPr>
        <w:t xml:space="preserve"> &lt;&lt; דובר_המשך &gt;&gt; </w:t>
      </w:r>
      <w:r>
        <w:rPr>
          <w:rtl/>
        </w:rPr>
        <w:t>מאיר כהן (יש עתיד):</w:t>
      </w:r>
      <w:r w:rsidRPr="0001112D">
        <w:rPr>
          <w:rStyle w:val="TagStyle"/>
          <w:rtl/>
        </w:rPr>
        <w:t xml:space="preserve"> &lt;&lt; דובר_המשך &gt;&gt;</w:t>
      </w:r>
      <w:r>
        <w:rPr>
          <w:rtl/>
        </w:rPr>
        <w:t xml:space="preserve"> </w:t>
      </w:r>
      <w:bookmarkEnd w:id="37213"/>
    </w:p>
    <w:p w:rsidR="00BE54DA" w:rsidRDefault="00BE54DA" w:rsidP="00D05E6D">
      <w:pPr>
        <w:rPr>
          <w:rtl/>
          <w:lang w:eastAsia="he-IL"/>
        </w:rPr>
      </w:pPr>
    </w:p>
    <w:p w:rsidR="00BE54DA" w:rsidRDefault="00BE54DA" w:rsidP="00562F69">
      <w:pPr>
        <w:rPr>
          <w:rtl/>
          <w:lang w:eastAsia="he-IL"/>
        </w:rPr>
      </w:pPr>
      <w:r>
        <w:rPr>
          <w:rFonts w:hint="cs"/>
          <w:rtl/>
          <w:lang w:eastAsia="he-IL"/>
        </w:rPr>
        <w:t>וגיניתי את זה.</w:t>
      </w:r>
    </w:p>
    <w:p w:rsidR="00BE54DA" w:rsidRDefault="00BE54DA" w:rsidP="00562F69">
      <w:pPr>
        <w:rPr>
          <w:rtl/>
          <w:lang w:eastAsia="he-IL"/>
        </w:rPr>
      </w:pPr>
    </w:p>
    <w:p w:rsidR="00BE54DA" w:rsidRDefault="00BE54DA" w:rsidP="00562F69">
      <w:pPr>
        <w:pStyle w:val="af6"/>
        <w:keepNext/>
        <w:rPr>
          <w:rtl/>
        </w:rPr>
      </w:pPr>
      <w:r w:rsidRPr="0001112D">
        <w:rPr>
          <w:rStyle w:val="TagStyle"/>
          <w:rtl/>
        </w:rPr>
        <w:t xml:space="preserve"> &lt;&lt; יור &gt;&gt; </w:t>
      </w:r>
      <w:r>
        <w:rPr>
          <w:rtl/>
        </w:rPr>
        <w:t>היו"ר ניסים ואטורי:</w:t>
      </w:r>
      <w:r w:rsidRPr="0001112D">
        <w:rPr>
          <w:rStyle w:val="TagStyle"/>
          <w:rtl/>
        </w:rPr>
        <w:t xml:space="preserve"> &lt;&lt; יור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ראוי לגנות.</w:t>
      </w:r>
    </w:p>
    <w:p w:rsidR="00BE54DA" w:rsidRDefault="00BE54DA" w:rsidP="00562F69">
      <w:pPr>
        <w:rPr>
          <w:rtl/>
          <w:lang w:eastAsia="he-IL"/>
        </w:rPr>
      </w:pPr>
    </w:p>
    <w:p w:rsidR="00BE54DA" w:rsidRDefault="00BE54DA" w:rsidP="00562F69">
      <w:pPr>
        <w:pStyle w:val="-"/>
        <w:keepNext/>
        <w:rPr>
          <w:rtl/>
        </w:rPr>
      </w:pPr>
      <w:r w:rsidRPr="0001112D">
        <w:rPr>
          <w:rStyle w:val="TagStyle"/>
          <w:rtl/>
        </w:rPr>
        <w:t xml:space="preserve"> &lt;&lt; דובר_המשך &gt;&gt; </w:t>
      </w:r>
      <w:r>
        <w:rPr>
          <w:rtl/>
        </w:rPr>
        <w:t>מאיר כהן (יש עתיד):</w:t>
      </w:r>
      <w:r w:rsidRPr="0001112D">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757D95">
      <w:pPr>
        <w:rPr>
          <w:rtl/>
          <w:lang w:eastAsia="he-IL"/>
        </w:rPr>
      </w:pPr>
      <w:r>
        <w:rPr>
          <w:rFonts w:hint="cs"/>
          <w:rtl/>
          <w:lang w:eastAsia="he-IL"/>
        </w:rPr>
        <w:t xml:space="preserve">גיניתי </w:t>
      </w:r>
      <w:bookmarkStart w:id="37214" w:name="_ETM_Q76_486000"/>
      <w:bookmarkEnd w:id="37214"/>
      <w:r>
        <w:rPr>
          <w:rFonts w:hint="cs"/>
          <w:rtl/>
          <w:lang w:eastAsia="he-IL"/>
        </w:rPr>
        <w:t xml:space="preserve">את זה מייד. לא משנה שאני מתווכח עם אנשים </w:t>
      </w:r>
      <w:r w:rsidRPr="00A252D9">
        <w:rPr>
          <w:rtl/>
          <w:lang w:eastAsia="he-IL"/>
        </w:rPr>
        <w:t>בליכוד</w:t>
      </w:r>
      <w:r>
        <w:rPr>
          <w:rFonts w:hint="cs"/>
          <w:rtl/>
          <w:lang w:eastAsia="he-IL"/>
        </w:rPr>
        <w:t>, ואמרתי</w:t>
      </w:r>
      <w:r w:rsidRPr="00A252D9">
        <w:rPr>
          <w:rtl/>
          <w:lang w:eastAsia="he-IL"/>
        </w:rPr>
        <w:t xml:space="preserve"> בשבוע שעבר</w:t>
      </w:r>
      <w:r>
        <w:rPr>
          <w:rFonts w:hint="cs"/>
          <w:rtl/>
          <w:lang w:eastAsia="he-IL"/>
        </w:rPr>
        <w:t>:</w:t>
      </w:r>
      <w:r w:rsidRPr="00A252D9">
        <w:rPr>
          <w:rtl/>
          <w:lang w:eastAsia="he-IL"/>
        </w:rPr>
        <w:t xml:space="preserve"> איזה מין ימין זה</w:t>
      </w:r>
      <w:r>
        <w:rPr>
          <w:rFonts w:hint="cs"/>
          <w:rtl/>
          <w:lang w:eastAsia="he-IL"/>
        </w:rPr>
        <w:t>?</w:t>
      </w:r>
      <w:r w:rsidRPr="00A252D9">
        <w:rPr>
          <w:rtl/>
          <w:lang w:eastAsia="he-IL"/>
        </w:rPr>
        <w:t xml:space="preserve"> </w:t>
      </w:r>
      <w:r>
        <w:rPr>
          <w:rFonts w:hint="cs"/>
          <w:rtl/>
          <w:lang w:eastAsia="he-IL"/>
        </w:rPr>
        <w:t>חלק</w:t>
      </w:r>
      <w:r w:rsidRPr="00A252D9">
        <w:rPr>
          <w:rtl/>
          <w:lang w:eastAsia="he-IL"/>
        </w:rPr>
        <w:t>ם אפילו לא יכולים להגדיר מה זה ימין</w:t>
      </w:r>
      <w:r>
        <w:rPr>
          <w:rFonts w:hint="cs"/>
          <w:rtl/>
          <w:lang w:eastAsia="he-IL"/>
        </w:rPr>
        <w:t>.</w:t>
      </w:r>
      <w:r w:rsidRPr="00A252D9">
        <w:rPr>
          <w:rtl/>
          <w:lang w:eastAsia="he-IL"/>
        </w:rPr>
        <w:t xml:space="preserve"> ראינו את הימין הכלכלי</w:t>
      </w:r>
      <w:r>
        <w:rPr>
          <w:rFonts w:hint="cs"/>
          <w:rtl/>
          <w:lang w:eastAsia="he-IL"/>
        </w:rPr>
        <w:t>,</w:t>
      </w:r>
      <w:r w:rsidRPr="00A252D9">
        <w:rPr>
          <w:rtl/>
          <w:lang w:eastAsia="he-IL"/>
        </w:rPr>
        <w:t xml:space="preserve"> ראינו את התקציב </w:t>
      </w:r>
      <w:r>
        <w:rPr>
          <w:rFonts w:hint="cs"/>
          <w:rtl/>
          <w:lang w:eastAsia="he-IL"/>
        </w:rPr>
        <w:t xml:space="preserve">שעבר. </w:t>
      </w:r>
      <w:r>
        <w:rPr>
          <w:rtl/>
          <w:lang w:eastAsia="he-IL"/>
        </w:rPr>
        <w:t xml:space="preserve">הלוואי </w:t>
      </w:r>
      <w:r>
        <w:rPr>
          <w:rFonts w:hint="cs"/>
          <w:rtl/>
          <w:lang w:eastAsia="he-IL"/>
        </w:rPr>
        <w:t>ש</w:t>
      </w:r>
      <w:r w:rsidRPr="00A252D9">
        <w:rPr>
          <w:rtl/>
          <w:lang w:eastAsia="he-IL"/>
        </w:rPr>
        <w:t>הם היו ימין כלכלי</w:t>
      </w:r>
      <w:r>
        <w:rPr>
          <w:rFonts w:hint="cs"/>
          <w:rtl/>
          <w:lang w:eastAsia="he-IL"/>
        </w:rPr>
        <w:t xml:space="preserve"> שפוי,</w:t>
      </w:r>
      <w:r w:rsidRPr="00A252D9">
        <w:rPr>
          <w:rtl/>
          <w:lang w:eastAsia="he-IL"/>
        </w:rPr>
        <w:t xml:space="preserve"> שחושב </w:t>
      </w:r>
      <w:r>
        <w:rPr>
          <w:rFonts w:hint="cs"/>
          <w:rtl/>
          <w:lang w:eastAsia="he-IL"/>
        </w:rPr>
        <w:t xml:space="preserve">מצד </w:t>
      </w:r>
      <w:bookmarkStart w:id="37215" w:name="_ETM_Q76_520000"/>
      <w:bookmarkEnd w:id="37215"/>
      <w:r>
        <w:rPr>
          <w:rFonts w:hint="cs"/>
          <w:rtl/>
          <w:lang w:eastAsia="he-IL"/>
        </w:rPr>
        <w:t xml:space="preserve">אחד </w:t>
      </w:r>
      <w:r w:rsidRPr="00A252D9">
        <w:rPr>
          <w:rtl/>
          <w:lang w:eastAsia="he-IL"/>
        </w:rPr>
        <w:t>על החוליות החלשות</w:t>
      </w:r>
      <w:r>
        <w:rPr>
          <w:rFonts w:hint="cs"/>
          <w:rtl/>
          <w:lang w:eastAsia="he-IL"/>
        </w:rPr>
        <w:t>,</w:t>
      </w:r>
      <w:r w:rsidRPr="00A252D9">
        <w:rPr>
          <w:rtl/>
          <w:lang w:eastAsia="he-IL"/>
        </w:rPr>
        <w:t xml:space="preserve"> מצד שני מגיש תקציב עם מנגנונים ועם מנועים של צמיחה</w:t>
      </w:r>
      <w:r w:rsidR="00757D95">
        <w:rPr>
          <w:rFonts w:hint="cs"/>
          <w:rtl/>
          <w:lang w:eastAsia="he-IL"/>
        </w:rPr>
        <w:t>.</w:t>
      </w:r>
      <w:r w:rsidRPr="00A252D9">
        <w:rPr>
          <w:rtl/>
          <w:lang w:eastAsia="he-IL"/>
        </w:rPr>
        <w:t xml:space="preserve"> תקציב שכולו ביזה</w:t>
      </w:r>
      <w:r>
        <w:rPr>
          <w:rFonts w:hint="cs"/>
          <w:rtl/>
          <w:lang w:eastAsia="he-IL"/>
        </w:rPr>
        <w:t>;</w:t>
      </w:r>
      <w:r w:rsidRPr="00A252D9">
        <w:rPr>
          <w:rtl/>
          <w:lang w:eastAsia="he-IL"/>
        </w:rPr>
        <w:t xml:space="preserve"> תקציב ש</w:t>
      </w:r>
      <w:r>
        <w:rPr>
          <w:rFonts w:hint="cs"/>
          <w:rtl/>
          <w:lang w:eastAsia="he-IL"/>
        </w:rPr>
        <w:t>פורס</w:t>
      </w:r>
      <w:r>
        <w:rPr>
          <w:rtl/>
          <w:lang w:eastAsia="he-IL"/>
        </w:rPr>
        <w:t xml:space="preserve"> מיליארדים של שקלים ב</w:t>
      </w:r>
      <w:r>
        <w:rPr>
          <w:rFonts w:hint="cs"/>
          <w:rtl/>
          <w:lang w:eastAsia="he-IL"/>
        </w:rPr>
        <w:t>פ</w:t>
      </w:r>
      <w:r w:rsidRPr="00A252D9">
        <w:rPr>
          <w:rtl/>
          <w:lang w:eastAsia="he-IL"/>
        </w:rPr>
        <w:t xml:space="preserve">ני סרבני גיוס </w:t>
      </w:r>
      <w:r w:rsidR="00757D95">
        <w:rPr>
          <w:rFonts w:hint="cs"/>
          <w:rtl/>
          <w:lang w:eastAsia="he-IL"/>
        </w:rPr>
        <w:t xml:space="preserve">– </w:t>
      </w:r>
      <w:r w:rsidRPr="00A252D9">
        <w:rPr>
          <w:rtl/>
          <w:lang w:eastAsia="he-IL"/>
        </w:rPr>
        <w:t>סרבני גיוס שרואים את הבנים שלנו</w:t>
      </w:r>
      <w:r>
        <w:rPr>
          <w:rFonts w:hint="cs"/>
          <w:rtl/>
          <w:lang w:eastAsia="he-IL"/>
        </w:rPr>
        <w:t>,</w:t>
      </w:r>
      <w:r w:rsidRPr="00A252D9">
        <w:rPr>
          <w:rtl/>
          <w:lang w:eastAsia="he-IL"/>
        </w:rPr>
        <w:t xml:space="preserve"> הבנות שלנו</w:t>
      </w:r>
      <w:r>
        <w:rPr>
          <w:rFonts w:hint="cs"/>
          <w:rtl/>
          <w:lang w:eastAsia="he-IL"/>
        </w:rPr>
        <w:t>,</w:t>
      </w:r>
      <w:r w:rsidRPr="00A252D9">
        <w:rPr>
          <w:rtl/>
          <w:lang w:eastAsia="he-IL"/>
        </w:rPr>
        <w:t xml:space="preserve"> הבנות של כולנו כאן</w:t>
      </w:r>
      <w:r>
        <w:rPr>
          <w:rFonts w:hint="cs"/>
          <w:rtl/>
          <w:lang w:eastAsia="he-IL"/>
        </w:rPr>
        <w:t>,</w:t>
      </w:r>
      <w:r w:rsidRPr="00A252D9">
        <w:rPr>
          <w:rtl/>
          <w:lang w:eastAsia="he-IL"/>
        </w:rPr>
        <w:t xml:space="preserve"> חוץ </w:t>
      </w:r>
      <w:r>
        <w:rPr>
          <w:rFonts w:hint="cs"/>
          <w:rtl/>
          <w:lang w:eastAsia="he-IL"/>
        </w:rPr>
        <w:t>מ</w:t>
      </w:r>
      <w:r w:rsidRPr="00A252D9">
        <w:rPr>
          <w:rtl/>
          <w:lang w:eastAsia="he-IL"/>
        </w:rPr>
        <w:t>שתי מפלגות</w:t>
      </w:r>
      <w:r>
        <w:rPr>
          <w:rFonts w:hint="cs"/>
          <w:rtl/>
          <w:lang w:eastAsia="he-IL"/>
        </w:rPr>
        <w:t>, מקיזים</w:t>
      </w:r>
      <w:r w:rsidRPr="00A252D9">
        <w:rPr>
          <w:rtl/>
          <w:lang w:eastAsia="he-IL"/>
        </w:rPr>
        <w:t xml:space="preserve"> את דמם</w:t>
      </w:r>
      <w:r>
        <w:rPr>
          <w:rFonts w:hint="cs"/>
          <w:rtl/>
          <w:lang w:eastAsia="he-IL"/>
        </w:rPr>
        <w:t>.</w:t>
      </w:r>
      <w:r w:rsidRPr="00A252D9">
        <w:rPr>
          <w:rtl/>
          <w:lang w:eastAsia="he-IL"/>
        </w:rPr>
        <w:t xml:space="preserve"> הם יושבים כאן וכל מה שמעניין אותם זה הדרך מכאן לוועדת הכספים</w:t>
      </w:r>
      <w:r>
        <w:rPr>
          <w:rFonts w:hint="cs"/>
          <w:rtl/>
          <w:lang w:eastAsia="he-IL"/>
        </w:rPr>
        <w:t>,</w:t>
      </w:r>
      <w:r w:rsidRPr="00A252D9">
        <w:rPr>
          <w:rtl/>
          <w:lang w:eastAsia="he-IL"/>
        </w:rPr>
        <w:t xml:space="preserve"> לשבת ולראות</w:t>
      </w:r>
      <w:r>
        <w:rPr>
          <w:rFonts w:hint="cs"/>
          <w:rtl/>
          <w:lang w:eastAsia="he-IL"/>
        </w:rPr>
        <w:t>:</w:t>
      </w:r>
      <w:r w:rsidRPr="00A252D9">
        <w:rPr>
          <w:rtl/>
          <w:lang w:eastAsia="he-IL"/>
        </w:rPr>
        <w:t xml:space="preserve"> יאללה</w:t>
      </w:r>
      <w:r>
        <w:rPr>
          <w:rFonts w:hint="cs"/>
          <w:rtl/>
          <w:lang w:eastAsia="he-IL"/>
        </w:rPr>
        <w:t xml:space="preserve"> –</w:t>
      </w:r>
      <w:r w:rsidRPr="00A252D9">
        <w:rPr>
          <w:rtl/>
          <w:lang w:eastAsia="he-IL"/>
        </w:rPr>
        <w:t xml:space="preserve"> איך אמרו</w:t>
      </w:r>
      <w:r>
        <w:rPr>
          <w:rFonts w:hint="cs"/>
          <w:rtl/>
          <w:lang w:eastAsia="he-IL"/>
        </w:rPr>
        <w:t xml:space="preserve"> </w:t>
      </w:r>
      <w:r>
        <w:rPr>
          <w:rFonts w:hint="eastAsia"/>
          <w:rtl/>
          <w:lang w:eastAsia="he-IL"/>
        </w:rPr>
        <w:t>–</w:t>
      </w:r>
      <w:r w:rsidRPr="00A252D9">
        <w:rPr>
          <w:rtl/>
          <w:lang w:eastAsia="he-IL"/>
        </w:rPr>
        <w:t xml:space="preserve"> לפנק</w:t>
      </w:r>
      <w:r>
        <w:rPr>
          <w:rFonts w:hint="cs"/>
          <w:rtl/>
          <w:lang w:eastAsia="he-IL"/>
        </w:rPr>
        <w:t>,</w:t>
      </w:r>
      <w:r w:rsidRPr="00A252D9">
        <w:rPr>
          <w:rtl/>
          <w:lang w:eastAsia="he-IL"/>
        </w:rPr>
        <w:t xml:space="preserve"> לפנק</w:t>
      </w:r>
      <w:r>
        <w:rPr>
          <w:rFonts w:hint="cs"/>
          <w:rtl/>
          <w:lang w:eastAsia="he-IL"/>
        </w:rPr>
        <w:t>,</w:t>
      </w:r>
      <w:r w:rsidRPr="00A252D9">
        <w:rPr>
          <w:rtl/>
          <w:lang w:eastAsia="he-IL"/>
        </w:rPr>
        <w:t xml:space="preserve"> כמה שיותר לקח</w:t>
      </w:r>
      <w:r>
        <w:rPr>
          <w:rFonts w:hint="cs"/>
          <w:rtl/>
          <w:lang w:eastAsia="he-IL"/>
        </w:rPr>
        <w:t>ת.</w:t>
      </w:r>
      <w:r w:rsidRPr="00A252D9">
        <w:rPr>
          <w:rtl/>
          <w:lang w:eastAsia="he-IL"/>
        </w:rPr>
        <w:t xml:space="preserve"> ובדקה ה-90 בוועדת </w:t>
      </w:r>
      <w:r>
        <w:rPr>
          <w:rFonts w:hint="cs"/>
          <w:rtl/>
          <w:lang w:eastAsia="he-IL"/>
        </w:rPr>
        <w:t xml:space="preserve">הרווחה </w:t>
      </w:r>
      <w:r w:rsidR="00757D95">
        <w:rPr>
          <w:rFonts w:hint="eastAsia"/>
          <w:rtl/>
          <w:lang w:eastAsia="he-IL"/>
        </w:rPr>
        <w:t xml:space="preserve">– </w:t>
      </w:r>
      <w:r>
        <w:rPr>
          <w:rFonts w:hint="cs"/>
          <w:rtl/>
          <w:lang w:eastAsia="he-IL"/>
        </w:rPr>
        <w:t xml:space="preserve">עוד 15 מיליון. </w:t>
      </w:r>
      <w:bookmarkStart w:id="37216" w:name="_ETM_Q76_580000"/>
      <w:bookmarkEnd w:id="37216"/>
      <w:r>
        <w:rPr>
          <w:rFonts w:hint="cs"/>
          <w:rtl/>
          <w:lang w:eastAsia="he-IL"/>
        </w:rPr>
        <w:t>מי</w:t>
      </w:r>
      <w:bookmarkStart w:id="37217" w:name="_ETM_Q76_583000"/>
      <w:bookmarkEnd w:id="37217"/>
      <w:r>
        <w:rPr>
          <w:rFonts w:hint="cs"/>
          <w:rtl/>
          <w:lang w:eastAsia="he-IL"/>
        </w:rPr>
        <w:t xml:space="preserve">שהו </w:t>
      </w:r>
      <w:r w:rsidRPr="00A252D9">
        <w:rPr>
          <w:rtl/>
          <w:lang w:eastAsia="he-IL"/>
        </w:rPr>
        <w:t xml:space="preserve">היום </w:t>
      </w:r>
      <w:r>
        <w:rPr>
          <w:rFonts w:hint="cs"/>
          <w:rtl/>
          <w:lang w:eastAsia="he-IL"/>
        </w:rPr>
        <w:t xml:space="preserve">אומר לי </w:t>
      </w:r>
      <w:r w:rsidRPr="00A252D9">
        <w:rPr>
          <w:rtl/>
          <w:lang w:eastAsia="he-IL"/>
        </w:rPr>
        <w:t>בצחוק</w:t>
      </w:r>
      <w:r>
        <w:rPr>
          <w:rFonts w:hint="cs"/>
          <w:rtl/>
          <w:lang w:eastAsia="he-IL"/>
        </w:rPr>
        <w:t>:</w:t>
      </w:r>
      <w:r w:rsidRPr="00A252D9">
        <w:rPr>
          <w:rtl/>
          <w:lang w:eastAsia="he-IL"/>
        </w:rPr>
        <w:t xml:space="preserve"> מאיר</w:t>
      </w:r>
      <w:r>
        <w:rPr>
          <w:rFonts w:hint="cs"/>
          <w:rtl/>
          <w:lang w:eastAsia="he-IL"/>
        </w:rPr>
        <w:t>,</w:t>
      </w:r>
      <w:r w:rsidRPr="00A252D9">
        <w:rPr>
          <w:rtl/>
          <w:lang w:eastAsia="he-IL"/>
        </w:rPr>
        <w:t xml:space="preserve"> מה אתה מתייחס ל-15</w:t>
      </w:r>
      <w:r>
        <w:rPr>
          <w:rFonts w:hint="cs"/>
          <w:rtl/>
          <w:lang w:eastAsia="he-IL"/>
        </w:rPr>
        <w:t xml:space="preserve"> מיליון?</w:t>
      </w:r>
      <w:r w:rsidRPr="00A252D9">
        <w:rPr>
          <w:rtl/>
          <w:lang w:eastAsia="he-IL"/>
        </w:rPr>
        <w:t xml:space="preserve"> מיכאל ביטון</w:t>
      </w:r>
      <w:r>
        <w:rPr>
          <w:rFonts w:hint="cs"/>
          <w:rtl/>
          <w:lang w:eastAsia="he-IL"/>
        </w:rPr>
        <w:t>,</w:t>
      </w:r>
      <w:r w:rsidRPr="00A252D9">
        <w:rPr>
          <w:rtl/>
          <w:lang w:eastAsia="he-IL"/>
        </w:rPr>
        <w:t xml:space="preserve"> תגיד להם מה יכולנו לעשות </w:t>
      </w:r>
      <w:r>
        <w:rPr>
          <w:rFonts w:hint="cs"/>
          <w:rtl/>
          <w:lang w:eastAsia="he-IL"/>
        </w:rPr>
        <w:t xml:space="preserve">עם 15 מיליון, </w:t>
      </w:r>
      <w:r w:rsidRPr="00A252D9">
        <w:rPr>
          <w:rtl/>
          <w:lang w:eastAsia="he-IL"/>
        </w:rPr>
        <w:t>אני ואתה</w:t>
      </w:r>
      <w:r>
        <w:rPr>
          <w:rFonts w:hint="cs"/>
          <w:rtl/>
          <w:lang w:eastAsia="he-IL"/>
        </w:rPr>
        <w:t>,</w:t>
      </w:r>
      <w:r w:rsidRPr="00A252D9">
        <w:rPr>
          <w:rtl/>
          <w:lang w:eastAsia="he-IL"/>
        </w:rPr>
        <w:t xml:space="preserve"> בירוחם </w:t>
      </w:r>
      <w:r>
        <w:rPr>
          <w:rFonts w:hint="cs"/>
          <w:rtl/>
          <w:lang w:eastAsia="he-IL"/>
        </w:rPr>
        <w:t>ו</w:t>
      </w:r>
      <w:r w:rsidRPr="00A252D9">
        <w:rPr>
          <w:rtl/>
          <w:lang w:eastAsia="he-IL"/>
        </w:rPr>
        <w:t>דימונה</w:t>
      </w:r>
      <w:r>
        <w:rPr>
          <w:rFonts w:hint="cs"/>
          <w:rtl/>
          <w:lang w:eastAsia="he-IL"/>
        </w:rPr>
        <w:t>,</w:t>
      </w:r>
      <w:r w:rsidRPr="00A252D9">
        <w:rPr>
          <w:rtl/>
          <w:lang w:eastAsia="he-IL"/>
        </w:rPr>
        <w:t xml:space="preserve"> שרצנו </w:t>
      </w:r>
      <w:r>
        <w:rPr>
          <w:rFonts w:hint="cs"/>
          <w:rtl/>
          <w:lang w:eastAsia="he-IL"/>
        </w:rPr>
        <w:t xml:space="preserve">לפשוט </w:t>
      </w:r>
      <w:r w:rsidRPr="00A252D9">
        <w:rPr>
          <w:rtl/>
          <w:lang w:eastAsia="he-IL"/>
        </w:rPr>
        <w:t>יד לפני פילנתרופים</w:t>
      </w:r>
      <w:r>
        <w:rPr>
          <w:rFonts w:hint="cs"/>
          <w:rtl/>
          <w:lang w:eastAsia="he-IL"/>
        </w:rPr>
        <w:t>.</w:t>
      </w:r>
    </w:p>
    <w:p w:rsidR="00BE54DA" w:rsidRDefault="00BE54DA" w:rsidP="00562F69">
      <w:pPr>
        <w:rPr>
          <w:rtl/>
          <w:lang w:eastAsia="he-IL"/>
        </w:rPr>
      </w:pPr>
    </w:p>
    <w:p w:rsidR="00BE54DA" w:rsidRDefault="00BE54DA" w:rsidP="00562F69">
      <w:pPr>
        <w:pStyle w:val="af5"/>
        <w:keepNext/>
        <w:rPr>
          <w:rtl/>
        </w:rPr>
      </w:pPr>
      <w:bookmarkStart w:id="37218" w:name="ET_interruption_5765_9"/>
      <w:r w:rsidRPr="00A252D9">
        <w:rPr>
          <w:rStyle w:val="TagStyle"/>
          <w:rtl/>
        </w:rPr>
        <w:t xml:space="preserve"> &lt;&lt; קריאה &gt;&gt; </w:t>
      </w:r>
      <w:r>
        <w:rPr>
          <w:rtl/>
        </w:rPr>
        <w:t>מיכאל מרדכי ביטון (המחנה הממלכתי):</w:t>
      </w:r>
      <w:r w:rsidRPr="00A252D9">
        <w:rPr>
          <w:rStyle w:val="TagStyle"/>
          <w:rtl/>
        </w:rPr>
        <w:t xml:space="preserve"> &lt;&lt; קריאה &gt;&gt;</w:t>
      </w:r>
      <w:r>
        <w:rPr>
          <w:rtl/>
        </w:rPr>
        <w:t xml:space="preserve"> </w:t>
      </w:r>
      <w:bookmarkEnd w:id="37218"/>
    </w:p>
    <w:p w:rsidR="00BE54DA" w:rsidRDefault="00BE54DA" w:rsidP="00D05E6D">
      <w:pPr>
        <w:rPr>
          <w:rtl/>
          <w:lang w:eastAsia="he-IL"/>
        </w:rPr>
      </w:pPr>
    </w:p>
    <w:p w:rsidR="00BE54DA" w:rsidRDefault="00BE54DA" w:rsidP="00757D95">
      <w:pPr>
        <w:rPr>
          <w:rtl/>
          <w:lang w:eastAsia="he-IL"/>
        </w:rPr>
      </w:pPr>
      <w:r>
        <w:rPr>
          <w:rFonts w:hint="cs"/>
          <w:rtl/>
          <w:lang w:eastAsia="he-IL"/>
        </w:rPr>
        <w:t xml:space="preserve">בקרן </w:t>
      </w:r>
      <w:bookmarkStart w:id="37219" w:name="_ETM_Q76_598000"/>
      <w:bookmarkEnd w:id="37219"/>
      <w:r>
        <w:rPr>
          <w:rFonts w:hint="cs"/>
          <w:rtl/>
          <w:lang w:eastAsia="he-IL"/>
        </w:rPr>
        <w:t xml:space="preserve">העושר ביקשנו לתעסוקה 15 מיליון </w:t>
      </w:r>
      <w:r>
        <w:rPr>
          <w:rtl/>
          <w:lang w:eastAsia="he-IL"/>
        </w:rPr>
        <w:t>–</w:t>
      </w:r>
      <w:r>
        <w:rPr>
          <w:rFonts w:hint="cs"/>
          <w:rtl/>
          <w:lang w:eastAsia="he-IL"/>
        </w:rPr>
        <w:t xml:space="preserve"> לא קיבלנו</w:t>
      </w:r>
      <w:r w:rsidR="00757D95">
        <w:rPr>
          <w:rFonts w:hint="cs"/>
          <w:rtl/>
          <w:lang w:eastAsia="he-IL"/>
        </w:rPr>
        <w:t>;</w:t>
      </w:r>
      <w:r>
        <w:rPr>
          <w:rFonts w:hint="cs"/>
          <w:rtl/>
          <w:lang w:eastAsia="he-IL"/>
        </w:rPr>
        <w:t xml:space="preserve"> בנגב, לפי החוק.</w:t>
      </w:r>
    </w:p>
    <w:p w:rsidR="00BE54DA" w:rsidRDefault="00BE54DA" w:rsidP="00562F69">
      <w:pPr>
        <w:rPr>
          <w:rtl/>
          <w:lang w:eastAsia="he-IL"/>
        </w:rPr>
      </w:pPr>
      <w:bookmarkStart w:id="37220" w:name="_ETM_Q76_601000"/>
      <w:bookmarkEnd w:id="37220"/>
    </w:p>
    <w:p w:rsidR="00BE54DA" w:rsidRDefault="00BE54DA" w:rsidP="00562F69">
      <w:pPr>
        <w:pStyle w:val="-"/>
        <w:keepNext/>
        <w:rPr>
          <w:rtl/>
        </w:rPr>
      </w:pPr>
      <w:bookmarkStart w:id="37221" w:name="_ETM_Q76_602000"/>
      <w:bookmarkEnd w:id="37221"/>
      <w:r w:rsidRPr="0001112D">
        <w:rPr>
          <w:rStyle w:val="TagStyle"/>
          <w:rtl/>
        </w:rPr>
        <w:t xml:space="preserve">&lt;&lt; דובר_המשך &gt;&gt; </w:t>
      </w:r>
      <w:r>
        <w:rPr>
          <w:rtl/>
        </w:rPr>
        <w:t>מאיר כהן (יש עתיד):</w:t>
      </w:r>
      <w:r w:rsidRPr="0001112D">
        <w:rPr>
          <w:rStyle w:val="TagStyle"/>
          <w:rtl/>
        </w:rPr>
        <w:t xml:space="preserve"> &lt;&lt; דובר_המשך &gt;&gt;</w:t>
      </w:r>
      <w:r>
        <w:rPr>
          <w:rtl/>
        </w:rPr>
        <w:t xml:space="preserve"> </w:t>
      </w:r>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נכון. ולכן </w:t>
      </w:r>
      <w:r>
        <w:rPr>
          <w:rtl/>
          <w:lang w:eastAsia="he-IL"/>
        </w:rPr>
        <w:t>–</w:t>
      </w:r>
      <w:r>
        <w:rPr>
          <w:rFonts w:hint="cs"/>
          <w:rtl/>
          <w:lang w:eastAsia="he-IL"/>
        </w:rPr>
        <w:t xml:space="preserve"> אני מסיים. </w:t>
      </w:r>
    </w:p>
    <w:p w:rsidR="00BE54DA" w:rsidRDefault="00BE54DA" w:rsidP="00562F69">
      <w:pPr>
        <w:rPr>
          <w:rtl/>
          <w:lang w:eastAsia="he-IL"/>
        </w:rPr>
      </w:pPr>
      <w:bookmarkStart w:id="37222" w:name="_ETM_Q76_600000"/>
      <w:bookmarkStart w:id="37223" w:name="_ETM_Q76_497000"/>
      <w:bookmarkEnd w:id="37222"/>
      <w:bookmarkEnd w:id="37223"/>
    </w:p>
    <w:p w:rsidR="00BE54DA" w:rsidRDefault="00BE54DA" w:rsidP="00562F69">
      <w:pPr>
        <w:pStyle w:val="af6"/>
        <w:keepNext/>
        <w:rPr>
          <w:rtl/>
        </w:rPr>
      </w:pPr>
      <w:r w:rsidRPr="00262787">
        <w:rPr>
          <w:rStyle w:val="TagStyle"/>
          <w:rtl/>
        </w:rPr>
        <w:t xml:space="preserve"> &lt;&lt; יור &gt;&gt; </w:t>
      </w:r>
      <w:r>
        <w:rPr>
          <w:rtl/>
        </w:rPr>
        <w:t>היו"ר ניסים ואטורי:</w:t>
      </w:r>
      <w:r w:rsidRPr="00262787">
        <w:rPr>
          <w:rStyle w:val="TagStyle"/>
          <w:rtl/>
        </w:rPr>
        <w:t xml:space="preserve"> &lt;&lt; יור &gt;&gt;</w:t>
      </w:r>
      <w:r>
        <w:rPr>
          <w:rtl/>
        </w:rPr>
        <w:t xml:space="preserve"> </w:t>
      </w:r>
    </w:p>
    <w:p w:rsidR="00BE54DA" w:rsidRDefault="00BE54DA" w:rsidP="00D05E6D">
      <w:pPr>
        <w:rPr>
          <w:rtl/>
          <w:lang w:eastAsia="he-IL"/>
        </w:rPr>
      </w:pPr>
    </w:p>
    <w:p w:rsidR="00BE54DA" w:rsidRDefault="00BE54DA" w:rsidP="00757D95">
      <w:pPr>
        <w:rPr>
          <w:rtl/>
          <w:lang w:eastAsia="he-IL"/>
        </w:rPr>
      </w:pPr>
      <w:r>
        <w:rPr>
          <w:rFonts w:hint="cs"/>
          <w:rtl/>
          <w:lang w:eastAsia="he-IL"/>
        </w:rPr>
        <w:t xml:space="preserve">מה לא קיבלתם? סליחה. </w:t>
      </w:r>
      <w:bookmarkStart w:id="37224" w:name="_ETM_Q76_604000"/>
      <w:bookmarkStart w:id="37225" w:name="_ETM_Q76_605000"/>
      <w:bookmarkEnd w:id="37224"/>
      <w:bookmarkEnd w:id="37225"/>
      <w:r>
        <w:rPr>
          <w:rFonts w:hint="cs"/>
          <w:rtl/>
          <w:lang w:eastAsia="he-IL"/>
        </w:rPr>
        <w:t>אתה אחד שישב בוועדה שעות</w:t>
      </w:r>
      <w:r w:rsidR="00757D95">
        <w:rPr>
          <w:rFonts w:hint="cs"/>
          <w:rtl/>
          <w:lang w:eastAsia="he-IL"/>
        </w:rPr>
        <w:t>.</w:t>
      </w:r>
      <w:r>
        <w:rPr>
          <w:rFonts w:hint="cs"/>
          <w:rtl/>
          <w:lang w:eastAsia="he-IL"/>
        </w:rPr>
        <w:t xml:space="preserve"> הבאתי לשם 20 מיליון לתעסוקה בנגב. </w:t>
      </w:r>
      <w:bookmarkStart w:id="37226" w:name="_ETM_Q76_615000"/>
      <w:bookmarkEnd w:id="37226"/>
      <w:r>
        <w:rPr>
          <w:rFonts w:hint="cs"/>
          <w:rtl/>
          <w:lang w:eastAsia="he-IL"/>
        </w:rPr>
        <w:t>קיבלתי 1,000 הודעות סתם. חבל על הכסף של ההודעות שעשיתם על אוטומט.</w:t>
      </w:r>
      <w:bookmarkStart w:id="37227" w:name="_ETM_Q76_617000"/>
      <w:bookmarkEnd w:id="37227"/>
      <w:r>
        <w:rPr>
          <w:rFonts w:hint="cs"/>
          <w:rtl/>
          <w:lang w:eastAsia="he-IL"/>
        </w:rPr>
        <w:t xml:space="preserve"> לא אתה, סליחה.</w:t>
      </w:r>
    </w:p>
    <w:p w:rsidR="00BE54DA" w:rsidRDefault="00BE54DA" w:rsidP="00562F69">
      <w:pPr>
        <w:rPr>
          <w:rtl/>
          <w:lang w:eastAsia="he-IL"/>
        </w:rPr>
      </w:pPr>
      <w:bookmarkStart w:id="37228" w:name="_ETM_Q76_616000"/>
      <w:bookmarkEnd w:id="37228"/>
    </w:p>
    <w:p w:rsidR="00BE54DA" w:rsidRDefault="00BE54DA" w:rsidP="00562F69">
      <w:pPr>
        <w:pStyle w:val="af5"/>
        <w:keepNext/>
        <w:rPr>
          <w:rtl/>
        </w:rPr>
      </w:pPr>
      <w:bookmarkStart w:id="37229" w:name="ET_interruption_5765_12"/>
      <w:r w:rsidRPr="00262787">
        <w:rPr>
          <w:rStyle w:val="TagStyle"/>
          <w:rtl/>
        </w:rPr>
        <w:t xml:space="preserve"> &lt;&lt; קריאה &gt;&gt; </w:t>
      </w:r>
      <w:r>
        <w:rPr>
          <w:rtl/>
        </w:rPr>
        <w:t>מיכאל מרדכי ביטון (המחנה הממלכתי):</w:t>
      </w:r>
      <w:r w:rsidRPr="00262787">
        <w:rPr>
          <w:rStyle w:val="TagStyle"/>
          <w:rtl/>
        </w:rPr>
        <w:t xml:space="preserve"> &lt;&lt; קריאה &gt;&gt;</w:t>
      </w:r>
      <w:r>
        <w:rPr>
          <w:rtl/>
        </w:rPr>
        <w:t xml:space="preserve"> </w:t>
      </w:r>
      <w:bookmarkEnd w:id="37229"/>
    </w:p>
    <w:p w:rsidR="00BE54DA" w:rsidRDefault="00BE54DA" w:rsidP="00D05E6D">
      <w:pPr>
        <w:rPr>
          <w:rtl/>
          <w:lang w:eastAsia="he-IL"/>
        </w:rPr>
      </w:pPr>
    </w:p>
    <w:p w:rsidR="00BE54DA" w:rsidRPr="00262787" w:rsidRDefault="00BE54DA" w:rsidP="00562F69">
      <w:pPr>
        <w:rPr>
          <w:rtl/>
          <w:lang w:eastAsia="he-IL"/>
        </w:rPr>
      </w:pPr>
      <w:r>
        <w:rPr>
          <w:rFonts w:hint="cs"/>
          <w:rtl/>
          <w:lang w:eastAsia="he-IL"/>
        </w:rPr>
        <w:t>היו</w:t>
      </w:r>
      <w:bookmarkStart w:id="37230" w:name="_ETM_Q76_620000"/>
      <w:bookmarkEnd w:id="37230"/>
      <w:r>
        <w:rPr>
          <w:rFonts w:hint="cs"/>
          <w:rtl/>
          <w:lang w:eastAsia="he-IL"/>
        </w:rPr>
        <w:t xml:space="preserve">שב-ראש, אני שמח שאתה שם, כי חלק מהנאום </w:t>
      </w:r>
      <w:bookmarkStart w:id="37231" w:name="_ETM_Q76_625000"/>
      <w:bookmarkEnd w:id="37231"/>
      <w:r>
        <w:rPr>
          <w:rFonts w:hint="cs"/>
          <w:rtl/>
          <w:lang w:eastAsia="he-IL"/>
        </w:rPr>
        <w:t>שלי יהיה על קרן העושר.</w:t>
      </w:r>
    </w:p>
    <w:p w:rsidR="00BE54DA" w:rsidRDefault="00BE54DA" w:rsidP="00562F69">
      <w:pPr>
        <w:rPr>
          <w:rtl/>
          <w:lang w:eastAsia="he-IL"/>
        </w:rPr>
      </w:pPr>
    </w:p>
    <w:p w:rsidR="00BE54DA" w:rsidRDefault="00BE54DA" w:rsidP="00562F69">
      <w:pPr>
        <w:pStyle w:val="af6"/>
        <w:keepNext/>
        <w:rPr>
          <w:rtl/>
        </w:rPr>
      </w:pPr>
      <w:r w:rsidRPr="00262787">
        <w:rPr>
          <w:rStyle w:val="TagStyle"/>
          <w:rtl/>
        </w:rPr>
        <w:t xml:space="preserve"> &lt;&lt; יור &gt;&gt; </w:t>
      </w:r>
      <w:r>
        <w:rPr>
          <w:rtl/>
        </w:rPr>
        <w:t>היו"ר ניסים ואטורי:</w:t>
      </w:r>
      <w:r w:rsidRPr="00262787">
        <w:rPr>
          <w:rStyle w:val="TagStyle"/>
          <w:rtl/>
        </w:rPr>
        <w:t xml:space="preserve"> &lt;&lt; יור &gt;&gt;</w:t>
      </w:r>
      <w:r>
        <w:rPr>
          <w:rtl/>
        </w:rPr>
        <w:t xml:space="preserve"> </w:t>
      </w:r>
    </w:p>
    <w:p w:rsidR="00BE54DA" w:rsidRDefault="00BE54DA" w:rsidP="00D05E6D">
      <w:pPr>
        <w:rPr>
          <w:rtl/>
          <w:lang w:eastAsia="he-IL"/>
        </w:rPr>
      </w:pPr>
    </w:p>
    <w:p w:rsidR="00BE54DA" w:rsidRDefault="00757D95" w:rsidP="00562F69">
      <w:pPr>
        <w:rPr>
          <w:rtl/>
          <w:lang w:eastAsia="he-IL"/>
        </w:rPr>
      </w:pPr>
      <w:bookmarkStart w:id="37232" w:name="_ETM_Q76_623000"/>
      <w:bookmarkEnd w:id="37232"/>
      <w:r>
        <w:rPr>
          <w:rFonts w:hint="cs"/>
          <w:rtl/>
          <w:lang w:eastAsia="he-IL"/>
        </w:rPr>
        <w:t>או-</w:t>
      </w:r>
      <w:r w:rsidR="00BE54DA">
        <w:rPr>
          <w:rFonts w:hint="cs"/>
          <w:rtl/>
          <w:lang w:eastAsia="he-IL"/>
        </w:rPr>
        <w:t>אה, הולך להיות מעניין.</w:t>
      </w:r>
    </w:p>
    <w:p w:rsidR="00BE54DA" w:rsidRDefault="00BE54DA" w:rsidP="00562F69">
      <w:pPr>
        <w:rPr>
          <w:rtl/>
          <w:lang w:eastAsia="he-IL"/>
        </w:rPr>
      </w:pPr>
    </w:p>
    <w:p w:rsidR="00BE54DA" w:rsidRDefault="00BE54DA" w:rsidP="00562F69">
      <w:pPr>
        <w:pStyle w:val="-"/>
        <w:keepNext/>
        <w:rPr>
          <w:rtl/>
        </w:rPr>
      </w:pPr>
      <w:bookmarkStart w:id="37233" w:name="_ETM_Q76_626000"/>
      <w:bookmarkEnd w:id="37233"/>
      <w:r w:rsidRPr="0001112D">
        <w:rPr>
          <w:rStyle w:val="TagStyle"/>
          <w:rtl/>
        </w:rPr>
        <w:t xml:space="preserve">&lt;&lt; דובר_המשך &gt;&gt; </w:t>
      </w:r>
      <w:r>
        <w:rPr>
          <w:rtl/>
        </w:rPr>
        <w:t>מאיר כהן (יש עתיד):</w:t>
      </w:r>
      <w:r w:rsidRPr="0001112D">
        <w:rPr>
          <w:rStyle w:val="TagStyle"/>
          <w:rtl/>
        </w:rPr>
        <w:t xml:space="preserve"> &lt;&lt; דובר_המשך &gt;&gt;</w:t>
      </w:r>
      <w:r>
        <w:rPr>
          <w:rtl/>
        </w:rPr>
        <w:t xml:space="preserve"> </w:t>
      </w:r>
    </w:p>
    <w:p w:rsidR="00BE54DA" w:rsidRDefault="00BE54DA" w:rsidP="00562F69">
      <w:pPr>
        <w:rPr>
          <w:rtl/>
          <w:lang w:eastAsia="he-IL"/>
        </w:rPr>
      </w:pPr>
    </w:p>
    <w:p w:rsidR="00BE54DA" w:rsidRDefault="00BE54DA" w:rsidP="00562F69">
      <w:pPr>
        <w:rPr>
          <w:rtl/>
          <w:lang w:eastAsia="he-IL"/>
        </w:rPr>
      </w:pPr>
      <w:r>
        <w:rPr>
          <w:rFonts w:hint="cs"/>
          <w:rtl/>
          <w:lang w:eastAsia="he-IL"/>
        </w:rPr>
        <w:t xml:space="preserve">עוד חצי </w:t>
      </w:r>
      <w:bookmarkStart w:id="37234" w:name="_ETM_Q76_628000"/>
      <w:bookmarkEnd w:id="37234"/>
      <w:r>
        <w:rPr>
          <w:rFonts w:hint="cs"/>
          <w:rtl/>
          <w:lang w:eastAsia="he-IL"/>
        </w:rPr>
        <w:t>דקה, אדוני.</w:t>
      </w:r>
    </w:p>
    <w:p w:rsidR="00BE54DA" w:rsidRDefault="00BE54DA" w:rsidP="00562F69">
      <w:pPr>
        <w:rPr>
          <w:rtl/>
          <w:lang w:eastAsia="he-IL"/>
        </w:rPr>
      </w:pPr>
    </w:p>
    <w:p w:rsidR="00BE54DA" w:rsidRDefault="00BE54DA" w:rsidP="00562F69">
      <w:pPr>
        <w:pStyle w:val="af6"/>
        <w:keepNext/>
        <w:rPr>
          <w:rtl/>
        </w:rPr>
      </w:pPr>
      <w:bookmarkStart w:id="37235" w:name="ET_yor_6490_14"/>
      <w:r w:rsidRPr="00262787">
        <w:rPr>
          <w:rStyle w:val="TagStyle"/>
          <w:rtl/>
        </w:rPr>
        <w:t xml:space="preserve"> &lt;&lt; יור &gt;&gt; </w:t>
      </w:r>
      <w:r>
        <w:rPr>
          <w:rtl/>
        </w:rPr>
        <w:t>היו"ר ניסים ואטורי:</w:t>
      </w:r>
      <w:r w:rsidRPr="00262787">
        <w:rPr>
          <w:rStyle w:val="TagStyle"/>
          <w:rtl/>
        </w:rPr>
        <w:t xml:space="preserve"> &lt;&lt; יור &gt;&gt;</w:t>
      </w:r>
      <w:r>
        <w:rPr>
          <w:rtl/>
        </w:rPr>
        <w:t xml:space="preserve"> </w:t>
      </w:r>
      <w:bookmarkEnd w:id="37235"/>
    </w:p>
    <w:p w:rsidR="00BE54DA" w:rsidRDefault="00BE54DA" w:rsidP="00D05E6D">
      <w:pPr>
        <w:rPr>
          <w:rtl/>
          <w:lang w:eastAsia="he-IL"/>
        </w:rPr>
      </w:pPr>
    </w:p>
    <w:p w:rsidR="00BE54DA" w:rsidRDefault="00BE54DA" w:rsidP="00562F69">
      <w:pPr>
        <w:rPr>
          <w:rtl/>
          <w:lang w:eastAsia="he-IL"/>
        </w:rPr>
      </w:pPr>
      <w:r>
        <w:rPr>
          <w:rFonts w:hint="cs"/>
          <w:rtl/>
          <w:lang w:eastAsia="he-IL"/>
        </w:rPr>
        <w:t>בבקשה.</w:t>
      </w:r>
    </w:p>
    <w:p w:rsidR="00BE54DA" w:rsidRDefault="00BE54DA" w:rsidP="00562F69">
      <w:pPr>
        <w:rPr>
          <w:rtl/>
          <w:lang w:eastAsia="he-IL"/>
        </w:rPr>
      </w:pPr>
      <w:bookmarkStart w:id="37236" w:name="_ETM_Q76_627000"/>
      <w:bookmarkEnd w:id="37236"/>
    </w:p>
    <w:p w:rsidR="00BE54DA" w:rsidRDefault="00BE54DA" w:rsidP="00562F69">
      <w:pPr>
        <w:pStyle w:val="af5"/>
        <w:keepNext/>
        <w:rPr>
          <w:rtl/>
        </w:rPr>
      </w:pPr>
      <w:bookmarkStart w:id="37237" w:name="ET_interruption_5792_15"/>
      <w:r w:rsidRPr="00262787">
        <w:rPr>
          <w:rStyle w:val="TagStyle"/>
          <w:rtl/>
        </w:rPr>
        <w:t xml:space="preserve"> &lt;&lt; קריאה &gt;&gt; </w:t>
      </w:r>
      <w:r>
        <w:rPr>
          <w:rtl/>
        </w:rPr>
        <w:t>יבגני סובה (ישראל ביתנו):</w:t>
      </w:r>
      <w:r w:rsidRPr="00262787">
        <w:rPr>
          <w:rStyle w:val="TagStyle"/>
          <w:rtl/>
        </w:rPr>
        <w:t xml:space="preserve"> &lt;&lt; קריאה &gt;&gt;</w:t>
      </w:r>
      <w:r>
        <w:rPr>
          <w:rtl/>
        </w:rPr>
        <w:t xml:space="preserve"> </w:t>
      </w:r>
      <w:bookmarkEnd w:id="37237"/>
    </w:p>
    <w:p w:rsidR="00BE54DA" w:rsidRDefault="00BE54DA" w:rsidP="00D05E6D">
      <w:pPr>
        <w:rPr>
          <w:rtl/>
          <w:lang w:eastAsia="he-IL"/>
        </w:rPr>
      </w:pPr>
    </w:p>
    <w:p w:rsidR="00BE54DA" w:rsidRDefault="00BE54DA" w:rsidP="00562F69">
      <w:pPr>
        <w:rPr>
          <w:rtl/>
          <w:lang w:eastAsia="he-IL"/>
        </w:rPr>
      </w:pPr>
      <w:r>
        <w:rPr>
          <w:rFonts w:hint="cs"/>
          <w:rtl/>
          <w:lang w:eastAsia="he-IL"/>
        </w:rPr>
        <w:t>ת</w:t>
      </w:r>
      <w:bookmarkStart w:id="37238" w:name="_ETM_Q76_632000"/>
      <w:bookmarkEnd w:id="37238"/>
      <w:r>
        <w:rPr>
          <w:rFonts w:hint="cs"/>
          <w:rtl/>
          <w:lang w:eastAsia="he-IL"/>
        </w:rPr>
        <w:t>מצא לך מחליף.</w:t>
      </w:r>
    </w:p>
    <w:p w:rsidR="00BE54DA" w:rsidRDefault="00BE54DA" w:rsidP="00562F69">
      <w:pPr>
        <w:rPr>
          <w:rtl/>
          <w:lang w:eastAsia="he-IL"/>
        </w:rPr>
      </w:pPr>
    </w:p>
    <w:p w:rsidR="00BE54DA" w:rsidRDefault="00BE54DA" w:rsidP="00562F69">
      <w:pPr>
        <w:pStyle w:val="af5"/>
        <w:keepNext/>
        <w:rPr>
          <w:rtl/>
        </w:rPr>
      </w:pPr>
      <w:bookmarkStart w:id="37239" w:name="ET_interruption_5765_16"/>
      <w:r w:rsidRPr="00262787">
        <w:rPr>
          <w:rStyle w:val="TagStyle"/>
          <w:rtl/>
        </w:rPr>
        <w:t xml:space="preserve"> &lt;&lt; קריאה &gt;&gt; </w:t>
      </w:r>
      <w:r>
        <w:rPr>
          <w:rtl/>
        </w:rPr>
        <w:t>מיכאל מרדכי ביטון (המחנה הממלכתי):</w:t>
      </w:r>
      <w:r w:rsidRPr="00262787">
        <w:rPr>
          <w:rStyle w:val="TagStyle"/>
          <w:rtl/>
        </w:rPr>
        <w:t xml:space="preserve"> &lt;&lt; קריאה &gt;&gt;</w:t>
      </w:r>
      <w:r>
        <w:rPr>
          <w:rtl/>
        </w:rPr>
        <w:t xml:space="preserve"> </w:t>
      </w:r>
      <w:bookmarkEnd w:id="37239"/>
    </w:p>
    <w:p w:rsidR="00BE54DA" w:rsidRDefault="00BE54DA" w:rsidP="00D05E6D">
      <w:pPr>
        <w:rPr>
          <w:rtl/>
          <w:lang w:eastAsia="he-IL"/>
        </w:rPr>
      </w:pPr>
    </w:p>
    <w:p w:rsidR="00BE54DA" w:rsidRDefault="00BE54DA" w:rsidP="00562F69">
      <w:pPr>
        <w:rPr>
          <w:rtl/>
          <w:lang w:eastAsia="he-IL"/>
        </w:rPr>
      </w:pPr>
      <w:bookmarkStart w:id="37240" w:name="_ETM_Q76_633000"/>
      <w:bookmarkEnd w:id="37240"/>
      <w:r>
        <w:rPr>
          <w:rFonts w:hint="cs"/>
          <w:rtl/>
          <w:lang w:eastAsia="he-IL"/>
        </w:rPr>
        <w:t xml:space="preserve">זה יהיה </w:t>
      </w:r>
      <w:bookmarkStart w:id="37241" w:name="_ETM_Q76_631000"/>
      <w:bookmarkEnd w:id="37241"/>
      <w:r>
        <w:rPr>
          <w:rFonts w:hint="cs"/>
          <w:rtl/>
          <w:lang w:eastAsia="he-IL"/>
        </w:rPr>
        <w:t>באווירה טובה, אבל עם האמת.</w:t>
      </w:r>
    </w:p>
    <w:p w:rsidR="00BE54DA" w:rsidRDefault="00BE54DA" w:rsidP="00562F69">
      <w:pPr>
        <w:rPr>
          <w:rtl/>
          <w:lang w:eastAsia="he-IL"/>
        </w:rPr>
      </w:pPr>
    </w:p>
    <w:p w:rsidR="00BE54DA" w:rsidRDefault="00BE54DA" w:rsidP="00562F69">
      <w:pPr>
        <w:pStyle w:val="-"/>
        <w:keepNext/>
        <w:rPr>
          <w:rtl/>
        </w:rPr>
      </w:pPr>
      <w:r w:rsidRPr="0001112D">
        <w:rPr>
          <w:rStyle w:val="TagStyle"/>
          <w:rtl/>
        </w:rPr>
        <w:t xml:space="preserve"> &lt;&lt; דובר_המשך &gt;&gt; </w:t>
      </w:r>
      <w:r>
        <w:rPr>
          <w:rtl/>
        </w:rPr>
        <w:t>מאיר כהן (יש עתיד):</w:t>
      </w:r>
      <w:r w:rsidRPr="0001112D">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לכן אני פונה אליך, </w:t>
      </w:r>
      <w:r w:rsidRPr="00262787">
        <w:rPr>
          <w:rtl/>
          <w:lang w:eastAsia="he-IL"/>
        </w:rPr>
        <w:t>ראש ממשלת ישראל</w:t>
      </w:r>
      <w:r>
        <w:rPr>
          <w:rFonts w:hint="cs"/>
          <w:rtl/>
          <w:lang w:eastAsia="he-IL"/>
        </w:rPr>
        <w:t xml:space="preserve">: </w:t>
      </w:r>
      <w:bookmarkStart w:id="37242" w:name="_ETM_Q76_635000"/>
      <w:bookmarkEnd w:id="37242"/>
      <w:r>
        <w:rPr>
          <w:rFonts w:hint="cs"/>
          <w:rtl/>
          <w:lang w:eastAsia="he-IL"/>
        </w:rPr>
        <w:t xml:space="preserve">אל תעמוד ותישא נאומים של </w:t>
      </w:r>
      <w:r w:rsidRPr="00262787">
        <w:rPr>
          <w:rtl/>
          <w:lang w:eastAsia="he-IL"/>
        </w:rPr>
        <w:t>בן</w:t>
      </w:r>
      <w:r>
        <w:rPr>
          <w:rFonts w:hint="cs"/>
          <w:rtl/>
          <w:lang w:eastAsia="he-IL"/>
        </w:rPr>
        <w:t xml:space="preserve"> </w:t>
      </w:r>
      <w:r w:rsidRPr="00262787">
        <w:rPr>
          <w:rtl/>
          <w:lang w:eastAsia="he-IL"/>
        </w:rPr>
        <w:t>אדם רדוף ובפניקה</w:t>
      </w:r>
      <w:r>
        <w:rPr>
          <w:rFonts w:hint="cs"/>
          <w:rtl/>
          <w:lang w:eastAsia="he-IL"/>
        </w:rPr>
        <w:t>.</w:t>
      </w:r>
      <w:r w:rsidRPr="00262787">
        <w:rPr>
          <w:rtl/>
          <w:lang w:eastAsia="he-IL"/>
        </w:rPr>
        <w:t xml:space="preserve"> אל תעשה את זה</w:t>
      </w:r>
      <w:r>
        <w:rPr>
          <w:rFonts w:hint="cs"/>
          <w:rtl/>
          <w:lang w:eastAsia="he-IL"/>
        </w:rPr>
        <w:t>.</w:t>
      </w:r>
      <w:r w:rsidRPr="00262787">
        <w:rPr>
          <w:rtl/>
          <w:lang w:eastAsia="he-IL"/>
        </w:rPr>
        <w:t xml:space="preserve"> המילים שלך</w:t>
      </w:r>
      <w:r>
        <w:rPr>
          <w:rFonts w:hint="cs"/>
          <w:rtl/>
          <w:lang w:eastAsia="he-IL"/>
        </w:rPr>
        <w:t>,</w:t>
      </w:r>
      <w:r w:rsidRPr="00262787">
        <w:rPr>
          <w:rtl/>
          <w:lang w:eastAsia="he-IL"/>
        </w:rPr>
        <w:t xml:space="preserve"> ההתנהגות שלך</w:t>
      </w:r>
      <w:r>
        <w:rPr>
          <w:rFonts w:hint="cs"/>
          <w:rtl/>
          <w:lang w:eastAsia="he-IL"/>
        </w:rPr>
        <w:t>,</w:t>
      </w:r>
      <w:r w:rsidRPr="00262787">
        <w:rPr>
          <w:rtl/>
          <w:lang w:eastAsia="he-IL"/>
        </w:rPr>
        <w:t xml:space="preserve"> משפיעים על עם שלם</w:t>
      </w:r>
      <w:r>
        <w:rPr>
          <w:rFonts w:hint="cs"/>
          <w:rtl/>
          <w:lang w:eastAsia="he-IL"/>
        </w:rPr>
        <w:t>,</w:t>
      </w:r>
      <w:r w:rsidRPr="00262787">
        <w:rPr>
          <w:rtl/>
          <w:lang w:eastAsia="he-IL"/>
        </w:rPr>
        <w:t xml:space="preserve"> על החברה הישראלית</w:t>
      </w:r>
      <w:r>
        <w:rPr>
          <w:rFonts w:hint="cs"/>
          <w:rtl/>
          <w:lang w:eastAsia="he-IL"/>
        </w:rPr>
        <w:t xml:space="preserve">. הקרע שקרעת </w:t>
      </w:r>
      <w:r w:rsidRPr="00262787">
        <w:rPr>
          <w:rtl/>
          <w:lang w:eastAsia="he-IL"/>
        </w:rPr>
        <w:t>מסוכן יותר מכל אויב</w:t>
      </w:r>
      <w:r>
        <w:rPr>
          <w:rFonts w:hint="cs"/>
          <w:rtl/>
          <w:lang w:eastAsia="he-IL"/>
        </w:rPr>
        <w:t>.</w:t>
      </w:r>
      <w:r w:rsidRPr="00262787">
        <w:rPr>
          <w:rtl/>
          <w:lang w:eastAsia="he-IL"/>
        </w:rPr>
        <w:t xml:space="preserve"> כשאנחנו נעלה</w:t>
      </w:r>
      <w:r>
        <w:rPr>
          <w:rFonts w:hint="cs"/>
          <w:rtl/>
          <w:lang w:eastAsia="he-IL"/>
        </w:rPr>
        <w:t>,</w:t>
      </w:r>
      <w:r w:rsidRPr="00262787">
        <w:rPr>
          <w:rtl/>
          <w:lang w:eastAsia="he-IL"/>
        </w:rPr>
        <w:t xml:space="preserve"> אנחנו נבטל את זה</w:t>
      </w:r>
      <w:r>
        <w:rPr>
          <w:rFonts w:hint="cs"/>
          <w:rtl/>
          <w:lang w:eastAsia="he-IL"/>
        </w:rPr>
        <w:t>,</w:t>
      </w:r>
      <w:r w:rsidRPr="00262787">
        <w:rPr>
          <w:rtl/>
          <w:lang w:eastAsia="he-IL"/>
        </w:rPr>
        <w:t xml:space="preserve"> ונחזיר את כבודם של בתי </w:t>
      </w:r>
      <w:r>
        <w:rPr>
          <w:rFonts w:hint="cs"/>
          <w:rtl/>
          <w:lang w:eastAsia="he-IL"/>
        </w:rPr>
        <w:t>המשפט</w:t>
      </w:r>
      <w:bookmarkStart w:id="37243" w:name="_ETM_Q76_669000"/>
      <w:bookmarkEnd w:id="37243"/>
      <w:r>
        <w:rPr>
          <w:rFonts w:hint="cs"/>
          <w:rtl/>
          <w:lang w:eastAsia="he-IL"/>
        </w:rPr>
        <w:t xml:space="preserve">, </w:t>
      </w:r>
      <w:r w:rsidRPr="00262787">
        <w:rPr>
          <w:rtl/>
          <w:lang w:eastAsia="he-IL"/>
        </w:rPr>
        <w:t xml:space="preserve">ונדאג </w:t>
      </w:r>
      <w:r>
        <w:rPr>
          <w:rFonts w:hint="cs"/>
          <w:rtl/>
          <w:lang w:eastAsia="he-IL"/>
        </w:rPr>
        <w:t>ל</w:t>
      </w:r>
      <w:r w:rsidRPr="00262787">
        <w:rPr>
          <w:rtl/>
          <w:lang w:eastAsia="he-IL"/>
        </w:rPr>
        <w:t>חוליות החלשות</w:t>
      </w:r>
      <w:r>
        <w:rPr>
          <w:rFonts w:hint="cs"/>
          <w:rtl/>
          <w:lang w:eastAsia="he-IL"/>
        </w:rPr>
        <w:t>, ונגיש</w:t>
      </w:r>
      <w:r w:rsidRPr="00262787">
        <w:rPr>
          <w:rtl/>
          <w:lang w:eastAsia="he-IL"/>
        </w:rPr>
        <w:t xml:space="preserve"> תקציבים הרבה יותר </w:t>
      </w:r>
      <w:r>
        <w:rPr>
          <w:rFonts w:hint="cs"/>
          <w:rtl/>
          <w:lang w:eastAsia="he-IL"/>
        </w:rPr>
        <w:t xml:space="preserve">מכבדים </w:t>
      </w:r>
      <w:r w:rsidRPr="00262787">
        <w:rPr>
          <w:rtl/>
          <w:lang w:eastAsia="he-IL"/>
        </w:rPr>
        <w:t xml:space="preserve">והרבה יותר </w:t>
      </w:r>
      <w:r>
        <w:rPr>
          <w:rFonts w:hint="cs"/>
          <w:rtl/>
          <w:lang w:eastAsia="he-IL"/>
        </w:rPr>
        <w:t xml:space="preserve">עם </w:t>
      </w:r>
      <w:r w:rsidRPr="00262787">
        <w:rPr>
          <w:rtl/>
          <w:lang w:eastAsia="he-IL"/>
        </w:rPr>
        <w:t>מנועי צמיחה</w:t>
      </w:r>
      <w:r>
        <w:rPr>
          <w:rFonts w:hint="cs"/>
          <w:rtl/>
          <w:lang w:eastAsia="he-IL"/>
        </w:rPr>
        <w:t>,</w:t>
      </w:r>
      <w:r>
        <w:rPr>
          <w:rtl/>
          <w:lang w:eastAsia="he-IL"/>
        </w:rPr>
        <w:t xml:space="preserve"> ונסתכל על כולם כשווים ב</w:t>
      </w:r>
      <w:r>
        <w:rPr>
          <w:rFonts w:hint="cs"/>
          <w:rtl/>
          <w:lang w:eastAsia="he-IL"/>
        </w:rPr>
        <w:t xml:space="preserve">ני </w:t>
      </w:r>
      <w:r w:rsidRPr="00262787">
        <w:rPr>
          <w:rtl/>
          <w:lang w:eastAsia="he-IL"/>
        </w:rPr>
        <w:t>שווים</w:t>
      </w:r>
      <w:r>
        <w:rPr>
          <w:rFonts w:hint="cs"/>
          <w:rtl/>
          <w:lang w:eastAsia="he-IL"/>
        </w:rPr>
        <w:t>,</w:t>
      </w:r>
      <w:r w:rsidRPr="00262787">
        <w:rPr>
          <w:rtl/>
          <w:lang w:eastAsia="he-IL"/>
        </w:rPr>
        <w:t xml:space="preserve"> ונטפל בפשיעה כמו שהתחלנו לטפל</w:t>
      </w:r>
      <w:r>
        <w:rPr>
          <w:rFonts w:hint="cs"/>
          <w:rtl/>
          <w:lang w:eastAsia="he-IL"/>
        </w:rPr>
        <w:t>.</w:t>
      </w:r>
    </w:p>
    <w:p w:rsidR="00BE54DA" w:rsidRDefault="00BE54DA" w:rsidP="00562F69">
      <w:pPr>
        <w:rPr>
          <w:rtl/>
          <w:lang w:eastAsia="he-IL"/>
        </w:rPr>
      </w:pPr>
    </w:p>
    <w:p w:rsidR="00BE54DA" w:rsidRDefault="00BE54DA" w:rsidP="00757D95">
      <w:pPr>
        <w:rPr>
          <w:rtl/>
          <w:lang w:eastAsia="he-IL"/>
        </w:rPr>
      </w:pPr>
      <w:bookmarkStart w:id="37244" w:name="_ETM_Q76_694000"/>
      <w:bookmarkEnd w:id="37244"/>
      <w:r w:rsidRPr="00262787">
        <w:rPr>
          <w:rtl/>
          <w:lang w:eastAsia="he-IL"/>
        </w:rPr>
        <w:t xml:space="preserve">ואני קורא לכל האנשים </w:t>
      </w:r>
      <w:r>
        <w:rPr>
          <w:rFonts w:hint="cs"/>
          <w:rtl/>
          <w:lang w:eastAsia="he-IL"/>
        </w:rPr>
        <w:t>ש</w:t>
      </w:r>
      <w:r w:rsidRPr="00262787">
        <w:rPr>
          <w:rtl/>
          <w:lang w:eastAsia="he-IL"/>
        </w:rPr>
        <w:t>מפגינים</w:t>
      </w:r>
      <w:r>
        <w:rPr>
          <w:rFonts w:hint="cs"/>
          <w:rtl/>
          <w:lang w:eastAsia="he-IL"/>
        </w:rPr>
        <w:t>:</w:t>
      </w:r>
      <w:r w:rsidRPr="00262787">
        <w:rPr>
          <w:rtl/>
          <w:lang w:eastAsia="he-IL"/>
        </w:rPr>
        <w:t xml:space="preserve"> אנחנו מחבקים אתכם מכאן</w:t>
      </w:r>
      <w:r>
        <w:rPr>
          <w:rFonts w:hint="cs"/>
          <w:rtl/>
          <w:lang w:eastAsia="he-IL"/>
        </w:rPr>
        <w:t>,</w:t>
      </w:r>
      <w:r w:rsidRPr="00262787">
        <w:rPr>
          <w:rtl/>
          <w:lang w:eastAsia="he-IL"/>
        </w:rPr>
        <w:t xml:space="preserve"> ונצא א</w:t>
      </w:r>
      <w:r>
        <w:rPr>
          <w:rFonts w:hint="cs"/>
          <w:rtl/>
          <w:lang w:eastAsia="he-IL"/>
        </w:rPr>
        <w:t>י</w:t>
      </w:r>
      <w:r w:rsidRPr="00262787">
        <w:rPr>
          <w:rtl/>
          <w:lang w:eastAsia="he-IL"/>
        </w:rPr>
        <w:t>תכם</w:t>
      </w:r>
      <w:r>
        <w:rPr>
          <w:rFonts w:hint="cs"/>
          <w:rtl/>
          <w:lang w:eastAsia="he-IL"/>
        </w:rPr>
        <w:t>.</w:t>
      </w:r>
      <w:r w:rsidRPr="00262787">
        <w:rPr>
          <w:rtl/>
          <w:lang w:eastAsia="he-IL"/>
        </w:rPr>
        <w:t xml:space="preserve"> ואני שמח על זה שגלעד קרי</w:t>
      </w:r>
      <w:r>
        <w:rPr>
          <w:rFonts w:hint="cs"/>
          <w:rtl/>
          <w:lang w:eastAsia="he-IL"/>
        </w:rPr>
        <w:t xml:space="preserve">ב </w:t>
      </w:r>
      <w:r w:rsidRPr="00262787">
        <w:rPr>
          <w:rtl/>
          <w:lang w:eastAsia="he-IL"/>
        </w:rPr>
        <w:t>היה שם</w:t>
      </w:r>
      <w:r w:rsidR="00757D95">
        <w:rPr>
          <w:rFonts w:hint="cs"/>
          <w:rtl/>
          <w:lang w:eastAsia="he-IL"/>
        </w:rPr>
        <w:t>.</w:t>
      </w:r>
      <w:r w:rsidRPr="00262787">
        <w:rPr>
          <w:rtl/>
          <w:lang w:eastAsia="he-IL"/>
        </w:rPr>
        <w:t xml:space="preserve"> הוא סיפר לי מה הוא עבר הערב</w:t>
      </w:r>
      <w:r>
        <w:rPr>
          <w:rFonts w:hint="cs"/>
          <w:rtl/>
          <w:lang w:eastAsia="he-IL"/>
        </w:rPr>
        <w:t>.</w:t>
      </w:r>
      <w:r w:rsidRPr="00262787">
        <w:rPr>
          <w:rtl/>
          <w:lang w:eastAsia="he-IL"/>
        </w:rPr>
        <w:t xml:space="preserve"> אנחנו תומכים ומתנצלים ונזהרים</w:t>
      </w:r>
      <w:r>
        <w:rPr>
          <w:rFonts w:hint="cs"/>
          <w:rtl/>
          <w:lang w:eastAsia="he-IL"/>
        </w:rPr>
        <w:t>,</w:t>
      </w:r>
      <w:r w:rsidRPr="00262787">
        <w:rPr>
          <w:rtl/>
          <w:lang w:eastAsia="he-IL"/>
        </w:rPr>
        <w:t xml:space="preserve"> ואומרים </w:t>
      </w:r>
      <w:r>
        <w:rPr>
          <w:rFonts w:hint="cs"/>
          <w:rtl/>
          <w:lang w:eastAsia="he-IL"/>
        </w:rPr>
        <w:t xml:space="preserve">כאן </w:t>
      </w:r>
      <w:r w:rsidRPr="00262787">
        <w:rPr>
          <w:rtl/>
          <w:lang w:eastAsia="he-IL"/>
        </w:rPr>
        <w:t>בפירוש לכל קציני המשטרה ולכל השוטרים</w:t>
      </w:r>
      <w:r>
        <w:rPr>
          <w:rFonts w:hint="cs"/>
          <w:rtl/>
          <w:lang w:eastAsia="he-IL"/>
        </w:rPr>
        <w:t>:</w:t>
      </w:r>
      <w:r w:rsidRPr="00262787">
        <w:rPr>
          <w:rtl/>
          <w:lang w:eastAsia="he-IL"/>
        </w:rPr>
        <w:t xml:space="preserve"> אפשר לפזר הפגנות</w:t>
      </w:r>
      <w:r>
        <w:rPr>
          <w:rFonts w:hint="cs"/>
          <w:rtl/>
          <w:lang w:eastAsia="he-IL"/>
        </w:rPr>
        <w:t>,</w:t>
      </w:r>
      <w:r w:rsidRPr="00262787">
        <w:rPr>
          <w:rtl/>
          <w:lang w:eastAsia="he-IL"/>
        </w:rPr>
        <w:t xml:space="preserve"> אבל תמיד תזכרו שמי שמפגי</w:t>
      </w:r>
      <w:r w:rsidR="00757D95">
        <w:rPr>
          <w:rFonts w:hint="cs"/>
          <w:rtl/>
          <w:lang w:eastAsia="he-IL"/>
        </w:rPr>
        <w:t>נים</w:t>
      </w:r>
      <w:r w:rsidRPr="00262787">
        <w:rPr>
          <w:rtl/>
          <w:lang w:eastAsia="he-IL"/>
        </w:rPr>
        <w:t xml:space="preserve"> הם לא האויבים שלכם</w:t>
      </w:r>
      <w:r>
        <w:rPr>
          <w:rFonts w:hint="cs"/>
          <w:rtl/>
          <w:lang w:eastAsia="he-IL"/>
        </w:rPr>
        <w:t>.</w:t>
      </w:r>
      <w:r w:rsidRPr="00262787">
        <w:rPr>
          <w:rtl/>
          <w:lang w:eastAsia="he-IL"/>
        </w:rPr>
        <w:t xml:space="preserve"> תודה</w:t>
      </w:r>
      <w:r>
        <w:rPr>
          <w:rFonts w:hint="cs"/>
          <w:rtl/>
          <w:lang w:eastAsia="he-IL"/>
        </w:rPr>
        <w:t>,</w:t>
      </w:r>
      <w:r w:rsidRPr="00262787">
        <w:rPr>
          <w:rtl/>
          <w:lang w:eastAsia="he-IL"/>
        </w:rPr>
        <w:t xml:space="preserve"> אדוני</w:t>
      </w:r>
      <w:r>
        <w:rPr>
          <w:rFonts w:hint="cs"/>
          <w:rtl/>
          <w:lang w:eastAsia="he-IL"/>
        </w:rPr>
        <w:t>.</w:t>
      </w:r>
    </w:p>
    <w:p w:rsidR="00BE54DA" w:rsidRDefault="00BE54DA" w:rsidP="00562F69">
      <w:pPr>
        <w:rPr>
          <w:rtl/>
          <w:lang w:eastAsia="he-IL"/>
        </w:rPr>
      </w:pPr>
      <w:bookmarkStart w:id="37245" w:name="_ETM_Q76_735000"/>
      <w:bookmarkEnd w:id="37245"/>
    </w:p>
    <w:p w:rsidR="00BE54DA" w:rsidRDefault="00BE54DA" w:rsidP="00562F69">
      <w:pPr>
        <w:pStyle w:val="af6"/>
        <w:keepNext/>
        <w:rPr>
          <w:rtl/>
        </w:rPr>
      </w:pPr>
      <w:r w:rsidRPr="006E7E07">
        <w:rPr>
          <w:rStyle w:val="TagStyle"/>
          <w:rtl/>
        </w:rPr>
        <w:t xml:space="preserve"> &lt;&lt; יור &gt;&gt; </w:t>
      </w:r>
      <w:r>
        <w:rPr>
          <w:rtl/>
        </w:rPr>
        <w:t>היו"ר ניסים ואטורי:</w:t>
      </w:r>
      <w:r w:rsidRPr="006E7E07">
        <w:rPr>
          <w:rStyle w:val="TagStyle"/>
          <w:rtl/>
        </w:rPr>
        <w:t xml:space="preserve"> &lt;&lt; יור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תודה רבה. חבר הכנסת אלעזר שטרן.</w:t>
      </w:r>
    </w:p>
    <w:p w:rsidR="00BE54DA" w:rsidRDefault="00BE54DA" w:rsidP="00562F69">
      <w:pPr>
        <w:rPr>
          <w:rtl/>
          <w:lang w:eastAsia="he-IL"/>
        </w:rPr>
      </w:pPr>
    </w:p>
    <w:p w:rsidR="00BE54DA" w:rsidRDefault="00BE54DA" w:rsidP="00562F69">
      <w:pPr>
        <w:pStyle w:val="a4"/>
        <w:keepNext/>
        <w:rPr>
          <w:rtl/>
        </w:rPr>
      </w:pPr>
      <w:bookmarkStart w:id="37246" w:name="ET_speaker_5109_8"/>
      <w:r w:rsidRPr="006E7E07">
        <w:rPr>
          <w:rStyle w:val="TagStyle"/>
          <w:rtl/>
        </w:rPr>
        <w:t xml:space="preserve"> &lt;&lt; דובר &gt;&gt; </w:t>
      </w:r>
      <w:bookmarkStart w:id="37247" w:name="_Toc193372842"/>
      <w:bookmarkStart w:id="37248" w:name="_Toc193383295"/>
      <w:bookmarkStart w:id="37249" w:name="_Toc193384312"/>
      <w:bookmarkStart w:id="37250" w:name="_Toc193384571"/>
      <w:r>
        <w:rPr>
          <w:rtl/>
        </w:rPr>
        <w:t>אלעזר שטרן (יש עתיד):</w:t>
      </w:r>
      <w:bookmarkEnd w:id="37247"/>
      <w:bookmarkEnd w:id="37248"/>
      <w:bookmarkEnd w:id="37249"/>
      <w:bookmarkEnd w:id="37250"/>
      <w:r w:rsidRPr="006E7E07">
        <w:rPr>
          <w:rStyle w:val="TagStyle"/>
          <w:rtl/>
        </w:rPr>
        <w:t xml:space="preserve"> &lt;&lt; דובר &gt;&gt;</w:t>
      </w:r>
      <w:r>
        <w:rPr>
          <w:rtl/>
        </w:rPr>
        <w:t xml:space="preserve"> </w:t>
      </w:r>
      <w:bookmarkEnd w:id="37246"/>
    </w:p>
    <w:p w:rsidR="00BE54DA" w:rsidRDefault="00BE54DA" w:rsidP="00D05E6D">
      <w:pPr>
        <w:rPr>
          <w:rtl/>
          <w:lang w:eastAsia="he-IL"/>
        </w:rPr>
      </w:pPr>
    </w:p>
    <w:p w:rsidR="00BE54DA" w:rsidRDefault="00BE54DA" w:rsidP="00757D95">
      <w:pPr>
        <w:rPr>
          <w:rtl/>
          <w:lang w:eastAsia="he-IL"/>
        </w:rPr>
      </w:pPr>
      <w:r>
        <w:rPr>
          <w:rFonts w:hint="cs"/>
          <w:rtl/>
          <w:lang w:eastAsia="he-IL"/>
        </w:rPr>
        <w:t xml:space="preserve">אדוני היושב בראש, אדוני השר, עמיתיי השרים </w:t>
      </w:r>
      <w:r>
        <w:rPr>
          <w:rtl/>
          <w:lang w:eastAsia="he-IL"/>
        </w:rPr>
        <w:t>–</w:t>
      </w:r>
      <w:r>
        <w:rPr>
          <w:rFonts w:hint="cs"/>
          <w:rtl/>
          <w:lang w:eastAsia="he-IL"/>
        </w:rPr>
        <w:t xml:space="preserve"> </w:t>
      </w:r>
      <w:bookmarkStart w:id="37251" w:name="_ETM_Q76_757000"/>
      <w:bookmarkEnd w:id="37251"/>
      <w:r>
        <w:rPr>
          <w:rFonts w:hint="cs"/>
          <w:rtl/>
          <w:lang w:eastAsia="he-IL"/>
        </w:rPr>
        <w:t xml:space="preserve">אין פה, אין פה. זה אותו דבר, יש פה, אין פה, זה </w:t>
      </w:r>
      <w:bookmarkStart w:id="37252" w:name="_ETM_Q76_758000"/>
      <w:bookmarkEnd w:id="37252"/>
      <w:r>
        <w:rPr>
          <w:rFonts w:hint="cs"/>
          <w:rtl/>
          <w:lang w:eastAsia="he-IL"/>
        </w:rPr>
        <w:t xml:space="preserve">לא משנה. אין פה שר. נכון אין פה שר? זה </w:t>
      </w:r>
      <w:bookmarkStart w:id="37253" w:name="_ETM_Q76_765000"/>
      <w:bookmarkEnd w:id="37253"/>
      <w:r>
        <w:rPr>
          <w:rFonts w:hint="cs"/>
          <w:rtl/>
          <w:lang w:eastAsia="he-IL"/>
        </w:rPr>
        <w:t xml:space="preserve">כמו שיש. לא, לא צריך לקרוא לו. לא צריך לקרוא. </w:t>
      </w:r>
    </w:p>
    <w:p w:rsidR="00BE54DA" w:rsidRDefault="00BE54DA" w:rsidP="00F2452B">
      <w:pPr>
        <w:rPr>
          <w:rtl/>
          <w:lang w:eastAsia="he-IL"/>
        </w:rPr>
      </w:pPr>
    </w:p>
    <w:p w:rsidR="00BE54DA" w:rsidRDefault="00BE54DA" w:rsidP="00F2452B">
      <w:pPr>
        <w:rPr>
          <w:rtl/>
        </w:rPr>
      </w:pPr>
      <w:r>
        <w:rPr>
          <w:rFonts w:hint="cs"/>
          <w:rtl/>
          <w:lang w:eastAsia="he-IL"/>
        </w:rPr>
        <w:t xml:space="preserve">אבל הינה, נכנס שר שהיה שר </w:t>
      </w:r>
      <w:bookmarkStart w:id="37254" w:name="_ETM_Q76_773000"/>
      <w:bookmarkEnd w:id="37254"/>
      <w:r>
        <w:rPr>
          <w:rFonts w:hint="cs"/>
          <w:rtl/>
          <w:lang w:eastAsia="he-IL"/>
        </w:rPr>
        <w:t xml:space="preserve">משפטים. </w:t>
      </w:r>
      <w:bookmarkStart w:id="37255" w:name="TOR_Q77"/>
      <w:bookmarkStart w:id="37256" w:name="_ETM_Q77_180000"/>
      <w:bookmarkEnd w:id="37255"/>
      <w:bookmarkEnd w:id="37256"/>
      <w:r>
        <w:rPr>
          <w:rFonts w:hint="cs"/>
          <w:rtl/>
          <w:lang w:eastAsia="he-IL"/>
        </w:rPr>
        <w:t>אדוני שר המשפטים לשעבר</w:t>
      </w:r>
      <w:r>
        <w:rPr>
          <w:rFonts w:hint="cs"/>
          <w:rtl/>
        </w:rPr>
        <w:t xml:space="preserve"> גדעון סער, </w:t>
      </w:r>
      <w:bookmarkStart w:id="37257" w:name="_ETM_Q77_180179"/>
      <w:bookmarkEnd w:id="37257"/>
      <w:r>
        <w:rPr>
          <w:rtl/>
        </w:rPr>
        <w:t xml:space="preserve">יש </w:t>
      </w:r>
      <w:bookmarkStart w:id="37258" w:name="_ETM_Q77_180329"/>
      <w:bookmarkEnd w:id="37258"/>
      <w:r>
        <w:rPr>
          <w:rtl/>
        </w:rPr>
        <w:t xml:space="preserve">לי </w:t>
      </w:r>
      <w:bookmarkStart w:id="37259" w:name="_ETM_Q77_180450"/>
      <w:bookmarkEnd w:id="37259"/>
      <w:r>
        <w:rPr>
          <w:rtl/>
        </w:rPr>
        <w:t xml:space="preserve">שאלה </w:t>
      </w:r>
      <w:bookmarkStart w:id="37260" w:name="_ETM_Q77_180870"/>
      <w:bookmarkEnd w:id="37260"/>
      <w:r>
        <w:rPr>
          <w:rtl/>
        </w:rPr>
        <w:t>אליך</w:t>
      </w:r>
      <w:r>
        <w:rPr>
          <w:rFonts w:hint="cs"/>
          <w:rtl/>
        </w:rPr>
        <w:t>.</w:t>
      </w:r>
      <w:r>
        <w:rPr>
          <w:rtl/>
        </w:rPr>
        <w:t xml:space="preserve"> </w:t>
      </w:r>
      <w:bookmarkStart w:id="37261" w:name="_ETM_Q77_182949"/>
      <w:bookmarkEnd w:id="37261"/>
      <w:r>
        <w:rPr>
          <w:rtl/>
        </w:rPr>
        <w:t xml:space="preserve">לפני </w:t>
      </w:r>
      <w:bookmarkStart w:id="37262" w:name="_ETM_Q77_183429"/>
      <w:bookmarkEnd w:id="37262"/>
      <w:r>
        <w:rPr>
          <w:rtl/>
        </w:rPr>
        <w:t xml:space="preserve">שקראת </w:t>
      </w:r>
      <w:bookmarkStart w:id="37263" w:name="_ETM_Q77_184180"/>
      <w:bookmarkEnd w:id="37263"/>
      <w:r>
        <w:rPr>
          <w:rtl/>
        </w:rPr>
        <w:t xml:space="preserve">את </w:t>
      </w:r>
      <w:bookmarkStart w:id="37264" w:name="_ETM_Q77_184269"/>
      <w:bookmarkEnd w:id="37264"/>
      <w:r>
        <w:rPr>
          <w:rtl/>
        </w:rPr>
        <w:t xml:space="preserve">דף </w:t>
      </w:r>
      <w:bookmarkStart w:id="37265" w:name="_ETM_Q77_184510"/>
      <w:bookmarkEnd w:id="37265"/>
      <w:r>
        <w:rPr>
          <w:rtl/>
        </w:rPr>
        <w:t>המסרים</w:t>
      </w:r>
      <w:r w:rsidR="00757D95">
        <w:rPr>
          <w:rFonts w:hint="cs"/>
          <w:rtl/>
        </w:rPr>
        <w:t>: דיפ-סטייט, דיפ-סטייט, דיפ-</w:t>
      </w:r>
      <w:r>
        <w:rPr>
          <w:rFonts w:hint="cs"/>
          <w:rtl/>
        </w:rPr>
        <w:t>סטייט</w:t>
      </w:r>
      <w:bookmarkStart w:id="37266" w:name="_ETM_Q77_182000"/>
      <w:bookmarkEnd w:id="37266"/>
      <w:r>
        <w:rPr>
          <w:rFonts w:hint="cs"/>
          <w:rtl/>
        </w:rPr>
        <w:t xml:space="preserve"> </w:t>
      </w:r>
      <w:r>
        <w:rPr>
          <w:rtl/>
        </w:rPr>
        <w:t>–</w:t>
      </w:r>
      <w:bookmarkStart w:id="37267" w:name="_ETM_Q77_185000"/>
      <w:bookmarkStart w:id="37268" w:name="_ETM_Q77_185229"/>
      <w:bookmarkStart w:id="37269" w:name="_ETM_Q77_185680"/>
      <w:bookmarkStart w:id="37270" w:name="_ETM_Q77_186390"/>
      <w:bookmarkStart w:id="37271" w:name="_ETM_Q77_186870"/>
      <w:bookmarkEnd w:id="37267"/>
      <w:bookmarkEnd w:id="37268"/>
      <w:bookmarkEnd w:id="37269"/>
      <w:bookmarkEnd w:id="37270"/>
      <w:bookmarkEnd w:id="37271"/>
      <w:r>
        <w:rPr>
          <w:rtl/>
        </w:rPr>
        <w:t xml:space="preserve"> </w:t>
      </w:r>
      <w:bookmarkStart w:id="37272" w:name="_ETM_Q77_188200"/>
      <w:bookmarkEnd w:id="37272"/>
      <w:r>
        <w:rPr>
          <w:rtl/>
        </w:rPr>
        <w:t>היושב-ראש</w:t>
      </w:r>
      <w:r>
        <w:rPr>
          <w:rFonts w:hint="cs"/>
          <w:rtl/>
        </w:rPr>
        <w:t>,</w:t>
      </w:r>
      <w:r>
        <w:rPr>
          <w:rtl/>
        </w:rPr>
        <w:t xml:space="preserve"> </w:t>
      </w:r>
      <w:bookmarkStart w:id="37273" w:name="_ETM_Q77_189129"/>
      <w:bookmarkEnd w:id="37273"/>
      <w:r>
        <w:rPr>
          <w:rtl/>
        </w:rPr>
        <w:t xml:space="preserve">כבר </w:t>
      </w:r>
      <w:bookmarkStart w:id="37274" w:name="_ETM_Q77_189670"/>
      <w:bookmarkEnd w:id="37274"/>
      <w:r>
        <w:rPr>
          <w:rtl/>
        </w:rPr>
        <w:t xml:space="preserve">אמרת </w:t>
      </w:r>
      <w:bookmarkStart w:id="37275" w:name="_ETM_Q77_190030"/>
      <w:bookmarkEnd w:id="37275"/>
      <w:r>
        <w:rPr>
          <w:rtl/>
        </w:rPr>
        <w:t xml:space="preserve">את </w:t>
      </w:r>
      <w:bookmarkStart w:id="37276" w:name="_ETM_Q77_190090"/>
      <w:bookmarkEnd w:id="37276"/>
      <w:r>
        <w:rPr>
          <w:rtl/>
        </w:rPr>
        <w:t xml:space="preserve">זה </w:t>
      </w:r>
      <w:bookmarkStart w:id="37277" w:name="_ETM_Q77_190209"/>
      <w:bookmarkEnd w:id="37277"/>
      <w:r>
        <w:rPr>
          <w:rtl/>
        </w:rPr>
        <w:t xml:space="preserve">מספיק </w:t>
      </w:r>
      <w:bookmarkStart w:id="37278" w:name="_ETM_Q77_190599"/>
      <w:bookmarkEnd w:id="37278"/>
      <w:r>
        <w:rPr>
          <w:rtl/>
        </w:rPr>
        <w:t>פעמים</w:t>
      </w:r>
      <w:r>
        <w:rPr>
          <w:rFonts w:hint="cs"/>
          <w:rtl/>
        </w:rPr>
        <w:t>?</w:t>
      </w:r>
      <w:r>
        <w:rPr>
          <w:rtl/>
        </w:rPr>
        <w:t xml:space="preserve"> </w:t>
      </w:r>
      <w:bookmarkStart w:id="37279" w:name="_ETM_Q77_190900"/>
      <w:bookmarkEnd w:id="37279"/>
      <w:r>
        <w:rPr>
          <w:rtl/>
        </w:rPr>
        <w:t xml:space="preserve">אתה </w:t>
      </w:r>
      <w:bookmarkStart w:id="37280" w:name="_ETM_Q77_191019"/>
      <w:bookmarkEnd w:id="37280"/>
      <w:r>
        <w:rPr>
          <w:rtl/>
        </w:rPr>
        <w:t xml:space="preserve">יודע </w:t>
      </w:r>
      <w:bookmarkStart w:id="37281" w:name="_ETM_Q77_191230"/>
      <w:bookmarkEnd w:id="37281"/>
      <w:r>
        <w:rPr>
          <w:rtl/>
        </w:rPr>
        <w:t xml:space="preserve">להגיד </w:t>
      </w:r>
      <w:bookmarkStart w:id="37282" w:name="_ETM_Q77_191530"/>
      <w:bookmarkEnd w:id="37282"/>
      <w:r>
        <w:rPr>
          <w:rtl/>
        </w:rPr>
        <w:t>כבר</w:t>
      </w:r>
      <w:r w:rsidR="00757D95">
        <w:rPr>
          <w:rFonts w:hint="cs"/>
          <w:rtl/>
        </w:rPr>
        <w:t>: דיפ-סטייט, דיפ-סטייט, דיפ-</w:t>
      </w:r>
      <w:r>
        <w:rPr>
          <w:rFonts w:hint="cs"/>
          <w:rtl/>
        </w:rPr>
        <w:t>סטייט?</w:t>
      </w:r>
    </w:p>
    <w:p w:rsidR="00BE54DA" w:rsidRDefault="00BE54DA" w:rsidP="00562F69">
      <w:pPr>
        <w:rPr>
          <w:rtl/>
        </w:rPr>
      </w:pPr>
      <w:bookmarkStart w:id="37283" w:name="_ETM_Q77_190000"/>
      <w:bookmarkEnd w:id="37283"/>
    </w:p>
    <w:p w:rsidR="00BE54DA" w:rsidRDefault="00BE54DA" w:rsidP="00562F69">
      <w:pPr>
        <w:pStyle w:val="af6"/>
        <w:keepNext/>
        <w:rPr>
          <w:rtl/>
        </w:rPr>
      </w:pPr>
      <w:r w:rsidRPr="006B1B10">
        <w:rPr>
          <w:rStyle w:val="TagStyle"/>
          <w:rtl/>
        </w:rPr>
        <w:t xml:space="preserve"> &lt;&lt; יור &gt;&gt; </w:t>
      </w:r>
      <w:r>
        <w:rPr>
          <w:rtl/>
        </w:rPr>
        <w:t>היו"ר ניסים ואטורי:</w:t>
      </w:r>
      <w:r w:rsidRPr="006B1B10">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bookmarkStart w:id="37284" w:name="_ETM_Q77_191000"/>
      <w:bookmarkStart w:id="37285" w:name="_ETM_Q77_191740"/>
      <w:bookmarkEnd w:id="37284"/>
      <w:bookmarkEnd w:id="37285"/>
      <w:r>
        <w:rPr>
          <w:rFonts w:hint="cs"/>
          <w:rtl/>
        </w:rPr>
        <w:t>אני אתרגל בבית.</w:t>
      </w:r>
    </w:p>
    <w:p w:rsidR="00BE54DA" w:rsidRDefault="00BE54DA" w:rsidP="00562F69">
      <w:pPr>
        <w:rPr>
          <w:rtl/>
        </w:rPr>
      </w:pPr>
    </w:p>
    <w:p w:rsidR="00BE54DA" w:rsidRDefault="00BE54DA" w:rsidP="00562F69">
      <w:pPr>
        <w:pStyle w:val="-"/>
        <w:keepNext/>
        <w:rPr>
          <w:rtl/>
        </w:rPr>
      </w:pPr>
      <w:bookmarkStart w:id="37286" w:name="ET_speakercontinue_5109_2"/>
      <w:r w:rsidRPr="006B1B10">
        <w:rPr>
          <w:rStyle w:val="TagStyle"/>
          <w:rtl/>
        </w:rPr>
        <w:t xml:space="preserve"> &lt;&lt; דובר_המשך &gt;&gt; </w:t>
      </w:r>
      <w:r>
        <w:rPr>
          <w:rtl/>
        </w:rPr>
        <w:t>אלעזר שטרן (יש עתיד):</w:t>
      </w:r>
      <w:r w:rsidRPr="006B1B10">
        <w:rPr>
          <w:rStyle w:val="TagStyle"/>
          <w:rtl/>
        </w:rPr>
        <w:t xml:space="preserve"> &lt;&lt; דובר_המשך &gt;&gt;</w:t>
      </w:r>
      <w:r>
        <w:rPr>
          <w:rtl/>
        </w:rPr>
        <w:t xml:space="preserve"> </w:t>
      </w:r>
      <w:bookmarkEnd w:id="37286"/>
    </w:p>
    <w:p w:rsidR="00BE54DA" w:rsidRDefault="00BE54DA" w:rsidP="00D05E6D">
      <w:pPr>
        <w:rPr>
          <w:rtl/>
        </w:rPr>
      </w:pPr>
    </w:p>
    <w:p w:rsidR="00BE54DA" w:rsidRDefault="00BE54DA" w:rsidP="00757D95">
      <w:pPr>
        <w:rPr>
          <w:rtl/>
        </w:rPr>
      </w:pPr>
      <w:bookmarkStart w:id="37287" w:name="_ETM_Q77_189000"/>
      <w:bookmarkStart w:id="37288" w:name="_ETM_Q77_192099"/>
      <w:bookmarkStart w:id="37289" w:name="_ETM_Q77_192309"/>
      <w:bookmarkStart w:id="37290" w:name="_ETM_Q77_192750"/>
      <w:bookmarkStart w:id="37291" w:name="_ETM_Q77_194490"/>
      <w:bookmarkEnd w:id="37287"/>
      <w:bookmarkEnd w:id="37288"/>
      <w:bookmarkEnd w:id="37289"/>
      <w:bookmarkEnd w:id="37290"/>
      <w:bookmarkEnd w:id="37291"/>
      <w:r>
        <w:rPr>
          <w:rtl/>
        </w:rPr>
        <w:t xml:space="preserve">אבל </w:t>
      </w:r>
      <w:bookmarkStart w:id="37292" w:name="_ETM_Q77_194790"/>
      <w:bookmarkEnd w:id="37292"/>
      <w:r>
        <w:rPr>
          <w:rtl/>
        </w:rPr>
        <w:t xml:space="preserve">אני </w:t>
      </w:r>
      <w:bookmarkStart w:id="37293" w:name="_ETM_Q77_194910"/>
      <w:bookmarkEnd w:id="37293"/>
      <w:r>
        <w:rPr>
          <w:rtl/>
        </w:rPr>
        <w:t xml:space="preserve">רוצה </w:t>
      </w:r>
      <w:bookmarkStart w:id="37294" w:name="_ETM_Q77_195180"/>
      <w:bookmarkEnd w:id="37294"/>
      <w:r>
        <w:rPr>
          <w:rtl/>
        </w:rPr>
        <w:t xml:space="preserve">לשאול </w:t>
      </w:r>
      <w:bookmarkStart w:id="37295" w:name="_ETM_Q77_196489"/>
      <w:bookmarkEnd w:id="37295"/>
      <w:r>
        <w:rPr>
          <w:rtl/>
        </w:rPr>
        <w:t xml:space="preserve">את </w:t>
      </w:r>
      <w:bookmarkStart w:id="37296" w:name="_ETM_Q77_197150"/>
      <w:bookmarkEnd w:id="37296"/>
      <w:r>
        <w:rPr>
          <w:rtl/>
        </w:rPr>
        <w:t xml:space="preserve">השר </w:t>
      </w:r>
      <w:bookmarkStart w:id="37297" w:name="_ETM_Q77_197570"/>
      <w:bookmarkEnd w:id="37297"/>
      <w:r>
        <w:rPr>
          <w:rtl/>
        </w:rPr>
        <w:t xml:space="preserve">גדעון </w:t>
      </w:r>
      <w:bookmarkStart w:id="37298" w:name="_ETM_Q77_197989"/>
      <w:bookmarkEnd w:id="37298"/>
      <w:r>
        <w:rPr>
          <w:rtl/>
        </w:rPr>
        <w:t>סער</w:t>
      </w:r>
      <w:r>
        <w:rPr>
          <w:rFonts w:hint="cs"/>
          <w:rtl/>
        </w:rPr>
        <w:t>.</w:t>
      </w:r>
      <w:r>
        <w:rPr>
          <w:rtl/>
        </w:rPr>
        <w:t xml:space="preserve"> </w:t>
      </w:r>
      <w:bookmarkStart w:id="37299" w:name="_ETM_Q77_200150"/>
      <w:bookmarkEnd w:id="37299"/>
      <w:r>
        <w:rPr>
          <w:rtl/>
        </w:rPr>
        <w:t xml:space="preserve">ישבת </w:t>
      </w:r>
      <w:bookmarkStart w:id="37300" w:name="_ETM_Q77_200750"/>
      <w:bookmarkEnd w:id="37300"/>
      <w:r>
        <w:rPr>
          <w:rtl/>
        </w:rPr>
        <w:t xml:space="preserve">בכמה </w:t>
      </w:r>
      <w:bookmarkStart w:id="37301" w:name="_ETM_Q77_201199"/>
      <w:bookmarkEnd w:id="37301"/>
      <w:r>
        <w:rPr>
          <w:rtl/>
        </w:rPr>
        <w:t>קבינטים</w:t>
      </w:r>
      <w:r>
        <w:rPr>
          <w:rFonts w:hint="cs"/>
          <w:rtl/>
        </w:rPr>
        <w:t>.</w:t>
      </w:r>
      <w:bookmarkStart w:id="37302" w:name="_ETM_Q77_204470"/>
      <w:bookmarkEnd w:id="37302"/>
      <w:r>
        <w:rPr>
          <w:rFonts w:hint="cs"/>
          <w:rtl/>
        </w:rPr>
        <w:t xml:space="preserve"> </w:t>
      </w:r>
      <w:bookmarkStart w:id="37303" w:name="_ETM_Q77_205000"/>
      <w:bookmarkEnd w:id="37303"/>
      <w:r>
        <w:rPr>
          <w:rFonts w:hint="cs"/>
          <w:rtl/>
        </w:rPr>
        <w:t>השר סער,</w:t>
      </w:r>
      <w:r>
        <w:rPr>
          <w:rtl/>
        </w:rPr>
        <w:t xml:space="preserve"> </w:t>
      </w:r>
      <w:bookmarkStart w:id="37304" w:name="_ETM_Q77_205590"/>
      <w:bookmarkEnd w:id="37304"/>
      <w:r>
        <w:rPr>
          <w:rtl/>
        </w:rPr>
        <w:t>תקשיב</w:t>
      </w:r>
      <w:r>
        <w:rPr>
          <w:rFonts w:hint="cs"/>
          <w:rtl/>
        </w:rPr>
        <w:t>,</w:t>
      </w:r>
      <w:r>
        <w:rPr>
          <w:rtl/>
        </w:rPr>
        <w:t xml:space="preserve"> </w:t>
      </w:r>
      <w:bookmarkStart w:id="37305" w:name="_ETM_Q77_207680"/>
      <w:bookmarkEnd w:id="37305"/>
      <w:r>
        <w:rPr>
          <w:rtl/>
        </w:rPr>
        <w:t>תקשיב</w:t>
      </w:r>
      <w:r>
        <w:rPr>
          <w:rFonts w:hint="cs"/>
          <w:rtl/>
        </w:rPr>
        <w:t>,</w:t>
      </w:r>
      <w:r>
        <w:rPr>
          <w:rtl/>
        </w:rPr>
        <w:t xml:space="preserve"> </w:t>
      </w:r>
      <w:bookmarkStart w:id="37306" w:name="_ETM_Q77_208250"/>
      <w:bookmarkEnd w:id="37306"/>
      <w:r>
        <w:rPr>
          <w:rtl/>
        </w:rPr>
        <w:t xml:space="preserve">תקשיב </w:t>
      </w:r>
      <w:bookmarkStart w:id="37307" w:name="_ETM_Q77_208670"/>
      <w:bookmarkEnd w:id="37307"/>
      <w:r>
        <w:rPr>
          <w:rtl/>
        </w:rPr>
        <w:t>באמת</w:t>
      </w:r>
      <w:r>
        <w:rPr>
          <w:rFonts w:hint="cs"/>
          <w:rtl/>
        </w:rPr>
        <w:t>.</w:t>
      </w:r>
      <w:bookmarkStart w:id="37308" w:name="_ETM_Q77_209600"/>
      <w:bookmarkEnd w:id="37308"/>
      <w:r>
        <w:rPr>
          <w:rtl/>
        </w:rPr>
        <w:t xml:space="preserve"> </w:t>
      </w:r>
      <w:bookmarkStart w:id="37309" w:name="_ETM_Q77_210440"/>
      <w:bookmarkEnd w:id="37309"/>
      <w:r>
        <w:rPr>
          <w:rtl/>
        </w:rPr>
        <w:t xml:space="preserve">לא </w:t>
      </w:r>
      <w:bookmarkStart w:id="37310" w:name="_ETM_Q77_210560"/>
      <w:bookmarkEnd w:id="37310"/>
      <w:r>
        <w:rPr>
          <w:rtl/>
        </w:rPr>
        <w:t xml:space="preserve">יורדים </w:t>
      </w:r>
      <w:bookmarkStart w:id="37311" w:name="_ETM_Q77_210890"/>
      <w:bookmarkEnd w:id="37311"/>
      <w:r>
        <w:rPr>
          <w:rtl/>
        </w:rPr>
        <w:t xml:space="preserve">לפסים </w:t>
      </w:r>
      <w:bookmarkStart w:id="37312" w:name="_ETM_Q77_211430"/>
      <w:bookmarkEnd w:id="37312"/>
      <w:r>
        <w:rPr>
          <w:rtl/>
        </w:rPr>
        <w:t>אישיים</w:t>
      </w:r>
      <w:r w:rsidR="00757D95">
        <w:rPr>
          <w:rFonts w:hint="cs"/>
          <w:rtl/>
        </w:rPr>
        <w:t>,</w:t>
      </w:r>
      <w:r>
        <w:rPr>
          <w:rtl/>
        </w:rPr>
        <w:t xml:space="preserve"> </w:t>
      </w:r>
      <w:bookmarkStart w:id="37313" w:name="_ETM_Q77_212240"/>
      <w:bookmarkEnd w:id="37313"/>
      <w:r>
        <w:rPr>
          <w:rtl/>
        </w:rPr>
        <w:t xml:space="preserve">מדברים </w:t>
      </w:r>
      <w:bookmarkStart w:id="37314" w:name="_ETM_Q77_213110"/>
      <w:bookmarkEnd w:id="37314"/>
      <w:r>
        <w:rPr>
          <w:rtl/>
        </w:rPr>
        <w:t>לעניין</w:t>
      </w:r>
      <w:r>
        <w:rPr>
          <w:rFonts w:hint="cs"/>
          <w:rtl/>
        </w:rPr>
        <w:t>.</w:t>
      </w:r>
      <w:r>
        <w:rPr>
          <w:rtl/>
        </w:rPr>
        <w:t xml:space="preserve"> </w:t>
      </w:r>
      <w:bookmarkStart w:id="37315" w:name="_ETM_Q77_214800"/>
      <w:bookmarkEnd w:id="37315"/>
      <w:r>
        <w:rPr>
          <w:rtl/>
        </w:rPr>
        <w:t xml:space="preserve">ישבת </w:t>
      </w:r>
      <w:bookmarkStart w:id="37316" w:name="_ETM_Q77_215340"/>
      <w:bookmarkEnd w:id="37316"/>
      <w:r>
        <w:rPr>
          <w:rtl/>
        </w:rPr>
        <w:t xml:space="preserve">בכמה </w:t>
      </w:r>
      <w:bookmarkStart w:id="37317" w:name="_ETM_Q77_215760"/>
      <w:bookmarkEnd w:id="37317"/>
      <w:r>
        <w:rPr>
          <w:rtl/>
        </w:rPr>
        <w:t>קבינטים</w:t>
      </w:r>
      <w:r>
        <w:rPr>
          <w:rFonts w:hint="cs"/>
          <w:rtl/>
        </w:rPr>
        <w:t>.</w:t>
      </w:r>
      <w:r>
        <w:rPr>
          <w:rtl/>
        </w:rPr>
        <w:t xml:space="preserve"> </w:t>
      </w:r>
      <w:bookmarkStart w:id="37318" w:name="_ETM_Q77_219350"/>
      <w:bookmarkEnd w:id="37318"/>
      <w:r>
        <w:rPr>
          <w:rtl/>
        </w:rPr>
        <w:t xml:space="preserve">לא </w:t>
      </w:r>
      <w:bookmarkStart w:id="37319" w:name="_ETM_Q77_219620"/>
      <w:bookmarkEnd w:id="37319"/>
      <w:r>
        <w:rPr>
          <w:rtl/>
        </w:rPr>
        <w:t>של</w:t>
      </w:r>
      <w:bookmarkStart w:id="37320" w:name="_ETM_Q77_219949"/>
      <w:bookmarkEnd w:id="37320"/>
      <w:r>
        <w:rPr>
          <w:rtl/>
        </w:rPr>
        <w:t xml:space="preserve">קבינט </w:t>
      </w:r>
      <w:bookmarkStart w:id="37321" w:name="_ETM_Q77_220519"/>
      <w:bookmarkEnd w:id="37321"/>
      <w:r>
        <w:rPr>
          <w:rtl/>
        </w:rPr>
        <w:t xml:space="preserve">מביאים </w:t>
      </w:r>
      <w:bookmarkStart w:id="37322" w:name="_ETM_Q77_221089"/>
      <w:bookmarkEnd w:id="37322"/>
      <w:r>
        <w:rPr>
          <w:rtl/>
        </w:rPr>
        <w:t xml:space="preserve">גיוס </w:t>
      </w:r>
      <w:bookmarkStart w:id="37323" w:name="_ETM_Q77_221600"/>
      <w:bookmarkEnd w:id="37323"/>
      <w:r>
        <w:rPr>
          <w:rtl/>
        </w:rPr>
        <w:t>סוכנים</w:t>
      </w:r>
      <w:r w:rsidR="00757D95">
        <w:rPr>
          <w:rFonts w:hint="cs"/>
          <w:rtl/>
        </w:rPr>
        <w:t>,</w:t>
      </w:r>
      <w:r>
        <w:rPr>
          <w:rtl/>
        </w:rPr>
        <w:t xml:space="preserve"> </w:t>
      </w:r>
      <w:bookmarkStart w:id="37324" w:name="_ETM_Q77_223620"/>
      <w:bookmarkEnd w:id="37324"/>
      <w:r>
        <w:rPr>
          <w:rtl/>
        </w:rPr>
        <w:t xml:space="preserve">אבל </w:t>
      </w:r>
      <w:bookmarkStart w:id="37325" w:name="_ETM_Q77_223920"/>
      <w:bookmarkEnd w:id="37325"/>
      <w:r>
        <w:rPr>
          <w:rtl/>
        </w:rPr>
        <w:t xml:space="preserve">תחשוב </w:t>
      </w:r>
      <w:bookmarkStart w:id="37326" w:name="_ETM_Q77_225170"/>
      <w:bookmarkEnd w:id="37326"/>
      <w:r>
        <w:rPr>
          <w:rtl/>
        </w:rPr>
        <w:t>שמ</w:t>
      </w:r>
      <w:r>
        <w:rPr>
          <w:rFonts w:hint="cs"/>
          <w:rtl/>
        </w:rPr>
        <w:t xml:space="preserve">ביאים </w:t>
      </w:r>
      <w:bookmarkStart w:id="37327" w:name="_ETM_Q77_225769"/>
      <w:bookmarkEnd w:id="37327"/>
      <w:r>
        <w:rPr>
          <w:rtl/>
        </w:rPr>
        <w:t xml:space="preserve">לך </w:t>
      </w:r>
      <w:bookmarkStart w:id="37328" w:name="_ETM_Q77_226039"/>
      <w:bookmarkEnd w:id="37328"/>
      <w:r>
        <w:rPr>
          <w:rtl/>
        </w:rPr>
        <w:t xml:space="preserve">חומר </w:t>
      </w:r>
      <w:bookmarkStart w:id="37329" w:name="_ETM_Q77_226459"/>
      <w:bookmarkEnd w:id="37329"/>
      <w:r>
        <w:rPr>
          <w:rtl/>
        </w:rPr>
        <w:t>מודיעי</w:t>
      </w:r>
      <w:r>
        <w:rPr>
          <w:rFonts w:hint="cs"/>
          <w:rtl/>
        </w:rPr>
        <w:t>ני</w:t>
      </w:r>
      <w:r>
        <w:rPr>
          <w:rtl/>
        </w:rPr>
        <w:t xml:space="preserve"> </w:t>
      </w:r>
      <w:bookmarkStart w:id="37330" w:name="_ETM_Q77_228609"/>
      <w:bookmarkEnd w:id="37330"/>
      <w:r>
        <w:rPr>
          <w:rtl/>
        </w:rPr>
        <w:t xml:space="preserve">מלשכה </w:t>
      </w:r>
      <w:bookmarkStart w:id="37331" w:name="_ETM_Q77_229929"/>
      <w:bookmarkEnd w:id="37331"/>
      <w:r>
        <w:rPr>
          <w:rtl/>
        </w:rPr>
        <w:t xml:space="preserve">של </w:t>
      </w:r>
      <w:bookmarkStart w:id="37332" w:name="_ETM_Q77_230229"/>
      <w:bookmarkEnd w:id="37332"/>
      <w:r>
        <w:rPr>
          <w:rtl/>
        </w:rPr>
        <w:t xml:space="preserve">ראש </w:t>
      </w:r>
      <w:bookmarkStart w:id="37333" w:name="_ETM_Q77_230559"/>
      <w:bookmarkEnd w:id="37333"/>
      <w:r>
        <w:rPr>
          <w:rtl/>
        </w:rPr>
        <w:t>מדינה</w:t>
      </w:r>
      <w:bookmarkStart w:id="37334" w:name="_ETM_Q77_232310"/>
      <w:bookmarkEnd w:id="37334"/>
      <w:r>
        <w:rPr>
          <w:rFonts w:hint="cs"/>
          <w:rtl/>
        </w:rPr>
        <w:t xml:space="preserve">, </w:t>
      </w:r>
      <w:r>
        <w:rPr>
          <w:rtl/>
        </w:rPr>
        <w:t xml:space="preserve">שיש </w:t>
      </w:r>
      <w:bookmarkStart w:id="37335" w:name="_ETM_Q77_232700"/>
      <w:bookmarkEnd w:id="37335"/>
      <w:r>
        <w:rPr>
          <w:rtl/>
        </w:rPr>
        <w:t xml:space="preserve">שם </w:t>
      </w:r>
      <w:bookmarkStart w:id="37336" w:name="_ETM_Q77_232880"/>
      <w:bookmarkEnd w:id="37336"/>
      <w:r>
        <w:rPr>
          <w:rtl/>
        </w:rPr>
        <w:t xml:space="preserve">מישהו </w:t>
      </w:r>
      <w:bookmarkStart w:id="37337" w:name="_ETM_Q77_233300"/>
      <w:bookmarkEnd w:id="37337"/>
      <w:r>
        <w:rPr>
          <w:rtl/>
        </w:rPr>
        <w:t xml:space="preserve">שהצלחנו </w:t>
      </w:r>
      <w:bookmarkStart w:id="37338" w:name="_ETM_Q77_234020"/>
      <w:bookmarkEnd w:id="37338"/>
      <w:r>
        <w:rPr>
          <w:rtl/>
        </w:rPr>
        <w:t xml:space="preserve">לרכוש </w:t>
      </w:r>
      <w:bookmarkStart w:id="37339" w:name="_ETM_Q77_234530"/>
      <w:bookmarkEnd w:id="37339"/>
      <w:r>
        <w:rPr>
          <w:rtl/>
        </w:rPr>
        <w:t xml:space="preserve">אותו </w:t>
      </w:r>
      <w:bookmarkStart w:id="37340" w:name="_ETM_Q77_234890"/>
      <w:bookmarkEnd w:id="37340"/>
      <w:r>
        <w:rPr>
          <w:rtl/>
        </w:rPr>
        <w:t xml:space="preserve">בזכות </w:t>
      </w:r>
      <w:bookmarkStart w:id="37341" w:name="_ETM_Q77_235340"/>
      <w:bookmarkEnd w:id="37341"/>
      <w:r>
        <w:rPr>
          <w:rtl/>
        </w:rPr>
        <w:t xml:space="preserve">זה </w:t>
      </w:r>
      <w:bookmarkStart w:id="37342" w:name="_ETM_Q77_235610"/>
      <w:bookmarkEnd w:id="37342"/>
      <w:r>
        <w:rPr>
          <w:rtl/>
        </w:rPr>
        <w:t xml:space="preserve">שאנחנו </w:t>
      </w:r>
      <w:bookmarkStart w:id="37343" w:name="_ETM_Q77_236150"/>
      <w:bookmarkEnd w:id="37343"/>
      <w:r>
        <w:rPr>
          <w:rtl/>
        </w:rPr>
        <w:t xml:space="preserve">משלמים </w:t>
      </w:r>
      <w:bookmarkStart w:id="37344" w:name="_ETM_Q77_236720"/>
      <w:bookmarkEnd w:id="37344"/>
      <w:r>
        <w:rPr>
          <w:rtl/>
        </w:rPr>
        <w:t xml:space="preserve">לו </w:t>
      </w:r>
      <w:bookmarkStart w:id="37345" w:name="_ETM_Q77_236840"/>
      <w:bookmarkEnd w:id="37345"/>
      <w:r>
        <w:rPr>
          <w:rtl/>
        </w:rPr>
        <w:t xml:space="preserve">את </w:t>
      </w:r>
      <w:bookmarkStart w:id="37346" w:name="_ETM_Q77_236960"/>
      <w:bookmarkEnd w:id="37346"/>
      <w:r>
        <w:rPr>
          <w:rtl/>
        </w:rPr>
        <w:t>המשכורת</w:t>
      </w:r>
      <w:r>
        <w:rPr>
          <w:rFonts w:hint="cs"/>
          <w:rtl/>
        </w:rPr>
        <w:t>,</w:t>
      </w:r>
      <w:r>
        <w:rPr>
          <w:rtl/>
        </w:rPr>
        <w:t xml:space="preserve"> </w:t>
      </w:r>
      <w:bookmarkStart w:id="37347" w:name="_ETM_Q77_238840"/>
      <w:bookmarkEnd w:id="37347"/>
      <w:r>
        <w:rPr>
          <w:rtl/>
        </w:rPr>
        <w:t xml:space="preserve">ונותנים </w:t>
      </w:r>
      <w:bookmarkStart w:id="37348" w:name="_ETM_Q77_239379"/>
      <w:bookmarkEnd w:id="37348"/>
      <w:r>
        <w:rPr>
          <w:rtl/>
        </w:rPr>
        <w:t xml:space="preserve">לו </w:t>
      </w:r>
      <w:bookmarkStart w:id="37349" w:name="_ETM_Q77_239500"/>
      <w:bookmarkEnd w:id="37349"/>
      <w:r>
        <w:rPr>
          <w:rtl/>
        </w:rPr>
        <w:t xml:space="preserve">עוד </w:t>
      </w:r>
      <w:bookmarkStart w:id="37350" w:name="_ETM_Q77_239649"/>
      <w:bookmarkEnd w:id="37350"/>
      <w:r>
        <w:rPr>
          <w:rtl/>
        </w:rPr>
        <w:t xml:space="preserve">כסף </w:t>
      </w:r>
      <w:bookmarkStart w:id="37351" w:name="_ETM_Q77_240160"/>
      <w:bookmarkEnd w:id="37351"/>
      <w:r>
        <w:rPr>
          <w:rtl/>
        </w:rPr>
        <w:t xml:space="preserve">מהצד </w:t>
      </w:r>
      <w:bookmarkStart w:id="37352" w:name="_ETM_Q77_240789"/>
      <w:bookmarkEnd w:id="37352"/>
      <w:r>
        <w:rPr>
          <w:rtl/>
        </w:rPr>
        <w:t xml:space="preserve">בכל </w:t>
      </w:r>
      <w:bookmarkStart w:id="37353" w:name="_ETM_Q77_241120"/>
      <w:bookmarkEnd w:id="37353"/>
      <w:r>
        <w:rPr>
          <w:rtl/>
        </w:rPr>
        <w:t xml:space="preserve">מיני </w:t>
      </w:r>
      <w:bookmarkStart w:id="37354" w:name="_ETM_Q77_241390"/>
      <w:bookmarkEnd w:id="37354"/>
      <w:r>
        <w:rPr>
          <w:rtl/>
        </w:rPr>
        <w:t>דרכים</w:t>
      </w:r>
      <w:r>
        <w:rPr>
          <w:rFonts w:hint="cs"/>
          <w:rtl/>
        </w:rPr>
        <w:t>.</w:t>
      </w:r>
      <w:r>
        <w:rPr>
          <w:rtl/>
        </w:rPr>
        <w:t xml:space="preserve"> </w:t>
      </w:r>
      <w:bookmarkStart w:id="37355" w:name="_ETM_Q77_242950"/>
      <w:bookmarkEnd w:id="37355"/>
      <w:r>
        <w:rPr>
          <w:rtl/>
        </w:rPr>
        <w:t xml:space="preserve">תחשוב </w:t>
      </w:r>
      <w:bookmarkStart w:id="37356" w:name="_ETM_Q77_243400"/>
      <w:bookmarkEnd w:id="37356"/>
      <w:r>
        <w:rPr>
          <w:rtl/>
        </w:rPr>
        <w:t>על</w:t>
      </w:r>
      <w:r w:rsidR="00757D95">
        <w:rPr>
          <w:rFonts w:hint="cs"/>
          <w:rtl/>
        </w:rPr>
        <w:t xml:space="preserve"> זה</w:t>
      </w:r>
      <w:r>
        <w:rPr>
          <w:rFonts w:hint="cs"/>
          <w:rtl/>
        </w:rPr>
        <w:t>,</w:t>
      </w:r>
      <w:bookmarkStart w:id="37357" w:name="_ETM_Q77_243520"/>
      <w:bookmarkEnd w:id="37357"/>
      <w:r>
        <w:rPr>
          <w:rFonts w:hint="cs"/>
          <w:rtl/>
        </w:rPr>
        <w:t xml:space="preserve"> </w:t>
      </w:r>
      <w:r>
        <w:rPr>
          <w:rtl/>
        </w:rPr>
        <w:t xml:space="preserve">גדעון </w:t>
      </w:r>
      <w:bookmarkStart w:id="37358" w:name="_ETM_Q77_244180"/>
      <w:bookmarkEnd w:id="37358"/>
      <w:r>
        <w:rPr>
          <w:rtl/>
        </w:rPr>
        <w:t>סער</w:t>
      </w:r>
      <w:r>
        <w:rPr>
          <w:rFonts w:hint="cs"/>
          <w:rtl/>
        </w:rPr>
        <w:t>,</w:t>
      </w:r>
      <w:r>
        <w:rPr>
          <w:rtl/>
        </w:rPr>
        <w:t xml:space="preserve"> </w:t>
      </w:r>
      <w:bookmarkStart w:id="37359" w:name="_ETM_Q77_246020"/>
      <w:bookmarkEnd w:id="37359"/>
      <w:r>
        <w:rPr>
          <w:rtl/>
        </w:rPr>
        <w:t>שאותו</w:t>
      </w:r>
      <w:r>
        <w:rPr>
          <w:rFonts w:hint="cs"/>
          <w:rtl/>
        </w:rPr>
        <w:t xml:space="preserve"> אחד </w:t>
      </w:r>
      <w:bookmarkStart w:id="37360" w:name="_ETM_Q77_246500"/>
      <w:bookmarkStart w:id="37361" w:name="_ETM_Q77_249380"/>
      <w:bookmarkEnd w:id="37360"/>
      <w:bookmarkEnd w:id="37361"/>
      <w:r>
        <w:rPr>
          <w:rtl/>
        </w:rPr>
        <w:t xml:space="preserve">לא </w:t>
      </w:r>
      <w:bookmarkStart w:id="37362" w:name="_ETM_Q77_249619"/>
      <w:bookmarkEnd w:id="37362"/>
      <w:r>
        <w:rPr>
          <w:rFonts w:hint="cs"/>
          <w:rtl/>
        </w:rPr>
        <w:t xml:space="preserve">עבר </w:t>
      </w:r>
      <w:bookmarkStart w:id="37363" w:name="_ETM_Q77_251490"/>
      <w:bookmarkEnd w:id="37363"/>
      <w:r>
        <w:rPr>
          <w:rtl/>
        </w:rPr>
        <w:t xml:space="preserve">סיווג </w:t>
      </w:r>
      <w:bookmarkStart w:id="37364" w:name="_ETM_Q77_251970"/>
      <w:bookmarkEnd w:id="37364"/>
      <w:r>
        <w:rPr>
          <w:rtl/>
        </w:rPr>
        <w:t>ביטחוני</w:t>
      </w:r>
      <w:r>
        <w:rPr>
          <w:rFonts w:hint="cs"/>
          <w:rtl/>
        </w:rPr>
        <w:t>.</w:t>
      </w:r>
      <w:r>
        <w:rPr>
          <w:rtl/>
        </w:rPr>
        <w:t xml:space="preserve"> </w:t>
      </w:r>
      <w:bookmarkStart w:id="37365" w:name="_ETM_Q77_254970"/>
      <w:bookmarkEnd w:id="37365"/>
      <w:r>
        <w:rPr>
          <w:rtl/>
        </w:rPr>
        <w:t xml:space="preserve">תחשוב </w:t>
      </w:r>
      <w:bookmarkStart w:id="37366" w:name="_ETM_Q77_256709"/>
      <w:bookmarkEnd w:id="37366"/>
      <w:r>
        <w:rPr>
          <w:rtl/>
        </w:rPr>
        <w:t xml:space="preserve">למה </w:t>
      </w:r>
      <w:bookmarkStart w:id="37367" w:name="_ETM_Q77_257159"/>
      <w:bookmarkEnd w:id="37367"/>
      <w:r>
        <w:rPr>
          <w:rtl/>
        </w:rPr>
        <w:t xml:space="preserve">הוא </w:t>
      </w:r>
      <w:bookmarkStart w:id="37368" w:name="_ETM_Q77_257249"/>
      <w:bookmarkEnd w:id="37368"/>
      <w:r>
        <w:rPr>
          <w:rtl/>
        </w:rPr>
        <w:t xml:space="preserve">לא </w:t>
      </w:r>
      <w:bookmarkStart w:id="37369" w:name="_ETM_Q77_257399"/>
      <w:bookmarkEnd w:id="37369"/>
      <w:r>
        <w:rPr>
          <w:rtl/>
        </w:rPr>
        <w:t>עבר</w:t>
      </w:r>
      <w:r>
        <w:rPr>
          <w:rFonts w:hint="cs"/>
          <w:rtl/>
        </w:rPr>
        <w:t>.</w:t>
      </w:r>
      <w:r>
        <w:rPr>
          <w:rtl/>
        </w:rPr>
        <w:t xml:space="preserve"> </w:t>
      </w:r>
      <w:bookmarkStart w:id="37370" w:name="_ETM_Q77_258670"/>
      <w:bookmarkEnd w:id="37370"/>
      <w:r>
        <w:rPr>
          <w:rtl/>
        </w:rPr>
        <w:t xml:space="preserve">האם </w:t>
      </w:r>
      <w:bookmarkStart w:id="37371" w:name="_ETM_Q77_259030"/>
      <w:bookmarkEnd w:id="37371"/>
      <w:r>
        <w:rPr>
          <w:rtl/>
        </w:rPr>
        <w:t>מ</w:t>
      </w:r>
      <w:r>
        <w:rPr>
          <w:rFonts w:hint="cs"/>
          <w:rtl/>
        </w:rPr>
        <w:t>י</w:t>
      </w:r>
      <w:r>
        <w:rPr>
          <w:rtl/>
        </w:rPr>
        <w:t xml:space="preserve"> </w:t>
      </w:r>
      <w:bookmarkStart w:id="37372" w:name="_ETM_Q77_259479"/>
      <w:bookmarkEnd w:id="37372"/>
      <w:r>
        <w:rPr>
          <w:rtl/>
        </w:rPr>
        <w:t xml:space="preserve">שעשה </w:t>
      </w:r>
      <w:bookmarkStart w:id="37373" w:name="_ETM_Q77_259959"/>
      <w:bookmarkEnd w:id="37373"/>
      <w:r>
        <w:rPr>
          <w:rtl/>
        </w:rPr>
        <w:t xml:space="preserve">לו </w:t>
      </w:r>
      <w:bookmarkStart w:id="37374" w:name="_ETM_Q77_260049"/>
      <w:bookmarkEnd w:id="37374"/>
      <w:r>
        <w:rPr>
          <w:rFonts w:hint="cs"/>
          <w:rtl/>
        </w:rPr>
        <w:t xml:space="preserve">סיווג </w:t>
      </w:r>
      <w:bookmarkStart w:id="37375" w:name="_ETM_Q77_260500"/>
      <w:bookmarkEnd w:id="37375"/>
      <w:r>
        <w:rPr>
          <w:rtl/>
        </w:rPr>
        <w:t xml:space="preserve">ביטחוני </w:t>
      </w:r>
      <w:bookmarkStart w:id="37376" w:name="_ETM_Q77_261190"/>
      <w:bookmarkEnd w:id="37376"/>
      <w:r>
        <w:rPr>
          <w:rFonts w:hint="cs"/>
          <w:rtl/>
        </w:rPr>
        <w:t xml:space="preserve">עלה </w:t>
      </w:r>
      <w:r>
        <w:rPr>
          <w:rtl/>
        </w:rPr>
        <w:t>עליו</w:t>
      </w:r>
      <w:r w:rsidR="00757D95">
        <w:rPr>
          <w:rFonts w:hint="cs"/>
          <w:rtl/>
        </w:rPr>
        <w:t>,</w:t>
      </w:r>
      <w:r>
        <w:rPr>
          <w:rtl/>
        </w:rPr>
        <w:t xml:space="preserve"> </w:t>
      </w:r>
      <w:bookmarkStart w:id="37377" w:name="_ETM_Q77_263369"/>
      <w:bookmarkEnd w:id="37377"/>
      <w:r>
        <w:rPr>
          <w:rtl/>
        </w:rPr>
        <w:t xml:space="preserve">או </w:t>
      </w:r>
      <w:bookmarkStart w:id="37378" w:name="_ETM_Q77_263670"/>
      <w:bookmarkStart w:id="37379" w:name="_ETM_Q77_264149"/>
      <w:bookmarkStart w:id="37380" w:name="_ETM_Q77_264390"/>
      <w:bookmarkEnd w:id="37378"/>
      <w:bookmarkEnd w:id="37379"/>
      <w:bookmarkEnd w:id="37380"/>
      <w:r>
        <w:rPr>
          <w:rFonts w:hint="cs"/>
          <w:rtl/>
        </w:rPr>
        <w:t xml:space="preserve">הוא </w:t>
      </w:r>
      <w:bookmarkStart w:id="37381" w:name="_ETM_Q77_264000"/>
      <w:bookmarkEnd w:id="37381"/>
      <w:r>
        <w:rPr>
          <w:rFonts w:hint="cs"/>
          <w:rtl/>
        </w:rPr>
        <w:t>ל</w:t>
      </w:r>
      <w:r>
        <w:rPr>
          <w:rtl/>
        </w:rPr>
        <w:t xml:space="preserve">א </w:t>
      </w:r>
      <w:bookmarkStart w:id="37382" w:name="_ETM_Q77_264630"/>
      <w:bookmarkEnd w:id="37382"/>
      <w:r>
        <w:rPr>
          <w:rtl/>
        </w:rPr>
        <w:t xml:space="preserve">עבר </w:t>
      </w:r>
      <w:bookmarkStart w:id="37383" w:name="_ETM_Q77_264899"/>
      <w:bookmarkEnd w:id="37383"/>
      <w:r>
        <w:rPr>
          <w:rtl/>
        </w:rPr>
        <w:t xml:space="preserve">סיווג </w:t>
      </w:r>
      <w:bookmarkStart w:id="37384" w:name="_ETM_Q77_265289"/>
      <w:bookmarkEnd w:id="37384"/>
      <w:r>
        <w:rPr>
          <w:rtl/>
        </w:rPr>
        <w:t xml:space="preserve">ביטחוני </w:t>
      </w:r>
      <w:bookmarkStart w:id="37385" w:name="_ETM_Q77_265770"/>
      <w:bookmarkEnd w:id="37385"/>
      <w:r>
        <w:rPr>
          <w:rtl/>
        </w:rPr>
        <w:t xml:space="preserve">בגלל </w:t>
      </w:r>
      <w:bookmarkStart w:id="37386" w:name="_ETM_Q77_266069"/>
      <w:bookmarkEnd w:id="37386"/>
      <w:r>
        <w:rPr>
          <w:rtl/>
        </w:rPr>
        <w:t xml:space="preserve">שכבר </w:t>
      </w:r>
      <w:bookmarkStart w:id="37387" w:name="_ETM_Q77_266459"/>
      <w:bookmarkEnd w:id="37387"/>
      <w:r>
        <w:rPr>
          <w:rtl/>
        </w:rPr>
        <w:t xml:space="preserve">ידעו </w:t>
      </w:r>
      <w:bookmarkStart w:id="37388" w:name="_ETM_Q77_266819"/>
      <w:bookmarkEnd w:id="37388"/>
      <w:r>
        <w:rPr>
          <w:rtl/>
        </w:rPr>
        <w:t xml:space="preserve">שיש </w:t>
      </w:r>
      <w:bookmarkStart w:id="37389" w:name="_ETM_Q77_267209"/>
      <w:bookmarkEnd w:id="37389"/>
      <w:r>
        <w:rPr>
          <w:rtl/>
        </w:rPr>
        <w:t xml:space="preserve">לו </w:t>
      </w:r>
      <w:bookmarkStart w:id="37390" w:name="_ETM_Q77_267359"/>
      <w:bookmarkEnd w:id="37390"/>
      <w:r>
        <w:rPr>
          <w:rtl/>
        </w:rPr>
        <w:t xml:space="preserve">שם </w:t>
      </w:r>
      <w:bookmarkStart w:id="37391" w:name="_ETM_Q77_267600"/>
      <w:bookmarkEnd w:id="37391"/>
      <w:r>
        <w:rPr>
          <w:rtl/>
        </w:rPr>
        <w:t>קשרים</w:t>
      </w:r>
      <w:r>
        <w:rPr>
          <w:rFonts w:hint="cs"/>
          <w:rtl/>
        </w:rPr>
        <w:t>?</w:t>
      </w:r>
      <w:r>
        <w:rPr>
          <w:rtl/>
        </w:rPr>
        <w:t xml:space="preserve"> </w:t>
      </w:r>
      <w:bookmarkStart w:id="37392" w:name="_ETM_Q77_268630"/>
      <w:bookmarkEnd w:id="37392"/>
      <w:r>
        <w:rPr>
          <w:rtl/>
        </w:rPr>
        <w:t xml:space="preserve">אתה </w:t>
      </w:r>
      <w:bookmarkStart w:id="37393" w:name="_ETM_Q77_268750"/>
      <w:bookmarkEnd w:id="37393"/>
      <w:r>
        <w:rPr>
          <w:rtl/>
        </w:rPr>
        <w:t xml:space="preserve">שומע </w:t>
      </w:r>
      <w:bookmarkStart w:id="37394" w:name="_ETM_Q77_269050"/>
      <w:bookmarkEnd w:id="37394"/>
      <w:r>
        <w:rPr>
          <w:rFonts w:hint="cs"/>
          <w:rtl/>
        </w:rPr>
        <w:t xml:space="preserve">את </w:t>
      </w:r>
      <w:r>
        <w:rPr>
          <w:rtl/>
        </w:rPr>
        <w:t xml:space="preserve">מה </w:t>
      </w:r>
      <w:bookmarkStart w:id="37395" w:name="_ETM_Q77_269140"/>
      <w:bookmarkEnd w:id="37395"/>
      <w:r>
        <w:rPr>
          <w:rtl/>
        </w:rPr>
        <w:t xml:space="preserve">שאני </w:t>
      </w:r>
      <w:bookmarkStart w:id="37396" w:name="_ETM_Q77_269410"/>
      <w:bookmarkEnd w:id="37396"/>
      <w:r>
        <w:rPr>
          <w:rtl/>
        </w:rPr>
        <w:t>אומר</w:t>
      </w:r>
      <w:r>
        <w:rPr>
          <w:rFonts w:hint="cs"/>
          <w:rtl/>
        </w:rPr>
        <w:t>,</w:t>
      </w:r>
      <w:r>
        <w:rPr>
          <w:rtl/>
        </w:rPr>
        <w:t xml:space="preserve"> </w:t>
      </w:r>
      <w:bookmarkStart w:id="37397" w:name="_ETM_Q77_269560"/>
      <w:bookmarkEnd w:id="37397"/>
      <w:r>
        <w:rPr>
          <w:rtl/>
        </w:rPr>
        <w:t>נכון</w:t>
      </w:r>
      <w:r>
        <w:rPr>
          <w:rFonts w:hint="cs"/>
          <w:rtl/>
        </w:rPr>
        <w:t>?</w:t>
      </w:r>
      <w:r>
        <w:rPr>
          <w:rtl/>
        </w:rPr>
        <w:t xml:space="preserve"> </w:t>
      </w:r>
      <w:bookmarkStart w:id="37398" w:name="_ETM_Q77_272510"/>
      <w:bookmarkEnd w:id="37398"/>
      <w:r>
        <w:rPr>
          <w:rtl/>
        </w:rPr>
        <w:t>עכשיו</w:t>
      </w:r>
      <w:r>
        <w:rPr>
          <w:rFonts w:hint="cs"/>
          <w:rtl/>
        </w:rPr>
        <w:t>,</w:t>
      </w:r>
      <w:r>
        <w:rPr>
          <w:rtl/>
        </w:rPr>
        <w:t xml:space="preserve"> </w:t>
      </w:r>
      <w:bookmarkStart w:id="37399" w:name="_ETM_Q77_272900"/>
      <w:bookmarkEnd w:id="37399"/>
      <w:r>
        <w:rPr>
          <w:rtl/>
        </w:rPr>
        <w:t xml:space="preserve">תדמיין </w:t>
      </w:r>
      <w:bookmarkStart w:id="37400" w:name="_ETM_Q77_273470"/>
      <w:bookmarkEnd w:id="37400"/>
      <w:r>
        <w:rPr>
          <w:rtl/>
        </w:rPr>
        <w:t xml:space="preserve">שאתה </w:t>
      </w:r>
      <w:bookmarkStart w:id="37401" w:name="_ETM_Q77_273709"/>
      <w:bookmarkEnd w:id="37401"/>
      <w:r>
        <w:rPr>
          <w:rtl/>
        </w:rPr>
        <w:t xml:space="preserve">שופט </w:t>
      </w:r>
      <w:bookmarkStart w:id="37402" w:name="_ETM_Q77_274190"/>
      <w:bookmarkEnd w:id="37402"/>
      <w:r>
        <w:rPr>
          <w:rtl/>
        </w:rPr>
        <w:t xml:space="preserve">עליון </w:t>
      </w:r>
      <w:bookmarkStart w:id="37403" w:name="_ETM_Q77_274819"/>
      <w:bookmarkEnd w:id="37403"/>
      <w:r>
        <w:rPr>
          <w:rtl/>
        </w:rPr>
        <w:t xml:space="preserve">של </w:t>
      </w:r>
      <w:bookmarkStart w:id="37404" w:name="_ETM_Q77_275090"/>
      <w:bookmarkEnd w:id="37404"/>
      <w:r>
        <w:rPr>
          <w:rtl/>
        </w:rPr>
        <w:t>הדי</w:t>
      </w:r>
      <w:r>
        <w:rPr>
          <w:rFonts w:hint="cs"/>
          <w:rtl/>
        </w:rPr>
        <w:t>פ</w:t>
      </w:r>
      <w:bookmarkStart w:id="37405" w:name="_ETM_Q77_275510"/>
      <w:bookmarkEnd w:id="37405"/>
      <w:r w:rsidR="00757D95">
        <w:rPr>
          <w:rFonts w:hint="cs"/>
          <w:rtl/>
        </w:rPr>
        <w:t>-</w:t>
      </w:r>
      <w:r>
        <w:rPr>
          <w:rtl/>
        </w:rPr>
        <w:t>סטיי</w:t>
      </w:r>
      <w:r>
        <w:rPr>
          <w:rFonts w:hint="cs"/>
          <w:rtl/>
        </w:rPr>
        <w:t>ט.</w:t>
      </w:r>
      <w:bookmarkStart w:id="37406" w:name="_ETM_Q77_278640"/>
      <w:bookmarkStart w:id="37407" w:name="_ETM_Q77_278880"/>
      <w:bookmarkEnd w:id="37406"/>
      <w:bookmarkEnd w:id="37407"/>
      <w:r>
        <w:rPr>
          <w:rFonts w:hint="cs"/>
          <w:rtl/>
        </w:rPr>
        <w:t xml:space="preserve"> מביאים </w:t>
      </w:r>
      <w:bookmarkStart w:id="37408" w:name="_ETM_Q77_279209"/>
      <w:bookmarkEnd w:id="37408"/>
      <w:r>
        <w:rPr>
          <w:rtl/>
        </w:rPr>
        <w:t xml:space="preserve">לך </w:t>
      </w:r>
      <w:bookmarkStart w:id="37409" w:name="_ETM_Q77_280020"/>
      <w:bookmarkEnd w:id="37409"/>
      <w:r>
        <w:rPr>
          <w:rtl/>
        </w:rPr>
        <w:t xml:space="preserve">ערעור </w:t>
      </w:r>
      <w:bookmarkStart w:id="37410" w:name="_ETM_Q77_281979"/>
      <w:bookmarkEnd w:id="37410"/>
      <w:r>
        <w:rPr>
          <w:rtl/>
        </w:rPr>
        <w:t xml:space="preserve">על </w:t>
      </w:r>
      <w:bookmarkStart w:id="37411" w:name="_ETM_Q77_282189"/>
      <w:bookmarkEnd w:id="37411"/>
      <w:r>
        <w:rPr>
          <w:rtl/>
        </w:rPr>
        <w:t xml:space="preserve">החלטה </w:t>
      </w:r>
      <w:bookmarkStart w:id="37412" w:name="_ETM_Q77_284219"/>
      <w:bookmarkEnd w:id="37412"/>
      <w:r>
        <w:rPr>
          <w:rtl/>
        </w:rPr>
        <w:t xml:space="preserve">לפטר </w:t>
      </w:r>
      <w:bookmarkStart w:id="37413" w:name="_ETM_Q77_285000"/>
      <w:bookmarkEnd w:id="37413"/>
      <w:r>
        <w:rPr>
          <w:rtl/>
        </w:rPr>
        <w:t xml:space="preserve">את </w:t>
      </w:r>
      <w:bookmarkStart w:id="37414" w:name="_ETM_Q77_285179"/>
      <w:bookmarkEnd w:id="37414"/>
      <w:r>
        <w:rPr>
          <w:rtl/>
        </w:rPr>
        <w:t xml:space="preserve">ראש </w:t>
      </w:r>
      <w:bookmarkStart w:id="37415" w:name="_ETM_Q77_285659"/>
      <w:bookmarkEnd w:id="37415"/>
      <w:r>
        <w:rPr>
          <w:rtl/>
        </w:rPr>
        <w:t xml:space="preserve">השירות </w:t>
      </w:r>
      <w:bookmarkStart w:id="37416" w:name="_ETM_Q77_286229"/>
      <w:bookmarkEnd w:id="37416"/>
      <w:r>
        <w:rPr>
          <w:rtl/>
        </w:rPr>
        <w:t>החשאי</w:t>
      </w:r>
      <w:r>
        <w:rPr>
          <w:rFonts w:hint="cs"/>
          <w:rtl/>
        </w:rPr>
        <w:t>,</w:t>
      </w:r>
      <w:r>
        <w:rPr>
          <w:rtl/>
        </w:rPr>
        <w:t xml:space="preserve"> </w:t>
      </w:r>
      <w:bookmarkStart w:id="37417" w:name="_ETM_Q77_287820"/>
      <w:bookmarkEnd w:id="37417"/>
      <w:r>
        <w:rPr>
          <w:rtl/>
        </w:rPr>
        <w:t xml:space="preserve">שאחראי </w:t>
      </w:r>
      <w:bookmarkStart w:id="37418" w:name="_ETM_Q77_288510"/>
      <w:bookmarkEnd w:id="37418"/>
      <w:r>
        <w:rPr>
          <w:rtl/>
        </w:rPr>
        <w:t>ל</w:t>
      </w:r>
      <w:bookmarkStart w:id="37419" w:name="_ETM_Q77_288660"/>
      <w:bookmarkEnd w:id="37419"/>
      <w:r>
        <w:rPr>
          <w:rtl/>
        </w:rPr>
        <w:t xml:space="preserve">חקירה </w:t>
      </w:r>
      <w:bookmarkStart w:id="37420" w:name="_ETM_Q77_289290"/>
      <w:bookmarkEnd w:id="37420"/>
      <w:r>
        <w:rPr>
          <w:rtl/>
        </w:rPr>
        <w:t>הזאת</w:t>
      </w:r>
      <w:bookmarkStart w:id="37421" w:name="_ETM_Q77_291320"/>
      <w:bookmarkEnd w:id="37421"/>
      <w:r>
        <w:rPr>
          <w:rFonts w:hint="cs"/>
          <w:rtl/>
        </w:rPr>
        <w:t xml:space="preserve">. האם </w:t>
      </w:r>
      <w:bookmarkStart w:id="37422" w:name="_ETM_Q77_291780"/>
      <w:bookmarkEnd w:id="37422"/>
      <w:r>
        <w:rPr>
          <w:rtl/>
        </w:rPr>
        <w:t xml:space="preserve">אתה </w:t>
      </w:r>
      <w:bookmarkStart w:id="37423" w:name="_ETM_Q77_292020"/>
      <w:bookmarkEnd w:id="37423"/>
      <w:r>
        <w:rPr>
          <w:rtl/>
        </w:rPr>
        <w:t>מ</w:t>
      </w:r>
      <w:r>
        <w:rPr>
          <w:rFonts w:hint="cs"/>
          <w:rtl/>
        </w:rPr>
        <w:t xml:space="preserve">כיר </w:t>
      </w:r>
      <w:bookmarkStart w:id="37424" w:name="_ETM_Q77_292380"/>
      <w:bookmarkEnd w:id="37424"/>
      <w:r>
        <w:rPr>
          <w:rtl/>
        </w:rPr>
        <w:t xml:space="preserve">שופט </w:t>
      </w:r>
      <w:bookmarkStart w:id="37425" w:name="_ETM_Q77_292920"/>
      <w:bookmarkEnd w:id="37425"/>
      <w:r>
        <w:rPr>
          <w:rtl/>
        </w:rPr>
        <w:t>עליון</w:t>
      </w:r>
      <w:r>
        <w:rPr>
          <w:rFonts w:hint="cs"/>
          <w:rtl/>
        </w:rPr>
        <w:t xml:space="preserve"> אחד </w:t>
      </w:r>
      <w:bookmarkStart w:id="37426" w:name="_ETM_Q77_293310"/>
      <w:bookmarkStart w:id="37427" w:name="_ETM_Q77_293700"/>
      <w:bookmarkEnd w:id="37426"/>
      <w:bookmarkEnd w:id="37427"/>
      <w:r>
        <w:rPr>
          <w:rtl/>
        </w:rPr>
        <w:t xml:space="preserve">בישראל </w:t>
      </w:r>
      <w:bookmarkStart w:id="37428" w:name="_ETM_Q77_295619"/>
      <w:bookmarkEnd w:id="37428"/>
      <w:r>
        <w:rPr>
          <w:rtl/>
        </w:rPr>
        <w:t xml:space="preserve">שלא </w:t>
      </w:r>
      <w:bookmarkStart w:id="37429" w:name="_ETM_Q77_295979"/>
      <w:bookmarkEnd w:id="37429"/>
      <w:r>
        <w:rPr>
          <w:rtl/>
        </w:rPr>
        <w:t xml:space="preserve">יגיד </w:t>
      </w:r>
      <w:bookmarkStart w:id="37430" w:name="_ETM_Q77_296340"/>
      <w:bookmarkEnd w:id="37430"/>
      <w:r>
        <w:rPr>
          <w:rtl/>
        </w:rPr>
        <w:t xml:space="preserve">שיש </w:t>
      </w:r>
      <w:bookmarkStart w:id="37431" w:name="_ETM_Q77_296700"/>
      <w:bookmarkEnd w:id="37431"/>
      <w:r>
        <w:rPr>
          <w:rtl/>
        </w:rPr>
        <w:t xml:space="preserve">כאן </w:t>
      </w:r>
      <w:bookmarkStart w:id="37432" w:name="_ETM_Q77_296970"/>
      <w:bookmarkEnd w:id="37432"/>
      <w:r>
        <w:rPr>
          <w:rtl/>
        </w:rPr>
        <w:t xml:space="preserve">ניגוד </w:t>
      </w:r>
      <w:bookmarkStart w:id="37433" w:name="_ETM_Q77_297360"/>
      <w:bookmarkEnd w:id="37433"/>
      <w:r>
        <w:rPr>
          <w:rtl/>
        </w:rPr>
        <w:t>אינטרסים</w:t>
      </w:r>
      <w:r>
        <w:rPr>
          <w:rFonts w:hint="cs"/>
          <w:rtl/>
        </w:rPr>
        <w:t>?</w:t>
      </w:r>
      <w:r>
        <w:rPr>
          <w:rtl/>
        </w:rPr>
        <w:t xml:space="preserve"> </w:t>
      </w:r>
      <w:bookmarkStart w:id="37434" w:name="_ETM_Q77_300749"/>
      <w:bookmarkEnd w:id="37434"/>
      <w:r>
        <w:rPr>
          <w:rtl/>
        </w:rPr>
        <w:t xml:space="preserve">אבל </w:t>
      </w:r>
      <w:bookmarkStart w:id="37435" w:name="_ETM_Q77_301079"/>
      <w:bookmarkEnd w:id="37435"/>
      <w:r>
        <w:rPr>
          <w:rtl/>
        </w:rPr>
        <w:t>את</w:t>
      </w:r>
      <w:bookmarkStart w:id="37436" w:name="_ETM_Q77_301360"/>
      <w:bookmarkEnd w:id="37436"/>
      <w:r>
        <w:rPr>
          <w:rFonts w:hint="cs"/>
          <w:rtl/>
        </w:rPr>
        <w:t>ה</w:t>
      </w:r>
      <w:r>
        <w:rPr>
          <w:rtl/>
        </w:rPr>
        <w:t xml:space="preserve"> </w:t>
      </w:r>
      <w:bookmarkStart w:id="37437" w:name="_ETM_Q77_301450"/>
      <w:bookmarkEnd w:id="37437"/>
      <w:r>
        <w:rPr>
          <w:rtl/>
        </w:rPr>
        <w:t xml:space="preserve">והחברים </w:t>
      </w:r>
      <w:bookmarkStart w:id="37438" w:name="_ETM_Q77_302080"/>
      <w:bookmarkEnd w:id="37438"/>
      <w:r>
        <w:rPr>
          <w:rtl/>
        </w:rPr>
        <w:t xml:space="preserve">שלך </w:t>
      </w:r>
      <w:bookmarkStart w:id="37439" w:name="_ETM_Q77_302440"/>
      <w:bookmarkEnd w:id="37439"/>
      <w:r>
        <w:rPr>
          <w:rtl/>
        </w:rPr>
        <w:t>תגיד</w:t>
      </w:r>
      <w:r>
        <w:rPr>
          <w:rFonts w:hint="cs"/>
          <w:rtl/>
        </w:rPr>
        <w:t xml:space="preserve">ו: </w:t>
      </w:r>
      <w:bookmarkStart w:id="37440" w:name="_ETM_Q77_299000"/>
      <w:bookmarkEnd w:id="37440"/>
      <w:r>
        <w:rPr>
          <w:rFonts w:hint="cs"/>
          <w:rtl/>
        </w:rPr>
        <w:t>דיפ</w:t>
      </w:r>
      <w:bookmarkStart w:id="37441" w:name="_ETM_Q77_302830"/>
      <w:bookmarkStart w:id="37442" w:name="_ETM_Q77_303490"/>
      <w:bookmarkEnd w:id="37441"/>
      <w:bookmarkEnd w:id="37442"/>
      <w:r w:rsidR="00757D95">
        <w:rPr>
          <w:rFonts w:hint="cs"/>
          <w:rtl/>
        </w:rPr>
        <w:t>-</w:t>
      </w:r>
      <w:r>
        <w:rPr>
          <w:rtl/>
        </w:rPr>
        <w:t>סטייט</w:t>
      </w:r>
      <w:r w:rsidR="00757D95">
        <w:rPr>
          <w:rFonts w:hint="cs"/>
          <w:rtl/>
        </w:rPr>
        <w:t>, דיפ-</w:t>
      </w:r>
      <w:r>
        <w:rPr>
          <w:rFonts w:hint="cs"/>
          <w:rtl/>
        </w:rPr>
        <w:t>סטייט.</w:t>
      </w:r>
      <w:bookmarkStart w:id="37443" w:name="_ETM_Q77_304630"/>
      <w:bookmarkEnd w:id="37443"/>
      <w:r>
        <w:rPr>
          <w:rtl/>
        </w:rPr>
        <w:t xml:space="preserve"> </w:t>
      </w:r>
      <w:bookmarkStart w:id="37444" w:name="_ETM_Q77_306340"/>
      <w:bookmarkEnd w:id="37444"/>
      <w:r>
        <w:rPr>
          <w:rtl/>
        </w:rPr>
        <w:t xml:space="preserve">זה </w:t>
      </w:r>
      <w:bookmarkStart w:id="37445" w:name="_ETM_Q77_306610"/>
      <w:bookmarkStart w:id="37446" w:name="_ETM_Q77_306909"/>
      <w:bookmarkEnd w:id="37445"/>
      <w:bookmarkEnd w:id="37446"/>
      <w:r>
        <w:rPr>
          <w:rFonts w:hint="cs"/>
          <w:rtl/>
        </w:rPr>
        <w:t xml:space="preserve">דף המסרים. </w:t>
      </w:r>
      <w:bookmarkStart w:id="37447" w:name="_ETM_Q77_309700"/>
      <w:bookmarkEnd w:id="37447"/>
    </w:p>
    <w:p w:rsidR="00BE54DA" w:rsidRDefault="00BE54DA" w:rsidP="00562F69">
      <w:pPr>
        <w:rPr>
          <w:rtl/>
        </w:rPr>
      </w:pPr>
      <w:bookmarkStart w:id="37448" w:name="_ETM_Q77_311000"/>
      <w:bookmarkEnd w:id="37448"/>
    </w:p>
    <w:p w:rsidR="00BE54DA" w:rsidRDefault="00BE54DA" w:rsidP="00757D95">
      <w:pPr>
        <w:rPr>
          <w:rtl/>
        </w:rPr>
      </w:pPr>
      <w:bookmarkStart w:id="37449" w:name="_ETM_Q77_312000"/>
      <w:bookmarkEnd w:id="37449"/>
      <w:r>
        <w:rPr>
          <w:rtl/>
        </w:rPr>
        <w:t xml:space="preserve">אתם </w:t>
      </w:r>
      <w:bookmarkStart w:id="37450" w:name="_ETM_Q77_309910"/>
      <w:bookmarkEnd w:id="37450"/>
      <w:r>
        <w:rPr>
          <w:rtl/>
        </w:rPr>
        <w:t xml:space="preserve">לא </w:t>
      </w:r>
      <w:bookmarkStart w:id="37451" w:name="_ETM_Q77_310060"/>
      <w:bookmarkEnd w:id="37451"/>
      <w:r>
        <w:rPr>
          <w:rtl/>
        </w:rPr>
        <w:t>מתביישים</w:t>
      </w:r>
      <w:r>
        <w:rPr>
          <w:rFonts w:hint="cs"/>
          <w:rtl/>
        </w:rPr>
        <w:t>?</w:t>
      </w:r>
      <w:r>
        <w:rPr>
          <w:rtl/>
        </w:rPr>
        <w:t xml:space="preserve"> </w:t>
      </w:r>
      <w:bookmarkStart w:id="37452" w:name="_ETM_Q77_311340"/>
      <w:bookmarkEnd w:id="37452"/>
      <w:r>
        <w:rPr>
          <w:rtl/>
        </w:rPr>
        <w:t xml:space="preserve">אתם </w:t>
      </w:r>
      <w:bookmarkStart w:id="37453" w:name="_ETM_Q77_311669"/>
      <w:bookmarkEnd w:id="37453"/>
      <w:r>
        <w:rPr>
          <w:rtl/>
        </w:rPr>
        <w:t xml:space="preserve">לא </w:t>
      </w:r>
      <w:bookmarkStart w:id="37454" w:name="_ETM_Q77_311820"/>
      <w:bookmarkEnd w:id="37454"/>
      <w:r>
        <w:rPr>
          <w:rtl/>
        </w:rPr>
        <w:t xml:space="preserve">רואים </w:t>
      </w:r>
      <w:bookmarkStart w:id="37455" w:name="_ETM_Q77_312300"/>
      <w:bookmarkEnd w:id="37455"/>
      <w:r>
        <w:rPr>
          <w:rtl/>
        </w:rPr>
        <w:t xml:space="preserve">את </w:t>
      </w:r>
      <w:bookmarkStart w:id="37456" w:name="_ETM_Q77_312450"/>
      <w:bookmarkEnd w:id="37456"/>
      <w:r>
        <w:rPr>
          <w:rtl/>
        </w:rPr>
        <w:t xml:space="preserve">מה </w:t>
      </w:r>
      <w:bookmarkStart w:id="37457" w:name="_ETM_Q77_312660"/>
      <w:bookmarkEnd w:id="37457"/>
      <w:r>
        <w:rPr>
          <w:rtl/>
        </w:rPr>
        <w:t>שכל</w:t>
      </w:r>
      <w:r>
        <w:rPr>
          <w:rFonts w:hint="cs"/>
          <w:rtl/>
        </w:rPr>
        <w:t xml:space="preserve"> אחד</w:t>
      </w:r>
      <w:bookmarkStart w:id="37458" w:name="_ETM_Q77_313080"/>
      <w:bookmarkEnd w:id="37458"/>
      <w:r>
        <w:rPr>
          <w:rtl/>
        </w:rPr>
        <w:t xml:space="preserve"> </w:t>
      </w:r>
      <w:bookmarkStart w:id="37459" w:name="_ETM_Q77_313410"/>
      <w:bookmarkEnd w:id="37459"/>
      <w:r>
        <w:rPr>
          <w:rtl/>
        </w:rPr>
        <w:t>רואה</w:t>
      </w:r>
      <w:r>
        <w:rPr>
          <w:rFonts w:hint="cs"/>
          <w:rtl/>
        </w:rPr>
        <w:t>?</w:t>
      </w:r>
      <w:r>
        <w:rPr>
          <w:rtl/>
        </w:rPr>
        <w:t xml:space="preserve"> </w:t>
      </w:r>
      <w:bookmarkStart w:id="37460" w:name="_ETM_Q77_314930"/>
      <w:bookmarkEnd w:id="37460"/>
      <w:r>
        <w:rPr>
          <w:rFonts w:hint="cs"/>
          <w:rtl/>
        </w:rPr>
        <w:t>ב</w:t>
      </w:r>
      <w:r>
        <w:rPr>
          <w:rtl/>
        </w:rPr>
        <w:t xml:space="preserve">לשכת </w:t>
      </w:r>
      <w:bookmarkStart w:id="37461" w:name="_ETM_Q77_315709"/>
      <w:bookmarkEnd w:id="37461"/>
      <w:r>
        <w:rPr>
          <w:rFonts w:hint="cs"/>
          <w:rtl/>
        </w:rPr>
        <w:t>ראש הממשלה</w:t>
      </w:r>
      <w:bookmarkStart w:id="37462" w:name="_ETM_Q77_322000"/>
      <w:bookmarkEnd w:id="37462"/>
      <w:r>
        <w:rPr>
          <w:rFonts w:hint="cs"/>
          <w:rtl/>
        </w:rPr>
        <w:t xml:space="preserve"> </w:t>
      </w:r>
      <w:bookmarkStart w:id="37463" w:name="_ETM_Q77_318860"/>
      <w:bookmarkStart w:id="37464" w:name="_ETM_Q77_321409"/>
      <w:bookmarkEnd w:id="37463"/>
      <w:bookmarkEnd w:id="37464"/>
      <w:r>
        <w:rPr>
          <w:rFonts w:hint="cs"/>
          <w:rtl/>
        </w:rPr>
        <w:t xml:space="preserve">עובד </w:t>
      </w:r>
      <w:r>
        <w:rPr>
          <w:rtl/>
        </w:rPr>
        <w:t xml:space="preserve">משתף </w:t>
      </w:r>
      <w:bookmarkStart w:id="37465" w:name="_ETM_Q77_322129"/>
      <w:bookmarkEnd w:id="37465"/>
      <w:r>
        <w:rPr>
          <w:rtl/>
        </w:rPr>
        <w:t xml:space="preserve">פעולה </w:t>
      </w:r>
      <w:bookmarkStart w:id="37466" w:name="_ETM_Q77_322579"/>
      <w:bookmarkEnd w:id="37466"/>
      <w:r>
        <w:rPr>
          <w:rtl/>
        </w:rPr>
        <w:t xml:space="preserve">עם </w:t>
      </w:r>
      <w:bookmarkStart w:id="37467" w:name="_ETM_Q77_322790"/>
      <w:bookmarkEnd w:id="37467"/>
      <w:r>
        <w:rPr>
          <w:rtl/>
        </w:rPr>
        <w:t xml:space="preserve">מדינת </w:t>
      </w:r>
      <w:bookmarkStart w:id="37468" w:name="_ETM_Q77_323329"/>
      <w:bookmarkEnd w:id="37468"/>
      <w:r>
        <w:rPr>
          <w:rtl/>
        </w:rPr>
        <w:t>אויב</w:t>
      </w:r>
      <w:r>
        <w:rPr>
          <w:rFonts w:hint="cs"/>
          <w:rtl/>
        </w:rPr>
        <w:t xml:space="preserve">, שמקבל ממנה </w:t>
      </w:r>
      <w:bookmarkStart w:id="37469" w:name="_ETM_Q77_325270"/>
      <w:bookmarkStart w:id="37470" w:name="_ETM_Q77_326020"/>
      <w:bookmarkStart w:id="37471" w:name="_ETM_Q77_326560"/>
      <w:bookmarkEnd w:id="37469"/>
      <w:bookmarkEnd w:id="37470"/>
      <w:bookmarkEnd w:id="37471"/>
      <w:r>
        <w:rPr>
          <w:rtl/>
        </w:rPr>
        <w:t>כסף</w:t>
      </w:r>
      <w:r>
        <w:rPr>
          <w:rFonts w:hint="cs"/>
          <w:rtl/>
        </w:rPr>
        <w:t>,</w:t>
      </w:r>
      <w:r>
        <w:rPr>
          <w:rtl/>
        </w:rPr>
        <w:t xml:space="preserve"> </w:t>
      </w:r>
      <w:bookmarkStart w:id="37472" w:name="_ETM_Q77_328980"/>
      <w:bookmarkEnd w:id="37472"/>
      <w:r>
        <w:rPr>
          <w:rtl/>
        </w:rPr>
        <w:t xml:space="preserve">שאין </w:t>
      </w:r>
      <w:bookmarkStart w:id="37473" w:name="_ETM_Q77_329400"/>
      <w:bookmarkEnd w:id="37473"/>
      <w:r>
        <w:rPr>
          <w:rtl/>
        </w:rPr>
        <w:t xml:space="preserve">לו </w:t>
      </w:r>
      <w:bookmarkStart w:id="37474" w:name="_ETM_Q77_329520"/>
      <w:bookmarkEnd w:id="37474"/>
      <w:r>
        <w:rPr>
          <w:rtl/>
        </w:rPr>
        <w:t xml:space="preserve">סיווג </w:t>
      </w:r>
      <w:bookmarkStart w:id="37475" w:name="_ETM_Q77_329970"/>
      <w:bookmarkEnd w:id="37475"/>
      <w:r>
        <w:rPr>
          <w:rtl/>
        </w:rPr>
        <w:t>ביטחוני</w:t>
      </w:r>
      <w:bookmarkStart w:id="37476" w:name="_ETM_Q77_332540"/>
      <w:bookmarkEnd w:id="37476"/>
      <w:r>
        <w:rPr>
          <w:rFonts w:hint="cs"/>
          <w:rtl/>
        </w:rPr>
        <w:t xml:space="preserve">, </w:t>
      </w:r>
      <w:r>
        <w:rPr>
          <w:rtl/>
        </w:rPr>
        <w:t xml:space="preserve">והוא </w:t>
      </w:r>
      <w:bookmarkStart w:id="37477" w:name="_ETM_Q77_332989"/>
      <w:bookmarkEnd w:id="37477"/>
      <w:r>
        <w:rPr>
          <w:rtl/>
        </w:rPr>
        <w:t xml:space="preserve">עובד </w:t>
      </w:r>
      <w:bookmarkStart w:id="37478" w:name="_ETM_Q77_333379"/>
      <w:bookmarkEnd w:id="37478"/>
      <w:r>
        <w:rPr>
          <w:rtl/>
        </w:rPr>
        <w:t xml:space="preserve">עם </w:t>
      </w:r>
      <w:bookmarkStart w:id="37479" w:name="_ETM_Q77_333500"/>
      <w:bookmarkEnd w:id="37479"/>
      <w:r>
        <w:rPr>
          <w:rtl/>
        </w:rPr>
        <w:t xml:space="preserve">ראש </w:t>
      </w:r>
      <w:bookmarkStart w:id="37480" w:name="_ETM_Q77_333769"/>
      <w:bookmarkEnd w:id="37480"/>
      <w:r>
        <w:rPr>
          <w:rtl/>
        </w:rPr>
        <w:t xml:space="preserve">ממשלת </w:t>
      </w:r>
      <w:bookmarkStart w:id="37481" w:name="_ETM_Q77_334430"/>
      <w:bookmarkEnd w:id="37481"/>
      <w:r>
        <w:rPr>
          <w:rtl/>
        </w:rPr>
        <w:t>ישראל</w:t>
      </w:r>
      <w:r>
        <w:rPr>
          <w:rFonts w:hint="cs"/>
          <w:rtl/>
        </w:rPr>
        <w:t>,</w:t>
      </w:r>
      <w:r>
        <w:rPr>
          <w:rtl/>
        </w:rPr>
        <w:t xml:space="preserve"> </w:t>
      </w:r>
      <w:bookmarkStart w:id="37482" w:name="_ETM_Q77_336660"/>
      <w:bookmarkEnd w:id="37482"/>
      <w:r>
        <w:rPr>
          <w:rtl/>
        </w:rPr>
        <w:t xml:space="preserve">שגם </w:t>
      </w:r>
      <w:bookmarkStart w:id="37483" w:name="_ETM_Q77_337139"/>
      <w:bookmarkEnd w:id="37483"/>
      <w:r>
        <w:rPr>
          <w:rtl/>
        </w:rPr>
        <w:t xml:space="preserve">ככה </w:t>
      </w:r>
      <w:bookmarkStart w:id="37484" w:name="_ETM_Q77_338040"/>
      <w:bookmarkStart w:id="37485" w:name="_ETM_Q77_338849"/>
      <w:bookmarkEnd w:id="37484"/>
      <w:bookmarkEnd w:id="37485"/>
      <w:r>
        <w:rPr>
          <w:rtl/>
        </w:rPr>
        <w:t xml:space="preserve">יודע </w:t>
      </w:r>
      <w:bookmarkStart w:id="37486" w:name="_ETM_Q77_341209"/>
      <w:bookmarkEnd w:id="37486"/>
      <w:r>
        <w:rPr>
          <w:rFonts w:hint="cs"/>
          <w:rtl/>
        </w:rPr>
        <w:t>כמה הוא</w:t>
      </w:r>
      <w:r>
        <w:rPr>
          <w:rtl/>
        </w:rPr>
        <w:t xml:space="preserve"> </w:t>
      </w:r>
      <w:bookmarkStart w:id="37487" w:name="_ETM_Q77_342780"/>
      <w:bookmarkEnd w:id="37487"/>
      <w:r>
        <w:rPr>
          <w:rtl/>
        </w:rPr>
        <w:t xml:space="preserve">השתמש </w:t>
      </w:r>
      <w:bookmarkStart w:id="37488" w:name="_ETM_Q77_343530"/>
      <w:bookmarkEnd w:id="37488"/>
      <w:r>
        <w:rPr>
          <w:rtl/>
        </w:rPr>
        <w:t xml:space="preserve">בכספים </w:t>
      </w:r>
      <w:bookmarkStart w:id="37489" w:name="_ETM_Q77_344340"/>
      <w:bookmarkEnd w:id="37489"/>
      <w:r>
        <w:rPr>
          <w:rtl/>
        </w:rPr>
        <w:t xml:space="preserve">של </w:t>
      </w:r>
      <w:bookmarkStart w:id="37490" w:name="_ETM_Q77_344580"/>
      <w:bookmarkEnd w:id="37490"/>
      <w:r>
        <w:rPr>
          <w:rtl/>
        </w:rPr>
        <w:t>קטר</w:t>
      </w:r>
      <w:bookmarkStart w:id="37491" w:name="_ETM_Q77_346400"/>
      <w:bookmarkEnd w:id="37491"/>
      <w:r>
        <w:rPr>
          <w:rFonts w:hint="cs"/>
          <w:rtl/>
        </w:rPr>
        <w:t xml:space="preserve"> </w:t>
      </w:r>
      <w:r w:rsidR="00757D95">
        <w:rPr>
          <w:rFonts w:hint="eastAsia"/>
          <w:rtl/>
        </w:rPr>
        <w:t xml:space="preserve">– </w:t>
      </w:r>
      <w:r>
        <w:rPr>
          <w:rtl/>
        </w:rPr>
        <w:t xml:space="preserve">אולי </w:t>
      </w:r>
      <w:bookmarkStart w:id="37492" w:name="_ETM_Q77_346760"/>
      <w:bookmarkEnd w:id="37492"/>
      <w:r>
        <w:rPr>
          <w:rtl/>
        </w:rPr>
        <w:t xml:space="preserve">לא </w:t>
      </w:r>
      <w:bookmarkStart w:id="37493" w:name="_ETM_Q77_346910"/>
      <w:bookmarkEnd w:id="37493"/>
      <w:r>
        <w:rPr>
          <w:rtl/>
        </w:rPr>
        <w:t xml:space="preserve">באופן </w:t>
      </w:r>
      <w:bookmarkStart w:id="37494" w:name="_ETM_Q77_347389"/>
      <w:bookmarkEnd w:id="37494"/>
      <w:r>
        <w:rPr>
          <w:rtl/>
        </w:rPr>
        <w:t>אישי</w:t>
      </w:r>
      <w:r>
        <w:rPr>
          <w:rFonts w:hint="cs"/>
          <w:rtl/>
        </w:rPr>
        <w:t>,</w:t>
      </w:r>
      <w:r>
        <w:rPr>
          <w:rtl/>
        </w:rPr>
        <w:t xml:space="preserve"> </w:t>
      </w:r>
      <w:bookmarkStart w:id="37495" w:name="_ETM_Q77_349630"/>
      <w:bookmarkEnd w:id="37495"/>
      <w:r>
        <w:rPr>
          <w:rtl/>
        </w:rPr>
        <w:t xml:space="preserve">אולי </w:t>
      </w:r>
      <w:bookmarkStart w:id="37496" w:name="_ETM_Q77_350020"/>
      <w:bookmarkEnd w:id="37496"/>
      <w:r>
        <w:rPr>
          <w:rtl/>
        </w:rPr>
        <w:t xml:space="preserve">זה </w:t>
      </w:r>
      <w:bookmarkStart w:id="37497" w:name="_ETM_Q77_350169"/>
      <w:bookmarkEnd w:id="37497"/>
      <w:r>
        <w:rPr>
          <w:rtl/>
        </w:rPr>
        <w:t xml:space="preserve">לא </w:t>
      </w:r>
      <w:bookmarkStart w:id="37498" w:name="_ETM_Q77_350770"/>
      <w:bookmarkEnd w:id="37498"/>
      <w:r>
        <w:rPr>
          <w:rtl/>
        </w:rPr>
        <w:t xml:space="preserve">הביא </w:t>
      </w:r>
      <w:bookmarkStart w:id="37499" w:name="_ETM_Q77_351100"/>
      <w:bookmarkEnd w:id="37499"/>
      <w:r>
        <w:rPr>
          <w:rtl/>
        </w:rPr>
        <w:t xml:space="preserve">לו </w:t>
      </w:r>
      <w:bookmarkStart w:id="37500" w:name="_ETM_Q77_351220"/>
      <w:bookmarkEnd w:id="37500"/>
      <w:r>
        <w:rPr>
          <w:rtl/>
        </w:rPr>
        <w:t>דמים</w:t>
      </w:r>
      <w:r>
        <w:rPr>
          <w:rFonts w:hint="cs"/>
          <w:rtl/>
        </w:rPr>
        <w:t>,</w:t>
      </w:r>
      <w:r>
        <w:rPr>
          <w:rtl/>
        </w:rPr>
        <w:t xml:space="preserve"> </w:t>
      </w:r>
      <w:bookmarkStart w:id="37501" w:name="_ETM_Q77_351760"/>
      <w:bookmarkEnd w:id="37501"/>
      <w:r>
        <w:rPr>
          <w:rtl/>
        </w:rPr>
        <w:t xml:space="preserve">אבל </w:t>
      </w:r>
      <w:bookmarkStart w:id="37502" w:name="_ETM_Q77_352090"/>
      <w:bookmarkEnd w:id="37502"/>
      <w:r>
        <w:rPr>
          <w:rFonts w:hint="cs"/>
          <w:rtl/>
        </w:rPr>
        <w:t xml:space="preserve">זה </w:t>
      </w:r>
      <w:r>
        <w:rPr>
          <w:rtl/>
        </w:rPr>
        <w:t xml:space="preserve">עלה </w:t>
      </w:r>
      <w:bookmarkStart w:id="37503" w:name="_ETM_Q77_352600"/>
      <w:bookmarkEnd w:id="37503"/>
      <w:r>
        <w:rPr>
          <w:rtl/>
        </w:rPr>
        <w:t xml:space="preserve">לנו </w:t>
      </w:r>
      <w:bookmarkStart w:id="37504" w:name="_ETM_Q77_352930"/>
      <w:bookmarkEnd w:id="37504"/>
      <w:r>
        <w:rPr>
          <w:rtl/>
        </w:rPr>
        <w:t>בדם</w:t>
      </w:r>
      <w:bookmarkStart w:id="37505" w:name="_ETM_Q77_355100"/>
      <w:bookmarkEnd w:id="37505"/>
      <w:r>
        <w:rPr>
          <w:rFonts w:hint="cs"/>
          <w:rtl/>
        </w:rPr>
        <w:t xml:space="preserve">, </w:t>
      </w:r>
      <w:bookmarkStart w:id="37506" w:name="_ETM_Q77_351000"/>
      <w:bookmarkEnd w:id="37506"/>
      <w:r>
        <w:rPr>
          <w:rFonts w:hint="cs"/>
          <w:rtl/>
        </w:rPr>
        <w:t xml:space="preserve">בדם ממש. </w:t>
      </w:r>
      <w:bookmarkStart w:id="37507" w:name="_ETM_Q77_356000"/>
      <w:bookmarkStart w:id="37508" w:name="_ETM_Q77_358320"/>
      <w:bookmarkEnd w:id="37507"/>
      <w:bookmarkEnd w:id="37508"/>
      <w:r>
        <w:rPr>
          <w:rFonts w:hint="cs"/>
          <w:rtl/>
        </w:rPr>
        <w:t>ו</w:t>
      </w:r>
      <w:r>
        <w:rPr>
          <w:rtl/>
        </w:rPr>
        <w:t xml:space="preserve">בשביל </w:t>
      </w:r>
      <w:bookmarkStart w:id="37509" w:name="_ETM_Q77_358800"/>
      <w:bookmarkEnd w:id="37509"/>
      <w:r>
        <w:rPr>
          <w:rtl/>
        </w:rPr>
        <w:t xml:space="preserve">לשבת </w:t>
      </w:r>
      <w:bookmarkStart w:id="37510" w:name="_ETM_Q77_359310"/>
      <w:bookmarkEnd w:id="37510"/>
      <w:r>
        <w:rPr>
          <w:rtl/>
        </w:rPr>
        <w:t xml:space="preserve">ליד </w:t>
      </w:r>
      <w:bookmarkStart w:id="37511" w:name="_ETM_Q77_359580"/>
      <w:bookmarkEnd w:id="37511"/>
      <w:r>
        <w:rPr>
          <w:rtl/>
        </w:rPr>
        <w:t xml:space="preserve">השולחן </w:t>
      </w:r>
      <w:bookmarkStart w:id="37512" w:name="_ETM_Q77_360210"/>
      <w:bookmarkEnd w:id="37512"/>
      <w:r>
        <w:rPr>
          <w:rtl/>
        </w:rPr>
        <w:t>הזה</w:t>
      </w:r>
      <w:r>
        <w:rPr>
          <w:rFonts w:hint="cs"/>
          <w:rtl/>
        </w:rPr>
        <w:t>,</w:t>
      </w:r>
      <w:r>
        <w:rPr>
          <w:rtl/>
        </w:rPr>
        <w:t xml:space="preserve"> </w:t>
      </w:r>
      <w:bookmarkStart w:id="37513" w:name="_ETM_Q77_361409"/>
      <w:bookmarkEnd w:id="37513"/>
      <w:r>
        <w:rPr>
          <w:rtl/>
        </w:rPr>
        <w:t xml:space="preserve">של </w:t>
      </w:r>
      <w:bookmarkStart w:id="37514" w:name="_ETM_Q77_361680"/>
      <w:bookmarkEnd w:id="37514"/>
      <w:r>
        <w:rPr>
          <w:rtl/>
        </w:rPr>
        <w:t xml:space="preserve">ממשלת </w:t>
      </w:r>
      <w:bookmarkStart w:id="37515" w:name="_ETM_Q77_362310"/>
      <w:bookmarkEnd w:id="37515"/>
      <w:r>
        <w:rPr>
          <w:rtl/>
        </w:rPr>
        <w:t>החורבן</w:t>
      </w:r>
      <w:r>
        <w:rPr>
          <w:rFonts w:hint="cs"/>
          <w:rtl/>
        </w:rPr>
        <w:t>,</w:t>
      </w:r>
      <w:r>
        <w:rPr>
          <w:rtl/>
        </w:rPr>
        <w:t xml:space="preserve"> </w:t>
      </w:r>
      <w:bookmarkStart w:id="37516" w:name="_ETM_Q77_363930"/>
      <w:bookmarkEnd w:id="37516"/>
      <w:r>
        <w:rPr>
          <w:rtl/>
        </w:rPr>
        <w:t xml:space="preserve">אתם </w:t>
      </w:r>
      <w:bookmarkStart w:id="37517" w:name="_ETM_Q77_364319"/>
      <w:bookmarkEnd w:id="37517"/>
      <w:r>
        <w:rPr>
          <w:rtl/>
        </w:rPr>
        <w:t xml:space="preserve">מעלימים </w:t>
      </w:r>
      <w:bookmarkStart w:id="37518" w:name="_ETM_Q77_366590"/>
      <w:bookmarkEnd w:id="37518"/>
      <w:r>
        <w:rPr>
          <w:rtl/>
        </w:rPr>
        <w:t xml:space="preserve">עיניים </w:t>
      </w:r>
      <w:bookmarkStart w:id="37519" w:name="_ETM_Q77_368069"/>
      <w:bookmarkEnd w:id="37519"/>
      <w:r>
        <w:rPr>
          <w:rtl/>
        </w:rPr>
        <w:t xml:space="preserve">מדברים </w:t>
      </w:r>
      <w:bookmarkStart w:id="37520" w:name="_ETM_Q77_368699"/>
      <w:bookmarkEnd w:id="37520"/>
      <w:r>
        <w:rPr>
          <w:rtl/>
        </w:rPr>
        <w:t>שצוע</w:t>
      </w:r>
      <w:r>
        <w:rPr>
          <w:rFonts w:hint="cs"/>
          <w:rtl/>
        </w:rPr>
        <w:t>ק</w:t>
      </w:r>
      <w:r>
        <w:rPr>
          <w:rtl/>
        </w:rPr>
        <w:t>ים</w:t>
      </w:r>
      <w:r>
        <w:rPr>
          <w:rFonts w:hint="cs"/>
          <w:rtl/>
        </w:rPr>
        <w:t>.</w:t>
      </w:r>
      <w:r>
        <w:rPr>
          <w:rtl/>
        </w:rPr>
        <w:t xml:space="preserve"> </w:t>
      </w:r>
      <w:bookmarkStart w:id="37521" w:name="_ETM_Q77_370300"/>
      <w:bookmarkEnd w:id="37521"/>
      <w:r>
        <w:rPr>
          <w:rtl/>
        </w:rPr>
        <w:t xml:space="preserve">אבל </w:t>
      </w:r>
      <w:bookmarkStart w:id="37522" w:name="_ETM_Q77_370600"/>
      <w:bookmarkEnd w:id="37522"/>
      <w:r>
        <w:rPr>
          <w:rtl/>
        </w:rPr>
        <w:t xml:space="preserve">אתם </w:t>
      </w:r>
      <w:bookmarkStart w:id="37523" w:name="_ETM_Q77_370960"/>
      <w:bookmarkEnd w:id="37523"/>
      <w:r>
        <w:rPr>
          <w:rtl/>
        </w:rPr>
        <w:t xml:space="preserve">צועקים </w:t>
      </w:r>
      <w:bookmarkStart w:id="37524" w:name="_ETM_Q77_372400"/>
      <w:bookmarkStart w:id="37525" w:name="_ETM_Q77_372669"/>
      <w:bookmarkEnd w:id="37524"/>
      <w:bookmarkEnd w:id="37525"/>
      <w:r>
        <w:rPr>
          <w:rFonts w:hint="cs"/>
          <w:rtl/>
        </w:rPr>
        <w:t>מ</w:t>
      </w:r>
      <w:r>
        <w:rPr>
          <w:rtl/>
        </w:rPr>
        <w:t xml:space="preserve">לפני </w:t>
      </w:r>
      <w:bookmarkStart w:id="37526" w:name="_ETM_Q77_373060"/>
      <w:bookmarkEnd w:id="37526"/>
      <w:r>
        <w:rPr>
          <w:rtl/>
        </w:rPr>
        <w:t>יומיים</w:t>
      </w:r>
      <w:r>
        <w:rPr>
          <w:rFonts w:hint="cs"/>
          <w:rtl/>
        </w:rPr>
        <w:t>:</w:t>
      </w:r>
      <w:r>
        <w:rPr>
          <w:rtl/>
        </w:rPr>
        <w:t xml:space="preserve"> </w:t>
      </w:r>
      <w:bookmarkStart w:id="37527" w:name="_ETM_Q77_373599"/>
      <w:bookmarkEnd w:id="37527"/>
      <w:r>
        <w:rPr>
          <w:rFonts w:hint="cs"/>
          <w:rtl/>
        </w:rPr>
        <w:t>ד</w:t>
      </w:r>
      <w:r>
        <w:rPr>
          <w:rtl/>
        </w:rPr>
        <w:t>י</w:t>
      </w:r>
      <w:r>
        <w:rPr>
          <w:rFonts w:hint="cs"/>
          <w:rtl/>
        </w:rPr>
        <w:t>פ</w:t>
      </w:r>
      <w:bookmarkStart w:id="37528" w:name="_ETM_Q77_373930"/>
      <w:bookmarkEnd w:id="37528"/>
      <w:r w:rsidR="00757D95">
        <w:rPr>
          <w:rFonts w:hint="cs"/>
          <w:rtl/>
        </w:rPr>
        <w:t>-</w:t>
      </w:r>
      <w:r>
        <w:rPr>
          <w:rtl/>
        </w:rPr>
        <w:t xml:space="preserve">סטייט </w:t>
      </w:r>
      <w:bookmarkStart w:id="37529" w:name="_ETM_Q77_376110"/>
      <w:bookmarkEnd w:id="37529"/>
      <w:r w:rsidR="00757D95">
        <w:rPr>
          <w:rFonts w:hint="cs"/>
          <w:rtl/>
        </w:rPr>
        <w:t xml:space="preserve">– </w:t>
      </w:r>
      <w:r>
        <w:rPr>
          <w:rtl/>
        </w:rPr>
        <w:t xml:space="preserve">סיסמה </w:t>
      </w:r>
      <w:bookmarkStart w:id="37530" w:name="_ETM_Q77_376709"/>
      <w:bookmarkEnd w:id="37530"/>
      <w:r>
        <w:rPr>
          <w:rtl/>
        </w:rPr>
        <w:t xml:space="preserve">חדשה </w:t>
      </w:r>
      <w:bookmarkStart w:id="37531" w:name="_ETM_Q77_378150"/>
      <w:bookmarkEnd w:id="37531"/>
      <w:r>
        <w:rPr>
          <w:rtl/>
        </w:rPr>
        <w:t xml:space="preserve">שתאפשר </w:t>
      </w:r>
      <w:bookmarkStart w:id="37532" w:name="_ETM_Q77_378900"/>
      <w:bookmarkEnd w:id="37532"/>
      <w:r>
        <w:rPr>
          <w:rtl/>
        </w:rPr>
        <w:t>ל</w:t>
      </w:r>
      <w:r>
        <w:rPr>
          <w:rFonts w:hint="cs"/>
          <w:rtl/>
        </w:rPr>
        <w:t>כ</w:t>
      </w:r>
      <w:r>
        <w:rPr>
          <w:rtl/>
        </w:rPr>
        <w:t>ם</w:t>
      </w:r>
      <w:bookmarkStart w:id="37533" w:name="_ETM_Q77_379319"/>
      <w:bookmarkEnd w:id="37533"/>
      <w:r>
        <w:rPr>
          <w:rFonts w:hint="cs"/>
          <w:rtl/>
        </w:rPr>
        <w:t xml:space="preserve">, </w:t>
      </w:r>
      <w:r>
        <w:rPr>
          <w:rtl/>
        </w:rPr>
        <w:t xml:space="preserve">וגם </w:t>
      </w:r>
      <w:bookmarkStart w:id="37534" w:name="_ETM_Q77_379680"/>
      <w:bookmarkEnd w:id="37534"/>
      <w:r>
        <w:rPr>
          <w:rtl/>
        </w:rPr>
        <w:t>לך</w:t>
      </w:r>
      <w:r>
        <w:rPr>
          <w:rFonts w:hint="cs"/>
          <w:rtl/>
        </w:rPr>
        <w:t>,</w:t>
      </w:r>
      <w:r>
        <w:rPr>
          <w:rtl/>
        </w:rPr>
        <w:t xml:space="preserve"> </w:t>
      </w:r>
      <w:bookmarkStart w:id="37535" w:name="_ETM_Q77_380099"/>
      <w:bookmarkEnd w:id="37535"/>
      <w:r>
        <w:rPr>
          <w:rtl/>
        </w:rPr>
        <w:t xml:space="preserve">להידבק </w:t>
      </w:r>
      <w:bookmarkStart w:id="37536" w:name="_ETM_Q77_380730"/>
      <w:bookmarkEnd w:id="37536"/>
      <w:r>
        <w:rPr>
          <w:rtl/>
        </w:rPr>
        <w:t>ל</w:t>
      </w:r>
      <w:r>
        <w:rPr>
          <w:rFonts w:hint="cs"/>
          <w:rtl/>
        </w:rPr>
        <w:t xml:space="preserve">כיסא, </w:t>
      </w:r>
      <w:bookmarkStart w:id="37537" w:name="_ETM_Q77_383469"/>
      <w:bookmarkEnd w:id="37537"/>
      <w:r>
        <w:rPr>
          <w:rtl/>
        </w:rPr>
        <w:t xml:space="preserve">לשנות </w:t>
      </w:r>
      <w:bookmarkStart w:id="37538" w:name="_ETM_Q77_384010"/>
      <w:bookmarkEnd w:id="37538"/>
      <w:r>
        <w:rPr>
          <w:rtl/>
        </w:rPr>
        <w:t>אידיאולוגיה</w:t>
      </w:r>
      <w:r>
        <w:rPr>
          <w:rFonts w:hint="cs"/>
          <w:rtl/>
        </w:rPr>
        <w:t>,</w:t>
      </w:r>
      <w:r>
        <w:rPr>
          <w:rtl/>
        </w:rPr>
        <w:t xml:space="preserve"> </w:t>
      </w:r>
      <w:bookmarkStart w:id="37539" w:name="_ETM_Q77_385569"/>
      <w:bookmarkEnd w:id="37539"/>
      <w:r>
        <w:rPr>
          <w:rtl/>
        </w:rPr>
        <w:t xml:space="preserve">לבגוד </w:t>
      </w:r>
      <w:bookmarkStart w:id="37540" w:name="_ETM_Q77_386139"/>
      <w:bookmarkEnd w:id="37540"/>
      <w:r>
        <w:rPr>
          <w:rtl/>
        </w:rPr>
        <w:t xml:space="preserve">בערכים </w:t>
      </w:r>
      <w:bookmarkStart w:id="37541" w:name="_ETM_Q77_387959"/>
      <w:bookmarkEnd w:id="37541"/>
      <w:r w:rsidR="00757D95">
        <w:rPr>
          <w:rFonts w:hint="cs"/>
          <w:rtl/>
        </w:rPr>
        <w:t>ולצעוק: דיפ-</w:t>
      </w:r>
      <w:r>
        <w:rPr>
          <w:rFonts w:hint="cs"/>
          <w:rtl/>
        </w:rPr>
        <w:t xml:space="preserve">סטייט. </w:t>
      </w:r>
      <w:bookmarkStart w:id="37542" w:name="_ETM_Q77_388379"/>
      <w:bookmarkStart w:id="37543" w:name="_ETM_Q77_388560"/>
      <w:bookmarkStart w:id="37544" w:name="_ETM_Q77_388980"/>
      <w:bookmarkStart w:id="37545" w:name="_ETM_Q77_391719"/>
      <w:bookmarkEnd w:id="37542"/>
      <w:bookmarkEnd w:id="37543"/>
      <w:bookmarkEnd w:id="37544"/>
      <w:bookmarkEnd w:id="37545"/>
    </w:p>
    <w:p w:rsidR="00BE54DA" w:rsidRDefault="00BE54DA" w:rsidP="00562F69">
      <w:pPr>
        <w:rPr>
          <w:rtl/>
        </w:rPr>
      </w:pPr>
      <w:bookmarkStart w:id="37546" w:name="_ETM_Q77_391000"/>
      <w:bookmarkEnd w:id="37546"/>
    </w:p>
    <w:p w:rsidR="00BE54DA" w:rsidRDefault="00BE54DA" w:rsidP="00757D95">
      <w:pPr>
        <w:rPr>
          <w:rtl/>
        </w:rPr>
      </w:pPr>
      <w:bookmarkStart w:id="37547" w:name="_ETM_Q77_392000"/>
      <w:bookmarkEnd w:id="37547"/>
      <w:r>
        <w:rPr>
          <w:rFonts w:hint="cs"/>
          <w:rtl/>
        </w:rPr>
        <w:t xml:space="preserve">חלק אתם </w:t>
      </w:r>
      <w:bookmarkStart w:id="37548" w:name="_ETM_Q77_392290"/>
      <w:bookmarkStart w:id="37549" w:name="_ETM_Q77_392379"/>
      <w:bookmarkStart w:id="37550" w:name="_ETM_Q77_394000"/>
      <w:bookmarkEnd w:id="37548"/>
      <w:bookmarkEnd w:id="37549"/>
      <w:bookmarkEnd w:id="37550"/>
      <w:r>
        <w:rPr>
          <w:rFonts w:hint="cs"/>
          <w:rtl/>
        </w:rPr>
        <w:t xml:space="preserve">קונים </w:t>
      </w:r>
      <w:r>
        <w:rPr>
          <w:rtl/>
        </w:rPr>
        <w:t xml:space="preserve">במיליארדים </w:t>
      </w:r>
      <w:bookmarkStart w:id="37551" w:name="_ETM_Q77_394960"/>
      <w:bookmarkEnd w:id="37551"/>
      <w:r>
        <w:rPr>
          <w:rtl/>
        </w:rPr>
        <w:t>למשתמטים</w:t>
      </w:r>
      <w:r>
        <w:rPr>
          <w:rFonts w:hint="cs"/>
          <w:rtl/>
        </w:rPr>
        <w:t>. שומע,</w:t>
      </w:r>
      <w:r>
        <w:rPr>
          <w:rtl/>
        </w:rPr>
        <w:t xml:space="preserve"> </w:t>
      </w:r>
      <w:bookmarkStart w:id="37552" w:name="_ETM_Q77_398430"/>
      <w:bookmarkStart w:id="37553" w:name="_ETM_Q77_398730"/>
      <w:bookmarkEnd w:id="37552"/>
      <w:bookmarkEnd w:id="37553"/>
      <w:r>
        <w:rPr>
          <w:rtl/>
        </w:rPr>
        <w:t>היושב-ראש</w:t>
      </w:r>
      <w:bookmarkStart w:id="37554" w:name="_ETM_Q77_399240"/>
      <w:bookmarkEnd w:id="37554"/>
      <w:r>
        <w:rPr>
          <w:rFonts w:hint="cs"/>
          <w:rtl/>
        </w:rPr>
        <w:t xml:space="preserve">, </w:t>
      </w:r>
      <w:r>
        <w:rPr>
          <w:rtl/>
        </w:rPr>
        <w:t xml:space="preserve">את </w:t>
      </w:r>
      <w:bookmarkStart w:id="37555" w:name="_ETM_Q77_399330"/>
      <w:bookmarkEnd w:id="37555"/>
      <w:r>
        <w:rPr>
          <w:rtl/>
        </w:rPr>
        <w:t>האבסורד</w:t>
      </w:r>
      <w:r>
        <w:rPr>
          <w:rFonts w:hint="cs"/>
          <w:rtl/>
        </w:rPr>
        <w:t>?</w:t>
      </w:r>
      <w:bookmarkStart w:id="37556" w:name="_ETM_Q77_401720"/>
      <w:bookmarkStart w:id="37557" w:name="_ETM_Q77_401930"/>
      <w:bookmarkStart w:id="37558" w:name="_ETM_Q77_402110"/>
      <w:bookmarkEnd w:id="37556"/>
      <w:bookmarkEnd w:id="37557"/>
      <w:bookmarkEnd w:id="37558"/>
      <w:r>
        <w:rPr>
          <w:rFonts w:hint="cs"/>
          <w:rtl/>
        </w:rPr>
        <w:t xml:space="preserve"> מכרו </w:t>
      </w:r>
      <w:r>
        <w:rPr>
          <w:rtl/>
        </w:rPr>
        <w:t xml:space="preserve">אתמול </w:t>
      </w:r>
      <w:bookmarkStart w:id="37559" w:name="_ETM_Q77_402410"/>
      <w:bookmarkEnd w:id="37559"/>
      <w:r>
        <w:rPr>
          <w:rtl/>
        </w:rPr>
        <w:t xml:space="preserve">חברה </w:t>
      </w:r>
      <w:bookmarkStart w:id="37560" w:name="_ETM_Q77_402770"/>
      <w:bookmarkEnd w:id="37560"/>
      <w:r>
        <w:rPr>
          <w:rtl/>
        </w:rPr>
        <w:t xml:space="preserve">ישראלית </w:t>
      </w:r>
      <w:bookmarkStart w:id="37561" w:name="_ETM_Q77_403400"/>
      <w:bookmarkEnd w:id="37561"/>
      <w:r>
        <w:rPr>
          <w:rtl/>
        </w:rPr>
        <w:t xml:space="preserve">ב-32 </w:t>
      </w:r>
      <w:bookmarkStart w:id="37562" w:name="_ETM_Q77_404510"/>
      <w:bookmarkEnd w:id="37562"/>
      <w:r>
        <w:rPr>
          <w:rtl/>
        </w:rPr>
        <w:t>מיליארד</w:t>
      </w:r>
      <w:r>
        <w:rPr>
          <w:rFonts w:hint="cs"/>
          <w:rtl/>
        </w:rPr>
        <w:t>.</w:t>
      </w:r>
      <w:r>
        <w:rPr>
          <w:rtl/>
        </w:rPr>
        <w:t xml:space="preserve"> </w:t>
      </w:r>
      <w:bookmarkStart w:id="37563" w:name="_ETM_Q77_406430"/>
      <w:bookmarkEnd w:id="37563"/>
      <w:r>
        <w:rPr>
          <w:rtl/>
        </w:rPr>
        <w:t xml:space="preserve">אתה </w:t>
      </w:r>
      <w:bookmarkStart w:id="37564" w:name="_ETM_Q77_406790"/>
      <w:bookmarkEnd w:id="37564"/>
      <w:r>
        <w:rPr>
          <w:rtl/>
        </w:rPr>
        <w:t xml:space="preserve">יודע </w:t>
      </w:r>
      <w:bookmarkStart w:id="37565" w:name="_ETM_Q77_409080"/>
      <w:bookmarkEnd w:id="37565"/>
      <w:r>
        <w:rPr>
          <w:rtl/>
        </w:rPr>
        <w:t xml:space="preserve">שאסף </w:t>
      </w:r>
      <w:bookmarkStart w:id="37566" w:name="_ETM_Q77_409650"/>
      <w:bookmarkEnd w:id="37566"/>
      <w:r>
        <w:rPr>
          <w:rtl/>
        </w:rPr>
        <w:t>רפפורט</w:t>
      </w:r>
      <w:r>
        <w:rPr>
          <w:rFonts w:hint="cs"/>
          <w:rtl/>
        </w:rPr>
        <w:t>,</w:t>
      </w:r>
      <w:r>
        <w:rPr>
          <w:rtl/>
        </w:rPr>
        <w:t xml:space="preserve"> </w:t>
      </w:r>
      <w:bookmarkStart w:id="37567" w:name="_ETM_Q77_410460"/>
      <w:bookmarkEnd w:id="37567"/>
      <w:r>
        <w:rPr>
          <w:rtl/>
        </w:rPr>
        <w:t xml:space="preserve">המייסד </w:t>
      </w:r>
      <w:bookmarkStart w:id="37568" w:name="_ETM_Q77_411760"/>
      <w:bookmarkEnd w:id="37568"/>
      <w:r>
        <w:rPr>
          <w:rtl/>
        </w:rPr>
        <w:t xml:space="preserve">והמנכ"ל </w:t>
      </w:r>
      <w:bookmarkStart w:id="37569" w:name="_ETM_Q77_412359"/>
      <w:bookmarkEnd w:id="37569"/>
      <w:r>
        <w:rPr>
          <w:rtl/>
        </w:rPr>
        <w:t>של</w:t>
      </w:r>
      <w:bookmarkStart w:id="37570" w:name="_ETM_Q77_413340"/>
      <w:bookmarkEnd w:id="37570"/>
      <w:r>
        <w:rPr>
          <w:rFonts w:hint="cs"/>
          <w:rtl/>
        </w:rPr>
        <w:t xml:space="preserve">ה </w:t>
      </w:r>
      <w:r>
        <w:rPr>
          <w:rtl/>
        </w:rPr>
        <w:t xml:space="preserve">וזה </w:t>
      </w:r>
      <w:bookmarkStart w:id="37571" w:name="_ETM_Q77_413639"/>
      <w:bookmarkEnd w:id="37571"/>
      <w:r>
        <w:rPr>
          <w:rtl/>
        </w:rPr>
        <w:t xml:space="preserve">שהוביל </w:t>
      </w:r>
      <w:bookmarkStart w:id="37572" w:name="_ETM_Q77_414299"/>
      <w:bookmarkEnd w:id="37572"/>
      <w:r>
        <w:rPr>
          <w:rtl/>
        </w:rPr>
        <w:t xml:space="preserve">אותה </w:t>
      </w:r>
      <w:bookmarkStart w:id="37573" w:name="_ETM_Q77_414540"/>
      <w:bookmarkEnd w:id="37573"/>
      <w:r>
        <w:rPr>
          <w:rtl/>
        </w:rPr>
        <w:t xml:space="preserve">במנהיגות </w:t>
      </w:r>
      <w:bookmarkStart w:id="37574" w:name="_ETM_Q77_415169"/>
      <w:bookmarkEnd w:id="37574"/>
      <w:r>
        <w:rPr>
          <w:rtl/>
        </w:rPr>
        <w:t>כזאת</w:t>
      </w:r>
      <w:r>
        <w:rPr>
          <w:rFonts w:hint="cs"/>
          <w:rtl/>
        </w:rPr>
        <w:t xml:space="preserve"> </w:t>
      </w:r>
      <w:r>
        <w:rPr>
          <w:rtl/>
        </w:rPr>
        <w:t xml:space="preserve">– </w:t>
      </w:r>
      <w:bookmarkStart w:id="37575" w:name="_ETM_Q77_415620"/>
      <w:bookmarkEnd w:id="37575"/>
      <w:r>
        <w:rPr>
          <w:rtl/>
        </w:rPr>
        <w:t xml:space="preserve">אתה </w:t>
      </w:r>
      <w:bookmarkStart w:id="37576" w:name="_ETM_Q77_415829"/>
      <w:bookmarkEnd w:id="37576"/>
      <w:r>
        <w:rPr>
          <w:rtl/>
        </w:rPr>
        <w:t xml:space="preserve">יודע </w:t>
      </w:r>
      <w:bookmarkStart w:id="37577" w:name="_ETM_Q77_416099"/>
      <w:bookmarkEnd w:id="37577"/>
      <w:r>
        <w:rPr>
          <w:rtl/>
        </w:rPr>
        <w:t xml:space="preserve">מה </w:t>
      </w:r>
      <w:bookmarkStart w:id="37578" w:name="_ETM_Q77_416279"/>
      <w:bookmarkEnd w:id="37578"/>
      <w:r>
        <w:rPr>
          <w:rtl/>
        </w:rPr>
        <w:t xml:space="preserve">הוא </w:t>
      </w:r>
      <w:bookmarkStart w:id="37579" w:name="_ETM_Q77_416400"/>
      <w:bookmarkEnd w:id="37579"/>
      <w:r>
        <w:rPr>
          <w:rtl/>
        </w:rPr>
        <w:t xml:space="preserve">אמר </w:t>
      </w:r>
      <w:bookmarkStart w:id="37580" w:name="_ETM_Q77_416639"/>
      <w:bookmarkEnd w:id="37580"/>
      <w:r>
        <w:rPr>
          <w:rtl/>
        </w:rPr>
        <w:t xml:space="preserve">כל </w:t>
      </w:r>
      <w:bookmarkStart w:id="37581" w:name="_ETM_Q77_416879"/>
      <w:bookmarkEnd w:id="37581"/>
      <w:r>
        <w:rPr>
          <w:rtl/>
        </w:rPr>
        <w:t xml:space="preserve">הזמן </w:t>
      </w:r>
      <w:bookmarkStart w:id="37582" w:name="_ETM_Q77_417209"/>
      <w:bookmarkEnd w:id="37582"/>
      <w:r>
        <w:rPr>
          <w:rtl/>
        </w:rPr>
        <w:t>ו</w:t>
      </w:r>
      <w:r>
        <w:rPr>
          <w:rFonts w:hint="cs"/>
          <w:rtl/>
        </w:rPr>
        <w:t>ע</w:t>
      </w:r>
      <w:r>
        <w:rPr>
          <w:rtl/>
        </w:rPr>
        <w:t xml:space="preserve">ם </w:t>
      </w:r>
      <w:bookmarkStart w:id="37583" w:name="_ETM_Q77_417419"/>
      <w:bookmarkEnd w:id="37583"/>
      <w:r>
        <w:rPr>
          <w:rFonts w:hint="cs"/>
          <w:rtl/>
        </w:rPr>
        <w:t xml:space="preserve">מי </w:t>
      </w:r>
      <w:bookmarkStart w:id="37584" w:name="_ETM_Q77_415000"/>
      <w:bookmarkEnd w:id="37584"/>
      <w:r>
        <w:rPr>
          <w:rtl/>
        </w:rPr>
        <w:t xml:space="preserve">הוא </w:t>
      </w:r>
      <w:bookmarkStart w:id="37585" w:name="_ETM_Q77_417569"/>
      <w:bookmarkEnd w:id="37585"/>
      <w:r>
        <w:rPr>
          <w:rtl/>
        </w:rPr>
        <w:t>הזדהה</w:t>
      </w:r>
      <w:r>
        <w:rPr>
          <w:rFonts w:hint="cs"/>
          <w:rtl/>
        </w:rPr>
        <w:t>.</w:t>
      </w:r>
      <w:r>
        <w:rPr>
          <w:rtl/>
        </w:rPr>
        <w:t xml:space="preserve"> </w:t>
      </w:r>
      <w:bookmarkStart w:id="37586" w:name="_ETM_Q77_420440"/>
      <w:bookmarkEnd w:id="37586"/>
      <w:r>
        <w:rPr>
          <w:rtl/>
        </w:rPr>
        <w:t xml:space="preserve">הוא </w:t>
      </w:r>
      <w:bookmarkStart w:id="37587" w:name="_ETM_Q77_420590"/>
      <w:bookmarkEnd w:id="37587"/>
      <w:r>
        <w:rPr>
          <w:rtl/>
        </w:rPr>
        <w:t xml:space="preserve">חשב </w:t>
      </w:r>
      <w:bookmarkStart w:id="37588" w:name="_ETM_Q77_421160"/>
      <w:bookmarkEnd w:id="37588"/>
      <w:r>
        <w:rPr>
          <w:rtl/>
        </w:rPr>
        <w:t xml:space="preserve">איך </w:t>
      </w:r>
      <w:bookmarkStart w:id="37589" w:name="_ETM_Q77_422050"/>
      <w:bookmarkEnd w:id="37589"/>
      <w:r>
        <w:rPr>
          <w:rtl/>
        </w:rPr>
        <w:t xml:space="preserve">להעביר </w:t>
      </w:r>
      <w:bookmarkStart w:id="37590" w:name="_ETM_Q77_422560"/>
      <w:bookmarkEnd w:id="37590"/>
      <w:r>
        <w:rPr>
          <w:rtl/>
        </w:rPr>
        <w:t xml:space="preserve">מפה </w:t>
      </w:r>
      <w:bookmarkStart w:id="37591" w:name="_ETM_Q77_422980"/>
      <w:bookmarkEnd w:id="37591"/>
      <w:r>
        <w:rPr>
          <w:rtl/>
        </w:rPr>
        <w:t xml:space="preserve">עסקים </w:t>
      </w:r>
      <w:bookmarkStart w:id="37592" w:name="_ETM_Q77_423430"/>
      <w:bookmarkEnd w:id="37592"/>
      <w:r>
        <w:rPr>
          <w:rtl/>
        </w:rPr>
        <w:t xml:space="preserve">כדי </w:t>
      </w:r>
      <w:bookmarkStart w:id="37593" w:name="_ETM_Q77_423730"/>
      <w:bookmarkEnd w:id="37593"/>
      <w:r>
        <w:rPr>
          <w:rtl/>
        </w:rPr>
        <w:t xml:space="preserve">שלא </w:t>
      </w:r>
      <w:bookmarkStart w:id="37594" w:name="_ETM_Q77_424030"/>
      <w:bookmarkEnd w:id="37594"/>
      <w:r>
        <w:rPr>
          <w:rtl/>
        </w:rPr>
        <w:t xml:space="preserve">ייפלו </w:t>
      </w:r>
      <w:bookmarkStart w:id="37595" w:name="_ETM_Q77_425549"/>
      <w:bookmarkEnd w:id="37595"/>
      <w:r>
        <w:rPr>
          <w:rtl/>
        </w:rPr>
        <w:t xml:space="preserve">בידי </w:t>
      </w:r>
      <w:bookmarkStart w:id="37596" w:name="_ETM_Q77_426090"/>
      <w:bookmarkEnd w:id="37596"/>
      <w:r>
        <w:rPr>
          <w:rtl/>
        </w:rPr>
        <w:t xml:space="preserve">מי </w:t>
      </w:r>
      <w:bookmarkStart w:id="37597" w:name="_ETM_Q77_426299"/>
      <w:bookmarkEnd w:id="37597"/>
      <w:r>
        <w:rPr>
          <w:rtl/>
        </w:rPr>
        <w:t xml:space="preserve">שעושה </w:t>
      </w:r>
      <w:bookmarkStart w:id="37598" w:name="_ETM_Q77_426749"/>
      <w:bookmarkEnd w:id="37598"/>
      <w:r>
        <w:rPr>
          <w:rtl/>
        </w:rPr>
        <w:t xml:space="preserve">מהפכה </w:t>
      </w:r>
      <w:bookmarkStart w:id="37599" w:name="_ETM_Q77_427319"/>
      <w:bookmarkEnd w:id="37599"/>
      <w:r>
        <w:rPr>
          <w:rtl/>
        </w:rPr>
        <w:t>משפטית</w:t>
      </w:r>
      <w:r>
        <w:rPr>
          <w:rFonts w:hint="cs"/>
          <w:rtl/>
        </w:rPr>
        <w:t>.</w:t>
      </w:r>
      <w:r>
        <w:rPr>
          <w:rtl/>
        </w:rPr>
        <w:t xml:space="preserve"> </w:t>
      </w:r>
      <w:bookmarkStart w:id="37600" w:name="_ETM_Q77_429490"/>
      <w:bookmarkEnd w:id="37600"/>
      <w:r>
        <w:rPr>
          <w:rtl/>
        </w:rPr>
        <w:t xml:space="preserve">אתם </w:t>
      </w:r>
      <w:bookmarkStart w:id="37601" w:name="_ETM_Q77_429820"/>
      <w:bookmarkEnd w:id="37601"/>
      <w:r>
        <w:rPr>
          <w:rtl/>
        </w:rPr>
        <w:t xml:space="preserve">לוקחים </w:t>
      </w:r>
      <w:bookmarkStart w:id="37602" w:name="_ETM_Q77_430120"/>
      <w:bookmarkEnd w:id="37602"/>
      <w:r>
        <w:rPr>
          <w:rtl/>
        </w:rPr>
        <w:t xml:space="preserve">את </w:t>
      </w:r>
      <w:bookmarkStart w:id="37603" w:name="_ETM_Q77_430180"/>
      <w:bookmarkEnd w:id="37603"/>
      <w:r>
        <w:rPr>
          <w:rtl/>
        </w:rPr>
        <w:t xml:space="preserve">הכסף </w:t>
      </w:r>
      <w:bookmarkStart w:id="37604" w:name="_ETM_Q77_430660"/>
      <w:bookmarkEnd w:id="37604"/>
      <w:r>
        <w:rPr>
          <w:rtl/>
        </w:rPr>
        <w:t>הזה</w:t>
      </w:r>
      <w:bookmarkStart w:id="37605" w:name="_ETM_Q77_432319"/>
      <w:bookmarkStart w:id="37606" w:name="_ETM_Q77_432790"/>
      <w:bookmarkEnd w:id="37605"/>
      <w:bookmarkEnd w:id="37606"/>
      <w:r>
        <w:rPr>
          <w:rFonts w:hint="cs"/>
          <w:rtl/>
        </w:rPr>
        <w:t xml:space="preserve"> ומטפחים </w:t>
      </w:r>
      <w:bookmarkStart w:id="37607" w:name="_ETM_Q77_433209"/>
      <w:bookmarkEnd w:id="37607"/>
      <w:r>
        <w:rPr>
          <w:rtl/>
        </w:rPr>
        <w:t xml:space="preserve">איתו </w:t>
      </w:r>
      <w:bookmarkStart w:id="37608" w:name="_ETM_Q77_434120"/>
      <w:bookmarkEnd w:id="37608"/>
      <w:r>
        <w:rPr>
          <w:rtl/>
        </w:rPr>
        <w:t xml:space="preserve">יהדות </w:t>
      </w:r>
      <w:bookmarkStart w:id="37609" w:name="_ETM_Q77_434810"/>
      <w:bookmarkEnd w:id="37609"/>
      <w:r>
        <w:rPr>
          <w:rtl/>
        </w:rPr>
        <w:t xml:space="preserve">מומצאת </w:t>
      </w:r>
      <w:bookmarkStart w:id="37610" w:name="_ETM_Q77_436310"/>
      <w:bookmarkEnd w:id="37610"/>
      <w:r>
        <w:rPr>
          <w:rtl/>
        </w:rPr>
        <w:t xml:space="preserve">שמתאימה </w:t>
      </w:r>
      <w:bookmarkStart w:id="37611" w:name="_ETM_Q77_437000"/>
      <w:bookmarkEnd w:id="37611"/>
      <w:r>
        <w:rPr>
          <w:rtl/>
        </w:rPr>
        <w:t>ל</w:t>
      </w:r>
      <w:bookmarkStart w:id="37612" w:name="_ETM_Q77_437120"/>
      <w:bookmarkEnd w:id="37612"/>
      <w:r>
        <w:rPr>
          <w:rtl/>
        </w:rPr>
        <w:t xml:space="preserve">חלק </w:t>
      </w:r>
      <w:bookmarkStart w:id="37613" w:name="_ETM_Q77_437540"/>
      <w:bookmarkEnd w:id="37613"/>
      <w:r>
        <w:rPr>
          <w:rtl/>
        </w:rPr>
        <w:t xml:space="preserve">קטן </w:t>
      </w:r>
      <w:bookmarkStart w:id="37614" w:name="_ETM_Q77_437870"/>
      <w:bookmarkEnd w:id="37614"/>
      <w:r>
        <w:rPr>
          <w:rtl/>
        </w:rPr>
        <w:t>מ</w:t>
      </w:r>
      <w:r>
        <w:rPr>
          <w:rFonts w:hint="cs"/>
          <w:rtl/>
        </w:rPr>
        <w:t>ה</w:t>
      </w:r>
      <w:r>
        <w:rPr>
          <w:rtl/>
        </w:rPr>
        <w:t>עם</w:t>
      </w:r>
      <w:r>
        <w:rPr>
          <w:rFonts w:hint="cs"/>
          <w:rtl/>
        </w:rPr>
        <w:t>.</w:t>
      </w:r>
      <w:r>
        <w:rPr>
          <w:rtl/>
        </w:rPr>
        <w:t xml:space="preserve"> </w:t>
      </w:r>
      <w:bookmarkStart w:id="37615" w:name="_ETM_Q77_438620"/>
      <w:bookmarkEnd w:id="37615"/>
      <w:r>
        <w:rPr>
          <w:rtl/>
        </w:rPr>
        <w:t xml:space="preserve">נדמה </w:t>
      </w:r>
      <w:bookmarkStart w:id="37616" w:name="_ETM_Q77_438950"/>
      <w:bookmarkEnd w:id="37616"/>
      <w:r>
        <w:rPr>
          <w:rtl/>
        </w:rPr>
        <w:t>לי</w:t>
      </w:r>
      <w:r>
        <w:rPr>
          <w:rFonts w:hint="cs"/>
          <w:rtl/>
        </w:rPr>
        <w:t xml:space="preserve"> ששמונה</w:t>
      </w:r>
      <w:bookmarkStart w:id="37617" w:name="_ETM_Q77_439040"/>
      <w:bookmarkEnd w:id="37617"/>
      <w:r>
        <w:rPr>
          <w:rtl/>
        </w:rPr>
        <w:t xml:space="preserve"> </w:t>
      </w:r>
      <w:bookmarkStart w:id="37618" w:name="_ETM_Q77_439460"/>
      <w:bookmarkEnd w:id="37618"/>
      <w:r>
        <w:rPr>
          <w:rtl/>
        </w:rPr>
        <w:t xml:space="preserve">משרדי </w:t>
      </w:r>
      <w:bookmarkStart w:id="37619" w:name="_ETM_Q77_439910"/>
      <w:bookmarkEnd w:id="37619"/>
      <w:r>
        <w:rPr>
          <w:rtl/>
        </w:rPr>
        <w:t xml:space="preserve">ממשלה </w:t>
      </w:r>
      <w:bookmarkStart w:id="37620" w:name="_ETM_Q77_440930"/>
      <w:bookmarkEnd w:id="37620"/>
      <w:r>
        <w:rPr>
          <w:rtl/>
        </w:rPr>
        <w:t xml:space="preserve">מפזרים </w:t>
      </w:r>
      <w:bookmarkStart w:id="37621" w:name="_ETM_Q77_441589"/>
      <w:bookmarkEnd w:id="37621"/>
      <w:r>
        <w:rPr>
          <w:rtl/>
        </w:rPr>
        <w:t xml:space="preserve">כסף </w:t>
      </w:r>
      <w:bookmarkStart w:id="37622" w:name="_ETM_Q77_442070"/>
      <w:bookmarkEnd w:id="37622"/>
      <w:r>
        <w:rPr>
          <w:rtl/>
        </w:rPr>
        <w:t xml:space="preserve">של </w:t>
      </w:r>
      <w:bookmarkStart w:id="37623" w:name="_ETM_Q77_442339"/>
      <w:bookmarkEnd w:id="37623"/>
      <w:r>
        <w:rPr>
          <w:rtl/>
        </w:rPr>
        <w:t xml:space="preserve">זהות </w:t>
      </w:r>
      <w:bookmarkStart w:id="37624" w:name="_ETM_Q77_442820"/>
      <w:bookmarkEnd w:id="37624"/>
      <w:r>
        <w:rPr>
          <w:rtl/>
        </w:rPr>
        <w:t>יהודית</w:t>
      </w:r>
      <w:r>
        <w:rPr>
          <w:rFonts w:hint="cs"/>
          <w:rtl/>
        </w:rPr>
        <w:t>.</w:t>
      </w:r>
      <w:r>
        <w:rPr>
          <w:rtl/>
        </w:rPr>
        <w:t xml:space="preserve"> </w:t>
      </w:r>
      <w:bookmarkStart w:id="37625" w:name="_ETM_Q77_445100"/>
      <w:bookmarkEnd w:id="37625"/>
      <w:r>
        <w:rPr>
          <w:rtl/>
        </w:rPr>
        <w:t xml:space="preserve">זה </w:t>
      </w:r>
      <w:bookmarkStart w:id="37626" w:name="_ETM_Q77_445339"/>
      <w:bookmarkEnd w:id="37626"/>
      <w:r>
        <w:rPr>
          <w:rtl/>
        </w:rPr>
        <w:t xml:space="preserve">לא </w:t>
      </w:r>
      <w:bookmarkStart w:id="37627" w:name="_ETM_Q77_445430"/>
      <w:bookmarkEnd w:id="37627"/>
      <w:r>
        <w:rPr>
          <w:rtl/>
        </w:rPr>
        <w:t xml:space="preserve">זהות </w:t>
      </w:r>
      <w:bookmarkStart w:id="37628" w:name="_ETM_Q77_445910"/>
      <w:bookmarkEnd w:id="37628"/>
      <w:r>
        <w:rPr>
          <w:rtl/>
        </w:rPr>
        <w:t xml:space="preserve">יהודית </w:t>
      </w:r>
      <w:bookmarkStart w:id="37629" w:name="_ETM_Q77_447990"/>
      <w:bookmarkEnd w:id="37629"/>
      <w:r>
        <w:rPr>
          <w:rtl/>
        </w:rPr>
        <w:t xml:space="preserve">שהולכת </w:t>
      </w:r>
      <w:bookmarkStart w:id="37630" w:name="_ETM_Q77_448620"/>
      <w:bookmarkEnd w:id="37630"/>
      <w:r>
        <w:rPr>
          <w:rtl/>
        </w:rPr>
        <w:t xml:space="preserve">למי </w:t>
      </w:r>
      <w:bookmarkStart w:id="37631" w:name="_ETM_Q77_448860"/>
      <w:bookmarkEnd w:id="37631"/>
      <w:r>
        <w:rPr>
          <w:rtl/>
        </w:rPr>
        <w:t xml:space="preserve">שמביא </w:t>
      </w:r>
      <w:bookmarkStart w:id="37632" w:name="_ETM_Q77_449310"/>
      <w:bookmarkEnd w:id="37632"/>
      <w:r>
        <w:rPr>
          <w:rtl/>
        </w:rPr>
        <w:t xml:space="preserve">לנו </w:t>
      </w:r>
      <w:bookmarkStart w:id="37633" w:name="_ETM_Q77_449580"/>
      <w:bookmarkEnd w:id="37633"/>
      <w:r>
        <w:rPr>
          <w:rtl/>
        </w:rPr>
        <w:t xml:space="preserve">בסוף </w:t>
      </w:r>
      <w:bookmarkStart w:id="37634" w:name="_ETM_Q77_451010"/>
      <w:bookmarkEnd w:id="37634"/>
      <w:proofErr w:type="spellStart"/>
      <w:r>
        <w:rPr>
          <w:rtl/>
        </w:rPr>
        <w:t>סטרטאפי</w:t>
      </w:r>
      <w:r>
        <w:rPr>
          <w:rFonts w:hint="cs"/>
          <w:rtl/>
        </w:rPr>
        <w:t>סטים</w:t>
      </w:r>
      <w:proofErr w:type="spellEnd"/>
      <w:r>
        <w:rPr>
          <w:rtl/>
        </w:rPr>
        <w:t xml:space="preserve"> </w:t>
      </w:r>
      <w:bookmarkStart w:id="37635" w:name="_ETM_Q77_452000"/>
      <w:bookmarkEnd w:id="37635"/>
      <w:r>
        <w:rPr>
          <w:rtl/>
        </w:rPr>
        <w:t>כאלה</w:t>
      </w:r>
      <w:r>
        <w:rPr>
          <w:rFonts w:hint="cs"/>
          <w:rtl/>
        </w:rPr>
        <w:t>,</w:t>
      </w:r>
      <w:r>
        <w:rPr>
          <w:rtl/>
        </w:rPr>
        <w:t xml:space="preserve"> </w:t>
      </w:r>
      <w:bookmarkStart w:id="37636" w:name="_ETM_Q77_453389"/>
      <w:bookmarkEnd w:id="37636"/>
      <w:r>
        <w:rPr>
          <w:rtl/>
        </w:rPr>
        <w:t xml:space="preserve">אולי </w:t>
      </w:r>
      <w:bookmarkStart w:id="37637" w:name="_ETM_Q77_453750"/>
      <w:bookmarkEnd w:id="37637"/>
      <w:r>
        <w:rPr>
          <w:rtl/>
        </w:rPr>
        <w:t>גם</w:t>
      </w:r>
      <w:r>
        <w:rPr>
          <w:rFonts w:hint="cs"/>
          <w:rtl/>
        </w:rPr>
        <w:t>.</w:t>
      </w:r>
      <w:r>
        <w:rPr>
          <w:rtl/>
        </w:rPr>
        <w:t xml:space="preserve"> </w:t>
      </w:r>
      <w:bookmarkStart w:id="37638" w:name="_ETM_Q77_455980"/>
      <w:bookmarkEnd w:id="37638"/>
      <w:r>
        <w:rPr>
          <w:rtl/>
        </w:rPr>
        <w:t xml:space="preserve">לוקחים </w:t>
      </w:r>
      <w:bookmarkStart w:id="37639" w:name="_ETM_Q77_456580"/>
      <w:bookmarkEnd w:id="37639"/>
      <w:r>
        <w:rPr>
          <w:rtl/>
        </w:rPr>
        <w:t xml:space="preserve">את </w:t>
      </w:r>
      <w:bookmarkStart w:id="37640" w:name="_ETM_Q77_456669"/>
      <w:bookmarkEnd w:id="37640"/>
      <w:r>
        <w:rPr>
          <w:rtl/>
        </w:rPr>
        <w:t xml:space="preserve">הכסף </w:t>
      </w:r>
      <w:bookmarkStart w:id="37641" w:name="_ETM_Q77_457089"/>
      <w:bookmarkEnd w:id="37641"/>
      <w:r>
        <w:rPr>
          <w:rtl/>
        </w:rPr>
        <w:t>של</w:t>
      </w:r>
      <w:r>
        <w:rPr>
          <w:rFonts w:hint="cs"/>
          <w:rtl/>
        </w:rPr>
        <w:t xml:space="preserve"> </w:t>
      </w:r>
      <w:bookmarkStart w:id="37642" w:name="_ETM_Q77_457600"/>
      <w:bookmarkEnd w:id="37642"/>
      <w:r w:rsidR="00757D95">
        <w:rPr>
          <w:rFonts w:hint="eastAsia"/>
          <w:rtl/>
        </w:rPr>
        <w:t xml:space="preserve">– </w:t>
      </w:r>
      <w:r>
        <w:rPr>
          <w:rtl/>
        </w:rPr>
        <w:t xml:space="preserve">איך </w:t>
      </w:r>
      <w:bookmarkStart w:id="37643" w:name="_ETM_Q77_457810"/>
      <w:bookmarkEnd w:id="37643"/>
      <w:r>
        <w:rPr>
          <w:rtl/>
        </w:rPr>
        <w:t xml:space="preserve">אמר </w:t>
      </w:r>
      <w:bookmarkStart w:id="37644" w:name="_ETM_Q77_458080"/>
      <w:bookmarkEnd w:id="37644"/>
      <w:r>
        <w:rPr>
          <w:rtl/>
        </w:rPr>
        <w:t xml:space="preserve">פה </w:t>
      </w:r>
      <w:bookmarkStart w:id="37645" w:name="_ETM_Q77_458230"/>
      <w:bookmarkEnd w:id="37645"/>
      <w:r>
        <w:rPr>
          <w:rtl/>
        </w:rPr>
        <w:t xml:space="preserve">קודם </w:t>
      </w:r>
      <w:bookmarkStart w:id="37646" w:name="_ETM_Q77_458620"/>
      <w:bookmarkEnd w:id="37646"/>
      <w:r>
        <w:rPr>
          <w:rtl/>
        </w:rPr>
        <w:t xml:space="preserve">חברי </w:t>
      </w:r>
      <w:bookmarkStart w:id="37647" w:name="_ETM_Q77_459070"/>
      <w:bookmarkEnd w:id="37647"/>
      <w:r>
        <w:rPr>
          <w:rtl/>
        </w:rPr>
        <w:t xml:space="preserve">מאיר </w:t>
      </w:r>
      <w:bookmarkStart w:id="37648" w:name="_ETM_Q77_459339"/>
      <w:bookmarkEnd w:id="37648"/>
      <w:r>
        <w:rPr>
          <w:rtl/>
        </w:rPr>
        <w:t>כהן</w:t>
      </w:r>
      <w:r>
        <w:rPr>
          <w:rFonts w:hint="cs"/>
          <w:rtl/>
        </w:rPr>
        <w:t xml:space="preserve"> </w:t>
      </w:r>
      <w:r w:rsidR="00757D95">
        <w:rPr>
          <w:rFonts w:hint="eastAsia"/>
          <w:rtl/>
        </w:rPr>
        <w:t xml:space="preserve">– </w:t>
      </w:r>
      <w:r>
        <w:rPr>
          <w:rFonts w:hint="cs"/>
          <w:rtl/>
        </w:rPr>
        <w:t>של</w:t>
      </w:r>
      <w:r>
        <w:rPr>
          <w:rtl/>
        </w:rPr>
        <w:t xml:space="preserve"> </w:t>
      </w:r>
      <w:bookmarkStart w:id="37649" w:name="_ETM_Q77_460920"/>
      <w:bookmarkStart w:id="37650" w:name="_ETM_Q77_461310"/>
      <w:bookmarkEnd w:id="37649"/>
      <w:bookmarkEnd w:id="37650"/>
      <w:r>
        <w:rPr>
          <w:rFonts w:hint="cs"/>
          <w:rtl/>
        </w:rPr>
        <w:t xml:space="preserve">השמאל </w:t>
      </w:r>
      <w:bookmarkStart w:id="37651" w:name="_ETM_Q77_461670"/>
      <w:bookmarkEnd w:id="37651"/>
      <w:r>
        <w:rPr>
          <w:rtl/>
        </w:rPr>
        <w:t xml:space="preserve">ששכח </w:t>
      </w:r>
      <w:bookmarkStart w:id="37652" w:name="_ETM_Q77_462360"/>
      <w:bookmarkEnd w:id="37652"/>
      <w:r>
        <w:rPr>
          <w:rtl/>
        </w:rPr>
        <w:t xml:space="preserve">מה </w:t>
      </w:r>
      <w:bookmarkStart w:id="37653" w:name="_ETM_Q77_462600"/>
      <w:bookmarkEnd w:id="37653"/>
      <w:r>
        <w:rPr>
          <w:rtl/>
        </w:rPr>
        <w:t xml:space="preserve">זה </w:t>
      </w:r>
      <w:bookmarkStart w:id="37654" w:name="_ETM_Q77_462810"/>
      <w:bookmarkEnd w:id="37654"/>
      <w:r>
        <w:rPr>
          <w:rtl/>
        </w:rPr>
        <w:t xml:space="preserve">להיות </w:t>
      </w:r>
      <w:bookmarkStart w:id="37655" w:name="_ETM_Q77_463140"/>
      <w:bookmarkEnd w:id="37655"/>
      <w:r>
        <w:rPr>
          <w:rtl/>
        </w:rPr>
        <w:t>יהודי</w:t>
      </w:r>
      <w:r>
        <w:rPr>
          <w:rFonts w:hint="cs"/>
          <w:rtl/>
        </w:rPr>
        <w:t>.</w:t>
      </w:r>
      <w:r>
        <w:rPr>
          <w:rtl/>
        </w:rPr>
        <w:t xml:space="preserve"> </w:t>
      </w:r>
      <w:bookmarkStart w:id="37656" w:name="_ETM_Q77_466639"/>
      <w:bookmarkEnd w:id="37656"/>
      <w:r>
        <w:rPr>
          <w:rtl/>
        </w:rPr>
        <w:t xml:space="preserve">ככה </w:t>
      </w:r>
      <w:bookmarkStart w:id="37657" w:name="_ETM_Q77_467000"/>
      <w:bookmarkEnd w:id="37657"/>
      <w:r>
        <w:rPr>
          <w:rtl/>
        </w:rPr>
        <w:t xml:space="preserve">נתניהו </w:t>
      </w:r>
      <w:bookmarkStart w:id="37658" w:name="_ETM_Q77_467599"/>
      <w:bookmarkEnd w:id="37658"/>
      <w:r>
        <w:rPr>
          <w:rtl/>
        </w:rPr>
        <w:t>מ</w:t>
      </w:r>
      <w:r>
        <w:rPr>
          <w:rFonts w:hint="cs"/>
          <w:rtl/>
        </w:rPr>
        <w:t xml:space="preserve">סית </w:t>
      </w:r>
      <w:bookmarkStart w:id="37659" w:name="_ETM_Q77_468050"/>
      <w:bookmarkEnd w:id="37659"/>
      <w:r>
        <w:rPr>
          <w:rtl/>
        </w:rPr>
        <w:t>אותנו</w:t>
      </w:r>
      <w:r>
        <w:rPr>
          <w:rFonts w:hint="cs"/>
          <w:rtl/>
        </w:rPr>
        <w:t xml:space="preserve"> </w:t>
      </w:r>
      <w:bookmarkStart w:id="37660" w:name="_ETM_Q77_466000"/>
      <w:bookmarkEnd w:id="37660"/>
      <w:r>
        <w:rPr>
          <w:rFonts w:hint="cs"/>
          <w:rtl/>
        </w:rPr>
        <w:t xml:space="preserve">אחד </w:t>
      </w:r>
      <w:bookmarkStart w:id="37661" w:name="_ETM_Q77_468650"/>
      <w:bookmarkStart w:id="37662" w:name="_ETM_Q77_468949"/>
      <w:bookmarkEnd w:id="37661"/>
      <w:bookmarkEnd w:id="37662"/>
      <w:r>
        <w:rPr>
          <w:rtl/>
        </w:rPr>
        <w:t>בשני</w:t>
      </w:r>
      <w:r>
        <w:rPr>
          <w:rFonts w:hint="cs"/>
          <w:rtl/>
        </w:rPr>
        <w:t>,</w:t>
      </w:r>
      <w:r>
        <w:rPr>
          <w:rtl/>
        </w:rPr>
        <w:t xml:space="preserve"> </w:t>
      </w:r>
      <w:bookmarkStart w:id="37663" w:name="_ETM_Q77_469430"/>
      <w:bookmarkEnd w:id="37663"/>
      <w:r>
        <w:rPr>
          <w:rtl/>
        </w:rPr>
        <w:t xml:space="preserve">אולי </w:t>
      </w:r>
      <w:bookmarkStart w:id="37664" w:name="_ETM_Q77_469729"/>
      <w:bookmarkEnd w:id="37664"/>
      <w:r>
        <w:rPr>
          <w:rtl/>
        </w:rPr>
        <w:t>מ-</w:t>
      </w:r>
      <w:r>
        <w:rPr>
          <w:rFonts w:hint="cs"/>
          <w:rtl/>
        </w:rPr>
        <w:t>1997.</w:t>
      </w:r>
      <w:r>
        <w:rPr>
          <w:rtl/>
        </w:rPr>
        <w:t xml:space="preserve"> </w:t>
      </w:r>
      <w:bookmarkStart w:id="37665" w:name="_ETM_Q77_472839"/>
      <w:bookmarkEnd w:id="37665"/>
    </w:p>
    <w:p w:rsidR="00BE54DA" w:rsidRDefault="00BE54DA" w:rsidP="00562F69">
      <w:pPr>
        <w:rPr>
          <w:rtl/>
        </w:rPr>
      </w:pPr>
    </w:p>
    <w:p w:rsidR="00BE54DA" w:rsidRDefault="00BE54DA" w:rsidP="00562F69">
      <w:pPr>
        <w:rPr>
          <w:rtl/>
        </w:rPr>
      </w:pPr>
      <w:bookmarkStart w:id="37666" w:name="_ETM_Q77_473000"/>
      <w:bookmarkEnd w:id="37666"/>
      <w:r>
        <w:rPr>
          <w:rtl/>
        </w:rPr>
        <w:t xml:space="preserve">אני </w:t>
      </w:r>
      <w:bookmarkStart w:id="37667" w:name="_ETM_Q77_473050"/>
      <w:bookmarkEnd w:id="37667"/>
      <w:r>
        <w:rPr>
          <w:rtl/>
        </w:rPr>
        <w:t xml:space="preserve">אגיד </w:t>
      </w:r>
      <w:bookmarkStart w:id="37668" w:name="_ETM_Q77_473320"/>
      <w:bookmarkEnd w:id="37668"/>
      <w:r>
        <w:rPr>
          <w:rtl/>
        </w:rPr>
        <w:t xml:space="preserve">לך </w:t>
      </w:r>
      <w:bookmarkStart w:id="37669" w:name="_ETM_Q77_473529"/>
      <w:bookmarkEnd w:id="37669"/>
      <w:r>
        <w:rPr>
          <w:rtl/>
        </w:rPr>
        <w:t>משהו</w:t>
      </w:r>
      <w:r>
        <w:rPr>
          <w:rFonts w:hint="cs"/>
          <w:rtl/>
        </w:rPr>
        <w:t>.</w:t>
      </w:r>
      <w:r>
        <w:rPr>
          <w:rtl/>
        </w:rPr>
        <w:t xml:space="preserve"> </w:t>
      </w:r>
      <w:bookmarkStart w:id="37670" w:name="_ETM_Q77_474889"/>
      <w:bookmarkEnd w:id="37670"/>
      <w:r>
        <w:rPr>
          <w:rtl/>
        </w:rPr>
        <w:t xml:space="preserve">אתה </w:t>
      </w:r>
      <w:bookmarkStart w:id="37671" w:name="_ETM_Q77_475129"/>
      <w:bookmarkEnd w:id="37671"/>
      <w:r>
        <w:rPr>
          <w:rtl/>
        </w:rPr>
        <w:t xml:space="preserve">היית </w:t>
      </w:r>
      <w:bookmarkStart w:id="37672" w:name="_ETM_Q77_475339"/>
      <w:bookmarkEnd w:id="37672"/>
      <w:r>
        <w:rPr>
          <w:rtl/>
        </w:rPr>
        <w:t>ב</w:t>
      </w:r>
      <w:r>
        <w:rPr>
          <w:rFonts w:hint="cs"/>
          <w:rtl/>
        </w:rPr>
        <w:t xml:space="preserve">ניר עוז, </w:t>
      </w:r>
      <w:bookmarkStart w:id="37673" w:name="_ETM_Q77_475520"/>
      <w:bookmarkStart w:id="37674" w:name="_ETM_Q77_475849"/>
      <w:bookmarkEnd w:id="37673"/>
      <w:bookmarkEnd w:id="37674"/>
      <w:r>
        <w:rPr>
          <w:rtl/>
        </w:rPr>
        <w:t xml:space="preserve">דרך </w:t>
      </w:r>
      <w:bookmarkStart w:id="37675" w:name="_ETM_Q77_476089"/>
      <w:bookmarkEnd w:id="37675"/>
      <w:r>
        <w:rPr>
          <w:rtl/>
        </w:rPr>
        <w:t>אגב</w:t>
      </w:r>
      <w:r>
        <w:rPr>
          <w:rFonts w:hint="cs"/>
          <w:rtl/>
        </w:rPr>
        <w:t>, היושב-ראש?</w:t>
      </w:r>
    </w:p>
    <w:p w:rsidR="00BE54DA" w:rsidRDefault="00BE54DA" w:rsidP="00562F69">
      <w:pPr>
        <w:rPr>
          <w:rtl/>
        </w:rPr>
      </w:pPr>
      <w:bookmarkStart w:id="37676" w:name="_ETM_Q77_475000"/>
      <w:bookmarkEnd w:id="37676"/>
    </w:p>
    <w:p w:rsidR="00BE54DA" w:rsidRDefault="00BE54DA" w:rsidP="00562F69">
      <w:pPr>
        <w:pStyle w:val="af6"/>
        <w:keepNext/>
        <w:rPr>
          <w:rtl/>
        </w:rPr>
      </w:pPr>
      <w:r w:rsidRPr="007E5D06">
        <w:rPr>
          <w:rStyle w:val="TagStyle"/>
          <w:rtl/>
        </w:rPr>
        <w:t xml:space="preserve"> &lt;&lt; יור &gt;&gt; </w:t>
      </w:r>
      <w:r>
        <w:rPr>
          <w:rtl/>
        </w:rPr>
        <w:t>היו"ר ניסים ואטורי:</w:t>
      </w:r>
      <w:r w:rsidRPr="007E5D06">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Fonts w:hint="cs"/>
          <w:rtl/>
        </w:rPr>
        <w:t xml:space="preserve">הייתי בכל מיני מקומות. </w:t>
      </w:r>
      <w:bookmarkStart w:id="37677" w:name="_ETM_Q77_474000"/>
      <w:bookmarkEnd w:id="37677"/>
      <w:r>
        <w:rPr>
          <w:rFonts w:hint="cs"/>
          <w:rtl/>
        </w:rPr>
        <w:t>לאו דווקא שם, כן</w:t>
      </w:r>
      <w:bookmarkStart w:id="37678" w:name="_ETM_Q77_477000"/>
      <w:bookmarkEnd w:id="37678"/>
      <w:r>
        <w:rPr>
          <w:rFonts w:hint="cs"/>
          <w:rtl/>
        </w:rPr>
        <w:t>.</w:t>
      </w:r>
    </w:p>
    <w:p w:rsidR="00BE54DA" w:rsidRPr="00F2452B" w:rsidRDefault="00BE54DA" w:rsidP="00D05E6D">
      <w:pPr>
        <w:rPr>
          <w:rtl/>
        </w:rPr>
      </w:pPr>
    </w:p>
    <w:p w:rsidR="00BE54DA" w:rsidRDefault="00BE54DA" w:rsidP="00562F69">
      <w:pPr>
        <w:pStyle w:val="-"/>
        <w:keepNext/>
        <w:rPr>
          <w:rtl/>
        </w:rPr>
      </w:pPr>
      <w:bookmarkStart w:id="37679" w:name="ET_speakercontinue_5109_7"/>
      <w:r w:rsidRPr="007E5D06">
        <w:rPr>
          <w:rStyle w:val="TagStyle"/>
          <w:rtl/>
        </w:rPr>
        <w:t xml:space="preserve"> &lt;&lt; דובר_המשך &gt;&gt; </w:t>
      </w:r>
      <w:r>
        <w:rPr>
          <w:rtl/>
        </w:rPr>
        <w:t>אלעזר שטרן (יש עתיד):</w:t>
      </w:r>
      <w:r w:rsidRPr="007E5D06">
        <w:rPr>
          <w:rStyle w:val="TagStyle"/>
          <w:rtl/>
        </w:rPr>
        <w:t xml:space="preserve"> &lt;&lt; דובר_המשך &gt;&gt;</w:t>
      </w:r>
      <w:r>
        <w:rPr>
          <w:rtl/>
        </w:rPr>
        <w:t xml:space="preserve"> </w:t>
      </w:r>
      <w:bookmarkEnd w:id="37679"/>
    </w:p>
    <w:p w:rsidR="00BE54DA" w:rsidRDefault="00BE54DA" w:rsidP="00D05E6D">
      <w:pPr>
        <w:rPr>
          <w:rtl/>
          <w:lang w:eastAsia="he-IL"/>
        </w:rPr>
      </w:pPr>
    </w:p>
    <w:p w:rsidR="00BE54DA" w:rsidRDefault="00BE54DA" w:rsidP="00562F69">
      <w:pPr>
        <w:rPr>
          <w:rtl/>
        </w:rPr>
      </w:pPr>
      <w:bookmarkStart w:id="37680" w:name="_ETM_Q77_478000"/>
      <w:bookmarkStart w:id="37681" w:name="_ETM_Q77_480000"/>
      <w:bookmarkEnd w:id="37680"/>
      <w:bookmarkEnd w:id="37681"/>
      <w:r>
        <w:rPr>
          <w:rFonts w:hint="cs"/>
          <w:rtl/>
        </w:rPr>
        <w:t xml:space="preserve">אה, שם </w:t>
      </w:r>
      <w:bookmarkStart w:id="37682" w:name="_ETM_Q77_478330"/>
      <w:bookmarkStart w:id="37683" w:name="_ETM_Q77_478839"/>
      <w:bookmarkStart w:id="37684" w:name="_ETM_Q77_479410"/>
      <w:bookmarkStart w:id="37685" w:name="_ETM_Q77_479650"/>
      <w:bookmarkStart w:id="37686" w:name="_ETM_Q77_479950"/>
      <w:bookmarkStart w:id="37687" w:name="_ETM_Q77_480220"/>
      <w:bookmarkStart w:id="37688" w:name="_ETM_Q77_480670"/>
      <w:bookmarkStart w:id="37689" w:name="_ETM_Q77_480910"/>
      <w:bookmarkStart w:id="37690" w:name="_ETM_Q77_481029"/>
      <w:bookmarkEnd w:id="37682"/>
      <w:bookmarkEnd w:id="37683"/>
      <w:bookmarkEnd w:id="37684"/>
      <w:bookmarkEnd w:id="37685"/>
      <w:bookmarkEnd w:id="37686"/>
      <w:bookmarkEnd w:id="37687"/>
      <w:bookmarkEnd w:id="37688"/>
      <w:bookmarkEnd w:id="37689"/>
      <w:bookmarkEnd w:id="37690"/>
      <w:r>
        <w:rPr>
          <w:rFonts w:hint="cs"/>
          <w:rtl/>
        </w:rPr>
        <w:t xml:space="preserve">לא </w:t>
      </w:r>
      <w:r>
        <w:rPr>
          <w:rtl/>
        </w:rPr>
        <w:t>היית</w:t>
      </w:r>
      <w:r>
        <w:rPr>
          <w:rFonts w:hint="cs"/>
          <w:rtl/>
        </w:rPr>
        <w:t>.</w:t>
      </w:r>
      <w:r>
        <w:rPr>
          <w:rtl/>
        </w:rPr>
        <w:t xml:space="preserve"> </w:t>
      </w:r>
      <w:bookmarkStart w:id="37691" w:name="_ETM_Q77_481300"/>
      <w:bookmarkEnd w:id="37691"/>
      <w:r>
        <w:rPr>
          <w:rtl/>
        </w:rPr>
        <w:t>הבנתי</w:t>
      </w:r>
      <w:r>
        <w:rPr>
          <w:rFonts w:hint="cs"/>
          <w:rtl/>
        </w:rPr>
        <w:t>.</w:t>
      </w:r>
      <w:r>
        <w:rPr>
          <w:rtl/>
        </w:rPr>
        <w:t xml:space="preserve"> </w:t>
      </w:r>
      <w:bookmarkStart w:id="37692" w:name="_ETM_Q77_481930"/>
      <w:bookmarkEnd w:id="37692"/>
      <w:r>
        <w:rPr>
          <w:rtl/>
        </w:rPr>
        <w:t xml:space="preserve">אני </w:t>
      </w:r>
      <w:bookmarkStart w:id="37693" w:name="_ETM_Q77_482170"/>
      <w:bookmarkEnd w:id="37693"/>
      <w:r>
        <w:rPr>
          <w:rtl/>
        </w:rPr>
        <w:t xml:space="preserve">אגיד </w:t>
      </w:r>
      <w:bookmarkStart w:id="37694" w:name="_ETM_Q77_482320"/>
      <w:bookmarkEnd w:id="37694"/>
      <w:r>
        <w:rPr>
          <w:rtl/>
        </w:rPr>
        <w:t xml:space="preserve">לך </w:t>
      </w:r>
      <w:bookmarkStart w:id="37695" w:name="_ETM_Q77_482440"/>
      <w:bookmarkEnd w:id="37695"/>
      <w:r>
        <w:rPr>
          <w:rtl/>
        </w:rPr>
        <w:t>דבר</w:t>
      </w:r>
      <w:r>
        <w:rPr>
          <w:rFonts w:hint="cs"/>
          <w:rtl/>
        </w:rPr>
        <w:t>.</w:t>
      </w:r>
    </w:p>
    <w:p w:rsidR="00BE54DA" w:rsidRDefault="00BE54DA" w:rsidP="00562F69">
      <w:pPr>
        <w:rPr>
          <w:rtl/>
        </w:rPr>
      </w:pPr>
    </w:p>
    <w:p w:rsidR="00BE54DA" w:rsidRDefault="00BE54DA" w:rsidP="00562F69">
      <w:pPr>
        <w:pStyle w:val="af6"/>
        <w:keepNext/>
        <w:rPr>
          <w:rtl/>
        </w:rPr>
      </w:pPr>
      <w:bookmarkStart w:id="37696" w:name="ET_yor_6490_8"/>
      <w:r w:rsidRPr="007E5D06">
        <w:rPr>
          <w:rStyle w:val="TagStyle"/>
          <w:rtl/>
        </w:rPr>
        <w:t xml:space="preserve"> &lt;&lt; יור &gt;&gt; </w:t>
      </w:r>
      <w:r>
        <w:rPr>
          <w:rtl/>
        </w:rPr>
        <w:t>היו"ר ניסים ואטורי:</w:t>
      </w:r>
      <w:r w:rsidRPr="007E5D06">
        <w:rPr>
          <w:rStyle w:val="TagStyle"/>
          <w:rtl/>
        </w:rPr>
        <w:t xml:space="preserve"> &lt;&lt; יור &gt;&gt;</w:t>
      </w:r>
      <w:r>
        <w:rPr>
          <w:rtl/>
        </w:rPr>
        <w:t xml:space="preserve"> </w:t>
      </w:r>
      <w:bookmarkEnd w:id="37696"/>
    </w:p>
    <w:p w:rsidR="00BE54DA" w:rsidRDefault="00BE54DA" w:rsidP="00D05E6D">
      <w:pPr>
        <w:rPr>
          <w:rtl/>
        </w:rPr>
      </w:pPr>
    </w:p>
    <w:p w:rsidR="00BE54DA" w:rsidRDefault="00BE54DA" w:rsidP="00562F69">
      <w:pPr>
        <w:rPr>
          <w:rtl/>
        </w:rPr>
      </w:pPr>
      <w:bookmarkStart w:id="37697" w:name="_ETM_Q77_479000"/>
      <w:bookmarkEnd w:id="37697"/>
      <w:r>
        <w:rPr>
          <w:rFonts w:hint="cs"/>
          <w:rtl/>
        </w:rPr>
        <w:t xml:space="preserve">מה הבנת? </w:t>
      </w:r>
      <w:bookmarkStart w:id="37698" w:name="_ETM_Q77_482000"/>
      <w:bookmarkStart w:id="37699" w:name="_ETM_Q77_481000"/>
      <w:bookmarkStart w:id="37700" w:name="_ETM_Q77_480299"/>
      <w:bookmarkStart w:id="37701" w:name="_ETM_Q77_480420"/>
      <w:bookmarkEnd w:id="37698"/>
      <w:bookmarkEnd w:id="37699"/>
      <w:bookmarkEnd w:id="37700"/>
      <w:bookmarkEnd w:id="37701"/>
      <w:r>
        <w:rPr>
          <w:rtl/>
        </w:rPr>
        <w:t>היית</w:t>
      </w:r>
      <w:r>
        <w:rPr>
          <w:rFonts w:hint="cs"/>
          <w:rtl/>
        </w:rPr>
        <w:t>י בדרך לשם ועצרו אותנו. אמרו שלא נעבור.</w:t>
      </w:r>
    </w:p>
    <w:p w:rsidR="00BE54DA" w:rsidRDefault="00BE54DA" w:rsidP="00562F69">
      <w:pPr>
        <w:rPr>
          <w:rtl/>
        </w:rPr>
      </w:pPr>
    </w:p>
    <w:p w:rsidR="00BE54DA" w:rsidRDefault="00BE54DA" w:rsidP="00562F69">
      <w:pPr>
        <w:pStyle w:val="-"/>
        <w:keepNext/>
        <w:rPr>
          <w:rtl/>
        </w:rPr>
      </w:pPr>
      <w:bookmarkStart w:id="37702" w:name="ET_speakercontinue_5109_11"/>
      <w:r w:rsidRPr="007E5D06">
        <w:rPr>
          <w:rStyle w:val="TagStyle"/>
          <w:rtl/>
        </w:rPr>
        <w:t xml:space="preserve"> &lt;&lt; דובר_המשך &gt;&gt; </w:t>
      </w:r>
      <w:r>
        <w:rPr>
          <w:rtl/>
        </w:rPr>
        <w:t>אלעזר שטרן (יש עתיד):</w:t>
      </w:r>
      <w:r w:rsidRPr="007E5D06">
        <w:rPr>
          <w:rStyle w:val="TagStyle"/>
          <w:rtl/>
        </w:rPr>
        <w:t xml:space="preserve"> &lt;&lt; דובר_המשך &gt;&gt;</w:t>
      </w:r>
      <w:r>
        <w:rPr>
          <w:rtl/>
        </w:rPr>
        <w:t xml:space="preserve"> </w:t>
      </w:r>
      <w:bookmarkEnd w:id="37702"/>
    </w:p>
    <w:p w:rsidR="00BE54DA" w:rsidRDefault="00BE54DA" w:rsidP="00D05E6D">
      <w:pPr>
        <w:rPr>
          <w:rtl/>
        </w:rPr>
      </w:pPr>
    </w:p>
    <w:p w:rsidR="00BE54DA" w:rsidRDefault="00BE54DA" w:rsidP="003251FC">
      <w:pPr>
        <w:rPr>
          <w:rtl/>
        </w:rPr>
      </w:pPr>
      <w:bookmarkStart w:id="37703" w:name="_ETM_Q77_483000"/>
      <w:bookmarkEnd w:id="37703"/>
      <w:r>
        <w:rPr>
          <w:rFonts w:hint="cs"/>
          <w:rtl/>
        </w:rPr>
        <w:t>אני אגיד לך מה</w:t>
      </w:r>
      <w:r w:rsidR="003251FC">
        <w:rPr>
          <w:rFonts w:hint="cs"/>
          <w:rtl/>
        </w:rPr>
        <w:t>,</w:t>
      </w:r>
      <w:r>
        <w:rPr>
          <w:rFonts w:hint="cs"/>
          <w:rtl/>
        </w:rPr>
        <w:t xml:space="preserve"> אז אני מדבר איתך על הדרך לשם. </w:t>
      </w:r>
      <w:bookmarkStart w:id="37704" w:name="_ETM_Q77_484000"/>
      <w:bookmarkStart w:id="37705" w:name="_ETM_Q77_480659"/>
      <w:bookmarkStart w:id="37706" w:name="_ETM_Q77_481290"/>
      <w:bookmarkStart w:id="37707" w:name="_ETM_Q77_481529"/>
      <w:bookmarkStart w:id="37708" w:name="_ETM_Q77_481680"/>
      <w:bookmarkStart w:id="37709" w:name="_ETM_Q77_481829"/>
      <w:bookmarkStart w:id="37710" w:name="_ETM_Q77_482100"/>
      <w:bookmarkStart w:id="37711" w:name="_ETM_Q77_482460"/>
      <w:bookmarkStart w:id="37712" w:name="_ETM_Q77_483729"/>
      <w:bookmarkStart w:id="37713" w:name="_ETM_Q77_484029"/>
      <w:bookmarkStart w:id="37714" w:name="_ETM_Q77_484210"/>
      <w:bookmarkStart w:id="37715" w:name="_ETM_Q77_484359"/>
      <w:bookmarkStart w:id="37716" w:name="_ETM_Q77_484479"/>
      <w:bookmarkStart w:id="37717" w:name="_ETM_Q77_484689"/>
      <w:bookmarkStart w:id="37718" w:name="_ETM_Q77_484899"/>
      <w:bookmarkStart w:id="37719" w:name="_ETM_Q77_485170"/>
      <w:bookmarkStart w:id="37720" w:name="_ETM_Q77_485500"/>
      <w:bookmarkStart w:id="37721" w:name="_ETM_Q77_486549"/>
      <w:bookmarkStart w:id="37722" w:name="_ETM_Q77_486880"/>
      <w:bookmarkStart w:id="37723" w:name="_ETM_Q77_488040"/>
      <w:bookmarkStart w:id="37724" w:name="_ETM_Q77_488370"/>
      <w:bookmarkEnd w:id="37704"/>
      <w:bookmarkEnd w:id="37705"/>
      <w:bookmarkEnd w:id="37706"/>
      <w:bookmarkEnd w:id="37707"/>
      <w:bookmarkEnd w:id="37708"/>
      <w:bookmarkEnd w:id="37709"/>
      <w:bookmarkEnd w:id="37710"/>
      <w:bookmarkEnd w:id="37711"/>
      <w:bookmarkEnd w:id="37712"/>
      <w:bookmarkEnd w:id="37713"/>
      <w:bookmarkEnd w:id="37714"/>
      <w:bookmarkEnd w:id="37715"/>
      <w:bookmarkEnd w:id="37716"/>
      <w:bookmarkEnd w:id="37717"/>
      <w:bookmarkEnd w:id="37718"/>
      <w:bookmarkEnd w:id="37719"/>
      <w:bookmarkEnd w:id="37720"/>
      <w:bookmarkEnd w:id="37721"/>
      <w:bookmarkEnd w:id="37722"/>
      <w:bookmarkEnd w:id="37723"/>
      <w:bookmarkEnd w:id="37724"/>
      <w:r>
        <w:rPr>
          <w:rtl/>
        </w:rPr>
        <w:t xml:space="preserve">אם </w:t>
      </w:r>
      <w:bookmarkStart w:id="37725" w:name="_ETM_Q77_488519"/>
      <w:bookmarkEnd w:id="37725"/>
      <w:r>
        <w:rPr>
          <w:rtl/>
        </w:rPr>
        <w:t xml:space="preserve">היית </w:t>
      </w:r>
      <w:bookmarkStart w:id="37726" w:name="_ETM_Q77_488759"/>
      <w:bookmarkEnd w:id="37726"/>
      <w:r>
        <w:rPr>
          <w:rtl/>
        </w:rPr>
        <w:t xml:space="preserve">מגיע </w:t>
      </w:r>
      <w:bookmarkStart w:id="37727" w:name="_ETM_Q77_489059"/>
      <w:bookmarkEnd w:id="37727"/>
      <w:r>
        <w:rPr>
          <w:rtl/>
        </w:rPr>
        <w:t>לש</w:t>
      </w:r>
      <w:r>
        <w:rPr>
          <w:rFonts w:hint="cs"/>
          <w:rtl/>
        </w:rPr>
        <w:t xml:space="preserve">ם </w:t>
      </w:r>
      <w:bookmarkStart w:id="37728" w:name="_ETM_Q77_490869"/>
      <w:bookmarkStart w:id="37729" w:name="_ETM_Q77_491080"/>
      <w:bookmarkEnd w:id="37728"/>
      <w:bookmarkEnd w:id="37729"/>
      <w:r>
        <w:rPr>
          <w:rFonts w:hint="cs"/>
          <w:rtl/>
        </w:rPr>
        <w:t xml:space="preserve">ואומר: ראש הממשלה, תשמע, </w:t>
      </w:r>
      <w:bookmarkStart w:id="37730" w:name="_ETM_Q77_491259"/>
      <w:bookmarkStart w:id="37731" w:name="_ETM_Q77_491949"/>
      <w:bookmarkStart w:id="37732" w:name="_ETM_Q77_492279"/>
      <w:bookmarkEnd w:id="37730"/>
      <w:bookmarkEnd w:id="37731"/>
      <w:bookmarkEnd w:id="37732"/>
      <w:r>
        <w:rPr>
          <w:rtl/>
        </w:rPr>
        <w:t>ראיתי</w:t>
      </w:r>
      <w:r w:rsidR="003251FC">
        <w:rPr>
          <w:rFonts w:hint="cs"/>
          <w:rtl/>
        </w:rPr>
        <w:t>,</w:t>
      </w:r>
      <w:r>
        <w:rPr>
          <w:rtl/>
        </w:rPr>
        <w:t xml:space="preserve"> </w:t>
      </w:r>
      <w:bookmarkStart w:id="37733" w:name="_ETM_Q77_493179"/>
      <w:bookmarkEnd w:id="37733"/>
      <w:r>
        <w:rPr>
          <w:rtl/>
        </w:rPr>
        <w:t xml:space="preserve">אני </w:t>
      </w:r>
      <w:bookmarkStart w:id="37734" w:name="_ETM_Q77_493389"/>
      <w:bookmarkEnd w:id="37734"/>
      <w:r>
        <w:rPr>
          <w:rtl/>
        </w:rPr>
        <w:t xml:space="preserve">חושב </w:t>
      </w:r>
      <w:bookmarkStart w:id="37735" w:name="_ETM_Q77_493690"/>
      <w:bookmarkEnd w:id="37735"/>
      <w:r>
        <w:rPr>
          <w:rtl/>
        </w:rPr>
        <w:t xml:space="preserve">שכדאי </w:t>
      </w:r>
      <w:bookmarkStart w:id="37736" w:name="_ETM_Q77_494139"/>
      <w:bookmarkEnd w:id="37736"/>
      <w:r>
        <w:rPr>
          <w:rtl/>
        </w:rPr>
        <w:t xml:space="preserve">שתהיה </w:t>
      </w:r>
      <w:bookmarkStart w:id="37737" w:name="_ETM_Q77_494440"/>
      <w:bookmarkEnd w:id="37737"/>
      <w:r>
        <w:rPr>
          <w:rtl/>
        </w:rPr>
        <w:t>ש</w:t>
      </w:r>
      <w:r>
        <w:rPr>
          <w:rFonts w:hint="cs"/>
          <w:rtl/>
        </w:rPr>
        <w:t xml:space="preserve">ם. </w:t>
      </w:r>
      <w:bookmarkStart w:id="37738" w:name="_ETM_Q77_494799"/>
      <w:bookmarkEnd w:id="37738"/>
      <w:r>
        <w:rPr>
          <w:rtl/>
        </w:rPr>
        <w:t xml:space="preserve">לפחות </w:t>
      </w:r>
      <w:bookmarkStart w:id="37739" w:name="_ETM_Q77_495189"/>
      <w:bookmarkEnd w:id="37739"/>
      <w:r>
        <w:rPr>
          <w:rFonts w:hint="cs"/>
          <w:rtl/>
        </w:rPr>
        <w:t xml:space="preserve">תיסע עד השער. </w:t>
      </w:r>
      <w:bookmarkStart w:id="37740" w:name="_ETM_Q77_495519"/>
      <w:bookmarkStart w:id="37741" w:name="_ETM_Q77_496910"/>
      <w:bookmarkEnd w:id="37740"/>
      <w:bookmarkEnd w:id="37741"/>
      <w:r>
        <w:rPr>
          <w:rFonts w:hint="cs"/>
          <w:rtl/>
        </w:rPr>
        <w:t xml:space="preserve">סע </w:t>
      </w:r>
      <w:bookmarkStart w:id="37742" w:name="_ETM_Q77_497000"/>
      <w:bookmarkEnd w:id="37742"/>
      <w:r>
        <w:rPr>
          <w:rFonts w:hint="cs"/>
          <w:rtl/>
        </w:rPr>
        <w:t>לניר עוז</w:t>
      </w:r>
      <w:r w:rsidR="003251FC">
        <w:rPr>
          <w:rFonts w:hint="cs"/>
          <w:rtl/>
        </w:rPr>
        <w:t>,</w:t>
      </w:r>
      <w:r>
        <w:rPr>
          <w:rFonts w:hint="cs"/>
          <w:rtl/>
        </w:rPr>
        <w:t xml:space="preserve"> </w:t>
      </w:r>
      <w:bookmarkStart w:id="37743" w:name="_ETM_Q77_497179"/>
      <w:bookmarkStart w:id="37744" w:name="_ETM_Q77_497359"/>
      <w:bookmarkStart w:id="37745" w:name="_ETM_Q77_498790"/>
      <w:bookmarkEnd w:id="37743"/>
      <w:bookmarkEnd w:id="37744"/>
      <w:bookmarkEnd w:id="37745"/>
      <w:r>
        <w:rPr>
          <w:rtl/>
        </w:rPr>
        <w:t xml:space="preserve">תראה </w:t>
      </w:r>
      <w:bookmarkStart w:id="37746" w:name="_ETM_Q77_499210"/>
      <w:bookmarkEnd w:id="37746"/>
      <w:r>
        <w:rPr>
          <w:rtl/>
        </w:rPr>
        <w:t xml:space="preserve">מה </w:t>
      </w:r>
      <w:bookmarkStart w:id="37747" w:name="_ETM_Q77_499360"/>
      <w:bookmarkEnd w:id="37747"/>
      <w:r>
        <w:rPr>
          <w:rtl/>
        </w:rPr>
        <w:t xml:space="preserve">זה </w:t>
      </w:r>
      <w:bookmarkStart w:id="37748" w:name="_ETM_Q77_499540"/>
      <w:bookmarkEnd w:id="37748"/>
      <w:r>
        <w:rPr>
          <w:rtl/>
        </w:rPr>
        <w:t xml:space="preserve">השמאל </w:t>
      </w:r>
      <w:bookmarkStart w:id="37749" w:name="_ETM_Q77_500080"/>
      <w:bookmarkEnd w:id="37749"/>
      <w:r>
        <w:rPr>
          <w:rtl/>
        </w:rPr>
        <w:t xml:space="preserve">הזה </w:t>
      </w:r>
      <w:bookmarkStart w:id="37750" w:name="_ETM_Q77_500290"/>
      <w:bookmarkEnd w:id="37750"/>
      <w:r>
        <w:rPr>
          <w:rtl/>
        </w:rPr>
        <w:t>ש</w:t>
      </w:r>
      <w:bookmarkStart w:id="37751" w:name="_ETM_Q77_500470"/>
      <w:bookmarkEnd w:id="37751"/>
      <w:r>
        <w:rPr>
          <w:rtl/>
        </w:rPr>
        <w:t xml:space="preserve">שכח </w:t>
      </w:r>
      <w:bookmarkStart w:id="37752" w:name="_ETM_Q77_500800"/>
      <w:bookmarkEnd w:id="37752"/>
      <w:r>
        <w:rPr>
          <w:rtl/>
        </w:rPr>
        <w:t xml:space="preserve">מה </w:t>
      </w:r>
      <w:bookmarkStart w:id="37753" w:name="_ETM_Q77_500980"/>
      <w:bookmarkEnd w:id="37753"/>
      <w:r>
        <w:rPr>
          <w:rtl/>
        </w:rPr>
        <w:t xml:space="preserve">זה </w:t>
      </w:r>
      <w:bookmarkStart w:id="37754" w:name="_ETM_Q77_501160"/>
      <w:bookmarkEnd w:id="37754"/>
      <w:r>
        <w:rPr>
          <w:rtl/>
        </w:rPr>
        <w:t xml:space="preserve">להיות </w:t>
      </w:r>
      <w:bookmarkStart w:id="37755" w:name="_ETM_Q77_501430"/>
      <w:bookmarkEnd w:id="37755"/>
      <w:r>
        <w:rPr>
          <w:rtl/>
        </w:rPr>
        <w:t>יהודי</w:t>
      </w:r>
      <w:r>
        <w:rPr>
          <w:rFonts w:hint="cs"/>
          <w:rtl/>
        </w:rPr>
        <w:t>.</w:t>
      </w:r>
      <w:r>
        <w:rPr>
          <w:rtl/>
        </w:rPr>
        <w:t xml:space="preserve"> </w:t>
      </w:r>
      <w:bookmarkStart w:id="37756" w:name="_ETM_Q77_502850"/>
      <w:bookmarkEnd w:id="37756"/>
      <w:r>
        <w:rPr>
          <w:rtl/>
        </w:rPr>
        <w:t xml:space="preserve">אתה </w:t>
      </w:r>
      <w:bookmarkStart w:id="37757" w:name="_ETM_Q77_503119"/>
      <w:bookmarkEnd w:id="37757"/>
      <w:r>
        <w:rPr>
          <w:rtl/>
        </w:rPr>
        <w:t xml:space="preserve">יודע </w:t>
      </w:r>
      <w:bookmarkStart w:id="37758" w:name="_ETM_Q77_503330"/>
      <w:bookmarkEnd w:id="37758"/>
      <w:r>
        <w:rPr>
          <w:rtl/>
        </w:rPr>
        <w:t xml:space="preserve">למה </w:t>
      </w:r>
      <w:bookmarkStart w:id="37759" w:name="_ETM_Q77_503570"/>
      <w:bookmarkEnd w:id="37759"/>
      <w:r>
        <w:rPr>
          <w:rFonts w:hint="cs"/>
          <w:rtl/>
        </w:rPr>
        <w:t xml:space="preserve">לנסוע לניר עוז? </w:t>
      </w:r>
      <w:bookmarkStart w:id="37760" w:name="_ETM_Q77_503960"/>
      <w:bookmarkStart w:id="37761" w:name="_ETM_Q77_505079"/>
      <w:bookmarkEnd w:id="37760"/>
      <w:bookmarkEnd w:id="37761"/>
      <w:r>
        <w:rPr>
          <w:rtl/>
        </w:rPr>
        <w:t xml:space="preserve">תראה </w:t>
      </w:r>
      <w:bookmarkStart w:id="37762" w:name="_ETM_Q77_505409"/>
      <w:bookmarkEnd w:id="37762"/>
      <w:r>
        <w:rPr>
          <w:rtl/>
        </w:rPr>
        <w:t xml:space="preserve">אנשים </w:t>
      </w:r>
      <w:bookmarkStart w:id="37763" w:name="_ETM_Q77_505829"/>
      <w:bookmarkEnd w:id="37763"/>
      <w:r>
        <w:rPr>
          <w:rtl/>
        </w:rPr>
        <w:t>ערכיים</w:t>
      </w:r>
      <w:r>
        <w:rPr>
          <w:rFonts w:hint="cs"/>
          <w:rtl/>
        </w:rPr>
        <w:t>,</w:t>
      </w:r>
      <w:r>
        <w:rPr>
          <w:rtl/>
        </w:rPr>
        <w:t xml:space="preserve"> </w:t>
      </w:r>
      <w:bookmarkStart w:id="37764" w:name="_ETM_Q77_507210"/>
      <w:bookmarkEnd w:id="37764"/>
      <w:r>
        <w:rPr>
          <w:rtl/>
        </w:rPr>
        <w:t xml:space="preserve">שיודעים </w:t>
      </w:r>
      <w:bookmarkStart w:id="37765" w:name="_ETM_Q77_507660"/>
      <w:bookmarkEnd w:id="37765"/>
      <w:r>
        <w:rPr>
          <w:rtl/>
        </w:rPr>
        <w:t xml:space="preserve">להחזיק </w:t>
      </w:r>
      <w:bookmarkStart w:id="37766" w:name="_ETM_Q77_508050"/>
      <w:bookmarkEnd w:id="37766"/>
      <w:r>
        <w:rPr>
          <w:rtl/>
        </w:rPr>
        <w:t>תנ"ך</w:t>
      </w:r>
      <w:r>
        <w:rPr>
          <w:rFonts w:hint="cs"/>
          <w:rtl/>
        </w:rPr>
        <w:t>,</w:t>
      </w:r>
      <w:r>
        <w:rPr>
          <w:rtl/>
        </w:rPr>
        <w:t xml:space="preserve"> </w:t>
      </w:r>
      <w:bookmarkStart w:id="37767" w:name="_ETM_Q77_508710"/>
      <w:bookmarkEnd w:id="37767"/>
      <w:r>
        <w:rPr>
          <w:rtl/>
        </w:rPr>
        <w:t xml:space="preserve">גם </w:t>
      </w:r>
      <w:bookmarkStart w:id="37768" w:name="_ETM_Q77_508950"/>
      <w:bookmarkEnd w:id="37768"/>
      <w:r>
        <w:rPr>
          <w:rtl/>
        </w:rPr>
        <w:t xml:space="preserve">אם </w:t>
      </w:r>
      <w:bookmarkStart w:id="37769" w:name="_ETM_Q77_509070"/>
      <w:bookmarkEnd w:id="37769"/>
      <w:r>
        <w:rPr>
          <w:rtl/>
        </w:rPr>
        <w:t xml:space="preserve">מפרשים </w:t>
      </w:r>
      <w:bookmarkStart w:id="37770" w:name="_ETM_Q77_509550"/>
      <w:bookmarkEnd w:id="37770"/>
      <w:r>
        <w:rPr>
          <w:rtl/>
        </w:rPr>
        <w:t xml:space="preserve">אותו </w:t>
      </w:r>
      <w:bookmarkStart w:id="37771" w:name="_ETM_Q77_509790"/>
      <w:bookmarkEnd w:id="37771"/>
      <w:r>
        <w:rPr>
          <w:rtl/>
        </w:rPr>
        <w:t xml:space="preserve">אחרת </w:t>
      </w:r>
      <w:bookmarkStart w:id="37772" w:name="_ETM_Q77_510300"/>
      <w:bookmarkEnd w:id="37772"/>
      <w:r>
        <w:rPr>
          <w:rtl/>
        </w:rPr>
        <w:t xml:space="preserve">ממך </w:t>
      </w:r>
      <w:bookmarkStart w:id="37773" w:name="_ETM_Q77_510660"/>
      <w:bookmarkEnd w:id="37773"/>
      <w:r>
        <w:rPr>
          <w:rtl/>
        </w:rPr>
        <w:t>וממני</w:t>
      </w:r>
      <w:r>
        <w:rPr>
          <w:rFonts w:hint="cs"/>
          <w:rtl/>
        </w:rPr>
        <w:t>,</w:t>
      </w:r>
      <w:r>
        <w:rPr>
          <w:rtl/>
        </w:rPr>
        <w:t xml:space="preserve"> </w:t>
      </w:r>
      <w:bookmarkStart w:id="37774" w:name="_ETM_Q77_512330"/>
      <w:bookmarkEnd w:id="37774"/>
      <w:r>
        <w:rPr>
          <w:rtl/>
        </w:rPr>
        <w:t xml:space="preserve">גאים </w:t>
      </w:r>
      <w:bookmarkStart w:id="37775" w:name="_ETM_Q77_512779"/>
      <w:bookmarkEnd w:id="37775"/>
      <w:r>
        <w:rPr>
          <w:rtl/>
        </w:rPr>
        <w:t xml:space="preserve">בו </w:t>
      </w:r>
      <w:bookmarkStart w:id="37776" w:name="_ETM_Q77_513879"/>
      <w:bookmarkStart w:id="37777" w:name="_ETM_Q77_514120"/>
      <w:bookmarkEnd w:id="37776"/>
      <w:bookmarkEnd w:id="37777"/>
      <w:r>
        <w:rPr>
          <w:rFonts w:hint="cs"/>
          <w:rtl/>
        </w:rPr>
        <w:t>ו</w:t>
      </w:r>
      <w:r>
        <w:rPr>
          <w:rtl/>
        </w:rPr>
        <w:t xml:space="preserve">מוכנים </w:t>
      </w:r>
      <w:bookmarkStart w:id="37778" w:name="_ETM_Q77_514539"/>
      <w:bookmarkEnd w:id="37778"/>
      <w:r>
        <w:rPr>
          <w:rtl/>
        </w:rPr>
        <w:t xml:space="preserve">בשביל </w:t>
      </w:r>
      <w:bookmarkStart w:id="37779" w:name="_ETM_Q77_514870"/>
      <w:bookmarkEnd w:id="37779"/>
      <w:r>
        <w:rPr>
          <w:rtl/>
        </w:rPr>
        <w:t xml:space="preserve">המדינה </w:t>
      </w:r>
      <w:bookmarkStart w:id="37780" w:name="_ETM_Q77_515440"/>
      <w:bookmarkEnd w:id="37780"/>
      <w:r>
        <w:rPr>
          <w:rtl/>
        </w:rPr>
        <w:t xml:space="preserve">הזאת </w:t>
      </w:r>
      <w:bookmarkStart w:id="37781" w:name="_ETM_Q77_516039"/>
      <w:bookmarkEnd w:id="37781"/>
      <w:r>
        <w:rPr>
          <w:rtl/>
        </w:rPr>
        <w:t xml:space="preserve">לגור </w:t>
      </w:r>
      <w:bookmarkStart w:id="37782" w:name="_ETM_Q77_516579"/>
      <w:bookmarkEnd w:id="37782"/>
      <w:r>
        <w:rPr>
          <w:rtl/>
        </w:rPr>
        <w:t xml:space="preserve">בקצה </w:t>
      </w:r>
      <w:bookmarkStart w:id="37783" w:name="_ETM_Q77_517089"/>
      <w:bookmarkEnd w:id="37783"/>
      <w:r>
        <w:rPr>
          <w:rtl/>
        </w:rPr>
        <w:t xml:space="preserve">הכי </w:t>
      </w:r>
      <w:bookmarkStart w:id="37784" w:name="_ETM_Q77_517390"/>
      <w:bookmarkEnd w:id="37784"/>
      <w:r>
        <w:rPr>
          <w:rtl/>
        </w:rPr>
        <w:t>רחוק</w:t>
      </w:r>
      <w:r>
        <w:rPr>
          <w:rFonts w:hint="cs"/>
          <w:rtl/>
        </w:rPr>
        <w:t>.</w:t>
      </w:r>
      <w:r>
        <w:rPr>
          <w:rtl/>
        </w:rPr>
        <w:t xml:space="preserve"> </w:t>
      </w:r>
      <w:bookmarkStart w:id="37785" w:name="_ETM_Q77_520360"/>
      <w:bookmarkEnd w:id="37785"/>
      <w:r>
        <w:rPr>
          <w:rtl/>
        </w:rPr>
        <w:t>למה</w:t>
      </w:r>
      <w:r>
        <w:rPr>
          <w:rFonts w:hint="cs"/>
          <w:rtl/>
        </w:rPr>
        <w:t>?</w:t>
      </w:r>
      <w:r>
        <w:rPr>
          <w:rtl/>
        </w:rPr>
        <w:t xml:space="preserve"> </w:t>
      </w:r>
      <w:bookmarkStart w:id="37786" w:name="_ETM_Q77_521200"/>
      <w:bookmarkEnd w:id="37786"/>
      <w:r>
        <w:rPr>
          <w:rtl/>
        </w:rPr>
        <w:t xml:space="preserve">בגלל </w:t>
      </w:r>
      <w:bookmarkStart w:id="37787" w:name="_ETM_Q77_521559"/>
      <w:bookmarkEnd w:id="37787"/>
      <w:r>
        <w:rPr>
          <w:rtl/>
        </w:rPr>
        <w:t xml:space="preserve">שהם </w:t>
      </w:r>
      <w:bookmarkStart w:id="37788" w:name="_ETM_Q77_521770"/>
      <w:bookmarkEnd w:id="37788"/>
      <w:r>
        <w:rPr>
          <w:rtl/>
        </w:rPr>
        <w:t xml:space="preserve">ציונים </w:t>
      </w:r>
      <w:bookmarkStart w:id="37789" w:name="_ETM_Q77_522339"/>
      <w:bookmarkEnd w:id="37789"/>
      <w:r>
        <w:rPr>
          <w:rtl/>
        </w:rPr>
        <w:t>אמיתיים</w:t>
      </w:r>
      <w:r>
        <w:rPr>
          <w:rFonts w:hint="cs"/>
          <w:rtl/>
        </w:rPr>
        <w:t>.</w:t>
      </w:r>
      <w:r>
        <w:rPr>
          <w:rtl/>
        </w:rPr>
        <w:t xml:space="preserve"> </w:t>
      </w:r>
      <w:bookmarkStart w:id="37790" w:name="_ETM_Q77_524380"/>
      <w:bookmarkEnd w:id="37790"/>
      <w:r>
        <w:rPr>
          <w:rtl/>
        </w:rPr>
        <w:t xml:space="preserve">הם </w:t>
      </w:r>
      <w:bookmarkStart w:id="37791" w:name="_ETM_Q77_524620"/>
      <w:bookmarkEnd w:id="37791"/>
      <w:r>
        <w:rPr>
          <w:rtl/>
        </w:rPr>
        <w:t xml:space="preserve">לא </w:t>
      </w:r>
      <w:bookmarkStart w:id="37792" w:name="_ETM_Q77_524770"/>
      <w:bookmarkEnd w:id="37792"/>
      <w:r>
        <w:rPr>
          <w:rtl/>
        </w:rPr>
        <w:t>שכחו</w:t>
      </w:r>
      <w:bookmarkStart w:id="37793" w:name="_ETM_Q77_525460"/>
      <w:bookmarkEnd w:id="37793"/>
      <w:r w:rsidR="003251FC">
        <w:rPr>
          <w:rFonts w:hint="cs"/>
          <w:rtl/>
        </w:rPr>
        <w:t>,</w:t>
      </w:r>
      <w:r>
        <w:rPr>
          <w:rFonts w:hint="cs"/>
          <w:rtl/>
        </w:rPr>
        <w:t xml:space="preserve"> </w:t>
      </w:r>
      <w:r>
        <w:rPr>
          <w:rtl/>
        </w:rPr>
        <w:t xml:space="preserve">והם </w:t>
      </w:r>
      <w:bookmarkStart w:id="37794" w:name="_ETM_Q77_525670"/>
      <w:bookmarkEnd w:id="37794"/>
      <w:r>
        <w:rPr>
          <w:rtl/>
        </w:rPr>
        <w:t>שמאל</w:t>
      </w:r>
      <w:r>
        <w:rPr>
          <w:rFonts w:hint="cs"/>
          <w:rtl/>
        </w:rPr>
        <w:t>.</w:t>
      </w:r>
      <w:r>
        <w:rPr>
          <w:rtl/>
        </w:rPr>
        <w:t xml:space="preserve"> </w:t>
      </w:r>
      <w:bookmarkStart w:id="37795" w:name="_ETM_Q77_526570"/>
      <w:bookmarkEnd w:id="37795"/>
      <w:r>
        <w:rPr>
          <w:rtl/>
        </w:rPr>
        <w:t xml:space="preserve">אני </w:t>
      </w:r>
      <w:bookmarkStart w:id="37796" w:name="_ETM_Q77_526839"/>
      <w:bookmarkEnd w:id="37796"/>
      <w:r>
        <w:rPr>
          <w:rtl/>
        </w:rPr>
        <w:t xml:space="preserve">לא </w:t>
      </w:r>
      <w:bookmarkStart w:id="37797" w:name="_ETM_Q77_526989"/>
      <w:bookmarkEnd w:id="37797"/>
      <w:r>
        <w:rPr>
          <w:rtl/>
        </w:rPr>
        <w:t>שמאל</w:t>
      </w:r>
      <w:r>
        <w:rPr>
          <w:rFonts w:hint="cs"/>
          <w:rtl/>
        </w:rPr>
        <w:t>, הם</w:t>
      </w:r>
      <w:r>
        <w:rPr>
          <w:rtl/>
        </w:rPr>
        <w:t xml:space="preserve"> </w:t>
      </w:r>
      <w:bookmarkStart w:id="37798" w:name="_ETM_Q77_527440"/>
      <w:bookmarkEnd w:id="37798"/>
      <w:r>
        <w:rPr>
          <w:rtl/>
        </w:rPr>
        <w:t>שמאל</w:t>
      </w:r>
      <w:r>
        <w:rPr>
          <w:rFonts w:hint="cs"/>
          <w:rtl/>
        </w:rPr>
        <w:t>,</w:t>
      </w:r>
      <w:r>
        <w:rPr>
          <w:rtl/>
        </w:rPr>
        <w:t xml:space="preserve"> </w:t>
      </w:r>
      <w:bookmarkStart w:id="37799" w:name="_ETM_Q77_528829"/>
      <w:bookmarkEnd w:id="37799"/>
      <w:r>
        <w:rPr>
          <w:rtl/>
        </w:rPr>
        <w:t>ו</w:t>
      </w:r>
      <w:r>
        <w:rPr>
          <w:rFonts w:hint="cs"/>
          <w:rtl/>
        </w:rPr>
        <w:t>ה</w:t>
      </w:r>
      <w:r>
        <w:rPr>
          <w:rtl/>
        </w:rPr>
        <w:t xml:space="preserve">ם </w:t>
      </w:r>
      <w:bookmarkStart w:id="37800" w:name="_ETM_Q77_529129"/>
      <w:bookmarkEnd w:id="37800"/>
      <w:r>
        <w:rPr>
          <w:rtl/>
        </w:rPr>
        <w:t xml:space="preserve">לא </w:t>
      </w:r>
      <w:bookmarkStart w:id="37801" w:name="_ETM_Q77_529219"/>
      <w:bookmarkEnd w:id="37801"/>
      <w:r>
        <w:rPr>
          <w:rFonts w:hint="cs"/>
          <w:rtl/>
        </w:rPr>
        <w:t xml:space="preserve">שכחו </w:t>
      </w:r>
      <w:bookmarkStart w:id="37802" w:name="_ETM_Q77_529730"/>
      <w:bookmarkEnd w:id="37802"/>
      <w:r>
        <w:rPr>
          <w:rtl/>
        </w:rPr>
        <w:t xml:space="preserve">מה </w:t>
      </w:r>
      <w:bookmarkStart w:id="37803" w:name="_ETM_Q77_529879"/>
      <w:bookmarkEnd w:id="37803"/>
      <w:r>
        <w:rPr>
          <w:rtl/>
        </w:rPr>
        <w:t xml:space="preserve">זה </w:t>
      </w:r>
      <w:bookmarkStart w:id="37804" w:name="_ETM_Q77_530059"/>
      <w:bookmarkEnd w:id="37804"/>
      <w:r>
        <w:rPr>
          <w:rtl/>
        </w:rPr>
        <w:t xml:space="preserve">להיות </w:t>
      </w:r>
      <w:bookmarkStart w:id="37805" w:name="_ETM_Q77_530300"/>
      <w:bookmarkEnd w:id="37805"/>
      <w:r>
        <w:rPr>
          <w:rtl/>
        </w:rPr>
        <w:t>יהודי</w:t>
      </w:r>
      <w:r>
        <w:rPr>
          <w:rFonts w:hint="cs"/>
          <w:rtl/>
        </w:rPr>
        <w:t>,</w:t>
      </w:r>
      <w:r>
        <w:rPr>
          <w:rtl/>
        </w:rPr>
        <w:t xml:space="preserve"> </w:t>
      </w:r>
      <w:bookmarkStart w:id="37806" w:name="_ETM_Q77_530719"/>
      <w:bookmarkEnd w:id="37806"/>
      <w:r>
        <w:rPr>
          <w:rtl/>
        </w:rPr>
        <w:t xml:space="preserve">כמו </w:t>
      </w:r>
      <w:bookmarkStart w:id="37807" w:name="_ETM_Q77_530989"/>
      <w:bookmarkEnd w:id="37807"/>
      <w:r>
        <w:rPr>
          <w:rFonts w:hint="cs"/>
          <w:rtl/>
        </w:rPr>
        <w:t>ה</w:t>
      </w:r>
      <w:r>
        <w:rPr>
          <w:rtl/>
        </w:rPr>
        <w:t>הסתה</w:t>
      </w:r>
      <w:r>
        <w:rPr>
          <w:rFonts w:hint="cs"/>
          <w:rtl/>
        </w:rPr>
        <w:t>,</w:t>
      </w:r>
      <w:r>
        <w:rPr>
          <w:rtl/>
        </w:rPr>
        <w:t xml:space="preserve"> </w:t>
      </w:r>
      <w:bookmarkStart w:id="37808" w:name="_ETM_Q77_532159"/>
      <w:bookmarkEnd w:id="37808"/>
      <w:r>
        <w:rPr>
          <w:rtl/>
        </w:rPr>
        <w:t>ש</w:t>
      </w:r>
      <w:r>
        <w:rPr>
          <w:rFonts w:hint="cs"/>
          <w:rtl/>
        </w:rPr>
        <w:t xml:space="preserve">תסלח </w:t>
      </w:r>
      <w:bookmarkStart w:id="37809" w:name="_ETM_Q77_531000"/>
      <w:bookmarkEnd w:id="37809"/>
      <w:r>
        <w:rPr>
          <w:rFonts w:hint="cs"/>
          <w:rtl/>
        </w:rPr>
        <w:t xml:space="preserve">לי, אבל </w:t>
      </w:r>
      <w:bookmarkStart w:id="37810" w:name="_ETM_Q77_533029"/>
      <w:bookmarkStart w:id="37811" w:name="_ETM_Q77_533149"/>
      <w:bookmarkStart w:id="37812" w:name="_ETM_Q77_533329"/>
      <w:bookmarkEnd w:id="37810"/>
      <w:bookmarkEnd w:id="37811"/>
      <w:bookmarkEnd w:id="37812"/>
      <w:r>
        <w:rPr>
          <w:rtl/>
        </w:rPr>
        <w:t xml:space="preserve">אתה </w:t>
      </w:r>
      <w:bookmarkStart w:id="37813" w:name="_ETM_Q77_533420"/>
      <w:bookmarkEnd w:id="37813"/>
      <w:r>
        <w:rPr>
          <w:rtl/>
        </w:rPr>
        <w:t xml:space="preserve">חלק </w:t>
      </w:r>
      <w:bookmarkStart w:id="37814" w:name="_ETM_Q77_533779"/>
      <w:bookmarkEnd w:id="37814"/>
      <w:r>
        <w:rPr>
          <w:rtl/>
        </w:rPr>
        <w:t>ממנה</w:t>
      </w:r>
      <w:r w:rsidR="003251FC">
        <w:rPr>
          <w:rFonts w:hint="cs"/>
          <w:rtl/>
        </w:rPr>
        <w:t>;</w:t>
      </w:r>
      <w:r>
        <w:rPr>
          <w:rtl/>
        </w:rPr>
        <w:t xml:space="preserve"> </w:t>
      </w:r>
      <w:bookmarkStart w:id="37815" w:name="_ETM_Q77_534229"/>
      <w:bookmarkEnd w:id="37815"/>
      <w:r>
        <w:rPr>
          <w:rtl/>
        </w:rPr>
        <w:t xml:space="preserve">לפחות </w:t>
      </w:r>
      <w:bookmarkStart w:id="37816" w:name="_ETM_Q77_534620"/>
      <w:bookmarkEnd w:id="37816"/>
      <w:r>
        <w:rPr>
          <w:rtl/>
        </w:rPr>
        <w:t xml:space="preserve">אתה </w:t>
      </w:r>
      <w:bookmarkStart w:id="37817" w:name="_ETM_Q77_534859"/>
      <w:bookmarkEnd w:id="37817"/>
      <w:r>
        <w:rPr>
          <w:rtl/>
        </w:rPr>
        <w:t xml:space="preserve">נותן </w:t>
      </w:r>
      <w:bookmarkStart w:id="37818" w:name="_ETM_Q77_535190"/>
      <w:bookmarkEnd w:id="37818"/>
      <w:r>
        <w:rPr>
          <w:rtl/>
        </w:rPr>
        <w:t>ל</w:t>
      </w:r>
      <w:r>
        <w:rPr>
          <w:rFonts w:hint="cs"/>
          <w:rtl/>
        </w:rPr>
        <w:t xml:space="preserve">ה </w:t>
      </w:r>
      <w:r>
        <w:rPr>
          <w:rtl/>
        </w:rPr>
        <w:t>יד</w:t>
      </w:r>
      <w:r>
        <w:rPr>
          <w:rFonts w:hint="cs"/>
          <w:rtl/>
        </w:rPr>
        <w:t>.</w:t>
      </w:r>
      <w:r>
        <w:rPr>
          <w:rtl/>
        </w:rPr>
        <w:t xml:space="preserve"> </w:t>
      </w:r>
      <w:bookmarkStart w:id="37819" w:name="_ETM_Q77_536140"/>
      <w:bookmarkEnd w:id="37819"/>
      <w:r>
        <w:rPr>
          <w:rtl/>
        </w:rPr>
        <w:t>כן</w:t>
      </w:r>
      <w:r>
        <w:rPr>
          <w:rFonts w:hint="cs"/>
          <w:rtl/>
        </w:rPr>
        <w:t>.</w:t>
      </w:r>
    </w:p>
    <w:p w:rsidR="00BE54DA" w:rsidRDefault="00BE54DA" w:rsidP="00562F69">
      <w:pPr>
        <w:rPr>
          <w:rtl/>
        </w:rPr>
      </w:pPr>
      <w:bookmarkStart w:id="37820" w:name="_ETM_Q77_534000"/>
      <w:bookmarkEnd w:id="37820"/>
    </w:p>
    <w:p w:rsidR="00BE54DA" w:rsidRDefault="00BE54DA" w:rsidP="00562F69">
      <w:pPr>
        <w:pStyle w:val="af6"/>
        <w:keepNext/>
        <w:rPr>
          <w:rtl/>
        </w:rPr>
      </w:pPr>
      <w:r w:rsidRPr="007E5D06">
        <w:rPr>
          <w:rStyle w:val="TagStyle"/>
          <w:rtl/>
        </w:rPr>
        <w:t xml:space="preserve"> &lt;&lt; יור &gt;&gt; </w:t>
      </w:r>
      <w:r>
        <w:rPr>
          <w:rtl/>
        </w:rPr>
        <w:t>היו"ר ניסים ואטורי:</w:t>
      </w:r>
      <w:r w:rsidRPr="007E5D06">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Fonts w:hint="cs"/>
          <w:rtl/>
        </w:rPr>
        <w:t>איך אני נותן לה יד</w:t>
      </w:r>
      <w:bookmarkStart w:id="37821" w:name="_ETM_Q77_536770"/>
      <w:bookmarkStart w:id="37822" w:name="_ETM_Q77_536920"/>
      <w:bookmarkStart w:id="37823" w:name="_ETM_Q77_536980"/>
      <w:bookmarkEnd w:id="37821"/>
      <w:bookmarkEnd w:id="37822"/>
      <w:bookmarkEnd w:id="37823"/>
      <w:r>
        <w:rPr>
          <w:rFonts w:hint="cs"/>
          <w:rtl/>
        </w:rPr>
        <w:t xml:space="preserve">? </w:t>
      </w:r>
      <w:bookmarkStart w:id="37824" w:name="_ETM_Q77_535000"/>
      <w:bookmarkEnd w:id="37824"/>
      <w:r>
        <w:rPr>
          <w:rFonts w:hint="cs"/>
          <w:rtl/>
        </w:rPr>
        <w:t xml:space="preserve">אתה מסית עכשיו. </w:t>
      </w:r>
      <w:bookmarkStart w:id="37825" w:name="_ETM_Q77_537969"/>
      <w:bookmarkEnd w:id="37825"/>
      <w:r>
        <w:rPr>
          <w:rtl/>
        </w:rPr>
        <w:t xml:space="preserve">אתה </w:t>
      </w:r>
      <w:bookmarkStart w:id="37826" w:name="_ETM_Q77_538239"/>
      <w:bookmarkEnd w:id="37826"/>
      <w:r>
        <w:rPr>
          <w:rtl/>
        </w:rPr>
        <w:t xml:space="preserve">עומד </w:t>
      </w:r>
      <w:bookmarkStart w:id="37827" w:name="_ETM_Q77_538420"/>
      <w:bookmarkEnd w:id="37827"/>
      <w:r>
        <w:rPr>
          <w:rtl/>
        </w:rPr>
        <w:t xml:space="preserve">ואתה </w:t>
      </w:r>
      <w:bookmarkStart w:id="37828" w:name="_ETM_Q77_538600"/>
      <w:bookmarkEnd w:id="37828"/>
      <w:r>
        <w:rPr>
          <w:rtl/>
        </w:rPr>
        <w:t>מסית</w:t>
      </w:r>
      <w:r>
        <w:rPr>
          <w:rFonts w:hint="cs"/>
          <w:rtl/>
        </w:rPr>
        <w:t>.</w:t>
      </w:r>
      <w:r>
        <w:rPr>
          <w:rtl/>
        </w:rPr>
        <w:t xml:space="preserve"> </w:t>
      </w:r>
      <w:bookmarkStart w:id="37829" w:name="_ETM_Q77_539350"/>
      <w:bookmarkStart w:id="37830" w:name="_ETM_Q77_540190"/>
      <w:bookmarkStart w:id="37831" w:name="_ETM_Q77_540640"/>
      <w:bookmarkEnd w:id="37829"/>
      <w:bookmarkEnd w:id="37830"/>
      <w:bookmarkEnd w:id="37831"/>
    </w:p>
    <w:p w:rsidR="00BE54DA" w:rsidRDefault="00BE54DA" w:rsidP="00562F69">
      <w:pPr>
        <w:rPr>
          <w:rtl/>
        </w:rPr>
      </w:pPr>
      <w:bookmarkStart w:id="37832" w:name="_ETM_Q77_537000"/>
      <w:bookmarkEnd w:id="37832"/>
    </w:p>
    <w:p w:rsidR="00BE54DA" w:rsidRDefault="00BE54DA" w:rsidP="00562F69">
      <w:pPr>
        <w:pStyle w:val="-"/>
        <w:keepNext/>
        <w:rPr>
          <w:rtl/>
        </w:rPr>
      </w:pPr>
      <w:bookmarkStart w:id="37833" w:name="ET_speakercontinue_5109_15"/>
      <w:r w:rsidRPr="007E5D06">
        <w:rPr>
          <w:rStyle w:val="TagStyle"/>
          <w:rtl/>
        </w:rPr>
        <w:t xml:space="preserve"> &lt;&lt; דובר_המשך &gt;&gt; </w:t>
      </w:r>
      <w:r>
        <w:rPr>
          <w:rtl/>
        </w:rPr>
        <w:t>אלעזר שטרן (יש עתיד):</w:t>
      </w:r>
      <w:r w:rsidRPr="007E5D06">
        <w:rPr>
          <w:rStyle w:val="TagStyle"/>
          <w:rtl/>
        </w:rPr>
        <w:t xml:space="preserve"> &lt;&lt; דובר_המשך &gt;&gt;</w:t>
      </w:r>
      <w:r>
        <w:rPr>
          <w:rtl/>
        </w:rPr>
        <w:t xml:space="preserve"> </w:t>
      </w:r>
      <w:bookmarkEnd w:id="37833"/>
    </w:p>
    <w:p w:rsidR="00BE54DA" w:rsidRDefault="00BE54DA" w:rsidP="00D05E6D">
      <w:pPr>
        <w:rPr>
          <w:rtl/>
        </w:rPr>
      </w:pPr>
    </w:p>
    <w:p w:rsidR="00BE54DA" w:rsidRDefault="00BE54DA" w:rsidP="00562F69">
      <w:pPr>
        <w:rPr>
          <w:rtl/>
        </w:rPr>
      </w:pPr>
      <w:r>
        <w:rPr>
          <w:rFonts w:hint="cs"/>
          <w:rtl/>
        </w:rPr>
        <w:t>אני לא מסית.</w:t>
      </w:r>
    </w:p>
    <w:p w:rsidR="00BE54DA" w:rsidRDefault="00BE54DA" w:rsidP="00562F69">
      <w:pPr>
        <w:rPr>
          <w:rtl/>
        </w:rPr>
      </w:pPr>
      <w:bookmarkStart w:id="37834" w:name="_ETM_Q77_539000"/>
      <w:bookmarkEnd w:id="37834"/>
    </w:p>
    <w:p w:rsidR="00BE54DA" w:rsidRDefault="00BE54DA" w:rsidP="00562F69">
      <w:pPr>
        <w:pStyle w:val="af6"/>
        <w:keepNext/>
        <w:rPr>
          <w:rtl/>
        </w:rPr>
      </w:pPr>
      <w:r w:rsidRPr="007E5D06">
        <w:rPr>
          <w:rStyle w:val="TagStyle"/>
          <w:rtl/>
        </w:rPr>
        <w:t xml:space="preserve"> &lt;&lt; יור &gt;&gt; </w:t>
      </w:r>
      <w:r>
        <w:rPr>
          <w:rtl/>
        </w:rPr>
        <w:t>היו"ר ניסים ואטורי:</w:t>
      </w:r>
      <w:r w:rsidRPr="007E5D06">
        <w:rPr>
          <w:rStyle w:val="TagStyle"/>
          <w:rtl/>
        </w:rPr>
        <w:t xml:space="preserve"> &lt;&lt; יור &gt;&gt;</w:t>
      </w:r>
      <w:r>
        <w:rPr>
          <w:rtl/>
        </w:rPr>
        <w:t xml:space="preserve"> </w:t>
      </w:r>
    </w:p>
    <w:p w:rsidR="00BE54DA" w:rsidRDefault="00BE54DA" w:rsidP="00D05E6D">
      <w:pPr>
        <w:rPr>
          <w:rtl/>
        </w:rPr>
      </w:pPr>
    </w:p>
    <w:p w:rsidR="00BE54DA" w:rsidRDefault="00BE54DA" w:rsidP="003251FC">
      <w:pPr>
        <w:rPr>
          <w:rtl/>
        </w:rPr>
      </w:pPr>
      <w:bookmarkStart w:id="37835" w:name="_ETM_Q77_540000"/>
      <w:bookmarkEnd w:id="37835"/>
      <w:r>
        <w:rPr>
          <w:rFonts w:hint="cs"/>
          <w:rtl/>
        </w:rPr>
        <w:t>אתה יודע מה</w:t>
      </w:r>
      <w:bookmarkStart w:id="37836" w:name="_ETM_Q77_538000"/>
      <w:bookmarkEnd w:id="37836"/>
      <w:r>
        <w:rPr>
          <w:rFonts w:hint="cs"/>
          <w:rtl/>
        </w:rPr>
        <w:t xml:space="preserve">? </w:t>
      </w:r>
      <w:bookmarkStart w:id="37837" w:name="_ETM_Q77_540789"/>
      <w:bookmarkStart w:id="37838" w:name="_ETM_Q77_541029"/>
      <w:bookmarkEnd w:id="37837"/>
      <w:bookmarkEnd w:id="37838"/>
      <w:r>
        <w:rPr>
          <w:rtl/>
        </w:rPr>
        <w:t xml:space="preserve">אני </w:t>
      </w:r>
      <w:bookmarkStart w:id="37839" w:name="_ETM_Q77_541210"/>
      <w:bookmarkEnd w:id="37839"/>
      <w:r>
        <w:rPr>
          <w:rtl/>
        </w:rPr>
        <w:t xml:space="preserve">מסכים </w:t>
      </w:r>
      <w:bookmarkStart w:id="37840" w:name="_ETM_Q77_541510"/>
      <w:bookmarkEnd w:id="37840"/>
      <w:r>
        <w:rPr>
          <w:rtl/>
        </w:rPr>
        <w:t>איתך</w:t>
      </w:r>
      <w:bookmarkStart w:id="37841" w:name="_ETM_Q77_541719"/>
      <w:bookmarkEnd w:id="37841"/>
      <w:r>
        <w:rPr>
          <w:rFonts w:hint="cs"/>
          <w:rtl/>
        </w:rPr>
        <w:t xml:space="preserve">. </w:t>
      </w:r>
      <w:r>
        <w:rPr>
          <w:rtl/>
        </w:rPr>
        <w:t xml:space="preserve">יש </w:t>
      </w:r>
      <w:bookmarkStart w:id="37842" w:name="_ETM_Q77_541839"/>
      <w:bookmarkEnd w:id="37842"/>
      <w:r>
        <w:rPr>
          <w:rtl/>
        </w:rPr>
        <w:t xml:space="preserve">כמה </w:t>
      </w:r>
      <w:bookmarkStart w:id="37843" w:name="_ETM_Q77_542079"/>
      <w:bookmarkEnd w:id="37843"/>
      <w:r>
        <w:rPr>
          <w:rtl/>
        </w:rPr>
        <w:t xml:space="preserve">גוונים </w:t>
      </w:r>
      <w:bookmarkStart w:id="37844" w:name="_ETM_Q77_542410"/>
      <w:bookmarkEnd w:id="37844"/>
      <w:r>
        <w:rPr>
          <w:rtl/>
        </w:rPr>
        <w:t>ליהדות</w:t>
      </w:r>
      <w:r>
        <w:rPr>
          <w:rFonts w:hint="cs"/>
          <w:rtl/>
        </w:rPr>
        <w:t>,</w:t>
      </w:r>
      <w:r>
        <w:rPr>
          <w:rtl/>
        </w:rPr>
        <w:t xml:space="preserve"> </w:t>
      </w:r>
      <w:bookmarkStart w:id="37845" w:name="_ETM_Q77_543160"/>
      <w:bookmarkEnd w:id="37845"/>
      <w:r>
        <w:rPr>
          <w:rtl/>
        </w:rPr>
        <w:t>אוקיי</w:t>
      </w:r>
      <w:r>
        <w:rPr>
          <w:rFonts w:hint="cs"/>
          <w:rtl/>
        </w:rPr>
        <w:t>?</w:t>
      </w:r>
      <w:r>
        <w:rPr>
          <w:rtl/>
        </w:rPr>
        <w:t xml:space="preserve"> </w:t>
      </w:r>
      <w:bookmarkStart w:id="37846" w:name="_ETM_Q77_543739"/>
      <w:bookmarkEnd w:id="37846"/>
      <w:r>
        <w:rPr>
          <w:rFonts w:hint="cs"/>
          <w:rtl/>
        </w:rPr>
        <w:t>יכול להיות אני</w:t>
      </w:r>
      <w:bookmarkStart w:id="37847" w:name="_ETM_Q77_544159"/>
      <w:bookmarkStart w:id="37848" w:name="_ETM_Q77_544579"/>
      <w:bookmarkEnd w:id="37847"/>
      <w:bookmarkEnd w:id="37848"/>
      <w:r>
        <w:rPr>
          <w:rFonts w:hint="cs"/>
          <w:rtl/>
        </w:rPr>
        <w:t xml:space="preserve">, </w:t>
      </w:r>
      <w:r>
        <w:rPr>
          <w:rtl/>
        </w:rPr>
        <w:t>אתה</w:t>
      </w:r>
      <w:r>
        <w:rPr>
          <w:rFonts w:hint="cs"/>
          <w:rtl/>
        </w:rPr>
        <w:t>,</w:t>
      </w:r>
      <w:r>
        <w:rPr>
          <w:rtl/>
        </w:rPr>
        <w:t xml:space="preserve"> </w:t>
      </w:r>
      <w:bookmarkStart w:id="37849" w:name="_ETM_Q77_544939"/>
      <w:bookmarkEnd w:id="37849"/>
      <w:r>
        <w:rPr>
          <w:rtl/>
        </w:rPr>
        <w:t xml:space="preserve">יש </w:t>
      </w:r>
      <w:bookmarkStart w:id="37850" w:name="_ETM_Q77_545150"/>
      <w:bookmarkEnd w:id="37850"/>
      <w:r>
        <w:rPr>
          <w:rFonts w:hint="cs"/>
          <w:rtl/>
        </w:rPr>
        <w:t xml:space="preserve">את אלה </w:t>
      </w:r>
      <w:bookmarkStart w:id="37851" w:name="_ETM_Q77_545329"/>
      <w:bookmarkStart w:id="37852" w:name="_ETM_Q77_545570"/>
      <w:bookmarkEnd w:id="37851"/>
      <w:bookmarkEnd w:id="37852"/>
      <w:r>
        <w:rPr>
          <w:rtl/>
        </w:rPr>
        <w:t xml:space="preserve">בעוטף </w:t>
      </w:r>
      <w:bookmarkStart w:id="37853" w:name="_ETM_Q77_546020"/>
      <w:bookmarkEnd w:id="37853"/>
      <w:r>
        <w:rPr>
          <w:rtl/>
        </w:rPr>
        <w:t>עזה</w:t>
      </w:r>
      <w:r>
        <w:rPr>
          <w:rFonts w:hint="cs"/>
          <w:rtl/>
        </w:rPr>
        <w:t>,</w:t>
      </w:r>
      <w:r>
        <w:rPr>
          <w:rtl/>
        </w:rPr>
        <w:t xml:space="preserve"> </w:t>
      </w:r>
      <w:bookmarkStart w:id="37854" w:name="_ETM_Q77_546320"/>
      <w:bookmarkEnd w:id="37854"/>
      <w:r>
        <w:rPr>
          <w:rtl/>
        </w:rPr>
        <w:t xml:space="preserve">ויש </w:t>
      </w:r>
      <w:bookmarkStart w:id="37855" w:name="_ETM_Q77_546529"/>
      <w:bookmarkEnd w:id="37855"/>
      <w:r>
        <w:rPr>
          <w:rtl/>
        </w:rPr>
        <w:t xml:space="preserve">גם </w:t>
      </w:r>
      <w:bookmarkStart w:id="37856" w:name="_ETM_Q77_546710"/>
      <w:bookmarkEnd w:id="37856"/>
      <w:r>
        <w:rPr>
          <w:rtl/>
        </w:rPr>
        <w:t xml:space="preserve">את </w:t>
      </w:r>
      <w:bookmarkStart w:id="37857" w:name="_ETM_Q77_546770"/>
      <w:bookmarkEnd w:id="37857"/>
      <w:r>
        <w:rPr>
          <w:rtl/>
        </w:rPr>
        <w:t>החרדים</w:t>
      </w:r>
      <w:r>
        <w:rPr>
          <w:rFonts w:hint="cs"/>
          <w:rtl/>
        </w:rPr>
        <w:t>.</w:t>
      </w:r>
      <w:r>
        <w:rPr>
          <w:rtl/>
        </w:rPr>
        <w:t xml:space="preserve"> </w:t>
      </w:r>
      <w:bookmarkStart w:id="37858" w:name="_ETM_Q77_547310"/>
      <w:bookmarkStart w:id="37859" w:name="_ETM_Q77_547399"/>
      <w:bookmarkEnd w:id="37858"/>
      <w:bookmarkEnd w:id="37859"/>
      <w:r w:rsidR="003251FC">
        <w:rPr>
          <w:rFonts w:hint="cs"/>
          <w:rtl/>
        </w:rPr>
        <w:t xml:space="preserve">גם </w:t>
      </w:r>
      <w:r>
        <w:rPr>
          <w:rFonts w:hint="cs"/>
          <w:rtl/>
        </w:rPr>
        <w:t>ז</w:t>
      </w:r>
      <w:r w:rsidR="003251FC">
        <w:rPr>
          <w:rFonts w:hint="cs"/>
          <w:rtl/>
        </w:rPr>
        <w:t>ה</w:t>
      </w:r>
      <w:r>
        <w:rPr>
          <w:rFonts w:hint="cs"/>
          <w:rtl/>
        </w:rPr>
        <w:t xml:space="preserve"> </w:t>
      </w:r>
      <w:bookmarkStart w:id="37860" w:name="_ETM_Q77_547610"/>
      <w:bookmarkEnd w:id="37860"/>
      <w:r>
        <w:rPr>
          <w:rtl/>
        </w:rPr>
        <w:t xml:space="preserve">סוג </w:t>
      </w:r>
      <w:bookmarkStart w:id="37861" w:name="_ETM_Q77_547790"/>
      <w:bookmarkEnd w:id="37861"/>
      <w:r>
        <w:rPr>
          <w:rtl/>
        </w:rPr>
        <w:t xml:space="preserve">של </w:t>
      </w:r>
      <w:bookmarkStart w:id="37862" w:name="_ETM_Q77_547939"/>
      <w:bookmarkEnd w:id="37862"/>
      <w:r>
        <w:rPr>
          <w:rtl/>
        </w:rPr>
        <w:t>יהדות</w:t>
      </w:r>
      <w:r>
        <w:rPr>
          <w:rFonts w:hint="cs"/>
          <w:rtl/>
        </w:rPr>
        <w:t>.</w:t>
      </w:r>
      <w:r>
        <w:rPr>
          <w:rtl/>
        </w:rPr>
        <w:t xml:space="preserve"> </w:t>
      </w:r>
      <w:bookmarkStart w:id="37863" w:name="_ETM_Q77_548329"/>
      <w:bookmarkStart w:id="37864" w:name="_ETM_Q77_545000"/>
      <w:bookmarkStart w:id="37865" w:name="_ETM_Q77_547000"/>
      <w:bookmarkEnd w:id="37863"/>
      <w:bookmarkEnd w:id="37864"/>
      <w:bookmarkEnd w:id="37865"/>
      <w:r>
        <w:rPr>
          <w:rtl/>
        </w:rPr>
        <w:t xml:space="preserve">אתה </w:t>
      </w:r>
      <w:bookmarkStart w:id="37866" w:name="_ETM_Q77_549350"/>
      <w:bookmarkEnd w:id="37866"/>
      <w:r>
        <w:rPr>
          <w:rtl/>
        </w:rPr>
        <w:t xml:space="preserve">לא </w:t>
      </w:r>
      <w:bookmarkStart w:id="37867" w:name="_ETM_Q77_549439"/>
      <w:bookmarkEnd w:id="37867"/>
      <w:r>
        <w:rPr>
          <w:rtl/>
        </w:rPr>
        <w:t xml:space="preserve">חייב </w:t>
      </w:r>
      <w:bookmarkStart w:id="37868" w:name="_ETM_Q77_549619"/>
      <w:bookmarkEnd w:id="37868"/>
      <w:r>
        <w:rPr>
          <w:rtl/>
        </w:rPr>
        <w:t xml:space="preserve">לקבל </w:t>
      </w:r>
      <w:bookmarkStart w:id="37869" w:name="_ETM_Q77_549950"/>
      <w:bookmarkEnd w:id="37869"/>
      <w:r>
        <w:rPr>
          <w:rtl/>
        </w:rPr>
        <w:t>אותה</w:t>
      </w:r>
      <w:r>
        <w:rPr>
          <w:rFonts w:hint="cs"/>
          <w:rtl/>
        </w:rPr>
        <w:t xml:space="preserve">, אבל </w:t>
      </w:r>
      <w:bookmarkStart w:id="37870" w:name="_ETM_Q77_550189"/>
      <w:bookmarkEnd w:id="37870"/>
      <w:r>
        <w:rPr>
          <w:rtl/>
        </w:rPr>
        <w:t xml:space="preserve">אתה </w:t>
      </w:r>
      <w:bookmarkStart w:id="37871" w:name="_ETM_Q77_550369"/>
      <w:bookmarkEnd w:id="37871"/>
      <w:r>
        <w:rPr>
          <w:rFonts w:hint="cs"/>
          <w:rtl/>
        </w:rPr>
        <w:t xml:space="preserve">לא </w:t>
      </w:r>
      <w:r>
        <w:rPr>
          <w:rtl/>
        </w:rPr>
        <w:t xml:space="preserve">יכול </w:t>
      </w:r>
      <w:bookmarkStart w:id="37872" w:name="_ETM_Q77_550549"/>
      <w:bookmarkEnd w:id="37872"/>
      <w:r>
        <w:rPr>
          <w:rtl/>
        </w:rPr>
        <w:t xml:space="preserve">לתקוף </w:t>
      </w:r>
      <w:bookmarkStart w:id="37873" w:name="_ETM_Q77_550880"/>
      <w:bookmarkEnd w:id="37873"/>
      <w:r>
        <w:rPr>
          <w:rtl/>
        </w:rPr>
        <w:t>אותה</w:t>
      </w:r>
      <w:r>
        <w:rPr>
          <w:rFonts w:hint="cs"/>
          <w:rtl/>
        </w:rPr>
        <w:t>.</w:t>
      </w:r>
    </w:p>
    <w:p w:rsidR="00BE54DA" w:rsidRDefault="00BE54DA" w:rsidP="00562F69">
      <w:pPr>
        <w:rPr>
          <w:rtl/>
        </w:rPr>
      </w:pPr>
      <w:bookmarkStart w:id="37874" w:name="_ETM_Q77_548000"/>
      <w:bookmarkEnd w:id="37874"/>
    </w:p>
    <w:p w:rsidR="00BE54DA" w:rsidRDefault="00BE54DA" w:rsidP="00562F69">
      <w:pPr>
        <w:pStyle w:val="-"/>
        <w:keepNext/>
        <w:rPr>
          <w:rtl/>
        </w:rPr>
      </w:pPr>
      <w:r w:rsidRPr="007E5D06">
        <w:rPr>
          <w:rStyle w:val="TagStyle"/>
          <w:rtl/>
        </w:rPr>
        <w:t xml:space="preserve">&lt;&lt; דובר_המשך &gt;&gt; </w:t>
      </w:r>
      <w:r>
        <w:rPr>
          <w:rtl/>
        </w:rPr>
        <w:t>אלעזר שטרן (יש עתיד):</w:t>
      </w:r>
      <w:r w:rsidRPr="007E5D06">
        <w:rPr>
          <w:rStyle w:val="TagStyle"/>
          <w:rtl/>
        </w:rPr>
        <w:t xml:space="preserve"> &lt;&lt; דובר_המשך &gt;&gt;</w:t>
      </w:r>
      <w:r>
        <w:rPr>
          <w:rtl/>
        </w:rPr>
        <w:t xml:space="preserve"> </w:t>
      </w:r>
    </w:p>
    <w:p w:rsidR="00BE54DA" w:rsidRDefault="00BE54DA" w:rsidP="00D05E6D">
      <w:pPr>
        <w:rPr>
          <w:rtl/>
        </w:rPr>
      </w:pPr>
    </w:p>
    <w:p w:rsidR="00BE54DA" w:rsidRDefault="00BE54DA" w:rsidP="003251FC">
      <w:pPr>
        <w:rPr>
          <w:rtl/>
        </w:rPr>
      </w:pPr>
      <w:bookmarkStart w:id="37875" w:name="_ETM_Q77_549000"/>
      <w:bookmarkStart w:id="37876" w:name="_ETM_Q77_551089"/>
      <w:bookmarkEnd w:id="37875"/>
      <w:bookmarkEnd w:id="37876"/>
      <w:r>
        <w:rPr>
          <w:rFonts w:hint="cs"/>
          <w:rtl/>
        </w:rPr>
        <w:t>אני רוצה להגיד לך משהו</w:t>
      </w:r>
      <w:r w:rsidR="003251FC">
        <w:rPr>
          <w:rFonts w:hint="cs"/>
          <w:rtl/>
        </w:rPr>
        <w:t>.</w:t>
      </w:r>
      <w:r>
        <w:rPr>
          <w:rFonts w:hint="cs"/>
          <w:rtl/>
        </w:rPr>
        <w:t xml:space="preserve"> א. </w:t>
      </w:r>
      <w:bookmarkStart w:id="37877" w:name="_ETM_Q77_551540"/>
      <w:bookmarkStart w:id="37878" w:name="_ETM_Q77_551750"/>
      <w:bookmarkStart w:id="37879" w:name="_ETM_Q77_552020"/>
      <w:bookmarkStart w:id="37880" w:name="_ETM_Q77_552320"/>
      <w:bookmarkEnd w:id="37877"/>
      <w:bookmarkEnd w:id="37878"/>
      <w:bookmarkEnd w:id="37879"/>
      <w:bookmarkEnd w:id="37880"/>
      <w:r>
        <w:rPr>
          <w:rtl/>
        </w:rPr>
        <w:t xml:space="preserve">אני </w:t>
      </w:r>
      <w:bookmarkStart w:id="37881" w:name="_ETM_Q77_552439"/>
      <w:bookmarkEnd w:id="37881"/>
      <w:r>
        <w:rPr>
          <w:rtl/>
        </w:rPr>
        <w:t xml:space="preserve">יכול </w:t>
      </w:r>
      <w:bookmarkStart w:id="37882" w:name="_ETM_Q77_552649"/>
      <w:bookmarkEnd w:id="37882"/>
      <w:r>
        <w:rPr>
          <w:rtl/>
        </w:rPr>
        <w:t xml:space="preserve">לתקוף </w:t>
      </w:r>
      <w:bookmarkStart w:id="37883" w:name="_ETM_Q77_553009"/>
      <w:bookmarkEnd w:id="37883"/>
      <w:r>
        <w:rPr>
          <w:rtl/>
        </w:rPr>
        <w:t>אותם</w:t>
      </w:r>
      <w:r>
        <w:rPr>
          <w:rFonts w:hint="cs"/>
          <w:rtl/>
        </w:rPr>
        <w:t>.</w:t>
      </w:r>
    </w:p>
    <w:p w:rsidR="00BE54DA" w:rsidRDefault="00BE54DA" w:rsidP="00562F69">
      <w:pPr>
        <w:rPr>
          <w:rtl/>
        </w:rPr>
      </w:pPr>
    </w:p>
    <w:p w:rsidR="00BE54DA" w:rsidRDefault="00BE54DA" w:rsidP="00562F69">
      <w:pPr>
        <w:pStyle w:val="af6"/>
        <w:keepNext/>
        <w:rPr>
          <w:rtl/>
        </w:rPr>
      </w:pPr>
      <w:r w:rsidRPr="007E5D06">
        <w:rPr>
          <w:rStyle w:val="TagStyle"/>
          <w:rtl/>
        </w:rPr>
        <w:t xml:space="preserve"> &lt;&lt; יור &gt;&gt; </w:t>
      </w:r>
      <w:r>
        <w:rPr>
          <w:rtl/>
        </w:rPr>
        <w:t>היו"ר ניסים ואטורי:</w:t>
      </w:r>
      <w:r w:rsidRPr="007E5D06">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bookmarkStart w:id="37884" w:name="_ETM_Q77_552000"/>
      <w:bookmarkEnd w:id="37884"/>
      <w:r>
        <w:rPr>
          <w:rFonts w:hint="cs"/>
          <w:rtl/>
        </w:rPr>
        <w:t xml:space="preserve">אני אומר, אתה לא יכול להגיד שהאמונה שלו היא לא טובה. </w:t>
      </w:r>
    </w:p>
    <w:p w:rsidR="00BE54DA" w:rsidRDefault="00BE54DA" w:rsidP="00562F69">
      <w:pPr>
        <w:rPr>
          <w:rtl/>
        </w:rPr>
      </w:pPr>
      <w:bookmarkStart w:id="37885" w:name="_ETM_Q77_556000"/>
      <w:bookmarkEnd w:id="37885"/>
    </w:p>
    <w:p w:rsidR="00BE54DA" w:rsidRDefault="00BE54DA" w:rsidP="00562F69">
      <w:pPr>
        <w:pStyle w:val="-"/>
        <w:keepNext/>
        <w:rPr>
          <w:rtl/>
        </w:rPr>
      </w:pPr>
      <w:bookmarkStart w:id="37886" w:name="ET_speakercontinue_5109_21"/>
      <w:r w:rsidRPr="007E5D06">
        <w:rPr>
          <w:rStyle w:val="TagStyle"/>
          <w:rtl/>
        </w:rPr>
        <w:t xml:space="preserve"> &lt;&lt; דובר_המשך &gt;&gt; </w:t>
      </w:r>
      <w:r>
        <w:rPr>
          <w:rtl/>
        </w:rPr>
        <w:t>אלעזר שטרן (יש עתיד):</w:t>
      </w:r>
      <w:r w:rsidRPr="007E5D06">
        <w:rPr>
          <w:rStyle w:val="TagStyle"/>
          <w:rtl/>
        </w:rPr>
        <w:t xml:space="preserve"> &lt;&lt; דובר_המשך &gt;&gt;</w:t>
      </w:r>
      <w:r>
        <w:rPr>
          <w:rtl/>
        </w:rPr>
        <w:t xml:space="preserve"> </w:t>
      </w:r>
      <w:bookmarkEnd w:id="37886"/>
    </w:p>
    <w:p w:rsidR="00BE54DA" w:rsidRDefault="00BE54DA" w:rsidP="00D05E6D">
      <w:pPr>
        <w:rPr>
          <w:rtl/>
        </w:rPr>
      </w:pPr>
    </w:p>
    <w:p w:rsidR="00BE54DA" w:rsidRDefault="00BE54DA" w:rsidP="003251FC">
      <w:pPr>
        <w:rPr>
          <w:rtl/>
        </w:rPr>
      </w:pPr>
      <w:bookmarkStart w:id="37887" w:name="_ETM_Q77_558000"/>
      <w:bookmarkEnd w:id="37887"/>
      <w:r>
        <w:rPr>
          <w:rFonts w:hint="cs"/>
          <w:rtl/>
        </w:rPr>
        <w:t>לא, לא. תן</w:t>
      </w:r>
      <w:bookmarkStart w:id="37888" w:name="_ETM_Q77_554000"/>
      <w:bookmarkEnd w:id="37888"/>
      <w:r>
        <w:rPr>
          <w:rFonts w:hint="cs"/>
          <w:rtl/>
        </w:rPr>
        <w:t xml:space="preserve"> לי להגיד</w:t>
      </w:r>
      <w:r>
        <w:rPr>
          <w:rtl/>
        </w:rPr>
        <w:t xml:space="preserve"> </w:t>
      </w:r>
      <w:bookmarkStart w:id="37889" w:name="_ETM_Q77_554390"/>
      <w:bookmarkEnd w:id="37889"/>
      <w:r>
        <w:rPr>
          <w:rFonts w:hint="cs"/>
          <w:rtl/>
        </w:rPr>
        <w:t>לך</w:t>
      </w:r>
      <w:r w:rsidR="003251FC">
        <w:rPr>
          <w:rFonts w:hint="cs"/>
          <w:rtl/>
        </w:rPr>
        <w:t>,</w:t>
      </w:r>
      <w:r>
        <w:rPr>
          <w:rFonts w:hint="cs"/>
          <w:rtl/>
        </w:rPr>
        <w:t xml:space="preserve"> תן לי להגיד לך. </w:t>
      </w:r>
      <w:bookmarkStart w:id="37890" w:name="_ETM_Q77_554570"/>
      <w:bookmarkStart w:id="37891" w:name="_ETM_Q77_554659"/>
      <w:bookmarkStart w:id="37892" w:name="_ETM_Q77_555079"/>
      <w:bookmarkStart w:id="37893" w:name="_ETM_Q77_555320"/>
      <w:bookmarkStart w:id="37894" w:name="_ETM_Q77_555500"/>
      <w:bookmarkStart w:id="37895" w:name="_ETM_Q77_555979"/>
      <w:bookmarkStart w:id="37896" w:name="_ETM_Q77_556100"/>
      <w:bookmarkStart w:id="37897" w:name="_ETM_Q77_556430"/>
      <w:bookmarkStart w:id="37898" w:name="_ETM_Q77_557000"/>
      <w:bookmarkStart w:id="37899" w:name="_ETM_Q77_557509"/>
      <w:bookmarkStart w:id="37900" w:name="_ETM_Q77_557600"/>
      <w:bookmarkStart w:id="37901" w:name="_ETM_Q77_557689"/>
      <w:bookmarkStart w:id="37902" w:name="_ETM_Q77_558049"/>
      <w:bookmarkStart w:id="37903" w:name="_ETM_Q77_558500"/>
      <w:bookmarkEnd w:id="37890"/>
      <w:bookmarkEnd w:id="37891"/>
      <w:bookmarkEnd w:id="37892"/>
      <w:bookmarkEnd w:id="37893"/>
      <w:bookmarkEnd w:id="37894"/>
      <w:bookmarkEnd w:id="37895"/>
      <w:bookmarkEnd w:id="37896"/>
      <w:bookmarkEnd w:id="37897"/>
      <w:bookmarkEnd w:id="37898"/>
      <w:bookmarkEnd w:id="37899"/>
      <w:bookmarkEnd w:id="37900"/>
      <w:bookmarkEnd w:id="37901"/>
      <w:bookmarkEnd w:id="37902"/>
      <w:bookmarkEnd w:id="37903"/>
      <w:r>
        <w:rPr>
          <w:rFonts w:hint="cs"/>
          <w:rtl/>
        </w:rPr>
        <w:t xml:space="preserve">אני </w:t>
      </w:r>
      <w:r>
        <w:rPr>
          <w:rtl/>
        </w:rPr>
        <w:t xml:space="preserve">לא </w:t>
      </w:r>
      <w:bookmarkStart w:id="37904" w:name="_ETM_Q77_558649"/>
      <w:bookmarkEnd w:id="37904"/>
      <w:r>
        <w:rPr>
          <w:rtl/>
        </w:rPr>
        <w:t xml:space="preserve">נכנס </w:t>
      </w:r>
      <w:bookmarkStart w:id="37905" w:name="_ETM_Q77_559159"/>
      <w:bookmarkEnd w:id="37905"/>
      <w:r>
        <w:rPr>
          <w:rtl/>
        </w:rPr>
        <w:t xml:space="preserve">לדיון </w:t>
      </w:r>
      <w:bookmarkStart w:id="37906" w:name="_ETM_Q77_559520"/>
      <w:bookmarkEnd w:id="37906"/>
      <w:r>
        <w:rPr>
          <w:rtl/>
        </w:rPr>
        <w:t xml:space="preserve">הזה </w:t>
      </w:r>
      <w:bookmarkStart w:id="37907" w:name="_ETM_Q77_559729"/>
      <w:bookmarkEnd w:id="37907"/>
      <w:r>
        <w:rPr>
          <w:rtl/>
        </w:rPr>
        <w:t>עכשיו</w:t>
      </w:r>
      <w:r>
        <w:rPr>
          <w:rFonts w:hint="cs"/>
          <w:rtl/>
        </w:rPr>
        <w:t>.</w:t>
      </w:r>
      <w:r>
        <w:rPr>
          <w:rtl/>
        </w:rPr>
        <w:t xml:space="preserve"> </w:t>
      </w:r>
      <w:bookmarkStart w:id="37908" w:name="_ETM_Q77_560600"/>
      <w:bookmarkEnd w:id="37908"/>
      <w:r>
        <w:rPr>
          <w:rtl/>
        </w:rPr>
        <w:t xml:space="preserve">אני </w:t>
      </w:r>
      <w:bookmarkStart w:id="37909" w:name="_ETM_Q77_560839"/>
      <w:bookmarkEnd w:id="37909"/>
      <w:r>
        <w:rPr>
          <w:rtl/>
        </w:rPr>
        <w:t xml:space="preserve">לא </w:t>
      </w:r>
      <w:bookmarkStart w:id="37910" w:name="_ETM_Q77_560930"/>
      <w:bookmarkEnd w:id="37910"/>
      <w:r>
        <w:rPr>
          <w:rtl/>
        </w:rPr>
        <w:t xml:space="preserve">יכול </w:t>
      </w:r>
      <w:bookmarkStart w:id="37911" w:name="_ETM_Q77_561200"/>
      <w:bookmarkEnd w:id="37911"/>
      <w:r>
        <w:rPr>
          <w:rtl/>
        </w:rPr>
        <w:t xml:space="preserve">לתקוף </w:t>
      </w:r>
      <w:bookmarkStart w:id="37912" w:name="_ETM_Q77_561589"/>
      <w:bookmarkEnd w:id="37912"/>
      <w:r>
        <w:rPr>
          <w:rtl/>
        </w:rPr>
        <w:t xml:space="preserve">אותם </w:t>
      </w:r>
      <w:bookmarkStart w:id="37913" w:name="_ETM_Q77_562800"/>
      <w:bookmarkEnd w:id="37913"/>
      <w:r>
        <w:rPr>
          <w:rFonts w:hint="cs"/>
          <w:rtl/>
        </w:rPr>
        <w:t xml:space="preserve">– </w:t>
      </w:r>
      <w:r>
        <w:rPr>
          <w:rtl/>
        </w:rPr>
        <w:t xml:space="preserve">אני </w:t>
      </w:r>
      <w:bookmarkStart w:id="37914" w:name="_ETM_Q77_563899"/>
      <w:bookmarkEnd w:id="37914"/>
      <w:r>
        <w:rPr>
          <w:rtl/>
        </w:rPr>
        <w:t xml:space="preserve">חייב </w:t>
      </w:r>
      <w:bookmarkStart w:id="37915" w:name="_ETM_Q77_564380"/>
      <w:bookmarkEnd w:id="37915"/>
      <w:r>
        <w:rPr>
          <w:rtl/>
        </w:rPr>
        <w:t xml:space="preserve">לתקוף </w:t>
      </w:r>
      <w:bookmarkStart w:id="37916" w:name="_ETM_Q77_564770"/>
      <w:bookmarkEnd w:id="37916"/>
      <w:r>
        <w:rPr>
          <w:rtl/>
        </w:rPr>
        <w:t>אותם</w:t>
      </w:r>
      <w:r>
        <w:rPr>
          <w:rFonts w:hint="cs"/>
          <w:rtl/>
        </w:rPr>
        <w:t>,</w:t>
      </w:r>
      <w:r>
        <w:rPr>
          <w:rtl/>
        </w:rPr>
        <w:t xml:space="preserve"> </w:t>
      </w:r>
      <w:bookmarkStart w:id="37917" w:name="_ETM_Q77_565789"/>
      <w:bookmarkEnd w:id="37917"/>
      <w:r>
        <w:rPr>
          <w:rtl/>
        </w:rPr>
        <w:t xml:space="preserve">בגלל </w:t>
      </w:r>
      <w:bookmarkStart w:id="37918" w:name="_ETM_Q77_566149"/>
      <w:bookmarkEnd w:id="37918"/>
      <w:r>
        <w:rPr>
          <w:rtl/>
        </w:rPr>
        <w:t xml:space="preserve">שביהדות </w:t>
      </w:r>
      <w:bookmarkStart w:id="37919" w:name="_ETM_Q77_566869"/>
      <w:bookmarkEnd w:id="37919"/>
      <w:r>
        <w:rPr>
          <w:rtl/>
        </w:rPr>
        <w:t xml:space="preserve">שלהם </w:t>
      </w:r>
      <w:bookmarkStart w:id="37920" w:name="_ETM_Q77_567259"/>
      <w:bookmarkEnd w:id="37920"/>
      <w:r>
        <w:rPr>
          <w:rtl/>
        </w:rPr>
        <w:t xml:space="preserve">הם </w:t>
      </w:r>
      <w:bookmarkStart w:id="37921" w:name="_ETM_Q77_567380"/>
      <w:bookmarkEnd w:id="37921"/>
      <w:r>
        <w:rPr>
          <w:rtl/>
        </w:rPr>
        <w:t xml:space="preserve">שוללים </w:t>
      </w:r>
      <w:bookmarkStart w:id="37922" w:name="_ETM_Q77_567889"/>
      <w:bookmarkEnd w:id="37922"/>
      <w:r>
        <w:rPr>
          <w:rtl/>
        </w:rPr>
        <w:t xml:space="preserve">את </w:t>
      </w:r>
      <w:bookmarkStart w:id="37923" w:name="_ETM_Q77_567979"/>
      <w:bookmarkEnd w:id="37923"/>
      <w:r>
        <w:rPr>
          <w:rtl/>
        </w:rPr>
        <w:t xml:space="preserve">היהדות </w:t>
      </w:r>
      <w:bookmarkStart w:id="37924" w:name="_ETM_Q77_568399"/>
      <w:bookmarkEnd w:id="37924"/>
      <w:r>
        <w:rPr>
          <w:rtl/>
        </w:rPr>
        <w:t>שלי</w:t>
      </w:r>
      <w:r>
        <w:rPr>
          <w:rFonts w:hint="cs"/>
          <w:rtl/>
        </w:rPr>
        <w:t>.</w:t>
      </w:r>
      <w:r>
        <w:rPr>
          <w:rtl/>
        </w:rPr>
        <w:t xml:space="preserve"> </w:t>
      </w:r>
      <w:bookmarkStart w:id="37925" w:name="_ETM_Q77_569380"/>
      <w:bookmarkEnd w:id="37925"/>
      <w:r>
        <w:rPr>
          <w:rtl/>
        </w:rPr>
        <w:t xml:space="preserve">ביהדות </w:t>
      </w:r>
      <w:bookmarkStart w:id="37926" w:name="_ETM_Q77_570100"/>
      <w:bookmarkEnd w:id="37926"/>
      <w:r>
        <w:rPr>
          <w:rtl/>
        </w:rPr>
        <w:t>שלהם</w:t>
      </w:r>
      <w:r>
        <w:rPr>
          <w:rFonts w:hint="cs"/>
          <w:rtl/>
        </w:rPr>
        <w:t>.</w:t>
      </w:r>
      <w:r>
        <w:rPr>
          <w:rtl/>
        </w:rPr>
        <w:t xml:space="preserve"> </w:t>
      </w:r>
      <w:bookmarkStart w:id="37927" w:name="_ETM_Q77_570550"/>
      <w:bookmarkEnd w:id="37927"/>
      <w:r>
        <w:rPr>
          <w:rtl/>
        </w:rPr>
        <w:t xml:space="preserve">אמרו </w:t>
      </w:r>
      <w:bookmarkStart w:id="37928" w:name="_ETM_Q77_570820"/>
      <w:bookmarkEnd w:id="37928"/>
      <w:r>
        <w:rPr>
          <w:rtl/>
        </w:rPr>
        <w:t xml:space="preserve">פה </w:t>
      </w:r>
      <w:bookmarkStart w:id="37929" w:name="_ETM_Q77_571000"/>
      <w:bookmarkEnd w:id="37929"/>
      <w:r>
        <w:rPr>
          <w:rtl/>
        </w:rPr>
        <w:t xml:space="preserve">כמה </w:t>
      </w:r>
      <w:bookmarkStart w:id="37930" w:name="_ETM_Q77_571300"/>
      <w:bookmarkEnd w:id="37930"/>
      <w:r>
        <w:rPr>
          <w:rtl/>
        </w:rPr>
        <w:t>רבנים</w:t>
      </w:r>
      <w:r>
        <w:rPr>
          <w:rFonts w:hint="cs"/>
          <w:rtl/>
        </w:rPr>
        <w:t>,</w:t>
      </w:r>
      <w:r>
        <w:rPr>
          <w:rtl/>
        </w:rPr>
        <w:t xml:space="preserve"> </w:t>
      </w:r>
      <w:bookmarkStart w:id="37931" w:name="_ETM_Q77_571779"/>
      <w:bookmarkEnd w:id="37931"/>
      <w:r>
        <w:rPr>
          <w:rtl/>
        </w:rPr>
        <w:t xml:space="preserve">חלקם </w:t>
      </w:r>
      <w:bookmarkStart w:id="37932" w:name="_ETM_Q77_572500"/>
      <w:bookmarkEnd w:id="37932"/>
      <w:r>
        <w:rPr>
          <w:rtl/>
        </w:rPr>
        <w:t xml:space="preserve">הורים </w:t>
      </w:r>
      <w:bookmarkStart w:id="37933" w:name="_ETM_Q77_572860"/>
      <w:bookmarkEnd w:id="37933"/>
      <w:r>
        <w:rPr>
          <w:rtl/>
        </w:rPr>
        <w:t>שכולים</w:t>
      </w:r>
      <w:r>
        <w:rPr>
          <w:rFonts w:hint="cs"/>
          <w:rtl/>
        </w:rPr>
        <w:t>,</w:t>
      </w:r>
      <w:r>
        <w:rPr>
          <w:rtl/>
        </w:rPr>
        <w:t xml:space="preserve"> </w:t>
      </w:r>
      <w:bookmarkStart w:id="37934" w:name="_ETM_Q77_573370"/>
      <w:bookmarkEnd w:id="37934"/>
      <w:r>
        <w:rPr>
          <w:rtl/>
        </w:rPr>
        <w:t xml:space="preserve">ראשי </w:t>
      </w:r>
      <w:bookmarkStart w:id="37935" w:name="_ETM_Q77_573760"/>
      <w:bookmarkEnd w:id="37935"/>
      <w:r>
        <w:rPr>
          <w:rtl/>
        </w:rPr>
        <w:t>ישיבות</w:t>
      </w:r>
      <w:bookmarkStart w:id="37936" w:name="_ETM_Q77_575430"/>
      <w:bookmarkEnd w:id="37936"/>
      <w:r>
        <w:rPr>
          <w:rFonts w:hint="cs"/>
          <w:rtl/>
        </w:rPr>
        <w:t xml:space="preserve">: </w:t>
      </w:r>
      <w:r>
        <w:rPr>
          <w:rtl/>
        </w:rPr>
        <w:t xml:space="preserve">מה </w:t>
      </w:r>
      <w:bookmarkStart w:id="37937" w:name="_ETM_Q77_575640"/>
      <w:bookmarkEnd w:id="37937"/>
      <w:r>
        <w:rPr>
          <w:rtl/>
        </w:rPr>
        <w:t xml:space="preserve">שאתה </w:t>
      </w:r>
      <w:bookmarkStart w:id="37938" w:name="_ETM_Q77_576060"/>
      <w:bookmarkEnd w:id="37938"/>
      <w:r>
        <w:rPr>
          <w:rtl/>
        </w:rPr>
        <w:t>עושה</w:t>
      </w:r>
      <w:r>
        <w:rPr>
          <w:rFonts w:hint="cs"/>
          <w:rtl/>
        </w:rPr>
        <w:t>,</w:t>
      </w:r>
      <w:r>
        <w:rPr>
          <w:rtl/>
        </w:rPr>
        <w:t xml:space="preserve"> </w:t>
      </w:r>
      <w:bookmarkStart w:id="37939" w:name="_ETM_Q77_576870"/>
      <w:bookmarkEnd w:id="37939"/>
      <w:r>
        <w:rPr>
          <w:rtl/>
        </w:rPr>
        <w:t>אתה</w:t>
      </w:r>
      <w:r>
        <w:rPr>
          <w:rFonts w:hint="cs"/>
          <w:rtl/>
        </w:rPr>
        <w:t>,</w:t>
      </w:r>
      <w:r>
        <w:rPr>
          <w:rtl/>
        </w:rPr>
        <w:t xml:space="preserve"> </w:t>
      </w:r>
      <w:bookmarkStart w:id="37940" w:name="_ETM_Q77_577770"/>
      <w:bookmarkEnd w:id="37940"/>
      <w:r>
        <w:rPr>
          <w:rtl/>
        </w:rPr>
        <w:t xml:space="preserve">כשאתה </w:t>
      </w:r>
      <w:bookmarkStart w:id="37941" w:name="_ETM_Q77_578130"/>
      <w:bookmarkEnd w:id="37941"/>
      <w:r>
        <w:rPr>
          <w:rtl/>
        </w:rPr>
        <w:t xml:space="preserve">תומך </w:t>
      </w:r>
      <w:bookmarkStart w:id="37942" w:name="_ETM_Q77_578490"/>
      <w:bookmarkEnd w:id="37942"/>
      <w:r>
        <w:rPr>
          <w:rtl/>
        </w:rPr>
        <w:t>בהם</w:t>
      </w:r>
      <w:r>
        <w:rPr>
          <w:rFonts w:hint="cs"/>
          <w:rtl/>
        </w:rPr>
        <w:t>,</w:t>
      </w:r>
      <w:r>
        <w:rPr>
          <w:rtl/>
        </w:rPr>
        <w:t xml:space="preserve"> </w:t>
      </w:r>
      <w:bookmarkStart w:id="37943" w:name="_ETM_Q77_579429"/>
      <w:bookmarkEnd w:id="37943"/>
      <w:r>
        <w:rPr>
          <w:rFonts w:hint="cs"/>
          <w:rtl/>
        </w:rPr>
        <w:t>כ</w:t>
      </w:r>
      <w:r>
        <w:rPr>
          <w:rtl/>
        </w:rPr>
        <w:t xml:space="preserve">שגדעון </w:t>
      </w:r>
      <w:bookmarkStart w:id="37944" w:name="_ETM_Q77_579939"/>
      <w:bookmarkEnd w:id="37944"/>
      <w:r>
        <w:rPr>
          <w:rtl/>
        </w:rPr>
        <w:t xml:space="preserve">סער </w:t>
      </w:r>
      <w:bookmarkStart w:id="37945" w:name="_ETM_Q77_580240"/>
      <w:bookmarkEnd w:id="37945"/>
      <w:r>
        <w:rPr>
          <w:rtl/>
        </w:rPr>
        <w:t xml:space="preserve">תומך </w:t>
      </w:r>
      <w:bookmarkStart w:id="37946" w:name="_ETM_Q77_580569"/>
      <w:bookmarkEnd w:id="37946"/>
      <w:r>
        <w:rPr>
          <w:rtl/>
        </w:rPr>
        <w:t xml:space="preserve">בהם </w:t>
      </w:r>
      <w:bookmarkStart w:id="37947" w:name="_ETM_Q77_581800"/>
      <w:bookmarkEnd w:id="37947"/>
      <w:r>
        <w:rPr>
          <w:rFonts w:hint="cs"/>
          <w:rtl/>
        </w:rPr>
        <w:t xml:space="preserve">– </w:t>
      </w:r>
      <w:r>
        <w:rPr>
          <w:rtl/>
        </w:rPr>
        <w:t xml:space="preserve">מכריחים </w:t>
      </w:r>
      <w:bookmarkStart w:id="37948" w:name="_ETM_Q77_582520"/>
      <w:bookmarkEnd w:id="37948"/>
      <w:r>
        <w:rPr>
          <w:rtl/>
        </w:rPr>
        <w:t xml:space="preserve">את </w:t>
      </w:r>
      <w:bookmarkStart w:id="37949" w:name="_ETM_Q77_582670"/>
      <w:bookmarkEnd w:id="37949"/>
      <w:r>
        <w:rPr>
          <w:rtl/>
        </w:rPr>
        <w:t xml:space="preserve">הרב </w:t>
      </w:r>
      <w:bookmarkStart w:id="37950" w:name="_ETM_Q77_582940"/>
      <w:bookmarkEnd w:id="37950"/>
      <w:r>
        <w:rPr>
          <w:rtl/>
        </w:rPr>
        <w:t xml:space="preserve">בני </w:t>
      </w:r>
      <w:bookmarkStart w:id="37951" w:name="_ETM_Q77_583270"/>
      <w:bookmarkEnd w:id="37951"/>
      <w:proofErr w:type="spellStart"/>
      <w:r>
        <w:rPr>
          <w:rtl/>
        </w:rPr>
        <w:t>קלמנזון</w:t>
      </w:r>
      <w:proofErr w:type="spellEnd"/>
      <w:r>
        <w:rPr>
          <w:rtl/>
        </w:rPr>
        <w:t xml:space="preserve"> </w:t>
      </w:r>
      <w:bookmarkStart w:id="37952" w:name="_ETM_Q77_584320"/>
      <w:bookmarkEnd w:id="37952"/>
      <w:r>
        <w:rPr>
          <w:rtl/>
        </w:rPr>
        <w:t xml:space="preserve">להוציא </w:t>
      </w:r>
      <w:bookmarkStart w:id="37953" w:name="_ETM_Q77_584830"/>
      <w:bookmarkEnd w:id="37953"/>
      <w:r>
        <w:rPr>
          <w:rtl/>
        </w:rPr>
        <w:t xml:space="preserve">תלמידים </w:t>
      </w:r>
      <w:bookmarkStart w:id="37954" w:name="_ETM_Q77_585430"/>
      <w:bookmarkEnd w:id="37954"/>
      <w:r>
        <w:rPr>
          <w:rtl/>
        </w:rPr>
        <w:t>של</w:t>
      </w:r>
      <w:r>
        <w:rPr>
          <w:rFonts w:hint="cs"/>
          <w:rtl/>
        </w:rPr>
        <w:t>ו</w:t>
      </w:r>
      <w:r>
        <w:rPr>
          <w:rtl/>
        </w:rPr>
        <w:t xml:space="preserve"> </w:t>
      </w:r>
      <w:bookmarkStart w:id="37955" w:name="_ETM_Q77_585820"/>
      <w:bookmarkEnd w:id="37955"/>
      <w:r>
        <w:rPr>
          <w:rtl/>
        </w:rPr>
        <w:t>מהישיבה</w:t>
      </w:r>
      <w:r>
        <w:rPr>
          <w:rFonts w:hint="cs"/>
          <w:rtl/>
        </w:rPr>
        <w:t xml:space="preserve">, אברכים, </w:t>
      </w:r>
      <w:bookmarkStart w:id="37956" w:name="_ETM_Q77_587240"/>
      <w:bookmarkStart w:id="37957" w:name="_ETM_Q77_588750"/>
      <w:bookmarkEnd w:id="37956"/>
      <w:bookmarkEnd w:id="37957"/>
      <w:r>
        <w:rPr>
          <w:rtl/>
        </w:rPr>
        <w:t xml:space="preserve">ללכת </w:t>
      </w:r>
      <w:bookmarkStart w:id="37958" w:name="_ETM_Q77_589320"/>
      <w:bookmarkEnd w:id="37958"/>
      <w:r>
        <w:rPr>
          <w:rtl/>
        </w:rPr>
        <w:t>להילחם</w:t>
      </w:r>
      <w:bookmarkStart w:id="37959" w:name="_ETM_Q77_589860"/>
      <w:bookmarkEnd w:id="37959"/>
      <w:r>
        <w:rPr>
          <w:rFonts w:hint="cs"/>
          <w:rtl/>
        </w:rPr>
        <w:t xml:space="preserve">, </w:t>
      </w:r>
      <w:r>
        <w:rPr>
          <w:rtl/>
        </w:rPr>
        <w:t xml:space="preserve">אולי </w:t>
      </w:r>
      <w:bookmarkStart w:id="37960" w:name="_ETM_Q77_590130"/>
      <w:bookmarkEnd w:id="37960"/>
      <w:r>
        <w:rPr>
          <w:rtl/>
        </w:rPr>
        <w:t>ל</w:t>
      </w:r>
      <w:r>
        <w:rPr>
          <w:rFonts w:hint="cs"/>
          <w:rtl/>
        </w:rPr>
        <w:t xml:space="preserve">מות, </w:t>
      </w:r>
      <w:bookmarkStart w:id="37961" w:name="_ETM_Q77_590460"/>
      <w:bookmarkEnd w:id="37961"/>
      <w:r>
        <w:rPr>
          <w:rtl/>
        </w:rPr>
        <w:t xml:space="preserve">כדי </w:t>
      </w:r>
      <w:bookmarkStart w:id="37962" w:name="_ETM_Q77_590759"/>
      <w:bookmarkEnd w:id="37962"/>
      <w:r>
        <w:rPr>
          <w:rtl/>
        </w:rPr>
        <w:t>ש</w:t>
      </w:r>
      <w:r>
        <w:rPr>
          <w:rFonts w:hint="cs"/>
          <w:rtl/>
        </w:rPr>
        <w:t xml:space="preserve">התורה </w:t>
      </w:r>
      <w:bookmarkStart w:id="37963" w:name="_ETM_Q77_591029"/>
      <w:bookmarkStart w:id="37964" w:name="_ETM_Q77_591329"/>
      <w:bookmarkEnd w:id="37963"/>
      <w:bookmarkEnd w:id="37964"/>
      <w:r>
        <w:rPr>
          <w:rtl/>
        </w:rPr>
        <w:t>שלהם</w:t>
      </w:r>
      <w:r>
        <w:rPr>
          <w:rFonts w:hint="cs"/>
          <w:rtl/>
        </w:rPr>
        <w:t>,</w:t>
      </w:r>
      <w:r>
        <w:rPr>
          <w:rtl/>
        </w:rPr>
        <w:t xml:space="preserve"> </w:t>
      </w:r>
      <w:bookmarkStart w:id="37965" w:name="_ETM_Q77_593440"/>
      <w:bookmarkEnd w:id="37965"/>
      <w:r>
        <w:rPr>
          <w:rtl/>
        </w:rPr>
        <w:t xml:space="preserve">אותה </w:t>
      </w:r>
      <w:bookmarkStart w:id="37966" w:name="_ETM_Q77_593800"/>
      <w:bookmarkEnd w:id="37966"/>
      <w:r>
        <w:rPr>
          <w:rFonts w:hint="cs"/>
          <w:rtl/>
        </w:rPr>
        <w:t xml:space="preserve">הם </w:t>
      </w:r>
      <w:bookmarkStart w:id="37967" w:name="_ETM_Q77_593920"/>
      <w:bookmarkEnd w:id="37967"/>
      <w:r>
        <w:rPr>
          <w:rtl/>
        </w:rPr>
        <w:t xml:space="preserve">ימשיכו </w:t>
      </w:r>
      <w:bookmarkStart w:id="37968" w:name="_ETM_Q77_594400"/>
      <w:bookmarkEnd w:id="37968"/>
      <w:r>
        <w:rPr>
          <w:rtl/>
        </w:rPr>
        <w:t>ללמוד</w:t>
      </w:r>
      <w:r>
        <w:rPr>
          <w:rFonts w:hint="cs"/>
          <w:rtl/>
        </w:rPr>
        <w:t>,</w:t>
      </w:r>
      <w:r>
        <w:rPr>
          <w:rtl/>
        </w:rPr>
        <w:t xml:space="preserve"> </w:t>
      </w:r>
      <w:bookmarkStart w:id="37969" w:name="_ETM_Q77_595029"/>
      <w:bookmarkEnd w:id="37969"/>
      <w:r>
        <w:rPr>
          <w:rtl/>
        </w:rPr>
        <w:t xml:space="preserve">ואתה </w:t>
      </w:r>
      <w:bookmarkStart w:id="37970" w:name="_ETM_Q77_595540"/>
      <w:bookmarkEnd w:id="37970"/>
      <w:r>
        <w:rPr>
          <w:rtl/>
        </w:rPr>
        <w:t xml:space="preserve">תרים </w:t>
      </w:r>
      <w:bookmarkStart w:id="37971" w:name="_ETM_Q77_595870"/>
      <w:bookmarkEnd w:id="37971"/>
      <w:r>
        <w:rPr>
          <w:rtl/>
        </w:rPr>
        <w:t xml:space="preserve">את </w:t>
      </w:r>
      <w:bookmarkStart w:id="37972" w:name="_ETM_Q77_595960"/>
      <w:bookmarkEnd w:id="37972"/>
      <w:r>
        <w:rPr>
          <w:rtl/>
        </w:rPr>
        <w:t>היד</w:t>
      </w:r>
      <w:r>
        <w:rPr>
          <w:rFonts w:hint="cs"/>
          <w:rtl/>
        </w:rPr>
        <w:t>,</w:t>
      </w:r>
      <w:r>
        <w:rPr>
          <w:rtl/>
        </w:rPr>
        <w:t xml:space="preserve"> </w:t>
      </w:r>
      <w:bookmarkStart w:id="37973" w:name="_ETM_Q77_596410"/>
      <w:bookmarkEnd w:id="37973"/>
      <w:r>
        <w:rPr>
          <w:rtl/>
        </w:rPr>
        <w:t xml:space="preserve">גם </w:t>
      </w:r>
      <w:bookmarkStart w:id="37974" w:name="_ETM_Q77_596770"/>
      <w:bookmarkEnd w:id="37974"/>
      <w:r>
        <w:rPr>
          <w:rtl/>
        </w:rPr>
        <w:t xml:space="preserve">בנושא </w:t>
      </w:r>
      <w:bookmarkStart w:id="37975" w:name="_ETM_Q77_597220"/>
      <w:bookmarkEnd w:id="37975"/>
      <w:r>
        <w:rPr>
          <w:rtl/>
        </w:rPr>
        <w:t xml:space="preserve">שדנים </w:t>
      </w:r>
      <w:bookmarkStart w:id="37976" w:name="_ETM_Q77_597700"/>
      <w:bookmarkEnd w:id="37976"/>
      <w:r>
        <w:rPr>
          <w:rtl/>
        </w:rPr>
        <w:t xml:space="preserve">בו </w:t>
      </w:r>
      <w:bookmarkStart w:id="37977" w:name="_ETM_Q77_597880"/>
      <w:bookmarkEnd w:id="37977"/>
      <w:r>
        <w:rPr>
          <w:rtl/>
        </w:rPr>
        <w:t>הלילה</w:t>
      </w:r>
      <w:r>
        <w:rPr>
          <w:rFonts w:hint="cs"/>
          <w:rtl/>
        </w:rPr>
        <w:t>,</w:t>
      </w:r>
      <w:r>
        <w:rPr>
          <w:rtl/>
        </w:rPr>
        <w:t xml:space="preserve"> </w:t>
      </w:r>
      <w:bookmarkStart w:id="37978" w:name="_ETM_Q77_598869"/>
      <w:bookmarkEnd w:id="37978"/>
      <w:r>
        <w:rPr>
          <w:rtl/>
        </w:rPr>
        <w:t xml:space="preserve">בשביל </w:t>
      </w:r>
      <w:bookmarkStart w:id="37979" w:name="_ETM_Q77_599200"/>
      <w:bookmarkEnd w:id="37979"/>
      <w:r>
        <w:rPr>
          <w:rtl/>
        </w:rPr>
        <w:t xml:space="preserve">לתת </w:t>
      </w:r>
      <w:bookmarkStart w:id="37980" w:name="_ETM_Q77_599499"/>
      <w:bookmarkEnd w:id="37980"/>
      <w:r>
        <w:rPr>
          <w:rtl/>
        </w:rPr>
        <w:t xml:space="preserve">להם </w:t>
      </w:r>
      <w:bookmarkStart w:id="37981" w:name="_ETM_Q77_599739"/>
      <w:bookmarkEnd w:id="37981"/>
      <w:r>
        <w:rPr>
          <w:rtl/>
        </w:rPr>
        <w:t xml:space="preserve">כסף </w:t>
      </w:r>
      <w:bookmarkStart w:id="37982" w:name="_ETM_Q77_600970"/>
      <w:bookmarkEnd w:id="37982"/>
      <w:r>
        <w:rPr>
          <w:rtl/>
        </w:rPr>
        <w:t xml:space="preserve">על </w:t>
      </w:r>
      <w:bookmarkStart w:id="37983" w:name="_ETM_Q77_601180"/>
      <w:bookmarkEnd w:id="37983"/>
      <w:r>
        <w:rPr>
          <w:rtl/>
        </w:rPr>
        <w:t xml:space="preserve">חשבון </w:t>
      </w:r>
      <w:bookmarkStart w:id="37984" w:name="_ETM_Q77_601750"/>
      <w:bookmarkEnd w:id="37984"/>
      <w:r>
        <w:rPr>
          <w:rtl/>
        </w:rPr>
        <w:t>אחרים</w:t>
      </w:r>
      <w:r>
        <w:rPr>
          <w:rFonts w:hint="cs"/>
          <w:rtl/>
        </w:rPr>
        <w:t>.</w:t>
      </w:r>
      <w:r>
        <w:rPr>
          <w:rtl/>
        </w:rPr>
        <w:t xml:space="preserve"> </w:t>
      </w:r>
      <w:bookmarkStart w:id="37985" w:name="_ETM_Q77_603420"/>
      <w:bookmarkEnd w:id="37985"/>
      <w:r>
        <w:rPr>
          <w:rtl/>
        </w:rPr>
        <w:t xml:space="preserve">זאת </w:t>
      </w:r>
      <w:bookmarkStart w:id="37986" w:name="_ETM_Q77_603839"/>
      <w:bookmarkEnd w:id="37986"/>
      <w:r>
        <w:rPr>
          <w:rtl/>
        </w:rPr>
        <w:t>האמת</w:t>
      </w:r>
      <w:r>
        <w:rPr>
          <w:rFonts w:hint="cs"/>
          <w:rtl/>
        </w:rPr>
        <w:t>.</w:t>
      </w:r>
      <w:r>
        <w:rPr>
          <w:rtl/>
        </w:rPr>
        <w:t xml:space="preserve"> </w:t>
      </w:r>
      <w:bookmarkStart w:id="37987" w:name="_ETM_Q77_605130"/>
      <w:bookmarkEnd w:id="37987"/>
      <w:r>
        <w:rPr>
          <w:rtl/>
        </w:rPr>
        <w:t xml:space="preserve">אל </w:t>
      </w:r>
      <w:bookmarkStart w:id="37988" w:name="_ETM_Q77_605339"/>
      <w:bookmarkEnd w:id="37988"/>
      <w:r>
        <w:rPr>
          <w:rtl/>
        </w:rPr>
        <w:t xml:space="preserve">תחשוב </w:t>
      </w:r>
      <w:bookmarkStart w:id="37989" w:name="_ETM_Q77_605909"/>
      <w:bookmarkEnd w:id="37989"/>
      <w:r>
        <w:rPr>
          <w:rtl/>
        </w:rPr>
        <w:t xml:space="preserve">שזה </w:t>
      </w:r>
      <w:bookmarkStart w:id="37990" w:name="_ETM_Q77_606149"/>
      <w:bookmarkEnd w:id="37990"/>
      <w:r>
        <w:rPr>
          <w:rtl/>
        </w:rPr>
        <w:t xml:space="preserve">קואליציה </w:t>
      </w:r>
      <w:bookmarkStart w:id="37991" w:name="_ETM_Q77_607049"/>
      <w:bookmarkEnd w:id="37991"/>
      <w:r>
        <w:rPr>
          <w:rFonts w:hint="cs"/>
          <w:rtl/>
        </w:rPr>
        <w:t>ו</w:t>
      </w:r>
      <w:r>
        <w:rPr>
          <w:rtl/>
        </w:rPr>
        <w:t xml:space="preserve">הסכמים </w:t>
      </w:r>
      <w:bookmarkStart w:id="37992" w:name="_ETM_Q77_607710"/>
      <w:bookmarkEnd w:id="37992"/>
      <w:r>
        <w:rPr>
          <w:rtl/>
        </w:rPr>
        <w:t>קואליציוניים</w:t>
      </w:r>
      <w:r>
        <w:rPr>
          <w:rFonts w:hint="cs"/>
          <w:rtl/>
        </w:rPr>
        <w:t>.</w:t>
      </w:r>
      <w:r>
        <w:rPr>
          <w:rtl/>
        </w:rPr>
        <w:t xml:space="preserve"> </w:t>
      </w:r>
      <w:bookmarkStart w:id="37993" w:name="_ETM_Q77_609360"/>
      <w:bookmarkEnd w:id="37993"/>
      <w:r>
        <w:rPr>
          <w:rtl/>
        </w:rPr>
        <w:t xml:space="preserve">תסתכלו </w:t>
      </w:r>
      <w:bookmarkStart w:id="37994" w:name="_ETM_Q77_609930"/>
      <w:bookmarkEnd w:id="37994"/>
      <w:r>
        <w:rPr>
          <w:rtl/>
        </w:rPr>
        <w:t xml:space="preserve">במראה </w:t>
      </w:r>
      <w:bookmarkStart w:id="37995" w:name="_ETM_Q77_610580"/>
      <w:bookmarkEnd w:id="37995"/>
      <w:r>
        <w:rPr>
          <w:rFonts w:hint="cs"/>
          <w:rtl/>
        </w:rPr>
        <w:t>פעם אחת</w:t>
      </w:r>
      <w:bookmarkStart w:id="37996" w:name="_ETM_Q77_610760"/>
      <w:bookmarkStart w:id="37997" w:name="_ETM_Q77_612110"/>
      <w:bookmarkEnd w:id="37996"/>
      <w:bookmarkEnd w:id="37997"/>
      <w:r>
        <w:rPr>
          <w:rFonts w:hint="cs"/>
          <w:rtl/>
        </w:rPr>
        <w:t xml:space="preserve"> </w:t>
      </w:r>
      <w:r>
        <w:rPr>
          <w:rtl/>
        </w:rPr>
        <w:t xml:space="preserve">ותבינו </w:t>
      </w:r>
      <w:bookmarkStart w:id="37998" w:name="_ETM_Q77_613400"/>
      <w:bookmarkEnd w:id="37998"/>
      <w:r>
        <w:rPr>
          <w:rtl/>
        </w:rPr>
        <w:t xml:space="preserve">באמת </w:t>
      </w:r>
      <w:bookmarkStart w:id="37999" w:name="_ETM_Q77_614270"/>
      <w:bookmarkEnd w:id="37999"/>
      <w:r>
        <w:rPr>
          <w:rtl/>
        </w:rPr>
        <w:t xml:space="preserve">למה </w:t>
      </w:r>
      <w:bookmarkStart w:id="38000" w:name="_ETM_Q77_614630"/>
      <w:bookmarkEnd w:id="38000"/>
      <w:r>
        <w:rPr>
          <w:rtl/>
        </w:rPr>
        <w:t xml:space="preserve">אתם </w:t>
      </w:r>
      <w:bookmarkStart w:id="38001" w:name="_ETM_Q77_614870"/>
      <w:bookmarkEnd w:id="38001"/>
      <w:r>
        <w:rPr>
          <w:rtl/>
        </w:rPr>
        <w:t xml:space="preserve">נותנים </w:t>
      </w:r>
      <w:bookmarkStart w:id="38002" w:name="_ETM_Q77_615230"/>
      <w:bookmarkEnd w:id="38002"/>
      <w:r>
        <w:rPr>
          <w:rtl/>
        </w:rPr>
        <w:t>יד</w:t>
      </w:r>
      <w:r>
        <w:rPr>
          <w:rFonts w:hint="cs"/>
          <w:rtl/>
        </w:rPr>
        <w:t>.</w:t>
      </w:r>
      <w:r>
        <w:rPr>
          <w:rtl/>
        </w:rPr>
        <w:t xml:space="preserve"> </w:t>
      </w:r>
      <w:bookmarkStart w:id="38003" w:name="_ETM_Q77_616690"/>
      <w:bookmarkEnd w:id="38003"/>
      <w:r>
        <w:rPr>
          <w:rtl/>
        </w:rPr>
        <w:t xml:space="preserve">לזה </w:t>
      </w:r>
      <w:bookmarkStart w:id="38004" w:name="_ETM_Q77_617020"/>
      <w:bookmarkEnd w:id="38004"/>
      <w:r>
        <w:rPr>
          <w:rtl/>
        </w:rPr>
        <w:t xml:space="preserve">אתם </w:t>
      </w:r>
      <w:bookmarkStart w:id="38005" w:name="_ETM_Q77_617290"/>
      <w:bookmarkEnd w:id="38005"/>
      <w:r>
        <w:rPr>
          <w:rtl/>
        </w:rPr>
        <w:t xml:space="preserve">נותנים </w:t>
      </w:r>
      <w:bookmarkStart w:id="38006" w:name="_ETM_Q77_617650"/>
      <w:bookmarkEnd w:id="38006"/>
      <w:r>
        <w:rPr>
          <w:rtl/>
        </w:rPr>
        <w:t>יד</w:t>
      </w:r>
      <w:r>
        <w:rPr>
          <w:rFonts w:hint="cs"/>
          <w:rtl/>
        </w:rPr>
        <w:t>.</w:t>
      </w:r>
      <w:bookmarkStart w:id="38007" w:name="_ETM_Q77_617920"/>
      <w:bookmarkEnd w:id="38007"/>
    </w:p>
    <w:p w:rsidR="00BE54DA" w:rsidRDefault="00BE54DA" w:rsidP="00562F69">
      <w:pPr>
        <w:rPr>
          <w:rtl/>
        </w:rPr>
      </w:pPr>
    </w:p>
    <w:p w:rsidR="00BE54DA" w:rsidRDefault="00BE54DA" w:rsidP="003251FC">
      <w:pPr>
        <w:rPr>
          <w:rtl/>
        </w:rPr>
      </w:pPr>
      <w:r>
        <w:rPr>
          <w:rtl/>
        </w:rPr>
        <w:t xml:space="preserve">מה </w:t>
      </w:r>
      <w:bookmarkStart w:id="38008" w:name="_ETM_Q77_618100"/>
      <w:bookmarkEnd w:id="38008"/>
      <w:r>
        <w:rPr>
          <w:rtl/>
        </w:rPr>
        <w:t>ש</w:t>
      </w:r>
      <w:r>
        <w:rPr>
          <w:rFonts w:hint="cs"/>
          <w:rtl/>
        </w:rPr>
        <w:t xml:space="preserve">אמרתי פה </w:t>
      </w:r>
      <w:bookmarkStart w:id="38009" w:name="_ETM_Q77_618520"/>
      <w:bookmarkStart w:id="38010" w:name="_ETM_Q77_618640"/>
      <w:bookmarkEnd w:id="38009"/>
      <w:bookmarkEnd w:id="38010"/>
      <w:r>
        <w:rPr>
          <w:rtl/>
        </w:rPr>
        <w:t xml:space="preserve">קודם </w:t>
      </w:r>
      <w:bookmarkStart w:id="38011" w:name="_ETM_Q77_618940"/>
      <w:bookmarkEnd w:id="38011"/>
      <w:r>
        <w:rPr>
          <w:rtl/>
        </w:rPr>
        <w:t xml:space="preserve">על </w:t>
      </w:r>
      <w:bookmarkStart w:id="38012" w:name="_ETM_Q77_619060"/>
      <w:bookmarkEnd w:id="38012"/>
      <w:r>
        <w:rPr>
          <w:rFonts w:hint="cs"/>
          <w:rtl/>
        </w:rPr>
        <w:t>קטר</w:t>
      </w:r>
      <w:bookmarkStart w:id="38013" w:name="_ETM_Q77_619450"/>
      <w:bookmarkEnd w:id="38013"/>
      <w:r>
        <w:rPr>
          <w:rFonts w:hint="cs"/>
          <w:rtl/>
        </w:rPr>
        <w:t xml:space="preserve"> </w:t>
      </w:r>
      <w:r w:rsidR="003251FC">
        <w:rPr>
          <w:rFonts w:hint="cs"/>
          <w:rtl/>
        </w:rPr>
        <w:t xml:space="preserve">– </w:t>
      </w:r>
      <w:r>
        <w:rPr>
          <w:rtl/>
        </w:rPr>
        <w:t xml:space="preserve">נראה </w:t>
      </w:r>
      <w:bookmarkStart w:id="38014" w:name="_ETM_Q77_619720"/>
      <w:bookmarkEnd w:id="38014"/>
      <w:r>
        <w:rPr>
          <w:rtl/>
        </w:rPr>
        <w:t xml:space="preserve">לך </w:t>
      </w:r>
      <w:bookmarkStart w:id="38015" w:name="_ETM_Q77_619930"/>
      <w:bookmarkEnd w:id="38015"/>
      <w:r>
        <w:rPr>
          <w:rtl/>
        </w:rPr>
        <w:t>הגיוני</w:t>
      </w:r>
      <w:r>
        <w:rPr>
          <w:rFonts w:hint="cs"/>
          <w:rtl/>
        </w:rPr>
        <w:t>?</w:t>
      </w:r>
      <w:r>
        <w:rPr>
          <w:rtl/>
        </w:rPr>
        <w:t xml:space="preserve"> </w:t>
      </w:r>
      <w:bookmarkStart w:id="38016" w:name="_ETM_Q77_621590"/>
      <w:bookmarkEnd w:id="38016"/>
      <w:r>
        <w:rPr>
          <w:rtl/>
        </w:rPr>
        <w:t xml:space="preserve">אתה </w:t>
      </w:r>
      <w:bookmarkStart w:id="38017" w:name="_ETM_Q77_621950"/>
      <w:bookmarkEnd w:id="38017"/>
      <w:r>
        <w:rPr>
          <w:rtl/>
        </w:rPr>
        <w:t xml:space="preserve">חושב </w:t>
      </w:r>
      <w:bookmarkStart w:id="38018" w:name="_ETM_Q77_622220"/>
      <w:bookmarkEnd w:id="38018"/>
      <w:r>
        <w:rPr>
          <w:rtl/>
        </w:rPr>
        <w:t xml:space="preserve">שגדעון </w:t>
      </w:r>
      <w:bookmarkStart w:id="38019" w:name="_ETM_Q77_622730"/>
      <w:bookmarkEnd w:id="38019"/>
      <w:r>
        <w:rPr>
          <w:rFonts w:hint="cs"/>
          <w:rtl/>
        </w:rPr>
        <w:t xml:space="preserve">סער, </w:t>
      </w:r>
      <w:bookmarkStart w:id="38020" w:name="_ETM_Q77_623090"/>
      <w:bookmarkEnd w:id="38020"/>
      <w:r>
        <w:rPr>
          <w:rtl/>
        </w:rPr>
        <w:t xml:space="preserve">לפני </w:t>
      </w:r>
      <w:bookmarkStart w:id="38021" w:name="_ETM_Q77_623570"/>
      <w:bookmarkEnd w:id="38021"/>
      <w:r>
        <w:rPr>
          <w:rtl/>
        </w:rPr>
        <w:t xml:space="preserve">חצי </w:t>
      </w:r>
      <w:bookmarkStart w:id="38022" w:name="_ETM_Q77_623930"/>
      <w:bookmarkEnd w:id="38022"/>
      <w:r>
        <w:rPr>
          <w:rtl/>
        </w:rPr>
        <w:t>שנה</w:t>
      </w:r>
      <w:r w:rsidR="003251FC">
        <w:rPr>
          <w:rFonts w:hint="cs"/>
          <w:rtl/>
        </w:rPr>
        <w:t>,</w:t>
      </w:r>
      <w:r>
        <w:rPr>
          <w:rtl/>
        </w:rPr>
        <w:t xml:space="preserve"> </w:t>
      </w:r>
      <w:bookmarkStart w:id="38023" w:name="_ETM_Q77_625590"/>
      <w:bookmarkEnd w:id="38023"/>
      <w:r>
        <w:rPr>
          <w:rtl/>
        </w:rPr>
        <w:t xml:space="preserve">לא </w:t>
      </w:r>
      <w:bookmarkStart w:id="38024" w:name="_ETM_Q77_625770"/>
      <w:bookmarkEnd w:id="38024"/>
      <w:r>
        <w:rPr>
          <w:rtl/>
        </w:rPr>
        <w:t xml:space="preserve">היו </w:t>
      </w:r>
      <w:bookmarkStart w:id="38025" w:name="_ETM_Q77_626040"/>
      <w:bookmarkEnd w:id="38025"/>
      <w:r>
        <w:rPr>
          <w:rtl/>
        </w:rPr>
        <w:t xml:space="preserve">סומרות </w:t>
      </w:r>
      <w:bookmarkStart w:id="38026" w:name="_ETM_Q77_626610"/>
      <w:bookmarkEnd w:id="38026"/>
      <w:r>
        <w:rPr>
          <w:rtl/>
        </w:rPr>
        <w:t>ל</w:t>
      </w:r>
      <w:r>
        <w:rPr>
          <w:rFonts w:hint="cs"/>
          <w:rtl/>
        </w:rPr>
        <w:t>ו</w:t>
      </w:r>
      <w:r>
        <w:rPr>
          <w:rtl/>
        </w:rPr>
        <w:t xml:space="preserve"> </w:t>
      </w:r>
      <w:bookmarkStart w:id="38027" w:name="_ETM_Q77_626730"/>
      <w:bookmarkEnd w:id="38027"/>
      <w:r>
        <w:rPr>
          <w:rtl/>
        </w:rPr>
        <w:t xml:space="preserve">השערות </w:t>
      </w:r>
      <w:bookmarkStart w:id="38028" w:name="_ETM_Q77_628260"/>
      <w:bookmarkEnd w:id="38028"/>
      <w:r>
        <w:rPr>
          <w:rtl/>
        </w:rPr>
        <w:t xml:space="preserve">מזה </w:t>
      </w:r>
      <w:bookmarkStart w:id="38029" w:name="_ETM_Q77_628650"/>
      <w:bookmarkEnd w:id="38029"/>
      <w:r>
        <w:rPr>
          <w:rtl/>
        </w:rPr>
        <w:t xml:space="preserve">שבלשכת </w:t>
      </w:r>
      <w:bookmarkStart w:id="38030" w:name="_ETM_Q77_629400"/>
      <w:bookmarkEnd w:id="38030"/>
      <w:r>
        <w:rPr>
          <w:rtl/>
        </w:rPr>
        <w:t xml:space="preserve">ראש </w:t>
      </w:r>
      <w:bookmarkStart w:id="38031" w:name="_ETM_Q77_629670"/>
      <w:bookmarkEnd w:id="38031"/>
      <w:r>
        <w:rPr>
          <w:rtl/>
        </w:rPr>
        <w:t xml:space="preserve">הממשלה </w:t>
      </w:r>
      <w:bookmarkStart w:id="38032" w:name="_ETM_Q77_632239"/>
      <w:bookmarkEnd w:id="38032"/>
      <w:r>
        <w:rPr>
          <w:rtl/>
        </w:rPr>
        <w:t>עובד</w:t>
      </w:r>
      <w:r>
        <w:rPr>
          <w:rFonts w:hint="cs"/>
          <w:rtl/>
        </w:rPr>
        <w:t xml:space="preserve"> אדם </w:t>
      </w:r>
      <w:bookmarkStart w:id="38033" w:name="_ETM_Q77_632689"/>
      <w:bookmarkStart w:id="38034" w:name="_ETM_Q77_632930"/>
      <w:bookmarkEnd w:id="38033"/>
      <w:bookmarkEnd w:id="38034"/>
      <w:r>
        <w:rPr>
          <w:rtl/>
        </w:rPr>
        <w:t xml:space="preserve">בלי </w:t>
      </w:r>
      <w:bookmarkStart w:id="38035" w:name="_ETM_Q77_633079"/>
      <w:bookmarkEnd w:id="38035"/>
      <w:r>
        <w:rPr>
          <w:rtl/>
        </w:rPr>
        <w:t xml:space="preserve">סיווג </w:t>
      </w:r>
      <w:bookmarkStart w:id="38036" w:name="_ETM_Q77_633470"/>
      <w:bookmarkEnd w:id="38036"/>
      <w:r>
        <w:rPr>
          <w:rtl/>
        </w:rPr>
        <w:t xml:space="preserve">ביטחוני </w:t>
      </w:r>
      <w:bookmarkStart w:id="38037" w:name="_ETM_Q77_633980"/>
      <w:bookmarkEnd w:id="38037"/>
      <w:r>
        <w:rPr>
          <w:rtl/>
        </w:rPr>
        <w:t xml:space="preserve">שמקבל </w:t>
      </w:r>
      <w:bookmarkStart w:id="38038" w:name="_ETM_Q77_634549"/>
      <w:bookmarkEnd w:id="38038"/>
      <w:r>
        <w:rPr>
          <w:rtl/>
        </w:rPr>
        <w:t xml:space="preserve">כסף </w:t>
      </w:r>
      <w:bookmarkStart w:id="38039" w:name="_ETM_Q77_635060"/>
      <w:bookmarkEnd w:id="38039"/>
      <w:r>
        <w:rPr>
          <w:rtl/>
        </w:rPr>
        <w:t xml:space="preserve">ממדינת </w:t>
      </w:r>
      <w:bookmarkStart w:id="38040" w:name="_ETM_Q77_635689"/>
      <w:bookmarkEnd w:id="38040"/>
      <w:r>
        <w:rPr>
          <w:rtl/>
        </w:rPr>
        <w:t>אויב</w:t>
      </w:r>
      <w:r>
        <w:rPr>
          <w:rFonts w:hint="cs"/>
          <w:rtl/>
        </w:rPr>
        <w:t>,</w:t>
      </w:r>
      <w:r>
        <w:rPr>
          <w:rtl/>
        </w:rPr>
        <w:t xml:space="preserve"> </w:t>
      </w:r>
      <w:bookmarkStart w:id="38041" w:name="_ETM_Q77_637989"/>
      <w:bookmarkEnd w:id="38041"/>
      <w:r>
        <w:rPr>
          <w:rtl/>
        </w:rPr>
        <w:t xml:space="preserve">והיועצת </w:t>
      </w:r>
      <w:bookmarkStart w:id="38042" w:name="_ETM_Q77_638620"/>
      <w:bookmarkEnd w:id="38042"/>
      <w:r>
        <w:rPr>
          <w:rtl/>
        </w:rPr>
        <w:t xml:space="preserve">המשפטית </w:t>
      </w:r>
      <w:bookmarkStart w:id="38043" w:name="_ETM_Q77_639249"/>
      <w:bookmarkEnd w:id="38043"/>
      <w:r>
        <w:rPr>
          <w:rtl/>
        </w:rPr>
        <w:t xml:space="preserve">לממשלה </w:t>
      </w:r>
      <w:bookmarkStart w:id="38044" w:name="_ETM_Q77_639819"/>
      <w:bookmarkEnd w:id="38044"/>
      <w:r>
        <w:rPr>
          <w:rtl/>
        </w:rPr>
        <w:t xml:space="preserve">הייתה </w:t>
      </w:r>
      <w:bookmarkStart w:id="38045" w:name="_ETM_Q77_640090"/>
      <w:bookmarkEnd w:id="38045"/>
      <w:r>
        <w:rPr>
          <w:rFonts w:hint="cs"/>
          <w:rtl/>
        </w:rPr>
        <w:t xml:space="preserve">אוסרת </w:t>
      </w:r>
      <w:bookmarkStart w:id="38046" w:name="_ETM_Q77_640659"/>
      <w:bookmarkEnd w:id="38046"/>
      <w:r>
        <w:rPr>
          <w:rtl/>
        </w:rPr>
        <w:t xml:space="preserve">את </w:t>
      </w:r>
      <w:bookmarkStart w:id="38047" w:name="_ETM_Q77_640809"/>
      <w:bookmarkEnd w:id="38047"/>
      <w:r>
        <w:rPr>
          <w:rtl/>
        </w:rPr>
        <w:t>זה</w:t>
      </w:r>
      <w:r>
        <w:rPr>
          <w:rFonts w:hint="cs"/>
          <w:rtl/>
        </w:rPr>
        <w:t>,</w:t>
      </w:r>
      <w:r>
        <w:rPr>
          <w:rtl/>
        </w:rPr>
        <w:t xml:space="preserve"> </w:t>
      </w:r>
      <w:bookmarkStart w:id="38048" w:name="_ETM_Q77_641629"/>
      <w:bookmarkEnd w:id="38048"/>
      <w:r>
        <w:rPr>
          <w:rtl/>
        </w:rPr>
        <w:t xml:space="preserve">והוא </w:t>
      </w:r>
      <w:bookmarkStart w:id="38049" w:name="_ETM_Q77_641930"/>
      <w:bookmarkEnd w:id="38049"/>
      <w:r>
        <w:rPr>
          <w:rtl/>
        </w:rPr>
        <w:t xml:space="preserve">היה </w:t>
      </w:r>
      <w:bookmarkStart w:id="38050" w:name="_ETM_Q77_642140"/>
      <w:bookmarkEnd w:id="38050"/>
      <w:r>
        <w:rPr>
          <w:rtl/>
        </w:rPr>
        <w:t xml:space="preserve">אומר </w:t>
      </w:r>
      <w:bookmarkStart w:id="38051" w:name="_ETM_Q77_642379"/>
      <w:bookmarkEnd w:id="38051"/>
      <w:r>
        <w:rPr>
          <w:rtl/>
        </w:rPr>
        <w:t xml:space="preserve">על </w:t>
      </w:r>
      <w:bookmarkStart w:id="38052" w:name="_ETM_Q77_642530"/>
      <w:bookmarkEnd w:id="38052"/>
      <w:r>
        <w:rPr>
          <w:rtl/>
        </w:rPr>
        <w:t>זה</w:t>
      </w:r>
      <w:r>
        <w:rPr>
          <w:rFonts w:hint="cs"/>
          <w:rtl/>
        </w:rPr>
        <w:t>:</w:t>
      </w:r>
      <w:r>
        <w:rPr>
          <w:rtl/>
        </w:rPr>
        <w:t xml:space="preserve"> </w:t>
      </w:r>
      <w:bookmarkStart w:id="38053" w:name="_ETM_Q77_642650"/>
      <w:bookmarkEnd w:id="38053"/>
      <w:r>
        <w:rPr>
          <w:rtl/>
        </w:rPr>
        <w:t xml:space="preserve">אני </w:t>
      </w:r>
      <w:bookmarkStart w:id="38054" w:name="_ETM_Q77_642830"/>
      <w:bookmarkEnd w:id="38054"/>
      <w:r>
        <w:rPr>
          <w:rtl/>
        </w:rPr>
        <w:t xml:space="preserve">מצטער </w:t>
      </w:r>
      <w:bookmarkStart w:id="38055" w:name="_ETM_Q77_643340"/>
      <w:bookmarkEnd w:id="38055"/>
      <w:r>
        <w:rPr>
          <w:rtl/>
        </w:rPr>
        <w:t>שמ</w:t>
      </w:r>
      <w:r>
        <w:rPr>
          <w:rFonts w:hint="cs"/>
          <w:rtl/>
        </w:rPr>
        <w:t xml:space="preserve">יניתי </w:t>
      </w:r>
      <w:bookmarkStart w:id="38056" w:name="_ETM_Q77_643849"/>
      <w:bookmarkEnd w:id="38056"/>
      <w:r>
        <w:rPr>
          <w:rFonts w:hint="cs"/>
          <w:rtl/>
        </w:rPr>
        <w:t xml:space="preserve">אותך? </w:t>
      </w:r>
      <w:bookmarkStart w:id="38057" w:name="_ETM_Q77_646749"/>
      <w:bookmarkStart w:id="38058" w:name="_ETM_Q77_646959"/>
      <w:bookmarkEnd w:id="38057"/>
      <w:bookmarkEnd w:id="38058"/>
      <w:r>
        <w:rPr>
          <w:rFonts w:hint="cs"/>
          <w:rtl/>
        </w:rPr>
        <w:t>ו</w:t>
      </w:r>
      <w:r>
        <w:rPr>
          <w:rtl/>
        </w:rPr>
        <w:t xml:space="preserve">כשבית </w:t>
      </w:r>
      <w:bookmarkStart w:id="38059" w:name="_ETM_Q77_647319"/>
      <w:bookmarkEnd w:id="38059"/>
      <w:r>
        <w:rPr>
          <w:rtl/>
        </w:rPr>
        <w:t xml:space="preserve">המשפט </w:t>
      </w:r>
      <w:bookmarkStart w:id="38060" w:name="_ETM_Q77_647829"/>
      <w:bookmarkEnd w:id="38060"/>
      <w:r>
        <w:rPr>
          <w:rtl/>
        </w:rPr>
        <w:t xml:space="preserve">העליון </w:t>
      </w:r>
      <w:bookmarkStart w:id="38061" w:name="_ETM_Q77_648310"/>
      <w:bookmarkEnd w:id="38061"/>
      <w:r>
        <w:rPr>
          <w:rtl/>
        </w:rPr>
        <w:t>–</w:t>
      </w:r>
      <w:r>
        <w:rPr>
          <w:rFonts w:hint="cs"/>
          <w:rtl/>
        </w:rPr>
        <w:t xml:space="preserve"> </w:t>
      </w:r>
      <w:r>
        <w:rPr>
          <w:rtl/>
        </w:rPr>
        <w:t xml:space="preserve">אני </w:t>
      </w:r>
      <w:bookmarkStart w:id="38062" w:name="_ETM_Q77_648489"/>
      <w:bookmarkEnd w:id="38062"/>
      <w:r>
        <w:rPr>
          <w:rtl/>
        </w:rPr>
        <w:t xml:space="preserve">לא </w:t>
      </w:r>
      <w:bookmarkStart w:id="38063" w:name="_ETM_Q77_648609"/>
      <w:bookmarkEnd w:id="38063"/>
      <w:r>
        <w:rPr>
          <w:rtl/>
        </w:rPr>
        <w:t xml:space="preserve">מכיר </w:t>
      </w:r>
      <w:bookmarkStart w:id="38064" w:name="_ETM_Q77_648969"/>
      <w:bookmarkEnd w:id="38064"/>
      <w:r>
        <w:rPr>
          <w:rtl/>
        </w:rPr>
        <w:t>שופט</w:t>
      </w:r>
      <w:r>
        <w:rPr>
          <w:rFonts w:hint="cs"/>
          <w:rtl/>
        </w:rPr>
        <w:t xml:space="preserve"> </w:t>
      </w:r>
      <w:bookmarkStart w:id="38065" w:name="_ETM_Q77_650000"/>
      <w:bookmarkEnd w:id="38065"/>
      <w:r>
        <w:rPr>
          <w:rFonts w:hint="cs"/>
          <w:rtl/>
        </w:rPr>
        <w:t>אחד</w:t>
      </w:r>
      <w:bookmarkStart w:id="38066" w:name="_ETM_Q77_649450"/>
      <w:bookmarkEnd w:id="38066"/>
      <w:r>
        <w:rPr>
          <w:rtl/>
        </w:rPr>
        <w:t xml:space="preserve"> </w:t>
      </w:r>
      <w:bookmarkStart w:id="38067" w:name="_ETM_Q77_649779"/>
      <w:bookmarkEnd w:id="38067"/>
      <w:r>
        <w:rPr>
          <w:rtl/>
        </w:rPr>
        <w:t>בישראל</w:t>
      </w:r>
      <w:r>
        <w:rPr>
          <w:rFonts w:hint="cs"/>
          <w:rtl/>
        </w:rPr>
        <w:t xml:space="preserve">, שמרן או </w:t>
      </w:r>
      <w:bookmarkStart w:id="38068" w:name="_ETM_Q77_651129"/>
      <w:bookmarkStart w:id="38069" w:name="_ETM_Q77_651909"/>
      <w:bookmarkEnd w:id="38068"/>
      <w:bookmarkEnd w:id="38069"/>
      <w:r>
        <w:rPr>
          <w:rFonts w:hint="cs"/>
          <w:rtl/>
        </w:rPr>
        <w:t>לא</w:t>
      </w:r>
      <w:r>
        <w:rPr>
          <w:rtl/>
        </w:rPr>
        <w:t xml:space="preserve"> </w:t>
      </w:r>
      <w:bookmarkStart w:id="38070" w:name="_ETM_Q77_652120"/>
      <w:bookmarkEnd w:id="38070"/>
      <w:r>
        <w:rPr>
          <w:rtl/>
        </w:rPr>
        <w:t>שמרן</w:t>
      </w:r>
      <w:bookmarkStart w:id="38071" w:name="_ETM_Q77_652749"/>
      <w:bookmarkEnd w:id="38071"/>
      <w:r>
        <w:rPr>
          <w:rFonts w:hint="cs"/>
          <w:rtl/>
        </w:rPr>
        <w:t xml:space="preserve"> </w:t>
      </w:r>
      <w:r>
        <w:rPr>
          <w:rFonts w:hint="eastAsia"/>
          <w:rtl/>
        </w:rPr>
        <w:t>–</w:t>
      </w:r>
      <w:r>
        <w:rPr>
          <w:rFonts w:hint="cs"/>
          <w:rtl/>
        </w:rPr>
        <w:t xml:space="preserve"> שיקימו </w:t>
      </w:r>
      <w:bookmarkStart w:id="38072" w:name="_ETM_Q77_653529"/>
      <w:bookmarkStart w:id="38073" w:name="_ETM_Q77_653620"/>
      <w:bookmarkStart w:id="38074" w:name="_ETM_Q77_654620"/>
      <w:bookmarkEnd w:id="38072"/>
      <w:bookmarkEnd w:id="38073"/>
      <w:bookmarkEnd w:id="38074"/>
      <w:r>
        <w:rPr>
          <w:rFonts w:hint="cs"/>
          <w:rtl/>
        </w:rPr>
        <w:t xml:space="preserve">הרכב </w:t>
      </w:r>
      <w:r>
        <w:rPr>
          <w:rtl/>
        </w:rPr>
        <w:t>ש</w:t>
      </w:r>
      <w:bookmarkStart w:id="38075" w:name="_ETM_Q77_655190"/>
      <w:bookmarkEnd w:id="38075"/>
      <w:r>
        <w:rPr>
          <w:rtl/>
        </w:rPr>
        <w:t xml:space="preserve">כולם </w:t>
      </w:r>
      <w:bookmarkStart w:id="38076" w:name="_ETM_Q77_655700"/>
      <w:bookmarkEnd w:id="38076"/>
      <w:r>
        <w:rPr>
          <w:rtl/>
        </w:rPr>
        <w:t>ש</w:t>
      </w:r>
      <w:r>
        <w:rPr>
          <w:rFonts w:hint="cs"/>
          <w:rtl/>
        </w:rPr>
        <w:t xml:space="preserve">מרנים </w:t>
      </w:r>
      <w:bookmarkStart w:id="38077" w:name="_ETM_Q77_655970"/>
      <w:bookmarkStart w:id="38078" w:name="_ETM_Q77_656360"/>
      <w:bookmarkEnd w:id="38077"/>
      <w:bookmarkEnd w:id="38078"/>
      <w:r>
        <w:rPr>
          <w:rtl/>
        </w:rPr>
        <w:t>בדיון</w:t>
      </w:r>
      <w:bookmarkStart w:id="38079" w:name="_ETM_Q77_656780"/>
      <w:bookmarkStart w:id="38080" w:name="_ETM_Q77_657840"/>
      <w:bookmarkEnd w:id="38079"/>
      <w:bookmarkEnd w:id="38080"/>
      <w:r>
        <w:rPr>
          <w:rFonts w:hint="cs"/>
          <w:rtl/>
        </w:rPr>
        <w:t xml:space="preserve"> </w:t>
      </w:r>
      <w:r>
        <w:rPr>
          <w:rFonts w:hint="eastAsia"/>
          <w:rtl/>
        </w:rPr>
        <w:t>–</w:t>
      </w:r>
      <w:r>
        <w:rPr>
          <w:rFonts w:hint="cs"/>
          <w:rtl/>
        </w:rPr>
        <w:t xml:space="preserve"> </w:t>
      </w:r>
      <w:r>
        <w:rPr>
          <w:rtl/>
        </w:rPr>
        <w:t xml:space="preserve">האם </w:t>
      </w:r>
      <w:bookmarkStart w:id="38081" w:name="_ETM_Q77_658110"/>
      <w:bookmarkEnd w:id="38081"/>
      <w:r>
        <w:rPr>
          <w:rFonts w:hint="cs"/>
          <w:rtl/>
        </w:rPr>
        <w:t xml:space="preserve">נראה לך </w:t>
      </w:r>
      <w:bookmarkStart w:id="38082" w:name="_ETM_Q77_658470"/>
      <w:bookmarkStart w:id="38083" w:name="_ETM_Q77_658709"/>
      <w:bookmarkEnd w:id="38082"/>
      <w:bookmarkEnd w:id="38083"/>
      <w:r>
        <w:rPr>
          <w:rtl/>
        </w:rPr>
        <w:t xml:space="preserve">הגיוני </w:t>
      </w:r>
      <w:bookmarkStart w:id="38084" w:name="_ETM_Q77_660200"/>
      <w:bookmarkEnd w:id="38084"/>
      <w:r>
        <w:rPr>
          <w:rtl/>
        </w:rPr>
        <w:t xml:space="preserve">שניגוד </w:t>
      </w:r>
      <w:bookmarkStart w:id="38085" w:name="_ETM_Q77_660800"/>
      <w:bookmarkEnd w:id="38085"/>
      <w:r>
        <w:rPr>
          <w:rtl/>
        </w:rPr>
        <w:t xml:space="preserve">העניינים </w:t>
      </w:r>
      <w:bookmarkStart w:id="38086" w:name="_ETM_Q77_661340"/>
      <w:bookmarkEnd w:id="38086"/>
      <w:r>
        <w:rPr>
          <w:rtl/>
        </w:rPr>
        <w:t>הצוע</w:t>
      </w:r>
      <w:r>
        <w:rPr>
          <w:rFonts w:hint="cs"/>
          <w:rtl/>
        </w:rPr>
        <w:t xml:space="preserve">ק </w:t>
      </w:r>
      <w:bookmarkStart w:id="38087" w:name="_ETM_Q77_661850"/>
      <w:bookmarkEnd w:id="38087"/>
      <w:r>
        <w:rPr>
          <w:rFonts w:hint="cs"/>
          <w:rtl/>
        </w:rPr>
        <w:t>ה</w:t>
      </w:r>
      <w:r>
        <w:rPr>
          <w:rtl/>
        </w:rPr>
        <w:t xml:space="preserve">זה </w:t>
      </w:r>
      <w:bookmarkStart w:id="38088" w:name="_ETM_Q77_663439"/>
      <w:bookmarkEnd w:id="38088"/>
      <w:r>
        <w:rPr>
          <w:rtl/>
        </w:rPr>
        <w:t xml:space="preserve">בין </w:t>
      </w:r>
      <w:bookmarkStart w:id="38089" w:name="_ETM_Q77_663769"/>
      <w:bookmarkEnd w:id="38089"/>
      <w:r>
        <w:rPr>
          <w:rtl/>
        </w:rPr>
        <w:t xml:space="preserve">פרסום </w:t>
      </w:r>
      <w:bookmarkStart w:id="38090" w:name="_ETM_Q77_664400"/>
      <w:bookmarkEnd w:id="38090"/>
      <w:r>
        <w:rPr>
          <w:rtl/>
        </w:rPr>
        <w:t xml:space="preserve">פרשיית </w:t>
      </w:r>
      <w:bookmarkStart w:id="38091" w:name="_ETM_Q77_665090"/>
      <w:bookmarkEnd w:id="38091"/>
      <w:r>
        <w:rPr>
          <w:rtl/>
        </w:rPr>
        <w:t>ק</w:t>
      </w:r>
      <w:r>
        <w:rPr>
          <w:rFonts w:hint="cs"/>
          <w:rtl/>
        </w:rPr>
        <w:t xml:space="preserve">טר </w:t>
      </w:r>
      <w:bookmarkStart w:id="38092" w:name="_ETM_Q77_667099"/>
      <w:bookmarkEnd w:id="38092"/>
      <w:r>
        <w:rPr>
          <w:rtl/>
        </w:rPr>
        <w:t>לב</w:t>
      </w:r>
      <w:r>
        <w:rPr>
          <w:rFonts w:hint="cs"/>
          <w:rtl/>
        </w:rPr>
        <w:t xml:space="preserve">ין הרחקת </w:t>
      </w:r>
      <w:bookmarkStart w:id="38093" w:name="_ETM_Q77_668299"/>
      <w:bookmarkStart w:id="38094" w:name="_ETM_Q77_668510"/>
      <w:bookmarkStart w:id="38095" w:name="_ETM_Q77_669109"/>
      <w:bookmarkEnd w:id="38093"/>
      <w:bookmarkEnd w:id="38094"/>
      <w:bookmarkEnd w:id="38095"/>
      <w:r>
        <w:rPr>
          <w:rtl/>
        </w:rPr>
        <w:t xml:space="preserve">ראש </w:t>
      </w:r>
      <w:bookmarkStart w:id="38096" w:name="_ETM_Q77_669709"/>
      <w:bookmarkEnd w:id="38096"/>
      <w:r>
        <w:rPr>
          <w:rtl/>
        </w:rPr>
        <w:t>ש</w:t>
      </w:r>
      <w:r>
        <w:rPr>
          <w:rFonts w:hint="cs"/>
          <w:rtl/>
        </w:rPr>
        <w:t xml:space="preserve">ב"כ </w:t>
      </w:r>
      <w:bookmarkStart w:id="38097" w:name="_ETM_Q77_670189"/>
      <w:bookmarkEnd w:id="38097"/>
      <w:r>
        <w:rPr>
          <w:rtl/>
        </w:rPr>
        <w:t xml:space="preserve">שאחראי </w:t>
      </w:r>
      <w:bookmarkStart w:id="38098" w:name="_ETM_Q77_670849"/>
      <w:bookmarkEnd w:id="38098"/>
      <w:r>
        <w:rPr>
          <w:rtl/>
        </w:rPr>
        <w:t>ל</w:t>
      </w:r>
      <w:bookmarkStart w:id="38099" w:name="_ETM_Q77_670939"/>
      <w:bookmarkEnd w:id="38099"/>
      <w:r>
        <w:rPr>
          <w:rtl/>
        </w:rPr>
        <w:t xml:space="preserve">חקירה </w:t>
      </w:r>
      <w:bookmarkStart w:id="38100" w:name="_ETM_Q77_671480"/>
      <w:bookmarkEnd w:id="38100"/>
      <w:r>
        <w:rPr>
          <w:rtl/>
        </w:rPr>
        <w:t>הזו</w:t>
      </w:r>
      <w:r>
        <w:rPr>
          <w:rFonts w:hint="cs"/>
          <w:rtl/>
        </w:rPr>
        <w:t>,</w:t>
      </w:r>
      <w:r>
        <w:rPr>
          <w:rtl/>
        </w:rPr>
        <w:t xml:space="preserve"> </w:t>
      </w:r>
      <w:bookmarkStart w:id="38101" w:name="_ETM_Q77_672500"/>
      <w:bookmarkEnd w:id="38101"/>
      <w:r>
        <w:rPr>
          <w:rFonts w:hint="cs"/>
          <w:rtl/>
        </w:rPr>
        <w:t xml:space="preserve">זה </w:t>
      </w:r>
      <w:bookmarkStart w:id="38102" w:name="_ETM_Q77_667000"/>
      <w:bookmarkEnd w:id="38102"/>
      <w:r>
        <w:rPr>
          <w:rtl/>
        </w:rPr>
        <w:t xml:space="preserve">לא </w:t>
      </w:r>
      <w:bookmarkStart w:id="38103" w:name="_ETM_Q77_672920"/>
      <w:bookmarkEnd w:id="38103"/>
      <w:r>
        <w:rPr>
          <w:rtl/>
        </w:rPr>
        <w:t xml:space="preserve">ניגוד </w:t>
      </w:r>
      <w:bookmarkStart w:id="38104" w:name="_ETM_Q77_673280"/>
      <w:bookmarkEnd w:id="38104"/>
      <w:r>
        <w:rPr>
          <w:rtl/>
        </w:rPr>
        <w:t>עניינים</w:t>
      </w:r>
      <w:r>
        <w:rPr>
          <w:rFonts w:hint="cs"/>
          <w:rtl/>
        </w:rPr>
        <w:t>?</w:t>
      </w:r>
      <w:r>
        <w:rPr>
          <w:rtl/>
        </w:rPr>
        <w:t xml:space="preserve"> </w:t>
      </w:r>
      <w:bookmarkStart w:id="38105" w:name="_ETM_Q77_676180"/>
      <w:bookmarkEnd w:id="38105"/>
      <w:r>
        <w:rPr>
          <w:rtl/>
        </w:rPr>
        <w:t xml:space="preserve">איך </w:t>
      </w:r>
      <w:bookmarkStart w:id="38106" w:name="_ETM_Q77_676450"/>
      <w:bookmarkEnd w:id="38106"/>
      <w:r>
        <w:rPr>
          <w:rtl/>
        </w:rPr>
        <w:t xml:space="preserve">הקואליציה </w:t>
      </w:r>
      <w:bookmarkStart w:id="38107" w:name="_ETM_Q77_677200"/>
      <w:bookmarkEnd w:id="38107"/>
      <w:r>
        <w:rPr>
          <w:rtl/>
        </w:rPr>
        <w:t xml:space="preserve">הזאת </w:t>
      </w:r>
      <w:bookmarkStart w:id="38108" w:name="_ETM_Q77_677470"/>
      <w:bookmarkEnd w:id="38108"/>
      <w:r>
        <w:rPr>
          <w:rtl/>
        </w:rPr>
        <w:t xml:space="preserve">לא </w:t>
      </w:r>
      <w:bookmarkStart w:id="38109" w:name="_ETM_Q77_677620"/>
      <w:bookmarkEnd w:id="38109"/>
      <w:r>
        <w:rPr>
          <w:rtl/>
        </w:rPr>
        <w:t xml:space="preserve">רואה </w:t>
      </w:r>
      <w:bookmarkStart w:id="38110" w:name="_ETM_Q77_677920"/>
      <w:bookmarkEnd w:id="38110"/>
      <w:r>
        <w:rPr>
          <w:rtl/>
        </w:rPr>
        <w:t xml:space="preserve">את </w:t>
      </w:r>
      <w:bookmarkStart w:id="38111" w:name="_ETM_Q77_678010"/>
      <w:bookmarkEnd w:id="38111"/>
      <w:r>
        <w:rPr>
          <w:rtl/>
        </w:rPr>
        <w:t>זה</w:t>
      </w:r>
      <w:r>
        <w:rPr>
          <w:rFonts w:hint="cs"/>
          <w:rtl/>
        </w:rPr>
        <w:t>?</w:t>
      </w:r>
      <w:bookmarkStart w:id="38112" w:name="_ETM_Q77_682000"/>
      <w:bookmarkStart w:id="38113" w:name="_ETM_Q77_680180"/>
      <w:bookmarkEnd w:id="38112"/>
      <w:bookmarkEnd w:id="38113"/>
      <w:r>
        <w:rPr>
          <w:rFonts w:hint="cs"/>
          <w:rtl/>
        </w:rPr>
        <w:t xml:space="preserve"> </w:t>
      </w:r>
      <w:r>
        <w:rPr>
          <w:rtl/>
        </w:rPr>
        <w:t xml:space="preserve">תיקחו </w:t>
      </w:r>
      <w:bookmarkStart w:id="38114" w:name="_ETM_Q77_680569"/>
      <w:bookmarkEnd w:id="38114"/>
      <w:r>
        <w:rPr>
          <w:rtl/>
        </w:rPr>
        <w:t>א</w:t>
      </w:r>
      <w:r>
        <w:rPr>
          <w:rFonts w:hint="cs"/>
          <w:rtl/>
        </w:rPr>
        <w:t>וויר</w:t>
      </w:r>
      <w:r w:rsidR="003251FC">
        <w:rPr>
          <w:rFonts w:hint="cs"/>
          <w:rtl/>
        </w:rPr>
        <w:t>,</w:t>
      </w:r>
      <w:r>
        <w:rPr>
          <w:rFonts w:hint="cs"/>
          <w:rtl/>
        </w:rPr>
        <w:t xml:space="preserve"> </w:t>
      </w:r>
      <w:bookmarkStart w:id="38115" w:name="_ETM_Q77_681629"/>
      <w:bookmarkEnd w:id="38115"/>
      <w:r>
        <w:rPr>
          <w:rtl/>
        </w:rPr>
        <w:t>תגיד</w:t>
      </w:r>
      <w:r>
        <w:rPr>
          <w:rFonts w:hint="cs"/>
          <w:rtl/>
        </w:rPr>
        <w:t xml:space="preserve">ו: בואו </w:t>
      </w:r>
      <w:bookmarkStart w:id="38116" w:name="_ETM_Q77_682079"/>
      <w:bookmarkStart w:id="38117" w:name="_ETM_Q77_682140"/>
      <w:bookmarkStart w:id="38118" w:name="_ETM_Q77_682290"/>
      <w:bookmarkEnd w:id="38116"/>
      <w:bookmarkEnd w:id="38117"/>
      <w:bookmarkEnd w:id="38118"/>
      <w:r>
        <w:rPr>
          <w:rtl/>
        </w:rPr>
        <w:t>נחכה</w:t>
      </w:r>
      <w:r w:rsidR="003251FC">
        <w:rPr>
          <w:rFonts w:hint="cs"/>
          <w:rtl/>
        </w:rPr>
        <w:t>,</w:t>
      </w:r>
      <w:r>
        <w:rPr>
          <w:rtl/>
        </w:rPr>
        <w:t xml:space="preserve"> </w:t>
      </w:r>
      <w:bookmarkStart w:id="38119" w:name="_ETM_Q77_683340"/>
      <w:bookmarkEnd w:id="38119"/>
      <w:r>
        <w:rPr>
          <w:rtl/>
        </w:rPr>
        <w:t xml:space="preserve">תתקדם </w:t>
      </w:r>
      <w:bookmarkStart w:id="38120" w:name="_ETM_Q77_683909"/>
      <w:bookmarkEnd w:id="38120"/>
      <w:r>
        <w:rPr>
          <w:rFonts w:hint="cs"/>
          <w:rtl/>
        </w:rPr>
        <w:t>החקירה</w:t>
      </w:r>
      <w:bookmarkStart w:id="38121" w:name="_ETM_Q77_684030"/>
      <w:bookmarkStart w:id="38122" w:name="_ETM_Q77_685019"/>
      <w:bookmarkStart w:id="38123" w:name="_ETM_Q77_686129"/>
      <w:bookmarkEnd w:id="38121"/>
      <w:bookmarkEnd w:id="38122"/>
      <w:bookmarkEnd w:id="38123"/>
      <w:r>
        <w:rPr>
          <w:rFonts w:hint="cs"/>
          <w:rtl/>
        </w:rPr>
        <w:t xml:space="preserve">, נבין. </w:t>
      </w:r>
      <w:r>
        <w:rPr>
          <w:rtl/>
        </w:rPr>
        <w:t xml:space="preserve">כרגע </w:t>
      </w:r>
      <w:bookmarkStart w:id="38124" w:name="_ETM_Q77_686579"/>
      <w:bookmarkEnd w:id="38124"/>
      <w:r>
        <w:rPr>
          <w:rtl/>
        </w:rPr>
        <w:t xml:space="preserve">זה </w:t>
      </w:r>
      <w:bookmarkStart w:id="38125" w:name="_ETM_Q77_686760"/>
      <w:bookmarkEnd w:id="38125"/>
      <w:r>
        <w:rPr>
          <w:rtl/>
        </w:rPr>
        <w:t>ברור</w:t>
      </w:r>
      <w:r>
        <w:rPr>
          <w:rFonts w:hint="cs"/>
          <w:rtl/>
        </w:rPr>
        <w:t>.</w:t>
      </w:r>
      <w:r>
        <w:rPr>
          <w:rtl/>
        </w:rPr>
        <w:t xml:space="preserve"> </w:t>
      </w:r>
      <w:bookmarkStart w:id="38126" w:name="_ETM_Q77_689810"/>
      <w:bookmarkEnd w:id="38126"/>
      <w:r>
        <w:rPr>
          <w:rtl/>
        </w:rPr>
        <w:t xml:space="preserve">ככה </w:t>
      </w:r>
      <w:bookmarkStart w:id="38127" w:name="_ETM_Q77_690200"/>
      <w:bookmarkEnd w:id="38127"/>
      <w:r>
        <w:rPr>
          <w:rtl/>
        </w:rPr>
        <w:t xml:space="preserve">מגייסים </w:t>
      </w:r>
      <w:bookmarkStart w:id="38128" w:name="_ETM_Q77_690769"/>
      <w:bookmarkEnd w:id="38128"/>
      <w:r>
        <w:rPr>
          <w:rtl/>
        </w:rPr>
        <w:t>סו</w:t>
      </w:r>
      <w:r>
        <w:rPr>
          <w:rFonts w:hint="cs"/>
          <w:rtl/>
        </w:rPr>
        <w:t>כנים</w:t>
      </w:r>
      <w:r w:rsidR="003251FC">
        <w:rPr>
          <w:rFonts w:hint="cs"/>
          <w:rtl/>
        </w:rPr>
        <w:t>,</w:t>
      </w:r>
      <w:r>
        <w:rPr>
          <w:rFonts w:hint="cs"/>
          <w:rtl/>
        </w:rPr>
        <w:t xml:space="preserve"> </w:t>
      </w:r>
      <w:bookmarkStart w:id="38129" w:name="_ETM_Q77_691579"/>
      <w:bookmarkEnd w:id="38129"/>
      <w:r>
        <w:rPr>
          <w:rtl/>
        </w:rPr>
        <w:t xml:space="preserve">משלמים </w:t>
      </w:r>
      <w:bookmarkStart w:id="38130" w:name="_ETM_Q77_692150"/>
      <w:bookmarkEnd w:id="38130"/>
      <w:r>
        <w:rPr>
          <w:rtl/>
        </w:rPr>
        <w:t xml:space="preserve">להם </w:t>
      </w:r>
      <w:bookmarkStart w:id="38131" w:name="_ETM_Q77_692360"/>
      <w:bookmarkEnd w:id="38131"/>
      <w:r>
        <w:rPr>
          <w:rtl/>
        </w:rPr>
        <w:t xml:space="preserve">את </w:t>
      </w:r>
      <w:bookmarkStart w:id="38132" w:name="_ETM_Q77_692450"/>
      <w:bookmarkEnd w:id="38132"/>
      <w:r>
        <w:rPr>
          <w:rtl/>
        </w:rPr>
        <w:t xml:space="preserve">המשכורת </w:t>
      </w:r>
      <w:bookmarkStart w:id="38133" w:name="_ETM_Q77_693200"/>
      <w:bookmarkEnd w:id="38133"/>
      <w:r>
        <w:rPr>
          <w:rtl/>
        </w:rPr>
        <w:t xml:space="preserve">או </w:t>
      </w:r>
      <w:bookmarkStart w:id="38134" w:name="_ETM_Q77_693319"/>
      <w:bookmarkEnd w:id="38134"/>
      <w:r>
        <w:rPr>
          <w:rtl/>
        </w:rPr>
        <w:t>מ</w:t>
      </w:r>
      <w:r>
        <w:rPr>
          <w:rFonts w:hint="cs"/>
          <w:rtl/>
        </w:rPr>
        <w:t xml:space="preserve">עסיקים </w:t>
      </w:r>
      <w:bookmarkStart w:id="38135" w:name="_ETM_Q77_693860"/>
      <w:bookmarkEnd w:id="38135"/>
      <w:r>
        <w:rPr>
          <w:rtl/>
        </w:rPr>
        <w:t xml:space="preserve">אותם </w:t>
      </w:r>
      <w:bookmarkStart w:id="38136" w:name="_ETM_Q77_694159"/>
      <w:bookmarkEnd w:id="38136"/>
      <w:r>
        <w:rPr>
          <w:rtl/>
        </w:rPr>
        <w:t xml:space="preserve">בצד </w:t>
      </w:r>
      <w:bookmarkStart w:id="38137" w:name="_ETM_Q77_694579"/>
      <w:bookmarkEnd w:id="38137"/>
      <w:r>
        <w:rPr>
          <w:rtl/>
        </w:rPr>
        <w:t xml:space="preserve">בעוד </w:t>
      </w:r>
      <w:bookmarkStart w:id="38138" w:name="_ETM_Q77_694849"/>
      <w:bookmarkEnd w:id="38138"/>
      <w:r>
        <w:rPr>
          <w:rtl/>
        </w:rPr>
        <w:t>דברים</w:t>
      </w:r>
      <w:r>
        <w:rPr>
          <w:rFonts w:hint="cs"/>
          <w:rtl/>
        </w:rPr>
        <w:t>.</w:t>
      </w:r>
      <w:r>
        <w:rPr>
          <w:rtl/>
        </w:rPr>
        <w:t xml:space="preserve"> </w:t>
      </w:r>
      <w:bookmarkStart w:id="38139" w:name="_ETM_Q77_697069"/>
      <w:bookmarkEnd w:id="38139"/>
      <w:r>
        <w:rPr>
          <w:rtl/>
        </w:rPr>
        <w:t>כ</w:t>
      </w:r>
      <w:r>
        <w:rPr>
          <w:rFonts w:hint="cs"/>
          <w:rtl/>
        </w:rPr>
        <w:t>כה</w:t>
      </w:r>
      <w:r>
        <w:rPr>
          <w:rtl/>
        </w:rPr>
        <w:t xml:space="preserve"> </w:t>
      </w:r>
      <w:bookmarkStart w:id="38140" w:name="_ETM_Q77_697340"/>
      <w:bookmarkEnd w:id="38140"/>
      <w:r>
        <w:rPr>
          <w:rtl/>
        </w:rPr>
        <w:t xml:space="preserve">מגייסים </w:t>
      </w:r>
      <w:bookmarkStart w:id="38141" w:name="_ETM_Q77_697999"/>
      <w:bookmarkEnd w:id="38141"/>
      <w:r>
        <w:rPr>
          <w:rtl/>
        </w:rPr>
        <w:t xml:space="preserve">סוכנים </w:t>
      </w:r>
      <w:bookmarkStart w:id="38142" w:name="_ETM_Q77_698989"/>
      <w:bookmarkEnd w:id="38142"/>
      <w:r>
        <w:rPr>
          <w:rtl/>
        </w:rPr>
        <w:t xml:space="preserve">של </w:t>
      </w:r>
      <w:bookmarkStart w:id="38143" w:name="_ETM_Q77_699200"/>
      <w:bookmarkEnd w:id="38143"/>
      <w:r>
        <w:rPr>
          <w:rtl/>
        </w:rPr>
        <w:t xml:space="preserve">מדינות </w:t>
      </w:r>
      <w:bookmarkStart w:id="38144" w:name="_ETM_Q77_699709"/>
      <w:bookmarkEnd w:id="38144"/>
      <w:r>
        <w:rPr>
          <w:rtl/>
        </w:rPr>
        <w:t>אויב</w:t>
      </w:r>
      <w:r>
        <w:rPr>
          <w:rFonts w:hint="cs"/>
          <w:rtl/>
        </w:rPr>
        <w:t xml:space="preserve">. ככה </w:t>
      </w:r>
      <w:bookmarkStart w:id="38145" w:name="_ETM_Q77_699000"/>
      <w:bookmarkEnd w:id="38145"/>
      <w:r>
        <w:rPr>
          <w:rFonts w:hint="cs"/>
          <w:rtl/>
        </w:rPr>
        <w:t xml:space="preserve">שותלים </w:t>
      </w:r>
      <w:bookmarkStart w:id="38146" w:name="_ETM_Q77_702379"/>
      <w:bookmarkStart w:id="38147" w:name="_ETM_Q77_702739"/>
      <w:bookmarkStart w:id="38148" w:name="_ETM_Q77_703280"/>
      <w:bookmarkEnd w:id="38146"/>
      <w:bookmarkEnd w:id="38147"/>
      <w:bookmarkEnd w:id="38148"/>
      <w:r>
        <w:rPr>
          <w:rtl/>
        </w:rPr>
        <w:t>מכשירים</w:t>
      </w:r>
      <w:r>
        <w:rPr>
          <w:rFonts w:hint="cs"/>
          <w:rtl/>
        </w:rPr>
        <w:t xml:space="preserve">. ככה </w:t>
      </w:r>
      <w:bookmarkStart w:id="38149" w:name="_ETM_Q77_705240"/>
      <w:bookmarkStart w:id="38150" w:name="_ETM_Q77_705600"/>
      <w:bookmarkStart w:id="38151" w:name="_ETM_Q77_705750"/>
      <w:bookmarkEnd w:id="38149"/>
      <w:bookmarkEnd w:id="38150"/>
      <w:bookmarkEnd w:id="38151"/>
      <w:r>
        <w:rPr>
          <w:rFonts w:hint="cs"/>
          <w:rtl/>
        </w:rPr>
        <w:t>מביאים</w:t>
      </w:r>
      <w:r>
        <w:rPr>
          <w:rtl/>
        </w:rPr>
        <w:t xml:space="preserve"> </w:t>
      </w:r>
      <w:bookmarkStart w:id="38152" w:name="_ETM_Q77_706050"/>
      <w:bookmarkEnd w:id="38152"/>
      <w:r>
        <w:rPr>
          <w:rtl/>
        </w:rPr>
        <w:t>צי</w:t>
      </w:r>
      <w:r>
        <w:rPr>
          <w:rFonts w:hint="cs"/>
          <w:rtl/>
        </w:rPr>
        <w:t>ת</w:t>
      </w:r>
      <w:r>
        <w:rPr>
          <w:rtl/>
        </w:rPr>
        <w:t>ו</w:t>
      </w:r>
      <w:r>
        <w:rPr>
          <w:rFonts w:hint="cs"/>
          <w:rtl/>
        </w:rPr>
        <w:t>ת</w:t>
      </w:r>
      <w:r>
        <w:rPr>
          <w:rtl/>
        </w:rPr>
        <w:t>ים</w:t>
      </w:r>
      <w:r>
        <w:rPr>
          <w:rFonts w:hint="cs"/>
          <w:rtl/>
        </w:rPr>
        <w:t>.</w:t>
      </w:r>
      <w:r>
        <w:rPr>
          <w:rtl/>
        </w:rPr>
        <w:t xml:space="preserve"> </w:t>
      </w:r>
      <w:bookmarkStart w:id="38153" w:name="_ETM_Q77_708540"/>
      <w:bookmarkEnd w:id="38153"/>
      <w:r>
        <w:rPr>
          <w:rFonts w:hint="cs"/>
          <w:rtl/>
        </w:rPr>
        <w:t xml:space="preserve">ככה עובד גוף ביון </w:t>
      </w:r>
      <w:bookmarkStart w:id="38154" w:name="_ETM_Q77_709620"/>
      <w:bookmarkStart w:id="38155" w:name="_ETM_Q77_710040"/>
      <w:bookmarkEnd w:id="38154"/>
      <w:bookmarkEnd w:id="38155"/>
      <w:r>
        <w:rPr>
          <w:rtl/>
        </w:rPr>
        <w:t xml:space="preserve">של </w:t>
      </w:r>
      <w:bookmarkStart w:id="38156" w:name="_ETM_Q77_710249"/>
      <w:bookmarkEnd w:id="38156"/>
      <w:r>
        <w:rPr>
          <w:rtl/>
        </w:rPr>
        <w:t xml:space="preserve">מדינת </w:t>
      </w:r>
      <w:bookmarkStart w:id="38157" w:name="_ETM_Q77_710790"/>
      <w:bookmarkEnd w:id="38157"/>
      <w:r>
        <w:rPr>
          <w:rtl/>
        </w:rPr>
        <w:t>אויב</w:t>
      </w:r>
      <w:r>
        <w:rPr>
          <w:rFonts w:hint="cs"/>
          <w:rtl/>
        </w:rPr>
        <w:t>.</w:t>
      </w:r>
      <w:r>
        <w:rPr>
          <w:rtl/>
        </w:rPr>
        <w:t xml:space="preserve"> </w:t>
      </w:r>
      <w:bookmarkStart w:id="38158" w:name="_ETM_Q77_715329"/>
      <w:bookmarkEnd w:id="38158"/>
      <w:r>
        <w:rPr>
          <w:rtl/>
        </w:rPr>
        <w:t>בסוף</w:t>
      </w:r>
      <w:r>
        <w:rPr>
          <w:rFonts w:hint="cs"/>
          <w:rtl/>
        </w:rPr>
        <w:t>,</w:t>
      </w:r>
      <w:r>
        <w:rPr>
          <w:rtl/>
        </w:rPr>
        <w:t xml:space="preserve"> </w:t>
      </w:r>
      <w:bookmarkStart w:id="38159" w:name="_ETM_Q77_716830"/>
      <w:bookmarkEnd w:id="38159"/>
      <w:r>
        <w:rPr>
          <w:rtl/>
        </w:rPr>
        <w:t xml:space="preserve">גם </w:t>
      </w:r>
      <w:bookmarkStart w:id="38160" w:name="_ETM_Q77_717100"/>
      <w:bookmarkEnd w:id="38160"/>
      <w:r>
        <w:rPr>
          <w:rFonts w:hint="cs"/>
          <w:rtl/>
        </w:rPr>
        <w:t>כ</w:t>
      </w:r>
      <w:r>
        <w:rPr>
          <w:rtl/>
        </w:rPr>
        <w:t xml:space="preserve">שאומרים </w:t>
      </w:r>
      <w:bookmarkStart w:id="38161" w:name="_ETM_Q77_717490"/>
      <w:bookmarkEnd w:id="38161"/>
      <w:r>
        <w:rPr>
          <w:rtl/>
        </w:rPr>
        <w:t>ל</w:t>
      </w:r>
      <w:r>
        <w:rPr>
          <w:rFonts w:hint="cs"/>
          <w:rtl/>
        </w:rPr>
        <w:t xml:space="preserve">ראש הממשלה: </w:t>
      </w:r>
      <w:bookmarkStart w:id="38162" w:name="_ETM_Q77_718000"/>
      <w:bookmarkEnd w:id="38162"/>
      <w:r>
        <w:rPr>
          <w:rFonts w:hint="cs"/>
          <w:rtl/>
        </w:rPr>
        <w:t xml:space="preserve">אסור לך </w:t>
      </w:r>
      <w:bookmarkStart w:id="38163" w:name="_ETM_Q77_718240"/>
      <w:bookmarkStart w:id="38164" w:name="_ETM_Q77_718780"/>
      <w:bookmarkEnd w:id="38163"/>
      <w:bookmarkEnd w:id="38164"/>
      <w:r>
        <w:rPr>
          <w:rtl/>
        </w:rPr>
        <w:t xml:space="preserve">להעסיק </w:t>
      </w:r>
      <w:bookmarkStart w:id="38165" w:name="_ETM_Q77_719140"/>
      <w:bookmarkEnd w:id="38165"/>
      <w:r>
        <w:rPr>
          <w:rtl/>
        </w:rPr>
        <w:t>אותו</w:t>
      </w:r>
      <w:bookmarkStart w:id="38166" w:name="_ETM_Q77_719530"/>
      <w:bookmarkEnd w:id="38166"/>
      <w:r>
        <w:rPr>
          <w:rFonts w:hint="cs"/>
          <w:rtl/>
        </w:rPr>
        <w:t xml:space="preserve"> </w:t>
      </w:r>
      <w:r>
        <w:rPr>
          <w:rtl/>
        </w:rPr>
        <w:t>–</w:t>
      </w:r>
      <w:r>
        <w:rPr>
          <w:rFonts w:hint="cs"/>
          <w:rtl/>
        </w:rPr>
        <w:t xml:space="preserve"> הוא </w:t>
      </w:r>
      <w:r>
        <w:rPr>
          <w:rtl/>
        </w:rPr>
        <w:t xml:space="preserve">מעסיק </w:t>
      </w:r>
      <w:bookmarkStart w:id="38167" w:name="_ETM_Q77_719950"/>
      <w:bookmarkEnd w:id="38167"/>
      <w:r>
        <w:rPr>
          <w:rtl/>
        </w:rPr>
        <w:t>אותו</w:t>
      </w:r>
      <w:r>
        <w:rPr>
          <w:rFonts w:hint="cs"/>
          <w:rtl/>
        </w:rPr>
        <w:t>.</w:t>
      </w:r>
      <w:r>
        <w:rPr>
          <w:rtl/>
        </w:rPr>
        <w:t xml:space="preserve"> </w:t>
      </w:r>
      <w:bookmarkStart w:id="38168" w:name="_ETM_Q77_724590"/>
      <w:bookmarkEnd w:id="38168"/>
      <w:r>
        <w:rPr>
          <w:rtl/>
        </w:rPr>
        <w:t xml:space="preserve">כאילו </w:t>
      </w:r>
      <w:bookmarkStart w:id="38169" w:name="_ETM_Q77_725190"/>
      <w:bookmarkEnd w:id="38169"/>
      <w:r>
        <w:rPr>
          <w:rFonts w:hint="cs"/>
          <w:rtl/>
        </w:rPr>
        <w:t xml:space="preserve">אנחנו </w:t>
      </w:r>
      <w:bookmarkStart w:id="38170" w:name="_ETM_Q77_725400"/>
      <w:bookmarkEnd w:id="38170"/>
      <w:r>
        <w:rPr>
          <w:rtl/>
        </w:rPr>
        <w:t xml:space="preserve">מדינת </w:t>
      </w:r>
      <w:bookmarkStart w:id="38171" w:name="_ETM_Q77_725910"/>
      <w:bookmarkEnd w:id="38171"/>
      <w:r>
        <w:rPr>
          <w:rFonts w:hint="cs"/>
          <w:rtl/>
        </w:rPr>
        <w:t>ה</w:t>
      </w:r>
      <w:r>
        <w:rPr>
          <w:rtl/>
        </w:rPr>
        <w:t xml:space="preserve">אויב </w:t>
      </w:r>
      <w:bookmarkStart w:id="38172" w:name="_ETM_Q77_726390"/>
      <w:bookmarkEnd w:id="38172"/>
      <w:r>
        <w:rPr>
          <w:rtl/>
        </w:rPr>
        <w:t xml:space="preserve">של </w:t>
      </w:r>
      <w:bookmarkStart w:id="38173" w:name="_ETM_Q77_726570"/>
      <w:bookmarkEnd w:id="38173"/>
      <w:r>
        <w:rPr>
          <w:rtl/>
        </w:rPr>
        <w:t>ר</w:t>
      </w:r>
      <w:r>
        <w:rPr>
          <w:rFonts w:hint="cs"/>
          <w:rtl/>
        </w:rPr>
        <w:t>אש הממשלה</w:t>
      </w:r>
      <w:bookmarkStart w:id="38174" w:name="_ETM_Q77_730000"/>
      <w:bookmarkEnd w:id="38174"/>
      <w:r>
        <w:rPr>
          <w:rFonts w:hint="cs"/>
          <w:rtl/>
        </w:rPr>
        <w:t xml:space="preserve">. </w:t>
      </w:r>
      <w:bookmarkStart w:id="38175" w:name="_ETM_Q77_729639"/>
      <w:bookmarkEnd w:id="38175"/>
      <w:r>
        <w:rPr>
          <w:rtl/>
        </w:rPr>
        <w:t xml:space="preserve">זאת </w:t>
      </w:r>
      <w:bookmarkStart w:id="38176" w:name="_ETM_Q77_729969"/>
      <w:bookmarkEnd w:id="38176"/>
      <w:r>
        <w:rPr>
          <w:rtl/>
        </w:rPr>
        <w:t>התחושה</w:t>
      </w:r>
      <w:r>
        <w:rPr>
          <w:rFonts w:hint="cs"/>
          <w:rtl/>
        </w:rPr>
        <w:t>.</w:t>
      </w:r>
      <w:r>
        <w:rPr>
          <w:rtl/>
        </w:rPr>
        <w:t xml:space="preserve"> </w:t>
      </w:r>
      <w:bookmarkStart w:id="38177" w:name="_ETM_Q77_732879"/>
      <w:bookmarkEnd w:id="38177"/>
    </w:p>
    <w:p w:rsidR="00BE54DA" w:rsidRDefault="00BE54DA" w:rsidP="00562F69">
      <w:pPr>
        <w:rPr>
          <w:rtl/>
        </w:rPr>
      </w:pPr>
      <w:bookmarkStart w:id="38178" w:name="_ETM_Q77_733000"/>
      <w:bookmarkEnd w:id="38178"/>
    </w:p>
    <w:p w:rsidR="00BE54DA" w:rsidRDefault="00BE54DA" w:rsidP="00F2452B">
      <w:pPr>
        <w:rPr>
          <w:rtl/>
        </w:rPr>
      </w:pPr>
      <w:bookmarkStart w:id="38179" w:name="_ETM_Q77_734000"/>
      <w:bookmarkEnd w:id="38179"/>
      <w:r>
        <w:rPr>
          <w:rtl/>
        </w:rPr>
        <w:t xml:space="preserve">אבל </w:t>
      </w:r>
      <w:bookmarkStart w:id="38180" w:name="_ETM_Q77_733179"/>
      <w:bookmarkEnd w:id="38180"/>
      <w:r>
        <w:rPr>
          <w:rtl/>
        </w:rPr>
        <w:t xml:space="preserve">אני </w:t>
      </w:r>
      <w:bookmarkStart w:id="38181" w:name="_ETM_Q77_733360"/>
      <w:bookmarkEnd w:id="38181"/>
      <w:r>
        <w:rPr>
          <w:rtl/>
        </w:rPr>
        <w:t xml:space="preserve">אגיד </w:t>
      </w:r>
      <w:bookmarkStart w:id="38182" w:name="_ETM_Q77_733510"/>
      <w:bookmarkEnd w:id="38182"/>
      <w:r>
        <w:rPr>
          <w:rtl/>
        </w:rPr>
        <w:t>לך</w:t>
      </w:r>
      <w:r>
        <w:rPr>
          <w:rFonts w:hint="cs"/>
          <w:rtl/>
        </w:rPr>
        <w:t>,</w:t>
      </w:r>
      <w:r>
        <w:rPr>
          <w:rtl/>
        </w:rPr>
        <w:t xml:space="preserve"> </w:t>
      </w:r>
      <w:bookmarkStart w:id="38183" w:name="_ETM_Q77_733690"/>
      <w:bookmarkEnd w:id="38183"/>
      <w:r>
        <w:rPr>
          <w:rtl/>
        </w:rPr>
        <w:t xml:space="preserve">אדוני </w:t>
      </w:r>
      <w:bookmarkStart w:id="38184" w:name="_ETM_Q77_733959"/>
      <w:bookmarkEnd w:id="38184"/>
      <w:r>
        <w:rPr>
          <w:rtl/>
        </w:rPr>
        <w:t>היושב-ראש</w:t>
      </w:r>
      <w:r>
        <w:rPr>
          <w:rFonts w:hint="cs"/>
          <w:rtl/>
        </w:rPr>
        <w:t>,</w:t>
      </w:r>
      <w:r>
        <w:rPr>
          <w:rtl/>
        </w:rPr>
        <w:t xml:space="preserve"> </w:t>
      </w:r>
      <w:bookmarkStart w:id="38185" w:name="_ETM_Q77_735440"/>
      <w:bookmarkEnd w:id="38185"/>
      <w:r>
        <w:rPr>
          <w:rtl/>
        </w:rPr>
        <w:t xml:space="preserve">גם </w:t>
      </w:r>
      <w:bookmarkStart w:id="38186" w:name="_ETM_Q77_735709"/>
      <w:bookmarkEnd w:id="38186"/>
      <w:r>
        <w:rPr>
          <w:rtl/>
        </w:rPr>
        <w:t xml:space="preserve">אני </w:t>
      </w:r>
      <w:bookmarkStart w:id="38187" w:name="_ETM_Q77_735890"/>
      <w:bookmarkEnd w:id="38187"/>
      <w:r>
        <w:rPr>
          <w:rtl/>
        </w:rPr>
        <w:t xml:space="preserve">במקומך </w:t>
      </w:r>
      <w:bookmarkStart w:id="38188" w:name="_ETM_Q77_736400"/>
      <w:bookmarkEnd w:id="38188"/>
      <w:r>
        <w:rPr>
          <w:rtl/>
        </w:rPr>
        <w:t xml:space="preserve">בשלב </w:t>
      </w:r>
      <w:bookmarkStart w:id="38189" w:name="_ETM_Q77_736790"/>
      <w:bookmarkEnd w:id="38189"/>
      <w:r>
        <w:rPr>
          <w:rtl/>
        </w:rPr>
        <w:t xml:space="preserve">הזה </w:t>
      </w:r>
      <w:bookmarkStart w:id="38190" w:name="_ETM_Q77_737059"/>
      <w:bookmarkEnd w:id="38190"/>
      <w:r>
        <w:rPr>
          <w:rtl/>
        </w:rPr>
        <w:t xml:space="preserve">הייתי </w:t>
      </w:r>
      <w:bookmarkStart w:id="38191" w:name="_ETM_Q77_737389"/>
      <w:bookmarkEnd w:id="38191"/>
      <w:r>
        <w:rPr>
          <w:rtl/>
        </w:rPr>
        <w:t>מסמס</w:t>
      </w:r>
      <w:r>
        <w:rPr>
          <w:rFonts w:hint="cs"/>
          <w:rtl/>
        </w:rPr>
        <w:t xml:space="preserve">, מתקשר, </w:t>
      </w:r>
      <w:bookmarkStart w:id="38192" w:name="_ETM_Q77_738919"/>
      <w:bookmarkStart w:id="38193" w:name="_ETM_Q77_739190"/>
      <w:bookmarkEnd w:id="38192"/>
      <w:bookmarkEnd w:id="38193"/>
      <w:r>
        <w:rPr>
          <w:rFonts w:hint="cs"/>
          <w:rtl/>
        </w:rPr>
        <w:t xml:space="preserve">עושה צ'אטים </w:t>
      </w:r>
      <w:bookmarkStart w:id="38194" w:name="_ETM_Q77_739340"/>
      <w:bookmarkStart w:id="38195" w:name="_ETM_Q77_741260"/>
      <w:bookmarkStart w:id="38196" w:name="_ETM_Q77_741590"/>
      <w:bookmarkStart w:id="38197" w:name="_ETM_Q77_741650"/>
      <w:bookmarkEnd w:id="38194"/>
      <w:bookmarkEnd w:id="38195"/>
      <w:bookmarkEnd w:id="38196"/>
      <w:bookmarkEnd w:id="38197"/>
      <w:r>
        <w:rPr>
          <w:rFonts w:hint="cs"/>
          <w:rtl/>
        </w:rPr>
        <w:t>עם</w:t>
      </w:r>
      <w:r>
        <w:rPr>
          <w:rtl/>
        </w:rPr>
        <w:t xml:space="preserve"> </w:t>
      </w:r>
      <w:bookmarkStart w:id="38198" w:name="_ETM_Q77_741770"/>
      <w:bookmarkEnd w:id="38198"/>
      <w:r>
        <w:rPr>
          <w:rtl/>
        </w:rPr>
        <w:t xml:space="preserve">כל </w:t>
      </w:r>
      <w:bookmarkStart w:id="38199" w:name="_ETM_Q77_742010"/>
      <w:bookmarkEnd w:id="38199"/>
      <w:r>
        <w:rPr>
          <w:rtl/>
        </w:rPr>
        <w:t>מיני</w:t>
      </w:r>
      <w:r>
        <w:rPr>
          <w:rFonts w:hint="cs"/>
          <w:rtl/>
        </w:rPr>
        <w:t>,</w:t>
      </w:r>
      <w:r>
        <w:rPr>
          <w:rtl/>
        </w:rPr>
        <w:t xml:space="preserve"> </w:t>
      </w:r>
      <w:bookmarkStart w:id="38200" w:name="_ETM_Q77_742900"/>
      <w:bookmarkEnd w:id="38200"/>
      <w:r>
        <w:rPr>
          <w:rtl/>
        </w:rPr>
        <w:t xml:space="preserve">כדי </w:t>
      </w:r>
      <w:bookmarkStart w:id="38201" w:name="_ETM_Q77_743289"/>
      <w:bookmarkEnd w:id="38201"/>
      <w:r>
        <w:rPr>
          <w:rtl/>
        </w:rPr>
        <w:t xml:space="preserve">לא </w:t>
      </w:r>
      <w:bookmarkStart w:id="38202" w:name="_ETM_Q77_743439"/>
      <w:bookmarkEnd w:id="38202"/>
      <w:r>
        <w:rPr>
          <w:rtl/>
        </w:rPr>
        <w:t xml:space="preserve">להסתכל </w:t>
      </w:r>
      <w:bookmarkStart w:id="38203" w:name="_ETM_Q77_743979"/>
      <w:bookmarkEnd w:id="38203"/>
      <w:r>
        <w:rPr>
          <w:rtl/>
        </w:rPr>
        <w:t>בעיניים</w:t>
      </w:r>
      <w:r>
        <w:rPr>
          <w:rFonts w:hint="cs"/>
          <w:rtl/>
        </w:rPr>
        <w:t>,</w:t>
      </w:r>
      <w:r>
        <w:rPr>
          <w:rtl/>
        </w:rPr>
        <w:t xml:space="preserve"> </w:t>
      </w:r>
      <w:bookmarkStart w:id="38204" w:name="_ETM_Q77_744879"/>
      <w:bookmarkEnd w:id="38204"/>
      <w:r>
        <w:rPr>
          <w:rtl/>
        </w:rPr>
        <w:t xml:space="preserve">להישיר </w:t>
      </w:r>
      <w:bookmarkStart w:id="38205" w:name="_ETM_Q77_745389"/>
      <w:bookmarkEnd w:id="38205"/>
      <w:r>
        <w:rPr>
          <w:rtl/>
        </w:rPr>
        <w:t xml:space="preserve">מבט </w:t>
      </w:r>
      <w:bookmarkStart w:id="38206" w:name="_ETM_Q77_747290"/>
      <w:bookmarkEnd w:id="38206"/>
      <w:r>
        <w:rPr>
          <w:rtl/>
        </w:rPr>
        <w:t>ולחשוב</w:t>
      </w:r>
      <w:r>
        <w:rPr>
          <w:rFonts w:hint="cs"/>
          <w:rtl/>
        </w:rPr>
        <w:t>.</w:t>
      </w:r>
      <w:r>
        <w:rPr>
          <w:rtl/>
        </w:rPr>
        <w:t xml:space="preserve"> </w:t>
      </w:r>
      <w:bookmarkStart w:id="38207" w:name="_ETM_Q77_748429"/>
      <w:bookmarkEnd w:id="38207"/>
      <w:r>
        <w:rPr>
          <w:rtl/>
        </w:rPr>
        <w:t xml:space="preserve">אבל </w:t>
      </w:r>
      <w:bookmarkStart w:id="38208" w:name="_ETM_Q77_748700"/>
      <w:bookmarkEnd w:id="38208"/>
      <w:r>
        <w:rPr>
          <w:rtl/>
        </w:rPr>
        <w:t xml:space="preserve">אני </w:t>
      </w:r>
      <w:bookmarkStart w:id="38209" w:name="_ETM_Q77_748880"/>
      <w:bookmarkEnd w:id="38209"/>
      <w:r>
        <w:rPr>
          <w:rtl/>
        </w:rPr>
        <w:t xml:space="preserve">אגיד </w:t>
      </w:r>
      <w:bookmarkStart w:id="38210" w:name="_ETM_Q77_749120"/>
      <w:bookmarkEnd w:id="38210"/>
      <w:r>
        <w:rPr>
          <w:rtl/>
        </w:rPr>
        <w:t xml:space="preserve">לכם </w:t>
      </w:r>
      <w:bookmarkStart w:id="38211" w:name="_ETM_Q77_749390"/>
      <w:bookmarkEnd w:id="38211"/>
      <w:r>
        <w:rPr>
          <w:rtl/>
        </w:rPr>
        <w:t>משהו</w:t>
      </w:r>
      <w:r>
        <w:rPr>
          <w:rFonts w:hint="cs"/>
          <w:rtl/>
        </w:rPr>
        <w:t>.</w:t>
      </w:r>
      <w:r>
        <w:rPr>
          <w:rtl/>
        </w:rPr>
        <w:t xml:space="preserve"> </w:t>
      </w:r>
      <w:bookmarkStart w:id="38212" w:name="_ETM_Q77_751770"/>
      <w:bookmarkEnd w:id="38212"/>
      <w:r>
        <w:rPr>
          <w:rtl/>
        </w:rPr>
        <w:t xml:space="preserve">גדעון </w:t>
      </w:r>
      <w:bookmarkStart w:id="38213" w:name="_ETM_Q77_752189"/>
      <w:bookmarkEnd w:id="38213"/>
      <w:r>
        <w:rPr>
          <w:rtl/>
        </w:rPr>
        <w:t xml:space="preserve">סער </w:t>
      </w:r>
      <w:bookmarkStart w:id="38214" w:name="_ETM_Q77_752460"/>
      <w:bookmarkEnd w:id="38214"/>
      <w:r>
        <w:rPr>
          <w:rtl/>
        </w:rPr>
        <w:t xml:space="preserve">לא </w:t>
      </w:r>
      <w:bookmarkStart w:id="38215" w:name="_ETM_Q77_752610"/>
      <w:bookmarkEnd w:id="38215"/>
      <w:r>
        <w:rPr>
          <w:rtl/>
        </w:rPr>
        <w:t xml:space="preserve">היה </w:t>
      </w:r>
      <w:bookmarkStart w:id="38216" w:name="_ETM_Q77_752819"/>
      <w:bookmarkEnd w:id="38216"/>
      <w:r>
        <w:rPr>
          <w:rtl/>
        </w:rPr>
        <w:t xml:space="preserve">חבר </w:t>
      </w:r>
      <w:bookmarkStart w:id="38217" w:name="_ETM_Q77_753150"/>
      <w:bookmarkEnd w:id="38217"/>
      <w:r>
        <w:rPr>
          <w:rtl/>
        </w:rPr>
        <w:t xml:space="preserve">בממשלה </w:t>
      </w:r>
      <w:bookmarkStart w:id="38218" w:name="_ETM_Q77_753779"/>
      <w:bookmarkEnd w:id="38218"/>
      <w:r>
        <w:rPr>
          <w:rtl/>
        </w:rPr>
        <w:t>הזאת</w:t>
      </w:r>
      <w:r>
        <w:rPr>
          <w:rFonts w:hint="cs"/>
          <w:rtl/>
        </w:rPr>
        <w:t>.</w:t>
      </w:r>
      <w:r>
        <w:rPr>
          <w:rtl/>
        </w:rPr>
        <w:t xml:space="preserve"> </w:t>
      </w:r>
      <w:bookmarkStart w:id="38219" w:name="_ETM_Q77_755070"/>
      <w:bookmarkEnd w:id="38219"/>
      <w:r>
        <w:rPr>
          <w:rtl/>
        </w:rPr>
        <w:t xml:space="preserve">אבל </w:t>
      </w:r>
      <w:bookmarkStart w:id="38220" w:name="_ETM_Q77_755460"/>
      <w:bookmarkEnd w:id="38220"/>
      <w:r>
        <w:rPr>
          <w:rtl/>
        </w:rPr>
        <w:t xml:space="preserve">אתה </w:t>
      </w:r>
      <w:bookmarkStart w:id="38221" w:name="_ETM_Q77_755700"/>
      <w:bookmarkEnd w:id="38221"/>
      <w:r>
        <w:rPr>
          <w:rtl/>
        </w:rPr>
        <w:t xml:space="preserve">תמכת </w:t>
      </w:r>
      <w:bookmarkStart w:id="38222" w:name="_ETM_Q77_756150"/>
      <w:bookmarkEnd w:id="38222"/>
      <w:r>
        <w:rPr>
          <w:rtl/>
        </w:rPr>
        <w:t xml:space="preserve">בקואליציה </w:t>
      </w:r>
      <w:bookmarkStart w:id="38223" w:name="_ETM_Q77_756809"/>
      <w:bookmarkEnd w:id="38223"/>
      <w:r>
        <w:rPr>
          <w:rtl/>
        </w:rPr>
        <w:t>הזאת</w:t>
      </w:r>
      <w:r>
        <w:rPr>
          <w:rFonts w:hint="cs"/>
          <w:rtl/>
        </w:rPr>
        <w:t>,</w:t>
      </w:r>
      <w:r>
        <w:rPr>
          <w:rtl/>
        </w:rPr>
        <w:t xml:space="preserve"> </w:t>
      </w:r>
      <w:bookmarkStart w:id="38224" w:name="_ETM_Q77_757350"/>
      <w:bookmarkEnd w:id="38224"/>
      <w:r>
        <w:rPr>
          <w:rtl/>
        </w:rPr>
        <w:t xml:space="preserve">עד </w:t>
      </w:r>
      <w:bookmarkStart w:id="38225" w:name="_ETM_Q77_757590"/>
      <w:bookmarkEnd w:id="38225"/>
      <w:r>
        <w:rPr>
          <w:rtl/>
        </w:rPr>
        <w:t>הקבר</w:t>
      </w:r>
      <w:bookmarkStart w:id="38226" w:name="_ETM_Q77_759470"/>
      <w:bookmarkEnd w:id="38226"/>
      <w:r>
        <w:rPr>
          <w:rFonts w:hint="cs"/>
          <w:rtl/>
        </w:rPr>
        <w:t xml:space="preserve">. </w:t>
      </w:r>
      <w:r>
        <w:rPr>
          <w:rtl/>
        </w:rPr>
        <w:t xml:space="preserve">הילדים </w:t>
      </w:r>
      <w:bookmarkStart w:id="38227" w:name="_ETM_Q77_760010"/>
      <w:bookmarkEnd w:id="38227"/>
      <w:r>
        <w:rPr>
          <w:rtl/>
        </w:rPr>
        <w:t>שלכם</w:t>
      </w:r>
      <w:r>
        <w:rPr>
          <w:rFonts w:hint="cs"/>
          <w:rtl/>
        </w:rPr>
        <w:t xml:space="preserve">, הנכדים </w:t>
      </w:r>
      <w:bookmarkStart w:id="38228" w:name="_ETM_Q77_760850"/>
      <w:bookmarkStart w:id="38229" w:name="_ETM_Q77_761270"/>
      <w:bookmarkStart w:id="38230" w:name="_ETM_Q77_761450"/>
      <w:bookmarkEnd w:id="38228"/>
      <w:bookmarkEnd w:id="38229"/>
      <w:bookmarkEnd w:id="38230"/>
      <w:r>
        <w:rPr>
          <w:rtl/>
        </w:rPr>
        <w:t>שלכם</w:t>
      </w:r>
      <w:r>
        <w:rPr>
          <w:rFonts w:hint="cs"/>
          <w:rtl/>
        </w:rPr>
        <w:t>,</w:t>
      </w:r>
      <w:r>
        <w:rPr>
          <w:rtl/>
        </w:rPr>
        <w:t xml:space="preserve"> </w:t>
      </w:r>
      <w:bookmarkStart w:id="38231" w:name="_ETM_Q77_762910"/>
      <w:bookmarkEnd w:id="38231"/>
      <w:r>
        <w:rPr>
          <w:rtl/>
        </w:rPr>
        <w:t xml:space="preserve">המספידים </w:t>
      </w:r>
      <w:bookmarkStart w:id="38232" w:name="_ETM_Q77_763690"/>
      <w:bookmarkEnd w:id="38232"/>
      <w:r>
        <w:rPr>
          <w:rtl/>
        </w:rPr>
        <w:t>שלכם</w:t>
      </w:r>
      <w:r>
        <w:rPr>
          <w:rFonts w:hint="cs"/>
          <w:rtl/>
        </w:rPr>
        <w:t>,</w:t>
      </w:r>
      <w:r>
        <w:rPr>
          <w:rtl/>
        </w:rPr>
        <w:t xml:space="preserve"> </w:t>
      </w:r>
      <w:bookmarkStart w:id="38233" w:name="_ETM_Q77_764169"/>
      <w:bookmarkEnd w:id="38233"/>
      <w:r>
        <w:rPr>
          <w:rtl/>
        </w:rPr>
        <w:t xml:space="preserve">אולי </w:t>
      </w:r>
      <w:bookmarkStart w:id="38234" w:name="_ETM_Q77_764440"/>
      <w:bookmarkEnd w:id="38234"/>
      <w:r>
        <w:rPr>
          <w:rFonts w:hint="cs"/>
          <w:rtl/>
        </w:rPr>
        <w:t>י</w:t>
      </w:r>
      <w:r>
        <w:rPr>
          <w:rtl/>
        </w:rPr>
        <w:t xml:space="preserve">צליחו </w:t>
      </w:r>
      <w:bookmarkStart w:id="38235" w:name="_ETM_Q77_764889"/>
      <w:bookmarkEnd w:id="38235"/>
      <w:r>
        <w:rPr>
          <w:rtl/>
        </w:rPr>
        <w:t xml:space="preserve">להתעלם </w:t>
      </w:r>
      <w:bookmarkStart w:id="38236" w:name="_ETM_Q77_766330"/>
      <w:bookmarkEnd w:id="38236"/>
      <w:r>
        <w:rPr>
          <w:rtl/>
        </w:rPr>
        <w:t>מ</w:t>
      </w:r>
      <w:bookmarkStart w:id="38237" w:name="_ETM_Q77_766540"/>
      <w:bookmarkEnd w:id="38237"/>
      <w:r>
        <w:rPr>
          <w:rtl/>
        </w:rPr>
        <w:t xml:space="preserve">להגיד </w:t>
      </w:r>
      <w:bookmarkStart w:id="38238" w:name="_ETM_Q77_766960"/>
      <w:bookmarkEnd w:id="38238"/>
      <w:r>
        <w:rPr>
          <w:rtl/>
        </w:rPr>
        <w:t xml:space="preserve">על </w:t>
      </w:r>
      <w:bookmarkStart w:id="38239" w:name="_ETM_Q77_767110"/>
      <w:bookmarkEnd w:id="38239"/>
      <w:r>
        <w:rPr>
          <w:rFonts w:hint="cs"/>
          <w:rtl/>
        </w:rPr>
        <w:t xml:space="preserve">הקבר </w:t>
      </w:r>
      <w:bookmarkStart w:id="38240" w:name="_ETM_Q77_769000"/>
      <w:bookmarkStart w:id="38241" w:name="_ETM_Q77_768540"/>
      <w:bookmarkEnd w:id="38240"/>
      <w:bookmarkEnd w:id="38241"/>
      <w:r>
        <w:rPr>
          <w:rtl/>
        </w:rPr>
        <w:t>שלכם</w:t>
      </w:r>
      <w:r>
        <w:rPr>
          <w:rFonts w:hint="cs"/>
          <w:rtl/>
        </w:rPr>
        <w:t>,</w:t>
      </w:r>
      <w:r>
        <w:rPr>
          <w:rtl/>
        </w:rPr>
        <w:t xml:space="preserve"> </w:t>
      </w:r>
      <w:bookmarkStart w:id="38242" w:name="_ETM_Q77_769169"/>
      <w:bookmarkEnd w:id="38242"/>
      <w:r>
        <w:rPr>
          <w:rtl/>
        </w:rPr>
        <w:t xml:space="preserve">כשיגיע </w:t>
      </w:r>
      <w:bookmarkStart w:id="38243" w:name="_ETM_Q77_769679"/>
      <w:bookmarkEnd w:id="38243"/>
      <w:r>
        <w:rPr>
          <w:rtl/>
        </w:rPr>
        <w:t xml:space="preserve">הזמן </w:t>
      </w:r>
      <w:bookmarkStart w:id="38244" w:name="_ETM_Q77_770010"/>
      <w:bookmarkEnd w:id="38244"/>
      <w:r>
        <w:rPr>
          <w:rtl/>
        </w:rPr>
        <w:t xml:space="preserve">של </w:t>
      </w:r>
      <w:bookmarkStart w:id="38245" w:name="_ETM_Q77_770190"/>
      <w:bookmarkEnd w:id="38245"/>
      <w:r>
        <w:rPr>
          <w:rtl/>
        </w:rPr>
        <w:t>כל</w:t>
      </w:r>
      <w:r>
        <w:rPr>
          <w:rFonts w:hint="cs"/>
          <w:rtl/>
        </w:rPr>
        <w:t xml:space="preserve"> אחד </w:t>
      </w:r>
      <w:bookmarkStart w:id="38246" w:name="_ETM_Q77_770400"/>
      <w:bookmarkStart w:id="38247" w:name="_ETM_Q77_770669"/>
      <w:bookmarkEnd w:id="38246"/>
      <w:bookmarkEnd w:id="38247"/>
      <w:r>
        <w:rPr>
          <w:rtl/>
        </w:rPr>
        <w:t>מא</w:t>
      </w:r>
      <w:r>
        <w:rPr>
          <w:rFonts w:hint="cs"/>
          <w:rtl/>
        </w:rPr>
        <w:t>י</w:t>
      </w:r>
      <w:r>
        <w:rPr>
          <w:rtl/>
        </w:rPr>
        <w:t>תנו</w:t>
      </w:r>
      <w:r>
        <w:rPr>
          <w:rFonts w:hint="cs"/>
          <w:rtl/>
        </w:rPr>
        <w:t>:</w:t>
      </w:r>
      <w:r>
        <w:rPr>
          <w:rtl/>
        </w:rPr>
        <w:t xml:space="preserve"> </w:t>
      </w:r>
      <w:bookmarkStart w:id="38248" w:name="_ETM_Q77_771750"/>
      <w:bookmarkEnd w:id="38248"/>
      <w:r>
        <w:rPr>
          <w:rtl/>
        </w:rPr>
        <w:t xml:space="preserve">הוא </w:t>
      </w:r>
      <w:bookmarkStart w:id="38249" w:name="_ETM_Q77_771900"/>
      <w:bookmarkEnd w:id="38249"/>
      <w:r>
        <w:rPr>
          <w:rtl/>
        </w:rPr>
        <w:t xml:space="preserve">היה </w:t>
      </w:r>
      <w:bookmarkStart w:id="38250" w:name="_ETM_Q77_772139"/>
      <w:bookmarkEnd w:id="38250"/>
      <w:r>
        <w:rPr>
          <w:rtl/>
        </w:rPr>
        <w:t xml:space="preserve">חבר </w:t>
      </w:r>
      <w:bookmarkStart w:id="38251" w:name="_ETM_Q77_773070"/>
      <w:bookmarkEnd w:id="38251"/>
      <w:r>
        <w:rPr>
          <w:rtl/>
        </w:rPr>
        <w:t>בקואליצי</w:t>
      </w:r>
      <w:bookmarkStart w:id="38252" w:name="_ETM_Q77_773820"/>
      <w:bookmarkStart w:id="38253" w:name="_ETM_Q77_773910"/>
      <w:bookmarkEnd w:id="38252"/>
      <w:bookmarkEnd w:id="38253"/>
      <w:r>
        <w:rPr>
          <w:rFonts w:hint="cs"/>
          <w:rtl/>
        </w:rPr>
        <w:t xml:space="preserve">ית </w:t>
      </w:r>
      <w:r>
        <w:rPr>
          <w:rtl/>
        </w:rPr>
        <w:t>החורבן</w:t>
      </w:r>
      <w:r>
        <w:rPr>
          <w:rFonts w:hint="cs"/>
          <w:rtl/>
        </w:rPr>
        <w:t xml:space="preserve">. </w:t>
      </w:r>
      <w:bookmarkStart w:id="38254" w:name="TOR_Q78"/>
      <w:bookmarkStart w:id="38255" w:name="_ETM_Q78_175793"/>
      <w:bookmarkStart w:id="38256" w:name="_ETM_Q78_171252"/>
      <w:bookmarkStart w:id="38257" w:name="_ETM_Q78_166872"/>
      <w:bookmarkEnd w:id="38254"/>
      <w:bookmarkEnd w:id="38255"/>
      <w:bookmarkEnd w:id="38256"/>
      <w:bookmarkEnd w:id="38257"/>
      <w:r>
        <w:rPr>
          <w:rFonts w:hint="cs"/>
          <w:rtl/>
        </w:rPr>
        <w:t xml:space="preserve">הוא ידע שזה בא בגלל שאנחנו אמרנו לו, והוא הרים את היד בעד. </w:t>
      </w:r>
      <w:bookmarkStart w:id="38258" w:name="_ETM_Q78_180089"/>
      <w:bookmarkStart w:id="38259" w:name="_ETM_Q78_180390"/>
      <w:bookmarkStart w:id="38260" w:name="_ETM_Q78_182210"/>
      <w:bookmarkEnd w:id="38258"/>
      <w:bookmarkEnd w:id="38259"/>
      <w:bookmarkEnd w:id="38260"/>
      <w:r>
        <w:rPr>
          <w:rtl/>
        </w:rPr>
        <w:t xml:space="preserve">כל </w:t>
      </w:r>
      <w:bookmarkStart w:id="38261" w:name="_ETM_Q78_182540"/>
      <w:bookmarkEnd w:id="38261"/>
      <w:r>
        <w:rPr>
          <w:rFonts w:hint="cs"/>
          <w:rtl/>
        </w:rPr>
        <w:t>אחד</w:t>
      </w:r>
      <w:r>
        <w:rPr>
          <w:rtl/>
        </w:rPr>
        <w:t xml:space="preserve"> </w:t>
      </w:r>
      <w:bookmarkStart w:id="38262" w:name="_ETM_Q78_182929"/>
      <w:bookmarkEnd w:id="38262"/>
      <w:r>
        <w:rPr>
          <w:rtl/>
        </w:rPr>
        <w:t>מכם</w:t>
      </w:r>
      <w:r>
        <w:rPr>
          <w:rFonts w:hint="cs"/>
          <w:rtl/>
        </w:rPr>
        <w:t>,</w:t>
      </w:r>
      <w:r>
        <w:rPr>
          <w:rtl/>
        </w:rPr>
        <w:t xml:space="preserve"> </w:t>
      </w:r>
      <w:bookmarkStart w:id="38263" w:name="_ETM_Q78_184500"/>
      <w:bookmarkEnd w:id="38263"/>
      <w:r>
        <w:rPr>
          <w:rtl/>
        </w:rPr>
        <w:t xml:space="preserve">כל </w:t>
      </w:r>
      <w:bookmarkStart w:id="38264" w:name="_ETM_Q78_184920"/>
      <w:bookmarkEnd w:id="38264"/>
      <w:r>
        <w:rPr>
          <w:rFonts w:hint="cs"/>
          <w:rtl/>
        </w:rPr>
        <w:t>אחת</w:t>
      </w:r>
      <w:r>
        <w:rPr>
          <w:rtl/>
        </w:rPr>
        <w:t xml:space="preserve"> </w:t>
      </w:r>
      <w:bookmarkStart w:id="38265" w:name="_ETM_Q78_185340"/>
      <w:bookmarkEnd w:id="38265"/>
      <w:r>
        <w:rPr>
          <w:rtl/>
        </w:rPr>
        <w:t>מכם</w:t>
      </w:r>
      <w:r>
        <w:rPr>
          <w:rFonts w:hint="cs"/>
          <w:rtl/>
        </w:rPr>
        <w:t>,</w:t>
      </w:r>
      <w:bookmarkStart w:id="38266" w:name="_ETM_Q78_185227"/>
      <w:bookmarkEnd w:id="38266"/>
      <w:r>
        <w:rPr>
          <w:rtl/>
        </w:rPr>
        <w:t xml:space="preserve"> </w:t>
      </w:r>
      <w:bookmarkStart w:id="38267" w:name="_ETM_Q78_186859"/>
      <w:bookmarkEnd w:id="38267"/>
      <w:r>
        <w:rPr>
          <w:rtl/>
        </w:rPr>
        <w:t xml:space="preserve">לא </w:t>
      </w:r>
      <w:bookmarkStart w:id="38268" w:name="_ETM_Q78_187069"/>
      <w:bookmarkEnd w:id="38268"/>
      <w:r>
        <w:rPr>
          <w:rFonts w:hint="cs"/>
          <w:rtl/>
        </w:rPr>
        <w:t>תתחמקו מזה עד</w:t>
      </w:r>
      <w:r>
        <w:rPr>
          <w:rtl/>
        </w:rPr>
        <w:t xml:space="preserve"> </w:t>
      </w:r>
      <w:bookmarkStart w:id="38269" w:name="_ETM_Q78_188389"/>
      <w:bookmarkEnd w:id="38269"/>
      <w:r>
        <w:rPr>
          <w:rtl/>
        </w:rPr>
        <w:t xml:space="preserve">יומכם </w:t>
      </w:r>
      <w:bookmarkStart w:id="38270" w:name="_ETM_Q78_189019"/>
      <w:bookmarkEnd w:id="38270"/>
      <w:r>
        <w:rPr>
          <w:rtl/>
        </w:rPr>
        <w:t>האחרון</w:t>
      </w:r>
      <w:r>
        <w:rPr>
          <w:rFonts w:hint="cs"/>
          <w:rtl/>
        </w:rPr>
        <w:t>,</w:t>
      </w:r>
      <w:r>
        <w:rPr>
          <w:rtl/>
        </w:rPr>
        <w:t xml:space="preserve"> </w:t>
      </w:r>
      <w:bookmarkStart w:id="38271" w:name="_ETM_Q78_191579"/>
      <w:bookmarkEnd w:id="38271"/>
      <w:r>
        <w:rPr>
          <w:rtl/>
        </w:rPr>
        <w:t xml:space="preserve">אלא </w:t>
      </w:r>
      <w:bookmarkStart w:id="38272" w:name="_ETM_Q78_191849"/>
      <w:bookmarkEnd w:id="38272"/>
      <w:r>
        <w:rPr>
          <w:rtl/>
        </w:rPr>
        <w:t xml:space="preserve">אם </w:t>
      </w:r>
      <w:bookmarkStart w:id="38273" w:name="_ETM_Q78_191999"/>
      <w:bookmarkEnd w:id="38273"/>
      <w:r>
        <w:rPr>
          <w:rtl/>
        </w:rPr>
        <w:t xml:space="preserve">כן </w:t>
      </w:r>
      <w:bookmarkStart w:id="38274" w:name="_ETM_Q78_193070"/>
      <w:bookmarkEnd w:id="38274"/>
      <w:r>
        <w:rPr>
          <w:rtl/>
        </w:rPr>
        <w:t xml:space="preserve">אולי </w:t>
      </w:r>
      <w:bookmarkStart w:id="38275" w:name="_ETM_Q78_193580"/>
      <w:bookmarkEnd w:id="38275"/>
      <w:r>
        <w:rPr>
          <w:rtl/>
        </w:rPr>
        <w:t xml:space="preserve">לפחות </w:t>
      </w:r>
      <w:bookmarkStart w:id="38276" w:name="_ETM_Q78_194480"/>
      <w:bookmarkEnd w:id="38276"/>
      <w:r>
        <w:rPr>
          <w:rtl/>
        </w:rPr>
        <w:t xml:space="preserve">תקימו </w:t>
      </w:r>
      <w:bookmarkStart w:id="38277" w:name="_ETM_Q78_194960"/>
      <w:bookmarkEnd w:id="38277"/>
      <w:r>
        <w:rPr>
          <w:rtl/>
        </w:rPr>
        <w:t xml:space="preserve">ועדת </w:t>
      </w:r>
      <w:bookmarkStart w:id="38278" w:name="_ETM_Q78_195349"/>
      <w:bookmarkEnd w:id="38278"/>
      <w:r>
        <w:rPr>
          <w:rtl/>
        </w:rPr>
        <w:t>חקירה</w:t>
      </w:r>
      <w:r>
        <w:rPr>
          <w:rFonts w:hint="cs"/>
          <w:rtl/>
        </w:rPr>
        <w:t>.</w:t>
      </w:r>
      <w:r>
        <w:rPr>
          <w:rtl/>
        </w:rPr>
        <w:t xml:space="preserve"> </w:t>
      </w:r>
      <w:bookmarkStart w:id="38279" w:name="_ETM_Q78_196829"/>
      <w:bookmarkEnd w:id="38279"/>
      <w:r>
        <w:rPr>
          <w:rtl/>
        </w:rPr>
        <w:t xml:space="preserve">תסתכלו </w:t>
      </w:r>
      <w:bookmarkStart w:id="38280" w:name="_ETM_Q78_197430"/>
      <w:bookmarkEnd w:id="38280"/>
      <w:r>
        <w:rPr>
          <w:rtl/>
        </w:rPr>
        <w:t xml:space="preserve">בעיניים </w:t>
      </w:r>
      <w:bookmarkStart w:id="38281" w:name="_ETM_Q78_198660"/>
      <w:bookmarkEnd w:id="38281"/>
      <w:r>
        <w:rPr>
          <w:rtl/>
        </w:rPr>
        <w:t xml:space="preserve">של </w:t>
      </w:r>
      <w:bookmarkStart w:id="38282" w:name="_ETM_Q78_198900"/>
      <w:bookmarkEnd w:id="38282"/>
      <w:r>
        <w:rPr>
          <w:rtl/>
        </w:rPr>
        <w:t xml:space="preserve">פורום </w:t>
      </w:r>
      <w:bookmarkStart w:id="38283" w:name="_ETM_Q78_199260"/>
      <w:bookmarkEnd w:id="38283"/>
      <w:r>
        <w:rPr>
          <w:rtl/>
        </w:rPr>
        <w:t xml:space="preserve">המשפחות </w:t>
      </w:r>
      <w:bookmarkStart w:id="38284" w:name="_ETM_Q78_199800"/>
      <w:bookmarkEnd w:id="38284"/>
      <w:r>
        <w:rPr>
          <w:rtl/>
        </w:rPr>
        <w:t>השכולות</w:t>
      </w:r>
      <w:r>
        <w:rPr>
          <w:rFonts w:hint="cs"/>
          <w:rtl/>
        </w:rPr>
        <w:t>,</w:t>
      </w:r>
      <w:r>
        <w:rPr>
          <w:rtl/>
        </w:rPr>
        <w:t xml:space="preserve"> </w:t>
      </w:r>
      <w:bookmarkStart w:id="38285" w:name="_ETM_Q78_200760"/>
      <w:bookmarkEnd w:id="38285"/>
      <w:r>
        <w:rPr>
          <w:rtl/>
        </w:rPr>
        <w:t xml:space="preserve">של </w:t>
      </w:r>
      <w:bookmarkStart w:id="38286" w:name="_ETM_Q78_201000"/>
      <w:bookmarkEnd w:id="38286"/>
      <w:r>
        <w:rPr>
          <w:rtl/>
        </w:rPr>
        <w:t>החטופים</w:t>
      </w:r>
      <w:r>
        <w:rPr>
          <w:rFonts w:hint="cs"/>
          <w:rtl/>
        </w:rPr>
        <w:t>,</w:t>
      </w:r>
      <w:r>
        <w:rPr>
          <w:rtl/>
        </w:rPr>
        <w:t xml:space="preserve"> </w:t>
      </w:r>
      <w:bookmarkStart w:id="38287" w:name="_ETM_Q78_202200"/>
      <w:bookmarkEnd w:id="38287"/>
      <w:r>
        <w:rPr>
          <w:rtl/>
        </w:rPr>
        <w:t xml:space="preserve">של </w:t>
      </w:r>
      <w:bookmarkStart w:id="38288" w:name="_ETM_Q78_202470"/>
      <w:bookmarkEnd w:id="38288"/>
      <w:r>
        <w:rPr>
          <w:rFonts w:hint="cs"/>
          <w:rtl/>
        </w:rPr>
        <w:t>ה-</w:t>
      </w:r>
      <w:r>
        <w:rPr>
          <w:rtl/>
        </w:rPr>
        <w:t xml:space="preserve">59 </w:t>
      </w:r>
      <w:bookmarkStart w:id="38289" w:name="_ETM_Q78_203430"/>
      <w:bookmarkEnd w:id="38289"/>
      <w:r>
        <w:rPr>
          <w:rtl/>
        </w:rPr>
        <w:t>שעו</w:t>
      </w:r>
      <w:r>
        <w:rPr>
          <w:rFonts w:hint="cs"/>
          <w:rtl/>
        </w:rPr>
        <w:t>ד</w:t>
      </w:r>
      <w:r>
        <w:rPr>
          <w:rtl/>
        </w:rPr>
        <w:t xml:space="preserve"> </w:t>
      </w:r>
      <w:bookmarkStart w:id="38290" w:name="_ETM_Q78_203730"/>
      <w:bookmarkEnd w:id="38290"/>
      <w:r>
        <w:rPr>
          <w:rtl/>
        </w:rPr>
        <w:t>שם</w:t>
      </w:r>
      <w:r>
        <w:rPr>
          <w:rFonts w:hint="cs"/>
          <w:rtl/>
        </w:rPr>
        <w:t>,</w:t>
      </w:r>
      <w:r>
        <w:rPr>
          <w:rtl/>
        </w:rPr>
        <w:t xml:space="preserve"> </w:t>
      </w:r>
      <w:bookmarkStart w:id="38291" w:name="_ETM_Q78_205239"/>
      <w:bookmarkStart w:id="38292" w:name="_ETM_Q78_206140"/>
      <w:bookmarkEnd w:id="38291"/>
      <w:bookmarkEnd w:id="38292"/>
      <w:r>
        <w:rPr>
          <w:rFonts w:hint="cs"/>
          <w:rtl/>
        </w:rPr>
        <w:t>ו</w:t>
      </w:r>
      <w:r>
        <w:rPr>
          <w:rtl/>
        </w:rPr>
        <w:t>תגידו</w:t>
      </w:r>
      <w:r>
        <w:rPr>
          <w:rFonts w:hint="cs"/>
          <w:rtl/>
        </w:rPr>
        <w:t>:</w:t>
      </w:r>
      <w:bookmarkStart w:id="38293" w:name="_ETM_Q78_205572"/>
      <w:bookmarkEnd w:id="38293"/>
      <w:r>
        <w:rPr>
          <w:rtl/>
        </w:rPr>
        <w:t xml:space="preserve"> </w:t>
      </w:r>
      <w:bookmarkStart w:id="38294" w:name="_ETM_Q78_207310"/>
      <w:bookmarkEnd w:id="38294"/>
      <w:r>
        <w:rPr>
          <w:rtl/>
        </w:rPr>
        <w:t xml:space="preserve">אולי </w:t>
      </w:r>
      <w:bookmarkStart w:id="38295" w:name="_ETM_Q78_207610"/>
      <w:bookmarkEnd w:id="38295"/>
      <w:r>
        <w:rPr>
          <w:rtl/>
        </w:rPr>
        <w:t xml:space="preserve">בשביל </w:t>
      </w:r>
      <w:bookmarkStart w:id="38296" w:name="_ETM_Q78_207940"/>
      <w:bookmarkEnd w:id="38296"/>
      <w:r>
        <w:rPr>
          <w:rtl/>
        </w:rPr>
        <w:t xml:space="preserve">להתחיל </w:t>
      </w:r>
      <w:bookmarkStart w:id="38297" w:name="_ETM_Q78_208360"/>
      <w:bookmarkEnd w:id="38297"/>
      <w:r>
        <w:rPr>
          <w:rtl/>
        </w:rPr>
        <w:t xml:space="preserve">תיקון </w:t>
      </w:r>
      <w:bookmarkStart w:id="38298" w:name="_ETM_Q78_209380"/>
      <w:bookmarkEnd w:id="38298"/>
      <w:r>
        <w:rPr>
          <w:rtl/>
        </w:rPr>
        <w:t xml:space="preserve">צריך </w:t>
      </w:r>
      <w:bookmarkStart w:id="38299" w:name="_ETM_Q78_209769"/>
      <w:bookmarkEnd w:id="38299"/>
      <w:r>
        <w:rPr>
          <w:rtl/>
        </w:rPr>
        <w:t xml:space="preserve">ועדת </w:t>
      </w:r>
      <w:bookmarkStart w:id="38300" w:name="_ETM_Q78_210189"/>
      <w:bookmarkEnd w:id="38300"/>
      <w:r>
        <w:rPr>
          <w:rtl/>
        </w:rPr>
        <w:t>חקירה</w:t>
      </w:r>
      <w:r>
        <w:rPr>
          <w:rFonts w:hint="cs"/>
          <w:rtl/>
        </w:rPr>
        <w:t>,</w:t>
      </w:r>
      <w:r>
        <w:rPr>
          <w:rtl/>
        </w:rPr>
        <w:t xml:space="preserve"> </w:t>
      </w:r>
      <w:bookmarkStart w:id="38301" w:name="_ETM_Q78_212130"/>
      <w:bookmarkEnd w:id="38301"/>
      <w:r>
        <w:rPr>
          <w:rtl/>
        </w:rPr>
        <w:t xml:space="preserve">ולא </w:t>
      </w:r>
      <w:bookmarkStart w:id="38302" w:name="_ETM_Q78_212790"/>
      <w:bookmarkEnd w:id="38302"/>
      <w:r>
        <w:rPr>
          <w:rtl/>
        </w:rPr>
        <w:t xml:space="preserve">תלכו </w:t>
      </w:r>
      <w:bookmarkStart w:id="38303" w:name="_ETM_Q78_213180"/>
      <w:bookmarkEnd w:id="38303"/>
      <w:r>
        <w:rPr>
          <w:rtl/>
        </w:rPr>
        <w:t xml:space="preserve">לכל </w:t>
      </w:r>
      <w:bookmarkStart w:id="38304" w:name="_ETM_Q78_213479"/>
      <w:bookmarkEnd w:id="38304"/>
      <w:r>
        <w:rPr>
          <w:rtl/>
        </w:rPr>
        <w:t xml:space="preserve">מיני </w:t>
      </w:r>
      <w:bookmarkStart w:id="38305" w:name="_ETM_Q78_213810"/>
      <w:bookmarkEnd w:id="38305"/>
      <w:r>
        <w:rPr>
          <w:rtl/>
        </w:rPr>
        <w:t xml:space="preserve">תירוצים </w:t>
      </w:r>
      <w:bookmarkStart w:id="38306" w:name="_ETM_Q78_214350"/>
      <w:bookmarkEnd w:id="38306"/>
      <w:r>
        <w:rPr>
          <w:rtl/>
        </w:rPr>
        <w:t>עלובים</w:t>
      </w:r>
      <w:r>
        <w:rPr>
          <w:rFonts w:hint="cs"/>
          <w:rtl/>
        </w:rPr>
        <w:t xml:space="preserve"> </w:t>
      </w:r>
      <w:r w:rsidR="000B6A0F">
        <w:rPr>
          <w:rFonts w:hint="cs"/>
          <w:rtl/>
        </w:rPr>
        <w:t>– –</w:t>
      </w:r>
      <w:r>
        <w:rPr>
          <w:rFonts w:hint="cs"/>
          <w:rtl/>
        </w:rPr>
        <w:t xml:space="preserve"> </w:t>
      </w:r>
    </w:p>
    <w:p w:rsidR="00BE54DA" w:rsidRDefault="00BE54DA" w:rsidP="00562F69">
      <w:pPr>
        <w:rPr>
          <w:rtl/>
        </w:rPr>
      </w:pPr>
    </w:p>
    <w:p w:rsidR="00BE54DA" w:rsidRDefault="00BE54DA" w:rsidP="00562F69">
      <w:pPr>
        <w:pStyle w:val="af6"/>
        <w:keepNext/>
        <w:rPr>
          <w:rtl/>
        </w:rPr>
      </w:pPr>
      <w:r w:rsidRPr="00F37773">
        <w:rPr>
          <w:rStyle w:val="TagStyle"/>
          <w:rtl/>
        </w:rPr>
        <w:t xml:space="preserve"> &lt;&lt; יור &gt;&gt; </w:t>
      </w:r>
      <w:r>
        <w:rPr>
          <w:rtl/>
        </w:rPr>
        <w:t>היו"ר חנוך דב מלביצקי:</w:t>
      </w:r>
      <w:r w:rsidRPr="00F37773">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Fonts w:hint="cs"/>
          <w:rtl/>
        </w:rPr>
        <w:t>תודה רבה.</w:t>
      </w:r>
    </w:p>
    <w:p w:rsidR="00BE54DA" w:rsidRDefault="00BE54DA" w:rsidP="00562F69">
      <w:pPr>
        <w:rPr>
          <w:rtl/>
        </w:rPr>
      </w:pPr>
    </w:p>
    <w:p w:rsidR="00BE54DA" w:rsidRDefault="00BE54DA" w:rsidP="00562F69">
      <w:pPr>
        <w:pStyle w:val="-"/>
        <w:keepNext/>
        <w:rPr>
          <w:rtl/>
        </w:rPr>
      </w:pPr>
      <w:bookmarkStart w:id="38307" w:name="ET_speakercontinue_5109_16"/>
      <w:r w:rsidRPr="00F37773">
        <w:rPr>
          <w:rStyle w:val="TagStyle"/>
          <w:rtl/>
        </w:rPr>
        <w:t xml:space="preserve"> &lt;&lt; דובר_המשך &gt;&gt; </w:t>
      </w:r>
      <w:r>
        <w:rPr>
          <w:rtl/>
        </w:rPr>
        <w:t>אלעזר שטרן (יש עתיד):</w:t>
      </w:r>
      <w:r w:rsidRPr="00F37773">
        <w:rPr>
          <w:rStyle w:val="TagStyle"/>
          <w:rtl/>
        </w:rPr>
        <w:t xml:space="preserve"> &lt;&lt; דובר_המשך &gt;&gt;</w:t>
      </w:r>
      <w:r>
        <w:rPr>
          <w:rtl/>
        </w:rPr>
        <w:t xml:space="preserve"> </w:t>
      </w:r>
      <w:bookmarkEnd w:id="38307"/>
    </w:p>
    <w:p w:rsidR="00BE54DA" w:rsidRDefault="00BE54DA" w:rsidP="00D05E6D">
      <w:pPr>
        <w:rPr>
          <w:rtl/>
        </w:rPr>
      </w:pPr>
    </w:p>
    <w:p w:rsidR="00BE54DA" w:rsidRDefault="000B6A0F" w:rsidP="00562F69">
      <w:pPr>
        <w:rPr>
          <w:rtl/>
        </w:rPr>
      </w:pPr>
      <w:bookmarkStart w:id="38308" w:name="_ETM_Q78_211922"/>
      <w:bookmarkEnd w:id="38308"/>
      <w:r>
        <w:rPr>
          <w:rFonts w:hint="cs"/>
          <w:rtl/>
        </w:rPr>
        <w:t>– –</w:t>
      </w:r>
      <w:r w:rsidR="00BE54DA">
        <w:rPr>
          <w:rFonts w:hint="cs"/>
          <w:rtl/>
        </w:rPr>
        <w:t xml:space="preserve"> שאם השופט הזה יקים אז</w:t>
      </w:r>
      <w:bookmarkStart w:id="38309" w:name="_ETM_Q78_215640"/>
      <w:bookmarkStart w:id="38310" w:name="_ETM_Q78_215940"/>
      <w:bookmarkStart w:id="38311" w:name="_ETM_Q78_216330"/>
      <w:bookmarkStart w:id="38312" w:name="_ETM_Q78_216780"/>
      <w:bookmarkStart w:id="38313" w:name="_ETM_Q78_217050"/>
      <w:bookmarkStart w:id="38314" w:name="_ETM_Q78_217140"/>
      <w:bookmarkEnd w:id="38309"/>
      <w:bookmarkEnd w:id="38310"/>
      <w:bookmarkEnd w:id="38311"/>
      <w:bookmarkEnd w:id="38312"/>
      <w:bookmarkEnd w:id="38313"/>
      <w:bookmarkEnd w:id="38314"/>
      <w:r w:rsidR="00BE54DA">
        <w:rPr>
          <w:rtl/>
        </w:rPr>
        <w:t xml:space="preserve"> </w:t>
      </w:r>
      <w:bookmarkStart w:id="38315" w:name="_ETM_Q78_217290"/>
      <w:bookmarkEnd w:id="38315"/>
      <w:r w:rsidR="00BE54DA">
        <w:rPr>
          <w:rtl/>
        </w:rPr>
        <w:t xml:space="preserve">מה </w:t>
      </w:r>
      <w:bookmarkStart w:id="38316" w:name="_ETM_Q78_217470"/>
      <w:bookmarkEnd w:id="38316"/>
      <w:r w:rsidR="00BE54DA">
        <w:rPr>
          <w:rtl/>
        </w:rPr>
        <w:t>יהיה</w:t>
      </w:r>
      <w:r w:rsidR="00BE54DA">
        <w:rPr>
          <w:rFonts w:hint="cs"/>
          <w:rtl/>
        </w:rPr>
        <w:t>, ואם</w:t>
      </w:r>
      <w:bookmarkStart w:id="38317" w:name="_ETM_Q78_217920"/>
      <w:bookmarkEnd w:id="38317"/>
      <w:r w:rsidR="00BE54DA">
        <w:rPr>
          <w:rtl/>
        </w:rPr>
        <w:t xml:space="preserve"> </w:t>
      </w:r>
      <w:bookmarkStart w:id="38318" w:name="_ETM_Q78_218040"/>
      <w:bookmarkEnd w:id="38318"/>
      <w:r w:rsidR="00BE54DA">
        <w:rPr>
          <w:rtl/>
        </w:rPr>
        <w:t xml:space="preserve">השופטת </w:t>
      </w:r>
      <w:bookmarkStart w:id="38319" w:name="_ETM_Q78_218610"/>
      <w:bookmarkEnd w:id="38319"/>
      <w:r w:rsidR="00BE54DA">
        <w:rPr>
          <w:rtl/>
        </w:rPr>
        <w:t xml:space="preserve">הזאת </w:t>
      </w:r>
      <w:bookmarkStart w:id="38320" w:name="_ETM_Q78_218909"/>
      <w:bookmarkEnd w:id="38320"/>
      <w:r w:rsidR="00BE54DA">
        <w:rPr>
          <w:rtl/>
        </w:rPr>
        <w:t>ת</w:t>
      </w:r>
      <w:r w:rsidR="00BE54DA">
        <w:rPr>
          <w:rFonts w:hint="cs"/>
          <w:rtl/>
        </w:rPr>
        <w:t>קים</w:t>
      </w:r>
      <w:bookmarkStart w:id="38321" w:name="_ETM_Q78_215402"/>
      <w:bookmarkEnd w:id="38321"/>
      <w:r w:rsidR="00BE54DA">
        <w:rPr>
          <w:rtl/>
        </w:rPr>
        <w:t xml:space="preserve"> </w:t>
      </w:r>
      <w:bookmarkStart w:id="38322" w:name="_ETM_Q78_219240"/>
      <w:bookmarkEnd w:id="38322"/>
      <w:r w:rsidR="00BE54DA">
        <w:rPr>
          <w:rtl/>
        </w:rPr>
        <w:t xml:space="preserve">מה </w:t>
      </w:r>
      <w:bookmarkStart w:id="38323" w:name="_ETM_Q78_219479"/>
      <w:bookmarkEnd w:id="38323"/>
      <w:r w:rsidR="00BE54DA">
        <w:rPr>
          <w:rtl/>
        </w:rPr>
        <w:t>יהיה</w:t>
      </w:r>
      <w:r w:rsidR="00BE54DA">
        <w:rPr>
          <w:rFonts w:hint="cs"/>
          <w:rtl/>
        </w:rPr>
        <w:t>.</w:t>
      </w:r>
      <w:r w:rsidR="00BE54DA">
        <w:rPr>
          <w:rtl/>
        </w:rPr>
        <w:t xml:space="preserve"> </w:t>
      </w:r>
      <w:bookmarkStart w:id="38324" w:name="_ETM_Q78_220140"/>
      <w:bookmarkEnd w:id="38324"/>
      <w:r w:rsidR="00BE54DA">
        <w:rPr>
          <w:rFonts w:hint="cs"/>
          <w:rtl/>
        </w:rPr>
        <w:t>תקימו</w:t>
      </w:r>
      <w:r w:rsidR="00BE54DA">
        <w:rPr>
          <w:rtl/>
        </w:rPr>
        <w:t xml:space="preserve"> </w:t>
      </w:r>
      <w:bookmarkStart w:id="38325" w:name="_ETM_Q78_220649"/>
      <w:bookmarkEnd w:id="38325"/>
      <w:r w:rsidR="00BE54DA">
        <w:rPr>
          <w:rtl/>
        </w:rPr>
        <w:t xml:space="preserve">ועדת </w:t>
      </w:r>
      <w:bookmarkStart w:id="38326" w:name="_ETM_Q78_221100"/>
      <w:bookmarkEnd w:id="38326"/>
      <w:r w:rsidR="00BE54DA">
        <w:rPr>
          <w:rtl/>
        </w:rPr>
        <w:t>חקירה</w:t>
      </w:r>
      <w:r w:rsidR="00BE54DA">
        <w:rPr>
          <w:rFonts w:hint="cs"/>
          <w:rtl/>
        </w:rPr>
        <w:t>,</w:t>
      </w:r>
      <w:r w:rsidR="00BE54DA">
        <w:rPr>
          <w:rtl/>
        </w:rPr>
        <w:t xml:space="preserve"> </w:t>
      </w:r>
      <w:bookmarkStart w:id="38327" w:name="_ETM_Q78_222059"/>
      <w:bookmarkEnd w:id="38327"/>
      <w:r w:rsidR="00BE54DA">
        <w:rPr>
          <w:rtl/>
        </w:rPr>
        <w:t xml:space="preserve">נראה </w:t>
      </w:r>
      <w:bookmarkStart w:id="38328" w:name="_ETM_Q78_222359"/>
      <w:bookmarkEnd w:id="38328"/>
      <w:r w:rsidR="00BE54DA">
        <w:rPr>
          <w:rtl/>
        </w:rPr>
        <w:t>אתכם</w:t>
      </w:r>
      <w:r w:rsidR="00BE54DA">
        <w:rPr>
          <w:rFonts w:hint="cs"/>
          <w:rtl/>
        </w:rPr>
        <w:t>.</w:t>
      </w:r>
      <w:bookmarkStart w:id="38329" w:name="_ETM_Q78_217932"/>
      <w:bookmarkEnd w:id="38329"/>
      <w:r w:rsidR="00BE54DA">
        <w:rPr>
          <w:rtl/>
        </w:rPr>
        <w:t xml:space="preserve"> </w:t>
      </w:r>
      <w:bookmarkStart w:id="38330" w:name="_ETM_Q78_224430"/>
      <w:bookmarkEnd w:id="38330"/>
    </w:p>
    <w:p w:rsidR="00BE54DA" w:rsidRDefault="00BE54DA" w:rsidP="00562F69">
      <w:pPr>
        <w:rPr>
          <w:rtl/>
        </w:rPr>
      </w:pPr>
    </w:p>
    <w:p w:rsidR="00BE54DA" w:rsidRDefault="00BE54DA" w:rsidP="00562F69">
      <w:pPr>
        <w:pStyle w:val="af6"/>
        <w:keepNext/>
        <w:rPr>
          <w:rtl/>
        </w:rPr>
      </w:pPr>
      <w:r w:rsidRPr="00490623">
        <w:rPr>
          <w:rStyle w:val="TagStyle"/>
          <w:rtl/>
        </w:rPr>
        <w:t xml:space="preserve"> &lt;&lt; יור &gt;&gt; </w:t>
      </w:r>
      <w:r>
        <w:rPr>
          <w:rtl/>
        </w:rPr>
        <w:t>היו"ר ניסים ואטורי:</w:t>
      </w:r>
      <w:r w:rsidRPr="00490623">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tl/>
        </w:rPr>
        <w:t>תודה</w:t>
      </w:r>
      <w:r>
        <w:rPr>
          <w:rFonts w:hint="cs"/>
          <w:rtl/>
        </w:rPr>
        <w:t>.</w:t>
      </w:r>
      <w:r>
        <w:rPr>
          <w:rtl/>
        </w:rPr>
        <w:t xml:space="preserve"> </w:t>
      </w:r>
      <w:bookmarkStart w:id="38331" w:name="_ETM_Q78_225790"/>
      <w:bookmarkEnd w:id="38331"/>
      <w:r>
        <w:rPr>
          <w:rtl/>
        </w:rPr>
        <w:t xml:space="preserve">חבר </w:t>
      </w:r>
      <w:bookmarkStart w:id="38332" w:name="_ETM_Q78_226180"/>
      <w:bookmarkEnd w:id="38332"/>
      <w:r>
        <w:rPr>
          <w:rtl/>
        </w:rPr>
        <w:t xml:space="preserve">הכנסת </w:t>
      </w:r>
      <w:bookmarkStart w:id="38333" w:name="_ETM_Q78_227620"/>
      <w:bookmarkEnd w:id="38333"/>
      <w:r>
        <w:rPr>
          <w:rtl/>
        </w:rPr>
        <w:t xml:space="preserve">מיכאל </w:t>
      </w:r>
      <w:bookmarkStart w:id="38334" w:name="_ETM_Q78_228310"/>
      <w:bookmarkEnd w:id="38334"/>
      <w:r>
        <w:rPr>
          <w:rtl/>
        </w:rPr>
        <w:t>ביטון</w:t>
      </w:r>
      <w:r>
        <w:rPr>
          <w:rFonts w:hint="cs"/>
          <w:rtl/>
        </w:rPr>
        <w:t>.</w:t>
      </w:r>
      <w:r>
        <w:rPr>
          <w:rtl/>
        </w:rPr>
        <w:t xml:space="preserve"> </w:t>
      </w:r>
      <w:bookmarkStart w:id="38335" w:name="_ETM_Q78_235820"/>
      <w:bookmarkStart w:id="38336" w:name="_ETM_Q78_236000"/>
      <w:bookmarkStart w:id="38337" w:name="_ETM_Q78_232209"/>
      <w:bookmarkStart w:id="38338" w:name="_ETM_Q78_232280"/>
      <w:bookmarkStart w:id="38339" w:name="_ETM_Q78_232744"/>
      <w:bookmarkStart w:id="38340" w:name="_ETM_Q78_232805"/>
      <w:bookmarkEnd w:id="38335"/>
      <w:bookmarkEnd w:id="38336"/>
      <w:bookmarkEnd w:id="38337"/>
      <w:bookmarkEnd w:id="38338"/>
      <w:bookmarkEnd w:id="38339"/>
      <w:bookmarkEnd w:id="38340"/>
    </w:p>
    <w:p w:rsidR="00BE54DA" w:rsidRDefault="00BE54DA" w:rsidP="00562F69">
      <w:pPr>
        <w:rPr>
          <w:rtl/>
        </w:rPr>
      </w:pPr>
    </w:p>
    <w:p w:rsidR="00BE54DA" w:rsidRDefault="00BE54DA" w:rsidP="00F2452B">
      <w:pPr>
        <w:rPr>
          <w:rtl/>
        </w:rPr>
      </w:pPr>
      <w:r>
        <w:rPr>
          <w:rFonts w:hint="cs"/>
          <w:rtl/>
        </w:rPr>
        <w:t>רציתי להגיד</w:t>
      </w:r>
      <w:r>
        <w:rPr>
          <w:rtl/>
        </w:rPr>
        <w:t xml:space="preserve"> </w:t>
      </w:r>
      <w:bookmarkStart w:id="38341" w:name="_ETM_Q78_236269"/>
      <w:bookmarkEnd w:id="38341"/>
      <w:r>
        <w:rPr>
          <w:rtl/>
        </w:rPr>
        <w:t>משהו</w:t>
      </w:r>
      <w:r>
        <w:rPr>
          <w:rFonts w:hint="cs"/>
          <w:rtl/>
        </w:rPr>
        <w:t xml:space="preserve">, אבל טוב </w:t>
      </w:r>
      <w:r>
        <w:rPr>
          <w:rtl/>
        </w:rPr>
        <w:t>–</w:t>
      </w:r>
      <w:r>
        <w:rPr>
          <w:rFonts w:hint="cs"/>
          <w:rtl/>
        </w:rPr>
        <w:t xml:space="preserve"> </w:t>
      </w:r>
      <w:bookmarkStart w:id="38342" w:name="_ETM_Q78_236690"/>
      <w:bookmarkStart w:id="38343" w:name="_ETM_Q78_237129"/>
      <w:bookmarkStart w:id="38344" w:name="_ETM_Q78_238479"/>
      <w:bookmarkEnd w:id="38342"/>
      <w:bookmarkEnd w:id="38343"/>
      <w:bookmarkEnd w:id="38344"/>
      <w:r>
        <w:rPr>
          <w:rtl/>
        </w:rPr>
        <w:t xml:space="preserve">רק </w:t>
      </w:r>
      <w:bookmarkStart w:id="38345" w:name="_ETM_Q78_238690"/>
      <w:bookmarkEnd w:id="38345"/>
      <w:r>
        <w:rPr>
          <w:rtl/>
        </w:rPr>
        <w:t>ש</w:t>
      </w:r>
      <w:bookmarkStart w:id="38346" w:name="_ETM_Q78_238960"/>
      <w:bookmarkStart w:id="38347" w:name="_ETM_Q78_239109"/>
      <w:bookmarkEnd w:id="38346"/>
      <w:bookmarkEnd w:id="38347"/>
      <w:r>
        <w:rPr>
          <w:rFonts w:hint="cs"/>
          <w:rtl/>
        </w:rPr>
        <w:t>תדע</w:t>
      </w:r>
      <w:bookmarkStart w:id="38348" w:name="_ETM_Q78_234492"/>
      <w:bookmarkEnd w:id="38348"/>
      <w:r w:rsidR="00CB4D54">
        <w:rPr>
          <w:rFonts w:hint="cs"/>
          <w:rtl/>
        </w:rPr>
        <w:t>,</w:t>
      </w:r>
      <w:r>
        <w:rPr>
          <w:rtl/>
        </w:rPr>
        <w:t xml:space="preserve"> </w:t>
      </w:r>
      <w:bookmarkStart w:id="38349" w:name="_ETM_Q78_239559"/>
      <w:bookmarkEnd w:id="38349"/>
      <w:r>
        <w:rPr>
          <w:rtl/>
        </w:rPr>
        <w:t xml:space="preserve">אלעזר </w:t>
      </w:r>
      <w:bookmarkStart w:id="38350" w:name="_ETM_Q78_239979"/>
      <w:bookmarkEnd w:id="38350"/>
      <w:r>
        <w:rPr>
          <w:rtl/>
        </w:rPr>
        <w:t>שטרן</w:t>
      </w:r>
      <w:r>
        <w:rPr>
          <w:rFonts w:hint="cs"/>
          <w:rtl/>
        </w:rPr>
        <w:t>,</w:t>
      </w:r>
      <w:r>
        <w:rPr>
          <w:rtl/>
        </w:rPr>
        <w:t xml:space="preserve"> </w:t>
      </w:r>
      <w:bookmarkStart w:id="38351" w:name="_ETM_Q78_240280"/>
      <w:bookmarkEnd w:id="38351"/>
      <w:r>
        <w:rPr>
          <w:rtl/>
        </w:rPr>
        <w:t xml:space="preserve">גם </w:t>
      </w:r>
      <w:bookmarkStart w:id="38352" w:name="_ETM_Q78_240460"/>
      <w:bookmarkEnd w:id="38352"/>
      <w:r>
        <w:rPr>
          <w:rtl/>
        </w:rPr>
        <w:t>בכנסת</w:t>
      </w:r>
      <w:r>
        <w:rPr>
          <w:rFonts w:hint="cs"/>
          <w:rtl/>
        </w:rPr>
        <w:t>,</w:t>
      </w:r>
      <w:r>
        <w:rPr>
          <w:rtl/>
        </w:rPr>
        <w:t xml:space="preserve"> </w:t>
      </w:r>
      <w:bookmarkStart w:id="38353" w:name="_ETM_Q78_240999"/>
      <w:bookmarkEnd w:id="38353"/>
      <w:r>
        <w:rPr>
          <w:rtl/>
        </w:rPr>
        <w:t>ב</w:t>
      </w:r>
      <w:r>
        <w:rPr>
          <w:rFonts w:hint="cs"/>
          <w:rtl/>
        </w:rPr>
        <w:t>וועדת ה</w:t>
      </w:r>
      <w:r>
        <w:rPr>
          <w:rtl/>
        </w:rPr>
        <w:t xml:space="preserve">חוץ </w:t>
      </w:r>
      <w:bookmarkStart w:id="38354" w:name="_ETM_Q78_241299"/>
      <w:bookmarkEnd w:id="38354"/>
      <w:r>
        <w:rPr>
          <w:rtl/>
        </w:rPr>
        <w:t>ו</w:t>
      </w:r>
      <w:r>
        <w:rPr>
          <w:rFonts w:hint="cs"/>
          <w:rtl/>
        </w:rPr>
        <w:t>ה</w:t>
      </w:r>
      <w:r>
        <w:rPr>
          <w:rtl/>
        </w:rPr>
        <w:t>ביטחון</w:t>
      </w:r>
      <w:r>
        <w:rPr>
          <w:rFonts w:hint="cs"/>
          <w:rtl/>
        </w:rPr>
        <w:t>,</w:t>
      </w:r>
      <w:bookmarkStart w:id="38355" w:name="_ETM_Q78_238462"/>
      <w:bookmarkEnd w:id="38355"/>
      <w:r>
        <w:rPr>
          <w:rtl/>
        </w:rPr>
        <w:t xml:space="preserve"> </w:t>
      </w:r>
      <w:bookmarkStart w:id="38356" w:name="_ETM_Q78_241749"/>
      <w:bookmarkEnd w:id="38356"/>
      <w:r>
        <w:rPr>
          <w:rtl/>
        </w:rPr>
        <w:t>ל</w:t>
      </w:r>
      <w:r>
        <w:rPr>
          <w:rFonts w:hint="cs"/>
          <w:rtl/>
        </w:rPr>
        <w:t xml:space="preserve">א </w:t>
      </w:r>
      <w:r>
        <w:rPr>
          <w:rtl/>
        </w:rPr>
        <w:t xml:space="preserve">עוברים </w:t>
      </w:r>
      <w:bookmarkStart w:id="38357" w:name="_ETM_Q78_242049"/>
      <w:bookmarkEnd w:id="38357"/>
      <w:r>
        <w:rPr>
          <w:rtl/>
        </w:rPr>
        <w:t xml:space="preserve">סיווג </w:t>
      </w:r>
      <w:bookmarkStart w:id="38358" w:name="_ETM_Q78_242379"/>
      <w:bookmarkEnd w:id="38358"/>
      <w:r>
        <w:rPr>
          <w:rtl/>
        </w:rPr>
        <w:t>ביטחוני</w:t>
      </w:r>
      <w:r>
        <w:rPr>
          <w:rFonts w:hint="cs"/>
          <w:rtl/>
        </w:rPr>
        <w:t>,</w:t>
      </w:r>
      <w:r>
        <w:rPr>
          <w:rtl/>
        </w:rPr>
        <w:t xml:space="preserve"> </w:t>
      </w:r>
      <w:bookmarkStart w:id="38359" w:name="_ETM_Q78_242739"/>
      <w:bookmarkEnd w:id="38359"/>
      <w:r>
        <w:rPr>
          <w:rtl/>
        </w:rPr>
        <w:t>לצערי</w:t>
      </w:r>
      <w:r>
        <w:rPr>
          <w:rFonts w:hint="cs"/>
          <w:rtl/>
        </w:rPr>
        <w:t>.</w:t>
      </w:r>
      <w:r>
        <w:rPr>
          <w:rtl/>
        </w:rPr>
        <w:t xml:space="preserve"> </w:t>
      </w:r>
      <w:bookmarkStart w:id="38360" w:name="_ETM_Q78_243399"/>
      <w:bookmarkEnd w:id="38360"/>
      <w:r>
        <w:rPr>
          <w:rtl/>
        </w:rPr>
        <w:t xml:space="preserve">כולם </w:t>
      </w:r>
      <w:bookmarkStart w:id="38361" w:name="_ETM_Q78_243670"/>
      <w:bookmarkEnd w:id="38361"/>
      <w:r>
        <w:rPr>
          <w:rtl/>
        </w:rPr>
        <w:t xml:space="preserve">צריכים </w:t>
      </w:r>
      <w:bookmarkStart w:id="38362" w:name="_ETM_Q78_243850"/>
      <w:bookmarkEnd w:id="38362"/>
      <w:r>
        <w:rPr>
          <w:rtl/>
        </w:rPr>
        <w:t>ל</w:t>
      </w:r>
      <w:r>
        <w:rPr>
          <w:rFonts w:hint="cs"/>
          <w:rtl/>
        </w:rPr>
        <w:t>עבור</w:t>
      </w:r>
      <w:r>
        <w:rPr>
          <w:rtl/>
        </w:rPr>
        <w:t xml:space="preserve"> </w:t>
      </w:r>
      <w:bookmarkStart w:id="38363" w:name="_ETM_Q78_244030"/>
      <w:bookmarkEnd w:id="38363"/>
      <w:r>
        <w:rPr>
          <w:rtl/>
        </w:rPr>
        <w:t>סיווג</w:t>
      </w:r>
      <w:r>
        <w:rPr>
          <w:rFonts w:hint="cs"/>
          <w:rtl/>
        </w:rPr>
        <w:t>.</w:t>
      </w:r>
      <w:r>
        <w:rPr>
          <w:rtl/>
        </w:rPr>
        <w:t xml:space="preserve"> </w:t>
      </w:r>
      <w:bookmarkStart w:id="38364" w:name="_ETM_Q78_244780"/>
      <w:bookmarkEnd w:id="38364"/>
    </w:p>
    <w:p w:rsidR="00BE54DA" w:rsidRDefault="00BE54DA" w:rsidP="00F2452B">
      <w:pPr>
        <w:rPr>
          <w:rtl/>
        </w:rPr>
      </w:pPr>
    </w:p>
    <w:p w:rsidR="00BE54DA" w:rsidRDefault="00BE54DA" w:rsidP="00F2452B">
      <w:pPr>
        <w:rPr>
          <w:rtl/>
        </w:rPr>
      </w:pPr>
    </w:p>
    <w:p w:rsidR="00BE54DA" w:rsidRDefault="00BE54DA" w:rsidP="00562F69">
      <w:pPr>
        <w:pStyle w:val="a6"/>
        <w:rPr>
          <w:rtl/>
        </w:rPr>
      </w:pPr>
      <w:r w:rsidRPr="00490623">
        <w:rPr>
          <w:rStyle w:val="TagStyle"/>
          <w:rtl/>
        </w:rPr>
        <w:t xml:space="preserve"> &lt;&lt; נושא &gt;&gt; </w:t>
      </w:r>
      <w:bookmarkStart w:id="38365" w:name="_Toc193372843"/>
      <w:bookmarkStart w:id="38366" w:name="_Toc193383296"/>
      <w:bookmarkStart w:id="38367" w:name="_Toc193384313"/>
      <w:bookmarkStart w:id="38368" w:name="_Toc193384572"/>
      <w:r>
        <w:rPr>
          <w:rtl/>
        </w:rPr>
        <w:t>מסמכים שהונחו על שולחן הכנסת</w:t>
      </w:r>
      <w:bookmarkEnd w:id="38365"/>
      <w:bookmarkEnd w:id="38366"/>
      <w:bookmarkEnd w:id="38367"/>
      <w:bookmarkEnd w:id="38368"/>
      <w:r w:rsidRPr="00490623">
        <w:rPr>
          <w:rStyle w:val="TagStyle"/>
          <w:rtl/>
        </w:rPr>
        <w:t xml:space="preserve"> &lt;&lt; נושא &gt;&gt;</w:t>
      </w:r>
      <w:r>
        <w:rPr>
          <w:rtl/>
        </w:rPr>
        <w:t xml:space="preserve"> </w:t>
      </w:r>
    </w:p>
    <w:p w:rsidR="00BE54DA" w:rsidRDefault="00BE54DA" w:rsidP="00D05E6D">
      <w:pPr>
        <w:rPr>
          <w:rtl/>
        </w:rPr>
      </w:pPr>
    </w:p>
    <w:p w:rsidR="00BE54DA" w:rsidRDefault="00BE54DA" w:rsidP="00562F69">
      <w:pPr>
        <w:pStyle w:val="af6"/>
        <w:keepNext/>
        <w:rPr>
          <w:rtl/>
        </w:rPr>
      </w:pPr>
      <w:r w:rsidRPr="00490623">
        <w:rPr>
          <w:rStyle w:val="TagStyle"/>
          <w:rtl/>
        </w:rPr>
        <w:t xml:space="preserve"> &lt;&lt; יור &gt;&gt; </w:t>
      </w:r>
      <w:r>
        <w:rPr>
          <w:rtl/>
        </w:rPr>
        <w:t>היו"ר ניסים ואטורי:</w:t>
      </w:r>
      <w:r w:rsidRPr="00490623">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tl/>
        </w:rPr>
        <w:t>בבקשה</w:t>
      </w:r>
      <w:r>
        <w:rPr>
          <w:rFonts w:hint="cs"/>
          <w:rtl/>
        </w:rPr>
        <w:t>,</w:t>
      </w:r>
      <w:bookmarkStart w:id="38369" w:name="_ETM_Q78_240912"/>
      <w:bookmarkEnd w:id="38369"/>
      <w:r>
        <w:rPr>
          <w:rtl/>
        </w:rPr>
        <w:t xml:space="preserve"> </w:t>
      </w:r>
      <w:bookmarkStart w:id="38370" w:name="_ETM_Q78_245229"/>
      <w:bookmarkEnd w:id="38370"/>
      <w:r>
        <w:rPr>
          <w:rtl/>
        </w:rPr>
        <w:t xml:space="preserve">מזכירות </w:t>
      </w:r>
      <w:bookmarkStart w:id="38371" w:name="_ETM_Q78_245619"/>
      <w:bookmarkEnd w:id="38371"/>
      <w:r>
        <w:rPr>
          <w:rtl/>
        </w:rPr>
        <w:t>הכנסת</w:t>
      </w:r>
      <w:r>
        <w:rPr>
          <w:rFonts w:hint="cs"/>
          <w:rtl/>
        </w:rPr>
        <w:t>, הודעה</w:t>
      </w:r>
      <w:bookmarkStart w:id="38372" w:name="_ETM_Q78_252303"/>
      <w:bookmarkStart w:id="38373" w:name="_ETM_Q78_247717"/>
      <w:bookmarkStart w:id="38374" w:name="_ETM_Q78_243462"/>
      <w:bookmarkEnd w:id="38372"/>
      <w:bookmarkEnd w:id="38373"/>
      <w:bookmarkEnd w:id="38374"/>
      <w:r>
        <w:rPr>
          <w:rFonts w:hint="cs"/>
          <w:rtl/>
        </w:rPr>
        <w:t>.</w:t>
      </w:r>
      <w:r>
        <w:rPr>
          <w:rtl/>
        </w:rPr>
        <w:t xml:space="preserve"> </w:t>
      </w:r>
      <w:bookmarkStart w:id="38375" w:name="_ETM_Q78_245979"/>
      <w:bookmarkEnd w:id="38375"/>
    </w:p>
    <w:p w:rsidR="00BE54DA" w:rsidRDefault="00BE54DA" w:rsidP="00562F69">
      <w:pPr>
        <w:rPr>
          <w:rtl/>
        </w:rPr>
      </w:pPr>
    </w:p>
    <w:p w:rsidR="00BE54DA" w:rsidRDefault="00BE54DA" w:rsidP="00562F69">
      <w:pPr>
        <w:pStyle w:val="a4"/>
        <w:keepNext/>
        <w:rPr>
          <w:rtl/>
        </w:rPr>
      </w:pPr>
      <w:bookmarkStart w:id="38376" w:name="ET_speaker_6316_6"/>
      <w:r w:rsidRPr="00490623">
        <w:rPr>
          <w:rStyle w:val="TagStyle"/>
          <w:rtl/>
        </w:rPr>
        <w:t xml:space="preserve"> &lt;&lt; דובר &gt;&gt; </w:t>
      </w:r>
      <w:bookmarkStart w:id="38377" w:name="_Toc193372844"/>
      <w:bookmarkStart w:id="38378" w:name="_Toc193383297"/>
      <w:bookmarkStart w:id="38379" w:name="_Toc193384314"/>
      <w:bookmarkStart w:id="38380" w:name="_Toc193384573"/>
      <w:r>
        <w:rPr>
          <w:rtl/>
        </w:rPr>
        <w:t>סגנית מזכיר הכנסת ראדה חסייסי:</w:t>
      </w:r>
      <w:bookmarkEnd w:id="38377"/>
      <w:bookmarkEnd w:id="38378"/>
      <w:bookmarkEnd w:id="38379"/>
      <w:bookmarkEnd w:id="38380"/>
      <w:r w:rsidRPr="00490623">
        <w:rPr>
          <w:rStyle w:val="TagStyle"/>
          <w:rtl/>
        </w:rPr>
        <w:t xml:space="preserve"> &lt;&lt; דובר &gt;&gt;</w:t>
      </w:r>
      <w:r>
        <w:rPr>
          <w:rtl/>
        </w:rPr>
        <w:t xml:space="preserve"> </w:t>
      </w:r>
      <w:bookmarkEnd w:id="38376"/>
    </w:p>
    <w:p w:rsidR="00BE54DA" w:rsidRDefault="00BE54DA" w:rsidP="00D05E6D">
      <w:pPr>
        <w:rPr>
          <w:rtl/>
        </w:rPr>
      </w:pPr>
    </w:p>
    <w:p w:rsidR="00AA78B5" w:rsidRDefault="00BE54DA" w:rsidP="00AA78B5">
      <w:pPr>
        <w:rPr>
          <w:rtl/>
        </w:rPr>
      </w:pPr>
      <w:bookmarkStart w:id="38381" w:name="_ETM_Q78_246979"/>
      <w:bookmarkEnd w:id="38381"/>
      <w:r>
        <w:rPr>
          <w:rtl/>
        </w:rPr>
        <w:t xml:space="preserve">ברשות </w:t>
      </w:r>
      <w:bookmarkStart w:id="38382" w:name="_ETM_Q78_247340"/>
      <w:bookmarkEnd w:id="38382"/>
      <w:r>
        <w:rPr>
          <w:rtl/>
        </w:rPr>
        <w:t xml:space="preserve">יושב-ראש </w:t>
      </w:r>
      <w:bookmarkStart w:id="38383" w:name="_ETM_Q78_247789"/>
      <w:bookmarkEnd w:id="38383"/>
      <w:r>
        <w:rPr>
          <w:rtl/>
        </w:rPr>
        <w:t>הישיבה</w:t>
      </w:r>
      <w:r>
        <w:rPr>
          <w:rFonts w:hint="cs"/>
          <w:rtl/>
        </w:rPr>
        <w:t>,</w:t>
      </w:r>
      <w:r>
        <w:rPr>
          <w:rtl/>
        </w:rPr>
        <w:t xml:space="preserve"> </w:t>
      </w:r>
      <w:bookmarkStart w:id="38384" w:name="_ETM_Q78_248240"/>
      <w:bookmarkEnd w:id="38384"/>
      <w:r>
        <w:rPr>
          <w:rFonts w:hint="cs"/>
          <w:rtl/>
        </w:rPr>
        <w:t>הינ</w:t>
      </w:r>
      <w:r>
        <w:rPr>
          <w:rtl/>
        </w:rPr>
        <w:t xml:space="preserve">ני </w:t>
      </w:r>
      <w:bookmarkStart w:id="38385" w:name="_ETM_Q78_248359"/>
      <w:bookmarkEnd w:id="38385"/>
      <w:r>
        <w:rPr>
          <w:rtl/>
        </w:rPr>
        <w:t xml:space="preserve">מתכבדת </w:t>
      </w:r>
      <w:bookmarkStart w:id="38386" w:name="_ETM_Q78_248869"/>
      <w:bookmarkEnd w:id="38386"/>
      <w:r>
        <w:rPr>
          <w:rtl/>
        </w:rPr>
        <w:t>להודיעכם</w:t>
      </w:r>
      <w:r>
        <w:rPr>
          <w:rFonts w:hint="cs"/>
          <w:rtl/>
        </w:rPr>
        <w:t>,</w:t>
      </w:r>
      <w:r>
        <w:rPr>
          <w:rtl/>
        </w:rPr>
        <w:t xml:space="preserve"> </w:t>
      </w:r>
      <w:bookmarkStart w:id="38387" w:name="_ETM_Q78_249469"/>
      <w:bookmarkEnd w:id="38387"/>
      <w:r>
        <w:rPr>
          <w:rtl/>
        </w:rPr>
        <w:t xml:space="preserve">כי </w:t>
      </w:r>
      <w:bookmarkStart w:id="38388" w:name="_ETM_Q78_249590"/>
      <w:bookmarkEnd w:id="38388"/>
      <w:r>
        <w:rPr>
          <w:rtl/>
        </w:rPr>
        <w:t xml:space="preserve">הונחו </w:t>
      </w:r>
      <w:bookmarkStart w:id="38389" w:name="_ETM_Q78_249950"/>
      <w:bookmarkEnd w:id="38389"/>
      <w:r>
        <w:rPr>
          <w:rtl/>
        </w:rPr>
        <w:t xml:space="preserve">היום </w:t>
      </w:r>
      <w:bookmarkStart w:id="38390" w:name="_ETM_Q78_250219"/>
      <w:bookmarkEnd w:id="38390"/>
      <w:r>
        <w:rPr>
          <w:rtl/>
        </w:rPr>
        <w:t xml:space="preserve">על </w:t>
      </w:r>
      <w:bookmarkStart w:id="38391" w:name="_ETM_Q78_250310"/>
      <w:bookmarkEnd w:id="38391"/>
      <w:r>
        <w:rPr>
          <w:rtl/>
        </w:rPr>
        <w:t xml:space="preserve">שולחן </w:t>
      </w:r>
      <w:bookmarkStart w:id="38392" w:name="_ETM_Q78_250700"/>
      <w:bookmarkEnd w:id="38392"/>
      <w:r>
        <w:rPr>
          <w:rtl/>
        </w:rPr>
        <w:t>הכנסת</w:t>
      </w:r>
      <w:bookmarkStart w:id="38393" w:name="_ETM_Q78_251209"/>
      <w:bookmarkEnd w:id="38393"/>
      <w:r w:rsidR="00AA78B5">
        <w:rPr>
          <w:rFonts w:hint="cs"/>
          <w:rtl/>
        </w:rPr>
        <w:t xml:space="preserve"> –</w:t>
      </w:r>
    </w:p>
    <w:p w:rsidR="00AA78B5" w:rsidRDefault="00AA78B5" w:rsidP="00AA78B5">
      <w:pPr>
        <w:rPr>
          <w:rtl/>
        </w:rPr>
      </w:pPr>
    </w:p>
    <w:p w:rsidR="00BE54DA" w:rsidRDefault="00BE54DA" w:rsidP="00AA78B5">
      <w:pPr>
        <w:rPr>
          <w:rtl/>
        </w:rPr>
      </w:pPr>
      <w:r>
        <w:rPr>
          <w:rtl/>
        </w:rPr>
        <w:t xml:space="preserve">לקריאה </w:t>
      </w:r>
      <w:bookmarkStart w:id="38394" w:name="_ETM_Q78_251539"/>
      <w:bookmarkEnd w:id="38394"/>
      <w:r>
        <w:rPr>
          <w:rtl/>
        </w:rPr>
        <w:t xml:space="preserve">השנייה </w:t>
      </w:r>
      <w:bookmarkStart w:id="38395" w:name="_ETM_Q78_251840"/>
      <w:bookmarkEnd w:id="38395"/>
      <w:r>
        <w:rPr>
          <w:rtl/>
        </w:rPr>
        <w:t xml:space="preserve">ולקריאה </w:t>
      </w:r>
      <w:bookmarkStart w:id="38396" w:name="_ETM_Q78_252259"/>
      <w:bookmarkEnd w:id="38396"/>
      <w:r>
        <w:rPr>
          <w:rtl/>
        </w:rPr>
        <w:t>השלישית</w:t>
      </w:r>
      <w:bookmarkStart w:id="38397" w:name="_ETM_Q78_253310"/>
      <w:bookmarkEnd w:id="38397"/>
      <w:r>
        <w:rPr>
          <w:rFonts w:hint="cs"/>
          <w:rtl/>
        </w:rPr>
        <w:t xml:space="preserve">: </w:t>
      </w:r>
      <w:r>
        <w:rPr>
          <w:rtl/>
        </w:rPr>
        <w:t xml:space="preserve">הצעת </w:t>
      </w:r>
      <w:bookmarkStart w:id="38398" w:name="_ETM_Q78_253759"/>
      <w:bookmarkEnd w:id="38398"/>
      <w:r>
        <w:rPr>
          <w:rtl/>
        </w:rPr>
        <w:t>חוק-יסוד</w:t>
      </w:r>
      <w:r>
        <w:rPr>
          <w:rFonts w:hint="cs"/>
          <w:rtl/>
        </w:rPr>
        <w:t>:</w:t>
      </w:r>
      <w:r>
        <w:rPr>
          <w:rtl/>
        </w:rPr>
        <w:t xml:space="preserve"> </w:t>
      </w:r>
      <w:bookmarkStart w:id="38399" w:name="_ETM_Q78_254299"/>
      <w:bookmarkEnd w:id="38399"/>
      <w:r>
        <w:rPr>
          <w:rtl/>
        </w:rPr>
        <w:t xml:space="preserve">השפיטה </w:t>
      </w:r>
      <w:bookmarkStart w:id="38400" w:name="_ETM_Q78_254959"/>
      <w:bookmarkEnd w:id="38400"/>
      <w:r>
        <w:rPr>
          <w:rFonts w:hint="cs"/>
          <w:rtl/>
        </w:rPr>
        <w:t>(</w:t>
      </w:r>
      <w:r>
        <w:rPr>
          <w:rtl/>
        </w:rPr>
        <w:t xml:space="preserve">תיקון </w:t>
      </w:r>
      <w:bookmarkStart w:id="38401" w:name="_ETM_Q78_255259"/>
      <w:bookmarkEnd w:id="38401"/>
      <w:r>
        <w:rPr>
          <w:rtl/>
        </w:rPr>
        <w:t>מס</w:t>
      </w:r>
      <w:r>
        <w:rPr>
          <w:rFonts w:hint="cs"/>
          <w:rtl/>
        </w:rPr>
        <w:t>'</w:t>
      </w:r>
      <w:r>
        <w:rPr>
          <w:rtl/>
        </w:rPr>
        <w:t xml:space="preserve"> </w:t>
      </w:r>
      <w:bookmarkStart w:id="38402" w:name="_ETM_Q78_255649"/>
      <w:bookmarkEnd w:id="38402"/>
      <w:r>
        <w:rPr>
          <w:rtl/>
        </w:rPr>
        <w:t>4</w:t>
      </w:r>
      <w:r>
        <w:rPr>
          <w:rFonts w:hint="cs"/>
          <w:rtl/>
        </w:rPr>
        <w:t>)</w:t>
      </w:r>
      <w:r>
        <w:rPr>
          <w:rtl/>
        </w:rPr>
        <w:t xml:space="preserve"> </w:t>
      </w:r>
      <w:bookmarkStart w:id="38403" w:name="_ETM_Q78_255950"/>
      <w:bookmarkEnd w:id="38403"/>
      <w:r>
        <w:rPr>
          <w:rtl/>
        </w:rPr>
        <w:t xml:space="preserve">והצעת </w:t>
      </w:r>
      <w:bookmarkStart w:id="38404" w:name="_ETM_Q78_256429"/>
      <w:bookmarkEnd w:id="38404"/>
      <w:r>
        <w:rPr>
          <w:rtl/>
        </w:rPr>
        <w:t xml:space="preserve">חוק </w:t>
      </w:r>
      <w:bookmarkStart w:id="38405" w:name="_ETM_Q78_256639"/>
      <w:bookmarkEnd w:id="38405"/>
      <w:r>
        <w:rPr>
          <w:rtl/>
        </w:rPr>
        <w:t xml:space="preserve">בתי </w:t>
      </w:r>
      <w:bookmarkStart w:id="38406" w:name="_ETM_Q78_256909"/>
      <w:bookmarkEnd w:id="38406"/>
      <w:r>
        <w:rPr>
          <w:rtl/>
        </w:rPr>
        <w:t xml:space="preserve">המשפט </w:t>
      </w:r>
      <w:bookmarkStart w:id="38407" w:name="_ETM_Q78_257359"/>
      <w:bookmarkEnd w:id="38407"/>
      <w:r>
        <w:rPr>
          <w:rFonts w:hint="cs"/>
          <w:rtl/>
        </w:rPr>
        <w:t>(</w:t>
      </w:r>
      <w:r>
        <w:rPr>
          <w:rtl/>
        </w:rPr>
        <w:t xml:space="preserve">תיקון </w:t>
      </w:r>
      <w:bookmarkStart w:id="38408" w:name="_ETM_Q78_257659"/>
      <w:bookmarkEnd w:id="38408"/>
      <w:r>
        <w:rPr>
          <w:rtl/>
        </w:rPr>
        <w:t>מס</w:t>
      </w:r>
      <w:r>
        <w:rPr>
          <w:rFonts w:hint="cs"/>
          <w:rtl/>
        </w:rPr>
        <w:t>'</w:t>
      </w:r>
      <w:r>
        <w:rPr>
          <w:rtl/>
        </w:rPr>
        <w:t xml:space="preserve"> </w:t>
      </w:r>
      <w:bookmarkStart w:id="38409" w:name="_ETM_Q78_258350"/>
      <w:bookmarkEnd w:id="38409"/>
      <w:r>
        <w:rPr>
          <w:rtl/>
        </w:rPr>
        <w:t>105</w:t>
      </w:r>
      <w:r>
        <w:rPr>
          <w:rFonts w:hint="cs"/>
          <w:rtl/>
        </w:rPr>
        <w:t>),</w:t>
      </w:r>
      <w:r>
        <w:rPr>
          <w:rtl/>
        </w:rPr>
        <w:t xml:space="preserve"> </w:t>
      </w:r>
      <w:bookmarkStart w:id="38410" w:name="_ETM_Q78_259459"/>
      <w:bookmarkEnd w:id="38410"/>
      <w:r>
        <w:rPr>
          <w:rtl/>
        </w:rPr>
        <w:t>התשפ"</w:t>
      </w:r>
      <w:r>
        <w:rPr>
          <w:rFonts w:hint="cs"/>
          <w:rtl/>
        </w:rPr>
        <w:t>ה</w:t>
      </w:r>
      <w:r>
        <w:rPr>
          <w:rtl/>
        </w:rPr>
        <w:t>–</w:t>
      </w:r>
      <w:bookmarkStart w:id="38411" w:name="_ETM_Q78_260030"/>
      <w:bookmarkEnd w:id="38411"/>
      <w:r>
        <w:rPr>
          <w:rtl/>
        </w:rPr>
        <w:t>2025</w:t>
      </w:r>
      <w:bookmarkStart w:id="38412" w:name="_ETM_Q78_261139"/>
      <w:bookmarkEnd w:id="38412"/>
      <w:r>
        <w:rPr>
          <w:rFonts w:hint="cs"/>
          <w:rtl/>
        </w:rPr>
        <w:t xml:space="preserve">, </w:t>
      </w:r>
      <w:r>
        <w:rPr>
          <w:rtl/>
        </w:rPr>
        <w:t xml:space="preserve">שהחזירה </w:t>
      </w:r>
      <w:bookmarkStart w:id="38413" w:name="_ETM_Q78_261590"/>
      <w:bookmarkEnd w:id="38413"/>
      <w:r>
        <w:rPr>
          <w:rtl/>
        </w:rPr>
        <w:t xml:space="preserve">ועדת </w:t>
      </w:r>
      <w:bookmarkStart w:id="38414" w:name="_ETM_Q78_261920"/>
      <w:bookmarkEnd w:id="38414"/>
      <w:r>
        <w:rPr>
          <w:rtl/>
        </w:rPr>
        <w:t>החוקה</w:t>
      </w:r>
      <w:r>
        <w:rPr>
          <w:rFonts w:hint="cs"/>
          <w:rtl/>
        </w:rPr>
        <w:t>,</w:t>
      </w:r>
      <w:r>
        <w:rPr>
          <w:rtl/>
        </w:rPr>
        <w:t xml:space="preserve"> </w:t>
      </w:r>
      <w:bookmarkStart w:id="38415" w:name="_ETM_Q78_262249"/>
      <w:bookmarkEnd w:id="38415"/>
      <w:r>
        <w:rPr>
          <w:rtl/>
        </w:rPr>
        <w:t xml:space="preserve">חוק </w:t>
      </w:r>
      <w:bookmarkStart w:id="38416" w:name="_ETM_Q78_262459"/>
      <w:bookmarkEnd w:id="38416"/>
      <w:r>
        <w:rPr>
          <w:rtl/>
        </w:rPr>
        <w:t>ומשפט</w:t>
      </w:r>
      <w:r>
        <w:rPr>
          <w:rFonts w:hint="cs"/>
          <w:rtl/>
        </w:rPr>
        <w:t xml:space="preserve">; </w:t>
      </w:r>
      <w:bookmarkStart w:id="38417" w:name="_ETM_Q78_263789"/>
      <w:bookmarkStart w:id="38418" w:name="_ETM_Q78_264270"/>
      <w:bookmarkEnd w:id="38417"/>
      <w:bookmarkEnd w:id="38418"/>
      <w:r>
        <w:rPr>
          <w:rtl/>
        </w:rPr>
        <w:t xml:space="preserve">הצעת </w:t>
      </w:r>
      <w:bookmarkStart w:id="38419" w:name="_ETM_Q78_264600"/>
      <w:bookmarkEnd w:id="38419"/>
      <w:r>
        <w:rPr>
          <w:rtl/>
        </w:rPr>
        <w:t xml:space="preserve">חוק </w:t>
      </w:r>
      <w:bookmarkStart w:id="38420" w:name="_ETM_Q78_264780"/>
      <w:bookmarkEnd w:id="38420"/>
      <w:r>
        <w:rPr>
          <w:rtl/>
        </w:rPr>
        <w:t xml:space="preserve">הביטוח </w:t>
      </w:r>
      <w:bookmarkStart w:id="38421" w:name="_ETM_Q78_265200"/>
      <w:bookmarkEnd w:id="38421"/>
      <w:r>
        <w:rPr>
          <w:rtl/>
        </w:rPr>
        <w:t xml:space="preserve">הלאומי </w:t>
      </w:r>
      <w:bookmarkStart w:id="38422" w:name="_ETM_Q78_265560"/>
      <w:bookmarkEnd w:id="38422"/>
      <w:r>
        <w:rPr>
          <w:rFonts w:hint="cs"/>
          <w:rtl/>
        </w:rPr>
        <w:t>(</w:t>
      </w:r>
      <w:r>
        <w:rPr>
          <w:rtl/>
        </w:rPr>
        <w:t xml:space="preserve">תיקון </w:t>
      </w:r>
      <w:bookmarkStart w:id="38423" w:name="_ETM_Q78_265950"/>
      <w:bookmarkEnd w:id="38423"/>
      <w:r>
        <w:rPr>
          <w:rtl/>
        </w:rPr>
        <w:t>מ</w:t>
      </w:r>
      <w:r>
        <w:rPr>
          <w:rFonts w:hint="cs"/>
          <w:rtl/>
        </w:rPr>
        <w:t>ס'</w:t>
      </w:r>
      <w:r>
        <w:rPr>
          <w:rtl/>
        </w:rPr>
        <w:t xml:space="preserve"> </w:t>
      </w:r>
      <w:bookmarkStart w:id="38424" w:name="_ETM_Q78_266280"/>
      <w:bookmarkEnd w:id="38424"/>
      <w:r>
        <w:rPr>
          <w:rtl/>
        </w:rPr>
        <w:t>256</w:t>
      </w:r>
      <w:r>
        <w:rPr>
          <w:rFonts w:hint="cs"/>
          <w:rtl/>
        </w:rPr>
        <w:t>),</w:t>
      </w:r>
      <w:r>
        <w:rPr>
          <w:rtl/>
        </w:rPr>
        <w:t xml:space="preserve"> </w:t>
      </w:r>
      <w:bookmarkStart w:id="38425" w:name="_ETM_Q78_267390"/>
      <w:bookmarkEnd w:id="38425"/>
      <w:r>
        <w:rPr>
          <w:rtl/>
        </w:rPr>
        <w:t>התשפ"</w:t>
      </w:r>
      <w:r>
        <w:rPr>
          <w:rFonts w:hint="cs"/>
          <w:rtl/>
        </w:rPr>
        <w:t>ה</w:t>
      </w:r>
      <w:r>
        <w:rPr>
          <w:rtl/>
        </w:rPr>
        <w:t>–</w:t>
      </w:r>
      <w:bookmarkStart w:id="38426" w:name="_ETM_Q78_267899"/>
      <w:bookmarkEnd w:id="38426"/>
      <w:r>
        <w:rPr>
          <w:rtl/>
        </w:rPr>
        <w:t>2025</w:t>
      </w:r>
      <w:r>
        <w:rPr>
          <w:rFonts w:hint="cs"/>
          <w:rtl/>
        </w:rPr>
        <w:t>,</w:t>
      </w:r>
      <w:r>
        <w:rPr>
          <w:rtl/>
        </w:rPr>
        <w:t xml:space="preserve"> </w:t>
      </w:r>
      <w:bookmarkStart w:id="38427" w:name="_ETM_Q78_268979"/>
      <w:bookmarkEnd w:id="38427"/>
      <w:r>
        <w:rPr>
          <w:rtl/>
        </w:rPr>
        <w:t xml:space="preserve">שהחזירה </w:t>
      </w:r>
      <w:bookmarkStart w:id="38428" w:name="_ETM_Q78_269429"/>
      <w:bookmarkEnd w:id="38428"/>
      <w:r>
        <w:rPr>
          <w:rtl/>
        </w:rPr>
        <w:t xml:space="preserve">ועדת </w:t>
      </w:r>
      <w:bookmarkStart w:id="38429" w:name="_ETM_Q78_269729"/>
      <w:bookmarkEnd w:id="38429"/>
      <w:r>
        <w:rPr>
          <w:rtl/>
        </w:rPr>
        <w:t xml:space="preserve">העבודה </w:t>
      </w:r>
      <w:bookmarkStart w:id="38430" w:name="_ETM_Q78_270119"/>
      <w:bookmarkEnd w:id="38430"/>
      <w:r>
        <w:rPr>
          <w:rtl/>
        </w:rPr>
        <w:t>והרווחה</w:t>
      </w:r>
      <w:r>
        <w:rPr>
          <w:rFonts w:hint="cs"/>
          <w:rtl/>
        </w:rPr>
        <w:t>.</w:t>
      </w:r>
      <w:r>
        <w:rPr>
          <w:rtl/>
        </w:rPr>
        <w:t xml:space="preserve"> </w:t>
      </w:r>
      <w:bookmarkStart w:id="38431" w:name="_ETM_Q78_270600"/>
      <w:bookmarkEnd w:id="38431"/>
      <w:r>
        <w:rPr>
          <w:rtl/>
        </w:rPr>
        <w:t>תודה</w:t>
      </w:r>
      <w:r>
        <w:rPr>
          <w:rFonts w:hint="cs"/>
          <w:rtl/>
        </w:rPr>
        <w:t>.</w:t>
      </w:r>
    </w:p>
    <w:p w:rsidR="00BE54DA" w:rsidRDefault="00BE54DA" w:rsidP="00562F69">
      <w:pPr>
        <w:rPr>
          <w:rtl/>
        </w:rPr>
      </w:pPr>
    </w:p>
    <w:p w:rsidR="00BE54DA" w:rsidRDefault="00BE54DA" w:rsidP="00562F69">
      <w:pPr>
        <w:pStyle w:val="af6"/>
        <w:keepNext/>
        <w:rPr>
          <w:rtl/>
        </w:rPr>
      </w:pPr>
      <w:r w:rsidRPr="00490623">
        <w:rPr>
          <w:rStyle w:val="TagStyle"/>
          <w:rtl/>
        </w:rPr>
        <w:t xml:space="preserve"> &lt;&lt; יור &gt;&gt; </w:t>
      </w:r>
      <w:r>
        <w:rPr>
          <w:rtl/>
        </w:rPr>
        <w:t>היו"ר ניסים ואטורי:</w:t>
      </w:r>
      <w:r w:rsidRPr="00490623">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bookmarkStart w:id="38432" w:name="_ETM_Q78_272140"/>
      <w:bookmarkEnd w:id="38432"/>
      <w:r>
        <w:rPr>
          <w:rtl/>
        </w:rPr>
        <w:t xml:space="preserve">תודה </w:t>
      </w:r>
      <w:bookmarkStart w:id="38433" w:name="_ETM_Q78_272530"/>
      <w:bookmarkEnd w:id="38433"/>
      <w:r>
        <w:rPr>
          <w:rtl/>
        </w:rPr>
        <w:t>רבה</w:t>
      </w:r>
      <w:r>
        <w:rPr>
          <w:rFonts w:hint="cs"/>
          <w:rtl/>
        </w:rPr>
        <w:t>.</w:t>
      </w:r>
    </w:p>
    <w:p w:rsidR="00BE54DA" w:rsidRDefault="00BE54DA" w:rsidP="00562F69">
      <w:pPr>
        <w:rPr>
          <w:rtl/>
        </w:rPr>
      </w:pPr>
      <w:bookmarkStart w:id="38434" w:name="_ETM_Q78_273840"/>
      <w:bookmarkEnd w:id="38434"/>
    </w:p>
    <w:p w:rsidR="00AA78B5" w:rsidRDefault="00AA78B5" w:rsidP="00562F69">
      <w:pPr>
        <w:rPr>
          <w:rtl/>
        </w:rPr>
      </w:pPr>
    </w:p>
    <w:p w:rsidR="00D469E3" w:rsidRDefault="00D469E3" w:rsidP="00D469E3">
      <w:pPr>
        <w:pStyle w:val="a6"/>
        <w:rPr>
          <w:rtl/>
        </w:rPr>
      </w:pPr>
      <w:r w:rsidRPr="00EB6208">
        <w:rPr>
          <w:rStyle w:val="TagStyle"/>
          <w:rtl/>
        </w:rPr>
        <w:t xml:space="preserve">&lt;&lt; הצח &gt;&gt; </w:t>
      </w:r>
      <w:bookmarkStart w:id="38435" w:name="_Toc193384315"/>
      <w:bookmarkStart w:id="38436" w:name="_Toc193384574"/>
      <w:r>
        <w:rPr>
          <w:rtl/>
        </w:rPr>
        <w:t>הצעת חוק להשגת יעדי התקציב וליישום המדיניות הכלכלית לשנת התקציב 2025 (תיקוני חקיקה), התשפ"ה–2025</w:t>
      </w:r>
      <w:bookmarkEnd w:id="38435"/>
      <w:bookmarkEnd w:id="38436"/>
      <w:r w:rsidRPr="00EB6208">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pStyle w:val="a6"/>
        <w:rPr>
          <w:rtl/>
        </w:rPr>
      </w:pPr>
      <w:r w:rsidRPr="00EB6208">
        <w:rPr>
          <w:rStyle w:val="TagStyle"/>
          <w:rtl/>
        </w:rPr>
        <w:t xml:space="preserve"> &lt;&lt; הצח &gt;&gt; </w:t>
      </w:r>
      <w:bookmarkStart w:id="38437" w:name="_Toc193384316"/>
      <w:bookmarkStart w:id="38438" w:name="_Toc193384575"/>
      <w:r>
        <w:rPr>
          <w:rtl/>
        </w:rPr>
        <w:t>הצעת חוק מסגרות תקציב המדינה (הוראות מיוחדות לשנת 2025) (תיקוני חקיקה), התשפ"ה</w:t>
      </w:r>
      <w:r>
        <w:rPr>
          <w:rFonts w:hint="cs"/>
          <w:rtl/>
        </w:rPr>
        <w:t>–</w:t>
      </w:r>
      <w:r>
        <w:rPr>
          <w:rtl/>
        </w:rPr>
        <w:t>2025</w:t>
      </w:r>
      <w:bookmarkEnd w:id="38437"/>
      <w:bookmarkEnd w:id="38438"/>
      <w:r w:rsidRPr="00EB6208">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pStyle w:val="a6"/>
        <w:rPr>
          <w:rtl/>
        </w:rPr>
      </w:pPr>
      <w:r w:rsidRPr="00EB6208">
        <w:rPr>
          <w:rStyle w:val="TagStyle"/>
          <w:rtl/>
        </w:rPr>
        <w:t xml:space="preserve">&lt;&lt; הצח &gt;&gt; </w:t>
      </w:r>
      <w:bookmarkStart w:id="38439" w:name="_Toc193384317"/>
      <w:bookmarkStart w:id="38440" w:name="_Toc193384576"/>
      <w:r>
        <w:rPr>
          <w:rtl/>
        </w:rPr>
        <w:t>הצעת חוק תקשורת דיגיטלית עם גופים ציבוריים (תיקון מס' 4), התשפ"ה</w:t>
      </w:r>
      <w:r>
        <w:rPr>
          <w:rFonts w:hint="cs"/>
          <w:rtl/>
        </w:rPr>
        <w:t>–</w:t>
      </w:r>
      <w:r>
        <w:rPr>
          <w:rtl/>
        </w:rPr>
        <w:t>2025</w:t>
      </w:r>
      <w:bookmarkEnd w:id="38439"/>
      <w:bookmarkEnd w:id="38440"/>
      <w:r w:rsidRPr="00EB6208">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pStyle w:val="a6"/>
        <w:rPr>
          <w:rtl/>
        </w:rPr>
      </w:pPr>
      <w:r w:rsidRPr="003403C3">
        <w:rPr>
          <w:rStyle w:val="TagStyle"/>
          <w:rtl/>
        </w:rPr>
        <w:t xml:space="preserve"> &lt;&lt; הצח &gt;&gt; </w:t>
      </w:r>
      <w:bookmarkStart w:id="38441" w:name="_Toc193384318"/>
      <w:bookmarkStart w:id="38442" w:name="_Toc193384577"/>
      <w:r>
        <w:rPr>
          <w:rtl/>
        </w:rPr>
        <w:t>הצעת חוק התחשבנות בין בתי חולים לקופות חולים (בריאות הנפש), התשפ"ה</w:t>
      </w:r>
      <w:r>
        <w:rPr>
          <w:rFonts w:hint="cs"/>
          <w:rtl/>
        </w:rPr>
        <w:t>–</w:t>
      </w:r>
      <w:r>
        <w:rPr>
          <w:rtl/>
        </w:rPr>
        <w:t>2025</w:t>
      </w:r>
      <w:bookmarkEnd w:id="38441"/>
      <w:bookmarkEnd w:id="38442"/>
      <w:r w:rsidRPr="003403C3">
        <w:rPr>
          <w:rStyle w:val="TagStyle"/>
          <w:rtl/>
        </w:rPr>
        <w:t xml:space="preserve"> &lt;&lt; הצח &gt;&gt;</w:t>
      </w:r>
      <w:r>
        <w:rPr>
          <w:rtl/>
        </w:rPr>
        <w:t xml:space="preserve"> </w:t>
      </w:r>
    </w:p>
    <w:p w:rsidR="00D469E3" w:rsidRDefault="00D469E3" w:rsidP="00D469E3">
      <w:pPr>
        <w:pStyle w:val="-0"/>
        <w:rPr>
          <w:rtl/>
        </w:rPr>
      </w:pPr>
      <w:r>
        <w:rPr>
          <w:rtl/>
        </w:rPr>
        <w:t>(קריאה שנייה וקריאה שלישית)</w:t>
      </w:r>
    </w:p>
    <w:p w:rsidR="00D469E3" w:rsidRDefault="00D469E3" w:rsidP="00D469E3">
      <w:pPr>
        <w:rPr>
          <w:rtl/>
          <w:lang w:eastAsia="he-IL"/>
        </w:rPr>
      </w:pPr>
    </w:p>
    <w:p w:rsidR="00D469E3" w:rsidRDefault="00D469E3" w:rsidP="00D469E3">
      <w:pPr>
        <w:pStyle w:val="af6"/>
        <w:keepNext/>
        <w:rPr>
          <w:rtl/>
        </w:rPr>
      </w:pPr>
      <w:r w:rsidRPr="00276C23">
        <w:rPr>
          <w:rStyle w:val="TagStyle"/>
          <w:rtl/>
        </w:rPr>
        <w:t xml:space="preserve"> &lt;&lt; יור &gt;&gt;</w:t>
      </w:r>
      <w:r w:rsidRPr="00445516">
        <w:rPr>
          <w:rStyle w:val="TagStyle"/>
          <w:rtl/>
        </w:rPr>
        <w:t xml:space="preserve"> </w:t>
      </w:r>
      <w:r>
        <w:rPr>
          <w:rtl/>
        </w:rPr>
        <w:t>היו"ר ניסים ואטורי:</w:t>
      </w:r>
      <w:r w:rsidRPr="00445516">
        <w:rPr>
          <w:rStyle w:val="TagStyle"/>
          <w:rtl/>
        </w:rPr>
        <w:t xml:space="preserve"> </w:t>
      </w:r>
      <w:r w:rsidRPr="00276C23">
        <w:rPr>
          <w:rStyle w:val="TagStyle"/>
          <w:rtl/>
        </w:rPr>
        <w:t>&lt;&lt; יור &gt;&gt;</w:t>
      </w:r>
      <w:r>
        <w:rPr>
          <w:rtl/>
        </w:rPr>
        <w:t xml:space="preserve"> </w:t>
      </w:r>
    </w:p>
    <w:p w:rsidR="00D469E3" w:rsidRDefault="00D469E3" w:rsidP="00D05E6D">
      <w:pPr>
        <w:rPr>
          <w:rtl/>
          <w:lang w:eastAsia="he-IL"/>
        </w:rPr>
      </w:pPr>
    </w:p>
    <w:p w:rsidR="00D469E3" w:rsidRDefault="00D469E3" w:rsidP="00D469E3">
      <w:pPr>
        <w:rPr>
          <w:rtl/>
          <w:lang w:eastAsia="he-IL"/>
        </w:rPr>
      </w:pPr>
      <w:r>
        <w:rPr>
          <w:rFonts w:hint="cs"/>
          <w:rtl/>
          <w:lang w:eastAsia="he-IL"/>
        </w:rPr>
        <w:t xml:space="preserve">20 דקות לרשותך, בבקשה. </w:t>
      </w:r>
    </w:p>
    <w:p w:rsidR="00D469E3" w:rsidRDefault="00D469E3" w:rsidP="00D469E3">
      <w:pPr>
        <w:rPr>
          <w:rtl/>
          <w:lang w:eastAsia="he-IL"/>
        </w:rPr>
      </w:pPr>
    </w:p>
    <w:p w:rsidR="00D469E3" w:rsidRDefault="00D469E3" w:rsidP="00D469E3">
      <w:pPr>
        <w:pStyle w:val="a4"/>
        <w:keepNext/>
        <w:rPr>
          <w:rtl/>
        </w:rPr>
      </w:pPr>
      <w:r w:rsidRPr="00276C23">
        <w:rPr>
          <w:rStyle w:val="TagStyle"/>
          <w:rtl/>
        </w:rPr>
        <w:t xml:space="preserve"> &lt;&lt; דובר &gt;&gt;</w:t>
      </w:r>
      <w:r w:rsidRPr="00445516">
        <w:rPr>
          <w:rStyle w:val="TagStyle"/>
          <w:rtl/>
        </w:rPr>
        <w:t xml:space="preserve"> </w:t>
      </w:r>
      <w:bookmarkStart w:id="38443" w:name="_Toc193384319"/>
      <w:bookmarkStart w:id="38444" w:name="_Toc193384578"/>
      <w:r>
        <w:rPr>
          <w:rtl/>
        </w:rPr>
        <w:t>חמד עמאר (ישראל ביתנו):</w:t>
      </w:r>
      <w:bookmarkEnd w:id="38443"/>
      <w:bookmarkEnd w:id="38444"/>
      <w:r w:rsidRPr="00445516">
        <w:rPr>
          <w:rStyle w:val="TagStyle"/>
          <w:rtl/>
        </w:rPr>
        <w:t xml:space="preserve"> </w:t>
      </w:r>
      <w:r w:rsidRPr="00276C23">
        <w:rPr>
          <w:rStyle w:val="TagStyle"/>
          <w:rtl/>
        </w:rPr>
        <w:t>&lt;&lt; דובר &gt;&gt;</w:t>
      </w:r>
      <w:r>
        <w:rPr>
          <w:rtl/>
        </w:rPr>
        <w:t xml:space="preserve"> </w:t>
      </w:r>
    </w:p>
    <w:p w:rsidR="00D469E3" w:rsidRDefault="00D469E3" w:rsidP="00D05E6D">
      <w:pPr>
        <w:rPr>
          <w:rtl/>
          <w:lang w:eastAsia="he-IL"/>
        </w:rPr>
      </w:pPr>
    </w:p>
    <w:p w:rsidR="00D469E3" w:rsidRDefault="00D469E3" w:rsidP="00D469E3">
      <w:pPr>
        <w:rPr>
          <w:rtl/>
          <w:lang w:eastAsia="he-IL"/>
        </w:rPr>
      </w:pPr>
      <w:r>
        <w:rPr>
          <w:rFonts w:hint="cs"/>
          <w:rtl/>
          <w:lang w:eastAsia="he-IL"/>
        </w:rPr>
        <w:t xml:space="preserve">כבוד היושב-ראש, יש שר? אין שר, לא? תראה, אחד הדברים שאני מדבר עליהם: אין מספיק שרים בממשלה הזאת, לכן לא יכול שיהיה כאן שר. אין מספיק שרים. אני כל הזמן שאלתי כמה שרים יש בממשלה. אף פעם לא ידעתי כמה שרים יש בממשלה. זה כל הזמן משתנה </w:t>
      </w:r>
      <w:r>
        <w:rPr>
          <w:rtl/>
          <w:lang w:eastAsia="he-IL"/>
        </w:rPr>
        <w:t>–</w:t>
      </w:r>
      <w:r>
        <w:rPr>
          <w:rFonts w:hint="cs"/>
          <w:rtl/>
          <w:lang w:eastAsia="he-IL"/>
        </w:rPr>
        <w:t xml:space="preserve"> סגני שרים, שרים. אני לא יודע איך יסדרו את הישיבה עכשיו. עוד שלושה שרים </w:t>
      </w:r>
      <w:r>
        <w:rPr>
          <w:rtl/>
          <w:lang w:eastAsia="he-IL"/>
        </w:rPr>
        <w:t>–</w:t>
      </w:r>
      <w:r>
        <w:rPr>
          <w:rFonts w:hint="cs"/>
          <w:rtl/>
          <w:lang w:eastAsia="he-IL"/>
        </w:rPr>
        <w:t xml:space="preserve"> יזיזו את האנשים שיושבים שם. אני חושב שבסופו של דבר, צריך לשים עוד שולחן באמצע ולהושיב את השרים. כאן באמצע היה פעם שולחן. יחזירו את השולחן הזה לאמצע, ישימו אותם במקום חברי הכנסת. </w:t>
      </w:r>
    </w:p>
    <w:p w:rsidR="00BE54DA" w:rsidRDefault="00BE54DA" w:rsidP="00562F69">
      <w:pPr>
        <w:rPr>
          <w:rtl/>
        </w:rPr>
      </w:pPr>
    </w:p>
    <w:p w:rsidR="00BE54DA" w:rsidRDefault="00BE54DA" w:rsidP="00562F69">
      <w:pPr>
        <w:pStyle w:val="af6"/>
        <w:keepNext/>
        <w:rPr>
          <w:rtl/>
        </w:rPr>
      </w:pPr>
      <w:r w:rsidRPr="00490623">
        <w:rPr>
          <w:rStyle w:val="TagStyle"/>
          <w:rtl/>
        </w:rPr>
        <w:t xml:space="preserve"> &lt;&lt; יור &gt;&gt; </w:t>
      </w:r>
      <w:r>
        <w:rPr>
          <w:rtl/>
        </w:rPr>
        <w:t>היו"ר ניסים ואטורי:</w:t>
      </w:r>
      <w:r w:rsidRPr="00490623">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tl/>
        </w:rPr>
        <w:t xml:space="preserve">25 </w:t>
      </w:r>
      <w:bookmarkStart w:id="38445" w:name="_ETM_Q78_274499"/>
      <w:bookmarkEnd w:id="38445"/>
      <w:r>
        <w:rPr>
          <w:rtl/>
        </w:rPr>
        <w:t xml:space="preserve">דקות </w:t>
      </w:r>
      <w:bookmarkStart w:id="38446" w:name="_ETM_Q78_274829"/>
      <w:bookmarkEnd w:id="38446"/>
      <w:r>
        <w:rPr>
          <w:rtl/>
        </w:rPr>
        <w:t>לרשותך</w:t>
      </w:r>
      <w:r>
        <w:rPr>
          <w:rFonts w:hint="cs"/>
          <w:rtl/>
        </w:rPr>
        <w:t>.</w:t>
      </w:r>
      <w:r>
        <w:rPr>
          <w:rtl/>
        </w:rPr>
        <w:t xml:space="preserve"> </w:t>
      </w:r>
      <w:bookmarkStart w:id="38447" w:name="_ETM_Q78_282340"/>
      <w:bookmarkEnd w:id="38447"/>
    </w:p>
    <w:p w:rsidR="00BE54DA" w:rsidRDefault="00BE54DA" w:rsidP="00562F69">
      <w:pPr>
        <w:rPr>
          <w:rtl/>
        </w:rPr>
      </w:pPr>
    </w:p>
    <w:p w:rsidR="00BE54DA" w:rsidRDefault="00BE54DA" w:rsidP="00562F69">
      <w:pPr>
        <w:pStyle w:val="a4"/>
        <w:keepNext/>
        <w:rPr>
          <w:rtl/>
        </w:rPr>
      </w:pPr>
      <w:bookmarkStart w:id="38448" w:name="ET_speaker_5765_10"/>
      <w:r w:rsidRPr="00490623">
        <w:rPr>
          <w:rStyle w:val="TagStyle"/>
          <w:rtl/>
        </w:rPr>
        <w:t xml:space="preserve">&lt;&lt; דובר &gt;&gt; </w:t>
      </w:r>
      <w:bookmarkStart w:id="38449" w:name="_Toc193372846"/>
      <w:bookmarkStart w:id="38450" w:name="_Toc193383299"/>
      <w:bookmarkStart w:id="38451" w:name="_Toc193384320"/>
      <w:bookmarkStart w:id="38452" w:name="_Toc193384579"/>
      <w:r>
        <w:rPr>
          <w:rtl/>
        </w:rPr>
        <w:t>מיכאל מרדכי ביטון (המחנה הממלכתי):</w:t>
      </w:r>
      <w:bookmarkEnd w:id="38449"/>
      <w:bookmarkEnd w:id="38450"/>
      <w:bookmarkEnd w:id="38451"/>
      <w:bookmarkEnd w:id="38452"/>
      <w:r w:rsidRPr="00490623">
        <w:rPr>
          <w:rStyle w:val="TagStyle"/>
          <w:rtl/>
        </w:rPr>
        <w:t xml:space="preserve"> &lt;&lt; דובר &gt;&gt;</w:t>
      </w:r>
      <w:r>
        <w:rPr>
          <w:rtl/>
        </w:rPr>
        <w:t xml:space="preserve"> </w:t>
      </w:r>
      <w:bookmarkEnd w:id="38448"/>
    </w:p>
    <w:p w:rsidR="00BE54DA" w:rsidRDefault="00BE54DA" w:rsidP="00D05E6D">
      <w:pPr>
        <w:rPr>
          <w:rtl/>
        </w:rPr>
      </w:pPr>
    </w:p>
    <w:p w:rsidR="00BE54DA" w:rsidRDefault="00BE54DA" w:rsidP="00CB4D54">
      <w:pPr>
        <w:rPr>
          <w:rtl/>
        </w:rPr>
      </w:pPr>
      <w:r>
        <w:rPr>
          <w:rtl/>
        </w:rPr>
        <w:t xml:space="preserve">אדוני </w:t>
      </w:r>
      <w:bookmarkStart w:id="38453" w:name="_ETM_Q78_282790"/>
      <w:bookmarkEnd w:id="38453"/>
      <w:r>
        <w:rPr>
          <w:rtl/>
        </w:rPr>
        <w:t>היושב</w:t>
      </w:r>
      <w:bookmarkStart w:id="38454" w:name="_ETM_Q78_283180"/>
      <w:bookmarkEnd w:id="38454"/>
      <w:r>
        <w:rPr>
          <w:rFonts w:hint="cs"/>
          <w:rtl/>
        </w:rPr>
        <w:t>-</w:t>
      </w:r>
      <w:r>
        <w:rPr>
          <w:rtl/>
        </w:rPr>
        <w:t>ראש</w:t>
      </w:r>
      <w:r>
        <w:rPr>
          <w:rFonts w:hint="cs"/>
          <w:rtl/>
        </w:rPr>
        <w:t>,</w:t>
      </w:r>
      <w:r>
        <w:rPr>
          <w:rtl/>
        </w:rPr>
        <w:t xml:space="preserve"> </w:t>
      </w:r>
      <w:bookmarkStart w:id="38455" w:name="_ETM_Q78_285639"/>
      <w:bookmarkEnd w:id="38455"/>
      <w:r>
        <w:rPr>
          <w:rtl/>
        </w:rPr>
        <w:t xml:space="preserve">אנחנו </w:t>
      </w:r>
      <w:bookmarkStart w:id="38456" w:name="_ETM_Q78_285969"/>
      <w:bookmarkEnd w:id="38456"/>
      <w:r>
        <w:rPr>
          <w:rtl/>
        </w:rPr>
        <w:t xml:space="preserve">עושים </w:t>
      </w:r>
      <w:bookmarkStart w:id="38457" w:name="_ETM_Q78_286599"/>
      <w:bookmarkEnd w:id="38457"/>
      <w:r>
        <w:rPr>
          <w:rtl/>
        </w:rPr>
        <w:t xml:space="preserve">פיליבסטר </w:t>
      </w:r>
      <w:bookmarkStart w:id="38458" w:name="_ETM_Q78_289340"/>
      <w:bookmarkEnd w:id="38458"/>
      <w:r>
        <w:rPr>
          <w:rtl/>
        </w:rPr>
        <w:t xml:space="preserve">על </w:t>
      </w:r>
      <w:bookmarkStart w:id="38459" w:name="_ETM_Q78_289490"/>
      <w:bookmarkEnd w:id="38459"/>
      <w:r>
        <w:rPr>
          <w:rtl/>
        </w:rPr>
        <w:t xml:space="preserve">תקציב </w:t>
      </w:r>
      <w:bookmarkStart w:id="38460" w:name="_ETM_Q78_289999"/>
      <w:bookmarkEnd w:id="38460"/>
      <w:r>
        <w:rPr>
          <w:rtl/>
        </w:rPr>
        <w:t xml:space="preserve">מדינה </w:t>
      </w:r>
      <w:bookmarkStart w:id="38461" w:name="_ETM_Q78_290569"/>
      <w:bookmarkEnd w:id="38461"/>
      <w:r>
        <w:rPr>
          <w:rtl/>
        </w:rPr>
        <w:t>שמגיע</w:t>
      </w:r>
      <w:r>
        <w:rPr>
          <w:rFonts w:hint="cs"/>
          <w:rtl/>
        </w:rPr>
        <w:t>,</w:t>
      </w:r>
      <w:r>
        <w:rPr>
          <w:rtl/>
        </w:rPr>
        <w:t xml:space="preserve"> </w:t>
      </w:r>
      <w:bookmarkStart w:id="38462" w:name="_ETM_Q78_293380"/>
      <w:bookmarkEnd w:id="38462"/>
      <w:r>
        <w:rPr>
          <w:rtl/>
        </w:rPr>
        <w:t xml:space="preserve">תקציב </w:t>
      </w:r>
      <w:bookmarkStart w:id="38463" w:name="_ETM_Q78_293950"/>
      <w:bookmarkEnd w:id="38463"/>
      <w:r>
        <w:rPr>
          <w:rtl/>
        </w:rPr>
        <w:t xml:space="preserve">שלא </w:t>
      </w:r>
      <w:bookmarkStart w:id="38464" w:name="_ETM_Q78_294280"/>
      <w:bookmarkEnd w:id="38464"/>
      <w:r>
        <w:rPr>
          <w:rtl/>
        </w:rPr>
        <w:t xml:space="preserve">נותן </w:t>
      </w:r>
      <w:bookmarkStart w:id="38465" w:name="_ETM_Q78_294700"/>
      <w:bookmarkEnd w:id="38465"/>
      <w:r>
        <w:rPr>
          <w:rtl/>
        </w:rPr>
        <w:t xml:space="preserve">כסף </w:t>
      </w:r>
      <w:bookmarkStart w:id="38466" w:name="_ETM_Q78_295149"/>
      <w:bookmarkEnd w:id="38466"/>
      <w:r>
        <w:rPr>
          <w:rtl/>
        </w:rPr>
        <w:t>בנדיבות</w:t>
      </w:r>
      <w:r>
        <w:rPr>
          <w:rFonts w:hint="cs"/>
          <w:rtl/>
        </w:rPr>
        <w:t xml:space="preserve"> –</w:t>
      </w:r>
      <w:r>
        <w:rPr>
          <w:rtl/>
        </w:rPr>
        <w:t xml:space="preserve"> </w:t>
      </w:r>
      <w:bookmarkStart w:id="38467" w:name="_ETM_Q78_297560"/>
      <w:bookmarkEnd w:id="38467"/>
      <w:r>
        <w:rPr>
          <w:rtl/>
        </w:rPr>
        <w:t xml:space="preserve">לא </w:t>
      </w:r>
      <w:bookmarkStart w:id="38468" w:name="_ETM_Q78_297770"/>
      <w:bookmarkEnd w:id="38468"/>
      <w:r>
        <w:rPr>
          <w:rtl/>
        </w:rPr>
        <w:t xml:space="preserve">לעסקים </w:t>
      </w:r>
      <w:bookmarkStart w:id="38469" w:name="_ETM_Q78_298670"/>
      <w:bookmarkEnd w:id="38469"/>
      <w:r>
        <w:rPr>
          <w:rtl/>
        </w:rPr>
        <w:t>בצפון</w:t>
      </w:r>
      <w:r>
        <w:rPr>
          <w:rFonts w:hint="cs"/>
          <w:rtl/>
        </w:rPr>
        <w:t>;</w:t>
      </w:r>
      <w:r>
        <w:rPr>
          <w:rtl/>
        </w:rPr>
        <w:t xml:space="preserve"> </w:t>
      </w:r>
      <w:bookmarkStart w:id="38470" w:name="_ETM_Q78_299390"/>
      <w:bookmarkEnd w:id="38470"/>
      <w:r>
        <w:rPr>
          <w:rtl/>
        </w:rPr>
        <w:t xml:space="preserve">לא </w:t>
      </w:r>
      <w:bookmarkStart w:id="38471" w:name="_ETM_Q78_299509"/>
      <w:bookmarkEnd w:id="38471"/>
      <w:r>
        <w:rPr>
          <w:rtl/>
        </w:rPr>
        <w:t xml:space="preserve">לאזרחים </w:t>
      </w:r>
      <w:bookmarkStart w:id="38472" w:name="_ETM_Q78_300170"/>
      <w:bookmarkEnd w:id="38472"/>
      <w:r>
        <w:rPr>
          <w:rtl/>
        </w:rPr>
        <w:t>שש</w:t>
      </w:r>
      <w:r>
        <w:rPr>
          <w:rFonts w:hint="cs"/>
          <w:rtl/>
        </w:rPr>
        <w:t>ב</w:t>
      </w:r>
      <w:r>
        <w:rPr>
          <w:rtl/>
        </w:rPr>
        <w:t xml:space="preserve">ים </w:t>
      </w:r>
      <w:bookmarkStart w:id="38473" w:name="_ETM_Q78_300710"/>
      <w:bookmarkEnd w:id="38473"/>
      <w:r>
        <w:rPr>
          <w:rtl/>
        </w:rPr>
        <w:t>הביתה</w:t>
      </w:r>
      <w:r>
        <w:rPr>
          <w:rFonts w:hint="cs"/>
          <w:rtl/>
        </w:rPr>
        <w:t>;</w:t>
      </w:r>
      <w:r>
        <w:rPr>
          <w:rtl/>
        </w:rPr>
        <w:t xml:space="preserve"> </w:t>
      </w:r>
      <w:bookmarkStart w:id="38474" w:name="_ETM_Q78_302299"/>
      <w:bookmarkEnd w:id="38474"/>
      <w:r>
        <w:rPr>
          <w:rtl/>
        </w:rPr>
        <w:t xml:space="preserve">לא </w:t>
      </w:r>
      <w:bookmarkStart w:id="38475" w:name="_ETM_Q78_302540"/>
      <w:bookmarkEnd w:id="38475"/>
      <w:r>
        <w:rPr>
          <w:rtl/>
        </w:rPr>
        <w:t>למנ</w:t>
      </w:r>
      <w:bookmarkStart w:id="38476" w:name="_ETM_Q78_303110"/>
      <w:bookmarkEnd w:id="38476"/>
      <w:r>
        <w:rPr>
          <w:rtl/>
        </w:rPr>
        <w:t>רה</w:t>
      </w:r>
      <w:bookmarkStart w:id="38477" w:name="_ETM_Q78_302450"/>
      <w:bookmarkEnd w:id="38477"/>
      <w:r>
        <w:rPr>
          <w:rFonts w:hint="cs"/>
          <w:rtl/>
        </w:rPr>
        <w:t>;</w:t>
      </w:r>
      <w:r>
        <w:rPr>
          <w:rtl/>
        </w:rPr>
        <w:t xml:space="preserve"> </w:t>
      </w:r>
      <w:bookmarkStart w:id="38478" w:name="_ETM_Q78_304970"/>
      <w:bookmarkEnd w:id="38478"/>
      <w:r>
        <w:rPr>
          <w:rtl/>
        </w:rPr>
        <w:t xml:space="preserve">לא </w:t>
      </w:r>
      <w:bookmarkStart w:id="38479" w:name="_ETM_Q78_305270"/>
      <w:bookmarkEnd w:id="38479"/>
      <w:r>
        <w:rPr>
          <w:rtl/>
        </w:rPr>
        <w:t>למטולה</w:t>
      </w:r>
      <w:r>
        <w:rPr>
          <w:rFonts w:hint="cs"/>
          <w:rtl/>
        </w:rPr>
        <w:t>,</w:t>
      </w:r>
      <w:r>
        <w:rPr>
          <w:rtl/>
        </w:rPr>
        <w:t xml:space="preserve"> </w:t>
      </w:r>
      <w:bookmarkStart w:id="38480" w:name="_ETM_Q78_305960"/>
      <w:bookmarkEnd w:id="38480"/>
      <w:r>
        <w:rPr>
          <w:rtl/>
        </w:rPr>
        <w:t xml:space="preserve">שתובעת </w:t>
      </w:r>
      <w:bookmarkStart w:id="38481" w:name="_ETM_Q78_306620"/>
      <w:bookmarkEnd w:id="38481"/>
      <w:r>
        <w:rPr>
          <w:rtl/>
        </w:rPr>
        <w:t xml:space="preserve">את </w:t>
      </w:r>
      <w:bookmarkStart w:id="38482" w:name="_ETM_Q78_306770"/>
      <w:bookmarkEnd w:id="38482"/>
      <w:r>
        <w:rPr>
          <w:rtl/>
        </w:rPr>
        <w:t xml:space="preserve">המדינה </w:t>
      </w:r>
      <w:bookmarkStart w:id="38483" w:name="_ETM_Q78_307220"/>
      <w:bookmarkEnd w:id="38483"/>
      <w:r>
        <w:rPr>
          <w:rtl/>
        </w:rPr>
        <w:t>בבג"ץ</w:t>
      </w:r>
      <w:r>
        <w:rPr>
          <w:rFonts w:hint="cs"/>
          <w:rtl/>
        </w:rPr>
        <w:t>;</w:t>
      </w:r>
      <w:r>
        <w:rPr>
          <w:rtl/>
        </w:rPr>
        <w:t xml:space="preserve"> </w:t>
      </w:r>
      <w:bookmarkStart w:id="38484" w:name="_ETM_Q78_309389"/>
      <w:bookmarkEnd w:id="38484"/>
      <w:r>
        <w:rPr>
          <w:rtl/>
        </w:rPr>
        <w:t xml:space="preserve">לא </w:t>
      </w:r>
      <w:bookmarkStart w:id="38485" w:name="_ETM_Q78_309690"/>
      <w:bookmarkEnd w:id="38485"/>
      <w:r>
        <w:rPr>
          <w:rtl/>
        </w:rPr>
        <w:t xml:space="preserve">לשמונת </w:t>
      </w:r>
      <w:bookmarkStart w:id="38486" w:name="_ETM_Q78_310349"/>
      <w:bookmarkEnd w:id="38486"/>
      <w:r>
        <w:rPr>
          <w:rtl/>
        </w:rPr>
        <w:t>הי</w:t>
      </w:r>
      <w:r>
        <w:rPr>
          <w:rFonts w:hint="cs"/>
          <w:rtl/>
        </w:rPr>
        <w:t>י</w:t>
      </w:r>
      <w:r>
        <w:rPr>
          <w:rtl/>
        </w:rPr>
        <w:t xml:space="preserve">שובים </w:t>
      </w:r>
      <w:bookmarkStart w:id="38487" w:name="_ETM_Q78_310919"/>
      <w:bookmarkEnd w:id="38487"/>
      <w:r>
        <w:rPr>
          <w:rtl/>
        </w:rPr>
        <w:t xml:space="preserve">המפונים </w:t>
      </w:r>
      <w:bookmarkStart w:id="38488" w:name="_ETM_Q78_312880"/>
      <w:bookmarkEnd w:id="38488"/>
      <w:r>
        <w:rPr>
          <w:rtl/>
        </w:rPr>
        <w:t xml:space="preserve">בצפון </w:t>
      </w:r>
      <w:bookmarkStart w:id="38489" w:name="_ETM_Q78_313569"/>
      <w:bookmarkEnd w:id="38489"/>
      <w:r>
        <w:rPr>
          <w:rtl/>
        </w:rPr>
        <w:t xml:space="preserve">שנפלו </w:t>
      </w:r>
      <w:bookmarkStart w:id="38490" w:name="_ETM_Q78_314080"/>
      <w:bookmarkEnd w:id="38490"/>
      <w:r>
        <w:rPr>
          <w:rtl/>
        </w:rPr>
        <w:t xml:space="preserve">בין </w:t>
      </w:r>
      <w:bookmarkStart w:id="38491" w:name="_ETM_Q78_314260"/>
      <w:bookmarkEnd w:id="38491"/>
      <w:r>
        <w:rPr>
          <w:rtl/>
        </w:rPr>
        <w:t>הכיסאות</w:t>
      </w:r>
      <w:r>
        <w:rPr>
          <w:rFonts w:hint="cs"/>
          <w:rtl/>
        </w:rPr>
        <w:t>;</w:t>
      </w:r>
      <w:bookmarkStart w:id="38492" w:name="_ETM_Q78_319504"/>
      <w:bookmarkEnd w:id="38492"/>
      <w:r>
        <w:rPr>
          <w:rtl/>
        </w:rPr>
        <w:t xml:space="preserve"> </w:t>
      </w:r>
      <w:bookmarkStart w:id="38493" w:name="_ETM_Q78_317019"/>
      <w:bookmarkEnd w:id="38493"/>
      <w:r>
        <w:rPr>
          <w:rtl/>
        </w:rPr>
        <w:t xml:space="preserve">לא </w:t>
      </w:r>
      <w:bookmarkStart w:id="38494" w:name="_ETM_Q78_317169"/>
      <w:bookmarkEnd w:id="38494"/>
      <w:r>
        <w:rPr>
          <w:rtl/>
        </w:rPr>
        <w:t xml:space="preserve">לשלושת </w:t>
      </w:r>
      <w:bookmarkStart w:id="38495" w:name="_ETM_Q78_317680"/>
      <w:bookmarkEnd w:id="38495"/>
      <w:r>
        <w:rPr>
          <w:rtl/>
        </w:rPr>
        <w:t xml:space="preserve">הקיבוצים </w:t>
      </w:r>
      <w:bookmarkStart w:id="38496" w:name="_ETM_Q78_318370"/>
      <w:bookmarkEnd w:id="38496"/>
      <w:r>
        <w:rPr>
          <w:rFonts w:hint="cs"/>
          <w:rtl/>
        </w:rPr>
        <w:t>ב</w:t>
      </w:r>
      <w:r>
        <w:rPr>
          <w:rtl/>
        </w:rPr>
        <w:t xml:space="preserve">דרום </w:t>
      </w:r>
      <w:bookmarkStart w:id="38497" w:name="_ETM_Q78_318849"/>
      <w:bookmarkEnd w:id="38497"/>
      <w:r>
        <w:rPr>
          <w:rtl/>
        </w:rPr>
        <w:t xml:space="preserve">שנפלו </w:t>
      </w:r>
      <w:bookmarkStart w:id="38498" w:name="_ETM_Q78_319389"/>
      <w:bookmarkEnd w:id="38498"/>
      <w:r>
        <w:rPr>
          <w:rtl/>
        </w:rPr>
        <w:t xml:space="preserve">בין </w:t>
      </w:r>
      <w:bookmarkStart w:id="38499" w:name="_ETM_Q78_319569"/>
      <w:bookmarkEnd w:id="38499"/>
      <w:r>
        <w:rPr>
          <w:rtl/>
        </w:rPr>
        <w:t>הכיסאות</w:t>
      </w:r>
      <w:r>
        <w:rPr>
          <w:rFonts w:hint="cs"/>
          <w:rtl/>
        </w:rPr>
        <w:t>,</w:t>
      </w:r>
      <w:r>
        <w:rPr>
          <w:rtl/>
        </w:rPr>
        <w:t xml:space="preserve"> </w:t>
      </w:r>
      <w:bookmarkStart w:id="38500" w:name="_ETM_Q78_320139"/>
      <w:bookmarkEnd w:id="38500"/>
      <w:r>
        <w:rPr>
          <w:rtl/>
        </w:rPr>
        <w:t xml:space="preserve">שתובעים </w:t>
      </w:r>
      <w:bookmarkStart w:id="38501" w:name="_ETM_Q78_320650"/>
      <w:bookmarkEnd w:id="38501"/>
      <w:r>
        <w:rPr>
          <w:rtl/>
        </w:rPr>
        <w:t xml:space="preserve">את </w:t>
      </w:r>
      <w:bookmarkStart w:id="38502" w:name="_ETM_Q78_320709"/>
      <w:bookmarkEnd w:id="38502"/>
      <w:r>
        <w:rPr>
          <w:rtl/>
        </w:rPr>
        <w:t xml:space="preserve">המדינה </w:t>
      </w:r>
      <w:bookmarkStart w:id="38503" w:name="_ETM_Q78_321099"/>
      <w:bookmarkEnd w:id="38503"/>
      <w:r>
        <w:rPr>
          <w:rtl/>
        </w:rPr>
        <w:t>בבג"ץ</w:t>
      </w:r>
      <w:r>
        <w:rPr>
          <w:rFonts w:hint="cs"/>
          <w:rtl/>
        </w:rPr>
        <w:t>.</w:t>
      </w:r>
      <w:r>
        <w:rPr>
          <w:rtl/>
        </w:rPr>
        <w:t xml:space="preserve"> </w:t>
      </w:r>
      <w:bookmarkStart w:id="38504" w:name="_ETM_Q78_323360"/>
      <w:bookmarkEnd w:id="38504"/>
      <w:r>
        <w:rPr>
          <w:rtl/>
        </w:rPr>
        <w:t xml:space="preserve">לכל </w:t>
      </w:r>
      <w:bookmarkStart w:id="38505" w:name="_ETM_Q78_323870"/>
      <w:bookmarkEnd w:id="38505"/>
      <w:r>
        <w:rPr>
          <w:rtl/>
        </w:rPr>
        <w:t xml:space="preserve">אלה </w:t>
      </w:r>
      <w:bookmarkStart w:id="38506" w:name="_ETM_Q78_324080"/>
      <w:bookmarkEnd w:id="38506"/>
      <w:r>
        <w:rPr>
          <w:rtl/>
        </w:rPr>
        <w:t xml:space="preserve">לא </w:t>
      </w:r>
      <w:bookmarkStart w:id="38507" w:name="_ETM_Q78_324230"/>
      <w:bookmarkEnd w:id="38507"/>
      <w:r>
        <w:rPr>
          <w:rtl/>
        </w:rPr>
        <w:t xml:space="preserve">מצאו </w:t>
      </w:r>
      <w:bookmarkStart w:id="38508" w:name="_ETM_Q78_324650"/>
      <w:bookmarkEnd w:id="38508"/>
      <w:r>
        <w:rPr>
          <w:rtl/>
        </w:rPr>
        <w:t xml:space="preserve">פתרונות </w:t>
      </w:r>
      <w:bookmarkStart w:id="38509" w:name="_ETM_Q78_325310"/>
      <w:bookmarkEnd w:id="38509"/>
      <w:r>
        <w:rPr>
          <w:rtl/>
        </w:rPr>
        <w:t>בתקציב</w:t>
      </w:r>
      <w:r>
        <w:rPr>
          <w:rFonts w:hint="cs"/>
          <w:rtl/>
        </w:rPr>
        <w:t>.</w:t>
      </w:r>
      <w:r>
        <w:rPr>
          <w:rtl/>
        </w:rPr>
        <w:t xml:space="preserve"> </w:t>
      </w:r>
      <w:bookmarkStart w:id="38510" w:name="_ETM_Q78_327860"/>
      <w:bookmarkStart w:id="38511" w:name="_ETM_Q78_328160"/>
      <w:bookmarkEnd w:id="38510"/>
      <w:bookmarkEnd w:id="38511"/>
      <w:r>
        <w:rPr>
          <w:rtl/>
        </w:rPr>
        <w:t xml:space="preserve">אעמיק </w:t>
      </w:r>
      <w:bookmarkStart w:id="38512" w:name="_ETM_Q78_328520"/>
      <w:bookmarkEnd w:id="38512"/>
      <w:r>
        <w:rPr>
          <w:rtl/>
        </w:rPr>
        <w:t xml:space="preserve">בדבר </w:t>
      </w:r>
      <w:bookmarkStart w:id="38513" w:name="_ETM_Q78_329030"/>
      <w:bookmarkEnd w:id="38513"/>
      <w:r>
        <w:rPr>
          <w:rtl/>
        </w:rPr>
        <w:t>הזה</w:t>
      </w:r>
      <w:r>
        <w:rPr>
          <w:rFonts w:hint="cs"/>
          <w:rtl/>
        </w:rPr>
        <w:t>,</w:t>
      </w:r>
      <w:r>
        <w:rPr>
          <w:rtl/>
        </w:rPr>
        <w:t xml:space="preserve"> </w:t>
      </w:r>
      <w:bookmarkStart w:id="38514" w:name="_ETM_Q78_331260"/>
      <w:bookmarkEnd w:id="38514"/>
      <w:r>
        <w:rPr>
          <w:rtl/>
        </w:rPr>
        <w:t xml:space="preserve">אבל </w:t>
      </w:r>
      <w:bookmarkStart w:id="38515" w:name="_ETM_Q78_331439"/>
      <w:bookmarkEnd w:id="38515"/>
      <w:r>
        <w:rPr>
          <w:rtl/>
        </w:rPr>
        <w:t xml:space="preserve">לפני </w:t>
      </w:r>
      <w:bookmarkStart w:id="38516" w:name="_ETM_Q78_331769"/>
      <w:bookmarkEnd w:id="38516"/>
      <w:r>
        <w:rPr>
          <w:rtl/>
        </w:rPr>
        <w:t xml:space="preserve">זה </w:t>
      </w:r>
      <w:bookmarkStart w:id="38517" w:name="_ETM_Q78_331919"/>
      <w:bookmarkEnd w:id="38517"/>
      <w:r>
        <w:rPr>
          <w:rtl/>
        </w:rPr>
        <w:t xml:space="preserve">אני </w:t>
      </w:r>
      <w:bookmarkStart w:id="38518" w:name="_ETM_Q78_332069"/>
      <w:bookmarkEnd w:id="38518"/>
      <w:r>
        <w:rPr>
          <w:rtl/>
        </w:rPr>
        <w:t xml:space="preserve">רוצה </w:t>
      </w:r>
      <w:bookmarkStart w:id="38519" w:name="_ETM_Q78_332489"/>
      <w:bookmarkEnd w:id="38519"/>
      <w:r>
        <w:rPr>
          <w:rtl/>
        </w:rPr>
        <w:t xml:space="preserve">לומר </w:t>
      </w:r>
      <w:bookmarkStart w:id="38520" w:name="_ETM_Q78_332849"/>
      <w:bookmarkEnd w:id="38520"/>
      <w:r>
        <w:rPr>
          <w:rtl/>
        </w:rPr>
        <w:t xml:space="preserve">כמה </w:t>
      </w:r>
      <w:bookmarkStart w:id="38521" w:name="_ETM_Q78_333180"/>
      <w:bookmarkEnd w:id="38521"/>
      <w:r>
        <w:rPr>
          <w:rtl/>
        </w:rPr>
        <w:t>דברים</w:t>
      </w:r>
      <w:r w:rsidR="00CB4D54">
        <w:rPr>
          <w:rFonts w:hint="cs"/>
          <w:rtl/>
        </w:rPr>
        <w:t>,</w:t>
      </w:r>
      <w:r>
        <w:rPr>
          <w:rtl/>
        </w:rPr>
        <w:t xml:space="preserve"> </w:t>
      </w:r>
      <w:bookmarkStart w:id="38522" w:name="_ETM_Q78_335459"/>
      <w:bookmarkEnd w:id="38522"/>
      <w:r>
        <w:rPr>
          <w:rtl/>
        </w:rPr>
        <w:t xml:space="preserve">יותר </w:t>
      </w:r>
      <w:bookmarkStart w:id="38523" w:name="_ETM_Q78_336030"/>
      <w:bookmarkEnd w:id="38523"/>
      <w:r>
        <w:rPr>
          <w:rtl/>
        </w:rPr>
        <w:t xml:space="preserve">מהמקום </w:t>
      </w:r>
      <w:bookmarkStart w:id="38524" w:name="_ETM_Q78_336900"/>
      <w:bookmarkEnd w:id="38524"/>
      <w:r>
        <w:rPr>
          <w:rtl/>
        </w:rPr>
        <w:t xml:space="preserve">של </w:t>
      </w:r>
      <w:bookmarkStart w:id="38525" w:name="_ETM_Q78_339070"/>
      <w:bookmarkEnd w:id="38525"/>
      <w:r>
        <w:rPr>
          <w:rtl/>
        </w:rPr>
        <w:t xml:space="preserve">מה </w:t>
      </w:r>
      <w:bookmarkStart w:id="38526" w:name="_ETM_Q78_339370"/>
      <w:bookmarkEnd w:id="38526"/>
      <w:r>
        <w:rPr>
          <w:rtl/>
        </w:rPr>
        <w:t xml:space="preserve">ראוי </w:t>
      </w:r>
      <w:bookmarkStart w:id="38527" w:name="_ETM_Q78_339669"/>
      <w:bookmarkEnd w:id="38527"/>
      <w:r>
        <w:rPr>
          <w:rtl/>
        </w:rPr>
        <w:t>שנדבר</w:t>
      </w:r>
      <w:r>
        <w:rPr>
          <w:rFonts w:hint="cs"/>
          <w:rtl/>
        </w:rPr>
        <w:t xml:space="preserve"> </w:t>
      </w:r>
      <w:bookmarkStart w:id="38528" w:name="_ETM_Q78_343347"/>
      <w:bookmarkEnd w:id="38528"/>
      <w:r>
        <w:rPr>
          <w:rFonts w:hint="cs"/>
          <w:rtl/>
        </w:rPr>
        <w:t>עליו</w:t>
      </w:r>
      <w:r>
        <w:rPr>
          <w:rtl/>
        </w:rPr>
        <w:t xml:space="preserve"> </w:t>
      </w:r>
      <w:bookmarkStart w:id="38529" w:name="_ETM_Q78_340330"/>
      <w:bookmarkEnd w:id="38529"/>
      <w:r>
        <w:rPr>
          <w:rtl/>
        </w:rPr>
        <w:t xml:space="preserve">בבית </w:t>
      </w:r>
      <w:bookmarkStart w:id="38530" w:name="_ETM_Q78_340840"/>
      <w:bookmarkEnd w:id="38530"/>
      <w:r>
        <w:rPr>
          <w:rtl/>
        </w:rPr>
        <w:t xml:space="preserve">הזה </w:t>
      </w:r>
      <w:bookmarkStart w:id="38531" w:name="_ETM_Q78_341139"/>
      <w:bookmarkEnd w:id="38531"/>
      <w:r>
        <w:rPr>
          <w:rtl/>
        </w:rPr>
        <w:t xml:space="preserve">ומה </w:t>
      </w:r>
      <w:bookmarkStart w:id="38532" w:name="_ETM_Q78_341500"/>
      <w:bookmarkEnd w:id="38532"/>
      <w:r>
        <w:rPr>
          <w:rtl/>
        </w:rPr>
        <w:t xml:space="preserve">ראוי </w:t>
      </w:r>
      <w:bookmarkStart w:id="38533" w:name="_ETM_Q78_341740"/>
      <w:bookmarkEnd w:id="38533"/>
      <w:r>
        <w:rPr>
          <w:rtl/>
        </w:rPr>
        <w:t xml:space="preserve">שנעשה </w:t>
      </w:r>
      <w:bookmarkStart w:id="38534" w:name="_ETM_Q78_343590"/>
      <w:bookmarkEnd w:id="38534"/>
      <w:r>
        <w:rPr>
          <w:rtl/>
        </w:rPr>
        <w:t xml:space="preserve">בימים </w:t>
      </w:r>
      <w:bookmarkStart w:id="38535" w:name="_ETM_Q78_344130"/>
      <w:bookmarkEnd w:id="38535"/>
      <w:r>
        <w:rPr>
          <w:rtl/>
        </w:rPr>
        <w:t>ובלילות</w:t>
      </w:r>
      <w:r>
        <w:rPr>
          <w:rFonts w:hint="cs"/>
          <w:rtl/>
        </w:rPr>
        <w:t>.</w:t>
      </w:r>
      <w:r>
        <w:rPr>
          <w:rtl/>
        </w:rPr>
        <w:t xml:space="preserve"> </w:t>
      </w:r>
      <w:bookmarkStart w:id="38536" w:name="_ETM_Q78_346579"/>
      <w:bookmarkEnd w:id="38536"/>
    </w:p>
    <w:p w:rsidR="00BE54DA" w:rsidRDefault="00BE54DA" w:rsidP="00562F69">
      <w:pPr>
        <w:rPr>
          <w:rtl/>
        </w:rPr>
      </w:pPr>
      <w:bookmarkStart w:id="38537" w:name="_ETM_Q78_347273"/>
      <w:bookmarkEnd w:id="38537"/>
    </w:p>
    <w:p w:rsidR="00BE54DA" w:rsidRDefault="00BE54DA" w:rsidP="00562F69">
      <w:pPr>
        <w:rPr>
          <w:rtl/>
        </w:rPr>
      </w:pPr>
      <w:bookmarkStart w:id="38538" w:name="_ETM_Q78_347526"/>
      <w:bookmarkStart w:id="38539" w:name="_ETM_Q78_347553"/>
      <w:bookmarkStart w:id="38540" w:name="_ETM_Q78_347599"/>
      <w:bookmarkEnd w:id="38538"/>
      <w:bookmarkEnd w:id="38539"/>
      <w:bookmarkEnd w:id="38540"/>
      <w:r>
        <w:rPr>
          <w:rtl/>
        </w:rPr>
        <w:t xml:space="preserve">בכל </w:t>
      </w:r>
      <w:bookmarkStart w:id="38541" w:name="_ETM_Q78_347120"/>
      <w:bookmarkEnd w:id="38541"/>
      <w:r>
        <w:rPr>
          <w:rtl/>
        </w:rPr>
        <w:t xml:space="preserve">יום </w:t>
      </w:r>
      <w:bookmarkStart w:id="38542" w:name="_ETM_Q78_347510"/>
      <w:bookmarkEnd w:id="38542"/>
      <w:r>
        <w:rPr>
          <w:rtl/>
        </w:rPr>
        <w:t xml:space="preserve">בכנסת </w:t>
      </w:r>
      <w:bookmarkStart w:id="38543" w:name="_ETM_Q78_349489"/>
      <w:bookmarkEnd w:id="38543"/>
      <w:r>
        <w:rPr>
          <w:rtl/>
        </w:rPr>
        <w:t xml:space="preserve">אני </w:t>
      </w:r>
      <w:bookmarkStart w:id="38544" w:name="_ETM_Q78_349819"/>
      <w:bookmarkEnd w:id="38544"/>
      <w:r>
        <w:rPr>
          <w:rtl/>
        </w:rPr>
        <w:t xml:space="preserve">לובש </w:t>
      </w:r>
      <w:bookmarkStart w:id="38545" w:name="_ETM_Q78_350299"/>
      <w:bookmarkEnd w:id="38545"/>
      <w:r>
        <w:rPr>
          <w:rtl/>
        </w:rPr>
        <w:t xml:space="preserve">חולצה </w:t>
      </w:r>
      <w:bookmarkStart w:id="38546" w:name="_ETM_Q78_350749"/>
      <w:bookmarkEnd w:id="38546"/>
      <w:r>
        <w:rPr>
          <w:rtl/>
        </w:rPr>
        <w:t xml:space="preserve">של </w:t>
      </w:r>
      <w:bookmarkStart w:id="38547" w:name="_ETM_Q78_350959"/>
      <w:bookmarkEnd w:id="38547"/>
      <w:r>
        <w:rPr>
          <w:rtl/>
        </w:rPr>
        <w:t xml:space="preserve">חטוף </w:t>
      </w:r>
      <w:bookmarkStart w:id="38548" w:name="_ETM_Q78_351469"/>
      <w:bookmarkEnd w:id="38548"/>
      <w:r>
        <w:rPr>
          <w:rtl/>
        </w:rPr>
        <w:t xml:space="preserve">ומספר </w:t>
      </w:r>
      <w:bookmarkStart w:id="38549" w:name="_ETM_Q78_352069"/>
      <w:bookmarkEnd w:id="38549"/>
      <w:r>
        <w:rPr>
          <w:rtl/>
        </w:rPr>
        <w:t xml:space="preserve">את </w:t>
      </w:r>
      <w:bookmarkStart w:id="38550" w:name="_ETM_Q78_352129"/>
      <w:bookmarkEnd w:id="38550"/>
      <w:r>
        <w:rPr>
          <w:rtl/>
        </w:rPr>
        <w:t xml:space="preserve">הסיפור </w:t>
      </w:r>
      <w:bookmarkStart w:id="38551" w:name="_ETM_Q78_352639"/>
      <w:bookmarkEnd w:id="38551"/>
      <w:r>
        <w:rPr>
          <w:rtl/>
        </w:rPr>
        <w:t>שלו</w:t>
      </w:r>
      <w:bookmarkStart w:id="38552" w:name="_ETM_Q78_352800"/>
      <w:bookmarkStart w:id="38553" w:name="_ETM_Q78_354710"/>
      <w:bookmarkStart w:id="38554" w:name="_ETM_Q78_354889"/>
      <w:bookmarkEnd w:id="38552"/>
      <w:bookmarkEnd w:id="38553"/>
      <w:bookmarkEnd w:id="38554"/>
      <w:r>
        <w:rPr>
          <w:rFonts w:hint="cs"/>
          <w:rtl/>
        </w:rPr>
        <w:t>. אני מ</w:t>
      </w:r>
      <w:r>
        <w:rPr>
          <w:rtl/>
        </w:rPr>
        <w:t>שתדל</w:t>
      </w:r>
      <w:r>
        <w:rPr>
          <w:rFonts w:hint="cs"/>
          <w:rtl/>
        </w:rPr>
        <w:t xml:space="preserve">, או </w:t>
      </w:r>
      <w:bookmarkStart w:id="38555" w:name="_ETM_Q78_355400"/>
      <w:bookmarkStart w:id="38556" w:name="_ETM_Q78_355550"/>
      <w:bookmarkStart w:id="38557" w:name="_ETM_Q78_352080"/>
      <w:bookmarkEnd w:id="38555"/>
      <w:bookmarkEnd w:id="38556"/>
      <w:bookmarkEnd w:id="38557"/>
      <w:r>
        <w:rPr>
          <w:rtl/>
        </w:rPr>
        <w:t xml:space="preserve">בוועדה </w:t>
      </w:r>
      <w:bookmarkStart w:id="38558" w:name="_ETM_Q78_356330"/>
      <w:bookmarkEnd w:id="38558"/>
      <w:r>
        <w:rPr>
          <w:rtl/>
        </w:rPr>
        <w:t xml:space="preserve">או </w:t>
      </w:r>
      <w:bookmarkStart w:id="38559" w:name="_ETM_Q78_356450"/>
      <w:bookmarkEnd w:id="38559"/>
      <w:r>
        <w:rPr>
          <w:rtl/>
        </w:rPr>
        <w:t>במליאה</w:t>
      </w:r>
      <w:r>
        <w:rPr>
          <w:rFonts w:hint="cs"/>
          <w:rtl/>
        </w:rPr>
        <w:t>,</w:t>
      </w:r>
      <w:bookmarkStart w:id="38560" w:name="_ETM_Q78_353810"/>
      <w:bookmarkEnd w:id="38560"/>
      <w:r>
        <w:rPr>
          <w:rtl/>
        </w:rPr>
        <w:t xml:space="preserve"> </w:t>
      </w:r>
      <w:bookmarkStart w:id="38561" w:name="_ETM_Q78_357230"/>
      <w:bookmarkEnd w:id="38561"/>
      <w:r>
        <w:rPr>
          <w:rtl/>
        </w:rPr>
        <w:t xml:space="preserve">לספר </w:t>
      </w:r>
      <w:bookmarkStart w:id="38562" w:name="_ETM_Q78_357830"/>
      <w:bookmarkEnd w:id="38562"/>
      <w:r>
        <w:rPr>
          <w:rtl/>
        </w:rPr>
        <w:t xml:space="preserve">את </w:t>
      </w:r>
      <w:bookmarkStart w:id="38563" w:name="_ETM_Q78_357950"/>
      <w:bookmarkEnd w:id="38563"/>
      <w:r>
        <w:rPr>
          <w:rtl/>
        </w:rPr>
        <w:t xml:space="preserve">הסיפור </w:t>
      </w:r>
      <w:bookmarkStart w:id="38564" w:name="_ETM_Q78_358460"/>
      <w:bookmarkEnd w:id="38564"/>
      <w:r>
        <w:rPr>
          <w:rtl/>
        </w:rPr>
        <w:t>שלו</w:t>
      </w:r>
      <w:r>
        <w:rPr>
          <w:rFonts w:hint="cs"/>
          <w:rtl/>
        </w:rPr>
        <w:t>,</w:t>
      </w:r>
      <w:r>
        <w:rPr>
          <w:rtl/>
        </w:rPr>
        <w:t xml:space="preserve"> </w:t>
      </w:r>
      <w:bookmarkStart w:id="38565" w:name="_ETM_Q78_359989"/>
      <w:bookmarkEnd w:id="38565"/>
      <w:r>
        <w:rPr>
          <w:rtl/>
        </w:rPr>
        <w:t xml:space="preserve">שיופיע </w:t>
      </w:r>
      <w:bookmarkStart w:id="38566" w:name="_ETM_Q78_360680"/>
      <w:bookmarkEnd w:id="38566"/>
      <w:r>
        <w:rPr>
          <w:rtl/>
        </w:rPr>
        <w:t xml:space="preserve">בדברי </w:t>
      </w:r>
      <w:bookmarkStart w:id="38567" w:name="_ETM_Q78_361220"/>
      <w:bookmarkEnd w:id="38567"/>
      <w:r>
        <w:rPr>
          <w:rtl/>
        </w:rPr>
        <w:t xml:space="preserve">הימים </w:t>
      </w:r>
      <w:bookmarkStart w:id="38568" w:name="_ETM_Q78_361580"/>
      <w:bookmarkEnd w:id="38568"/>
      <w:r>
        <w:rPr>
          <w:rtl/>
        </w:rPr>
        <w:t xml:space="preserve">של </w:t>
      </w:r>
      <w:bookmarkStart w:id="38569" w:name="_ETM_Q78_361760"/>
      <w:bookmarkEnd w:id="38569"/>
      <w:r>
        <w:rPr>
          <w:rtl/>
        </w:rPr>
        <w:t xml:space="preserve">כנסת </w:t>
      </w:r>
      <w:bookmarkStart w:id="38570" w:name="_ETM_Q78_362180"/>
      <w:bookmarkEnd w:id="38570"/>
      <w:r>
        <w:rPr>
          <w:rtl/>
        </w:rPr>
        <w:t xml:space="preserve">ישראל </w:t>
      </w:r>
      <w:bookmarkStart w:id="38571" w:name="_ETM_Q78_363879"/>
      <w:bookmarkEnd w:id="38571"/>
      <w:r>
        <w:rPr>
          <w:rtl/>
        </w:rPr>
        <w:t>ושי</w:t>
      </w:r>
      <w:bookmarkStart w:id="38572" w:name="_ETM_Q78_364510"/>
      <w:bookmarkEnd w:id="38572"/>
      <w:r>
        <w:rPr>
          <w:rFonts w:hint="cs"/>
          <w:rtl/>
        </w:rPr>
        <w:t>וא</w:t>
      </w:r>
      <w:r>
        <w:rPr>
          <w:rtl/>
        </w:rPr>
        <w:t xml:space="preserve">ר </w:t>
      </w:r>
      <w:bookmarkStart w:id="38573" w:name="_ETM_Q78_364750"/>
      <w:bookmarkEnd w:id="38573"/>
      <w:r>
        <w:rPr>
          <w:rtl/>
        </w:rPr>
        <w:t xml:space="preserve">זרקור </w:t>
      </w:r>
      <w:bookmarkStart w:id="38574" w:name="_ETM_Q78_365439"/>
      <w:bookmarkEnd w:id="38574"/>
      <w:r>
        <w:rPr>
          <w:rFonts w:hint="cs"/>
          <w:rtl/>
        </w:rPr>
        <w:t>אחד</w:t>
      </w:r>
      <w:bookmarkStart w:id="38575" w:name="_ETM_Q78_361931"/>
      <w:bookmarkEnd w:id="38575"/>
      <w:r>
        <w:rPr>
          <w:rtl/>
        </w:rPr>
        <w:t xml:space="preserve"> </w:t>
      </w:r>
      <w:bookmarkStart w:id="38576" w:name="_ETM_Q78_365889"/>
      <w:bookmarkEnd w:id="38576"/>
      <w:r>
        <w:rPr>
          <w:rtl/>
        </w:rPr>
        <w:t xml:space="preserve">מיוחד </w:t>
      </w:r>
      <w:bookmarkStart w:id="38577" w:name="_ETM_Q78_367150"/>
      <w:bookmarkEnd w:id="38577"/>
      <w:r>
        <w:rPr>
          <w:rtl/>
        </w:rPr>
        <w:t xml:space="preserve">על </w:t>
      </w:r>
      <w:bookmarkStart w:id="38578" w:name="_ETM_Q78_367329"/>
      <w:bookmarkEnd w:id="38578"/>
      <w:r>
        <w:rPr>
          <w:rtl/>
        </w:rPr>
        <w:t xml:space="preserve">חטוף </w:t>
      </w:r>
      <w:bookmarkStart w:id="38579" w:name="_ETM_Q78_367810"/>
      <w:bookmarkEnd w:id="38579"/>
      <w:r>
        <w:rPr>
          <w:rtl/>
        </w:rPr>
        <w:t xml:space="preserve">או </w:t>
      </w:r>
      <w:bookmarkStart w:id="38580" w:name="_ETM_Q78_367900"/>
      <w:bookmarkEnd w:id="38580"/>
      <w:r>
        <w:rPr>
          <w:rtl/>
        </w:rPr>
        <w:t xml:space="preserve">חטופה </w:t>
      </w:r>
      <w:bookmarkStart w:id="38581" w:name="_ETM_Q78_369430"/>
      <w:bookmarkEnd w:id="38581"/>
      <w:r>
        <w:rPr>
          <w:rFonts w:hint="cs"/>
          <w:rtl/>
        </w:rPr>
        <w:t>שטרם השבנו הביתה.</w:t>
      </w:r>
      <w:r>
        <w:rPr>
          <w:rtl/>
        </w:rPr>
        <w:t xml:space="preserve"> </w:t>
      </w:r>
      <w:bookmarkStart w:id="38582" w:name="_ETM_Q78_370180"/>
      <w:bookmarkStart w:id="38583" w:name="_ETM_Q78_370599"/>
      <w:bookmarkStart w:id="38584" w:name="_ETM_Q78_372889"/>
      <w:bookmarkStart w:id="38585" w:name="_ETM_Q78_371441"/>
      <w:bookmarkEnd w:id="38582"/>
      <w:bookmarkEnd w:id="38583"/>
      <w:bookmarkEnd w:id="38584"/>
      <w:bookmarkEnd w:id="38585"/>
      <w:r>
        <w:rPr>
          <w:rtl/>
        </w:rPr>
        <w:t xml:space="preserve">היום </w:t>
      </w:r>
      <w:bookmarkStart w:id="38586" w:name="_ETM_Q78_373160"/>
      <w:bookmarkEnd w:id="38586"/>
      <w:r>
        <w:rPr>
          <w:rtl/>
        </w:rPr>
        <w:t xml:space="preserve">אני </w:t>
      </w:r>
      <w:bookmarkStart w:id="38587" w:name="_ETM_Q78_373310"/>
      <w:bookmarkEnd w:id="38587"/>
      <w:r>
        <w:rPr>
          <w:rtl/>
        </w:rPr>
        <w:t xml:space="preserve">רוצה </w:t>
      </w:r>
      <w:bookmarkStart w:id="38588" w:name="_ETM_Q78_374419"/>
      <w:bookmarkEnd w:id="38588"/>
      <w:r>
        <w:rPr>
          <w:rtl/>
        </w:rPr>
        <w:t xml:space="preserve">לדבר </w:t>
      </w:r>
      <w:bookmarkStart w:id="38589" w:name="_ETM_Q78_375050"/>
      <w:bookmarkEnd w:id="38589"/>
      <w:r>
        <w:rPr>
          <w:rtl/>
        </w:rPr>
        <w:t xml:space="preserve">על </w:t>
      </w:r>
      <w:bookmarkStart w:id="38590" w:name="_ETM_Q78_375200"/>
      <w:bookmarkEnd w:id="38590"/>
      <w:r>
        <w:rPr>
          <w:rtl/>
        </w:rPr>
        <w:t xml:space="preserve">איתן </w:t>
      </w:r>
      <w:bookmarkStart w:id="38591" w:name="_ETM_Q78_375709"/>
      <w:bookmarkEnd w:id="38591"/>
      <w:r>
        <w:rPr>
          <w:rtl/>
        </w:rPr>
        <w:t>לוי</w:t>
      </w:r>
      <w:r>
        <w:rPr>
          <w:rFonts w:hint="cs"/>
          <w:rtl/>
        </w:rPr>
        <w:t>,</w:t>
      </w:r>
      <w:r>
        <w:rPr>
          <w:rtl/>
        </w:rPr>
        <w:t xml:space="preserve"> </w:t>
      </w:r>
      <w:bookmarkStart w:id="38592" w:name="_ETM_Q78_376069"/>
      <w:bookmarkEnd w:id="38592"/>
      <w:r>
        <w:rPr>
          <w:rtl/>
        </w:rPr>
        <w:t xml:space="preserve">שאני </w:t>
      </w:r>
      <w:bookmarkStart w:id="38593" w:name="_ETM_Q78_376430"/>
      <w:bookmarkEnd w:id="38593"/>
      <w:r>
        <w:rPr>
          <w:rtl/>
        </w:rPr>
        <w:t xml:space="preserve">לובש </w:t>
      </w:r>
      <w:bookmarkStart w:id="38594" w:name="_ETM_Q78_376730"/>
      <w:bookmarkEnd w:id="38594"/>
      <w:r>
        <w:rPr>
          <w:rtl/>
        </w:rPr>
        <w:t xml:space="preserve">את </w:t>
      </w:r>
      <w:bookmarkStart w:id="38595" w:name="_ETM_Q78_376819"/>
      <w:bookmarkEnd w:id="38595"/>
      <w:r>
        <w:rPr>
          <w:rtl/>
        </w:rPr>
        <w:t xml:space="preserve">החולצה </w:t>
      </w:r>
      <w:bookmarkStart w:id="38596" w:name="_ETM_Q78_377240"/>
      <w:bookmarkEnd w:id="38596"/>
      <w:r>
        <w:rPr>
          <w:rtl/>
        </w:rPr>
        <w:t>שלו</w:t>
      </w:r>
      <w:r>
        <w:rPr>
          <w:rFonts w:hint="cs"/>
          <w:rtl/>
        </w:rPr>
        <w:t>.</w:t>
      </w:r>
      <w:r>
        <w:rPr>
          <w:rtl/>
        </w:rPr>
        <w:t xml:space="preserve"> </w:t>
      </w:r>
      <w:bookmarkStart w:id="38597" w:name="_ETM_Q78_379340"/>
      <w:bookmarkEnd w:id="38597"/>
    </w:p>
    <w:p w:rsidR="00BE54DA" w:rsidRDefault="00BE54DA" w:rsidP="00562F69">
      <w:pPr>
        <w:rPr>
          <w:rtl/>
        </w:rPr>
      </w:pPr>
    </w:p>
    <w:p w:rsidR="00BE54DA" w:rsidRDefault="00BE54DA" w:rsidP="00CB4D54">
      <w:pPr>
        <w:rPr>
          <w:rtl/>
        </w:rPr>
      </w:pPr>
      <w:r>
        <w:rPr>
          <w:rtl/>
        </w:rPr>
        <w:t xml:space="preserve">איתן </w:t>
      </w:r>
      <w:bookmarkStart w:id="38598" w:name="_ETM_Q78_379760"/>
      <w:bookmarkEnd w:id="38598"/>
      <w:r>
        <w:rPr>
          <w:rtl/>
        </w:rPr>
        <w:t>לוי</w:t>
      </w:r>
      <w:r>
        <w:rPr>
          <w:rFonts w:hint="cs"/>
          <w:rtl/>
        </w:rPr>
        <w:t>,</w:t>
      </w:r>
      <w:r>
        <w:rPr>
          <w:rtl/>
        </w:rPr>
        <w:t xml:space="preserve"> </w:t>
      </w:r>
      <w:bookmarkStart w:id="38599" w:name="_ETM_Q78_380060"/>
      <w:bookmarkEnd w:id="38599"/>
      <w:r>
        <w:rPr>
          <w:rtl/>
        </w:rPr>
        <w:t>ז</w:t>
      </w:r>
      <w:r w:rsidR="00CB4D54">
        <w:rPr>
          <w:rFonts w:hint="cs"/>
          <w:rtl/>
        </w:rPr>
        <w:t>י</w:t>
      </w:r>
      <w:r>
        <w:rPr>
          <w:rtl/>
        </w:rPr>
        <w:t xml:space="preserve">כרונו </w:t>
      </w:r>
      <w:bookmarkStart w:id="38600" w:name="_ETM_Q78_380510"/>
      <w:bookmarkEnd w:id="38600"/>
      <w:r>
        <w:rPr>
          <w:rtl/>
        </w:rPr>
        <w:t>לברכה</w:t>
      </w:r>
      <w:r>
        <w:rPr>
          <w:rFonts w:hint="cs"/>
          <w:rtl/>
        </w:rPr>
        <w:t>,</w:t>
      </w:r>
      <w:bookmarkStart w:id="38601" w:name="_ETM_Q78_378511"/>
      <w:bookmarkEnd w:id="38601"/>
      <w:r>
        <w:rPr>
          <w:rtl/>
        </w:rPr>
        <w:t xml:space="preserve"> </w:t>
      </w:r>
      <w:bookmarkStart w:id="38602" w:name="_ETM_Q78_381050"/>
      <w:bookmarkEnd w:id="38602"/>
      <w:r>
        <w:rPr>
          <w:rtl/>
        </w:rPr>
        <w:t xml:space="preserve">בן </w:t>
      </w:r>
      <w:bookmarkStart w:id="38603" w:name="_ETM_Q78_381260"/>
      <w:bookmarkEnd w:id="38603"/>
      <w:r>
        <w:rPr>
          <w:rtl/>
        </w:rPr>
        <w:t>53</w:t>
      </w:r>
      <w:bookmarkStart w:id="38604" w:name="_ETM_Q78_382280"/>
      <w:bookmarkEnd w:id="38604"/>
      <w:r>
        <w:rPr>
          <w:rFonts w:hint="cs"/>
          <w:rtl/>
        </w:rPr>
        <w:t xml:space="preserve">, </w:t>
      </w:r>
      <w:r>
        <w:rPr>
          <w:rtl/>
        </w:rPr>
        <w:t xml:space="preserve">מבת </w:t>
      </w:r>
      <w:bookmarkStart w:id="38605" w:name="_ETM_Q78_382610"/>
      <w:bookmarkEnd w:id="38605"/>
      <w:r>
        <w:rPr>
          <w:rtl/>
        </w:rPr>
        <w:t>ים</w:t>
      </w:r>
      <w:r>
        <w:rPr>
          <w:rFonts w:hint="cs"/>
          <w:rtl/>
        </w:rPr>
        <w:t>.</w:t>
      </w:r>
      <w:r>
        <w:rPr>
          <w:rtl/>
        </w:rPr>
        <w:t xml:space="preserve"> </w:t>
      </w:r>
      <w:bookmarkStart w:id="38606" w:name="_ETM_Q78_383919"/>
      <w:bookmarkEnd w:id="38606"/>
      <w:r>
        <w:rPr>
          <w:rFonts w:hint="cs"/>
          <w:rtl/>
        </w:rPr>
        <w:t>ב</w:t>
      </w:r>
      <w:r>
        <w:rPr>
          <w:rtl/>
        </w:rPr>
        <w:t xml:space="preserve">בוקר </w:t>
      </w:r>
      <w:bookmarkStart w:id="38607" w:name="_ETM_Q78_384430"/>
      <w:bookmarkEnd w:id="38607"/>
      <w:r>
        <w:rPr>
          <w:rtl/>
        </w:rPr>
        <w:t xml:space="preserve">7 </w:t>
      </w:r>
      <w:bookmarkStart w:id="38608" w:name="_ETM_Q78_385044"/>
      <w:bookmarkEnd w:id="38608"/>
      <w:r>
        <w:rPr>
          <w:rtl/>
        </w:rPr>
        <w:t xml:space="preserve">באוקטובר </w:t>
      </w:r>
      <w:bookmarkStart w:id="38609" w:name="_ETM_Q78_386130"/>
      <w:bookmarkEnd w:id="38609"/>
      <w:r>
        <w:rPr>
          <w:rFonts w:hint="cs"/>
          <w:rtl/>
        </w:rPr>
        <w:t>איתן ה</w:t>
      </w:r>
      <w:bookmarkStart w:id="38610" w:name="_ETM_Q78_383952"/>
      <w:bookmarkEnd w:id="38610"/>
      <w:r>
        <w:rPr>
          <w:rFonts w:hint="cs"/>
          <w:rtl/>
        </w:rPr>
        <w:t>סיע</w:t>
      </w:r>
      <w:r>
        <w:rPr>
          <w:rtl/>
        </w:rPr>
        <w:t xml:space="preserve"> </w:t>
      </w:r>
      <w:bookmarkStart w:id="38611" w:name="_ETM_Q78_387819"/>
      <w:bookmarkEnd w:id="38611"/>
      <w:r>
        <w:rPr>
          <w:rtl/>
        </w:rPr>
        <w:t xml:space="preserve">חברת </w:t>
      </w:r>
      <w:bookmarkStart w:id="38612" w:name="_ETM_Q78_388419"/>
      <w:bookmarkEnd w:id="38612"/>
      <w:r>
        <w:rPr>
          <w:rtl/>
        </w:rPr>
        <w:t xml:space="preserve">משפחה </w:t>
      </w:r>
      <w:bookmarkStart w:id="38613" w:name="_ETM_Q78_388959"/>
      <w:bookmarkEnd w:id="38613"/>
      <w:r>
        <w:rPr>
          <w:rtl/>
        </w:rPr>
        <w:t xml:space="preserve">ממרכז </w:t>
      </w:r>
      <w:bookmarkStart w:id="38614" w:name="_ETM_Q78_389620"/>
      <w:bookmarkEnd w:id="38614"/>
      <w:r>
        <w:rPr>
          <w:rtl/>
        </w:rPr>
        <w:t xml:space="preserve">הארץ </w:t>
      </w:r>
      <w:bookmarkStart w:id="38615" w:name="_ETM_Q78_390010"/>
      <w:bookmarkEnd w:id="38615"/>
      <w:r>
        <w:rPr>
          <w:rFonts w:hint="cs"/>
          <w:rtl/>
        </w:rPr>
        <w:t>א</w:t>
      </w:r>
      <w:r>
        <w:rPr>
          <w:rtl/>
        </w:rPr>
        <w:t xml:space="preserve">ל </w:t>
      </w:r>
      <w:bookmarkStart w:id="38616" w:name="_ETM_Q78_390129"/>
      <w:bookmarkEnd w:id="38616"/>
      <w:r>
        <w:rPr>
          <w:rtl/>
        </w:rPr>
        <w:t xml:space="preserve">קיבוץ </w:t>
      </w:r>
      <w:bookmarkStart w:id="38617" w:name="_ETM_Q78_390610"/>
      <w:bookmarkEnd w:id="38617"/>
      <w:r>
        <w:rPr>
          <w:rtl/>
        </w:rPr>
        <w:t>בארי</w:t>
      </w:r>
      <w:r>
        <w:rPr>
          <w:rFonts w:hint="cs"/>
          <w:rtl/>
        </w:rPr>
        <w:t>.</w:t>
      </w:r>
      <w:r>
        <w:rPr>
          <w:rtl/>
        </w:rPr>
        <w:t xml:space="preserve"> </w:t>
      </w:r>
      <w:bookmarkStart w:id="38618" w:name="_ETM_Q78_392129"/>
      <w:bookmarkEnd w:id="38618"/>
      <w:r>
        <w:rPr>
          <w:rtl/>
        </w:rPr>
        <w:t xml:space="preserve">כשהתחיל </w:t>
      </w:r>
      <w:bookmarkStart w:id="38619" w:name="_ETM_Q78_392669"/>
      <w:bookmarkEnd w:id="38619"/>
      <w:r>
        <w:rPr>
          <w:rFonts w:hint="cs"/>
          <w:rtl/>
        </w:rPr>
        <w:t xml:space="preserve">את </w:t>
      </w:r>
      <w:r>
        <w:rPr>
          <w:rtl/>
        </w:rPr>
        <w:t xml:space="preserve">דרכו </w:t>
      </w:r>
      <w:bookmarkStart w:id="38620" w:name="_ETM_Q78_393120"/>
      <w:bookmarkEnd w:id="38620"/>
      <w:r>
        <w:rPr>
          <w:rtl/>
        </w:rPr>
        <w:t>חזרה</w:t>
      </w:r>
      <w:r>
        <w:rPr>
          <w:rFonts w:hint="cs"/>
          <w:rtl/>
        </w:rPr>
        <w:t>,</w:t>
      </w:r>
      <w:r>
        <w:rPr>
          <w:rtl/>
        </w:rPr>
        <w:t xml:space="preserve"> </w:t>
      </w:r>
      <w:bookmarkStart w:id="38621" w:name="_ETM_Q78_393629"/>
      <w:bookmarkEnd w:id="38621"/>
      <w:r>
        <w:rPr>
          <w:rtl/>
        </w:rPr>
        <w:t xml:space="preserve">החלה </w:t>
      </w:r>
      <w:bookmarkStart w:id="38622" w:name="_ETM_Q78_393989"/>
      <w:bookmarkEnd w:id="38622"/>
      <w:r>
        <w:rPr>
          <w:rtl/>
        </w:rPr>
        <w:t xml:space="preserve">מתקפת </w:t>
      </w:r>
      <w:bookmarkStart w:id="38623" w:name="_ETM_Q78_394560"/>
      <w:bookmarkEnd w:id="38623"/>
      <w:r>
        <w:rPr>
          <w:rtl/>
        </w:rPr>
        <w:t>הטילים</w:t>
      </w:r>
      <w:r>
        <w:rPr>
          <w:rFonts w:hint="cs"/>
          <w:rtl/>
        </w:rPr>
        <w:t>.</w:t>
      </w:r>
      <w:bookmarkStart w:id="38624" w:name="_ETM_Q78_395523"/>
      <w:bookmarkEnd w:id="38624"/>
      <w:r>
        <w:rPr>
          <w:rtl/>
        </w:rPr>
        <w:t xml:space="preserve"> </w:t>
      </w:r>
      <w:bookmarkStart w:id="38625" w:name="_ETM_Q78_395760"/>
      <w:bookmarkEnd w:id="38625"/>
      <w:r>
        <w:rPr>
          <w:rtl/>
        </w:rPr>
        <w:t xml:space="preserve">איתן </w:t>
      </w:r>
      <w:bookmarkStart w:id="38626" w:name="_ETM_Q78_396120"/>
      <w:bookmarkEnd w:id="38626"/>
      <w:r>
        <w:rPr>
          <w:rtl/>
        </w:rPr>
        <w:t xml:space="preserve">התקשר </w:t>
      </w:r>
      <w:bookmarkStart w:id="38627" w:name="_ETM_Q78_396689"/>
      <w:bookmarkEnd w:id="38627"/>
      <w:r>
        <w:rPr>
          <w:rtl/>
        </w:rPr>
        <w:t xml:space="preserve">לאחותו </w:t>
      </w:r>
      <w:bookmarkStart w:id="38628" w:name="_ETM_Q78_397200"/>
      <w:bookmarkEnd w:id="38628"/>
      <w:r>
        <w:rPr>
          <w:rtl/>
        </w:rPr>
        <w:t xml:space="preserve">וסיפר </w:t>
      </w:r>
      <w:bookmarkStart w:id="38629" w:name="_ETM_Q78_397859"/>
      <w:bookmarkEnd w:id="38629"/>
      <w:r>
        <w:rPr>
          <w:rFonts w:hint="cs"/>
          <w:rtl/>
        </w:rPr>
        <w:t xml:space="preserve">לה </w:t>
      </w:r>
      <w:r>
        <w:rPr>
          <w:rtl/>
        </w:rPr>
        <w:t xml:space="preserve">על </w:t>
      </w:r>
      <w:bookmarkStart w:id="38630" w:name="_ETM_Q78_398069"/>
      <w:bookmarkEnd w:id="38630"/>
      <w:r>
        <w:rPr>
          <w:rtl/>
        </w:rPr>
        <w:t>המאורעות</w:t>
      </w:r>
      <w:r>
        <w:rPr>
          <w:rFonts w:hint="cs"/>
          <w:rtl/>
        </w:rPr>
        <w:t>.</w:t>
      </w:r>
      <w:r>
        <w:rPr>
          <w:rtl/>
        </w:rPr>
        <w:t xml:space="preserve"> </w:t>
      </w:r>
      <w:bookmarkStart w:id="38631" w:name="_ETM_Q78_399870"/>
      <w:bookmarkStart w:id="38632" w:name="_ETM_Q78_421531"/>
      <w:bookmarkEnd w:id="38631"/>
      <w:bookmarkEnd w:id="38632"/>
      <w:r>
        <w:rPr>
          <w:rtl/>
        </w:rPr>
        <w:t xml:space="preserve">תוך </w:t>
      </w:r>
      <w:bookmarkStart w:id="38633" w:name="_ETM_Q78_400110"/>
      <w:bookmarkEnd w:id="38633"/>
      <w:r>
        <w:rPr>
          <w:rtl/>
        </w:rPr>
        <w:t xml:space="preserve">כדי </w:t>
      </w:r>
      <w:bookmarkStart w:id="38634" w:name="_ETM_Q78_400440"/>
      <w:bookmarkEnd w:id="38634"/>
      <w:r>
        <w:rPr>
          <w:rtl/>
        </w:rPr>
        <w:t>נסיעה</w:t>
      </w:r>
      <w:r>
        <w:rPr>
          <w:rFonts w:hint="cs"/>
          <w:rtl/>
        </w:rPr>
        <w:t>,</w:t>
      </w:r>
      <w:r>
        <w:rPr>
          <w:rtl/>
        </w:rPr>
        <w:t xml:space="preserve"> </w:t>
      </w:r>
      <w:bookmarkStart w:id="38635" w:name="_ETM_Q78_401040"/>
      <w:bookmarkEnd w:id="38635"/>
      <w:r>
        <w:rPr>
          <w:rtl/>
        </w:rPr>
        <w:t xml:space="preserve">כאשר </w:t>
      </w:r>
      <w:bookmarkStart w:id="38636" w:name="_ETM_Q78_401430"/>
      <w:bookmarkEnd w:id="38636"/>
      <w:r>
        <w:rPr>
          <w:rtl/>
        </w:rPr>
        <w:t xml:space="preserve">אחותו </w:t>
      </w:r>
      <w:bookmarkStart w:id="38637" w:name="_ETM_Q78_401820"/>
      <w:bookmarkEnd w:id="38637"/>
      <w:r>
        <w:rPr>
          <w:rtl/>
        </w:rPr>
        <w:t xml:space="preserve">על </w:t>
      </w:r>
      <w:bookmarkStart w:id="38638" w:name="_ETM_Q78_401940"/>
      <w:bookmarkEnd w:id="38638"/>
      <w:r>
        <w:rPr>
          <w:rtl/>
        </w:rPr>
        <w:t>הקו</w:t>
      </w:r>
      <w:r>
        <w:rPr>
          <w:rFonts w:hint="cs"/>
          <w:rtl/>
        </w:rPr>
        <w:t>,</w:t>
      </w:r>
      <w:r>
        <w:rPr>
          <w:rtl/>
        </w:rPr>
        <w:t xml:space="preserve"> </w:t>
      </w:r>
      <w:bookmarkStart w:id="38639" w:name="_ETM_Q78_403150"/>
      <w:bookmarkEnd w:id="38639"/>
      <w:r>
        <w:rPr>
          <w:rtl/>
        </w:rPr>
        <w:t xml:space="preserve">מחבלים </w:t>
      </w:r>
      <w:bookmarkStart w:id="38640" w:name="_ETM_Q78_403810"/>
      <w:bookmarkEnd w:id="38640"/>
      <w:r>
        <w:rPr>
          <w:rtl/>
        </w:rPr>
        <w:t xml:space="preserve">השתלטו </w:t>
      </w:r>
      <w:bookmarkStart w:id="38641" w:name="_ETM_Q78_404409"/>
      <w:bookmarkEnd w:id="38641"/>
      <w:r>
        <w:rPr>
          <w:rtl/>
        </w:rPr>
        <w:t xml:space="preserve">על </w:t>
      </w:r>
      <w:bookmarkStart w:id="38642" w:name="_ETM_Q78_404530"/>
      <w:bookmarkEnd w:id="38642"/>
      <w:r>
        <w:rPr>
          <w:rtl/>
        </w:rPr>
        <w:t>מכוניתו</w:t>
      </w:r>
      <w:r>
        <w:rPr>
          <w:rFonts w:hint="cs"/>
          <w:rtl/>
        </w:rPr>
        <w:t>.</w:t>
      </w:r>
      <w:r>
        <w:rPr>
          <w:rtl/>
        </w:rPr>
        <w:t xml:space="preserve"> </w:t>
      </w:r>
      <w:bookmarkStart w:id="38643" w:name="_ETM_Q78_411409"/>
      <w:bookmarkEnd w:id="38643"/>
      <w:r>
        <w:rPr>
          <w:rtl/>
        </w:rPr>
        <w:t xml:space="preserve">איתן </w:t>
      </w:r>
      <w:bookmarkStart w:id="38644" w:name="_ETM_Q78_411799"/>
      <w:bookmarkEnd w:id="38644"/>
      <w:r>
        <w:rPr>
          <w:rtl/>
        </w:rPr>
        <w:t xml:space="preserve">הספיק </w:t>
      </w:r>
      <w:bookmarkStart w:id="38645" w:name="_ETM_Q78_412220"/>
      <w:bookmarkEnd w:id="38645"/>
      <w:r>
        <w:rPr>
          <w:rtl/>
        </w:rPr>
        <w:t xml:space="preserve">להוציא </w:t>
      </w:r>
      <w:bookmarkStart w:id="38646" w:name="_ETM_Q78_412610"/>
      <w:bookmarkEnd w:id="38646"/>
      <w:r>
        <w:rPr>
          <w:rtl/>
        </w:rPr>
        <w:t xml:space="preserve">מפיו </w:t>
      </w:r>
      <w:bookmarkStart w:id="38647" w:name="_ETM_Q78_414340"/>
      <w:bookmarkEnd w:id="38647"/>
      <w:r>
        <w:rPr>
          <w:rFonts w:hint="cs"/>
          <w:rtl/>
        </w:rPr>
        <w:t>"</w:t>
      </w:r>
      <w:r>
        <w:rPr>
          <w:rtl/>
        </w:rPr>
        <w:t xml:space="preserve">אוי </w:t>
      </w:r>
      <w:bookmarkStart w:id="38648" w:name="_ETM_Q78_414549"/>
      <w:bookmarkEnd w:id="38648"/>
      <w:r>
        <w:rPr>
          <w:rtl/>
        </w:rPr>
        <w:t>ואבוי</w:t>
      </w:r>
      <w:r>
        <w:rPr>
          <w:rFonts w:hint="cs"/>
          <w:rtl/>
        </w:rPr>
        <w:t>",</w:t>
      </w:r>
      <w:bookmarkStart w:id="38649" w:name="_ETM_Q78_408171"/>
      <w:bookmarkEnd w:id="38649"/>
      <w:r>
        <w:rPr>
          <w:rtl/>
        </w:rPr>
        <w:t xml:space="preserve"> </w:t>
      </w:r>
      <w:bookmarkStart w:id="38650" w:name="_ETM_Q78_415989"/>
      <w:bookmarkEnd w:id="38650"/>
      <w:proofErr w:type="spellStart"/>
      <w:r w:rsidR="00CB4D54">
        <w:rPr>
          <w:rFonts w:hint="cs"/>
          <w:rtl/>
        </w:rPr>
        <w:t>ו</w:t>
      </w:r>
      <w:r>
        <w:rPr>
          <w:rtl/>
        </w:rPr>
        <w:t>מ</w:t>
      </w:r>
      <w:r>
        <w:rPr>
          <w:rFonts w:hint="cs"/>
          <w:rtl/>
        </w:rPr>
        <w:t>י</w:t>
      </w:r>
      <w:r>
        <w:rPr>
          <w:rtl/>
        </w:rPr>
        <w:t>יד</w:t>
      </w:r>
      <w:proofErr w:type="spellEnd"/>
      <w:r>
        <w:rPr>
          <w:rtl/>
        </w:rPr>
        <w:t xml:space="preserve"> </w:t>
      </w:r>
      <w:bookmarkStart w:id="38651" w:name="_ETM_Q78_416349"/>
      <w:bookmarkEnd w:id="38651"/>
      <w:r>
        <w:rPr>
          <w:rtl/>
        </w:rPr>
        <w:t xml:space="preserve">אחר </w:t>
      </w:r>
      <w:bookmarkStart w:id="38652" w:name="_ETM_Q78_416680"/>
      <w:bookmarkEnd w:id="38652"/>
      <w:r>
        <w:rPr>
          <w:rtl/>
        </w:rPr>
        <w:t xml:space="preserve">כך </w:t>
      </w:r>
      <w:bookmarkStart w:id="38653" w:name="_ETM_Q78_417279"/>
      <w:bookmarkEnd w:id="38653"/>
      <w:r>
        <w:rPr>
          <w:rtl/>
        </w:rPr>
        <w:t xml:space="preserve">שמעו </w:t>
      </w:r>
      <w:bookmarkStart w:id="38654" w:name="_ETM_Q78_418650"/>
      <w:bookmarkEnd w:id="38654"/>
      <w:r>
        <w:rPr>
          <w:rtl/>
        </w:rPr>
        <w:t xml:space="preserve">רק </w:t>
      </w:r>
      <w:bookmarkStart w:id="38655" w:name="_ETM_Q78_419099"/>
      <w:bookmarkEnd w:id="38655"/>
      <w:r>
        <w:rPr>
          <w:rtl/>
        </w:rPr>
        <w:t xml:space="preserve">קריאות </w:t>
      </w:r>
      <w:bookmarkStart w:id="38656" w:name="_ETM_Q78_419640"/>
      <w:bookmarkEnd w:id="38656"/>
      <w:r>
        <w:rPr>
          <w:rFonts w:hint="cs"/>
          <w:rtl/>
        </w:rPr>
        <w:t>"</w:t>
      </w:r>
      <w:r>
        <w:rPr>
          <w:rtl/>
        </w:rPr>
        <w:t>אללה</w:t>
      </w:r>
      <w:r>
        <w:rPr>
          <w:rFonts w:hint="cs"/>
          <w:rtl/>
        </w:rPr>
        <w:t xml:space="preserve"> הוא</w:t>
      </w:r>
      <w:r>
        <w:rPr>
          <w:rtl/>
        </w:rPr>
        <w:t xml:space="preserve"> </w:t>
      </w:r>
      <w:bookmarkStart w:id="38657" w:name="_ETM_Q78_419969"/>
      <w:bookmarkStart w:id="38658" w:name="_ETM_Q78_420090"/>
      <w:bookmarkEnd w:id="38657"/>
      <w:bookmarkEnd w:id="38658"/>
      <w:r>
        <w:rPr>
          <w:rtl/>
        </w:rPr>
        <w:t>אכבר</w:t>
      </w:r>
      <w:r>
        <w:rPr>
          <w:rFonts w:hint="cs"/>
          <w:rtl/>
        </w:rPr>
        <w:t>"</w:t>
      </w:r>
      <w:r>
        <w:rPr>
          <w:rtl/>
        </w:rPr>
        <w:t xml:space="preserve"> </w:t>
      </w:r>
      <w:bookmarkStart w:id="38659" w:name="_ETM_Q78_421520"/>
      <w:bookmarkEnd w:id="38659"/>
      <w:r>
        <w:rPr>
          <w:rtl/>
        </w:rPr>
        <w:t xml:space="preserve">וצרורות </w:t>
      </w:r>
      <w:bookmarkStart w:id="38660" w:name="_ETM_Q78_422420"/>
      <w:bookmarkEnd w:id="38660"/>
      <w:r>
        <w:rPr>
          <w:rtl/>
        </w:rPr>
        <w:t>י</w:t>
      </w:r>
      <w:bookmarkStart w:id="38661" w:name="_ETM_Q78_422510"/>
      <w:bookmarkEnd w:id="38661"/>
      <w:r>
        <w:rPr>
          <w:rtl/>
        </w:rPr>
        <w:t>רי</w:t>
      </w:r>
      <w:r>
        <w:rPr>
          <w:rFonts w:hint="cs"/>
          <w:rtl/>
        </w:rPr>
        <w:t>.</w:t>
      </w:r>
      <w:r>
        <w:rPr>
          <w:rtl/>
        </w:rPr>
        <w:t xml:space="preserve"> </w:t>
      </w:r>
      <w:bookmarkStart w:id="38662" w:name="_ETM_Q78_424599"/>
      <w:bookmarkEnd w:id="38662"/>
      <w:r>
        <w:rPr>
          <w:rtl/>
        </w:rPr>
        <w:t xml:space="preserve">במשך </w:t>
      </w:r>
      <w:bookmarkStart w:id="38663" w:name="_ETM_Q78_425110"/>
      <w:bookmarkEnd w:id="38663"/>
      <w:r>
        <w:rPr>
          <w:rFonts w:hint="cs"/>
          <w:rtl/>
        </w:rPr>
        <w:t>שלוש</w:t>
      </w:r>
      <w:r>
        <w:rPr>
          <w:rtl/>
        </w:rPr>
        <w:t xml:space="preserve"> </w:t>
      </w:r>
      <w:bookmarkStart w:id="38664" w:name="_ETM_Q78_425530"/>
      <w:bookmarkEnd w:id="38664"/>
      <w:r>
        <w:rPr>
          <w:rtl/>
        </w:rPr>
        <w:t xml:space="preserve">שעות </w:t>
      </w:r>
      <w:bookmarkStart w:id="38665" w:name="_ETM_Q78_427159"/>
      <w:bookmarkStart w:id="38666" w:name="_ETM_Q78_427610"/>
      <w:bookmarkEnd w:id="38665"/>
      <w:bookmarkEnd w:id="38666"/>
      <w:r>
        <w:rPr>
          <w:rFonts w:hint="cs"/>
          <w:rtl/>
        </w:rPr>
        <w:t xml:space="preserve">נאלצה </w:t>
      </w:r>
      <w:r>
        <w:rPr>
          <w:rtl/>
        </w:rPr>
        <w:t xml:space="preserve">משפחתו </w:t>
      </w:r>
      <w:bookmarkStart w:id="38667" w:name="_ETM_Q78_428180"/>
      <w:bookmarkEnd w:id="38667"/>
      <w:r>
        <w:rPr>
          <w:rtl/>
        </w:rPr>
        <w:t xml:space="preserve">לשמוע </w:t>
      </w:r>
      <w:bookmarkStart w:id="38668" w:name="_ETM_Q78_428599"/>
      <w:bookmarkEnd w:id="38668"/>
      <w:r>
        <w:rPr>
          <w:rtl/>
        </w:rPr>
        <w:t xml:space="preserve">את </w:t>
      </w:r>
      <w:bookmarkStart w:id="38669" w:name="_ETM_Q78_428720"/>
      <w:bookmarkEnd w:id="38669"/>
      <w:r>
        <w:rPr>
          <w:rtl/>
        </w:rPr>
        <w:t xml:space="preserve">מחבלי </w:t>
      </w:r>
      <w:bookmarkStart w:id="38670" w:name="_ETM_Q78_429170"/>
      <w:bookmarkEnd w:id="38670"/>
      <w:r>
        <w:rPr>
          <w:rtl/>
        </w:rPr>
        <w:t xml:space="preserve">חמאס </w:t>
      </w:r>
      <w:bookmarkStart w:id="38671" w:name="_ETM_Q78_430349"/>
      <w:bookmarkEnd w:id="38671"/>
      <w:r>
        <w:rPr>
          <w:rtl/>
        </w:rPr>
        <w:t>נ</w:t>
      </w:r>
      <w:r>
        <w:rPr>
          <w:rFonts w:hint="cs"/>
          <w:rtl/>
        </w:rPr>
        <w:t>וסעים</w:t>
      </w:r>
      <w:r>
        <w:rPr>
          <w:rtl/>
        </w:rPr>
        <w:t xml:space="preserve"> </w:t>
      </w:r>
      <w:bookmarkStart w:id="38672" w:name="_ETM_Q78_430920"/>
      <w:bookmarkEnd w:id="38672"/>
      <w:r>
        <w:rPr>
          <w:rtl/>
        </w:rPr>
        <w:t>ברכבו</w:t>
      </w:r>
      <w:bookmarkStart w:id="38673" w:name="_ETM_Q78_431521"/>
      <w:bookmarkEnd w:id="38673"/>
      <w:r>
        <w:rPr>
          <w:rtl/>
        </w:rPr>
        <w:t xml:space="preserve"> </w:t>
      </w:r>
      <w:bookmarkStart w:id="38674" w:name="_ETM_Q78_432540"/>
      <w:bookmarkEnd w:id="38674"/>
      <w:r>
        <w:rPr>
          <w:rtl/>
        </w:rPr>
        <w:t xml:space="preserve">כשהם </w:t>
      </w:r>
      <w:bookmarkStart w:id="38675" w:name="_ETM_Q78_432810"/>
      <w:bookmarkEnd w:id="38675"/>
      <w:r>
        <w:rPr>
          <w:rtl/>
        </w:rPr>
        <w:t xml:space="preserve">צועקים </w:t>
      </w:r>
      <w:bookmarkStart w:id="38676" w:name="_ETM_Q78_433379"/>
      <w:bookmarkEnd w:id="38676"/>
      <w:r>
        <w:rPr>
          <w:rtl/>
        </w:rPr>
        <w:t>בערבית</w:t>
      </w:r>
      <w:r>
        <w:rPr>
          <w:rFonts w:hint="cs"/>
          <w:rtl/>
        </w:rPr>
        <w:t>,</w:t>
      </w:r>
      <w:r>
        <w:rPr>
          <w:rtl/>
        </w:rPr>
        <w:t xml:space="preserve"> </w:t>
      </w:r>
      <w:bookmarkStart w:id="38677" w:name="_ETM_Q78_434129"/>
      <w:bookmarkEnd w:id="38677"/>
      <w:r>
        <w:rPr>
          <w:rtl/>
        </w:rPr>
        <w:t xml:space="preserve">יורים </w:t>
      </w:r>
      <w:bookmarkStart w:id="38678" w:name="_ETM_Q78_435400"/>
      <w:bookmarkEnd w:id="38678"/>
      <w:r>
        <w:rPr>
          <w:rtl/>
        </w:rPr>
        <w:t xml:space="preserve">ומבקשים </w:t>
      </w:r>
      <w:bookmarkStart w:id="38679" w:name="_ETM_Q78_435999"/>
      <w:bookmarkEnd w:id="38679"/>
      <w:r>
        <w:rPr>
          <w:rtl/>
        </w:rPr>
        <w:t xml:space="preserve">ממנו </w:t>
      </w:r>
      <w:bookmarkStart w:id="38680" w:name="_ETM_Q78_436300"/>
      <w:bookmarkEnd w:id="38680"/>
      <w:r>
        <w:rPr>
          <w:rtl/>
        </w:rPr>
        <w:t xml:space="preserve">לצאת </w:t>
      </w:r>
      <w:bookmarkStart w:id="38681" w:name="_ETM_Q78_436690"/>
      <w:bookmarkEnd w:id="38681"/>
      <w:r>
        <w:rPr>
          <w:rtl/>
        </w:rPr>
        <w:t>מהרכב</w:t>
      </w:r>
      <w:r>
        <w:rPr>
          <w:rFonts w:hint="cs"/>
          <w:rtl/>
        </w:rPr>
        <w:t>.</w:t>
      </w:r>
      <w:r>
        <w:rPr>
          <w:rtl/>
        </w:rPr>
        <w:t xml:space="preserve"> </w:t>
      </w:r>
      <w:bookmarkStart w:id="38682" w:name="_ETM_Q78_438520"/>
      <w:bookmarkEnd w:id="38682"/>
      <w:r>
        <w:rPr>
          <w:rtl/>
        </w:rPr>
        <w:t xml:space="preserve">בשלב </w:t>
      </w:r>
      <w:bookmarkStart w:id="38683" w:name="_ETM_Q78_438970"/>
      <w:bookmarkEnd w:id="38683"/>
      <w:r>
        <w:rPr>
          <w:rtl/>
        </w:rPr>
        <w:t xml:space="preserve">מסוים </w:t>
      </w:r>
      <w:bookmarkStart w:id="38684" w:name="_ETM_Q78_439570"/>
      <w:bookmarkEnd w:id="38684"/>
      <w:r>
        <w:rPr>
          <w:rFonts w:hint="cs"/>
          <w:rtl/>
        </w:rPr>
        <w:t>הקול</w:t>
      </w:r>
      <w:r>
        <w:rPr>
          <w:rtl/>
        </w:rPr>
        <w:t xml:space="preserve"> </w:t>
      </w:r>
      <w:bookmarkStart w:id="38685" w:name="_ETM_Q78_439870"/>
      <w:bookmarkEnd w:id="38685"/>
      <w:r>
        <w:rPr>
          <w:rtl/>
        </w:rPr>
        <w:t>של</w:t>
      </w:r>
      <w:r>
        <w:rPr>
          <w:rFonts w:hint="cs"/>
          <w:rtl/>
        </w:rPr>
        <w:t xml:space="preserve"> </w:t>
      </w:r>
      <w:r>
        <w:rPr>
          <w:rtl/>
        </w:rPr>
        <w:t xml:space="preserve">איתן </w:t>
      </w:r>
      <w:bookmarkStart w:id="38686" w:name="_ETM_Q78_440650"/>
      <w:bookmarkEnd w:id="38686"/>
      <w:r>
        <w:rPr>
          <w:rtl/>
        </w:rPr>
        <w:t xml:space="preserve">נעלם </w:t>
      </w:r>
      <w:bookmarkStart w:id="38687" w:name="_ETM_Q78_442110"/>
      <w:bookmarkEnd w:id="38687"/>
      <w:r>
        <w:rPr>
          <w:rtl/>
        </w:rPr>
        <w:t xml:space="preserve">והמשפחה </w:t>
      </w:r>
      <w:bookmarkStart w:id="38688" w:name="_ETM_Q78_443009"/>
      <w:bookmarkEnd w:id="38688"/>
      <w:r>
        <w:rPr>
          <w:rtl/>
        </w:rPr>
        <w:t xml:space="preserve">נותרה </w:t>
      </w:r>
      <w:bookmarkStart w:id="38689" w:name="_ETM_Q78_443490"/>
      <w:bookmarkEnd w:id="38689"/>
      <w:r>
        <w:rPr>
          <w:rtl/>
        </w:rPr>
        <w:t xml:space="preserve">באי-ודאות </w:t>
      </w:r>
      <w:bookmarkStart w:id="38690" w:name="_ETM_Q78_444210"/>
      <w:bookmarkEnd w:id="38690"/>
      <w:r>
        <w:rPr>
          <w:rtl/>
        </w:rPr>
        <w:t>כואבת</w:t>
      </w:r>
      <w:r>
        <w:rPr>
          <w:rFonts w:hint="cs"/>
          <w:rtl/>
        </w:rPr>
        <w:t>.</w:t>
      </w:r>
      <w:r>
        <w:rPr>
          <w:rtl/>
        </w:rPr>
        <w:t xml:space="preserve"> </w:t>
      </w:r>
      <w:bookmarkStart w:id="38691" w:name="_ETM_Q78_445880"/>
      <w:bookmarkEnd w:id="38691"/>
      <w:r>
        <w:rPr>
          <w:rtl/>
        </w:rPr>
        <w:t xml:space="preserve">תחילה </w:t>
      </w:r>
      <w:bookmarkStart w:id="38692" w:name="_ETM_Q78_446600"/>
      <w:bookmarkEnd w:id="38692"/>
      <w:r>
        <w:rPr>
          <w:rtl/>
        </w:rPr>
        <w:t xml:space="preserve">איתן </w:t>
      </w:r>
      <w:bookmarkStart w:id="38693" w:name="_ETM_Q78_447050"/>
      <w:bookmarkEnd w:id="38693"/>
      <w:r>
        <w:rPr>
          <w:rtl/>
        </w:rPr>
        <w:t xml:space="preserve">הוגדר </w:t>
      </w:r>
      <w:bookmarkStart w:id="38694" w:name="_ETM_Q78_447620"/>
      <w:bookmarkEnd w:id="38694"/>
      <w:r>
        <w:rPr>
          <w:rtl/>
        </w:rPr>
        <w:t xml:space="preserve">כנעדר </w:t>
      </w:r>
      <w:bookmarkStart w:id="38695" w:name="_ETM_Q78_449210"/>
      <w:bookmarkEnd w:id="38695"/>
      <w:r>
        <w:rPr>
          <w:rtl/>
        </w:rPr>
        <w:t xml:space="preserve">ולאחר </w:t>
      </w:r>
      <w:bookmarkStart w:id="38696" w:name="_ETM_Q78_449750"/>
      <w:bookmarkEnd w:id="38696"/>
      <w:r>
        <w:rPr>
          <w:rtl/>
        </w:rPr>
        <w:t xml:space="preserve">כשבועיים </w:t>
      </w:r>
      <w:bookmarkStart w:id="38697" w:name="_ETM_Q78_450440"/>
      <w:bookmarkEnd w:id="38697"/>
      <w:r>
        <w:rPr>
          <w:rtl/>
        </w:rPr>
        <w:t>עדכנ</w:t>
      </w:r>
      <w:r>
        <w:rPr>
          <w:rFonts w:hint="cs"/>
          <w:rtl/>
        </w:rPr>
        <w:t>ו</w:t>
      </w:r>
      <w:r>
        <w:rPr>
          <w:rtl/>
        </w:rPr>
        <w:t xml:space="preserve"> </w:t>
      </w:r>
      <w:bookmarkStart w:id="38698" w:name="_ETM_Q78_450889"/>
      <w:bookmarkEnd w:id="38698"/>
      <w:r>
        <w:rPr>
          <w:rtl/>
        </w:rPr>
        <w:t>א</w:t>
      </w:r>
      <w:r>
        <w:rPr>
          <w:rFonts w:hint="cs"/>
          <w:rtl/>
        </w:rPr>
        <w:t>ת</w:t>
      </w:r>
      <w:r>
        <w:rPr>
          <w:rtl/>
        </w:rPr>
        <w:t xml:space="preserve"> </w:t>
      </w:r>
      <w:bookmarkStart w:id="38699" w:name="_ETM_Q78_450979"/>
      <w:bookmarkEnd w:id="38699"/>
      <w:r>
        <w:rPr>
          <w:rtl/>
        </w:rPr>
        <w:t xml:space="preserve">משפחתו </w:t>
      </w:r>
      <w:bookmarkStart w:id="38700" w:name="_ETM_Q78_451669"/>
      <w:bookmarkEnd w:id="38700"/>
      <w:r>
        <w:rPr>
          <w:rtl/>
        </w:rPr>
        <w:t xml:space="preserve">כי </w:t>
      </w:r>
      <w:bookmarkStart w:id="38701" w:name="_ETM_Q78_451790"/>
      <w:bookmarkEnd w:id="38701"/>
      <w:r>
        <w:rPr>
          <w:rtl/>
        </w:rPr>
        <w:t xml:space="preserve">הוא </w:t>
      </w:r>
      <w:bookmarkStart w:id="38702" w:name="_ETM_Q78_452000"/>
      <w:bookmarkEnd w:id="38702"/>
      <w:r>
        <w:rPr>
          <w:rFonts w:hint="cs"/>
          <w:rtl/>
        </w:rPr>
        <w:t>חטוף,</w:t>
      </w:r>
      <w:bookmarkStart w:id="38703" w:name="_ETM_Q78_450721"/>
      <w:bookmarkEnd w:id="38703"/>
      <w:r>
        <w:rPr>
          <w:rtl/>
        </w:rPr>
        <w:t xml:space="preserve"> </w:t>
      </w:r>
      <w:bookmarkStart w:id="38704" w:name="_ETM_Q78_453200"/>
      <w:bookmarkStart w:id="38705" w:name="_ETM_Q78_453900"/>
      <w:bookmarkEnd w:id="38704"/>
      <w:bookmarkEnd w:id="38705"/>
      <w:r>
        <w:rPr>
          <w:rtl/>
        </w:rPr>
        <w:t xml:space="preserve">לאחר </w:t>
      </w:r>
      <w:bookmarkStart w:id="38706" w:name="_ETM_Q78_454350"/>
      <w:bookmarkEnd w:id="38706"/>
      <w:r>
        <w:rPr>
          <w:rFonts w:hint="cs"/>
          <w:rtl/>
        </w:rPr>
        <w:t>איכ</w:t>
      </w:r>
      <w:r>
        <w:rPr>
          <w:rtl/>
        </w:rPr>
        <w:t xml:space="preserve">ון </w:t>
      </w:r>
      <w:bookmarkStart w:id="38707" w:name="_ETM_Q78_454770"/>
      <w:bookmarkEnd w:id="38707"/>
      <w:r>
        <w:rPr>
          <w:rtl/>
        </w:rPr>
        <w:t xml:space="preserve">הטלפון </w:t>
      </w:r>
      <w:bookmarkStart w:id="38708" w:name="_ETM_Q78_455310"/>
      <w:bookmarkEnd w:id="38708"/>
      <w:r>
        <w:rPr>
          <w:rtl/>
        </w:rPr>
        <w:t xml:space="preserve">שלו </w:t>
      </w:r>
      <w:bookmarkStart w:id="38709" w:name="_ETM_Q78_455550"/>
      <w:bookmarkEnd w:id="38709"/>
      <w:r>
        <w:rPr>
          <w:rtl/>
        </w:rPr>
        <w:t>בעזה</w:t>
      </w:r>
      <w:r>
        <w:rPr>
          <w:rFonts w:hint="cs"/>
          <w:rtl/>
        </w:rPr>
        <w:t>.</w:t>
      </w:r>
      <w:bookmarkStart w:id="38710" w:name="_ETM_Q78_457037"/>
      <w:bookmarkStart w:id="38711" w:name="_ETM_Q78_457185"/>
      <w:bookmarkStart w:id="38712" w:name="_ETM_Q78_457254"/>
      <w:bookmarkStart w:id="38713" w:name="_ETM_Q78_457330"/>
      <w:bookmarkStart w:id="38714" w:name="_ETM_Q78_457270"/>
      <w:bookmarkEnd w:id="38710"/>
      <w:bookmarkEnd w:id="38711"/>
      <w:bookmarkEnd w:id="38712"/>
      <w:bookmarkEnd w:id="38713"/>
      <w:bookmarkEnd w:id="38714"/>
      <w:r>
        <w:rPr>
          <w:rFonts w:hint="cs"/>
          <w:rtl/>
        </w:rPr>
        <w:t xml:space="preserve"> </w:t>
      </w:r>
      <w:bookmarkStart w:id="38715" w:name="_ETM_Q78_467664"/>
      <w:bookmarkEnd w:id="38715"/>
      <w:r>
        <w:rPr>
          <w:rtl/>
        </w:rPr>
        <w:t xml:space="preserve">בחודש </w:t>
      </w:r>
      <w:bookmarkStart w:id="38716" w:name="_ETM_Q78_457930"/>
      <w:bookmarkEnd w:id="38716"/>
      <w:r>
        <w:rPr>
          <w:rtl/>
        </w:rPr>
        <w:t>דצמבר</w:t>
      </w:r>
      <w:r>
        <w:rPr>
          <w:rFonts w:hint="cs"/>
          <w:rtl/>
        </w:rPr>
        <w:t>,</w:t>
      </w:r>
      <w:r>
        <w:rPr>
          <w:rtl/>
        </w:rPr>
        <w:t xml:space="preserve"> </w:t>
      </w:r>
      <w:bookmarkStart w:id="38717" w:name="_ETM_Q78_458620"/>
      <w:bookmarkEnd w:id="38717"/>
      <w:r>
        <w:rPr>
          <w:rtl/>
        </w:rPr>
        <w:t xml:space="preserve">לאחר </w:t>
      </w:r>
      <w:bookmarkStart w:id="38718" w:name="_ETM_Q78_459820"/>
      <w:bookmarkEnd w:id="38718"/>
      <w:r>
        <w:rPr>
          <w:rtl/>
        </w:rPr>
        <w:t xml:space="preserve">מידע </w:t>
      </w:r>
      <w:bookmarkStart w:id="38719" w:name="_ETM_Q78_460240"/>
      <w:bookmarkEnd w:id="38719"/>
      <w:r>
        <w:rPr>
          <w:rtl/>
        </w:rPr>
        <w:t xml:space="preserve">מודיעיני </w:t>
      </w:r>
      <w:bookmarkStart w:id="38720" w:name="_ETM_Q78_460750"/>
      <w:bookmarkEnd w:id="38720"/>
      <w:r>
        <w:rPr>
          <w:rtl/>
        </w:rPr>
        <w:t xml:space="preserve">שהתקבל </w:t>
      </w:r>
      <w:bookmarkStart w:id="38721" w:name="_ETM_Q78_461440"/>
      <w:bookmarkEnd w:id="38721"/>
      <w:r>
        <w:rPr>
          <w:rtl/>
        </w:rPr>
        <w:t xml:space="preserve">בעקבות </w:t>
      </w:r>
      <w:bookmarkStart w:id="38722" w:name="_ETM_Q78_461949"/>
      <w:bookmarkEnd w:id="38722"/>
      <w:r>
        <w:rPr>
          <w:rtl/>
        </w:rPr>
        <w:t xml:space="preserve">תמונות </w:t>
      </w:r>
      <w:bookmarkStart w:id="38723" w:name="_ETM_Q78_462430"/>
      <w:bookmarkEnd w:id="38723"/>
      <w:r>
        <w:rPr>
          <w:rtl/>
        </w:rPr>
        <w:t>וסרטונים</w:t>
      </w:r>
      <w:r>
        <w:rPr>
          <w:rFonts w:hint="cs"/>
          <w:rtl/>
        </w:rPr>
        <w:t>,</w:t>
      </w:r>
      <w:r>
        <w:rPr>
          <w:rtl/>
        </w:rPr>
        <w:t xml:space="preserve"> </w:t>
      </w:r>
      <w:bookmarkStart w:id="38724" w:name="_ETM_Q78_464059"/>
      <w:bookmarkEnd w:id="38724"/>
      <w:r>
        <w:rPr>
          <w:rtl/>
        </w:rPr>
        <w:t xml:space="preserve">התבשרה </w:t>
      </w:r>
      <w:bookmarkStart w:id="38725" w:name="_ETM_Q78_464809"/>
      <w:bookmarkEnd w:id="38725"/>
      <w:r>
        <w:rPr>
          <w:rFonts w:hint="cs"/>
          <w:rtl/>
        </w:rPr>
        <w:t>ה</w:t>
      </w:r>
      <w:r>
        <w:rPr>
          <w:rtl/>
        </w:rPr>
        <w:t xml:space="preserve">משפחה </w:t>
      </w:r>
      <w:bookmarkStart w:id="38726" w:name="_ETM_Q78_465650"/>
      <w:bookmarkEnd w:id="38726"/>
      <w:r>
        <w:rPr>
          <w:rtl/>
        </w:rPr>
        <w:t xml:space="preserve">כי </w:t>
      </w:r>
      <w:bookmarkStart w:id="38727" w:name="_ETM_Q78_465889"/>
      <w:bookmarkEnd w:id="38727"/>
      <w:r>
        <w:rPr>
          <w:rFonts w:hint="cs"/>
          <w:rtl/>
        </w:rPr>
        <w:t>איתן</w:t>
      </w:r>
      <w:r>
        <w:rPr>
          <w:rtl/>
        </w:rPr>
        <w:t xml:space="preserve"> </w:t>
      </w:r>
      <w:bookmarkStart w:id="38728" w:name="_ETM_Q78_466189"/>
      <w:bookmarkEnd w:id="38728"/>
      <w:r>
        <w:rPr>
          <w:rtl/>
        </w:rPr>
        <w:t xml:space="preserve">נרצח </w:t>
      </w:r>
      <w:bookmarkStart w:id="38729" w:name="_ETM_Q78_467650"/>
      <w:bookmarkEnd w:id="38729"/>
      <w:r>
        <w:rPr>
          <w:rtl/>
        </w:rPr>
        <w:t xml:space="preserve">וגופתו </w:t>
      </w:r>
      <w:bookmarkStart w:id="38730" w:name="_ETM_Q78_468339"/>
      <w:bookmarkEnd w:id="38730"/>
      <w:r>
        <w:rPr>
          <w:rtl/>
        </w:rPr>
        <w:t xml:space="preserve">מוחזקת </w:t>
      </w:r>
      <w:bookmarkStart w:id="38731" w:name="_ETM_Q78_469060"/>
      <w:bookmarkEnd w:id="38731"/>
      <w:r>
        <w:rPr>
          <w:rtl/>
        </w:rPr>
        <w:t>בעזה</w:t>
      </w:r>
      <w:r>
        <w:rPr>
          <w:rFonts w:hint="cs"/>
          <w:rtl/>
        </w:rPr>
        <w:t>.</w:t>
      </w:r>
      <w:bookmarkStart w:id="38732" w:name="_ETM_Q78_471920"/>
      <w:bookmarkEnd w:id="38732"/>
      <w:r>
        <w:rPr>
          <w:rFonts w:hint="cs"/>
          <w:rtl/>
        </w:rPr>
        <w:t xml:space="preserve"> </w:t>
      </w:r>
    </w:p>
    <w:p w:rsidR="00BE54DA" w:rsidRDefault="00BE54DA" w:rsidP="00562F69">
      <w:pPr>
        <w:rPr>
          <w:rtl/>
        </w:rPr>
      </w:pPr>
    </w:p>
    <w:p w:rsidR="00BE54DA" w:rsidRDefault="00BE54DA" w:rsidP="001D7431">
      <w:pPr>
        <w:rPr>
          <w:rtl/>
        </w:rPr>
      </w:pPr>
      <w:r>
        <w:rPr>
          <w:rFonts w:hint="cs"/>
          <w:rtl/>
        </w:rPr>
        <w:t xml:space="preserve">רוני, </w:t>
      </w:r>
      <w:bookmarkStart w:id="38733" w:name="_ETM_Q78_473300"/>
      <w:bookmarkEnd w:id="38733"/>
      <w:r>
        <w:rPr>
          <w:rtl/>
        </w:rPr>
        <w:t xml:space="preserve">לא </w:t>
      </w:r>
      <w:bookmarkStart w:id="38734" w:name="_ETM_Q78_473569"/>
      <w:bookmarkEnd w:id="38734"/>
      <w:r>
        <w:rPr>
          <w:rtl/>
        </w:rPr>
        <w:t>להרעיש</w:t>
      </w:r>
      <w:r>
        <w:rPr>
          <w:rFonts w:hint="cs"/>
          <w:rtl/>
        </w:rPr>
        <w:t>.</w:t>
      </w:r>
      <w:r>
        <w:rPr>
          <w:rtl/>
        </w:rPr>
        <w:t xml:space="preserve"> </w:t>
      </w:r>
      <w:bookmarkStart w:id="38735" w:name="_ETM_Q78_475600"/>
      <w:bookmarkEnd w:id="38735"/>
    </w:p>
    <w:p w:rsidR="00BE54DA" w:rsidRDefault="00BE54DA" w:rsidP="00562F69">
      <w:pPr>
        <w:rPr>
          <w:rtl/>
        </w:rPr>
      </w:pPr>
    </w:p>
    <w:p w:rsidR="00BE54DA" w:rsidRDefault="00BE54DA" w:rsidP="00CB4D54">
      <w:pPr>
        <w:rPr>
          <w:rtl/>
        </w:rPr>
      </w:pPr>
      <w:bookmarkStart w:id="38736" w:name="_ETM_Q78_471911"/>
      <w:bookmarkEnd w:id="38736"/>
      <w:r>
        <w:rPr>
          <w:rtl/>
        </w:rPr>
        <w:t xml:space="preserve">איתן </w:t>
      </w:r>
      <w:bookmarkStart w:id="38737" w:name="_ETM_Q78_476050"/>
      <w:bookmarkEnd w:id="38737"/>
      <w:r>
        <w:rPr>
          <w:rtl/>
        </w:rPr>
        <w:t xml:space="preserve">היה </w:t>
      </w:r>
      <w:bookmarkStart w:id="38738" w:name="_ETM_Q78_476290"/>
      <w:bookmarkEnd w:id="38738"/>
      <w:r>
        <w:rPr>
          <w:rtl/>
        </w:rPr>
        <w:t xml:space="preserve">נהג </w:t>
      </w:r>
      <w:bookmarkStart w:id="38739" w:name="_ETM_Q78_476620"/>
      <w:bookmarkEnd w:id="38739"/>
      <w:r>
        <w:rPr>
          <w:rtl/>
        </w:rPr>
        <w:t xml:space="preserve">מונית </w:t>
      </w:r>
      <w:bookmarkStart w:id="38740" w:name="_ETM_Q78_477810"/>
      <w:bookmarkEnd w:id="38740"/>
      <w:r>
        <w:rPr>
          <w:rtl/>
        </w:rPr>
        <w:t xml:space="preserve">עד </w:t>
      </w:r>
      <w:bookmarkStart w:id="38741" w:name="_ETM_Q78_478020"/>
      <w:bookmarkEnd w:id="38741"/>
      <w:r>
        <w:rPr>
          <w:rtl/>
        </w:rPr>
        <w:t xml:space="preserve">לפני </w:t>
      </w:r>
      <w:bookmarkStart w:id="38742" w:name="_ETM_Q78_478289"/>
      <w:bookmarkEnd w:id="38742"/>
      <w:r>
        <w:rPr>
          <w:rtl/>
        </w:rPr>
        <w:t>שנתיים</w:t>
      </w:r>
      <w:r w:rsidR="00CB4D54">
        <w:rPr>
          <w:rFonts w:hint="cs"/>
          <w:rtl/>
        </w:rPr>
        <w:t>.</w:t>
      </w:r>
      <w:r>
        <w:rPr>
          <w:rtl/>
        </w:rPr>
        <w:t xml:space="preserve"> </w:t>
      </w:r>
      <w:bookmarkStart w:id="38743" w:name="_ETM_Q78_478830"/>
      <w:bookmarkEnd w:id="38743"/>
      <w:r>
        <w:rPr>
          <w:rFonts w:hint="cs"/>
          <w:rtl/>
        </w:rPr>
        <w:t>הוא</w:t>
      </w:r>
      <w:bookmarkStart w:id="38744" w:name="_ETM_Q78_476030"/>
      <w:bookmarkEnd w:id="38744"/>
      <w:r>
        <w:rPr>
          <w:rFonts w:hint="cs"/>
          <w:rtl/>
        </w:rPr>
        <w:t xml:space="preserve"> </w:t>
      </w:r>
      <w:bookmarkStart w:id="38745" w:name="_ETM_Q78_476637"/>
      <w:bookmarkEnd w:id="38745"/>
      <w:r>
        <w:rPr>
          <w:rtl/>
        </w:rPr>
        <w:t xml:space="preserve">עבר </w:t>
      </w:r>
      <w:bookmarkStart w:id="38746" w:name="_ETM_Q78_479310"/>
      <w:bookmarkEnd w:id="38746"/>
      <w:r>
        <w:rPr>
          <w:rtl/>
        </w:rPr>
        <w:t xml:space="preserve">תאונת </w:t>
      </w:r>
      <w:bookmarkStart w:id="38747" w:name="_ETM_Q78_479729"/>
      <w:bookmarkEnd w:id="38747"/>
      <w:r>
        <w:rPr>
          <w:rtl/>
        </w:rPr>
        <w:t>דרכים</w:t>
      </w:r>
      <w:r>
        <w:rPr>
          <w:rFonts w:hint="cs"/>
          <w:rtl/>
        </w:rPr>
        <w:t>.</w:t>
      </w:r>
      <w:r>
        <w:rPr>
          <w:rtl/>
        </w:rPr>
        <w:t xml:space="preserve"> </w:t>
      </w:r>
      <w:bookmarkStart w:id="38748" w:name="_ETM_Q78_480919"/>
      <w:bookmarkEnd w:id="38748"/>
      <w:r>
        <w:rPr>
          <w:rtl/>
        </w:rPr>
        <w:t xml:space="preserve">לפני </w:t>
      </w:r>
      <w:bookmarkStart w:id="38749" w:name="_ETM_Q78_481369"/>
      <w:bookmarkEnd w:id="38749"/>
      <w:r>
        <w:rPr>
          <w:rtl/>
        </w:rPr>
        <w:t xml:space="preserve">כן </w:t>
      </w:r>
      <w:bookmarkStart w:id="38750" w:name="_ETM_Q78_481909"/>
      <w:bookmarkEnd w:id="38750"/>
      <w:r>
        <w:rPr>
          <w:rtl/>
        </w:rPr>
        <w:t xml:space="preserve">עבד </w:t>
      </w:r>
      <w:bookmarkStart w:id="38751" w:name="_ETM_Q78_482300"/>
      <w:bookmarkEnd w:id="38751"/>
      <w:r>
        <w:rPr>
          <w:rtl/>
        </w:rPr>
        <w:t xml:space="preserve">בסולל </w:t>
      </w:r>
      <w:bookmarkStart w:id="38752" w:name="_ETM_Q78_480000"/>
      <w:bookmarkEnd w:id="38752"/>
      <w:r>
        <w:rPr>
          <w:rFonts w:hint="cs"/>
          <w:rtl/>
        </w:rPr>
        <w:t>בונה</w:t>
      </w:r>
      <w:r>
        <w:rPr>
          <w:rtl/>
        </w:rPr>
        <w:t xml:space="preserve"> </w:t>
      </w:r>
      <w:bookmarkStart w:id="38753" w:name="_ETM_Q78_481160"/>
      <w:bookmarkStart w:id="38754" w:name="_ETM_Q78_481579"/>
      <w:bookmarkStart w:id="38755" w:name="_ETM_Q78_482120"/>
      <w:bookmarkStart w:id="38756" w:name="_ETM_Q78_482510"/>
      <w:bookmarkStart w:id="38757" w:name="_ETM_Q78_483020"/>
      <w:bookmarkStart w:id="38758" w:name="_ETM_Q78_484120"/>
      <w:bookmarkEnd w:id="38753"/>
      <w:bookmarkEnd w:id="38754"/>
      <w:bookmarkEnd w:id="38755"/>
      <w:bookmarkEnd w:id="38756"/>
      <w:bookmarkEnd w:id="38757"/>
      <w:bookmarkEnd w:id="38758"/>
      <w:r>
        <w:rPr>
          <w:rFonts w:hint="cs"/>
          <w:rtl/>
        </w:rPr>
        <w:t>ו</w:t>
      </w:r>
      <w:bookmarkStart w:id="38759" w:name="_ETM_Q78_482785"/>
      <w:bookmarkEnd w:id="38759"/>
      <w:r>
        <w:rPr>
          <w:rtl/>
        </w:rPr>
        <w:t xml:space="preserve">ניהל </w:t>
      </w:r>
      <w:bookmarkStart w:id="38760" w:name="_ETM_Q78_485720"/>
      <w:bookmarkEnd w:id="38760"/>
      <w:r>
        <w:rPr>
          <w:rtl/>
        </w:rPr>
        <w:t xml:space="preserve">רשת </w:t>
      </w:r>
      <w:bookmarkStart w:id="38761" w:name="_ETM_Q78_486229"/>
      <w:bookmarkEnd w:id="38761"/>
      <w:r>
        <w:rPr>
          <w:rtl/>
        </w:rPr>
        <w:t xml:space="preserve">מוסכים </w:t>
      </w:r>
      <w:bookmarkStart w:id="38762" w:name="_ETM_Q78_486830"/>
      <w:bookmarkEnd w:id="38762"/>
      <w:r>
        <w:rPr>
          <w:rtl/>
        </w:rPr>
        <w:t xml:space="preserve">בחוץ </w:t>
      </w:r>
      <w:bookmarkStart w:id="38763" w:name="_ETM_Q78_487220"/>
      <w:bookmarkEnd w:id="38763"/>
      <w:r>
        <w:rPr>
          <w:rtl/>
        </w:rPr>
        <w:t>לארץ</w:t>
      </w:r>
      <w:r>
        <w:rPr>
          <w:rFonts w:hint="cs"/>
          <w:rtl/>
        </w:rPr>
        <w:t>.</w:t>
      </w:r>
      <w:r>
        <w:rPr>
          <w:rtl/>
        </w:rPr>
        <w:t xml:space="preserve"> </w:t>
      </w:r>
      <w:bookmarkStart w:id="38764" w:name="_ETM_Q78_488290"/>
      <w:bookmarkEnd w:id="38764"/>
      <w:r>
        <w:rPr>
          <w:rtl/>
        </w:rPr>
        <w:t xml:space="preserve">משפחתו </w:t>
      </w:r>
      <w:bookmarkStart w:id="38765" w:name="_ETM_Q78_488890"/>
      <w:bookmarkEnd w:id="38765"/>
      <w:r>
        <w:rPr>
          <w:rtl/>
        </w:rPr>
        <w:t>מספר</w:t>
      </w:r>
      <w:r>
        <w:rPr>
          <w:rFonts w:hint="cs"/>
          <w:rtl/>
        </w:rPr>
        <w:t>ת</w:t>
      </w:r>
      <w:r>
        <w:rPr>
          <w:rtl/>
        </w:rPr>
        <w:t xml:space="preserve"> </w:t>
      </w:r>
      <w:bookmarkStart w:id="38766" w:name="_ETM_Q78_489550"/>
      <w:bookmarkEnd w:id="38766"/>
      <w:r>
        <w:rPr>
          <w:rtl/>
        </w:rPr>
        <w:t xml:space="preserve">כי </w:t>
      </w:r>
      <w:bookmarkStart w:id="38767" w:name="_ETM_Q78_489670"/>
      <w:bookmarkEnd w:id="38767"/>
      <w:r>
        <w:rPr>
          <w:rtl/>
        </w:rPr>
        <w:t xml:space="preserve">איתן </w:t>
      </w:r>
      <w:bookmarkStart w:id="38768" w:name="_ETM_Q78_489970"/>
      <w:bookmarkEnd w:id="38768"/>
      <w:r>
        <w:rPr>
          <w:rtl/>
        </w:rPr>
        <w:t xml:space="preserve">היה </w:t>
      </w:r>
      <w:bookmarkStart w:id="38769" w:name="_ETM_Q78_490210"/>
      <w:bookmarkEnd w:id="38769"/>
      <w:r>
        <w:rPr>
          <w:rtl/>
        </w:rPr>
        <w:t xml:space="preserve">איש </w:t>
      </w:r>
      <w:bookmarkStart w:id="38770" w:name="_ETM_Q78_490390"/>
      <w:bookmarkEnd w:id="38770"/>
      <w:r>
        <w:rPr>
          <w:rtl/>
        </w:rPr>
        <w:t xml:space="preserve">משפחה </w:t>
      </w:r>
      <w:bookmarkStart w:id="38771" w:name="_ETM_Q78_490960"/>
      <w:bookmarkEnd w:id="38771"/>
      <w:r>
        <w:rPr>
          <w:rtl/>
        </w:rPr>
        <w:t xml:space="preserve">חם </w:t>
      </w:r>
      <w:bookmarkStart w:id="38772" w:name="_ETM_Q78_491350"/>
      <w:bookmarkEnd w:id="38772"/>
      <w:r>
        <w:rPr>
          <w:rtl/>
        </w:rPr>
        <w:t xml:space="preserve">ואוהב </w:t>
      </w:r>
      <w:bookmarkStart w:id="38773" w:name="_ETM_Q78_492450"/>
      <w:bookmarkEnd w:id="38773"/>
      <w:r>
        <w:rPr>
          <w:rtl/>
        </w:rPr>
        <w:t xml:space="preserve">שדאג </w:t>
      </w:r>
      <w:bookmarkStart w:id="38774" w:name="_ETM_Q78_492900"/>
      <w:bookmarkEnd w:id="38774"/>
      <w:r>
        <w:rPr>
          <w:rtl/>
        </w:rPr>
        <w:t xml:space="preserve">תמיד </w:t>
      </w:r>
      <w:bookmarkStart w:id="38775" w:name="_ETM_Q78_493259"/>
      <w:bookmarkEnd w:id="38775"/>
      <w:r>
        <w:rPr>
          <w:rtl/>
        </w:rPr>
        <w:t xml:space="preserve">לסביבתו </w:t>
      </w:r>
      <w:bookmarkStart w:id="38776" w:name="_ETM_Q78_494099"/>
      <w:bookmarkEnd w:id="38776"/>
      <w:r>
        <w:rPr>
          <w:rtl/>
        </w:rPr>
        <w:t xml:space="preserve">ולא </w:t>
      </w:r>
      <w:bookmarkStart w:id="38777" w:name="_ETM_Q78_494429"/>
      <w:bookmarkEnd w:id="38777"/>
      <w:r>
        <w:rPr>
          <w:rtl/>
        </w:rPr>
        <w:t>לעצמו</w:t>
      </w:r>
      <w:r>
        <w:rPr>
          <w:rFonts w:hint="cs"/>
          <w:rtl/>
        </w:rPr>
        <w:t>.</w:t>
      </w:r>
      <w:r>
        <w:rPr>
          <w:rtl/>
        </w:rPr>
        <w:t xml:space="preserve"> </w:t>
      </w:r>
      <w:bookmarkStart w:id="38778" w:name="_ETM_Q78_495769"/>
      <w:bookmarkEnd w:id="38778"/>
      <w:r>
        <w:rPr>
          <w:rtl/>
        </w:rPr>
        <w:t xml:space="preserve">הוא </w:t>
      </w:r>
      <w:bookmarkStart w:id="38779" w:name="_ETM_Q78_495889"/>
      <w:bookmarkEnd w:id="38779"/>
      <w:r>
        <w:rPr>
          <w:rtl/>
        </w:rPr>
        <w:t xml:space="preserve">היה </w:t>
      </w:r>
      <w:bookmarkStart w:id="38780" w:name="_ETM_Q78_496070"/>
      <w:bookmarkEnd w:id="38780"/>
      <w:r>
        <w:rPr>
          <w:rtl/>
        </w:rPr>
        <w:t xml:space="preserve">אדם </w:t>
      </w:r>
      <w:bookmarkStart w:id="38781" w:name="_ETM_Q78_496279"/>
      <w:bookmarkEnd w:id="38781"/>
      <w:r>
        <w:rPr>
          <w:rtl/>
        </w:rPr>
        <w:t xml:space="preserve">אחראי </w:t>
      </w:r>
      <w:bookmarkStart w:id="38782" w:name="_ETM_Q78_496760"/>
      <w:bookmarkEnd w:id="38782"/>
      <w:r>
        <w:rPr>
          <w:rtl/>
        </w:rPr>
        <w:t xml:space="preserve">ומסור </w:t>
      </w:r>
      <w:bookmarkStart w:id="38783" w:name="_ETM_Q78_497270"/>
      <w:bookmarkEnd w:id="38783"/>
      <w:r w:rsidR="00CB4D54">
        <w:rPr>
          <w:rFonts w:hint="cs"/>
          <w:rtl/>
        </w:rPr>
        <w:t>ב</w:t>
      </w:r>
      <w:r>
        <w:rPr>
          <w:rtl/>
        </w:rPr>
        <w:t xml:space="preserve">כל </w:t>
      </w:r>
      <w:bookmarkStart w:id="38784" w:name="_ETM_Q78_497599"/>
      <w:bookmarkEnd w:id="38784"/>
      <w:r>
        <w:rPr>
          <w:rtl/>
        </w:rPr>
        <w:t xml:space="preserve">מקום </w:t>
      </w:r>
      <w:bookmarkStart w:id="38785" w:name="_ETM_Q78_498020"/>
      <w:bookmarkEnd w:id="38785"/>
      <w:r>
        <w:rPr>
          <w:rFonts w:hint="cs"/>
          <w:rtl/>
        </w:rPr>
        <w:t>ש</w:t>
      </w:r>
      <w:r>
        <w:rPr>
          <w:rtl/>
        </w:rPr>
        <w:t xml:space="preserve">אליו </w:t>
      </w:r>
      <w:bookmarkStart w:id="38786" w:name="_ETM_Q78_498289"/>
      <w:bookmarkEnd w:id="38786"/>
      <w:r>
        <w:rPr>
          <w:rtl/>
        </w:rPr>
        <w:t>הגיע</w:t>
      </w:r>
      <w:r>
        <w:rPr>
          <w:rFonts w:hint="cs"/>
          <w:rtl/>
        </w:rPr>
        <w:t>.</w:t>
      </w:r>
      <w:r>
        <w:rPr>
          <w:rtl/>
        </w:rPr>
        <w:t xml:space="preserve"> </w:t>
      </w:r>
      <w:bookmarkStart w:id="38787" w:name="_ETM_Q78_499480"/>
      <w:bookmarkEnd w:id="38787"/>
      <w:r>
        <w:rPr>
          <w:rFonts w:hint="cs"/>
          <w:rtl/>
        </w:rPr>
        <w:t xml:space="preserve">הוא </w:t>
      </w:r>
      <w:r>
        <w:rPr>
          <w:rtl/>
        </w:rPr>
        <w:t xml:space="preserve">אהב </w:t>
      </w:r>
      <w:bookmarkStart w:id="38788" w:name="_ETM_Q78_499749"/>
      <w:bookmarkEnd w:id="38788"/>
      <w:r>
        <w:rPr>
          <w:rtl/>
        </w:rPr>
        <w:t xml:space="preserve">מאוד </w:t>
      </w:r>
      <w:bookmarkStart w:id="38789" w:name="_ETM_Q78_499989"/>
      <w:bookmarkEnd w:id="38789"/>
      <w:r>
        <w:rPr>
          <w:rtl/>
        </w:rPr>
        <w:t>ב</w:t>
      </w:r>
      <w:r>
        <w:rPr>
          <w:rFonts w:hint="cs"/>
          <w:rtl/>
        </w:rPr>
        <w:t xml:space="preserve">עלי חיים, וגם </w:t>
      </w:r>
      <w:bookmarkStart w:id="38790" w:name="_ETM_Q78_501570"/>
      <w:bookmarkStart w:id="38791" w:name="_ETM_Q78_497450"/>
      <w:bookmarkEnd w:id="38790"/>
      <w:bookmarkEnd w:id="38791"/>
      <w:r>
        <w:rPr>
          <w:rtl/>
        </w:rPr>
        <w:t xml:space="preserve">גידל </w:t>
      </w:r>
      <w:bookmarkStart w:id="38792" w:name="_ETM_Q78_502170"/>
      <w:bookmarkStart w:id="38793" w:name="_ETM_Q78_502650"/>
      <w:bookmarkStart w:id="38794" w:name="_ETM_Q78_502980"/>
      <w:bookmarkEnd w:id="38792"/>
      <w:bookmarkEnd w:id="38793"/>
      <w:bookmarkEnd w:id="38794"/>
      <w:r>
        <w:rPr>
          <w:rFonts w:hint="cs"/>
          <w:rtl/>
        </w:rPr>
        <w:t>שתי כלבות שאהב מאוד.</w:t>
      </w:r>
      <w:r>
        <w:rPr>
          <w:rtl/>
        </w:rPr>
        <w:t xml:space="preserve"> </w:t>
      </w:r>
      <w:bookmarkStart w:id="38795" w:name="_ETM_Q78_503460"/>
      <w:bookmarkEnd w:id="38795"/>
    </w:p>
    <w:p w:rsidR="00BE54DA" w:rsidRDefault="00BE54DA" w:rsidP="00562F69">
      <w:pPr>
        <w:rPr>
          <w:rtl/>
        </w:rPr>
      </w:pPr>
    </w:p>
    <w:p w:rsidR="00BE54DA" w:rsidRDefault="00BE54DA" w:rsidP="00CB4D54">
      <w:pPr>
        <w:rPr>
          <w:rtl/>
        </w:rPr>
      </w:pPr>
      <w:bookmarkStart w:id="38796" w:name="_ETM_Q78_507063"/>
      <w:bookmarkStart w:id="38797" w:name="_ETM_Q78_507167"/>
      <w:bookmarkStart w:id="38798" w:name="_ETM_Q78_503850"/>
      <w:bookmarkStart w:id="38799" w:name="_ETM_Q78_505410"/>
      <w:bookmarkEnd w:id="38796"/>
      <w:bookmarkEnd w:id="38797"/>
      <w:bookmarkEnd w:id="38798"/>
      <w:bookmarkEnd w:id="38799"/>
      <w:r>
        <w:rPr>
          <w:rtl/>
        </w:rPr>
        <w:t xml:space="preserve">שחר </w:t>
      </w:r>
      <w:bookmarkStart w:id="38800" w:name="_ETM_Q78_505920"/>
      <w:bookmarkEnd w:id="38800"/>
      <w:r>
        <w:rPr>
          <w:rtl/>
        </w:rPr>
        <w:t>לוי</w:t>
      </w:r>
      <w:r>
        <w:rPr>
          <w:rFonts w:hint="cs"/>
          <w:rtl/>
        </w:rPr>
        <w:t>,</w:t>
      </w:r>
      <w:r>
        <w:rPr>
          <w:rtl/>
        </w:rPr>
        <w:t xml:space="preserve"> </w:t>
      </w:r>
      <w:bookmarkStart w:id="38801" w:name="_ETM_Q78_506310"/>
      <w:bookmarkEnd w:id="38801"/>
      <w:r>
        <w:rPr>
          <w:rtl/>
        </w:rPr>
        <w:t xml:space="preserve">בן </w:t>
      </w:r>
      <w:bookmarkStart w:id="38802" w:name="_ETM_Q78_506490"/>
      <w:bookmarkEnd w:id="38802"/>
      <w:r>
        <w:rPr>
          <w:rtl/>
        </w:rPr>
        <w:t>22</w:t>
      </w:r>
      <w:r>
        <w:rPr>
          <w:rFonts w:hint="cs"/>
          <w:rtl/>
        </w:rPr>
        <w:t>,</w:t>
      </w:r>
      <w:bookmarkStart w:id="38803" w:name="_ETM_Q78_502641"/>
      <w:bookmarkEnd w:id="38803"/>
      <w:r>
        <w:rPr>
          <w:rtl/>
        </w:rPr>
        <w:t xml:space="preserve"> </w:t>
      </w:r>
      <w:bookmarkStart w:id="38804" w:name="_ETM_Q78_507600"/>
      <w:bookmarkEnd w:id="38804"/>
      <w:r>
        <w:rPr>
          <w:rtl/>
        </w:rPr>
        <w:t xml:space="preserve">בנו </w:t>
      </w:r>
      <w:bookmarkStart w:id="38805" w:name="_ETM_Q78_507869"/>
      <w:bookmarkEnd w:id="38805"/>
      <w:r>
        <w:rPr>
          <w:rtl/>
        </w:rPr>
        <w:t xml:space="preserve">היחיד </w:t>
      </w:r>
      <w:bookmarkStart w:id="38806" w:name="_ETM_Q78_508380"/>
      <w:bookmarkEnd w:id="38806"/>
      <w:r>
        <w:rPr>
          <w:rtl/>
        </w:rPr>
        <w:t xml:space="preserve">של </w:t>
      </w:r>
      <w:bookmarkStart w:id="38807" w:name="_ETM_Q78_508589"/>
      <w:bookmarkEnd w:id="38807"/>
      <w:r>
        <w:rPr>
          <w:rtl/>
        </w:rPr>
        <w:t>איתן</w:t>
      </w:r>
      <w:r>
        <w:rPr>
          <w:rFonts w:hint="cs"/>
          <w:rtl/>
        </w:rPr>
        <w:t>,</w:t>
      </w:r>
      <w:r>
        <w:rPr>
          <w:rtl/>
        </w:rPr>
        <w:t xml:space="preserve"> </w:t>
      </w:r>
      <w:bookmarkStart w:id="38808" w:name="_ETM_Q78_509710"/>
      <w:bookmarkEnd w:id="38808"/>
      <w:r>
        <w:rPr>
          <w:rtl/>
        </w:rPr>
        <w:t xml:space="preserve">ספד </w:t>
      </w:r>
      <w:bookmarkStart w:id="38809" w:name="_ETM_Q78_510369"/>
      <w:bookmarkEnd w:id="38809"/>
      <w:r>
        <w:rPr>
          <w:rtl/>
        </w:rPr>
        <w:t xml:space="preserve">לו </w:t>
      </w:r>
      <w:bookmarkStart w:id="38810" w:name="_ETM_Q78_510519"/>
      <w:bookmarkEnd w:id="38810"/>
      <w:r>
        <w:rPr>
          <w:rtl/>
        </w:rPr>
        <w:t xml:space="preserve">בטקס </w:t>
      </w:r>
      <w:bookmarkStart w:id="38811" w:name="_ETM_Q78_511239"/>
      <w:bookmarkEnd w:id="38811"/>
      <w:r>
        <w:rPr>
          <w:rtl/>
        </w:rPr>
        <w:t xml:space="preserve">שערכו </w:t>
      </w:r>
      <w:bookmarkStart w:id="38812" w:name="_ETM_Q78_512400"/>
      <w:bookmarkEnd w:id="38812"/>
      <w:r>
        <w:rPr>
          <w:rtl/>
        </w:rPr>
        <w:t xml:space="preserve">כאשר </w:t>
      </w:r>
      <w:bookmarkStart w:id="38813" w:name="_ETM_Q78_513120"/>
      <w:bookmarkEnd w:id="38813"/>
      <w:r>
        <w:rPr>
          <w:rtl/>
        </w:rPr>
        <w:t xml:space="preserve">גילו </w:t>
      </w:r>
      <w:bookmarkStart w:id="38814" w:name="_ETM_Q78_513630"/>
      <w:bookmarkEnd w:id="38814"/>
      <w:r>
        <w:rPr>
          <w:rtl/>
        </w:rPr>
        <w:t xml:space="preserve">על </w:t>
      </w:r>
      <w:bookmarkStart w:id="38815" w:name="_ETM_Q78_513870"/>
      <w:bookmarkEnd w:id="38815"/>
      <w:r>
        <w:rPr>
          <w:rtl/>
        </w:rPr>
        <w:t>הירצחו</w:t>
      </w:r>
      <w:r>
        <w:rPr>
          <w:rFonts w:hint="cs"/>
          <w:rtl/>
        </w:rPr>
        <w:t>.</w:t>
      </w:r>
      <w:r>
        <w:rPr>
          <w:rtl/>
        </w:rPr>
        <w:t xml:space="preserve"> </w:t>
      </w:r>
      <w:bookmarkStart w:id="38816" w:name="_ETM_Q78_515089"/>
      <w:bookmarkEnd w:id="38816"/>
      <w:r>
        <w:rPr>
          <w:rtl/>
        </w:rPr>
        <w:t xml:space="preserve">אני </w:t>
      </w:r>
      <w:bookmarkStart w:id="38817" w:name="_ETM_Q78_515300"/>
      <w:bookmarkEnd w:id="38817"/>
      <w:r>
        <w:rPr>
          <w:rtl/>
        </w:rPr>
        <w:t xml:space="preserve">מצטט </w:t>
      </w:r>
      <w:bookmarkStart w:id="38818" w:name="_ETM_Q78_515870"/>
      <w:bookmarkEnd w:id="38818"/>
      <w:r>
        <w:rPr>
          <w:rtl/>
        </w:rPr>
        <w:t xml:space="preserve">את </w:t>
      </w:r>
      <w:bookmarkStart w:id="38819" w:name="_ETM_Q78_515989"/>
      <w:bookmarkEnd w:id="38819"/>
      <w:r>
        <w:rPr>
          <w:rtl/>
        </w:rPr>
        <w:t>שחר</w:t>
      </w:r>
      <w:r>
        <w:rPr>
          <w:rFonts w:hint="cs"/>
          <w:rtl/>
        </w:rPr>
        <w:t>:</w:t>
      </w:r>
      <w:r>
        <w:rPr>
          <w:rtl/>
        </w:rPr>
        <w:t xml:space="preserve"> </w:t>
      </w:r>
      <w:bookmarkStart w:id="38820" w:name="_ETM_Q78_517690"/>
      <w:bookmarkEnd w:id="38820"/>
      <w:r>
        <w:rPr>
          <w:rtl/>
        </w:rPr>
        <w:t xml:space="preserve">אני </w:t>
      </w:r>
      <w:bookmarkStart w:id="38821" w:name="_ETM_Q78_517929"/>
      <w:bookmarkEnd w:id="38821"/>
      <w:r>
        <w:rPr>
          <w:rtl/>
        </w:rPr>
        <w:t xml:space="preserve">מפורק </w:t>
      </w:r>
      <w:bookmarkStart w:id="38822" w:name="_ETM_Q78_519540"/>
      <w:bookmarkEnd w:id="38822"/>
      <w:r>
        <w:rPr>
          <w:rtl/>
        </w:rPr>
        <w:t xml:space="preserve">כאילו </w:t>
      </w:r>
      <w:bookmarkStart w:id="38823" w:name="_ETM_Q78_519930"/>
      <w:bookmarkEnd w:id="38823"/>
      <w:r>
        <w:rPr>
          <w:rtl/>
        </w:rPr>
        <w:t xml:space="preserve">ירו </w:t>
      </w:r>
      <w:bookmarkStart w:id="38824" w:name="_ETM_Q78_520230"/>
      <w:bookmarkEnd w:id="38824"/>
      <w:r>
        <w:rPr>
          <w:rtl/>
        </w:rPr>
        <w:t xml:space="preserve">לי </w:t>
      </w:r>
      <w:bookmarkStart w:id="38825" w:name="_ETM_Q78_520350"/>
      <w:bookmarkEnd w:id="38825"/>
      <w:r>
        <w:rPr>
          <w:rtl/>
        </w:rPr>
        <w:t xml:space="preserve">ישר </w:t>
      </w:r>
      <w:bookmarkStart w:id="38826" w:name="_ETM_Q78_520740"/>
      <w:bookmarkEnd w:id="38826"/>
      <w:r>
        <w:rPr>
          <w:rtl/>
        </w:rPr>
        <w:t>בלב</w:t>
      </w:r>
      <w:r>
        <w:rPr>
          <w:rFonts w:hint="cs"/>
          <w:rtl/>
        </w:rPr>
        <w:t>.</w:t>
      </w:r>
      <w:r>
        <w:rPr>
          <w:rtl/>
        </w:rPr>
        <w:t xml:space="preserve"> </w:t>
      </w:r>
      <w:bookmarkStart w:id="38827" w:name="_ETM_Q78_522350"/>
      <w:bookmarkEnd w:id="38827"/>
      <w:r>
        <w:rPr>
          <w:rtl/>
        </w:rPr>
        <w:t xml:space="preserve">אני </w:t>
      </w:r>
      <w:bookmarkStart w:id="38828" w:name="_ETM_Q78_522589"/>
      <w:bookmarkEnd w:id="38828"/>
      <w:r>
        <w:rPr>
          <w:rtl/>
        </w:rPr>
        <w:t xml:space="preserve">יודע </w:t>
      </w:r>
      <w:bookmarkStart w:id="38829" w:name="_ETM_Q78_522920"/>
      <w:bookmarkEnd w:id="38829"/>
      <w:r>
        <w:rPr>
          <w:rtl/>
        </w:rPr>
        <w:t xml:space="preserve">כמה </w:t>
      </w:r>
      <w:bookmarkStart w:id="38830" w:name="_ETM_Q78_523249"/>
      <w:bookmarkEnd w:id="38830"/>
      <w:r>
        <w:rPr>
          <w:rtl/>
        </w:rPr>
        <w:t xml:space="preserve">שמחה </w:t>
      </w:r>
      <w:bookmarkStart w:id="38831" w:name="_ETM_Q78_525279"/>
      <w:bookmarkEnd w:id="38831"/>
      <w:r>
        <w:rPr>
          <w:rtl/>
        </w:rPr>
        <w:t xml:space="preserve">שמחת </w:t>
      </w:r>
      <w:bookmarkStart w:id="38832" w:name="_ETM_Q78_526120"/>
      <w:bookmarkEnd w:id="38832"/>
      <w:r>
        <w:rPr>
          <w:rtl/>
        </w:rPr>
        <w:t xml:space="preserve">שיש </w:t>
      </w:r>
      <w:bookmarkStart w:id="38833" w:name="_ETM_Q78_526539"/>
      <w:bookmarkEnd w:id="38833"/>
      <w:r>
        <w:rPr>
          <w:rtl/>
        </w:rPr>
        <w:t xml:space="preserve">לי </w:t>
      </w:r>
      <w:bookmarkStart w:id="38834" w:name="_ETM_Q78_526660"/>
      <w:bookmarkEnd w:id="38834"/>
      <w:r>
        <w:rPr>
          <w:rtl/>
        </w:rPr>
        <w:t xml:space="preserve">בת </w:t>
      </w:r>
      <w:bookmarkStart w:id="38835" w:name="_ETM_Q78_526839"/>
      <w:bookmarkEnd w:id="38835"/>
      <w:r>
        <w:rPr>
          <w:rtl/>
        </w:rPr>
        <w:t xml:space="preserve">זוג </w:t>
      </w:r>
      <w:bookmarkStart w:id="38836" w:name="_ETM_Q78_527199"/>
      <w:bookmarkEnd w:id="38836"/>
      <w:r>
        <w:rPr>
          <w:rtl/>
        </w:rPr>
        <w:t xml:space="preserve">וכמה </w:t>
      </w:r>
      <w:bookmarkStart w:id="38837" w:name="_ETM_Q78_527620"/>
      <w:bookmarkEnd w:id="38837"/>
      <w:r>
        <w:rPr>
          <w:rtl/>
        </w:rPr>
        <w:t>אמרת</w:t>
      </w:r>
      <w:r>
        <w:rPr>
          <w:rFonts w:hint="cs"/>
          <w:rtl/>
        </w:rPr>
        <w:t>:</w:t>
      </w:r>
      <w:r>
        <w:rPr>
          <w:rtl/>
        </w:rPr>
        <w:t xml:space="preserve"> </w:t>
      </w:r>
      <w:bookmarkStart w:id="38838" w:name="_ETM_Q78_528100"/>
      <w:bookmarkEnd w:id="38838"/>
      <w:r>
        <w:rPr>
          <w:rtl/>
        </w:rPr>
        <w:t xml:space="preserve">אני </w:t>
      </w:r>
      <w:bookmarkStart w:id="38839" w:name="_ETM_Q78_528399"/>
      <w:bookmarkEnd w:id="38839"/>
      <w:r>
        <w:rPr>
          <w:rtl/>
        </w:rPr>
        <w:t xml:space="preserve">מחכה </w:t>
      </w:r>
      <w:bookmarkStart w:id="38840" w:name="_ETM_Q78_529899"/>
      <w:bookmarkEnd w:id="38840"/>
      <w:r>
        <w:rPr>
          <w:rtl/>
        </w:rPr>
        <w:t xml:space="preserve">רק </w:t>
      </w:r>
      <w:bookmarkStart w:id="38841" w:name="_ETM_Q78_530649"/>
      <w:bookmarkStart w:id="38842" w:name="_ETM_Q78_531460"/>
      <w:bookmarkEnd w:id="38841"/>
      <w:bookmarkEnd w:id="38842"/>
      <w:r>
        <w:rPr>
          <w:rFonts w:hint="cs"/>
          <w:rtl/>
        </w:rPr>
        <w:t>ש</w:t>
      </w:r>
      <w:r>
        <w:rPr>
          <w:rtl/>
        </w:rPr>
        <w:t>תתחתן</w:t>
      </w:r>
      <w:r>
        <w:rPr>
          <w:rFonts w:hint="cs"/>
          <w:rtl/>
        </w:rPr>
        <w:t>.</w:t>
      </w:r>
      <w:bookmarkStart w:id="38843" w:name="_ETM_Q78_526941"/>
      <w:bookmarkEnd w:id="38843"/>
      <w:r>
        <w:rPr>
          <w:rtl/>
        </w:rPr>
        <w:t xml:space="preserve"> </w:t>
      </w:r>
      <w:bookmarkStart w:id="38844" w:name="_ETM_Q78_533100"/>
      <w:bookmarkEnd w:id="38844"/>
      <w:r>
        <w:rPr>
          <w:rtl/>
        </w:rPr>
        <w:t xml:space="preserve">אני </w:t>
      </w:r>
      <w:bookmarkStart w:id="38845" w:name="_ETM_Q78_533310"/>
      <w:bookmarkEnd w:id="38845"/>
      <w:r>
        <w:rPr>
          <w:rtl/>
        </w:rPr>
        <w:t>א</w:t>
      </w:r>
      <w:r>
        <w:rPr>
          <w:rFonts w:hint="cs"/>
          <w:rtl/>
        </w:rPr>
        <w:t>גשים</w:t>
      </w:r>
      <w:r>
        <w:rPr>
          <w:rtl/>
        </w:rPr>
        <w:t xml:space="preserve"> </w:t>
      </w:r>
      <w:bookmarkStart w:id="38846" w:name="_ETM_Q78_533640"/>
      <w:bookmarkEnd w:id="38846"/>
      <w:r>
        <w:rPr>
          <w:rtl/>
        </w:rPr>
        <w:t xml:space="preserve">לך </w:t>
      </w:r>
      <w:bookmarkStart w:id="38847" w:name="_ETM_Q78_533880"/>
      <w:bookmarkEnd w:id="38847"/>
      <w:r>
        <w:rPr>
          <w:rtl/>
        </w:rPr>
        <w:t xml:space="preserve">את </w:t>
      </w:r>
      <w:bookmarkStart w:id="38848" w:name="_ETM_Q78_534000"/>
      <w:bookmarkEnd w:id="38848"/>
      <w:r>
        <w:rPr>
          <w:rtl/>
        </w:rPr>
        <w:t xml:space="preserve">החלום </w:t>
      </w:r>
      <w:bookmarkStart w:id="38849" w:name="_ETM_Q78_534420"/>
      <w:bookmarkEnd w:id="38849"/>
      <w:r>
        <w:rPr>
          <w:rtl/>
        </w:rPr>
        <w:t>הזה</w:t>
      </w:r>
      <w:bookmarkStart w:id="38850" w:name="_ETM_Q78_535679"/>
      <w:bookmarkEnd w:id="38850"/>
      <w:r>
        <w:rPr>
          <w:rtl/>
        </w:rPr>
        <w:t xml:space="preserve"> </w:t>
      </w:r>
      <w:bookmarkStart w:id="38851" w:name="_ETM_Q78_535800"/>
      <w:bookmarkEnd w:id="38851"/>
      <w:r>
        <w:rPr>
          <w:rFonts w:hint="cs"/>
          <w:rtl/>
        </w:rPr>
        <w:t>ו</w:t>
      </w:r>
      <w:r>
        <w:rPr>
          <w:rtl/>
        </w:rPr>
        <w:t xml:space="preserve">יודע </w:t>
      </w:r>
      <w:bookmarkStart w:id="38852" w:name="_ETM_Q78_536070"/>
      <w:bookmarkEnd w:id="38852"/>
      <w:r>
        <w:rPr>
          <w:rtl/>
        </w:rPr>
        <w:t xml:space="preserve">שאתה </w:t>
      </w:r>
      <w:bookmarkStart w:id="38853" w:name="_ETM_Q78_536370"/>
      <w:bookmarkEnd w:id="38853"/>
      <w:r>
        <w:rPr>
          <w:rtl/>
        </w:rPr>
        <w:t>תלוו</w:t>
      </w:r>
      <w:r>
        <w:rPr>
          <w:rFonts w:hint="cs"/>
          <w:rtl/>
        </w:rPr>
        <w:t>ה</w:t>
      </w:r>
      <w:r>
        <w:rPr>
          <w:rtl/>
        </w:rPr>
        <w:t xml:space="preserve"> </w:t>
      </w:r>
      <w:bookmarkStart w:id="38854" w:name="_ETM_Q78_536760"/>
      <w:bookmarkEnd w:id="38854"/>
      <w:r>
        <w:rPr>
          <w:rtl/>
        </w:rPr>
        <w:t xml:space="preserve">אותי </w:t>
      </w:r>
      <w:bookmarkStart w:id="38855" w:name="_ETM_Q78_536969"/>
      <w:bookmarkEnd w:id="38855"/>
      <w:r>
        <w:rPr>
          <w:rtl/>
        </w:rPr>
        <w:t xml:space="preserve">בחופה </w:t>
      </w:r>
      <w:bookmarkStart w:id="38856" w:name="_ETM_Q78_538350"/>
      <w:bookmarkStart w:id="38857" w:name="_ETM_Q78_538859"/>
      <w:bookmarkEnd w:id="38856"/>
      <w:bookmarkEnd w:id="38857"/>
      <w:r>
        <w:rPr>
          <w:rtl/>
        </w:rPr>
        <w:t>של</w:t>
      </w:r>
      <w:bookmarkStart w:id="38858" w:name="_ETM_Q78_539576"/>
      <w:bookmarkStart w:id="38859" w:name="_ETM_Q78_539837"/>
      <w:bookmarkStart w:id="38860" w:name="_ETM_Q78_535241"/>
      <w:bookmarkStart w:id="38861" w:name="_ETM_Q78_530912"/>
      <w:bookmarkStart w:id="38862" w:name="_ETM_Q78_526516"/>
      <w:bookmarkEnd w:id="38858"/>
      <w:bookmarkEnd w:id="38859"/>
      <w:bookmarkEnd w:id="38860"/>
      <w:bookmarkEnd w:id="38861"/>
      <w:bookmarkEnd w:id="38862"/>
      <w:r>
        <w:rPr>
          <w:rtl/>
        </w:rPr>
        <w:t xml:space="preserve">י </w:t>
      </w:r>
      <w:bookmarkStart w:id="38863" w:name="_ETM_Q78_539190"/>
      <w:bookmarkEnd w:id="38863"/>
      <w:r>
        <w:rPr>
          <w:rtl/>
        </w:rPr>
        <w:t xml:space="preserve">בלב </w:t>
      </w:r>
      <w:bookmarkStart w:id="38864" w:name="_ETM_Q78_539609"/>
      <w:bookmarkEnd w:id="38864"/>
      <w:r>
        <w:rPr>
          <w:rtl/>
        </w:rPr>
        <w:t>ובנפש</w:t>
      </w:r>
      <w:r>
        <w:rPr>
          <w:rFonts w:hint="cs"/>
          <w:rtl/>
        </w:rPr>
        <w:t>.</w:t>
      </w:r>
      <w:r>
        <w:rPr>
          <w:rtl/>
        </w:rPr>
        <w:t xml:space="preserve"> </w:t>
      </w:r>
      <w:bookmarkStart w:id="38865" w:name="_ETM_Q78_541149"/>
      <w:bookmarkEnd w:id="38865"/>
      <w:r>
        <w:rPr>
          <w:rtl/>
        </w:rPr>
        <w:t xml:space="preserve">אני </w:t>
      </w:r>
      <w:bookmarkStart w:id="38866" w:name="_ETM_Q78_541540"/>
      <w:bookmarkEnd w:id="38866"/>
      <w:r>
        <w:rPr>
          <w:rtl/>
        </w:rPr>
        <w:t xml:space="preserve">מסתכל </w:t>
      </w:r>
      <w:bookmarkStart w:id="38867" w:name="_ETM_Q78_542020"/>
      <w:bookmarkEnd w:id="38867"/>
      <w:r>
        <w:rPr>
          <w:rtl/>
        </w:rPr>
        <w:t xml:space="preserve">על </w:t>
      </w:r>
      <w:bookmarkStart w:id="38868" w:name="_ETM_Q78_542140"/>
      <w:bookmarkEnd w:id="38868"/>
      <w:r>
        <w:rPr>
          <w:rtl/>
        </w:rPr>
        <w:t xml:space="preserve">התמונות </w:t>
      </w:r>
      <w:bookmarkStart w:id="38869" w:name="_ETM_Q78_542559"/>
      <w:bookmarkEnd w:id="38869"/>
      <w:r>
        <w:rPr>
          <w:rtl/>
        </w:rPr>
        <w:t xml:space="preserve">שלנו </w:t>
      </w:r>
      <w:bookmarkStart w:id="38870" w:name="_ETM_Q78_542920"/>
      <w:bookmarkEnd w:id="38870"/>
      <w:r>
        <w:rPr>
          <w:rtl/>
        </w:rPr>
        <w:t>יחד</w:t>
      </w:r>
      <w:r>
        <w:rPr>
          <w:rFonts w:hint="cs"/>
          <w:rtl/>
        </w:rPr>
        <w:t>,</w:t>
      </w:r>
      <w:r>
        <w:rPr>
          <w:rtl/>
        </w:rPr>
        <w:t xml:space="preserve"> </w:t>
      </w:r>
      <w:bookmarkStart w:id="38871" w:name="_ETM_Q78_543370"/>
      <w:bookmarkEnd w:id="38871"/>
      <w:r>
        <w:rPr>
          <w:rtl/>
        </w:rPr>
        <w:t xml:space="preserve">נזכר </w:t>
      </w:r>
      <w:bookmarkStart w:id="38872" w:name="_ETM_Q78_543969"/>
      <w:bookmarkEnd w:id="38872"/>
      <w:r>
        <w:rPr>
          <w:rtl/>
        </w:rPr>
        <w:t xml:space="preserve">בחוויות </w:t>
      </w:r>
      <w:bookmarkStart w:id="38873" w:name="_ETM_Q78_544510"/>
      <w:bookmarkEnd w:id="38873"/>
      <w:r>
        <w:rPr>
          <w:rtl/>
        </w:rPr>
        <w:t xml:space="preserve">מהילדות </w:t>
      </w:r>
      <w:bookmarkStart w:id="38874" w:name="_ETM_Q78_545779"/>
      <w:bookmarkEnd w:id="38874"/>
      <w:r>
        <w:rPr>
          <w:rtl/>
        </w:rPr>
        <w:t xml:space="preserve">ורוצה </w:t>
      </w:r>
      <w:bookmarkStart w:id="38875" w:name="_ETM_Q78_546439"/>
      <w:bookmarkEnd w:id="38875"/>
      <w:r>
        <w:rPr>
          <w:rtl/>
        </w:rPr>
        <w:t xml:space="preserve">שתבוא </w:t>
      </w:r>
      <w:bookmarkStart w:id="38876" w:name="_ETM_Q78_547039"/>
      <w:bookmarkEnd w:id="38876"/>
      <w:r>
        <w:rPr>
          <w:rtl/>
        </w:rPr>
        <w:t xml:space="preserve">ותחבק </w:t>
      </w:r>
      <w:bookmarkStart w:id="38877" w:name="_ETM_Q78_547670"/>
      <w:bookmarkEnd w:id="38877"/>
      <w:r>
        <w:rPr>
          <w:rtl/>
        </w:rPr>
        <w:t>אותי</w:t>
      </w:r>
      <w:r w:rsidR="00CB4D54">
        <w:rPr>
          <w:rFonts w:hint="cs"/>
          <w:rtl/>
        </w:rPr>
        <w:t>,</w:t>
      </w:r>
      <w:r>
        <w:rPr>
          <w:rtl/>
        </w:rPr>
        <w:t xml:space="preserve"> </w:t>
      </w:r>
      <w:bookmarkStart w:id="38878" w:name="_ETM_Q78_548450"/>
      <w:bookmarkEnd w:id="38878"/>
      <w:r>
        <w:rPr>
          <w:rtl/>
        </w:rPr>
        <w:t xml:space="preserve">אמר </w:t>
      </w:r>
      <w:bookmarkStart w:id="38879" w:name="_ETM_Q78_548929"/>
      <w:bookmarkEnd w:id="38879"/>
      <w:r>
        <w:rPr>
          <w:rtl/>
        </w:rPr>
        <w:t>הבן</w:t>
      </w:r>
      <w:r>
        <w:rPr>
          <w:rFonts w:hint="cs"/>
          <w:rtl/>
        </w:rPr>
        <w:t>.</w:t>
      </w:r>
      <w:r>
        <w:rPr>
          <w:rtl/>
        </w:rPr>
        <w:t xml:space="preserve"> </w:t>
      </w:r>
      <w:bookmarkStart w:id="38880" w:name="_ETM_Q78_550490"/>
      <w:bookmarkStart w:id="38881" w:name="_ETM_Q78_547042"/>
      <w:bookmarkStart w:id="38882" w:name="_ETM_Q78_547966"/>
      <w:bookmarkEnd w:id="38880"/>
      <w:bookmarkEnd w:id="38881"/>
      <w:bookmarkEnd w:id="38882"/>
      <w:r>
        <w:rPr>
          <w:rtl/>
        </w:rPr>
        <w:t xml:space="preserve">שבוע </w:t>
      </w:r>
      <w:bookmarkStart w:id="38883" w:name="_ETM_Q78_550909"/>
      <w:bookmarkEnd w:id="38883"/>
      <w:r>
        <w:rPr>
          <w:rtl/>
        </w:rPr>
        <w:t xml:space="preserve">לפני </w:t>
      </w:r>
      <w:bookmarkStart w:id="38884" w:name="_ETM_Q78_551240"/>
      <w:bookmarkEnd w:id="38884"/>
      <w:r>
        <w:rPr>
          <w:rtl/>
        </w:rPr>
        <w:t xml:space="preserve">הטבח </w:t>
      </w:r>
      <w:bookmarkStart w:id="38885" w:name="_ETM_Q78_551659"/>
      <w:bookmarkEnd w:id="38885"/>
      <w:r>
        <w:rPr>
          <w:rtl/>
        </w:rPr>
        <w:t xml:space="preserve">רצית </w:t>
      </w:r>
      <w:bookmarkStart w:id="38886" w:name="_ETM_Q78_552140"/>
      <w:bookmarkEnd w:id="38886"/>
      <w:r>
        <w:rPr>
          <w:rtl/>
        </w:rPr>
        <w:t>ש</w:t>
      </w:r>
      <w:r>
        <w:rPr>
          <w:rFonts w:hint="cs"/>
          <w:rtl/>
        </w:rPr>
        <w:t>א</w:t>
      </w:r>
      <w:r>
        <w:rPr>
          <w:rtl/>
        </w:rPr>
        <w:t xml:space="preserve">בוא </w:t>
      </w:r>
      <w:bookmarkStart w:id="38887" w:name="_ETM_Q78_552589"/>
      <w:bookmarkEnd w:id="38887"/>
      <w:r>
        <w:rPr>
          <w:rtl/>
        </w:rPr>
        <w:t xml:space="preserve">לבקר </w:t>
      </w:r>
      <w:bookmarkStart w:id="38888" w:name="_ETM_Q78_553130"/>
      <w:bookmarkEnd w:id="38888"/>
      <w:r>
        <w:rPr>
          <w:rtl/>
        </w:rPr>
        <w:t xml:space="preserve">והייתי </w:t>
      </w:r>
      <w:bookmarkStart w:id="38889" w:name="_ETM_Q78_553600"/>
      <w:bookmarkStart w:id="38890" w:name="_ETM_Q78_554740"/>
      <w:bookmarkEnd w:id="38889"/>
      <w:bookmarkEnd w:id="38890"/>
      <w:r>
        <w:rPr>
          <w:rFonts w:hint="cs"/>
          <w:rtl/>
        </w:rPr>
        <w:t>עסוק. ו</w:t>
      </w:r>
      <w:r>
        <w:rPr>
          <w:rtl/>
        </w:rPr>
        <w:t xml:space="preserve">אתה </w:t>
      </w:r>
      <w:bookmarkStart w:id="38891" w:name="_ETM_Q78_555040"/>
      <w:bookmarkEnd w:id="38891"/>
      <w:r>
        <w:rPr>
          <w:rtl/>
        </w:rPr>
        <w:t xml:space="preserve">לא </w:t>
      </w:r>
      <w:bookmarkStart w:id="38892" w:name="_ETM_Q78_555159"/>
      <w:bookmarkEnd w:id="38892"/>
      <w:r>
        <w:rPr>
          <w:rtl/>
        </w:rPr>
        <w:t xml:space="preserve">היית </w:t>
      </w:r>
      <w:bookmarkStart w:id="38893" w:name="_ETM_Q78_555400"/>
      <w:bookmarkEnd w:id="38893"/>
      <w:r>
        <w:rPr>
          <w:rtl/>
        </w:rPr>
        <w:t>מתקשר</w:t>
      </w:r>
      <w:r>
        <w:rPr>
          <w:rFonts w:hint="cs"/>
          <w:rtl/>
        </w:rPr>
        <w:t>,</w:t>
      </w:r>
      <w:r>
        <w:rPr>
          <w:rtl/>
        </w:rPr>
        <w:t xml:space="preserve"> </w:t>
      </w:r>
      <w:bookmarkStart w:id="38894" w:name="_ETM_Q78_555939"/>
      <w:bookmarkEnd w:id="38894"/>
      <w:r>
        <w:rPr>
          <w:rtl/>
        </w:rPr>
        <w:t xml:space="preserve">כי </w:t>
      </w:r>
      <w:bookmarkStart w:id="38895" w:name="_ETM_Q78_556119"/>
      <w:bookmarkEnd w:id="38895"/>
      <w:r>
        <w:rPr>
          <w:rtl/>
        </w:rPr>
        <w:t xml:space="preserve">לא </w:t>
      </w:r>
      <w:bookmarkStart w:id="38896" w:name="_ETM_Q78_556210"/>
      <w:bookmarkEnd w:id="38896"/>
      <w:r>
        <w:rPr>
          <w:rtl/>
        </w:rPr>
        <w:t xml:space="preserve">רצית </w:t>
      </w:r>
      <w:bookmarkStart w:id="38897" w:name="_ETM_Q78_556630"/>
      <w:bookmarkEnd w:id="38897"/>
      <w:r>
        <w:rPr>
          <w:rtl/>
        </w:rPr>
        <w:t>להפריע</w:t>
      </w:r>
      <w:r w:rsidR="00CB4D54">
        <w:rPr>
          <w:rFonts w:hint="cs"/>
          <w:rtl/>
        </w:rPr>
        <w:t>,</w:t>
      </w:r>
      <w:bookmarkStart w:id="38898" w:name="_ETM_Q78_555361"/>
      <w:bookmarkEnd w:id="38898"/>
      <w:r>
        <w:rPr>
          <w:rtl/>
        </w:rPr>
        <w:t xml:space="preserve"> </w:t>
      </w:r>
      <w:bookmarkStart w:id="38899" w:name="_ETM_Q78_558299"/>
      <w:bookmarkEnd w:id="38899"/>
      <w:r>
        <w:rPr>
          <w:rtl/>
        </w:rPr>
        <w:t xml:space="preserve">אבל </w:t>
      </w:r>
      <w:bookmarkStart w:id="38900" w:name="_ETM_Q78_558540"/>
      <w:bookmarkEnd w:id="38900"/>
      <w:r>
        <w:rPr>
          <w:rtl/>
        </w:rPr>
        <w:t xml:space="preserve">עכשיו </w:t>
      </w:r>
      <w:bookmarkStart w:id="38901" w:name="_ETM_Q78_558810"/>
      <w:bookmarkEnd w:id="38901"/>
      <w:r>
        <w:rPr>
          <w:rtl/>
        </w:rPr>
        <w:t xml:space="preserve">אני </w:t>
      </w:r>
      <w:bookmarkStart w:id="38902" w:name="_ETM_Q78_558990"/>
      <w:bookmarkEnd w:id="38902"/>
      <w:r>
        <w:rPr>
          <w:rtl/>
        </w:rPr>
        <w:t xml:space="preserve">רוצה </w:t>
      </w:r>
      <w:bookmarkStart w:id="38903" w:name="_ETM_Q78_559290"/>
      <w:bookmarkEnd w:id="38903"/>
      <w:r>
        <w:rPr>
          <w:rtl/>
        </w:rPr>
        <w:t xml:space="preserve">שתפריע </w:t>
      </w:r>
      <w:bookmarkStart w:id="38904" w:name="_ETM_Q78_559979"/>
      <w:bookmarkEnd w:id="38904"/>
      <w:r>
        <w:rPr>
          <w:rtl/>
        </w:rPr>
        <w:t>לי</w:t>
      </w:r>
      <w:r>
        <w:rPr>
          <w:rFonts w:hint="cs"/>
          <w:rtl/>
        </w:rPr>
        <w:t>,</w:t>
      </w:r>
      <w:r>
        <w:rPr>
          <w:rtl/>
        </w:rPr>
        <w:t xml:space="preserve"> </w:t>
      </w:r>
      <w:bookmarkStart w:id="38905" w:name="_ETM_Q78_561080"/>
      <w:bookmarkEnd w:id="38905"/>
      <w:r>
        <w:rPr>
          <w:rtl/>
        </w:rPr>
        <w:t xml:space="preserve">אני </w:t>
      </w:r>
      <w:bookmarkStart w:id="38906" w:name="_ETM_Q78_561320"/>
      <w:bookmarkEnd w:id="38906"/>
      <w:r>
        <w:rPr>
          <w:rtl/>
        </w:rPr>
        <w:t xml:space="preserve">רוצה </w:t>
      </w:r>
      <w:bookmarkStart w:id="38907" w:name="_ETM_Q78_561620"/>
      <w:bookmarkEnd w:id="38907"/>
      <w:r>
        <w:rPr>
          <w:rtl/>
        </w:rPr>
        <w:t xml:space="preserve">שתשב </w:t>
      </w:r>
      <w:bookmarkStart w:id="38908" w:name="_ETM_Q78_562190"/>
      <w:bookmarkEnd w:id="38908"/>
      <w:r>
        <w:rPr>
          <w:rtl/>
        </w:rPr>
        <w:t xml:space="preserve">איתי </w:t>
      </w:r>
      <w:bookmarkStart w:id="38909" w:name="_ETM_Q78_562460"/>
      <w:bookmarkEnd w:id="38909"/>
      <w:r>
        <w:rPr>
          <w:rtl/>
        </w:rPr>
        <w:t xml:space="preserve">ותחבק </w:t>
      </w:r>
      <w:bookmarkStart w:id="38910" w:name="_ETM_Q78_563089"/>
      <w:bookmarkEnd w:id="38910"/>
      <w:r>
        <w:rPr>
          <w:rtl/>
        </w:rPr>
        <w:t>אותי</w:t>
      </w:r>
      <w:r>
        <w:rPr>
          <w:rFonts w:hint="cs"/>
          <w:rtl/>
        </w:rPr>
        <w:t>.</w:t>
      </w:r>
      <w:r>
        <w:rPr>
          <w:rtl/>
        </w:rPr>
        <w:t xml:space="preserve"> </w:t>
      </w:r>
      <w:bookmarkStart w:id="38911" w:name="_ETM_Q78_563360"/>
      <w:bookmarkEnd w:id="38911"/>
      <w:r>
        <w:rPr>
          <w:rtl/>
        </w:rPr>
        <w:t xml:space="preserve">בבקשה </w:t>
      </w:r>
      <w:bookmarkStart w:id="38912" w:name="_ETM_Q78_563960"/>
      <w:bookmarkEnd w:id="38912"/>
      <w:r>
        <w:rPr>
          <w:rtl/>
        </w:rPr>
        <w:t>תחזור</w:t>
      </w:r>
      <w:r>
        <w:rPr>
          <w:rFonts w:hint="cs"/>
          <w:rtl/>
        </w:rPr>
        <w:t>,</w:t>
      </w:r>
      <w:bookmarkStart w:id="38913" w:name="_ETM_Q78_562322"/>
      <w:bookmarkEnd w:id="38913"/>
      <w:r>
        <w:rPr>
          <w:rtl/>
        </w:rPr>
        <w:t xml:space="preserve"> </w:t>
      </w:r>
      <w:bookmarkStart w:id="38914" w:name="_ETM_Q78_565119"/>
      <w:bookmarkEnd w:id="38914"/>
      <w:r>
        <w:rPr>
          <w:rtl/>
        </w:rPr>
        <w:t xml:space="preserve">אני </w:t>
      </w:r>
      <w:bookmarkStart w:id="38915" w:name="_ETM_Q78_565329"/>
      <w:bookmarkEnd w:id="38915"/>
      <w:r>
        <w:rPr>
          <w:rtl/>
        </w:rPr>
        <w:t xml:space="preserve">רק </w:t>
      </w:r>
      <w:bookmarkStart w:id="38916" w:name="_ETM_Q78_565570"/>
      <w:bookmarkEnd w:id="38916"/>
      <w:r>
        <w:rPr>
          <w:rtl/>
        </w:rPr>
        <w:t xml:space="preserve">רוצה </w:t>
      </w:r>
      <w:bookmarkStart w:id="38917" w:name="_ETM_Q78_565869"/>
      <w:bookmarkEnd w:id="38917"/>
      <w:r>
        <w:rPr>
          <w:rtl/>
        </w:rPr>
        <w:t xml:space="preserve">להיפרד </w:t>
      </w:r>
      <w:bookmarkStart w:id="38918" w:name="_ETM_Q78_566380"/>
      <w:bookmarkEnd w:id="38918"/>
      <w:r>
        <w:rPr>
          <w:rtl/>
        </w:rPr>
        <w:t xml:space="preserve">ממך </w:t>
      </w:r>
      <w:bookmarkStart w:id="38919" w:name="_ETM_Q78_566740"/>
      <w:bookmarkEnd w:id="38919"/>
      <w:r>
        <w:rPr>
          <w:rtl/>
        </w:rPr>
        <w:t xml:space="preserve">כמו </w:t>
      </w:r>
      <w:bookmarkStart w:id="38920" w:name="_ETM_Q78_566979"/>
      <w:bookmarkEnd w:id="38920"/>
      <w:r>
        <w:rPr>
          <w:rtl/>
        </w:rPr>
        <w:t>שצריך</w:t>
      </w:r>
      <w:r>
        <w:rPr>
          <w:rFonts w:hint="cs"/>
          <w:rtl/>
        </w:rPr>
        <w:t>,</w:t>
      </w:r>
      <w:r>
        <w:rPr>
          <w:rtl/>
        </w:rPr>
        <w:t xml:space="preserve"> </w:t>
      </w:r>
      <w:bookmarkStart w:id="38921" w:name="_ETM_Q78_568210"/>
      <w:bookmarkEnd w:id="38921"/>
      <w:r>
        <w:rPr>
          <w:rtl/>
        </w:rPr>
        <w:t xml:space="preserve">לא </w:t>
      </w:r>
      <w:bookmarkStart w:id="38922" w:name="_ETM_Q78_568450"/>
      <w:bookmarkEnd w:id="38922"/>
      <w:r>
        <w:rPr>
          <w:rtl/>
        </w:rPr>
        <w:t xml:space="preserve">בצורה </w:t>
      </w:r>
      <w:bookmarkStart w:id="38923" w:name="_ETM_Q78_568990"/>
      <w:bookmarkEnd w:id="38923"/>
      <w:r>
        <w:rPr>
          <w:rtl/>
        </w:rPr>
        <w:t>הזאת</w:t>
      </w:r>
      <w:r>
        <w:rPr>
          <w:rFonts w:hint="cs"/>
          <w:rtl/>
        </w:rPr>
        <w:t>.</w:t>
      </w:r>
      <w:r>
        <w:rPr>
          <w:rtl/>
        </w:rPr>
        <w:t xml:space="preserve"> </w:t>
      </w:r>
      <w:bookmarkStart w:id="38924" w:name="_ETM_Q78_571100"/>
      <w:bookmarkEnd w:id="38924"/>
    </w:p>
    <w:p w:rsidR="00BE54DA" w:rsidRDefault="00BE54DA" w:rsidP="00562F69">
      <w:pPr>
        <w:rPr>
          <w:rtl/>
        </w:rPr>
      </w:pPr>
      <w:bookmarkStart w:id="38925" w:name="_ETM_Q78_570038"/>
      <w:bookmarkStart w:id="38926" w:name="_ETM_Q78_570121"/>
      <w:bookmarkStart w:id="38927" w:name="_ETM_Q78_570638"/>
      <w:bookmarkEnd w:id="38925"/>
      <w:bookmarkEnd w:id="38926"/>
      <w:bookmarkEnd w:id="38927"/>
    </w:p>
    <w:p w:rsidR="00BE54DA" w:rsidRDefault="00BE54DA" w:rsidP="00CB4D54">
      <w:pPr>
        <w:rPr>
          <w:rtl/>
        </w:rPr>
      </w:pPr>
      <w:bookmarkStart w:id="38928" w:name="_ETM_Q78_570725"/>
      <w:bookmarkEnd w:id="38928"/>
      <w:r>
        <w:rPr>
          <w:rtl/>
        </w:rPr>
        <w:t xml:space="preserve">59 </w:t>
      </w:r>
      <w:bookmarkStart w:id="38929" w:name="_ETM_Q78_572029"/>
      <w:bookmarkEnd w:id="38929"/>
      <w:r>
        <w:rPr>
          <w:rtl/>
        </w:rPr>
        <w:t xml:space="preserve">חטופים </w:t>
      </w:r>
      <w:bookmarkStart w:id="38930" w:name="_ETM_Q78_573549"/>
      <w:bookmarkEnd w:id="38930"/>
      <w:r>
        <w:rPr>
          <w:rtl/>
        </w:rPr>
        <w:t xml:space="preserve">עדיין </w:t>
      </w:r>
      <w:bookmarkStart w:id="38931" w:name="_ETM_Q78_573999"/>
      <w:bookmarkEnd w:id="38931"/>
      <w:r>
        <w:rPr>
          <w:rtl/>
        </w:rPr>
        <w:t xml:space="preserve">נמצאים </w:t>
      </w:r>
      <w:bookmarkStart w:id="38932" w:name="_ETM_Q78_574479"/>
      <w:bookmarkEnd w:id="38932"/>
      <w:r>
        <w:rPr>
          <w:rtl/>
        </w:rPr>
        <w:t xml:space="preserve">בשבי </w:t>
      </w:r>
      <w:bookmarkStart w:id="38933" w:name="_ETM_Q78_574959"/>
      <w:bookmarkEnd w:id="38933"/>
      <w:r>
        <w:rPr>
          <w:rtl/>
        </w:rPr>
        <w:t xml:space="preserve">של </w:t>
      </w:r>
      <w:bookmarkStart w:id="38934" w:name="_ETM_Q78_575170"/>
      <w:bookmarkEnd w:id="38934"/>
      <w:r>
        <w:rPr>
          <w:rtl/>
        </w:rPr>
        <w:t>חמאס</w:t>
      </w:r>
      <w:r>
        <w:rPr>
          <w:rFonts w:hint="cs"/>
          <w:rtl/>
        </w:rPr>
        <w:t>,</w:t>
      </w:r>
      <w:r>
        <w:rPr>
          <w:rtl/>
        </w:rPr>
        <w:t xml:space="preserve"> </w:t>
      </w:r>
      <w:bookmarkStart w:id="38935" w:name="_ETM_Q78_576759"/>
      <w:bookmarkEnd w:id="38935"/>
      <w:r>
        <w:rPr>
          <w:rtl/>
        </w:rPr>
        <w:t xml:space="preserve">אנשים </w:t>
      </w:r>
      <w:bookmarkStart w:id="38936" w:name="_ETM_Q78_577209"/>
      <w:bookmarkEnd w:id="38936"/>
      <w:r>
        <w:rPr>
          <w:rtl/>
        </w:rPr>
        <w:t xml:space="preserve">טובים </w:t>
      </w:r>
      <w:bookmarkStart w:id="38937" w:name="_ETM_Q78_578850"/>
      <w:bookmarkEnd w:id="38937"/>
      <w:r>
        <w:rPr>
          <w:rtl/>
        </w:rPr>
        <w:t xml:space="preserve">שבסך </w:t>
      </w:r>
      <w:bookmarkStart w:id="38938" w:name="_ETM_Q78_579359"/>
      <w:bookmarkEnd w:id="38938"/>
      <w:r>
        <w:rPr>
          <w:rtl/>
        </w:rPr>
        <w:t>הכ</w:t>
      </w:r>
      <w:r>
        <w:rPr>
          <w:rFonts w:hint="cs"/>
          <w:rtl/>
        </w:rPr>
        <w:t>ו</w:t>
      </w:r>
      <w:r>
        <w:rPr>
          <w:rtl/>
        </w:rPr>
        <w:t xml:space="preserve">ל </w:t>
      </w:r>
      <w:bookmarkStart w:id="38939" w:name="_ETM_Q78_579659"/>
      <w:bookmarkEnd w:id="38939"/>
      <w:r>
        <w:rPr>
          <w:rtl/>
        </w:rPr>
        <w:t xml:space="preserve">יצאו </w:t>
      </w:r>
      <w:bookmarkStart w:id="38940" w:name="_ETM_Q78_579960"/>
      <w:bookmarkEnd w:id="38940"/>
      <w:r>
        <w:rPr>
          <w:rtl/>
        </w:rPr>
        <w:t>לרקוד</w:t>
      </w:r>
      <w:r>
        <w:rPr>
          <w:rFonts w:hint="cs"/>
          <w:rtl/>
        </w:rPr>
        <w:t>;</w:t>
      </w:r>
      <w:r>
        <w:rPr>
          <w:rtl/>
        </w:rPr>
        <w:t xml:space="preserve"> </w:t>
      </w:r>
      <w:bookmarkStart w:id="38941" w:name="_ETM_Q78_581720"/>
      <w:bookmarkEnd w:id="38941"/>
      <w:r>
        <w:rPr>
          <w:rtl/>
        </w:rPr>
        <w:t xml:space="preserve">חיילים </w:t>
      </w:r>
      <w:bookmarkStart w:id="38942" w:name="_ETM_Q78_582259"/>
      <w:bookmarkEnd w:id="38942"/>
      <w:r>
        <w:rPr>
          <w:rtl/>
        </w:rPr>
        <w:t xml:space="preserve">צעירים </w:t>
      </w:r>
      <w:bookmarkStart w:id="38943" w:name="_ETM_Q78_582860"/>
      <w:bookmarkEnd w:id="38943"/>
      <w:r>
        <w:rPr>
          <w:rtl/>
        </w:rPr>
        <w:t xml:space="preserve">שהתגייסו </w:t>
      </w:r>
      <w:bookmarkStart w:id="38944" w:name="_ETM_Q78_583520"/>
      <w:bookmarkEnd w:id="38944"/>
      <w:r>
        <w:rPr>
          <w:rtl/>
        </w:rPr>
        <w:t xml:space="preserve">לתרום </w:t>
      </w:r>
      <w:bookmarkStart w:id="38945" w:name="_ETM_Q78_583909"/>
      <w:bookmarkEnd w:id="38945"/>
      <w:r>
        <w:rPr>
          <w:rtl/>
        </w:rPr>
        <w:t>למדינה</w:t>
      </w:r>
      <w:r>
        <w:rPr>
          <w:rFonts w:hint="cs"/>
          <w:rtl/>
        </w:rPr>
        <w:t>;</w:t>
      </w:r>
      <w:r>
        <w:rPr>
          <w:rtl/>
        </w:rPr>
        <w:t xml:space="preserve"> </w:t>
      </w:r>
      <w:bookmarkStart w:id="38946" w:name="_ETM_Q78_585430"/>
      <w:bookmarkEnd w:id="38946"/>
      <w:r>
        <w:rPr>
          <w:rtl/>
        </w:rPr>
        <w:t xml:space="preserve">אזרחים </w:t>
      </w:r>
      <w:bookmarkStart w:id="38947" w:name="_ETM_Q78_586029"/>
      <w:bookmarkEnd w:id="38947"/>
      <w:r>
        <w:rPr>
          <w:rtl/>
        </w:rPr>
        <w:t xml:space="preserve">שנחטפו </w:t>
      </w:r>
      <w:bookmarkStart w:id="38948" w:name="_ETM_Q78_586750"/>
      <w:bookmarkEnd w:id="38948"/>
      <w:r>
        <w:rPr>
          <w:rtl/>
        </w:rPr>
        <w:t xml:space="preserve">מביתם </w:t>
      </w:r>
      <w:bookmarkStart w:id="38949" w:name="_ETM_Q78_587380"/>
      <w:bookmarkEnd w:id="38949"/>
      <w:r>
        <w:rPr>
          <w:rtl/>
        </w:rPr>
        <w:t>בפיג'מה</w:t>
      </w:r>
      <w:r>
        <w:rPr>
          <w:rFonts w:hint="cs"/>
          <w:rtl/>
        </w:rPr>
        <w:t>,</w:t>
      </w:r>
      <w:r>
        <w:rPr>
          <w:rtl/>
        </w:rPr>
        <w:t xml:space="preserve"> </w:t>
      </w:r>
      <w:bookmarkStart w:id="38950" w:name="_ETM_Q78_588899"/>
      <w:bookmarkEnd w:id="38950"/>
      <w:r>
        <w:rPr>
          <w:rtl/>
        </w:rPr>
        <w:t xml:space="preserve">מהמקום </w:t>
      </w:r>
      <w:bookmarkStart w:id="38951" w:name="_ETM_Q78_589469"/>
      <w:bookmarkEnd w:id="38951"/>
      <w:r>
        <w:rPr>
          <w:rtl/>
        </w:rPr>
        <w:t xml:space="preserve">שבו </w:t>
      </w:r>
      <w:bookmarkStart w:id="38952" w:name="_ETM_Q78_589799"/>
      <w:bookmarkEnd w:id="38952"/>
      <w:r>
        <w:rPr>
          <w:rtl/>
        </w:rPr>
        <w:t xml:space="preserve">הרגישו </w:t>
      </w:r>
      <w:bookmarkStart w:id="38953" w:name="_ETM_Q78_590279"/>
      <w:bookmarkEnd w:id="38953"/>
      <w:r>
        <w:rPr>
          <w:rtl/>
        </w:rPr>
        <w:t xml:space="preserve">הכי </w:t>
      </w:r>
      <w:bookmarkStart w:id="38954" w:name="_ETM_Q78_590549"/>
      <w:bookmarkEnd w:id="38954"/>
      <w:r>
        <w:rPr>
          <w:rFonts w:hint="cs"/>
          <w:rtl/>
        </w:rPr>
        <w:t>בט</w:t>
      </w:r>
      <w:r>
        <w:rPr>
          <w:rtl/>
        </w:rPr>
        <w:t xml:space="preserve">וח </w:t>
      </w:r>
      <w:bookmarkStart w:id="38955" w:name="_ETM_Q78_591029"/>
      <w:bookmarkEnd w:id="38955"/>
      <w:r>
        <w:rPr>
          <w:rtl/>
        </w:rPr>
        <w:t>בעולם</w:t>
      </w:r>
      <w:r>
        <w:rPr>
          <w:rFonts w:hint="cs"/>
          <w:rtl/>
        </w:rPr>
        <w:t>.</w:t>
      </w:r>
      <w:bookmarkStart w:id="38956" w:name="_ETM_Q78_595112"/>
      <w:bookmarkEnd w:id="38956"/>
      <w:r>
        <w:rPr>
          <w:rtl/>
        </w:rPr>
        <w:t xml:space="preserve"> </w:t>
      </w:r>
      <w:bookmarkStart w:id="38957" w:name="_ETM_Q78_592589"/>
      <w:bookmarkEnd w:id="38957"/>
      <w:r>
        <w:rPr>
          <w:rtl/>
        </w:rPr>
        <w:t>נשים</w:t>
      </w:r>
      <w:r>
        <w:rPr>
          <w:rFonts w:hint="cs"/>
          <w:rtl/>
        </w:rPr>
        <w:t>,</w:t>
      </w:r>
      <w:r>
        <w:rPr>
          <w:rtl/>
        </w:rPr>
        <w:t xml:space="preserve"> </w:t>
      </w:r>
      <w:bookmarkStart w:id="38958" w:name="_ETM_Q78_593130"/>
      <w:bookmarkEnd w:id="38958"/>
      <w:r>
        <w:rPr>
          <w:rtl/>
        </w:rPr>
        <w:t>גברים</w:t>
      </w:r>
      <w:r>
        <w:rPr>
          <w:rFonts w:hint="cs"/>
          <w:rtl/>
        </w:rPr>
        <w:t>,</w:t>
      </w:r>
      <w:r>
        <w:rPr>
          <w:rtl/>
        </w:rPr>
        <w:t xml:space="preserve"> </w:t>
      </w:r>
      <w:bookmarkStart w:id="38959" w:name="_ETM_Q78_593729"/>
      <w:bookmarkEnd w:id="38959"/>
      <w:r>
        <w:rPr>
          <w:rtl/>
        </w:rPr>
        <w:t>צעירים</w:t>
      </w:r>
      <w:r>
        <w:rPr>
          <w:rFonts w:hint="cs"/>
          <w:rtl/>
        </w:rPr>
        <w:t>,</w:t>
      </w:r>
      <w:bookmarkStart w:id="38960" w:name="_ETM_Q78_590002"/>
      <w:bookmarkEnd w:id="38960"/>
      <w:r>
        <w:rPr>
          <w:rtl/>
        </w:rPr>
        <w:t xml:space="preserve"> </w:t>
      </w:r>
      <w:bookmarkStart w:id="38961" w:name="_ETM_Q78_594359"/>
      <w:bookmarkEnd w:id="38961"/>
      <w:r>
        <w:rPr>
          <w:rtl/>
        </w:rPr>
        <w:t>מבוגרים</w:t>
      </w:r>
      <w:r>
        <w:rPr>
          <w:rFonts w:hint="cs"/>
          <w:rtl/>
        </w:rPr>
        <w:t>,</w:t>
      </w:r>
      <w:r>
        <w:rPr>
          <w:rtl/>
        </w:rPr>
        <w:t xml:space="preserve"> </w:t>
      </w:r>
      <w:bookmarkStart w:id="38962" w:name="_ETM_Q78_595640"/>
      <w:bookmarkEnd w:id="38962"/>
      <w:r>
        <w:rPr>
          <w:rtl/>
        </w:rPr>
        <w:t>הורים</w:t>
      </w:r>
      <w:r>
        <w:rPr>
          <w:rFonts w:hint="cs"/>
          <w:rtl/>
        </w:rPr>
        <w:t>,</w:t>
      </w:r>
      <w:r>
        <w:rPr>
          <w:rtl/>
        </w:rPr>
        <w:t xml:space="preserve"> </w:t>
      </w:r>
      <w:bookmarkStart w:id="38963" w:name="_ETM_Q78_596180"/>
      <w:bookmarkEnd w:id="38963"/>
      <w:r>
        <w:rPr>
          <w:rtl/>
        </w:rPr>
        <w:t xml:space="preserve">חיילים </w:t>
      </w:r>
      <w:bookmarkStart w:id="38964" w:name="_ETM_Q78_596659"/>
      <w:bookmarkEnd w:id="38964"/>
      <w:r>
        <w:rPr>
          <w:rtl/>
        </w:rPr>
        <w:t>ואזרחים</w:t>
      </w:r>
      <w:r>
        <w:rPr>
          <w:rFonts w:hint="cs"/>
          <w:rtl/>
        </w:rPr>
        <w:t>,</w:t>
      </w:r>
      <w:r>
        <w:rPr>
          <w:rtl/>
        </w:rPr>
        <w:t xml:space="preserve"> </w:t>
      </w:r>
      <w:bookmarkStart w:id="38965" w:name="_ETM_Q78_598079"/>
      <w:bookmarkEnd w:id="38965"/>
      <w:r>
        <w:rPr>
          <w:rtl/>
        </w:rPr>
        <w:t xml:space="preserve">כולם </w:t>
      </w:r>
      <w:bookmarkStart w:id="38966" w:name="_ETM_Q78_598619"/>
      <w:bookmarkEnd w:id="38966"/>
      <w:r>
        <w:rPr>
          <w:rtl/>
        </w:rPr>
        <w:t>נחטפו</w:t>
      </w:r>
      <w:r w:rsidR="00CB4D54">
        <w:rPr>
          <w:rFonts w:hint="cs"/>
          <w:rtl/>
        </w:rPr>
        <w:t>,</w:t>
      </w:r>
      <w:r>
        <w:rPr>
          <w:rtl/>
        </w:rPr>
        <w:t xml:space="preserve"> </w:t>
      </w:r>
      <w:bookmarkStart w:id="38967" w:name="_ETM_Q78_599219"/>
      <w:bookmarkEnd w:id="38967"/>
      <w:r>
        <w:rPr>
          <w:rtl/>
        </w:rPr>
        <w:t xml:space="preserve">וכולם </w:t>
      </w:r>
      <w:bookmarkStart w:id="38968" w:name="_ETM_Q78_599729"/>
      <w:bookmarkEnd w:id="38968"/>
      <w:r>
        <w:rPr>
          <w:rtl/>
        </w:rPr>
        <w:t xml:space="preserve">צריכים </w:t>
      </w:r>
      <w:bookmarkStart w:id="38969" w:name="_ETM_Q78_600149"/>
      <w:bookmarkEnd w:id="38969"/>
      <w:r>
        <w:rPr>
          <w:rtl/>
        </w:rPr>
        <w:t>לחזור</w:t>
      </w:r>
      <w:r>
        <w:rPr>
          <w:rFonts w:hint="cs"/>
          <w:rtl/>
        </w:rPr>
        <w:t>.</w:t>
      </w:r>
      <w:r>
        <w:rPr>
          <w:rtl/>
        </w:rPr>
        <w:t xml:space="preserve"> </w:t>
      </w:r>
      <w:bookmarkStart w:id="38970" w:name="_ETM_Q78_601539"/>
      <w:bookmarkEnd w:id="38970"/>
      <w:r>
        <w:rPr>
          <w:rtl/>
        </w:rPr>
        <w:t xml:space="preserve">כל </w:t>
      </w:r>
      <w:bookmarkStart w:id="38971" w:name="_ETM_Q78_601810"/>
      <w:bookmarkEnd w:id="38971"/>
      <w:r>
        <w:rPr>
          <w:rtl/>
        </w:rPr>
        <w:t xml:space="preserve">יום </w:t>
      </w:r>
      <w:bookmarkStart w:id="38972" w:name="_ETM_Q78_602020"/>
      <w:bookmarkEnd w:id="38972"/>
      <w:r>
        <w:rPr>
          <w:rtl/>
        </w:rPr>
        <w:t xml:space="preserve">של </w:t>
      </w:r>
      <w:bookmarkStart w:id="38973" w:name="_ETM_Q78_602229"/>
      <w:bookmarkEnd w:id="38973"/>
      <w:r>
        <w:rPr>
          <w:rtl/>
        </w:rPr>
        <w:t xml:space="preserve">התמהמהות </w:t>
      </w:r>
      <w:bookmarkStart w:id="38974" w:name="_ETM_Q78_602859"/>
      <w:bookmarkEnd w:id="38974"/>
      <w:r>
        <w:rPr>
          <w:rtl/>
        </w:rPr>
        <w:t xml:space="preserve">שעובר </w:t>
      </w:r>
      <w:bookmarkStart w:id="38975" w:name="_ETM_Q78_604330"/>
      <w:bookmarkEnd w:id="38975"/>
      <w:r>
        <w:rPr>
          <w:rtl/>
        </w:rPr>
        <w:t xml:space="preserve">הוא </w:t>
      </w:r>
      <w:bookmarkStart w:id="38976" w:name="_ETM_Q78_604479"/>
      <w:bookmarkEnd w:id="38976"/>
      <w:r>
        <w:rPr>
          <w:rtl/>
        </w:rPr>
        <w:t xml:space="preserve">יום </w:t>
      </w:r>
      <w:bookmarkStart w:id="38977" w:name="_ETM_Q78_604720"/>
      <w:bookmarkEnd w:id="38977"/>
      <w:r>
        <w:rPr>
          <w:rFonts w:hint="cs"/>
          <w:rtl/>
        </w:rPr>
        <w:t>ש</w:t>
      </w:r>
      <w:r>
        <w:rPr>
          <w:rtl/>
        </w:rPr>
        <w:t xml:space="preserve">בו </w:t>
      </w:r>
      <w:bookmarkStart w:id="38978" w:name="_ETM_Q78_604839"/>
      <w:bookmarkEnd w:id="38978"/>
      <w:r>
        <w:rPr>
          <w:rtl/>
        </w:rPr>
        <w:t xml:space="preserve">חייהם </w:t>
      </w:r>
      <w:bookmarkStart w:id="38979" w:name="_ETM_Q78_605229"/>
      <w:bookmarkEnd w:id="38979"/>
      <w:r>
        <w:rPr>
          <w:rtl/>
        </w:rPr>
        <w:t xml:space="preserve">בסכנה </w:t>
      </w:r>
      <w:bookmarkStart w:id="38980" w:name="_ETM_Q78_605770"/>
      <w:bookmarkEnd w:id="38980"/>
      <w:r>
        <w:rPr>
          <w:rtl/>
        </w:rPr>
        <w:t>אמיתית</w:t>
      </w:r>
      <w:r>
        <w:rPr>
          <w:rFonts w:hint="cs"/>
          <w:rtl/>
        </w:rPr>
        <w:t>.</w:t>
      </w:r>
      <w:r>
        <w:rPr>
          <w:rtl/>
        </w:rPr>
        <w:t xml:space="preserve"> </w:t>
      </w:r>
      <w:bookmarkStart w:id="38981" w:name="_ETM_Q78_607140"/>
      <w:bookmarkEnd w:id="38981"/>
      <w:r>
        <w:rPr>
          <w:rtl/>
        </w:rPr>
        <w:t xml:space="preserve">והם </w:t>
      </w:r>
      <w:bookmarkStart w:id="38982" w:name="_ETM_Q78_607469"/>
      <w:bookmarkEnd w:id="38982"/>
      <w:r>
        <w:rPr>
          <w:rtl/>
        </w:rPr>
        <w:t xml:space="preserve">כולם </w:t>
      </w:r>
      <w:bookmarkStart w:id="38983" w:name="_ETM_Q78_607890"/>
      <w:bookmarkEnd w:id="38983"/>
      <w:r>
        <w:rPr>
          <w:rtl/>
        </w:rPr>
        <w:t xml:space="preserve">הומניטריים </w:t>
      </w:r>
      <w:bookmarkStart w:id="38984" w:name="_ETM_Q78_609270"/>
      <w:bookmarkEnd w:id="38984"/>
      <w:r>
        <w:rPr>
          <w:rtl/>
        </w:rPr>
        <w:t xml:space="preserve">וכולם </w:t>
      </w:r>
      <w:bookmarkStart w:id="38985" w:name="_ETM_Q78_609750"/>
      <w:bookmarkEnd w:id="38985"/>
      <w:r>
        <w:rPr>
          <w:rtl/>
        </w:rPr>
        <w:t xml:space="preserve">צריכים </w:t>
      </w:r>
      <w:bookmarkStart w:id="38986" w:name="_ETM_Q78_610170"/>
      <w:bookmarkEnd w:id="38986"/>
      <w:r>
        <w:rPr>
          <w:rtl/>
        </w:rPr>
        <w:t xml:space="preserve">לחזור </w:t>
      </w:r>
      <w:bookmarkStart w:id="38987" w:name="_ETM_Q78_610590"/>
      <w:bookmarkEnd w:id="38987"/>
      <w:r>
        <w:rPr>
          <w:rtl/>
        </w:rPr>
        <w:t xml:space="preserve">הביתה </w:t>
      </w:r>
      <w:bookmarkStart w:id="38988" w:name="_ETM_Q78_611010"/>
      <w:bookmarkEnd w:id="38988"/>
      <w:r>
        <w:rPr>
          <w:rtl/>
        </w:rPr>
        <w:t>מ</w:t>
      </w:r>
      <w:r>
        <w:rPr>
          <w:rFonts w:hint="cs"/>
          <w:rtl/>
        </w:rPr>
        <w:t>י</w:t>
      </w:r>
      <w:r>
        <w:rPr>
          <w:rtl/>
        </w:rPr>
        <w:t xml:space="preserve">יד </w:t>
      </w:r>
      <w:bookmarkStart w:id="38989" w:name="_ETM_Q78_611459"/>
      <w:bookmarkEnd w:id="38989"/>
      <w:r>
        <w:rPr>
          <w:rFonts w:hint="cs"/>
          <w:rtl/>
        </w:rPr>
        <w:t>א</w:t>
      </w:r>
      <w:r>
        <w:rPr>
          <w:rtl/>
        </w:rPr>
        <w:t xml:space="preserve">ל </w:t>
      </w:r>
      <w:bookmarkStart w:id="38990" w:name="_ETM_Q78_611550"/>
      <w:bookmarkEnd w:id="38990"/>
      <w:r>
        <w:rPr>
          <w:rtl/>
        </w:rPr>
        <w:t>משפחותיהם</w:t>
      </w:r>
      <w:r>
        <w:rPr>
          <w:rFonts w:hint="cs"/>
          <w:rtl/>
        </w:rPr>
        <w:t>,</w:t>
      </w:r>
      <w:bookmarkStart w:id="38991" w:name="_ETM_Q78_611221"/>
      <w:bookmarkEnd w:id="38991"/>
      <w:r>
        <w:rPr>
          <w:rtl/>
        </w:rPr>
        <w:t xml:space="preserve"> </w:t>
      </w:r>
      <w:bookmarkStart w:id="38992" w:name="_ETM_Q78_613230"/>
      <w:bookmarkEnd w:id="38992"/>
      <w:r>
        <w:rPr>
          <w:rtl/>
        </w:rPr>
        <w:t xml:space="preserve">החיים </w:t>
      </w:r>
      <w:bookmarkStart w:id="38993" w:name="_ETM_Q78_613859"/>
      <w:bookmarkEnd w:id="38993"/>
      <w:r>
        <w:rPr>
          <w:rFonts w:hint="cs"/>
          <w:rtl/>
        </w:rPr>
        <w:t xml:space="preserve">– </w:t>
      </w:r>
      <w:r>
        <w:rPr>
          <w:rtl/>
        </w:rPr>
        <w:t>לשיקום</w:t>
      </w:r>
      <w:r>
        <w:rPr>
          <w:rFonts w:hint="cs"/>
          <w:rtl/>
        </w:rPr>
        <w:t>,</w:t>
      </w:r>
      <w:r>
        <w:rPr>
          <w:rtl/>
        </w:rPr>
        <w:t xml:space="preserve"> </w:t>
      </w:r>
      <w:bookmarkStart w:id="38994" w:name="_ETM_Q78_615209"/>
      <w:bookmarkEnd w:id="38994"/>
      <w:r>
        <w:rPr>
          <w:rtl/>
        </w:rPr>
        <w:t>והנרצחים</w:t>
      </w:r>
      <w:r>
        <w:rPr>
          <w:rFonts w:hint="cs"/>
          <w:rtl/>
        </w:rPr>
        <w:t xml:space="preserve"> –</w:t>
      </w:r>
      <w:r>
        <w:rPr>
          <w:rtl/>
        </w:rPr>
        <w:t xml:space="preserve"> </w:t>
      </w:r>
      <w:bookmarkStart w:id="38995" w:name="_ETM_Q78_616110"/>
      <w:bookmarkEnd w:id="38995"/>
      <w:r>
        <w:rPr>
          <w:rtl/>
        </w:rPr>
        <w:t>ל</w:t>
      </w:r>
      <w:r>
        <w:rPr>
          <w:rFonts w:hint="cs"/>
          <w:rtl/>
        </w:rPr>
        <w:t>ק</w:t>
      </w:r>
      <w:r>
        <w:rPr>
          <w:rtl/>
        </w:rPr>
        <w:t>בורה</w:t>
      </w:r>
      <w:r>
        <w:rPr>
          <w:rFonts w:hint="cs"/>
          <w:rtl/>
        </w:rPr>
        <w:t>.</w:t>
      </w:r>
      <w:r>
        <w:rPr>
          <w:rtl/>
        </w:rPr>
        <w:t xml:space="preserve"> </w:t>
      </w:r>
      <w:bookmarkStart w:id="38996" w:name="_ETM_Q78_619930"/>
      <w:bookmarkEnd w:id="38996"/>
    </w:p>
    <w:p w:rsidR="00BE54DA" w:rsidRDefault="00BE54DA" w:rsidP="00562F69">
      <w:pPr>
        <w:rPr>
          <w:rtl/>
        </w:rPr>
      </w:pPr>
      <w:bookmarkStart w:id="38997" w:name="_ETM_Q78_613217"/>
      <w:bookmarkStart w:id="38998" w:name="_ETM_Q78_613289"/>
      <w:bookmarkEnd w:id="38997"/>
      <w:bookmarkEnd w:id="38998"/>
    </w:p>
    <w:p w:rsidR="00BE54DA" w:rsidRDefault="00BE54DA" w:rsidP="00CB4D54">
      <w:pPr>
        <w:rPr>
          <w:rtl/>
        </w:rPr>
      </w:pPr>
      <w:bookmarkStart w:id="38999" w:name="_ETM_Q78_613601"/>
      <w:bookmarkStart w:id="39000" w:name="_ETM_Q78_613667"/>
      <w:bookmarkEnd w:id="38999"/>
      <w:bookmarkEnd w:id="39000"/>
      <w:r>
        <w:rPr>
          <w:rtl/>
        </w:rPr>
        <w:t xml:space="preserve">אני </w:t>
      </w:r>
      <w:bookmarkStart w:id="39001" w:name="_ETM_Q78_620080"/>
      <w:bookmarkEnd w:id="39001"/>
      <w:r>
        <w:rPr>
          <w:rtl/>
        </w:rPr>
        <w:t xml:space="preserve">רוצה </w:t>
      </w:r>
      <w:bookmarkStart w:id="39002" w:name="_ETM_Q78_620320"/>
      <w:bookmarkEnd w:id="39002"/>
      <w:r>
        <w:rPr>
          <w:rtl/>
        </w:rPr>
        <w:t xml:space="preserve">לספר </w:t>
      </w:r>
      <w:bookmarkStart w:id="39003" w:name="_ETM_Q78_620770"/>
      <w:bookmarkEnd w:id="39003"/>
      <w:r>
        <w:rPr>
          <w:rtl/>
        </w:rPr>
        <w:t>לך</w:t>
      </w:r>
      <w:r>
        <w:rPr>
          <w:rFonts w:hint="cs"/>
          <w:rtl/>
        </w:rPr>
        <w:t>,</w:t>
      </w:r>
      <w:r>
        <w:rPr>
          <w:rtl/>
        </w:rPr>
        <w:t xml:space="preserve"> </w:t>
      </w:r>
      <w:bookmarkStart w:id="39004" w:name="_ETM_Q78_621040"/>
      <w:bookmarkEnd w:id="39004"/>
      <w:r>
        <w:rPr>
          <w:rtl/>
        </w:rPr>
        <w:t>היושב-ראש</w:t>
      </w:r>
      <w:r>
        <w:rPr>
          <w:rFonts w:hint="cs"/>
          <w:rtl/>
        </w:rPr>
        <w:t>,</w:t>
      </w:r>
      <w:r>
        <w:rPr>
          <w:rtl/>
        </w:rPr>
        <w:t xml:space="preserve"> </w:t>
      </w:r>
      <w:bookmarkStart w:id="39005" w:name="_ETM_Q78_623640"/>
      <w:bookmarkEnd w:id="39005"/>
      <w:r>
        <w:rPr>
          <w:rtl/>
        </w:rPr>
        <w:t xml:space="preserve">אתמול </w:t>
      </w:r>
      <w:bookmarkStart w:id="39006" w:name="_ETM_Q78_624780"/>
      <w:bookmarkEnd w:id="39006"/>
      <w:r>
        <w:rPr>
          <w:rtl/>
        </w:rPr>
        <w:t xml:space="preserve">הייתי </w:t>
      </w:r>
      <w:bookmarkStart w:id="39007" w:name="_ETM_Q78_625170"/>
      <w:bookmarkEnd w:id="39007"/>
      <w:r>
        <w:rPr>
          <w:rtl/>
        </w:rPr>
        <w:t xml:space="preserve">באזכרה </w:t>
      </w:r>
      <w:bookmarkStart w:id="39008" w:name="_ETM_Q78_626069"/>
      <w:bookmarkEnd w:id="39008"/>
      <w:r>
        <w:rPr>
          <w:rtl/>
        </w:rPr>
        <w:t xml:space="preserve">בירוחם </w:t>
      </w:r>
      <w:bookmarkStart w:id="39009" w:name="_ETM_Q78_629420"/>
      <w:bookmarkEnd w:id="39009"/>
      <w:r>
        <w:rPr>
          <w:rtl/>
        </w:rPr>
        <w:t xml:space="preserve">של </w:t>
      </w:r>
      <w:bookmarkStart w:id="39010" w:name="_ETM_Q78_631409"/>
      <w:bookmarkEnd w:id="39010"/>
      <w:r>
        <w:rPr>
          <w:rtl/>
        </w:rPr>
        <w:t xml:space="preserve">חלל </w:t>
      </w:r>
      <w:bookmarkStart w:id="39011" w:name="_ETM_Q78_631950"/>
      <w:bookmarkEnd w:id="39011"/>
      <w:r>
        <w:rPr>
          <w:rtl/>
        </w:rPr>
        <w:t xml:space="preserve">צה"ל </w:t>
      </w:r>
      <w:bookmarkStart w:id="39012" w:name="_ETM_Q78_632489"/>
      <w:bookmarkEnd w:id="39012"/>
      <w:r>
        <w:rPr>
          <w:rtl/>
        </w:rPr>
        <w:t xml:space="preserve">איתי </w:t>
      </w:r>
      <w:bookmarkStart w:id="39013" w:name="_ETM_Q78_632879"/>
      <w:bookmarkEnd w:id="39013"/>
      <w:r>
        <w:rPr>
          <w:rtl/>
        </w:rPr>
        <w:t>ס</w:t>
      </w:r>
      <w:r>
        <w:rPr>
          <w:rFonts w:hint="cs"/>
          <w:rtl/>
        </w:rPr>
        <w:t>י</w:t>
      </w:r>
      <w:bookmarkStart w:id="39014" w:name="_ETM_Q78_623271"/>
      <w:bookmarkEnd w:id="39014"/>
      <w:r>
        <w:rPr>
          <w:rtl/>
        </w:rPr>
        <w:t>יף</w:t>
      </w:r>
      <w:r>
        <w:rPr>
          <w:rFonts w:hint="cs"/>
          <w:rtl/>
        </w:rPr>
        <w:t>.</w:t>
      </w:r>
      <w:r>
        <w:rPr>
          <w:rtl/>
        </w:rPr>
        <w:t xml:space="preserve"> </w:t>
      </w:r>
      <w:bookmarkStart w:id="39015" w:name="_ETM_Q78_634779"/>
      <w:bookmarkEnd w:id="39015"/>
      <w:r>
        <w:rPr>
          <w:rtl/>
        </w:rPr>
        <w:t xml:space="preserve">אפשר </w:t>
      </w:r>
      <w:bookmarkStart w:id="39016" w:name="_ETM_Q78_635290"/>
      <w:bookmarkEnd w:id="39016"/>
      <w:r>
        <w:rPr>
          <w:rtl/>
        </w:rPr>
        <w:t xml:space="preserve">להגיד </w:t>
      </w:r>
      <w:bookmarkStart w:id="39017" w:name="_ETM_Q78_635859"/>
      <w:bookmarkEnd w:id="39017"/>
      <w:r>
        <w:rPr>
          <w:rtl/>
        </w:rPr>
        <w:t xml:space="preserve">שהבתים </w:t>
      </w:r>
      <w:bookmarkStart w:id="39018" w:name="_ETM_Q78_638640"/>
      <w:bookmarkEnd w:id="39018"/>
      <w:r>
        <w:rPr>
          <w:rtl/>
        </w:rPr>
        <w:t xml:space="preserve">שלנו </w:t>
      </w:r>
      <w:bookmarkStart w:id="39019" w:name="_ETM_Q78_639060"/>
      <w:bookmarkEnd w:id="39019"/>
      <w:r>
        <w:rPr>
          <w:rtl/>
        </w:rPr>
        <w:t xml:space="preserve">שלובים </w:t>
      </w:r>
      <w:bookmarkStart w:id="39020" w:name="_ETM_Q78_641310"/>
      <w:bookmarkEnd w:id="39020"/>
      <w:r w:rsidR="00CB4D54">
        <w:rPr>
          <w:rFonts w:hint="cs"/>
          <w:rtl/>
        </w:rPr>
        <w:t xml:space="preserve">– </w:t>
      </w:r>
      <w:r>
        <w:rPr>
          <w:rtl/>
        </w:rPr>
        <w:t xml:space="preserve">הבית </w:t>
      </w:r>
      <w:bookmarkStart w:id="39021" w:name="_ETM_Q78_641730"/>
      <w:bookmarkEnd w:id="39021"/>
      <w:r>
        <w:rPr>
          <w:rtl/>
        </w:rPr>
        <w:t>ש</w:t>
      </w:r>
      <w:r>
        <w:rPr>
          <w:rFonts w:hint="cs"/>
          <w:rtl/>
        </w:rPr>
        <w:t xml:space="preserve">ל </w:t>
      </w:r>
      <w:bookmarkStart w:id="39022" w:name="_ETM_Q78_643280"/>
      <w:bookmarkEnd w:id="39022"/>
      <w:r>
        <w:rPr>
          <w:rtl/>
        </w:rPr>
        <w:t xml:space="preserve">רמי </w:t>
      </w:r>
      <w:bookmarkStart w:id="39023" w:name="_ETM_Q78_642180"/>
      <w:bookmarkEnd w:id="39023"/>
      <w:r>
        <w:rPr>
          <w:rtl/>
        </w:rPr>
        <w:t xml:space="preserve">וחיה </w:t>
      </w:r>
      <w:bookmarkStart w:id="39024" w:name="_ETM_Q78_644819"/>
      <w:bookmarkEnd w:id="39024"/>
      <w:r>
        <w:rPr>
          <w:rtl/>
        </w:rPr>
        <w:t xml:space="preserve">נושק </w:t>
      </w:r>
      <w:bookmarkStart w:id="39025" w:name="_ETM_Q78_645360"/>
      <w:bookmarkEnd w:id="39025"/>
      <w:r>
        <w:rPr>
          <w:rFonts w:hint="cs"/>
          <w:rtl/>
        </w:rPr>
        <w:t>ל</w:t>
      </w:r>
      <w:r>
        <w:rPr>
          <w:rtl/>
        </w:rPr>
        <w:t xml:space="preserve">בית </w:t>
      </w:r>
      <w:bookmarkStart w:id="39026" w:name="_ETM_Q78_645840"/>
      <w:bookmarkEnd w:id="39026"/>
      <w:r>
        <w:rPr>
          <w:rtl/>
        </w:rPr>
        <w:t>שלי</w:t>
      </w:r>
      <w:r>
        <w:rPr>
          <w:rFonts w:hint="cs"/>
          <w:rtl/>
        </w:rPr>
        <w:t>,</w:t>
      </w:r>
      <w:r>
        <w:rPr>
          <w:rtl/>
        </w:rPr>
        <w:t xml:space="preserve"> </w:t>
      </w:r>
      <w:bookmarkStart w:id="39027" w:name="_ETM_Q78_647299"/>
      <w:bookmarkEnd w:id="39027"/>
      <w:r>
        <w:rPr>
          <w:rtl/>
        </w:rPr>
        <w:t xml:space="preserve">עם </w:t>
      </w:r>
      <w:bookmarkStart w:id="39028" w:name="_ETM_Q78_647480"/>
      <w:bookmarkEnd w:id="39028"/>
      <w:r>
        <w:rPr>
          <w:rtl/>
        </w:rPr>
        <w:t xml:space="preserve">גדר </w:t>
      </w:r>
      <w:bookmarkStart w:id="39029" w:name="_ETM_Q78_647870"/>
      <w:bookmarkEnd w:id="39029"/>
      <w:r>
        <w:rPr>
          <w:rtl/>
        </w:rPr>
        <w:t>משותפת</w:t>
      </w:r>
      <w:r>
        <w:rPr>
          <w:rFonts w:hint="cs"/>
          <w:rtl/>
        </w:rPr>
        <w:t>.</w:t>
      </w:r>
      <w:r>
        <w:rPr>
          <w:rtl/>
        </w:rPr>
        <w:t xml:space="preserve"> </w:t>
      </w:r>
      <w:bookmarkStart w:id="39030" w:name="_ETM_Q78_650540"/>
      <w:bookmarkEnd w:id="39030"/>
      <w:r>
        <w:rPr>
          <w:rFonts w:hint="cs"/>
          <w:rtl/>
        </w:rPr>
        <w:t>כש</w:t>
      </w:r>
      <w:r>
        <w:rPr>
          <w:rtl/>
        </w:rPr>
        <w:t xml:space="preserve">קנינו </w:t>
      </w:r>
      <w:bookmarkStart w:id="39031" w:name="_ETM_Q78_651170"/>
      <w:bookmarkEnd w:id="39031"/>
      <w:r>
        <w:rPr>
          <w:rtl/>
        </w:rPr>
        <w:t xml:space="preserve">את </w:t>
      </w:r>
      <w:bookmarkStart w:id="39032" w:name="_ETM_Q78_651349"/>
      <w:bookmarkEnd w:id="39032"/>
      <w:r>
        <w:rPr>
          <w:rtl/>
        </w:rPr>
        <w:t xml:space="preserve">הבתים </w:t>
      </w:r>
      <w:bookmarkStart w:id="39033" w:name="_ETM_Q78_651859"/>
      <w:bookmarkEnd w:id="39033"/>
      <w:r>
        <w:rPr>
          <w:rFonts w:hint="cs"/>
          <w:rtl/>
        </w:rPr>
        <w:t>כ</w:t>
      </w:r>
      <w:bookmarkStart w:id="39034" w:name="_ETM_Q78_648681"/>
      <w:bookmarkEnd w:id="39034"/>
      <w:r>
        <w:rPr>
          <w:rtl/>
        </w:rPr>
        <w:t xml:space="preserve">זוגות </w:t>
      </w:r>
      <w:bookmarkStart w:id="39035" w:name="_ETM_Q78_652370"/>
      <w:bookmarkEnd w:id="39035"/>
      <w:r>
        <w:rPr>
          <w:rtl/>
        </w:rPr>
        <w:t xml:space="preserve">צעירים </w:t>
      </w:r>
      <w:bookmarkStart w:id="39036" w:name="_ETM_Q78_654180"/>
      <w:bookmarkEnd w:id="39036"/>
      <w:r>
        <w:rPr>
          <w:rtl/>
        </w:rPr>
        <w:t>ב-1993</w:t>
      </w:r>
      <w:bookmarkStart w:id="39037" w:name="_ETM_Q78_658250"/>
      <w:bookmarkEnd w:id="39037"/>
      <w:r>
        <w:rPr>
          <w:rFonts w:hint="cs"/>
          <w:rtl/>
        </w:rPr>
        <w:t xml:space="preserve">, </w:t>
      </w:r>
      <w:r>
        <w:rPr>
          <w:rtl/>
        </w:rPr>
        <w:t>באביב</w:t>
      </w:r>
      <w:r>
        <w:rPr>
          <w:rFonts w:hint="cs"/>
          <w:rtl/>
        </w:rPr>
        <w:t>,</w:t>
      </w:r>
      <w:r>
        <w:rPr>
          <w:rtl/>
        </w:rPr>
        <w:t xml:space="preserve"> </w:t>
      </w:r>
      <w:bookmarkStart w:id="39038" w:name="_ETM_Q78_659340"/>
      <w:bookmarkEnd w:id="39038"/>
      <w:r>
        <w:rPr>
          <w:rtl/>
        </w:rPr>
        <w:t xml:space="preserve">ובאנו </w:t>
      </w:r>
      <w:bookmarkStart w:id="39039" w:name="_ETM_Q78_660150"/>
      <w:bookmarkEnd w:id="39039"/>
      <w:r>
        <w:rPr>
          <w:rtl/>
        </w:rPr>
        <w:t xml:space="preserve">לגור </w:t>
      </w:r>
      <w:bookmarkStart w:id="39040" w:name="_ETM_Q78_660540"/>
      <w:bookmarkEnd w:id="39040"/>
      <w:r>
        <w:rPr>
          <w:rtl/>
        </w:rPr>
        <w:t xml:space="preserve">שם </w:t>
      </w:r>
      <w:bookmarkStart w:id="39041" w:name="_ETM_Q78_660780"/>
      <w:bookmarkEnd w:id="39041"/>
      <w:r>
        <w:rPr>
          <w:rtl/>
        </w:rPr>
        <w:t xml:space="preserve">בקיץ </w:t>
      </w:r>
      <w:bookmarkStart w:id="39042" w:name="_ETM_Q78_661350"/>
      <w:bookmarkEnd w:id="39042"/>
      <w:r>
        <w:rPr>
          <w:rtl/>
        </w:rPr>
        <w:t>ביחד</w:t>
      </w:r>
      <w:r>
        <w:rPr>
          <w:rFonts w:hint="cs"/>
          <w:rtl/>
        </w:rPr>
        <w:t>,</w:t>
      </w:r>
      <w:r>
        <w:rPr>
          <w:rtl/>
        </w:rPr>
        <w:t xml:space="preserve"> </w:t>
      </w:r>
      <w:bookmarkStart w:id="39043" w:name="_ETM_Q78_661890"/>
      <w:bookmarkEnd w:id="39043"/>
      <w:r>
        <w:rPr>
          <w:rFonts w:hint="cs"/>
          <w:rtl/>
        </w:rPr>
        <w:t>בבתים</w:t>
      </w:r>
      <w:bookmarkStart w:id="39044" w:name="_ETM_Q78_658591"/>
      <w:bookmarkEnd w:id="39044"/>
      <w:r>
        <w:rPr>
          <w:rtl/>
        </w:rPr>
        <w:t xml:space="preserve"> </w:t>
      </w:r>
      <w:bookmarkStart w:id="39045" w:name="_ETM_Q78_662310"/>
      <w:bookmarkEnd w:id="39045"/>
      <w:r>
        <w:rPr>
          <w:rtl/>
        </w:rPr>
        <w:t xml:space="preserve">קטנים </w:t>
      </w:r>
      <w:bookmarkStart w:id="39046" w:name="_ETM_Q78_663450"/>
      <w:bookmarkEnd w:id="39046"/>
      <w:r>
        <w:rPr>
          <w:rtl/>
        </w:rPr>
        <w:t xml:space="preserve">של </w:t>
      </w:r>
      <w:bookmarkStart w:id="39047" w:name="_ETM_Q78_663750"/>
      <w:bookmarkEnd w:id="39047"/>
      <w:r>
        <w:rPr>
          <w:rtl/>
        </w:rPr>
        <w:t xml:space="preserve">60 </w:t>
      </w:r>
      <w:bookmarkStart w:id="39048" w:name="_ETM_Q78_664230"/>
      <w:bookmarkEnd w:id="39048"/>
      <w:r>
        <w:rPr>
          <w:rtl/>
        </w:rPr>
        <w:t xml:space="preserve">מטר </w:t>
      </w:r>
      <w:bookmarkStart w:id="39049" w:name="_ETM_Q78_664590"/>
      <w:bookmarkEnd w:id="39049"/>
      <w:r>
        <w:rPr>
          <w:rtl/>
        </w:rPr>
        <w:t xml:space="preserve">שנבנו </w:t>
      </w:r>
      <w:bookmarkStart w:id="39050" w:name="_ETM_Q78_665220"/>
      <w:bookmarkEnd w:id="39050"/>
      <w:r>
        <w:rPr>
          <w:rtl/>
        </w:rPr>
        <w:t xml:space="preserve">לעולים </w:t>
      </w:r>
      <w:bookmarkStart w:id="39051" w:name="_ETM_Q78_665640"/>
      <w:bookmarkEnd w:id="39051"/>
      <w:r>
        <w:rPr>
          <w:rtl/>
        </w:rPr>
        <w:t>חדשים</w:t>
      </w:r>
      <w:r>
        <w:rPr>
          <w:rFonts w:hint="cs"/>
          <w:rtl/>
        </w:rPr>
        <w:t>,</w:t>
      </w:r>
      <w:r>
        <w:rPr>
          <w:rtl/>
        </w:rPr>
        <w:t xml:space="preserve"> </w:t>
      </w:r>
      <w:bookmarkStart w:id="39052" w:name="_ETM_Q78_667699"/>
      <w:bookmarkEnd w:id="39052"/>
      <w:r>
        <w:rPr>
          <w:rtl/>
        </w:rPr>
        <w:t xml:space="preserve">הייתה </w:t>
      </w:r>
      <w:bookmarkStart w:id="39053" w:name="_ETM_Q78_668029"/>
      <w:bookmarkEnd w:id="39053"/>
      <w:r>
        <w:rPr>
          <w:rtl/>
        </w:rPr>
        <w:t xml:space="preserve">לנו </w:t>
      </w:r>
      <w:bookmarkStart w:id="39054" w:name="_ETM_Q78_668269"/>
      <w:bookmarkEnd w:id="39054"/>
      <w:r>
        <w:rPr>
          <w:rtl/>
        </w:rPr>
        <w:t xml:space="preserve">מעין </w:t>
      </w:r>
      <w:bookmarkStart w:id="39055" w:name="_ETM_Q78_668569"/>
      <w:bookmarkEnd w:id="39055"/>
      <w:r>
        <w:rPr>
          <w:rtl/>
        </w:rPr>
        <w:t xml:space="preserve">גינה </w:t>
      </w:r>
      <w:bookmarkStart w:id="39056" w:name="_ETM_Q78_668870"/>
      <w:bookmarkStart w:id="39057" w:name="_ETM_Q78_669338"/>
      <w:bookmarkEnd w:id="39056"/>
      <w:bookmarkEnd w:id="39057"/>
      <w:r>
        <w:rPr>
          <w:rtl/>
        </w:rPr>
        <w:t>משותפת</w:t>
      </w:r>
      <w:r>
        <w:rPr>
          <w:rFonts w:hint="cs"/>
          <w:rtl/>
        </w:rPr>
        <w:t>.</w:t>
      </w:r>
      <w:r>
        <w:rPr>
          <w:rtl/>
        </w:rPr>
        <w:t xml:space="preserve"> </w:t>
      </w:r>
      <w:bookmarkStart w:id="39058" w:name="_ETM_Q78_671190"/>
      <w:bookmarkEnd w:id="39058"/>
      <w:r>
        <w:rPr>
          <w:rtl/>
        </w:rPr>
        <w:t xml:space="preserve">רמי </w:t>
      </w:r>
      <w:bookmarkStart w:id="39059" w:name="_ETM_Q78_671640"/>
      <w:bookmarkEnd w:id="39059"/>
      <w:r>
        <w:rPr>
          <w:rtl/>
        </w:rPr>
        <w:t xml:space="preserve">בנה </w:t>
      </w:r>
      <w:bookmarkStart w:id="39060" w:name="_ETM_Q78_672360"/>
      <w:bookmarkEnd w:id="39060"/>
      <w:r>
        <w:rPr>
          <w:rtl/>
        </w:rPr>
        <w:t xml:space="preserve">את </w:t>
      </w:r>
      <w:bookmarkStart w:id="39061" w:name="_ETM_Q78_672600"/>
      <w:bookmarkEnd w:id="39061"/>
      <w:r>
        <w:rPr>
          <w:rtl/>
        </w:rPr>
        <w:t>המדרגות</w:t>
      </w:r>
      <w:r>
        <w:rPr>
          <w:rFonts w:hint="cs"/>
          <w:rtl/>
        </w:rPr>
        <w:t>,</w:t>
      </w:r>
      <w:r>
        <w:rPr>
          <w:rtl/>
        </w:rPr>
        <w:t xml:space="preserve"> </w:t>
      </w:r>
      <w:bookmarkStart w:id="39062" w:name="_ETM_Q78_673380"/>
      <w:bookmarkEnd w:id="39062"/>
      <w:r w:rsidR="00CB4D54">
        <w:rPr>
          <w:rFonts w:hint="cs"/>
          <w:rtl/>
        </w:rPr>
        <w:t>ו</w:t>
      </w:r>
      <w:r>
        <w:rPr>
          <w:rtl/>
        </w:rPr>
        <w:t xml:space="preserve">עשינו </w:t>
      </w:r>
      <w:bookmarkStart w:id="39063" w:name="_ETM_Q78_673770"/>
      <w:bookmarkEnd w:id="39063"/>
      <w:r>
        <w:rPr>
          <w:rtl/>
        </w:rPr>
        <w:t xml:space="preserve">חיבור </w:t>
      </w:r>
      <w:bookmarkStart w:id="39064" w:name="_ETM_Q78_674280"/>
      <w:bookmarkEnd w:id="39064"/>
      <w:r>
        <w:rPr>
          <w:rtl/>
        </w:rPr>
        <w:t xml:space="preserve">בין </w:t>
      </w:r>
      <w:bookmarkStart w:id="39065" w:name="_ETM_Q78_674460"/>
      <w:bookmarkEnd w:id="39065"/>
      <w:r>
        <w:rPr>
          <w:rtl/>
        </w:rPr>
        <w:t xml:space="preserve">הגינות </w:t>
      </w:r>
      <w:bookmarkStart w:id="39066" w:name="_ETM_Q78_675030"/>
      <w:bookmarkEnd w:id="39066"/>
      <w:r>
        <w:rPr>
          <w:rtl/>
        </w:rPr>
        <w:t xml:space="preserve">עם </w:t>
      </w:r>
      <w:bookmarkStart w:id="39067" w:name="_ETM_Q78_675180"/>
      <w:bookmarkEnd w:id="39067"/>
      <w:r>
        <w:rPr>
          <w:rtl/>
        </w:rPr>
        <w:t>טר</w:t>
      </w:r>
      <w:r>
        <w:rPr>
          <w:rFonts w:hint="cs"/>
          <w:rtl/>
        </w:rPr>
        <w:t>סה כזאת</w:t>
      </w:r>
      <w:bookmarkStart w:id="39068" w:name="_ETM_Q78_675510"/>
      <w:bookmarkStart w:id="39069" w:name="_ETM_Q78_675750"/>
      <w:bookmarkStart w:id="39070" w:name="_ETM_Q78_677010"/>
      <w:bookmarkEnd w:id="39068"/>
      <w:bookmarkEnd w:id="39069"/>
      <w:bookmarkEnd w:id="39070"/>
      <w:r>
        <w:rPr>
          <w:rFonts w:hint="cs"/>
          <w:rtl/>
        </w:rPr>
        <w:t>.</w:t>
      </w:r>
      <w:bookmarkStart w:id="39071" w:name="_ETM_Q78_673491"/>
      <w:bookmarkEnd w:id="39071"/>
      <w:r>
        <w:rPr>
          <w:rtl/>
        </w:rPr>
        <w:t xml:space="preserve"> </w:t>
      </w:r>
      <w:bookmarkStart w:id="39072" w:name="_ETM_Q78_677340"/>
      <w:bookmarkEnd w:id="39072"/>
      <w:r>
        <w:rPr>
          <w:rtl/>
        </w:rPr>
        <w:t xml:space="preserve">אז </w:t>
      </w:r>
      <w:bookmarkStart w:id="39073" w:name="_ETM_Q78_677519"/>
      <w:bookmarkEnd w:id="39073"/>
      <w:r>
        <w:rPr>
          <w:rtl/>
        </w:rPr>
        <w:t xml:space="preserve">עבדתי </w:t>
      </w:r>
      <w:bookmarkStart w:id="39074" w:name="_ETM_Q78_678030"/>
      <w:bookmarkEnd w:id="39074"/>
      <w:r>
        <w:rPr>
          <w:rtl/>
        </w:rPr>
        <w:t>בגינון</w:t>
      </w:r>
      <w:r>
        <w:rPr>
          <w:rFonts w:hint="cs"/>
          <w:rtl/>
        </w:rPr>
        <w:t>,</w:t>
      </w:r>
      <w:r>
        <w:rPr>
          <w:rtl/>
        </w:rPr>
        <w:t xml:space="preserve"> </w:t>
      </w:r>
      <w:bookmarkStart w:id="39075" w:name="_ETM_Q78_678629"/>
      <w:bookmarkEnd w:id="39075"/>
      <w:r>
        <w:rPr>
          <w:rtl/>
        </w:rPr>
        <w:t xml:space="preserve">השלמתי </w:t>
      </w:r>
      <w:bookmarkStart w:id="39076" w:name="_ETM_Q78_679079"/>
      <w:bookmarkEnd w:id="39076"/>
      <w:r>
        <w:rPr>
          <w:rtl/>
        </w:rPr>
        <w:t>בגרות</w:t>
      </w:r>
      <w:r>
        <w:rPr>
          <w:rFonts w:hint="cs"/>
          <w:rtl/>
        </w:rPr>
        <w:t>.</w:t>
      </w:r>
      <w:r>
        <w:rPr>
          <w:rtl/>
        </w:rPr>
        <w:t xml:space="preserve"> </w:t>
      </w:r>
      <w:bookmarkStart w:id="39077" w:name="_ETM_Q78_680440"/>
      <w:bookmarkStart w:id="39078" w:name="_ETM_Q78_680860"/>
      <w:bookmarkEnd w:id="39077"/>
      <w:bookmarkEnd w:id="39078"/>
      <w:r>
        <w:rPr>
          <w:rtl/>
        </w:rPr>
        <w:t>הלכ</w:t>
      </w:r>
      <w:r>
        <w:rPr>
          <w:rFonts w:hint="cs"/>
          <w:rtl/>
        </w:rPr>
        <w:t>נו</w:t>
      </w:r>
      <w:r>
        <w:rPr>
          <w:rtl/>
        </w:rPr>
        <w:t xml:space="preserve"> </w:t>
      </w:r>
      <w:bookmarkStart w:id="39079" w:name="_ETM_Q78_681310"/>
      <w:bookmarkEnd w:id="39079"/>
      <w:r>
        <w:rPr>
          <w:rtl/>
        </w:rPr>
        <w:t xml:space="preserve">וקנינו </w:t>
      </w:r>
      <w:bookmarkStart w:id="39080" w:name="_ETM_Q78_681760"/>
      <w:bookmarkEnd w:id="39080"/>
      <w:r>
        <w:rPr>
          <w:rtl/>
        </w:rPr>
        <w:t xml:space="preserve">ביחד </w:t>
      </w:r>
      <w:bookmarkStart w:id="39081" w:name="_ETM_Q78_682210"/>
      <w:bookmarkEnd w:id="39081"/>
      <w:r>
        <w:rPr>
          <w:rtl/>
        </w:rPr>
        <w:t xml:space="preserve">עצים </w:t>
      </w:r>
      <w:bookmarkStart w:id="39082" w:name="_ETM_Q78_683580"/>
      <w:bookmarkEnd w:id="39082"/>
      <w:r>
        <w:rPr>
          <w:rtl/>
        </w:rPr>
        <w:t xml:space="preserve">ושתלנו </w:t>
      </w:r>
      <w:bookmarkStart w:id="39083" w:name="_ETM_Q78_684300"/>
      <w:bookmarkEnd w:id="39083"/>
      <w:r>
        <w:rPr>
          <w:rtl/>
        </w:rPr>
        <w:t xml:space="preserve">גינה </w:t>
      </w:r>
      <w:bookmarkStart w:id="39084" w:name="_ETM_Q78_684660"/>
      <w:bookmarkEnd w:id="39084"/>
      <w:r>
        <w:rPr>
          <w:rtl/>
        </w:rPr>
        <w:t>משותפת</w:t>
      </w:r>
      <w:r>
        <w:rPr>
          <w:rFonts w:hint="cs"/>
          <w:rtl/>
        </w:rPr>
        <w:t>.</w:t>
      </w:r>
    </w:p>
    <w:p w:rsidR="00BE54DA" w:rsidRDefault="00BE54DA" w:rsidP="00562F69">
      <w:pPr>
        <w:rPr>
          <w:rtl/>
        </w:rPr>
      </w:pPr>
      <w:bookmarkStart w:id="39085" w:name="_ETM_Q78_688433"/>
      <w:bookmarkStart w:id="39086" w:name="_ETM_Q78_688546"/>
      <w:bookmarkEnd w:id="39085"/>
      <w:bookmarkEnd w:id="39086"/>
    </w:p>
    <w:p w:rsidR="00BE54DA" w:rsidRDefault="00BE54DA" w:rsidP="00CB4D54">
      <w:pPr>
        <w:rPr>
          <w:rtl/>
        </w:rPr>
      </w:pPr>
      <w:bookmarkStart w:id="39087" w:name="_ETM_Q78_688611"/>
      <w:bookmarkStart w:id="39088" w:name="_ETM_Q78_688693"/>
      <w:bookmarkStart w:id="39089" w:name="_ETM_Q78_686639"/>
      <w:bookmarkEnd w:id="39087"/>
      <w:bookmarkEnd w:id="39088"/>
      <w:bookmarkEnd w:id="39089"/>
      <w:r>
        <w:rPr>
          <w:rtl/>
        </w:rPr>
        <w:t>איתי</w:t>
      </w:r>
      <w:r>
        <w:rPr>
          <w:rFonts w:hint="cs"/>
          <w:rtl/>
        </w:rPr>
        <w:t>,</w:t>
      </w:r>
      <w:r>
        <w:rPr>
          <w:rtl/>
        </w:rPr>
        <w:t xml:space="preserve"> </w:t>
      </w:r>
      <w:bookmarkStart w:id="39090" w:name="_ETM_Q78_687659"/>
      <w:bookmarkEnd w:id="39090"/>
      <w:r>
        <w:rPr>
          <w:rtl/>
        </w:rPr>
        <w:t xml:space="preserve">הבן </w:t>
      </w:r>
      <w:bookmarkStart w:id="39091" w:name="_ETM_Q78_688019"/>
      <w:bookmarkEnd w:id="39091"/>
      <w:r>
        <w:rPr>
          <w:rtl/>
        </w:rPr>
        <w:t xml:space="preserve">של </w:t>
      </w:r>
      <w:bookmarkStart w:id="39092" w:name="_ETM_Q78_688260"/>
      <w:bookmarkEnd w:id="39092"/>
      <w:r>
        <w:rPr>
          <w:rtl/>
        </w:rPr>
        <w:t xml:space="preserve">רמי </w:t>
      </w:r>
      <w:bookmarkStart w:id="39093" w:name="_ETM_Q78_689670"/>
      <w:bookmarkEnd w:id="39093"/>
      <w:r>
        <w:rPr>
          <w:rtl/>
        </w:rPr>
        <w:t>וחיה</w:t>
      </w:r>
      <w:r>
        <w:rPr>
          <w:rFonts w:hint="cs"/>
          <w:rtl/>
        </w:rPr>
        <w:t>,</w:t>
      </w:r>
      <w:r>
        <w:rPr>
          <w:rtl/>
        </w:rPr>
        <w:t xml:space="preserve"> </w:t>
      </w:r>
      <w:bookmarkStart w:id="39094" w:name="_ETM_Q78_691379"/>
      <w:bookmarkEnd w:id="39094"/>
      <w:r>
        <w:rPr>
          <w:rtl/>
        </w:rPr>
        <w:t xml:space="preserve">אח </w:t>
      </w:r>
      <w:bookmarkStart w:id="39095" w:name="_ETM_Q78_691590"/>
      <w:bookmarkEnd w:id="39095"/>
      <w:r>
        <w:rPr>
          <w:rtl/>
        </w:rPr>
        <w:t xml:space="preserve">של </w:t>
      </w:r>
      <w:bookmarkStart w:id="39096" w:name="_ETM_Q78_691800"/>
      <w:bookmarkEnd w:id="39096"/>
      <w:r>
        <w:rPr>
          <w:rtl/>
        </w:rPr>
        <w:t xml:space="preserve">שחר </w:t>
      </w:r>
      <w:bookmarkStart w:id="39097" w:name="_ETM_Q78_693170"/>
      <w:bookmarkEnd w:id="39097"/>
      <w:r>
        <w:rPr>
          <w:rtl/>
        </w:rPr>
        <w:t xml:space="preserve">ואורי </w:t>
      </w:r>
      <w:bookmarkStart w:id="39098" w:name="_ETM_Q78_693800"/>
      <w:bookmarkEnd w:id="39098"/>
      <w:r>
        <w:rPr>
          <w:rtl/>
        </w:rPr>
        <w:t>ונטע</w:t>
      </w:r>
      <w:r>
        <w:rPr>
          <w:rFonts w:hint="cs"/>
          <w:rtl/>
        </w:rPr>
        <w:t>,</w:t>
      </w:r>
      <w:r>
        <w:rPr>
          <w:rtl/>
        </w:rPr>
        <w:t xml:space="preserve"> </w:t>
      </w:r>
      <w:bookmarkStart w:id="39099" w:name="_ETM_Q78_695599"/>
      <w:bookmarkEnd w:id="39099"/>
      <w:r>
        <w:rPr>
          <w:rtl/>
        </w:rPr>
        <w:t xml:space="preserve">נפל </w:t>
      </w:r>
      <w:bookmarkStart w:id="39100" w:name="_ETM_Q78_697620"/>
      <w:bookmarkEnd w:id="39100"/>
      <w:r>
        <w:rPr>
          <w:rtl/>
        </w:rPr>
        <w:t xml:space="preserve">בקרב </w:t>
      </w:r>
      <w:bookmarkStart w:id="39101" w:name="_ETM_Q78_698069"/>
      <w:bookmarkEnd w:id="39101"/>
      <w:r>
        <w:rPr>
          <w:rtl/>
        </w:rPr>
        <w:t xml:space="preserve">בעזה </w:t>
      </w:r>
      <w:bookmarkStart w:id="39102" w:name="_ETM_Q78_698489"/>
      <w:bookmarkEnd w:id="39102"/>
      <w:r>
        <w:rPr>
          <w:rtl/>
        </w:rPr>
        <w:t xml:space="preserve">כקצין </w:t>
      </w:r>
      <w:bookmarkStart w:id="39103" w:name="_ETM_Q78_699059"/>
      <w:bookmarkEnd w:id="39103"/>
      <w:r>
        <w:rPr>
          <w:rtl/>
        </w:rPr>
        <w:t>בגבעתי</w:t>
      </w:r>
      <w:bookmarkStart w:id="39104" w:name="_ETM_Q78_700360"/>
      <w:bookmarkEnd w:id="39104"/>
      <w:r>
        <w:rPr>
          <w:rFonts w:hint="cs"/>
          <w:rtl/>
        </w:rPr>
        <w:t>,</w:t>
      </w:r>
      <w:r>
        <w:rPr>
          <w:rtl/>
        </w:rPr>
        <w:t xml:space="preserve"> </w:t>
      </w:r>
      <w:bookmarkStart w:id="39105" w:name="_ETM_Q78_701079"/>
      <w:bookmarkEnd w:id="39105"/>
      <w:r>
        <w:rPr>
          <w:rtl/>
        </w:rPr>
        <w:t xml:space="preserve">ואתמול </w:t>
      </w:r>
      <w:bookmarkStart w:id="39106" w:name="_ETM_Q78_701679"/>
      <w:bookmarkEnd w:id="39106"/>
      <w:r>
        <w:rPr>
          <w:rtl/>
        </w:rPr>
        <w:t xml:space="preserve">הייתה </w:t>
      </w:r>
      <w:bookmarkStart w:id="39107" w:name="_ETM_Q78_701980"/>
      <w:bookmarkEnd w:id="39107"/>
      <w:r>
        <w:rPr>
          <w:rFonts w:hint="cs"/>
          <w:rtl/>
        </w:rPr>
        <w:t>ה</w:t>
      </w:r>
      <w:r>
        <w:rPr>
          <w:rtl/>
        </w:rPr>
        <w:t>אזכרה</w:t>
      </w:r>
      <w:r>
        <w:rPr>
          <w:rFonts w:hint="cs"/>
          <w:rtl/>
        </w:rPr>
        <w:t>,</w:t>
      </w:r>
      <w:r>
        <w:rPr>
          <w:rtl/>
        </w:rPr>
        <w:t xml:space="preserve"> </w:t>
      </w:r>
      <w:bookmarkStart w:id="39108" w:name="_ETM_Q78_702519"/>
      <w:bookmarkEnd w:id="39108"/>
      <w:r>
        <w:rPr>
          <w:rtl/>
        </w:rPr>
        <w:t>שנה</w:t>
      </w:r>
      <w:r>
        <w:rPr>
          <w:rFonts w:hint="cs"/>
          <w:rtl/>
        </w:rPr>
        <w:t>.</w:t>
      </w:r>
      <w:r>
        <w:rPr>
          <w:rtl/>
        </w:rPr>
        <w:t xml:space="preserve"> </w:t>
      </w:r>
      <w:bookmarkStart w:id="39109" w:name="_ETM_Q78_704439"/>
      <w:bookmarkEnd w:id="39109"/>
      <w:r>
        <w:rPr>
          <w:rtl/>
        </w:rPr>
        <w:t xml:space="preserve">אני </w:t>
      </w:r>
      <w:bookmarkStart w:id="39110" w:name="_ETM_Q78_704650"/>
      <w:bookmarkEnd w:id="39110"/>
      <w:r>
        <w:rPr>
          <w:rtl/>
        </w:rPr>
        <w:t xml:space="preserve">חושב </w:t>
      </w:r>
      <w:bookmarkStart w:id="39111" w:name="_ETM_Q78_705040"/>
      <w:bookmarkEnd w:id="39111"/>
      <w:r>
        <w:rPr>
          <w:rtl/>
        </w:rPr>
        <w:t xml:space="preserve">שהגיעו </w:t>
      </w:r>
      <w:bookmarkStart w:id="39112" w:name="_ETM_Q78_705730"/>
      <w:bookmarkEnd w:id="39112"/>
      <w:r>
        <w:rPr>
          <w:rtl/>
        </w:rPr>
        <w:t>ל</w:t>
      </w:r>
      <w:r>
        <w:rPr>
          <w:rFonts w:hint="cs"/>
          <w:rtl/>
        </w:rPr>
        <w:t>אז</w:t>
      </w:r>
      <w:r>
        <w:rPr>
          <w:rtl/>
        </w:rPr>
        <w:t xml:space="preserve">כרה </w:t>
      </w:r>
      <w:bookmarkStart w:id="39113" w:name="_ETM_Q78_706420"/>
      <w:bookmarkEnd w:id="39113"/>
      <w:r>
        <w:rPr>
          <w:rtl/>
        </w:rPr>
        <w:t>הזאת</w:t>
      </w:r>
      <w:r>
        <w:rPr>
          <w:rFonts w:hint="cs"/>
          <w:rtl/>
        </w:rPr>
        <w:t>,</w:t>
      </w:r>
      <w:r>
        <w:rPr>
          <w:rtl/>
        </w:rPr>
        <w:t xml:space="preserve"> </w:t>
      </w:r>
      <w:bookmarkStart w:id="39114" w:name="_ETM_Q78_707920"/>
      <w:bookmarkEnd w:id="39114"/>
      <w:r>
        <w:rPr>
          <w:rFonts w:hint="cs"/>
          <w:rtl/>
        </w:rPr>
        <w:t xml:space="preserve">אני </w:t>
      </w:r>
      <w:r>
        <w:rPr>
          <w:rtl/>
        </w:rPr>
        <w:t xml:space="preserve">לא </w:t>
      </w:r>
      <w:bookmarkStart w:id="39115" w:name="_ETM_Q78_708280"/>
      <w:bookmarkEnd w:id="39115"/>
      <w:r>
        <w:rPr>
          <w:rtl/>
        </w:rPr>
        <w:t>מגזים</w:t>
      </w:r>
      <w:r>
        <w:rPr>
          <w:rFonts w:hint="cs"/>
          <w:rtl/>
        </w:rPr>
        <w:t>,</w:t>
      </w:r>
      <w:r>
        <w:rPr>
          <w:rtl/>
        </w:rPr>
        <w:t xml:space="preserve"> </w:t>
      </w:r>
      <w:bookmarkStart w:id="39116" w:name="_ETM_Q78_708760"/>
      <w:bookmarkEnd w:id="39116"/>
      <w:r>
        <w:rPr>
          <w:rtl/>
        </w:rPr>
        <w:t xml:space="preserve">אולי </w:t>
      </w:r>
      <w:bookmarkStart w:id="39117" w:name="_ETM_Q78_709059"/>
      <w:bookmarkEnd w:id="39117"/>
      <w:r>
        <w:rPr>
          <w:rFonts w:hint="cs"/>
          <w:rtl/>
        </w:rPr>
        <w:t>600</w:t>
      </w:r>
      <w:bookmarkStart w:id="39118" w:name="_ETM_Q78_706780"/>
      <w:bookmarkEnd w:id="39118"/>
      <w:r w:rsidR="00CB4D54">
        <w:rPr>
          <w:rFonts w:hint="cs"/>
          <w:rtl/>
        </w:rPr>
        <w:t>, 700</w:t>
      </w:r>
      <w:r>
        <w:rPr>
          <w:rtl/>
        </w:rPr>
        <w:t xml:space="preserve"> </w:t>
      </w:r>
      <w:bookmarkStart w:id="39119" w:name="_ETM_Q78_710080"/>
      <w:bookmarkStart w:id="39120" w:name="_ETM_Q78_710400"/>
      <w:bookmarkEnd w:id="39119"/>
      <w:bookmarkEnd w:id="39120"/>
      <w:r>
        <w:rPr>
          <w:rtl/>
        </w:rPr>
        <w:t>איש</w:t>
      </w:r>
      <w:r w:rsidR="00CB4D54">
        <w:rPr>
          <w:rFonts w:hint="cs"/>
          <w:rtl/>
        </w:rPr>
        <w:t>;</w:t>
      </w:r>
      <w:r>
        <w:rPr>
          <w:rtl/>
        </w:rPr>
        <w:t xml:space="preserve"> </w:t>
      </w:r>
      <w:bookmarkStart w:id="39121" w:name="_ETM_Q78_712670"/>
      <w:bookmarkEnd w:id="39121"/>
      <w:r>
        <w:rPr>
          <w:rFonts w:hint="cs"/>
          <w:rtl/>
        </w:rPr>
        <w:t>אז</w:t>
      </w:r>
      <w:r>
        <w:rPr>
          <w:rtl/>
        </w:rPr>
        <w:t xml:space="preserve">כרה </w:t>
      </w:r>
      <w:bookmarkStart w:id="39122" w:name="_ETM_Q78_713299"/>
      <w:bookmarkEnd w:id="39122"/>
      <w:r>
        <w:rPr>
          <w:rtl/>
        </w:rPr>
        <w:t xml:space="preserve">עדינה </w:t>
      </w:r>
      <w:bookmarkStart w:id="39123" w:name="_ETM_Q78_713780"/>
      <w:bookmarkEnd w:id="39123"/>
      <w:r>
        <w:rPr>
          <w:rtl/>
        </w:rPr>
        <w:t>מאוד</w:t>
      </w:r>
      <w:bookmarkStart w:id="39124" w:name="_ETM_Q78_712829"/>
      <w:bookmarkEnd w:id="39124"/>
      <w:r>
        <w:rPr>
          <w:rFonts w:hint="cs"/>
          <w:rtl/>
        </w:rPr>
        <w:t>,</w:t>
      </w:r>
      <w:r>
        <w:rPr>
          <w:rtl/>
        </w:rPr>
        <w:t xml:space="preserve"> </w:t>
      </w:r>
      <w:bookmarkStart w:id="39125" w:name="_ETM_Q78_714260"/>
      <w:bookmarkEnd w:id="39125"/>
      <w:r>
        <w:rPr>
          <w:rtl/>
        </w:rPr>
        <w:t xml:space="preserve">שמשלבת </w:t>
      </w:r>
      <w:bookmarkStart w:id="39126" w:name="_ETM_Q78_715069"/>
      <w:bookmarkEnd w:id="39126"/>
      <w:r>
        <w:rPr>
          <w:rtl/>
        </w:rPr>
        <w:t xml:space="preserve">דברים </w:t>
      </w:r>
      <w:bookmarkStart w:id="39127" w:name="_ETM_Q78_716510"/>
      <w:bookmarkEnd w:id="39127"/>
      <w:r>
        <w:rPr>
          <w:rtl/>
        </w:rPr>
        <w:t xml:space="preserve">שקרובי </w:t>
      </w:r>
      <w:bookmarkStart w:id="39128" w:name="_ETM_Q78_717140"/>
      <w:bookmarkEnd w:id="39128"/>
      <w:r>
        <w:rPr>
          <w:rtl/>
        </w:rPr>
        <w:t xml:space="preserve">משפחה </w:t>
      </w:r>
      <w:bookmarkStart w:id="39129" w:name="_ETM_Q78_717709"/>
      <w:bookmarkEnd w:id="39129"/>
      <w:r>
        <w:rPr>
          <w:rFonts w:hint="cs"/>
          <w:rtl/>
        </w:rPr>
        <w:t>א</w:t>
      </w:r>
      <w:r>
        <w:rPr>
          <w:rtl/>
        </w:rPr>
        <w:t>ומ</w:t>
      </w:r>
      <w:bookmarkStart w:id="39130" w:name="_ETM_Q78_716190"/>
      <w:bookmarkStart w:id="39131" w:name="_ETM_Q78_719280"/>
      <w:bookmarkEnd w:id="39130"/>
      <w:bookmarkEnd w:id="39131"/>
      <w:r>
        <w:rPr>
          <w:rtl/>
        </w:rPr>
        <w:t>רים</w:t>
      </w:r>
      <w:r>
        <w:rPr>
          <w:rFonts w:hint="cs"/>
          <w:rtl/>
        </w:rPr>
        <w:t>,</w:t>
      </w:r>
      <w:r>
        <w:rPr>
          <w:rtl/>
        </w:rPr>
        <w:t xml:space="preserve"> </w:t>
      </w:r>
      <w:bookmarkStart w:id="39132" w:name="_ETM_Q78_718429"/>
      <w:bookmarkEnd w:id="39132"/>
      <w:r>
        <w:rPr>
          <w:rtl/>
        </w:rPr>
        <w:t xml:space="preserve">וחברים </w:t>
      </w:r>
      <w:bookmarkStart w:id="39133" w:name="_ETM_Q78_719090"/>
      <w:bookmarkEnd w:id="39133"/>
      <w:r>
        <w:rPr>
          <w:rtl/>
        </w:rPr>
        <w:t>קרובים</w:t>
      </w:r>
      <w:r>
        <w:rPr>
          <w:rFonts w:hint="cs"/>
          <w:rtl/>
        </w:rPr>
        <w:t>,</w:t>
      </w:r>
      <w:r>
        <w:rPr>
          <w:rtl/>
        </w:rPr>
        <w:t xml:space="preserve"> </w:t>
      </w:r>
      <w:bookmarkStart w:id="39134" w:name="_ETM_Q78_720410"/>
      <w:bookmarkEnd w:id="39134"/>
      <w:r>
        <w:rPr>
          <w:rtl/>
        </w:rPr>
        <w:t xml:space="preserve">והמג"ד </w:t>
      </w:r>
      <w:bookmarkStart w:id="39135" w:name="_ETM_Q78_721190"/>
      <w:bookmarkEnd w:id="39135"/>
      <w:r>
        <w:rPr>
          <w:rtl/>
        </w:rPr>
        <w:t xml:space="preserve">שלו </w:t>
      </w:r>
      <w:bookmarkStart w:id="39136" w:name="_ETM_Q78_721640"/>
      <w:bookmarkEnd w:id="39136"/>
      <w:r>
        <w:rPr>
          <w:rtl/>
        </w:rPr>
        <w:t xml:space="preserve">והחיילים </w:t>
      </w:r>
      <w:bookmarkStart w:id="39137" w:name="_ETM_Q78_722390"/>
      <w:bookmarkEnd w:id="39137"/>
      <w:r>
        <w:rPr>
          <w:rtl/>
        </w:rPr>
        <w:t>שלו</w:t>
      </w:r>
      <w:r>
        <w:rPr>
          <w:rFonts w:hint="cs"/>
          <w:rtl/>
        </w:rPr>
        <w:t>.</w:t>
      </w:r>
      <w:r>
        <w:rPr>
          <w:rtl/>
        </w:rPr>
        <w:t xml:space="preserve"> </w:t>
      </w:r>
      <w:bookmarkStart w:id="39138" w:name="_ETM_Q78_724769"/>
      <w:bookmarkEnd w:id="39138"/>
      <w:r>
        <w:rPr>
          <w:rtl/>
        </w:rPr>
        <w:t xml:space="preserve">אבל </w:t>
      </w:r>
      <w:bookmarkStart w:id="39139" w:name="_ETM_Q78_725069"/>
      <w:bookmarkEnd w:id="39139"/>
      <w:r>
        <w:rPr>
          <w:rtl/>
        </w:rPr>
        <w:t xml:space="preserve">באמצע </w:t>
      </w:r>
      <w:bookmarkStart w:id="39140" w:name="_ETM_Q78_727129"/>
      <w:bookmarkEnd w:id="39140"/>
      <w:r>
        <w:rPr>
          <w:rFonts w:hint="cs"/>
          <w:rtl/>
        </w:rPr>
        <w:t>ה</w:t>
      </w:r>
      <w:r>
        <w:rPr>
          <w:rtl/>
        </w:rPr>
        <w:t xml:space="preserve">אזכרה </w:t>
      </w:r>
      <w:bookmarkStart w:id="39141" w:name="_ETM_Q78_728890"/>
      <w:bookmarkEnd w:id="39141"/>
      <w:r>
        <w:rPr>
          <w:rtl/>
        </w:rPr>
        <w:t xml:space="preserve">הייתה </w:t>
      </w:r>
      <w:bookmarkStart w:id="39142" w:name="_ETM_Q78_729250"/>
      <w:bookmarkEnd w:id="39142"/>
      <w:r>
        <w:rPr>
          <w:rtl/>
        </w:rPr>
        <w:t>אזעקה</w:t>
      </w:r>
      <w:r>
        <w:rPr>
          <w:rFonts w:hint="cs"/>
          <w:rtl/>
        </w:rPr>
        <w:t>,</w:t>
      </w:r>
      <w:r>
        <w:rPr>
          <w:rtl/>
        </w:rPr>
        <w:t xml:space="preserve"> </w:t>
      </w:r>
      <w:bookmarkStart w:id="39143" w:name="_ETM_Q78_731769"/>
      <w:bookmarkEnd w:id="39143"/>
      <w:r>
        <w:rPr>
          <w:rtl/>
        </w:rPr>
        <w:t xml:space="preserve">אותה </w:t>
      </w:r>
      <w:bookmarkStart w:id="39144" w:name="_ETM_Q78_732099"/>
      <w:bookmarkEnd w:id="39144"/>
      <w:r>
        <w:rPr>
          <w:rFonts w:hint="cs"/>
          <w:rtl/>
        </w:rPr>
        <w:t>א</w:t>
      </w:r>
      <w:r>
        <w:rPr>
          <w:rtl/>
        </w:rPr>
        <w:t xml:space="preserve">זעקה </w:t>
      </w:r>
      <w:bookmarkStart w:id="39145" w:name="_ETM_Q78_732489"/>
      <w:bookmarkEnd w:id="39145"/>
      <w:r>
        <w:rPr>
          <w:rtl/>
        </w:rPr>
        <w:t xml:space="preserve">של </w:t>
      </w:r>
      <w:bookmarkStart w:id="39146" w:name="_ETM_Q78_732819"/>
      <w:bookmarkEnd w:id="39146"/>
      <w:proofErr w:type="spellStart"/>
      <w:r>
        <w:rPr>
          <w:rtl/>
        </w:rPr>
        <w:t>החו</w:t>
      </w:r>
      <w:r>
        <w:rPr>
          <w:rFonts w:hint="cs"/>
          <w:rtl/>
        </w:rPr>
        <w:t>ת'</w:t>
      </w:r>
      <w:r>
        <w:rPr>
          <w:rtl/>
        </w:rPr>
        <w:t>ים</w:t>
      </w:r>
      <w:proofErr w:type="spellEnd"/>
      <w:r>
        <w:rPr>
          <w:rFonts w:hint="cs"/>
          <w:rtl/>
        </w:rPr>
        <w:t>,</w:t>
      </w:r>
      <w:r>
        <w:rPr>
          <w:rtl/>
        </w:rPr>
        <w:t xml:space="preserve"> </w:t>
      </w:r>
      <w:bookmarkStart w:id="39147" w:name="_ETM_Q78_733480"/>
      <w:bookmarkEnd w:id="39147"/>
      <w:r>
        <w:rPr>
          <w:rtl/>
        </w:rPr>
        <w:t xml:space="preserve">שהשכיבה </w:t>
      </w:r>
      <w:bookmarkStart w:id="39148" w:name="_ETM_Q78_735580"/>
      <w:bookmarkEnd w:id="39148"/>
      <w:r>
        <w:rPr>
          <w:rtl/>
        </w:rPr>
        <w:t xml:space="preserve">700 </w:t>
      </w:r>
      <w:bookmarkStart w:id="39149" w:name="_ETM_Q78_736210"/>
      <w:bookmarkEnd w:id="39149"/>
      <w:r>
        <w:rPr>
          <w:rtl/>
        </w:rPr>
        <w:t>איש</w:t>
      </w:r>
      <w:r>
        <w:rPr>
          <w:rFonts w:hint="cs"/>
          <w:rtl/>
        </w:rPr>
        <w:t>.</w:t>
      </w:r>
      <w:r>
        <w:rPr>
          <w:rtl/>
        </w:rPr>
        <w:t xml:space="preserve"> </w:t>
      </w:r>
      <w:bookmarkStart w:id="39150" w:name="_ETM_Q78_737360"/>
      <w:bookmarkEnd w:id="39150"/>
      <w:r>
        <w:rPr>
          <w:rtl/>
        </w:rPr>
        <w:t xml:space="preserve">לא </w:t>
      </w:r>
      <w:bookmarkStart w:id="39151" w:name="_ETM_Q78_737599"/>
      <w:bookmarkEnd w:id="39151"/>
      <w:r>
        <w:rPr>
          <w:rtl/>
        </w:rPr>
        <w:t xml:space="preserve">היה </w:t>
      </w:r>
      <w:bookmarkStart w:id="39152" w:name="_ETM_Q78_737779"/>
      <w:bookmarkEnd w:id="39152"/>
      <w:r>
        <w:rPr>
          <w:rtl/>
        </w:rPr>
        <w:t xml:space="preserve">לאן </w:t>
      </w:r>
      <w:bookmarkStart w:id="39153" w:name="_ETM_Q78_738020"/>
      <w:bookmarkEnd w:id="39153"/>
      <w:r>
        <w:rPr>
          <w:rtl/>
        </w:rPr>
        <w:t>ללכת</w:t>
      </w:r>
      <w:r>
        <w:rPr>
          <w:rFonts w:hint="cs"/>
          <w:rtl/>
        </w:rPr>
        <w:t>.</w:t>
      </w:r>
      <w:r>
        <w:rPr>
          <w:rtl/>
        </w:rPr>
        <w:t xml:space="preserve"> </w:t>
      </w:r>
      <w:bookmarkStart w:id="39154" w:name="_ETM_Q78_741280"/>
      <w:bookmarkEnd w:id="39154"/>
      <w:r>
        <w:rPr>
          <w:rtl/>
        </w:rPr>
        <w:t>הסב</w:t>
      </w:r>
      <w:r>
        <w:rPr>
          <w:rFonts w:hint="cs"/>
          <w:rtl/>
        </w:rPr>
        <w:t>א</w:t>
      </w:r>
      <w:r>
        <w:rPr>
          <w:rtl/>
        </w:rPr>
        <w:t xml:space="preserve"> </w:t>
      </w:r>
      <w:bookmarkStart w:id="39155" w:name="_ETM_Q78_741789"/>
      <w:bookmarkEnd w:id="39155"/>
      <w:r>
        <w:rPr>
          <w:rtl/>
        </w:rPr>
        <w:t>של</w:t>
      </w:r>
      <w:r>
        <w:rPr>
          <w:rFonts w:hint="cs"/>
          <w:rtl/>
        </w:rPr>
        <w:t>ו</w:t>
      </w:r>
      <w:r>
        <w:rPr>
          <w:rtl/>
        </w:rPr>
        <w:t xml:space="preserve"> </w:t>
      </w:r>
      <w:bookmarkStart w:id="39156" w:name="_ETM_Q78_742120"/>
      <w:bookmarkEnd w:id="39156"/>
      <w:r>
        <w:rPr>
          <w:rtl/>
        </w:rPr>
        <w:t xml:space="preserve">והסבתא </w:t>
      </w:r>
      <w:bookmarkStart w:id="39157" w:name="_ETM_Q78_742719"/>
      <w:bookmarkEnd w:id="39157"/>
      <w:r>
        <w:rPr>
          <w:rtl/>
        </w:rPr>
        <w:t>שלו</w:t>
      </w:r>
      <w:r>
        <w:rPr>
          <w:rFonts w:hint="cs"/>
          <w:rtl/>
        </w:rPr>
        <w:t>,</w:t>
      </w:r>
      <w:r>
        <w:rPr>
          <w:rtl/>
        </w:rPr>
        <w:t xml:space="preserve"> </w:t>
      </w:r>
      <w:bookmarkStart w:id="39158" w:name="_ETM_Q78_743110"/>
      <w:bookmarkEnd w:id="39158"/>
      <w:r>
        <w:rPr>
          <w:rtl/>
        </w:rPr>
        <w:t xml:space="preserve">של </w:t>
      </w:r>
      <w:bookmarkStart w:id="39159" w:name="_ETM_Q78_743379"/>
      <w:bookmarkEnd w:id="39159"/>
      <w:r>
        <w:rPr>
          <w:rtl/>
        </w:rPr>
        <w:t>איתי</w:t>
      </w:r>
      <w:r>
        <w:rPr>
          <w:rFonts w:hint="cs"/>
          <w:rtl/>
        </w:rPr>
        <w:t>,</w:t>
      </w:r>
      <w:bookmarkStart w:id="39160" w:name="_ETM_Q78_740419"/>
      <w:bookmarkEnd w:id="39160"/>
      <w:r>
        <w:rPr>
          <w:rtl/>
        </w:rPr>
        <w:t xml:space="preserve"> </w:t>
      </w:r>
      <w:bookmarkStart w:id="39161" w:name="_ETM_Q78_744800"/>
      <w:bookmarkEnd w:id="39161"/>
      <w:r>
        <w:rPr>
          <w:rtl/>
        </w:rPr>
        <w:t xml:space="preserve">שהיו </w:t>
      </w:r>
      <w:bookmarkStart w:id="39162" w:name="_ETM_Q78_745130"/>
      <w:bookmarkEnd w:id="39162"/>
      <w:r>
        <w:rPr>
          <w:rtl/>
        </w:rPr>
        <w:t>באזכרה</w:t>
      </w:r>
      <w:r>
        <w:rPr>
          <w:rFonts w:hint="cs"/>
          <w:rtl/>
        </w:rPr>
        <w:t xml:space="preserve"> </w:t>
      </w:r>
      <w:r>
        <w:rPr>
          <w:rtl/>
        </w:rPr>
        <w:t>–</w:t>
      </w:r>
      <w:bookmarkStart w:id="39163" w:name="_ETM_Q78_756470"/>
      <w:bookmarkEnd w:id="39163"/>
      <w:r>
        <w:rPr>
          <w:rtl/>
        </w:rPr>
        <w:t xml:space="preserve"> </w:t>
      </w:r>
      <w:bookmarkStart w:id="39164" w:name="_ETM_Q78_748190"/>
      <w:bookmarkEnd w:id="39164"/>
      <w:r>
        <w:rPr>
          <w:rtl/>
        </w:rPr>
        <w:t xml:space="preserve">הייתי </w:t>
      </w:r>
      <w:bookmarkStart w:id="39165" w:name="_ETM_Q78_748340"/>
      <w:bookmarkEnd w:id="39165"/>
      <w:r>
        <w:rPr>
          <w:rtl/>
        </w:rPr>
        <w:t xml:space="preserve">צריך </w:t>
      </w:r>
      <w:bookmarkStart w:id="39166" w:name="_ETM_Q78_748729"/>
      <w:bookmarkEnd w:id="39166"/>
      <w:r>
        <w:rPr>
          <w:rtl/>
        </w:rPr>
        <w:t xml:space="preserve">לחבק </w:t>
      </w:r>
      <w:bookmarkStart w:id="39167" w:name="_ETM_Q78_749240"/>
      <w:bookmarkEnd w:id="39167"/>
      <w:r>
        <w:rPr>
          <w:rtl/>
        </w:rPr>
        <w:t xml:space="preserve">את </w:t>
      </w:r>
      <w:bookmarkStart w:id="39168" w:name="_ETM_Q78_749330"/>
      <w:bookmarkEnd w:id="39168"/>
      <w:r>
        <w:rPr>
          <w:rtl/>
        </w:rPr>
        <w:t>הסב</w:t>
      </w:r>
      <w:r>
        <w:rPr>
          <w:rFonts w:hint="cs"/>
          <w:rtl/>
        </w:rPr>
        <w:t>א,</w:t>
      </w:r>
      <w:r>
        <w:rPr>
          <w:rtl/>
        </w:rPr>
        <w:t xml:space="preserve"> </w:t>
      </w:r>
      <w:bookmarkStart w:id="39169" w:name="_ETM_Q78_749780"/>
      <w:bookmarkEnd w:id="39169"/>
      <w:r>
        <w:rPr>
          <w:rtl/>
        </w:rPr>
        <w:t>ש</w:t>
      </w:r>
      <w:r>
        <w:rPr>
          <w:rFonts w:hint="cs"/>
          <w:rtl/>
        </w:rPr>
        <w:t>י</w:t>
      </w:r>
      <w:r>
        <w:rPr>
          <w:rtl/>
        </w:rPr>
        <w:t xml:space="preserve">רגיש </w:t>
      </w:r>
      <w:bookmarkStart w:id="39170" w:name="_ETM_Q78_751990"/>
      <w:bookmarkEnd w:id="39170"/>
      <w:r>
        <w:rPr>
          <w:rFonts w:hint="cs"/>
          <w:rtl/>
        </w:rPr>
        <w:t>בטוח</w:t>
      </w:r>
      <w:bookmarkStart w:id="39171" w:name="_ETM_Q78_747559"/>
      <w:bookmarkStart w:id="39172" w:name="_ETM_Q78_749362"/>
      <w:bookmarkEnd w:id="39171"/>
      <w:bookmarkEnd w:id="39172"/>
      <w:r>
        <w:rPr>
          <w:rFonts w:hint="cs"/>
          <w:rtl/>
        </w:rPr>
        <w:t>.</w:t>
      </w:r>
      <w:r>
        <w:rPr>
          <w:rtl/>
        </w:rPr>
        <w:t xml:space="preserve"> </w:t>
      </w:r>
      <w:bookmarkStart w:id="39173" w:name="_ETM_Q78_754139"/>
      <w:bookmarkEnd w:id="39173"/>
      <w:r>
        <w:rPr>
          <w:rFonts w:hint="cs"/>
          <w:rtl/>
        </w:rPr>
        <w:t>ככה,</w:t>
      </w:r>
      <w:bookmarkStart w:id="39174" w:name="_ETM_Q78_751139"/>
      <w:bookmarkEnd w:id="39174"/>
      <w:r>
        <w:rPr>
          <w:rtl/>
        </w:rPr>
        <w:t xml:space="preserve"> </w:t>
      </w:r>
      <w:bookmarkStart w:id="39175" w:name="_ETM_Q78_754410"/>
      <w:bookmarkEnd w:id="39175"/>
      <w:r>
        <w:rPr>
          <w:rtl/>
        </w:rPr>
        <w:t xml:space="preserve">בתוך </w:t>
      </w:r>
      <w:bookmarkStart w:id="39176" w:name="_ETM_Q78_754770"/>
      <w:bookmarkEnd w:id="39176"/>
      <w:r>
        <w:rPr>
          <w:rtl/>
        </w:rPr>
        <w:t xml:space="preserve">האזכרה </w:t>
      </w:r>
      <w:bookmarkStart w:id="39177" w:name="_ETM_Q78_755400"/>
      <w:bookmarkEnd w:id="39177"/>
      <w:r>
        <w:rPr>
          <w:rtl/>
        </w:rPr>
        <w:t>הזאת</w:t>
      </w:r>
      <w:r>
        <w:rPr>
          <w:rFonts w:hint="cs"/>
          <w:rtl/>
        </w:rPr>
        <w:t>,</w:t>
      </w:r>
      <w:r>
        <w:rPr>
          <w:rtl/>
        </w:rPr>
        <w:t xml:space="preserve"> </w:t>
      </w:r>
      <w:bookmarkStart w:id="39178" w:name="_ETM_Q78_756809"/>
      <w:bookmarkEnd w:id="39178"/>
      <w:r>
        <w:rPr>
          <w:rtl/>
        </w:rPr>
        <w:t>אזעקה</w:t>
      </w:r>
      <w:r>
        <w:rPr>
          <w:rFonts w:hint="cs"/>
          <w:rtl/>
        </w:rPr>
        <w:t>.</w:t>
      </w:r>
      <w:r>
        <w:rPr>
          <w:rtl/>
        </w:rPr>
        <w:t xml:space="preserve"> </w:t>
      </w:r>
      <w:bookmarkStart w:id="39179" w:name="_ETM_Q78_760379"/>
      <w:bookmarkEnd w:id="39179"/>
    </w:p>
    <w:p w:rsidR="00BE54DA" w:rsidRDefault="00BE54DA" w:rsidP="00562F69">
      <w:pPr>
        <w:rPr>
          <w:rtl/>
        </w:rPr>
      </w:pPr>
    </w:p>
    <w:p w:rsidR="00BE54DA" w:rsidRDefault="00BE54DA" w:rsidP="00CB4D54">
      <w:pPr>
        <w:rPr>
          <w:rtl/>
        </w:rPr>
      </w:pPr>
      <w:r>
        <w:rPr>
          <w:rtl/>
        </w:rPr>
        <w:t xml:space="preserve">הדמות </w:t>
      </w:r>
      <w:bookmarkStart w:id="39180" w:name="_ETM_Q78_760979"/>
      <w:bookmarkEnd w:id="39180"/>
      <w:r>
        <w:rPr>
          <w:rtl/>
        </w:rPr>
        <w:t xml:space="preserve">של </w:t>
      </w:r>
      <w:bookmarkStart w:id="39181" w:name="_ETM_Q78_761250"/>
      <w:bookmarkEnd w:id="39181"/>
      <w:r>
        <w:rPr>
          <w:rtl/>
        </w:rPr>
        <w:t xml:space="preserve">איתי </w:t>
      </w:r>
      <w:bookmarkStart w:id="39182" w:name="_ETM_Q78_762280"/>
      <w:bookmarkEnd w:id="39182"/>
      <w:r>
        <w:rPr>
          <w:rtl/>
        </w:rPr>
        <w:t xml:space="preserve">שעולה </w:t>
      </w:r>
      <w:bookmarkStart w:id="39183" w:name="_ETM_Q78_762910"/>
      <w:bookmarkEnd w:id="39183"/>
      <w:r>
        <w:rPr>
          <w:rtl/>
        </w:rPr>
        <w:t xml:space="preserve">מהדברים </w:t>
      </w:r>
      <w:bookmarkStart w:id="39184" w:name="_ETM_Q78_763509"/>
      <w:bookmarkEnd w:id="39184"/>
      <w:r>
        <w:rPr>
          <w:rtl/>
        </w:rPr>
        <w:t xml:space="preserve">שנאמרו </w:t>
      </w:r>
      <w:bookmarkStart w:id="39185" w:name="_ETM_Q78_764169"/>
      <w:bookmarkEnd w:id="39185"/>
      <w:r>
        <w:rPr>
          <w:rtl/>
        </w:rPr>
        <w:t xml:space="preserve">שם </w:t>
      </w:r>
      <w:bookmarkStart w:id="39186" w:name="_ETM_Q78_766289"/>
      <w:bookmarkEnd w:id="39186"/>
      <w:r>
        <w:rPr>
          <w:rtl/>
        </w:rPr>
        <w:t xml:space="preserve">היא </w:t>
      </w:r>
      <w:bookmarkStart w:id="39187" w:name="_ETM_Q78_766409"/>
      <w:bookmarkEnd w:id="39187"/>
      <w:r>
        <w:rPr>
          <w:rtl/>
        </w:rPr>
        <w:t xml:space="preserve">דמות </w:t>
      </w:r>
      <w:bookmarkStart w:id="39188" w:name="_ETM_Q78_766770"/>
      <w:bookmarkEnd w:id="39188"/>
      <w:r>
        <w:rPr>
          <w:rtl/>
        </w:rPr>
        <w:t xml:space="preserve">של </w:t>
      </w:r>
      <w:bookmarkStart w:id="39189" w:name="_ETM_Q78_766949"/>
      <w:bookmarkEnd w:id="39189"/>
      <w:r>
        <w:rPr>
          <w:rtl/>
        </w:rPr>
        <w:t xml:space="preserve">גיבור </w:t>
      </w:r>
      <w:bookmarkStart w:id="39190" w:name="_ETM_Q78_767370"/>
      <w:bookmarkEnd w:id="39190"/>
      <w:r>
        <w:rPr>
          <w:rtl/>
        </w:rPr>
        <w:t>ישראל</w:t>
      </w:r>
      <w:r w:rsidR="00CB4D54">
        <w:rPr>
          <w:rFonts w:hint="cs"/>
          <w:rtl/>
        </w:rPr>
        <w:t>,</w:t>
      </w:r>
      <w:r>
        <w:rPr>
          <w:rtl/>
        </w:rPr>
        <w:t xml:space="preserve"> </w:t>
      </w:r>
      <w:bookmarkStart w:id="39191" w:name="_ETM_Q78_767909"/>
      <w:bookmarkEnd w:id="39191"/>
      <w:r>
        <w:rPr>
          <w:rFonts w:hint="cs"/>
          <w:rtl/>
        </w:rPr>
        <w:t xml:space="preserve">היא </w:t>
      </w:r>
      <w:r>
        <w:rPr>
          <w:rtl/>
        </w:rPr>
        <w:t xml:space="preserve">דמות </w:t>
      </w:r>
      <w:bookmarkStart w:id="39192" w:name="_ETM_Q78_768389"/>
      <w:bookmarkEnd w:id="39192"/>
      <w:r>
        <w:rPr>
          <w:rtl/>
        </w:rPr>
        <w:t xml:space="preserve">של </w:t>
      </w:r>
      <w:bookmarkStart w:id="39193" w:name="_ETM_Q78_768689"/>
      <w:bookmarkEnd w:id="39193"/>
      <w:r>
        <w:rPr>
          <w:rtl/>
        </w:rPr>
        <w:t xml:space="preserve">ילד </w:t>
      </w:r>
      <w:bookmarkStart w:id="39194" w:name="_ETM_Q78_769139"/>
      <w:bookmarkEnd w:id="39194"/>
      <w:r>
        <w:rPr>
          <w:rtl/>
        </w:rPr>
        <w:t>מופת</w:t>
      </w:r>
      <w:r>
        <w:rPr>
          <w:rFonts w:hint="cs"/>
          <w:rtl/>
        </w:rPr>
        <w:t>,</w:t>
      </w:r>
      <w:r>
        <w:rPr>
          <w:rtl/>
        </w:rPr>
        <w:t xml:space="preserve"> </w:t>
      </w:r>
      <w:bookmarkStart w:id="39195" w:name="_ETM_Q78_770630"/>
      <w:bookmarkEnd w:id="39195"/>
      <w:r>
        <w:rPr>
          <w:rtl/>
        </w:rPr>
        <w:t xml:space="preserve">ילד </w:t>
      </w:r>
      <w:bookmarkStart w:id="39196" w:name="_ETM_Q78_771020"/>
      <w:bookmarkEnd w:id="39196"/>
      <w:r>
        <w:rPr>
          <w:rtl/>
        </w:rPr>
        <w:t xml:space="preserve">שהייתה </w:t>
      </w:r>
      <w:bookmarkStart w:id="39197" w:name="_ETM_Q78_771380"/>
      <w:bookmarkEnd w:id="39197"/>
      <w:r>
        <w:rPr>
          <w:rtl/>
        </w:rPr>
        <w:t xml:space="preserve">בו </w:t>
      </w:r>
      <w:bookmarkStart w:id="39198" w:name="_ETM_Q78_771559"/>
      <w:bookmarkEnd w:id="39198"/>
      <w:r>
        <w:rPr>
          <w:rtl/>
        </w:rPr>
        <w:t xml:space="preserve">ענווה </w:t>
      </w:r>
      <w:bookmarkStart w:id="39199" w:name="_ETM_Q78_772160"/>
      <w:bookmarkEnd w:id="39199"/>
      <w:r>
        <w:rPr>
          <w:rtl/>
        </w:rPr>
        <w:t>ומצוינות</w:t>
      </w:r>
      <w:r w:rsidR="00CB4D54">
        <w:rPr>
          <w:rFonts w:hint="cs"/>
          <w:rtl/>
        </w:rPr>
        <w:t>,</w:t>
      </w:r>
      <w:r>
        <w:rPr>
          <w:rtl/>
        </w:rPr>
        <w:t xml:space="preserve"> </w:t>
      </w:r>
      <w:bookmarkStart w:id="39200" w:name="_ETM_Q78_773210"/>
      <w:bookmarkEnd w:id="39200"/>
      <w:r>
        <w:rPr>
          <w:rtl/>
        </w:rPr>
        <w:t>וח</w:t>
      </w:r>
      <w:r>
        <w:rPr>
          <w:rFonts w:hint="cs"/>
          <w:rtl/>
        </w:rPr>
        <w:t>ו</w:t>
      </w:r>
      <w:r>
        <w:rPr>
          <w:rtl/>
        </w:rPr>
        <w:t xml:space="preserve">כמה </w:t>
      </w:r>
      <w:bookmarkStart w:id="39201" w:name="_ETM_Q78_774900"/>
      <w:bookmarkEnd w:id="39201"/>
      <w:r>
        <w:rPr>
          <w:rtl/>
        </w:rPr>
        <w:t>והומור</w:t>
      </w:r>
      <w:r>
        <w:rPr>
          <w:rFonts w:hint="cs"/>
          <w:rtl/>
        </w:rPr>
        <w:t>,</w:t>
      </w:r>
      <w:r>
        <w:rPr>
          <w:rtl/>
        </w:rPr>
        <w:t xml:space="preserve"> </w:t>
      </w:r>
      <w:bookmarkStart w:id="39202" w:name="_ETM_Q78_775830"/>
      <w:bookmarkEnd w:id="39202"/>
      <w:r>
        <w:rPr>
          <w:rtl/>
        </w:rPr>
        <w:t xml:space="preserve">ויזמות </w:t>
      </w:r>
      <w:bookmarkStart w:id="39203" w:name="_ETM_Q78_777030"/>
      <w:bookmarkEnd w:id="39203"/>
      <w:r>
        <w:rPr>
          <w:rtl/>
        </w:rPr>
        <w:t xml:space="preserve">ויכולת </w:t>
      </w:r>
      <w:bookmarkStart w:id="39204" w:name="_ETM_Q78_777600"/>
      <w:bookmarkEnd w:id="39204"/>
      <w:r>
        <w:rPr>
          <w:rtl/>
        </w:rPr>
        <w:t>טכנית</w:t>
      </w:r>
      <w:r>
        <w:rPr>
          <w:rFonts w:hint="cs"/>
          <w:rtl/>
        </w:rPr>
        <w:t>,</w:t>
      </w:r>
      <w:r>
        <w:rPr>
          <w:rtl/>
        </w:rPr>
        <w:t xml:space="preserve"> </w:t>
      </w:r>
      <w:bookmarkStart w:id="39205" w:name="_ETM_Q78_779080"/>
      <w:bookmarkEnd w:id="39205"/>
      <w:r>
        <w:rPr>
          <w:rFonts w:hint="cs"/>
          <w:rtl/>
        </w:rPr>
        <w:t>ו</w:t>
      </w:r>
      <w:r>
        <w:rPr>
          <w:rtl/>
        </w:rPr>
        <w:t xml:space="preserve">מנהיגות </w:t>
      </w:r>
      <w:bookmarkStart w:id="39206" w:name="_ETM_Q78_779770"/>
      <w:bookmarkEnd w:id="39206"/>
      <w:r>
        <w:rPr>
          <w:rtl/>
        </w:rPr>
        <w:t>שקטה</w:t>
      </w:r>
      <w:r w:rsidR="00CB4D54">
        <w:rPr>
          <w:rFonts w:hint="cs"/>
          <w:rtl/>
        </w:rPr>
        <w:t>,</w:t>
      </w:r>
      <w:r>
        <w:rPr>
          <w:rtl/>
        </w:rPr>
        <w:t xml:space="preserve"> </w:t>
      </w:r>
      <w:bookmarkStart w:id="39207" w:name="_ETM_Q78_780370"/>
      <w:bookmarkEnd w:id="39207"/>
      <w:r>
        <w:rPr>
          <w:rtl/>
        </w:rPr>
        <w:t xml:space="preserve">והוא </w:t>
      </w:r>
      <w:bookmarkStart w:id="39208" w:name="_ETM_Q78_780550"/>
      <w:bookmarkEnd w:id="39208"/>
      <w:r>
        <w:rPr>
          <w:rtl/>
        </w:rPr>
        <w:t xml:space="preserve">היה </w:t>
      </w:r>
      <w:bookmarkStart w:id="39209" w:name="_ETM_Q78_780789"/>
      <w:bookmarkEnd w:id="39209"/>
      <w:r>
        <w:rPr>
          <w:rtl/>
        </w:rPr>
        <w:t xml:space="preserve">קפטן </w:t>
      </w:r>
      <w:bookmarkStart w:id="39210" w:name="_ETM_Q78_781300"/>
      <w:bookmarkEnd w:id="39210"/>
      <w:r>
        <w:rPr>
          <w:rtl/>
        </w:rPr>
        <w:t xml:space="preserve">של </w:t>
      </w:r>
      <w:bookmarkStart w:id="39211" w:name="_ETM_Q78_781569"/>
      <w:bookmarkEnd w:id="39211"/>
      <w:r>
        <w:rPr>
          <w:rtl/>
        </w:rPr>
        <w:t xml:space="preserve">הרובוטיקה </w:t>
      </w:r>
      <w:bookmarkStart w:id="39212" w:name="_ETM_Q78_782289"/>
      <w:bookmarkEnd w:id="39212"/>
      <w:r>
        <w:rPr>
          <w:rtl/>
        </w:rPr>
        <w:t>ב</w:t>
      </w:r>
      <w:r>
        <w:rPr>
          <w:rFonts w:hint="cs"/>
          <w:rtl/>
        </w:rPr>
        <w:t>ירוחם.</w:t>
      </w:r>
      <w:bookmarkStart w:id="39213" w:name="TOR_Q79"/>
      <w:bookmarkEnd w:id="39213"/>
      <w:r w:rsidR="00CB4D54">
        <w:rPr>
          <w:rFonts w:hint="cs"/>
          <w:rtl/>
        </w:rPr>
        <w:t xml:space="preserve"> </w:t>
      </w:r>
      <w:r>
        <w:rPr>
          <w:rFonts w:hint="cs"/>
          <w:rtl/>
        </w:rPr>
        <w:t xml:space="preserve">ואז הוא הלך לגבעתי וקיבל בני ישיבות לפקד עליהם, מישיבת </w:t>
      </w:r>
      <w:proofErr w:type="spellStart"/>
      <w:r>
        <w:rPr>
          <w:rFonts w:hint="cs"/>
          <w:rtl/>
        </w:rPr>
        <w:t>חיספין</w:t>
      </w:r>
      <w:proofErr w:type="spellEnd"/>
      <w:r>
        <w:rPr>
          <w:rFonts w:hint="cs"/>
          <w:rtl/>
        </w:rPr>
        <w:t xml:space="preserve"> </w:t>
      </w:r>
      <w:r>
        <w:rPr>
          <w:rtl/>
        </w:rPr>
        <w:t>–</w:t>
      </w:r>
      <w:r>
        <w:rPr>
          <w:rFonts w:hint="cs"/>
          <w:rtl/>
        </w:rPr>
        <w:t xml:space="preserve"> אתה מכיר? התחלף </w:t>
      </w:r>
      <w:bookmarkStart w:id="39214" w:name="_ETM_Q79_194000"/>
      <w:bookmarkEnd w:id="39214"/>
      <w:r>
        <w:rPr>
          <w:rFonts w:hint="cs"/>
          <w:rtl/>
        </w:rPr>
        <w:t>היושב-ראש</w:t>
      </w:r>
      <w:r w:rsidR="00CB4D54">
        <w:rPr>
          <w:rFonts w:hint="cs"/>
          <w:rtl/>
        </w:rPr>
        <w:t>;</w:t>
      </w:r>
      <w:r>
        <w:rPr>
          <w:rFonts w:hint="cs"/>
          <w:rtl/>
        </w:rPr>
        <w:t xml:space="preserve"> קודם היה פה ואטורי </w:t>
      </w:r>
      <w:r>
        <w:rPr>
          <w:rFonts w:hint="eastAsia"/>
          <w:rtl/>
        </w:rPr>
        <w:t>–</w:t>
      </w:r>
      <w:r>
        <w:rPr>
          <w:rFonts w:hint="cs"/>
          <w:rtl/>
        </w:rPr>
        <w:t xml:space="preserve"> מהגולן, ישיבת </w:t>
      </w:r>
      <w:proofErr w:type="spellStart"/>
      <w:r>
        <w:rPr>
          <w:rFonts w:hint="cs"/>
          <w:rtl/>
        </w:rPr>
        <w:t>חיספין</w:t>
      </w:r>
      <w:proofErr w:type="spellEnd"/>
      <w:r>
        <w:rPr>
          <w:rFonts w:hint="cs"/>
          <w:rtl/>
        </w:rPr>
        <w:t xml:space="preserve"> וישיבת איתמר. הוא פיקד עליהם מסלול שלם, מעל שנה, ובראשית אוקטובר הוא סיים, ואמרו לו: אתה, אחרי החג, </w:t>
      </w:r>
      <w:bookmarkStart w:id="39215" w:name="_ETM_Q79_213000"/>
      <w:bookmarkEnd w:id="39215"/>
      <w:r>
        <w:rPr>
          <w:rFonts w:hint="cs"/>
          <w:rtl/>
        </w:rPr>
        <w:t xml:space="preserve">אחרי חג סוכות, הולך להיות </w:t>
      </w:r>
      <w:proofErr w:type="spellStart"/>
      <w:r>
        <w:rPr>
          <w:rFonts w:hint="cs"/>
          <w:rtl/>
        </w:rPr>
        <w:t>סמ"פ</w:t>
      </w:r>
      <w:proofErr w:type="spellEnd"/>
      <w:r>
        <w:rPr>
          <w:rFonts w:hint="cs"/>
          <w:rtl/>
        </w:rPr>
        <w:t xml:space="preserve"> בגדוד צבר. סיימת להיות מ"מ. </w:t>
      </w:r>
    </w:p>
    <w:p w:rsidR="00BE54DA" w:rsidRDefault="00BE54DA" w:rsidP="00562F69">
      <w:pPr>
        <w:rPr>
          <w:rtl/>
        </w:rPr>
      </w:pPr>
    </w:p>
    <w:p w:rsidR="00BE54DA" w:rsidRDefault="00BE54DA" w:rsidP="00CB4D54">
      <w:pPr>
        <w:rPr>
          <w:rtl/>
        </w:rPr>
      </w:pPr>
      <w:bookmarkStart w:id="39216" w:name="_ETM_Q79_223000"/>
      <w:bookmarkEnd w:id="39216"/>
      <w:r>
        <w:rPr>
          <w:rFonts w:hint="cs"/>
          <w:rtl/>
        </w:rPr>
        <w:t xml:space="preserve">ב-7 באוקטובר הוא מבין מה קורה וטס </w:t>
      </w:r>
      <w:r>
        <w:rPr>
          <w:rFonts w:hint="eastAsia"/>
          <w:rtl/>
        </w:rPr>
        <w:t>–</w:t>
      </w:r>
      <w:r>
        <w:rPr>
          <w:rFonts w:hint="cs"/>
          <w:rtl/>
        </w:rPr>
        <w:t xml:space="preserve"> הגדוד שלהם היה </w:t>
      </w:r>
      <w:bookmarkStart w:id="39217" w:name="_ETM_Q79_232000"/>
      <w:bookmarkEnd w:id="39217"/>
      <w:r>
        <w:rPr>
          <w:rFonts w:hint="cs"/>
          <w:rtl/>
        </w:rPr>
        <w:t xml:space="preserve">בצפון </w:t>
      </w:r>
      <w:r>
        <w:rPr>
          <w:rFonts w:hint="eastAsia"/>
          <w:rtl/>
        </w:rPr>
        <w:t>–</w:t>
      </w:r>
      <w:r>
        <w:rPr>
          <w:rFonts w:hint="cs"/>
          <w:rtl/>
        </w:rPr>
        <w:t xml:space="preserve"> ומשם יורד עם שלושה</w:t>
      </w:r>
      <w:r w:rsidR="00CB4D54">
        <w:rPr>
          <w:rFonts w:hint="cs"/>
          <w:rtl/>
        </w:rPr>
        <w:t xml:space="preserve">, </w:t>
      </w:r>
      <w:r>
        <w:rPr>
          <w:rFonts w:hint="cs"/>
          <w:rtl/>
        </w:rPr>
        <w:t>ארבעה חיילים, פוגש את המג"ד ופועל בכפר עזה. והוא כזה צנוע שהוא לא סיפר להורים כלום. רק כשהוא נהרג</w:t>
      </w:r>
      <w:r w:rsidR="00CB4D54">
        <w:rPr>
          <w:rFonts w:hint="cs"/>
          <w:rtl/>
        </w:rPr>
        <w:t>,</w:t>
      </w:r>
      <w:r>
        <w:rPr>
          <w:rFonts w:hint="cs"/>
          <w:rtl/>
        </w:rPr>
        <w:t xml:space="preserve"> באו החיילים שלו. מה היה מיוחד? החיילים שלו השתחררו מהצבא, סיימו מסלול בהסדר, חוזרים לישיבה. הוא פנה לכולם, גם למג"ד, גם אליהם: אנחנו נכנסים להילחם בעזה כמחלקה. אבל שלושה</w:t>
      </w:r>
      <w:r w:rsidR="00CB4D54">
        <w:rPr>
          <w:rFonts w:hint="cs"/>
          <w:rtl/>
        </w:rPr>
        <w:t xml:space="preserve">, </w:t>
      </w:r>
      <w:r>
        <w:rPr>
          <w:rFonts w:hint="cs"/>
          <w:rtl/>
        </w:rPr>
        <w:t xml:space="preserve">ארבעה הגיעו איתו לכפר </w:t>
      </w:r>
      <w:bookmarkStart w:id="39218" w:name="_ETM_Q79_270000"/>
      <w:bookmarkEnd w:id="39218"/>
      <w:r>
        <w:rPr>
          <w:rFonts w:hint="cs"/>
          <w:rtl/>
        </w:rPr>
        <w:t>עזה ביום הראשון</w:t>
      </w:r>
      <w:r w:rsidR="00CB4D54">
        <w:rPr>
          <w:rFonts w:hint="cs"/>
          <w:rtl/>
        </w:rPr>
        <w:t>,</w:t>
      </w:r>
      <w:r>
        <w:rPr>
          <w:rFonts w:hint="cs"/>
          <w:rtl/>
        </w:rPr>
        <w:t xml:space="preserve"> ובענווה שלו, הוא לא סיפר לאף אחד שהוא פינה 92 אנשים מהבתים וסוכך עליהם בגופו, ובשקט ובסדר מופתי, בשיטה שהמג"ד קבע</w:t>
      </w:r>
      <w:r w:rsidR="00CB4D54">
        <w:rPr>
          <w:rFonts w:hint="cs"/>
          <w:rtl/>
        </w:rPr>
        <w:t>,</w:t>
      </w:r>
      <w:r>
        <w:rPr>
          <w:rFonts w:hint="cs"/>
          <w:rtl/>
        </w:rPr>
        <w:t xml:space="preserve"> עם איזה סיסמה שהם</w:t>
      </w:r>
      <w:bookmarkStart w:id="39219" w:name="_ETM_Q79_293000"/>
      <w:bookmarkEnd w:id="39219"/>
      <w:r>
        <w:rPr>
          <w:rFonts w:hint="cs"/>
          <w:rtl/>
        </w:rPr>
        <w:t xml:space="preserve"> העבירו</w:t>
      </w:r>
      <w:r w:rsidR="00CB4D54">
        <w:rPr>
          <w:rFonts w:hint="cs"/>
          <w:rtl/>
        </w:rPr>
        <w:t>,</w:t>
      </w:r>
      <w:r>
        <w:rPr>
          <w:rFonts w:hint="cs"/>
          <w:rtl/>
        </w:rPr>
        <w:t xml:space="preserve"> כי לא פתחו בתים. הוא פינה 92. באחד הבתים, של משפחת עובד, ישראל ואופיר עובד </w:t>
      </w:r>
      <w:r>
        <w:rPr>
          <w:rFonts w:hint="eastAsia"/>
          <w:rtl/>
        </w:rPr>
        <w:t>–</w:t>
      </w:r>
      <w:r>
        <w:rPr>
          <w:rFonts w:hint="cs"/>
          <w:rtl/>
        </w:rPr>
        <w:t xml:space="preserve"> האימא מסכנה, אמרה שהיא לא תפקדה בממ"ד</w:t>
      </w:r>
      <w:r w:rsidR="00CB4D54">
        <w:rPr>
          <w:rFonts w:hint="cs"/>
          <w:rtl/>
        </w:rPr>
        <w:t xml:space="preserve"> </w:t>
      </w:r>
      <w:r>
        <w:rPr>
          <w:rFonts w:hint="eastAsia"/>
          <w:rtl/>
        </w:rPr>
        <w:t>–</w:t>
      </w:r>
      <w:r>
        <w:rPr>
          <w:rFonts w:hint="cs"/>
          <w:rtl/>
        </w:rPr>
        <w:t xml:space="preserve"> האבא עומד בדלת עם סכין ואומרים לו: צבא, </w:t>
      </w:r>
      <w:bookmarkStart w:id="39220" w:name="_ETM_Q79_317000"/>
      <w:bookmarkEnd w:id="39220"/>
      <w:r>
        <w:rPr>
          <w:rFonts w:hint="cs"/>
          <w:rtl/>
        </w:rPr>
        <w:t>צה"ל, תפתח</w:t>
      </w:r>
      <w:r w:rsidR="00CB4D54">
        <w:rPr>
          <w:rFonts w:hint="cs"/>
          <w:rtl/>
        </w:rPr>
        <w:t>,</w:t>
      </w:r>
      <w:r>
        <w:rPr>
          <w:rFonts w:hint="cs"/>
          <w:rtl/>
        </w:rPr>
        <w:t xml:space="preserve"> והוא לא פותח. והם מעבירים סיסמה בווטסאפ, והוא אומר מה הסיסמה, והם אומרים את </w:t>
      </w:r>
      <w:bookmarkStart w:id="39221" w:name="_ETM_Q79_328000"/>
      <w:bookmarkEnd w:id="39221"/>
      <w:r>
        <w:rPr>
          <w:rFonts w:hint="cs"/>
          <w:rtl/>
        </w:rPr>
        <w:t>הסיסמה והוא פותח. והאימא מחזיקה תינוק בשם איתי, והיא לא כל כך מתפקדת, אפילו קשה לה ללכת</w:t>
      </w:r>
      <w:r w:rsidR="00CB4D54">
        <w:rPr>
          <w:rFonts w:hint="cs"/>
          <w:rtl/>
        </w:rPr>
        <w:t>,</w:t>
      </w:r>
      <w:r>
        <w:rPr>
          <w:rFonts w:hint="cs"/>
          <w:rtl/>
        </w:rPr>
        <w:t xml:space="preserve"> והיא נבהלת קצת, אבל היא שמחה שבא צה"ל וקצת מאבדת את השליטה באותו </w:t>
      </w:r>
      <w:bookmarkStart w:id="39222" w:name="_ETM_Q79_348000"/>
      <w:bookmarkEnd w:id="39222"/>
      <w:r>
        <w:rPr>
          <w:rFonts w:hint="cs"/>
          <w:rtl/>
        </w:rPr>
        <w:t>רגע, ואיתי, הקצין איתי סייף, לוקח את התינוק הזה ביד, את איתי התינוק, ומחלץ את האימא אופיר ואת האבא ישראל ואת התינוק</w:t>
      </w:r>
      <w:r w:rsidR="00CB4D54">
        <w:rPr>
          <w:rFonts w:hint="cs"/>
          <w:rtl/>
        </w:rPr>
        <w:t>,</w:t>
      </w:r>
      <w:r>
        <w:rPr>
          <w:rFonts w:hint="cs"/>
          <w:rtl/>
        </w:rPr>
        <w:t xml:space="preserve"> ואחרי זה מתארגן ונכנס ללחימה בעזה, </w:t>
      </w:r>
      <w:bookmarkStart w:id="39223" w:name="_ETM_Q79_367000"/>
      <w:bookmarkEnd w:id="39223"/>
      <w:r>
        <w:rPr>
          <w:rFonts w:hint="cs"/>
          <w:rtl/>
        </w:rPr>
        <w:t>כמו כולם.</w:t>
      </w:r>
    </w:p>
    <w:p w:rsidR="00BE54DA" w:rsidRDefault="00BE54DA" w:rsidP="00562F69">
      <w:pPr>
        <w:rPr>
          <w:rtl/>
        </w:rPr>
      </w:pPr>
      <w:bookmarkStart w:id="39224" w:name="_ETM_Q79_362000"/>
      <w:bookmarkEnd w:id="39224"/>
    </w:p>
    <w:p w:rsidR="00BE54DA" w:rsidRDefault="00BE54DA" w:rsidP="00CB4D54">
      <w:pPr>
        <w:rPr>
          <w:rtl/>
        </w:rPr>
      </w:pPr>
      <w:bookmarkStart w:id="39225" w:name="_ETM_Q79_363000"/>
      <w:bookmarkEnd w:id="39225"/>
      <w:r>
        <w:rPr>
          <w:rFonts w:hint="cs"/>
          <w:rtl/>
        </w:rPr>
        <w:t xml:space="preserve">אופיר, האימא, כשקצת התחזקה, רצתה למצוא מי עשה איתה את החסד הזה, וכשכבר מצאה את חיה ורמי סייף אמרו לה שאיתי נהרג. אז הילד הזה חילץ תינוק בשם איתי, ומעטים האנשים שזוכים במלחמה </w:t>
      </w:r>
      <w:r>
        <w:rPr>
          <w:rtl/>
        </w:rPr>
        <w:t>–</w:t>
      </w:r>
      <w:r>
        <w:rPr>
          <w:rFonts w:hint="cs"/>
          <w:rtl/>
        </w:rPr>
        <w:t xml:space="preserve"> אני לא יודע אם המילה </w:t>
      </w:r>
      <w:r w:rsidR="00CB4D54">
        <w:rPr>
          <w:rFonts w:hint="cs"/>
          <w:rtl/>
        </w:rPr>
        <w:t>"</w:t>
      </w:r>
      <w:r>
        <w:rPr>
          <w:rFonts w:hint="cs"/>
          <w:rtl/>
        </w:rPr>
        <w:t>זוכים</w:t>
      </w:r>
      <w:r w:rsidR="00CB4D54">
        <w:rPr>
          <w:rFonts w:hint="cs"/>
          <w:rtl/>
        </w:rPr>
        <w:t>"</w:t>
      </w:r>
      <w:r>
        <w:rPr>
          <w:rFonts w:hint="cs"/>
          <w:rtl/>
        </w:rPr>
        <w:t xml:space="preserve">, אבל כן, אנחנו חונכנו </w:t>
      </w:r>
      <w:bookmarkStart w:id="39226" w:name="_ETM_Q79_398000"/>
      <w:bookmarkEnd w:id="39226"/>
      <w:r>
        <w:rPr>
          <w:rFonts w:hint="cs"/>
          <w:rtl/>
        </w:rPr>
        <w:t>כקצינים להתאמן ולהיות מוכנים ולממש את מה שאנחנו יודעים במלחמה. אבל הוא לקח טירונים בני ישיבות הסדר, אימן אותם מעל שנה, לא ויתר להם באימון האחרון.</w:t>
      </w:r>
      <w:bookmarkStart w:id="39227" w:name="_ETM_Q79_416000"/>
      <w:bookmarkEnd w:id="39227"/>
      <w:r>
        <w:rPr>
          <w:rFonts w:hint="cs"/>
          <w:rtl/>
        </w:rPr>
        <w:t xml:space="preserve"> הם היו כבר ותיקים, משתחררים. הוא אמר להם: זה יהיה ליגת-על, אנחנו נהיה הכי טובים. המג"ד היה באזכרה אתמול, </w:t>
      </w:r>
      <w:r w:rsidR="00CB4D54">
        <w:rPr>
          <w:rFonts w:hint="cs"/>
          <w:rtl/>
        </w:rPr>
        <w:t>ו</w:t>
      </w:r>
      <w:r>
        <w:rPr>
          <w:rFonts w:hint="cs"/>
          <w:rtl/>
        </w:rPr>
        <w:t xml:space="preserve">הוא אמר: זאת הייתה </w:t>
      </w:r>
      <w:bookmarkStart w:id="39228" w:name="_ETM_Q79_426000"/>
      <w:bookmarkEnd w:id="39228"/>
      <w:r>
        <w:rPr>
          <w:rFonts w:hint="cs"/>
          <w:rtl/>
        </w:rPr>
        <w:t xml:space="preserve">המחלקה הכי טובה שלי, מחלקת </w:t>
      </w:r>
      <w:proofErr w:type="spellStart"/>
      <w:r>
        <w:rPr>
          <w:rFonts w:hint="cs"/>
          <w:rtl/>
        </w:rPr>
        <w:t>הביינישים</w:t>
      </w:r>
      <w:proofErr w:type="spellEnd"/>
      <w:r>
        <w:rPr>
          <w:rFonts w:hint="cs"/>
          <w:rtl/>
        </w:rPr>
        <w:t xml:space="preserve"> האלה. והוא כל כך</w:t>
      </w:r>
      <w:bookmarkStart w:id="39229" w:name="_ETM_Q79_429000"/>
      <w:bookmarkEnd w:id="39229"/>
      <w:r>
        <w:rPr>
          <w:rFonts w:hint="cs"/>
          <w:rtl/>
        </w:rPr>
        <w:t xml:space="preserve"> שמח שאיתי היה איתו בלחימה בכפר עזה</w:t>
      </w:r>
      <w:r w:rsidR="00CB4D54">
        <w:rPr>
          <w:rFonts w:hint="cs"/>
          <w:rtl/>
        </w:rPr>
        <w:t>.</w:t>
      </w:r>
      <w:r>
        <w:rPr>
          <w:rFonts w:hint="cs"/>
          <w:rtl/>
        </w:rPr>
        <w:t xml:space="preserve"> כמה ביטחון זה נתן לו. המחלקה הזאת גם </w:t>
      </w:r>
      <w:r>
        <w:rPr>
          <w:rtl/>
        </w:rPr>
        <w:t>–</w:t>
      </w:r>
      <w:r>
        <w:rPr>
          <w:rFonts w:hint="cs"/>
          <w:rtl/>
        </w:rPr>
        <w:t xml:space="preserve"> אחד המפקדים שהיה עם איתי,</w:t>
      </w:r>
      <w:bookmarkStart w:id="39230" w:name="_ETM_Q79_443000"/>
      <w:bookmarkEnd w:id="39230"/>
      <w:r>
        <w:rPr>
          <w:rFonts w:hint="cs"/>
          <w:rtl/>
        </w:rPr>
        <w:t xml:space="preserve"> חייל שלו, איבד יד ורגל. כל הלוחמים באו אתמול לאזכרה. כמפקד הם קראו לו אבא, ולמג"ד זה היה נראה קצת מוזר </w:t>
      </w:r>
      <w:r w:rsidR="00CB4D54">
        <w:rPr>
          <w:rFonts w:hint="eastAsia"/>
          <w:rtl/>
        </w:rPr>
        <w:t xml:space="preserve">– </w:t>
      </w:r>
      <w:r>
        <w:rPr>
          <w:rFonts w:hint="cs"/>
          <w:rtl/>
        </w:rPr>
        <w:t xml:space="preserve">מה </w:t>
      </w:r>
      <w:bookmarkStart w:id="39231" w:name="_ETM_Q79_455000"/>
      <w:bookmarkEnd w:id="39231"/>
      <w:r>
        <w:rPr>
          <w:rFonts w:hint="cs"/>
          <w:rtl/>
        </w:rPr>
        <w:t xml:space="preserve">זה לקרוא למפקד אבא? זה יותר מדי טוב. והמפקד, המג"ד, אמר אתמול </w:t>
      </w:r>
      <w:r w:rsidR="00CB4D54">
        <w:rPr>
          <w:rFonts w:hint="cs"/>
          <w:rtl/>
        </w:rPr>
        <w:t>ב</w:t>
      </w:r>
      <w:r>
        <w:rPr>
          <w:rFonts w:hint="cs"/>
          <w:rtl/>
        </w:rPr>
        <w:t xml:space="preserve">אזכרה: אני למדתי מאיתי להיות אבא בבית. לאיתי לא היו ילדים, אבל למדתי מה הערך של </w:t>
      </w:r>
      <w:bookmarkStart w:id="39232" w:name="_ETM_Q79_474000"/>
      <w:bookmarkEnd w:id="39232"/>
      <w:r>
        <w:rPr>
          <w:rFonts w:hint="cs"/>
          <w:rtl/>
        </w:rPr>
        <w:t xml:space="preserve">המושג אבא, שאבא מצד אחד אוהב אהבת נפש את ילדיו, </w:t>
      </w:r>
      <w:bookmarkStart w:id="39233" w:name="_ETM_Q79_484000"/>
      <w:bookmarkEnd w:id="39233"/>
      <w:r>
        <w:rPr>
          <w:rFonts w:hint="cs"/>
          <w:rtl/>
        </w:rPr>
        <w:t xml:space="preserve">אבל הוא זה שגם יגדל אותם ויחנך אותם ויביא אותם למקום טוב, להיות אזרחים טובים. הוא אומר: קצת קינאתי בו שהחיילים שלו קראו לו אבא. </w:t>
      </w:r>
      <w:bookmarkStart w:id="39234" w:name="_ETM_Q79_498000"/>
      <w:bookmarkEnd w:id="39234"/>
    </w:p>
    <w:p w:rsidR="00BE54DA" w:rsidRDefault="00BE54DA" w:rsidP="009635F5">
      <w:pPr>
        <w:rPr>
          <w:rtl/>
        </w:rPr>
      </w:pPr>
    </w:p>
    <w:p w:rsidR="00BE54DA" w:rsidRDefault="00BE54DA" w:rsidP="00CB4D54">
      <w:pPr>
        <w:rPr>
          <w:rtl/>
        </w:rPr>
      </w:pPr>
      <w:r>
        <w:rPr>
          <w:rFonts w:hint="cs"/>
          <w:rtl/>
        </w:rPr>
        <w:t>פעם נסעתי איתו, אולי חודש</w:t>
      </w:r>
      <w:r w:rsidR="00CB4D54">
        <w:rPr>
          <w:rFonts w:hint="cs"/>
          <w:rtl/>
        </w:rPr>
        <w:t xml:space="preserve">, </w:t>
      </w:r>
      <w:r>
        <w:rPr>
          <w:rFonts w:hint="cs"/>
          <w:rtl/>
        </w:rPr>
        <w:t xml:space="preserve">חודשיים לפני המלחמה, עליתי לצפון לעבודה של ועדת נגב-גליל, והוא היה צריך להיות בחתונה </w:t>
      </w:r>
      <w:bookmarkStart w:id="39235" w:name="_ETM_Q79_508000"/>
      <w:bookmarkEnd w:id="39235"/>
      <w:r>
        <w:rPr>
          <w:rFonts w:hint="cs"/>
          <w:rtl/>
        </w:rPr>
        <w:t>של חבר קרוב</w:t>
      </w:r>
      <w:r w:rsidR="00CB4D54">
        <w:rPr>
          <w:rFonts w:hint="cs"/>
          <w:rtl/>
        </w:rPr>
        <w:t>,</w:t>
      </w:r>
      <w:r>
        <w:rPr>
          <w:rFonts w:hint="cs"/>
          <w:rtl/>
        </w:rPr>
        <w:t xml:space="preserve"> משפחת </w:t>
      </w:r>
      <w:proofErr w:type="spellStart"/>
      <w:r>
        <w:rPr>
          <w:rFonts w:hint="cs"/>
          <w:rtl/>
        </w:rPr>
        <w:t>קנוהל</w:t>
      </w:r>
      <w:proofErr w:type="spellEnd"/>
      <w:r>
        <w:rPr>
          <w:rFonts w:hint="cs"/>
          <w:rtl/>
        </w:rPr>
        <w:t>, אני חושב. הוא רצה טרמפ לצפון, ונסענו איזה שלוש שעות ביחד. אז הו</w:t>
      </w:r>
      <w:bookmarkStart w:id="39236" w:name="_ETM_Q79_521000"/>
      <w:bookmarkEnd w:id="39236"/>
      <w:r>
        <w:rPr>
          <w:rFonts w:hint="cs"/>
          <w:rtl/>
        </w:rPr>
        <w:t xml:space="preserve">א ישן חלק מהזמן, אבל בחלק הוא היה ער, והתלבט </w:t>
      </w:r>
      <w:bookmarkStart w:id="39237" w:name="_ETM_Q79_520000"/>
      <w:bookmarkEnd w:id="39237"/>
      <w:r>
        <w:rPr>
          <w:rFonts w:hint="cs"/>
          <w:rtl/>
        </w:rPr>
        <w:t xml:space="preserve">מה לעשות </w:t>
      </w:r>
      <w:r>
        <w:rPr>
          <w:rtl/>
        </w:rPr>
        <w:t>–</w:t>
      </w:r>
      <w:r>
        <w:rPr>
          <w:rFonts w:hint="cs"/>
          <w:rtl/>
        </w:rPr>
        <w:t xml:space="preserve"> להישאר בצבא, להתמיד, ללכת לפיקוד, קצונה מתקדמת. שיחת נפש של חייל צעיר עם כל הלבטים, מאוד עייף אבל כזה מחויב</w:t>
      </w:r>
      <w:r w:rsidR="00CB4D54">
        <w:rPr>
          <w:rFonts w:hint="cs"/>
          <w:rtl/>
        </w:rPr>
        <w:t>,</w:t>
      </w:r>
      <w:r>
        <w:rPr>
          <w:rFonts w:hint="cs"/>
          <w:rtl/>
        </w:rPr>
        <w:t xml:space="preserve"> שהוא בא מחתונה ב-</w:t>
      </w:r>
      <w:r w:rsidR="00CB4D54">
        <w:rPr>
          <w:rFonts w:hint="cs"/>
          <w:rtl/>
        </w:rPr>
        <w:t>0</w:t>
      </w:r>
      <w:r>
        <w:rPr>
          <w:rFonts w:hint="cs"/>
          <w:rtl/>
        </w:rPr>
        <w:t xml:space="preserve">2:00, </w:t>
      </w:r>
      <w:bookmarkStart w:id="39238" w:name="_ETM_Q79_543000"/>
      <w:bookmarkEnd w:id="39238"/>
      <w:r>
        <w:rPr>
          <w:rFonts w:hint="cs"/>
          <w:rtl/>
        </w:rPr>
        <w:t xml:space="preserve">חובר לגדוד בגולן כדי שיעשה את האקט של האימון לפנות בוקר, של העלייה לגולן. זה היה איתי סייף, זכרו לברכה, וזה היה רק אתמול. </w:t>
      </w:r>
    </w:p>
    <w:p w:rsidR="00BE54DA" w:rsidRDefault="00BE54DA" w:rsidP="00562F69">
      <w:pPr>
        <w:rPr>
          <w:rtl/>
        </w:rPr>
      </w:pPr>
    </w:p>
    <w:p w:rsidR="00BE54DA" w:rsidRDefault="00BE54DA" w:rsidP="00CB4D54">
      <w:pPr>
        <w:rPr>
          <w:rtl/>
        </w:rPr>
      </w:pPr>
      <w:r>
        <w:rPr>
          <w:rFonts w:hint="cs"/>
          <w:rtl/>
        </w:rPr>
        <w:t xml:space="preserve">החיים שלנו בארץ הזאת הם מורכבים. אנחנו הולכים ללוויות, אנחנו הולכים עכשיו לאזכרות של המון </w:t>
      </w:r>
      <w:bookmarkStart w:id="39239" w:name="_ETM_Q79_573000"/>
      <w:bookmarkEnd w:id="39239"/>
      <w:r>
        <w:rPr>
          <w:rFonts w:hint="cs"/>
          <w:rtl/>
        </w:rPr>
        <w:t>נופלים, אנחנו כל הזמן רואים את הכאב. יש לנו 59 חטופים שלא שבו הביתה</w:t>
      </w:r>
      <w:r w:rsidR="00CB4D54">
        <w:rPr>
          <w:rFonts w:hint="cs"/>
          <w:rtl/>
        </w:rPr>
        <w:t>.</w:t>
      </w:r>
      <w:r>
        <w:rPr>
          <w:rFonts w:hint="cs"/>
          <w:rtl/>
        </w:rPr>
        <w:t xml:space="preserve"> איבדנו חיים של </w:t>
      </w:r>
      <w:bookmarkStart w:id="39240" w:name="_ETM_Q79_575000"/>
      <w:bookmarkEnd w:id="39240"/>
      <w:r>
        <w:rPr>
          <w:rFonts w:hint="cs"/>
          <w:rtl/>
        </w:rPr>
        <w:t>עשרות חטופים בשבי. הארץ הזאת לאורכה ולרוחבה זרועה בכאב ובצער</w:t>
      </w:r>
      <w:r w:rsidRPr="00D965FC">
        <w:rPr>
          <w:rFonts w:hint="cs"/>
          <w:rtl/>
        </w:rPr>
        <w:t xml:space="preserve"> </w:t>
      </w:r>
      <w:r>
        <w:rPr>
          <w:rFonts w:hint="cs"/>
          <w:rtl/>
        </w:rPr>
        <w:t>כל כך עמוק</w:t>
      </w:r>
      <w:r w:rsidR="00CB4D54">
        <w:rPr>
          <w:rFonts w:hint="cs"/>
          <w:rtl/>
        </w:rPr>
        <w:t>.</w:t>
      </w:r>
      <w:r>
        <w:rPr>
          <w:rFonts w:hint="cs"/>
          <w:rtl/>
        </w:rPr>
        <w:t xml:space="preserve"> ואני רואה לפעמים מה קורה בינינו פה בכנסת, איזו שפה, אילו דיבורים, איזו קיצוניות, איזו </w:t>
      </w:r>
      <w:bookmarkStart w:id="39241" w:name="_ETM_Q79_597000"/>
      <w:bookmarkEnd w:id="39241"/>
      <w:proofErr w:type="spellStart"/>
      <w:r>
        <w:rPr>
          <w:rFonts w:hint="cs"/>
          <w:rtl/>
        </w:rPr>
        <w:t>פוגענות</w:t>
      </w:r>
      <w:proofErr w:type="spellEnd"/>
      <w:r>
        <w:rPr>
          <w:rFonts w:hint="cs"/>
          <w:rtl/>
        </w:rPr>
        <w:t xml:space="preserve">. וזה משעמם להסביר למישהו במה הוא אשם, במה הוא טועה, ולמה הוא ככה, ולמה הוא מדבר ככה. זה משעמם אותי. מה אנשים צריכים? אנשים צריכים להבין באיזו תקופה אנחנו חיים ולגזור </w:t>
      </w:r>
      <w:bookmarkStart w:id="39242" w:name="_ETM_Q79_615000"/>
      <w:bookmarkEnd w:id="39242"/>
      <w:r>
        <w:rPr>
          <w:rFonts w:hint="cs"/>
          <w:rtl/>
        </w:rPr>
        <w:t xml:space="preserve">על עצמם איפוק בדיבורים. אני מקווה שאנשי המופת האלה </w:t>
      </w:r>
      <w:r>
        <w:rPr>
          <w:rtl/>
        </w:rPr>
        <w:t>–</w:t>
      </w:r>
      <w:r>
        <w:rPr>
          <w:rFonts w:hint="cs"/>
          <w:rtl/>
        </w:rPr>
        <w:t xml:space="preserve"> אנחנו איבדנו מאות קצינים. </w:t>
      </w:r>
    </w:p>
    <w:p w:rsidR="00BE54DA" w:rsidRDefault="00BE54DA" w:rsidP="009635F5">
      <w:pPr>
        <w:rPr>
          <w:rtl/>
        </w:rPr>
      </w:pPr>
    </w:p>
    <w:p w:rsidR="00BE54DA" w:rsidRDefault="00BE54DA" w:rsidP="00562F69">
      <w:pPr>
        <w:pStyle w:val="af6"/>
        <w:keepNext/>
        <w:rPr>
          <w:rtl/>
        </w:rPr>
      </w:pPr>
      <w:r w:rsidRPr="007D2EA8">
        <w:rPr>
          <w:rStyle w:val="TagStyle"/>
          <w:rtl/>
        </w:rPr>
        <w:t xml:space="preserve"> &lt;&lt; יור &gt;&gt; </w:t>
      </w:r>
      <w:r>
        <w:rPr>
          <w:rtl/>
        </w:rPr>
        <w:t>היו"ר חנוך דב מלביצקי:</w:t>
      </w:r>
      <w:r w:rsidRPr="007D2EA8">
        <w:rPr>
          <w:rStyle w:val="TagStyle"/>
          <w:rtl/>
        </w:rPr>
        <w:t xml:space="preserve"> &lt;&lt; יור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יש אחד, אם תרשה לי, שהייתי אצלם, </w:t>
      </w:r>
      <w:proofErr w:type="spellStart"/>
      <w:r>
        <w:rPr>
          <w:rFonts w:hint="cs"/>
          <w:rtl/>
          <w:lang w:eastAsia="he-IL"/>
        </w:rPr>
        <w:t>בוצחק</w:t>
      </w:r>
      <w:proofErr w:type="spellEnd"/>
      <w:r>
        <w:rPr>
          <w:rFonts w:hint="cs"/>
          <w:rtl/>
          <w:lang w:eastAsia="he-IL"/>
        </w:rPr>
        <w:t xml:space="preserve">. </w:t>
      </w:r>
    </w:p>
    <w:p w:rsidR="00BE54DA" w:rsidRDefault="00BE54DA" w:rsidP="00562F69">
      <w:pPr>
        <w:rPr>
          <w:rtl/>
          <w:lang w:eastAsia="he-IL"/>
        </w:rPr>
      </w:pPr>
    </w:p>
    <w:p w:rsidR="00BE54DA" w:rsidRDefault="00BE54DA" w:rsidP="00562F69">
      <w:pPr>
        <w:pStyle w:val="-"/>
        <w:keepNext/>
        <w:rPr>
          <w:rtl/>
        </w:rPr>
      </w:pPr>
      <w:bookmarkStart w:id="39243" w:name="ET_speakercontinue_5765_5"/>
      <w:r w:rsidRPr="007D2EA8">
        <w:rPr>
          <w:rStyle w:val="TagStyle"/>
          <w:rtl/>
        </w:rPr>
        <w:t xml:space="preserve"> &lt;&lt; דובר_המשך &gt;&gt; </w:t>
      </w:r>
      <w:r>
        <w:rPr>
          <w:rtl/>
        </w:rPr>
        <w:t>מיכאל מרדכי ביטון (המחנה הממלכתי):</w:t>
      </w:r>
      <w:r w:rsidRPr="007D2EA8">
        <w:rPr>
          <w:rStyle w:val="TagStyle"/>
          <w:rtl/>
        </w:rPr>
        <w:t xml:space="preserve"> &lt;&lt; דובר_המשך &gt;&gt;</w:t>
      </w:r>
      <w:r>
        <w:rPr>
          <w:rtl/>
        </w:rPr>
        <w:t xml:space="preserve"> </w:t>
      </w:r>
      <w:bookmarkEnd w:id="39243"/>
    </w:p>
    <w:p w:rsidR="00BE54DA" w:rsidRDefault="00BE54DA" w:rsidP="00D05E6D">
      <w:pPr>
        <w:rPr>
          <w:rtl/>
          <w:lang w:eastAsia="he-IL"/>
        </w:rPr>
      </w:pPr>
    </w:p>
    <w:p w:rsidR="00BE54DA" w:rsidRDefault="00BE54DA" w:rsidP="00562F69">
      <w:pPr>
        <w:rPr>
          <w:rtl/>
          <w:lang w:eastAsia="he-IL"/>
        </w:rPr>
      </w:pPr>
      <w:r>
        <w:rPr>
          <w:rFonts w:hint="cs"/>
          <w:rtl/>
          <w:lang w:eastAsia="he-IL"/>
        </w:rPr>
        <w:t>איפה זה?</w:t>
      </w:r>
    </w:p>
    <w:p w:rsidR="00BE54DA" w:rsidRDefault="00BE54DA" w:rsidP="00562F69">
      <w:pPr>
        <w:rPr>
          <w:rtl/>
          <w:lang w:eastAsia="he-IL"/>
        </w:rPr>
      </w:pPr>
    </w:p>
    <w:p w:rsidR="00BE54DA" w:rsidRDefault="00BE54DA" w:rsidP="00562F69">
      <w:pPr>
        <w:pStyle w:val="af6"/>
        <w:keepNext/>
        <w:rPr>
          <w:rtl/>
        </w:rPr>
      </w:pPr>
      <w:r w:rsidRPr="007D2EA8">
        <w:rPr>
          <w:rStyle w:val="TagStyle"/>
          <w:rtl/>
        </w:rPr>
        <w:t xml:space="preserve"> &lt;&lt; יור &gt;&gt; </w:t>
      </w:r>
      <w:r>
        <w:rPr>
          <w:rtl/>
        </w:rPr>
        <w:t>היו"ר חנוך דב מלביצקי:</w:t>
      </w:r>
      <w:r w:rsidRPr="007D2EA8">
        <w:rPr>
          <w:rStyle w:val="TagStyle"/>
          <w:rtl/>
        </w:rPr>
        <w:t xml:space="preserve"> &lt;&lt; יור &gt;&gt;</w:t>
      </w:r>
      <w:r>
        <w:rPr>
          <w:rtl/>
        </w:rPr>
        <w:t xml:space="preserve"> </w:t>
      </w:r>
    </w:p>
    <w:p w:rsidR="00BE54DA" w:rsidRDefault="00BE54DA" w:rsidP="00D05E6D">
      <w:pPr>
        <w:rPr>
          <w:rtl/>
          <w:lang w:eastAsia="he-IL"/>
        </w:rPr>
      </w:pPr>
    </w:p>
    <w:p w:rsidR="00BE54DA" w:rsidRDefault="00BE54DA" w:rsidP="00CB4D54">
      <w:pPr>
        <w:rPr>
          <w:rtl/>
          <w:lang w:eastAsia="he-IL"/>
        </w:rPr>
      </w:pPr>
      <w:r>
        <w:rPr>
          <w:rFonts w:hint="cs"/>
          <w:rtl/>
          <w:lang w:eastAsia="he-IL"/>
        </w:rPr>
        <w:t xml:space="preserve">זה איפשהו שם בצפון, ליד חיפה, אני לא זוכר </w:t>
      </w:r>
      <w:bookmarkStart w:id="39244" w:name="_ETM_Q79_639000"/>
      <w:bookmarkEnd w:id="39244"/>
      <w:r>
        <w:rPr>
          <w:rFonts w:hint="cs"/>
          <w:rtl/>
          <w:lang w:eastAsia="he-IL"/>
        </w:rPr>
        <w:t>בדיוק. אחת הקריות. אני חושב שגם הוא היה בגבעתי, היה קצין צעיר, והוא התהלך בין החיילים שלו בלי דרגות</w:t>
      </w:r>
      <w:r w:rsidR="00CB4D54">
        <w:rPr>
          <w:rFonts w:hint="cs"/>
          <w:rtl/>
          <w:lang w:eastAsia="he-IL"/>
        </w:rPr>
        <w:t>,</w:t>
      </w:r>
      <w:r>
        <w:rPr>
          <w:rFonts w:hint="cs"/>
          <w:rtl/>
          <w:lang w:eastAsia="he-IL"/>
        </w:rPr>
        <w:t xml:space="preserve"> כי הוא כל הזמן אמר: אני צריך לקנות את האמון שלהם בגלל מי שאני ומה שהם רואים ממני ולא עם הדרגות. </w:t>
      </w:r>
    </w:p>
    <w:p w:rsidR="00BE54DA" w:rsidRDefault="00BE54DA" w:rsidP="00562F69">
      <w:pPr>
        <w:rPr>
          <w:rtl/>
          <w:lang w:eastAsia="he-IL"/>
        </w:rPr>
      </w:pPr>
    </w:p>
    <w:p w:rsidR="00BE54DA" w:rsidRDefault="00BE54DA" w:rsidP="00562F69">
      <w:pPr>
        <w:pStyle w:val="-"/>
        <w:keepNext/>
        <w:rPr>
          <w:rtl/>
        </w:rPr>
      </w:pPr>
      <w:bookmarkStart w:id="39245" w:name="ET_speakercontinue_5765_7"/>
      <w:r w:rsidRPr="007D2EA8">
        <w:rPr>
          <w:rStyle w:val="TagStyle"/>
          <w:rtl/>
        </w:rPr>
        <w:t xml:space="preserve"> &lt;&lt; דובר_המשך &gt;&gt; </w:t>
      </w:r>
      <w:r>
        <w:rPr>
          <w:rtl/>
        </w:rPr>
        <w:t>מיכאל מרדכי ביטון (המחנה הממלכתי):</w:t>
      </w:r>
      <w:r w:rsidRPr="007D2EA8">
        <w:rPr>
          <w:rStyle w:val="TagStyle"/>
          <w:rtl/>
        </w:rPr>
        <w:t xml:space="preserve"> &lt;&lt; דובר_המשך &gt;&gt;</w:t>
      </w:r>
      <w:r>
        <w:rPr>
          <w:rtl/>
        </w:rPr>
        <w:t xml:space="preserve"> </w:t>
      </w:r>
      <w:bookmarkEnd w:id="39245"/>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זה מאוד קשה כשהפיקוד לא מבוסס על סמכות </w:t>
      </w:r>
      <w:bookmarkStart w:id="39246" w:name="_ETM_Q79_670000"/>
      <w:bookmarkEnd w:id="39246"/>
      <w:r>
        <w:rPr>
          <w:rFonts w:hint="cs"/>
          <w:rtl/>
          <w:lang w:eastAsia="he-IL"/>
        </w:rPr>
        <w:t xml:space="preserve">אלא על הערכה ויראה. </w:t>
      </w:r>
    </w:p>
    <w:p w:rsidR="00BE54DA" w:rsidRDefault="00BE54DA" w:rsidP="00562F69">
      <w:pPr>
        <w:rPr>
          <w:rtl/>
          <w:lang w:eastAsia="he-IL"/>
        </w:rPr>
      </w:pPr>
    </w:p>
    <w:p w:rsidR="00BE54DA" w:rsidRDefault="00BE54DA" w:rsidP="00562F69">
      <w:pPr>
        <w:pStyle w:val="af6"/>
        <w:keepNext/>
        <w:rPr>
          <w:rtl/>
        </w:rPr>
      </w:pPr>
      <w:r w:rsidRPr="007D2EA8">
        <w:rPr>
          <w:rStyle w:val="TagStyle"/>
          <w:rtl/>
        </w:rPr>
        <w:t xml:space="preserve"> &lt;&lt; יור &gt;&gt; </w:t>
      </w:r>
      <w:r>
        <w:rPr>
          <w:rtl/>
        </w:rPr>
        <w:t>היו"ר חנוך דב מלביצקי:</w:t>
      </w:r>
      <w:r w:rsidRPr="007D2EA8">
        <w:rPr>
          <w:rStyle w:val="TagStyle"/>
          <w:rtl/>
        </w:rPr>
        <w:t xml:space="preserve"> &lt;&lt; יור &gt;&gt;</w:t>
      </w:r>
      <w:r>
        <w:rPr>
          <w:rtl/>
        </w:rPr>
        <w:t xml:space="preserve"> </w:t>
      </w:r>
    </w:p>
    <w:p w:rsidR="00BE54DA" w:rsidRDefault="00BE54DA" w:rsidP="00D05E6D">
      <w:pPr>
        <w:rPr>
          <w:rtl/>
          <w:lang w:eastAsia="he-IL"/>
        </w:rPr>
      </w:pPr>
    </w:p>
    <w:p w:rsidR="00BE54DA" w:rsidRDefault="00BE54DA" w:rsidP="00CB4D54">
      <w:pPr>
        <w:rPr>
          <w:rtl/>
          <w:lang w:eastAsia="he-IL"/>
        </w:rPr>
      </w:pPr>
      <w:bookmarkStart w:id="39247" w:name="_ETM_Q79_668000"/>
      <w:bookmarkEnd w:id="39247"/>
      <w:r>
        <w:rPr>
          <w:rFonts w:hint="cs"/>
          <w:rtl/>
          <w:lang w:eastAsia="he-IL"/>
        </w:rPr>
        <w:t>והוא באמת היה כזה, ושמע</w:t>
      </w:r>
      <w:bookmarkStart w:id="39248" w:name="_ETM_Q79_671000"/>
      <w:bookmarkEnd w:id="39248"/>
      <w:r>
        <w:rPr>
          <w:rFonts w:hint="cs"/>
          <w:rtl/>
          <w:lang w:eastAsia="he-IL"/>
        </w:rPr>
        <w:t>ת סיפורים. הוא נהרג בעזה</w:t>
      </w:r>
      <w:r w:rsidR="00CB4D54">
        <w:rPr>
          <w:rFonts w:hint="cs"/>
          <w:rtl/>
          <w:lang w:eastAsia="he-IL"/>
        </w:rPr>
        <w:t>.</w:t>
      </w:r>
      <w:r>
        <w:rPr>
          <w:rFonts w:hint="cs"/>
          <w:rtl/>
          <w:lang w:eastAsia="he-IL"/>
        </w:rPr>
        <w:t xml:space="preserve"> הוא כמובן רץ קדימה וחטף את כל האש. </w:t>
      </w:r>
    </w:p>
    <w:p w:rsidR="00BE54DA" w:rsidRDefault="00BE54DA" w:rsidP="00562F69">
      <w:pPr>
        <w:rPr>
          <w:rtl/>
          <w:lang w:eastAsia="he-IL"/>
        </w:rPr>
      </w:pPr>
    </w:p>
    <w:p w:rsidR="00BE54DA" w:rsidRDefault="00BE54DA" w:rsidP="00562F69">
      <w:pPr>
        <w:pStyle w:val="-"/>
        <w:keepNext/>
        <w:rPr>
          <w:rtl/>
        </w:rPr>
      </w:pPr>
      <w:bookmarkStart w:id="39249" w:name="ET_speakercontinue_5765_9"/>
      <w:r w:rsidRPr="007D2EA8">
        <w:rPr>
          <w:rStyle w:val="TagStyle"/>
          <w:rtl/>
        </w:rPr>
        <w:t xml:space="preserve"> &lt;&lt; דובר_המשך &gt;&gt; </w:t>
      </w:r>
      <w:r>
        <w:rPr>
          <w:rtl/>
        </w:rPr>
        <w:t>מיכאל מרדכי ביטון (המחנה הממלכתי):</w:t>
      </w:r>
      <w:r w:rsidRPr="007D2EA8">
        <w:rPr>
          <w:rStyle w:val="TagStyle"/>
          <w:rtl/>
        </w:rPr>
        <w:t xml:space="preserve"> &lt;&lt; דובר_המשך &gt;&gt;</w:t>
      </w:r>
      <w:r>
        <w:rPr>
          <w:rtl/>
        </w:rPr>
        <w:t xml:space="preserve"> </w:t>
      </w:r>
      <w:bookmarkEnd w:id="39249"/>
    </w:p>
    <w:p w:rsidR="00BE54DA" w:rsidRDefault="00BE54DA" w:rsidP="00D05E6D">
      <w:pPr>
        <w:rPr>
          <w:rtl/>
          <w:lang w:eastAsia="he-IL"/>
        </w:rPr>
      </w:pPr>
    </w:p>
    <w:p w:rsidR="00BE54DA" w:rsidRDefault="00BE54DA" w:rsidP="00CB4D54">
      <w:pPr>
        <w:rPr>
          <w:rtl/>
          <w:lang w:eastAsia="he-IL"/>
        </w:rPr>
      </w:pPr>
      <w:r>
        <w:rPr>
          <w:rFonts w:hint="cs"/>
          <w:rtl/>
          <w:lang w:eastAsia="he-IL"/>
        </w:rPr>
        <w:t xml:space="preserve">איבדנו מאות מפקדים, מאות לוחמים, מאות </w:t>
      </w:r>
      <w:bookmarkStart w:id="39250" w:name="_ETM_Q79_681000"/>
      <w:bookmarkEnd w:id="39250"/>
      <w:r>
        <w:rPr>
          <w:rFonts w:hint="cs"/>
          <w:rtl/>
          <w:lang w:eastAsia="he-IL"/>
        </w:rPr>
        <w:t xml:space="preserve">קצינים. אבל אלה האנשים הכי טובים במדינה, מח"טים, מג"דים, </w:t>
      </w:r>
      <w:proofErr w:type="spellStart"/>
      <w:r>
        <w:rPr>
          <w:rFonts w:hint="cs"/>
          <w:rtl/>
          <w:lang w:eastAsia="he-IL"/>
        </w:rPr>
        <w:t>מ"פים</w:t>
      </w:r>
      <w:proofErr w:type="spellEnd"/>
      <w:r>
        <w:rPr>
          <w:rFonts w:hint="cs"/>
          <w:rtl/>
          <w:lang w:eastAsia="he-IL"/>
        </w:rPr>
        <w:t xml:space="preserve">, </w:t>
      </w:r>
      <w:bookmarkStart w:id="39251" w:name="_ETM_Q79_682000"/>
      <w:bookmarkEnd w:id="39251"/>
      <w:r>
        <w:rPr>
          <w:rFonts w:hint="cs"/>
          <w:rtl/>
          <w:lang w:eastAsia="he-IL"/>
        </w:rPr>
        <w:t xml:space="preserve">מ"מים, מ"כים, לוחמים אמיצים. לדעתי גם איבדנו כבר אפילו מאות של יחידות עילית </w:t>
      </w:r>
      <w:r>
        <w:rPr>
          <w:rFonts w:hint="eastAsia"/>
          <w:rtl/>
          <w:lang w:eastAsia="he-IL"/>
        </w:rPr>
        <w:t>–</w:t>
      </w:r>
      <w:r>
        <w:rPr>
          <w:rFonts w:hint="cs"/>
          <w:rtl/>
          <w:lang w:eastAsia="he-IL"/>
        </w:rPr>
        <w:t xml:space="preserve"> רק ביום הראשון, הסיירות המיוחדות שנכנסו </w:t>
      </w:r>
      <w:bookmarkStart w:id="39252" w:name="_ETM_Q79_699000"/>
      <w:bookmarkEnd w:id="39252"/>
      <w:r>
        <w:rPr>
          <w:rFonts w:hint="cs"/>
          <w:rtl/>
          <w:lang w:eastAsia="he-IL"/>
        </w:rPr>
        <w:t xml:space="preserve">וניסו לפעול ולחלץ. יש לנו כזה מטען רגשי ורוחני והיסטורי בימים כאלה, ואז אתה פתאום שומע איך מדברים ומה </w:t>
      </w:r>
      <w:bookmarkStart w:id="39253" w:name="_ETM_Q79_712000"/>
      <w:bookmarkEnd w:id="39253"/>
      <w:r>
        <w:rPr>
          <w:rFonts w:hint="cs"/>
          <w:rtl/>
          <w:lang w:eastAsia="he-IL"/>
        </w:rPr>
        <w:t xml:space="preserve">עושים ומה היום-יום שלנו, והכול מעורבב בצורה שזה דורש חשבון </w:t>
      </w:r>
      <w:bookmarkStart w:id="39254" w:name="_ETM_Q79_724000"/>
      <w:bookmarkEnd w:id="39254"/>
      <w:r>
        <w:rPr>
          <w:rFonts w:hint="cs"/>
          <w:rtl/>
          <w:lang w:eastAsia="he-IL"/>
        </w:rPr>
        <w:t xml:space="preserve">נפש. אבל בסוף כל אחד צריך לתקן את עצמו. אני לא מאמין בלתקן אנשים אחרים, אני מאמין שכל אחד צריך לתקן </w:t>
      </w:r>
      <w:bookmarkStart w:id="39255" w:name="_ETM_Q79_727000"/>
      <w:bookmarkEnd w:id="39255"/>
      <w:r>
        <w:rPr>
          <w:rFonts w:hint="cs"/>
          <w:rtl/>
          <w:lang w:eastAsia="he-IL"/>
        </w:rPr>
        <w:t>את עצמו. התיקון של הבית הזה והתיקון של המדינה</w:t>
      </w:r>
      <w:bookmarkStart w:id="39256" w:name="_ETM_Q79_731000"/>
      <w:bookmarkEnd w:id="39256"/>
      <w:r>
        <w:rPr>
          <w:rFonts w:hint="cs"/>
          <w:rtl/>
          <w:lang w:eastAsia="he-IL"/>
        </w:rPr>
        <w:t xml:space="preserve"> זה שכל אחד יחליט אם הוא מחבר או מפלג, אם </w:t>
      </w:r>
      <w:bookmarkStart w:id="39257" w:name="_ETM_Q79_742000"/>
      <w:bookmarkEnd w:id="39257"/>
      <w:r>
        <w:rPr>
          <w:rFonts w:hint="cs"/>
          <w:rtl/>
          <w:lang w:eastAsia="he-IL"/>
        </w:rPr>
        <w:t xml:space="preserve">השפה שלו עזרה למדינה או רק פגעה בה. זו עבודה פנימית. </w:t>
      </w:r>
    </w:p>
    <w:p w:rsidR="00BE54DA" w:rsidRDefault="00BE54DA" w:rsidP="00562F69">
      <w:pPr>
        <w:rPr>
          <w:rtl/>
          <w:lang w:eastAsia="he-IL"/>
        </w:rPr>
      </w:pPr>
    </w:p>
    <w:p w:rsidR="00BE54DA" w:rsidRDefault="00BE54DA" w:rsidP="00562F69">
      <w:pPr>
        <w:rPr>
          <w:rtl/>
          <w:lang w:eastAsia="he-IL"/>
        </w:rPr>
      </w:pPr>
      <w:r>
        <w:rPr>
          <w:rFonts w:hint="cs"/>
          <w:rtl/>
          <w:lang w:eastAsia="he-IL"/>
        </w:rPr>
        <w:t>אני כן רוצה לדבר על ענייני דיומא, שדבר אחד</w:t>
      </w:r>
      <w:bookmarkStart w:id="39258" w:name="_ETM_Q79_746000"/>
      <w:bookmarkEnd w:id="39258"/>
      <w:r>
        <w:rPr>
          <w:rFonts w:hint="cs"/>
          <w:rtl/>
          <w:lang w:eastAsia="he-IL"/>
        </w:rPr>
        <w:t xml:space="preserve"> מפריע לי. </w:t>
      </w:r>
    </w:p>
    <w:p w:rsidR="00BE54DA" w:rsidRDefault="00BE54DA" w:rsidP="00562F69">
      <w:pPr>
        <w:rPr>
          <w:rtl/>
          <w:lang w:eastAsia="he-IL"/>
        </w:rPr>
      </w:pPr>
    </w:p>
    <w:p w:rsidR="00BE54DA" w:rsidRDefault="00BE54DA" w:rsidP="00562F69">
      <w:pPr>
        <w:pStyle w:val="af6"/>
        <w:keepNext/>
        <w:rPr>
          <w:rtl/>
        </w:rPr>
      </w:pPr>
      <w:r w:rsidRPr="003A1FE7">
        <w:rPr>
          <w:rStyle w:val="TagStyle"/>
          <w:rtl/>
        </w:rPr>
        <w:t xml:space="preserve"> &lt;&lt; יור &gt;&gt; </w:t>
      </w:r>
      <w:r>
        <w:rPr>
          <w:rtl/>
        </w:rPr>
        <w:t>היו"ר חנוך דב מלביצקי:</w:t>
      </w:r>
      <w:r w:rsidRPr="003A1FE7">
        <w:rPr>
          <w:rStyle w:val="TagStyle"/>
          <w:rtl/>
        </w:rPr>
        <w:t xml:space="preserve"> &lt;&lt; יור &gt;&gt;</w:t>
      </w:r>
      <w:r>
        <w:rPr>
          <w:rtl/>
        </w:rPr>
        <w:t xml:space="preserve"> </w:t>
      </w:r>
    </w:p>
    <w:p w:rsidR="00BE54DA" w:rsidRDefault="00BE54DA" w:rsidP="00D05E6D">
      <w:pPr>
        <w:rPr>
          <w:rtl/>
          <w:lang w:eastAsia="he-IL"/>
        </w:rPr>
      </w:pPr>
    </w:p>
    <w:p w:rsidR="00BE54DA" w:rsidRDefault="00BE54DA" w:rsidP="00562F69">
      <w:pPr>
        <w:rPr>
          <w:rtl/>
          <w:lang w:eastAsia="he-IL"/>
        </w:rPr>
      </w:pPr>
      <w:r>
        <w:rPr>
          <w:rFonts w:hint="cs"/>
          <w:rtl/>
          <w:lang w:eastAsia="he-IL"/>
        </w:rPr>
        <w:t xml:space="preserve">רק אחד? </w:t>
      </w:r>
    </w:p>
    <w:p w:rsidR="00BE54DA" w:rsidRDefault="00BE54DA" w:rsidP="00562F69">
      <w:pPr>
        <w:rPr>
          <w:rtl/>
          <w:lang w:eastAsia="he-IL"/>
        </w:rPr>
      </w:pPr>
    </w:p>
    <w:p w:rsidR="00BE54DA" w:rsidRDefault="00BE54DA" w:rsidP="00562F69">
      <w:pPr>
        <w:pStyle w:val="-"/>
        <w:keepNext/>
        <w:rPr>
          <w:rtl/>
        </w:rPr>
      </w:pPr>
      <w:bookmarkStart w:id="39259" w:name="ET_speakercontinue_5765_11"/>
      <w:r w:rsidRPr="003A1FE7">
        <w:rPr>
          <w:rStyle w:val="TagStyle"/>
          <w:rtl/>
        </w:rPr>
        <w:t xml:space="preserve"> &lt;&lt; דובר_המשך &gt;&gt; </w:t>
      </w:r>
      <w:r>
        <w:rPr>
          <w:rtl/>
        </w:rPr>
        <w:t>מיכאל מרדכי ביטון (המחנה הממלכתי):</w:t>
      </w:r>
      <w:r w:rsidRPr="003A1FE7">
        <w:rPr>
          <w:rStyle w:val="TagStyle"/>
          <w:rtl/>
        </w:rPr>
        <w:t xml:space="preserve"> &lt;&lt; דובר_המשך &gt;&gt;</w:t>
      </w:r>
      <w:r>
        <w:rPr>
          <w:rtl/>
        </w:rPr>
        <w:t xml:space="preserve"> </w:t>
      </w:r>
      <w:bookmarkEnd w:id="39259"/>
    </w:p>
    <w:p w:rsidR="00BE54DA" w:rsidRDefault="00BE54DA" w:rsidP="00D05E6D">
      <w:pPr>
        <w:rPr>
          <w:rtl/>
          <w:lang w:eastAsia="he-IL"/>
        </w:rPr>
      </w:pPr>
    </w:p>
    <w:p w:rsidR="00BE54DA" w:rsidRDefault="00BE54DA" w:rsidP="00BF76D9">
      <w:pPr>
        <w:rPr>
          <w:rtl/>
        </w:rPr>
      </w:pPr>
      <w:r>
        <w:rPr>
          <w:rFonts w:hint="cs"/>
          <w:rtl/>
          <w:lang w:eastAsia="he-IL"/>
        </w:rPr>
        <w:t xml:space="preserve">יש הרבה, אבל נראה מה נספיק. יש פה שניים </w:t>
      </w:r>
      <w:r w:rsidR="00BF76D9">
        <w:rPr>
          <w:rFonts w:hint="eastAsia"/>
          <w:rtl/>
          <w:lang w:eastAsia="he-IL"/>
        </w:rPr>
        <w:t xml:space="preserve">– </w:t>
      </w:r>
      <w:r>
        <w:rPr>
          <w:rFonts w:hint="cs"/>
          <w:rtl/>
          <w:lang w:eastAsia="he-IL"/>
        </w:rPr>
        <w:t xml:space="preserve">יש הרבה. אמרו לי שעוצמה יהודית לא תצטרף לממשלה בגלל </w:t>
      </w:r>
      <w:bookmarkStart w:id="39260" w:name="_ETM_Q79_767000"/>
      <w:bookmarkEnd w:id="39260"/>
      <w:r>
        <w:rPr>
          <w:rFonts w:hint="cs"/>
          <w:rtl/>
          <w:lang w:eastAsia="he-IL"/>
        </w:rPr>
        <w:t xml:space="preserve">שיש הפסקת אש בעזה, והיא לא מוכנה להיות בממשלה שלא נלחמת בעזה, שעוצמה יהודית לא מוכנה להיות בממשלה שהיא לא </w:t>
      </w:r>
      <w:bookmarkStart w:id="39261" w:name="_ETM_Q79_773000"/>
      <w:bookmarkEnd w:id="39261"/>
      <w:r>
        <w:rPr>
          <w:rFonts w:hint="cs"/>
          <w:rtl/>
          <w:lang w:eastAsia="he-IL"/>
        </w:rPr>
        <w:t xml:space="preserve">אגרסיבית ולוחמת. </w:t>
      </w:r>
      <w:bookmarkStart w:id="39262" w:name="TOR_Q80"/>
      <w:bookmarkStart w:id="39263" w:name="_ETM_Q80_182200"/>
      <w:bookmarkEnd w:id="39262"/>
      <w:bookmarkEnd w:id="39263"/>
      <w:r>
        <w:rPr>
          <w:rtl/>
        </w:rPr>
        <w:t xml:space="preserve">נניח </w:t>
      </w:r>
      <w:bookmarkStart w:id="39264" w:name="_ETM_Q80_182860"/>
      <w:bookmarkEnd w:id="39264"/>
      <w:r>
        <w:rPr>
          <w:rtl/>
        </w:rPr>
        <w:t xml:space="preserve">שזה </w:t>
      </w:r>
      <w:bookmarkStart w:id="39265" w:name="_ETM_Q80_183189"/>
      <w:bookmarkEnd w:id="39265"/>
      <w:r>
        <w:rPr>
          <w:rtl/>
        </w:rPr>
        <w:t xml:space="preserve">ההיגיון </w:t>
      </w:r>
      <w:bookmarkStart w:id="39266" w:name="_ETM_Q80_183699"/>
      <w:bookmarkEnd w:id="39266"/>
      <w:r>
        <w:rPr>
          <w:rtl/>
        </w:rPr>
        <w:t xml:space="preserve">של </w:t>
      </w:r>
      <w:bookmarkStart w:id="39267" w:name="_ETM_Q80_183879"/>
      <w:bookmarkEnd w:id="39267"/>
      <w:r>
        <w:rPr>
          <w:rtl/>
        </w:rPr>
        <w:t xml:space="preserve">עוצמה </w:t>
      </w:r>
      <w:bookmarkStart w:id="39268" w:name="_ETM_Q80_184210"/>
      <w:bookmarkEnd w:id="39268"/>
      <w:r>
        <w:rPr>
          <w:rtl/>
        </w:rPr>
        <w:t>יהודית</w:t>
      </w:r>
      <w:r>
        <w:rPr>
          <w:rFonts w:hint="cs"/>
          <w:rtl/>
        </w:rPr>
        <w:t>,</w:t>
      </w:r>
      <w:r>
        <w:rPr>
          <w:rtl/>
        </w:rPr>
        <w:t xml:space="preserve"> </w:t>
      </w:r>
      <w:bookmarkStart w:id="39269" w:name="_ETM_Q80_185450"/>
      <w:bookmarkEnd w:id="39269"/>
      <w:r>
        <w:rPr>
          <w:rtl/>
        </w:rPr>
        <w:t xml:space="preserve">שהם </w:t>
      </w:r>
      <w:bookmarkStart w:id="39270" w:name="_ETM_Q80_185870"/>
      <w:bookmarkEnd w:id="39270"/>
      <w:r>
        <w:rPr>
          <w:rtl/>
        </w:rPr>
        <w:t xml:space="preserve">לא </w:t>
      </w:r>
      <w:bookmarkStart w:id="39271" w:name="_ETM_Q80_185990"/>
      <w:bookmarkEnd w:id="39271"/>
      <w:r>
        <w:rPr>
          <w:rtl/>
        </w:rPr>
        <w:t xml:space="preserve">מצטרפים </w:t>
      </w:r>
      <w:bookmarkStart w:id="39272" w:name="_ETM_Q80_186680"/>
      <w:bookmarkEnd w:id="39272"/>
      <w:r>
        <w:rPr>
          <w:rtl/>
        </w:rPr>
        <w:t xml:space="preserve">לממשלה </w:t>
      </w:r>
      <w:bookmarkStart w:id="39273" w:name="_ETM_Q80_187549"/>
      <w:bookmarkEnd w:id="39273"/>
      <w:r>
        <w:rPr>
          <w:rtl/>
        </w:rPr>
        <w:t xml:space="preserve">בגלל </w:t>
      </w:r>
      <w:bookmarkStart w:id="39274" w:name="_ETM_Q80_187879"/>
      <w:bookmarkEnd w:id="39274"/>
      <w:r>
        <w:rPr>
          <w:rtl/>
        </w:rPr>
        <w:t xml:space="preserve">שאין </w:t>
      </w:r>
      <w:bookmarkStart w:id="39275" w:name="_ETM_Q80_188240"/>
      <w:bookmarkEnd w:id="39275"/>
      <w:r>
        <w:rPr>
          <w:rtl/>
        </w:rPr>
        <w:t xml:space="preserve">מלחמה </w:t>
      </w:r>
      <w:bookmarkStart w:id="39276" w:name="_ETM_Q80_188750"/>
      <w:bookmarkEnd w:id="39276"/>
      <w:r>
        <w:rPr>
          <w:rtl/>
        </w:rPr>
        <w:t>בעזה</w:t>
      </w:r>
      <w:r>
        <w:rPr>
          <w:rFonts w:hint="cs"/>
          <w:rtl/>
        </w:rPr>
        <w:t>.</w:t>
      </w:r>
      <w:r>
        <w:rPr>
          <w:rtl/>
        </w:rPr>
        <w:t xml:space="preserve"> </w:t>
      </w:r>
      <w:bookmarkStart w:id="39277" w:name="_ETM_Q80_190559"/>
      <w:bookmarkEnd w:id="39277"/>
      <w:r>
        <w:rPr>
          <w:rtl/>
        </w:rPr>
        <w:t xml:space="preserve">אז </w:t>
      </w:r>
      <w:bookmarkStart w:id="39278" w:name="_ETM_Q80_190769"/>
      <w:bookmarkEnd w:id="39278"/>
      <w:r>
        <w:rPr>
          <w:rtl/>
        </w:rPr>
        <w:t xml:space="preserve">עכשיו </w:t>
      </w:r>
      <w:bookmarkStart w:id="39279" w:name="_ETM_Q80_191070"/>
      <w:bookmarkEnd w:id="39279"/>
      <w:r>
        <w:rPr>
          <w:rtl/>
        </w:rPr>
        <w:t xml:space="preserve">עשינו </w:t>
      </w:r>
      <w:bookmarkStart w:id="39280" w:name="_ETM_Q80_191519"/>
      <w:bookmarkEnd w:id="39280"/>
      <w:r>
        <w:rPr>
          <w:rtl/>
        </w:rPr>
        <w:t xml:space="preserve">כמה </w:t>
      </w:r>
      <w:bookmarkStart w:id="39281" w:name="_ETM_Q80_191820"/>
      <w:bookmarkEnd w:id="39281"/>
      <w:r>
        <w:rPr>
          <w:rtl/>
        </w:rPr>
        <w:t>תקיפות</w:t>
      </w:r>
      <w:r>
        <w:rPr>
          <w:rFonts w:hint="cs"/>
          <w:rtl/>
        </w:rPr>
        <w:t>,</w:t>
      </w:r>
      <w:r>
        <w:rPr>
          <w:rtl/>
        </w:rPr>
        <w:t xml:space="preserve"> </w:t>
      </w:r>
      <w:bookmarkStart w:id="39282" w:name="_ETM_Q80_193660"/>
      <w:bookmarkEnd w:id="39282"/>
      <w:r>
        <w:rPr>
          <w:rtl/>
        </w:rPr>
        <w:t xml:space="preserve">במטוסים </w:t>
      </w:r>
      <w:bookmarkStart w:id="39283" w:name="_ETM_Q80_194470"/>
      <w:bookmarkEnd w:id="39283"/>
      <w:r>
        <w:rPr>
          <w:rtl/>
        </w:rPr>
        <w:t>בעיקר</w:t>
      </w:r>
      <w:r>
        <w:rPr>
          <w:rFonts w:hint="cs"/>
          <w:rtl/>
        </w:rPr>
        <w:t>,</w:t>
      </w:r>
      <w:r>
        <w:rPr>
          <w:rtl/>
        </w:rPr>
        <w:t xml:space="preserve"> </w:t>
      </w:r>
      <w:bookmarkStart w:id="39284" w:name="_ETM_Q80_195010"/>
      <w:bookmarkEnd w:id="39284"/>
      <w:r>
        <w:rPr>
          <w:rtl/>
        </w:rPr>
        <w:t>מהאוויר</w:t>
      </w:r>
      <w:r>
        <w:rPr>
          <w:rFonts w:hint="cs"/>
          <w:rtl/>
        </w:rPr>
        <w:t>,</w:t>
      </w:r>
      <w:r>
        <w:rPr>
          <w:rtl/>
        </w:rPr>
        <w:t xml:space="preserve"> </w:t>
      </w:r>
      <w:bookmarkStart w:id="39285" w:name="_ETM_Q80_196270"/>
      <w:bookmarkEnd w:id="39285"/>
      <w:r>
        <w:rPr>
          <w:rtl/>
        </w:rPr>
        <w:t xml:space="preserve">וזה </w:t>
      </w:r>
      <w:bookmarkStart w:id="39286" w:name="_ETM_Q80_196630"/>
      <w:bookmarkEnd w:id="39286"/>
      <w:r>
        <w:rPr>
          <w:rtl/>
        </w:rPr>
        <w:t xml:space="preserve">היה </w:t>
      </w:r>
      <w:bookmarkStart w:id="39287" w:name="_ETM_Q80_196720"/>
      <w:bookmarkEnd w:id="39287"/>
      <w:r>
        <w:rPr>
          <w:rtl/>
        </w:rPr>
        <w:t xml:space="preserve">תירוץ </w:t>
      </w:r>
      <w:bookmarkStart w:id="39288" w:name="_ETM_Q80_197320"/>
      <w:bookmarkEnd w:id="39288"/>
      <w:r>
        <w:rPr>
          <w:rtl/>
        </w:rPr>
        <w:t xml:space="preserve">שעוצמה </w:t>
      </w:r>
      <w:bookmarkStart w:id="39289" w:name="_ETM_Q80_197949"/>
      <w:bookmarkEnd w:id="39289"/>
      <w:r>
        <w:rPr>
          <w:rtl/>
        </w:rPr>
        <w:t xml:space="preserve">יהודית </w:t>
      </w:r>
      <w:bookmarkStart w:id="39290" w:name="_ETM_Q80_198340"/>
      <w:bookmarkEnd w:id="39290"/>
      <w:r>
        <w:rPr>
          <w:rtl/>
        </w:rPr>
        <w:t xml:space="preserve">יכולה </w:t>
      </w:r>
      <w:bookmarkStart w:id="39291" w:name="_ETM_Q80_198850"/>
      <w:bookmarkEnd w:id="39291"/>
      <w:r>
        <w:rPr>
          <w:rtl/>
        </w:rPr>
        <w:t xml:space="preserve">להצטרף </w:t>
      </w:r>
      <w:bookmarkStart w:id="39292" w:name="_ETM_Q80_199480"/>
      <w:bookmarkEnd w:id="39292"/>
      <w:r>
        <w:rPr>
          <w:rtl/>
        </w:rPr>
        <w:t>לממשלה</w:t>
      </w:r>
      <w:r>
        <w:rPr>
          <w:rFonts w:hint="cs"/>
          <w:rtl/>
        </w:rPr>
        <w:t>.</w:t>
      </w:r>
      <w:r>
        <w:rPr>
          <w:rtl/>
        </w:rPr>
        <w:t xml:space="preserve"> </w:t>
      </w:r>
      <w:bookmarkStart w:id="39293" w:name="_ETM_Q80_201239"/>
      <w:bookmarkEnd w:id="39293"/>
      <w:r>
        <w:rPr>
          <w:rtl/>
        </w:rPr>
        <w:t xml:space="preserve">ומה </w:t>
      </w:r>
      <w:bookmarkStart w:id="39294" w:name="_ETM_Q80_201600"/>
      <w:bookmarkEnd w:id="39294"/>
      <w:r>
        <w:rPr>
          <w:rtl/>
        </w:rPr>
        <w:t>הטיעון</w:t>
      </w:r>
      <w:r>
        <w:rPr>
          <w:rFonts w:hint="cs"/>
          <w:rtl/>
        </w:rPr>
        <w:t>?</w:t>
      </w:r>
      <w:r>
        <w:rPr>
          <w:rtl/>
        </w:rPr>
        <w:t xml:space="preserve"> </w:t>
      </w:r>
      <w:bookmarkStart w:id="39295" w:name="_ETM_Q80_202170"/>
      <w:bookmarkEnd w:id="39295"/>
      <w:r>
        <w:rPr>
          <w:rtl/>
        </w:rPr>
        <w:t xml:space="preserve">למה </w:t>
      </w:r>
      <w:bookmarkStart w:id="39296" w:name="_ETM_Q80_202530"/>
      <w:bookmarkEnd w:id="39296"/>
      <w:r>
        <w:rPr>
          <w:rtl/>
        </w:rPr>
        <w:t xml:space="preserve">הם </w:t>
      </w:r>
      <w:bookmarkStart w:id="39297" w:name="_ETM_Q80_202620"/>
      <w:bookmarkEnd w:id="39297"/>
      <w:r>
        <w:rPr>
          <w:rtl/>
        </w:rPr>
        <w:t xml:space="preserve">לא </w:t>
      </w:r>
      <w:bookmarkStart w:id="39298" w:name="_ETM_Q80_202739"/>
      <w:bookmarkEnd w:id="39298"/>
      <w:r>
        <w:rPr>
          <w:rtl/>
        </w:rPr>
        <w:t>מוכנים</w:t>
      </w:r>
      <w:r>
        <w:rPr>
          <w:rFonts w:hint="cs"/>
          <w:rtl/>
        </w:rPr>
        <w:t>?</w:t>
      </w:r>
      <w:r>
        <w:rPr>
          <w:rtl/>
        </w:rPr>
        <w:t xml:space="preserve"> </w:t>
      </w:r>
      <w:bookmarkStart w:id="39299" w:name="_ETM_Q80_204029"/>
      <w:bookmarkEnd w:id="39299"/>
      <w:r>
        <w:rPr>
          <w:rtl/>
        </w:rPr>
        <w:t xml:space="preserve">כי </w:t>
      </w:r>
      <w:bookmarkStart w:id="39300" w:name="_ETM_Q80_204329"/>
      <w:bookmarkEnd w:id="39300"/>
      <w:r>
        <w:rPr>
          <w:rtl/>
        </w:rPr>
        <w:t xml:space="preserve">הם </w:t>
      </w:r>
      <w:bookmarkStart w:id="39301" w:name="_ETM_Q80_204480"/>
      <w:bookmarkEnd w:id="39301"/>
      <w:r>
        <w:rPr>
          <w:rtl/>
        </w:rPr>
        <w:t xml:space="preserve">מאמינים </w:t>
      </w:r>
      <w:bookmarkStart w:id="39302" w:name="_ETM_Q80_205050"/>
      <w:bookmarkEnd w:id="39302"/>
      <w:r>
        <w:rPr>
          <w:rtl/>
        </w:rPr>
        <w:t xml:space="preserve">שצריך </w:t>
      </w:r>
      <w:bookmarkStart w:id="39303" w:name="_ETM_Q80_205439"/>
      <w:bookmarkEnd w:id="39303"/>
      <w:r>
        <w:rPr>
          <w:rtl/>
        </w:rPr>
        <w:t xml:space="preserve">לחסל </w:t>
      </w:r>
      <w:bookmarkStart w:id="39304" w:name="_ETM_Q80_205980"/>
      <w:bookmarkEnd w:id="39304"/>
      <w:r>
        <w:rPr>
          <w:rtl/>
        </w:rPr>
        <w:t xml:space="preserve">את </w:t>
      </w:r>
      <w:bookmarkStart w:id="39305" w:name="_ETM_Q80_206130"/>
      <w:bookmarkEnd w:id="39305"/>
      <w:r>
        <w:rPr>
          <w:rtl/>
        </w:rPr>
        <w:t xml:space="preserve">החמאס </w:t>
      </w:r>
      <w:bookmarkStart w:id="39306" w:name="_ETM_Q80_207119"/>
      <w:bookmarkEnd w:id="39306"/>
      <w:r>
        <w:rPr>
          <w:rtl/>
        </w:rPr>
        <w:t xml:space="preserve">עד </w:t>
      </w:r>
      <w:bookmarkStart w:id="39307" w:name="_ETM_Q80_207300"/>
      <w:bookmarkEnd w:id="39307"/>
      <w:r>
        <w:rPr>
          <w:rtl/>
        </w:rPr>
        <w:t>הסוף</w:t>
      </w:r>
      <w:r>
        <w:rPr>
          <w:rFonts w:hint="cs"/>
          <w:rtl/>
        </w:rPr>
        <w:t>.</w:t>
      </w:r>
      <w:r>
        <w:rPr>
          <w:rtl/>
        </w:rPr>
        <w:t xml:space="preserve"> </w:t>
      </w:r>
      <w:bookmarkStart w:id="39308" w:name="_ETM_Q80_207900"/>
      <w:bookmarkEnd w:id="39308"/>
    </w:p>
    <w:p w:rsidR="00BE54DA" w:rsidRDefault="00BE54DA" w:rsidP="00562F69">
      <w:pPr>
        <w:rPr>
          <w:rtl/>
        </w:rPr>
      </w:pPr>
    </w:p>
    <w:p w:rsidR="00BE54DA" w:rsidRDefault="00BE54DA" w:rsidP="00562F69">
      <w:pPr>
        <w:pStyle w:val="af6"/>
        <w:keepNext/>
        <w:rPr>
          <w:rtl/>
        </w:rPr>
      </w:pPr>
      <w:r w:rsidRPr="00AB6ADD">
        <w:rPr>
          <w:rStyle w:val="TagStyle"/>
          <w:rtl/>
        </w:rPr>
        <w:t xml:space="preserve"> &lt;&lt; יור &gt;&gt; </w:t>
      </w:r>
      <w:r>
        <w:rPr>
          <w:rtl/>
        </w:rPr>
        <w:t>היו"ר חנוך דב מלביצקי:</w:t>
      </w:r>
      <w:r w:rsidRPr="00AB6ADD">
        <w:rPr>
          <w:rStyle w:val="TagStyle"/>
          <w:rtl/>
        </w:rPr>
        <w:t xml:space="preserve"> &lt;&lt; יור &gt;&gt;</w:t>
      </w:r>
      <w:r>
        <w:rPr>
          <w:rtl/>
        </w:rPr>
        <w:t xml:space="preserve"> </w:t>
      </w:r>
    </w:p>
    <w:p w:rsidR="00BE54DA" w:rsidRPr="00AB6ADD" w:rsidRDefault="00BE54DA" w:rsidP="00562F69">
      <w:pPr>
        <w:ind w:firstLine="0"/>
        <w:rPr>
          <w:rtl/>
        </w:rPr>
      </w:pPr>
    </w:p>
    <w:p w:rsidR="00BE54DA" w:rsidRDefault="00BE54DA" w:rsidP="00BF76D9">
      <w:pPr>
        <w:rPr>
          <w:rtl/>
        </w:rPr>
      </w:pPr>
      <w:r>
        <w:rPr>
          <w:rtl/>
        </w:rPr>
        <w:t xml:space="preserve">אתה </w:t>
      </w:r>
      <w:bookmarkStart w:id="39309" w:name="_ETM_Q80_208079"/>
      <w:bookmarkEnd w:id="39309"/>
      <w:r>
        <w:rPr>
          <w:rtl/>
        </w:rPr>
        <w:t xml:space="preserve">באמת </w:t>
      </w:r>
      <w:bookmarkStart w:id="39310" w:name="_ETM_Q80_208439"/>
      <w:bookmarkEnd w:id="39310"/>
      <w:r>
        <w:rPr>
          <w:rtl/>
        </w:rPr>
        <w:t xml:space="preserve">מאמין </w:t>
      </w:r>
      <w:bookmarkStart w:id="39311" w:name="_ETM_Q80_208800"/>
      <w:bookmarkEnd w:id="39311"/>
      <w:r>
        <w:rPr>
          <w:rtl/>
        </w:rPr>
        <w:t xml:space="preserve">שכל </w:t>
      </w:r>
      <w:bookmarkStart w:id="39312" w:name="_ETM_Q80_209130"/>
      <w:bookmarkEnd w:id="39312"/>
      <w:r>
        <w:rPr>
          <w:rtl/>
        </w:rPr>
        <w:t xml:space="preserve">הסיפור </w:t>
      </w:r>
      <w:bookmarkStart w:id="39313" w:name="_ETM_Q80_209550"/>
      <w:bookmarkEnd w:id="39313"/>
      <w:r>
        <w:rPr>
          <w:rtl/>
        </w:rPr>
        <w:t xml:space="preserve">הזה </w:t>
      </w:r>
      <w:bookmarkStart w:id="39314" w:name="_ETM_Q80_209759"/>
      <w:bookmarkEnd w:id="39314"/>
      <w:r>
        <w:rPr>
          <w:rtl/>
        </w:rPr>
        <w:t xml:space="preserve">היה </w:t>
      </w:r>
      <w:bookmarkStart w:id="39315" w:name="_ETM_Q80_210060"/>
      <w:bookmarkEnd w:id="39315"/>
      <w:r>
        <w:rPr>
          <w:rtl/>
        </w:rPr>
        <w:t xml:space="preserve">כדי </w:t>
      </w:r>
      <w:bookmarkStart w:id="39316" w:name="_ETM_Q80_210269"/>
      <w:bookmarkEnd w:id="39316"/>
      <w:r>
        <w:rPr>
          <w:rtl/>
        </w:rPr>
        <w:t xml:space="preserve">שעוצמה </w:t>
      </w:r>
      <w:bookmarkStart w:id="39317" w:name="_ETM_Q80_210660"/>
      <w:bookmarkStart w:id="39318" w:name="_ETM_Q80_210929"/>
      <w:bookmarkEnd w:id="39317"/>
      <w:bookmarkEnd w:id="39318"/>
      <w:r>
        <w:rPr>
          <w:rtl/>
        </w:rPr>
        <w:t xml:space="preserve">יהודית </w:t>
      </w:r>
      <w:r>
        <w:rPr>
          <w:rFonts w:hint="cs"/>
          <w:rtl/>
        </w:rPr>
        <w:t>י</w:t>
      </w:r>
      <w:r>
        <w:rPr>
          <w:rtl/>
        </w:rPr>
        <w:t xml:space="preserve">צטרפו </w:t>
      </w:r>
      <w:bookmarkStart w:id="39319" w:name="_ETM_Q80_211410"/>
      <w:bookmarkEnd w:id="39319"/>
      <w:r>
        <w:rPr>
          <w:rtl/>
        </w:rPr>
        <w:t>לממשלה</w:t>
      </w:r>
      <w:r>
        <w:rPr>
          <w:rFonts w:hint="cs"/>
          <w:rtl/>
        </w:rPr>
        <w:t>?</w:t>
      </w:r>
      <w:r>
        <w:rPr>
          <w:rtl/>
        </w:rPr>
        <w:t xml:space="preserve"> </w:t>
      </w:r>
      <w:bookmarkStart w:id="39320" w:name="_ETM_Q80_212010"/>
      <w:bookmarkEnd w:id="39320"/>
      <w:proofErr w:type="spellStart"/>
      <w:r>
        <w:rPr>
          <w:rtl/>
        </w:rPr>
        <w:t>בחייאת</w:t>
      </w:r>
      <w:proofErr w:type="spellEnd"/>
      <w:r>
        <w:rPr>
          <w:rtl/>
        </w:rPr>
        <w:t xml:space="preserve"> </w:t>
      </w:r>
      <w:bookmarkStart w:id="39321" w:name="_ETM_Q80_212670"/>
      <w:bookmarkEnd w:id="39321"/>
      <w:r>
        <w:rPr>
          <w:rtl/>
        </w:rPr>
        <w:t>מיכ</w:t>
      </w:r>
      <w:r>
        <w:rPr>
          <w:rFonts w:hint="cs"/>
          <w:rtl/>
        </w:rPr>
        <w:t>אל.</w:t>
      </w:r>
      <w:r>
        <w:rPr>
          <w:rtl/>
        </w:rPr>
        <w:t xml:space="preserve"> </w:t>
      </w:r>
      <w:bookmarkStart w:id="39322" w:name="_ETM_Q80_212970"/>
      <w:bookmarkEnd w:id="39322"/>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r>
        <w:rPr>
          <w:rtl/>
        </w:rPr>
        <w:t xml:space="preserve">איזה </w:t>
      </w:r>
      <w:bookmarkStart w:id="39323" w:name="_ETM_Q80_213149"/>
      <w:bookmarkEnd w:id="39323"/>
      <w:r>
        <w:rPr>
          <w:rtl/>
        </w:rPr>
        <w:t>סיפור</w:t>
      </w:r>
      <w:r>
        <w:rPr>
          <w:rFonts w:hint="cs"/>
          <w:rtl/>
        </w:rPr>
        <w:t>?</w:t>
      </w:r>
      <w:r>
        <w:rPr>
          <w:rtl/>
        </w:rPr>
        <w:t xml:space="preserve"> </w:t>
      </w:r>
      <w:bookmarkStart w:id="39324" w:name="_ETM_Q80_213899"/>
      <w:bookmarkEnd w:id="39324"/>
    </w:p>
    <w:p w:rsidR="00BE54DA" w:rsidRDefault="00BE54DA" w:rsidP="00562F69">
      <w:pPr>
        <w:rPr>
          <w:rtl/>
        </w:rPr>
      </w:pPr>
    </w:p>
    <w:p w:rsidR="00BE54DA" w:rsidRDefault="00BE54DA" w:rsidP="00562F69">
      <w:pPr>
        <w:pStyle w:val="af6"/>
        <w:keepNext/>
        <w:rPr>
          <w:rtl/>
        </w:rPr>
      </w:pPr>
      <w:r w:rsidRPr="00AB6ADD">
        <w:rPr>
          <w:rStyle w:val="TagStyle"/>
          <w:rtl/>
        </w:rPr>
        <w:t xml:space="preserve"> &lt;&lt; יור &gt;&gt; </w:t>
      </w:r>
      <w:r>
        <w:rPr>
          <w:rtl/>
        </w:rPr>
        <w:t>היו"ר חנוך דב מלביצקי:</w:t>
      </w:r>
      <w:r w:rsidRPr="00AB6ADD">
        <w:rPr>
          <w:rStyle w:val="TagStyle"/>
          <w:rtl/>
        </w:rPr>
        <w:t xml:space="preserve"> &lt;&lt; יור &gt;&gt;</w:t>
      </w:r>
      <w:r>
        <w:rPr>
          <w:rtl/>
        </w:rPr>
        <w:t xml:space="preserve"> </w:t>
      </w:r>
    </w:p>
    <w:p w:rsidR="00BE54DA" w:rsidRPr="00AB6ADD" w:rsidRDefault="00BE54DA" w:rsidP="00562F69">
      <w:pPr>
        <w:rPr>
          <w:rtl/>
        </w:rPr>
      </w:pPr>
      <w:bookmarkStart w:id="39325" w:name="_ETM_Q80_212460"/>
      <w:bookmarkEnd w:id="39325"/>
    </w:p>
    <w:p w:rsidR="00BE54DA" w:rsidRDefault="00BE54DA" w:rsidP="00562F69">
      <w:pPr>
        <w:rPr>
          <w:rtl/>
        </w:rPr>
      </w:pPr>
      <w:bookmarkStart w:id="39326" w:name="_ETM_Q80_214559"/>
      <w:bookmarkEnd w:id="39326"/>
      <w:r>
        <w:rPr>
          <w:rtl/>
        </w:rPr>
        <w:t xml:space="preserve">שהמלחמה </w:t>
      </w:r>
      <w:bookmarkStart w:id="39327" w:name="_ETM_Q80_215519"/>
      <w:bookmarkEnd w:id="39327"/>
      <w:r>
        <w:rPr>
          <w:rtl/>
        </w:rPr>
        <w:t>הזו</w:t>
      </w:r>
      <w:r>
        <w:rPr>
          <w:rFonts w:hint="cs"/>
          <w:rtl/>
        </w:rPr>
        <w:t>,</w:t>
      </w:r>
      <w:r>
        <w:rPr>
          <w:rtl/>
        </w:rPr>
        <w:t xml:space="preserve"> </w:t>
      </w:r>
      <w:bookmarkStart w:id="39328" w:name="_ETM_Q80_215820"/>
      <w:bookmarkEnd w:id="39328"/>
      <w:r>
        <w:rPr>
          <w:rtl/>
        </w:rPr>
        <w:t xml:space="preserve">בשביל </w:t>
      </w:r>
      <w:bookmarkStart w:id="39329" w:name="_ETM_Q80_216149"/>
      <w:bookmarkEnd w:id="39329"/>
      <w:r>
        <w:rPr>
          <w:rtl/>
        </w:rPr>
        <w:t xml:space="preserve">זה </w:t>
      </w:r>
      <w:bookmarkStart w:id="39330" w:name="_ETM_Q80_216390"/>
      <w:bookmarkEnd w:id="39330"/>
      <w:r>
        <w:rPr>
          <w:rtl/>
        </w:rPr>
        <w:t xml:space="preserve">עשו </w:t>
      </w:r>
      <w:bookmarkStart w:id="39331" w:name="_ETM_Q80_216690"/>
      <w:bookmarkEnd w:id="39331"/>
      <w:r>
        <w:rPr>
          <w:rtl/>
        </w:rPr>
        <w:t>אותה</w:t>
      </w:r>
      <w:r>
        <w:rPr>
          <w:rFonts w:hint="cs"/>
          <w:rtl/>
        </w:rPr>
        <w:t>?</w:t>
      </w:r>
      <w:r>
        <w:rPr>
          <w:rtl/>
        </w:rPr>
        <w:t xml:space="preserve"> </w:t>
      </w:r>
      <w:bookmarkStart w:id="39332" w:name="_ETM_Q80_217140"/>
      <w:bookmarkEnd w:id="39332"/>
    </w:p>
    <w:p w:rsidR="00BE54DA" w:rsidRDefault="00BE54DA" w:rsidP="00562F69">
      <w:pPr>
        <w:rPr>
          <w:rtl/>
        </w:rPr>
      </w:pPr>
      <w:bookmarkStart w:id="39333" w:name="_ETM_Q80_214246"/>
      <w:bookmarkStart w:id="39334" w:name="_ETM_Q80_214336"/>
      <w:bookmarkEnd w:id="39333"/>
      <w:bookmarkEnd w:id="39334"/>
    </w:p>
    <w:p w:rsidR="00BE54DA" w:rsidRDefault="00BE54DA" w:rsidP="00562F69">
      <w:pPr>
        <w:pStyle w:val="-"/>
        <w:keepNext/>
        <w:rPr>
          <w:rtl/>
        </w:rPr>
      </w:pPr>
      <w:bookmarkStart w:id="39335" w:name="_ETM_Q80_214639"/>
      <w:bookmarkStart w:id="39336" w:name="_ETM_Q80_214721"/>
      <w:bookmarkStart w:id="39337" w:name="_ETM_Q80_214865"/>
      <w:bookmarkEnd w:id="39335"/>
      <w:bookmarkEnd w:id="39336"/>
      <w:bookmarkEnd w:id="39337"/>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bookmarkStart w:id="39338" w:name="_ETM_Q80_214967"/>
      <w:bookmarkEnd w:id="39338"/>
      <w:r>
        <w:rPr>
          <w:rtl/>
        </w:rPr>
        <w:t>לא</w:t>
      </w:r>
      <w:r>
        <w:rPr>
          <w:rFonts w:hint="cs"/>
          <w:rtl/>
        </w:rPr>
        <w:t>.</w:t>
      </w:r>
      <w:r>
        <w:rPr>
          <w:rtl/>
        </w:rPr>
        <w:t xml:space="preserve"> </w:t>
      </w:r>
      <w:bookmarkStart w:id="39339" w:name="_ETM_Q80_218010"/>
      <w:bookmarkEnd w:id="39339"/>
    </w:p>
    <w:p w:rsidR="00BE54DA" w:rsidRDefault="00BE54DA" w:rsidP="00562F69">
      <w:pPr>
        <w:rPr>
          <w:rtl/>
        </w:rPr>
      </w:pPr>
    </w:p>
    <w:p w:rsidR="00BE54DA" w:rsidRDefault="00BE54DA" w:rsidP="00562F69">
      <w:pPr>
        <w:pStyle w:val="af6"/>
        <w:keepNext/>
        <w:rPr>
          <w:rtl/>
        </w:rPr>
      </w:pPr>
      <w:r w:rsidRPr="00AB6ADD">
        <w:rPr>
          <w:rStyle w:val="TagStyle"/>
          <w:rtl/>
        </w:rPr>
        <w:t xml:space="preserve"> &lt;&lt; יור &gt;&gt; </w:t>
      </w:r>
      <w:r>
        <w:rPr>
          <w:rtl/>
        </w:rPr>
        <w:t>היו"ר חנוך דב מלביצקי:</w:t>
      </w:r>
      <w:r w:rsidRPr="00AB6ADD">
        <w:rPr>
          <w:rStyle w:val="TagStyle"/>
          <w:rtl/>
        </w:rPr>
        <w:t xml:space="preserve"> &lt;&lt; יור &gt;&gt;</w:t>
      </w:r>
      <w:r>
        <w:rPr>
          <w:rtl/>
        </w:rPr>
        <w:t xml:space="preserve"> </w:t>
      </w:r>
    </w:p>
    <w:p w:rsidR="00BE54DA" w:rsidRPr="00AB6ADD" w:rsidRDefault="00BE54DA" w:rsidP="00562F69">
      <w:pPr>
        <w:ind w:firstLine="0"/>
        <w:rPr>
          <w:rtl/>
        </w:rPr>
      </w:pPr>
    </w:p>
    <w:p w:rsidR="00BE54DA" w:rsidRDefault="00BE54DA" w:rsidP="00562F69">
      <w:pPr>
        <w:rPr>
          <w:rtl/>
        </w:rPr>
      </w:pPr>
      <w:r>
        <w:rPr>
          <w:rtl/>
        </w:rPr>
        <w:t xml:space="preserve">תודה </w:t>
      </w:r>
      <w:bookmarkStart w:id="39340" w:name="_ETM_Q80_218280"/>
      <w:bookmarkEnd w:id="39340"/>
      <w:r>
        <w:rPr>
          <w:rtl/>
        </w:rPr>
        <w:t>רבה</w:t>
      </w:r>
      <w:r>
        <w:rPr>
          <w:rFonts w:hint="cs"/>
          <w:rtl/>
        </w:rPr>
        <w:t>.</w:t>
      </w:r>
      <w:r>
        <w:rPr>
          <w:rtl/>
        </w:rPr>
        <w:t xml:space="preserve"> </w:t>
      </w:r>
      <w:bookmarkStart w:id="39341" w:name="_ETM_Q80_218699"/>
      <w:bookmarkEnd w:id="39341"/>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BF76D9">
      <w:pPr>
        <w:rPr>
          <w:rtl/>
        </w:rPr>
      </w:pPr>
      <w:r>
        <w:rPr>
          <w:rtl/>
        </w:rPr>
        <w:t>לא</w:t>
      </w:r>
      <w:r>
        <w:rPr>
          <w:rFonts w:hint="cs"/>
          <w:rtl/>
        </w:rPr>
        <w:t>,</w:t>
      </w:r>
      <w:r>
        <w:rPr>
          <w:rtl/>
        </w:rPr>
        <w:t xml:space="preserve"> </w:t>
      </w:r>
      <w:bookmarkStart w:id="39342" w:name="_ETM_Q80_218940"/>
      <w:bookmarkEnd w:id="39342"/>
      <w:r>
        <w:rPr>
          <w:rtl/>
        </w:rPr>
        <w:t xml:space="preserve">זה </w:t>
      </w:r>
      <w:bookmarkStart w:id="39343" w:name="_ETM_Q80_219090"/>
      <w:bookmarkEnd w:id="39343"/>
      <w:r>
        <w:rPr>
          <w:rtl/>
        </w:rPr>
        <w:t xml:space="preserve">לא </w:t>
      </w:r>
      <w:bookmarkStart w:id="39344" w:name="_ETM_Q80_219180"/>
      <w:bookmarkEnd w:id="39344"/>
      <w:r>
        <w:rPr>
          <w:rtl/>
        </w:rPr>
        <w:t xml:space="preserve">מה </w:t>
      </w:r>
      <w:bookmarkStart w:id="39345" w:name="_ETM_Q80_219300"/>
      <w:bookmarkEnd w:id="39345"/>
      <w:r>
        <w:rPr>
          <w:rtl/>
        </w:rPr>
        <w:t xml:space="preserve">שאני </w:t>
      </w:r>
      <w:bookmarkStart w:id="39346" w:name="_ETM_Q80_219600"/>
      <w:bookmarkEnd w:id="39346"/>
      <w:r>
        <w:rPr>
          <w:rtl/>
        </w:rPr>
        <w:t>אומר</w:t>
      </w:r>
      <w:r w:rsidR="00BF76D9">
        <w:rPr>
          <w:rFonts w:hint="cs"/>
          <w:rtl/>
        </w:rPr>
        <w:t>.</w:t>
      </w:r>
      <w:r>
        <w:rPr>
          <w:rtl/>
        </w:rPr>
        <w:t xml:space="preserve"> </w:t>
      </w:r>
      <w:bookmarkStart w:id="39347" w:name="_ETM_Q80_220290"/>
      <w:bookmarkEnd w:id="39347"/>
      <w:r>
        <w:rPr>
          <w:rtl/>
        </w:rPr>
        <w:t xml:space="preserve">תשמע </w:t>
      </w:r>
      <w:bookmarkStart w:id="39348" w:name="_ETM_Q80_220710"/>
      <w:bookmarkEnd w:id="39348"/>
      <w:r>
        <w:rPr>
          <w:rtl/>
        </w:rPr>
        <w:t xml:space="preserve">עד </w:t>
      </w:r>
      <w:bookmarkStart w:id="39349" w:name="_ETM_Q80_220829"/>
      <w:bookmarkEnd w:id="39349"/>
      <w:r>
        <w:rPr>
          <w:rtl/>
        </w:rPr>
        <w:t xml:space="preserve">הסוף </w:t>
      </w:r>
      <w:bookmarkStart w:id="39350" w:name="_ETM_Q80_221250"/>
      <w:bookmarkEnd w:id="39350"/>
      <w:r>
        <w:rPr>
          <w:rtl/>
        </w:rPr>
        <w:t xml:space="preserve">את </w:t>
      </w:r>
      <w:bookmarkStart w:id="39351" w:name="_ETM_Q80_221309"/>
      <w:bookmarkEnd w:id="39351"/>
      <w:r>
        <w:rPr>
          <w:rtl/>
        </w:rPr>
        <w:t>השאלה</w:t>
      </w:r>
      <w:r>
        <w:rPr>
          <w:rFonts w:hint="cs"/>
          <w:rtl/>
        </w:rPr>
        <w:t>,</w:t>
      </w:r>
      <w:r>
        <w:rPr>
          <w:rtl/>
        </w:rPr>
        <w:t xml:space="preserve"> </w:t>
      </w:r>
      <w:bookmarkStart w:id="39352" w:name="_ETM_Q80_222300"/>
      <w:bookmarkEnd w:id="39352"/>
      <w:r>
        <w:rPr>
          <w:rtl/>
        </w:rPr>
        <w:t xml:space="preserve">אולי </w:t>
      </w:r>
      <w:bookmarkStart w:id="39353" w:name="_ETM_Q80_222719"/>
      <w:bookmarkEnd w:id="39353"/>
      <w:r>
        <w:rPr>
          <w:rtl/>
        </w:rPr>
        <w:t xml:space="preserve">אתה </w:t>
      </w:r>
      <w:bookmarkStart w:id="39354" w:name="_ETM_Q80_222870"/>
      <w:bookmarkEnd w:id="39354"/>
      <w:r>
        <w:rPr>
          <w:rtl/>
        </w:rPr>
        <w:t xml:space="preserve">גם </w:t>
      </w:r>
      <w:bookmarkStart w:id="39355" w:name="_ETM_Q80_223050"/>
      <w:bookmarkEnd w:id="39355"/>
      <w:r>
        <w:rPr>
          <w:rtl/>
        </w:rPr>
        <w:t xml:space="preserve">תסכים </w:t>
      </w:r>
      <w:bookmarkStart w:id="39356" w:name="_ETM_Q80_223469"/>
      <w:bookmarkEnd w:id="39356"/>
      <w:r>
        <w:rPr>
          <w:rtl/>
        </w:rPr>
        <w:t>איתי</w:t>
      </w:r>
      <w:r>
        <w:rPr>
          <w:rFonts w:hint="cs"/>
          <w:rtl/>
        </w:rPr>
        <w:t>.</w:t>
      </w:r>
      <w:r>
        <w:rPr>
          <w:rtl/>
        </w:rPr>
        <w:t xml:space="preserve"> </w:t>
      </w:r>
      <w:bookmarkStart w:id="39357" w:name="_ETM_Q80_225130"/>
      <w:bookmarkEnd w:id="39357"/>
      <w:r>
        <w:rPr>
          <w:rtl/>
        </w:rPr>
        <w:t xml:space="preserve">אני </w:t>
      </w:r>
      <w:bookmarkStart w:id="39358" w:name="_ETM_Q80_225340"/>
      <w:bookmarkEnd w:id="39358"/>
      <w:r>
        <w:rPr>
          <w:rtl/>
        </w:rPr>
        <w:t>אומר</w:t>
      </w:r>
      <w:r>
        <w:rPr>
          <w:rFonts w:hint="cs"/>
          <w:rtl/>
        </w:rPr>
        <w:t>,</w:t>
      </w:r>
      <w:r>
        <w:rPr>
          <w:rtl/>
        </w:rPr>
        <w:t xml:space="preserve"> </w:t>
      </w:r>
      <w:bookmarkStart w:id="39359" w:name="_ETM_Q80_228229"/>
      <w:bookmarkEnd w:id="39359"/>
      <w:r>
        <w:rPr>
          <w:rtl/>
        </w:rPr>
        <w:t xml:space="preserve">אתם </w:t>
      </w:r>
      <w:bookmarkStart w:id="39360" w:name="_ETM_Q80_228530"/>
      <w:bookmarkEnd w:id="39360"/>
      <w:r>
        <w:rPr>
          <w:rtl/>
        </w:rPr>
        <w:t xml:space="preserve">לא </w:t>
      </w:r>
      <w:bookmarkStart w:id="39361" w:name="_ETM_Q80_228620"/>
      <w:bookmarkEnd w:id="39361"/>
      <w:r>
        <w:rPr>
          <w:rtl/>
        </w:rPr>
        <w:t xml:space="preserve">הייתם </w:t>
      </w:r>
      <w:bookmarkStart w:id="39362" w:name="_ETM_Q80_228860"/>
      <w:bookmarkEnd w:id="39362"/>
      <w:r>
        <w:rPr>
          <w:rtl/>
        </w:rPr>
        <w:t xml:space="preserve">מוכנים </w:t>
      </w:r>
      <w:bookmarkStart w:id="39363" w:name="_ETM_Q80_229250"/>
      <w:bookmarkEnd w:id="39363"/>
      <w:r>
        <w:rPr>
          <w:rtl/>
        </w:rPr>
        <w:t xml:space="preserve">לקבל </w:t>
      </w:r>
      <w:bookmarkStart w:id="39364" w:name="_ETM_Q80_229700"/>
      <w:bookmarkEnd w:id="39364"/>
      <w:r>
        <w:rPr>
          <w:rtl/>
        </w:rPr>
        <w:t xml:space="preserve">הפסקת </w:t>
      </w:r>
      <w:bookmarkStart w:id="39365" w:name="_ETM_Q80_230239"/>
      <w:bookmarkEnd w:id="39365"/>
      <w:r>
        <w:rPr>
          <w:rtl/>
        </w:rPr>
        <w:t xml:space="preserve">אש </w:t>
      </w:r>
      <w:bookmarkStart w:id="39366" w:name="_ETM_Q80_230420"/>
      <w:bookmarkEnd w:id="39366"/>
      <w:r>
        <w:rPr>
          <w:rtl/>
        </w:rPr>
        <w:t>בעזה</w:t>
      </w:r>
      <w:r>
        <w:rPr>
          <w:rFonts w:hint="cs"/>
          <w:rtl/>
        </w:rPr>
        <w:t>.</w:t>
      </w:r>
      <w:r>
        <w:rPr>
          <w:rtl/>
        </w:rPr>
        <w:t xml:space="preserve"> </w:t>
      </w:r>
      <w:bookmarkStart w:id="39367" w:name="_ETM_Q80_232270"/>
      <w:bookmarkEnd w:id="39367"/>
      <w:r>
        <w:rPr>
          <w:rtl/>
        </w:rPr>
        <w:t xml:space="preserve">נניח </w:t>
      </w:r>
      <w:bookmarkStart w:id="39368" w:name="_ETM_Q80_232690"/>
      <w:bookmarkEnd w:id="39368"/>
      <w:r>
        <w:rPr>
          <w:rtl/>
        </w:rPr>
        <w:t xml:space="preserve">שיש </w:t>
      </w:r>
      <w:bookmarkStart w:id="39369" w:name="_ETM_Q80_232900"/>
      <w:bookmarkEnd w:id="39369"/>
      <w:r>
        <w:rPr>
          <w:rtl/>
        </w:rPr>
        <w:t xml:space="preserve">לכם </w:t>
      </w:r>
      <w:bookmarkStart w:id="39370" w:name="_ETM_Q80_233200"/>
      <w:bookmarkEnd w:id="39370"/>
      <w:r>
        <w:rPr>
          <w:rtl/>
        </w:rPr>
        <w:t>היגיון</w:t>
      </w:r>
      <w:r>
        <w:rPr>
          <w:rFonts w:hint="cs"/>
          <w:rtl/>
        </w:rPr>
        <w:t>.</w:t>
      </w:r>
      <w:r>
        <w:rPr>
          <w:rtl/>
        </w:rPr>
        <w:t xml:space="preserve"> </w:t>
      </w:r>
      <w:bookmarkStart w:id="39371" w:name="_ETM_Q80_234710"/>
      <w:bookmarkEnd w:id="39371"/>
      <w:r>
        <w:rPr>
          <w:rtl/>
        </w:rPr>
        <w:t xml:space="preserve">איך </w:t>
      </w:r>
      <w:bookmarkStart w:id="39372" w:name="_ETM_Q80_234979"/>
      <w:bookmarkEnd w:id="39372"/>
      <w:r>
        <w:rPr>
          <w:rtl/>
        </w:rPr>
        <w:t xml:space="preserve">אתם </w:t>
      </w:r>
      <w:bookmarkStart w:id="39373" w:name="_ETM_Q80_235249"/>
      <w:bookmarkEnd w:id="39373"/>
      <w:r>
        <w:rPr>
          <w:rtl/>
        </w:rPr>
        <w:t xml:space="preserve">מוכנים </w:t>
      </w:r>
      <w:bookmarkStart w:id="39374" w:name="_ETM_Q80_235729"/>
      <w:bookmarkEnd w:id="39374"/>
      <w:r>
        <w:rPr>
          <w:rtl/>
        </w:rPr>
        <w:t xml:space="preserve">לקבל </w:t>
      </w:r>
      <w:bookmarkStart w:id="39375" w:name="_ETM_Q80_236239"/>
      <w:bookmarkEnd w:id="39375"/>
      <w:r>
        <w:rPr>
          <w:rtl/>
        </w:rPr>
        <w:t xml:space="preserve">הפסקת </w:t>
      </w:r>
      <w:bookmarkStart w:id="39376" w:name="_ETM_Q80_236899"/>
      <w:bookmarkEnd w:id="39376"/>
      <w:r>
        <w:rPr>
          <w:rtl/>
        </w:rPr>
        <w:t xml:space="preserve">אש </w:t>
      </w:r>
      <w:bookmarkStart w:id="39377" w:name="_ETM_Q80_237140"/>
      <w:bookmarkEnd w:id="39377"/>
      <w:r>
        <w:rPr>
          <w:rtl/>
        </w:rPr>
        <w:t>בלבנון</w:t>
      </w:r>
      <w:r>
        <w:rPr>
          <w:rFonts w:hint="cs"/>
          <w:rtl/>
        </w:rPr>
        <w:t>?</w:t>
      </w:r>
      <w:r>
        <w:rPr>
          <w:rtl/>
        </w:rPr>
        <w:t xml:space="preserve"> </w:t>
      </w:r>
      <w:bookmarkStart w:id="39378" w:name="_ETM_Q80_239910"/>
      <w:bookmarkEnd w:id="39378"/>
      <w:r>
        <w:rPr>
          <w:rFonts w:hint="cs"/>
          <w:rtl/>
        </w:rPr>
        <w:t>איך עוצמה</w:t>
      </w:r>
      <w:r>
        <w:rPr>
          <w:rtl/>
        </w:rPr>
        <w:t xml:space="preserve"> </w:t>
      </w:r>
      <w:bookmarkStart w:id="39379" w:name="_ETM_Q80_240420"/>
      <w:bookmarkEnd w:id="39379"/>
      <w:r>
        <w:rPr>
          <w:rtl/>
        </w:rPr>
        <w:t xml:space="preserve">יהודית </w:t>
      </w:r>
      <w:bookmarkStart w:id="39380" w:name="_ETM_Q80_241710"/>
      <w:bookmarkEnd w:id="39380"/>
      <w:r>
        <w:rPr>
          <w:rtl/>
        </w:rPr>
        <w:t xml:space="preserve">מוכנה </w:t>
      </w:r>
      <w:bookmarkStart w:id="39381" w:name="_ETM_Q80_242370"/>
      <w:bookmarkEnd w:id="39381"/>
      <w:r>
        <w:rPr>
          <w:rtl/>
        </w:rPr>
        <w:t xml:space="preserve">להיות </w:t>
      </w:r>
      <w:bookmarkStart w:id="39382" w:name="_ETM_Q80_242879"/>
      <w:bookmarkEnd w:id="39382"/>
      <w:r>
        <w:rPr>
          <w:rtl/>
        </w:rPr>
        <w:t xml:space="preserve">בממשלה </w:t>
      </w:r>
      <w:bookmarkStart w:id="39383" w:name="_ETM_Q80_244350"/>
      <w:bookmarkEnd w:id="39383"/>
      <w:r>
        <w:rPr>
          <w:rtl/>
        </w:rPr>
        <w:t xml:space="preserve">שלא </w:t>
      </w:r>
      <w:bookmarkStart w:id="39384" w:name="_ETM_Q80_244680"/>
      <w:bookmarkEnd w:id="39384"/>
      <w:r>
        <w:rPr>
          <w:rtl/>
        </w:rPr>
        <w:t xml:space="preserve">נלחמת </w:t>
      </w:r>
      <w:bookmarkStart w:id="39385" w:name="_ETM_Q80_245280"/>
      <w:bookmarkEnd w:id="39385"/>
      <w:r>
        <w:rPr>
          <w:rtl/>
        </w:rPr>
        <w:t>בלבנון</w:t>
      </w:r>
      <w:r>
        <w:rPr>
          <w:rFonts w:hint="cs"/>
          <w:rtl/>
        </w:rPr>
        <w:t>?</w:t>
      </w:r>
      <w:r>
        <w:rPr>
          <w:rtl/>
        </w:rPr>
        <w:t xml:space="preserve"> </w:t>
      </w:r>
      <w:bookmarkStart w:id="39386" w:name="_ETM_Q80_247580"/>
      <w:bookmarkEnd w:id="39386"/>
    </w:p>
    <w:p w:rsidR="00BE54DA" w:rsidRDefault="00BE54DA" w:rsidP="00562F69">
      <w:pPr>
        <w:rPr>
          <w:rtl/>
        </w:rPr>
      </w:pPr>
    </w:p>
    <w:p w:rsidR="00BE54DA" w:rsidRDefault="00BE54DA" w:rsidP="00B267F5">
      <w:pPr>
        <w:rPr>
          <w:rtl/>
        </w:rPr>
      </w:pPr>
      <w:r>
        <w:rPr>
          <w:rtl/>
        </w:rPr>
        <w:t xml:space="preserve">נניח </w:t>
      </w:r>
      <w:bookmarkStart w:id="39387" w:name="_ETM_Q80_248090"/>
      <w:bookmarkEnd w:id="39387"/>
      <w:r>
        <w:rPr>
          <w:rtl/>
        </w:rPr>
        <w:t xml:space="preserve">שפגענו </w:t>
      </w:r>
      <w:bookmarkStart w:id="39388" w:name="_ETM_Q80_248780"/>
      <w:bookmarkEnd w:id="39388"/>
      <w:r>
        <w:rPr>
          <w:rtl/>
        </w:rPr>
        <w:t>בעזה</w:t>
      </w:r>
      <w:r>
        <w:rPr>
          <w:rFonts w:hint="cs"/>
          <w:rtl/>
        </w:rPr>
        <w:t>.</w:t>
      </w:r>
      <w:r>
        <w:rPr>
          <w:rtl/>
        </w:rPr>
        <w:t xml:space="preserve"> </w:t>
      </w:r>
      <w:bookmarkStart w:id="39389" w:name="_ETM_Q80_250310"/>
      <w:bookmarkEnd w:id="39389"/>
      <w:r>
        <w:rPr>
          <w:rtl/>
        </w:rPr>
        <w:t xml:space="preserve">כל </w:t>
      </w:r>
      <w:bookmarkStart w:id="39390" w:name="_ETM_Q80_250579"/>
      <w:bookmarkEnd w:id="39390"/>
      <w:r>
        <w:rPr>
          <w:rFonts w:hint="cs"/>
          <w:rtl/>
        </w:rPr>
        <w:t>אחד</w:t>
      </w:r>
      <w:r>
        <w:rPr>
          <w:rtl/>
        </w:rPr>
        <w:t xml:space="preserve"> </w:t>
      </w:r>
      <w:bookmarkStart w:id="39391" w:name="_ETM_Q80_250850"/>
      <w:bookmarkEnd w:id="39391"/>
      <w:r>
        <w:rPr>
          <w:rtl/>
        </w:rPr>
        <w:t xml:space="preserve">זורק </w:t>
      </w:r>
      <w:bookmarkStart w:id="39392" w:name="_ETM_Q80_251329"/>
      <w:bookmarkEnd w:id="39392"/>
      <w:r>
        <w:rPr>
          <w:rtl/>
        </w:rPr>
        <w:t>מספר</w:t>
      </w:r>
      <w:r>
        <w:rPr>
          <w:rFonts w:hint="cs"/>
          <w:rtl/>
        </w:rPr>
        <w:t>,</w:t>
      </w:r>
      <w:r>
        <w:rPr>
          <w:rtl/>
        </w:rPr>
        <w:t xml:space="preserve"> </w:t>
      </w:r>
      <w:bookmarkStart w:id="39393" w:name="_ETM_Q80_251899"/>
      <w:bookmarkEnd w:id="39393"/>
      <w:r>
        <w:rPr>
          <w:rtl/>
        </w:rPr>
        <w:t xml:space="preserve">אבל </w:t>
      </w:r>
      <w:bookmarkStart w:id="39394" w:name="_ETM_Q80_252200"/>
      <w:bookmarkEnd w:id="39394"/>
      <w:r>
        <w:rPr>
          <w:rtl/>
        </w:rPr>
        <w:t xml:space="preserve">נגיד </w:t>
      </w:r>
      <w:bookmarkStart w:id="39395" w:name="_ETM_Q80_252560"/>
      <w:bookmarkEnd w:id="39395"/>
      <w:r>
        <w:rPr>
          <w:rFonts w:hint="cs"/>
          <w:rtl/>
        </w:rPr>
        <w:t>ש</w:t>
      </w:r>
      <w:r>
        <w:rPr>
          <w:rtl/>
        </w:rPr>
        <w:t xml:space="preserve">מספרים </w:t>
      </w:r>
      <w:bookmarkStart w:id="39396" w:name="_ETM_Q80_253159"/>
      <w:bookmarkEnd w:id="39396"/>
      <w:r>
        <w:rPr>
          <w:rtl/>
        </w:rPr>
        <w:t>מנצחים</w:t>
      </w:r>
      <w:r>
        <w:rPr>
          <w:rFonts w:hint="cs"/>
          <w:rtl/>
        </w:rPr>
        <w:t xml:space="preserve"> </w:t>
      </w:r>
      <w:r>
        <w:rPr>
          <w:rFonts w:hint="eastAsia"/>
          <w:rtl/>
        </w:rPr>
        <w:t>–</w:t>
      </w:r>
      <w:r>
        <w:rPr>
          <w:rtl/>
        </w:rPr>
        <w:t xml:space="preserve"> </w:t>
      </w:r>
      <w:bookmarkStart w:id="39397" w:name="_ETM_Q80_254590"/>
      <w:bookmarkEnd w:id="39397"/>
      <w:r>
        <w:rPr>
          <w:rFonts w:hint="cs"/>
          <w:rtl/>
        </w:rPr>
        <w:t>10,000, 15,000</w:t>
      </w:r>
      <w:bookmarkStart w:id="39398" w:name="_ETM_Q80_256810"/>
      <w:bookmarkEnd w:id="39398"/>
      <w:r>
        <w:rPr>
          <w:rFonts w:hint="cs"/>
          <w:rtl/>
        </w:rPr>
        <w:t xml:space="preserve"> </w:t>
      </w:r>
      <w:r>
        <w:rPr>
          <w:rtl/>
        </w:rPr>
        <w:t xml:space="preserve">מחבלים </w:t>
      </w:r>
      <w:bookmarkStart w:id="39399" w:name="_ETM_Q80_258190"/>
      <w:bookmarkEnd w:id="39399"/>
      <w:r>
        <w:rPr>
          <w:rtl/>
        </w:rPr>
        <w:t>חיסלנו</w:t>
      </w:r>
      <w:r>
        <w:rPr>
          <w:rFonts w:hint="cs"/>
          <w:rtl/>
        </w:rPr>
        <w:t>.</w:t>
      </w:r>
      <w:r>
        <w:rPr>
          <w:rtl/>
        </w:rPr>
        <w:t xml:space="preserve"> </w:t>
      </w:r>
      <w:bookmarkStart w:id="39400" w:name="_ETM_Q80_260260"/>
      <w:bookmarkEnd w:id="39400"/>
      <w:r>
        <w:rPr>
          <w:rtl/>
        </w:rPr>
        <w:t>טוב</w:t>
      </w:r>
      <w:r>
        <w:rPr>
          <w:rFonts w:hint="cs"/>
          <w:rtl/>
        </w:rPr>
        <w:t>,</w:t>
      </w:r>
      <w:r>
        <w:rPr>
          <w:rtl/>
        </w:rPr>
        <w:t xml:space="preserve"> </w:t>
      </w:r>
      <w:bookmarkStart w:id="39401" w:name="_ETM_Q80_260560"/>
      <w:bookmarkEnd w:id="39401"/>
      <w:r>
        <w:rPr>
          <w:rtl/>
        </w:rPr>
        <w:t xml:space="preserve">הם </w:t>
      </w:r>
      <w:bookmarkStart w:id="39402" w:name="_ETM_Q80_260709"/>
      <w:bookmarkEnd w:id="39402"/>
      <w:r>
        <w:rPr>
          <w:rtl/>
        </w:rPr>
        <w:t xml:space="preserve">מילאו </w:t>
      </w:r>
      <w:bookmarkStart w:id="39403" w:name="_ETM_Q80_260950"/>
      <w:bookmarkEnd w:id="39403"/>
      <w:r>
        <w:rPr>
          <w:rtl/>
        </w:rPr>
        <w:t xml:space="preserve">את </w:t>
      </w:r>
      <w:bookmarkStart w:id="39404" w:name="_ETM_Q80_261040"/>
      <w:bookmarkEnd w:id="39404"/>
      <w:r>
        <w:rPr>
          <w:rtl/>
        </w:rPr>
        <w:t xml:space="preserve">השורות </w:t>
      </w:r>
      <w:bookmarkStart w:id="39405" w:name="_ETM_Q80_261580"/>
      <w:bookmarkEnd w:id="39405"/>
      <w:r>
        <w:rPr>
          <w:rtl/>
        </w:rPr>
        <w:t xml:space="preserve">בילדים </w:t>
      </w:r>
      <w:bookmarkStart w:id="39406" w:name="_ETM_Q80_262000"/>
      <w:bookmarkEnd w:id="39406"/>
      <w:r>
        <w:rPr>
          <w:rtl/>
        </w:rPr>
        <w:t xml:space="preserve">בני </w:t>
      </w:r>
      <w:bookmarkStart w:id="39407" w:name="_ETM_Q80_262150"/>
      <w:bookmarkEnd w:id="39407"/>
      <w:r>
        <w:rPr>
          <w:rFonts w:hint="cs"/>
          <w:rtl/>
        </w:rPr>
        <w:t>17</w:t>
      </w:r>
      <w:r>
        <w:rPr>
          <w:rFonts w:hint="eastAsia"/>
          <w:rtl/>
        </w:rPr>
        <w:t>–</w:t>
      </w:r>
      <w:r>
        <w:rPr>
          <w:rFonts w:hint="cs"/>
          <w:rtl/>
        </w:rPr>
        <w:t>18,</w:t>
      </w:r>
      <w:r>
        <w:rPr>
          <w:rtl/>
        </w:rPr>
        <w:t xml:space="preserve"> </w:t>
      </w:r>
      <w:bookmarkStart w:id="39408" w:name="_ETM_Q80_262660"/>
      <w:bookmarkStart w:id="39409" w:name="_ETM_Q80_264220"/>
      <w:bookmarkEnd w:id="39408"/>
      <w:bookmarkEnd w:id="39409"/>
      <w:r>
        <w:rPr>
          <w:rtl/>
        </w:rPr>
        <w:t xml:space="preserve">גם </w:t>
      </w:r>
      <w:bookmarkStart w:id="39410" w:name="_ETM_Q80_264579"/>
      <w:bookmarkEnd w:id="39410"/>
      <w:r>
        <w:rPr>
          <w:rtl/>
        </w:rPr>
        <w:t xml:space="preserve">אומרים </w:t>
      </w:r>
      <w:bookmarkStart w:id="39411" w:name="_ETM_Q80_264939"/>
      <w:bookmarkEnd w:id="39411"/>
      <w:r>
        <w:rPr>
          <w:rtl/>
        </w:rPr>
        <w:t xml:space="preserve">לנו </w:t>
      </w:r>
      <w:bookmarkStart w:id="39412" w:name="_ETM_Q80_265149"/>
      <w:bookmarkEnd w:id="39412"/>
      <w:r>
        <w:rPr>
          <w:rFonts w:hint="cs"/>
          <w:rtl/>
        </w:rPr>
        <w:t>שהם מילאו</w:t>
      </w:r>
      <w:r>
        <w:rPr>
          <w:rtl/>
        </w:rPr>
        <w:t xml:space="preserve"> </w:t>
      </w:r>
      <w:bookmarkStart w:id="39413" w:name="_ETM_Q80_265630"/>
      <w:bookmarkEnd w:id="39413"/>
      <w:r>
        <w:rPr>
          <w:rtl/>
        </w:rPr>
        <w:t xml:space="preserve">עוד </w:t>
      </w:r>
      <w:bookmarkStart w:id="39414" w:name="_ETM_Q80_265810"/>
      <w:bookmarkEnd w:id="39414"/>
      <w:r>
        <w:rPr>
          <w:rtl/>
        </w:rPr>
        <w:t xml:space="preserve">פעם </w:t>
      </w:r>
      <w:bookmarkStart w:id="39415" w:name="_ETM_Q80_266049"/>
      <w:bookmarkStart w:id="39416" w:name="_ETM_Q80_266409"/>
      <w:bookmarkEnd w:id="39415"/>
      <w:bookmarkEnd w:id="39416"/>
      <w:r>
        <w:rPr>
          <w:rFonts w:hint="cs"/>
          <w:rtl/>
        </w:rPr>
        <w:t>20,000</w:t>
      </w:r>
      <w:r>
        <w:rPr>
          <w:rFonts w:hint="eastAsia"/>
          <w:rtl/>
        </w:rPr>
        <w:t>–</w:t>
      </w:r>
      <w:r>
        <w:rPr>
          <w:rFonts w:hint="cs"/>
          <w:rtl/>
        </w:rPr>
        <w:t>30,000</w:t>
      </w:r>
      <w:r>
        <w:rPr>
          <w:rtl/>
        </w:rPr>
        <w:t xml:space="preserve"> </w:t>
      </w:r>
      <w:bookmarkStart w:id="39417" w:name="_ETM_Q80_267069"/>
      <w:bookmarkEnd w:id="39417"/>
      <w:r>
        <w:rPr>
          <w:rtl/>
        </w:rPr>
        <w:t>מחבלים</w:t>
      </w:r>
      <w:r>
        <w:rPr>
          <w:rFonts w:hint="cs"/>
          <w:rtl/>
        </w:rPr>
        <w:t>,</w:t>
      </w:r>
      <w:r>
        <w:rPr>
          <w:rtl/>
        </w:rPr>
        <w:t xml:space="preserve"> </w:t>
      </w:r>
      <w:bookmarkStart w:id="39418" w:name="_ETM_Q80_268149"/>
      <w:bookmarkEnd w:id="39418"/>
      <w:r>
        <w:rPr>
          <w:rtl/>
        </w:rPr>
        <w:t xml:space="preserve">והם </w:t>
      </w:r>
      <w:bookmarkStart w:id="39419" w:name="_ETM_Q80_268390"/>
      <w:bookmarkEnd w:id="39419"/>
      <w:r>
        <w:rPr>
          <w:rtl/>
        </w:rPr>
        <w:t xml:space="preserve">שולטים </w:t>
      </w:r>
      <w:bookmarkStart w:id="39420" w:name="_ETM_Q80_268840"/>
      <w:bookmarkEnd w:id="39420"/>
      <w:r>
        <w:rPr>
          <w:rtl/>
        </w:rPr>
        <w:t xml:space="preserve">ברצועת </w:t>
      </w:r>
      <w:bookmarkStart w:id="39421" w:name="_ETM_Q80_269439"/>
      <w:bookmarkEnd w:id="39421"/>
      <w:r>
        <w:rPr>
          <w:rtl/>
        </w:rPr>
        <w:t xml:space="preserve">עזה </w:t>
      </w:r>
      <w:bookmarkStart w:id="39422" w:name="_ETM_Q80_269799"/>
      <w:bookmarkEnd w:id="39422"/>
      <w:r>
        <w:rPr>
          <w:rFonts w:hint="cs"/>
          <w:rtl/>
        </w:rPr>
        <w:t>ב</w:t>
      </w:r>
      <w:bookmarkStart w:id="39423" w:name="_ETM_Q80_270250"/>
      <w:bookmarkEnd w:id="39423"/>
      <w:r>
        <w:rPr>
          <w:rtl/>
        </w:rPr>
        <w:t xml:space="preserve">אוכל </w:t>
      </w:r>
      <w:bookmarkStart w:id="39424" w:name="_ETM_Q80_270549"/>
      <w:bookmarkEnd w:id="39424"/>
      <w:r>
        <w:rPr>
          <w:rtl/>
        </w:rPr>
        <w:t>ומים</w:t>
      </w:r>
      <w:r>
        <w:rPr>
          <w:rFonts w:hint="cs"/>
          <w:rtl/>
        </w:rPr>
        <w:t>,</w:t>
      </w:r>
      <w:r>
        <w:rPr>
          <w:rtl/>
        </w:rPr>
        <w:t xml:space="preserve"> </w:t>
      </w:r>
      <w:bookmarkStart w:id="39425" w:name="_ETM_Q80_271490"/>
      <w:bookmarkEnd w:id="39425"/>
      <w:r>
        <w:rPr>
          <w:rFonts w:hint="cs"/>
          <w:rtl/>
        </w:rPr>
        <w:t>ו</w:t>
      </w:r>
      <w:bookmarkStart w:id="39426" w:name="_ETM_Q80_272090"/>
      <w:bookmarkEnd w:id="39426"/>
      <w:r>
        <w:rPr>
          <w:rtl/>
        </w:rPr>
        <w:t xml:space="preserve">נשארו </w:t>
      </w:r>
      <w:bookmarkStart w:id="39427" w:name="_ETM_Q80_272510"/>
      <w:bookmarkEnd w:id="39427"/>
      <w:r>
        <w:rPr>
          <w:rtl/>
        </w:rPr>
        <w:t xml:space="preserve">להם </w:t>
      </w:r>
      <w:bookmarkStart w:id="39428" w:name="_ETM_Q80_272720"/>
      <w:bookmarkEnd w:id="39428"/>
      <w:r>
        <w:rPr>
          <w:rtl/>
        </w:rPr>
        <w:t xml:space="preserve">כמה </w:t>
      </w:r>
      <w:bookmarkStart w:id="39429" w:name="_ETM_Q80_273080"/>
      <w:bookmarkEnd w:id="39429"/>
      <w:r>
        <w:rPr>
          <w:rtl/>
        </w:rPr>
        <w:t xml:space="preserve">אלפי </w:t>
      </w:r>
      <w:bookmarkStart w:id="39430" w:name="_ETM_Q80_273470"/>
      <w:bookmarkEnd w:id="39430"/>
      <w:r>
        <w:rPr>
          <w:rtl/>
        </w:rPr>
        <w:t>טילים</w:t>
      </w:r>
      <w:r>
        <w:rPr>
          <w:rFonts w:hint="cs"/>
          <w:rtl/>
        </w:rPr>
        <w:t>,</w:t>
      </w:r>
      <w:r>
        <w:rPr>
          <w:rtl/>
        </w:rPr>
        <w:t xml:space="preserve"> </w:t>
      </w:r>
      <w:bookmarkStart w:id="39431" w:name="_ETM_Q80_274409"/>
      <w:bookmarkEnd w:id="39431"/>
      <w:r>
        <w:rPr>
          <w:rtl/>
        </w:rPr>
        <w:t xml:space="preserve">להם </w:t>
      </w:r>
      <w:bookmarkStart w:id="39432" w:name="_ETM_Q80_274770"/>
      <w:bookmarkEnd w:id="39432"/>
      <w:r>
        <w:rPr>
          <w:rtl/>
        </w:rPr>
        <w:t>ולג'יהאד</w:t>
      </w:r>
      <w:r>
        <w:rPr>
          <w:rFonts w:hint="cs"/>
          <w:rtl/>
        </w:rPr>
        <w:t>.</w:t>
      </w:r>
      <w:r>
        <w:rPr>
          <w:rtl/>
        </w:rPr>
        <w:t xml:space="preserve"> </w:t>
      </w:r>
      <w:bookmarkStart w:id="39433" w:name="_ETM_Q80_276319"/>
      <w:bookmarkEnd w:id="39433"/>
      <w:r>
        <w:rPr>
          <w:rtl/>
        </w:rPr>
        <w:t xml:space="preserve">זה </w:t>
      </w:r>
      <w:bookmarkStart w:id="39434" w:name="_ETM_Q80_276470"/>
      <w:bookmarkEnd w:id="39434"/>
      <w:r>
        <w:rPr>
          <w:rtl/>
        </w:rPr>
        <w:t xml:space="preserve">המצב </w:t>
      </w:r>
      <w:bookmarkStart w:id="39435" w:name="_ETM_Q80_276920"/>
      <w:bookmarkEnd w:id="39435"/>
      <w:r>
        <w:rPr>
          <w:rtl/>
        </w:rPr>
        <w:t>בעזה</w:t>
      </w:r>
      <w:bookmarkStart w:id="39436" w:name="_ETM_Q80_278080"/>
      <w:bookmarkEnd w:id="39436"/>
      <w:r>
        <w:rPr>
          <w:rFonts w:hint="cs"/>
          <w:rtl/>
        </w:rPr>
        <w:t xml:space="preserve"> </w:t>
      </w:r>
      <w:r>
        <w:rPr>
          <w:rFonts w:hint="eastAsia"/>
          <w:rtl/>
        </w:rPr>
        <w:t>–</w:t>
      </w:r>
      <w:r>
        <w:rPr>
          <w:rFonts w:hint="cs"/>
          <w:rtl/>
        </w:rPr>
        <w:t xml:space="preserve"> 20,000</w:t>
      </w:r>
      <w:r>
        <w:rPr>
          <w:rFonts w:hint="eastAsia"/>
          <w:rtl/>
        </w:rPr>
        <w:t>–</w:t>
      </w:r>
      <w:r>
        <w:rPr>
          <w:rFonts w:hint="cs"/>
          <w:rtl/>
        </w:rPr>
        <w:t>30,000</w:t>
      </w:r>
      <w:r>
        <w:rPr>
          <w:rtl/>
        </w:rPr>
        <w:t xml:space="preserve"> מחבלים</w:t>
      </w:r>
      <w:r>
        <w:rPr>
          <w:rFonts w:hint="cs"/>
          <w:rtl/>
        </w:rPr>
        <w:t xml:space="preserve">, </w:t>
      </w:r>
      <w:r>
        <w:rPr>
          <w:rtl/>
        </w:rPr>
        <w:t xml:space="preserve">כמה </w:t>
      </w:r>
      <w:bookmarkStart w:id="39437" w:name="_ETM_Q80_280750"/>
      <w:bookmarkEnd w:id="39437"/>
      <w:r>
        <w:rPr>
          <w:rtl/>
        </w:rPr>
        <w:t xml:space="preserve">אלפי </w:t>
      </w:r>
      <w:bookmarkStart w:id="39438" w:name="_ETM_Q80_281049"/>
      <w:bookmarkEnd w:id="39438"/>
      <w:r>
        <w:rPr>
          <w:rtl/>
        </w:rPr>
        <w:t>טילים</w:t>
      </w:r>
      <w:r>
        <w:rPr>
          <w:rFonts w:hint="cs"/>
          <w:rtl/>
        </w:rPr>
        <w:t>,</w:t>
      </w:r>
      <w:r>
        <w:rPr>
          <w:rtl/>
        </w:rPr>
        <w:t xml:space="preserve"> </w:t>
      </w:r>
      <w:bookmarkStart w:id="39439" w:name="_ETM_Q80_281470"/>
      <w:bookmarkEnd w:id="39439"/>
      <w:r>
        <w:rPr>
          <w:rtl/>
        </w:rPr>
        <w:t>12</w:t>
      </w:r>
      <w:r>
        <w:rPr>
          <w:rFonts w:hint="cs"/>
          <w:rtl/>
        </w:rPr>
        <w:t>,</w:t>
      </w:r>
      <w:r>
        <w:rPr>
          <w:rtl/>
        </w:rPr>
        <w:t xml:space="preserve">000 </w:t>
      </w:r>
      <w:bookmarkStart w:id="39440" w:name="_ETM_Q80_282340"/>
      <w:bookmarkEnd w:id="39440"/>
      <w:r>
        <w:rPr>
          <w:rtl/>
        </w:rPr>
        <w:t xml:space="preserve">טילים </w:t>
      </w:r>
      <w:bookmarkStart w:id="39441" w:name="_ETM_Q80_283450"/>
      <w:bookmarkEnd w:id="39441"/>
      <w:r>
        <w:rPr>
          <w:rFonts w:hint="cs"/>
          <w:rtl/>
        </w:rPr>
        <w:t>לחמאס, עוד</w:t>
      </w:r>
      <w:r>
        <w:rPr>
          <w:rtl/>
        </w:rPr>
        <w:t xml:space="preserve"> </w:t>
      </w:r>
      <w:bookmarkStart w:id="39442" w:name="_ETM_Q80_286500"/>
      <w:bookmarkEnd w:id="39442"/>
      <w:r>
        <w:rPr>
          <w:rtl/>
        </w:rPr>
        <w:t xml:space="preserve">איזה </w:t>
      </w:r>
      <w:bookmarkStart w:id="39443" w:name="_ETM_Q80_286740"/>
      <w:bookmarkEnd w:id="39443"/>
      <w:r>
        <w:rPr>
          <w:rFonts w:hint="cs"/>
          <w:rtl/>
        </w:rPr>
        <w:t>6,000</w:t>
      </w:r>
      <w:r>
        <w:rPr>
          <w:rFonts w:hint="eastAsia"/>
          <w:rtl/>
        </w:rPr>
        <w:t>–</w:t>
      </w:r>
      <w:r>
        <w:rPr>
          <w:rFonts w:hint="cs"/>
          <w:rtl/>
        </w:rPr>
        <w:t xml:space="preserve">8,000 </w:t>
      </w:r>
      <w:bookmarkStart w:id="39444" w:name="_ETM_Q80_288299"/>
      <w:bookmarkEnd w:id="39444"/>
      <w:r>
        <w:rPr>
          <w:rtl/>
        </w:rPr>
        <w:t>לג'יהאד</w:t>
      </w:r>
      <w:r>
        <w:rPr>
          <w:rFonts w:hint="cs"/>
          <w:rtl/>
        </w:rPr>
        <w:t>.</w:t>
      </w:r>
      <w:r>
        <w:rPr>
          <w:rtl/>
        </w:rPr>
        <w:t xml:space="preserve"> </w:t>
      </w:r>
      <w:bookmarkStart w:id="39445" w:name="_ETM_Q80_288780"/>
      <w:bookmarkEnd w:id="39445"/>
      <w:r>
        <w:rPr>
          <w:rFonts w:hint="cs"/>
          <w:rtl/>
        </w:rPr>
        <w:t>אלה</w:t>
      </w:r>
      <w:r>
        <w:rPr>
          <w:rtl/>
        </w:rPr>
        <w:t xml:space="preserve"> </w:t>
      </w:r>
      <w:bookmarkStart w:id="39446" w:name="_ETM_Q80_288930"/>
      <w:bookmarkEnd w:id="39446"/>
      <w:r>
        <w:rPr>
          <w:rtl/>
        </w:rPr>
        <w:t>היכולות</w:t>
      </w:r>
      <w:r>
        <w:rPr>
          <w:rFonts w:hint="cs"/>
          <w:rtl/>
        </w:rPr>
        <w:t>.</w:t>
      </w:r>
      <w:r>
        <w:rPr>
          <w:rtl/>
        </w:rPr>
        <w:t xml:space="preserve"> </w:t>
      </w:r>
      <w:bookmarkStart w:id="39447" w:name="_ETM_Q80_291560"/>
      <w:bookmarkStart w:id="39448" w:name="_ETM_Q80_294557"/>
      <w:bookmarkStart w:id="39449" w:name="_ETM_Q80_294707"/>
      <w:bookmarkStart w:id="39450" w:name="_ETM_Q80_294830"/>
      <w:bookmarkStart w:id="39451" w:name="_ETM_Q80_294945"/>
      <w:bookmarkEnd w:id="39447"/>
      <w:bookmarkEnd w:id="39448"/>
      <w:bookmarkEnd w:id="39449"/>
      <w:bookmarkEnd w:id="39450"/>
      <w:bookmarkEnd w:id="39451"/>
      <w:r>
        <w:rPr>
          <w:rtl/>
        </w:rPr>
        <w:t xml:space="preserve">בלבנון </w:t>
      </w:r>
      <w:bookmarkStart w:id="39452" w:name="_ETM_Q80_293390"/>
      <w:bookmarkEnd w:id="39452"/>
      <w:r>
        <w:rPr>
          <w:rtl/>
        </w:rPr>
        <w:t xml:space="preserve">ארגון </w:t>
      </w:r>
      <w:bookmarkStart w:id="39453" w:name="_ETM_Q80_293960"/>
      <w:bookmarkEnd w:id="39453"/>
      <w:r>
        <w:rPr>
          <w:rtl/>
        </w:rPr>
        <w:t xml:space="preserve">של </w:t>
      </w:r>
      <w:bookmarkStart w:id="39454" w:name="_ETM_Q80_294200"/>
      <w:bookmarkEnd w:id="39454"/>
      <w:r>
        <w:rPr>
          <w:rFonts w:hint="cs"/>
          <w:rtl/>
        </w:rPr>
        <w:t>100,000</w:t>
      </w:r>
      <w:r>
        <w:rPr>
          <w:rFonts w:hint="eastAsia"/>
          <w:rtl/>
        </w:rPr>
        <w:t>–</w:t>
      </w:r>
      <w:r>
        <w:rPr>
          <w:rFonts w:hint="cs"/>
          <w:rtl/>
        </w:rPr>
        <w:t>150,000</w:t>
      </w:r>
      <w:r>
        <w:rPr>
          <w:rtl/>
        </w:rPr>
        <w:t xml:space="preserve"> </w:t>
      </w:r>
      <w:bookmarkStart w:id="39455" w:name="_ETM_Q80_296000"/>
      <w:bookmarkEnd w:id="39455"/>
      <w:r>
        <w:rPr>
          <w:rtl/>
        </w:rPr>
        <w:t>לוחמים</w:t>
      </w:r>
      <w:r>
        <w:rPr>
          <w:rFonts w:hint="cs"/>
          <w:rtl/>
        </w:rPr>
        <w:t>,</w:t>
      </w:r>
      <w:r>
        <w:rPr>
          <w:rtl/>
        </w:rPr>
        <w:t xml:space="preserve"> </w:t>
      </w:r>
      <w:bookmarkStart w:id="39456" w:name="_ETM_Q80_297610"/>
      <w:bookmarkEnd w:id="39456"/>
      <w:r>
        <w:rPr>
          <w:rFonts w:hint="cs"/>
          <w:rtl/>
        </w:rPr>
        <w:t>הרגנו</w:t>
      </w:r>
      <w:r>
        <w:rPr>
          <w:rtl/>
        </w:rPr>
        <w:t xml:space="preserve"> </w:t>
      </w:r>
      <w:bookmarkStart w:id="39457" w:name="_ETM_Q80_298150"/>
      <w:bookmarkEnd w:id="39457"/>
      <w:r>
        <w:rPr>
          <w:rtl/>
        </w:rPr>
        <w:t xml:space="preserve">לו </w:t>
      </w:r>
      <w:bookmarkStart w:id="39458" w:name="_ETM_Q80_298270"/>
      <w:bookmarkEnd w:id="39458"/>
      <w:r>
        <w:rPr>
          <w:rtl/>
        </w:rPr>
        <w:t xml:space="preserve">כמה </w:t>
      </w:r>
      <w:bookmarkStart w:id="39459" w:name="_ETM_Q80_298630"/>
      <w:bookmarkEnd w:id="39459"/>
      <w:r>
        <w:rPr>
          <w:rtl/>
        </w:rPr>
        <w:t>אלפים</w:t>
      </w:r>
      <w:r>
        <w:rPr>
          <w:rFonts w:hint="cs"/>
          <w:rtl/>
        </w:rPr>
        <w:t>,</w:t>
      </w:r>
      <w:r>
        <w:rPr>
          <w:rtl/>
        </w:rPr>
        <w:t xml:space="preserve"> </w:t>
      </w:r>
      <w:bookmarkStart w:id="39460" w:name="_ETM_Q80_299110"/>
      <w:bookmarkEnd w:id="39460"/>
      <w:r>
        <w:rPr>
          <w:rtl/>
        </w:rPr>
        <w:t xml:space="preserve">עשינו </w:t>
      </w:r>
      <w:bookmarkStart w:id="39461" w:name="_ETM_Q80_299470"/>
      <w:bookmarkEnd w:id="39461"/>
      <w:r>
        <w:rPr>
          <w:rtl/>
        </w:rPr>
        <w:t xml:space="preserve">דברים </w:t>
      </w:r>
      <w:bookmarkStart w:id="39462" w:name="_ETM_Q80_299920"/>
      <w:bookmarkEnd w:id="39462"/>
      <w:r>
        <w:rPr>
          <w:rtl/>
        </w:rPr>
        <w:t>גדולים</w:t>
      </w:r>
      <w:r>
        <w:rPr>
          <w:rFonts w:hint="cs"/>
          <w:rtl/>
        </w:rPr>
        <w:t>.</w:t>
      </w:r>
      <w:r>
        <w:rPr>
          <w:rtl/>
        </w:rPr>
        <w:t xml:space="preserve"> </w:t>
      </w:r>
      <w:bookmarkStart w:id="39463" w:name="_ETM_Q80_301909"/>
      <w:bookmarkEnd w:id="39463"/>
      <w:r>
        <w:rPr>
          <w:rtl/>
        </w:rPr>
        <w:t xml:space="preserve">עשרות </w:t>
      </w:r>
      <w:bookmarkStart w:id="39464" w:name="_ETM_Q80_302450"/>
      <w:bookmarkEnd w:id="39464"/>
      <w:r>
        <w:rPr>
          <w:rtl/>
        </w:rPr>
        <w:t xml:space="preserve">אלפי </w:t>
      </w:r>
      <w:bookmarkStart w:id="39465" w:name="_ETM_Q80_302720"/>
      <w:bookmarkEnd w:id="39465"/>
      <w:r>
        <w:rPr>
          <w:rtl/>
        </w:rPr>
        <w:t xml:space="preserve">לוחמים </w:t>
      </w:r>
      <w:bookmarkStart w:id="39466" w:name="_ETM_Q80_303259"/>
      <w:bookmarkEnd w:id="39466"/>
      <w:r>
        <w:rPr>
          <w:rtl/>
        </w:rPr>
        <w:t xml:space="preserve">זמינים </w:t>
      </w:r>
      <w:bookmarkStart w:id="39467" w:name="_ETM_Q80_304969"/>
      <w:bookmarkEnd w:id="39467"/>
      <w:r>
        <w:rPr>
          <w:rtl/>
        </w:rPr>
        <w:t xml:space="preserve">של </w:t>
      </w:r>
      <w:bookmarkStart w:id="39468" w:name="_ETM_Q80_305179"/>
      <w:bookmarkEnd w:id="39468"/>
      <w:r>
        <w:rPr>
          <w:rtl/>
        </w:rPr>
        <w:t xml:space="preserve">חיזבאללה </w:t>
      </w:r>
      <w:bookmarkStart w:id="39469" w:name="_ETM_Q80_305749"/>
      <w:bookmarkEnd w:id="39469"/>
      <w:r>
        <w:rPr>
          <w:rtl/>
        </w:rPr>
        <w:t>בלבנון</w:t>
      </w:r>
      <w:r>
        <w:rPr>
          <w:rFonts w:hint="cs"/>
          <w:rtl/>
        </w:rPr>
        <w:t>.</w:t>
      </w:r>
      <w:r>
        <w:rPr>
          <w:rtl/>
        </w:rPr>
        <w:t xml:space="preserve"> </w:t>
      </w:r>
      <w:bookmarkStart w:id="39470" w:name="_ETM_Q80_307880"/>
      <w:bookmarkEnd w:id="39470"/>
      <w:r>
        <w:rPr>
          <w:rtl/>
        </w:rPr>
        <w:t xml:space="preserve">המספרים </w:t>
      </w:r>
      <w:bookmarkStart w:id="39471" w:name="_ETM_Q80_308570"/>
      <w:bookmarkEnd w:id="39471"/>
      <w:r>
        <w:rPr>
          <w:rtl/>
        </w:rPr>
        <w:t xml:space="preserve">של </w:t>
      </w:r>
      <w:bookmarkStart w:id="39472" w:name="_ETM_Q80_308810"/>
      <w:bookmarkEnd w:id="39472"/>
      <w:r>
        <w:rPr>
          <w:rtl/>
        </w:rPr>
        <w:t xml:space="preserve">הטילים </w:t>
      </w:r>
      <w:bookmarkStart w:id="39473" w:name="_ETM_Q80_309290"/>
      <w:bookmarkEnd w:id="39473"/>
      <w:r>
        <w:rPr>
          <w:rtl/>
        </w:rPr>
        <w:t xml:space="preserve">של </w:t>
      </w:r>
      <w:bookmarkStart w:id="39474" w:name="_ETM_Q80_309500"/>
      <w:bookmarkEnd w:id="39474"/>
      <w:r>
        <w:rPr>
          <w:rtl/>
        </w:rPr>
        <w:t xml:space="preserve">חיזבאללה </w:t>
      </w:r>
      <w:bookmarkStart w:id="39475" w:name="_ETM_Q80_310040"/>
      <w:bookmarkEnd w:id="39475"/>
      <w:r>
        <w:rPr>
          <w:rtl/>
        </w:rPr>
        <w:t xml:space="preserve">בלבנון </w:t>
      </w:r>
      <w:bookmarkStart w:id="39476" w:name="_ETM_Q80_310970"/>
      <w:bookmarkEnd w:id="39476"/>
      <w:r>
        <w:rPr>
          <w:rFonts w:hint="cs"/>
          <w:rtl/>
        </w:rPr>
        <w:t xml:space="preserve">– </w:t>
      </w:r>
      <w:r>
        <w:rPr>
          <w:rtl/>
        </w:rPr>
        <w:t xml:space="preserve">מדברים </w:t>
      </w:r>
      <w:bookmarkStart w:id="39477" w:name="_ETM_Q80_311450"/>
      <w:bookmarkEnd w:id="39477"/>
      <w:r>
        <w:rPr>
          <w:rtl/>
        </w:rPr>
        <w:t xml:space="preserve">על </w:t>
      </w:r>
      <w:bookmarkStart w:id="39478" w:name="_ETM_Q80_311630"/>
      <w:bookmarkStart w:id="39479" w:name="_ETM_Q80_314120"/>
      <w:bookmarkEnd w:id="39478"/>
      <w:bookmarkEnd w:id="39479"/>
      <w:r>
        <w:rPr>
          <w:rFonts w:hint="cs"/>
          <w:rtl/>
        </w:rPr>
        <w:t xml:space="preserve">40,000 ו-50,000 ו-60,000 </w:t>
      </w:r>
      <w:r>
        <w:rPr>
          <w:rtl/>
        </w:rPr>
        <w:t xml:space="preserve">טילים </w:t>
      </w:r>
      <w:bookmarkStart w:id="39480" w:name="_ETM_Q80_315050"/>
      <w:bookmarkEnd w:id="39480"/>
      <w:r>
        <w:rPr>
          <w:rtl/>
        </w:rPr>
        <w:t>זמינים</w:t>
      </w:r>
      <w:r>
        <w:rPr>
          <w:rFonts w:hint="cs"/>
          <w:rtl/>
        </w:rPr>
        <w:t>.</w:t>
      </w:r>
      <w:r>
        <w:rPr>
          <w:rtl/>
        </w:rPr>
        <w:t xml:space="preserve"> </w:t>
      </w:r>
      <w:bookmarkStart w:id="39481" w:name="_ETM_Q80_317379"/>
      <w:bookmarkEnd w:id="39481"/>
      <w:r>
        <w:rPr>
          <w:rtl/>
        </w:rPr>
        <w:t xml:space="preserve">מישהו </w:t>
      </w:r>
      <w:bookmarkStart w:id="39482" w:name="_ETM_Q80_317980"/>
      <w:bookmarkEnd w:id="39482"/>
      <w:r>
        <w:rPr>
          <w:rtl/>
        </w:rPr>
        <w:t xml:space="preserve">לא </w:t>
      </w:r>
      <w:bookmarkStart w:id="39483" w:name="_ETM_Q80_318129"/>
      <w:bookmarkEnd w:id="39483"/>
      <w:r>
        <w:rPr>
          <w:rtl/>
        </w:rPr>
        <w:t xml:space="preserve">ישן </w:t>
      </w:r>
      <w:bookmarkStart w:id="39484" w:name="_ETM_Q80_318610"/>
      <w:bookmarkEnd w:id="39484"/>
      <w:r>
        <w:rPr>
          <w:rtl/>
        </w:rPr>
        <w:t xml:space="preserve">בלילה </w:t>
      </w:r>
      <w:bookmarkStart w:id="39485" w:name="_ETM_Q80_319120"/>
      <w:bookmarkEnd w:id="39485"/>
      <w:r>
        <w:rPr>
          <w:rtl/>
        </w:rPr>
        <w:t xml:space="preserve">בעוצמה </w:t>
      </w:r>
      <w:bookmarkStart w:id="39486" w:name="_ETM_Q80_319629"/>
      <w:bookmarkEnd w:id="39486"/>
      <w:r>
        <w:rPr>
          <w:rtl/>
        </w:rPr>
        <w:t xml:space="preserve">יהודית </w:t>
      </w:r>
      <w:bookmarkStart w:id="39487" w:name="_ETM_Q80_320779"/>
      <w:bookmarkEnd w:id="39487"/>
      <w:r>
        <w:rPr>
          <w:rtl/>
        </w:rPr>
        <w:t xml:space="preserve">כי </w:t>
      </w:r>
      <w:bookmarkStart w:id="39488" w:name="_ETM_Q80_321109"/>
      <w:bookmarkEnd w:id="39488"/>
      <w:r>
        <w:rPr>
          <w:rtl/>
        </w:rPr>
        <w:t xml:space="preserve">לא </w:t>
      </w:r>
      <w:bookmarkStart w:id="39489" w:name="_ETM_Q80_321439"/>
      <w:bookmarkEnd w:id="39489"/>
      <w:r>
        <w:rPr>
          <w:rtl/>
        </w:rPr>
        <w:t xml:space="preserve">חזרו </w:t>
      </w:r>
      <w:bookmarkStart w:id="39490" w:name="_ETM_Q80_321919"/>
      <w:bookmarkEnd w:id="39490"/>
      <w:r>
        <w:rPr>
          <w:rtl/>
        </w:rPr>
        <w:t xml:space="preserve">למלחמה </w:t>
      </w:r>
      <w:bookmarkStart w:id="39491" w:name="_ETM_Q80_322579"/>
      <w:bookmarkEnd w:id="39491"/>
      <w:r>
        <w:rPr>
          <w:rtl/>
        </w:rPr>
        <w:t>בלבנון</w:t>
      </w:r>
      <w:r>
        <w:rPr>
          <w:rFonts w:hint="cs"/>
          <w:rtl/>
        </w:rPr>
        <w:t>?</w:t>
      </w:r>
      <w:r>
        <w:rPr>
          <w:rtl/>
        </w:rPr>
        <w:t xml:space="preserve"> </w:t>
      </w:r>
      <w:bookmarkStart w:id="39492" w:name="_ETM_Q80_324959"/>
      <w:bookmarkEnd w:id="39492"/>
    </w:p>
    <w:p w:rsidR="00BE54DA" w:rsidRDefault="00BE54DA" w:rsidP="00562F69">
      <w:pPr>
        <w:rPr>
          <w:rtl/>
        </w:rPr>
      </w:pPr>
      <w:bookmarkStart w:id="39493" w:name="_ETM_Q80_336191"/>
      <w:bookmarkStart w:id="39494" w:name="_ETM_Q80_336307"/>
      <w:bookmarkEnd w:id="39493"/>
      <w:bookmarkEnd w:id="39494"/>
    </w:p>
    <w:p w:rsidR="00BE54DA" w:rsidRDefault="00BE54DA" w:rsidP="00562F69">
      <w:pPr>
        <w:pStyle w:val="af5"/>
        <w:keepNext/>
        <w:rPr>
          <w:rtl/>
        </w:rPr>
      </w:pPr>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p>
    <w:p w:rsidR="00BE54DA" w:rsidRDefault="00BE54DA" w:rsidP="00D05E6D">
      <w:pPr>
        <w:rPr>
          <w:rtl/>
        </w:rPr>
      </w:pPr>
    </w:p>
    <w:p w:rsidR="00BE54DA" w:rsidRDefault="00BE54DA" w:rsidP="00562F69">
      <w:pPr>
        <w:rPr>
          <w:rtl/>
        </w:rPr>
      </w:pPr>
      <w:r>
        <w:rPr>
          <w:rFonts w:hint="cs"/>
          <w:rtl/>
        </w:rPr>
        <w:t xml:space="preserve">השר בן גביר הצביע נגד הפסקת האש בלבנון </w:t>
      </w:r>
      <w:bookmarkStart w:id="39495" w:name="_ETM_Q80_331529"/>
      <w:bookmarkStart w:id="39496" w:name="_ETM_Q80_331633"/>
      <w:bookmarkEnd w:id="39495"/>
      <w:bookmarkEnd w:id="39496"/>
      <w:r>
        <w:rPr>
          <w:rFonts w:hint="cs"/>
          <w:rtl/>
        </w:rPr>
        <w:t xml:space="preserve">בחודש </w:t>
      </w:r>
      <w:bookmarkStart w:id="39497" w:name="_ETM_Q80_341212"/>
      <w:bookmarkEnd w:id="39497"/>
      <w:r>
        <w:rPr>
          <w:rFonts w:hint="cs"/>
          <w:rtl/>
        </w:rPr>
        <w:t xml:space="preserve">נובמבר, כמו שהוא הצביע נגד הפסקת האש הזמנית </w:t>
      </w:r>
      <w:r w:rsidR="000B6A0F">
        <w:rPr>
          <w:rFonts w:hint="cs"/>
          <w:rtl/>
        </w:rPr>
        <w:t>– – –</w:t>
      </w:r>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bookmarkStart w:id="39498" w:name="_ETM_Q80_346250"/>
      <w:bookmarkStart w:id="39499" w:name="_ETM_Q80_334490"/>
      <w:bookmarkEnd w:id="39498"/>
      <w:bookmarkEnd w:id="39499"/>
      <w:r>
        <w:rPr>
          <w:rtl/>
        </w:rPr>
        <w:t xml:space="preserve">אבל </w:t>
      </w:r>
      <w:bookmarkStart w:id="39500" w:name="_ETM_Q80_334760"/>
      <w:bookmarkEnd w:id="39500"/>
      <w:r>
        <w:rPr>
          <w:rtl/>
        </w:rPr>
        <w:t xml:space="preserve">הוא </w:t>
      </w:r>
      <w:bookmarkStart w:id="39501" w:name="_ETM_Q80_334850"/>
      <w:bookmarkEnd w:id="39501"/>
      <w:r>
        <w:rPr>
          <w:rtl/>
        </w:rPr>
        <w:t xml:space="preserve">לא </w:t>
      </w:r>
      <w:bookmarkStart w:id="39502" w:name="_ETM_Q80_335000"/>
      <w:bookmarkEnd w:id="39502"/>
      <w:r>
        <w:rPr>
          <w:rtl/>
        </w:rPr>
        <w:t xml:space="preserve">אמר </w:t>
      </w:r>
      <w:bookmarkStart w:id="39503" w:name="_ETM_Q80_335810"/>
      <w:bookmarkEnd w:id="39503"/>
      <w:r>
        <w:rPr>
          <w:rFonts w:hint="cs"/>
          <w:rtl/>
        </w:rPr>
        <w:t>שהתנאי שלו להיות</w:t>
      </w:r>
      <w:r>
        <w:rPr>
          <w:rtl/>
        </w:rPr>
        <w:t xml:space="preserve"> </w:t>
      </w:r>
      <w:bookmarkStart w:id="39504" w:name="_ETM_Q80_336639"/>
      <w:bookmarkEnd w:id="39504"/>
      <w:r>
        <w:rPr>
          <w:rtl/>
        </w:rPr>
        <w:t>בממשל</w:t>
      </w:r>
      <w:r>
        <w:rPr>
          <w:rFonts w:hint="cs"/>
          <w:rtl/>
        </w:rPr>
        <w:t>ה</w:t>
      </w:r>
      <w:r>
        <w:rPr>
          <w:rtl/>
        </w:rPr>
        <w:t xml:space="preserve"> </w:t>
      </w:r>
      <w:bookmarkStart w:id="39505" w:name="_ETM_Q80_338050"/>
      <w:bookmarkEnd w:id="39505"/>
      <w:r>
        <w:rPr>
          <w:rFonts w:hint="cs"/>
          <w:rtl/>
        </w:rPr>
        <w:t xml:space="preserve">זה </w:t>
      </w:r>
      <w:r>
        <w:rPr>
          <w:rtl/>
        </w:rPr>
        <w:t xml:space="preserve">שיעשו </w:t>
      </w:r>
      <w:bookmarkStart w:id="39506" w:name="_ETM_Q80_338560"/>
      <w:bookmarkEnd w:id="39506"/>
      <w:r>
        <w:rPr>
          <w:rtl/>
        </w:rPr>
        <w:t xml:space="preserve">הפסקת </w:t>
      </w:r>
      <w:bookmarkStart w:id="39507" w:name="_ETM_Q80_339069"/>
      <w:bookmarkEnd w:id="39507"/>
      <w:r>
        <w:rPr>
          <w:rtl/>
        </w:rPr>
        <w:t xml:space="preserve">אש </w:t>
      </w:r>
      <w:bookmarkStart w:id="39508" w:name="_ETM_Q80_339250"/>
      <w:bookmarkStart w:id="39509" w:name="_ETM_Q80_341660"/>
      <w:bookmarkEnd w:id="39508"/>
      <w:bookmarkEnd w:id="39509"/>
      <w:r>
        <w:rPr>
          <w:rFonts w:hint="cs"/>
          <w:rtl/>
        </w:rPr>
        <w:t xml:space="preserve">בלבנון. </w:t>
      </w:r>
      <w:bookmarkStart w:id="39510" w:name="_ETM_Q80_348310"/>
      <w:bookmarkEnd w:id="39510"/>
      <w:r>
        <w:rPr>
          <w:rFonts w:hint="cs"/>
          <w:rtl/>
        </w:rPr>
        <w:t>הוא התנה את החזרה שלו ל</w:t>
      </w:r>
      <w:r>
        <w:rPr>
          <w:rtl/>
        </w:rPr>
        <w:t xml:space="preserve">ממשלה </w:t>
      </w:r>
      <w:bookmarkStart w:id="39511" w:name="_ETM_Q80_349299"/>
      <w:bookmarkEnd w:id="39511"/>
      <w:r>
        <w:rPr>
          <w:rFonts w:hint="cs"/>
          <w:rtl/>
        </w:rPr>
        <w:t xml:space="preserve">בכך </w:t>
      </w:r>
      <w:r>
        <w:rPr>
          <w:rtl/>
        </w:rPr>
        <w:t xml:space="preserve">שלא </w:t>
      </w:r>
      <w:bookmarkStart w:id="39512" w:name="_ETM_Q80_349629"/>
      <w:bookmarkEnd w:id="39512"/>
      <w:r>
        <w:rPr>
          <w:rFonts w:hint="cs"/>
          <w:rtl/>
        </w:rPr>
        <w:t>י</w:t>
      </w:r>
      <w:r>
        <w:rPr>
          <w:rtl/>
        </w:rPr>
        <w:t xml:space="preserve">היו </w:t>
      </w:r>
      <w:bookmarkStart w:id="39513" w:name="_ETM_Q80_349810"/>
      <w:bookmarkEnd w:id="39513"/>
      <w:r>
        <w:rPr>
          <w:rtl/>
        </w:rPr>
        <w:t xml:space="preserve">הפסקות </w:t>
      </w:r>
      <w:bookmarkStart w:id="39514" w:name="_ETM_Q80_350349"/>
      <w:bookmarkEnd w:id="39514"/>
      <w:r>
        <w:rPr>
          <w:rtl/>
        </w:rPr>
        <w:t>אש</w:t>
      </w:r>
      <w:r>
        <w:rPr>
          <w:rFonts w:hint="cs"/>
          <w:rtl/>
        </w:rPr>
        <w:t>, והאויב הכי גדול</w:t>
      </w:r>
      <w:r>
        <w:rPr>
          <w:rtl/>
        </w:rPr>
        <w:t xml:space="preserve"> </w:t>
      </w:r>
      <w:bookmarkStart w:id="39515" w:name="_ETM_Q80_352389"/>
      <w:bookmarkEnd w:id="39515"/>
      <w:r>
        <w:rPr>
          <w:rtl/>
        </w:rPr>
        <w:t xml:space="preserve">של </w:t>
      </w:r>
      <w:bookmarkStart w:id="39516" w:name="_ETM_Q80_352570"/>
      <w:bookmarkEnd w:id="39516"/>
      <w:r>
        <w:rPr>
          <w:rtl/>
        </w:rPr>
        <w:t xml:space="preserve">מדינת </w:t>
      </w:r>
      <w:bookmarkStart w:id="39517" w:name="_ETM_Q80_353080"/>
      <w:bookmarkEnd w:id="39517"/>
      <w:r>
        <w:rPr>
          <w:rtl/>
        </w:rPr>
        <w:t xml:space="preserve">ישראל </w:t>
      </w:r>
      <w:bookmarkStart w:id="39518" w:name="_ETM_Q80_353590"/>
      <w:bookmarkEnd w:id="39518"/>
      <w:r>
        <w:rPr>
          <w:rtl/>
        </w:rPr>
        <w:t xml:space="preserve">כרגע </w:t>
      </w:r>
      <w:bookmarkStart w:id="39519" w:name="_ETM_Q80_354490"/>
      <w:bookmarkEnd w:id="39519"/>
      <w:r>
        <w:rPr>
          <w:rtl/>
        </w:rPr>
        <w:t xml:space="preserve">זה </w:t>
      </w:r>
      <w:bookmarkStart w:id="39520" w:name="_ETM_Q80_354669"/>
      <w:bookmarkStart w:id="39521" w:name="_ETM_Q80_356050"/>
      <w:bookmarkEnd w:id="39520"/>
      <w:bookmarkEnd w:id="39521"/>
      <w:r>
        <w:rPr>
          <w:rtl/>
        </w:rPr>
        <w:t xml:space="preserve">לא </w:t>
      </w:r>
      <w:bookmarkStart w:id="39522" w:name="_ETM_Q80_356200"/>
      <w:bookmarkStart w:id="39523" w:name="_ETM_Q80_356440"/>
      <w:bookmarkEnd w:id="39522"/>
      <w:bookmarkEnd w:id="39523"/>
      <w:r>
        <w:rPr>
          <w:rFonts w:hint="cs"/>
          <w:rtl/>
        </w:rPr>
        <w:t xml:space="preserve">חמאס. העוצמה של </w:t>
      </w:r>
      <w:bookmarkStart w:id="39524" w:name="_ETM_Q80_357669"/>
      <w:bookmarkEnd w:id="39524"/>
      <w:r>
        <w:rPr>
          <w:rtl/>
        </w:rPr>
        <w:t>חיזבאללה</w:t>
      </w:r>
      <w:r>
        <w:rPr>
          <w:rFonts w:hint="cs"/>
          <w:rtl/>
        </w:rPr>
        <w:t>,</w:t>
      </w:r>
      <w:r>
        <w:rPr>
          <w:rtl/>
        </w:rPr>
        <w:t xml:space="preserve"> </w:t>
      </w:r>
      <w:bookmarkStart w:id="39525" w:name="_ETM_Q80_358240"/>
      <w:bookmarkEnd w:id="39525"/>
      <w:r>
        <w:rPr>
          <w:rtl/>
        </w:rPr>
        <w:t xml:space="preserve">בכל </w:t>
      </w:r>
      <w:bookmarkStart w:id="39526" w:name="_ETM_Q80_358630"/>
      <w:bookmarkEnd w:id="39526"/>
      <w:r>
        <w:rPr>
          <w:rtl/>
        </w:rPr>
        <w:t>יכולת</w:t>
      </w:r>
      <w:r>
        <w:rPr>
          <w:rFonts w:hint="cs"/>
          <w:rtl/>
        </w:rPr>
        <w:t xml:space="preserve"> </w:t>
      </w:r>
      <w:r w:rsidR="000B6A0F">
        <w:rPr>
          <w:rFonts w:hint="cs"/>
          <w:rtl/>
        </w:rPr>
        <w:t>– – –</w:t>
      </w:r>
      <w:r>
        <w:rPr>
          <w:rtl/>
        </w:rPr>
        <w:t xml:space="preserve"> </w:t>
      </w:r>
      <w:bookmarkStart w:id="39527" w:name="_ETM_Q80_362930"/>
      <w:bookmarkEnd w:id="39527"/>
    </w:p>
    <w:p w:rsidR="00BE54DA" w:rsidRDefault="00BE54DA" w:rsidP="00562F69">
      <w:pPr>
        <w:rPr>
          <w:rtl/>
        </w:rPr>
      </w:pPr>
    </w:p>
    <w:p w:rsidR="00BE54DA" w:rsidRDefault="00BE54DA" w:rsidP="00562F69">
      <w:pPr>
        <w:pStyle w:val="af5"/>
        <w:keepNext/>
        <w:rPr>
          <w:rtl/>
        </w:rPr>
      </w:pPr>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p>
    <w:p w:rsidR="00BE54DA" w:rsidRDefault="00BE54DA" w:rsidP="00D05E6D">
      <w:pPr>
        <w:rPr>
          <w:rtl/>
        </w:rPr>
      </w:pPr>
    </w:p>
    <w:p w:rsidR="00BE54DA" w:rsidRDefault="00BE54DA" w:rsidP="00562F69">
      <w:pPr>
        <w:rPr>
          <w:rtl/>
        </w:rPr>
      </w:pPr>
      <w:r>
        <w:rPr>
          <w:rFonts w:hint="cs"/>
          <w:rtl/>
        </w:rPr>
        <w:t xml:space="preserve">אפשר, אפשר להתווכח על זה. אפשר להתווכח על זה, </w:t>
      </w:r>
      <w:r>
        <w:rPr>
          <w:rtl/>
        </w:rPr>
        <w:t xml:space="preserve">מכיוון </w:t>
      </w:r>
      <w:bookmarkStart w:id="39528" w:name="_ETM_Q80_363410"/>
      <w:bookmarkEnd w:id="39528"/>
      <w:r>
        <w:rPr>
          <w:rFonts w:hint="cs"/>
          <w:rtl/>
        </w:rPr>
        <w:t xml:space="preserve">שאתה יודע היטב </w:t>
      </w:r>
      <w:r>
        <w:rPr>
          <w:rtl/>
        </w:rPr>
        <w:t xml:space="preserve">שהנזק </w:t>
      </w:r>
      <w:bookmarkStart w:id="39529" w:name="_ETM_Q80_366799"/>
      <w:bookmarkEnd w:id="39529"/>
      <w:r>
        <w:rPr>
          <w:rtl/>
        </w:rPr>
        <w:t xml:space="preserve">שנגרם </w:t>
      </w:r>
      <w:bookmarkStart w:id="39530" w:name="_ETM_Q80_368220"/>
      <w:bookmarkEnd w:id="39530"/>
      <w:r>
        <w:rPr>
          <w:rFonts w:hint="cs"/>
          <w:rtl/>
        </w:rPr>
        <w:t xml:space="preserve">ב-7 באוקטובר על ידי פלישה קרקעית של </w:t>
      </w:r>
      <w:bookmarkStart w:id="39531" w:name="_ETM_Q80_371719"/>
      <w:bookmarkEnd w:id="39531"/>
      <w:r>
        <w:rPr>
          <w:rtl/>
        </w:rPr>
        <w:t xml:space="preserve">אנשים </w:t>
      </w:r>
      <w:bookmarkStart w:id="39532" w:name="_ETM_Q80_372980"/>
      <w:bookmarkStart w:id="39533" w:name="_ETM_Q80_374220"/>
      <w:bookmarkEnd w:id="39532"/>
      <w:bookmarkEnd w:id="39533"/>
      <w:proofErr w:type="spellStart"/>
      <w:r>
        <w:rPr>
          <w:rFonts w:hint="cs"/>
          <w:rtl/>
        </w:rPr>
        <w:t>וטויוטות</w:t>
      </w:r>
      <w:proofErr w:type="spellEnd"/>
      <w:r>
        <w:rPr>
          <w:rFonts w:hint="cs"/>
          <w:rtl/>
        </w:rPr>
        <w:t xml:space="preserve"> ורובים הוא פי כמה וכמה מאלפי אלפי טילים ששוגרו למדינת ישראל </w:t>
      </w:r>
      <w:r w:rsidR="000B6A0F">
        <w:rPr>
          <w:rFonts w:hint="cs"/>
          <w:rtl/>
        </w:rPr>
        <w:t>– – –</w:t>
      </w:r>
    </w:p>
    <w:p w:rsidR="00BE54DA" w:rsidRDefault="00BE54DA" w:rsidP="00562F69">
      <w:pPr>
        <w:rPr>
          <w:rtl/>
        </w:rPr>
      </w:pPr>
    </w:p>
    <w:p w:rsidR="00BE54DA" w:rsidRDefault="00BE54DA" w:rsidP="00562F69">
      <w:pPr>
        <w:pStyle w:val="-"/>
        <w:keepNext/>
        <w:rPr>
          <w:rtl/>
        </w:rPr>
      </w:pPr>
      <w:bookmarkStart w:id="39534" w:name="_ETM_Q80_383348"/>
      <w:bookmarkStart w:id="39535" w:name="_ETM_Q80_383423"/>
      <w:bookmarkEnd w:id="39534"/>
      <w:bookmarkEnd w:id="39535"/>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bookmarkStart w:id="39536" w:name="_ETM_Q80_379020"/>
      <w:bookmarkEnd w:id="39536"/>
      <w:r>
        <w:rPr>
          <w:rtl/>
        </w:rPr>
        <w:t xml:space="preserve">אני </w:t>
      </w:r>
      <w:bookmarkStart w:id="39537" w:name="_ETM_Q80_379290"/>
      <w:bookmarkEnd w:id="39537"/>
      <w:r>
        <w:rPr>
          <w:rtl/>
        </w:rPr>
        <w:t xml:space="preserve">חושב </w:t>
      </w:r>
      <w:bookmarkStart w:id="39538" w:name="_ETM_Q80_379800"/>
      <w:bookmarkEnd w:id="39538"/>
      <w:r>
        <w:rPr>
          <w:rtl/>
        </w:rPr>
        <w:t xml:space="preserve">שצריך </w:t>
      </w:r>
      <w:bookmarkStart w:id="39539" w:name="_ETM_Q80_380400"/>
      <w:bookmarkEnd w:id="39539"/>
      <w:r>
        <w:rPr>
          <w:rtl/>
        </w:rPr>
        <w:t xml:space="preserve">לחסל </w:t>
      </w:r>
      <w:bookmarkStart w:id="39540" w:name="_ETM_Q80_381060"/>
      <w:bookmarkStart w:id="39541" w:name="_ETM_Q80_381330"/>
      <w:bookmarkEnd w:id="39540"/>
      <w:bookmarkEnd w:id="39541"/>
      <w:r>
        <w:rPr>
          <w:rFonts w:hint="cs"/>
          <w:rtl/>
        </w:rPr>
        <w:t xml:space="preserve">את החמאס ואת </w:t>
      </w:r>
      <w:r>
        <w:rPr>
          <w:rtl/>
        </w:rPr>
        <w:t>חיזבאללה</w:t>
      </w:r>
      <w:r>
        <w:rPr>
          <w:rFonts w:hint="cs"/>
          <w:rtl/>
        </w:rPr>
        <w:t>. אני לא מתווכח על המטרות.</w:t>
      </w:r>
    </w:p>
    <w:p w:rsidR="00BE54DA" w:rsidRDefault="00BE54DA" w:rsidP="00562F69">
      <w:pPr>
        <w:rPr>
          <w:rtl/>
        </w:rPr>
      </w:pPr>
    </w:p>
    <w:p w:rsidR="00BE54DA" w:rsidRDefault="00BE54DA" w:rsidP="00562F69">
      <w:pPr>
        <w:pStyle w:val="af5"/>
        <w:keepNext/>
        <w:rPr>
          <w:rtl/>
        </w:rPr>
      </w:pPr>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r>
        <w:rPr>
          <w:rFonts w:hint="cs"/>
          <w:rtl/>
        </w:rPr>
        <w:t>החמאס נשאר</w:t>
      </w:r>
      <w:r>
        <w:rPr>
          <w:rtl/>
        </w:rPr>
        <w:t xml:space="preserve"> </w:t>
      </w:r>
      <w:bookmarkStart w:id="39542" w:name="_ETM_Q80_389139"/>
      <w:bookmarkEnd w:id="39542"/>
      <w:r>
        <w:rPr>
          <w:rtl/>
        </w:rPr>
        <w:t xml:space="preserve">במרחק </w:t>
      </w:r>
      <w:bookmarkStart w:id="39543" w:name="_ETM_Q80_389800"/>
      <w:bookmarkEnd w:id="39543"/>
      <w:r>
        <w:rPr>
          <w:rtl/>
        </w:rPr>
        <w:t xml:space="preserve">של </w:t>
      </w:r>
      <w:bookmarkStart w:id="39544" w:name="_ETM_Q80_390760"/>
      <w:bookmarkEnd w:id="39544"/>
      <w:r>
        <w:rPr>
          <w:rFonts w:hint="cs"/>
          <w:rtl/>
        </w:rPr>
        <w:t>1</w:t>
      </w:r>
      <w:r>
        <w:rPr>
          <w:rFonts w:hint="eastAsia"/>
          <w:rtl/>
        </w:rPr>
        <w:t>–</w:t>
      </w:r>
      <w:r>
        <w:rPr>
          <w:rFonts w:hint="cs"/>
          <w:rtl/>
        </w:rPr>
        <w:t xml:space="preserve">2 </w:t>
      </w:r>
      <w:r>
        <w:rPr>
          <w:rtl/>
        </w:rPr>
        <w:t>קילומטר</w:t>
      </w:r>
      <w:bookmarkStart w:id="39545" w:name="_ETM_Q80_391870"/>
      <w:bookmarkEnd w:id="39545"/>
      <w:r>
        <w:rPr>
          <w:rtl/>
        </w:rPr>
        <w:t xml:space="preserve"> </w:t>
      </w:r>
      <w:bookmarkStart w:id="39546" w:name="_ETM_Q80_393010"/>
      <w:bookmarkEnd w:id="39546"/>
      <w:r>
        <w:rPr>
          <w:rFonts w:hint="cs"/>
          <w:rtl/>
        </w:rPr>
        <w:t>מהקיבוצים</w:t>
      </w:r>
      <w:bookmarkStart w:id="39547" w:name="_ETM_Q80_393940"/>
      <w:bookmarkEnd w:id="39547"/>
      <w:r>
        <w:rPr>
          <w:rFonts w:hint="cs"/>
          <w:rtl/>
        </w:rPr>
        <w:t xml:space="preserve"> ומהי</w:t>
      </w:r>
      <w:r>
        <w:rPr>
          <w:rtl/>
        </w:rPr>
        <w:t xml:space="preserve">ישובים </w:t>
      </w:r>
      <w:bookmarkStart w:id="39548" w:name="_ETM_Q80_394330"/>
      <w:bookmarkEnd w:id="39548"/>
      <w:r>
        <w:rPr>
          <w:rtl/>
        </w:rPr>
        <w:t xml:space="preserve">שלנו </w:t>
      </w:r>
      <w:bookmarkStart w:id="39549" w:name="_ETM_Q80_394660"/>
      <w:bookmarkEnd w:id="39549"/>
      <w:r>
        <w:rPr>
          <w:rtl/>
        </w:rPr>
        <w:t>שם</w:t>
      </w:r>
      <w:r>
        <w:rPr>
          <w:rFonts w:hint="cs"/>
          <w:rtl/>
        </w:rPr>
        <w:t>.</w:t>
      </w:r>
      <w:r>
        <w:rPr>
          <w:rtl/>
        </w:rPr>
        <w:t xml:space="preserve"> </w:t>
      </w:r>
      <w:bookmarkStart w:id="39550" w:name="_ETM_Q80_395170"/>
      <w:bookmarkEnd w:id="39550"/>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r>
        <w:rPr>
          <w:rFonts w:hint="cs"/>
          <w:rtl/>
        </w:rPr>
        <w:t>לכן צריך לחסל אותו.</w:t>
      </w:r>
    </w:p>
    <w:p w:rsidR="00BE54DA" w:rsidRDefault="00BE54DA" w:rsidP="00562F69">
      <w:pPr>
        <w:rPr>
          <w:rtl/>
        </w:rPr>
      </w:pPr>
    </w:p>
    <w:p w:rsidR="00BE54DA" w:rsidRDefault="00BE54DA" w:rsidP="00562F69">
      <w:pPr>
        <w:pStyle w:val="af5"/>
        <w:keepNext/>
        <w:rPr>
          <w:rtl/>
        </w:rPr>
      </w:pPr>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r>
        <w:rPr>
          <w:rFonts w:hint="cs"/>
          <w:rtl/>
        </w:rPr>
        <w:t>נכון.</w:t>
      </w:r>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bookmarkStart w:id="39551" w:name="_ETM_Q80_398127"/>
      <w:bookmarkStart w:id="39552" w:name="_ETM_Q80_398218"/>
      <w:bookmarkEnd w:id="39551"/>
      <w:bookmarkEnd w:id="39552"/>
      <w:r>
        <w:rPr>
          <w:rFonts w:hint="cs"/>
          <w:rtl/>
        </w:rPr>
        <w:t xml:space="preserve">אף אחד </w:t>
      </w:r>
      <w:bookmarkStart w:id="39553" w:name="_ETM_Q80_399830"/>
      <w:bookmarkEnd w:id="39553"/>
      <w:r>
        <w:rPr>
          <w:rFonts w:hint="cs"/>
          <w:rtl/>
        </w:rPr>
        <w:t>לא חולק על כך.</w:t>
      </w:r>
      <w:bookmarkStart w:id="39554" w:name="_ETM_Q80_401340"/>
      <w:bookmarkEnd w:id="39554"/>
      <w:r>
        <w:rPr>
          <w:rFonts w:hint="cs"/>
          <w:rtl/>
        </w:rPr>
        <w:t xml:space="preserve"> אבל ההתניה: </w:t>
      </w:r>
      <w:r>
        <w:rPr>
          <w:rtl/>
        </w:rPr>
        <w:t xml:space="preserve">אני </w:t>
      </w:r>
      <w:bookmarkStart w:id="39555" w:name="_ETM_Q80_401670"/>
      <w:bookmarkEnd w:id="39555"/>
      <w:r>
        <w:rPr>
          <w:rtl/>
        </w:rPr>
        <w:t xml:space="preserve">אבוא </w:t>
      </w:r>
      <w:bookmarkStart w:id="39556" w:name="_ETM_Q80_401940"/>
      <w:bookmarkEnd w:id="39556"/>
      <w:r>
        <w:rPr>
          <w:rtl/>
        </w:rPr>
        <w:t xml:space="preserve">לממשלה </w:t>
      </w:r>
      <w:bookmarkStart w:id="39557" w:name="_ETM_Q80_403319"/>
      <w:bookmarkEnd w:id="39557"/>
      <w:r>
        <w:rPr>
          <w:rtl/>
        </w:rPr>
        <w:t xml:space="preserve">רק </w:t>
      </w:r>
      <w:bookmarkStart w:id="39558" w:name="_ETM_Q80_403620"/>
      <w:bookmarkEnd w:id="39558"/>
      <w:r>
        <w:rPr>
          <w:rtl/>
        </w:rPr>
        <w:t xml:space="preserve">אם </w:t>
      </w:r>
      <w:bookmarkStart w:id="39559" w:name="_ETM_Q80_403770"/>
      <w:bookmarkEnd w:id="39559"/>
      <w:r>
        <w:rPr>
          <w:rtl/>
        </w:rPr>
        <w:t xml:space="preserve">לא </w:t>
      </w:r>
      <w:bookmarkStart w:id="39560" w:name="_ETM_Q80_403890"/>
      <w:bookmarkEnd w:id="39560"/>
      <w:r>
        <w:rPr>
          <w:rtl/>
        </w:rPr>
        <w:t xml:space="preserve">תהיה </w:t>
      </w:r>
      <w:bookmarkStart w:id="39561" w:name="_ETM_Q80_404160"/>
      <w:bookmarkEnd w:id="39561"/>
      <w:r>
        <w:rPr>
          <w:rtl/>
        </w:rPr>
        <w:t xml:space="preserve">הפסקת </w:t>
      </w:r>
      <w:bookmarkStart w:id="39562" w:name="_ETM_Q80_404730"/>
      <w:bookmarkEnd w:id="39562"/>
      <w:r>
        <w:rPr>
          <w:rtl/>
        </w:rPr>
        <w:t>אש</w:t>
      </w:r>
      <w:r>
        <w:rPr>
          <w:rFonts w:hint="cs"/>
          <w:rtl/>
        </w:rPr>
        <w:t xml:space="preserve"> </w:t>
      </w:r>
      <w:r>
        <w:rPr>
          <w:rFonts w:hint="eastAsia"/>
          <w:rtl/>
        </w:rPr>
        <w:t>–</w:t>
      </w:r>
      <w:r>
        <w:rPr>
          <w:rtl/>
        </w:rPr>
        <w:t xml:space="preserve"> </w:t>
      </w:r>
      <w:bookmarkStart w:id="39563" w:name="_ETM_Q80_405680"/>
      <w:bookmarkEnd w:id="39563"/>
      <w:r>
        <w:rPr>
          <w:rtl/>
        </w:rPr>
        <w:t xml:space="preserve">לא </w:t>
      </w:r>
      <w:bookmarkStart w:id="39564" w:name="_ETM_Q80_405919"/>
      <w:bookmarkEnd w:id="39564"/>
      <w:r>
        <w:rPr>
          <w:rtl/>
        </w:rPr>
        <w:t xml:space="preserve">שמענו </w:t>
      </w:r>
      <w:bookmarkStart w:id="39565" w:name="_ETM_Q80_406489"/>
      <w:bookmarkEnd w:id="39565"/>
      <w:r>
        <w:rPr>
          <w:rtl/>
        </w:rPr>
        <w:t xml:space="preserve">אותם </w:t>
      </w:r>
      <w:bookmarkStart w:id="39566" w:name="_ETM_Q80_406819"/>
      <w:bookmarkEnd w:id="39566"/>
      <w:r>
        <w:rPr>
          <w:rtl/>
        </w:rPr>
        <w:t xml:space="preserve">אומרים </w:t>
      </w:r>
      <w:bookmarkStart w:id="39567" w:name="_ETM_Q80_407150"/>
      <w:bookmarkEnd w:id="39567"/>
      <w:r>
        <w:rPr>
          <w:rtl/>
        </w:rPr>
        <w:t xml:space="preserve">את </w:t>
      </w:r>
      <w:bookmarkStart w:id="39568" w:name="_ETM_Q80_407269"/>
      <w:bookmarkEnd w:id="39568"/>
      <w:r>
        <w:rPr>
          <w:rtl/>
        </w:rPr>
        <w:t xml:space="preserve">זה </w:t>
      </w:r>
      <w:bookmarkStart w:id="39569" w:name="_ETM_Q80_407359"/>
      <w:bookmarkEnd w:id="39569"/>
      <w:r>
        <w:rPr>
          <w:rtl/>
        </w:rPr>
        <w:t xml:space="preserve">על </w:t>
      </w:r>
      <w:bookmarkStart w:id="39570" w:name="_ETM_Q80_407480"/>
      <w:bookmarkEnd w:id="39570"/>
      <w:r>
        <w:rPr>
          <w:rtl/>
        </w:rPr>
        <w:t>החיזבאללה</w:t>
      </w:r>
      <w:r>
        <w:rPr>
          <w:rFonts w:hint="cs"/>
          <w:rtl/>
        </w:rPr>
        <w:t>.</w:t>
      </w:r>
      <w:r>
        <w:rPr>
          <w:rtl/>
        </w:rPr>
        <w:t xml:space="preserve"> </w:t>
      </w:r>
      <w:bookmarkStart w:id="39571" w:name="_ETM_Q80_409740"/>
      <w:bookmarkStart w:id="39572" w:name="_ETM_Q80_415840"/>
      <w:bookmarkEnd w:id="39571"/>
      <w:bookmarkEnd w:id="39572"/>
    </w:p>
    <w:p w:rsidR="00BE54DA" w:rsidRDefault="00BE54DA" w:rsidP="00562F69">
      <w:pPr>
        <w:rPr>
          <w:rtl/>
        </w:rPr>
      </w:pPr>
    </w:p>
    <w:p w:rsidR="00BE54DA" w:rsidRDefault="00BE54DA" w:rsidP="00562F69">
      <w:pPr>
        <w:pStyle w:val="af5"/>
        <w:keepNext/>
        <w:rPr>
          <w:rtl/>
        </w:rPr>
      </w:pPr>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p>
    <w:p w:rsidR="00BE54DA" w:rsidRDefault="00BE54DA" w:rsidP="00562F69">
      <w:pPr>
        <w:rPr>
          <w:rtl/>
        </w:rPr>
      </w:pPr>
    </w:p>
    <w:p w:rsidR="00BE54DA" w:rsidRDefault="00BE54DA" w:rsidP="00B267F5">
      <w:pPr>
        <w:rPr>
          <w:rtl/>
        </w:rPr>
      </w:pPr>
      <w:r>
        <w:rPr>
          <w:rFonts w:hint="cs"/>
          <w:rtl/>
        </w:rPr>
        <w:t xml:space="preserve">חבר הכנסת </w:t>
      </w:r>
      <w:r>
        <w:rPr>
          <w:rtl/>
        </w:rPr>
        <w:t>ביטון</w:t>
      </w:r>
      <w:r>
        <w:rPr>
          <w:rFonts w:hint="cs"/>
          <w:rtl/>
        </w:rPr>
        <w:t>, בסך הכול</w:t>
      </w:r>
      <w:bookmarkStart w:id="39573" w:name="_ETM_Q80_414702"/>
      <w:bookmarkEnd w:id="39573"/>
      <w:r>
        <w:rPr>
          <w:rFonts w:hint="cs"/>
          <w:rtl/>
        </w:rPr>
        <w:t xml:space="preserve">, כשאמר את הדברים השר בן גביר בחודש ינואר, </w:t>
      </w:r>
      <w:bookmarkStart w:id="39574" w:name="_ETM_Q80_414773"/>
      <w:bookmarkStart w:id="39575" w:name="_ETM_Q80_417200"/>
      <w:bookmarkEnd w:id="39574"/>
      <w:bookmarkEnd w:id="39575"/>
      <w:r>
        <w:rPr>
          <w:rFonts w:hint="cs"/>
          <w:rtl/>
        </w:rPr>
        <w:t>כ</w:t>
      </w:r>
      <w:r>
        <w:rPr>
          <w:rtl/>
        </w:rPr>
        <w:t xml:space="preserve">שזה </w:t>
      </w:r>
      <w:bookmarkStart w:id="39576" w:name="_ETM_Q80_417590"/>
      <w:bookmarkEnd w:id="39576"/>
      <w:r>
        <w:rPr>
          <w:rFonts w:hint="cs"/>
          <w:rtl/>
        </w:rPr>
        <w:t>בא</w:t>
      </w:r>
      <w:r>
        <w:rPr>
          <w:rtl/>
        </w:rPr>
        <w:t xml:space="preserve"> </w:t>
      </w:r>
      <w:bookmarkStart w:id="39577" w:name="_ETM_Q80_418610"/>
      <w:bookmarkEnd w:id="39577"/>
      <w:r>
        <w:rPr>
          <w:rFonts w:hint="cs"/>
          <w:rtl/>
        </w:rPr>
        <w:t>להצבעה</w:t>
      </w:r>
      <w:r>
        <w:rPr>
          <w:rtl/>
        </w:rPr>
        <w:t xml:space="preserve"> </w:t>
      </w:r>
      <w:bookmarkStart w:id="39578" w:name="_ETM_Q80_422419"/>
      <w:bookmarkEnd w:id="39578"/>
      <w:r>
        <w:rPr>
          <w:rFonts w:hint="cs"/>
          <w:rtl/>
        </w:rPr>
        <w:t>ל</w:t>
      </w:r>
      <w:r>
        <w:rPr>
          <w:rtl/>
        </w:rPr>
        <w:t xml:space="preserve">ממשלה </w:t>
      </w:r>
      <w:bookmarkStart w:id="39579" w:name="_ETM_Q80_422809"/>
      <w:bookmarkEnd w:id="39579"/>
      <w:r>
        <w:rPr>
          <w:rFonts w:hint="cs"/>
          <w:rtl/>
        </w:rPr>
        <w:t xml:space="preserve">על עסקת החטופים, אף שהוא אמר את הדברים </w:t>
      </w:r>
      <w:r>
        <w:rPr>
          <w:rtl/>
        </w:rPr>
        <w:t>–</w:t>
      </w:r>
      <w:r>
        <w:rPr>
          <w:rFonts w:hint="cs"/>
          <w:rtl/>
        </w:rPr>
        <w:t xml:space="preserve"> הממשלה </w:t>
      </w:r>
      <w:r>
        <w:rPr>
          <w:rtl/>
        </w:rPr>
        <w:t xml:space="preserve">קיבלה </w:t>
      </w:r>
      <w:bookmarkStart w:id="39580" w:name="_ETM_Q80_423109"/>
      <w:bookmarkEnd w:id="39580"/>
      <w:r>
        <w:rPr>
          <w:rtl/>
        </w:rPr>
        <w:t xml:space="preserve">את </w:t>
      </w:r>
      <w:bookmarkStart w:id="39581" w:name="_ETM_Q80_423229"/>
      <w:bookmarkEnd w:id="39581"/>
      <w:r>
        <w:rPr>
          <w:rtl/>
        </w:rPr>
        <w:t>ההחלטה</w:t>
      </w:r>
      <w:r>
        <w:rPr>
          <w:rFonts w:hint="cs"/>
          <w:rtl/>
        </w:rPr>
        <w:t>.</w:t>
      </w:r>
      <w:r>
        <w:rPr>
          <w:rtl/>
        </w:rPr>
        <w:t xml:space="preserve"> </w:t>
      </w:r>
      <w:bookmarkStart w:id="39582" w:name="_ETM_Q80_423769"/>
      <w:bookmarkEnd w:id="39582"/>
    </w:p>
    <w:p w:rsidR="00BE54DA" w:rsidRDefault="00BE54DA" w:rsidP="00562F69">
      <w:pPr>
        <w:rPr>
          <w:rtl/>
        </w:rPr>
      </w:pPr>
      <w:bookmarkStart w:id="39583" w:name="_ETM_Q80_422395"/>
      <w:bookmarkStart w:id="39584" w:name="_ETM_Q80_422456"/>
      <w:bookmarkStart w:id="39585" w:name="_ETM_Q80_422619"/>
      <w:bookmarkStart w:id="39586" w:name="_ETM_Q80_425010"/>
      <w:bookmarkEnd w:id="39583"/>
      <w:bookmarkEnd w:id="39584"/>
      <w:bookmarkEnd w:id="39585"/>
      <w:bookmarkEnd w:id="39586"/>
    </w:p>
    <w:p w:rsidR="00BE54DA" w:rsidRDefault="00BE54DA" w:rsidP="00562F69">
      <w:pPr>
        <w:pStyle w:val="-"/>
        <w:keepNext/>
        <w:rPr>
          <w:rtl/>
        </w:rPr>
      </w:pPr>
      <w:bookmarkStart w:id="39587" w:name="_ETM_Q80_425084"/>
      <w:bookmarkEnd w:id="39587"/>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B267F5">
      <w:pPr>
        <w:rPr>
          <w:rtl/>
        </w:rPr>
      </w:pPr>
      <w:bookmarkStart w:id="39588" w:name="_ETM_Q80_422678"/>
      <w:bookmarkEnd w:id="39588"/>
      <w:r>
        <w:rPr>
          <w:rtl/>
        </w:rPr>
        <w:t>בסדר</w:t>
      </w:r>
      <w:r>
        <w:rPr>
          <w:rFonts w:hint="cs"/>
          <w:rtl/>
        </w:rPr>
        <w:t>,</w:t>
      </w:r>
      <w:r>
        <w:rPr>
          <w:rtl/>
        </w:rPr>
        <w:t xml:space="preserve"> </w:t>
      </w:r>
      <w:bookmarkStart w:id="39589" w:name="_ETM_Q80_424369"/>
      <w:bookmarkEnd w:id="39589"/>
      <w:r>
        <w:rPr>
          <w:rtl/>
        </w:rPr>
        <w:t xml:space="preserve">אבל </w:t>
      </w:r>
      <w:bookmarkStart w:id="39590" w:name="_ETM_Q80_424579"/>
      <w:bookmarkEnd w:id="39590"/>
      <w:r>
        <w:rPr>
          <w:rtl/>
        </w:rPr>
        <w:t xml:space="preserve">זה </w:t>
      </w:r>
      <w:bookmarkStart w:id="39591" w:name="_ETM_Q80_424729"/>
      <w:bookmarkEnd w:id="39591"/>
      <w:r>
        <w:rPr>
          <w:rtl/>
        </w:rPr>
        <w:t xml:space="preserve">לא </w:t>
      </w:r>
      <w:bookmarkStart w:id="39592" w:name="_ETM_Q80_424849"/>
      <w:bookmarkEnd w:id="39592"/>
      <w:r>
        <w:rPr>
          <w:rtl/>
        </w:rPr>
        <w:t xml:space="preserve">מה </w:t>
      </w:r>
      <w:bookmarkStart w:id="39593" w:name="_ETM_Q80_424969"/>
      <w:bookmarkEnd w:id="39593"/>
      <w:r>
        <w:rPr>
          <w:rtl/>
        </w:rPr>
        <w:t xml:space="preserve">שאני </w:t>
      </w:r>
      <w:bookmarkStart w:id="39594" w:name="_ETM_Q80_425239"/>
      <w:bookmarkEnd w:id="39594"/>
      <w:r>
        <w:rPr>
          <w:rtl/>
        </w:rPr>
        <w:t xml:space="preserve">מנסה </w:t>
      </w:r>
      <w:bookmarkStart w:id="39595" w:name="_ETM_Q80_425629"/>
      <w:bookmarkStart w:id="39596" w:name="_ETM_Q80_426049"/>
      <w:bookmarkEnd w:id="39595"/>
      <w:bookmarkEnd w:id="39596"/>
      <w:r>
        <w:rPr>
          <w:rFonts w:hint="cs"/>
          <w:rtl/>
        </w:rPr>
        <w:t>להגיד לך,</w:t>
      </w:r>
      <w:r>
        <w:rPr>
          <w:rtl/>
        </w:rPr>
        <w:t xml:space="preserve"> </w:t>
      </w:r>
      <w:bookmarkStart w:id="39597" w:name="_ETM_Q80_426349"/>
      <w:bookmarkEnd w:id="39597"/>
      <w:r>
        <w:rPr>
          <w:rtl/>
        </w:rPr>
        <w:t xml:space="preserve">שר </w:t>
      </w:r>
      <w:bookmarkStart w:id="39598" w:name="_ETM_Q80_426650"/>
      <w:bookmarkEnd w:id="39598"/>
      <w:r>
        <w:rPr>
          <w:rtl/>
        </w:rPr>
        <w:t>החוץ</w:t>
      </w:r>
      <w:r>
        <w:rPr>
          <w:rFonts w:hint="cs"/>
          <w:rtl/>
        </w:rPr>
        <w:t>.</w:t>
      </w:r>
      <w:r>
        <w:rPr>
          <w:rtl/>
        </w:rPr>
        <w:t xml:space="preserve"> </w:t>
      </w:r>
      <w:bookmarkStart w:id="39599" w:name="_ETM_Q80_427400"/>
      <w:bookmarkEnd w:id="39599"/>
      <w:r>
        <w:rPr>
          <w:rtl/>
        </w:rPr>
        <w:t xml:space="preserve">אני </w:t>
      </w:r>
      <w:bookmarkStart w:id="39600" w:name="_ETM_Q80_427579"/>
      <w:bookmarkEnd w:id="39600"/>
      <w:r>
        <w:rPr>
          <w:rtl/>
        </w:rPr>
        <w:t xml:space="preserve">מנסה </w:t>
      </w:r>
      <w:bookmarkStart w:id="39601" w:name="_ETM_Q80_427819"/>
      <w:bookmarkEnd w:id="39601"/>
      <w:r>
        <w:rPr>
          <w:rtl/>
        </w:rPr>
        <w:t xml:space="preserve">להגיד </w:t>
      </w:r>
      <w:bookmarkStart w:id="39602" w:name="_ETM_Q80_428119"/>
      <w:bookmarkEnd w:id="39602"/>
      <w:r>
        <w:rPr>
          <w:rtl/>
        </w:rPr>
        <w:t>לך</w:t>
      </w:r>
      <w:r>
        <w:rPr>
          <w:rFonts w:hint="cs"/>
          <w:rtl/>
        </w:rPr>
        <w:t xml:space="preserve"> </w:t>
      </w:r>
      <w:r>
        <w:rPr>
          <w:rFonts w:hint="eastAsia"/>
          <w:rtl/>
        </w:rPr>
        <w:t>–</w:t>
      </w:r>
      <w:r>
        <w:rPr>
          <w:rtl/>
        </w:rPr>
        <w:t xml:space="preserve"> </w:t>
      </w:r>
      <w:bookmarkStart w:id="39603" w:name="_ETM_Q80_428329"/>
      <w:bookmarkEnd w:id="39603"/>
      <w:r>
        <w:rPr>
          <w:rtl/>
        </w:rPr>
        <w:t xml:space="preserve">אם </w:t>
      </w:r>
      <w:bookmarkStart w:id="39604" w:name="_ETM_Q80_428479"/>
      <w:bookmarkEnd w:id="39604"/>
      <w:r>
        <w:rPr>
          <w:rtl/>
        </w:rPr>
        <w:t xml:space="preserve">אתה </w:t>
      </w:r>
      <w:bookmarkStart w:id="39605" w:name="_ETM_Q80_428719"/>
      <w:bookmarkEnd w:id="39605"/>
      <w:r>
        <w:rPr>
          <w:rtl/>
        </w:rPr>
        <w:t xml:space="preserve">עקבי </w:t>
      </w:r>
      <w:bookmarkStart w:id="39606" w:name="_ETM_Q80_429790"/>
      <w:bookmarkEnd w:id="39606"/>
      <w:r>
        <w:rPr>
          <w:rtl/>
        </w:rPr>
        <w:t xml:space="preserve">ואתה </w:t>
      </w:r>
      <w:bookmarkStart w:id="39607" w:name="_ETM_Q80_430120"/>
      <w:bookmarkEnd w:id="39607"/>
      <w:r>
        <w:rPr>
          <w:rtl/>
        </w:rPr>
        <w:t xml:space="preserve">לא </w:t>
      </w:r>
      <w:bookmarkStart w:id="39608" w:name="_ETM_Q80_430209"/>
      <w:bookmarkEnd w:id="39608"/>
      <w:r>
        <w:rPr>
          <w:rtl/>
        </w:rPr>
        <w:t xml:space="preserve">מוכן </w:t>
      </w:r>
      <w:bookmarkStart w:id="39609" w:name="_ETM_Q80_430569"/>
      <w:bookmarkEnd w:id="39609"/>
      <w:r>
        <w:rPr>
          <w:rtl/>
        </w:rPr>
        <w:t xml:space="preserve">שיהיו </w:t>
      </w:r>
      <w:bookmarkStart w:id="39610" w:name="_ETM_Q80_430930"/>
      <w:bookmarkEnd w:id="39610"/>
      <w:r>
        <w:rPr>
          <w:rtl/>
        </w:rPr>
        <w:t xml:space="preserve">הפסקות </w:t>
      </w:r>
      <w:bookmarkStart w:id="39611" w:name="_ETM_Q80_431469"/>
      <w:bookmarkEnd w:id="39611"/>
      <w:r>
        <w:rPr>
          <w:rtl/>
        </w:rPr>
        <w:t xml:space="preserve">אש </w:t>
      </w:r>
      <w:bookmarkStart w:id="39612" w:name="_ETM_Q80_431620"/>
      <w:bookmarkEnd w:id="39612"/>
      <w:r>
        <w:rPr>
          <w:rtl/>
        </w:rPr>
        <w:t xml:space="preserve">עם </w:t>
      </w:r>
      <w:bookmarkStart w:id="39613" w:name="_ETM_Q80_431769"/>
      <w:bookmarkEnd w:id="39613"/>
      <w:r>
        <w:rPr>
          <w:rtl/>
        </w:rPr>
        <w:t xml:space="preserve">האויבים </w:t>
      </w:r>
      <w:bookmarkStart w:id="39614" w:name="_ETM_Q80_432309"/>
      <w:bookmarkEnd w:id="39614"/>
      <w:r>
        <w:rPr>
          <w:rtl/>
        </w:rPr>
        <w:t>שלנו</w:t>
      </w:r>
      <w:r>
        <w:rPr>
          <w:rFonts w:hint="cs"/>
          <w:rtl/>
        </w:rPr>
        <w:t>,</w:t>
      </w:r>
      <w:r>
        <w:rPr>
          <w:rtl/>
        </w:rPr>
        <w:t xml:space="preserve"> </w:t>
      </w:r>
      <w:bookmarkStart w:id="39615" w:name="_ETM_Q80_433389"/>
      <w:bookmarkEnd w:id="39615"/>
      <w:r>
        <w:rPr>
          <w:rtl/>
        </w:rPr>
        <w:t xml:space="preserve">נראה </w:t>
      </w:r>
      <w:bookmarkStart w:id="39616" w:name="_ETM_Q80_433719"/>
      <w:bookmarkEnd w:id="39616"/>
      <w:r>
        <w:rPr>
          <w:rtl/>
        </w:rPr>
        <w:t xml:space="preserve">שבן </w:t>
      </w:r>
      <w:bookmarkStart w:id="39617" w:name="_ETM_Q80_434079"/>
      <w:bookmarkEnd w:id="39617"/>
      <w:r>
        <w:rPr>
          <w:rFonts w:hint="cs"/>
          <w:rtl/>
        </w:rPr>
        <w:t>גביר</w:t>
      </w:r>
      <w:r>
        <w:rPr>
          <w:rtl/>
        </w:rPr>
        <w:t xml:space="preserve"> </w:t>
      </w:r>
      <w:bookmarkStart w:id="39618" w:name="_ETM_Q80_434529"/>
      <w:bookmarkEnd w:id="39618"/>
      <w:r>
        <w:rPr>
          <w:rFonts w:hint="cs"/>
          <w:rtl/>
        </w:rPr>
        <w:t xml:space="preserve">די </w:t>
      </w:r>
      <w:r>
        <w:rPr>
          <w:rtl/>
        </w:rPr>
        <w:t xml:space="preserve">ישן </w:t>
      </w:r>
      <w:bookmarkStart w:id="39619" w:name="_ETM_Q80_434889"/>
      <w:bookmarkEnd w:id="39619"/>
      <w:r>
        <w:rPr>
          <w:rtl/>
        </w:rPr>
        <w:t xml:space="preserve">טוב </w:t>
      </w:r>
      <w:bookmarkStart w:id="39620" w:name="_ETM_Q80_435129"/>
      <w:bookmarkEnd w:id="39620"/>
      <w:r>
        <w:rPr>
          <w:rtl/>
        </w:rPr>
        <w:t xml:space="preserve">בלילה </w:t>
      </w:r>
      <w:bookmarkStart w:id="39621" w:name="_ETM_Q80_435549"/>
      <w:bookmarkEnd w:id="39621"/>
      <w:r>
        <w:rPr>
          <w:rFonts w:hint="cs"/>
          <w:rtl/>
        </w:rPr>
        <w:t>כ</w:t>
      </w:r>
      <w:r>
        <w:rPr>
          <w:rtl/>
        </w:rPr>
        <w:t xml:space="preserve">שיש </w:t>
      </w:r>
      <w:bookmarkStart w:id="39622" w:name="_ETM_Q80_435819"/>
      <w:bookmarkEnd w:id="39622"/>
      <w:r>
        <w:rPr>
          <w:rtl/>
        </w:rPr>
        <w:t xml:space="preserve">הפסקת </w:t>
      </w:r>
      <w:bookmarkStart w:id="39623" w:name="_ETM_Q80_436300"/>
      <w:bookmarkEnd w:id="39623"/>
      <w:r>
        <w:rPr>
          <w:rtl/>
        </w:rPr>
        <w:t xml:space="preserve">אש </w:t>
      </w:r>
      <w:bookmarkStart w:id="39624" w:name="_ETM_Q80_436479"/>
      <w:bookmarkEnd w:id="39624"/>
      <w:r>
        <w:rPr>
          <w:rtl/>
        </w:rPr>
        <w:t>בלבנון</w:t>
      </w:r>
      <w:r>
        <w:rPr>
          <w:rFonts w:hint="cs"/>
          <w:rtl/>
        </w:rPr>
        <w:t>.</w:t>
      </w:r>
      <w:r>
        <w:rPr>
          <w:rtl/>
        </w:rPr>
        <w:t xml:space="preserve"> </w:t>
      </w:r>
      <w:bookmarkStart w:id="39625" w:name="_ETM_Q80_437169"/>
      <w:bookmarkEnd w:id="39625"/>
      <w:r>
        <w:rPr>
          <w:rtl/>
        </w:rPr>
        <w:t xml:space="preserve">הוא </w:t>
      </w:r>
      <w:bookmarkStart w:id="39626" w:name="_ETM_Q80_437319"/>
      <w:bookmarkEnd w:id="39626"/>
      <w:r>
        <w:rPr>
          <w:rtl/>
        </w:rPr>
        <w:t xml:space="preserve">צריך </w:t>
      </w:r>
      <w:bookmarkStart w:id="39627" w:name="_ETM_Q80_437740"/>
      <w:bookmarkEnd w:id="39627"/>
      <w:r>
        <w:rPr>
          <w:rtl/>
        </w:rPr>
        <w:t xml:space="preserve">להסביר </w:t>
      </w:r>
      <w:bookmarkStart w:id="39628" w:name="_ETM_Q80_438250"/>
      <w:bookmarkEnd w:id="39628"/>
      <w:r>
        <w:rPr>
          <w:rtl/>
        </w:rPr>
        <w:t>למה</w:t>
      </w:r>
      <w:r>
        <w:rPr>
          <w:rFonts w:hint="cs"/>
          <w:rtl/>
        </w:rPr>
        <w:t>.</w:t>
      </w:r>
      <w:r>
        <w:rPr>
          <w:rtl/>
        </w:rPr>
        <w:t xml:space="preserve"> </w:t>
      </w:r>
      <w:bookmarkStart w:id="39629" w:name="_ETM_Q80_439389"/>
      <w:bookmarkEnd w:id="39629"/>
      <w:r>
        <w:rPr>
          <w:rtl/>
        </w:rPr>
        <w:t xml:space="preserve">לא </w:t>
      </w:r>
      <w:bookmarkStart w:id="39630" w:name="_ETM_Q80_439660"/>
      <w:bookmarkEnd w:id="39630"/>
      <w:r>
        <w:rPr>
          <w:rtl/>
        </w:rPr>
        <w:t xml:space="preserve">אני </w:t>
      </w:r>
      <w:bookmarkStart w:id="39631" w:name="_ETM_Q80_439839"/>
      <w:bookmarkEnd w:id="39631"/>
      <w:r>
        <w:rPr>
          <w:rtl/>
        </w:rPr>
        <w:t xml:space="preserve">צריך </w:t>
      </w:r>
      <w:bookmarkStart w:id="39632" w:name="_ETM_Q80_440080"/>
      <w:bookmarkEnd w:id="39632"/>
      <w:r>
        <w:rPr>
          <w:rtl/>
        </w:rPr>
        <w:t xml:space="preserve">להסביר </w:t>
      </w:r>
      <w:bookmarkStart w:id="39633" w:name="_ETM_Q80_440589"/>
      <w:bookmarkEnd w:id="39633"/>
      <w:r>
        <w:rPr>
          <w:rtl/>
        </w:rPr>
        <w:t>למה</w:t>
      </w:r>
      <w:r>
        <w:rPr>
          <w:rFonts w:hint="cs"/>
          <w:rtl/>
        </w:rPr>
        <w:t>.</w:t>
      </w:r>
      <w:r>
        <w:rPr>
          <w:rtl/>
        </w:rPr>
        <w:t xml:space="preserve"> </w:t>
      </w:r>
      <w:bookmarkStart w:id="39634" w:name="_ETM_Q80_441839"/>
      <w:bookmarkEnd w:id="39634"/>
      <w:r>
        <w:rPr>
          <w:rFonts w:hint="cs"/>
          <w:rtl/>
        </w:rPr>
        <w:t>ואם</w:t>
      </w:r>
      <w:r>
        <w:rPr>
          <w:rtl/>
        </w:rPr>
        <w:t xml:space="preserve"> </w:t>
      </w:r>
      <w:bookmarkStart w:id="39635" w:name="_ETM_Q80_442440"/>
      <w:bookmarkEnd w:id="39635"/>
      <w:r>
        <w:rPr>
          <w:rtl/>
        </w:rPr>
        <w:t xml:space="preserve">ההיגיון </w:t>
      </w:r>
      <w:bookmarkStart w:id="39636" w:name="_ETM_Q80_442860"/>
      <w:bookmarkEnd w:id="39636"/>
      <w:r>
        <w:rPr>
          <w:rtl/>
        </w:rPr>
        <w:t xml:space="preserve">הבריא </w:t>
      </w:r>
      <w:bookmarkStart w:id="39637" w:name="_ETM_Q80_443250"/>
      <w:bookmarkEnd w:id="39637"/>
      <w:r>
        <w:rPr>
          <w:rtl/>
        </w:rPr>
        <w:t>של</w:t>
      </w:r>
      <w:r>
        <w:rPr>
          <w:rFonts w:hint="cs"/>
          <w:rtl/>
        </w:rPr>
        <w:t>ו</w:t>
      </w:r>
      <w:r>
        <w:rPr>
          <w:rtl/>
        </w:rPr>
        <w:t xml:space="preserve"> </w:t>
      </w:r>
      <w:bookmarkStart w:id="39638" w:name="_ETM_Q80_443520"/>
      <w:bookmarkEnd w:id="39638"/>
      <w:r>
        <w:rPr>
          <w:rFonts w:hint="cs"/>
          <w:rtl/>
        </w:rPr>
        <w:t xml:space="preserve">הוא </w:t>
      </w:r>
      <w:r>
        <w:rPr>
          <w:rtl/>
        </w:rPr>
        <w:t xml:space="preserve">שצריך </w:t>
      </w:r>
      <w:bookmarkStart w:id="39639" w:name="_ETM_Q80_443880"/>
      <w:bookmarkEnd w:id="39639"/>
      <w:r>
        <w:rPr>
          <w:rFonts w:hint="cs"/>
          <w:rtl/>
        </w:rPr>
        <w:t>לחסל את חמאס,</w:t>
      </w:r>
      <w:r>
        <w:rPr>
          <w:rtl/>
        </w:rPr>
        <w:t xml:space="preserve"> </w:t>
      </w:r>
      <w:bookmarkStart w:id="39640" w:name="_ETM_Q80_445440"/>
      <w:bookmarkEnd w:id="39640"/>
      <w:r>
        <w:rPr>
          <w:rtl/>
        </w:rPr>
        <w:t xml:space="preserve">אז </w:t>
      </w:r>
      <w:bookmarkStart w:id="39641" w:name="_ETM_Q80_445650"/>
      <w:bookmarkEnd w:id="39641"/>
      <w:r>
        <w:rPr>
          <w:rtl/>
        </w:rPr>
        <w:t xml:space="preserve">מה </w:t>
      </w:r>
      <w:bookmarkStart w:id="39642" w:name="_ETM_Q80_445800"/>
      <w:bookmarkEnd w:id="39642"/>
      <w:r>
        <w:rPr>
          <w:rtl/>
        </w:rPr>
        <w:t xml:space="preserve">קרה </w:t>
      </w:r>
      <w:bookmarkStart w:id="39643" w:name="_ETM_Q80_446099"/>
      <w:bookmarkEnd w:id="39643"/>
      <w:r>
        <w:rPr>
          <w:rtl/>
        </w:rPr>
        <w:t xml:space="preserve">עם </w:t>
      </w:r>
      <w:bookmarkStart w:id="39644" w:name="_ETM_Q80_446220"/>
      <w:bookmarkEnd w:id="39644"/>
      <w:r>
        <w:rPr>
          <w:rtl/>
        </w:rPr>
        <w:t>חיזבאללה</w:t>
      </w:r>
      <w:r w:rsidR="00B267F5">
        <w:rPr>
          <w:rFonts w:hint="cs"/>
          <w:rtl/>
        </w:rPr>
        <w:t>?</w:t>
      </w:r>
      <w:r>
        <w:rPr>
          <w:rtl/>
        </w:rPr>
        <w:t xml:space="preserve"> </w:t>
      </w:r>
      <w:bookmarkStart w:id="39645" w:name="_ETM_Q80_446729"/>
      <w:bookmarkEnd w:id="39645"/>
      <w:r>
        <w:rPr>
          <w:rtl/>
        </w:rPr>
        <w:t xml:space="preserve">הוא </w:t>
      </w:r>
      <w:bookmarkStart w:id="39646" w:name="_ETM_Q80_446849"/>
      <w:bookmarkEnd w:id="39646"/>
      <w:r>
        <w:rPr>
          <w:rtl/>
        </w:rPr>
        <w:t xml:space="preserve">הלך </w:t>
      </w:r>
      <w:bookmarkStart w:id="39647" w:name="_ETM_Q80_447089"/>
      <w:bookmarkEnd w:id="39647"/>
      <w:r>
        <w:rPr>
          <w:rtl/>
        </w:rPr>
        <w:t>לישון</w:t>
      </w:r>
      <w:r w:rsidR="00B267F5">
        <w:rPr>
          <w:rFonts w:hint="cs"/>
          <w:rtl/>
        </w:rPr>
        <w:t>,</w:t>
      </w:r>
      <w:r>
        <w:rPr>
          <w:rtl/>
        </w:rPr>
        <w:t xml:space="preserve"> </w:t>
      </w:r>
      <w:bookmarkStart w:id="39648" w:name="_ETM_Q80_448169"/>
      <w:bookmarkEnd w:id="39648"/>
      <w:r>
        <w:rPr>
          <w:rtl/>
        </w:rPr>
        <w:t xml:space="preserve">או </w:t>
      </w:r>
      <w:bookmarkStart w:id="39649" w:name="_ETM_Q80_448289"/>
      <w:bookmarkEnd w:id="39649"/>
      <w:r>
        <w:rPr>
          <w:rtl/>
        </w:rPr>
        <w:t xml:space="preserve">ששם </w:t>
      </w:r>
      <w:bookmarkStart w:id="39650" w:name="_ETM_Q80_448740"/>
      <w:bookmarkEnd w:id="39650"/>
      <w:r>
        <w:rPr>
          <w:rtl/>
        </w:rPr>
        <w:t xml:space="preserve">הוא </w:t>
      </w:r>
      <w:bookmarkStart w:id="39651" w:name="_ETM_Q80_448860"/>
      <w:bookmarkEnd w:id="39651"/>
      <w:r>
        <w:rPr>
          <w:rtl/>
        </w:rPr>
        <w:t xml:space="preserve">הבין </w:t>
      </w:r>
      <w:bookmarkStart w:id="39652" w:name="_ETM_Q80_449520"/>
      <w:bookmarkEnd w:id="39652"/>
      <w:r>
        <w:rPr>
          <w:rtl/>
        </w:rPr>
        <w:t xml:space="preserve">שיש </w:t>
      </w:r>
      <w:bookmarkStart w:id="39653" w:name="_ETM_Q80_449879"/>
      <w:bookmarkEnd w:id="39653"/>
      <w:r>
        <w:rPr>
          <w:rtl/>
        </w:rPr>
        <w:t xml:space="preserve">אילוצים </w:t>
      </w:r>
      <w:bookmarkStart w:id="39654" w:name="_ETM_Q80_450419"/>
      <w:bookmarkEnd w:id="39654"/>
      <w:r>
        <w:rPr>
          <w:rFonts w:hint="cs"/>
          <w:rtl/>
        </w:rPr>
        <w:t>מדיניים</w:t>
      </w:r>
      <w:r>
        <w:rPr>
          <w:rtl/>
        </w:rPr>
        <w:t xml:space="preserve"> </w:t>
      </w:r>
      <w:bookmarkStart w:id="39655" w:name="_ETM_Q80_451199"/>
      <w:bookmarkEnd w:id="39655"/>
      <w:r>
        <w:rPr>
          <w:rFonts w:hint="cs"/>
          <w:rtl/>
        </w:rPr>
        <w:t>ו</w:t>
      </w:r>
      <w:r>
        <w:rPr>
          <w:rtl/>
        </w:rPr>
        <w:t xml:space="preserve">זה </w:t>
      </w:r>
      <w:bookmarkStart w:id="39656" w:name="_ETM_Q80_451319"/>
      <w:bookmarkEnd w:id="39656"/>
      <w:r>
        <w:rPr>
          <w:rtl/>
        </w:rPr>
        <w:t xml:space="preserve">לא </w:t>
      </w:r>
      <w:bookmarkStart w:id="39657" w:name="_ETM_Q80_451439"/>
      <w:bookmarkEnd w:id="39657"/>
      <w:r>
        <w:rPr>
          <w:rtl/>
        </w:rPr>
        <w:t xml:space="preserve">בדיוק </w:t>
      </w:r>
      <w:bookmarkStart w:id="39658" w:name="_ETM_Q80_452159"/>
      <w:bookmarkEnd w:id="39658"/>
      <w:r>
        <w:rPr>
          <w:rtl/>
        </w:rPr>
        <w:t xml:space="preserve">כזה </w:t>
      </w:r>
      <w:bookmarkStart w:id="39659" w:name="_ETM_Q80_452520"/>
      <w:bookmarkEnd w:id="39659"/>
      <w:r>
        <w:rPr>
          <w:rtl/>
        </w:rPr>
        <w:t>פשוט</w:t>
      </w:r>
      <w:r>
        <w:rPr>
          <w:rFonts w:hint="cs"/>
          <w:rtl/>
        </w:rPr>
        <w:t>?</w:t>
      </w:r>
      <w:r>
        <w:rPr>
          <w:rtl/>
        </w:rPr>
        <w:t xml:space="preserve"> </w:t>
      </w:r>
      <w:bookmarkStart w:id="39660" w:name="_ETM_Q80_453529"/>
      <w:bookmarkEnd w:id="39660"/>
      <w:r>
        <w:rPr>
          <w:rtl/>
        </w:rPr>
        <w:t xml:space="preserve">או </w:t>
      </w:r>
      <w:bookmarkStart w:id="39661" w:name="_ETM_Q80_453800"/>
      <w:bookmarkEnd w:id="39661"/>
      <w:r>
        <w:rPr>
          <w:rtl/>
        </w:rPr>
        <w:t xml:space="preserve">שצריך </w:t>
      </w:r>
      <w:bookmarkStart w:id="39662" w:name="_ETM_Q80_454279"/>
      <w:bookmarkEnd w:id="39662"/>
      <w:r>
        <w:rPr>
          <w:rtl/>
        </w:rPr>
        <w:t xml:space="preserve">להחזיר </w:t>
      </w:r>
      <w:bookmarkStart w:id="39663" w:name="_ETM_Q80_454730"/>
      <w:bookmarkEnd w:id="39663"/>
      <w:r>
        <w:rPr>
          <w:rFonts w:hint="cs"/>
          <w:rtl/>
        </w:rPr>
        <w:t>את ה</w:t>
      </w:r>
      <w:bookmarkStart w:id="39664" w:name="_ETM_Q80_454910"/>
      <w:bookmarkEnd w:id="39664"/>
      <w:r>
        <w:rPr>
          <w:rtl/>
        </w:rPr>
        <w:t xml:space="preserve">אזרחים </w:t>
      </w:r>
      <w:bookmarkStart w:id="39665" w:name="_ETM_Q80_455390"/>
      <w:bookmarkEnd w:id="39665"/>
      <w:r>
        <w:rPr>
          <w:rtl/>
        </w:rPr>
        <w:t>הביתה</w:t>
      </w:r>
      <w:r>
        <w:rPr>
          <w:rFonts w:hint="cs"/>
          <w:rtl/>
        </w:rPr>
        <w:t>?</w:t>
      </w:r>
      <w:r>
        <w:rPr>
          <w:rtl/>
        </w:rPr>
        <w:t xml:space="preserve"> </w:t>
      </w:r>
      <w:bookmarkStart w:id="39666" w:name="_ETM_Q80_456110"/>
      <w:bookmarkEnd w:id="39666"/>
    </w:p>
    <w:p w:rsidR="00BE54DA" w:rsidRDefault="00BE54DA" w:rsidP="00562F69">
      <w:pPr>
        <w:rPr>
          <w:rtl/>
        </w:rPr>
      </w:pPr>
    </w:p>
    <w:p w:rsidR="00BE54DA" w:rsidRDefault="00BE54DA" w:rsidP="00B267F5">
      <w:pPr>
        <w:rPr>
          <w:rtl/>
        </w:rPr>
      </w:pPr>
      <w:r>
        <w:rPr>
          <w:rtl/>
        </w:rPr>
        <w:t>אגב</w:t>
      </w:r>
      <w:r>
        <w:rPr>
          <w:rFonts w:hint="cs"/>
          <w:rtl/>
        </w:rPr>
        <w:t>,</w:t>
      </w:r>
      <w:r>
        <w:rPr>
          <w:rtl/>
        </w:rPr>
        <w:t xml:space="preserve"> </w:t>
      </w:r>
      <w:bookmarkStart w:id="39667" w:name="_ETM_Q80_456410"/>
      <w:bookmarkEnd w:id="39667"/>
      <w:r>
        <w:rPr>
          <w:rtl/>
        </w:rPr>
        <w:t xml:space="preserve">שם </w:t>
      </w:r>
      <w:bookmarkStart w:id="39668" w:name="_ETM_Q80_456680"/>
      <w:bookmarkEnd w:id="39668"/>
      <w:r>
        <w:rPr>
          <w:rtl/>
        </w:rPr>
        <w:t xml:space="preserve">אין </w:t>
      </w:r>
      <w:bookmarkStart w:id="39669" w:name="_ETM_Q80_456800"/>
      <w:bookmarkEnd w:id="39669"/>
      <w:r>
        <w:rPr>
          <w:rtl/>
        </w:rPr>
        <w:t>חטופים</w:t>
      </w:r>
      <w:r>
        <w:rPr>
          <w:rFonts w:hint="cs"/>
          <w:rtl/>
        </w:rPr>
        <w:t>,</w:t>
      </w:r>
      <w:r>
        <w:rPr>
          <w:rtl/>
        </w:rPr>
        <w:t xml:space="preserve"> </w:t>
      </w:r>
      <w:bookmarkStart w:id="39670" w:name="_ETM_Q80_457850"/>
      <w:bookmarkStart w:id="39671" w:name="_ETM_Q80_460770"/>
      <w:bookmarkEnd w:id="39670"/>
      <w:bookmarkEnd w:id="39671"/>
      <w:r>
        <w:rPr>
          <w:rFonts w:hint="cs"/>
          <w:rtl/>
        </w:rPr>
        <w:t xml:space="preserve">שם אין מורכבות של </w:t>
      </w:r>
      <w:r>
        <w:rPr>
          <w:rtl/>
        </w:rPr>
        <w:t>חטופים</w:t>
      </w:r>
      <w:bookmarkStart w:id="39672" w:name="_ETM_Q80_462089"/>
      <w:bookmarkEnd w:id="39672"/>
      <w:r>
        <w:rPr>
          <w:rFonts w:hint="cs"/>
          <w:rtl/>
        </w:rPr>
        <w:t xml:space="preserve"> ו</w:t>
      </w:r>
      <w:r>
        <w:rPr>
          <w:rtl/>
        </w:rPr>
        <w:t>מלחמה</w:t>
      </w:r>
      <w:r>
        <w:rPr>
          <w:rFonts w:hint="cs"/>
          <w:rtl/>
        </w:rPr>
        <w:t>.</w:t>
      </w:r>
      <w:r>
        <w:rPr>
          <w:rtl/>
        </w:rPr>
        <w:t xml:space="preserve"> </w:t>
      </w:r>
      <w:bookmarkStart w:id="39673" w:name="_ETM_Q80_464370"/>
      <w:bookmarkEnd w:id="39673"/>
      <w:r>
        <w:rPr>
          <w:rFonts w:hint="cs"/>
          <w:rtl/>
        </w:rPr>
        <w:t xml:space="preserve">אין שום </w:t>
      </w:r>
      <w:r>
        <w:rPr>
          <w:rtl/>
        </w:rPr>
        <w:t>מורכבות</w:t>
      </w:r>
      <w:r w:rsidR="00B267F5">
        <w:rPr>
          <w:rFonts w:hint="cs"/>
          <w:rtl/>
        </w:rPr>
        <w:t>,</w:t>
      </w:r>
      <w:r>
        <w:rPr>
          <w:rFonts w:hint="cs"/>
          <w:rtl/>
        </w:rPr>
        <w:t xml:space="preserve"> ולא שמענו אותו אומר:</w:t>
      </w:r>
      <w:r>
        <w:rPr>
          <w:rtl/>
        </w:rPr>
        <w:t xml:space="preserve"> </w:t>
      </w:r>
      <w:bookmarkStart w:id="39674" w:name="_ETM_Q80_465029"/>
      <w:bookmarkEnd w:id="39674"/>
      <w:r>
        <w:rPr>
          <w:rtl/>
        </w:rPr>
        <w:t>בוא</w:t>
      </w:r>
      <w:r>
        <w:rPr>
          <w:rFonts w:hint="cs"/>
          <w:rtl/>
        </w:rPr>
        <w:t>ו</w:t>
      </w:r>
      <w:r>
        <w:rPr>
          <w:rtl/>
        </w:rPr>
        <w:t xml:space="preserve"> </w:t>
      </w:r>
      <w:bookmarkStart w:id="39675" w:name="_ETM_Q80_466940"/>
      <w:bookmarkStart w:id="39676" w:name="_ETM_Q80_467390"/>
      <w:bookmarkEnd w:id="39675"/>
      <w:bookmarkEnd w:id="39676"/>
      <w:r>
        <w:rPr>
          <w:rFonts w:hint="cs"/>
          <w:rtl/>
        </w:rPr>
        <w:t>נלך להילחם ביעדים בלבנון, אחרת אני לא</w:t>
      </w:r>
      <w:r>
        <w:rPr>
          <w:rtl/>
        </w:rPr>
        <w:t xml:space="preserve"> </w:t>
      </w:r>
      <w:bookmarkStart w:id="39677" w:name="_ETM_Q80_469430"/>
      <w:bookmarkEnd w:id="39677"/>
      <w:r>
        <w:rPr>
          <w:rtl/>
        </w:rPr>
        <w:t>בממשלה</w:t>
      </w:r>
      <w:r>
        <w:rPr>
          <w:rFonts w:hint="cs"/>
          <w:rtl/>
        </w:rPr>
        <w:t>.</w:t>
      </w:r>
      <w:r>
        <w:rPr>
          <w:rtl/>
        </w:rPr>
        <w:t xml:space="preserve"> </w:t>
      </w:r>
      <w:bookmarkStart w:id="39678" w:name="_ETM_Q80_471320"/>
      <w:bookmarkEnd w:id="39678"/>
      <w:r>
        <w:rPr>
          <w:rFonts w:hint="cs"/>
          <w:rtl/>
        </w:rPr>
        <w:t>ואין לו חטופים</w:t>
      </w:r>
      <w:r>
        <w:rPr>
          <w:rtl/>
        </w:rPr>
        <w:t xml:space="preserve"> </w:t>
      </w:r>
      <w:bookmarkStart w:id="39679" w:name="_ETM_Q80_471830"/>
      <w:bookmarkEnd w:id="39679"/>
      <w:r>
        <w:rPr>
          <w:rtl/>
        </w:rPr>
        <w:t>שם</w:t>
      </w:r>
      <w:r>
        <w:rPr>
          <w:rFonts w:hint="cs"/>
          <w:rtl/>
        </w:rPr>
        <w:t>.</w:t>
      </w:r>
      <w:r>
        <w:rPr>
          <w:rtl/>
        </w:rPr>
        <w:t xml:space="preserve"> </w:t>
      </w:r>
      <w:bookmarkStart w:id="39680" w:name="_ETM_Q80_474580"/>
      <w:bookmarkEnd w:id="39680"/>
    </w:p>
    <w:p w:rsidR="00BE54DA" w:rsidRDefault="00BE54DA" w:rsidP="00562F69">
      <w:pPr>
        <w:rPr>
          <w:rtl/>
        </w:rPr>
      </w:pPr>
    </w:p>
    <w:p w:rsidR="00BE54DA" w:rsidRDefault="00BE54DA" w:rsidP="00562F69">
      <w:pPr>
        <w:pStyle w:val="af5"/>
        <w:keepNext/>
        <w:rPr>
          <w:rtl/>
        </w:rPr>
      </w:pPr>
      <w:bookmarkStart w:id="39681" w:name="ET_interruption_6645_6"/>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bookmarkEnd w:id="39681"/>
    </w:p>
    <w:p w:rsidR="00BE54DA" w:rsidRDefault="00BE54DA" w:rsidP="00D05E6D">
      <w:pPr>
        <w:rPr>
          <w:rtl/>
        </w:rPr>
      </w:pPr>
    </w:p>
    <w:p w:rsidR="00BE54DA" w:rsidRDefault="00BE54DA" w:rsidP="00562F69">
      <w:pPr>
        <w:rPr>
          <w:rtl/>
        </w:rPr>
      </w:pPr>
      <w:r>
        <w:rPr>
          <w:rFonts w:hint="cs"/>
          <w:rtl/>
        </w:rPr>
        <w:t>אתה יודע היטב שהמטרות שהממשלה קבעה למלחמה בלבנון שונות בתכלית מהמטרות שהיא קבעה למלחמה בעזה.</w:t>
      </w:r>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B267F5">
      <w:pPr>
        <w:rPr>
          <w:rtl/>
        </w:rPr>
      </w:pPr>
      <w:r>
        <w:rPr>
          <w:rFonts w:hint="cs"/>
          <w:rtl/>
        </w:rPr>
        <w:t>היא טעתה. היא טעתה,</w:t>
      </w:r>
      <w:bookmarkStart w:id="39682" w:name="_ETM_Q80_485299"/>
      <w:bookmarkEnd w:id="39682"/>
      <w:r>
        <w:rPr>
          <w:rFonts w:hint="cs"/>
          <w:rtl/>
        </w:rPr>
        <w:t xml:space="preserve"> כי </w:t>
      </w:r>
      <w:r>
        <w:rPr>
          <w:rtl/>
        </w:rPr>
        <w:t xml:space="preserve">ההיגיון </w:t>
      </w:r>
      <w:bookmarkStart w:id="39683" w:name="_ETM_Q80_485990"/>
      <w:bookmarkEnd w:id="39683"/>
      <w:r>
        <w:rPr>
          <w:rtl/>
        </w:rPr>
        <w:t xml:space="preserve">של </w:t>
      </w:r>
      <w:bookmarkStart w:id="39684" w:name="_ETM_Q80_486290"/>
      <w:bookmarkEnd w:id="39684"/>
      <w:r>
        <w:rPr>
          <w:rtl/>
        </w:rPr>
        <w:t xml:space="preserve">7 </w:t>
      </w:r>
      <w:bookmarkStart w:id="39685" w:name="_ETM_Q80_486845"/>
      <w:bookmarkEnd w:id="39685"/>
      <w:r>
        <w:rPr>
          <w:rtl/>
        </w:rPr>
        <w:t xml:space="preserve">באוקטובר </w:t>
      </w:r>
      <w:bookmarkStart w:id="39686" w:name="_ETM_Q80_487609"/>
      <w:bookmarkEnd w:id="39686"/>
      <w:r>
        <w:rPr>
          <w:rtl/>
        </w:rPr>
        <w:t xml:space="preserve">שאתה </w:t>
      </w:r>
      <w:bookmarkStart w:id="39687" w:name="_ETM_Q80_488029"/>
      <w:bookmarkEnd w:id="39687"/>
      <w:r>
        <w:rPr>
          <w:rtl/>
        </w:rPr>
        <w:t xml:space="preserve">דיברת </w:t>
      </w:r>
      <w:bookmarkStart w:id="39688" w:name="_ETM_Q80_488719"/>
      <w:bookmarkEnd w:id="39688"/>
      <w:r>
        <w:rPr>
          <w:rtl/>
        </w:rPr>
        <w:t xml:space="preserve">עליו </w:t>
      </w:r>
      <w:bookmarkStart w:id="39689" w:name="_ETM_Q80_489459"/>
      <w:bookmarkEnd w:id="39689"/>
      <w:r>
        <w:rPr>
          <w:rFonts w:hint="cs"/>
          <w:rtl/>
        </w:rPr>
        <w:t xml:space="preserve">– </w:t>
      </w:r>
      <w:r>
        <w:rPr>
          <w:rtl/>
        </w:rPr>
        <w:t xml:space="preserve">מה </w:t>
      </w:r>
      <w:bookmarkStart w:id="39690" w:name="_ETM_Q80_489669"/>
      <w:bookmarkEnd w:id="39690"/>
      <w:r>
        <w:rPr>
          <w:rtl/>
        </w:rPr>
        <w:t xml:space="preserve">שהתרחש </w:t>
      </w:r>
      <w:bookmarkStart w:id="39691" w:name="_ETM_Q80_490959"/>
      <w:bookmarkEnd w:id="39691"/>
      <w:r>
        <w:rPr>
          <w:rFonts w:hint="cs"/>
          <w:rtl/>
        </w:rPr>
        <w:t>בחמאס</w:t>
      </w:r>
      <w:r>
        <w:rPr>
          <w:rtl/>
        </w:rPr>
        <w:t xml:space="preserve"> </w:t>
      </w:r>
      <w:bookmarkStart w:id="39692" w:name="_ETM_Q80_491769"/>
      <w:bookmarkEnd w:id="39692"/>
      <w:r>
        <w:rPr>
          <w:rtl/>
        </w:rPr>
        <w:t xml:space="preserve">היה </w:t>
      </w:r>
      <w:bookmarkStart w:id="39693" w:name="_ETM_Q80_491919"/>
      <w:bookmarkEnd w:id="39693"/>
      <w:proofErr w:type="spellStart"/>
      <w:r>
        <w:rPr>
          <w:rtl/>
        </w:rPr>
        <w:t>כפסע</w:t>
      </w:r>
      <w:proofErr w:type="spellEnd"/>
      <w:r>
        <w:rPr>
          <w:rtl/>
        </w:rPr>
        <w:t xml:space="preserve"> </w:t>
      </w:r>
      <w:bookmarkStart w:id="39694" w:name="_ETM_Q80_492549"/>
      <w:bookmarkEnd w:id="39694"/>
      <w:r>
        <w:rPr>
          <w:rFonts w:hint="cs"/>
          <w:rtl/>
        </w:rPr>
        <w:t>מ</w:t>
      </w:r>
      <w:r>
        <w:rPr>
          <w:rtl/>
        </w:rPr>
        <w:t xml:space="preserve">להתרחש </w:t>
      </w:r>
      <w:bookmarkStart w:id="39695" w:name="_ETM_Q80_493660"/>
      <w:bookmarkEnd w:id="39695"/>
      <w:r>
        <w:rPr>
          <w:rtl/>
        </w:rPr>
        <w:t xml:space="preserve">בגבול </w:t>
      </w:r>
      <w:bookmarkStart w:id="39696" w:name="_ETM_Q80_494139"/>
      <w:bookmarkEnd w:id="39696"/>
      <w:r>
        <w:rPr>
          <w:rtl/>
        </w:rPr>
        <w:t>הלבנון</w:t>
      </w:r>
      <w:r w:rsidR="00B267F5">
        <w:rPr>
          <w:rFonts w:hint="cs"/>
          <w:rtl/>
        </w:rPr>
        <w:t>,</w:t>
      </w:r>
      <w:r>
        <w:rPr>
          <w:rtl/>
        </w:rPr>
        <w:t xml:space="preserve"> </w:t>
      </w:r>
      <w:bookmarkStart w:id="39697" w:name="_ETM_Q80_494830"/>
      <w:bookmarkEnd w:id="39697"/>
      <w:r>
        <w:rPr>
          <w:rtl/>
        </w:rPr>
        <w:t xml:space="preserve">וניצלנו </w:t>
      </w:r>
      <w:bookmarkStart w:id="39698" w:name="_ETM_Q80_495459"/>
      <w:bookmarkEnd w:id="39698"/>
      <w:r>
        <w:rPr>
          <w:rtl/>
        </w:rPr>
        <w:t xml:space="preserve">מהדבר </w:t>
      </w:r>
      <w:bookmarkStart w:id="39699" w:name="_ETM_Q80_496000"/>
      <w:bookmarkEnd w:id="39699"/>
      <w:r>
        <w:rPr>
          <w:rtl/>
        </w:rPr>
        <w:t xml:space="preserve">הזה </w:t>
      </w:r>
      <w:bookmarkStart w:id="39700" w:name="_ETM_Q80_496539"/>
      <w:bookmarkEnd w:id="39700"/>
      <w:r>
        <w:rPr>
          <w:rtl/>
        </w:rPr>
        <w:t xml:space="preserve">לא </w:t>
      </w:r>
      <w:bookmarkStart w:id="39701" w:name="_ETM_Q80_496720"/>
      <w:bookmarkEnd w:id="39701"/>
      <w:r>
        <w:rPr>
          <w:rtl/>
        </w:rPr>
        <w:t xml:space="preserve">בזכות </w:t>
      </w:r>
      <w:bookmarkStart w:id="39702" w:name="_ETM_Q80_497169"/>
      <w:bookmarkEnd w:id="39702"/>
      <w:r>
        <w:rPr>
          <w:rtl/>
        </w:rPr>
        <w:t xml:space="preserve">צה"ל </w:t>
      </w:r>
      <w:bookmarkStart w:id="39703" w:name="_ETM_Q80_497529"/>
      <w:bookmarkEnd w:id="39703"/>
      <w:r>
        <w:rPr>
          <w:rtl/>
        </w:rPr>
        <w:t>והממשלה</w:t>
      </w:r>
      <w:r>
        <w:rPr>
          <w:rFonts w:hint="cs"/>
          <w:rtl/>
        </w:rPr>
        <w:t>.</w:t>
      </w:r>
      <w:r>
        <w:rPr>
          <w:rtl/>
        </w:rPr>
        <w:t xml:space="preserve"> </w:t>
      </w:r>
      <w:bookmarkStart w:id="39704" w:name="_ETM_Q80_499630"/>
      <w:bookmarkEnd w:id="39704"/>
      <w:r>
        <w:rPr>
          <w:rtl/>
        </w:rPr>
        <w:t xml:space="preserve">יותר </w:t>
      </w:r>
      <w:bookmarkStart w:id="39705" w:name="_ETM_Q80_500080"/>
      <w:bookmarkEnd w:id="39705"/>
      <w:r>
        <w:rPr>
          <w:rtl/>
        </w:rPr>
        <w:t xml:space="preserve">מזל </w:t>
      </w:r>
      <w:bookmarkStart w:id="39706" w:name="_ETM_Q80_500470"/>
      <w:bookmarkEnd w:id="39706"/>
      <w:r>
        <w:rPr>
          <w:rtl/>
        </w:rPr>
        <w:t xml:space="preserve">משכל </w:t>
      </w:r>
      <w:bookmarkStart w:id="39707" w:name="_ETM_Q80_501189"/>
      <w:bookmarkEnd w:id="39707"/>
      <w:r>
        <w:rPr>
          <w:rFonts w:hint="cs"/>
          <w:rtl/>
        </w:rPr>
        <w:t xml:space="preserve">שלא </w:t>
      </w:r>
      <w:r>
        <w:rPr>
          <w:rtl/>
        </w:rPr>
        <w:t xml:space="preserve">פלשו </w:t>
      </w:r>
      <w:bookmarkStart w:id="39708" w:name="_ETM_Q80_501580"/>
      <w:bookmarkEnd w:id="39708"/>
      <w:r>
        <w:rPr>
          <w:rtl/>
        </w:rPr>
        <w:t xml:space="preserve">חיזבאללה </w:t>
      </w:r>
      <w:bookmarkStart w:id="39709" w:name="_ETM_Q80_502080"/>
      <w:bookmarkEnd w:id="39709"/>
      <w:r>
        <w:rPr>
          <w:rtl/>
        </w:rPr>
        <w:t xml:space="preserve">באותו </w:t>
      </w:r>
      <w:bookmarkStart w:id="39710" w:name="_ETM_Q80_502589"/>
      <w:bookmarkEnd w:id="39710"/>
      <w:r>
        <w:rPr>
          <w:rtl/>
        </w:rPr>
        <w:t>בוקר</w:t>
      </w:r>
      <w:r>
        <w:rPr>
          <w:rFonts w:hint="cs"/>
          <w:rtl/>
        </w:rPr>
        <w:t>.</w:t>
      </w:r>
      <w:r>
        <w:rPr>
          <w:rtl/>
        </w:rPr>
        <w:t xml:space="preserve"> </w:t>
      </w:r>
      <w:bookmarkStart w:id="39711" w:name="_ETM_Q80_505339"/>
      <w:bookmarkEnd w:id="39711"/>
    </w:p>
    <w:p w:rsidR="00BE54DA" w:rsidRDefault="00BE54DA" w:rsidP="00562F69">
      <w:pPr>
        <w:rPr>
          <w:rtl/>
        </w:rPr>
      </w:pPr>
      <w:bookmarkStart w:id="39712" w:name="_ETM_Q80_508859"/>
      <w:bookmarkStart w:id="39713" w:name="_ETM_Q80_508978"/>
      <w:bookmarkEnd w:id="39712"/>
      <w:bookmarkEnd w:id="39713"/>
    </w:p>
    <w:p w:rsidR="00BE54DA" w:rsidRDefault="00BE54DA" w:rsidP="00562F69">
      <w:pPr>
        <w:pStyle w:val="af5"/>
        <w:keepNext/>
        <w:rPr>
          <w:rtl/>
        </w:rPr>
      </w:pPr>
      <w:r w:rsidRPr="00FE7904">
        <w:rPr>
          <w:rStyle w:val="TagStyle"/>
          <w:rtl/>
        </w:rPr>
        <w:t xml:space="preserve">&lt;&lt; קריאה &gt;&gt; </w:t>
      </w:r>
      <w:r>
        <w:rPr>
          <w:rtl/>
        </w:rPr>
        <w:t>שר החוץ גדעון סער:</w:t>
      </w:r>
      <w:r w:rsidRPr="00FE7904">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r>
        <w:rPr>
          <w:rFonts w:hint="cs"/>
          <w:rtl/>
        </w:rPr>
        <w:t>אני רוצה להגיד לך שמטרות ה</w:t>
      </w:r>
      <w:r>
        <w:rPr>
          <w:rtl/>
        </w:rPr>
        <w:t xml:space="preserve">מלחמה </w:t>
      </w:r>
      <w:bookmarkStart w:id="39714" w:name="_ETM_Q80_507460"/>
      <w:bookmarkEnd w:id="39714"/>
      <w:r>
        <w:rPr>
          <w:rFonts w:hint="cs"/>
          <w:rtl/>
        </w:rPr>
        <w:t xml:space="preserve">נוסחו </w:t>
      </w:r>
      <w:r>
        <w:rPr>
          <w:rtl/>
        </w:rPr>
        <w:t xml:space="preserve">בחודש </w:t>
      </w:r>
      <w:bookmarkStart w:id="39715" w:name="_ETM_Q80_507849"/>
      <w:bookmarkEnd w:id="39715"/>
      <w:r>
        <w:rPr>
          <w:rtl/>
        </w:rPr>
        <w:t xml:space="preserve">אוקטובר </w:t>
      </w:r>
      <w:bookmarkStart w:id="39716" w:name="_ETM_Q80_508359"/>
      <w:bookmarkEnd w:id="39716"/>
      <w:r>
        <w:rPr>
          <w:rFonts w:hint="cs"/>
          <w:rtl/>
        </w:rPr>
        <w:t>2023</w:t>
      </w:r>
      <w:r>
        <w:rPr>
          <w:rtl/>
        </w:rPr>
        <w:t xml:space="preserve"> </w:t>
      </w:r>
      <w:bookmarkStart w:id="39717" w:name="_ETM_Q80_509279"/>
      <w:bookmarkEnd w:id="39717"/>
      <w:r>
        <w:rPr>
          <w:rFonts w:hint="cs"/>
          <w:rtl/>
        </w:rPr>
        <w:t>יחד עם המחנה הממלכתי, שאני אז הייתי חלק ממנו.</w:t>
      </w:r>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bookmarkStart w:id="39718" w:name="_ETM_Q80_514989"/>
      <w:bookmarkEnd w:id="39718"/>
      <w:r>
        <w:rPr>
          <w:rtl/>
        </w:rPr>
        <w:t xml:space="preserve">אבל </w:t>
      </w:r>
      <w:bookmarkStart w:id="39719" w:name="_ETM_Q80_515800"/>
      <w:bookmarkEnd w:id="39719"/>
      <w:r>
        <w:rPr>
          <w:rFonts w:hint="cs"/>
          <w:rtl/>
        </w:rPr>
        <w:t xml:space="preserve">מה מטרות </w:t>
      </w:r>
      <w:r>
        <w:rPr>
          <w:rtl/>
        </w:rPr>
        <w:t>המלחמה</w:t>
      </w:r>
      <w:r>
        <w:rPr>
          <w:rFonts w:hint="cs"/>
          <w:rtl/>
        </w:rPr>
        <w:t>?</w:t>
      </w:r>
      <w:r>
        <w:rPr>
          <w:rtl/>
        </w:rPr>
        <w:t xml:space="preserve"> </w:t>
      </w:r>
      <w:bookmarkStart w:id="39720" w:name="_ETM_Q80_519489"/>
      <w:bookmarkStart w:id="39721" w:name="_ETM_Q80_521500"/>
      <w:bookmarkEnd w:id="39720"/>
      <w:bookmarkEnd w:id="39721"/>
      <w:r>
        <w:rPr>
          <w:rFonts w:hint="cs"/>
          <w:rtl/>
        </w:rPr>
        <w:t>ש</w:t>
      </w:r>
      <w:r>
        <w:rPr>
          <w:rtl/>
        </w:rPr>
        <w:t>חיזבאללה</w:t>
      </w:r>
      <w:r>
        <w:rPr>
          <w:rFonts w:hint="cs"/>
          <w:rtl/>
        </w:rPr>
        <w:t xml:space="preserve"> יהיה עם 40,000 טילים ויתעצם, ועם 100,000 </w:t>
      </w:r>
      <w:r>
        <w:rPr>
          <w:rtl/>
        </w:rPr>
        <w:t>לוחמים</w:t>
      </w:r>
      <w:r>
        <w:rPr>
          <w:rFonts w:hint="cs"/>
          <w:rtl/>
        </w:rPr>
        <w:t xml:space="preserve"> </w:t>
      </w:r>
      <w:r>
        <w:rPr>
          <w:rFonts w:hint="eastAsia"/>
          <w:rtl/>
        </w:rPr>
        <w:t>–</w:t>
      </w:r>
      <w:r>
        <w:rPr>
          <w:rtl/>
        </w:rPr>
        <w:t xml:space="preserve"> </w:t>
      </w:r>
      <w:bookmarkStart w:id="39722" w:name="_ETM_Q80_522640"/>
      <w:bookmarkEnd w:id="39722"/>
      <w:r>
        <w:rPr>
          <w:rtl/>
        </w:rPr>
        <w:t xml:space="preserve">ובן </w:t>
      </w:r>
      <w:bookmarkStart w:id="39723" w:name="_ETM_Q80_523180"/>
      <w:bookmarkEnd w:id="39723"/>
      <w:r>
        <w:rPr>
          <w:rFonts w:hint="cs"/>
          <w:rtl/>
        </w:rPr>
        <w:t>גביר יגיד:</w:t>
      </w:r>
      <w:r>
        <w:rPr>
          <w:rtl/>
        </w:rPr>
        <w:t xml:space="preserve"> </w:t>
      </w:r>
      <w:bookmarkStart w:id="39724" w:name="_ETM_Q80_523690"/>
      <w:bookmarkEnd w:id="39724"/>
      <w:r>
        <w:rPr>
          <w:rtl/>
        </w:rPr>
        <w:t xml:space="preserve">זה </w:t>
      </w:r>
      <w:bookmarkStart w:id="39725" w:name="_ETM_Q80_523809"/>
      <w:bookmarkEnd w:id="39725"/>
      <w:r>
        <w:rPr>
          <w:rtl/>
        </w:rPr>
        <w:t xml:space="preserve">בסדר </w:t>
      </w:r>
      <w:bookmarkStart w:id="39726" w:name="_ETM_Q80_524320"/>
      <w:bookmarkEnd w:id="39726"/>
      <w:r>
        <w:rPr>
          <w:rFonts w:hint="cs"/>
          <w:rtl/>
        </w:rPr>
        <w:t>הפסקת אש שם?</w:t>
      </w:r>
      <w:bookmarkStart w:id="39727" w:name="_ETM_Q80_527187"/>
      <w:bookmarkStart w:id="39728" w:name="_ETM_Q80_527269"/>
      <w:bookmarkStart w:id="39729" w:name="_ETM_Q80_527508"/>
      <w:bookmarkStart w:id="39730" w:name="_ETM_Q80_527582"/>
      <w:bookmarkStart w:id="39731" w:name="_ETM_Q80_525940"/>
      <w:bookmarkEnd w:id="39727"/>
      <w:bookmarkEnd w:id="39728"/>
      <w:bookmarkEnd w:id="39729"/>
      <w:bookmarkEnd w:id="39730"/>
      <w:bookmarkEnd w:id="39731"/>
      <w:r>
        <w:rPr>
          <w:rFonts w:hint="cs"/>
          <w:rtl/>
        </w:rPr>
        <w:t xml:space="preserve"> </w:t>
      </w:r>
      <w:r>
        <w:rPr>
          <w:rtl/>
        </w:rPr>
        <w:t xml:space="preserve">אין </w:t>
      </w:r>
      <w:bookmarkStart w:id="39732" w:name="_ETM_Q80_526120"/>
      <w:bookmarkEnd w:id="39732"/>
      <w:r>
        <w:rPr>
          <w:rtl/>
        </w:rPr>
        <w:t xml:space="preserve">שם </w:t>
      </w:r>
      <w:bookmarkStart w:id="39733" w:name="_ETM_Q80_526329"/>
      <w:bookmarkEnd w:id="39733"/>
      <w:r>
        <w:rPr>
          <w:rtl/>
        </w:rPr>
        <w:t>חטופים</w:t>
      </w:r>
      <w:r>
        <w:rPr>
          <w:rFonts w:hint="cs"/>
          <w:rtl/>
        </w:rPr>
        <w:t>,</w:t>
      </w:r>
      <w:r>
        <w:rPr>
          <w:rtl/>
        </w:rPr>
        <w:t xml:space="preserve"> </w:t>
      </w:r>
      <w:bookmarkStart w:id="39734" w:name="_ETM_Q80_527019"/>
      <w:bookmarkEnd w:id="39734"/>
      <w:r>
        <w:rPr>
          <w:rFonts w:hint="cs"/>
          <w:rtl/>
        </w:rPr>
        <w:t>לך תילחם</w:t>
      </w:r>
      <w:r>
        <w:rPr>
          <w:rtl/>
        </w:rPr>
        <w:t xml:space="preserve"> </w:t>
      </w:r>
      <w:bookmarkStart w:id="39735" w:name="_ETM_Q80_527739"/>
      <w:bookmarkEnd w:id="39735"/>
      <w:r>
        <w:rPr>
          <w:rtl/>
        </w:rPr>
        <w:t>שם</w:t>
      </w:r>
      <w:r>
        <w:rPr>
          <w:rFonts w:hint="cs"/>
          <w:rtl/>
        </w:rPr>
        <w:t>.</w:t>
      </w:r>
      <w:r>
        <w:rPr>
          <w:rtl/>
        </w:rPr>
        <w:t xml:space="preserve"> </w:t>
      </w:r>
      <w:bookmarkStart w:id="39736" w:name="_ETM_Q80_528600"/>
      <w:bookmarkEnd w:id="39736"/>
      <w:r>
        <w:rPr>
          <w:rtl/>
        </w:rPr>
        <w:t xml:space="preserve">אתה </w:t>
      </w:r>
      <w:bookmarkStart w:id="39737" w:name="_ETM_Q80_529210"/>
      <w:bookmarkEnd w:id="39737"/>
      <w:r>
        <w:rPr>
          <w:rFonts w:hint="cs"/>
          <w:rtl/>
        </w:rPr>
        <w:t xml:space="preserve">אומר: </w:t>
      </w:r>
      <w:r>
        <w:rPr>
          <w:rtl/>
        </w:rPr>
        <w:t xml:space="preserve">אני </w:t>
      </w:r>
      <w:bookmarkStart w:id="39738" w:name="_ETM_Q80_529450"/>
      <w:bookmarkEnd w:id="39738"/>
      <w:r>
        <w:rPr>
          <w:rtl/>
        </w:rPr>
        <w:t xml:space="preserve">לא </w:t>
      </w:r>
      <w:bookmarkStart w:id="39739" w:name="_ETM_Q80_529570"/>
      <w:bookmarkEnd w:id="39739"/>
      <w:r>
        <w:rPr>
          <w:rtl/>
        </w:rPr>
        <w:t xml:space="preserve">מוכן </w:t>
      </w:r>
      <w:bookmarkStart w:id="39740" w:name="_ETM_Q80_529899"/>
      <w:bookmarkEnd w:id="39740"/>
      <w:r>
        <w:rPr>
          <w:rtl/>
        </w:rPr>
        <w:t xml:space="preserve">להפסקת </w:t>
      </w:r>
      <w:bookmarkStart w:id="39741" w:name="_ETM_Q80_530440"/>
      <w:bookmarkEnd w:id="39741"/>
      <w:r>
        <w:rPr>
          <w:rtl/>
        </w:rPr>
        <w:t xml:space="preserve">אש </w:t>
      </w:r>
      <w:bookmarkStart w:id="39742" w:name="_ETM_Q80_530620"/>
      <w:bookmarkEnd w:id="39742"/>
      <w:r>
        <w:rPr>
          <w:rtl/>
        </w:rPr>
        <w:t xml:space="preserve">בעזה </w:t>
      </w:r>
      <w:bookmarkStart w:id="39743" w:name="_ETM_Q80_531100"/>
      <w:bookmarkEnd w:id="39743"/>
      <w:r>
        <w:rPr>
          <w:rtl/>
        </w:rPr>
        <w:t>דקה</w:t>
      </w:r>
      <w:r>
        <w:rPr>
          <w:rFonts w:hint="cs"/>
          <w:rtl/>
        </w:rPr>
        <w:t>.</w:t>
      </w:r>
      <w:r>
        <w:rPr>
          <w:rtl/>
        </w:rPr>
        <w:t xml:space="preserve"> </w:t>
      </w:r>
      <w:bookmarkStart w:id="39744" w:name="_ETM_Q80_532149"/>
      <w:bookmarkStart w:id="39745" w:name="_ETM_Q80_532899"/>
      <w:bookmarkEnd w:id="39744"/>
      <w:bookmarkEnd w:id="39745"/>
      <w:r>
        <w:rPr>
          <w:rtl/>
        </w:rPr>
        <w:t xml:space="preserve">אנחנו </w:t>
      </w:r>
      <w:bookmarkStart w:id="39746" w:name="_ETM_Q80_533320"/>
      <w:bookmarkStart w:id="39747" w:name="_ETM_Q80_533890"/>
      <w:bookmarkEnd w:id="39746"/>
      <w:bookmarkEnd w:id="39747"/>
      <w:r>
        <w:rPr>
          <w:rFonts w:hint="cs"/>
          <w:rtl/>
        </w:rPr>
        <w:t>אומרים: תביאו את ה</w:t>
      </w:r>
      <w:r>
        <w:rPr>
          <w:rtl/>
        </w:rPr>
        <w:t xml:space="preserve">חטופים </w:t>
      </w:r>
      <w:bookmarkStart w:id="39748" w:name="_ETM_Q80_534520"/>
      <w:bookmarkEnd w:id="39748"/>
      <w:r>
        <w:rPr>
          <w:rtl/>
        </w:rPr>
        <w:t>קודם</w:t>
      </w:r>
      <w:r>
        <w:rPr>
          <w:rFonts w:hint="cs"/>
          <w:rtl/>
        </w:rPr>
        <w:t>,</w:t>
      </w:r>
      <w:r>
        <w:rPr>
          <w:rtl/>
        </w:rPr>
        <w:t xml:space="preserve"> </w:t>
      </w:r>
      <w:bookmarkStart w:id="39749" w:name="_ETM_Q80_535360"/>
      <w:bookmarkStart w:id="39750" w:name="_ETM_Q80_535750"/>
      <w:bookmarkEnd w:id="39749"/>
      <w:bookmarkEnd w:id="39750"/>
      <w:r>
        <w:rPr>
          <w:rtl/>
        </w:rPr>
        <w:t xml:space="preserve">ותעשה </w:t>
      </w:r>
      <w:bookmarkStart w:id="39751" w:name="_ETM_Q80_536170"/>
      <w:bookmarkEnd w:id="39751"/>
      <w:r>
        <w:rPr>
          <w:rtl/>
        </w:rPr>
        <w:t xml:space="preserve">הפסקת </w:t>
      </w:r>
      <w:bookmarkStart w:id="39752" w:name="_ETM_Q80_536649"/>
      <w:bookmarkEnd w:id="39752"/>
      <w:r>
        <w:rPr>
          <w:rtl/>
        </w:rPr>
        <w:t xml:space="preserve">אש </w:t>
      </w:r>
      <w:bookmarkStart w:id="39753" w:name="_ETM_Q80_536829"/>
      <w:bookmarkEnd w:id="39753"/>
      <w:r>
        <w:rPr>
          <w:rtl/>
        </w:rPr>
        <w:t>חודשיים</w:t>
      </w:r>
      <w:r>
        <w:rPr>
          <w:rFonts w:hint="cs"/>
          <w:rtl/>
        </w:rPr>
        <w:t>.</w:t>
      </w:r>
      <w:r>
        <w:rPr>
          <w:rtl/>
        </w:rPr>
        <w:t xml:space="preserve"> </w:t>
      </w:r>
      <w:bookmarkStart w:id="39754" w:name="_ETM_Q80_538900"/>
      <w:bookmarkEnd w:id="39754"/>
    </w:p>
    <w:p w:rsidR="00BE54DA" w:rsidRDefault="00BE54DA" w:rsidP="00562F69">
      <w:pPr>
        <w:rPr>
          <w:rtl/>
        </w:rPr>
      </w:pPr>
    </w:p>
    <w:p w:rsidR="00BE54DA" w:rsidRDefault="00BE54DA" w:rsidP="00562F69">
      <w:pPr>
        <w:pStyle w:val="af6"/>
        <w:keepNext/>
        <w:rPr>
          <w:rtl/>
        </w:rPr>
      </w:pPr>
      <w:r w:rsidRPr="00134388">
        <w:rPr>
          <w:rStyle w:val="TagStyle"/>
          <w:rtl/>
        </w:rPr>
        <w:t xml:space="preserve"> &lt;&lt; יור &gt;&gt; </w:t>
      </w:r>
      <w:r>
        <w:rPr>
          <w:rtl/>
        </w:rPr>
        <w:t>היו"ר חנוך דב מלביצקי:</w:t>
      </w:r>
      <w:r w:rsidRPr="00134388">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Fonts w:hint="cs"/>
          <w:rtl/>
        </w:rPr>
        <w:t>אתה יודע שאתה לא יכול.</w:t>
      </w:r>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Pr="00134388" w:rsidRDefault="00BE54DA" w:rsidP="00562F69">
      <w:pPr>
        <w:rPr>
          <w:rtl/>
        </w:rPr>
      </w:pPr>
    </w:p>
    <w:p w:rsidR="00BE54DA" w:rsidRDefault="00BE54DA" w:rsidP="00562F69">
      <w:pPr>
        <w:rPr>
          <w:rtl/>
        </w:rPr>
      </w:pPr>
      <w:r>
        <w:rPr>
          <w:rtl/>
        </w:rPr>
        <w:t xml:space="preserve">אני </w:t>
      </w:r>
      <w:bookmarkStart w:id="39755" w:name="_ETM_Q80_539110"/>
      <w:bookmarkEnd w:id="39755"/>
      <w:r>
        <w:rPr>
          <w:rtl/>
        </w:rPr>
        <w:t>אומר</w:t>
      </w:r>
      <w:r>
        <w:rPr>
          <w:rFonts w:hint="cs"/>
          <w:rtl/>
        </w:rPr>
        <w:t>,</w:t>
      </w:r>
      <w:r>
        <w:rPr>
          <w:rtl/>
        </w:rPr>
        <w:t xml:space="preserve"> </w:t>
      </w:r>
      <w:bookmarkStart w:id="39756" w:name="_ETM_Q80_539980"/>
      <w:bookmarkEnd w:id="39756"/>
      <w:r>
        <w:rPr>
          <w:rtl/>
        </w:rPr>
        <w:t xml:space="preserve">אתה </w:t>
      </w:r>
      <w:bookmarkStart w:id="39757" w:name="_ETM_Q80_540370"/>
      <w:bookmarkEnd w:id="39757"/>
      <w:r>
        <w:rPr>
          <w:rtl/>
        </w:rPr>
        <w:t xml:space="preserve">זה </w:t>
      </w:r>
      <w:bookmarkStart w:id="39758" w:name="_ETM_Q80_540610"/>
      <w:bookmarkEnd w:id="39758"/>
      <w:r>
        <w:rPr>
          <w:rtl/>
        </w:rPr>
        <w:t xml:space="preserve">שצריך </w:t>
      </w:r>
      <w:bookmarkStart w:id="39759" w:name="_ETM_Q80_540970"/>
      <w:bookmarkEnd w:id="39759"/>
      <w:r>
        <w:rPr>
          <w:rtl/>
        </w:rPr>
        <w:t xml:space="preserve">להסביר </w:t>
      </w:r>
      <w:bookmarkStart w:id="39760" w:name="_ETM_Q80_542050"/>
      <w:bookmarkEnd w:id="39760"/>
      <w:r>
        <w:rPr>
          <w:rtl/>
        </w:rPr>
        <w:t xml:space="preserve">למה </w:t>
      </w:r>
      <w:bookmarkStart w:id="39761" w:name="_ETM_Q80_542350"/>
      <w:bookmarkEnd w:id="39761"/>
      <w:r>
        <w:rPr>
          <w:rtl/>
        </w:rPr>
        <w:t xml:space="preserve">אתה </w:t>
      </w:r>
      <w:bookmarkStart w:id="39762" w:name="_ETM_Q80_542680"/>
      <w:bookmarkEnd w:id="39762"/>
      <w:r>
        <w:rPr>
          <w:rtl/>
        </w:rPr>
        <w:t xml:space="preserve">חי </w:t>
      </w:r>
      <w:bookmarkStart w:id="39763" w:name="_ETM_Q80_542890"/>
      <w:bookmarkEnd w:id="39763"/>
      <w:r>
        <w:rPr>
          <w:rtl/>
        </w:rPr>
        <w:t xml:space="preserve">בשלום </w:t>
      </w:r>
      <w:bookmarkStart w:id="39764" w:name="_ETM_Q80_543430"/>
      <w:bookmarkEnd w:id="39764"/>
      <w:r>
        <w:rPr>
          <w:rtl/>
        </w:rPr>
        <w:t xml:space="preserve">עם </w:t>
      </w:r>
      <w:bookmarkStart w:id="39765" w:name="_ETM_Q80_543550"/>
      <w:bookmarkEnd w:id="39765"/>
      <w:r>
        <w:rPr>
          <w:rtl/>
        </w:rPr>
        <w:t xml:space="preserve">הפסקת </w:t>
      </w:r>
      <w:bookmarkStart w:id="39766" w:name="_ETM_Q80_544119"/>
      <w:bookmarkEnd w:id="39766"/>
      <w:r>
        <w:rPr>
          <w:rtl/>
        </w:rPr>
        <w:t xml:space="preserve">אש </w:t>
      </w:r>
      <w:bookmarkStart w:id="39767" w:name="_ETM_Q80_544810"/>
      <w:bookmarkEnd w:id="39767"/>
      <w:r>
        <w:rPr>
          <w:rFonts w:hint="cs"/>
          <w:rtl/>
        </w:rPr>
        <w:t xml:space="preserve">עם </w:t>
      </w:r>
      <w:r>
        <w:rPr>
          <w:rtl/>
        </w:rPr>
        <w:t xml:space="preserve">חיזבאללה </w:t>
      </w:r>
      <w:bookmarkStart w:id="39768" w:name="_ETM_Q80_545589"/>
      <w:bookmarkEnd w:id="39768"/>
      <w:r>
        <w:rPr>
          <w:rtl/>
        </w:rPr>
        <w:t>בלבנון</w:t>
      </w:r>
      <w:r>
        <w:rPr>
          <w:rFonts w:hint="cs"/>
          <w:rtl/>
        </w:rPr>
        <w:t>,</w:t>
      </w:r>
      <w:r>
        <w:rPr>
          <w:rtl/>
        </w:rPr>
        <w:t xml:space="preserve"> </w:t>
      </w:r>
      <w:bookmarkStart w:id="39769" w:name="_ETM_Q80_547050"/>
      <w:bookmarkEnd w:id="39769"/>
      <w:r>
        <w:rPr>
          <w:rtl/>
        </w:rPr>
        <w:t xml:space="preserve">שזה </w:t>
      </w:r>
      <w:bookmarkStart w:id="39770" w:name="_ETM_Q80_547410"/>
      <w:bookmarkEnd w:id="39770"/>
      <w:r>
        <w:rPr>
          <w:rFonts w:hint="cs"/>
          <w:rtl/>
        </w:rPr>
        <w:t>האויב ה</w:t>
      </w:r>
      <w:bookmarkStart w:id="39771" w:name="_ETM_Q80_547740"/>
      <w:bookmarkEnd w:id="39771"/>
      <w:r>
        <w:rPr>
          <w:rtl/>
        </w:rPr>
        <w:t xml:space="preserve">גדול </w:t>
      </w:r>
      <w:bookmarkStart w:id="39772" w:name="_ETM_Q80_548430"/>
      <w:bookmarkEnd w:id="39772"/>
      <w:r>
        <w:rPr>
          <w:rFonts w:hint="cs"/>
          <w:rtl/>
        </w:rPr>
        <w:t>עכשיו,</w:t>
      </w:r>
      <w:r>
        <w:rPr>
          <w:rtl/>
        </w:rPr>
        <w:t xml:space="preserve"> </w:t>
      </w:r>
      <w:bookmarkStart w:id="39773" w:name="_ETM_Q80_548940"/>
      <w:bookmarkEnd w:id="39773"/>
      <w:r>
        <w:rPr>
          <w:rFonts w:hint="cs"/>
          <w:rtl/>
        </w:rPr>
        <w:t xml:space="preserve">עם </w:t>
      </w:r>
      <w:bookmarkStart w:id="39774" w:name="_ETM_Q80_549510"/>
      <w:bookmarkEnd w:id="39774"/>
      <w:r>
        <w:rPr>
          <w:rtl/>
        </w:rPr>
        <w:t xml:space="preserve">יותר </w:t>
      </w:r>
      <w:bookmarkStart w:id="39775" w:name="_ETM_Q80_549930"/>
      <w:bookmarkEnd w:id="39775"/>
      <w:r>
        <w:rPr>
          <w:rtl/>
        </w:rPr>
        <w:t>טילים</w:t>
      </w:r>
      <w:r>
        <w:rPr>
          <w:rFonts w:hint="cs"/>
          <w:rtl/>
        </w:rPr>
        <w:t>,</w:t>
      </w:r>
      <w:r>
        <w:rPr>
          <w:rtl/>
        </w:rPr>
        <w:t xml:space="preserve"> </w:t>
      </w:r>
      <w:bookmarkStart w:id="39776" w:name="_ETM_Q80_550260"/>
      <w:bookmarkEnd w:id="39776"/>
      <w:r>
        <w:rPr>
          <w:rtl/>
        </w:rPr>
        <w:t xml:space="preserve">יותר </w:t>
      </w:r>
      <w:bookmarkStart w:id="39777" w:name="_ETM_Q80_550620"/>
      <w:bookmarkEnd w:id="39777"/>
      <w:r>
        <w:rPr>
          <w:rFonts w:hint="cs"/>
          <w:rtl/>
        </w:rPr>
        <w:t>לוחמים.</w:t>
      </w:r>
      <w:r>
        <w:rPr>
          <w:rtl/>
        </w:rPr>
        <w:t xml:space="preserve"> </w:t>
      </w:r>
      <w:bookmarkStart w:id="39778" w:name="_ETM_Q80_551880"/>
      <w:bookmarkEnd w:id="39778"/>
      <w:r>
        <w:rPr>
          <w:rtl/>
        </w:rPr>
        <w:t xml:space="preserve">זה </w:t>
      </w:r>
      <w:bookmarkStart w:id="39779" w:name="_ETM_Q80_552779"/>
      <w:bookmarkEnd w:id="39779"/>
      <w:r>
        <w:rPr>
          <w:rtl/>
        </w:rPr>
        <w:t xml:space="preserve">חוסר </w:t>
      </w:r>
      <w:bookmarkStart w:id="39780" w:name="_ETM_Q80_553350"/>
      <w:bookmarkEnd w:id="39780"/>
      <w:r>
        <w:rPr>
          <w:rFonts w:hint="cs"/>
          <w:rtl/>
        </w:rPr>
        <w:t>יושרה,</w:t>
      </w:r>
      <w:r>
        <w:rPr>
          <w:rtl/>
        </w:rPr>
        <w:t xml:space="preserve"> </w:t>
      </w:r>
      <w:bookmarkStart w:id="39781" w:name="_ETM_Q80_554820"/>
      <w:bookmarkEnd w:id="39781"/>
      <w:r>
        <w:rPr>
          <w:rtl/>
        </w:rPr>
        <w:t xml:space="preserve">כי </w:t>
      </w:r>
      <w:bookmarkStart w:id="39782" w:name="_ETM_Q80_555029"/>
      <w:bookmarkEnd w:id="39782"/>
      <w:r>
        <w:rPr>
          <w:rtl/>
        </w:rPr>
        <w:t xml:space="preserve">אתה </w:t>
      </w:r>
      <w:bookmarkStart w:id="39783" w:name="_ETM_Q80_555210"/>
      <w:bookmarkEnd w:id="39783"/>
      <w:r>
        <w:rPr>
          <w:rtl/>
        </w:rPr>
        <w:t xml:space="preserve">הולך </w:t>
      </w:r>
      <w:bookmarkStart w:id="39784" w:name="_ETM_Q80_555479"/>
      <w:bookmarkEnd w:id="39784"/>
      <w:r>
        <w:rPr>
          <w:rtl/>
        </w:rPr>
        <w:t xml:space="preserve">למקום </w:t>
      </w:r>
      <w:bookmarkStart w:id="39785" w:name="_ETM_Q80_556020"/>
      <w:bookmarkEnd w:id="39785"/>
      <w:r>
        <w:rPr>
          <w:rtl/>
        </w:rPr>
        <w:t>שנוח</w:t>
      </w:r>
      <w:r>
        <w:rPr>
          <w:rFonts w:hint="cs"/>
          <w:rtl/>
        </w:rPr>
        <w:t>,</w:t>
      </w:r>
      <w:r>
        <w:rPr>
          <w:rtl/>
        </w:rPr>
        <w:t xml:space="preserve"> </w:t>
      </w:r>
      <w:bookmarkStart w:id="39786" w:name="_ETM_Q80_557130"/>
      <w:bookmarkEnd w:id="39786"/>
      <w:r>
        <w:rPr>
          <w:rtl/>
        </w:rPr>
        <w:t xml:space="preserve">למקום </w:t>
      </w:r>
      <w:bookmarkStart w:id="39787" w:name="_ETM_Q80_557670"/>
      <w:bookmarkEnd w:id="39787"/>
      <w:r>
        <w:rPr>
          <w:rtl/>
        </w:rPr>
        <w:t xml:space="preserve">שהזרקור </w:t>
      </w:r>
      <w:bookmarkStart w:id="39788" w:name="_ETM_Q80_558509"/>
      <w:bookmarkEnd w:id="39788"/>
      <w:r>
        <w:rPr>
          <w:rFonts w:hint="cs"/>
          <w:rtl/>
        </w:rPr>
        <w:t>מואר,</w:t>
      </w:r>
      <w:r>
        <w:rPr>
          <w:rtl/>
        </w:rPr>
        <w:t xml:space="preserve"> </w:t>
      </w:r>
      <w:bookmarkStart w:id="39789" w:name="_ETM_Q80_559499"/>
      <w:bookmarkEnd w:id="39789"/>
      <w:r>
        <w:rPr>
          <w:rtl/>
        </w:rPr>
        <w:t xml:space="preserve">למקום </w:t>
      </w:r>
      <w:bookmarkStart w:id="39790" w:name="_ETM_Q80_560099"/>
      <w:bookmarkEnd w:id="39790"/>
      <w:r>
        <w:rPr>
          <w:rtl/>
        </w:rPr>
        <w:t>שכואב</w:t>
      </w:r>
      <w:r>
        <w:rPr>
          <w:rFonts w:hint="cs"/>
          <w:rtl/>
        </w:rPr>
        <w:t>.</w:t>
      </w:r>
      <w:r>
        <w:rPr>
          <w:rtl/>
        </w:rPr>
        <w:t xml:space="preserve"> </w:t>
      </w:r>
      <w:bookmarkStart w:id="39791" w:name="_ETM_Q80_561560"/>
      <w:bookmarkEnd w:id="39791"/>
    </w:p>
    <w:p w:rsidR="00BE54DA" w:rsidRDefault="00BE54DA" w:rsidP="00562F69">
      <w:pPr>
        <w:rPr>
          <w:rtl/>
        </w:rPr>
      </w:pPr>
    </w:p>
    <w:p w:rsidR="00BE54DA" w:rsidRDefault="00BE54DA" w:rsidP="00B267F5">
      <w:pPr>
        <w:rPr>
          <w:rtl/>
        </w:rPr>
      </w:pPr>
      <w:r>
        <w:rPr>
          <w:rtl/>
        </w:rPr>
        <w:t xml:space="preserve">היה </w:t>
      </w:r>
      <w:bookmarkStart w:id="39792" w:name="_ETM_Q80_561950"/>
      <w:bookmarkEnd w:id="39792"/>
      <w:r>
        <w:rPr>
          <w:rtl/>
        </w:rPr>
        <w:t xml:space="preserve">נכון </w:t>
      </w:r>
      <w:bookmarkStart w:id="39793" w:name="_ETM_Q80_562460"/>
      <w:bookmarkEnd w:id="39793"/>
      <w:r>
        <w:rPr>
          <w:rtl/>
        </w:rPr>
        <w:t xml:space="preserve">וראוי </w:t>
      </w:r>
      <w:bookmarkStart w:id="39794" w:name="_ETM_Q80_562820"/>
      <w:bookmarkEnd w:id="39794"/>
      <w:r>
        <w:rPr>
          <w:rtl/>
        </w:rPr>
        <w:t xml:space="preserve">להביא </w:t>
      </w:r>
      <w:bookmarkStart w:id="39795" w:name="_ETM_Q80_563240"/>
      <w:bookmarkEnd w:id="39795"/>
      <w:r>
        <w:rPr>
          <w:rtl/>
        </w:rPr>
        <w:t xml:space="preserve">את </w:t>
      </w:r>
      <w:bookmarkStart w:id="39796" w:name="_ETM_Q80_563299"/>
      <w:bookmarkEnd w:id="39796"/>
      <w:r>
        <w:rPr>
          <w:rtl/>
        </w:rPr>
        <w:t xml:space="preserve">החטופים </w:t>
      </w:r>
      <w:bookmarkStart w:id="39797" w:name="_ETM_Q80_564350"/>
      <w:bookmarkEnd w:id="39797"/>
      <w:r>
        <w:rPr>
          <w:rtl/>
        </w:rPr>
        <w:t xml:space="preserve">ושעם </w:t>
      </w:r>
      <w:bookmarkStart w:id="39798" w:name="_ETM_Q80_564860"/>
      <w:bookmarkEnd w:id="39798"/>
      <w:r>
        <w:rPr>
          <w:rtl/>
        </w:rPr>
        <w:t xml:space="preserve">ישראל </w:t>
      </w:r>
      <w:bookmarkStart w:id="39799" w:name="_ETM_Q80_565339"/>
      <w:bookmarkEnd w:id="39799"/>
      <w:r>
        <w:rPr>
          <w:rtl/>
        </w:rPr>
        <w:t xml:space="preserve">יצא </w:t>
      </w:r>
      <w:bookmarkStart w:id="39800" w:name="_ETM_Q80_565610"/>
      <w:bookmarkEnd w:id="39800"/>
      <w:r>
        <w:rPr>
          <w:rtl/>
        </w:rPr>
        <w:t xml:space="preserve">למלחמה </w:t>
      </w:r>
      <w:bookmarkStart w:id="39801" w:name="_ETM_Q80_566180"/>
      <w:bookmarkEnd w:id="39801"/>
      <w:r>
        <w:rPr>
          <w:rtl/>
        </w:rPr>
        <w:t>ביחד</w:t>
      </w:r>
      <w:r>
        <w:rPr>
          <w:rFonts w:hint="cs"/>
          <w:rtl/>
        </w:rPr>
        <w:t>,</w:t>
      </w:r>
      <w:r>
        <w:rPr>
          <w:rtl/>
        </w:rPr>
        <w:t xml:space="preserve"> </w:t>
      </w:r>
      <w:bookmarkStart w:id="39802" w:name="_ETM_Q80_567259"/>
      <w:bookmarkEnd w:id="39802"/>
      <w:r>
        <w:rPr>
          <w:rFonts w:hint="cs"/>
          <w:rtl/>
        </w:rPr>
        <w:t>שה</w:t>
      </w:r>
      <w:bookmarkStart w:id="39803" w:name="_ETM_Q80_567619"/>
      <w:bookmarkEnd w:id="39803"/>
      <w:r>
        <w:rPr>
          <w:rtl/>
        </w:rPr>
        <w:t xml:space="preserve">חטופים </w:t>
      </w:r>
      <w:bookmarkStart w:id="39804" w:name="_ETM_Q80_568159"/>
      <w:bookmarkEnd w:id="39804"/>
      <w:r>
        <w:rPr>
          <w:rtl/>
        </w:rPr>
        <w:t xml:space="preserve">לא </w:t>
      </w:r>
      <w:bookmarkStart w:id="39805" w:name="_ETM_Q80_568310"/>
      <w:bookmarkEnd w:id="39805"/>
      <w:r>
        <w:rPr>
          <w:rFonts w:hint="cs"/>
          <w:rtl/>
        </w:rPr>
        <w:t>י</w:t>
      </w:r>
      <w:r>
        <w:rPr>
          <w:rtl/>
        </w:rPr>
        <w:t xml:space="preserve">היו </w:t>
      </w:r>
      <w:bookmarkStart w:id="39806" w:name="_ETM_Q80_568549"/>
      <w:bookmarkEnd w:id="39806"/>
      <w:r>
        <w:rPr>
          <w:rtl/>
        </w:rPr>
        <w:t xml:space="preserve">בעיה </w:t>
      </w:r>
      <w:bookmarkStart w:id="39807" w:name="_ETM_Q80_569029"/>
      <w:bookmarkEnd w:id="39807"/>
      <w:r>
        <w:rPr>
          <w:rtl/>
        </w:rPr>
        <w:t xml:space="preserve">עבור </w:t>
      </w:r>
      <w:bookmarkStart w:id="39808" w:name="_ETM_Q80_569420"/>
      <w:bookmarkEnd w:id="39808"/>
      <w:r>
        <w:rPr>
          <w:rtl/>
        </w:rPr>
        <w:t xml:space="preserve">אף </w:t>
      </w:r>
      <w:bookmarkStart w:id="39809" w:name="_ETM_Q80_569570"/>
      <w:bookmarkEnd w:id="39809"/>
      <w:r>
        <w:rPr>
          <w:rFonts w:hint="cs"/>
          <w:rtl/>
        </w:rPr>
        <w:t>אחד</w:t>
      </w:r>
      <w:r>
        <w:rPr>
          <w:rtl/>
        </w:rPr>
        <w:t xml:space="preserve"> </w:t>
      </w:r>
      <w:bookmarkStart w:id="39810" w:name="_ETM_Q80_569869"/>
      <w:bookmarkEnd w:id="39810"/>
      <w:r>
        <w:rPr>
          <w:rtl/>
        </w:rPr>
        <w:t>מאיתנו</w:t>
      </w:r>
      <w:r>
        <w:rPr>
          <w:rFonts w:hint="cs"/>
          <w:rtl/>
        </w:rPr>
        <w:t>,</w:t>
      </w:r>
      <w:r>
        <w:rPr>
          <w:rtl/>
        </w:rPr>
        <w:t xml:space="preserve"> </w:t>
      </w:r>
      <w:bookmarkStart w:id="39811" w:name="_ETM_Q80_570770"/>
      <w:bookmarkEnd w:id="39811"/>
      <w:r>
        <w:rPr>
          <w:rtl/>
        </w:rPr>
        <w:t xml:space="preserve">ושנלך </w:t>
      </w:r>
      <w:bookmarkStart w:id="39812" w:name="_ETM_Q80_571339"/>
      <w:bookmarkEnd w:id="39812"/>
      <w:r>
        <w:rPr>
          <w:rtl/>
        </w:rPr>
        <w:t xml:space="preserve">באחדות </w:t>
      </w:r>
      <w:bookmarkStart w:id="39813" w:name="_ETM_Q80_572210"/>
      <w:bookmarkEnd w:id="39813"/>
      <w:r>
        <w:rPr>
          <w:rtl/>
        </w:rPr>
        <w:t>ל</w:t>
      </w:r>
      <w:bookmarkStart w:id="39814" w:name="_ETM_Q80_572720"/>
      <w:bookmarkEnd w:id="39814"/>
      <w:r>
        <w:rPr>
          <w:rFonts w:hint="cs"/>
          <w:rtl/>
        </w:rPr>
        <w:t xml:space="preserve">עשר </w:t>
      </w:r>
      <w:r>
        <w:rPr>
          <w:rtl/>
        </w:rPr>
        <w:t xml:space="preserve">שנים </w:t>
      </w:r>
      <w:bookmarkStart w:id="39815" w:name="_ETM_Q80_573080"/>
      <w:bookmarkEnd w:id="39815"/>
      <w:r>
        <w:rPr>
          <w:rtl/>
        </w:rPr>
        <w:t xml:space="preserve">מלחמה </w:t>
      </w:r>
      <w:bookmarkStart w:id="39816" w:name="_ETM_Q80_573529"/>
      <w:bookmarkEnd w:id="39816"/>
      <w:r>
        <w:rPr>
          <w:rtl/>
        </w:rPr>
        <w:t>בחמאס</w:t>
      </w:r>
      <w:r>
        <w:rPr>
          <w:rFonts w:hint="cs"/>
          <w:rtl/>
        </w:rPr>
        <w:t>.</w:t>
      </w:r>
      <w:r>
        <w:rPr>
          <w:rtl/>
        </w:rPr>
        <w:t xml:space="preserve"> </w:t>
      </w:r>
      <w:bookmarkStart w:id="39817" w:name="_ETM_Q80_574399"/>
      <w:bookmarkEnd w:id="39817"/>
      <w:r>
        <w:rPr>
          <w:rtl/>
        </w:rPr>
        <w:t xml:space="preserve">אני </w:t>
      </w:r>
      <w:bookmarkStart w:id="39818" w:name="_ETM_Q80_574610"/>
      <w:bookmarkEnd w:id="39818"/>
      <w:r>
        <w:rPr>
          <w:rtl/>
        </w:rPr>
        <w:t xml:space="preserve">לא </w:t>
      </w:r>
      <w:bookmarkStart w:id="39819" w:name="_ETM_Q80_574759"/>
      <w:bookmarkEnd w:id="39819"/>
      <w:r>
        <w:rPr>
          <w:rtl/>
        </w:rPr>
        <w:t>תמים</w:t>
      </w:r>
      <w:r>
        <w:rPr>
          <w:rFonts w:hint="cs"/>
          <w:rtl/>
        </w:rPr>
        <w:t>.</w:t>
      </w:r>
      <w:r>
        <w:rPr>
          <w:rtl/>
        </w:rPr>
        <w:t xml:space="preserve"> </w:t>
      </w:r>
      <w:bookmarkStart w:id="39820" w:name="_ETM_Q80_575740"/>
      <w:bookmarkEnd w:id="39820"/>
      <w:r>
        <w:rPr>
          <w:rtl/>
        </w:rPr>
        <w:t xml:space="preserve">לחסל </w:t>
      </w:r>
      <w:bookmarkStart w:id="39821" w:name="_ETM_Q80_576279"/>
      <w:bookmarkEnd w:id="39821"/>
      <w:r>
        <w:rPr>
          <w:rtl/>
        </w:rPr>
        <w:t xml:space="preserve">את </w:t>
      </w:r>
      <w:bookmarkStart w:id="39822" w:name="_ETM_Q80_576399"/>
      <w:bookmarkEnd w:id="39822"/>
      <w:r>
        <w:rPr>
          <w:rtl/>
        </w:rPr>
        <w:t xml:space="preserve">חיזבאללה </w:t>
      </w:r>
      <w:bookmarkStart w:id="39823" w:name="_ETM_Q80_576969"/>
      <w:bookmarkEnd w:id="39823"/>
      <w:r>
        <w:rPr>
          <w:rtl/>
        </w:rPr>
        <w:t xml:space="preserve">ואת </w:t>
      </w:r>
      <w:bookmarkStart w:id="39824" w:name="_ETM_Q80_577179"/>
      <w:bookmarkEnd w:id="39824"/>
      <w:r>
        <w:rPr>
          <w:rtl/>
        </w:rPr>
        <w:t xml:space="preserve">החמאס </w:t>
      </w:r>
      <w:bookmarkStart w:id="39825" w:name="_ETM_Q80_578079"/>
      <w:bookmarkEnd w:id="39825"/>
      <w:r>
        <w:rPr>
          <w:rtl/>
        </w:rPr>
        <w:t xml:space="preserve">ייקח </w:t>
      </w:r>
      <w:bookmarkStart w:id="39826" w:name="_ETM_Q80_578499"/>
      <w:bookmarkEnd w:id="39826"/>
      <w:r>
        <w:rPr>
          <w:rFonts w:hint="cs"/>
          <w:rtl/>
        </w:rPr>
        <w:t>עשר</w:t>
      </w:r>
      <w:r>
        <w:rPr>
          <w:rtl/>
        </w:rPr>
        <w:t xml:space="preserve"> </w:t>
      </w:r>
      <w:bookmarkStart w:id="39827" w:name="_ETM_Q80_578799"/>
      <w:bookmarkEnd w:id="39827"/>
      <w:r>
        <w:rPr>
          <w:rtl/>
        </w:rPr>
        <w:t>שנים</w:t>
      </w:r>
      <w:r w:rsidR="00B267F5">
        <w:rPr>
          <w:rFonts w:hint="cs"/>
          <w:rtl/>
        </w:rPr>
        <w:t>,</w:t>
      </w:r>
      <w:r>
        <w:rPr>
          <w:rtl/>
        </w:rPr>
        <w:t xml:space="preserve"> </w:t>
      </w:r>
      <w:bookmarkStart w:id="39828" w:name="_ETM_Q80_579869"/>
      <w:bookmarkEnd w:id="39828"/>
      <w:r>
        <w:rPr>
          <w:rtl/>
        </w:rPr>
        <w:t xml:space="preserve">אבל </w:t>
      </w:r>
      <w:bookmarkStart w:id="39829" w:name="_ETM_Q80_580200"/>
      <w:bookmarkEnd w:id="39829"/>
      <w:r>
        <w:rPr>
          <w:rtl/>
        </w:rPr>
        <w:t xml:space="preserve">בואו </w:t>
      </w:r>
      <w:bookmarkStart w:id="39830" w:name="_ETM_Q80_580439"/>
      <w:bookmarkEnd w:id="39830"/>
      <w:r>
        <w:rPr>
          <w:rtl/>
        </w:rPr>
        <w:t xml:space="preserve">נביא </w:t>
      </w:r>
      <w:bookmarkStart w:id="39831" w:name="_ETM_Q80_580710"/>
      <w:bookmarkEnd w:id="39831"/>
      <w:r>
        <w:rPr>
          <w:rtl/>
        </w:rPr>
        <w:t xml:space="preserve">את </w:t>
      </w:r>
      <w:bookmarkStart w:id="39832" w:name="_ETM_Q80_580799"/>
      <w:bookmarkEnd w:id="39832"/>
      <w:r>
        <w:rPr>
          <w:rtl/>
        </w:rPr>
        <w:t>החטופים</w:t>
      </w:r>
      <w:r>
        <w:rPr>
          <w:rFonts w:hint="cs"/>
          <w:rtl/>
        </w:rPr>
        <w:t>.</w:t>
      </w:r>
      <w:r>
        <w:rPr>
          <w:rtl/>
        </w:rPr>
        <w:t xml:space="preserve"> </w:t>
      </w:r>
      <w:bookmarkStart w:id="39833" w:name="_ETM_Q80_581909"/>
      <w:bookmarkEnd w:id="39833"/>
      <w:r>
        <w:rPr>
          <w:rtl/>
        </w:rPr>
        <w:t xml:space="preserve">ואם </w:t>
      </w:r>
      <w:bookmarkStart w:id="39834" w:name="_ETM_Q80_582180"/>
      <w:bookmarkEnd w:id="39834"/>
      <w:r>
        <w:rPr>
          <w:rtl/>
        </w:rPr>
        <w:t xml:space="preserve">יכולתם </w:t>
      </w:r>
      <w:bookmarkStart w:id="39835" w:name="_ETM_Q80_582689"/>
      <w:bookmarkEnd w:id="39835"/>
      <w:r>
        <w:rPr>
          <w:rtl/>
        </w:rPr>
        <w:t xml:space="preserve">לחיות </w:t>
      </w:r>
      <w:bookmarkStart w:id="39836" w:name="_ETM_Q80_583049"/>
      <w:bookmarkEnd w:id="39836"/>
      <w:r>
        <w:rPr>
          <w:rtl/>
        </w:rPr>
        <w:t xml:space="preserve">בשלום </w:t>
      </w:r>
      <w:bookmarkStart w:id="39837" w:name="_ETM_Q80_583529"/>
      <w:bookmarkEnd w:id="39837"/>
      <w:r>
        <w:rPr>
          <w:rtl/>
        </w:rPr>
        <w:t xml:space="preserve">מנובמבר </w:t>
      </w:r>
      <w:bookmarkStart w:id="39838" w:name="_ETM_Q80_584640"/>
      <w:bookmarkEnd w:id="39838"/>
      <w:r>
        <w:rPr>
          <w:rFonts w:hint="cs"/>
          <w:rtl/>
        </w:rPr>
        <w:t xml:space="preserve">עם </w:t>
      </w:r>
      <w:r>
        <w:rPr>
          <w:rtl/>
        </w:rPr>
        <w:t xml:space="preserve">הפסקת </w:t>
      </w:r>
      <w:bookmarkStart w:id="39839" w:name="_ETM_Q80_585329"/>
      <w:bookmarkEnd w:id="39839"/>
      <w:r>
        <w:rPr>
          <w:rtl/>
        </w:rPr>
        <w:t xml:space="preserve">אש </w:t>
      </w:r>
      <w:bookmarkStart w:id="39840" w:name="_ETM_Q80_585479"/>
      <w:bookmarkEnd w:id="39840"/>
      <w:r>
        <w:rPr>
          <w:rFonts w:hint="cs"/>
          <w:rtl/>
        </w:rPr>
        <w:t>ב</w:t>
      </w:r>
      <w:r>
        <w:rPr>
          <w:rtl/>
        </w:rPr>
        <w:t>לבנון</w:t>
      </w:r>
      <w:r>
        <w:rPr>
          <w:rFonts w:hint="cs"/>
          <w:rtl/>
        </w:rPr>
        <w:t>,</w:t>
      </w:r>
      <w:r>
        <w:rPr>
          <w:rtl/>
        </w:rPr>
        <w:t xml:space="preserve"> </w:t>
      </w:r>
      <w:bookmarkStart w:id="39841" w:name="_ETM_Q80_587750"/>
      <w:bookmarkEnd w:id="39841"/>
      <w:r>
        <w:rPr>
          <w:rtl/>
        </w:rPr>
        <w:t xml:space="preserve">יכולתם </w:t>
      </w:r>
      <w:bookmarkStart w:id="39842" w:name="_ETM_Q80_588260"/>
      <w:bookmarkEnd w:id="39842"/>
      <w:r>
        <w:rPr>
          <w:rtl/>
        </w:rPr>
        <w:t xml:space="preserve">לחיות </w:t>
      </w:r>
      <w:bookmarkStart w:id="39843" w:name="_ETM_Q80_588620"/>
      <w:bookmarkEnd w:id="39843"/>
      <w:r>
        <w:rPr>
          <w:rtl/>
        </w:rPr>
        <w:t xml:space="preserve">חודשיים </w:t>
      </w:r>
      <w:bookmarkStart w:id="39844" w:name="_ETM_Q80_589070"/>
      <w:bookmarkEnd w:id="39844"/>
      <w:r>
        <w:rPr>
          <w:rtl/>
        </w:rPr>
        <w:t xml:space="preserve">בהפסקת </w:t>
      </w:r>
      <w:bookmarkStart w:id="39845" w:name="_ETM_Q80_589729"/>
      <w:bookmarkEnd w:id="39845"/>
      <w:r>
        <w:rPr>
          <w:rtl/>
        </w:rPr>
        <w:t xml:space="preserve">אש </w:t>
      </w:r>
      <w:bookmarkStart w:id="39846" w:name="_ETM_Q80_589850"/>
      <w:bookmarkEnd w:id="39846"/>
      <w:r>
        <w:rPr>
          <w:rFonts w:hint="cs"/>
          <w:rtl/>
        </w:rPr>
        <w:t>בעזה.</w:t>
      </w:r>
    </w:p>
    <w:p w:rsidR="00BE54DA" w:rsidRDefault="00BE54DA" w:rsidP="00562F69">
      <w:pPr>
        <w:rPr>
          <w:rtl/>
        </w:rPr>
      </w:pPr>
    </w:p>
    <w:p w:rsidR="00BE54DA" w:rsidRPr="001D61CA" w:rsidRDefault="00BE54DA" w:rsidP="00562F69">
      <w:pPr>
        <w:pStyle w:val="af6"/>
        <w:keepNext/>
        <w:rPr>
          <w:rtl/>
        </w:rPr>
      </w:pPr>
      <w:r w:rsidRPr="001D61CA">
        <w:rPr>
          <w:rStyle w:val="TagStyle"/>
          <w:rtl/>
        </w:rPr>
        <w:t xml:space="preserve"> &lt;&lt; יור &gt;&gt; </w:t>
      </w:r>
      <w:r>
        <w:rPr>
          <w:rtl/>
        </w:rPr>
        <w:t>היו"ר חנוך דב מלביצקי:</w:t>
      </w:r>
      <w:r w:rsidRPr="001D61CA">
        <w:rPr>
          <w:rStyle w:val="TagStyle"/>
          <w:rtl/>
        </w:rPr>
        <w:t xml:space="preserve"> &lt;&lt; יור &gt;&gt;</w:t>
      </w:r>
      <w:r>
        <w:rPr>
          <w:rtl/>
        </w:rPr>
        <w:t xml:space="preserve"> </w:t>
      </w:r>
    </w:p>
    <w:p w:rsidR="00BE54DA" w:rsidRDefault="00BE54DA" w:rsidP="00562F69">
      <w:pPr>
        <w:rPr>
          <w:rtl/>
        </w:rPr>
      </w:pPr>
      <w:bookmarkStart w:id="39847" w:name="_ETM_Q80_592016"/>
      <w:bookmarkStart w:id="39848" w:name="_ETM_Q80_592146"/>
      <w:bookmarkStart w:id="39849" w:name="_ETM_Q80_592268"/>
      <w:bookmarkEnd w:id="39847"/>
      <w:bookmarkEnd w:id="39848"/>
      <w:bookmarkEnd w:id="39849"/>
    </w:p>
    <w:p w:rsidR="00BE54DA" w:rsidRDefault="00BE54DA" w:rsidP="00562F69">
      <w:pPr>
        <w:rPr>
          <w:rtl/>
        </w:rPr>
      </w:pPr>
      <w:bookmarkStart w:id="39850" w:name="_ETM_Q80_592381"/>
      <w:bookmarkEnd w:id="39850"/>
      <w:r>
        <w:rPr>
          <w:rFonts w:hint="cs"/>
          <w:rtl/>
        </w:rPr>
        <w:t xml:space="preserve">אתה </w:t>
      </w:r>
      <w:r>
        <w:rPr>
          <w:rtl/>
        </w:rPr>
        <w:t xml:space="preserve">מדבר </w:t>
      </w:r>
      <w:bookmarkStart w:id="39851" w:name="_ETM_Q80_590300"/>
      <w:bookmarkStart w:id="39852" w:name="_ETM_Q80_590479"/>
      <w:bookmarkEnd w:id="39851"/>
      <w:bookmarkEnd w:id="39852"/>
      <w:r>
        <w:rPr>
          <w:rFonts w:hint="cs"/>
          <w:rtl/>
        </w:rPr>
        <w:t>גם על עשר</w:t>
      </w:r>
      <w:bookmarkStart w:id="39853" w:name="_ETM_Q80_592040"/>
      <w:bookmarkEnd w:id="39853"/>
      <w:r>
        <w:rPr>
          <w:rFonts w:hint="cs"/>
          <w:rtl/>
        </w:rPr>
        <w:t xml:space="preserve"> </w:t>
      </w:r>
      <w:bookmarkStart w:id="39854" w:name="_ETM_Q80_588792"/>
      <w:bookmarkEnd w:id="39854"/>
      <w:r>
        <w:rPr>
          <w:rFonts w:hint="cs"/>
          <w:rtl/>
        </w:rPr>
        <w:t>ה</w:t>
      </w:r>
      <w:r>
        <w:rPr>
          <w:rtl/>
        </w:rPr>
        <w:t xml:space="preserve">דקות </w:t>
      </w:r>
      <w:bookmarkStart w:id="39855" w:name="_ETM_Q80_592310"/>
      <w:bookmarkEnd w:id="39855"/>
      <w:r>
        <w:rPr>
          <w:rtl/>
        </w:rPr>
        <w:t xml:space="preserve">של </w:t>
      </w:r>
      <w:bookmarkStart w:id="39856" w:name="_ETM_Q80_592760"/>
      <w:bookmarkEnd w:id="39856"/>
      <w:r>
        <w:rPr>
          <w:rtl/>
        </w:rPr>
        <w:t xml:space="preserve">מתן </w:t>
      </w:r>
      <w:bookmarkStart w:id="39857" w:name="_ETM_Q80_593089"/>
      <w:bookmarkStart w:id="39858" w:name="_ETM_Q80_594369"/>
      <w:bookmarkStart w:id="39859" w:name="_ETM_Q80_594191"/>
      <w:bookmarkEnd w:id="39857"/>
      <w:bookmarkEnd w:id="39858"/>
      <w:bookmarkEnd w:id="39859"/>
      <w:r>
        <w:rPr>
          <w:rFonts w:hint="cs"/>
          <w:rtl/>
        </w:rPr>
        <w:t>כהנא?</w:t>
      </w:r>
      <w:bookmarkStart w:id="39860" w:name="_ETM_Q80_594272"/>
      <w:bookmarkStart w:id="39861" w:name="_ETM_Q80_594477"/>
      <w:bookmarkStart w:id="39862" w:name="_ETM_Q80_594579"/>
      <w:bookmarkStart w:id="39863" w:name="_ETM_Q80_594759"/>
      <w:bookmarkEnd w:id="39860"/>
      <w:bookmarkEnd w:id="39861"/>
      <w:bookmarkEnd w:id="39862"/>
      <w:bookmarkEnd w:id="39863"/>
      <w:r>
        <w:rPr>
          <w:rFonts w:hint="cs"/>
          <w:rtl/>
        </w:rPr>
        <w:t xml:space="preserve"> כי הוא </w:t>
      </w:r>
      <w:r>
        <w:rPr>
          <w:rtl/>
        </w:rPr>
        <w:t xml:space="preserve">לא </w:t>
      </w:r>
      <w:bookmarkStart w:id="39864" w:name="_ETM_Q80_594850"/>
      <w:bookmarkEnd w:id="39864"/>
      <w:r>
        <w:rPr>
          <w:rtl/>
        </w:rPr>
        <w:t xml:space="preserve">נמצא </w:t>
      </w:r>
      <w:bookmarkStart w:id="39865" w:name="_ETM_Q80_595270"/>
      <w:bookmarkEnd w:id="39865"/>
      <w:r>
        <w:rPr>
          <w:rtl/>
        </w:rPr>
        <w:t>פה</w:t>
      </w:r>
      <w:r>
        <w:rPr>
          <w:rFonts w:hint="cs"/>
          <w:rtl/>
        </w:rPr>
        <w:t>.</w:t>
      </w:r>
      <w:r>
        <w:rPr>
          <w:rtl/>
        </w:rPr>
        <w:t xml:space="preserve"> </w:t>
      </w:r>
      <w:bookmarkStart w:id="39866" w:name="_ETM_Q80_595509"/>
      <w:bookmarkEnd w:id="39866"/>
    </w:p>
    <w:p w:rsidR="00BE54DA" w:rsidRDefault="00BE54DA" w:rsidP="00562F69">
      <w:pPr>
        <w:rPr>
          <w:rtl/>
        </w:rPr>
      </w:pPr>
      <w:bookmarkStart w:id="39867" w:name="_ETM_Q80_591936"/>
      <w:bookmarkStart w:id="39868" w:name="_ETM_Q80_591968"/>
      <w:bookmarkStart w:id="39869" w:name="_ETM_Q80_592048"/>
      <w:bookmarkEnd w:id="39867"/>
      <w:bookmarkEnd w:id="39868"/>
      <w:bookmarkEnd w:id="39869"/>
    </w:p>
    <w:p w:rsidR="00BE54DA" w:rsidRDefault="00BE54DA" w:rsidP="00562F69">
      <w:pPr>
        <w:pStyle w:val="af5"/>
        <w:keepNext/>
        <w:rPr>
          <w:rtl/>
        </w:rPr>
      </w:pPr>
      <w:bookmarkStart w:id="39870" w:name="_ETM_Q80_592116"/>
      <w:bookmarkStart w:id="39871" w:name="_ETM_Q80_592224"/>
      <w:bookmarkStart w:id="39872" w:name="ET_interruption_5792_11"/>
      <w:bookmarkEnd w:id="39870"/>
      <w:bookmarkEnd w:id="39871"/>
      <w:r w:rsidRPr="001D61CA">
        <w:rPr>
          <w:rStyle w:val="TagStyle"/>
          <w:rtl/>
        </w:rPr>
        <w:t xml:space="preserve">&lt;&lt; קריאה &gt;&gt; </w:t>
      </w:r>
      <w:r>
        <w:rPr>
          <w:rtl/>
        </w:rPr>
        <w:t>יבגני סובה (ישראל ביתנו):</w:t>
      </w:r>
      <w:r w:rsidRPr="001D61CA">
        <w:rPr>
          <w:rStyle w:val="TagStyle"/>
          <w:rtl/>
        </w:rPr>
        <w:t xml:space="preserve"> &lt;&lt; קריאה &gt;&gt;</w:t>
      </w:r>
      <w:r>
        <w:rPr>
          <w:rtl/>
        </w:rPr>
        <w:t xml:space="preserve"> </w:t>
      </w:r>
      <w:bookmarkEnd w:id="39872"/>
    </w:p>
    <w:p w:rsidR="00BE54DA" w:rsidRDefault="00BE54DA" w:rsidP="00D05E6D">
      <w:pPr>
        <w:rPr>
          <w:rtl/>
        </w:rPr>
      </w:pPr>
    </w:p>
    <w:p w:rsidR="00BE54DA" w:rsidRDefault="00BE54DA" w:rsidP="00562F69">
      <w:pPr>
        <w:rPr>
          <w:rtl/>
        </w:rPr>
      </w:pPr>
      <w:r>
        <w:rPr>
          <w:rFonts w:hint="cs"/>
          <w:rtl/>
        </w:rPr>
        <w:t>קח חמש ותשאיר לי חמש.</w:t>
      </w:r>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Pr="001D61CA" w:rsidRDefault="00BE54DA" w:rsidP="00562F69">
      <w:pPr>
        <w:rPr>
          <w:rtl/>
        </w:rPr>
      </w:pPr>
    </w:p>
    <w:p w:rsidR="00BE54DA" w:rsidRDefault="00BE54DA" w:rsidP="00562F69">
      <w:pPr>
        <w:rPr>
          <w:rtl/>
        </w:rPr>
      </w:pPr>
      <w:r>
        <w:rPr>
          <w:rtl/>
        </w:rPr>
        <w:t xml:space="preserve">אין </w:t>
      </w:r>
      <w:bookmarkStart w:id="39873" w:name="_ETM_Q80_599229"/>
      <w:bookmarkEnd w:id="39873"/>
      <w:r>
        <w:rPr>
          <w:rtl/>
        </w:rPr>
        <w:t>בעיה</w:t>
      </w:r>
      <w:r>
        <w:rPr>
          <w:rFonts w:hint="cs"/>
          <w:rtl/>
        </w:rPr>
        <w:t>,</w:t>
      </w:r>
      <w:r>
        <w:rPr>
          <w:rtl/>
        </w:rPr>
        <w:t xml:space="preserve"> </w:t>
      </w:r>
      <w:bookmarkStart w:id="39874" w:name="_ETM_Q80_599619"/>
      <w:bookmarkEnd w:id="39874"/>
      <w:r>
        <w:rPr>
          <w:rtl/>
        </w:rPr>
        <w:t xml:space="preserve">חלוקת </w:t>
      </w:r>
      <w:bookmarkStart w:id="39875" w:name="_ETM_Q80_600219"/>
      <w:bookmarkEnd w:id="39875"/>
      <w:r>
        <w:rPr>
          <w:rtl/>
        </w:rPr>
        <w:t>שלל</w:t>
      </w:r>
      <w:r>
        <w:rPr>
          <w:rFonts w:hint="cs"/>
          <w:rtl/>
        </w:rPr>
        <w:t>.</w:t>
      </w:r>
      <w:r>
        <w:rPr>
          <w:rtl/>
        </w:rPr>
        <w:t xml:space="preserve"> </w:t>
      </w:r>
      <w:bookmarkStart w:id="39876" w:name="_ETM_Q80_601870"/>
      <w:bookmarkEnd w:id="39876"/>
      <w:r>
        <w:rPr>
          <w:rtl/>
        </w:rPr>
        <w:t xml:space="preserve">אני </w:t>
      </w:r>
      <w:bookmarkStart w:id="39877" w:name="_ETM_Q80_602230"/>
      <w:bookmarkEnd w:id="39877"/>
      <w:r>
        <w:rPr>
          <w:rtl/>
        </w:rPr>
        <w:t xml:space="preserve">מיציתי </w:t>
      </w:r>
      <w:bookmarkStart w:id="39878" w:name="_ETM_Q80_602650"/>
      <w:bookmarkEnd w:id="39878"/>
      <w:r>
        <w:rPr>
          <w:rtl/>
        </w:rPr>
        <w:t xml:space="preserve">את </w:t>
      </w:r>
      <w:bookmarkStart w:id="39879" w:name="_ETM_Q80_602740"/>
      <w:bookmarkEnd w:id="39879"/>
      <w:r>
        <w:rPr>
          <w:rtl/>
        </w:rPr>
        <w:t xml:space="preserve">הנושא </w:t>
      </w:r>
      <w:bookmarkStart w:id="39880" w:name="_ETM_Q80_603190"/>
      <w:bookmarkEnd w:id="39880"/>
      <w:r>
        <w:rPr>
          <w:rtl/>
        </w:rPr>
        <w:t>הזה</w:t>
      </w:r>
      <w:r>
        <w:rPr>
          <w:rFonts w:hint="cs"/>
          <w:rtl/>
        </w:rPr>
        <w:t>.</w:t>
      </w:r>
      <w:r>
        <w:rPr>
          <w:rtl/>
        </w:rPr>
        <w:t xml:space="preserve"> </w:t>
      </w:r>
      <w:bookmarkStart w:id="39881" w:name="_ETM_Q80_603460"/>
      <w:bookmarkEnd w:id="39881"/>
      <w:r>
        <w:rPr>
          <w:rtl/>
        </w:rPr>
        <w:t xml:space="preserve">אני </w:t>
      </w:r>
      <w:bookmarkStart w:id="39882" w:name="_ETM_Q80_603640"/>
      <w:bookmarkEnd w:id="39882"/>
      <w:r>
        <w:rPr>
          <w:rtl/>
        </w:rPr>
        <w:t xml:space="preserve">אעבור </w:t>
      </w:r>
      <w:bookmarkStart w:id="39883" w:name="_ETM_Q80_604000"/>
      <w:bookmarkEnd w:id="39883"/>
      <w:r>
        <w:rPr>
          <w:rtl/>
        </w:rPr>
        <w:t xml:space="preserve">לנושא </w:t>
      </w:r>
      <w:bookmarkStart w:id="39884" w:name="_ETM_Q80_604479"/>
      <w:bookmarkEnd w:id="39884"/>
      <w:r>
        <w:rPr>
          <w:rtl/>
        </w:rPr>
        <w:t>הבא</w:t>
      </w:r>
      <w:r>
        <w:rPr>
          <w:rFonts w:hint="cs"/>
          <w:rtl/>
        </w:rPr>
        <w:t>.</w:t>
      </w:r>
      <w:r>
        <w:rPr>
          <w:rtl/>
        </w:rPr>
        <w:t xml:space="preserve"> </w:t>
      </w:r>
      <w:bookmarkStart w:id="39885" w:name="_ETM_Q80_605080"/>
      <w:bookmarkEnd w:id="39885"/>
    </w:p>
    <w:p w:rsidR="00BE54DA" w:rsidRDefault="00BE54DA" w:rsidP="00562F69">
      <w:pPr>
        <w:rPr>
          <w:rtl/>
        </w:rPr>
      </w:pPr>
      <w:bookmarkStart w:id="39886" w:name="_ETM_Q80_601064"/>
      <w:bookmarkStart w:id="39887" w:name="_ETM_Q80_601129"/>
      <w:bookmarkEnd w:id="39886"/>
      <w:bookmarkEnd w:id="39887"/>
    </w:p>
    <w:p w:rsidR="00BE54DA" w:rsidRDefault="00BE54DA" w:rsidP="00562F69">
      <w:pPr>
        <w:pStyle w:val="af6"/>
        <w:keepNext/>
        <w:rPr>
          <w:rtl/>
        </w:rPr>
      </w:pPr>
      <w:bookmarkStart w:id="39888" w:name="ET_yor_6593_12"/>
      <w:r w:rsidRPr="006C533C">
        <w:rPr>
          <w:rStyle w:val="TagStyle"/>
          <w:rtl/>
        </w:rPr>
        <w:t xml:space="preserve"> &lt;&lt; יור &gt;&gt; </w:t>
      </w:r>
      <w:r>
        <w:rPr>
          <w:rtl/>
        </w:rPr>
        <w:t>היו"ר חנוך דב מלביצקי:</w:t>
      </w:r>
      <w:r w:rsidRPr="006C533C">
        <w:rPr>
          <w:rStyle w:val="TagStyle"/>
          <w:rtl/>
        </w:rPr>
        <w:t xml:space="preserve"> &lt;&lt; יור &gt;&gt;</w:t>
      </w:r>
      <w:r>
        <w:rPr>
          <w:rtl/>
        </w:rPr>
        <w:t xml:space="preserve"> </w:t>
      </w:r>
      <w:bookmarkEnd w:id="39888"/>
    </w:p>
    <w:p w:rsidR="00BE54DA" w:rsidRPr="006C533C" w:rsidRDefault="00BE54DA" w:rsidP="00562F69">
      <w:pPr>
        <w:rPr>
          <w:rtl/>
        </w:rPr>
      </w:pPr>
      <w:bookmarkStart w:id="39889" w:name="_ETM_Q80_603763"/>
      <w:bookmarkEnd w:id="39889"/>
    </w:p>
    <w:p w:rsidR="00BE54DA" w:rsidRDefault="00BE54DA" w:rsidP="00562F69">
      <w:pPr>
        <w:rPr>
          <w:rtl/>
        </w:rPr>
      </w:pPr>
      <w:bookmarkStart w:id="39890" w:name="_ETM_Q80_601287"/>
      <w:bookmarkStart w:id="39891" w:name="_ETM_Q80_601377"/>
      <w:bookmarkEnd w:id="39890"/>
      <w:bookmarkEnd w:id="39891"/>
      <w:r>
        <w:rPr>
          <w:rtl/>
        </w:rPr>
        <w:t xml:space="preserve">אז </w:t>
      </w:r>
      <w:bookmarkStart w:id="39892" w:name="_ETM_Q80_605380"/>
      <w:bookmarkEnd w:id="39892"/>
      <w:r>
        <w:rPr>
          <w:rtl/>
        </w:rPr>
        <w:t xml:space="preserve">אתה </w:t>
      </w:r>
      <w:bookmarkStart w:id="39893" w:name="_ETM_Q80_605620"/>
      <w:bookmarkEnd w:id="39893"/>
      <w:r>
        <w:rPr>
          <w:rtl/>
        </w:rPr>
        <w:t xml:space="preserve">במקום </w:t>
      </w:r>
      <w:bookmarkStart w:id="39894" w:name="_ETM_Q80_605979"/>
      <w:bookmarkEnd w:id="39894"/>
      <w:r>
        <w:rPr>
          <w:rtl/>
        </w:rPr>
        <w:t xml:space="preserve">מתן </w:t>
      </w:r>
      <w:bookmarkStart w:id="39895" w:name="_ETM_Q80_606250"/>
      <w:bookmarkEnd w:id="39895"/>
      <w:r>
        <w:rPr>
          <w:rtl/>
        </w:rPr>
        <w:t>כהנא</w:t>
      </w:r>
      <w:r>
        <w:rPr>
          <w:rFonts w:hint="cs"/>
          <w:rtl/>
        </w:rPr>
        <w:t>?</w:t>
      </w:r>
      <w:r>
        <w:rPr>
          <w:rtl/>
        </w:rPr>
        <w:t xml:space="preserve"> </w:t>
      </w:r>
      <w:bookmarkStart w:id="39896" w:name="_ETM_Q80_606820"/>
      <w:bookmarkEnd w:id="39896"/>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r>
        <w:rPr>
          <w:rtl/>
        </w:rPr>
        <w:t>כן</w:t>
      </w:r>
      <w:bookmarkStart w:id="39897" w:name="_ETM_Q80_607630"/>
      <w:bookmarkStart w:id="39898" w:name="_ETM_Q80_608309"/>
      <w:bookmarkStart w:id="39899" w:name="_ETM_Q80_608377"/>
      <w:bookmarkStart w:id="39900" w:name="_ETM_Q80_608524"/>
      <w:bookmarkStart w:id="39901" w:name="_ETM_Q80_608581"/>
      <w:bookmarkStart w:id="39902" w:name="_ETM_Q80_618129"/>
      <w:bookmarkEnd w:id="39897"/>
      <w:bookmarkEnd w:id="39898"/>
      <w:bookmarkEnd w:id="39899"/>
      <w:bookmarkEnd w:id="39900"/>
      <w:bookmarkEnd w:id="39901"/>
      <w:bookmarkEnd w:id="39902"/>
      <w:r>
        <w:rPr>
          <w:rFonts w:hint="cs"/>
          <w:rtl/>
        </w:rPr>
        <w:t xml:space="preserve">, </w:t>
      </w:r>
      <w:r>
        <w:rPr>
          <w:rtl/>
        </w:rPr>
        <w:t xml:space="preserve">אני </w:t>
      </w:r>
      <w:bookmarkStart w:id="39903" w:name="_ETM_Q80_618489"/>
      <w:bookmarkEnd w:id="39903"/>
      <w:r>
        <w:rPr>
          <w:rtl/>
        </w:rPr>
        <w:t>במקומו</w:t>
      </w:r>
      <w:bookmarkStart w:id="39904" w:name="_ETM_Q80_622189"/>
      <w:bookmarkStart w:id="39905" w:name="_ETM_Q80_622760"/>
      <w:bookmarkEnd w:id="39904"/>
      <w:bookmarkEnd w:id="39905"/>
      <w:r>
        <w:rPr>
          <w:rFonts w:hint="cs"/>
          <w:rtl/>
        </w:rPr>
        <w:t xml:space="preserve">, </w:t>
      </w:r>
      <w:r>
        <w:rPr>
          <w:rtl/>
        </w:rPr>
        <w:t xml:space="preserve">מראש </w:t>
      </w:r>
      <w:bookmarkStart w:id="39906" w:name="_ETM_Q80_623239"/>
      <w:bookmarkEnd w:id="39906"/>
      <w:r>
        <w:rPr>
          <w:rtl/>
        </w:rPr>
        <w:t xml:space="preserve">נתנו </w:t>
      </w:r>
      <w:bookmarkStart w:id="39907" w:name="_ETM_Q80_623659"/>
      <w:bookmarkEnd w:id="39907"/>
      <w:r>
        <w:rPr>
          <w:rtl/>
        </w:rPr>
        <w:t xml:space="preserve">לי </w:t>
      </w:r>
      <w:bookmarkStart w:id="39908" w:name="_ETM_Q80_624499"/>
      <w:bookmarkStart w:id="39909" w:name="_ETM_Q80_625010"/>
      <w:bookmarkEnd w:id="39908"/>
      <w:bookmarkEnd w:id="39909"/>
      <w:r>
        <w:rPr>
          <w:rFonts w:hint="cs"/>
          <w:rtl/>
        </w:rPr>
        <w:t>25 דקות.</w:t>
      </w:r>
    </w:p>
    <w:p w:rsidR="00BE54DA" w:rsidRDefault="00BE54DA" w:rsidP="00562F69">
      <w:pPr>
        <w:rPr>
          <w:rtl/>
        </w:rPr>
      </w:pPr>
    </w:p>
    <w:p w:rsidR="00BE54DA" w:rsidRDefault="00BE54DA" w:rsidP="00562F69">
      <w:pPr>
        <w:pStyle w:val="af5"/>
        <w:keepNext/>
        <w:rPr>
          <w:rtl/>
        </w:rPr>
      </w:pPr>
      <w:r w:rsidRPr="001D61CA">
        <w:rPr>
          <w:rStyle w:val="TagStyle"/>
          <w:rtl/>
        </w:rPr>
        <w:t xml:space="preserve">&lt;&lt; קריאה &gt;&gt; </w:t>
      </w:r>
      <w:r>
        <w:rPr>
          <w:rtl/>
        </w:rPr>
        <w:t>יבגני סובה (ישראל ביתנו):</w:t>
      </w:r>
      <w:r w:rsidRPr="001D61CA">
        <w:rPr>
          <w:rStyle w:val="TagStyle"/>
          <w:rtl/>
        </w:rPr>
        <w:t xml:space="preserve"> &lt;&lt; קריאה &gt;&gt;</w:t>
      </w:r>
      <w:r>
        <w:rPr>
          <w:rtl/>
        </w:rPr>
        <w:t xml:space="preserve"> </w:t>
      </w:r>
    </w:p>
    <w:p w:rsidR="00BE54DA" w:rsidRDefault="00BE54DA" w:rsidP="00D05E6D">
      <w:pPr>
        <w:rPr>
          <w:rtl/>
        </w:rPr>
      </w:pPr>
    </w:p>
    <w:p w:rsidR="00BE54DA" w:rsidRDefault="00BE54DA" w:rsidP="00562F69">
      <w:pPr>
        <w:rPr>
          <w:rtl/>
        </w:rPr>
      </w:pPr>
      <w:bookmarkStart w:id="39910" w:name="_ETM_Q80_631777"/>
      <w:bookmarkEnd w:id="39910"/>
      <w:r>
        <w:rPr>
          <w:rFonts w:hint="cs"/>
          <w:rtl/>
        </w:rPr>
        <w:t>לא, אבל הוא לא ברשימה.</w:t>
      </w:r>
    </w:p>
    <w:p w:rsidR="00BE54DA" w:rsidRDefault="00BE54DA" w:rsidP="00562F69">
      <w:pPr>
        <w:rPr>
          <w:rtl/>
        </w:rPr>
      </w:pPr>
    </w:p>
    <w:p w:rsidR="00BE54DA" w:rsidRPr="00927C03" w:rsidRDefault="00BE54DA" w:rsidP="00562F69">
      <w:pPr>
        <w:pStyle w:val="af6"/>
        <w:keepNext/>
        <w:rPr>
          <w:rtl/>
        </w:rPr>
      </w:pPr>
      <w:r w:rsidRPr="00927C03">
        <w:rPr>
          <w:rStyle w:val="TagStyle"/>
          <w:rtl/>
        </w:rPr>
        <w:t xml:space="preserve"> &lt;&lt; יור &gt;&gt; </w:t>
      </w:r>
      <w:r>
        <w:rPr>
          <w:rtl/>
        </w:rPr>
        <w:t>היו"ר חנוך דב מלביצקי:</w:t>
      </w:r>
      <w:r w:rsidRPr="00927C03">
        <w:rPr>
          <w:rStyle w:val="TagStyle"/>
          <w:rtl/>
        </w:rPr>
        <w:t xml:space="preserve"> &lt;&lt; יור &gt;&gt;</w:t>
      </w:r>
      <w:r>
        <w:rPr>
          <w:rtl/>
        </w:rPr>
        <w:t xml:space="preserve"> </w:t>
      </w:r>
    </w:p>
    <w:p w:rsidR="00BE54DA" w:rsidRPr="00927C03" w:rsidRDefault="00BE54DA" w:rsidP="00562F69">
      <w:pPr>
        <w:rPr>
          <w:rtl/>
        </w:rPr>
      </w:pPr>
    </w:p>
    <w:p w:rsidR="00BE54DA" w:rsidRDefault="00BE54DA" w:rsidP="00562F69">
      <w:pPr>
        <w:rPr>
          <w:rtl/>
        </w:rPr>
      </w:pPr>
      <w:r>
        <w:rPr>
          <w:rFonts w:hint="cs"/>
          <w:rtl/>
        </w:rPr>
        <w:t>הוא כן ב</w:t>
      </w:r>
      <w:r>
        <w:rPr>
          <w:rtl/>
        </w:rPr>
        <w:t>רשימה</w:t>
      </w:r>
      <w:r>
        <w:rPr>
          <w:rFonts w:hint="cs"/>
          <w:rtl/>
        </w:rPr>
        <w:t>,</w:t>
      </w:r>
      <w:r>
        <w:rPr>
          <w:rtl/>
        </w:rPr>
        <w:t xml:space="preserve"> </w:t>
      </w:r>
      <w:bookmarkStart w:id="39911" w:name="_ETM_Q80_634090"/>
      <w:bookmarkStart w:id="39912" w:name="_ETM_Q80_634330"/>
      <w:bookmarkEnd w:id="39911"/>
      <w:bookmarkEnd w:id="39912"/>
      <w:r>
        <w:rPr>
          <w:rFonts w:hint="cs"/>
          <w:rtl/>
        </w:rPr>
        <w:t xml:space="preserve">הוא </w:t>
      </w:r>
      <w:r>
        <w:rPr>
          <w:rtl/>
        </w:rPr>
        <w:t>מופיע</w:t>
      </w:r>
      <w:r>
        <w:rPr>
          <w:rFonts w:hint="cs"/>
          <w:rtl/>
        </w:rPr>
        <w:t xml:space="preserve"> פה.</w:t>
      </w:r>
      <w:r>
        <w:rPr>
          <w:rtl/>
        </w:rPr>
        <w:t xml:space="preserve"> </w:t>
      </w:r>
      <w:bookmarkStart w:id="39913" w:name="_ETM_Q80_635050"/>
      <w:bookmarkEnd w:id="39913"/>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r>
        <w:rPr>
          <w:rtl/>
        </w:rPr>
        <w:t>לא</w:t>
      </w:r>
      <w:r>
        <w:rPr>
          <w:rFonts w:hint="cs"/>
          <w:rtl/>
        </w:rPr>
        <w:t>,</w:t>
      </w:r>
      <w:r>
        <w:rPr>
          <w:rtl/>
        </w:rPr>
        <w:t xml:space="preserve"> </w:t>
      </w:r>
      <w:bookmarkStart w:id="39914" w:name="_ETM_Q80_635260"/>
      <w:bookmarkEnd w:id="39914"/>
      <w:r>
        <w:rPr>
          <w:rtl/>
        </w:rPr>
        <w:t xml:space="preserve">אני </w:t>
      </w:r>
      <w:bookmarkStart w:id="39915" w:name="_ETM_Q80_635500"/>
      <w:bookmarkEnd w:id="39915"/>
      <w:r>
        <w:rPr>
          <w:rtl/>
        </w:rPr>
        <w:t xml:space="preserve">אמור </w:t>
      </w:r>
      <w:bookmarkStart w:id="39916" w:name="_ETM_Q80_635860"/>
      <w:bookmarkEnd w:id="39916"/>
      <w:r>
        <w:rPr>
          <w:rtl/>
        </w:rPr>
        <w:t xml:space="preserve">להחליף </w:t>
      </w:r>
      <w:bookmarkStart w:id="39917" w:name="_ETM_Q80_636310"/>
      <w:bookmarkEnd w:id="39917"/>
      <w:r>
        <w:rPr>
          <w:rtl/>
        </w:rPr>
        <w:t>אותו</w:t>
      </w:r>
      <w:r>
        <w:rPr>
          <w:rFonts w:hint="cs"/>
          <w:rtl/>
        </w:rPr>
        <w:t>.</w:t>
      </w:r>
      <w:r>
        <w:rPr>
          <w:rtl/>
        </w:rPr>
        <w:t xml:space="preserve"> </w:t>
      </w:r>
      <w:bookmarkStart w:id="39918" w:name="_ETM_Q80_639700"/>
      <w:bookmarkEnd w:id="39918"/>
      <w:r>
        <w:rPr>
          <w:rFonts w:hint="cs"/>
          <w:rtl/>
        </w:rPr>
        <w:t xml:space="preserve">אז אני אגיד עוד שתי נקודות. </w:t>
      </w:r>
    </w:p>
    <w:p w:rsidR="00BE54DA" w:rsidRDefault="00BE54DA" w:rsidP="00562F69">
      <w:pPr>
        <w:rPr>
          <w:rtl/>
        </w:rPr>
      </w:pPr>
      <w:bookmarkStart w:id="39919" w:name="_ETM_Q80_635641"/>
      <w:bookmarkStart w:id="39920" w:name="_ETM_Q80_635707"/>
      <w:bookmarkEnd w:id="39919"/>
      <w:bookmarkEnd w:id="39920"/>
    </w:p>
    <w:p w:rsidR="00BE54DA" w:rsidRDefault="00BE54DA" w:rsidP="00562F69">
      <w:pPr>
        <w:pStyle w:val="af5"/>
        <w:keepNext/>
        <w:rPr>
          <w:rtl/>
        </w:rPr>
      </w:pPr>
      <w:bookmarkStart w:id="39921" w:name="_ETM_Q80_636565"/>
      <w:bookmarkStart w:id="39922" w:name="_ETM_Q80_636640"/>
      <w:bookmarkEnd w:id="39921"/>
      <w:bookmarkEnd w:id="39922"/>
      <w:r w:rsidRPr="001D61CA">
        <w:rPr>
          <w:rStyle w:val="TagStyle"/>
          <w:rtl/>
        </w:rPr>
        <w:t xml:space="preserve">&lt;&lt; קריאה &gt;&gt; </w:t>
      </w:r>
      <w:r>
        <w:rPr>
          <w:rtl/>
        </w:rPr>
        <w:t>יבגני סובה (ישראל ביתנו):</w:t>
      </w:r>
      <w:r w:rsidRPr="001D61CA">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bookmarkStart w:id="39923" w:name="_ETM_Q80_637493"/>
      <w:bookmarkStart w:id="39924" w:name="_ETM_Q80_637567"/>
      <w:bookmarkEnd w:id="39923"/>
      <w:bookmarkEnd w:id="39924"/>
      <w:r>
        <w:rPr>
          <w:rFonts w:hint="cs"/>
          <w:rtl/>
        </w:rPr>
        <w:t>זה לא רלוונטי. שם זאת הרשימה. פיליבסטר זה שם, לא פה.</w:t>
      </w:r>
    </w:p>
    <w:p w:rsidR="00BE54DA" w:rsidRDefault="00BE54DA" w:rsidP="00562F69">
      <w:pPr>
        <w:rPr>
          <w:rtl/>
        </w:rPr>
      </w:pPr>
    </w:p>
    <w:p w:rsidR="00BE54DA" w:rsidRPr="00927C03" w:rsidRDefault="00BE54DA" w:rsidP="00562F69">
      <w:pPr>
        <w:pStyle w:val="af6"/>
        <w:keepNext/>
        <w:rPr>
          <w:rtl/>
        </w:rPr>
      </w:pPr>
      <w:bookmarkStart w:id="39925" w:name="_ETM_Q80_638542"/>
      <w:bookmarkStart w:id="39926" w:name="_ETM_Q80_638623"/>
      <w:bookmarkEnd w:id="39925"/>
      <w:bookmarkEnd w:id="39926"/>
      <w:r w:rsidRPr="00927C03">
        <w:rPr>
          <w:rStyle w:val="TagStyle"/>
          <w:rtl/>
        </w:rPr>
        <w:t xml:space="preserve">&lt;&lt; יור &gt;&gt; </w:t>
      </w:r>
      <w:r>
        <w:rPr>
          <w:rtl/>
        </w:rPr>
        <w:t>היו"ר חנוך דב מלביצקי:</w:t>
      </w:r>
      <w:r w:rsidRPr="00927C03">
        <w:rPr>
          <w:rStyle w:val="TagStyle"/>
          <w:rtl/>
        </w:rPr>
        <w:t xml:space="preserve"> &lt;&lt; יור &gt;&gt;</w:t>
      </w:r>
      <w:r>
        <w:rPr>
          <w:rtl/>
        </w:rPr>
        <w:t xml:space="preserve"> </w:t>
      </w:r>
    </w:p>
    <w:p w:rsidR="00BE54DA" w:rsidRDefault="00BE54DA" w:rsidP="00562F69">
      <w:pPr>
        <w:rPr>
          <w:rtl/>
        </w:rPr>
      </w:pPr>
    </w:p>
    <w:p w:rsidR="00BE54DA" w:rsidRDefault="00BE54DA" w:rsidP="00562F69">
      <w:pPr>
        <w:rPr>
          <w:rtl/>
        </w:rPr>
      </w:pPr>
      <w:r>
        <w:rPr>
          <w:rtl/>
        </w:rPr>
        <w:t>רגע</w:t>
      </w:r>
      <w:r>
        <w:rPr>
          <w:rFonts w:hint="cs"/>
          <w:rtl/>
        </w:rPr>
        <w:t>,</w:t>
      </w:r>
      <w:r>
        <w:rPr>
          <w:rtl/>
        </w:rPr>
        <w:t xml:space="preserve"> </w:t>
      </w:r>
      <w:bookmarkStart w:id="39927" w:name="_ETM_Q80_644930"/>
      <w:bookmarkEnd w:id="39927"/>
      <w:r>
        <w:rPr>
          <w:rtl/>
        </w:rPr>
        <w:t>רגע</w:t>
      </w:r>
      <w:r>
        <w:rPr>
          <w:rFonts w:hint="cs"/>
          <w:rtl/>
        </w:rPr>
        <w:t>,</w:t>
      </w:r>
      <w:r>
        <w:rPr>
          <w:rtl/>
        </w:rPr>
        <w:t xml:space="preserve"> </w:t>
      </w:r>
      <w:bookmarkStart w:id="39928" w:name="_ETM_Q80_645260"/>
      <w:bookmarkEnd w:id="39928"/>
      <w:r>
        <w:rPr>
          <w:rtl/>
        </w:rPr>
        <w:t>רגע</w:t>
      </w:r>
      <w:r>
        <w:rPr>
          <w:rFonts w:hint="cs"/>
          <w:rtl/>
        </w:rPr>
        <w:t>.</w:t>
      </w:r>
      <w:r>
        <w:rPr>
          <w:rtl/>
        </w:rPr>
        <w:t xml:space="preserve"> </w:t>
      </w:r>
      <w:bookmarkStart w:id="39929" w:name="_ETM_Q80_646220"/>
      <w:bookmarkEnd w:id="39929"/>
      <w:r>
        <w:rPr>
          <w:rtl/>
        </w:rPr>
        <w:t xml:space="preserve">מה </w:t>
      </w:r>
      <w:bookmarkStart w:id="39930" w:name="_ETM_Q80_646460"/>
      <w:bookmarkEnd w:id="39930"/>
      <w:r>
        <w:rPr>
          <w:rtl/>
        </w:rPr>
        <w:t>קורה</w:t>
      </w:r>
      <w:bookmarkStart w:id="39931" w:name="_ETM_Q80_647570"/>
      <w:bookmarkStart w:id="39932" w:name="_ETM_Q80_647810"/>
      <w:bookmarkEnd w:id="39931"/>
      <w:bookmarkEnd w:id="39932"/>
      <w:r>
        <w:rPr>
          <w:rFonts w:hint="cs"/>
          <w:rtl/>
        </w:rPr>
        <w:t>, גבירותיי?</w:t>
      </w:r>
    </w:p>
    <w:p w:rsidR="00BE54DA" w:rsidRDefault="00BE54DA" w:rsidP="00562F69">
      <w:pPr>
        <w:rPr>
          <w:rtl/>
        </w:rPr>
      </w:pPr>
    </w:p>
    <w:p w:rsidR="00BE54DA" w:rsidRDefault="00BE54DA" w:rsidP="00562F69">
      <w:pPr>
        <w:pStyle w:val="af5"/>
        <w:keepNext/>
        <w:rPr>
          <w:rtl/>
        </w:rPr>
      </w:pPr>
      <w:bookmarkStart w:id="39933" w:name="ET_interruption_קר_אה_16"/>
      <w:r w:rsidRPr="00927C03">
        <w:rPr>
          <w:rStyle w:val="TagStyle"/>
          <w:rtl/>
        </w:rPr>
        <w:t xml:space="preserve"> &lt;&lt; קריאה &gt;&gt; </w:t>
      </w:r>
      <w:r>
        <w:rPr>
          <w:rtl/>
        </w:rPr>
        <w:t>קריאה:</w:t>
      </w:r>
      <w:r w:rsidRPr="00927C03">
        <w:rPr>
          <w:rStyle w:val="TagStyle"/>
          <w:rtl/>
        </w:rPr>
        <w:t xml:space="preserve"> &lt;&lt; קריאה &gt;&gt;</w:t>
      </w:r>
      <w:r>
        <w:rPr>
          <w:rtl/>
        </w:rPr>
        <w:t xml:space="preserve"> </w:t>
      </w:r>
      <w:bookmarkEnd w:id="39933"/>
    </w:p>
    <w:p w:rsidR="00BE54DA" w:rsidRDefault="00BE54DA" w:rsidP="00D05E6D">
      <w:pPr>
        <w:rPr>
          <w:rtl/>
        </w:rPr>
      </w:pPr>
    </w:p>
    <w:p w:rsidR="00BE54DA" w:rsidRDefault="00BE54DA" w:rsidP="00562F69">
      <w:pPr>
        <w:rPr>
          <w:rtl/>
        </w:rPr>
      </w:pPr>
      <w:bookmarkStart w:id="39934" w:name="_ETM_Q80_646688"/>
      <w:bookmarkEnd w:id="39934"/>
      <w:r>
        <w:rPr>
          <w:rFonts w:hint="cs"/>
          <w:rtl/>
        </w:rPr>
        <w:t>אתה יכול לרדת אם אתה רוצה, כי נגמר לך הזמן.</w:t>
      </w:r>
    </w:p>
    <w:p w:rsidR="00BE54DA" w:rsidRDefault="00BE54DA" w:rsidP="00562F69">
      <w:pPr>
        <w:rPr>
          <w:rtl/>
        </w:rPr>
      </w:pPr>
    </w:p>
    <w:p w:rsidR="00BE54DA" w:rsidRPr="00927C03" w:rsidRDefault="00BE54DA" w:rsidP="00562F69">
      <w:pPr>
        <w:pStyle w:val="af6"/>
        <w:keepNext/>
        <w:rPr>
          <w:rtl/>
        </w:rPr>
      </w:pPr>
      <w:r w:rsidRPr="00927C03">
        <w:rPr>
          <w:rStyle w:val="TagStyle"/>
          <w:rtl/>
        </w:rPr>
        <w:t xml:space="preserve"> &lt;&lt; יור &gt;&gt; </w:t>
      </w:r>
      <w:r>
        <w:rPr>
          <w:rtl/>
        </w:rPr>
        <w:t>היו"ר חנוך דב מלביצקי:</w:t>
      </w:r>
      <w:r w:rsidRPr="00927C03">
        <w:rPr>
          <w:rStyle w:val="TagStyle"/>
          <w:rtl/>
        </w:rPr>
        <w:t xml:space="preserve"> &lt;&lt; יור &gt;&gt;</w:t>
      </w:r>
      <w:r>
        <w:rPr>
          <w:rtl/>
        </w:rPr>
        <w:t xml:space="preserve"> </w:t>
      </w:r>
    </w:p>
    <w:p w:rsidR="00BE54DA" w:rsidRPr="00927C03" w:rsidRDefault="00BE54DA" w:rsidP="00562F69">
      <w:pPr>
        <w:rPr>
          <w:rtl/>
        </w:rPr>
      </w:pPr>
    </w:p>
    <w:p w:rsidR="00BE54DA" w:rsidRDefault="00BE54DA" w:rsidP="00562F69">
      <w:pPr>
        <w:rPr>
          <w:rtl/>
        </w:rPr>
      </w:pPr>
      <w:bookmarkStart w:id="39935" w:name="_ETM_Q80_651660"/>
      <w:bookmarkEnd w:id="39935"/>
      <w:r>
        <w:rPr>
          <w:rFonts w:hint="cs"/>
          <w:rtl/>
        </w:rPr>
        <w:t xml:space="preserve">אבל </w:t>
      </w:r>
      <w:r>
        <w:rPr>
          <w:rtl/>
        </w:rPr>
        <w:t xml:space="preserve">הוא </w:t>
      </w:r>
      <w:bookmarkStart w:id="39936" w:name="_ETM_Q80_651750"/>
      <w:bookmarkEnd w:id="39936"/>
      <w:r>
        <w:rPr>
          <w:rtl/>
        </w:rPr>
        <w:t xml:space="preserve">רוצה </w:t>
      </w:r>
      <w:bookmarkStart w:id="39937" w:name="_ETM_Q80_652050"/>
      <w:bookmarkEnd w:id="39937"/>
      <w:r>
        <w:rPr>
          <w:rFonts w:hint="cs"/>
          <w:rtl/>
        </w:rPr>
        <w:t>להמשיך, הוא לא</w:t>
      </w:r>
      <w:r>
        <w:rPr>
          <w:rtl/>
        </w:rPr>
        <w:t xml:space="preserve"> </w:t>
      </w:r>
      <w:bookmarkStart w:id="39938" w:name="_ETM_Q80_652769"/>
      <w:bookmarkEnd w:id="39938"/>
      <w:r>
        <w:rPr>
          <w:rtl/>
        </w:rPr>
        <w:t xml:space="preserve">רוצה </w:t>
      </w:r>
      <w:bookmarkStart w:id="39939" w:name="_ETM_Q80_653010"/>
      <w:bookmarkEnd w:id="39939"/>
      <w:r>
        <w:rPr>
          <w:rtl/>
        </w:rPr>
        <w:t>לרדת</w:t>
      </w:r>
      <w:r>
        <w:rPr>
          <w:rFonts w:hint="cs"/>
          <w:rtl/>
        </w:rPr>
        <w:t>.</w:t>
      </w:r>
      <w:r>
        <w:rPr>
          <w:rtl/>
        </w:rPr>
        <w:t xml:space="preserve"> </w:t>
      </w:r>
      <w:bookmarkStart w:id="39940" w:name="_ETM_Q80_653849"/>
      <w:bookmarkEnd w:id="39940"/>
      <w:r>
        <w:rPr>
          <w:rtl/>
        </w:rPr>
        <w:t xml:space="preserve">יש </w:t>
      </w:r>
      <w:bookmarkStart w:id="39941" w:name="_ETM_Q80_654060"/>
      <w:bookmarkEnd w:id="39941"/>
      <w:r>
        <w:rPr>
          <w:rtl/>
        </w:rPr>
        <w:t xml:space="preserve">לכם </w:t>
      </w:r>
      <w:bookmarkStart w:id="39942" w:name="_ETM_Q80_654269"/>
      <w:bookmarkEnd w:id="39942"/>
      <w:r>
        <w:rPr>
          <w:rtl/>
        </w:rPr>
        <w:t xml:space="preserve">זמן </w:t>
      </w:r>
      <w:bookmarkStart w:id="39943" w:name="_ETM_Q80_654540"/>
      <w:bookmarkEnd w:id="39943"/>
      <w:r>
        <w:rPr>
          <w:rtl/>
        </w:rPr>
        <w:t xml:space="preserve">לתת </w:t>
      </w:r>
      <w:bookmarkStart w:id="39944" w:name="_ETM_Q80_654840"/>
      <w:bookmarkEnd w:id="39944"/>
      <w:r>
        <w:rPr>
          <w:rtl/>
        </w:rPr>
        <w:t xml:space="preserve">לו </w:t>
      </w:r>
      <w:bookmarkStart w:id="39945" w:name="_ETM_Q80_656340"/>
      <w:bookmarkEnd w:id="39945"/>
      <w:r>
        <w:rPr>
          <w:rFonts w:hint="cs"/>
          <w:rtl/>
        </w:rPr>
        <w:t>או לא?</w:t>
      </w:r>
    </w:p>
    <w:p w:rsidR="00BE54DA" w:rsidRDefault="00BE54DA" w:rsidP="00562F69">
      <w:pPr>
        <w:rPr>
          <w:rtl/>
        </w:rPr>
      </w:pPr>
    </w:p>
    <w:p w:rsidR="00BE54DA" w:rsidRDefault="00BE54DA" w:rsidP="00562F69">
      <w:pPr>
        <w:pStyle w:val="af5"/>
        <w:keepNext/>
        <w:rPr>
          <w:rtl/>
        </w:rPr>
      </w:pPr>
      <w:r w:rsidRPr="00927C03">
        <w:rPr>
          <w:rStyle w:val="TagStyle"/>
          <w:rtl/>
        </w:rPr>
        <w:t xml:space="preserve">&lt;&lt; קריאה &gt;&gt; </w:t>
      </w:r>
      <w:r>
        <w:rPr>
          <w:rtl/>
        </w:rPr>
        <w:t>קריאה:</w:t>
      </w:r>
      <w:r w:rsidRPr="00927C03">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bookmarkStart w:id="39946" w:name="_ETM_Q80_654375"/>
      <w:bookmarkStart w:id="39947" w:name="_ETM_Q80_654444"/>
      <w:bookmarkEnd w:id="39946"/>
      <w:bookmarkEnd w:id="39947"/>
      <w:r>
        <w:rPr>
          <w:rFonts w:hint="cs"/>
          <w:rtl/>
        </w:rPr>
        <w:t>חמש דקות.</w:t>
      </w:r>
    </w:p>
    <w:p w:rsidR="00BE54DA" w:rsidRDefault="00BE54DA" w:rsidP="00562F69">
      <w:pPr>
        <w:rPr>
          <w:rtl/>
        </w:rPr>
      </w:pPr>
      <w:bookmarkStart w:id="39948" w:name="_ETM_Q80_656927"/>
      <w:bookmarkStart w:id="39949" w:name="_ETM_Q80_656996"/>
      <w:bookmarkEnd w:id="39948"/>
      <w:bookmarkEnd w:id="39949"/>
    </w:p>
    <w:p w:rsidR="00BE54DA" w:rsidRDefault="00BE54DA" w:rsidP="00562F69">
      <w:pPr>
        <w:pStyle w:val="af6"/>
        <w:keepNext/>
        <w:rPr>
          <w:rtl/>
        </w:rPr>
      </w:pPr>
      <w:r w:rsidRPr="00927C03">
        <w:rPr>
          <w:rStyle w:val="TagStyle"/>
          <w:rtl/>
        </w:rPr>
        <w:t xml:space="preserve"> &lt;&lt; יור &gt;&gt; </w:t>
      </w:r>
      <w:r>
        <w:rPr>
          <w:rtl/>
        </w:rPr>
        <w:t>היו"ר חנוך דב מלביצקי:</w:t>
      </w:r>
      <w:r w:rsidRPr="00927C03">
        <w:rPr>
          <w:rStyle w:val="TagStyle"/>
          <w:rtl/>
        </w:rPr>
        <w:t xml:space="preserve"> &lt;&lt; יור &gt;&gt;</w:t>
      </w:r>
      <w:r>
        <w:rPr>
          <w:rtl/>
        </w:rPr>
        <w:t xml:space="preserve"> </w:t>
      </w:r>
    </w:p>
    <w:p w:rsidR="00BE54DA" w:rsidRPr="00927C03" w:rsidRDefault="00BE54DA" w:rsidP="00562F69">
      <w:pPr>
        <w:rPr>
          <w:rtl/>
        </w:rPr>
      </w:pPr>
      <w:bookmarkStart w:id="39950" w:name="_ETM_Q80_659072"/>
      <w:bookmarkEnd w:id="39950"/>
    </w:p>
    <w:p w:rsidR="00BE54DA" w:rsidRDefault="00BE54DA" w:rsidP="00562F69">
      <w:pPr>
        <w:rPr>
          <w:rtl/>
        </w:rPr>
      </w:pPr>
      <w:r>
        <w:rPr>
          <w:rtl/>
        </w:rPr>
        <w:t>בבקשה</w:t>
      </w:r>
      <w:r>
        <w:rPr>
          <w:rFonts w:hint="cs"/>
          <w:rtl/>
        </w:rPr>
        <w:t>.</w:t>
      </w:r>
      <w:r>
        <w:rPr>
          <w:rtl/>
        </w:rPr>
        <w:t xml:space="preserve"> </w:t>
      </w:r>
      <w:bookmarkStart w:id="39951" w:name="_ETM_Q80_658620"/>
      <w:bookmarkEnd w:id="39951"/>
      <w:r>
        <w:rPr>
          <w:rtl/>
        </w:rPr>
        <w:t xml:space="preserve">אולי </w:t>
      </w:r>
      <w:bookmarkStart w:id="39952" w:name="_ETM_Q80_658859"/>
      <w:bookmarkEnd w:id="39952"/>
      <w:r>
        <w:rPr>
          <w:rFonts w:hint="cs"/>
          <w:rtl/>
        </w:rPr>
        <w:t>תצליח</w:t>
      </w:r>
      <w:r>
        <w:rPr>
          <w:rtl/>
        </w:rPr>
        <w:t xml:space="preserve"> </w:t>
      </w:r>
      <w:bookmarkStart w:id="39953" w:name="_ETM_Q80_659400"/>
      <w:bookmarkEnd w:id="39953"/>
      <w:r>
        <w:rPr>
          <w:rtl/>
        </w:rPr>
        <w:t xml:space="preserve">להוציא </w:t>
      </w:r>
      <w:bookmarkStart w:id="39954" w:name="_ETM_Q80_659670"/>
      <w:bookmarkEnd w:id="39954"/>
      <w:r>
        <w:rPr>
          <w:rtl/>
        </w:rPr>
        <w:t>מה</w:t>
      </w:r>
      <w:r>
        <w:rPr>
          <w:rFonts w:hint="cs"/>
          <w:rtl/>
        </w:rPr>
        <w:t>ן</w:t>
      </w:r>
      <w:r>
        <w:rPr>
          <w:rtl/>
        </w:rPr>
        <w:t xml:space="preserve"> </w:t>
      </w:r>
      <w:bookmarkStart w:id="39955" w:name="_ETM_Q80_659880"/>
      <w:bookmarkEnd w:id="39955"/>
      <w:r>
        <w:rPr>
          <w:rtl/>
        </w:rPr>
        <w:t xml:space="preserve">יותר </w:t>
      </w:r>
      <w:bookmarkStart w:id="39956" w:name="_ETM_Q80_660120"/>
      <w:bookmarkEnd w:id="39956"/>
      <w:r>
        <w:rPr>
          <w:rtl/>
        </w:rPr>
        <w:t>ממני</w:t>
      </w:r>
      <w:r>
        <w:rPr>
          <w:rFonts w:hint="cs"/>
          <w:rtl/>
        </w:rPr>
        <w:t>.</w:t>
      </w:r>
      <w:r>
        <w:rPr>
          <w:rtl/>
        </w:rPr>
        <w:t xml:space="preserve"> </w:t>
      </w:r>
      <w:bookmarkStart w:id="39957" w:name="_ETM_Q80_660390"/>
      <w:bookmarkEnd w:id="39957"/>
    </w:p>
    <w:p w:rsidR="00BE54DA" w:rsidRDefault="00BE54DA" w:rsidP="00562F69">
      <w:pPr>
        <w:rPr>
          <w:rtl/>
        </w:rPr>
      </w:pPr>
    </w:p>
    <w:p w:rsidR="00BE54DA" w:rsidRDefault="00BE54DA" w:rsidP="00562F69">
      <w:pPr>
        <w:pStyle w:val="-"/>
        <w:keepNext/>
        <w:rPr>
          <w:rtl/>
        </w:rPr>
      </w:pPr>
      <w:r w:rsidRPr="00FE7904">
        <w:rPr>
          <w:rStyle w:val="TagStyle"/>
          <w:rtl/>
        </w:rPr>
        <w:t xml:space="preserve">&lt;&lt; דובר_המשך &gt;&gt; </w:t>
      </w:r>
      <w:r>
        <w:rPr>
          <w:rtl/>
        </w:rPr>
        <w:t>מיכאל מרדכי ביטון (המחנה הממלכתי):</w:t>
      </w:r>
      <w:r w:rsidRPr="00FE7904">
        <w:rPr>
          <w:rStyle w:val="TagStyle"/>
          <w:rtl/>
        </w:rPr>
        <w:t xml:space="preserve"> &lt;&lt; דובר_המשך &gt;&gt;</w:t>
      </w:r>
      <w:r>
        <w:rPr>
          <w:rtl/>
        </w:rPr>
        <w:t xml:space="preserve"> </w:t>
      </w:r>
    </w:p>
    <w:p w:rsidR="00BE54DA" w:rsidRDefault="00BE54DA" w:rsidP="00562F69">
      <w:pPr>
        <w:rPr>
          <w:rtl/>
        </w:rPr>
      </w:pPr>
    </w:p>
    <w:p w:rsidR="00BE54DA" w:rsidRDefault="00BE54DA" w:rsidP="00562F69">
      <w:pPr>
        <w:rPr>
          <w:rtl/>
        </w:rPr>
      </w:pPr>
      <w:r>
        <w:rPr>
          <w:rtl/>
        </w:rPr>
        <w:t>לא</w:t>
      </w:r>
      <w:r>
        <w:rPr>
          <w:rFonts w:hint="cs"/>
          <w:rtl/>
        </w:rPr>
        <w:t>,</w:t>
      </w:r>
      <w:r>
        <w:rPr>
          <w:rtl/>
        </w:rPr>
        <w:t xml:space="preserve"> </w:t>
      </w:r>
      <w:bookmarkStart w:id="39958" w:name="_ETM_Q80_660510"/>
      <w:bookmarkEnd w:id="39958"/>
      <w:r>
        <w:rPr>
          <w:rtl/>
        </w:rPr>
        <w:t>לא</w:t>
      </w:r>
      <w:r>
        <w:rPr>
          <w:rFonts w:hint="cs"/>
          <w:rtl/>
        </w:rPr>
        <w:t>,</w:t>
      </w:r>
      <w:r>
        <w:rPr>
          <w:rtl/>
        </w:rPr>
        <w:t xml:space="preserve"> </w:t>
      </w:r>
      <w:bookmarkStart w:id="39959" w:name="_ETM_Q80_660810"/>
      <w:bookmarkEnd w:id="39959"/>
      <w:r>
        <w:rPr>
          <w:rtl/>
        </w:rPr>
        <w:t xml:space="preserve">אני </w:t>
      </w:r>
      <w:bookmarkStart w:id="39960" w:name="_ETM_Q80_661530"/>
      <w:bookmarkEnd w:id="39960"/>
      <w:r>
        <w:rPr>
          <w:rtl/>
        </w:rPr>
        <w:t xml:space="preserve">שמח </w:t>
      </w:r>
      <w:bookmarkStart w:id="39961" w:name="_ETM_Q80_662070"/>
      <w:bookmarkEnd w:id="39961"/>
      <w:r>
        <w:rPr>
          <w:rtl/>
        </w:rPr>
        <w:t xml:space="preserve">בדקות </w:t>
      </w:r>
      <w:bookmarkStart w:id="39962" w:name="_ETM_Q80_662610"/>
      <w:bookmarkEnd w:id="39962"/>
      <w:r>
        <w:rPr>
          <w:rtl/>
        </w:rPr>
        <w:t>שקיבלתי</w:t>
      </w:r>
      <w:r>
        <w:rPr>
          <w:rFonts w:hint="cs"/>
          <w:rtl/>
        </w:rPr>
        <w:t>.</w:t>
      </w:r>
      <w:r>
        <w:rPr>
          <w:rtl/>
        </w:rPr>
        <w:t xml:space="preserve"> </w:t>
      </w:r>
      <w:bookmarkStart w:id="39963" w:name="_ETM_Q80_665809"/>
      <w:bookmarkStart w:id="39964" w:name="_ETM_Q80_662534"/>
      <w:bookmarkStart w:id="39965" w:name="_ETM_Q80_662639"/>
      <w:bookmarkStart w:id="39966" w:name="_ETM_Q80_662727"/>
      <w:bookmarkStart w:id="39967" w:name="_ETM_Q80_662799"/>
      <w:bookmarkStart w:id="39968" w:name="_ETM_Q80_662927"/>
      <w:bookmarkStart w:id="39969" w:name="_ETM_Q80_663040"/>
      <w:bookmarkEnd w:id="39963"/>
      <w:bookmarkEnd w:id="39964"/>
      <w:bookmarkEnd w:id="39965"/>
      <w:bookmarkEnd w:id="39966"/>
      <w:bookmarkEnd w:id="39967"/>
      <w:bookmarkEnd w:id="39968"/>
      <w:bookmarkEnd w:id="39969"/>
    </w:p>
    <w:p w:rsidR="00BE54DA" w:rsidRDefault="00BE54DA" w:rsidP="00562F69">
      <w:pPr>
        <w:rPr>
          <w:rtl/>
        </w:rPr>
      </w:pPr>
      <w:bookmarkStart w:id="39970" w:name="_ETM_Q80_666492"/>
      <w:bookmarkStart w:id="39971" w:name="_ETM_Q80_666590"/>
      <w:bookmarkStart w:id="39972" w:name="_ETM_Q80_666714"/>
      <w:bookmarkEnd w:id="39970"/>
      <w:bookmarkEnd w:id="39971"/>
      <w:bookmarkEnd w:id="39972"/>
    </w:p>
    <w:p w:rsidR="00BE54DA" w:rsidRDefault="00BE54DA" w:rsidP="00B267F5">
      <w:pPr>
        <w:rPr>
          <w:rtl/>
        </w:rPr>
      </w:pPr>
      <w:bookmarkStart w:id="39973" w:name="_ETM_Q80_666779"/>
      <w:bookmarkEnd w:id="39973"/>
      <w:r>
        <w:rPr>
          <w:rtl/>
        </w:rPr>
        <w:t xml:space="preserve">מביאים </w:t>
      </w:r>
      <w:bookmarkStart w:id="39974" w:name="_ETM_Q80_666230"/>
      <w:bookmarkEnd w:id="39974"/>
      <w:r>
        <w:rPr>
          <w:rtl/>
        </w:rPr>
        <w:t xml:space="preserve">תקציב </w:t>
      </w:r>
      <w:bookmarkStart w:id="39975" w:name="_ETM_Q80_666709"/>
      <w:bookmarkEnd w:id="39975"/>
      <w:r>
        <w:rPr>
          <w:rtl/>
        </w:rPr>
        <w:t>המדינה</w:t>
      </w:r>
      <w:r>
        <w:rPr>
          <w:rFonts w:hint="cs"/>
          <w:rtl/>
        </w:rPr>
        <w:t>.</w:t>
      </w:r>
      <w:r>
        <w:rPr>
          <w:rtl/>
        </w:rPr>
        <w:t xml:space="preserve"> </w:t>
      </w:r>
      <w:bookmarkStart w:id="39976" w:name="_ETM_Q80_667249"/>
      <w:bookmarkEnd w:id="39976"/>
      <w:r>
        <w:rPr>
          <w:rtl/>
        </w:rPr>
        <w:t xml:space="preserve">עמד </w:t>
      </w:r>
      <w:bookmarkStart w:id="39977" w:name="_ETM_Q80_667760"/>
      <w:bookmarkEnd w:id="39977"/>
      <w:r>
        <w:rPr>
          <w:rtl/>
        </w:rPr>
        <w:t xml:space="preserve">פה </w:t>
      </w:r>
      <w:bookmarkStart w:id="39978" w:name="_ETM_Q80_667909"/>
      <w:bookmarkEnd w:id="39978"/>
      <w:r>
        <w:rPr>
          <w:rtl/>
        </w:rPr>
        <w:t xml:space="preserve">שר </w:t>
      </w:r>
      <w:bookmarkStart w:id="39979" w:name="_ETM_Q80_668209"/>
      <w:bookmarkEnd w:id="39979"/>
      <w:r>
        <w:rPr>
          <w:rFonts w:hint="cs"/>
          <w:rtl/>
        </w:rPr>
        <w:t>ה</w:t>
      </w:r>
      <w:r>
        <w:rPr>
          <w:rtl/>
        </w:rPr>
        <w:t xml:space="preserve">אוצר </w:t>
      </w:r>
      <w:bookmarkStart w:id="39980" w:name="_ETM_Q80_668659"/>
      <w:bookmarkEnd w:id="39980"/>
      <w:r>
        <w:rPr>
          <w:rtl/>
        </w:rPr>
        <w:t xml:space="preserve">לפני </w:t>
      </w:r>
      <w:bookmarkStart w:id="39981" w:name="_ETM_Q80_669049"/>
      <w:bookmarkEnd w:id="39981"/>
      <w:r>
        <w:rPr>
          <w:rtl/>
        </w:rPr>
        <w:t xml:space="preserve">שנה </w:t>
      </w:r>
      <w:bookmarkStart w:id="39982" w:name="_ETM_Q80_670040"/>
      <w:bookmarkEnd w:id="39982"/>
      <w:r>
        <w:rPr>
          <w:rtl/>
        </w:rPr>
        <w:t xml:space="preserve">ובראשית </w:t>
      </w:r>
      <w:bookmarkStart w:id="39983" w:name="_ETM_Q80_670700"/>
      <w:bookmarkEnd w:id="39983"/>
      <w:r>
        <w:rPr>
          <w:rtl/>
        </w:rPr>
        <w:t xml:space="preserve">הממשלה </w:t>
      </w:r>
      <w:bookmarkStart w:id="39984" w:name="_ETM_Q80_671240"/>
      <w:bookmarkEnd w:id="39984"/>
      <w:r>
        <w:rPr>
          <w:rtl/>
        </w:rPr>
        <w:t xml:space="preserve">הזאת </w:t>
      </w:r>
      <w:bookmarkStart w:id="39985" w:name="_ETM_Q80_671450"/>
      <w:bookmarkEnd w:id="39985"/>
      <w:r>
        <w:rPr>
          <w:rtl/>
        </w:rPr>
        <w:t xml:space="preserve">ואמר </w:t>
      </w:r>
      <w:bookmarkStart w:id="39986" w:name="_ETM_Q80_671840"/>
      <w:bookmarkEnd w:id="39986"/>
      <w:r>
        <w:rPr>
          <w:rFonts w:hint="cs"/>
          <w:rtl/>
        </w:rPr>
        <w:t>כך:</w:t>
      </w:r>
      <w:r>
        <w:rPr>
          <w:rtl/>
        </w:rPr>
        <w:t xml:space="preserve"> </w:t>
      </w:r>
      <w:bookmarkStart w:id="39987" w:name="_ETM_Q80_673270"/>
      <w:bookmarkEnd w:id="39987"/>
      <w:r>
        <w:rPr>
          <w:rtl/>
        </w:rPr>
        <w:t xml:space="preserve">אנחנו </w:t>
      </w:r>
      <w:bookmarkStart w:id="39988" w:name="_ETM_Q80_673690"/>
      <w:bookmarkEnd w:id="39988"/>
      <w:r>
        <w:rPr>
          <w:rtl/>
        </w:rPr>
        <w:t xml:space="preserve">נדאג </w:t>
      </w:r>
      <w:bookmarkStart w:id="39989" w:name="_ETM_Q80_674140"/>
      <w:bookmarkEnd w:id="39989"/>
      <w:r>
        <w:rPr>
          <w:rtl/>
        </w:rPr>
        <w:t>לכולם</w:t>
      </w:r>
      <w:r>
        <w:rPr>
          <w:rFonts w:hint="cs"/>
          <w:rtl/>
        </w:rPr>
        <w:t>,</w:t>
      </w:r>
      <w:r>
        <w:rPr>
          <w:rtl/>
        </w:rPr>
        <w:t xml:space="preserve"> </w:t>
      </w:r>
      <w:bookmarkStart w:id="39990" w:name="_ETM_Q80_675340"/>
      <w:bookmarkEnd w:id="39990"/>
      <w:r>
        <w:rPr>
          <w:rtl/>
        </w:rPr>
        <w:t xml:space="preserve">אנחנו </w:t>
      </w:r>
      <w:bookmarkStart w:id="39991" w:name="_ETM_Q80_675730"/>
      <w:bookmarkEnd w:id="39991"/>
      <w:r>
        <w:rPr>
          <w:rtl/>
        </w:rPr>
        <w:t xml:space="preserve">נביא </w:t>
      </w:r>
      <w:bookmarkStart w:id="39992" w:name="_ETM_Q80_676029"/>
      <w:bookmarkEnd w:id="39992"/>
      <w:r>
        <w:rPr>
          <w:rtl/>
        </w:rPr>
        <w:t xml:space="preserve">תקציב </w:t>
      </w:r>
      <w:bookmarkStart w:id="39993" w:name="_ETM_Q80_676779"/>
      <w:bookmarkEnd w:id="39993"/>
      <w:r>
        <w:rPr>
          <w:rtl/>
        </w:rPr>
        <w:t>לכולם</w:t>
      </w:r>
      <w:r>
        <w:rPr>
          <w:rFonts w:hint="cs"/>
          <w:rtl/>
        </w:rPr>
        <w:t>,</w:t>
      </w:r>
      <w:r>
        <w:rPr>
          <w:rtl/>
        </w:rPr>
        <w:t xml:space="preserve"> </w:t>
      </w:r>
      <w:bookmarkStart w:id="39994" w:name="_ETM_Q80_678510"/>
      <w:bookmarkEnd w:id="39994"/>
      <w:r>
        <w:rPr>
          <w:rtl/>
        </w:rPr>
        <w:t xml:space="preserve">אנחנו </w:t>
      </w:r>
      <w:bookmarkStart w:id="39995" w:name="_ETM_Q80_679410"/>
      <w:bookmarkEnd w:id="39995"/>
      <w:r>
        <w:rPr>
          <w:rtl/>
        </w:rPr>
        <w:t xml:space="preserve">יודעים </w:t>
      </w:r>
      <w:bookmarkStart w:id="39996" w:name="_ETM_Q80_679860"/>
      <w:bookmarkEnd w:id="39996"/>
      <w:r>
        <w:rPr>
          <w:rtl/>
        </w:rPr>
        <w:t xml:space="preserve">לנהל </w:t>
      </w:r>
      <w:bookmarkStart w:id="39997" w:name="_ETM_Q80_680250"/>
      <w:bookmarkEnd w:id="39997"/>
      <w:r>
        <w:rPr>
          <w:rtl/>
        </w:rPr>
        <w:t xml:space="preserve">את </w:t>
      </w:r>
      <w:bookmarkStart w:id="39998" w:name="_ETM_Q80_680310"/>
      <w:bookmarkEnd w:id="39998"/>
      <w:r>
        <w:rPr>
          <w:rtl/>
        </w:rPr>
        <w:t xml:space="preserve">הכסף </w:t>
      </w:r>
      <w:bookmarkStart w:id="39999" w:name="_ETM_Q80_680820"/>
      <w:bookmarkEnd w:id="39999"/>
      <w:r>
        <w:rPr>
          <w:rtl/>
        </w:rPr>
        <w:t xml:space="preserve">ויש </w:t>
      </w:r>
      <w:bookmarkStart w:id="40000" w:name="_ETM_Q80_681060"/>
      <w:bookmarkEnd w:id="40000"/>
      <w:r>
        <w:rPr>
          <w:rtl/>
        </w:rPr>
        <w:t xml:space="preserve">מספיק </w:t>
      </w:r>
      <w:bookmarkStart w:id="40001" w:name="_ETM_Q80_681540"/>
      <w:bookmarkEnd w:id="40001"/>
      <w:r>
        <w:rPr>
          <w:rtl/>
        </w:rPr>
        <w:t xml:space="preserve">כסף </w:t>
      </w:r>
      <w:bookmarkStart w:id="40002" w:name="_ETM_Q80_682650"/>
      <w:bookmarkEnd w:id="40002"/>
      <w:r>
        <w:rPr>
          <w:rtl/>
        </w:rPr>
        <w:t xml:space="preserve">גם </w:t>
      </w:r>
      <w:bookmarkStart w:id="40003" w:name="_ETM_Q80_683010"/>
      <w:bookmarkEnd w:id="40003"/>
      <w:r>
        <w:rPr>
          <w:rtl/>
        </w:rPr>
        <w:t xml:space="preserve">להסכמים </w:t>
      </w:r>
      <w:bookmarkStart w:id="40004" w:name="_ETM_Q80_683549"/>
      <w:bookmarkEnd w:id="40004"/>
      <w:r>
        <w:rPr>
          <w:rtl/>
        </w:rPr>
        <w:t xml:space="preserve">קואליציוניים </w:t>
      </w:r>
      <w:bookmarkStart w:id="40005" w:name="_ETM_Q80_685000"/>
      <w:bookmarkEnd w:id="40005"/>
      <w:r>
        <w:rPr>
          <w:rtl/>
        </w:rPr>
        <w:t xml:space="preserve">וגם </w:t>
      </w:r>
      <w:bookmarkStart w:id="40006" w:name="_ETM_Q80_685420"/>
      <w:bookmarkEnd w:id="40006"/>
      <w:r>
        <w:rPr>
          <w:rtl/>
        </w:rPr>
        <w:t xml:space="preserve">לבעיות </w:t>
      </w:r>
      <w:bookmarkStart w:id="40007" w:name="_ETM_Q80_685900"/>
      <w:bookmarkEnd w:id="40007"/>
      <w:r>
        <w:rPr>
          <w:rtl/>
        </w:rPr>
        <w:t xml:space="preserve">שנפגוש </w:t>
      </w:r>
      <w:bookmarkStart w:id="40008" w:name="_ETM_Q80_686439"/>
      <w:bookmarkEnd w:id="40008"/>
      <w:r>
        <w:rPr>
          <w:rtl/>
        </w:rPr>
        <w:t>בדרך</w:t>
      </w:r>
      <w:r>
        <w:rPr>
          <w:rFonts w:hint="cs"/>
          <w:rtl/>
        </w:rPr>
        <w:t>.</w:t>
      </w:r>
      <w:r>
        <w:rPr>
          <w:rtl/>
        </w:rPr>
        <w:t xml:space="preserve"> </w:t>
      </w:r>
      <w:bookmarkStart w:id="40009" w:name="_ETM_Q80_687930"/>
      <w:bookmarkEnd w:id="40009"/>
      <w:r>
        <w:rPr>
          <w:rtl/>
        </w:rPr>
        <w:t>ופתאום</w:t>
      </w:r>
      <w:r>
        <w:rPr>
          <w:rFonts w:hint="cs"/>
          <w:rtl/>
        </w:rPr>
        <w:t>,</w:t>
      </w:r>
      <w:r>
        <w:rPr>
          <w:rtl/>
        </w:rPr>
        <w:t xml:space="preserve"> </w:t>
      </w:r>
      <w:bookmarkStart w:id="40010" w:name="_ETM_Q80_688409"/>
      <w:bookmarkEnd w:id="40010"/>
      <w:r>
        <w:rPr>
          <w:rtl/>
        </w:rPr>
        <w:t xml:space="preserve">אתה </w:t>
      </w:r>
      <w:bookmarkStart w:id="40011" w:name="_ETM_Q80_688650"/>
      <w:bookmarkEnd w:id="40011"/>
      <w:r>
        <w:rPr>
          <w:rtl/>
        </w:rPr>
        <w:t xml:space="preserve">בא </w:t>
      </w:r>
      <w:bookmarkStart w:id="40012" w:name="_ETM_Q80_688859"/>
      <w:bookmarkEnd w:id="40012"/>
      <w:r>
        <w:rPr>
          <w:rtl/>
        </w:rPr>
        <w:t xml:space="preserve">לאשר </w:t>
      </w:r>
      <w:bookmarkStart w:id="40013" w:name="_ETM_Q80_689340"/>
      <w:bookmarkEnd w:id="40013"/>
      <w:r>
        <w:rPr>
          <w:rtl/>
        </w:rPr>
        <w:t xml:space="preserve">את </w:t>
      </w:r>
      <w:bookmarkStart w:id="40014" w:name="_ETM_Q80_689430"/>
      <w:bookmarkEnd w:id="40014"/>
      <w:r>
        <w:rPr>
          <w:rtl/>
        </w:rPr>
        <w:t xml:space="preserve">תקציב </w:t>
      </w:r>
      <w:bookmarkStart w:id="40015" w:name="_ETM_Q80_689849"/>
      <w:bookmarkEnd w:id="40015"/>
      <w:r>
        <w:rPr>
          <w:rtl/>
        </w:rPr>
        <w:t>המדינה</w:t>
      </w:r>
      <w:r>
        <w:rPr>
          <w:rFonts w:hint="cs"/>
          <w:rtl/>
        </w:rPr>
        <w:t>,</w:t>
      </w:r>
      <w:r>
        <w:rPr>
          <w:rtl/>
        </w:rPr>
        <w:t xml:space="preserve"> </w:t>
      </w:r>
      <w:bookmarkStart w:id="40016" w:name="_ETM_Q80_691450"/>
      <w:bookmarkEnd w:id="40016"/>
      <w:r>
        <w:rPr>
          <w:rtl/>
        </w:rPr>
        <w:t xml:space="preserve">ואז </w:t>
      </w:r>
      <w:bookmarkStart w:id="40017" w:name="_ETM_Q80_691720"/>
      <w:bookmarkEnd w:id="40017"/>
      <w:r>
        <w:rPr>
          <w:rtl/>
        </w:rPr>
        <w:t xml:space="preserve">פתאום </w:t>
      </w:r>
      <w:bookmarkStart w:id="40018" w:name="_ETM_Q80_692080"/>
      <w:bookmarkEnd w:id="40018"/>
      <w:r>
        <w:rPr>
          <w:rtl/>
        </w:rPr>
        <w:t xml:space="preserve">מישהו </w:t>
      </w:r>
      <w:bookmarkStart w:id="40019" w:name="_ETM_Q80_692380"/>
      <w:bookmarkEnd w:id="40019"/>
      <w:r>
        <w:rPr>
          <w:rtl/>
        </w:rPr>
        <w:t>אומר</w:t>
      </w:r>
      <w:r>
        <w:rPr>
          <w:rFonts w:hint="cs"/>
          <w:rtl/>
        </w:rPr>
        <w:t>:</w:t>
      </w:r>
      <w:r>
        <w:rPr>
          <w:rtl/>
        </w:rPr>
        <w:t xml:space="preserve"> </w:t>
      </w:r>
      <w:bookmarkStart w:id="40020" w:name="_ETM_Q80_692650"/>
      <w:bookmarkEnd w:id="40020"/>
      <w:r>
        <w:rPr>
          <w:rtl/>
        </w:rPr>
        <w:t xml:space="preserve">אני </w:t>
      </w:r>
      <w:bookmarkStart w:id="40021" w:name="_ETM_Q80_692860"/>
      <w:bookmarkEnd w:id="40021"/>
      <w:r>
        <w:rPr>
          <w:rtl/>
        </w:rPr>
        <w:t xml:space="preserve">לא </w:t>
      </w:r>
      <w:bookmarkStart w:id="40022" w:name="_ETM_Q80_693040"/>
      <w:bookmarkEnd w:id="40022"/>
      <w:r>
        <w:rPr>
          <w:rtl/>
        </w:rPr>
        <w:t xml:space="preserve">מאשר </w:t>
      </w:r>
      <w:bookmarkStart w:id="40023" w:name="_ETM_Q80_694489"/>
      <w:bookmarkEnd w:id="40023"/>
      <w:r>
        <w:rPr>
          <w:rFonts w:hint="cs"/>
          <w:rtl/>
        </w:rPr>
        <w:t>את ה</w:t>
      </w:r>
      <w:bookmarkStart w:id="40024" w:name="_ETM_Q80_694549"/>
      <w:bookmarkStart w:id="40025" w:name="_ETM_Q80_694760"/>
      <w:bookmarkEnd w:id="40024"/>
      <w:bookmarkEnd w:id="40025"/>
      <w:r>
        <w:rPr>
          <w:rtl/>
        </w:rPr>
        <w:t xml:space="preserve">טיפול </w:t>
      </w:r>
      <w:bookmarkStart w:id="40026" w:name="_ETM_Q80_695120"/>
      <w:bookmarkEnd w:id="40026"/>
      <w:r>
        <w:rPr>
          <w:rtl/>
        </w:rPr>
        <w:t xml:space="preserve">בכסף </w:t>
      </w:r>
      <w:bookmarkStart w:id="40027" w:name="_ETM_Q80_695749"/>
      <w:bookmarkEnd w:id="40027"/>
      <w:r>
        <w:rPr>
          <w:rtl/>
        </w:rPr>
        <w:t>שחור</w:t>
      </w:r>
      <w:r>
        <w:rPr>
          <w:rFonts w:hint="cs"/>
          <w:rtl/>
        </w:rPr>
        <w:t>.</w:t>
      </w:r>
      <w:r>
        <w:rPr>
          <w:rtl/>
        </w:rPr>
        <w:t xml:space="preserve"> </w:t>
      </w:r>
      <w:bookmarkStart w:id="40028" w:name="_ETM_Q80_697450"/>
      <w:bookmarkEnd w:id="40028"/>
      <w:r>
        <w:rPr>
          <w:rtl/>
        </w:rPr>
        <w:t xml:space="preserve">ואז </w:t>
      </w:r>
      <w:bookmarkStart w:id="40029" w:name="_ETM_Q80_697809"/>
      <w:bookmarkEnd w:id="40029"/>
      <w:r>
        <w:rPr>
          <w:rtl/>
        </w:rPr>
        <w:t xml:space="preserve">זה </w:t>
      </w:r>
      <w:bookmarkStart w:id="40030" w:name="_ETM_Q80_697870"/>
      <w:bookmarkEnd w:id="40030"/>
      <w:r>
        <w:rPr>
          <w:rtl/>
        </w:rPr>
        <w:t xml:space="preserve">עושה </w:t>
      </w:r>
      <w:bookmarkStart w:id="40031" w:name="_ETM_Q80_698170"/>
      <w:bookmarkEnd w:id="40031"/>
      <w:r>
        <w:rPr>
          <w:rtl/>
        </w:rPr>
        <w:t xml:space="preserve">חור </w:t>
      </w:r>
      <w:bookmarkStart w:id="40032" w:name="_ETM_Q80_698470"/>
      <w:bookmarkEnd w:id="40032"/>
      <w:r>
        <w:rPr>
          <w:rtl/>
        </w:rPr>
        <w:t xml:space="preserve">של </w:t>
      </w:r>
      <w:bookmarkStart w:id="40033" w:name="_ETM_Q80_698680"/>
      <w:bookmarkEnd w:id="40033"/>
      <w:r>
        <w:rPr>
          <w:rtl/>
        </w:rPr>
        <w:t xml:space="preserve">איזה </w:t>
      </w:r>
      <w:bookmarkStart w:id="40034" w:name="_ETM_Q80_698920"/>
      <w:bookmarkEnd w:id="40034"/>
      <w:r>
        <w:rPr>
          <w:rFonts w:hint="cs"/>
          <w:rtl/>
        </w:rPr>
        <w:t>מ</w:t>
      </w:r>
      <w:r>
        <w:rPr>
          <w:rtl/>
        </w:rPr>
        <w:t xml:space="preserve">יליארד </w:t>
      </w:r>
      <w:bookmarkStart w:id="40035" w:name="_ETM_Q80_699580"/>
      <w:bookmarkEnd w:id="40035"/>
      <w:r>
        <w:rPr>
          <w:rtl/>
        </w:rPr>
        <w:t xml:space="preserve">או </w:t>
      </w:r>
      <w:bookmarkStart w:id="40036" w:name="_ETM_Q80_699700"/>
      <w:bookmarkEnd w:id="40036"/>
      <w:r>
        <w:rPr>
          <w:rFonts w:hint="cs"/>
          <w:rtl/>
        </w:rPr>
        <w:t xml:space="preserve">1.5 </w:t>
      </w:r>
      <w:r>
        <w:rPr>
          <w:rtl/>
        </w:rPr>
        <w:t>מיליארד</w:t>
      </w:r>
      <w:r>
        <w:rPr>
          <w:rFonts w:hint="cs"/>
          <w:rtl/>
        </w:rPr>
        <w:t>.</w:t>
      </w:r>
      <w:r>
        <w:rPr>
          <w:rtl/>
        </w:rPr>
        <w:t xml:space="preserve"> </w:t>
      </w:r>
      <w:bookmarkStart w:id="40037" w:name="_ETM_Q80_700120"/>
      <w:bookmarkStart w:id="40038" w:name="_ETM_Q80_701669"/>
      <w:bookmarkEnd w:id="40037"/>
      <w:bookmarkEnd w:id="40038"/>
      <w:r>
        <w:rPr>
          <w:rtl/>
        </w:rPr>
        <w:t xml:space="preserve">ואז </w:t>
      </w:r>
      <w:bookmarkStart w:id="40039" w:name="_ETM_Q80_701999"/>
      <w:bookmarkEnd w:id="40039"/>
      <w:r>
        <w:rPr>
          <w:rtl/>
        </w:rPr>
        <w:t xml:space="preserve">מוציאים </w:t>
      </w:r>
      <w:bookmarkStart w:id="40040" w:name="_ETM_Q80_702389"/>
      <w:bookmarkEnd w:id="40040"/>
      <w:r>
        <w:rPr>
          <w:rtl/>
        </w:rPr>
        <w:t xml:space="preserve">דרך </w:t>
      </w:r>
      <w:bookmarkStart w:id="40041" w:name="_ETM_Q80_702809"/>
      <w:bookmarkEnd w:id="40041"/>
      <w:r>
        <w:rPr>
          <w:rtl/>
        </w:rPr>
        <w:t xml:space="preserve">לצבוע </w:t>
      </w:r>
      <w:bookmarkStart w:id="40042" w:name="_ETM_Q80_703319"/>
      <w:bookmarkEnd w:id="40042"/>
      <w:r>
        <w:rPr>
          <w:rtl/>
        </w:rPr>
        <w:t xml:space="preserve">את </w:t>
      </w:r>
      <w:bookmarkStart w:id="40043" w:name="_ETM_Q80_703439"/>
      <w:bookmarkEnd w:id="40043"/>
      <w:r>
        <w:rPr>
          <w:rtl/>
        </w:rPr>
        <w:t xml:space="preserve">התקציב </w:t>
      </w:r>
      <w:bookmarkStart w:id="40044" w:name="_ETM_Q80_704370"/>
      <w:bookmarkEnd w:id="40044"/>
      <w:r>
        <w:rPr>
          <w:rtl/>
        </w:rPr>
        <w:t>הזה</w:t>
      </w:r>
      <w:r>
        <w:rPr>
          <w:rFonts w:hint="cs"/>
          <w:rtl/>
        </w:rPr>
        <w:t>,</w:t>
      </w:r>
      <w:r>
        <w:rPr>
          <w:rtl/>
        </w:rPr>
        <w:t xml:space="preserve"> </w:t>
      </w:r>
      <w:bookmarkStart w:id="40045" w:name="_ETM_Q80_704579"/>
      <w:bookmarkEnd w:id="40045"/>
      <w:r>
        <w:rPr>
          <w:rtl/>
        </w:rPr>
        <w:t xml:space="preserve">את </w:t>
      </w:r>
      <w:bookmarkStart w:id="40046" w:name="_ETM_Q80_704669"/>
      <w:bookmarkEnd w:id="40046"/>
      <w:r>
        <w:rPr>
          <w:rtl/>
        </w:rPr>
        <w:t xml:space="preserve">הסעיף </w:t>
      </w:r>
      <w:bookmarkStart w:id="40047" w:name="_ETM_Q80_705150"/>
      <w:bookmarkEnd w:id="40047"/>
      <w:r>
        <w:rPr>
          <w:rtl/>
        </w:rPr>
        <w:t>הזה</w:t>
      </w:r>
      <w:r>
        <w:rPr>
          <w:rFonts w:hint="cs"/>
          <w:rtl/>
        </w:rPr>
        <w:t>,</w:t>
      </w:r>
      <w:r>
        <w:rPr>
          <w:rtl/>
        </w:rPr>
        <w:t xml:space="preserve"> </w:t>
      </w:r>
      <w:bookmarkStart w:id="40048" w:name="_ETM_Q80_705389"/>
      <w:bookmarkEnd w:id="40048"/>
      <w:r>
        <w:rPr>
          <w:rtl/>
        </w:rPr>
        <w:t xml:space="preserve">עם </w:t>
      </w:r>
      <w:bookmarkStart w:id="40049" w:name="_ETM_Q80_705510"/>
      <w:bookmarkEnd w:id="40049"/>
      <w:r>
        <w:rPr>
          <w:rtl/>
        </w:rPr>
        <w:t xml:space="preserve">עוד </w:t>
      </w:r>
      <w:bookmarkStart w:id="40050" w:name="_ETM_Q80_705659"/>
      <w:bookmarkEnd w:id="40050"/>
      <w:r>
        <w:rPr>
          <w:rtl/>
        </w:rPr>
        <w:t>תקציבים</w:t>
      </w:r>
      <w:r>
        <w:rPr>
          <w:rFonts w:hint="cs"/>
          <w:rtl/>
        </w:rPr>
        <w:t>,</w:t>
      </w:r>
      <w:r>
        <w:rPr>
          <w:rtl/>
        </w:rPr>
        <w:t xml:space="preserve"> </w:t>
      </w:r>
      <w:bookmarkStart w:id="40051" w:name="_ETM_Q80_706709"/>
      <w:bookmarkEnd w:id="40051"/>
      <w:r>
        <w:rPr>
          <w:rtl/>
        </w:rPr>
        <w:t xml:space="preserve">שכבר </w:t>
      </w:r>
      <w:bookmarkStart w:id="40052" w:name="_ETM_Q80_707099"/>
      <w:bookmarkEnd w:id="40052"/>
      <w:r>
        <w:rPr>
          <w:rtl/>
        </w:rPr>
        <w:t xml:space="preserve">לא </w:t>
      </w:r>
      <w:bookmarkStart w:id="40053" w:name="_ETM_Q80_707279"/>
      <w:bookmarkEnd w:id="40053"/>
      <w:r>
        <w:rPr>
          <w:rtl/>
        </w:rPr>
        <w:t xml:space="preserve">יהיה </w:t>
      </w:r>
      <w:bookmarkStart w:id="40054" w:name="_ETM_Q80_707459"/>
      <w:bookmarkEnd w:id="40054"/>
      <w:r>
        <w:rPr>
          <w:rtl/>
        </w:rPr>
        <w:t xml:space="preserve">ויכוח </w:t>
      </w:r>
      <w:bookmarkStart w:id="40055" w:name="_ETM_Q80_707879"/>
      <w:bookmarkEnd w:id="40055"/>
      <w:r>
        <w:rPr>
          <w:rtl/>
        </w:rPr>
        <w:t>שז</w:t>
      </w:r>
      <w:r>
        <w:rPr>
          <w:rFonts w:hint="cs"/>
          <w:rtl/>
        </w:rPr>
        <w:t>את</w:t>
      </w:r>
      <w:r>
        <w:rPr>
          <w:rtl/>
        </w:rPr>
        <w:t xml:space="preserve"> </w:t>
      </w:r>
      <w:bookmarkStart w:id="40056" w:name="_ETM_Q80_708179"/>
      <w:bookmarkEnd w:id="40056"/>
      <w:r>
        <w:rPr>
          <w:rtl/>
        </w:rPr>
        <w:t xml:space="preserve">פעולה </w:t>
      </w:r>
      <w:bookmarkStart w:id="40057" w:name="_ETM_Q80_708540"/>
      <w:bookmarkEnd w:id="40057"/>
      <w:r>
        <w:rPr>
          <w:rtl/>
        </w:rPr>
        <w:t xml:space="preserve">נפרדת </w:t>
      </w:r>
      <w:bookmarkStart w:id="40058" w:name="_ETM_Q80_710510"/>
      <w:bookmarkEnd w:id="40058"/>
      <w:r>
        <w:rPr>
          <w:rFonts w:hint="cs"/>
          <w:rtl/>
        </w:rPr>
        <w:t>או כי</w:t>
      </w:r>
      <w:r>
        <w:rPr>
          <w:rtl/>
        </w:rPr>
        <w:t xml:space="preserve"> </w:t>
      </w:r>
      <w:bookmarkStart w:id="40059" w:name="_ETM_Q80_710870"/>
      <w:bookmarkEnd w:id="40059"/>
      <w:r>
        <w:rPr>
          <w:rtl/>
        </w:rPr>
        <w:t xml:space="preserve">הם </w:t>
      </w:r>
      <w:bookmarkStart w:id="40060" w:name="_ETM_Q80_710960"/>
      <w:bookmarkEnd w:id="40060"/>
      <w:r>
        <w:rPr>
          <w:rtl/>
        </w:rPr>
        <w:t>מתקדמים</w:t>
      </w:r>
      <w:r>
        <w:rPr>
          <w:rFonts w:hint="cs"/>
          <w:rtl/>
        </w:rPr>
        <w:t>.</w:t>
      </w:r>
      <w:r>
        <w:rPr>
          <w:rtl/>
        </w:rPr>
        <w:t xml:space="preserve"> </w:t>
      </w:r>
      <w:bookmarkStart w:id="40061" w:name="_ETM_Q80_712670"/>
      <w:bookmarkEnd w:id="40061"/>
    </w:p>
    <w:p w:rsidR="00BE54DA" w:rsidRDefault="00BE54DA" w:rsidP="00562F69">
      <w:pPr>
        <w:rPr>
          <w:rtl/>
        </w:rPr>
      </w:pPr>
      <w:bookmarkStart w:id="40062" w:name="_ETM_Q80_708967"/>
      <w:bookmarkStart w:id="40063" w:name="_ETM_Q80_709055"/>
      <w:bookmarkEnd w:id="40062"/>
      <w:bookmarkEnd w:id="40063"/>
    </w:p>
    <w:p w:rsidR="00BE54DA" w:rsidRDefault="00BE54DA" w:rsidP="00B267F5">
      <w:pPr>
        <w:rPr>
          <w:rtl/>
        </w:rPr>
      </w:pPr>
      <w:bookmarkStart w:id="40064" w:name="_ETM_Q80_709251"/>
      <w:bookmarkStart w:id="40065" w:name="_ETM_Q80_709336"/>
      <w:bookmarkEnd w:id="40064"/>
      <w:bookmarkEnd w:id="40065"/>
      <w:r>
        <w:rPr>
          <w:rtl/>
        </w:rPr>
        <w:t xml:space="preserve">אבל </w:t>
      </w:r>
      <w:bookmarkStart w:id="40066" w:name="_ETM_Q80_713000"/>
      <w:bookmarkEnd w:id="40066"/>
      <w:r>
        <w:rPr>
          <w:rFonts w:hint="cs"/>
          <w:rtl/>
        </w:rPr>
        <w:t>אחד</w:t>
      </w:r>
      <w:r>
        <w:rPr>
          <w:rtl/>
        </w:rPr>
        <w:t xml:space="preserve"> </w:t>
      </w:r>
      <w:bookmarkStart w:id="40067" w:name="_ETM_Q80_713300"/>
      <w:bookmarkEnd w:id="40067"/>
      <w:r>
        <w:rPr>
          <w:rtl/>
        </w:rPr>
        <w:t xml:space="preserve">הדברים </w:t>
      </w:r>
      <w:bookmarkStart w:id="40068" w:name="_ETM_Q80_713780"/>
      <w:bookmarkEnd w:id="40068"/>
      <w:r>
        <w:rPr>
          <w:rtl/>
        </w:rPr>
        <w:t xml:space="preserve">שהם </w:t>
      </w:r>
      <w:bookmarkStart w:id="40069" w:name="_ETM_Q80_713990"/>
      <w:bookmarkEnd w:id="40069"/>
      <w:r>
        <w:rPr>
          <w:rtl/>
        </w:rPr>
        <w:t xml:space="preserve">עשו </w:t>
      </w:r>
      <w:bookmarkStart w:id="40070" w:name="_ETM_Q80_714260"/>
      <w:bookmarkEnd w:id="40070"/>
      <w:r>
        <w:rPr>
          <w:rtl/>
        </w:rPr>
        <w:t xml:space="preserve">זה </w:t>
      </w:r>
      <w:bookmarkStart w:id="40071" w:name="_ETM_Q80_714440"/>
      <w:bookmarkEnd w:id="40071"/>
      <w:r>
        <w:rPr>
          <w:rtl/>
        </w:rPr>
        <w:t xml:space="preserve">לקצץ </w:t>
      </w:r>
      <w:bookmarkStart w:id="40072" w:name="_ETM_Q80_715100"/>
      <w:bookmarkEnd w:id="40072"/>
      <w:r>
        <w:rPr>
          <w:rtl/>
        </w:rPr>
        <w:t xml:space="preserve">בשכר </w:t>
      </w:r>
      <w:bookmarkStart w:id="40073" w:name="_ETM_Q80_715730"/>
      <w:bookmarkEnd w:id="40073"/>
      <w:r>
        <w:rPr>
          <w:rtl/>
        </w:rPr>
        <w:t xml:space="preserve">של </w:t>
      </w:r>
      <w:bookmarkStart w:id="40074" w:name="_ETM_Q80_716000"/>
      <w:bookmarkEnd w:id="40074"/>
      <w:r>
        <w:rPr>
          <w:rtl/>
        </w:rPr>
        <w:t>מורים</w:t>
      </w:r>
      <w:r>
        <w:rPr>
          <w:rFonts w:hint="cs"/>
          <w:rtl/>
        </w:rPr>
        <w:t>.</w:t>
      </w:r>
      <w:r>
        <w:rPr>
          <w:rtl/>
        </w:rPr>
        <w:t xml:space="preserve"> </w:t>
      </w:r>
      <w:bookmarkStart w:id="40075" w:name="_ETM_Q80_718439"/>
      <w:bookmarkEnd w:id="40075"/>
      <w:r>
        <w:rPr>
          <w:rtl/>
        </w:rPr>
        <w:t>אמרו</w:t>
      </w:r>
      <w:r>
        <w:rPr>
          <w:rFonts w:hint="cs"/>
          <w:rtl/>
        </w:rPr>
        <w:t>:</w:t>
      </w:r>
      <w:r>
        <w:rPr>
          <w:rtl/>
        </w:rPr>
        <w:t xml:space="preserve"> </w:t>
      </w:r>
      <w:bookmarkStart w:id="40076" w:name="_ETM_Q80_718799"/>
      <w:bookmarkEnd w:id="40076"/>
      <w:r>
        <w:rPr>
          <w:rtl/>
        </w:rPr>
        <w:t xml:space="preserve">יש </w:t>
      </w:r>
      <w:bookmarkStart w:id="40077" w:name="_ETM_Q80_719010"/>
      <w:bookmarkEnd w:id="40077"/>
      <w:r>
        <w:rPr>
          <w:rtl/>
        </w:rPr>
        <w:t xml:space="preserve">כסף </w:t>
      </w:r>
      <w:bookmarkStart w:id="40078" w:name="_ETM_Q80_719400"/>
      <w:bookmarkEnd w:id="40078"/>
      <w:r>
        <w:rPr>
          <w:rtl/>
        </w:rPr>
        <w:t>לכולם</w:t>
      </w:r>
      <w:r>
        <w:rPr>
          <w:rFonts w:hint="cs"/>
          <w:rtl/>
        </w:rPr>
        <w:t>.</w:t>
      </w:r>
      <w:r>
        <w:rPr>
          <w:rtl/>
        </w:rPr>
        <w:t xml:space="preserve"> </w:t>
      </w:r>
      <w:bookmarkStart w:id="40079" w:name="_ETM_Q80_721270"/>
      <w:bookmarkEnd w:id="40079"/>
      <w:r>
        <w:rPr>
          <w:rtl/>
        </w:rPr>
        <w:t>עכשיו</w:t>
      </w:r>
      <w:r>
        <w:rPr>
          <w:rFonts w:hint="cs"/>
          <w:rtl/>
        </w:rPr>
        <w:t>,</w:t>
      </w:r>
      <w:r>
        <w:rPr>
          <w:rtl/>
        </w:rPr>
        <w:t xml:space="preserve"> </w:t>
      </w:r>
      <w:bookmarkStart w:id="40080" w:name="_ETM_Q80_721809"/>
      <w:bookmarkEnd w:id="40080"/>
      <w:r>
        <w:rPr>
          <w:rtl/>
        </w:rPr>
        <w:t xml:space="preserve">בתקציב </w:t>
      </w:r>
      <w:bookmarkStart w:id="40081" w:name="_ETM_Q80_722410"/>
      <w:bookmarkEnd w:id="40081"/>
      <w:r>
        <w:rPr>
          <w:rtl/>
        </w:rPr>
        <w:t>הזה</w:t>
      </w:r>
      <w:r>
        <w:rPr>
          <w:rFonts w:hint="cs"/>
          <w:rtl/>
        </w:rPr>
        <w:t>,</w:t>
      </w:r>
      <w:r>
        <w:rPr>
          <w:rtl/>
        </w:rPr>
        <w:t xml:space="preserve"> </w:t>
      </w:r>
      <w:bookmarkStart w:id="40082" w:name="_ETM_Q80_722860"/>
      <w:bookmarkEnd w:id="40082"/>
      <w:r>
        <w:rPr>
          <w:rtl/>
        </w:rPr>
        <w:t xml:space="preserve">היו </w:t>
      </w:r>
      <w:bookmarkStart w:id="40083" w:name="_ETM_Q80_723160"/>
      <w:bookmarkEnd w:id="40083"/>
      <w:r>
        <w:rPr>
          <w:rtl/>
        </w:rPr>
        <w:t xml:space="preserve">נדיבים </w:t>
      </w:r>
      <w:bookmarkStart w:id="40084" w:name="_ETM_Q80_723730"/>
      <w:bookmarkEnd w:id="40084"/>
      <w:r>
        <w:rPr>
          <w:rtl/>
        </w:rPr>
        <w:t>בקואליציוני</w:t>
      </w:r>
      <w:r>
        <w:rPr>
          <w:rFonts w:hint="cs"/>
          <w:rtl/>
        </w:rPr>
        <w:t>,</w:t>
      </w:r>
      <w:r>
        <w:rPr>
          <w:rtl/>
        </w:rPr>
        <w:t xml:space="preserve"> </w:t>
      </w:r>
      <w:bookmarkStart w:id="40085" w:name="_ETM_Q80_725859"/>
      <w:bookmarkEnd w:id="40085"/>
      <w:r>
        <w:rPr>
          <w:rtl/>
        </w:rPr>
        <w:t xml:space="preserve">אישרו </w:t>
      </w:r>
      <w:bookmarkStart w:id="40086" w:name="_ETM_Q80_726309"/>
      <w:bookmarkEnd w:id="40086"/>
      <w:r>
        <w:rPr>
          <w:rtl/>
        </w:rPr>
        <w:t>אותו</w:t>
      </w:r>
      <w:r>
        <w:rPr>
          <w:rFonts w:hint="cs"/>
          <w:rtl/>
        </w:rPr>
        <w:t>,</w:t>
      </w:r>
      <w:r>
        <w:rPr>
          <w:rtl/>
        </w:rPr>
        <w:t xml:space="preserve"> </w:t>
      </w:r>
      <w:bookmarkStart w:id="40087" w:name="_ETM_Q80_727590"/>
      <w:bookmarkEnd w:id="40087"/>
      <w:r>
        <w:rPr>
          <w:rtl/>
        </w:rPr>
        <w:t xml:space="preserve">ועכשיו </w:t>
      </w:r>
      <w:bookmarkStart w:id="40088" w:name="_ETM_Q80_728129"/>
      <w:bookmarkEnd w:id="40088"/>
      <w:r>
        <w:rPr>
          <w:rFonts w:hint="cs"/>
          <w:rtl/>
        </w:rPr>
        <w:t xml:space="preserve">– </w:t>
      </w:r>
      <w:r>
        <w:rPr>
          <w:rtl/>
        </w:rPr>
        <w:t xml:space="preserve">בואו </w:t>
      </w:r>
      <w:bookmarkStart w:id="40089" w:name="_ETM_Q80_728309"/>
      <w:bookmarkEnd w:id="40089"/>
      <w:r>
        <w:rPr>
          <w:rtl/>
        </w:rPr>
        <w:t xml:space="preserve">תחתמו </w:t>
      </w:r>
      <w:bookmarkStart w:id="40090" w:name="_ETM_Q80_729090"/>
      <w:bookmarkEnd w:id="40090"/>
      <w:r>
        <w:rPr>
          <w:rtl/>
        </w:rPr>
        <w:t xml:space="preserve">על </w:t>
      </w:r>
      <w:bookmarkStart w:id="40091" w:name="_ETM_Q80_729330"/>
      <w:bookmarkEnd w:id="40091"/>
      <w:r>
        <w:rPr>
          <w:rtl/>
        </w:rPr>
        <w:t xml:space="preserve">קיצוץ </w:t>
      </w:r>
      <w:bookmarkStart w:id="40092" w:name="_ETM_Q80_730819"/>
      <w:bookmarkEnd w:id="40092"/>
      <w:r>
        <w:rPr>
          <w:rFonts w:hint="cs"/>
          <w:rtl/>
        </w:rPr>
        <w:t>ב</w:t>
      </w:r>
      <w:r>
        <w:rPr>
          <w:rtl/>
        </w:rPr>
        <w:t xml:space="preserve">שכר </w:t>
      </w:r>
      <w:bookmarkStart w:id="40093" w:name="_ETM_Q80_731420"/>
      <w:bookmarkEnd w:id="40093"/>
      <w:r>
        <w:rPr>
          <w:rtl/>
        </w:rPr>
        <w:t xml:space="preserve">של </w:t>
      </w:r>
      <w:bookmarkStart w:id="40094" w:name="_ETM_Q80_731689"/>
      <w:bookmarkEnd w:id="40094"/>
      <w:r>
        <w:rPr>
          <w:rtl/>
        </w:rPr>
        <w:t>מורים</w:t>
      </w:r>
      <w:r>
        <w:rPr>
          <w:rFonts w:hint="cs"/>
          <w:rtl/>
        </w:rPr>
        <w:t>.</w:t>
      </w:r>
      <w:r>
        <w:rPr>
          <w:rtl/>
        </w:rPr>
        <w:t xml:space="preserve"> </w:t>
      </w:r>
      <w:bookmarkStart w:id="40095" w:name="_ETM_Q80_733140"/>
      <w:bookmarkEnd w:id="40095"/>
      <w:r>
        <w:rPr>
          <w:rtl/>
        </w:rPr>
        <w:t xml:space="preserve">היום </w:t>
      </w:r>
      <w:bookmarkStart w:id="40096" w:name="_ETM_Q80_733470"/>
      <w:bookmarkEnd w:id="40096"/>
      <w:r>
        <w:rPr>
          <w:rtl/>
        </w:rPr>
        <w:t xml:space="preserve">יפה </w:t>
      </w:r>
      <w:bookmarkStart w:id="40097" w:name="_ETM_Q80_733770"/>
      <w:bookmarkEnd w:id="40097"/>
      <w:r>
        <w:rPr>
          <w:rtl/>
        </w:rPr>
        <w:t xml:space="preserve">בן </w:t>
      </w:r>
      <w:bookmarkStart w:id="40098" w:name="_ETM_Q80_733920"/>
      <w:bookmarkEnd w:id="40098"/>
      <w:r>
        <w:rPr>
          <w:rtl/>
        </w:rPr>
        <w:t xml:space="preserve">דוד </w:t>
      </w:r>
      <w:bookmarkStart w:id="40099" w:name="_ETM_Q80_734250"/>
      <w:bookmarkEnd w:id="40099"/>
      <w:r>
        <w:rPr>
          <w:rtl/>
        </w:rPr>
        <w:t>אמרה</w:t>
      </w:r>
      <w:r>
        <w:rPr>
          <w:rFonts w:hint="cs"/>
          <w:rtl/>
        </w:rPr>
        <w:t>:</w:t>
      </w:r>
      <w:r>
        <w:rPr>
          <w:rtl/>
        </w:rPr>
        <w:t xml:space="preserve"> </w:t>
      </w:r>
      <w:bookmarkStart w:id="40100" w:name="_ETM_Q80_734610"/>
      <w:bookmarkEnd w:id="40100"/>
      <w:r>
        <w:rPr>
          <w:rtl/>
        </w:rPr>
        <w:t xml:space="preserve">אני </w:t>
      </w:r>
      <w:bookmarkStart w:id="40101" w:name="_ETM_Q80_734850"/>
      <w:bookmarkEnd w:id="40101"/>
      <w:r>
        <w:rPr>
          <w:rtl/>
        </w:rPr>
        <w:t xml:space="preserve">יוצאת </w:t>
      </w:r>
      <w:bookmarkStart w:id="40102" w:name="_ETM_Q80_735270"/>
      <w:bookmarkEnd w:id="40102"/>
      <w:r>
        <w:rPr>
          <w:rtl/>
        </w:rPr>
        <w:t xml:space="preserve">לעיצומים </w:t>
      </w:r>
      <w:bookmarkStart w:id="40103" w:name="_ETM_Q80_736500"/>
      <w:bookmarkEnd w:id="40103"/>
      <w:r>
        <w:rPr>
          <w:rtl/>
        </w:rPr>
        <w:t>ולשביתה</w:t>
      </w:r>
      <w:r>
        <w:rPr>
          <w:rFonts w:hint="cs"/>
          <w:rtl/>
        </w:rPr>
        <w:t>.</w:t>
      </w:r>
      <w:r>
        <w:rPr>
          <w:rtl/>
        </w:rPr>
        <w:t xml:space="preserve"> </w:t>
      </w:r>
      <w:bookmarkStart w:id="40104" w:name="_ETM_Q80_738320"/>
      <w:bookmarkEnd w:id="40104"/>
      <w:r>
        <w:rPr>
          <w:rtl/>
        </w:rPr>
        <w:t xml:space="preserve">אם </w:t>
      </w:r>
      <w:bookmarkStart w:id="40105" w:name="_ETM_Q80_738590"/>
      <w:bookmarkEnd w:id="40105"/>
      <w:r>
        <w:rPr>
          <w:rtl/>
        </w:rPr>
        <w:t xml:space="preserve">מצאתם </w:t>
      </w:r>
      <w:bookmarkStart w:id="40106" w:name="_ETM_Q80_739070"/>
      <w:bookmarkEnd w:id="40106"/>
      <w:r>
        <w:rPr>
          <w:rtl/>
        </w:rPr>
        <w:t xml:space="preserve">5 </w:t>
      </w:r>
      <w:bookmarkStart w:id="40107" w:name="_ETM_Q80_739520"/>
      <w:bookmarkEnd w:id="40107"/>
      <w:r>
        <w:rPr>
          <w:rtl/>
        </w:rPr>
        <w:t xml:space="preserve">מיליארד </w:t>
      </w:r>
      <w:bookmarkStart w:id="40108" w:name="_ETM_Q80_739970"/>
      <w:bookmarkEnd w:id="40108"/>
      <w:r>
        <w:rPr>
          <w:rtl/>
        </w:rPr>
        <w:t xml:space="preserve">שקל </w:t>
      </w:r>
      <w:bookmarkStart w:id="40109" w:name="_ETM_Q80_740300"/>
      <w:bookmarkEnd w:id="40109"/>
      <w:r>
        <w:rPr>
          <w:rtl/>
        </w:rPr>
        <w:t>לקואליציוני</w:t>
      </w:r>
      <w:r>
        <w:rPr>
          <w:rFonts w:hint="cs"/>
          <w:rtl/>
        </w:rPr>
        <w:t xml:space="preserve"> </w:t>
      </w:r>
      <w:r>
        <w:rPr>
          <w:rFonts w:hint="eastAsia"/>
          <w:rtl/>
        </w:rPr>
        <w:t>–</w:t>
      </w:r>
      <w:r>
        <w:rPr>
          <w:rtl/>
        </w:rPr>
        <w:t xml:space="preserve"> </w:t>
      </w:r>
      <w:bookmarkStart w:id="40110" w:name="_ETM_Q80_741759"/>
      <w:bookmarkEnd w:id="40110"/>
      <w:r>
        <w:rPr>
          <w:rtl/>
        </w:rPr>
        <w:t xml:space="preserve">בדרך </w:t>
      </w:r>
      <w:bookmarkStart w:id="40111" w:name="_ETM_Q80_742210"/>
      <w:bookmarkEnd w:id="40111"/>
      <w:r>
        <w:rPr>
          <w:rtl/>
        </w:rPr>
        <w:t xml:space="preserve">כלל </w:t>
      </w:r>
      <w:bookmarkStart w:id="40112" w:name="_ETM_Q80_742389"/>
      <w:bookmarkEnd w:id="40112"/>
      <w:r>
        <w:rPr>
          <w:rtl/>
        </w:rPr>
        <w:t xml:space="preserve">נהוג </w:t>
      </w:r>
      <w:bookmarkStart w:id="40113" w:name="_ETM_Q80_742750"/>
      <w:bookmarkEnd w:id="40113"/>
      <w:r>
        <w:rPr>
          <w:rtl/>
        </w:rPr>
        <w:t xml:space="preserve">לעשות </w:t>
      </w:r>
      <w:bookmarkStart w:id="40114" w:name="_ETM_Q80_743229"/>
      <w:bookmarkEnd w:id="40114"/>
      <w:r>
        <w:rPr>
          <w:rtl/>
        </w:rPr>
        <w:t>מיליארד</w:t>
      </w:r>
      <w:r>
        <w:rPr>
          <w:rFonts w:hint="cs"/>
          <w:rtl/>
        </w:rPr>
        <w:t>, 1.5</w:t>
      </w:r>
      <w:r>
        <w:rPr>
          <w:rtl/>
        </w:rPr>
        <w:t xml:space="preserve"> </w:t>
      </w:r>
      <w:bookmarkStart w:id="40115" w:name="_ETM_Q80_743949"/>
      <w:bookmarkEnd w:id="40115"/>
      <w:r>
        <w:rPr>
          <w:rtl/>
        </w:rPr>
        <w:t xml:space="preserve">מיליארד </w:t>
      </w:r>
      <w:bookmarkStart w:id="40116" w:name="_ETM_Q80_744400"/>
      <w:bookmarkStart w:id="40117" w:name="_ETM_Q80_744849"/>
      <w:bookmarkEnd w:id="40116"/>
      <w:bookmarkEnd w:id="40117"/>
      <w:r>
        <w:rPr>
          <w:rtl/>
        </w:rPr>
        <w:t>קואליציוני</w:t>
      </w:r>
      <w:r>
        <w:rPr>
          <w:rFonts w:hint="cs"/>
          <w:rtl/>
        </w:rPr>
        <w:t>,</w:t>
      </w:r>
      <w:r>
        <w:rPr>
          <w:rtl/>
        </w:rPr>
        <w:t xml:space="preserve"> </w:t>
      </w:r>
      <w:bookmarkStart w:id="40118" w:name="_ETM_Q80_746179"/>
      <w:bookmarkEnd w:id="40118"/>
      <w:r>
        <w:rPr>
          <w:rtl/>
        </w:rPr>
        <w:t xml:space="preserve">אבל </w:t>
      </w:r>
      <w:bookmarkStart w:id="40119" w:name="_ETM_Q80_746480"/>
      <w:bookmarkEnd w:id="40119"/>
      <w:r>
        <w:rPr>
          <w:rtl/>
        </w:rPr>
        <w:t xml:space="preserve">נגיד </w:t>
      </w:r>
      <w:bookmarkStart w:id="40120" w:name="_ETM_Q80_747050"/>
      <w:bookmarkEnd w:id="40120"/>
      <w:r>
        <w:rPr>
          <w:rtl/>
        </w:rPr>
        <w:t xml:space="preserve">שאתם </w:t>
      </w:r>
      <w:bookmarkStart w:id="40121" w:name="_ETM_Q80_747559"/>
      <w:bookmarkEnd w:id="40121"/>
      <w:r>
        <w:rPr>
          <w:rtl/>
        </w:rPr>
        <w:t xml:space="preserve">אשפים </w:t>
      </w:r>
      <w:bookmarkStart w:id="40122" w:name="_ETM_Q80_748309"/>
      <w:bookmarkEnd w:id="40122"/>
      <w:r>
        <w:rPr>
          <w:rtl/>
        </w:rPr>
        <w:t xml:space="preserve">פיננסיים </w:t>
      </w:r>
      <w:bookmarkStart w:id="40123" w:name="_ETM_Q80_749720"/>
      <w:bookmarkEnd w:id="40123"/>
      <w:r>
        <w:rPr>
          <w:rtl/>
        </w:rPr>
        <w:t xml:space="preserve">ואתם </w:t>
      </w:r>
      <w:bookmarkStart w:id="40124" w:name="_ETM_Q80_750080"/>
      <w:bookmarkEnd w:id="40124"/>
      <w:r>
        <w:rPr>
          <w:rtl/>
        </w:rPr>
        <w:t xml:space="preserve">יודעים </w:t>
      </w:r>
      <w:bookmarkStart w:id="40125" w:name="_ETM_Q80_750380"/>
      <w:bookmarkEnd w:id="40125"/>
      <w:r>
        <w:rPr>
          <w:rtl/>
        </w:rPr>
        <w:t xml:space="preserve">לנהל </w:t>
      </w:r>
      <w:bookmarkStart w:id="40126" w:name="_ETM_Q80_750710"/>
      <w:bookmarkEnd w:id="40126"/>
      <w:r>
        <w:rPr>
          <w:rtl/>
        </w:rPr>
        <w:t>תקציבים</w:t>
      </w:r>
      <w:bookmarkStart w:id="40127" w:name="_ETM_Q80_753360"/>
      <w:bookmarkStart w:id="40128" w:name="_ETM_Q80_753539"/>
      <w:bookmarkEnd w:id="40127"/>
      <w:bookmarkEnd w:id="40128"/>
      <w:r>
        <w:rPr>
          <w:rFonts w:hint="cs"/>
          <w:rtl/>
        </w:rPr>
        <w:t xml:space="preserve">, </w:t>
      </w:r>
      <w:r>
        <w:rPr>
          <w:rtl/>
        </w:rPr>
        <w:t xml:space="preserve">ידעתם </w:t>
      </w:r>
      <w:bookmarkStart w:id="40129" w:name="_ETM_Q80_754020"/>
      <w:bookmarkEnd w:id="40129"/>
      <w:r>
        <w:rPr>
          <w:rtl/>
        </w:rPr>
        <w:t xml:space="preserve">למצוא </w:t>
      </w:r>
      <w:bookmarkStart w:id="40130" w:name="_ETM_Q80_754349"/>
      <w:bookmarkEnd w:id="40130"/>
      <w:r>
        <w:rPr>
          <w:rtl/>
        </w:rPr>
        <w:t xml:space="preserve">5 </w:t>
      </w:r>
      <w:bookmarkStart w:id="40131" w:name="_ETM_Q80_754770"/>
      <w:bookmarkEnd w:id="40131"/>
      <w:r>
        <w:rPr>
          <w:rtl/>
        </w:rPr>
        <w:t>מיליארד</w:t>
      </w:r>
      <w:r>
        <w:rPr>
          <w:rFonts w:hint="cs"/>
          <w:rtl/>
        </w:rPr>
        <w:t>;</w:t>
      </w:r>
      <w:r>
        <w:rPr>
          <w:rtl/>
        </w:rPr>
        <w:t xml:space="preserve"> </w:t>
      </w:r>
      <w:bookmarkStart w:id="40132" w:name="_ETM_Q80_756039"/>
      <w:bookmarkEnd w:id="40132"/>
      <w:r>
        <w:rPr>
          <w:rtl/>
        </w:rPr>
        <w:t xml:space="preserve">הדבר </w:t>
      </w:r>
      <w:bookmarkStart w:id="40133" w:name="_ETM_Q80_756550"/>
      <w:bookmarkEnd w:id="40133"/>
      <w:r>
        <w:rPr>
          <w:rtl/>
        </w:rPr>
        <w:t>הבא</w:t>
      </w:r>
      <w:r>
        <w:rPr>
          <w:rFonts w:hint="cs"/>
          <w:rtl/>
        </w:rPr>
        <w:t>,</w:t>
      </w:r>
      <w:r>
        <w:rPr>
          <w:rtl/>
        </w:rPr>
        <w:t xml:space="preserve"> </w:t>
      </w:r>
      <w:bookmarkStart w:id="40134" w:name="_ETM_Q80_756879"/>
      <w:bookmarkEnd w:id="40134"/>
      <w:r>
        <w:rPr>
          <w:rtl/>
        </w:rPr>
        <w:t xml:space="preserve">לפני </w:t>
      </w:r>
      <w:bookmarkStart w:id="40135" w:name="_ETM_Q80_757270"/>
      <w:bookmarkEnd w:id="40135"/>
      <w:r>
        <w:rPr>
          <w:rtl/>
        </w:rPr>
        <w:t xml:space="preserve">אישור </w:t>
      </w:r>
      <w:bookmarkStart w:id="40136" w:name="_ETM_Q80_757539"/>
      <w:bookmarkEnd w:id="40136"/>
      <w:r>
        <w:rPr>
          <w:rFonts w:hint="cs"/>
          <w:rtl/>
        </w:rPr>
        <w:t>ה</w:t>
      </w:r>
      <w:r>
        <w:rPr>
          <w:rtl/>
        </w:rPr>
        <w:t>תקציב</w:t>
      </w:r>
      <w:r>
        <w:rPr>
          <w:rFonts w:hint="cs"/>
          <w:rtl/>
        </w:rPr>
        <w:t>,</w:t>
      </w:r>
      <w:r>
        <w:rPr>
          <w:rtl/>
        </w:rPr>
        <w:t xml:space="preserve"> </w:t>
      </w:r>
      <w:bookmarkStart w:id="40137" w:name="_ETM_Q80_757960"/>
      <w:bookmarkEnd w:id="40137"/>
      <w:r>
        <w:rPr>
          <w:rtl/>
        </w:rPr>
        <w:t xml:space="preserve">אתם </w:t>
      </w:r>
      <w:bookmarkStart w:id="40138" w:name="_ETM_Q80_758199"/>
      <w:bookmarkEnd w:id="40138"/>
      <w:r>
        <w:rPr>
          <w:rtl/>
        </w:rPr>
        <w:t xml:space="preserve">מקצצים </w:t>
      </w:r>
      <w:bookmarkStart w:id="40139" w:name="_ETM_Q80_758919"/>
      <w:bookmarkEnd w:id="40139"/>
      <w:r>
        <w:rPr>
          <w:rtl/>
        </w:rPr>
        <w:t xml:space="preserve">שכר </w:t>
      </w:r>
      <w:bookmarkStart w:id="40140" w:name="_ETM_Q80_759460"/>
      <w:bookmarkEnd w:id="40140"/>
      <w:r>
        <w:rPr>
          <w:rtl/>
        </w:rPr>
        <w:t>למורים</w:t>
      </w:r>
      <w:r>
        <w:rPr>
          <w:rFonts w:hint="cs"/>
          <w:rtl/>
        </w:rPr>
        <w:t>?</w:t>
      </w:r>
      <w:r>
        <w:rPr>
          <w:rtl/>
        </w:rPr>
        <w:t xml:space="preserve"> </w:t>
      </w:r>
      <w:bookmarkStart w:id="40141" w:name="_ETM_Q80_761460"/>
      <w:bookmarkEnd w:id="40141"/>
      <w:r>
        <w:rPr>
          <w:rtl/>
        </w:rPr>
        <w:t xml:space="preserve">ולא </w:t>
      </w:r>
      <w:bookmarkStart w:id="40142" w:name="_ETM_Q80_761820"/>
      <w:bookmarkEnd w:id="40142"/>
      <w:r>
        <w:rPr>
          <w:rtl/>
        </w:rPr>
        <w:t xml:space="preserve">רק </w:t>
      </w:r>
      <w:bookmarkStart w:id="40143" w:name="_ETM_Q80_762030"/>
      <w:bookmarkEnd w:id="40143"/>
      <w:r>
        <w:rPr>
          <w:rtl/>
        </w:rPr>
        <w:t xml:space="preserve">שאתם </w:t>
      </w:r>
      <w:bookmarkStart w:id="40144" w:name="_ETM_Q80_762360"/>
      <w:bookmarkEnd w:id="40144"/>
      <w:r>
        <w:rPr>
          <w:rtl/>
        </w:rPr>
        <w:t xml:space="preserve">מקצצים </w:t>
      </w:r>
      <w:bookmarkStart w:id="40145" w:name="_ETM_Q80_762960"/>
      <w:bookmarkEnd w:id="40145"/>
      <w:r>
        <w:rPr>
          <w:rtl/>
        </w:rPr>
        <w:t xml:space="preserve">שכר </w:t>
      </w:r>
      <w:bookmarkStart w:id="40146" w:name="_ETM_Q80_763350"/>
      <w:bookmarkEnd w:id="40146"/>
      <w:r>
        <w:rPr>
          <w:rtl/>
        </w:rPr>
        <w:t>למורים</w:t>
      </w:r>
      <w:r>
        <w:rPr>
          <w:rFonts w:hint="cs"/>
          <w:rtl/>
        </w:rPr>
        <w:t>,</w:t>
      </w:r>
      <w:r>
        <w:rPr>
          <w:rtl/>
        </w:rPr>
        <w:t xml:space="preserve"> </w:t>
      </w:r>
      <w:bookmarkStart w:id="40147" w:name="_ETM_Q80_764740"/>
      <w:bookmarkEnd w:id="40147"/>
      <w:r>
        <w:rPr>
          <w:rtl/>
        </w:rPr>
        <w:t xml:space="preserve">אתם </w:t>
      </w:r>
      <w:bookmarkStart w:id="40148" w:name="_ETM_Q80_765100"/>
      <w:bookmarkEnd w:id="40148"/>
      <w:r>
        <w:rPr>
          <w:rtl/>
        </w:rPr>
        <w:t xml:space="preserve">עושים </w:t>
      </w:r>
      <w:bookmarkStart w:id="40149" w:name="_ETM_Q80_765460"/>
      <w:bookmarkEnd w:id="40149"/>
      <w:r>
        <w:rPr>
          <w:rtl/>
        </w:rPr>
        <w:t xml:space="preserve">איפה </w:t>
      </w:r>
      <w:bookmarkStart w:id="40150" w:name="_ETM_Q80_765970"/>
      <w:bookmarkEnd w:id="40150"/>
      <w:r>
        <w:rPr>
          <w:rtl/>
        </w:rPr>
        <w:t xml:space="preserve">ואיפה </w:t>
      </w:r>
      <w:bookmarkStart w:id="40151" w:name="_ETM_Q80_766480"/>
      <w:bookmarkEnd w:id="40151"/>
      <w:r>
        <w:rPr>
          <w:rtl/>
        </w:rPr>
        <w:t xml:space="preserve">בין </w:t>
      </w:r>
      <w:bookmarkStart w:id="40152" w:name="_ETM_Q80_766660"/>
      <w:bookmarkEnd w:id="40152"/>
      <w:r>
        <w:rPr>
          <w:rtl/>
        </w:rPr>
        <w:t>מורים</w:t>
      </w:r>
      <w:r>
        <w:rPr>
          <w:rFonts w:hint="cs"/>
          <w:rtl/>
        </w:rPr>
        <w:t>?</w:t>
      </w:r>
      <w:r>
        <w:rPr>
          <w:rtl/>
        </w:rPr>
        <w:t xml:space="preserve"> </w:t>
      </w:r>
      <w:bookmarkStart w:id="40153" w:name="_ETM_Q80_768280"/>
      <w:bookmarkEnd w:id="40153"/>
    </w:p>
    <w:p w:rsidR="00BE54DA" w:rsidRDefault="00BE54DA" w:rsidP="009635F5">
      <w:pPr>
        <w:rPr>
          <w:rtl/>
        </w:rPr>
      </w:pPr>
      <w:bookmarkStart w:id="40154" w:name="_ETM_Q80_767269"/>
      <w:bookmarkStart w:id="40155" w:name="_ETM_Q80_767351"/>
      <w:bookmarkStart w:id="40156" w:name="_ETM_Q80_767580"/>
      <w:bookmarkEnd w:id="40154"/>
      <w:bookmarkEnd w:id="40155"/>
      <w:bookmarkEnd w:id="40156"/>
    </w:p>
    <w:p w:rsidR="00BE54DA" w:rsidRDefault="00BE54DA" w:rsidP="00B267F5">
      <w:pPr>
        <w:rPr>
          <w:rtl/>
        </w:rPr>
      </w:pPr>
      <w:bookmarkStart w:id="40157" w:name="TOR_Q81"/>
      <w:bookmarkStart w:id="40158" w:name="_ETM_Q81_180000"/>
      <w:bookmarkEnd w:id="40157"/>
      <w:bookmarkEnd w:id="40158"/>
      <w:r>
        <w:rPr>
          <w:rFonts w:hint="cs"/>
          <w:rtl/>
          <w:lang w:eastAsia="he-IL"/>
        </w:rPr>
        <w:t xml:space="preserve">שר האוצר אמון על החינוך, נגיד מזוהה עם החינוך הממלכתי-דתי. לפי ההצעה של האוצר, </w:t>
      </w:r>
      <w:bookmarkStart w:id="40159" w:name="_ETM_Q81_175017"/>
      <w:bookmarkEnd w:id="40159"/>
      <w:r>
        <w:rPr>
          <w:rFonts w:hint="cs"/>
          <w:rtl/>
          <w:lang w:eastAsia="he-IL"/>
        </w:rPr>
        <w:t xml:space="preserve">יקוצץ שכר של מורים בממלכתי </w:t>
      </w:r>
      <w:bookmarkStart w:id="40160" w:name="_ETM_Q81_181589"/>
      <w:bookmarkEnd w:id="40160"/>
      <w:r>
        <w:rPr>
          <w:rtl/>
        </w:rPr>
        <w:t>ובממלכתי-דתי</w:t>
      </w:r>
      <w:r>
        <w:rPr>
          <w:rFonts w:hint="cs"/>
          <w:rtl/>
        </w:rPr>
        <w:t>,</w:t>
      </w:r>
      <w:r>
        <w:rPr>
          <w:rtl/>
        </w:rPr>
        <w:t xml:space="preserve"> </w:t>
      </w:r>
      <w:bookmarkStart w:id="40161" w:name="_ETM_Q81_184290"/>
      <w:bookmarkEnd w:id="40161"/>
      <w:r>
        <w:rPr>
          <w:rtl/>
        </w:rPr>
        <w:t xml:space="preserve">אבל </w:t>
      </w:r>
      <w:bookmarkStart w:id="40162" w:name="_ETM_Q81_184590"/>
      <w:bookmarkEnd w:id="40162"/>
      <w:r>
        <w:rPr>
          <w:rtl/>
        </w:rPr>
        <w:t xml:space="preserve">במוסדות </w:t>
      </w:r>
      <w:bookmarkStart w:id="40163" w:name="_ETM_Q81_185340"/>
      <w:bookmarkEnd w:id="40163"/>
      <w:r>
        <w:rPr>
          <w:rtl/>
        </w:rPr>
        <w:t xml:space="preserve">פטור </w:t>
      </w:r>
      <w:bookmarkStart w:id="40164" w:name="_ETM_Q81_186640"/>
      <w:bookmarkEnd w:id="40164"/>
      <w:r>
        <w:rPr>
          <w:rtl/>
        </w:rPr>
        <w:t xml:space="preserve">הורידו </w:t>
      </w:r>
      <w:bookmarkStart w:id="40165" w:name="_ETM_Q81_187120"/>
      <w:bookmarkEnd w:id="40165"/>
      <w:r>
        <w:rPr>
          <w:rtl/>
        </w:rPr>
        <w:t xml:space="preserve">את </w:t>
      </w:r>
      <w:bookmarkStart w:id="40166" w:name="_ETM_Q81_187180"/>
      <w:bookmarkEnd w:id="40166"/>
      <w:r>
        <w:rPr>
          <w:rtl/>
        </w:rPr>
        <w:t>הגרזן</w:t>
      </w:r>
      <w:r>
        <w:rPr>
          <w:rFonts w:hint="cs"/>
          <w:rtl/>
        </w:rPr>
        <w:t xml:space="preserve"> –</w:t>
      </w:r>
      <w:r>
        <w:rPr>
          <w:rtl/>
        </w:rPr>
        <w:t xml:space="preserve"> </w:t>
      </w:r>
      <w:bookmarkStart w:id="40167" w:name="_ETM_Q81_187779"/>
      <w:bookmarkEnd w:id="40167"/>
      <w:r>
        <w:rPr>
          <w:rtl/>
        </w:rPr>
        <w:t xml:space="preserve">ביטלו </w:t>
      </w:r>
      <w:bookmarkStart w:id="40168" w:name="_ETM_Q81_188170"/>
      <w:bookmarkEnd w:id="40168"/>
      <w:r>
        <w:rPr>
          <w:rtl/>
        </w:rPr>
        <w:t xml:space="preserve">את </w:t>
      </w:r>
      <w:bookmarkStart w:id="40169" w:name="_ETM_Q81_188289"/>
      <w:bookmarkEnd w:id="40169"/>
      <w:r>
        <w:rPr>
          <w:rtl/>
        </w:rPr>
        <w:t>זה</w:t>
      </w:r>
      <w:r>
        <w:rPr>
          <w:rFonts w:hint="cs"/>
          <w:rtl/>
        </w:rPr>
        <w:t>.</w:t>
      </w:r>
      <w:r>
        <w:rPr>
          <w:rtl/>
        </w:rPr>
        <w:t xml:space="preserve"> </w:t>
      </w:r>
      <w:bookmarkStart w:id="40170" w:name="_ETM_Q81_189490"/>
      <w:bookmarkStart w:id="40171" w:name="_ETM_Q81_188853"/>
      <w:bookmarkStart w:id="40172" w:name="_ETM_Q81_189045"/>
      <w:bookmarkStart w:id="40173" w:name="_ETM_Q81_189397"/>
      <w:bookmarkStart w:id="40174" w:name="_ETM_Q81_189518"/>
      <w:bookmarkEnd w:id="40170"/>
      <w:bookmarkEnd w:id="40171"/>
      <w:bookmarkEnd w:id="40172"/>
      <w:bookmarkEnd w:id="40173"/>
      <w:bookmarkEnd w:id="40174"/>
      <w:r>
        <w:rPr>
          <w:rtl/>
        </w:rPr>
        <w:t xml:space="preserve">נגיד </w:t>
      </w:r>
      <w:bookmarkStart w:id="40175" w:name="_ETM_Q81_189940"/>
      <w:bookmarkEnd w:id="40175"/>
      <w:r>
        <w:rPr>
          <w:rtl/>
        </w:rPr>
        <w:t>הלכתם</w:t>
      </w:r>
      <w:r>
        <w:rPr>
          <w:rFonts w:hint="cs"/>
          <w:rtl/>
        </w:rPr>
        <w:t>,</w:t>
      </w:r>
      <w:r>
        <w:rPr>
          <w:rtl/>
        </w:rPr>
        <w:t xml:space="preserve"> </w:t>
      </w:r>
      <w:bookmarkStart w:id="40176" w:name="_ETM_Q81_190570"/>
      <w:bookmarkEnd w:id="40176"/>
      <w:r>
        <w:rPr>
          <w:rtl/>
        </w:rPr>
        <w:t>פגעת</w:t>
      </w:r>
      <w:r>
        <w:rPr>
          <w:rFonts w:hint="cs"/>
          <w:rtl/>
        </w:rPr>
        <w:t>ם</w:t>
      </w:r>
      <w:r>
        <w:rPr>
          <w:rtl/>
        </w:rPr>
        <w:t xml:space="preserve"> </w:t>
      </w:r>
      <w:bookmarkStart w:id="40177" w:name="_ETM_Q81_191110"/>
      <w:bookmarkEnd w:id="40177"/>
      <w:r>
        <w:rPr>
          <w:rtl/>
        </w:rPr>
        <w:t>במורים</w:t>
      </w:r>
      <w:r w:rsidR="00B267F5">
        <w:rPr>
          <w:rFonts w:hint="cs"/>
          <w:rtl/>
        </w:rPr>
        <w:t>.</w:t>
      </w:r>
      <w:r>
        <w:rPr>
          <w:rtl/>
        </w:rPr>
        <w:t xml:space="preserve"> </w:t>
      </w:r>
      <w:bookmarkStart w:id="40178" w:name="_ETM_Q81_191650"/>
      <w:bookmarkEnd w:id="40178"/>
      <w:r>
        <w:rPr>
          <w:rtl/>
        </w:rPr>
        <w:t xml:space="preserve">זה </w:t>
      </w:r>
      <w:bookmarkStart w:id="40179" w:name="_ETM_Q81_191830"/>
      <w:bookmarkEnd w:id="40179"/>
      <w:r>
        <w:rPr>
          <w:rtl/>
        </w:rPr>
        <w:t xml:space="preserve">לא </w:t>
      </w:r>
      <w:bookmarkStart w:id="40180" w:name="_ETM_Q81_191980"/>
      <w:bookmarkEnd w:id="40180"/>
      <w:r>
        <w:rPr>
          <w:rtl/>
        </w:rPr>
        <w:t>ראוי</w:t>
      </w:r>
      <w:r>
        <w:rPr>
          <w:rFonts w:hint="cs"/>
          <w:rtl/>
        </w:rPr>
        <w:t>.</w:t>
      </w:r>
      <w:r>
        <w:rPr>
          <w:rtl/>
        </w:rPr>
        <w:t xml:space="preserve"> </w:t>
      </w:r>
      <w:bookmarkStart w:id="40181" w:name="_ETM_Q81_193440"/>
      <w:bookmarkEnd w:id="40181"/>
      <w:r>
        <w:rPr>
          <w:rtl/>
        </w:rPr>
        <w:t xml:space="preserve">באמצע </w:t>
      </w:r>
      <w:bookmarkStart w:id="40182" w:name="_ETM_Q81_193860"/>
      <w:bookmarkEnd w:id="40182"/>
      <w:r>
        <w:rPr>
          <w:rtl/>
        </w:rPr>
        <w:t xml:space="preserve">המלחמה </w:t>
      </w:r>
      <w:bookmarkStart w:id="40183" w:name="_ETM_Q81_194370"/>
      <w:bookmarkEnd w:id="40183"/>
      <w:r>
        <w:rPr>
          <w:rtl/>
        </w:rPr>
        <w:t xml:space="preserve">פגעתם </w:t>
      </w:r>
      <w:bookmarkStart w:id="40184" w:name="_ETM_Q81_194849"/>
      <w:bookmarkEnd w:id="40184"/>
      <w:r>
        <w:rPr>
          <w:rtl/>
        </w:rPr>
        <w:t xml:space="preserve">בשכר </w:t>
      </w:r>
      <w:bookmarkStart w:id="40185" w:name="_ETM_Q81_195330"/>
      <w:bookmarkEnd w:id="40185"/>
      <w:r>
        <w:rPr>
          <w:rtl/>
        </w:rPr>
        <w:t xml:space="preserve">של </w:t>
      </w:r>
      <w:bookmarkStart w:id="40186" w:name="_ETM_Q81_195539"/>
      <w:bookmarkEnd w:id="40186"/>
      <w:r>
        <w:rPr>
          <w:rtl/>
        </w:rPr>
        <w:t>אנשים</w:t>
      </w:r>
      <w:r w:rsidR="00B267F5">
        <w:rPr>
          <w:rFonts w:hint="cs"/>
          <w:rtl/>
        </w:rPr>
        <w:t>.</w:t>
      </w:r>
      <w:r>
        <w:rPr>
          <w:rtl/>
        </w:rPr>
        <w:t xml:space="preserve"> </w:t>
      </w:r>
      <w:bookmarkStart w:id="40187" w:name="_ETM_Q81_196410"/>
      <w:bookmarkEnd w:id="40187"/>
      <w:r>
        <w:rPr>
          <w:rtl/>
        </w:rPr>
        <w:t>אמרתם</w:t>
      </w:r>
      <w:r>
        <w:rPr>
          <w:rFonts w:hint="cs"/>
          <w:rtl/>
        </w:rPr>
        <w:t>:</w:t>
      </w:r>
      <w:r>
        <w:rPr>
          <w:rtl/>
        </w:rPr>
        <w:t xml:space="preserve"> </w:t>
      </w:r>
      <w:bookmarkStart w:id="40188" w:name="_ETM_Q81_196980"/>
      <w:bookmarkEnd w:id="40188"/>
      <w:r>
        <w:rPr>
          <w:rtl/>
        </w:rPr>
        <w:t xml:space="preserve">יש </w:t>
      </w:r>
      <w:bookmarkStart w:id="40189" w:name="_ETM_Q81_197220"/>
      <w:bookmarkEnd w:id="40189"/>
      <w:r>
        <w:rPr>
          <w:rtl/>
        </w:rPr>
        <w:t xml:space="preserve">כסף </w:t>
      </w:r>
      <w:bookmarkStart w:id="40190" w:name="_ETM_Q81_197670"/>
      <w:bookmarkEnd w:id="40190"/>
      <w:r>
        <w:rPr>
          <w:rtl/>
        </w:rPr>
        <w:t>לכולם</w:t>
      </w:r>
      <w:r>
        <w:rPr>
          <w:rFonts w:hint="cs"/>
          <w:rtl/>
        </w:rPr>
        <w:t>,</w:t>
      </w:r>
      <w:r>
        <w:rPr>
          <w:rtl/>
        </w:rPr>
        <w:t xml:space="preserve"> </w:t>
      </w:r>
      <w:bookmarkStart w:id="40191" w:name="_ETM_Q81_198840"/>
      <w:bookmarkEnd w:id="40191"/>
      <w:r>
        <w:rPr>
          <w:rtl/>
        </w:rPr>
        <w:t xml:space="preserve">יש </w:t>
      </w:r>
      <w:bookmarkStart w:id="40192" w:name="_ETM_Q81_199170"/>
      <w:bookmarkEnd w:id="40192"/>
      <w:r>
        <w:rPr>
          <w:rtl/>
        </w:rPr>
        <w:t xml:space="preserve">מספיק </w:t>
      </w:r>
      <w:bookmarkStart w:id="40193" w:name="_ETM_Q81_199710"/>
      <w:bookmarkEnd w:id="40193"/>
      <w:r>
        <w:rPr>
          <w:rtl/>
        </w:rPr>
        <w:t>לכולם</w:t>
      </w:r>
      <w:r>
        <w:rPr>
          <w:rFonts w:hint="cs"/>
          <w:rtl/>
        </w:rPr>
        <w:t>.</w:t>
      </w:r>
      <w:r>
        <w:rPr>
          <w:rtl/>
        </w:rPr>
        <w:t xml:space="preserve"> </w:t>
      </w:r>
      <w:bookmarkStart w:id="40194" w:name="_ETM_Q81_201730"/>
      <w:bookmarkEnd w:id="40194"/>
      <w:r>
        <w:rPr>
          <w:rtl/>
        </w:rPr>
        <w:t xml:space="preserve">אבל </w:t>
      </w:r>
      <w:bookmarkStart w:id="40195" w:name="_ETM_Q81_202060"/>
      <w:bookmarkEnd w:id="40195"/>
      <w:r>
        <w:rPr>
          <w:rtl/>
        </w:rPr>
        <w:t>ה</w:t>
      </w:r>
      <w:r>
        <w:rPr>
          <w:rFonts w:hint="cs"/>
          <w:rtl/>
        </w:rPr>
        <w:t>י</w:t>
      </w:r>
      <w:r>
        <w:rPr>
          <w:rtl/>
        </w:rPr>
        <w:t>נה</w:t>
      </w:r>
      <w:r>
        <w:rPr>
          <w:rFonts w:hint="cs"/>
          <w:rtl/>
        </w:rPr>
        <w:t>,</w:t>
      </w:r>
      <w:r>
        <w:rPr>
          <w:rtl/>
        </w:rPr>
        <w:t xml:space="preserve"> </w:t>
      </w:r>
      <w:bookmarkStart w:id="40196" w:name="_ETM_Q81_202270"/>
      <w:bookmarkEnd w:id="40196"/>
      <w:r>
        <w:rPr>
          <w:rtl/>
        </w:rPr>
        <w:t>ראית</w:t>
      </w:r>
      <w:r>
        <w:rPr>
          <w:rFonts w:hint="cs"/>
          <w:rtl/>
        </w:rPr>
        <w:t>ם</w:t>
      </w:r>
      <w:r>
        <w:rPr>
          <w:rtl/>
        </w:rPr>
        <w:t xml:space="preserve"> </w:t>
      </w:r>
      <w:bookmarkStart w:id="40197" w:name="_ETM_Q81_202660"/>
      <w:bookmarkEnd w:id="40197"/>
      <w:r>
        <w:rPr>
          <w:rtl/>
        </w:rPr>
        <w:t xml:space="preserve">שאין </w:t>
      </w:r>
      <w:bookmarkStart w:id="40198" w:name="_ETM_Q81_202960"/>
      <w:bookmarkEnd w:id="40198"/>
      <w:r>
        <w:rPr>
          <w:rtl/>
        </w:rPr>
        <w:t>מספיק</w:t>
      </w:r>
      <w:r>
        <w:rPr>
          <w:rFonts w:hint="cs"/>
          <w:rtl/>
        </w:rPr>
        <w:t>,</w:t>
      </w:r>
      <w:r>
        <w:rPr>
          <w:rtl/>
        </w:rPr>
        <w:t xml:space="preserve"> </w:t>
      </w:r>
      <w:bookmarkStart w:id="40199" w:name="_ETM_Q81_203500"/>
      <w:bookmarkEnd w:id="40199"/>
      <w:r>
        <w:rPr>
          <w:rtl/>
        </w:rPr>
        <w:t xml:space="preserve">אז </w:t>
      </w:r>
      <w:bookmarkStart w:id="40200" w:name="_ETM_Q81_203770"/>
      <w:bookmarkStart w:id="40201" w:name="_ETM_Q81_203950"/>
      <w:bookmarkEnd w:id="40200"/>
      <w:bookmarkEnd w:id="40201"/>
      <w:r>
        <w:rPr>
          <w:rtl/>
        </w:rPr>
        <w:t xml:space="preserve">למה </w:t>
      </w:r>
      <w:bookmarkStart w:id="40202" w:name="_ETM_Q81_204220"/>
      <w:bookmarkEnd w:id="40202"/>
      <w:r>
        <w:rPr>
          <w:rtl/>
        </w:rPr>
        <w:t xml:space="preserve">לא </w:t>
      </w:r>
      <w:bookmarkStart w:id="40203" w:name="_ETM_Q81_204310"/>
      <w:bookmarkEnd w:id="40203"/>
      <w:r>
        <w:rPr>
          <w:rtl/>
        </w:rPr>
        <w:t xml:space="preserve">תעצרו </w:t>
      </w:r>
      <w:bookmarkStart w:id="40204" w:name="_ETM_Q81_204910"/>
      <w:bookmarkEnd w:id="40204"/>
      <w:r>
        <w:rPr>
          <w:rtl/>
        </w:rPr>
        <w:t>רגע</w:t>
      </w:r>
      <w:r>
        <w:rPr>
          <w:rFonts w:hint="cs"/>
          <w:rtl/>
        </w:rPr>
        <w:t>,</w:t>
      </w:r>
      <w:r>
        <w:rPr>
          <w:rtl/>
        </w:rPr>
        <w:t xml:space="preserve"> </w:t>
      </w:r>
      <w:bookmarkStart w:id="40205" w:name="_ETM_Q81_206130"/>
      <w:bookmarkEnd w:id="40205"/>
      <w:r>
        <w:rPr>
          <w:rtl/>
        </w:rPr>
        <w:t xml:space="preserve">ואל </w:t>
      </w:r>
      <w:bookmarkStart w:id="40206" w:name="_ETM_Q81_206430"/>
      <w:bookmarkEnd w:id="40206"/>
      <w:r>
        <w:rPr>
          <w:rtl/>
        </w:rPr>
        <w:t xml:space="preserve">תפגעו </w:t>
      </w:r>
      <w:bookmarkStart w:id="40207" w:name="_ETM_Q81_206850"/>
      <w:bookmarkEnd w:id="40207"/>
      <w:r>
        <w:rPr>
          <w:rtl/>
        </w:rPr>
        <w:t xml:space="preserve">בשכר </w:t>
      </w:r>
      <w:bookmarkStart w:id="40208" w:name="_ETM_Q81_207390"/>
      <w:bookmarkEnd w:id="40208"/>
      <w:r>
        <w:rPr>
          <w:rtl/>
        </w:rPr>
        <w:t xml:space="preserve">של </w:t>
      </w:r>
      <w:bookmarkStart w:id="40209" w:name="_ETM_Q81_207600"/>
      <w:bookmarkEnd w:id="40209"/>
      <w:r>
        <w:rPr>
          <w:rtl/>
        </w:rPr>
        <w:t>מורים</w:t>
      </w:r>
      <w:r w:rsidR="00B267F5">
        <w:rPr>
          <w:rFonts w:hint="cs"/>
          <w:rtl/>
        </w:rPr>
        <w:t>?</w:t>
      </w:r>
      <w:r>
        <w:rPr>
          <w:rtl/>
        </w:rPr>
        <w:t xml:space="preserve"> </w:t>
      </w:r>
      <w:bookmarkStart w:id="40210" w:name="_ETM_Q81_209349"/>
      <w:bookmarkEnd w:id="40210"/>
      <w:r>
        <w:rPr>
          <w:rtl/>
        </w:rPr>
        <w:t xml:space="preserve">ואם </w:t>
      </w:r>
      <w:bookmarkStart w:id="40211" w:name="_ETM_Q81_209739"/>
      <w:bookmarkEnd w:id="40211"/>
      <w:r>
        <w:rPr>
          <w:rtl/>
        </w:rPr>
        <w:t xml:space="preserve">לקחתם </w:t>
      </w:r>
      <w:bookmarkStart w:id="40212" w:name="_ETM_Q81_210429"/>
      <w:bookmarkStart w:id="40213" w:name="_ETM_Q81_210550"/>
      <w:bookmarkEnd w:id="40212"/>
      <w:bookmarkEnd w:id="40213"/>
      <w:r>
        <w:rPr>
          <w:rFonts w:hint="cs"/>
          <w:rtl/>
        </w:rPr>
        <w:t>ממו</w:t>
      </w:r>
      <w:r>
        <w:rPr>
          <w:rtl/>
        </w:rPr>
        <w:t>רים</w:t>
      </w:r>
      <w:r>
        <w:rPr>
          <w:rFonts w:hint="cs"/>
          <w:rtl/>
        </w:rPr>
        <w:t>,</w:t>
      </w:r>
      <w:r>
        <w:rPr>
          <w:rtl/>
        </w:rPr>
        <w:t xml:space="preserve"> </w:t>
      </w:r>
      <w:bookmarkStart w:id="40214" w:name="_ETM_Q81_210849"/>
      <w:bookmarkEnd w:id="40214"/>
      <w:r>
        <w:rPr>
          <w:rtl/>
        </w:rPr>
        <w:t xml:space="preserve">למה </w:t>
      </w:r>
      <w:bookmarkStart w:id="40215" w:name="_ETM_Q81_211089"/>
      <w:bookmarkStart w:id="40216" w:name="_ETM_Q81_211419"/>
      <w:bookmarkEnd w:id="40215"/>
      <w:bookmarkEnd w:id="40216"/>
      <w:r>
        <w:rPr>
          <w:rtl/>
        </w:rPr>
        <w:t xml:space="preserve">לא </w:t>
      </w:r>
      <w:bookmarkStart w:id="40217" w:name="_ETM_Q81_211570"/>
      <w:bookmarkEnd w:id="40217"/>
      <w:r>
        <w:rPr>
          <w:rtl/>
        </w:rPr>
        <w:t>לקחת</w:t>
      </w:r>
      <w:r>
        <w:rPr>
          <w:rFonts w:hint="cs"/>
          <w:rtl/>
        </w:rPr>
        <w:t>ם</w:t>
      </w:r>
      <w:r>
        <w:rPr>
          <w:rtl/>
        </w:rPr>
        <w:t xml:space="preserve"> </w:t>
      </w:r>
      <w:bookmarkStart w:id="40218" w:name="_ETM_Q81_212020"/>
      <w:bookmarkEnd w:id="40218"/>
      <w:r>
        <w:rPr>
          <w:rtl/>
        </w:rPr>
        <w:t xml:space="preserve">מכל </w:t>
      </w:r>
      <w:bookmarkStart w:id="40219" w:name="_ETM_Q81_212500"/>
      <w:bookmarkEnd w:id="40219"/>
      <w:r>
        <w:rPr>
          <w:rtl/>
        </w:rPr>
        <w:t>המורים</w:t>
      </w:r>
      <w:r>
        <w:rPr>
          <w:rFonts w:hint="cs"/>
          <w:rtl/>
        </w:rPr>
        <w:t>?</w:t>
      </w:r>
      <w:r>
        <w:rPr>
          <w:rtl/>
        </w:rPr>
        <w:t xml:space="preserve"> </w:t>
      </w:r>
      <w:bookmarkStart w:id="40220" w:name="_ETM_Q81_214700"/>
      <w:bookmarkEnd w:id="40220"/>
      <w:r>
        <w:rPr>
          <w:rtl/>
        </w:rPr>
        <w:t>מה</w:t>
      </w:r>
      <w:bookmarkStart w:id="40221" w:name="_ETM_Q81_214940"/>
      <w:bookmarkEnd w:id="40221"/>
      <w:r>
        <w:rPr>
          <w:rFonts w:hint="cs"/>
          <w:rtl/>
        </w:rPr>
        <w:t>מ</w:t>
      </w:r>
      <w:r>
        <w:rPr>
          <w:rtl/>
        </w:rPr>
        <w:t xml:space="preserve">מלכתי </w:t>
      </w:r>
      <w:bookmarkStart w:id="40222" w:name="_ETM_Q81_215479"/>
      <w:bookmarkEnd w:id="40222"/>
      <w:r>
        <w:rPr>
          <w:rtl/>
        </w:rPr>
        <w:t>ו</w:t>
      </w:r>
      <w:r>
        <w:rPr>
          <w:rFonts w:hint="cs"/>
          <w:rtl/>
        </w:rPr>
        <w:t>מ</w:t>
      </w:r>
      <w:r>
        <w:rPr>
          <w:rtl/>
        </w:rPr>
        <w:t xml:space="preserve">הממלכתי-דתי </w:t>
      </w:r>
      <w:bookmarkStart w:id="40223" w:name="_ETM_Q81_216440"/>
      <w:bookmarkEnd w:id="40223"/>
      <w:r>
        <w:rPr>
          <w:rtl/>
        </w:rPr>
        <w:t xml:space="preserve">לוקחים </w:t>
      </w:r>
      <w:bookmarkStart w:id="40224" w:name="_ETM_Q81_217489"/>
      <w:bookmarkEnd w:id="40224"/>
      <w:r>
        <w:rPr>
          <w:rtl/>
        </w:rPr>
        <w:t>משכורת</w:t>
      </w:r>
      <w:r>
        <w:rPr>
          <w:rFonts w:hint="cs"/>
          <w:rtl/>
        </w:rPr>
        <w:t>,</w:t>
      </w:r>
      <w:r>
        <w:rPr>
          <w:rtl/>
        </w:rPr>
        <w:t xml:space="preserve"> </w:t>
      </w:r>
      <w:bookmarkStart w:id="40225" w:name="_ETM_Q81_218210"/>
      <w:bookmarkEnd w:id="40225"/>
      <w:r>
        <w:rPr>
          <w:rtl/>
        </w:rPr>
        <w:t>קיצוץ</w:t>
      </w:r>
      <w:r>
        <w:rPr>
          <w:rFonts w:hint="cs"/>
          <w:rtl/>
        </w:rPr>
        <w:t>,</w:t>
      </w:r>
      <w:r>
        <w:rPr>
          <w:rtl/>
        </w:rPr>
        <w:t xml:space="preserve"> </w:t>
      </w:r>
      <w:bookmarkStart w:id="40226" w:name="_ETM_Q81_219820"/>
      <w:bookmarkEnd w:id="40226"/>
      <w:r>
        <w:rPr>
          <w:rtl/>
        </w:rPr>
        <w:t>ש</w:t>
      </w:r>
      <w:r>
        <w:rPr>
          <w:rFonts w:hint="cs"/>
          <w:rtl/>
        </w:rPr>
        <w:t>יישא</w:t>
      </w:r>
      <w:r>
        <w:rPr>
          <w:rtl/>
        </w:rPr>
        <w:t xml:space="preserve">ו </w:t>
      </w:r>
      <w:bookmarkStart w:id="40227" w:name="_ETM_Q81_220359"/>
      <w:bookmarkEnd w:id="40227"/>
      <w:r>
        <w:rPr>
          <w:rtl/>
        </w:rPr>
        <w:t>בנטל</w:t>
      </w:r>
      <w:r w:rsidR="00B267F5">
        <w:rPr>
          <w:rFonts w:hint="cs"/>
          <w:rtl/>
        </w:rPr>
        <w:t>,</w:t>
      </w:r>
      <w:r>
        <w:rPr>
          <w:rtl/>
        </w:rPr>
        <w:t xml:space="preserve"> </w:t>
      </w:r>
      <w:bookmarkStart w:id="40228" w:name="_ETM_Q81_222149"/>
      <w:bookmarkEnd w:id="40228"/>
      <w:r>
        <w:rPr>
          <w:rFonts w:hint="cs"/>
          <w:rtl/>
        </w:rPr>
        <w:t>ו</w:t>
      </w:r>
      <w:r>
        <w:rPr>
          <w:rtl/>
        </w:rPr>
        <w:t xml:space="preserve">במוסדות </w:t>
      </w:r>
      <w:bookmarkStart w:id="40229" w:name="_ETM_Q81_222719"/>
      <w:bookmarkEnd w:id="40229"/>
      <w:r>
        <w:rPr>
          <w:rtl/>
        </w:rPr>
        <w:t xml:space="preserve">פטור </w:t>
      </w:r>
      <w:bookmarkStart w:id="40230" w:name="_ETM_Q81_223050"/>
      <w:bookmarkEnd w:id="40230"/>
      <w:r>
        <w:rPr>
          <w:rtl/>
        </w:rPr>
        <w:t xml:space="preserve">לא </w:t>
      </w:r>
      <w:bookmarkStart w:id="40231" w:name="_ETM_Q81_223199"/>
      <w:bookmarkEnd w:id="40231"/>
      <w:r>
        <w:rPr>
          <w:rtl/>
        </w:rPr>
        <w:t>לוקחים</w:t>
      </w:r>
      <w:r>
        <w:rPr>
          <w:rFonts w:hint="cs"/>
          <w:rtl/>
        </w:rPr>
        <w:t>.</w:t>
      </w:r>
      <w:r>
        <w:rPr>
          <w:rtl/>
        </w:rPr>
        <w:t xml:space="preserve"> </w:t>
      </w:r>
      <w:bookmarkStart w:id="40232" w:name="_ETM_Q81_225510"/>
      <w:bookmarkEnd w:id="40232"/>
    </w:p>
    <w:p w:rsidR="00BE54DA" w:rsidRDefault="00BE54DA" w:rsidP="00562F69">
      <w:pPr>
        <w:rPr>
          <w:rtl/>
        </w:rPr>
      </w:pPr>
      <w:bookmarkStart w:id="40233" w:name="_ETM_Q81_225239"/>
      <w:bookmarkStart w:id="40234" w:name="_ETM_Q81_225359"/>
      <w:bookmarkEnd w:id="40233"/>
      <w:bookmarkEnd w:id="40234"/>
    </w:p>
    <w:p w:rsidR="00BE54DA" w:rsidRDefault="00BE54DA" w:rsidP="00B267F5">
      <w:pPr>
        <w:rPr>
          <w:rtl/>
        </w:rPr>
      </w:pPr>
      <w:bookmarkStart w:id="40235" w:name="_ETM_Q81_225404"/>
      <w:bookmarkStart w:id="40236" w:name="_ETM_Q81_225476"/>
      <w:bookmarkEnd w:id="40235"/>
      <w:bookmarkEnd w:id="40236"/>
      <w:r>
        <w:rPr>
          <w:rtl/>
        </w:rPr>
        <w:t xml:space="preserve">אם </w:t>
      </w:r>
      <w:bookmarkStart w:id="40237" w:name="_ETM_Q81_225990"/>
      <w:bookmarkEnd w:id="40237"/>
      <w:r>
        <w:rPr>
          <w:rtl/>
        </w:rPr>
        <w:t xml:space="preserve">יש </w:t>
      </w:r>
      <w:bookmarkStart w:id="40238" w:name="_ETM_Q81_226170"/>
      <w:bookmarkEnd w:id="40238"/>
      <w:r>
        <w:rPr>
          <w:rtl/>
        </w:rPr>
        <w:t xml:space="preserve">לכם </w:t>
      </w:r>
      <w:bookmarkStart w:id="40239" w:name="_ETM_Q81_226500"/>
      <w:bookmarkEnd w:id="40239"/>
      <w:r>
        <w:rPr>
          <w:rtl/>
        </w:rPr>
        <w:t xml:space="preserve">כסף </w:t>
      </w:r>
      <w:bookmarkStart w:id="40240" w:name="_ETM_Q81_226979"/>
      <w:bookmarkEnd w:id="40240"/>
      <w:r>
        <w:rPr>
          <w:rtl/>
        </w:rPr>
        <w:t xml:space="preserve">ואתם </w:t>
      </w:r>
      <w:bookmarkStart w:id="40241" w:name="_ETM_Q81_227370"/>
      <w:bookmarkEnd w:id="40241"/>
      <w:r>
        <w:rPr>
          <w:rtl/>
        </w:rPr>
        <w:t xml:space="preserve">יודעים </w:t>
      </w:r>
      <w:bookmarkStart w:id="40242" w:name="_ETM_Q81_227700"/>
      <w:bookmarkEnd w:id="40242"/>
      <w:r>
        <w:rPr>
          <w:rtl/>
        </w:rPr>
        <w:t xml:space="preserve">לפתור </w:t>
      </w:r>
      <w:bookmarkStart w:id="40243" w:name="_ETM_Q81_228090"/>
      <w:bookmarkEnd w:id="40243"/>
      <w:r>
        <w:rPr>
          <w:rtl/>
        </w:rPr>
        <w:t>בעיות</w:t>
      </w:r>
      <w:r>
        <w:rPr>
          <w:rFonts w:hint="cs"/>
          <w:rtl/>
        </w:rPr>
        <w:t>,</w:t>
      </w:r>
      <w:r>
        <w:rPr>
          <w:rtl/>
        </w:rPr>
        <w:t xml:space="preserve"> </w:t>
      </w:r>
      <w:bookmarkStart w:id="40244" w:name="_ETM_Q81_229620"/>
      <w:bookmarkEnd w:id="40244"/>
      <w:r>
        <w:rPr>
          <w:rtl/>
        </w:rPr>
        <w:t xml:space="preserve">אז </w:t>
      </w:r>
      <w:bookmarkStart w:id="40245" w:name="_ETM_Q81_230399"/>
      <w:bookmarkStart w:id="40246" w:name="_ETM_Q81_230820"/>
      <w:bookmarkStart w:id="40247" w:name="_ETM_Q81_230969"/>
      <w:bookmarkEnd w:id="40245"/>
      <w:bookmarkEnd w:id="40246"/>
      <w:bookmarkEnd w:id="40247"/>
      <w:r>
        <w:rPr>
          <w:rFonts w:hint="cs"/>
          <w:rtl/>
        </w:rPr>
        <w:t>איך מטולה ה</w:t>
      </w:r>
      <w:r>
        <w:rPr>
          <w:rtl/>
        </w:rPr>
        <w:t xml:space="preserve">גיבורה </w:t>
      </w:r>
      <w:bookmarkStart w:id="40248" w:name="_ETM_Q81_231989"/>
      <w:bookmarkEnd w:id="40248"/>
      <w:r>
        <w:rPr>
          <w:rtl/>
        </w:rPr>
        <w:t xml:space="preserve">תובעת </w:t>
      </w:r>
      <w:bookmarkStart w:id="40249" w:name="_ETM_Q81_232710"/>
      <w:bookmarkEnd w:id="40249"/>
      <w:r>
        <w:rPr>
          <w:rtl/>
        </w:rPr>
        <w:t xml:space="preserve">את </w:t>
      </w:r>
      <w:bookmarkStart w:id="40250" w:name="_ETM_Q81_232859"/>
      <w:bookmarkEnd w:id="40250"/>
      <w:r>
        <w:rPr>
          <w:rtl/>
        </w:rPr>
        <w:t xml:space="preserve">מדינת </w:t>
      </w:r>
      <w:bookmarkStart w:id="40251" w:name="_ETM_Q81_233460"/>
      <w:bookmarkEnd w:id="40251"/>
      <w:r>
        <w:rPr>
          <w:rtl/>
        </w:rPr>
        <w:t xml:space="preserve">ישראל </w:t>
      </w:r>
      <w:bookmarkStart w:id="40252" w:name="_ETM_Q81_234000"/>
      <w:bookmarkEnd w:id="40252"/>
      <w:r>
        <w:rPr>
          <w:rtl/>
        </w:rPr>
        <w:t>בבג"ץ</w:t>
      </w:r>
      <w:r>
        <w:rPr>
          <w:rFonts w:hint="cs"/>
          <w:rtl/>
        </w:rPr>
        <w:t>?</w:t>
      </w:r>
      <w:r>
        <w:rPr>
          <w:rtl/>
        </w:rPr>
        <w:t xml:space="preserve"> </w:t>
      </w:r>
      <w:bookmarkStart w:id="40253" w:name="_ETM_Q81_235969"/>
      <w:bookmarkEnd w:id="40253"/>
      <w:r>
        <w:rPr>
          <w:rtl/>
        </w:rPr>
        <w:t xml:space="preserve">איך </w:t>
      </w:r>
      <w:bookmarkStart w:id="40254" w:name="_ETM_Q81_236269"/>
      <w:bookmarkEnd w:id="40254"/>
      <w:r>
        <w:rPr>
          <w:rtl/>
        </w:rPr>
        <w:t>מטול</w:t>
      </w:r>
      <w:r>
        <w:rPr>
          <w:rFonts w:hint="cs"/>
          <w:rtl/>
        </w:rPr>
        <w:t>ה</w:t>
      </w:r>
      <w:r>
        <w:rPr>
          <w:rtl/>
        </w:rPr>
        <w:t xml:space="preserve"> </w:t>
      </w:r>
      <w:bookmarkStart w:id="40255" w:name="_ETM_Q81_236780"/>
      <w:bookmarkEnd w:id="40255"/>
      <w:r>
        <w:rPr>
          <w:rtl/>
        </w:rPr>
        <w:t xml:space="preserve">הגיבורה </w:t>
      </w:r>
      <w:bookmarkStart w:id="40256" w:name="_ETM_Q81_237530"/>
      <w:bookmarkEnd w:id="40256"/>
      <w:r>
        <w:rPr>
          <w:rtl/>
        </w:rPr>
        <w:t xml:space="preserve">מאוכלסת </w:t>
      </w:r>
      <w:bookmarkStart w:id="40257" w:name="_ETM_Q81_238339"/>
      <w:bookmarkEnd w:id="40257"/>
      <w:r>
        <w:rPr>
          <w:rtl/>
        </w:rPr>
        <w:t xml:space="preserve">רק </w:t>
      </w:r>
      <w:bookmarkStart w:id="40258" w:name="_ETM_Q81_238729"/>
      <w:bookmarkEnd w:id="40258"/>
      <w:r>
        <w:rPr>
          <w:rFonts w:hint="cs"/>
          <w:rtl/>
        </w:rPr>
        <w:t>ב-</w:t>
      </w:r>
      <w:r>
        <w:rPr>
          <w:rtl/>
        </w:rPr>
        <w:t xml:space="preserve">15% </w:t>
      </w:r>
      <w:bookmarkStart w:id="40259" w:name="_ETM_Q81_240930"/>
      <w:bookmarkEnd w:id="40259"/>
      <w:r>
        <w:rPr>
          <w:rtl/>
        </w:rPr>
        <w:t xml:space="preserve">אחרי </w:t>
      </w:r>
      <w:bookmarkStart w:id="40260" w:name="_ETM_Q81_241350"/>
      <w:bookmarkEnd w:id="40260"/>
      <w:r>
        <w:rPr>
          <w:rtl/>
        </w:rPr>
        <w:t xml:space="preserve">שהממשלה </w:t>
      </w:r>
      <w:bookmarkStart w:id="40261" w:name="_ETM_Q81_242489"/>
      <w:bookmarkEnd w:id="40261"/>
      <w:r>
        <w:rPr>
          <w:rtl/>
        </w:rPr>
        <w:t>אמרה</w:t>
      </w:r>
      <w:r>
        <w:rPr>
          <w:rFonts w:hint="cs"/>
          <w:rtl/>
        </w:rPr>
        <w:t>:</w:t>
      </w:r>
      <w:r>
        <w:rPr>
          <w:rtl/>
        </w:rPr>
        <w:t xml:space="preserve"> </w:t>
      </w:r>
      <w:bookmarkStart w:id="40262" w:name="_ETM_Q81_242760"/>
      <w:bookmarkEnd w:id="40262"/>
      <w:r>
        <w:rPr>
          <w:rtl/>
        </w:rPr>
        <w:t xml:space="preserve">חוזרים </w:t>
      </w:r>
      <w:bookmarkStart w:id="40263" w:name="_ETM_Q81_244140"/>
      <w:bookmarkEnd w:id="40263"/>
      <w:r>
        <w:rPr>
          <w:rtl/>
        </w:rPr>
        <w:t xml:space="preserve">במרץ </w:t>
      </w:r>
      <w:bookmarkStart w:id="40264" w:name="_ETM_Q81_244799"/>
      <w:bookmarkEnd w:id="40264"/>
      <w:r>
        <w:rPr>
          <w:rtl/>
        </w:rPr>
        <w:t>הביתה</w:t>
      </w:r>
      <w:r>
        <w:rPr>
          <w:rFonts w:hint="cs"/>
          <w:rtl/>
        </w:rPr>
        <w:t>,</w:t>
      </w:r>
      <w:r>
        <w:rPr>
          <w:rtl/>
        </w:rPr>
        <w:t xml:space="preserve"> </w:t>
      </w:r>
      <w:bookmarkStart w:id="40265" w:name="_ETM_Q81_245340"/>
      <w:bookmarkEnd w:id="40265"/>
      <w:r>
        <w:rPr>
          <w:rtl/>
        </w:rPr>
        <w:t>כולם</w:t>
      </w:r>
      <w:r w:rsidR="00B267F5">
        <w:rPr>
          <w:rFonts w:hint="cs"/>
          <w:rtl/>
        </w:rPr>
        <w:t>,</w:t>
      </w:r>
      <w:r>
        <w:rPr>
          <w:rtl/>
        </w:rPr>
        <w:t xml:space="preserve"> </w:t>
      </w:r>
      <w:bookmarkStart w:id="40266" w:name="_ETM_Q81_245969"/>
      <w:bookmarkEnd w:id="40266"/>
      <w:r>
        <w:rPr>
          <w:rtl/>
        </w:rPr>
        <w:t xml:space="preserve">והם </w:t>
      </w:r>
      <w:bookmarkStart w:id="40267" w:name="_ETM_Q81_246270"/>
      <w:bookmarkEnd w:id="40267"/>
      <w:r>
        <w:rPr>
          <w:rtl/>
        </w:rPr>
        <w:t xml:space="preserve">לא </w:t>
      </w:r>
      <w:bookmarkStart w:id="40268" w:name="_ETM_Q81_246450"/>
      <w:bookmarkEnd w:id="40268"/>
      <w:r>
        <w:rPr>
          <w:rtl/>
        </w:rPr>
        <w:t xml:space="preserve">חוזרים </w:t>
      </w:r>
      <w:bookmarkStart w:id="40269" w:name="_ETM_Q81_246930"/>
      <w:bookmarkEnd w:id="40269"/>
      <w:r>
        <w:rPr>
          <w:rtl/>
        </w:rPr>
        <w:t>הביתה</w:t>
      </w:r>
      <w:r>
        <w:rPr>
          <w:rFonts w:hint="cs"/>
          <w:rtl/>
        </w:rPr>
        <w:t>?</w:t>
      </w:r>
      <w:r>
        <w:rPr>
          <w:rtl/>
        </w:rPr>
        <w:t xml:space="preserve"> </w:t>
      </w:r>
      <w:bookmarkStart w:id="40270" w:name="_ETM_Q81_248799"/>
      <w:bookmarkEnd w:id="40270"/>
      <w:r>
        <w:rPr>
          <w:rtl/>
        </w:rPr>
        <w:t xml:space="preserve">איך </w:t>
      </w:r>
      <w:bookmarkStart w:id="40271" w:name="_ETM_Q81_249069"/>
      <w:bookmarkEnd w:id="40271"/>
      <w:r>
        <w:rPr>
          <w:rtl/>
        </w:rPr>
        <w:t>מ</w:t>
      </w:r>
      <w:bookmarkStart w:id="40272" w:name="_ETM_Q81_249280"/>
      <w:bookmarkStart w:id="40273" w:name="_ETM_Q81_249819"/>
      <w:bookmarkStart w:id="40274" w:name="_ETM_Q81_250000"/>
      <w:bookmarkEnd w:id="40272"/>
      <w:bookmarkEnd w:id="40273"/>
      <w:bookmarkEnd w:id="40274"/>
      <w:r>
        <w:rPr>
          <w:rFonts w:hint="cs"/>
          <w:rtl/>
        </w:rPr>
        <w:t>נרה הרוסה</w:t>
      </w:r>
      <w:r>
        <w:rPr>
          <w:rtl/>
        </w:rPr>
        <w:t xml:space="preserve"> </w:t>
      </w:r>
      <w:bookmarkStart w:id="40275" w:name="_ETM_Q81_250390"/>
      <w:bookmarkEnd w:id="40275"/>
      <w:r>
        <w:rPr>
          <w:rtl/>
        </w:rPr>
        <w:t xml:space="preserve">עם </w:t>
      </w:r>
      <w:bookmarkStart w:id="40276" w:name="_ETM_Q81_250569"/>
      <w:bookmarkEnd w:id="40276"/>
      <w:r>
        <w:rPr>
          <w:rtl/>
        </w:rPr>
        <w:t xml:space="preserve">עשרות </w:t>
      </w:r>
      <w:bookmarkStart w:id="40277" w:name="_ETM_Q81_251020"/>
      <w:bookmarkEnd w:id="40277"/>
      <w:r>
        <w:rPr>
          <w:rtl/>
        </w:rPr>
        <w:t>בתים</w:t>
      </w:r>
      <w:r>
        <w:rPr>
          <w:rFonts w:hint="cs"/>
          <w:rtl/>
        </w:rPr>
        <w:t>?</w:t>
      </w:r>
      <w:r>
        <w:rPr>
          <w:rtl/>
        </w:rPr>
        <w:t xml:space="preserve"> </w:t>
      </w:r>
      <w:bookmarkStart w:id="40278" w:name="_ETM_Q81_251530"/>
      <w:bookmarkEnd w:id="40278"/>
      <w:r>
        <w:rPr>
          <w:rtl/>
        </w:rPr>
        <w:t>מ</w:t>
      </w:r>
      <w:r>
        <w:rPr>
          <w:rFonts w:hint="cs"/>
          <w:rtl/>
        </w:rPr>
        <w:t>י י</w:t>
      </w:r>
      <w:r>
        <w:rPr>
          <w:rtl/>
        </w:rPr>
        <w:t xml:space="preserve">חזור </w:t>
      </w:r>
      <w:bookmarkStart w:id="40279" w:name="_ETM_Q81_252369"/>
      <w:bookmarkEnd w:id="40279"/>
      <w:r>
        <w:rPr>
          <w:rtl/>
        </w:rPr>
        <w:t>ל</w:t>
      </w:r>
      <w:bookmarkStart w:id="40280" w:name="_ETM_Q81_252729"/>
      <w:bookmarkEnd w:id="40280"/>
      <w:r>
        <w:rPr>
          <w:rFonts w:hint="cs"/>
          <w:rtl/>
        </w:rPr>
        <w:t>מנ</w:t>
      </w:r>
      <w:r>
        <w:rPr>
          <w:rtl/>
        </w:rPr>
        <w:t>רה</w:t>
      </w:r>
      <w:r>
        <w:rPr>
          <w:rFonts w:hint="cs"/>
          <w:rtl/>
        </w:rPr>
        <w:t>?</w:t>
      </w:r>
      <w:r>
        <w:rPr>
          <w:rtl/>
        </w:rPr>
        <w:t xml:space="preserve"> </w:t>
      </w:r>
      <w:bookmarkStart w:id="40281" w:name="_ETM_Q81_254299"/>
      <w:bookmarkEnd w:id="40281"/>
      <w:r>
        <w:rPr>
          <w:rtl/>
        </w:rPr>
        <w:t xml:space="preserve">לאיזה </w:t>
      </w:r>
      <w:bookmarkStart w:id="40282" w:name="_ETM_Q81_254810"/>
      <w:bookmarkEnd w:id="40282"/>
      <w:r>
        <w:rPr>
          <w:rtl/>
        </w:rPr>
        <w:t>גן</w:t>
      </w:r>
      <w:r>
        <w:rPr>
          <w:rFonts w:hint="cs"/>
          <w:rtl/>
        </w:rPr>
        <w:t>?</w:t>
      </w:r>
      <w:r>
        <w:rPr>
          <w:rtl/>
        </w:rPr>
        <w:t xml:space="preserve"> </w:t>
      </w:r>
      <w:bookmarkStart w:id="40283" w:name="_ETM_Q81_255229"/>
      <w:bookmarkEnd w:id="40283"/>
      <w:r>
        <w:rPr>
          <w:rtl/>
        </w:rPr>
        <w:t xml:space="preserve">לאיזה </w:t>
      </w:r>
      <w:bookmarkStart w:id="40284" w:name="_ETM_Q81_255530"/>
      <w:bookmarkEnd w:id="40284"/>
      <w:r>
        <w:rPr>
          <w:rtl/>
        </w:rPr>
        <w:t xml:space="preserve">בית </w:t>
      </w:r>
      <w:bookmarkStart w:id="40285" w:name="_ETM_Q81_255770"/>
      <w:bookmarkEnd w:id="40285"/>
      <w:r>
        <w:rPr>
          <w:rtl/>
        </w:rPr>
        <w:t>ספר</w:t>
      </w:r>
      <w:r>
        <w:rPr>
          <w:rFonts w:hint="cs"/>
          <w:rtl/>
        </w:rPr>
        <w:t>?</w:t>
      </w:r>
      <w:r>
        <w:rPr>
          <w:rtl/>
        </w:rPr>
        <w:t xml:space="preserve"> </w:t>
      </w:r>
      <w:bookmarkStart w:id="40286" w:name="_ETM_Q81_256399"/>
      <w:bookmarkEnd w:id="40286"/>
      <w:r>
        <w:rPr>
          <w:rFonts w:hint="cs"/>
          <w:rtl/>
        </w:rPr>
        <w:t>לאילו</w:t>
      </w:r>
      <w:r>
        <w:rPr>
          <w:rtl/>
        </w:rPr>
        <w:t xml:space="preserve"> </w:t>
      </w:r>
      <w:bookmarkStart w:id="40287" w:name="_ETM_Q81_256670"/>
      <w:bookmarkEnd w:id="40287"/>
      <w:r>
        <w:rPr>
          <w:rtl/>
        </w:rPr>
        <w:t>בתים</w:t>
      </w:r>
      <w:r>
        <w:rPr>
          <w:rFonts w:hint="cs"/>
          <w:rtl/>
        </w:rPr>
        <w:t>?</w:t>
      </w:r>
      <w:r>
        <w:rPr>
          <w:rtl/>
        </w:rPr>
        <w:t xml:space="preserve"> </w:t>
      </w:r>
      <w:bookmarkStart w:id="40288" w:name="_ETM_Q81_258280"/>
      <w:bookmarkEnd w:id="40288"/>
      <w:r>
        <w:rPr>
          <w:rtl/>
        </w:rPr>
        <w:t xml:space="preserve">אז </w:t>
      </w:r>
      <w:bookmarkStart w:id="40289" w:name="_ETM_Q81_258490"/>
      <w:bookmarkEnd w:id="40289"/>
      <w:r>
        <w:rPr>
          <w:rtl/>
        </w:rPr>
        <w:t xml:space="preserve">מה </w:t>
      </w:r>
      <w:bookmarkStart w:id="40290" w:name="_ETM_Q81_258700"/>
      <w:bookmarkEnd w:id="40290"/>
      <w:r>
        <w:rPr>
          <w:rtl/>
        </w:rPr>
        <w:t xml:space="preserve">מבקשים </w:t>
      </w:r>
      <w:bookmarkStart w:id="40291" w:name="_ETM_Q81_259240"/>
      <w:bookmarkEnd w:id="40291"/>
      <w:r>
        <w:rPr>
          <w:rFonts w:hint="cs"/>
          <w:rtl/>
        </w:rPr>
        <w:t>במנרה</w:t>
      </w:r>
      <w:r>
        <w:rPr>
          <w:rtl/>
        </w:rPr>
        <w:t xml:space="preserve"> </w:t>
      </w:r>
      <w:bookmarkStart w:id="40292" w:name="_ETM_Q81_259780"/>
      <w:bookmarkEnd w:id="40292"/>
      <w:r>
        <w:rPr>
          <w:rtl/>
        </w:rPr>
        <w:t>ו</w:t>
      </w:r>
      <w:r>
        <w:rPr>
          <w:rFonts w:hint="cs"/>
          <w:rtl/>
        </w:rPr>
        <w:t>ב</w:t>
      </w:r>
      <w:r>
        <w:rPr>
          <w:rtl/>
        </w:rPr>
        <w:t>מטולה</w:t>
      </w:r>
      <w:r>
        <w:rPr>
          <w:rFonts w:hint="cs"/>
          <w:rtl/>
        </w:rPr>
        <w:t>?</w:t>
      </w:r>
      <w:r>
        <w:rPr>
          <w:rtl/>
        </w:rPr>
        <w:t xml:space="preserve"> </w:t>
      </w:r>
      <w:bookmarkStart w:id="40293" w:name="_ETM_Q81_263329"/>
      <w:bookmarkEnd w:id="40293"/>
      <w:r>
        <w:rPr>
          <w:rtl/>
        </w:rPr>
        <w:t xml:space="preserve">פתרונות </w:t>
      </w:r>
      <w:bookmarkStart w:id="40294" w:name="_ETM_Q81_263930"/>
      <w:bookmarkEnd w:id="40294"/>
      <w:r>
        <w:rPr>
          <w:rtl/>
        </w:rPr>
        <w:t>מיוחדים</w:t>
      </w:r>
      <w:r>
        <w:rPr>
          <w:rFonts w:hint="cs"/>
          <w:rtl/>
        </w:rPr>
        <w:t>.</w:t>
      </w:r>
      <w:r>
        <w:rPr>
          <w:rtl/>
        </w:rPr>
        <w:t xml:space="preserve"> </w:t>
      </w:r>
      <w:bookmarkStart w:id="40295" w:name="_ETM_Q81_266420"/>
      <w:bookmarkEnd w:id="40295"/>
      <w:r>
        <w:rPr>
          <w:rtl/>
        </w:rPr>
        <w:t xml:space="preserve">באמת </w:t>
      </w:r>
      <w:bookmarkStart w:id="40296" w:name="_ETM_Q81_266929"/>
      <w:bookmarkEnd w:id="40296"/>
      <w:r>
        <w:rPr>
          <w:rtl/>
        </w:rPr>
        <w:t xml:space="preserve">מגיע </w:t>
      </w:r>
      <w:bookmarkStart w:id="40297" w:name="_ETM_Q81_267380"/>
      <w:bookmarkEnd w:id="40297"/>
      <w:r>
        <w:rPr>
          <w:rtl/>
        </w:rPr>
        <w:t>להם</w:t>
      </w:r>
      <w:r w:rsidR="00B267F5">
        <w:rPr>
          <w:rFonts w:hint="cs"/>
          <w:rtl/>
        </w:rPr>
        <w:t>,</w:t>
      </w:r>
      <w:r>
        <w:rPr>
          <w:rtl/>
        </w:rPr>
        <w:t xml:space="preserve"> </w:t>
      </w:r>
      <w:bookmarkStart w:id="40298" w:name="_ETM_Q81_268039"/>
      <w:bookmarkEnd w:id="40298"/>
      <w:r>
        <w:rPr>
          <w:rtl/>
        </w:rPr>
        <w:t xml:space="preserve">הם </w:t>
      </w:r>
      <w:bookmarkStart w:id="40299" w:name="_ETM_Q81_268189"/>
      <w:bookmarkEnd w:id="40299"/>
      <w:r>
        <w:rPr>
          <w:rtl/>
        </w:rPr>
        <w:t xml:space="preserve">באמת </w:t>
      </w:r>
      <w:bookmarkStart w:id="40300" w:name="_ETM_Q81_268490"/>
      <w:bookmarkEnd w:id="40300"/>
      <w:r>
        <w:rPr>
          <w:rtl/>
        </w:rPr>
        <w:t xml:space="preserve">נפגעו </w:t>
      </w:r>
      <w:bookmarkStart w:id="40301" w:name="_ETM_Q81_269030"/>
      <w:bookmarkEnd w:id="40301"/>
      <w:r>
        <w:rPr>
          <w:rtl/>
        </w:rPr>
        <w:t xml:space="preserve">יותר </w:t>
      </w:r>
      <w:bookmarkStart w:id="40302" w:name="_ETM_Q81_269420"/>
      <w:bookmarkEnd w:id="40302"/>
      <w:r>
        <w:rPr>
          <w:rtl/>
        </w:rPr>
        <w:t>מאחרים</w:t>
      </w:r>
      <w:r>
        <w:rPr>
          <w:rFonts w:hint="cs"/>
          <w:rtl/>
        </w:rPr>
        <w:t xml:space="preserve">. במנרה הושמדו עשרות בתים, אם לא 100 בתים. אי-אפשר לחזור </w:t>
      </w:r>
      <w:bookmarkStart w:id="40303" w:name="_ETM_Q81_278473"/>
      <w:bookmarkEnd w:id="40303"/>
      <w:r>
        <w:rPr>
          <w:rFonts w:hint="cs"/>
          <w:rtl/>
        </w:rPr>
        <w:t xml:space="preserve">למקום כזה מייד. </w:t>
      </w:r>
      <w:bookmarkStart w:id="40304" w:name="_ETM_Q81_271200"/>
      <w:bookmarkStart w:id="40305" w:name="_ETM_Q81_271560"/>
      <w:bookmarkStart w:id="40306" w:name="_ETM_Q81_271830"/>
      <w:bookmarkStart w:id="40307" w:name="_ETM_Q81_272459"/>
      <w:bookmarkStart w:id="40308" w:name="_ETM_Q81_272939"/>
      <w:bookmarkStart w:id="40309" w:name="_ETM_Q81_273390"/>
      <w:bookmarkStart w:id="40310" w:name="_ETM_Q81_273509"/>
      <w:bookmarkStart w:id="40311" w:name="_ETM_Q81_273689"/>
      <w:bookmarkStart w:id="40312" w:name="_ETM_Q81_275750"/>
      <w:bookmarkStart w:id="40313" w:name="_ETM_Q81_275930"/>
      <w:bookmarkStart w:id="40314" w:name="_ETM_Q81_276260"/>
      <w:bookmarkStart w:id="40315" w:name="_ETM_Q81_276830"/>
      <w:bookmarkStart w:id="40316" w:name="_ETM_Q81_277250"/>
      <w:bookmarkStart w:id="40317" w:name="_ETM_Q81_277640"/>
      <w:bookmarkStart w:id="40318" w:name="_ETM_Q81_279270"/>
      <w:bookmarkEnd w:id="40304"/>
      <w:bookmarkEnd w:id="40305"/>
      <w:bookmarkEnd w:id="40306"/>
      <w:bookmarkEnd w:id="40307"/>
      <w:bookmarkEnd w:id="40308"/>
      <w:bookmarkEnd w:id="40309"/>
      <w:bookmarkEnd w:id="40310"/>
      <w:bookmarkEnd w:id="40311"/>
      <w:bookmarkEnd w:id="40312"/>
      <w:bookmarkEnd w:id="40313"/>
      <w:bookmarkEnd w:id="40314"/>
      <w:bookmarkEnd w:id="40315"/>
      <w:bookmarkEnd w:id="40316"/>
      <w:bookmarkEnd w:id="40317"/>
      <w:bookmarkEnd w:id="40318"/>
      <w:r>
        <w:rPr>
          <w:rtl/>
        </w:rPr>
        <w:t xml:space="preserve">אז </w:t>
      </w:r>
      <w:bookmarkStart w:id="40319" w:name="_ETM_Q81_279569"/>
      <w:bookmarkEnd w:id="40319"/>
      <w:r>
        <w:rPr>
          <w:rtl/>
        </w:rPr>
        <w:t xml:space="preserve">תשאירו </w:t>
      </w:r>
      <w:bookmarkStart w:id="40320" w:name="_ETM_Q81_280080"/>
      <w:bookmarkEnd w:id="40320"/>
      <w:r>
        <w:rPr>
          <w:rtl/>
        </w:rPr>
        <w:t xml:space="preserve">אותם </w:t>
      </w:r>
      <w:bookmarkStart w:id="40321" w:name="_ETM_Q81_280350"/>
      <w:bookmarkEnd w:id="40321"/>
      <w:r>
        <w:rPr>
          <w:rFonts w:hint="cs"/>
          <w:rtl/>
        </w:rPr>
        <w:t>ב</w:t>
      </w:r>
      <w:r>
        <w:rPr>
          <w:rtl/>
        </w:rPr>
        <w:t>פינו</w:t>
      </w:r>
      <w:r w:rsidR="00B267F5">
        <w:rPr>
          <w:rFonts w:hint="cs"/>
          <w:rtl/>
        </w:rPr>
        <w:t>י</w:t>
      </w:r>
      <w:r>
        <w:rPr>
          <w:rtl/>
        </w:rPr>
        <w:t>ים</w:t>
      </w:r>
      <w:r>
        <w:rPr>
          <w:rFonts w:hint="cs"/>
          <w:rtl/>
        </w:rPr>
        <w:t>,</w:t>
      </w:r>
      <w:r>
        <w:rPr>
          <w:rtl/>
        </w:rPr>
        <w:t xml:space="preserve"> </w:t>
      </w:r>
      <w:bookmarkStart w:id="40322" w:name="_ETM_Q81_280980"/>
      <w:bookmarkEnd w:id="40322"/>
      <w:r>
        <w:rPr>
          <w:rtl/>
        </w:rPr>
        <w:t xml:space="preserve">אל </w:t>
      </w:r>
      <w:bookmarkStart w:id="40323" w:name="_ETM_Q81_281100"/>
      <w:bookmarkEnd w:id="40323"/>
      <w:r>
        <w:rPr>
          <w:rtl/>
        </w:rPr>
        <w:t xml:space="preserve">תאיימו </w:t>
      </w:r>
      <w:bookmarkStart w:id="40324" w:name="_ETM_Q81_281550"/>
      <w:bookmarkEnd w:id="40324"/>
      <w:r>
        <w:rPr>
          <w:rtl/>
        </w:rPr>
        <w:t xml:space="preserve">עליהם </w:t>
      </w:r>
      <w:bookmarkStart w:id="40325" w:name="_ETM_Q81_281850"/>
      <w:bookmarkEnd w:id="40325"/>
      <w:r>
        <w:rPr>
          <w:rtl/>
        </w:rPr>
        <w:t>במענקים</w:t>
      </w:r>
      <w:r>
        <w:rPr>
          <w:rFonts w:hint="cs"/>
          <w:rtl/>
        </w:rPr>
        <w:t>.</w:t>
      </w:r>
      <w:r>
        <w:rPr>
          <w:rtl/>
        </w:rPr>
        <w:t xml:space="preserve"> </w:t>
      </w:r>
      <w:bookmarkStart w:id="40326" w:name="_ETM_Q81_283110"/>
      <w:bookmarkEnd w:id="40326"/>
      <w:r>
        <w:rPr>
          <w:rFonts w:hint="cs"/>
          <w:rtl/>
        </w:rPr>
        <w:t>הי</w:t>
      </w:r>
      <w:r>
        <w:rPr>
          <w:rtl/>
        </w:rPr>
        <w:t xml:space="preserve">כנסו </w:t>
      </w:r>
      <w:bookmarkStart w:id="40327" w:name="_ETM_Q81_283560"/>
      <w:bookmarkEnd w:id="40327"/>
      <w:r>
        <w:rPr>
          <w:rtl/>
        </w:rPr>
        <w:t>לשם</w:t>
      </w:r>
      <w:r>
        <w:rPr>
          <w:rFonts w:hint="cs"/>
          <w:rtl/>
        </w:rPr>
        <w:t>,</w:t>
      </w:r>
      <w:r>
        <w:rPr>
          <w:rtl/>
        </w:rPr>
        <w:t xml:space="preserve"> </w:t>
      </w:r>
      <w:bookmarkStart w:id="40328" w:name="_ETM_Q81_283979"/>
      <w:bookmarkEnd w:id="40328"/>
      <w:r>
        <w:rPr>
          <w:rtl/>
        </w:rPr>
        <w:t xml:space="preserve">שפצו </w:t>
      </w:r>
      <w:bookmarkStart w:id="40329" w:name="_ETM_Q81_284430"/>
      <w:bookmarkEnd w:id="40329"/>
      <w:r>
        <w:rPr>
          <w:rtl/>
        </w:rPr>
        <w:t>בתים</w:t>
      </w:r>
      <w:r>
        <w:rPr>
          <w:rFonts w:hint="cs"/>
          <w:rtl/>
        </w:rPr>
        <w:t>,</w:t>
      </w:r>
      <w:r>
        <w:rPr>
          <w:rtl/>
        </w:rPr>
        <w:t xml:space="preserve"> </w:t>
      </w:r>
      <w:bookmarkStart w:id="40330" w:name="_ETM_Q81_284819"/>
      <w:bookmarkEnd w:id="40330"/>
      <w:r>
        <w:rPr>
          <w:rtl/>
        </w:rPr>
        <w:t xml:space="preserve">תביאו </w:t>
      </w:r>
      <w:bookmarkStart w:id="40331" w:name="_ETM_Q81_285209"/>
      <w:bookmarkEnd w:id="40331"/>
      <w:r>
        <w:rPr>
          <w:rtl/>
        </w:rPr>
        <w:t>קרוו</w:t>
      </w:r>
      <w:r>
        <w:rPr>
          <w:rFonts w:hint="cs"/>
          <w:rtl/>
        </w:rPr>
        <w:t>א</w:t>
      </w:r>
      <w:r>
        <w:rPr>
          <w:rtl/>
        </w:rPr>
        <w:t>נים</w:t>
      </w:r>
      <w:r>
        <w:rPr>
          <w:rFonts w:hint="cs"/>
          <w:rtl/>
        </w:rPr>
        <w:t>,</w:t>
      </w:r>
      <w:r>
        <w:rPr>
          <w:rtl/>
        </w:rPr>
        <w:t xml:space="preserve"> </w:t>
      </w:r>
      <w:bookmarkStart w:id="40332" w:name="_ETM_Q81_287420"/>
      <w:bookmarkEnd w:id="40332"/>
      <w:r>
        <w:rPr>
          <w:rtl/>
        </w:rPr>
        <w:t xml:space="preserve">ואז </w:t>
      </w:r>
      <w:bookmarkStart w:id="40333" w:name="_ETM_Q81_287810"/>
      <w:bookmarkEnd w:id="40333"/>
      <w:r>
        <w:rPr>
          <w:rtl/>
        </w:rPr>
        <w:t xml:space="preserve">תגידו </w:t>
      </w:r>
      <w:bookmarkStart w:id="40334" w:name="_ETM_Q81_288110"/>
      <w:bookmarkEnd w:id="40334"/>
      <w:r>
        <w:rPr>
          <w:rtl/>
        </w:rPr>
        <w:t>להם</w:t>
      </w:r>
      <w:r>
        <w:rPr>
          <w:rFonts w:hint="cs"/>
          <w:rtl/>
        </w:rPr>
        <w:t>:</w:t>
      </w:r>
      <w:r>
        <w:rPr>
          <w:rtl/>
        </w:rPr>
        <w:t xml:space="preserve"> </w:t>
      </w:r>
      <w:bookmarkStart w:id="40335" w:name="_ETM_Q81_288260"/>
      <w:bookmarkEnd w:id="40335"/>
      <w:r>
        <w:rPr>
          <w:rtl/>
        </w:rPr>
        <w:t xml:space="preserve">שובו </w:t>
      </w:r>
      <w:bookmarkStart w:id="40336" w:name="_ETM_Q81_288560"/>
      <w:bookmarkEnd w:id="40336"/>
      <w:r>
        <w:rPr>
          <w:rtl/>
        </w:rPr>
        <w:t>הביתה</w:t>
      </w:r>
      <w:r>
        <w:rPr>
          <w:rFonts w:hint="cs"/>
          <w:rtl/>
        </w:rPr>
        <w:t>.</w:t>
      </w:r>
      <w:r>
        <w:rPr>
          <w:rtl/>
        </w:rPr>
        <w:t xml:space="preserve"> </w:t>
      </w:r>
      <w:bookmarkStart w:id="40337" w:name="_ETM_Q81_289430"/>
      <w:bookmarkEnd w:id="40337"/>
    </w:p>
    <w:p w:rsidR="00BE54DA" w:rsidRDefault="00BE54DA" w:rsidP="00562F69">
      <w:pPr>
        <w:rPr>
          <w:rtl/>
        </w:rPr>
      </w:pPr>
      <w:bookmarkStart w:id="40338" w:name="_ETM_Q81_289172"/>
      <w:bookmarkStart w:id="40339" w:name="_ETM_Q81_289290"/>
      <w:bookmarkEnd w:id="40338"/>
      <w:bookmarkEnd w:id="40339"/>
    </w:p>
    <w:p w:rsidR="00BE54DA" w:rsidRDefault="00BE54DA" w:rsidP="00B267F5">
      <w:pPr>
        <w:rPr>
          <w:rtl/>
        </w:rPr>
      </w:pPr>
      <w:bookmarkStart w:id="40340" w:name="_ETM_Q81_289376"/>
      <w:bookmarkStart w:id="40341" w:name="_ETM_Q81_289433"/>
      <w:bookmarkEnd w:id="40340"/>
      <w:bookmarkEnd w:id="40341"/>
      <w:r>
        <w:rPr>
          <w:rtl/>
        </w:rPr>
        <w:t xml:space="preserve">הם </w:t>
      </w:r>
      <w:bookmarkStart w:id="40342" w:name="_ETM_Q81_289670"/>
      <w:bookmarkEnd w:id="40342"/>
      <w:r>
        <w:rPr>
          <w:rtl/>
        </w:rPr>
        <w:t xml:space="preserve">צריכים </w:t>
      </w:r>
      <w:bookmarkStart w:id="40343" w:name="_ETM_Q81_290390"/>
      <w:bookmarkEnd w:id="40343"/>
      <w:r>
        <w:rPr>
          <w:rtl/>
        </w:rPr>
        <w:t xml:space="preserve">לתבוע </w:t>
      </w:r>
      <w:bookmarkStart w:id="40344" w:name="_ETM_Q81_290900"/>
      <w:bookmarkEnd w:id="40344"/>
      <w:r>
        <w:rPr>
          <w:rtl/>
        </w:rPr>
        <w:t xml:space="preserve">את </w:t>
      </w:r>
      <w:bookmarkStart w:id="40345" w:name="_ETM_Q81_291049"/>
      <w:bookmarkEnd w:id="40345"/>
      <w:r>
        <w:rPr>
          <w:rtl/>
        </w:rPr>
        <w:t xml:space="preserve">מדינת </w:t>
      </w:r>
      <w:bookmarkStart w:id="40346" w:name="_ETM_Q81_291500"/>
      <w:bookmarkEnd w:id="40346"/>
      <w:r>
        <w:rPr>
          <w:rtl/>
        </w:rPr>
        <w:t xml:space="preserve">ישראל </w:t>
      </w:r>
      <w:bookmarkStart w:id="40347" w:name="_ETM_Q81_292040"/>
      <w:bookmarkEnd w:id="40347"/>
      <w:r>
        <w:rPr>
          <w:rtl/>
        </w:rPr>
        <w:t xml:space="preserve">אחרי </w:t>
      </w:r>
      <w:bookmarkStart w:id="40348" w:name="_ETM_Q81_292310"/>
      <w:bookmarkEnd w:id="40348"/>
      <w:r>
        <w:rPr>
          <w:rtl/>
        </w:rPr>
        <w:t>מלחמה</w:t>
      </w:r>
      <w:r>
        <w:rPr>
          <w:rFonts w:hint="cs"/>
          <w:rtl/>
        </w:rPr>
        <w:t>, אחרי</w:t>
      </w:r>
      <w:r>
        <w:rPr>
          <w:rtl/>
        </w:rPr>
        <w:t xml:space="preserve"> </w:t>
      </w:r>
      <w:bookmarkStart w:id="40349" w:name="_ETM_Q81_293060"/>
      <w:bookmarkEnd w:id="40349"/>
      <w:r>
        <w:rPr>
          <w:rtl/>
        </w:rPr>
        <w:t xml:space="preserve">שנה </w:t>
      </w:r>
      <w:bookmarkStart w:id="40350" w:name="_ETM_Q81_293390"/>
      <w:bookmarkEnd w:id="40350"/>
      <w:r>
        <w:rPr>
          <w:rtl/>
        </w:rPr>
        <w:t xml:space="preserve">וחצי </w:t>
      </w:r>
      <w:bookmarkStart w:id="40351" w:name="_ETM_Q81_293869"/>
      <w:bookmarkEnd w:id="40351"/>
      <w:r>
        <w:rPr>
          <w:rtl/>
        </w:rPr>
        <w:t>פינוי</w:t>
      </w:r>
      <w:r>
        <w:rPr>
          <w:rFonts w:hint="cs"/>
          <w:rtl/>
        </w:rPr>
        <w:t>?</w:t>
      </w:r>
      <w:r>
        <w:rPr>
          <w:rtl/>
        </w:rPr>
        <w:t xml:space="preserve"> </w:t>
      </w:r>
      <w:bookmarkStart w:id="40352" w:name="_ETM_Q81_295630"/>
      <w:bookmarkEnd w:id="40352"/>
      <w:r>
        <w:rPr>
          <w:rFonts w:hint="cs"/>
          <w:rtl/>
        </w:rPr>
        <w:t>ראש העיר של</w:t>
      </w:r>
      <w:bookmarkStart w:id="40353" w:name="_ETM_Q81_296388"/>
      <w:bookmarkStart w:id="40354" w:name="_ETM_Q81_296512"/>
      <w:bookmarkEnd w:id="40353"/>
      <w:bookmarkEnd w:id="40354"/>
      <w:r>
        <w:rPr>
          <w:rFonts w:hint="cs"/>
          <w:rtl/>
        </w:rPr>
        <w:t xml:space="preserve"> </w:t>
      </w:r>
      <w:r>
        <w:rPr>
          <w:rtl/>
        </w:rPr>
        <w:t>מטול</w:t>
      </w:r>
      <w:bookmarkStart w:id="40355" w:name="_ETM_Q81_296139"/>
      <w:bookmarkEnd w:id="40355"/>
      <w:r>
        <w:rPr>
          <w:rtl/>
        </w:rPr>
        <w:t>ה</w:t>
      </w:r>
      <w:r>
        <w:rPr>
          <w:rFonts w:hint="cs"/>
          <w:rtl/>
        </w:rPr>
        <w:t xml:space="preserve">, </w:t>
      </w:r>
      <w:bookmarkStart w:id="40356" w:name="_ETM_Q81_296530"/>
      <w:bookmarkStart w:id="40357" w:name="_ETM_Q81_296770"/>
      <w:bookmarkStart w:id="40358" w:name="_ETM_Q81_297069"/>
      <w:bookmarkEnd w:id="40356"/>
      <w:bookmarkEnd w:id="40357"/>
      <w:bookmarkEnd w:id="40358"/>
      <w:r>
        <w:rPr>
          <w:rFonts w:hint="cs"/>
          <w:rtl/>
        </w:rPr>
        <w:t>מה הוא</w:t>
      </w:r>
      <w:r>
        <w:rPr>
          <w:rtl/>
        </w:rPr>
        <w:t xml:space="preserve"> </w:t>
      </w:r>
      <w:bookmarkStart w:id="40359" w:name="_ETM_Q81_297219"/>
      <w:bookmarkEnd w:id="40359"/>
      <w:r>
        <w:rPr>
          <w:rtl/>
        </w:rPr>
        <w:t>אומר</w:t>
      </w:r>
      <w:r>
        <w:rPr>
          <w:rFonts w:hint="cs"/>
          <w:rtl/>
        </w:rPr>
        <w:t>?</w:t>
      </w:r>
      <w:r>
        <w:rPr>
          <w:rtl/>
        </w:rPr>
        <w:t xml:space="preserve"> </w:t>
      </w:r>
      <w:bookmarkStart w:id="40360" w:name="_ETM_Q81_298229"/>
      <w:bookmarkEnd w:id="40360"/>
      <w:r>
        <w:rPr>
          <w:rtl/>
        </w:rPr>
        <w:t xml:space="preserve">נלחמתי </w:t>
      </w:r>
      <w:bookmarkStart w:id="40361" w:name="_ETM_Q81_298829"/>
      <w:bookmarkEnd w:id="40361"/>
      <w:r>
        <w:rPr>
          <w:rtl/>
        </w:rPr>
        <w:t xml:space="preserve">פה </w:t>
      </w:r>
      <w:bookmarkStart w:id="40362" w:name="_ETM_Q81_299009"/>
      <w:bookmarkEnd w:id="40362"/>
      <w:r>
        <w:rPr>
          <w:rtl/>
        </w:rPr>
        <w:t xml:space="preserve">שנה </w:t>
      </w:r>
      <w:bookmarkStart w:id="40363" w:name="_ETM_Q81_299340"/>
      <w:bookmarkEnd w:id="40363"/>
      <w:r>
        <w:rPr>
          <w:rtl/>
        </w:rPr>
        <w:t>וחצי</w:t>
      </w:r>
      <w:r w:rsidR="00B267F5">
        <w:rPr>
          <w:rFonts w:hint="cs"/>
          <w:rtl/>
        </w:rPr>
        <w:t>,</w:t>
      </w:r>
      <w:r>
        <w:rPr>
          <w:rtl/>
        </w:rPr>
        <w:t xml:space="preserve"> </w:t>
      </w:r>
      <w:bookmarkStart w:id="40364" w:name="_ETM_Q81_299880"/>
      <w:bookmarkEnd w:id="40364"/>
      <w:r>
        <w:rPr>
          <w:rtl/>
        </w:rPr>
        <w:t xml:space="preserve">חטפתי </w:t>
      </w:r>
      <w:bookmarkStart w:id="40365" w:name="_ETM_Q81_300390"/>
      <w:bookmarkEnd w:id="40365"/>
      <w:r>
        <w:rPr>
          <w:rtl/>
        </w:rPr>
        <w:t>טילים</w:t>
      </w:r>
      <w:r w:rsidR="00B267F5">
        <w:rPr>
          <w:rFonts w:hint="cs"/>
          <w:rtl/>
        </w:rPr>
        <w:t>,</w:t>
      </w:r>
      <w:r>
        <w:rPr>
          <w:rtl/>
        </w:rPr>
        <w:t xml:space="preserve"> </w:t>
      </w:r>
      <w:bookmarkStart w:id="40366" w:name="_ETM_Q81_301320"/>
      <w:bookmarkEnd w:id="40366"/>
      <w:r>
        <w:rPr>
          <w:rtl/>
        </w:rPr>
        <w:t xml:space="preserve">עשרות </w:t>
      </w:r>
      <w:bookmarkStart w:id="40367" w:name="_ETM_Q81_302560"/>
      <w:bookmarkEnd w:id="40367"/>
      <w:r>
        <w:rPr>
          <w:rtl/>
        </w:rPr>
        <w:t xml:space="preserve">בתים </w:t>
      </w:r>
      <w:bookmarkStart w:id="40368" w:name="_ETM_Q81_303040"/>
      <w:bookmarkEnd w:id="40368"/>
      <w:r>
        <w:rPr>
          <w:rtl/>
        </w:rPr>
        <w:t>נהרסו</w:t>
      </w:r>
      <w:r>
        <w:rPr>
          <w:rFonts w:hint="cs"/>
          <w:rtl/>
        </w:rPr>
        <w:t>,</w:t>
      </w:r>
      <w:r>
        <w:rPr>
          <w:rtl/>
        </w:rPr>
        <w:t xml:space="preserve"> </w:t>
      </w:r>
      <w:bookmarkStart w:id="40369" w:name="_ETM_Q81_303580"/>
      <w:bookmarkEnd w:id="40369"/>
      <w:r>
        <w:rPr>
          <w:rtl/>
        </w:rPr>
        <w:t xml:space="preserve">הרחובות </w:t>
      </w:r>
      <w:bookmarkStart w:id="40370" w:name="_ETM_Q81_304090"/>
      <w:bookmarkEnd w:id="40370"/>
      <w:r>
        <w:rPr>
          <w:rtl/>
        </w:rPr>
        <w:t xml:space="preserve">שלי </w:t>
      </w:r>
      <w:bookmarkStart w:id="40371" w:name="_ETM_Q81_304330"/>
      <w:bookmarkEnd w:id="40371"/>
      <w:r>
        <w:rPr>
          <w:rtl/>
        </w:rPr>
        <w:t>רמוסים</w:t>
      </w:r>
      <w:r>
        <w:rPr>
          <w:rFonts w:hint="cs"/>
          <w:rtl/>
        </w:rPr>
        <w:t xml:space="preserve"> –</w:t>
      </w:r>
      <w:r>
        <w:rPr>
          <w:rtl/>
        </w:rPr>
        <w:t xml:space="preserve"> </w:t>
      </w:r>
      <w:bookmarkStart w:id="40372" w:name="_ETM_Q81_305320"/>
      <w:bookmarkEnd w:id="40372"/>
      <w:r>
        <w:rPr>
          <w:rtl/>
        </w:rPr>
        <w:t xml:space="preserve">טנקים </w:t>
      </w:r>
      <w:bookmarkStart w:id="40373" w:name="_ETM_Q81_305830"/>
      <w:bookmarkEnd w:id="40373"/>
      <w:r>
        <w:rPr>
          <w:rtl/>
        </w:rPr>
        <w:t xml:space="preserve">היו </w:t>
      </w:r>
      <w:bookmarkStart w:id="40374" w:name="_ETM_Q81_306010"/>
      <w:bookmarkEnd w:id="40374"/>
      <w:r>
        <w:rPr>
          <w:rtl/>
        </w:rPr>
        <w:t xml:space="preserve">פה </w:t>
      </w:r>
      <w:bookmarkStart w:id="40375" w:name="_ETM_Q81_306159"/>
      <w:bookmarkEnd w:id="40375"/>
      <w:r w:rsidR="00B267F5">
        <w:rPr>
          <w:rFonts w:hint="cs"/>
          <w:rtl/>
        </w:rPr>
        <w:t xml:space="preserve">– </w:t>
      </w:r>
      <w:r>
        <w:rPr>
          <w:rtl/>
        </w:rPr>
        <w:t xml:space="preserve">לא </w:t>
      </w:r>
      <w:bookmarkStart w:id="40376" w:name="_ETM_Q81_306280"/>
      <w:bookmarkEnd w:id="40376"/>
      <w:r>
        <w:rPr>
          <w:rtl/>
        </w:rPr>
        <w:t xml:space="preserve">נשאר </w:t>
      </w:r>
      <w:bookmarkStart w:id="40377" w:name="_ETM_Q81_306670"/>
      <w:bookmarkEnd w:id="40377"/>
      <w:r>
        <w:rPr>
          <w:rtl/>
        </w:rPr>
        <w:t>כלום</w:t>
      </w:r>
      <w:r>
        <w:rPr>
          <w:rFonts w:hint="cs"/>
          <w:rtl/>
        </w:rPr>
        <w:t>.</w:t>
      </w:r>
      <w:r>
        <w:rPr>
          <w:rtl/>
        </w:rPr>
        <w:t xml:space="preserve"> </w:t>
      </w:r>
      <w:bookmarkStart w:id="40378" w:name="_ETM_Q81_307330"/>
      <w:bookmarkEnd w:id="40378"/>
      <w:r>
        <w:rPr>
          <w:rtl/>
        </w:rPr>
        <w:t xml:space="preserve">אני </w:t>
      </w:r>
      <w:bookmarkStart w:id="40379" w:name="_ETM_Q81_307600"/>
      <w:bookmarkEnd w:id="40379"/>
      <w:r>
        <w:rPr>
          <w:rtl/>
        </w:rPr>
        <w:t xml:space="preserve">לא </w:t>
      </w:r>
      <w:bookmarkStart w:id="40380" w:name="_ETM_Q81_307720"/>
      <w:bookmarkEnd w:id="40380"/>
      <w:r>
        <w:rPr>
          <w:rtl/>
        </w:rPr>
        <w:t xml:space="preserve">יכול </w:t>
      </w:r>
      <w:bookmarkStart w:id="40381" w:name="_ETM_Q81_307960"/>
      <w:bookmarkEnd w:id="40381"/>
      <w:r>
        <w:rPr>
          <w:rtl/>
        </w:rPr>
        <w:t xml:space="preserve">להחזיר </w:t>
      </w:r>
      <w:bookmarkStart w:id="40382" w:name="_ETM_Q81_308319"/>
      <w:bookmarkEnd w:id="40382"/>
      <w:r>
        <w:rPr>
          <w:rtl/>
        </w:rPr>
        <w:t>תושבים</w:t>
      </w:r>
      <w:r w:rsidR="00B267F5">
        <w:rPr>
          <w:rFonts w:hint="cs"/>
          <w:rtl/>
        </w:rPr>
        <w:t>.</w:t>
      </w:r>
      <w:r>
        <w:rPr>
          <w:rtl/>
        </w:rPr>
        <w:t xml:space="preserve"> </w:t>
      </w:r>
      <w:bookmarkStart w:id="40383" w:name="_ETM_Q81_309669"/>
      <w:bookmarkEnd w:id="40383"/>
      <w:r>
        <w:rPr>
          <w:rtl/>
        </w:rPr>
        <w:t xml:space="preserve">תנו </w:t>
      </w:r>
      <w:bookmarkStart w:id="40384" w:name="_ETM_Q81_309940"/>
      <w:bookmarkEnd w:id="40384"/>
      <w:r>
        <w:rPr>
          <w:rtl/>
        </w:rPr>
        <w:t xml:space="preserve">לי </w:t>
      </w:r>
      <w:bookmarkStart w:id="40385" w:name="_ETM_Q81_310090"/>
      <w:bookmarkEnd w:id="40385"/>
      <w:r>
        <w:rPr>
          <w:rtl/>
        </w:rPr>
        <w:t xml:space="preserve">עד </w:t>
      </w:r>
      <w:bookmarkStart w:id="40386" w:name="_ETM_Q81_310269"/>
      <w:bookmarkEnd w:id="40386"/>
      <w:r>
        <w:rPr>
          <w:rtl/>
        </w:rPr>
        <w:t>יולי</w:t>
      </w:r>
      <w:r>
        <w:rPr>
          <w:rFonts w:hint="cs"/>
          <w:rtl/>
        </w:rPr>
        <w:t>.</w:t>
      </w:r>
      <w:r>
        <w:rPr>
          <w:rtl/>
        </w:rPr>
        <w:t xml:space="preserve"> </w:t>
      </w:r>
      <w:bookmarkStart w:id="40387" w:name="_ETM_Q81_312160"/>
      <w:bookmarkEnd w:id="40387"/>
      <w:r>
        <w:rPr>
          <w:rtl/>
        </w:rPr>
        <w:t xml:space="preserve">תנו </w:t>
      </w:r>
      <w:bookmarkStart w:id="40388" w:name="_ETM_Q81_312340"/>
      <w:bookmarkEnd w:id="40388"/>
      <w:r>
        <w:rPr>
          <w:rtl/>
        </w:rPr>
        <w:t xml:space="preserve">לי </w:t>
      </w:r>
      <w:bookmarkStart w:id="40389" w:name="_ETM_Q81_312459"/>
      <w:bookmarkEnd w:id="40389"/>
      <w:r>
        <w:rPr>
          <w:rtl/>
        </w:rPr>
        <w:t xml:space="preserve">רק </w:t>
      </w:r>
      <w:bookmarkStart w:id="40390" w:name="_ETM_Q81_312730"/>
      <w:bookmarkEnd w:id="40390"/>
      <w:r>
        <w:rPr>
          <w:rFonts w:hint="cs"/>
          <w:rtl/>
        </w:rPr>
        <w:t>עד</w:t>
      </w:r>
      <w:r>
        <w:rPr>
          <w:rtl/>
        </w:rPr>
        <w:t xml:space="preserve"> </w:t>
      </w:r>
      <w:bookmarkStart w:id="40391" w:name="_ETM_Q81_312849"/>
      <w:bookmarkEnd w:id="40391"/>
      <w:r>
        <w:rPr>
          <w:rtl/>
        </w:rPr>
        <w:t>יולי</w:t>
      </w:r>
      <w:r>
        <w:rPr>
          <w:rFonts w:hint="cs"/>
          <w:rtl/>
        </w:rPr>
        <w:t>.</w:t>
      </w:r>
      <w:r>
        <w:rPr>
          <w:rtl/>
        </w:rPr>
        <w:t xml:space="preserve"> </w:t>
      </w:r>
      <w:bookmarkStart w:id="40392" w:name="_ETM_Q81_314270"/>
      <w:bookmarkEnd w:id="40392"/>
      <w:r>
        <w:rPr>
          <w:rtl/>
        </w:rPr>
        <w:t xml:space="preserve">תגידו </w:t>
      </w:r>
      <w:bookmarkStart w:id="40393" w:name="_ETM_Q81_314690"/>
      <w:bookmarkEnd w:id="40393"/>
      <w:r>
        <w:rPr>
          <w:rtl/>
        </w:rPr>
        <w:t xml:space="preserve">לתושבים </w:t>
      </w:r>
      <w:bookmarkStart w:id="40394" w:name="_ETM_Q81_315260"/>
      <w:bookmarkEnd w:id="40394"/>
      <w:r>
        <w:rPr>
          <w:rtl/>
        </w:rPr>
        <w:t>שלי</w:t>
      </w:r>
      <w:r>
        <w:rPr>
          <w:rFonts w:hint="cs"/>
          <w:rtl/>
        </w:rPr>
        <w:t>:</w:t>
      </w:r>
      <w:r>
        <w:rPr>
          <w:rtl/>
        </w:rPr>
        <w:t xml:space="preserve"> </w:t>
      </w:r>
      <w:bookmarkStart w:id="40395" w:name="_ETM_Q81_315990"/>
      <w:bookmarkEnd w:id="40395"/>
      <w:r>
        <w:rPr>
          <w:rFonts w:hint="cs"/>
          <w:rtl/>
        </w:rPr>
        <w:t>ה</w:t>
      </w:r>
      <w:r>
        <w:rPr>
          <w:rtl/>
        </w:rPr>
        <w:t xml:space="preserve">ישארו </w:t>
      </w:r>
      <w:bookmarkStart w:id="40396" w:name="_ETM_Q81_316590"/>
      <w:bookmarkEnd w:id="40396"/>
      <w:r>
        <w:rPr>
          <w:rtl/>
        </w:rPr>
        <w:t xml:space="preserve">רגע </w:t>
      </w:r>
      <w:bookmarkStart w:id="40397" w:name="_ETM_Q81_318019"/>
      <w:bookmarkEnd w:id="40397"/>
      <w:r>
        <w:rPr>
          <w:rtl/>
        </w:rPr>
        <w:t xml:space="preserve">עד </w:t>
      </w:r>
      <w:bookmarkStart w:id="40398" w:name="_ETM_Q81_318260"/>
      <w:bookmarkEnd w:id="40398"/>
      <w:r>
        <w:rPr>
          <w:rtl/>
        </w:rPr>
        <w:t>יולי</w:t>
      </w:r>
      <w:r>
        <w:rPr>
          <w:rFonts w:hint="cs"/>
          <w:rtl/>
        </w:rPr>
        <w:t>,</w:t>
      </w:r>
      <w:r>
        <w:rPr>
          <w:rtl/>
        </w:rPr>
        <w:t xml:space="preserve"> </w:t>
      </w:r>
      <w:bookmarkStart w:id="40399" w:name="_ETM_Q81_319530"/>
      <w:bookmarkEnd w:id="40399"/>
      <w:r>
        <w:rPr>
          <w:rtl/>
        </w:rPr>
        <w:t xml:space="preserve">אני </w:t>
      </w:r>
      <w:bookmarkStart w:id="40400" w:name="_ETM_Q81_319800"/>
      <w:bookmarkEnd w:id="40400"/>
      <w:r>
        <w:rPr>
          <w:rtl/>
        </w:rPr>
        <w:t>אכין</w:t>
      </w:r>
      <w:r w:rsidR="00B267F5">
        <w:rPr>
          <w:rFonts w:hint="cs"/>
          <w:rtl/>
        </w:rPr>
        <w:t>,</w:t>
      </w:r>
      <w:r>
        <w:rPr>
          <w:rtl/>
        </w:rPr>
        <w:t xml:space="preserve"> </w:t>
      </w:r>
      <w:bookmarkStart w:id="40401" w:name="_ETM_Q81_321020"/>
      <w:bookmarkEnd w:id="40401"/>
      <w:r>
        <w:rPr>
          <w:rtl/>
        </w:rPr>
        <w:t xml:space="preserve">ותתחילו </w:t>
      </w:r>
      <w:bookmarkStart w:id="40402" w:name="_ETM_Q81_321590"/>
      <w:bookmarkEnd w:id="40402"/>
      <w:r>
        <w:rPr>
          <w:rtl/>
        </w:rPr>
        <w:t>ל</w:t>
      </w:r>
      <w:r>
        <w:rPr>
          <w:rFonts w:hint="cs"/>
          <w:rtl/>
        </w:rPr>
        <w:t>בוא</w:t>
      </w:r>
      <w:r>
        <w:rPr>
          <w:rtl/>
        </w:rPr>
        <w:t xml:space="preserve"> </w:t>
      </w:r>
      <w:bookmarkStart w:id="40403" w:name="_ETM_Q81_321889"/>
      <w:bookmarkEnd w:id="40403"/>
      <w:r>
        <w:rPr>
          <w:rtl/>
        </w:rPr>
        <w:t>ביולי</w:t>
      </w:r>
      <w:r>
        <w:rPr>
          <w:rFonts w:hint="cs"/>
          <w:rtl/>
        </w:rPr>
        <w:t>.</w:t>
      </w:r>
      <w:r>
        <w:rPr>
          <w:rtl/>
        </w:rPr>
        <w:t xml:space="preserve"> </w:t>
      </w:r>
      <w:bookmarkStart w:id="40404" w:name="_ETM_Q81_323160"/>
      <w:bookmarkEnd w:id="40404"/>
    </w:p>
    <w:p w:rsidR="00BE54DA" w:rsidRDefault="00BE54DA" w:rsidP="00562F69">
      <w:pPr>
        <w:rPr>
          <w:rtl/>
        </w:rPr>
      </w:pPr>
      <w:bookmarkStart w:id="40405" w:name="_ETM_Q81_328496"/>
      <w:bookmarkStart w:id="40406" w:name="_ETM_Q81_328540"/>
      <w:bookmarkEnd w:id="40405"/>
      <w:bookmarkEnd w:id="40406"/>
    </w:p>
    <w:p w:rsidR="00BE54DA" w:rsidRDefault="00BE54DA" w:rsidP="00B267F5">
      <w:pPr>
        <w:rPr>
          <w:rtl/>
        </w:rPr>
      </w:pPr>
      <w:bookmarkStart w:id="40407" w:name="_ETM_Q81_328611"/>
      <w:bookmarkStart w:id="40408" w:name="_ETM_Q81_328651"/>
      <w:bookmarkEnd w:id="40407"/>
      <w:bookmarkEnd w:id="40408"/>
      <w:r>
        <w:rPr>
          <w:rtl/>
        </w:rPr>
        <w:t xml:space="preserve">אל </w:t>
      </w:r>
      <w:bookmarkStart w:id="40409" w:name="_ETM_Q81_323400"/>
      <w:bookmarkEnd w:id="40409"/>
      <w:r>
        <w:rPr>
          <w:rtl/>
        </w:rPr>
        <w:t xml:space="preserve">תפגעו </w:t>
      </w:r>
      <w:bookmarkStart w:id="40410" w:name="_ETM_Q81_323820"/>
      <w:bookmarkEnd w:id="40410"/>
      <w:r>
        <w:rPr>
          <w:rtl/>
        </w:rPr>
        <w:t xml:space="preserve">להם </w:t>
      </w:r>
      <w:bookmarkStart w:id="40411" w:name="_ETM_Q81_324210"/>
      <w:bookmarkEnd w:id="40411"/>
      <w:r>
        <w:rPr>
          <w:rtl/>
        </w:rPr>
        <w:t>במענקים</w:t>
      </w:r>
      <w:r>
        <w:rPr>
          <w:rFonts w:hint="cs"/>
          <w:rtl/>
        </w:rPr>
        <w:t>.</w:t>
      </w:r>
      <w:r>
        <w:rPr>
          <w:rtl/>
        </w:rPr>
        <w:t xml:space="preserve"> </w:t>
      </w:r>
      <w:bookmarkStart w:id="40412" w:name="_ETM_Q81_325610"/>
      <w:bookmarkEnd w:id="40412"/>
      <w:r>
        <w:rPr>
          <w:rtl/>
        </w:rPr>
        <w:t xml:space="preserve">אל </w:t>
      </w:r>
      <w:bookmarkStart w:id="40413" w:name="_ETM_Q81_325790"/>
      <w:bookmarkEnd w:id="40413"/>
      <w:r>
        <w:rPr>
          <w:rtl/>
        </w:rPr>
        <w:t xml:space="preserve">תאיימו </w:t>
      </w:r>
      <w:bookmarkStart w:id="40414" w:name="_ETM_Q81_326120"/>
      <w:bookmarkEnd w:id="40414"/>
      <w:r>
        <w:rPr>
          <w:rFonts w:hint="cs"/>
          <w:rtl/>
        </w:rPr>
        <w:t>עלי</w:t>
      </w:r>
      <w:r>
        <w:rPr>
          <w:rtl/>
        </w:rPr>
        <w:t xml:space="preserve">הם </w:t>
      </w:r>
      <w:bookmarkStart w:id="40415" w:name="_ETM_Q81_326300"/>
      <w:bookmarkEnd w:id="40415"/>
      <w:r>
        <w:rPr>
          <w:rtl/>
        </w:rPr>
        <w:t>ש</w:t>
      </w:r>
      <w:r>
        <w:rPr>
          <w:rFonts w:hint="cs"/>
          <w:rtl/>
        </w:rPr>
        <w:t>א</w:t>
      </w:r>
      <w:r>
        <w:rPr>
          <w:rtl/>
        </w:rPr>
        <w:t>ם</w:t>
      </w:r>
      <w:r>
        <w:rPr>
          <w:rFonts w:hint="cs"/>
          <w:rtl/>
        </w:rPr>
        <w:t xml:space="preserve"> הם</w:t>
      </w:r>
      <w:r>
        <w:rPr>
          <w:rtl/>
        </w:rPr>
        <w:t xml:space="preserve"> </w:t>
      </w:r>
      <w:bookmarkStart w:id="40416" w:name="_ETM_Q81_326480"/>
      <w:bookmarkEnd w:id="40416"/>
      <w:r>
        <w:rPr>
          <w:rtl/>
        </w:rPr>
        <w:t xml:space="preserve">לא </w:t>
      </w:r>
      <w:bookmarkStart w:id="40417" w:name="_ETM_Q81_326599"/>
      <w:bookmarkEnd w:id="40417"/>
      <w:r>
        <w:rPr>
          <w:rtl/>
        </w:rPr>
        <w:t xml:space="preserve">יבואו </w:t>
      </w:r>
      <w:bookmarkStart w:id="40418" w:name="_ETM_Q81_326989"/>
      <w:bookmarkEnd w:id="40418"/>
      <w:r>
        <w:rPr>
          <w:rtl/>
        </w:rPr>
        <w:t xml:space="preserve">עד </w:t>
      </w:r>
      <w:bookmarkStart w:id="40419" w:name="_ETM_Q81_327110"/>
      <w:bookmarkEnd w:id="40419"/>
      <w:r>
        <w:rPr>
          <w:rtl/>
        </w:rPr>
        <w:t>יולי</w:t>
      </w:r>
      <w:r>
        <w:rPr>
          <w:rFonts w:hint="cs"/>
          <w:rtl/>
        </w:rPr>
        <w:t>,</w:t>
      </w:r>
      <w:r>
        <w:rPr>
          <w:rtl/>
        </w:rPr>
        <w:t xml:space="preserve"> </w:t>
      </w:r>
      <w:bookmarkStart w:id="40420" w:name="_ETM_Q81_327850"/>
      <w:bookmarkEnd w:id="40420"/>
      <w:r>
        <w:rPr>
          <w:rtl/>
        </w:rPr>
        <w:t xml:space="preserve">לא </w:t>
      </w:r>
      <w:bookmarkStart w:id="40421" w:name="_ETM_Q81_328060"/>
      <w:bookmarkEnd w:id="40421"/>
      <w:r>
        <w:rPr>
          <w:rFonts w:hint="cs"/>
          <w:rtl/>
        </w:rPr>
        <w:t>יי</w:t>
      </w:r>
      <w:r>
        <w:rPr>
          <w:rtl/>
        </w:rPr>
        <w:t xml:space="preserve">שאר </w:t>
      </w:r>
      <w:bookmarkStart w:id="40422" w:name="_ETM_Q81_328389"/>
      <w:bookmarkEnd w:id="40422"/>
      <w:r>
        <w:rPr>
          <w:rtl/>
        </w:rPr>
        <w:t xml:space="preserve">להם </w:t>
      </w:r>
      <w:bookmarkStart w:id="40423" w:name="_ETM_Q81_328570"/>
      <w:bookmarkEnd w:id="40423"/>
      <w:r>
        <w:rPr>
          <w:rtl/>
        </w:rPr>
        <w:t xml:space="preserve">כלום </w:t>
      </w:r>
      <w:bookmarkStart w:id="40424" w:name="_ETM_Q81_328870"/>
      <w:bookmarkEnd w:id="40424"/>
      <w:r>
        <w:rPr>
          <w:rtl/>
        </w:rPr>
        <w:t xml:space="preserve">להתחיל </w:t>
      </w:r>
      <w:bookmarkStart w:id="40425" w:name="_ETM_Q81_329200"/>
      <w:bookmarkEnd w:id="40425"/>
      <w:r>
        <w:rPr>
          <w:rtl/>
        </w:rPr>
        <w:t xml:space="preserve">את </w:t>
      </w:r>
      <w:bookmarkStart w:id="40426" w:name="_ETM_Q81_329290"/>
      <w:bookmarkEnd w:id="40426"/>
      <w:r>
        <w:rPr>
          <w:rtl/>
        </w:rPr>
        <w:t>החיים</w:t>
      </w:r>
      <w:r>
        <w:rPr>
          <w:rFonts w:hint="cs"/>
          <w:rtl/>
        </w:rPr>
        <w:t>.</w:t>
      </w:r>
      <w:r>
        <w:rPr>
          <w:rtl/>
        </w:rPr>
        <w:t xml:space="preserve"> </w:t>
      </w:r>
      <w:bookmarkStart w:id="40427" w:name="_ETM_Q81_330409"/>
      <w:bookmarkStart w:id="40428" w:name="_ETM_Q81_331080"/>
      <w:bookmarkStart w:id="40429" w:name="_ETM_Q81_331457"/>
      <w:bookmarkStart w:id="40430" w:name="_ETM_Q81_331532"/>
      <w:bookmarkStart w:id="40431" w:name="_ETM_Q81_331629"/>
      <w:bookmarkEnd w:id="40427"/>
      <w:bookmarkEnd w:id="40428"/>
      <w:bookmarkEnd w:id="40429"/>
      <w:bookmarkEnd w:id="40430"/>
      <w:bookmarkEnd w:id="40431"/>
      <w:r>
        <w:rPr>
          <w:rtl/>
        </w:rPr>
        <w:t xml:space="preserve">כמה </w:t>
      </w:r>
      <w:bookmarkStart w:id="40432" w:name="_ETM_Q81_331099"/>
      <w:bookmarkEnd w:id="40432"/>
      <w:r>
        <w:rPr>
          <w:rtl/>
        </w:rPr>
        <w:t xml:space="preserve">זה </w:t>
      </w:r>
      <w:bookmarkStart w:id="40433" w:name="_ETM_Q81_331249"/>
      <w:bookmarkEnd w:id="40433"/>
      <w:r>
        <w:rPr>
          <w:rFonts w:hint="cs"/>
          <w:rtl/>
        </w:rPr>
        <w:t>מטולה</w:t>
      </w:r>
      <w:r w:rsidR="00B267F5">
        <w:rPr>
          <w:rFonts w:hint="cs"/>
          <w:rtl/>
        </w:rPr>
        <w:t>,</w:t>
      </w:r>
      <w:r>
        <w:rPr>
          <w:rFonts w:hint="cs"/>
          <w:rtl/>
        </w:rPr>
        <w:t xml:space="preserve"> 2,000</w:t>
      </w:r>
      <w:r w:rsidR="00B267F5">
        <w:rPr>
          <w:rFonts w:hint="cs"/>
          <w:rtl/>
        </w:rPr>
        <w:t xml:space="preserve">, </w:t>
      </w:r>
      <w:r>
        <w:rPr>
          <w:rFonts w:hint="cs"/>
          <w:rtl/>
        </w:rPr>
        <w:t>3,000 איש? כמה זה מנרה, 500 איש?</w:t>
      </w:r>
      <w:r>
        <w:rPr>
          <w:rtl/>
        </w:rPr>
        <w:t xml:space="preserve"> </w:t>
      </w:r>
      <w:bookmarkStart w:id="40434" w:name="_ETM_Q81_333460"/>
      <w:bookmarkStart w:id="40435" w:name="_ETM_Q81_334030"/>
      <w:bookmarkStart w:id="40436" w:name="_ETM_Q81_334360"/>
      <w:bookmarkStart w:id="40437" w:name="_ETM_Q81_334750"/>
      <w:bookmarkStart w:id="40438" w:name="_ETM_Q81_336190"/>
      <w:bookmarkStart w:id="40439" w:name="_ETM_Q81_336489"/>
      <w:bookmarkStart w:id="40440" w:name="_ETM_Q81_336669"/>
      <w:bookmarkStart w:id="40441" w:name="_ETM_Q81_336970"/>
      <w:bookmarkStart w:id="40442" w:name="_ETM_Q81_338300"/>
      <w:bookmarkStart w:id="40443" w:name="_ETM_Q81_339020"/>
      <w:bookmarkStart w:id="40444" w:name="_ETM_Q81_340360"/>
      <w:bookmarkEnd w:id="40434"/>
      <w:bookmarkEnd w:id="40435"/>
      <w:bookmarkEnd w:id="40436"/>
      <w:bookmarkEnd w:id="40437"/>
      <w:bookmarkEnd w:id="40438"/>
      <w:bookmarkEnd w:id="40439"/>
      <w:bookmarkEnd w:id="40440"/>
      <w:bookmarkEnd w:id="40441"/>
      <w:bookmarkEnd w:id="40442"/>
      <w:bookmarkEnd w:id="40443"/>
      <w:bookmarkEnd w:id="40444"/>
      <w:r>
        <w:rPr>
          <w:rtl/>
        </w:rPr>
        <w:t>פינינו</w:t>
      </w:r>
      <w:bookmarkStart w:id="40445" w:name="_ETM_Q81_341560"/>
      <w:bookmarkStart w:id="40446" w:name="_ETM_Q81_341680"/>
      <w:bookmarkStart w:id="40447" w:name="_ETM_Q81_344530"/>
      <w:bookmarkEnd w:id="40445"/>
      <w:bookmarkEnd w:id="40446"/>
      <w:bookmarkEnd w:id="40447"/>
      <w:r w:rsidR="00B267F5">
        <w:rPr>
          <w:rFonts w:hint="cs"/>
          <w:rtl/>
        </w:rPr>
        <w:t xml:space="preserve"> 100,000, 150,000.</w:t>
      </w:r>
      <w:r>
        <w:rPr>
          <w:rFonts w:hint="cs"/>
          <w:rtl/>
        </w:rPr>
        <w:t xml:space="preserve"> </w:t>
      </w:r>
      <w:r>
        <w:rPr>
          <w:rtl/>
        </w:rPr>
        <w:t xml:space="preserve">אין </w:t>
      </w:r>
      <w:bookmarkStart w:id="40448" w:name="_ETM_Q81_344919"/>
      <w:bookmarkEnd w:id="40448"/>
      <w:r>
        <w:rPr>
          <w:rtl/>
        </w:rPr>
        <w:t xml:space="preserve">כסף </w:t>
      </w:r>
      <w:bookmarkStart w:id="40449" w:name="_ETM_Q81_345370"/>
      <w:bookmarkEnd w:id="40449"/>
      <w:r>
        <w:rPr>
          <w:rtl/>
        </w:rPr>
        <w:t xml:space="preserve">לפתור </w:t>
      </w:r>
      <w:bookmarkStart w:id="40450" w:name="_ETM_Q81_345760"/>
      <w:bookmarkEnd w:id="40450"/>
      <w:r>
        <w:rPr>
          <w:rtl/>
        </w:rPr>
        <w:t>בעיות</w:t>
      </w:r>
      <w:r>
        <w:rPr>
          <w:rFonts w:hint="cs"/>
          <w:rtl/>
        </w:rPr>
        <w:t>?</w:t>
      </w:r>
      <w:r>
        <w:rPr>
          <w:rtl/>
        </w:rPr>
        <w:t xml:space="preserve"> </w:t>
      </w:r>
      <w:bookmarkStart w:id="40451" w:name="_ETM_Q81_347800"/>
      <w:bookmarkEnd w:id="40451"/>
      <w:r>
        <w:rPr>
          <w:rtl/>
        </w:rPr>
        <w:t xml:space="preserve">אין </w:t>
      </w:r>
      <w:bookmarkStart w:id="40452" w:name="_ETM_Q81_348040"/>
      <w:bookmarkEnd w:id="40452"/>
      <w:r>
        <w:rPr>
          <w:rtl/>
        </w:rPr>
        <w:t xml:space="preserve">כסף </w:t>
      </w:r>
      <w:bookmarkStart w:id="40453" w:name="_ETM_Q81_348370"/>
      <w:bookmarkEnd w:id="40453"/>
      <w:r>
        <w:rPr>
          <w:rtl/>
        </w:rPr>
        <w:t>ל</w:t>
      </w:r>
      <w:r>
        <w:rPr>
          <w:rFonts w:hint="cs"/>
          <w:rtl/>
        </w:rPr>
        <w:t>שמונה</w:t>
      </w:r>
      <w:r>
        <w:rPr>
          <w:rtl/>
        </w:rPr>
        <w:t xml:space="preserve"> </w:t>
      </w:r>
      <w:bookmarkStart w:id="40454" w:name="_ETM_Q81_348880"/>
      <w:bookmarkEnd w:id="40454"/>
      <w:r>
        <w:rPr>
          <w:rFonts w:hint="cs"/>
          <w:rtl/>
        </w:rPr>
        <w:t>י</w:t>
      </w:r>
      <w:r>
        <w:rPr>
          <w:rtl/>
        </w:rPr>
        <w:t xml:space="preserve">ישובים </w:t>
      </w:r>
      <w:bookmarkStart w:id="40455" w:name="_ETM_Q81_349360"/>
      <w:bookmarkEnd w:id="40455"/>
      <w:r>
        <w:rPr>
          <w:rtl/>
        </w:rPr>
        <w:t xml:space="preserve">שעושים </w:t>
      </w:r>
      <w:bookmarkStart w:id="40456" w:name="_ETM_Q81_349840"/>
      <w:bookmarkEnd w:id="40456"/>
      <w:r>
        <w:rPr>
          <w:rtl/>
        </w:rPr>
        <w:t xml:space="preserve">בג"ץ </w:t>
      </w:r>
      <w:bookmarkStart w:id="40457" w:name="_ETM_Q81_350230"/>
      <w:bookmarkEnd w:id="40457"/>
      <w:r>
        <w:rPr>
          <w:rtl/>
        </w:rPr>
        <w:t xml:space="preserve">נגד </w:t>
      </w:r>
      <w:bookmarkStart w:id="40458" w:name="_ETM_Q81_350500"/>
      <w:bookmarkEnd w:id="40458"/>
      <w:r>
        <w:rPr>
          <w:rtl/>
        </w:rPr>
        <w:t>המדינה</w:t>
      </w:r>
      <w:r>
        <w:rPr>
          <w:rFonts w:hint="cs"/>
          <w:rtl/>
        </w:rPr>
        <w:t>,</w:t>
      </w:r>
      <w:r>
        <w:rPr>
          <w:rtl/>
        </w:rPr>
        <w:t xml:space="preserve"> </w:t>
      </w:r>
      <w:bookmarkStart w:id="40459" w:name="_ETM_Q81_351370"/>
      <w:bookmarkEnd w:id="40459"/>
      <w:r>
        <w:rPr>
          <w:rtl/>
        </w:rPr>
        <w:t xml:space="preserve">כי </w:t>
      </w:r>
      <w:bookmarkStart w:id="40460" w:name="_ETM_Q81_351520"/>
      <w:bookmarkEnd w:id="40460"/>
      <w:r>
        <w:rPr>
          <w:rtl/>
        </w:rPr>
        <w:t xml:space="preserve">הם </w:t>
      </w:r>
      <w:bookmarkStart w:id="40461" w:name="_ETM_Q81_351610"/>
      <w:bookmarkEnd w:id="40461"/>
      <w:r>
        <w:rPr>
          <w:rtl/>
        </w:rPr>
        <w:t xml:space="preserve">נפלו </w:t>
      </w:r>
      <w:bookmarkStart w:id="40462" w:name="_ETM_Q81_351940"/>
      <w:bookmarkEnd w:id="40462"/>
      <w:r>
        <w:rPr>
          <w:rtl/>
        </w:rPr>
        <w:t xml:space="preserve">בין </w:t>
      </w:r>
      <w:bookmarkStart w:id="40463" w:name="_ETM_Q81_352120"/>
      <w:bookmarkEnd w:id="40463"/>
      <w:r>
        <w:rPr>
          <w:rtl/>
        </w:rPr>
        <w:t>הכיסאות</w:t>
      </w:r>
      <w:r>
        <w:rPr>
          <w:rFonts w:hint="cs"/>
          <w:rtl/>
        </w:rPr>
        <w:t>,</w:t>
      </w:r>
      <w:r>
        <w:rPr>
          <w:rtl/>
        </w:rPr>
        <w:t xml:space="preserve"> </w:t>
      </w:r>
      <w:bookmarkStart w:id="40464" w:name="_ETM_Q81_353410"/>
      <w:bookmarkEnd w:id="40464"/>
      <w:r>
        <w:rPr>
          <w:rtl/>
        </w:rPr>
        <w:t xml:space="preserve">באצבע </w:t>
      </w:r>
      <w:bookmarkStart w:id="40465" w:name="_ETM_Q81_353889"/>
      <w:bookmarkEnd w:id="40465"/>
      <w:r>
        <w:rPr>
          <w:rtl/>
        </w:rPr>
        <w:t>הגליל</w:t>
      </w:r>
      <w:r>
        <w:rPr>
          <w:rFonts w:hint="cs"/>
          <w:rtl/>
        </w:rPr>
        <w:t>,</w:t>
      </w:r>
      <w:r>
        <w:rPr>
          <w:rtl/>
        </w:rPr>
        <w:t xml:space="preserve"> </w:t>
      </w:r>
      <w:bookmarkStart w:id="40466" w:name="_ETM_Q81_354250"/>
      <w:bookmarkEnd w:id="40466"/>
      <w:r>
        <w:rPr>
          <w:rtl/>
        </w:rPr>
        <w:t xml:space="preserve">בגלל </w:t>
      </w:r>
      <w:bookmarkStart w:id="40467" w:name="_ETM_Q81_354520"/>
      <w:bookmarkEnd w:id="40467"/>
      <w:r>
        <w:rPr>
          <w:rtl/>
        </w:rPr>
        <w:t xml:space="preserve">מפה </w:t>
      </w:r>
      <w:bookmarkStart w:id="40468" w:name="_ETM_Q81_354850"/>
      <w:bookmarkEnd w:id="40468"/>
      <w:r>
        <w:rPr>
          <w:rtl/>
        </w:rPr>
        <w:t xml:space="preserve">ביטחונית מטופשת </w:t>
      </w:r>
      <w:bookmarkStart w:id="40469" w:name="_ETM_Q81_355570"/>
      <w:bookmarkStart w:id="40470" w:name="_ETM_Q81_356530"/>
      <w:bookmarkEnd w:id="40469"/>
      <w:bookmarkEnd w:id="40470"/>
      <w:r>
        <w:rPr>
          <w:rtl/>
        </w:rPr>
        <w:t xml:space="preserve">שלא </w:t>
      </w:r>
      <w:bookmarkStart w:id="40471" w:name="_ETM_Q81_356830"/>
      <w:bookmarkEnd w:id="40471"/>
      <w:r>
        <w:rPr>
          <w:rtl/>
        </w:rPr>
        <w:t xml:space="preserve">תוקנה </w:t>
      </w:r>
      <w:bookmarkStart w:id="40472" w:name="_ETM_Q81_357280"/>
      <w:bookmarkEnd w:id="40472"/>
      <w:r>
        <w:rPr>
          <w:rtl/>
        </w:rPr>
        <w:t xml:space="preserve">עשרות </w:t>
      </w:r>
      <w:bookmarkStart w:id="40473" w:name="_ETM_Q81_357639"/>
      <w:bookmarkEnd w:id="40473"/>
      <w:r>
        <w:rPr>
          <w:rtl/>
        </w:rPr>
        <w:t>שנים</w:t>
      </w:r>
      <w:r>
        <w:rPr>
          <w:rFonts w:hint="cs"/>
          <w:rtl/>
        </w:rPr>
        <w:t>?</w:t>
      </w:r>
      <w:r>
        <w:rPr>
          <w:rtl/>
        </w:rPr>
        <w:t xml:space="preserve"> </w:t>
      </w:r>
      <w:bookmarkStart w:id="40474" w:name="_ETM_Q81_358570"/>
      <w:bookmarkEnd w:id="40474"/>
      <w:r>
        <w:rPr>
          <w:rtl/>
        </w:rPr>
        <w:t xml:space="preserve">הטילים </w:t>
      </w:r>
      <w:bookmarkStart w:id="40475" w:name="_ETM_Q81_359380"/>
      <w:bookmarkEnd w:id="40475"/>
      <w:r>
        <w:rPr>
          <w:rtl/>
        </w:rPr>
        <w:t xml:space="preserve">לא </w:t>
      </w:r>
      <w:bookmarkStart w:id="40476" w:name="_ETM_Q81_359500"/>
      <w:bookmarkEnd w:id="40476"/>
      <w:r>
        <w:rPr>
          <w:rtl/>
        </w:rPr>
        <w:t xml:space="preserve">מתכתבים </w:t>
      </w:r>
      <w:bookmarkStart w:id="40477" w:name="_ETM_Q81_360100"/>
      <w:bookmarkEnd w:id="40477"/>
      <w:r>
        <w:rPr>
          <w:rtl/>
        </w:rPr>
        <w:t xml:space="preserve">עם </w:t>
      </w:r>
      <w:bookmarkStart w:id="40478" w:name="_ETM_Q81_360250"/>
      <w:bookmarkEnd w:id="40478"/>
      <w:r>
        <w:rPr>
          <w:rtl/>
        </w:rPr>
        <w:t>המפה</w:t>
      </w:r>
      <w:r>
        <w:rPr>
          <w:rFonts w:hint="cs"/>
          <w:rtl/>
        </w:rPr>
        <w:t>.</w:t>
      </w:r>
      <w:r>
        <w:rPr>
          <w:rtl/>
        </w:rPr>
        <w:t xml:space="preserve"> </w:t>
      </w:r>
      <w:bookmarkStart w:id="40479" w:name="_ETM_Q81_362060"/>
      <w:bookmarkEnd w:id="40479"/>
      <w:r>
        <w:rPr>
          <w:rFonts w:hint="cs"/>
          <w:rtl/>
        </w:rPr>
        <w:t>שלושה</w:t>
      </w:r>
      <w:r>
        <w:rPr>
          <w:rtl/>
        </w:rPr>
        <w:t xml:space="preserve"> </w:t>
      </w:r>
      <w:bookmarkStart w:id="40480" w:name="_ETM_Q81_362480"/>
      <w:bookmarkEnd w:id="40480"/>
      <w:r>
        <w:rPr>
          <w:rFonts w:hint="cs"/>
          <w:rtl/>
        </w:rPr>
        <w:t>י</w:t>
      </w:r>
      <w:r>
        <w:rPr>
          <w:rtl/>
        </w:rPr>
        <w:t>ישובים</w:t>
      </w:r>
      <w:r>
        <w:rPr>
          <w:rFonts w:hint="cs"/>
          <w:rtl/>
        </w:rPr>
        <w:t>, אורים וגבולות בדרום, תובעים את מדינת ישראל. שלושה יישובים</w:t>
      </w:r>
      <w:bookmarkStart w:id="40481" w:name="_ETM_Q81_363959"/>
      <w:bookmarkStart w:id="40482" w:name="_ETM_Q81_369989"/>
      <w:bookmarkEnd w:id="40481"/>
      <w:bookmarkEnd w:id="40482"/>
      <w:r>
        <w:rPr>
          <w:rFonts w:hint="cs"/>
          <w:rtl/>
        </w:rPr>
        <w:t xml:space="preserve">, </w:t>
      </w:r>
      <w:bookmarkStart w:id="40483" w:name="_ETM_Q81_368507"/>
      <w:bookmarkEnd w:id="40483"/>
      <w:r>
        <w:rPr>
          <w:rFonts w:hint="cs"/>
          <w:rtl/>
        </w:rPr>
        <w:t xml:space="preserve">1,000 איש. </w:t>
      </w:r>
      <w:r>
        <w:rPr>
          <w:rtl/>
        </w:rPr>
        <w:t xml:space="preserve">תעשו </w:t>
      </w:r>
      <w:bookmarkStart w:id="40484" w:name="_ETM_Q81_370349"/>
      <w:bookmarkEnd w:id="40484"/>
      <w:r>
        <w:rPr>
          <w:rtl/>
        </w:rPr>
        <w:t xml:space="preserve">איתם </w:t>
      </w:r>
      <w:bookmarkStart w:id="40485" w:name="_ETM_Q81_378439"/>
      <w:bookmarkEnd w:id="40485"/>
      <w:r>
        <w:rPr>
          <w:rFonts w:hint="cs"/>
          <w:rtl/>
        </w:rPr>
        <w:t xml:space="preserve">דיל. </w:t>
      </w:r>
    </w:p>
    <w:p w:rsidR="00BE54DA" w:rsidRDefault="00BE54DA" w:rsidP="00562F69">
      <w:pPr>
        <w:rPr>
          <w:rtl/>
        </w:rPr>
      </w:pPr>
      <w:bookmarkStart w:id="40486" w:name="_ETM_Q81_376188"/>
      <w:bookmarkStart w:id="40487" w:name="_ETM_Q81_376272"/>
      <w:bookmarkEnd w:id="40486"/>
      <w:bookmarkEnd w:id="40487"/>
    </w:p>
    <w:p w:rsidR="00BE54DA" w:rsidRDefault="00BE54DA" w:rsidP="00562F69">
      <w:pPr>
        <w:pStyle w:val="af6"/>
        <w:keepNext/>
        <w:rPr>
          <w:rtl/>
        </w:rPr>
      </w:pPr>
      <w:r w:rsidRPr="00A36DF3">
        <w:rPr>
          <w:rStyle w:val="TagStyle"/>
          <w:rtl/>
        </w:rPr>
        <w:t xml:space="preserve"> &lt;&lt; יור &gt;&gt; </w:t>
      </w:r>
      <w:r>
        <w:rPr>
          <w:rtl/>
        </w:rPr>
        <w:t>היו"ר חנוך דב מלביצקי:</w:t>
      </w:r>
      <w:r w:rsidRPr="00A36DF3">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r>
        <w:rPr>
          <w:rFonts w:hint="cs"/>
          <w:rtl/>
        </w:rPr>
        <w:t>חבר הכנסת סובה.</w:t>
      </w:r>
    </w:p>
    <w:p w:rsidR="00BE54DA" w:rsidRDefault="00BE54DA" w:rsidP="00562F69">
      <w:pPr>
        <w:rPr>
          <w:rtl/>
        </w:rPr>
      </w:pPr>
      <w:bookmarkStart w:id="40488" w:name="_ETM_Q81_383975"/>
      <w:bookmarkStart w:id="40489" w:name="_ETM_Q81_384104"/>
      <w:bookmarkStart w:id="40490" w:name="_ETM_Q81_382449"/>
      <w:bookmarkEnd w:id="40488"/>
      <w:bookmarkEnd w:id="40489"/>
      <w:bookmarkEnd w:id="40490"/>
    </w:p>
    <w:p w:rsidR="00BE54DA" w:rsidRDefault="00BE54DA" w:rsidP="00562F69">
      <w:pPr>
        <w:pStyle w:val="a4"/>
        <w:keepNext/>
        <w:rPr>
          <w:rtl/>
        </w:rPr>
      </w:pPr>
      <w:bookmarkStart w:id="40491" w:name="ET_speaker_5792_3"/>
      <w:r w:rsidRPr="00A36DF3">
        <w:rPr>
          <w:rStyle w:val="TagStyle"/>
          <w:rtl/>
        </w:rPr>
        <w:t xml:space="preserve"> &lt;&lt; דובר &gt;&gt; </w:t>
      </w:r>
      <w:bookmarkStart w:id="40492" w:name="_Toc193372847"/>
      <w:bookmarkStart w:id="40493" w:name="_Toc193383300"/>
      <w:bookmarkStart w:id="40494" w:name="_Toc193384321"/>
      <w:bookmarkStart w:id="40495" w:name="_Toc193384580"/>
      <w:r>
        <w:rPr>
          <w:rtl/>
        </w:rPr>
        <w:t>יבגני סובה (ישראל ביתנו):</w:t>
      </w:r>
      <w:bookmarkEnd w:id="40492"/>
      <w:bookmarkEnd w:id="40493"/>
      <w:bookmarkEnd w:id="40494"/>
      <w:bookmarkEnd w:id="40495"/>
      <w:r w:rsidRPr="00A36DF3">
        <w:rPr>
          <w:rStyle w:val="TagStyle"/>
          <w:rtl/>
        </w:rPr>
        <w:t xml:space="preserve"> &lt;&lt; דובר &gt;&gt;</w:t>
      </w:r>
      <w:r>
        <w:rPr>
          <w:rtl/>
        </w:rPr>
        <w:t xml:space="preserve"> </w:t>
      </w:r>
      <w:bookmarkEnd w:id="40491"/>
    </w:p>
    <w:p w:rsidR="00BE54DA" w:rsidRDefault="00BE54DA" w:rsidP="00D05E6D">
      <w:pPr>
        <w:rPr>
          <w:rtl/>
        </w:rPr>
      </w:pPr>
    </w:p>
    <w:p w:rsidR="00BE54DA" w:rsidRDefault="00BE54DA" w:rsidP="00562F69">
      <w:pPr>
        <w:rPr>
          <w:rtl/>
        </w:rPr>
      </w:pPr>
      <w:bookmarkStart w:id="40496" w:name="_ETM_Q81_383170"/>
      <w:bookmarkStart w:id="40497" w:name="_ETM_Q81_383254"/>
      <w:bookmarkStart w:id="40498" w:name="_ETM_Q81_376700"/>
      <w:bookmarkStart w:id="40499" w:name="_ETM_Q81_376770"/>
      <w:bookmarkStart w:id="40500" w:name="_ETM_Q81_378829"/>
      <w:bookmarkStart w:id="40501" w:name="_ETM_Q81_395070"/>
      <w:bookmarkStart w:id="40502" w:name="_ETM_Q81_400930"/>
      <w:bookmarkEnd w:id="40496"/>
      <w:bookmarkEnd w:id="40497"/>
      <w:bookmarkEnd w:id="40498"/>
      <w:bookmarkEnd w:id="40499"/>
      <w:bookmarkEnd w:id="40500"/>
      <w:bookmarkEnd w:id="40501"/>
      <w:bookmarkEnd w:id="40502"/>
      <w:r>
        <w:rPr>
          <w:rtl/>
        </w:rPr>
        <w:t xml:space="preserve">אדוני </w:t>
      </w:r>
      <w:bookmarkStart w:id="40503" w:name="_ETM_Q81_401290"/>
      <w:bookmarkEnd w:id="40503"/>
      <w:r>
        <w:rPr>
          <w:rtl/>
        </w:rPr>
        <w:t>היושב-ראש</w:t>
      </w:r>
      <w:r>
        <w:rPr>
          <w:rFonts w:hint="cs"/>
          <w:rtl/>
        </w:rPr>
        <w:t>,</w:t>
      </w:r>
      <w:r>
        <w:rPr>
          <w:rtl/>
        </w:rPr>
        <w:t xml:space="preserve"> </w:t>
      </w:r>
      <w:bookmarkStart w:id="40504" w:name="_ETM_Q81_402250"/>
      <w:bookmarkEnd w:id="40504"/>
      <w:r>
        <w:rPr>
          <w:rtl/>
        </w:rPr>
        <w:t xml:space="preserve">כבוד </w:t>
      </w:r>
      <w:bookmarkStart w:id="40505" w:name="_ETM_Q81_402580"/>
      <w:bookmarkEnd w:id="40505"/>
      <w:r>
        <w:rPr>
          <w:rtl/>
        </w:rPr>
        <w:t>השר</w:t>
      </w:r>
      <w:r>
        <w:rPr>
          <w:rFonts w:hint="cs"/>
          <w:rtl/>
        </w:rPr>
        <w:t>,</w:t>
      </w:r>
      <w:r>
        <w:rPr>
          <w:rtl/>
        </w:rPr>
        <w:t xml:space="preserve"> </w:t>
      </w:r>
      <w:bookmarkStart w:id="40506" w:name="_ETM_Q81_403090"/>
      <w:bookmarkEnd w:id="40506"/>
      <w:r>
        <w:rPr>
          <w:rtl/>
        </w:rPr>
        <w:t xml:space="preserve">כנסת </w:t>
      </w:r>
      <w:bookmarkStart w:id="40507" w:name="_ETM_Q81_403510"/>
      <w:bookmarkEnd w:id="40507"/>
      <w:r>
        <w:rPr>
          <w:rtl/>
        </w:rPr>
        <w:t>נכבדה</w:t>
      </w:r>
      <w:r>
        <w:rPr>
          <w:rFonts w:hint="cs"/>
          <w:rtl/>
        </w:rPr>
        <w:t>,</w:t>
      </w:r>
      <w:r>
        <w:rPr>
          <w:rtl/>
        </w:rPr>
        <w:t xml:space="preserve"> </w:t>
      </w:r>
      <w:bookmarkStart w:id="40508" w:name="_ETM_Q81_405630"/>
      <w:bookmarkEnd w:id="40508"/>
      <w:r>
        <w:rPr>
          <w:rtl/>
        </w:rPr>
        <w:t xml:space="preserve">דווקא </w:t>
      </w:r>
      <w:bookmarkStart w:id="40509" w:name="_ETM_Q81_405990"/>
      <w:bookmarkStart w:id="40510" w:name="_ETM_Q81_406410"/>
      <w:bookmarkStart w:id="40511" w:name="_ETM_Q81_409209"/>
      <w:bookmarkEnd w:id="40509"/>
      <w:bookmarkEnd w:id="40510"/>
      <w:bookmarkEnd w:id="40511"/>
      <w:r>
        <w:rPr>
          <w:rFonts w:hint="cs"/>
          <w:rtl/>
        </w:rPr>
        <w:t xml:space="preserve">00:30 היא </w:t>
      </w:r>
      <w:r>
        <w:rPr>
          <w:rtl/>
        </w:rPr>
        <w:t xml:space="preserve">הזמן </w:t>
      </w:r>
      <w:bookmarkStart w:id="40512" w:name="_ETM_Q81_409599"/>
      <w:bookmarkEnd w:id="40512"/>
      <w:r>
        <w:rPr>
          <w:rtl/>
        </w:rPr>
        <w:t xml:space="preserve">הכי </w:t>
      </w:r>
      <w:bookmarkStart w:id="40513" w:name="_ETM_Q81_409840"/>
      <w:bookmarkEnd w:id="40513"/>
      <w:r>
        <w:rPr>
          <w:rtl/>
        </w:rPr>
        <w:t xml:space="preserve">טוב </w:t>
      </w:r>
      <w:bookmarkStart w:id="40514" w:name="_ETM_Q81_410200"/>
      <w:bookmarkEnd w:id="40514"/>
      <w:r>
        <w:rPr>
          <w:rtl/>
        </w:rPr>
        <w:t xml:space="preserve">קצת </w:t>
      </w:r>
      <w:bookmarkStart w:id="40515" w:name="_ETM_Q81_410390"/>
      <w:bookmarkEnd w:id="40515"/>
      <w:r>
        <w:rPr>
          <w:rFonts w:hint="cs"/>
          <w:rtl/>
        </w:rPr>
        <w:t>ל</w:t>
      </w:r>
      <w:r>
        <w:rPr>
          <w:rtl/>
        </w:rPr>
        <w:t xml:space="preserve">דבר </w:t>
      </w:r>
      <w:bookmarkStart w:id="40516" w:name="_ETM_Q81_410840"/>
      <w:bookmarkEnd w:id="40516"/>
      <w:r>
        <w:rPr>
          <w:rtl/>
        </w:rPr>
        <w:t>היסטוריה</w:t>
      </w:r>
      <w:r w:rsidR="00B267F5">
        <w:rPr>
          <w:rFonts w:hint="cs"/>
          <w:rtl/>
        </w:rPr>
        <w:t>,</w:t>
      </w:r>
      <w:r>
        <w:rPr>
          <w:rtl/>
        </w:rPr>
        <w:t xml:space="preserve"> </w:t>
      </w:r>
      <w:bookmarkStart w:id="40517" w:name="_ETM_Q81_412490"/>
      <w:bookmarkEnd w:id="40517"/>
      <w:r>
        <w:rPr>
          <w:rtl/>
        </w:rPr>
        <w:t xml:space="preserve">ובוודאי </w:t>
      </w:r>
      <w:bookmarkStart w:id="40518" w:name="_ETM_Q81_413540"/>
      <w:bookmarkEnd w:id="40518"/>
      <w:r>
        <w:rPr>
          <w:rtl/>
        </w:rPr>
        <w:t xml:space="preserve">אני </w:t>
      </w:r>
      <w:bookmarkStart w:id="40519" w:name="_ETM_Q81_414380"/>
      <w:bookmarkEnd w:id="40519"/>
      <w:r>
        <w:rPr>
          <w:rtl/>
        </w:rPr>
        <w:t xml:space="preserve">לא </w:t>
      </w:r>
      <w:bookmarkStart w:id="40520" w:name="_ETM_Q81_414560"/>
      <w:bookmarkEnd w:id="40520"/>
      <w:r>
        <w:rPr>
          <w:rtl/>
        </w:rPr>
        <w:t xml:space="preserve">רוצה </w:t>
      </w:r>
      <w:bookmarkStart w:id="40521" w:name="_ETM_Q81_414830"/>
      <w:bookmarkEnd w:id="40521"/>
      <w:r>
        <w:rPr>
          <w:rtl/>
        </w:rPr>
        <w:t xml:space="preserve">לעשות </w:t>
      </w:r>
      <w:bookmarkStart w:id="40522" w:name="_ETM_Q81_415070"/>
      <w:bookmarkEnd w:id="40522"/>
      <w:r>
        <w:rPr>
          <w:rtl/>
        </w:rPr>
        <w:t xml:space="preserve">פה </w:t>
      </w:r>
      <w:bookmarkStart w:id="40523" w:name="_ETM_Q81_415220"/>
      <w:bookmarkStart w:id="40524" w:name="_ETM_Q81_415400"/>
      <w:bookmarkEnd w:id="40523"/>
      <w:bookmarkEnd w:id="40524"/>
      <w:proofErr w:type="spellStart"/>
      <w:r>
        <w:rPr>
          <w:rFonts w:hint="cs"/>
          <w:rtl/>
        </w:rPr>
        <w:t>הטרלות</w:t>
      </w:r>
      <w:proofErr w:type="spellEnd"/>
      <w:r>
        <w:rPr>
          <w:rFonts w:hint="cs"/>
          <w:rtl/>
        </w:rPr>
        <w:t>,</w:t>
      </w:r>
      <w:r>
        <w:rPr>
          <w:rtl/>
        </w:rPr>
        <w:t xml:space="preserve"> </w:t>
      </w:r>
      <w:bookmarkStart w:id="40525" w:name="_ETM_Q81_415550"/>
      <w:bookmarkEnd w:id="40525"/>
      <w:r>
        <w:rPr>
          <w:rtl/>
        </w:rPr>
        <w:t xml:space="preserve">אני </w:t>
      </w:r>
      <w:bookmarkStart w:id="40526" w:name="_ETM_Q81_415700"/>
      <w:bookmarkEnd w:id="40526"/>
      <w:r>
        <w:rPr>
          <w:rtl/>
        </w:rPr>
        <w:t xml:space="preserve">באמת </w:t>
      </w:r>
      <w:bookmarkStart w:id="40527" w:name="_ETM_Q81_416920"/>
      <w:bookmarkEnd w:id="40527"/>
      <w:r>
        <w:rPr>
          <w:rFonts w:hint="cs"/>
          <w:rtl/>
        </w:rPr>
        <w:t>א</w:t>
      </w:r>
      <w:r>
        <w:rPr>
          <w:rtl/>
        </w:rPr>
        <w:t xml:space="preserve">נצל </w:t>
      </w:r>
      <w:bookmarkStart w:id="40528" w:name="_ETM_Q81_417370"/>
      <w:bookmarkEnd w:id="40528"/>
      <w:r>
        <w:rPr>
          <w:rtl/>
        </w:rPr>
        <w:t xml:space="preserve">את </w:t>
      </w:r>
      <w:bookmarkStart w:id="40529" w:name="_ETM_Q81_417430"/>
      <w:bookmarkEnd w:id="40529"/>
      <w:r>
        <w:rPr>
          <w:rtl/>
        </w:rPr>
        <w:t xml:space="preserve">ההזדמנות </w:t>
      </w:r>
      <w:bookmarkStart w:id="40530" w:name="_ETM_Q81_417879"/>
      <w:bookmarkEnd w:id="40530"/>
      <w:r>
        <w:rPr>
          <w:rtl/>
        </w:rPr>
        <w:t>ששר</w:t>
      </w:r>
      <w:bookmarkStart w:id="40531" w:name="_ETM_Q81_419680"/>
      <w:bookmarkEnd w:id="40531"/>
      <w:r>
        <w:rPr>
          <w:rtl/>
        </w:rPr>
        <w:t xml:space="preserve"> </w:t>
      </w:r>
      <w:bookmarkStart w:id="40532" w:name="_ETM_Q81_419890"/>
      <w:bookmarkEnd w:id="40532"/>
      <w:r>
        <w:rPr>
          <w:rtl/>
        </w:rPr>
        <w:t>החוץ</w:t>
      </w:r>
      <w:r>
        <w:rPr>
          <w:rFonts w:hint="cs"/>
          <w:rtl/>
        </w:rPr>
        <w:t>,</w:t>
      </w:r>
      <w:r>
        <w:rPr>
          <w:rtl/>
        </w:rPr>
        <w:t xml:space="preserve"> </w:t>
      </w:r>
      <w:bookmarkStart w:id="40533" w:name="_ETM_Q81_420310"/>
      <w:bookmarkEnd w:id="40533"/>
      <w:r>
        <w:rPr>
          <w:rtl/>
        </w:rPr>
        <w:t xml:space="preserve">לשעבר </w:t>
      </w:r>
      <w:bookmarkStart w:id="40534" w:name="_ETM_Q81_420760"/>
      <w:bookmarkEnd w:id="40534"/>
      <w:r>
        <w:rPr>
          <w:rtl/>
        </w:rPr>
        <w:t xml:space="preserve">שר </w:t>
      </w:r>
      <w:bookmarkStart w:id="40535" w:name="_ETM_Q81_421030"/>
      <w:bookmarkEnd w:id="40535"/>
      <w:r>
        <w:rPr>
          <w:rtl/>
        </w:rPr>
        <w:t>החינוך</w:t>
      </w:r>
      <w:r>
        <w:rPr>
          <w:rFonts w:hint="cs"/>
          <w:rtl/>
        </w:rPr>
        <w:t xml:space="preserve"> </w:t>
      </w:r>
      <w:r>
        <w:rPr>
          <w:rFonts w:hint="eastAsia"/>
          <w:rtl/>
        </w:rPr>
        <w:t>–</w:t>
      </w:r>
      <w:r>
        <w:rPr>
          <w:rtl/>
        </w:rPr>
        <w:t xml:space="preserve"> </w:t>
      </w:r>
      <w:bookmarkStart w:id="40536" w:name="_ETM_Q81_422400"/>
      <w:bookmarkEnd w:id="40536"/>
      <w:r>
        <w:rPr>
          <w:rtl/>
        </w:rPr>
        <w:t xml:space="preserve">נדמה </w:t>
      </w:r>
      <w:bookmarkStart w:id="40537" w:name="_ETM_Q81_422700"/>
      <w:bookmarkEnd w:id="40537"/>
      <w:r>
        <w:rPr>
          <w:rtl/>
        </w:rPr>
        <w:t xml:space="preserve">לי </w:t>
      </w:r>
      <w:bookmarkStart w:id="40538" w:name="_ETM_Q81_422790"/>
      <w:bookmarkEnd w:id="40538"/>
      <w:r>
        <w:rPr>
          <w:rtl/>
        </w:rPr>
        <w:t>שהכרנו</w:t>
      </w:r>
      <w:r>
        <w:rPr>
          <w:rFonts w:hint="cs"/>
          <w:rtl/>
        </w:rPr>
        <w:t>,</w:t>
      </w:r>
      <w:r>
        <w:rPr>
          <w:rtl/>
        </w:rPr>
        <w:t xml:space="preserve"> </w:t>
      </w:r>
      <w:bookmarkStart w:id="40539" w:name="_ETM_Q81_423989"/>
      <w:bookmarkEnd w:id="40539"/>
      <w:r>
        <w:rPr>
          <w:rtl/>
        </w:rPr>
        <w:t>גדעון</w:t>
      </w:r>
      <w:r>
        <w:rPr>
          <w:rFonts w:hint="cs"/>
          <w:rtl/>
        </w:rPr>
        <w:t>,</w:t>
      </w:r>
      <w:r>
        <w:rPr>
          <w:rtl/>
        </w:rPr>
        <w:t xml:space="preserve"> </w:t>
      </w:r>
      <w:bookmarkStart w:id="40540" w:name="_ETM_Q81_424319"/>
      <w:bookmarkEnd w:id="40540"/>
      <w:r>
        <w:rPr>
          <w:rtl/>
        </w:rPr>
        <w:t xml:space="preserve">כשהיית </w:t>
      </w:r>
      <w:bookmarkStart w:id="40541" w:name="_ETM_Q81_424709"/>
      <w:bookmarkEnd w:id="40541"/>
      <w:r>
        <w:rPr>
          <w:rtl/>
        </w:rPr>
        <w:t xml:space="preserve">שר </w:t>
      </w:r>
      <w:bookmarkStart w:id="40542" w:name="_ETM_Q81_424920"/>
      <w:bookmarkEnd w:id="40542"/>
      <w:r>
        <w:rPr>
          <w:rtl/>
        </w:rPr>
        <w:t xml:space="preserve">החינוך </w:t>
      </w:r>
      <w:bookmarkStart w:id="40543" w:name="_ETM_Q81_425519"/>
      <w:bookmarkEnd w:id="40543"/>
      <w:r>
        <w:rPr>
          <w:rtl/>
        </w:rPr>
        <w:t xml:space="preserve">לפני </w:t>
      </w:r>
      <w:bookmarkStart w:id="40544" w:name="_ETM_Q81_425879"/>
      <w:bookmarkEnd w:id="40544"/>
      <w:r>
        <w:rPr>
          <w:rtl/>
        </w:rPr>
        <w:t xml:space="preserve">שנים </w:t>
      </w:r>
      <w:bookmarkStart w:id="40545" w:name="_ETM_Q81_426239"/>
      <w:bookmarkEnd w:id="40545"/>
      <w:r>
        <w:rPr>
          <w:rtl/>
        </w:rPr>
        <w:t>רבות</w:t>
      </w:r>
      <w:r>
        <w:rPr>
          <w:rFonts w:hint="cs"/>
          <w:rtl/>
        </w:rPr>
        <w:t xml:space="preserve"> </w:t>
      </w:r>
      <w:r>
        <w:rPr>
          <w:rFonts w:hint="eastAsia"/>
          <w:rtl/>
        </w:rPr>
        <w:t>–</w:t>
      </w:r>
      <w:r>
        <w:rPr>
          <w:rtl/>
        </w:rPr>
        <w:t xml:space="preserve"> </w:t>
      </w:r>
      <w:bookmarkStart w:id="40546" w:name="_ETM_Q81_427930"/>
      <w:bookmarkStart w:id="40547" w:name="_ETM_Q81_428080"/>
      <w:bookmarkEnd w:id="40546"/>
      <w:bookmarkEnd w:id="40547"/>
      <w:r>
        <w:rPr>
          <w:rFonts w:hint="cs"/>
          <w:rtl/>
        </w:rPr>
        <w:t>כשא</w:t>
      </w:r>
      <w:r>
        <w:rPr>
          <w:rtl/>
        </w:rPr>
        <w:t xml:space="preserve">תה </w:t>
      </w:r>
      <w:bookmarkStart w:id="40548" w:name="_ETM_Q81_428170"/>
      <w:bookmarkEnd w:id="40548"/>
      <w:r>
        <w:rPr>
          <w:rtl/>
        </w:rPr>
        <w:t xml:space="preserve">נמצא </w:t>
      </w:r>
      <w:bookmarkStart w:id="40549" w:name="_ETM_Q81_428500"/>
      <w:bookmarkEnd w:id="40549"/>
      <w:r>
        <w:rPr>
          <w:rtl/>
        </w:rPr>
        <w:t>כאן</w:t>
      </w:r>
      <w:r>
        <w:rPr>
          <w:rFonts w:hint="cs"/>
          <w:rtl/>
        </w:rPr>
        <w:t>.</w:t>
      </w:r>
      <w:r>
        <w:rPr>
          <w:rtl/>
        </w:rPr>
        <w:t xml:space="preserve"> </w:t>
      </w:r>
      <w:bookmarkStart w:id="40550" w:name="_ETM_Q81_429680"/>
      <w:bookmarkEnd w:id="40550"/>
      <w:r>
        <w:rPr>
          <w:rtl/>
        </w:rPr>
        <w:t xml:space="preserve">אין </w:t>
      </w:r>
      <w:bookmarkStart w:id="40551" w:name="_ETM_Q81_431900"/>
      <w:bookmarkEnd w:id="40551"/>
      <w:r>
        <w:rPr>
          <w:rtl/>
        </w:rPr>
        <w:t xml:space="preserve">זמן </w:t>
      </w:r>
      <w:bookmarkStart w:id="40552" w:name="_ETM_Q81_432139"/>
      <w:bookmarkEnd w:id="40552"/>
      <w:r>
        <w:rPr>
          <w:rtl/>
        </w:rPr>
        <w:t xml:space="preserve">יותר </w:t>
      </w:r>
      <w:bookmarkStart w:id="40553" w:name="_ETM_Q81_432349"/>
      <w:bookmarkEnd w:id="40553"/>
      <w:r>
        <w:rPr>
          <w:rtl/>
        </w:rPr>
        <w:t xml:space="preserve">טוב </w:t>
      </w:r>
      <w:bookmarkStart w:id="40554" w:name="_ETM_Q81_432919"/>
      <w:bookmarkEnd w:id="40554"/>
      <w:r>
        <w:rPr>
          <w:rFonts w:hint="cs"/>
          <w:rtl/>
        </w:rPr>
        <w:t>מ</w:t>
      </w:r>
      <w:r>
        <w:rPr>
          <w:rtl/>
        </w:rPr>
        <w:t xml:space="preserve">אמצע </w:t>
      </w:r>
      <w:bookmarkStart w:id="40555" w:name="_ETM_Q81_433249"/>
      <w:bookmarkEnd w:id="40555"/>
      <w:r>
        <w:rPr>
          <w:rtl/>
        </w:rPr>
        <w:t xml:space="preserve">הלילה </w:t>
      </w:r>
      <w:bookmarkStart w:id="40556" w:name="_ETM_Q81_434120"/>
      <w:bookmarkEnd w:id="40556"/>
      <w:r>
        <w:rPr>
          <w:rtl/>
        </w:rPr>
        <w:t xml:space="preserve">קצת </w:t>
      </w:r>
      <w:bookmarkStart w:id="40557" w:name="_ETM_Q81_434569"/>
      <w:bookmarkEnd w:id="40557"/>
      <w:r>
        <w:rPr>
          <w:rtl/>
        </w:rPr>
        <w:t xml:space="preserve">לרענן </w:t>
      </w:r>
      <w:bookmarkStart w:id="40558" w:name="_ETM_Q81_434959"/>
      <w:bookmarkEnd w:id="40558"/>
      <w:r>
        <w:rPr>
          <w:rtl/>
        </w:rPr>
        <w:t>היסטוריה</w:t>
      </w:r>
      <w:r>
        <w:rPr>
          <w:rFonts w:hint="cs"/>
          <w:rtl/>
        </w:rPr>
        <w:t>.</w:t>
      </w:r>
      <w:r>
        <w:rPr>
          <w:rtl/>
        </w:rPr>
        <w:t xml:space="preserve"> </w:t>
      </w:r>
      <w:bookmarkStart w:id="40559" w:name="_ETM_Q81_436870"/>
      <w:bookmarkEnd w:id="40559"/>
    </w:p>
    <w:p w:rsidR="00BE54DA" w:rsidRDefault="00BE54DA" w:rsidP="00562F69">
      <w:pPr>
        <w:rPr>
          <w:rtl/>
        </w:rPr>
      </w:pPr>
      <w:bookmarkStart w:id="40560" w:name="_ETM_Q81_441820"/>
      <w:bookmarkStart w:id="40561" w:name="_ETM_Q81_441957"/>
      <w:bookmarkEnd w:id="40560"/>
      <w:bookmarkEnd w:id="40561"/>
    </w:p>
    <w:p w:rsidR="00BE54DA" w:rsidRDefault="00BE54DA" w:rsidP="00B267F5">
      <w:pPr>
        <w:rPr>
          <w:rtl/>
        </w:rPr>
      </w:pPr>
      <w:bookmarkStart w:id="40562" w:name="_ETM_Q81_442036"/>
      <w:bookmarkStart w:id="40563" w:name="_ETM_Q81_442090"/>
      <w:bookmarkEnd w:id="40562"/>
      <w:bookmarkEnd w:id="40563"/>
      <w:r>
        <w:rPr>
          <w:rtl/>
        </w:rPr>
        <w:t xml:space="preserve">אני </w:t>
      </w:r>
      <w:bookmarkStart w:id="40564" w:name="_ETM_Q81_438040"/>
      <w:bookmarkStart w:id="40565" w:name="_ETM_Q81_438160"/>
      <w:bookmarkEnd w:id="40564"/>
      <w:bookmarkEnd w:id="40565"/>
      <w:r>
        <w:rPr>
          <w:rFonts w:hint="cs"/>
          <w:rtl/>
        </w:rPr>
        <w:t>מ</w:t>
      </w:r>
      <w:r>
        <w:rPr>
          <w:rtl/>
        </w:rPr>
        <w:t xml:space="preserve">אלה </w:t>
      </w:r>
      <w:bookmarkStart w:id="40566" w:name="_ETM_Q81_438639"/>
      <w:bookmarkEnd w:id="40566"/>
      <w:r>
        <w:rPr>
          <w:rtl/>
        </w:rPr>
        <w:t xml:space="preserve">שחושבים </w:t>
      </w:r>
      <w:bookmarkStart w:id="40567" w:name="_ETM_Q81_439180"/>
      <w:bookmarkEnd w:id="40567"/>
      <w:r>
        <w:rPr>
          <w:rtl/>
        </w:rPr>
        <w:t xml:space="preserve">שתלמידי </w:t>
      </w:r>
      <w:bookmarkStart w:id="40568" w:name="_ETM_Q81_440139"/>
      <w:bookmarkEnd w:id="40568"/>
      <w:r>
        <w:rPr>
          <w:rtl/>
        </w:rPr>
        <w:t xml:space="preserve">ישראל </w:t>
      </w:r>
      <w:bookmarkStart w:id="40569" w:name="_ETM_Q81_440710"/>
      <w:bookmarkEnd w:id="40569"/>
      <w:r>
        <w:rPr>
          <w:rtl/>
        </w:rPr>
        <w:t xml:space="preserve">לא </w:t>
      </w:r>
      <w:bookmarkStart w:id="40570" w:name="_ETM_Q81_440950"/>
      <w:bookmarkEnd w:id="40570"/>
      <w:r>
        <w:rPr>
          <w:rtl/>
        </w:rPr>
        <w:t xml:space="preserve">לומדים </w:t>
      </w:r>
      <w:bookmarkStart w:id="40571" w:name="_ETM_Q81_441310"/>
      <w:bookmarkEnd w:id="40571"/>
      <w:r>
        <w:rPr>
          <w:rtl/>
        </w:rPr>
        <w:t xml:space="preserve">טוב </w:t>
      </w:r>
      <w:bookmarkStart w:id="40572" w:name="_ETM_Q81_441580"/>
      <w:bookmarkEnd w:id="40572"/>
      <w:r>
        <w:rPr>
          <w:rtl/>
        </w:rPr>
        <w:t xml:space="preserve">מספיק </w:t>
      </w:r>
      <w:bookmarkStart w:id="40573" w:name="_ETM_Q81_442000"/>
      <w:bookmarkEnd w:id="40573"/>
      <w:r>
        <w:rPr>
          <w:rtl/>
        </w:rPr>
        <w:t>היסטורי</w:t>
      </w:r>
      <w:r>
        <w:rPr>
          <w:rFonts w:hint="cs"/>
          <w:rtl/>
        </w:rPr>
        <w:t>ה</w:t>
      </w:r>
      <w:r w:rsidR="00B267F5">
        <w:rPr>
          <w:rFonts w:hint="cs"/>
          <w:rtl/>
        </w:rPr>
        <w:t>,</w:t>
      </w:r>
      <w:r>
        <w:rPr>
          <w:rtl/>
        </w:rPr>
        <w:t xml:space="preserve"> </w:t>
      </w:r>
      <w:bookmarkStart w:id="40574" w:name="_ETM_Q81_442290"/>
      <w:bookmarkEnd w:id="40574"/>
      <w:r>
        <w:rPr>
          <w:rtl/>
        </w:rPr>
        <w:t xml:space="preserve">לא </w:t>
      </w:r>
      <w:bookmarkStart w:id="40575" w:name="_ETM_Q81_442350"/>
      <w:bookmarkEnd w:id="40575"/>
      <w:r>
        <w:rPr>
          <w:rtl/>
        </w:rPr>
        <w:t>ר</w:t>
      </w:r>
      <w:r>
        <w:rPr>
          <w:rFonts w:hint="cs"/>
          <w:rtl/>
        </w:rPr>
        <w:t>ק</w:t>
      </w:r>
      <w:r>
        <w:rPr>
          <w:rtl/>
        </w:rPr>
        <w:t xml:space="preserve"> </w:t>
      </w:r>
      <w:bookmarkStart w:id="40576" w:name="_ETM_Q81_443060"/>
      <w:bookmarkStart w:id="40577" w:name="_ETM_Q81_443210"/>
      <w:bookmarkStart w:id="40578" w:name="_ETM_Q81_443360"/>
      <w:bookmarkEnd w:id="40576"/>
      <w:bookmarkEnd w:id="40577"/>
      <w:bookmarkEnd w:id="40578"/>
      <w:r>
        <w:rPr>
          <w:rtl/>
        </w:rPr>
        <w:t xml:space="preserve">היסטוריה </w:t>
      </w:r>
      <w:bookmarkStart w:id="40579" w:name="_ETM_Q81_443750"/>
      <w:bookmarkEnd w:id="40579"/>
      <w:r>
        <w:rPr>
          <w:rtl/>
        </w:rPr>
        <w:t>ש</w:t>
      </w:r>
      <w:r>
        <w:rPr>
          <w:rFonts w:hint="cs"/>
          <w:rtl/>
        </w:rPr>
        <w:t xml:space="preserve">ל </w:t>
      </w:r>
      <w:bookmarkStart w:id="40580" w:name="_ETM_Q81_445637"/>
      <w:bookmarkEnd w:id="40580"/>
      <w:r>
        <w:rPr>
          <w:rtl/>
        </w:rPr>
        <w:t xml:space="preserve">עם </w:t>
      </w:r>
      <w:bookmarkStart w:id="40581" w:name="_ETM_Q81_444020"/>
      <w:bookmarkEnd w:id="40581"/>
      <w:r>
        <w:rPr>
          <w:rtl/>
        </w:rPr>
        <w:t>ישראל</w:t>
      </w:r>
      <w:r>
        <w:rPr>
          <w:rFonts w:hint="cs"/>
          <w:rtl/>
        </w:rPr>
        <w:t>,</w:t>
      </w:r>
      <w:r>
        <w:rPr>
          <w:rtl/>
        </w:rPr>
        <w:t xml:space="preserve"> </w:t>
      </w:r>
      <w:bookmarkStart w:id="40582" w:name="_ETM_Q81_444440"/>
      <w:bookmarkEnd w:id="40582"/>
      <w:r>
        <w:rPr>
          <w:rtl/>
        </w:rPr>
        <w:t xml:space="preserve">גם </w:t>
      </w:r>
      <w:bookmarkStart w:id="40583" w:name="_ETM_Q81_444830"/>
      <w:bookmarkEnd w:id="40583"/>
      <w:r>
        <w:rPr>
          <w:rtl/>
        </w:rPr>
        <w:t xml:space="preserve">היסטוריה </w:t>
      </w:r>
      <w:bookmarkStart w:id="40584" w:name="_ETM_Q81_445370"/>
      <w:bookmarkEnd w:id="40584"/>
      <w:r>
        <w:rPr>
          <w:rtl/>
        </w:rPr>
        <w:t>עולמית</w:t>
      </w:r>
      <w:r>
        <w:rPr>
          <w:rFonts w:hint="cs"/>
          <w:rtl/>
        </w:rPr>
        <w:t>.</w:t>
      </w:r>
      <w:r>
        <w:rPr>
          <w:rtl/>
        </w:rPr>
        <w:t xml:space="preserve"> </w:t>
      </w:r>
      <w:bookmarkStart w:id="40585" w:name="_ETM_Q81_446650"/>
      <w:bookmarkEnd w:id="40585"/>
      <w:r>
        <w:rPr>
          <w:rtl/>
        </w:rPr>
        <w:t xml:space="preserve">כאשר </w:t>
      </w:r>
      <w:bookmarkStart w:id="40586" w:name="_ETM_Q81_447160"/>
      <w:bookmarkEnd w:id="40586"/>
      <w:r>
        <w:rPr>
          <w:rtl/>
        </w:rPr>
        <w:t xml:space="preserve">שמעתי </w:t>
      </w:r>
      <w:bookmarkStart w:id="40587" w:name="_ETM_Q81_448360"/>
      <w:bookmarkEnd w:id="40587"/>
      <w:r>
        <w:rPr>
          <w:rtl/>
        </w:rPr>
        <w:t xml:space="preserve">את </w:t>
      </w:r>
      <w:bookmarkStart w:id="40588" w:name="_ETM_Q81_448569"/>
      <w:bookmarkEnd w:id="40588"/>
      <w:r>
        <w:rPr>
          <w:rtl/>
        </w:rPr>
        <w:t>הציטוטים</w:t>
      </w:r>
      <w:r>
        <w:rPr>
          <w:rFonts w:hint="cs"/>
          <w:rtl/>
        </w:rPr>
        <w:t xml:space="preserve"> </w:t>
      </w:r>
      <w:r>
        <w:rPr>
          <w:rFonts w:hint="eastAsia"/>
          <w:rtl/>
        </w:rPr>
        <w:t>–</w:t>
      </w:r>
      <w:r>
        <w:rPr>
          <w:rtl/>
        </w:rPr>
        <w:t xml:space="preserve"> </w:t>
      </w:r>
      <w:bookmarkStart w:id="40589" w:name="_ETM_Q81_449110"/>
      <w:bookmarkEnd w:id="40589"/>
      <w:r>
        <w:rPr>
          <w:rtl/>
        </w:rPr>
        <w:t xml:space="preserve">לא </w:t>
      </w:r>
      <w:bookmarkStart w:id="40590" w:name="_ETM_Q81_449199"/>
      <w:bookmarkEnd w:id="40590"/>
      <w:r>
        <w:rPr>
          <w:rtl/>
        </w:rPr>
        <w:t xml:space="preserve">שמעתי </w:t>
      </w:r>
      <w:bookmarkStart w:id="40591" w:name="_ETM_Q81_449620"/>
      <w:bookmarkEnd w:id="40591"/>
      <w:r>
        <w:rPr>
          <w:rtl/>
        </w:rPr>
        <w:t xml:space="preserve">את </w:t>
      </w:r>
      <w:bookmarkStart w:id="40592" w:name="_ETM_Q81_449710"/>
      <w:bookmarkEnd w:id="40592"/>
      <w:r>
        <w:rPr>
          <w:rtl/>
        </w:rPr>
        <w:t xml:space="preserve">ההתבטאות </w:t>
      </w:r>
      <w:bookmarkStart w:id="40593" w:name="_ETM_Q81_450100"/>
      <w:bookmarkEnd w:id="40593"/>
      <w:r>
        <w:rPr>
          <w:rtl/>
        </w:rPr>
        <w:t>שלך</w:t>
      </w:r>
      <w:r>
        <w:rPr>
          <w:rFonts w:hint="cs"/>
          <w:rtl/>
        </w:rPr>
        <w:t>, אבל</w:t>
      </w:r>
      <w:r>
        <w:rPr>
          <w:rtl/>
        </w:rPr>
        <w:t xml:space="preserve"> </w:t>
      </w:r>
      <w:bookmarkStart w:id="40594" w:name="_ETM_Q81_450279"/>
      <w:bookmarkEnd w:id="40594"/>
      <w:r>
        <w:rPr>
          <w:rtl/>
        </w:rPr>
        <w:t xml:space="preserve">שמעתי </w:t>
      </w:r>
      <w:bookmarkStart w:id="40595" w:name="_ETM_Q81_450699"/>
      <w:bookmarkEnd w:id="40595"/>
      <w:r>
        <w:rPr>
          <w:rtl/>
        </w:rPr>
        <w:t xml:space="preserve">ציטוטים </w:t>
      </w:r>
      <w:bookmarkStart w:id="40596" w:name="_ETM_Q81_451360"/>
      <w:bookmarkEnd w:id="40596"/>
      <w:r>
        <w:rPr>
          <w:rtl/>
        </w:rPr>
        <w:t xml:space="preserve">שאתה </w:t>
      </w:r>
      <w:bookmarkStart w:id="40597" w:name="_ETM_Q81_451660"/>
      <w:bookmarkEnd w:id="40597"/>
      <w:r>
        <w:rPr>
          <w:rtl/>
        </w:rPr>
        <w:t xml:space="preserve">השתמשת </w:t>
      </w:r>
      <w:bookmarkStart w:id="40598" w:name="_ETM_Q81_452229"/>
      <w:bookmarkEnd w:id="40598"/>
      <w:r>
        <w:rPr>
          <w:rtl/>
        </w:rPr>
        <w:t>במונח</w:t>
      </w:r>
      <w:r>
        <w:rPr>
          <w:rFonts w:hint="cs"/>
          <w:rtl/>
        </w:rPr>
        <w:t xml:space="preserve"> קמיקזה </w:t>
      </w:r>
      <w:bookmarkStart w:id="40599" w:name="_ETM_Q81_453319"/>
      <w:bookmarkStart w:id="40600" w:name="_ETM_Q81_453889"/>
      <w:bookmarkStart w:id="40601" w:name="_ETM_Q81_454949"/>
      <w:bookmarkEnd w:id="40599"/>
      <w:bookmarkEnd w:id="40600"/>
      <w:bookmarkEnd w:id="40601"/>
      <w:r>
        <w:rPr>
          <w:rtl/>
        </w:rPr>
        <w:t xml:space="preserve">כלפי </w:t>
      </w:r>
      <w:bookmarkStart w:id="40602" w:name="_ETM_Q81_455400"/>
      <w:bookmarkEnd w:id="40602"/>
      <w:r>
        <w:rPr>
          <w:rtl/>
        </w:rPr>
        <w:t>ה</w:t>
      </w:r>
      <w:r>
        <w:rPr>
          <w:rFonts w:hint="cs"/>
          <w:rtl/>
        </w:rPr>
        <w:t>ה</w:t>
      </w:r>
      <w:r>
        <w:rPr>
          <w:rtl/>
        </w:rPr>
        <w:t xml:space="preserve">תנהלות </w:t>
      </w:r>
      <w:bookmarkStart w:id="40603" w:name="_ETM_Q81_455880"/>
      <w:bookmarkEnd w:id="40603"/>
      <w:r>
        <w:rPr>
          <w:rtl/>
        </w:rPr>
        <w:t xml:space="preserve">של </w:t>
      </w:r>
      <w:bookmarkStart w:id="40604" w:name="_ETM_Q81_456330"/>
      <w:bookmarkEnd w:id="40604"/>
      <w:r>
        <w:rPr>
          <w:rtl/>
        </w:rPr>
        <w:t xml:space="preserve">היועצת </w:t>
      </w:r>
      <w:bookmarkStart w:id="40605" w:name="_ETM_Q81_456870"/>
      <w:bookmarkEnd w:id="40605"/>
      <w:r>
        <w:rPr>
          <w:rtl/>
        </w:rPr>
        <w:t xml:space="preserve">המשפטית </w:t>
      </w:r>
      <w:bookmarkStart w:id="40606" w:name="_ETM_Q81_457320"/>
      <w:bookmarkEnd w:id="40606"/>
      <w:r>
        <w:rPr>
          <w:rtl/>
        </w:rPr>
        <w:t>לממשלה</w:t>
      </w:r>
      <w:r>
        <w:rPr>
          <w:rFonts w:hint="cs"/>
          <w:rtl/>
        </w:rPr>
        <w:t>.</w:t>
      </w:r>
      <w:r>
        <w:rPr>
          <w:rtl/>
        </w:rPr>
        <w:t xml:space="preserve"> </w:t>
      </w:r>
      <w:bookmarkStart w:id="40607" w:name="_ETM_Q81_459160"/>
      <w:bookmarkEnd w:id="40607"/>
      <w:r>
        <w:rPr>
          <w:rtl/>
        </w:rPr>
        <w:t xml:space="preserve">אז </w:t>
      </w:r>
      <w:bookmarkStart w:id="40608" w:name="_ETM_Q81_459520"/>
      <w:bookmarkEnd w:id="40608"/>
      <w:r>
        <w:rPr>
          <w:rtl/>
        </w:rPr>
        <w:t xml:space="preserve">חשבתי </w:t>
      </w:r>
      <w:bookmarkStart w:id="40609" w:name="_ETM_Q81_459940"/>
      <w:bookmarkEnd w:id="40609"/>
      <w:r>
        <w:rPr>
          <w:rtl/>
        </w:rPr>
        <w:t xml:space="preserve">שני </w:t>
      </w:r>
      <w:bookmarkStart w:id="40610" w:name="_ETM_Q81_460150"/>
      <w:bookmarkEnd w:id="40610"/>
      <w:r>
        <w:rPr>
          <w:rtl/>
        </w:rPr>
        <w:t>דברים</w:t>
      </w:r>
      <w:r>
        <w:rPr>
          <w:rFonts w:hint="cs"/>
          <w:rtl/>
        </w:rPr>
        <w:t>:</w:t>
      </w:r>
      <w:r>
        <w:rPr>
          <w:rtl/>
        </w:rPr>
        <w:t xml:space="preserve"> </w:t>
      </w:r>
      <w:bookmarkStart w:id="40611" w:name="_ETM_Q81_461210"/>
      <w:bookmarkEnd w:id="40611"/>
      <w:r>
        <w:rPr>
          <w:rtl/>
        </w:rPr>
        <w:t>א</w:t>
      </w:r>
      <w:r>
        <w:rPr>
          <w:rFonts w:hint="cs"/>
          <w:rtl/>
        </w:rPr>
        <w:t>.</w:t>
      </w:r>
      <w:r>
        <w:rPr>
          <w:rtl/>
        </w:rPr>
        <w:t xml:space="preserve"> </w:t>
      </w:r>
      <w:bookmarkStart w:id="40612" w:name="_ETM_Q81_462010"/>
      <w:bookmarkEnd w:id="40612"/>
      <w:r>
        <w:rPr>
          <w:rtl/>
        </w:rPr>
        <w:t xml:space="preserve">אני </w:t>
      </w:r>
      <w:bookmarkStart w:id="40613" w:name="_ETM_Q81_462220"/>
      <w:bookmarkEnd w:id="40613"/>
      <w:r>
        <w:rPr>
          <w:rtl/>
        </w:rPr>
        <w:t xml:space="preserve">לא </w:t>
      </w:r>
      <w:bookmarkStart w:id="40614" w:name="_ETM_Q81_462339"/>
      <w:bookmarkEnd w:id="40614"/>
      <w:r>
        <w:rPr>
          <w:rtl/>
        </w:rPr>
        <w:t xml:space="preserve">יודע </w:t>
      </w:r>
      <w:bookmarkStart w:id="40615" w:name="_ETM_Q81_462490"/>
      <w:bookmarkEnd w:id="40615"/>
      <w:r>
        <w:rPr>
          <w:rtl/>
        </w:rPr>
        <w:t xml:space="preserve">אם </w:t>
      </w:r>
      <w:bookmarkStart w:id="40616" w:name="_ETM_Q81_462580"/>
      <w:bookmarkEnd w:id="40616"/>
      <w:r>
        <w:rPr>
          <w:rtl/>
        </w:rPr>
        <w:t xml:space="preserve">זה </w:t>
      </w:r>
      <w:bookmarkStart w:id="40617" w:name="_ETM_Q81_462730"/>
      <w:bookmarkEnd w:id="40617"/>
      <w:r>
        <w:rPr>
          <w:rtl/>
        </w:rPr>
        <w:t>אתה</w:t>
      </w:r>
      <w:r>
        <w:rPr>
          <w:rFonts w:hint="cs"/>
          <w:rtl/>
        </w:rPr>
        <w:t>,</w:t>
      </w:r>
      <w:r>
        <w:rPr>
          <w:rtl/>
        </w:rPr>
        <w:t xml:space="preserve"> </w:t>
      </w:r>
      <w:bookmarkStart w:id="40618" w:name="_ETM_Q81_463210"/>
      <w:bookmarkEnd w:id="40618"/>
      <w:r>
        <w:rPr>
          <w:rFonts w:hint="cs"/>
          <w:rtl/>
        </w:rPr>
        <w:t>הברקה</w:t>
      </w:r>
      <w:r>
        <w:rPr>
          <w:rtl/>
        </w:rPr>
        <w:t xml:space="preserve"> </w:t>
      </w:r>
      <w:bookmarkStart w:id="40619" w:name="_ETM_Q81_463450"/>
      <w:bookmarkEnd w:id="40619"/>
      <w:r>
        <w:rPr>
          <w:rtl/>
        </w:rPr>
        <w:t xml:space="preserve">שלך </w:t>
      </w:r>
      <w:bookmarkStart w:id="40620" w:name="_ETM_Q81_463660"/>
      <w:bookmarkEnd w:id="40620"/>
      <w:r>
        <w:rPr>
          <w:rtl/>
        </w:rPr>
        <w:t xml:space="preserve">או </w:t>
      </w:r>
      <w:bookmarkStart w:id="40621" w:name="_ETM_Q81_463750"/>
      <w:bookmarkEnd w:id="40621"/>
      <w:r>
        <w:rPr>
          <w:rtl/>
        </w:rPr>
        <w:t>ש</w:t>
      </w:r>
      <w:r>
        <w:rPr>
          <w:rFonts w:hint="cs"/>
          <w:rtl/>
        </w:rPr>
        <w:t xml:space="preserve">ל </w:t>
      </w:r>
      <w:r>
        <w:rPr>
          <w:rtl/>
        </w:rPr>
        <w:t xml:space="preserve">מישהו </w:t>
      </w:r>
      <w:bookmarkStart w:id="40622" w:name="_ETM_Q81_464200"/>
      <w:bookmarkEnd w:id="40622"/>
      <w:r>
        <w:rPr>
          <w:rtl/>
        </w:rPr>
        <w:t>מהיועצים</w:t>
      </w:r>
      <w:r>
        <w:rPr>
          <w:rFonts w:hint="cs"/>
          <w:rtl/>
        </w:rPr>
        <w:t xml:space="preserve"> –</w:t>
      </w:r>
      <w:r>
        <w:rPr>
          <w:rtl/>
        </w:rPr>
        <w:t xml:space="preserve"> </w:t>
      </w:r>
      <w:bookmarkStart w:id="40623" w:name="_ETM_Q81_464860"/>
      <w:bookmarkEnd w:id="40623"/>
      <w:r>
        <w:rPr>
          <w:rtl/>
        </w:rPr>
        <w:t>לפעמים</w:t>
      </w:r>
      <w:r>
        <w:rPr>
          <w:rFonts w:hint="cs"/>
          <w:rtl/>
        </w:rPr>
        <w:t>,</w:t>
      </w:r>
      <w:r>
        <w:rPr>
          <w:rtl/>
        </w:rPr>
        <w:t xml:space="preserve"> </w:t>
      </w:r>
      <w:bookmarkStart w:id="40624" w:name="_ETM_Q81_465250"/>
      <w:bookmarkEnd w:id="40624"/>
      <w:r>
        <w:rPr>
          <w:rtl/>
        </w:rPr>
        <w:t xml:space="preserve">אתה </w:t>
      </w:r>
      <w:bookmarkStart w:id="40625" w:name="_ETM_Q81_465339"/>
      <w:bookmarkEnd w:id="40625"/>
      <w:r>
        <w:rPr>
          <w:rtl/>
        </w:rPr>
        <w:t>יודע</w:t>
      </w:r>
      <w:r>
        <w:rPr>
          <w:rFonts w:hint="cs"/>
          <w:rtl/>
        </w:rPr>
        <w:t>,</w:t>
      </w:r>
      <w:r>
        <w:rPr>
          <w:rtl/>
        </w:rPr>
        <w:t xml:space="preserve"> </w:t>
      </w:r>
      <w:bookmarkStart w:id="40626" w:name="_ETM_Q81_465520"/>
      <w:bookmarkEnd w:id="40626"/>
      <w:r>
        <w:rPr>
          <w:rtl/>
        </w:rPr>
        <w:t xml:space="preserve">יועץ </w:t>
      </w:r>
      <w:bookmarkStart w:id="40627" w:name="_ETM_Q81_466120"/>
      <w:bookmarkEnd w:id="40627"/>
      <w:r>
        <w:rPr>
          <w:rtl/>
        </w:rPr>
        <w:t xml:space="preserve">זורק </w:t>
      </w:r>
      <w:bookmarkStart w:id="40628" w:name="_ETM_Q81_466510"/>
      <w:bookmarkEnd w:id="40628"/>
      <w:r>
        <w:rPr>
          <w:rtl/>
        </w:rPr>
        <w:t xml:space="preserve">משהו </w:t>
      </w:r>
      <w:bookmarkStart w:id="40629" w:name="_ETM_Q81_466960"/>
      <w:bookmarkEnd w:id="40629"/>
      <w:r>
        <w:rPr>
          <w:rtl/>
        </w:rPr>
        <w:t xml:space="preserve">ואתה </w:t>
      </w:r>
      <w:bookmarkStart w:id="40630" w:name="_ETM_Q81_467350"/>
      <w:bookmarkEnd w:id="40630"/>
      <w:r>
        <w:rPr>
          <w:rtl/>
        </w:rPr>
        <w:t xml:space="preserve">הולך </w:t>
      </w:r>
      <w:bookmarkStart w:id="40631" w:name="_ETM_Q81_467529"/>
      <w:bookmarkStart w:id="40632" w:name="_ETM_Q81_467620"/>
      <w:bookmarkStart w:id="40633" w:name="_ETM_Q81_467740"/>
      <w:bookmarkEnd w:id="40631"/>
      <w:bookmarkEnd w:id="40632"/>
      <w:bookmarkEnd w:id="40633"/>
      <w:r>
        <w:rPr>
          <w:rtl/>
        </w:rPr>
        <w:t xml:space="preserve">על </w:t>
      </w:r>
      <w:bookmarkStart w:id="40634" w:name="_ETM_Q81_467800"/>
      <w:bookmarkEnd w:id="40634"/>
      <w:r>
        <w:rPr>
          <w:rtl/>
        </w:rPr>
        <w:t>הרעיון</w:t>
      </w:r>
      <w:r>
        <w:rPr>
          <w:rFonts w:hint="cs"/>
          <w:rtl/>
        </w:rPr>
        <w:t>.</w:t>
      </w:r>
      <w:r>
        <w:rPr>
          <w:rtl/>
        </w:rPr>
        <w:t xml:space="preserve"> </w:t>
      </w:r>
      <w:bookmarkStart w:id="40635" w:name="_ETM_Q81_471099"/>
      <w:bookmarkEnd w:id="40635"/>
    </w:p>
    <w:p w:rsidR="00BE54DA" w:rsidRDefault="00BE54DA" w:rsidP="00562F69">
      <w:pPr>
        <w:rPr>
          <w:rtl/>
        </w:rPr>
      </w:pPr>
      <w:bookmarkStart w:id="40636" w:name="_ETM_Q81_466028"/>
      <w:bookmarkStart w:id="40637" w:name="_ETM_Q81_466131"/>
      <w:bookmarkEnd w:id="40636"/>
      <w:bookmarkEnd w:id="40637"/>
    </w:p>
    <w:p w:rsidR="00BE54DA" w:rsidRDefault="00BE54DA" w:rsidP="00562F69">
      <w:pPr>
        <w:pStyle w:val="af5"/>
        <w:keepNext/>
        <w:rPr>
          <w:rtl/>
        </w:rPr>
      </w:pPr>
      <w:bookmarkStart w:id="40638" w:name="ET_interruption_6645_4"/>
      <w:r w:rsidRPr="00172425">
        <w:rPr>
          <w:rStyle w:val="TagStyle"/>
          <w:rtl/>
        </w:rPr>
        <w:t xml:space="preserve"> &lt;&lt; קריאה &gt;&gt; </w:t>
      </w:r>
      <w:r>
        <w:rPr>
          <w:rtl/>
        </w:rPr>
        <w:t>שר החוץ גדעון סער:</w:t>
      </w:r>
      <w:r w:rsidRPr="00172425">
        <w:rPr>
          <w:rStyle w:val="TagStyle"/>
          <w:rtl/>
        </w:rPr>
        <w:t xml:space="preserve"> &lt;&lt; קריאה &gt;&gt;</w:t>
      </w:r>
      <w:r>
        <w:rPr>
          <w:rtl/>
        </w:rPr>
        <w:t xml:space="preserve"> </w:t>
      </w:r>
      <w:bookmarkEnd w:id="40638"/>
    </w:p>
    <w:p w:rsidR="00BE54DA" w:rsidRDefault="00BE54DA" w:rsidP="00D05E6D">
      <w:pPr>
        <w:rPr>
          <w:rtl/>
        </w:rPr>
      </w:pPr>
    </w:p>
    <w:p w:rsidR="00BE54DA" w:rsidRDefault="00BE54DA" w:rsidP="00B267F5">
      <w:pPr>
        <w:rPr>
          <w:rtl/>
        </w:rPr>
      </w:pPr>
      <w:bookmarkStart w:id="40639" w:name="_ETM_Q81_466975"/>
      <w:bookmarkEnd w:id="40639"/>
      <w:r>
        <w:rPr>
          <w:rFonts w:hint="cs"/>
          <w:rtl/>
        </w:rPr>
        <w:t>אולי היועצים שלך</w:t>
      </w:r>
      <w:r w:rsidR="00B267F5">
        <w:rPr>
          <w:rFonts w:hint="cs"/>
          <w:rtl/>
        </w:rPr>
        <w:t>.</w:t>
      </w:r>
      <w:r>
        <w:rPr>
          <w:rFonts w:hint="cs"/>
          <w:rtl/>
        </w:rPr>
        <w:t xml:space="preserve"> אני כותב </w:t>
      </w:r>
      <w:bookmarkStart w:id="40640" w:name="_ETM_Q81_469100"/>
      <w:bookmarkEnd w:id="40640"/>
      <w:r>
        <w:rPr>
          <w:rFonts w:hint="cs"/>
          <w:rtl/>
        </w:rPr>
        <w:t>לעצמי את הטקסטים.</w:t>
      </w:r>
    </w:p>
    <w:p w:rsidR="00BE54DA" w:rsidRDefault="00BE54DA" w:rsidP="00562F69">
      <w:pPr>
        <w:rPr>
          <w:rtl/>
        </w:rPr>
      </w:pPr>
      <w:bookmarkStart w:id="40641" w:name="_ETM_Q81_472924"/>
      <w:bookmarkStart w:id="40642" w:name="_ETM_Q81_473033"/>
      <w:bookmarkEnd w:id="40641"/>
      <w:bookmarkEnd w:id="40642"/>
    </w:p>
    <w:p w:rsidR="00BE54DA" w:rsidRDefault="00BE54DA" w:rsidP="00562F69">
      <w:pPr>
        <w:pStyle w:val="-"/>
        <w:keepNext/>
        <w:rPr>
          <w:rtl/>
        </w:rPr>
      </w:pPr>
      <w:bookmarkStart w:id="40643" w:name="ET_speakercontinue_5792_5"/>
      <w:r w:rsidRPr="00172425">
        <w:rPr>
          <w:rStyle w:val="TagStyle"/>
          <w:rtl/>
        </w:rPr>
        <w:t xml:space="preserve"> &lt;&lt; דובר_המשך &gt;&gt; </w:t>
      </w:r>
      <w:r>
        <w:rPr>
          <w:rtl/>
        </w:rPr>
        <w:t>יבגני סובה (ישראל ביתנו):</w:t>
      </w:r>
      <w:r w:rsidRPr="00172425">
        <w:rPr>
          <w:rStyle w:val="TagStyle"/>
          <w:rtl/>
        </w:rPr>
        <w:t xml:space="preserve"> &lt;&lt; דובר_המשך &gt;&gt;</w:t>
      </w:r>
      <w:r>
        <w:rPr>
          <w:rtl/>
        </w:rPr>
        <w:t xml:space="preserve"> </w:t>
      </w:r>
      <w:bookmarkEnd w:id="40643"/>
    </w:p>
    <w:p w:rsidR="00BE54DA" w:rsidRDefault="00BE54DA" w:rsidP="00D05E6D">
      <w:pPr>
        <w:rPr>
          <w:rtl/>
        </w:rPr>
      </w:pPr>
    </w:p>
    <w:p w:rsidR="00BE54DA" w:rsidRDefault="00BE54DA" w:rsidP="00562F69">
      <w:pPr>
        <w:rPr>
          <w:rtl/>
        </w:rPr>
      </w:pPr>
      <w:proofErr w:type="spellStart"/>
      <w:r>
        <w:rPr>
          <w:rFonts w:hint="cs"/>
          <w:rtl/>
        </w:rPr>
        <w:t>אוה</w:t>
      </w:r>
      <w:proofErr w:type="spellEnd"/>
      <w:r>
        <w:rPr>
          <w:rFonts w:hint="cs"/>
          <w:rtl/>
        </w:rPr>
        <w:t xml:space="preserve">, מצוין, אז אם כתבת פתרת עכשיו </w:t>
      </w:r>
      <w:bookmarkStart w:id="40644" w:name="_ETM_Q81_472476"/>
      <w:bookmarkEnd w:id="40644"/>
      <w:r>
        <w:rPr>
          <w:rFonts w:hint="cs"/>
          <w:rtl/>
        </w:rPr>
        <w:t xml:space="preserve">תעלומה אחת. אם אתה לקחת לבד את המושג הזה, </w:t>
      </w:r>
      <w:bookmarkStart w:id="40645" w:name="_ETM_Q81_477314"/>
      <w:bookmarkEnd w:id="40645"/>
      <w:r>
        <w:rPr>
          <w:rFonts w:hint="cs"/>
          <w:rtl/>
        </w:rPr>
        <w:t xml:space="preserve">אני דווקא חושב שנתת מחמאה ליועצת </w:t>
      </w:r>
      <w:bookmarkStart w:id="40646" w:name="_ETM_Q81_482487"/>
      <w:bookmarkEnd w:id="40646"/>
      <w:r>
        <w:rPr>
          <w:rFonts w:hint="cs"/>
          <w:rtl/>
        </w:rPr>
        <w:t>המשפטית, ואני אסביר גם למה.</w:t>
      </w:r>
    </w:p>
    <w:p w:rsidR="00BE54DA" w:rsidRDefault="00BE54DA" w:rsidP="00562F69">
      <w:pPr>
        <w:rPr>
          <w:rtl/>
        </w:rPr>
      </w:pPr>
      <w:bookmarkStart w:id="40647" w:name="_ETM_Q81_474269"/>
      <w:bookmarkStart w:id="40648" w:name="_ETM_Q81_474387"/>
      <w:bookmarkEnd w:id="40647"/>
      <w:bookmarkEnd w:id="40648"/>
    </w:p>
    <w:p w:rsidR="00BE54DA" w:rsidRDefault="00BE54DA" w:rsidP="00562F69">
      <w:pPr>
        <w:pStyle w:val="af5"/>
        <w:keepNext/>
        <w:rPr>
          <w:rtl/>
        </w:rPr>
      </w:pPr>
      <w:r w:rsidRPr="00172425">
        <w:rPr>
          <w:rStyle w:val="TagStyle"/>
          <w:rtl/>
        </w:rPr>
        <w:t xml:space="preserve"> &lt;&lt; קריאה &gt;&gt; </w:t>
      </w:r>
      <w:r>
        <w:rPr>
          <w:rtl/>
        </w:rPr>
        <w:t>שר החוץ גדעון סער:</w:t>
      </w:r>
      <w:r w:rsidRPr="00172425">
        <w:rPr>
          <w:rStyle w:val="TagStyle"/>
          <w:rtl/>
        </w:rPr>
        <w:t xml:space="preserve"> &lt;&lt; קריאה &gt;&gt;</w:t>
      </w:r>
      <w:r>
        <w:rPr>
          <w:rtl/>
        </w:rPr>
        <w:t xml:space="preserve"> </w:t>
      </w:r>
    </w:p>
    <w:p w:rsidR="00BE54DA" w:rsidRDefault="00BE54DA" w:rsidP="00D05E6D">
      <w:pPr>
        <w:rPr>
          <w:rtl/>
        </w:rPr>
      </w:pPr>
    </w:p>
    <w:p w:rsidR="00BE54DA" w:rsidRDefault="00BE54DA" w:rsidP="00F2452B">
      <w:pPr>
        <w:rPr>
          <w:rtl/>
        </w:rPr>
      </w:pPr>
      <w:bookmarkStart w:id="40649" w:name="_ETM_Q81_477771"/>
      <w:bookmarkEnd w:id="40649"/>
      <w:r>
        <w:rPr>
          <w:rFonts w:hint="cs"/>
          <w:rtl/>
        </w:rPr>
        <w:t xml:space="preserve">אתה צודק. אני רוצה להגיד לך </w:t>
      </w:r>
      <w:bookmarkStart w:id="40650" w:name="_ETM_Q81_485682"/>
      <w:bookmarkEnd w:id="40650"/>
      <w:r>
        <w:rPr>
          <w:rFonts w:hint="cs"/>
          <w:rtl/>
        </w:rPr>
        <w:t xml:space="preserve">למה, </w:t>
      </w:r>
      <w:bookmarkStart w:id="40651" w:name="_ETM_Q81_486563"/>
      <w:bookmarkStart w:id="40652" w:name="_ETM_Q81_486658"/>
      <w:bookmarkStart w:id="40653" w:name="_ETM_Q81_488148"/>
      <w:bookmarkStart w:id="40654" w:name="_ETM_Q81_488428"/>
      <w:bookmarkStart w:id="40655" w:name="_ETM_Q81_488530"/>
      <w:bookmarkEnd w:id="40651"/>
      <w:bookmarkEnd w:id="40652"/>
      <w:bookmarkEnd w:id="40653"/>
      <w:bookmarkEnd w:id="40654"/>
      <w:bookmarkEnd w:id="40655"/>
      <w:r>
        <w:rPr>
          <w:rFonts w:hint="cs"/>
          <w:rtl/>
        </w:rPr>
        <w:t xml:space="preserve">כי קיבלתי </w:t>
      </w:r>
      <w:r w:rsidR="000B6A0F">
        <w:rPr>
          <w:rFonts w:hint="cs"/>
          <w:rtl/>
        </w:rPr>
        <w:t>– – –</w:t>
      </w:r>
    </w:p>
    <w:p w:rsidR="00BE54DA" w:rsidRDefault="00BE54DA" w:rsidP="00562F69">
      <w:pPr>
        <w:rPr>
          <w:rtl/>
        </w:rPr>
      </w:pPr>
      <w:bookmarkStart w:id="40656" w:name="_ETM_Q81_489135"/>
      <w:bookmarkStart w:id="40657" w:name="_ETM_Q81_489225"/>
      <w:bookmarkEnd w:id="40656"/>
      <w:bookmarkEnd w:id="40657"/>
    </w:p>
    <w:p w:rsidR="00BE54DA" w:rsidRDefault="00BE54DA" w:rsidP="00562F69">
      <w:pPr>
        <w:pStyle w:val="-"/>
        <w:keepNext/>
        <w:rPr>
          <w:rtl/>
        </w:rPr>
      </w:pPr>
      <w:bookmarkStart w:id="40658" w:name="ET_speakercontinue_5792_9"/>
      <w:r w:rsidRPr="00172425">
        <w:rPr>
          <w:rStyle w:val="TagStyle"/>
          <w:rtl/>
        </w:rPr>
        <w:t xml:space="preserve"> &lt;&lt; דובר_המשך &gt;&gt; </w:t>
      </w:r>
      <w:r>
        <w:rPr>
          <w:rtl/>
        </w:rPr>
        <w:t>יבגני סובה (ישראל ביתנו):</w:t>
      </w:r>
      <w:r w:rsidRPr="00172425">
        <w:rPr>
          <w:rStyle w:val="TagStyle"/>
          <w:rtl/>
        </w:rPr>
        <w:t xml:space="preserve"> &lt;&lt; דובר_המשך &gt;&gt;</w:t>
      </w:r>
      <w:r>
        <w:rPr>
          <w:rtl/>
        </w:rPr>
        <w:t xml:space="preserve"> </w:t>
      </w:r>
      <w:bookmarkEnd w:id="40658"/>
    </w:p>
    <w:p w:rsidR="00BE54DA" w:rsidRDefault="00BE54DA" w:rsidP="00D05E6D">
      <w:pPr>
        <w:rPr>
          <w:rtl/>
        </w:rPr>
      </w:pPr>
    </w:p>
    <w:p w:rsidR="00BE54DA" w:rsidRDefault="00BE54DA" w:rsidP="00562F69">
      <w:pPr>
        <w:rPr>
          <w:rtl/>
        </w:rPr>
      </w:pPr>
      <w:bookmarkStart w:id="40659" w:name="_ETM_Q81_490505"/>
      <w:bookmarkEnd w:id="40659"/>
      <w:r>
        <w:rPr>
          <w:rFonts w:hint="cs"/>
          <w:rtl/>
        </w:rPr>
        <w:t xml:space="preserve">אבל לא שמעת מה יש לי </w:t>
      </w:r>
      <w:bookmarkStart w:id="40660" w:name="_ETM_Q81_490549"/>
      <w:bookmarkEnd w:id="40660"/>
      <w:r>
        <w:rPr>
          <w:rFonts w:hint="cs"/>
          <w:rtl/>
        </w:rPr>
        <w:t>להגיד</w:t>
      </w:r>
      <w:bookmarkStart w:id="40661" w:name="_ETM_Q81_492531"/>
      <w:bookmarkStart w:id="40662" w:name="_ETM_Q81_492649"/>
      <w:bookmarkEnd w:id="40661"/>
      <w:bookmarkEnd w:id="40662"/>
      <w:r>
        <w:rPr>
          <w:rFonts w:hint="cs"/>
          <w:rtl/>
        </w:rPr>
        <w:t>.</w:t>
      </w:r>
    </w:p>
    <w:p w:rsidR="00BE54DA" w:rsidRDefault="00BE54DA" w:rsidP="00562F69">
      <w:pPr>
        <w:rPr>
          <w:rtl/>
        </w:rPr>
      </w:pPr>
    </w:p>
    <w:p w:rsidR="00BE54DA" w:rsidRDefault="00BE54DA" w:rsidP="00562F69">
      <w:pPr>
        <w:pStyle w:val="af5"/>
        <w:keepNext/>
        <w:rPr>
          <w:rtl/>
        </w:rPr>
      </w:pPr>
      <w:bookmarkStart w:id="40663" w:name="ET_interruption_6645_10"/>
      <w:r w:rsidRPr="008C08BB">
        <w:rPr>
          <w:rStyle w:val="TagStyle"/>
          <w:rtl/>
        </w:rPr>
        <w:t xml:space="preserve"> &lt;&lt; קריאה &gt;&gt; </w:t>
      </w:r>
      <w:r>
        <w:rPr>
          <w:rtl/>
        </w:rPr>
        <w:t>שר החוץ גדעון סער:</w:t>
      </w:r>
      <w:r w:rsidRPr="008C08BB">
        <w:rPr>
          <w:rStyle w:val="TagStyle"/>
          <w:rtl/>
        </w:rPr>
        <w:t xml:space="preserve"> &lt;&lt; קריאה &gt;&gt;</w:t>
      </w:r>
      <w:r>
        <w:rPr>
          <w:rtl/>
        </w:rPr>
        <w:t xml:space="preserve"> </w:t>
      </w:r>
      <w:bookmarkEnd w:id="40663"/>
    </w:p>
    <w:p w:rsidR="00BE54DA" w:rsidRDefault="00BE54DA" w:rsidP="00D05E6D">
      <w:pPr>
        <w:rPr>
          <w:rtl/>
        </w:rPr>
      </w:pPr>
    </w:p>
    <w:p w:rsidR="00BE54DA" w:rsidRDefault="00BE54DA" w:rsidP="00562F69">
      <w:pPr>
        <w:rPr>
          <w:rtl/>
        </w:rPr>
      </w:pPr>
      <w:r>
        <w:rPr>
          <w:rFonts w:hint="cs"/>
          <w:rtl/>
        </w:rPr>
        <w:t>בבקשה, תגיד, אני אגיד את זה אחר כך.</w:t>
      </w:r>
    </w:p>
    <w:p w:rsidR="00BE54DA" w:rsidRDefault="00BE54DA" w:rsidP="00562F69">
      <w:pPr>
        <w:rPr>
          <w:rtl/>
        </w:rPr>
      </w:pPr>
      <w:bookmarkStart w:id="40664" w:name="_ETM_Q81_492944"/>
      <w:bookmarkStart w:id="40665" w:name="_ETM_Q81_493062"/>
      <w:bookmarkEnd w:id="40664"/>
      <w:bookmarkEnd w:id="40665"/>
    </w:p>
    <w:p w:rsidR="00BE54DA" w:rsidRDefault="00BE54DA" w:rsidP="00562F69">
      <w:pPr>
        <w:pStyle w:val="-"/>
        <w:keepNext/>
        <w:rPr>
          <w:rtl/>
        </w:rPr>
      </w:pPr>
      <w:bookmarkStart w:id="40666" w:name="ET_speakercontinue_5792_11"/>
      <w:r w:rsidRPr="008C08BB">
        <w:rPr>
          <w:rStyle w:val="TagStyle"/>
          <w:rtl/>
        </w:rPr>
        <w:t xml:space="preserve"> &lt;&lt; דובר_המשך &gt;&gt; </w:t>
      </w:r>
      <w:r>
        <w:rPr>
          <w:rtl/>
        </w:rPr>
        <w:t>יבגני סובה (ישראל ביתנו):</w:t>
      </w:r>
      <w:r w:rsidRPr="008C08BB">
        <w:rPr>
          <w:rStyle w:val="TagStyle"/>
          <w:rtl/>
        </w:rPr>
        <w:t xml:space="preserve"> &lt;&lt; דובר_המשך &gt;&gt;</w:t>
      </w:r>
      <w:r>
        <w:rPr>
          <w:rtl/>
        </w:rPr>
        <w:t xml:space="preserve"> </w:t>
      </w:r>
      <w:bookmarkEnd w:id="40666"/>
    </w:p>
    <w:p w:rsidR="00BE54DA" w:rsidRDefault="00BE54DA" w:rsidP="00D05E6D">
      <w:pPr>
        <w:rPr>
          <w:rtl/>
        </w:rPr>
      </w:pPr>
    </w:p>
    <w:p w:rsidR="00BE54DA" w:rsidRDefault="00BE54DA" w:rsidP="00562F69">
      <w:pPr>
        <w:rPr>
          <w:rtl/>
        </w:rPr>
      </w:pPr>
      <w:bookmarkStart w:id="40667" w:name="_ETM_Q81_493996"/>
      <w:bookmarkEnd w:id="40667"/>
      <w:r>
        <w:rPr>
          <w:rFonts w:hint="cs"/>
          <w:rtl/>
        </w:rPr>
        <w:t xml:space="preserve">לא, לא, בסדר, תגיד </w:t>
      </w:r>
      <w:bookmarkStart w:id="40668" w:name="_ETM_Q81_492265"/>
      <w:bookmarkEnd w:id="40668"/>
      <w:r>
        <w:rPr>
          <w:rFonts w:hint="cs"/>
          <w:rtl/>
        </w:rPr>
        <w:t>אתה. תגיד, תגיד.</w:t>
      </w:r>
      <w:bookmarkStart w:id="40669" w:name="_ETM_Q81_495091"/>
      <w:bookmarkEnd w:id="40669"/>
      <w:r>
        <w:rPr>
          <w:rFonts w:hint="cs"/>
          <w:rtl/>
        </w:rPr>
        <w:t xml:space="preserve"> זה </w:t>
      </w:r>
      <w:bookmarkStart w:id="40670" w:name="_ETM_Q81_494717"/>
      <w:bookmarkEnd w:id="40670"/>
      <w:r>
        <w:rPr>
          <w:rFonts w:hint="cs"/>
          <w:rtl/>
        </w:rPr>
        <w:t>בסדר, תגיד. מה קיבלת? ספר.</w:t>
      </w:r>
    </w:p>
    <w:p w:rsidR="00BE54DA" w:rsidRDefault="00BE54DA" w:rsidP="00562F69">
      <w:pPr>
        <w:rPr>
          <w:rtl/>
        </w:rPr>
      </w:pPr>
      <w:bookmarkStart w:id="40671" w:name="_ETM_Q81_495222"/>
      <w:bookmarkEnd w:id="40671"/>
    </w:p>
    <w:p w:rsidR="00BE54DA" w:rsidRDefault="00BE54DA" w:rsidP="00562F69">
      <w:pPr>
        <w:pStyle w:val="af5"/>
        <w:keepNext/>
        <w:rPr>
          <w:rtl/>
        </w:rPr>
      </w:pPr>
      <w:bookmarkStart w:id="40672" w:name="ET_interruption_6645_12"/>
      <w:r w:rsidRPr="008C08BB">
        <w:rPr>
          <w:rStyle w:val="TagStyle"/>
          <w:rtl/>
        </w:rPr>
        <w:t xml:space="preserve"> &lt;&lt; קריאה &gt;&gt; </w:t>
      </w:r>
      <w:r>
        <w:rPr>
          <w:rtl/>
        </w:rPr>
        <w:t>שר החוץ גדעון סער:</w:t>
      </w:r>
      <w:r w:rsidRPr="008C08BB">
        <w:rPr>
          <w:rStyle w:val="TagStyle"/>
          <w:rtl/>
        </w:rPr>
        <w:t xml:space="preserve"> &lt;&lt; קריאה &gt;&gt;</w:t>
      </w:r>
      <w:r>
        <w:rPr>
          <w:rtl/>
        </w:rPr>
        <w:t xml:space="preserve"> </w:t>
      </w:r>
      <w:bookmarkEnd w:id="40672"/>
    </w:p>
    <w:p w:rsidR="00BE54DA" w:rsidRDefault="00BE54DA" w:rsidP="00D05E6D">
      <w:pPr>
        <w:rPr>
          <w:rtl/>
        </w:rPr>
      </w:pPr>
      <w:bookmarkStart w:id="40673" w:name="_ETM_Q81_502275"/>
      <w:bookmarkEnd w:id="40673"/>
    </w:p>
    <w:p w:rsidR="00BE54DA" w:rsidRDefault="00BE54DA" w:rsidP="00B267F5">
      <w:pPr>
        <w:rPr>
          <w:rtl/>
        </w:rPr>
      </w:pPr>
      <w:bookmarkStart w:id="40674" w:name="_ETM_Q81_502406"/>
      <w:bookmarkEnd w:id="40674"/>
      <w:r>
        <w:rPr>
          <w:rFonts w:hint="cs"/>
          <w:rtl/>
        </w:rPr>
        <w:t xml:space="preserve">אני מנסה לחפש את זה. קיבלתי </w:t>
      </w:r>
      <w:bookmarkStart w:id="40675" w:name="_ETM_Q81_502589"/>
      <w:bookmarkEnd w:id="40675"/>
      <w:r>
        <w:rPr>
          <w:rFonts w:hint="cs"/>
          <w:rtl/>
        </w:rPr>
        <w:t xml:space="preserve">משהו מאוד מעניין מבכיר לשעבר במשרד המשפטים. הבכיר לשעבר כתב </w:t>
      </w:r>
      <w:bookmarkStart w:id="40676" w:name="_ETM_Q81_512132"/>
      <w:bookmarkEnd w:id="40676"/>
      <w:r>
        <w:rPr>
          <w:rFonts w:hint="cs"/>
          <w:rtl/>
        </w:rPr>
        <w:t xml:space="preserve">לי: הקמיקזה היפנית, התאבדות אישית של אדם לטובת ערכי האומה. </w:t>
      </w:r>
      <w:bookmarkStart w:id="40677" w:name="_ETM_Q81_518922"/>
      <w:bookmarkEnd w:id="40677"/>
      <w:r>
        <w:rPr>
          <w:rFonts w:hint="cs"/>
          <w:rtl/>
        </w:rPr>
        <w:t xml:space="preserve">התנהלות של ראשי הייעוץ המשפטי לממשלה </w:t>
      </w:r>
      <w:r>
        <w:rPr>
          <w:rtl/>
        </w:rPr>
        <w:t>–</w:t>
      </w:r>
      <w:r>
        <w:rPr>
          <w:rFonts w:hint="cs"/>
          <w:rtl/>
        </w:rPr>
        <w:t xml:space="preserve"> ההפך</w:t>
      </w:r>
      <w:r w:rsidR="00B267F5">
        <w:rPr>
          <w:rFonts w:hint="cs"/>
          <w:rtl/>
        </w:rPr>
        <w:t>:</w:t>
      </w:r>
      <w:r>
        <w:rPr>
          <w:rFonts w:hint="cs"/>
          <w:rtl/>
        </w:rPr>
        <w:t xml:space="preserve"> פגיעה אנושה </w:t>
      </w:r>
      <w:bookmarkStart w:id="40678" w:name="_ETM_Q81_526507"/>
      <w:bookmarkEnd w:id="40678"/>
      <w:r>
        <w:rPr>
          <w:rFonts w:hint="cs"/>
          <w:rtl/>
        </w:rPr>
        <w:t xml:space="preserve">בערך המוסד שהם מאיישים לטובת אינטרסים אישיים. אז יכול להיות </w:t>
      </w:r>
      <w:bookmarkStart w:id="40679" w:name="_ETM_Q81_531877"/>
      <w:bookmarkEnd w:id="40679"/>
      <w:r>
        <w:rPr>
          <w:rFonts w:hint="cs"/>
          <w:rtl/>
        </w:rPr>
        <w:t>שמה שרצית להגיד עולה בקנה אחד עם ההתבטאות הזאת.</w:t>
      </w:r>
    </w:p>
    <w:p w:rsidR="00BE54DA" w:rsidRDefault="00BE54DA" w:rsidP="00562F69">
      <w:pPr>
        <w:rPr>
          <w:rtl/>
        </w:rPr>
      </w:pPr>
    </w:p>
    <w:p w:rsidR="00BE54DA" w:rsidRDefault="00BE54DA" w:rsidP="00562F69">
      <w:pPr>
        <w:pStyle w:val="-"/>
        <w:keepNext/>
        <w:rPr>
          <w:rtl/>
        </w:rPr>
      </w:pPr>
      <w:bookmarkStart w:id="40680" w:name="ET_speakercontinue_5792_13"/>
      <w:r w:rsidRPr="00644FEB">
        <w:rPr>
          <w:rStyle w:val="TagStyle"/>
          <w:rtl/>
        </w:rPr>
        <w:t xml:space="preserve"> &lt;&lt; דובר_המשך &gt;&gt; </w:t>
      </w:r>
      <w:r>
        <w:rPr>
          <w:rtl/>
        </w:rPr>
        <w:t>יבגני סובה (ישראל ביתנו):</w:t>
      </w:r>
      <w:r w:rsidRPr="00644FEB">
        <w:rPr>
          <w:rStyle w:val="TagStyle"/>
          <w:rtl/>
        </w:rPr>
        <w:t xml:space="preserve"> &lt;&lt; דובר_המשך &gt;&gt;</w:t>
      </w:r>
      <w:r>
        <w:rPr>
          <w:rtl/>
        </w:rPr>
        <w:t xml:space="preserve"> </w:t>
      </w:r>
      <w:bookmarkEnd w:id="40680"/>
    </w:p>
    <w:p w:rsidR="00BE54DA" w:rsidRDefault="00BE54DA" w:rsidP="00D05E6D">
      <w:pPr>
        <w:rPr>
          <w:rtl/>
        </w:rPr>
      </w:pPr>
    </w:p>
    <w:p w:rsidR="00BE54DA" w:rsidRDefault="00BE54DA" w:rsidP="00B267F5">
      <w:pPr>
        <w:rPr>
          <w:rtl/>
        </w:rPr>
      </w:pPr>
      <w:bookmarkStart w:id="40681" w:name="_ETM_Q81_538020"/>
      <w:bookmarkStart w:id="40682" w:name="_ETM_Q81_538860"/>
      <w:bookmarkEnd w:id="40681"/>
      <w:bookmarkEnd w:id="40682"/>
      <w:r>
        <w:rPr>
          <w:rFonts w:hint="cs"/>
          <w:rtl/>
        </w:rPr>
        <w:t xml:space="preserve">מה </w:t>
      </w:r>
      <w:bookmarkStart w:id="40683" w:name="_ETM_Q81_535021"/>
      <w:bookmarkEnd w:id="40683"/>
      <w:r>
        <w:rPr>
          <w:rtl/>
        </w:rPr>
        <w:t xml:space="preserve">שאני </w:t>
      </w:r>
      <w:bookmarkStart w:id="40684" w:name="_ETM_Q81_539309"/>
      <w:bookmarkEnd w:id="40684"/>
      <w:r>
        <w:rPr>
          <w:rtl/>
        </w:rPr>
        <w:t xml:space="preserve">רציתי </w:t>
      </w:r>
      <w:bookmarkStart w:id="40685" w:name="_ETM_Q81_539670"/>
      <w:bookmarkEnd w:id="40685"/>
      <w:proofErr w:type="spellStart"/>
      <w:r>
        <w:rPr>
          <w:rtl/>
        </w:rPr>
        <w:t>להגיד</w:t>
      </w:r>
      <w:bookmarkStart w:id="40686" w:name="_ETM_Q81_540999"/>
      <w:bookmarkEnd w:id="40686"/>
      <w:r>
        <w:rPr>
          <w:rFonts w:hint="cs"/>
          <w:rtl/>
        </w:rPr>
        <w:t>אחר</w:t>
      </w:r>
      <w:proofErr w:type="spellEnd"/>
      <w:r>
        <w:rPr>
          <w:rFonts w:hint="cs"/>
          <w:rtl/>
        </w:rPr>
        <w:t>.</w:t>
      </w:r>
      <w:r>
        <w:rPr>
          <w:rtl/>
        </w:rPr>
        <w:t xml:space="preserve"> </w:t>
      </w:r>
      <w:bookmarkStart w:id="40687" w:name="_ETM_Q81_541239"/>
      <w:bookmarkEnd w:id="40687"/>
      <w:r>
        <w:rPr>
          <w:rFonts w:hint="cs"/>
          <w:rtl/>
        </w:rPr>
        <w:t xml:space="preserve">תכף תשמע את הקישור שאני רציתי להגיד. </w:t>
      </w:r>
      <w:bookmarkStart w:id="40688" w:name="_ETM_Q81_541365"/>
      <w:bookmarkEnd w:id="40688"/>
      <w:r>
        <w:rPr>
          <w:rtl/>
        </w:rPr>
        <w:t xml:space="preserve">כמובן </w:t>
      </w:r>
      <w:bookmarkStart w:id="40689" w:name="_ETM_Q81_541629"/>
      <w:bookmarkEnd w:id="40689"/>
      <w:r>
        <w:rPr>
          <w:rtl/>
        </w:rPr>
        <w:t xml:space="preserve">שיש </w:t>
      </w:r>
      <w:bookmarkStart w:id="40690" w:name="_ETM_Q81_542079"/>
      <w:bookmarkEnd w:id="40690"/>
      <w:r>
        <w:rPr>
          <w:rtl/>
        </w:rPr>
        <w:t xml:space="preserve">הרבה </w:t>
      </w:r>
      <w:bookmarkStart w:id="40691" w:name="_ETM_Q81_542320"/>
      <w:bookmarkEnd w:id="40691"/>
      <w:r>
        <w:rPr>
          <w:rFonts w:hint="cs"/>
          <w:rtl/>
        </w:rPr>
        <w:t>א</w:t>
      </w:r>
      <w:r>
        <w:rPr>
          <w:rtl/>
        </w:rPr>
        <w:t xml:space="preserve">נשים </w:t>
      </w:r>
      <w:bookmarkStart w:id="40692" w:name="_ETM_Q81_542649"/>
      <w:bookmarkEnd w:id="40692"/>
      <w:r>
        <w:rPr>
          <w:rtl/>
        </w:rPr>
        <w:t xml:space="preserve">שאני </w:t>
      </w:r>
      <w:bookmarkStart w:id="40693" w:name="_ETM_Q81_542949"/>
      <w:bookmarkEnd w:id="40693"/>
      <w:r>
        <w:rPr>
          <w:rtl/>
        </w:rPr>
        <w:t xml:space="preserve">בטוח </w:t>
      </w:r>
      <w:bookmarkStart w:id="40694" w:name="_ETM_Q81_543309"/>
      <w:bookmarkEnd w:id="40694"/>
      <w:r>
        <w:rPr>
          <w:rtl/>
        </w:rPr>
        <w:t xml:space="preserve">שהם </w:t>
      </w:r>
      <w:bookmarkStart w:id="40695" w:name="_ETM_Q81_543699"/>
      <w:bookmarkEnd w:id="40695"/>
      <w:r>
        <w:rPr>
          <w:rtl/>
        </w:rPr>
        <w:t xml:space="preserve">רצו </w:t>
      </w:r>
      <w:bookmarkStart w:id="40696" w:name="_ETM_Q81_544940"/>
      <w:bookmarkEnd w:id="40696"/>
      <w:r>
        <w:rPr>
          <w:rFonts w:hint="cs"/>
          <w:rtl/>
        </w:rPr>
        <w:t>לו</w:t>
      </w:r>
      <w:r>
        <w:rPr>
          <w:rtl/>
        </w:rPr>
        <w:t xml:space="preserve">ויקיפדיה </w:t>
      </w:r>
      <w:bookmarkStart w:id="40697" w:name="_ETM_Q81_545750"/>
      <w:bookmarkEnd w:id="40697"/>
      <w:r>
        <w:rPr>
          <w:rtl/>
        </w:rPr>
        <w:t>לבדוק</w:t>
      </w:r>
      <w:r>
        <w:rPr>
          <w:rFonts w:hint="cs"/>
          <w:rtl/>
        </w:rPr>
        <w:t>,</w:t>
      </w:r>
      <w:r>
        <w:rPr>
          <w:rtl/>
        </w:rPr>
        <w:t xml:space="preserve"> </w:t>
      </w:r>
      <w:bookmarkStart w:id="40698" w:name="_ETM_Q81_546230"/>
      <w:bookmarkEnd w:id="40698"/>
      <w:r>
        <w:rPr>
          <w:rtl/>
        </w:rPr>
        <w:t xml:space="preserve">אלה </w:t>
      </w:r>
      <w:bookmarkStart w:id="40699" w:name="_ETM_Q81_546410"/>
      <w:bookmarkEnd w:id="40699"/>
      <w:r>
        <w:rPr>
          <w:rtl/>
        </w:rPr>
        <w:t xml:space="preserve">שאולי </w:t>
      </w:r>
      <w:bookmarkStart w:id="40700" w:name="_ETM_Q81_547990"/>
      <w:bookmarkEnd w:id="40700"/>
      <w:r>
        <w:rPr>
          <w:rFonts w:hint="cs"/>
          <w:rtl/>
        </w:rPr>
        <w:t xml:space="preserve">באמת </w:t>
      </w:r>
      <w:r>
        <w:rPr>
          <w:rtl/>
        </w:rPr>
        <w:t xml:space="preserve">לא </w:t>
      </w:r>
      <w:bookmarkStart w:id="40701" w:name="_ETM_Q81_548170"/>
      <w:bookmarkEnd w:id="40701"/>
      <w:r>
        <w:rPr>
          <w:rtl/>
        </w:rPr>
        <w:t>כל</w:t>
      </w:r>
      <w:bookmarkStart w:id="40702" w:name="_ETM_Q81_548350"/>
      <w:bookmarkEnd w:id="40702"/>
      <w:r>
        <w:rPr>
          <w:rFonts w:hint="cs"/>
          <w:rtl/>
        </w:rPr>
        <w:t xml:space="preserve"> </w:t>
      </w:r>
      <w:r>
        <w:rPr>
          <w:rtl/>
        </w:rPr>
        <w:t xml:space="preserve">כך </w:t>
      </w:r>
      <w:bookmarkStart w:id="40703" w:name="_ETM_Q81_548529"/>
      <w:bookmarkStart w:id="40704" w:name="_ETM_Q81_548860"/>
      <w:bookmarkEnd w:id="40703"/>
      <w:bookmarkEnd w:id="40704"/>
      <w:r>
        <w:rPr>
          <w:rtl/>
        </w:rPr>
        <w:t>מכירים</w:t>
      </w:r>
      <w:r>
        <w:rPr>
          <w:rFonts w:hint="cs"/>
          <w:rtl/>
        </w:rPr>
        <w:t>,</w:t>
      </w:r>
      <w:r>
        <w:rPr>
          <w:rtl/>
        </w:rPr>
        <w:t xml:space="preserve"> </w:t>
      </w:r>
      <w:bookmarkStart w:id="40705" w:name="_ETM_Q81_550029"/>
      <w:bookmarkEnd w:id="40705"/>
      <w:r>
        <w:rPr>
          <w:rtl/>
        </w:rPr>
        <w:t xml:space="preserve">אבל </w:t>
      </w:r>
      <w:bookmarkStart w:id="40706" w:name="_ETM_Q81_550750"/>
      <w:bookmarkEnd w:id="40706"/>
      <w:r>
        <w:rPr>
          <w:rtl/>
        </w:rPr>
        <w:t xml:space="preserve">יש </w:t>
      </w:r>
      <w:bookmarkStart w:id="40707" w:name="_ETM_Q81_550960"/>
      <w:bookmarkEnd w:id="40707"/>
      <w:r>
        <w:rPr>
          <w:rtl/>
        </w:rPr>
        <w:t>קישור</w:t>
      </w:r>
      <w:r w:rsidR="00B267F5">
        <w:rPr>
          <w:rFonts w:hint="cs"/>
          <w:rtl/>
        </w:rPr>
        <w:t>,</w:t>
      </w:r>
      <w:r>
        <w:rPr>
          <w:rtl/>
        </w:rPr>
        <w:t xml:space="preserve"> </w:t>
      </w:r>
      <w:bookmarkStart w:id="40708" w:name="_ETM_Q81_551500"/>
      <w:bookmarkEnd w:id="40708"/>
      <w:r>
        <w:rPr>
          <w:rtl/>
        </w:rPr>
        <w:t xml:space="preserve">יש </w:t>
      </w:r>
      <w:bookmarkStart w:id="40709" w:name="_ETM_Q81_551740"/>
      <w:bookmarkEnd w:id="40709"/>
      <w:r>
        <w:rPr>
          <w:rtl/>
        </w:rPr>
        <w:t xml:space="preserve">קישור </w:t>
      </w:r>
      <w:bookmarkStart w:id="40710" w:name="_ETM_Q81_552190"/>
      <w:bookmarkEnd w:id="40710"/>
      <w:r>
        <w:rPr>
          <w:rtl/>
        </w:rPr>
        <w:t>ל</w:t>
      </w:r>
      <w:bookmarkStart w:id="40711" w:name="_ETM_Q81_552820"/>
      <w:bookmarkEnd w:id="40711"/>
      <w:r>
        <w:rPr>
          <w:rtl/>
        </w:rPr>
        <w:t xml:space="preserve">שימוש </w:t>
      </w:r>
      <w:bookmarkStart w:id="40712" w:name="_ETM_Q81_553240"/>
      <w:bookmarkEnd w:id="40712"/>
      <w:r>
        <w:rPr>
          <w:rtl/>
        </w:rPr>
        <w:t xml:space="preserve">במושג </w:t>
      </w:r>
      <w:bookmarkStart w:id="40713" w:name="_ETM_Q81_553779"/>
      <w:bookmarkEnd w:id="40713"/>
      <w:r>
        <w:rPr>
          <w:rtl/>
        </w:rPr>
        <w:t>הזה</w:t>
      </w:r>
      <w:r w:rsidR="00B267F5">
        <w:rPr>
          <w:rFonts w:hint="cs"/>
          <w:rtl/>
        </w:rPr>
        <w:t>,</w:t>
      </w:r>
      <w:r>
        <w:rPr>
          <w:rtl/>
        </w:rPr>
        <w:t xml:space="preserve"> </w:t>
      </w:r>
      <w:bookmarkStart w:id="40714" w:name="_ETM_Q81_554610"/>
      <w:bookmarkEnd w:id="40714"/>
      <w:r>
        <w:rPr>
          <w:rtl/>
        </w:rPr>
        <w:t xml:space="preserve">מאחר </w:t>
      </w:r>
      <w:bookmarkStart w:id="40715" w:name="_ETM_Q81_555360"/>
      <w:bookmarkEnd w:id="40715"/>
      <w:r>
        <w:rPr>
          <w:rFonts w:hint="cs"/>
          <w:rtl/>
        </w:rPr>
        <w:t>ש</w:t>
      </w:r>
      <w:r>
        <w:rPr>
          <w:rtl/>
        </w:rPr>
        <w:t xml:space="preserve">כמו </w:t>
      </w:r>
      <w:bookmarkStart w:id="40716" w:name="_ETM_Q81_556229"/>
      <w:bookmarkEnd w:id="40716"/>
      <w:r>
        <w:rPr>
          <w:rtl/>
        </w:rPr>
        <w:t>שאמרתי</w:t>
      </w:r>
      <w:r>
        <w:rPr>
          <w:rFonts w:hint="cs"/>
          <w:rtl/>
        </w:rPr>
        <w:t>,</w:t>
      </w:r>
      <w:r>
        <w:rPr>
          <w:rtl/>
        </w:rPr>
        <w:t xml:space="preserve"> </w:t>
      </w:r>
      <w:bookmarkStart w:id="40717" w:name="_ETM_Q81_556770"/>
      <w:bookmarkEnd w:id="40717"/>
      <w:r>
        <w:rPr>
          <w:rtl/>
        </w:rPr>
        <w:t xml:space="preserve">אם </w:t>
      </w:r>
      <w:bookmarkStart w:id="40718" w:name="_ETM_Q81_557100"/>
      <w:bookmarkEnd w:id="40718"/>
      <w:r>
        <w:rPr>
          <w:rtl/>
        </w:rPr>
        <w:t xml:space="preserve">אתה </w:t>
      </w:r>
      <w:bookmarkStart w:id="40719" w:name="_ETM_Q81_557549"/>
      <w:bookmarkEnd w:id="40719"/>
      <w:r>
        <w:rPr>
          <w:rtl/>
        </w:rPr>
        <w:t xml:space="preserve">לוקח </w:t>
      </w:r>
      <w:bookmarkStart w:id="40720" w:name="_ETM_Q81_559100"/>
      <w:bookmarkEnd w:id="40720"/>
      <w:r>
        <w:rPr>
          <w:rtl/>
        </w:rPr>
        <w:t xml:space="preserve">מושגים </w:t>
      </w:r>
      <w:bookmarkStart w:id="40721" w:name="_ETM_Q81_559520"/>
      <w:bookmarkEnd w:id="40721"/>
      <w:r>
        <w:rPr>
          <w:rtl/>
        </w:rPr>
        <w:t xml:space="preserve">היסטוריים </w:t>
      </w:r>
      <w:bookmarkStart w:id="40722" w:name="_ETM_Q81_560600"/>
      <w:bookmarkEnd w:id="40722"/>
      <w:r>
        <w:rPr>
          <w:rtl/>
        </w:rPr>
        <w:t xml:space="preserve">ומנסה </w:t>
      </w:r>
      <w:bookmarkStart w:id="40723" w:name="_ETM_Q81_561469"/>
      <w:bookmarkEnd w:id="40723"/>
      <w:r>
        <w:rPr>
          <w:rtl/>
        </w:rPr>
        <w:t xml:space="preserve">להשחיל </w:t>
      </w:r>
      <w:bookmarkStart w:id="40724" w:name="_ETM_Q81_562069"/>
      <w:bookmarkEnd w:id="40724"/>
      <w:r>
        <w:rPr>
          <w:rtl/>
        </w:rPr>
        <w:t xml:space="preserve">ולראות </w:t>
      </w:r>
      <w:bookmarkStart w:id="40725" w:name="_ETM_Q81_563279"/>
      <w:bookmarkEnd w:id="40725"/>
      <w:r>
        <w:rPr>
          <w:rtl/>
        </w:rPr>
        <w:t xml:space="preserve">האם </w:t>
      </w:r>
      <w:bookmarkStart w:id="40726" w:name="_ETM_Q81_563520"/>
      <w:bookmarkEnd w:id="40726"/>
      <w:r>
        <w:rPr>
          <w:rtl/>
        </w:rPr>
        <w:t xml:space="preserve">יש </w:t>
      </w:r>
      <w:bookmarkStart w:id="40727" w:name="_ETM_Q81_563670"/>
      <w:bookmarkEnd w:id="40727"/>
      <w:r>
        <w:rPr>
          <w:rtl/>
        </w:rPr>
        <w:t xml:space="preserve">לזה </w:t>
      </w:r>
      <w:bookmarkStart w:id="40728" w:name="_ETM_Q81_563880"/>
      <w:bookmarkEnd w:id="40728"/>
      <w:r>
        <w:rPr>
          <w:rtl/>
        </w:rPr>
        <w:t>השפעה</w:t>
      </w:r>
      <w:r>
        <w:rPr>
          <w:rFonts w:hint="cs"/>
          <w:rtl/>
        </w:rPr>
        <w:t>,</w:t>
      </w:r>
      <w:r>
        <w:rPr>
          <w:rtl/>
        </w:rPr>
        <w:t xml:space="preserve"> </w:t>
      </w:r>
      <w:bookmarkStart w:id="40729" w:name="_ETM_Q81_564180"/>
      <w:bookmarkEnd w:id="40729"/>
      <w:r>
        <w:rPr>
          <w:rtl/>
        </w:rPr>
        <w:t xml:space="preserve">אז </w:t>
      </w:r>
      <w:bookmarkStart w:id="40730" w:name="_ETM_Q81_564270"/>
      <w:bookmarkEnd w:id="40730"/>
      <w:r>
        <w:rPr>
          <w:rtl/>
        </w:rPr>
        <w:t xml:space="preserve">ודאי </w:t>
      </w:r>
      <w:bookmarkStart w:id="40731" w:name="_ETM_Q81_564720"/>
      <w:bookmarkEnd w:id="40731"/>
      <w:r>
        <w:rPr>
          <w:rtl/>
        </w:rPr>
        <w:t>ו</w:t>
      </w:r>
      <w:r>
        <w:rPr>
          <w:rFonts w:hint="cs"/>
          <w:rtl/>
        </w:rPr>
        <w:t>ו</w:t>
      </w:r>
      <w:r>
        <w:rPr>
          <w:rtl/>
        </w:rPr>
        <w:t xml:space="preserve">דאי </w:t>
      </w:r>
      <w:bookmarkStart w:id="40732" w:name="_ETM_Q81_565500"/>
      <w:bookmarkEnd w:id="40732"/>
      <w:r>
        <w:rPr>
          <w:rtl/>
        </w:rPr>
        <w:t xml:space="preserve">טוב </w:t>
      </w:r>
      <w:bookmarkStart w:id="40733" w:name="_ETM_Q81_565860"/>
      <w:bookmarkEnd w:id="40733"/>
      <w:r>
        <w:rPr>
          <w:rtl/>
        </w:rPr>
        <w:t>ללמוד</w:t>
      </w:r>
      <w:r>
        <w:rPr>
          <w:rFonts w:hint="cs"/>
          <w:rtl/>
        </w:rPr>
        <w:t>,</w:t>
      </w:r>
      <w:r>
        <w:rPr>
          <w:rtl/>
        </w:rPr>
        <w:t xml:space="preserve"> </w:t>
      </w:r>
      <w:bookmarkStart w:id="40734" w:name="_ETM_Q81_566279"/>
      <w:bookmarkEnd w:id="40734"/>
      <w:r>
        <w:rPr>
          <w:rtl/>
        </w:rPr>
        <w:t xml:space="preserve">וטוב </w:t>
      </w:r>
      <w:bookmarkStart w:id="40735" w:name="_ETM_Q81_566610"/>
      <w:bookmarkEnd w:id="40735"/>
      <w:r>
        <w:rPr>
          <w:rtl/>
        </w:rPr>
        <w:t xml:space="preserve">מאוד </w:t>
      </w:r>
      <w:bookmarkStart w:id="40736" w:name="_ETM_Q81_566909"/>
      <w:bookmarkEnd w:id="40736"/>
      <w:r>
        <w:rPr>
          <w:rtl/>
        </w:rPr>
        <w:t>שב</w:t>
      </w:r>
      <w:bookmarkStart w:id="40737" w:name="_ETM_Q81_567240"/>
      <w:bookmarkEnd w:id="40737"/>
      <w:r>
        <w:rPr>
          <w:rtl/>
        </w:rPr>
        <w:t xml:space="preserve">אמירה </w:t>
      </w:r>
      <w:bookmarkStart w:id="40738" w:name="_ETM_Q81_567540"/>
      <w:bookmarkEnd w:id="40738"/>
      <w:r>
        <w:rPr>
          <w:rtl/>
        </w:rPr>
        <w:t xml:space="preserve">שלך </w:t>
      </w:r>
      <w:bookmarkStart w:id="40739" w:name="_ETM_Q81_567750"/>
      <w:bookmarkEnd w:id="40739"/>
      <w:r>
        <w:rPr>
          <w:rtl/>
        </w:rPr>
        <w:t xml:space="preserve">לפחות </w:t>
      </w:r>
      <w:bookmarkStart w:id="40740" w:name="_ETM_Q81_568470"/>
      <w:bookmarkEnd w:id="40740"/>
      <w:r>
        <w:rPr>
          <w:rtl/>
        </w:rPr>
        <w:t xml:space="preserve">חלק </w:t>
      </w:r>
      <w:bookmarkStart w:id="40741" w:name="_ETM_Q81_568860"/>
      <w:bookmarkEnd w:id="40741"/>
      <w:r>
        <w:rPr>
          <w:rtl/>
        </w:rPr>
        <w:t xml:space="preserve">מתלמידי </w:t>
      </w:r>
      <w:bookmarkStart w:id="40742" w:name="_ETM_Q81_569339"/>
      <w:bookmarkEnd w:id="40742"/>
      <w:r>
        <w:rPr>
          <w:rtl/>
        </w:rPr>
        <w:t xml:space="preserve">ישראל </w:t>
      </w:r>
      <w:bookmarkStart w:id="40743" w:name="_ETM_Q81_569850"/>
      <w:bookmarkEnd w:id="40743"/>
      <w:r>
        <w:rPr>
          <w:rtl/>
        </w:rPr>
        <w:t xml:space="preserve">הלכו </w:t>
      </w:r>
      <w:bookmarkStart w:id="40744" w:name="_ETM_Q81_570180"/>
      <w:bookmarkEnd w:id="40744"/>
      <w:r>
        <w:rPr>
          <w:rtl/>
        </w:rPr>
        <w:t xml:space="preserve">ובדקו </w:t>
      </w:r>
      <w:bookmarkStart w:id="40745" w:name="_ETM_Q81_571320"/>
      <w:bookmarkEnd w:id="40745"/>
      <w:r>
        <w:rPr>
          <w:rtl/>
        </w:rPr>
        <w:t xml:space="preserve">מה </w:t>
      </w:r>
      <w:bookmarkStart w:id="40746" w:name="_ETM_Q81_571500"/>
      <w:bookmarkEnd w:id="40746"/>
      <w:r>
        <w:rPr>
          <w:rtl/>
        </w:rPr>
        <w:t xml:space="preserve">זה </w:t>
      </w:r>
      <w:bookmarkStart w:id="40747" w:name="_ETM_Q81_571650"/>
      <w:bookmarkEnd w:id="40747"/>
      <w:r>
        <w:rPr>
          <w:rtl/>
        </w:rPr>
        <w:t xml:space="preserve">המושג </w:t>
      </w:r>
      <w:bookmarkStart w:id="40748" w:name="_ETM_Q81_572070"/>
      <w:bookmarkEnd w:id="40748"/>
      <w:r>
        <w:rPr>
          <w:rtl/>
        </w:rPr>
        <w:t>הזה</w:t>
      </w:r>
      <w:r>
        <w:rPr>
          <w:rFonts w:hint="cs"/>
          <w:rtl/>
        </w:rPr>
        <w:t>.</w:t>
      </w:r>
      <w:r>
        <w:rPr>
          <w:rtl/>
        </w:rPr>
        <w:t xml:space="preserve"> </w:t>
      </w:r>
      <w:bookmarkStart w:id="40749" w:name="_ETM_Q81_572619"/>
      <w:bookmarkEnd w:id="40749"/>
    </w:p>
    <w:p w:rsidR="00BE54DA" w:rsidRDefault="00BE54DA" w:rsidP="00562F69">
      <w:pPr>
        <w:rPr>
          <w:rtl/>
        </w:rPr>
      </w:pPr>
      <w:bookmarkStart w:id="40750" w:name="_ETM_Q81_572570"/>
      <w:bookmarkStart w:id="40751" w:name="_ETM_Q81_572669"/>
      <w:bookmarkEnd w:id="40750"/>
      <w:bookmarkEnd w:id="40751"/>
    </w:p>
    <w:p w:rsidR="00BE54DA" w:rsidRDefault="00BE54DA" w:rsidP="00B267F5">
      <w:pPr>
        <w:rPr>
          <w:rtl/>
        </w:rPr>
      </w:pPr>
      <w:bookmarkStart w:id="40752" w:name="_ETM_Q81_572697"/>
      <w:bookmarkStart w:id="40753" w:name="_ETM_Q81_572762"/>
      <w:bookmarkEnd w:id="40752"/>
      <w:bookmarkEnd w:id="40753"/>
      <w:r>
        <w:rPr>
          <w:rtl/>
        </w:rPr>
        <w:t xml:space="preserve">אז </w:t>
      </w:r>
      <w:bookmarkStart w:id="40754" w:name="_ETM_Q81_572799"/>
      <w:bookmarkEnd w:id="40754"/>
      <w:r>
        <w:rPr>
          <w:rtl/>
        </w:rPr>
        <w:t xml:space="preserve">קודם </w:t>
      </w:r>
      <w:bookmarkStart w:id="40755" w:name="_ETM_Q81_573070"/>
      <w:bookmarkEnd w:id="40755"/>
      <w:r>
        <w:rPr>
          <w:rtl/>
        </w:rPr>
        <w:t>כ</w:t>
      </w:r>
      <w:r>
        <w:rPr>
          <w:rFonts w:hint="cs"/>
          <w:rtl/>
        </w:rPr>
        <w:t>ו</w:t>
      </w:r>
      <w:r>
        <w:rPr>
          <w:rtl/>
        </w:rPr>
        <w:t xml:space="preserve">ל </w:t>
      </w:r>
      <w:bookmarkStart w:id="40756" w:name="_ETM_Q81_573909"/>
      <w:bookmarkEnd w:id="40756"/>
      <w:r>
        <w:rPr>
          <w:rtl/>
        </w:rPr>
        <w:t xml:space="preserve">אני </w:t>
      </w:r>
      <w:bookmarkStart w:id="40757" w:name="_ETM_Q81_574899"/>
      <w:bookmarkEnd w:id="40757"/>
      <w:r>
        <w:rPr>
          <w:rtl/>
        </w:rPr>
        <w:t xml:space="preserve">רוצה </w:t>
      </w:r>
      <w:bookmarkStart w:id="40758" w:name="_ETM_Q81_575200"/>
      <w:bookmarkEnd w:id="40758"/>
      <w:r>
        <w:rPr>
          <w:rtl/>
        </w:rPr>
        <w:t xml:space="preserve">להגיד </w:t>
      </w:r>
      <w:bookmarkStart w:id="40759" w:name="_ETM_Q81_575960"/>
      <w:bookmarkEnd w:id="40759"/>
      <w:r>
        <w:rPr>
          <w:rtl/>
        </w:rPr>
        <w:t xml:space="preserve">כמה </w:t>
      </w:r>
      <w:bookmarkStart w:id="40760" w:name="_ETM_Q81_576229"/>
      <w:bookmarkEnd w:id="40760"/>
      <w:r>
        <w:rPr>
          <w:rtl/>
        </w:rPr>
        <w:t>משפטים</w:t>
      </w:r>
      <w:r>
        <w:rPr>
          <w:rFonts w:hint="cs"/>
          <w:rtl/>
        </w:rPr>
        <w:t>:</w:t>
      </w:r>
      <w:r>
        <w:rPr>
          <w:rtl/>
        </w:rPr>
        <w:t xml:space="preserve"> </w:t>
      </w:r>
      <w:bookmarkStart w:id="40761" w:name="_ETM_Q81_576770"/>
      <w:bookmarkEnd w:id="40761"/>
      <w:r>
        <w:rPr>
          <w:rtl/>
        </w:rPr>
        <w:t xml:space="preserve">זה </w:t>
      </w:r>
      <w:bookmarkStart w:id="40762" w:name="_ETM_Q81_577250"/>
      <w:bookmarkEnd w:id="40762"/>
      <w:r>
        <w:rPr>
          <w:rtl/>
        </w:rPr>
        <w:t xml:space="preserve">בא </w:t>
      </w:r>
      <w:bookmarkStart w:id="40763" w:name="_ETM_Q81_577610"/>
      <w:bookmarkEnd w:id="40763"/>
      <w:r>
        <w:rPr>
          <w:rtl/>
        </w:rPr>
        <w:t xml:space="preserve">בשנת </w:t>
      </w:r>
      <w:bookmarkStart w:id="40764" w:name="_ETM_Q81_578180"/>
      <w:bookmarkEnd w:id="40764"/>
      <w:r>
        <w:rPr>
          <w:rtl/>
        </w:rPr>
        <w:t xml:space="preserve">1944 </w:t>
      </w:r>
      <w:bookmarkStart w:id="40765" w:name="_ETM_Q81_579140"/>
      <w:bookmarkEnd w:id="40765"/>
      <w:r>
        <w:rPr>
          <w:rFonts w:hint="eastAsia"/>
          <w:rtl/>
        </w:rPr>
        <w:t>–</w:t>
      </w:r>
      <w:r>
        <w:rPr>
          <w:rFonts w:hint="cs"/>
          <w:rtl/>
        </w:rPr>
        <w:t xml:space="preserve"> </w:t>
      </w:r>
      <w:r>
        <w:rPr>
          <w:rtl/>
        </w:rPr>
        <w:t xml:space="preserve">נעזוב </w:t>
      </w:r>
      <w:bookmarkStart w:id="40766" w:name="_ETM_Q81_579439"/>
      <w:bookmarkEnd w:id="40766"/>
      <w:r>
        <w:rPr>
          <w:rtl/>
        </w:rPr>
        <w:t xml:space="preserve">כרגע </w:t>
      </w:r>
      <w:bookmarkStart w:id="40767" w:name="_ETM_Q81_579829"/>
      <w:bookmarkEnd w:id="40767"/>
      <w:r>
        <w:rPr>
          <w:rtl/>
        </w:rPr>
        <w:t xml:space="preserve">את </w:t>
      </w:r>
      <w:bookmarkStart w:id="40768" w:name="_ETM_Q81_580490"/>
      <w:bookmarkEnd w:id="40768"/>
      <w:r>
        <w:rPr>
          <w:rtl/>
        </w:rPr>
        <w:t xml:space="preserve">תפקידה </w:t>
      </w:r>
      <w:bookmarkStart w:id="40769" w:name="_ETM_Q81_581060"/>
      <w:bookmarkEnd w:id="40769"/>
      <w:r>
        <w:rPr>
          <w:rtl/>
        </w:rPr>
        <w:t xml:space="preserve">ומעמדה </w:t>
      </w:r>
      <w:bookmarkStart w:id="40770" w:name="_ETM_Q81_581600"/>
      <w:bookmarkEnd w:id="40770"/>
      <w:r>
        <w:rPr>
          <w:rtl/>
        </w:rPr>
        <w:t xml:space="preserve">של </w:t>
      </w:r>
      <w:bookmarkStart w:id="40771" w:name="_ETM_Q81_581810"/>
      <w:bookmarkEnd w:id="40771"/>
      <w:r>
        <w:rPr>
          <w:rtl/>
        </w:rPr>
        <w:t xml:space="preserve">יפן </w:t>
      </w:r>
      <w:bookmarkStart w:id="40772" w:name="_ETM_Q81_582290"/>
      <w:bookmarkEnd w:id="40772"/>
      <w:r>
        <w:rPr>
          <w:rtl/>
        </w:rPr>
        <w:t xml:space="preserve">במלחמת </w:t>
      </w:r>
      <w:bookmarkStart w:id="40773" w:name="_ETM_Q81_582770"/>
      <w:bookmarkEnd w:id="40773"/>
      <w:r>
        <w:rPr>
          <w:rtl/>
        </w:rPr>
        <w:t xml:space="preserve">העולם </w:t>
      </w:r>
      <w:bookmarkStart w:id="40774" w:name="_ETM_Q81_582979"/>
      <w:bookmarkEnd w:id="40774"/>
      <w:r>
        <w:rPr>
          <w:rtl/>
        </w:rPr>
        <w:t>השנייה</w:t>
      </w:r>
      <w:r>
        <w:rPr>
          <w:rFonts w:hint="cs"/>
          <w:rtl/>
        </w:rPr>
        <w:t>,</w:t>
      </w:r>
      <w:r>
        <w:rPr>
          <w:rtl/>
        </w:rPr>
        <w:t xml:space="preserve"> </w:t>
      </w:r>
      <w:bookmarkStart w:id="40775" w:name="_ETM_Q81_583909"/>
      <w:bookmarkEnd w:id="40775"/>
      <w:r>
        <w:rPr>
          <w:rtl/>
        </w:rPr>
        <w:t xml:space="preserve">כי </w:t>
      </w:r>
      <w:bookmarkStart w:id="40776" w:name="_ETM_Q81_584630"/>
      <w:bookmarkEnd w:id="40776"/>
      <w:r>
        <w:rPr>
          <w:rtl/>
        </w:rPr>
        <w:t xml:space="preserve">ציר </w:t>
      </w:r>
      <w:bookmarkStart w:id="40777" w:name="_ETM_Q81_584990"/>
      <w:bookmarkEnd w:id="40777"/>
      <w:r>
        <w:rPr>
          <w:rtl/>
        </w:rPr>
        <w:t>הרשע</w:t>
      </w:r>
      <w:r>
        <w:rPr>
          <w:rFonts w:hint="cs"/>
          <w:rtl/>
        </w:rPr>
        <w:t>,</w:t>
      </w:r>
      <w:r>
        <w:rPr>
          <w:rtl/>
        </w:rPr>
        <w:t xml:space="preserve"> </w:t>
      </w:r>
      <w:bookmarkStart w:id="40778" w:name="_ETM_Q81_585380"/>
      <w:bookmarkEnd w:id="40778"/>
      <w:r>
        <w:rPr>
          <w:rtl/>
        </w:rPr>
        <w:t xml:space="preserve">בוודאי </w:t>
      </w:r>
      <w:bookmarkStart w:id="40779" w:name="_ETM_Q81_585740"/>
      <w:bookmarkEnd w:id="40779"/>
      <w:r>
        <w:rPr>
          <w:rtl/>
        </w:rPr>
        <w:t xml:space="preserve">שאנחנו </w:t>
      </w:r>
      <w:bookmarkStart w:id="40780" w:name="_ETM_Q81_586250"/>
      <w:bookmarkEnd w:id="40780"/>
      <w:r>
        <w:rPr>
          <w:rtl/>
        </w:rPr>
        <w:t>נגד</w:t>
      </w:r>
      <w:r w:rsidR="00B267F5">
        <w:rPr>
          <w:rFonts w:hint="cs"/>
          <w:rtl/>
        </w:rPr>
        <w:t>,</w:t>
      </w:r>
      <w:r>
        <w:rPr>
          <w:rtl/>
        </w:rPr>
        <w:t xml:space="preserve"> </w:t>
      </w:r>
      <w:bookmarkStart w:id="40781" w:name="_ETM_Q81_586670"/>
      <w:bookmarkEnd w:id="40781"/>
      <w:r>
        <w:rPr>
          <w:rtl/>
        </w:rPr>
        <w:t xml:space="preserve">ובוודאי </w:t>
      </w:r>
      <w:bookmarkStart w:id="40782" w:name="_ETM_Q81_588079"/>
      <w:bookmarkEnd w:id="40782"/>
      <w:r>
        <w:rPr>
          <w:rFonts w:hint="cs"/>
          <w:rtl/>
        </w:rPr>
        <w:t>ש</w:t>
      </w:r>
      <w:r>
        <w:rPr>
          <w:rtl/>
        </w:rPr>
        <w:t xml:space="preserve">מלחמת </w:t>
      </w:r>
      <w:bookmarkStart w:id="40783" w:name="_ETM_Q81_588470"/>
      <w:bookmarkEnd w:id="40783"/>
      <w:r>
        <w:rPr>
          <w:rtl/>
        </w:rPr>
        <w:t xml:space="preserve">העולם </w:t>
      </w:r>
      <w:bookmarkStart w:id="40784" w:name="_ETM_Q81_588649"/>
      <w:bookmarkEnd w:id="40784"/>
      <w:r>
        <w:rPr>
          <w:rtl/>
        </w:rPr>
        <w:t xml:space="preserve">השנייה </w:t>
      </w:r>
      <w:bookmarkStart w:id="40785" w:name="_ETM_Q81_590920"/>
      <w:bookmarkEnd w:id="40785"/>
      <w:r>
        <w:rPr>
          <w:rFonts w:hint="cs"/>
          <w:rtl/>
        </w:rPr>
        <w:t>היא</w:t>
      </w:r>
      <w:r>
        <w:rPr>
          <w:rtl/>
        </w:rPr>
        <w:t xml:space="preserve"> </w:t>
      </w:r>
      <w:bookmarkStart w:id="40786" w:name="_ETM_Q81_591219"/>
      <w:bookmarkEnd w:id="40786"/>
      <w:r>
        <w:rPr>
          <w:rtl/>
        </w:rPr>
        <w:t xml:space="preserve">בעצם </w:t>
      </w:r>
      <w:bookmarkStart w:id="40787" w:name="_ETM_Q81_591520"/>
      <w:bookmarkStart w:id="40788" w:name="_ETM_Q81_591880"/>
      <w:bookmarkEnd w:id="40787"/>
      <w:bookmarkEnd w:id="40788"/>
      <w:r>
        <w:rPr>
          <w:rtl/>
        </w:rPr>
        <w:t xml:space="preserve">הזמן </w:t>
      </w:r>
      <w:bookmarkStart w:id="40789" w:name="_ETM_Q81_592299"/>
      <w:bookmarkEnd w:id="40789"/>
      <w:r>
        <w:rPr>
          <w:rtl/>
        </w:rPr>
        <w:t xml:space="preserve">הכי </w:t>
      </w:r>
      <w:bookmarkStart w:id="40790" w:name="_ETM_Q81_592450"/>
      <w:bookmarkEnd w:id="40790"/>
      <w:r>
        <w:rPr>
          <w:rtl/>
        </w:rPr>
        <w:t xml:space="preserve">קשה </w:t>
      </w:r>
      <w:bookmarkStart w:id="40791" w:name="_ETM_Q81_592719"/>
      <w:bookmarkEnd w:id="40791"/>
      <w:r>
        <w:rPr>
          <w:rtl/>
        </w:rPr>
        <w:t xml:space="preserve">לעם </w:t>
      </w:r>
      <w:bookmarkStart w:id="40792" w:name="_ETM_Q81_593020"/>
      <w:bookmarkEnd w:id="40792"/>
      <w:r>
        <w:rPr>
          <w:rtl/>
        </w:rPr>
        <w:t>ישראל</w:t>
      </w:r>
      <w:r>
        <w:rPr>
          <w:rFonts w:hint="cs"/>
          <w:rtl/>
        </w:rPr>
        <w:t>,</w:t>
      </w:r>
      <w:r>
        <w:rPr>
          <w:rtl/>
        </w:rPr>
        <w:t xml:space="preserve"> </w:t>
      </w:r>
      <w:bookmarkStart w:id="40793" w:name="_ETM_Q81_593619"/>
      <w:bookmarkEnd w:id="40793"/>
      <w:r>
        <w:rPr>
          <w:rtl/>
        </w:rPr>
        <w:t xml:space="preserve">וכמובן </w:t>
      </w:r>
      <w:bookmarkStart w:id="40794" w:name="_ETM_Q81_594279"/>
      <w:bookmarkEnd w:id="40794"/>
      <w:r>
        <w:rPr>
          <w:rtl/>
        </w:rPr>
        <w:t xml:space="preserve">שאנחנו </w:t>
      </w:r>
      <w:bookmarkStart w:id="40795" w:name="_ETM_Q81_594729"/>
      <w:bookmarkStart w:id="40796" w:name="_ETM_Q81_595119"/>
      <w:bookmarkEnd w:id="40795"/>
      <w:bookmarkEnd w:id="40796"/>
      <w:r>
        <w:rPr>
          <w:rtl/>
        </w:rPr>
        <w:t xml:space="preserve">לא </w:t>
      </w:r>
      <w:bookmarkStart w:id="40797" w:name="_ETM_Q81_595240"/>
      <w:bookmarkEnd w:id="40797"/>
      <w:r>
        <w:rPr>
          <w:rFonts w:hint="cs"/>
          <w:rtl/>
        </w:rPr>
        <w:t>נ</w:t>
      </w:r>
      <w:r>
        <w:rPr>
          <w:rtl/>
        </w:rPr>
        <w:t xml:space="preserve">תייחס </w:t>
      </w:r>
      <w:bookmarkStart w:id="40798" w:name="_ETM_Q81_595689"/>
      <w:bookmarkEnd w:id="40798"/>
      <w:r>
        <w:rPr>
          <w:rtl/>
        </w:rPr>
        <w:t xml:space="preserve">למעמדה </w:t>
      </w:r>
      <w:bookmarkStart w:id="40799" w:name="_ETM_Q81_596139"/>
      <w:bookmarkEnd w:id="40799"/>
      <w:r>
        <w:rPr>
          <w:rtl/>
        </w:rPr>
        <w:t xml:space="preserve">של </w:t>
      </w:r>
      <w:bookmarkStart w:id="40800" w:name="_ETM_Q81_596319"/>
      <w:bookmarkEnd w:id="40800"/>
      <w:r>
        <w:rPr>
          <w:rtl/>
        </w:rPr>
        <w:t xml:space="preserve">יפן </w:t>
      </w:r>
      <w:bookmarkStart w:id="40801" w:name="_ETM_Q81_596859"/>
      <w:bookmarkEnd w:id="40801"/>
      <w:r>
        <w:rPr>
          <w:rtl/>
        </w:rPr>
        <w:t xml:space="preserve">בסיפור </w:t>
      </w:r>
      <w:bookmarkStart w:id="40802" w:name="_ETM_Q81_597639"/>
      <w:bookmarkEnd w:id="40802"/>
      <w:r>
        <w:rPr>
          <w:rtl/>
        </w:rPr>
        <w:t>הזה</w:t>
      </w:r>
      <w:r>
        <w:rPr>
          <w:rFonts w:hint="cs"/>
          <w:rtl/>
        </w:rPr>
        <w:t>.</w:t>
      </w:r>
      <w:r>
        <w:rPr>
          <w:rtl/>
        </w:rPr>
        <w:t xml:space="preserve"> </w:t>
      </w:r>
      <w:bookmarkStart w:id="40803" w:name="_ETM_Q81_598529"/>
      <w:bookmarkStart w:id="40804" w:name="_ETM_Q81_598920"/>
      <w:bookmarkEnd w:id="40803"/>
      <w:bookmarkEnd w:id="40804"/>
      <w:r>
        <w:rPr>
          <w:rtl/>
        </w:rPr>
        <w:t xml:space="preserve">באוקטובר </w:t>
      </w:r>
      <w:bookmarkStart w:id="40805" w:name="_ETM_Q81_600029"/>
      <w:bookmarkEnd w:id="40805"/>
      <w:r>
        <w:rPr>
          <w:rtl/>
        </w:rPr>
        <w:t xml:space="preserve">1944 </w:t>
      </w:r>
      <w:bookmarkStart w:id="40806" w:name="_ETM_Q81_603039"/>
      <w:bookmarkEnd w:id="40806"/>
      <w:r>
        <w:rPr>
          <w:rtl/>
        </w:rPr>
        <w:t xml:space="preserve">בצבא </w:t>
      </w:r>
      <w:bookmarkStart w:id="40807" w:name="_ETM_Q81_603490"/>
      <w:bookmarkEnd w:id="40807"/>
      <w:r>
        <w:rPr>
          <w:rtl/>
        </w:rPr>
        <w:t>היפני</w:t>
      </w:r>
      <w:r>
        <w:rPr>
          <w:rFonts w:hint="cs"/>
          <w:rtl/>
        </w:rPr>
        <w:t>,</w:t>
      </w:r>
      <w:r>
        <w:rPr>
          <w:rtl/>
        </w:rPr>
        <w:t xml:space="preserve"> </w:t>
      </w:r>
      <w:bookmarkStart w:id="40808" w:name="_ETM_Q81_604089"/>
      <w:bookmarkEnd w:id="40808"/>
      <w:r>
        <w:rPr>
          <w:rtl/>
        </w:rPr>
        <w:t xml:space="preserve">בממלכה </w:t>
      </w:r>
      <w:bookmarkStart w:id="40809" w:name="_ETM_Q81_605049"/>
      <w:bookmarkEnd w:id="40809"/>
      <w:r>
        <w:rPr>
          <w:rtl/>
        </w:rPr>
        <w:t>היפנית</w:t>
      </w:r>
      <w:r>
        <w:rPr>
          <w:rFonts w:hint="cs"/>
          <w:rtl/>
        </w:rPr>
        <w:t>,</w:t>
      </w:r>
      <w:r>
        <w:rPr>
          <w:rtl/>
        </w:rPr>
        <w:t xml:space="preserve"> </w:t>
      </w:r>
      <w:bookmarkStart w:id="40810" w:name="_ETM_Q81_606820"/>
      <w:bookmarkEnd w:id="40810"/>
      <w:r>
        <w:rPr>
          <w:rtl/>
        </w:rPr>
        <w:t xml:space="preserve">מחליטים </w:t>
      </w:r>
      <w:bookmarkStart w:id="40811" w:name="_ETM_Q81_607600"/>
      <w:bookmarkEnd w:id="40811"/>
      <w:r>
        <w:rPr>
          <w:rtl/>
        </w:rPr>
        <w:t xml:space="preserve">להקים </w:t>
      </w:r>
      <w:bookmarkStart w:id="40812" w:name="_ETM_Q81_608080"/>
      <w:bookmarkEnd w:id="40812"/>
      <w:r>
        <w:rPr>
          <w:rtl/>
        </w:rPr>
        <w:t>יחידות</w:t>
      </w:r>
      <w:bookmarkStart w:id="40813" w:name="_ETM_Q81_608800"/>
      <w:bookmarkEnd w:id="40813"/>
      <w:r>
        <w:rPr>
          <w:rtl/>
        </w:rPr>
        <w:t xml:space="preserve"> </w:t>
      </w:r>
      <w:bookmarkStart w:id="40814" w:name="_ETM_Q81_609220"/>
      <w:bookmarkEnd w:id="40814"/>
      <w:r>
        <w:rPr>
          <w:rtl/>
        </w:rPr>
        <w:t xml:space="preserve">של </w:t>
      </w:r>
      <w:bookmarkStart w:id="40815" w:name="_ETM_Q81_609370"/>
      <w:bookmarkEnd w:id="40815"/>
      <w:r>
        <w:rPr>
          <w:rtl/>
        </w:rPr>
        <w:t xml:space="preserve">טייסים </w:t>
      </w:r>
      <w:bookmarkStart w:id="40816" w:name="_ETM_Q81_610860"/>
      <w:bookmarkEnd w:id="40816"/>
      <w:r>
        <w:rPr>
          <w:rtl/>
        </w:rPr>
        <w:t xml:space="preserve">שהם </w:t>
      </w:r>
      <w:bookmarkStart w:id="40817" w:name="_ETM_Q81_611490"/>
      <w:bookmarkEnd w:id="40817"/>
      <w:r>
        <w:rPr>
          <w:rtl/>
        </w:rPr>
        <w:t xml:space="preserve">בעצם </w:t>
      </w:r>
      <w:bookmarkStart w:id="40818" w:name="_ETM_Q81_611940"/>
      <w:bookmarkEnd w:id="40818"/>
      <w:r>
        <w:rPr>
          <w:rtl/>
        </w:rPr>
        <w:t>י</w:t>
      </w:r>
      <w:r>
        <w:rPr>
          <w:rFonts w:hint="cs"/>
          <w:rtl/>
        </w:rPr>
        <w:t>הו</w:t>
      </w:r>
      <w:r>
        <w:rPr>
          <w:rtl/>
        </w:rPr>
        <w:t xml:space="preserve">ו </w:t>
      </w:r>
      <w:bookmarkStart w:id="40819" w:name="_ETM_Q81_612510"/>
      <w:bookmarkEnd w:id="40819"/>
      <w:r>
        <w:rPr>
          <w:rtl/>
        </w:rPr>
        <w:t xml:space="preserve">נשק </w:t>
      </w:r>
      <w:bookmarkStart w:id="40820" w:name="_ETM_Q81_612990"/>
      <w:bookmarkEnd w:id="40820"/>
      <w:r>
        <w:rPr>
          <w:rFonts w:hint="cs"/>
          <w:rtl/>
        </w:rPr>
        <w:t>הכ</w:t>
      </w:r>
      <w:r>
        <w:rPr>
          <w:rtl/>
        </w:rPr>
        <w:t>י</w:t>
      </w:r>
      <w:r>
        <w:rPr>
          <w:rFonts w:hint="cs"/>
          <w:rtl/>
        </w:rPr>
        <w:t xml:space="preserve"> </w:t>
      </w:r>
      <w:r>
        <w:rPr>
          <w:rFonts w:hint="eastAsia"/>
          <w:rtl/>
        </w:rPr>
        <w:t>–</w:t>
      </w:r>
      <w:r>
        <w:rPr>
          <w:rtl/>
        </w:rPr>
        <w:t xml:space="preserve"> </w:t>
      </w:r>
      <w:bookmarkStart w:id="40821" w:name="_ETM_Q81_614590"/>
      <w:bookmarkEnd w:id="40821"/>
      <w:r>
        <w:rPr>
          <w:rtl/>
        </w:rPr>
        <w:t xml:space="preserve">לא </w:t>
      </w:r>
      <w:bookmarkStart w:id="40822" w:name="_ETM_Q81_614800"/>
      <w:bookmarkEnd w:id="40822"/>
      <w:r>
        <w:rPr>
          <w:rtl/>
        </w:rPr>
        <w:t>סודי</w:t>
      </w:r>
      <w:r>
        <w:rPr>
          <w:rFonts w:hint="cs"/>
          <w:rtl/>
        </w:rPr>
        <w:t>,</w:t>
      </w:r>
      <w:r>
        <w:rPr>
          <w:rtl/>
        </w:rPr>
        <w:t xml:space="preserve"> </w:t>
      </w:r>
      <w:bookmarkStart w:id="40823" w:name="_ETM_Q81_615159"/>
      <w:bookmarkEnd w:id="40823"/>
      <w:r>
        <w:rPr>
          <w:rtl/>
        </w:rPr>
        <w:t xml:space="preserve">אבל </w:t>
      </w:r>
      <w:bookmarkStart w:id="40824" w:name="_ETM_Q81_615400"/>
      <w:bookmarkEnd w:id="40824"/>
      <w:r>
        <w:rPr>
          <w:rtl/>
        </w:rPr>
        <w:t xml:space="preserve">נשק </w:t>
      </w:r>
      <w:bookmarkStart w:id="40825" w:name="_ETM_Q81_615819"/>
      <w:bookmarkEnd w:id="40825"/>
      <w:r>
        <w:rPr>
          <w:rtl/>
        </w:rPr>
        <w:t xml:space="preserve">הכי </w:t>
      </w:r>
      <w:bookmarkStart w:id="40826" w:name="_ETM_Q81_616390"/>
      <w:bookmarkEnd w:id="40826"/>
      <w:r>
        <w:rPr>
          <w:rtl/>
        </w:rPr>
        <w:t xml:space="preserve">נוראי </w:t>
      </w:r>
      <w:bookmarkStart w:id="40827" w:name="_ETM_Q81_616959"/>
      <w:bookmarkEnd w:id="40827"/>
      <w:r>
        <w:rPr>
          <w:rtl/>
        </w:rPr>
        <w:t>וה</w:t>
      </w:r>
      <w:r>
        <w:rPr>
          <w:rFonts w:hint="cs"/>
          <w:rtl/>
        </w:rPr>
        <w:t>כי</w:t>
      </w:r>
      <w:r>
        <w:rPr>
          <w:rtl/>
        </w:rPr>
        <w:t xml:space="preserve"> </w:t>
      </w:r>
      <w:bookmarkStart w:id="40828" w:name="_ETM_Q81_617560"/>
      <w:bookmarkEnd w:id="40828"/>
      <w:r>
        <w:rPr>
          <w:rtl/>
        </w:rPr>
        <w:t xml:space="preserve">מאיים </w:t>
      </w:r>
      <w:bookmarkStart w:id="40829" w:name="_ETM_Q81_617980"/>
      <w:bookmarkEnd w:id="40829"/>
      <w:r>
        <w:rPr>
          <w:rtl/>
        </w:rPr>
        <w:t xml:space="preserve">על </w:t>
      </w:r>
      <w:bookmarkStart w:id="40830" w:name="_ETM_Q81_618129"/>
      <w:bookmarkEnd w:id="40830"/>
      <w:r>
        <w:rPr>
          <w:rtl/>
        </w:rPr>
        <w:t xml:space="preserve">הצי </w:t>
      </w:r>
      <w:bookmarkStart w:id="40831" w:name="_ETM_Q81_618549"/>
      <w:bookmarkEnd w:id="40831"/>
      <w:r>
        <w:rPr>
          <w:rtl/>
        </w:rPr>
        <w:t>האמריק</w:t>
      </w:r>
      <w:r>
        <w:rPr>
          <w:rFonts w:hint="cs"/>
          <w:rtl/>
        </w:rPr>
        <w:t>נ</w:t>
      </w:r>
      <w:r>
        <w:rPr>
          <w:rtl/>
        </w:rPr>
        <w:t>י</w:t>
      </w:r>
      <w:r>
        <w:rPr>
          <w:rFonts w:hint="cs"/>
          <w:rtl/>
        </w:rPr>
        <w:t>,</w:t>
      </w:r>
      <w:r>
        <w:rPr>
          <w:rtl/>
        </w:rPr>
        <w:t xml:space="preserve"> </w:t>
      </w:r>
      <w:bookmarkStart w:id="40832" w:name="_ETM_Q81_619209"/>
      <w:bookmarkEnd w:id="40832"/>
      <w:r>
        <w:rPr>
          <w:rtl/>
        </w:rPr>
        <w:t xml:space="preserve">שמשתלט </w:t>
      </w:r>
      <w:bookmarkStart w:id="40833" w:name="_ETM_Q81_619930"/>
      <w:bookmarkEnd w:id="40833"/>
      <w:r>
        <w:rPr>
          <w:rtl/>
        </w:rPr>
        <w:t>לאט</w:t>
      </w:r>
      <w:r w:rsidR="00B267F5">
        <w:rPr>
          <w:rFonts w:hint="cs"/>
          <w:rtl/>
        </w:rPr>
        <w:t>-</w:t>
      </w:r>
      <w:r>
        <w:rPr>
          <w:rtl/>
        </w:rPr>
        <w:t xml:space="preserve">לאט </w:t>
      </w:r>
      <w:bookmarkStart w:id="40834" w:name="_ETM_Q81_620560"/>
      <w:bookmarkEnd w:id="40834"/>
      <w:r>
        <w:rPr>
          <w:rFonts w:hint="cs"/>
          <w:rtl/>
        </w:rPr>
        <w:t>ע</w:t>
      </w:r>
      <w:r>
        <w:rPr>
          <w:rtl/>
        </w:rPr>
        <w:t xml:space="preserve">ל </w:t>
      </w:r>
      <w:bookmarkStart w:id="40835" w:name="_ETM_Q81_621590"/>
      <w:bookmarkEnd w:id="40835"/>
      <w:r>
        <w:rPr>
          <w:rtl/>
        </w:rPr>
        <w:t xml:space="preserve">חלקים </w:t>
      </w:r>
      <w:bookmarkStart w:id="40836" w:name="_ETM_Q81_622040"/>
      <w:bookmarkEnd w:id="40836"/>
      <w:r>
        <w:rPr>
          <w:rtl/>
        </w:rPr>
        <w:t xml:space="preserve">שונים </w:t>
      </w:r>
      <w:bookmarkStart w:id="40837" w:name="_ETM_Q81_622340"/>
      <w:bookmarkEnd w:id="40837"/>
      <w:r>
        <w:rPr>
          <w:rtl/>
        </w:rPr>
        <w:t xml:space="preserve">של </w:t>
      </w:r>
      <w:bookmarkStart w:id="40838" w:name="_ETM_Q81_623300"/>
      <w:bookmarkEnd w:id="40838"/>
      <w:r>
        <w:rPr>
          <w:rFonts w:hint="cs"/>
          <w:rtl/>
        </w:rPr>
        <w:t>ה</w:t>
      </w:r>
      <w:r>
        <w:rPr>
          <w:rtl/>
        </w:rPr>
        <w:t xml:space="preserve">מזרח </w:t>
      </w:r>
      <w:bookmarkStart w:id="40839" w:name="_ETM_Q81_623810"/>
      <w:bookmarkEnd w:id="40839"/>
      <w:r>
        <w:rPr>
          <w:rtl/>
        </w:rPr>
        <w:t>הרחוק</w:t>
      </w:r>
      <w:r>
        <w:rPr>
          <w:rFonts w:hint="cs"/>
          <w:rtl/>
        </w:rPr>
        <w:t>.</w:t>
      </w:r>
      <w:r>
        <w:rPr>
          <w:rtl/>
        </w:rPr>
        <w:t xml:space="preserve"> </w:t>
      </w:r>
      <w:bookmarkStart w:id="40840" w:name="_ETM_Q81_625080"/>
      <w:bookmarkEnd w:id="40840"/>
      <w:r>
        <w:rPr>
          <w:rtl/>
        </w:rPr>
        <w:t xml:space="preserve">מגייסים </w:t>
      </w:r>
      <w:bookmarkStart w:id="40841" w:name="_ETM_Q81_626920"/>
      <w:bookmarkEnd w:id="40841"/>
      <w:r>
        <w:rPr>
          <w:rtl/>
        </w:rPr>
        <w:t xml:space="preserve">אנשים </w:t>
      </w:r>
      <w:bookmarkStart w:id="40842" w:name="_ETM_Q81_628310"/>
      <w:bookmarkEnd w:id="40842"/>
      <w:r>
        <w:rPr>
          <w:rtl/>
        </w:rPr>
        <w:t xml:space="preserve">שיהיו </w:t>
      </w:r>
      <w:bookmarkStart w:id="40843" w:name="_ETM_Q81_628730"/>
      <w:bookmarkEnd w:id="40843"/>
      <w:r>
        <w:rPr>
          <w:rtl/>
        </w:rPr>
        <w:t xml:space="preserve">מוכנים </w:t>
      </w:r>
      <w:bookmarkStart w:id="40844" w:name="_ETM_Q81_629540"/>
      <w:bookmarkEnd w:id="40844"/>
      <w:r>
        <w:rPr>
          <w:rtl/>
        </w:rPr>
        <w:t xml:space="preserve">להקריב </w:t>
      </w:r>
      <w:bookmarkStart w:id="40845" w:name="_ETM_Q81_630170"/>
      <w:bookmarkEnd w:id="40845"/>
      <w:r>
        <w:rPr>
          <w:rtl/>
        </w:rPr>
        <w:t xml:space="preserve">את </w:t>
      </w:r>
      <w:bookmarkStart w:id="40846" w:name="_ETM_Q81_630290"/>
      <w:bookmarkEnd w:id="40846"/>
      <w:r>
        <w:rPr>
          <w:rtl/>
        </w:rPr>
        <w:t xml:space="preserve">החיים </w:t>
      </w:r>
      <w:bookmarkStart w:id="40847" w:name="_ETM_Q81_630620"/>
      <w:bookmarkEnd w:id="40847"/>
      <w:r>
        <w:rPr>
          <w:rtl/>
        </w:rPr>
        <w:t xml:space="preserve">שלהם </w:t>
      </w:r>
      <w:bookmarkStart w:id="40848" w:name="_ETM_Q81_631459"/>
      <w:bookmarkEnd w:id="40848"/>
      <w:r>
        <w:rPr>
          <w:rtl/>
        </w:rPr>
        <w:t>ל</w:t>
      </w:r>
      <w:r>
        <w:rPr>
          <w:rFonts w:hint="cs"/>
          <w:rtl/>
        </w:rPr>
        <w:t>מע</w:t>
      </w:r>
      <w:r>
        <w:rPr>
          <w:rtl/>
        </w:rPr>
        <w:t>ן</w:t>
      </w:r>
      <w:r>
        <w:rPr>
          <w:rFonts w:hint="cs"/>
          <w:rtl/>
        </w:rPr>
        <w:t xml:space="preserve"> </w:t>
      </w:r>
      <w:r>
        <w:rPr>
          <w:rFonts w:hint="eastAsia"/>
          <w:rtl/>
        </w:rPr>
        <w:t>–</w:t>
      </w:r>
      <w:r>
        <w:rPr>
          <w:rtl/>
        </w:rPr>
        <w:t xml:space="preserve"> </w:t>
      </w:r>
      <w:bookmarkStart w:id="40849" w:name="_ETM_Q81_632060"/>
      <w:bookmarkEnd w:id="40849"/>
      <w:r>
        <w:rPr>
          <w:rtl/>
        </w:rPr>
        <w:t xml:space="preserve">בדיוק </w:t>
      </w:r>
      <w:bookmarkStart w:id="40850" w:name="_ETM_Q81_632480"/>
      <w:bookmarkEnd w:id="40850"/>
      <w:r>
        <w:rPr>
          <w:rtl/>
        </w:rPr>
        <w:t xml:space="preserve">כמו </w:t>
      </w:r>
      <w:bookmarkStart w:id="40851" w:name="_ETM_Q81_632630"/>
      <w:bookmarkEnd w:id="40851"/>
      <w:r>
        <w:rPr>
          <w:rtl/>
        </w:rPr>
        <w:t>שאמרת</w:t>
      </w:r>
      <w:r>
        <w:rPr>
          <w:rFonts w:hint="cs"/>
          <w:rtl/>
        </w:rPr>
        <w:t>,</w:t>
      </w:r>
      <w:r>
        <w:rPr>
          <w:rtl/>
        </w:rPr>
        <w:t xml:space="preserve"> </w:t>
      </w:r>
      <w:bookmarkStart w:id="40852" w:name="_ETM_Q81_633140"/>
      <w:bookmarkEnd w:id="40852"/>
      <w:r>
        <w:rPr>
          <w:rtl/>
        </w:rPr>
        <w:t xml:space="preserve">אדוני </w:t>
      </w:r>
      <w:bookmarkStart w:id="40853" w:name="_ETM_Q81_633410"/>
      <w:bookmarkEnd w:id="40853"/>
      <w:r>
        <w:rPr>
          <w:rtl/>
        </w:rPr>
        <w:t>השר</w:t>
      </w:r>
      <w:r>
        <w:rPr>
          <w:rFonts w:hint="cs"/>
          <w:rtl/>
        </w:rPr>
        <w:t xml:space="preserve"> </w:t>
      </w:r>
      <w:r>
        <w:rPr>
          <w:rFonts w:hint="eastAsia"/>
          <w:rtl/>
        </w:rPr>
        <w:t>–</w:t>
      </w:r>
      <w:r>
        <w:rPr>
          <w:rtl/>
        </w:rPr>
        <w:t xml:space="preserve"> </w:t>
      </w:r>
      <w:bookmarkStart w:id="40854" w:name="_ETM_Q81_633920"/>
      <w:bookmarkEnd w:id="40854"/>
      <w:r>
        <w:rPr>
          <w:rFonts w:hint="cs"/>
          <w:rtl/>
        </w:rPr>
        <w:t>למע</w:t>
      </w:r>
      <w:r>
        <w:rPr>
          <w:rtl/>
        </w:rPr>
        <w:t xml:space="preserve">ן </w:t>
      </w:r>
      <w:bookmarkStart w:id="40855" w:name="_ETM_Q81_634340"/>
      <w:bookmarkStart w:id="40856" w:name="_ETM_Q81_634640"/>
      <w:bookmarkEnd w:id="40855"/>
      <w:bookmarkEnd w:id="40856"/>
      <w:r>
        <w:rPr>
          <w:rFonts w:hint="cs"/>
          <w:rtl/>
        </w:rPr>
        <w:t>ה</w:t>
      </w:r>
      <w:r>
        <w:rPr>
          <w:rtl/>
        </w:rPr>
        <w:t xml:space="preserve">ממלכה </w:t>
      </w:r>
      <w:bookmarkStart w:id="40857" w:name="_ETM_Q81_636450"/>
      <w:bookmarkEnd w:id="40857"/>
      <w:r>
        <w:rPr>
          <w:rtl/>
        </w:rPr>
        <w:t xml:space="preserve">ולמען </w:t>
      </w:r>
      <w:bookmarkStart w:id="40858" w:name="_ETM_Q81_637109"/>
      <w:bookmarkEnd w:id="40858"/>
      <w:r>
        <w:rPr>
          <w:rtl/>
        </w:rPr>
        <w:t xml:space="preserve">העם </w:t>
      </w:r>
      <w:bookmarkStart w:id="40859" w:name="_ETM_Q81_637349"/>
      <w:bookmarkEnd w:id="40859"/>
      <w:r>
        <w:rPr>
          <w:rtl/>
        </w:rPr>
        <w:t>היפני</w:t>
      </w:r>
      <w:r>
        <w:rPr>
          <w:rFonts w:hint="cs"/>
          <w:rtl/>
        </w:rPr>
        <w:t>.</w:t>
      </w:r>
      <w:r>
        <w:rPr>
          <w:rtl/>
        </w:rPr>
        <w:t xml:space="preserve"> </w:t>
      </w:r>
      <w:bookmarkStart w:id="40860" w:name="_ETM_Q81_638780"/>
      <w:bookmarkEnd w:id="40860"/>
    </w:p>
    <w:p w:rsidR="00BE54DA" w:rsidRDefault="00BE54DA" w:rsidP="00562F69">
      <w:pPr>
        <w:rPr>
          <w:rtl/>
        </w:rPr>
      </w:pPr>
      <w:bookmarkStart w:id="40861" w:name="_ETM_Q81_637885"/>
      <w:bookmarkEnd w:id="40861"/>
    </w:p>
    <w:p w:rsidR="00BE54DA" w:rsidRDefault="00BE54DA" w:rsidP="00B267F5">
      <w:pPr>
        <w:rPr>
          <w:rtl/>
        </w:rPr>
      </w:pPr>
      <w:bookmarkStart w:id="40862" w:name="_ETM_Q81_637988"/>
      <w:bookmarkStart w:id="40863" w:name="_ETM_Q81_638025"/>
      <w:bookmarkStart w:id="40864" w:name="_ETM_Q81_638060"/>
      <w:bookmarkEnd w:id="40862"/>
      <w:bookmarkEnd w:id="40863"/>
      <w:bookmarkEnd w:id="40864"/>
      <w:r>
        <w:rPr>
          <w:rtl/>
        </w:rPr>
        <w:t xml:space="preserve">מי </w:t>
      </w:r>
      <w:bookmarkStart w:id="40865" w:name="_ETM_Q81_639020"/>
      <w:bookmarkEnd w:id="40865"/>
      <w:r>
        <w:rPr>
          <w:rtl/>
        </w:rPr>
        <w:t xml:space="preserve">הולך </w:t>
      </w:r>
      <w:bookmarkStart w:id="40866" w:name="_ETM_Q81_639319"/>
      <w:bookmarkEnd w:id="40866"/>
      <w:r>
        <w:rPr>
          <w:rtl/>
        </w:rPr>
        <w:t xml:space="preserve">לשם </w:t>
      </w:r>
      <w:bookmarkStart w:id="40867" w:name="_ETM_Q81_639800"/>
      <w:bookmarkEnd w:id="40867"/>
      <w:r>
        <w:rPr>
          <w:rtl/>
        </w:rPr>
        <w:t xml:space="preserve">בדרך </w:t>
      </w:r>
      <w:bookmarkStart w:id="40868" w:name="_ETM_Q81_640100"/>
      <w:bookmarkEnd w:id="40868"/>
      <w:r>
        <w:rPr>
          <w:rtl/>
        </w:rPr>
        <w:t>כלל</w:t>
      </w:r>
      <w:r>
        <w:rPr>
          <w:rFonts w:hint="cs"/>
          <w:rtl/>
        </w:rPr>
        <w:t>?</w:t>
      </w:r>
      <w:r>
        <w:rPr>
          <w:rtl/>
        </w:rPr>
        <w:t xml:space="preserve"> </w:t>
      </w:r>
      <w:bookmarkStart w:id="40869" w:name="_ETM_Q81_640340"/>
      <w:bookmarkEnd w:id="40869"/>
      <w:r>
        <w:rPr>
          <w:rtl/>
        </w:rPr>
        <w:t xml:space="preserve">מי </w:t>
      </w:r>
      <w:bookmarkStart w:id="40870" w:name="_ETM_Q81_640490"/>
      <w:bookmarkEnd w:id="40870"/>
      <w:r>
        <w:rPr>
          <w:rtl/>
        </w:rPr>
        <w:t>מתגייס</w:t>
      </w:r>
      <w:r>
        <w:rPr>
          <w:rFonts w:hint="cs"/>
          <w:rtl/>
        </w:rPr>
        <w:t>?</w:t>
      </w:r>
      <w:r>
        <w:rPr>
          <w:rtl/>
        </w:rPr>
        <w:t xml:space="preserve"> </w:t>
      </w:r>
      <w:bookmarkStart w:id="40871" w:name="_ETM_Q81_641030"/>
      <w:bookmarkEnd w:id="40871"/>
      <w:r>
        <w:rPr>
          <w:rtl/>
        </w:rPr>
        <w:t xml:space="preserve">מגייסים </w:t>
      </w:r>
      <w:bookmarkStart w:id="40872" w:name="_ETM_Q81_641480"/>
      <w:bookmarkEnd w:id="40872"/>
      <w:r>
        <w:rPr>
          <w:rtl/>
        </w:rPr>
        <w:t xml:space="preserve">למעלה </w:t>
      </w:r>
      <w:bookmarkStart w:id="40873" w:name="_ETM_Q81_641780"/>
      <w:bookmarkEnd w:id="40873"/>
      <w:r>
        <w:rPr>
          <w:rtl/>
        </w:rPr>
        <w:t>מ</w:t>
      </w:r>
      <w:bookmarkStart w:id="40874" w:name="_ETM_Q81_642230"/>
      <w:bookmarkEnd w:id="40874"/>
      <w:r>
        <w:rPr>
          <w:rFonts w:hint="cs"/>
          <w:rtl/>
        </w:rPr>
        <w:t>-3,000</w:t>
      </w:r>
      <w:r>
        <w:rPr>
          <w:rtl/>
        </w:rPr>
        <w:t xml:space="preserve"> </w:t>
      </w:r>
      <w:bookmarkStart w:id="40875" w:name="_ETM_Q81_642590"/>
      <w:bookmarkEnd w:id="40875"/>
      <w:r>
        <w:rPr>
          <w:rtl/>
        </w:rPr>
        <w:t>איש</w:t>
      </w:r>
      <w:r>
        <w:rPr>
          <w:rFonts w:hint="cs"/>
          <w:rtl/>
        </w:rPr>
        <w:t>.</w:t>
      </w:r>
      <w:r>
        <w:rPr>
          <w:rtl/>
        </w:rPr>
        <w:t xml:space="preserve"> </w:t>
      </w:r>
      <w:bookmarkStart w:id="40876" w:name="_ETM_Q81_643790"/>
      <w:bookmarkEnd w:id="40876"/>
      <w:r>
        <w:rPr>
          <w:rtl/>
        </w:rPr>
        <w:t xml:space="preserve">הולכים </w:t>
      </w:r>
      <w:bookmarkStart w:id="40877" w:name="_ETM_Q81_644090"/>
      <w:bookmarkEnd w:id="40877"/>
      <w:r>
        <w:rPr>
          <w:rtl/>
        </w:rPr>
        <w:t xml:space="preserve">לשם </w:t>
      </w:r>
      <w:bookmarkStart w:id="40878" w:name="_ETM_Q81_644480"/>
      <w:bookmarkEnd w:id="40878"/>
      <w:r>
        <w:rPr>
          <w:rtl/>
        </w:rPr>
        <w:t>סטודנטים</w:t>
      </w:r>
      <w:r>
        <w:rPr>
          <w:rFonts w:hint="cs"/>
          <w:rtl/>
        </w:rPr>
        <w:t>,</w:t>
      </w:r>
      <w:r>
        <w:rPr>
          <w:rtl/>
        </w:rPr>
        <w:t xml:space="preserve"> </w:t>
      </w:r>
      <w:bookmarkStart w:id="40879" w:name="_ETM_Q81_645410"/>
      <w:bookmarkEnd w:id="40879"/>
      <w:r>
        <w:rPr>
          <w:rtl/>
        </w:rPr>
        <w:t xml:space="preserve">אנשים </w:t>
      </w:r>
      <w:bookmarkStart w:id="40880" w:name="_ETM_Q81_645830"/>
      <w:bookmarkEnd w:id="40880"/>
      <w:r>
        <w:rPr>
          <w:rtl/>
        </w:rPr>
        <w:t xml:space="preserve">צעירים </w:t>
      </w:r>
      <w:bookmarkStart w:id="40881" w:name="_ETM_Q81_647439"/>
      <w:bookmarkEnd w:id="40881"/>
      <w:r>
        <w:rPr>
          <w:rtl/>
        </w:rPr>
        <w:t xml:space="preserve">ואנשים </w:t>
      </w:r>
      <w:bookmarkStart w:id="40882" w:name="_ETM_Q81_649569"/>
      <w:bookmarkEnd w:id="40882"/>
      <w:r>
        <w:rPr>
          <w:rtl/>
        </w:rPr>
        <w:t xml:space="preserve">שבאמת </w:t>
      </w:r>
      <w:bookmarkStart w:id="40883" w:name="_ETM_Q81_650620"/>
      <w:bookmarkEnd w:id="40883"/>
      <w:r>
        <w:rPr>
          <w:rtl/>
        </w:rPr>
        <w:t xml:space="preserve">רובם </w:t>
      </w:r>
      <w:bookmarkStart w:id="40884" w:name="_ETM_Q81_652090"/>
      <w:bookmarkEnd w:id="40884"/>
      <w:r>
        <w:rPr>
          <w:rtl/>
        </w:rPr>
        <w:t xml:space="preserve">מבינים </w:t>
      </w:r>
      <w:bookmarkStart w:id="40885" w:name="_ETM_Q81_652689"/>
      <w:bookmarkEnd w:id="40885"/>
      <w:r>
        <w:rPr>
          <w:rtl/>
        </w:rPr>
        <w:t xml:space="preserve">שאם </w:t>
      </w:r>
      <w:bookmarkStart w:id="40886" w:name="_ETM_Q81_653739"/>
      <w:bookmarkEnd w:id="40886"/>
      <w:r>
        <w:rPr>
          <w:rtl/>
        </w:rPr>
        <w:t xml:space="preserve">תגיע </w:t>
      </w:r>
      <w:bookmarkStart w:id="40887" w:name="_ETM_Q81_654129"/>
      <w:bookmarkEnd w:id="40887"/>
      <w:r>
        <w:rPr>
          <w:rtl/>
        </w:rPr>
        <w:t>פקודה</w:t>
      </w:r>
      <w:r>
        <w:rPr>
          <w:rFonts w:hint="cs"/>
          <w:rtl/>
        </w:rPr>
        <w:t>,</w:t>
      </w:r>
      <w:bookmarkStart w:id="40888" w:name="_ETM_Q81_656090"/>
      <w:bookmarkEnd w:id="40888"/>
      <w:r>
        <w:rPr>
          <w:rtl/>
        </w:rPr>
        <w:t xml:space="preserve"> </w:t>
      </w:r>
      <w:bookmarkStart w:id="40889" w:name="_ETM_Q81_656389"/>
      <w:bookmarkEnd w:id="40889"/>
      <w:r>
        <w:rPr>
          <w:rtl/>
        </w:rPr>
        <w:t xml:space="preserve">הם </w:t>
      </w:r>
      <w:bookmarkStart w:id="40890" w:name="_ETM_Q81_656599"/>
      <w:bookmarkEnd w:id="40890"/>
      <w:r>
        <w:rPr>
          <w:rtl/>
        </w:rPr>
        <w:t xml:space="preserve">בעצם </w:t>
      </w:r>
      <w:bookmarkStart w:id="40891" w:name="_ETM_Q81_658379"/>
      <w:bookmarkEnd w:id="40891"/>
      <w:r>
        <w:rPr>
          <w:rtl/>
        </w:rPr>
        <w:t xml:space="preserve">יפגעו עם </w:t>
      </w:r>
      <w:bookmarkStart w:id="40892" w:name="_ETM_Q81_658559"/>
      <w:bookmarkEnd w:id="40892"/>
      <w:r>
        <w:rPr>
          <w:rtl/>
        </w:rPr>
        <w:t>המט</w:t>
      </w:r>
      <w:r>
        <w:rPr>
          <w:rFonts w:hint="cs"/>
          <w:rtl/>
        </w:rPr>
        <w:t>וס</w:t>
      </w:r>
      <w:r>
        <w:rPr>
          <w:rtl/>
        </w:rPr>
        <w:t xml:space="preserve"> </w:t>
      </w:r>
      <w:bookmarkStart w:id="40893" w:name="_ETM_Q81_658950"/>
      <w:bookmarkEnd w:id="40893"/>
      <w:r>
        <w:rPr>
          <w:rtl/>
        </w:rPr>
        <w:t xml:space="preserve">שלהם </w:t>
      </w:r>
      <w:bookmarkStart w:id="40894" w:name="_ETM_Q81_659579"/>
      <w:bookmarkStart w:id="40895" w:name="_ETM_Q81_660059"/>
      <w:bookmarkEnd w:id="40894"/>
      <w:bookmarkEnd w:id="40895"/>
      <w:r>
        <w:rPr>
          <w:rtl/>
        </w:rPr>
        <w:t xml:space="preserve">בספינות </w:t>
      </w:r>
      <w:bookmarkStart w:id="40896" w:name="_ETM_Q81_660629"/>
      <w:bookmarkEnd w:id="40896"/>
      <w:r>
        <w:rPr>
          <w:rtl/>
        </w:rPr>
        <w:t xml:space="preserve">אמריקאיות </w:t>
      </w:r>
      <w:bookmarkStart w:id="40897" w:name="_ETM_Q81_661319"/>
      <w:bookmarkEnd w:id="40897"/>
      <w:r>
        <w:rPr>
          <w:rtl/>
        </w:rPr>
        <w:t xml:space="preserve">ובכך </w:t>
      </w:r>
      <w:bookmarkStart w:id="40898" w:name="_ETM_Q81_662330"/>
      <w:bookmarkEnd w:id="40898"/>
      <w:r>
        <w:rPr>
          <w:rtl/>
        </w:rPr>
        <w:t xml:space="preserve">יביאו </w:t>
      </w:r>
      <w:bookmarkStart w:id="40899" w:name="_ETM_Q81_663260"/>
      <w:bookmarkEnd w:id="40899"/>
      <w:r>
        <w:rPr>
          <w:rtl/>
        </w:rPr>
        <w:t>ל</w:t>
      </w:r>
      <w:bookmarkStart w:id="40900" w:name="_ETM_Q81_664450"/>
      <w:bookmarkEnd w:id="40900"/>
      <w:r>
        <w:rPr>
          <w:rtl/>
        </w:rPr>
        <w:t xml:space="preserve">עצירת </w:t>
      </w:r>
      <w:bookmarkStart w:id="40901" w:name="_ETM_Q81_664989"/>
      <w:bookmarkEnd w:id="40901"/>
      <w:r>
        <w:rPr>
          <w:rtl/>
        </w:rPr>
        <w:t>האויב</w:t>
      </w:r>
      <w:r>
        <w:rPr>
          <w:rFonts w:hint="cs"/>
          <w:rtl/>
        </w:rPr>
        <w:t>.</w:t>
      </w:r>
      <w:r>
        <w:rPr>
          <w:rtl/>
        </w:rPr>
        <w:t xml:space="preserve"> </w:t>
      </w:r>
      <w:bookmarkStart w:id="40902" w:name="_ETM_Q81_665530"/>
      <w:bookmarkEnd w:id="40902"/>
      <w:r>
        <w:rPr>
          <w:rtl/>
        </w:rPr>
        <w:t xml:space="preserve">מבחינת </w:t>
      </w:r>
      <w:bookmarkStart w:id="40903" w:name="_ETM_Q81_666040"/>
      <w:bookmarkEnd w:id="40903"/>
      <w:r>
        <w:rPr>
          <w:rtl/>
        </w:rPr>
        <w:t xml:space="preserve">היפנים </w:t>
      </w:r>
      <w:bookmarkStart w:id="40904" w:name="_ETM_Q81_666580"/>
      <w:bookmarkStart w:id="40905" w:name="_ETM_Q81_666700"/>
      <w:bookmarkEnd w:id="40904"/>
      <w:bookmarkEnd w:id="40905"/>
      <w:r>
        <w:rPr>
          <w:rtl/>
        </w:rPr>
        <w:t xml:space="preserve">האמריקאים </w:t>
      </w:r>
      <w:bookmarkStart w:id="40906" w:name="_ETM_Q81_667180"/>
      <w:bookmarkEnd w:id="40906"/>
      <w:r>
        <w:rPr>
          <w:rFonts w:hint="cs"/>
          <w:rtl/>
        </w:rPr>
        <w:t>הם</w:t>
      </w:r>
      <w:r>
        <w:rPr>
          <w:rtl/>
        </w:rPr>
        <w:t xml:space="preserve"> </w:t>
      </w:r>
      <w:bookmarkStart w:id="40907" w:name="_ETM_Q81_667480"/>
      <w:bookmarkEnd w:id="40907"/>
      <w:r>
        <w:rPr>
          <w:rFonts w:hint="cs"/>
          <w:rtl/>
        </w:rPr>
        <w:t>האויב</w:t>
      </w:r>
      <w:r>
        <w:rPr>
          <w:rtl/>
        </w:rPr>
        <w:t xml:space="preserve"> </w:t>
      </w:r>
      <w:bookmarkStart w:id="40908" w:name="_ETM_Q81_667870"/>
      <w:bookmarkEnd w:id="40908"/>
      <w:r>
        <w:rPr>
          <w:rtl/>
        </w:rPr>
        <w:t xml:space="preserve">הכי </w:t>
      </w:r>
      <w:bookmarkStart w:id="40909" w:name="_ETM_Q81_668140"/>
      <w:bookmarkEnd w:id="40909"/>
      <w:r>
        <w:rPr>
          <w:rtl/>
        </w:rPr>
        <w:t>גדול</w:t>
      </w:r>
      <w:r>
        <w:rPr>
          <w:rFonts w:hint="cs"/>
          <w:rtl/>
        </w:rPr>
        <w:t>.</w:t>
      </w:r>
      <w:r>
        <w:rPr>
          <w:rtl/>
        </w:rPr>
        <w:t xml:space="preserve"> </w:t>
      </w:r>
      <w:bookmarkStart w:id="40910" w:name="_ETM_Q81_670990"/>
      <w:bookmarkStart w:id="40911" w:name="_ETM_Q81_672090"/>
      <w:bookmarkEnd w:id="40910"/>
      <w:bookmarkEnd w:id="40911"/>
      <w:r>
        <w:rPr>
          <w:rtl/>
        </w:rPr>
        <w:t xml:space="preserve">מה </w:t>
      </w:r>
      <w:bookmarkStart w:id="40912" w:name="_ETM_Q81_672330"/>
      <w:bookmarkEnd w:id="40912"/>
      <w:r>
        <w:rPr>
          <w:rtl/>
        </w:rPr>
        <w:t xml:space="preserve">שמתברר </w:t>
      </w:r>
      <w:bookmarkStart w:id="40913" w:name="_ETM_Q81_673349"/>
      <w:bookmarkStart w:id="40914" w:name="_ETM_Q81_674099"/>
      <w:bookmarkEnd w:id="40913"/>
      <w:bookmarkEnd w:id="40914"/>
      <w:r>
        <w:rPr>
          <w:rtl/>
        </w:rPr>
        <w:t xml:space="preserve">אחר </w:t>
      </w:r>
      <w:bookmarkStart w:id="40915" w:name="_ETM_Q81_674340"/>
      <w:bookmarkEnd w:id="40915"/>
      <w:r>
        <w:rPr>
          <w:rtl/>
        </w:rPr>
        <w:t>כך</w:t>
      </w:r>
      <w:r>
        <w:rPr>
          <w:rFonts w:hint="cs"/>
          <w:rtl/>
        </w:rPr>
        <w:t>,</w:t>
      </w:r>
      <w:r>
        <w:rPr>
          <w:rtl/>
        </w:rPr>
        <w:t xml:space="preserve"> </w:t>
      </w:r>
      <w:bookmarkStart w:id="40916" w:name="_ETM_Q81_674519"/>
      <w:bookmarkEnd w:id="40916"/>
      <w:r>
        <w:rPr>
          <w:rtl/>
        </w:rPr>
        <w:t xml:space="preserve">אחרי </w:t>
      </w:r>
      <w:bookmarkStart w:id="40917" w:name="_ETM_Q81_674760"/>
      <w:bookmarkEnd w:id="40917"/>
      <w:r>
        <w:rPr>
          <w:rFonts w:hint="cs"/>
          <w:rtl/>
        </w:rPr>
        <w:t>ה</w:t>
      </w:r>
      <w:r>
        <w:rPr>
          <w:rtl/>
        </w:rPr>
        <w:t xml:space="preserve">מלחמה </w:t>
      </w:r>
      <w:bookmarkStart w:id="40918" w:name="_ETM_Q81_675360"/>
      <w:bookmarkEnd w:id="40918"/>
      <w:r w:rsidR="00B267F5">
        <w:rPr>
          <w:rFonts w:hint="cs"/>
          <w:rtl/>
        </w:rPr>
        <w:t xml:space="preserve">– </w:t>
      </w:r>
      <w:r>
        <w:rPr>
          <w:rtl/>
        </w:rPr>
        <w:t xml:space="preserve">במשך </w:t>
      </w:r>
      <w:bookmarkStart w:id="40919" w:name="_ETM_Q81_675750"/>
      <w:bookmarkEnd w:id="40919"/>
      <w:r>
        <w:rPr>
          <w:rtl/>
        </w:rPr>
        <w:t xml:space="preserve">שנים </w:t>
      </w:r>
      <w:bookmarkStart w:id="40920" w:name="_ETM_Q81_677099"/>
      <w:bookmarkEnd w:id="40920"/>
      <w:r>
        <w:rPr>
          <w:rtl/>
        </w:rPr>
        <w:t xml:space="preserve">רצו </w:t>
      </w:r>
      <w:bookmarkStart w:id="40921" w:name="_ETM_Q81_677400"/>
      <w:bookmarkEnd w:id="40921"/>
      <w:r>
        <w:rPr>
          <w:rtl/>
        </w:rPr>
        <w:t xml:space="preserve">לדעת </w:t>
      </w:r>
      <w:bookmarkStart w:id="40922" w:name="_ETM_Q81_677760"/>
      <w:bookmarkEnd w:id="40922"/>
      <w:r>
        <w:rPr>
          <w:rtl/>
        </w:rPr>
        <w:t xml:space="preserve">מה </w:t>
      </w:r>
      <w:bookmarkStart w:id="40923" w:name="_ETM_Q81_677879"/>
      <w:bookmarkEnd w:id="40923"/>
      <w:r>
        <w:rPr>
          <w:rtl/>
        </w:rPr>
        <w:t xml:space="preserve">גרם </w:t>
      </w:r>
      <w:bookmarkStart w:id="40924" w:name="_ETM_Q81_678269"/>
      <w:bookmarkEnd w:id="40924"/>
      <w:r>
        <w:rPr>
          <w:rtl/>
        </w:rPr>
        <w:t xml:space="preserve">לאותם </w:t>
      </w:r>
      <w:bookmarkStart w:id="40925" w:name="_ETM_Q81_678599"/>
      <w:bookmarkEnd w:id="40925"/>
      <w:r>
        <w:rPr>
          <w:rtl/>
        </w:rPr>
        <w:t xml:space="preserve">אנשים </w:t>
      </w:r>
      <w:bookmarkStart w:id="40926" w:name="_ETM_Q81_679079"/>
      <w:bookmarkEnd w:id="40926"/>
      <w:r>
        <w:rPr>
          <w:rtl/>
        </w:rPr>
        <w:t xml:space="preserve">בני </w:t>
      </w:r>
      <w:bookmarkStart w:id="40927" w:name="_ETM_Q81_679319"/>
      <w:bookmarkEnd w:id="40927"/>
      <w:r>
        <w:rPr>
          <w:rtl/>
        </w:rPr>
        <w:t>18</w:t>
      </w:r>
      <w:r>
        <w:rPr>
          <w:rFonts w:hint="cs"/>
          <w:rtl/>
        </w:rPr>
        <w:t>,</w:t>
      </w:r>
      <w:r>
        <w:rPr>
          <w:rtl/>
        </w:rPr>
        <w:t xml:space="preserve"> </w:t>
      </w:r>
      <w:bookmarkStart w:id="40928" w:name="_ETM_Q81_679980"/>
      <w:bookmarkEnd w:id="40928"/>
      <w:r>
        <w:rPr>
          <w:rtl/>
        </w:rPr>
        <w:t>19</w:t>
      </w:r>
      <w:r>
        <w:rPr>
          <w:rFonts w:hint="cs"/>
          <w:rtl/>
        </w:rPr>
        <w:t>,</w:t>
      </w:r>
      <w:r>
        <w:rPr>
          <w:rtl/>
        </w:rPr>
        <w:t xml:space="preserve"> </w:t>
      </w:r>
      <w:bookmarkStart w:id="40929" w:name="_ETM_Q81_680430"/>
      <w:bookmarkEnd w:id="40929"/>
      <w:r>
        <w:rPr>
          <w:rtl/>
        </w:rPr>
        <w:t>20</w:t>
      </w:r>
      <w:r>
        <w:rPr>
          <w:rFonts w:hint="cs"/>
          <w:rtl/>
        </w:rPr>
        <w:t>,</w:t>
      </w:r>
      <w:r>
        <w:rPr>
          <w:rtl/>
        </w:rPr>
        <w:t xml:space="preserve"> </w:t>
      </w:r>
      <w:bookmarkStart w:id="40930" w:name="_ETM_Q81_681760"/>
      <w:bookmarkEnd w:id="40930"/>
      <w:r>
        <w:rPr>
          <w:rtl/>
        </w:rPr>
        <w:t xml:space="preserve">ללכת </w:t>
      </w:r>
      <w:bookmarkStart w:id="40931" w:name="_ETM_Q81_682359"/>
      <w:bookmarkEnd w:id="40931"/>
      <w:r>
        <w:rPr>
          <w:rtl/>
        </w:rPr>
        <w:t xml:space="preserve">להירשם </w:t>
      </w:r>
      <w:bookmarkStart w:id="40932" w:name="_ETM_Q81_683079"/>
      <w:bookmarkEnd w:id="40932"/>
      <w:r>
        <w:rPr>
          <w:rtl/>
        </w:rPr>
        <w:t xml:space="preserve">ליחידות </w:t>
      </w:r>
      <w:bookmarkStart w:id="40933" w:name="_ETM_Q81_683709"/>
      <w:bookmarkEnd w:id="40933"/>
      <w:r>
        <w:rPr>
          <w:rtl/>
        </w:rPr>
        <w:t>האלה</w:t>
      </w:r>
      <w:r>
        <w:rPr>
          <w:rFonts w:hint="cs"/>
          <w:rtl/>
        </w:rPr>
        <w:t>,</w:t>
      </w:r>
      <w:r>
        <w:rPr>
          <w:rtl/>
        </w:rPr>
        <w:t xml:space="preserve"> </w:t>
      </w:r>
      <w:bookmarkStart w:id="40934" w:name="_ETM_Q81_684850"/>
      <w:bookmarkEnd w:id="40934"/>
      <w:r>
        <w:rPr>
          <w:rtl/>
        </w:rPr>
        <w:t xml:space="preserve">להתחייב </w:t>
      </w:r>
      <w:bookmarkStart w:id="40935" w:name="_ETM_Q81_685840"/>
      <w:bookmarkEnd w:id="40935"/>
      <w:r>
        <w:rPr>
          <w:rtl/>
        </w:rPr>
        <w:t xml:space="preserve">כמו </w:t>
      </w:r>
      <w:bookmarkStart w:id="40936" w:name="_ETM_Q81_686020"/>
      <w:bookmarkEnd w:id="40936"/>
      <w:r>
        <w:rPr>
          <w:rtl/>
        </w:rPr>
        <w:t>שכולנו</w:t>
      </w:r>
      <w:r>
        <w:rPr>
          <w:rFonts w:hint="cs"/>
          <w:rtl/>
        </w:rPr>
        <w:t xml:space="preserve"> </w:t>
      </w:r>
      <w:r>
        <w:rPr>
          <w:rFonts w:hint="eastAsia"/>
          <w:rtl/>
        </w:rPr>
        <w:t>–</w:t>
      </w:r>
      <w:r>
        <w:rPr>
          <w:rtl/>
        </w:rPr>
        <w:t xml:space="preserve"> </w:t>
      </w:r>
      <w:bookmarkStart w:id="40937" w:name="_ETM_Q81_687430"/>
      <w:bookmarkEnd w:id="40937"/>
      <w:r>
        <w:rPr>
          <w:rFonts w:hint="cs"/>
          <w:rtl/>
        </w:rPr>
        <w:t>כ</w:t>
      </w:r>
      <w:r>
        <w:rPr>
          <w:rtl/>
        </w:rPr>
        <w:t xml:space="preserve">חיילי </w:t>
      </w:r>
      <w:bookmarkStart w:id="40938" w:name="_ETM_Q81_687730"/>
      <w:bookmarkEnd w:id="40938"/>
      <w:r>
        <w:rPr>
          <w:rtl/>
        </w:rPr>
        <w:t>צה"ל</w:t>
      </w:r>
      <w:bookmarkStart w:id="40939" w:name="_ETM_Q81_679604"/>
      <w:bookmarkEnd w:id="40939"/>
      <w:r>
        <w:rPr>
          <w:rtl/>
        </w:rPr>
        <w:t xml:space="preserve"> </w:t>
      </w:r>
      <w:bookmarkStart w:id="40940" w:name="_ETM_Q81_688150"/>
      <w:bookmarkEnd w:id="40940"/>
      <w:r>
        <w:rPr>
          <w:rtl/>
        </w:rPr>
        <w:t xml:space="preserve">אנחנו </w:t>
      </w:r>
      <w:bookmarkStart w:id="40941" w:name="_ETM_Q81_688540"/>
      <w:bookmarkEnd w:id="40941"/>
      <w:r>
        <w:rPr>
          <w:rtl/>
        </w:rPr>
        <w:t xml:space="preserve">נשבעים </w:t>
      </w:r>
      <w:bookmarkStart w:id="40942" w:name="_ETM_Q81_689109"/>
      <w:bookmarkEnd w:id="40942"/>
      <w:r>
        <w:rPr>
          <w:rtl/>
        </w:rPr>
        <w:t xml:space="preserve">על </w:t>
      </w:r>
      <w:bookmarkStart w:id="40943" w:name="_ETM_Q81_689230"/>
      <w:bookmarkEnd w:id="40943"/>
      <w:r>
        <w:rPr>
          <w:rtl/>
        </w:rPr>
        <w:t xml:space="preserve">התורה </w:t>
      </w:r>
      <w:bookmarkStart w:id="40944" w:name="_ETM_Q81_689590"/>
      <w:bookmarkEnd w:id="40944"/>
      <w:r>
        <w:rPr>
          <w:rtl/>
        </w:rPr>
        <w:t xml:space="preserve">ואומרים </w:t>
      </w:r>
      <w:bookmarkStart w:id="40945" w:name="_ETM_Q81_689980"/>
      <w:bookmarkEnd w:id="40945"/>
      <w:r>
        <w:rPr>
          <w:rtl/>
        </w:rPr>
        <w:t xml:space="preserve">שאנחנו </w:t>
      </w:r>
      <w:bookmarkStart w:id="40946" w:name="_ETM_Q81_690489"/>
      <w:bookmarkEnd w:id="40946"/>
      <w:r>
        <w:rPr>
          <w:rtl/>
        </w:rPr>
        <w:t xml:space="preserve">מוכנים </w:t>
      </w:r>
      <w:bookmarkStart w:id="40947" w:name="_ETM_Q81_692120"/>
      <w:bookmarkEnd w:id="40947"/>
      <w:r>
        <w:rPr>
          <w:rtl/>
        </w:rPr>
        <w:t xml:space="preserve">ללכת </w:t>
      </w:r>
      <w:bookmarkStart w:id="40948" w:name="_ETM_Q81_692540"/>
      <w:bookmarkEnd w:id="40948"/>
      <w:r>
        <w:rPr>
          <w:rtl/>
        </w:rPr>
        <w:t xml:space="preserve">לקרב </w:t>
      </w:r>
      <w:bookmarkStart w:id="40949" w:name="_ETM_Q81_693200"/>
      <w:bookmarkEnd w:id="40949"/>
      <w:r>
        <w:rPr>
          <w:rtl/>
        </w:rPr>
        <w:t xml:space="preserve">ואף </w:t>
      </w:r>
      <w:bookmarkStart w:id="40950" w:name="_ETM_Q81_693740"/>
      <w:bookmarkEnd w:id="40950"/>
      <w:r>
        <w:rPr>
          <w:rtl/>
        </w:rPr>
        <w:t xml:space="preserve">למות </w:t>
      </w:r>
      <w:bookmarkStart w:id="40951" w:name="_ETM_Q81_694100"/>
      <w:bookmarkEnd w:id="40951"/>
      <w:r>
        <w:rPr>
          <w:rtl/>
        </w:rPr>
        <w:t xml:space="preserve">למען </w:t>
      </w:r>
      <w:bookmarkStart w:id="40952" w:name="_ETM_Q81_694400"/>
      <w:bookmarkEnd w:id="40952"/>
      <w:r>
        <w:rPr>
          <w:rtl/>
        </w:rPr>
        <w:t>המדינה</w:t>
      </w:r>
      <w:r w:rsidR="00B267F5">
        <w:rPr>
          <w:rFonts w:hint="cs"/>
          <w:rtl/>
        </w:rPr>
        <w:t>.</w:t>
      </w:r>
      <w:r>
        <w:rPr>
          <w:rtl/>
        </w:rPr>
        <w:t xml:space="preserve"> </w:t>
      </w:r>
      <w:bookmarkStart w:id="40953" w:name="_ETM_Q81_695360"/>
      <w:bookmarkEnd w:id="40953"/>
      <w:r>
        <w:rPr>
          <w:rtl/>
        </w:rPr>
        <w:t xml:space="preserve">מה </w:t>
      </w:r>
      <w:bookmarkStart w:id="40954" w:name="_ETM_Q81_695629"/>
      <w:bookmarkEnd w:id="40954"/>
      <w:r>
        <w:rPr>
          <w:rtl/>
        </w:rPr>
        <w:t xml:space="preserve">גרם </w:t>
      </w:r>
      <w:bookmarkStart w:id="40955" w:name="_ETM_Q81_695929"/>
      <w:bookmarkEnd w:id="40955"/>
      <w:r>
        <w:rPr>
          <w:rtl/>
        </w:rPr>
        <w:t xml:space="preserve">לאנשים </w:t>
      </w:r>
      <w:bookmarkStart w:id="40956" w:name="_ETM_Q81_696349"/>
      <w:bookmarkEnd w:id="40956"/>
      <w:r>
        <w:rPr>
          <w:rtl/>
        </w:rPr>
        <w:t xml:space="preserve">האלה </w:t>
      </w:r>
      <w:bookmarkStart w:id="40957" w:name="_ETM_Q81_696739"/>
      <w:bookmarkEnd w:id="40957"/>
      <w:r>
        <w:rPr>
          <w:rtl/>
        </w:rPr>
        <w:t xml:space="preserve">לבחור </w:t>
      </w:r>
      <w:bookmarkStart w:id="40958" w:name="_ETM_Q81_697519"/>
      <w:bookmarkEnd w:id="40958"/>
      <w:r>
        <w:rPr>
          <w:rtl/>
        </w:rPr>
        <w:t xml:space="preserve">מלכתחילה </w:t>
      </w:r>
      <w:bookmarkStart w:id="40959" w:name="_ETM_Q81_698209"/>
      <w:bookmarkEnd w:id="40959"/>
      <w:r>
        <w:rPr>
          <w:rtl/>
        </w:rPr>
        <w:t xml:space="preserve">את </w:t>
      </w:r>
      <w:bookmarkStart w:id="40960" w:name="_ETM_Q81_698330"/>
      <w:bookmarkEnd w:id="40960"/>
      <w:r>
        <w:rPr>
          <w:rtl/>
        </w:rPr>
        <w:t xml:space="preserve">המסלול </w:t>
      </w:r>
      <w:bookmarkStart w:id="40961" w:name="_ETM_Q81_698870"/>
      <w:bookmarkEnd w:id="40961"/>
      <w:r>
        <w:rPr>
          <w:rtl/>
        </w:rPr>
        <w:t>הזה</w:t>
      </w:r>
      <w:r>
        <w:rPr>
          <w:rFonts w:hint="cs"/>
          <w:rtl/>
        </w:rPr>
        <w:t>?</w:t>
      </w:r>
      <w:r>
        <w:rPr>
          <w:rtl/>
        </w:rPr>
        <w:t xml:space="preserve"> </w:t>
      </w:r>
      <w:bookmarkStart w:id="40962" w:name="_ETM_Q81_699049"/>
      <w:bookmarkStart w:id="40963" w:name="_ETM_Q81_699319"/>
      <w:bookmarkEnd w:id="40962"/>
      <w:bookmarkEnd w:id="40963"/>
      <w:r>
        <w:rPr>
          <w:rFonts w:hint="cs"/>
          <w:rtl/>
        </w:rPr>
        <w:t xml:space="preserve">אקרא לזה המסלול </w:t>
      </w:r>
      <w:bookmarkStart w:id="40964" w:name="_ETM_Q81_700351"/>
      <w:bookmarkEnd w:id="40964"/>
      <w:r>
        <w:rPr>
          <w:rFonts w:hint="cs"/>
          <w:rtl/>
        </w:rPr>
        <w:t xml:space="preserve">הייעודי </w:t>
      </w:r>
      <w:bookmarkStart w:id="40965" w:name="_ETM_Q81_699409"/>
      <w:bookmarkStart w:id="40966" w:name="_ETM_Q81_699769"/>
      <w:bookmarkStart w:id="40967" w:name="_ETM_Q81_700940"/>
      <w:bookmarkEnd w:id="40965"/>
      <w:bookmarkEnd w:id="40966"/>
      <w:bookmarkEnd w:id="40967"/>
      <w:r>
        <w:rPr>
          <w:rtl/>
        </w:rPr>
        <w:t xml:space="preserve">ללכת </w:t>
      </w:r>
      <w:bookmarkStart w:id="40968" w:name="_ETM_Q81_701420"/>
      <w:bookmarkEnd w:id="40968"/>
      <w:r>
        <w:rPr>
          <w:rtl/>
        </w:rPr>
        <w:t>ולהתאבד</w:t>
      </w:r>
      <w:bookmarkStart w:id="40969" w:name="_ETM_Q81_701990"/>
      <w:bookmarkEnd w:id="40969"/>
      <w:r>
        <w:rPr>
          <w:rFonts w:hint="cs"/>
          <w:rtl/>
        </w:rPr>
        <w:t>,</w:t>
      </w:r>
      <w:r>
        <w:rPr>
          <w:rtl/>
        </w:rPr>
        <w:t xml:space="preserve"> </w:t>
      </w:r>
      <w:bookmarkStart w:id="40970" w:name="_ETM_Q81_702350"/>
      <w:bookmarkEnd w:id="40970"/>
      <w:r>
        <w:rPr>
          <w:rFonts w:hint="cs"/>
          <w:rtl/>
        </w:rPr>
        <w:t xml:space="preserve">כי הם </w:t>
      </w:r>
      <w:r>
        <w:rPr>
          <w:rtl/>
        </w:rPr>
        <w:t xml:space="preserve">הבינו </w:t>
      </w:r>
      <w:bookmarkStart w:id="40971" w:name="_ETM_Q81_702830"/>
      <w:bookmarkEnd w:id="40971"/>
      <w:r>
        <w:rPr>
          <w:rtl/>
        </w:rPr>
        <w:t xml:space="preserve">שרובם </w:t>
      </w:r>
      <w:bookmarkStart w:id="40972" w:name="_ETM_Q81_705910"/>
      <w:bookmarkEnd w:id="40972"/>
      <w:r>
        <w:rPr>
          <w:rtl/>
        </w:rPr>
        <w:t xml:space="preserve">כנראה </w:t>
      </w:r>
      <w:bookmarkStart w:id="40973" w:name="_ETM_Q81_706330"/>
      <w:bookmarkEnd w:id="40973"/>
      <w:r>
        <w:rPr>
          <w:rtl/>
        </w:rPr>
        <w:t xml:space="preserve">יסיימו </w:t>
      </w:r>
      <w:bookmarkStart w:id="40974" w:name="_ETM_Q81_706720"/>
      <w:bookmarkEnd w:id="40974"/>
      <w:r>
        <w:rPr>
          <w:rtl/>
        </w:rPr>
        <w:t xml:space="preserve">את </w:t>
      </w:r>
      <w:bookmarkStart w:id="40975" w:name="_ETM_Q81_706780"/>
      <w:bookmarkEnd w:id="40975"/>
      <w:r>
        <w:rPr>
          <w:rtl/>
        </w:rPr>
        <w:t xml:space="preserve">החיים </w:t>
      </w:r>
      <w:bookmarkStart w:id="40976" w:name="_ETM_Q81_707050"/>
      <w:bookmarkEnd w:id="40976"/>
      <w:r>
        <w:rPr>
          <w:rtl/>
        </w:rPr>
        <w:t>שלהם</w:t>
      </w:r>
      <w:r>
        <w:rPr>
          <w:rFonts w:hint="cs"/>
          <w:rtl/>
        </w:rPr>
        <w:t>.</w:t>
      </w:r>
      <w:r>
        <w:rPr>
          <w:rtl/>
        </w:rPr>
        <w:t xml:space="preserve"> </w:t>
      </w:r>
      <w:bookmarkStart w:id="40977" w:name="_ETM_Q81_710090"/>
      <w:bookmarkStart w:id="40978" w:name="_ETM_Q81_710600"/>
      <w:bookmarkEnd w:id="40977"/>
      <w:bookmarkEnd w:id="40978"/>
      <w:r>
        <w:rPr>
          <w:rtl/>
        </w:rPr>
        <w:t xml:space="preserve">החוקרים </w:t>
      </w:r>
      <w:bookmarkStart w:id="40979" w:name="_ETM_Q81_711020"/>
      <w:bookmarkEnd w:id="40979"/>
      <w:r>
        <w:rPr>
          <w:rtl/>
        </w:rPr>
        <w:t>גילו מה</w:t>
      </w:r>
      <w:r>
        <w:rPr>
          <w:rFonts w:hint="cs"/>
          <w:rtl/>
        </w:rPr>
        <w:t>ר מאוד</w:t>
      </w:r>
      <w:r>
        <w:rPr>
          <w:rtl/>
        </w:rPr>
        <w:t xml:space="preserve"> </w:t>
      </w:r>
      <w:bookmarkStart w:id="40980" w:name="_ETM_Q81_711380"/>
      <w:bookmarkStart w:id="40981" w:name="_ETM_Q81_711740"/>
      <w:bookmarkEnd w:id="40980"/>
      <w:bookmarkEnd w:id="40981"/>
      <w:r>
        <w:rPr>
          <w:rtl/>
        </w:rPr>
        <w:t xml:space="preserve">שזה </w:t>
      </w:r>
      <w:bookmarkStart w:id="40982" w:name="_ETM_Q81_713400"/>
      <w:bookmarkEnd w:id="40982"/>
      <w:r>
        <w:rPr>
          <w:rtl/>
        </w:rPr>
        <w:t xml:space="preserve">עמוק </w:t>
      </w:r>
      <w:bookmarkStart w:id="40983" w:name="_ETM_Q81_713849"/>
      <w:bookmarkEnd w:id="40983"/>
      <w:r>
        <w:rPr>
          <w:rtl/>
        </w:rPr>
        <w:t xml:space="preserve">בשורש </w:t>
      </w:r>
      <w:bookmarkStart w:id="40984" w:name="_ETM_Q81_714510"/>
      <w:bookmarkEnd w:id="40984"/>
      <w:r>
        <w:rPr>
          <w:rtl/>
        </w:rPr>
        <w:t xml:space="preserve">של </w:t>
      </w:r>
      <w:bookmarkStart w:id="40985" w:name="_ETM_Q81_715110"/>
      <w:bookmarkEnd w:id="40985"/>
      <w:r>
        <w:rPr>
          <w:rFonts w:hint="cs"/>
          <w:rtl/>
        </w:rPr>
        <w:t>ה</w:t>
      </w:r>
      <w:r>
        <w:rPr>
          <w:rtl/>
        </w:rPr>
        <w:t xml:space="preserve">תרבות </w:t>
      </w:r>
      <w:bookmarkStart w:id="40986" w:name="_ETM_Q81_715620"/>
      <w:bookmarkEnd w:id="40986"/>
      <w:r>
        <w:rPr>
          <w:rtl/>
        </w:rPr>
        <w:t>היפנית</w:t>
      </w:r>
      <w:r>
        <w:rPr>
          <w:rFonts w:hint="cs"/>
          <w:rtl/>
        </w:rPr>
        <w:t>,</w:t>
      </w:r>
      <w:r>
        <w:rPr>
          <w:rtl/>
        </w:rPr>
        <w:t xml:space="preserve"> </w:t>
      </w:r>
      <w:bookmarkStart w:id="40987" w:name="_ETM_Q81_717260"/>
      <w:bookmarkEnd w:id="40987"/>
      <w:r>
        <w:rPr>
          <w:rtl/>
        </w:rPr>
        <w:t xml:space="preserve">שקודם </w:t>
      </w:r>
      <w:bookmarkStart w:id="40988" w:name="_ETM_Q81_717800"/>
      <w:bookmarkEnd w:id="40988"/>
      <w:r>
        <w:rPr>
          <w:rtl/>
        </w:rPr>
        <w:t>כ</w:t>
      </w:r>
      <w:r>
        <w:rPr>
          <w:rFonts w:hint="cs"/>
          <w:rtl/>
        </w:rPr>
        <w:t>ו</w:t>
      </w:r>
      <w:r>
        <w:rPr>
          <w:rtl/>
        </w:rPr>
        <w:t xml:space="preserve">ל </w:t>
      </w:r>
      <w:bookmarkStart w:id="40989" w:name="_ETM_Q81_718069"/>
      <w:bookmarkEnd w:id="40989"/>
      <w:r>
        <w:rPr>
          <w:rtl/>
        </w:rPr>
        <w:t xml:space="preserve">טובת </w:t>
      </w:r>
      <w:bookmarkStart w:id="40990" w:name="_ETM_Q81_718550"/>
      <w:bookmarkEnd w:id="40990"/>
      <w:r>
        <w:rPr>
          <w:rtl/>
        </w:rPr>
        <w:t>העם</w:t>
      </w:r>
      <w:r w:rsidR="00B267F5">
        <w:rPr>
          <w:rFonts w:hint="cs"/>
          <w:rtl/>
        </w:rPr>
        <w:t>,</w:t>
      </w:r>
      <w:r>
        <w:rPr>
          <w:rtl/>
        </w:rPr>
        <w:t xml:space="preserve"> </w:t>
      </w:r>
      <w:bookmarkStart w:id="40991" w:name="_ETM_Q81_719299"/>
      <w:bookmarkEnd w:id="40991"/>
      <w:r>
        <w:rPr>
          <w:rtl/>
        </w:rPr>
        <w:t xml:space="preserve">טובת </w:t>
      </w:r>
      <w:bookmarkStart w:id="40992" w:name="_ETM_Q81_719929"/>
      <w:bookmarkEnd w:id="40992"/>
      <w:r>
        <w:rPr>
          <w:rtl/>
        </w:rPr>
        <w:t xml:space="preserve">המדינה </w:t>
      </w:r>
      <w:bookmarkStart w:id="40993" w:name="_ETM_Q81_721270"/>
      <w:bookmarkEnd w:id="40993"/>
      <w:r>
        <w:rPr>
          <w:rtl/>
        </w:rPr>
        <w:t xml:space="preserve">קודם </w:t>
      </w:r>
      <w:bookmarkStart w:id="40994" w:name="_ETM_Q81_721630"/>
      <w:bookmarkEnd w:id="40994"/>
      <w:r>
        <w:rPr>
          <w:rtl/>
        </w:rPr>
        <w:t>כ</w:t>
      </w:r>
      <w:r>
        <w:rPr>
          <w:rFonts w:hint="cs"/>
          <w:rtl/>
        </w:rPr>
        <w:t>ו</w:t>
      </w:r>
      <w:r>
        <w:rPr>
          <w:rtl/>
        </w:rPr>
        <w:t>ל</w:t>
      </w:r>
      <w:r>
        <w:rPr>
          <w:rFonts w:hint="cs"/>
          <w:rtl/>
        </w:rPr>
        <w:t>.</w:t>
      </w:r>
      <w:r>
        <w:rPr>
          <w:rtl/>
        </w:rPr>
        <w:t xml:space="preserve"> </w:t>
      </w:r>
      <w:bookmarkStart w:id="40995" w:name="_ETM_Q81_722400"/>
      <w:bookmarkEnd w:id="40995"/>
      <w:r>
        <w:rPr>
          <w:rtl/>
        </w:rPr>
        <w:t xml:space="preserve">אחר </w:t>
      </w:r>
      <w:bookmarkStart w:id="40996" w:name="_ETM_Q81_722760"/>
      <w:bookmarkEnd w:id="40996"/>
      <w:r>
        <w:rPr>
          <w:rtl/>
        </w:rPr>
        <w:t xml:space="preserve">כך </w:t>
      </w:r>
      <w:bookmarkStart w:id="40997" w:name="_ETM_Q81_722970"/>
      <w:bookmarkEnd w:id="40997"/>
      <w:r w:rsidR="00B267F5">
        <w:rPr>
          <w:rFonts w:hint="cs"/>
          <w:rtl/>
        </w:rPr>
        <w:t xml:space="preserve">– </w:t>
      </w:r>
      <w:bookmarkStart w:id="40998" w:name="_ETM_Q81_723120"/>
      <w:bookmarkEnd w:id="40998"/>
      <w:r>
        <w:rPr>
          <w:rtl/>
        </w:rPr>
        <w:t xml:space="preserve">כל </w:t>
      </w:r>
      <w:bookmarkStart w:id="40999" w:name="_ETM_Q81_723390"/>
      <w:bookmarkEnd w:id="40999"/>
      <w:r>
        <w:rPr>
          <w:rtl/>
        </w:rPr>
        <w:t xml:space="preserve">הסופרלטיבים </w:t>
      </w:r>
      <w:bookmarkStart w:id="41000" w:name="_ETM_Q81_725550"/>
      <w:bookmarkEnd w:id="41000"/>
      <w:r>
        <w:rPr>
          <w:rtl/>
        </w:rPr>
        <w:t xml:space="preserve">שאתה </w:t>
      </w:r>
      <w:bookmarkStart w:id="41001" w:name="_ETM_Q81_725940"/>
      <w:bookmarkEnd w:id="41001"/>
      <w:r>
        <w:rPr>
          <w:rtl/>
        </w:rPr>
        <w:t xml:space="preserve">תהיה </w:t>
      </w:r>
      <w:bookmarkStart w:id="41002" w:name="_ETM_Q81_726150"/>
      <w:bookmarkEnd w:id="41002"/>
      <w:r>
        <w:rPr>
          <w:rtl/>
        </w:rPr>
        <w:t xml:space="preserve">גיבור </w:t>
      </w:r>
      <w:bookmarkStart w:id="41003" w:name="_ETM_Q81_726690"/>
      <w:bookmarkEnd w:id="41003"/>
      <w:r>
        <w:rPr>
          <w:rtl/>
        </w:rPr>
        <w:t xml:space="preserve">ועליך </w:t>
      </w:r>
      <w:bookmarkStart w:id="41004" w:name="_ETM_Q81_727140"/>
      <w:bookmarkEnd w:id="41004"/>
      <w:r>
        <w:rPr>
          <w:rtl/>
        </w:rPr>
        <w:t xml:space="preserve">ידברו </w:t>
      </w:r>
      <w:bookmarkStart w:id="41005" w:name="_ETM_Q81_727770"/>
      <w:bookmarkEnd w:id="41005"/>
      <w:r>
        <w:rPr>
          <w:rtl/>
        </w:rPr>
        <w:t xml:space="preserve">וילמדו </w:t>
      </w:r>
      <w:bookmarkStart w:id="41006" w:name="_ETM_Q81_728400"/>
      <w:bookmarkEnd w:id="41006"/>
      <w:r>
        <w:rPr>
          <w:rtl/>
        </w:rPr>
        <w:t xml:space="preserve">את </w:t>
      </w:r>
      <w:bookmarkStart w:id="41007" w:name="_ETM_Q81_728520"/>
      <w:bookmarkEnd w:id="41007"/>
      <w:r>
        <w:rPr>
          <w:rtl/>
        </w:rPr>
        <w:t xml:space="preserve">המעשה </w:t>
      </w:r>
      <w:bookmarkStart w:id="41008" w:name="_ETM_Q81_728940"/>
      <w:bookmarkEnd w:id="41008"/>
      <w:r>
        <w:rPr>
          <w:rtl/>
        </w:rPr>
        <w:t>שלך</w:t>
      </w:r>
      <w:r>
        <w:rPr>
          <w:rFonts w:hint="cs"/>
          <w:rtl/>
        </w:rPr>
        <w:t>,</w:t>
      </w:r>
      <w:r>
        <w:rPr>
          <w:rtl/>
        </w:rPr>
        <w:t xml:space="preserve"> </w:t>
      </w:r>
      <w:bookmarkStart w:id="41009" w:name="_ETM_Q81_730040"/>
      <w:bookmarkEnd w:id="41009"/>
      <w:r>
        <w:rPr>
          <w:rtl/>
        </w:rPr>
        <w:t>ו</w:t>
      </w:r>
      <w:bookmarkStart w:id="41010" w:name="_ETM_Q81_731829"/>
      <w:bookmarkEnd w:id="41010"/>
      <w:r>
        <w:rPr>
          <w:rtl/>
        </w:rPr>
        <w:t>גם</w:t>
      </w:r>
      <w:r>
        <w:rPr>
          <w:rFonts w:hint="cs"/>
          <w:rtl/>
        </w:rPr>
        <w:t>,</w:t>
      </w:r>
      <w:r>
        <w:rPr>
          <w:rtl/>
        </w:rPr>
        <w:t xml:space="preserve"> </w:t>
      </w:r>
      <w:bookmarkStart w:id="41011" w:name="_ETM_Q81_732129"/>
      <w:bookmarkEnd w:id="41011"/>
      <w:r>
        <w:rPr>
          <w:rtl/>
        </w:rPr>
        <w:t>כמובן</w:t>
      </w:r>
      <w:r>
        <w:rPr>
          <w:rFonts w:hint="cs"/>
          <w:rtl/>
        </w:rPr>
        <w:t>,</w:t>
      </w:r>
      <w:r>
        <w:rPr>
          <w:rtl/>
        </w:rPr>
        <w:t xml:space="preserve"> </w:t>
      </w:r>
      <w:bookmarkStart w:id="41012" w:name="_ETM_Q81_732370"/>
      <w:bookmarkEnd w:id="41012"/>
      <w:r>
        <w:rPr>
          <w:rtl/>
        </w:rPr>
        <w:t xml:space="preserve">המשפחה </w:t>
      </w:r>
      <w:bookmarkStart w:id="41013" w:name="_ETM_Q81_733360"/>
      <w:bookmarkEnd w:id="41013"/>
      <w:r>
        <w:rPr>
          <w:rtl/>
        </w:rPr>
        <w:t xml:space="preserve">תקבל </w:t>
      </w:r>
      <w:bookmarkStart w:id="41014" w:name="_ETM_Q81_733809"/>
      <w:bookmarkEnd w:id="41014"/>
      <w:r>
        <w:rPr>
          <w:rtl/>
        </w:rPr>
        <w:t xml:space="preserve">מעמד </w:t>
      </w:r>
      <w:bookmarkStart w:id="41015" w:name="_ETM_Q81_735170"/>
      <w:bookmarkEnd w:id="41015"/>
      <w:r>
        <w:rPr>
          <w:rtl/>
        </w:rPr>
        <w:t xml:space="preserve">של </w:t>
      </w:r>
      <w:bookmarkStart w:id="41016" w:name="_ETM_Q81_736040"/>
      <w:bookmarkEnd w:id="41016"/>
      <w:r>
        <w:rPr>
          <w:rtl/>
        </w:rPr>
        <w:t xml:space="preserve">גיבור </w:t>
      </w:r>
      <w:bookmarkStart w:id="41017" w:name="_ETM_Q81_736460"/>
      <w:bookmarkEnd w:id="41017"/>
      <w:r>
        <w:rPr>
          <w:rtl/>
        </w:rPr>
        <w:t>לאומי</w:t>
      </w:r>
      <w:r>
        <w:rPr>
          <w:rFonts w:hint="cs"/>
          <w:rtl/>
        </w:rPr>
        <w:t>.</w:t>
      </w:r>
      <w:r>
        <w:rPr>
          <w:rtl/>
        </w:rPr>
        <w:t xml:space="preserve"> </w:t>
      </w:r>
      <w:bookmarkStart w:id="41018" w:name="_ETM_Q81_739240"/>
      <w:bookmarkEnd w:id="41018"/>
    </w:p>
    <w:p w:rsidR="00BE54DA" w:rsidRDefault="00BE54DA" w:rsidP="00562F69">
      <w:pPr>
        <w:rPr>
          <w:rtl/>
        </w:rPr>
      </w:pPr>
      <w:bookmarkStart w:id="41019" w:name="_ETM_Q81_740408"/>
      <w:bookmarkStart w:id="41020" w:name="_ETM_Q81_740541"/>
      <w:bookmarkEnd w:id="41019"/>
      <w:bookmarkEnd w:id="41020"/>
    </w:p>
    <w:p w:rsidR="00BE54DA" w:rsidRDefault="00BE54DA" w:rsidP="00B267F5">
      <w:pPr>
        <w:rPr>
          <w:rtl/>
        </w:rPr>
      </w:pPr>
      <w:bookmarkStart w:id="41021" w:name="_ETM_Q81_740839"/>
      <w:bookmarkStart w:id="41022" w:name="_ETM_Q81_740932"/>
      <w:bookmarkStart w:id="41023" w:name="_ETM_Q81_739749"/>
      <w:bookmarkEnd w:id="41021"/>
      <w:bookmarkEnd w:id="41022"/>
      <w:bookmarkEnd w:id="41023"/>
      <w:r>
        <w:rPr>
          <w:rtl/>
        </w:rPr>
        <w:t xml:space="preserve">מה </w:t>
      </w:r>
      <w:bookmarkStart w:id="41024" w:name="_ETM_Q81_742360"/>
      <w:bookmarkEnd w:id="41024"/>
      <w:r>
        <w:rPr>
          <w:rFonts w:hint="cs"/>
          <w:rtl/>
        </w:rPr>
        <w:t>שה</w:t>
      </w:r>
      <w:r>
        <w:rPr>
          <w:rtl/>
        </w:rPr>
        <w:t xml:space="preserve">יפנים </w:t>
      </w:r>
      <w:bookmarkStart w:id="41025" w:name="_ETM_Q81_742780"/>
      <w:bookmarkEnd w:id="41025"/>
      <w:r>
        <w:rPr>
          <w:rtl/>
        </w:rPr>
        <w:t xml:space="preserve">כנראה </w:t>
      </w:r>
      <w:bookmarkStart w:id="41026" w:name="_ETM_Q81_743110"/>
      <w:bookmarkEnd w:id="41026"/>
      <w:r>
        <w:rPr>
          <w:rtl/>
        </w:rPr>
        <w:t xml:space="preserve">לא </w:t>
      </w:r>
      <w:bookmarkStart w:id="41027" w:name="_ETM_Q81_743230"/>
      <w:bookmarkEnd w:id="41027"/>
      <w:r>
        <w:rPr>
          <w:rtl/>
        </w:rPr>
        <w:t>ידעו</w:t>
      </w:r>
      <w:r>
        <w:rPr>
          <w:rFonts w:hint="cs"/>
          <w:rtl/>
        </w:rPr>
        <w:t xml:space="preserve"> אז,</w:t>
      </w:r>
      <w:r>
        <w:rPr>
          <w:rtl/>
        </w:rPr>
        <w:t xml:space="preserve"> </w:t>
      </w:r>
      <w:bookmarkStart w:id="41028" w:name="_ETM_Q81_743650"/>
      <w:bookmarkEnd w:id="41028"/>
      <w:r>
        <w:rPr>
          <w:rtl/>
        </w:rPr>
        <w:t xml:space="preserve">שבערך </w:t>
      </w:r>
      <w:bookmarkStart w:id="41029" w:name="_ETM_Q81_744870"/>
      <w:bookmarkStart w:id="41030" w:name="_ETM_Q81_745500"/>
      <w:bookmarkEnd w:id="41029"/>
      <w:bookmarkEnd w:id="41030"/>
      <w:r>
        <w:rPr>
          <w:rFonts w:hint="cs"/>
          <w:rtl/>
        </w:rPr>
        <w:t>25–30</w:t>
      </w:r>
      <w:r>
        <w:rPr>
          <w:rtl/>
        </w:rPr>
        <w:t xml:space="preserve"> </w:t>
      </w:r>
      <w:bookmarkStart w:id="41031" w:name="_ETM_Q81_745800"/>
      <w:bookmarkEnd w:id="41031"/>
      <w:r>
        <w:rPr>
          <w:rtl/>
        </w:rPr>
        <w:t xml:space="preserve">שנה </w:t>
      </w:r>
      <w:bookmarkStart w:id="41032" w:name="_ETM_Q81_746040"/>
      <w:bookmarkEnd w:id="41032"/>
      <w:r>
        <w:rPr>
          <w:rtl/>
        </w:rPr>
        <w:t xml:space="preserve">לפני </w:t>
      </w:r>
      <w:bookmarkStart w:id="41033" w:name="_ETM_Q81_746370"/>
      <w:bookmarkEnd w:id="41033"/>
      <w:r>
        <w:rPr>
          <w:rtl/>
        </w:rPr>
        <w:t xml:space="preserve">זה </w:t>
      </w:r>
      <w:bookmarkStart w:id="41034" w:name="_ETM_Q81_748330"/>
      <w:bookmarkEnd w:id="41034"/>
      <w:r>
        <w:rPr>
          <w:rFonts w:hint="cs"/>
          <w:rtl/>
        </w:rPr>
        <w:t xml:space="preserve">את </w:t>
      </w:r>
      <w:r>
        <w:rPr>
          <w:rtl/>
        </w:rPr>
        <w:t xml:space="preserve">המושג </w:t>
      </w:r>
      <w:bookmarkStart w:id="41035" w:name="_ETM_Q81_748720"/>
      <w:bookmarkEnd w:id="41035"/>
      <w:r>
        <w:rPr>
          <w:rtl/>
        </w:rPr>
        <w:t xml:space="preserve">הזה </w:t>
      </w:r>
      <w:bookmarkStart w:id="41036" w:name="_ETM_Q81_748900"/>
      <w:bookmarkEnd w:id="41036"/>
      <w:r>
        <w:rPr>
          <w:rtl/>
        </w:rPr>
        <w:t xml:space="preserve">כבר </w:t>
      </w:r>
      <w:bookmarkStart w:id="41037" w:name="_ETM_Q81_749110"/>
      <w:bookmarkStart w:id="41038" w:name="_ETM_Q81_749559"/>
      <w:bookmarkStart w:id="41039" w:name="_ETM_Q81_748687"/>
      <w:bookmarkEnd w:id="41037"/>
      <w:bookmarkEnd w:id="41038"/>
      <w:bookmarkEnd w:id="41039"/>
      <w:r>
        <w:rPr>
          <w:rFonts w:hint="cs"/>
          <w:rtl/>
        </w:rPr>
        <w:t xml:space="preserve">טבעו בעם היהודי: </w:t>
      </w:r>
      <w:bookmarkStart w:id="41040" w:name="_ETM_Q81_749919"/>
      <w:bookmarkStart w:id="41041" w:name="_ETM_Q81_750220"/>
      <w:bookmarkStart w:id="41042" w:name="_ETM_Q81_750669"/>
      <w:bookmarkEnd w:id="41040"/>
      <w:bookmarkEnd w:id="41041"/>
      <w:bookmarkEnd w:id="41042"/>
      <w:r>
        <w:rPr>
          <w:rtl/>
        </w:rPr>
        <w:t xml:space="preserve">טוב </w:t>
      </w:r>
      <w:bookmarkStart w:id="41043" w:name="_ETM_Q81_750909"/>
      <w:bookmarkEnd w:id="41043"/>
      <w:r>
        <w:rPr>
          <w:rtl/>
        </w:rPr>
        <w:t xml:space="preserve">למות </w:t>
      </w:r>
      <w:bookmarkStart w:id="41044" w:name="_ETM_Q81_751179"/>
      <w:bookmarkEnd w:id="41044"/>
      <w:r>
        <w:rPr>
          <w:rtl/>
        </w:rPr>
        <w:t xml:space="preserve">בעד </w:t>
      </w:r>
      <w:bookmarkStart w:id="41045" w:name="_ETM_Q81_751389"/>
      <w:bookmarkEnd w:id="41045"/>
      <w:r>
        <w:rPr>
          <w:rtl/>
        </w:rPr>
        <w:t>ארצנו</w:t>
      </w:r>
      <w:r>
        <w:rPr>
          <w:rFonts w:hint="cs"/>
          <w:rtl/>
        </w:rPr>
        <w:t>,</w:t>
      </w:r>
      <w:r>
        <w:rPr>
          <w:rtl/>
        </w:rPr>
        <w:t xml:space="preserve"> </w:t>
      </w:r>
      <w:bookmarkStart w:id="41046" w:name="_ETM_Q81_751960"/>
      <w:bookmarkEnd w:id="41046"/>
      <w:r>
        <w:rPr>
          <w:rtl/>
        </w:rPr>
        <w:t>נכון</w:t>
      </w:r>
      <w:r>
        <w:rPr>
          <w:rFonts w:hint="cs"/>
          <w:rtl/>
        </w:rPr>
        <w:t>?</w:t>
      </w:r>
      <w:r>
        <w:rPr>
          <w:rtl/>
        </w:rPr>
        <w:t xml:space="preserve"> </w:t>
      </w:r>
      <w:bookmarkStart w:id="41047" w:name="_ETM_Q81_752289"/>
      <w:bookmarkEnd w:id="41047"/>
      <w:r>
        <w:rPr>
          <w:rtl/>
        </w:rPr>
        <w:t xml:space="preserve">אנחנו </w:t>
      </w:r>
      <w:bookmarkStart w:id="41048" w:name="_ETM_Q81_752500"/>
      <w:bookmarkEnd w:id="41048"/>
      <w:r>
        <w:rPr>
          <w:rtl/>
        </w:rPr>
        <w:t xml:space="preserve">מכירים </w:t>
      </w:r>
      <w:bookmarkStart w:id="41049" w:name="_ETM_Q81_752800"/>
      <w:bookmarkEnd w:id="41049"/>
      <w:r>
        <w:rPr>
          <w:rtl/>
        </w:rPr>
        <w:t xml:space="preserve">את </w:t>
      </w:r>
      <w:bookmarkStart w:id="41050" w:name="_ETM_Q81_752860"/>
      <w:bookmarkEnd w:id="41050"/>
      <w:r>
        <w:rPr>
          <w:rtl/>
        </w:rPr>
        <w:t xml:space="preserve">המושג </w:t>
      </w:r>
      <w:bookmarkStart w:id="41051" w:name="_ETM_Q81_753250"/>
      <w:bookmarkEnd w:id="41051"/>
      <w:r>
        <w:rPr>
          <w:rtl/>
        </w:rPr>
        <w:t>הזה</w:t>
      </w:r>
      <w:r>
        <w:rPr>
          <w:rFonts w:hint="cs"/>
          <w:rtl/>
        </w:rPr>
        <w:t>.</w:t>
      </w:r>
      <w:r>
        <w:rPr>
          <w:rtl/>
        </w:rPr>
        <w:t xml:space="preserve"> </w:t>
      </w:r>
      <w:bookmarkStart w:id="41052" w:name="_ETM_Q81_754230"/>
      <w:bookmarkEnd w:id="41052"/>
      <w:r>
        <w:rPr>
          <w:rtl/>
        </w:rPr>
        <w:t xml:space="preserve">אנחנו </w:t>
      </w:r>
      <w:bookmarkStart w:id="41053" w:name="_ETM_Q81_754950"/>
      <w:bookmarkEnd w:id="41053"/>
      <w:r>
        <w:rPr>
          <w:rtl/>
        </w:rPr>
        <w:t xml:space="preserve">כאן </w:t>
      </w:r>
      <w:bookmarkStart w:id="41054" w:name="_ETM_Q81_755250"/>
      <w:bookmarkEnd w:id="41054"/>
      <w:r>
        <w:rPr>
          <w:rtl/>
        </w:rPr>
        <w:t>היום</w:t>
      </w:r>
      <w:r>
        <w:rPr>
          <w:rFonts w:hint="cs"/>
          <w:rtl/>
        </w:rPr>
        <w:t>,</w:t>
      </w:r>
      <w:r>
        <w:rPr>
          <w:rtl/>
        </w:rPr>
        <w:t xml:space="preserve"> </w:t>
      </w:r>
      <w:bookmarkStart w:id="41055" w:name="_ETM_Q81_755850"/>
      <w:bookmarkEnd w:id="41055"/>
      <w:r>
        <w:rPr>
          <w:rtl/>
        </w:rPr>
        <w:t xml:space="preserve">במדינת </w:t>
      </w:r>
      <w:bookmarkStart w:id="41056" w:name="_ETM_Q81_756300"/>
      <w:bookmarkEnd w:id="41056"/>
      <w:r>
        <w:rPr>
          <w:rtl/>
        </w:rPr>
        <w:t>ישראל</w:t>
      </w:r>
      <w:r>
        <w:rPr>
          <w:rFonts w:hint="cs"/>
          <w:rtl/>
        </w:rPr>
        <w:t>,</w:t>
      </w:r>
      <w:r>
        <w:rPr>
          <w:rtl/>
        </w:rPr>
        <w:t xml:space="preserve"> </w:t>
      </w:r>
      <w:bookmarkStart w:id="41057" w:name="_ETM_Q81_756750"/>
      <w:bookmarkEnd w:id="41057"/>
      <w:r>
        <w:rPr>
          <w:rtl/>
        </w:rPr>
        <w:t xml:space="preserve">מציגים </w:t>
      </w:r>
      <w:bookmarkStart w:id="41058" w:name="_ETM_Q81_757140"/>
      <w:bookmarkEnd w:id="41058"/>
      <w:r>
        <w:rPr>
          <w:rtl/>
        </w:rPr>
        <w:t>א</w:t>
      </w:r>
      <w:bookmarkStart w:id="41059" w:name="_ETM_Q81_757230"/>
      <w:bookmarkEnd w:id="41059"/>
      <w:r>
        <w:rPr>
          <w:rFonts w:hint="cs"/>
          <w:rtl/>
        </w:rPr>
        <w:t>ותו</w:t>
      </w:r>
      <w:r>
        <w:rPr>
          <w:rtl/>
        </w:rPr>
        <w:t xml:space="preserve"> </w:t>
      </w:r>
      <w:bookmarkStart w:id="41060" w:name="_ETM_Q81_757350"/>
      <w:bookmarkStart w:id="41061" w:name="_ETM_Q81_757500"/>
      <w:bookmarkEnd w:id="41060"/>
      <w:bookmarkEnd w:id="41061"/>
      <w:r>
        <w:rPr>
          <w:rtl/>
        </w:rPr>
        <w:t xml:space="preserve">באמת </w:t>
      </w:r>
      <w:bookmarkStart w:id="41062" w:name="_ETM_Q81_757860"/>
      <w:bookmarkStart w:id="41063" w:name="_ETM_Q81_758629"/>
      <w:bookmarkEnd w:id="41062"/>
      <w:bookmarkEnd w:id="41063"/>
      <w:r>
        <w:rPr>
          <w:rFonts w:hint="cs"/>
          <w:rtl/>
        </w:rPr>
        <w:t>כאות</w:t>
      </w:r>
      <w:r>
        <w:rPr>
          <w:rtl/>
        </w:rPr>
        <w:t xml:space="preserve"> </w:t>
      </w:r>
      <w:bookmarkStart w:id="41064" w:name="_ETM_Q81_758870"/>
      <w:bookmarkEnd w:id="41064"/>
      <w:r>
        <w:rPr>
          <w:rtl/>
        </w:rPr>
        <w:t>לגבורה</w:t>
      </w:r>
      <w:r>
        <w:rPr>
          <w:rFonts w:hint="cs"/>
          <w:rtl/>
        </w:rPr>
        <w:t>.</w:t>
      </w:r>
      <w:r>
        <w:rPr>
          <w:rtl/>
        </w:rPr>
        <w:t xml:space="preserve"> </w:t>
      </w:r>
      <w:bookmarkStart w:id="41065" w:name="_ETM_Q81_760620"/>
      <w:bookmarkStart w:id="41066" w:name="TOR_Q82"/>
      <w:bookmarkEnd w:id="41065"/>
      <w:bookmarkEnd w:id="41066"/>
      <w:r>
        <w:rPr>
          <w:rFonts w:hint="cs"/>
          <w:rtl/>
        </w:rPr>
        <w:t xml:space="preserve">אנשים נלחמים על המדינה, ומבינים שהם אמורים ברגע נתון להקריב את החיים שלהם למען המדינה, למען </w:t>
      </w:r>
      <w:bookmarkStart w:id="41067" w:name="_ETM_Q82_171842"/>
      <w:bookmarkEnd w:id="41067"/>
      <w:r>
        <w:rPr>
          <w:rFonts w:hint="cs"/>
          <w:rtl/>
        </w:rPr>
        <w:t xml:space="preserve">העם שלהם. כתוצאה מהמעשים של </w:t>
      </w:r>
      <w:proofErr w:type="spellStart"/>
      <w:r>
        <w:rPr>
          <w:rFonts w:hint="cs"/>
          <w:rtl/>
        </w:rPr>
        <w:t>הקמיקזות</w:t>
      </w:r>
      <w:proofErr w:type="spellEnd"/>
      <w:r>
        <w:rPr>
          <w:rFonts w:hint="cs"/>
          <w:rtl/>
        </w:rPr>
        <w:t>, הוטבעו קרוב ל-50 ספינות</w:t>
      </w:r>
      <w:r w:rsidR="00B267F5">
        <w:rPr>
          <w:rFonts w:hint="cs"/>
          <w:rtl/>
        </w:rPr>
        <w:t>,</w:t>
      </w:r>
      <w:r>
        <w:rPr>
          <w:rFonts w:hint="cs"/>
          <w:rtl/>
        </w:rPr>
        <w:t xml:space="preserve"> 200 ספינות </w:t>
      </w:r>
      <w:r w:rsidR="00B267F5">
        <w:rPr>
          <w:rFonts w:hint="cs"/>
          <w:rtl/>
        </w:rPr>
        <w:t xml:space="preserve">ספגו </w:t>
      </w:r>
      <w:r>
        <w:rPr>
          <w:rFonts w:hint="cs"/>
          <w:rtl/>
        </w:rPr>
        <w:t xml:space="preserve">נזקים אדירים, והדבר הכי מעניין </w:t>
      </w:r>
      <w:r>
        <w:rPr>
          <w:rtl/>
        </w:rPr>
        <w:t>–</w:t>
      </w:r>
      <w:r>
        <w:rPr>
          <w:rFonts w:hint="cs"/>
          <w:rtl/>
        </w:rPr>
        <w:t xml:space="preserve"> פה אני מקשר את זה למצב היום – איך נכנעו היפנים? כולנו יודעים. איך נכנעו היפנים, אדוני </w:t>
      </w:r>
      <w:bookmarkStart w:id="41068" w:name="_ETM_Q82_195998"/>
      <w:bookmarkEnd w:id="41068"/>
      <w:r>
        <w:rPr>
          <w:rFonts w:hint="cs"/>
          <w:rtl/>
        </w:rPr>
        <w:t>היושב-ראש?</w:t>
      </w:r>
    </w:p>
    <w:p w:rsidR="00BE54DA" w:rsidRDefault="00BE54DA" w:rsidP="00562F69">
      <w:pPr>
        <w:rPr>
          <w:rtl/>
        </w:rPr>
      </w:pPr>
    </w:p>
    <w:p w:rsidR="00BE54DA" w:rsidRDefault="00BE54DA" w:rsidP="00562F69">
      <w:pPr>
        <w:pStyle w:val="af6"/>
        <w:keepNext/>
        <w:rPr>
          <w:rtl/>
        </w:rPr>
      </w:pPr>
      <w:r w:rsidRPr="005846C3">
        <w:rPr>
          <w:rStyle w:val="TagStyle"/>
          <w:rtl/>
        </w:rPr>
        <w:t xml:space="preserve"> &lt;&lt; יור &gt;&gt;</w:t>
      </w:r>
      <w:r w:rsidRPr="009C3F67">
        <w:rPr>
          <w:rStyle w:val="TagStyle"/>
          <w:rtl/>
        </w:rPr>
        <w:t xml:space="preserve"> </w:t>
      </w:r>
      <w:r>
        <w:rPr>
          <w:rtl/>
        </w:rPr>
        <w:t>היו"ר חנוך דב מלביצקי:</w:t>
      </w:r>
      <w:r w:rsidRPr="009C3F67">
        <w:rPr>
          <w:rStyle w:val="TagStyle"/>
          <w:rtl/>
        </w:rPr>
        <w:t xml:space="preserve"> </w:t>
      </w:r>
      <w:r w:rsidRPr="005846C3">
        <w:rPr>
          <w:rStyle w:val="TagStyle"/>
          <w:rtl/>
        </w:rPr>
        <w:t>&lt;&lt; יור &gt;&gt;</w:t>
      </w:r>
      <w:r>
        <w:rPr>
          <w:rtl/>
        </w:rPr>
        <w:t xml:space="preserve"> </w:t>
      </w:r>
    </w:p>
    <w:p w:rsidR="00BE54DA" w:rsidRDefault="00BE54DA" w:rsidP="00D05E6D">
      <w:pPr>
        <w:rPr>
          <w:rtl/>
        </w:rPr>
      </w:pPr>
    </w:p>
    <w:p w:rsidR="00BE54DA" w:rsidRDefault="00BE54DA" w:rsidP="00562F69">
      <w:pPr>
        <w:rPr>
          <w:rtl/>
        </w:rPr>
      </w:pPr>
      <w:r>
        <w:rPr>
          <w:rFonts w:hint="cs"/>
          <w:rtl/>
        </w:rPr>
        <w:t xml:space="preserve">הירושימה ונגסקי, שתי פצצות אטום. </w:t>
      </w:r>
      <w:bookmarkStart w:id="41069" w:name="_ETM_Q82_202508"/>
      <w:bookmarkEnd w:id="41069"/>
    </w:p>
    <w:p w:rsidR="00BE54DA" w:rsidRDefault="00BE54DA" w:rsidP="00562F69">
      <w:pPr>
        <w:rPr>
          <w:rtl/>
        </w:rPr>
      </w:pPr>
      <w:bookmarkStart w:id="41070" w:name="_ETM_Q82_202641"/>
      <w:bookmarkEnd w:id="41070"/>
    </w:p>
    <w:p w:rsidR="00BE54DA" w:rsidRDefault="00BE54DA" w:rsidP="00562F69">
      <w:pPr>
        <w:pStyle w:val="-"/>
        <w:keepNext/>
        <w:rPr>
          <w:rtl/>
        </w:rPr>
      </w:pPr>
      <w:bookmarkStart w:id="41071" w:name="ET_speakercontinue_5792_4"/>
      <w:r w:rsidRPr="005846C3">
        <w:rPr>
          <w:rStyle w:val="TagStyle"/>
          <w:rtl/>
        </w:rPr>
        <w:t xml:space="preserve"> &lt;&lt; דובר_המשך &gt;&gt;</w:t>
      </w:r>
      <w:r w:rsidRPr="009C3F67">
        <w:rPr>
          <w:rStyle w:val="TagStyle"/>
          <w:rtl/>
        </w:rPr>
        <w:t xml:space="preserve"> </w:t>
      </w:r>
      <w:r>
        <w:rPr>
          <w:rtl/>
        </w:rPr>
        <w:t>יבגני סובה (ישראל ביתנו):</w:t>
      </w:r>
      <w:r w:rsidRPr="009C3F67">
        <w:rPr>
          <w:rStyle w:val="TagStyle"/>
          <w:rtl/>
        </w:rPr>
        <w:t xml:space="preserve"> </w:t>
      </w:r>
      <w:r w:rsidRPr="005846C3">
        <w:rPr>
          <w:rStyle w:val="TagStyle"/>
          <w:rtl/>
        </w:rPr>
        <w:t>&lt;&lt; דובר_המשך &gt;&gt;</w:t>
      </w:r>
      <w:r>
        <w:rPr>
          <w:rtl/>
        </w:rPr>
        <w:t xml:space="preserve"> </w:t>
      </w:r>
      <w:bookmarkEnd w:id="41071"/>
    </w:p>
    <w:p w:rsidR="00BE54DA" w:rsidRDefault="00BE54DA" w:rsidP="00D05E6D">
      <w:pPr>
        <w:rPr>
          <w:rtl/>
        </w:rPr>
      </w:pPr>
    </w:p>
    <w:p w:rsidR="00BE54DA" w:rsidRDefault="00BE54DA" w:rsidP="00B267F5">
      <w:pPr>
        <w:rPr>
          <w:rtl/>
        </w:rPr>
      </w:pPr>
      <w:r>
        <w:rPr>
          <w:rFonts w:hint="cs"/>
          <w:rtl/>
        </w:rPr>
        <w:t>בשתי פצצות אטום. הבינו שרק בשתי פצצות אטום אפשר להכניע את הנחישות של העם</w:t>
      </w:r>
      <w:bookmarkStart w:id="41072" w:name="_ETM_Q82_208104"/>
      <w:bookmarkEnd w:id="41072"/>
      <w:r>
        <w:rPr>
          <w:rFonts w:hint="cs"/>
          <w:rtl/>
        </w:rPr>
        <w:t xml:space="preserve"> היפני. שוב, אני מדגיש שאני לא רוצה חלילה להצדיק את </w:t>
      </w:r>
      <w:bookmarkStart w:id="41073" w:name="_ETM_Q82_213981"/>
      <w:bookmarkEnd w:id="41073"/>
      <w:r>
        <w:rPr>
          <w:rFonts w:hint="cs"/>
          <w:rtl/>
        </w:rPr>
        <w:t xml:space="preserve">המעשים שלהם, כי הם היו ציר הרשע. שתי פצצות אטום הכניעו את </w:t>
      </w:r>
      <w:proofErr w:type="spellStart"/>
      <w:r>
        <w:rPr>
          <w:rFonts w:hint="cs"/>
          <w:rtl/>
        </w:rPr>
        <w:t>הקמיקזות</w:t>
      </w:r>
      <w:proofErr w:type="spellEnd"/>
      <w:r w:rsidR="00B267F5">
        <w:rPr>
          <w:rFonts w:hint="cs"/>
          <w:rtl/>
        </w:rPr>
        <w:t>,</w:t>
      </w:r>
      <w:r>
        <w:rPr>
          <w:rFonts w:hint="cs"/>
          <w:rtl/>
        </w:rPr>
        <w:t xml:space="preserve"> הכניעו את הרוח הלאומית של אנשים שהיו מוכנים להקריב את</w:t>
      </w:r>
      <w:bookmarkStart w:id="41074" w:name="_ETM_Q82_227122"/>
      <w:bookmarkEnd w:id="41074"/>
      <w:r>
        <w:rPr>
          <w:rFonts w:hint="cs"/>
          <w:rtl/>
        </w:rPr>
        <w:t xml:space="preserve"> החיים שלהם. </w:t>
      </w:r>
      <w:bookmarkStart w:id="41075" w:name="_ETM_Q82_231914"/>
      <w:bookmarkEnd w:id="41075"/>
    </w:p>
    <w:p w:rsidR="00BE54DA" w:rsidRDefault="00BE54DA" w:rsidP="00562F69">
      <w:pPr>
        <w:rPr>
          <w:rtl/>
        </w:rPr>
      </w:pPr>
      <w:bookmarkStart w:id="41076" w:name="_ETM_Q82_231999"/>
      <w:bookmarkStart w:id="41077" w:name="_ETM_Q82_230409"/>
      <w:bookmarkEnd w:id="41076"/>
      <w:bookmarkEnd w:id="41077"/>
    </w:p>
    <w:p w:rsidR="00BE54DA" w:rsidRDefault="00BE54DA" w:rsidP="00562F69">
      <w:pPr>
        <w:rPr>
          <w:rtl/>
        </w:rPr>
      </w:pPr>
      <w:bookmarkStart w:id="41078" w:name="_ETM_Q82_230487"/>
      <w:bookmarkEnd w:id="41078"/>
      <w:r>
        <w:rPr>
          <w:rFonts w:hint="cs"/>
          <w:rtl/>
        </w:rPr>
        <w:t xml:space="preserve">אז אני לא רוצה שאנחנו נגיע – בפרפרזה – לשימוש בפצצת אטום כלפי הדרג המקצועי, כלפי בעלי תפקידים במדינת ישראל. אני רוצה שאנחנו נדע שכל אחד מבצע את תפקידו למען </w:t>
      </w:r>
      <w:bookmarkStart w:id="41079" w:name="_ETM_Q82_248463"/>
      <w:bookmarkEnd w:id="41079"/>
      <w:r>
        <w:rPr>
          <w:rFonts w:hint="cs"/>
          <w:rtl/>
        </w:rPr>
        <w:t xml:space="preserve">המדינה ולמען העם שלו. </w:t>
      </w:r>
    </w:p>
    <w:p w:rsidR="00BE54DA" w:rsidRDefault="00BE54DA" w:rsidP="00562F69">
      <w:pPr>
        <w:rPr>
          <w:rtl/>
        </w:rPr>
      </w:pPr>
    </w:p>
    <w:p w:rsidR="00BE54DA" w:rsidRDefault="00BE54DA" w:rsidP="00B267F5">
      <w:pPr>
        <w:rPr>
          <w:rtl/>
        </w:rPr>
      </w:pPr>
      <w:r>
        <w:rPr>
          <w:rFonts w:hint="cs"/>
          <w:rtl/>
        </w:rPr>
        <w:t xml:space="preserve">אדוני השר, אני רוצה להגיד לך משהו מעניין בקשר לוויכוח או השיחה הלילית שלנו </w:t>
      </w:r>
      <w:bookmarkStart w:id="41080" w:name="_ETM_Q82_259223"/>
      <w:bookmarkEnd w:id="41080"/>
      <w:r>
        <w:rPr>
          <w:rFonts w:hint="cs"/>
          <w:rtl/>
        </w:rPr>
        <w:t>ב-00:30. את זה אתה לא שמעת, ואני מקווה שיהיה מעניין. בשנת 2015, במדינות רבות בעולם עשו סקר: כמה אנשים מהאזרחים מוכנים באמת למות בעד המולדת? יפן הייתה בין המדינות שבהן עשו את המחקר הזה. המדינה שהובילה את המדד הזה בסקר הייתה פקיסטן. גילו שבפקיסטן, למעלה מ-85% מהאזרחים השיבו בחיוב</w:t>
      </w:r>
      <w:bookmarkStart w:id="41081" w:name="_ETM_Q82_297433"/>
      <w:bookmarkEnd w:id="41081"/>
      <w:r>
        <w:rPr>
          <w:rFonts w:hint="cs"/>
          <w:rtl/>
        </w:rPr>
        <w:t xml:space="preserve"> על כך שהם מוכנים למות בעד המדינה שלהם, בעד המולדת. הודו, למשל </w:t>
      </w:r>
      <w:r w:rsidR="00B267F5">
        <w:rPr>
          <w:rFonts w:hint="eastAsia"/>
          <w:rtl/>
        </w:rPr>
        <w:t xml:space="preserve">– </w:t>
      </w:r>
      <w:r>
        <w:rPr>
          <w:rFonts w:hint="cs"/>
          <w:rtl/>
        </w:rPr>
        <w:t>75%. ישראל לא הופיעה בסקר הזה.</w:t>
      </w:r>
      <w:bookmarkStart w:id="41082" w:name="_ETM_Q82_308104"/>
      <w:bookmarkEnd w:id="41082"/>
      <w:r>
        <w:rPr>
          <w:rFonts w:hint="cs"/>
          <w:rtl/>
        </w:rPr>
        <w:t xml:space="preserve"> מעניין אותי לדעת אם היו עושים פה סקר מה היו </w:t>
      </w:r>
      <w:bookmarkStart w:id="41083" w:name="_ETM_Q82_311841"/>
      <w:bookmarkEnd w:id="41083"/>
      <w:r>
        <w:rPr>
          <w:rFonts w:hint="cs"/>
          <w:rtl/>
        </w:rPr>
        <w:t xml:space="preserve">מגלים, כי יש לנו מספיק אנשים באמת גיבורים, במיוחד אחרי 7 באוקטובר. </w:t>
      </w:r>
      <w:bookmarkStart w:id="41084" w:name="_ETM_Q82_316457"/>
      <w:bookmarkEnd w:id="41084"/>
    </w:p>
    <w:p w:rsidR="00BE54DA" w:rsidRDefault="00BE54DA" w:rsidP="00562F69">
      <w:pPr>
        <w:rPr>
          <w:rtl/>
        </w:rPr>
      </w:pPr>
      <w:bookmarkStart w:id="41085" w:name="_ETM_Q82_316567"/>
      <w:bookmarkEnd w:id="41085"/>
    </w:p>
    <w:p w:rsidR="00BE54DA" w:rsidRDefault="00BE54DA" w:rsidP="00175498">
      <w:pPr>
        <w:rPr>
          <w:rtl/>
        </w:rPr>
      </w:pPr>
      <w:bookmarkStart w:id="41086" w:name="_ETM_Q82_316608"/>
      <w:bookmarkStart w:id="41087" w:name="_ETM_Q82_316683"/>
      <w:bookmarkEnd w:id="41086"/>
      <w:bookmarkEnd w:id="41087"/>
      <w:r>
        <w:rPr>
          <w:rFonts w:hint="cs"/>
          <w:rtl/>
        </w:rPr>
        <w:t>כמה אתם חושבים אזרחים ביפן השיבו בשנת 2015</w:t>
      </w:r>
      <w:bookmarkStart w:id="41088" w:name="_ETM_Q82_325586"/>
      <w:bookmarkEnd w:id="41088"/>
      <w:r w:rsidR="00175498">
        <w:rPr>
          <w:rFonts w:hint="cs"/>
          <w:rtl/>
        </w:rPr>
        <w:t>,</w:t>
      </w:r>
      <w:r>
        <w:rPr>
          <w:rFonts w:hint="cs"/>
          <w:rtl/>
        </w:rPr>
        <w:t xml:space="preserve"> כלומר, 70 שנה אחרי מלחמת העולם השנייה</w:t>
      </w:r>
      <w:r w:rsidR="00175498">
        <w:rPr>
          <w:rFonts w:hint="cs"/>
          <w:rtl/>
        </w:rPr>
        <w:t>,</w:t>
      </w:r>
      <w:r>
        <w:rPr>
          <w:rFonts w:hint="cs"/>
          <w:rtl/>
        </w:rPr>
        <w:t xml:space="preserve"> השיבו בחיוב </w:t>
      </w:r>
      <w:r w:rsidR="00175498">
        <w:rPr>
          <w:rFonts w:hint="cs"/>
          <w:rtl/>
        </w:rPr>
        <w:t>ע</w:t>
      </w:r>
      <w:r>
        <w:rPr>
          <w:rFonts w:hint="cs"/>
          <w:rtl/>
        </w:rPr>
        <w:t>ל</w:t>
      </w:r>
      <w:r w:rsidR="00175498">
        <w:rPr>
          <w:rFonts w:hint="cs"/>
          <w:rtl/>
        </w:rPr>
        <w:t xml:space="preserve"> </w:t>
      </w:r>
      <w:r>
        <w:rPr>
          <w:rFonts w:hint="cs"/>
          <w:rtl/>
        </w:rPr>
        <w:t xml:space="preserve">שאלה: האם אתם מוכנים למות בעד המולדת </w:t>
      </w:r>
      <w:bookmarkStart w:id="41089" w:name="_ETM_Q82_331726"/>
      <w:bookmarkEnd w:id="41089"/>
      <w:r>
        <w:rPr>
          <w:rFonts w:hint="cs"/>
          <w:rtl/>
        </w:rPr>
        <w:t>שלכם, למען המדינה? יש לך הערכה?</w:t>
      </w:r>
    </w:p>
    <w:p w:rsidR="00BE54DA" w:rsidRDefault="00BE54DA" w:rsidP="00562F69">
      <w:pPr>
        <w:rPr>
          <w:rtl/>
        </w:rPr>
      </w:pPr>
    </w:p>
    <w:p w:rsidR="00BE54DA" w:rsidRDefault="00BE54DA" w:rsidP="00562F69">
      <w:pPr>
        <w:pStyle w:val="af6"/>
        <w:keepNext/>
        <w:rPr>
          <w:rtl/>
        </w:rPr>
      </w:pPr>
      <w:r w:rsidRPr="005846C3">
        <w:rPr>
          <w:rStyle w:val="TagStyle"/>
          <w:rtl/>
        </w:rPr>
        <w:t xml:space="preserve"> &lt;&lt; יור &gt;&gt;</w:t>
      </w:r>
      <w:r w:rsidRPr="009C3F67">
        <w:rPr>
          <w:rStyle w:val="TagStyle"/>
          <w:rtl/>
        </w:rPr>
        <w:t xml:space="preserve"> </w:t>
      </w:r>
      <w:r>
        <w:rPr>
          <w:rtl/>
        </w:rPr>
        <w:t>היו"ר חנוך דב מלביצקי:</w:t>
      </w:r>
      <w:r w:rsidRPr="009C3F67">
        <w:rPr>
          <w:rStyle w:val="TagStyle"/>
          <w:rtl/>
        </w:rPr>
        <w:t xml:space="preserve"> </w:t>
      </w:r>
      <w:r w:rsidRPr="005846C3">
        <w:rPr>
          <w:rStyle w:val="TagStyle"/>
          <w:rtl/>
        </w:rPr>
        <w:t>&lt;&lt; יור &gt;&gt;</w:t>
      </w:r>
      <w:r>
        <w:rPr>
          <w:rtl/>
        </w:rPr>
        <w:t xml:space="preserve"> </w:t>
      </w:r>
    </w:p>
    <w:p w:rsidR="00BE54DA" w:rsidRDefault="00BE54DA" w:rsidP="00D05E6D">
      <w:pPr>
        <w:rPr>
          <w:rtl/>
        </w:rPr>
      </w:pPr>
    </w:p>
    <w:p w:rsidR="00BE54DA" w:rsidRDefault="00BE54DA" w:rsidP="00562F69">
      <w:pPr>
        <w:rPr>
          <w:rtl/>
        </w:rPr>
      </w:pPr>
      <w:r>
        <w:rPr>
          <w:rFonts w:hint="cs"/>
          <w:rtl/>
        </w:rPr>
        <w:t>שום הערכה.</w:t>
      </w:r>
    </w:p>
    <w:p w:rsidR="00BE54DA" w:rsidRDefault="00BE54DA" w:rsidP="00562F69">
      <w:pPr>
        <w:rPr>
          <w:rtl/>
        </w:rPr>
      </w:pPr>
    </w:p>
    <w:p w:rsidR="00BE54DA" w:rsidRDefault="00BE54DA" w:rsidP="00562F69">
      <w:pPr>
        <w:pStyle w:val="-"/>
        <w:keepNext/>
        <w:rPr>
          <w:rtl/>
        </w:rPr>
      </w:pPr>
      <w:bookmarkStart w:id="41090" w:name="ET_speakercontinue_5792_6"/>
      <w:r w:rsidRPr="005846C3">
        <w:rPr>
          <w:rStyle w:val="TagStyle"/>
          <w:rtl/>
        </w:rPr>
        <w:t xml:space="preserve"> &lt;&lt; דובר_המשך &gt;&gt;</w:t>
      </w:r>
      <w:r w:rsidRPr="009C3F67">
        <w:rPr>
          <w:rStyle w:val="TagStyle"/>
          <w:rtl/>
        </w:rPr>
        <w:t xml:space="preserve"> </w:t>
      </w:r>
      <w:r>
        <w:rPr>
          <w:rtl/>
        </w:rPr>
        <w:t>יבגני סובה (ישראל ביתנו):</w:t>
      </w:r>
      <w:r w:rsidRPr="009C3F67">
        <w:rPr>
          <w:rStyle w:val="TagStyle"/>
          <w:rtl/>
        </w:rPr>
        <w:t xml:space="preserve"> </w:t>
      </w:r>
      <w:r w:rsidRPr="005846C3">
        <w:rPr>
          <w:rStyle w:val="TagStyle"/>
          <w:rtl/>
        </w:rPr>
        <w:t>&lt;&lt; דובר_המשך &gt;&gt;</w:t>
      </w:r>
      <w:r>
        <w:rPr>
          <w:rtl/>
        </w:rPr>
        <w:t xml:space="preserve"> </w:t>
      </w:r>
      <w:bookmarkEnd w:id="41090"/>
    </w:p>
    <w:p w:rsidR="00BE54DA" w:rsidRDefault="00BE54DA" w:rsidP="00D05E6D">
      <w:pPr>
        <w:rPr>
          <w:rtl/>
        </w:rPr>
      </w:pPr>
    </w:p>
    <w:p w:rsidR="00BE54DA" w:rsidRDefault="00BE54DA" w:rsidP="00562F69">
      <w:pPr>
        <w:rPr>
          <w:rtl/>
        </w:rPr>
      </w:pPr>
      <w:r>
        <w:rPr>
          <w:rFonts w:hint="cs"/>
          <w:rtl/>
        </w:rPr>
        <w:t>לך יש, אדוני השר?</w:t>
      </w:r>
    </w:p>
    <w:p w:rsidR="00BE54DA" w:rsidRDefault="00BE54DA" w:rsidP="00562F69">
      <w:pPr>
        <w:rPr>
          <w:rtl/>
        </w:rPr>
      </w:pPr>
      <w:bookmarkStart w:id="41091" w:name="_ETM_Q82_340218"/>
      <w:bookmarkStart w:id="41092" w:name="_ETM_Q82_340324"/>
      <w:bookmarkEnd w:id="41091"/>
      <w:bookmarkEnd w:id="41092"/>
    </w:p>
    <w:p w:rsidR="00BE54DA" w:rsidRDefault="00BE54DA" w:rsidP="00562F69">
      <w:pPr>
        <w:pStyle w:val="af5"/>
        <w:keepNext/>
        <w:rPr>
          <w:rtl/>
        </w:rPr>
      </w:pPr>
      <w:r w:rsidRPr="005846C3">
        <w:rPr>
          <w:rStyle w:val="TagStyle"/>
          <w:rtl/>
        </w:rPr>
        <w:t xml:space="preserve"> &lt;&lt; קריאה &gt;&gt;</w:t>
      </w:r>
      <w:r w:rsidRPr="00514F72">
        <w:rPr>
          <w:rStyle w:val="TagStyle"/>
          <w:rtl/>
        </w:rPr>
        <w:t xml:space="preserve"> </w:t>
      </w:r>
      <w:r>
        <w:rPr>
          <w:rtl/>
        </w:rPr>
        <w:t>שר החוץ גדעון סער:</w:t>
      </w:r>
      <w:r w:rsidRPr="00514F72">
        <w:rPr>
          <w:rStyle w:val="TagStyle"/>
          <w:rtl/>
        </w:rPr>
        <w:t xml:space="preserve"> </w:t>
      </w:r>
      <w:r w:rsidRPr="005846C3">
        <w:rPr>
          <w:rStyle w:val="TagStyle"/>
          <w:rtl/>
        </w:rPr>
        <w:t>&lt;&lt; קריאה &gt;&gt;</w:t>
      </w:r>
      <w:r>
        <w:rPr>
          <w:rtl/>
        </w:rPr>
        <w:t xml:space="preserve"> </w:t>
      </w:r>
    </w:p>
    <w:p w:rsidR="00BE54DA" w:rsidRDefault="00BE54DA" w:rsidP="00D05E6D">
      <w:pPr>
        <w:rPr>
          <w:rtl/>
        </w:rPr>
      </w:pPr>
    </w:p>
    <w:p w:rsidR="00BE54DA" w:rsidRDefault="00BE54DA" w:rsidP="00562F69">
      <w:pPr>
        <w:rPr>
          <w:rtl/>
        </w:rPr>
      </w:pPr>
      <w:bookmarkStart w:id="41093" w:name="_ETM_Q82_343165"/>
      <w:bookmarkEnd w:id="41093"/>
      <w:r>
        <w:rPr>
          <w:rFonts w:hint="cs"/>
          <w:rtl/>
        </w:rPr>
        <w:t>אני מצטער, לא הספקתי לשמוע את השאלה.</w:t>
      </w:r>
    </w:p>
    <w:p w:rsidR="00BE54DA" w:rsidRDefault="00BE54DA" w:rsidP="00562F69">
      <w:pPr>
        <w:rPr>
          <w:rtl/>
        </w:rPr>
      </w:pPr>
    </w:p>
    <w:p w:rsidR="00BE54DA" w:rsidRDefault="00BE54DA" w:rsidP="00562F69">
      <w:pPr>
        <w:pStyle w:val="-"/>
        <w:keepNext/>
        <w:rPr>
          <w:rtl/>
        </w:rPr>
      </w:pPr>
      <w:r w:rsidRPr="005846C3">
        <w:rPr>
          <w:rStyle w:val="TagStyle"/>
          <w:rtl/>
        </w:rPr>
        <w:t xml:space="preserve"> &lt;&lt; דובר_המשך &gt;&gt;</w:t>
      </w:r>
      <w:r w:rsidRPr="009C3F67">
        <w:rPr>
          <w:rStyle w:val="TagStyle"/>
          <w:rtl/>
        </w:rPr>
        <w:t xml:space="preserve"> </w:t>
      </w:r>
      <w:r>
        <w:rPr>
          <w:rtl/>
        </w:rPr>
        <w:t>יבגני סובה (ישראל ביתנו):</w:t>
      </w:r>
      <w:r w:rsidRPr="009C3F67">
        <w:rPr>
          <w:rStyle w:val="TagStyle"/>
          <w:rtl/>
        </w:rPr>
        <w:t xml:space="preserve"> </w:t>
      </w:r>
      <w:r w:rsidRPr="005846C3">
        <w:rPr>
          <w:rStyle w:val="TagStyle"/>
          <w:rtl/>
        </w:rPr>
        <w:t>&lt;&lt; דובר_המשך &gt;&gt;</w:t>
      </w:r>
      <w:r>
        <w:rPr>
          <w:rtl/>
        </w:rPr>
        <w:t xml:space="preserve"> </w:t>
      </w:r>
    </w:p>
    <w:p w:rsidR="00BE54DA" w:rsidRDefault="00BE54DA" w:rsidP="00D05E6D">
      <w:pPr>
        <w:rPr>
          <w:rtl/>
        </w:rPr>
      </w:pPr>
    </w:p>
    <w:p w:rsidR="00BE54DA" w:rsidRDefault="00BE54DA" w:rsidP="00562F69">
      <w:pPr>
        <w:rPr>
          <w:rtl/>
        </w:rPr>
      </w:pPr>
      <w:r>
        <w:rPr>
          <w:rFonts w:hint="cs"/>
          <w:rtl/>
        </w:rPr>
        <w:t xml:space="preserve">אני אומר, כמה אתה חושב השיבו </w:t>
      </w:r>
      <w:r w:rsidR="00175498">
        <w:rPr>
          <w:rFonts w:hint="cs"/>
          <w:rtl/>
        </w:rPr>
        <w:t>ע</w:t>
      </w:r>
      <w:r>
        <w:rPr>
          <w:rFonts w:hint="cs"/>
          <w:rtl/>
        </w:rPr>
        <w:t>ל</w:t>
      </w:r>
      <w:r w:rsidR="00175498">
        <w:rPr>
          <w:rFonts w:hint="cs"/>
          <w:rtl/>
        </w:rPr>
        <w:t xml:space="preserve"> ה</w:t>
      </w:r>
      <w:r>
        <w:rPr>
          <w:rFonts w:hint="cs"/>
          <w:rtl/>
        </w:rPr>
        <w:t xml:space="preserve">סקר ביפן: האם </w:t>
      </w:r>
      <w:bookmarkStart w:id="41094" w:name="_ETM_Q82_350202"/>
      <w:bookmarkEnd w:id="41094"/>
      <w:r>
        <w:rPr>
          <w:rFonts w:hint="cs"/>
          <w:rtl/>
        </w:rPr>
        <w:t xml:space="preserve">אתה מוכן למות בעד המולדת שלך ב-2015? כמה תושבי יפן בסקר השיבו בחיוב? </w:t>
      </w:r>
      <w:bookmarkStart w:id="41095" w:name="_ETM_Q82_357406"/>
      <w:bookmarkEnd w:id="41095"/>
    </w:p>
    <w:p w:rsidR="00BE54DA" w:rsidRDefault="00BE54DA" w:rsidP="00562F69">
      <w:pPr>
        <w:rPr>
          <w:rtl/>
        </w:rPr>
      </w:pPr>
      <w:bookmarkStart w:id="41096" w:name="_ETM_Q82_357497"/>
      <w:bookmarkStart w:id="41097" w:name="_ETM_Q82_357566"/>
      <w:bookmarkEnd w:id="41096"/>
      <w:bookmarkEnd w:id="41097"/>
    </w:p>
    <w:p w:rsidR="00BE54DA" w:rsidRDefault="00BE54DA" w:rsidP="00562F69">
      <w:pPr>
        <w:pStyle w:val="af5"/>
        <w:keepNext/>
        <w:rPr>
          <w:rtl/>
        </w:rPr>
      </w:pPr>
      <w:bookmarkStart w:id="41098" w:name="ET_interruption_6645_7"/>
      <w:r w:rsidRPr="005846C3">
        <w:rPr>
          <w:rStyle w:val="TagStyle"/>
          <w:rtl/>
        </w:rPr>
        <w:t xml:space="preserve"> &lt;&lt; קריאה &gt;&gt;</w:t>
      </w:r>
      <w:r w:rsidRPr="00514F72">
        <w:rPr>
          <w:rStyle w:val="TagStyle"/>
          <w:rtl/>
        </w:rPr>
        <w:t xml:space="preserve"> </w:t>
      </w:r>
      <w:r>
        <w:rPr>
          <w:rtl/>
        </w:rPr>
        <w:t>שר החוץ גדעון סער:</w:t>
      </w:r>
      <w:r w:rsidRPr="00514F72">
        <w:rPr>
          <w:rStyle w:val="TagStyle"/>
          <w:rtl/>
        </w:rPr>
        <w:t xml:space="preserve"> </w:t>
      </w:r>
      <w:r w:rsidRPr="005846C3">
        <w:rPr>
          <w:rStyle w:val="TagStyle"/>
          <w:rtl/>
        </w:rPr>
        <w:t>&lt;&lt; קריאה &gt;&gt;</w:t>
      </w:r>
      <w:r>
        <w:rPr>
          <w:rtl/>
        </w:rPr>
        <w:t xml:space="preserve"> </w:t>
      </w:r>
      <w:bookmarkEnd w:id="41098"/>
    </w:p>
    <w:p w:rsidR="00BE54DA" w:rsidRDefault="00BE54DA" w:rsidP="00D05E6D">
      <w:pPr>
        <w:rPr>
          <w:rtl/>
        </w:rPr>
      </w:pPr>
    </w:p>
    <w:p w:rsidR="00BE54DA" w:rsidRDefault="00BE54DA" w:rsidP="00562F69">
      <w:pPr>
        <w:rPr>
          <w:rtl/>
        </w:rPr>
      </w:pPr>
      <w:bookmarkStart w:id="41099" w:name="_ETM_Q82_356838"/>
      <w:bookmarkEnd w:id="41099"/>
      <w:r>
        <w:rPr>
          <w:rFonts w:hint="cs"/>
          <w:rtl/>
        </w:rPr>
        <w:t xml:space="preserve">באמת שאני לא יודע. </w:t>
      </w:r>
      <w:bookmarkStart w:id="41100" w:name="_ETM_Q82_355266"/>
      <w:bookmarkEnd w:id="41100"/>
    </w:p>
    <w:p w:rsidR="00BE54DA" w:rsidRDefault="00BE54DA" w:rsidP="00562F69">
      <w:pPr>
        <w:rPr>
          <w:rtl/>
        </w:rPr>
      </w:pPr>
      <w:bookmarkStart w:id="41101" w:name="_ETM_Q82_355375"/>
      <w:bookmarkEnd w:id="41101"/>
    </w:p>
    <w:p w:rsidR="00BE54DA" w:rsidRDefault="00BE54DA" w:rsidP="00562F69">
      <w:pPr>
        <w:pStyle w:val="-"/>
        <w:keepNext/>
        <w:rPr>
          <w:rtl/>
        </w:rPr>
      </w:pPr>
      <w:bookmarkStart w:id="41102" w:name="ET_speakercontinue_5792_8"/>
      <w:r w:rsidRPr="005846C3">
        <w:rPr>
          <w:rStyle w:val="TagStyle"/>
          <w:rtl/>
        </w:rPr>
        <w:t xml:space="preserve"> &lt;&lt; דובר_המשך &gt;&gt;</w:t>
      </w:r>
      <w:r w:rsidRPr="00514F72">
        <w:rPr>
          <w:rStyle w:val="TagStyle"/>
          <w:rtl/>
        </w:rPr>
        <w:t xml:space="preserve"> </w:t>
      </w:r>
      <w:r>
        <w:rPr>
          <w:rtl/>
        </w:rPr>
        <w:t>יבגני סובה (ישראל ביתנו):</w:t>
      </w:r>
      <w:r w:rsidRPr="00514F72">
        <w:rPr>
          <w:rStyle w:val="TagStyle"/>
          <w:rtl/>
        </w:rPr>
        <w:t xml:space="preserve"> </w:t>
      </w:r>
      <w:r w:rsidRPr="005846C3">
        <w:rPr>
          <w:rStyle w:val="TagStyle"/>
          <w:rtl/>
        </w:rPr>
        <w:t>&lt;&lt; דובר_המשך &gt;&gt;</w:t>
      </w:r>
      <w:r>
        <w:rPr>
          <w:rtl/>
        </w:rPr>
        <w:t xml:space="preserve"> </w:t>
      </w:r>
      <w:bookmarkEnd w:id="41102"/>
    </w:p>
    <w:p w:rsidR="00BE54DA" w:rsidRDefault="00BE54DA" w:rsidP="00D05E6D">
      <w:pPr>
        <w:rPr>
          <w:rtl/>
        </w:rPr>
      </w:pPr>
    </w:p>
    <w:p w:rsidR="00BE54DA" w:rsidRDefault="00BE54DA" w:rsidP="00175498">
      <w:pPr>
        <w:rPr>
          <w:rtl/>
        </w:rPr>
      </w:pPr>
      <w:bookmarkStart w:id="41103" w:name="_ETM_Q82_356789"/>
      <w:bookmarkEnd w:id="41103"/>
      <w:r>
        <w:rPr>
          <w:rFonts w:hint="cs"/>
          <w:rtl/>
        </w:rPr>
        <w:t>אז</w:t>
      </w:r>
      <w:bookmarkStart w:id="41104" w:name="_ETM_Q82_357646"/>
      <w:bookmarkStart w:id="41105" w:name="_ETM_Q82_357710"/>
      <w:bookmarkStart w:id="41106" w:name="_ETM_Q82_357795"/>
      <w:bookmarkEnd w:id="41104"/>
      <w:bookmarkEnd w:id="41105"/>
      <w:bookmarkEnd w:id="41106"/>
      <w:r>
        <w:rPr>
          <w:rFonts w:hint="cs"/>
          <w:rtl/>
        </w:rPr>
        <w:t xml:space="preserve"> לפי הסקר שנעשה ב-2015, רק 11%. יפן הייתה עם המספר הכי נמוך של אנשים שהשיבו בסקר שהם מוכנים להקריב את </w:t>
      </w:r>
      <w:bookmarkStart w:id="41107" w:name="_ETM_Q82_369440"/>
      <w:bookmarkEnd w:id="41107"/>
      <w:r>
        <w:rPr>
          <w:rFonts w:hint="cs"/>
          <w:rtl/>
        </w:rPr>
        <w:t xml:space="preserve">החיים שלהם למען המדינה, אם היא תהיה בעימות צבאי מול האויב. החוקרים באותו סקר </w:t>
      </w:r>
      <w:r>
        <w:rPr>
          <w:rFonts w:hint="eastAsia"/>
          <w:rtl/>
        </w:rPr>
        <w:t>–</w:t>
      </w:r>
      <w:r>
        <w:rPr>
          <w:rFonts w:hint="cs"/>
          <w:rtl/>
        </w:rPr>
        <w:t xml:space="preserve"> היו שם עוד שאלות – הסבירו שזאת תוצאה של המדיניות הפציפיסטית שהייתה אחרי מלחמת העולם השנייה. שנים </w:t>
      </w:r>
      <w:bookmarkStart w:id="41108" w:name="_ETM_Q82_392639"/>
      <w:bookmarkEnd w:id="41108"/>
      <w:r>
        <w:rPr>
          <w:rFonts w:hint="cs"/>
          <w:rtl/>
        </w:rPr>
        <w:t>רבות המדינה הייתה למעשה תחת שלטון זר, עם בסיסים צבאיים אמריקניים. ועם זאת, היחס כלפי הקמיקזה בחברה היפנית השתפר משמעותית</w:t>
      </w:r>
      <w:bookmarkStart w:id="41109" w:name="_ETM_Q82_407775"/>
      <w:bookmarkEnd w:id="41109"/>
      <w:r>
        <w:rPr>
          <w:rFonts w:hint="cs"/>
          <w:rtl/>
        </w:rPr>
        <w:t xml:space="preserve"> לחיוב. אם בשנות החמישים והשישים הסתכלו על </w:t>
      </w:r>
      <w:proofErr w:type="spellStart"/>
      <w:r>
        <w:rPr>
          <w:rFonts w:hint="cs"/>
          <w:rtl/>
        </w:rPr>
        <w:t>קמיקזות</w:t>
      </w:r>
      <w:proofErr w:type="spellEnd"/>
      <w:r>
        <w:rPr>
          <w:rFonts w:hint="cs"/>
          <w:rtl/>
        </w:rPr>
        <w:t xml:space="preserve"> כמו שאנחנו מסתכלים</w:t>
      </w:r>
      <w:r w:rsidR="00175498">
        <w:rPr>
          <w:rFonts w:hint="cs"/>
          <w:rtl/>
        </w:rPr>
        <w:t xml:space="preserve"> </w:t>
      </w:r>
      <w:r>
        <w:rPr>
          <w:rtl/>
        </w:rPr>
        <w:t>–</w:t>
      </w:r>
      <w:r>
        <w:rPr>
          <w:rFonts w:hint="cs"/>
          <w:rtl/>
        </w:rPr>
        <w:t xml:space="preserve"> סליחה על ההשוואה </w:t>
      </w:r>
      <w:r>
        <w:rPr>
          <w:rtl/>
        </w:rPr>
        <w:t>–</w:t>
      </w:r>
      <w:r>
        <w:rPr>
          <w:rFonts w:hint="cs"/>
          <w:rtl/>
        </w:rPr>
        <w:t xml:space="preserve"> על מחבלים מתאבדים, כי </w:t>
      </w:r>
      <w:bookmarkStart w:id="41110" w:name="_ETM_Q82_415862"/>
      <w:bookmarkEnd w:id="41110"/>
      <w:r>
        <w:rPr>
          <w:rFonts w:hint="cs"/>
          <w:rtl/>
        </w:rPr>
        <w:t>אנחנו חושבים שזה לא טוב. זה גרוע. אין דבר גרוע מזה שאתה הולך</w:t>
      </w:r>
      <w:bookmarkStart w:id="41111" w:name="_ETM_Q82_422722"/>
      <w:bookmarkEnd w:id="41111"/>
      <w:r>
        <w:rPr>
          <w:rFonts w:hint="cs"/>
          <w:rtl/>
        </w:rPr>
        <w:t xml:space="preserve"> ולוקח חיים של אנשים אחרים. בוודאי ובוודאי אנחנו נלחמים בזה 77, 78 שנה.</w:t>
      </w:r>
      <w:bookmarkStart w:id="41112" w:name="_ETM_Q82_430106"/>
      <w:bookmarkEnd w:id="41112"/>
      <w:r>
        <w:rPr>
          <w:rFonts w:hint="cs"/>
          <w:rtl/>
        </w:rPr>
        <w:t xml:space="preserve"> </w:t>
      </w:r>
      <w:bookmarkStart w:id="41113" w:name="_ETM_Q82_432410"/>
      <w:bookmarkStart w:id="41114" w:name="_ETM_Q82_432521"/>
      <w:bookmarkStart w:id="41115" w:name="_ETM_Q82_432554"/>
      <w:bookmarkStart w:id="41116" w:name="_ETM_Q82_432633"/>
      <w:bookmarkEnd w:id="41113"/>
      <w:bookmarkEnd w:id="41114"/>
      <w:bookmarkEnd w:id="41115"/>
      <w:bookmarkEnd w:id="41116"/>
      <w:r>
        <w:rPr>
          <w:rFonts w:hint="cs"/>
          <w:rtl/>
        </w:rPr>
        <w:t xml:space="preserve">אבל ביפן, התהליך היה הפוך. ואז הם גילו שדווקא בשנים האחרונות </w:t>
      </w:r>
      <w:r w:rsidR="00175498">
        <w:rPr>
          <w:rFonts w:hint="eastAsia"/>
          <w:rtl/>
        </w:rPr>
        <w:t xml:space="preserve">– </w:t>
      </w:r>
      <w:r>
        <w:rPr>
          <w:rFonts w:hint="cs"/>
          <w:rtl/>
        </w:rPr>
        <w:t xml:space="preserve">וזה הגיע לשנות התשעים, לשנות האלפיים והיום </w:t>
      </w:r>
      <w:r w:rsidR="00175498">
        <w:rPr>
          <w:rFonts w:hint="eastAsia"/>
          <w:rtl/>
        </w:rPr>
        <w:t xml:space="preserve">– </w:t>
      </w:r>
      <w:r>
        <w:rPr>
          <w:rFonts w:hint="cs"/>
          <w:rtl/>
        </w:rPr>
        <w:t>יותר ויותר אנשים מסתכלים על האנשים האלה כגיבורים. אתה</w:t>
      </w:r>
      <w:bookmarkStart w:id="41117" w:name="_ETM_Q82_448023"/>
      <w:bookmarkEnd w:id="41117"/>
      <w:r>
        <w:rPr>
          <w:rFonts w:hint="cs"/>
          <w:rtl/>
        </w:rPr>
        <w:t xml:space="preserve"> יודע למה? כי אותם אנשים שלא מוכנים למות </w:t>
      </w:r>
      <w:r w:rsidRPr="00C51187">
        <w:rPr>
          <w:rFonts w:hint="cs"/>
          <w:rtl/>
        </w:rPr>
        <w:t>למען ה</w:t>
      </w:r>
      <w:r>
        <w:rPr>
          <w:rFonts w:hint="cs"/>
          <w:rtl/>
        </w:rPr>
        <w:t xml:space="preserve">מדינה, רואים באנשים האלה גיבורים לאומיים. אם אני לא מוכן למות </w:t>
      </w:r>
      <w:bookmarkStart w:id="41118" w:name="_ETM_Q82_454885"/>
      <w:bookmarkEnd w:id="41118"/>
      <w:r>
        <w:rPr>
          <w:rFonts w:hint="cs"/>
          <w:rtl/>
        </w:rPr>
        <w:t>ואני גדלתי באווירה פציפיסטית, אז אני אציין לפחות אותו בן אדם שהלך והקרי</w:t>
      </w:r>
      <w:bookmarkStart w:id="41119" w:name="_ETM_Q82_463364"/>
      <w:bookmarkEnd w:id="41119"/>
      <w:r>
        <w:rPr>
          <w:rFonts w:hint="cs"/>
          <w:rtl/>
        </w:rPr>
        <w:t xml:space="preserve">ב את החיים שלו למען המדינה. </w:t>
      </w:r>
      <w:bookmarkStart w:id="41120" w:name="_ETM_Q82_467956"/>
      <w:bookmarkEnd w:id="41120"/>
    </w:p>
    <w:p w:rsidR="00BE54DA" w:rsidRDefault="00BE54DA" w:rsidP="00562F69">
      <w:pPr>
        <w:rPr>
          <w:rtl/>
        </w:rPr>
      </w:pPr>
      <w:bookmarkStart w:id="41121" w:name="_ETM_Q82_468066"/>
      <w:bookmarkEnd w:id="41121"/>
    </w:p>
    <w:p w:rsidR="00BE54DA" w:rsidRDefault="00BE54DA" w:rsidP="00175498">
      <w:pPr>
        <w:rPr>
          <w:rtl/>
        </w:rPr>
      </w:pPr>
      <w:bookmarkStart w:id="41122" w:name="_ETM_Q82_468108"/>
      <w:bookmarkStart w:id="41123" w:name="_ETM_Q82_468190"/>
      <w:bookmarkEnd w:id="41122"/>
      <w:bookmarkEnd w:id="41123"/>
      <w:r>
        <w:rPr>
          <w:rFonts w:hint="cs"/>
          <w:rtl/>
        </w:rPr>
        <w:t>אלה בעצם שתי מגמות שונות לחלוטין</w:t>
      </w:r>
      <w:r w:rsidR="00175498">
        <w:rPr>
          <w:rFonts w:hint="cs"/>
          <w:rtl/>
        </w:rPr>
        <w:t>:</w:t>
      </w:r>
      <w:r>
        <w:rPr>
          <w:rFonts w:hint="cs"/>
          <w:rtl/>
        </w:rPr>
        <w:t xml:space="preserve"> מגמה אחת, כמו שאמרתי, של ירידה במספר האנשים שמוכנים להילחם על המדינה, ולעומת זאת עלייה</w:t>
      </w:r>
      <w:bookmarkStart w:id="41124" w:name="_ETM_Q82_482146"/>
      <w:bookmarkEnd w:id="41124"/>
      <w:r>
        <w:rPr>
          <w:rFonts w:hint="cs"/>
          <w:rtl/>
        </w:rPr>
        <w:t xml:space="preserve"> במדד החיובי כלפי </w:t>
      </w:r>
      <w:proofErr w:type="spellStart"/>
      <w:r>
        <w:rPr>
          <w:rFonts w:hint="cs"/>
          <w:rtl/>
        </w:rPr>
        <w:t>הקמיקזות</w:t>
      </w:r>
      <w:proofErr w:type="spellEnd"/>
      <w:r>
        <w:rPr>
          <w:rFonts w:hint="cs"/>
          <w:rtl/>
        </w:rPr>
        <w:t xml:space="preserve">. כי </w:t>
      </w:r>
      <w:proofErr w:type="spellStart"/>
      <w:r>
        <w:rPr>
          <w:rFonts w:hint="cs"/>
          <w:rtl/>
        </w:rPr>
        <w:t>קמיקזות</w:t>
      </w:r>
      <w:proofErr w:type="spellEnd"/>
      <w:r>
        <w:rPr>
          <w:rFonts w:hint="cs"/>
          <w:rtl/>
        </w:rPr>
        <w:t xml:space="preserve"> היום </w:t>
      </w:r>
      <w:r>
        <w:rPr>
          <w:rtl/>
        </w:rPr>
        <w:t>–</w:t>
      </w:r>
      <w:r>
        <w:rPr>
          <w:rFonts w:hint="cs"/>
          <w:rtl/>
        </w:rPr>
        <w:t xml:space="preserve"> אני לא יודע אם זה</w:t>
      </w:r>
      <w:bookmarkStart w:id="41125" w:name="_ETM_Q82_488287"/>
      <w:bookmarkEnd w:id="41125"/>
      <w:r>
        <w:rPr>
          <w:rFonts w:hint="cs"/>
          <w:rtl/>
        </w:rPr>
        <w:t xml:space="preserve"> רוב, אבל הרבה אנשים ביפן מסתכלים עליהם כעל גיבורים לאומיים שאכן היו מוכנים לעשות הכול למען המדינה. כמובן, כשמלך יפן </w:t>
      </w:r>
      <w:r>
        <w:rPr>
          <w:rtl/>
        </w:rPr>
        <w:t>–</w:t>
      </w:r>
      <w:r>
        <w:rPr>
          <w:rFonts w:hint="cs"/>
          <w:rtl/>
        </w:rPr>
        <w:t xml:space="preserve"> בזמנו, הוא לא היה מלך כאישיות; המלך היה מייצג את כלל המדינה. אם אתה הולך למען המלך, אתה הולך למען המדינה</w:t>
      </w:r>
      <w:r w:rsidR="00175498">
        <w:rPr>
          <w:rFonts w:hint="cs"/>
          <w:rtl/>
        </w:rPr>
        <w:t>,</w:t>
      </w:r>
      <w:r>
        <w:rPr>
          <w:rFonts w:hint="cs"/>
          <w:rtl/>
        </w:rPr>
        <w:t xml:space="preserve"> ובטח לא למען משפחת מלוכה. </w:t>
      </w:r>
    </w:p>
    <w:p w:rsidR="00BE54DA" w:rsidRDefault="00BE54DA" w:rsidP="00562F69">
      <w:pPr>
        <w:rPr>
          <w:rtl/>
        </w:rPr>
      </w:pPr>
    </w:p>
    <w:p w:rsidR="00BE54DA" w:rsidRDefault="00BE54DA" w:rsidP="00A86745">
      <w:pPr>
        <w:rPr>
          <w:rtl/>
        </w:rPr>
      </w:pPr>
      <w:r>
        <w:rPr>
          <w:rFonts w:hint="cs"/>
          <w:rtl/>
        </w:rPr>
        <w:t xml:space="preserve">אם אני עושה פה השוואה ומנסה להסתכל </w:t>
      </w:r>
      <w:bookmarkStart w:id="41126" w:name="_ETM_Q82_517666"/>
      <w:bookmarkEnd w:id="41126"/>
      <w:r>
        <w:rPr>
          <w:rFonts w:hint="cs"/>
          <w:rtl/>
        </w:rPr>
        <w:t>על המדינה שלנו היום, אני אומר, יש לנו גיבורים לאומיים. יש לנו אנשים, כמו שדיברו לפניי חברים וסיפרו סיפורי גבורה ב-7 באוקטובר</w:t>
      </w:r>
      <w:r w:rsidR="00A86745">
        <w:rPr>
          <w:rFonts w:hint="cs"/>
          <w:rtl/>
        </w:rPr>
        <w:t>,</w:t>
      </w:r>
      <w:r>
        <w:rPr>
          <w:rFonts w:hint="cs"/>
          <w:rtl/>
        </w:rPr>
        <w:t xml:space="preserve"> אנשים שמוכנים פעם אחר פעם לקבל צווים, להתייצב למילואים, להיכנס לעזה, ללבנון</w:t>
      </w:r>
      <w:r w:rsidR="00A86745">
        <w:rPr>
          <w:rFonts w:hint="cs"/>
          <w:rtl/>
        </w:rPr>
        <w:t>,</w:t>
      </w:r>
      <w:r>
        <w:rPr>
          <w:rFonts w:hint="cs"/>
          <w:rtl/>
        </w:rPr>
        <w:t xml:space="preserve"> אם אלה חיילי חי"ר, טנקיסטים,</w:t>
      </w:r>
      <w:bookmarkStart w:id="41127" w:name="_ETM_Q82_545708"/>
      <w:bookmarkEnd w:id="41127"/>
      <w:r>
        <w:rPr>
          <w:rFonts w:hint="cs"/>
          <w:rtl/>
        </w:rPr>
        <w:t xml:space="preserve"> טייסים שטסים רחוק מגבולות המדינה ומסכנים את החיים שלהם</w:t>
      </w:r>
      <w:r w:rsidR="00A86745">
        <w:rPr>
          <w:rFonts w:hint="cs"/>
          <w:rtl/>
        </w:rPr>
        <w:t>,</w:t>
      </w:r>
      <w:r>
        <w:rPr>
          <w:rFonts w:hint="cs"/>
          <w:rtl/>
        </w:rPr>
        <w:t xml:space="preserve"> הכול למען ביטחונה ושגשוגה של מדינת ישראל. </w:t>
      </w:r>
      <w:bookmarkStart w:id="41128" w:name="_ETM_Q82_559845"/>
      <w:bookmarkEnd w:id="41128"/>
    </w:p>
    <w:p w:rsidR="00BE54DA" w:rsidRDefault="00BE54DA" w:rsidP="00562F69">
      <w:pPr>
        <w:rPr>
          <w:rtl/>
        </w:rPr>
      </w:pPr>
      <w:bookmarkStart w:id="41129" w:name="_ETM_Q82_559938"/>
      <w:bookmarkEnd w:id="41129"/>
    </w:p>
    <w:p w:rsidR="00BE54DA" w:rsidRDefault="00BE54DA" w:rsidP="00A86745">
      <w:pPr>
        <w:rPr>
          <w:rtl/>
        </w:rPr>
      </w:pPr>
      <w:bookmarkStart w:id="41130" w:name="_ETM_Q82_560004"/>
      <w:bookmarkStart w:id="41131" w:name="_ETM_Q82_560080"/>
      <w:bookmarkEnd w:id="41130"/>
      <w:bookmarkEnd w:id="41131"/>
      <w:r>
        <w:rPr>
          <w:rFonts w:hint="cs"/>
          <w:rtl/>
        </w:rPr>
        <w:t>היום חלק מהאנשים האלה מבטאים את התסכול שלהם. אנחנו רואים את זה גם בסקרים, גם במחאות, גם ברשתות חברתיות. זה לא רק שהם</w:t>
      </w:r>
      <w:bookmarkStart w:id="41132" w:name="_ETM_Q82_575395"/>
      <w:bookmarkEnd w:id="41132"/>
      <w:r>
        <w:rPr>
          <w:rFonts w:hint="cs"/>
          <w:rtl/>
        </w:rPr>
        <w:t xml:space="preserve"> מבטאים את התסכול שלהם, זה בא לידי ביטוי </w:t>
      </w:r>
      <w:r w:rsidR="00A86745">
        <w:rPr>
          <w:rFonts w:hint="cs"/>
          <w:rtl/>
        </w:rPr>
        <w:t xml:space="preserve">גם </w:t>
      </w:r>
      <w:r>
        <w:rPr>
          <w:rFonts w:hint="cs"/>
          <w:rtl/>
        </w:rPr>
        <w:t xml:space="preserve">במספרים שאמורים להדאיג כל שר בממשלה. אני מדבר על מספרי </w:t>
      </w:r>
      <w:bookmarkStart w:id="41133" w:name="_ETM_Q82_584001"/>
      <w:bookmarkEnd w:id="41133"/>
      <w:r>
        <w:rPr>
          <w:rFonts w:hint="cs"/>
          <w:rtl/>
        </w:rPr>
        <w:t>התייצבות. אם ב-7 באוקטובר המספרים של ההתייצבות עברו את ה-100%, היו מגיעים ל-130%–140% ברוב היחידות שגויסו למילואים, היום, כפי שאנחנו</w:t>
      </w:r>
      <w:bookmarkStart w:id="41134" w:name="_ETM_Q82_595516"/>
      <w:bookmarkEnd w:id="41134"/>
      <w:r>
        <w:rPr>
          <w:rFonts w:hint="cs"/>
          <w:rtl/>
        </w:rPr>
        <w:t xml:space="preserve"> יודעים, ובלי לנקוב בשמות של היחידות, יש מספרים שמגיעים בקושי ל-70%. יש אנשים שאחרי 250</w:t>
      </w:r>
      <w:bookmarkStart w:id="41135" w:name="_ETM_Q82_608294"/>
      <w:bookmarkEnd w:id="41135"/>
      <w:r>
        <w:rPr>
          <w:rFonts w:hint="cs"/>
          <w:rtl/>
        </w:rPr>
        <w:t xml:space="preserve"> יום במילואים אומרים: ודאי שאני ציוני, ודאי שאני אתייצב, אבל למה זה קורה? למה קורה מה שקורה כאן בבית הזה? ובצדק</w:t>
      </w:r>
      <w:r w:rsidR="00A86745">
        <w:rPr>
          <w:rFonts w:hint="cs"/>
          <w:rtl/>
        </w:rPr>
        <w:t>,</w:t>
      </w:r>
      <w:r>
        <w:rPr>
          <w:rFonts w:hint="cs"/>
          <w:rtl/>
        </w:rPr>
        <w:t xml:space="preserve"> ומותר להם לשאול את</w:t>
      </w:r>
      <w:bookmarkStart w:id="41136" w:name="_ETM_Q82_620390"/>
      <w:bookmarkEnd w:id="41136"/>
      <w:r>
        <w:rPr>
          <w:rFonts w:hint="cs"/>
          <w:rtl/>
        </w:rPr>
        <w:t xml:space="preserve"> השאלה הזאת. אפילו הייתי אומר, חובה שהם ישאלו את השאלה הזאת, אחרי שהם עשו למעלה מ-250 יום</w:t>
      </w:r>
      <w:r w:rsidRPr="00482EB0">
        <w:rPr>
          <w:rFonts w:hint="cs"/>
          <w:rtl/>
        </w:rPr>
        <w:t xml:space="preserve"> </w:t>
      </w:r>
      <w:r>
        <w:rPr>
          <w:rFonts w:hint="cs"/>
          <w:rtl/>
        </w:rPr>
        <w:t>מילואים, ולפעמים 300</w:t>
      </w:r>
      <w:bookmarkStart w:id="41137" w:name="_ETM_Q82_626780"/>
      <w:bookmarkEnd w:id="41137"/>
      <w:r>
        <w:rPr>
          <w:rFonts w:hint="cs"/>
          <w:rtl/>
        </w:rPr>
        <w:t xml:space="preserve"> יום. </w:t>
      </w:r>
    </w:p>
    <w:p w:rsidR="00BE54DA" w:rsidRDefault="00BE54DA" w:rsidP="00562F69">
      <w:pPr>
        <w:rPr>
          <w:rtl/>
        </w:rPr>
      </w:pPr>
    </w:p>
    <w:p w:rsidR="00BE54DA" w:rsidRDefault="00BE54DA" w:rsidP="00A86745">
      <w:pPr>
        <w:rPr>
          <w:rtl/>
        </w:rPr>
      </w:pPr>
      <w:r>
        <w:rPr>
          <w:rFonts w:hint="cs"/>
          <w:rtl/>
        </w:rPr>
        <w:t xml:space="preserve">את השאלות האלה אנחנו שואלים כאן. אני לא אומר שאנחנו מייצגים אותם. לא, שהם יבחרו את מי שהם רוצים. כל אחד מייצג. </w:t>
      </w:r>
      <w:bookmarkStart w:id="41138" w:name="_ETM_Q82_641143"/>
      <w:bookmarkEnd w:id="41138"/>
      <w:r>
        <w:rPr>
          <w:rFonts w:hint="cs"/>
          <w:rtl/>
        </w:rPr>
        <w:t>גם בצבא וגם במילואים, ההתפלגות לא שונה מהתפלגות כלל האוכלוסייה</w:t>
      </w:r>
      <w:r w:rsidR="00A86745">
        <w:rPr>
          <w:rFonts w:hint="cs"/>
          <w:rtl/>
        </w:rPr>
        <w:t>.</w:t>
      </w:r>
      <w:r>
        <w:rPr>
          <w:rFonts w:hint="cs"/>
          <w:rtl/>
        </w:rPr>
        <w:t xml:space="preserve"> אבל קודם כול צריך להקשיב למה שהם שואלים, למה שהם אומרים, כי זה כבר סימפטום מאוד מדאיג ללכידות החברתית, ליכולת של המדינה להשתקם אחרי האירוע הדרמטי כל </w:t>
      </w:r>
      <w:bookmarkStart w:id="41139" w:name="_ETM_Q82_662841"/>
      <w:bookmarkEnd w:id="41139"/>
      <w:r>
        <w:rPr>
          <w:rFonts w:hint="cs"/>
          <w:rtl/>
        </w:rPr>
        <w:t>כך שהיה ב-7 באוקטובר.</w:t>
      </w:r>
    </w:p>
    <w:p w:rsidR="00BE54DA" w:rsidRDefault="00BE54DA" w:rsidP="00562F69">
      <w:pPr>
        <w:rPr>
          <w:rtl/>
        </w:rPr>
      </w:pPr>
      <w:bookmarkStart w:id="41140" w:name="_ETM_Q82_680900"/>
      <w:bookmarkStart w:id="41141" w:name="_ETM_Q82_681006"/>
      <w:bookmarkEnd w:id="41140"/>
      <w:bookmarkEnd w:id="41141"/>
    </w:p>
    <w:p w:rsidR="00BE54DA" w:rsidRDefault="00BE54DA" w:rsidP="00A86745">
      <w:pPr>
        <w:rPr>
          <w:rtl/>
        </w:rPr>
      </w:pPr>
      <w:bookmarkStart w:id="41142" w:name="_ETM_Q82_681036"/>
      <w:bookmarkStart w:id="41143" w:name="_ETM_Q82_681099"/>
      <w:bookmarkEnd w:id="41142"/>
      <w:bookmarkEnd w:id="41143"/>
      <w:r>
        <w:rPr>
          <w:rFonts w:hint="cs"/>
          <w:rtl/>
        </w:rPr>
        <w:t>כמובן</w:t>
      </w:r>
      <w:bookmarkStart w:id="41144" w:name="_ETM_Q82_667947"/>
      <w:bookmarkEnd w:id="41144"/>
      <w:r>
        <w:rPr>
          <w:rFonts w:hint="cs"/>
          <w:rtl/>
        </w:rPr>
        <w:t>, הדבר הזה מלווה גם בשאלות קשות כלפי הממשלה, כלפי הדרג הנבחר:</w:t>
      </w:r>
      <w:bookmarkStart w:id="41145" w:name="_ETM_Q82_677350"/>
      <w:bookmarkEnd w:id="41145"/>
      <w:r>
        <w:rPr>
          <w:rFonts w:hint="cs"/>
          <w:rtl/>
        </w:rPr>
        <w:t xml:space="preserve"> למה אתם מתחמקים משאלות קשות? למה אתם מתחמקים מהקמת ועדת חקירה ממלכתית? למה אתם מתחמקים מהשאלה הכי בסיסית ומתבקשת אחרי טרגדיה כזאת נוראית, ללכת לעם ולקבל את אמון הציבור בחזרה</w:t>
      </w:r>
      <w:r w:rsidR="00A86745">
        <w:rPr>
          <w:rFonts w:hint="cs"/>
          <w:rtl/>
        </w:rPr>
        <w:t>?</w:t>
      </w:r>
      <w:r>
        <w:rPr>
          <w:rFonts w:hint="cs"/>
          <w:rtl/>
        </w:rPr>
        <w:t xml:space="preserve"> </w:t>
      </w:r>
    </w:p>
    <w:p w:rsidR="00BE54DA" w:rsidRDefault="00BE54DA" w:rsidP="00562F69">
      <w:pPr>
        <w:rPr>
          <w:rtl/>
        </w:rPr>
      </w:pPr>
    </w:p>
    <w:p w:rsidR="00BE54DA" w:rsidRDefault="00BE54DA" w:rsidP="00EE605E">
      <w:pPr>
        <w:rPr>
          <w:rtl/>
        </w:rPr>
      </w:pPr>
      <w:r>
        <w:rPr>
          <w:rFonts w:hint="cs"/>
          <w:rtl/>
        </w:rPr>
        <w:t xml:space="preserve">מסתבר שהיום, שנה וחצי אחרי המלחמה, השאלה הזאת הפכה לשאלה רטורית, ויש לא מעט אנשים במדינה הזאת שחושבים שזה לגיטימי </w:t>
      </w:r>
      <w:bookmarkStart w:id="41146" w:name="_ETM_Q82_705977"/>
      <w:bookmarkEnd w:id="41146"/>
      <w:r>
        <w:rPr>
          <w:rFonts w:hint="cs"/>
          <w:rtl/>
        </w:rPr>
        <w:t>אחרי טרגדיה כזאת להמשיך כאילו לא קרה שום</w:t>
      </w:r>
      <w:bookmarkStart w:id="41147" w:name="_ETM_Q82_710374"/>
      <w:bookmarkEnd w:id="41147"/>
      <w:r>
        <w:rPr>
          <w:rFonts w:hint="cs"/>
          <w:rtl/>
        </w:rPr>
        <w:t xml:space="preserve"> דבר. הממשלה נבחרה לארבע שנים</w:t>
      </w:r>
      <w:r w:rsidRPr="00661DA2">
        <w:rPr>
          <w:rFonts w:hint="cs"/>
          <w:rtl/>
        </w:rPr>
        <w:t xml:space="preserve"> </w:t>
      </w:r>
      <w:r>
        <w:rPr>
          <w:rFonts w:hint="cs"/>
          <w:rtl/>
        </w:rPr>
        <w:t>ומשהו, ארבע שנים וחצי בדרך כלל. לא, התשובה היא לא. מספיק להסתכל על ההיסטוריה של מדינת ישראל ולהבין שלא. אחרי</w:t>
      </w:r>
      <w:bookmarkStart w:id="41148" w:name="_ETM_Q82_723843"/>
      <w:bookmarkEnd w:id="41148"/>
      <w:r>
        <w:rPr>
          <w:rFonts w:hint="cs"/>
          <w:rtl/>
        </w:rPr>
        <w:t xml:space="preserve"> דברים כאלה חייבים לחזור לעם, לקבל את אמון הציבור בחזרה,</w:t>
      </w:r>
      <w:bookmarkStart w:id="41149" w:name="_ETM_Q82_726577"/>
      <w:bookmarkEnd w:id="41149"/>
      <w:r>
        <w:rPr>
          <w:rFonts w:hint="cs"/>
          <w:rtl/>
        </w:rPr>
        <w:t xml:space="preserve"> ושהעם יחליט. </w:t>
      </w:r>
      <w:bookmarkStart w:id="41150" w:name="_ETM_Q82_729937"/>
      <w:bookmarkEnd w:id="41150"/>
    </w:p>
    <w:p w:rsidR="00BE54DA" w:rsidRDefault="00BE54DA" w:rsidP="00562F69">
      <w:pPr>
        <w:rPr>
          <w:rtl/>
        </w:rPr>
      </w:pPr>
      <w:bookmarkStart w:id="41151" w:name="_ETM_Q82_730037"/>
      <w:bookmarkStart w:id="41152" w:name="_ETM_Q82_730090"/>
      <w:bookmarkEnd w:id="41151"/>
      <w:bookmarkEnd w:id="41152"/>
    </w:p>
    <w:p w:rsidR="00BE54DA" w:rsidRDefault="00BE54DA" w:rsidP="00EE605E">
      <w:pPr>
        <w:rPr>
          <w:rtl/>
        </w:rPr>
      </w:pPr>
      <w:bookmarkStart w:id="41153" w:name="_ETM_Q82_730166"/>
      <w:bookmarkEnd w:id="41153"/>
      <w:r>
        <w:rPr>
          <w:rFonts w:hint="cs"/>
          <w:rtl/>
        </w:rPr>
        <w:t>הרי כולנו פה רוצים שהדמוקרטיה תמשיך לשלוט במדינה שלנו, אז אי-אפשר להסתתר ולהגיד: אנחנו הריבון כאשר אתם</w:t>
      </w:r>
      <w:bookmarkStart w:id="41154" w:name="_ETM_Q82_738503"/>
      <w:bookmarkEnd w:id="41154"/>
      <w:r>
        <w:rPr>
          <w:rFonts w:hint="cs"/>
          <w:rtl/>
        </w:rPr>
        <w:t xml:space="preserve"> לא חזרתם ולא קיבלתם את אמון הריבון בחזרה. אני חושב שקודם כול, המעשה הזה מתחייב דווקא לאותם אנשים שחזרו מהקרבות, שעדיין בעזה ועדיין בגבולות או בסוריה. האנשים האלה, מגיע להם קודם כול </w:t>
      </w:r>
      <w:bookmarkStart w:id="41155" w:name="_ETM_Q82_762614"/>
      <w:bookmarkEnd w:id="41155"/>
      <w:r>
        <w:rPr>
          <w:rFonts w:hint="cs"/>
          <w:rtl/>
        </w:rPr>
        <w:t xml:space="preserve">שנחזור </w:t>
      </w:r>
      <w:r w:rsidR="00EE605E">
        <w:rPr>
          <w:rFonts w:hint="cs"/>
          <w:rtl/>
        </w:rPr>
        <w:t xml:space="preserve">לאנשים </w:t>
      </w:r>
      <w:r>
        <w:rPr>
          <w:rFonts w:hint="cs"/>
          <w:rtl/>
        </w:rPr>
        <w:t>– אנחנו ככנסת –</w:t>
      </w:r>
      <w:r w:rsidR="00EE605E">
        <w:rPr>
          <w:rFonts w:hint="cs"/>
          <w:rtl/>
        </w:rPr>
        <w:t xml:space="preserve"> </w:t>
      </w:r>
      <w:r>
        <w:rPr>
          <w:rFonts w:hint="cs"/>
          <w:rtl/>
        </w:rPr>
        <w:t xml:space="preserve">ונגיד: עכשיו אנחנו מבקשים את האמון שלכם בחזרה. </w:t>
      </w:r>
      <w:bookmarkStart w:id="41156" w:name="TOR_Q83"/>
      <w:bookmarkEnd w:id="41156"/>
      <w:r>
        <w:rPr>
          <w:rFonts w:hint="cs"/>
          <w:rtl/>
        </w:rPr>
        <w:t>כמובן, זה יכול להיות בהסכמה פה, לפי המועד, אבל אי-אפשר להסתתר ולהגיד</w:t>
      </w:r>
      <w:r w:rsidR="00EE605E">
        <w:rPr>
          <w:rFonts w:hint="cs"/>
          <w:rtl/>
        </w:rPr>
        <w:t>:</w:t>
      </w:r>
      <w:r>
        <w:rPr>
          <w:rFonts w:hint="cs"/>
          <w:rtl/>
        </w:rPr>
        <w:t xml:space="preserve"> אנחנו נבחרנו ואנחנו נמשיך לשלוט, כאילו לא קרה שום </w:t>
      </w:r>
      <w:bookmarkStart w:id="41157" w:name="_ETM_Q83_182000"/>
      <w:bookmarkEnd w:id="41157"/>
      <w:r>
        <w:rPr>
          <w:rFonts w:hint="cs"/>
          <w:rtl/>
        </w:rPr>
        <w:t xml:space="preserve">דבר. זה ממש </w:t>
      </w:r>
      <w:proofErr w:type="spellStart"/>
      <w:r>
        <w:rPr>
          <w:rFonts w:hint="cs"/>
          <w:rtl/>
        </w:rPr>
        <w:t>ממש</w:t>
      </w:r>
      <w:proofErr w:type="spellEnd"/>
      <w:r>
        <w:rPr>
          <w:rFonts w:hint="cs"/>
          <w:rtl/>
        </w:rPr>
        <w:t xml:space="preserve"> בניגוד לכל התפיסה, ובסופו </w:t>
      </w:r>
      <w:bookmarkStart w:id="41158" w:name="_ETM_Q83_186000"/>
      <w:bookmarkEnd w:id="41158"/>
      <w:r>
        <w:rPr>
          <w:rFonts w:hint="cs"/>
          <w:rtl/>
        </w:rPr>
        <w:t xml:space="preserve">של דבר זה יגרום לעוד ירידת מוטיבציה ולשאלות הקשות, כשאתם </w:t>
      </w:r>
      <w:bookmarkStart w:id="41159" w:name="_ETM_Q83_192000"/>
      <w:bookmarkEnd w:id="41159"/>
      <w:r>
        <w:rPr>
          <w:rFonts w:hint="cs"/>
          <w:rtl/>
        </w:rPr>
        <w:t>כמובן תמשיכו לשמוע את השאלות האלה, ובצדק.</w:t>
      </w:r>
    </w:p>
    <w:p w:rsidR="00BE54DA" w:rsidRDefault="00BE54DA" w:rsidP="009635F5">
      <w:pPr>
        <w:rPr>
          <w:rtl/>
        </w:rPr>
      </w:pPr>
      <w:bookmarkStart w:id="41160" w:name="_ETM_Q83_199000"/>
      <w:bookmarkStart w:id="41161" w:name="_ETM_Q83_180000"/>
      <w:bookmarkEnd w:id="41160"/>
      <w:bookmarkEnd w:id="41161"/>
    </w:p>
    <w:p w:rsidR="00BE54DA" w:rsidRDefault="00BE54DA" w:rsidP="00EE605E">
      <w:pPr>
        <w:rPr>
          <w:rtl/>
        </w:rPr>
      </w:pPr>
      <w:r>
        <w:rPr>
          <w:rFonts w:hint="cs"/>
          <w:rtl/>
        </w:rPr>
        <w:t xml:space="preserve">היום אנחנו דנים בחוק </w:t>
      </w:r>
      <w:bookmarkStart w:id="41162" w:name="_ETM_Q83_201000"/>
      <w:bookmarkEnd w:id="41162"/>
      <w:r>
        <w:rPr>
          <w:rFonts w:hint="cs"/>
          <w:rtl/>
        </w:rPr>
        <w:t>ל</w:t>
      </w:r>
      <w:bookmarkStart w:id="41163" w:name="_ETM_Q83_204220"/>
      <w:bookmarkEnd w:id="41163"/>
      <w:r>
        <w:rPr>
          <w:rFonts w:hint="cs"/>
          <w:rtl/>
        </w:rPr>
        <w:t>השגת יעדי התקציב</w:t>
      </w:r>
      <w:r w:rsidR="00EE605E">
        <w:rPr>
          <w:rFonts w:hint="cs"/>
          <w:rtl/>
        </w:rPr>
        <w:t>.</w:t>
      </w:r>
      <w:r>
        <w:rPr>
          <w:rFonts w:hint="cs"/>
          <w:rtl/>
        </w:rPr>
        <w:t xml:space="preserve"> </w:t>
      </w:r>
      <w:r>
        <w:rPr>
          <w:rFonts w:hint="eastAsia"/>
          <w:rtl/>
        </w:rPr>
        <w:t>אני</w:t>
      </w:r>
      <w:r>
        <w:rPr>
          <w:rtl/>
        </w:rPr>
        <w:t xml:space="preserve"> </w:t>
      </w:r>
      <w:bookmarkStart w:id="41164" w:name="_ETM_Q83_204910"/>
      <w:bookmarkEnd w:id="41164"/>
      <w:r>
        <w:rPr>
          <w:rtl/>
        </w:rPr>
        <w:t>בטוח</w:t>
      </w:r>
      <w:r>
        <w:rPr>
          <w:rFonts w:hint="cs"/>
          <w:rtl/>
        </w:rPr>
        <w:t xml:space="preserve"> – וחבריי יסכימו איתי – </w:t>
      </w:r>
      <w:bookmarkStart w:id="41165" w:name="_ETM_Q83_205460"/>
      <w:bookmarkStart w:id="41166" w:name="_ETM_Q83_206210"/>
      <w:bookmarkStart w:id="41167" w:name="_ETM_Q83_206599"/>
      <w:bookmarkStart w:id="41168" w:name="_ETM_Q83_207080"/>
      <w:bookmarkStart w:id="41169" w:name="_ETM_Q83_207349"/>
      <w:bookmarkEnd w:id="41165"/>
      <w:bookmarkEnd w:id="41166"/>
      <w:bookmarkEnd w:id="41167"/>
      <w:bookmarkEnd w:id="41168"/>
      <w:bookmarkEnd w:id="41169"/>
      <w:r>
        <w:rPr>
          <w:rtl/>
        </w:rPr>
        <w:t xml:space="preserve">שזה </w:t>
      </w:r>
      <w:bookmarkStart w:id="41170" w:name="_ETM_Q83_207679"/>
      <w:bookmarkEnd w:id="41170"/>
      <w:r>
        <w:rPr>
          <w:rtl/>
        </w:rPr>
        <w:t xml:space="preserve">רק </w:t>
      </w:r>
      <w:bookmarkStart w:id="41171" w:name="_ETM_Q83_207890"/>
      <w:bookmarkEnd w:id="41171"/>
      <w:r>
        <w:rPr>
          <w:rtl/>
        </w:rPr>
        <w:t xml:space="preserve">מבוא </w:t>
      </w:r>
      <w:bookmarkStart w:id="41172" w:name="_ETM_Q83_208670"/>
      <w:bookmarkEnd w:id="41172"/>
      <w:r>
        <w:rPr>
          <w:rtl/>
        </w:rPr>
        <w:t xml:space="preserve">לחוקי </w:t>
      </w:r>
      <w:bookmarkStart w:id="41173" w:name="_ETM_Q83_209120"/>
      <w:bookmarkEnd w:id="41173"/>
      <w:r>
        <w:rPr>
          <w:rtl/>
        </w:rPr>
        <w:t xml:space="preserve">התקציב </w:t>
      </w:r>
      <w:bookmarkStart w:id="41174" w:name="_ETM_Q83_209510"/>
      <w:bookmarkEnd w:id="41174"/>
      <w:r>
        <w:rPr>
          <w:rtl/>
        </w:rPr>
        <w:t>ש</w:t>
      </w:r>
      <w:r>
        <w:rPr>
          <w:rFonts w:hint="cs"/>
          <w:rtl/>
        </w:rPr>
        <w:t xml:space="preserve">יבואו </w:t>
      </w:r>
      <w:bookmarkStart w:id="41175" w:name="_ETM_Q83_209000"/>
      <w:bookmarkEnd w:id="41175"/>
      <w:r>
        <w:rPr>
          <w:rFonts w:hint="cs"/>
          <w:rtl/>
        </w:rPr>
        <w:t>בשבוע הבא.</w:t>
      </w:r>
      <w:bookmarkStart w:id="41176" w:name="_ETM_Q83_212000"/>
      <w:bookmarkStart w:id="41177" w:name="_ETM_Q83_213000"/>
      <w:bookmarkStart w:id="41178" w:name="_ETM_Q83_209870"/>
      <w:bookmarkStart w:id="41179" w:name="_ETM_Q83_210200"/>
      <w:bookmarkStart w:id="41180" w:name="_ETM_Q83_212489"/>
      <w:bookmarkEnd w:id="41176"/>
      <w:bookmarkEnd w:id="41177"/>
      <w:bookmarkEnd w:id="41178"/>
      <w:bookmarkEnd w:id="41179"/>
      <w:bookmarkEnd w:id="41180"/>
      <w:r w:rsidR="00EE605E">
        <w:rPr>
          <w:rFonts w:hint="cs"/>
          <w:rtl/>
        </w:rPr>
        <w:t xml:space="preserve"> </w:t>
      </w:r>
      <w:r>
        <w:rPr>
          <w:rtl/>
        </w:rPr>
        <w:t xml:space="preserve">שאלו </w:t>
      </w:r>
      <w:bookmarkStart w:id="41181" w:name="_ETM_Q83_212790"/>
      <w:bookmarkEnd w:id="41181"/>
      <w:r>
        <w:rPr>
          <w:rtl/>
        </w:rPr>
        <w:t xml:space="preserve">אותי </w:t>
      </w:r>
      <w:bookmarkStart w:id="41182" w:name="_ETM_Q83_212970"/>
      <w:bookmarkEnd w:id="41182"/>
      <w:r>
        <w:rPr>
          <w:rtl/>
        </w:rPr>
        <w:t>פה היום</w:t>
      </w:r>
      <w:r w:rsidR="00EE605E">
        <w:rPr>
          <w:rFonts w:hint="cs"/>
          <w:rtl/>
        </w:rPr>
        <w:t>:</w:t>
      </w:r>
      <w:r>
        <w:rPr>
          <w:rtl/>
        </w:rPr>
        <w:t xml:space="preserve"> </w:t>
      </w:r>
      <w:bookmarkStart w:id="41183" w:name="_ETM_Q83_214780"/>
      <w:bookmarkEnd w:id="41183"/>
      <w:r>
        <w:rPr>
          <w:rtl/>
        </w:rPr>
        <w:t xml:space="preserve">מה </w:t>
      </w:r>
      <w:bookmarkStart w:id="41184" w:name="_ETM_Q83_215110"/>
      <w:bookmarkEnd w:id="41184"/>
      <w:r>
        <w:rPr>
          <w:rtl/>
        </w:rPr>
        <w:t xml:space="preserve">טוב </w:t>
      </w:r>
      <w:bookmarkStart w:id="41185" w:name="_ETM_Q83_215379"/>
      <w:bookmarkEnd w:id="41185"/>
      <w:r>
        <w:rPr>
          <w:rtl/>
        </w:rPr>
        <w:t xml:space="preserve">בתקציב </w:t>
      </w:r>
      <w:bookmarkStart w:id="41186" w:name="_ETM_Q83_215950"/>
      <w:bookmarkEnd w:id="41186"/>
      <w:r>
        <w:rPr>
          <w:rtl/>
        </w:rPr>
        <w:t>הזה</w:t>
      </w:r>
      <w:r>
        <w:rPr>
          <w:rFonts w:hint="cs"/>
          <w:rtl/>
        </w:rPr>
        <w:t>?</w:t>
      </w:r>
      <w:r>
        <w:rPr>
          <w:rtl/>
        </w:rPr>
        <w:t xml:space="preserve"> </w:t>
      </w:r>
      <w:bookmarkStart w:id="41187" w:name="_ETM_Q83_216579"/>
      <w:bookmarkEnd w:id="41187"/>
      <w:r>
        <w:rPr>
          <w:rtl/>
        </w:rPr>
        <w:t xml:space="preserve">אתה </w:t>
      </w:r>
      <w:bookmarkStart w:id="41188" w:name="_ETM_Q83_216670"/>
      <w:bookmarkEnd w:id="41188"/>
      <w:r>
        <w:rPr>
          <w:rtl/>
        </w:rPr>
        <w:t xml:space="preserve">יכול </w:t>
      </w:r>
      <w:bookmarkStart w:id="41189" w:name="_ETM_Q83_217239"/>
      <w:bookmarkEnd w:id="41189"/>
      <w:r>
        <w:rPr>
          <w:rtl/>
        </w:rPr>
        <w:t xml:space="preserve">להצביע </w:t>
      </w:r>
      <w:bookmarkStart w:id="41190" w:name="_ETM_Q83_217809"/>
      <w:bookmarkEnd w:id="41190"/>
      <w:r>
        <w:rPr>
          <w:rtl/>
        </w:rPr>
        <w:t xml:space="preserve">על </w:t>
      </w:r>
      <w:bookmarkStart w:id="41191" w:name="_ETM_Q83_217870"/>
      <w:bookmarkEnd w:id="41191"/>
      <w:r>
        <w:rPr>
          <w:rtl/>
        </w:rPr>
        <w:t>סעיף</w:t>
      </w:r>
      <w:r>
        <w:rPr>
          <w:rFonts w:hint="cs"/>
          <w:rtl/>
        </w:rPr>
        <w:t xml:space="preserve"> אחד טוב בתקציב? אמרתי: לא. לא בגלל </w:t>
      </w:r>
      <w:bookmarkStart w:id="41192" w:name="_ETM_Q83_218110"/>
      <w:bookmarkStart w:id="41193" w:name="_ETM_Q83_218320"/>
      <w:bookmarkStart w:id="41194" w:name="_ETM_Q83_218530"/>
      <w:bookmarkStart w:id="41195" w:name="_ETM_Q83_219159"/>
      <w:bookmarkStart w:id="41196" w:name="_ETM_Q83_219520"/>
      <w:bookmarkStart w:id="41197" w:name="_ETM_Q83_220210"/>
      <w:bookmarkStart w:id="41198" w:name="_ETM_Q83_220329"/>
      <w:bookmarkStart w:id="41199" w:name="_ETM_Q83_220570"/>
      <w:bookmarkEnd w:id="41192"/>
      <w:bookmarkEnd w:id="41193"/>
      <w:bookmarkEnd w:id="41194"/>
      <w:bookmarkEnd w:id="41195"/>
      <w:bookmarkEnd w:id="41196"/>
      <w:bookmarkEnd w:id="41197"/>
      <w:bookmarkEnd w:id="41198"/>
      <w:bookmarkEnd w:id="41199"/>
      <w:r>
        <w:rPr>
          <w:rtl/>
        </w:rPr>
        <w:t xml:space="preserve">שאני </w:t>
      </w:r>
      <w:bookmarkStart w:id="41200" w:name="_ETM_Q83_220719"/>
      <w:bookmarkEnd w:id="41200"/>
      <w:r>
        <w:rPr>
          <w:rtl/>
        </w:rPr>
        <w:t xml:space="preserve">לא </w:t>
      </w:r>
      <w:bookmarkStart w:id="41201" w:name="_ETM_Q83_220780"/>
      <w:bookmarkEnd w:id="41201"/>
      <w:r>
        <w:rPr>
          <w:rtl/>
        </w:rPr>
        <w:t xml:space="preserve">מכיר </w:t>
      </w:r>
      <w:bookmarkStart w:id="41202" w:name="_ETM_Q83_221079"/>
      <w:bookmarkEnd w:id="41202"/>
      <w:r>
        <w:rPr>
          <w:rtl/>
        </w:rPr>
        <w:t xml:space="preserve">את </w:t>
      </w:r>
      <w:bookmarkStart w:id="41203" w:name="_ETM_Q83_221170"/>
      <w:bookmarkEnd w:id="41203"/>
      <w:r>
        <w:rPr>
          <w:rtl/>
        </w:rPr>
        <w:t xml:space="preserve">סעיפי </w:t>
      </w:r>
      <w:bookmarkStart w:id="41204" w:name="_ETM_Q83_221500"/>
      <w:bookmarkEnd w:id="41204"/>
      <w:r>
        <w:rPr>
          <w:rFonts w:hint="cs"/>
          <w:rtl/>
        </w:rPr>
        <w:t>ה</w:t>
      </w:r>
      <w:r>
        <w:rPr>
          <w:rtl/>
        </w:rPr>
        <w:t>תקציב</w:t>
      </w:r>
      <w:r>
        <w:rPr>
          <w:rFonts w:hint="cs"/>
          <w:rtl/>
        </w:rPr>
        <w:t xml:space="preserve"> –</w:t>
      </w:r>
      <w:r>
        <w:rPr>
          <w:rtl/>
        </w:rPr>
        <w:t xml:space="preserve"> </w:t>
      </w:r>
      <w:bookmarkStart w:id="41205" w:name="_ETM_Q83_222530"/>
      <w:bookmarkEnd w:id="41205"/>
      <w:r>
        <w:rPr>
          <w:rtl/>
        </w:rPr>
        <w:t xml:space="preserve">אני </w:t>
      </w:r>
      <w:bookmarkStart w:id="41206" w:name="_ETM_Q83_222739"/>
      <w:bookmarkEnd w:id="41206"/>
      <w:r>
        <w:rPr>
          <w:rtl/>
        </w:rPr>
        <w:t xml:space="preserve">דווקא </w:t>
      </w:r>
      <w:bookmarkStart w:id="41207" w:name="_ETM_Q83_223010"/>
      <w:bookmarkEnd w:id="41207"/>
      <w:r>
        <w:rPr>
          <w:rtl/>
        </w:rPr>
        <w:t xml:space="preserve">מכיר </w:t>
      </w:r>
      <w:bookmarkStart w:id="41208" w:name="_ETM_Q83_223309"/>
      <w:bookmarkEnd w:id="41208"/>
      <w:r>
        <w:rPr>
          <w:rtl/>
        </w:rPr>
        <w:t xml:space="preserve">הרבה </w:t>
      </w:r>
      <w:bookmarkStart w:id="41209" w:name="_ETM_Q83_223460"/>
      <w:bookmarkEnd w:id="41209"/>
      <w:r>
        <w:rPr>
          <w:rtl/>
        </w:rPr>
        <w:t xml:space="preserve">דברים </w:t>
      </w:r>
      <w:bookmarkStart w:id="41210" w:name="_ETM_Q83_223790"/>
      <w:bookmarkEnd w:id="41210"/>
      <w:r>
        <w:rPr>
          <w:rtl/>
        </w:rPr>
        <w:t>בתקציב</w:t>
      </w:r>
      <w:r>
        <w:rPr>
          <w:rFonts w:hint="cs"/>
          <w:rtl/>
        </w:rPr>
        <w:t>.</w:t>
      </w:r>
      <w:r>
        <w:rPr>
          <w:rtl/>
        </w:rPr>
        <w:t xml:space="preserve"> </w:t>
      </w:r>
      <w:bookmarkStart w:id="41211" w:name="_ETM_Q83_224899"/>
      <w:bookmarkEnd w:id="41211"/>
      <w:r>
        <w:rPr>
          <w:rtl/>
        </w:rPr>
        <w:t xml:space="preserve">קשה </w:t>
      </w:r>
      <w:bookmarkStart w:id="41212" w:name="_ETM_Q83_225199"/>
      <w:bookmarkEnd w:id="41212"/>
      <w:r>
        <w:rPr>
          <w:rtl/>
        </w:rPr>
        <w:t xml:space="preserve">לי </w:t>
      </w:r>
      <w:bookmarkStart w:id="41213" w:name="_ETM_Q83_225319"/>
      <w:bookmarkEnd w:id="41213"/>
      <w:r>
        <w:rPr>
          <w:rtl/>
        </w:rPr>
        <w:t xml:space="preserve">להצביע </w:t>
      </w:r>
      <w:bookmarkStart w:id="41214" w:name="_ETM_Q83_226429"/>
      <w:bookmarkEnd w:id="41214"/>
      <w:r>
        <w:rPr>
          <w:rtl/>
        </w:rPr>
        <w:t xml:space="preserve">משום </w:t>
      </w:r>
      <w:bookmarkStart w:id="41215" w:name="_ETM_Q83_226789"/>
      <w:bookmarkEnd w:id="41215"/>
      <w:r>
        <w:rPr>
          <w:rtl/>
        </w:rPr>
        <w:t>ש</w:t>
      </w:r>
      <w:bookmarkStart w:id="41216" w:name="_ETM_Q83_228469"/>
      <w:bookmarkStart w:id="41217" w:name="_ETM_Q83_228890"/>
      <w:bookmarkEnd w:id="41216"/>
      <w:bookmarkEnd w:id="41217"/>
      <w:r>
        <w:rPr>
          <w:rFonts w:hint="cs"/>
          <w:rtl/>
        </w:rPr>
        <w:t xml:space="preserve">אני הייתי – </w:t>
      </w:r>
      <w:r>
        <w:rPr>
          <w:rtl/>
        </w:rPr>
        <w:t xml:space="preserve">לא </w:t>
      </w:r>
      <w:bookmarkStart w:id="41218" w:name="_ETM_Q83_229039"/>
      <w:bookmarkStart w:id="41219" w:name="_ETM_Q83_229399"/>
      <w:bookmarkStart w:id="41220" w:name="_ETM_Q83_229519"/>
      <w:bookmarkEnd w:id="41218"/>
      <w:bookmarkEnd w:id="41219"/>
      <w:bookmarkEnd w:id="41220"/>
      <w:r>
        <w:rPr>
          <w:rtl/>
        </w:rPr>
        <w:t xml:space="preserve">רציתי </w:t>
      </w:r>
      <w:bookmarkStart w:id="41221" w:name="_ETM_Q83_229909"/>
      <w:bookmarkEnd w:id="41221"/>
      <w:r>
        <w:rPr>
          <w:rtl/>
        </w:rPr>
        <w:t xml:space="preserve">לחפש </w:t>
      </w:r>
      <w:bookmarkStart w:id="41222" w:name="_ETM_Q83_230829"/>
      <w:bookmarkEnd w:id="41222"/>
      <w:r>
        <w:rPr>
          <w:rtl/>
        </w:rPr>
        <w:t xml:space="preserve">משהו </w:t>
      </w:r>
      <w:bookmarkStart w:id="41223" w:name="_ETM_Q83_231280"/>
      <w:bookmarkEnd w:id="41223"/>
      <w:r>
        <w:rPr>
          <w:rtl/>
        </w:rPr>
        <w:t xml:space="preserve">טוב </w:t>
      </w:r>
      <w:bookmarkStart w:id="41224" w:name="_ETM_Q83_231579"/>
      <w:bookmarkEnd w:id="41224"/>
      <w:r>
        <w:rPr>
          <w:rtl/>
        </w:rPr>
        <w:t>בתקציב</w:t>
      </w:r>
      <w:r>
        <w:rPr>
          <w:rFonts w:hint="cs"/>
          <w:rtl/>
        </w:rPr>
        <w:t>,</w:t>
      </w:r>
      <w:r>
        <w:rPr>
          <w:rtl/>
        </w:rPr>
        <w:t xml:space="preserve"> </w:t>
      </w:r>
      <w:bookmarkStart w:id="41225" w:name="_ETM_Q83_233040"/>
      <w:bookmarkEnd w:id="41225"/>
      <w:r>
        <w:rPr>
          <w:rtl/>
        </w:rPr>
        <w:t xml:space="preserve">הייתי </w:t>
      </w:r>
      <w:bookmarkStart w:id="41226" w:name="_ETM_Q83_233370"/>
      <w:bookmarkEnd w:id="41226"/>
      <w:r>
        <w:rPr>
          <w:rtl/>
        </w:rPr>
        <w:t xml:space="preserve">מעדיף </w:t>
      </w:r>
      <w:bookmarkStart w:id="41227" w:name="_ETM_Q83_233670"/>
      <w:bookmarkEnd w:id="41227"/>
      <w:r>
        <w:rPr>
          <w:rtl/>
        </w:rPr>
        <w:t xml:space="preserve">לחפש </w:t>
      </w:r>
      <w:bookmarkStart w:id="41228" w:name="_ETM_Q83_234150"/>
      <w:bookmarkEnd w:id="41228"/>
      <w:r>
        <w:rPr>
          <w:rtl/>
        </w:rPr>
        <w:t xml:space="preserve">משהו </w:t>
      </w:r>
      <w:bookmarkStart w:id="41229" w:name="_ETM_Q83_234750"/>
      <w:bookmarkEnd w:id="41229"/>
      <w:r>
        <w:rPr>
          <w:rtl/>
        </w:rPr>
        <w:t xml:space="preserve">לא </w:t>
      </w:r>
      <w:bookmarkStart w:id="41230" w:name="_ETM_Q83_234960"/>
      <w:bookmarkEnd w:id="41230"/>
      <w:r>
        <w:rPr>
          <w:rtl/>
        </w:rPr>
        <w:t xml:space="preserve">טוב </w:t>
      </w:r>
      <w:bookmarkStart w:id="41231" w:name="_ETM_Q83_235170"/>
      <w:bookmarkEnd w:id="41231"/>
      <w:r>
        <w:rPr>
          <w:rtl/>
        </w:rPr>
        <w:t>בתקציב</w:t>
      </w:r>
      <w:r w:rsidR="00EE605E">
        <w:rPr>
          <w:rFonts w:hint="cs"/>
          <w:rtl/>
        </w:rPr>
        <w:t>,</w:t>
      </w:r>
      <w:r>
        <w:rPr>
          <w:rtl/>
        </w:rPr>
        <w:t xml:space="preserve"> </w:t>
      </w:r>
      <w:bookmarkStart w:id="41232" w:name="_ETM_Q83_236690"/>
      <w:bookmarkEnd w:id="41232"/>
      <w:r>
        <w:rPr>
          <w:rtl/>
        </w:rPr>
        <w:t xml:space="preserve">אבל </w:t>
      </w:r>
      <w:bookmarkStart w:id="41233" w:name="_ETM_Q83_237379"/>
      <w:bookmarkEnd w:id="41233"/>
      <w:r>
        <w:rPr>
          <w:rtl/>
        </w:rPr>
        <w:t xml:space="preserve">רוב </w:t>
      </w:r>
      <w:bookmarkStart w:id="41234" w:name="_ETM_Q83_237649"/>
      <w:bookmarkEnd w:id="41234"/>
      <w:r>
        <w:rPr>
          <w:rtl/>
        </w:rPr>
        <w:t xml:space="preserve">הסעיפים </w:t>
      </w:r>
      <w:bookmarkStart w:id="41235" w:name="_ETM_Q83_238070"/>
      <w:bookmarkEnd w:id="41235"/>
      <w:r>
        <w:rPr>
          <w:rtl/>
        </w:rPr>
        <w:t xml:space="preserve">בתקציב </w:t>
      </w:r>
      <w:bookmarkStart w:id="41236" w:name="_ETM_Q83_238519"/>
      <w:bookmarkEnd w:id="41236"/>
      <w:r>
        <w:rPr>
          <w:rtl/>
        </w:rPr>
        <w:t xml:space="preserve">הזה </w:t>
      </w:r>
      <w:bookmarkStart w:id="41237" w:name="_ETM_Q83_238789"/>
      <w:bookmarkEnd w:id="41237"/>
      <w:r>
        <w:rPr>
          <w:rtl/>
        </w:rPr>
        <w:t xml:space="preserve">לא </w:t>
      </w:r>
      <w:bookmarkStart w:id="41238" w:name="_ETM_Q83_240089"/>
      <w:bookmarkEnd w:id="41238"/>
      <w:r>
        <w:rPr>
          <w:rtl/>
        </w:rPr>
        <w:t xml:space="preserve">תואמים </w:t>
      </w:r>
      <w:bookmarkStart w:id="41239" w:name="_ETM_Q83_240600"/>
      <w:bookmarkEnd w:id="41239"/>
      <w:r>
        <w:rPr>
          <w:rtl/>
        </w:rPr>
        <w:t xml:space="preserve">לא </w:t>
      </w:r>
      <w:bookmarkStart w:id="41240" w:name="_ETM_Q83_240749"/>
      <w:bookmarkEnd w:id="41240"/>
      <w:r>
        <w:rPr>
          <w:rtl/>
        </w:rPr>
        <w:t xml:space="preserve">רק </w:t>
      </w:r>
      <w:bookmarkStart w:id="41241" w:name="_ETM_Q83_241019"/>
      <w:bookmarkEnd w:id="41241"/>
      <w:r>
        <w:rPr>
          <w:rtl/>
        </w:rPr>
        <w:t xml:space="preserve">את </w:t>
      </w:r>
      <w:bookmarkStart w:id="41242" w:name="_ETM_Q83_241199"/>
      <w:bookmarkEnd w:id="41242"/>
      <w:r>
        <w:rPr>
          <w:rtl/>
        </w:rPr>
        <w:t xml:space="preserve">ההשקפה </w:t>
      </w:r>
      <w:bookmarkStart w:id="41243" w:name="_ETM_Q83_244659"/>
      <w:bookmarkEnd w:id="41243"/>
      <w:r>
        <w:rPr>
          <w:rtl/>
        </w:rPr>
        <w:t xml:space="preserve">הכלכלית </w:t>
      </w:r>
      <w:bookmarkStart w:id="41244" w:name="_ETM_Q83_245200"/>
      <w:bookmarkEnd w:id="41244"/>
      <w:r>
        <w:rPr>
          <w:rtl/>
        </w:rPr>
        <w:t>שלנו</w:t>
      </w:r>
      <w:r>
        <w:rPr>
          <w:rFonts w:hint="cs"/>
          <w:rtl/>
        </w:rPr>
        <w:t>,</w:t>
      </w:r>
      <w:r>
        <w:rPr>
          <w:rtl/>
        </w:rPr>
        <w:t xml:space="preserve"> </w:t>
      </w:r>
      <w:bookmarkStart w:id="41245" w:name="_ETM_Q83_246360"/>
      <w:bookmarkEnd w:id="41245"/>
      <w:r>
        <w:rPr>
          <w:rtl/>
        </w:rPr>
        <w:t>אל</w:t>
      </w:r>
      <w:r>
        <w:rPr>
          <w:rFonts w:hint="cs"/>
          <w:rtl/>
        </w:rPr>
        <w:t>א</w:t>
      </w:r>
      <w:r>
        <w:rPr>
          <w:rtl/>
        </w:rPr>
        <w:t xml:space="preserve"> </w:t>
      </w:r>
      <w:bookmarkStart w:id="41246" w:name="_ETM_Q83_246959"/>
      <w:bookmarkEnd w:id="41246"/>
      <w:r>
        <w:rPr>
          <w:rtl/>
        </w:rPr>
        <w:t xml:space="preserve">בעיניי </w:t>
      </w:r>
      <w:bookmarkStart w:id="41247" w:name="_ETM_Q83_247650"/>
      <w:bookmarkEnd w:id="41247"/>
      <w:r>
        <w:rPr>
          <w:rtl/>
        </w:rPr>
        <w:t xml:space="preserve">גם </w:t>
      </w:r>
      <w:bookmarkStart w:id="41248" w:name="_ETM_Q83_247860"/>
      <w:bookmarkEnd w:id="41248"/>
      <w:r>
        <w:rPr>
          <w:rtl/>
        </w:rPr>
        <w:t xml:space="preserve">לא </w:t>
      </w:r>
      <w:bookmarkStart w:id="41249" w:name="_ETM_Q83_248490"/>
      <w:bookmarkEnd w:id="41249"/>
      <w:r>
        <w:rPr>
          <w:rtl/>
        </w:rPr>
        <w:t xml:space="preserve">מביאים </w:t>
      </w:r>
      <w:bookmarkStart w:id="41250" w:name="_ETM_Q83_248939"/>
      <w:bookmarkEnd w:id="41250"/>
      <w:r>
        <w:rPr>
          <w:rtl/>
        </w:rPr>
        <w:t xml:space="preserve">שום </w:t>
      </w:r>
      <w:bookmarkStart w:id="41251" w:name="_ETM_Q83_249270"/>
      <w:bookmarkEnd w:id="41251"/>
      <w:r>
        <w:rPr>
          <w:rtl/>
        </w:rPr>
        <w:t xml:space="preserve">בשורה </w:t>
      </w:r>
      <w:bookmarkStart w:id="41252" w:name="_ETM_Q83_250200"/>
      <w:bookmarkEnd w:id="41252"/>
      <w:r>
        <w:rPr>
          <w:rtl/>
        </w:rPr>
        <w:t>למדינה</w:t>
      </w:r>
      <w:r>
        <w:rPr>
          <w:rFonts w:hint="cs"/>
          <w:rtl/>
        </w:rPr>
        <w:t>.</w:t>
      </w:r>
      <w:r>
        <w:rPr>
          <w:rtl/>
        </w:rPr>
        <w:t xml:space="preserve"> </w:t>
      </w:r>
      <w:bookmarkStart w:id="41253" w:name="_ETM_Q83_252590"/>
      <w:bookmarkEnd w:id="41253"/>
    </w:p>
    <w:p w:rsidR="00BE54DA" w:rsidRDefault="00BE54DA" w:rsidP="000B6A0F">
      <w:pPr>
        <w:rPr>
          <w:rtl/>
        </w:rPr>
      </w:pPr>
    </w:p>
    <w:p w:rsidR="00BE54DA" w:rsidRDefault="00BE54DA" w:rsidP="00EE605E">
      <w:pPr>
        <w:rPr>
          <w:rtl/>
        </w:rPr>
      </w:pPr>
      <w:bookmarkStart w:id="41254" w:name="_ETM_Q83_253000"/>
      <w:bookmarkEnd w:id="41254"/>
      <w:r>
        <w:rPr>
          <w:rtl/>
        </w:rPr>
        <w:t xml:space="preserve">לצורך </w:t>
      </w:r>
      <w:bookmarkStart w:id="41255" w:name="_ETM_Q83_252920"/>
      <w:bookmarkEnd w:id="41255"/>
      <w:r>
        <w:rPr>
          <w:rtl/>
        </w:rPr>
        <w:t xml:space="preserve">השוואה </w:t>
      </w:r>
      <w:bookmarkStart w:id="41256" w:name="_ETM_Q83_253250"/>
      <w:bookmarkEnd w:id="41256"/>
      <w:r>
        <w:rPr>
          <w:rtl/>
        </w:rPr>
        <w:t xml:space="preserve">אפשר </w:t>
      </w:r>
      <w:bookmarkStart w:id="41257" w:name="_ETM_Q83_253520"/>
      <w:bookmarkEnd w:id="41257"/>
      <w:r>
        <w:rPr>
          <w:rtl/>
        </w:rPr>
        <w:t xml:space="preserve">לקחת </w:t>
      </w:r>
      <w:bookmarkStart w:id="41258" w:name="_ETM_Q83_253940"/>
      <w:bookmarkEnd w:id="41258"/>
      <w:r>
        <w:rPr>
          <w:rtl/>
        </w:rPr>
        <w:t xml:space="preserve">למשל </w:t>
      </w:r>
      <w:bookmarkStart w:id="41259" w:name="_ETM_Q83_254300"/>
      <w:bookmarkEnd w:id="41259"/>
      <w:r>
        <w:rPr>
          <w:rtl/>
        </w:rPr>
        <w:t xml:space="preserve">תקציב </w:t>
      </w:r>
      <w:bookmarkStart w:id="41260" w:name="_ETM_Q83_254750"/>
      <w:bookmarkEnd w:id="41260"/>
      <w:r>
        <w:rPr>
          <w:rtl/>
        </w:rPr>
        <w:t xml:space="preserve">שעבר </w:t>
      </w:r>
      <w:bookmarkStart w:id="41261" w:name="_ETM_Q83_255930"/>
      <w:bookmarkEnd w:id="41261"/>
      <w:r>
        <w:rPr>
          <w:rtl/>
        </w:rPr>
        <w:t xml:space="preserve">בממשלה </w:t>
      </w:r>
      <w:bookmarkStart w:id="41262" w:name="_ETM_Q83_256680"/>
      <w:bookmarkEnd w:id="41262"/>
      <w:r>
        <w:rPr>
          <w:rtl/>
        </w:rPr>
        <w:t xml:space="preserve">שאדוני </w:t>
      </w:r>
      <w:bookmarkStart w:id="41263" w:name="_ETM_Q83_258000"/>
      <w:bookmarkEnd w:id="41263"/>
      <w:r>
        <w:rPr>
          <w:rtl/>
        </w:rPr>
        <w:t xml:space="preserve">שר </w:t>
      </w:r>
      <w:bookmarkStart w:id="41264" w:name="_ETM_Q83_258209"/>
      <w:bookmarkEnd w:id="41264"/>
      <w:r>
        <w:rPr>
          <w:rtl/>
        </w:rPr>
        <w:t xml:space="preserve">החוץ </w:t>
      </w:r>
      <w:bookmarkStart w:id="41265" w:name="_ETM_Q83_258450"/>
      <w:bookmarkEnd w:id="41265"/>
      <w:r>
        <w:rPr>
          <w:rtl/>
        </w:rPr>
        <w:t xml:space="preserve">היה </w:t>
      </w:r>
      <w:bookmarkStart w:id="41266" w:name="_ETM_Q83_258630"/>
      <w:bookmarkEnd w:id="41266"/>
      <w:r>
        <w:rPr>
          <w:rtl/>
        </w:rPr>
        <w:t xml:space="preserve">חלק </w:t>
      </w:r>
      <w:bookmarkStart w:id="41267" w:name="_ETM_Q83_258900"/>
      <w:bookmarkEnd w:id="41267"/>
      <w:r>
        <w:rPr>
          <w:rtl/>
        </w:rPr>
        <w:t>ממנה</w:t>
      </w:r>
      <w:r>
        <w:rPr>
          <w:rFonts w:hint="cs"/>
          <w:rtl/>
        </w:rPr>
        <w:t>,</w:t>
      </w:r>
      <w:r>
        <w:rPr>
          <w:rtl/>
        </w:rPr>
        <w:t xml:space="preserve"> </w:t>
      </w:r>
      <w:bookmarkStart w:id="41268" w:name="_ETM_Q83_259290"/>
      <w:bookmarkEnd w:id="41268"/>
      <w:r>
        <w:rPr>
          <w:rtl/>
        </w:rPr>
        <w:t xml:space="preserve">בממשלה </w:t>
      </w:r>
      <w:bookmarkStart w:id="41269" w:name="_ETM_Q83_259709"/>
      <w:bookmarkEnd w:id="41269"/>
      <w:r>
        <w:rPr>
          <w:rtl/>
        </w:rPr>
        <w:t xml:space="preserve">הקודמת </w:t>
      </w:r>
      <w:bookmarkStart w:id="41270" w:name="_ETM_Q83_260280"/>
      <w:bookmarkEnd w:id="41270"/>
      <w:r>
        <w:rPr>
          <w:rtl/>
        </w:rPr>
        <w:t>איתנו</w:t>
      </w:r>
      <w:r w:rsidR="00EE605E">
        <w:rPr>
          <w:rFonts w:hint="cs"/>
          <w:rtl/>
        </w:rPr>
        <w:t>.</w:t>
      </w:r>
      <w:r>
        <w:rPr>
          <w:rtl/>
        </w:rPr>
        <w:t xml:space="preserve"> </w:t>
      </w:r>
      <w:bookmarkStart w:id="41271" w:name="_ETM_Q83_261030"/>
      <w:bookmarkEnd w:id="41271"/>
      <w:r>
        <w:rPr>
          <w:rtl/>
        </w:rPr>
        <w:t>ה</w:t>
      </w:r>
      <w:r>
        <w:rPr>
          <w:rFonts w:hint="cs"/>
          <w:rtl/>
        </w:rPr>
        <w:t>ע</w:t>
      </w:r>
      <w:r>
        <w:rPr>
          <w:rtl/>
        </w:rPr>
        <w:t xml:space="preserve">ברנו </w:t>
      </w:r>
      <w:bookmarkStart w:id="41272" w:name="_ETM_Q83_261420"/>
      <w:bookmarkEnd w:id="41272"/>
      <w:r>
        <w:rPr>
          <w:rtl/>
        </w:rPr>
        <w:t xml:space="preserve">תקציב </w:t>
      </w:r>
      <w:bookmarkStart w:id="41273" w:name="_ETM_Q83_261840"/>
      <w:bookmarkEnd w:id="41273"/>
      <w:r>
        <w:rPr>
          <w:rtl/>
        </w:rPr>
        <w:t xml:space="preserve">בנובמבר </w:t>
      </w:r>
      <w:bookmarkStart w:id="41274" w:name="_ETM_Q83_262409"/>
      <w:bookmarkStart w:id="41275" w:name="_ETM_Q83_264390"/>
      <w:bookmarkEnd w:id="41274"/>
      <w:bookmarkEnd w:id="41275"/>
      <w:r>
        <w:rPr>
          <w:rFonts w:hint="cs"/>
          <w:rtl/>
        </w:rPr>
        <w:t>2021</w:t>
      </w:r>
      <w:bookmarkStart w:id="41276" w:name="_ETM_Q83_263000"/>
      <w:bookmarkEnd w:id="41276"/>
      <w:r>
        <w:rPr>
          <w:rFonts w:hint="cs"/>
          <w:rtl/>
        </w:rPr>
        <w:t xml:space="preserve">. </w:t>
      </w:r>
      <w:r>
        <w:rPr>
          <w:rtl/>
        </w:rPr>
        <w:t xml:space="preserve">אחרי </w:t>
      </w:r>
      <w:bookmarkStart w:id="41277" w:name="_ETM_Q83_264720"/>
      <w:bookmarkEnd w:id="41277"/>
      <w:r>
        <w:rPr>
          <w:rtl/>
        </w:rPr>
        <w:t xml:space="preserve">כמה </w:t>
      </w:r>
      <w:bookmarkStart w:id="41278" w:name="_ETM_Q83_264959"/>
      <w:bookmarkEnd w:id="41278"/>
      <w:r>
        <w:rPr>
          <w:rtl/>
        </w:rPr>
        <w:t xml:space="preserve">חודשים </w:t>
      </w:r>
      <w:bookmarkStart w:id="41279" w:name="_ETM_Q83_265470"/>
      <w:bookmarkEnd w:id="41279"/>
      <w:r>
        <w:rPr>
          <w:rtl/>
        </w:rPr>
        <w:t xml:space="preserve">הגיעו </w:t>
      </w:r>
      <w:bookmarkStart w:id="41280" w:name="_ETM_Q83_266619"/>
      <w:bookmarkEnd w:id="41280"/>
      <w:r>
        <w:rPr>
          <w:rtl/>
        </w:rPr>
        <w:t xml:space="preserve">תגובות </w:t>
      </w:r>
      <w:bookmarkStart w:id="41281" w:name="_ETM_Q83_267069"/>
      <w:bookmarkEnd w:id="41281"/>
      <w:r>
        <w:rPr>
          <w:rtl/>
        </w:rPr>
        <w:t xml:space="preserve">טובות </w:t>
      </w:r>
      <w:bookmarkStart w:id="41282" w:name="_ETM_Q83_267459"/>
      <w:bookmarkEnd w:id="41282"/>
      <w:r>
        <w:rPr>
          <w:rtl/>
        </w:rPr>
        <w:t xml:space="preserve">מאוד </w:t>
      </w:r>
      <w:bookmarkStart w:id="41283" w:name="_ETM_Q83_268610"/>
      <w:bookmarkEnd w:id="41283"/>
      <w:r>
        <w:rPr>
          <w:rtl/>
        </w:rPr>
        <w:t xml:space="preserve">של </w:t>
      </w:r>
      <w:bookmarkStart w:id="41284" w:name="_ETM_Q83_268939"/>
      <w:bookmarkEnd w:id="41284"/>
      <w:r>
        <w:rPr>
          <w:rtl/>
        </w:rPr>
        <w:t xml:space="preserve">סוכנויות </w:t>
      </w:r>
      <w:bookmarkStart w:id="41285" w:name="_ETM_Q83_269539"/>
      <w:bookmarkEnd w:id="41285"/>
      <w:r>
        <w:rPr>
          <w:rtl/>
        </w:rPr>
        <w:t xml:space="preserve">דירוג </w:t>
      </w:r>
      <w:bookmarkStart w:id="41286" w:name="_ETM_Q83_269869"/>
      <w:bookmarkEnd w:id="41286"/>
      <w:r>
        <w:rPr>
          <w:rtl/>
        </w:rPr>
        <w:t>האשראי</w:t>
      </w:r>
      <w:r>
        <w:rPr>
          <w:rFonts w:hint="cs"/>
          <w:rtl/>
        </w:rPr>
        <w:t>,</w:t>
      </w:r>
      <w:r>
        <w:rPr>
          <w:rtl/>
        </w:rPr>
        <w:t xml:space="preserve"> </w:t>
      </w:r>
      <w:bookmarkStart w:id="41287" w:name="_ETM_Q83_271590"/>
      <w:bookmarkEnd w:id="41287"/>
      <w:r>
        <w:rPr>
          <w:rtl/>
        </w:rPr>
        <w:t xml:space="preserve">אנליסטים </w:t>
      </w:r>
      <w:bookmarkStart w:id="41288" w:name="_ETM_Q83_272159"/>
      <w:bookmarkEnd w:id="41288"/>
      <w:r>
        <w:rPr>
          <w:rtl/>
        </w:rPr>
        <w:t>עולמיים</w:t>
      </w:r>
      <w:r>
        <w:rPr>
          <w:rFonts w:hint="cs"/>
          <w:rtl/>
        </w:rPr>
        <w:t xml:space="preserve"> –</w:t>
      </w:r>
      <w:r>
        <w:rPr>
          <w:rtl/>
        </w:rPr>
        <w:t xml:space="preserve"> </w:t>
      </w:r>
      <w:bookmarkStart w:id="41289" w:name="_ETM_Q83_273140"/>
      <w:bookmarkEnd w:id="41289"/>
      <w:r>
        <w:rPr>
          <w:rtl/>
        </w:rPr>
        <w:t xml:space="preserve">זה </w:t>
      </w:r>
      <w:bookmarkStart w:id="41290" w:name="_ETM_Q83_273410"/>
      <w:bookmarkEnd w:id="41290"/>
      <w:r>
        <w:rPr>
          <w:rtl/>
        </w:rPr>
        <w:t xml:space="preserve">הגיע </w:t>
      </w:r>
      <w:bookmarkStart w:id="41291" w:name="_ETM_Q83_273740"/>
      <w:bookmarkEnd w:id="41291"/>
      <w:r>
        <w:rPr>
          <w:rtl/>
        </w:rPr>
        <w:t xml:space="preserve">בערך </w:t>
      </w:r>
      <w:bookmarkStart w:id="41292" w:name="_ETM_Q83_274040"/>
      <w:bookmarkEnd w:id="41292"/>
      <w:r>
        <w:rPr>
          <w:rtl/>
        </w:rPr>
        <w:t xml:space="preserve">בפברואר </w:t>
      </w:r>
      <w:bookmarkStart w:id="41293" w:name="_ETM_Q83_274970"/>
      <w:bookmarkEnd w:id="41293"/>
      <w:r>
        <w:rPr>
          <w:rFonts w:hint="cs"/>
          <w:rtl/>
        </w:rPr>
        <w:t>2022</w:t>
      </w:r>
      <w:r>
        <w:rPr>
          <w:rtl/>
        </w:rPr>
        <w:t xml:space="preserve"> </w:t>
      </w:r>
      <w:bookmarkStart w:id="41294" w:name="_ETM_Q83_276950"/>
      <w:bookmarkEnd w:id="41294"/>
      <w:r w:rsidR="00EE605E">
        <w:rPr>
          <w:rFonts w:hint="cs"/>
          <w:rtl/>
        </w:rPr>
        <w:t xml:space="preserve">– </w:t>
      </w:r>
      <w:r>
        <w:rPr>
          <w:rtl/>
        </w:rPr>
        <w:t xml:space="preserve">שיבחו </w:t>
      </w:r>
      <w:bookmarkStart w:id="41295" w:name="_ETM_Q83_277730"/>
      <w:bookmarkEnd w:id="41295"/>
      <w:r>
        <w:rPr>
          <w:rtl/>
        </w:rPr>
        <w:t xml:space="preserve">את </w:t>
      </w:r>
      <w:bookmarkStart w:id="41296" w:name="_ETM_Q83_277819"/>
      <w:bookmarkEnd w:id="41296"/>
      <w:r>
        <w:rPr>
          <w:rtl/>
        </w:rPr>
        <w:t>התקציב</w:t>
      </w:r>
      <w:r>
        <w:rPr>
          <w:rFonts w:hint="cs"/>
          <w:rtl/>
        </w:rPr>
        <w:t>.</w:t>
      </w:r>
      <w:r>
        <w:rPr>
          <w:rtl/>
        </w:rPr>
        <w:t xml:space="preserve"> </w:t>
      </w:r>
      <w:bookmarkStart w:id="41297" w:name="_ETM_Q83_278360"/>
      <w:bookmarkEnd w:id="41297"/>
      <w:r>
        <w:rPr>
          <w:rFonts w:hint="cs"/>
          <w:rtl/>
        </w:rPr>
        <w:t>ה</w:t>
      </w:r>
      <w:r>
        <w:rPr>
          <w:rtl/>
        </w:rPr>
        <w:t xml:space="preserve">תקציב </w:t>
      </w:r>
      <w:bookmarkStart w:id="41298" w:name="_ETM_Q83_278780"/>
      <w:bookmarkEnd w:id="41298"/>
      <w:r>
        <w:rPr>
          <w:rtl/>
        </w:rPr>
        <w:t xml:space="preserve">היה </w:t>
      </w:r>
      <w:bookmarkStart w:id="41299" w:name="_ETM_Q83_279350"/>
      <w:bookmarkEnd w:id="41299"/>
      <w:r>
        <w:rPr>
          <w:rtl/>
        </w:rPr>
        <w:t xml:space="preserve">לא </w:t>
      </w:r>
      <w:bookmarkStart w:id="41300" w:name="_ETM_Q83_279560"/>
      <w:bookmarkEnd w:id="41300"/>
      <w:r>
        <w:rPr>
          <w:rtl/>
        </w:rPr>
        <w:t>פשוט</w:t>
      </w:r>
      <w:r>
        <w:rPr>
          <w:rFonts w:hint="cs"/>
          <w:rtl/>
        </w:rPr>
        <w:t>,</w:t>
      </w:r>
      <w:r>
        <w:rPr>
          <w:rtl/>
        </w:rPr>
        <w:t xml:space="preserve"> </w:t>
      </w:r>
      <w:bookmarkStart w:id="41301" w:name="_ETM_Q83_280130"/>
      <w:bookmarkEnd w:id="41301"/>
      <w:r>
        <w:rPr>
          <w:rtl/>
        </w:rPr>
        <w:t xml:space="preserve">היו </w:t>
      </w:r>
      <w:bookmarkStart w:id="41302" w:name="_ETM_Q83_280340"/>
      <w:bookmarkEnd w:id="41302"/>
      <w:r>
        <w:rPr>
          <w:rtl/>
        </w:rPr>
        <w:t xml:space="preserve">שם </w:t>
      </w:r>
      <w:bookmarkStart w:id="41303" w:name="_ETM_Q83_280490"/>
      <w:bookmarkEnd w:id="41303"/>
      <w:r>
        <w:rPr>
          <w:rtl/>
        </w:rPr>
        <w:t xml:space="preserve">רפורמות </w:t>
      </w:r>
      <w:bookmarkStart w:id="41304" w:name="_ETM_Q83_281000"/>
      <w:bookmarkEnd w:id="41304"/>
      <w:r>
        <w:rPr>
          <w:rtl/>
        </w:rPr>
        <w:t xml:space="preserve">לא </w:t>
      </w:r>
      <w:bookmarkStart w:id="41305" w:name="_ETM_Q83_281090"/>
      <w:bookmarkEnd w:id="41305"/>
      <w:r>
        <w:rPr>
          <w:rtl/>
        </w:rPr>
        <w:t xml:space="preserve">פשוטות </w:t>
      </w:r>
      <w:bookmarkStart w:id="41306" w:name="_ETM_Q83_282200"/>
      <w:bookmarkEnd w:id="41306"/>
      <w:r w:rsidR="00EE605E">
        <w:rPr>
          <w:rFonts w:hint="cs"/>
          <w:rtl/>
        </w:rPr>
        <w:t xml:space="preserve">– </w:t>
      </w:r>
      <w:r>
        <w:rPr>
          <w:rtl/>
        </w:rPr>
        <w:t xml:space="preserve">זו </w:t>
      </w:r>
      <w:bookmarkStart w:id="41307" w:name="_ETM_Q83_282380"/>
      <w:bookmarkEnd w:id="41307"/>
      <w:r>
        <w:rPr>
          <w:rtl/>
        </w:rPr>
        <w:t xml:space="preserve">הייתה </w:t>
      </w:r>
      <w:bookmarkStart w:id="41308" w:name="_ETM_Q83_282530"/>
      <w:bookmarkEnd w:id="41308"/>
      <w:r>
        <w:rPr>
          <w:rtl/>
        </w:rPr>
        <w:t xml:space="preserve">תקופה </w:t>
      </w:r>
      <w:bookmarkStart w:id="41309" w:name="_ETM_Q83_282860"/>
      <w:bookmarkEnd w:id="41309"/>
      <w:r>
        <w:rPr>
          <w:rtl/>
        </w:rPr>
        <w:t xml:space="preserve">של </w:t>
      </w:r>
      <w:bookmarkStart w:id="41310" w:name="_ETM_Q83_283010"/>
      <w:bookmarkEnd w:id="41310"/>
      <w:r>
        <w:rPr>
          <w:rtl/>
        </w:rPr>
        <w:t>קורונה</w:t>
      </w:r>
      <w:r>
        <w:rPr>
          <w:rFonts w:hint="cs"/>
          <w:rtl/>
        </w:rPr>
        <w:t>,</w:t>
      </w:r>
      <w:r>
        <w:rPr>
          <w:rtl/>
        </w:rPr>
        <w:t xml:space="preserve"> </w:t>
      </w:r>
      <w:bookmarkStart w:id="41311" w:name="_ETM_Q83_283549"/>
      <w:bookmarkEnd w:id="41311"/>
      <w:r>
        <w:rPr>
          <w:rtl/>
        </w:rPr>
        <w:t xml:space="preserve">גירעון </w:t>
      </w:r>
      <w:bookmarkStart w:id="41312" w:name="_ETM_Q83_284650"/>
      <w:bookmarkEnd w:id="41312"/>
      <w:r>
        <w:rPr>
          <w:rFonts w:hint="cs"/>
          <w:rtl/>
        </w:rPr>
        <w:t xml:space="preserve">של </w:t>
      </w:r>
      <w:r>
        <w:rPr>
          <w:rtl/>
        </w:rPr>
        <w:t xml:space="preserve">כמעט </w:t>
      </w:r>
      <w:bookmarkStart w:id="41313" w:name="_ETM_Q83_285069"/>
      <w:bookmarkEnd w:id="41313"/>
      <w:r>
        <w:rPr>
          <w:rtl/>
        </w:rPr>
        <w:t xml:space="preserve">140 </w:t>
      </w:r>
      <w:bookmarkStart w:id="41314" w:name="_ETM_Q83_285910"/>
      <w:bookmarkEnd w:id="41314"/>
      <w:r>
        <w:rPr>
          <w:rtl/>
        </w:rPr>
        <w:t xml:space="preserve">מיליארד </w:t>
      </w:r>
      <w:bookmarkStart w:id="41315" w:name="_ETM_Q83_286390"/>
      <w:bookmarkEnd w:id="41315"/>
      <w:r>
        <w:rPr>
          <w:rtl/>
        </w:rPr>
        <w:t>שקל</w:t>
      </w:r>
      <w:r>
        <w:rPr>
          <w:rFonts w:hint="cs"/>
          <w:rtl/>
        </w:rPr>
        <w:t>.</w:t>
      </w:r>
      <w:r>
        <w:rPr>
          <w:rtl/>
        </w:rPr>
        <w:t xml:space="preserve"> </w:t>
      </w:r>
      <w:bookmarkStart w:id="41316" w:name="_ETM_Q83_288780"/>
      <w:bookmarkEnd w:id="41316"/>
      <w:r>
        <w:rPr>
          <w:rFonts w:hint="cs"/>
          <w:rtl/>
        </w:rPr>
        <w:t>ה</w:t>
      </w:r>
      <w:r>
        <w:rPr>
          <w:rtl/>
        </w:rPr>
        <w:t xml:space="preserve">צמיחה </w:t>
      </w:r>
      <w:bookmarkStart w:id="41317" w:name="_ETM_Q83_289229"/>
      <w:bookmarkEnd w:id="41317"/>
      <w:r>
        <w:rPr>
          <w:rtl/>
        </w:rPr>
        <w:t xml:space="preserve">של </w:t>
      </w:r>
      <w:bookmarkStart w:id="41318" w:name="_ETM_Q83_289409"/>
      <w:bookmarkEnd w:id="41318"/>
      <w:r>
        <w:rPr>
          <w:rtl/>
        </w:rPr>
        <w:t xml:space="preserve">הכלכלה </w:t>
      </w:r>
      <w:bookmarkStart w:id="41319" w:name="_ETM_Q83_289830"/>
      <w:bookmarkEnd w:id="41319"/>
      <w:r>
        <w:rPr>
          <w:rtl/>
        </w:rPr>
        <w:t xml:space="preserve">בשנת </w:t>
      </w:r>
      <w:bookmarkStart w:id="41320" w:name="_ETM_Q83_290130"/>
      <w:bookmarkEnd w:id="41320"/>
      <w:r>
        <w:rPr>
          <w:rFonts w:hint="cs"/>
          <w:rtl/>
        </w:rPr>
        <w:t>2022,</w:t>
      </w:r>
      <w:r>
        <w:rPr>
          <w:rtl/>
        </w:rPr>
        <w:t xml:space="preserve"> </w:t>
      </w:r>
      <w:bookmarkStart w:id="41321" w:name="_ETM_Q83_291360"/>
      <w:bookmarkEnd w:id="41321"/>
      <w:r>
        <w:rPr>
          <w:rtl/>
        </w:rPr>
        <w:t xml:space="preserve">אחרי </w:t>
      </w:r>
      <w:bookmarkStart w:id="41322" w:name="_ETM_Q83_291690"/>
      <w:bookmarkEnd w:id="41322"/>
      <w:r>
        <w:rPr>
          <w:rtl/>
        </w:rPr>
        <w:t>התקציב</w:t>
      </w:r>
      <w:r>
        <w:rPr>
          <w:rFonts w:hint="cs"/>
          <w:rtl/>
        </w:rPr>
        <w:t>,</w:t>
      </w:r>
      <w:r>
        <w:rPr>
          <w:rtl/>
        </w:rPr>
        <w:t xml:space="preserve"> </w:t>
      </w:r>
      <w:bookmarkStart w:id="41323" w:name="_ETM_Q83_292110"/>
      <w:bookmarkEnd w:id="41323"/>
      <w:r>
        <w:rPr>
          <w:rtl/>
        </w:rPr>
        <w:t>הגיע</w:t>
      </w:r>
      <w:r>
        <w:rPr>
          <w:rFonts w:hint="cs"/>
          <w:rtl/>
        </w:rPr>
        <w:t>ה</w:t>
      </w:r>
      <w:r>
        <w:rPr>
          <w:rtl/>
        </w:rPr>
        <w:t xml:space="preserve"> </w:t>
      </w:r>
      <w:bookmarkStart w:id="41324" w:name="_ETM_Q83_292409"/>
      <w:bookmarkEnd w:id="41324"/>
      <w:r>
        <w:rPr>
          <w:rtl/>
        </w:rPr>
        <w:t>ל-6.6%</w:t>
      </w:r>
      <w:r>
        <w:rPr>
          <w:rFonts w:hint="cs"/>
          <w:rtl/>
        </w:rPr>
        <w:t>,</w:t>
      </w:r>
      <w:r>
        <w:rPr>
          <w:rtl/>
        </w:rPr>
        <w:t xml:space="preserve"> </w:t>
      </w:r>
      <w:bookmarkStart w:id="41325" w:name="_ETM_Q83_294460"/>
      <w:bookmarkEnd w:id="41325"/>
      <w:r>
        <w:rPr>
          <w:rtl/>
        </w:rPr>
        <w:t xml:space="preserve">ואני </w:t>
      </w:r>
      <w:bookmarkStart w:id="41326" w:name="_ETM_Q83_294729"/>
      <w:bookmarkEnd w:id="41326"/>
      <w:r>
        <w:rPr>
          <w:rtl/>
        </w:rPr>
        <w:t xml:space="preserve">חושב </w:t>
      </w:r>
      <w:bookmarkStart w:id="41327" w:name="_ETM_Q83_295030"/>
      <w:bookmarkEnd w:id="41327"/>
      <w:r>
        <w:rPr>
          <w:rtl/>
        </w:rPr>
        <w:t>ש</w:t>
      </w:r>
      <w:bookmarkStart w:id="41328" w:name="_ETM_Q83_295774"/>
      <w:bookmarkEnd w:id="41328"/>
      <w:r>
        <w:rPr>
          <w:rtl/>
        </w:rPr>
        <w:t xml:space="preserve">שר </w:t>
      </w:r>
      <w:bookmarkStart w:id="41329" w:name="_ETM_Q83_296520"/>
      <w:bookmarkEnd w:id="41329"/>
      <w:r>
        <w:rPr>
          <w:rtl/>
        </w:rPr>
        <w:t xml:space="preserve">האוצר </w:t>
      </w:r>
      <w:bookmarkStart w:id="41330" w:name="_ETM_Q83_297000"/>
      <w:bookmarkEnd w:id="41330"/>
      <w:r>
        <w:rPr>
          <w:rtl/>
        </w:rPr>
        <w:t xml:space="preserve">לשעבר </w:t>
      </w:r>
      <w:bookmarkStart w:id="41331" w:name="_ETM_Q83_297420"/>
      <w:bookmarkEnd w:id="41331"/>
      <w:r>
        <w:rPr>
          <w:rtl/>
        </w:rPr>
        <w:t xml:space="preserve">ליברמן </w:t>
      </w:r>
      <w:bookmarkStart w:id="41332" w:name="_ETM_Q83_298600"/>
      <w:bookmarkEnd w:id="41332"/>
      <w:r>
        <w:rPr>
          <w:rtl/>
        </w:rPr>
        <w:t xml:space="preserve">הסביר </w:t>
      </w:r>
      <w:bookmarkStart w:id="41333" w:name="_ETM_Q83_299079"/>
      <w:bookmarkEnd w:id="41333"/>
      <w:r>
        <w:rPr>
          <w:rtl/>
        </w:rPr>
        <w:t>ל</w:t>
      </w:r>
      <w:r>
        <w:rPr>
          <w:rFonts w:hint="cs"/>
          <w:rtl/>
        </w:rPr>
        <w:t>א</w:t>
      </w:r>
      <w:r>
        <w:rPr>
          <w:rtl/>
        </w:rPr>
        <w:t xml:space="preserve"> </w:t>
      </w:r>
      <w:bookmarkStart w:id="41334" w:name="_ETM_Q83_299200"/>
      <w:bookmarkEnd w:id="41334"/>
      <w:r>
        <w:rPr>
          <w:rtl/>
        </w:rPr>
        <w:t xml:space="preserve">פעם </w:t>
      </w:r>
      <w:bookmarkStart w:id="41335" w:name="_ETM_Q83_299590"/>
      <w:bookmarkEnd w:id="41335"/>
      <w:r>
        <w:rPr>
          <w:rtl/>
        </w:rPr>
        <w:t xml:space="preserve">גם </w:t>
      </w:r>
      <w:bookmarkStart w:id="41336" w:name="_ETM_Q83_299799"/>
      <w:bookmarkEnd w:id="41336"/>
      <w:r>
        <w:rPr>
          <w:rtl/>
        </w:rPr>
        <w:t xml:space="preserve">מהדוכן </w:t>
      </w:r>
      <w:bookmarkStart w:id="41337" w:name="_ETM_Q83_300219"/>
      <w:bookmarkEnd w:id="41337"/>
      <w:r>
        <w:rPr>
          <w:rtl/>
        </w:rPr>
        <w:t xml:space="preserve">הזה </w:t>
      </w:r>
      <w:bookmarkStart w:id="41338" w:name="_ETM_Q83_300929"/>
      <w:bookmarkEnd w:id="41338"/>
      <w:r>
        <w:rPr>
          <w:rtl/>
        </w:rPr>
        <w:t>מ</w:t>
      </w:r>
      <w:bookmarkStart w:id="41339" w:name="_ETM_Q83_301289"/>
      <w:bookmarkEnd w:id="41339"/>
      <w:r>
        <w:rPr>
          <w:rtl/>
        </w:rPr>
        <w:t xml:space="preserve">הם </w:t>
      </w:r>
      <w:bookmarkStart w:id="41340" w:name="_ETM_Q83_301380"/>
      <w:bookmarkEnd w:id="41340"/>
      <w:r>
        <w:rPr>
          <w:rtl/>
        </w:rPr>
        <w:t xml:space="preserve">הצעדים </w:t>
      </w:r>
      <w:bookmarkStart w:id="41341" w:name="_ETM_Q83_301799"/>
      <w:bookmarkEnd w:id="41341"/>
      <w:r>
        <w:rPr>
          <w:rtl/>
        </w:rPr>
        <w:t xml:space="preserve">שנעשו </w:t>
      </w:r>
      <w:bookmarkStart w:id="41342" w:name="_ETM_Q83_302460"/>
      <w:bookmarkEnd w:id="41342"/>
      <w:r>
        <w:rPr>
          <w:rtl/>
        </w:rPr>
        <w:t xml:space="preserve">על </w:t>
      </w:r>
      <w:bookmarkStart w:id="41343" w:name="_ETM_Q83_302579"/>
      <w:bookmarkEnd w:id="41343"/>
      <w:r>
        <w:rPr>
          <w:rtl/>
        </w:rPr>
        <w:t xml:space="preserve">מנת </w:t>
      </w:r>
      <w:bookmarkStart w:id="41344" w:name="_ETM_Q83_302880"/>
      <w:bookmarkEnd w:id="41344"/>
      <w:r>
        <w:rPr>
          <w:rtl/>
        </w:rPr>
        <w:t xml:space="preserve">להביא </w:t>
      </w:r>
      <w:bookmarkStart w:id="41345" w:name="_ETM_Q83_303210"/>
      <w:bookmarkEnd w:id="41345"/>
      <w:r>
        <w:rPr>
          <w:rtl/>
        </w:rPr>
        <w:t xml:space="preserve">לתוצאה </w:t>
      </w:r>
      <w:bookmarkStart w:id="41346" w:name="_ETM_Q83_303749"/>
      <w:bookmarkEnd w:id="41346"/>
      <w:r>
        <w:rPr>
          <w:rtl/>
        </w:rPr>
        <w:t>הזאת</w:t>
      </w:r>
      <w:r>
        <w:rPr>
          <w:rFonts w:hint="cs"/>
          <w:rtl/>
        </w:rPr>
        <w:t>,</w:t>
      </w:r>
      <w:r>
        <w:rPr>
          <w:rtl/>
        </w:rPr>
        <w:t xml:space="preserve"> </w:t>
      </w:r>
      <w:bookmarkStart w:id="41347" w:name="_ETM_Q83_304620"/>
      <w:bookmarkEnd w:id="41347"/>
      <w:r>
        <w:rPr>
          <w:rtl/>
        </w:rPr>
        <w:t xml:space="preserve">כי </w:t>
      </w:r>
      <w:bookmarkStart w:id="41348" w:name="_ETM_Q83_305100"/>
      <w:bookmarkEnd w:id="41348"/>
      <w:r>
        <w:rPr>
          <w:rtl/>
        </w:rPr>
        <w:t xml:space="preserve">חוק </w:t>
      </w:r>
      <w:bookmarkStart w:id="41349" w:name="_ETM_Q83_305490"/>
      <w:bookmarkEnd w:id="41349"/>
      <w:r>
        <w:rPr>
          <w:rtl/>
        </w:rPr>
        <w:t>ה</w:t>
      </w:r>
      <w:r>
        <w:rPr>
          <w:rFonts w:hint="cs"/>
          <w:rtl/>
        </w:rPr>
        <w:t>ה</w:t>
      </w:r>
      <w:r>
        <w:rPr>
          <w:rtl/>
        </w:rPr>
        <w:t>סדרים</w:t>
      </w:r>
      <w:r>
        <w:rPr>
          <w:rFonts w:hint="cs"/>
          <w:rtl/>
        </w:rPr>
        <w:t>,</w:t>
      </w:r>
      <w:r>
        <w:rPr>
          <w:rtl/>
        </w:rPr>
        <w:t xml:space="preserve"> </w:t>
      </w:r>
      <w:bookmarkStart w:id="41350" w:name="_ETM_Q83_306060"/>
      <w:bookmarkEnd w:id="41350"/>
      <w:r>
        <w:rPr>
          <w:rtl/>
        </w:rPr>
        <w:t xml:space="preserve">שהיה </w:t>
      </w:r>
      <w:bookmarkStart w:id="41351" w:name="_ETM_Q83_306659"/>
      <w:bookmarkEnd w:id="41351"/>
      <w:r>
        <w:rPr>
          <w:rtl/>
        </w:rPr>
        <w:t xml:space="preserve">חלק </w:t>
      </w:r>
      <w:bookmarkStart w:id="41352" w:name="_ETM_Q83_307020"/>
      <w:bookmarkEnd w:id="41352"/>
      <w:r>
        <w:rPr>
          <w:rtl/>
        </w:rPr>
        <w:t>מה</w:t>
      </w:r>
      <w:r>
        <w:rPr>
          <w:rFonts w:hint="cs"/>
          <w:rtl/>
        </w:rPr>
        <w:t>תקציב ב-202</w:t>
      </w:r>
      <w:r w:rsidR="00EE605E">
        <w:rPr>
          <w:rFonts w:hint="cs"/>
          <w:rtl/>
        </w:rPr>
        <w:t>1</w:t>
      </w:r>
      <w:r w:rsidR="00EE605E">
        <w:rPr>
          <w:rFonts w:hint="eastAsia"/>
          <w:rtl/>
        </w:rPr>
        <w:t>–</w:t>
      </w:r>
      <w:r>
        <w:rPr>
          <w:rFonts w:hint="cs"/>
          <w:rtl/>
        </w:rPr>
        <w:t>202</w:t>
      </w:r>
      <w:r w:rsidR="00EE605E">
        <w:rPr>
          <w:rFonts w:hint="cs"/>
          <w:rtl/>
        </w:rPr>
        <w:t>2</w:t>
      </w:r>
      <w:r>
        <w:rPr>
          <w:rFonts w:hint="cs"/>
          <w:rtl/>
        </w:rPr>
        <w:t>, כלל למעלה מ-30 רפורמות, התניע את הכלכלה.</w:t>
      </w:r>
    </w:p>
    <w:p w:rsidR="00BE54DA" w:rsidRDefault="00BE54DA" w:rsidP="000B6A0F">
      <w:pPr>
        <w:rPr>
          <w:rtl/>
        </w:rPr>
      </w:pPr>
    </w:p>
    <w:p w:rsidR="00BE54DA" w:rsidRDefault="00BE54DA" w:rsidP="00EE605E">
      <w:pPr>
        <w:rPr>
          <w:rtl/>
        </w:rPr>
      </w:pPr>
      <w:bookmarkStart w:id="41353" w:name="_ETM_Q83_319000"/>
      <w:bookmarkEnd w:id="41353"/>
      <w:r>
        <w:rPr>
          <w:rFonts w:hint="cs"/>
          <w:rtl/>
        </w:rPr>
        <w:t>כן, היו</w:t>
      </w:r>
      <w:bookmarkStart w:id="41354" w:name="_ETM_Q83_321000"/>
      <w:bookmarkEnd w:id="41354"/>
      <w:r>
        <w:rPr>
          <w:rFonts w:hint="cs"/>
          <w:rtl/>
        </w:rPr>
        <w:t xml:space="preserve"> רפורמות לא פשוטות, למשל העלאת גיל הפרישה לנשים</w:t>
      </w:r>
      <w:r w:rsidR="00EE605E">
        <w:rPr>
          <w:rFonts w:hint="cs"/>
          <w:rtl/>
        </w:rPr>
        <w:t>.</w:t>
      </w:r>
      <w:r>
        <w:rPr>
          <w:rFonts w:hint="cs"/>
          <w:rtl/>
        </w:rPr>
        <w:t xml:space="preserve"> אנחנו עשינו </w:t>
      </w:r>
      <w:bookmarkStart w:id="41355" w:name="_ETM_Q83_324000"/>
      <w:bookmarkEnd w:id="41355"/>
      <w:r>
        <w:rPr>
          <w:rFonts w:hint="cs"/>
          <w:rtl/>
        </w:rPr>
        <w:t>את זה למשך 11 שנה. קיבלנו ביקורת, אבל הביקו</w:t>
      </w:r>
      <w:bookmarkStart w:id="41356" w:name="_ETM_Q83_331000"/>
      <w:bookmarkEnd w:id="41356"/>
      <w:r>
        <w:rPr>
          <w:rFonts w:hint="cs"/>
          <w:rtl/>
        </w:rPr>
        <w:t xml:space="preserve">רת הייתה לא עניינית, כי כאשר הגיעה ביקורת עניינית, זו </w:t>
      </w:r>
      <w:bookmarkStart w:id="41357" w:name="_ETM_Q83_335000"/>
      <w:bookmarkEnd w:id="41357"/>
      <w:r>
        <w:rPr>
          <w:rFonts w:hint="cs"/>
          <w:rtl/>
        </w:rPr>
        <w:t xml:space="preserve">לא הייתה ביקורת – הייתה ביקורת חיובית, כי כשנתניהו היה שר אוצר, הוא העלה את גיל הפרישה לנשים ולא חילק את </w:t>
      </w:r>
      <w:bookmarkStart w:id="41358" w:name="_ETM_Q83_345000"/>
      <w:bookmarkEnd w:id="41358"/>
      <w:r>
        <w:rPr>
          <w:rFonts w:hint="cs"/>
          <w:rtl/>
        </w:rPr>
        <w:t>זה ל-11 שנה, הוא עשה את זה בשלוש שנים ופגע</w:t>
      </w:r>
      <w:bookmarkStart w:id="41359" w:name="_ETM_Q83_349000"/>
      <w:bookmarkEnd w:id="41359"/>
      <w:r>
        <w:rPr>
          <w:rFonts w:hint="cs"/>
          <w:rtl/>
        </w:rPr>
        <w:t xml:space="preserve"> באוכלוסיות שלמות. אנחנו בממשלה הקודמת ושר האוצר לשעבר ליברמן </w:t>
      </w:r>
      <w:bookmarkStart w:id="41360" w:name="_ETM_Q83_352000"/>
      <w:bookmarkEnd w:id="41360"/>
      <w:r>
        <w:rPr>
          <w:rFonts w:hint="cs"/>
          <w:rtl/>
        </w:rPr>
        <w:t>עשינו את זה ב-11 שנה, ואכן זה היה דבר טוב</w:t>
      </w:r>
      <w:bookmarkStart w:id="41361" w:name="_ETM_Q83_356000"/>
      <w:bookmarkEnd w:id="41361"/>
      <w:r>
        <w:rPr>
          <w:rFonts w:hint="cs"/>
          <w:rtl/>
        </w:rPr>
        <w:t xml:space="preserve"> וחיובי לכלכלה. זו רק דוגמה אחת קטנה מהרפורמות שהיו בחוק </w:t>
      </w:r>
      <w:bookmarkStart w:id="41362" w:name="_ETM_Q83_360000"/>
      <w:bookmarkEnd w:id="41362"/>
      <w:r>
        <w:rPr>
          <w:rFonts w:hint="cs"/>
          <w:rtl/>
        </w:rPr>
        <w:t>ההסדרים.</w:t>
      </w:r>
    </w:p>
    <w:p w:rsidR="00BE54DA" w:rsidRDefault="00BE54DA" w:rsidP="000B6A0F">
      <w:pPr>
        <w:rPr>
          <w:rtl/>
        </w:rPr>
      </w:pPr>
    </w:p>
    <w:p w:rsidR="00BE54DA" w:rsidRDefault="00BE54DA" w:rsidP="00EE605E">
      <w:pPr>
        <w:rPr>
          <w:rtl/>
        </w:rPr>
      </w:pPr>
      <w:bookmarkStart w:id="41363" w:name="_ETM_Q83_363000"/>
      <w:bookmarkEnd w:id="41363"/>
      <w:r>
        <w:rPr>
          <w:rFonts w:hint="cs"/>
          <w:rtl/>
        </w:rPr>
        <w:t>מה אנחנו רואים היום? אנחנו לא רואים כמעט חוק הסדרים</w:t>
      </w:r>
      <w:bookmarkStart w:id="41364" w:name="_ETM_Q83_366000"/>
      <w:bookmarkEnd w:id="41364"/>
      <w:r>
        <w:rPr>
          <w:rFonts w:hint="cs"/>
          <w:rtl/>
        </w:rPr>
        <w:t>. אין, לא קיים. אנחנו רואים ש-5.4 מיליארד שקלים הולכים ככסף</w:t>
      </w:r>
      <w:bookmarkStart w:id="41365" w:name="_ETM_Q83_371000"/>
      <w:bookmarkEnd w:id="41365"/>
      <w:r>
        <w:rPr>
          <w:rFonts w:hint="cs"/>
          <w:rtl/>
        </w:rPr>
        <w:t xml:space="preserve"> קואליציוני, מאושר בוועדת הכספים. אנחנו רואים שהדרישות של בכירי האוצר </w:t>
      </w:r>
      <w:bookmarkStart w:id="41366" w:name="_ETM_Q83_382000"/>
      <w:bookmarkEnd w:id="41366"/>
      <w:r>
        <w:rPr>
          <w:rtl/>
        </w:rPr>
        <w:t>–</w:t>
      </w:r>
      <w:r>
        <w:rPr>
          <w:rFonts w:hint="cs"/>
          <w:rtl/>
        </w:rPr>
        <w:t xml:space="preserve"> אגב, הדרישות האלה הושמעו גם </w:t>
      </w:r>
      <w:proofErr w:type="spellStart"/>
      <w:r>
        <w:rPr>
          <w:rFonts w:hint="cs"/>
          <w:rtl/>
        </w:rPr>
        <w:t>מלשעברים</w:t>
      </w:r>
      <w:proofErr w:type="spellEnd"/>
      <w:r>
        <w:rPr>
          <w:rFonts w:hint="cs"/>
          <w:rtl/>
        </w:rPr>
        <w:t xml:space="preserve">, גם מכאלה </w:t>
      </w:r>
      <w:bookmarkStart w:id="41367" w:name="_ETM_Q83_385000"/>
      <w:bookmarkEnd w:id="41367"/>
      <w:r>
        <w:rPr>
          <w:rFonts w:hint="cs"/>
          <w:rtl/>
        </w:rPr>
        <w:t xml:space="preserve">שמכהנים </w:t>
      </w:r>
      <w:r>
        <w:rPr>
          <w:rFonts w:hint="eastAsia"/>
          <w:rtl/>
        </w:rPr>
        <w:t>–</w:t>
      </w:r>
      <w:r>
        <w:rPr>
          <w:rFonts w:hint="cs"/>
          <w:rtl/>
        </w:rPr>
        <w:t xml:space="preserve"> לצמצום משמעותי של משרדים מיותרים</w:t>
      </w:r>
      <w:r w:rsidR="00EE605E">
        <w:rPr>
          <w:rFonts w:hint="cs"/>
          <w:rtl/>
        </w:rPr>
        <w:t>,</w:t>
      </w:r>
      <w:r>
        <w:rPr>
          <w:rFonts w:hint="cs"/>
          <w:rtl/>
        </w:rPr>
        <w:t xml:space="preserve"> הן פשוט לא נענו. </w:t>
      </w:r>
      <w:bookmarkStart w:id="41368" w:name="_ETM_Q83_390000"/>
      <w:bookmarkEnd w:id="41368"/>
      <w:r>
        <w:rPr>
          <w:rFonts w:hint="cs"/>
          <w:rtl/>
        </w:rPr>
        <w:t>להפך, התקציבים הוגדלו למשרדים המיותרים במאות מיליוני שקלים ביחס ל</w:t>
      </w:r>
      <w:bookmarkStart w:id="41369" w:name="_ETM_Q83_400000"/>
      <w:bookmarkEnd w:id="41369"/>
      <w:r>
        <w:rPr>
          <w:rFonts w:hint="cs"/>
          <w:rtl/>
        </w:rPr>
        <w:t>תקציב המקורי שלהם, ואני כבר לא מדבר על התוספות שכנראה</w:t>
      </w:r>
      <w:bookmarkStart w:id="41370" w:name="_ETM_Q83_404000"/>
      <w:bookmarkEnd w:id="41370"/>
      <w:r>
        <w:rPr>
          <w:rFonts w:hint="cs"/>
          <w:rtl/>
        </w:rPr>
        <w:t xml:space="preserve"> יצטרכו להוסיף למקרה שהלחימה תתחדש בעוצמה רבה במהלך החודשים הקרובים.</w:t>
      </w:r>
    </w:p>
    <w:p w:rsidR="00BE54DA" w:rsidRDefault="00BE54DA" w:rsidP="000B6A0F">
      <w:pPr>
        <w:rPr>
          <w:rtl/>
        </w:rPr>
      </w:pPr>
    </w:p>
    <w:p w:rsidR="00BE54DA" w:rsidRDefault="00BE54DA" w:rsidP="00EE605E">
      <w:pPr>
        <w:rPr>
          <w:rtl/>
        </w:rPr>
      </w:pPr>
      <w:bookmarkStart w:id="41371" w:name="_ETM_Q83_407859"/>
      <w:bookmarkEnd w:id="41371"/>
      <w:r>
        <w:rPr>
          <w:rFonts w:hint="cs"/>
          <w:rtl/>
        </w:rPr>
        <w:t xml:space="preserve">אז </w:t>
      </w:r>
      <w:bookmarkStart w:id="41372" w:name="_ETM_Q83_410000"/>
      <w:bookmarkEnd w:id="41372"/>
      <w:r>
        <w:rPr>
          <w:rFonts w:hint="cs"/>
          <w:rtl/>
        </w:rPr>
        <w:t xml:space="preserve">לשאלה </w:t>
      </w:r>
      <w:bookmarkStart w:id="41373" w:name="_ETM_Q83_408340"/>
      <w:bookmarkStart w:id="41374" w:name="_ETM_Q83_408760"/>
      <w:bookmarkStart w:id="41375" w:name="_ETM_Q83_409960"/>
      <w:bookmarkStart w:id="41376" w:name="_ETM_Q83_411620"/>
      <w:bookmarkStart w:id="41377" w:name="_ETM_Q83_412310"/>
      <w:bookmarkEnd w:id="41373"/>
      <w:bookmarkEnd w:id="41374"/>
      <w:bookmarkEnd w:id="41375"/>
      <w:bookmarkEnd w:id="41376"/>
      <w:bookmarkEnd w:id="41377"/>
      <w:r>
        <w:rPr>
          <w:rtl/>
        </w:rPr>
        <w:t>שנשאלתי</w:t>
      </w:r>
      <w:r w:rsidR="00EE605E">
        <w:rPr>
          <w:rFonts w:hint="cs"/>
          <w:rtl/>
        </w:rPr>
        <w:t>:</w:t>
      </w:r>
      <w:r>
        <w:rPr>
          <w:rtl/>
        </w:rPr>
        <w:t xml:space="preserve"> </w:t>
      </w:r>
      <w:bookmarkStart w:id="41378" w:name="_ETM_Q83_413920"/>
      <w:bookmarkEnd w:id="41378"/>
      <w:r w:rsidR="00EE605E">
        <w:rPr>
          <w:rFonts w:hint="cs"/>
          <w:rtl/>
        </w:rPr>
        <w:t>ה</w:t>
      </w:r>
      <w:r>
        <w:rPr>
          <w:rtl/>
        </w:rPr>
        <w:t xml:space="preserve">אם </w:t>
      </w:r>
      <w:bookmarkStart w:id="41379" w:name="_ETM_Q83_414159"/>
      <w:bookmarkEnd w:id="41379"/>
      <w:r>
        <w:rPr>
          <w:rtl/>
        </w:rPr>
        <w:t xml:space="preserve">אתה </w:t>
      </w:r>
      <w:bookmarkStart w:id="41380" w:name="_ETM_Q83_414280"/>
      <w:bookmarkEnd w:id="41380"/>
      <w:r>
        <w:rPr>
          <w:rtl/>
        </w:rPr>
        <w:t xml:space="preserve">יכול </w:t>
      </w:r>
      <w:bookmarkStart w:id="41381" w:name="_ETM_Q83_414430"/>
      <w:bookmarkEnd w:id="41381"/>
      <w:r>
        <w:rPr>
          <w:rtl/>
        </w:rPr>
        <w:t xml:space="preserve">למצוא </w:t>
      </w:r>
      <w:bookmarkStart w:id="41382" w:name="_ETM_Q83_414640"/>
      <w:bookmarkEnd w:id="41382"/>
      <w:r>
        <w:rPr>
          <w:rtl/>
        </w:rPr>
        <w:t xml:space="preserve">משהו </w:t>
      </w:r>
      <w:bookmarkStart w:id="41383" w:name="_ETM_Q83_414909"/>
      <w:bookmarkEnd w:id="41383"/>
      <w:r>
        <w:rPr>
          <w:rtl/>
        </w:rPr>
        <w:t xml:space="preserve">טוב </w:t>
      </w:r>
      <w:bookmarkStart w:id="41384" w:name="_ETM_Q83_415450"/>
      <w:bookmarkEnd w:id="41384"/>
      <w:r w:rsidR="00EE605E">
        <w:rPr>
          <w:rFonts w:hint="cs"/>
          <w:rtl/>
        </w:rPr>
        <w:t xml:space="preserve">– </w:t>
      </w:r>
      <w:r>
        <w:rPr>
          <w:rtl/>
        </w:rPr>
        <w:t>אמרתי</w:t>
      </w:r>
      <w:r>
        <w:rPr>
          <w:rFonts w:hint="cs"/>
          <w:rtl/>
        </w:rPr>
        <w:t>:</w:t>
      </w:r>
      <w:r>
        <w:rPr>
          <w:rtl/>
        </w:rPr>
        <w:t xml:space="preserve"> </w:t>
      </w:r>
      <w:bookmarkStart w:id="41385" w:name="_ETM_Q83_415780"/>
      <w:bookmarkStart w:id="41386" w:name="_ETM_Q83_416200"/>
      <w:bookmarkEnd w:id="41385"/>
      <w:bookmarkEnd w:id="41386"/>
      <w:r>
        <w:rPr>
          <w:rtl/>
        </w:rPr>
        <w:t xml:space="preserve">זאת </w:t>
      </w:r>
      <w:bookmarkStart w:id="41387" w:name="_ETM_Q83_416470"/>
      <w:bookmarkEnd w:id="41387"/>
      <w:r>
        <w:rPr>
          <w:rtl/>
        </w:rPr>
        <w:t>הבעיה</w:t>
      </w:r>
      <w:r>
        <w:rPr>
          <w:rFonts w:hint="cs"/>
          <w:rtl/>
        </w:rPr>
        <w:t>,</w:t>
      </w:r>
      <w:r>
        <w:rPr>
          <w:rtl/>
        </w:rPr>
        <w:t xml:space="preserve"> </w:t>
      </w:r>
      <w:bookmarkStart w:id="41388" w:name="_ETM_Q83_416890"/>
      <w:bookmarkEnd w:id="41388"/>
      <w:r>
        <w:rPr>
          <w:rtl/>
        </w:rPr>
        <w:t xml:space="preserve">שצריך </w:t>
      </w:r>
      <w:bookmarkStart w:id="41389" w:name="_ETM_Q83_417430"/>
      <w:bookmarkEnd w:id="41389"/>
      <w:r>
        <w:rPr>
          <w:rtl/>
        </w:rPr>
        <w:t xml:space="preserve">לחפש </w:t>
      </w:r>
      <w:bookmarkStart w:id="41390" w:name="_ETM_Q83_419340"/>
      <w:bookmarkEnd w:id="41390"/>
      <w:r>
        <w:rPr>
          <w:rtl/>
        </w:rPr>
        <w:t xml:space="preserve">בתקציב </w:t>
      </w:r>
      <w:bookmarkStart w:id="41391" w:name="_ETM_Q83_419940"/>
      <w:bookmarkEnd w:id="41391"/>
      <w:r>
        <w:rPr>
          <w:rtl/>
        </w:rPr>
        <w:t xml:space="preserve">הזה </w:t>
      </w:r>
      <w:bookmarkStart w:id="41392" w:name="_ETM_Q83_420090"/>
      <w:bookmarkEnd w:id="41392"/>
      <w:r>
        <w:rPr>
          <w:rtl/>
        </w:rPr>
        <w:t xml:space="preserve">בשביל </w:t>
      </w:r>
      <w:bookmarkStart w:id="41393" w:name="_ETM_Q83_420360"/>
      <w:bookmarkEnd w:id="41393"/>
      <w:r>
        <w:rPr>
          <w:rtl/>
        </w:rPr>
        <w:t xml:space="preserve">למצוא </w:t>
      </w:r>
      <w:bookmarkStart w:id="41394" w:name="_ETM_Q83_420600"/>
      <w:bookmarkEnd w:id="41394"/>
      <w:r>
        <w:rPr>
          <w:rtl/>
        </w:rPr>
        <w:t xml:space="preserve">משהו </w:t>
      </w:r>
      <w:bookmarkStart w:id="41395" w:name="_ETM_Q83_420900"/>
      <w:bookmarkEnd w:id="41395"/>
      <w:r>
        <w:rPr>
          <w:rtl/>
        </w:rPr>
        <w:t xml:space="preserve">טוב </w:t>
      </w:r>
      <w:bookmarkStart w:id="41396" w:name="_ETM_Q83_421440"/>
      <w:bookmarkEnd w:id="41396"/>
      <w:r>
        <w:rPr>
          <w:rtl/>
        </w:rPr>
        <w:t xml:space="preserve">במקום </w:t>
      </w:r>
      <w:bookmarkStart w:id="41397" w:name="_ETM_Q83_421890"/>
      <w:bookmarkEnd w:id="41397"/>
      <w:r>
        <w:rPr>
          <w:rtl/>
        </w:rPr>
        <w:t xml:space="preserve">לחפש </w:t>
      </w:r>
      <w:bookmarkStart w:id="41398" w:name="_ETM_Q83_422340"/>
      <w:bookmarkEnd w:id="41398"/>
      <w:r>
        <w:rPr>
          <w:rtl/>
        </w:rPr>
        <w:t>מ</w:t>
      </w:r>
      <w:r>
        <w:rPr>
          <w:rFonts w:hint="cs"/>
          <w:rtl/>
        </w:rPr>
        <w:t xml:space="preserve">שהו רע בתקציב שאמור להתניע את כלכלת ישראל. </w:t>
      </w:r>
      <w:bookmarkStart w:id="41399" w:name="_ETM_Q83_424000"/>
      <w:bookmarkEnd w:id="41399"/>
      <w:r>
        <w:rPr>
          <w:rFonts w:hint="cs"/>
          <w:rtl/>
        </w:rPr>
        <w:t xml:space="preserve">אני </w:t>
      </w:r>
      <w:bookmarkStart w:id="41400" w:name="_ETM_Q83_430000"/>
      <w:bookmarkEnd w:id="41400"/>
      <w:r>
        <w:rPr>
          <w:rFonts w:hint="cs"/>
          <w:rtl/>
        </w:rPr>
        <w:t xml:space="preserve">חושב ובטוח שהתקציב שיעבור </w:t>
      </w:r>
      <w:r>
        <w:rPr>
          <w:rFonts w:hint="eastAsia"/>
          <w:rtl/>
        </w:rPr>
        <w:t>–</w:t>
      </w:r>
      <w:r>
        <w:rPr>
          <w:rFonts w:hint="cs"/>
          <w:rtl/>
        </w:rPr>
        <w:t xml:space="preserve"> הוא </w:t>
      </w:r>
      <w:bookmarkStart w:id="41401" w:name="_ETM_Q83_422790"/>
      <w:bookmarkStart w:id="41402" w:name="_ETM_Q83_423270"/>
      <w:bookmarkStart w:id="41403" w:name="_ETM_Q83_423630"/>
      <w:bookmarkStart w:id="41404" w:name="_ETM_Q83_424050"/>
      <w:bookmarkStart w:id="41405" w:name="_ETM_Q83_424140"/>
      <w:bookmarkStart w:id="41406" w:name="_ETM_Q83_424620"/>
      <w:bookmarkStart w:id="41407" w:name="_ETM_Q83_427740"/>
      <w:bookmarkStart w:id="41408" w:name="_ETM_Q83_430269"/>
      <w:bookmarkStart w:id="41409" w:name="_ETM_Q83_430839"/>
      <w:bookmarkStart w:id="41410" w:name="_ETM_Q83_431439"/>
      <w:bookmarkStart w:id="41411" w:name="_ETM_Q83_433599"/>
      <w:bookmarkStart w:id="41412" w:name="_ETM_Q83_434319"/>
      <w:bookmarkEnd w:id="41401"/>
      <w:bookmarkEnd w:id="41402"/>
      <w:bookmarkEnd w:id="41403"/>
      <w:bookmarkEnd w:id="41404"/>
      <w:bookmarkEnd w:id="41405"/>
      <w:bookmarkEnd w:id="41406"/>
      <w:bookmarkEnd w:id="41407"/>
      <w:bookmarkEnd w:id="41408"/>
      <w:bookmarkEnd w:id="41409"/>
      <w:bookmarkEnd w:id="41410"/>
      <w:bookmarkEnd w:id="41411"/>
      <w:bookmarkEnd w:id="41412"/>
      <w:r>
        <w:rPr>
          <w:rFonts w:hint="cs"/>
          <w:rtl/>
        </w:rPr>
        <w:t>כנ</w:t>
      </w:r>
      <w:r>
        <w:rPr>
          <w:rtl/>
        </w:rPr>
        <w:t xml:space="preserve">ראה </w:t>
      </w:r>
      <w:bookmarkStart w:id="41413" w:name="_ETM_Q83_434650"/>
      <w:bookmarkEnd w:id="41413"/>
      <w:r>
        <w:rPr>
          <w:rtl/>
        </w:rPr>
        <w:t>יעבור</w:t>
      </w:r>
      <w:r>
        <w:rPr>
          <w:rFonts w:hint="cs"/>
          <w:rtl/>
        </w:rPr>
        <w:t>,</w:t>
      </w:r>
      <w:r>
        <w:rPr>
          <w:rtl/>
        </w:rPr>
        <w:t xml:space="preserve"> </w:t>
      </w:r>
      <w:bookmarkStart w:id="41414" w:name="_ETM_Q83_435069"/>
      <w:bookmarkEnd w:id="41414"/>
      <w:r>
        <w:rPr>
          <w:rtl/>
        </w:rPr>
        <w:t xml:space="preserve">כי </w:t>
      </w:r>
      <w:bookmarkStart w:id="41415" w:name="_ETM_Q83_435780"/>
      <w:bookmarkEnd w:id="41415"/>
      <w:r>
        <w:rPr>
          <w:rtl/>
        </w:rPr>
        <w:t xml:space="preserve">אתם </w:t>
      </w:r>
      <w:bookmarkStart w:id="41416" w:name="_ETM_Q83_436080"/>
      <w:bookmarkEnd w:id="41416"/>
      <w:r>
        <w:rPr>
          <w:rtl/>
        </w:rPr>
        <w:t xml:space="preserve">חוגגים </w:t>
      </w:r>
      <w:bookmarkStart w:id="41417" w:name="_ETM_Q83_436470"/>
      <w:bookmarkEnd w:id="41417"/>
      <w:r>
        <w:rPr>
          <w:rFonts w:hint="cs"/>
          <w:rtl/>
        </w:rPr>
        <w:t xml:space="preserve">את </w:t>
      </w:r>
      <w:r>
        <w:rPr>
          <w:rtl/>
        </w:rPr>
        <w:t xml:space="preserve">הרחבת </w:t>
      </w:r>
      <w:bookmarkStart w:id="41418" w:name="_ETM_Q83_436800"/>
      <w:bookmarkEnd w:id="41418"/>
      <w:r>
        <w:rPr>
          <w:rtl/>
        </w:rPr>
        <w:t>הממשלה</w:t>
      </w:r>
      <w:r>
        <w:rPr>
          <w:rFonts w:hint="cs"/>
          <w:rtl/>
        </w:rPr>
        <w:t>,</w:t>
      </w:r>
      <w:r>
        <w:rPr>
          <w:rtl/>
        </w:rPr>
        <w:t xml:space="preserve"> </w:t>
      </w:r>
      <w:bookmarkStart w:id="41419" w:name="_ETM_Q83_438040"/>
      <w:bookmarkEnd w:id="41419"/>
      <w:r>
        <w:rPr>
          <w:rtl/>
        </w:rPr>
        <w:t xml:space="preserve">אז </w:t>
      </w:r>
      <w:bookmarkStart w:id="41420" w:name="_ETM_Q83_438250"/>
      <w:bookmarkEnd w:id="41420"/>
      <w:r>
        <w:rPr>
          <w:rtl/>
        </w:rPr>
        <w:t xml:space="preserve">התקציב </w:t>
      </w:r>
      <w:bookmarkStart w:id="41421" w:name="_ETM_Q83_438610"/>
      <w:bookmarkEnd w:id="41421"/>
      <w:r>
        <w:rPr>
          <w:rtl/>
        </w:rPr>
        <w:t xml:space="preserve">הזה </w:t>
      </w:r>
      <w:bookmarkStart w:id="41422" w:name="_ETM_Q83_438760"/>
      <w:bookmarkEnd w:id="41422"/>
      <w:r>
        <w:rPr>
          <w:rtl/>
        </w:rPr>
        <w:t xml:space="preserve">כנראה </w:t>
      </w:r>
      <w:bookmarkStart w:id="41423" w:name="_ETM_Q83_439089"/>
      <w:bookmarkEnd w:id="41423"/>
      <w:r>
        <w:rPr>
          <w:rtl/>
        </w:rPr>
        <w:t>יעבור</w:t>
      </w:r>
      <w:r>
        <w:rPr>
          <w:rFonts w:hint="cs"/>
          <w:rtl/>
        </w:rPr>
        <w:t xml:space="preserve"> </w:t>
      </w:r>
      <w:r>
        <w:rPr>
          <w:rFonts w:hint="eastAsia"/>
          <w:rtl/>
        </w:rPr>
        <w:t>–</w:t>
      </w:r>
      <w:r>
        <w:rPr>
          <w:rtl/>
        </w:rPr>
        <w:t xml:space="preserve"> </w:t>
      </w:r>
      <w:bookmarkStart w:id="41424" w:name="_ETM_Q83_441020"/>
      <w:bookmarkEnd w:id="41424"/>
      <w:r>
        <w:rPr>
          <w:rtl/>
        </w:rPr>
        <w:t xml:space="preserve">הוא </w:t>
      </w:r>
      <w:bookmarkStart w:id="41425" w:name="_ETM_Q83_441110"/>
      <w:bookmarkEnd w:id="41425"/>
      <w:r>
        <w:rPr>
          <w:rtl/>
        </w:rPr>
        <w:t xml:space="preserve">לא </w:t>
      </w:r>
      <w:bookmarkStart w:id="41426" w:name="_ETM_Q83_441230"/>
      <w:bookmarkEnd w:id="41426"/>
      <w:r>
        <w:rPr>
          <w:rFonts w:hint="cs"/>
          <w:rtl/>
        </w:rPr>
        <w:t>י</w:t>
      </w:r>
      <w:r>
        <w:rPr>
          <w:rtl/>
        </w:rPr>
        <w:t xml:space="preserve">ביא </w:t>
      </w:r>
      <w:bookmarkStart w:id="41427" w:name="_ETM_Q83_441410"/>
      <w:bookmarkEnd w:id="41427"/>
      <w:r>
        <w:rPr>
          <w:rtl/>
        </w:rPr>
        <w:t xml:space="preserve">שום </w:t>
      </w:r>
      <w:bookmarkStart w:id="41428" w:name="_ETM_Q83_441589"/>
      <w:bookmarkEnd w:id="41428"/>
      <w:r>
        <w:rPr>
          <w:rFonts w:hint="cs"/>
          <w:rtl/>
        </w:rPr>
        <w:t xml:space="preserve">בשורה. </w:t>
      </w:r>
      <w:bookmarkStart w:id="41429" w:name="_ETM_Q83_443499"/>
      <w:bookmarkEnd w:id="41429"/>
      <w:r>
        <w:rPr>
          <w:rtl/>
        </w:rPr>
        <w:t xml:space="preserve">הרבה </w:t>
      </w:r>
      <w:bookmarkStart w:id="41430" w:name="_ETM_Q83_443919"/>
      <w:bookmarkEnd w:id="41430"/>
      <w:r>
        <w:rPr>
          <w:rtl/>
        </w:rPr>
        <w:t xml:space="preserve">אנשים </w:t>
      </w:r>
      <w:bookmarkStart w:id="41431" w:name="_ETM_Q83_444219"/>
      <w:bookmarkEnd w:id="41431"/>
      <w:r>
        <w:rPr>
          <w:rtl/>
        </w:rPr>
        <w:t xml:space="preserve">כבר </w:t>
      </w:r>
      <w:bookmarkStart w:id="41432" w:name="_ETM_Q83_444460"/>
      <w:bookmarkEnd w:id="41432"/>
      <w:r>
        <w:rPr>
          <w:rtl/>
        </w:rPr>
        <w:t xml:space="preserve">אמרו </w:t>
      </w:r>
      <w:bookmarkStart w:id="41433" w:name="_ETM_Q83_444729"/>
      <w:bookmarkEnd w:id="41433"/>
      <w:r>
        <w:rPr>
          <w:rtl/>
        </w:rPr>
        <w:t>ויגידו</w:t>
      </w:r>
      <w:r>
        <w:rPr>
          <w:rFonts w:hint="cs"/>
          <w:rtl/>
        </w:rPr>
        <w:t xml:space="preserve">, </w:t>
      </w:r>
      <w:bookmarkStart w:id="41434" w:name="_ETM_Q83_445950"/>
      <w:bookmarkEnd w:id="41434"/>
      <w:r>
        <w:rPr>
          <w:rtl/>
        </w:rPr>
        <w:t xml:space="preserve">וזה </w:t>
      </w:r>
      <w:bookmarkStart w:id="41435" w:name="_ETM_Q83_446279"/>
      <w:bookmarkEnd w:id="41435"/>
      <w:r>
        <w:rPr>
          <w:rtl/>
        </w:rPr>
        <w:t xml:space="preserve">לא </w:t>
      </w:r>
      <w:bookmarkStart w:id="41436" w:name="_ETM_Q83_446400"/>
      <w:bookmarkEnd w:id="41436"/>
      <w:r>
        <w:rPr>
          <w:rtl/>
        </w:rPr>
        <w:t xml:space="preserve">מעניין </w:t>
      </w:r>
      <w:bookmarkStart w:id="41437" w:name="_ETM_Q83_446700"/>
      <w:bookmarkEnd w:id="41437"/>
      <w:r>
        <w:rPr>
          <w:rtl/>
        </w:rPr>
        <w:t xml:space="preserve">את </w:t>
      </w:r>
      <w:bookmarkStart w:id="41438" w:name="_ETM_Q83_446790"/>
      <w:bookmarkEnd w:id="41438"/>
      <w:r>
        <w:rPr>
          <w:rtl/>
        </w:rPr>
        <w:t>הממשלה</w:t>
      </w:r>
      <w:r>
        <w:rPr>
          <w:rFonts w:hint="cs"/>
          <w:rtl/>
        </w:rPr>
        <w:t>.</w:t>
      </w:r>
      <w:r>
        <w:rPr>
          <w:rtl/>
        </w:rPr>
        <w:t xml:space="preserve"> </w:t>
      </w:r>
      <w:bookmarkStart w:id="41439" w:name="_ETM_Q83_448400"/>
      <w:bookmarkEnd w:id="41439"/>
      <w:r>
        <w:rPr>
          <w:rtl/>
        </w:rPr>
        <w:t xml:space="preserve">אחר </w:t>
      </w:r>
      <w:bookmarkStart w:id="41440" w:name="_ETM_Q83_448640"/>
      <w:bookmarkEnd w:id="41440"/>
      <w:r>
        <w:rPr>
          <w:rtl/>
        </w:rPr>
        <w:t xml:space="preserve">כך </w:t>
      </w:r>
      <w:bookmarkStart w:id="41441" w:name="_ETM_Q83_448820"/>
      <w:bookmarkEnd w:id="41441"/>
      <w:r>
        <w:rPr>
          <w:rtl/>
        </w:rPr>
        <w:t xml:space="preserve">אתם </w:t>
      </w:r>
      <w:bookmarkStart w:id="41442" w:name="_ETM_Q83_449000"/>
      <w:bookmarkEnd w:id="41442"/>
      <w:r>
        <w:rPr>
          <w:rFonts w:hint="cs"/>
          <w:rtl/>
        </w:rPr>
        <w:t>לא</w:t>
      </w:r>
      <w:r>
        <w:rPr>
          <w:rtl/>
        </w:rPr>
        <w:t xml:space="preserve"> </w:t>
      </w:r>
      <w:bookmarkStart w:id="41443" w:name="_ETM_Q83_449180"/>
      <w:bookmarkEnd w:id="41443"/>
      <w:r>
        <w:rPr>
          <w:rtl/>
        </w:rPr>
        <w:t xml:space="preserve">תלכו </w:t>
      </w:r>
      <w:bookmarkStart w:id="41444" w:name="_ETM_Q83_449480"/>
      <w:bookmarkEnd w:id="41444"/>
      <w:r>
        <w:rPr>
          <w:rtl/>
        </w:rPr>
        <w:t xml:space="preserve">לארכיונים </w:t>
      </w:r>
      <w:bookmarkStart w:id="41445" w:name="_ETM_Q83_450889"/>
      <w:bookmarkEnd w:id="41445"/>
      <w:r>
        <w:rPr>
          <w:rtl/>
        </w:rPr>
        <w:t xml:space="preserve">ולא </w:t>
      </w:r>
      <w:bookmarkStart w:id="41446" w:name="_ETM_Q83_451190"/>
      <w:bookmarkEnd w:id="41446"/>
      <w:r>
        <w:rPr>
          <w:rtl/>
        </w:rPr>
        <w:t xml:space="preserve">תבדקו </w:t>
      </w:r>
      <w:bookmarkStart w:id="41447" w:name="_ETM_Q83_451639"/>
      <w:bookmarkEnd w:id="41447"/>
      <w:r>
        <w:rPr>
          <w:rtl/>
        </w:rPr>
        <w:t xml:space="preserve">מה </w:t>
      </w:r>
      <w:bookmarkStart w:id="41448" w:name="_ETM_Q83_452300"/>
      <w:bookmarkEnd w:id="41448"/>
      <w:r>
        <w:rPr>
          <w:rtl/>
        </w:rPr>
        <w:t xml:space="preserve">אמרו </w:t>
      </w:r>
      <w:bookmarkStart w:id="41449" w:name="_ETM_Q83_452660"/>
      <w:bookmarkEnd w:id="41449"/>
      <w:r>
        <w:rPr>
          <w:rtl/>
        </w:rPr>
        <w:t xml:space="preserve">לגבי </w:t>
      </w:r>
      <w:bookmarkStart w:id="41450" w:name="_ETM_Q83_452990"/>
      <w:bookmarkEnd w:id="41450"/>
      <w:r>
        <w:rPr>
          <w:rtl/>
        </w:rPr>
        <w:t xml:space="preserve">התקציב </w:t>
      </w:r>
      <w:bookmarkStart w:id="41451" w:name="_ETM_Q83_453410"/>
      <w:bookmarkEnd w:id="41451"/>
      <w:r>
        <w:rPr>
          <w:rtl/>
        </w:rPr>
        <w:t>הזה</w:t>
      </w:r>
      <w:r>
        <w:rPr>
          <w:rFonts w:hint="cs"/>
          <w:rtl/>
        </w:rPr>
        <w:t xml:space="preserve"> –</w:t>
      </w:r>
      <w:r>
        <w:rPr>
          <w:rtl/>
        </w:rPr>
        <w:t xml:space="preserve"> </w:t>
      </w:r>
      <w:bookmarkStart w:id="41452" w:name="_ETM_Q83_454379"/>
      <w:bookmarkEnd w:id="41452"/>
      <w:r>
        <w:rPr>
          <w:rtl/>
        </w:rPr>
        <w:t xml:space="preserve">כאשר </w:t>
      </w:r>
      <w:bookmarkStart w:id="41453" w:name="_ETM_Q83_454740"/>
      <w:bookmarkEnd w:id="41453"/>
      <w:r>
        <w:rPr>
          <w:rtl/>
        </w:rPr>
        <w:t xml:space="preserve">הדבר </w:t>
      </w:r>
      <w:bookmarkStart w:id="41454" w:name="_ETM_Q83_455039"/>
      <w:bookmarkEnd w:id="41454"/>
      <w:r>
        <w:rPr>
          <w:rtl/>
        </w:rPr>
        <w:t xml:space="preserve">הזה </w:t>
      </w:r>
      <w:bookmarkStart w:id="41455" w:name="_ETM_Q83_455220"/>
      <w:bookmarkEnd w:id="41455"/>
      <w:r>
        <w:rPr>
          <w:rtl/>
        </w:rPr>
        <w:t xml:space="preserve">הופיע </w:t>
      </w:r>
      <w:bookmarkStart w:id="41456" w:name="_ETM_Q83_455879"/>
      <w:bookmarkEnd w:id="41456"/>
      <w:r>
        <w:rPr>
          <w:rtl/>
        </w:rPr>
        <w:t xml:space="preserve">בדוחות </w:t>
      </w:r>
      <w:bookmarkStart w:id="41457" w:name="_ETM_Q83_457650"/>
      <w:bookmarkEnd w:id="41457"/>
      <w:r>
        <w:rPr>
          <w:rtl/>
        </w:rPr>
        <w:t>שיבוא</w:t>
      </w:r>
      <w:r>
        <w:rPr>
          <w:rFonts w:hint="cs"/>
          <w:rtl/>
        </w:rPr>
        <w:t>ו</w:t>
      </w:r>
      <w:r>
        <w:rPr>
          <w:rtl/>
        </w:rPr>
        <w:t xml:space="preserve"> </w:t>
      </w:r>
      <w:bookmarkStart w:id="41458" w:name="_ETM_Q83_458979"/>
      <w:bookmarkEnd w:id="41458"/>
      <w:r>
        <w:rPr>
          <w:rtl/>
        </w:rPr>
        <w:t xml:space="preserve">מאותם </w:t>
      </w:r>
      <w:bookmarkStart w:id="41459" w:name="_ETM_Q83_459430"/>
      <w:bookmarkEnd w:id="41459"/>
      <w:r>
        <w:rPr>
          <w:rtl/>
        </w:rPr>
        <w:t>גורמים</w:t>
      </w:r>
      <w:r>
        <w:rPr>
          <w:rFonts w:hint="cs"/>
          <w:rtl/>
        </w:rPr>
        <w:t>,</w:t>
      </w:r>
      <w:r>
        <w:rPr>
          <w:rtl/>
        </w:rPr>
        <w:t xml:space="preserve"> </w:t>
      </w:r>
      <w:bookmarkStart w:id="41460" w:name="_ETM_Q83_459820"/>
      <w:bookmarkEnd w:id="41460"/>
      <w:r>
        <w:rPr>
          <w:rtl/>
        </w:rPr>
        <w:t xml:space="preserve">כמו </w:t>
      </w:r>
      <w:bookmarkStart w:id="41461" w:name="_ETM_Q83_459970"/>
      <w:bookmarkEnd w:id="41461"/>
      <w:r>
        <w:rPr>
          <w:rtl/>
        </w:rPr>
        <w:t>שאמרתי</w:t>
      </w:r>
      <w:r>
        <w:rPr>
          <w:rFonts w:hint="cs"/>
          <w:rtl/>
        </w:rPr>
        <w:t>,</w:t>
      </w:r>
      <w:r>
        <w:rPr>
          <w:rtl/>
        </w:rPr>
        <w:t xml:space="preserve"> </w:t>
      </w:r>
      <w:bookmarkStart w:id="41462" w:name="_ETM_Q83_460509"/>
      <w:bookmarkEnd w:id="41462"/>
      <w:r>
        <w:rPr>
          <w:rtl/>
        </w:rPr>
        <w:t xml:space="preserve">של </w:t>
      </w:r>
      <w:bookmarkStart w:id="41463" w:name="_ETM_Q83_460660"/>
      <w:bookmarkEnd w:id="41463"/>
      <w:r>
        <w:rPr>
          <w:rtl/>
        </w:rPr>
        <w:t xml:space="preserve">הסוכנויות </w:t>
      </w:r>
      <w:bookmarkStart w:id="41464" w:name="_ETM_Q83_461139"/>
      <w:bookmarkEnd w:id="41464"/>
      <w:r>
        <w:rPr>
          <w:rtl/>
        </w:rPr>
        <w:t xml:space="preserve">לדירוג </w:t>
      </w:r>
      <w:bookmarkStart w:id="41465" w:name="_ETM_Q83_461560"/>
      <w:bookmarkEnd w:id="41465"/>
      <w:r>
        <w:rPr>
          <w:rtl/>
        </w:rPr>
        <w:t>האשראי</w:t>
      </w:r>
      <w:r w:rsidR="00EE605E">
        <w:rPr>
          <w:rFonts w:hint="cs"/>
          <w:rtl/>
        </w:rPr>
        <w:t>,</w:t>
      </w:r>
      <w:r>
        <w:rPr>
          <w:rFonts w:hint="cs"/>
          <w:rtl/>
        </w:rPr>
        <w:t xml:space="preserve"> אם </w:t>
      </w:r>
      <w:bookmarkStart w:id="41466" w:name="_ETM_Q83_461000"/>
      <w:bookmarkEnd w:id="41466"/>
      <w:r>
        <w:rPr>
          <w:rFonts w:hint="cs"/>
          <w:rtl/>
        </w:rPr>
        <w:t xml:space="preserve">זה </w:t>
      </w:r>
      <w:proofErr w:type="spellStart"/>
      <w:r>
        <w:rPr>
          <w:rFonts w:hint="cs"/>
          <w:rtl/>
        </w:rPr>
        <w:t>פיץ</w:t>
      </w:r>
      <w:proofErr w:type="spellEnd"/>
      <w:r>
        <w:rPr>
          <w:rFonts w:hint="cs"/>
          <w:rtl/>
        </w:rPr>
        <w:t xml:space="preserve">', אם זה </w:t>
      </w:r>
      <w:r w:rsidRPr="00E511C4">
        <w:t>S&amp;P</w:t>
      </w:r>
      <w:r>
        <w:rPr>
          <w:rFonts w:hint="cs"/>
          <w:rtl/>
        </w:rPr>
        <w:t xml:space="preserve"> וסוכנויות נוספות, אני לא </w:t>
      </w:r>
      <w:bookmarkStart w:id="41467" w:name="_ETM_Q83_467000"/>
      <w:bookmarkEnd w:id="41467"/>
      <w:r>
        <w:rPr>
          <w:rFonts w:hint="cs"/>
          <w:rtl/>
        </w:rPr>
        <w:t>יודע</w:t>
      </w:r>
      <w:r w:rsidR="00EE605E">
        <w:rPr>
          <w:rFonts w:hint="cs"/>
          <w:rtl/>
        </w:rPr>
        <w:t>;</w:t>
      </w:r>
      <w:r>
        <w:rPr>
          <w:rFonts w:hint="cs"/>
          <w:rtl/>
        </w:rPr>
        <w:t xml:space="preserve"> </w:t>
      </w:r>
      <w:bookmarkStart w:id="41468" w:name="_ETM_Q83_462600"/>
      <w:bookmarkStart w:id="41469" w:name="_ETM_Q83_462750"/>
      <w:bookmarkStart w:id="41470" w:name="_ETM_Q83_462930"/>
      <w:bookmarkStart w:id="41471" w:name="_ETM_Q83_463320"/>
      <w:bookmarkStart w:id="41472" w:name="_ETM_Q83_463500"/>
      <w:bookmarkStart w:id="41473" w:name="_ETM_Q83_463710"/>
      <w:bookmarkStart w:id="41474" w:name="_ETM_Q83_465270"/>
      <w:bookmarkStart w:id="41475" w:name="_ETM_Q83_467650"/>
      <w:bookmarkStart w:id="41476" w:name="_ETM_Q83_468069"/>
      <w:bookmarkStart w:id="41477" w:name="_ETM_Q83_468639"/>
      <w:bookmarkStart w:id="41478" w:name="_ETM_Q83_468759"/>
      <w:bookmarkStart w:id="41479" w:name="_ETM_Q83_468879"/>
      <w:bookmarkEnd w:id="41468"/>
      <w:bookmarkEnd w:id="41469"/>
      <w:bookmarkEnd w:id="41470"/>
      <w:bookmarkEnd w:id="41471"/>
      <w:bookmarkEnd w:id="41472"/>
      <w:bookmarkEnd w:id="41473"/>
      <w:bookmarkEnd w:id="41474"/>
      <w:bookmarkEnd w:id="41475"/>
      <w:bookmarkEnd w:id="41476"/>
      <w:bookmarkEnd w:id="41477"/>
      <w:bookmarkEnd w:id="41478"/>
      <w:bookmarkEnd w:id="41479"/>
      <w:r>
        <w:rPr>
          <w:rFonts w:hint="cs"/>
          <w:rtl/>
        </w:rPr>
        <w:t>ה</w:t>
      </w:r>
      <w:r>
        <w:rPr>
          <w:rtl/>
        </w:rPr>
        <w:t xml:space="preserve">בנק </w:t>
      </w:r>
      <w:bookmarkStart w:id="41480" w:name="_ETM_Q83_469180"/>
      <w:bookmarkEnd w:id="41480"/>
      <w:r>
        <w:rPr>
          <w:rtl/>
        </w:rPr>
        <w:t xml:space="preserve">העולמי </w:t>
      </w:r>
      <w:bookmarkStart w:id="41481" w:name="_ETM_Q83_469509"/>
      <w:bookmarkEnd w:id="41481"/>
      <w:r>
        <w:rPr>
          <w:rtl/>
        </w:rPr>
        <w:t xml:space="preserve">בטח </w:t>
      </w:r>
      <w:bookmarkStart w:id="41482" w:name="_ETM_Q83_469779"/>
      <w:bookmarkEnd w:id="41482"/>
      <w:r>
        <w:rPr>
          <w:rtl/>
        </w:rPr>
        <w:t>י</w:t>
      </w:r>
      <w:r>
        <w:rPr>
          <w:rFonts w:hint="cs"/>
          <w:rtl/>
        </w:rPr>
        <w:t xml:space="preserve">תייחסו לתקציב הזה, בטח יתייחסו למלחמה. </w:t>
      </w:r>
      <w:bookmarkStart w:id="41483" w:name="_ETM_Q83_470259"/>
      <w:bookmarkStart w:id="41484" w:name="_ETM_Q83_470680"/>
      <w:bookmarkStart w:id="41485" w:name="_ETM_Q83_470889"/>
      <w:bookmarkStart w:id="41486" w:name="_ETM_Q83_471129"/>
      <w:bookmarkStart w:id="41487" w:name="_ETM_Q83_471550"/>
      <w:bookmarkStart w:id="41488" w:name="_ETM_Q83_472900"/>
      <w:bookmarkEnd w:id="41483"/>
      <w:bookmarkEnd w:id="41484"/>
      <w:bookmarkEnd w:id="41485"/>
      <w:bookmarkEnd w:id="41486"/>
      <w:bookmarkEnd w:id="41487"/>
      <w:bookmarkEnd w:id="41488"/>
      <w:r>
        <w:rPr>
          <w:rtl/>
        </w:rPr>
        <w:t xml:space="preserve">אני </w:t>
      </w:r>
      <w:bookmarkStart w:id="41489" w:name="_ETM_Q83_473080"/>
      <w:bookmarkEnd w:id="41489"/>
      <w:r>
        <w:rPr>
          <w:rtl/>
        </w:rPr>
        <w:t xml:space="preserve">רק </w:t>
      </w:r>
      <w:bookmarkStart w:id="41490" w:name="_ETM_Q83_473259"/>
      <w:bookmarkEnd w:id="41490"/>
      <w:r>
        <w:rPr>
          <w:rtl/>
        </w:rPr>
        <w:t xml:space="preserve">נזכר </w:t>
      </w:r>
      <w:bookmarkStart w:id="41491" w:name="_ETM_Q83_473740"/>
      <w:bookmarkEnd w:id="41491"/>
      <w:r>
        <w:rPr>
          <w:rtl/>
        </w:rPr>
        <w:t>ב</w:t>
      </w:r>
      <w:r>
        <w:rPr>
          <w:rFonts w:hint="cs"/>
          <w:rtl/>
        </w:rPr>
        <w:t xml:space="preserve">דוחות </w:t>
      </w:r>
      <w:bookmarkStart w:id="41492" w:name="_ETM_Q83_477000"/>
      <w:bookmarkEnd w:id="41492"/>
      <w:r>
        <w:rPr>
          <w:rFonts w:hint="cs"/>
          <w:rtl/>
        </w:rPr>
        <w:t>האלה, שהיו עוד בטרם 7 באוקטובר, כאשר היו פה הפגנות</w:t>
      </w:r>
      <w:bookmarkStart w:id="41493" w:name="_ETM_Q83_481000"/>
      <w:bookmarkEnd w:id="41493"/>
      <w:r>
        <w:rPr>
          <w:rFonts w:hint="cs"/>
          <w:rtl/>
        </w:rPr>
        <w:t xml:space="preserve"> ובאו </w:t>
      </w:r>
      <w:bookmarkStart w:id="41494" w:name="_ETM_Q83_474689"/>
      <w:bookmarkStart w:id="41495" w:name="_ETM_Q83_474779"/>
      <w:bookmarkStart w:id="41496" w:name="_ETM_Q83_475139"/>
      <w:bookmarkStart w:id="41497" w:name="_ETM_Q83_476910"/>
      <w:bookmarkStart w:id="41498" w:name="_ETM_Q83_477930"/>
      <w:bookmarkStart w:id="41499" w:name="_ETM_Q83_478230"/>
      <w:bookmarkStart w:id="41500" w:name="_ETM_Q83_478860"/>
      <w:bookmarkStart w:id="41501" w:name="_ETM_Q83_479370"/>
      <w:bookmarkStart w:id="41502" w:name="_ETM_Q83_479520"/>
      <w:bookmarkStart w:id="41503" w:name="_ETM_Q83_479670"/>
      <w:bookmarkStart w:id="41504" w:name="_ETM_Q83_481010"/>
      <w:bookmarkStart w:id="41505" w:name="_ETM_Q83_481310"/>
      <w:bookmarkEnd w:id="41494"/>
      <w:bookmarkEnd w:id="41495"/>
      <w:bookmarkEnd w:id="41496"/>
      <w:bookmarkEnd w:id="41497"/>
      <w:bookmarkEnd w:id="41498"/>
      <w:bookmarkEnd w:id="41499"/>
      <w:bookmarkEnd w:id="41500"/>
      <w:bookmarkEnd w:id="41501"/>
      <w:bookmarkEnd w:id="41502"/>
      <w:bookmarkEnd w:id="41503"/>
      <w:bookmarkEnd w:id="41504"/>
      <w:bookmarkEnd w:id="41505"/>
      <w:r>
        <w:rPr>
          <w:rtl/>
        </w:rPr>
        <w:t xml:space="preserve">חוקי </w:t>
      </w:r>
      <w:bookmarkStart w:id="41506" w:name="_ETM_Q83_481640"/>
      <w:bookmarkEnd w:id="41506"/>
      <w:r>
        <w:rPr>
          <w:rtl/>
        </w:rPr>
        <w:t xml:space="preserve">הרפורמה </w:t>
      </w:r>
      <w:bookmarkStart w:id="41507" w:name="_ETM_Q83_482180"/>
      <w:bookmarkEnd w:id="41507"/>
      <w:r>
        <w:rPr>
          <w:rFonts w:hint="cs"/>
          <w:rtl/>
        </w:rPr>
        <w:t>ה</w:t>
      </w:r>
      <w:r>
        <w:rPr>
          <w:rtl/>
        </w:rPr>
        <w:t>משפטי</w:t>
      </w:r>
      <w:r>
        <w:rPr>
          <w:rFonts w:hint="cs"/>
          <w:rtl/>
        </w:rPr>
        <w:t xml:space="preserve">ת, אז חלק מהדברים </w:t>
      </w:r>
      <w:bookmarkStart w:id="41508" w:name="_ETM_Q83_480000"/>
      <w:bookmarkStart w:id="41509" w:name="_ETM_Q83_480570"/>
      <w:bookmarkStart w:id="41510" w:name="_ETM_Q83_481660"/>
      <w:bookmarkStart w:id="41511" w:name="_ETM_Q83_481989"/>
      <w:bookmarkStart w:id="41512" w:name="_ETM_Q83_482529"/>
      <w:bookmarkStart w:id="41513" w:name="_ETM_Q83_483979"/>
      <w:bookmarkStart w:id="41514" w:name="_ETM_Q83_484160"/>
      <w:bookmarkStart w:id="41515" w:name="_ETM_Q83_484399"/>
      <w:bookmarkStart w:id="41516" w:name="_ETM_Q83_484819"/>
      <w:bookmarkEnd w:id="41508"/>
      <w:bookmarkEnd w:id="41509"/>
      <w:bookmarkEnd w:id="41510"/>
      <w:bookmarkEnd w:id="41511"/>
      <w:bookmarkEnd w:id="41512"/>
      <w:bookmarkEnd w:id="41513"/>
      <w:bookmarkEnd w:id="41514"/>
      <w:bookmarkEnd w:id="41515"/>
      <w:bookmarkEnd w:id="41516"/>
      <w:r>
        <w:rPr>
          <w:rtl/>
        </w:rPr>
        <w:t xml:space="preserve">שנכתבו </w:t>
      </w:r>
      <w:bookmarkStart w:id="41517" w:name="_ETM_Q83_485569"/>
      <w:bookmarkEnd w:id="41517"/>
      <w:r>
        <w:rPr>
          <w:rtl/>
        </w:rPr>
        <w:t xml:space="preserve">שם </w:t>
      </w:r>
      <w:bookmarkStart w:id="41518" w:name="_ETM_Q83_486080"/>
      <w:bookmarkEnd w:id="41518"/>
      <w:r>
        <w:rPr>
          <w:rtl/>
        </w:rPr>
        <w:t xml:space="preserve">דיברו </w:t>
      </w:r>
      <w:bookmarkStart w:id="41519" w:name="_ETM_Q83_486439"/>
      <w:bookmarkEnd w:id="41519"/>
      <w:r>
        <w:rPr>
          <w:rtl/>
        </w:rPr>
        <w:t xml:space="preserve">דווקא </w:t>
      </w:r>
      <w:bookmarkStart w:id="41520" w:name="_ETM_Q83_486769"/>
      <w:bookmarkEnd w:id="41520"/>
      <w:r>
        <w:rPr>
          <w:rtl/>
        </w:rPr>
        <w:t xml:space="preserve">על </w:t>
      </w:r>
      <w:bookmarkStart w:id="41521" w:name="_ETM_Q83_486830"/>
      <w:bookmarkEnd w:id="41521"/>
      <w:r>
        <w:rPr>
          <w:rtl/>
        </w:rPr>
        <w:t xml:space="preserve">הפרדת </w:t>
      </w:r>
      <w:bookmarkStart w:id="41522" w:name="_ETM_Q83_487189"/>
      <w:bookmarkEnd w:id="41522"/>
      <w:r>
        <w:rPr>
          <w:rtl/>
        </w:rPr>
        <w:t>רשויות</w:t>
      </w:r>
      <w:r>
        <w:rPr>
          <w:rFonts w:hint="cs"/>
          <w:rtl/>
        </w:rPr>
        <w:t>,</w:t>
      </w:r>
      <w:r>
        <w:rPr>
          <w:rtl/>
        </w:rPr>
        <w:t xml:space="preserve"> </w:t>
      </w:r>
      <w:bookmarkStart w:id="41523" w:name="_ETM_Q83_488410"/>
      <w:bookmarkEnd w:id="41523"/>
      <w:r>
        <w:rPr>
          <w:rtl/>
        </w:rPr>
        <w:t xml:space="preserve">דיברו </w:t>
      </w:r>
      <w:bookmarkStart w:id="41524" w:name="_ETM_Q83_488770"/>
      <w:bookmarkEnd w:id="41524"/>
      <w:r>
        <w:rPr>
          <w:rtl/>
        </w:rPr>
        <w:t>על</w:t>
      </w:r>
      <w:r>
        <w:rPr>
          <w:rFonts w:hint="cs"/>
          <w:rtl/>
        </w:rPr>
        <w:t xml:space="preserve"> </w:t>
      </w:r>
      <w:r>
        <w:rPr>
          <w:rtl/>
        </w:rPr>
        <w:t xml:space="preserve">כך </w:t>
      </w:r>
      <w:bookmarkStart w:id="41525" w:name="_ETM_Q83_489070"/>
      <w:bookmarkEnd w:id="41525"/>
      <w:r>
        <w:rPr>
          <w:rtl/>
        </w:rPr>
        <w:t xml:space="preserve">שמדינת </w:t>
      </w:r>
      <w:bookmarkStart w:id="41526" w:name="_ETM_Q83_489820"/>
      <w:bookmarkEnd w:id="41526"/>
      <w:r>
        <w:rPr>
          <w:rtl/>
        </w:rPr>
        <w:t xml:space="preserve">ישראל </w:t>
      </w:r>
      <w:bookmarkStart w:id="41527" w:name="_ETM_Q83_490240"/>
      <w:bookmarkStart w:id="41528" w:name="_ETM_Q83_490450"/>
      <w:bookmarkEnd w:id="41527"/>
      <w:bookmarkEnd w:id="41528"/>
      <w:r>
        <w:rPr>
          <w:rtl/>
        </w:rPr>
        <w:t xml:space="preserve">מפגרת </w:t>
      </w:r>
      <w:bookmarkStart w:id="41529" w:name="_ETM_Q83_491080"/>
      <w:bookmarkEnd w:id="41529"/>
      <w:r>
        <w:rPr>
          <w:rtl/>
        </w:rPr>
        <w:t xml:space="preserve">מבחינת </w:t>
      </w:r>
      <w:bookmarkStart w:id="41530" w:name="_ETM_Q83_491589"/>
      <w:bookmarkEnd w:id="41530"/>
      <w:r>
        <w:rPr>
          <w:rtl/>
        </w:rPr>
        <w:t xml:space="preserve">הוצאת </w:t>
      </w:r>
      <w:bookmarkStart w:id="41531" w:name="_ETM_Q83_492309"/>
      <w:bookmarkEnd w:id="41531"/>
      <w:r>
        <w:rPr>
          <w:rtl/>
        </w:rPr>
        <w:t xml:space="preserve">המגזרים </w:t>
      </w:r>
      <w:bookmarkStart w:id="41532" w:name="_ETM_Q83_493029"/>
      <w:bookmarkEnd w:id="41532"/>
      <w:r>
        <w:rPr>
          <w:rtl/>
        </w:rPr>
        <w:t>לתעסוקה</w:t>
      </w:r>
      <w:r w:rsidR="00EE605E">
        <w:rPr>
          <w:rFonts w:hint="cs"/>
          <w:rtl/>
        </w:rPr>
        <w:t>;</w:t>
      </w:r>
      <w:r>
        <w:rPr>
          <w:rtl/>
        </w:rPr>
        <w:t xml:space="preserve"> </w:t>
      </w:r>
      <w:bookmarkStart w:id="41533" w:name="_ETM_Q83_494139"/>
      <w:bookmarkEnd w:id="41533"/>
      <w:r>
        <w:rPr>
          <w:rtl/>
        </w:rPr>
        <w:t xml:space="preserve">כמובן </w:t>
      </w:r>
      <w:bookmarkStart w:id="41534" w:name="_ETM_Q83_494469"/>
      <w:bookmarkEnd w:id="41534"/>
      <w:r>
        <w:rPr>
          <w:rtl/>
        </w:rPr>
        <w:t xml:space="preserve">שאנחנו </w:t>
      </w:r>
      <w:bookmarkStart w:id="41535" w:name="_ETM_Q83_494799"/>
      <w:bookmarkEnd w:id="41535"/>
      <w:r>
        <w:rPr>
          <w:rtl/>
        </w:rPr>
        <w:t xml:space="preserve">מדברים </w:t>
      </w:r>
      <w:bookmarkStart w:id="41536" w:name="_ETM_Q83_495130"/>
      <w:bookmarkEnd w:id="41536"/>
      <w:r>
        <w:rPr>
          <w:rtl/>
        </w:rPr>
        <w:t xml:space="preserve">על </w:t>
      </w:r>
      <w:bookmarkStart w:id="41537" w:name="_ETM_Q83_495219"/>
      <w:bookmarkEnd w:id="41537"/>
      <w:r>
        <w:rPr>
          <w:rtl/>
        </w:rPr>
        <w:t xml:space="preserve">המגזר </w:t>
      </w:r>
      <w:bookmarkStart w:id="41538" w:name="_ETM_Q83_495639"/>
      <w:bookmarkEnd w:id="41538"/>
      <w:r>
        <w:rPr>
          <w:rtl/>
        </w:rPr>
        <w:t xml:space="preserve">החרדי </w:t>
      </w:r>
      <w:bookmarkStart w:id="41539" w:name="_ETM_Q83_496089"/>
      <w:bookmarkEnd w:id="41539"/>
      <w:r>
        <w:rPr>
          <w:rFonts w:hint="cs"/>
          <w:rtl/>
        </w:rPr>
        <w:t>וה</w:t>
      </w:r>
      <w:r>
        <w:rPr>
          <w:rtl/>
        </w:rPr>
        <w:t xml:space="preserve">מגזר </w:t>
      </w:r>
      <w:bookmarkStart w:id="41540" w:name="_ETM_Q83_496480"/>
      <w:bookmarkEnd w:id="41540"/>
      <w:r>
        <w:rPr>
          <w:rtl/>
        </w:rPr>
        <w:t>הערבי</w:t>
      </w:r>
      <w:r>
        <w:rPr>
          <w:rFonts w:hint="cs"/>
          <w:rtl/>
        </w:rPr>
        <w:t>,</w:t>
      </w:r>
      <w:r>
        <w:rPr>
          <w:rtl/>
        </w:rPr>
        <w:t xml:space="preserve"> </w:t>
      </w:r>
      <w:bookmarkStart w:id="41541" w:name="_ETM_Q83_496810"/>
      <w:bookmarkEnd w:id="41541"/>
      <w:r>
        <w:rPr>
          <w:rtl/>
        </w:rPr>
        <w:t xml:space="preserve">יש </w:t>
      </w:r>
      <w:bookmarkStart w:id="41542" w:name="_ETM_Q83_496960"/>
      <w:bookmarkEnd w:id="41542"/>
      <w:r>
        <w:rPr>
          <w:rtl/>
        </w:rPr>
        <w:t xml:space="preserve">שם </w:t>
      </w:r>
      <w:bookmarkStart w:id="41543" w:name="_ETM_Q83_497080"/>
      <w:bookmarkEnd w:id="41543"/>
      <w:r>
        <w:rPr>
          <w:rtl/>
        </w:rPr>
        <w:t xml:space="preserve">מספרים </w:t>
      </w:r>
      <w:bookmarkStart w:id="41544" w:name="_ETM_Q83_497560"/>
      <w:bookmarkEnd w:id="41544"/>
      <w:r>
        <w:rPr>
          <w:rtl/>
        </w:rPr>
        <w:t>ש</w:t>
      </w:r>
      <w:bookmarkStart w:id="41545" w:name="_ETM_Q83_499260"/>
      <w:bookmarkEnd w:id="41545"/>
      <w:r>
        <w:rPr>
          <w:rtl/>
        </w:rPr>
        <w:t xml:space="preserve">צריכים </w:t>
      </w:r>
      <w:bookmarkStart w:id="41546" w:name="_ETM_Q83_499589"/>
      <w:bookmarkEnd w:id="41546"/>
      <w:r>
        <w:rPr>
          <w:rtl/>
        </w:rPr>
        <w:t>להשתפר</w:t>
      </w:r>
      <w:r>
        <w:rPr>
          <w:rFonts w:hint="cs"/>
          <w:rtl/>
        </w:rPr>
        <w:t>.</w:t>
      </w:r>
      <w:r>
        <w:rPr>
          <w:rtl/>
        </w:rPr>
        <w:t xml:space="preserve"> </w:t>
      </w:r>
      <w:bookmarkStart w:id="41547" w:name="_ETM_Q83_501169"/>
      <w:bookmarkEnd w:id="41547"/>
      <w:r>
        <w:rPr>
          <w:rtl/>
        </w:rPr>
        <w:t xml:space="preserve">אם </w:t>
      </w:r>
      <w:bookmarkStart w:id="41548" w:name="_ETM_Q83_501380"/>
      <w:bookmarkEnd w:id="41548"/>
      <w:r>
        <w:rPr>
          <w:rtl/>
        </w:rPr>
        <w:t xml:space="preserve">אתה </w:t>
      </w:r>
      <w:bookmarkStart w:id="41549" w:name="_ETM_Q83_501560"/>
      <w:bookmarkEnd w:id="41549"/>
      <w:r>
        <w:rPr>
          <w:rtl/>
        </w:rPr>
        <w:t xml:space="preserve">לא </w:t>
      </w:r>
      <w:bookmarkStart w:id="41550" w:name="_ETM_Q83_501800"/>
      <w:bookmarkEnd w:id="41550"/>
      <w:r>
        <w:rPr>
          <w:rtl/>
        </w:rPr>
        <w:t xml:space="preserve">מוציא </w:t>
      </w:r>
      <w:bookmarkStart w:id="41551" w:name="_ETM_Q83_502189"/>
      <w:bookmarkEnd w:id="41551"/>
      <w:r>
        <w:rPr>
          <w:rtl/>
        </w:rPr>
        <w:t xml:space="preserve">ולא </w:t>
      </w:r>
      <w:bookmarkStart w:id="41552" w:name="_ETM_Q83_502429"/>
      <w:bookmarkEnd w:id="41552"/>
      <w:r>
        <w:rPr>
          <w:rtl/>
        </w:rPr>
        <w:t xml:space="preserve">מתניע </w:t>
      </w:r>
      <w:bookmarkStart w:id="41553" w:name="_ETM_Q83_502849"/>
      <w:bookmarkEnd w:id="41553"/>
      <w:r>
        <w:rPr>
          <w:rtl/>
        </w:rPr>
        <w:t xml:space="preserve">את </w:t>
      </w:r>
      <w:bookmarkStart w:id="41554" w:name="_ETM_Q83_502939"/>
      <w:bookmarkEnd w:id="41554"/>
      <w:r>
        <w:rPr>
          <w:rtl/>
        </w:rPr>
        <w:t xml:space="preserve">המגזר </w:t>
      </w:r>
      <w:bookmarkStart w:id="41555" w:name="_ETM_Q83_503449"/>
      <w:bookmarkEnd w:id="41555"/>
      <w:r>
        <w:rPr>
          <w:rtl/>
        </w:rPr>
        <w:t xml:space="preserve">לצאת </w:t>
      </w:r>
      <w:bookmarkStart w:id="41556" w:name="_ETM_Q83_503720"/>
      <w:bookmarkEnd w:id="41556"/>
      <w:r>
        <w:rPr>
          <w:rtl/>
        </w:rPr>
        <w:t xml:space="preserve">לשוק </w:t>
      </w:r>
      <w:bookmarkStart w:id="41557" w:name="_ETM_Q83_503989"/>
      <w:bookmarkEnd w:id="41557"/>
      <w:r>
        <w:rPr>
          <w:rtl/>
        </w:rPr>
        <w:t>התעסוקה</w:t>
      </w:r>
      <w:r>
        <w:rPr>
          <w:rFonts w:hint="cs"/>
          <w:rtl/>
        </w:rPr>
        <w:t>,</w:t>
      </w:r>
      <w:r>
        <w:rPr>
          <w:rtl/>
        </w:rPr>
        <w:t xml:space="preserve"> </w:t>
      </w:r>
      <w:bookmarkStart w:id="41558" w:name="_ETM_Q83_504619"/>
      <w:bookmarkEnd w:id="41558"/>
      <w:r>
        <w:rPr>
          <w:rFonts w:hint="cs"/>
          <w:rtl/>
        </w:rPr>
        <w:t>למה</w:t>
      </w:r>
      <w:r>
        <w:rPr>
          <w:rtl/>
        </w:rPr>
        <w:t xml:space="preserve"> </w:t>
      </w:r>
      <w:bookmarkStart w:id="41559" w:name="_ETM_Q83_504739"/>
      <w:bookmarkEnd w:id="41559"/>
      <w:r>
        <w:rPr>
          <w:rtl/>
        </w:rPr>
        <w:t xml:space="preserve">אתה </w:t>
      </w:r>
      <w:bookmarkStart w:id="41560" w:name="_ETM_Q83_504859"/>
      <w:bookmarkEnd w:id="41560"/>
      <w:r>
        <w:rPr>
          <w:rtl/>
        </w:rPr>
        <w:t>מצפה</w:t>
      </w:r>
      <w:r>
        <w:rPr>
          <w:rFonts w:hint="cs"/>
          <w:rtl/>
        </w:rPr>
        <w:t>?</w:t>
      </w:r>
      <w:r>
        <w:rPr>
          <w:rtl/>
        </w:rPr>
        <w:t xml:space="preserve"> </w:t>
      </w:r>
      <w:bookmarkStart w:id="41561" w:name="_ETM_Q83_505250"/>
      <w:bookmarkEnd w:id="41561"/>
      <w:r>
        <w:rPr>
          <w:rtl/>
        </w:rPr>
        <w:t xml:space="preserve">המגזר </w:t>
      </w:r>
      <w:bookmarkStart w:id="41562" w:name="_ETM_Q83_505820"/>
      <w:bookmarkEnd w:id="41562"/>
      <w:r>
        <w:rPr>
          <w:rtl/>
        </w:rPr>
        <w:t xml:space="preserve">הזה </w:t>
      </w:r>
      <w:bookmarkStart w:id="41563" w:name="_ETM_Q83_506000"/>
      <w:bookmarkEnd w:id="41563"/>
      <w:r>
        <w:rPr>
          <w:rtl/>
        </w:rPr>
        <w:t xml:space="preserve">רק </w:t>
      </w:r>
      <w:bookmarkStart w:id="41564" w:name="_ETM_Q83_506789"/>
      <w:bookmarkEnd w:id="41564"/>
      <w:r>
        <w:rPr>
          <w:rtl/>
        </w:rPr>
        <w:t xml:space="preserve">גדל </w:t>
      </w:r>
      <w:bookmarkStart w:id="41565" w:name="_ETM_Q83_507390"/>
      <w:bookmarkEnd w:id="41565"/>
      <w:r>
        <w:rPr>
          <w:rtl/>
        </w:rPr>
        <w:t xml:space="preserve">ואתה </w:t>
      </w:r>
      <w:bookmarkStart w:id="41566" w:name="_ETM_Q83_507749"/>
      <w:bookmarkEnd w:id="41566"/>
      <w:r>
        <w:rPr>
          <w:rtl/>
        </w:rPr>
        <w:t xml:space="preserve">לא </w:t>
      </w:r>
      <w:bookmarkStart w:id="41567" w:name="_ETM_Q83_507899"/>
      <w:bookmarkEnd w:id="41567"/>
      <w:r>
        <w:rPr>
          <w:rtl/>
        </w:rPr>
        <w:t xml:space="preserve">מוציא </w:t>
      </w:r>
      <w:bookmarkStart w:id="41568" w:name="_ETM_Q83_508169"/>
      <w:bookmarkEnd w:id="41568"/>
      <w:r>
        <w:rPr>
          <w:rtl/>
        </w:rPr>
        <w:t>אותו</w:t>
      </w:r>
      <w:r>
        <w:rPr>
          <w:rFonts w:hint="cs"/>
          <w:rtl/>
        </w:rPr>
        <w:t>,</w:t>
      </w:r>
      <w:r>
        <w:rPr>
          <w:rtl/>
        </w:rPr>
        <w:t xml:space="preserve"> </w:t>
      </w:r>
      <w:bookmarkStart w:id="41569" w:name="_ETM_Q83_508349"/>
      <w:bookmarkEnd w:id="41569"/>
      <w:r>
        <w:rPr>
          <w:rtl/>
        </w:rPr>
        <w:t xml:space="preserve">אתה </w:t>
      </w:r>
      <w:bookmarkStart w:id="41570" w:name="_ETM_Q83_508499"/>
      <w:bookmarkEnd w:id="41570"/>
      <w:r>
        <w:rPr>
          <w:rtl/>
        </w:rPr>
        <w:t xml:space="preserve">לא </w:t>
      </w:r>
      <w:bookmarkStart w:id="41571" w:name="_ETM_Q83_508589"/>
      <w:bookmarkEnd w:id="41571"/>
      <w:r>
        <w:rPr>
          <w:rtl/>
        </w:rPr>
        <w:t xml:space="preserve">עושה </w:t>
      </w:r>
      <w:bookmarkStart w:id="41572" w:name="_ETM_Q83_508829"/>
      <w:bookmarkEnd w:id="41572"/>
      <w:r>
        <w:rPr>
          <w:rtl/>
        </w:rPr>
        <w:t xml:space="preserve">את </w:t>
      </w:r>
      <w:bookmarkStart w:id="41573" w:name="_ETM_Q83_509009"/>
      <w:bookmarkStart w:id="41574" w:name="_ETM_Q83_509099"/>
      <w:bookmarkStart w:id="41575" w:name="_ETM_Q83_509309"/>
      <w:bookmarkEnd w:id="41573"/>
      <w:bookmarkEnd w:id="41574"/>
      <w:bookmarkEnd w:id="41575"/>
      <w:r>
        <w:rPr>
          <w:rFonts w:hint="cs"/>
          <w:rtl/>
        </w:rPr>
        <w:t>ה</w:t>
      </w:r>
      <w:r>
        <w:rPr>
          <w:rtl/>
        </w:rPr>
        <w:t xml:space="preserve">פעולות </w:t>
      </w:r>
      <w:bookmarkStart w:id="41576" w:name="_ETM_Q83_509699"/>
      <w:bookmarkEnd w:id="41576"/>
      <w:r>
        <w:rPr>
          <w:rtl/>
        </w:rPr>
        <w:t xml:space="preserve">הנדרשות </w:t>
      </w:r>
      <w:bookmarkStart w:id="41577" w:name="_ETM_Q83_510179"/>
      <w:bookmarkEnd w:id="41577"/>
      <w:r>
        <w:rPr>
          <w:rtl/>
        </w:rPr>
        <w:t xml:space="preserve">בשביל </w:t>
      </w:r>
      <w:bookmarkStart w:id="41578" w:name="_ETM_Q83_510719"/>
      <w:bookmarkEnd w:id="41578"/>
      <w:r>
        <w:rPr>
          <w:rtl/>
        </w:rPr>
        <w:t xml:space="preserve">להוציא </w:t>
      </w:r>
      <w:bookmarkStart w:id="41579" w:name="_ETM_Q83_511109"/>
      <w:bookmarkEnd w:id="41579"/>
      <w:r>
        <w:rPr>
          <w:rtl/>
        </w:rPr>
        <w:t xml:space="preserve">אותו </w:t>
      </w:r>
      <w:bookmarkStart w:id="41580" w:name="_ETM_Q83_511259"/>
      <w:bookmarkEnd w:id="41580"/>
      <w:r>
        <w:rPr>
          <w:rtl/>
        </w:rPr>
        <w:t xml:space="preserve">לשוק </w:t>
      </w:r>
      <w:bookmarkStart w:id="41581" w:name="_ETM_Q83_511529"/>
      <w:bookmarkEnd w:id="41581"/>
      <w:r>
        <w:rPr>
          <w:rtl/>
        </w:rPr>
        <w:t>התעסוקה</w:t>
      </w:r>
      <w:r>
        <w:rPr>
          <w:rFonts w:hint="cs"/>
          <w:rtl/>
        </w:rPr>
        <w:t>.</w:t>
      </w:r>
      <w:r>
        <w:rPr>
          <w:rtl/>
        </w:rPr>
        <w:t xml:space="preserve"> </w:t>
      </w:r>
      <w:bookmarkStart w:id="41582" w:name="_ETM_Q83_512070"/>
      <w:bookmarkEnd w:id="41582"/>
    </w:p>
    <w:p w:rsidR="00BE54DA" w:rsidRDefault="00BE54DA" w:rsidP="00562F69">
      <w:pPr>
        <w:rPr>
          <w:rtl/>
        </w:rPr>
      </w:pPr>
    </w:p>
    <w:p w:rsidR="00BE54DA" w:rsidRDefault="00BE54DA" w:rsidP="00EE605E">
      <w:pPr>
        <w:rPr>
          <w:rtl/>
        </w:rPr>
      </w:pPr>
      <w:r>
        <w:rPr>
          <w:rtl/>
        </w:rPr>
        <w:t xml:space="preserve">נגיד </w:t>
      </w:r>
      <w:bookmarkStart w:id="41583" w:name="_ETM_Q83_512519"/>
      <w:bookmarkEnd w:id="41583"/>
      <w:r>
        <w:rPr>
          <w:rtl/>
        </w:rPr>
        <w:t xml:space="preserve">בנק </w:t>
      </w:r>
      <w:bookmarkStart w:id="41584" w:name="_ETM_Q83_512789"/>
      <w:bookmarkEnd w:id="41584"/>
      <w:r>
        <w:rPr>
          <w:rtl/>
        </w:rPr>
        <w:t xml:space="preserve">ישראל </w:t>
      </w:r>
      <w:bookmarkStart w:id="41585" w:name="_ETM_Q83_513539"/>
      <w:bookmarkEnd w:id="41585"/>
      <w:r>
        <w:rPr>
          <w:rtl/>
        </w:rPr>
        <w:t xml:space="preserve">חוזר </w:t>
      </w:r>
      <w:bookmarkStart w:id="41586" w:name="_ETM_Q83_514769"/>
      <w:bookmarkEnd w:id="41586"/>
      <w:r>
        <w:rPr>
          <w:rtl/>
        </w:rPr>
        <w:t xml:space="preserve">ואומר פעם </w:t>
      </w:r>
      <w:bookmarkStart w:id="41587" w:name="_ETM_Q83_513839"/>
      <w:bookmarkEnd w:id="41587"/>
      <w:r>
        <w:rPr>
          <w:rtl/>
        </w:rPr>
        <w:t xml:space="preserve">אחר </w:t>
      </w:r>
      <w:bookmarkStart w:id="41588" w:name="_ETM_Q83_514079"/>
      <w:bookmarkEnd w:id="41588"/>
      <w:r>
        <w:rPr>
          <w:rtl/>
        </w:rPr>
        <w:t>פעם</w:t>
      </w:r>
      <w:r>
        <w:rPr>
          <w:rFonts w:hint="cs"/>
          <w:rtl/>
        </w:rPr>
        <w:t>:</w:t>
      </w:r>
      <w:r>
        <w:rPr>
          <w:rtl/>
        </w:rPr>
        <w:t xml:space="preserve"> </w:t>
      </w:r>
      <w:bookmarkStart w:id="41589" w:name="_ETM_Q83_515190"/>
      <w:bookmarkEnd w:id="41589"/>
      <w:r>
        <w:rPr>
          <w:rtl/>
        </w:rPr>
        <w:t xml:space="preserve">אם </w:t>
      </w:r>
      <w:bookmarkStart w:id="41590" w:name="_ETM_Q83_515309"/>
      <w:bookmarkEnd w:id="41590"/>
      <w:r>
        <w:rPr>
          <w:rFonts w:hint="cs"/>
          <w:rtl/>
        </w:rPr>
        <w:t>לא</w:t>
      </w:r>
      <w:r>
        <w:rPr>
          <w:rtl/>
        </w:rPr>
        <w:t xml:space="preserve"> </w:t>
      </w:r>
      <w:bookmarkStart w:id="41591" w:name="_ETM_Q83_515670"/>
      <w:bookmarkEnd w:id="41591"/>
      <w:r>
        <w:rPr>
          <w:rtl/>
        </w:rPr>
        <w:t xml:space="preserve">תוציאו </w:t>
      </w:r>
      <w:bookmarkStart w:id="41592" w:name="_ETM_Q83_516390"/>
      <w:bookmarkEnd w:id="41592"/>
      <w:r>
        <w:rPr>
          <w:rtl/>
        </w:rPr>
        <w:t>ותגדיל</w:t>
      </w:r>
      <w:r>
        <w:rPr>
          <w:rFonts w:hint="cs"/>
          <w:rtl/>
        </w:rPr>
        <w:t>ו</w:t>
      </w:r>
      <w:r>
        <w:rPr>
          <w:rtl/>
        </w:rPr>
        <w:t xml:space="preserve"> </w:t>
      </w:r>
      <w:bookmarkStart w:id="41593" w:name="_ETM_Q83_517019"/>
      <w:bookmarkEnd w:id="41593"/>
      <w:r>
        <w:rPr>
          <w:rtl/>
        </w:rPr>
        <w:t xml:space="preserve">את </w:t>
      </w:r>
      <w:bookmarkStart w:id="41594" w:name="_ETM_Q83_517289"/>
      <w:bookmarkEnd w:id="41594"/>
      <w:r>
        <w:rPr>
          <w:rtl/>
        </w:rPr>
        <w:t xml:space="preserve">אחוז </w:t>
      </w:r>
      <w:bookmarkStart w:id="41595" w:name="_ETM_Q83_517559"/>
      <w:bookmarkEnd w:id="41595"/>
      <w:r>
        <w:rPr>
          <w:rtl/>
        </w:rPr>
        <w:t xml:space="preserve">התעסוקה </w:t>
      </w:r>
      <w:bookmarkStart w:id="41596" w:name="_ETM_Q83_518190"/>
      <w:bookmarkEnd w:id="41596"/>
      <w:r>
        <w:rPr>
          <w:rtl/>
        </w:rPr>
        <w:t xml:space="preserve">בקרב </w:t>
      </w:r>
      <w:bookmarkStart w:id="41597" w:name="_ETM_Q83_519029"/>
      <w:bookmarkEnd w:id="41597"/>
      <w:r>
        <w:rPr>
          <w:rtl/>
        </w:rPr>
        <w:t xml:space="preserve">גברים </w:t>
      </w:r>
      <w:bookmarkStart w:id="41598" w:name="_ETM_Q83_519570"/>
      <w:bookmarkEnd w:id="41598"/>
      <w:r>
        <w:rPr>
          <w:rtl/>
        </w:rPr>
        <w:t>חרדים</w:t>
      </w:r>
      <w:r>
        <w:rPr>
          <w:rFonts w:hint="cs"/>
          <w:rtl/>
        </w:rPr>
        <w:t>,</w:t>
      </w:r>
      <w:r>
        <w:rPr>
          <w:rtl/>
        </w:rPr>
        <w:t xml:space="preserve"> </w:t>
      </w:r>
      <w:bookmarkStart w:id="41599" w:name="_ETM_Q83_520140"/>
      <w:bookmarkEnd w:id="41599"/>
      <w:r>
        <w:rPr>
          <w:rFonts w:hint="cs"/>
          <w:rtl/>
        </w:rPr>
        <w:t>כ</w:t>
      </w:r>
      <w:r>
        <w:rPr>
          <w:rtl/>
        </w:rPr>
        <w:t xml:space="preserve">שכמעט </w:t>
      </w:r>
      <w:bookmarkStart w:id="41600" w:name="_ETM_Q83_521680"/>
      <w:bookmarkEnd w:id="41600"/>
      <w:r>
        <w:rPr>
          <w:rtl/>
        </w:rPr>
        <w:t xml:space="preserve">כל </w:t>
      </w:r>
      <w:bookmarkStart w:id="41601" w:name="_ETM_Q83_521920"/>
      <w:bookmarkEnd w:id="41601"/>
      <w:r>
        <w:rPr>
          <w:rtl/>
        </w:rPr>
        <w:t>בן</w:t>
      </w:r>
      <w:r>
        <w:rPr>
          <w:rFonts w:hint="cs"/>
          <w:rtl/>
        </w:rPr>
        <w:t xml:space="preserve"> </w:t>
      </w:r>
      <w:r>
        <w:rPr>
          <w:rtl/>
        </w:rPr>
        <w:t xml:space="preserve">אדם </w:t>
      </w:r>
      <w:bookmarkStart w:id="41602" w:name="_ETM_Q83_522310"/>
      <w:bookmarkEnd w:id="41602"/>
      <w:r>
        <w:rPr>
          <w:rtl/>
        </w:rPr>
        <w:t xml:space="preserve">שני </w:t>
      </w:r>
      <w:bookmarkStart w:id="41603" w:name="_ETM_Q83_523460"/>
      <w:bookmarkEnd w:id="41603"/>
      <w:r>
        <w:rPr>
          <w:rtl/>
        </w:rPr>
        <w:t xml:space="preserve">בריא </w:t>
      </w:r>
      <w:bookmarkStart w:id="41604" w:name="_ETM_Q83_523850"/>
      <w:bookmarkEnd w:id="41604"/>
      <w:r>
        <w:rPr>
          <w:rtl/>
        </w:rPr>
        <w:t xml:space="preserve">ושלם </w:t>
      </w:r>
      <w:bookmarkStart w:id="41605" w:name="_ETM_Q83_524300"/>
      <w:bookmarkEnd w:id="41605"/>
      <w:r>
        <w:rPr>
          <w:rtl/>
        </w:rPr>
        <w:t xml:space="preserve">לא </w:t>
      </w:r>
      <w:bookmarkStart w:id="41606" w:name="_ETM_Q83_524420"/>
      <w:bookmarkEnd w:id="41606"/>
      <w:r>
        <w:rPr>
          <w:rtl/>
        </w:rPr>
        <w:t xml:space="preserve">נמצא </w:t>
      </w:r>
      <w:bookmarkStart w:id="41607" w:name="_ETM_Q83_524720"/>
      <w:bookmarkEnd w:id="41607"/>
      <w:r>
        <w:rPr>
          <w:rtl/>
        </w:rPr>
        <w:t xml:space="preserve">בשוק </w:t>
      </w:r>
      <w:bookmarkStart w:id="41608" w:name="_ETM_Q83_525020"/>
      <w:bookmarkEnd w:id="41608"/>
      <w:r>
        <w:rPr>
          <w:rtl/>
        </w:rPr>
        <w:t>התעסוקה</w:t>
      </w:r>
      <w:r>
        <w:rPr>
          <w:rFonts w:hint="cs"/>
          <w:rtl/>
        </w:rPr>
        <w:t>,</w:t>
      </w:r>
      <w:r>
        <w:rPr>
          <w:rtl/>
        </w:rPr>
        <w:t xml:space="preserve"> </w:t>
      </w:r>
      <w:bookmarkStart w:id="41609" w:name="_ETM_Q83_525890"/>
      <w:bookmarkEnd w:id="41609"/>
      <w:r>
        <w:rPr>
          <w:rtl/>
        </w:rPr>
        <w:t xml:space="preserve">לפחות </w:t>
      </w:r>
      <w:bookmarkStart w:id="41610" w:name="_ETM_Q83_526310"/>
      <w:bookmarkEnd w:id="41610"/>
      <w:r>
        <w:rPr>
          <w:rtl/>
        </w:rPr>
        <w:t xml:space="preserve">על </w:t>
      </w:r>
      <w:bookmarkStart w:id="41611" w:name="_ETM_Q83_526430"/>
      <w:bookmarkEnd w:id="41611"/>
      <w:r>
        <w:rPr>
          <w:rtl/>
        </w:rPr>
        <w:t>הנייר</w:t>
      </w:r>
      <w:r w:rsidR="00EE605E">
        <w:rPr>
          <w:rFonts w:hint="cs"/>
          <w:rtl/>
        </w:rPr>
        <w:t>,</w:t>
      </w:r>
      <w:r>
        <w:rPr>
          <w:rtl/>
        </w:rPr>
        <w:t xml:space="preserve"> </w:t>
      </w:r>
      <w:bookmarkStart w:id="41612" w:name="_ETM_Q83_528129"/>
      <w:bookmarkEnd w:id="41612"/>
      <w:r>
        <w:rPr>
          <w:rtl/>
        </w:rPr>
        <w:t xml:space="preserve">אז </w:t>
      </w:r>
      <w:bookmarkStart w:id="41613" w:name="_ETM_Q83_528399"/>
      <w:bookmarkEnd w:id="41613"/>
      <w:r>
        <w:rPr>
          <w:rtl/>
        </w:rPr>
        <w:t xml:space="preserve">אתם </w:t>
      </w:r>
      <w:bookmarkStart w:id="41614" w:name="_ETM_Q83_528670"/>
      <w:bookmarkEnd w:id="41614"/>
      <w:r>
        <w:rPr>
          <w:rtl/>
        </w:rPr>
        <w:t>ת</w:t>
      </w:r>
      <w:r>
        <w:rPr>
          <w:rFonts w:hint="cs"/>
          <w:rtl/>
        </w:rPr>
        <w:t>א</w:t>
      </w:r>
      <w:r>
        <w:rPr>
          <w:rtl/>
        </w:rPr>
        <w:t xml:space="preserve">בדו </w:t>
      </w:r>
      <w:bookmarkStart w:id="41615" w:name="_ETM_Q83_528999"/>
      <w:bookmarkEnd w:id="41615"/>
      <w:r>
        <w:rPr>
          <w:rFonts w:hint="cs"/>
          <w:rtl/>
        </w:rPr>
        <w:t>ב</w:t>
      </w:r>
      <w:r>
        <w:rPr>
          <w:rtl/>
        </w:rPr>
        <w:t xml:space="preserve">כל </w:t>
      </w:r>
      <w:bookmarkStart w:id="41616" w:name="_ETM_Q83_529210"/>
      <w:bookmarkEnd w:id="41616"/>
      <w:r>
        <w:rPr>
          <w:rtl/>
        </w:rPr>
        <w:t xml:space="preserve">שנה </w:t>
      </w:r>
      <w:bookmarkStart w:id="41617" w:name="_ETM_Q83_529659"/>
      <w:bookmarkEnd w:id="41617"/>
      <w:r>
        <w:rPr>
          <w:rtl/>
        </w:rPr>
        <w:t xml:space="preserve">בין </w:t>
      </w:r>
      <w:bookmarkStart w:id="41618" w:name="_ETM_Q83_529899"/>
      <w:bookmarkEnd w:id="41618"/>
      <w:r>
        <w:rPr>
          <w:rtl/>
        </w:rPr>
        <w:t xml:space="preserve">20 </w:t>
      </w:r>
      <w:bookmarkStart w:id="41619" w:name="_ETM_Q83_530289"/>
      <w:bookmarkEnd w:id="41619"/>
      <w:r>
        <w:rPr>
          <w:rtl/>
        </w:rPr>
        <w:t xml:space="preserve">ל-30 </w:t>
      </w:r>
      <w:bookmarkStart w:id="41620" w:name="_ETM_Q83_530769"/>
      <w:bookmarkEnd w:id="41620"/>
      <w:r>
        <w:rPr>
          <w:rtl/>
        </w:rPr>
        <w:t xml:space="preserve">מיליארד </w:t>
      </w:r>
      <w:bookmarkStart w:id="41621" w:name="_ETM_Q83_531129"/>
      <w:bookmarkEnd w:id="41621"/>
      <w:r>
        <w:rPr>
          <w:rtl/>
        </w:rPr>
        <w:t>שקלים</w:t>
      </w:r>
      <w:r>
        <w:rPr>
          <w:rFonts w:hint="cs"/>
          <w:rtl/>
        </w:rPr>
        <w:t>.</w:t>
      </w:r>
      <w:r>
        <w:rPr>
          <w:rtl/>
        </w:rPr>
        <w:t xml:space="preserve"> </w:t>
      </w:r>
      <w:bookmarkStart w:id="41622" w:name="_ETM_Q83_531519"/>
      <w:bookmarkEnd w:id="41622"/>
      <w:r>
        <w:rPr>
          <w:rtl/>
        </w:rPr>
        <w:t xml:space="preserve">זה </w:t>
      </w:r>
      <w:bookmarkStart w:id="41623" w:name="_ETM_Q83_531670"/>
      <w:bookmarkEnd w:id="41623"/>
      <w:r>
        <w:rPr>
          <w:rtl/>
        </w:rPr>
        <w:t xml:space="preserve">לא </w:t>
      </w:r>
      <w:bookmarkStart w:id="41624" w:name="_ETM_Q83_531850"/>
      <w:bookmarkEnd w:id="41624"/>
      <w:r>
        <w:rPr>
          <w:rtl/>
        </w:rPr>
        <w:t xml:space="preserve">אני </w:t>
      </w:r>
      <w:bookmarkStart w:id="41625" w:name="_ETM_Q83_532059"/>
      <w:bookmarkEnd w:id="41625"/>
      <w:r>
        <w:rPr>
          <w:rtl/>
        </w:rPr>
        <w:t xml:space="preserve">אומר </w:t>
      </w:r>
      <w:bookmarkStart w:id="41626" w:name="_ETM_Q83_532359"/>
      <w:bookmarkEnd w:id="41626"/>
      <w:r>
        <w:rPr>
          <w:rtl/>
        </w:rPr>
        <w:t xml:space="preserve">וזה </w:t>
      </w:r>
      <w:bookmarkStart w:id="41627" w:name="_ETM_Q83_532569"/>
      <w:bookmarkEnd w:id="41627"/>
      <w:r>
        <w:rPr>
          <w:rtl/>
        </w:rPr>
        <w:t xml:space="preserve">לא </w:t>
      </w:r>
      <w:bookmarkStart w:id="41628" w:name="_ETM_Q83_533170"/>
      <w:bookmarkEnd w:id="41628"/>
      <w:r>
        <w:rPr>
          <w:rtl/>
        </w:rPr>
        <w:t xml:space="preserve">שר </w:t>
      </w:r>
      <w:bookmarkStart w:id="41629" w:name="_ETM_Q83_533409"/>
      <w:bookmarkEnd w:id="41629"/>
      <w:r>
        <w:rPr>
          <w:rFonts w:hint="cs"/>
          <w:rtl/>
        </w:rPr>
        <w:t>ה</w:t>
      </w:r>
      <w:r>
        <w:rPr>
          <w:rtl/>
        </w:rPr>
        <w:t xml:space="preserve">אוצר </w:t>
      </w:r>
      <w:bookmarkStart w:id="41630" w:name="_ETM_Q83_533710"/>
      <w:bookmarkEnd w:id="41630"/>
      <w:r>
        <w:rPr>
          <w:rtl/>
        </w:rPr>
        <w:t xml:space="preserve">לשעבר </w:t>
      </w:r>
      <w:bookmarkStart w:id="41631" w:name="_ETM_Q83_534069"/>
      <w:bookmarkEnd w:id="41631"/>
      <w:r>
        <w:rPr>
          <w:rtl/>
        </w:rPr>
        <w:t xml:space="preserve">ליברמן </w:t>
      </w:r>
      <w:bookmarkStart w:id="41632" w:name="_ETM_Q83_534399"/>
      <w:bookmarkEnd w:id="41632"/>
      <w:r>
        <w:rPr>
          <w:rtl/>
        </w:rPr>
        <w:t>אומר</w:t>
      </w:r>
      <w:r w:rsidR="00EE605E">
        <w:rPr>
          <w:rFonts w:hint="cs"/>
          <w:rtl/>
        </w:rPr>
        <w:t>;</w:t>
      </w:r>
      <w:bookmarkStart w:id="41633" w:name="_ETM_Q83_534699"/>
      <w:bookmarkEnd w:id="41633"/>
      <w:r>
        <w:rPr>
          <w:rFonts w:hint="cs"/>
          <w:rtl/>
        </w:rPr>
        <w:t xml:space="preserve"> </w:t>
      </w:r>
      <w:r>
        <w:rPr>
          <w:rtl/>
        </w:rPr>
        <w:t xml:space="preserve">אומר </w:t>
      </w:r>
      <w:bookmarkStart w:id="41634" w:name="_ETM_Q83_534999"/>
      <w:bookmarkEnd w:id="41634"/>
      <w:r>
        <w:rPr>
          <w:rFonts w:hint="cs"/>
          <w:rtl/>
        </w:rPr>
        <w:t xml:space="preserve">את </w:t>
      </w:r>
      <w:r>
        <w:rPr>
          <w:rtl/>
        </w:rPr>
        <w:t xml:space="preserve">זה נגיד </w:t>
      </w:r>
      <w:bookmarkStart w:id="41635" w:name="_ETM_Q83_535299"/>
      <w:bookmarkEnd w:id="41635"/>
      <w:r>
        <w:rPr>
          <w:rtl/>
        </w:rPr>
        <w:t xml:space="preserve">בנק </w:t>
      </w:r>
      <w:bookmarkStart w:id="41636" w:name="_ETM_Q83_535539"/>
      <w:bookmarkEnd w:id="41636"/>
      <w:r>
        <w:rPr>
          <w:rtl/>
        </w:rPr>
        <w:t xml:space="preserve">ישראל </w:t>
      </w:r>
      <w:bookmarkStart w:id="41637" w:name="_ETM_Q83_535839"/>
      <w:bookmarkEnd w:id="41637"/>
      <w:r>
        <w:rPr>
          <w:rtl/>
        </w:rPr>
        <w:t>פרופ</w:t>
      </w:r>
      <w:r>
        <w:rPr>
          <w:rFonts w:hint="cs"/>
          <w:rtl/>
        </w:rPr>
        <w:t>'</w:t>
      </w:r>
      <w:r>
        <w:rPr>
          <w:rtl/>
        </w:rPr>
        <w:t xml:space="preserve"> </w:t>
      </w:r>
      <w:bookmarkStart w:id="41638" w:name="_ETM_Q83_536319"/>
      <w:bookmarkEnd w:id="41638"/>
      <w:r>
        <w:rPr>
          <w:rFonts w:hint="cs"/>
          <w:rtl/>
        </w:rPr>
        <w:t xml:space="preserve">אמיר </w:t>
      </w:r>
      <w:r>
        <w:rPr>
          <w:rtl/>
        </w:rPr>
        <w:t>ירון</w:t>
      </w:r>
      <w:r w:rsidR="00EE605E">
        <w:rPr>
          <w:rFonts w:hint="cs"/>
          <w:rtl/>
        </w:rPr>
        <w:t>.</w:t>
      </w:r>
      <w:r>
        <w:rPr>
          <w:rFonts w:hint="cs"/>
          <w:rtl/>
        </w:rPr>
        <w:t xml:space="preserve"> זו </w:t>
      </w:r>
      <w:bookmarkStart w:id="41639" w:name="_ETM_Q83_537820"/>
      <w:bookmarkStart w:id="41640" w:name="_ETM_Q83_538060"/>
      <w:bookmarkEnd w:id="41639"/>
      <w:bookmarkEnd w:id="41640"/>
      <w:r>
        <w:rPr>
          <w:rFonts w:hint="cs"/>
          <w:rtl/>
        </w:rPr>
        <w:t>ה</w:t>
      </w:r>
      <w:r>
        <w:rPr>
          <w:rtl/>
        </w:rPr>
        <w:t xml:space="preserve">תחזית </w:t>
      </w:r>
      <w:bookmarkStart w:id="41641" w:name="_ETM_Q83_538540"/>
      <w:bookmarkEnd w:id="41641"/>
      <w:r>
        <w:rPr>
          <w:rtl/>
        </w:rPr>
        <w:t>הכלכלית</w:t>
      </w:r>
      <w:r>
        <w:rPr>
          <w:rFonts w:hint="cs"/>
          <w:rtl/>
        </w:rPr>
        <w:t>.</w:t>
      </w:r>
      <w:bookmarkStart w:id="41642" w:name="_ETM_Q83_538000"/>
      <w:bookmarkStart w:id="41643" w:name="_ETM_Q83_539839"/>
      <w:bookmarkEnd w:id="41642"/>
      <w:bookmarkEnd w:id="41643"/>
      <w:r w:rsidR="00EE605E">
        <w:rPr>
          <w:rFonts w:hint="cs"/>
          <w:rtl/>
        </w:rPr>
        <w:t xml:space="preserve"> </w:t>
      </w:r>
      <w:r>
        <w:rPr>
          <w:rtl/>
        </w:rPr>
        <w:t xml:space="preserve">אני </w:t>
      </w:r>
      <w:bookmarkStart w:id="41644" w:name="_ETM_Q83_540079"/>
      <w:bookmarkEnd w:id="41644"/>
      <w:r>
        <w:rPr>
          <w:rtl/>
        </w:rPr>
        <w:t xml:space="preserve">לא </w:t>
      </w:r>
      <w:bookmarkStart w:id="41645" w:name="_ETM_Q83_540200"/>
      <w:bookmarkEnd w:id="41645"/>
      <w:r>
        <w:rPr>
          <w:rtl/>
        </w:rPr>
        <w:t xml:space="preserve">רואה </w:t>
      </w:r>
      <w:bookmarkStart w:id="41646" w:name="_ETM_Q83_540379"/>
      <w:bookmarkEnd w:id="41646"/>
      <w:r>
        <w:rPr>
          <w:rtl/>
        </w:rPr>
        <w:t>ש</w:t>
      </w:r>
      <w:bookmarkStart w:id="41647" w:name="_ETM_Q83_540760"/>
      <w:bookmarkEnd w:id="41647"/>
      <w:r>
        <w:rPr>
          <w:rFonts w:hint="cs"/>
          <w:rtl/>
        </w:rPr>
        <w:t>ב</w:t>
      </w:r>
      <w:r>
        <w:rPr>
          <w:rtl/>
        </w:rPr>
        <w:t>תק</w:t>
      </w:r>
      <w:r>
        <w:rPr>
          <w:rFonts w:hint="cs"/>
          <w:rtl/>
        </w:rPr>
        <w:t>צ</w:t>
      </w:r>
      <w:r>
        <w:rPr>
          <w:rtl/>
        </w:rPr>
        <w:t xml:space="preserve">יב </w:t>
      </w:r>
      <w:bookmarkStart w:id="41648" w:name="_ETM_Q83_540969"/>
      <w:bookmarkEnd w:id="41648"/>
      <w:r>
        <w:rPr>
          <w:rtl/>
        </w:rPr>
        <w:t xml:space="preserve">הזה </w:t>
      </w:r>
      <w:bookmarkStart w:id="41649" w:name="_ETM_Q83_541179"/>
      <w:bookmarkEnd w:id="41649"/>
      <w:r>
        <w:rPr>
          <w:rtl/>
        </w:rPr>
        <w:t xml:space="preserve">יש </w:t>
      </w:r>
      <w:bookmarkStart w:id="41650" w:name="_ETM_Q83_541920"/>
      <w:bookmarkEnd w:id="41650"/>
      <w:r>
        <w:rPr>
          <w:rtl/>
        </w:rPr>
        <w:t xml:space="preserve">כספים </w:t>
      </w:r>
      <w:bookmarkStart w:id="41651" w:name="_ETM_Q83_542519"/>
      <w:bookmarkEnd w:id="41651"/>
      <w:r>
        <w:rPr>
          <w:rtl/>
        </w:rPr>
        <w:t xml:space="preserve">שהושקעו </w:t>
      </w:r>
      <w:bookmarkStart w:id="41652" w:name="_ETM_Q83_543969"/>
      <w:bookmarkEnd w:id="41652"/>
      <w:r>
        <w:rPr>
          <w:rtl/>
        </w:rPr>
        <w:t xml:space="preserve">בפיתוח </w:t>
      </w:r>
      <w:bookmarkStart w:id="41653" w:name="_ETM_Q83_545950"/>
      <w:bookmarkEnd w:id="41653"/>
      <w:r>
        <w:rPr>
          <w:rtl/>
        </w:rPr>
        <w:t xml:space="preserve">משמעותי </w:t>
      </w:r>
      <w:bookmarkStart w:id="41654" w:name="_ETM_Q83_546490"/>
      <w:bookmarkEnd w:id="41654"/>
      <w:r>
        <w:rPr>
          <w:rtl/>
        </w:rPr>
        <w:t xml:space="preserve">של </w:t>
      </w:r>
      <w:bookmarkStart w:id="41655" w:name="_ETM_Q83_546700"/>
      <w:bookmarkEnd w:id="41655"/>
      <w:r>
        <w:rPr>
          <w:rtl/>
        </w:rPr>
        <w:t xml:space="preserve">תעסוקה </w:t>
      </w:r>
      <w:bookmarkStart w:id="41656" w:name="_ETM_Q83_547210"/>
      <w:bookmarkEnd w:id="41656"/>
      <w:r>
        <w:rPr>
          <w:rtl/>
        </w:rPr>
        <w:t xml:space="preserve">בקרב </w:t>
      </w:r>
      <w:bookmarkStart w:id="41657" w:name="_ETM_Q83_547570"/>
      <w:bookmarkEnd w:id="41657"/>
      <w:r>
        <w:rPr>
          <w:rtl/>
        </w:rPr>
        <w:t xml:space="preserve">המגזר </w:t>
      </w:r>
      <w:bookmarkStart w:id="41658" w:name="_ETM_Q83_547960"/>
      <w:bookmarkEnd w:id="41658"/>
      <w:r>
        <w:rPr>
          <w:rtl/>
        </w:rPr>
        <w:t>החרדי</w:t>
      </w:r>
      <w:r>
        <w:rPr>
          <w:rFonts w:hint="cs"/>
          <w:rtl/>
        </w:rPr>
        <w:t>,</w:t>
      </w:r>
      <w:r>
        <w:rPr>
          <w:rtl/>
        </w:rPr>
        <w:t xml:space="preserve"> </w:t>
      </w:r>
      <w:bookmarkStart w:id="41659" w:name="_ETM_Q83_549040"/>
      <w:bookmarkEnd w:id="41659"/>
      <w:r>
        <w:rPr>
          <w:rtl/>
        </w:rPr>
        <w:t xml:space="preserve">ואני </w:t>
      </w:r>
      <w:bookmarkStart w:id="41660" w:name="_ETM_Q83_549400"/>
      <w:bookmarkEnd w:id="41660"/>
      <w:r>
        <w:rPr>
          <w:rtl/>
        </w:rPr>
        <w:t xml:space="preserve">גם </w:t>
      </w:r>
      <w:bookmarkStart w:id="41661" w:name="_ETM_Q83_549549"/>
      <w:bookmarkEnd w:id="41661"/>
      <w:r>
        <w:rPr>
          <w:rtl/>
        </w:rPr>
        <w:t xml:space="preserve">כמובן </w:t>
      </w:r>
      <w:bookmarkStart w:id="41662" w:name="_ETM_Q83_550000"/>
      <w:bookmarkEnd w:id="41662"/>
      <w:r>
        <w:rPr>
          <w:rtl/>
        </w:rPr>
        <w:t xml:space="preserve">לא </w:t>
      </w:r>
      <w:bookmarkStart w:id="41663" w:name="_ETM_Q83_550089"/>
      <w:bookmarkEnd w:id="41663"/>
      <w:r>
        <w:rPr>
          <w:rtl/>
        </w:rPr>
        <w:t xml:space="preserve">רואה </w:t>
      </w:r>
      <w:bookmarkStart w:id="41664" w:name="_ETM_Q83_550270"/>
      <w:bookmarkEnd w:id="41664"/>
      <w:r>
        <w:rPr>
          <w:rtl/>
        </w:rPr>
        <w:t xml:space="preserve">פה </w:t>
      </w:r>
      <w:bookmarkStart w:id="41665" w:name="_ETM_Q83_552119"/>
      <w:bookmarkEnd w:id="41665"/>
      <w:r>
        <w:rPr>
          <w:rtl/>
        </w:rPr>
        <w:t xml:space="preserve">תקציבים </w:t>
      </w:r>
      <w:bookmarkStart w:id="41666" w:name="_ETM_Q83_552659"/>
      <w:bookmarkEnd w:id="41666"/>
      <w:r>
        <w:rPr>
          <w:rtl/>
        </w:rPr>
        <w:t xml:space="preserve">לשיפור </w:t>
      </w:r>
      <w:bookmarkStart w:id="41667" w:name="_ETM_Q83_553829"/>
      <w:bookmarkEnd w:id="41667"/>
      <w:r>
        <w:rPr>
          <w:rtl/>
        </w:rPr>
        <w:t xml:space="preserve">משמעותי </w:t>
      </w:r>
      <w:bookmarkStart w:id="41668" w:name="_ETM_Q83_554520"/>
      <w:bookmarkEnd w:id="41668"/>
      <w:r>
        <w:rPr>
          <w:rtl/>
        </w:rPr>
        <w:t xml:space="preserve">של </w:t>
      </w:r>
      <w:bookmarkStart w:id="41669" w:name="_ETM_Q83_555500"/>
      <w:bookmarkEnd w:id="41669"/>
      <w:r>
        <w:rPr>
          <w:rtl/>
        </w:rPr>
        <w:t xml:space="preserve">מה </w:t>
      </w:r>
      <w:bookmarkStart w:id="41670" w:name="_ETM_Q83_555679"/>
      <w:bookmarkEnd w:id="41670"/>
      <w:r>
        <w:rPr>
          <w:rtl/>
        </w:rPr>
        <w:t xml:space="preserve">שקורה </w:t>
      </w:r>
      <w:bookmarkStart w:id="41671" w:name="_ETM_Q83_555950"/>
      <w:bookmarkEnd w:id="41671"/>
      <w:r>
        <w:rPr>
          <w:rtl/>
        </w:rPr>
        <w:t xml:space="preserve">במגזר </w:t>
      </w:r>
      <w:bookmarkStart w:id="41672" w:name="_ETM_Q83_556369"/>
      <w:bookmarkEnd w:id="41672"/>
      <w:r>
        <w:rPr>
          <w:rtl/>
        </w:rPr>
        <w:t>הערבי</w:t>
      </w:r>
      <w:r>
        <w:rPr>
          <w:rFonts w:hint="cs"/>
          <w:rtl/>
        </w:rPr>
        <w:t>,</w:t>
      </w:r>
      <w:r>
        <w:rPr>
          <w:rtl/>
        </w:rPr>
        <w:t xml:space="preserve"> </w:t>
      </w:r>
      <w:bookmarkStart w:id="41673" w:name="_ETM_Q83_556820"/>
      <w:bookmarkEnd w:id="41673"/>
      <w:r>
        <w:rPr>
          <w:rtl/>
        </w:rPr>
        <w:t>ש</w:t>
      </w:r>
      <w:r>
        <w:rPr>
          <w:rFonts w:hint="cs"/>
          <w:rtl/>
        </w:rPr>
        <w:t xml:space="preserve">מהווה 20% </w:t>
      </w:r>
      <w:bookmarkStart w:id="41674" w:name="_ETM_Q83_559000"/>
      <w:bookmarkEnd w:id="41674"/>
      <w:r>
        <w:rPr>
          <w:rFonts w:hint="cs"/>
          <w:rtl/>
        </w:rPr>
        <w:t>גם מכוח העבודה וגם 20% מהאוכלוסייה במדינת ישראל.</w:t>
      </w:r>
    </w:p>
    <w:p w:rsidR="00BE54DA" w:rsidRDefault="00BE54DA" w:rsidP="000B6A0F">
      <w:pPr>
        <w:rPr>
          <w:rtl/>
        </w:rPr>
      </w:pPr>
    </w:p>
    <w:p w:rsidR="00BE54DA" w:rsidRDefault="00BE54DA" w:rsidP="00EE605E">
      <w:pPr>
        <w:rPr>
          <w:rtl/>
        </w:rPr>
      </w:pPr>
      <w:bookmarkStart w:id="41675" w:name="_ETM_Q83_564000"/>
      <w:bookmarkStart w:id="41676" w:name="_ETM_Q83_557689"/>
      <w:bookmarkStart w:id="41677" w:name="_ETM_Q83_558619"/>
      <w:bookmarkStart w:id="41678" w:name="_ETM_Q83_559460"/>
      <w:bookmarkStart w:id="41679" w:name="_ETM_Q83_559759"/>
      <w:bookmarkStart w:id="41680" w:name="_ETM_Q83_560029"/>
      <w:bookmarkStart w:id="41681" w:name="_ETM_Q83_560390"/>
      <w:bookmarkStart w:id="41682" w:name="_ETM_Q83_560990"/>
      <w:bookmarkStart w:id="41683" w:name="_ETM_Q83_561589"/>
      <w:bookmarkStart w:id="41684" w:name="_ETM_Q83_563020"/>
      <w:bookmarkStart w:id="41685" w:name="_ETM_Q83_563620"/>
      <w:bookmarkStart w:id="41686" w:name="_ETM_Q83_565240"/>
      <w:bookmarkEnd w:id="41675"/>
      <w:bookmarkEnd w:id="41676"/>
      <w:bookmarkEnd w:id="41677"/>
      <w:bookmarkEnd w:id="41678"/>
      <w:bookmarkEnd w:id="41679"/>
      <w:bookmarkEnd w:id="41680"/>
      <w:bookmarkEnd w:id="41681"/>
      <w:bookmarkEnd w:id="41682"/>
      <w:bookmarkEnd w:id="41683"/>
      <w:bookmarkEnd w:id="41684"/>
      <w:bookmarkEnd w:id="41685"/>
      <w:bookmarkEnd w:id="41686"/>
      <w:r>
        <w:rPr>
          <w:rtl/>
        </w:rPr>
        <w:t xml:space="preserve">אני </w:t>
      </w:r>
      <w:bookmarkStart w:id="41687" w:name="_ETM_Q83_565540"/>
      <w:bookmarkEnd w:id="41687"/>
      <w:r>
        <w:rPr>
          <w:rtl/>
        </w:rPr>
        <w:t xml:space="preserve">כבר </w:t>
      </w:r>
      <w:bookmarkStart w:id="41688" w:name="_ETM_Q83_565690"/>
      <w:bookmarkEnd w:id="41688"/>
      <w:r>
        <w:rPr>
          <w:rtl/>
        </w:rPr>
        <w:t xml:space="preserve">לא </w:t>
      </w:r>
      <w:bookmarkStart w:id="41689" w:name="_ETM_Q83_565779"/>
      <w:bookmarkEnd w:id="41689"/>
      <w:r>
        <w:rPr>
          <w:rtl/>
        </w:rPr>
        <w:t xml:space="preserve">מדבר </w:t>
      </w:r>
      <w:bookmarkStart w:id="41690" w:name="_ETM_Q83_566170"/>
      <w:bookmarkEnd w:id="41690"/>
      <w:r>
        <w:rPr>
          <w:rtl/>
        </w:rPr>
        <w:t xml:space="preserve">על </w:t>
      </w:r>
      <w:bookmarkStart w:id="41691" w:name="_ETM_Q83_567479"/>
      <w:bookmarkEnd w:id="41691"/>
      <w:r>
        <w:rPr>
          <w:rtl/>
        </w:rPr>
        <w:t xml:space="preserve">חלוקה </w:t>
      </w:r>
      <w:bookmarkStart w:id="41692" w:name="_ETM_Q83_568319"/>
      <w:bookmarkEnd w:id="41692"/>
      <w:r>
        <w:rPr>
          <w:rtl/>
        </w:rPr>
        <w:t>תקציבית</w:t>
      </w:r>
      <w:r w:rsidR="00EE605E">
        <w:rPr>
          <w:rFonts w:hint="cs"/>
          <w:rtl/>
        </w:rPr>
        <w:t>.</w:t>
      </w:r>
      <w:r>
        <w:rPr>
          <w:rtl/>
        </w:rPr>
        <w:t xml:space="preserve"> </w:t>
      </w:r>
      <w:bookmarkStart w:id="41693" w:name="_ETM_Q83_568950"/>
      <w:bookmarkStart w:id="41694" w:name="_ETM_Q83_569189"/>
      <w:bookmarkEnd w:id="41693"/>
      <w:bookmarkEnd w:id="41694"/>
      <w:r>
        <w:rPr>
          <w:rtl/>
        </w:rPr>
        <w:t xml:space="preserve">דיברנו </w:t>
      </w:r>
      <w:bookmarkStart w:id="41695" w:name="_ETM_Q83_569639"/>
      <w:bookmarkEnd w:id="41695"/>
      <w:r>
        <w:rPr>
          <w:rtl/>
        </w:rPr>
        <w:t xml:space="preserve">על </w:t>
      </w:r>
      <w:bookmarkStart w:id="41696" w:name="_ETM_Q83_569729"/>
      <w:bookmarkEnd w:id="41696"/>
      <w:r>
        <w:rPr>
          <w:rtl/>
        </w:rPr>
        <w:t xml:space="preserve">זה </w:t>
      </w:r>
      <w:bookmarkStart w:id="41697" w:name="_ETM_Q83_569880"/>
      <w:bookmarkEnd w:id="41697"/>
      <w:r>
        <w:rPr>
          <w:rtl/>
        </w:rPr>
        <w:t>הרבה</w:t>
      </w:r>
      <w:r>
        <w:rPr>
          <w:rFonts w:hint="cs"/>
          <w:rtl/>
        </w:rPr>
        <w:t>.</w:t>
      </w:r>
      <w:r>
        <w:rPr>
          <w:rtl/>
        </w:rPr>
        <w:t xml:space="preserve"> </w:t>
      </w:r>
      <w:bookmarkStart w:id="41698" w:name="_ETM_Q83_570960"/>
      <w:bookmarkEnd w:id="41698"/>
      <w:r>
        <w:rPr>
          <w:rtl/>
        </w:rPr>
        <w:t>ז</w:t>
      </w:r>
      <w:r>
        <w:rPr>
          <w:rFonts w:hint="cs"/>
          <w:rtl/>
        </w:rPr>
        <w:t>ו</w:t>
      </w:r>
      <w:r>
        <w:rPr>
          <w:rtl/>
        </w:rPr>
        <w:t xml:space="preserve"> </w:t>
      </w:r>
      <w:bookmarkStart w:id="41699" w:name="_ETM_Q83_571140"/>
      <w:bookmarkEnd w:id="41699"/>
      <w:r>
        <w:rPr>
          <w:rtl/>
        </w:rPr>
        <w:t xml:space="preserve">חלוקה </w:t>
      </w:r>
      <w:bookmarkStart w:id="41700" w:name="_ETM_Q83_571560"/>
      <w:bookmarkEnd w:id="41700"/>
      <w:r>
        <w:rPr>
          <w:rtl/>
        </w:rPr>
        <w:t>שפוגעת</w:t>
      </w:r>
      <w:r>
        <w:rPr>
          <w:rFonts w:hint="cs"/>
          <w:rtl/>
        </w:rPr>
        <w:t xml:space="preserve"> –</w:t>
      </w:r>
      <w:r>
        <w:rPr>
          <w:rtl/>
        </w:rPr>
        <w:t xml:space="preserve"> </w:t>
      </w:r>
      <w:bookmarkStart w:id="41701" w:name="_ETM_Q83_574589"/>
      <w:bookmarkEnd w:id="41701"/>
      <w:r>
        <w:rPr>
          <w:rtl/>
        </w:rPr>
        <w:t xml:space="preserve">פוגעת </w:t>
      </w:r>
      <w:bookmarkStart w:id="41702" w:name="_ETM_Q83_575070"/>
      <w:bookmarkEnd w:id="41702"/>
      <w:r>
        <w:rPr>
          <w:rtl/>
        </w:rPr>
        <w:t xml:space="preserve">גם </w:t>
      </w:r>
      <w:bookmarkStart w:id="41703" w:name="_ETM_Q83_575549"/>
      <w:bookmarkEnd w:id="41703"/>
      <w:r>
        <w:rPr>
          <w:rFonts w:hint="cs"/>
          <w:rtl/>
        </w:rPr>
        <w:t>ב</w:t>
      </w:r>
      <w:r>
        <w:rPr>
          <w:rtl/>
        </w:rPr>
        <w:t>משרתים</w:t>
      </w:r>
      <w:r>
        <w:rPr>
          <w:rFonts w:hint="cs"/>
          <w:rtl/>
        </w:rPr>
        <w:t>,</w:t>
      </w:r>
      <w:r>
        <w:rPr>
          <w:rtl/>
        </w:rPr>
        <w:t xml:space="preserve"> </w:t>
      </w:r>
      <w:bookmarkStart w:id="41704" w:name="_ETM_Q83_576420"/>
      <w:bookmarkEnd w:id="41704"/>
      <w:r>
        <w:rPr>
          <w:rtl/>
        </w:rPr>
        <w:t xml:space="preserve">גם </w:t>
      </w:r>
      <w:bookmarkStart w:id="41705" w:name="_ETM_Q83_576719"/>
      <w:bookmarkEnd w:id="41705"/>
      <w:r>
        <w:rPr>
          <w:rtl/>
        </w:rPr>
        <w:t xml:space="preserve">באלה </w:t>
      </w:r>
      <w:bookmarkStart w:id="41706" w:name="_ETM_Q83_576929"/>
      <w:bookmarkEnd w:id="41706"/>
      <w:r>
        <w:rPr>
          <w:rtl/>
        </w:rPr>
        <w:t xml:space="preserve">שמשלמים </w:t>
      </w:r>
      <w:bookmarkStart w:id="41707" w:name="_ETM_Q83_578229"/>
      <w:bookmarkEnd w:id="41707"/>
      <w:r>
        <w:rPr>
          <w:rtl/>
        </w:rPr>
        <w:t xml:space="preserve">וגם </w:t>
      </w:r>
      <w:bookmarkStart w:id="41708" w:name="_ETM_Q83_578619"/>
      <w:bookmarkEnd w:id="41708"/>
      <w:r>
        <w:rPr>
          <w:rtl/>
        </w:rPr>
        <w:t xml:space="preserve">כמובן </w:t>
      </w:r>
      <w:bookmarkStart w:id="41709" w:name="_ETM_Q83_578979"/>
      <w:bookmarkEnd w:id="41709"/>
      <w:r>
        <w:rPr>
          <w:rtl/>
        </w:rPr>
        <w:t xml:space="preserve">באלה </w:t>
      </w:r>
      <w:bookmarkStart w:id="41710" w:name="_ETM_Q83_579220"/>
      <w:bookmarkEnd w:id="41710"/>
      <w:r>
        <w:rPr>
          <w:rtl/>
        </w:rPr>
        <w:t>שנ</w:t>
      </w:r>
      <w:r>
        <w:rPr>
          <w:rFonts w:hint="cs"/>
          <w:rtl/>
        </w:rPr>
        <w:t>ושא</w:t>
      </w:r>
      <w:r>
        <w:rPr>
          <w:rtl/>
        </w:rPr>
        <w:t xml:space="preserve">ים </w:t>
      </w:r>
      <w:bookmarkStart w:id="41711" w:name="_ETM_Q83_580829"/>
      <w:bookmarkEnd w:id="41711"/>
      <w:r>
        <w:rPr>
          <w:rtl/>
        </w:rPr>
        <w:t xml:space="preserve">בנטל </w:t>
      </w:r>
      <w:bookmarkStart w:id="41712" w:name="_ETM_Q83_582969"/>
      <w:bookmarkEnd w:id="41712"/>
      <w:r>
        <w:rPr>
          <w:rtl/>
        </w:rPr>
        <w:t xml:space="preserve">של </w:t>
      </w:r>
      <w:bookmarkStart w:id="41713" w:name="_ETM_Q83_583270"/>
      <w:bookmarkEnd w:id="41713"/>
      <w:r>
        <w:rPr>
          <w:rtl/>
        </w:rPr>
        <w:t xml:space="preserve">הכלכלה </w:t>
      </w:r>
      <w:bookmarkStart w:id="41714" w:name="_ETM_Q83_583749"/>
      <w:bookmarkEnd w:id="41714"/>
      <w:r>
        <w:rPr>
          <w:rtl/>
        </w:rPr>
        <w:t>הישראלית</w:t>
      </w:r>
      <w:r>
        <w:rPr>
          <w:rFonts w:hint="cs"/>
          <w:rtl/>
        </w:rPr>
        <w:t>.</w:t>
      </w:r>
      <w:bookmarkStart w:id="41715" w:name="_ETM_Q83_585000"/>
      <w:bookmarkStart w:id="41716" w:name="_ETM_Q83_585690"/>
      <w:bookmarkEnd w:id="41715"/>
      <w:bookmarkEnd w:id="41716"/>
      <w:r w:rsidR="00EE605E">
        <w:rPr>
          <w:rFonts w:hint="cs"/>
          <w:rtl/>
        </w:rPr>
        <w:t xml:space="preserve"> </w:t>
      </w:r>
      <w:r>
        <w:rPr>
          <w:rtl/>
        </w:rPr>
        <w:t xml:space="preserve">אני </w:t>
      </w:r>
      <w:bookmarkStart w:id="41717" w:name="_ETM_Q83_586080"/>
      <w:bookmarkEnd w:id="41717"/>
      <w:r>
        <w:rPr>
          <w:rtl/>
        </w:rPr>
        <w:t xml:space="preserve">לא </w:t>
      </w:r>
      <w:bookmarkStart w:id="41718" w:name="_ETM_Q83_586200"/>
      <w:bookmarkEnd w:id="41718"/>
      <w:r>
        <w:rPr>
          <w:rtl/>
        </w:rPr>
        <w:t>יודע</w:t>
      </w:r>
      <w:r>
        <w:rPr>
          <w:rFonts w:hint="cs"/>
          <w:rtl/>
        </w:rPr>
        <w:t>,</w:t>
      </w:r>
      <w:r>
        <w:rPr>
          <w:rtl/>
        </w:rPr>
        <w:t xml:space="preserve"> </w:t>
      </w:r>
      <w:bookmarkStart w:id="41719" w:name="_ETM_Q83_586409"/>
      <w:bookmarkEnd w:id="41719"/>
      <w:r>
        <w:rPr>
          <w:rtl/>
        </w:rPr>
        <w:t xml:space="preserve">אני </w:t>
      </w:r>
      <w:bookmarkStart w:id="41720" w:name="_ETM_Q83_586560"/>
      <w:bookmarkEnd w:id="41720"/>
      <w:r>
        <w:rPr>
          <w:rtl/>
        </w:rPr>
        <w:t xml:space="preserve">באמת </w:t>
      </w:r>
      <w:bookmarkStart w:id="41721" w:name="_ETM_Q83_586920"/>
      <w:bookmarkStart w:id="41722" w:name="_ETM_Q83_587100"/>
      <w:bookmarkStart w:id="41723" w:name="_ETM_Q83_587370"/>
      <w:bookmarkEnd w:id="41721"/>
      <w:bookmarkEnd w:id="41722"/>
      <w:bookmarkEnd w:id="41723"/>
      <w:r>
        <w:rPr>
          <w:rtl/>
        </w:rPr>
        <w:t xml:space="preserve">מודאג </w:t>
      </w:r>
      <w:bookmarkStart w:id="41724" w:name="_ETM_Q83_587850"/>
      <w:bookmarkStart w:id="41725" w:name="_ETM_Q83_588479"/>
      <w:bookmarkEnd w:id="41724"/>
      <w:bookmarkEnd w:id="41725"/>
      <w:r>
        <w:rPr>
          <w:rtl/>
        </w:rPr>
        <w:t xml:space="preserve">ממה </w:t>
      </w:r>
      <w:bookmarkStart w:id="41726" w:name="_ETM_Q83_588690"/>
      <w:bookmarkEnd w:id="41726"/>
      <w:r>
        <w:rPr>
          <w:rtl/>
        </w:rPr>
        <w:t>שקורה</w:t>
      </w:r>
      <w:r>
        <w:rPr>
          <w:rFonts w:hint="cs"/>
          <w:rtl/>
        </w:rPr>
        <w:t>,</w:t>
      </w:r>
      <w:r>
        <w:rPr>
          <w:rtl/>
        </w:rPr>
        <w:t xml:space="preserve"> </w:t>
      </w:r>
      <w:bookmarkStart w:id="41727" w:name="_ETM_Q83_589110"/>
      <w:bookmarkEnd w:id="41727"/>
      <w:r>
        <w:rPr>
          <w:rtl/>
        </w:rPr>
        <w:t xml:space="preserve">ממה </w:t>
      </w:r>
      <w:bookmarkStart w:id="41728" w:name="_ETM_Q83_589350"/>
      <w:bookmarkEnd w:id="41728"/>
      <w:r>
        <w:rPr>
          <w:rtl/>
        </w:rPr>
        <w:t xml:space="preserve">שהולך </w:t>
      </w:r>
      <w:bookmarkStart w:id="41729" w:name="_ETM_Q83_589680"/>
      <w:bookmarkEnd w:id="41729"/>
      <w:r>
        <w:rPr>
          <w:rtl/>
        </w:rPr>
        <w:t xml:space="preserve">להיות </w:t>
      </w:r>
      <w:bookmarkStart w:id="41730" w:name="_ETM_Q83_589950"/>
      <w:bookmarkEnd w:id="41730"/>
      <w:r>
        <w:rPr>
          <w:rtl/>
        </w:rPr>
        <w:t xml:space="preserve">בכלכלת </w:t>
      </w:r>
      <w:bookmarkStart w:id="41731" w:name="_ETM_Q83_590460"/>
      <w:bookmarkEnd w:id="41731"/>
      <w:r>
        <w:rPr>
          <w:rtl/>
        </w:rPr>
        <w:t>ישראל</w:t>
      </w:r>
      <w:r>
        <w:rPr>
          <w:rFonts w:hint="cs"/>
          <w:rtl/>
        </w:rPr>
        <w:t>,</w:t>
      </w:r>
      <w:r>
        <w:rPr>
          <w:rtl/>
        </w:rPr>
        <w:t xml:space="preserve"> </w:t>
      </w:r>
      <w:bookmarkStart w:id="41732" w:name="_ETM_Q83_590880"/>
      <w:bookmarkEnd w:id="41732"/>
      <w:r>
        <w:rPr>
          <w:rtl/>
        </w:rPr>
        <w:t xml:space="preserve">בהייטק </w:t>
      </w:r>
      <w:bookmarkStart w:id="41733" w:name="_ETM_Q83_591300"/>
      <w:bookmarkEnd w:id="41733"/>
      <w:r>
        <w:rPr>
          <w:rtl/>
        </w:rPr>
        <w:t>הישראלי</w:t>
      </w:r>
      <w:r>
        <w:rPr>
          <w:rFonts w:hint="cs"/>
          <w:rtl/>
        </w:rPr>
        <w:t>,</w:t>
      </w:r>
      <w:r>
        <w:rPr>
          <w:rtl/>
        </w:rPr>
        <w:t xml:space="preserve"> </w:t>
      </w:r>
      <w:bookmarkStart w:id="41734" w:name="_ETM_Q83_591870"/>
      <w:bookmarkEnd w:id="41734"/>
      <w:r>
        <w:rPr>
          <w:rtl/>
        </w:rPr>
        <w:t xml:space="preserve">למרות </w:t>
      </w:r>
      <w:bookmarkStart w:id="41735" w:name="_ETM_Q83_592140"/>
      <w:bookmarkEnd w:id="41735"/>
      <w:r>
        <w:rPr>
          <w:rtl/>
        </w:rPr>
        <w:t xml:space="preserve">שאנחנו </w:t>
      </w:r>
      <w:bookmarkStart w:id="41736" w:name="_ETM_Q83_592500"/>
      <w:bookmarkEnd w:id="41736"/>
      <w:r>
        <w:rPr>
          <w:rtl/>
        </w:rPr>
        <w:t xml:space="preserve">כמובן </w:t>
      </w:r>
      <w:bookmarkStart w:id="41737" w:name="_ETM_Q83_592800"/>
      <w:bookmarkEnd w:id="41737"/>
      <w:r>
        <w:rPr>
          <w:rtl/>
        </w:rPr>
        <w:t xml:space="preserve">נחגוג </w:t>
      </w:r>
      <w:bookmarkStart w:id="41738" w:name="_ETM_Q83_593220"/>
      <w:bookmarkEnd w:id="41738"/>
      <w:r>
        <w:rPr>
          <w:rtl/>
        </w:rPr>
        <w:t xml:space="preserve">את </w:t>
      </w:r>
      <w:bookmarkStart w:id="41739" w:name="_ETM_Q83_594089"/>
      <w:bookmarkEnd w:id="41739"/>
      <w:proofErr w:type="spellStart"/>
      <w:r>
        <w:rPr>
          <w:rtl/>
        </w:rPr>
        <w:t>האקזיט</w:t>
      </w:r>
      <w:proofErr w:type="spellEnd"/>
      <w:r>
        <w:rPr>
          <w:rtl/>
        </w:rPr>
        <w:t xml:space="preserve"> </w:t>
      </w:r>
      <w:bookmarkStart w:id="41740" w:name="_ETM_Q83_594540"/>
      <w:bookmarkEnd w:id="41740"/>
      <w:r>
        <w:rPr>
          <w:rtl/>
        </w:rPr>
        <w:t>הגדול</w:t>
      </w:r>
      <w:r>
        <w:rPr>
          <w:rFonts w:hint="cs"/>
          <w:rtl/>
        </w:rPr>
        <w:t>,</w:t>
      </w:r>
      <w:r>
        <w:rPr>
          <w:rtl/>
        </w:rPr>
        <w:t xml:space="preserve"> </w:t>
      </w:r>
      <w:bookmarkStart w:id="41741" w:name="_ETM_Q83_594990"/>
      <w:bookmarkEnd w:id="41741"/>
      <w:r>
        <w:rPr>
          <w:rtl/>
        </w:rPr>
        <w:t xml:space="preserve">אבל </w:t>
      </w:r>
      <w:bookmarkStart w:id="41742" w:name="_ETM_Q83_596970"/>
      <w:bookmarkEnd w:id="41742"/>
      <w:r>
        <w:rPr>
          <w:rtl/>
        </w:rPr>
        <w:t xml:space="preserve">זה </w:t>
      </w:r>
      <w:bookmarkStart w:id="41743" w:name="_ETM_Q83_598029"/>
      <w:bookmarkEnd w:id="41743"/>
      <w:r>
        <w:rPr>
          <w:rtl/>
        </w:rPr>
        <w:t xml:space="preserve">לא </w:t>
      </w:r>
      <w:bookmarkStart w:id="41744" w:name="_ETM_Q83_598450"/>
      <w:bookmarkEnd w:id="41744"/>
      <w:r>
        <w:rPr>
          <w:rtl/>
        </w:rPr>
        <w:t xml:space="preserve">מעיד </w:t>
      </w:r>
      <w:bookmarkStart w:id="41745" w:name="_ETM_Q83_598810"/>
      <w:bookmarkEnd w:id="41745"/>
      <w:r>
        <w:rPr>
          <w:rtl/>
        </w:rPr>
        <w:t xml:space="preserve">על </w:t>
      </w:r>
      <w:bookmarkStart w:id="41746" w:name="_ETM_Q83_599900"/>
      <w:bookmarkStart w:id="41747" w:name="_ETM_Q83_601490"/>
      <w:bookmarkEnd w:id="41746"/>
      <w:bookmarkEnd w:id="41747"/>
      <w:r>
        <w:rPr>
          <w:rtl/>
        </w:rPr>
        <w:t xml:space="preserve">המגמה </w:t>
      </w:r>
      <w:bookmarkStart w:id="41748" w:name="_ETM_Q83_601910"/>
      <w:bookmarkEnd w:id="41748"/>
      <w:r>
        <w:rPr>
          <w:rtl/>
        </w:rPr>
        <w:t xml:space="preserve">הכללית </w:t>
      </w:r>
      <w:bookmarkStart w:id="41749" w:name="_ETM_Q83_602360"/>
      <w:bookmarkEnd w:id="41749"/>
      <w:r>
        <w:rPr>
          <w:rtl/>
        </w:rPr>
        <w:t>במגזר</w:t>
      </w:r>
      <w:r>
        <w:rPr>
          <w:rFonts w:hint="cs"/>
          <w:rtl/>
        </w:rPr>
        <w:t>.</w:t>
      </w:r>
    </w:p>
    <w:p w:rsidR="00BE54DA" w:rsidRDefault="00BE54DA" w:rsidP="000B6A0F">
      <w:pPr>
        <w:rPr>
          <w:rtl/>
        </w:rPr>
      </w:pPr>
    </w:p>
    <w:p w:rsidR="00BE54DA" w:rsidRDefault="00BE54DA" w:rsidP="00562F69">
      <w:pPr>
        <w:rPr>
          <w:rtl/>
        </w:rPr>
      </w:pPr>
      <w:bookmarkStart w:id="41750" w:name="_ETM_Q83_602000"/>
      <w:bookmarkStart w:id="41751" w:name="_ETM_Q83_604070"/>
      <w:bookmarkStart w:id="41752" w:name="_ETM_Q83_605089"/>
      <w:bookmarkEnd w:id="41750"/>
      <w:bookmarkEnd w:id="41751"/>
      <w:bookmarkEnd w:id="41752"/>
      <w:r>
        <w:rPr>
          <w:rtl/>
        </w:rPr>
        <w:t xml:space="preserve">בשתי </w:t>
      </w:r>
      <w:bookmarkStart w:id="41753" w:name="_ETM_Q83_605330"/>
      <w:bookmarkEnd w:id="41753"/>
      <w:r>
        <w:rPr>
          <w:rtl/>
        </w:rPr>
        <w:t xml:space="preserve">הדקות </w:t>
      </w:r>
      <w:bookmarkStart w:id="41754" w:name="_ETM_Q83_605630"/>
      <w:bookmarkEnd w:id="41754"/>
      <w:r>
        <w:rPr>
          <w:rtl/>
        </w:rPr>
        <w:t xml:space="preserve">שנשארו </w:t>
      </w:r>
      <w:bookmarkStart w:id="41755" w:name="_ETM_Q83_606110"/>
      <w:bookmarkEnd w:id="41755"/>
      <w:r>
        <w:rPr>
          <w:rtl/>
        </w:rPr>
        <w:t xml:space="preserve">לי </w:t>
      </w:r>
      <w:bookmarkStart w:id="41756" w:name="_ETM_Q83_606689"/>
      <w:bookmarkEnd w:id="41756"/>
      <w:r>
        <w:rPr>
          <w:rFonts w:hint="cs"/>
          <w:rtl/>
        </w:rPr>
        <w:t>א</w:t>
      </w:r>
      <w:r>
        <w:rPr>
          <w:rtl/>
        </w:rPr>
        <w:t xml:space="preserve">ני </w:t>
      </w:r>
      <w:bookmarkStart w:id="41757" w:name="_ETM_Q83_604250"/>
      <w:bookmarkEnd w:id="41757"/>
      <w:r>
        <w:rPr>
          <w:rtl/>
        </w:rPr>
        <w:t xml:space="preserve">דווקא </w:t>
      </w:r>
      <w:bookmarkStart w:id="41758" w:name="_ETM_Q83_604520"/>
      <w:bookmarkEnd w:id="41758"/>
      <w:r>
        <w:rPr>
          <w:rtl/>
        </w:rPr>
        <w:t xml:space="preserve">רוצה </w:t>
      </w:r>
      <w:bookmarkStart w:id="41759" w:name="_ETM_Q83_604729"/>
      <w:bookmarkEnd w:id="41759"/>
      <w:r>
        <w:rPr>
          <w:rtl/>
        </w:rPr>
        <w:t>ל</w:t>
      </w:r>
      <w:r>
        <w:rPr>
          <w:rFonts w:hint="cs"/>
          <w:rtl/>
        </w:rPr>
        <w:t>סיים</w:t>
      </w:r>
      <w:r>
        <w:rPr>
          <w:rtl/>
        </w:rPr>
        <w:t xml:space="preserve"> </w:t>
      </w:r>
      <w:bookmarkStart w:id="41760" w:name="_ETM_Q83_607409"/>
      <w:bookmarkEnd w:id="41760"/>
      <w:r>
        <w:rPr>
          <w:rtl/>
        </w:rPr>
        <w:t xml:space="preserve">בסיפור </w:t>
      </w:r>
      <w:bookmarkStart w:id="41761" w:name="_ETM_Q83_607859"/>
      <w:bookmarkEnd w:id="41761"/>
      <w:r>
        <w:rPr>
          <w:rtl/>
        </w:rPr>
        <w:t>טוב</w:t>
      </w:r>
      <w:r>
        <w:rPr>
          <w:rFonts w:hint="cs"/>
          <w:rtl/>
        </w:rPr>
        <w:t>.</w:t>
      </w:r>
      <w:r>
        <w:rPr>
          <w:rtl/>
        </w:rPr>
        <w:t xml:space="preserve"> </w:t>
      </w:r>
      <w:bookmarkStart w:id="41762" w:name="_ETM_Q83_609650"/>
      <w:bookmarkStart w:id="41763" w:name="_ETM_Q83_610180"/>
      <w:bookmarkEnd w:id="41762"/>
      <w:bookmarkEnd w:id="41763"/>
      <w:r>
        <w:rPr>
          <w:rtl/>
        </w:rPr>
        <w:t xml:space="preserve">אמרתי </w:t>
      </w:r>
      <w:bookmarkStart w:id="41764" w:name="_ETM_Q83_610569"/>
      <w:bookmarkEnd w:id="41764"/>
      <w:r>
        <w:rPr>
          <w:rtl/>
        </w:rPr>
        <w:t>לך</w:t>
      </w:r>
      <w:r>
        <w:rPr>
          <w:rFonts w:hint="cs"/>
          <w:rtl/>
        </w:rPr>
        <w:t>, גדעון,</w:t>
      </w:r>
      <w:r>
        <w:rPr>
          <w:rtl/>
        </w:rPr>
        <w:t xml:space="preserve"> </w:t>
      </w:r>
      <w:bookmarkStart w:id="41765" w:name="_ETM_Q83_610810"/>
      <w:bookmarkStart w:id="41766" w:name="_ETM_Q83_611109"/>
      <w:bookmarkEnd w:id="41765"/>
      <w:bookmarkEnd w:id="41766"/>
      <w:r>
        <w:rPr>
          <w:rFonts w:hint="cs"/>
          <w:rtl/>
        </w:rPr>
        <w:t>כ</w:t>
      </w:r>
      <w:r>
        <w:rPr>
          <w:rtl/>
        </w:rPr>
        <w:t xml:space="preserve">שחזרנו </w:t>
      </w:r>
      <w:bookmarkStart w:id="41767" w:name="_ETM_Q83_611650"/>
      <w:bookmarkEnd w:id="41767"/>
      <w:r>
        <w:rPr>
          <w:rFonts w:hint="cs"/>
          <w:rtl/>
        </w:rPr>
        <w:t>מטאלין</w:t>
      </w:r>
      <w:bookmarkStart w:id="41768" w:name="_ETM_Q83_611000"/>
      <w:bookmarkEnd w:id="41768"/>
      <w:r>
        <w:rPr>
          <w:rFonts w:hint="cs"/>
          <w:rtl/>
        </w:rPr>
        <w:t xml:space="preserve"> – אמרתי לך </w:t>
      </w:r>
      <w:bookmarkStart w:id="41769" w:name="_ETM_Q83_612340"/>
      <w:bookmarkStart w:id="41770" w:name="_ETM_Q83_612730"/>
      <w:bookmarkStart w:id="41771" w:name="_ETM_Q83_612909"/>
      <w:bookmarkEnd w:id="41769"/>
      <w:bookmarkEnd w:id="41770"/>
      <w:bookmarkEnd w:id="41771"/>
      <w:r>
        <w:rPr>
          <w:rFonts w:hint="cs"/>
          <w:rtl/>
        </w:rPr>
        <w:t>ש</w:t>
      </w:r>
      <w:r>
        <w:rPr>
          <w:rtl/>
        </w:rPr>
        <w:t xml:space="preserve">שמעתי </w:t>
      </w:r>
      <w:bookmarkStart w:id="41772" w:name="_ETM_Q83_614859"/>
      <w:bookmarkEnd w:id="41772"/>
      <w:r>
        <w:rPr>
          <w:rtl/>
        </w:rPr>
        <w:t xml:space="preserve">לגבי </w:t>
      </w:r>
      <w:bookmarkStart w:id="41773" w:name="_ETM_Q83_615489"/>
      <w:bookmarkEnd w:id="41773"/>
      <w:r>
        <w:rPr>
          <w:rtl/>
        </w:rPr>
        <w:t xml:space="preserve">בקשה </w:t>
      </w:r>
      <w:bookmarkStart w:id="41774" w:name="_ETM_Q83_615939"/>
      <w:bookmarkEnd w:id="41774"/>
      <w:r>
        <w:rPr>
          <w:rtl/>
        </w:rPr>
        <w:t xml:space="preserve">שלהם </w:t>
      </w:r>
      <w:bookmarkStart w:id="41775" w:name="_ETM_Q83_616930"/>
      <w:bookmarkEnd w:id="41775"/>
      <w:r>
        <w:rPr>
          <w:rtl/>
        </w:rPr>
        <w:t xml:space="preserve">להציב </w:t>
      </w:r>
      <w:bookmarkStart w:id="41776" w:name="_ETM_Q83_617349"/>
      <w:bookmarkEnd w:id="41776"/>
      <w:r>
        <w:rPr>
          <w:rtl/>
        </w:rPr>
        <w:t xml:space="preserve">שגרירות </w:t>
      </w:r>
      <w:bookmarkStart w:id="41777" w:name="_ETM_Q83_617799"/>
      <w:bookmarkEnd w:id="41777"/>
      <w:r>
        <w:rPr>
          <w:rFonts w:hint="cs"/>
          <w:rtl/>
        </w:rPr>
        <w:t>בטאלין,</w:t>
      </w:r>
      <w:r>
        <w:rPr>
          <w:rtl/>
        </w:rPr>
        <w:t xml:space="preserve"> </w:t>
      </w:r>
      <w:bookmarkStart w:id="41778" w:name="_ETM_Q83_618189"/>
      <w:bookmarkEnd w:id="41778"/>
      <w:r>
        <w:rPr>
          <w:rtl/>
        </w:rPr>
        <w:t xml:space="preserve">אבל </w:t>
      </w:r>
      <w:bookmarkStart w:id="41779" w:name="_ETM_Q83_618400"/>
      <w:bookmarkEnd w:id="41779"/>
      <w:r>
        <w:rPr>
          <w:rtl/>
        </w:rPr>
        <w:t xml:space="preserve">לא </w:t>
      </w:r>
      <w:bookmarkStart w:id="41780" w:name="_ETM_Q83_618549"/>
      <w:bookmarkEnd w:id="41780"/>
      <w:r>
        <w:rPr>
          <w:rtl/>
        </w:rPr>
        <w:t xml:space="preserve">על </w:t>
      </w:r>
      <w:bookmarkStart w:id="41781" w:name="_ETM_Q83_618670"/>
      <w:bookmarkEnd w:id="41781"/>
      <w:r>
        <w:rPr>
          <w:rtl/>
        </w:rPr>
        <w:t xml:space="preserve">זה </w:t>
      </w:r>
      <w:bookmarkStart w:id="41782" w:name="_ETM_Q83_618790"/>
      <w:bookmarkEnd w:id="41782"/>
      <w:r>
        <w:rPr>
          <w:rtl/>
        </w:rPr>
        <w:t xml:space="preserve">אני </w:t>
      </w:r>
      <w:bookmarkStart w:id="41783" w:name="_ETM_Q83_618909"/>
      <w:bookmarkEnd w:id="41783"/>
      <w:r>
        <w:rPr>
          <w:rtl/>
        </w:rPr>
        <w:t xml:space="preserve">הולך </w:t>
      </w:r>
      <w:bookmarkStart w:id="41784" w:name="_ETM_Q83_619120"/>
      <w:bookmarkEnd w:id="41784"/>
      <w:r>
        <w:rPr>
          <w:rtl/>
        </w:rPr>
        <w:t>לספר</w:t>
      </w:r>
      <w:r>
        <w:rPr>
          <w:rFonts w:hint="cs"/>
          <w:rtl/>
        </w:rPr>
        <w:t xml:space="preserve"> </w:t>
      </w:r>
      <w:r w:rsidR="000B6A0F">
        <w:rPr>
          <w:rFonts w:hint="cs"/>
          <w:rtl/>
        </w:rPr>
        <w:t>– – –</w:t>
      </w:r>
    </w:p>
    <w:p w:rsidR="00BE54DA" w:rsidRDefault="00BE54DA" w:rsidP="000B6A0F">
      <w:pPr>
        <w:rPr>
          <w:rtl/>
        </w:rPr>
      </w:pPr>
    </w:p>
    <w:p w:rsidR="00BE54DA" w:rsidRDefault="00BE54DA" w:rsidP="00562F69">
      <w:pPr>
        <w:pStyle w:val="af5"/>
        <w:keepNext/>
        <w:rPr>
          <w:rtl/>
        </w:rPr>
      </w:pPr>
      <w:r w:rsidRPr="00E511C4">
        <w:rPr>
          <w:rStyle w:val="TagStyle"/>
          <w:rtl/>
        </w:rPr>
        <w:t xml:space="preserve"> &lt;&lt; קריאה &gt;&gt; </w:t>
      </w:r>
      <w:r>
        <w:rPr>
          <w:rtl/>
        </w:rPr>
        <w:t>שר החוץ גדעון סער:</w:t>
      </w:r>
      <w:r w:rsidRPr="00E511C4">
        <w:rPr>
          <w:rStyle w:val="TagStyle"/>
          <w:rtl/>
        </w:rPr>
        <w:t xml:space="preserve"> &lt;&lt; קריאה &gt;&gt;</w:t>
      </w:r>
      <w:r>
        <w:rPr>
          <w:rtl/>
        </w:rPr>
        <w:t xml:space="preserve"> </w:t>
      </w:r>
    </w:p>
    <w:p w:rsidR="00BE54DA" w:rsidRDefault="00BE54DA" w:rsidP="00D05E6D">
      <w:pPr>
        <w:rPr>
          <w:rtl/>
        </w:rPr>
      </w:pPr>
    </w:p>
    <w:p w:rsidR="00BE54DA" w:rsidRDefault="00BE54DA" w:rsidP="00562F69">
      <w:pPr>
        <w:rPr>
          <w:rtl/>
        </w:rPr>
      </w:pPr>
      <w:bookmarkStart w:id="41785" w:name="_ETM_Q83_616000"/>
      <w:bookmarkEnd w:id="41785"/>
      <w:r>
        <w:rPr>
          <w:rFonts w:hint="cs"/>
          <w:rtl/>
        </w:rPr>
        <w:t xml:space="preserve">גם להגיד </w:t>
      </w:r>
      <w:r w:rsidR="000B6A0F">
        <w:rPr>
          <w:rFonts w:hint="cs"/>
          <w:rtl/>
        </w:rPr>
        <w:t>– – –</w:t>
      </w:r>
    </w:p>
    <w:p w:rsidR="00BE54DA" w:rsidRDefault="00BE54DA" w:rsidP="00562F69">
      <w:pPr>
        <w:rPr>
          <w:rtl/>
        </w:rPr>
      </w:pPr>
      <w:bookmarkStart w:id="41786" w:name="_ETM_Q83_619000"/>
      <w:bookmarkEnd w:id="41786"/>
    </w:p>
    <w:p w:rsidR="00BE54DA" w:rsidRDefault="00BE54DA" w:rsidP="00562F69">
      <w:pPr>
        <w:pStyle w:val="-"/>
        <w:keepNext/>
        <w:rPr>
          <w:rtl/>
        </w:rPr>
      </w:pPr>
      <w:r w:rsidRPr="00E511C4">
        <w:rPr>
          <w:rStyle w:val="TagStyle"/>
          <w:rtl/>
        </w:rPr>
        <w:t xml:space="preserve"> &lt;&lt; דובר_המשך &gt;&gt; </w:t>
      </w:r>
      <w:r>
        <w:rPr>
          <w:rtl/>
        </w:rPr>
        <w:t>יבגני סובה (ישראל ביתנו):</w:t>
      </w:r>
      <w:r w:rsidRPr="00E511C4">
        <w:rPr>
          <w:rStyle w:val="TagStyle"/>
          <w:rtl/>
        </w:rPr>
        <w:t xml:space="preserve"> &lt;&lt; דובר_המשך &gt;&gt;</w:t>
      </w:r>
      <w:r>
        <w:rPr>
          <w:rtl/>
        </w:rPr>
        <w:t xml:space="preserve"> </w:t>
      </w:r>
    </w:p>
    <w:p w:rsidR="00BE54DA" w:rsidRDefault="00BE54DA" w:rsidP="00D05E6D">
      <w:pPr>
        <w:rPr>
          <w:rtl/>
        </w:rPr>
      </w:pPr>
    </w:p>
    <w:p w:rsidR="00BE54DA" w:rsidRDefault="00BE54DA" w:rsidP="00562F69">
      <w:pPr>
        <w:rPr>
          <w:rtl/>
        </w:rPr>
      </w:pPr>
      <w:bookmarkStart w:id="41787" w:name="_ETM_Q83_618000"/>
      <w:bookmarkEnd w:id="41787"/>
      <w:r>
        <w:rPr>
          <w:rFonts w:hint="cs"/>
          <w:rtl/>
        </w:rPr>
        <w:t>לא, השבת לי על השאלה הזאת.</w:t>
      </w:r>
    </w:p>
    <w:p w:rsidR="00BE54DA" w:rsidRDefault="00BE54DA" w:rsidP="00562F69">
      <w:pPr>
        <w:rPr>
          <w:rtl/>
        </w:rPr>
      </w:pPr>
    </w:p>
    <w:p w:rsidR="00BE54DA" w:rsidRDefault="00BE54DA" w:rsidP="00562F69">
      <w:pPr>
        <w:pStyle w:val="af5"/>
        <w:keepNext/>
        <w:rPr>
          <w:rtl/>
        </w:rPr>
      </w:pPr>
      <w:r w:rsidRPr="00E511C4">
        <w:rPr>
          <w:rStyle w:val="TagStyle"/>
          <w:rtl/>
        </w:rPr>
        <w:t xml:space="preserve"> &lt;&lt; קריאה &gt;&gt; </w:t>
      </w:r>
      <w:r>
        <w:rPr>
          <w:rtl/>
        </w:rPr>
        <w:t>שר החוץ גדעון סער:</w:t>
      </w:r>
      <w:r w:rsidRPr="00E511C4">
        <w:rPr>
          <w:rStyle w:val="TagStyle"/>
          <w:rtl/>
        </w:rPr>
        <w:t xml:space="preserve"> &lt;&lt; קריאה &gt;&gt;</w:t>
      </w:r>
      <w:r>
        <w:rPr>
          <w:rtl/>
        </w:rPr>
        <w:t xml:space="preserve"> </w:t>
      </w:r>
    </w:p>
    <w:p w:rsidR="00BE54DA" w:rsidRDefault="00BE54DA" w:rsidP="00D05E6D">
      <w:pPr>
        <w:rPr>
          <w:rtl/>
        </w:rPr>
      </w:pPr>
    </w:p>
    <w:p w:rsidR="00BE54DA" w:rsidRDefault="00BE54DA" w:rsidP="00562F69">
      <w:pPr>
        <w:rPr>
          <w:rtl/>
        </w:rPr>
      </w:pPr>
      <w:bookmarkStart w:id="41788" w:name="_ETM_Q83_620000"/>
      <w:bookmarkEnd w:id="41788"/>
      <w:r>
        <w:rPr>
          <w:rFonts w:hint="cs"/>
          <w:rtl/>
        </w:rPr>
        <w:t xml:space="preserve">דווקא הרמת </w:t>
      </w:r>
      <w:proofErr w:type="spellStart"/>
      <w:r>
        <w:rPr>
          <w:rFonts w:hint="cs"/>
          <w:rtl/>
        </w:rPr>
        <w:t>לוולה</w:t>
      </w:r>
      <w:proofErr w:type="spellEnd"/>
      <w:r>
        <w:rPr>
          <w:rFonts w:hint="cs"/>
          <w:rtl/>
        </w:rPr>
        <w:t xml:space="preserve">, כי הבוקר </w:t>
      </w:r>
      <w:bookmarkStart w:id="41789" w:name="_ETM_Q83_624000"/>
      <w:bookmarkEnd w:id="41789"/>
      <w:r>
        <w:rPr>
          <w:rFonts w:hint="cs"/>
          <w:rtl/>
        </w:rPr>
        <w:t xml:space="preserve">דיברתי עם שר החוץ של אסטוניה, שאגב הזכיר את ביקור </w:t>
      </w:r>
      <w:bookmarkStart w:id="41790" w:name="_ETM_Q83_631000"/>
      <w:bookmarkEnd w:id="41790"/>
      <w:r>
        <w:rPr>
          <w:rFonts w:hint="cs"/>
          <w:rtl/>
        </w:rPr>
        <w:t>המשלחת.</w:t>
      </w:r>
    </w:p>
    <w:p w:rsidR="00BE54DA" w:rsidRDefault="00BE54DA" w:rsidP="00562F69">
      <w:pPr>
        <w:rPr>
          <w:rtl/>
        </w:rPr>
      </w:pPr>
      <w:bookmarkStart w:id="41791" w:name="_ETM_Q83_630000"/>
      <w:bookmarkEnd w:id="41791"/>
    </w:p>
    <w:p w:rsidR="00BE54DA" w:rsidRDefault="00BE54DA" w:rsidP="00562F69">
      <w:pPr>
        <w:pStyle w:val="-"/>
        <w:keepNext/>
        <w:rPr>
          <w:rtl/>
        </w:rPr>
      </w:pPr>
      <w:r w:rsidRPr="00E511C4">
        <w:rPr>
          <w:rStyle w:val="TagStyle"/>
          <w:rtl/>
        </w:rPr>
        <w:t xml:space="preserve"> &lt;&lt; דובר_המשך &gt;&gt; </w:t>
      </w:r>
      <w:r>
        <w:rPr>
          <w:rtl/>
        </w:rPr>
        <w:t>יבגני סובה (ישראל ביתנו):</w:t>
      </w:r>
      <w:r w:rsidRPr="00E511C4">
        <w:rPr>
          <w:rStyle w:val="TagStyle"/>
          <w:rtl/>
        </w:rPr>
        <w:t xml:space="preserve"> &lt;&lt; דובר_המשך &gt;&gt;</w:t>
      </w:r>
      <w:r>
        <w:rPr>
          <w:rtl/>
        </w:rPr>
        <w:t xml:space="preserve"> </w:t>
      </w:r>
    </w:p>
    <w:p w:rsidR="00BE54DA" w:rsidRDefault="00BE54DA" w:rsidP="00D05E6D">
      <w:pPr>
        <w:rPr>
          <w:rtl/>
        </w:rPr>
      </w:pPr>
    </w:p>
    <w:p w:rsidR="00BE54DA" w:rsidRDefault="00BE54DA" w:rsidP="00562F69">
      <w:pPr>
        <w:rPr>
          <w:rtl/>
        </w:rPr>
      </w:pPr>
      <w:bookmarkStart w:id="41792" w:name="_ETM_Q83_628000"/>
      <w:bookmarkEnd w:id="41792"/>
      <w:r>
        <w:rPr>
          <w:rFonts w:hint="cs"/>
          <w:rtl/>
        </w:rPr>
        <w:t>לטובה, אני מקווה.</w:t>
      </w:r>
    </w:p>
    <w:p w:rsidR="00BE54DA" w:rsidRDefault="00BE54DA" w:rsidP="00562F69">
      <w:pPr>
        <w:rPr>
          <w:rtl/>
        </w:rPr>
      </w:pPr>
    </w:p>
    <w:p w:rsidR="00BE54DA" w:rsidRDefault="00BE54DA" w:rsidP="00562F69">
      <w:pPr>
        <w:pStyle w:val="af5"/>
        <w:keepNext/>
        <w:rPr>
          <w:rtl/>
        </w:rPr>
      </w:pPr>
      <w:r w:rsidRPr="00E511C4">
        <w:rPr>
          <w:rStyle w:val="TagStyle"/>
          <w:rtl/>
        </w:rPr>
        <w:t xml:space="preserve"> &lt;&lt; קריאה &gt;&gt; </w:t>
      </w:r>
      <w:r>
        <w:rPr>
          <w:rtl/>
        </w:rPr>
        <w:t>שר החוץ גדעון סער:</w:t>
      </w:r>
      <w:r w:rsidRPr="00E511C4">
        <w:rPr>
          <w:rStyle w:val="TagStyle"/>
          <w:rtl/>
        </w:rPr>
        <w:t xml:space="preserve"> &lt;&lt; קריאה &gt;&gt;</w:t>
      </w:r>
      <w:r>
        <w:rPr>
          <w:rtl/>
        </w:rPr>
        <w:t xml:space="preserve"> </w:t>
      </w:r>
    </w:p>
    <w:p w:rsidR="00BE54DA" w:rsidRDefault="00BE54DA" w:rsidP="00D05E6D">
      <w:pPr>
        <w:rPr>
          <w:rtl/>
        </w:rPr>
      </w:pPr>
    </w:p>
    <w:p w:rsidR="00BE54DA" w:rsidRDefault="00BE54DA" w:rsidP="00EE605E">
      <w:pPr>
        <w:rPr>
          <w:rtl/>
        </w:rPr>
      </w:pPr>
      <w:bookmarkStart w:id="41793" w:name="_ETM_Q83_632000"/>
      <w:bookmarkEnd w:id="41793"/>
      <w:r>
        <w:rPr>
          <w:rFonts w:hint="cs"/>
          <w:rtl/>
        </w:rPr>
        <w:t xml:space="preserve">ככה התרשמתי. </w:t>
      </w:r>
      <w:bookmarkStart w:id="41794" w:name="_ETM_Q83_617000"/>
      <w:bookmarkStart w:id="41795" w:name="_ETM_Q83_619629"/>
      <w:bookmarkStart w:id="41796" w:name="_ETM_Q83_620709"/>
      <w:bookmarkStart w:id="41797" w:name="_ETM_Q83_620890"/>
      <w:bookmarkStart w:id="41798" w:name="_ETM_Q83_621310"/>
      <w:bookmarkStart w:id="41799" w:name="_ETM_Q83_621730"/>
      <w:bookmarkStart w:id="41800" w:name="_ETM_Q83_621819"/>
      <w:bookmarkStart w:id="41801" w:name="_ETM_Q83_622209"/>
      <w:bookmarkStart w:id="41802" w:name="_ETM_Q83_624159"/>
      <w:bookmarkStart w:id="41803" w:name="_ETM_Q83_625810"/>
      <w:bookmarkStart w:id="41804" w:name="_ETM_Q83_626290"/>
      <w:bookmarkStart w:id="41805" w:name="_ETM_Q83_626380"/>
      <w:bookmarkStart w:id="41806" w:name="_ETM_Q83_626680"/>
      <w:bookmarkStart w:id="41807" w:name="_ETM_Q83_631800"/>
      <w:bookmarkStart w:id="41808" w:name="_ETM_Q83_633819"/>
      <w:bookmarkStart w:id="41809" w:name="_ETM_Q83_634000"/>
      <w:bookmarkStart w:id="41810" w:name="_ETM_Q83_637670"/>
      <w:bookmarkStart w:id="41811" w:name="_ETM_Q83_640319"/>
      <w:bookmarkStart w:id="41812" w:name="_ETM_Q83_642030"/>
      <w:bookmarkStart w:id="41813" w:name="_ETM_Q83_645379"/>
      <w:bookmarkStart w:id="41814" w:name="_ETM_Q83_645530"/>
      <w:bookmarkStart w:id="41815" w:name="_ETM_Q83_645859"/>
      <w:bookmarkStart w:id="41816" w:name="_ETM_Q83_648080"/>
      <w:bookmarkStart w:id="41817" w:name="_ETM_Q83_650209"/>
      <w:bookmarkEnd w:id="41794"/>
      <w:bookmarkEnd w:id="41795"/>
      <w:bookmarkEnd w:id="41796"/>
      <w:bookmarkEnd w:id="41797"/>
      <w:bookmarkEnd w:id="41798"/>
      <w:bookmarkEnd w:id="41799"/>
      <w:bookmarkEnd w:id="41800"/>
      <w:bookmarkEnd w:id="41801"/>
      <w:bookmarkEnd w:id="41802"/>
      <w:bookmarkEnd w:id="41803"/>
      <w:bookmarkEnd w:id="41804"/>
      <w:bookmarkEnd w:id="41805"/>
      <w:bookmarkEnd w:id="41806"/>
      <w:bookmarkEnd w:id="41807"/>
      <w:bookmarkEnd w:id="41808"/>
      <w:bookmarkEnd w:id="41809"/>
      <w:bookmarkEnd w:id="41810"/>
      <w:bookmarkEnd w:id="41811"/>
      <w:bookmarkEnd w:id="41812"/>
      <w:bookmarkEnd w:id="41813"/>
      <w:bookmarkEnd w:id="41814"/>
      <w:bookmarkEnd w:id="41815"/>
      <w:bookmarkEnd w:id="41816"/>
      <w:bookmarkEnd w:id="41817"/>
      <w:r>
        <w:rPr>
          <w:rFonts w:hint="cs"/>
          <w:rtl/>
        </w:rPr>
        <w:t>הוא גם אמר לי שם</w:t>
      </w:r>
      <w:r w:rsidR="00EE605E">
        <w:rPr>
          <w:rFonts w:hint="cs"/>
          <w:rtl/>
        </w:rPr>
        <w:t>:</w:t>
      </w:r>
      <w:r>
        <w:rPr>
          <w:rFonts w:hint="cs"/>
          <w:rtl/>
        </w:rPr>
        <w:t xml:space="preserve"> בהחלט יש לנו עניין לפתוח שגרירות בטאלין.</w:t>
      </w:r>
    </w:p>
    <w:p w:rsidR="00BE54DA" w:rsidRDefault="00BE54DA" w:rsidP="00562F69">
      <w:pPr>
        <w:rPr>
          <w:rtl/>
        </w:rPr>
      </w:pPr>
    </w:p>
    <w:p w:rsidR="00BE54DA" w:rsidRDefault="00BE54DA" w:rsidP="00562F69">
      <w:pPr>
        <w:pStyle w:val="-"/>
        <w:keepNext/>
        <w:rPr>
          <w:rtl/>
        </w:rPr>
      </w:pPr>
      <w:r w:rsidRPr="00E511C4">
        <w:rPr>
          <w:rStyle w:val="TagStyle"/>
          <w:rtl/>
        </w:rPr>
        <w:t xml:space="preserve"> &lt;&lt; דובר_המשך &gt;&gt; </w:t>
      </w:r>
      <w:r>
        <w:rPr>
          <w:rtl/>
        </w:rPr>
        <w:t>יבגני סובה (ישראל ביתנו):</w:t>
      </w:r>
      <w:r w:rsidRPr="00E511C4">
        <w:rPr>
          <w:rStyle w:val="TagStyle"/>
          <w:rtl/>
        </w:rPr>
        <w:t xml:space="preserve"> &lt;&lt; דובר_המשך &gt;&gt;</w:t>
      </w:r>
      <w:r>
        <w:rPr>
          <w:rtl/>
        </w:rPr>
        <w:t xml:space="preserve"> </w:t>
      </w:r>
    </w:p>
    <w:p w:rsidR="00BE54DA" w:rsidRDefault="00BE54DA" w:rsidP="00D05E6D">
      <w:pPr>
        <w:rPr>
          <w:rtl/>
        </w:rPr>
      </w:pPr>
    </w:p>
    <w:p w:rsidR="00BE54DA" w:rsidRDefault="00BE54DA" w:rsidP="00562F69">
      <w:pPr>
        <w:rPr>
          <w:rtl/>
        </w:rPr>
      </w:pPr>
      <w:bookmarkStart w:id="41818" w:name="_ETM_Q83_640000"/>
      <w:bookmarkEnd w:id="41818"/>
      <w:r>
        <w:rPr>
          <w:rFonts w:hint="cs"/>
          <w:rtl/>
        </w:rPr>
        <w:t>מצוין.</w:t>
      </w:r>
    </w:p>
    <w:p w:rsidR="00BE54DA" w:rsidRDefault="00BE54DA" w:rsidP="00562F69">
      <w:pPr>
        <w:rPr>
          <w:rtl/>
        </w:rPr>
      </w:pPr>
    </w:p>
    <w:p w:rsidR="00BE54DA" w:rsidRDefault="00BE54DA" w:rsidP="00562F69">
      <w:pPr>
        <w:pStyle w:val="af5"/>
        <w:keepNext/>
        <w:rPr>
          <w:rtl/>
        </w:rPr>
      </w:pPr>
      <w:bookmarkStart w:id="41819" w:name="ET_interruption_6645_14"/>
      <w:r w:rsidRPr="00E511C4">
        <w:rPr>
          <w:rStyle w:val="TagStyle"/>
          <w:rtl/>
        </w:rPr>
        <w:t xml:space="preserve"> &lt;&lt; קריאה &gt;&gt; </w:t>
      </w:r>
      <w:r>
        <w:rPr>
          <w:rtl/>
        </w:rPr>
        <w:t>שר החוץ גדעון סער:</w:t>
      </w:r>
      <w:r w:rsidRPr="00E511C4">
        <w:rPr>
          <w:rStyle w:val="TagStyle"/>
          <w:rtl/>
        </w:rPr>
        <w:t xml:space="preserve"> &lt;&lt; קריאה &gt;&gt;</w:t>
      </w:r>
      <w:r>
        <w:rPr>
          <w:rtl/>
        </w:rPr>
        <w:t xml:space="preserve"> </w:t>
      </w:r>
      <w:bookmarkEnd w:id="41819"/>
    </w:p>
    <w:p w:rsidR="00BE54DA" w:rsidRDefault="00BE54DA" w:rsidP="00D05E6D">
      <w:pPr>
        <w:rPr>
          <w:rtl/>
        </w:rPr>
      </w:pPr>
    </w:p>
    <w:p w:rsidR="00BE54DA" w:rsidRDefault="00BE54DA" w:rsidP="00562F69">
      <w:pPr>
        <w:rPr>
          <w:rtl/>
        </w:rPr>
      </w:pPr>
      <w:bookmarkStart w:id="41820" w:name="_ETM_Q83_642000"/>
      <w:bookmarkEnd w:id="41820"/>
      <w:r>
        <w:rPr>
          <w:rFonts w:hint="cs"/>
          <w:rtl/>
        </w:rPr>
        <w:t>נוכל</w:t>
      </w:r>
      <w:bookmarkStart w:id="41821" w:name="_ETM_Q83_644000"/>
      <w:bookmarkEnd w:id="41821"/>
      <w:r>
        <w:rPr>
          <w:rFonts w:hint="cs"/>
          <w:rtl/>
        </w:rPr>
        <w:t xml:space="preserve"> לבדוק את זה. זה לא יקרה השנה, כי יש לנו </w:t>
      </w:r>
      <w:bookmarkStart w:id="41822" w:name="_ETM_Q83_646000"/>
      <w:bookmarkEnd w:id="41822"/>
      <w:r>
        <w:rPr>
          <w:rFonts w:hint="cs"/>
          <w:rtl/>
        </w:rPr>
        <w:t>אילוצים תקציביים.</w:t>
      </w:r>
    </w:p>
    <w:p w:rsidR="00BE54DA" w:rsidRDefault="00BE54DA" w:rsidP="00562F69">
      <w:pPr>
        <w:rPr>
          <w:rtl/>
        </w:rPr>
      </w:pPr>
    </w:p>
    <w:p w:rsidR="00BE54DA" w:rsidRDefault="00BE54DA" w:rsidP="00562F69">
      <w:pPr>
        <w:pStyle w:val="-"/>
        <w:keepNext/>
        <w:rPr>
          <w:rtl/>
        </w:rPr>
      </w:pPr>
      <w:bookmarkStart w:id="41823" w:name="ET_speakercontinue_5792_15"/>
      <w:r w:rsidRPr="00E511C4">
        <w:rPr>
          <w:rStyle w:val="TagStyle"/>
          <w:rtl/>
        </w:rPr>
        <w:t xml:space="preserve"> &lt;&lt; דובר_המשך &gt;&gt; </w:t>
      </w:r>
      <w:r>
        <w:rPr>
          <w:rtl/>
        </w:rPr>
        <w:t>יבגני סובה (ישראל ביתנו):</w:t>
      </w:r>
      <w:r w:rsidRPr="00E511C4">
        <w:rPr>
          <w:rStyle w:val="TagStyle"/>
          <w:rtl/>
        </w:rPr>
        <w:t xml:space="preserve"> &lt;&lt; דובר_המשך &gt;&gt;</w:t>
      </w:r>
      <w:r>
        <w:rPr>
          <w:rtl/>
        </w:rPr>
        <w:t xml:space="preserve"> </w:t>
      </w:r>
      <w:bookmarkEnd w:id="41823"/>
    </w:p>
    <w:p w:rsidR="00BE54DA" w:rsidRDefault="00BE54DA" w:rsidP="00D05E6D">
      <w:pPr>
        <w:rPr>
          <w:rtl/>
        </w:rPr>
      </w:pPr>
    </w:p>
    <w:p w:rsidR="00BE54DA" w:rsidRDefault="00BE54DA" w:rsidP="00562F69">
      <w:pPr>
        <w:rPr>
          <w:rtl/>
        </w:rPr>
      </w:pPr>
      <w:bookmarkStart w:id="41824" w:name="_ETM_Q83_648000"/>
      <w:bookmarkEnd w:id="41824"/>
      <w:r>
        <w:rPr>
          <w:rFonts w:hint="cs"/>
          <w:rtl/>
        </w:rPr>
        <w:t xml:space="preserve">אולי תיקח </w:t>
      </w:r>
      <w:proofErr w:type="spellStart"/>
      <w:r>
        <w:rPr>
          <w:rFonts w:hint="cs"/>
          <w:rtl/>
        </w:rPr>
        <w:t>מהאקזיט</w:t>
      </w:r>
      <w:proofErr w:type="spellEnd"/>
      <w:r>
        <w:rPr>
          <w:rFonts w:hint="cs"/>
          <w:rtl/>
        </w:rPr>
        <w:t xml:space="preserve"> של </w:t>
      </w:r>
      <w:proofErr w:type="spellStart"/>
      <w:r>
        <w:rPr>
          <w:rFonts w:hint="cs"/>
          <w:rtl/>
        </w:rPr>
        <w:t>ויז</w:t>
      </w:r>
      <w:proofErr w:type="spellEnd"/>
      <w:r>
        <w:rPr>
          <w:rFonts w:hint="cs"/>
          <w:rtl/>
        </w:rPr>
        <w:t xml:space="preserve"> קצת.</w:t>
      </w:r>
    </w:p>
    <w:p w:rsidR="00BE54DA" w:rsidRDefault="00BE54DA" w:rsidP="00562F69">
      <w:pPr>
        <w:rPr>
          <w:rtl/>
        </w:rPr>
      </w:pPr>
      <w:bookmarkStart w:id="41825" w:name="_ETM_Q83_652000"/>
      <w:bookmarkEnd w:id="41825"/>
    </w:p>
    <w:p w:rsidR="00BE54DA" w:rsidRDefault="00BE54DA" w:rsidP="00562F69">
      <w:pPr>
        <w:pStyle w:val="af5"/>
        <w:keepNext/>
        <w:rPr>
          <w:rtl/>
        </w:rPr>
      </w:pPr>
      <w:bookmarkStart w:id="41826" w:name="ET_interruption_6645_16"/>
      <w:r w:rsidRPr="00E511C4">
        <w:rPr>
          <w:rStyle w:val="TagStyle"/>
          <w:rtl/>
        </w:rPr>
        <w:t xml:space="preserve"> &lt;&lt; קריאה &gt;&gt; </w:t>
      </w:r>
      <w:r>
        <w:rPr>
          <w:rtl/>
        </w:rPr>
        <w:t>שר החוץ גדעון סער:</w:t>
      </w:r>
      <w:r w:rsidRPr="00E511C4">
        <w:rPr>
          <w:rStyle w:val="TagStyle"/>
          <w:rtl/>
        </w:rPr>
        <w:t xml:space="preserve"> &lt;&lt; קריאה &gt;&gt;</w:t>
      </w:r>
      <w:r>
        <w:rPr>
          <w:rtl/>
        </w:rPr>
        <w:t xml:space="preserve"> </w:t>
      </w:r>
      <w:bookmarkEnd w:id="41826"/>
    </w:p>
    <w:p w:rsidR="00BE54DA" w:rsidRDefault="00BE54DA" w:rsidP="00D05E6D">
      <w:pPr>
        <w:rPr>
          <w:rtl/>
        </w:rPr>
      </w:pPr>
    </w:p>
    <w:p w:rsidR="00BE54DA" w:rsidRDefault="00BE54DA" w:rsidP="00562F69">
      <w:pPr>
        <w:rPr>
          <w:rtl/>
        </w:rPr>
      </w:pPr>
      <w:bookmarkStart w:id="41827" w:name="_ETM_Q83_650000"/>
      <w:bookmarkEnd w:id="41827"/>
      <w:r>
        <w:rPr>
          <w:rFonts w:hint="cs"/>
          <w:rtl/>
        </w:rPr>
        <w:t>כמו שאתה יודע, השגרירות</w:t>
      </w:r>
      <w:bookmarkStart w:id="41828" w:name="_ETM_Q83_654000"/>
      <w:bookmarkEnd w:id="41828"/>
      <w:r>
        <w:rPr>
          <w:rFonts w:hint="cs"/>
          <w:rtl/>
        </w:rPr>
        <w:t xml:space="preserve"> במולדובה – לפי דעתי, משרד החוץ היה צריך מזמן, עוד בקדנציות </w:t>
      </w:r>
      <w:bookmarkStart w:id="41829" w:name="_ETM_Q83_657000"/>
      <w:bookmarkEnd w:id="41829"/>
      <w:r>
        <w:rPr>
          <w:rFonts w:hint="cs"/>
          <w:rtl/>
        </w:rPr>
        <w:t xml:space="preserve">קודמות, להקים שגרירות </w:t>
      </w:r>
      <w:r w:rsidR="000B6A0F">
        <w:rPr>
          <w:rFonts w:hint="cs"/>
          <w:rtl/>
        </w:rPr>
        <w:t>– – –</w:t>
      </w:r>
    </w:p>
    <w:p w:rsidR="00BE54DA" w:rsidRDefault="00BE54DA" w:rsidP="00562F69">
      <w:pPr>
        <w:rPr>
          <w:rtl/>
        </w:rPr>
      </w:pPr>
    </w:p>
    <w:p w:rsidR="00BE54DA" w:rsidRDefault="00BE54DA" w:rsidP="00562F69">
      <w:pPr>
        <w:pStyle w:val="-"/>
        <w:keepNext/>
        <w:rPr>
          <w:rtl/>
        </w:rPr>
      </w:pPr>
      <w:bookmarkStart w:id="41830" w:name="ET_speakercontinue_5792_17"/>
      <w:r w:rsidRPr="00E511C4">
        <w:rPr>
          <w:rStyle w:val="TagStyle"/>
          <w:rtl/>
        </w:rPr>
        <w:t xml:space="preserve"> &lt;&lt; דובר_המשך &gt;&gt; </w:t>
      </w:r>
      <w:r>
        <w:rPr>
          <w:rtl/>
        </w:rPr>
        <w:t>יבגני סובה (ישראל ביתנו):</w:t>
      </w:r>
      <w:r w:rsidRPr="00E511C4">
        <w:rPr>
          <w:rStyle w:val="TagStyle"/>
          <w:rtl/>
        </w:rPr>
        <w:t xml:space="preserve"> &lt;&lt; דובר_המשך &gt;&gt;</w:t>
      </w:r>
      <w:r>
        <w:rPr>
          <w:rtl/>
        </w:rPr>
        <w:t xml:space="preserve"> </w:t>
      </w:r>
      <w:bookmarkEnd w:id="41830"/>
    </w:p>
    <w:p w:rsidR="00BE54DA" w:rsidRDefault="00BE54DA" w:rsidP="00D05E6D">
      <w:pPr>
        <w:rPr>
          <w:rtl/>
        </w:rPr>
      </w:pPr>
    </w:p>
    <w:p w:rsidR="00BE54DA" w:rsidRDefault="00BE54DA" w:rsidP="00562F69">
      <w:pPr>
        <w:rPr>
          <w:rtl/>
        </w:rPr>
      </w:pPr>
      <w:bookmarkStart w:id="41831" w:name="_ETM_Q83_658000"/>
      <w:bookmarkEnd w:id="41831"/>
      <w:r>
        <w:rPr>
          <w:rFonts w:hint="cs"/>
          <w:rtl/>
        </w:rPr>
        <w:t>היה לך שגריר, רק לא תושב.</w:t>
      </w:r>
    </w:p>
    <w:p w:rsidR="00BE54DA" w:rsidRDefault="00BE54DA" w:rsidP="00562F69">
      <w:pPr>
        <w:rPr>
          <w:rtl/>
        </w:rPr>
      </w:pPr>
      <w:bookmarkStart w:id="41832" w:name="_ETM_Q83_659000"/>
      <w:bookmarkEnd w:id="41832"/>
    </w:p>
    <w:p w:rsidR="00BE54DA" w:rsidRDefault="00BE54DA" w:rsidP="00562F69">
      <w:pPr>
        <w:pStyle w:val="af5"/>
        <w:keepNext/>
        <w:rPr>
          <w:rtl/>
        </w:rPr>
      </w:pPr>
      <w:bookmarkStart w:id="41833" w:name="_ETM_Q83_660000"/>
      <w:bookmarkEnd w:id="41833"/>
      <w:r w:rsidRPr="00E511C4">
        <w:rPr>
          <w:rStyle w:val="TagStyle"/>
          <w:rtl/>
        </w:rPr>
        <w:t xml:space="preserve">&lt;&lt; קריאה &gt;&gt; </w:t>
      </w:r>
      <w:r>
        <w:rPr>
          <w:rtl/>
        </w:rPr>
        <w:t>שר החוץ גדעון סער:</w:t>
      </w:r>
      <w:r w:rsidRPr="00E511C4">
        <w:rPr>
          <w:rStyle w:val="TagStyle"/>
          <w:rtl/>
        </w:rPr>
        <w:t xml:space="preserve"> &lt;&lt; קריאה &gt;&gt;</w:t>
      </w:r>
      <w:r>
        <w:rPr>
          <w:rtl/>
        </w:rPr>
        <w:t xml:space="preserve"> </w:t>
      </w:r>
    </w:p>
    <w:p w:rsidR="00BE54DA" w:rsidRDefault="00BE54DA" w:rsidP="00562F69">
      <w:pPr>
        <w:rPr>
          <w:rtl/>
        </w:rPr>
      </w:pPr>
    </w:p>
    <w:p w:rsidR="00BE54DA" w:rsidRDefault="00BE54DA" w:rsidP="00562F69">
      <w:pPr>
        <w:rPr>
          <w:rtl/>
        </w:rPr>
      </w:pPr>
      <w:bookmarkStart w:id="41834" w:name="_ETM_Q83_661000"/>
      <w:bookmarkEnd w:id="41834"/>
      <w:r>
        <w:rPr>
          <w:rFonts w:hint="cs"/>
          <w:rtl/>
        </w:rPr>
        <w:t>לא הייתה שגרירות.</w:t>
      </w:r>
    </w:p>
    <w:p w:rsidR="00BE54DA" w:rsidRDefault="00BE54DA" w:rsidP="00562F69">
      <w:pPr>
        <w:rPr>
          <w:rtl/>
        </w:rPr>
      </w:pPr>
    </w:p>
    <w:p w:rsidR="00BE54DA" w:rsidRDefault="00BE54DA" w:rsidP="00562F69">
      <w:pPr>
        <w:pStyle w:val="-"/>
        <w:keepNext/>
        <w:rPr>
          <w:rtl/>
        </w:rPr>
      </w:pPr>
      <w:bookmarkStart w:id="41835" w:name="ET_speakercontinue_5792_18"/>
      <w:r w:rsidRPr="00E511C4">
        <w:rPr>
          <w:rStyle w:val="TagStyle"/>
          <w:rtl/>
        </w:rPr>
        <w:t xml:space="preserve"> &lt;&lt; דובר_המשך &gt;&gt; </w:t>
      </w:r>
      <w:r>
        <w:rPr>
          <w:rtl/>
        </w:rPr>
        <w:t>יבגני סובה (ישראל ביתנו):</w:t>
      </w:r>
      <w:r w:rsidRPr="00E511C4">
        <w:rPr>
          <w:rStyle w:val="TagStyle"/>
          <w:rtl/>
        </w:rPr>
        <w:t xml:space="preserve"> &lt;&lt; דובר_המשך &gt;&gt;</w:t>
      </w:r>
      <w:r>
        <w:rPr>
          <w:rtl/>
        </w:rPr>
        <w:t xml:space="preserve"> </w:t>
      </w:r>
      <w:bookmarkEnd w:id="41835"/>
    </w:p>
    <w:p w:rsidR="00BE54DA" w:rsidRDefault="00BE54DA" w:rsidP="00D05E6D">
      <w:pPr>
        <w:rPr>
          <w:rtl/>
        </w:rPr>
      </w:pPr>
    </w:p>
    <w:p w:rsidR="00BE54DA" w:rsidRDefault="00BE54DA" w:rsidP="00562F69">
      <w:pPr>
        <w:rPr>
          <w:rtl/>
        </w:rPr>
      </w:pPr>
      <w:r>
        <w:rPr>
          <w:rFonts w:hint="cs"/>
          <w:rtl/>
        </w:rPr>
        <w:t>אבל היה לך שגריר, לא תושב.</w:t>
      </w:r>
    </w:p>
    <w:p w:rsidR="00BE54DA" w:rsidRDefault="00BE54DA" w:rsidP="00562F69">
      <w:pPr>
        <w:rPr>
          <w:rtl/>
        </w:rPr>
      </w:pPr>
    </w:p>
    <w:p w:rsidR="00BE54DA" w:rsidRDefault="00BE54DA" w:rsidP="00562F69">
      <w:pPr>
        <w:pStyle w:val="af5"/>
        <w:keepNext/>
        <w:rPr>
          <w:rtl/>
        </w:rPr>
      </w:pPr>
      <w:bookmarkStart w:id="41836" w:name="ET_interruption_6645_19"/>
      <w:r w:rsidRPr="00E511C4">
        <w:rPr>
          <w:rStyle w:val="TagStyle"/>
          <w:rtl/>
        </w:rPr>
        <w:t xml:space="preserve"> &lt;&lt; קריאה &gt;&gt; </w:t>
      </w:r>
      <w:r>
        <w:rPr>
          <w:rtl/>
        </w:rPr>
        <w:t>שר החוץ גדעון סער:</w:t>
      </w:r>
      <w:r w:rsidRPr="00E511C4">
        <w:rPr>
          <w:rStyle w:val="TagStyle"/>
          <w:rtl/>
        </w:rPr>
        <w:t xml:space="preserve"> &lt;&lt; קריאה &gt;&gt;</w:t>
      </w:r>
      <w:r>
        <w:rPr>
          <w:rtl/>
        </w:rPr>
        <w:t xml:space="preserve"> </w:t>
      </w:r>
      <w:bookmarkEnd w:id="41836"/>
    </w:p>
    <w:p w:rsidR="00BE54DA" w:rsidRDefault="00BE54DA" w:rsidP="00D05E6D">
      <w:pPr>
        <w:rPr>
          <w:rtl/>
        </w:rPr>
      </w:pPr>
    </w:p>
    <w:p w:rsidR="00BE54DA" w:rsidRDefault="00BE54DA" w:rsidP="00562F69">
      <w:pPr>
        <w:rPr>
          <w:rtl/>
        </w:rPr>
      </w:pPr>
      <w:r>
        <w:rPr>
          <w:rFonts w:hint="cs"/>
          <w:rtl/>
        </w:rPr>
        <w:t>לא</w:t>
      </w:r>
      <w:bookmarkStart w:id="41837" w:name="_ETM_Q83_665000"/>
      <w:bookmarkEnd w:id="41837"/>
      <w:r>
        <w:rPr>
          <w:rFonts w:hint="cs"/>
          <w:rtl/>
        </w:rPr>
        <w:t xml:space="preserve"> הייתה שגרירות. כשאין לך שגרירות, לא ניתן למשל לתת שירותים </w:t>
      </w:r>
      <w:bookmarkStart w:id="41838" w:name="_ETM_Q83_671000"/>
      <w:bookmarkEnd w:id="41838"/>
      <w:r>
        <w:rPr>
          <w:rFonts w:hint="cs"/>
          <w:rtl/>
        </w:rPr>
        <w:t xml:space="preserve">קונסולריים והרבה מאוד דברים נוספים. גם הודענו שהשנה פותחים שגרירות </w:t>
      </w:r>
      <w:bookmarkStart w:id="41839" w:name="_ETM_Q83_679000"/>
      <w:bookmarkEnd w:id="41839"/>
      <w:r>
        <w:rPr>
          <w:rFonts w:hint="cs"/>
          <w:rtl/>
        </w:rPr>
        <w:t xml:space="preserve">חדשה בזמביה, כי באפריקה מספר הנציגויות שלנו לאורך השנים ירד, לצערי, אבל בהחלט, אם היינו יכולים ומתי שנוכל, תוך לקיחת </w:t>
      </w:r>
      <w:bookmarkStart w:id="41840" w:name="_ETM_Q83_692000"/>
      <w:bookmarkEnd w:id="41840"/>
      <w:r w:rsidR="000B6A0F">
        <w:rPr>
          <w:rFonts w:hint="cs"/>
          <w:rtl/>
        </w:rPr>
        <w:t>– – –</w:t>
      </w:r>
    </w:p>
    <w:p w:rsidR="00BE54DA" w:rsidRDefault="00BE54DA" w:rsidP="00562F69">
      <w:pPr>
        <w:rPr>
          <w:rtl/>
        </w:rPr>
      </w:pPr>
    </w:p>
    <w:p w:rsidR="00BE54DA" w:rsidRDefault="00BE54DA" w:rsidP="00562F69">
      <w:pPr>
        <w:pStyle w:val="-"/>
        <w:keepNext/>
        <w:rPr>
          <w:rtl/>
        </w:rPr>
      </w:pPr>
      <w:bookmarkStart w:id="41841" w:name="ET_speakercontinue_5792_20"/>
      <w:r w:rsidRPr="002F3F9B">
        <w:rPr>
          <w:rStyle w:val="TagStyle"/>
          <w:rtl/>
        </w:rPr>
        <w:t xml:space="preserve"> &lt;&lt; דובר_המשך &gt;&gt; </w:t>
      </w:r>
      <w:r>
        <w:rPr>
          <w:rtl/>
        </w:rPr>
        <w:t>יבגני סובה (ישראל ביתנו):</w:t>
      </w:r>
      <w:r w:rsidRPr="002F3F9B">
        <w:rPr>
          <w:rStyle w:val="TagStyle"/>
          <w:rtl/>
        </w:rPr>
        <w:t xml:space="preserve"> &lt;&lt; דובר_המשך &gt;&gt;</w:t>
      </w:r>
      <w:r>
        <w:rPr>
          <w:rtl/>
        </w:rPr>
        <w:t xml:space="preserve"> </w:t>
      </w:r>
      <w:bookmarkEnd w:id="41841"/>
    </w:p>
    <w:p w:rsidR="00BE54DA" w:rsidRDefault="00BE54DA" w:rsidP="00D05E6D">
      <w:pPr>
        <w:rPr>
          <w:rtl/>
        </w:rPr>
      </w:pPr>
    </w:p>
    <w:p w:rsidR="00BE54DA" w:rsidRDefault="00BE54DA" w:rsidP="00EE605E">
      <w:pPr>
        <w:rPr>
          <w:rtl/>
        </w:rPr>
      </w:pPr>
      <w:bookmarkStart w:id="41842" w:name="_ETM_Q83_691000"/>
      <w:bookmarkEnd w:id="41842"/>
      <w:r>
        <w:rPr>
          <w:rFonts w:hint="cs"/>
          <w:rtl/>
        </w:rPr>
        <w:t xml:space="preserve">אני מקווה שאולי בתוספת תקציבית שמשרד החוץ יקבל </w:t>
      </w:r>
      <w:bookmarkStart w:id="41843" w:name="_ETM_Q83_695000"/>
      <w:bookmarkStart w:id="41844" w:name="_ETM_Q83_696260"/>
      <w:bookmarkEnd w:id="41843"/>
      <w:bookmarkEnd w:id="41844"/>
      <w:r>
        <w:rPr>
          <w:rtl/>
        </w:rPr>
        <w:t xml:space="preserve">בכל </w:t>
      </w:r>
      <w:bookmarkStart w:id="41845" w:name="_ETM_Q83_696559"/>
      <w:bookmarkEnd w:id="41845"/>
      <w:r>
        <w:rPr>
          <w:rtl/>
        </w:rPr>
        <w:t xml:space="preserve">זאת </w:t>
      </w:r>
      <w:bookmarkStart w:id="41846" w:name="_ETM_Q83_696739"/>
      <w:bookmarkEnd w:id="41846"/>
      <w:r>
        <w:rPr>
          <w:rtl/>
        </w:rPr>
        <w:t xml:space="preserve">אולי </w:t>
      </w:r>
      <w:bookmarkStart w:id="41847" w:name="_ETM_Q83_697279"/>
      <w:bookmarkEnd w:id="41847"/>
      <w:r>
        <w:rPr>
          <w:rtl/>
        </w:rPr>
        <w:t xml:space="preserve">הדבר </w:t>
      </w:r>
      <w:bookmarkStart w:id="41848" w:name="_ETM_Q83_697669"/>
      <w:bookmarkEnd w:id="41848"/>
      <w:r>
        <w:rPr>
          <w:rtl/>
        </w:rPr>
        <w:t>הזה</w:t>
      </w:r>
      <w:r>
        <w:rPr>
          <w:rFonts w:hint="cs"/>
          <w:rtl/>
        </w:rPr>
        <w:t xml:space="preserve"> יבוא.</w:t>
      </w:r>
    </w:p>
    <w:p w:rsidR="00BE54DA" w:rsidRDefault="00BE54DA" w:rsidP="00562F69">
      <w:pPr>
        <w:rPr>
          <w:rtl/>
        </w:rPr>
      </w:pPr>
    </w:p>
    <w:p w:rsidR="00BE54DA" w:rsidRDefault="00BE54DA" w:rsidP="00562F69">
      <w:pPr>
        <w:rPr>
          <w:rtl/>
        </w:rPr>
      </w:pPr>
      <w:bookmarkStart w:id="41849" w:name="_ETM_Q83_698000"/>
      <w:bookmarkStart w:id="41850" w:name="_ETM_Q83_697939"/>
      <w:bookmarkEnd w:id="41849"/>
      <w:bookmarkEnd w:id="41850"/>
      <w:r>
        <w:rPr>
          <w:rtl/>
        </w:rPr>
        <w:t xml:space="preserve">אבל </w:t>
      </w:r>
      <w:bookmarkStart w:id="41851" w:name="_ETM_Q83_698120"/>
      <w:bookmarkEnd w:id="41851"/>
      <w:r>
        <w:rPr>
          <w:rtl/>
        </w:rPr>
        <w:t xml:space="preserve">מה </w:t>
      </w:r>
      <w:bookmarkStart w:id="41852" w:name="_ETM_Q83_698209"/>
      <w:bookmarkEnd w:id="41852"/>
      <w:r>
        <w:rPr>
          <w:rtl/>
        </w:rPr>
        <w:t xml:space="preserve">שרציתי </w:t>
      </w:r>
      <w:bookmarkStart w:id="41853" w:name="_ETM_Q83_698629"/>
      <w:bookmarkEnd w:id="41853"/>
      <w:r>
        <w:rPr>
          <w:rtl/>
        </w:rPr>
        <w:t xml:space="preserve">לספר </w:t>
      </w:r>
      <w:bookmarkStart w:id="41854" w:name="_ETM_Q83_699169"/>
      <w:bookmarkStart w:id="41855" w:name="_ETM_Q83_699349"/>
      <w:bookmarkEnd w:id="41854"/>
      <w:bookmarkEnd w:id="41855"/>
      <w:r>
        <w:rPr>
          <w:rFonts w:hint="cs"/>
          <w:rtl/>
        </w:rPr>
        <w:t>– ו</w:t>
      </w:r>
      <w:r>
        <w:rPr>
          <w:rtl/>
        </w:rPr>
        <w:t xml:space="preserve">בזה לסיים </w:t>
      </w:r>
      <w:bookmarkStart w:id="41856" w:name="_ETM_Q83_699679"/>
      <w:bookmarkStart w:id="41857" w:name="_ETM_Q83_699919"/>
      <w:bookmarkEnd w:id="41856"/>
      <w:bookmarkEnd w:id="41857"/>
      <w:r>
        <w:rPr>
          <w:rtl/>
        </w:rPr>
        <w:t>את</w:t>
      </w:r>
      <w:r>
        <w:rPr>
          <w:rFonts w:hint="cs"/>
          <w:rtl/>
        </w:rPr>
        <w:t xml:space="preserve"> </w:t>
      </w:r>
      <w:r>
        <w:rPr>
          <w:rtl/>
        </w:rPr>
        <w:t>ה</w:t>
      </w:r>
      <w:bookmarkStart w:id="41858" w:name="_ETM_Q83_700609"/>
      <w:bookmarkEnd w:id="41858"/>
      <w:r>
        <w:rPr>
          <w:rtl/>
        </w:rPr>
        <w:t xml:space="preserve">דברים </w:t>
      </w:r>
      <w:bookmarkStart w:id="41859" w:name="_ETM_Q83_700909"/>
      <w:bookmarkEnd w:id="41859"/>
      <w:r>
        <w:rPr>
          <w:rtl/>
        </w:rPr>
        <w:t>ש</w:t>
      </w:r>
      <w:r>
        <w:rPr>
          <w:rFonts w:hint="cs"/>
          <w:rtl/>
        </w:rPr>
        <w:t xml:space="preserve">לי – שלפני שהגענו לטאלין, היינו גם בליטא </w:t>
      </w:r>
      <w:bookmarkStart w:id="41860" w:name="_ETM_Q83_707000"/>
      <w:bookmarkEnd w:id="41860"/>
      <w:r>
        <w:rPr>
          <w:rFonts w:hint="cs"/>
          <w:rtl/>
        </w:rPr>
        <w:t xml:space="preserve">ובלטביה. בליטא יש בית ספר יהודי. </w:t>
      </w:r>
      <w:bookmarkStart w:id="41861" w:name="_ETM_Q83_701269"/>
      <w:bookmarkStart w:id="41862" w:name="_ETM_Q83_702799"/>
      <w:bookmarkStart w:id="41863" w:name="_ETM_Q83_703820"/>
      <w:bookmarkStart w:id="41864" w:name="_ETM_Q83_704120"/>
      <w:bookmarkStart w:id="41865" w:name="_ETM_Q83_704540"/>
      <w:bookmarkStart w:id="41866" w:name="_ETM_Q83_704809"/>
      <w:bookmarkStart w:id="41867" w:name="_ETM_Q83_705140"/>
      <w:bookmarkStart w:id="41868" w:name="_ETM_Q83_705440"/>
      <w:bookmarkStart w:id="41869" w:name="_ETM_Q83_705680"/>
      <w:bookmarkStart w:id="41870" w:name="_ETM_Q83_707690"/>
      <w:bookmarkStart w:id="41871" w:name="_ETM_Q83_708920"/>
      <w:bookmarkStart w:id="41872" w:name="_ETM_Q83_710030"/>
      <w:bookmarkStart w:id="41873" w:name="_ETM_Q83_710239"/>
      <w:bookmarkStart w:id="41874" w:name="_ETM_Q83_710390"/>
      <w:bookmarkStart w:id="41875" w:name="_ETM_Q83_710629"/>
      <w:bookmarkStart w:id="41876" w:name="_ETM_Q83_711019"/>
      <w:bookmarkStart w:id="41877" w:name="_ETM_Q83_711349"/>
      <w:bookmarkEnd w:id="41861"/>
      <w:bookmarkEnd w:id="41862"/>
      <w:bookmarkEnd w:id="41863"/>
      <w:bookmarkEnd w:id="41864"/>
      <w:bookmarkEnd w:id="41865"/>
      <w:bookmarkEnd w:id="41866"/>
      <w:bookmarkEnd w:id="41867"/>
      <w:bookmarkEnd w:id="41868"/>
      <w:bookmarkEnd w:id="41869"/>
      <w:bookmarkEnd w:id="41870"/>
      <w:bookmarkEnd w:id="41871"/>
      <w:bookmarkEnd w:id="41872"/>
      <w:bookmarkEnd w:id="41873"/>
      <w:bookmarkEnd w:id="41874"/>
      <w:bookmarkEnd w:id="41875"/>
      <w:bookmarkEnd w:id="41876"/>
      <w:bookmarkEnd w:id="41877"/>
      <w:r>
        <w:rPr>
          <w:rtl/>
        </w:rPr>
        <w:t xml:space="preserve">דרך </w:t>
      </w:r>
      <w:bookmarkStart w:id="41878" w:name="_ETM_Q83_711559"/>
      <w:bookmarkEnd w:id="41878"/>
      <w:r>
        <w:rPr>
          <w:rtl/>
        </w:rPr>
        <w:t>אגב</w:t>
      </w:r>
      <w:r>
        <w:rPr>
          <w:rFonts w:hint="cs"/>
          <w:rtl/>
        </w:rPr>
        <w:t>,</w:t>
      </w:r>
      <w:r>
        <w:rPr>
          <w:rtl/>
        </w:rPr>
        <w:t xml:space="preserve"> </w:t>
      </w:r>
      <w:bookmarkStart w:id="41879" w:name="_ETM_Q83_711860"/>
      <w:bookmarkEnd w:id="41879"/>
      <w:r>
        <w:rPr>
          <w:rtl/>
        </w:rPr>
        <w:t xml:space="preserve">הוא </w:t>
      </w:r>
      <w:bookmarkStart w:id="41880" w:name="_ETM_Q83_711950"/>
      <w:bookmarkEnd w:id="41880"/>
      <w:r>
        <w:rPr>
          <w:rtl/>
        </w:rPr>
        <w:t xml:space="preserve">מקבל </w:t>
      </w:r>
      <w:bookmarkStart w:id="41881" w:name="_ETM_Q83_712220"/>
      <w:bookmarkEnd w:id="41881"/>
      <w:r>
        <w:rPr>
          <w:rtl/>
        </w:rPr>
        <w:t xml:space="preserve">גם </w:t>
      </w:r>
      <w:bookmarkStart w:id="41882" w:name="_ETM_Q83_712370"/>
      <w:bookmarkEnd w:id="41882"/>
      <w:r>
        <w:rPr>
          <w:rtl/>
        </w:rPr>
        <w:t xml:space="preserve">תמיכה </w:t>
      </w:r>
      <w:bookmarkStart w:id="41883" w:name="_ETM_Q83_712790"/>
      <w:bookmarkEnd w:id="41883"/>
      <w:r>
        <w:rPr>
          <w:rtl/>
        </w:rPr>
        <w:t xml:space="preserve">של </w:t>
      </w:r>
      <w:bookmarkStart w:id="41884" w:name="_ETM_Q83_713390"/>
      <w:bookmarkEnd w:id="41884"/>
      <w:r>
        <w:rPr>
          <w:rtl/>
        </w:rPr>
        <w:t xml:space="preserve">משרד </w:t>
      </w:r>
      <w:bookmarkStart w:id="41885" w:name="_ETM_Q83_713690"/>
      <w:bookmarkEnd w:id="41885"/>
      <w:r>
        <w:rPr>
          <w:rtl/>
        </w:rPr>
        <w:t>החינוך</w:t>
      </w:r>
      <w:r>
        <w:rPr>
          <w:rFonts w:hint="cs"/>
          <w:rtl/>
        </w:rPr>
        <w:t xml:space="preserve">, כי המורות </w:t>
      </w:r>
      <w:r w:rsidR="000B6A0F">
        <w:rPr>
          <w:rFonts w:hint="cs"/>
          <w:rtl/>
        </w:rPr>
        <w:t>– – –</w:t>
      </w:r>
    </w:p>
    <w:p w:rsidR="00BE54DA" w:rsidRDefault="00BE54DA" w:rsidP="00562F69">
      <w:pPr>
        <w:rPr>
          <w:rtl/>
        </w:rPr>
      </w:pPr>
    </w:p>
    <w:p w:rsidR="00BE54DA" w:rsidRDefault="00BE54DA" w:rsidP="00562F69">
      <w:pPr>
        <w:pStyle w:val="af5"/>
        <w:keepNext/>
        <w:rPr>
          <w:rtl/>
        </w:rPr>
      </w:pPr>
      <w:bookmarkStart w:id="41886" w:name="ET_interruption_6645_21"/>
      <w:r w:rsidRPr="002F3F9B">
        <w:rPr>
          <w:rStyle w:val="TagStyle"/>
          <w:rtl/>
        </w:rPr>
        <w:t xml:space="preserve"> &lt;&lt; קריאה &gt;&gt; </w:t>
      </w:r>
      <w:r>
        <w:rPr>
          <w:rtl/>
        </w:rPr>
        <w:t>שר החוץ גדעון סער:</w:t>
      </w:r>
      <w:r w:rsidRPr="002F3F9B">
        <w:rPr>
          <w:rStyle w:val="TagStyle"/>
          <w:rtl/>
        </w:rPr>
        <w:t xml:space="preserve"> &lt;&lt; קריאה &gt;&gt;</w:t>
      </w:r>
      <w:r>
        <w:rPr>
          <w:rtl/>
        </w:rPr>
        <w:t xml:space="preserve"> </w:t>
      </w:r>
      <w:bookmarkEnd w:id="41886"/>
    </w:p>
    <w:p w:rsidR="00BE54DA" w:rsidRDefault="00BE54DA" w:rsidP="00D05E6D">
      <w:pPr>
        <w:rPr>
          <w:rtl/>
        </w:rPr>
      </w:pPr>
    </w:p>
    <w:p w:rsidR="00BE54DA" w:rsidRDefault="00BE54DA" w:rsidP="00562F69">
      <w:pPr>
        <w:rPr>
          <w:rtl/>
        </w:rPr>
      </w:pPr>
      <w:r>
        <w:rPr>
          <w:rFonts w:hint="cs"/>
          <w:rtl/>
        </w:rPr>
        <w:t xml:space="preserve">של </w:t>
      </w:r>
      <w:proofErr w:type="spellStart"/>
      <w:r>
        <w:rPr>
          <w:rFonts w:hint="cs"/>
          <w:rtl/>
        </w:rPr>
        <w:t>חפציב"ה</w:t>
      </w:r>
      <w:proofErr w:type="spellEnd"/>
      <w:r>
        <w:rPr>
          <w:rFonts w:hint="cs"/>
          <w:rtl/>
        </w:rPr>
        <w:t>?</w:t>
      </w:r>
    </w:p>
    <w:p w:rsidR="00BE54DA" w:rsidRDefault="00BE54DA" w:rsidP="00562F69">
      <w:pPr>
        <w:rPr>
          <w:rtl/>
        </w:rPr>
      </w:pPr>
      <w:bookmarkStart w:id="41887" w:name="_ETM_Q83_713000"/>
      <w:bookmarkEnd w:id="41887"/>
    </w:p>
    <w:p w:rsidR="00BE54DA" w:rsidRDefault="00BE54DA" w:rsidP="00562F69">
      <w:pPr>
        <w:pStyle w:val="-"/>
        <w:keepNext/>
        <w:rPr>
          <w:rtl/>
        </w:rPr>
      </w:pPr>
      <w:bookmarkStart w:id="41888" w:name="ET_speakercontinue_5792_22"/>
      <w:r w:rsidRPr="002F3F9B">
        <w:rPr>
          <w:rStyle w:val="TagStyle"/>
          <w:rtl/>
        </w:rPr>
        <w:t xml:space="preserve"> &lt;&lt; דובר_המשך &gt;&gt; </w:t>
      </w:r>
      <w:r>
        <w:rPr>
          <w:rtl/>
        </w:rPr>
        <w:t>יבגני סובה (ישראל ביתנו):</w:t>
      </w:r>
      <w:r w:rsidRPr="002F3F9B">
        <w:rPr>
          <w:rStyle w:val="TagStyle"/>
          <w:rtl/>
        </w:rPr>
        <w:t xml:space="preserve"> &lt;&lt; דובר_המשך &gt;&gt;</w:t>
      </w:r>
      <w:r>
        <w:rPr>
          <w:rtl/>
        </w:rPr>
        <w:t xml:space="preserve"> </w:t>
      </w:r>
      <w:bookmarkEnd w:id="41888"/>
    </w:p>
    <w:p w:rsidR="00BE54DA" w:rsidRDefault="00BE54DA" w:rsidP="00D05E6D">
      <w:pPr>
        <w:rPr>
          <w:rtl/>
        </w:rPr>
      </w:pPr>
    </w:p>
    <w:p w:rsidR="00BE54DA" w:rsidRDefault="00BE54DA" w:rsidP="00562F69">
      <w:pPr>
        <w:rPr>
          <w:rtl/>
        </w:rPr>
      </w:pPr>
      <w:bookmarkStart w:id="41889" w:name="_ETM_Q83_714000"/>
      <w:bookmarkEnd w:id="41889"/>
      <w:r>
        <w:rPr>
          <w:rFonts w:hint="cs"/>
          <w:rtl/>
        </w:rPr>
        <w:t>כן, שלום עליכם.</w:t>
      </w:r>
    </w:p>
    <w:p w:rsidR="00BE54DA" w:rsidRDefault="00BE54DA" w:rsidP="00562F69">
      <w:pPr>
        <w:rPr>
          <w:rtl/>
        </w:rPr>
      </w:pPr>
    </w:p>
    <w:p w:rsidR="00BE54DA" w:rsidRDefault="00BE54DA" w:rsidP="00562F69">
      <w:pPr>
        <w:pStyle w:val="af5"/>
        <w:keepNext/>
        <w:rPr>
          <w:rtl/>
        </w:rPr>
      </w:pPr>
      <w:bookmarkStart w:id="41890" w:name="ET_interruption_6645_23"/>
      <w:r w:rsidRPr="002F3F9B">
        <w:rPr>
          <w:rStyle w:val="TagStyle"/>
          <w:rtl/>
        </w:rPr>
        <w:t xml:space="preserve"> &lt;&lt; קריאה &gt;&gt; </w:t>
      </w:r>
      <w:r>
        <w:rPr>
          <w:rtl/>
        </w:rPr>
        <w:t>שר החוץ גדעון סער:</w:t>
      </w:r>
      <w:r w:rsidRPr="002F3F9B">
        <w:rPr>
          <w:rStyle w:val="TagStyle"/>
          <w:rtl/>
        </w:rPr>
        <w:t xml:space="preserve"> &lt;&lt; קריאה &gt;&gt;</w:t>
      </w:r>
      <w:r>
        <w:rPr>
          <w:rtl/>
        </w:rPr>
        <w:t xml:space="preserve"> </w:t>
      </w:r>
      <w:bookmarkEnd w:id="41890"/>
    </w:p>
    <w:p w:rsidR="00BE54DA" w:rsidRDefault="00BE54DA" w:rsidP="00D05E6D">
      <w:pPr>
        <w:rPr>
          <w:rtl/>
        </w:rPr>
      </w:pPr>
    </w:p>
    <w:p w:rsidR="00BE54DA" w:rsidRDefault="00BE54DA" w:rsidP="00562F69">
      <w:pPr>
        <w:rPr>
          <w:rtl/>
        </w:rPr>
      </w:pPr>
      <w:bookmarkStart w:id="41891" w:name="_ETM_Q83_716000"/>
      <w:bookmarkEnd w:id="41891"/>
      <w:r>
        <w:rPr>
          <w:rFonts w:hint="cs"/>
          <w:rtl/>
        </w:rPr>
        <w:t xml:space="preserve">במסגרת פרויקט </w:t>
      </w:r>
      <w:proofErr w:type="spellStart"/>
      <w:r>
        <w:rPr>
          <w:rFonts w:hint="cs"/>
          <w:rtl/>
        </w:rPr>
        <w:t>חפציב"ה</w:t>
      </w:r>
      <w:proofErr w:type="spellEnd"/>
      <w:r>
        <w:rPr>
          <w:rFonts w:hint="cs"/>
          <w:rtl/>
        </w:rPr>
        <w:t xml:space="preserve"> </w:t>
      </w:r>
      <w:r w:rsidR="000B6A0F">
        <w:rPr>
          <w:rFonts w:hint="cs"/>
          <w:rtl/>
        </w:rPr>
        <w:t>– – –</w:t>
      </w:r>
    </w:p>
    <w:p w:rsidR="00BE54DA" w:rsidRDefault="00BE54DA" w:rsidP="00562F69">
      <w:pPr>
        <w:rPr>
          <w:rtl/>
        </w:rPr>
      </w:pPr>
      <w:bookmarkStart w:id="41892" w:name="_ETM_Q83_720000"/>
      <w:bookmarkEnd w:id="41892"/>
    </w:p>
    <w:p w:rsidR="00BE54DA" w:rsidRDefault="00BE54DA" w:rsidP="00562F69">
      <w:pPr>
        <w:pStyle w:val="-"/>
        <w:keepNext/>
        <w:rPr>
          <w:rtl/>
        </w:rPr>
      </w:pPr>
      <w:bookmarkStart w:id="41893" w:name="ET_speakercontinue_5792_24"/>
      <w:r w:rsidRPr="002F3F9B">
        <w:rPr>
          <w:rStyle w:val="TagStyle"/>
          <w:rtl/>
        </w:rPr>
        <w:t xml:space="preserve"> &lt;&lt; דובר_המשך &gt;&gt; </w:t>
      </w:r>
      <w:r>
        <w:rPr>
          <w:rtl/>
        </w:rPr>
        <w:t>יבגני סובה (ישראל ביתנו):</w:t>
      </w:r>
      <w:r w:rsidRPr="002F3F9B">
        <w:rPr>
          <w:rStyle w:val="TagStyle"/>
          <w:rtl/>
        </w:rPr>
        <w:t xml:space="preserve"> &lt;&lt; דובר_המשך &gt;&gt;</w:t>
      </w:r>
      <w:r>
        <w:rPr>
          <w:rtl/>
        </w:rPr>
        <w:t xml:space="preserve"> </w:t>
      </w:r>
      <w:bookmarkEnd w:id="41893"/>
    </w:p>
    <w:p w:rsidR="00BE54DA" w:rsidRDefault="00BE54DA" w:rsidP="00D05E6D">
      <w:pPr>
        <w:rPr>
          <w:rtl/>
        </w:rPr>
      </w:pPr>
    </w:p>
    <w:p w:rsidR="00BE54DA" w:rsidRDefault="00BE54DA" w:rsidP="00EE605E">
      <w:pPr>
        <w:rPr>
          <w:rtl/>
        </w:rPr>
      </w:pPr>
      <w:r>
        <w:rPr>
          <w:rFonts w:hint="cs"/>
          <w:rtl/>
        </w:rPr>
        <w:t>כן. זה במסגרת פרויקט</w:t>
      </w:r>
      <w:bookmarkStart w:id="41894" w:name="_ETM_Q83_721000"/>
      <w:bookmarkEnd w:id="41894"/>
      <w:r>
        <w:rPr>
          <w:rFonts w:hint="cs"/>
          <w:rtl/>
        </w:rPr>
        <w:t xml:space="preserve"> </w:t>
      </w:r>
      <w:proofErr w:type="spellStart"/>
      <w:r>
        <w:rPr>
          <w:rFonts w:hint="cs"/>
          <w:rtl/>
        </w:rPr>
        <w:t>חפציב"ה</w:t>
      </w:r>
      <w:proofErr w:type="spellEnd"/>
      <w:r>
        <w:rPr>
          <w:rFonts w:hint="cs"/>
          <w:rtl/>
        </w:rPr>
        <w:t xml:space="preserve">, נכון. אז בית ספר שלום עליכם, בית ספר אורט, </w:t>
      </w:r>
      <w:bookmarkStart w:id="41895" w:name="_ETM_Q83_725000"/>
      <w:bookmarkEnd w:id="41895"/>
      <w:r>
        <w:rPr>
          <w:rFonts w:hint="cs"/>
          <w:rtl/>
        </w:rPr>
        <w:t xml:space="preserve">זה משהו שמאוד גאים בו. לאו דווקא </w:t>
      </w:r>
      <w:bookmarkStart w:id="41896" w:name="_ETM_Q83_732000"/>
      <w:bookmarkEnd w:id="41896"/>
      <w:r>
        <w:rPr>
          <w:rFonts w:hint="cs"/>
          <w:rtl/>
        </w:rPr>
        <w:t>יהודים לומדים שם</w:t>
      </w:r>
      <w:r w:rsidR="00EE605E">
        <w:rPr>
          <w:rFonts w:hint="cs"/>
          <w:rtl/>
        </w:rPr>
        <w:t>;</w:t>
      </w:r>
      <w:r>
        <w:rPr>
          <w:rFonts w:hint="cs"/>
          <w:rtl/>
        </w:rPr>
        <w:t xml:space="preserve"> יש ילדים של אליטה, נקרא לזה ככה, </w:t>
      </w:r>
      <w:bookmarkStart w:id="41897" w:name="_ETM_Q83_735000"/>
      <w:bookmarkEnd w:id="41897"/>
      <w:r w:rsidR="00EE605E">
        <w:rPr>
          <w:rFonts w:hint="cs"/>
          <w:rtl/>
        </w:rPr>
        <w:t>ו</w:t>
      </w:r>
      <w:r>
        <w:rPr>
          <w:rFonts w:hint="cs"/>
          <w:rtl/>
        </w:rPr>
        <w:t xml:space="preserve">הם מעדיפים לשלוח את הילדים שלהם לבית ספר יהודי </w:t>
      </w:r>
      <w:bookmarkStart w:id="41898" w:name="_ETM_Q83_714050"/>
      <w:bookmarkStart w:id="41899" w:name="_ETM_Q83_738710"/>
      <w:bookmarkEnd w:id="41898"/>
      <w:bookmarkEnd w:id="41899"/>
      <w:r>
        <w:rPr>
          <w:rtl/>
        </w:rPr>
        <w:t>בווילנה</w:t>
      </w:r>
      <w:r>
        <w:rPr>
          <w:rFonts w:hint="cs"/>
          <w:rtl/>
        </w:rPr>
        <w:t>.</w:t>
      </w:r>
    </w:p>
    <w:p w:rsidR="00BE54DA" w:rsidRDefault="00BE54DA" w:rsidP="00562F69">
      <w:pPr>
        <w:rPr>
          <w:rtl/>
        </w:rPr>
      </w:pPr>
    </w:p>
    <w:p w:rsidR="00BE54DA" w:rsidRDefault="00BE54DA" w:rsidP="00562F69">
      <w:pPr>
        <w:pStyle w:val="af6"/>
        <w:keepNext/>
        <w:rPr>
          <w:rtl/>
        </w:rPr>
      </w:pPr>
      <w:r w:rsidRPr="002F3F9B">
        <w:rPr>
          <w:rStyle w:val="TagStyle"/>
          <w:rtl/>
        </w:rPr>
        <w:t xml:space="preserve"> &lt;&lt; יור &gt;&gt; </w:t>
      </w:r>
      <w:r>
        <w:rPr>
          <w:rtl/>
        </w:rPr>
        <w:t>היו"ר חנוך דב מלביצקי:</w:t>
      </w:r>
      <w:r w:rsidRPr="002F3F9B">
        <w:rPr>
          <w:rStyle w:val="TagStyle"/>
          <w:rtl/>
        </w:rPr>
        <w:t xml:space="preserve"> &lt;&lt; יור &gt;&gt;</w:t>
      </w:r>
      <w:r>
        <w:rPr>
          <w:rtl/>
        </w:rPr>
        <w:t xml:space="preserve"> </w:t>
      </w:r>
    </w:p>
    <w:p w:rsidR="00BE54DA" w:rsidRDefault="00BE54DA" w:rsidP="00D05E6D">
      <w:pPr>
        <w:rPr>
          <w:rtl/>
        </w:rPr>
      </w:pPr>
    </w:p>
    <w:p w:rsidR="00BE54DA" w:rsidRDefault="00BE54DA" w:rsidP="00562F69">
      <w:pPr>
        <w:rPr>
          <w:rtl/>
        </w:rPr>
      </w:pPr>
      <w:bookmarkStart w:id="41900" w:name="_ETM_Q83_737000"/>
      <w:bookmarkEnd w:id="41900"/>
      <w:r>
        <w:rPr>
          <w:rFonts w:hint="cs"/>
          <w:rtl/>
        </w:rPr>
        <w:t>כן.</w:t>
      </w:r>
    </w:p>
    <w:p w:rsidR="00BE54DA" w:rsidRDefault="00BE54DA" w:rsidP="00562F69">
      <w:pPr>
        <w:rPr>
          <w:rtl/>
        </w:rPr>
      </w:pPr>
      <w:bookmarkStart w:id="41901" w:name="_ETM_Q83_738000"/>
      <w:bookmarkEnd w:id="41901"/>
    </w:p>
    <w:p w:rsidR="00BE54DA" w:rsidRDefault="00BE54DA" w:rsidP="00562F69">
      <w:pPr>
        <w:pStyle w:val="-"/>
        <w:keepNext/>
        <w:rPr>
          <w:rtl/>
        </w:rPr>
      </w:pPr>
      <w:bookmarkStart w:id="41902" w:name="ET_speakercontinue_5792_26"/>
      <w:r w:rsidRPr="002F3F9B">
        <w:rPr>
          <w:rStyle w:val="TagStyle"/>
          <w:rtl/>
        </w:rPr>
        <w:t xml:space="preserve"> &lt;&lt; דובר_המשך &gt;&gt; </w:t>
      </w:r>
      <w:r>
        <w:rPr>
          <w:rtl/>
        </w:rPr>
        <w:t>יבגני סובה (ישראל ביתנו):</w:t>
      </w:r>
      <w:r w:rsidRPr="002F3F9B">
        <w:rPr>
          <w:rStyle w:val="TagStyle"/>
          <w:rtl/>
        </w:rPr>
        <w:t xml:space="preserve"> &lt;&lt; דובר_המשך &gt;&gt;</w:t>
      </w:r>
      <w:r>
        <w:rPr>
          <w:rtl/>
        </w:rPr>
        <w:t xml:space="preserve"> </w:t>
      </w:r>
      <w:bookmarkEnd w:id="41902"/>
    </w:p>
    <w:p w:rsidR="00BE54DA" w:rsidRDefault="00BE54DA" w:rsidP="00D05E6D">
      <w:pPr>
        <w:rPr>
          <w:rtl/>
        </w:rPr>
      </w:pPr>
    </w:p>
    <w:p w:rsidR="00BE54DA" w:rsidRDefault="00BE54DA" w:rsidP="00562F69">
      <w:pPr>
        <w:rPr>
          <w:rtl/>
        </w:rPr>
      </w:pPr>
      <w:r>
        <w:rPr>
          <w:rFonts w:hint="cs"/>
          <w:rtl/>
        </w:rPr>
        <w:t xml:space="preserve">בסדר, שתי דקות. נתתי לשר שלך לדבר. </w:t>
      </w:r>
    </w:p>
    <w:p w:rsidR="00BE54DA" w:rsidRDefault="00BE54DA" w:rsidP="00562F69">
      <w:pPr>
        <w:rPr>
          <w:rtl/>
        </w:rPr>
      </w:pPr>
    </w:p>
    <w:p w:rsidR="00BE54DA" w:rsidRDefault="00BE54DA" w:rsidP="00562F69">
      <w:pPr>
        <w:pStyle w:val="af6"/>
        <w:keepNext/>
        <w:rPr>
          <w:rtl/>
        </w:rPr>
      </w:pPr>
      <w:bookmarkStart w:id="41903" w:name="ET_yor_6593_27"/>
      <w:r w:rsidRPr="002F3F9B">
        <w:rPr>
          <w:rStyle w:val="TagStyle"/>
          <w:rtl/>
        </w:rPr>
        <w:t xml:space="preserve"> &lt;&lt; יור &gt;&gt; </w:t>
      </w:r>
      <w:r>
        <w:rPr>
          <w:rtl/>
        </w:rPr>
        <w:t>היו"ר חנוך דב מלביצקי:</w:t>
      </w:r>
      <w:r w:rsidRPr="002F3F9B">
        <w:rPr>
          <w:rStyle w:val="TagStyle"/>
          <w:rtl/>
        </w:rPr>
        <w:t xml:space="preserve"> &lt;&lt; יור &gt;&gt;</w:t>
      </w:r>
      <w:r>
        <w:rPr>
          <w:rtl/>
        </w:rPr>
        <w:t xml:space="preserve"> </w:t>
      </w:r>
      <w:bookmarkEnd w:id="41903"/>
    </w:p>
    <w:p w:rsidR="00BE54DA" w:rsidRDefault="00BE54DA" w:rsidP="00D05E6D">
      <w:pPr>
        <w:rPr>
          <w:rtl/>
        </w:rPr>
      </w:pPr>
    </w:p>
    <w:p w:rsidR="00BE54DA" w:rsidRDefault="00BE54DA" w:rsidP="00562F69">
      <w:pPr>
        <w:rPr>
          <w:rtl/>
        </w:rPr>
      </w:pPr>
      <w:bookmarkStart w:id="41904" w:name="_ETM_Q83_739000"/>
      <w:bookmarkEnd w:id="41904"/>
      <w:r>
        <w:rPr>
          <w:rFonts w:hint="cs"/>
          <w:rtl/>
        </w:rPr>
        <w:t>היה שיח, אז אני מאפשר עוד דקה.</w:t>
      </w:r>
    </w:p>
    <w:p w:rsidR="00BE54DA" w:rsidRDefault="00BE54DA" w:rsidP="00562F69">
      <w:pPr>
        <w:rPr>
          <w:rtl/>
        </w:rPr>
      </w:pPr>
    </w:p>
    <w:p w:rsidR="00BE54DA" w:rsidRDefault="00BE54DA" w:rsidP="00562F69">
      <w:pPr>
        <w:pStyle w:val="-"/>
        <w:keepNext/>
        <w:rPr>
          <w:rtl/>
        </w:rPr>
      </w:pPr>
      <w:bookmarkStart w:id="41905" w:name="ET_speakercontinue_5792_28"/>
      <w:r w:rsidRPr="002F3F9B">
        <w:rPr>
          <w:rStyle w:val="TagStyle"/>
          <w:rtl/>
        </w:rPr>
        <w:t xml:space="preserve"> &lt;&lt; דובר_המשך &gt;&gt; </w:t>
      </w:r>
      <w:r>
        <w:rPr>
          <w:rtl/>
        </w:rPr>
        <w:t>יבגני סובה (ישראל ביתנו):</w:t>
      </w:r>
      <w:r w:rsidRPr="002F3F9B">
        <w:rPr>
          <w:rStyle w:val="TagStyle"/>
          <w:rtl/>
        </w:rPr>
        <w:t xml:space="preserve"> &lt;&lt; דובר_המשך &gt;&gt;</w:t>
      </w:r>
      <w:r>
        <w:rPr>
          <w:rtl/>
        </w:rPr>
        <w:t xml:space="preserve"> </w:t>
      </w:r>
      <w:bookmarkEnd w:id="41905"/>
    </w:p>
    <w:p w:rsidR="00BE54DA" w:rsidRDefault="00BE54DA" w:rsidP="00D05E6D">
      <w:pPr>
        <w:rPr>
          <w:rtl/>
        </w:rPr>
      </w:pPr>
    </w:p>
    <w:p w:rsidR="00BE54DA" w:rsidRDefault="00BE54DA" w:rsidP="00EE605E">
      <w:pPr>
        <w:rPr>
          <w:rtl/>
        </w:rPr>
      </w:pPr>
      <w:bookmarkStart w:id="41906" w:name="_ETM_Q83_742000"/>
      <w:bookmarkEnd w:id="41906"/>
      <w:r>
        <w:rPr>
          <w:rFonts w:hint="cs"/>
          <w:rtl/>
        </w:rPr>
        <w:t>מה קרה? מה קרה</w:t>
      </w:r>
      <w:r w:rsidR="00EE605E">
        <w:rPr>
          <w:rFonts w:hint="cs"/>
          <w:rtl/>
        </w:rPr>
        <w:t>?</w:t>
      </w:r>
      <w:r>
        <w:rPr>
          <w:rFonts w:hint="cs"/>
          <w:rtl/>
        </w:rPr>
        <w:t xml:space="preserve"> מה</w:t>
      </w:r>
      <w:r w:rsidR="00EE605E">
        <w:rPr>
          <w:rFonts w:hint="cs"/>
          <w:rtl/>
        </w:rPr>
        <w:t>,</w:t>
      </w:r>
      <w:r>
        <w:rPr>
          <w:rFonts w:hint="cs"/>
          <w:rtl/>
        </w:rPr>
        <w:t xml:space="preserve"> עליזה? תירגעי.</w:t>
      </w:r>
    </w:p>
    <w:p w:rsidR="00BE54DA" w:rsidRDefault="00BE54DA" w:rsidP="00562F69">
      <w:pPr>
        <w:rPr>
          <w:rtl/>
        </w:rPr>
      </w:pPr>
    </w:p>
    <w:p w:rsidR="00BE54DA" w:rsidRDefault="00BE54DA" w:rsidP="00562F69">
      <w:pPr>
        <w:pStyle w:val="af6"/>
        <w:keepNext/>
        <w:rPr>
          <w:rtl/>
        </w:rPr>
      </w:pPr>
      <w:bookmarkStart w:id="41907" w:name="ET_yor_6593_29"/>
      <w:r w:rsidRPr="002F3F9B">
        <w:rPr>
          <w:rStyle w:val="TagStyle"/>
          <w:rtl/>
        </w:rPr>
        <w:t xml:space="preserve"> &lt;&lt; יור &gt;&gt; </w:t>
      </w:r>
      <w:r>
        <w:rPr>
          <w:rtl/>
        </w:rPr>
        <w:t>היו"ר חנוך דב מלביצקי:</w:t>
      </w:r>
      <w:r w:rsidRPr="002F3F9B">
        <w:rPr>
          <w:rStyle w:val="TagStyle"/>
          <w:rtl/>
        </w:rPr>
        <w:t xml:space="preserve"> &lt;&lt; יור &gt;&gt;</w:t>
      </w:r>
      <w:r>
        <w:rPr>
          <w:rtl/>
        </w:rPr>
        <w:t xml:space="preserve"> </w:t>
      </w:r>
      <w:bookmarkEnd w:id="41907"/>
    </w:p>
    <w:p w:rsidR="00BE54DA" w:rsidRDefault="00BE54DA" w:rsidP="00D05E6D">
      <w:pPr>
        <w:rPr>
          <w:rtl/>
        </w:rPr>
      </w:pPr>
    </w:p>
    <w:p w:rsidR="00BE54DA" w:rsidRDefault="00BE54DA" w:rsidP="00562F69">
      <w:pPr>
        <w:rPr>
          <w:rtl/>
        </w:rPr>
      </w:pPr>
      <w:r>
        <w:rPr>
          <w:rFonts w:hint="cs"/>
          <w:rtl/>
        </w:rPr>
        <w:t xml:space="preserve">זה בסדר, בעשר השעות האלה אנחנו </w:t>
      </w:r>
      <w:bookmarkStart w:id="41908" w:name="_ETM_Q83_744000"/>
      <w:bookmarkEnd w:id="41908"/>
      <w:r>
        <w:rPr>
          <w:rFonts w:hint="cs"/>
          <w:rtl/>
        </w:rPr>
        <w:t>לא נמות.</w:t>
      </w:r>
    </w:p>
    <w:p w:rsidR="00BE54DA" w:rsidRDefault="00BE54DA" w:rsidP="00562F69">
      <w:pPr>
        <w:rPr>
          <w:rtl/>
        </w:rPr>
      </w:pPr>
    </w:p>
    <w:p w:rsidR="00BE54DA" w:rsidRDefault="00BE54DA" w:rsidP="00562F69">
      <w:pPr>
        <w:pStyle w:val="-"/>
        <w:keepNext/>
        <w:rPr>
          <w:rtl/>
        </w:rPr>
      </w:pPr>
      <w:bookmarkStart w:id="41909" w:name="ET_speakercontinue_5792_30"/>
      <w:r w:rsidRPr="002F3F9B">
        <w:rPr>
          <w:rStyle w:val="TagStyle"/>
          <w:rtl/>
        </w:rPr>
        <w:t xml:space="preserve"> &lt;&lt; דובר_המשך &gt;&gt; </w:t>
      </w:r>
      <w:r>
        <w:rPr>
          <w:rtl/>
        </w:rPr>
        <w:t>יבגני סובה (ישראל ביתנו):</w:t>
      </w:r>
      <w:r w:rsidRPr="002F3F9B">
        <w:rPr>
          <w:rStyle w:val="TagStyle"/>
          <w:rtl/>
        </w:rPr>
        <w:t xml:space="preserve"> &lt;&lt; דובר_המשך &gt;&gt;</w:t>
      </w:r>
      <w:r>
        <w:rPr>
          <w:rtl/>
        </w:rPr>
        <w:t xml:space="preserve"> </w:t>
      </w:r>
      <w:bookmarkEnd w:id="41909"/>
    </w:p>
    <w:p w:rsidR="00BE54DA" w:rsidRDefault="00BE54DA" w:rsidP="00D05E6D">
      <w:pPr>
        <w:rPr>
          <w:rtl/>
        </w:rPr>
      </w:pPr>
    </w:p>
    <w:p w:rsidR="00BE54DA" w:rsidRDefault="00BE54DA" w:rsidP="00562F69">
      <w:pPr>
        <w:rPr>
          <w:rtl/>
        </w:rPr>
      </w:pPr>
      <w:bookmarkStart w:id="41910" w:name="_ETM_Q83_743000"/>
      <w:bookmarkEnd w:id="41910"/>
      <w:r>
        <w:rPr>
          <w:rFonts w:hint="cs"/>
          <w:rtl/>
        </w:rPr>
        <w:t>תירגעי. עוד יש לך להגיע לעליזה, הכול בסדר.</w:t>
      </w:r>
    </w:p>
    <w:p w:rsidR="00BE54DA" w:rsidRDefault="00BE54DA" w:rsidP="00562F69">
      <w:pPr>
        <w:rPr>
          <w:rtl/>
        </w:rPr>
      </w:pPr>
      <w:bookmarkStart w:id="41911" w:name="_ETM_Q83_749000"/>
      <w:bookmarkEnd w:id="41911"/>
    </w:p>
    <w:p w:rsidR="00BE54DA" w:rsidRDefault="00BE54DA" w:rsidP="00EE605E">
      <w:pPr>
        <w:rPr>
          <w:rtl/>
        </w:rPr>
      </w:pPr>
      <w:bookmarkStart w:id="41912" w:name="_ETM_Q83_750000"/>
      <w:bookmarkStart w:id="41913" w:name="_ETM_Q83_740179"/>
      <w:bookmarkStart w:id="41914" w:name="_ETM_Q83_740630"/>
      <w:bookmarkStart w:id="41915" w:name="_ETM_Q83_741170"/>
      <w:bookmarkStart w:id="41916" w:name="_ETM_Q83_741410"/>
      <w:bookmarkStart w:id="41917" w:name="_ETM_Q83_741740"/>
      <w:bookmarkStart w:id="41918" w:name="_ETM_Q83_742130"/>
      <w:bookmarkStart w:id="41919" w:name="_ETM_Q83_743809"/>
      <w:bookmarkStart w:id="41920" w:name="_ETM_Q83_744500"/>
      <w:bookmarkStart w:id="41921" w:name="_ETM_Q83_745940"/>
      <w:bookmarkStart w:id="41922" w:name="_ETM_Q83_746240"/>
      <w:bookmarkStart w:id="41923" w:name="_ETM_Q83_746630"/>
      <w:bookmarkStart w:id="41924" w:name="_ETM_Q83_746929"/>
      <w:bookmarkStart w:id="41925" w:name="_ETM_Q83_747290"/>
      <w:bookmarkStart w:id="41926" w:name="_ETM_Q83_747440"/>
      <w:bookmarkStart w:id="41927" w:name="_ETM_Q83_747740"/>
      <w:bookmarkStart w:id="41928" w:name="_ETM_Q83_748740"/>
      <w:bookmarkStart w:id="41929" w:name="_ETM_Q83_749190"/>
      <w:bookmarkStart w:id="41930" w:name="_ETM_Q83_749370"/>
      <w:bookmarkStart w:id="41931" w:name="_ETM_Q83_749550"/>
      <w:bookmarkStart w:id="41932" w:name="_ETM_Q83_749700"/>
      <w:bookmarkStart w:id="41933" w:name="_ETM_Q83_750090"/>
      <w:bookmarkStart w:id="41934" w:name="_ETM_Q83_750390"/>
      <w:bookmarkStart w:id="41935" w:name="_ETM_Q83_750540"/>
      <w:bookmarkStart w:id="41936" w:name="_ETM_Q83_750750"/>
      <w:bookmarkStart w:id="41937" w:name="_ETM_Q83_751290"/>
      <w:bookmarkStart w:id="41938" w:name="_ETM_Q83_751440"/>
      <w:bookmarkEnd w:id="41912"/>
      <w:bookmarkEnd w:id="41913"/>
      <w:bookmarkEnd w:id="41914"/>
      <w:bookmarkEnd w:id="41915"/>
      <w:bookmarkEnd w:id="41916"/>
      <w:bookmarkEnd w:id="41917"/>
      <w:bookmarkEnd w:id="41918"/>
      <w:bookmarkEnd w:id="41919"/>
      <w:bookmarkEnd w:id="41920"/>
      <w:bookmarkEnd w:id="41921"/>
      <w:bookmarkEnd w:id="41922"/>
      <w:bookmarkEnd w:id="41923"/>
      <w:bookmarkEnd w:id="41924"/>
      <w:bookmarkEnd w:id="41925"/>
      <w:bookmarkEnd w:id="41926"/>
      <w:bookmarkEnd w:id="41927"/>
      <w:bookmarkEnd w:id="41928"/>
      <w:bookmarkEnd w:id="41929"/>
      <w:bookmarkEnd w:id="41930"/>
      <w:bookmarkEnd w:id="41931"/>
      <w:bookmarkEnd w:id="41932"/>
      <w:bookmarkEnd w:id="41933"/>
      <w:bookmarkEnd w:id="41934"/>
      <w:bookmarkEnd w:id="41935"/>
      <w:bookmarkEnd w:id="41936"/>
      <w:bookmarkEnd w:id="41937"/>
      <w:bookmarkEnd w:id="41938"/>
      <w:r>
        <w:rPr>
          <w:rtl/>
        </w:rPr>
        <w:t xml:space="preserve">מה </w:t>
      </w:r>
      <w:bookmarkStart w:id="41939" w:name="_ETM_Q83_751590"/>
      <w:bookmarkEnd w:id="41939"/>
      <w:r>
        <w:rPr>
          <w:rtl/>
        </w:rPr>
        <w:t>ש</w:t>
      </w:r>
      <w:r>
        <w:rPr>
          <w:rFonts w:hint="cs"/>
          <w:rtl/>
        </w:rPr>
        <w:t xml:space="preserve">אני </w:t>
      </w:r>
      <w:r>
        <w:rPr>
          <w:rtl/>
        </w:rPr>
        <w:t xml:space="preserve">רוצה </w:t>
      </w:r>
      <w:bookmarkStart w:id="41940" w:name="_ETM_Q83_751980"/>
      <w:bookmarkEnd w:id="41940"/>
      <w:r>
        <w:rPr>
          <w:rtl/>
        </w:rPr>
        <w:t>להגיד</w:t>
      </w:r>
      <w:r w:rsidR="00EE605E">
        <w:rPr>
          <w:rFonts w:hint="cs"/>
          <w:rtl/>
        </w:rPr>
        <w:t>,</w:t>
      </w:r>
      <w:r>
        <w:rPr>
          <w:rtl/>
        </w:rPr>
        <w:t xml:space="preserve"> </w:t>
      </w:r>
      <w:bookmarkStart w:id="41941" w:name="_ETM_Q83_752340"/>
      <w:bookmarkEnd w:id="41941"/>
      <w:r>
        <w:rPr>
          <w:rFonts w:hint="cs"/>
          <w:rtl/>
        </w:rPr>
        <w:t>באנו</w:t>
      </w:r>
      <w:bookmarkStart w:id="41942" w:name="_ETM_Q83_754000"/>
      <w:bookmarkEnd w:id="41942"/>
      <w:r>
        <w:rPr>
          <w:rFonts w:hint="cs"/>
          <w:rtl/>
        </w:rPr>
        <w:t xml:space="preserve"> </w:t>
      </w:r>
      <w:bookmarkStart w:id="41943" w:name="_ETM_Q83_752520"/>
      <w:bookmarkStart w:id="41944" w:name="_ETM_Q83_752730"/>
      <w:bookmarkStart w:id="41945" w:name="_ETM_Q83_753000"/>
      <w:bookmarkStart w:id="41946" w:name="_ETM_Q83_753240"/>
      <w:bookmarkStart w:id="41947" w:name="_ETM_Q83_753480"/>
      <w:bookmarkEnd w:id="41943"/>
      <w:bookmarkEnd w:id="41944"/>
      <w:bookmarkEnd w:id="41945"/>
      <w:bookmarkEnd w:id="41946"/>
      <w:bookmarkEnd w:id="41947"/>
      <w:r>
        <w:rPr>
          <w:rtl/>
        </w:rPr>
        <w:t xml:space="preserve">לביקור </w:t>
      </w:r>
      <w:bookmarkStart w:id="41948" w:name="_ETM_Q83_753900"/>
      <w:bookmarkEnd w:id="41948"/>
      <w:r>
        <w:rPr>
          <w:rtl/>
        </w:rPr>
        <w:t>שם</w:t>
      </w:r>
      <w:r>
        <w:rPr>
          <w:rFonts w:hint="cs"/>
          <w:rtl/>
        </w:rPr>
        <w:t xml:space="preserve"> –</w:t>
      </w:r>
      <w:r>
        <w:rPr>
          <w:rtl/>
        </w:rPr>
        <w:t xml:space="preserve"> </w:t>
      </w:r>
      <w:bookmarkStart w:id="41949" w:name="_ETM_Q83_756360"/>
      <w:bookmarkEnd w:id="41949"/>
      <w:r>
        <w:rPr>
          <w:rtl/>
        </w:rPr>
        <w:t xml:space="preserve">עזוב </w:t>
      </w:r>
      <w:bookmarkStart w:id="41950" w:name="_ETM_Q83_756870"/>
      <w:bookmarkEnd w:id="41950"/>
      <w:r>
        <w:rPr>
          <w:rtl/>
        </w:rPr>
        <w:t xml:space="preserve">את </w:t>
      </w:r>
      <w:bookmarkStart w:id="41951" w:name="_ETM_Q83_756990"/>
      <w:bookmarkEnd w:id="41951"/>
      <w:r>
        <w:rPr>
          <w:rtl/>
        </w:rPr>
        <w:t xml:space="preserve">כל </w:t>
      </w:r>
      <w:bookmarkStart w:id="41952" w:name="_ETM_Q83_757140"/>
      <w:bookmarkEnd w:id="41952"/>
      <w:r>
        <w:rPr>
          <w:rtl/>
        </w:rPr>
        <w:t xml:space="preserve">העניין </w:t>
      </w:r>
      <w:bookmarkStart w:id="41953" w:name="_ETM_Q83_757380"/>
      <w:bookmarkEnd w:id="41953"/>
      <w:r>
        <w:rPr>
          <w:rtl/>
        </w:rPr>
        <w:t xml:space="preserve">של </w:t>
      </w:r>
      <w:bookmarkStart w:id="41954" w:name="_ETM_Q83_757530"/>
      <w:bookmarkEnd w:id="41954"/>
      <w:r>
        <w:rPr>
          <w:rtl/>
        </w:rPr>
        <w:t xml:space="preserve">התרבות </w:t>
      </w:r>
      <w:bookmarkStart w:id="41955" w:name="_ETM_Q83_758220"/>
      <w:bookmarkStart w:id="41956" w:name="_ETM_Q83_758850"/>
      <w:bookmarkStart w:id="41957" w:name="_ETM_Q83_759120"/>
      <w:bookmarkEnd w:id="41955"/>
      <w:bookmarkEnd w:id="41956"/>
      <w:bookmarkEnd w:id="41957"/>
      <w:r>
        <w:rPr>
          <w:rtl/>
        </w:rPr>
        <w:t xml:space="preserve">ואיך </w:t>
      </w:r>
      <w:bookmarkStart w:id="41958" w:name="_ETM_Q83_759420"/>
      <w:bookmarkEnd w:id="41958"/>
      <w:r>
        <w:rPr>
          <w:rtl/>
        </w:rPr>
        <w:t xml:space="preserve">מתייחסים </w:t>
      </w:r>
      <w:bookmarkStart w:id="41959" w:name="_ETM_Q83_760080"/>
      <w:bookmarkEnd w:id="41959"/>
      <w:r>
        <w:rPr>
          <w:rtl/>
        </w:rPr>
        <w:t xml:space="preserve">ואיך </w:t>
      </w:r>
      <w:bookmarkStart w:id="41960" w:name="_ETM_Q83_760200"/>
      <w:bookmarkEnd w:id="41960"/>
      <w:r>
        <w:rPr>
          <w:rtl/>
        </w:rPr>
        <w:t>מדברים</w:t>
      </w:r>
      <w:r>
        <w:rPr>
          <w:rFonts w:hint="cs"/>
          <w:rtl/>
        </w:rPr>
        <w:t xml:space="preserve">, יש לי </w:t>
      </w:r>
      <w:bookmarkStart w:id="41961" w:name="_ETM_Q83_760860"/>
      <w:bookmarkStart w:id="41962" w:name="_ETM_Q83_761070"/>
      <w:bookmarkStart w:id="41963" w:name="_ETM_Q83_761250"/>
      <w:bookmarkStart w:id="41964" w:name="_ETM_Q83_761370"/>
      <w:bookmarkStart w:id="41965" w:name="_ETM_Q83_762300"/>
      <w:bookmarkEnd w:id="41961"/>
      <w:bookmarkEnd w:id="41962"/>
      <w:bookmarkEnd w:id="41963"/>
      <w:bookmarkEnd w:id="41964"/>
      <w:bookmarkEnd w:id="41965"/>
      <w:r>
        <w:rPr>
          <w:rFonts w:hint="cs"/>
          <w:rtl/>
        </w:rPr>
        <w:t>ה</w:t>
      </w:r>
      <w:r>
        <w:rPr>
          <w:rtl/>
        </w:rPr>
        <w:t xml:space="preserve">רצאה </w:t>
      </w:r>
      <w:bookmarkStart w:id="41966" w:name="_ETM_Q83_762600"/>
      <w:bookmarkEnd w:id="41966"/>
      <w:r>
        <w:rPr>
          <w:rtl/>
        </w:rPr>
        <w:t xml:space="preserve">שלמה </w:t>
      </w:r>
      <w:bookmarkStart w:id="41967" w:name="_ETM_Q83_762900"/>
      <w:bookmarkEnd w:id="41967"/>
      <w:r>
        <w:rPr>
          <w:rtl/>
        </w:rPr>
        <w:t xml:space="preserve">לתת </w:t>
      </w:r>
      <w:bookmarkStart w:id="41968" w:name="_ETM_Q83_763200"/>
      <w:bookmarkEnd w:id="41968"/>
      <w:r>
        <w:rPr>
          <w:rtl/>
        </w:rPr>
        <w:t xml:space="preserve">על </w:t>
      </w:r>
      <w:bookmarkStart w:id="41969" w:name="_ETM_Q83_763290"/>
      <w:bookmarkEnd w:id="41969"/>
      <w:r>
        <w:rPr>
          <w:rtl/>
        </w:rPr>
        <w:t>זה</w:t>
      </w:r>
      <w:r>
        <w:rPr>
          <w:rFonts w:hint="cs"/>
          <w:rtl/>
        </w:rPr>
        <w:t>.</w:t>
      </w:r>
      <w:r>
        <w:rPr>
          <w:rtl/>
        </w:rPr>
        <w:t xml:space="preserve"> </w:t>
      </w:r>
      <w:bookmarkStart w:id="41970" w:name="_ETM_Q83_764259"/>
      <w:bookmarkEnd w:id="41970"/>
      <w:r>
        <w:rPr>
          <w:rtl/>
        </w:rPr>
        <w:t xml:space="preserve">בבית </w:t>
      </w:r>
      <w:bookmarkStart w:id="41971" w:name="_ETM_Q83_764559"/>
      <w:bookmarkEnd w:id="41971"/>
      <w:r>
        <w:rPr>
          <w:rFonts w:hint="cs"/>
          <w:rtl/>
        </w:rPr>
        <w:t>ה</w:t>
      </w:r>
      <w:r>
        <w:rPr>
          <w:rtl/>
        </w:rPr>
        <w:t xml:space="preserve">ספר </w:t>
      </w:r>
      <w:bookmarkStart w:id="41972" w:name="_ETM_Q83_764830"/>
      <w:bookmarkEnd w:id="41972"/>
      <w:r>
        <w:rPr>
          <w:rFonts w:hint="cs"/>
          <w:rtl/>
        </w:rPr>
        <w:t>ה</w:t>
      </w:r>
      <w:r>
        <w:rPr>
          <w:rtl/>
        </w:rPr>
        <w:t xml:space="preserve">יהודי </w:t>
      </w:r>
      <w:bookmarkStart w:id="41973" w:name="_ETM_Q83_766300"/>
      <w:bookmarkEnd w:id="41973"/>
      <w:r>
        <w:rPr>
          <w:rtl/>
        </w:rPr>
        <w:t xml:space="preserve">הם </w:t>
      </w:r>
      <w:bookmarkStart w:id="41974" w:name="_ETM_Q83_766480"/>
      <w:bookmarkEnd w:id="41974"/>
      <w:r>
        <w:rPr>
          <w:rtl/>
        </w:rPr>
        <w:t xml:space="preserve">נתנו </w:t>
      </w:r>
      <w:bookmarkStart w:id="41975" w:name="_ETM_Q83_766809"/>
      <w:bookmarkEnd w:id="41975"/>
      <w:r>
        <w:rPr>
          <w:rtl/>
        </w:rPr>
        <w:t xml:space="preserve">לי </w:t>
      </w:r>
      <w:bookmarkStart w:id="41976" w:name="_ETM_Q83_767410"/>
      <w:bookmarkEnd w:id="41976"/>
      <w:r>
        <w:rPr>
          <w:rtl/>
        </w:rPr>
        <w:t xml:space="preserve">מתנה </w:t>
      </w:r>
      <w:bookmarkStart w:id="41977" w:name="_ETM_Q83_767800"/>
      <w:bookmarkEnd w:id="41977"/>
      <w:r>
        <w:rPr>
          <w:rtl/>
        </w:rPr>
        <w:t>קטנה</w:t>
      </w:r>
      <w:r w:rsidR="00EE605E">
        <w:rPr>
          <w:rFonts w:hint="cs"/>
          <w:rtl/>
        </w:rPr>
        <w:t>,</w:t>
      </w:r>
      <w:r>
        <w:rPr>
          <w:rtl/>
        </w:rPr>
        <w:t xml:space="preserve"> </w:t>
      </w:r>
      <w:bookmarkStart w:id="41978" w:name="_ETM_Q83_768400"/>
      <w:bookmarkEnd w:id="41978"/>
      <w:r>
        <w:rPr>
          <w:rtl/>
        </w:rPr>
        <w:t xml:space="preserve">לוח </w:t>
      </w:r>
      <w:bookmarkStart w:id="41979" w:name="_ETM_Q83_768700"/>
      <w:bookmarkEnd w:id="41979"/>
      <w:r>
        <w:rPr>
          <w:rtl/>
        </w:rPr>
        <w:t>שנה</w:t>
      </w:r>
      <w:r w:rsidR="00EE605E">
        <w:rPr>
          <w:rFonts w:hint="cs"/>
          <w:rtl/>
        </w:rPr>
        <w:t>,</w:t>
      </w:r>
      <w:r>
        <w:rPr>
          <w:rtl/>
        </w:rPr>
        <w:t xml:space="preserve"> </w:t>
      </w:r>
      <w:bookmarkStart w:id="41980" w:name="_ETM_Q83_769839"/>
      <w:bookmarkEnd w:id="41980"/>
      <w:r>
        <w:rPr>
          <w:rFonts w:hint="cs"/>
          <w:rtl/>
        </w:rPr>
        <w:t xml:space="preserve">לוח שנה </w:t>
      </w:r>
      <w:bookmarkStart w:id="41981" w:name="_ETM_Q83_770110"/>
      <w:bookmarkStart w:id="41982" w:name="_ETM_Q83_770259"/>
      <w:bookmarkStart w:id="41983" w:name="_ETM_Q83_771309"/>
      <w:bookmarkEnd w:id="41981"/>
      <w:bookmarkEnd w:id="41982"/>
      <w:bookmarkEnd w:id="41983"/>
      <w:r>
        <w:rPr>
          <w:rtl/>
        </w:rPr>
        <w:t xml:space="preserve">עם </w:t>
      </w:r>
      <w:bookmarkStart w:id="41984" w:name="_ETM_Q83_772300"/>
      <w:bookmarkEnd w:id="41984"/>
      <w:r>
        <w:rPr>
          <w:rtl/>
        </w:rPr>
        <w:t xml:space="preserve">תמונות </w:t>
      </w:r>
      <w:bookmarkStart w:id="41985" w:name="_ETM_Q83_772960"/>
      <w:bookmarkEnd w:id="41985"/>
      <w:r>
        <w:rPr>
          <w:rtl/>
        </w:rPr>
        <w:t xml:space="preserve">של </w:t>
      </w:r>
      <w:bookmarkStart w:id="41986" w:name="_ETM_Q83_773200"/>
      <w:bookmarkEnd w:id="41986"/>
      <w:r>
        <w:rPr>
          <w:rtl/>
        </w:rPr>
        <w:t xml:space="preserve">ילדים </w:t>
      </w:r>
      <w:bookmarkStart w:id="41987" w:name="_ETM_Q83_773559"/>
      <w:bookmarkEnd w:id="41987"/>
      <w:r>
        <w:rPr>
          <w:rtl/>
        </w:rPr>
        <w:t xml:space="preserve">יהודים </w:t>
      </w:r>
      <w:bookmarkStart w:id="41988" w:name="_ETM_Q83_773980"/>
      <w:bookmarkEnd w:id="41988"/>
      <w:r>
        <w:rPr>
          <w:rtl/>
        </w:rPr>
        <w:t>שם</w:t>
      </w:r>
      <w:r>
        <w:rPr>
          <w:rFonts w:hint="cs"/>
          <w:rtl/>
        </w:rPr>
        <w:t xml:space="preserve">, והם </w:t>
      </w:r>
      <w:bookmarkStart w:id="41989" w:name="_ETM_Q83_775150"/>
      <w:bookmarkStart w:id="41990" w:name="_ETM_Q83_776550"/>
      <w:bookmarkStart w:id="41991" w:name="_ETM_Q83_776670"/>
      <w:bookmarkEnd w:id="41989"/>
      <w:bookmarkEnd w:id="41990"/>
      <w:bookmarkEnd w:id="41991"/>
      <w:r>
        <w:rPr>
          <w:rtl/>
        </w:rPr>
        <w:t xml:space="preserve">בחרו </w:t>
      </w:r>
      <w:bookmarkStart w:id="41992" w:name="_ETM_Q83_777090"/>
      <w:bookmarkEnd w:id="41992"/>
      <w:r>
        <w:rPr>
          <w:rtl/>
        </w:rPr>
        <w:t xml:space="preserve">דווקא </w:t>
      </w:r>
      <w:bookmarkStart w:id="41993" w:name="_ETM_Q83_777660"/>
      <w:bookmarkEnd w:id="41993"/>
      <w:r>
        <w:rPr>
          <w:rtl/>
        </w:rPr>
        <w:t xml:space="preserve">לשים </w:t>
      </w:r>
      <w:bookmarkStart w:id="41994" w:name="_ETM_Q83_777990"/>
      <w:bookmarkEnd w:id="41994"/>
      <w:r>
        <w:rPr>
          <w:rtl/>
        </w:rPr>
        <w:t xml:space="preserve">דגש </w:t>
      </w:r>
      <w:bookmarkStart w:id="41995" w:name="_ETM_Q83_778380"/>
      <w:bookmarkEnd w:id="41995"/>
      <w:r>
        <w:rPr>
          <w:rtl/>
        </w:rPr>
        <w:t xml:space="preserve">על </w:t>
      </w:r>
      <w:bookmarkStart w:id="41996" w:name="_ETM_Q83_779030"/>
      <w:bookmarkEnd w:id="41996"/>
      <w:r>
        <w:rPr>
          <w:rtl/>
        </w:rPr>
        <w:t xml:space="preserve">מילים </w:t>
      </w:r>
      <w:bookmarkStart w:id="41997" w:name="_ETM_Q83_780080"/>
      <w:bookmarkEnd w:id="41997"/>
      <w:r>
        <w:rPr>
          <w:rtl/>
        </w:rPr>
        <w:t xml:space="preserve">בשפה </w:t>
      </w:r>
      <w:bookmarkStart w:id="41998" w:name="_ETM_Q83_780500"/>
      <w:bookmarkEnd w:id="41998"/>
      <w:r>
        <w:rPr>
          <w:rtl/>
        </w:rPr>
        <w:t xml:space="preserve">העברית </w:t>
      </w:r>
      <w:bookmarkStart w:id="41999" w:name="_ETM_Q83_781540"/>
      <w:bookmarkEnd w:id="41999"/>
      <w:r>
        <w:rPr>
          <w:rtl/>
        </w:rPr>
        <w:t xml:space="preserve">שחשוב </w:t>
      </w:r>
      <w:bookmarkStart w:id="42000" w:name="_ETM_Q83_782080"/>
      <w:bookmarkEnd w:id="42000"/>
      <w:r>
        <w:rPr>
          <w:rtl/>
        </w:rPr>
        <w:t xml:space="preserve">להם </w:t>
      </w:r>
      <w:r>
        <w:rPr>
          <w:rFonts w:hint="cs"/>
          <w:rtl/>
        </w:rPr>
        <w:t xml:space="preserve">קודם כול ללמוד. </w:t>
      </w:r>
      <w:bookmarkStart w:id="42001" w:name="_ETM_Q83_781000"/>
      <w:bookmarkStart w:id="42002" w:name="TOR_Q84"/>
      <w:bookmarkEnd w:id="42001"/>
      <w:bookmarkEnd w:id="42002"/>
      <w:r>
        <w:rPr>
          <w:rFonts w:hint="cs"/>
          <w:rtl/>
        </w:rPr>
        <w:t>הם לומדים גם עברית</w:t>
      </w:r>
      <w:r w:rsidR="00EE605E">
        <w:rPr>
          <w:rFonts w:hint="cs"/>
          <w:rtl/>
        </w:rPr>
        <w:t>,</w:t>
      </w:r>
      <w:r>
        <w:rPr>
          <w:rFonts w:hint="cs"/>
          <w:rtl/>
        </w:rPr>
        <w:t xml:space="preserve"> כמובן</w:t>
      </w:r>
      <w:bookmarkStart w:id="42003" w:name="_ETM_Q84_186114"/>
      <w:bookmarkStart w:id="42004" w:name="_ETM_Q84_186205"/>
      <w:bookmarkEnd w:id="42003"/>
      <w:bookmarkEnd w:id="42004"/>
      <w:r>
        <w:rPr>
          <w:rFonts w:hint="cs"/>
          <w:rtl/>
        </w:rPr>
        <w:t xml:space="preserve">, גם אנגלית, גם </w:t>
      </w:r>
      <w:r w:rsidR="00EE605E">
        <w:rPr>
          <w:rFonts w:hint="cs"/>
          <w:rtl/>
        </w:rPr>
        <w:t>את ה</w:t>
      </w:r>
      <w:r>
        <w:rPr>
          <w:rFonts w:hint="cs"/>
          <w:rtl/>
        </w:rPr>
        <w:t xml:space="preserve">שפה </w:t>
      </w:r>
      <w:r w:rsidR="00EE605E">
        <w:rPr>
          <w:rFonts w:hint="cs"/>
          <w:rtl/>
        </w:rPr>
        <w:t>ה</w:t>
      </w:r>
      <w:r>
        <w:rPr>
          <w:rFonts w:hint="cs"/>
          <w:rtl/>
        </w:rPr>
        <w:t xml:space="preserve">ליטאית. ואז המילים – הם הדגישו, הם אמרו לי: מה המילים שאנחנו בוחרים בלוח השנה? </w:t>
      </w:r>
      <w:bookmarkStart w:id="42005" w:name="_ETM_Q84_199224"/>
      <w:bookmarkEnd w:id="42005"/>
      <w:r>
        <w:rPr>
          <w:rFonts w:hint="cs"/>
          <w:rtl/>
        </w:rPr>
        <w:t>אז לדוגמה, המילים חוכמה, אחריות, חברות, כבוד, סובלנות, דת. ואז אמרתי</w:t>
      </w:r>
      <w:r w:rsidR="00EE605E">
        <w:rPr>
          <w:rFonts w:hint="cs"/>
          <w:rtl/>
        </w:rPr>
        <w:t>:</w:t>
      </w:r>
      <w:r>
        <w:rPr>
          <w:rFonts w:hint="cs"/>
          <w:rtl/>
        </w:rPr>
        <w:t xml:space="preserve"> איזה יופי. אמרתי להם משפט שם, למנהלת וגם לאנשים – כמובן שיש הסבר לכל מילה ותמונות – אמרתי: אני חושב שלפעמים לנו במדינת ישראל</w:t>
      </w:r>
      <w:bookmarkStart w:id="42006" w:name="_ETM_Q84_228506"/>
      <w:bookmarkStart w:id="42007" w:name="_ETM_Q84_228621"/>
      <w:bookmarkEnd w:id="42006"/>
      <w:bookmarkEnd w:id="42007"/>
      <w:r>
        <w:rPr>
          <w:rFonts w:hint="cs"/>
          <w:rtl/>
        </w:rPr>
        <w:t xml:space="preserve"> כדאי ללמוד מכם, מהתפוצות, כי פה אנחנו מתנהגים כאילו אנחנו נלמד אתכם </w:t>
      </w:r>
      <w:bookmarkStart w:id="42008" w:name="_ETM_Q84_227407"/>
      <w:bookmarkEnd w:id="42008"/>
      <w:r>
        <w:rPr>
          <w:rFonts w:hint="cs"/>
          <w:rtl/>
        </w:rPr>
        <w:t xml:space="preserve">בתפוצות, שאנחנו לא רק אור לגויים, אנחנו גם אור לתפוצות. אז כאשר ראיתי את לוח השנה הזה </w:t>
      </w:r>
      <w:bookmarkStart w:id="42009" w:name="_ETM_Q84_235404"/>
      <w:bookmarkEnd w:id="42009"/>
      <w:r w:rsidR="00EE605E">
        <w:rPr>
          <w:rFonts w:hint="eastAsia"/>
          <w:rtl/>
        </w:rPr>
        <w:t xml:space="preserve">– </w:t>
      </w:r>
      <w:r>
        <w:rPr>
          <w:rFonts w:hint="cs"/>
          <w:rtl/>
        </w:rPr>
        <w:t xml:space="preserve">והבאתי את זה לפה ללשכה </w:t>
      </w:r>
      <w:r w:rsidR="00EE605E">
        <w:rPr>
          <w:rFonts w:hint="eastAsia"/>
          <w:rtl/>
        </w:rPr>
        <w:t xml:space="preserve">– </w:t>
      </w:r>
      <w:r>
        <w:rPr>
          <w:rFonts w:hint="cs"/>
          <w:rtl/>
        </w:rPr>
        <w:t xml:space="preserve">אמרתי: פשוט חיממתם לי את </w:t>
      </w:r>
      <w:bookmarkStart w:id="42010" w:name="_ETM_Q84_237653"/>
      <w:bookmarkEnd w:id="42010"/>
      <w:r>
        <w:rPr>
          <w:rFonts w:hint="cs"/>
          <w:rtl/>
        </w:rPr>
        <w:t>הלב. עכשיו אני אקח את מה שאתם מלמדים פה בתפוצות, אלמד מכם ואחזיר את זה לפה. כי פה דווקא בשנתיים, שנתיים</w:t>
      </w:r>
      <w:bookmarkStart w:id="42011" w:name="_ETM_Q84_246095"/>
      <w:bookmarkEnd w:id="42011"/>
      <w:r>
        <w:rPr>
          <w:rFonts w:hint="cs"/>
          <w:rtl/>
        </w:rPr>
        <w:t xml:space="preserve"> וחצי</w:t>
      </w:r>
      <w:r w:rsidR="00EE605E">
        <w:rPr>
          <w:rFonts w:hint="cs"/>
          <w:rtl/>
        </w:rPr>
        <w:t>,</w:t>
      </w:r>
      <w:r>
        <w:rPr>
          <w:rFonts w:hint="cs"/>
          <w:rtl/>
        </w:rPr>
        <w:t xml:space="preserve"> שלוש שנים חסרה הלכידות הזו שיש לכם בתפוצות דרך המילים בעברית שאתם לומדים שם. הם שמחו מאוד ואמרו</w:t>
      </w:r>
      <w:r w:rsidR="00EE605E">
        <w:rPr>
          <w:rFonts w:hint="cs"/>
          <w:rtl/>
        </w:rPr>
        <w:t>:</w:t>
      </w:r>
      <w:r>
        <w:rPr>
          <w:rFonts w:hint="cs"/>
          <w:rtl/>
        </w:rPr>
        <w:t xml:space="preserve"> בדרך כלל אנחנו שומעים הפוך </w:t>
      </w:r>
      <w:r w:rsidR="00EE605E">
        <w:rPr>
          <w:rFonts w:hint="eastAsia"/>
          <w:rtl/>
        </w:rPr>
        <w:t xml:space="preserve">– </w:t>
      </w:r>
      <w:r>
        <w:rPr>
          <w:rFonts w:hint="cs"/>
          <w:rtl/>
        </w:rPr>
        <w:t>שבאים ללמד אותנו תפוצות, אבל פה אמרתי</w:t>
      </w:r>
      <w:r w:rsidR="00EE605E">
        <w:rPr>
          <w:rFonts w:hint="cs"/>
          <w:rtl/>
        </w:rPr>
        <w:t>:</w:t>
      </w:r>
      <w:r>
        <w:rPr>
          <w:rFonts w:hint="cs"/>
          <w:rtl/>
        </w:rPr>
        <w:t xml:space="preserve"> אני מבטיח שאני </w:t>
      </w:r>
      <w:bookmarkStart w:id="42012" w:name="_ETM_Q84_264844"/>
      <w:bookmarkEnd w:id="42012"/>
      <w:r>
        <w:rPr>
          <w:rFonts w:hint="cs"/>
          <w:rtl/>
        </w:rPr>
        <w:t>אקח מכם, מהתפוצות, את הדברים האלה. חסר לנו פה קצת ללמוד את המילים שהזכרתי. תודה רבה.</w:t>
      </w:r>
    </w:p>
    <w:p w:rsidR="00BE54DA" w:rsidRDefault="00BE54DA" w:rsidP="00562F69">
      <w:pPr>
        <w:ind w:firstLine="0"/>
        <w:rPr>
          <w:rtl/>
        </w:rPr>
      </w:pPr>
    </w:p>
    <w:p w:rsidR="00BE54DA" w:rsidRDefault="00BE54DA" w:rsidP="00562F69">
      <w:pPr>
        <w:pStyle w:val="af6"/>
        <w:keepNext/>
        <w:rPr>
          <w:rtl/>
        </w:rPr>
      </w:pPr>
      <w:r w:rsidRPr="007028BB">
        <w:rPr>
          <w:rStyle w:val="TagStyle"/>
          <w:rtl/>
        </w:rPr>
        <w:t xml:space="preserve"> &lt;&lt; יור &gt;&gt;</w:t>
      </w:r>
      <w:r w:rsidRPr="00924CC2">
        <w:rPr>
          <w:rStyle w:val="TagStyle"/>
          <w:rtl/>
        </w:rPr>
        <w:t xml:space="preserve"> </w:t>
      </w:r>
      <w:r>
        <w:rPr>
          <w:rtl/>
        </w:rPr>
        <w:t>היו"ר חנוך דב מלביצקי:</w:t>
      </w:r>
      <w:r w:rsidRPr="00924CC2">
        <w:rPr>
          <w:rStyle w:val="TagStyle"/>
          <w:rtl/>
        </w:rPr>
        <w:t xml:space="preserve"> </w:t>
      </w:r>
      <w:r w:rsidRPr="007028BB">
        <w:rPr>
          <w:rStyle w:val="TagStyle"/>
          <w:rtl/>
        </w:rPr>
        <w:t>&lt;&lt; יור &gt;&gt;</w:t>
      </w:r>
      <w:r>
        <w:rPr>
          <w:rtl/>
        </w:rPr>
        <w:t xml:space="preserve"> </w:t>
      </w:r>
    </w:p>
    <w:p w:rsidR="00BE54DA" w:rsidRDefault="00BE54DA" w:rsidP="00D05E6D">
      <w:pPr>
        <w:rPr>
          <w:rtl/>
        </w:rPr>
      </w:pPr>
    </w:p>
    <w:p w:rsidR="00BE54DA" w:rsidRDefault="00BE54DA" w:rsidP="00EE605E">
      <w:pPr>
        <w:rPr>
          <w:rtl/>
        </w:rPr>
      </w:pPr>
      <w:r>
        <w:rPr>
          <w:rFonts w:hint="cs"/>
          <w:rtl/>
        </w:rPr>
        <w:t>תודה. חברת הכנ</w:t>
      </w:r>
      <w:bookmarkStart w:id="42013" w:name="_ETM_Q84_276964"/>
      <w:bookmarkEnd w:id="42013"/>
      <w:r>
        <w:rPr>
          <w:rFonts w:hint="cs"/>
          <w:rtl/>
        </w:rPr>
        <w:t>סת מזרסקי</w:t>
      </w:r>
      <w:r w:rsidR="00EE605E">
        <w:rPr>
          <w:rFonts w:hint="cs"/>
          <w:rtl/>
        </w:rPr>
        <w:t>,</w:t>
      </w:r>
      <w:r>
        <w:rPr>
          <w:rFonts w:hint="cs"/>
          <w:rtl/>
        </w:rPr>
        <w:t xml:space="preserve"> 15 דקות, כן?</w:t>
      </w:r>
      <w:bookmarkStart w:id="42014" w:name="_ETM_Q84_288461"/>
      <w:bookmarkStart w:id="42015" w:name="_ETM_Q84_288543"/>
      <w:bookmarkEnd w:id="42014"/>
      <w:bookmarkEnd w:id="42015"/>
      <w:r w:rsidR="00EE605E">
        <w:rPr>
          <w:rFonts w:hint="cs"/>
          <w:rtl/>
        </w:rPr>
        <w:t xml:space="preserve"> 20</w:t>
      </w:r>
      <w:r>
        <w:rPr>
          <w:rFonts w:hint="cs"/>
          <w:rtl/>
        </w:rPr>
        <w:t xml:space="preserve">? </w:t>
      </w:r>
    </w:p>
    <w:p w:rsidR="00BE54DA" w:rsidRDefault="00BE54DA" w:rsidP="00562F69">
      <w:pPr>
        <w:rPr>
          <w:rtl/>
        </w:rPr>
      </w:pPr>
    </w:p>
    <w:p w:rsidR="00BE54DA" w:rsidRDefault="00BE54DA" w:rsidP="00562F69">
      <w:pPr>
        <w:pStyle w:val="a4"/>
        <w:keepNext/>
        <w:rPr>
          <w:rtl/>
        </w:rPr>
      </w:pPr>
      <w:bookmarkStart w:id="42016" w:name="ET_speaker_6228_2"/>
      <w:r w:rsidRPr="007028BB">
        <w:rPr>
          <w:rStyle w:val="TagStyle"/>
          <w:rtl/>
        </w:rPr>
        <w:t xml:space="preserve"> &lt;&lt; דובר &gt;&gt;</w:t>
      </w:r>
      <w:r w:rsidRPr="00924CC2">
        <w:rPr>
          <w:rStyle w:val="TagStyle"/>
          <w:rtl/>
        </w:rPr>
        <w:t xml:space="preserve"> </w:t>
      </w:r>
      <w:bookmarkStart w:id="42017" w:name="_Toc193372848"/>
      <w:bookmarkStart w:id="42018" w:name="_Toc193383301"/>
      <w:bookmarkStart w:id="42019" w:name="_Toc193384322"/>
      <w:bookmarkStart w:id="42020" w:name="_Toc193384581"/>
      <w:r>
        <w:rPr>
          <w:rtl/>
        </w:rPr>
        <w:t>טטיאנה מזרסקי (יש עתיד):</w:t>
      </w:r>
      <w:bookmarkEnd w:id="42017"/>
      <w:bookmarkEnd w:id="42018"/>
      <w:bookmarkEnd w:id="42019"/>
      <w:bookmarkEnd w:id="42020"/>
      <w:r w:rsidRPr="00924CC2">
        <w:rPr>
          <w:rStyle w:val="TagStyle"/>
          <w:rtl/>
        </w:rPr>
        <w:t xml:space="preserve"> </w:t>
      </w:r>
      <w:r w:rsidRPr="007028BB">
        <w:rPr>
          <w:rStyle w:val="TagStyle"/>
          <w:rtl/>
        </w:rPr>
        <w:t>&lt;&lt; דובר &gt;&gt;</w:t>
      </w:r>
      <w:r>
        <w:rPr>
          <w:rtl/>
        </w:rPr>
        <w:t xml:space="preserve"> </w:t>
      </w:r>
      <w:bookmarkEnd w:id="42016"/>
    </w:p>
    <w:p w:rsidR="00BE54DA" w:rsidRDefault="00BE54DA" w:rsidP="00D05E6D">
      <w:pPr>
        <w:rPr>
          <w:rtl/>
        </w:rPr>
      </w:pPr>
    </w:p>
    <w:p w:rsidR="00BE54DA" w:rsidRDefault="00BE54DA" w:rsidP="00562F69">
      <w:pPr>
        <w:rPr>
          <w:rtl/>
        </w:rPr>
      </w:pPr>
      <w:bookmarkStart w:id="42021" w:name="_ETM_Q84_291892"/>
      <w:bookmarkStart w:id="42022" w:name="_ETM_Q84_291962"/>
      <w:bookmarkEnd w:id="42021"/>
      <w:bookmarkEnd w:id="42022"/>
      <w:r>
        <w:rPr>
          <w:rFonts w:hint="cs"/>
          <w:rtl/>
        </w:rPr>
        <w:t xml:space="preserve">למה? </w:t>
      </w:r>
      <w:bookmarkStart w:id="42023" w:name="_ETM_Q84_291585"/>
      <w:bookmarkEnd w:id="42023"/>
      <w:r>
        <w:rPr>
          <w:rFonts w:hint="cs"/>
          <w:rtl/>
        </w:rPr>
        <w:t xml:space="preserve">20. מי אמר 15? </w:t>
      </w:r>
    </w:p>
    <w:p w:rsidR="00BE54DA" w:rsidRDefault="00BE54DA" w:rsidP="00562F69">
      <w:pPr>
        <w:ind w:firstLine="0"/>
        <w:rPr>
          <w:rtl/>
        </w:rPr>
      </w:pPr>
      <w:bookmarkStart w:id="42024" w:name="_ETM_Q84_292561"/>
      <w:bookmarkStart w:id="42025" w:name="_ETM_Q84_292627"/>
      <w:bookmarkStart w:id="42026" w:name="_ETM_Q84_292657"/>
      <w:bookmarkStart w:id="42027" w:name="_ETM_Q84_292719"/>
      <w:bookmarkEnd w:id="42024"/>
      <w:bookmarkEnd w:id="42025"/>
      <w:bookmarkEnd w:id="42026"/>
      <w:bookmarkEnd w:id="42027"/>
    </w:p>
    <w:p w:rsidR="00BE54DA" w:rsidRDefault="00BE54DA" w:rsidP="00562F69">
      <w:pPr>
        <w:pStyle w:val="af5"/>
        <w:keepNext/>
        <w:rPr>
          <w:rtl/>
        </w:rPr>
      </w:pPr>
      <w:bookmarkStart w:id="42028" w:name="_ETM_Q84_296480"/>
      <w:bookmarkStart w:id="42029" w:name="_ETM_Q84_296521"/>
      <w:bookmarkStart w:id="42030" w:name="_ETM_Q84_296598"/>
      <w:bookmarkStart w:id="42031" w:name="ET_interruption_קר_אה_5"/>
      <w:bookmarkEnd w:id="42028"/>
      <w:bookmarkEnd w:id="42029"/>
      <w:bookmarkEnd w:id="42030"/>
      <w:r w:rsidRPr="007028BB">
        <w:rPr>
          <w:rStyle w:val="TagStyle"/>
          <w:rtl/>
        </w:rPr>
        <w:t xml:space="preserve"> &lt;&lt; קריאה &gt;&gt;</w:t>
      </w:r>
      <w:r w:rsidRPr="00001758">
        <w:rPr>
          <w:rStyle w:val="TagStyle"/>
          <w:rtl/>
        </w:rPr>
        <w:t xml:space="preserve"> </w:t>
      </w:r>
      <w:r>
        <w:rPr>
          <w:rtl/>
        </w:rPr>
        <w:t>קריאה:</w:t>
      </w:r>
      <w:r w:rsidRPr="00001758">
        <w:rPr>
          <w:rStyle w:val="TagStyle"/>
          <w:rtl/>
        </w:rPr>
        <w:t xml:space="preserve"> </w:t>
      </w:r>
      <w:r w:rsidRPr="007028BB">
        <w:rPr>
          <w:rStyle w:val="TagStyle"/>
          <w:rtl/>
        </w:rPr>
        <w:t>&lt;&lt; קריאה &gt;&gt;</w:t>
      </w:r>
      <w:r>
        <w:rPr>
          <w:rtl/>
        </w:rPr>
        <w:t xml:space="preserve"> </w:t>
      </w:r>
      <w:bookmarkEnd w:id="42031"/>
    </w:p>
    <w:p w:rsidR="00BE54DA" w:rsidRDefault="00BE54DA" w:rsidP="00D05E6D">
      <w:pPr>
        <w:rPr>
          <w:rtl/>
        </w:rPr>
      </w:pPr>
    </w:p>
    <w:p w:rsidR="00BE54DA" w:rsidRDefault="00BE54DA" w:rsidP="00562F69">
      <w:pPr>
        <w:rPr>
          <w:rtl/>
        </w:rPr>
      </w:pPr>
      <w:r>
        <w:rPr>
          <w:rFonts w:hint="cs"/>
          <w:rtl/>
        </w:rPr>
        <w:t>15.</w:t>
      </w:r>
    </w:p>
    <w:p w:rsidR="00BE54DA" w:rsidRDefault="00BE54DA" w:rsidP="00562F69">
      <w:pPr>
        <w:ind w:firstLine="0"/>
        <w:rPr>
          <w:rtl/>
        </w:rPr>
      </w:pPr>
      <w:bookmarkStart w:id="42032" w:name="_ETM_Q84_296456"/>
      <w:bookmarkStart w:id="42033" w:name="_ETM_Q84_296536"/>
      <w:bookmarkStart w:id="42034" w:name="_ETM_Q84_296568"/>
      <w:bookmarkStart w:id="42035" w:name="_ETM_Q84_296644"/>
      <w:bookmarkEnd w:id="42032"/>
      <w:bookmarkEnd w:id="42033"/>
      <w:bookmarkEnd w:id="42034"/>
      <w:bookmarkEnd w:id="42035"/>
    </w:p>
    <w:p w:rsidR="00BE54DA" w:rsidRDefault="00BE54DA" w:rsidP="00562F69">
      <w:pPr>
        <w:pStyle w:val="-"/>
        <w:keepNext/>
        <w:rPr>
          <w:rtl/>
        </w:rPr>
      </w:pPr>
      <w:bookmarkStart w:id="42036" w:name="ET_speakercontinue_6228_6"/>
      <w:r w:rsidRPr="007028BB">
        <w:rPr>
          <w:rStyle w:val="TagStyle"/>
          <w:rtl/>
        </w:rPr>
        <w:t xml:space="preserve"> &lt;&lt; דובר_המשך &gt;&gt;</w:t>
      </w:r>
      <w:r w:rsidRPr="00001758">
        <w:rPr>
          <w:rStyle w:val="TagStyle"/>
          <w:rtl/>
        </w:rPr>
        <w:t xml:space="preserve"> </w:t>
      </w:r>
      <w:r>
        <w:rPr>
          <w:rtl/>
        </w:rPr>
        <w:t>טטיאנה מזרסקי (יש עתיד):</w:t>
      </w:r>
      <w:r w:rsidRPr="00001758">
        <w:rPr>
          <w:rStyle w:val="TagStyle"/>
          <w:rtl/>
        </w:rPr>
        <w:t xml:space="preserve"> </w:t>
      </w:r>
      <w:r w:rsidRPr="007028BB">
        <w:rPr>
          <w:rStyle w:val="TagStyle"/>
          <w:rtl/>
        </w:rPr>
        <w:t>&lt;&lt; דובר_המשך &gt;&gt;</w:t>
      </w:r>
      <w:r>
        <w:rPr>
          <w:rtl/>
        </w:rPr>
        <w:t xml:space="preserve"> </w:t>
      </w:r>
      <w:bookmarkEnd w:id="42036"/>
    </w:p>
    <w:p w:rsidR="00BE54DA" w:rsidRDefault="00BE54DA" w:rsidP="00D05E6D">
      <w:pPr>
        <w:rPr>
          <w:rtl/>
        </w:rPr>
      </w:pPr>
    </w:p>
    <w:p w:rsidR="00BE54DA" w:rsidRDefault="00BE54DA" w:rsidP="00562F69">
      <w:pPr>
        <w:rPr>
          <w:rtl/>
        </w:rPr>
      </w:pPr>
      <w:bookmarkStart w:id="42037" w:name="_ETM_Q84_298397"/>
      <w:bookmarkEnd w:id="42037"/>
      <w:r>
        <w:rPr>
          <w:rFonts w:hint="cs"/>
          <w:rtl/>
        </w:rPr>
        <w:t xml:space="preserve">15. אני אשתדל להתכנס </w:t>
      </w:r>
      <w:bookmarkStart w:id="42038" w:name="_ETM_Q84_300839"/>
      <w:bookmarkEnd w:id="42038"/>
      <w:r>
        <w:rPr>
          <w:rFonts w:hint="cs"/>
          <w:rtl/>
        </w:rPr>
        <w:t xml:space="preserve">ל-15. </w:t>
      </w:r>
    </w:p>
    <w:p w:rsidR="00BE54DA" w:rsidRDefault="00BE54DA" w:rsidP="00562F69">
      <w:pPr>
        <w:rPr>
          <w:rtl/>
        </w:rPr>
      </w:pPr>
    </w:p>
    <w:p w:rsidR="00BE54DA" w:rsidRDefault="00BE54DA" w:rsidP="00562F69">
      <w:pPr>
        <w:pStyle w:val="af6"/>
        <w:keepNext/>
        <w:rPr>
          <w:rtl/>
        </w:rPr>
      </w:pPr>
      <w:r w:rsidRPr="007028BB">
        <w:rPr>
          <w:rStyle w:val="TagStyle"/>
          <w:rtl/>
        </w:rPr>
        <w:t xml:space="preserve"> &lt;&lt; יור &gt;&gt;</w:t>
      </w:r>
      <w:r w:rsidRPr="00924CC2">
        <w:rPr>
          <w:rStyle w:val="TagStyle"/>
          <w:rtl/>
        </w:rPr>
        <w:t xml:space="preserve"> </w:t>
      </w:r>
      <w:r>
        <w:rPr>
          <w:rtl/>
        </w:rPr>
        <w:t>היו"ר חנוך דב מלביצקי:</w:t>
      </w:r>
      <w:r w:rsidRPr="00924CC2">
        <w:rPr>
          <w:rStyle w:val="TagStyle"/>
          <w:rtl/>
        </w:rPr>
        <w:t xml:space="preserve"> </w:t>
      </w:r>
      <w:r w:rsidRPr="007028BB">
        <w:rPr>
          <w:rStyle w:val="TagStyle"/>
          <w:rtl/>
        </w:rPr>
        <w:t>&lt;&lt; יור &gt;&gt;</w:t>
      </w:r>
      <w:r>
        <w:rPr>
          <w:rtl/>
        </w:rPr>
        <w:t xml:space="preserve"> </w:t>
      </w:r>
    </w:p>
    <w:p w:rsidR="00BE54DA" w:rsidRDefault="00BE54DA" w:rsidP="00D05E6D">
      <w:pPr>
        <w:rPr>
          <w:rtl/>
        </w:rPr>
      </w:pPr>
    </w:p>
    <w:p w:rsidR="00BE54DA" w:rsidRDefault="00BE54DA" w:rsidP="00EE605E">
      <w:pPr>
        <w:rPr>
          <w:rtl/>
        </w:rPr>
      </w:pPr>
      <w:r>
        <w:rPr>
          <w:rFonts w:hint="cs"/>
          <w:rtl/>
        </w:rPr>
        <w:t>הן אחראיות לזמן, לא אני. זה כאילו עניין איתן עכשיו.</w:t>
      </w:r>
    </w:p>
    <w:p w:rsidR="00BE54DA" w:rsidRDefault="00BE54DA" w:rsidP="00D05E6D">
      <w:pPr>
        <w:rPr>
          <w:rtl/>
        </w:rPr>
      </w:pPr>
      <w:bookmarkStart w:id="42039" w:name="_ETM_Q84_304770"/>
      <w:bookmarkStart w:id="42040" w:name="_ETM_Q84_304863"/>
      <w:bookmarkStart w:id="42041" w:name="_ETM_Q84_305649"/>
      <w:bookmarkStart w:id="42042" w:name="_ETM_Q84_305724"/>
      <w:bookmarkEnd w:id="42039"/>
      <w:bookmarkEnd w:id="42040"/>
      <w:bookmarkEnd w:id="42041"/>
      <w:bookmarkEnd w:id="42042"/>
    </w:p>
    <w:p w:rsidR="00BE54DA" w:rsidRDefault="00BE54DA" w:rsidP="00562F69">
      <w:pPr>
        <w:pStyle w:val="-"/>
        <w:keepNext/>
        <w:rPr>
          <w:rtl/>
        </w:rPr>
      </w:pPr>
      <w:bookmarkStart w:id="42043" w:name="ET_speakercontinue_6228_8"/>
      <w:r w:rsidRPr="007028BB">
        <w:rPr>
          <w:rStyle w:val="TagStyle"/>
          <w:rtl/>
        </w:rPr>
        <w:t xml:space="preserve"> &lt;&lt; דובר_המשך &gt;&gt;</w:t>
      </w:r>
      <w:r w:rsidRPr="00001758">
        <w:rPr>
          <w:rStyle w:val="TagStyle"/>
          <w:rtl/>
        </w:rPr>
        <w:t xml:space="preserve"> </w:t>
      </w:r>
      <w:r>
        <w:rPr>
          <w:rtl/>
        </w:rPr>
        <w:t>טטיאנה מזרסקי (יש עתיד):</w:t>
      </w:r>
      <w:r w:rsidRPr="00001758">
        <w:rPr>
          <w:rStyle w:val="TagStyle"/>
          <w:rtl/>
        </w:rPr>
        <w:t xml:space="preserve"> </w:t>
      </w:r>
      <w:r w:rsidRPr="007028BB">
        <w:rPr>
          <w:rStyle w:val="TagStyle"/>
          <w:rtl/>
        </w:rPr>
        <w:t>&lt;&lt; דובר_המשך &gt;&gt;</w:t>
      </w:r>
      <w:r>
        <w:rPr>
          <w:rtl/>
        </w:rPr>
        <w:t xml:space="preserve"> </w:t>
      </w:r>
      <w:bookmarkEnd w:id="42043"/>
    </w:p>
    <w:p w:rsidR="00BE54DA" w:rsidRDefault="00BE54DA" w:rsidP="00D05E6D">
      <w:pPr>
        <w:rPr>
          <w:rtl/>
        </w:rPr>
      </w:pPr>
    </w:p>
    <w:p w:rsidR="00BE54DA" w:rsidRDefault="00BE54DA" w:rsidP="00EE605E">
      <w:pPr>
        <w:rPr>
          <w:rtl/>
        </w:rPr>
      </w:pPr>
      <w:bookmarkStart w:id="42044" w:name="_ETM_Q84_305609"/>
      <w:bookmarkEnd w:id="42044"/>
      <w:r>
        <w:rPr>
          <w:rFonts w:hint="cs"/>
          <w:rtl/>
        </w:rPr>
        <w:t xml:space="preserve">כן, </w:t>
      </w:r>
      <w:bookmarkStart w:id="42045" w:name="_ETM_Q84_306080"/>
      <w:bookmarkEnd w:id="42045"/>
      <w:r>
        <w:rPr>
          <w:rFonts w:hint="cs"/>
          <w:rtl/>
        </w:rPr>
        <w:t xml:space="preserve">הכול טוב, בסדר. 530 – עכשיו כבר 531 ימים </w:t>
      </w:r>
      <w:bookmarkStart w:id="42046" w:name="_ETM_Q84_311929"/>
      <w:bookmarkEnd w:id="42046"/>
      <w:r>
        <w:rPr>
          <w:rFonts w:hint="cs"/>
          <w:rtl/>
        </w:rPr>
        <w:t>ל-7 באוקטובר, ו-59 חטופים טרם חזרו הביתה</w:t>
      </w:r>
      <w:bookmarkStart w:id="42047" w:name="_ETM_Q84_306617"/>
      <w:bookmarkStart w:id="42048" w:name="_ETM_Q84_304909"/>
      <w:bookmarkStart w:id="42049" w:name="_ETM_Q84_304967"/>
      <w:bookmarkEnd w:id="42047"/>
      <w:bookmarkEnd w:id="42048"/>
      <w:bookmarkEnd w:id="42049"/>
      <w:r>
        <w:rPr>
          <w:rFonts w:hint="cs"/>
          <w:rtl/>
        </w:rPr>
        <w:t xml:space="preserve">. אתם יודעים, </w:t>
      </w:r>
      <w:bookmarkStart w:id="42050" w:name="_ETM_Q84_317721"/>
      <w:bookmarkEnd w:id="42050"/>
      <w:r>
        <w:rPr>
          <w:rFonts w:hint="cs"/>
          <w:rtl/>
        </w:rPr>
        <w:t xml:space="preserve">אני שומעת את ההורים של הבנים החטופים. אדוני היושב-ראש, שמעתי את דודתה של ענבר היימן, חנה כהן, שמגיעה לכנסת. אני לא יודעת איך הם חיים. קראתי אתמול </w:t>
      </w:r>
      <w:proofErr w:type="spellStart"/>
      <w:r>
        <w:rPr>
          <w:rFonts w:hint="cs"/>
          <w:rtl/>
        </w:rPr>
        <w:t>בפייסבוק</w:t>
      </w:r>
      <w:proofErr w:type="spellEnd"/>
      <w:r>
        <w:rPr>
          <w:rFonts w:hint="cs"/>
          <w:rtl/>
        </w:rPr>
        <w:t>, חנה כהן כתבה בעמוד שלה: פעם היו לי חיים והתלוננתי שמשעמם לי; עכשיו אין לי חיים</w:t>
      </w:r>
      <w:r w:rsidR="00EE605E">
        <w:rPr>
          <w:rFonts w:hint="cs"/>
          <w:rtl/>
        </w:rPr>
        <w:t>,</w:t>
      </w:r>
      <w:r>
        <w:rPr>
          <w:rFonts w:hint="cs"/>
          <w:rtl/>
        </w:rPr>
        <w:t xml:space="preserve"> ולא משעמם לי. </w:t>
      </w:r>
    </w:p>
    <w:p w:rsidR="00BE54DA" w:rsidRDefault="00BE54DA" w:rsidP="00562F69">
      <w:pPr>
        <w:rPr>
          <w:rtl/>
        </w:rPr>
      </w:pPr>
      <w:bookmarkStart w:id="42051" w:name="_ETM_Q84_347115"/>
      <w:bookmarkStart w:id="42052" w:name="_ETM_Q84_347205"/>
      <w:bookmarkEnd w:id="42051"/>
      <w:bookmarkEnd w:id="42052"/>
    </w:p>
    <w:p w:rsidR="00BE54DA" w:rsidRDefault="00BE54DA" w:rsidP="00562F69">
      <w:pPr>
        <w:rPr>
          <w:rtl/>
        </w:rPr>
      </w:pPr>
      <w:bookmarkStart w:id="42053" w:name="_ETM_Q84_347272"/>
      <w:bookmarkStart w:id="42054" w:name="_ETM_Q84_347307"/>
      <w:bookmarkEnd w:id="42053"/>
      <w:bookmarkEnd w:id="42054"/>
      <w:r>
        <w:rPr>
          <w:rFonts w:hint="cs"/>
          <w:rtl/>
        </w:rPr>
        <w:t xml:space="preserve">שלשום בוועדה לביטחון לאומי, מייד לאחר הדברים שאמרו המשפחות, </w:t>
      </w:r>
      <w:bookmarkStart w:id="42055" w:name="_ETM_Q84_356283"/>
      <w:bookmarkEnd w:id="42055"/>
      <w:r>
        <w:rPr>
          <w:rFonts w:hint="cs"/>
          <w:rtl/>
        </w:rPr>
        <w:t xml:space="preserve">הייתי צריכה להציג את נושא הדיון שיזמתי יחד עם חברתי חברת הכנסת מירב כהן, על עושק קשישים. חיכינו לדיון הזה חצי שנה, ולא יכולתי לפתוח את הדיון </w:t>
      </w:r>
      <w:bookmarkStart w:id="42056" w:name="_ETM_Q84_370314"/>
      <w:bookmarkEnd w:id="42056"/>
      <w:r>
        <w:rPr>
          <w:rFonts w:hint="cs"/>
          <w:rtl/>
        </w:rPr>
        <w:t xml:space="preserve">ולהציג את הנושא. פשוט נחנקתי מדמעות. </w:t>
      </w:r>
    </w:p>
    <w:p w:rsidR="00BE54DA" w:rsidRDefault="00BE54DA" w:rsidP="00562F69">
      <w:pPr>
        <w:rPr>
          <w:rtl/>
        </w:rPr>
      </w:pPr>
    </w:p>
    <w:p w:rsidR="00BE54DA" w:rsidRDefault="00BE54DA" w:rsidP="00C9740E">
      <w:pPr>
        <w:rPr>
          <w:rtl/>
        </w:rPr>
      </w:pPr>
      <w:r>
        <w:rPr>
          <w:rFonts w:hint="cs"/>
          <w:rtl/>
        </w:rPr>
        <w:t>השבוע העליתי בכנסת שתי בעיות שהמדינה והממשלה פשוט לא מטפלות בהן</w:t>
      </w:r>
      <w:r w:rsidR="00EE605E">
        <w:rPr>
          <w:rFonts w:hint="cs"/>
          <w:rtl/>
        </w:rPr>
        <w:t>,</w:t>
      </w:r>
      <w:r>
        <w:rPr>
          <w:rFonts w:hint="cs"/>
          <w:rtl/>
        </w:rPr>
        <w:t xml:space="preserve"> כאילו זה לא קיים, כאילו זו לא בעיה של המדינה או של הממשלה. אולי אחדש </w:t>
      </w:r>
      <w:bookmarkStart w:id="42057" w:name="_ETM_Q84_388418"/>
      <w:bookmarkEnd w:id="42057"/>
      <w:r>
        <w:rPr>
          <w:rFonts w:hint="cs"/>
          <w:rtl/>
        </w:rPr>
        <w:t xml:space="preserve">לכם – לך, אדוני היושב-ראש, לך, כבוד השר: </w:t>
      </w:r>
      <w:r w:rsidR="00C9740E">
        <w:rPr>
          <w:rFonts w:hint="cs"/>
          <w:rtl/>
        </w:rPr>
        <w:t xml:space="preserve">יש </w:t>
      </w:r>
      <w:r>
        <w:rPr>
          <w:rFonts w:hint="cs"/>
          <w:rtl/>
        </w:rPr>
        <w:t>בעיות קשות בקרב קבוצת אוכלוסייה מיוחדת</w:t>
      </w:r>
      <w:r w:rsidR="00C9740E">
        <w:rPr>
          <w:rFonts w:hint="cs"/>
          <w:rtl/>
        </w:rPr>
        <w:t>.</w:t>
      </w:r>
      <w:r>
        <w:rPr>
          <w:rFonts w:hint="cs"/>
          <w:rtl/>
        </w:rPr>
        <w:t xml:space="preserve"> אני לא פעם דיברתי על האוכלוסייה </w:t>
      </w:r>
      <w:bookmarkStart w:id="42058" w:name="_ETM_Q84_403788"/>
      <w:bookmarkEnd w:id="42058"/>
      <w:r>
        <w:rPr>
          <w:rFonts w:hint="cs"/>
          <w:rtl/>
        </w:rPr>
        <w:t>הזו, על הקבוצה, על במת הכנסת</w:t>
      </w:r>
      <w:r w:rsidR="00C9740E">
        <w:rPr>
          <w:rFonts w:hint="cs"/>
          <w:rtl/>
        </w:rPr>
        <w:t>,</w:t>
      </w:r>
      <w:r>
        <w:rPr>
          <w:rFonts w:hint="cs"/>
          <w:rtl/>
        </w:rPr>
        <w:t xml:space="preserve"> אוכלוסייה של קשישים נכים, אזרחים ותיקים שהגיעו לגיל הפרישה ונמצאים במצב בריאותי קשה. אנחנו זוכרים את המחאות וההפגנות של הנכים לפני כמה שנים</w:t>
      </w:r>
      <w:r w:rsidR="00EE605E">
        <w:rPr>
          <w:rFonts w:hint="cs"/>
          <w:rtl/>
        </w:rPr>
        <w:t>.</w:t>
      </w:r>
      <w:r>
        <w:rPr>
          <w:rFonts w:hint="cs"/>
          <w:rtl/>
        </w:rPr>
        <w:t xml:space="preserve"> אנשים בכיסאות גלגלים חסמו כבישים. אתם </w:t>
      </w:r>
      <w:bookmarkStart w:id="42059" w:name="_ETM_Q84_428511"/>
      <w:bookmarkEnd w:id="42059"/>
      <w:r>
        <w:rPr>
          <w:rFonts w:hint="cs"/>
          <w:rtl/>
        </w:rPr>
        <w:t xml:space="preserve">יודעים, המאבק שלהם מוצדק, כי הממשלה לא עוזרת להם. אני לא יודעת איך הם בכלל סוגרים יום וחודש. אני לא יודעת, כי מה שהם מקבלים לא מכסה את ההוצאות שלהם. </w:t>
      </w:r>
    </w:p>
    <w:p w:rsidR="00BE54DA" w:rsidRDefault="00BE54DA" w:rsidP="00562F69">
      <w:pPr>
        <w:rPr>
          <w:rtl/>
        </w:rPr>
      </w:pPr>
      <w:bookmarkStart w:id="42060" w:name="_ETM_Q84_451113"/>
      <w:bookmarkStart w:id="42061" w:name="_ETM_Q84_451167"/>
      <w:bookmarkEnd w:id="42060"/>
      <w:bookmarkEnd w:id="42061"/>
    </w:p>
    <w:p w:rsidR="00BE54DA" w:rsidRDefault="00BE54DA" w:rsidP="00C9740E">
      <w:pPr>
        <w:rPr>
          <w:rtl/>
        </w:rPr>
      </w:pPr>
      <w:bookmarkStart w:id="42062" w:name="_ETM_Q84_451210"/>
      <w:bookmarkStart w:id="42063" w:name="_ETM_Q84_451279"/>
      <w:bookmarkEnd w:id="42062"/>
      <w:bookmarkEnd w:id="42063"/>
      <w:r>
        <w:rPr>
          <w:rFonts w:hint="cs"/>
          <w:rtl/>
        </w:rPr>
        <w:t>אני רוצה להדגיש ולדבר על נושא העסקת עובדים זרים בענף סיעוד</w:t>
      </w:r>
      <w:r w:rsidR="00C9740E">
        <w:rPr>
          <w:rFonts w:hint="cs"/>
          <w:rtl/>
        </w:rPr>
        <w:t>.</w:t>
      </w:r>
      <w:r>
        <w:rPr>
          <w:rFonts w:hint="cs"/>
          <w:rtl/>
        </w:rPr>
        <w:t xml:space="preserve"> </w:t>
      </w:r>
      <w:bookmarkStart w:id="42064" w:name="_ETM_Q84_455433"/>
      <w:bookmarkEnd w:id="42064"/>
      <w:r>
        <w:rPr>
          <w:rFonts w:hint="cs"/>
          <w:rtl/>
        </w:rPr>
        <w:t>נחזור לאזרחים ותיקים שנאלצים להעסיק עובד זר כדי שיעזרו להם בטיפול ובפעולות חיוניות. אלו אנשים שלבד לא יכולים להתלבש, להתרחץ</w:t>
      </w:r>
      <w:r w:rsidR="00C9740E">
        <w:rPr>
          <w:rFonts w:hint="cs"/>
          <w:rtl/>
        </w:rPr>
        <w:t>,</w:t>
      </w:r>
      <w:r>
        <w:rPr>
          <w:rFonts w:hint="cs"/>
          <w:rtl/>
        </w:rPr>
        <w:t xml:space="preserve"> לא שולטים לבד בסוגרים, לא יכולים להגיש לעצמם אוכל. אתם יודעים כמה מקבלים אנשים כאלה מהמדינה? קודם כול, הם זכאים </w:t>
      </w:r>
      <w:bookmarkStart w:id="42065" w:name="_ETM_Q84_476703"/>
      <w:bookmarkEnd w:id="42065"/>
      <w:r>
        <w:rPr>
          <w:rFonts w:hint="cs"/>
          <w:rtl/>
        </w:rPr>
        <w:t>לקצבת זקנה, שעומדת היום על 1,795 שקלים</w:t>
      </w:r>
      <w:r w:rsidR="00C9740E">
        <w:rPr>
          <w:rFonts w:hint="cs"/>
          <w:rtl/>
        </w:rPr>
        <w:t>,</w:t>
      </w:r>
      <w:r>
        <w:rPr>
          <w:rFonts w:hint="cs"/>
          <w:rtl/>
        </w:rPr>
        <w:t xml:space="preserve"> מקסימום 2,692 שקלים, ומקבלים תוספת נכות</w:t>
      </w:r>
      <w:r w:rsidR="00C9740E">
        <w:rPr>
          <w:rFonts w:hint="cs"/>
          <w:rtl/>
        </w:rPr>
        <w:t>.</w:t>
      </w:r>
      <w:r>
        <w:rPr>
          <w:rFonts w:hint="cs"/>
          <w:rtl/>
        </w:rPr>
        <w:t xml:space="preserve"> אם הם מוגדרים כנכים והוגדרו כנכים לפני הגעה </w:t>
      </w:r>
      <w:bookmarkStart w:id="42066" w:name="_ETM_Q84_497103"/>
      <w:bookmarkEnd w:id="42066"/>
      <w:r>
        <w:rPr>
          <w:rFonts w:hint="cs"/>
          <w:rtl/>
        </w:rPr>
        <w:t xml:space="preserve">לגיל הפרישה – תוספת עבור הנכות היא 2,231 שקלים. זאת אומרת אזרח ותיק שהוא נכה, סובל </w:t>
      </w:r>
      <w:bookmarkStart w:id="42067" w:name="_ETM_Q84_506913"/>
      <w:bookmarkEnd w:id="42067"/>
      <w:r>
        <w:rPr>
          <w:rFonts w:hint="cs"/>
          <w:rtl/>
        </w:rPr>
        <w:t>מבעיות קשות בבריאות, מקבל לחודש 4,026 שקלים בלבד</w:t>
      </w:r>
      <w:r w:rsidR="00C9740E">
        <w:rPr>
          <w:rFonts w:hint="cs"/>
          <w:rtl/>
        </w:rPr>
        <w:t>,</w:t>
      </w:r>
      <w:r>
        <w:rPr>
          <w:rFonts w:hint="cs"/>
          <w:rtl/>
        </w:rPr>
        <w:t xml:space="preserve"> בסך הכול. זה צריך להספיק לו לכל דבר שצריך למחיה. </w:t>
      </w:r>
    </w:p>
    <w:p w:rsidR="00BE54DA" w:rsidRDefault="00BE54DA" w:rsidP="00562F69">
      <w:pPr>
        <w:rPr>
          <w:rtl/>
        </w:rPr>
      </w:pPr>
    </w:p>
    <w:p w:rsidR="00BE54DA" w:rsidRDefault="00C9740E" w:rsidP="00C9740E">
      <w:pPr>
        <w:rPr>
          <w:rtl/>
        </w:rPr>
      </w:pPr>
      <w:bookmarkStart w:id="42068" w:name="_ETM_Q84_521183"/>
      <w:bookmarkEnd w:id="42068"/>
      <w:r>
        <w:rPr>
          <w:rFonts w:hint="cs"/>
          <w:rtl/>
        </w:rPr>
        <w:t xml:space="preserve">אם </w:t>
      </w:r>
      <w:r w:rsidR="00BE54DA">
        <w:rPr>
          <w:rFonts w:hint="cs"/>
          <w:rtl/>
        </w:rPr>
        <w:t>הבעיות הרפואיות של נכה הן קשות ו</w:t>
      </w:r>
      <w:r>
        <w:rPr>
          <w:rFonts w:hint="cs"/>
          <w:rtl/>
        </w:rPr>
        <w:t xml:space="preserve">הוא </w:t>
      </w:r>
      <w:r w:rsidR="00BE54DA">
        <w:rPr>
          <w:rFonts w:hint="cs"/>
          <w:rtl/>
        </w:rPr>
        <w:t xml:space="preserve">אינו מסוגל לבצע פעולות לבד, הוא יכול לקבל זכאות – לעבור </w:t>
      </w:r>
      <w:bookmarkStart w:id="42069" w:name="_ETM_Q84_535977"/>
      <w:bookmarkEnd w:id="42069"/>
      <w:r w:rsidR="00BE54DA">
        <w:rPr>
          <w:rFonts w:hint="cs"/>
          <w:rtl/>
        </w:rPr>
        <w:t>ועדה רפואית בביטוח לאומי ולקבל זכאות לגמלת סיעוד. מקבלי גמלת סיעוד יכולים לפנות לכל חברת סיעוד במדינה ולקבל עזרה</w:t>
      </w:r>
      <w:bookmarkStart w:id="42070" w:name="_ETM_Q84_543737"/>
      <w:bookmarkEnd w:id="42070"/>
      <w:r w:rsidR="00BE54DA">
        <w:rPr>
          <w:rFonts w:hint="cs"/>
          <w:rtl/>
        </w:rPr>
        <w:t xml:space="preserve"> באמצעות שעות עבודה של מטפל או מטפלת שמגיעים לבית הקשיש או הקשישה, והם מטפלים בו. לאזרחים יש זכות לבחור לקבל חלק מהגמלה בכסף, בהתאם לרמת הגמלה שנקבעה</w:t>
      </w:r>
      <w:bookmarkStart w:id="42071" w:name="_ETM_Q84_560734"/>
      <w:bookmarkEnd w:id="42071"/>
      <w:r w:rsidR="00BE54DA">
        <w:rPr>
          <w:rFonts w:hint="cs"/>
          <w:rtl/>
        </w:rPr>
        <w:t>, וניתן לשנות את הבחירה לקבל שני שליש</w:t>
      </w:r>
      <w:r>
        <w:rPr>
          <w:rFonts w:hint="cs"/>
          <w:rtl/>
        </w:rPr>
        <w:t>ים</w:t>
      </w:r>
      <w:r w:rsidR="00BE54DA">
        <w:rPr>
          <w:rFonts w:hint="cs"/>
          <w:rtl/>
        </w:rPr>
        <w:t xml:space="preserve"> בשעות ושליש בכסף. </w:t>
      </w:r>
      <w:r>
        <w:rPr>
          <w:rFonts w:hint="cs"/>
          <w:rtl/>
        </w:rPr>
        <w:t xml:space="preserve">אם </w:t>
      </w:r>
      <w:r w:rsidR="00BE54DA">
        <w:rPr>
          <w:rFonts w:hint="cs"/>
          <w:rtl/>
        </w:rPr>
        <w:t xml:space="preserve">יש צורך ב-24 שעות השגחה וטיפול ורמת סיעוד מוגדרת 4, 5 או 6 – </w:t>
      </w:r>
      <w:bookmarkStart w:id="42072" w:name="_ETM_Q84_576427"/>
      <w:bookmarkEnd w:id="42072"/>
      <w:r w:rsidR="00BE54DA">
        <w:rPr>
          <w:rFonts w:hint="cs"/>
          <w:rtl/>
        </w:rPr>
        <w:t xml:space="preserve">אז הם יכולים לקבל יותר עזרה ולהעסיק מטפל או מטפלת 24/7. </w:t>
      </w:r>
      <w:bookmarkStart w:id="42073" w:name="_ETM_Q84_588244"/>
      <w:bookmarkEnd w:id="42073"/>
    </w:p>
    <w:p w:rsidR="00BE54DA" w:rsidRDefault="00BE54DA" w:rsidP="00562F69">
      <w:pPr>
        <w:rPr>
          <w:rtl/>
        </w:rPr>
      </w:pPr>
      <w:bookmarkStart w:id="42074" w:name="_ETM_Q84_588369"/>
      <w:bookmarkEnd w:id="42074"/>
    </w:p>
    <w:p w:rsidR="00BE54DA" w:rsidRDefault="00BE54DA" w:rsidP="00C9740E">
      <w:pPr>
        <w:rPr>
          <w:rtl/>
        </w:rPr>
      </w:pPr>
      <w:bookmarkStart w:id="42075" w:name="_ETM_Q84_588440"/>
      <w:bookmarkStart w:id="42076" w:name="_ETM_Q84_588494"/>
      <w:bookmarkEnd w:id="42075"/>
      <w:bookmarkEnd w:id="42076"/>
      <w:r>
        <w:rPr>
          <w:rFonts w:hint="cs"/>
          <w:rtl/>
        </w:rPr>
        <w:t xml:space="preserve"> גמלת סיעוד נחלקת לשש רמות, בהתאם לרמת התלות של המבוטח בזולת ובדרגת ההשגחה </w:t>
      </w:r>
      <w:bookmarkStart w:id="42077" w:name="_ETM_Q84_594897"/>
      <w:bookmarkEnd w:id="42077"/>
      <w:r>
        <w:rPr>
          <w:rFonts w:hint="cs"/>
          <w:rtl/>
        </w:rPr>
        <w:t xml:space="preserve">שהוא זקוק לה. אני אתן לכם דוגמה: גמלת סיעוד ברמה 4 מקנה 18 שעות טיפול שבועיות למעסיק של עובד זר; </w:t>
      </w:r>
      <w:bookmarkStart w:id="42078" w:name="_ETM_Q84_609317"/>
      <w:bookmarkEnd w:id="42078"/>
      <w:r>
        <w:rPr>
          <w:rFonts w:hint="cs"/>
          <w:rtl/>
        </w:rPr>
        <w:t xml:space="preserve">מעסיק שמעסיק עובד ישראלי, יש לו זכות לקבל 21 שעות שבועיות. אבל הבעיה </w:t>
      </w:r>
      <w:r w:rsidR="00C9740E">
        <w:rPr>
          <w:rFonts w:hint="cs"/>
          <w:rtl/>
        </w:rPr>
        <w:t xml:space="preserve">היא </w:t>
      </w:r>
      <w:r>
        <w:rPr>
          <w:rFonts w:hint="cs"/>
          <w:rtl/>
        </w:rPr>
        <w:t>שאין לנו עובדים ישראלים שמעוניינים לעבוד בענף סיעוד</w:t>
      </w:r>
      <w:r w:rsidR="00C9740E">
        <w:rPr>
          <w:rFonts w:hint="cs"/>
          <w:rtl/>
        </w:rPr>
        <w:t>,</w:t>
      </w:r>
      <w:r>
        <w:rPr>
          <w:rFonts w:hint="cs"/>
          <w:rtl/>
        </w:rPr>
        <w:t xml:space="preserve"> אז בעצם אזרח ותיק שזקוק למטפל 24/7 פשוט נאלץ להעסיק עובד זר, כי אין לו ברירה אחרת.</w:t>
      </w:r>
    </w:p>
    <w:p w:rsidR="00BE54DA" w:rsidRDefault="00BE54DA" w:rsidP="00562F69">
      <w:pPr>
        <w:rPr>
          <w:rtl/>
        </w:rPr>
      </w:pPr>
    </w:p>
    <w:p w:rsidR="00BE54DA" w:rsidRDefault="00BE54DA" w:rsidP="00C9740E">
      <w:pPr>
        <w:rPr>
          <w:rtl/>
        </w:rPr>
      </w:pPr>
      <w:r>
        <w:rPr>
          <w:rFonts w:hint="cs"/>
          <w:rtl/>
        </w:rPr>
        <w:t xml:space="preserve">עכשיו, תגידו מה לעשות עם </w:t>
      </w:r>
      <w:bookmarkStart w:id="42079" w:name="_ETM_Q84_644697"/>
      <w:bookmarkEnd w:id="42079"/>
      <w:r>
        <w:rPr>
          <w:rFonts w:hint="cs"/>
          <w:rtl/>
        </w:rPr>
        <w:t xml:space="preserve">מטופל קשיש שזקוק לעזרה והשגחה 24/7 והמדינה נותנת לו רק 18 </w:t>
      </w:r>
      <w:bookmarkStart w:id="42080" w:name="_ETM_Q84_651928"/>
      <w:bookmarkEnd w:id="42080"/>
      <w:r>
        <w:rPr>
          <w:rFonts w:hint="cs"/>
          <w:rtl/>
        </w:rPr>
        <w:t>שעות שבועיות</w:t>
      </w:r>
      <w:r w:rsidR="00C9740E">
        <w:rPr>
          <w:rFonts w:hint="cs"/>
          <w:rtl/>
        </w:rPr>
        <w:t>.</w:t>
      </w:r>
      <w:r>
        <w:rPr>
          <w:rFonts w:hint="cs"/>
          <w:rtl/>
        </w:rPr>
        <w:t xml:space="preserve"> מה הוא עושה בשעות אחרות ביממה? האם הוא מתאפק? האם הוא נשאר בחיתול כשלא מחליפים לו? הוא לא שותה תה בערב קר בחורף</w:t>
      </w:r>
      <w:r w:rsidR="00C9740E">
        <w:rPr>
          <w:rFonts w:hint="cs"/>
          <w:rtl/>
        </w:rPr>
        <w:t>,</w:t>
      </w:r>
      <w:r>
        <w:rPr>
          <w:rFonts w:hint="cs"/>
          <w:rtl/>
        </w:rPr>
        <w:t xml:space="preserve"> הוא לא יכול להדליק לבד מזגן בחום של הקיץ שלנו – מה לעשות </w:t>
      </w:r>
      <w:bookmarkStart w:id="42081" w:name="_ETM_Q84_668495"/>
      <w:bookmarkEnd w:id="42081"/>
      <w:r>
        <w:rPr>
          <w:rFonts w:hint="cs"/>
          <w:rtl/>
        </w:rPr>
        <w:t>איתו? אני אספר לכם דוגמה מהמציאות: במבשרת זוג של קשישים בגיל 80 פלוס קיבלו זכאות לגמלת סיעוד מביטוח לאומי</w:t>
      </w:r>
      <w:r w:rsidR="00C9740E">
        <w:rPr>
          <w:rFonts w:hint="cs"/>
          <w:rtl/>
        </w:rPr>
        <w:t>,</w:t>
      </w:r>
      <w:r>
        <w:rPr>
          <w:rFonts w:hint="cs"/>
          <w:rtl/>
        </w:rPr>
        <w:t xml:space="preserve"> שניהם. זה הרבה שעות לשניהם. אבל במשך חצי שנה אף חברת סיעוד באזור לא הצליחה לחפש ולגייס בשבילם </w:t>
      </w:r>
      <w:bookmarkStart w:id="42082" w:name="_ETM_Q84_699161"/>
      <w:bookmarkEnd w:id="42082"/>
      <w:r>
        <w:rPr>
          <w:rFonts w:hint="cs"/>
          <w:rtl/>
        </w:rPr>
        <w:t xml:space="preserve">מטפל או מטפלת. הם נשארו לבד, בלי עזרה. אז בעצם זה שפונים לחפש עובדים זרים בענף </w:t>
      </w:r>
      <w:bookmarkStart w:id="42083" w:name="_ETM_Q84_706901"/>
      <w:bookmarkEnd w:id="42083"/>
      <w:r>
        <w:rPr>
          <w:rFonts w:hint="cs"/>
          <w:rtl/>
        </w:rPr>
        <w:t xml:space="preserve">סיעוד, זה לא פינוק; זה פשוט כי אין עובדים ישראלים שיכולים לטפל בהם. </w:t>
      </w:r>
    </w:p>
    <w:p w:rsidR="00BE54DA" w:rsidRDefault="00BE54DA" w:rsidP="00562F69">
      <w:pPr>
        <w:rPr>
          <w:rtl/>
        </w:rPr>
      </w:pPr>
      <w:bookmarkStart w:id="42084" w:name="_ETM_Q84_711856"/>
      <w:bookmarkStart w:id="42085" w:name="_ETM_Q84_711943"/>
      <w:bookmarkEnd w:id="42084"/>
      <w:bookmarkEnd w:id="42085"/>
    </w:p>
    <w:p w:rsidR="00BE54DA" w:rsidRDefault="00BE54DA" w:rsidP="00C9740E">
      <w:pPr>
        <w:rPr>
          <w:rtl/>
        </w:rPr>
      </w:pPr>
      <w:r>
        <w:rPr>
          <w:rFonts w:hint="cs"/>
          <w:rtl/>
        </w:rPr>
        <w:t>אני עכשיו אספר לכם כמה זה עולה בכסף להעסיק עובד זר בענף סיעוד</w:t>
      </w:r>
      <w:r w:rsidR="00C9740E">
        <w:rPr>
          <w:rFonts w:hint="cs"/>
          <w:rtl/>
        </w:rPr>
        <w:t>.</w:t>
      </w:r>
      <w:r>
        <w:rPr>
          <w:rFonts w:hint="cs"/>
          <w:rtl/>
        </w:rPr>
        <w:t xml:space="preserve"> אם בן אדם קשיש מוגדר כזכאי </w:t>
      </w:r>
      <w:bookmarkStart w:id="42086" w:name="_ETM_Q84_723135"/>
      <w:bookmarkEnd w:id="42086"/>
      <w:r>
        <w:rPr>
          <w:rFonts w:hint="cs"/>
          <w:rtl/>
        </w:rPr>
        <w:t xml:space="preserve">לסיעוד ברמה 4, הוא מקבל 4,049 שקלים לחודש; רמה 6 היא </w:t>
      </w:r>
      <w:bookmarkStart w:id="42087" w:name="_ETM_Q84_732381"/>
      <w:bookmarkEnd w:id="42087"/>
      <w:r>
        <w:rPr>
          <w:rFonts w:hint="cs"/>
          <w:rtl/>
        </w:rPr>
        <w:t>הרמה הכי גבוהה – הוא מקבל 5,945 שקלים. סך הכול, אם אנחנו עושים חשבון</w:t>
      </w:r>
      <w:r w:rsidR="00C9740E">
        <w:rPr>
          <w:rFonts w:hint="cs"/>
          <w:rtl/>
        </w:rPr>
        <w:t>,</w:t>
      </w:r>
      <w:r>
        <w:rPr>
          <w:rFonts w:hint="cs"/>
          <w:rtl/>
        </w:rPr>
        <w:t xml:space="preserve"> קצבת זקנה עם תוספת </w:t>
      </w:r>
      <w:bookmarkStart w:id="42088" w:name="_ETM_Q84_742736"/>
      <w:bookmarkEnd w:id="42088"/>
      <w:r>
        <w:rPr>
          <w:rFonts w:hint="cs"/>
          <w:rtl/>
        </w:rPr>
        <w:t>סיעוד וגמלת סיעוד, זה יוצא 9,000 שקלים ברמה המקסימלית שהוא מקבל. אז כאן מתחיל הסיפור</w:t>
      </w:r>
      <w:r w:rsidR="00C9740E">
        <w:rPr>
          <w:rFonts w:hint="cs"/>
          <w:rtl/>
        </w:rPr>
        <w:t>.</w:t>
      </w:r>
      <w:r>
        <w:rPr>
          <w:rFonts w:hint="cs"/>
          <w:rtl/>
        </w:rPr>
        <w:t xml:space="preserve"> אתם יודעים מה עלות העסקה של עובד זר </w:t>
      </w:r>
      <w:bookmarkStart w:id="42089" w:name="_ETM_Q84_758774"/>
      <w:bookmarkEnd w:id="42089"/>
      <w:r>
        <w:rPr>
          <w:rFonts w:hint="cs"/>
          <w:rtl/>
        </w:rPr>
        <w:t>בשביל בן אדם כזה?</w:t>
      </w:r>
      <w:r>
        <w:rPr>
          <w:rFonts w:hint="cs"/>
        </w:rPr>
        <w:t xml:space="preserve"> </w:t>
      </w:r>
      <w:r>
        <w:rPr>
          <w:rFonts w:hint="cs"/>
          <w:rtl/>
        </w:rPr>
        <w:t>קודם כול</w:t>
      </w:r>
      <w:bookmarkStart w:id="42090" w:name="_ETM_Q84_759108"/>
      <w:bookmarkStart w:id="42091" w:name="_ETM_Q84_759203"/>
      <w:bookmarkEnd w:id="42090"/>
      <w:bookmarkEnd w:id="42091"/>
      <w:r>
        <w:rPr>
          <w:rFonts w:hint="cs"/>
          <w:rtl/>
        </w:rPr>
        <w:t>, צריך לקבל היתר העסקה של עובד זר</w:t>
      </w:r>
      <w:bookmarkStart w:id="42092" w:name="_ETM_Q84_763384"/>
      <w:bookmarkEnd w:id="42092"/>
      <w:r>
        <w:rPr>
          <w:rFonts w:hint="cs"/>
          <w:rtl/>
        </w:rPr>
        <w:t xml:space="preserve"> </w:t>
      </w:r>
      <w:r w:rsidR="00C9740E">
        <w:rPr>
          <w:rFonts w:hint="eastAsia"/>
          <w:rtl/>
        </w:rPr>
        <w:t xml:space="preserve">– </w:t>
      </w:r>
      <w:r>
        <w:rPr>
          <w:rFonts w:hint="cs"/>
          <w:rtl/>
        </w:rPr>
        <w:t>זה 360 שקלים</w:t>
      </w:r>
      <w:r w:rsidR="00C9740E">
        <w:rPr>
          <w:rFonts w:hint="cs"/>
          <w:rtl/>
        </w:rPr>
        <w:t>,</w:t>
      </w:r>
      <w:r>
        <w:rPr>
          <w:rFonts w:hint="cs"/>
          <w:rtl/>
        </w:rPr>
        <w:t xml:space="preserve"> משלמים חד-פעמי. אחר כך צריכים לפנות לתאגיד סיעוד, כי אי-אפשר להעסיק בהעסקה ישירה</w:t>
      </w:r>
      <w:r w:rsidR="00C9740E">
        <w:rPr>
          <w:rFonts w:hint="cs"/>
          <w:rtl/>
        </w:rPr>
        <w:t>,</w:t>
      </w:r>
      <w:r>
        <w:rPr>
          <w:rFonts w:hint="cs"/>
          <w:rtl/>
        </w:rPr>
        <w:t xml:space="preserve"> לבד. צריכים להיות השגחה ופיקוח של תאגיד סיעוד, ומשלמים 2,000 שקלים עבו</w:t>
      </w:r>
      <w:bookmarkStart w:id="42093" w:name="_ETM_Q84_778330"/>
      <w:bookmarkEnd w:id="42093"/>
      <w:r>
        <w:rPr>
          <w:rFonts w:hint="cs"/>
          <w:rtl/>
        </w:rPr>
        <w:t xml:space="preserve">ר </w:t>
      </w:r>
      <w:bookmarkStart w:id="42094" w:name="_ETM_Q84_780530"/>
      <w:bookmarkEnd w:id="42094"/>
      <w:r>
        <w:rPr>
          <w:rFonts w:hint="cs"/>
          <w:rtl/>
        </w:rPr>
        <w:t xml:space="preserve">השמת עובד חדש זר בישראל – </w:t>
      </w:r>
      <w:bookmarkStart w:id="42095" w:name="TOR_Q85"/>
      <w:bookmarkEnd w:id="42095"/>
      <w:r>
        <w:rPr>
          <w:rFonts w:hint="cs"/>
          <w:rtl/>
          <w:lang w:eastAsia="he-IL"/>
        </w:rPr>
        <w:t>2,000 שקלים זה לחברה, אפילו אם הם לא מגייסים, הם רק מתווכים</w:t>
      </w:r>
      <w:r w:rsidR="00C9740E">
        <w:rPr>
          <w:rFonts w:hint="cs"/>
          <w:rtl/>
          <w:lang w:eastAsia="he-IL"/>
        </w:rPr>
        <w:t>.</w:t>
      </w:r>
      <w:r>
        <w:rPr>
          <w:rFonts w:hint="cs"/>
          <w:rtl/>
          <w:lang w:eastAsia="he-IL"/>
        </w:rPr>
        <w:t xml:space="preserve"> המטופל, הנכה, משלם לחברה 2,000 שקלים ואחר כך ממשיך לשלם כל חודש 70 שקלים</w:t>
      </w:r>
      <w:bookmarkStart w:id="42096" w:name="_ETM_Q85_195497"/>
      <w:bookmarkStart w:id="42097" w:name="_ETM_Q85_195552"/>
      <w:bookmarkStart w:id="42098" w:name="_ETM_Q85_195720"/>
      <w:bookmarkEnd w:id="42096"/>
      <w:bookmarkEnd w:id="42097"/>
      <w:bookmarkEnd w:id="42098"/>
      <w:r w:rsidR="00C9740E">
        <w:rPr>
          <w:rFonts w:hint="cs"/>
          <w:rtl/>
          <w:lang w:eastAsia="he-IL"/>
        </w:rPr>
        <w:t>.</w:t>
      </w:r>
      <w:r>
        <w:rPr>
          <w:rFonts w:hint="cs"/>
          <w:rtl/>
          <w:lang w:eastAsia="he-IL"/>
        </w:rPr>
        <w:t xml:space="preserve"> </w:t>
      </w:r>
      <w:bookmarkStart w:id="42099" w:name="_ETM_Q85_195770"/>
      <w:bookmarkEnd w:id="42099"/>
      <w:r>
        <w:rPr>
          <w:rFonts w:hint="cs"/>
          <w:rtl/>
          <w:lang w:eastAsia="he-IL"/>
        </w:rPr>
        <w:t>א</w:t>
      </w:r>
      <w:r>
        <w:rPr>
          <w:rtl/>
        </w:rPr>
        <w:t xml:space="preserve">שרת </w:t>
      </w:r>
      <w:bookmarkStart w:id="42100" w:name="_ETM_Q85_196800"/>
      <w:bookmarkEnd w:id="42100"/>
      <w:r>
        <w:rPr>
          <w:rtl/>
        </w:rPr>
        <w:t xml:space="preserve">כניסה </w:t>
      </w:r>
      <w:bookmarkStart w:id="42101" w:name="_ETM_Q85_197310"/>
      <w:bookmarkEnd w:id="42101"/>
      <w:r>
        <w:rPr>
          <w:rtl/>
        </w:rPr>
        <w:t xml:space="preserve">של </w:t>
      </w:r>
      <w:bookmarkStart w:id="42102" w:name="_ETM_Q85_197520"/>
      <w:bookmarkEnd w:id="42102"/>
      <w:r>
        <w:rPr>
          <w:rtl/>
        </w:rPr>
        <w:t xml:space="preserve">עובד </w:t>
      </w:r>
      <w:bookmarkStart w:id="42103" w:name="_ETM_Q85_197850"/>
      <w:bookmarkEnd w:id="42103"/>
      <w:r>
        <w:rPr>
          <w:rtl/>
        </w:rPr>
        <w:t xml:space="preserve">זר </w:t>
      </w:r>
      <w:bookmarkStart w:id="42104" w:name="_ETM_Q85_198510"/>
      <w:bookmarkEnd w:id="42104"/>
      <w:r>
        <w:rPr>
          <w:rtl/>
        </w:rPr>
        <w:t xml:space="preserve">למדינה </w:t>
      </w:r>
      <w:bookmarkStart w:id="42105" w:name="_ETM_Q85_199320"/>
      <w:bookmarkEnd w:id="42105"/>
      <w:r>
        <w:rPr>
          <w:rtl/>
        </w:rPr>
        <w:t xml:space="preserve">עולה </w:t>
      </w:r>
      <w:bookmarkStart w:id="42106" w:name="_ETM_Q85_199619"/>
      <w:bookmarkEnd w:id="42106"/>
      <w:r>
        <w:rPr>
          <w:rtl/>
        </w:rPr>
        <w:t xml:space="preserve">כ-300 </w:t>
      </w:r>
      <w:bookmarkStart w:id="42107" w:name="_ETM_Q85_200340"/>
      <w:bookmarkEnd w:id="42107"/>
      <w:proofErr w:type="spellStart"/>
      <w:r>
        <w:rPr>
          <w:rtl/>
        </w:rPr>
        <w:t>שקלים</w:t>
      </w:r>
      <w:r w:rsidR="00C9740E">
        <w:rPr>
          <w:rFonts w:hint="cs"/>
          <w:rtl/>
        </w:rPr>
        <w:t>ץ</w:t>
      </w:r>
      <w:proofErr w:type="spellEnd"/>
      <w:r>
        <w:rPr>
          <w:rtl/>
        </w:rPr>
        <w:t xml:space="preserve"> </w:t>
      </w:r>
      <w:bookmarkStart w:id="42108" w:name="_ETM_Q85_201180"/>
      <w:bookmarkEnd w:id="42108"/>
      <w:r>
        <w:rPr>
          <w:rtl/>
        </w:rPr>
        <w:t xml:space="preserve">ביטוח </w:t>
      </w:r>
      <w:bookmarkStart w:id="42109" w:name="_ETM_Q85_201750"/>
      <w:bookmarkEnd w:id="42109"/>
      <w:r>
        <w:rPr>
          <w:rtl/>
        </w:rPr>
        <w:t xml:space="preserve">בריאות </w:t>
      </w:r>
      <w:bookmarkStart w:id="42110" w:name="_ETM_Q85_203489"/>
      <w:bookmarkEnd w:id="42110"/>
      <w:r>
        <w:rPr>
          <w:rtl/>
        </w:rPr>
        <w:t xml:space="preserve">של </w:t>
      </w:r>
      <w:bookmarkStart w:id="42111" w:name="_ETM_Q85_203789"/>
      <w:bookmarkEnd w:id="42111"/>
      <w:r>
        <w:rPr>
          <w:rtl/>
        </w:rPr>
        <w:t xml:space="preserve">עובד </w:t>
      </w:r>
      <w:bookmarkStart w:id="42112" w:name="_ETM_Q85_204090"/>
      <w:bookmarkEnd w:id="42112"/>
      <w:r>
        <w:rPr>
          <w:rtl/>
        </w:rPr>
        <w:t xml:space="preserve">זר </w:t>
      </w:r>
      <w:bookmarkStart w:id="42113" w:name="_ETM_Q85_204539"/>
      <w:bookmarkEnd w:id="42113"/>
      <w:r>
        <w:rPr>
          <w:rtl/>
        </w:rPr>
        <w:t xml:space="preserve">עולה </w:t>
      </w:r>
      <w:bookmarkStart w:id="42114" w:name="_ETM_Q85_205170"/>
      <w:bookmarkStart w:id="42115" w:name="_ETM_Q85_205349"/>
      <w:bookmarkStart w:id="42116" w:name="_ETM_Q85_205800"/>
      <w:bookmarkEnd w:id="42114"/>
      <w:bookmarkEnd w:id="42115"/>
      <w:bookmarkEnd w:id="42116"/>
      <w:r>
        <w:rPr>
          <w:rFonts w:hint="cs"/>
          <w:rtl/>
        </w:rPr>
        <w:t>2</w:t>
      </w:r>
      <w:r>
        <w:rPr>
          <w:rtl/>
        </w:rPr>
        <w:t>70</w:t>
      </w:r>
      <w:bookmarkStart w:id="42117" w:name="_ETM_Q85_206730"/>
      <w:bookmarkEnd w:id="42117"/>
      <w:r>
        <w:rPr>
          <w:rFonts w:hint="cs"/>
          <w:rtl/>
        </w:rPr>
        <w:t>–</w:t>
      </w:r>
      <w:r>
        <w:rPr>
          <w:rtl/>
        </w:rPr>
        <w:t xml:space="preserve">280 </w:t>
      </w:r>
      <w:bookmarkStart w:id="42118" w:name="_ETM_Q85_207750"/>
      <w:bookmarkEnd w:id="42118"/>
      <w:r>
        <w:rPr>
          <w:rtl/>
        </w:rPr>
        <w:t>שקלים</w:t>
      </w:r>
      <w:r w:rsidR="00C9740E">
        <w:rPr>
          <w:rFonts w:hint="cs"/>
          <w:rtl/>
        </w:rPr>
        <w:t>.</w:t>
      </w:r>
      <w:r>
        <w:rPr>
          <w:rtl/>
        </w:rPr>
        <w:t xml:space="preserve"> </w:t>
      </w:r>
      <w:bookmarkStart w:id="42119" w:name="_ETM_Q85_208730"/>
      <w:bookmarkEnd w:id="42119"/>
      <w:r>
        <w:rPr>
          <w:rFonts w:hint="cs"/>
          <w:rtl/>
        </w:rPr>
        <w:t>ו</w:t>
      </w:r>
      <w:r>
        <w:rPr>
          <w:rtl/>
        </w:rPr>
        <w:t xml:space="preserve">עכשיו </w:t>
      </w:r>
      <w:bookmarkStart w:id="42120" w:name="_ETM_Q85_209179"/>
      <w:bookmarkEnd w:id="42120"/>
      <w:r>
        <w:rPr>
          <w:rtl/>
        </w:rPr>
        <w:t xml:space="preserve">השכר </w:t>
      </w:r>
      <w:bookmarkStart w:id="42121" w:name="_ETM_Q85_209689"/>
      <w:bookmarkEnd w:id="42121"/>
      <w:r>
        <w:rPr>
          <w:rtl/>
        </w:rPr>
        <w:t>עצמו</w:t>
      </w:r>
      <w:r>
        <w:rPr>
          <w:rFonts w:hint="cs"/>
          <w:rtl/>
        </w:rPr>
        <w:t>,</w:t>
      </w:r>
      <w:r>
        <w:rPr>
          <w:rtl/>
        </w:rPr>
        <w:t xml:space="preserve"> </w:t>
      </w:r>
      <w:bookmarkStart w:id="42122" w:name="_ETM_Q85_210590"/>
      <w:bookmarkEnd w:id="42122"/>
      <w:r>
        <w:rPr>
          <w:rtl/>
        </w:rPr>
        <w:t xml:space="preserve">בתוספת </w:t>
      </w:r>
      <w:bookmarkStart w:id="42123" w:name="_ETM_Q85_211369"/>
      <w:bookmarkEnd w:id="42123"/>
      <w:r>
        <w:rPr>
          <w:rtl/>
        </w:rPr>
        <w:t xml:space="preserve">התשלומים </w:t>
      </w:r>
      <w:bookmarkStart w:id="42124" w:name="_ETM_Q85_211910"/>
      <w:bookmarkEnd w:id="42124"/>
      <w:r>
        <w:rPr>
          <w:rtl/>
        </w:rPr>
        <w:t>של</w:t>
      </w:r>
      <w:bookmarkStart w:id="42125" w:name="_ETM_Q85_212239"/>
      <w:bookmarkEnd w:id="42125"/>
      <w:r>
        <w:rPr>
          <w:rFonts w:hint="cs"/>
          <w:rtl/>
        </w:rPr>
        <w:t xml:space="preserve"> המעסיק </w:t>
      </w:r>
      <w:bookmarkStart w:id="42126" w:name="_ETM_Q85_212690"/>
      <w:bookmarkEnd w:id="42126"/>
      <w:r>
        <w:rPr>
          <w:rtl/>
        </w:rPr>
        <w:t xml:space="preserve">לפי </w:t>
      </w:r>
      <w:bookmarkStart w:id="42127" w:name="_ETM_Q85_212989"/>
      <w:bookmarkEnd w:id="42127"/>
      <w:r>
        <w:rPr>
          <w:rtl/>
        </w:rPr>
        <w:t>החוק</w:t>
      </w:r>
      <w:r>
        <w:rPr>
          <w:rFonts w:hint="cs"/>
          <w:rtl/>
        </w:rPr>
        <w:t xml:space="preserve"> –</w:t>
      </w:r>
      <w:r>
        <w:rPr>
          <w:rtl/>
        </w:rPr>
        <w:t xml:space="preserve"> </w:t>
      </w:r>
      <w:bookmarkStart w:id="42128" w:name="_ETM_Q85_213500"/>
      <w:bookmarkEnd w:id="42128"/>
      <w:r>
        <w:rPr>
          <w:rtl/>
        </w:rPr>
        <w:t>פנסיה</w:t>
      </w:r>
      <w:r>
        <w:rPr>
          <w:rFonts w:hint="cs"/>
          <w:rtl/>
        </w:rPr>
        <w:t>,</w:t>
      </w:r>
      <w:r>
        <w:rPr>
          <w:rtl/>
        </w:rPr>
        <w:t xml:space="preserve"> </w:t>
      </w:r>
      <w:bookmarkStart w:id="42129" w:name="_ETM_Q85_214010"/>
      <w:bookmarkEnd w:id="42129"/>
      <w:r>
        <w:rPr>
          <w:rtl/>
        </w:rPr>
        <w:t>פיצויים</w:t>
      </w:r>
      <w:r>
        <w:rPr>
          <w:rFonts w:hint="cs"/>
          <w:rtl/>
        </w:rPr>
        <w:t>,</w:t>
      </w:r>
      <w:r>
        <w:rPr>
          <w:rtl/>
        </w:rPr>
        <w:t xml:space="preserve"> </w:t>
      </w:r>
      <w:bookmarkStart w:id="42130" w:name="_ETM_Q85_214670"/>
      <w:bookmarkEnd w:id="42130"/>
      <w:r>
        <w:rPr>
          <w:rtl/>
        </w:rPr>
        <w:t>חופשה</w:t>
      </w:r>
      <w:r>
        <w:rPr>
          <w:rFonts w:hint="cs"/>
          <w:rtl/>
        </w:rPr>
        <w:t>,</w:t>
      </w:r>
      <w:r>
        <w:rPr>
          <w:rtl/>
        </w:rPr>
        <w:t xml:space="preserve"> </w:t>
      </w:r>
      <w:bookmarkStart w:id="42131" w:name="_ETM_Q85_215210"/>
      <w:bookmarkEnd w:id="42131"/>
      <w:r>
        <w:rPr>
          <w:rtl/>
        </w:rPr>
        <w:t xml:space="preserve">הבראה </w:t>
      </w:r>
      <w:bookmarkStart w:id="42132" w:name="_ETM_Q85_216450"/>
      <w:bookmarkEnd w:id="42132"/>
      <w:r w:rsidR="00C9740E">
        <w:rPr>
          <w:rFonts w:hint="cs"/>
          <w:rtl/>
        </w:rPr>
        <w:t xml:space="preserve">– </w:t>
      </w:r>
      <w:r>
        <w:rPr>
          <w:rtl/>
        </w:rPr>
        <w:t xml:space="preserve">זה </w:t>
      </w:r>
      <w:bookmarkStart w:id="42133" w:name="_ETM_Q85_216719"/>
      <w:bookmarkEnd w:id="42133"/>
      <w:r>
        <w:rPr>
          <w:rtl/>
        </w:rPr>
        <w:t xml:space="preserve">המון </w:t>
      </w:r>
      <w:bookmarkStart w:id="42134" w:name="_ETM_Q85_217260"/>
      <w:bookmarkEnd w:id="42134"/>
      <w:proofErr w:type="spellStart"/>
      <w:r>
        <w:rPr>
          <w:rtl/>
        </w:rPr>
        <w:t>המון</w:t>
      </w:r>
      <w:proofErr w:type="spellEnd"/>
      <w:r>
        <w:rPr>
          <w:rtl/>
        </w:rPr>
        <w:t xml:space="preserve"> </w:t>
      </w:r>
      <w:bookmarkStart w:id="42135" w:name="_ETM_Q85_217620"/>
      <w:bookmarkEnd w:id="42135"/>
      <w:r>
        <w:rPr>
          <w:rtl/>
        </w:rPr>
        <w:t>כסף</w:t>
      </w:r>
      <w:r w:rsidR="00C9740E">
        <w:rPr>
          <w:rFonts w:hint="cs"/>
          <w:rtl/>
        </w:rPr>
        <w:t>,</w:t>
      </w:r>
      <w:r>
        <w:rPr>
          <w:rtl/>
        </w:rPr>
        <w:t xml:space="preserve"> </w:t>
      </w:r>
      <w:bookmarkStart w:id="42136" w:name="_ETM_Q85_218560"/>
      <w:bookmarkEnd w:id="42136"/>
      <w:r>
        <w:rPr>
          <w:rtl/>
        </w:rPr>
        <w:t xml:space="preserve">אנחנו </w:t>
      </w:r>
      <w:bookmarkStart w:id="42137" w:name="_ETM_Q85_219010"/>
      <w:bookmarkEnd w:id="42137"/>
      <w:r>
        <w:rPr>
          <w:rtl/>
        </w:rPr>
        <w:t xml:space="preserve">יודעים </w:t>
      </w:r>
      <w:bookmarkStart w:id="42138" w:name="_ETM_Q85_219250"/>
      <w:bookmarkEnd w:id="42138"/>
      <w:r>
        <w:rPr>
          <w:rtl/>
        </w:rPr>
        <w:t>שב</w:t>
      </w:r>
      <w:bookmarkStart w:id="42139" w:name="_ETM_Q85_220000"/>
      <w:bookmarkEnd w:id="42139"/>
      <w:r>
        <w:rPr>
          <w:rFonts w:hint="cs"/>
          <w:rtl/>
        </w:rPr>
        <w:t xml:space="preserve">-1 </w:t>
      </w:r>
      <w:r>
        <w:rPr>
          <w:rtl/>
        </w:rPr>
        <w:t xml:space="preserve">באפריל </w:t>
      </w:r>
      <w:bookmarkStart w:id="42140" w:name="_ETM_Q85_220690"/>
      <w:bookmarkEnd w:id="42140"/>
      <w:r>
        <w:rPr>
          <w:rtl/>
        </w:rPr>
        <w:t xml:space="preserve">השנה </w:t>
      </w:r>
      <w:bookmarkStart w:id="42141" w:name="_ETM_Q85_221590"/>
      <w:bookmarkEnd w:id="42141"/>
      <w:r>
        <w:rPr>
          <w:rtl/>
        </w:rPr>
        <w:t xml:space="preserve">שכר </w:t>
      </w:r>
      <w:bookmarkStart w:id="42142" w:name="_ETM_Q85_221770"/>
      <w:bookmarkEnd w:id="42142"/>
      <w:r>
        <w:rPr>
          <w:rtl/>
        </w:rPr>
        <w:t xml:space="preserve">המינימום </w:t>
      </w:r>
      <w:bookmarkStart w:id="42143" w:name="_ETM_Q85_222370"/>
      <w:bookmarkEnd w:id="42143"/>
      <w:r>
        <w:rPr>
          <w:rtl/>
        </w:rPr>
        <w:t xml:space="preserve">יעמוד </w:t>
      </w:r>
      <w:bookmarkStart w:id="42144" w:name="_ETM_Q85_222850"/>
      <w:bookmarkEnd w:id="42144"/>
      <w:r>
        <w:rPr>
          <w:rtl/>
        </w:rPr>
        <w:t>על</w:t>
      </w:r>
      <w:r>
        <w:rPr>
          <w:rFonts w:hint="cs"/>
          <w:rtl/>
        </w:rPr>
        <w:t xml:space="preserve"> </w:t>
      </w:r>
      <w:bookmarkStart w:id="42145" w:name="_ETM_Q85_222970"/>
      <w:bookmarkStart w:id="42146" w:name="_ETM_Q85_223390"/>
      <w:bookmarkStart w:id="42147" w:name="_ETM_Q85_223930"/>
      <w:bookmarkEnd w:id="42145"/>
      <w:bookmarkEnd w:id="42146"/>
      <w:bookmarkEnd w:id="42147"/>
      <w:r>
        <w:rPr>
          <w:rFonts w:hint="cs"/>
          <w:rtl/>
        </w:rPr>
        <w:t>6,248</w:t>
      </w:r>
      <w:r>
        <w:rPr>
          <w:rtl/>
        </w:rPr>
        <w:t xml:space="preserve"> </w:t>
      </w:r>
      <w:bookmarkStart w:id="42148" w:name="_ETM_Q85_225370"/>
      <w:bookmarkEnd w:id="42148"/>
      <w:r>
        <w:rPr>
          <w:rtl/>
        </w:rPr>
        <w:t xml:space="preserve">שקלים </w:t>
      </w:r>
      <w:bookmarkStart w:id="42149" w:name="_ETM_Q85_226120"/>
      <w:bookmarkEnd w:id="42149"/>
      <w:r>
        <w:rPr>
          <w:rtl/>
        </w:rPr>
        <w:t>לחודש</w:t>
      </w:r>
      <w:r>
        <w:rPr>
          <w:rFonts w:hint="cs"/>
          <w:rtl/>
        </w:rPr>
        <w:t>.</w:t>
      </w:r>
    </w:p>
    <w:p w:rsidR="00BE54DA" w:rsidRDefault="00BE54DA" w:rsidP="00562F69">
      <w:pPr>
        <w:rPr>
          <w:rtl/>
        </w:rPr>
      </w:pPr>
      <w:bookmarkStart w:id="42150" w:name="_ETM_Q85_229484"/>
      <w:bookmarkStart w:id="42151" w:name="_ETM_Q85_229630"/>
      <w:bookmarkStart w:id="42152" w:name="_ETM_Q85_229642"/>
      <w:bookmarkEnd w:id="42150"/>
      <w:bookmarkEnd w:id="42151"/>
      <w:bookmarkEnd w:id="42152"/>
    </w:p>
    <w:p w:rsidR="00BE54DA" w:rsidRDefault="00BE54DA" w:rsidP="00C9740E">
      <w:pPr>
        <w:rPr>
          <w:rtl/>
        </w:rPr>
      </w:pPr>
      <w:bookmarkStart w:id="42153" w:name="_ETM_Q85_229724"/>
      <w:bookmarkStart w:id="42154" w:name="_ETM_Q85_227659"/>
      <w:bookmarkEnd w:id="42153"/>
      <w:bookmarkEnd w:id="42154"/>
      <w:r>
        <w:rPr>
          <w:rtl/>
        </w:rPr>
        <w:t xml:space="preserve">אבל </w:t>
      </w:r>
      <w:bookmarkStart w:id="42155" w:name="_ETM_Q85_227930"/>
      <w:bookmarkStart w:id="42156" w:name="_ETM_Q85_229320"/>
      <w:bookmarkEnd w:id="42155"/>
      <w:bookmarkEnd w:id="42156"/>
      <w:r>
        <w:rPr>
          <w:rFonts w:hint="cs"/>
          <w:rtl/>
        </w:rPr>
        <w:t>מ</w:t>
      </w:r>
      <w:r>
        <w:rPr>
          <w:rtl/>
        </w:rPr>
        <w:t xml:space="preserve">טפלים </w:t>
      </w:r>
      <w:bookmarkStart w:id="42157" w:name="_ETM_Q85_230129"/>
      <w:bookmarkEnd w:id="42157"/>
      <w:r>
        <w:rPr>
          <w:rtl/>
        </w:rPr>
        <w:t xml:space="preserve">עובדים </w:t>
      </w:r>
      <w:bookmarkStart w:id="42158" w:name="_ETM_Q85_230489"/>
      <w:bookmarkEnd w:id="42158"/>
      <w:r>
        <w:rPr>
          <w:rtl/>
        </w:rPr>
        <w:t xml:space="preserve">זרים </w:t>
      </w:r>
      <w:bookmarkStart w:id="42159" w:name="_ETM_Q85_231190"/>
      <w:bookmarkStart w:id="42160" w:name="_ETM_Q85_231399"/>
      <w:bookmarkEnd w:id="42159"/>
      <w:bookmarkEnd w:id="42160"/>
      <w:r>
        <w:rPr>
          <w:rtl/>
        </w:rPr>
        <w:t xml:space="preserve">לא </w:t>
      </w:r>
      <w:bookmarkStart w:id="42161" w:name="_ETM_Q85_231609"/>
      <w:bookmarkEnd w:id="42161"/>
      <w:r>
        <w:rPr>
          <w:rtl/>
        </w:rPr>
        <w:t xml:space="preserve">מסכימים </w:t>
      </w:r>
      <w:bookmarkStart w:id="42162" w:name="_ETM_Q85_232539"/>
      <w:bookmarkEnd w:id="42162"/>
      <w:r>
        <w:rPr>
          <w:rtl/>
        </w:rPr>
        <w:t xml:space="preserve">לעבוד </w:t>
      </w:r>
      <w:bookmarkStart w:id="42163" w:name="_ETM_Q85_233140"/>
      <w:bookmarkEnd w:id="42163"/>
      <w:r>
        <w:rPr>
          <w:rFonts w:hint="cs"/>
          <w:rtl/>
        </w:rPr>
        <w:t>ע</w:t>
      </w:r>
      <w:r>
        <w:rPr>
          <w:rtl/>
        </w:rPr>
        <w:t xml:space="preserve">ם </w:t>
      </w:r>
      <w:bookmarkStart w:id="42164" w:name="_ETM_Q85_233260"/>
      <w:bookmarkEnd w:id="42164"/>
      <w:r>
        <w:rPr>
          <w:rtl/>
        </w:rPr>
        <w:t xml:space="preserve">חולים </w:t>
      </w:r>
      <w:bookmarkStart w:id="42165" w:name="_ETM_Q85_233620"/>
      <w:bookmarkEnd w:id="42165"/>
      <w:r>
        <w:rPr>
          <w:rtl/>
        </w:rPr>
        <w:t xml:space="preserve">קשים </w:t>
      </w:r>
      <w:bookmarkStart w:id="42166" w:name="_ETM_Q85_234289"/>
      <w:bookmarkEnd w:id="42166"/>
      <w:r>
        <w:rPr>
          <w:rtl/>
        </w:rPr>
        <w:t xml:space="preserve">תמורת </w:t>
      </w:r>
      <w:bookmarkStart w:id="42167" w:name="_ETM_Q85_234739"/>
      <w:bookmarkEnd w:id="42167"/>
      <w:r>
        <w:rPr>
          <w:rtl/>
        </w:rPr>
        <w:t xml:space="preserve">שכר </w:t>
      </w:r>
      <w:bookmarkStart w:id="42168" w:name="_ETM_Q85_235100"/>
      <w:bookmarkEnd w:id="42168"/>
      <w:r>
        <w:rPr>
          <w:rtl/>
        </w:rPr>
        <w:t>מינימום</w:t>
      </w:r>
      <w:r>
        <w:rPr>
          <w:rFonts w:hint="cs"/>
          <w:rtl/>
        </w:rPr>
        <w:t>.</w:t>
      </w:r>
      <w:r>
        <w:rPr>
          <w:rtl/>
        </w:rPr>
        <w:t xml:space="preserve"> </w:t>
      </w:r>
      <w:bookmarkStart w:id="42169" w:name="_ETM_Q85_236289"/>
      <w:bookmarkEnd w:id="42169"/>
      <w:r>
        <w:rPr>
          <w:rFonts w:hint="cs"/>
          <w:rtl/>
        </w:rPr>
        <w:t>ה</w:t>
      </w:r>
      <w:r>
        <w:rPr>
          <w:rtl/>
        </w:rPr>
        <w:t xml:space="preserve">ם </w:t>
      </w:r>
      <w:bookmarkStart w:id="42170" w:name="_ETM_Q85_236500"/>
      <w:bookmarkStart w:id="42171" w:name="_ETM_Q85_236770"/>
      <w:bookmarkEnd w:id="42170"/>
      <w:bookmarkEnd w:id="42171"/>
      <w:r>
        <w:rPr>
          <w:rtl/>
        </w:rPr>
        <w:t xml:space="preserve">מהר </w:t>
      </w:r>
      <w:bookmarkStart w:id="42172" w:name="_ETM_Q85_237070"/>
      <w:bookmarkEnd w:id="42172"/>
      <w:r>
        <w:rPr>
          <w:rtl/>
        </w:rPr>
        <w:t xml:space="preserve">מאוד </w:t>
      </w:r>
      <w:bookmarkStart w:id="42173" w:name="_ETM_Q85_237430"/>
      <w:bookmarkEnd w:id="42173"/>
      <w:r>
        <w:rPr>
          <w:rtl/>
        </w:rPr>
        <w:t xml:space="preserve">לומדים </w:t>
      </w:r>
      <w:bookmarkStart w:id="42174" w:name="_ETM_Q85_238359"/>
      <w:bookmarkEnd w:id="42174"/>
      <w:r>
        <w:rPr>
          <w:rtl/>
        </w:rPr>
        <w:t xml:space="preserve">ומנצלים </w:t>
      </w:r>
      <w:bookmarkStart w:id="42175" w:name="_ETM_Q85_239019"/>
      <w:bookmarkEnd w:id="42175"/>
      <w:r>
        <w:rPr>
          <w:rtl/>
        </w:rPr>
        <w:t xml:space="preserve">את </w:t>
      </w:r>
      <w:bookmarkStart w:id="42176" w:name="_ETM_Q85_239170"/>
      <w:bookmarkEnd w:id="42176"/>
      <w:r>
        <w:rPr>
          <w:rtl/>
        </w:rPr>
        <w:t xml:space="preserve">המצב </w:t>
      </w:r>
      <w:bookmarkStart w:id="42177" w:name="_ETM_Q85_239649"/>
      <w:bookmarkEnd w:id="42177"/>
      <w:r>
        <w:rPr>
          <w:rtl/>
        </w:rPr>
        <w:t xml:space="preserve">שיש </w:t>
      </w:r>
      <w:bookmarkStart w:id="42178" w:name="_ETM_Q85_240039"/>
      <w:bookmarkEnd w:id="42178"/>
      <w:r>
        <w:rPr>
          <w:rtl/>
        </w:rPr>
        <w:t xml:space="preserve">לנו </w:t>
      </w:r>
      <w:bookmarkStart w:id="42179" w:name="_ETM_Q85_240690"/>
      <w:bookmarkEnd w:id="42179"/>
      <w:r>
        <w:rPr>
          <w:rtl/>
        </w:rPr>
        <w:t xml:space="preserve">מחסור </w:t>
      </w:r>
      <w:bookmarkStart w:id="42180" w:name="_ETM_Q85_241199"/>
      <w:bookmarkEnd w:id="42180"/>
      <w:r>
        <w:rPr>
          <w:rtl/>
        </w:rPr>
        <w:t>ב</w:t>
      </w:r>
      <w:bookmarkStart w:id="42181" w:name="_ETM_Q85_241889"/>
      <w:bookmarkEnd w:id="42181"/>
      <w:r>
        <w:rPr>
          <w:rtl/>
        </w:rPr>
        <w:t xml:space="preserve">כוח </w:t>
      </w:r>
      <w:bookmarkStart w:id="42182" w:name="_ETM_Q85_242670"/>
      <w:bookmarkEnd w:id="42182"/>
      <w:r>
        <w:rPr>
          <w:rtl/>
        </w:rPr>
        <w:t>אדם</w:t>
      </w:r>
      <w:r>
        <w:rPr>
          <w:rFonts w:hint="cs"/>
          <w:rtl/>
        </w:rPr>
        <w:t>,</w:t>
      </w:r>
      <w:r>
        <w:rPr>
          <w:rtl/>
        </w:rPr>
        <w:t xml:space="preserve"> </w:t>
      </w:r>
      <w:bookmarkStart w:id="42183" w:name="_ETM_Q85_243239"/>
      <w:bookmarkEnd w:id="42183"/>
      <w:r>
        <w:rPr>
          <w:rtl/>
        </w:rPr>
        <w:t xml:space="preserve">מחסור </w:t>
      </w:r>
      <w:bookmarkStart w:id="42184" w:name="_ETM_Q85_243719"/>
      <w:bookmarkEnd w:id="42184"/>
      <w:r>
        <w:rPr>
          <w:rtl/>
        </w:rPr>
        <w:t>במטפלים</w:t>
      </w:r>
      <w:bookmarkStart w:id="42185" w:name="_ETM_Q85_244469"/>
      <w:bookmarkEnd w:id="42185"/>
      <w:r>
        <w:rPr>
          <w:rFonts w:hint="cs"/>
          <w:rtl/>
        </w:rPr>
        <w:t xml:space="preserve">, </w:t>
      </w:r>
      <w:r>
        <w:rPr>
          <w:rtl/>
        </w:rPr>
        <w:t>ו</w:t>
      </w:r>
      <w:r>
        <w:rPr>
          <w:rFonts w:hint="cs"/>
          <w:rtl/>
        </w:rPr>
        <w:t>אז</w:t>
      </w:r>
      <w:r>
        <w:rPr>
          <w:rtl/>
        </w:rPr>
        <w:t xml:space="preserve"> </w:t>
      </w:r>
      <w:bookmarkStart w:id="42186" w:name="_ETM_Q85_244920"/>
      <w:bookmarkEnd w:id="42186"/>
      <w:r>
        <w:rPr>
          <w:rtl/>
        </w:rPr>
        <w:t xml:space="preserve">הם </w:t>
      </w:r>
      <w:bookmarkStart w:id="42187" w:name="_ETM_Q85_245430"/>
      <w:bookmarkEnd w:id="42187"/>
      <w:r>
        <w:rPr>
          <w:rtl/>
        </w:rPr>
        <w:t xml:space="preserve">מתחילים </w:t>
      </w:r>
      <w:bookmarkStart w:id="42188" w:name="_ETM_Q85_245939"/>
      <w:bookmarkEnd w:id="42188"/>
      <w:r>
        <w:rPr>
          <w:rtl/>
        </w:rPr>
        <w:t xml:space="preserve">להכתיב </w:t>
      </w:r>
      <w:bookmarkStart w:id="42189" w:name="_ETM_Q85_246420"/>
      <w:bookmarkEnd w:id="42189"/>
      <w:r>
        <w:rPr>
          <w:rtl/>
        </w:rPr>
        <w:t xml:space="preserve">את </w:t>
      </w:r>
      <w:bookmarkStart w:id="42190" w:name="_ETM_Q85_246540"/>
      <w:bookmarkEnd w:id="42190"/>
      <w:r>
        <w:rPr>
          <w:rtl/>
        </w:rPr>
        <w:t>ה</w:t>
      </w:r>
      <w:r>
        <w:rPr>
          <w:rFonts w:hint="cs"/>
          <w:rtl/>
        </w:rPr>
        <w:t>תנאים</w:t>
      </w:r>
      <w:r>
        <w:rPr>
          <w:rtl/>
        </w:rPr>
        <w:t xml:space="preserve"> </w:t>
      </w:r>
      <w:bookmarkStart w:id="42191" w:name="_ETM_Q85_246990"/>
      <w:bookmarkEnd w:id="42191"/>
      <w:r>
        <w:rPr>
          <w:rtl/>
        </w:rPr>
        <w:t>שלהם</w:t>
      </w:r>
      <w:r>
        <w:rPr>
          <w:rFonts w:hint="cs"/>
          <w:rtl/>
        </w:rPr>
        <w:t>.</w:t>
      </w:r>
      <w:r>
        <w:rPr>
          <w:rtl/>
        </w:rPr>
        <w:t xml:space="preserve"> </w:t>
      </w:r>
      <w:bookmarkStart w:id="42192" w:name="_ETM_Q85_248310"/>
      <w:bookmarkEnd w:id="42192"/>
      <w:r>
        <w:rPr>
          <w:rtl/>
        </w:rPr>
        <w:t xml:space="preserve">אבל </w:t>
      </w:r>
      <w:bookmarkStart w:id="42193" w:name="_ETM_Q85_248549"/>
      <w:bookmarkEnd w:id="42193"/>
      <w:r>
        <w:rPr>
          <w:rtl/>
        </w:rPr>
        <w:t xml:space="preserve">נניח </w:t>
      </w:r>
      <w:bookmarkStart w:id="42194" w:name="_ETM_Q85_248970"/>
      <w:bookmarkEnd w:id="42194"/>
      <w:r>
        <w:rPr>
          <w:rtl/>
        </w:rPr>
        <w:t xml:space="preserve">שמישהו </w:t>
      </w:r>
      <w:bookmarkStart w:id="42195" w:name="_ETM_Q85_249540"/>
      <w:bookmarkEnd w:id="42195"/>
      <w:r>
        <w:rPr>
          <w:rFonts w:hint="cs"/>
          <w:rtl/>
        </w:rPr>
        <w:t xml:space="preserve">הוא </w:t>
      </w:r>
      <w:r>
        <w:rPr>
          <w:rtl/>
        </w:rPr>
        <w:t>חדש</w:t>
      </w:r>
      <w:r>
        <w:rPr>
          <w:rFonts w:hint="cs"/>
          <w:rtl/>
        </w:rPr>
        <w:t>,</w:t>
      </w:r>
      <w:r>
        <w:rPr>
          <w:rtl/>
        </w:rPr>
        <w:t xml:space="preserve"> </w:t>
      </w:r>
      <w:bookmarkStart w:id="42196" w:name="_ETM_Q85_250459"/>
      <w:bookmarkEnd w:id="42196"/>
      <w:r>
        <w:rPr>
          <w:rtl/>
        </w:rPr>
        <w:t xml:space="preserve">עוד </w:t>
      </w:r>
      <w:bookmarkStart w:id="42197" w:name="_ETM_Q85_250670"/>
      <w:bookmarkEnd w:id="42197"/>
      <w:r>
        <w:rPr>
          <w:rtl/>
        </w:rPr>
        <w:t xml:space="preserve">לא </w:t>
      </w:r>
      <w:bookmarkStart w:id="42198" w:name="_ETM_Q85_250759"/>
      <w:bookmarkEnd w:id="42198"/>
      <w:r>
        <w:rPr>
          <w:rtl/>
        </w:rPr>
        <w:t xml:space="preserve">מכיר </w:t>
      </w:r>
      <w:bookmarkStart w:id="42199" w:name="_ETM_Q85_251240"/>
      <w:bookmarkEnd w:id="42199"/>
      <w:r>
        <w:rPr>
          <w:rtl/>
        </w:rPr>
        <w:t xml:space="preserve">את </w:t>
      </w:r>
      <w:bookmarkStart w:id="42200" w:name="_ETM_Q85_251420"/>
      <w:bookmarkEnd w:id="42200"/>
      <w:r>
        <w:rPr>
          <w:rtl/>
        </w:rPr>
        <w:t xml:space="preserve">המצוקה </w:t>
      </w:r>
      <w:bookmarkStart w:id="42201" w:name="_ETM_Q85_252409"/>
      <w:bookmarkEnd w:id="42201"/>
      <w:r>
        <w:rPr>
          <w:rtl/>
        </w:rPr>
        <w:t xml:space="preserve">שלנו </w:t>
      </w:r>
      <w:bookmarkStart w:id="42202" w:name="_ETM_Q85_252829"/>
      <w:bookmarkEnd w:id="42202"/>
      <w:r>
        <w:rPr>
          <w:rtl/>
        </w:rPr>
        <w:t xml:space="preserve">בכוח </w:t>
      </w:r>
      <w:bookmarkStart w:id="42203" w:name="_ETM_Q85_253280"/>
      <w:bookmarkEnd w:id="42203"/>
      <w:r>
        <w:rPr>
          <w:rtl/>
        </w:rPr>
        <w:t xml:space="preserve">אדם </w:t>
      </w:r>
      <w:bookmarkStart w:id="42204" w:name="_ETM_Q85_253670"/>
      <w:bookmarkEnd w:id="42204"/>
      <w:r>
        <w:rPr>
          <w:rFonts w:hint="cs"/>
          <w:rtl/>
        </w:rPr>
        <w:t>ו</w:t>
      </w:r>
      <w:r>
        <w:rPr>
          <w:rtl/>
        </w:rPr>
        <w:t xml:space="preserve">מסכים </w:t>
      </w:r>
      <w:bookmarkStart w:id="42205" w:name="_ETM_Q85_254149"/>
      <w:bookmarkEnd w:id="42205"/>
      <w:r>
        <w:rPr>
          <w:rtl/>
        </w:rPr>
        <w:t xml:space="preserve">לעבוד </w:t>
      </w:r>
      <w:bookmarkStart w:id="42206" w:name="_ETM_Q85_254869"/>
      <w:bookmarkEnd w:id="42206"/>
      <w:r>
        <w:rPr>
          <w:rtl/>
        </w:rPr>
        <w:t xml:space="preserve">תמורת </w:t>
      </w:r>
      <w:bookmarkStart w:id="42207" w:name="_ETM_Q85_255380"/>
      <w:bookmarkEnd w:id="42207"/>
      <w:r>
        <w:rPr>
          <w:rtl/>
        </w:rPr>
        <w:t xml:space="preserve">מינימום </w:t>
      </w:r>
      <w:bookmarkStart w:id="42208" w:name="_ETM_Q85_255890"/>
      <w:bookmarkEnd w:id="42208"/>
      <w:r>
        <w:rPr>
          <w:rtl/>
        </w:rPr>
        <w:t xml:space="preserve">של </w:t>
      </w:r>
      <w:bookmarkStart w:id="42209" w:name="_ETM_Q85_256130"/>
      <w:bookmarkStart w:id="42210" w:name="_ETM_Q85_256429"/>
      <w:bookmarkStart w:id="42211" w:name="_ETM_Q85_256759"/>
      <w:bookmarkEnd w:id="42209"/>
      <w:bookmarkEnd w:id="42210"/>
      <w:bookmarkEnd w:id="42211"/>
      <w:r>
        <w:rPr>
          <w:rFonts w:hint="cs"/>
          <w:rtl/>
        </w:rPr>
        <w:t>6,248</w:t>
      </w:r>
      <w:r>
        <w:rPr>
          <w:rtl/>
        </w:rPr>
        <w:t xml:space="preserve"> </w:t>
      </w:r>
      <w:bookmarkStart w:id="42212" w:name="_ETM_Q85_258319"/>
      <w:bookmarkEnd w:id="42212"/>
      <w:r>
        <w:rPr>
          <w:rtl/>
        </w:rPr>
        <w:t>שקלים</w:t>
      </w:r>
      <w:r>
        <w:rPr>
          <w:rFonts w:hint="cs"/>
          <w:rtl/>
        </w:rPr>
        <w:t>,</w:t>
      </w:r>
      <w:r>
        <w:rPr>
          <w:rtl/>
        </w:rPr>
        <w:t xml:space="preserve"> </w:t>
      </w:r>
      <w:bookmarkStart w:id="42213" w:name="_ETM_Q85_258920"/>
      <w:bookmarkEnd w:id="42213"/>
      <w:r>
        <w:rPr>
          <w:rtl/>
        </w:rPr>
        <w:t xml:space="preserve">אז </w:t>
      </w:r>
      <w:bookmarkStart w:id="42214" w:name="_ETM_Q85_259340"/>
      <w:bookmarkEnd w:id="42214"/>
      <w:r>
        <w:rPr>
          <w:rtl/>
        </w:rPr>
        <w:t>המעסיק</w:t>
      </w:r>
      <w:r>
        <w:rPr>
          <w:rFonts w:hint="cs"/>
          <w:rtl/>
        </w:rPr>
        <w:t>,</w:t>
      </w:r>
      <w:r>
        <w:rPr>
          <w:rtl/>
        </w:rPr>
        <w:t xml:space="preserve"> </w:t>
      </w:r>
      <w:bookmarkStart w:id="42215" w:name="_ETM_Q85_260060"/>
      <w:bookmarkEnd w:id="42215"/>
      <w:r>
        <w:rPr>
          <w:rtl/>
        </w:rPr>
        <w:t xml:space="preserve">אותו </w:t>
      </w:r>
      <w:bookmarkStart w:id="42216" w:name="_ETM_Q85_260299"/>
      <w:bookmarkEnd w:id="42216"/>
      <w:r>
        <w:rPr>
          <w:rtl/>
        </w:rPr>
        <w:t>נכה</w:t>
      </w:r>
      <w:r>
        <w:rPr>
          <w:rFonts w:hint="cs"/>
          <w:rtl/>
        </w:rPr>
        <w:t>,</w:t>
      </w:r>
      <w:r>
        <w:rPr>
          <w:rtl/>
        </w:rPr>
        <w:t xml:space="preserve"> </w:t>
      </w:r>
      <w:bookmarkStart w:id="42217" w:name="_ETM_Q85_261330"/>
      <w:bookmarkEnd w:id="42217"/>
      <w:r>
        <w:rPr>
          <w:rtl/>
        </w:rPr>
        <w:t xml:space="preserve">משלם </w:t>
      </w:r>
      <w:bookmarkStart w:id="42218" w:name="_ETM_Q85_262080"/>
      <w:bookmarkEnd w:id="42218"/>
      <w:r>
        <w:rPr>
          <w:rtl/>
        </w:rPr>
        <w:t xml:space="preserve">גם </w:t>
      </w:r>
      <w:bookmarkStart w:id="42219" w:name="_ETM_Q85_262439"/>
      <w:bookmarkEnd w:id="42219"/>
      <w:r>
        <w:rPr>
          <w:rtl/>
        </w:rPr>
        <w:t xml:space="preserve">את </w:t>
      </w:r>
      <w:bookmarkStart w:id="42220" w:name="_ETM_Q85_262619"/>
      <w:bookmarkStart w:id="42221" w:name="_ETM_Q85_263280"/>
      <w:bookmarkStart w:id="42222" w:name="_ETM_Q85_263340"/>
      <w:bookmarkEnd w:id="42220"/>
      <w:bookmarkEnd w:id="42221"/>
      <w:bookmarkEnd w:id="42222"/>
      <w:r>
        <w:rPr>
          <w:rFonts w:hint="cs"/>
          <w:rtl/>
        </w:rPr>
        <w:t>שכר ה</w:t>
      </w:r>
      <w:r>
        <w:rPr>
          <w:rtl/>
        </w:rPr>
        <w:t>בסיס</w:t>
      </w:r>
      <w:r>
        <w:rPr>
          <w:rFonts w:hint="cs"/>
          <w:rtl/>
        </w:rPr>
        <w:t>,</w:t>
      </w:r>
      <w:r>
        <w:rPr>
          <w:rtl/>
        </w:rPr>
        <w:t xml:space="preserve"> </w:t>
      </w:r>
      <w:bookmarkStart w:id="42223" w:name="_ETM_Q85_264390"/>
      <w:bookmarkEnd w:id="42223"/>
      <w:r>
        <w:rPr>
          <w:rtl/>
        </w:rPr>
        <w:t xml:space="preserve">בתוספת </w:t>
      </w:r>
      <w:bookmarkStart w:id="42224" w:name="_ETM_Q85_265110"/>
      <w:bookmarkEnd w:id="42224"/>
      <w:r>
        <w:rPr>
          <w:rtl/>
        </w:rPr>
        <w:t xml:space="preserve">6.5% </w:t>
      </w:r>
      <w:bookmarkStart w:id="42225" w:name="_ETM_Q85_266670"/>
      <w:bookmarkEnd w:id="42225"/>
      <w:r>
        <w:rPr>
          <w:rFonts w:hint="cs"/>
          <w:rtl/>
        </w:rPr>
        <w:t>הפרשות</w:t>
      </w:r>
      <w:r>
        <w:rPr>
          <w:rtl/>
        </w:rPr>
        <w:t xml:space="preserve"> </w:t>
      </w:r>
      <w:bookmarkStart w:id="42226" w:name="_ETM_Q85_267270"/>
      <w:bookmarkEnd w:id="42226"/>
      <w:r>
        <w:rPr>
          <w:rtl/>
        </w:rPr>
        <w:t>פנסיה</w:t>
      </w:r>
      <w:r>
        <w:rPr>
          <w:rFonts w:hint="cs"/>
          <w:rtl/>
        </w:rPr>
        <w:t xml:space="preserve"> </w:t>
      </w:r>
      <w:r>
        <w:rPr>
          <w:rtl/>
        </w:rPr>
        <w:t xml:space="preserve">– </w:t>
      </w:r>
      <w:bookmarkStart w:id="42227" w:name="_ETM_Q85_267840"/>
      <w:bookmarkEnd w:id="42227"/>
      <w:r>
        <w:rPr>
          <w:rFonts w:hint="cs"/>
          <w:rtl/>
        </w:rPr>
        <w:t>406</w:t>
      </w:r>
      <w:r>
        <w:rPr>
          <w:rtl/>
        </w:rPr>
        <w:t xml:space="preserve"> </w:t>
      </w:r>
      <w:bookmarkStart w:id="42228" w:name="_ETM_Q85_268799"/>
      <w:bookmarkEnd w:id="42228"/>
      <w:r>
        <w:rPr>
          <w:rtl/>
        </w:rPr>
        <w:t>שקלים</w:t>
      </w:r>
      <w:r>
        <w:rPr>
          <w:rFonts w:hint="cs"/>
          <w:rtl/>
        </w:rPr>
        <w:t>,</w:t>
      </w:r>
      <w:r>
        <w:rPr>
          <w:rtl/>
        </w:rPr>
        <w:t xml:space="preserve"> </w:t>
      </w:r>
      <w:bookmarkStart w:id="42229" w:name="_ETM_Q85_269649"/>
      <w:bookmarkEnd w:id="42229"/>
      <w:r>
        <w:rPr>
          <w:rtl/>
        </w:rPr>
        <w:t xml:space="preserve">ועוד </w:t>
      </w:r>
      <w:bookmarkStart w:id="42230" w:name="_ETM_Q85_269950"/>
      <w:bookmarkEnd w:id="42230"/>
      <w:r>
        <w:rPr>
          <w:rtl/>
        </w:rPr>
        <w:t>פיצויים</w:t>
      </w:r>
      <w:r>
        <w:rPr>
          <w:rFonts w:hint="cs"/>
          <w:rtl/>
        </w:rPr>
        <w:t xml:space="preserve"> </w:t>
      </w:r>
      <w:bookmarkStart w:id="42231" w:name="_ETM_Q85_280174"/>
      <w:bookmarkEnd w:id="42231"/>
      <w:r>
        <w:rPr>
          <w:rFonts w:hint="cs"/>
          <w:rtl/>
        </w:rPr>
        <w:t>–</w:t>
      </w:r>
      <w:r>
        <w:rPr>
          <w:rtl/>
        </w:rPr>
        <w:t xml:space="preserve"> </w:t>
      </w:r>
      <w:bookmarkStart w:id="42232" w:name="_ETM_Q85_270700"/>
      <w:bookmarkEnd w:id="42232"/>
      <w:r>
        <w:rPr>
          <w:rtl/>
        </w:rPr>
        <w:t xml:space="preserve">375 </w:t>
      </w:r>
      <w:bookmarkStart w:id="42233" w:name="_ETM_Q85_272020"/>
      <w:bookmarkEnd w:id="42233"/>
      <w:r>
        <w:rPr>
          <w:rtl/>
        </w:rPr>
        <w:t>שקלים</w:t>
      </w:r>
      <w:r>
        <w:rPr>
          <w:rFonts w:hint="cs"/>
          <w:rtl/>
        </w:rPr>
        <w:t>,</w:t>
      </w:r>
      <w:r>
        <w:rPr>
          <w:rtl/>
        </w:rPr>
        <w:t xml:space="preserve"> </w:t>
      </w:r>
      <w:bookmarkStart w:id="42234" w:name="_ETM_Q85_272529"/>
      <w:bookmarkEnd w:id="42234"/>
      <w:r>
        <w:rPr>
          <w:rtl/>
        </w:rPr>
        <w:t xml:space="preserve">6% </w:t>
      </w:r>
      <w:bookmarkStart w:id="42235" w:name="_ETM_Q85_273310"/>
      <w:bookmarkEnd w:id="42235"/>
      <w:r>
        <w:rPr>
          <w:rtl/>
        </w:rPr>
        <w:t>מהשכר</w:t>
      </w:r>
      <w:r>
        <w:rPr>
          <w:rFonts w:hint="cs"/>
          <w:rtl/>
        </w:rPr>
        <w:t>.</w:t>
      </w:r>
      <w:r>
        <w:rPr>
          <w:rtl/>
        </w:rPr>
        <w:t xml:space="preserve"> </w:t>
      </w:r>
      <w:bookmarkStart w:id="42236" w:name="_ETM_Q85_274539"/>
      <w:bookmarkEnd w:id="42236"/>
      <w:r>
        <w:rPr>
          <w:rtl/>
        </w:rPr>
        <w:t xml:space="preserve">נוסף </w:t>
      </w:r>
      <w:bookmarkStart w:id="42237" w:name="_ETM_Q85_275469"/>
      <w:bookmarkEnd w:id="42237"/>
      <w:r>
        <w:rPr>
          <w:rtl/>
        </w:rPr>
        <w:t>לכך</w:t>
      </w:r>
      <w:r>
        <w:rPr>
          <w:rFonts w:hint="cs"/>
          <w:rtl/>
        </w:rPr>
        <w:t>,</w:t>
      </w:r>
      <w:r>
        <w:rPr>
          <w:rtl/>
        </w:rPr>
        <w:t xml:space="preserve"> </w:t>
      </w:r>
      <w:bookmarkStart w:id="42238" w:name="_ETM_Q85_275990"/>
      <w:bookmarkEnd w:id="42238"/>
      <w:r>
        <w:rPr>
          <w:rtl/>
        </w:rPr>
        <w:t xml:space="preserve">כל </w:t>
      </w:r>
      <w:bookmarkStart w:id="42239" w:name="_ETM_Q85_276409"/>
      <w:bookmarkEnd w:id="42239"/>
      <w:r>
        <w:rPr>
          <w:rtl/>
        </w:rPr>
        <w:t xml:space="preserve">יום </w:t>
      </w:r>
      <w:bookmarkStart w:id="42240" w:name="_ETM_Q85_276709"/>
      <w:bookmarkEnd w:id="42240"/>
      <w:r>
        <w:rPr>
          <w:rtl/>
        </w:rPr>
        <w:t>ש</w:t>
      </w:r>
      <w:bookmarkStart w:id="42241" w:name="_ETM_Q85_277340"/>
      <w:bookmarkEnd w:id="42241"/>
      <w:r>
        <w:rPr>
          <w:rFonts w:hint="cs"/>
          <w:rtl/>
        </w:rPr>
        <w:t xml:space="preserve">בת </w:t>
      </w:r>
      <w:bookmarkStart w:id="42242" w:name="_ETM_Q85_277533"/>
      <w:bookmarkEnd w:id="42242"/>
      <w:r>
        <w:rPr>
          <w:rFonts w:hint="cs"/>
          <w:rtl/>
        </w:rPr>
        <w:t>או</w:t>
      </w:r>
      <w:r>
        <w:rPr>
          <w:rtl/>
        </w:rPr>
        <w:t xml:space="preserve"> </w:t>
      </w:r>
      <w:bookmarkStart w:id="42243" w:name="_ETM_Q85_278149"/>
      <w:bookmarkEnd w:id="42243"/>
      <w:r>
        <w:rPr>
          <w:rtl/>
        </w:rPr>
        <w:t xml:space="preserve">יום </w:t>
      </w:r>
      <w:bookmarkStart w:id="42244" w:name="_ETM_Q85_278479"/>
      <w:bookmarkEnd w:id="42244"/>
      <w:r>
        <w:rPr>
          <w:rtl/>
        </w:rPr>
        <w:t xml:space="preserve">חג </w:t>
      </w:r>
      <w:bookmarkStart w:id="42245" w:name="_ETM_Q85_279359"/>
      <w:bookmarkEnd w:id="42245"/>
      <w:r>
        <w:rPr>
          <w:rtl/>
        </w:rPr>
        <w:t>ש</w:t>
      </w:r>
      <w:r>
        <w:rPr>
          <w:rFonts w:hint="cs"/>
          <w:rtl/>
        </w:rPr>
        <w:t>ה</w:t>
      </w:r>
      <w:r>
        <w:rPr>
          <w:rtl/>
        </w:rPr>
        <w:t xml:space="preserve">עובד </w:t>
      </w:r>
      <w:bookmarkStart w:id="42246" w:name="_ETM_Q85_280530"/>
      <w:bookmarkEnd w:id="42246"/>
      <w:r>
        <w:rPr>
          <w:rtl/>
        </w:rPr>
        <w:t xml:space="preserve">נשאר </w:t>
      </w:r>
      <w:bookmarkStart w:id="42247" w:name="_ETM_Q85_280950"/>
      <w:bookmarkEnd w:id="42247"/>
      <w:r>
        <w:rPr>
          <w:rtl/>
        </w:rPr>
        <w:t>לע</w:t>
      </w:r>
      <w:r>
        <w:rPr>
          <w:rFonts w:hint="cs"/>
          <w:rtl/>
        </w:rPr>
        <w:t>ב</w:t>
      </w:r>
      <w:r>
        <w:rPr>
          <w:rtl/>
        </w:rPr>
        <w:t xml:space="preserve">וד </w:t>
      </w:r>
      <w:bookmarkStart w:id="42248" w:name="_ETM_Q85_281280"/>
      <w:bookmarkEnd w:id="42248"/>
      <w:r>
        <w:rPr>
          <w:rtl/>
        </w:rPr>
        <w:t>במשפחה</w:t>
      </w:r>
      <w:r>
        <w:rPr>
          <w:rFonts w:hint="cs"/>
          <w:rtl/>
        </w:rPr>
        <w:t>,</w:t>
      </w:r>
      <w:r>
        <w:rPr>
          <w:rtl/>
        </w:rPr>
        <w:t xml:space="preserve"> </w:t>
      </w:r>
      <w:bookmarkStart w:id="42249" w:name="_ETM_Q85_282369"/>
      <w:bookmarkEnd w:id="42249"/>
      <w:r>
        <w:rPr>
          <w:rtl/>
        </w:rPr>
        <w:t xml:space="preserve">משלמים </w:t>
      </w:r>
      <w:bookmarkStart w:id="42250" w:name="_ETM_Q85_283360"/>
      <w:bookmarkEnd w:id="42250"/>
      <w:r>
        <w:rPr>
          <w:rtl/>
        </w:rPr>
        <w:t xml:space="preserve">נכון </w:t>
      </w:r>
      <w:bookmarkStart w:id="42251" w:name="_ETM_Q85_283689"/>
      <w:bookmarkEnd w:id="42251"/>
      <w:r>
        <w:rPr>
          <w:rtl/>
        </w:rPr>
        <w:t xml:space="preserve">להיום </w:t>
      </w:r>
      <w:bookmarkStart w:id="42252" w:name="_ETM_Q85_284079"/>
      <w:bookmarkEnd w:id="42252"/>
      <w:r>
        <w:rPr>
          <w:rtl/>
        </w:rPr>
        <w:t xml:space="preserve">400 </w:t>
      </w:r>
      <w:bookmarkStart w:id="42253" w:name="_ETM_Q85_284740"/>
      <w:bookmarkEnd w:id="42253"/>
      <w:r>
        <w:rPr>
          <w:rtl/>
        </w:rPr>
        <w:t xml:space="preserve">שקלים </w:t>
      </w:r>
      <w:bookmarkStart w:id="42254" w:name="_ETM_Q85_285280"/>
      <w:bookmarkEnd w:id="42254"/>
      <w:r>
        <w:rPr>
          <w:rtl/>
        </w:rPr>
        <w:t>ליום</w:t>
      </w:r>
      <w:r>
        <w:rPr>
          <w:rFonts w:hint="cs"/>
          <w:rtl/>
        </w:rPr>
        <w:t>,</w:t>
      </w:r>
      <w:r>
        <w:rPr>
          <w:rtl/>
        </w:rPr>
        <w:t xml:space="preserve"> </w:t>
      </w:r>
      <w:bookmarkStart w:id="42255" w:name="_ETM_Q85_286090"/>
      <w:bookmarkEnd w:id="42255"/>
      <w:r w:rsidR="00C9740E">
        <w:rPr>
          <w:rFonts w:hint="cs"/>
          <w:rtl/>
        </w:rPr>
        <w:t>ו</w:t>
      </w:r>
      <w:r>
        <w:rPr>
          <w:rtl/>
        </w:rPr>
        <w:t xml:space="preserve">בחודש </w:t>
      </w:r>
      <w:bookmarkStart w:id="42256" w:name="_ETM_Q85_287020"/>
      <w:bookmarkEnd w:id="42256"/>
      <w:r>
        <w:rPr>
          <w:rtl/>
        </w:rPr>
        <w:t xml:space="preserve">זה </w:t>
      </w:r>
      <w:bookmarkStart w:id="42257" w:name="_ETM_Q85_287170"/>
      <w:bookmarkEnd w:id="42257"/>
      <w:r>
        <w:rPr>
          <w:rtl/>
        </w:rPr>
        <w:t xml:space="preserve">יוצא </w:t>
      </w:r>
      <w:bookmarkStart w:id="42258" w:name="_ETM_Q85_287829"/>
      <w:bookmarkEnd w:id="42258"/>
      <w:r>
        <w:rPr>
          <w:rtl/>
        </w:rPr>
        <w:t xml:space="preserve">מעל </w:t>
      </w:r>
      <w:bookmarkStart w:id="42259" w:name="_ETM_Q85_288369"/>
      <w:bookmarkEnd w:id="42259"/>
      <w:r>
        <w:rPr>
          <w:rtl/>
        </w:rPr>
        <w:t>1</w:t>
      </w:r>
      <w:r>
        <w:rPr>
          <w:rFonts w:hint="cs"/>
          <w:rtl/>
        </w:rPr>
        <w:t>,</w:t>
      </w:r>
      <w:r>
        <w:rPr>
          <w:rtl/>
        </w:rPr>
        <w:t xml:space="preserve">600 </w:t>
      </w:r>
      <w:bookmarkStart w:id="42260" w:name="_ETM_Q85_289600"/>
      <w:bookmarkEnd w:id="42260"/>
      <w:r>
        <w:rPr>
          <w:rtl/>
        </w:rPr>
        <w:t xml:space="preserve">שקלים </w:t>
      </w:r>
      <w:bookmarkStart w:id="42261" w:name="_ETM_Q85_291039"/>
      <w:bookmarkEnd w:id="42261"/>
      <w:r>
        <w:rPr>
          <w:rtl/>
        </w:rPr>
        <w:t xml:space="preserve">נוסף </w:t>
      </w:r>
      <w:bookmarkStart w:id="42262" w:name="_ETM_Q85_291820"/>
      <w:bookmarkEnd w:id="42262"/>
      <w:r>
        <w:rPr>
          <w:rtl/>
        </w:rPr>
        <w:t xml:space="preserve">לשכר </w:t>
      </w:r>
      <w:bookmarkStart w:id="42263" w:name="_ETM_Q85_292329"/>
      <w:bookmarkEnd w:id="42263"/>
      <w:r>
        <w:rPr>
          <w:rtl/>
        </w:rPr>
        <w:t>המינימום</w:t>
      </w:r>
      <w:r>
        <w:rPr>
          <w:rFonts w:hint="cs"/>
          <w:rtl/>
        </w:rPr>
        <w:t>.</w:t>
      </w:r>
      <w:bookmarkStart w:id="42264" w:name="_ETM_Q85_295835"/>
      <w:bookmarkStart w:id="42265" w:name="_ETM_Q85_296007"/>
      <w:bookmarkStart w:id="42266" w:name="_ETM_Q85_296048"/>
      <w:bookmarkStart w:id="42267" w:name="_ETM_Q85_296106"/>
      <w:bookmarkStart w:id="42268" w:name="_ETM_Q85_293700"/>
      <w:bookmarkEnd w:id="42264"/>
      <w:bookmarkEnd w:id="42265"/>
      <w:bookmarkEnd w:id="42266"/>
      <w:bookmarkEnd w:id="42267"/>
      <w:bookmarkEnd w:id="42268"/>
      <w:r>
        <w:rPr>
          <w:rFonts w:hint="cs"/>
          <w:rtl/>
        </w:rPr>
        <w:t xml:space="preserve"> </w:t>
      </w:r>
      <w:r>
        <w:rPr>
          <w:rtl/>
        </w:rPr>
        <w:t xml:space="preserve">אז </w:t>
      </w:r>
      <w:bookmarkStart w:id="42269" w:name="_ETM_Q85_294359"/>
      <w:bookmarkEnd w:id="42269"/>
      <w:r>
        <w:rPr>
          <w:rtl/>
        </w:rPr>
        <w:t xml:space="preserve">הגענו </w:t>
      </w:r>
      <w:bookmarkStart w:id="42270" w:name="_ETM_Q85_294869"/>
      <w:bookmarkEnd w:id="42270"/>
      <w:r>
        <w:rPr>
          <w:rtl/>
        </w:rPr>
        <w:t xml:space="preserve">כבר </w:t>
      </w:r>
      <w:bookmarkStart w:id="42271" w:name="_ETM_Q85_295529"/>
      <w:bookmarkEnd w:id="42271"/>
      <w:r>
        <w:rPr>
          <w:rtl/>
        </w:rPr>
        <w:t>ל</w:t>
      </w:r>
      <w:bookmarkStart w:id="42272" w:name="_ETM_Q85_296429"/>
      <w:bookmarkStart w:id="42273" w:name="_ETM_Q85_296819"/>
      <w:bookmarkEnd w:id="42272"/>
      <w:bookmarkEnd w:id="42273"/>
      <w:r>
        <w:rPr>
          <w:rFonts w:hint="cs"/>
          <w:rtl/>
        </w:rPr>
        <w:t>-8,979</w:t>
      </w:r>
      <w:r>
        <w:rPr>
          <w:rtl/>
        </w:rPr>
        <w:t xml:space="preserve"> </w:t>
      </w:r>
      <w:bookmarkStart w:id="42274" w:name="_ETM_Q85_297990"/>
      <w:bookmarkEnd w:id="42274"/>
      <w:r>
        <w:rPr>
          <w:rtl/>
        </w:rPr>
        <w:t>שקלים</w:t>
      </w:r>
      <w:r>
        <w:rPr>
          <w:rFonts w:hint="cs"/>
          <w:rtl/>
        </w:rPr>
        <w:t>,</w:t>
      </w:r>
      <w:r>
        <w:rPr>
          <w:rtl/>
        </w:rPr>
        <w:t xml:space="preserve"> </w:t>
      </w:r>
      <w:bookmarkStart w:id="42275" w:name="_ETM_Q85_298529"/>
      <w:bookmarkEnd w:id="42275"/>
      <w:r>
        <w:rPr>
          <w:rtl/>
        </w:rPr>
        <w:t xml:space="preserve">לא </w:t>
      </w:r>
      <w:bookmarkStart w:id="42276" w:name="_ETM_Q85_298859"/>
      <w:bookmarkEnd w:id="42276"/>
      <w:r>
        <w:rPr>
          <w:rtl/>
        </w:rPr>
        <w:t xml:space="preserve">כולל </w:t>
      </w:r>
      <w:bookmarkStart w:id="42277" w:name="_ETM_Q85_299429"/>
      <w:bookmarkEnd w:id="42277"/>
      <w:r>
        <w:rPr>
          <w:rtl/>
        </w:rPr>
        <w:t xml:space="preserve">הוצאות </w:t>
      </w:r>
      <w:bookmarkStart w:id="42278" w:name="_ETM_Q85_299939"/>
      <w:bookmarkEnd w:id="42278"/>
      <w:r>
        <w:rPr>
          <w:rtl/>
        </w:rPr>
        <w:t xml:space="preserve">חד-פעמיות </w:t>
      </w:r>
      <w:bookmarkStart w:id="42279" w:name="_ETM_Q85_301109"/>
      <w:bookmarkEnd w:id="42279"/>
      <w:r>
        <w:rPr>
          <w:rtl/>
        </w:rPr>
        <w:t xml:space="preserve">של </w:t>
      </w:r>
      <w:bookmarkStart w:id="42280" w:name="_ETM_Q85_301380"/>
      <w:bookmarkEnd w:id="42280"/>
      <w:r>
        <w:rPr>
          <w:rtl/>
        </w:rPr>
        <w:t xml:space="preserve">השמה </w:t>
      </w:r>
      <w:bookmarkStart w:id="42281" w:name="_ETM_Q85_302009"/>
      <w:bookmarkEnd w:id="42281"/>
      <w:r>
        <w:rPr>
          <w:rtl/>
        </w:rPr>
        <w:t>ואגרות</w:t>
      </w:r>
      <w:r w:rsidR="00C9740E">
        <w:rPr>
          <w:rFonts w:hint="cs"/>
          <w:rtl/>
        </w:rPr>
        <w:t>.</w:t>
      </w:r>
      <w:r>
        <w:rPr>
          <w:rtl/>
        </w:rPr>
        <w:t xml:space="preserve"> </w:t>
      </w:r>
      <w:bookmarkStart w:id="42282" w:name="_ETM_Q85_302969"/>
      <w:bookmarkEnd w:id="42282"/>
      <w:r>
        <w:rPr>
          <w:rtl/>
        </w:rPr>
        <w:t xml:space="preserve">וזה </w:t>
      </w:r>
      <w:bookmarkStart w:id="42283" w:name="_ETM_Q85_303299"/>
      <w:bookmarkEnd w:id="42283"/>
      <w:r>
        <w:rPr>
          <w:rtl/>
        </w:rPr>
        <w:t xml:space="preserve">עוד </w:t>
      </w:r>
      <w:bookmarkStart w:id="42284" w:name="_ETM_Q85_303479"/>
      <w:bookmarkEnd w:id="42284"/>
      <w:r>
        <w:rPr>
          <w:rtl/>
        </w:rPr>
        <w:t xml:space="preserve">לא </w:t>
      </w:r>
      <w:bookmarkStart w:id="42285" w:name="_ETM_Q85_303599"/>
      <w:bookmarkEnd w:id="42285"/>
      <w:r>
        <w:rPr>
          <w:rtl/>
        </w:rPr>
        <w:t>הכ</w:t>
      </w:r>
      <w:r>
        <w:rPr>
          <w:rFonts w:hint="cs"/>
          <w:rtl/>
        </w:rPr>
        <w:t>ו</w:t>
      </w:r>
      <w:r>
        <w:rPr>
          <w:rtl/>
        </w:rPr>
        <w:t>ל</w:t>
      </w:r>
      <w:r>
        <w:rPr>
          <w:rFonts w:hint="cs"/>
          <w:rtl/>
        </w:rPr>
        <w:t>.</w:t>
      </w:r>
    </w:p>
    <w:p w:rsidR="00BE54DA" w:rsidRDefault="00BE54DA" w:rsidP="00562F69">
      <w:pPr>
        <w:rPr>
          <w:rtl/>
        </w:rPr>
      </w:pPr>
      <w:bookmarkStart w:id="42286" w:name="_ETM_Q85_305198"/>
      <w:bookmarkStart w:id="42287" w:name="_ETM_Q85_305307"/>
      <w:bookmarkStart w:id="42288" w:name="_ETM_Q85_305374"/>
      <w:bookmarkEnd w:id="42286"/>
      <w:bookmarkEnd w:id="42287"/>
      <w:bookmarkEnd w:id="42288"/>
    </w:p>
    <w:p w:rsidR="00BE54DA" w:rsidRDefault="00BE54DA" w:rsidP="00C9740E">
      <w:pPr>
        <w:rPr>
          <w:rtl/>
        </w:rPr>
      </w:pPr>
      <w:bookmarkStart w:id="42289" w:name="_ETM_Q85_305428"/>
      <w:bookmarkEnd w:id="42289"/>
      <w:r>
        <w:rPr>
          <w:rtl/>
        </w:rPr>
        <w:t xml:space="preserve"> </w:t>
      </w:r>
      <w:bookmarkStart w:id="42290" w:name="_ETM_Q85_304560"/>
      <w:bookmarkEnd w:id="42290"/>
      <w:r>
        <w:rPr>
          <w:rtl/>
        </w:rPr>
        <w:t xml:space="preserve">אנחנו </w:t>
      </w:r>
      <w:bookmarkStart w:id="42291" w:name="_ETM_Q85_304950"/>
      <w:bookmarkEnd w:id="42291"/>
      <w:r>
        <w:rPr>
          <w:rtl/>
        </w:rPr>
        <w:t xml:space="preserve">יודעים </w:t>
      </w:r>
      <w:bookmarkStart w:id="42292" w:name="_ETM_Q85_305250"/>
      <w:bookmarkEnd w:id="42292"/>
      <w:r>
        <w:rPr>
          <w:rtl/>
        </w:rPr>
        <w:t>ש</w:t>
      </w:r>
      <w:bookmarkStart w:id="42293" w:name="_ETM_Q85_305460"/>
      <w:bookmarkEnd w:id="42293"/>
      <w:r>
        <w:rPr>
          <w:rtl/>
        </w:rPr>
        <w:t xml:space="preserve">לפי </w:t>
      </w:r>
      <w:bookmarkStart w:id="42294" w:name="_ETM_Q85_305700"/>
      <w:bookmarkEnd w:id="42294"/>
      <w:r>
        <w:rPr>
          <w:rtl/>
        </w:rPr>
        <w:t xml:space="preserve">חוק </w:t>
      </w:r>
      <w:bookmarkStart w:id="42295" w:name="_ETM_Q85_306180"/>
      <w:bookmarkEnd w:id="42295"/>
      <w:r>
        <w:rPr>
          <w:rtl/>
        </w:rPr>
        <w:t xml:space="preserve">במדינת </w:t>
      </w:r>
      <w:bookmarkStart w:id="42296" w:name="_ETM_Q85_306750"/>
      <w:bookmarkEnd w:id="42296"/>
      <w:r>
        <w:rPr>
          <w:rtl/>
        </w:rPr>
        <w:t>ישראל</w:t>
      </w:r>
      <w:r>
        <w:rPr>
          <w:rFonts w:hint="cs"/>
          <w:rtl/>
        </w:rPr>
        <w:t>,</w:t>
      </w:r>
      <w:r>
        <w:rPr>
          <w:rtl/>
        </w:rPr>
        <w:t xml:space="preserve"> </w:t>
      </w:r>
      <w:bookmarkStart w:id="42297" w:name="_ETM_Q85_307229"/>
      <w:bookmarkEnd w:id="42297"/>
      <w:r>
        <w:rPr>
          <w:rtl/>
        </w:rPr>
        <w:t xml:space="preserve">כל </w:t>
      </w:r>
      <w:bookmarkStart w:id="42298" w:name="_ETM_Q85_307500"/>
      <w:bookmarkEnd w:id="42298"/>
      <w:r>
        <w:rPr>
          <w:rtl/>
        </w:rPr>
        <w:t>מע</w:t>
      </w:r>
      <w:r>
        <w:rPr>
          <w:rFonts w:hint="cs"/>
          <w:rtl/>
        </w:rPr>
        <w:t>ס</w:t>
      </w:r>
      <w:r>
        <w:rPr>
          <w:rtl/>
        </w:rPr>
        <w:t>י</w:t>
      </w:r>
      <w:r>
        <w:rPr>
          <w:rFonts w:hint="cs"/>
          <w:rtl/>
        </w:rPr>
        <w:t>ק</w:t>
      </w:r>
      <w:r>
        <w:rPr>
          <w:rtl/>
        </w:rPr>
        <w:t xml:space="preserve"> </w:t>
      </w:r>
      <w:bookmarkStart w:id="42299" w:name="_ETM_Q85_308440"/>
      <w:bookmarkEnd w:id="42299"/>
      <w:r>
        <w:rPr>
          <w:rtl/>
        </w:rPr>
        <w:t xml:space="preserve">חייב </w:t>
      </w:r>
      <w:bookmarkStart w:id="42300" w:name="_ETM_Q85_308860"/>
      <w:bookmarkEnd w:id="42300"/>
      <w:r>
        <w:rPr>
          <w:rtl/>
        </w:rPr>
        <w:t xml:space="preserve">לשלם </w:t>
      </w:r>
      <w:bookmarkStart w:id="42301" w:name="_ETM_Q85_309460"/>
      <w:bookmarkEnd w:id="42301"/>
      <w:r>
        <w:rPr>
          <w:rtl/>
        </w:rPr>
        <w:t xml:space="preserve">מס </w:t>
      </w:r>
      <w:bookmarkStart w:id="42302" w:name="_ETM_Q85_309820"/>
      <w:bookmarkStart w:id="42303" w:name="_ETM_Q85_310000"/>
      <w:bookmarkStart w:id="42304" w:name="_ETM_Q85_310419"/>
      <w:bookmarkEnd w:id="42302"/>
      <w:bookmarkEnd w:id="42303"/>
      <w:bookmarkEnd w:id="42304"/>
      <w:r>
        <w:rPr>
          <w:rFonts w:hint="cs"/>
          <w:rtl/>
        </w:rPr>
        <w:t>ל</w:t>
      </w:r>
      <w:r>
        <w:rPr>
          <w:rtl/>
        </w:rPr>
        <w:t xml:space="preserve">ביטוח </w:t>
      </w:r>
      <w:bookmarkStart w:id="42305" w:name="_ETM_Q85_310840"/>
      <w:bookmarkEnd w:id="42305"/>
      <w:r>
        <w:rPr>
          <w:rtl/>
        </w:rPr>
        <w:t>לאומי</w:t>
      </w:r>
      <w:r>
        <w:rPr>
          <w:rFonts w:hint="cs"/>
          <w:rtl/>
        </w:rPr>
        <w:t>.</w:t>
      </w:r>
      <w:r>
        <w:rPr>
          <w:rtl/>
        </w:rPr>
        <w:t xml:space="preserve"> </w:t>
      </w:r>
      <w:bookmarkStart w:id="42306" w:name="_ETM_Q85_311230"/>
      <w:bookmarkEnd w:id="42306"/>
      <w:r>
        <w:rPr>
          <w:rtl/>
        </w:rPr>
        <w:t xml:space="preserve">נכון </w:t>
      </w:r>
      <w:bookmarkStart w:id="42307" w:name="_ETM_Q85_311590"/>
      <w:bookmarkEnd w:id="42307"/>
      <w:r>
        <w:rPr>
          <w:rtl/>
        </w:rPr>
        <w:t xml:space="preserve">להיום </w:t>
      </w:r>
      <w:bookmarkStart w:id="42308" w:name="_ETM_Q85_312430"/>
      <w:bookmarkEnd w:id="42308"/>
      <w:r>
        <w:rPr>
          <w:rtl/>
        </w:rPr>
        <w:t xml:space="preserve">התשלום </w:t>
      </w:r>
      <w:bookmarkStart w:id="42309" w:name="_ETM_Q85_313000"/>
      <w:bookmarkEnd w:id="42309"/>
      <w:r>
        <w:rPr>
          <w:rtl/>
        </w:rPr>
        <w:t>ה</w:t>
      </w:r>
      <w:r>
        <w:rPr>
          <w:rFonts w:hint="cs"/>
          <w:rtl/>
        </w:rPr>
        <w:t>זה</w:t>
      </w:r>
      <w:r>
        <w:rPr>
          <w:rtl/>
        </w:rPr>
        <w:t xml:space="preserve"> </w:t>
      </w:r>
      <w:bookmarkStart w:id="42310" w:name="_ETM_Q85_313570"/>
      <w:bookmarkEnd w:id="42310"/>
      <w:r>
        <w:rPr>
          <w:rtl/>
        </w:rPr>
        <w:t xml:space="preserve">עומד </w:t>
      </w:r>
      <w:bookmarkStart w:id="42311" w:name="_ETM_Q85_313900"/>
      <w:bookmarkEnd w:id="42311"/>
      <w:r>
        <w:rPr>
          <w:rtl/>
        </w:rPr>
        <w:t xml:space="preserve">על </w:t>
      </w:r>
      <w:bookmarkStart w:id="42312" w:name="_ETM_Q85_314020"/>
      <w:bookmarkEnd w:id="42312"/>
      <w:r w:rsidR="00C9740E">
        <w:rPr>
          <w:rFonts w:hint="cs"/>
          <w:rtl/>
        </w:rPr>
        <w:t>2%</w:t>
      </w:r>
      <w:r>
        <w:rPr>
          <w:rtl/>
        </w:rPr>
        <w:t xml:space="preserve"> </w:t>
      </w:r>
      <w:bookmarkStart w:id="42313" w:name="_ETM_Q85_314290"/>
      <w:bookmarkStart w:id="42314" w:name="_ETM_Q85_315340"/>
      <w:bookmarkEnd w:id="42313"/>
      <w:bookmarkEnd w:id="42314"/>
      <w:r>
        <w:rPr>
          <w:rtl/>
        </w:rPr>
        <w:t xml:space="preserve">מהשכר </w:t>
      </w:r>
      <w:bookmarkStart w:id="42315" w:name="_ETM_Q85_316060"/>
      <w:bookmarkEnd w:id="42315"/>
      <w:r>
        <w:rPr>
          <w:rtl/>
        </w:rPr>
        <w:t xml:space="preserve">שמשולם </w:t>
      </w:r>
      <w:bookmarkStart w:id="42316" w:name="_ETM_Q85_316660"/>
      <w:bookmarkEnd w:id="42316"/>
      <w:r>
        <w:rPr>
          <w:rtl/>
        </w:rPr>
        <w:t xml:space="preserve">בפועל </w:t>
      </w:r>
      <w:bookmarkStart w:id="42317" w:name="_ETM_Q85_317169"/>
      <w:bookmarkEnd w:id="42317"/>
      <w:r>
        <w:rPr>
          <w:rtl/>
        </w:rPr>
        <w:t>לעובד</w:t>
      </w:r>
      <w:r>
        <w:rPr>
          <w:rFonts w:hint="cs"/>
          <w:rtl/>
        </w:rPr>
        <w:t>.</w:t>
      </w:r>
      <w:r>
        <w:rPr>
          <w:rtl/>
        </w:rPr>
        <w:t xml:space="preserve"> </w:t>
      </w:r>
      <w:bookmarkStart w:id="42318" w:name="_ETM_Q85_317930"/>
      <w:bookmarkEnd w:id="42318"/>
      <w:r>
        <w:rPr>
          <w:rtl/>
        </w:rPr>
        <w:t xml:space="preserve">החל </w:t>
      </w:r>
      <w:bookmarkStart w:id="42319" w:name="_ETM_Q85_318260"/>
      <w:bookmarkEnd w:id="42319"/>
      <w:r>
        <w:rPr>
          <w:rtl/>
        </w:rPr>
        <w:t xml:space="preserve">מ-1 </w:t>
      </w:r>
      <w:bookmarkStart w:id="42320" w:name="_ETM_Q85_318680"/>
      <w:bookmarkEnd w:id="42320"/>
      <w:r>
        <w:rPr>
          <w:rtl/>
        </w:rPr>
        <w:t xml:space="preserve">באפריל </w:t>
      </w:r>
      <w:bookmarkStart w:id="42321" w:name="_ETM_Q85_319860"/>
      <w:bookmarkEnd w:id="42321"/>
      <w:r>
        <w:rPr>
          <w:rtl/>
        </w:rPr>
        <w:t xml:space="preserve">התשלום </w:t>
      </w:r>
      <w:bookmarkStart w:id="42322" w:name="_ETM_Q85_320490"/>
      <w:bookmarkEnd w:id="42322"/>
      <w:r>
        <w:rPr>
          <w:rtl/>
        </w:rPr>
        <w:t xml:space="preserve">יהיה </w:t>
      </w:r>
      <w:bookmarkStart w:id="42323" w:name="_ETM_Q85_320760"/>
      <w:bookmarkEnd w:id="42323"/>
      <w:r>
        <w:rPr>
          <w:rtl/>
        </w:rPr>
        <w:t xml:space="preserve">3.6% </w:t>
      </w:r>
      <w:bookmarkStart w:id="42324" w:name="_ETM_Q85_322530"/>
      <w:bookmarkEnd w:id="42324"/>
      <w:r>
        <w:rPr>
          <w:rtl/>
        </w:rPr>
        <w:t xml:space="preserve">מהשכר </w:t>
      </w:r>
      <w:bookmarkStart w:id="42325" w:name="_ETM_Q85_323130"/>
      <w:bookmarkEnd w:id="42325"/>
      <w:r>
        <w:rPr>
          <w:rtl/>
        </w:rPr>
        <w:t xml:space="preserve">שמשולם </w:t>
      </w:r>
      <w:bookmarkStart w:id="42326" w:name="_ETM_Q85_323760"/>
      <w:bookmarkEnd w:id="42326"/>
      <w:r>
        <w:rPr>
          <w:rtl/>
        </w:rPr>
        <w:t>לעובד</w:t>
      </w:r>
      <w:r>
        <w:rPr>
          <w:rFonts w:hint="cs"/>
          <w:rtl/>
        </w:rPr>
        <w:t>.</w:t>
      </w:r>
      <w:r>
        <w:rPr>
          <w:rtl/>
        </w:rPr>
        <w:t xml:space="preserve"> </w:t>
      </w:r>
      <w:bookmarkStart w:id="42327" w:name="_ETM_Q85_324889"/>
      <w:bookmarkEnd w:id="42327"/>
      <w:r>
        <w:rPr>
          <w:rtl/>
        </w:rPr>
        <w:t xml:space="preserve">אז </w:t>
      </w:r>
      <w:bookmarkStart w:id="42328" w:name="_ETM_Q85_325040"/>
      <w:bookmarkEnd w:id="42328"/>
      <w:r>
        <w:rPr>
          <w:rtl/>
        </w:rPr>
        <w:t xml:space="preserve">עכשיו </w:t>
      </w:r>
      <w:bookmarkStart w:id="42329" w:name="_ETM_Q85_325310"/>
      <w:bookmarkEnd w:id="42329"/>
      <w:r>
        <w:rPr>
          <w:rtl/>
        </w:rPr>
        <w:t xml:space="preserve">עושים </w:t>
      </w:r>
      <w:bookmarkStart w:id="42330" w:name="_ETM_Q85_325610"/>
      <w:bookmarkEnd w:id="42330"/>
      <w:r>
        <w:rPr>
          <w:rtl/>
        </w:rPr>
        <w:t>חשבון</w:t>
      </w:r>
      <w:r>
        <w:rPr>
          <w:rFonts w:hint="cs"/>
          <w:rtl/>
        </w:rPr>
        <w:t>:</w:t>
      </w:r>
      <w:r>
        <w:rPr>
          <w:rtl/>
        </w:rPr>
        <w:t xml:space="preserve"> </w:t>
      </w:r>
      <w:bookmarkStart w:id="42331" w:name="_ETM_Q85_326150"/>
      <w:bookmarkEnd w:id="42331"/>
      <w:r>
        <w:rPr>
          <w:rtl/>
        </w:rPr>
        <w:t xml:space="preserve">3.6% </w:t>
      </w:r>
      <w:bookmarkStart w:id="42332" w:name="_ETM_Q85_328040"/>
      <w:bookmarkEnd w:id="42332"/>
      <w:r>
        <w:rPr>
          <w:rtl/>
        </w:rPr>
        <w:t xml:space="preserve">משכר </w:t>
      </w:r>
      <w:bookmarkStart w:id="42333" w:name="_ETM_Q85_328669"/>
      <w:bookmarkEnd w:id="42333"/>
      <w:r>
        <w:rPr>
          <w:rtl/>
        </w:rPr>
        <w:t xml:space="preserve">המינימום </w:t>
      </w:r>
      <w:bookmarkStart w:id="42334" w:name="_ETM_Q85_329150"/>
      <w:bookmarkEnd w:id="42334"/>
      <w:r>
        <w:rPr>
          <w:rtl/>
        </w:rPr>
        <w:t xml:space="preserve">החדש </w:t>
      </w:r>
      <w:bookmarkStart w:id="42335" w:name="_ETM_Q85_329660"/>
      <w:bookmarkEnd w:id="42335"/>
      <w:r>
        <w:rPr>
          <w:rtl/>
        </w:rPr>
        <w:t xml:space="preserve">זה </w:t>
      </w:r>
      <w:bookmarkStart w:id="42336" w:name="_ETM_Q85_329810"/>
      <w:bookmarkEnd w:id="42336"/>
      <w:r>
        <w:rPr>
          <w:rtl/>
        </w:rPr>
        <w:t xml:space="preserve">225 </w:t>
      </w:r>
      <w:bookmarkStart w:id="42337" w:name="_ETM_Q85_331340"/>
      <w:bookmarkEnd w:id="42337"/>
      <w:r>
        <w:rPr>
          <w:rtl/>
        </w:rPr>
        <w:t xml:space="preserve">שקלים </w:t>
      </w:r>
      <w:bookmarkStart w:id="42338" w:name="_ETM_Q85_331790"/>
      <w:bookmarkEnd w:id="42338"/>
      <w:r>
        <w:rPr>
          <w:rtl/>
        </w:rPr>
        <w:t>לחודש</w:t>
      </w:r>
      <w:r>
        <w:rPr>
          <w:rFonts w:hint="cs"/>
          <w:rtl/>
        </w:rPr>
        <w:t>.</w:t>
      </w:r>
      <w:r>
        <w:rPr>
          <w:rtl/>
        </w:rPr>
        <w:t xml:space="preserve"> </w:t>
      </w:r>
      <w:bookmarkStart w:id="42339" w:name="_ETM_Q85_332840"/>
      <w:bookmarkEnd w:id="42339"/>
    </w:p>
    <w:p w:rsidR="00BE54DA" w:rsidRDefault="00BE54DA" w:rsidP="00562F69">
      <w:pPr>
        <w:rPr>
          <w:rtl/>
        </w:rPr>
      </w:pPr>
    </w:p>
    <w:p w:rsidR="00BE54DA" w:rsidRDefault="00BE54DA" w:rsidP="00C9740E">
      <w:pPr>
        <w:rPr>
          <w:rtl/>
        </w:rPr>
      </w:pPr>
      <w:r>
        <w:rPr>
          <w:rtl/>
        </w:rPr>
        <w:t xml:space="preserve">מה </w:t>
      </w:r>
      <w:bookmarkStart w:id="42340" w:name="_ETM_Q85_333079"/>
      <w:bookmarkStart w:id="42341" w:name="_ETM_Q85_333290"/>
      <w:bookmarkStart w:id="42342" w:name="_ETM_Q85_333469"/>
      <w:bookmarkEnd w:id="42340"/>
      <w:bookmarkEnd w:id="42341"/>
      <w:bookmarkEnd w:id="42342"/>
      <w:r>
        <w:rPr>
          <w:rFonts w:hint="cs"/>
          <w:rtl/>
        </w:rPr>
        <w:t>המעסיק</w:t>
      </w:r>
      <w:r>
        <w:rPr>
          <w:rtl/>
        </w:rPr>
        <w:t xml:space="preserve"> </w:t>
      </w:r>
      <w:bookmarkStart w:id="42343" w:name="_ETM_Q85_333829"/>
      <w:bookmarkEnd w:id="42343"/>
      <w:r>
        <w:rPr>
          <w:rtl/>
        </w:rPr>
        <w:t>משלם</w:t>
      </w:r>
      <w:r>
        <w:rPr>
          <w:rFonts w:hint="cs"/>
          <w:rtl/>
        </w:rPr>
        <w:t xml:space="preserve"> –</w:t>
      </w:r>
      <w:r>
        <w:rPr>
          <w:rtl/>
        </w:rPr>
        <w:t xml:space="preserve"> </w:t>
      </w:r>
      <w:bookmarkStart w:id="42344" w:name="_ETM_Q85_334639"/>
      <w:bookmarkEnd w:id="42344"/>
      <w:r>
        <w:rPr>
          <w:rtl/>
        </w:rPr>
        <w:t xml:space="preserve">כל </w:t>
      </w:r>
      <w:bookmarkStart w:id="42345" w:name="_ETM_Q85_335299"/>
      <w:bookmarkEnd w:id="42345"/>
      <w:r>
        <w:rPr>
          <w:rtl/>
        </w:rPr>
        <w:t xml:space="preserve">נכה </w:t>
      </w:r>
      <w:bookmarkStart w:id="42346" w:name="_ETM_Q85_335749"/>
      <w:bookmarkEnd w:id="42346"/>
      <w:r>
        <w:rPr>
          <w:rtl/>
        </w:rPr>
        <w:t xml:space="preserve">שמעסיק </w:t>
      </w:r>
      <w:bookmarkStart w:id="42347" w:name="_ETM_Q85_336620"/>
      <w:bookmarkEnd w:id="42347"/>
      <w:r>
        <w:rPr>
          <w:rtl/>
        </w:rPr>
        <w:t xml:space="preserve">עובד </w:t>
      </w:r>
      <w:bookmarkStart w:id="42348" w:name="_ETM_Q85_337280"/>
      <w:bookmarkEnd w:id="42348"/>
      <w:r>
        <w:rPr>
          <w:rtl/>
        </w:rPr>
        <w:t xml:space="preserve">זר </w:t>
      </w:r>
      <w:bookmarkStart w:id="42349" w:name="_ETM_Q85_337639"/>
      <w:bookmarkEnd w:id="42349"/>
      <w:r>
        <w:rPr>
          <w:rtl/>
        </w:rPr>
        <w:t xml:space="preserve">במדינת </w:t>
      </w:r>
      <w:bookmarkStart w:id="42350" w:name="_ETM_Q85_338269"/>
      <w:bookmarkEnd w:id="42350"/>
      <w:r>
        <w:rPr>
          <w:rtl/>
        </w:rPr>
        <w:t>ישראל</w:t>
      </w:r>
      <w:r>
        <w:rPr>
          <w:rFonts w:hint="cs"/>
          <w:rtl/>
        </w:rPr>
        <w:t>?</w:t>
      </w:r>
      <w:r>
        <w:rPr>
          <w:rtl/>
        </w:rPr>
        <w:t xml:space="preserve"> </w:t>
      </w:r>
      <w:bookmarkStart w:id="42351" w:name="_ETM_Q85_339450"/>
      <w:bookmarkEnd w:id="42351"/>
      <w:r>
        <w:rPr>
          <w:rtl/>
        </w:rPr>
        <w:t xml:space="preserve">נעשה </w:t>
      </w:r>
      <w:bookmarkStart w:id="42352" w:name="_ETM_Q85_339870"/>
      <w:bookmarkEnd w:id="42352"/>
      <w:r>
        <w:rPr>
          <w:rtl/>
        </w:rPr>
        <w:t xml:space="preserve">חשבון </w:t>
      </w:r>
      <w:bookmarkStart w:id="42353" w:name="_ETM_Q85_340470"/>
      <w:bookmarkEnd w:id="42353"/>
      <w:r>
        <w:rPr>
          <w:rtl/>
        </w:rPr>
        <w:t>ב</w:t>
      </w:r>
      <w:r>
        <w:rPr>
          <w:rFonts w:hint="cs"/>
          <w:rtl/>
        </w:rPr>
        <w:t>ערך,</w:t>
      </w:r>
      <w:r>
        <w:rPr>
          <w:rtl/>
        </w:rPr>
        <w:t xml:space="preserve"> </w:t>
      </w:r>
      <w:bookmarkStart w:id="42354" w:name="_ETM_Q85_341590"/>
      <w:bookmarkEnd w:id="42354"/>
      <w:r>
        <w:rPr>
          <w:rtl/>
        </w:rPr>
        <w:t xml:space="preserve">ייתכן </w:t>
      </w:r>
      <w:bookmarkStart w:id="42355" w:name="_ETM_Q85_342099"/>
      <w:bookmarkEnd w:id="42355"/>
      <w:r>
        <w:rPr>
          <w:rtl/>
        </w:rPr>
        <w:t xml:space="preserve">שאני </w:t>
      </w:r>
      <w:bookmarkStart w:id="42356" w:name="_ETM_Q85_342610"/>
      <w:bookmarkEnd w:id="42356"/>
      <w:r>
        <w:rPr>
          <w:rtl/>
        </w:rPr>
        <w:t xml:space="preserve">לא </w:t>
      </w:r>
      <w:bookmarkStart w:id="42357" w:name="_ETM_Q85_342730"/>
      <w:bookmarkEnd w:id="42357"/>
      <w:r>
        <w:rPr>
          <w:rtl/>
        </w:rPr>
        <w:t xml:space="preserve">לוקחת </w:t>
      </w:r>
      <w:bookmarkStart w:id="42358" w:name="_ETM_Q85_343180"/>
      <w:bookmarkEnd w:id="42358"/>
      <w:r>
        <w:rPr>
          <w:rtl/>
        </w:rPr>
        <w:t xml:space="preserve">בחשבון </w:t>
      </w:r>
      <w:bookmarkStart w:id="42359" w:name="_ETM_Q85_343690"/>
      <w:bookmarkEnd w:id="42359"/>
      <w:r>
        <w:rPr>
          <w:rtl/>
        </w:rPr>
        <w:t xml:space="preserve">את </w:t>
      </w:r>
      <w:bookmarkStart w:id="42360" w:name="_ETM_Q85_343840"/>
      <w:bookmarkEnd w:id="42360"/>
      <w:r>
        <w:rPr>
          <w:rtl/>
        </w:rPr>
        <w:t xml:space="preserve">כל </w:t>
      </w:r>
      <w:bookmarkStart w:id="42361" w:name="_ETM_Q85_344080"/>
      <w:bookmarkEnd w:id="42361"/>
      <w:r>
        <w:rPr>
          <w:rtl/>
        </w:rPr>
        <w:t xml:space="preserve">ההוצאות </w:t>
      </w:r>
      <w:bookmarkStart w:id="42362" w:name="_ETM_Q85_344739"/>
      <w:bookmarkEnd w:id="42362"/>
      <w:r>
        <w:rPr>
          <w:rtl/>
        </w:rPr>
        <w:t xml:space="preserve">ויש </w:t>
      </w:r>
      <w:bookmarkStart w:id="42363" w:name="_ETM_Q85_345310"/>
      <w:bookmarkEnd w:id="42363"/>
      <w:r>
        <w:rPr>
          <w:rtl/>
        </w:rPr>
        <w:t>יותר</w:t>
      </w:r>
      <w:r>
        <w:rPr>
          <w:rFonts w:hint="cs"/>
          <w:rtl/>
        </w:rPr>
        <w:t>,</w:t>
      </w:r>
      <w:r>
        <w:rPr>
          <w:rtl/>
        </w:rPr>
        <w:t xml:space="preserve"> </w:t>
      </w:r>
      <w:bookmarkStart w:id="42364" w:name="_ETM_Q85_346530"/>
      <w:bookmarkEnd w:id="42364"/>
      <w:r>
        <w:rPr>
          <w:rtl/>
        </w:rPr>
        <w:t xml:space="preserve">אבל </w:t>
      </w:r>
      <w:bookmarkStart w:id="42365" w:name="_ETM_Q85_346829"/>
      <w:bookmarkEnd w:id="42365"/>
      <w:r>
        <w:rPr>
          <w:rtl/>
        </w:rPr>
        <w:t xml:space="preserve">הוצאות </w:t>
      </w:r>
      <w:bookmarkStart w:id="42366" w:name="_ETM_Q85_347189"/>
      <w:bookmarkEnd w:id="42366"/>
      <w:r>
        <w:rPr>
          <w:rtl/>
        </w:rPr>
        <w:t xml:space="preserve">חודשיות </w:t>
      </w:r>
      <w:bookmarkStart w:id="42367" w:name="_ETM_Q85_347730"/>
      <w:bookmarkEnd w:id="42367"/>
      <w:r>
        <w:rPr>
          <w:rtl/>
        </w:rPr>
        <w:t xml:space="preserve">של </w:t>
      </w:r>
      <w:bookmarkStart w:id="42368" w:name="_ETM_Q85_347939"/>
      <w:bookmarkEnd w:id="42368"/>
      <w:r>
        <w:rPr>
          <w:rtl/>
        </w:rPr>
        <w:t xml:space="preserve">אזרח </w:t>
      </w:r>
      <w:bookmarkStart w:id="42369" w:name="_ETM_Q85_348360"/>
      <w:bookmarkEnd w:id="42369"/>
      <w:r>
        <w:rPr>
          <w:rtl/>
        </w:rPr>
        <w:t xml:space="preserve">ותיק </w:t>
      </w:r>
      <w:bookmarkStart w:id="42370" w:name="_ETM_Q85_348959"/>
      <w:bookmarkEnd w:id="42370"/>
      <w:r>
        <w:rPr>
          <w:rtl/>
        </w:rPr>
        <w:t xml:space="preserve">נכה </w:t>
      </w:r>
      <w:bookmarkStart w:id="42371" w:name="_ETM_Q85_349409"/>
      <w:bookmarkEnd w:id="42371"/>
      <w:r>
        <w:rPr>
          <w:rtl/>
        </w:rPr>
        <w:t xml:space="preserve">שמקבל </w:t>
      </w:r>
      <w:bookmarkStart w:id="42372" w:name="_ETM_Q85_350430"/>
      <w:bookmarkEnd w:id="42372"/>
      <w:r>
        <w:rPr>
          <w:rtl/>
        </w:rPr>
        <w:t xml:space="preserve">עזרה </w:t>
      </w:r>
      <w:bookmarkStart w:id="42373" w:name="_ETM_Q85_351480"/>
      <w:bookmarkStart w:id="42374" w:name="_ETM_Q85_351720"/>
      <w:bookmarkEnd w:id="42373"/>
      <w:bookmarkEnd w:id="42374"/>
      <w:r>
        <w:rPr>
          <w:rtl/>
        </w:rPr>
        <w:t xml:space="preserve">חיונית </w:t>
      </w:r>
      <w:bookmarkStart w:id="42375" w:name="_ETM_Q85_352470"/>
      <w:bookmarkEnd w:id="42375"/>
      <w:r>
        <w:rPr>
          <w:rtl/>
        </w:rPr>
        <w:t>יו</w:t>
      </w:r>
      <w:r>
        <w:rPr>
          <w:rFonts w:hint="cs"/>
          <w:rtl/>
        </w:rPr>
        <w:t>ם-</w:t>
      </w:r>
      <w:r>
        <w:rPr>
          <w:rtl/>
        </w:rPr>
        <w:t>יו</w:t>
      </w:r>
      <w:r>
        <w:rPr>
          <w:rFonts w:hint="cs"/>
          <w:rtl/>
        </w:rPr>
        <w:t>ם</w:t>
      </w:r>
      <w:r>
        <w:rPr>
          <w:rtl/>
        </w:rPr>
        <w:t xml:space="preserve"> </w:t>
      </w:r>
      <w:bookmarkStart w:id="42376" w:name="_ETM_Q85_353280"/>
      <w:bookmarkEnd w:id="42376"/>
      <w:r>
        <w:rPr>
          <w:rFonts w:hint="cs"/>
          <w:rtl/>
        </w:rPr>
        <w:t>מ</w:t>
      </w:r>
      <w:r>
        <w:rPr>
          <w:rtl/>
        </w:rPr>
        <w:t xml:space="preserve">עובד </w:t>
      </w:r>
      <w:bookmarkStart w:id="42377" w:name="_ETM_Q85_353610"/>
      <w:bookmarkEnd w:id="42377"/>
      <w:r>
        <w:rPr>
          <w:rtl/>
        </w:rPr>
        <w:t>זר</w:t>
      </w:r>
      <w:r>
        <w:rPr>
          <w:rFonts w:hint="cs"/>
          <w:rtl/>
        </w:rPr>
        <w:t>,</w:t>
      </w:r>
      <w:r>
        <w:rPr>
          <w:rtl/>
        </w:rPr>
        <w:t xml:space="preserve"> </w:t>
      </w:r>
      <w:bookmarkStart w:id="42378" w:name="_ETM_Q85_354410"/>
      <w:bookmarkEnd w:id="42378"/>
      <w:r>
        <w:rPr>
          <w:rtl/>
        </w:rPr>
        <w:t xml:space="preserve">יש </w:t>
      </w:r>
      <w:bookmarkStart w:id="42379" w:name="_ETM_Q85_354680"/>
      <w:bookmarkEnd w:id="42379"/>
      <w:r>
        <w:rPr>
          <w:rtl/>
        </w:rPr>
        <w:t xml:space="preserve">לו </w:t>
      </w:r>
      <w:bookmarkStart w:id="42380" w:name="_ETM_Q85_355069"/>
      <w:bookmarkEnd w:id="42380"/>
      <w:r>
        <w:rPr>
          <w:rtl/>
        </w:rPr>
        <w:t xml:space="preserve">הוצאות </w:t>
      </w:r>
      <w:bookmarkStart w:id="42381" w:name="_ETM_Q85_355639"/>
      <w:bookmarkEnd w:id="42381"/>
      <w:r>
        <w:rPr>
          <w:rtl/>
        </w:rPr>
        <w:t xml:space="preserve">מינימום </w:t>
      </w:r>
      <w:bookmarkStart w:id="42382" w:name="_ETM_Q85_356750"/>
      <w:bookmarkEnd w:id="42382"/>
      <w:r>
        <w:rPr>
          <w:rtl/>
        </w:rPr>
        <w:t xml:space="preserve">בחודש </w:t>
      </w:r>
      <w:bookmarkStart w:id="42383" w:name="_ETM_Q85_357410"/>
      <w:bookmarkEnd w:id="42383"/>
      <w:r>
        <w:rPr>
          <w:rFonts w:hint="cs"/>
          <w:rtl/>
        </w:rPr>
        <w:t xml:space="preserve">– </w:t>
      </w:r>
      <w:r>
        <w:rPr>
          <w:rtl/>
        </w:rPr>
        <w:t xml:space="preserve">לא </w:t>
      </w:r>
      <w:bookmarkStart w:id="42384" w:name="_ETM_Q85_357530"/>
      <w:bookmarkEnd w:id="42384"/>
      <w:r>
        <w:rPr>
          <w:rtl/>
        </w:rPr>
        <w:t xml:space="preserve">כולל </w:t>
      </w:r>
      <w:bookmarkStart w:id="42385" w:name="_ETM_Q85_358459"/>
      <w:bookmarkStart w:id="42386" w:name="_ETM_Q85_358610"/>
      <w:bookmarkEnd w:id="42385"/>
      <w:bookmarkEnd w:id="42386"/>
      <w:r>
        <w:rPr>
          <w:rtl/>
        </w:rPr>
        <w:t xml:space="preserve">תשלומים </w:t>
      </w:r>
      <w:bookmarkStart w:id="42387" w:name="_ETM_Q85_359030"/>
      <w:bookmarkEnd w:id="42387"/>
      <w:r>
        <w:rPr>
          <w:rtl/>
        </w:rPr>
        <w:t>חד</w:t>
      </w:r>
      <w:bookmarkStart w:id="42388" w:name="_ETM_Q85_359209"/>
      <w:bookmarkStart w:id="42389" w:name="_ETM_Q85_360110"/>
      <w:bookmarkStart w:id="42390" w:name="_ETM_Q85_360319"/>
      <w:bookmarkEnd w:id="42388"/>
      <w:bookmarkEnd w:id="42389"/>
      <w:bookmarkEnd w:id="42390"/>
      <w:r>
        <w:rPr>
          <w:rFonts w:hint="cs"/>
          <w:rtl/>
        </w:rPr>
        <w:t>-</w:t>
      </w:r>
      <w:r>
        <w:rPr>
          <w:rtl/>
        </w:rPr>
        <w:t>פעמ</w:t>
      </w:r>
      <w:r>
        <w:rPr>
          <w:rFonts w:hint="cs"/>
          <w:rtl/>
        </w:rPr>
        <w:t>י</w:t>
      </w:r>
      <w:r>
        <w:rPr>
          <w:rtl/>
        </w:rPr>
        <w:t>ים</w:t>
      </w:r>
      <w:r>
        <w:rPr>
          <w:rFonts w:hint="cs"/>
          <w:rtl/>
        </w:rPr>
        <w:t xml:space="preserve"> –</w:t>
      </w:r>
      <w:r>
        <w:rPr>
          <w:rtl/>
        </w:rPr>
        <w:t xml:space="preserve"> </w:t>
      </w:r>
      <w:bookmarkStart w:id="42391" w:name="_ETM_Q85_360830"/>
      <w:bookmarkStart w:id="42392" w:name="_ETM_Q85_361639"/>
      <w:bookmarkStart w:id="42393" w:name="_ETM_Q85_361730"/>
      <w:bookmarkStart w:id="42394" w:name="_ETM_Q85_362540"/>
      <w:bookmarkEnd w:id="42391"/>
      <w:bookmarkEnd w:id="42392"/>
      <w:bookmarkEnd w:id="42393"/>
      <w:bookmarkEnd w:id="42394"/>
      <w:r>
        <w:rPr>
          <w:rFonts w:hint="cs"/>
          <w:rtl/>
        </w:rPr>
        <w:t>8,848</w:t>
      </w:r>
      <w:r>
        <w:rPr>
          <w:rtl/>
        </w:rPr>
        <w:t xml:space="preserve"> </w:t>
      </w:r>
      <w:bookmarkStart w:id="42395" w:name="_ETM_Q85_364010"/>
      <w:bookmarkEnd w:id="42395"/>
      <w:r>
        <w:rPr>
          <w:rtl/>
        </w:rPr>
        <w:t>שקלים</w:t>
      </w:r>
      <w:bookmarkStart w:id="42396" w:name="_ETM_Q85_365000"/>
      <w:bookmarkEnd w:id="42396"/>
      <w:r>
        <w:rPr>
          <w:rFonts w:hint="cs"/>
          <w:rtl/>
        </w:rPr>
        <w:t xml:space="preserve">, </w:t>
      </w:r>
      <w:r w:rsidR="00C9740E">
        <w:rPr>
          <w:rFonts w:hint="cs"/>
          <w:rtl/>
        </w:rPr>
        <w:t>אם</w:t>
      </w:r>
      <w:r>
        <w:rPr>
          <w:rtl/>
        </w:rPr>
        <w:t xml:space="preserve"> </w:t>
      </w:r>
      <w:bookmarkStart w:id="42397" w:name="_ETM_Q85_365540"/>
      <w:bookmarkEnd w:id="42397"/>
      <w:r>
        <w:rPr>
          <w:rtl/>
        </w:rPr>
        <w:t xml:space="preserve">משלמים </w:t>
      </w:r>
      <w:bookmarkStart w:id="42398" w:name="_ETM_Q85_366169"/>
      <w:bookmarkEnd w:id="42398"/>
      <w:r>
        <w:rPr>
          <w:rtl/>
        </w:rPr>
        <w:t>מינימום</w:t>
      </w:r>
      <w:r>
        <w:rPr>
          <w:rFonts w:hint="cs"/>
          <w:rtl/>
        </w:rPr>
        <w:t>.</w:t>
      </w:r>
      <w:r>
        <w:rPr>
          <w:rtl/>
        </w:rPr>
        <w:t xml:space="preserve"> </w:t>
      </w:r>
      <w:bookmarkStart w:id="42399" w:name="_ETM_Q85_367240"/>
      <w:bookmarkEnd w:id="42399"/>
      <w:r>
        <w:rPr>
          <w:rtl/>
        </w:rPr>
        <w:t xml:space="preserve">זה </w:t>
      </w:r>
      <w:bookmarkStart w:id="42400" w:name="_ETM_Q85_367419"/>
      <w:bookmarkEnd w:id="42400"/>
      <w:r>
        <w:rPr>
          <w:rtl/>
        </w:rPr>
        <w:t xml:space="preserve">לא </w:t>
      </w:r>
      <w:bookmarkStart w:id="42401" w:name="_ETM_Q85_367540"/>
      <w:bookmarkEnd w:id="42401"/>
      <w:r>
        <w:rPr>
          <w:rtl/>
        </w:rPr>
        <w:t xml:space="preserve">כולל </w:t>
      </w:r>
      <w:bookmarkStart w:id="42402" w:name="_ETM_Q85_367900"/>
      <w:bookmarkEnd w:id="42402"/>
      <w:r>
        <w:rPr>
          <w:rtl/>
        </w:rPr>
        <w:t xml:space="preserve">הפרשות </w:t>
      </w:r>
      <w:bookmarkStart w:id="42403" w:name="_ETM_Q85_369069"/>
      <w:bookmarkEnd w:id="42403"/>
      <w:r>
        <w:rPr>
          <w:rFonts w:hint="cs"/>
          <w:rtl/>
        </w:rPr>
        <w:t>ל</w:t>
      </w:r>
      <w:r>
        <w:rPr>
          <w:rtl/>
        </w:rPr>
        <w:t xml:space="preserve">פנסיה </w:t>
      </w:r>
      <w:bookmarkStart w:id="42404" w:name="_ETM_Q85_369639"/>
      <w:bookmarkEnd w:id="42404"/>
      <w:r>
        <w:rPr>
          <w:rtl/>
        </w:rPr>
        <w:t xml:space="preserve">ופיצויים </w:t>
      </w:r>
      <w:bookmarkStart w:id="42405" w:name="_ETM_Q85_370150"/>
      <w:bookmarkEnd w:id="42405"/>
      <w:r>
        <w:rPr>
          <w:rtl/>
        </w:rPr>
        <w:t xml:space="preserve">שמשלמים </w:t>
      </w:r>
      <w:bookmarkStart w:id="42406" w:name="_ETM_Q85_370810"/>
      <w:bookmarkEnd w:id="42406"/>
      <w:r>
        <w:rPr>
          <w:rtl/>
        </w:rPr>
        <w:t xml:space="preserve">אחר </w:t>
      </w:r>
      <w:bookmarkStart w:id="42407" w:name="_ETM_Q85_371169"/>
      <w:bookmarkEnd w:id="42407"/>
      <w:r>
        <w:rPr>
          <w:rtl/>
        </w:rPr>
        <w:t>כך</w:t>
      </w:r>
      <w:r w:rsidR="00C9740E">
        <w:rPr>
          <w:rFonts w:hint="cs"/>
          <w:rtl/>
        </w:rPr>
        <w:t>,</w:t>
      </w:r>
      <w:r>
        <w:rPr>
          <w:rtl/>
        </w:rPr>
        <w:t xml:space="preserve"> </w:t>
      </w:r>
      <w:bookmarkStart w:id="42408" w:name="_ETM_Q85_371980"/>
      <w:bookmarkEnd w:id="42408"/>
      <w:r>
        <w:rPr>
          <w:rtl/>
        </w:rPr>
        <w:t xml:space="preserve">בגמר </w:t>
      </w:r>
      <w:bookmarkStart w:id="42409" w:name="_ETM_Q85_372459"/>
      <w:bookmarkEnd w:id="42409"/>
      <w:r>
        <w:rPr>
          <w:rtl/>
        </w:rPr>
        <w:t>חשבון</w:t>
      </w:r>
      <w:r>
        <w:rPr>
          <w:rFonts w:hint="cs"/>
          <w:rtl/>
        </w:rPr>
        <w:t>,</w:t>
      </w:r>
      <w:r>
        <w:rPr>
          <w:rtl/>
        </w:rPr>
        <w:t xml:space="preserve"> </w:t>
      </w:r>
      <w:bookmarkStart w:id="42410" w:name="_ETM_Q85_373000"/>
      <w:bookmarkEnd w:id="42410"/>
      <w:r>
        <w:rPr>
          <w:rtl/>
        </w:rPr>
        <w:t>כש</w:t>
      </w:r>
      <w:r>
        <w:rPr>
          <w:rFonts w:hint="cs"/>
          <w:rtl/>
        </w:rPr>
        <w:t>ה</w:t>
      </w:r>
      <w:r>
        <w:rPr>
          <w:rtl/>
        </w:rPr>
        <w:t xml:space="preserve">מטפל </w:t>
      </w:r>
      <w:bookmarkStart w:id="42411" w:name="_ETM_Q85_374050"/>
      <w:bookmarkEnd w:id="42411"/>
      <w:r>
        <w:rPr>
          <w:rtl/>
        </w:rPr>
        <w:t xml:space="preserve">מסיים </w:t>
      </w:r>
      <w:bookmarkStart w:id="42412" w:name="_ETM_Q85_374680"/>
      <w:bookmarkEnd w:id="42412"/>
      <w:r>
        <w:rPr>
          <w:rtl/>
        </w:rPr>
        <w:t xml:space="preserve">לעבוד </w:t>
      </w:r>
      <w:bookmarkStart w:id="42413" w:name="_ETM_Q85_375190"/>
      <w:bookmarkEnd w:id="42413"/>
      <w:r>
        <w:rPr>
          <w:rtl/>
        </w:rPr>
        <w:t>אצלו</w:t>
      </w:r>
      <w:r>
        <w:rPr>
          <w:rFonts w:hint="cs"/>
          <w:rtl/>
        </w:rPr>
        <w:t>.</w:t>
      </w:r>
    </w:p>
    <w:p w:rsidR="00BE54DA" w:rsidRDefault="00BE54DA" w:rsidP="00562F69">
      <w:pPr>
        <w:rPr>
          <w:rtl/>
        </w:rPr>
      </w:pPr>
      <w:bookmarkStart w:id="42414" w:name="_ETM_Q85_377891"/>
      <w:bookmarkStart w:id="42415" w:name="_ETM_Q85_377958"/>
      <w:bookmarkStart w:id="42416" w:name="_ETM_Q85_378099"/>
      <w:bookmarkEnd w:id="42414"/>
      <w:bookmarkEnd w:id="42415"/>
      <w:bookmarkEnd w:id="42416"/>
    </w:p>
    <w:p w:rsidR="00BE54DA" w:rsidRDefault="00BE54DA" w:rsidP="00C9740E">
      <w:pPr>
        <w:rPr>
          <w:rtl/>
        </w:rPr>
      </w:pPr>
      <w:bookmarkStart w:id="42417" w:name="_ETM_Q85_378154"/>
      <w:bookmarkStart w:id="42418" w:name="_ETM_Q85_376830"/>
      <w:bookmarkEnd w:id="42417"/>
      <w:bookmarkEnd w:id="42418"/>
      <w:r>
        <w:rPr>
          <w:rtl/>
        </w:rPr>
        <w:t xml:space="preserve">כל </w:t>
      </w:r>
      <w:bookmarkStart w:id="42419" w:name="_ETM_Q85_377430"/>
      <w:bookmarkEnd w:id="42419"/>
      <w:r>
        <w:rPr>
          <w:rtl/>
        </w:rPr>
        <w:t xml:space="preserve">יום </w:t>
      </w:r>
      <w:bookmarkStart w:id="42420" w:name="_ETM_Q85_377880"/>
      <w:bookmarkEnd w:id="42420"/>
      <w:r>
        <w:rPr>
          <w:rtl/>
        </w:rPr>
        <w:t>ש</w:t>
      </w:r>
      <w:r>
        <w:rPr>
          <w:rFonts w:hint="cs"/>
          <w:rtl/>
        </w:rPr>
        <w:t xml:space="preserve">ל </w:t>
      </w:r>
      <w:r>
        <w:rPr>
          <w:rtl/>
        </w:rPr>
        <w:t xml:space="preserve">שכר </w:t>
      </w:r>
      <w:bookmarkStart w:id="42421" w:name="_ETM_Q85_379110"/>
      <w:bookmarkEnd w:id="42421"/>
      <w:r>
        <w:rPr>
          <w:rFonts w:hint="cs"/>
          <w:rtl/>
        </w:rPr>
        <w:t>ל</w:t>
      </w:r>
      <w:r>
        <w:rPr>
          <w:rtl/>
        </w:rPr>
        <w:t xml:space="preserve">מטפל </w:t>
      </w:r>
      <w:bookmarkStart w:id="42422" w:name="_ETM_Q85_379650"/>
      <w:bookmarkEnd w:id="42422"/>
      <w:r>
        <w:rPr>
          <w:rtl/>
        </w:rPr>
        <w:t>מחליף</w:t>
      </w:r>
      <w:r>
        <w:rPr>
          <w:rFonts w:hint="cs"/>
          <w:rtl/>
        </w:rPr>
        <w:t>,</w:t>
      </w:r>
      <w:r>
        <w:rPr>
          <w:rtl/>
        </w:rPr>
        <w:t xml:space="preserve"> </w:t>
      </w:r>
      <w:bookmarkStart w:id="42423" w:name="_ETM_Q85_380730"/>
      <w:bookmarkEnd w:id="42423"/>
      <w:r>
        <w:rPr>
          <w:rtl/>
        </w:rPr>
        <w:t xml:space="preserve">כשהוא </w:t>
      </w:r>
      <w:bookmarkStart w:id="42424" w:name="_ETM_Q85_381389"/>
      <w:bookmarkEnd w:id="42424"/>
      <w:r>
        <w:rPr>
          <w:rtl/>
        </w:rPr>
        <w:t xml:space="preserve">יוצא </w:t>
      </w:r>
      <w:bookmarkStart w:id="42425" w:name="_ETM_Q85_381590"/>
      <w:bookmarkEnd w:id="42425"/>
      <w:r>
        <w:rPr>
          <w:rtl/>
        </w:rPr>
        <w:t xml:space="preserve">לחופש </w:t>
      </w:r>
      <w:bookmarkStart w:id="42426" w:name="_ETM_Q85_382459"/>
      <w:bookmarkEnd w:id="42426"/>
      <w:r>
        <w:rPr>
          <w:rtl/>
        </w:rPr>
        <w:t xml:space="preserve">או </w:t>
      </w:r>
      <w:bookmarkStart w:id="42427" w:name="_ETM_Q85_382550"/>
      <w:bookmarkEnd w:id="42427"/>
      <w:r>
        <w:rPr>
          <w:rtl/>
        </w:rPr>
        <w:t xml:space="preserve">יוצא </w:t>
      </w:r>
      <w:bookmarkStart w:id="42428" w:name="_ETM_Q85_382849"/>
      <w:bookmarkEnd w:id="42428"/>
      <w:r>
        <w:rPr>
          <w:rtl/>
        </w:rPr>
        <w:t xml:space="preserve">לחופשה </w:t>
      </w:r>
      <w:bookmarkStart w:id="42429" w:name="_ETM_Q85_383389"/>
      <w:bookmarkEnd w:id="42429"/>
      <w:r>
        <w:rPr>
          <w:rtl/>
        </w:rPr>
        <w:t xml:space="preserve">שנתית </w:t>
      </w:r>
      <w:bookmarkStart w:id="42430" w:name="_ETM_Q85_384680"/>
      <w:bookmarkEnd w:id="42430"/>
      <w:r w:rsidR="00C9740E">
        <w:rPr>
          <w:rFonts w:hint="cs"/>
          <w:rtl/>
        </w:rPr>
        <w:t xml:space="preserve">– </w:t>
      </w:r>
      <w:r>
        <w:rPr>
          <w:rtl/>
        </w:rPr>
        <w:t xml:space="preserve">העסקת </w:t>
      </w:r>
      <w:bookmarkStart w:id="42431" w:name="_ETM_Q85_385550"/>
      <w:bookmarkEnd w:id="42431"/>
      <w:r>
        <w:rPr>
          <w:rtl/>
        </w:rPr>
        <w:t xml:space="preserve">מטפל </w:t>
      </w:r>
      <w:bookmarkStart w:id="42432" w:name="_ETM_Q85_386060"/>
      <w:bookmarkEnd w:id="42432"/>
      <w:r>
        <w:rPr>
          <w:rtl/>
        </w:rPr>
        <w:t xml:space="preserve">מחליף </w:t>
      </w:r>
      <w:bookmarkStart w:id="42433" w:name="_ETM_Q85_386540"/>
      <w:bookmarkEnd w:id="42433"/>
      <w:r>
        <w:rPr>
          <w:rtl/>
        </w:rPr>
        <w:t xml:space="preserve">עולה </w:t>
      </w:r>
      <w:bookmarkStart w:id="42434" w:name="_ETM_Q85_386989"/>
      <w:bookmarkEnd w:id="42434"/>
      <w:r>
        <w:rPr>
          <w:rtl/>
        </w:rPr>
        <w:t xml:space="preserve">400 </w:t>
      </w:r>
      <w:bookmarkStart w:id="42435" w:name="_ETM_Q85_387889"/>
      <w:bookmarkEnd w:id="42435"/>
      <w:r>
        <w:rPr>
          <w:rtl/>
        </w:rPr>
        <w:t xml:space="preserve">שקלים </w:t>
      </w:r>
      <w:bookmarkStart w:id="42436" w:name="_ETM_Q85_388730"/>
      <w:bookmarkEnd w:id="42436"/>
      <w:r>
        <w:rPr>
          <w:rtl/>
        </w:rPr>
        <w:t>ליום</w:t>
      </w:r>
      <w:r w:rsidR="00C9740E">
        <w:rPr>
          <w:rFonts w:hint="cs"/>
          <w:rtl/>
        </w:rPr>
        <w:t>,</w:t>
      </w:r>
      <w:r>
        <w:rPr>
          <w:rtl/>
        </w:rPr>
        <w:t xml:space="preserve"> </w:t>
      </w:r>
      <w:bookmarkStart w:id="42437" w:name="_ETM_Q85_390250"/>
      <w:bookmarkEnd w:id="42437"/>
      <w:r>
        <w:rPr>
          <w:rFonts w:hint="cs"/>
          <w:rtl/>
        </w:rPr>
        <w:t>ו</w:t>
      </w:r>
      <w:r>
        <w:rPr>
          <w:rtl/>
        </w:rPr>
        <w:t xml:space="preserve">זה </w:t>
      </w:r>
      <w:bookmarkStart w:id="42438" w:name="_ETM_Q85_390519"/>
      <w:bookmarkEnd w:id="42438"/>
      <w:r>
        <w:rPr>
          <w:rtl/>
        </w:rPr>
        <w:t xml:space="preserve">משולם </w:t>
      </w:r>
      <w:bookmarkStart w:id="42439" w:name="_ETM_Q85_391169"/>
      <w:bookmarkEnd w:id="42439"/>
      <w:r>
        <w:rPr>
          <w:rFonts w:hint="cs"/>
          <w:rtl/>
        </w:rPr>
        <w:t>ב</w:t>
      </w:r>
      <w:r>
        <w:rPr>
          <w:rtl/>
        </w:rPr>
        <w:t xml:space="preserve">מקביל </w:t>
      </w:r>
      <w:bookmarkStart w:id="42440" w:name="_ETM_Q85_392130"/>
      <w:bookmarkEnd w:id="42440"/>
      <w:r>
        <w:rPr>
          <w:rtl/>
        </w:rPr>
        <w:t xml:space="preserve">לחופשה </w:t>
      </w:r>
      <w:bookmarkStart w:id="42441" w:name="_ETM_Q85_392940"/>
      <w:bookmarkEnd w:id="42441"/>
      <w:r>
        <w:rPr>
          <w:rtl/>
        </w:rPr>
        <w:t xml:space="preserve">בתשלום </w:t>
      </w:r>
      <w:bookmarkStart w:id="42442" w:name="_ETM_Q85_394050"/>
      <w:bookmarkEnd w:id="42442"/>
      <w:r>
        <w:rPr>
          <w:rtl/>
        </w:rPr>
        <w:t>ל</w:t>
      </w:r>
      <w:bookmarkStart w:id="42443" w:name="_ETM_Q85_394260"/>
      <w:bookmarkEnd w:id="42443"/>
      <w:r>
        <w:rPr>
          <w:rtl/>
        </w:rPr>
        <w:t xml:space="preserve">מטפל </w:t>
      </w:r>
      <w:bookmarkStart w:id="42444" w:name="_ETM_Q85_394770"/>
      <w:bookmarkEnd w:id="42444"/>
      <w:r>
        <w:rPr>
          <w:rtl/>
        </w:rPr>
        <w:t>הקבוע</w:t>
      </w:r>
      <w:r>
        <w:rPr>
          <w:rFonts w:hint="cs"/>
          <w:rtl/>
        </w:rPr>
        <w:t>.</w:t>
      </w:r>
      <w:r>
        <w:rPr>
          <w:rtl/>
        </w:rPr>
        <w:t xml:space="preserve"> </w:t>
      </w:r>
      <w:bookmarkStart w:id="42445" w:name="_ETM_Q85_396069"/>
      <w:bookmarkEnd w:id="42445"/>
      <w:r>
        <w:rPr>
          <w:rFonts w:hint="cs"/>
          <w:rtl/>
        </w:rPr>
        <w:t>אל</w:t>
      </w:r>
      <w:r>
        <w:rPr>
          <w:rtl/>
        </w:rPr>
        <w:t xml:space="preserve">ה </w:t>
      </w:r>
      <w:bookmarkStart w:id="42446" w:name="_ETM_Q85_396249"/>
      <w:bookmarkEnd w:id="42446"/>
      <w:r>
        <w:rPr>
          <w:rtl/>
        </w:rPr>
        <w:t xml:space="preserve">סכומים </w:t>
      </w:r>
      <w:bookmarkStart w:id="42447" w:name="_ETM_Q85_396819"/>
      <w:bookmarkEnd w:id="42447"/>
      <w:r>
        <w:rPr>
          <w:rtl/>
        </w:rPr>
        <w:t xml:space="preserve">לא </w:t>
      </w:r>
      <w:bookmarkStart w:id="42448" w:name="_ETM_Q85_397059"/>
      <w:bookmarkEnd w:id="42448"/>
      <w:r>
        <w:rPr>
          <w:rtl/>
        </w:rPr>
        <w:t>נורמלי</w:t>
      </w:r>
      <w:r>
        <w:rPr>
          <w:rFonts w:hint="cs"/>
          <w:rtl/>
        </w:rPr>
        <w:t>ים,</w:t>
      </w:r>
      <w:r>
        <w:rPr>
          <w:rtl/>
        </w:rPr>
        <w:t xml:space="preserve"> </w:t>
      </w:r>
      <w:bookmarkStart w:id="42449" w:name="_ETM_Q85_397870"/>
      <w:bookmarkStart w:id="42450" w:name="_ETM_Q85_398139"/>
      <w:bookmarkEnd w:id="42449"/>
      <w:bookmarkEnd w:id="42450"/>
      <w:r>
        <w:rPr>
          <w:rtl/>
        </w:rPr>
        <w:t xml:space="preserve">פשוט </w:t>
      </w:r>
      <w:bookmarkStart w:id="42451" w:name="_ETM_Q85_398409"/>
      <w:bookmarkEnd w:id="42451"/>
      <w:r>
        <w:rPr>
          <w:rtl/>
        </w:rPr>
        <w:t xml:space="preserve">לא </w:t>
      </w:r>
      <w:bookmarkStart w:id="42452" w:name="_ETM_Q85_398529"/>
      <w:bookmarkEnd w:id="42452"/>
      <w:r>
        <w:rPr>
          <w:rtl/>
        </w:rPr>
        <w:t>נורמליים</w:t>
      </w:r>
      <w:r>
        <w:rPr>
          <w:rFonts w:hint="cs"/>
          <w:rtl/>
        </w:rPr>
        <w:t>.</w:t>
      </w:r>
    </w:p>
    <w:p w:rsidR="00BE54DA" w:rsidRDefault="00BE54DA" w:rsidP="00562F69">
      <w:pPr>
        <w:rPr>
          <w:rtl/>
        </w:rPr>
      </w:pPr>
      <w:bookmarkStart w:id="42453" w:name="_ETM_Q85_399334"/>
      <w:bookmarkStart w:id="42454" w:name="_ETM_Q85_399404"/>
      <w:bookmarkStart w:id="42455" w:name="_ETM_Q85_399510"/>
      <w:bookmarkEnd w:id="42453"/>
      <w:bookmarkEnd w:id="42454"/>
      <w:bookmarkEnd w:id="42455"/>
    </w:p>
    <w:p w:rsidR="00BE54DA" w:rsidRDefault="00BE54DA" w:rsidP="00C9740E">
      <w:pPr>
        <w:rPr>
          <w:rtl/>
        </w:rPr>
      </w:pPr>
      <w:bookmarkStart w:id="42456" w:name="_ETM_Q85_399579"/>
      <w:bookmarkStart w:id="42457" w:name="_ETM_Q85_399669"/>
      <w:bookmarkEnd w:id="42456"/>
      <w:bookmarkEnd w:id="42457"/>
      <w:r>
        <w:rPr>
          <w:rtl/>
        </w:rPr>
        <w:t xml:space="preserve">אז </w:t>
      </w:r>
      <w:bookmarkStart w:id="42458" w:name="_ETM_Q85_399909"/>
      <w:bookmarkEnd w:id="42458"/>
      <w:r>
        <w:rPr>
          <w:rtl/>
        </w:rPr>
        <w:t xml:space="preserve">אם </w:t>
      </w:r>
      <w:bookmarkStart w:id="42459" w:name="_ETM_Q85_400029"/>
      <w:bookmarkEnd w:id="42459"/>
      <w:r>
        <w:rPr>
          <w:rtl/>
        </w:rPr>
        <w:t xml:space="preserve">לעשות </w:t>
      </w:r>
      <w:bookmarkStart w:id="42460" w:name="_ETM_Q85_400419"/>
      <w:bookmarkEnd w:id="42460"/>
      <w:r>
        <w:rPr>
          <w:rtl/>
        </w:rPr>
        <w:t>חשבון</w:t>
      </w:r>
      <w:r>
        <w:rPr>
          <w:rFonts w:hint="cs"/>
          <w:rtl/>
        </w:rPr>
        <w:t xml:space="preserve">, </w:t>
      </w:r>
      <w:bookmarkStart w:id="42461" w:name="_ETM_Q85_401590"/>
      <w:bookmarkStart w:id="42462" w:name="_ETM_Q85_402639"/>
      <w:bookmarkStart w:id="42463" w:name="_ETM_Q85_402939"/>
      <w:bookmarkEnd w:id="42461"/>
      <w:bookmarkEnd w:id="42462"/>
      <w:bookmarkEnd w:id="42463"/>
      <w:r>
        <w:rPr>
          <w:rFonts w:hint="cs"/>
          <w:rtl/>
        </w:rPr>
        <w:t>4,026</w:t>
      </w:r>
      <w:r>
        <w:rPr>
          <w:rtl/>
        </w:rPr>
        <w:t xml:space="preserve"> </w:t>
      </w:r>
      <w:bookmarkStart w:id="42464" w:name="_ETM_Q85_403540"/>
      <w:bookmarkEnd w:id="42464"/>
      <w:r>
        <w:rPr>
          <w:rtl/>
        </w:rPr>
        <w:t xml:space="preserve">שקלים </w:t>
      </w:r>
      <w:bookmarkStart w:id="42465" w:name="_ETM_Q85_404199"/>
      <w:bookmarkEnd w:id="42465"/>
      <w:r>
        <w:rPr>
          <w:rtl/>
        </w:rPr>
        <w:t xml:space="preserve">קצבת </w:t>
      </w:r>
      <w:bookmarkStart w:id="42466" w:name="_ETM_Q85_404709"/>
      <w:bookmarkEnd w:id="42466"/>
      <w:r>
        <w:rPr>
          <w:rtl/>
        </w:rPr>
        <w:t xml:space="preserve">זקנה </w:t>
      </w:r>
      <w:bookmarkStart w:id="42467" w:name="_ETM_Q85_405279"/>
      <w:bookmarkEnd w:id="42467"/>
      <w:r>
        <w:rPr>
          <w:rtl/>
        </w:rPr>
        <w:t xml:space="preserve">עם </w:t>
      </w:r>
      <w:bookmarkStart w:id="42468" w:name="_ETM_Q85_405430"/>
      <w:bookmarkEnd w:id="42468"/>
      <w:r>
        <w:rPr>
          <w:rtl/>
        </w:rPr>
        <w:t xml:space="preserve">תוספת </w:t>
      </w:r>
      <w:bookmarkStart w:id="42469" w:name="_ETM_Q85_405999"/>
      <w:bookmarkEnd w:id="42469"/>
      <w:r>
        <w:rPr>
          <w:rFonts w:hint="cs"/>
          <w:rtl/>
        </w:rPr>
        <w:t>נכות,</w:t>
      </w:r>
      <w:r>
        <w:rPr>
          <w:rtl/>
        </w:rPr>
        <w:t xml:space="preserve"> </w:t>
      </w:r>
      <w:bookmarkStart w:id="42470" w:name="_ETM_Q85_406449"/>
      <w:bookmarkEnd w:id="42470"/>
      <w:r>
        <w:rPr>
          <w:rFonts w:hint="cs"/>
          <w:rtl/>
        </w:rPr>
        <w:t xml:space="preserve">ו-4,049 שקלים גמלת סיעוד – שלא עולה, הקצבאות מוקפאות השנה עם התקציב החדש – </w:t>
      </w:r>
      <w:bookmarkStart w:id="42471" w:name="_ETM_Q85_406689"/>
      <w:bookmarkStart w:id="42472" w:name="_ETM_Q85_406809"/>
      <w:bookmarkStart w:id="42473" w:name="_ETM_Q85_406959"/>
      <w:bookmarkStart w:id="42474" w:name="_ETM_Q85_407169"/>
      <w:bookmarkStart w:id="42475" w:name="_ETM_Q85_407949"/>
      <w:bookmarkStart w:id="42476" w:name="_ETM_Q85_409030"/>
      <w:bookmarkStart w:id="42477" w:name="_ETM_Q85_409480"/>
      <w:bookmarkStart w:id="42478" w:name="_ETM_Q85_409930"/>
      <w:bookmarkStart w:id="42479" w:name="_ETM_Q85_410500"/>
      <w:bookmarkStart w:id="42480" w:name="_ETM_Q85_411010"/>
      <w:bookmarkStart w:id="42481" w:name="_ETM_Q85_412030"/>
      <w:bookmarkStart w:id="42482" w:name="_ETM_Q85_412750"/>
      <w:bookmarkStart w:id="42483" w:name="_ETM_Q85_413319"/>
      <w:bookmarkStart w:id="42484" w:name="_ETM_Q85_413620"/>
      <w:bookmarkStart w:id="42485" w:name="_ETM_Q85_413950"/>
      <w:bookmarkStart w:id="42486" w:name="_ETM_Q85_414959"/>
      <w:bookmarkEnd w:id="42471"/>
      <w:bookmarkEnd w:id="42472"/>
      <w:bookmarkEnd w:id="42473"/>
      <w:bookmarkEnd w:id="42474"/>
      <w:bookmarkEnd w:id="42475"/>
      <w:bookmarkEnd w:id="42476"/>
      <w:bookmarkEnd w:id="42477"/>
      <w:bookmarkEnd w:id="42478"/>
      <w:bookmarkEnd w:id="42479"/>
      <w:bookmarkEnd w:id="42480"/>
      <w:bookmarkEnd w:id="42481"/>
      <w:bookmarkEnd w:id="42482"/>
      <w:bookmarkEnd w:id="42483"/>
      <w:bookmarkEnd w:id="42484"/>
      <w:bookmarkEnd w:id="42485"/>
      <w:bookmarkEnd w:id="42486"/>
      <w:r>
        <w:rPr>
          <w:rtl/>
        </w:rPr>
        <w:t xml:space="preserve">זה </w:t>
      </w:r>
      <w:bookmarkStart w:id="42487" w:name="_ETM_Q85_415109"/>
      <w:bookmarkEnd w:id="42487"/>
      <w:r>
        <w:rPr>
          <w:rtl/>
        </w:rPr>
        <w:t xml:space="preserve">יוצא </w:t>
      </w:r>
      <w:bookmarkStart w:id="42488" w:name="_ETM_Q85_416040"/>
      <w:bookmarkEnd w:id="42488"/>
      <w:r>
        <w:rPr>
          <w:rtl/>
        </w:rPr>
        <w:t xml:space="preserve">כמעט </w:t>
      </w:r>
      <w:bookmarkStart w:id="42489" w:name="_ETM_Q85_416489"/>
      <w:bookmarkEnd w:id="42489"/>
      <w:r>
        <w:rPr>
          <w:rFonts w:hint="cs"/>
          <w:rtl/>
        </w:rPr>
        <w:t>9,000</w:t>
      </w:r>
      <w:r>
        <w:rPr>
          <w:rtl/>
        </w:rPr>
        <w:t xml:space="preserve"> </w:t>
      </w:r>
      <w:bookmarkStart w:id="42490" w:name="_ETM_Q85_417090"/>
      <w:bookmarkEnd w:id="42490"/>
      <w:r>
        <w:rPr>
          <w:rtl/>
        </w:rPr>
        <w:t>שקלים</w:t>
      </w:r>
      <w:r>
        <w:rPr>
          <w:rFonts w:hint="cs"/>
          <w:rtl/>
        </w:rPr>
        <w:t>,</w:t>
      </w:r>
      <w:r>
        <w:rPr>
          <w:rtl/>
        </w:rPr>
        <w:t xml:space="preserve"> </w:t>
      </w:r>
      <w:bookmarkStart w:id="42491" w:name="_ETM_Q85_417840"/>
      <w:bookmarkEnd w:id="42491"/>
      <w:r>
        <w:rPr>
          <w:rtl/>
        </w:rPr>
        <w:t xml:space="preserve">זה </w:t>
      </w:r>
      <w:bookmarkStart w:id="42492" w:name="_ETM_Q85_418620"/>
      <w:bookmarkEnd w:id="42492"/>
      <w:r>
        <w:rPr>
          <w:rtl/>
        </w:rPr>
        <w:t xml:space="preserve">סך </w:t>
      </w:r>
      <w:bookmarkStart w:id="42493" w:name="_ETM_Q85_418949"/>
      <w:bookmarkEnd w:id="42493"/>
      <w:r>
        <w:rPr>
          <w:rtl/>
        </w:rPr>
        <w:t xml:space="preserve">כל </w:t>
      </w:r>
      <w:bookmarkStart w:id="42494" w:name="_ETM_Q85_419249"/>
      <w:bookmarkEnd w:id="42494"/>
      <w:r>
        <w:rPr>
          <w:rFonts w:hint="cs"/>
          <w:rtl/>
        </w:rPr>
        <w:t>ה</w:t>
      </w:r>
      <w:r>
        <w:rPr>
          <w:rtl/>
        </w:rPr>
        <w:t xml:space="preserve">הכנסה </w:t>
      </w:r>
      <w:bookmarkStart w:id="42495" w:name="_ETM_Q85_421049"/>
      <w:bookmarkEnd w:id="42495"/>
      <w:r>
        <w:rPr>
          <w:rtl/>
        </w:rPr>
        <w:t xml:space="preserve">של </w:t>
      </w:r>
      <w:bookmarkStart w:id="42496" w:name="_ETM_Q85_422249"/>
      <w:bookmarkEnd w:id="42496"/>
      <w:r>
        <w:rPr>
          <w:rFonts w:hint="cs"/>
          <w:rtl/>
        </w:rPr>
        <w:t xml:space="preserve">נכה </w:t>
      </w:r>
      <w:r>
        <w:rPr>
          <w:rtl/>
        </w:rPr>
        <w:t xml:space="preserve">אזרח </w:t>
      </w:r>
      <w:bookmarkStart w:id="42497" w:name="_ETM_Q85_422609"/>
      <w:bookmarkEnd w:id="42497"/>
      <w:r>
        <w:rPr>
          <w:rtl/>
        </w:rPr>
        <w:t>ותיק</w:t>
      </w:r>
      <w:r>
        <w:rPr>
          <w:rFonts w:hint="cs"/>
          <w:rtl/>
        </w:rPr>
        <w:t>,</w:t>
      </w:r>
      <w:r>
        <w:rPr>
          <w:rtl/>
        </w:rPr>
        <w:t xml:space="preserve"> </w:t>
      </w:r>
      <w:bookmarkStart w:id="42498" w:name="_ETM_Q85_423459"/>
      <w:bookmarkEnd w:id="42498"/>
      <w:r>
        <w:rPr>
          <w:rtl/>
        </w:rPr>
        <w:t xml:space="preserve">והוא </w:t>
      </w:r>
      <w:bookmarkStart w:id="42499" w:name="_ETM_Q85_423699"/>
      <w:bookmarkEnd w:id="42499"/>
      <w:r>
        <w:rPr>
          <w:rtl/>
        </w:rPr>
        <w:t xml:space="preserve">משלם </w:t>
      </w:r>
      <w:bookmarkStart w:id="42500" w:name="_ETM_Q85_424329"/>
      <w:bookmarkEnd w:id="42500"/>
      <w:r>
        <w:rPr>
          <w:rtl/>
        </w:rPr>
        <w:t xml:space="preserve">כמעט </w:t>
      </w:r>
      <w:bookmarkStart w:id="42501" w:name="_ETM_Q85_424779"/>
      <w:bookmarkStart w:id="42502" w:name="_ETM_Q85_425319"/>
      <w:bookmarkStart w:id="42503" w:name="_ETM_Q85_425709"/>
      <w:bookmarkEnd w:id="42501"/>
      <w:bookmarkEnd w:id="42502"/>
      <w:bookmarkEnd w:id="42503"/>
      <w:r>
        <w:rPr>
          <w:rFonts w:hint="cs"/>
          <w:rtl/>
        </w:rPr>
        <w:t>10,000</w:t>
      </w:r>
      <w:r>
        <w:rPr>
          <w:rtl/>
        </w:rPr>
        <w:t xml:space="preserve"> </w:t>
      </w:r>
      <w:bookmarkStart w:id="42504" w:name="_ETM_Q85_426279"/>
      <w:bookmarkEnd w:id="42504"/>
      <w:r>
        <w:rPr>
          <w:rFonts w:hint="cs"/>
          <w:rtl/>
        </w:rPr>
        <w:t xml:space="preserve">שקלים </w:t>
      </w:r>
      <w:r>
        <w:rPr>
          <w:rtl/>
        </w:rPr>
        <w:t xml:space="preserve">לחודש </w:t>
      </w:r>
      <w:bookmarkStart w:id="42505" w:name="_ETM_Q85_427730"/>
      <w:bookmarkEnd w:id="42505"/>
      <w:r>
        <w:rPr>
          <w:rtl/>
        </w:rPr>
        <w:t xml:space="preserve">עבור </w:t>
      </w:r>
      <w:bookmarkStart w:id="42506" w:name="_ETM_Q85_428090"/>
      <w:bookmarkEnd w:id="42506"/>
      <w:r>
        <w:rPr>
          <w:rtl/>
        </w:rPr>
        <w:t>העסקת</w:t>
      </w:r>
      <w:r>
        <w:rPr>
          <w:rFonts w:hint="cs"/>
          <w:rtl/>
        </w:rPr>
        <w:t xml:space="preserve"> </w:t>
      </w:r>
      <w:bookmarkStart w:id="42507" w:name="_ETM_Q85_428780"/>
      <w:bookmarkStart w:id="42508" w:name="_ETM_Q85_429569"/>
      <w:bookmarkEnd w:id="42507"/>
      <w:bookmarkEnd w:id="42508"/>
      <w:r>
        <w:rPr>
          <w:rtl/>
        </w:rPr>
        <w:t xml:space="preserve">עובד </w:t>
      </w:r>
      <w:bookmarkStart w:id="42509" w:name="_ETM_Q85_429870"/>
      <w:bookmarkEnd w:id="42509"/>
      <w:r>
        <w:rPr>
          <w:rtl/>
        </w:rPr>
        <w:t>זר</w:t>
      </w:r>
      <w:r>
        <w:rPr>
          <w:rFonts w:hint="cs"/>
          <w:rtl/>
        </w:rPr>
        <w:t>.</w:t>
      </w:r>
      <w:r>
        <w:rPr>
          <w:rtl/>
        </w:rPr>
        <w:t xml:space="preserve"> </w:t>
      </w:r>
      <w:bookmarkStart w:id="42510" w:name="_ETM_Q85_430930"/>
      <w:bookmarkEnd w:id="42510"/>
      <w:r>
        <w:rPr>
          <w:rtl/>
        </w:rPr>
        <w:t xml:space="preserve">מי </w:t>
      </w:r>
      <w:bookmarkStart w:id="42511" w:name="_ETM_Q85_431409"/>
      <w:bookmarkEnd w:id="42511"/>
      <w:r>
        <w:rPr>
          <w:rtl/>
        </w:rPr>
        <w:t xml:space="preserve">ישלם </w:t>
      </w:r>
      <w:bookmarkStart w:id="42512" w:name="_ETM_Q85_432400"/>
      <w:bookmarkStart w:id="42513" w:name="_ETM_Q85_432609"/>
      <w:bookmarkStart w:id="42514" w:name="_ETM_Q85_432849"/>
      <w:bookmarkEnd w:id="42512"/>
      <w:bookmarkEnd w:id="42513"/>
      <w:bookmarkEnd w:id="42514"/>
      <w:r>
        <w:rPr>
          <w:rFonts w:hint="cs"/>
          <w:rtl/>
        </w:rPr>
        <w:t>הוצאות</w:t>
      </w:r>
      <w:r>
        <w:rPr>
          <w:rtl/>
        </w:rPr>
        <w:t xml:space="preserve"> </w:t>
      </w:r>
      <w:bookmarkStart w:id="42515" w:name="_ETM_Q85_433389"/>
      <w:bookmarkEnd w:id="42515"/>
      <w:r>
        <w:rPr>
          <w:rtl/>
        </w:rPr>
        <w:t>מזון</w:t>
      </w:r>
      <w:r>
        <w:rPr>
          <w:rFonts w:hint="cs"/>
          <w:rtl/>
        </w:rPr>
        <w:t>?</w:t>
      </w:r>
      <w:r>
        <w:rPr>
          <w:rtl/>
        </w:rPr>
        <w:t xml:space="preserve"> </w:t>
      </w:r>
      <w:bookmarkStart w:id="42516" w:name="_ETM_Q85_433930"/>
      <w:bookmarkEnd w:id="42516"/>
      <w:r>
        <w:rPr>
          <w:rFonts w:hint="cs"/>
          <w:rtl/>
        </w:rPr>
        <w:t>מי י</w:t>
      </w:r>
      <w:r>
        <w:rPr>
          <w:rtl/>
        </w:rPr>
        <w:t xml:space="preserve">שלם </w:t>
      </w:r>
      <w:bookmarkStart w:id="42517" w:name="_ETM_Q85_434709"/>
      <w:bookmarkEnd w:id="42517"/>
      <w:r>
        <w:rPr>
          <w:rtl/>
        </w:rPr>
        <w:t xml:space="preserve">הוצאות </w:t>
      </w:r>
      <w:bookmarkStart w:id="42518" w:name="_ETM_Q85_435400"/>
      <w:bookmarkEnd w:id="42518"/>
      <w:r>
        <w:rPr>
          <w:rtl/>
        </w:rPr>
        <w:t>מחיה</w:t>
      </w:r>
      <w:bookmarkStart w:id="42519" w:name="_ETM_Q85_435999"/>
      <w:bookmarkEnd w:id="42519"/>
      <w:r>
        <w:rPr>
          <w:rFonts w:hint="cs"/>
          <w:rtl/>
        </w:rPr>
        <w:t xml:space="preserve"> </w:t>
      </w:r>
      <w:bookmarkStart w:id="42520" w:name="_ETM_Q85_441647"/>
      <w:bookmarkEnd w:id="42520"/>
      <w:r w:rsidR="00C9740E">
        <w:rPr>
          <w:rFonts w:hint="eastAsia"/>
          <w:rtl/>
        </w:rPr>
        <w:t xml:space="preserve">– </w:t>
      </w:r>
      <w:r>
        <w:rPr>
          <w:rtl/>
        </w:rPr>
        <w:t xml:space="preserve">דירה </w:t>
      </w:r>
      <w:bookmarkStart w:id="42521" w:name="_ETM_Q85_436779"/>
      <w:bookmarkEnd w:id="42521"/>
      <w:r>
        <w:rPr>
          <w:rtl/>
        </w:rPr>
        <w:t xml:space="preserve">והוצאות </w:t>
      </w:r>
      <w:bookmarkStart w:id="42522" w:name="_ETM_Q85_437319"/>
      <w:bookmarkEnd w:id="42522"/>
      <w:r>
        <w:rPr>
          <w:rtl/>
        </w:rPr>
        <w:t>נלוות</w:t>
      </w:r>
      <w:r>
        <w:rPr>
          <w:rFonts w:hint="cs"/>
          <w:rtl/>
        </w:rPr>
        <w:t xml:space="preserve">? </w:t>
      </w:r>
      <w:bookmarkStart w:id="42523" w:name="_ETM_Q85_437413"/>
      <w:bookmarkEnd w:id="42523"/>
      <w:r>
        <w:rPr>
          <w:rFonts w:hint="cs"/>
          <w:rtl/>
        </w:rPr>
        <w:t xml:space="preserve">מי </w:t>
      </w:r>
      <w:bookmarkStart w:id="42524" w:name="_ETM_Q85_438099"/>
      <w:bookmarkEnd w:id="42524"/>
      <w:r>
        <w:rPr>
          <w:rFonts w:hint="cs"/>
          <w:rtl/>
        </w:rPr>
        <w:t>י</w:t>
      </w:r>
      <w:r>
        <w:rPr>
          <w:rtl/>
        </w:rPr>
        <w:t xml:space="preserve">שלם </w:t>
      </w:r>
      <w:bookmarkStart w:id="42525" w:name="_ETM_Q85_438639"/>
      <w:bookmarkEnd w:id="42525"/>
      <w:r>
        <w:rPr>
          <w:rtl/>
        </w:rPr>
        <w:t xml:space="preserve">עבור </w:t>
      </w:r>
      <w:bookmarkStart w:id="42526" w:name="_ETM_Q85_438879"/>
      <w:bookmarkEnd w:id="42526"/>
      <w:r>
        <w:rPr>
          <w:rtl/>
        </w:rPr>
        <w:t>התרופות</w:t>
      </w:r>
      <w:r>
        <w:rPr>
          <w:rFonts w:hint="cs"/>
          <w:rtl/>
        </w:rPr>
        <w:t xml:space="preserve">? הסעות? </w:t>
      </w:r>
      <w:bookmarkStart w:id="42527" w:name="_ETM_Q85_439599"/>
      <w:bookmarkStart w:id="42528" w:name="_ETM_Q85_440319"/>
      <w:bookmarkStart w:id="42529" w:name="_ETM_Q85_440830"/>
      <w:bookmarkStart w:id="42530" w:name="_ETM_Q85_440949"/>
      <w:bookmarkEnd w:id="42527"/>
      <w:bookmarkEnd w:id="42528"/>
      <w:bookmarkEnd w:id="42529"/>
      <w:bookmarkEnd w:id="42530"/>
      <w:r>
        <w:rPr>
          <w:rFonts w:hint="cs"/>
          <w:rtl/>
        </w:rPr>
        <w:t>ולפעמים אלה הסעות</w:t>
      </w:r>
      <w:r>
        <w:rPr>
          <w:rtl/>
        </w:rPr>
        <w:t xml:space="preserve"> </w:t>
      </w:r>
      <w:bookmarkStart w:id="42531" w:name="_ETM_Q85_441310"/>
      <w:bookmarkEnd w:id="42531"/>
      <w:r>
        <w:rPr>
          <w:rtl/>
        </w:rPr>
        <w:t xml:space="preserve">באמבולנסים </w:t>
      </w:r>
      <w:bookmarkStart w:id="42532" w:name="_ETM_Q85_442029"/>
      <w:bookmarkEnd w:id="42532"/>
      <w:r>
        <w:rPr>
          <w:rtl/>
        </w:rPr>
        <w:t>פרטי</w:t>
      </w:r>
      <w:r>
        <w:rPr>
          <w:rFonts w:hint="cs"/>
          <w:rtl/>
        </w:rPr>
        <w:t>ים,</w:t>
      </w:r>
      <w:r>
        <w:rPr>
          <w:rtl/>
        </w:rPr>
        <w:t xml:space="preserve"> </w:t>
      </w:r>
      <w:bookmarkStart w:id="42533" w:name="_ETM_Q85_442839"/>
      <w:bookmarkEnd w:id="42533"/>
      <w:r>
        <w:rPr>
          <w:rtl/>
        </w:rPr>
        <w:t xml:space="preserve">כי </w:t>
      </w:r>
      <w:bookmarkStart w:id="42534" w:name="_ETM_Q85_442960"/>
      <w:bookmarkEnd w:id="42534"/>
      <w:r>
        <w:rPr>
          <w:rtl/>
        </w:rPr>
        <w:t xml:space="preserve">אנשים </w:t>
      </w:r>
      <w:bookmarkStart w:id="42535" w:name="_ETM_Q85_443770"/>
      <w:bookmarkEnd w:id="42535"/>
      <w:r>
        <w:rPr>
          <w:rtl/>
        </w:rPr>
        <w:t xml:space="preserve">זקוקים </w:t>
      </w:r>
      <w:bookmarkStart w:id="42536" w:name="_ETM_Q85_444490"/>
      <w:bookmarkEnd w:id="42536"/>
      <w:r>
        <w:rPr>
          <w:rtl/>
        </w:rPr>
        <w:t>ל</w:t>
      </w:r>
      <w:bookmarkStart w:id="42537" w:name="_ETM_Q85_444850"/>
      <w:bookmarkStart w:id="42538" w:name="_ETM_Q85_445120"/>
      <w:bookmarkStart w:id="42539" w:name="_ETM_Q85_445800"/>
      <w:bookmarkStart w:id="42540" w:name="_ETM_Q85_446220"/>
      <w:bookmarkStart w:id="42541" w:name="_ETM_Q85_446580"/>
      <w:bookmarkEnd w:id="42537"/>
      <w:bookmarkEnd w:id="42538"/>
      <w:bookmarkEnd w:id="42539"/>
      <w:bookmarkEnd w:id="42540"/>
      <w:bookmarkEnd w:id="42541"/>
      <w:r>
        <w:rPr>
          <w:rtl/>
        </w:rPr>
        <w:t>הסעה</w:t>
      </w:r>
      <w:r>
        <w:rPr>
          <w:rFonts w:hint="cs"/>
          <w:rtl/>
        </w:rPr>
        <w:t>,</w:t>
      </w:r>
      <w:r>
        <w:rPr>
          <w:rtl/>
        </w:rPr>
        <w:t xml:space="preserve"> </w:t>
      </w:r>
      <w:bookmarkStart w:id="42542" w:name="_ETM_Q85_447029"/>
      <w:bookmarkEnd w:id="42542"/>
      <w:r>
        <w:rPr>
          <w:rtl/>
        </w:rPr>
        <w:t xml:space="preserve">הם </w:t>
      </w:r>
      <w:bookmarkStart w:id="42543" w:name="_ETM_Q85_447150"/>
      <w:bookmarkEnd w:id="42543"/>
      <w:r>
        <w:rPr>
          <w:rtl/>
        </w:rPr>
        <w:t xml:space="preserve">לא </w:t>
      </w:r>
      <w:bookmarkStart w:id="42544" w:name="_ETM_Q85_447270"/>
      <w:bookmarkEnd w:id="42544"/>
      <w:r>
        <w:rPr>
          <w:rtl/>
        </w:rPr>
        <w:t xml:space="preserve">יכולים </w:t>
      </w:r>
      <w:bookmarkStart w:id="42545" w:name="_ETM_Q85_447570"/>
      <w:bookmarkStart w:id="42546" w:name="_ETM_Q85_447960"/>
      <w:bookmarkEnd w:id="42545"/>
      <w:bookmarkEnd w:id="42546"/>
      <w:r>
        <w:rPr>
          <w:rtl/>
        </w:rPr>
        <w:t>להתנייד</w:t>
      </w:r>
      <w:r>
        <w:rPr>
          <w:rFonts w:hint="cs"/>
          <w:rtl/>
        </w:rPr>
        <w:t xml:space="preserve"> לבד.</w:t>
      </w:r>
      <w:r>
        <w:rPr>
          <w:rtl/>
        </w:rPr>
        <w:t xml:space="preserve"> </w:t>
      </w:r>
      <w:bookmarkStart w:id="42547" w:name="_ETM_Q85_448680"/>
      <w:bookmarkStart w:id="42548" w:name="_ETM_Q85_449820"/>
      <w:bookmarkEnd w:id="42547"/>
      <w:bookmarkEnd w:id="42548"/>
      <w:r>
        <w:rPr>
          <w:rtl/>
        </w:rPr>
        <w:t xml:space="preserve">זה </w:t>
      </w:r>
      <w:bookmarkStart w:id="42549" w:name="_ETM_Q85_449970"/>
      <w:bookmarkEnd w:id="42549"/>
      <w:r>
        <w:rPr>
          <w:rtl/>
        </w:rPr>
        <w:t xml:space="preserve">פשוט </w:t>
      </w:r>
      <w:bookmarkStart w:id="42550" w:name="_ETM_Q85_450330"/>
      <w:bookmarkEnd w:id="42550"/>
      <w:r>
        <w:rPr>
          <w:rtl/>
        </w:rPr>
        <w:t xml:space="preserve">לא </w:t>
      </w:r>
      <w:bookmarkStart w:id="42551" w:name="_ETM_Q85_450480"/>
      <w:bookmarkEnd w:id="42551"/>
      <w:r>
        <w:rPr>
          <w:rtl/>
        </w:rPr>
        <w:t>הגיוני</w:t>
      </w:r>
      <w:r>
        <w:rPr>
          <w:rFonts w:hint="cs"/>
          <w:rtl/>
        </w:rPr>
        <w:t>,</w:t>
      </w:r>
      <w:r>
        <w:rPr>
          <w:rtl/>
        </w:rPr>
        <w:t xml:space="preserve"> </w:t>
      </w:r>
      <w:bookmarkStart w:id="42552" w:name="_ETM_Q85_451020"/>
      <w:bookmarkEnd w:id="42552"/>
      <w:r>
        <w:rPr>
          <w:rtl/>
        </w:rPr>
        <w:t>וז</w:t>
      </w:r>
      <w:r>
        <w:rPr>
          <w:rFonts w:hint="cs"/>
          <w:rtl/>
        </w:rPr>
        <w:t>ו</w:t>
      </w:r>
      <w:r>
        <w:rPr>
          <w:rtl/>
        </w:rPr>
        <w:t xml:space="preserve"> </w:t>
      </w:r>
      <w:bookmarkStart w:id="42553" w:name="_ETM_Q85_451290"/>
      <w:bookmarkEnd w:id="42553"/>
      <w:r>
        <w:rPr>
          <w:rtl/>
        </w:rPr>
        <w:t xml:space="preserve">מציאות </w:t>
      </w:r>
      <w:bookmarkStart w:id="42554" w:name="_ETM_Q85_452070"/>
      <w:bookmarkEnd w:id="42554"/>
      <w:r>
        <w:rPr>
          <w:rtl/>
        </w:rPr>
        <w:t xml:space="preserve">נוראית </w:t>
      </w:r>
      <w:bookmarkStart w:id="42555" w:name="_ETM_Q85_452820"/>
      <w:bookmarkEnd w:id="42555"/>
      <w:r>
        <w:rPr>
          <w:rtl/>
        </w:rPr>
        <w:t xml:space="preserve">במדינה </w:t>
      </w:r>
      <w:bookmarkStart w:id="42556" w:name="_ETM_Q85_453480"/>
      <w:bookmarkEnd w:id="42556"/>
      <w:r>
        <w:rPr>
          <w:rtl/>
        </w:rPr>
        <w:t>שלנו</w:t>
      </w:r>
      <w:r>
        <w:rPr>
          <w:rFonts w:hint="cs"/>
          <w:rtl/>
        </w:rPr>
        <w:t>.</w:t>
      </w:r>
    </w:p>
    <w:p w:rsidR="00BE54DA" w:rsidRDefault="00BE54DA" w:rsidP="00562F69">
      <w:pPr>
        <w:rPr>
          <w:rtl/>
        </w:rPr>
      </w:pPr>
      <w:bookmarkStart w:id="42557" w:name="_ETM_Q85_454020"/>
      <w:bookmarkStart w:id="42558" w:name="_ETM_Q85_454079"/>
      <w:bookmarkStart w:id="42559" w:name="_ETM_Q85_454180"/>
      <w:bookmarkEnd w:id="42557"/>
      <w:bookmarkEnd w:id="42558"/>
      <w:bookmarkEnd w:id="42559"/>
    </w:p>
    <w:p w:rsidR="00BE54DA" w:rsidRDefault="00BE54DA" w:rsidP="00C9740E">
      <w:pPr>
        <w:rPr>
          <w:rtl/>
        </w:rPr>
      </w:pPr>
      <w:bookmarkStart w:id="42560" w:name="_ETM_Q85_454225"/>
      <w:bookmarkStart w:id="42561" w:name="_ETM_Q85_454710"/>
      <w:bookmarkEnd w:id="42560"/>
      <w:bookmarkEnd w:id="42561"/>
      <w:r>
        <w:rPr>
          <w:rtl/>
        </w:rPr>
        <w:t xml:space="preserve">אתם </w:t>
      </w:r>
      <w:bookmarkStart w:id="42562" w:name="_ETM_Q85_455040"/>
      <w:bookmarkEnd w:id="42562"/>
      <w:r>
        <w:rPr>
          <w:rtl/>
        </w:rPr>
        <w:t xml:space="preserve">יודעים </w:t>
      </w:r>
      <w:bookmarkStart w:id="42563" w:name="_ETM_Q85_455339"/>
      <w:bookmarkEnd w:id="42563"/>
      <w:r>
        <w:rPr>
          <w:rtl/>
        </w:rPr>
        <w:t xml:space="preserve">מה </w:t>
      </w:r>
      <w:bookmarkStart w:id="42564" w:name="_ETM_Q85_455460"/>
      <w:bookmarkEnd w:id="42564"/>
      <w:r>
        <w:rPr>
          <w:rtl/>
        </w:rPr>
        <w:t>הפתרון</w:t>
      </w:r>
      <w:r>
        <w:rPr>
          <w:rFonts w:hint="cs"/>
          <w:rtl/>
        </w:rPr>
        <w:t>?</w:t>
      </w:r>
      <w:r>
        <w:rPr>
          <w:rtl/>
        </w:rPr>
        <w:t xml:space="preserve"> </w:t>
      </w:r>
      <w:bookmarkStart w:id="42565" w:name="_ETM_Q85_455970"/>
      <w:bookmarkEnd w:id="42565"/>
      <w:r>
        <w:rPr>
          <w:rtl/>
        </w:rPr>
        <w:t xml:space="preserve">מה </w:t>
      </w:r>
      <w:bookmarkStart w:id="42566" w:name="_ETM_Q85_456089"/>
      <w:bookmarkEnd w:id="42566"/>
      <w:r>
        <w:rPr>
          <w:rtl/>
        </w:rPr>
        <w:t xml:space="preserve">עושים </w:t>
      </w:r>
      <w:bookmarkStart w:id="42567" w:name="_ETM_Q85_456600"/>
      <w:bookmarkEnd w:id="42567"/>
      <w:r>
        <w:rPr>
          <w:rtl/>
        </w:rPr>
        <w:t xml:space="preserve">בפועל </w:t>
      </w:r>
      <w:bookmarkStart w:id="42568" w:name="_ETM_Q85_457110"/>
      <w:bookmarkEnd w:id="42568"/>
      <w:r>
        <w:rPr>
          <w:rtl/>
        </w:rPr>
        <w:t xml:space="preserve">אנשים </w:t>
      </w:r>
      <w:bookmarkStart w:id="42569" w:name="_ETM_Q85_457560"/>
      <w:bookmarkEnd w:id="42569"/>
      <w:r>
        <w:rPr>
          <w:rtl/>
        </w:rPr>
        <w:t xml:space="preserve">כאלה </w:t>
      </w:r>
      <w:bookmarkStart w:id="42570" w:name="_ETM_Q85_457860"/>
      <w:bookmarkEnd w:id="42570"/>
      <w:r>
        <w:rPr>
          <w:rtl/>
        </w:rPr>
        <w:t xml:space="preserve">שלא </w:t>
      </w:r>
      <w:bookmarkStart w:id="42571" w:name="_ETM_Q85_458070"/>
      <w:bookmarkEnd w:id="42571"/>
      <w:r>
        <w:rPr>
          <w:rtl/>
        </w:rPr>
        <w:t xml:space="preserve">יכולים </w:t>
      </w:r>
      <w:bookmarkStart w:id="42572" w:name="_ETM_Q85_458460"/>
      <w:bookmarkEnd w:id="42572"/>
      <w:r>
        <w:rPr>
          <w:rtl/>
        </w:rPr>
        <w:t>לשלם</w:t>
      </w:r>
      <w:r>
        <w:rPr>
          <w:rFonts w:hint="cs"/>
          <w:rtl/>
        </w:rPr>
        <w:t>?</w:t>
      </w:r>
      <w:r>
        <w:rPr>
          <w:rtl/>
        </w:rPr>
        <w:t xml:space="preserve"> </w:t>
      </w:r>
      <w:bookmarkStart w:id="42573" w:name="_ETM_Q85_460420"/>
      <w:bookmarkEnd w:id="42573"/>
      <w:r>
        <w:rPr>
          <w:rtl/>
        </w:rPr>
        <w:t xml:space="preserve">הם </w:t>
      </w:r>
      <w:bookmarkStart w:id="42574" w:name="_ETM_Q85_460600"/>
      <w:bookmarkEnd w:id="42574"/>
      <w:r>
        <w:rPr>
          <w:rtl/>
        </w:rPr>
        <w:t xml:space="preserve">מוצאים </w:t>
      </w:r>
      <w:bookmarkStart w:id="42575" w:name="_ETM_Q85_460900"/>
      <w:bookmarkEnd w:id="42575"/>
      <w:r>
        <w:rPr>
          <w:rtl/>
        </w:rPr>
        <w:t xml:space="preserve">את </w:t>
      </w:r>
      <w:bookmarkStart w:id="42576" w:name="_ETM_Q85_461020"/>
      <w:bookmarkEnd w:id="42576"/>
      <w:r>
        <w:rPr>
          <w:rtl/>
        </w:rPr>
        <w:t xml:space="preserve">עצמם </w:t>
      </w:r>
      <w:bookmarkStart w:id="42577" w:name="_ETM_Q85_461470"/>
      <w:bookmarkEnd w:id="42577"/>
      <w:r>
        <w:rPr>
          <w:rtl/>
        </w:rPr>
        <w:t xml:space="preserve">בבתי </w:t>
      </w:r>
      <w:bookmarkStart w:id="42578" w:name="_ETM_Q85_461920"/>
      <w:bookmarkEnd w:id="42578"/>
      <w:r>
        <w:rPr>
          <w:rtl/>
        </w:rPr>
        <w:t xml:space="preserve">אבות </w:t>
      </w:r>
      <w:bookmarkStart w:id="42579" w:name="_ETM_Q85_462430"/>
      <w:bookmarkEnd w:id="42579"/>
      <w:r>
        <w:rPr>
          <w:rtl/>
        </w:rPr>
        <w:t>זולים</w:t>
      </w:r>
      <w:r>
        <w:rPr>
          <w:rFonts w:hint="cs"/>
          <w:rtl/>
        </w:rPr>
        <w:t>,</w:t>
      </w:r>
      <w:r>
        <w:rPr>
          <w:rtl/>
        </w:rPr>
        <w:t xml:space="preserve"> </w:t>
      </w:r>
      <w:bookmarkStart w:id="42580" w:name="_ETM_Q85_463930"/>
      <w:bookmarkEnd w:id="42580"/>
      <w:r>
        <w:rPr>
          <w:rtl/>
        </w:rPr>
        <w:t>בסיסיים</w:t>
      </w:r>
      <w:r>
        <w:rPr>
          <w:rFonts w:hint="cs"/>
          <w:rtl/>
        </w:rPr>
        <w:t>,</w:t>
      </w:r>
      <w:r>
        <w:rPr>
          <w:rtl/>
        </w:rPr>
        <w:t xml:space="preserve"> </w:t>
      </w:r>
      <w:bookmarkStart w:id="42581" w:name="_ETM_Q85_465320"/>
      <w:bookmarkEnd w:id="42581"/>
      <w:r>
        <w:rPr>
          <w:rtl/>
        </w:rPr>
        <w:t xml:space="preserve">בתנאים </w:t>
      </w:r>
      <w:bookmarkStart w:id="42582" w:name="_ETM_Q85_466279"/>
      <w:bookmarkEnd w:id="42582"/>
      <w:r>
        <w:rPr>
          <w:rtl/>
        </w:rPr>
        <w:t xml:space="preserve">עלובים </w:t>
      </w:r>
      <w:bookmarkStart w:id="42583" w:name="_ETM_Q85_467240"/>
      <w:bookmarkEnd w:id="42583"/>
      <w:r>
        <w:rPr>
          <w:rtl/>
        </w:rPr>
        <w:t>מאוד</w:t>
      </w:r>
      <w:r>
        <w:rPr>
          <w:rFonts w:hint="cs"/>
          <w:rtl/>
        </w:rPr>
        <w:t>.</w:t>
      </w:r>
      <w:r>
        <w:rPr>
          <w:rtl/>
        </w:rPr>
        <w:t xml:space="preserve"> </w:t>
      </w:r>
      <w:bookmarkStart w:id="42584" w:name="_ETM_Q85_468370"/>
      <w:bookmarkEnd w:id="42584"/>
      <w:r>
        <w:rPr>
          <w:rtl/>
        </w:rPr>
        <w:t xml:space="preserve">זה </w:t>
      </w:r>
      <w:bookmarkStart w:id="42585" w:name="_ETM_Q85_469150"/>
      <w:bookmarkEnd w:id="42585"/>
      <w:r>
        <w:rPr>
          <w:rtl/>
        </w:rPr>
        <w:t xml:space="preserve">רק </w:t>
      </w:r>
      <w:bookmarkStart w:id="42586" w:name="_ETM_Q85_469360"/>
      <w:bookmarkStart w:id="42587" w:name="_ETM_Q85_469810"/>
      <w:bookmarkEnd w:id="42586"/>
      <w:bookmarkEnd w:id="42587"/>
      <w:r>
        <w:rPr>
          <w:rFonts w:hint="cs"/>
          <w:rtl/>
        </w:rPr>
        <w:t xml:space="preserve">אם </w:t>
      </w:r>
      <w:r>
        <w:rPr>
          <w:rtl/>
        </w:rPr>
        <w:t xml:space="preserve">הם </w:t>
      </w:r>
      <w:bookmarkStart w:id="42588" w:name="_ETM_Q85_469930"/>
      <w:bookmarkEnd w:id="42588"/>
      <w:r>
        <w:rPr>
          <w:rtl/>
        </w:rPr>
        <w:t xml:space="preserve">מקבלים </w:t>
      </w:r>
      <w:bookmarkStart w:id="42589" w:name="_ETM_Q85_470440"/>
      <w:bookmarkEnd w:id="42589"/>
      <w:r>
        <w:rPr>
          <w:rtl/>
        </w:rPr>
        <w:t xml:space="preserve">קוד </w:t>
      </w:r>
      <w:bookmarkStart w:id="42590" w:name="_ETM_Q85_470949"/>
      <w:bookmarkEnd w:id="42590"/>
      <w:r>
        <w:rPr>
          <w:rtl/>
        </w:rPr>
        <w:t xml:space="preserve">ממשרד </w:t>
      </w:r>
      <w:bookmarkStart w:id="42591" w:name="_ETM_Q85_471550"/>
      <w:bookmarkEnd w:id="42591"/>
      <w:r>
        <w:rPr>
          <w:rtl/>
        </w:rPr>
        <w:t xml:space="preserve">הבריאות </w:t>
      </w:r>
      <w:bookmarkStart w:id="42592" w:name="_ETM_Q85_472060"/>
      <w:bookmarkEnd w:id="42592"/>
      <w:r>
        <w:rPr>
          <w:rtl/>
        </w:rPr>
        <w:t>כ</w:t>
      </w:r>
      <w:bookmarkStart w:id="42593" w:name="_ETM_Q85_472300"/>
      <w:bookmarkEnd w:id="42593"/>
      <w:r>
        <w:rPr>
          <w:rtl/>
        </w:rPr>
        <w:t xml:space="preserve">סיעודי </w:t>
      </w:r>
      <w:bookmarkStart w:id="42594" w:name="_ETM_Q85_473199"/>
      <w:bookmarkEnd w:id="42594"/>
      <w:r>
        <w:rPr>
          <w:rtl/>
        </w:rPr>
        <w:t xml:space="preserve">מורכב </w:t>
      </w:r>
      <w:bookmarkStart w:id="42595" w:name="_ETM_Q85_473949"/>
      <w:bookmarkEnd w:id="42595"/>
      <w:r>
        <w:rPr>
          <w:rtl/>
        </w:rPr>
        <w:t xml:space="preserve">או </w:t>
      </w:r>
      <w:bookmarkStart w:id="42596" w:name="_ETM_Q85_474789"/>
      <w:bookmarkEnd w:id="42596"/>
      <w:r>
        <w:rPr>
          <w:rtl/>
        </w:rPr>
        <w:t xml:space="preserve">תשוש </w:t>
      </w:r>
      <w:bookmarkStart w:id="42597" w:name="_ETM_Q85_475210"/>
      <w:bookmarkEnd w:id="42597"/>
      <w:r>
        <w:rPr>
          <w:rtl/>
        </w:rPr>
        <w:t>נפש</w:t>
      </w:r>
      <w:r>
        <w:rPr>
          <w:rFonts w:hint="cs"/>
          <w:rtl/>
        </w:rPr>
        <w:t>,</w:t>
      </w:r>
      <w:r>
        <w:rPr>
          <w:rtl/>
        </w:rPr>
        <w:t xml:space="preserve"> </w:t>
      </w:r>
      <w:bookmarkStart w:id="42598" w:name="_ETM_Q85_475990"/>
      <w:bookmarkEnd w:id="42598"/>
      <w:r>
        <w:rPr>
          <w:rtl/>
        </w:rPr>
        <w:t xml:space="preserve">ולא </w:t>
      </w:r>
      <w:bookmarkStart w:id="42599" w:name="_ETM_Q85_476259"/>
      <w:bookmarkEnd w:id="42599"/>
      <w:r>
        <w:rPr>
          <w:rtl/>
        </w:rPr>
        <w:t xml:space="preserve">תמיד </w:t>
      </w:r>
      <w:bookmarkStart w:id="42600" w:name="_ETM_Q85_476650"/>
      <w:bookmarkEnd w:id="42600"/>
      <w:r>
        <w:rPr>
          <w:rtl/>
        </w:rPr>
        <w:t xml:space="preserve">יש </w:t>
      </w:r>
      <w:bookmarkStart w:id="42601" w:name="_ETM_Q85_476889"/>
      <w:bookmarkEnd w:id="42601"/>
      <w:r>
        <w:rPr>
          <w:rtl/>
        </w:rPr>
        <w:t xml:space="preserve">מקום </w:t>
      </w:r>
      <w:bookmarkStart w:id="42602" w:name="_ETM_Q85_477339"/>
      <w:bookmarkEnd w:id="42602"/>
      <w:r>
        <w:rPr>
          <w:rtl/>
        </w:rPr>
        <w:t xml:space="preserve">בקרבה </w:t>
      </w:r>
      <w:bookmarkStart w:id="42603" w:name="_ETM_Q85_477880"/>
      <w:bookmarkEnd w:id="42603"/>
      <w:r>
        <w:rPr>
          <w:rtl/>
        </w:rPr>
        <w:t>ל</w:t>
      </w:r>
      <w:bookmarkStart w:id="42604" w:name="_ETM_Q85_478000"/>
      <w:bookmarkEnd w:id="42604"/>
      <w:r>
        <w:rPr>
          <w:rtl/>
        </w:rPr>
        <w:t xml:space="preserve">קרובי </w:t>
      </w:r>
      <w:bookmarkStart w:id="42605" w:name="_ETM_Q85_478300"/>
      <w:bookmarkEnd w:id="42605"/>
      <w:r>
        <w:rPr>
          <w:rtl/>
        </w:rPr>
        <w:t xml:space="preserve">משפחה </w:t>
      </w:r>
      <w:bookmarkStart w:id="42606" w:name="_ETM_Q85_479259"/>
      <w:bookmarkEnd w:id="42606"/>
      <w:r>
        <w:rPr>
          <w:rtl/>
        </w:rPr>
        <w:t xml:space="preserve">או </w:t>
      </w:r>
      <w:bookmarkStart w:id="42607" w:name="_ETM_Q85_479410"/>
      <w:bookmarkEnd w:id="42607"/>
      <w:r>
        <w:rPr>
          <w:rtl/>
        </w:rPr>
        <w:t xml:space="preserve">לחברים </w:t>
      </w:r>
      <w:bookmarkStart w:id="42608" w:name="_ETM_Q85_480130"/>
      <w:bookmarkEnd w:id="42608"/>
      <w:r>
        <w:rPr>
          <w:rtl/>
        </w:rPr>
        <w:t xml:space="preserve">או </w:t>
      </w:r>
      <w:bookmarkStart w:id="42609" w:name="_ETM_Q85_480250"/>
      <w:bookmarkEnd w:id="42609"/>
      <w:r>
        <w:rPr>
          <w:rtl/>
        </w:rPr>
        <w:t xml:space="preserve">למקומות </w:t>
      </w:r>
      <w:bookmarkStart w:id="42610" w:name="_ETM_Q85_480819"/>
      <w:bookmarkStart w:id="42611" w:name="_ETM_Q85_481029"/>
      <w:bookmarkEnd w:id="42610"/>
      <w:bookmarkEnd w:id="42611"/>
      <w:r>
        <w:rPr>
          <w:rtl/>
        </w:rPr>
        <w:t xml:space="preserve">שהם </w:t>
      </w:r>
      <w:bookmarkStart w:id="42612" w:name="_ETM_Q85_481389"/>
      <w:bookmarkEnd w:id="42612"/>
      <w:r>
        <w:rPr>
          <w:rtl/>
        </w:rPr>
        <w:t xml:space="preserve">היו </w:t>
      </w:r>
      <w:bookmarkStart w:id="42613" w:name="_ETM_Q85_481690"/>
      <w:bookmarkEnd w:id="42613"/>
      <w:r>
        <w:rPr>
          <w:rtl/>
        </w:rPr>
        <w:t>גרים</w:t>
      </w:r>
      <w:r>
        <w:rPr>
          <w:rFonts w:hint="cs"/>
          <w:rtl/>
        </w:rPr>
        <w:t>.</w:t>
      </w:r>
      <w:r>
        <w:rPr>
          <w:rtl/>
        </w:rPr>
        <w:t xml:space="preserve"> </w:t>
      </w:r>
      <w:bookmarkStart w:id="42614" w:name="_ETM_Q85_482319"/>
      <w:bookmarkEnd w:id="42614"/>
      <w:r>
        <w:rPr>
          <w:rtl/>
        </w:rPr>
        <w:t xml:space="preserve">שולחים </w:t>
      </w:r>
      <w:bookmarkStart w:id="42615" w:name="_ETM_Q85_480000"/>
      <w:bookmarkStart w:id="42616" w:name="_ETM_Q85_480390"/>
      <w:bookmarkEnd w:id="42615"/>
      <w:bookmarkEnd w:id="42616"/>
      <w:r>
        <w:rPr>
          <w:rFonts w:hint="cs"/>
          <w:rtl/>
        </w:rPr>
        <w:t>אותם</w:t>
      </w:r>
      <w:r>
        <w:rPr>
          <w:rtl/>
        </w:rPr>
        <w:t xml:space="preserve"> </w:t>
      </w:r>
      <w:bookmarkStart w:id="42617" w:name="_ETM_Q85_480510"/>
      <w:bookmarkEnd w:id="42617"/>
      <w:r>
        <w:rPr>
          <w:rtl/>
        </w:rPr>
        <w:t xml:space="preserve">למקומות </w:t>
      </w:r>
      <w:bookmarkStart w:id="42618" w:name="_ETM_Q85_481079"/>
      <w:bookmarkEnd w:id="42618"/>
      <w:r>
        <w:rPr>
          <w:rFonts w:hint="cs"/>
          <w:rtl/>
        </w:rPr>
        <w:t>נידחים</w:t>
      </w:r>
      <w:r w:rsidR="00C9740E">
        <w:rPr>
          <w:rFonts w:hint="cs"/>
          <w:rtl/>
        </w:rPr>
        <w:t>.</w:t>
      </w:r>
      <w:r>
        <w:rPr>
          <w:rFonts w:hint="cs"/>
          <w:rtl/>
        </w:rPr>
        <w:t xml:space="preserve"> הם </w:t>
      </w:r>
      <w:bookmarkStart w:id="42619" w:name="_ETM_Q85_481290"/>
      <w:bookmarkStart w:id="42620" w:name="_ETM_Q85_481650"/>
      <w:bookmarkStart w:id="42621" w:name="_ETM_Q85_481920"/>
      <w:bookmarkStart w:id="42622" w:name="_ETM_Q85_482580"/>
      <w:bookmarkStart w:id="42623" w:name="_ETM_Q85_483000"/>
      <w:bookmarkStart w:id="42624" w:name="_ETM_Q85_483839"/>
      <w:bookmarkStart w:id="42625" w:name="_ETM_Q85_484650"/>
      <w:bookmarkStart w:id="42626" w:name="_ETM_Q85_485220"/>
      <w:bookmarkEnd w:id="42619"/>
      <w:bookmarkEnd w:id="42620"/>
      <w:bookmarkEnd w:id="42621"/>
      <w:bookmarkEnd w:id="42622"/>
      <w:bookmarkEnd w:id="42623"/>
      <w:bookmarkEnd w:id="42624"/>
      <w:bookmarkEnd w:id="42625"/>
      <w:bookmarkEnd w:id="42626"/>
      <w:r>
        <w:rPr>
          <w:rtl/>
        </w:rPr>
        <w:t xml:space="preserve">נמצאים </w:t>
      </w:r>
      <w:bookmarkStart w:id="42627" w:name="_ETM_Q85_485940"/>
      <w:bookmarkEnd w:id="42627"/>
      <w:r>
        <w:rPr>
          <w:rFonts w:hint="cs"/>
          <w:rtl/>
        </w:rPr>
        <w:t xml:space="preserve">לבד </w:t>
      </w:r>
      <w:bookmarkStart w:id="42628" w:name="_ETM_Q85_486420"/>
      <w:bookmarkEnd w:id="42628"/>
      <w:r>
        <w:rPr>
          <w:rFonts w:hint="cs"/>
          <w:rtl/>
        </w:rPr>
        <w:t>ו</w:t>
      </w:r>
      <w:r>
        <w:rPr>
          <w:rtl/>
        </w:rPr>
        <w:t xml:space="preserve">פשוט </w:t>
      </w:r>
      <w:bookmarkStart w:id="42629" w:name="_ETM_Q85_487080"/>
      <w:bookmarkEnd w:id="42629"/>
      <w:r>
        <w:rPr>
          <w:rtl/>
        </w:rPr>
        <w:t xml:space="preserve">גוססים </w:t>
      </w:r>
      <w:bookmarkStart w:id="42630" w:name="_ETM_Q85_487830"/>
      <w:bookmarkEnd w:id="42630"/>
      <w:r>
        <w:rPr>
          <w:rtl/>
        </w:rPr>
        <w:t>שם</w:t>
      </w:r>
      <w:r>
        <w:rPr>
          <w:rFonts w:hint="cs"/>
          <w:rtl/>
        </w:rPr>
        <w:t>.</w:t>
      </w:r>
      <w:bookmarkStart w:id="42631" w:name="_ETM_Q85_490302"/>
      <w:bookmarkStart w:id="42632" w:name="_ETM_Q85_490359"/>
      <w:bookmarkStart w:id="42633" w:name="_ETM_Q85_490463"/>
      <w:bookmarkStart w:id="42634" w:name="_ETM_Q85_490508"/>
      <w:bookmarkStart w:id="42635" w:name="_ETM_Q85_488919"/>
      <w:bookmarkEnd w:id="42631"/>
      <w:bookmarkEnd w:id="42632"/>
      <w:bookmarkEnd w:id="42633"/>
      <w:bookmarkEnd w:id="42634"/>
      <w:bookmarkEnd w:id="42635"/>
      <w:r w:rsidR="00C9740E">
        <w:rPr>
          <w:rFonts w:hint="cs"/>
          <w:rtl/>
        </w:rPr>
        <w:t xml:space="preserve"> </w:t>
      </w:r>
      <w:r>
        <w:rPr>
          <w:rtl/>
        </w:rPr>
        <w:t xml:space="preserve">מי </w:t>
      </w:r>
      <w:bookmarkStart w:id="42636" w:name="_ETM_Q85_489160"/>
      <w:bookmarkEnd w:id="42636"/>
      <w:r>
        <w:rPr>
          <w:rtl/>
        </w:rPr>
        <w:t xml:space="preserve">שלא </w:t>
      </w:r>
      <w:bookmarkStart w:id="42637" w:name="_ETM_Q85_489879"/>
      <w:bookmarkEnd w:id="42637"/>
      <w:r>
        <w:rPr>
          <w:rtl/>
        </w:rPr>
        <w:t xml:space="preserve">מסכים </w:t>
      </w:r>
      <w:bookmarkStart w:id="42638" w:name="_ETM_Q85_490839"/>
      <w:bookmarkEnd w:id="42638"/>
      <w:r>
        <w:rPr>
          <w:rtl/>
        </w:rPr>
        <w:t xml:space="preserve">להתפנות </w:t>
      </w:r>
      <w:bookmarkStart w:id="42639" w:name="_ETM_Q85_491650"/>
      <w:bookmarkEnd w:id="42639"/>
      <w:r>
        <w:rPr>
          <w:rtl/>
        </w:rPr>
        <w:t xml:space="preserve">לבית </w:t>
      </w:r>
      <w:bookmarkStart w:id="42640" w:name="_ETM_Q85_492129"/>
      <w:bookmarkEnd w:id="42640"/>
      <w:r>
        <w:rPr>
          <w:rtl/>
        </w:rPr>
        <w:t xml:space="preserve">אבות </w:t>
      </w:r>
      <w:bookmarkStart w:id="42641" w:name="_ETM_Q85_492490"/>
      <w:bookmarkEnd w:id="42641"/>
      <w:r>
        <w:rPr>
          <w:rtl/>
        </w:rPr>
        <w:t xml:space="preserve">ולא </w:t>
      </w:r>
      <w:bookmarkStart w:id="42642" w:name="_ETM_Q85_493029"/>
      <w:bookmarkStart w:id="42643" w:name="_ETM_Q85_493240"/>
      <w:bookmarkEnd w:id="42642"/>
      <w:bookmarkEnd w:id="42643"/>
      <w:r>
        <w:rPr>
          <w:rtl/>
        </w:rPr>
        <w:t xml:space="preserve">זכה </w:t>
      </w:r>
      <w:bookmarkStart w:id="42644" w:name="_ETM_Q85_493660"/>
      <w:bookmarkEnd w:id="42644"/>
      <w:r>
        <w:rPr>
          <w:rtl/>
        </w:rPr>
        <w:t xml:space="preserve">לקבל </w:t>
      </w:r>
      <w:bookmarkStart w:id="42645" w:name="_ETM_Q85_494139"/>
      <w:bookmarkEnd w:id="42645"/>
      <w:r>
        <w:rPr>
          <w:rtl/>
        </w:rPr>
        <w:t xml:space="preserve">קוד </w:t>
      </w:r>
      <w:bookmarkStart w:id="42646" w:name="_ETM_Q85_494410"/>
      <w:bookmarkEnd w:id="42646"/>
      <w:r>
        <w:rPr>
          <w:rtl/>
        </w:rPr>
        <w:t xml:space="preserve">של </w:t>
      </w:r>
      <w:bookmarkStart w:id="42647" w:name="_ETM_Q85_494559"/>
      <w:bookmarkEnd w:id="42647"/>
      <w:r>
        <w:rPr>
          <w:rtl/>
        </w:rPr>
        <w:t xml:space="preserve">משרד </w:t>
      </w:r>
      <w:bookmarkStart w:id="42648" w:name="_ETM_Q85_494830"/>
      <w:bookmarkEnd w:id="42648"/>
      <w:r>
        <w:rPr>
          <w:rtl/>
        </w:rPr>
        <w:t xml:space="preserve">הבריאות </w:t>
      </w:r>
      <w:bookmarkStart w:id="42649" w:name="_ETM_Q85_495580"/>
      <w:bookmarkEnd w:id="42649"/>
      <w:r>
        <w:rPr>
          <w:rtl/>
        </w:rPr>
        <w:t xml:space="preserve">פשוט </w:t>
      </w:r>
      <w:bookmarkStart w:id="42650" w:name="_ETM_Q85_495939"/>
      <w:bookmarkEnd w:id="42650"/>
      <w:r>
        <w:rPr>
          <w:rtl/>
        </w:rPr>
        <w:t xml:space="preserve">נשאר </w:t>
      </w:r>
      <w:bookmarkStart w:id="42651" w:name="_ETM_Q85_496360"/>
      <w:bookmarkEnd w:id="42651"/>
      <w:r>
        <w:rPr>
          <w:rtl/>
        </w:rPr>
        <w:t xml:space="preserve">בבית </w:t>
      </w:r>
      <w:bookmarkStart w:id="42652" w:name="_ETM_Q85_496900"/>
      <w:bookmarkEnd w:id="42652"/>
      <w:r>
        <w:rPr>
          <w:rtl/>
        </w:rPr>
        <w:t>ו</w:t>
      </w:r>
      <w:bookmarkStart w:id="42653" w:name="_ETM_Q85_497079"/>
      <w:bookmarkEnd w:id="42653"/>
      <w:r>
        <w:rPr>
          <w:rtl/>
        </w:rPr>
        <w:t xml:space="preserve">גוסס </w:t>
      </w:r>
      <w:bookmarkStart w:id="42654" w:name="_ETM_Q85_497470"/>
      <w:bookmarkEnd w:id="42654"/>
      <w:r>
        <w:rPr>
          <w:rtl/>
        </w:rPr>
        <w:t>בבית</w:t>
      </w:r>
      <w:r>
        <w:rPr>
          <w:rFonts w:hint="cs"/>
          <w:rtl/>
        </w:rPr>
        <w:t>,</w:t>
      </w:r>
      <w:r>
        <w:rPr>
          <w:rtl/>
        </w:rPr>
        <w:t xml:space="preserve"> </w:t>
      </w:r>
      <w:bookmarkStart w:id="42655" w:name="_ETM_Q85_498400"/>
      <w:bookmarkEnd w:id="42655"/>
      <w:r>
        <w:rPr>
          <w:rtl/>
        </w:rPr>
        <w:t xml:space="preserve">לפעמים </w:t>
      </w:r>
      <w:bookmarkStart w:id="42656" w:name="_ETM_Q85_498849"/>
      <w:bookmarkEnd w:id="42656"/>
      <w:r>
        <w:rPr>
          <w:rtl/>
        </w:rPr>
        <w:t xml:space="preserve">בלי </w:t>
      </w:r>
      <w:bookmarkStart w:id="42657" w:name="_ETM_Q85_499060"/>
      <w:bookmarkEnd w:id="42657"/>
      <w:r>
        <w:rPr>
          <w:rtl/>
        </w:rPr>
        <w:t>אוכל</w:t>
      </w:r>
      <w:r>
        <w:rPr>
          <w:rFonts w:hint="cs"/>
          <w:rtl/>
        </w:rPr>
        <w:t>,</w:t>
      </w:r>
      <w:r>
        <w:rPr>
          <w:rtl/>
        </w:rPr>
        <w:t xml:space="preserve"> </w:t>
      </w:r>
      <w:bookmarkStart w:id="42658" w:name="_ETM_Q85_499839"/>
      <w:bookmarkEnd w:id="42658"/>
      <w:r>
        <w:rPr>
          <w:rtl/>
        </w:rPr>
        <w:t xml:space="preserve">בלי </w:t>
      </w:r>
      <w:bookmarkStart w:id="42659" w:name="_ETM_Q85_500110"/>
      <w:bookmarkEnd w:id="42659"/>
      <w:r>
        <w:rPr>
          <w:rtl/>
        </w:rPr>
        <w:t>תרופה</w:t>
      </w:r>
      <w:r>
        <w:rPr>
          <w:rFonts w:hint="cs"/>
          <w:rtl/>
        </w:rPr>
        <w:t>,</w:t>
      </w:r>
      <w:r>
        <w:rPr>
          <w:rtl/>
        </w:rPr>
        <w:t xml:space="preserve"> </w:t>
      </w:r>
      <w:bookmarkStart w:id="42660" w:name="_ETM_Q85_501099"/>
      <w:bookmarkEnd w:id="42660"/>
      <w:r>
        <w:rPr>
          <w:rtl/>
        </w:rPr>
        <w:t xml:space="preserve">בלי </w:t>
      </w:r>
      <w:bookmarkStart w:id="42661" w:name="_ETM_Q85_501430"/>
      <w:bookmarkEnd w:id="42661"/>
      <w:r>
        <w:rPr>
          <w:rtl/>
        </w:rPr>
        <w:t xml:space="preserve">עזרה </w:t>
      </w:r>
      <w:bookmarkStart w:id="42662" w:name="_ETM_Q85_502150"/>
      <w:bookmarkEnd w:id="42662"/>
      <w:r>
        <w:rPr>
          <w:rtl/>
        </w:rPr>
        <w:t xml:space="preserve">ובלי </w:t>
      </w:r>
      <w:bookmarkStart w:id="42663" w:name="_ETM_Q85_502539"/>
      <w:bookmarkEnd w:id="42663"/>
      <w:r>
        <w:rPr>
          <w:rtl/>
        </w:rPr>
        <w:t xml:space="preserve">מי </w:t>
      </w:r>
      <w:bookmarkStart w:id="42664" w:name="_ETM_Q85_502689"/>
      <w:bookmarkEnd w:id="42664"/>
      <w:r>
        <w:rPr>
          <w:rtl/>
        </w:rPr>
        <w:t xml:space="preserve">שיחליף </w:t>
      </w:r>
      <w:bookmarkStart w:id="42665" w:name="_ETM_Q85_503589"/>
      <w:bookmarkEnd w:id="42665"/>
      <w:r>
        <w:rPr>
          <w:rtl/>
        </w:rPr>
        <w:t xml:space="preserve">לו </w:t>
      </w:r>
      <w:bookmarkStart w:id="42666" w:name="_ETM_Q85_503800"/>
      <w:bookmarkEnd w:id="42666"/>
      <w:r>
        <w:rPr>
          <w:rtl/>
        </w:rPr>
        <w:t xml:space="preserve">חיתולים </w:t>
      </w:r>
      <w:bookmarkStart w:id="42667" w:name="_ETM_Q85_504890"/>
      <w:bookmarkEnd w:id="42667"/>
      <w:r>
        <w:rPr>
          <w:rtl/>
        </w:rPr>
        <w:t xml:space="preserve">ובלי </w:t>
      </w:r>
      <w:bookmarkStart w:id="42668" w:name="_ETM_Q85_505189"/>
      <w:bookmarkEnd w:id="42668"/>
      <w:r>
        <w:rPr>
          <w:rFonts w:hint="cs"/>
          <w:rtl/>
        </w:rPr>
        <w:t xml:space="preserve">מי </w:t>
      </w:r>
      <w:bookmarkStart w:id="42669" w:name="_ETM_Q85_505816"/>
      <w:bookmarkEnd w:id="42669"/>
      <w:r>
        <w:rPr>
          <w:rtl/>
        </w:rPr>
        <w:t xml:space="preserve">שיעזור </w:t>
      </w:r>
      <w:bookmarkStart w:id="42670" w:name="_ETM_Q85_505939"/>
      <w:bookmarkEnd w:id="42670"/>
      <w:r>
        <w:rPr>
          <w:rtl/>
        </w:rPr>
        <w:t xml:space="preserve">לו </w:t>
      </w:r>
      <w:bookmarkStart w:id="42671" w:name="_ETM_Q85_506150"/>
      <w:bookmarkStart w:id="42672" w:name="_ETM_Q85_506539"/>
      <w:bookmarkEnd w:id="42671"/>
      <w:bookmarkEnd w:id="42672"/>
      <w:r>
        <w:rPr>
          <w:rFonts w:hint="cs"/>
          <w:rtl/>
        </w:rPr>
        <w:t>ב</w:t>
      </w:r>
      <w:r>
        <w:rPr>
          <w:rtl/>
        </w:rPr>
        <w:t xml:space="preserve">צרכים </w:t>
      </w:r>
      <w:bookmarkStart w:id="42673" w:name="_ETM_Q85_507650"/>
      <w:bookmarkEnd w:id="42673"/>
      <w:r>
        <w:rPr>
          <w:rtl/>
        </w:rPr>
        <w:t>בסיסיים</w:t>
      </w:r>
      <w:r>
        <w:rPr>
          <w:rFonts w:hint="cs"/>
          <w:rtl/>
        </w:rPr>
        <w:t>.</w:t>
      </w:r>
      <w:r>
        <w:rPr>
          <w:rtl/>
        </w:rPr>
        <w:t xml:space="preserve"> </w:t>
      </w:r>
      <w:bookmarkStart w:id="42674" w:name="_ETM_Q85_509229"/>
      <w:bookmarkEnd w:id="42674"/>
    </w:p>
    <w:p w:rsidR="00BE54DA" w:rsidRDefault="00BE54DA" w:rsidP="00562F69">
      <w:pPr>
        <w:rPr>
          <w:rtl/>
        </w:rPr>
      </w:pPr>
      <w:bookmarkStart w:id="42675" w:name="_ETM_Q85_509731"/>
      <w:bookmarkStart w:id="42676" w:name="_ETM_Q85_509812"/>
      <w:bookmarkStart w:id="42677" w:name="_ETM_Q85_509955"/>
      <w:bookmarkEnd w:id="42675"/>
      <w:bookmarkEnd w:id="42676"/>
      <w:bookmarkEnd w:id="42677"/>
    </w:p>
    <w:p w:rsidR="00BE54DA" w:rsidRDefault="00BE54DA" w:rsidP="00C9740E">
      <w:pPr>
        <w:rPr>
          <w:rtl/>
        </w:rPr>
      </w:pPr>
      <w:bookmarkStart w:id="42678" w:name="_ETM_Q85_509998"/>
      <w:bookmarkEnd w:id="42678"/>
      <w:r>
        <w:rPr>
          <w:rtl/>
        </w:rPr>
        <w:t xml:space="preserve">אתמול </w:t>
      </w:r>
      <w:bookmarkStart w:id="42679" w:name="_ETM_Q85_509800"/>
      <w:bookmarkEnd w:id="42679"/>
      <w:r>
        <w:rPr>
          <w:rtl/>
        </w:rPr>
        <w:t xml:space="preserve">הזדעזעתי </w:t>
      </w:r>
      <w:bookmarkStart w:id="42680" w:name="_ETM_Q85_510579"/>
      <w:bookmarkEnd w:id="42680"/>
      <w:r>
        <w:rPr>
          <w:rtl/>
        </w:rPr>
        <w:t xml:space="preserve">בדיון </w:t>
      </w:r>
      <w:bookmarkStart w:id="42681" w:name="_ETM_Q85_511359"/>
      <w:bookmarkEnd w:id="42681"/>
      <w:r>
        <w:rPr>
          <w:rtl/>
        </w:rPr>
        <w:t xml:space="preserve">בוועדה </w:t>
      </w:r>
      <w:bookmarkStart w:id="42682" w:name="_ETM_Q85_512500"/>
      <w:bookmarkEnd w:id="42682"/>
      <w:r>
        <w:rPr>
          <w:rFonts w:hint="cs"/>
          <w:rtl/>
        </w:rPr>
        <w:t>ה</w:t>
      </w:r>
      <w:r>
        <w:rPr>
          <w:rtl/>
        </w:rPr>
        <w:t xml:space="preserve">מיוחדת </w:t>
      </w:r>
      <w:bookmarkStart w:id="42683" w:name="_ETM_Q85_513070"/>
      <w:bookmarkEnd w:id="42683"/>
      <w:r>
        <w:rPr>
          <w:rtl/>
        </w:rPr>
        <w:t xml:space="preserve">לעובדים </w:t>
      </w:r>
      <w:bookmarkStart w:id="42684" w:name="_ETM_Q85_513519"/>
      <w:bookmarkEnd w:id="42684"/>
      <w:r>
        <w:rPr>
          <w:rtl/>
        </w:rPr>
        <w:t>זרים</w:t>
      </w:r>
      <w:r>
        <w:rPr>
          <w:rFonts w:hint="cs"/>
          <w:rtl/>
        </w:rPr>
        <w:t>.</w:t>
      </w:r>
      <w:r>
        <w:rPr>
          <w:rtl/>
        </w:rPr>
        <w:t xml:space="preserve"> </w:t>
      </w:r>
      <w:bookmarkStart w:id="42685" w:name="_ETM_Q85_514750"/>
      <w:bookmarkEnd w:id="42685"/>
      <w:r>
        <w:rPr>
          <w:rtl/>
        </w:rPr>
        <w:t xml:space="preserve">נכנסו </w:t>
      </w:r>
      <w:bookmarkStart w:id="42686" w:name="_ETM_Q85_515320"/>
      <w:bookmarkEnd w:id="42686"/>
      <w:r>
        <w:rPr>
          <w:rtl/>
        </w:rPr>
        <w:t xml:space="preserve">והשתתפו </w:t>
      </w:r>
      <w:bookmarkStart w:id="42687" w:name="_ETM_Q85_515890"/>
      <w:bookmarkEnd w:id="42687"/>
      <w:r>
        <w:rPr>
          <w:rtl/>
        </w:rPr>
        <w:t xml:space="preserve">בדיון </w:t>
      </w:r>
      <w:bookmarkStart w:id="42688" w:name="_ETM_Q85_516760"/>
      <w:bookmarkEnd w:id="42688"/>
      <w:r>
        <w:rPr>
          <w:rtl/>
        </w:rPr>
        <w:t>נ</w:t>
      </w:r>
      <w:r>
        <w:rPr>
          <w:rFonts w:hint="cs"/>
          <w:rtl/>
        </w:rPr>
        <w:t>כ</w:t>
      </w:r>
      <w:r>
        <w:rPr>
          <w:rtl/>
        </w:rPr>
        <w:t xml:space="preserve">ים </w:t>
      </w:r>
      <w:bookmarkStart w:id="42689" w:name="_ETM_Q85_518110"/>
      <w:bookmarkEnd w:id="42689"/>
      <w:r>
        <w:rPr>
          <w:rtl/>
        </w:rPr>
        <w:t xml:space="preserve">מכל </w:t>
      </w:r>
      <w:bookmarkStart w:id="42690" w:name="_ETM_Q85_518440"/>
      <w:bookmarkEnd w:id="42690"/>
      <w:r>
        <w:rPr>
          <w:rtl/>
        </w:rPr>
        <w:t>הגילים</w:t>
      </w:r>
      <w:r>
        <w:rPr>
          <w:rFonts w:hint="cs"/>
          <w:rtl/>
        </w:rPr>
        <w:t>,</w:t>
      </w:r>
      <w:r>
        <w:rPr>
          <w:rtl/>
        </w:rPr>
        <w:t xml:space="preserve"> </w:t>
      </w:r>
      <w:bookmarkStart w:id="42691" w:name="_ETM_Q85_519070"/>
      <w:bookmarkEnd w:id="42691"/>
      <w:r>
        <w:rPr>
          <w:rtl/>
        </w:rPr>
        <w:t xml:space="preserve">כולל </w:t>
      </w:r>
      <w:bookmarkStart w:id="42692" w:name="_ETM_Q85_519550"/>
      <w:bookmarkEnd w:id="42692"/>
      <w:r>
        <w:rPr>
          <w:rtl/>
        </w:rPr>
        <w:t>נ</w:t>
      </w:r>
      <w:r>
        <w:rPr>
          <w:rFonts w:hint="cs"/>
          <w:rtl/>
        </w:rPr>
        <w:t>כ</w:t>
      </w:r>
      <w:r>
        <w:rPr>
          <w:rtl/>
        </w:rPr>
        <w:t xml:space="preserve">ים </w:t>
      </w:r>
      <w:bookmarkStart w:id="42693" w:name="_ETM_Q85_520809"/>
      <w:bookmarkEnd w:id="42693"/>
      <w:r>
        <w:rPr>
          <w:rtl/>
        </w:rPr>
        <w:t xml:space="preserve">צעירים </w:t>
      </w:r>
      <w:bookmarkStart w:id="42694" w:name="_ETM_Q85_521960"/>
      <w:bookmarkEnd w:id="42694"/>
      <w:r>
        <w:rPr>
          <w:rtl/>
        </w:rPr>
        <w:t>ש</w:t>
      </w:r>
      <w:bookmarkStart w:id="42695" w:name="_ETM_Q85_522199"/>
      <w:bookmarkEnd w:id="42695"/>
      <w:r>
        <w:rPr>
          <w:rtl/>
        </w:rPr>
        <w:t xml:space="preserve">שיתפו </w:t>
      </w:r>
      <w:bookmarkStart w:id="42696" w:name="_ETM_Q85_523410"/>
      <w:bookmarkEnd w:id="42696"/>
      <w:r>
        <w:rPr>
          <w:rtl/>
        </w:rPr>
        <w:t>אות</w:t>
      </w:r>
      <w:r>
        <w:rPr>
          <w:rFonts w:hint="cs"/>
          <w:rtl/>
        </w:rPr>
        <w:t xml:space="preserve">נו </w:t>
      </w:r>
      <w:bookmarkStart w:id="42697" w:name="_ETM_Q85_524560"/>
      <w:bookmarkStart w:id="42698" w:name="_ETM_Q85_525010"/>
      <w:bookmarkStart w:id="42699" w:name="_ETM_Q85_525250"/>
      <w:bookmarkStart w:id="42700" w:name="_ETM_Q85_525790"/>
      <w:bookmarkEnd w:id="42697"/>
      <w:bookmarkEnd w:id="42698"/>
      <w:bookmarkEnd w:id="42699"/>
      <w:bookmarkEnd w:id="42700"/>
      <w:r>
        <w:rPr>
          <w:rFonts w:hint="cs"/>
          <w:rtl/>
        </w:rPr>
        <w:t>עם מה הם נאלצים</w:t>
      </w:r>
      <w:r>
        <w:rPr>
          <w:rtl/>
        </w:rPr>
        <w:t xml:space="preserve"> </w:t>
      </w:r>
      <w:bookmarkStart w:id="42701" w:name="_ETM_Q85_526360"/>
      <w:bookmarkEnd w:id="42701"/>
      <w:r>
        <w:rPr>
          <w:rtl/>
        </w:rPr>
        <w:t>להתמודד</w:t>
      </w:r>
      <w:r>
        <w:rPr>
          <w:rFonts w:hint="cs"/>
          <w:rtl/>
        </w:rPr>
        <w:t>.</w:t>
      </w:r>
      <w:r>
        <w:rPr>
          <w:rtl/>
        </w:rPr>
        <w:t xml:space="preserve"> </w:t>
      </w:r>
      <w:bookmarkStart w:id="42702" w:name="_ETM_Q85_527470"/>
      <w:bookmarkEnd w:id="42702"/>
      <w:r>
        <w:rPr>
          <w:rtl/>
        </w:rPr>
        <w:t xml:space="preserve">ישבו </w:t>
      </w:r>
      <w:bookmarkStart w:id="42703" w:name="_ETM_Q85_527860"/>
      <w:bookmarkEnd w:id="42703"/>
      <w:r>
        <w:rPr>
          <w:rtl/>
        </w:rPr>
        <w:t xml:space="preserve">אנשים </w:t>
      </w:r>
      <w:bookmarkStart w:id="42704" w:name="_ETM_Q85_528520"/>
      <w:bookmarkEnd w:id="42704"/>
      <w:r>
        <w:rPr>
          <w:rtl/>
        </w:rPr>
        <w:t xml:space="preserve">חולים </w:t>
      </w:r>
      <w:bookmarkStart w:id="42705" w:name="_ETM_Q85_529330"/>
      <w:bookmarkStart w:id="42706" w:name="_ETM_Q85_529870"/>
      <w:bookmarkEnd w:id="42705"/>
      <w:bookmarkEnd w:id="42706"/>
      <w:r>
        <w:rPr>
          <w:rtl/>
        </w:rPr>
        <w:t xml:space="preserve">קשים </w:t>
      </w:r>
      <w:bookmarkStart w:id="42707" w:name="_ETM_Q85_530769"/>
      <w:bookmarkEnd w:id="42707"/>
      <w:r>
        <w:rPr>
          <w:rtl/>
        </w:rPr>
        <w:t>מאוד</w:t>
      </w:r>
      <w:r>
        <w:rPr>
          <w:rFonts w:hint="cs"/>
          <w:rtl/>
        </w:rPr>
        <w:t>,</w:t>
      </w:r>
      <w:r>
        <w:rPr>
          <w:rtl/>
        </w:rPr>
        <w:t xml:space="preserve"> בכיסאות </w:t>
      </w:r>
      <w:bookmarkStart w:id="42708" w:name="_ETM_Q85_531429"/>
      <w:bookmarkEnd w:id="42708"/>
      <w:r>
        <w:rPr>
          <w:rtl/>
        </w:rPr>
        <w:t>גלגלים</w:t>
      </w:r>
      <w:r>
        <w:rPr>
          <w:rFonts w:hint="cs"/>
          <w:rtl/>
        </w:rPr>
        <w:t>.</w:t>
      </w:r>
      <w:r>
        <w:rPr>
          <w:rtl/>
        </w:rPr>
        <w:t xml:space="preserve"> </w:t>
      </w:r>
      <w:bookmarkStart w:id="42709" w:name="_ETM_Q85_532810"/>
      <w:bookmarkStart w:id="42710" w:name="_ETM_Q85_533740"/>
      <w:bookmarkEnd w:id="42709"/>
      <w:bookmarkEnd w:id="42710"/>
      <w:r>
        <w:rPr>
          <w:rtl/>
        </w:rPr>
        <w:t xml:space="preserve">אני </w:t>
      </w:r>
      <w:bookmarkStart w:id="42711" w:name="_ETM_Q85_534190"/>
      <w:bookmarkEnd w:id="42711"/>
      <w:r>
        <w:rPr>
          <w:rFonts w:hint="cs"/>
          <w:rtl/>
        </w:rPr>
        <w:t>א</w:t>
      </w:r>
      <w:r>
        <w:rPr>
          <w:rtl/>
        </w:rPr>
        <w:t xml:space="preserve">צטט </w:t>
      </w:r>
      <w:bookmarkStart w:id="42712" w:name="_ETM_Q85_534670"/>
      <w:bookmarkEnd w:id="42712"/>
      <w:r>
        <w:rPr>
          <w:rtl/>
        </w:rPr>
        <w:t xml:space="preserve">את </w:t>
      </w:r>
      <w:bookmarkStart w:id="42713" w:name="_ETM_Q85_534940"/>
      <w:bookmarkEnd w:id="42713"/>
      <w:r>
        <w:rPr>
          <w:rtl/>
        </w:rPr>
        <w:t xml:space="preserve">אלכס </w:t>
      </w:r>
      <w:bookmarkStart w:id="42714" w:name="_ETM_Q85_535570"/>
      <w:bookmarkEnd w:id="42714"/>
      <w:r>
        <w:rPr>
          <w:rtl/>
        </w:rPr>
        <w:t>פרידמן</w:t>
      </w:r>
      <w:r>
        <w:rPr>
          <w:rFonts w:hint="cs"/>
          <w:rtl/>
        </w:rPr>
        <w:t>,</w:t>
      </w:r>
      <w:r>
        <w:rPr>
          <w:rtl/>
        </w:rPr>
        <w:t xml:space="preserve"> </w:t>
      </w:r>
      <w:bookmarkStart w:id="42715" w:name="_ETM_Q85_537120"/>
      <w:bookmarkEnd w:id="42715"/>
      <w:r>
        <w:rPr>
          <w:rtl/>
        </w:rPr>
        <w:t xml:space="preserve">שהוא </w:t>
      </w:r>
      <w:bookmarkStart w:id="42716" w:name="_ETM_Q85_538109"/>
      <w:bookmarkEnd w:id="42716"/>
      <w:r>
        <w:rPr>
          <w:rtl/>
        </w:rPr>
        <w:t>יושב</w:t>
      </w:r>
      <w:bookmarkStart w:id="42717" w:name="_ETM_Q85_538649"/>
      <w:bookmarkEnd w:id="42717"/>
      <w:r>
        <w:rPr>
          <w:rFonts w:hint="cs"/>
          <w:rtl/>
        </w:rPr>
        <w:t>-</w:t>
      </w:r>
      <w:r>
        <w:rPr>
          <w:rtl/>
        </w:rPr>
        <w:t xml:space="preserve">ראש </w:t>
      </w:r>
      <w:bookmarkStart w:id="42718" w:name="_ETM_Q85_540149"/>
      <w:bookmarkEnd w:id="42718"/>
      <w:r>
        <w:rPr>
          <w:rtl/>
        </w:rPr>
        <w:t xml:space="preserve">ארגון </w:t>
      </w:r>
      <w:bookmarkStart w:id="42719" w:name="_ETM_Q85_541110"/>
      <w:bookmarkEnd w:id="42719"/>
      <w:r>
        <w:rPr>
          <w:rFonts w:hint="cs"/>
          <w:rtl/>
        </w:rPr>
        <w:t>"</w:t>
      </w:r>
      <w:r>
        <w:rPr>
          <w:rtl/>
        </w:rPr>
        <w:t>נכ</w:t>
      </w:r>
      <w:r>
        <w:rPr>
          <w:rFonts w:hint="cs"/>
          <w:rtl/>
        </w:rPr>
        <w:t>ה,</w:t>
      </w:r>
      <w:r>
        <w:rPr>
          <w:rtl/>
        </w:rPr>
        <w:t xml:space="preserve"> </w:t>
      </w:r>
      <w:bookmarkStart w:id="42720" w:name="_ETM_Q85_541739"/>
      <w:bookmarkEnd w:id="42720"/>
      <w:r>
        <w:rPr>
          <w:rtl/>
        </w:rPr>
        <w:t xml:space="preserve">לא </w:t>
      </w:r>
      <w:bookmarkStart w:id="42721" w:name="_ETM_Q85_541920"/>
      <w:bookmarkEnd w:id="42721"/>
      <w:r>
        <w:rPr>
          <w:rtl/>
        </w:rPr>
        <w:t xml:space="preserve">חצי </w:t>
      </w:r>
      <w:bookmarkStart w:id="42722" w:name="_ETM_Q85_542279"/>
      <w:bookmarkEnd w:id="42722"/>
      <w:r>
        <w:rPr>
          <w:rtl/>
        </w:rPr>
        <w:t>בן</w:t>
      </w:r>
      <w:r>
        <w:rPr>
          <w:rFonts w:hint="cs"/>
          <w:rtl/>
        </w:rPr>
        <w:t xml:space="preserve"> </w:t>
      </w:r>
      <w:r>
        <w:rPr>
          <w:rtl/>
        </w:rPr>
        <w:t>אדם</w:t>
      </w:r>
      <w:r>
        <w:rPr>
          <w:rFonts w:hint="cs"/>
          <w:rtl/>
        </w:rPr>
        <w:t>".</w:t>
      </w:r>
      <w:r>
        <w:rPr>
          <w:rtl/>
        </w:rPr>
        <w:t xml:space="preserve"> </w:t>
      </w:r>
      <w:bookmarkStart w:id="42723" w:name="_ETM_Q85_542850"/>
      <w:bookmarkEnd w:id="42723"/>
      <w:r>
        <w:rPr>
          <w:rtl/>
        </w:rPr>
        <w:t xml:space="preserve">הוא </w:t>
      </w:r>
      <w:bookmarkStart w:id="42724" w:name="_ETM_Q85_543000"/>
      <w:bookmarkEnd w:id="42724"/>
      <w:r>
        <w:rPr>
          <w:rtl/>
        </w:rPr>
        <w:t>אמר</w:t>
      </w:r>
      <w:r>
        <w:rPr>
          <w:rFonts w:hint="cs"/>
          <w:rtl/>
        </w:rPr>
        <w:t>:</w:t>
      </w:r>
      <w:r>
        <w:rPr>
          <w:rtl/>
        </w:rPr>
        <w:t xml:space="preserve"> </w:t>
      </w:r>
      <w:bookmarkStart w:id="42725" w:name="_ETM_Q85_543480"/>
      <w:bookmarkStart w:id="42726" w:name="_ETM_Q85_543899"/>
      <w:bookmarkStart w:id="42727" w:name="_ETM_Q85_544110"/>
      <w:bookmarkEnd w:id="42725"/>
      <w:bookmarkEnd w:id="42726"/>
      <w:bookmarkEnd w:id="42727"/>
      <w:r>
        <w:rPr>
          <w:rFonts w:hint="cs"/>
          <w:rtl/>
        </w:rPr>
        <w:t>כאשר אין אכיפה</w:t>
      </w:r>
      <w:r>
        <w:rPr>
          <w:rtl/>
        </w:rPr>
        <w:t xml:space="preserve"> </w:t>
      </w:r>
      <w:bookmarkStart w:id="42728" w:name="_ETM_Q85_545270"/>
      <w:bookmarkEnd w:id="42728"/>
      <w:r>
        <w:rPr>
          <w:rtl/>
        </w:rPr>
        <w:t xml:space="preserve">ויש </w:t>
      </w:r>
      <w:bookmarkStart w:id="42729" w:name="_ETM_Q85_546140"/>
      <w:bookmarkEnd w:id="42729"/>
      <w:r>
        <w:rPr>
          <w:rtl/>
        </w:rPr>
        <w:t xml:space="preserve">מחסור </w:t>
      </w:r>
      <w:bookmarkStart w:id="42730" w:name="_ETM_Q85_546589"/>
      <w:bookmarkEnd w:id="42730"/>
      <w:r>
        <w:rPr>
          <w:rtl/>
        </w:rPr>
        <w:t>בעובדים</w:t>
      </w:r>
      <w:r>
        <w:rPr>
          <w:rFonts w:hint="cs"/>
          <w:rtl/>
        </w:rPr>
        <w:t>,</w:t>
      </w:r>
      <w:r>
        <w:rPr>
          <w:rtl/>
        </w:rPr>
        <w:t xml:space="preserve"> </w:t>
      </w:r>
      <w:bookmarkStart w:id="42731" w:name="_ETM_Q85_547890"/>
      <w:bookmarkEnd w:id="42731"/>
      <w:r>
        <w:rPr>
          <w:rtl/>
        </w:rPr>
        <w:t xml:space="preserve">העובדים </w:t>
      </w:r>
      <w:bookmarkStart w:id="42732" w:name="_ETM_Q85_548430"/>
      <w:bookmarkEnd w:id="42732"/>
      <w:r>
        <w:rPr>
          <w:rtl/>
        </w:rPr>
        <w:t xml:space="preserve">מרשים </w:t>
      </w:r>
      <w:bookmarkStart w:id="42733" w:name="_ETM_Q85_548850"/>
      <w:bookmarkEnd w:id="42733"/>
      <w:r>
        <w:rPr>
          <w:rtl/>
        </w:rPr>
        <w:t xml:space="preserve">לעצמם </w:t>
      </w:r>
      <w:bookmarkStart w:id="42734" w:name="_ETM_Q85_549360"/>
      <w:bookmarkEnd w:id="42734"/>
      <w:r>
        <w:rPr>
          <w:rtl/>
        </w:rPr>
        <w:t xml:space="preserve">לדרוש </w:t>
      </w:r>
      <w:bookmarkStart w:id="42735" w:name="_ETM_Q85_549839"/>
      <w:bookmarkEnd w:id="42735"/>
      <w:r>
        <w:rPr>
          <w:rtl/>
        </w:rPr>
        <w:t xml:space="preserve">כל </w:t>
      </w:r>
      <w:bookmarkStart w:id="42736" w:name="_ETM_Q85_550079"/>
      <w:bookmarkEnd w:id="42736"/>
      <w:r>
        <w:rPr>
          <w:rtl/>
        </w:rPr>
        <w:t>שכ</w:t>
      </w:r>
      <w:r>
        <w:rPr>
          <w:rFonts w:hint="cs"/>
          <w:rtl/>
        </w:rPr>
        <w:t>ר</w:t>
      </w:r>
      <w:r>
        <w:rPr>
          <w:rtl/>
        </w:rPr>
        <w:t xml:space="preserve"> </w:t>
      </w:r>
      <w:bookmarkStart w:id="42737" w:name="_ETM_Q85_550619"/>
      <w:bookmarkEnd w:id="42737"/>
      <w:r>
        <w:rPr>
          <w:rtl/>
        </w:rPr>
        <w:t xml:space="preserve">שנראה </w:t>
      </w:r>
      <w:bookmarkStart w:id="42738" w:name="_ETM_Q85_551130"/>
      <w:bookmarkEnd w:id="42738"/>
      <w:r>
        <w:rPr>
          <w:rFonts w:hint="cs"/>
          <w:rtl/>
        </w:rPr>
        <w:t>לה</w:t>
      </w:r>
      <w:r>
        <w:rPr>
          <w:rtl/>
        </w:rPr>
        <w:t>ם</w:t>
      </w:r>
      <w:r>
        <w:rPr>
          <w:rFonts w:hint="cs"/>
          <w:rtl/>
        </w:rPr>
        <w:t>.</w:t>
      </w:r>
      <w:r>
        <w:rPr>
          <w:rtl/>
        </w:rPr>
        <w:t xml:space="preserve"> </w:t>
      </w:r>
      <w:bookmarkStart w:id="42739" w:name="_ETM_Q85_552070"/>
      <w:bookmarkEnd w:id="42739"/>
      <w:r>
        <w:rPr>
          <w:rtl/>
        </w:rPr>
        <w:t xml:space="preserve">בתחילת </w:t>
      </w:r>
      <w:bookmarkStart w:id="42740" w:name="_ETM_Q85_552579"/>
      <w:bookmarkEnd w:id="42740"/>
      <w:r>
        <w:rPr>
          <w:rtl/>
        </w:rPr>
        <w:t xml:space="preserve">החודש </w:t>
      </w:r>
      <w:bookmarkStart w:id="42741" w:name="_ETM_Q85_553029"/>
      <w:bookmarkEnd w:id="42741"/>
      <w:r>
        <w:rPr>
          <w:rFonts w:hint="cs"/>
          <w:rtl/>
        </w:rPr>
        <w:t>הבא</w:t>
      </w:r>
      <w:r>
        <w:rPr>
          <w:rtl/>
        </w:rPr>
        <w:t xml:space="preserve"> </w:t>
      </w:r>
      <w:bookmarkStart w:id="42742" w:name="_ETM_Q85_553360"/>
      <w:bookmarkEnd w:id="42742"/>
      <w:r>
        <w:rPr>
          <w:rtl/>
        </w:rPr>
        <w:t xml:space="preserve">שכר </w:t>
      </w:r>
      <w:bookmarkStart w:id="42743" w:name="_ETM_Q85_553689"/>
      <w:bookmarkEnd w:id="42743"/>
      <w:r>
        <w:rPr>
          <w:rtl/>
        </w:rPr>
        <w:t xml:space="preserve">המינימום </w:t>
      </w:r>
      <w:bookmarkStart w:id="42744" w:name="_ETM_Q85_554110"/>
      <w:bookmarkEnd w:id="42744"/>
      <w:r>
        <w:rPr>
          <w:rFonts w:hint="cs"/>
          <w:rtl/>
        </w:rPr>
        <w:t>י</w:t>
      </w:r>
      <w:r>
        <w:rPr>
          <w:rtl/>
        </w:rPr>
        <w:t>עלה</w:t>
      </w:r>
      <w:r>
        <w:rPr>
          <w:rFonts w:hint="cs"/>
          <w:rtl/>
        </w:rPr>
        <w:t>,</w:t>
      </w:r>
      <w:r>
        <w:rPr>
          <w:rtl/>
        </w:rPr>
        <w:t xml:space="preserve"> </w:t>
      </w:r>
      <w:bookmarkStart w:id="42745" w:name="_ETM_Q85_554649"/>
      <w:bookmarkEnd w:id="42745"/>
      <w:r>
        <w:rPr>
          <w:rFonts w:hint="cs"/>
          <w:rtl/>
        </w:rPr>
        <w:t>וה</w:t>
      </w:r>
      <w:r>
        <w:rPr>
          <w:rtl/>
        </w:rPr>
        <w:t xml:space="preserve">עלות </w:t>
      </w:r>
      <w:bookmarkStart w:id="42746" w:name="_ETM_Q85_555070"/>
      <w:bookmarkEnd w:id="42746"/>
      <w:r>
        <w:rPr>
          <w:rtl/>
        </w:rPr>
        <w:t xml:space="preserve">הכוללת </w:t>
      </w:r>
      <w:bookmarkStart w:id="42747" w:name="_ETM_Q85_555610"/>
      <w:bookmarkEnd w:id="42747"/>
      <w:r>
        <w:rPr>
          <w:rtl/>
        </w:rPr>
        <w:t xml:space="preserve">של </w:t>
      </w:r>
      <w:bookmarkStart w:id="42748" w:name="_ETM_Q85_555820"/>
      <w:bookmarkEnd w:id="42748"/>
      <w:r>
        <w:rPr>
          <w:rtl/>
        </w:rPr>
        <w:t xml:space="preserve">העסקת </w:t>
      </w:r>
      <w:bookmarkStart w:id="42749" w:name="_ETM_Q85_556360"/>
      <w:bookmarkEnd w:id="42749"/>
      <w:r>
        <w:rPr>
          <w:rtl/>
        </w:rPr>
        <w:t xml:space="preserve">עובד </w:t>
      </w:r>
      <w:bookmarkStart w:id="42750" w:name="_ETM_Q85_556700"/>
      <w:bookmarkEnd w:id="42750"/>
      <w:r>
        <w:rPr>
          <w:rFonts w:hint="cs"/>
          <w:rtl/>
        </w:rPr>
        <w:t xml:space="preserve">זר בסיעוד, </w:t>
      </w:r>
      <w:bookmarkStart w:id="42751" w:name="_ETM_Q85_558240"/>
      <w:bookmarkEnd w:id="42751"/>
      <w:r>
        <w:rPr>
          <w:rtl/>
        </w:rPr>
        <w:t xml:space="preserve">בתוספת </w:t>
      </w:r>
      <w:bookmarkStart w:id="42752" w:name="_ETM_Q85_558869"/>
      <w:bookmarkEnd w:id="42752"/>
      <w:r>
        <w:rPr>
          <w:rtl/>
        </w:rPr>
        <w:t xml:space="preserve">שכר </w:t>
      </w:r>
      <w:bookmarkStart w:id="42753" w:name="_ETM_Q85_559529"/>
      <w:bookmarkEnd w:id="42753"/>
      <w:r>
        <w:rPr>
          <w:rtl/>
        </w:rPr>
        <w:t>ש</w:t>
      </w:r>
      <w:r>
        <w:rPr>
          <w:rFonts w:hint="cs"/>
          <w:rtl/>
        </w:rPr>
        <w:t>בת,</w:t>
      </w:r>
      <w:r>
        <w:rPr>
          <w:rtl/>
        </w:rPr>
        <w:t xml:space="preserve"> </w:t>
      </w:r>
      <w:bookmarkStart w:id="42754" w:name="_ETM_Q85_560189"/>
      <w:bookmarkEnd w:id="42754"/>
      <w:r>
        <w:rPr>
          <w:rtl/>
        </w:rPr>
        <w:t>ביטוחים</w:t>
      </w:r>
      <w:r>
        <w:rPr>
          <w:rFonts w:hint="cs"/>
          <w:rtl/>
        </w:rPr>
        <w:t>,</w:t>
      </w:r>
      <w:r>
        <w:rPr>
          <w:rtl/>
        </w:rPr>
        <w:t xml:space="preserve"> </w:t>
      </w:r>
      <w:bookmarkStart w:id="42755" w:name="_ETM_Q85_560939"/>
      <w:bookmarkEnd w:id="42755"/>
      <w:r>
        <w:rPr>
          <w:rtl/>
        </w:rPr>
        <w:t xml:space="preserve">ביטוח </w:t>
      </w:r>
      <w:bookmarkStart w:id="42756" w:name="_ETM_Q85_561330"/>
      <w:bookmarkEnd w:id="42756"/>
      <w:r>
        <w:rPr>
          <w:rtl/>
        </w:rPr>
        <w:t>לאומי</w:t>
      </w:r>
      <w:r>
        <w:rPr>
          <w:rFonts w:hint="cs"/>
          <w:rtl/>
        </w:rPr>
        <w:t>,</w:t>
      </w:r>
      <w:r>
        <w:rPr>
          <w:rtl/>
        </w:rPr>
        <w:t xml:space="preserve"> </w:t>
      </w:r>
      <w:bookmarkStart w:id="42757" w:name="_ETM_Q85_561869"/>
      <w:bookmarkEnd w:id="42757"/>
      <w:r>
        <w:rPr>
          <w:rtl/>
        </w:rPr>
        <w:t>מזון</w:t>
      </w:r>
      <w:r>
        <w:rPr>
          <w:rFonts w:hint="cs"/>
          <w:rtl/>
        </w:rPr>
        <w:t xml:space="preserve"> ומגורים</w:t>
      </w:r>
      <w:r w:rsidR="00C9740E">
        <w:rPr>
          <w:rFonts w:hint="cs"/>
          <w:rtl/>
        </w:rPr>
        <w:t>,</w:t>
      </w:r>
      <w:r>
        <w:rPr>
          <w:rtl/>
        </w:rPr>
        <w:t xml:space="preserve"> </w:t>
      </w:r>
      <w:bookmarkStart w:id="42758" w:name="_ETM_Q85_562380"/>
      <w:bookmarkStart w:id="42759" w:name="_ETM_Q85_563100"/>
      <w:bookmarkEnd w:id="42758"/>
      <w:bookmarkEnd w:id="42759"/>
      <w:r w:rsidR="00C9740E">
        <w:rPr>
          <w:rFonts w:hint="cs"/>
          <w:rtl/>
        </w:rPr>
        <w:t>ת</w:t>
      </w:r>
      <w:r>
        <w:rPr>
          <w:rtl/>
        </w:rPr>
        <w:t xml:space="preserve">גיע </w:t>
      </w:r>
      <w:bookmarkStart w:id="42760" w:name="_ETM_Q85_563580"/>
      <w:bookmarkEnd w:id="42760"/>
      <w:r>
        <w:rPr>
          <w:rtl/>
        </w:rPr>
        <w:t>ל</w:t>
      </w:r>
      <w:bookmarkStart w:id="42761" w:name="_ETM_Q85_563729"/>
      <w:bookmarkEnd w:id="42761"/>
      <w:r>
        <w:rPr>
          <w:rFonts w:hint="cs"/>
          <w:rtl/>
        </w:rPr>
        <w:t>יותר מ-</w:t>
      </w:r>
      <w:bookmarkStart w:id="42762" w:name="_ETM_Q85_564089"/>
      <w:bookmarkEnd w:id="42762"/>
      <w:r>
        <w:rPr>
          <w:rtl/>
        </w:rPr>
        <w:t>11</w:t>
      </w:r>
      <w:r>
        <w:rPr>
          <w:rFonts w:hint="cs"/>
          <w:rtl/>
        </w:rPr>
        <w:t>,</w:t>
      </w:r>
      <w:r>
        <w:rPr>
          <w:rtl/>
        </w:rPr>
        <w:t xml:space="preserve">000 </w:t>
      </w:r>
      <w:bookmarkStart w:id="42763" w:name="_ETM_Q85_564900"/>
      <w:bookmarkEnd w:id="42763"/>
      <w:r>
        <w:rPr>
          <w:rtl/>
        </w:rPr>
        <w:t xml:space="preserve">שקלים </w:t>
      </w:r>
      <w:bookmarkStart w:id="42764" w:name="_ETM_Q85_565320"/>
      <w:bookmarkEnd w:id="42764"/>
      <w:r>
        <w:rPr>
          <w:rtl/>
        </w:rPr>
        <w:t>לחודש</w:t>
      </w:r>
      <w:r>
        <w:rPr>
          <w:rFonts w:hint="cs"/>
          <w:rtl/>
        </w:rPr>
        <w:t>.</w:t>
      </w:r>
      <w:r>
        <w:rPr>
          <w:rtl/>
        </w:rPr>
        <w:t xml:space="preserve"> </w:t>
      </w:r>
      <w:bookmarkStart w:id="42765" w:name="_ETM_Q85_566429"/>
      <w:bookmarkEnd w:id="42765"/>
      <w:r>
        <w:rPr>
          <w:rtl/>
        </w:rPr>
        <w:t xml:space="preserve">זה </w:t>
      </w:r>
      <w:bookmarkStart w:id="42766" w:name="_ETM_Q85_566640"/>
      <w:bookmarkEnd w:id="42766"/>
      <w:r>
        <w:rPr>
          <w:rFonts w:hint="cs"/>
          <w:rtl/>
        </w:rPr>
        <w:t>ה</w:t>
      </w:r>
      <w:r>
        <w:rPr>
          <w:rtl/>
        </w:rPr>
        <w:t xml:space="preserve">סכום </w:t>
      </w:r>
      <w:bookmarkStart w:id="42767" w:name="_ETM_Q85_566999"/>
      <w:bookmarkEnd w:id="42767"/>
      <w:r>
        <w:rPr>
          <w:rFonts w:hint="cs"/>
          <w:rtl/>
        </w:rPr>
        <w:t>ה</w:t>
      </w:r>
      <w:r>
        <w:rPr>
          <w:rtl/>
        </w:rPr>
        <w:t xml:space="preserve">מינימלי </w:t>
      </w:r>
      <w:bookmarkStart w:id="42768" w:name="_ETM_Q85_567600"/>
      <w:bookmarkEnd w:id="42768"/>
      <w:r>
        <w:rPr>
          <w:rtl/>
        </w:rPr>
        <w:t xml:space="preserve">שיעלה </w:t>
      </w:r>
      <w:bookmarkStart w:id="42769" w:name="_ETM_Q85_568049"/>
      <w:bookmarkEnd w:id="42769"/>
      <w:r>
        <w:rPr>
          <w:rtl/>
        </w:rPr>
        <w:t xml:space="preserve">להעסיק </w:t>
      </w:r>
      <w:bookmarkStart w:id="42770" w:name="_ETM_Q85_568499"/>
      <w:bookmarkEnd w:id="42770"/>
      <w:r>
        <w:rPr>
          <w:rtl/>
        </w:rPr>
        <w:t xml:space="preserve">עובד </w:t>
      </w:r>
      <w:bookmarkStart w:id="42771" w:name="_ETM_Q85_568859"/>
      <w:bookmarkEnd w:id="42771"/>
      <w:r>
        <w:rPr>
          <w:rtl/>
        </w:rPr>
        <w:t>זר</w:t>
      </w:r>
      <w:r>
        <w:rPr>
          <w:rFonts w:hint="cs"/>
          <w:rtl/>
        </w:rPr>
        <w:t>,</w:t>
      </w:r>
      <w:r>
        <w:rPr>
          <w:rtl/>
        </w:rPr>
        <w:t xml:space="preserve"> </w:t>
      </w:r>
      <w:bookmarkStart w:id="42772" w:name="_ETM_Q85_569729"/>
      <w:bookmarkEnd w:id="42772"/>
      <w:r>
        <w:rPr>
          <w:rFonts w:hint="cs"/>
          <w:rtl/>
        </w:rPr>
        <w:t>ו</w:t>
      </w:r>
      <w:r>
        <w:rPr>
          <w:rtl/>
        </w:rPr>
        <w:t>מ</w:t>
      </w:r>
      <w:bookmarkStart w:id="42773" w:name="_ETM_Q85_570000"/>
      <w:bookmarkStart w:id="42774" w:name="_ETM_Q85_570329"/>
      <w:bookmarkStart w:id="42775" w:name="_ETM_Q85_570570"/>
      <w:bookmarkEnd w:id="42773"/>
      <w:bookmarkEnd w:id="42774"/>
      <w:bookmarkEnd w:id="42775"/>
      <w:r>
        <w:rPr>
          <w:rtl/>
        </w:rPr>
        <w:t>נגד</w:t>
      </w:r>
      <w:r>
        <w:rPr>
          <w:rFonts w:hint="cs"/>
          <w:rtl/>
        </w:rPr>
        <w:t>,</w:t>
      </w:r>
      <w:r>
        <w:rPr>
          <w:rtl/>
        </w:rPr>
        <w:t xml:space="preserve"> </w:t>
      </w:r>
      <w:bookmarkStart w:id="42776" w:name="_ETM_Q85_571079"/>
      <w:bookmarkEnd w:id="42776"/>
      <w:r>
        <w:rPr>
          <w:rtl/>
        </w:rPr>
        <w:t xml:space="preserve">הקצבה </w:t>
      </w:r>
      <w:bookmarkStart w:id="42777" w:name="_ETM_Q85_571589"/>
      <w:bookmarkEnd w:id="42777"/>
      <w:r>
        <w:rPr>
          <w:rtl/>
        </w:rPr>
        <w:t xml:space="preserve">המקסימלית </w:t>
      </w:r>
      <w:bookmarkStart w:id="42778" w:name="_ETM_Q85_572369"/>
      <w:bookmarkEnd w:id="42778"/>
      <w:r>
        <w:rPr>
          <w:rtl/>
        </w:rPr>
        <w:t xml:space="preserve">עומדת </w:t>
      </w:r>
      <w:bookmarkStart w:id="42779" w:name="_ETM_Q85_572909"/>
      <w:bookmarkEnd w:id="42779"/>
      <w:r>
        <w:rPr>
          <w:rtl/>
        </w:rPr>
        <w:t xml:space="preserve">על </w:t>
      </w:r>
      <w:bookmarkStart w:id="42780" w:name="_ETM_Q85_573029"/>
      <w:bookmarkStart w:id="42781" w:name="_ETM_Q85_573450"/>
      <w:bookmarkStart w:id="42782" w:name="_ETM_Q85_573839"/>
      <w:bookmarkEnd w:id="42780"/>
      <w:bookmarkEnd w:id="42781"/>
      <w:bookmarkEnd w:id="42782"/>
      <w:r>
        <w:rPr>
          <w:rFonts w:hint="cs"/>
          <w:rtl/>
        </w:rPr>
        <w:t>8,820</w:t>
      </w:r>
      <w:r>
        <w:rPr>
          <w:rtl/>
        </w:rPr>
        <w:t xml:space="preserve"> </w:t>
      </w:r>
      <w:bookmarkStart w:id="42783" w:name="_ETM_Q85_574710"/>
      <w:bookmarkEnd w:id="42783"/>
      <w:r>
        <w:rPr>
          <w:rtl/>
        </w:rPr>
        <w:t xml:space="preserve">שקלים </w:t>
      </w:r>
      <w:bookmarkStart w:id="42784" w:name="_ETM_Q85_575100"/>
      <w:bookmarkEnd w:id="42784"/>
      <w:r>
        <w:rPr>
          <w:rtl/>
        </w:rPr>
        <w:t>לחודש</w:t>
      </w:r>
      <w:r>
        <w:rPr>
          <w:rFonts w:hint="cs"/>
          <w:rtl/>
        </w:rPr>
        <w:t>,</w:t>
      </w:r>
      <w:r>
        <w:rPr>
          <w:rtl/>
        </w:rPr>
        <w:t xml:space="preserve"> </w:t>
      </w:r>
      <w:bookmarkStart w:id="42785" w:name="_ETM_Q85_575890"/>
      <w:bookmarkEnd w:id="42785"/>
      <w:r>
        <w:rPr>
          <w:rFonts w:hint="cs"/>
          <w:rtl/>
        </w:rPr>
        <w:t>ו</w:t>
      </w:r>
      <w:r>
        <w:rPr>
          <w:rtl/>
        </w:rPr>
        <w:t xml:space="preserve">מי </w:t>
      </w:r>
      <w:bookmarkStart w:id="42786" w:name="_ETM_Q85_576250"/>
      <w:bookmarkEnd w:id="42786"/>
      <w:r>
        <w:rPr>
          <w:rtl/>
        </w:rPr>
        <w:t xml:space="preserve">שבוחר </w:t>
      </w:r>
      <w:bookmarkStart w:id="42787" w:name="_ETM_Q85_576790"/>
      <w:bookmarkEnd w:id="42787"/>
      <w:r>
        <w:rPr>
          <w:rtl/>
        </w:rPr>
        <w:t xml:space="preserve">לקבל </w:t>
      </w:r>
      <w:bookmarkStart w:id="42788" w:name="_ETM_Q85_577210"/>
      <w:bookmarkEnd w:id="42788"/>
      <w:r>
        <w:rPr>
          <w:rtl/>
        </w:rPr>
        <w:t xml:space="preserve">את </w:t>
      </w:r>
      <w:bookmarkStart w:id="42789" w:name="_ETM_Q85_577360"/>
      <w:bookmarkEnd w:id="42789"/>
      <w:r>
        <w:rPr>
          <w:rtl/>
        </w:rPr>
        <w:t xml:space="preserve">הכסף </w:t>
      </w:r>
      <w:bookmarkStart w:id="42790" w:name="_ETM_Q85_578409"/>
      <w:bookmarkEnd w:id="42790"/>
      <w:r>
        <w:rPr>
          <w:rtl/>
        </w:rPr>
        <w:t xml:space="preserve">ולא </w:t>
      </w:r>
      <w:bookmarkStart w:id="42791" w:name="_ETM_Q85_578830"/>
      <w:bookmarkEnd w:id="42791"/>
      <w:r>
        <w:rPr>
          <w:rtl/>
        </w:rPr>
        <w:t xml:space="preserve">עזרה </w:t>
      </w:r>
      <w:bookmarkStart w:id="42792" w:name="_ETM_Q85_579190"/>
      <w:bookmarkEnd w:id="42792"/>
      <w:r>
        <w:rPr>
          <w:rtl/>
        </w:rPr>
        <w:t xml:space="preserve">של </w:t>
      </w:r>
      <w:bookmarkStart w:id="42793" w:name="_ETM_Q85_579430"/>
      <w:bookmarkEnd w:id="42793"/>
      <w:r>
        <w:rPr>
          <w:rtl/>
        </w:rPr>
        <w:t>מטפל</w:t>
      </w:r>
      <w:r>
        <w:rPr>
          <w:rFonts w:hint="cs"/>
          <w:rtl/>
        </w:rPr>
        <w:t>,</w:t>
      </w:r>
      <w:r>
        <w:rPr>
          <w:rtl/>
        </w:rPr>
        <w:t xml:space="preserve"> </w:t>
      </w:r>
      <w:bookmarkStart w:id="42794" w:name="_ETM_Q85_580060"/>
      <w:bookmarkStart w:id="42795" w:name="_ETM_Q85_580180"/>
      <w:bookmarkEnd w:id="42794"/>
      <w:bookmarkEnd w:id="42795"/>
      <w:r>
        <w:rPr>
          <w:rtl/>
        </w:rPr>
        <w:t xml:space="preserve">מקבל </w:t>
      </w:r>
      <w:bookmarkStart w:id="42796" w:name="_ETM_Q85_580839"/>
      <w:bookmarkEnd w:id="42796"/>
      <w:r>
        <w:rPr>
          <w:rFonts w:hint="cs"/>
          <w:rtl/>
        </w:rPr>
        <w:t>5,500</w:t>
      </w:r>
      <w:bookmarkStart w:id="42797" w:name="_ETM_Q85_581260"/>
      <w:bookmarkStart w:id="42798" w:name="_ETM_Q85_581560"/>
      <w:bookmarkStart w:id="42799" w:name="_ETM_Q85_582130"/>
      <w:bookmarkEnd w:id="42797"/>
      <w:bookmarkEnd w:id="42798"/>
      <w:bookmarkEnd w:id="42799"/>
      <w:r>
        <w:rPr>
          <w:rFonts w:hint="cs"/>
          <w:rtl/>
        </w:rPr>
        <w:t xml:space="preserve"> </w:t>
      </w:r>
      <w:r>
        <w:rPr>
          <w:rtl/>
        </w:rPr>
        <w:t xml:space="preserve">שקלים </w:t>
      </w:r>
      <w:bookmarkStart w:id="42800" w:name="_ETM_Q85_582490"/>
      <w:bookmarkEnd w:id="42800"/>
      <w:r>
        <w:rPr>
          <w:rtl/>
        </w:rPr>
        <w:t xml:space="preserve">לחודש </w:t>
      </w:r>
      <w:bookmarkStart w:id="42801" w:name="_ETM_Q85_583000"/>
      <w:bookmarkEnd w:id="42801"/>
      <w:r>
        <w:rPr>
          <w:rtl/>
        </w:rPr>
        <w:t>בלבד</w:t>
      </w:r>
      <w:r>
        <w:rPr>
          <w:rFonts w:hint="cs"/>
          <w:rtl/>
        </w:rPr>
        <w:t>.</w:t>
      </w:r>
    </w:p>
    <w:p w:rsidR="00BE54DA" w:rsidRDefault="00BE54DA" w:rsidP="00562F69">
      <w:pPr>
        <w:rPr>
          <w:rtl/>
        </w:rPr>
      </w:pPr>
      <w:bookmarkStart w:id="42802" w:name="_ETM_Q85_585706"/>
      <w:bookmarkStart w:id="42803" w:name="_ETM_Q85_585770"/>
      <w:bookmarkStart w:id="42804" w:name="_ETM_Q85_585882"/>
      <w:bookmarkEnd w:id="42802"/>
      <w:bookmarkEnd w:id="42803"/>
      <w:bookmarkEnd w:id="42804"/>
    </w:p>
    <w:p w:rsidR="00BE54DA" w:rsidRDefault="00BE54DA" w:rsidP="00C9740E">
      <w:pPr>
        <w:rPr>
          <w:rtl/>
        </w:rPr>
      </w:pPr>
      <w:bookmarkStart w:id="42805" w:name="_ETM_Q85_585934"/>
      <w:bookmarkStart w:id="42806" w:name="_ETM_Q85_584219"/>
      <w:bookmarkEnd w:id="42805"/>
      <w:bookmarkEnd w:id="42806"/>
      <w:r>
        <w:rPr>
          <w:rtl/>
        </w:rPr>
        <w:t xml:space="preserve">המצב </w:t>
      </w:r>
      <w:bookmarkStart w:id="42807" w:name="_ETM_Q85_584969"/>
      <w:bookmarkStart w:id="42808" w:name="_ETM_Q85_585799"/>
      <w:bookmarkStart w:id="42809" w:name="_ETM_Q85_586520"/>
      <w:bookmarkEnd w:id="42807"/>
      <w:bookmarkEnd w:id="42808"/>
      <w:bookmarkEnd w:id="42809"/>
      <w:r>
        <w:rPr>
          <w:rtl/>
        </w:rPr>
        <w:t xml:space="preserve">שם </w:t>
      </w:r>
      <w:bookmarkStart w:id="42810" w:name="_ETM_Q85_586939"/>
      <w:bookmarkEnd w:id="42810"/>
      <w:r>
        <w:rPr>
          <w:rtl/>
        </w:rPr>
        <w:t xml:space="preserve">את </w:t>
      </w:r>
      <w:bookmarkStart w:id="42811" w:name="_ETM_Q85_587089"/>
      <w:bookmarkEnd w:id="42811"/>
      <w:r>
        <w:rPr>
          <w:rtl/>
        </w:rPr>
        <w:t xml:space="preserve">הסיעודיים </w:t>
      </w:r>
      <w:bookmarkStart w:id="42812" w:name="_ETM_Q85_587839"/>
      <w:bookmarkEnd w:id="42812"/>
      <w:r>
        <w:rPr>
          <w:rtl/>
        </w:rPr>
        <w:t xml:space="preserve">בסכנת </w:t>
      </w:r>
      <w:bookmarkStart w:id="42813" w:name="_ETM_Q85_588499"/>
      <w:bookmarkEnd w:id="42813"/>
      <w:r>
        <w:rPr>
          <w:rtl/>
        </w:rPr>
        <w:t xml:space="preserve">חיים </w:t>
      </w:r>
      <w:bookmarkStart w:id="42814" w:name="_ETM_Q85_589189"/>
      <w:bookmarkEnd w:id="42814"/>
      <w:r>
        <w:rPr>
          <w:rtl/>
        </w:rPr>
        <w:t xml:space="preserve">ובדילמה </w:t>
      </w:r>
      <w:bookmarkStart w:id="42815" w:name="_ETM_Q85_589909"/>
      <w:bookmarkEnd w:id="42815"/>
      <w:r>
        <w:rPr>
          <w:rtl/>
        </w:rPr>
        <w:t xml:space="preserve">של </w:t>
      </w:r>
      <w:bookmarkStart w:id="42816" w:name="_ETM_Q85_590149"/>
      <w:bookmarkEnd w:id="42816"/>
      <w:r>
        <w:rPr>
          <w:rtl/>
        </w:rPr>
        <w:t xml:space="preserve">לשרוד </w:t>
      </w:r>
      <w:bookmarkStart w:id="42817" w:name="_ETM_Q85_590779"/>
      <w:bookmarkEnd w:id="42817"/>
      <w:r>
        <w:rPr>
          <w:rtl/>
        </w:rPr>
        <w:t xml:space="preserve">או </w:t>
      </w:r>
      <w:bookmarkStart w:id="42818" w:name="_ETM_Q85_590899"/>
      <w:bookmarkEnd w:id="42818"/>
      <w:r>
        <w:rPr>
          <w:rtl/>
        </w:rPr>
        <w:t xml:space="preserve">ללכת </w:t>
      </w:r>
      <w:bookmarkStart w:id="42819" w:name="_ETM_Q85_591380"/>
      <w:bookmarkEnd w:id="42819"/>
      <w:r>
        <w:rPr>
          <w:rtl/>
        </w:rPr>
        <w:t xml:space="preserve">למוסד </w:t>
      </w:r>
      <w:bookmarkStart w:id="42820" w:name="_ETM_Q85_591829"/>
      <w:bookmarkEnd w:id="42820"/>
      <w:r>
        <w:rPr>
          <w:rtl/>
        </w:rPr>
        <w:t xml:space="preserve">סיעודי </w:t>
      </w:r>
      <w:bookmarkStart w:id="42821" w:name="_ETM_Q85_592579"/>
      <w:bookmarkEnd w:id="42821"/>
      <w:r>
        <w:rPr>
          <w:rFonts w:hint="cs"/>
          <w:rtl/>
        </w:rPr>
        <w:t>ב</w:t>
      </w:r>
      <w:r>
        <w:rPr>
          <w:rtl/>
        </w:rPr>
        <w:t xml:space="preserve">תנאים </w:t>
      </w:r>
      <w:bookmarkStart w:id="42822" w:name="_ETM_Q85_593240"/>
      <w:bookmarkEnd w:id="42822"/>
      <w:r>
        <w:rPr>
          <w:rtl/>
        </w:rPr>
        <w:t xml:space="preserve">מאוד </w:t>
      </w:r>
      <w:bookmarkStart w:id="42823" w:name="_ETM_Q85_593599"/>
      <w:bookmarkEnd w:id="42823"/>
      <w:r>
        <w:rPr>
          <w:rtl/>
        </w:rPr>
        <w:t xml:space="preserve">מאוד </w:t>
      </w:r>
      <w:bookmarkStart w:id="42824" w:name="_ETM_Q85_593899"/>
      <w:bookmarkEnd w:id="42824"/>
      <w:r>
        <w:rPr>
          <w:rtl/>
        </w:rPr>
        <w:t>קש</w:t>
      </w:r>
      <w:r>
        <w:rPr>
          <w:rFonts w:hint="cs"/>
          <w:rtl/>
        </w:rPr>
        <w:t>ים –</w:t>
      </w:r>
      <w:r>
        <w:rPr>
          <w:rtl/>
        </w:rPr>
        <w:t xml:space="preserve"> </w:t>
      </w:r>
      <w:bookmarkStart w:id="42825" w:name="_ETM_Q85_594740"/>
      <w:bookmarkEnd w:id="42825"/>
      <w:r>
        <w:rPr>
          <w:rtl/>
        </w:rPr>
        <w:t xml:space="preserve">מה </w:t>
      </w:r>
      <w:bookmarkStart w:id="42826" w:name="_ETM_Q85_594920"/>
      <w:bookmarkEnd w:id="42826"/>
      <w:r>
        <w:rPr>
          <w:rtl/>
        </w:rPr>
        <w:t xml:space="preserve">שעולה </w:t>
      </w:r>
      <w:bookmarkStart w:id="42827" w:name="_ETM_Q85_595279"/>
      <w:bookmarkEnd w:id="42827"/>
      <w:r>
        <w:rPr>
          <w:rtl/>
        </w:rPr>
        <w:t>ל</w:t>
      </w:r>
      <w:bookmarkStart w:id="42828" w:name="_ETM_Q85_595429"/>
      <w:bookmarkEnd w:id="42828"/>
      <w:r>
        <w:rPr>
          <w:rtl/>
        </w:rPr>
        <w:t xml:space="preserve">מדינה </w:t>
      </w:r>
      <w:bookmarkStart w:id="42829" w:name="_ETM_Q85_595909"/>
      <w:bookmarkStart w:id="42830" w:name="_ETM_Q85_596630"/>
      <w:bookmarkEnd w:id="42829"/>
      <w:bookmarkEnd w:id="42830"/>
      <w:r>
        <w:rPr>
          <w:rtl/>
        </w:rPr>
        <w:t xml:space="preserve">פי </w:t>
      </w:r>
      <w:bookmarkStart w:id="42831" w:name="_ETM_Q85_596810"/>
      <w:bookmarkEnd w:id="42831"/>
      <w:r>
        <w:rPr>
          <w:rFonts w:hint="cs"/>
          <w:rtl/>
        </w:rPr>
        <w:t>שלושה,</w:t>
      </w:r>
      <w:r>
        <w:rPr>
          <w:rtl/>
        </w:rPr>
        <w:t xml:space="preserve"> </w:t>
      </w:r>
      <w:bookmarkStart w:id="42832" w:name="_ETM_Q85_598049"/>
      <w:bookmarkEnd w:id="42832"/>
      <w:r>
        <w:rPr>
          <w:rtl/>
        </w:rPr>
        <w:t xml:space="preserve">דרך </w:t>
      </w:r>
      <w:bookmarkStart w:id="42833" w:name="_ETM_Q85_596270"/>
      <w:bookmarkEnd w:id="42833"/>
      <w:r>
        <w:rPr>
          <w:rtl/>
        </w:rPr>
        <w:t>אגב</w:t>
      </w:r>
      <w:r w:rsidR="00C9740E">
        <w:rPr>
          <w:rFonts w:hint="cs"/>
          <w:rtl/>
        </w:rPr>
        <w:t>,</w:t>
      </w:r>
      <w:r>
        <w:rPr>
          <w:rtl/>
        </w:rPr>
        <w:t xml:space="preserve"> שיבוץ </w:t>
      </w:r>
      <w:bookmarkStart w:id="42834" w:name="_ETM_Q85_598470"/>
      <w:bookmarkEnd w:id="42834"/>
      <w:r>
        <w:rPr>
          <w:rtl/>
        </w:rPr>
        <w:t xml:space="preserve">במוסד </w:t>
      </w:r>
      <w:bookmarkStart w:id="42835" w:name="_ETM_Q85_598979"/>
      <w:bookmarkEnd w:id="42835"/>
      <w:r>
        <w:rPr>
          <w:rtl/>
        </w:rPr>
        <w:t>סיעודי</w:t>
      </w:r>
      <w:r w:rsidR="00C9740E">
        <w:rPr>
          <w:rFonts w:hint="cs"/>
          <w:rtl/>
        </w:rPr>
        <w:t>.</w:t>
      </w:r>
      <w:r>
        <w:rPr>
          <w:rtl/>
        </w:rPr>
        <w:t xml:space="preserve"> </w:t>
      </w:r>
      <w:bookmarkStart w:id="42836" w:name="_ETM_Q85_600469"/>
      <w:bookmarkEnd w:id="42836"/>
      <w:r>
        <w:rPr>
          <w:rtl/>
        </w:rPr>
        <w:t xml:space="preserve">פשוט </w:t>
      </w:r>
      <w:bookmarkStart w:id="42837" w:name="_ETM_Q85_601640"/>
      <w:bookmarkEnd w:id="42837"/>
      <w:r>
        <w:rPr>
          <w:rtl/>
        </w:rPr>
        <w:t xml:space="preserve">לא </w:t>
      </w:r>
      <w:bookmarkStart w:id="42838" w:name="_ETM_Q85_601759"/>
      <w:bookmarkEnd w:id="42838"/>
      <w:r>
        <w:rPr>
          <w:rtl/>
        </w:rPr>
        <w:t xml:space="preserve">נותנים </w:t>
      </w:r>
      <w:bookmarkStart w:id="42839" w:name="_ETM_Q85_602149"/>
      <w:bookmarkEnd w:id="42839"/>
      <w:r>
        <w:rPr>
          <w:rtl/>
        </w:rPr>
        <w:t>ל</w:t>
      </w:r>
      <w:r>
        <w:rPr>
          <w:rFonts w:hint="cs"/>
          <w:rtl/>
        </w:rPr>
        <w:t>נכים לחיות.</w:t>
      </w:r>
      <w:r>
        <w:rPr>
          <w:rtl/>
        </w:rPr>
        <w:t xml:space="preserve"> </w:t>
      </w:r>
      <w:bookmarkStart w:id="42840" w:name="_ETM_Q85_603270"/>
      <w:bookmarkStart w:id="42841" w:name="_ETM_Q85_604469"/>
      <w:bookmarkStart w:id="42842" w:name="_ETM_Q85_605549"/>
      <w:bookmarkStart w:id="42843" w:name="_ETM_Q85_605819"/>
      <w:bookmarkEnd w:id="42840"/>
      <w:bookmarkEnd w:id="42841"/>
      <w:bookmarkEnd w:id="42842"/>
      <w:bookmarkEnd w:id="42843"/>
    </w:p>
    <w:p w:rsidR="00BE54DA" w:rsidRDefault="00BE54DA" w:rsidP="00562F69">
      <w:pPr>
        <w:rPr>
          <w:rtl/>
        </w:rPr>
      </w:pPr>
      <w:bookmarkStart w:id="42844" w:name="_ETM_Q85_606549"/>
      <w:bookmarkStart w:id="42845" w:name="_ETM_Q85_606607"/>
      <w:bookmarkStart w:id="42846" w:name="_ETM_Q85_606756"/>
      <w:bookmarkEnd w:id="42844"/>
      <w:bookmarkEnd w:id="42845"/>
      <w:bookmarkEnd w:id="42846"/>
    </w:p>
    <w:p w:rsidR="00BE54DA" w:rsidRDefault="00BE54DA" w:rsidP="00C9740E">
      <w:pPr>
        <w:rPr>
          <w:rtl/>
        </w:rPr>
      </w:pPr>
      <w:bookmarkStart w:id="42847" w:name="_ETM_Q85_606804"/>
      <w:bookmarkEnd w:id="42847"/>
      <w:r>
        <w:rPr>
          <w:rtl/>
        </w:rPr>
        <w:t xml:space="preserve">הצעתי </w:t>
      </w:r>
      <w:bookmarkStart w:id="42848" w:name="_ETM_Q85_606329"/>
      <w:bookmarkStart w:id="42849" w:name="_ETM_Q85_606689"/>
      <w:bookmarkEnd w:id="42848"/>
      <w:bookmarkEnd w:id="42849"/>
      <w:r w:rsidR="00C9740E">
        <w:rPr>
          <w:rFonts w:hint="cs"/>
          <w:rtl/>
        </w:rPr>
        <w:t xml:space="preserve">– </w:t>
      </w:r>
      <w:r>
        <w:rPr>
          <w:rtl/>
        </w:rPr>
        <w:t xml:space="preserve">ואלכס </w:t>
      </w:r>
      <w:bookmarkStart w:id="42850" w:name="_ETM_Q85_607289"/>
      <w:bookmarkEnd w:id="42850"/>
      <w:r>
        <w:rPr>
          <w:rtl/>
        </w:rPr>
        <w:t xml:space="preserve">חיזק </w:t>
      </w:r>
      <w:bookmarkStart w:id="42851" w:name="_ETM_Q85_607649"/>
      <w:bookmarkEnd w:id="42851"/>
      <w:r>
        <w:rPr>
          <w:rtl/>
        </w:rPr>
        <w:t xml:space="preserve">אותי </w:t>
      </w:r>
      <w:bookmarkStart w:id="42852" w:name="_ETM_Q85_607919"/>
      <w:bookmarkEnd w:id="42852"/>
      <w:r>
        <w:rPr>
          <w:rtl/>
        </w:rPr>
        <w:t xml:space="preserve">אתמול </w:t>
      </w:r>
      <w:bookmarkStart w:id="42853" w:name="_ETM_Q85_608220"/>
      <w:bookmarkEnd w:id="42853"/>
      <w:r>
        <w:rPr>
          <w:rtl/>
        </w:rPr>
        <w:t xml:space="preserve">בדיון </w:t>
      </w:r>
      <w:bookmarkStart w:id="42854" w:name="_ETM_Q85_608879"/>
      <w:bookmarkStart w:id="42855" w:name="_ETM_Q85_609120"/>
      <w:bookmarkEnd w:id="42854"/>
      <w:bookmarkEnd w:id="42855"/>
      <w:r w:rsidR="00C9740E">
        <w:rPr>
          <w:rFonts w:hint="cs"/>
          <w:rtl/>
        </w:rPr>
        <w:t xml:space="preserve">– </w:t>
      </w:r>
      <w:r>
        <w:rPr>
          <w:rtl/>
        </w:rPr>
        <w:t xml:space="preserve">הצעתי </w:t>
      </w:r>
      <w:bookmarkStart w:id="42856" w:name="_ETM_Q85_610019"/>
      <w:bookmarkEnd w:id="42856"/>
      <w:r>
        <w:rPr>
          <w:rtl/>
        </w:rPr>
        <w:t xml:space="preserve">לתת </w:t>
      </w:r>
      <w:bookmarkStart w:id="42857" w:name="_ETM_Q85_610379"/>
      <w:bookmarkEnd w:id="42857"/>
      <w:r>
        <w:rPr>
          <w:rtl/>
        </w:rPr>
        <w:t xml:space="preserve">פטור </w:t>
      </w:r>
      <w:bookmarkStart w:id="42858" w:name="_ETM_Q85_611370"/>
      <w:bookmarkEnd w:id="42858"/>
      <w:r>
        <w:rPr>
          <w:rtl/>
        </w:rPr>
        <w:t>מ</w:t>
      </w:r>
      <w:r w:rsidR="00C9740E">
        <w:rPr>
          <w:rFonts w:hint="cs"/>
          <w:rtl/>
        </w:rPr>
        <w:t xml:space="preserve">דמי </w:t>
      </w:r>
      <w:bookmarkStart w:id="42859" w:name="_ETM_Q85_611880"/>
      <w:bookmarkEnd w:id="42859"/>
      <w:r>
        <w:rPr>
          <w:rtl/>
        </w:rPr>
        <w:t xml:space="preserve">מעסיקים </w:t>
      </w:r>
      <w:bookmarkStart w:id="42860" w:name="_ETM_Q85_612720"/>
      <w:bookmarkStart w:id="42861" w:name="_ETM_Q85_612990"/>
      <w:bookmarkEnd w:id="42860"/>
      <w:bookmarkEnd w:id="42861"/>
      <w:r>
        <w:rPr>
          <w:rFonts w:hint="cs"/>
          <w:rtl/>
        </w:rPr>
        <w:t xml:space="preserve">שהם </w:t>
      </w:r>
      <w:r>
        <w:rPr>
          <w:rtl/>
        </w:rPr>
        <w:t>משלמים</w:t>
      </w:r>
      <w:r>
        <w:rPr>
          <w:rFonts w:hint="cs"/>
          <w:rtl/>
        </w:rPr>
        <w:t>.</w:t>
      </w:r>
      <w:r>
        <w:rPr>
          <w:rtl/>
        </w:rPr>
        <w:t xml:space="preserve"> </w:t>
      </w:r>
      <w:bookmarkStart w:id="42862" w:name="_ETM_Q85_614010"/>
      <w:bookmarkEnd w:id="42862"/>
      <w:r>
        <w:rPr>
          <w:rtl/>
        </w:rPr>
        <w:t xml:space="preserve">מי </w:t>
      </w:r>
      <w:bookmarkStart w:id="42863" w:name="_ETM_Q85_614280"/>
      <w:bookmarkEnd w:id="42863"/>
      <w:r>
        <w:rPr>
          <w:rtl/>
        </w:rPr>
        <w:t xml:space="preserve">שמעסיק </w:t>
      </w:r>
      <w:bookmarkStart w:id="42864" w:name="_ETM_Q85_615660"/>
      <w:bookmarkEnd w:id="42864"/>
      <w:r>
        <w:rPr>
          <w:rtl/>
        </w:rPr>
        <w:t xml:space="preserve">עובד </w:t>
      </w:r>
      <w:bookmarkStart w:id="42865" w:name="_ETM_Q85_615990"/>
      <w:bookmarkEnd w:id="42865"/>
      <w:r>
        <w:rPr>
          <w:rtl/>
        </w:rPr>
        <w:t xml:space="preserve">זר </w:t>
      </w:r>
      <w:bookmarkStart w:id="42866" w:name="_ETM_Q85_616320"/>
      <w:bookmarkEnd w:id="42866"/>
      <w:r>
        <w:rPr>
          <w:rtl/>
        </w:rPr>
        <w:t xml:space="preserve">בענף </w:t>
      </w:r>
      <w:bookmarkStart w:id="42867" w:name="_ETM_Q85_616770"/>
      <w:bookmarkEnd w:id="42867"/>
      <w:r>
        <w:rPr>
          <w:rtl/>
        </w:rPr>
        <w:t xml:space="preserve">הסיעוד </w:t>
      </w:r>
      <w:bookmarkStart w:id="42868" w:name="_ETM_Q85_617250"/>
      <w:bookmarkEnd w:id="42868"/>
      <w:r w:rsidR="00C9740E">
        <w:rPr>
          <w:rFonts w:hint="cs"/>
          <w:rtl/>
        </w:rPr>
        <w:t xml:space="preserve">– </w:t>
      </w:r>
      <w:r>
        <w:rPr>
          <w:rtl/>
        </w:rPr>
        <w:t xml:space="preserve">לתת </w:t>
      </w:r>
      <w:bookmarkStart w:id="42869" w:name="_ETM_Q85_617580"/>
      <w:bookmarkEnd w:id="42869"/>
      <w:r>
        <w:rPr>
          <w:rtl/>
        </w:rPr>
        <w:t xml:space="preserve">להם </w:t>
      </w:r>
      <w:bookmarkStart w:id="42870" w:name="_ETM_Q85_617760"/>
      <w:bookmarkEnd w:id="42870"/>
      <w:r>
        <w:rPr>
          <w:rtl/>
        </w:rPr>
        <w:t xml:space="preserve">פטור </w:t>
      </w:r>
      <w:bookmarkStart w:id="42871" w:name="_ETM_Q85_618330"/>
      <w:bookmarkEnd w:id="42871"/>
      <w:r>
        <w:rPr>
          <w:rtl/>
        </w:rPr>
        <w:t>מ</w:t>
      </w:r>
      <w:r w:rsidR="00C9740E">
        <w:rPr>
          <w:rFonts w:hint="cs"/>
          <w:rtl/>
        </w:rPr>
        <w:t>דמי</w:t>
      </w:r>
      <w:r>
        <w:rPr>
          <w:rtl/>
        </w:rPr>
        <w:t xml:space="preserve"> </w:t>
      </w:r>
      <w:bookmarkStart w:id="42872" w:name="_ETM_Q85_618870"/>
      <w:bookmarkEnd w:id="42872"/>
      <w:r>
        <w:rPr>
          <w:rtl/>
        </w:rPr>
        <w:t>מעסיק</w:t>
      </w:r>
      <w:r>
        <w:rPr>
          <w:rFonts w:hint="cs"/>
          <w:rtl/>
        </w:rPr>
        <w:t>ים.</w:t>
      </w:r>
      <w:r>
        <w:rPr>
          <w:rtl/>
        </w:rPr>
        <w:t xml:space="preserve"> </w:t>
      </w:r>
      <w:bookmarkStart w:id="42873" w:name="_ETM_Q85_619710"/>
      <w:bookmarkEnd w:id="42873"/>
      <w:r>
        <w:rPr>
          <w:rtl/>
        </w:rPr>
        <w:t xml:space="preserve">זה </w:t>
      </w:r>
      <w:bookmarkStart w:id="42874" w:name="_ETM_Q85_619890"/>
      <w:bookmarkStart w:id="42875" w:name="_ETM_Q85_620629"/>
      <w:bookmarkEnd w:id="42874"/>
      <w:bookmarkEnd w:id="42875"/>
      <w:r>
        <w:rPr>
          <w:rtl/>
        </w:rPr>
        <w:t xml:space="preserve">קצת </w:t>
      </w:r>
      <w:bookmarkStart w:id="42876" w:name="_ETM_Q85_621409"/>
      <w:bookmarkEnd w:id="42876"/>
      <w:r>
        <w:rPr>
          <w:rtl/>
        </w:rPr>
        <w:t xml:space="preserve">יעזור </w:t>
      </w:r>
      <w:bookmarkStart w:id="42877" w:name="_ETM_Q85_621919"/>
      <w:bookmarkEnd w:id="42877"/>
      <w:r>
        <w:rPr>
          <w:rtl/>
        </w:rPr>
        <w:t xml:space="preserve">להם </w:t>
      </w:r>
      <w:bookmarkStart w:id="42878" w:name="_ETM_Q85_622129"/>
      <w:bookmarkEnd w:id="42878"/>
      <w:r>
        <w:rPr>
          <w:rtl/>
        </w:rPr>
        <w:t xml:space="preserve">לפחות לשרוד </w:t>
      </w:r>
      <w:bookmarkStart w:id="42879" w:name="_ETM_Q85_622549"/>
      <w:bookmarkEnd w:id="42879"/>
      <w:r>
        <w:rPr>
          <w:rtl/>
        </w:rPr>
        <w:t xml:space="preserve">ולהעביר </w:t>
      </w:r>
      <w:bookmarkStart w:id="42880" w:name="_ETM_Q85_622969"/>
      <w:bookmarkEnd w:id="42880"/>
      <w:r>
        <w:rPr>
          <w:rtl/>
        </w:rPr>
        <w:t>את</w:t>
      </w:r>
      <w:r>
        <w:rPr>
          <w:rFonts w:hint="cs"/>
          <w:rtl/>
        </w:rPr>
        <w:t xml:space="preserve"> </w:t>
      </w:r>
      <w:r>
        <w:rPr>
          <w:rtl/>
        </w:rPr>
        <w:t>ה</w:t>
      </w:r>
      <w:bookmarkStart w:id="42881" w:name="_ETM_Q85_623120"/>
      <w:bookmarkEnd w:id="42881"/>
      <w:r>
        <w:rPr>
          <w:rtl/>
        </w:rPr>
        <w:t>חודש</w:t>
      </w:r>
      <w:r>
        <w:rPr>
          <w:rFonts w:hint="cs"/>
          <w:rtl/>
        </w:rPr>
        <w:t>.</w:t>
      </w:r>
      <w:r>
        <w:rPr>
          <w:rtl/>
        </w:rPr>
        <w:t xml:space="preserve"> </w:t>
      </w:r>
      <w:bookmarkStart w:id="42882" w:name="_ETM_Q85_623809"/>
      <w:bookmarkEnd w:id="42882"/>
      <w:r>
        <w:rPr>
          <w:rtl/>
        </w:rPr>
        <w:t xml:space="preserve">זה </w:t>
      </w:r>
      <w:bookmarkStart w:id="42883" w:name="_ETM_Q85_624049"/>
      <w:bookmarkEnd w:id="42883"/>
      <w:r>
        <w:rPr>
          <w:rtl/>
        </w:rPr>
        <w:t xml:space="preserve">לא </w:t>
      </w:r>
      <w:bookmarkStart w:id="42884" w:name="_ETM_Q85_624230"/>
      <w:bookmarkStart w:id="42885" w:name="_ETM_Q85_624409"/>
      <w:bookmarkEnd w:id="42884"/>
      <w:bookmarkEnd w:id="42885"/>
      <w:r>
        <w:rPr>
          <w:rFonts w:hint="cs"/>
          <w:rtl/>
        </w:rPr>
        <w:t>יעלה</w:t>
      </w:r>
      <w:r>
        <w:rPr>
          <w:rtl/>
        </w:rPr>
        <w:t xml:space="preserve"> </w:t>
      </w:r>
      <w:bookmarkStart w:id="42886" w:name="_ETM_Q85_624559"/>
      <w:bookmarkEnd w:id="42886"/>
      <w:r>
        <w:rPr>
          <w:rtl/>
        </w:rPr>
        <w:t xml:space="preserve">הרבה </w:t>
      </w:r>
      <w:bookmarkStart w:id="42887" w:name="_ETM_Q85_624859"/>
      <w:bookmarkEnd w:id="42887"/>
      <w:r>
        <w:rPr>
          <w:rtl/>
        </w:rPr>
        <w:t xml:space="preserve">כסף </w:t>
      </w:r>
      <w:bookmarkStart w:id="42888" w:name="_ETM_Q85_625219"/>
      <w:bookmarkEnd w:id="42888"/>
      <w:r>
        <w:rPr>
          <w:rtl/>
        </w:rPr>
        <w:t>למדינה</w:t>
      </w:r>
      <w:r>
        <w:rPr>
          <w:rFonts w:hint="cs"/>
          <w:rtl/>
        </w:rPr>
        <w:t>.</w:t>
      </w:r>
      <w:r>
        <w:rPr>
          <w:rtl/>
        </w:rPr>
        <w:t xml:space="preserve"> </w:t>
      </w:r>
      <w:bookmarkStart w:id="42889" w:name="_ETM_Q85_626150"/>
      <w:bookmarkEnd w:id="42889"/>
      <w:r>
        <w:rPr>
          <w:rtl/>
        </w:rPr>
        <w:t xml:space="preserve">אני </w:t>
      </w:r>
      <w:bookmarkStart w:id="42890" w:name="_ETM_Q85_626510"/>
      <w:bookmarkEnd w:id="42890"/>
      <w:r>
        <w:rPr>
          <w:rtl/>
        </w:rPr>
        <w:t xml:space="preserve">קיבלתי </w:t>
      </w:r>
      <w:bookmarkStart w:id="42891" w:name="_ETM_Q85_627319"/>
      <w:bookmarkEnd w:id="42891"/>
      <w:r>
        <w:rPr>
          <w:rtl/>
        </w:rPr>
        <w:t xml:space="preserve">נתונים </w:t>
      </w:r>
      <w:bookmarkStart w:id="42892" w:name="_ETM_Q85_627769"/>
      <w:bookmarkStart w:id="42893" w:name="_ETM_Q85_627949"/>
      <w:bookmarkStart w:id="42894" w:name="_ETM_Q85_628069"/>
      <w:bookmarkStart w:id="42895" w:name="_ETM_Q85_628249"/>
      <w:bookmarkStart w:id="42896" w:name="_ETM_Q85_628760"/>
      <w:bookmarkEnd w:id="42892"/>
      <w:bookmarkEnd w:id="42893"/>
      <w:bookmarkEnd w:id="42894"/>
      <w:bookmarkEnd w:id="42895"/>
      <w:bookmarkEnd w:id="42896"/>
      <w:proofErr w:type="spellStart"/>
      <w:r>
        <w:rPr>
          <w:rFonts w:hint="cs"/>
          <w:rtl/>
        </w:rPr>
        <w:t>מהממ"מ</w:t>
      </w:r>
      <w:proofErr w:type="spellEnd"/>
      <w:r w:rsidR="00C9740E">
        <w:rPr>
          <w:rFonts w:hint="cs"/>
          <w:rtl/>
        </w:rPr>
        <w:t>.</w:t>
      </w:r>
      <w:r>
        <w:rPr>
          <w:rtl/>
        </w:rPr>
        <w:t xml:space="preserve"> </w:t>
      </w:r>
      <w:bookmarkStart w:id="42897" w:name="_ETM_Q85_628999"/>
      <w:bookmarkEnd w:id="42897"/>
      <w:r>
        <w:rPr>
          <w:rFonts w:hint="cs"/>
          <w:rtl/>
        </w:rPr>
        <w:t xml:space="preserve">אם </w:t>
      </w:r>
      <w:bookmarkStart w:id="42898" w:name="_ETM_Q85_629389"/>
      <w:bookmarkEnd w:id="42898"/>
      <w:r>
        <w:rPr>
          <w:rFonts w:hint="cs"/>
          <w:rtl/>
        </w:rPr>
        <w:t xml:space="preserve">ניקח רק את </w:t>
      </w:r>
      <w:r>
        <w:rPr>
          <w:rtl/>
        </w:rPr>
        <w:t xml:space="preserve">קבוצת </w:t>
      </w:r>
      <w:bookmarkStart w:id="42899" w:name="_ETM_Q85_630139"/>
      <w:bookmarkEnd w:id="42899"/>
      <w:r>
        <w:rPr>
          <w:rFonts w:hint="cs"/>
          <w:rtl/>
        </w:rPr>
        <w:t>ה</w:t>
      </w:r>
      <w:r>
        <w:rPr>
          <w:rtl/>
        </w:rPr>
        <w:t xml:space="preserve">אוכלוסייה </w:t>
      </w:r>
      <w:bookmarkStart w:id="42900" w:name="_ETM_Q85_630650"/>
      <w:bookmarkStart w:id="42901" w:name="_ETM_Q85_630919"/>
      <w:bookmarkEnd w:id="42900"/>
      <w:bookmarkEnd w:id="42901"/>
      <w:r>
        <w:rPr>
          <w:rtl/>
        </w:rPr>
        <w:t xml:space="preserve">אזרחים </w:t>
      </w:r>
      <w:bookmarkStart w:id="42902" w:name="_ETM_Q85_631340"/>
      <w:bookmarkEnd w:id="42902"/>
      <w:r>
        <w:rPr>
          <w:rtl/>
        </w:rPr>
        <w:t xml:space="preserve">ותיקים </w:t>
      </w:r>
      <w:bookmarkStart w:id="42903" w:name="_ETM_Q85_631939"/>
      <w:bookmarkEnd w:id="42903"/>
      <w:r>
        <w:rPr>
          <w:rFonts w:hint="cs"/>
          <w:rtl/>
        </w:rPr>
        <w:t>נכי</w:t>
      </w:r>
      <w:r>
        <w:rPr>
          <w:rtl/>
        </w:rPr>
        <w:t xml:space="preserve">ם </w:t>
      </w:r>
      <w:bookmarkStart w:id="42904" w:name="_ETM_Q85_632180"/>
      <w:bookmarkEnd w:id="42904"/>
      <w:r>
        <w:rPr>
          <w:rtl/>
        </w:rPr>
        <w:t>ש</w:t>
      </w:r>
      <w:bookmarkStart w:id="42905" w:name="_ETM_Q85_632749"/>
      <w:bookmarkEnd w:id="42905"/>
      <w:r>
        <w:rPr>
          <w:rtl/>
        </w:rPr>
        <w:t xml:space="preserve">מעסיקים </w:t>
      </w:r>
      <w:bookmarkStart w:id="42906" w:name="_ETM_Q85_633559"/>
      <w:bookmarkEnd w:id="42906"/>
      <w:r>
        <w:rPr>
          <w:rtl/>
        </w:rPr>
        <w:t xml:space="preserve">עובדים </w:t>
      </w:r>
      <w:bookmarkStart w:id="42907" w:name="_ETM_Q85_633889"/>
      <w:bookmarkEnd w:id="42907"/>
      <w:r>
        <w:rPr>
          <w:rtl/>
        </w:rPr>
        <w:t>זרים</w:t>
      </w:r>
      <w:r>
        <w:rPr>
          <w:rFonts w:hint="cs"/>
          <w:rtl/>
        </w:rPr>
        <w:t>,</w:t>
      </w:r>
      <w:r>
        <w:rPr>
          <w:rtl/>
        </w:rPr>
        <w:t xml:space="preserve"> </w:t>
      </w:r>
      <w:bookmarkStart w:id="42908" w:name="_ETM_Q85_634549"/>
      <w:bookmarkStart w:id="42909" w:name="_ETM_Q85_634849"/>
      <w:bookmarkEnd w:id="42908"/>
      <w:bookmarkEnd w:id="42909"/>
      <w:r>
        <w:rPr>
          <w:rtl/>
        </w:rPr>
        <w:t xml:space="preserve">מדובר </w:t>
      </w:r>
      <w:bookmarkStart w:id="42910" w:name="_ETM_Q85_635329"/>
      <w:bookmarkEnd w:id="42910"/>
      <w:r>
        <w:rPr>
          <w:rtl/>
        </w:rPr>
        <w:t>ב</w:t>
      </w:r>
      <w:r>
        <w:rPr>
          <w:rFonts w:hint="cs"/>
          <w:rtl/>
        </w:rPr>
        <w:t xml:space="preserve">-3,200 </w:t>
      </w:r>
      <w:bookmarkStart w:id="42911" w:name="_ETM_Q85_636290"/>
      <w:bookmarkStart w:id="42912" w:name="_ETM_Q85_636709"/>
      <w:bookmarkStart w:id="42913" w:name="_ETM_Q85_637219"/>
      <w:bookmarkEnd w:id="42911"/>
      <w:bookmarkEnd w:id="42912"/>
      <w:bookmarkEnd w:id="42913"/>
      <w:r>
        <w:rPr>
          <w:rtl/>
        </w:rPr>
        <w:t xml:space="preserve">אנשים </w:t>
      </w:r>
      <w:bookmarkStart w:id="42914" w:name="_ETM_Q85_638060"/>
      <w:bookmarkEnd w:id="42914"/>
      <w:r>
        <w:rPr>
          <w:rtl/>
        </w:rPr>
        <w:t>במדינה</w:t>
      </w:r>
      <w:r>
        <w:rPr>
          <w:rFonts w:hint="cs"/>
          <w:rtl/>
        </w:rPr>
        <w:t>.</w:t>
      </w:r>
      <w:r>
        <w:rPr>
          <w:rtl/>
        </w:rPr>
        <w:t xml:space="preserve"> </w:t>
      </w:r>
      <w:bookmarkStart w:id="42915" w:name="_ETM_Q85_639290"/>
      <w:bookmarkStart w:id="42916" w:name="_ETM_Q85_639919"/>
      <w:bookmarkEnd w:id="42915"/>
      <w:bookmarkEnd w:id="42916"/>
      <w:r>
        <w:rPr>
          <w:rFonts w:hint="cs"/>
          <w:rtl/>
        </w:rPr>
        <w:t xml:space="preserve">לתת </w:t>
      </w:r>
      <w:r>
        <w:rPr>
          <w:rtl/>
        </w:rPr>
        <w:t xml:space="preserve">להם </w:t>
      </w:r>
      <w:bookmarkStart w:id="42917" w:name="_ETM_Q85_640129"/>
      <w:bookmarkEnd w:id="42917"/>
      <w:r>
        <w:rPr>
          <w:rtl/>
        </w:rPr>
        <w:t xml:space="preserve">פטור </w:t>
      </w:r>
      <w:bookmarkStart w:id="42918" w:name="_ETM_Q85_640489"/>
      <w:bookmarkEnd w:id="42918"/>
      <w:r>
        <w:rPr>
          <w:rtl/>
        </w:rPr>
        <w:t xml:space="preserve">של </w:t>
      </w:r>
      <w:bookmarkStart w:id="42919" w:name="_ETM_Q85_640760"/>
      <w:bookmarkStart w:id="42920" w:name="_ETM_Q85_641689"/>
      <w:bookmarkEnd w:id="42919"/>
      <w:bookmarkEnd w:id="42920"/>
      <w:r>
        <w:rPr>
          <w:rtl/>
        </w:rPr>
        <w:t xml:space="preserve">225 </w:t>
      </w:r>
      <w:bookmarkStart w:id="42921" w:name="_ETM_Q85_642739"/>
      <w:bookmarkEnd w:id="42921"/>
      <w:r>
        <w:rPr>
          <w:rtl/>
        </w:rPr>
        <w:t xml:space="preserve">שקלים </w:t>
      </w:r>
      <w:bookmarkStart w:id="42922" w:name="_ETM_Q85_643069"/>
      <w:bookmarkEnd w:id="42922"/>
      <w:r>
        <w:rPr>
          <w:rtl/>
        </w:rPr>
        <w:t xml:space="preserve">לחודש </w:t>
      </w:r>
      <w:bookmarkStart w:id="42923" w:name="_ETM_Q85_643549"/>
      <w:bookmarkStart w:id="42924" w:name="_ETM_Q85_643760"/>
      <w:bookmarkStart w:id="42925" w:name="_ETM_Q85_643999"/>
      <w:bookmarkStart w:id="42926" w:name="_ETM_Q85_644120"/>
      <w:bookmarkStart w:id="42927" w:name="_ETM_Q85_644239"/>
      <w:bookmarkEnd w:id="42923"/>
      <w:bookmarkEnd w:id="42924"/>
      <w:bookmarkEnd w:id="42925"/>
      <w:bookmarkEnd w:id="42926"/>
      <w:bookmarkEnd w:id="42927"/>
      <w:r>
        <w:rPr>
          <w:rFonts w:hint="cs"/>
          <w:rtl/>
        </w:rPr>
        <w:t>יעלה למדינה</w:t>
      </w:r>
      <w:r>
        <w:rPr>
          <w:rtl/>
        </w:rPr>
        <w:t xml:space="preserve"> </w:t>
      </w:r>
      <w:bookmarkStart w:id="42928" w:name="_ETM_Q85_644749"/>
      <w:bookmarkEnd w:id="42928"/>
      <w:r>
        <w:rPr>
          <w:rtl/>
        </w:rPr>
        <w:t xml:space="preserve">כמעט </w:t>
      </w:r>
      <w:bookmarkStart w:id="42929" w:name="_ETM_Q85_645439"/>
      <w:bookmarkStart w:id="42930" w:name="_ETM_Q85_645889"/>
      <w:bookmarkEnd w:id="42929"/>
      <w:bookmarkEnd w:id="42930"/>
      <w:r>
        <w:rPr>
          <w:rFonts w:hint="cs"/>
          <w:rtl/>
        </w:rPr>
        <w:t>10 מיליון</w:t>
      </w:r>
      <w:r>
        <w:rPr>
          <w:rtl/>
        </w:rPr>
        <w:t xml:space="preserve"> </w:t>
      </w:r>
      <w:bookmarkStart w:id="42931" w:name="_ETM_Q85_646340"/>
      <w:bookmarkEnd w:id="42931"/>
      <w:r>
        <w:rPr>
          <w:rtl/>
        </w:rPr>
        <w:t>שקלים</w:t>
      </w:r>
      <w:r>
        <w:rPr>
          <w:rFonts w:hint="cs"/>
          <w:rtl/>
        </w:rPr>
        <w:t>.</w:t>
      </w:r>
      <w:r>
        <w:rPr>
          <w:rtl/>
        </w:rPr>
        <w:t xml:space="preserve"> </w:t>
      </w:r>
      <w:bookmarkStart w:id="42932" w:name="_ETM_Q85_647120"/>
      <w:bookmarkStart w:id="42933" w:name="_ETM_Q85_647329"/>
      <w:bookmarkEnd w:id="42932"/>
      <w:bookmarkEnd w:id="42933"/>
      <w:r>
        <w:rPr>
          <w:rtl/>
        </w:rPr>
        <w:t xml:space="preserve">לתקציב </w:t>
      </w:r>
      <w:bookmarkStart w:id="42934" w:name="_ETM_Q85_647840"/>
      <w:bookmarkEnd w:id="42934"/>
      <w:r>
        <w:rPr>
          <w:rtl/>
        </w:rPr>
        <w:t xml:space="preserve">המדינה </w:t>
      </w:r>
      <w:bookmarkStart w:id="42935" w:name="_ETM_Q85_648260"/>
      <w:bookmarkEnd w:id="42935"/>
      <w:r>
        <w:rPr>
          <w:rtl/>
        </w:rPr>
        <w:t xml:space="preserve">זה </w:t>
      </w:r>
      <w:bookmarkStart w:id="42936" w:name="_ETM_Q85_648439"/>
      <w:bookmarkEnd w:id="42936"/>
      <w:r>
        <w:rPr>
          <w:rtl/>
        </w:rPr>
        <w:t>כלום</w:t>
      </w:r>
      <w:r>
        <w:rPr>
          <w:rFonts w:hint="cs"/>
          <w:rtl/>
        </w:rPr>
        <w:t xml:space="preserve">. </w:t>
      </w:r>
      <w:bookmarkStart w:id="42937" w:name="_ETM_Q85_651912"/>
      <w:bookmarkStart w:id="42938" w:name="_ETM_Q85_651970"/>
      <w:bookmarkStart w:id="42939" w:name="_ETM_Q85_652087"/>
      <w:bookmarkStart w:id="42940" w:name="_ETM_Q85_652138"/>
      <w:bookmarkStart w:id="42941" w:name="_ETM_Q85_649129"/>
      <w:bookmarkStart w:id="42942" w:name="_ETM_Q85_649590"/>
      <w:bookmarkStart w:id="42943" w:name="_ETM_Q85_650400"/>
      <w:bookmarkStart w:id="42944" w:name="_ETM_Q85_650580"/>
      <w:bookmarkStart w:id="42945" w:name="_ETM_Q85_651150"/>
      <w:bookmarkEnd w:id="42937"/>
      <w:bookmarkEnd w:id="42938"/>
      <w:bookmarkEnd w:id="42939"/>
      <w:bookmarkEnd w:id="42940"/>
      <w:bookmarkEnd w:id="42941"/>
      <w:bookmarkEnd w:id="42942"/>
      <w:bookmarkEnd w:id="42943"/>
      <w:bookmarkEnd w:id="42944"/>
      <w:bookmarkEnd w:id="42945"/>
      <w:r>
        <w:rPr>
          <w:rtl/>
        </w:rPr>
        <w:t xml:space="preserve">אם </w:t>
      </w:r>
      <w:bookmarkStart w:id="42946" w:name="_ETM_Q85_651269"/>
      <w:bookmarkEnd w:id="42946"/>
      <w:r>
        <w:rPr>
          <w:rtl/>
        </w:rPr>
        <w:t xml:space="preserve">יש </w:t>
      </w:r>
      <w:bookmarkStart w:id="42947" w:name="_ETM_Q85_651480"/>
      <w:bookmarkEnd w:id="42947"/>
      <w:r>
        <w:rPr>
          <w:rtl/>
        </w:rPr>
        <w:t xml:space="preserve">מצפון </w:t>
      </w:r>
      <w:bookmarkStart w:id="42948" w:name="_ETM_Q85_652319"/>
      <w:bookmarkEnd w:id="42948"/>
      <w:r>
        <w:rPr>
          <w:rtl/>
        </w:rPr>
        <w:t>לממשלה</w:t>
      </w:r>
      <w:r>
        <w:rPr>
          <w:rFonts w:hint="cs"/>
          <w:rtl/>
        </w:rPr>
        <w:t>,</w:t>
      </w:r>
      <w:r>
        <w:rPr>
          <w:rtl/>
        </w:rPr>
        <w:t xml:space="preserve"> </w:t>
      </w:r>
      <w:bookmarkStart w:id="42949" w:name="_ETM_Q85_653819"/>
      <w:bookmarkEnd w:id="42949"/>
      <w:r>
        <w:rPr>
          <w:rtl/>
        </w:rPr>
        <w:t xml:space="preserve">תנו </w:t>
      </w:r>
      <w:bookmarkStart w:id="42950" w:name="_ETM_Q85_654120"/>
      <w:bookmarkEnd w:id="42950"/>
      <w:r>
        <w:rPr>
          <w:rtl/>
        </w:rPr>
        <w:t xml:space="preserve">להם </w:t>
      </w:r>
      <w:bookmarkStart w:id="42951" w:name="_ETM_Q85_654420"/>
      <w:bookmarkEnd w:id="42951"/>
      <w:r>
        <w:rPr>
          <w:rFonts w:hint="cs"/>
          <w:rtl/>
        </w:rPr>
        <w:t>את ה</w:t>
      </w:r>
      <w:r>
        <w:rPr>
          <w:rtl/>
        </w:rPr>
        <w:t xml:space="preserve">פטור </w:t>
      </w:r>
      <w:bookmarkStart w:id="42952" w:name="_ETM_Q85_655019"/>
      <w:bookmarkEnd w:id="42952"/>
      <w:r>
        <w:rPr>
          <w:rFonts w:hint="cs"/>
          <w:rtl/>
        </w:rPr>
        <w:t xml:space="preserve">הזה </w:t>
      </w:r>
      <w:r>
        <w:rPr>
          <w:rtl/>
        </w:rPr>
        <w:t>מ</w:t>
      </w:r>
      <w:r w:rsidR="00C9740E">
        <w:rPr>
          <w:rFonts w:hint="cs"/>
          <w:rtl/>
        </w:rPr>
        <w:t>דמי</w:t>
      </w:r>
      <w:r>
        <w:rPr>
          <w:rtl/>
        </w:rPr>
        <w:t xml:space="preserve"> </w:t>
      </w:r>
      <w:bookmarkStart w:id="42953" w:name="_ETM_Q85_655410"/>
      <w:bookmarkEnd w:id="42953"/>
      <w:r>
        <w:rPr>
          <w:rtl/>
        </w:rPr>
        <w:t>מעסיק</w:t>
      </w:r>
      <w:r>
        <w:rPr>
          <w:rFonts w:hint="cs"/>
          <w:rtl/>
        </w:rPr>
        <w:t>.</w:t>
      </w:r>
      <w:r>
        <w:rPr>
          <w:rtl/>
        </w:rPr>
        <w:t xml:space="preserve"> </w:t>
      </w:r>
      <w:bookmarkStart w:id="42954" w:name="_ETM_Q85_655970"/>
      <w:bookmarkEnd w:id="42954"/>
      <w:r>
        <w:rPr>
          <w:rtl/>
        </w:rPr>
        <w:t>תודה</w:t>
      </w:r>
      <w:r>
        <w:rPr>
          <w:rFonts w:hint="cs"/>
          <w:rtl/>
        </w:rPr>
        <w:t>.</w:t>
      </w:r>
    </w:p>
    <w:p w:rsidR="00BE54DA" w:rsidRDefault="00BE54DA" w:rsidP="00562F69">
      <w:pPr>
        <w:rPr>
          <w:rtl/>
          <w:lang w:eastAsia="he-IL"/>
        </w:rPr>
      </w:pPr>
      <w:r>
        <w:rPr>
          <w:rFonts w:hint="cs"/>
          <w:rtl/>
          <w:lang w:eastAsia="he-IL"/>
        </w:rPr>
        <w:t xml:space="preserve"> </w:t>
      </w:r>
    </w:p>
    <w:p w:rsidR="00BE54DA" w:rsidRDefault="00BE54DA" w:rsidP="00562F69">
      <w:pPr>
        <w:pStyle w:val="af6"/>
        <w:keepNext/>
        <w:rPr>
          <w:rtl/>
        </w:rPr>
      </w:pPr>
      <w:r w:rsidRPr="00C32F41">
        <w:rPr>
          <w:rStyle w:val="TagStyle"/>
          <w:rtl/>
        </w:rPr>
        <w:t xml:space="preserve"> &lt;&lt; יור &gt;&gt;</w:t>
      </w:r>
      <w:r w:rsidRPr="007A07CE">
        <w:rPr>
          <w:rStyle w:val="TagStyle"/>
          <w:rtl/>
        </w:rPr>
        <w:t xml:space="preserve"> </w:t>
      </w:r>
      <w:r>
        <w:rPr>
          <w:rtl/>
        </w:rPr>
        <w:t>היו"ר חנוך דב מלביצקי:</w:t>
      </w:r>
      <w:r w:rsidRPr="007A07CE">
        <w:rPr>
          <w:rStyle w:val="TagStyle"/>
          <w:rtl/>
        </w:rPr>
        <w:t xml:space="preserve"> </w:t>
      </w:r>
      <w:r w:rsidRPr="00C32F41">
        <w:rPr>
          <w:rStyle w:val="TagStyle"/>
          <w:rtl/>
        </w:rPr>
        <w:t>&lt;&lt; יור &gt;&gt;</w:t>
      </w:r>
      <w:r>
        <w:rPr>
          <w:rtl/>
        </w:rPr>
        <w:t xml:space="preserve"> </w:t>
      </w:r>
    </w:p>
    <w:p w:rsidR="00BE54DA" w:rsidRDefault="00BE54DA" w:rsidP="00562F69">
      <w:pPr>
        <w:rPr>
          <w:rtl/>
          <w:lang w:eastAsia="he-IL"/>
        </w:rPr>
      </w:pPr>
    </w:p>
    <w:p w:rsidR="00C9740E" w:rsidRDefault="00BE54DA" w:rsidP="00C9740E">
      <w:pPr>
        <w:rPr>
          <w:rtl/>
          <w:lang w:eastAsia="he-IL"/>
        </w:rPr>
      </w:pPr>
      <w:r>
        <w:rPr>
          <w:rFonts w:hint="cs"/>
          <w:rtl/>
          <w:lang w:eastAsia="he-IL"/>
        </w:rPr>
        <w:t>תודה, חברת הכנסת מזרסקי</w:t>
      </w:r>
      <w:r w:rsidR="00C9740E">
        <w:rPr>
          <w:rFonts w:hint="cs"/>
          <w:rtl/>
          <w:lang w:eastAsia="he-IL"/>
        </w:rPr>
        <w:t>.</w:t>
      </w:r>
      <w:r>
        <w:rPr>
          <w:rFonts w:hint="cs"/>
          <w:rtl/>
          <w:lang w:eastAsia="he-IL"/>
        </w:rPr>
        <w:t xml:space="preserve"> נושא חשוב. חבר הכנסת אלהואשלה, תורך. שינו? חברת הכנסת </w:t>
      </w:r>
      <w:bookmarkStart w:id="42955" w:name="_ETM_Q85_667528"/>
      <w:bookmarkEnd w:id="42955"/>
      <w:r>
        <w:rPr>
          <w:rFonts w:hint="cs"/>
          <w:rtl/>
          <w:lang w:eastAsia="he-IL"/>
        </w:rPr>
        <w:t xml:space="preserve">לזימי, בבקשה. רגע, מי מכם? ואליד? בבקשה. </w:t>
      </w:r>
    </w:p>
    <w:p w:rsidR="00C9740E" w:rsidRDefault="00C9740E" w:rsidP="00C9740E">
      <w:pPr>
        <w:rPr>
          <w:rtl/>
          <w:lang w:eastAsia="he-IL"/>
        </w:rPr>
      </w:pPr>
    </w:p>
    <w:p w:rsidR="00BE54DA" w:rsidRDefault="00BE54DA" w:rsidP="00C9740E">
      <w:pPr>
        <w:rPr>
          <w:rtl/>
          <w:lang w:eastAsia="he-IL"/>
        </w:rPr>
      </w:pPr>
      <w:r>
        <w:rPr>
          <w:rFonts w:hint="cs"/>
          <w:rtl/>
          <w:lang w:eastAsia="he-IL"/>
        </w:rPr>
        <w:t xml:space="preserve">חברת הכנסת מזרסקי, לצערי, </w:t>
      </w:r>
      <w:bookmarkStart w:id="42956" w:name="_ETM_Q85_675861"/>
      <w:bookmarkEnd w:id="42956"/>
      <w:r>
        <w:rPr>
          <w:rFonts w:hint="cs"/>
          <w:rtl/>
          <w:lang w:eastAsia="he-IL"/>
        </w:rPr>
        <w:t>עם אבי, זיכרונו לברכה, הייתי צריך להתעסק עם מטפל סיעודי. אמרת נושא חשוב, שזה הכסף</w:t>
      </w:r>
      <w:r w:rsidR="00C9740E">
        <w:rPr>
          <w:rFonts w:hint="cs"/>
          <w:rtl/>
          <w:lang w:eastAsia="he-IL"/>
        </w:rPr>
        <w:t>,</w:t>
      </w:r>
      <w:r>
        <w:rPr>
          <w:rFonts w:hint="cs"/>
          <w:rtl/>
          <w:lang w:eastAsia="he-IL"/>
        </w:rPr>
        <w:t xml:space="preserve"> אבל במקרים האלה בדרך כלל זה לא הכסף</w:t>
      </w:r>
      <w:r w:rsidR="00C9740E">
        <w:rPr>
          <w:rFonts w:hint="cs"/>
          <w:rtl/>
          <w:lang w:eastAsia="he-IL"/>
        </w:rPr>
        <w:t>;</w:t>
      </w:r>
      <w:bookmarkStart w:id="42957" w:name="_ETM_Q85_691203"/>
      <w:bookmarkEnd w:id="42957"/>
      <w:r>
        <w:rPr>
          <w:rFonts w:hint="cs"/>
          <w:rtl/>
          <w:lang w:eastAsia="he-IL"/>
        </w:rPr>
        <w:t xml:space="preserve"> פשוט אין, אין מטפלים. וגם אם יש כסף, עד שאתה מביא – הנושא הזה הוא כל כך בעייתי במדינה</w:t>
      </w:r>
      <w:bookmarkStart w:id="42958" w:name="_ETM_Q85_702406"/>
      <w:bookmarkEnd w:id="42958"/>
      <w:r>
        <w:rPr>
          <w:rFonts w:hint="cs"/>
          <w:rtl/>
          <w:lang w:eastAsia="he-IL"/>
        </w:rPr>
        <w:t xml:space="preserve"> שלנו</w:t>
      </w:r>
      <w:r w:rsidR="00C9740E">
        <w:rPr>
          <w:rFonts w:hint="cs"/>
          <w:rtl/>
          <w:lang w:eastAsia="he-IL"/>
        </w:rPr>
        <w:t>.</w:t>
      </w:r>
      <w:r>
        <w:rPr>
          <w:rFonts w:hint="cs"/>
          <w:rtl/>
          <w:lang w:eastAsia="he-IL"/>
        </w:rPr>
        <w:t xml:space="preserve"> הלוואי שזה היה רק כסף.</w:t>
      </w:r>
      <w:bookmarkStart w:id="42959" w:name="_ETM_Q85_708158"/>
      <w:bookmarkEnd w:id="42959"/>
    </w:p>
    <w:p w:rsidR="00BE54DA" w:rsidRDefault="00BE54DA" w:rsidP="00562F69">
      <w:pPr>
        <w:rPr>
          <w:rtl/>
          <w:lang w:eastAsia="he-IL"/>
        </w:rPr>
      </w:pPr>
      <w:bookmarkStart w:id="42960" w:name="_ETM_Q85_708215"/>
      <w:bookmarkEnd w:id="42960"/>
    </w:p>
    <w:p w:rsidR="00BE54DA" w:rsidRDefault="00BE54DA" w:rsidP="00562F69">
      <w:pPr>
        <w:pStyle w:val="af5"/>
        <w:keepNext/>
        <w:rPr>
          <w:rtl/>
        </w:rPr>
      </w:pPr>
      <w:bookmarkStart w:id="42961" w:name="ET_interruption_6228_6"/>
      <w:r w:rsidRPr="00C32F41">
        <w:rPr>
          <w:rStyle w:val="TagStyle"/>
          <w:rtl/>
        </w:rPr>
        <w:t xml:space="preserve"> &lt;&lt; קריאה &gt;&gt;</w:t>
      </w:r>
      <w:r w:rsidRPr="007A07CE">
        <w:rPr>
          <w:rStyle w:val="TagStyle"/>
          <w:rtl/>
        </w:rPr>
        <w:t xml:space="preserve"> </w:t>
      </w:r>
      <w:r>
        <w:rPr>
          <w:rtl/>
        </w:rPr>
        <w:t>טטיאנה מזרסקי (יש עתיד):</w:t>
      </w:r>
      <w:r w:rsidRPr="007A07CE">
        <w:rPr>
          <w:rStyle w:val="TagStyle"/>
          <w:rtl/>
        </w:rPr>
        <w:t xml:space="preserve"> </w:t>
      </w:r>
      <w:r w:rsidRPr="00C32F41">
        <w:rPr>
          <w:rStyle w:val="TagStyle"/>
          <w:rtl/>
        </w:rPr>
        <w:t>&lt;&lt; קריאה &gt;&gt;</w:t>
      </w:r>
      <w:r>
        <w:rPr>
          <w:rtl/>
        </w:rPr>
        <w:t xml:space="preserve"> </w:t>
      </w:r>
      <w:bookmarkEnd w:id="42961"/>
    </w:p>
    <w:p w:rsidR="00BE54DA" w:rsidRDefault="00BE54DA" w:rsidP="00562F69">
      <w:pPr>
        <w:rPr>
          <w:rtl/>
          <w:lang w:eastAsia="he-IL"/>
        </w:rPr>
      </w:pPr>
    </w:p>
    <w:p w:rsidR="00BE54DA" w:rsidRDefault="00BE54DA" w:rsidP="00562F69">
      <w:pPr>
        <w:rPr>
          <w:rtl/>
          <w:lang w:eastAsia="he-IL"/>
        </w:rPr>
      </w:pPr>
      <w:r>
        <w:rPr>
          <w:rFonts w:hint="cs"/>
          <w:rtl/>
          <w:lang w:eastAsia="he-IL"/>
        </w:rPr>
        <w:t>אבל לפחות מהמס הזה, של גרושים, אפשר לתת להם פטור.</w:t>
      </w:r>
    </w:p>
    <w:p w:rsidR="00BE54DA" w:rsidRDefault="00BE54DA" w:rsidP="00562F69">
      <w:pPr>
        <w:rPr>
          <w:rtl/>
          <w:lang w:eastAsia="he-IL"/>
        </w:rPr>
      </w:pPr>
    </w:p>
    <w:p w:rsidR="00BE54DA" w:rsidRDefault="00BE54DA" w:rsidP="00562F69">
      <w:pPr>
        <w:pStyle w:val="af6"/>
        <w:keepNext/>
        <w:rPr>
          <w:rtl/>
        </w:rPr>
      </w:pPr>
      <w:r w:rsidRPr="00C32F41">
        <w:rPr>
          <w:rStyle w:val="TagStyle"/>
          <w:rtl/>
        </w:rPr>
        <w:t xml:space="preserve"> &lt;&lt; יור &gt;&gt;</w:t>
      </w:r>
      <w:r w:rsidRPr="00A95850">
        <w:rPr>
          <w:rStyle w:val="TagStyle"/>
          <w:rtl/>
        </w:rPr>
        <w:t xml:space="preserve"> </w:t>
      </w:r>
      <w:r>
        <w:rPr>
          <w:rtl/>
        </w:rPr>
        <w:t>היו"ר חנוך דב מלביצקי:</w:t>
      </w:r>
      <w:r w:rsidRPr="00A95850">
        <w:rPr>
          <w:rStyle w:val="TagStyle"/>
          <w:rtl/>
        </w:rPr>
        <w:t xml:space="preserve"> </w:t>
      </w:r>
      <w:r w:rsidRPr="00C32F41">
        <w:rPr>
          <w:rStyle w:val="TagStyle"/>
          <w:rtl/>
        </w:rPr>
        <w:t>&lt;&lt; יור &gt;&gt;</w:t>
      </w:r>
      <w:r>
        <w:rPr>
          <w:rtl/>
        </w:rPr>
        <w:t xml:space="preserve"> </w:t>
      </w:r>
    </w:p>
    <w:p w:rsidR="00BE54DA" w:rsidRDefault="00BE54DA" w:rsidP="00562F69">
      <w:pPr>
        <w:rPr>
          <w:rtl/>
          <w:lang w:eastAsia="he-IL"/>
        </w:rPr>
      </w:pPr>
    </w:p>
    <w:p w:rsidR="00BE54DA" w:rsidRPr="00A95850" w:rsidRDefault="00BE54DA" w:rsidP="00562F69">
      <w:pPr>
        <w:rPr>
          <w:rtl/>
          <w:lang w:eastAsia="he-IL"/>
        </w:rPr>
      </w:pPr>
      <w:r>
        <w:rPr>
          <w:rFonts w:hint="cs"/>
          <w:rtl/>
          <w:lang w:eastAsia="he-IL"/>
        </w:rPr>
        <w:t>בבקשה, חבר הכנסת אלהואשלה.</w:t>
      </w:r>
    </w:p>
    <w:p w:rsidR="00BE54DA" w:rsidRDefault="00BE54DA" w:rsidP="00562F69">
      <w:pPr>
        <w:rPr>
          <w:rtl/>
          <w:lang w:eastAsia="he-IL"/>
        </w:rPr>
      </w:pPr>
    </w:p>
    <w:p w:rsidR="00BE54DA" w:rsidRDefault="00BE54DA" w:rsidP="00562F69">
      <w:pPr>
        <w:pStyle w:val="a4"/>
        <w:keepNext/>
        <w:rPr>
          <w:rtl/>
        </w:rPr>
      </w:pPr>
      <w:bookmarkStart w:id="42962" w:name="ET_speaker_6340_5"/>
      <w:r w:rsidRPr="00C32F41">
        <w:rPr>
          <w:rStyle w:val="TagStyle"/>
          <w:rtl/>
        </w:rPr>
        <w:t xml:space="preserve"> &lt;&lt; דובר &gt;&gt;</w:t>
      </w:r>
      <w:r w:rsidRPr="007A07CE">
        <w:rPr>
          <w:rStyle w:val="TagStyle"/>
          <w:rtl/>
        </w:rPr>
        <w:t xml:space="preserve"> </w:t>
      </w:r>
      <w:bookmarkStart w:id="42963" w:name="_Toc193372849"/>
      <w:bookmarkStart w:id="42964" w:name="_Toc193383302"/>
      <w:bookmarkStart w:id="42965" w:name="_Toc193384323"/>
      <w:bookmarkStart w:id="42966" w:name="_Toc193384582"/>
      <w:r>
        <w:rPr>
          <w:rtl/>
        </w:rPr>
        <w:t>ואליד אלהואשלה (רע"מ – הרשימה הערבית המאוחדת):</w:t>
      </w:r>
      <w:bookmarkEnd w:id="42963"/>
      <w:bookmarkEnd w:id="42964"/>
      <w:bookmarkEnd w:id="42965"/>
      <w:bookmarkEnd w:id="42966"/>
      <w:r w:rsidRPr="007A07CE">
        <w:rPr>
          <w:rStyle w:val="TagStyle"/>
          <w:rtl/>
        </w:rPr>
        <w:t xml:space="preserve"> </w:t>
      </w:r>
      <w:r w:rsidRPr="00C32F41">
        <w:rPr>
          <w:rStyle w:val="TagStyle"/>
          <w:rtl/>
        </w:rPr>
        <w:t>&lt;&lt; דובר &gt;&gt;</w:t>
      </w:r>
      <w:r>
        <w:rPr>
          <w:rtl/>
        </w:rPr>
        <w:t xml:space="preserve"> </w:t>
      </w:r>
      <w:bookmarkEnd w:id="42962"/>
    </w:p>
    <w:p w:rsidR="00BE54DA" w:rsidRDefault="00BE54DA" w:rsidP="00562F69">
      <w:pPr>
        <w:rPr>
          <w:rtl/>
          <w:lang w:eastAsia="he-IL"/>
        </w:rPr>
      </w:pPr>
    </w:p>
    <w:p w:rsidR="00BE54DA" w:rsidRDefault="00BE54DA" w:rsidP="00562F69">
      <w:pPr>
        <w:rPr>
          <w:rtl/>
        </w:rPr>
      </w:pPr>
      <w:r>
        <w:rPr>
          <w:rFonts w:hint="cs"/>
          <w:rtl/>
          <w:lang w:eastAsia="he-IL"/>
        </w:rPr>
        <w:t xml:space="preserve">מכובדי היושב-ראש, </w:t>
      </w:r>
      <w:bookmarkStart w:id="42967" w:name="_ETM_Q85_714245"/>
      <w:bookmarkEnd w:id="42967"/>
      <w:r>
        <w:rPr>
          <w:rFonts w:hint="cs"/>
          <w:rtl/>
          <w:lang w:eastAsia="he-IL"/>
        </w:rPr>
        <w:t xml:space="preserve">חבריי חברי הכנסת, </w:t>
      </w:r>
      <w:r>
        <w:rPr>
          <w:rtl/>
        </w:rPr>
        <w:t xml:space="preserve">היו </w:t>
      </w:r>
      <w:bookmarkStart w:id="42968" w:name="_ETM_Q85_715689"/>
      <w:bookmarkEnd w:id="42968"/>
      <w:r>
        <w:rPr>
          <w:rtl/>
        </w:rPr>
        <w:t xml:space="preserve">לי </w:t>
      </w:r>
      <w:bookmarkStart w:id="42969" w:name="_ETM_Q85_715780"/>
      <w:bookmarkEnd w:id="42969"/>
      <w:r>
        <w:rPr>
          <w:rtl/>
        </w:rPr>
        <w:t xml:space="preserve">שיחות </w:t>
      </w:r>
      <w:bookmarkStart w:id="42970" w:name="_ETM_Q85_716319"/>
      <w:bookmarkEnd w:id="42970"/>
      <w:r>
        <w:rPr>
          <w:rFonts w:hint="cs"/>
          <w:rtl/>
        </w:rPr>
        <w:t>עם</w:t>
      </w:r>
      <w:r>
        <w:rPr>
          <w:rtl/>
        </w:rPr>
        <w:t xml:space="preserve"> </w:t>
      </w:r>
      <w:bookmarkStart w:id="42971" w:name="_ETM_Q85_717150"/>
      <w:bookmarkEnd w:id="42971"/>
      <w:r>
        <w:rPr>
          <w:rtl/>
        </w:rPr>
        <w:t xml:space="preserve">אנשים </w:t>
      </w:r>
      <w:bookmarkStart w:id="42972" w:name="_ETM_Q85_717659"/>
      <w:bookmarkEnd w:id="42972"/>
      <w:r>
        <w:rPr>
          <w:rtl/>
        </w:rPr>
        <w:t xml:space="preserve">מהליכוד </w:t>
      </w:r>
      <w:bookmarkStart w:id="42973" w:name="_ETM_Q85_719879"/>
      <w:bookmarkEnd w:id="42973"/>
      <w:r>
        <w:rPr>
          <w:rtl/>
        </w:rPr>
        <w:t xml:space="preserve">בשיח </w:t>
      </w:r>
      <w:bookmarkStart w:id="42974" w:name="_ETM_Q85_720900"/>
      <w:bookmarkEnd w:id="42974"/>
      <w:r>
        <w:rPr>
          <w:rtl/>
        </w:rPr>
        <w:t xml:space="preserve">מחוץ </w:t>
      </w:r>
      <w:bookmarkStart w:id="42975" w:name="_ETM_Q85_721319"/>
      <w:bookmarkEnd w:id="42975"/>
      <w:r>
        <w:rPr>
          <w:rtl/>
        </w:rPr>
        <w:t xml:space="preserve">למליאה </w:t>
      </w:r>
      <w:bookmarkStart w:id="42976" w:name="_ETM_Q85_721920"/>
      <w:bookmarkEnd w:id="42976"/>
      <w:r>
        <w:rPr>
          <w:rtl/>
        </w:rPr>
        <w:t>על</w:t>
      </w:r>
      <w:r>
        <w:rPr>
          <w:rFonts w:hint="cs"/>
          <w:rtl/>
        </w:rPr>
        <w:t xml:space="preserve"> </w:t>
      </w:r>
      <w:r>
        <w:rPr>
          <w:rtl/>
        </w:rPr>
        <w:t xml:space="preserve">כך </w:t>
      </w:r>
      <w:bookmarkStart w:id="42977" w:name="_ETM_Q85_722340"/>
      <w:bookmarkEnd w:id="42977"/>
      <w:r>
        <w:rPr>
          <w:rtl/>
        </w:rPr>
        <w:t xml:space="preserve">שנתניהו </w:t>
      </w:r>
      <w:bookmarkStart w:id="42978" w:name="_ETM_Q85_724270"/>
      <w:bookmarkEnd w:id="42978"/>
      <w:r>
        <w:rPr>
          <w:rtl/>
        </w:rPr>
        <w:t xml:space="preserve">מצליח </w:t>
      </w:r>
      <w:bookmarkStart w:id="42979" w:name="_ETM_Q85_725020"/>
      <w:bookmarkEnd w:id="42979"/>
      <w:r>
        <w:rPr>
          <w:rtl/>
        </w:rPr>
        <w:t>ל</w:t>
      </w:r>
      <w:r>
        <w:rPr>
          <w:rFonts w:hint="cs"/>
          <w:rtl/>
        </w:rPr>
        <w:t>לכד</w:t>
      </w:r>
      <w:r>
        <w:rPr>
          <w:rtl/>
        </w:rPr>
        <w:t xml:space="preserve"> </w:t>
      </w:r>
      <w:bookmarkStart w:id="42980" w:name="_ETM_Q85_726220"/>
      <w:bookmarkEnd w:id="42980"/>
      <w:r>
        <w:rPr>
          <w:rtl/>
        </w:rPr>
        <w:t xml:space="preserve">את </w:t>
      </w:r>
      <w:bookmarkStart w:id="42981" w:name="_ETM_Q85_726429"/>
      <w:bookmarkEnd w:id="42981"/>
      <w:r>
        <w:rPr>
          <w:rtl/>
        </w:rPr>
        <w:t>הקואליציה</w:t>
      </w:r>
      <w:r>
        <w:rPr>
          <w:rFonts w:hint="cs"/>
          <w:rtl/>
        </w:rPr>
        <w:t>.</w:t>
      </w:r>
      <w:r>
        <w:rPr>
          <w:rtl/>
        </w:rPr>
        <w:t xml:space="preserve"> </w:t>
      </w:r>
      <w:bookmarkStart w:id="42982" w:name="_ETM_Q85_729189"/>
      <w:bookmarkEnd w:id="42982"/>
      <w:r>
        <w:rPr>
          <w:rtl/>
        </w:rPr>
        <w:t xml:space="preserve">עד </w:t>
      </w:r>
      <w:bookmarkStart w:id="42983" w:name="_ETM_Q85_730239"/>
      <w:bookmarkEnd w:id="42983"/>
      <w:r>
        <w:rPr>
          <w:rtl/>
        </w:rPr>
        <w:t xml:space="preserve">היום </w:t>
      </w:r>
      <w:bookmarkStart w:id="42984" w:name="_ETM_Q85_730569"/>
      <w:bookmarkEnd w:id="42984"/>
      <w:r>
        <w:rPr>
          <w:rtl/>
        </w:rPr>
        <w:t xml:space="preserve">הוא </w:t>
      </w:r>
      <w:bookmarkStart w:id="42985" w:name="_ETM_Q85_730659"/>
      <w:bookmarkEnd w:id="42985"/>
      <w:r>
        <w:rPr>
          <w:rtl/>
        </w:rPr>
        <w:t xml:space="preserve">הצליח </w:t>
      </w:r>
      <w:bookmarkStart w:id="42986" w:name="_ETM_Q85_731109"/>
      <w:bookmarkEnd w:id="42986"/>
      <w:r>
        <w:rPr>
          <w:rtl/>
        </w:rPr>
        <w:t>בזה</w:t>
      </w:r>
      <w:r>
        <w:rPr>
          <w:rFonts w:hint="cs"/>
          <w:rtl/>
        </w:rPr>
        <w:t>.</w:t>
      </w:r>
      <w:r>
        <w:rPr>
          <w:rtl/>
        </w:rPr>
        <w:t xml:space="preserve"> </w:t>
      </w:r>
      <w:bookmarkStart w:id="42987" w:name="_ETM_Q85_732959"/>
      <w:bookmarkEnd w:id="42987"/>
      <w:r>
        <w:rPr>
          <w:rtl/>
        </w:rPr>
        <w:t xml:space="preserve">אני </w:t>
      </w:r>
      <w:bookmarkStart w:id="42988" w:name="_ETM_Q85_733439"/>
      <w:bookmarkEnd w:id="42988"/>
      <w:r>
        <w:rPr>
          <w:rtl/>
        </w:rPr>
        <w:t xml:space="preserve">אומר </w:t>
      </w:r>
      <w:bookmarkStart w:id="42989" w:name="_ETM_Q85_735580"/>
      <w:bookmarkEnd w:id="42989"/>
      <w:r>
        <w:rPr>
          <w:rtl/>
        </w:rPr>
        <w:t xml:space="preserve">שהוא </w:t>
      </w:r>
      <w:bookmarkStart w:id="42990" w:name="_ETM_Q85_735850"/>
      <w:bookmarkEnd w:id="42990"/>
      <w:r>
        <w:rPr>
          <w:rtl/>
        </w:rPr>
        <w:t xml:space="preserve">צריך </w:t>
      </w:r>
      <w:bookmarkStart w:id="42991" w:name="_ETM_Q85_736179"/>
      <w:bookmarkEnd w:id="42991"/>
      <w:r>
        <w:rPr>
          <w:rtl/>
        </w:rPr>
        <w:t>ל</w:t>
      </w:r>
      <w:r>
        <w:rPr>
          <w:rFonts w:hint="cs"/>
          <w:rtl/>
        </w:rPr>
        <w:t>לכד</w:t>
      </w:r>
      <w:r>
        <w:rPr>
          <w:rtl/>
        </w:rPr>
        <w:t xml:space="preserve"> </w:t>
      </w:r>
      <w:bookmarkStart w:id="42992" w:name="_ETM_Q85_737729"/>
      <w:bookmarkEnd w:id="42992"/>
      <w:r>
        <w:rPr>
          <w:rtl/>
        </w:rPr>
        <w:t xml:space="preserve">את </w:t>
      </w:r>
      <w:bookmarkStart w:id="42993" w:name="_ETM_Q85_737909"/>
      <w:bookmarkEnd w:id="42993"/>
      <w:r>
        <w:rPr>
          <w:rtl/>
        </w:rPr>
        <w:t xml:space="preserve">החברה </w:t>
      </w:r>
      <w:bookmarkStart w:id="42994" w:name="_ETM_Q85_738449"/>
      <w:bookmarkEnd w:id="42994"/>
      <w:r>
        <w:rPr>
          <w:rtl/>
        </w:rPr>
        <w:t>במדינה</w:t>
      </w:r>
      <w:r>
        <w:rPr>
          <w:rFonts w:hint="cs"/>
          <w:rtl/>
        </w:rPr>
        <w:t>,</w:t>
      </w:r>
      <w:r>
        <w:rPr>
          <w:rtl/>
        </w:rPr>
        <w:t xml:space="preserve"> </w:t>
      </w:r>
      <w:bookmarkStart w:id="42995" w:name="_ETM_Q85_738960"/>
      <w:bookmarkEnd w:id="42995"/>
      <w:r>
        <w:rPr>
          <w:rtl/>
        </w:rPr>
        <w:t xml:space="preserve">את </w:t>
      </w:r>
      <w:bookmarkStart w:id="42996" w:name="_ETM_Q85_739080"/>
      <w:bookmarkEnd w:id="42996"/>
      <w:r>
        <w:rPr>
          <w:rtl/>
        </w:rPr>
        <w:t>האנשים</w:t>
      </w:r>
      <w:r>
        <w:rPr>
          <w:rFonts w:hint="cs"/>
          <w:rtl/>
        </w:rPr>
        <w:t>,</w:t>
      </w:r>
      <w:r>
        <w:rPr>
          <w:rtl/>
        </w:rPr>
        <w:t xml:space="preserve"> </w:t>
      </w:r>
      <w:bookmarkStart w:id="42997" w:name="_ETM_Q85_739679"/>
      <w:bookmarkEnd w:id="42997"/>
      <w:r>
        <w:rPr>
          <w:rtl/>
        </w:rPr>
        <w:t xml:space="preserve">את </w:t>
      </w:r>
      <w:bookmarkStart w:id="42998" w:name="_ETM_Q85_739800"/>
      <w:bookmarkEnd w:id="42998"/>
      <w:r>
        <w:rPr>
          <w:rtl/>
        </w:rPr>
        <w:t xml:space="preserve">האזרחים </w:t>
      </w:r>
      <w:bookmarkStart w:id="42999" w:name="_ETM_Q85_740460"/>
      <w:bookmarkEnd w:id="42999"/>
      <w:r>
        <w:rPr>
          <w:rtl/>
        </w:rPr>
        <w:t>במדינה</w:t>
      </w:r>
      <w:r>
        <w:rPr>
          <w:rFonts w:hint="cs"/>
          <w:rtl/>
        </w:rPr>
        <w:t>.</w:t>
      </w:r>
      <w:r>
        <w:rPr>
          <w:rtl/>
        </w:rPr>
        <w:t xml:space="preserve"> </w:t>
      </w:r>
      <w:bookmarkStart w:id="43000" w:name="_ETM_Q85_742000"/>
      <w:bookmarkEnd w:id="43000"/>
      <w:r>
        <w:rPr>
          <w:rtl/>
        </w:rPr>
        <w:t xml:space="preserve">זה </w:t>
      </w:r>
      <w:bookmarkStart w:id="43001" w:name="_ETM_Q85_742330"/>
      <w:bookmarkEnd w:id="43001"/>
      <w:r>
        <w:rPr>
          <w:rtl/>
        </w:rPr>
        <w:t xml:space="preserve">מה </w:t>
      </w:r>
      <w:bookmarkStart w:id="43002" w:name="_ETM_Q85_742479"/>
      <w:bookmarkEnd w:id="43002"/>
      <w:r>
        <w:rPr>
          <w:rtl/>
        </w:rPr>
        <w:t xml:space="preserve">שהוא </w:t>
      </w:r>
      <w:bookmarkStart w:id="43003" w:name="_ETM_Q85_742659"/>
      <w:bookmarkEnd w:id="43003"/>
      <w:r>
        <w:rPr>
          <w:rtl/>
        </w:rPr>
        <w:t xml:space="preserve">צריך </w:t>
      </w:r>
      <w:bookmarkStart w:id="43004" w:name="_ETM_Q85_743050"/>
      <w:bookmarkEnd w:id="43004"/>
      <w:r>
        <w:rPr>
          <w:rtl/>
        </w:rPr>
        <w:t>לעשות</w:t>
      </w:r>
      <w:r>
        <w:rPr>
          <w:rFonts w:hint="cs"/>
          <w:rtl/>
        </w:rPr>
        <w:t>.</w:t>
      </w:r>
    </w:p>
    <w:p w:rsidR="00BE54DA" w:rsidRDefault="00BE54DA" w:rsidP="00562F69">
      <w:pPr>
        <w:rPr>
          <w:rtl/>
        </w:rPr>
      </w:pPr>
      <w:bookmarkStart w:id="43005" w:name="_ETM_Q85_747467"/>
      <w:bookmarkStart w:id="43006" w:name="_ETM_Q85_747526"/>
      <w:bookmarkStart w:id="43007" w:name="_ETM_Q85_747642"/>
      <w:bookmarkEnd w:id="43005"/>
      <w:bookmarkEnd w:id="43006"/>
      <w:bookmarkEnd w:id="43007"/>
    </w:p>
    <w:p w:rsidR="00BE54DA" w:rsidRDefault="00BE54DA" w:rsidP="00C9740E">
      <w:pPr>
        <w:rPr>
          <w:rtl/>
        </w:rPr>
      </w:pPr>
      <w:bookmarkStart w:id="43008" w:name="_ETM_Q85_747688"/>
      <w:bookmarkStart w:id="43009" w:name="_ETM_Q85_744509"/>
      <w:bookmarkEnd w:id="43008"/>
      <w:bookmarkEnd w:id="43009"/>
      <w:r>
        <w:rPr>
          <w:rtl/>
        </w:rPr>
        <w:t xml:space="preserve">אבל </w:t>
      </w:r>
      <w:bookmarkStart w:id="43010" w:name="_ETM_Q85_744809"/>
      <w:bookmarkEnd w:id="43010"/>
      <w:r>
        <w:rPr>
          <w:rtl/>
        </w:rPr>
        <w:t xml:space="preserve">מה </w:t>
      </w:r>
      <w:bookmarkStart w:id="43011" w:name="_ETM_Q85_744990"/>
      <w:bookmarkEnd w:id="43011"/>
      <w:r>
        <w:rPr>
          <w:rtl/>
        </w:rPr>
        <w:t xml:space="preserve">אנחנו </w:t>
      </w:r>
      <w:bookmarkStart w:id="43012" w:name="_ETM_Q85_745650"/>
      <w:bookmarkEnd w:id="43012"/>
      <w:r>
        <w:rPr>
          <w:rtl/>
        </w:rPr>
        <w:t xml:space="preserve">היום </w:t>
      </w:r>
      <w:bookmarkStart w:id="43013" w:name="_ETM_Q85_746129"/>
      <w:bookmarkEnd w:id="43013"/>
      <w:r>
        <w:rPr>
          <w:rtl/>
        </w:rPr>
        <w:t>רואים</w:t>
      </w:r>
      <w:r>
        <w:rPr>
          <w:rFonts w:hint="cs"/>
          <w:rtl/>
        </w:rPr>
        <w:t>?</w:t>
      </w:r>
      <w:r>
        <w:rPr>
          <w:rtl/>
        </w:rPr>
        <w:t xml:space="preserve"> </w:t>
      </w:r>
      <w:bookmarkStart w:id="43014" w:name="_ETM_Q85_747500"/>
      <w:bookmarkEnd w:id="43014"/>
      <w:r>
        <w:rPr>
          <w:rtl/>
        </w:rPr>
        <w:t xml:space="preserve">היום </w:t>
      </w:r>
      <w:bookmarkStart w:id="43015" w:name="_ETM_Q85_747889"/>
      <w:bookmarkEnd w:id="43015"/>
      <w:r>
        <w:rPr>
          <w:rtl/>
        </w:rPr>
        <w:t xml:space="preserve">אנחנו </w:t>
      </w:r>
      <w:bookmarkStart w:id="43016" w:name="_ETM_Q85_748250"/>
      <w:bookmarkEnd w:id="43016"/>
      <w:r>
        <w:rPr>
          <w:rtl/>
        </w:rPr>
        <w:t xml:space="preserve">רואים </w:t>
      </w:r>
      <w:bookmarkStart w:id="43017" w:name="_ETM_Q85_749850"/>
      <w:bookmarkEnd w:id="43017"/>
      <w:r>
        <w:rPr>
          <w:rtl/>
        </w:rPr>
        <w:t>ש</w:t>
      </w:r>
      <w:bookmarkStart w:id="43018" w:name="_ETM_Q85_750240"/>
      <w:bookmarkEnd w:id="43018"/>
      <w:r>
        <w:rPr>
          <w:rtl/>
        </w:rPr>
        <w:t xml:space="preserve">נתניהו </w:t>
      </w:r>
      <w:bookmarkStart w:id="43019" w:name="_ETM_Q85_752070"/>
      <w:bookmarkStart w:id="43020" w:name="_ETM_Q85_752460"/>
      <w:bookmarkEnd w:id="43019"/>
      <w:bookmarkEnd w:id="43020"/>
      <w:r>
        <w:rPr>
          <w:rFonts w:hint="cs"/>
          <w:rtl/>
        </w:rPr>
        <w:t>עמל</w:t>
      </w:r>
      <w:r>
        <w:rPr>
          <w:rtl/>
        </w:rPr>
        <w:t xml:space="preserve"> </w:t>
      </w:r>
      <w:bookmarkStart w:id="43021" w:name="_ETM_Q85_752580"/>
      <w:bookmarkEnd w:id="43021"/>
      <w:r>
        <w:rPr>
          <w:rtl/>
        </w:rPr>
        <w:t xml:space="preserve">קשות </w:t>
      </w:r>
      <w:bookmarkStart w:id="43022" w:name="_ETM_Q85_754550"/>
      <w:bookmarkEnd w:id="43022"/>
      <w:r>
        <w:rPr>
          <w:rtl/>
        </w:rPr>
        <w:t xml:space="preserve">על </w:t>
      </w:r>
      <w:bookmarkStart w:id="43023" w:name="_ETM_Q85_754790"/>
      <w:bookmarkEnd w:id="43023"/>
      <w:r>
        <w:rPr>
          <w:rtl/>
        </w:rPr>
        <w:t xml:space="preserve">מנת </w:t>
      </w:r>
      <w:bookmarkStart w:id="43024" w:name="_ETM_Q85_755210"/>
      <w:bookmarkEnd w:id="43024"/>
      <w:r>
        <w:rPr>
          <w:rtl/>
        </w:rPr>
        <w:t xml:space="preserve">להחזיר </w:t>
      </w:r>
      <w:bookmarkStart w:id="43025" w:name="_ETM_Q85_757039"/>
      <w:bookmarkEnd w:id="43025"/>
      <w:r>
        <w:rPr>
          <w:rtl/>
        </w:rPr>
        <w:t xml:space="preserve">את </w:t>
      </w:r>
      <w:bookmarkStart w:id="43026" w:name="_ETM_Q85_757250"/>
      <w:bookmarkEnd w:id="43026"/>
      <w:r>
        <w:rPr>
          <w:rtl/>
        </w:rPr>
        <w:t xml:space="preserve">בן </w:t>
      </w:r>
      <w:bookmarkStart w:id="43027" w:name="_ETM_Q85_757490"/>
      <w:bookmarkEnd w:id="43027"/>
      <w:r>
        <w:rPr>
          <w:rtl/>
        </w:rPr>
        <w:t xml:space="preserve">גביר </w:t>
      </w:r>
      <w:bookmarkStart w:id="43028" w:name="_ETM_Q85_757759"/>
      <w:bookmarkEnd w:id="43028"/>
      <w:r>
        <w:rPr>
          <w:rtl/>
        </w:rPr>
        <w:t>לממשלה</w:t>
      </w:r>
      <w:r>
        <w:rPr>
          <w:rFonts w:hint="cs"/>
          <w:rtl/>
        </w:rPr>
        <w:t>.</w:t>
      </w:r>
      <w:r>
        <w:rPr>
          <w:rtl/>
        </w:rPr>
        <w:t xml:space="preserve"> </w:t>
      </w:r>
      <w:bookmarkStart w:id="43029" w:name="_ETM_Q85_759979"/>
      <w:bookmarkEnd w:id="43029"/>
      <w:r>
        <w:rPr>
          <w:rtl/>
        </w:rPr>
        <w:t xml:space="preserve">החזיר </w:t>
      </w:r>
      <w:bookmarkStart w:id="43030" w:name="_ETM_Q85_760370"/>
      <w:bookmarkEnd w:id="43030"/>
      <w:r>
        <w:rPr>
          <w:rtl/>
        </w:rPr>
        <w:t xml:space="preserve">את </w:t>
      </w:r>
      <w:bookmarkStart w:id="43031" w:name="_ETM_Q85_760460"/>
      <w:bookmarkEnd w:id="43031"/>
      <w:r>
        <w:rPr>
          <w:rtl/>
        </w:rPr>
        <w:t xml:space="preserve">השר </w:t>
      </w:r>
      <w:bookmarkStart w:id="43032" w:name="_ETM_Q85_760850"/>
      <w:bookmarkEnd w:id="43032"/>
      <w:r>
        <w:rPr>
          <w:rtl/>
        </w:rPr>
        <w:t xml:space="preserve">שנכשל </w:t>
      </w:r>
      <w:bookmarkStart w:id="43033" w:name="_ETM_Q85_761809"/>
      <w:bookmarkEnd w:id="43033"/>
      <w:r>
        <w:rPr>
          <w:rtl/>
        </w:rPr>
        <w:t xml:space="preserve">בטיפול </w:t>
      </w:r>
      <w:bookmarkStart w:id="43034" w:name="_ETM_Q85_764069"/>
      <w:bookmarkEnd w:id="43034"/>
      <w:r>
        <w:rPr>
          <w:rtl/>
        </w:rPr>
        <w:t xml:space="preserve">בעניין </w:t>
      </w:r>
      <w:bookmarkStart w:id="43035" w:name="_ETM_Q85_764669"/>
      <w:bookmarkEnd w:id="43035"/>
      <w:r>
        <w:rPr>
          <w:rtl/>
        </w:rPr>
        <w:t xml:space="preserve">הפשיעה </w:t>
      </w:r>
      <w:bookmarkStart w:id="43036" w:name="_ETM_Q85_765059"/>
      <w:bookmarkEnd w:id="43036"/>
      <w:r>
        <w:rPr>
          <w:rtl/>
        </w:rPr>
        <w:t xml:space="preserve">בחברה </w:t>
      </w:r>
      <w:bookmarkStart w:id="43037" w:name="_ETM_Q85_765509"/>
      <w:bookmarkEnd w:id="43037"/>
      <w:r>
        <w:rPr>
          <w:rtl/>
        </w:rPr>
        <w:t>הערבית</w:t>
      </w:r>
      <w:r>
        <w:rPr>
          <w:rFonts w:hint="cs"/>
          <w:rtl/>
        </w:rPr>
        <w:t>.</w:t>
      </w:r>
      <w:r>
        <w:rPr>
          <w:rtl/>
        </w:rPr>
        <w:t xml:space="preserve"> </w:t>
      </w:r>
      <w:bookmarkStart w:id="43038" w:name="_ETM_Q85_767030"/>
      <w:bookmarkEnd w:id="43038"/>
      <w:r>
        <w:rPr>
          <w:rtl/>
        </w:rPr>
        <w:t xml:space="preserve">בקדנציה </w:t>
      </w:r>
      <w:bookmarkStart w:id="43039" w:name="_ETM_Q85_767900"/>
      <w:bookmarkEnd w:id="43039"/>
      <w:r>
        <w:rPr>
          <w:rtl/>
        </w:rPr>
        <w:t xml:space="preserve">שלו </w:t>
      </w:r>
      <w:bookmarkStart w:id="43040" w:name="_ETM_Q85_768320"/>
      <w:bookmarkEnd w:id="43040"/>
      <w:r>
        <w:rPr>
          <w:rtl/>
        </w:rPr>
        <w:t xml:space="preserve">מעל </w:t>
      </w:r>
      <w:bookmarkStart w:id="43041" w:name="_ETM_Q85_768679"/>
      <w:bookmarkEnd w:id="43041"/>
      <w:r>
        <w:rPr>
          <w:rtl/>
        </w:rPr>
        <w:t xml:space="preserve">500 </w:t>
      </w:r>
      <w:bookmarkStart w:id="43042" w:name="_ETM_Q85_769309"/>
      <w:bookmarkEnd w:id="43042"/>
      <w:r>
        <w:rPr>
          <w:rtl/>
        </w:rPr>
        <w:t xml:space="preserve">נרצחים </w:t>
      </w:r>
      <w:bookmarkStart w:id="43043" w:name="_ETM_Q85_770880"/>
      <w:bookmarkEnd w:id="43043"/>
      <w:r>
        <w:rPr>
          <w:rtl/>
        </w:rPr>
        <w:t xml:space="preserve">בחברה </w:t>
      </w:r>
      <w:bookmarkStart w:id="43044" w:name="_ETM_Q85_771390"/>
      <w:bookmarkEnd w:id="43044"/>
      <w:r>
        <w:rPr>
          <w:rtl/>
        </w:rPr>
        <w:t>שלנו</w:t>
      </w:r>
      <w:r>
        <w:rPr>
          <w:rFonts w:hint="cs"/>
          <w:rtl/>
        </w:rPr>
        <w:t>,</w:t>
      </w:r>
      <w:r>
        <w:rPr>
          <w:rtl/>
        </w:rPr>
        <w:t xml:space="preserve"> </w:t>
      </w:r>
      <w:bookmarkStart w:id="43045" w:name="_ETM_Q85_773470"/>
      <w:bookmarkStart w:id="43046" w:name="_ETM_Q85_773590"/>
      <w:bookmarkEnd w:id="43045"/>
      <w:bookmarkEnd w:id="43046"/>
      <w:r>
        <w:rPr>
          <w:rFonts w:hint="cs"/>
          <w:rtl/>
        </w:rPr>
        <w:t>ו</w:t>
      </w:r>
      <w:r>
        <w:rPr>
          <w:rtl/>
        </w:rPr>
        <w:t xml:space="preserve">מתחילת </w:t>
      </w:r>
      <w:bookmarkStart w:id="43047" w:name="_ETM_Q85_774070"/>
      <w:bookmarkEnd w:id="43047"/>
      <w:r>
        <w:rPr>
          <w:rtl/>
        </w:rPr>
        <w:t xml:space="preserve">השנה </w:t>
      </w:r>
      <w:bookmarkStart w:id="43048" w:name="_ETM_Q85_775570"/>
      <w:bookmarkEnd w:id="43048"/>
      <w:r>
        <w:rPr>
          <w:rtl/>
        </w:rPr>
        <w:t xml:space="preserve">מעל </w:t>
      </w:r>
      <w:bookmarkStart w:id="43049" w:name="_ETM_Q85_776530"/>
      <w:bookmarkEnd w:id="43049"/>
      <w:r>
        <w:rPr>
          <w:rtl/>
        </w:rPr>
        <w:t xml:space="preserve">50 </w:t>
      </w:r>
      <w:bookmarkStart w:id="43050" w:name="_ETM_Q85_776979"/>
      <w:bookmarkEnd w:id="43050"/>
      <w:r>
        <w:rPr>
          <w:rtl/>
        </w:rPr>
        <w:t>נרצחים</w:t>
      </w:r>
      <w:r>
        <w:rPr>
          <w:rFonts w:hint="cs"/>
          <w:rtl/>
        </w:rPr>
        <w:t>.</w:t>
      </w:r>
      <w:r>
        <w:rPr>
          <w:rtl/>
        </w:rPr>
        <w:t xml:space="preserve"> </w:t>
      </w:r>
      <w:bookmarkStart w:id="43051" w:name="TOR_Q86"/>
      <w:bookmarkEnd w:id="0"/>
      <w:bookmarkEnd w:id="43051"/>
      <w:r>
        <w:rPr>
          <w:rFonts w:hint="cs"/>
          <w:rtl/>
        </w:rPr>
        <w:t>אנחנו לא צריכים את בן גביר על מנת שיטפל בנושאים של החברה הערבית</w:t>
      </w:r>
      <w:r w:rsidR="00C9740E">
        <w:rPr>
          <w:rFonts w:hint="cs"/>
          <w:rtl/>
        </w:rPr>
        <w:t>.</w:t>
      </w:r>
      <w:r>
        <w:rPr>
          <w:rFonts w:hint="cs"/>
          <w:rtl/>
        </w:rPr>
        <w:t xml:space="preserve"> הרי הוא נכשל. שר שנכשל בתפקיד שלו, איך ראש הממשלה מעז</w:t>
      </w:r>
      <w:bookmarkStart w:id="43052" w:name="_ETM_Q86_192709"/>
      <w:bookmarkEnd w:id="43052"/>
      <w:r>
        <w:rPr>
          <w:rFonts w:hint="cs"/>
          <w:rtl/>
        </w:rPr>
        <w:t xml:space="preserve"> להחזיר </w:t>
      </w:r>
      <w:bookmarkStart w:id="43053" w:name="_ETM_Q86_195751"/>
      <w:bookmarkEnd w:id="43053"/>
      <w:r>
        <w:rPr>
          <w:rFonts w:hint="cs"/>
          <w:rtl/>
        </w:rPr>
        <w:t>אותו בניגוד לחוות הדעת של הייעוץ המשפטי לממשלה?</w:t>
      </w:r>
      <w:bookmarkStart w:id="43054" w:name="_ETM_Q86_202749"/>
      <w:bookmarkEnd w:id="43054"/>
      <w:r>
        <w:rPr>
          <w:rFonts w:hint="cs"/>
          <w:rtl/>
        </w:rPr>
        <w:t xml:space="preserve"> כן, אדוני היושב-ראש </w:t>
      </w:r>
      <w:r w:rsidR="000B6A0F">
        <w:rPr>
          <w:rFonts w:hint="cs"/>
          <w:rtl/>
        </w:rPr>
        <w:t>– – –</w:t>
      </w:r>
      <w:bookmarkStart w:id="43055" w:name="_ETM_Q86_207039"/>
      <w:bookmarkEnd w:id="43055"/>
    </w:p>
    <w:p w:rsidR="00BE54DA" w:rsidRDefault="00BE54DA" w:rsidP="00D7623F">
      <w:pPr>
        <w:rPr>
          <w:rtl/>
        </w:rPr>
      </w:pPr>
      <w:r>
        <w:rPr>
          <w:rFonts w:hint="cs"/>
          <w:rtl/>
        </w:rPr>
        <w:t xml:space="preserve">  </w:t>
      </w:r>
    </w:p>
    <w:p w:rsidR="00BE54DA" w:rsidRDefault="00BE54DA" w:rsidP="00D7623F">
      <w:pPr>
        <w:pStyle w:val="af6"/>
        <w:keepNext/>
        <w:rPr>
          <w:rtl/>
        </w:rPr>
      </w:pPr>
      <w:r>
        <w:rPr>
          <w:rStyle w:val="TagStyle"/>
          <w:rFonts w:hint="cs"/>
          <w:rtl/>
        </w:rPr>
        <w:t xml:space="preserve"> &lt;</w:t>
      </w:r>
      <w:r w:rsidRPr="00BC628B">
        <w:rPr>
          <w:rStyle w:val="TagStyle"/>
          <w:rtl/>
        </w:rPr>
        <w:t xml:space="preserve">&lt; יור &gt;&gt; </w:t>
      </w:r>
      <w:r>
        <w:rPr>
          <w:rtl/>
        </w:rPr>
        <w:t>היו"ר חנוך דב מלביצקי:</w:t>
      </w:r>
      <w:r w:rsidRPr="00BC628B">
        <w:rPr>
          <w:rStyle w:val="TagStyle"/>
          <w:rtl/>
        </w:rPr>
        <w:t xml:space="preserve"> &lt;&lt; יור &gt;&gt;</w:t>
      </w:r>
      <w:r>
        <w:rPr>
          <w:rtl/>
        </w:rPr>
        <w:t xml:space="preserve"> </w:t>
      </w:r>
    </w:p>
    <w:p w:rsidR="00BE54DA" w:rsidRDefault="00BE54DA" w:rsidP="00D05E6D">
      <w:pPr>
        <w:rPr>
          <w:rtl/>
        </w:rPr>
      </w:pPr>
      <w:r>
        <w:rPr>
          <w:rFonts w:hint="cs"/>
          <w:rtl/>
        </w:rPr>
        <w:t xml:space="preserve">  </w:t>
      </w:r>
    </w:p>
    <w:p w:rsidR="00BE54DA" w:rsidRDefault="00BE54DA" w:rsidP="00D7623F">
      <w:pPr>
        <w:rPr>
          <w:rtl/>
        </w:rPr>
      </w:pPr>
      <w:r>
        <w:rPr>
          <w:rFonts w:hint="cs"/>
          <w:rtl/>
        </w:rPr>
        <w:t>אתה ראית את חוות הדעת? אלהואשלה, אתה ראית את חוות הדעת?</w:t>
      </w:r>
      <w:bookmarkStart w:id="43056" w:name="_ETM_Q86_209809"/>
      <w:bookmarkEnd w:id="43056"/>
    </w:p>
    <w:p w:rsidR="00BE54DA" w:rsidRDefault="00BE54DA" w:rsidP="00D7623F">
      <w:pPr>
        <w:rPr>
          <w:rtl/>
        </w:rPr>
      </w:pPr>
      <w:r>
        <w:rPr>
          <w:rFonts w:hint="cs"/>
          <w:rtl/>
        </w:rPr>
        <w:t xml:space="preserve"> </w:t>
      </w:r>
    </w:p>
    <w:p w:rsidR="00BE54DA" w:rsidRDefault="00BE54DA" w:rsidP="00D7623F">
      <w:pPr>
        <w:pStyle w:val="-"/>
        <w:keepNext/>
        <w:rPr>
          <w:rtl/>
        </w:rPr>
      </w:pPr>
      <w:bookmarkStart w:id="43057" w:name="ET_speakercontinue_6340_7"/>
      <w:r w:rsidRPr="00A3125B">
        <w:rPr>
          <w:rStyle w:val="TagStyle"/>
          <w:rtl/>
        </w:rPr>
        <w:t xml:space="preserve"> &lt;&lt; דובר_המשך &gt;&gt; </w:t>
      </w:r>
      <w:r>
        <w:rPr>
          <w:rtl/>
        </w:rPr>
        <w:t>ואליד אלהואשלה (רע"מ – הרשימה הערבית המאוחדת):</w:t>
      </w:r>
      <w:r w:rsidRPr="00A3125B">
        <w:rPr>
          <w:rStyle w:val="TagStyle"/>
          <w:rtl/>
        </w:rPr>
        <w:t xml:space="preserve"> &lt;&lt; דובר_המשך &gt;&gt;</w:t>
      </w:r>
      <w:r>
        <w:rPr>
          <w:rtl/>
        </w:rPr>
        <w:t xml:space="preserve"> </w:t>
      </w:r>
      <w:bookmarkEnd w:id="43057"/>
    </w:p>
    <w:p w:rsidR="00BE54DA" w:rsidRDefault="00BE54DA" w:rsidP="00D05E6D">
      <w:pPr>
        <w:rPr>
          <w:rtl/>
        </w:rPr>
      </w:pPr>
      <w:r>
        <w:rPr>
          <w:rFonts w:hint="cs"/>
          <w:rtl/>
        </w:rPr>
        <w:t xml:space="preserve">  </w:t>
      </w:r>
    </w:p>
    <w:p w:rsidR="00BE54DA" w:rsidRDefault="00BE54DA" w:rsidP="00D7623F">
      <w:pPr>
        <w:rPr>
          <w:rtl/>
        </w:rPr>
      </w:pPr>
      <w:bookmarkStart w:id="43058" w:name="_ETM_Q86_212339"/>
      <w:bookmarkEnd w:id="43058"/>
      <w:r>
        <w:rPr>
          <w:rFonts w:hint="cs"/>
          <w:rtl/>
        </w:rPr>
        <w:t xml:space="preserve">אני </w:t>
      </w:r>
      <w:r>
        <w:rPr>
          <w:rFonts w:hint="eastAsia"/>
          <w:rtl/>
        </w:rPr>
        <w:t>–</w:t>
      </w:r>
      <w:r>
        <w:rPr>
          <w:rFonts w:hint="cs"/>
          <w:rtl/>
        </w:rPr>
        <w:t xml:space="preserve"> אדוני היושב-ראש, אני רוצה להגיד </w:t>
      </w:r>
      <w:r w:rsidR="000B6A0F">
        <w:rPr>
          <w:rFonts w:hint="cs"/>
          <w:rtl/>
        </w:rPr>
        <w:t>– – –</w:t>
      </w:r>
    </w:p>
    <w:p w:rsidR="00BE54DA" w:rsidRDefault="00BE54DA" w:rsidP="00D7623F">
      <w:pPr>
        <w:rPr>
          <w:rtl/>
        </w:rPr>
      </w:pPr>
      <w:r>
        <w:rPr>
          <w:rFonts w:hint="cs"/>
          <w:rtl/>
        </w:rPr>
        <w:t xml:space="preserve"> </w:t>
      </w:r>
    </w:p>
    <w:p w:rsidR="00BE54DA" w:rsidRDefault="00BE54DA" w:rsidP="00D7623F">
      <w:pPr>
        <w:pStyle w:val="af6"/>
        <w:keepNext/>
        <w:rPr>
          <w:rtl/>
        </w:rPr>
      </w:pPr>
      <w:r w:rsidRPr="00A3125B">
        <w:rPr>
          <w:rStyle w:val="TagStyle"/>
          <w:rtl/>
        </w:rPr>
        <w:t xml:space="preserve"> &lt;&lt; יור &gt;&gt; </w:t>
      </w:r>
      <w:r>
        <w:rPr>
          <w:rtl/>
        </w:rPr>
        <w:t>היו"ר חנוך דב מלביצקי:</w:t>
      </w:r>
      <w:r w:rsidRPr="00A3125B">
        <w:rPr>
          <w:rStyle w:val="TagStyle"/>
          <w:rtl/>
        </w:rPr>
        <w:t xml:space="preserve"> &lt;&lt; יור &gt;&gt;</w:t>
      </w:r>
      <w:r>
        <w:rPr>
          <w:rtl/>
        </w:rPr>
        <w:t xml:space="preserve"> </w:t>
      </w:r>
    </w:p>
    <w:p w:rsidR="00BE54DA" w:rsidRDefault="00BE54DA" w:rsidP="00D05E6D">
      <w:pPr>
        <w:rPr>
          <w:rtl/>
        </w:rPr>
      </w:pPr>
      <w:r>
        <w:rPr>
          <w:rFonts w:hint="cs"/>
          <w:rtl/>
        </w:rPr>
        <w:t xml:space="preserve"> </w:t>
      </w:r>
    </w:p>
    <w:p w:rsidR="00BE54DA" w:rsidRDefault="00BE54DA" w:rsidP="00C9740E">
      <w:pPr>
        <w:rPr>
          <w:rtl/>
        </w:rPr>
      </w:pPr>
      <w:r>
        <w:rPr>
          <w:rFonts w:hint="cs"/>
          <w:rtl/>
        </w:rPr>
        <w:t>אני לא צוחק, חלילה, ממך</w:t>
      </w:r>
      <w:bookmarkStart w:id="43059" w:name="_ETM_Q86_211744"/>
      <w:bookmarkEnd w:id="43059"/>
      <w:r w:rsidR="00C9740E">
        <w:rPr>
          <w:rFonts w:hint="cs"/>
          <w:rtl/>
        </w:rPr>
        <w:t>,</w:t>
      </w:r>
      <w:r>
        <w:rPr>
          <w:rFonts w:hint="cs"/>
          <w:rtl/>
        </w:rPr>
        <w:t xml:space="preserve"> אני צוחק מחוות הדעת</w:t>
      </w:r>
      <w:bookmarkStart w:id="43060" w:name="_ETM_Q86_213294"/>
      <w:bookmarkEnd w:id="43060"/>
      <w:r>
        <w:rPr>
          <w:rFonts w:hint="cs"/>
          <w:rtl/>
        </w:rPr>
        <w:t>.</w:t>
      </w:r>
    </w:p>
    <w:p w:rsidR="00BE54DA" w:rsidRDefault="00BE54DA" w:rsidP="00D7623F">
      <w:pPr>
        <w:rPr>
          <w:rtl/>
        </w:rPr>
      </w:pPr>
      <w:r>
        <w:rPr>
          <w:rFonts w:hint="cs"/>
          <w:rtl/>
        </w:rPr>
        <w:t xml:space="preserve"> </w:t>
      </w:r>
    </w:p>
    <w:p w:rsidR="00BE54DA" w:rsidRDefault="00BE54DA" w:rsidP="00D7623F">
      <w:pPr>
        <w:pStyle w:val="-"/>
        <w:keepNext/>
        <w:rPr>
          <w:rtl/>
        </w:rPr>
      </w:pPr>
      <w:bookmarkStart w:id="43061" w:name="ET_speakercontinue_6340_9"/>
      <w:r w:rsidRPr="00672973">
        <w:rPr>
          <w:rStyle w:val="TagStyle"/>
          <w:rtl/>
        </w:rPr>
        <w:t xml:space="preserve"> &lt;&lt; דובר_המשך &gt;&gt; </w:t>
      </w:r>
      <w:r>
        <w:rPr>
          <w:rtl/>
        </w:rPr>
        <w:t>ואליד אלהואשלה (רע"מ – הרשימה הערבית המאוחדת):</w:t>
      </w:r>
      <w:r w:rsidRPr="00672973">
        <w:rPr>
          <w:rStyle w:val="TagStyle"/>
          <w:rtl/>
        </w:rPr>
        <w:t xml:space="preserve"> &lt;&lt; דובר_המשך &gt;&gt;</w:t>
      </w:r>
      <w:r>
        <w:rPr>
          <w:rtl/>
        </w:rPr>
        <w:t xml:space="preserve"> </w:t>
      </w:r>
      <w:bookmarkEnd w:id="43061"/>
    </w:p>
    <w:p w:rsidR="00BE54DA" w:rsidRDefault="00BE54DA" w:rsidP="00D05E6D">
      <w:pPr>
        <w:rPr>
          <w:rtl/>
        </w:rPr>
      </w:pPr>
      <w:r>
        <w:rPr>
          <w:rFonts w:hint="cs"/>
          <w:rtl/>
        </w:rPr>
        <w:t xml:space="preserve"> </w:t>
      </w:r>
    </w:p>
    <w:p w:rsidR="00BE54DA" w:rsidRDefault="00BE54DA" w:rsidP="00D7623F">
      <w:pPr>
        <w:rPr>
          <w:rtl/>
        </w:rPr>
      </w:pPr>
      <w:r>
        <w:rPr>
          <w:rFonts w:hint="cs"/>
          <w:rtl/>
        </w:rPr>
        <w:t xml:space="preserve">אנחנו בוחנים את השרים </w:t>
      </w:r>
      <w:r w:rsidR="000B6A0F">
        <w:rPr>
          <w:rFonts w:hint="cs"/>
          <w:rtl/>
        </w:rPr>
        <w:t>– – –</w:t>
      </w:r>
    </w:p>
    <w:p w:rsidR="00BE54DA" w:rsidRDefault="00BE54DA" w:rsidP="00D7623F">
      <w:pPr>
        <w:rPr>
          <w:rtl/>
        </w:rPr>
      </w:pPr>
      <w:r>
        <w:rPr>
          <w:rFonts w:hint="cs"/>
          <w:rtl/>
        </w:rPr>
        <w:t xml:space="preserve">  </w:t>
      </w:r>
    </w:p>
    <w:p w:rsidR="00BE54DA" w:rsidRDefault="00BE54DA" w:rsidP="00D7623F">
      <w:pPr>
        <w:pStyle w:val="af6"/>
        <w:keepNext/>
        <w:rPr>
          <w:rtl/>
        </w:rPr>
      </w:pPr>
      <w:r w:rsidRPr="00672973">
        <w:rPr>
          <w:rStyle w:val="TagStyle"/>
          <w:rtl/>
        </w:rPr>
        <w:t xml:space="preserve"> &lt;&lt; יור &gt;&gt; </w:t>
      </w:r>
      <w:r>
        <w:rPr>
          <w:rtl/>
        </w:rPr>
        <w:t>היו"ר חנוך דב מלביצקי:</w:t>
      </w:r>
      <w:r w:rsidRPr="00672973">
        <w:rPr>
          <w:rStyle w:val="TagStyle"/>
          <w:rtl/>
        </w:rPr>
        <w:t xml:space="preserve"> &lt;&lt; יור &gt;&gt;</w:t>
      </w:r>
      <w:r>
        <w:rPr>
          <w:rtl/>
        </w:rPr>
        <w:t xml:space="preserve"> </w:t>
      </w:r>
    </w:p>
    <w:p w:rsidR="00BE54DA" w:rsidRDefault="00BE54DA" w:rsidP="00D05E6D">
      <w:pPr>
        <w:rPr>
          <w:rtl/>
        </w:rPr>
      </w:pPr>
      <w:r>
        <w:rPr>
          <w:rFonts w:hint="cs"/>
          <w:rtl/>
        </w:rPr>
        <w:t xml:space="preserve"> </w:t>
      </w:r>
    </w:p>
    <w:p w:rsidR="00BE54DA" w:rsidRPr="00672973" w:rsidRDefault="00BE54DA" w:rsidP="00D7623F">
      <w:pPr>
        <w:rPr>
          <w:rtl/>
        </w:rPr>
      </w:pPr>
      <w:r>
        <w:rPr>
          <w:rFonts w:hint="cs"/>
          <w:rtl/>
        </w:rPr>
        <w:t>חוות הדעת</w:t>
      </w:r>
      <w:bookmarkStart w:id="43062" w:name="_ETM_Q86_216444"/>
      <w:bookmarkEnd w:id="43062"/>
      <w:r>
        <w:rPr>
          <w:rFonts w:hint="cs"/>
          <w:rtl/>
        </w:rPr>
        <w:t xml:space="preserve"> </w:t>
      </w:r>
      <w:r>
        <w:rPr>
          <w:rFonts w:hint="eastAsia"/>
          <w:rtl/>
        </w:rPr>
        <w:t>–</w:t>
      </w:r>
      <w:r>
        <w:rPr>
          <w:rFonts w:hint="cs"/>
          <w:rtl/>
        </w:rPr>
        <w:t xml:space="preserve"> כשאתה אומר "חוות דעת", בטח בנושא משפטי,</w:t>
      </w:r>
      <w:bookmarkStart w:id="43063" w:name="_ETM_Q86_218944"/>
      <w:bookmarkEnd w:id="43063"/>
      <w:r>
        <w:rPr>
          <w:rFonts w:hint="cs"/>
          <w:rtl/>
        </w:rPr>
        <w:t xml:space="preserve"> צריך להיות שם משהו משפטי</w:t>
      </w:r>
      <w:bookmarkStart w:id="43064" w:name="_ETM_Q86_220854"/>
      <w:bookmarkEnd w:id="43064"/>
      <w:r>
        <w:rPr>
          <w:rFonts w:hint="cs"/>
          <w:rtl/>
        </w:rPr>
        <w:t>. אין שם כלום משפטי.</w:t>
      </w:r>
      <w:bookmarkStart w:id="43065" w:name="_ETM_Q86_222984"/>
      <w:bookmarkEnd w:id="43065"/>
      <w:r>
        <w:rPr>
          <w:rFonts w:hint="cs"/>
          <w:rtl/>
        </w:rPr>
        <w:t xml:space="preserve"> יש שם עמדה לא מבוססת, לא מנומקת</w:t>
      </w:r>
      <w:bookmarkStart w:id="43066" w:name="_ETM_Q86_226794"/>
      <w:bookmarkEnd w:id="43066"/>
      <w:r>
        <w:rPr>
          <w:rFonts w:hint="cs"/>
          <w:rtl/>
        </w:rPr>
        <w:t>, עם אמירות סתמיות, שאם היו</w:t>
      </w:r>
      <w:bookmarkStart w:id="43067" w:name="_ETM_Q86_229735"/>
      <w:bookmarkEnd w:id="43067"/>
      <w:r>
        <w:rPr>
          <w:rFonts w:hint="cs"/>
          <w:rtl/>
        </w:rPr>
        <w:t xml:space="preserve"> מגישים את זה בסמינריון במשפטים</w:t>
      </w:r>
      <w:bookmarkStart w:id="43068" w:name="_ETM_Q86_232454"/>
      <w:bookmarkEnd w:id="43068"/>
      <w:r>
        <w:rPr>
          <w:rFonts w:hint="cs"/>
          <w:rtl/>
        </w:rPr>
        <w:t xml:space="preserve"> זה לא היה עובר.</w:t>
      </w:r>
      <w:bookmarkStart w:id="43069" w:name="_ETM_Q86_235074"/>
      <w:bookmarkEnd w:id="43069"/>
    </w:p>
    <w:p w:rsidR="00BE54DA" w:rsidRDefault="00BE54DA" w:rsidP="00D7623F">
      <w:pPr>
        <w:rPr>
          <w:rtl/>
        </w:rPr>
      </w:pPr>
      <w:r>
        <w:rPr>
          <w:rFonts w:hint="cs"/>
          <w:rtl/>
        </w:rPr>
        <w:t xml:space="preserve">  </w:t>
      </w:r>
    </w:p>
    <w:p w:rsidR="00BE54DA" w:rsidRDefault="00BE54DA" w:rsidP="00D7623F">
      <w:pPr>
        <w:pStyle w:val="-"/>
        <w:keepNext/>
        <w:rPr>
          <w:rtl/>
        </w:rPr>
      </w:pPr>
      <w:bookmarkStart w:id="43070" w:name="ET_speakercontinue_6340_13"/>
      <w:r w:rsidRPr="009118E9">
        <w:rPr>
          <w:rStyle w:val="TagStyle"/>
          <w:rtl/>
        </w:rPr>
        <w:t xml:space="preserve"> &lt;&lt; דובר_המשך &gt;&gt; </w:t>
      </w:r>
      <w:r>
        <w:rPr>
          <w:rtl/>
        </w:rPr>
        <w:t>ואליד אלהואשלה (רע"מ – הרשימה הערבית המאוחדת):</w:t>
      </w:r>
      <w:r w:rsidRPr="009118E9">
        <w:rPr>
          <w:rStyle w:val="TagStyle"/>
          <w:rtl/>
        </w:rPr>
        <w:t xml:space="preserve"> &lt;&lt; דובר_המשך &gt;&gt;</w:t>
      </w:r>
      <w:r>
        <w:rPr>
          <w:rtl/>
        </w:rPr>
        <w:t xml:space="preserve">  </w:t>
      </w:r>
      <w:bookmarkEnd w:id="43070"/>
    </w:p>
    <w:p w:rsidR="00BE54DA" w:rsidRDefault="00BE54DA" w:rsidP="00D05E6D">
      <w:pPr>
        <w:rPr>
          <w:rtl/>
        </w:rPr>
      </w:pPr>
      <w:r>
        <w:rPr>
          <w:rFonts w:hint="cs"/>
          <w:rtl/>
        </w:rPr>
        <w:t xml:space="preserve"> </w:t>
      </w:r>
    </w:p>
    <w:p w:rsidR="00BE54DA" w:rsidRDefault="00BE54DA" w:rsidP="00105CE9">
      <w:pPr>
        <w:rPr>
          <w:rtl/>
        </w:rPr>
      </w:pPr>
      <w:r>
        <w:rPr>
          <w:rFonts w:hint="cs"/>
          <w:rtl/>
        </w:rPr>
        <w:t>אבל בכל זאת, אנחנו בוחנים את השרים בתוצאות שלהם</w:t>
      </w:r>
      <w:bookmarkStart w:id="43071" w:name="_ETM_Q86_236894"/>
      <w:bookmarkEnd w:id="43071"/>
      <w:r>
        <w:rPr>
          <w:rFonts w:hint="cs"/>
          <w:rtl/>
        </w:rPr>
        <w:t>. בן גביר נכשל בתפקיד שלו</w:t>
      </w:r>
      <w:bookmarkStart w:id="43072" w:name="_ETM_Q86_239465"/>
      <w:bookmarkEnd w:id="43072"/>
      <w:r>
        <w:rPr>
          <w:rFonts w:hint="cs"/>
          <w:rtl/>
        </w:rPr>
        <w:t>. הרי הוא נכשל בטיפול בפשיעה בחברה הערבית</w:t>
      </w:r>
      <w:bookmarkStart w:id="43073" w:name="_ETM_Q86_242145"/>
      <w:bookmarkEnd w:id="43073"/>
      <w:r>
        <w:rPr>
          <w:rFonts w:hint="cs"/>
          <w:rtl/>
        </w:rPr>
        <w:t>; הוא נכשל עם הבדואים בנגב, אדוני היושב-ראש</w:t>
      </w:r>
      <w:bookmarkStart w:id="43074" w:name="_ETM_Q86_245004"/>
      <w:bookmarkEnd w:id="43074"/>
      <w:r>
        <w:rPr>
          <w:rFonts w:hint="cs"/>
          <w:rtl/>
        </w:rPr>
        <w:t>, כאשר הוא הרס יותר מ-4,000 בתים בנגב</w:t>
      </w:r>
      <w:bookmarkStart w:id="43075" w:name="_ETM_Q86_249864"/>
      <w:bookmarkEnd w:id="43075"/>
      <w:r>
        <w:rPr>
          <w:rFonts w:hint="cs"/>
          <w:rtl/>
        </w:rPr>
        <w:t>. הוא מתגאה, עולה לדוכן פה</w:t>
      </w:r>
      <w:bookmarkStart w:id="43076" w:name="_ETM_Q86_252664"/>
      <w:bookmarkEnd w:id="43076"/>
      <w:r>
        <w:rPr>
          <w:rFonts w:hint="cs"/>
          <w:rtl/>
        </w:rPr>
        <w:t xml:space="preserve"> </w:t>
      </w:r>
      <w:bookmarkStart w:id="43077" w:name="_ETM_Q86_253577"/>
      <w:bookmarkEnd w:id="43077"/>
      <w:r>
        <w:rPr>
          <w:rFonts w:hint="cs"/>
          <w:rtl/>
        </w:rPr>
        <w:t>ומתגאה בהריסות בתים של אזרחים</w:t>
      </w:r>
      <w:bookmarkStart w:id="43078" w:name="_ETM_Q86_257144"/>
      <w:bookmarkEnd w:id="43078"/>
      <w:r w:rsidR="00105CE9">
        <w:rPr>
          <w:rFonts w:hint="cs"/>
          <w:rtl/>
        </w:rPr>
        <w:t>.</w:t>
      </w:r>
      <w:r>
        <w:rPr>
          <w:rFonts w:hint="cs"/>
          <w:rtl/>
        </w:rPr>
        <w:t xml:space="preserve"> איפה קיים דבר כזה? ולכן, יש לנו</w:t>
      </w:r>
      <w:bookmarkStart w:id="43079" w:name="_ETM_Q86_261034"/>
      <w:bookmarkEnd w:id="43079"/>
      <w:r>
        <w:rPr>
          <w:rFonts w:hint="cs"/>
          <w:rtl/>
        </w:rPr>
        <w:t xml:space="preserve"> ביקורת על הממשלה הזאת ויש בינינו</w:t>
      </w:r>
      <w:bookmarkStart w:id="43080" w:name="_ETM_Q86_264364"/>
      <w:bookmarkEnd w:id="43080"/>
      <w:r>
        <w:rPr>
          <w:rFonts w:hint="cs"/>
          <w:rtl/>
        </w:rPr>
        <w:t xml:space="preserve"> חילוקי דעות, אבל יש</w:t>
      </w:r>
      <w:bookmarkStart w:id="43081" w:name="_ETM_Q86_267424"/>
      <w:bookmarkEnd w:id="43081"/>
      <w:r>
        <w:rPr>
          <w:rFonts w:hint="cs"/>
          <w:rtl/>
        </w:rPr>
        <w:t xml:space="preserve"> דברים שבהם אנחנו מסתדרים. אנחנו נעזרים בשרים</w:t>
      </w:r>
      <w:bookmarkStart w:id="43082" w:name="_ETM_Q86_272363"/>
      <w:bookmarkEnd w:id="43082"/>
      <w:r>
        <w:rPr>
          <w:rFonts w:hint="cs"/>
          <w:rtl/>
        </w:rPr>
        <w:t xml:space="preserve"> של הממשלה הזאת. למשל יושב </w:t>
      </w:r>
      <w:bookmarkStart w:id="43083" w:name="_ETM_Q86_275714"/>
      <w:bookmarkEnd w:id="43083"/>
      <w:r>
        <w:rPr>
          <w:rFonts w:hint="cs"/>
          <w:rtl/>
        </w:rPr>
        <w:t>כאן גדעון סער, שאנחנו לפעמים פונים למשרד שלו</w:t>
      </w:r>
      <w:bookmarkStart w:id="43084" w:name="_ETM_Q86_278483"/>
      <w:bookmarkEnd w:id="43084"/>
      <w:r>
        <w:rPr>
          <w:rFonts w:hint="cs"/>
          <w:rtl/>
        </w:rPr>
        <w:t xml:space="preserve"> על מנת לטפל בסוגיות שקשורות לאזרחים, ואנחנו מקבלים מענה</w:t>
      </w:r>
      <w:bookmarkStart w:id="43085" w:name="_ETM_Q86_282713"/>
      <w:bookmarkEnd w:id="43085"/>
      <w:r w:rsidR="00105CE9">
        <w:rPr>
          <w:rFonts w:hint="cs"/>
          <w:rtl/>
        </w:rPr>
        <w:t>.</w:t>
      </w:r>
      <w:r>
        <w:rPr>
          <w:rFonts w:hint="cs"/>
          <w:rtl/>
        </w:rPr>
        <w:t xml:space="preserve"> אנחנו מקבלים. אפילו אני אגיד לך</w:t>
      </w:r>
      <w:bookmarkStart w:id="43086" w:name="_ETM_Q86_287053"/>
      <w:bookmarkEnd w:id="43086"/>
      <w:r>
        <w:rPr>
          <w:rFonts w:hint="cs"/>
          <w:rtl/>
        </w:rPr>
        <w:t xml:space="preserve"> יותר מזה </w:t>
      </w:r>
      <w:r>
        <w:rPr>
          <w:rtl/>
        </w:rPr>
        <w:t>–</w:t>
      </w:r>
      <w:r>
        <w:rPr>
          <w:rFonts w:hint="cs"/>
          <w:rtl/>
        </w:rPr>
        <w:t xml:space="preserve"> המשרד שלו מתקשר </w:t>
      </w:r>
      <w:r w:rsidRPr="00C02958">
        <w:rPr>
          <w:rFonts w:hint="cs"/>
          <w:rtl/>
        </w:rPr>
        <w:t>ומו</w:t>
      </w:r>
      <w:bookmarkStart w:id="43087" w:name="_ETM_Q86_290723"/>
      <w:bookmarkEnd w:id="43087"/>
      <w:r w:rsidRPr="00C02958">
        <w:rPr>
          <w:rFonts w:hint="cs"/>
          <w:rtl/>
        </w:rPr>
        <w:t>ודא</w:t>
      </w:r>
      <w:r>
        <w:rPr>
          <w:rFonts w:hint="cs"/>
          <w:rtl/>
        </w:rPr>
        <w:t xml:space="preserve"> מולנו אם הסוגיות שאנחנו פונים</w:t>
      </w:r>
      <w:bookmarkStart w:id="43088" w:name="_ETM_Q86_294923"/>
      <w:bookmarkEnd w:id="43088"/>
      <w:r>
        <w:rPr>
          <w:rFonts w:hint="cs"/>
          <w:rtl/>
        </w:rPr>
        <w:t xml:space="preserve"> בגללן למשרד החוץ מטופלות או לא</w:t>
      </w:r>
      <w:bookmarkStart w:id="43089" w:name="_ETM_Q86_296945"/>
      <w:bookmarkEnd w:id="43089"/>
      <w:r>
        <w:rPr>
          <w:rFonts w:hint="cs"/>
          <w:rtl/>
        </w:rPr>
        <w:t>. אנחנו מקבלים מענה. זה שר</w:t>
      </w:r>
      <w:bookmarkStart w:id="43090" w:name="_ETM_Q86_300344"/>
      <w:bookmarkEnd w:id="43090"/>
      <w:r>
        <w:rPr>
          <w:rFonts w:hint="cs"/>
          <w:rtl/>
        </w:rPr>
        <w:t xml:space="preserve"> שרוצה לתת</w:t>
      </w:r>
      <w:bookmarkStart w:id="43091" w:name="_ETM_Q86_303287"/>
      <w:bookmarkEnd w:id="43091"/>
      <w:r>
        <w:rPr>
          <w:rFonts w:hint="cs"/>
          <w:rtl/>
        </w:rPr>
        <w:t xml:space="preserve"> שירות לכלל האזרחים</w:t>
      </w:r>
      <w:r w:rsidR="00105CE9">
        <w:rPr>
          <w:rFonts w:hint="cs"/>
          <w:rtl/>
        </w:rPr>
        <w:t>.</w:t>
      </w:r>
      <w:r>
        <w:rPr>
          <w:rFonts w:hint="cs"/>
          <w:rtl/>
        </w:rPr>
        <w:t xml:space="preserve"> אבל אצל בן גביר זה לא קיים.</w:t>
      </w:r>
      <w:bookmarkStart w:id="43092" w:name="_ETM_Q86_308745"/>
      <w:bookmarkEnd w:id="43092"/>
      <w:r>
        <w:rPr>
          <w:rFonts w:hint="cs"/>
          <w:rtl/>
        </w:rPr>
        <w:t xml:space="preserve"> עובדה שאנחנו רואים היום פרוטקשן ברהט, בנצרת</w:t>
      </w:r>
      <w:bookmarkStart w:id="43093" w:name="_ETM_Q86_310118"/>
      <w:bookmarkEnd w:id="43093"/>
      <w:r>
        <w:rPr>
          <w:rFonts w:hint="cs"/>
          <w:rtl/>
        </w:rPr>
        <w:t xml:space="preserve"> ובכל מקום </w:t>
      </w:r>
      <w:bookmarkStart w:id="43094" w:name="_ETM_Q86_316799"/>
      <w:bookmarkEnd w:id="43094"/>
      <w:r>
        <w:rPr>
          <w:rFonts w:hint="cs"/>
          <w:rtl/>
        </w:rPr>
        <w:t>בחברה הערבית.</w:t>
      </w:r>
    </w:p>
    <w:p w:rsidR="00BE54DA" w:rsidRDefault="00BE54DA" w:rsidP="00D7623F">
      <w:pPr>
        <w:rPr>
          <w:rtl/>
        </w:rPr>
      </w:pPr>
      <w:r>
        <w:rPr>
          <w:rFonts w:hint="cs"/>
          <w:rtl/>
        </w:rPr>
        <w:t xml:space="preserve"> </w:t>
      </w:r>
    </w:p>
    <w:p w:rsidR="00BE54DA" w:rsidRDefault="00BE54DA" w:rsidP="00105CE9">
      <w:pPr>
        <w:rPr>
          <w:rtl/>
        </w:rPr>
      </w:pPr>
      <w:r>
        <w:rPr>
          <w:rFonts w:hint="cs"/>
          <w:rtl/>
        </w:rPr>
        <w:t>ומכאן אני פונה אליך</w:t>
      </w:r>
      <w:bookmarkStart w:id="43095" w:name="_ETM_Q86_318258"/>
      <w:bookmarkEnd w:id="43095"/>
      <w:r>
        <w:rPr>
          <w:rFonts w:hint="cs"/>
          <w:rtl/>
        </w:rPr>
        <w:t>, גדעון, בצורה ישירה: אתה צריך להתערב</w:t>
      </w:r>
      <w:bookmarkStart w:id="43096" w:name="_ETM_Q86_321427"/>
      <w:bookmarkEnd w:id="43096"/>
      <w:r>
        <w:rPr>
          <w:rFonts w:hint="cs"/>
          <w:rtl/>
        </w:rPr>
        <w:t xml:space="preserve"> בנושא הזה של הפשיעה בחברה הערבית. יש לנו ביקורת על הממשלה</w:t>
      </w:r>
      <w:r w:rsidR="00105CE9">
        <w:rPr>
          <w:rFonts w:hint="cs"/>
          <w:rtl/>
        </w:rPr>
        <w:t>,</w:t>
      </w:r>
      <w:r>
        <w:rPr>
          <w:rFonts w:hint="cs"/>
          <w:rtl/>
        </w:rPr>
        <w:t xml:space="preserve"> אבל</w:t>
      </w:r>
      <w:bookmarkStart w:id="43097" w:name="_ETM_Q86_328147"/>
      <w:bookmarkEnd w:id="43097"/>
      <w:r>
        <w:rPr>
          <w:rFonts w:hint="cs"/>
          <w:rtl/>
        </w:rPr>
        <w:t xml:space="preserve"> אם ראש הממשלה והממשלה יחליטו לקבל</w:t>
      </w:r>
      <w:bookmarkStart w:id="43098" w:name="_ETM_Q86_331517"/>
      <w:bookmarkEnd w:id="43098"/>
      <w:r>
        <w:rPr>
          <w:rFonts w:hint="cs"/>
          <w:rtl/>
        </w:rPr>
        <w:t xml:space="preserve"> החלטה למיגור הפשיעה בחברה הערבית, ה</w:t>
      </w:r>
      <w:bookmarkStart w:id="43099" w:name="_ETM_Q86_333758"/>
      <w:bookmarkEnd w:id="43099"/>
      <w:r>
        <w:rPr>
          <w:rFonts w:hint="cs"/>
          <w:rtl/>
        </w:rPr>
        <w:t>ם יכולים לעשות את זה. עובדה ש</w:t>
      </w:r>
      <w:bookmarkStart w:id="43100" w:name="_ETM_Q86_335308"/>
      <w:bookmarkEnd w:id="43100"/>
      <w:r>
        <w:rPr>
          <w:rFonts w:hint="cs"/>
          <w:rtl/>
        </w:rPr>
        <w:t>הם עשו את זה בגוש דן, בחולון ובבת ים</w:t>
      </w:r>
      <w:bookmarkStart w:id="43101" w:name="_ETM_Q86_337388"/>
      <w:bookmarkEnd w:id="43101"/>
      <w:r w:rsidR="00105CE9">
        <w:rPr>
          <w:rFonts w:hint="cs"/>
          <w:rtl/>
        </w:rPr>
        <w:t>, ולכן</w:t>
      </w:r>
      <w:r>
        <w:rPr>
          <w:rFonts w:hint="cs"/>
          <w:rtl/>
        </w:rPr>
        <w:t xml:space="preserve"> אנחנו טוענים שאם הממשלה תחליט לקבל </w:t>
      </w:r>
      <w:bookmarkStart w:id="43102" w:name="_ETM_Q86_343178"/>
      <w:bookmarkEnd w:id="43102"/>
      <w:r>
        <w:rPr>
          <w:rFonts w:hint="cs"/>
          <w:rtl/>
        </w:rPr>
        <w:t>החלטה אמיצה למגר את הפשיעה בחברה הערבית</w:t>
      </w:r>
      <w:bookmarkStart w:id="43103" w:name="_ETM_Q86_346847"/>
      <w:bookmarkEnd w:id="43103"/>
      <w:r>
        <w:rPr>
          <w:rFonts w:hint="cs"/>
          <w:rtl/>
        </w:rPr>
        <w:t xml:space="preserve">, היא יכולה לעשות את זה. </w:t>
      </w:r>
    </w:p>
    <w:p w:rsidR="00BE54DA" w:rsidRDefault="00BE54DA" w:rsidP="00D7623F">
      <w:pPr>
        <w:rPr>
          <w:rtl/>
        </w:rPr>
      </w:pPr>
      <w:r>
        <w:rPr>
          <w:rFonts w:hint="cs"/>
          <w:rtl/>
        </w:rPr>
        <w:t xml:space="preserve">  </w:t>
      </w:r>
    </w:p>
    <w:p w:rsidR="00BE54DA" w:rsidRDefault="00BE54DA" w:rsidP="00105CE9">
      <w:pPr>
        <w:rPr>
          <w:rtl/>
        </w:rPr>
      </w:pPr>
      <w:r>
        <w:rPr>
          <w:rFonts w:hint="cs"/>
          <w:rtl/>
        </w:rPr>
        <w:t>הדרישה שלנו</w:t>
      </w:r>
      <w:bookmarkStart w:id="43104" w:name="_ETM_Q86_350938"/>
      <w:bookmarkEnd w:id="43104"/>
      <w:r>
        <w:rPr>
          <w:rFonts w:hint="cs"/>
          <w:rtl/>
        </w:rPr>
        <w:t xml:space="preserve"> מהממשלה היא שקודם כול</w:t>
      </w:r>
      <w:bookmarkStart w:id="43105" w:name="_ETM_Q86_354658"/>
      <w:bookmarkEnd w:id="43105"/>
      <w:r>
        <w:rPr>
          <w:rFonts w:hint="cs"/>
          <w:rtl/>
        </w:rPr>
        <w:t xml:space="preserve"> היא תתייחס לאזרחים הערבים במדינה בצורה</w:t>
      </w:r>
      <w:bookmarkStart w:id="43106" w:name="_ETM_Q86_357897"/>
      <w:bookmarkEnd w:id="43106"/>
      <w:r>
        <w:rPr>
          <w:rFonts w:hint="cs"/>
          <w:rtl/>
        </w:rPr>
        <w:t xml:space="preserve"> נכונה וברצון טוב.</w:t>
      </w:r>
      <w:bookmarkStart w:id="43107" w:name="_ETM_Q86_365237"/>
      <w:bookmarkStart w:id="43108" w:name="_ETM_Q86_361566"/>
      <w:bookmarkEnd w:id="43107"/>
      <w:bookmarkEnd w:id="43108"/>
      <w:r>
        <w:rPr>
          <w:rFonts w:hint="cs"/>
          <w:rtl/>
        </w:rPr>
        <w:t xml:space="preserve"> אנחנו דורשים ומבקשים מכל השרים לדבר עם ראש הממשלה</w:t>
      </w:r>
      <w:bookmarkStart w:id="43109" w:name="_ETM_Q86_366351"/>
      <w:bookmarkEnd w:id="43109"/>
      <w:r>
        <w:rPr>
          <w:rFonts w:hint="cs"/>
          <w:rtl/>
        </w:rPr>
        <w:t>, שיתערב בנושא הפשיעה בחברה הערבית</w:t>
      </w:r>
      <w:bookmarkStart w:id="43110" w:name="_ETM_Q86_369361"/>
      <w:bookmarkEnd w:id="43110"/>
      <w:r>
        <w:rPr>
          <w:rFonts w:hint="cs"/>
          <w:rtl/>
        </w:rPr>
        <w:t>. אני פוגש הרבה חברי כנסת</w:t>
      </w:r>
      <w:bookmarkStart w:id="43111" w:name="_ETM_Q86_371531"/>
      <w:bookmarkEnd w:id="43111"/>
      <w:r>
        <w:rPr>
          <w:rFonts w:hint="cs"/>
          <w:rtl/>
        </w:rPr>
        <w:t xml:space="preserve"> ופוגש שרים ומבקש מהם להתערב, אבל</w:t>
      </w:r>
      <w:bookmarkStart w:id="43112" w:name="_ETM_Q86_374441"/>
      <w:bookmarkEnd w:id="43112"/>
      <w:r>
        <w:rPr>
          <w:rFonts w:hint="cs"/>
          <w:rtl/>
        </w:rPr>
        <w:t xml:space="preserve"> עד היום אין שום החלטה. הוקמה ועדה</w:t>
      </w:r>
      <w:bookmarkStart w:id="43113" w:name="_ETM_Q86_378091"/>
      <w:bookmarkEnd w:id="43113"/>
      <w:r>
        <w:rPr>
          <w:rFonts w:hint="cs"/>
          <w:rtl/>
        </w:rPr>
        <w:t xml:space="preserve"> לטיפול בפשיעה בחברה הערבית </w:t>
      </w:r>
      <w:r>
        <w:rPr>
          <w:rFonts w:hint="eastAsia"/>
          <w:rtl/>
        </w:rPr>
        <w:t>–</w:t>
      </w:r>
      <w:r>
        <w:rPr>
          <w:rFonts w:hint="cs"/>
          <w:rtl/>
        </w:rPr>
        <w:t xml:space="preserve"> הוועדה לא מתכנסת</w:t>
      </w:r>
      <w:bookmarkStart w:id="43114" w:name="_ETM_Q86_381031"/>
      <w:bookmarkEnd w:id="43114"/>
      <w:r>
        <w:rPr>
          <w:rFonts w:hint="cs"/>
          <w:rtl/>
        </w:rPr>
        <w:t xml:space="preserve">; הוקמה ועדה ליוקר המחיה </w:t>
      </w:r>
      <w:r>
        <w:rPr>
          <w:rFonts w:hint="eastAsia"/>
          <w:rtl/>
        </w:rPr>
        <w:t>–</w:t>
      </w:r>
      <w:r>
        <w:rPr>
          <w:rFonts w:hint="cs"/>
          <w:rtl/>
        </w:rPr>
        <w:t xml:space="preserve"> הוועדה לא מתכנסת</w:t>
      </w:r>
      <w:bookmarkStart w:id="43115" w:name="_ETM_Q86_384341"/>
      <w:bookmarkEnd w:id="43115"/>
      <w:r>
        <w:rPr>
          <w:rFonts w:hint="cs"/>
          <w:rtl/>
        </w:rPr>
        <w:t>. אתמול הוקמה רשות למאבק בעוני</w:t>
      </w:r>
      <w:bookmarkStart w:id="43116" w:name="_ETM_Q86_388541"/>
      <w:bookmarkEnd w:id="43116"/>
      <w:r>
        <w:rPr>
          <w:rFonts w:hint="cs"/>
          <w:rtl/>
        </w:rPr>
        <w:t>, עם שלושה עובדים</w:t>
      </w:r>
      <w:r w:rsidR="00105CE9">
        <w:rPr>
          <w:rFonts w:hint="cs"/>
          <w:rtl/>
        </w:rPr>
        <w:t>.</w:t>
      </w:r>
      <w:r>
        <w:rPr>
          <w:rFonts w:hint="cs"/>
          <w:rtl/>
        </w:rPr>
        <w:t xml:space="preserve"> מה תעשה הרשות</w:t>
      </w:r>
      <w:bookmarkStart w:id="43117" w:name="_ETM_Q86_390891"/>
      <w:bookmarkEnd w:id="43117"/>
      <w:r>
        <w:rPr>
          <w:rFonts w:hint="cs"/>
          <w:rtl/>
        </w:rPr>
        <w:t xml:space="preserve"> הזאת? אנחנו רואים שיש ירידה</w:t>
      </w:r>
      <w:bookmarkStart w:id="43118" w:name="_ETM_Q86_393911"/>
      <w:bookmarkEnd w:id="43118"/>
      <w:r>
        <w:rPr>
          <w:rFonts w:hint="cs"/>
          <w:rtl/>
        </w:rPr>
        <w:t xml:space="preserve"> גם </w:t>
      </w:r>
      <w:bookmarkStart w:id="43119" w:name="_ETM_Q86_395806"/>
      <w:bookmarkEnd w:id="43119"/>
      <w:r>
        <w:rPr>
          <w:rFonts w:hint="cs"/>
          <w:rtl/>
        </w:rPr>
        <w:t>מבחינת ההתייחסות של הממשלה לאזרחים</w:t>
      </w:r>
      <w:bookmarkStart w:id="43120" w:name="_ETM_Q86_400571"/>
      <w:bookmarkEnd w:id="43120"/>
      <w:r>
        <w:rPr>
          <w:rFonts w:hint="cs"/>
          <w:rtl/>
        </w:rPr>
        <w:t xml:space="preserve"> בכל הפרמטרים, ואנחנו רוצים שהממשלה</w:t>
      </w:r>
      <w:bookmarkStart w:id="43121" w:name="_ETM_Q86_403761"/>
      <w:bookmarkEnd w:id="43121"/>
      <w:r>
        <w:rPr>
          <w:rFonts w:hint="cs"/>
          <w:rtl/>
        </w:rPr>
        <w:t xml:space="preserve"> תתייחס לחברה הערבית בנושאים האזרחיים בצורה טובה. </w:t>
      </w:r>
    </w:p>
    <w:p w:rsidR="00BE54DA" w:rsidRDefault="00BE54DA" w:rsidP="00D7623F">
      <w:pPr>
        <w:rPr>
          <w:rtl/>
        </w:rPr>
      </w:pPr>
      <w:r>
        <w:rPr>
          <w:rFonts w:hint="cs"/>
          <w:rtl/>
        </w:rPr>
        <w:t xml:space="preserve">  </w:t>
      </w:r>
    </w:p>
    <w:p w:rsidR="00BE54DA" w:rsidRDefault="00BE54DA" w:rsidP="00105CE9">
      <w:pPr>
        <w:rPr>
          <w:rtl/>
        </w:rPr>
      </w:pPr>
      <w:r>
        <w:rPr>
          <w:rFonts w:hint="cs"/>
          <w:rtl/>
        </w:rPr>
        <w:t>אדוני היושב-ראש</w:t>
      </w:r>
      <w:bookmarkStart w:id="43122" w:name="_ETM_Q86_410941"/>
      <w:bookmarkEnd w:id="43122"/>
      <w:r>
        <w:rPr>
          <w:rFonts w:hint="cs"/>
          <w:rtl/>
        </w:rPr>
        <w:t>, אני מאוד כועס על כך שהממשלה מפקירה</w:t>
      </w:r>
      <w:bookmarkStart w:id="43123" w:name="_ETM_Q86_419411"/>
      <w:bookmarkEnd w:id="43123"/>
      <w:r>
        <w:rPr>
          <w:rFonts w:hint="cs"/>
          <w:rtl/>
        </w:rPr>
        <w:t xml:space="preserve"> </w:t>
      </w:r>
      <w:bookmarkStart w:id="43124" w:name="_ETM_Q86_420266"/>
      <w:bookmarkEnd w:id="43124"/>
      <w:r>
        <w:rPr>
          <w:rFonts w:hint="cs"/>
          <w:rtl/>
        </w:rPr>
        <w:t>את העניין של הבדואים בידי בן גביר. אנחנו</w:t>
      </w:r>
      <w:bookmarkStart w:id="43125" w:name="_ETM_Q86_422171"/>
      <w:bookmarkEnd w:id="43125"/>
      <w:r>
        <w:rPr>
          <w:rFonts w:hint="cs"/>
          <w:rtl/>
        </w:rPr>
        <w:t xml:space="preserve"> לא רוצים </w:t>
      </w:r>
      <w:bookmarkStart w:id="43126" w:name="_ETM_Q86_424340"/>
      <w:bookmarkEnd w:id="43126"/>
      <w:r>
        <w:rPr>
          <w:rFonts w:hint="cs"/>
          <w:rtl/>
        </w:rPr>
        <w:t>שבן גביר יתנהל מול הבדואים בכלל. יש ממשלה</w:t>
      </w:r>
      <w:bookmarkStart w:id="43127" w:name="_ETM_Q86_427961"/>
      <w:bookmarkEnd w:id="43127"/>
      <w:r>
        <w:rPr>
          <w:rFonts w:hint="cs"/>
          <w:rtl/>
        </w:rPr>
        <w:t xml:space="preserve"> במדינה </w:t>
      </w:r>
      <w:r>
        <w:rPr>
          <w:rtl/>
        </w:rPr>
        <w:t>–</w:t>
      </w:r>
      <w:r>
        <w:rPr>
          <w:rFonts w:hint="cs"/>
          <w:rtl/>
        </w:rPr>
        <w:t xml:space="preserve"> אנחנו רוצים שהיא תיתן</w:t>
      </w:r>
      <w:bookmarkStart w:id="43128" w:name="_ETM_Q86_430231"/>
      <w:bookmarkEnd w:id="43128"/>
      <w:r>
        <w:rPr>
          <w:rFonts w:hint="cs"/>
          <w:rtl/>
        </w:rPr>
        <w:t xml:space="preserve"> פתרונות. אנשים חיים בתת-תנאים. לא יכול </w:t>
      </w:r>
      <w:bookmarkStart w:id="43129" w:name="_ETM_Q86_433351"/>
      <w:bookmarkEnd w:id="43129"/>
      <w:r>
        <w:rPr>
          <w:rFonts w:hint="cs"/>
          <w:rtl/>
        </w:rPr>
        <w:t>להיות שהממשלה נותנת לפקחים ב</w:t>
      </w:r>
      <w:r w:rsidR="00105CE9">
        <w:rPr>
          <w:rFonts w:hint="cs"/>
          <w:rtl/>
        </w:rPr>
        <w:t>רשות</w:t>
      </w:r>
      <w:r>
        <w:rPr>
          <w:rFonts w:hint="cs"/>
          <w:rtl/>
        </w:rPr>
        <w:t xml:space="preserve"> מקרקעי ישראל</w:t>
      </w:r>
      <w:bookmarkStart w:id="43130" w:name="_ETM_Q86_437801"/>
      <w:bookmarkEnd w:id="43130"/>
      <w:r>
        <w:rPr>
          <w:rtl/>
        </w:rPr>
        <w:t xml:space="preserve"> </w:t>
      </w:r>
      <w:r>
        <w:rPr>
          <w:rFonts w:hint="cs"/>
          <w:rtl/>
        </w:rPr>
        <w:t>להרוס 4,000 בתים ולהשאיר אנשים</w:t>
      </w:r>
      <w:bookmarkStart w:id="43131" w:name="_ETM_Q86_440171"/>
      <w:bookmarkEnd w:id="43131"/>
      <w:r>
        <w:rPr>
          <w:rFonts w:hint="cs"/>
          <w:rtl/>
        </w:rPr>
        <w:t xml:space="preserve"> בלי </w:t>
      </w:r>
      <w:bookmarkStart w:id="43132" w:name="_ETM_Q86_442224"/>
      <w:bookmarkEnd w:id="43132"/>
      <w:r>
        <w:rPr>
          <w:rFonts w:hint="cs"/>
          <w:rtl/>
        </w:rPr>
        <w:t>קורת גג. שלשום</w:t>
      </w:r>
      <w:bookmarkStart w:id="43133" w:name="_ETM_Q86_445460"/>
      <w:bookmarkEnd w:id="43133"/>
      <w:r>
        <w:rPr>
          <w:rFonts w:hint="cs"/>
          <w:rtl/>
        </w:rPr>
        <w:t xml:space="preserve"> הרסה </w:t>
      </w:r>
      <w:proofErr w:type="spellStart"/>
      <w:r>
        <w:rPr>
          <w:rFonts w:hint="cs"/>
          <w:rtl/>
        </w:rPr>
        <w:t>רמ"י</w:t>
      </w:r>
      <w:proofErr w:type="spellEnd"/>
      <w:r>
        <w:rPr>
          <w:rFonts w:hint="cs"/>
          <w:rtl/>
        </w:rPr>
        <w:t xml:space="preserve"> בית אצל משפחת </w:t>
      </w:r>
      <w:proofErr w:type="spellStart"/>
      <w:r>
        <w:rPr>
          <w:rFonts w:hint="cs"/>
          <w:rtl/>
        </w:rPr>
        <w:t>מחאג'נה</w:t>
      </w:r>
      <w:proofErr w:type="spellEnd"/>
      <w:r>
        <w:rPr>
          <w:rFonts w:hint="cs"/>
          <w:rtl/>
        </w:rPr>
        <w:t xml:space="preserve"> באום אל-פחם</w:t>
      </w:r>
      <w:bookmarkStart w:id="43134" w:name="_ETM_Q86_451050"/>
      <w:bookmarkEnd w:id="43134"/>
      <w:r>
        <w:rPr>
          <w:rFonts w:hint="cs"/>
          <w:rtl/>
        </w:rPr>
        <w:t>. איך המשטרה</w:t>
      </w:r>
      <w:bookmarkStart w:id="43135" w:name="_ETM_Q86_454701"/>
      <w:bookmarkEnd w:id="43135"/>
      <w:r>
        <w:rPr>
          <w:rFonts w:hint="cs"/>
          <w:rtl/>
        </w:rPr>
        <w:t xml:space="preserve"> קטלגה את הבית הזה? למי הוא שייך? לארגוני פשיעה</w:t>
      </w:r>
      <w:bookmarkStart w:id="43136" w:name="_ETM_Q86_458320"/>
      <w:bookmarkEnd w:id="43136"/>
      <w:r>
        <w:rPr>
          <w:rFonts w:hint="cs"/>
          <w:rtl/>
        </w:rPr>
        <w:t xml:space="preserve">. זה לא נכון. הבית </w:t>
      </w:r>
      <w:bookmarkStart w:id="43137" w:name="_ETM_Q86_463143"/>
      <w:bookmarkEnd w:id="43137"/>
      <w:r>
        <w:rPr>
          <w:rFonts w:hint="cs"/>
          <w:rtl/>
        </w:rPr>
        <w:t>הזה שייך לאנשים שעובדים יום ולילה</w:t>
      </w:r>
      <w:r w:rsidR="00105CE9">
        <w:rPr>
          <w:rFonts w:hint="cs"/>
          <w:rtl/>
        </w:rPr>
        <w:t>,</w:t>
      </w:r>
      <w:r>
        <w:rPr>
          <w:rFonts w:hint="cs"/>
          <w:rtl/>
        </w:rPr>
        <w:t xml:space="preserve"> אבל על מנת לכסות</w:t>
      </w:r>
      <w:bookmarkStart w:id="43138" w:name="_ETM_Q86_465020"/>
      <w:bookmarkEnd w:id="43138"/>
      <w:r>
        <w:rPr>
          <w:rFonts w:hint="cs"/>
          <w:rtl/>
        </w:rPr>
        <w:t xml:space="preserve"> </w:t>
      </w:r>
      <w:bookmarkStart w:id="43139" w:name="_ETM_Q86_465919"/>
      <w:bookmarkEnd w:id="43139"/>
      <w:r>
        <w:rPr>
          <w:rFonts w:hint="cs"/>
          <w:rtl/>
        </w:rPr>
        <w:t>על הכשלים שלהם בנושא הפשיעה, אומרים</w:t>
      </w:r>
      <w:bookmarkStart w:id="43140" w:name="_ETM_Q86_469740"/>
      <w:bookmarkEnd w:id="43140"/>
      <w:r>
        <w:rPr>
          <w:rFonts w:hint="cs"/>
          <w:rtl/>
        </w:rPr>
        <w:t xml:space="preserve"> שהבית הזה שייך לארגוני פשיעה</w:t>
      </w:r>
      <w:bookmarkStart w:id="43141" w:name="_ETM_Q86_471530"/>
      <w:bookmarkEnd w:id="43141"/>
      <w:r>
        <w:rPr>
          <w:rFonts w:hint="cs"/>
          <w:rtl/>
        </w:rPr>
        <w:t xml:space="preserve">. ריבונו של עולם, אנחנו רוצים שהממשלה תיתן </w:t>
      </w:r>
      <w:bookmarkStart w:id="43142" w:name="_ETM_Q86_475170"/>
      <w:bookmarkEnd w:id="43142"/>
      <w:r>
        <w:rPr>
          <w:rFonts w:hint="cs"/>
          <w:rtl/>
        </w:rPr>
        <w:t>פתרונות</w:t>
      </w:r>
      <w:bookmarkStart w:id="43143" w:name="_ETM_Q86_498035"/>
      <w:bookmarkEnd w:id="43143"/>
      <w:r>
        <w:rPr>
          <w:rFonts w:hint="cs"/>
          <w:rtl/>
        </w:rPr>
        <w:t xml:space="preserve"> לאנשים </w:t>
      </w:r>
      <w:bookmarkStart w:id="43144" w:name="_ETM_Q86_477634"/>
      <w:bookmarkEnd w:id="43144"/>
      <w:r>
        <w:rPr>
          <w:rFonts w:hint="cs"/>
          <w:rtl/>
        </w:rPr>
        <w:t>ולא תהרוס את הבתים של האנשים</w:t>
      </w:r>
      <w:bookmarkStart w:id="43145" w:name="_ETM_Q86_478871"/>
      <w:bookmarkEnd w:id="43145"/>
      <w:r>
        <w:rPr>
          <w:rFonts w:hint="cs"/>
          <w:rtl/>
        </w:rPr>
        <w:t>, של האזרחים שלה</w:t>
      </w:r>
      <w:bookmarkStart w:id="43146" w:name="_ETM_Q86_480470"/>
      <w:bookmarkEnd w:id="43146"/>
      <w:r>
        <w:rPr>
          <w:rFonts w:hint="cs"/>
          <w:rtl/>
        </w:rPr>
        <w:t>.</w:t>
      </w:r>
      <w:bookmarkStart w:id="43147" w:name="_ETM_Q86_482362"/>
      <w:bookmarkEnd w:id="43147"/>
    </w:p>
    <w:p w:rsidR="00BE54DA" w:rsidRDefault="00BE54DA" w:rsidP="00D7623F">
      <w:pPr>
        <w:rPr>
          <w:rtl/>
        </w:rPr>
      </w:pPr>
      <w:bookmarkStart w:id="43148" w:name="_ETM_Q86_482415"/>
      <w:bookmarkEnd w:id="43148"/>
      <w:r>
        <w:rPr>
          <w:rFonts w:hint="cs"/>
          <w:rtl/>
        </w:rPr>
        <w:t xml:space="preserve">  </w:t>
      </w:r>
    </w:p>
    <w:p w:rsidR="00BE54DA" w:rsidRDefault="00BE54DA" w:rsidP="009F3E2C">
      <w:pPr>
        <w:rPr>
          <w:rtl/>
        </w:rPr>
      </w:pPr>
      <w:bookmarkStart w:id="43149" w:name="_ETM_Q86_482811"/>
      <w:bookmarkStart w:id="43150" w:name="_ETM_Q86_482863"/>
      <w:bookmarkEnd w:id="43149"/>
      <w:bookmarkEnd w:id="43150"/>
      <w:r>
        <w:rPr>
          <w:rFonts w:hint="cs"/>
          <w:rtl/>
        </w:rPr>
        <w:t xml:space="preserve">דבר שני </w:t>
      </w:r>
      <w:r w:rsidR="009F3E2C">
        <w:rPr>
          <w:rFonts w:hint="eastAsia"/>
          <w:rtl/>
        </w:rPr>
        <w:t xml:space="preserve">– </w:t>
      </w:r>
      <w:r>
        <w:rPr>
          <w:rFonts w:hint="cs"/>
          <w:rtl/>
        </w:rPr>
        <w:t>היום הרסה ה</w:t>
      </w:r>
      <w:bookmarkStart w:id="43151" w:name="_ETM_Q86_484471"/>
      <w:bookmarkEnd w:id="43151"/>
      <w:r>
        <w:rPr>
          <w:rFonts w:hint="cs"/>
          <w:rtl/>
        </w:rPr>
        <w:t>מדינה</w:t>
      </w:r>
      <w:r w:rsidR="009F3E2C">
        <w:rPr>
          <w:rFonts w:hint="cs"/>
          <w:rtl/>
        </w:rPr>
        <w:t>,</w:t>
      </w:r>
      <w:r>
        <w:rPr>
          <w:rFonts w:hint="cs"/>
          <w:rtl/>
        </w:rPr>
        <w:t xml:space="preserve"> המדינה</w:t>
      </w:r>
      <w:r w:rsidRPr="00B45409">
        <w:rPr>
          <w:rFonts w:hint="cs"/>
          <w:rtl/>
        </w:rPr>
        <w:t xml:space="preserve"> </w:t>
      </w:r>
      <w:r>
        <w:rPr>
          <w:rFonts w:hint="cs"/>
          <w:rtl/>
        </w:rPr>
        <w:t>הרסה היום, השאירה שש משפחות</w:t>
      </w:r>
      <w:bookmarkStart w:id="43152" w:name="_ETM_Q86_492837"/>
      <w:bookmarkEnd w:id="43152"/>
      <w:r>
        <w:rPr>
          <w:rFonts w:hint="cs"/>
          <w:rtl/>
        </w:rPr>
        <w:t xml:space="preserve"> ללא קורת</w:t>
      </w:r>
      <w:bookmarkStart w:id="43153" w:name="_ETM_Q86_497147"/>
      <w:bookmarkEnd w:id="43153"/>
      <w:r>
        <w:rPr>
          <w:rFonts w:hint="cs"/>
          <w:rtl/>
        </w:rPr>
        <w:t xml:space="preserve"> גג, אצל</w:t>
      </w:r>
      <w:bookmarkStart w:id="43154" w:name="_ETM_Q86_488450"/>
      <w:bookmarkEnd w:id="43154"/>
      <w:r>
        <w:rPr>
          <w:rFonts w:hint="cs"/>
          <w:rtl/>
        </w:rPr>
        <w:t xml:space="preserve"> משפחת </w:t>
      </w:r>
      <w:proofErr w:type="spellStart"/>
      <w:r>
        <w:rPr>
          <w:rtl/>
        </w:rPr>
        <w:t>אלע</w:t>
      </w:r>
      <w:r>
        <w:rPr>
          <w:rFonts w:hint="cs"/>
          <w:rtl/>
        </w:rPr>
        <w:t>ת</w:t>
      </w:r>
      <w:r w:rsidRPr="00F86A5A">
        <w:rPr>
          <w:rtl/>
        </w:rPr>
        <w:t>איקה</w:t>
      </w:r>
      <w:proofErr w:type="spellEnd"/>
      <w:r w:rsidRPr="00F86A5A">
        <w:rPr>
          <w:rFonts w:hint="cs"/>
          <w:rtl/>
        </w:rPr>
        <w:t xml:space="preserve"> </w:t>
      </w:r>
      <w:r>
        <w:rPr>
          <w:rFonts w:hint="cs"/>
          <w:rtl/>
        </w:rPr>
        <w:t>ברהט</w:t>
      </w:r>
      <w:bookmarkStart w:id="43155" w:name="_ETM_Q86_489649"/>
      <w:bookmarkEnd w:id="43155"/>
      <w:r>
        <w:rPr>
          <w:rFonts w:hint="cs"/>
          <w:rtl/>
        </w:rPr>
        <w:t>, למרות הפניות של</w:t>
      </w:r>
      <w:bookmarkStart w:id="43156" w:name="_ETM_Q86_497497"/>
      <w:bookmarkEnd w:id="43156"/>
      <w:r>
        <w:rPr>
          <w:rFonts w:hint="cs"/>
          <w:rtl/>
        </w:rPr>
        <w:t xml:space="preserve"> </w:t>
      </w:r>
      <w:proofErr w:type="spellStart"/>
      <w:r>
        <w:rPr>
          <w:rFonts w:hint="cs"/>
          <w:rtl/>
        </w:rPr>
        <w:t>טלאל</w:t>
      </w:r>
      <w:proofErr w:type="spellEnd"/>
      <w:r>
        <w:rPr>
          <w:rFonts w:hint="cs"/>
          <w:rtl/>
        </w:rPr>
        <w:t xml:space="preserve"> אל-</w:t>
      </w:r>
      <w:proofErr w:type="spellStart"/>
      <w:r>
        <w:rPr>
          <w:rFonts w:hint="cs"/>
          <w:rtl/>
        </w:rPr>
        <w:t>קרינאווי</w:t>
      </w:r>
      <w:proofErr w:type="spellEnd"/>
      <w:r>
        <w:rPr>
          <w:rFonts w:hint="cs"/>
          <w:rtl/>
        </w:rPr>
        <w:t xml:space="preserve"> ושל המנהיגים של העיר רהט, גם למפקד</w:t>
      </w:r>
      <w:bookmarkStart w:id="43157" w:name="_ETM_Q86_503645"/>
      <w:bookmarkEnd w:id="43157"/>
      <w:r>
        <w:rPr>
          <w:rFonts w:hint="cs"/>
          <w:rtl/>
        </w:rPr>
        <w:t xml:space="preserve"> המשטרה </w:t>
      </w:r>
      <w:r>
        <w:rPr>
          <w:rFonts w:hint="eastAsia"/>
          <w:rtl/>
        </w:rPr>
        <w:t>–</w:t>
      </w:r>
      <w:r>
        <w:rPr>
          <w:rFonts w:hint="cs"/>
          <w:rtl/>
        </w:rPr>
        <w:t xml:space="preserve"> מפקד המחוז. אני בעצמי</w:t>
      </w:r>
      <w:bookmarkStart w:id="43158" w:name="_ETM_Q86_508065"/>
      <w:bookmarkEnd w:id="43158"/>
      <w:r w:rsidRPr="00B45409">
        <w:rPr>
          <w:rFonts w:hint="cs"/>
          <w:rtl/>
        </w:rPr>
        <w:t xml:space="preserve"> </w:t>
      </w:r>
      <w:r>
        <w:rPr>
          <w:rFonts w:hint="cs"/>
          <w:rtl/>
        </w:rPr>
        <w:t>פניתי ללשכת ראש הממשלה על מנת למנוע את ההריסה</w:t>
      </w:r>
      <w:bookmarkStart w:id="43159" w:name="_ETM_Q86_510535"/>
      <w:bookmarkEnd w:id="43159"/>
      <w:r>
        <w:rPr>
          <w:rFonts w:hint="cs"/>
          <w:rtl/>
        </w:rPr>
        <w:t>. גם בחודש הרמדאן הורסים את הבתים של האנשים? איפה החמלה?</w:t>
      </w:r>
      <w:bookmarkStart w:id="43160" w:name="_ETM_Q86_514174"/>
      <w:bookmarkStart w:id="43161" w:name="_ETM_Q86_516432"/>
      <w:bookmarkEnd w:id="43160"/>
      <w:bookmarkEnd w:id="43161"/>
      <w:r>
        <w:rPr>
          <w:rFonts w:hint="cs"/>
          <w:rtl/>
        </w:rPr>
        <w:t xml:space="preserve"> איפה ההסתכלות על האנשים? איפה</w:t>
      </w:r>
      <w:bookmarkStart w:id="43162" w:name="_ETM_Q86_517935"/>
      <w:bookmarkEnd w:id="43162"/>
      <w:r>
        <w:rPr>
          <w:rFonts w:hint="cs"/>
          <w:rtl/>
        </w:rPr>
        <w:t xml:space="preserve"> הראייה שלנו? איך משאירים משפחה</w:t>
      </w:r>
      <w:bookmarkStart w:id="43163" w:name="_ETM_Q86_520535"/>
      <w:bookmarkEnd w:id="43163"/>
      <w:r>
        <w:rPr>
          <w:rFonts w:hint="cs"/>
          <w:rtl/>
        </w:rPr>
        <w:t>? לאן ילכו האנשים?</w:t>
      </w:r>
      <w:bookmarkStart w:id="43164" w:name="_ETM_Q86_524775"/>
      <w:bookmarkEnd w:id="43164"/>
      <w:r>
        <w:rPr>
          <w:rFonts w:hint="cs"/>
          <w:rtl/>
        </w:rPr>
        <w:t xml:space="preserve"> אבל במקביל צריך להסתכל, לתת פתרונות לאנשים</w:t>
      </w:r>
      <w:bookmarkStart w:id="43165" w:name="_ETM_Q86_526635"/>
      <w:bookmarkEnd w:id="43165"/>
      <w:r w:rsidR="009F3E2C">
        <w:rPr>
          <w:rFonts w:hint="cs"/>
          <w:rtl/>
        </w:rPr>
        <w:t>,</w:t>
      </w:r>
      <w:r>
        <w:rPr>
          <w:rFonts w:hint="cs"/>
          <w:rtl/>
        </w:rPr>
        <w:t xml:space="preserve"> לא רק להרוס לאנשים</w:t>
      </w:r>
      <w:bookmarkStart w:id="43166" w:name="_ETM_Q86_528675"/>
      <w:bookmarkEnd w:id="43166"/>
      <w:r>
        <w:rPr>
          <w:rFonts w:hint="cs"/>
          <w:rtl/>
        </w:rPr>
        <w:t xml:space="preserve">, לדרוס את האנשים, לעלות </w:t>
      </w:r>
      <w:bookmarkStart w:id="43167" w:name="_ETM_Q86_531685"/>
      <w:bookmarkEnd w:id="43167"/>
      <w:r>
        <w:rPr>
          <w:rFonts w:hint="cs"/>
          <w:rtl/>
        </w:rPr>
        <w:t>בדחפורים על הבתים של האנשים</w:t>
      </w:r>
      <w:bookmarkStart w:id="43168" w:name="_ETM_Q86_534845"/>
      <w:bookmarkEnd w:id="43168"/>
      <w:r>
        <w:rPr>
          <w:rFonts w:hint="cs"/>
          <w:rtl/>
        </w:rPr>
        <w:t xml:space="preserve">. צריכים להסתכל על האזרחים בצורה שווה ולטפל </w:t>
      </w:r>
      <w:bookmarkStart w:id="43169" w:name="_ETM_Q86_539205"/>
      <w:bookmarkEnd w:id="43169"/>
      <w:r>
        <w:rPr>
          <w:rFonts w:hint="cs"/>
          <w:rtl/>
        </w:rPr>
        <w:t>בסוגיות האלה.</w:t>
      </w:r>
    </w:p>
    <w:p w:rsidR="00BE54DA" w:rsidRDefault="00BE54DA" w:rsidP="00D7623F">
      <w:pPr>
        <w:rPr>
          <w:rtl/>
        </w:rPr>
      </w:pPr>
      <w:r>
        <w:rPr>
          <w:rFonts w:hint="cs"/>
          <w:rtl/>
        </w:rPr>
        <w:t xml:space="preserve"> </w:t>
      </w:r>
    </w:p>
    <w:p w:rsidR="00D13D30" w:rsidRPr="00D13D30" w:rsidRDefault="00BE54DA" w:rsidP="00D13D30">
      <w:pPr>
        <w:rPr>
          <w:rtl/>
        </w:rPr>
      </w:pPr>
      <w:r>
        <w:rPr>
          <w:rFonts w:hint="cs"/>
          <w:rtl/>
        </w:rPr>
        <w:t>אדוני היושב-ראש, ברשותך, אני רוצה לעבור לערבית</w:t>
      </w:r>
      <w:r w:rsidR="00D13D30">
        <w:rPr>
          <w:rFonts w:hint="cs"/>
          <w:rtl/>
        </w:rPr>
        <w:t>,</w:t>
      </w:r>
      <w:r>
        <w:rPr>
          <w:rFonts w:hint="cs"/>
          <w:rtl/>
        </w:rPr>
        <w:t xml:space="preserve"> לדבר</w:t>
      </w:r>
      <w:bookmarkStart w:id="43170" w:name="_ETM_Q86_544095"/>
      <w:bookmarkEnd w:id="43170"/>
      <w:r>
        <w:rPr>
          <w:rFonts w:hint="cs"/>
          <w:rtl/>
        </w:rPr>
        <w:t xml:space="preserve"> על הנושאים שהתייחסתי אליהם.</w:t>
      </w:r>
      <w:bookmarkStart w:id="43171" w:name="_ETM_Q86_546435"/>
      <w:bookmarkEnd w:id="43171"/>
      <w:r>
        <w:rPr>
          <w:rFonts w:hint="cs"/>
          <w:rtl/>
        </w:rPr>
        <w:t xml:space="preserve"> (אומר דברים בשפה הערבית, להלן תרגומם:</w:t>
      </w:r>
      <w:r w:rsidR="00D13D30">
        <w:rPr>
          <w:rFonts w:hint="cs"/>
          <w:rtl/>
        </w:rPr>
        <w:t xml:space="preserve"> </w:t>
      </w:r>
      <w:r w:rsidR="00D13D30" w:rsidRPr="00D13D30">
        <w:rPr>
          <w:rtl/>
        </w:rPr>
        <w:t xml:space="preserve">אנשינו המכובדים בחברה הערבית, אמרתי שהיום בן גביר </w:t>
      </w:r>
      <w:r w:rsidR="00D13D30" w:rsidRPr="00D13D30">
        <w:rPr>
          <w:rFonts w:hint="cs"/>
          <w:rtl/>
        </w:rPr>
        <w:t xml:space="preserve">חזר </w:t>
      </w:r>
      <w:r w:rsidR="00D13D30" w:rsidRPr="00D13D30">
        <w:rPr>
          <w:rtl/>
        </w:rPr>
        <w:t>לממשלה הזאת</w:t>
      </w:r>
      <w:r w:rsidR="00D13D30" w:rsidRPr="00D13D30">
        <w:rPr>
          <w:rFonts w:hint="cs"/>
          <w:rtl/>
        </w:rPr>
        <w:t>,</w:t>
      </w:r>
      <w:r w:rsidR="00D13D30" w:rsidRPr="00D13D30">
        <w:rPr>
          <w:rtl/>
        </w:rPr>
        <w:t xml:space="preserve"> </w:t>
      </w:r>
      <w:r w:rsidR="00D13D30" w:rsidRPr="00D13D30">
        <w:rPr>
          <w:rFonts w:hint="cs"/>
          <w:rtl/>
        </w:rPr>
        <w:t>ל</w:t>
      </w:r>
      <w:r w:rsidR="00D13D30" w:rsidRPr="00D13D30">
        <w:rPr>
          <w:rtl/>
        </w:rPr>
        <w:t>ממשלה הקיצונית הז</w:t>
      </w:r>
      <w:r w:rsidR="00D13D30" w:rsidRPr="00D13D30">
        <w:rPr>
          <w:rFonts w:hint="cs"/>
          <w:rtl/>
        </w:rPr>
        <w:t>את</w:t>
      </w:r>
      <w:r w:rsidR="00D13D30" w:rsidRPr="00D13D30">
        <w:rPr>
          <w:rtl/>
        </w:rPr>
        <w:t>, ונתניהו רוצה להשאיר את הממשלה הזו עד שנת 2026. א</w:t>
      </w:r>
      <w:r w:rsidR="00D13D30" w:rsidRPr="00D13D30">
        <w:rPr>
          <w:rFonts w:hint="cs"/>
          <w:rtl/>
        </w:rPr>
        <w:t>בל</w:t>
      </w:r>
      <w:r w:rsidR="00D13D30" w:rsidRPr="00D13D30">
        <w:rPr>
          <w:rtl/>
        </w:rPr>
        <w:t xml:space="preserve"> בצל הממשלה הז</w:t>
      </w:r>
      <w:r w:rsidR="00D13D30" w:rsidRPr="00D13D30">
        <w:rPr>
          <w:rFonts w:hint="cs"/>
          <w:rtl/>
        </w:rPr>
        <w:t>את</w:t>
      </w:r>
      <w:r w:rsidR="00D13D30" w:rsidRPr="00D13D30">
        <w:rPr>
          <w:rtl/>
        </w:rPr>
        <w:t xml:space="preserve"> אנ</w:t>
      </w:r>
      <w:r w:rsidR="00D13D30" w:rsidRPr="00D13D30">
        <w:rPr>
          <w:rFonts w:hint="cs"/>
          <w:rtl/>
        </w:rPr>
        <w:t>חנ</w:t>
      </w:r>
      <w:r w:rsidR="00D13D30" w:rsidRPr="00D13D30">
        <w:rPr>
          <w:rtl/>
        </w:rPr>
        <w:t xml:space="preserve">ו רואים שרמות הפשיעה והאלימות עלו </w:t>
      </w:r>
      <w:r w:rsidR="00D13D30" w:rsidRPr="00D13D30">
        <w:rPr>
          <w:rFonts w:hint="cs"/>
          <w:rtl/>
        </w:rPr>
        <w:t>מאוד:</w:t>
      </w:r>
      <w:r w:rsidR="00D13D30" w:rsidRPr="00D13D30">
        <w:rPr>
          <w:rtl/>
        </w:rPr>
        <w:t xml:space="preserve"> יותר מ-550 נרצחים בחברה הערבית ואלפי פצועים ואלפי יתומים בצל ממשלת נתניהו, בן גביר </w:t>
      </w:r>
      <w:proofErr w:type="spellStart"/>
      <w:r w:rsidR="00D13D30" w:rsidRPr="00D13D30">
        <w:rPr>
          <w:rtl/>
        </w:rPr>
        <w:t>וסמוטריץ</w:t>
      </w:r>
      <w:proofErr w:type="spellEnd"/>
      <w:r w:rsidR="00D13D30" w:rsidRPr="00D13D30">
        <w:rPr>
          <w:rtl/>
        </w:rPr>
        <w:t>'. עד עכשיו העניין הזה לא טופל, העניין הזה הוזנח ע</w:t>
      </w:r>
      <w:r w:rsidR="00D13D30" w:rsidRPr="00D13D30">
        <w:rPr>
          <w:rFonts w:hint="cs"/>
          <w:rtl/>
        </w:rPr>
        <w:t>ל ידי</w:t>
      </w:r>
      <w:r w:rsidR="00D13D30" w:rsidRPr="00D13D30">
        <w:rPr>
          <w:rtl/>
        </w:rPr>
        <w:t xml:space="preserve"> השר הקיצוני, והם לא טיפלו בו. אני כאן מברך את אנשינו בכפר </w:t>
      </w:r>
      <w:proofErr w:type="spellStart"/>
      <w:r w:rsidR="00D13D30" w:rsidRPr="00D13D30">
        <w:rPr>
          <w:rtl/>
        </w:rPr>
        <w:t>כנא</w:t>
      </w:r>
      <w:proofErr w:type="spellEnd"/>
      <w:r w:rsidR="00D13D30" w:rsidRPr="00D13D30">
        <w:rPr>
          <w:rtl/>
        </w:rPr>
        <w:t xml:space="preserve"> ואנשינו בכפר </w:t>
      </w:r>
      <w:proofErr w:type="spellStart"/>
      <w:r w:rsidR="00D13D30" w:rsidRPr="00D13D30">
        <w:rPr>
          <w:rtl/>
        </w:rPr>
        <w:t>מנדא</w:t>
      </w:r>
      <w:proofErr w:type="spellEnd"/>
      <w:r w:rsidR="00D13D30" w:rsidRPr="00D13D30">
        <w:rPr>
          <w:rtl/>
        </w:rPr>
        <w:t xml:space="preserve"> על האחריות בטיפול בכמה מקרים בתוך ה</w:t>
      </w:r>
      <w:r w:rsidR="00D13D30" w:rsidRPr="00D13D30">
        <w:rPr>
          <w:rFonts w:hint="cs"/>
          <w:rtl/>
        </w:rPr>
        <w:t>י</w:t>
      </w:r>
      <w:r w:rsidR="00D13D30" w:rsidRPr="00D13D30">
        <w:rPr>
          <w:rtl/>
        </w:rPr>
        <w:t>ישובים האלה. הנהגת הישובים האלה פתרה את הסכסוכים בכפרים האלה. מכאן אני מפנה מסר לכל הערים והכפרים הערבי</w:t>
      </w:r>
      <w:r w:rsidR="00D13D30" w:rsidRPr="00D13D30">
        <w:rPr>
          <w:rFonts w:hint="cs"/>
          <w:rtl/>
        </w:rPr>
        <w:t>י</w:t>
      </w:r>
      <w:r w:rsidR="00D13D30" w:rsidRPr="00D13D30">
        <w:rPr>
          <w:rtl/>
        </w:rPr>
        <w:t>ם שלנו במדינה, שאם יש בעיות והנהגת ה</w:t>
      </w:r>
      <w:r w:rsidR="00D13D30" w:rsidRPr="00D13D30">
        <w:rPr>
          <w:rFonts w:hint="cs"/>
          <w:rtl/>
        </w:rPr>
        <w:t>י</w:t>
      </w:r>
      <w:r w:rsidR="00D13D30" w:rsidRPr="00D13D30">
        <w:rPr>
          <w:rtl/>
        </w:rPr>
        <w:t xml:space="preserve">ישוב </w:t>
      </w:r>
      <w:r w:rsidR="00D13D30" w:rsidRPr="00D13D30">
        <w:rPr>
          <w:rFonts w:hint="cs"/>
          <w:rtl/>
        </w:rPr>
        <w:t xml:space="preserve">יכולה </w:t>
      </w:r>
      <w:r w:rsidR="00D13D30" w:rsidRPr="00D13D30">
        <w:rPr>
          <w:rtl/>
        </w:rPr>
        <w:t>לפתור את הסכסוכים האלה</w:t>
      </w:r>
      <w:r w:rsidR="00D13D30" w:rsidRPr="00D13D30">
        <w:rPr>
          <w:rFonts w:hint="cs"/>
          <w:rtl/>
        </w:rPr>
        <w:t>,</w:t>
      </w:r>
      <w:r w:rsidR="00D13D30" w:rsidRPr="00D13D30">
        <w:rPr>
          <w:rtl/>
        </w:rPr>
        <w:t xml:space="preserve"> שתעשה זאת. זה הדבר המ</w:t>
      </w:r>
      <w:r w:rsidR="00D13D30" w:rsidRPr="00D13D30">
        <w:rPr>
          <w:rFonts w:hint="cs"/>
          <w:rtl/>
        </w:rPr>
        <w:t>ת</w:t>
      </w:r>
      <w:r w:rsidR="00D13D30" w:rsidRPr="00D13D30">
        <w:rPr>
          <w:rtl/>
        </w:rPr>
        <w:t>בקש בצל התרשלות הממשלה וב</w:t>
      </w:r>
      <w:r w:rsidR="00D13D30" w:rsidRPr="00D13D30">
        <w:rPr>
          <w:rFonts w:hint="cs"/>
          <w:rtl/>
        </w:rPr>
        <w:t xml:space="preserve">של </w:t>
      </w:r>
      <w:r w:rsidR="00D13D30" w:rsidRPr="00D13D30">
        <w:rPr>
          <w:rtl/>
        </w:rPr>
        <w:t xml:space="preserve">כך שהממשלה </w:t>
      </w:r>
      <w:r w:rsidR="00D13D30" w:rsidRPr="00D13D30">
        <w:rPr>
          <w:rFonts w:hint="cs"/>
          <w:rtl/>
        </w:rPr>
        <w:t>נסוגה מהטיפול</w:t>
      </w:r>
      <w:r w:rsidR="00D13D30" w:rsidRPr="00D13D30">
        <w:rPr>
          <w:rtl/>
        </w:rPr>
        <w:t xml:space="preserve"> בתיק הפשיעה והאלימות. עלינו לפעול ברמת ה</w:t>
      </w:r>
      <w:r w:rsidR="00D13D30" w:rsidRPr="00D13D30">
        <w:rPr>
          <w:rFonts w:hint="cs"/>
          <w:rtl/>
        </w:rPr>
        <w:t>י</w:t>
      </w:r>
      <w:r w:rsidR="00D13D30" w:rsidRPr="00D13D30">
        <w:rPr>
          <w:rtl/>
        </w:rPr>
        <w:t xml:space="preserve">ישובים </w:t>
      </w:r>
      <w:r w:rsidR="00D13D30" w:rsidRPr="00D13D30">
        <w:rPr>
          <w:rFonts w:hint="cs"/>
          <w:rtl/>
        </w:rPr>
        <w:t>ל</w:t>
      </w:r>
      <w:r w:rsidR="00D13D30" w:rsidRPr="00D13D30">
        <w:rPr>
          <w:rtl/>
        </w:rPr>
        <w:t>פתרון המחלוקות האלה. אנו לא נצפה מבן גביר</w:t>
      </w:r>
      <w:r w:rsidR="00D13D30" w:rsidRPr="00D13D30">
        <w:rPr>
          <w:rFonts w:hint="cs"/>
          <w:rtl/>
        </w:rPr>
        <w:t>,</w:t>
      </w:r>
      <w:r w:rsidR="00D13D30" w:rsidRPr="00D13D30">
        <w:rPr>
          <w:rtl/>
        </w:rPr>
        <w:t xml:space="preserve"> אנו לא נצפה מבן גביר ונתניהו שיפתרו את עניין הפשיעה והאלימות בחברה הערבית. הם רוצים בזה</w:t>
      </w:r>
      <w:r w:rsidR="00D13D30" w:rsidRPr="00D13D30">
        <w:rPr>
          <w:rFonts w:hint="cs"/>
          <w:rtl/>
        </w:rPr>
        <w:t>.</w:t>
      </w:r>
      <w:r w:rsidR="00D13D30" w:rsidRPr="00D13D30">
        <w:rPr>
          <w:rtl/>
        </w:rPr>
        <w:t xml:space="preserve"> הם קשורים לכל מה שמתרחש בחברה הערבית שלנו. </w:t>
      </w:r>
    </w:p>
    <w:p w:rsidR="00D13D30" w:rsidRPr="00D13D30" w:rsidRDefault="00D13D30" w:rsidP="00D13D30">
      <w:pPr>
        <w:rPr>
          <w:rtl/>
        </w:rPr>
      </w:pPr>
    </w:p>
    <w:p w:rsidR="00D13D30" w:rsidRPr="00D13D30" w:rsidRDefault="00D13D30" w:rsidP="009F3E2C">
      <w:pPr>
        <w:rPr>
          <w:rtl/>
        </w:rPr>
      </w:pPr>
      <w:r w:rsidRPr="00D13D30">
        <w:rPr>
          <w:rtl/>
        </w:rPr>
        <w:t>הריסות הבתים עלו ב</w:t>
      </w:r>
      <w:r w:rsidRPr="00D13D30">
        <w:rPr>
          <w:rFonts w:hint="cs"/>
          <w:rtl/>
        </w:rPr>
        <w:t xml:space="preserve">מידה ניכרת </w:t>
      </w:r>
      <w:r w:rsidRPr="00D13D30">
        <w:rPr>
          <w:rtl/>
        </w:rPr>
        <w:t>גדול בצל הממשלה הז</w:t>
      </w:r>
      <w:r w:rsidRPr="00D13D30">
        <w:rPr>
          <w:rFonts w:hint="cs"/>
          <w:rtl/>
        </w:rPr>
        <w:t>את</w:t>
      </w:r>
      <w:r w:rsidRPr="00D13D30">
        <w:rPr>
          <w:rtl/>
        </w:rPr>
        <w:t xml:space="preserve"> </w:t>
      </w:r>
      <w:r w:rsidRPr="00D13D30">
        <w:rPr>
          <w:rFonts w:hint="cs"/>
          <w:rtl/>
        </w:rPr>
        <w:t xml:space="preserve">– </w:t>
      </w:r>
      <w:r w:rsidRPr="00D13D30">
        <w:rPr>
          <w:rtl/>
        </w:rPr>
        <w:t xml:space="preserve">4,000 בתים באזור הנגב נהרסו </w:t>
      </w:r>
      <w:r w:rsidRPr="00D13D30">
        <w:rPr>
          <w:rFonts w:hint="cs"/>
          <w:rtl/>
        </w:rPr>
        <w:t xml:space="preserve">בידי </w:t>
      </w:r>
      <w:r w:rsidRPr="00D13D30">
        <w:rPr>
          <w:rtl/>
        </w:rPr>
        <w:t xml:space="preserve">הממשלה בשנתיים האחרונות. לפני שלושה ימים היא הרסה באום אל-פחם, והמשטרה מתרצת ואומרת שהבתים האלה שייכים לכנופיות הפשע. איפה זה קורה? באיזה מדינה המדינה והממשלה הורסות בתים של אזרחים? היום ברהט אצל משפחת </w:t>
      </w:r>
      <w:proofErr w:type="spellStart"/>
      <w:r w:rsidRPr="00D13D30">
        <w:rPr>
          <w:rtl/>
        </w:rPr>
        <w:t>אלעתאיקה</w:t>
      </w:r>
      <w:proofErr w:type="spellEnd"/>
      <w:r w:rsidRPr="00D13D30">
        <w:rPr>
          <w:rtl/>
        </w:rPr>
        <w:t xml:space="preserve"> </w:t>
      </w:r>
      <w:r w:rsidRPr="00D13D30">
        <w:rPr>
          <w:rFonts w:hint="cs"/>
          <w:rtl/>
        </w:rPr>
        <w:t xml:space="preserve">הממשלה </w:t>
      </w:r>
      <w:r w:rsidRPr="00D13D30">
        <w:rPr>
          <w:rtl/>
        </w:rPr>
        <w:t>הרס</w:t>
      </w:r>
      <w:r w:rsidRPr="00D13D30">
        <w:rPr>
          <w:rFonts w:hint="cs"/>
          <w:rtl/>
        </w:rPr>
        <w:t>ה</w:t>
      </w:r>
      <w:r w:rsidRPr="00D13D30">
        <w:rPr>
          <w:rtl/>
        </w:rPr>
        <w:t xml:space="preserve"> בתים של אנשים והשאירה את האנשים מחוסרי הגנה</w:t>
      </w:r>
      <w:r w:rsidRPr="00D13D30">
        <w:rPr>
          <w:rFonts w:hint="cs"/>
          <w:rtl/>
        </w:rPr>
        <w:t>,</w:t>
      </w:r>
      <w:r w:rsidRPr="00D13D30">
        <w:rPr>
          <w:rtl/>
        </w:rPr>
        <w:t xml:space="preserve"> ללא כל מחסה. למה הממשלה הז</w:t>
      </w:r>
      <w:r w:rsidRPr="00D13D30">
        <w:rPr>
          <w:rFonts w:hint="cs"/>
          <w:rtl/>
        </w:rPr>
        <w:t>את</w:t>
      </w:r>
      <w:r w:rsidRPr="00D13D30">
        <w:rPr>
          <w:rtl/>
        </w:rPr>
        <w:t xml:space="preserve"> מבצעת את ההריסות? היא לא תרמה דבר לאנשים ולא סיפקה פתרונות, אבל היא ממשיכה בהריסות. אנחנו לא רוצים זאת</w:t>
      </w:r>
      <w:r w:rsidRPr="00D13D30">
        <w:rPr>
          <w:rFonts w:hint="cs"/>
          <w:rtl/>
        </w:rPr>
        <w:t>.</w:t>
      </w:r>
      <w:r w:rsidRPr="00D13D30">
        <w:rPr>
          <w:rtl/>
        </w:rPr>
        <w:t xml:space="preserve"> אנחנו רוצים שהממשלה תספק פתרונות לאנשים ושתספק להם את הביטחון והבטיחות ושלא תבצע הריסות של בתיהם</w:t>
      </w:r>
      <w:r w:rsidRPr="00D13D30">
        <w:rPr>
          <w:rFonts w:hint="cs"/>
          <w:rtl/>
        </w:rPr>
        <w:t>,</w:t>
      </w:r>
      <w:r w:rsidRPr="00D13D30">
        <w:rPr>
          <w:rtl/>
        </w:rPr>
        <w:t xml:space="preserve"> אלא להפך </w:t>
      </w:r>
      <w:r w:rsidRPr="00D13D30">
        <w:rPr>
          <w:rFonts w:hint="cs"/>
          <w:rtl/>
        </w:rPr>
        <w:t xml:space="preserve">– </w:t>
      </w:r>
      <w:r w:rsidRPr="00D13D30">
        <w:rPr>
          <w:rtl/>
        </w:rPr>
        <w:t xml:space="preserve">עליה לתת הזדמנויות לאנשים ולזוגות הצעירים. </w:t>
      </w:r>
    </w:p>
    <w:p w:rsidR="00D13D30" w:rsidRPr="00D13D30" w:rsidRDefault="00D13D30" w:rsidP="00D13D30">
      <w:pPr>
        <w:rPr>
          <w:rtl/>
        </w:rPr>
      </w:pPr>
    </w:p>
    <w:p w:rsidR="00BE54DA" w:rsidRDefault="00D13D30" w:rsidP="00D13D30">
      <w:pPr>
        <w:rPr>
          <w:rtl/>
        </w:rPr>
      </w:pPr>
      <w:r w:rsidRPr="00D13D30">
        <w:rPr>
          <w:rtl/>
        </w:rPr>
        <w:t>בזאת אני פונה לכל האנשים</w:t>
      </w:r>
      <w:r w:rsidRPr="00D13D30">
        <w:rPr>
          <w:rFonts w:hint="cs"/>
          <w:rtl/>
        </w:rPr>
        <w:t>,</w:t>
      </w:r>
      <w:r w:rsidRPr="00D13D30">
        <w:rPr>
          <w:rtl/>
        </w:rPr>
        <w:t xml:space="preserve"> כל אנשינו בחברה הערבית</w:t>
      </w:r>
      <w:r w:rsidRPr="00D13D30">
        <w:rPr>
          <w:rFonts w:hint="cs"/>
          <w:rtl/>
        </w:rPr>
        <w:t>:</w:t>
      </w:r>
      <w:r w:rsidRPr="00D13D30">
        <w:rPr>
          <w:rtl/>
        </w:rPr>
        <w:t xml:space="preserve"> עלינו לעמוד זה לצד זה, עלינו לפתור את הבעיות שלנו בתוך הערים והכפרים הערבים שלנו, ועלינו לנוע בצל גל הריסות הבתים בתוך החברה הערבית שלנו.</w:t>
      </w:r>
      <w:r w:rsidR="00BE54DA">
        <w:rPr>
          <w:rFonts w:hint="cs"/>
          <w:rtl/>
        </w:rPr>
        <w:t>) תודה, אדוני היושב-ראש.</w:t>
      </w:r>
    </w:p>
    <w:p w:rsidR="00BE54DA" w:rsidRDefault="00BE54DA" w:rsidP="00D7623F">
      <w:pPr>
        <w:rPr>
          <w:rtl/>
        </w:rPr>
      </w:pPr>
      <w:r>
        <w:rPr>
          <w:rFonts w:hint="cs"/>
          <w:rtl/>
        </w:rPr>
        <w:t xml:space="preserve">  </w:t>
      </w:r>
    </w:p>
    <w:p w:rsidR="00BE54DA" w:rsidRDefault="00BE54DA" w:rsidP="00D7623F">
      <w:pPr>
        <w:pStyle w:val="af6"/>
        <w:keepNext/>
        <w:rPr>
          <w:rtl/>
        </w:rPr>
      </w:pPr>
      <w:r w:rsidRPr="00F51C34">
        <w:rPr>
          <w:rStyle w:val="TagStyle"/>
          <w:rtl/>
        </w:rPr>
        <w:t xml:space="preserve"> &lt;&lt; יור &gt;&gt; </w:t>
      </w:r>
      <w:r>
        <w:rPr>
          <w:rtl/>
        </w:rPr>
        <w:t>היו"ר חנוך דב מלביצקי:</w:t>
      </w:r>
      <w:r w:rsidRPr="00F51C34">
        <w:rPr>
          <w:rStyle w:val="TagStyle"/>
          <w:rtl/>
        </w:rPr>
        <w:t xml:space="preserve"> &lt;&lt; יור &gt;&gt;</w:t>
      </w:r>
      <w:r>
        <w:rPr>
          <w:rtl/>
        </w:rPr>
        <w:t xml:space="preserve"> </w:t>
      </w:r>
    </w:p>
    <w:p w:rsidR="00BE54DA" w:rsidRDefault="00BE54DA" w:rsidP="00D05E6D">
      <w:pPr>
        <w:rPr>
          <w:rtl/>
        </w:rPr>
      </w:pPr>
      <w:r>
        <w:rPr>
          <w:rFonts w:hint="cs"/>
          <w:rtl/>
        </w:rPr>
        <w:t xml:space="preserve"> </w:t>
      </w:r>
    </w:p>
    <w:p w:rsidR="00BE54DA" w:rsidRDefault="00BE54DA" w:rsidP="00D7623F">
      <w:pPr>
        <w:rPr>
          <w:rtl/>
        </w:rPr>
      </w:pPr>
      <w:r>
        <w:rPr>
          <w:rFonts w:hint="cs"/>
          <w:rtl/>
        </w:rPr>
        <w:t>תודה רבה. ח</w:t>
      </w:r>
      <w:bookmarkStart w:id="43172" w:name="_ETM_Q86_736194"/>
      <w:bookmarkEnd w:id="43172"/>
      <w:r>
        <w:rPr>
          <w:rFonts w:hint="cs"/>
          <w:rtl/>
        </w:rPr>
        <w:t xml:space="preserve">ברת הכנסת לזימי, את התחלפת עם קריב? כן? אוקיי. </w:t>
      </w:r>
      <w:bookmarkStart w:id="43173" w:name="_ETM_Q86_743665"/>
      <w:bookmarkEnd w:id="43173"/>
      <w:r>
        <w:rPr>
          <w:rFonts w:hint="cs"/>
          <w:rtl/>
        </w:rPr>
        <w:t>20 דקות?</w:t>
      </w:r>
    </w:p>
    <w:p w:rsidR="00BE54DA" w:rsidRDefault="00BE54DA" w:rsidP="00D7623F">
      <w:pPr>
        <w:rPr>
          <w:rtl/>
        </w:rPr>
      </w:pPr>
      <w:r>
        <w:rPr>
          <w:rFonts w:hint="cs"/>
          <w:rtl/>
        </w:rPr>
        <w:t xml:space="preserve"> </w:t>
      </w:r>
    </w:p>
    <w:p w:rsidR="00BE54DA" w:rsidRDefault="00BE54DA" w:rsidP="00D7623F">
      <w:pPr>
        <w:pStyle w:val="a4"/>
        <w:keepNext/>
        <w:rPr>
          <w:rtl/>
        </w:rPr>
      </w:pPr>
      <w:bookmarkStart w:id="43174" w:name="ET_speaker_6236_1"/>
      <w:r w:rsidRPr="0045009E">
        <w:rPr>
          <w:rStyle w:val="TagStyle"/>
          <w:rtl/>
        </w:rPr>
        <w:t xml:space="preserve">&lt;&lt; דובר &gt;&gt; </w:t>
      </w:r>
      <w:bookmarkStart w:id="43175" w:name="_Toc193383303"/>
      <w:bookmarkStart w:id="43176" w:name="_Toc193384324"/>
      <w:bookmarkStart w:id="43177" w:name="_Toc193384583"/>
      <w:r>
        <w:rPr>
          <w:rtl/>
        </w:rPr>
        <w:t>נעמה לזימי (העבודה):</w:t>
      </w:r>
      <w:bookmarkEnd w:id="43175"/>
      <w:bookmarkEnd w:id="43176"/>
      <w:bookmarkEnd w:id="43177"/>
      <w:r w:rsidRPr="0045009E">
        <w:rPr>
          <w:rStyle w:val="TagStyle"/>
          <w:rtl/>
        </w:rPr>
        <w:t xml:space="preserve"> &lt;&lt; דובר &gt;&gt;</w:t>
      </w:r>
      <w:r>
        <w:rPr>
          <w:rtl/>
        </w:rPr>
        <w:t xml:space="preserve"> </w:t>
      </w:r>
      <w:bookmarkEnd w:id="43174"/>
    </w:p>
    <w:p w:rsidR="00BE54DA" w:rsidRDefault="00BE54DA" w:rsidP="00D7623F">
      <w:pPr>
        <w:rPr>
          <w:rtl/>
          <w:lang w:eastAsia="he-IL"/>
        </w:rPr>
      </w:pPr>
      <w:r>
        <w:rPr>
          <w:rFonts w:hint="cs"/>
          <w:rtl/>
          <w:lang w:eastAsia="he-IL"/>
        </w:rPr>
        <w:t xml:space="preserve"> </w:t>
      </w:r>
    </w:p>
    <w:p w:rsidR="00BE54DA" w:rsidRDefault="00BE54DA" w:rsidP="009F3E2C">
      <w:pPr>
        <w:rPr>
          <w:rtl/>
          <w:lang w:eastAsia="he-IL"/>
        </w:rPr>
      </w:pPr>
      <w:r>
        <w:rPr>
          <w:rFonts w:hint="cs"/>
          <w:rtl/>
          <w:lang w:eastAsia="he-IL"/>
        </w:rPr>
        <w:t xml:space="preserve">כן. תודה. כבוד היושב בראש, כנסת נכבדה, </w:t>
      </w:r>
      <w:bookmarkStart w:id="43178" w:name="_ETM_Q87_168599"/>
      <w:bookmarkEnd w:id="43178"/>
      <w:r>
        <w:rPr>
          <w:rFonts w:hint="cs"/>
          <w:rtl/>
          <w:lang w:eastAsia="he-IL"/>
        </w:rPr>
        <w:t xml:space="preserve">לפני שאני אדבר על התקציב ועל חוק ההסדרים ועל יתר </w:t>
      </w:r>
      <w:bookmarkStart w:id="43179" w:name="_ETM_Q87_171789"/>
      <w:bookmarkEnd w:id="43179"/>
      <w:r>
        <w:rPr>
          <w:rFonts w:hint="cs"/>
          <w:rtl/>
          <w:lang w:eastAsia="he-IL"/>
        </w:rPr>
        <w:t xml:space="preserve">הדברים, אני אקריא נאום שקיבלתי </w:t>
      </w:r>
      <w:proofErr w:type="spellStart"/>
      <w:r>
        <w:rPr>
          <w:rFonts w:hint="cs"/>
          <w:rtl/>
          <w:lang w:eastAsia="he-IL"/>
        </w:rPr>
        <w:t>משורדת</w:t>
      </w:r>
      <w:proofErr w:type="spellEnd"/>
      <w:r>
        <w:rPr>
          <w:rFonts w:hint="cs"/>
          <w:rtl/>
          <w:lang w:eastAsia="he-IL"/>
        </w:rPr>
        <w:t xml:space="preserve"> השבי ליאת אצילי </w:t>
      </w:r>
      <w:r>
        <w:rPr>
          <w:rtl/>
          <w:lang w:eastAsia="he-IL"/>
        </w:rPr>
        <w:t>–</w:t>
      </w:r>
      <w:r>
        <w:rPr>
          <w:rFonts w:hint="cs"/>
          <w:rtl/>
          <w:lang w:eastAsia="he-IL"/>
        </w:rPr>
        <w:t xml:space="preserve"> אני רק רוצה לפני זה לראות. </w:t>
      </w:r>
      <w:bookmarkStart w:id="43180" w:name="_ETM_Q87_211650"/>
      <w:bookmarkStart w:id="43181" w:name="_ETM_Q87_211731"/>
      <w:bookmarkEnd w:id="43180"/>
      <w:bookmarkEnd w:id="43181"/>
      <w:r>
        <w:rPr>
          <w:rFonts w:hint="cs"/>
          <w:rtl/>
          <w:lang w:eastAsia="he-IL"/>
        </w:rPr>
        <w:t>זה הנאום שהיא כתבה עבורי להקריא</w:t>
      </w:r>
      <w:bookmarkStart w:id="43182" w:name="_ETM_Q87_211639"/>
      <w:bookmarkStart w:id="43183" w:name="_ETM_Q87_213212"/>
      <w:bookmarkEnd w:id="43182"/>
      <w:bookmarkEnd w:id="43183"/>
      <w:r>
        <w:rPr>
          <w:rFonts w:hint="cs"/>
          <w:rtl/>
          <w:lang w:eastAsia="he-IL"/>
        </w:rPr>
        <w:t xml:space="preserve"> בשמה בכנסת ישראל: </w:t>
      </w:r>
      <w:bookmarkStart w:id="43184" w:name="_ETM_Q87_217835"/>
      <w:bookmarkStart w:id="43185" w:name="_ETM_Q87_217884"/>
      <w:bookmarkStart w:id="43186" w:name="_ETM_Q87_218587"/>
      <w:bookmarkStart w:id="43187" w:name="_ETM_Q87_218661"/>
      <w:bookmarkEnd w:id="43184"/>
      <w:bookmarkEnd w:id="43185"/>
      <w:bookmarkEnd w:id="43186"/>
      <w:bookmarkEnd w:id="43187"/>
      <w:r>
        <w:rPr>
          <w:rFonts w:hint="cs"/>
          <w:rtl/>
          <w:lang w:eastAsia="he-IL"/>
        </w:rPr>
        <w:t>אני ליאת אצילי</w:t>
      </w:r>
      <w:bookmarkStart w:id="43188" w:name="_ETM_Q87_219250"/>
      <w:bookmarkEnd w:id="43188"/>
      <w:r>
        <w:rPr>
          <w:rFonts w:hint="cs"/>
          <w:rtl/>
          <w:lang w:eastAsia="he-IL"/>
        </w:rPr>
        <w:t>, בת זוג של אביב, אימא של עפרי, נטע</w:t>
      </w:r>
      <w:bookmarkStart w:id="43189" w:name="_ETM_Q87_223689"/>
      <w:bookmarkEnd w:id="43189"/>
      <w:r>
        <w:rPr>
          <w:rFonts w:hint="cs"/>
          <w:rtl/>
          <w:lang w:eastAsia="he-IL"/>
        </w:rPr>
        <w:t xml:space="preserve"> ואיה. גרה בניר עוז, מורה ומחנכת</w:t>
      </w:r>
      <w:bookmarkStart w:id="43190" w:name="_ETM_Q87_229490"/>
      <w:bookmarkEnd w:id="43190"/>
      <w:r>
        <w:rPr>
          <w:rFonts w:hint="cs"/>
          <w:rtl/>
          <w:lang w:eastAsia="he-IL"/>
        </w:rPr>
        <w:t xml:space="preserve"> </w:t>
      </w:r>
      <w:bookmarkStart w:id="43191" w:name="_ETM_Q87_230608"/>
      <w:bookmarkEnd w:id="43191"/>
      <w:r>
        <w:rPr>
          <w:rFonts w:hint="cs"/>
          <w:rtl/>
          <w:lang w:eastAsia="he-IL"/>
        </w:rPr>
        <w:t>בנופי הבשור. כמה הייתי רוצה להציג את עצמי ככה</w:t>
      </w:r>
      <w:bookmarkStart w:id="43192" w:name="_ETM_Q87_236439"/>
      <w:bookmarkEnd w:id="43192"/>
      <w:r>
        <w:rPr>
          <w:rFonts w:hint="cs"/>
          <w:rtl/>
          <w:lang w:eastAsia="he-IL"/>
        </w:rPr>
        <w:t xml:space="preserve">, </w:t>
      </w:r>
      <w:bookmarkStart w:id="43193" w:name="_ETM_Q87_237856"/>
      <w:bookmarkEnd w:id="43193"/>
      <w:r>
        <w:rPr>
          <w:rFonts w:hint="cs"/>
          <w:rtl/>
          <w:lang w:eastAsia="he-IL"/>
        </w:rPr>
        <w:t>פשוט, אבל ב-7 באוקטובר</w:t>
      </w:r>
      <w:bookmarkStart w:id="43194" w:name="_ETM_Q87_239470"/>
      <w:bookmarkEnd w:id="43194"/>
      <w:r>
        <w:rPr>
          <w:rFonts w:hint="cs"/>
          <w:rtl/>
          <w:lang w:eastAsia="he-IL"/>
        </w:rPr>
        <w:t xml:space="preserve"> חרב עליי עולמי. העוגנים של חיי</w:t>
      </w:r>
      <w:bookmarkStart w:id="43195" w:name="_ETM_Q87_243150"/>
      <w:bookmarkEnd w:id="43195"/>
      <w:r>
        <w:rPr>
          <w:rFonts w:hint="cs"/>
          <w:rtl/>
          <w:lang w:eastAsia="he-IL"/>
        </w:rPr>
        <w:t xml:space="preserve"> נעקרו בזה אחר זה מאדמת הנגב, שאותה אני אוהבת כל כך</w:t>
      </w:r>
      <w:bookmarkStart w:id="43196" w:name="_ETM_Q87_247839"/>
      <w:bookmarkEnd w:id="43196"/>
      <w:r>
        <w:rPr>
          <w:rFonts w:hint="cs"/>
          <w:rtl/>
          <w:lang w:eastAsia="he-IL"/>
        </w:rPr>
        <w:t>. ביתי, קיבוץ ניר עוז, נכבש</w:t>
      </w:r>
      <w:bookmarkStart w:id="43197" w:name="_ETM_Q87_251089"/>
      <w:bookmarkEnd w:id="43197"/>
      <w:r>
        <w:rPr>
          <w:rFonts w:hint="cs"/>
          <w:rtl/>
          <w:lang w:eastAsia="he-IL"/>
        </w:rPr>
        <w:t xml:space="preserve"> ונחרב. 76 אנשים נחטפו מהקיבוץ. נכון להיום</w:t>
      </w:r>
      <w:bookmarkStart w:id="43198" w:name="_ETM_Q87_259200"/>
      <w:bookmarkEnd w:id="43198"/>
      <w:r>
        <w:rPr>
          <w:rFonts w:hint="cs"/>
          <w:rtl/>
          <w:lang w:eastAsia="he-IL"/>
        </w:rPr>
        <w:t xml:space="preserve"> 64 </w:t>
      </w:r>
      <w:bookmarkStart w:id="43199" w:name="_ETM_Q87_262618"/>
      <w:bookmarkEnd w:id="43199"/>
      <w:r>
        <w:rPr>
          <w:rFonts w:hint="cs"/>
          <w:rtl/>
          <w:lang w:eastAsia="he-IL"/>
        </w:rPr>
        <w:t>מחברי הקהילה שלי נרצחו בבתיהם</w:t>
      </w:r>
      <w:bookmarkStart w:id="43200" w:name="_ETM_Q87_265890"/>
      <w:bookmarkEnd w:id="43200"/>
      <w:r>
        <w:rPr>
          <w:rFonts w:hint="cs"/>
          <w:rtl/>
          <w:lang w:eastAsia="he-IL"/>
        </w:rPr>
        <w:t xml:space="preserve">, נפלו בקרב </w:t>
      </w:r>
      <w:proofErr w:type="spellStart"/>
      <w:r>
        <w:rPr>
          <w:rFonts w:hint="cs"/>
          <w:rtl/>
          <w:lang w:eastAsia="he-IL"/>
        </w:rPr>
        <w:t>הירואי</w:t>
      </w:r>
      <w:proofErr w:type="spellEnd"/>
      <w:r>
        <w:rPr>
          <w:rFonts w:hint="cs"/>
          <w:rtl/>
          <w:lang w:eastAsia="he-IL"/>
        </w:rPr>
        <w:t xml:space="preserve"> ונואש</w:t>
      </w:r>
      <w:bookmarkStart w:id="43201" w:name="_ETM_Q87_267849"/>
      <w:bookmarkEnd w:id="43201"/>
      <w:r>
        <w:rPr>
          <w:rFonts w:hint="cs"/>
          <w:rtl/>
          <w:lang w:eastAsia="he-IL"/>
        </w:rPr>
        <w:t xml:space="preserve"> של </w:t>
      </w:r>
      <w:bookmarkStart w:id="43202" w:name="_ETM_Q87_269331"/>
      <w:bookmarkEnd w:id="43202"/>
      <w:r>
        <w:rPr>
          <w:rFonts w:hint="cs"/>
          <w:rtl/>
          <w:lang w:eastAsia="he-IL"/>
        </w:rPr>
        <w:t>מתי</w:t>
      </w:r>
      <w:r w:rsidR="009F3E2C">
        <w:rPr>
          <w:rFonts w:hint="cs"/>
          <w:rtl/>
          <w:lang w:eastAsia="he-IL"/>
        </w:rPr>
        <w:t xml:space="preserve"> </w:t>
      </w:r>
      <w:r>
        <w:rPr>
          <w:rFonts w:hint="cs"/>
          <w:rtl/>
          <w:lang w:eastAsia="he-IL"/>
        </w:rPr>
        <w:t>מעט מול מאות מחבלים</w:t>
      </w:r>
      <w:bookmarkStart w:id="43203" w:name="_ETM_Q87_271619"/>
      <w:bookmarkEnd w:id="43203"/>
      <w:r>
        <w:rPr>
          <w:rFonts w:hint="cs"/>
          <w:rtl/>
          <w:lang w:eastAsia="he-IL"/>
        </w:rPr>
        <w:t xml:space="preserve"> או נרצחו במנהרות החמאס לאחר חטיפתם</w:t>
      </w:r>
      <w:bookmarkStart w:id="43204" w:name="_ETM_Q87_275880"/>
      <w:bookmarkEnd w:id="43204"/>
      <w:r>
        <w:rPr>
          <w:rFonts w:hint="cs"/>
          <w:rtl/>
          <w:lang w:eastAsia="he-IL"/>
        </w:rPr>
        <w:t>; 14 מחברי הקהילה עדיין</w:t>
      </w:r>
      <w:bookmarkStart w:id="43205" w:name="_ETM_Q87_279270"/>
      <w:bookmarkEnd w:id="43205"/>
      <w:r>
        <w:rPr>
          <w:rFonts w:hint="cs"/>
          <w:rtl/>
          <w:lang w:eastAsia="he-IL"/>
        </w:rPr>
        <w:t xml:space="preserve"> מוחזקים כבני ערובה, ביניהם אביב</w:t>
      </w:r>
      <w:bookmarkStart w:id="43206" w:name="_ETM_Q87_283521"/>
      <w:bookmarkEnd w:id="43206"/>
      <w:r w:rsidR="009F3E2C">
        <w:rPr>
          <w:rFonts w:hint="cs"/>
          <w:rtl/>
          <w:lang w:eastAsia="he-IL"/>
        </w:rPr>
        <w:t>,</w:t>
      </w:r>
      <w:r>
        <w:rPr>
          <w:rFonts w:hint="cs"/>
          <w:rtl/>
          <w:lang w:eastAsia="he-IL"/>
        </w:rPr>
        <w:t xml:space="preserve"> בן זוגי, שלחם בכיתת</w:t>
      </w:r>
      <w:bookmarkStart w:id="43207" w:name="_ETM_Q87_286100"/>
      <w:bookmarkEnd w:id="43207"/>
      <w:r>
        <w:rPr>
          <w:rFonts w:hint="cs"/>
          <w:rtl/>
          <w:lang w:eastAsia="he-IL"/>
        </w:rPr>
        <w:t xml:space="preserve"> הכוננות, נהרג וגופתו</w:t>
      </w:r>
      <w:bookmarkStart w:id="43208" w:name="_ETM_Q87_289651"/>
      <w:bookmarkEnd w:id="43208"/>
      <w:r>
        <w:rPr>
          <w:rFonts w:hint="cs"/>
          <w:rtl/>
          <w:lang w:eastAsia="he-IL"/>
        </w:rPr>
        <w:t xml:space="preserve"> נלקחה לרצועה. </w:t>
      </w:r>
    </w:p>
    <w:p w:rsidR="00BE54DA" w:rsidRDefault="00BE54DA" w:rsidP="00D7623F">
      <w:pPr>
        <w:rPr>
          <w:rtl/>
          <w:lang w:eastAsia="he-IL"/>
        </w:rPr>
      </w:pPr>
    </w:p>
    <w:p w:rsidR="00BE54DA" w:rsidRDefault="00BE54DA" w:rsidP="009F3E2C">
      <w:pPr>
        <w:rPr>
          <w:rtl/>
          <w:lang w:eastAsia="he-IL"/>
        </w:rPr>
      </w:pPr>
      <w:r>
        <w:rPr>
          <w:rFonts w:hint="cs"/>
          <w:rtl/>
          <w:lang w:eastAsia="he-IL"/>
        </w:rPr>
        <w:t xml:space="preserve">אביב היה האדם הטוב ביותר </w:t>
      </w:r>
      <w:bookmarkStart w:id="43209" w:name="_ETM_Q87_296281"/>
      <w:bookmarkEnd w:id="43209"/>
      <w:r>
        <w:rPr>
          <w:rFonts w:hint="cs"/>
          <w:rtl/>
          <w:lang w:eastAsia="he-IL"/>
        </w:rPr>
        <w:t>שניתן להעלות על הדעת</w:t>
      </w:r>
      <w:r w:rsidR="009F3E2C">
        <w:rPr>
          <w:rFonts w:hint="cs"/>
          <w:rtl/>
          <w:lang w:eastAsia="he-IL"/>
        </w:rPr>
        <w:t>,</w:t>
      </w:r>
      <w:r>
        <w:rPr>
          <w:rFonts w:hint="cs"/>
          <w:rtl/>
          <w:lang w:eastAsia="he-IL"/>
        </w:rPr>
        <w:t xml:space="preserve"> איש ברוך כישרונות</w:t>
      </w:r>
      <w:bookmarkStart w:id="43210" w:name="_ETM_Q87_299800"/>
      <w:bookmarkEnd w:id="43210"/>
      <w:r>
        <w:rPr>
          <w:rFonts w:hint="cs"/>
          <w:rtl/>
          <w:lang w:eastAsia="he-IL"/>
        </w:rPr>
        <w:t>, אוהב ספר ואדמה</w:t>
      </w:r>
      <w:bookmarkStart w:id="43211" w:name="_ETM_Q87_302830"/>
      <w:bookmarkEnd w:id="43211"/>
      <w:r>
        <w:rPr>
          <w:rFonts w:hint="cs"/>
          <w:rtl/>
          <w:lang w:eastAsia="he-IL"/>
        </w:rPr>
        <w:t>, מעמודי התווך של ניר עוז</w:t>
      </w:r>
      <w:bookmarkStart w:id="43212" w:name="_ETM_Q87_305770"/>
      <w:bookmarkEnd w:id="43212"/>
      <w:r>
        <w:rPr>
          <w:rFonts w:hint="cs"/>
          <w:rtl/>
          <w:lang w:eastAsia="he-IL"/>
        </w:rPr>
        <w:t>, מלח הארץ.</w:t>
      </w:r>
      <w:bookmarkStart w:id="43213" w:name="_ETM_Q87_308850"/>
      <w:bookmarkEnd w:id="43213"/>
      <w:r>
        <w:rPr>
          <w:rFonts w:hint="cs"/>
          <w:rtl/>
          <w:lang w:eastAsia="he-IL"/>
        </w:rPr>
        <w:t xml:space="preserve"> על מותו של אביב נודע לי פחות מ-24</w:t>
      </w:r>
      <w:bookmarkStart w:id="43214" w:name="_ETM_Q87_312010"/>
      <w:bookmarkEnd w:id="43214"/>
      <w:r>
        <w:rPr>
          <w:rFonts w:hint="cs"/>
          <w:rtl/>
          <w:lang w:eastAsia="he-IL"/>
        </w:rPr>
        <w:t xml:space="preserve"> </w:t>
      </w:r>
      <w:bookmarkStart w:id="43215" w:name="_ETM_Q87_312529"/>
      <w:bookmarkEnd w:id="43215"/>
      <w:r>
        <w:rPr>
          <w:rFonts w:hint="cs"/>
          <w:rtl/>
          <w:lang w:eastAsia="he-IL"/>
        </w:rPr>
        <w:t>שעות לאחר שחרורי משבי החמאס</w:t>
      </w:r>
      <w:bookmarkStart w:id="43216" w:name="_ETM_Q87_316350"/>
      <w:bookmarkEnd w:id="43216"/>
      <w:r>
        <w:rPr>
          <w:rFonts w:hint="cs"/>
          <w:rtl/>
          <w:lang w:eastAsia="he-IL"/>
        </w:rPr>
        <w:t xml:space="preserve"> אחרי 54 ימים. </w:t>
      </w:r>
      <w:bookmarkStart w:id="43217" w:name="_ETM_Q87_289079"/>
      <w:bookmarkEnd w:id="43217"/>
    </w:p>
    <w:p w:rsidR="00BE54DA" w:rsidRDefault="00BE54DA" w:rsidP="00D7623F">
      <w:pPr>
        <w:rPr>
          <w:rtl/>
          <w:lang w:eastAsia="he-IL"/>
        </w:rPr>
      </w:pPr>
    </w:p>
    <w:p w:rsidR="00BE54DA" w:rsidRDefault="00BE54DA" w:rsidP="009F3E2C">
      <w:pPr>
        <w:rPr>
          <w:rtl/>
          <w:lang w:eastAsia="he-IL"/>
        </w:rPr>
      </w:pPr>
      <w:r>
        <w:rPr>
          <w:rFonts w:hint="cs"/>
          <w:rtl/>
          <w:lang w:eastAsia="he-IL"/>
        </w:rPr>
        <w:t>אין לי שמץ של רצון או צורך להודות לכם על שחרורי</w:t>
      </w:r>
      <w:bookmarkStart w:id="43218" w:name="_ETM_Q87_328530"/>
      <w:bookmarkEnd w:id="43218"/>
      <w:r>
        <w:rPr>
          <w:rFonts w:hint="cs"/>
          <w:rtl/>
          <w:lang w:eastAsia="he-IL"/>
        </w:rPr>
        <w:t xml:space="preserve">. זו הייתה </w:t>
      </w:r>
      <w:bookmarkStart w:id="43219" w:name="_ETM_Q87_331452"/>
      <w:bookmarkEnd w:id="43219"/>
      <w:r>
        <w:rPr>
          <w:rFonts w:hint="cs"/>
          <w:rtl/>
          <w:lang w:eastAsia="he-IL"/>
        </w:rPr>
        <w:t>אחריותכם וחובתכם המוסרית</w:t>
      </w:r>
      <w:bookmarkStart w:id="43220" w:name="_ETM_Q87_331950"/>
      <w:bookmarkEnd w:id="43220"/>
      <w:r>
        <w:rPr>
          <w:rFonts w:hint="cs"/>
          <w:rtl/>
          <w:lang w:eastAsia="he-IL"/>
        </w:rPr>
        <w:t xml:space="preserve"> הבסיסית ביותר להגן עלינו</w:t>
      </w:r>
      <w:bookmarkStart w:id="43221" w:name="_ETM_Q87_334800"/>
      <w:bookmarkEnd w:id="43221"/>
      <w:r>
        <w:rPr>
          <w:rFonts w:hint="cs"/>
          <w:rtl/>
          <w:lang w:eastAsia="he-IL"/>
        </w:rPr>
        <w:t xml:space="preserve">. כשלתם במשימה </w:t>
      </w:r>
      <w:bookmarkStart w:id="43222" w:name="_ETM_Q87_340518"/>
      <w:bookmarkEnd w:id="43222"/>
      <w:r>
        <w:rPr>
          <w:rFonts w:hint="cs"/>
          <w:rtl/>
          <w:lang w:eastAsia="he-IL"/>
        </w:rPr>
        <w:t>זו</w:t>
      </w:r>
      <w:r w:rsidR="009F3E2C">
        <w:rPr>
          <w:rFonts w:hint="cs"/>
          <w:rtl/>
          <w:lang w:eastAsia="he-IL"/>
        </w:rPr>
        <w:t>,</w:t>
      </w:r>
      <w:r>
        <w:rPr>
          <w:rFonts w:hint="cs"/>
          <w:rtl/>
          <w:lang w:eastAsia="he-IL"/>
        </w:rPr>
        <w:t xml:space="preserve"> משימה שאתם ממשיכים להיכשל בה בכל יום</w:t>
      </w:r>
      <w:bookmarkStart w:id="43223" w:name="_ETM_Q87_343240"/>
      <w:bookmarkEnd w:id="43223"/>
      <w:r>
        <w:rPr>
          <w:rFonts w:hint="cs"/>
          <w:rtl/>
          <w:lang w:eastAsia="he-IL"/>
        </w:rPr>
        <w:t xml:space="preserve"> שבו ברצועת עזה עדיין</w:t>
      </w:r>
      <w:bookmarkStart w:id="43224" w:name="_ETM_Q87_346420"/>
      <w:bookmarkEnd w:id="43224"/>
      <w:r>
        <w:rPr>
          <w:rFonts w:hint="cs"/>
          <w:rtl/>
          <w:lang w:eastAsia="he-IL"/>
        </w:rPr>
        <w:t xml:space="preserve"> מוחזקים 59 בני ערובה</w:t>
      </w:r>
      <w:bookmarkStart w:id="43225" w:name="_ETM_Q87_349250"/>
      <w:bookmarkEnd w:id="43225"/>
      <w:r w:rsidR="009F3E2C">
        <w:rPr>
          <w:rFonts w:hint="cs"/>
          <w:rtl/>
          <w:lang w:eastAsia="he-IL"/>
        </w:rPr>
        <w:t>,</w:t>
      </w:r>
      <w:r>
        <w:rPr>
          <w:rFonts w:hint="cs"/>
          <w:rtl/>
          <w:lang w:eastAsia="he-IL"/>
        </w:rPr>
        <w:t xml:space="preserve"> 24 מהם לפחות עדיין</w:t>
      </w:r>
      <w:bookmarkStart w:id="43226" w:name="_ETM_Q87_353870"/>
      <w:bookmarkEnd w:id="43226"/>
      <w:r>
        <w:rPr>
          <w:rFonts w:hint="cs"/>
          <w:rtl/>
          <w:lang w:eastAsia="he-IL"/>
        </w:rPr>
        <w:t xml:space="preserve"> בחיים. כולנו שמענו את עדויות השבים</w:t>
      </w:r>
      <w:bookmarkStart w:id="43227" w:name="_ETM_Q87_359000"/>
      <w:bookmarkEnd w:id="43227"/>
      <w:r>
        <w:rPr>
          <w:rFonts w:hint="cs"/>
          <w:rtl/>
          <w:lang w:eastAsia="he-IL"/>
        </w:rPr>
        <w:t xml:space="preserve">, כולנו יודעים מה </w:t>
      </w:r>
      <w:bookmarkStart w:id="43228" w:name="_ETM_Q87_364760"/>
      <w:bookmarkEnd w:id="43228"/>
      <w:r>
        <w:rPr>
          <w:rFonts w:hint="cs"/>
          <w:rtl/>
          <w:lang w:eastAsia="he-IL"/>
        </w:rPr>
        <w:t>מצבם. העוול שבהשארתם</w:t>
      </w:r>
      <w:bookmarkStart w:id="43229" w:name="_ETM_Q87_365670"/>
      <w:bookmarkEnd w:id="43229"/>
      <w:r>
        <w:rPr>
          <w:rFonts w:hint="cs"/>
          <w:rtl/>
          <w:lang w:eastAsia="he-IL"/>
        </w:rPr>
        <w:t xml:space="preserve"> שם דוקר את העין ומקומם את הלב, אם העין אינה עיוורת </w:t>
      </w:r>
      <w:bookmarkStart w:id="43230" w:name="_ETM_Q87_373800"/>
      <w:bookmarkEnd w:id="43230"/>
      <w:r>
        <w:rPr>
          <w:rFonts w:hint="cs"/>
          <w:rtl/>
          <w:lang w:eastAsia="he-IL"/>
        </w:rPr>
        <w:t>והלב אינו אטום או מושחת</w:t>
      </w:r>
      <w:bookmarkStart w:id="43231" w:name="_ETM_Q87_376940"/>
      <w:bookmarkEnd w:id="43231"/>
      <w:r>
        <w:rPr>
          <w:rFonts w:hint="cs"/>
          <w:rtl/>
          <w:lang w:eastAsia="he-IL"/>
        </w:rPr>
        <w:t>. אך כישלון זה הוא הקטן שבכישלונו</w:t>
      </w:r>
      <w:bookmarkStart w:id="43232" w:name="_ETM_Q87_381281"/>
      <w:bookmarkEnd w:id="43232"/>
      <w:r>
        <w:rPr>
          <w:rFonts w:hint="cs"/>
          <w:rtl/>
          <w:lang w:eastAsia="he-IL"/>
        </w:rPr>
        <w:t xml:space="preserve">תיכם. הכישלון הגדול והנורא </w:t>
      </w:r>
      <w:bookmarkStart w:id="43233" w:name="_ETM_Q87_384550"/>
      <w:bookmarkEnd w:id="43233"/>
      <w:r>
        <w:rPr>
          <w:rFonts w:hint="cs"/>
          <w:rtl/>
          <w:lang w:eastAsia="he-IL"/>
        </w:rPr>
        <w:t>יותר הוא שבכל שנותיכם בשלטון</w:t>
      </w:r>
      <w:bookmarkStart w:id="43234" w:name="_ETM_Q87_387280"/>
      <w:bookmarkEnd w:id="43234"/>
      <w:r>
        <w:rPr>
          <w:rFonts w:hint="cs"/>
          <w:rtl/>
          <w:lang w:eastAsia="he-IL"/>
        </w:rPr>
        <w:t xml:space="preserve"> לא עשיתם שום מהלך משמעותי כדי שהחיים בארץ הזאת</w:t>
      </w:r>
      <w:bookmarkStart w:id="43235" w:name="_ETM_Q87_392840"/>
      <w:bookmarkEnd w:id="43235"/>
      <w:r>
        <w:rPr>
          <w:rFonts w:hint="cs"/>
          <w:rtl/>
          <w:lang w:eastAsia="he-IL"/>
        </w:rPr>
        <w:t xml:space="preserve"> יהיו טובים יותר. אין לכם שום חזון או תוכנית פעולה</w:t>
      </w:r>
      <w:bookmarkStart w:id="43236" w:name="_ETM_Q87_397630"/>
      <w:bookmarkEnd w:id="43236"/>
      <w:r>
        <w:rPr>
          <w:rFonts w:hint="cs"/>
          <w:rtl/>
          <w:lang w:eastAsia="he-IL"/>
        </w:rPr>
        <w:t xml:space="preserve"> מעבר לעוד ועוד מלחמה, עוד ועוד שחיתות. הרב קוק בספרו</w:t>
      </w:r>
      <w:bookmarkStart w:id="43237" w:name="_ETM_Q87_406030"/>
      <w:bookmarkEnd w:id="43237"/>
      <w:r>
        <w:rPr>
          <w:rFonts w:hint="cs"/>
          <w:rtl/>
          <w:lang w:eastAsia="he-IL"/>
        </w:rPr>
        <w:t xml:space="preserve"> "אורות המלחמה" כותב שממלכה יש לנהל</w:t>
      </w:r>
      <w:bookmarkStart w:id="43238" w:name="_ETM_Q87_410840"/>
      <w:bookmarkEnd w:id="43238"/>
      <w:r>
        <w:rPr>
          <w:rFonts w:hint="cs"/>
          <w:rtl/>
          <w:lang w:eastAsia="he-IL"/>
        </w:rPr>
        <w:t xml:space="preserve"> על יסודות הטוב, </w:t>
      </w:r>
      <w:bookmarkStart w:id="43239" w:name="_ETM_Q87_414872"/>
      <w:bookmarkEnd w:id="43239"/>
      <w:r>
        <w:rPr>
          <w:rFonts w:hint="cs"/>
          <w:rtl/>
          <w:lang w:eastAsia="he-IL"/>
        </w:rPr>
        <w:t>החוכמה, הי</w:t>
      </w:r>
      <w:r w:rsidR="009F3E2C">
        <w:rPr>
          <w:rFonts w:hint="cs"/>
          <w:rtl/>
          <w:lang w:eastAsia="he-IL"/>
        </w:rPr>
        <w:t>ו</w:t>
      </w:r>
      <w:r>
        <w:rPr>
          <w:rFonts w:hint="cs"/>
          <w:rtl/>
          <w:lang w:eastAsia="he-IL"/>
        </w:rPr>
        <w:t>שר וההארה האלוהית הברורה.</w:t>
      </w:r>
      <w:bookmarkStart w:id="43240" w:name="_ETM_Q87_417230"/>
      <w:bookmarkEnd w:id="43240"/>
      <w:r>
        <w:rPr>
          <w:rFonts w:hint="cs"/>
          <w:rtl/>
          <w:lang w:eastAsia="he-IL"/>
        </w:rPr>
        <w:t xml:space="preserve"> אם אינכם מסוגלים לעמוד בכך, אם אינכם יודעים</w:t>
      </w:r>
      <w:bookmarkStart w:id="43241" w:name="_ETM_Q87_421650"/>
      <w:bookmarkEnd w:id="43241"/>
      <w:r>
        <w:rPr>
          <w:rFonts w:hint="cs"/>
          <w:rtl/>
          <w:lang w:eastAsia="he-IL"/>
        </w:rPr>
        <w:t xml:space="preserve"> איך לעשות זאת, לכו הביתה, ויפה שעה אחת קודם</w:t>
      </w:r>
      <w:bookmarkStart w:id="43242" w:name="_ETM_Q87_425870"/>
      <w:bookmarkEnd w:id="43242"/>
      <w:r>
        <w:rPr>
          <w:rFonts w:hint="cs"/>
          <w:rtl/>
          <w:lang w:eastAsia="he-IL"/>
        </w:rPr>
        <w:t>.</w:t>
      </w:r>
    </w:p>
    <w:p w:rsidR="00BE54DA" w:rsidRDefault="00BE54DA" w:rsidP="00D7623F">
      <w:pPr>
        <w:rPr>
          <w:rtl/>
          <w:lang w:eastAsia="he-IL"/>
        </w:rPr>
      </w:pPr>
      <w:bookmarkStart w:id="43243" w:name="_ETM_Q87_430584"/>
      <w:bookmarkStart w:id="43244" w:name="_ETM_Q87_430626"/>
      <w:bookmarkEnd w:id="43243"/>
      <w:bookmarkEnd w:id="43244"/>
    </w:p>
    <w:p w:rsidR="00BE54DA" w:rsidRDefault="00BE54DA" w:rsidP="00D7623F">
      <w:pPr>
        <w:rPr>
          <w:rtl/>
          <w:lang w:eastAsia="he-IL"/>
        </w:rPr>
      </w:pPr>
      <w:bookmarkStart w:id="43245" w:name="_ETM_Q87_431176"/>
      <w:bookmarkStart w:id="43246" w:name="_ETM_Q87_431217"/>
      <w:bookmarkEnd w:id="43245"/>
      <w:bookmarkEnd w:id="43246"/>
      <w:r>
        <w:rPr>
          <w:rFonts w:hint="cs"/>
          <w:rtl/>
          <w:lang w:eastAsia="he-IL"/>
        </w:rPr>
        <w:t>אני רוצה להודות לליאת אצילי על שזיכתה אותי בזכות להקריא</w:t>
      </w:r>
      <w:bookmarkStart w:id="43247" w:name="_ETM_Q87_436872"/>
      <w:bookmarkEnd w:id="43247"/>
      <w:r>
        <w:rPr>
          <w:rFonts w:hint="cs"/>
          <w:rtl/>
          <w:lang w:eastAsia="he-IL"/>
        </w:rPr>
        <w:t xml:space="preserve"> את מילותיה כאן במליאת הכנסת</w:t>
      </w:r>
      <w:bookmarkStart w:id="43248" w:name="_ETM_Q87_439992"/>
      <w:bookmarkEnd w:id="43248"/>
      <w:r>
        <w:rPr>
          <w:rFonts w:hint="cs"/>
          <w:rtl/>
          <w:lang w:eastAsia="he-IL"/>
        </w:rPr>
        <w:t>. מילים מפי העם. ליאת</w:t>
      </w:r>
      <w:bookmarkStart w:id="43249" w:name="_ETM_Q87_445432"/>
      <w:bookmarkEnd w:id="43249"/>
      <w:r>
        <w:rPr>
          <w:rFonts w:hint="cs"/>
          <w:rtl/>
          <w:lang w:eastAsia="he-IL"/>
        </w:rPr>
        <w:t>, אני מאחלת שהמדינה תהיה בדמות מילותייך ושאיפותייך</w:t>
      </w:r>
      <w:bookmarkStart w:id="43250" w:name="_ETM_Q87_454542"/>
      <w:bookmarkStart w:id="43251" w:name="_ETM_Q87_456953"/>
      <w:bookmarkEnd w:id="43250"/>
      <w:bookmarkEnd w:id="43251"/>
      <w:r>
        <w:rPr>
          <w:rFonts w:hint="cs"/>
          <w:rtl/>
          <w:lang w:eastAsia="he-IL"/>
        </w:rPr>
        <w:t xml:space="preserve"> ועינייך הטובות.</w:t>
      </w:r>
    </w:p>
    <w:p w:rsidR="00BE54DA" w:rsidRDefault="00BE54DA" w:rsidP="00D7623F">
      <w:pPr>
        <w:rPr>
          <w:rtl/>
          <w:lang w:eastAsia="he-IL"/>
        </w:rPr>
      </w:pPr>
    </w:p>
    <w:p w:rsidR="00BE54DA" w:rsidRDefault="00BE54DA" w:rsidP="009F3E2C">
      <w:pPr>
        <w:rPr>
          <w:rtl/>
          <w:lang w:eastAsia="he-IL"/>
        </w:rPr>
      </w:pPr>
      <w:bookmarkStart w:id="43252" w:name="_ETM_Q87_463786"/>
      <w:bookmarkStart w:id="43253" w:name="_ETM_Q87_463850"/>
      <w:bookmarkEnd w:id="43252"/>
      <w:bookmarkEnd w:id="43253"/>
      <w:r>
        <w:rPr>
          <w:rFonts w:hint="cs"/>
          <w:rtl/>
          <w:lang w:eastAsia="he-IL"/>
        </w:rPr>
        <w:t>כל מעבר מהנאום הזה יהיה מעבר חד</w:t>
      </w:r>
      <w:bookmarkStart w:id="43254" w:name="_ETM_Q87_466912"/>
      <w:bookmarkEnd w:id="43254"/>
      <w:r>
        <w:rPr>
          <w:rFonts w:hint="cs"/>
          <w:rtl/>
          <w:lang w:eastAsia="he-IL"/>
        </w:rPr>
        <w:t xml:space="preserve">, אבל אי-אפשר שלא לדבר על </w:t>
      </w:r>
      <w:proofErr w:type="spellStart"/>
      <w:r>
        <w:rPr>
          <w:rFonts w:hint="cs"/>
          <w:rtl/>
          <w:lang w:eastAsia="he-IL"/>
        </w:rPr>
        <w:t>הטרלול</w:t>
      </w:r>
      <w:proofErr w:type="spellEnd"/>
      <w:r>
        <w:rPr>
          <w:rFonts w:hint="cs"/>
          <w:rtl/>
          <w:lang w:eastAsia="he-IL"/>
        </w:rPr>
        <w:t xml:space="preserve"> המופרע שנקרא חשבון </w:t>
      </w:r>
      <w:proofErr w:type="spellStart"/>
      <w:r>
        <w:rPr>
          <w:rFonts w:hint="cs"/>
          <w:rtl/>
          <w:lang w:eastAsia="he-IL"/>
        </w:rPr>
        <w:t>הטוויטר</w:t>
      </w:r>
      <w:proofErr w:type="spellEnd"/>
      <w:r>
        <w:rPr>
          <w:rFonts w:hint="cs"/>
          <w:rtl/>
          <w:lang w:eastAsia="he-IL"/>
        </w:rPr>
        <w:t xml:space="preserve"> באנגלית</w:t>
      </w:r>
      <w:bookmarkStart w:id="43255" w:name="_ETM_Q87_477292"/>
      <w:bookmarkEnd w:id="43255"/>
      <w:r>
        <w:rPr>
          <w:rFonts w:hint="cs"/>
          <w:rtl/>
          <w:lang w:eastAsia="he-IL"/>
        </w:rPr>
        <w:t xml:space="preserve"> של ראש הממשלה</w:t>
      </w:r>
      <w:r w:rsidR="009F3E2C">
        <w:rPr>
          <w:rFonts w:hint="cs"/>
          <w:rtl/>
          <w:lang w:eastAsia="he-IL"/>
        </w:rPr>
        <w:t>,</w:t>
      </w:r>
      <w:r>
        <w:rPr>
          <w:rFonts w:hint="cs"/>
          <w:rtl/>
          <w:lang w:eastAsia="he-IL"/>
        </w:rPr>
        <w:t xml:space="preserve"> </w:t>
      </w:r>
      <w:proofErr w:type="spellStart"/>
      <w:r>
        <w:rPr>
          <w:rFonts w:hint="cs"/>
          <w:rtl/>
          <w:lang w:eastAsia="he-IL"/>
        </w:rPr>
        <w:t>הטוויטר</w:t>
      </w:r>
      <w:proofErr w:type="spellEnd"/>
      <w:r>
        <w:rPr>
          <w:rFonts w:hint="cs"/>
          <w:rtl/>
          <w:lang w:eastAsia="he-IL"/>
        </w:rPr>
        <w:t xml:space="preserve"> של ראש הממשלה בשירות הדיקטטורה</w:t>
      </w:r>
      <w:bookmarkStart w:id="43256" w:name="_ETM_Q87_484982"/>
      <w:bookmarkEnd w:id="43256"/>
      <w:r>
        <w:rPr>
          <w:rFonts w:hint="cs"/>
          <w:rtl/>
          <w:lang w:eastAsia="he-IL"/>
        </w:rPr>
        <w:t>. נמצא פה שר החוץ</w:t>
      </w:r>
      <w:r w:rsidR="009F3E2C">
        <w:rPr>
          <w:rFonts w:hint="cs"/>
          <w:rtl/>
          <w:lang w:eastAsia="he-IL"/>
        </w:rPr>
        <w:t>.</w:t>
      </w:r>
      <w:r>
        <w:rPr>
          <w:rFonts w:hint="cs"/>
          <w:rtl/>
          <w:lang w:eastAsia="he-IL"/>
        </w:rPr>
        <w:t xml:space="preserve"> מעניין מה זה עושה ליחסי החוץ שלנו</w:t>
      </w:r>
      <w:bookmarkStart w:id="43257" w:name="_ETM_Q87_488552"/>
      <w:bookmarkEnd w:id="43257"/>
      <w:r>
        <w:rPr>
          <w:rFonts w:hint="cs"/>
          <w:rtl/>
          <w:lang w:eastAsia="he-IL"/>
        </w:rPr>
        <w:t xml:space="preserve"> כשראש הממשלה מצייץ באנגלית:</w:t>
      </w:r>
      <w:bookmarkStart w:id="43258" w:name="_ETM_Q87_491332"/>
      <w:bookmarkEnd w:id="43258"/>
      <w:r w:rsidR="009F3E2C">
        <w:rPr>
          <w:rFonts w:hint="cs"/>
          <w:rtl/>
          <w:lang w:eastAsia="he-IL"/>
        </w:rPr>
        <w:t xml:space="preserve"> הדיפ-</w:t>
      </w:r>
      <w:r>
        <w:rPr>
          <w:rFonts w:hint="cs"/>
          <w:rtl/>
          <w:lang w:eastAsia="he-IL"/>
        </w:rPr>
        <w:t>סטייט השמאלני</w:t>
      </w:r>
      <w:bookmarkStart w:id="43259" w:name="_ETM_Q87_493732"/>
      <w:bookmarkEnd w:id="43259"/>
      <w:r>
        <w:rPr>
          <w:rFonts w:hint="cs"/>
          <w:rtl/>
          <w:lang w:eastAsia="he-IL"/>
        </w:rPr>
        <w:t xml:space="preserve"> משתמש במערכת המשפט כנשק</w:t>
      </w:r>
      <w:bookmarkStart w:id="43260" w:name="_ETM_Q87_497632"/>
      <w:bookmarkEnd w:id="43260"/>
      <w:r>
        <w:rPr>
          <w:rFonts w:hint="cs"/>
          <w:rtl/>
          <w:lang w:eastAsia="he-IL"/>
        </w:rPr>
        <w:t>. באמת, כבר אין מילים</w:t>
      </w:r>
      <w:bookmarkStart w:id="43261" w:name="_ETM_Q87_501432"/>
      <w:bookmarkEnd w:id="43261"/>
      <w:r>
        <w:rPr>
          <w:rFonts w:hint="cs"/>
          <w:rtl/>
          <w:lang w:eastAsia="he-IL"/>
        </w:rPr>
        <w:t xml:space="preserve">. שום הסברה לא תתקן את </w:t>
      </w:r>
      <w:proofErr w:type="spellStart"/>
      <w:r>
        <w:rPr>
          <w:rFonts w:hint="cs"/>
          <w:rtl/>
          <w:lang w:eastAsia="he-IL"/>
        </w:rPr>
        <w:t>הטרלול</w:t>
      </w:r>
      <w:proofErr w:type="spellEnd"/>
      <w:r>
        <w:rPr>
          <w:rFonts w:hint="cs"/>
          <w:rtl/>
          <w:lang w:eastAsia="he-IL"/>
        </w:rPr>
        <w:t xml:space="preserve"> הזה</w:t>
      </w:r>
      <w:bookmarkStart w:id="43262" w:name="_ETM_Q87_503392"/>
      <w:bookmarkEnd w:id="43262"/>
      <w:r w:rsidR="009F3E2C">
        <w:rPr>
          <w:rFonts w:hint="cs"/>
          <w:rtl/>
          <w:lang w:eastAsia="he-IL"/>
        </w:rPr>
        <w:t>.</w:t>
      </w:r>
      <w:r>
        <w:rPr>
          <w:rFonts w:hint="cs"/>
          <w:rtl/>
          <w:lang w:eastAsia="he-IL"/>
        </w:rPr>
        <w:t xml:space="preserve"> שום הסברה לא תוכל למחוק את זה שראש</w:t>
      </w:r>
      <w:bookmarkStart w:id="43263" w:name="_ETM_Q87_509412"/>
      <w:bookmarkEnd w:id="43263"/>
      <w:r>
        <w:rPr>
          <w:rFonts w:hint="cs"/>
          <w:rtl/>
          <w:lang w:eastAsia="he-IL"/>
        </w:rPr>
        <w:t xml:space="preserve"> הממשלה </w:t>
      </w:r>
      <w:bookmarkStart w:id="43264" w:name="_ETM_Q87_510808"/>
      <w:bookmarkEnd w:id="43264"/>
      <w:r>
        <w:rPr>
          <w:rFonts w:hint="cs"/>
          <w:rtl/>
          <w:lang w:eastAsia="he-IL"/>
        </w:rPr>
        <w:t>שלנו איבד את זה לחלוטין, ובעוד ישראל</w:t>
      </w:r>
      <w:bookmarkStart w:id="43265" w:name="_ETM_Q87_514472"/>
      <w:bookmarkEnd w:id="43265"/>
      <w:r>
        <w:rPr>
          <w:rFonts w:hint="cs"/>
          <w:rtl/>
          <w:lang w:eastAsia="he-IL"/>
        </w:rPr>
        <w:t xml:space="preserve"> במלחמה</w:t>
      </w:r>
      <w:r w:rsidR="009F3E2C">
        <w:rPr>
          <w:rFonts w:hint="cs"/>
          <w:rtl/>
          <w:lang w:eastAsia="he-IL"/>
        </w:rPr>
        <w:t>,</w:t>
      </w:r>
      <w:r>
        <w:rPr>
          <w:rFonts w:hint="cs"/>
          <w:rtl/>
          <w:lang w:eastAsia="he-IL"/>
        </w:rPr>
        <w:t xml:space="preserve"> כל </w:t>
      </w:r>
      <w:bookmarkStart w:id="43266" w:name="_ETM_Q87_517042"/>
      <w:bookmarkEnd w:id="43266"/>
      <w:r>
        <w:rPr>
          <w:rFonts w:hint="cs"/>
          <w:rtl/>
          <w:lang w:eastAsia="he-IL"/>
        </w:rPr>
        <w:t xml:space="preserve">העולם צופה ורואה את </w:t>
      </w:r>
      <w:proofErr w:type="spellStart"/>
      <w:r>
        <w:rPr>
          <w:rFonts w:hint="cs"/>
          <w:rtl/>
          <w:lang w:eastAsia="he-IL"/>
        </w:rPr>
        <w:t>הטרלול</w:t>
      </w:r>
      <w:proofErr w:type="spellEnd"/>
      <w:r>
        <w:rPr>
          <w:rFonts w:hint="cs"/>
          <w:rtl/>
          <w:lang w:eastAsia="he-IL"/>
        </w:rPr>
        <w:t>.</w:t>
      </w:r>
      <w:bookmarkStart w:id="43267" w:name="_ETM_Q87_518471"/>
      <w:bookmarkEnd w:id="43267"/>
    </w:p>
    <w:p w:rsidR="00BE54DA" w:rsidRDefault="00BE54DA" w:rsidP="00D7623F">
      <w:pPr>
        <w:rPr>
          <w:rtl/>
          <w:lang w:eastAsia="he-IL"/>
        </w:rPr>
      </w:pPr>
    </w:p>
    <w:p w:rsidR="00BE54DA" w:rsidRDefault="00BE54DA" w:rsidP="009F3E2C">
      <w:pPr>
        <w:rPr>
          <w:rtl/>
          <w:lang w:eastAsia="he-IL"/>
        </w:rPr>
      </w:pPr>
      <w:r>
        <w:rPr>
          <w:rFonts w:hint="cs"/>
          <w:rtl/>
          <w:lang w:eastAsia="he-IL"/>
        </w:rPr>
        <w:t xml:space="preserve">זה לא נתפס שהציוץ הזה </w:t>
      </w:r>
      <w:proofErr w:type="spellStart"/>
      <w:r>
        <w:rPr>
          <w:rFonts w:hint="cs"/>
          <w:rtl/>
          <w:lang w:eastAsia="he-IL"/>
        </w:rPr>
        <w:t>צויץ</w:t>
      </w:r>
      <w:bookmarkStart w:id="43268" w:name="_ETM_Q87_525142"/>
      <w:bookmarkEnd w:id="43268"/>
      <w:proofErr w:type="spellEnd"/>
      <w:r>
        <w:rPr>
          <w:rFonts w:hint="cs"/>
          <w:rtl/>
          <w:lang w:eastAsia="he-IL"/>
        </w:rPr>
        <w:t xml:space="preserve"> ביום שבו הוא החזיר עבריין סדרתי למשרד לביטחון לאומי, נתן בפעם השנייה </w:t>
      </w:r>
      <w:bookmarkStart w:id="43269" w:name="_ETM_Q87_534671"/>
      <w:bookmarkEnd w:id="43269"/>
      <w:r>
        <w:rPr>
          <w:rFonts w:hint="cs"/>
          <w:rtl/>
          <w:lang w:eastAsia="he-IL"/>
        </w:rPr>
        <w:t>לבן גביר את המפתחות לביטחון האישי שלנו</w:t>
      </w:r>
      <w:bookmarkStart w:id="43270" w:name="_ETM_Q87_540801"/>
      <w:bookmarkEnd w:id="43270"/>
      <w:r>
        <w:rPr>
          <w:rFonts w:hint="cs"/>
          <w:rtl/>
          <w:lang w:eastAsia="he-IL"/>
        </w:rPr>
        <w:t>. מה</w:t>
      </w:r>
      <w:r w:rsidR="009F3E2C">
        <w:rPr>
          <w:rFonts w:hint="cs"/>
          <w:rtl/>
          <w:lang w:eastAsia="he-IL"/>
        </w:rPr>
        <w:t>,</w:t>
      </w:r>
      <w:r>
        <w:rPr>
          <w:rFonts w:hint="cs"/>
          <w:rtl/>
          <w:lang w:eastAsia="he-IL"/>
        </w:rPr>
        <w:t xml:space="preserve"> הביטחון האישי שלנו ככה השתפר בכהונתו?</w:t>
      </w:r>
      <w:bookmarkStart w:id="43271" w:name="_ETM_Q87_546281"/>
      <w:bookmarkEnd w:id="43271"/>
      <w:r>
        <w:rPr>
          <w:rFonts w:hint="cs"/>
          <w:rtl/>
          <w:lang w:eastAsia="he-IL"/>
        </w:rPr>
        <w:t xml:space="preserve"> מצב הטרור ברחובות, הפשיעה</w:t>
      </w:r>
      <w:bookmarkStart w:id="43272" w:name="_ETM_Q87_549651"/>
      <w:bookmarkEnd w:id="43272"/>
      <w:r>
        <w:rPr>
          <w:rFonts w:hint="cs"/>
          <w:rtl/>
          <w:lang w:eastAsia="he-IL"/>
        </w:rPr>
        <w:t>, רצח הנשים</w:t>
      </w:r>
      <w:bookmarkStart w:id="43273" w:name="_ETM_Q87_552421"/>
      <w:bookmarkEnd w:id="43273"/>
      <w:r>
        <w:rPr>
          <w:rFonts w:hint="cs"/>
          <w:rtl/>
          <w:lang w:eastAsia="he-IL"/>
        </w:rPr>
        <w:t xml:space="preserve"> </w:t>
      </w:r>
      <w:r w:rsidR="009F3E2C">
        <w:rPr>
          <w:rFonts w:hint="eastAsia"/>
          <w:rtl/>
          <w:lang w:eastAsia="he-IL"/>
        </w:rPr>
        <w:t xml:space="preserve">– </w:t>
      </w:r>
      <w:r>
        <w:rPr>
          <w:rFonts w:hint="cs"/>
          <w:rtl/>
          <w:lang w:eastAsia="he-IL"/>
        </w:rPr>
        <w:t>המצב הזה השתפר בכהונתו? על מה הוא קיבל את</w:t>
      </w:r>
      <w:bookmarkStart w:id="43274" w:name="_ETM_Q87_555442"/>
      <w:bookmarkEnd w:id="43274"/>
      <w:r>
        <w:rPr>
          <w:rFonts w:hint="cs"/>
          <w:rtl/>
          <w:lang w:eastAsia="he-IL"/>
        </w:rPr>
        <w:t xml:space="preserve"> הפרס הזה, להמשיך לפגוע בנו?</w:t>
      </w:r>
      <w:bookmarkStart w:id="43275" w:name="_ETM_Q87_432930"/>
      <w:bookmarkEnd w:id="43275"/>
      <w:r>
        <w:rPr>
          <w:rFonts w:hint="cs"/>
          <w:rtl/>
          <w:lang w:eastAsia="he-IL"/>
        </w:rPr>
        <w:t xml:space="preserve"> חזרנו היום מהפגנה</w:t>
      </w:r>
      <w:bookmarkStart w:id="43276" w:name="_ETM_Q87_561201"/>
      <w:bookmarkEnd w:id="43276"/>
      <w:r>
        <w:rPr>
          <w:rFonts w:hint="cs"/>
          <w:rtl/>
          <w:lang w:eastAsia="he-IL"/>
        </w:rPr>
        <w:t xml:space="preserve"> כשהכו שוב חבר כנסת </w:t>
      </w:r>
      <w:r>
        <w:rPr>
          <w:rFonts w:hint="eastAsia"/>
          <w:rtl/>
          <w:lang w:eastAsia="he-IL"/>
        </w:rPr>
        <w:t>–</w:t>
      </w:r>
      <w:r>
        <w:rPr>
          <w:rFonts w:hint="cs"/>
          <w:rtl/>
          <w:lang w:eastAsia="he-IL"/>
        </w:rPr>
        <w:t xml:space="preserve"> את חברי גלעד קריב</w:t>
      </w:r>
      <w:bookmarkStart w:id="43277" w:name="_ETM_Q87_566632"/>
      <w:bookmarkEnd w:id="43277"/>
      <w:r>
        <w:rPr>
          <w:rFonts w:hint="cs"/>
          <w:rtl/>
          <w:lang w:eastAsia="he-IL"/>
        </w:rPr>
        <w:t>. הוא רק מונה שוב</w:t>
      </w:r>
      <w:bookmarkStart w:id="43278" w:name="_ETM_Q87_570861"/>
      <w:bookmarkEnd w:id="43278"/>
      <w:r>
        <w:rPr>
          <w:rFonts w:hint="cs"/>
          <w:rtl/>
          <w:lang w:eastAsia="he-IL"/>
        </w:rPr>
        <w:t xml:space="preserve">, והכול השתחרר </w:t>
      </w:r>
      <w:r w:rsidR="009F3E2C">
        <w:rPr>
          <w:rFonts w:hint="eastAsia"/>
          <w:rtl/>
          <w:lang w:eastAsia="he-IL"/>
        </w:rPr>
        <w:t xml:space="preserve">– </w:t>
      </w:r>
      <w:r>
        <w:rPr>
          <w:rFonts w:hint="cs"/>
          <w:rtl/>
          <w:lang w:eastAsia="he-IL"/>
        </w:rPr>
        <w:t>אלימות ברוטלית קשה</w:t>
      </w:r>
      <w:bookmarkStart w:id="43279" w:name="_ETM_Q87_576010"/>
      <w:bookmarkEnd w:id="43279"/>
      <w:r>
        <w:rPr>
          <w:rFonts w:hint="cs"/>
          <w:rtl/>
          <w:lang w:eastAsia="he-IL"/>
        </w:rPr>
        <w:t xml:space="preserve">, פצועים </w:t>
      </w:r>
      <w:r w:rsidR="009F3E2C">
        <w:rPr>
          <w:rFonts w:hint="eastAsia"/>
          <w:rtl/>
          <w:lang w:eastAsia="he-IL"/>
        </w:rPr>
        <w:t xml:space="preserve">– </w:t>
      </w:r>
      <w:r>
        <w:rPr>
          <w:rFonts w:hint="cs"/>
          <w:rtl/>
          <w:lang w:eastAsia="he-IL"/>
        </w:rPr>
        <w:t>אבל היה חשוב לו להחזיר את בן גביר לממשלה</w:t>
      </w:r>
      <w:bookmarkStart w:id="43280" w:name="_ETM_Q87_581011"/>
      <w:bookmarkEnd w:id="43280"/>
      <w:r>
        <w:rPr>
          <w:rFonts w:hint="cs"/>
          <w:rtl/>
          <w:lang w:eastAsia="he-IL"/>
        </w:rPr>
        <w:t>.</w:t>
      </w:r>
    </w:p>
    <w:p w:rsidR="00BE54DA" w:rsidRDefault="00BE54DA" w:rsidP="00D7623F">
      <w:pPr>
        <w:rPr>
          <w:rtl/>
          <w:lang w:eastAsia="he-IL"/>
        </w:rPr>
      </w:pPr>
    </w:p>
    <w:p w:rsidR="00BE54DA" w:rsidRDefault="00BE54DA" w:rsidP="00D7623F">
      <w:pPr>
        <w:rPr>
          <w:rtl/>
          <w:lang w:eastAsia="he-IL"/>
        </w:rPr>
      </w:pPr>
      <w:r>
        <w:rPr>
          <w:rFonts w:hint="cs"/>
          <w:rtl/>
          <w:lang w:eastAsia="he-IL"/>
        </w:rPr>
        <w:t>היום זה גם, היום הזה, היום שבו בוטל</w:t>
      </w:r>
      <w:bookmarkStart w:id="43281" w:name="_ETM_Q87_586201"/>
      <w:bookmarkEnd w:id="43281"/>
      <w:r>
        <w:rPr>
          <w:rFonts w:hint="cs"/>
          <w:rtl/>
          <w:lang w:eastAsia="he-IL"/>
        </w:rPr>
        <w:t xml:space="preserve">ה ישיבת הממשלה </w:t>
      </w:r>
      <w:bookmarkStart w:id="43282" w:name="_ETM_Q87_591253"/>
      <w:bookmarkEnd w:id="43282"/>
      <w:r>
        <w:rPr>
          <w:rFonts w:hint="cs"/>
          <w:rtl/>
          <w:lang w:eastAsia="he-IL"/>
        </w:rPr>
        <w:t>על מצב החטופים. את זה</w:t>
      </w:r>
      <w:bookmarkStart w:id="43283" w:name="_ETM_Q87_593461"/>
      <w:bookmarkEnd w:id="43283"/>
      <w:r>
        <w:rPr>
          <w:rFonts w:hint="cs"/>
          <w:rtl/>
          <w:lang w:eastAsia="he-IL"/>
        </w:rPr>
        <w:t xml:space="preserve"> הסרתם מסדר-היום של ישיבת הממשלה</w:t>
      </w:r>
      <w:bookmarkStart w:id="43284" w:name="_ETM_Q87_595921"/>
      <w:bookmarkEnd w:id="43284"/>
      <w:r>
        <w:rPr>
          <w:rFonts w:hint="cs"/>
          <w:rtl/>
          <w:lang w:eastAsia="he-IL"/>
        </w:rPr>
        <w:t>, אבל מה שמתם? ישיב</w:t>
      </w:r>
      <w:bookmarkStart w:id="43285" w:name="_ETM_Q87_600701"/>
      <w:bookmarkEnd w:id="43285"/>
      <w:r>
        <w:rPr>
          <w:rFonts w:hint="cs"/>
          <w:rtl/>
          <w:lang w:eastAsia="he-IL"/>
        </w:rPr>
        <w:t>ת ממשלה על הדחת ראש השב"כ. חטופים</w:t>
      </w:r>
      <w:bookmarkStart w:id="43286" w:name="_ETM_Q87_604821"/>
      <w:bookmarkEnd w:id="43286"/>
      <w:r>
        <w:rPr>
          <w:rFonts w:hint="cs"/>
          <w:rtl/>
          <w:lang w:eastAsia="he-IL"/>
        </w:rPr>
        <w:t xml:space="preserve"> </w:t>
      </w:r>
      <w:r>
        <w:rPr>
          <w:rFonts w:hint="eastAsia"/>
          <w:rtl/>
          <w:lang w:eastAsia="he-IL"/>
        </w:rPr>
        <w:t>–</w:t>
      </w:r>
      <w:r>
        <w:rPr>
          <w:rFonts w:hint="cs"/>
          <w:rtl/>
          <w:lang w:eastAsia="he-IL"/>
        </w:rPr>
        <w:t xml:space="preserve"> </w:t>
      </w:r>
      <w:r>
        <w:rPr>
          <w:lang w:eastAsia="he-IL"/>
        </w:rPr>
        <w:t>out</w:t>
      </w:r>
      <w:r>
        <w:rPr>
          <w:rFonts w:hint="cs"/>
          <w:rtl/>
          <w:lang w:eastAsia="he-IL"/>
        </w:rPr>
        <w:t xml:space="preserve">, דיקטטורה </w:t>
      </w:r>
      <w:r>
        <w:rPr>
          <w:rFonts w:hint="eastAsia"/>
          <w:rtl/>
          <w:lang w:eastAsia="he-IL"/>
        </w:rPr>
        <w:t>–</w:t>
      </w:r>
      <w:r>
        <w:rPr>
          <w:rFonts w:hint="cs"/>
          <w:rtl/>
          <w:lang w:eastAsia="he-IL"/>
        </w:rPr>
        <w:t xml:space="preserve"> </w:t>
      </w:r>
      <w:r>
        <w:rPr>
          <w:lang w:eastAsia="he-IL"/>
        </w:rPr>
        <w:t>in</w:t>
      </w:r>
      <w:r w:rsidR="009F3E2C">
        <w:rPr>
          <w:rFonts w:hint="cs"/>
          <w:rtl/>
          <w:lang w:eastAsia="he-IL"/>
        </w:rPr>
        <w:t>.</w:t>
      </w:r>
      <w:r>
        <w:rPr>
          <w:rFonts w:hint="cs"/>
          <w:rtl/>
          <w:lang w:eastAsia="he-IL"/>
        </w:rPr>
        <w:t xml:space="preserve"> זאת המציאות. החזרתם את בן גבי</w:t>
      </w:r>
      <w:bookmarkStart w:id="43287" w:name="_ETM_Q87_611441"/>
      <w:bookmarkEnd w:id="43287"/>
      <w:r>
        <w:rPr>
          <w:rFonts w:hint="cs"/>
          <w:rtl/>
          <w:lang w:eastAsia="he-IL"/>
        </w:rPr>
        <w:t>ר, שר ההקרבה, ואתם עומדים במלאכה, מה שנקרא</w:t>
      </w:r>
      <w:bookmarkStart w:id="43288" w:name="_ETM_Q87_617721"/>
      <w:bookmarkEnd w:id="43288"/>
      <w:r>
        <w:rPr>
          <w:rFonts w:hint="cs"/>
          <w:rtl/>
          <w:lang w:eastAsia="he-IL"/>
        </w:rPr>
        <w:t>.</w:t>
      </w:r>
      <w:bookmarkStart w:id="43289" w:name="_ETM_Q87_623654"/>
      <w:bookmarkEnd w:id="43289"/>
    </w:p>
    <w:p w:rsidR="00BE54DA" w:rsidRDefault="00BE54DA" w:rsidP="00D7623F">
      <w:pPr>
        <w:rPr>
          <w:rtl/>
          <w:lang w:eastAsia="he-IL"/>
        </w:rPr>
      </w:pPr>
      <w:bookmarkStart w:id="43290" w:name="_ETM_Q87_623720"/>
      <w:bookmarkEnd w:id="43290"/>
    </w:p>
    <w:p w:rsidR="00BE54DA" w:rsidRDefault="00BE54DA" w:rsidP="009F3E2C">
      <w:pPr>
        <w:rPr>
          <w:rtl/>
          <w:lang w:eastAsia="he-IL"/>
        </w:rPr>
      </w:pPr>
      <w:bookmarkStart w:id="43291" w:name="_ETM_Q87_624198"/>
      <w:bookmarkStart w:id="43292" w:name="_ETM_Q87_624259"/>
      <w:bookmarkEnd w:id="43291"/>
      <w:bookmarkEnd w:id="43292"/>
      <w:r>
        <w:rPr>
          <w:rFonts w:hint="cs"/>
          <w:rtl/>
          <w:lang w:eastAsia="he-IL"/>
        </w:rPr>
        <w:t>זה גם היום שבו נמסר ל</w:t>
      </w:r>
      <w:bookmarkStart w:id="43293" w:name="_ETM_Q87_625451"/>
      <w:bookmarkEnd w:id="43293"/>
      <w:r>
        <w:rPr>
          <w:rFonts w:hint="cs"/>
          <w:rtl/>
          <w:lang w:eastAsia="he-IL"/>
        </w:rPr>
        <w:t xml:space="preserve">כולנו בתקשורת שנתניהו ידע מהכול </w:t>
      </w:r>
      <w:bookmarkStart w:id="43294" w:name="_ETM_Q87_633729"/>
      <w:bookmarkEnd w:id="43294"/>
      <w:r>
        <w:rPr>
          <w:rFonts w:hint="cs"/>
          <w:rtl/>
          <w:lang w:eastAsia="he-IL"/>
        </w:rPr>
        <w:t xml:space="preserve">על פרשת הקשר עם מדינה עוינת בזמן מלחמה, קטר. אני </w:t>
      </w:r>
      <w:bookmarkStart w:id="43295" w:name="_ETM_Q87_641200"/>
      <w:bookmarkEnd w:id="43295"/>
      <w:r>
        <w:rPr>
          <w:rFonts w:hint="cs"/>
          <w:rtl/>
          <w:lang w:eastAsia="he-IL"/>
        </w:rPr>
        <w:t xml:space="preserve">תוהה מה אתה, גדעון סער, היית אומר פה </w:t>
      </w:r>
      <w:r w:rsidR="009F3E2C">
        <w:rPr>
          <w:rFonts w:hint="cs"/>
          <w:rtl/>
          <w:lang w:eastAsia="he-IL"/>
        </w:rPr>
        <w:t xml:space="preserve">על פרשה כזאת </w:t>
      </w:r>
      <w:r>
        <w:rPr>
          <w:rFonts w:hint="cs"/>
          <w:rtl/>
          <w:lang w:eastAsia="he-IL"/>
        </w:rPr>
        <w:t>אם</w:t>
      </w:r>
      <w:bookmarkStart w:id="43296" w:name="_ETM_Q87_644551"/>
      <w:bookmarkEnd w:id="43296"/>
      <w:r>
        <w:rPr>
          <w:rFonts w:hint="cs"/>
          <w:rtl/>
          <w:lang w:eastAsia="he-IL"/>
        </w:rPr>
        <w:t xml:space="preserve"> לא היית נכנס לממשלה. מה אתה היית אומר, כאדם שמגדיר את</w:t>
      </w:r>
      <w:bookmarkStart w:id="43297" w:name="_ETM_Q87_653451"/>
      <w:bookmarkEnd w:id="43297"/>
      <w:r>
        <w:rPr>
          <w:rFonts w:hint="cs"/>
          <w:rtl/>
          <w:lang w:eastAsia="he-IL"/>
        </w:rPr>
        <w:t xml:space="preserve"> עצמו לאומי, ציוני</w:t>
      </w:r>
      <w:bookmarkStart w:id="43298" w:name="_ETM_Q87_656011"/>
      <w:bookmarkEnd w:id="43298"/>
      <w:r>
        <w:rPr>
          <w:rFonts w:hint="cs"/>
          <w:rtl/>
          <w:lang w:eastAsia="he-IL"/>
        </w:rPr>
        <w:t>, אני מניחה שאתה חושב שאוהב את ישראל</w:t>
      </w:r>
      <w:r w:rsidR="009F3E2C">
        <w:rPr>
          <w:rFonts w:hint="cs"/>
          <w:rtl/>
          <w:lang w:eastAsia="he-IL"/>
        </w:rPr>
        <w:t>?</w:t>
      </w:r>
      <w:r>
        <w:rPr>
          <w:rFonts w:hint="cs"/>
          <w:rtl/>
          <w:lang w:eastAsia="he-IL"/>
        </w:rPr>
        <w:t xml:space="preserve"> מה </w:t>
      </w:r>
      <w:bookmarkStart w:id="43299" w:name="_ETM_Q87_660241"/>
      <w:bookmarkEnd w:id="43299"/>
      <w:r>
        <w:rPr>
          <w:rFonts w:hint="cs"/>
          <w:rtl/>
          <w:lang w:eastAsia="he-IL"/>
        </w:rPr>
        <w:t>היית אומר אם היית פה כאופוזיציה</w:t>
      </w:r>
      <w:bookmarkStart w:id="43300" w:name="_ETM_Q87_664311"/>
      <w:bookmarkEnd w:id="43300"/>
      <w:r>
        <w:rPr>
          <w:rFonts w:hint="cs"/>
          <w:rtl/>
          <w:lang w:eastAsia="he-IL"/>
        </w:rPr>
        <w:t xml:space="preserve"> על פרשת קטר וראש הממשלה? הרי ברחת ממנו</w:t>
      </w:r>
      <w:bookmarkStart w:id="43301" w:name="_ETM_Q87_669201"/>
      <w:bookmarkEnd w:id="43301"/>
      <w:r>
        <w:rPr>
          <w:rFonts w:hint="cs"/>
          <w:rtl/>
          <w:lang w:eastAsia="he-IL"/>
        </w:rPr>
        <w:t xml:space="preserve"> </w:t>
      </w:r>
      <w:bookmarkStart w:id="43302" w:name="_ETM_Q87_670694"/>
      <w:bookmarkEnd w:id="43302"/>
      <w:r>
        <w:rPr>
          <w:rFonts w:hint="cs"/>
          <w:rtl/>
          <w:lang w:eastAsia="he-IL"/>
        </w:rPr>
        <w:t>ונלחמת נגדו על הרבה פחות</w:t>
      </w:r>
      <w:bookmarkStart w:id="43303" w:name="_ETM_Q87_675371"/>
      <w:bookmarkEnd w:id="43303"/>
      <w:r>
        <w:rPr>
          <w:rFonts w:hint="cs"/>
          <w:rtl/>
          <w:lang w:eastAsia="he-IL"/>
        </w:rPr>
        <w:t>. על הרבה פחות נאבקת בנתניהו. עכשיו, מול חשד בבגידה</w:t>
      </w:r>
      <w:bookmarkStart w:id="43304" w:name="_ETM_Q87_679370"/>
      <w:bookmarkEnd w:id="43304"/>
      <w:r>
        <w:rPr>
          <w:rFonts w:hint="cs"/>
          <w:rtl/>
          <w:lang w:eastAsia="he-IL"/>
        </w:rPr>
        <w:t>,</w:t>
      </w:r>
      <w:bookmarkStart w:id="43305" w:name="_ETM_Q87_682031"/>
      <w:bookmarkEnd w:id="43305"/>
      <w:r>
        <w:rPr>
          <w:rFonts w:hint="cs"/>
          <w:rtl/>
          <w:lang w:eastAsia="he-IL"/>
        </w:rPr>
        <w:t xml:space="preserve"> אתה שותק, ועוד נכנס שוב למפלגה הרקובה שלו?</w:t>
      </w:r>
      <w:bookmarkStart w:id="43306" w:name="_ETM_Q87_685530"/>
      <w:bookmarkEnd w:id="43306"/>
      <w:r>
        <w:rPr>
          <w:rFonts w:hint="cs"/>
          <w:rtl/>
          <w:lang w:eastAsia="he-IL"/>
        </w:rPr>
        <w:t xml:space="preserve"> תסתובב לך בין חברי מרכז</w:t>
      </w:r>
      <w:bookmarkStart w:id="43307" w:name="_ETM_Q87_690490"/>
      <w:bookmarkEnd w:id="43307"/>
      <w:r>
        <w:rPr>
          <w:rFonts w:hint="cs"/>
          <w:rtl/>
          <w:lang w:eastAsia="he-IL"/>
        </w:rPr>
        <w:t>, בריתות, בר-מצוות, ותסביר שהוא מלך?</w:t>
      </w:r>
      <w:bookmarkStart w:id="43308" w:name="_ETM_Q87_694230"/>
      <w:bookmarkEnd w:id="43308"/>
      <w:r>
        <w:rPr>
          <w:rFonts w:hint="cs"/>
          <w:rtl/>
          <w:lang w:eastAsia="he-IL"/>
        </w:rPr>
        <w:t xml:space="preserve"> </w:t>
      </w:r>
    </w:p>
    <w:p w:rsidR="00BE54DA" w:rsidRDefault="00BE54DA" w:rsidP="00D7623F">
      <w:pPr>
        <w:rPr>
          <w:rtl/>
          <w:lang w:eastAsia="he-IL"/>
        </w:rPr>
      </w:pPr>
    </w:p>
    <w:p w:rsidR="00BE54DA" w:rsidRDefault="00BE54DA" w:rsidP="009F3E2C">
      <w:pPr>
        <w:rPr>
          <w:rtl/>
          <w:lang w:eastAsia="he-IL"/>
        </w:rPr>
      </w:pPr>
      <w:r w:rsidRPr="00926319">
        <w:rPr>
          <w:rFonts w:hint="cs"/>
          <w:rtl/>
          <w:lang w:eastAsia="he-IL"/>
        </w:rPr>
        <w:t xml:space="preserve">אתה </w:t>
      </w:r>
      <w:proofErr w:type="spellStart"/>
      <w:r w:rsidRPr="00926319">
        <w:rPr>
          <w:rFonts w:hint="cs"/>
          <w:rtl/>
          <w:lang w:eastAsia="he-IL"/>
        </w:rPr>
        <w:t>חימקת</w:t>
      </w:r>
      <w:proofErr w:type="spellEnd"/>
      <w:r>
        <w:rPr>
          <w:rFonts w:hint="cs"/>
          <w:rtl/>
          <w:lang w:eastAsia="he-IL"/>
        </w:rPr>
        <w:t xml:space="preserve"> את עצמך</w:t>
      </w:r>
      <w:bookmarkStart w:id="43309" w:name="_ETM_Q87_703980"/>
      <w:bookmarkEnd w:id="43309"/>
      <w:r w:rsidR="009F3E2C">
        <w:rPr>
          <w:rFonts w:hint="cs"/>
          <w:rtl/>
          <w:lang w:eastAsia="he-IL"/>
        </w:rPr>
        <w:t>.</w:t>
      </w:r>
      <w:r>
        <w:rPr>
          <w:rFonts w:hint="cs"/>
          <w:rtl/>
          <w:lang w:eastAsia="he-IL"/>
        </w:rPr>
        <w:t xml:space="preserve"> אתה אמרת בקול ברור מה קורה במפלגה הזאת</w:t>
      </w:r>
      <w:bookmarkStart w:id="43310" w:name="_ETM_Q87_707920"/>
      <w:bookmarkEnd w:id="43310"/>
      <w:r>
        <w:rPr>
          <w:rFonts w:hint="cs"/>
          <w:rtl/>
          <w:lang w:eastAsia="he-IL"/>
        </w:rPr>
        <w:t xml:space="preserve"> על הרבה פחות </w:t>
      </w:r>
      <w:r>
        <w:rPr>
          <w:rtl/>
          <w:lang w:eastAsia="he-IL"/>
        </w:rPr>
        <w:t>–</w:t>
      </w:r>
      <w:r>
        <w:rPr>
          <w:rFonts w:hint="cs"/>
          <w:rtl/>
          <w:lang w:eastAsia="he-IL"/>
        </w:rPr>
        <w:t xml:space="preserve"> </w:t>
      </w:r>
      <w:bookmarkStart w:id="43311" w:name="_ETM_Q87_712666"/>
      <w:bookmarkStart w:id="43312" w:name="_ETM_Q87_712761"/>
      <w:bookmarkStart w:id="43313" w:name="_ETM_Q87_715443"/>
      <w:bookmarkStart w:id="43314" w:name="_ETM_Q87_715527"/>
      <w:bookmarkEnd w:id="43311"/>
      <w:bookmarkEnd w:id="43312"/>
      <w:bookmarkEnd w:id="43313"/>
      <w:bookmarkEnd w:id="43314"/>
      <w:r>
        <w:rPr>
          <w:rFonts w:hint="cs"/>
          <w:rtl/>
          <w:lang w:eastAsia="he-IL"/>
        </w:rPr>
        <w:t>חמור בהחלט אבל הרבה פחות</w:t>
      </w:r>
      <w:bookmarkStart w:id="43315" w:name="_ETM_Q87_717500"/>
      <w:bookmarkEnd w:id="43315"/>
      <w:r>
        <w:rPr>
          <w:rFonts w:hint="cs"/>
          <w:rtl/>
          <w:lang w:eastAsia="he-IL"/>
        </w:rPr>
        <w:t xml:space="preserve">, ואתה החלטת לחזור לחיק </w:t>
      </w:r>
      <w:proofErr w:type="spellStart"/>
      <w:r>
        <w:rPr>
          <w:rFonts w:hint="cs"/>
          <w:rtl/>
          <w:lang w:eastAsia="he-IL"/>
        </w:rPr>
        <w:t>הביביזם</w:t>
      </w:r>
      <w:proofErr w:type="spellEnd"/>
      <w:r>
        <w:rPr>
          <w:rFonts w:hint="cs"/>
          <w:rtl/>
          <w:lang w:eastAsia="he-IL"/>
        </w:rPr>
        <w:t xml:space="preserve"> תחת חשש כבד לבגידה, כשכל לשכתו מעורבת, כשהיא בזמן מלחמה</w:t>
      </w:r>
      <w:bookmarkStart w:id="43316" w:name="_ETM_Q87_729910"/>
      <w:bookmarkEnd w:id="43316"/>
      <w:r>
        <w:rPr>
          <w:rFonts w:hint="cs"/>
          <w:rtl/>
          <w:lang w:eastAsia="he-IL"/>
        </w:rPr>
        <w:t xml:space="preserve"> לקחה מאות אלפי דולרים ממדינה עוינת</w:t>
      </w:r>
      <w:bookmarkStart w:id="43317" w:name="_ETM_Q87_733060"/>
      <w:bookmarkEnd w:id="43317"/>
      <w:r>
        <w:rPr>
          <w:rFonts w:hint="cs"/>
          <w:rtl/>
          <w:lang w:eastAsia="he-IL"/>
        </w:rPr>
        <w:t>, המדינה שדרך נתניהו</w:t>
      </w:r>
      <w:bookmarkStart w:id="43318" w:name="_ETM_Q87_735719"/>
      <w:bookmarkEnd w:id="43318"/>
      <w:r>
        <w:rPr>
          <w:rFonts w:hint="cs"/>
          <w:rtl/>
          <w:lang w:eastAsia="he-IL"/>
        </w:rPr>
        <w:t xml:space="preserve"> מימנה את חמאס</w:t>
      </w:r>
      <w:r w:rsidR="009F3E2C">
        <w:rPr>
          <w:rFonts w:hint="cs"/>
          <w:rtl/>
          <w:lang w:eastAsia="he-IL"/>
        </w:rPr>
        <w:t>.</w:t>
      </w:r>
      <w:r>
        <w:rPr>
          <w:rFonts w:hint="cs"/>
          <w:rtl/>
          <w:lang w:eastAsia="he-IL"/>
        </w:rPr>
        <w:t xml:space="preserve"> איזה לאומיים אתם?</w:t>
      </w:r>
      <w:bookmarkStart w:id="43319" w:name="_ETM_Q87_741250"/>
      <w:bookmarkStart w:id="43320" w:name="_ETM_Q87_742594"/>
      <w:bookmarkEnd w:id="43319"/>
      <w:bookmarkEnd w:id="43320"/>
      <w:r>
        <w:rPr>
          <w:rFonts w:hint="cs"/>
          <w:rtl/>
          <w:lang w:eastAsia="he-IL"/>
        </w:rPr>
        <w:t xml:space="preserve"> איזה ציונים אתם? אתם גם לא בני אדם.</w:t>
      </w:r>
      <w:bookmarkStart w:id="43321" w:name="_ETM_Q87_745699"/>
      <w:bookmarkEnd w:id="43321"/>
    </w:p>
    <w:p w:rsidR="00BE54DA" w:rsidRDefault="00BE54DA" w:rsidP="00D7623F">
      <w:pPr>
        <w:rPr>
          <w:rtl/>
          <w:lang w:eastAsia="he-IL"/>
        </w:rPr>
      </w:pPr>
      <w:bookmarkStart w:id="43322" w:name="_ETM_Q87_756531"/>
      <w:bookmarkStart w:id="43323" w:name="_ETM_Q87_756583"/>
      <w:bookmarkEnd w:id="43322"/>
      <w:bookmarkEnd w:id="43323"/>
    </w:p>
    <w:p w:rsidR="00BE54DA" w:rsidRDefault="00BE54DA" w:rsidP="009F3E2C">
      <w:pPr>
        <w:rPr>
          <w:rtl/>
        </w:rPr>
      </w:pPr>
      <w:bookmarkStart w:id="43324" w:name="_ETM_Q87_757203"/>
      <w:bookmarkStart w:id="43325" w:name="_ETM_Q87_757245"/>
      <w:bookmarkEnd w:id="43324"/>
      <w:bookmarkEnd w:id="43325"/>
      <w:r>
        <w:rPr>
          <w:rFonts w:hint="cs"/>
          <w:rtl/>
          <w:lang w:eastAsia="he-IL"/>
        </w:rPr>
        <w:t>בוועדת הכספים ביומיים האחרונים</w:t>
      </w:r>
      <w:bookmarkStart w:id="43326" w:name="_ETM_Q87_758229"/>
      <w:bookmarkEnd w:id="43326"/>
      <w:r>
        <w:rPr>
          <w:rFonts w:hint="cs"/>
          <w:rtl/>
          <w:lang w:eastAsia="he-IL"/>
        </w:rPr>
        <w:t>, אנחנו, חברי האופוזיציה,</w:t>
      </w:r>
      <w:bookmarkStart w:id="43327" w:name="_ETM_Q87_761789"/>
      <w:bookmarkEnd w:id="43327"/>
      <w:r>
        <w:rPr>
          <w:rFonts w:hint="cs"/>
          <w:rtl/>
          <w:lang w:eastAsia="he-IL"/>
        </w:rPr>
        <w:t xml:space="preserve"> עושים עבודה </w:t>
      </w:r>
      <w:r>
        <w:rPr>
          <w:rFonts w:hint="eastAsia"/>
          <w:rtl/>
          <w:lang w:eastAsia="he-IL"/>
        </w:rPr>
        <w:t>–</w:t>
      </w:r>
      <w:r>
        <w:rPr>
          <w:rFonts w:hint="cs"/>
          <w:rtl/>
          <w:lang w:eastAsia="he-IL"/>
        </w:rPr>
        <w:t xml:space="preserve"> עבודת בירור על ה</w:t>
      </w:r>
      <w:bookmarkStart w:id="43328" w:name="_ETM_Q87_766430"/>
      <w:bookmarkEnd w:id="43328"/>
      <w:r>
        <w:rPr>
          <w:rFonts w:hint="cs"/>
          <w:rtl/>
          <w:lang w:eastAsia="he-IL"/>
        </w:rPr>
        <w:t>שוד, השוד לאור יום</w:t>
      </w:r>
      <w:r w:rsidR="009F3E2C">
        <w:rPr>
          <w:rFonts w:hint="cs"/>
          <w:rtl/>
          <w:lang w:eastAsia="he-IL"/>
        </w:rPr>
        <w:t>,</w:t>
      </w:r>
      <w:r>
        <w:rPr>
          <w:rFonts w:hint="cs"/>
          <w:rtl/>
          <w:lang w:eastAsia="he-IL"/>
        </w:rPr>
        <w:t xml:space="preserve"> תקציב ההשתמטות והביזה הגדול ביותר שהיה אי פעם. </w:t>
      </w:r>
      <w:bookmarkStart w:id="43329" w:name="_ETM_Q87_773949"/>
      <w:bookmarkStart w:id="43330" w:name="_ETM_Q87_190242"/>
      <w:bookmarkStart w:id="43331" w:name="_ETM_Q87_190318"/>
      <w:bookmarkStart w:id="43332" w:name="TOR_Q88"/>
      <w:bookmarkEnd w:id="43329"/>
      <w:bookmarkEnd w:id="43330"/>
      <w:bookmarkEnd w:id="43331"/>
      <w:bookmarkEnd w:id="43332"/>
      <w:r>
        <w:rPr>
          <w:rtl/>
        </w:rPr>
        <w:t xml:space="preserve">אבל </w:t>
      </w:r>
      <w:bookmarkStart w:id="43333" w:name="_ETM_Q88_181790"/>
      <w:bookmarkEnd w:id="43333"/>
      <w:r>
        <w:rPr>
          <w:rtl/>
        </w:rPr>
        <w:t xml:space="preserve">יש </w:t>
      </w:r>
      <w:bookmarkStart w:id="43334" w:name="_ETM_Q88_181939"/>
      <w:bookmarkEnd w:id="43334"/>
      <w:r>
        <w:rPr>
          <w:rtl/>
        </w:rPr>
        <w:t xml:space="preserve">לי </w:t>
      </w:r>
      <w:bookmarkStart w:id="43335" w:name="_ETM_Q88_182060"/>
      <w:bookmarkEnd w:id="43335"/>
      <w:r>
        <w:rPr>
          <w:rtl/>
        </w:rPr>
        <w:t xml:space="preserve">שאלה </w:t>
      </w:r>
      <w:bookmarkStart w:id="43336" w:name="_ETM_Q88_182509"/>
      <w:bookmarkStart w:id="43337" w:name="_ETM_Q88_183080"/>
      <w:bookmarkEnd w:id="43336"/>
      <w:bookmarkEnd w:id="43337"/>
      <w:r>
        <w:rPr>
          <w:rtl/>
        </w:rPr>
        <w:t>ככה</w:t>
      </w:r>
      <w:r w:rsidR="009F3E2C">
        <w:rPr>
          <w:rFonts w:hint="cs"/>
          <w:rtl/>
        </w:rPr>
        <w:t>:</w:t>
      </w:r>
      <w:r>
        <w:rPr>
          <w:rFonts w:hint="cs"/>
          <w:rtl/>
        </w:rPr>
        <w:t xml:space="preserve"> תשעה</w:t>
      </w:r>
      <w:r>
        <w:rPr>
          <w:rtl/>
        </w:rPr>
        <w:t xml:space="preserve"> </w:t>
      </w:r>
      <w:bookmarkStart w:id="43338" w:name="_ETM_Q88_186930"/>
      <w:bookmarkEnd w:id="43338"/>
      <w:r>
        <w:rPr>
          <w:rtl/>
        </w:rPr>
        <w:t xml:space="preserve">גופים </w:t>
      </w:r>
      <w:bookmarkStart w:id="43339" w:name="_ETM_Q88_188160"/>
      <w:bookmarkEnd w:id="43339"/>
      <w:r>
        <w:rPr>
          <w:rtl/>
        </w:rPr>
        <w:t xml:space="preserve">שעוסקים </w:t>
      </w:r>
      <w:bookmarkStart w:id="43340" w:name="_ETM_Q88_188910"/>
      <w:bookmarkEnd w:id="43340"/>
      <w:r>
        <w:rPr>
          <w:rtl/>
        </w:rPr>
        <w:t xml:space="preserve">בזהות </w:t>
      </w:r>
      <w:bookmarkStart w:id="43341" w:name="_ETM_Q88_189450"/>
      <w:bookmarkEnd w:id="43341"/>
      <w:r>
        <w:rPr>
          <w:rtl/>
        </w:rPr>
        <w:t xml:space="preserve">ותרבות </w:t>
      </w:r>
      <w:bookmarkStart w:id="43342" w:name="_ETM_Q88_190080"/>
      <w:bookmarkEnd w:id="43342"/>
      <w:r>
        <w:rPr>
          <w:rtl/>
        </w:rPr>
        <w:t>יהודית</w:t>
      </w:r>
      <w:r w:rsidR="009F3E2C">
        <w:rPr>
          <w:rFonts w:hint="cs"/>
          <w:rtl/>
        </w:rPr>
        <w:t>,</w:t>
      </w:r>
      <w:r>
        <w:rPr>
          <w:rFonts w:hint="cs"/>
          <w:rtl/>
        </w:rPr>
        <w:t xml:space="preserve"> תשעה</w:t>
      </w:r>
      <w:r>
        <w:rPr>
          <w:rtl/>
        </w:rPr>
        <w:t xml:space="preserve"> </w:t>
      </w:r>
      <w:bookmarkStart w:id="43343" w:name="_ETM_Q88_193860"/>
      <w:bookmarkEnd w:id="43343"/>
      <w:r>
        <w:rPr>
          <w:rtl/>
        </w:rPr>
        <w:t xml:space="preserve">גופים </w:t>
      </w:r>
      <w:bookmarkStart w:id="43344" w:name="_ETM_Q88_194309"/>
      <w:bookmarkEnd w:id="43344"/>
      <w:r>
        <w:rPr>
          <w:rtl/>
        </w:rPr>
        <w:t>שונים</w:t>
      </w:r>
      <w:r>
        <w:rPr>
          <w:rFonts w:hint="cs"/>
          <w:rtl/>
        </w:rPr>
        <w:t>,</w:t>
      </w:r>
      <w:r>
        <w:rPr>
          <w:rtl/>
        </w:rPr>
        <w:t xml:space="preserve"> </w:t>
      </w:r>
      <w:bookmarkStart w:id="43345" w:name="_ETM_Q88_195299"/>
      <w:bookmarkEnd w:id="43345"/>
      <w:r>
        <w:rPr>
          <w:rtl/>
        </w:rPr>
        <w:t xml:space="preserve">בזמן </w:t>
      </w:r>
      <w:bookmarkStart w:id="43346" w:name="_ETM_Q88_196849"/>
      <w:bookmarkEnd w:id="43346"/>
      <w:r>
        <w:rPr>
          <w:rtl/>
        </w:rPr>
        <w:t xml:space="preserve">שמקצצים </w:t>
      </w:r>
      <w:bookmarkStart w:id="43347" w:name="_ETM_Q88_198019"/>
      <w:bookmarkEnd w:id="43347"/>
      <w:r>
        <w:rPr>
          <w:rtl/>
        </w:rPr>
        <w:t>ברווחה</w:t>
      </w:r>
      <w:r>
        <w:rPr>
          <w:rFonts w:hint="cs"/>
          <w:rtl/>
        </w:rPr>
        <w:t>,</w:t>
      </w:r>
      <w:r>
        <w:rPr>
          <w:rtl/>
        </w:rPr>
        <w:t xml:space="preserve"> </w:t>
      </w:r>
      <w:bookmarkStart w:id="43348" w:name="_ETM_Q88_198949"/>
      <w:bookmarkEnd w:id="43348"/>
      <w:r>
        <w:rPr>
          <w:rtl/>
        </w:rPr>
        <w:t>בבריאות</w:t>
      </w:r>
      <w:r>
        <w:rPr>
          <w:rFonts w:hint="cs"/>
          <w:rtl/>
        </w:rPr>
        <w:t>,</w:t>
      </w:r>
      <w:r>
        <w:rPr>
          <w:rtl/>
        </w:rPr>
        <w:t xml:space="preserve"> </w:t>
      </w:r>
      <w:bookmarkStart w:id="43349" w:name="_ETM_Q88_199579"/>
      <w:bookmarkEnd w:id="43349"/>
      <w:r>
        <w:rPr>
          <w:rtl/>
        </w:rPr>
        <w:t xml:space="preserve">בחינוך </w:t>
      </w:r>
      <w:bookmarkStart w:id="43350" w:name="_ETM_Q88_202840"/>
      <w:bookmarkEnd w:id="43350"/>
      <w:r w:rsidR="009F3E2C">
        <w:rPr>
          <w:rFonts w:hint="cs"/>
          <w:rtl/>
        </w:rPr>
        <w:t xml:space="preserve">– </w:t>
      </w:r>
      <w:r>
        <w:rPr>
          <w:rtl/>
        </w:rPr>
        <w:t xml:space="preserve">אז </w:t>
      </w:r>
      <w:bookmarkStart w:id="43351" w:name="_ETM_Q88_203110"/>
      <w:bookmarkEnd w:id="43351"/>
      <w:r>
        <w:rPr>
          <w:rtl/>
        </w:rPr>
        <w:t xml:space="preserve">מה </w:t>
      </w:r>
      <w:bookmarkStart w:id="43352" w:name="_ETM_Q88_203290"/>
      <w:bookmarkEnd w:id="43352"/>
      <w:r>
        <w:rPr>
          <w:rFonts w:hint="cs"/>
          <w:rtl/>
        </w:rPr>
        <w:t>ע</w:t>
      </w:r>
      <w:r>
        <w:rPr>
          <w:rtl/>
        </w:rPr>
        <w:t xml:space="preserve">ם </w:t>
      </w:r>
      <w:bookmarkStart w:id="43353" w:name="_ETM_Q88_203470"/>
      <w:bookmarkEnd w:id="43353"/>
      <w:r>
        <w:rPr>
          <w:rtl/>
        </w:rPr>
        <w:t xml:space="preserve">לא </w:t>
      </w:r>
      <w:bookmarkStart w:id="43354" w:name="_ETM_Q88_203590"/>
      <w:bookmarkEnd w:id="43354"/>
      <w:r>
        <w:rPr>
          <w:rtl/>
        </w:rPr>
        <w:t>תגנוב</w:t>
      </w:r>
      <w:r>
        <w:rPr>
          <w:rFonts w:hint="cs"/>
          <w:rtl/>
        </w:rPr>
        <w:t>?</w:t>
      </w:r>
      <w:r>
        <w:rPr>
          <w:rtl/>
        </w:rPr>
        <w:t xml:space="preserve"> </w:t>
      </w:r>
      <w:bookmarkStart w:id="43355" w:name="_ETM_Q88_204940"/>
      <w:bookmarkEnd w:id="43355"/>
      <w:r>
        <w:rPr>
          <w:rtl/>
        </w:rPr>
        <w:t xml:space="preserve">את </w:t>
      </w:r>
      <w:bookmarkStart w:id="43356" w:name="_ETM_Q88_205090"/>
      <w:bookmarkEnd w:id="43356"/>
      <w:r>
        <w:rPr>
          <w:rtl/>
        </w:rPr>
        <w:t xml:space="preserve">זה </w:t>
      </w:r>
      <w:bookmarkStart w:id="43357" w:name="_ETM_Q88_205270"/>
      <w:bookmarkEnd w:id="43357"/>
      <w:r>
        <w:rPr>
          <w:rtl/>
        </w:rPr>
        <w:t xml:space="preserve">מלמדים </w:t>
      </w:r>
      <w:bookmarkStart w:id="43358" w:name="_ETM_Q88_206650"/>
      <w:bookmarkEnd w:id="43358"/>
      <w:r>
        <w:rPr>
          <w:rtl/>
        </w:rPr>
        <w:t xml:space="preserve">בכל </w:t>
      </w:r>
      <w:bookmarkStart w:id="43359" w:name="_ETM_Q88_207070"/>
      <w:bookmarkEnd w:id="43359"/>
      <w:r>
        <w:rPr>
          <w:rtl/>
        </w:rPr>
        <w:t xml:space="preserve">הגופים </w:t>
      </w:r>
      <w:bookmarkStart w:id="43360" w:name="_ETM_Q88_207550"/>
      <w:bookmarkEnd w:id="43360"/>
      <w:proofErr w:type="spellStart"/>
      <w:r>
        <w:rPr>
          <w:rtl/>
        </w:rPr>
        <w:t>הללו</w:t>
      </w:r>
      <w:r w:rsidR="009F3E2C">
        <w:rPr>
          <w:rFonts w:hint="cs"/>
          <w:rtl/>
        </w:rPr>
        <w:t>ף</w:t>
      </w:r>
      <w:proofErr w:type="spellEnd"/>
      <w:r>
        <w:rPr>
          <w:rtl/>
        </w:rPr>
        <w:t xml:space="preserve"> </w:t>
      </w:r>
      <w:bookmarkStart w:id="43361" w:name="_ETM_Q88_209609"/>
      <w:bookmarkEnd w:id="43361"/>
      <w:r>
        <w:rPr>
          <w:rFonts w:hint="cs"/>
          <w:rtl/>
        </w:rPr>
        <w:t xml:space="preserve">את </w:t>
      </w:r>
      <w:r>
        <w:rPr>
          <w:rtl/>
        </w:rPr>
        <w:t xml:space="preserve">הציווי </w:t>
      </w:r>
      <w:bookmarkStart w:id="43362" w:name="_ETM_Q88_210359"/>
      <w:bookmarkEnd w:id="43362"/>
      <w:r>
        <w:rPr>
          <w:rtl/>
        </w:rPr>
        <w:t xml:space="preserve">הפשוט </w:t>
      </w:r>
      <w:bookmarkStart w:id="43363" w:name="_ETM_Q88_210810"/>
      <w:bookmarkEnd w:id="43363"/>
      <w:r>
        <w:rPr>
          <w:rtl/>
        </w:rPr>
        <w:t>הזה</w:t>
      </w:r>
      <w:r>
        <w:rPr>
          <w:rFonts w:hint="cs"/>
          <w:rtl/>
        </w:rPr>
        <w:t>,</w:t>
      </w:r>
      <w:r>
        <w:rPr>
          <w:rtl/>
        </w:rPr>
        <w:t xml:space="preserve"> </w:t>
      </w:r>
      <w:bookmarkStart w:id="43364" w:name="_ETM_Q88_211830"/>
      <w:bookmarkEnd w:id="43364"/>
      <w:r>
        <w:rPr>
          <w:rtl/>
        </w:rPr>
        <w:t xml:space="preserve">לא </w:t>
      </w:r>
      <w:bookmarkStart w:id="43365" w:name="_ETM_Q88_212070"/>
      <w:bookmarkEnd w:id="43365"/>
      <w:r>
        <w:rPr>
          <w:rtl/>
        </w:rPr>
        <w:t>תגנוב</w:t>
      </w:r>
      <w:r>
        <w:rPr>
          <w:rFonts w:hint="cs"/>
          <w:rtl/>
        </w:rPr>
        <w:t>?</w:t>
      </w:r>
      <w:r>
        <w:rPr>
          <w:rtl/>
        </w:rPr>
        <w:t xml:space="preserve"> </w:t>
      </w:r>
      <w:bookmarkStart w:id="43366" w:name="_ETM_Q88_215600"/>
      <w:bookmarkEnd w:id="43366"/>
      <w:r>
        <w:rPr>
          <w:rtl/>
        </w:rPr>
        <w:t xml:space="preserve">זה </w:t>
      </w:r>
      <w:bookmarkStart w:id="43367" w:name="_ETM_Q88_215840"/>
      <w:bookmarkEnd w:id="43367"/>
      <w:r>
        <w:rPr>
          <w:rtl/>
        </w:rPr>
        <w:t xml:space="preserve">יהודי </w:t>
      </w:r>
      <w:bookmarkStart w:id="43368" w:name="_ETM_Q88_216440"/>
      <w:bookmarkEnd w:id="43368"/>
      <w:r>
        <w:rPr>
          <w:rtl/>
        </w:rPr>
        <w:t xml:space="preserve">לשדוד </w:t>
      </w:r>
      <w:bookmarkStart w:id="43369" w:name="_ETM_Q88_216830"/>
      <w:bookmarkEnd w:id="43369"/>
      <w:r>
        <w:rPr>
          <w:rtl/>
        </w:rPr>
        <w:t xml:space="preserve">אותנו </w:t>
      </w:r>
      <w:bookmarkStart w:id="43370" w:name="_ETM_Q88_217159"/>
      <w:bookmarkEnd w:id="43370"/>
      <w:r>
        <w:rPr>
          <w:rtl/>
        </w:rPr>
        <w:t>ככה</w:t>
      </w:r>
      <w:r>
        <w:rPr>
          <w:rFonts w:hint="cs"/>
          <w:rtl/>
        </w:rPr>
        <w:t>?</w:t>
      </w:r>
      <w:r>
        <w:rPr>
          <w:rtl/>
        </w:rPr>
        <w:t xml:space="preserve"> </w:t>
      </w:r>
      <w:bookmarkStart w:id="43371" w:name="_ETM_Q88_219780"/>
      <w:bookmarkEnd w:id="43371"/>
      <w:r>
        <w:rPr>
          <w:rtl/>
        </w:rPr>
        <w:t xml:space="preserve">זה </w:t>
      </w:r>
      <w:bookmarkStart w:id="43372" w:name="_ETM_Q88_220080"/>
      <w:bookmarkEnd w:id="43372"/>
      <w:r>
        <w:rPr>
          <w:rtl/>
        </w:rPr>
        <w:t xml:space="preserve">מחזק </w:t>
      </w:r>
      <w:bookmarkStart w:id="43373" w:name="_ETM_Q88_220680"/>
      <w:bookmarkEnd w:id="43373"/>
      <w:r>
        <w:rPr>
          <w:rtl/>
        </w:rPr>
        <w:t xml:space="preserve">את </w:t>
      </w:r>
      <w:bookmarkStart w:id="43374" w:name="_ETM_Q88_220800"/>
      <w:bookmarkEnd w:id="43374"/>
      <w:r>
        <w:rPr>
          <w:rtl/>
        </w:rPr>
        <w:t xml:space="preserve">הזהות </w:t>
      </w:r>
      <w:bookmarkStart w:id="43375" w:name="_ETM_Q88_221250"/>
      <w:bookmarkEnd w:id="43375"/>
      <w:r>
        <w:rPr>
          <w:rtl/>
        </w:rPr>
        <w:t>היהודית</w:t>
      </w:r>
      <w:r w:rsidR="009F3E2C">
        <w:rPr>
          <w:rFonts w:hint="cs"/>
          <w:rtl/>
        </w:rPr>
        <w:t>,</w:t>
      </w:r>
      <w:r>
        <w:rPr>
          <w:rFonts w:hint="cs"/>
          <w:rtl/>
        </w:rPr>
        <w:t xml:space="preserve"> השוד </w:t>
      </w:r>
      <w:bookmarkStart w:id="43376" w:name="_ETM_Q88_223994"/>
      <w:bookmarkEnd w:id="43376"/>
      <w:r>
        <w:rPr>
          <w:rFonts w:hint="cs"/>
          <w:rtl/>
        </w:rPr>
        <w:t>הזה?</w:t>
      </w:r>
      <w:r>
        <w:rPr>
          <w:rtl/>
        </w:rPr>
        <w:t xml:space="preserve"> </w:t>
      </w:r>
      <w:bookmarkStart w:id="43377" w:name="_ETM_Q88_221899"/>
      <w:bookmarkStart w:id="43378" w:name="_ETM_Q88_222229"/>
      <w:bookmarkStart w:id="43379" w:name="_ETM_Q88_227539"/>
      <w:bookmarkStart w:id="43380" w:name="_ETM_Q88_230663"/>
      <w:bookmarkEnd w:id="43377"/>
      <w:bookmarkEnd w:id="43378"/>
      <w:bookmarkEnd w:id="43379"/>
      <w:bookmarkEnd w:id="43380"/>
    </w:p>
    <w:p w:rsidR="00BE54DA" w:rsidRDefault="00BE54DA" w:rsidP="00D7623F">
      <w:pPr>
        <w:rPr>
          <w:rtl/>
        </w:rPr>
      </w:pPr>
      <w:bookmarkStart w:id="43381" w:name="_ETM_Q88_230741"/>
      <w:bookmarkStart w:id="43382" w:name="_ETM_Q88_230821"/>
      <w:bookmarkEnd w:id="43381"/>
      <w:bookmarkEnd w:id="43382"/>
    </w:p>
    <w:p w:rsidR="00BE54DA" w:rsidRDefault="00BE54DA" w:rsidP="009F3E2C">
      <w:pPr>
        <w:rPr>
          <w:rtl/>
        </w:rPr>
      </w:pPr>
      <w:bookmarkStart w:id="43383" w:name="_ETM_Q88_230868"/>
      <w:bookmarkEnd w:id="43383"/>
      <w:r>
        <w:rPr>
          <w:rtl/>
        </w:rPr>
        <w:t xml:space="preserve">אני </w:t>
      </w:r>
      <w:bookmarkStart w:id="43384" w:name="_ETM_Q88_227719"/>
      <w:bookmarkEnd w:id="43384"/>
      <w:r>
        <w:rPr>
          <w:rtl/>
        </w:rPr>
        <w:t xml:space="preserve">רוצה </w:t>
      </w:r>
      <w:bookmarkStart w:id="43385" w:name="_ETM_Q88_228109"/>
      <w:bookmarkEnd w:id="43385"/>
      <w:r>
        <w:rPr>
          <w:rtl/>
        </w:rPr>
        <w:t xml:space="preserve">להגיד </w:t>
      </w:r>
      <w:bookmarkStart w:id="43386" w:name="_ETM_Q88_230300"/>
      <w:bookmarkEnd w:id="43386"/>
      <w:r>
        <w:rPr>
          <w:rtl/>
        </w:rPr>
        <w:t xml:space="preserve">שאתם </w:t>
      </w:r>
      <w:bookmarkStart w:id="43387" w:name="_ETM_Q88_230629"/>
      <w:bookmarkEnd w:id="43387"/>
      <w:r>
        <w:rPr>
          <w:rtl/>
        </w:rPr>
        <w:t xml:space="preserve">יכולים </w:t>
      </w:r>
      <w:bookmarkStart w:id="43388" w:name="_ETM_Q88_231050"/>
      <w:bookmarkEnd w:id="43388"/>
      <w:r>
        <w:rPr>
          <w:rtl/>
        </w:rPr>
        <w:t xml:space="preserve">להתהדר </w:t>
      </w:r>
      <w:bookmarkStart w:id="43389" w:name="_ETM_Q88_231620"/>
      <w:bookmarkEnd w:id="43389"/>
      <w:r>
        <w:rPr>
          <w:rtl/>
        </w:rPr>
        <w:t xml:space="preserve">בערכים </w:t>
      </w:r>
      <w:bookmarkStart w:id="43390" w:name="_ETM_Q88_233749"/>
      <w:bookmarkEnd w:id="43390"/>
      <w:r>
        <w:rPr>
          <w:rtl/>
        </w:rPr>
        <w:t xml:space="preserve">ובלאומיות </w:t>
      </w:r>
      <w:bookmarkStart w:id="43391" w:name="_ETM_Q88_234890"/>
      <w:bookmarkEnd w:id="43391"/>
      <w:r>
        <w:rPr>
          <w:rtl/>
        </w:rPr>
        <w:t>ו</w:t>
      </w:r>
      <w:r>
        <w:rPr>
          <w:rFonts w:hint="cs"/>
          <w:rtl/>
        </w:rPr>
        <w:t>ב</w:t>
      </w:r>
      <w:r>
        <w:rPr>
          <w:rtl/>
        </w:rPr>
        <w:t xml:space="preserve">יהדות </w:t>
      </w:r>
      <w:bookmarkStart w:id="43392" w:name="_ETM_Q88_235640"/>
      <w:bookmarkEnd w:id="43392"/>
      <w:r>
        <w:rPr>
          <w:rtl/>
        </w:rPr>
        <w:t>ו</w:t>
      </w:r>
      <w:r>
        <w:rPr>
          <w:rFonts w:hint="cs"/>
          <w:rtl/>
        </w:rPr>
        <w:t>ב</w:t>
      </w:r>
      <w:r>
        <w:rPr>
          <w:rtl/>
        </w:rPr>
        <w:t xml:space="preserve">ציונות </w:t>
      </w:r>
      <w:bookmarkStart w:id="43393" w:name="_ETM_Q88_236359"/>
      <w:bookmarkEnd w:id="43393"/>
      <w:r>
        <w:rPr>
          <w:rtl/>
        </w:rPr>
        <w:t>ו</w:t>
      </w:r>
      <w:r>
        <w:rPr>
          <w:rFonts w:hint="cs"/>
          <w:rtl/>
        </w:rPr>
        <w:t>ב</w:t>
      </w:r>
      <w:r>
        <w:rPr>
          <w:rtl/>
        </w:rPr>
        <w:t>ישראליות</w:t>
      </w:r>
      <w:r>
        <w:rPr>
          <w:rFonts w:hint="cs"/>
          <w:rtl/>
        </w:rPr>
        <w:t>,</w:t>
      </w:r>
      <w:r>
        <w:rPr>
          <w:rtl/>
        </w:rPr>
        <w:t xml:space="preserve"> </w:t>
      </w:r>
      <w:bookmarkStart w:id="43394" w:name="_ETM_Q88_237929"/>
      <w:bookmarkEnd w:id="43394"/>
      <w:r>
        <w:rPr>
          <w:rtl/>
        </w:rPr>
        <w:t xml:space="preserve">אבל </w:t>
      </w:r>
      <w:bookmarkStart w:id="43395" w:name="_ETM_Q88_238260"/>
      <w:bookmarkEnd w:id="43395"/>
      <w:r>
        <w:rPr>
          <w:rtl/>
        </w:rPr>
        <w:t xml:space="preserve">לא </w:t>
      </w:r>
      <w:bookmarkStart w:id="43396" w:name="_ETM_Q88_238320"/>
      <w:bookmarkEnd w:id="43396"/>
      <w:r>
        <w:rPr>
          <w:rtl/>
        </w:rPr>
        <w:t xml:space="preserve">נותר </w:t>
      </w:r>
      <w:bookmarkStart w:id="43397" w:name="_ETM_Q88_239070"/>
      <w:bookmarkEnd w:id="43397"/>
      <w:r>
        <w:rPr>
          <w:rtl/>
        </w:rPr>
        <w:t xml:space="preserve">בכם </w:t>
      </w:r>
      <w:bookmarkStart w:id="43398" w:name="_ETM_Q88_239460"/>
      <w:bookmarkEnd w:id="43398"/>
      <w:r>
        <w:rPr>
          <w:rtl/>
        </w:rPr>
        <w:t xml:space="preserve">דבר </w:t>
      </w:r>
      <w:bookmarkStart w:id="43399" w:name="_ETM_Q88_240239"/>
      <w:bookmarkEnd w:id="43399"/>
      <w:r>
        <w:rPr>
          <w:rtl/>
        </w:rPr>
        <w:t xml:space="preserve">מלבד </w:t>
      </w:r>
      <w:bookmarkStart w:id="43400" w:name="_ETM_Q88_242250"/>
      <w:bookmarkEnd w:id="43400"/>
      <w:r>
        <w:rPr>
          <w:rtl/>
        </w:rPr>
        <w:t>כוח</w:t>
      </w:r>
      <w:r>
        <w:rPr>
          <w:rFonts w:hint="cs"/>
          <w:rtl/>
        </w:rPr>
        <w:t>,</w:t>
      </w:r>
      <w:r>
        <w:rPr>
          <w:rtl/>
        </w:rPr>
        <w:t xml:space="preserve"> </w:t>
      </w:r>
      <w:bookmarkStart w:id="43401" w:name="_ETM_Q88_243120"/>
      <w:bookmarkEnd w:id="43401"/>
      <w:r>
        <w:rPr>
          <w:rtl/>
        </w:rPr>
        <w:t>כסף</w:t>
      </w:r>
      <w:r>
        <w:rPr>
          <w:rFonts w:hint="cs"/>
          <w:rtl/>
        </w:rPr>
        <w:t>,</w:t>
      </w:r>
      <w:r>
        <w:rPr>
          <w:rtl/>
        </w:rPr>
        <w:t xml:space="preserve"> </w:t>
      </w:r>
      <w:bookmarkStart w:id="43402" w:name="_ETM_Q88_243750"/>
      <w:bookmarkEnd w:id="43402"/>
      <w:r>
        <w:rPr>
          <w:rtl/>
        </w:rPr>
        <w:t>כבוד</w:t>
      </w:r>
      <w:r>
        <w:rPr>
          <w:rFonts w:hint="cs"/>
          <w:rtl/>
        </w:rPr>
        <w:t>.</w:t>
      </w:r>
      <w:r>
        <w:rPr>
          <w:rtl/>
        </w:rPr>
        <w:t xml:space="preserve"> </w:t>
      </w:r>
      <w:bookmarkStart w:id="43403" w:name="_ETM_Q88_246280"/>
      <w:bookmarkEnd w:id="43403"/>
      <w:r>
        <w:rPr>
          <w:rtl/>
        </w:rPr>
        <w:t xml:space="preserve">את </w:t>
      </w:r>
      <w:bookmarkStart w:id="43404" w:name="_ETM_Q88_246490"/>
      <w:bookmarkEnd w:id="43404"/>
      <w:r>
        <w:rPr>
          <w:rtl/>
        </w:rPr>
        <w:t xml:space="preserve">המוסר </w:t>
      </w:r>
      <w:bookmarkStart w:id="43405" w:name="_ETM_Q88_246940"/>
      <w:bookmarkEnd w:id="43405"/>
      <w:r>
        <w:rPr>
          <w:rtl/>
        </w:rPr>
        <w:t xml:space="preserve">היהודי </w:t>
      </w:r>
      <w:bookmarkStart w:id="43406" w:name="_ETM_Q88_247569"/>
      <w:bookmarkStart w:id="43407" w:name="_ETM_Q88_248020"/>
      <w:bookmarkEnd w:id="43406"/>
      <w:bookmarkEnd w:id="43407"/>
      <w:r>
        <w:rPr>
          <w:rFonts w:hint="cs"/>
          <w:rtl/>
        </w:rPr>
        <w:t xml:space="preserve">איבדתם </w:t>
      </w:r>
      <w:r>
        <w:rPr>
          <w:rtl/>
        </w:rPr>
        <w:t xml:space="preserve">סופית </w:t>
      </w:r>
      <w:bookmarkStart w:id="43408" w:name="_ETM_Q88_248500"/>
      <w:bookmarkEnd w:id="43408"/>
      <w:r>
        <w:rPr>
          <w:rtl/>
        </w:rPr>
        <w:t xml:space="preserve">כבר </w:t>
      </w:r>
      <w:bookmarkStart w:id="43409" w:name="_ETM_Q88_248740"/>
      <w:bookmarkEnd w:id="43409"/>
      <w:r>
        <w:rPr>
          <w:rtl/>
        </w:rPr>
        <w:t>כשה</w:t>
      </w:r>
      <w:r>
        <w:rPr>
          <w:rFonts w:hint="cs"/>
          <w:rtl/>
        </w:rPr>
        <w:t>פקר</w:t>
      </w:r>
      <w:r>
        <w:rPr>
          <w:rtl/>
        </w:rPr>
        <w:t xml:space="preserve">תם </w:t>
      </w:r>
      <w:bookmarkStart w:id="43410" w:name="_ETM_Q88_249490"/>
      <w:bookmarkEnd w:id="43410"/>
      <w:r>
        <w:rPr>
          <w:rtl/>
        </w:rPr>
        <w:t xml:space="preserve">חטופים </w:t>
      </w:r>
      <w:bookmarkStart w:id="43411" w:name="_ETM_Q88_250030"/>
      <w:bookmarkEnd w:id="43411"/>
      <w:r>
        <w:rPr>
          <w:rtl/>
        </w:rPr>
        <w:t xml:space="preserve">להירצח </w:t>
      </w:r>
      <w:bookmarkStart w:id="43412" w:name="_ETM_Q88_250660"/>
      <w:bookmarkEnd w:id="43412"/>
      <w:r>
        <w:rPr>
          <w:rtl/>
        </w:rPr>
        <w:t xml:space="preserve">כדי </w:t>
      </w:r>
      <w:bookmarkStart w:id="43413" w:name="_ETM_Q88_250900"/>
      <w:bookmarkEnd w:id="43413"/>
      <w:r>
        <w:rPr>
          <w:rtl/>
        </w:rPr>
        <w:t xml:space="preserve">להישאר </w:t>
      </w:r>
      <w:bookmarkStart w:id="43414" w:name="_ETM_Q88_251319"/>
      <w:bookmarkEnd w:id="43414"/>
      <w:r>
        <w:rPr>
          <w:rtl/>
        </w:rPr>
        <w:t>בכיסא</w:t>
      </w:r>
      <w:r>
        <w:rPr>
          <w:rFonts w:hint="cs"/>
          <w:rtl/>
        </w:rPr>
        <w:t>.</w:t>
      </w:r>
      <w:r>
        <w:rPr>
          <w:rtl/>
        </w:rPr>
        <w:t xml:space="preserve"> </w:t>
      </w:r>
      <w:bookmarkStart w:id="43415" w:name="_ETM_Q88_253539"/>
      <w:bookmarkEnd w:id="43415"/>
      <w:r>
        <w:rPr>
          <w:rtl/>
        </w:rPr>
        <w:t xml:space="preserve">תקימו </w:t>
      </w:r>
      <w:bookmarkStart w:id="43416" w:name="_ETM_Q88_254109"/>
      <w:bookmarkEnd w:id="43416"/>
      <w:r>
        <w:rPr>
          <w:rtl/>
        </w:rPr>
        <w:t xml:space="preserve">עוד </w:t>
      </w:r>
      <w:bookmarkStart w:id="43417" w:name="_ETM_Q88_254229"/>
      <w:bookmarkStart w:id="43418" w:name="_ETM_Q88_254920"/>
      <w:bookmarkEnd w:id="43417"/>
      <w:bookmarkEnd w:id="43418"/>
      <w:r>
        <w:rPr>
          <w:rFonts w:hint="cs"/>
          <w:rtl/>
        </w:rPr>
        <w:t xml:space="preserve">20 </w:t>
      </w:r>
      <w:r>
        <w:rPr>
          <w:rtl/>
        </w:rPr>
        <w:t xml:space="preserve">גופים </w:t>
      </w:r>
      <w:bookmarkStart w:id="43419" w:name="_ETM_Q88_255939"/>
      <w:bookmarkEnd w:id="43419"/>
      <w:r>
        <w:rPr>
          <w:rtl/>
        </w:rPr>
        <w:t xml:space="preserve">לזהות </w:t>
      </w:r>
      <w:bookmarkStart w:id="43420" w:name="_ETM_Q88_256539"/>
      <w:bookmarkEnd w:id="43420"/>
      <w:r>
        <w:rPr>
          <w:rtl/>
        </w:rPr>
        <w:t xml:space="preserve">ותרבות </w:t>
      </w:r>
      <w:bookmarkStart w:id="43421" w:name="_ETM_Q88_257170"/>
      <w:bookmarkEnd w:id="43421"/>
      <w:r>
        <w:rPr>
          <w:rtl/>
        </w:rPr>
        <w:t>יהודית</w:t>
      </w:r>
      <w:r>
        <w:rPr>
          <w:rFonts w:hint="cs"/>
          <w:rtl/>
        </w:rPr>
        <w:t>,</w:t>
      </w:r>
      <w:r>
        <w:rPr>
          <w:rtl/>
        </w:rPr>
        <w:t xml:space="preserve"> </w:t>
      </w:r>
      <w:bookmarkStart w:id="43422" w:name="_ETM_Q88_258700"/>
      <w:bookmarkEnd w:id="43422"/>
      <w:r>
        <w:rPr>
          <w:rtl/>
        </w:rPr>
        <w:t xml:space="preserve">וזה </w:t>
      </w:r>
      <w:bookmarkStart w:id="43423" w:name="_ETM_Q88_259120"/>
      <w:bookmarkEnd w:id="43423"/>
      <w:r>
        <w:rPr>
          <w:rtl/>
        </w:rPr>
        <w:t xml:space="preserve">לא </w:t>
      </w:r>
      <w:bookmarkStart w:id="43424" w:name="_ETM_Q88_259300"/>
      <w:bookmarkEnd w:id="43424"/>
      <w:r>
        <w:rPr>
          <w:rtl/>
        </w:rPr>
        <w:t xml:space="preserve">ישנה </w:t>
      </w:r>
      <w:bookmarkStart w:id="43425" w:name="_ETM_Q88_260170"/>
      <w:bookmarkEnd w:id="43425"/>
      <w:r>
        <w:rPr>
          <w:rtl/>
        </w:rPr>
        <w:t xml:space="preserve">את </w:t>
      </w:r>
      <w:bookmarkStart w:id="43426" w:name="_ETM_Q88_260470"/>
      <w:bookmarkEnd w:id="43426"/>
      <w:r>
        <w:rPr>
          <w:rtl/>
        </w:rPr>
        <w:t xml:space="preserve">האמת </w:t>
      </w:r>
      <w:bookmarkStart w:id="43427" w:name="_ETM_Q88_261190"/>
      <w:bookmarkEnd w:id="43427"/>
      <w:r>
        <w:rPr>
          <w:rtl/>
        </w:rPr>
        <w:t xml:space="preserve">הברורה </w:t>
      </w:r>
      <w:bookmarkStart w:id="43428" w:name="_ETM_Q88_261760"/>
      <w:bookmarkEnd w:id="43428"/>
      <w:r>
        <w:rPr>
          <w:rtl/>
        </w:rPr>
        <w:t>הזאת</w:t>
      </w:r>
      <w:r>
        <w:rPr>
          <w:rFonts w:hint="cs"/>
          <w:rtl/>
        </w:rPr>
        <w:t>.</w:t>
      </w:r>
    </w:p>
    <w:p w:rsidR="00BE54DA" w:rsidRDefault="00BE54DA" w:rsidP="00D7623F">
      <w:pPr>
        <w:rPr>
          <w:rtl/>
        </w:rPr>
      </w:pPr>
      <w:bookmarkStart w:id="43429" w:name="_ETM_Q88_262619"/>
      <w:bookmarkStart w:id="43430" w:name="_ETM_Q88_262698"/>
      <w:bookmarkEnd w:id="43429"/>
      <w:bookmarkEnd w:id="43430"/>
    </w:p>
    <w:p w:rsidR="00BE54DA" w:rsidRDefault="00BE54DA" w:rsidP="009F3E2C">
      <w:pPr>
        <w:rPr>
          <w:rtl/>
        </w:rPr>
      </w:pPr>
      <w:bookmarkStart w:id="43431" w:name="_ETM_Q88_262810"/>
      <w:bookmarkStart w:id="43432" w:name="_ETM_Q88_262879"/>
      <w:bookmarkEnd w:id="43431"/>
      <w:bookmarkEnd w:id="43432"/>
      <w:r>
        <w:rPr>
          <w:rtl/>
        </w:rPr>
        <w:t xml:space="preserve"> </w:t>
      </w:r>
      <w:bookmarkStart w:id="43433" w:name="_ETM_Q88_264910"/>
      <w:bookmarkEnd w:id="43433"/>
      <w:r>
        <w:rPr>
          <w:rtl/>
        </w:rPr>
        <w:t xml:space="preserve">עכשיו </w:t>
      </w:r>
      <w:bookmarkStart w:id="43434" w:name="_ETM_Q88_265180"/>
      <w:bookmarkEnd w:id="43434"/>
      <w:r>
        <w:rPr>
          <w:rtl/>
        </w:rPr>
        <w:t xml:space="preserve">בוא </w:t>
      </w:r>
      <w:bookmarkStart w:id="43435" w:name="_ETM_Q88_265300"/>
      <w:bookmarkEnd w:id="43435"/>
      <w:r>
        <w:rPr>
          <w:rtl/>
        </w:rPr>
        <w:t xml:space="preserve">נדבר </w:t>
      </w:r>
      <w:bookmarkStart w:id="43436" w:name="_ETM_Q88_265750"/>
      <w:bookmarkEnd w:id="43436"/>
      <w:r>
        <w:rPr>
          <w:rtl/>
        </w:rPr>
        <w:t xml:space="preserve">רגע </w:t>
      </w:r>
      <w:bookmarkStart w:id="43437" w:name="_ETM_Q88_265990"/>
      <w:bookmarkEnd w:id="43437"/>
      <w:r>
        <w:rPr>
          <w:rtl/>
        </w:rPr>
        <w:t xml:space="preserve">על </w:t>
      </w:r>
      <w:bookmarkStart w:id="43438" w:name="_ETM_Q88_266080"/>
      <w:bookmarkEnd w:id="43438"/>
      <w:r>
        <w:rPr>
          <w:rtl/>
        </w:rPr>
        <w:t xml:space="preserve">מה </w:t>
      </w:r>
      <w:bookmarkStart w:id="43439" w:name="_ETM_Q88_266200"/>
      <w:bookmarkEnd w:id="43439"/>
      <w:r>
        <w:rPr>
          <w:rtl/>
        </w:rPr>
        <w:t xml:space="preserve">שלוקחים </w:t>
      </w:r>
      <w:bookmarkStart w:id="43440" w:name="_ETM_Q88_266740"/>
      <w:bookmarkEnd w:id="43440"/>
      <w:r>
        <w:rPr>
          <w:rtl/>
        </w:rPr>
        <w:t>לנו</w:t>
      </w:r>
      <w:r>
        <w:rPr>
          <w:rFonts w:hint="cs"/>
          <w:rtl/>
        </w:rPr>
        <w:t>.</w:t>
      </w:r>
      <w:r>
        <w:rPr>
          <w:rtl/>
        </w:rPr>
        <w:t xml:space="preserve"> </w:t>
      </w:r>
      <w:bookmarkStart w:id="43441" w:name="_ETM_Q88_271870"/>
      <w:bookmarkEnd w:id="43441"/>
      <w:r>
        <w:rPr>
          <w:rtl/>
        </w:rPr>
        <w:t xml:space="preserve">מערכת </w:t>
      </w:r>
      <w:bookmarkStart w:id="43442" w:name="_ETM_Q88_272409"/>
      <w:bookmarkEnd w:id="43442"/>
      <w:r>
        <w:rPr>
          <w:rtl/>
        </w:rPr>
        <w:t xml:space="preserve">החינוך </w:t>
      </w:r>
      <w:bookmarkStart w:id="43443" w:name="_ETM_Q88_272800"/>
      <w:bookmarkEnd w:id="43443"/>
      <w:r>
        <w:rPr>
          <w:rtl/>
        </w:rPr>
        <w:t xml:space="preserve">וההשכלה </w:t>
      </w:r>
      <w:bookmarkStart w:id="43444" w:name="_ETM_Q88_273370"/>
      <w:bookmarkEnd w:id="43444"/>
      <w:r>
        <w:rPr>
          <w:rtl/>
        </w:rPr>
        <w:t xml:space="preserve">הגבוהה </w:t>
      </w:r>
      <w:bookmarkStart w:id="43445" w:name="_ETM_Q88_274120"/>
      <w:bookmarkEnd w:id="43445"/>
      <w:r>
        <w:rPr>
          <w:rtl/>
        </w:rPr>
        <w:t xml:space="preserve">תחווה </w:t>
      </w:r>
      <w:bookmarkStart w:id="43446" w:name="_ETM_Q88_274690"/>
      <w:bookmarkEnd w:id="43446"/>
      <w:r>
        <w:rPr>
          <w:rtl/>
        </w:rPr>
        <w:t xml:space="preserve">קיצוץ </w:t>
      </w:r>
      <w:bookmarkStart w:id="43447" w:name="_ETM_Q88_276709"/>
      <w:bookmarkEnd w:id="43447"/>
      <w:r>
        <w:rPr>
          <w:rtl/>
        </w:rPr>
        <w:t xml:space="preserve">של </w:t>
      </w:r>
      <w:bookmarkStart w:id="43448" w:name="_ETM_Q88_276979"/>
      <w:bookmarkStart w:id="43449" w:name="_ETM_Q88_278569"/>
      <w:bookmarkEnd w:id="43448"/>
      <w:bookmarkEnd w:id="43449"/>
      <w:r>
        <w:rPr>
          <w:rFonts w:hint="cs"/>
          <w:rtl/>
        </w:rPr>
        <w:t xml:space="preserve">288 מיליון </w:t>
      </w:r>
      <w:r>
        <w:rPr>
          <w:rtl/>
        </w:rPr>
        <w:t>שקלים</w:t>
      </w:r>
      <w:r>
        <w:rPr>
          <w:rFonts w:hint="cs"/>
          <w:rtl/>
        </w:rPr>
        <w:t>,</w:t>
      </w:r>
      <w:r>
        <w:rPr>
          <w:rtl/>
        </w:rPr>
        <w:t xml:space="preserve"> </w:t>
      </w:r>
      <w:bookmarkStart w:id="43450" w:name="_ETM_Q88_279350"/>
      <w:bookmarkEnd w:id="43450"/>
      <w:r>
        <w:rPr>
          <w:rtl/>
        </w:rPr>
        <w:t>כן</w:t>
      </w:r>
      <w:r>
        <w:rPr>
          <w:rFonts w:hint="cs"/>
          <w:rtl/>
        </w:rPr>
        <w:t>?</w:t>
      </w:r>
      <w:r>
        <w:rPr>
          <w:rtl/>
        </w:rPr>
        <w:t xml:space="preserve"> </w:t>
      </w:r>
      <w:bookmarkStart w:id="43451" w:name="_ETM_Q88_279740"/>
      <w:bookmarkEnd w:id="43451"/>
      <w:r>
        <w:rPr>
          <w:rtl/>
        </w:rPr>
        <w:t xml:space="preserve">התוספות </w:t>
      </w:r>
      <w:bookmarkStart w:id="43452" w:name="_ETM_Q88_280430"/>
      <w:bookmarkStart w:id="43453" w:name="_ETM_Q88_281150"/>
      <w:bookmarkEnd w:id="43452"/>
      <w:bookmarkEnd w:id="43453"/>
      <w:r>
        <w:rPr>
          <w:rtl/>
        </w:rPr>
        <w:t xml:space="preserve">במשרד </w:t>
      </w:r>
      <w:bookmarkStart w:id="43454" w:name="_ETM_Q88_282689"/>
      <w:bookmarkEnd w:id="43454"/>
      <w:r>
        <w:rPr>
          <w:rtl/>
        </w:rPr>
        <w:t xml:space="preserve">הן </w:t>
      </w:r>
      <w:bookmarkStart w:id="43455" w:name="_ETM_Q88_283049"/>
      <w:bookmarkEnd w:id="43455"/>
      <w:r>
        <w:rPr>
          <w:rtl/>
        </w:rPr>
        <w:t xml:space="preserve">לא </w:t>
      </w:r>
      <w:bookmarkStart w:id="43456" w:name="_ETM_Q88_283500"/>
      <w:bookmarkEnd w:id="43456"/>
      <w:r>
        <w:rPr>
          <w:rtl/>
        </w:rPr>
        <w:t xml:space="preserve">למערכת </w:t>
      </w:r>
      <w:bookmarkStart w:id="43457" w:name="_ETM_Q88_284130"/>
      <w:bookmarkEnd w:id="43457"/>
      <w:r>
        <w:rPr>
          <w:rtl/>
        </w:rPr>
        <w:t xml:space="preserve">החינוך </w:t>
      </w:r>
      <w:bookmarkStart w:id="43458" w:name="_ETM_Q88_284549"/>
      <w:bookmarkEnd w:id="43458"/>
      <w:r>
        <w:rPr>
          <w:rtl/>
        </w:rPr>
        <w:t xml:space="preserve">וההשכלה </w:t>
      </w:r>
      <w:bookmarkStart w:id="43459" w:name="_ETM_Q88_285119"/>
      <w:bookmarkEnd w:id="43459"/>
      <w:r>
        <w:rPr>
          <w:rtl/>
        </w:rPr>
        <w:t>הגבוהה</w:t>
      </w:r>
      <w:r>
        <w:rPr>
          <w:rFonts w:hint="cs"/>
          <w:rtl/>
        </w:rPr>
        <w:t>,</w:t>
      </w:r>
      <w:r>
        <w:rPr>
          <w:rtl/>
        </w:rPr>
        <w:t xml:space="preserve"> </w:t>
      </w:r>
      <w:bookmarkStart w:id="43460" w:name="_ETM_Q88_286580"/>
      <w:bookmarkStart w:id="43461" w:name="_ETM_Q88_286819"/>
      <w:bookmarkEnd w:id="43460"/>
      <w:bookmarkEnd w:id="43461"/>
      <w:r>
        <w:rPr>
          <w:rtl/>
        </w:rPr>
        <w:t>ה</w:t>
      </w:r>
      <w:r>
        <w:rPr>
          <w:rFonts w:hint="cs"/>
          <w:rtl/>
        </w:rPr>
        <w:t>ן</w:t>
      </w:r>
      <w:r>
        <w:rPr>
          <w:rtl/>
        </w:rPr>
        <w:t xml:space="preserve"> </w:t>
      </w:r>
      <w:bookmarkStart w:id="43462" w:name="_ETM_Q88_287000"/>
      <w:bookmarkEnd w:id="43462"/>
      <w:r>
        <w:rPr>
          <w:rFonts w:hint="cs"/>
          <w:rtl/>
        </w:rPr>
        <w:t>ל</w:t>
      </w:r>
      <w:r>
        <w:rPr>
          <w:rtl/>
        </w:rPr>
        <w:t xml:space="preserve">מגזרים </w:t>
      </w:r>
      <w:bookmarkStart w:id="43463" w:name="_ETM_Q88_287510"/>
      <w:bookmarkEnd w:id="43463"/>
      <w:r>
        <w:rPr>
          <w:rtl/>
        </w:rPr>
        <w:t xml:space="preserve">סקטוריאליים </w:t>
      </w:r>
      <w:bookmarkStart w:id="43464" w:name="_ETM_Q88_288409"/>
      <w:bookmarkEnd w:id="43464"/>
      <w:r>
        <w:rPr>
          <w:rtl/>
        </w:rPr>
        <w:t>ולמקורבים</w:t>
      </w:r>
      <w:r>
        <w:rPr>
          <w:rFonts w:hint="cs"/>
          <w:rtl/>
        </w:rPr>
        <w:t>.</w:t>
      </w:r>
      <w:r>
        <w:rPr>
          <w:rtl/>
        </w:rPr>
        <w:t xml:space="preserve"> </w:t>
      </w:r>
      <w:bookmarkStart w:id="43465" w:name="_ETM_Q88_291120"/>
      <w:bookmarkEnd w:id="43465"/>
      <w:r>
        <w:rPr>
          <w:rtl/>
        </w:rPr>
        <w:t xml:space="preserve">הקיצוץ </w:t>
      </w:r>
      <w:bookmarkStart w:id="43466" w:name="_ETM_Q88_291870"/>
      <w:bookmarkEnd w:id="43466"/>
      <w:r>
        <w:rPr>
          <w:rtl/>
        </w:rPr>
        <w:t xml:space="preserve">הזה </w:t>
      </w:r>
      <w:bookmarkStart w:id="43467" w:name="_ETM_Q88_292380"/>
      <w:bookmarkEnd w:id="43467"/>
      <w:r>
        <w:rPr>
          <w:rtl/>
        </w:rPr>
        <w:t xml:space="preserve">צפוי </w:t>
      </w:r>
      <w:bookmarkStart w:id="43468" w:name="_ETM_Q88_292860"/>
      <w:bookmarkEnd w:id="43468"/>
      <w:r>
        <w:rPr>
          <w:rtl/>
        </w:rPr>
        <w:t xml:space="preserve">לפגוע </w:t>
      </w:r>
      <w:bookmarkStart w:id="43469" w:name="_ETM_Q88_293430"/>
      <w:bookmarkEnd w:id="43469"/>
      <w:r>
        <w:rPr>
          <w:rtl/>
        </w:rPr>
        <w:t xml:space="preserve">באופן </w:t>
      </w:r>
      <w:bookmarkStart w:id="43470" w:name="_ETM_Q88_293940"/>
      <w:bookmarkEnd w:id="43470"/>
      <w:r>
        <w:rPr>
          <w:rtl/>
        </w:rPr>
        <w:t xml:space="preserve">מיידי </w:t>
      </w:r>
      <w:bookmarkStart w:id="43471" w:name="_ETM_Q88_294420"/>
      <w:bookmarkEnd w:id="43471"/>
      <w:r>
        <w:rPr>
          <w:rtl/>
        </w:rPr>
        <w:t xml:space="preserve">בתוכניות </w:t>
      </w:r>
      <w:bookmarkStart w:id="43472" w:name="_ETM_Q88_295080"/>
      <w:bookmarkEnd w:id="43472"/>
      <w:r>
        <w:rPr>
          <w:rtl/>
        </w:rPr>
        <w:t xml:space="preserve">של </w:t>
      </w:r>
      <w:bookmarkStart w:id="43473" w:name="_ETM_Q88_295200"/>
      <w:bookmarkEnd w:id="43473"/>
      <w:r>
        <w:rPr>
          <w:rtl/>
        </w:rPr>
        <w:t xml:space="preserve">סיוע </w:t>
      </w:r>
      <w:bookmarkStart w:id="43474" w:name="_ETM_Q88_296130"/>
      <w:bookmarkEnd w:id="43474"/>
      <w:r>
        <w:rPr>
          <w:rtl/>
        </w:rPr>
        <w:t xml:space="preserve">לסטודנטים </w:t>
      </w:r>
      <w:bookmarkStart w:id="43475" w:name="_ETM_Q88_296820"/>
      <w:bookmarkEnd w:id="43475"/>
      <w:r>
        <w:rPr>
          <w:rtl/>
        </w:rPr>
        <w:t>במילואים</w:t>
      </w:r>
      <w:r>
        <w:rPr>
          <w:rFonts w:hint="cs"/>
          <w:rtl/>
        </w:rPr>
        <w:t>,</w:t>
      </w:r>
      <w:r>
        <w:rPr>
          <w:rtl/>
        </w:rPr>
        <w:t xml:space="preserve"> </w:t>
      </w:r>
      <w:bookmarkStart w:id="43476" w:name="_ETM_Q88_297390"/>
      <w:bookmarkEnd w:id="43476"/>
      <w:r>
        <w:rPr>
          <w:rtl/>
        </w:rPr>
        <w:t xml:space="preserve">מלגות </w:t>
      </w:r>
      <w:bookmarkStart w:id="43477" w:name="_ETM_Q88_297840"/>
      <w:bookmarkEnd w:id="43477"/>
      <w:r>
        <w:rPr>
          <w:rtl/>
        </w:rPr>
        <w:t xml:space="preserve">לסטודנטים </w:t>
      </w:r>
      <w:bookmarkStart w:id="43478" w:name="_ETM_Q88_298440"/>
      <w:bookmarkEnd w:id="43478"/>
      <w:r>
        <w:rPr>
          <w:rtl/>
        </w:rPr>
        <w:t xml:space="preserve">ומענקי </w:t>
      </w:r>
      <w:bookmarkStart w:id="43479" w:name="_ETM_Q88_299010"/>
      <w:bookmarkEnd w:id="43479"/>
      <w:r>
        <w:rPr>
          <w:rtl/>
        </w:rPr>
        <w:t>מחקר</w:t>
      </w:r>
      <w:r>
        <w:rPr>
          <w:rFonts w:hint="cs"/>
          <w:rtl/>
        </w:rPr>
        <w:t>.</w:t>
      </w:r>
      <w:r>
        <w:rPr>
          <w:rtl/>
        </w:rPr>
        <w:t xml:space="preserve"> </w:t>
      </w:r>
      <w:bookmarkStart w:id="43480" w:name="_ETM_Q88_302249"/>
      <w:bookmarkEnd w:id="43480"/>
      <w:r>
        <w:rPr>
          <w:rtl/>
        </w:rPr>
        <w:t xml:space="preserve">משרד </w:t>
      </w:r>
      <w:bookmarkStart w:id="43481" w:name="_ETM_Q88_302729"/>
      <w:bookmarkEnd w:id="43481"/>
      <w:r>
        <w:rPr>
          <w:rtl/>
        </w:rPr>
        <w:t xml:space="preserve">הרווחה </w:t>
      </w:r>
      <w:bookmarkStart w:id="43482" w:name="_ETM_Q88_303359"/>
      <w:bookmarkEnd w:id="43482"/>
      <w:r>
        <w:rPr>
          <w:rtl/>
        </w:rPr>
        <w:t xml:space="preserve">יחווה </w:t>
      </w:r>
      <w:bookmarkStart w:id="43483" w:name="_ETM_Q88_303719"/>
      <w:bookmarkEnd w:id="43483"/>
      <w:r>
        <w:rPr>
          <w:rtl/>
        </w:rPr>
        <w:t xml:space="preserve">קיצוץ </w:t>
      </w:r>
      <w:bookmarkStart w:id="43484" w:name="_ETM_Q88_304139"/>
      <w:bookmarkEnd w:id="43484"/>
      <w:r>
        <w:rPr>
          <w:rtl/>
        </w:rPr>
        <w:t>נוסף</w:t>
      </w:r>
      <w:r>
        <w:rPr>
          <w:rFonts w:hint="cs"/>
          <w:rtl/>
        </w:rPr>
        <w:t>,</w:t>
      </w:r>
      <w:r>
        <w:rPr>
          <w:rtl/>
        </w:rPr>
        <w:t xml:space="preserve"> </w:t>
      </w:r>
      <w:bookmarkStart w:id="43485" w:name="_ETM_Q88_304919"/>
      <w:bookmarkEnd w:id="43485"/>
      <w:r>
        <w:rPr>
          <w:rtl/>
        </w:rPr>
        <w:t>כן</w:t>
      </w:r>
      <w:r>
        <w:rPr>
          <w:rFonts w:hint="cs"/>
          <w:rtl/>
        </w:rPr>
        <w:t>?</w:t>
      </w:r>
      <w:r>
        <w:rPr>
          <w:rtl/>
        </w:rPr>
        <w:t xml:space="preserve"> </w:t>
      </w:r>
      <w:bookmarkStart w:id="43486" w:name="_ETM_Q88_306420"/>
      <w:bookmarkEnd w:id="43486"/>
      <w:r>
        <w:rPr>
          <w:rtl/>
        </w:rPr>
        <w:t xml:space="preserve">כאילו </w:t>
      </w:r>
      <w:bookmarkStart w:id="43487" w:name="_ETM_Q88_306720"/>
      <w:bookmarkEnd w:id="43487"/>
      <w:r>
        <w:rPr>
          <w:rtl/>
        </w:rPr>
        <w:t xml:space="preserve">לא </w:t>
      </w:r>
      <w:bookmarkStart w:id="43488" w:name="_ETM_Q88_306840"/>
      <w:bookmarkEnd w:id="43488"/>
      <w:r>
        <w:rPr>
          <w:rtl/>
        </w:rPr>
        <w:t xml:space="preserve">הספיק </w:t>
      </w:r>
      <w:bookmarkStart w:id="43489" w:name="_ETM_Q88_307290"/>
      <w:bookmarkEnd w:id="43489"/>
      <w:r>
        <w:rPr>
          <w:rtl/>
        </w:rPr>
        <w:t xml:space="preserve">לו </w:t>
      </w:r>
      <w:bookmarkStart w:id="43490" w:name="_ETM_Q88_308889"/>
      <w:bookmarkEnd w:id="43490"/>
      <w:r>
        <w:rPr>
          <w:rFonts w:hint="cs"/>
          <w:rtl/>
        </w:rPr>
        <w:t xml:space="preserve">קיצוץ </w:t>
      </w:r>
      <w:r>
        <w:rPr>
          <w:rtl/>
        </w:rPr>
        <w:t xml:space="preserve">של </w:t>
      </w:r>
      <w:bookmarkStart w:id="43491" w:name="_ETM_Q88_309220"/>
      <w:bookmarkStart w:id="43492" w:name="_ETM_Q88_310689"/>
      <w:bookmarkEnd w:id="43491"/>
      <w:bookmarkEnd w:id="43492"/>
      <w:r>
        <w:rPr>
          <w:rFonts w:hint="cs"/>
          <w:rtl/>
        </w:rPr>
        <w:t xml:space="preserve">116 מיליון </w:t>
      </w:r>
      <w:r>
        <w:rPr>
          <w:rtl/>
        </w:rPr>
        <w:t>שקלים</w:t>
      </w:r>
      <w:r>
        <w:rPr>
          <w:rFonts w:hint="cs"/>
          <w:rtl/>
        </w:rPr>
        <w:t>.</w:t>
      </w:r>
      <w:r>
        <w:rPr>
          <w:rtl/>
        </w:rPr>
        <w:t xml:space="preserve"> </w:t>
      </w:r>
      <w:bookmarkStart w:id="43493" w:name="_ETM_Q88_312139"/>
      <w:bookmarkEnd w:id="43493"/>
      <w:r>
        <w:rPr>
          <w:rtl/>
        </w:rPr>
        <w:t>ככה</w:t>
      </w:r>
      <w:r>
        <w:rPr>
          <w:rFonts w:hint="cs"/>
          <w:rtl/>
        </w:rPr>
        <w:t>,</w:t>
      </w:r>
      <w:r>
        <w:rPr>
          <w:rtl/>
        </w:rPr>
        <w:t xml:space="preserve"> </w:t>
      </w:r>
      <w:bookmarkStart w:id="43494" w:name="_ETM_Q88_313419"/>
      <w:bookmarkEnd w:id="43494"/>
      <w:r>
        <w:rPr>
          <w:rtl/>
        </w:rPr>
        <w:t xml:space="preserve">מקצצים </w:t>
      </w:r>
      <w:bookmarkStart w:id="43495" w:name="_ETM_Q88_314110"/>
      <w:bookmarkEnd w:id="43495"/>
      <w:r>
        <w:rPr>
          <w:rtl/>
        </w:rPr>
        <w:t>לעניים</w:t>
      </w:r>
      <w:r>
        <w:rPr>
          <w:rFonts w:hint="cs"/>
          <w:rtl/>
        </w:rPr>
        <w:t>,</w:t>
      </w:r>
      <w:r>
        <w:rPr>
          <w:rtl/>
        </w:rPr>
        <w:t xml:space="preserve"> </w:t>
      </w:r>
      <w:bookmarkStart w:id="43496" w:name="_ETM_Q88_314770"/>
      <w:bookmarkEnd w:id="43496"/>
      <w:r>
        <w:rPr>
          <w:rtl/>
        </w:rPr>
        <w:t>למוחלשים</w:t>
      </w:r>
      <w:r>
        <w:rPr>
          <w:rFonts w:hint="cs"/>
          <w:rtl/>
        </w:rPr>
        <w:t>,</w:t>
      </w:r>
      <w:r>
        <w:rPr>
          <w:rtl/>
        </w:rPr>
        <w:t xml:space="preserve"> </w:t>
      </w:r>
      <w:bookmarkStart w:id="43497" w:name="_ETM_Q88_317210"/>
      <w:bookmarkEnd w:id="43497"/>
      <w:r>
        <w:rPr>
          <w:rtl/>
        </w:rPr>
        <w:t>ל</w:t>
      </w:r>
      <w:bookmarkStart w:id="43498" w:name="_ETM_Q88_317389"/>
      <w:bookmarkEnd w:id="43498"/>
      <w:r>
        <w:rPr>
          <w:rtl/>
        </w:rPr>
        <w:t xml:space="preserve">אנשים </w:t>
      </w:r>
      <w:bookmarkStart w:id="43499" w:name="_ETM_Q88_317810"/>
      <w:bookmarkEnd w:id="43499"/>
      <w:r>
        <w:rPr>
          <w:rtl/>
        </w:rPr>
        <w:t xml:space="preserve">שהכי </w:t>
      </w:r>
      <w:bookmarkStart w:id="43500" w:name="_ETM_Q88_318169"/>
      <w:bookmarkEnd w:id="43500"/>
      <w:r>
        <w:rPr>
          <w:rtl/>
        </w:rPr>
        <w:t>זקוקים</w:t>
      </w:r>
      <w:r>
        <w:rPr>
          <w:rFonts w:hint="cs"/>
          <w:rtl/>
        </w:rPr>
        <w:t>.</w:t>
      </w:r>
      <w:r>
        <w:rPr>
          <w:rtl/>
        </w:rPr>
        <w:t xml:space="preserve"> המשרד </w:t>
      </w:r>
      <w:bookmarkStart w:id="43501" w:name="_ETM_Q88_321370"/>
      <w:bookmarkStart w:id="43502" w:name="_ETM_Q88_321760"/>
      <w:bookmarkEnd w:id="43501"/>
      <w:bookmarkEnd w:id="43502"/>
      <w:proofErr w:type="spellStart"/>
      <w:r>
        <w:rPr>
          <w:rtl/>
        </w:rPr>
        <w:t>מצידו</w:t>
      </w:r>
      <w:proofErr w:type="spellEnd"/>
      <w:r>
        <w:rPr>
          <w:rtl/>
        </w:rPr>
        <w:t xml:space="preserve"> </w:t>
      </w:r>
      <w:bookmarkStart w:id="43503" w:name="_ETM_Q88_322330"/>
      <w:bookmarkEnd w:id="43503"/>
      <w:r>
        <w:rPr>
          <w:rtl/>
        </w:rPr>
        <w:t xml:space="preserve">דווקא ביקש </w:t>
      </w:r>
      <w:bookmarkStart w:id="43504" w:name="_ETM_Q88_322720"/>
      <w:bookmarkEnd w:id="43504"/>
      <w:r>
        <w:rPr>
          <w:rtl/>
        </w:rPr>
        <w:t xml:space="preserve">תוספת </w:t>
      </w:r>
      <w:bookmarkStart w:id="43505" w:name="_ETM_Q88_323200"/>
      <w:bookmarkEnd w:id="43505"/>
      <w:r>
        <w:rPr>
          <w:rtl/>
        </w:rPr>
        <w:t xml:space="preserve">של </w:t>
      </w:r>
      <w:bookmarkStart w:id="43506" w:name="_ETM_Q88_323350"/>
      <w:bookmarkEnd w:id="43506"/>
      <w:r w:rsidR="009F3E2C">
        <w:rPr>
          <w:rFonts w:hint="cs"/>
          <w:rtl/>
        </w:rPr>
        <w:t>0.5</w:t>
      </w:r>
      <w:r>
        <w:rPr>
          <w:rtl/>
        </w:rPr>
        <w:t xml:space="preserve"> </w:t>
      </w:r>
      <w:bookmarkStart w:id="43507" w:name="_ETM_Q88_323680"/>
      <w:bookmarkEnd w:id="43507"/>
      <w:r>
        <w:rPr>
          <w:rtl/>
        </w:rPr>
        <w:t xml:space="preserve">מיליארד </w:t>
      </w:r>
      <w:bookmarkStart w:id="43508" w:name="_ETM_Q88_324069"/>
      <w:bookmarkEnd w:id="43508"/>
      <w:r>
        <w:rPr>
          <w:rtl/>
        </w:rPr>
        <w:t xml:space="preserve">שקלים </w:t>
      </w:r>
      <w:bookmarkStart w:id="43509" w:name="_ETM_Q88_325150"/>
      <w:bookmarkEnd w:id="43509"/>
      <w:r>
        <w:rPr>
          <w:rtl/>
        </w:rPr>
        <w:t xml:space="preserve">כדי </w:t>
      </w:r>
      <w:bookmarkStart w:id="43510" w:name="_ETM_Q88_325480"/>
      <w:bookmarkEnd w:id="43510"/>
      <w:r>
        <w:rPr>
          <w:rtl/>
        </w:rPr>
        <w:t xml:space="preserve">להרחיב </w:t>
      </w:r>
      <w:bookmarkStart w:id="43511" w:name="_ETM_Q88_325959"/>
      <w:bookmarkEnd w:id="43511"/>
      <w:r>
        <w:rPr>
          <w:rtl/>
        </w:rPr>
        <w:t xml:space="preserve">את </w:t>
      </w:r>
      <w:bookmarkStart w:id="43512" w:name="_ETM_Q88_326080"/>
      <w:bookmarkEnd w:id="43512"/>
      <w:r>
        <w:rPr>
          <w:rtl/>
        </w:rPr>
        <w:t xml:space="preserve">המענה </w:t>
      </w:r>
      <w:bookmarkStart w:id="43513" w:name="_ETM_Q88_326560"/>
      <w:bookmarkEnd w:id="43513"/>
      <w:r>
        <w:rPr>
          <w:rtl/>
        </w:rPr>
        <w:t xml:space="preserve">לנפגעי </w:t>
      </w:r>
      <w:bookmarkStart w:id="43514" w:name="_ETM_Q88_327190"/>
      <w:bookmarkEnd w:id="43514"/>
      <w:r>
        <w:rPr>
          <w:rtl/>
        </w:rPr>
        <w:t>המלחמה</w:t>
      </w:r>
      <w:r>
        <w:rPr>
          <w:rFonts w:hint="cs"/>
          <w:rtl/>
        </w:rPr>
        <w:t>.</w:t>
      </w:r>
      <w:r>
        <w:rPr>
          <w:rtl/>
        </w:rPr>
        <w:t xml:space="preserve"> </w:t>
      </w:r>
      <w:bookmarkStart w:id="43515" w:name="_ETM_Q88_330299"/>
      <w:bookmarkEnd w:id="43515"/>
      <w:r>
        <w:rPr>
          <w:rtl/>
        </w:rPr>
        <w:t xml:space="preserve">במקום </w:t>
      </w:r>
      <w:bookmarkStart w:id="43516" w:name="_ETM_Q88_330780"/>
      <w:bookmarkEnd w:id="43516"/>
      <w:r>
        <w:rPr>
          <w:rtl/>
        </w:rPr>
        <w:t xml:space="preserve">זה </w:t>
      </w:r>
      <w:bookmarkStart w:id="43517" w:name="_ETM_Q88_330930"/>
      <w:bookmarkEnd w:id="43517"/>
      <w:r>
        <w:rPr>
          <w:rtl/>
        </w:rPr>
        <w:t xml:space="preserve">הוא </w:t>
      </w:r>
      <w:bookmarkStart w:id="43518" w:name="_ETM_Q88_331019"/>
      <w:bookmarkEnd w:id="43518"/>
      <w:r>
        <w:rPr>
          <w:rtl/>
        </w:rPr>
        <w:t xml:space="preserve">קיבל </w:t>
      </w:r>
      <w:bookmarkStart w:id="43519" w:name="_ETM_Q88_331379"/>
      <w:bookmarkEnd w:id="43519"/>
      <w:r>
        <w:rPr>
          <w:rtl/>
        </w:rPr>
        <w:t>קיצוץ</w:t>
      </w:r>
      <w:r>
        <w:rPr>
          <w:rFonts w:hint="cs"/>
          <w:rtl/>
        </w:rPr>
        <w:t>.</w:t>
      </w:r>
    </w:p>
    <w:p w:rsidR="00BE54DA" w:rsidRDefault="00BE54DA" w:rsidP="00D7623F">
      <w:pPr>
        <w:rPr>
          <w:rtl/>
        </w:rPr>
      </w:pPr>
      <w:bookmarkStart w:id="43520" w:name="_ETM_Q88_337855"/>
      <w:bookmarkStart w:id="43521" w:name="_ETM_Q88_337932"/>
      <w:bookmarkStart w:id="43522" w:name="_ETM_Q88_338027"/>
      <w:bookmarkEnd w:id="43520"/>
      <w:bookmarkEnd w:id="43521"/>
      <w:bookmarkEnd w:id="43522"/>
    </w:p>
    <w:p w:rsidR="00BE54DA" w:rsidRDefault="00BE54DA" w:rsidP="009F3E2C">
      <w:pPr>
        <w:rPr>
          <w:rtl/>
        </w:rPr>
      </w:pPr>
      <w:bookmarkStart w:id="43523" w:name="_ETM_Q88_338090"/>
      <w:bookmarkEnd w:id="43523"/>
      <w:r>
        <w:rPr>
          <w:rtl/>
        </w:rPr>
        <w:t xml:space="preserve"> </w:t>
      </w:r>
      <w:bookmarkStart w:id="43524" w:name="_ETM_Q88_335380"/>
      <w:bookmarkEnd w:id="43524"/>
      <w:r>
        <w:rPr>
          <w:rtl/>
        </w:rPr>
        <w:t xml:space="preserve">משרד </w:t>
      </w:r>
      <w:bookmarkStart w:id="43525" w:name="_ETM_Q88_335919"/>
      <w:bookmarkEnd w:id="43525"/>
      <w:r>
        <w:rPr>
          <w:rtl/>
        </w:rPr>
        <w:t>הבריאות</w:t>
      </w:r>
      <w:r>
        <w:rPr>
          <w:rFonts w:hint="cs"/>
          <w:rtl/>
        </w:rPr>
        <w:t xml:space="preserve"> –</w:t>
      </w:r>
      <w:r>
        <w:rPr>
          <w:rtl/>
        </w:rPr>
        <w:t xml:space="preserve"> </w:t>
      </w:r>
      <w:bookmarkStart w:id="43526" w:name="_ETM_Q88_337880"/>
      <w:bookmarkEnd w:id="43526"/>
      <w:r>
        <w:rPr>
          <w:rtl/>
        </w:rPr>
        <w:t>איך</w:t>
      </w:r>
      <w:r>
        <w:rPr>
          <w:rFonts w:hint="cs"/>
          <w:rtl/>
        </w:rPr>
        <w:t>,</w:t>
      </w:r>
      <w:r>
        <w:rPr>
          <w:rtl/>
        </w:rPr>
        <w:t xml:space="preserve"> </w:t>
      </w:r>
      <w:bookmarkStart w:id="43527" w:name="_ETM_Q88_338810"/>
      <w:bookmarkEnd w:id="43527"/>
      <w:r>
        <w:rPr>
          <w:rtl/>
        </w:rPr>
        <w:t xml:space="preserve">למען </w:t>
      </w:r>
      <w:bookmarkStart w:id="43528" w:name="_ETM_Q88_339350"/>
      <w:bookmarkEnd w:id="43528"/>
      <w:r>
        <w:rPr>
          <w:rtl/>
        </w:rPr>
        <w:t>השם</w:t>
      </w:r>
      <w:r>
        <w:rPr>
          <w:rFonts w:hint="cs"/>
          <w:rtl/>
        </w:rPr>
        <w:t>,</w:t>
      </w:r>
      <w:r>
        <w:rPr>
          <w:rtl/>
        </w:rPr>
        <w:t xml:space="preserve"> </w:t>
      </w:r>
      <w:bookmarkStart w:id="43529" w:name="_ETM_Q88_340639"/>
      <w:bookmarkEnd w:id="43529"/>
      <w:r>
        <w:rPr>
          <w:rtl/>
        </w:rPr>
        <w:t xml:space="preserve">תחילו </w:t>
      </w:r>
      <w:bookmarkStart w:id="43530" w:name="_ETM_Q88_341180"/>
      <w:bookmarkEnd w:id="43530"/>
      <w:r>
        <w:rPr>
          <w:rtl/>
        </w:rPr>
        <w:t xml:space="preserve">קיצוץ </w:t>
      </w:r>
      <w:bookmarkStart w:id="43531" w:name="_ETM_Q88_341900"/>
      <w:bookmarkEnd w:id="43531"/>
      <w:r>
        <w:rPr>
          <w:rFonts w:hint="cs"/>
          <w:rtl/>
        </w:rPr>
        <w:t>של 80 מיליון</w:t>
      </w:r>
      <w:r>
        <w:rPr>
          <w:rtl/>
        </w:rPr>
        <w:t xml:space="preserve"> </w:t>
      </w:r>
      <w:bookmarkStart w:id="43532" w:name="_ETM_Q88_342740"/>
      <w:bookmarkEnd w:id="43532"/>
      <w:r>
        <w:rPr>
          <w:rtl/>
        </w:rPr>
        <w:t xml:space="preserve">שקלים </w:t>
      </w:r>
      <w:bookmarkStart w:id="43533" w:name="_ETM_Q88_343280"/>
      <w:bookmarkEnd w:id="43533"/>
      <w:r>
        <w:rPr>
          <w:rtl/>
        </w:rPr>
        <w:t xml:space="preserve">ממשרד </w:t>
      </w:r>
      <w:bookmarkStart w:id="43534" w:name="_ETM_Q88_343910"/>
      <w:bookmarkEnd w:id="43534"/>
      <w:r>
        <w:rPr>
          <w:rtl/>
        </w:rPr>
        <w:t>הבריאות</w:t>
      </w:r>
      <w:r>
        <w:rPr>
          <w:rFonts w:hint="cs"/>
          <w:rtl/>
        </w:rPr>
        <w:t>?</w:t>
      </w:r>
      <w:r>
        <w:rPr>
          <w:rtl/>
        </w:rPr>
        <w:t xml:space="preserve"> </w:t>
      </w:r>
      <w:bookmarkStart w:id="43535" w:name="_ETM_Q88_345579"/>
      <w:bookmarkEnd w:id="43535"/>
      <w:r>
        <w:rPr>
          <w:rtl/>
        </w:rPr>
        <w:t>איך</w:t>
      </w:r>
      <w:r>
        <w:rPr>
          <w:rFonts w:hint="cs"/>
          <w:rtl/>
        </w:rPr>
        <w:t>?</w:t>
      </w:r>
      <w:r>
        <w:rPr>
          <w:rtl/>
        </w:rPr>
        <w:t xml:space="preserve"> </w:t>
      </w:r>
      <w:bookmarkStart w:id="43536" w:name="_ETM_Q88_346870"/>
      <w:bookmarkEnd w:id="43536"/>
      <w:r>
        <w:rPr>
          <w:rtl/>
        </w:rPr>
        <w:t xml:space="preserve">באיזו </w:t>
      </w:r>
      <w:bookmarkStart w:id="43537" w:name="_ETM_Q88_347550"/>
      <w:bookmarkEnd w:id="43537"/>
      <w:r>
        <w:rPr>
          <w:rtl/>
        </w:rPr>
        <w:t>תעוזה</w:t>
      </w:r>
      <w:r>
        <w:rPr>
          <w:rFonts w:hint="cs"/>
          <w:rtl/>
        </w:rPr>
        <w:t>?</w:t>
      </w:r>
      <w:r>
        <w:rPr>
          <w:rtl/>
        </w:rPr>
        <w:t xml:space="preserve"> </w:t>
      </w:r>
      <w:bookmarkStart w:id="43538" w:name="_ETM_Q88_349370"/>
      <w:bookmarkEnd w:id="43538"/>
      <w:r>
        <w:rPr>
          <w:rtl/>
        </w:rPr>
        <w:t xml:space="preserve">באיזו </w:t>
      </w:r>
      <w:bookmarkStart w:id="43539" w:name="_ETM_Q88_349970"/>
      <w:bookmarkEnd w:id="43539"/>
      <w:r>
        <w:rPr>
          <w:rtl/>
        </w:rPr>
        <w:t xml:space="preserve">תעוזה </w:t>
      </w:r>
      <w:bookmarkStart w:id="43540" w:name="_ETM_Q88_351470"/>
      <w:bookmarkEnd w:id="43540"/>
      <w:r>
        <w:rPr>
          <w:rtl/>
        </w:rPr>
        <w:t xml:space="preserve">החלטתם </w:t>
      </w:r>
      <w:bookmarkStart w:id="43541" w:name="_ETM_Q88_352220"/>
      <w:bookmarkEnd w:id="43541"/>
      <w:r>
        <w:rPr>
          <w:rtl/>
        </w:rPr>
        <w:t xml:space="preserve">דבר </w:t>
      </w:r>
      <w:bookmarkStart w:id="43542" w:name="_ETM_Q88_352610"/>
      <w:bookmarkEnd w:id="43542"/>
      <w:r>
        <w:rPr>
          <w:rtl/>
        </w:rPr>
        <w:t>כזה</w:t>
      </w:r>
      <w:r>
        <w:rPr>
          <w:rFonts w:hint="cs"/>
          <w:rtl/>
        </w:rPr>
        <w:t>?</w:t>
      </w:r>
      <w:r>
        <w:rPr>
          <w:rtl/>
        </w:rPr>
        <w:t xml:space="preserve"> </w:t>
      </w:r>
      <w:bookmarkStart w:id="43543" w:name="_ETM_Q88_355450"/>
      <w:bookmarkEnd w:id="43543"/>
      <w:r>
        <w:rPr>
          <w:rtl/>
        </w:rPr>
        <w:t xml:space="preserve">מנכ"ל </w:t>
      </w:r>
      <w:bookmarkStart w:id="43544" w:name="_ETM_Q88_355990"/>
      <w:bookmarkEnd w:id="43544"/>
      <w:r>
        <w:rPr>
          <w:rtl/>
        </w:rPr>
        <w:t xml:space="preserve">משרד </w:t>
      </w:r>
      <w:bookmarkStart w:id="43545" w:name="_ETM_Q88_356440"/>
      <w:bookmarkEnd w:id="43545"/>
      <w:r>
        <w:rPr>
          <w:rtl/>
        </w:rPr>
        <w:t xml:space="preserve">הבריאות </w:t>
      </w:r>
      <w:bookmarkStart w:id="43546" w:name="_ETM_Q88_357100"/>
      <w:bookmarkEnd w:id="43546"/>
      <w:r>
        <w:rPr>
          <w:rtl/>
        </w:rPr>
        <w:t xml:space="preserve">בעצמו </w:t>
      </w:r>
      <w:bookmarkStart w:id="43547" w:name="_ETM_Q88_358639"/>
      <w:bookmarkEnd w:id="43547"/>
      <w:r>
        <w:rPr>
          <w:rtl/>
        </w:rPr>
        <w:t xml:space="preserve">הגיע </w:t>
      </w:r>
      <w:bookmarkStart w:id="43548" w:name="_ETM_Q88_359360"/>
      <w:bookmarkEnd w:id="43548"/>
      <w:r>
        <w:rPr>
          <w:rtl/>
        </w:rPr>
        <w:t xml:space="preserve">לוועדת </w:t>
      </w:r>
      <w:bookmarkStart w:id="43549" w:name="_ETM_Q88_359930"/>
      <w:bookmarkEnd w:id="43549"/>
      <w:r>
        <w:rPr>
          <w:rtl/>
        </w:rPr>
        <w:t xml:space="preserve">הכספים </w:t>
      </w:r>
      <w:bookmarkStart w:id="43550" w:name="_ETM_Q88_360770"/>
      <w:bookmarkEnd w:id="43550"/>
      <w:r>
        <w:rPr>
          <w:rtl/>
        </w:rPr>
        <w:t xml:space="preserve">ואמר </w:t>
      </w:r>
      <w:bookmarkStart w:id="43551" w:name="_ETM_Q88_361520"/>
      <w:bookmarkEnd w:id="43551"/>
      <w:r>
        <w:rPr>
          <w:rtl/>
        </w:rPr>
        <w:t xml:space="preserve">שאין </w:t>
      </w:r>
      <w:bookmarkStart w:id="43552" w:name="_ETM_Q88_362030"/>
      <w:bookmarkEnd w:id="43552"/>
      <w:r>
        <w:rPr>
          <w:rtl/>
        </w:rPr>
        <w:t xml:space="preserve">לו </w:t>
      </w:r>
      <w:bookmarkStart w:id="43553" w:name="_ETM_Q88_362290"/>
      <w:bookmarkEnd w:id="43553"/>
      <w:r>
        <w:rPr>
          <w:rtl/>
        </w:rPr>
        <w:t xml:space="preserve">שקל </w:t>
      </w:r>
      <w:bookmarkStart w:id="43554" w:name="_ETM_Q88_363209"/>
      <w:bookmarkEnd w:id="43554"/>
      <w:r>
        <w:rPr>
          <w:rtl/>
        </w:rPr>
        <w:t>לקצץ</w:t>
      </w:r>
      <w:r>
        <w:rPr>
          <w:rFonts w:hint="cs"/>
          <w:rtl/>
        </w:rPr>
        <w:t>.</w:t>
      </w:r>
      <w:r>
        <w:rPr>
          <w:rtl/>
        </w:rPr>
        <w:t xml:space="preserve"> </w:t>
      </w:r>
      <w:bookmarkStart w:id="43555" w:name="_ETM_Q88_365280"/>
      <w:bookmarkEnd w:id="43555"/>
      <w:r>
        <w:rPr>
          <w:rtl/>
        </w:rPr>
        <w:t xml:space="preserve">הוא </w:t>
      </w:r>
      <w:bookmarkStart w:id="43556" w:name="_ETM_Q88_365460"/>
      <w:bookmarkEnd w:id="43556"/>
      <w:r>
        <w:rPr>
          <w:rtl/>
        </w:rPr>
        <w:t xml:space="preserve">אמר </w:t>
      </w:r>
      <w:bookmarkStart w:id="43557" w:name="_ETM_Q88_365820"/>
      <w:bookmarkEnd w:id="43557"/>
      <w:r>
        <w:rPr>
          <w:rtl/>
        </w:rPr>
        <w:t xml:space="preserve">גם </w:t>
      </w:r>
      <w:bookmarkStart w:id="43558" w:name="_ETM_Q88_367079"/>
      <w:bookmarkEnd w:id="43558"/>
      <w:r>
        <w:rPr>
          <w:rtl/>
        </w:rPr>
        <w:t xml:space="preserve">שזה </w:t>
      </w:r>
      <w:bookmarkStart w:id="43559" w:name="_ETM_Q88_367469"/>
      <w:bookmarkEnd w:id="43559"/>
      <w:r>
        <w:rPr>
          <w:rtl/>
        </w:rPr>
        <w:t xml:space="preserve">עלול </w:t>
      </w:r>
      <w:bookmarkStart w:id="43560" w:name="_ETM_Q88_367919"/>
      <w:bookmarkEnd w:id="43560"/>
      <w:r>
        <w:rPr>
          <w:rtl/>
        </w:rPr>
        <w:t xml:space="preserve">להוביל </w:t>
      </w:r>
      <w:bookmarkStart w:id="43561" w:name="_ETM_Q88_368489"/>
      <w:bookmarkEnd w:id="43561"/>
      <w:r>
        <w:rPr>
          <w:rtl/>
        </w:rPr>
        <w:t xml:space="preserve">לקיצוץ </w:t>
      </w:r>
      <w:bookmarkStart w:id="43562" w:name="_ETM_Q88_369029"/>
      <w:bookmarkEnd w:id="43562"/>
      <w:r>
        <w:rPr>
          <w:rtl/>
        </w:rPr>
        <w:t xml:space="preserve">במרכזי </w:t>
      </w:r>
      <w:bookmarkStart w:id="43563" w:name="_ETM_Q88_369629"/>
      <w:bookmarkEnd w:id="43563"/>
      <w:r>
        <w:rPr>
          <w:rtl/>
        </w:rPr>
        <w:t>החוסן</w:t>
      </w:r>
      <w:r>
        <w:rPr>
          <w:rFonts w:hint="cs"/>
          <w:rtl/>
        </w:rPr>
        <w:t>.</w:t>
      </w:r>
      <w:r>
        <w:rPr>
          <w:rtl/>
        </w:rPr>
        <w:t xml:space="preserve"> </w:t>
      </w:r>
      <w:bookmarkStart w:id="43564" w:name="_ETM_Q88_371000"/>
      <w:bookmarkEnd w:id="43564"/>
      <w:r>
        <w:rPr>
          <w:rtl/>
        </w:rPr>
        <w:t xml:space="preserve">משם </w:t>
      </w:r>
      <w:bookmarkStart w:id="43565" w:name="_ETM_Q88_371480"/>
      <w:bookmarkEnd w:id="43565"/>
      <w:r>
        <w:rPr>
          <w:rtl/>
        </w:rPr>
        <w:t xml:space="preserve">תיקחו </w:t>
      </w:r>
      <w:bookmarkStart w:id="43566" w:name="_ETM_Q88_371930"/>
      <w:bookmarkEnd w:id="43566"/>
      <w:r w:rsidR="009F3E2C">
        <w:rPr>
          <w:rFonts w:hint="cs"/>
          <w:rtl/>
        </w:rPr>
        <w:t xml:space="preserve">– </w:t>
      </w:r>
      <w:r>
        <w:rPr>
          <w:rtl/>
        </w:rPr>
        <w:t xml:space="preserve">מנפגעי </w:t>
      </w:r>
      <w:bookmarkStart w:id="43567" w:name="_ETM_Q88_372500"/>
      <w:bookmarkEnd w:id="43567"/>
      <w:r>
        <w:rPr>
          <w:rtl/>
        </w:rPr>
        <w:t>הטראומה</w:t>
      </w:r>
      <w:r>
        <w:rPr>
          <w:rFonts w:hint="cs"/>
          <w:rtl/>
        </w:rPr>
        <w:t>,</w:t>
      </w:r>
      <w:r>
        <w:rPr>
          <w:rtl/>
        </w:rPr>
        <w:t xml:space="preserve"> </w:t>
      </w:r>
      <w:bookmarkStart w:id="43568" w:name="_ETM_Q88_373129"/>
      <w:bookmarkEnd w:id="43568"/>
      <w:r>
        <w:rPr>
          <w:rtl/>
        </w:rPr>
        <w:t xml:space="preserve">מנפגעי </w:t>
      </w:r>
      <w:bookmarkStart w:id="43569" w:name="_ETM_Q88_373790"/>
      <w:bookmarkEnd w:id="43569"/>
      <w:r>
        <w:rPr>
          <w:rFonts w:hint="cs"/>
          <w:rtl/>
        </w:rPr>
        <w:t>ה</w:t>
      </w:r>
      <w:r>
        <w:rPr>
          <w:rtl/>
        </w:rPr>
        <w:t>נפש</w:t>
      </w:r>
      <w:r>
        <w:rPr>
          <w:rFonts w:hint="cs"/>
          <w:rtl/>
        </w:rPr>
        <w:t>?</w:t>
      </w:r>
      <w:r>
        <w:rPr>
          <w:rtl/>
        </w:rPr>
        <w:t xml:space="preserve"> </w:t>
      </w:r>
      <w:bookmarkStart w:id="43570" w:name="_ETM_Q88_375220"/>
      <w:bookmarkEnd w:id="43570"/>
      <w:r>
        <w:rPr>
          <w:rtl/>
        </w:rPr>
        <w:t>מ</w:t>
      </w:r>
      <w:bookmarkStart w:id="43571" w:name="_ETM_Q88_375430"/>
      <w:bookmarkEnd w:id="43571"/>
      <w:r>
        <w:rPr>
          <w:rtl/>
        </w:rPr>
        <w:t xml:space="preserve">אלה </w:t>
      </w:r>
      <w:bookmarkStart w:id="43572" w:name="_ETM_Q88_375550"/>
      <w:bookmarkEnd w:id="43572"/>
      <w:r>
        <w:rPr>
          <w:rtl/>
        </w:rPr>
        <w:t xml:space="preserve">שצריכים </w:t>
      </w:r>
      <w:bookmarkStart w:id="43573" w:name="_ETM_Q88_376090"/>
      <w:bookmarkEnd w:id="43573"/>
      <w:r>
        <w:rPr>
          <w:rtl/>
        </w:rPr>
        <w:t xml:space="preserve">את </w:t>
      </w:r>
      <w:bookmarkStart w:id="43574" w:name="_ETM_Q88_376240"/>
      <w:bookmarkEnd w:id="43574"/>
      <w:r>
        <w:rPr>
          <w:rtl/>
        </w:rPr>
        <w:t>המדינה</w:t>
      </w:r>
      <w:r>
        <w:rPr>
          <w:rFonts w:hint="cs"/>
          <w:rtl/>
        </w:rPr>
        <w:t xml:space="preserve">? </w:t>
      </w:r>
      <w:bookmarkStart w:id="43575" w:name="_ETM_Q88_381272"/>
      <w:bookmarkEnd w:id="43575"/>
      <w:r>
        <w:rPr>
          <w:rFonts w:hint="cs"/>
          <w:rtl/>
        </w:rPr>
        <w:t>לא</w:t>
      </w:r>
      <w:r>
        <w:rPr>
          <w:rtl/>
        </w:rPr>
        <w:t xml:space="preserve"> </w:t>
      </w:r>
      <w:bookmarkStart w:id="43576" w:name="_ETM_Q88_377840"/>
      <w:bookmarkEnd w:id="43576"/>
      <w:r>
        <w:rPr>
          <w:rtl/>
        </w:rPr>
        <w:t xml:space="preserve">שזה </w:t>
      </w:r>
      <w:bookmarkStart w:id="43577" w:name="_ETM_Q88_378110"/>
      <w:bookmarkEnd w:id="43577"/>
      <w:r>
        <w:rPr>
          <w:rtl/>
        </w:rPr>
        <w:t xml:space="preserve">מזיז </w:t>
      </w:r>
      <w:bookmarkStart w:id="43578" w:name="_ETM_Q88_378410"/>
      <w:bookmarkEnd w:id="43578"/>
      <w:r>
        <w:rPr>
          <w:rtl/>
        </w:rPr>
        <w:t>לכם</w:t>
      </w:r>
      <w:r>
        <w:rPr>
          <w:rFonts w:hint="cs"/>
          <w:rtl/>
        </w:rPr>
        <w:t>.</w:t>
      </w:r>
    </w:p>
    <w:p w:rsidR="00BE54DA" w:rsidRDefault="00BE54DA" w:rsidP="00D7623F">
      <w:pPr>
        <w:rPr>
          <w:rtl/>
        </w:rPr>
      </w:pPr>
    </w:p>
    <w:p w:rsidR="00BE54DA" w:rsidRDefault="00BE54DA" w:rsidP="006069F3">
      <w:pPr>
        <w:rPr>
          <w:rtl/>
        </w:rPr>
      </w:pPr>
      <w:bookmarkStart w:id="43579" w:name="_ETM_Q88_381480"/>
      <w:bookmarkEnd w:id="43579"/>
      <w:r>
        <w:rPr>
          <w:rtl/>
        </w:rPr>
        <w:t>הפחת</w:t>
      </w:r>
      <w:r>
        <w:rPr>
          <w:rFonts w:hint="cs"/>
          <w:rtl/>
        </w:rPr>
        <w:t>ת</w:t>
      </w:r>
      <w:bookmarkStart w:id="43580" w:name="_ETM_Q88_382169"/>
      <w:bookmarkEnd w:id="43580"/>
      <w:r>
        <w:rPr>
          <w:rFonts w:hint="cs"/>
          <w:rtl/>
        </w:rPr>
        <w:t xml:space="preserve"> </w:t>
      </w:r>
      <w:r>
        <w:rPr>
          <w:rtl/>
        </w:rPr>
        <w:t xml:space="preserve">יום </w:t>
      </w:r>
      <w:bookmarkStart w:id="43581" w:name="_ETM_Q88_382560"/>
      <w:bookmarkEnd w:id="43581"/>
      <w:r>
        <w:rPr>
          <w:rtl/>
        </w:rPr>
        <w:t xml:space="preserve">הבראה </w:t>
      </w:r>
      <w:bookmarkStart w:id="43582" w:name="_ETM_Q88_383280"/>
      <w:bookmarkEnd w:id="43582"/>
      <w:r>
        <w:rPr>
          <w:rtl/>
        </w:rPr>
        <w:t xml:space="preserve">מהמשכורת </w:t>
      </w:r>
      <w:bookmarkStart w:id="43583" w:name="_ETM_Q88_384510"/>
      <w:bookmarkEnd w:id="43583"/>
      <w:r>
        <w:rPr>
          <w:rtl/>
        </w:rPr>
        <w:t xml:space="preserve">של </w:t>
      </w:r>
      <w:bookmarkStart w:id="43584" w:name="_ETM_Q88_384810"/>
      <w:bookmarkEnd w:id="43584"/>
      <w:r>
        <w:rPr>
          <w:rtl/>
        </w:rPr>
        <w:t>העובדים</w:t>
      </w:r>
      <w:r>
        <w:rPr>
          <w:rFonts w:hint="cs"/>
          <w:rtl/>
        </w:rPr>
        <w:t>,</w:t>
      </w:r>
      <w:r>
        <w:rPr>
          <w:rtl/>
        </w:rPr>
        <w:t xml:space="preserve"> </w:t>
      </w:r>
      <w:bookmarkStart w:id="43585" w:name="_ETM_Q88_387810"/>
      <w:bookmarkEnd w:id="43585"/>
      <w:r>
        <w:rPr>
          <w:rtl/>
        </w:rPr>
        <w:t xml:space="preserve">כ-450 </w:t>
      </w:r>
      <w:bookmarkStart w:id="43586" w:name="_ETM_Q88_389130"/>
      <w:bookmarkEnd w:id="43586"/>
      <w:r>
        <w:rPr>
          <w:rtl/>
        </w:rPr>
        <w:t xml:space="preserve">שקלים </w:t>
      </w:r>
      <w:bookmarkStart w:id="43587" w:name="_ETM_Q88_389730"/>
      <w:bookmarkEnd w:id="43587"/>
      <w:r>
        <w:rPr>
          <w:rtl/>
        </w:rPr>
        <w:t xml:space="preserve">מהכיס </w:t>
      </w:r>
      <w:bookmarkStart w:id="43588" w:name="_ETM_Q88_390209"/>
      <w:bookmarkEnd w:id="43588"/>
      <w:r>
        <w:rPr>
          <w:rtl/>
        </w:rPr>
        <w:t xml:space="preserve">של </w:t>
      </w:r>
      <w:bookmarkStart w:id="43589" w:name="_ETM_Q88_390419"/>
      <w:bookmarkEnd w:id="43589"/>
      <w:r>
        <w:rPr>
          <w:rtl/>
        </w:rPr>
        <w:t xml:space="preserve">כולנו </w:t>
      </w:r>
      <w:bookmarkStart w:id="43590" w:name="_ETM_Q88_392209"/>
      <w:bookmarkEnd w:id="43590"/>
      <w:r w:rsidR="009F3E2C">
        <w:rPr>
          <w:rFonts w:hint="cs"/>
          <w:rtl/>
        </w:rPr>
        <w:t xml:space="preserve">– </w:t>
      </w:r>
      <w:r>
        <w:rPr>
          <w:rtl/>
        </w:rPr>
        <w:t xml:space="preserve">1.3 </w:t>
      </w:r>
      <w:bookmarkStart w:id="43591" w:name="_ETM_Q88_393620"/>
      <w:bookmarkEnd w:id="43591"/>
      <w:r>
        <w:rPr>
          <w:rtl/>
        </w:rPr>
        <w:t xml:space="preserve">מיליארד </w:t>
      </w:r>
      <w:bookmarkStart w:id="43592" w:name="_ETM_Q88_394099"/>
      <w:bookmarkEnd w:id="43592"/>
      <w:r>
        <w:rPr>
          <w:rtl/>
        </w:rPr>
        <w:t>שקלים</w:t>
      </w:r>
      <w:r w:rsidR="006069F3">
        <w:rPr>
          <w:rFonts w:hint="cs"/>
          <w:rtl/>
        </w:rPr>
        <w:t>;</w:t>
      </w:r>
      <w:r>
        <w:rPr>
          <w:rtl/>
        </w:rPr>
        <w:t xml:space="preserve"> </w:t>
      </w:r>
      <w:bookmarkStart w:id="43593" w:name="_ETM_Q88_396849"/>
      <w:bookmarkEnd w:id="43593"/>
      <w:r>
        <w:rPr>
          <w:rtl/>
        </w:rPr>
        <w:t xml:space="preserve">הפחתת </w:t>
      </w:r>
      <w:bookmarkStart w:id="43594" w:name="_ETM_Q88_397470"/>
      <w:bookmarkEnd w:id="43594"/>
      <w:r>
        <w:rPr>
          <w:rtl/>
        </w:rPr>
        <w:t xml:space="preserve">2.4% </w:t>
      </w:r>
      <w:bookmarkStart w:id="43595" w:name="_ETM_Q88_399300"/>
      <w:bookmarkEnd w:id="43595"/>
      <w:r>
        <w:rPr>
          <w:rtl/>
        </w:rPr>
        <w:t xml:space="preserve">מהשכר </w:t>
      </w:r>
      <w:bookmarkStart w:id="43596" w:name="_ETM_Q88_400110"/>
      <w:bookmarkEnd w:id="43596"/>
      <w:r>
        <w:rPr>
          <w:rtl/>
        </w:rPr>
        <w:t xml:space="preserve">של </w:t>
      </w:r>
      <w:bookmarkStart w:id="43597" w:name="_ETM_Q88_400320"/>
      <w:bookmarkEnd w:id="43597"/>
      <w:r>
        <w:rPr>
          <w:rtl/>
        </w:rPr>
        <w:t xml:space="preserve">כלל </w:t>
      </w:r>
      <w:bookmarkStart w:id="43598" w:name="_ETM_Q88_400680"/>
      <w:bookmarkEnd w:id="43598"/>
      <w:r>
        <w:rPr>
          <w:rtl/>
        </w:rPr>
        <w:t xml:space="preserve">העובדים </w:t>
      </w:r>
      <w:bookmarkStart w:id="43599" w:name="_ETM_Q88_401130"/>
      <w:bookmarkEnd w:id="43599"/>
      <w:r>
        <w:rPr>
          <w:rtl/>
        </w:rPr>
        <w:t xml:space="preserve">במגזר </w:t>
      </w:r>
      <w:bookmarkStart w:id="43600" w:name="_ETM_Q88_401670"/>
      <w:bookmarkEnd w:id="43600"/>
      <w:r>
        <w:rPr>
          <w:rtl/>
        </w:rPr>
        <w:t xml:space="preserve">הציבורי </w:t>
      </w:r>
      <w:bookmarkStart w:id="43601" w:name="_ETM_Q88_403230"/>
      <w:bookmarkEnd w:id="43601"/>
      <w:r>
        <w:rPr>
          <w:rtl/>
        </w:rPr>
        <w:t xml:space="preserve">למעט </w:t>
      </w:r>
      <w:bookmarkStart w:id="43602" w:name="_ETM_Q88_405549"/>
      <w:bookmarkEnd w:id="43602"/>
      <w:r>
        <w:rPr>
          <w:rFonts w:hint="cs"/>
          <w:rtl/>
        </w:rPr>
        <w:t>–</w:t>
      </w:r>
      <w:r w:rsidR="006069F3">
        <w:rPr>
          <w:rFonts w:hint="cs"/>
          <w:rtl/>
        </w:rPr>
        <w:t xml:space="preserve"> </w:t>
      </w:r>
      <w:r>
        <w:rPr>
          <w:rFonts w:hint="cs"/>
          <w:rtl/>
        </w:rPr>
        <w:t>ב</w:t>
      </w:r>
      <w:r>
        <w:rPr>
          <w:rtl/>
        </w:rPr>
        <w:t xml:space="preserve">מחטף </w:t>
      </w:r>
      <w:bookmarkStart w:id="43603" w:name="_ETM_Q88_407750"/>
      <w:bookmarkEnd w:id="43603"/>
      <w:r>
        <w:rPr>
          <w:rFonts w:hint="cs"/>
          <w:rtl/>
        </w:rPr>
        <w:t xml:space="preserve">– </w:t>
      </w:r>
      <w:r>
        <w:rPr>
          <w:rtl/>
        </w:rPr>
        <w:t xml:space="preserve">מורים </w:t>
      </w:r>
      <w:bookmarkStart w:id="43604" w:name="_ETM_Q88_408379"/>
      <w:bookmarkEnd w:id="43604"/>
      <w:r>
        <w:rPr>
          <w:rtl/>
        </w:rPr>
        <w:t xml:space="preserve">במוסדות </w:t>
      </w:r>
      <w:bookmarkStart w:id="43605" w:name="_ETM_Q88_408920"/>
      <w:bookmarkEnd w:id="43605"/>
      <w:r>
        <w:rPr>
          <w:rtl/>
        </w:rPr>
        <w:t>הפטור</w:t>
      </w:r>
      <w:r>
        <w:rPr>
          <w:rFonts w:hint="cs"/>
          <w:rtl/>
        </w:rPr>
        <w:t>.</w:t>
      </w:r>
      <w:r>
        <w:rPr>
          <w:rtl/>
        </w:rPr>
        <w:t xml:space="preserve"> </w:t>
      </w:r>
      <w:bookmarkStart w:id="43606" w:name="_ETM_Q88_413069"/>
      <w:bookmarkEnd w:id="43606"/>
      <w:r>
        <w:rPr>
          <w:rtl/>
        </w:rPr>
        <w:t xml:space="preserve">זה </w:t>
      </w:r>
      <w:bookmarkStart w:id="43607" w:name="_ETM_Q88_413309"/>
      <w:bookmarkEnd w:id="43607"/>
      <w:r>
        <w:rPr>
          <w:rtl/>
        </w:rPr>
        <w:t xml:space="preserve">לא </w:t>
      </w:r>
      <w:bookmarkStart w:id="43608" w:name="_ETM_Q88_413430"/>
      <w:bookmarkEnd w:id="43608"/>
      <w:r>
        <w:rPr>
          <w:rtl/>
        </w:rPr>
        <w:t>ייאמן</w:t>
      </w:r>
      <w:r>
        <w:rPr>
          <w:rFonts w:hint="cs"/>
          <w:rtl/>
        </w:rPr>
        <w:t>.</w:t>
      </w:r>
      <w:r>
        <w:rPr>
          <w:rtl/>
        </w:rPr>
        <w:t xml:space="preserve"> </w:t>
      </w:r>
      <w:bookmarkStart w:id="43609" w:name="_ETM_Q88_415420"/>
      <w:bookmarkEnd w:id="43609"/>
      <w:r>
        <w:rPr>
          <w:rtl/>
        </w:rPr>
        <w:t xml:space="preserve">פסיכולוגיות </w:t>
      </w:r>
      <w:bookmarkStart w:id="43610" w:name="_ETM_Q88_416109"/>
      <w:bookmarkEnd w:id="43610"/>
      <w:r>
        <w:rPr>
          <w:rtl/>
        </w:rPr>
        <w:t xml:space="preserve">בשירות </w:t>
      </w:r>
      <w:bookmarkStart w:id="43611" w:name="_ETM_Q88_416469"/>
      <w:bookmarkEnd w:id="43611"/>
      <w:r>
        <w:rPr>
          <w:rtl/>
        </w:rPr>
        <w:t>הציבורי</w:t>
      </w:r>
      <w:r>
        <w:rPr>
          <w:rFonts w:hint="cs"/>
          <w:rtl/>
        </w:rPr>
        <w:t>,</w:t>
      </w:r>
      <w:r>
        <w:rPr>
          <w:rtl/>
        </w:rPr>
        <w:t xml:space="preserve"> </w:t>
      </w:r>
      <w:bookmarkStart w:id="43612" w:name="_ETM_Q88_416950"/>
      <w:bookmarkEnd w:id="43612"/>
      <w:proofErr w:type="spellStart"/>
      <w:r>
        <w:rPr>
          <w:rtl/>
        </w:rPr>
        <w:t>עו"סיות</w:t>
      </w:r>
      <w:proofErr w:type="spellEnd"/>
      <w:r>
        <w:rPr>
          <w:rFonts w:hint="cs"/>
          <w:rtl/>
        </w:rPr>
        <w:t>,</w:t>
      </w:r>
      <w:r>
        <w:rPr>
          <w:rtl/>
        </w:rPr>
        <w:t xml:space="preserve"> </w:t>
      </w:r>
      <w:bookmarkStart w:id="43613" w:name="_ETM_Q88_418930"/>
      <w:bookmarkEnd w:id="43613"/>
      <w:r>
        <w:rPr>
          <w:rtl/>
        </w:rPr>
        <w:t xml:space="preserve">נהגי </w:t>
      </w:r>
      <w:bookmarkStart w:id="43614" w:name="_ETM_Q88_419350"/>
      <w:bookmarkEnd w:id="43614"/>
      <w:r>
        <w:rPr>
          <w:rtl/>
        </w:rPr>
        <w:t xml:space="preserve">תחבורה </w:t>
      </w:r>
      <w:bookmarkStart w:id="43615" w:name="_ETM_Q88_419770"/>
      <w:bookmarkEnd w:id="43615"/>
      <w:r>
        <w:rPr>
          <w:rtl/>
        </w:rPr>
        <w:t>ציבורית</w:t>
      </w:r>
      <w:r>
        <w:rPr>
          <w:rFonts w:hint="cs"/>
          <w:rtl/>
        </w:rPr>
        <w:t>,</w:t>
      </w:r>
      <w:r>
        <w:rPr>
          <w:rtl/>
        </w:rPr>
        <w:t xml:space="preserve"> </w:t>
      </w:r>
      <w:bookmarkStart w:id="43616" w:name="_ETM_Q88_420630"/>
      <w:bookmarkEnd w:id="43616"/>
      <w:r>
        <w:rPr>
          <w:rtl/>
        </w:rPr>
        <w:t>שוטרים</w:t>
      </w:r>
      <w:r>
        <w:rPr>
          <w:rFonts w:hint="cs"/>
          <w:rtl/>
        </w:rPr>
        <w:t>,</w:t>
      </w:r>
      <w:r>
        <w:rPr>
          <w:rtl/>
        </w:rPr>
        <w:t xml:space="preserve"> </w:t>
      </w:r>
      <w:bookmarkStart w:id="43617" w:name="_ETM_Q88_421650"/>
      <w:bookmarkEnd w:id="43617"/>
      <w:r>
        <w:rPr>
          <w:rtl/>
        </w:rPr>
        <w:t>מורות</w:t>
      </w:r>
      <w:r>
        <w:rPr>
          <w:rFonts w:hint="cs"/>
          <w:rtl/>
        </w:rPr>
        <w:t>,</w:t>
      </w:r>
      <w:r>
        <w:rPr>
          <w:rtl/>
        </w:rPr>
        <w:t xml:space="preserve"> </w:t>
      </w:r>
      <w:bookmarkStart w:id="43618" w:name="_ETM_Q88_422459"/>
      <w:bookmarkEnd w:id="43618"/>
      <w:r>
        <w:rPr>
          <w:rtl/>
        </w:rPr>
        <w:t>מטפלות</w:t>
      </w:r>
      <w:r>
        <w:rPr>
          <w:rFonts w:hint="cs"/>
          <w:rtl/>
        </w:rPr>
        <w:t>,</w:t>
      </w:r>
      <w:r>
        <w:rPr>
          <w:rtl/>
        </w:rPr>
        <w:t xml:space="preserve"> </w:t>
      </w:r>
      <w:bookmarkStart w:id="43619" w:name="_ETM_Q88_423909"/>
      <w:bookmarkEnd w:id="43619"/>
      <w:r>
        <w:rPr>
          <w:rtl/>
        </w:rPr>
        <w:t xml:space="preserve">יקצצו </w:t>
      </w:r>
      <w:bookmarkStart w:id="43620" w:name="_ETM_Q88_424659"/>
      <w:bookmarkEnd w:id="43620"/>
      <w:r>
        <w:rPr>
          <w:rtl/>
        </w:rPr>
        <w:t xml:space="preserve">להם </w:t>
      </w:r>
      <w:bookmarkStart w:id="43621" w:name="_ETM_Q88_425140"/>
      <w:bookmarkEnd w:id="43621"/>
      <w:r>
        <w:rPr>
          <w:rtl/>
        </w:rPr>
        <w:t xml:space="preserve">כשיש </w:t>
      </w:r>
      <w:bookmarkStart w:id="43622" w:name="_ETM_Q88_425469"/>
      <w:bookmarkEnd w:id="43622"/>
      <w:r>
        <w:rPr>
          <w:rtl/>
        </w:rPr>
        <w:t xml:space="preserve">מחסור </w:t>
      </w:r>
      <w:bookmarkStart w:id="43623" w:name="_ETM_Q88_425920"/>
      <w:bookmarkEnd w:id="43623"/>
      <w:r>
        <w:rPr>
          <w:rtl/>
        </w:rPr>
        <w:t>אדיר</w:t>
      </w:r>
      <w:r w:rsidR="006069F3">
        <w:rPr>
          <w:rFonts w:hint="cs"/>
          <w:rtl/>
        </w:rPr>
        <w:t>,</w:t>
      </w:r>
      <w:r>
        <w:rPr>
          <w:rtl/>
        </w:rPr>
        <w:t xml:space="preserve"> </w:t>
      </w:r>
      <w:bookmarkStart w:id="43624" w:name="_ETM_Q88_426870"/>
      <w:bookmarkEnd w:id="43624"/>
      <w:r>
        <w:rPr>
          <w:rtl/>
        </w:rPr>
        <w:t>אדיר</w:t>
      </w:r>
      <w:r w:rsidR="006069F3">
        <w:rPr>
          <w:rFonts w:hint="cs"/>
          <w:rtl/>
        </w:rPr>
        <w:t>,</w:t>
      </w:r>
      <w:r>
        <w:rPr>
          <w:rFonts w:hint="cs"/>
          <w:rtl/>
        </w:rPr>
        <w:t xml:space="preserve"> </w:t>
      </w:r>
      <w:r>
        <w:rPr>
          <w:rtl/>
        </w:rPr>
        <w:t>בעובדים</w:t>
      </w:r>
      <w:r>
        <w:rPr>
          <w:rFonts w:hint="cs"/>
          <w:rtl/>
        </w:rPr>
        <w:t>, אבל</w:t>
      </w:r>
      <w:r>
        <w:rPr>
          <w:rtl/>
        </w:rPr>
        <w:t xml:space="preserve"> </w:t>
      </w:r>
      <w:bookmarkStart w:id="43625" w:name="_ETM_Q88_431150"/>
      <w:bookmarkEnd w:id="43625"/>
      <w:r>
        <w:rPr>
          <w:rtl/>
        </w:rPr>
        <w:t xml:space="preserve">שרידות </w:t>
      </w:r>
      <w:bookmarkStart w:id="43626" w:name="_ETM_Q88_431689"/>
      <w:bookmarkEnd w:id="43626"/>
      <w:r>
        <w:rPr>
          <w:rtl/>
        </w:rPr>
        <w:t>פוליטית</w:t>
      </w:r>
      <w:r>
        <w:rPr>
          <w:rFonts w:hint="cs"/>
          <w:rtl/>
        </w:rPr>
        <w:t>,</w:t>
      </w:r>
      <w:r>
        <w:rPr>
          <w:rtl/>
        </w:rPr>
        <w:t xml:space="preserve"> </w:t>
      </w:r>
      <w:bookmarkStart w:id="43627" w:name="_ETM_Q88_432230"/>
      <w:bookmarkEnd w:id="43627"/>
      <w:r>
        <w:rPr>
          <w:rtl/>
        </w:rPr>
        <w:t>נכון</w:t>
      </w:r>
      <w:r>
        <w:rPr>
          <w:rFonts w:hint="cs"/>
          <w:rtl/>
        </w:rPr>
        <w:t>?</w:t>
      </w:r>
      <w:r>
        <w:rPr>
          <w:rtl/>
        </w:rPr>
        <w:t xml:space="preserve"> </w:t>
      </w:r>
      <w:bookmarkStart w:id="43628" w:name="_ETM_Q88_433260"/>
      <w:bookmarkEnd w:id="43628"/>
      <w:r>
        <w:rPr>
          <w:rtl/>
        </w:rPr>
        <w:t xml:space="preserve">ממשיכים </w:t>
      </w:r>
      <w:bookmarkStart w:id="43629" w:name="_ETM_Q88_433799"/>
      <w:bookmarkEnd w:id="43629"/>
      <w:r>
        <w:rPr>
          <w:rtl/>
        </w:rPr>
        <w:t xml:space="preserve">את </w:t>
      </w:r>
      <w:bookmarkStart w:id="43630" w:name="_ETM_Q88_433920"/>
      <w:bookmarkEnd w:id="43630"/>
      <w:r>
        <w:rPr>
          <w:rtl/>
        </w:rPr>
        <w:t>הקומבינות</w:t>
      </w:r>
      <w:r>
        <w:rPr>
          <w:rFonts w:hint="cs"/>
          <w:rtl/>
        </w:rPr>
        <w:t>.</w:t>
      </w:r>
      <w:bookmarkStart w:id="43631" w:name="_ETM_Q88_437324"/>
      <w:bookmarkStart w:id="43632" w:name="_ETM_Q88_437417"/>
      <w:bookmarkStart w:id="43633" w:name="_ETM_Q88_437515"/>
      <w:bookmarkStart w:id="43634" w:name="_ETM_Q88_437599"/>
      <w:bookmarkEnd w:id="43631"/>
      <w:bookmarkEnd w:id="43632"/>
      <w:bookmarkEnd w:id="43633"/>
      <w:bookmarkEnd w:id="43634"/>
      <w:r>
        <w:rPr>
          <w:rtl/>
        </w:rPr>
        <w:t xml:space="preserve"> </w:t>
      </w:r>
      <w:bookmarkStart w:id="43635" w:name="_ETM_Q88_438630"/>
      <w:bookmarkEnd w:id="43635"/>
      <w:r>
        <w:rPr>
          <w:rtl/>
        </w:rPr>
        <w:t xml:space="preserve">המשמעות </w:t>
      </w:r>
      <w:bookmarkStart w:id="43636" w:name="_ETM_Q88_440000"/>
      <w:bookmarkEnd w:id="43636"/>
      <w:r>
        <w:rPr>
          <w:rFonts w:hint="cs"/>
          <w:rtl/>
        </w:rPr>
        <w:t xml:space="preserve">היא </w:t>
      </w:r>
      <w:r>
        <w:rPr>
          <w:rtl/>
        </w:rPr>
        <w:t xml:space="preserve">קיצוץ </w:t>
      </w:r>
      <w:bookmarkStart w:id="43637" w:name="_ETM_Q88_440570"/>
      <w:bookmarkEnd w:id="43637"/>
      <w:r>
        <w:rPr>
          <w:rFonts w:hint="cs"/>
          <w:rtl/>
        </w:rPr>
        <w:t xml:space="preserve">של 300 </w:t>
      </w:r>
      <w:bookmarkStart w:id="43638" w:name="_ETM_Q88_440960"/>
      <w:bookmarkStart w:id="43639" w:name="_ETM_Q88_441170"/>
      <w:bookmarkEnd w:id="43638"/>
      <w:bookmarkEnd w:id="43639"/>
      <w:r>
        <w:rPr>
          <w:rtl/>
        </w:rPr>
        <w:t xml:space="preserve">שקלים </w:t>
      </w:r>
      <w:bookmarkStart w:id="43640" w:name="_ETM_Q88_441680"/>
      <w:bookmarkEnd w:id="43640"/>
      <w:r>
        <w:rPr>
          <w:rtl/>
        </w:rPr>
        <w:t xml:space="preserve">בחודש </w:t>
      </w:r>
      <w:bookmarkStart w:id="43641" w:name="_ETM_Q88_442839"/>
      <w:bookmarkEnd w:id="43641"/>
      <w:r>
        <w:rPr>
          <w:rtl/>
        </w:rPr>
        <w:t xml:space="preserve">עד </w:t>
      </w:r>
      <w:bookmarkStart w:id="43642" w:name="_ETM_Q88_443080"/>
      <w:bookmarkEnd w:id="43642"/>
      <w:r>
        <w:rPr>
          <w:rtl/>
        </w:rPr>
        <w:t xml:space="preserve">כ-900 </w:t>
      </w:r>
      <w:bookmarkStart w:id="43643" w:name="_ETM_Q88_443680"/>
      <w:bookmarkEnd w:id="43643"/>
      <w:r>
        <w:rPr>
          <w:rtl/>
        </w:rPr>
        <w:t xml:space="preserve">שקלים </w:t>
      </w:r>
      <w:bookmarkStart w:id="43644" w:name="_ETM_Q88_444040"/>
      <w:bookmarkEnd w:id="43644"/>
      <w:r>
        <w:rPr>
          <w:rtl/>
        </w:rPr>
        <w:t>בחודש</w:t>
      </w:r>
      <w:r>
        <w:rPr>
          <w:rFonts w:hint="cs"/>
          <w:rtl/>
        </w:rPr>
        <w:t>,</w:t>
      </w:r>
      <w:r>
        <w:rPr>
          <w:rtl/>
        </w:rPr>
        <w:t xml:space="preserve"> </w:t>
      </w:r>
      <w:bookmarkStart w:id="43645" w:name="_ETM_Q88_445180"/>
      <w:bookmarkEnd w:id="43645"/>
      <w:r>
        <w:rPr>
          <w:rtl/>
        </w:rPr>
        <w:t xml:space="preserve">ביחס </w:t>
      </w:r>
      <w:bookmarkStart w:id="43646" w:name="_ETM_Q88_445720"/>
      <w:bookmarkEnd w:id="43646"/>
      <w:r>
        <w:rPr>
          <w:rtl/>
        </w:rPr>
        <w:t xml:space="preserve">לגובה </w:t>
      </w:r>
      <w:bookmarkStart w:id="43647" w:name="_ETM_Q88_446139"/>
      <w:bookmarkEnd w:id="43647"/>
      <w:r>
        <w:rPr>
          <w:rtl/>
        </w:rPr>
        <w:t>השכר</w:t>
      </w:r>
      <w:r>
        <w:rPr>
          <w:rFonts w:hint="cs"/>
          <w:rtl/>
        </w:rPr>
        <w:t>.</w:t>
      </w:r>
      <w:r>
        <w:rPr>
          <w:rtl/>
        </w:rPr>
        <w:t xml:space="preserve"> </w:t>
      </w:r>
      <w:bookmarkStart w:id="43648" w:name="_ETM_Q88_447520"/>
      <w:bookmarkEnd w:id="43648"/>
      <w:r>
        <w:rPr>
          <w:rtl/>
        </w:rPr>
        <w:t>ככה</w:t>
      </w:r>
      <w:r>
        <w:rPr>
          <w:rFonts w:hint="cs"/>
          <w:rtl/>
        </w:rPr>
        <w:t>,</w:t>
      </w:r>
      <w:r>
        <w:rPr>
          <w:rtl/>
        </w:rPr>
        <w:t xml:space="preserve"> </w:t>
      </w:r>
      <w:bookmarkStart w:id="43649" w:name="_ETM_Q88_448600"/>
      <w:bookmarkEnd w:id="43649"/>
      <w:r>
        <w:rPr>
          <w:rtl/>
        </w:rPr>
        <w:t xml:space="preserve">בלי </w:t>
      </w:r>
      <w:bookmarkStart w:id="43650" w:name="_ETM_Q88_448839"/>
      <w:bookmarkEnd w:id="43650"/>
      <w:r>
        <w:rPr>
          <w:rtl/>
        </w:rPr>
        <w:t>בושה</w:t>
      </w:r>
      <w:r>
        <w:rPr>
          <w:rFonts w:hint="cs"/>
          <w:rtl/>
        </w:rPr>
        <w:t>.</w:t>
      </w:r>
      <w:r>
        <w:rPr>
          <w:rtl/>
        </w:rPr>
        <w:t xml:space="preserve"> </w:t>
      </w:r>
      <w:bookmarkStart w:id="43651" w:name="_ETM_Q88_451620"/>
      <w:bookmarkEnd w:id="43651"/>
    </w:p>
    <w:p w:rsidR="00BE54DA" w:rsidRDefault="00BE54DA" w:rsidP="00D7623F">
      <w:pPr>
        <w:rPr>
          <w:rtl/>
        </w:rPr>
      </w:pPr>
    </w:p>
    <w:p w:rsidR="00BE54DA" w:rsidRDefault="00BE54DA" w:rsidP="006069F3">
      <w:pPr>
        <w:rPr>
          <w:rtl/>
        </w:rPr>
      </w:pPr>
      <w:r>
        <w:rPr>
          <w:rtl/>
        </w:rPr>
        <w:t>על</w:t>
      </w:r>
      <w:r>
        <w:rPr>
          <w:rFonts w:hint="cs"/>
          <w:rtl/>
        </w:rPr>
        <w:t>י</w:t>
      </w:r>
      <w:r>
        <w:rPr>
          <w:rtl/>
        </w:rPr>
        <w:t>י</w:t>
      </w:r>
      <w:r>
        <w:rPr>
          <w:rFonts w:hint="cs"/>
          <w:rtl/>
        </w:rPr>
        <w:t>ת</w:t>
      </w:r>
      <w:r>
        <w:rPr>
          <w:rtl/>
        </w:rPr>
        <w:t xml:space="preserve"> </w:t>
      </w:r>
      <w:bookmarkStart w:id="43652" w:name="_ETM_Q88_451949"/>
      <w:bookmarkEnd w:id="43652"/>
      <w:r>
        <w:rPr>
          <w:rtl/>
        </w:rPr>
        <w:t xml:space="preserve">על </w:t>
      </w:r>
      <w:bookmarkStart w:id="43653" w:name="_ETM_Q88_452010"/>
      <w:bookmarkEnd w:id="43653"/>
      <w:r>
        <w:rPr>
          <w:rtl/>
        </w:rPr>
        <w:t xml:space="preserve">דמי </w:t>
      </w:r>
      <w:bookmarkStart w:id="43654" w:name="_ETM_Q88_452220"/>
      <w:bookmarkEnd w:id="43654"/>
      <w:r>
        <w:rPr>
          <w:rtl/>
        </w:rPr>
        <w:t xml:space="preserve">ביטוח </w:t>
      </w:r>
      <w:bookmarkStart w:id="43655" w:name="_ETM_Q88_452639"/>
      <w:bookmarkEnd w:id="43655"/>
      <w:r>
        <w:rPr>
          <w:rtl/>
        </w:rPr>
        <w:t xml:space="preserve">לאומי </w:t>
      </w:r>
      <w:bookmarkStart w:id="43656" w:name="_ETM_Q88_453940"/>
      <w:bookmarkEnd w:id="43656"/>
      <w:r>
        <w:rPr>
          <w:rtl/>
        </w:rPr>
        <w:t>–</w:t>
      </w:r>
      <w:r>
        <w:rPr>
          <w:rFonts w:hint="cs"/>
          <w:rtl/>
        </w:rPr>
        <w:t xml:space="preserve"> </w:t>
      </w:r>
      <w:r>
        <w:rPr>
          <w:rtl/>
        </w:rPr>
        <w:t>בוודאי</w:t>
      </w:r>
      <w:r>
        <w:rPr>
          <w:rFonts w:hint="cs"/>
          <w:rtl/>
        </w:rPr>
        <w:t>.</w:t>
      </w:r>
      <w:r>
        <w:rPr>
          <w:rtl/>
        </w:rPr>
        <w:t xml:space="preserve"> </w:t>
      </w:r>
      <w:bookmarkStart w:id="43657" w:name="_ETM_Q88_456870"/>
      <w:bookmarkEnd w:id="43657"/>
      <w:r>
        <w:rPr>
          <w:rtl/>
        </w:rPr>
        <w:t xml:space="preserve">אם </w:t>
      </w:r>
      <w:bookmarkStart w:id="43658" w:name="_ETM_Q88_457080"/>
      <w:bookmarkEnd w:id="43658"/>
      <w:r>
        <w:rPr>
          <w:rtl/>
        </w:rPr>
        <w:t xml:space="preserve">אפשר </w:t>
      </w:r>
      <w:bookmarkStart w:id="43659" w:name="_ETM_Q88_457380"/>
      <w:bookmarkEnd w:id="43659"/>
      <w:r>
        <w:rPr>
          <w:rtl/>
        </w:rPr>
        <w:t xml:space="preserve">לקחת </w:t>
      </w:r>
      <w:bookmarkStart w:id="43660" w:name="_ETM_Q88_458699"/>
      <w:bookmarkEnd w:id="43660"/>
      <w:r>
        <w:rPr>
          <w:rtl/>
        </w:rPr>
        <w:t xml:space="preserve">מהעובדים </w:t>
      </w:r>
      <w:bookmarkStart w:id="43661" w:name="_ETM_Q88_459449"/>
      <w:bookmarkStart w:id="43662" w:name="_ETM_Q88_459779"/>
      <w:bookmarkEnd w:id="43661"/>
      <w:bookmarkEnd w:id="43662"/>
      <w:r>
        <w:rPr>
          <w:rFonts w:hint="cs"/>
          <w:rtl/>
        </w:rPr>
        <w:t xml:space="preserve">עוד, </w:t>
      </w:r>
      <w:r>
        <w:rPr>
          <w:rtl/>
        </w:rPr>
        <w:t xml:space="preserve">אתם </w:t>
      </w:r>
      <w:bookmarkStart w:id="43663" w:name="_ETM_Q88_460020"/>
      <w:bookmarkEnd w:id="43663"/>
      <w:r>
        <w:rPr>
          <w:rtl/>
        </w:rPr>
        <w:t>לוקחים</w:t>
      </w:r>
      <w:r>
        <w:rPr>
          <w:rFonts w:hint="cs"/>
          <w:rtl/>
        </w:rPr>
        <w:t>.</w:t>
      </w:r>
      <w:r>
        <w:rPr>
          <w:rtl/>
        </w:rPr>
        <w:t xml:space="preserve"> </w:t>
      </w:r>
      <w:bookmarkStart w:id="43664" w:name="_ETM_Q88_464040"/>
      <w:bookmarkEnd w:id="43664"/>
      <w:r>
        <w:rPr>
          <w:rtl/>
        </w:rPr>
        <w:t xml:space="preserve">עובדים </w:t>
      </w:r>
      <w:bookmarkStart w:id="43665" w:name="_ETM_Q88_464670"/>
      <w:bookmarkEnd w:id="43665"/>
      <w:r>
        <w:rPr>
          <w:rtl/>
        </w:rPr>
        <w:t xml:space="preserve">ישלמו </w:t>
      </w:r>
      <w:bookmarkStart w:id="43666" w:name="_ETM_Q88_466190"/>
      <w:bookmarkEnd w:id="43666"/>
      <w:r>
        <w:rPr>
          <w:rtl/>
        </w:rPr>
        <w:t xml:space="preserve">בין </w:t>
      </w:r>
      <w:bookmarkStart w:id="43667" w:name="_ETM_Q88_466520"/>
      <w:bookmarkEnd w:id="43667"/>
      <w:r>
        <w:rPr>
          <w:rtl/>
        </w:rPr>
        <w:t xml:space="preserve">כ-700 </w:t>
      </w:r>
      <w:bookmarkStart w:id="43668" w:name="_ETM_Q88_467300"/>
      <w:bookmarkEnd w:id="43668"/>
      <w:r>
        <w:rPr>
          <w:rtl/>
        </w:rPr>
        <w:t>ל-1</w:t>
      </w:r>
      <w:r>
        <w:rPr>
          <w:rFonts w:hint="cs"/>
          <w:rtl/>
        </w:rPr>
        <w:t>,</w:t>
      </w:r>
      <w:r>
        <w:rPr>
          <w:rtl/>
        </w:rPr>
        <w:t xml:space="preserve">000 </w:t>
      </w:r>
      <w:bookmarkStart w:id="43669" w:name="_ETM_Q88_467720"/>
      <w:bookmarkEnd w:id="43669"/>
      <w:r>
        <w:rPr>
          <w:rtl/>
        </w:rPr>
        <w:t xml:space="preserve">שקלים </w:t>
      </w:r>
      <w:bookmarkStart w:id="43670" w:name="_ETM_Q88_468890"/>
      <w:bookmarkEnd w:id="43670"/>
      <w:r>
        <w:rPr>
          <w:rFonts w:hint="cs"/>
          <w:rtl/>
        </w:rPr>
        <w:t>ו</w:t>
      </w:r>
      <w:r>
        <w:rPr>
          <w:rtl/>
        </w:rPr>
        <w:t xml:space="preserve">חלקם אפילו </w:t>
      </w:r>
      <w:bookmarkStart w:id="43671" w:name="_ETM_Q88_469460"/>
      <w:bookmarkStart w:id="43672" w:name="_ETM_Q88_469880"/>
      <w:bookmarkEnd w:id="43671"/>
      <w:bookmarkEnd w:id="43672"/>
      <w:r>
        <w:rPr>
          <w:rtl/>
        </w:rPr>
        <w:t>יותר</w:t>
      </w:r>
      <w:r>
        <w:rPr>
          <w:rFonts w:hint="cs"/>
          <w:rtl/>
        </w:rPr>
        <w:t>,</w:t>
      </w:r>
      <w:r>
        <w:rPr>
          <w:rtl/>
        </w:rPr>
        <w:t xml:space="preserve"> </w:t>
      </w:r>
      <w:bookmarkStart w:id="43673" w:name="_ETM_Q88_471539"/>
      <w:bookmarkEnd w:id="43673"/>
      <w:r>
        <w:rPr>
          <w:rtl/>
        </w:rPr>
        <w:t xml:space="preserve">כי </w:t>
      </w:r>
      <w:bookmarkStart w:id="43674" w:name="_ETM_Q88_471719"/>
      <w:bookmarkEnd w:id="43674"/>
      <w:r>
        <w:rPr>
          <w:rtl/>
        </w:rPr>
        <w:t xml:space="preserve">אתם </w:t>
      </w:r>
      <w:bookmarkStart w:id="43675" w:name="_ETM_Q88_472020"/>
      <w:bookmarkEnd w:id="43675"/>
      <w:r>
        <w:rPr>
          <w:rtl/>
        </w:rPr>
        <w:t xml:space="preserve">רוצים </w:t>
      </w:r>
      <w:bookmarkStart w:id="43676" w:name="_ETM_Q88_472379"/>
      <w:bookmarkEnd w:id="43676"/>
      <w:r>
        <w:rPr>
          <w:rtl/>
        </w:rPr>
        <w:t xml:space="preserve">לממן </w:t>
      </w:r>
      <w:bookmarkStart w:id="43677" w:name="_ETM_Q88_473339"/>
      <w:bookmarkEnd w:id="43677"/>
      <w:r>
        <w:rPr>
          <w:rtl/>
        </w:rPr>
        <w:t xml:space="preserve">את </w:t>
      </w:r>
      <w:bookmarkStart w:id="43678" w:name="_ETM_Q88_473520"/>
      <w:bookmarkEnd w:id="43678"/>
      <w:r>
        <w:rPr>
          <w:rtl/>
        </w:rPr>
        <w:t xml:space="preserve">הקומבינות </w:t>
      </w:r>
      <w:bookmarkStart w:id="43679" w:name="_ETM_Q88_474059"/>
      <w:bookmarkEnd w:id="43679"/>
      <w:r>
        <w:rPr>
          <w:rtl/>
        </w:rPr>
        <w:t xml:space="preserve">שלכם </w:t>
      </w:r>
      <w:bookmarkStart w:id="43680" w:name="_ETM_Q88_475909"/>
      <w:bookmarkEnd w:id="43680"/>
      <w:r>
        <w:rPr>
          <w:rtl/>
        </w:rPr>
        <w:t xml:space="preserve">במקום </w:t>
      </w:r>
      <w:bookmarkStart w:id="43681" w:name="_ETM_Q88_476599"/>
      <w:bookmarkEnd w:id="43681"/>
      <w:r>
        <w:rPr>
          <w:rtl/>
        </w:rPr>
        <w:t xml:space="preserve">לסייע </w:t>
      </w:r>
      <w:bookmarkStart w:id="43682" w:name="_ETM_Q88_477199"/>
      <w:bookmarkEnd w:id="43682"/>
      <w:r>
        <w:rPr>
          <w:rtl/>
        </w:rPr>
        <w:t xml:space="preserve">לציבור </w:t>
      </w:r>
      <w:bookmarkStart w:id="43683" w:name="_ETM_Q88_477740"/>
      <w:bookmarkEnd w:id="43683"/>
      <w:r>
        <w:rPr>
          <w:rtl/>
        </w:rPr>
        <w:t xml:space="preserve">העובד </w:t>
      </w:r>
      <w:bookmarkStart w:id="43684" w:name="_ETM_Q88_478159"/>
      <w:bookmarkEnd w:id="43684"/>
      <w:r>
        <w:rPr>
          <w:rtl/>
        </w:rPr>
        <w:t>והמשרת</w:t>
      </w:r>
      <w:r>
        <w:rPr>
          <w:rFonts w:hint="cs"/>
          <w:rtl/>
        </w:rPr>
        <w:t>.</w:t>
      </w:r>
      <w:r>
        <w:rPr>
          <w:rtl/>
        </w:rPr>
        <w:t xml:space="preserve"> </w:t>
      </w:r>
      <w:bookmarkStart w:id="43685" w:name="_ETM_Q88_479089"/>
      <w:bookmarkEnd w:id="43685"/>
      <w:r>
        <w:rPr>
          <w:rtl/>
        </w:rPr>
        <w:t xml:space="preserve">גמרתם </w:t>
      </w:r>
      <w:bookmarkStart w:id="43686" w:name="_ETM_Q88_479719"/>
      <w:bookmarkEnd w:id="43686"/>
      <w:r>
        <w:rPr>
          <w:rtl/>
        </w:rPr>
        <w:t xml:space="preserve">אותו </w:t>
      </w:r>
      <w:bookmarkStart w:id="43687" w:name="_ETM_Q88_479900"/>
      <w:bookmarkEnd w:id="43687"/>
      <w:r>
        <w:rPr>
          <w:rtl/>
        </w:rPr>
        <w:t xml:space="preserve">בתקציב </w:t>
      </w:r>
      <w:bookmarkStart w:id="43688" w:name="_ETM_Q88_480379"/>
      <w:bookmarkEnd w:id="43688"/>
      <w:r>
        <w:rPr>
          <w:rtl/>
        </w:rPr>
        <w:t>הזה</w:t>
      </w:r>
      <w:r>
        <w:rPr>
          <w:rFonts w:hint="cs"/>
          <w:rtl/>
        </w:rPr>
        <w:t>.</w:t>
      </w:r>
      <w:r>
        <w:rPr>
          <w:rtl/>
        </w:rPr>
        <w:t xml:space="preserve"> </w:t>
      </w:r>
      <w:bookmarkStart w:id="43689" w:name="_ETM_Q88_481139"/>
      <w:bookmarkEnd w:id="43689"/>
      <w:r>
        <w:rPr>
          <w:rtl/>
        </w:rPr>
        <w:t xml:space="preserve">אחר </w:t>
      </w:r>
      <w:bookmarkStart w:id="43690" w:name="_ETM_Q88_481259"/>
      <w:bookmarkEnd w:id="43690"/>
      <w:r>
        <w:rPr>
          <w:rtl/>
        </w:rPr>
        <w:t xml:space="preserve">כך </w:t>
      </w:r>
      <w:bookmarkStart w:id="43691" w:name="_ETM_Q88_481409"/>
      <w:bookmarkEnd w:id="43691"/>
      <w:r>
        <w:rPr>
          <w:rtl/>
        </w:rPr>
        <w:t>תב</w:t>
      </w:r>
      <w:r>
        <w:rPr>
          <w:rFonts w:hint="cs"/>
          <w:rtl/>
        </w:rPr>
        <w:t>יאו</w:t>
      </w:r>
      <w:r>
        <w:rPr>
          <w:rtl/>
        </w:rPr>
        <w:t xml:space="preserve"> </w:t>
      </w:r>
      <w:bookmarkStart w:id="43692" w:name="_ETM_Q88_481770"/>
      <w:bookmarkEnd w:id="43692"/>
      <w:r>
        <w:rPr>
          <w:rtl/>
        </w:rPr>
        <w:t xml:space="preserve">לפה </w:t>
      </w:r>
      <w:bookmarkStart w:id="43693" w:name="_ETM_Q88_481979"/>
      <w:bookmarkEnd w:id="43693"/>
      <w:r>
        <w:rPr>
          <w:rtl/>
        </w:rPr>
        <w:t xml:space="preserve">כל </w:t>
      </w:r>
      <w:bookmarkStart w:id="43694" w:name="_ETM_Q88_482129"/>
      <w:bookmarkEnd w:id="43694"/>
      <w:r>
        <w:rPr>
          <w:rtl/>
        </w:rPr>
        <w:t xml:space="preserve">מיני </w:t>
      </w:r>
      <w:bookmarkStart w:id="43695" w:name="_ETM_Q88_482309"/>
      <w:bookmarkEnd w:id="43695"/>
      <w:r>
        <w:rPr>
          <w:rtl/>
        </w:rPr>
        <w:t xml:space="preserve">חוקים </w:t>
      </w:r>
      <w:bookmarkStart w:id="43696" w:name="_ETM_Q88_480580"/>
      <w:bookmarkEnd w:id="43696"/>
      <w:r>
        <w:rPr>
          <w:rFonts w:hint="cs"/>
          <w:rtl/>
        </w:rPr>
        <w:t>למילואימניקים עלק</w:t>
      </w:r>
      <w:r w:rsidR="006069F3">
        <w:rPr>
          <w:rFonts w:hint="cs"/>
          <w:rtl/>
        </w:rPr>
        <w:t>,</w:t>
      </w:r>
      <w:r>
        <w:rPr>
          <w:rFonts w:hint="cs"/>
          <w:rtl/>
        </w:rPr>
        <w:t xml:space="preserve"> </w:t>
      </w:r>
      <w:bookmarkStart w:id="43697" w:name="_ETM_Q88_480729"/>
      <w:bookmarkStart w:id="43698" w:name="_ETM_Q88_480849"/>
      <w:bookmarkStart w:id="43699" w:name="_ETM_Q88_481209"/>
      <w:bookmarkStart w:id="43700" w:name="_ETM_Q88_481420"/>
      <w:bookmarkStart w:id="43701" w:name="_ETM_Q88_481569"/>
      <w:bookmarkStart w:id="43702" w:name="_ETM_Q88_481750"/>
      <w:bookmarkStart w:id="43703" w:name="_ETM_Q88_482050"/>
      <w:bookmarkStart w:id="43704" w:name="_ETM_Q88_482770"/>
      <w:bookmarkStart w:id="43705" w:name="_ETM_Q88_483429"/>
      <w:bookmarkEnd w:id="43697"/>
      <w:bookmarkEnd w:id="43698"/>
      <w:bookmarkEnd w:id="43699"/>
      <w:bookmarkEnd w:id="43700"/>
      <w:bookmarkEnd w:id="43701"/>
      <w:bookmarkEnd w:id="43702"/>
      <w:bookmarkEnd w:id="43703"/>
      <w:bookmarkEnd w:id="43704"/>
      <w:bookmarkEnd w:id="43705"/>
      <w:r>
        <w:rPr>
          <w:rtl/>
        </w:rPr>
        <w:t xml:space="preserve">אחרי </w:t>
      </w:r>
      <w:bookmarkStart w:id="43706" w:name="_ETM_Q88_483699"/>
      <w:bookmarkEnd w:id="43706"/>
      <w:r>
        <w:rPr>
          <w:rtl/>
        </w:rPr>
        <w:t xml:space="preserve">שקיצצתם </w:t>
      </w:r>
      <w:bookmarkStart w:id="43707" w:name="_ETM_Q88_484420"/>
      <w:bookmarkEnd w:id="43707"/>
      <w:r>
        <w:rPr>
          <w:rtl/>
        </w:rPr>
        <w:t xml:space="preserve">להם </w:t>
      </w:r>
      <w:bookmarkStart w:id="43708" w:name="_ETM_Q88_484689"/>
      <w:bookmarkEnd w:id="43708"/>
      <w:r>
        <w:rPr>
          <w:rtl/>
        </w:rPr>
        <w:t xml:space="preserve">בלי </w:t>
      </w:r>
      <w:bookmarkStart w:id="43709" w:name="_ETM_Q88_484870"/>
      <w:bookmarkEnd w:id="43709"/>
      <w:r>
        <w:rPr>
          <w:rtl/>
        </w:rPr>
        <w:t xml:space="preserve">סוף </w:t>
      </w:r>
      <w:bookmarkStart w:id="43710" w:name="_ETM_Q88_487059"/>
      <w:bookmarkEnd w:id="43710"/>
      <w:r>
        <w:rPr>
          <w:rtl/>
        </w:rPr>
        <w:t xml:space="preserve">בחיים </w:t>
      </w:r>
      <w:bookmarkStart w:id="43711" w:name="_ETM_Q88_487599"/>
      <w:bookmarkEnd w:id="43711"/>
      <w:r>
        <w:rPr>
          <w:rtl/>
        </w:rPr>
        <w:t>עצמם</w:t>
      </w:r>
      <w:r>
        <w:rPr>
          <w:rFonts w:hint="cs"/>
          <w:rtl/>
        </w:rPr>
        <w:t>.</w:t>
      </w:r>
      <w:r>
        <w:rPr>
          <w:rtl/>
        </w:rPr>
        <w:t xml:space="preserve"> </w:t>
      </w:r>
      <w:bookmarkStart w:id="43712" w:name="_ETM_Q88_488500"/>
      <w:bookmarkEnd w:id="43712"/>
      <w:r>
        <w:rPr>
          <w:rtl/>
        </w:rPr>
        <w:t xml:space="preserve">תיתנו </w:t>
      </w:r>
      <w:bookmarkStart w:id="43713" w:name="_ETM_Q88_488799"/>
      <w:bookmarkEnd w:id="43713"/>
      <w:r>
        <w:rPr>
          <w:rtl/>
        </w:rPr>
        <w:t xml:space="preserve">להם </w:t>
      </w:r>
      <w:bookmarkStart w:id="43714" w:name="_ETM_Q88_489009"/>
      <w:bookmarkEnd w:id="43714"/>
      <w:r>
        <w:rPr>
          <w:rtl/>
        </w:rPr>
        <w:t xml:space="preserve">הטבות </w:t>
      </w:r>
      <w:bookmarkStart w:id="43715" w:name="_ETM_Q88_489400"/>
      <w:bookmarkStart w:id="43716" w:name="_ETM_Q88_490150"/>
      <w:bookmarkEnd w:id="43715"/>
      <w:bookmarkEnd w:id="43716"/>
      <w:r>
        <w:rPr>
          <w:rtl/>
        </w:rPr>
        <w:t>ש</w:t>
      </w:r>
      <w:r>
        <w:rPr>
          <w:rFonts w:hint="cs"/>
          <w:rtl/>
        </w:rPr>
        <w:t xml:space="preserve">ל </w:t>
      </w:r>
      <w:r>
        <w:rPr>
          <w:rtl/>
        </w:rPr>
        <w:t xml:space="preserve">גרושים </w:t>
      </w:r>
      <w:bookmarkStart w:id="43717" w:name="_ETM_Q88_491490"/>
      <w:bookmarkEnd w:id="43717"/>
      <w:r>
        <w:rPr>
          <w:rtl/>
        </w:rPr>
        <w:t xml:space="preserve">בדלת </w:t>
      </w:r>
      <w:bookmarkStart w:id="43718" w:name="_ETM_Q88_489700"/>
      <w:bookmarkEnd w:id="43718"/>
      <w:r>
        <w:rPr>
          <w:rtl/>
        </w:rPr>
        <w:t>מסתובבת</w:t>
      </w:r>
      <w:r>
        <w:rPr>
          <w:rFonts w:hint="cs"/>
          <w:rtl/>
        </w:rPr>
        <w:t>,</w:t>
      </w:r>
      <w:r>
        <w:rPr>
          <w:rtl/>
        </w:rPr>
        <w:t xml:space="preserve"> וגמרתם </w:t>
      </w:r>
      <w:bookmarkStart w:id="43719" w:name="_ETM_Q88_492299"/>
      <w:bookmarkEnd w:id="43719"/>
      <w:r>
        <w:rPr>
          <w:rtl/>
        </w:rPr>
        <w:t xml:space="preserve">אותם </w:t>
      </w:r>
      <w:bookmarkStart w:id="43720" w:name="_ETM_Q88_492660"/>
      <w:bookmarkEnd w:id="43720"/>
      <w:r w:rsidR="006069F3">
        <w:rPr>
          <w:rFonts w:hint="cs"/>
          <w:rtl/>
        </w:rPr>
        <w:t xml:space="preserve">עם </w:t>
      </w:r>
      <w:r>
        <w:rPr>
          <w:rtl/>
        </w:rPr>
        <w:t xml:space="preserve">לשלם </w:t>
      </w:r>
      <w:bookmarkStart w:id="43721" w:name="_ETM_Q88_492779"/>
      <w:bookmarkEnd w:id="43721"/>
      <w:r>
        <w:rPr>
          <w:rtl/>
        </w:rPr>
        <w:t>כ</w:t>
      </w:r>
      <w:r>
        <w:rPr>
          <w:rFonts w:hint="cs"/>
          <w:rtl/>
        </w:rPr>
        <w:t xml:space="preserve">-10,000 </w:t>
      </w:r>
      <w:bookmarkStart w:id="43722" w:name="_ETM_Q88_493320"/>
      <w:bookmarkStart w:id="43723" w:name="_ETM_Q88_493679"/>
      <w:bookmarkEnd w:id="43722"/>
      <w:bookmarkEnd w:id="43723"/>
      <w:r>
        <w:rPr>
          <w:rtl/>
        </w:rPr>
        <w:t xml:space="preserve">ש"ח </w:t>
      </w:r>
      <w:bookmarkStart w:id="43724" w:name="_ETM_Q88_493949"/>
      <w:bookmarkEnd w:id="43724"/>
      <w:r>
        <w:rPr>
          <w:rtl/>
        </w:rPr>
        <w:t xml:space="preserve">יותר </w:t>
      </w:r>
      <w:bookmarkStart w:id="43725" w:name="_ETM_Q88_494309"/>
      <w:bookmarkEnd w:id="43725"/>
      <w:r>
        <w:rPr>
          <w:rtl/>
        </w:rPr>
        <w:t xml:space="preserve">בשנה </w:t>
      </w:r>
      <w:bookmarkStart w:id="43726" w:name="_ETM_Q88_494730"/>
      <w:bookmarkStart w:id="43727" w:name="_ETM_Q88_495809"/>
      <w:bookmarkEnd w:id="43726"/>
      <w:bookmarkEnd w:id="43727"/>
      <w:r>
        <w:rPr>
          <w:rtl/>
        </w:rPr>
        <w:t xml:space="preserve">כדי </w:t>
      </w:r>
      <w:bookmarkStart w:id="43728" w:name="_ETM_Q88_496050"/>
      <w:bookmarkEnd w:id="43728"/>
      <w:r>
        <w:rPr>
          <w:rtl/>
        </w:rPr>
        <w:t xml:space="preserve">לממן </w:t>
      </w:r>
      <w:bookmarkStart w:id="43729" w:name="_ETM_Q88_496320"/>
      <w:bookmarkEnd w:id="43729"/>
      <w:r>
        <w:rPr>
          <w:rtl/>
        </w:rPr>
        <w:t xml:space="preserve">את </w:t>
      </w:r>
      <w:bookmarkStart w:id="43730" w:name="_ETM_Q88_496380"/>
      <w:bookmarkEnd w:id="43730"/>
      <w:r>
        <w:rPr>
          <w:rtl/>
        </w:rPr>
        <w:t xml:space="preserve">החברים </w:t>
      </w:r>
      <w:bookmarkStart w:id="43731" w:name="_ETM_Q88_496830"/>
      <w:bookmarkEnd w:id="43731"/>
      <w:r>
        <w:rPr>
          <w:rtl/>
        </w:rPr>
        <w:t>שלכם</w:t>
      </w:r>
      <w:r>
        <w:rPr>
          <w:rFonts w:hint="cs"/>
          <w:rtl/>
        </w:rPr>
        <w:t>.</w:t>
      </w:r>
      <w:r>
        <w:rPr>
          <w:rtl/>
        </w:rPr>
        <w:t xml:space="preserve"> </w:t>
      </w:r>
      <w:bookmarkStart w:id="43732" w:name="_ETM_Q88_499550"/>
      <w:bookmarkEnd w:id="43732"/>
    </w:p>
    <w:p w:rsidR="00BE54DA" w:rsidRDefault="00BE54DA" w:rsidP="00D7623F">
      <w:pPr>
        <w:rPr>
          <w:rtl/>
        </w:rPr>
      </w:pPr>
      <w:bookmarkStart w:id="43733" w:name="_ETM_Q88_500171"/>
      <w:bookmarkStart w:id="43734" w:name="_ETM_Q88_500245"/>
      <w:bookmarkEnd w:id="43733"/>
      <w:bookmarkEnd w:id="43734"/>
    </w:p>
    <w:p w:rsidR="00BE54DA" w:rsidRDefault="00BE54DA" w:rsidP="006069F3">
      <w:pPr>
        <w:rPr>
          <w:rtl/>
        </w:rPr>
      </w:pPr>
      <w:bookmarkStart w:id="43735" w:name="_ETM_Q88_500341"/>
      <w:bookmarkStart w:id="43736" w:name="_ETM_Q88_500401"/>
      <w:bookmarkEnd w:id="43735"/>
      <w:bookmarkEnd w:id="43736"/>
      <w:r>
        <w:rPr>
          <w:rtl/>
        </w:rPr>
        <w:t xml:space="preserve">עוד </w:t>
      </w:r>
      <w:bookmarkStart w:id="43737" w:name="_ETM_Q88_500089"/>
      <w:bookmarkEnd w:id="43737"/>
      <w:r>
        <w:rPr>
          <w:rtl/>
        </w:rPr>
        <w:t>גזרה</w:t>
      </w:r>
      <w:r>
        <w:rPr>
          <w:rFonts w:hint="cs"/>
          <w:rtl/>
        </w:rPr>
        <w:t>:</w:t>
      </w:r>
      <w:r>
        <w:rPr>
          <w:rtl/>
        </w:rPr>
        <w:t xml:space="preserve"> </w:t>
      </w:r>
      <w:bookmarkStart w:id="43738" w:name="_ETM_Q88_501170"/>
      <w:bookmarkEnd w:id="43738"/>
      <w:r>
        <w:rPr>
          <w:rtl/>
        </w:rPr>
        <w:t xml:space="preserve">שינוי </w:t>
      </w:r>
      <w:bookmarkStart w:id="43739" w:name="_ETM_Q88_501620"/>
      <w:bookmarkEnd w:id="43739"/>
      <w:r>
        <w:rPr>
          <w:rtl/>
        </w:rPr>
        <w:t xml:space="preserve">מנגנון </w:t>
      </w:r>
      <w:bookmarkStart w:id="43740" w:name="_ETM_Q88_502160"/>
      <w:bookmarkEnd w:id="43740"/>
      <w:r>
        <w:rPr>
          <w:rtl/>
        </w:rPr>
        <w:t xml:space="preserve">ההצמדה </w:t>
      </w:r>
      <w:bookmarkStart w:id="43741" w:name="_ETM_Q88_502640"/>
      <w:bookmarkEnd w:id="43741"/>
      <w:r>
        <w:rPr>
          <w:rtl/>
        </w:rPr>
        <w:t xml:space="preserve">בביטוח </w:t>
      </w:r>
      <w:bookmarkStart w:id="43742" w:name="_ETM_Q88_503150"/>
      <w:bookmarkEnd w:id="43742"/>
      <w:r>
        <w:rPr>
          <w:rtl/>
        </w:rPr>
        <w:t xml:space="preserve">לאומי </w:t>
      </w:r>
      <w:bookmarkStart w:id="43743" w:name="_ETM_Q88_504349"/>
      <w:bookmarkEnd w:id="43743"/>
      <w:r w:rsidR="006069F3">
        <w:rPr>
          <w:rFonts w:hint="cs"/>
          <w:rtl/>
        </w:rPr>
        <w:t xml:space="preserve">– </w:t>
      </w:r>
      <w:r>
        <w:rPr>
          <w:rtl/>
        </w:rPr>
        <w:t xml:space="preserve">לפי </w:t>
      </w:r>
      <w:bookmarkStart w:id="43744" w:name="_ETM_Q88_504710"/>
      <w:bookmarkEnd w:id="43744"/>
      <w:r>
        <w:rPr>
          <w:rtl/>
        </w:rPr>
        <w:t xml:space="preserve">מדד </w:t>
      </w:r>
      <w:bookmarkStart w:id="43745" w:name="_ETM_Q88_505009"/>
      <w:bookmarkEnd w:id="43745"/>
      <w:r>
        <w:rPr>
          <w:rtl/>
        </w:rPr>
        <w:t xml:space="preserve">המחירים </w:t>
      </w:r>
      <w:bookmarkStart w:id="43746" w:name="_ETM_Q88_505429"/>
      <w:bookmarkEnd w:id="43746"/>
      <w:r>
        <w:rPr>
          <w:rtl/>
        </w:rPr>
        <w:t xml:space="preserve">לצרכן </w:t>
      </w:r>
      <w:bookmarkStart w:id="43747" w:name="_ETM_Q88_506029"/>
      <w:bookmarkEnd w:id="43747"/>
      <w:r>
        <w:rPr>
          <w:rtl/>
        </w:rPr>
        <w:t xml:space="preserve">במקום </w:t>
      </w:r>
      <w:bookmarkStart w:id="43748" w:name="_ETM_Q88_506509"/>
      <w:bookmarkEnd w:id="43748"/>
      <w:r>
        <w:rPr>
          <w:rtl/>
        </w:rPr>
        <w:t xml:space="preserve">השכר </w:t>
      </w:r>
      <w:bookmarkStart w:id="43749" w:name="_ETM_Q88_506929"/>
      <w:bookmarkEnd w:id="43749"/>
      <w:r>
        <w:rPr>
          <w:rtl/>
        </w:rPr>
        <w:t>הממוצע</w:t>
      </w:r>
      <w:r>
        <w:rPr>
          <w:rFonts w:hint="cs"/>
          <w:rtl/>
        </w:rPr>
        <w:t>.</w:t>
      </w:r>
      <w:r>
        <w:rPr>
          <w:rtl/>
        </w:rPr>
        <w:t xml:space="preserve"> </w:t>
      </w:r>
      <w:bookmarkStart w:id="43750" w:name="_ETM_Q88_507949"/>
      <w:bookmarkEnd w:id="43750"/>
      <w:r>
        <w:rPr>
          <w:rtl/>
        </w:rPr>
        <w:t xml:space="preserve">שחיקה </w:t>
      </w:r>
      <w:bookmarkStart w:id="43751" w:name="_ETM_Q88_508519"/>
      <w:bookmarkEnd w:id="43751"/>
      <w:r>
        <w:rPr>
          <w:rtl/>
        </w:rPr>
        <w:t xml:space="preserve">של </w:t>
      </w:r>
      <w:bookmarkStart w:id="43752" w:name="_ETM_Q88_508759"/>
      <w:bookmarkEnd w:id="43752"/>
      <w:r>
        <w:rPr>
          <w:rtl/>
        </w:rPr>
        <w:t xml:space="preserve">1.5% </w:t>
      </w:r>
      <w:bookmarkStart w:id="43753" w:name="_ETM_Q88_509749"/>
      <w:bookmarkEnd w:id="43753"/>
      <w:r>
        <w:rPr>
          <w:rtl/>
        </w:rPr>
        <w:t xml:space="preserve">מדי </w:t>
      </w:r>
      <w:bookmarkStart w:id="43754" w:name="_ETM_Q88_510079"/>
      <w:bookmarkEnd w:id="43754"/>
      <w:r>
        <w:rPr>
          <w:rtl/>
        </w:rPr>
        <w:t>שנה</w:t>
      </w:r>
      <w:r>
        <w:rPr>
          <w:rFonts w:hint="cs"/>
          <w:rtl/>
        </w:rPr>
        <w:t>.</w:t>
      </w:r>
      <w:r>
        <w:rPr>
          <w:rtl/>
        </w:rPr>
        <w:t xml:space="preserve"> </w:t>
      </w:r>
      <w:bookmarkStart w:id="43755" w:name="_ETM_Q88_511800"/>
      <w:bookmarkEnd w:id="43755"/>
      <w:r>
        <w:rPr>
          <w:rtl/>
        </w:rPr>
        <w:t xml:space="preserve">אבל </w:t>
      </w:r>
      <w:bookmarkStart w:id="43756" w:name="_ETM_Q88_513730"/>
      <w:bookmarkEnd w:id="43756"/>
      <w:r>
        <w:rPr>
          <w:rtl/>
        </w:rPr>
        <w:t xml:space="preserve">לא </w:t>
      </w:r>
      <w:bookmarkStart w:id="43757" w:name="_ETM_Q88_514089"/>
      <w:bookmarkEnd w:id="43757"/>
      <w:r>
        <w:rPr>
          <w:rtl/>
        </w:rPr>
        <w:t>הכ</w:t>
      </w:r>
      <w:r>
        <w:rPr>
          <w:rFonts w:hint="cs"/>
          <w:rtl/>
        </w:rPr>
        <w:t>ו</w:t>
      </w:r>
      <w:r>
        <w:rPr>
          <w:rtl/>
        </w:rPr>
        <w:t xml:space="preserve">ל </w:t>
      </w:r>
      <w:bookmarkStart w:id="43758" w:name="_ETM_Q88_514480"/>
      <w:bookmarkEnd w:id="43758"/>
      <w:r>
        <w:rPr>
          <w:rtl/>
        </w:rPr>
        <w:t xml:space="preserve">כל </w:t>
      </w:r>
      <w:bookmarkStart w:id="43759" w:name="_ETM_Q88_514629"/>
      <w:bookmarkEnd w:id="43759"/>
      <w:r>
        <w:rPr>
          <w:rtl/>
        </w:rPr>
        <w:t xml:space="preserve">כך </w:t>
      </w:r>
      <w:bookmarkStart w:id="43760" w:name="_ETM_Q88_514870"/>
      <w:bookmarkEnd w:id="43760"/>
      <w:r>
        <w:rPr>
          <w:rtl/>
        </w:rPr>
        <w:t>שלילי</w:t>
      </w:r>
      <w:r>
        <w:rPr>
          <w:rFonts w:hint="cs"/>
          <w:rtl/>
        </w:rPr>
        <w:t xml:space="preserve"> </w:t>
      </w:r>
      <w:r w:rsidR="000B6A0F">
        <w:rPr>
          <w:rtl/>
        </w:rPr>
        <w:t>–</w:t>
      </w:r>
      <w:r>
        <w:rPr>
          <w:rtl/>
        </w:rPr>
        <w:t xml:space="preserve"> </w:t>
      </w:r>
      <w:bookmarkStart w:id="43761" w:name="_ETM_Q88_516050"/>
      <w:bookmarkEnd w:id="43761"/>
      <w:r>
        <w:rPr>
          <w:rtl/>
        </w:rPr>
        <w:t xml:space="preserve">יש </w:t>
      </w:r>
      <w:bookmarkStart w:id="43762" w:name="_ETM_Q88_516529"/>
      <w:bookmarkEnd w:id="43762"/>
      <w:r>
        <w:rPr>
          <w:rtl/>
        </w:rPr>
        <w:t xml:space="preserve">גם </w:t>
      </w:r>
      <w:bookmarkStart w:id="43763" w:name="_ETM_Q88_517370"/>
      <w:bookmarkEnd w:id="43763"/>
      <w:r>
        <w:rPr>
          <w:rtl/>
        </w:rPr>
        <w:t xml:space="preserve">מי </w:t>
      </w:r>
      <w:bookmarkStart w:id="43764" w:name="_ETM_Q88_517640"/>
      <w:bookmarkEnd w:id="43764"/>
      <w:r>
        <w:rPr>
          <w:rtl/>
        </w:rPr>
        <w:t>שמקבלים</w:t>
      </w:r>
      <w:r>
        <w:rPr>
          <w:rFonts w:hint="cs"/>
          <w:rtl/>
        </w:rPr>
        <w:t>.</w:t>
      </w:r>
      <w:r>
        <w:rPr>
          <w:rtl/>
        </w:rPr>
        <w:t xml:space="preserve"> </w:t>
      </w:r>
      <w:bookmarkStart w:id="43765" w:name="_ETM_Q88_520309"/>
      <w:bookmarkEnd w:id="43765"/>
      <w:r>
        <w:rPr>
          <w:rtl/>
        </w:rPr>
        <w:t xml:space="preserve">משרד </w:t>
      </w:r>
      <w:bookmarkStart w:id="43766" w:name="_ETM_Q88_520910"/>
      <w:bookmarkEnd w:id="43766"/>
      <w:r>
        <w:rPr>
          <w:rtl/>
        </w:rPr>
        <w:t xml:space="preserve">ההתיישבות </w:t>
      </w:r>
      <w:bookmarkStart w:id="43767" w:name="_ETM_Q88_522730"/>
      <w:bookmarkEnd w:id="43767"/>
      <w:r>
        <w:rPr>
          <w:rtl/>
        </w:rPr>
        <w:t xml:space="preserve">של </w:t>
      </w:r>
      <w:bookmarkStart w:id="43768" w:name="_ETM_Q88_523149"/>
      <w:bookmarkEnd w:id="43768"/>
      <w:r>
        <w:rPr>
          <w:rtl/>
        </w:rPr>
        <w:t>אורי</w:t>
      </w:r>
      <w:r>
        <w:rPr>
          <w:rFonts w:hint="cs"/>
          <w:rtl/>
        </w:rPr>
        <w:t xml:space="preserve">ת סטרוק, </w:t>
      </w:r>
      <w:bookmarkStart w:id="43769" w:name="_ETM_Q88_523420"/>
      <w:bookmarkStart w:id="43770" w:name="_ETM_Q88_523960"/>
      <w:bookmarkEnd w:id="43769"/>
      <w:bookmarkEnd w:id="43770"/>
      <w:r>
        <w:rPr>
          <w:rtl/>
        </w:rPr>
        <w:t>כן</w:t>
      </w:r>
      <w:r>
        <w:rPr>
          <w:rFonts w:hint="cs"/>
          <w:rtl/>
        </w:rPr>
        <w:t>?</w:t>
      </w:r>
      <w:r>
        <w:rPr>
          <w:rtl/>
        </w:rPr>
        <w:t xml:space="preserve"> </w:t>
      </w:r>
      <w:bookmarkStart w:id="43771" w:name="_ETM_Q88_525890"/>
      <w:bookmarkEnd w:id="43771"/>
      <w:r>
        <w:rPr>
          <w:rtl/>
        </w:rPr>
        <w:t xml:space="preserve">קודם </w:t>
      </w:r>
      <w:bookmarkStart w:id="43772" w:name="_ETM_Q88_526339"/>
      <w:bookmarkEnd w:id="43772"/>
      <w:r>
        <w:rPr>
          <w:rtl/>
        </w:rPr>
        <w:t>כ</w:t>
      </w:r>
      <w:r>
        <w:rPr>
          <w:rFonts w:hint="cs"/>
          <w:rtl/>
        </w:rPr>
        <w:t>ו</w:t>
      </w:r>
      <w:r>
        <w:rPr>
          <w:rtl/>
        </w:rPr>
        <w:t xml:space="preserve">ל </w:t>
      </w:r>
      <w:bookmarkStart w:id="43773" w:name="_ETM_Q88_526520"/>
      <w:bookmarkEnd w:id="43773"/>
      <w:r>
        <w:rPr>
          <w:rtl/>
        </w:rPr>
        <w:t xml:space="preserve">חג </w:t>
      </w:r>
      <w:bookmarkStart w:id="43774" w:name="_ETM_Q88_526820"/>
      <w:bookmarkEnd w:id="43774"/>
      <w:r>
        <w:rPr>
          <w:rtl/>
        </w:rPr>
        <w:t xml:space="preserve">שמח </w:t>
      </w:r>
      <w:bookmarkStart w:id="43775" w:name="_ETM_Q88_527510"/>
      <w:bookmarkEnd w:id="43775"/>
      <w:r>
        <w:rPr>
          <w:rtl/>
        </w:rPr>
        <w:t xml:space="preserve">ב-7 </w:t>
      </w:r>
      <w:bookmarkStart w:id="43776" w:name="_ETM_Q88_528020"/>
      <w:bookmarkEnd w:id="43776"/>
      <w:r>
        <w:rPr>
          <w:rtl/>
        </w:rPr>
        <w:t>באוקטובר</w:t>
      </w:r>
      <w:r w:rsidR="006069F3">
        <w:rPr>
          <w:rFonts w:hint="cs"/>
          <w:rtl/>
        </w:rPr>
        <w:t>,</w:t>
      </w:r>
      <w:r>
        <w:rPr>
          <w:rtl/>
        </w:rPr>
        <w:t xml:space="preserve"> </w:t>
      </w:r>
      <w:bookmarkStart w:id="43777" w:name="_ETM_Q88_529810"/>
      <w:bookmarkEnd w:id="43777"/>
      <w:r>
        <w:rPr>
          <w:rtl/>
        </w:rPr>
        <w:t xml:space="preserve">זאת </w:t>
      </w:r>
      <w:bookmarkStart w:id="43778" w:name="_ETM_Q88_530110"/>
      <w:bookmarkEnd w:id="43778"/>
      <w:r>
        <w:rPr>
          <w:rtl/>
        </w:rPr>
        <w:t>האישה</w:t>
      </w:r>
      <w:r>
        <w:rPr>
          <w:rFonts w:hint="cs"/>
          <w:rtl/>
        </w:rPr>
        <w:t xml:space="preserve"> –</w:t>
      </w:r>
      <w:r>
        <w:rPr>
          <w:rtl/>
        </w:rPr>
        <w:t xml:space="preserve"> </w:t>
      </w:r>
      <w:bookmarkStart w:id="43779" w:name="_ETM_Q88_531550"/>
      <w:bookmarkEnd w:id="43779"/>
      <w:r>
        <w:rPr>
          <w:rtl/>
        </w:rPr>
        <w:t xml:space="preserve">המשרד </w:t>
      </w:r>
      <w:bookmarkStart w:id="43780" w:name="_ETM_Q88_532149"/>
      <w:bookmarkEnd w:id="43780"/>
      <w:r>
        <w:rPr>
          <w:rtl/>
        </w:rPr>
        <w:t xml:space="preserve">שלה </w:t>
      </w:r>
      <w:bookmarkStart w:id="43781" w:name="_ETM_Q88_532539"/>
      <w:bookmarkEnd w:id="43781"/>
      <w:r>
        <w:rPr>
          <w:rtl/>
        </w:rPr>
        <w:t xml:space="preserve">גדל </w:t>
      </w:r>
      <w:bookmarkStart w:id="43782" w:name="_ETM_Q88_533050"/>
      <w:bookmarkStart w:id="43783" w:name="_ETM_Q88_537279"/>
      <w:bookmarkStart w:id="43784" w:name="_ETM_Q88_539199"/>
      <w:bookmarkEnd w:id="43782"/>
      <w:bookmarkEnd w:id="43783"/>
      <w:bookmarkEnd w:id="43784"/>
      <w:r>
        <w:rPr>
          <w:rFonts w:hint="cs"/>
          <w:rtl/>
        </w:rPr>
        <w:t xml:space="preserve">ב-320%. 268 מיליון </w:t>
      </w:r>
      <w:r>
        <w:rPr>
          <w:rtl/>
        </w:rPr>
        <w:t>שקלים</w:t>
      </w:r>
      <w:r>
        <w:rPr>
          <w:rFonts w:hint="cs"/>
          <w:rtl/>
        </w:rPr>
        <w:t>.</w:t>
      </w:r>
      <w:r>
        <w:rPr>
          <w:rtl/>
        </w:rPr>
        <w:t xml:space="preserve"> </w:t>
      </w:r>
      <w:bookmarkStart w:id="43785" w:name="_ETM_Q88_541510"/>
      <w:bookmarkEnd w:id="43785"/>
      <w:r>
        <w:rPr>
          <w:rtl/>
        </w:rPr>
        <w:t xml:space="preserve">תגידו </w:t>
      </w:r>
      <w:bookmarkStart w:id="43786" w:name="_ETM_Q88_541989"/>
      <w:bookmarkEnd w:id="43786"/>
      <w:r>
        <w:rPr>
          <w:rtl/>
        </w:rPr>
        <w:t>לי</w:t>
      </w:r>
      <w:r>
        <w:rPr>
          <w:rFonts w:hint="cs"/>
          <w:rtl/>
        </w:rPr>
        <w:t>,</w:t>
      </w:r>
      <w:r>
        <w:rPr>
          <w:rtl/>
        </w:rPr>
        <w:t xml:space="preserve"> </w:t>
      </w:r>
      <w:bookmarkStart w:id="43787" w:name="_ETM_Q88_545060"/>
      <w:bookmarkEnd w:id="43787"/>
      <w:r>
        <w:rPr>
          <w:rtl/>
        </w:rPr>
        <w:t xml:space="preserve">תגידו </w:t>
      </w:r>
      <w:bookmarkStart w:id="43788" w:name="_ETM_Q88_545600"/>
      <w:bookmarkEnd w:id="43788"/>
      <w:r>
        <w:rPr>
          <w:rtl/>
        </w:rPr>
        <w:t>לי</w:t>
      </w:r>
      <w:r>
        <w:rPr>
          <w:rFonts w:hint="cs"/>
          <w:rtl/>
        </w:rPr>
        <w:t>,</w:t>
      </w:r>
      <w:r>
        <w:rPr>
          <w:rtl/>
        </w:rPr>
        <w:t xml:space="preserve"> </w:t>
      </w:r>
      <w:bookmarkStart w:id="43789" w:name="_ETM_Q88_545720"/>
      <w:bookmarkEnd w:id="43789"/>
      <w:r>
        <w:rPr>
          <w:rtl/>
        </w:rPr>
        <w:t xml:space="preserve">מי </w:t>
      </w:r>
      <w:bookmarkStart w:id="43790" w:name="_ETM_Q88_545869"/>
      <w:bookmarkEnd w:id="43790"/>
      <w:r>
        <w:rPr>
          <w:rtl/>
        </w:rPr>
        <w:t>שכ</w:t>
      </w:r>
      <w:r>
        <w:rPr>
          <w:rFonts w:hint="cs"/>
          <w:rtl/>
        </w:rPr>
        <w:t>א</w:t>
      </w:r>
      <w:r>
        <w:rPr>
          <w:rtl/>
        </w:rPr>
        <w:t>ן</w:t>
      </w:r>
      <w:r>
        <w:rPr>
          <w:rFonts w:hint="cs"/>
          <w:rtl/>
        </w:rPr>
        <w:t>, 80 מיליון שקלים</w:t>
      </w:r>
      <w:r>
        <w:rPr>
          <w:rtl/>
        </w:rPr>
        <w:t xml:space="preserve"> </w:t>
      </w:r>
      <w:bookmarkStart w:id="43791" w:name="_ETM_Q88_548150"/>
      <w:bookmarkEnd w:id="43791"/>
      <w:r>
        <w:rPr>
          <w:rtl/>
        </w:rPr>
        <w:t xml:space="preserve">לוקחים </w:t>
      </w:r>
      <w:bookmarkStart w:id="43792" w:name="_ETM_Q88_548450"/>
      <w:bookmarkEnd w:id="43792"/>
      <w:r>
        <w:rPr>
          <w:rtl/>
        </w:rPr>
        <w:t>לבריאות</w:t>
      </w:r>
      <w:r>
        <w:rPr>
          <w:rFonts w:hint="cs"/>
          <w:rtl/>
        </w:rPr>
        <w:t>,</w:t>
      </w:r>
      <w:r>
        <w:rPr>
          <w:rtl/>
        </w:rPr>
        <w:t xml:space="preserve"> </w:t>
      </w:r>
      <w:bookmarkStart w:id="43793" w:name="_ETM_Q88_549399"/>
      <w:bookmarkEnd w:id="43793"/>
      <w:r>
        <w:rPr>
          <w:rtl/>
        </w:rPr>
        <w:t xml:space="preserve">אבל </w:t>
      </w:r>
      <w:bookmarkStart w:id="43794" w:name="_ETM_Q88_549700"/>
      <w:bookmarkEnd w:id="43794"/>
      <w:r>
        <w:rPr>
          <w:rtl/>
        </w:rPr>
        <w:t xml:space="preserve">אורית </w:t>
      </w:r>
      <w:bookmarkStart w:id="43795" w:name="_ETM_Q88_549969"/>
      <w:bookmarkEnd w:id="43795"/>
      <w:r>
        <w:rPr>
          <w:rtl/>
        </w:rPr>
        <w:t xml:space="preserve">סטרוק </w:t>
      </w:r>
      <w:bookmarkStart w:id="43796" w:name="_ETM_Q88_550700"/>
      <w:bookmarkStart w:id="43797" w:name="_ETM_Q88_553909"/>
      <w:bookmarkEnd w:id="43796"/>
      <w:bookmarkEnd w:id="43797"/>
      <w:r>
        <w:rPr>
          <w:rFonts w:hint="cs"/>
          <w:rtl/>
        </w:rPr>
        <w:t xml:space="preserve">מקבלת </w:t>
      </w:r>
      <w:r>
        <w:rPr>
          <w:rtl/>
        </w:rPr>
        <w:t>פי</w:t>
      </w:r>
      <w:bookmarkStart w:id="43798" w:name="_ETM_Q88_554119"/>
      <w:bookmarkEnd w:id="43798"/>
      <w:r w:rsidR="006069F3">
        <w:rPr>
          <w:rFonts w:hint="cs"/>
          <w:rtl/>
        </w:rPr>
        <w:t xml:space="preserve"> </w:t>
      </w:r>
      <w:r>
        <w:rPr>
          <w:rtl/>
        </w:rPr>
        <w:t xml:space="preserve">כמה </w:t>
      </w:r>
      <w:bookmarkStart w:id="43799" w:name="_ETM_Q88_554479"/>
      <w:bookmarkEnd w:id="43799"/>
      <w:r>
        <w:rPr>
          <w:rtl/>
        </w:rPr>
        <w:t>יותר</w:t>
      </w:r>
      <w:r>
        <w:rPr>
          <w:rFonts w:hint="cs"/>
          <w:rtl/>
        </w:rPr>
        <w:t>?</w:t>
      </w:r>
      <w:r>
        <w:rPr>
          <w:rtl/>
        </w:rPr>
        <w:t xml:space="preserve"> </w:t>
      </w:r>
      <w:bookmarkStart w:id="43800" w:name="_ETM_Q88_555479"/>
      <w:bookmarkEnd w:id="43800"/>
      <w:r>
        <w:rPr>
          <w:rtl/>
        </w:rPr>
        <w:t xml:space="preserve">זה </w:t>
      </w:r>
      <w:bookmarkStart w:id="43801" w:name="_ETM_Q88_555630"/>
      <w:bookmarkEnd w:id="43801"/>
      <w:r>
        <w:rPr>
          <w:rtl/>
        </w:rPr>
        <w:t xml:space="preserve">נשמע </w:t>
      </w:r>
      <w:bookmarkStart w:id="43802" w:name="_ETM_Q88_556079"/>
      <w:bookmarkEnd w:id="43802"/>
      <w:r>
        <w:rPr>
          <w:rtl/>
        </w:rPr>
        <w:t xml:space="preserve">למישהו </w:t>
      </w:r>
      <w:bookmarkStart w:id="43803" w:name="_ETM_Q88_556560"/>
      <w:bookmarkEnd w:id="43803"/>
      <w:r>
        <w:rPr>
          <w:rtl/>
        </w:rPr>
        <w:t xml:space="preserve">הגיוני </w:t>
      </w:r>
      <w:bookmarkStart w:id="43804" w:name="_ETM_Q88_557100"/>
      <w:bookmarkEnd w:id="43804"/>
      <w:r>
        <w:rPr>
          <w:rtl/>
        </w:rPr>
        <w:t>ש</w:t>
      </w:r>
      <w:r>
        <w:rPr>
          <w:rFonts w:hint="cs"/>
          <w:rtl/>
        </w:rPr>
        <w:t>אלה</w:t>
      </w:r>
      <w:r>
        <w:rPr>
          <w:rtl/>
        </w:rPr>
        <w:t xml:space="preserve"> </w:t>
      </w:r>
      <w:bookmarkStart w:id="43805" w:name="_ETM_Q88_557490"/>
      <w:bookmarkEnd w:id="43805"/>
      <w:r>
        <w:rPr>
          <w:rtl/>
        </w:rPr>
        <w:t xml:space="preserve">סדרי </w:t>
      </w:r>
      <w:bookmarkStart w:id="43806" w:name="_ETM_Q88_557850"/>
      <w:bookmarkEnd w:id="43806"/>
      <w:r>
        <w:rPr>
          <w:rtl/>
        </w:rPr>
        <w:t xml:space="preserve">העדיפויות </w:t>
      </w:r>
      <w:bookmarkStart w:id="43807" w:name="_ETM_Q88_558450"/>
      <w:bookmarkEnd w:id="43807"/>
      <w:r>
        <w:rPr>
          <w:rtl/>
        </w:rPr>
        <w:t xml:space="preserve">בזמן </w:t>
      </w:r>
      <w:bookmarkStart w:id="43808" w:name="_ETM_Q88_558990"/>
      <w:bookmarkEnd w:id="43808"/>
      <w:r>
        <w:rPr>
          <w:rtl/>
        </w:rPr>
        <w:t>מלחמה</w:t>
      </w:r>
      <w:r>
        <w:rPr>
          <w:rFonts w:hint="cs"/>
          <w:rtl/>
        </w:rPr>
        <w:t>?</w:t>
      </w:r>
      <w:r>
        <w:rPr>
          <w:rtl/>
        </w:rPr>
        <w:t xml:space="preserve"> </w:t>
      </w:r>
      <w:bookmarkStart w:id="43809" w:name="_ETM_Q88_563250"/>
      <w:bookmarkEnd w:id="43809"/>
    </w:p>
    <w:p w:rsidR="00BE54DA" w:rsidRDefault="00BE54DA" w:rsidP="00D7623F">
      <w:pPr>
        <w:rPr>
          <w:rtl/>
        </w:rPr>
      </w:pPr>
      <w:bookmarkStart w:id="43810" w:name="_ETM_Q88_566550"/>
      <w:bookmarkStart w:id="43811" w:name="_ETM_Q88_566619"/>
      <w:bookmarkStart w:id="43812" w:name="_ETM_Q88_567394"/>
      <w:bookmarkEnd w:id="43810"/>
      <w:bookmarkEnd w:id="43811"/>
      <w:bookmarkEnd w:id="43812"/>
    </w:p>
    <w:p w:rsidR="00BE54DA" w:rsidRDefault="00BE54DA" w:rsidP="00D7623F">
      <w:pPr>
        <w:rPr>
          <w:rtl/>
        </w:rPr>
      </w:pPr>
      <w:bookmarkStart w:id="43813" w:name="_ETM_Q88_567439"/>
      <w:bookmarkEnd w:id="43813"/>
      <w:r>
        <w:rPr>
          <w:rtl/>
        </w:rPr>
        <w:t xml:space="preserve">המשרד </w:t>
      </w:r>
      <w:bookmarkStart w:id="43814" w:name="_ETM_Q88_563820"/>
      <w:bookmarkEnd w:id="43814"/>
      <w:r>
        <w:rPr>
          <w:rtl/>
        </w:rPr>
        <w:t xml:space="preserve">לענייני </w:t>
      </w:r>
      <w:bookmarkStart w:id="43815" w:name="_ETM_Q88_564210"/>
      <w:bookmarkEnd w:id="43815"/>
      <w:r>
        <w:rPr>
          <w:rtl/>
        </w:rPr>
        <w:t xml:space="preserve">מורשת </w:t>
      </w:r>
      <w:bookmarkStart w:id="43816" w:name="_ETM_Q88_564900"/>
      <w:bookmarkEnd w:id="43816"/>
      <w:r>
        <w:rPr>
          <w:rtl/>
        </w:rPr>
        <w:t xml:space="preserve">יגדיל </w:t>
      </w:r>
      <w:bookmarkStart w:id="43817" w:name="_ETM_Q88_565290"/>
      <w:bookmarkEnd w:id="43817"/>
      <w:r>
        <w:rPr>
          <w:rtl/>
        </w:rPr>
        <w:t xml:space="preserve">את </w:t>
      </w:r>
      <w:bookmarkStart w:id="43818" w:name="_ETM_Q88_565380"/>
      <w:bookmarkEnd w:id="43818"/>
      <w:r>
        <w:rPr>
          <w:rtl/>
        </w:rPr>
        <w:t xml:space="preserve">תקציבו </w:t>
      </w:r>
      <w:bookmarkStart w:id="43819" w:name="_ETM_Q88_565860"/>
      <w:bookmarkEnd w:id="43819"/>
      <w:r>
        <w:rPr>
          <w:rtl/>
        </w:rPr>
        <w:t>ב-4</w:t>
      </w:r>
      <w:r>
        <w:rPr>
          <w:rFonts w:hint="cs"/>
          <w:rtl/>
        </w:rPr>
        <w:t>20% –</w:t>
      </w:r>
      <w:r>
        <w:rPr>
          <w:rtl/>
        </w:rPr>
        <w:t xml:space="preserve"> </w:t>
      </w:r>
      <w:bookmarkStart w:id="43820" w:name="_ETM_Q88_568869"/>
      <w:bookmarkEnd w:id="43820"/>
      <w:r>
        <w:rPr>
          <w:rtl/>
        </w:rPr>
        <w:t>על</w:t>
      </w:r>
      <w:r>
        <w:rPr>
          <w:rFonts w:hint="cs"/>
          <w:rtl/>
        </w:rPr>
        <w:t>י</w:t>
      </w:r>
      <w:r>
        <w:rPr>
          <w:rtl/>
        </w:rPr>
        <w:t xml:space="preserve">יה </w:t>
      </w:r>
      <w:bookmarkStart w:id="43821" w:name="_ETM_Q88_569350"/>
      <w:bookmarkEnd w:id="43821"/>
      <w:r>
        <w:rPr>
          <w:rtl/>
        </w:rPr>
        <w:t>של</w:t>
      </w:r>
      <w:r>
        <w:rPr>
          <w:rFonts w:hint="cs"/>
          <w:rtl/>
        </w:rPr>
        <w:t xml:space="preserve"> 90 מיליון </w:t>
      </w:r>
      <w:bookmarkStart w:id="43822" w:name="_ETM_Q88_570249"/>
      <w:bookmarkEnd w:id="43822"/>
      <w:r>
        <w:rPr>
          <w:rtl/>
        </w:rPr>
        <w:t xml:space="preserve">שקלים </w:t>
      </w:r>
      <w:bookmarkStart w:id="43823" w:name="_ETM_Q88_570700"/>
      <w:bookmarkEnd w:id="43823"/>
      <w:r>
        <w:rPr>
          <w:rtl/>
        </w:rPr>
        <w:t xml:space="preserve">במזומן </w:t>
      </w:r>
      <w:bookmarkStart w:id="43824" w:name="_ETM_Q88_571389"/>
      <w:bookmarkEnd w:id="43824"/>
      <w:r>
        <w:rPr>
          <w:rtl/>
        </w:rPr>
        <w:t>ו-</w:t>
      </w:r>
      <w:bookmarkStart w:id="43825" w:name="_ETM_Q88_572319"/>
      <w:bookmarkEnd w:id="43825"/>
      <w:r>
        <w:rPr>
          <w:rFonts w:hint="cs"/>
          <w:rtl/>
        </w:rPr>
        <w:t xml:space="preserve">40 מיליון </w:t>
      </w:r>
      <w:r>
        <w:rPr>
          <w:rtl/>
        </w:rPr>
        <w:t xml:space="preserve">שקלים </w:t>
      </w:r>
      <w:bookmarkStart w:id="43826" w:name="_ETM_Q88_572679"/>
      <w:bookmarkEnd w:id="43826"/>
      <w:r>
        <w:rPr>
          <w:rtl/>
        </w:rPr>
        <w:t xml:space="preserve">בהרשאה </w:t>
      </w:r>
      <w:bookmarkStart w:id="43827" w:name="_ETM_Q88_573130"/>
      <w:bookmarkEnd w:id="43827"/>
      <w:r>
        <w:rPr>
          <w:rtl/>
        </w:rPr>
        <w:t>להתחייב</w:t>
      </w:r>
      <w:r>
        <w:rPr>
          <w:rFonts w:hint="cs"/>
          <w:rtl/>
        </w:rPr>
        <w:t>.</w:t>
      </w:r>
      <w:r>
        <w:rPr>
          <w:rtl/>
        </w:rPr>
        <w:t xml:space="preserve"> </w:t>
      </w:r>
      <w:bookmarkStart w:id="43828" w:name="_ETM_Q88_575740"/>
      <w:bookmarkEnd w:id="43828"/>
      <w:r>
        <w:rPr>
          <w:rtl/>
        </w:rPr>
        <w:t xml:space="preserve">אבל </w:t>
      </w:r>
      <w:bookmarkStart w:id="43829" w:name="_ETM_Q88_576070"/>
      <w:bookmarkEnd w:id="43829"/>
      <w:r>
        <w:rPr>
          <w:rtl/>
        </w:rPr>
        <w:t xml:space="preserve">זה </w:t>
      </w:r>
      <w:bookmarkStart w:id="43830" w:name="_ETM_Q88_576339"/>
      <w:bookmarkEnd w:id="43830"/>
      <w:r>
        <w:rPr>
          <w:rFonts w:hint="cs"/>
          <w:rtl/>
        </w:rPr>
        <w:t>י</w:t>
      </w:r>
      <w:r>
        <w:rPr>
          <w:rtl/>
        </w:rPr>
        <w:t xml:space="preserve">עניין </w:t>
      </w:r>
      <w:bookmarkStart w:id="43831" w:name="_ETM_Q88_576670"/>
      <w:bookmarkStart w:id="43832" w:name="_ETM_Q88_576909"/>
      <w:bookmarkEnd w:id="43831"/>
      <w:bookmarkEnd w:id="43832"/>
      <w:r>
        <w:rPr>
          <w:rFonts w:hint="cs"/>
          <w:rtl/>
        </w:rPr>
        <w:t xml:space="preserve">אותך, </w:t>
      </w:r>
      <w:bookmarkStart w:id="43833" w:name="_ETM_Q88_579170"/>
      <w:bookmarkEnd w:id="43833"/>
      <w:r>
        <w:rPr>
          <w:rtl/>
        </w:rPr>
        <w:t>משה</w:t>
      </w:r>
      <w:r>
        <w:rPr>
          <w:rFonts w:hint="cs"/>
          <w:rtl/>
        </w:rPr>
        <w:t>:</w:t>
      </w:r>
      <w:r>
        <w:rPr>
          <w:rtl/>
        </w:rPr>
        <w:t xml:space="preserve"> </w:t>
      </w:r>
      <w:bookmarkStart w:id="43834" w:name="_ETM_Q88_578750"/>
      <w:bookmarkEnd w:id="43834"/>
      <w:r>
        <w:rPr>
          <w:rtl/>
        </w:rPr>
        <w:t xml:space="preserve">גידול </w:t>
      </w:r>
      <w:bookmarkStart w:id="43835" w:name="_ETM_Q88_579920"/>
      <w:bookmarkEnd w:id="43835"/>
      <w:r>
        <w:rPr>
          <w:rtl/>
        </w:rPr>
        <w:t xml:space="preserve">של </w:t>
      </w:r>
      <w:bookmarkStart w:id="43836" w:name="_ETM_Q88_580310"/>
      <w:bookmarkEnd w:id="43836"/>
      <w:r>
        <w:rPr>
          <w:rtl/>
        </w:rPr>
        <w:t>1</w:t>
      </w:r>
      <w:r>
        <w:rPr>
          <w:rFonts w:hint="cs"/>
          <w:rtl/>
        </w:rPr>
        <w:t>,</w:t>
      </w:r>
      <w:r>
        <w:rPr>
          <w:rtl/>
        </w:rPr>
        <w:t xml:space="preserve">167% </w:t>
      </w:r>
      <w:bookmarkStart w:id="43837" w:name="_ETM_Q88_584499"/>
      <w:bookmarkEnd w:id="43837"/>
      <w:r>
        <w:rPr>
          <w:rtl/>
        </w:rPr>
        <w:t xml:space="preserve">בתקציב </w:t>
      </w:r>
      <w:bookmarkStart w:id="43838" w:name="_ETM_Q88_585189"/>
      <w:bookmarkEnd w:id="43838"/>
      <w:r>
        <w:rPr>
          <w:rtl/>
        </w:rPr>
        <w:t xml:space="preserve">הזהות </w:t>
      </w:r>
      <w:bookmarkStart w:id="43839" w:name="_ETM_Q88_585609"/>
      <w:bookmarkEnd w:id="43839"/>
      <w:r>
        <w:rPr>
          <w:rtl/>
        </w:rPr>
        <w:t>היהודית</w:t>
      </w:r>
      <w:r>
        <w:rPr>
          <w:rFonts w:hint="cs"/>
          <w:rtl/>
        </w:rPr>
        <w:t>.</w:t>
      </w:r>
      <w:r>
        <w:rPr>
          <w:rtl/>
        </w:rPr>
        <w:t xml:space="preserve"> </w:t>
      </w:r>
      <w:bookmarkStart w:id="43840" w:name="_ETM_Q88_588909"/>
      <w:bookmarkEnd w:id="43840"/>
      <w:r>
        <w:rPr>
          <w:rtl/>
        </w:rPr>
        <w:t xml:space="preserve">כבר </w:t>
      </w:r>
      <w:bookmarkStart w:id="43841" w:name="_ETM_Q88_589180"/>
      <w:bookmarkEnd w:id="43841"/>
      <w:r>
        <w:rPr>
          <w:rtl/>
        </w:rPr>
        <w:t xml:space="preserve">אמרתי </w:t>
      </w:r>
      <w:bookmarkStart w:id="43842" w:name="_ETM_Q88_589540"/>
      <w:bookmarkEnd w:id="43842"/>
      <w:r>
        <w:rPr>
          <w:rtl/>
        </w:rPr>
        <w:t xml:space="preserve">לפני </w:t>
      </w:r>
      <w:bookmarkStart w:id="43843" w:name="_ETM_Q88_589900"/>
      <w:bookmarkEnd w:id="43843"/>
      <w:r>
        <w:rPr>
          <w:rtl/>
        </w:rPr>
        <w:t>כן</w:t>
      </w:r>
      <w:bookmarkStart w:id="43844" w:name="_ETM_Q88_591829"/>
      <w:bookmarkEnd w:id="43844"/>
      <w:r>
        <w:rPr>
          <w:rFonts w:hint="cs"/>
          <w:rtl/>
        </w:rPr>
        <w:t xml:space="preserve">: </w:t>
      </w:r>
      <w:r>
        <w:rPr>
          <w:rtl/>
        </w:rPr>
        <w:t xml:space="preserve">הדבר </w:t>
      </w:r>
      <w:bookmarkStart w:id="43845" w:name="_ETM_Q88_592279"/>
      <w:bookmarkEnd w:id="43845"/>
      <w:r>
        <w:rPr>
          <w:rtl/>
        </w:rPr>
        <w:t xml:space="preserve">הכי </w:t>
      </w:r>
      <w:bookmarkStart w:id="43846" w:name="_ETM_Q88_592490"/>
      <w:bookmarkEnd w:id="43846"/>
      <w:r>
        <w:rPr>
          <w:rtl/>
        </w:rPr>
        <w:t>בסיסי</w:t>
      </w:r>
      <w:r>
        <w:rPr>
          <w:rFonts w:hint="cs"/>
          <w:rtl/>
        </w:rPr>
        <w:t>,</w:t>
      </w:r>
      <w:bookmarkStart w:id="43847" w:name="_ETM_Q88_592880"/>
      <w:bookmarkEnd w:id="43847"/>
      <w:r>
        <w:rPr>
          <w:rFonts w:hint="cs"/>
          <w:rtl/>
        </w:rPr>
        <w:t xml:space="preserve"> </w:t>
      </w:r>
      <w:r>
        <w:rPr>
          <w:rtl/>
        </w:rPr>
        <w:t xml:space="preserve">לא </w:t>
      </w:r>
      <w:bookmarkStart w:id="43848" w:name="_ETM_Q88_593000"/>
      <w:bookmarkEnd w:id="43848"/>
      <w:r>
        <w:rPr>
          <w:rtl/>
        </w:rPr>
        <w:t>תגנוב</w:t>
      </w:r>
      <w:r>
        <w:rPr>
          <w:rFonts w:hint="cs"/>
          <w:rtl/>
        </w:rPr>
        <w:t>, הא?</w:t>
      </w:r>
      <w:r>
        <w:rPr>
          <w:rtl/>
        </w:rPr>
        <w:t xml:space="preserve"> </w:t>
      </w:r>
      <w:bookmarkStart w:id="43849" w:name="_ETM_Q88_593810"/>
      <w:bookmarkEnd w:id="43849"/>
      <w:r>
        <w:rPr>
          <w:rtl/>
        </w:rPr>
        <w:t xml:space="preserve">מישהו </w:t>
      </w:r>
      <w:bookmarkStart w:id="43850" w:name="_ETM_Q88_594079"/>
      <w:bookmarkEnd w:id="43850"/>
      <w:r>
        <w:rPr>
          <w:rtl/>
        </w:rPr>
        <w:t xml:space="preserve">מרגיש </w:t>
      </w:r>
      <w:bookmarkStart w:id="43851" w:name="_ETM_Q88_594439"/>
      <w:bookmarkEnd w:id="43851"/>
      <w:r>
        <w:rPr>
          <w:rtl/>
        </w:rPr>
        <w:t xml:space="preserve">שזה </w:t>
      </w:r>
      <w:bookmarkStart w:id="43852" w:name="_ETM_Q88_594649"/>
      <w:bookmarkEnd w:id="43852"/>
      <w:r>
        <w:rPr>
          <w:rtl/>
        </w:rPr>
        <w:t xml:space="preserve">משפר </w:t>
      </w:r>
      <w:bookmarkStart w:id="43853" w:name="_ETM_Q88_595039"/>
      <w:bookmarkEnd w:id="43853"/>
      <w:r>
        <w:rPr>
          <w:rtl/>
        </w:rPr>
        <w:t xml:space="preserve">את </w:t>
      </w:r>
      <w:bookmarkStart w:id="43854" w:name="_ETM_Q88_595130"/>
      <w:bookmarkEnd w:id="43854"/>
      <w:r>
        <w:rPr>
          <w:rtl/>
        </w:rPr>
        <w:t xml:space="preserve">הזהות </w:t>
      </w:r>
      <w:bookmarkStart w:id="43855" w:name="_ETM_Q88_595430"/>
      <w:bookmarkEnd w:id="43855"/>
      <w:r>
        <w:rPr>
          <w:rtl/>
        </w:rPr>
        <w:t xml:space="preserve">היהודית </w:t>
      </w:r>
      <w:bookmarkStart w:id="43856" w:name="_ETM_Q88_595880"/>
      <w:bookmarkEnd w:id="43856"/>
      <w:r>
        <w:rPr>
          <w:rtl/>
        </w:rPr>
        <w:t>של</w:t>
      </w:r>
      <w:r>
        <w:rPr>
          <w:rFonts w:hint="cs"/>
          <w:rtl/>
        </w:rPr>
        <w:t>ו,</w:t>
      </w:r>
      <w:r>
        <w:rPr>
          <w:rtl/>
        </w:rPr>
        <w:t xml:space="preserve"> </w:t>
      </w:r>
      <w:bookmarkStart w:id="43857" w:name="_ETM_Q88_596180"/>
      <w:bookmarkEnd w:id="43857"/>
      <w:r>
        <w:rPr>
          <w:rtl/>
        </w:rPr>
        <w:t xml:space="preserve">השוד </w:t>
      </w:r>
      <w:bookmarkStart w:id="43858" w:name="_ETM_Q88_596450"/>
      <w:bookmarkEnd w:id="43858"/>
      <w:r>
        <w:rPr>
          <w:rtl/>
        </w:rPr>
        <w:t>הזה</w:t>
      </w:r>
      <w:r>
        <w:rPr>
          <w:rFonts w:hint="cs"/>
          <w:rtl/>
        </w:rPr>
        <w:t>?</w:t>
      </w:r>
      <w:r>
        <w:rPr>
          <w:rtl/>
        </w:rPr>
        <w:t xml:space="preserve"> </w:t>
      </w:r>
      <w:bookmarkStart w:id="43859" w:name="_ETM_Q88_599229"/>
      <w:bookmarkStart w:id="43860" w:name="_ETM_Q88_599380"/>
      <w:bookmarkEnd w:id="43859"/>
      <w:bookmarkEnd w:id="43860"/>
      <w:r>
        <w:rPr>
          <w:rFonts w:hint="cs"/>
          <w:rtl/>
        </w:rPr>
        <w:t xml:space="preserve">הייתה </w:t>
      </w:r>
      <w:r>
        <w:rPr>
          <w:rtl/>
        </w:rPr>
        <w:t xml:space="preserve">שמחה </w:t>
      </w:r>
      <w:bookmarkStart w:id="43861" w:name="_ETM_Q88_599740"/>
      <w:bookmarkEnd w:id="43861"/>
      <w:r>
        <w:rPr>
          <w:rtl/>
        </w:rPr>
        <w:t>ש</w:t>
      </w:r>
      <w:r>
        <w:rPr>
          <w:rFonts w:hint="cs"/>
          <w:rtl/>
        </w:rPr>
        <w:t>יהיו</w:t>
      </w:r>
      <w:r>
        <w:rPr>
          <w:rtl/>
        </w:rPr>
        <w:t xml:space="preserve"> </w:t>
      </w:r>
      <w:bookmarkStart w:id="43862" w:name="_ETM_Q88_600039"/>
      <w:bookmarkEnd w:id="43862"/>
      <w:r>
        <w:rPr>
          <w:rtl/>
        </w:rPr>
        <w:t xml:space="preserve">קודם </w:t>
      </w:r>
      <w:bookmarkStart w:id="43863" w:name="_ETM_Q88_600310"/>
      <w:bookmarkEnd w:id="43863"/>
      <w:r>
        <w:rPr>
          <w:rtl/>
        </w:rPr>
        <w:t>כ</w:t>
      </w:r>
      <w:r>
        <w:rPr>
          <w:rFonts w:hint="cs"/>
          <w:rtl/>
        </w:rPr>
        <w:t>ו</w:t>
      </w:r>
      <w:r>
        <w:rPr>
          <w:rtl/>
        </w:rPr>
        <w:t xml:space="preserve">ל </w:t>
      </w:r>
      <w:bookmarkStart w:id="43864" w:name="_ETM_Q88_600459"/>
      <w:bookmarkStart w:id="43865" w:name="_ETM_Q88_600700"/>
      <w:bookmarkEnd w:id="43864"/>
      <w:bookmarkEnd w:id="43865"/>
      <w:r>
        <w:rPr>
          <w:rtl/>
        </w:rPr>
        <w:t xml:space="preserve">ערכים </w:t>
      </w:r>
      <w:bookmarkStart w:id="43866" w:name="_ETM_Q88_601149"/>
      <w:bookmarkEnd w:id="43866"/>
      <w:r>
        <w:rPr>
          <w:rtl/>
        </w:rPr>
        <w:t>ומוסר</w:t>
      </w:r>
      <w:r>
        <w:rPr>
          <w:rFonts w:hint="cs"/>
          <w:rtl/>
        </w:rPr>
        <w:t>.</w:t>
      </w:r>
    </w:p>
    <w:p w:rsidR="00BE54DA" w:rsidRDefault="00BE54DA" w:rsidP="00D7623F">
      <w:pPr>
        <w:rPr>
          <w:rtl/>
        </w:rPr>
      </w:pPr>
      <w:bookmarkStart w:id="43867" w:name="_ETM_Q88_604567"/>
      <w:bookmarkStart w:id="43868" w:name="_ETM_Q88_604676"/>
      <w:bookmarkStart w:id="43869" w:name="_ETM_Q88_604718"/>
      <w:bookmarkEnd w:id="43867"/>
      <w:bookmarkEnd w:id="43868"/>
      <w:bookmarkEnd w:id="43869"/>
    </w:p>
    <w:p w:rsidR="00BE54DA" w:rsidRDefault="00BE54DA" w:rsidP="006069F3">
      <w:pPr>
        <w:rPr>
          <w:rtl/>
        </w:rPr>
      </w:pPr>
      <w:bookmarkStart w:id="43870" w:name="_ETM_Q88_604783"/>
      <w:bookmarkEnd w:id="43870"/>
      <w:r>
        <w:rPr>
          <w:rtl/>
        </w:rPr>
        <w:t xml:space="preserve"> </w:t>
      </w:r>
      <w:bookmarkStart w:id="43871" w:name="_ETM_Q88_603679"/>
      <w:bookmarkEnd w:id="43871"/>
      <w:r>
        <w:rPr>
          <w:rtl/>
        </w:rPr>
        <w:t xml:space="preserve">זוכרים </w:t>
      </w:r>
      <w:bookmarkStart w:id="43872" w:name="_ETM_Q88_604999"/>
      <w:bookmarkEnd w:id="43872"/>
      <w:r>
        <w:rPr>
          <w:rtl/>
        </w:rPr>
        <w:t xml:space="preserve">את </w:t>
      </w:r>
      <w:bookmarkStart w:id="43873" w:name="_ETM_Q88_605089"/>
      <w:bookmarkEnd w:id="43873"/>
      <w:r>
        <w:rPr>
          <w:rtl/>
        </w:rPr>
        <w:t xml:space="preserve">דמי </w:t>
      </w:r>
      <w:bookmarkStart w:id="43874" w:name="_ETM_Q88_605329"/>
      <w:bookmarkEnd w:id="43874"/>
      <w:r>
        <w:rPr>
          <w:rtl/>
        </w:rPr>
        <w:t xml:space="preserve">ההבראה </w:t>
      </w:r>
      <w:bookmarkStart w:id="43875" w:name="_ETM_Q88_605869"/>
      <w:bookmarkEnd w:id="43875"/>
      <w:r>
        <w:rPr>
          <w:rtl/>
        </w:rPr>
        <w:t xml:space="preserve">ב-1.3 </w:t>
      </w:r>
      <w:bookmarkStart w:id="43876" w:name="_ETM_Q88_606950"/>
      <w:bookmarkEnd w:id="43876"/>
      <w:r>
        <w:rPr>
          <w:rtl/>
        </w:rPr>
        <w:t xml:space="preserve">מיליארד </w:t>
      </w:r>
      <w:bookmarkStart w:id="43877" w:name="_ETM_Q88_607339"/>
      <w:bookmarkEnd w:id="43877"/>
      <w:r>
        <w:rPr>
          <w:rtl/>
        </w:rPr>
        <w:t>שקלים</w:t>
      </w:r>
      <w:r>
        <w:rPr>
          <w:rFonts w:hint="cs"/>
          <w:rtl/>
        </w:rPr>
        <w:t>?</w:t>
      </w:r>
      <w:r>
        <w:rPr>
          <w:rtl/>
        </w:rPr>
        <w:t xml:space="preserve"> </w:t>
      </w:r>
      <w:bookmarkStart w:id="43878" w:name="_ETM_Q88_608670"/>
      <w:bookmarkEnd w:id="43878"/>
      <w:r>
        <w:rPr>
          <w:rtl/>
        </w:rPr>
        <w:t xml:space="preserve">תמיכה </w:t>
      </w:r>
      <w:bookmarkStart w:id="43879" w:name="_ETM_Q88_609150"/>
      <w:bookmarkEnd w:id="43879"/>
      <w:r>
        <w:rPr>
          <w:rtl/>
        </w:rPr>
        <w:t xml:space="preserve">במוסדות </w:t>
      </w:r>
      <w:bookmarkStart w:id="43880" w:name="_ETM_Q88_609660"/>
      <w:bookmarkEnd w:id="43880"/>
      <w:r>
        <w:rPr>
          <w:rtl/>
        </w:rPr>
        <w:t>תורניים</w:t>
      </w:r>
      <w:r>
        <w:rPr>
          <w:rFonts w:hint="cs"/>
          <w:rtl/>
        </w:rPr>
        <w:t>,</w:t>
      </w:r>
      <w:r>
        <w:rPr>
          <w:rtl/>
        </w:rPr>
        <w:t xml:space="preserve"> </w:t>
      </w:r>
      <w:bookmarkStart w:id="43881" w:name="_ETM_Q88_610410"/>
      <w:bookmarkEnd w:id="43881"/>
      <w:r>
        <w:rPr>
          <w:rtl/>
        </w:rPr>
        <w:t xml:space="preserve">משך </w:t>
      </w:r>
      <w:bookmarkStart w:id="43882" w:name="_ETM_Q88_610950"/>
      <w:bookmarkEnd w:id="43882"/>
      <w:r>
        <w:rPr>
          <w:rtl/>
        </w:rPr>
        <w:t xml:space="preserve">הסבסוד </w:t>
      </w:r>
      <w:bookmarkStart w:id="43883" w:name="_ETM_Q88_611520"/>
      <w:bookmarkEnd w:id="43883"/>
      <w:r>
        <w:rPr>
          <w:rtl/>
        </w:rPr>
        <w:t xml:space="preserve">של </w:t>
      </w:r>
      <w:bookmarkStart w:id="43884" w:name="_ETM_Q88_611640"/>
      <w:bookmarkEnd w:id="43884"/>
      <w:r>
        <w:rPr>
          <w:rtl/>
        </w:rPr>
        <w:t xml:space="preserve">ההשתמטות </w:t>
      </w:r>
      <w:bookmarkStart w:id="43885" w:name="_ETM_Q88_612180"/>
      <w:bookmarkEnd w:id="43885"/>
      <w:r>
        <w:rPr>
          <w:rtl/>
        </w:rPr>
        <w:t xml:space="preserve">מצה"ל </w:t>
      </w:r>
      <w:bookmarkStart w:id="43886" w:name="_ETM_Q88_613200"/>
      <w:bookmarkEnd w:id="43886"/>
      <w:r w:rsidR="006069F3">
        <w:rPr>
          <w:rFonts w:hint="cs"/>
          <w:rtl/>
        </w:rPr>
        <w:t xml:space="preserve">– </w:t>
      </w:r>
      <w:r>
        <w:rPr>
          <w:rtl/>
        </w:rPr>
        <w:t xml:space="preserve">1.3 </w:t>
      </w:r>
      <w:bookmarkStart w:id="43887" w:name="_ETM_Q88_614220"/>
      <w:bookmarkEnd w:id="43887"/>
      <w:r>
        <w:rPr>
          <w:rtl/>
        </w:rPr>
        <w:t xml:space="preserve">מיליארד </w:t>
      </w:r>
      <w:bookmarkStart w:id="43888" w:name="_ETM_Q88_614580"/>
      <w:bookmarkEnd w:id="43888"/>
      <w:r>
        <w:rPr>
          <w:rtl/>
        </w:rPr>
        <w:t>שקלים</w:t>
      </w:r>
      <w:r>
        <w:rPr>
          <w:rFonts w:hint="cs"/>
          <w:rtl/>
        </w:rPr>
        <w:t>.</w:t>
      </w:r>
      <w:r>
        <w:rPr>
          <w:rtl/>
        </w:rPr>
        <w:t xml:space="preserve"> </w:t>
      </w:r>
      <w:bookmarkStart w:id="43889" w:name="_ETM_Q88_615600"/>
      <w:bookmarkEnd w:id="43889"/>
      <w:r>
        <w:rPr>
          <w:rtl/>
        </w:rPr>
        <w:t xml:space="preserve">כשאתם </w:t>
      </w:r>
      <w:bookmarkStart w:id="43890" w:name="_ETM_Q88_616080"/>
      <w:bookmarkEnd w:id="43890"/>
      <w:proofErr w:type="spellStart"/>
      <w:r>
        <w:rPr>
          <w:rtl/>
        </w:rPr>
        <w:t>מחרטטים</w:t>
      </w:r>
      <w:proofErr w:type="spellEnd"/>
      <w:r>
        <w:rPr>
          <w:rtl/>
        </w:rPr>
        <w:t xml:space="preserve"> </w:t>
      </w:r>
      <w:bookmarkStart w:id="43891" w:name="_ETM_Q88_616740"/>
      <w:bookmarkEnd w:id="43891"/>
      <w:r>
        <w:rPr>
          <w:rtl/>
        </w:rPr>
        <w:t xml:space="preserve">בתקשורת </w:t>
      </w:r>
      <w:bookmarkStart w:id="43892" w:name="_ETM_Q88_617459"/>
      <w:bookmarkEnd w:id="43892"/>
      <w:r>
        <w:rPr>
          <w:rtl/>
        </w:rPr>
        <w:t xml:space="preserve">שלא </w:t>
      </w:r>
      <w:bookmarkStart w:id="43893" w:name="_ETM_Q88_617670"/>
      <w:bookmarkEnd w:id="43893"/>
      <w:r>
        <w:rPr>
          <w:rtl/>
        </w:rPr>
        <w:t xml:space="preserve">תצביעו </w:t>
      </w:r>
      <w:bookmarkStart w:id="43894" w:name="_ETM_Q88_618330"/>
      <w:bookmarkEnd w:id="43894"/>
      <w:r>
        <w:rPr>
          <w:rtl/>
        </w:rPr>
        <w:t xml:space="preserve">על </w:t>
      </w:r>
      <w:bookmarkStart w:id="43895" w:name="_ETM_Q88_618420"/>
      <w:bookmarkEnd w:id="43895"/>
      <w:r>
        <w:rPr>
          <w:rtl/>
        </w:rPr>
        <w:t xml:space="preserve">השתמטות </w:t>
      </w:r>
      <w:bookmarkStart w:id="43896" w:name="_ETM_Q88_619230"/>
      <w:bookmarkEnd w:id="43896"/>
      <w:r>
        <w:rPr>
          <w:rtl/>
        </w:rPr>
        <w:t xml:space="preserve">או </w:t>
      </w:r>
      <w:bookmarkStart w:id="43897" w:name="_ETM_Q88_619290"/>
      <w:bookmarkEnd w:id="43897"/>
      <w:r>
        <w:rPr>
          <w:rtl/>
        </w:rPr>
        <w:t xml:space="preserve">חוק </w:t>
      </w:r>
      <w:bookmarkStart w:id="43898" w:name="_ETM_Q88_619500"/>
      <w:bookmarkEnd w:id="43898"/>
      <w:r>
        <w:rPr>
          <w:rtl/>
        </w:rPr>
        <w:t xml:space="preserve">גיוס </w:t>
      </w:r>
      <w:bookmarkStart w:id="43899" w:name="_ETM_Q88_619830"/>
      <w:bookmarkEnd w:id="43899"/>
      <w:r>
        <w:rPr>
          <w:rtl/>
        </w:rPr>
        <w:t xml:space="preserve">לא </w:t>
      </w:r>
      <w:bookmarkStart w:id="43900" w:name="_ETM_Q88_619950"/>
      <w:bookmarkEnd w:id="43900"/>
      <w:r>
        <w:rPr>
          <w:rtl/>
        </w:rPr>
        <w:t>טוב</w:t>
      </w:r>
      <w:r>
        <w:rPr>
          <w:rFonts w:hint="cs"/>
          <w:rtl/>
        </w:rPr>
        <w:t>,</w:t>
      </w:r>
      <w:r>
        <w:rPr>
          <w:rtl/>
        </w:rPr>
        <w:t xml:space="preserve"> </w:t>
      </w:r>
      <w:bookmarkStart w:id="43901" w:name="_ETM_Q88_621330"/>
      <w:bookmarkEnd w:id="43901"/>
      <w:r>
        <w:rPr>
          <w:rtl/>
        </w:rPr>
        <w:t xml:space="preserve">לפחות </w:t>
      </w:r>
      <w:bookmarkStart w:id="43902" w:name="_ETM_Q88_623110"/>
      <w:bookmarkEnd w:id="43902"/>
      <w:r>
        <w:rPr>
          <w:rtl/>
        </w:rPr>
        <w:t xml:space="preserve">תהיו </w:t>
      </w:r>
      <w:bookmarkStart w:id="43903" w:name="_ETM_Q88_623440"/>
      <w:bookmarkEnd w:id="43903"/>
      <w:r>
        <w:rPr>
          <w:rtl/>
        </w:rPr>
        <w:t>כנים</w:t>
      </w:r>
      <w:r>
        <w:rPr>
          <w:rFonts w:hint="cs"/>
          <w:rtl/>
        </w:rPr>
        <w:t>.</w:t>
      </w:r>
      <w:r>
        <w:rPr>
          <w:rtl/>
        </w:rPr>
        <w:t xml:space="preserve"> </w:t>
      </w:r>
      <w:bookmarkStart w:id="43904" w:name="_ETM_Q88_624400"/>
      <w:bookmarkEnd w:id="43904"/>
      <w:r>
        <w:rPr>
          <w:rtl/>
        </w:rPr>
        <w:t xml:space="preserve">התקציב </w:t>
      </w:r>
      <w:bookmarkStart w:id="43905" w:name="_ETM_Q88_625090"/>
      <w:bookmarkEnd w:id="43905"/>
      <w:r>
        <w:rPr>
          <w:rtl/>
        </w:rPr>
        <w:t xml:space="preserve">הזה </w:t>
      </w:r>
      <w:bookmarkStart w:id="43906" w:name="_ETM_Q88_625810"/>
      <w:bookmarkEnd w:id="43906"/>
      <w:r>
        <w:rPr>
          <w:rtl/>
        </w:rPr>
        <w:t xml:space="preserve">הוא </w:t>
      </w:r>
      <w:bookmarkStart w:id="43907" w:name="_ETM_Q88_626140"/>
      <w:bookmarkEnd w:id="43907"/>
      <w:r>
        <w:rPr>
          <w:rtl/>
        </w:rPr>
        <w:t xml:space="preserve">תקציב </w:t>
      </w:r>
      <w:bookmarkStart w:id="43908" w:name="_ETM_Q88_626440"/>
      <w:bookmarkEnd w:id="43908"/>
      <w:r>
        <w:rPr>
          <w:rtl/>
        </w:rPr>
        <w:t xml:space="preserve">השתמטות </w:t>
      </w:r>
      <w:bookmarkStart w:id="43909" w:name="_ETM_Q88_626950"/>
      <w:bookmarkEnd w:id="43909"/>
      <w:r>
        <w:rPr>
          <w:rtl/>
        </w:rPr>
        <w:t xml:space="preserve">על </w:t>
      </w:r>
      <w:bookmarkStart w:id="43910" w:name="_ETM_Q88_627100"/>
      <w:bookmarkEnd w:id="43910"/>
      <w:r>
        <w:rPr>
          <w:rtl/>
        </w:rPr>
        <w:t>מלא</w:t>
      </w:r>
      <w:r>
        <w:rPr>
          <w:rFonts w:hint="cs"/>
          <w:rtl/>
        </w:rPr>
        <w:t>,</w:t>
      </w:r>
      <w:r>
        <w:rPr>
          <w:rtl/>
        </w:rPr>
        <w:t xml:space="preserve"> </w:t>
      </w:r>
      <w:bookmarkStart w:id="43911" w:name="_ETM_Q88_627980"/>
      <w:bookmarkEnd w:id="43911"/>
      <w:r>
        <w:rPr>
          <w:rtl/>
        </w:rPr>
        <w:t xml:space="preserve">בזמן </w:t>
      </w:r>
      <w:bookmarkStart w:id="43912" w:name="_ETM_Q88_628590"/>
      <w:bookmarkEnd w:id="43912"/>
      <w:r>
        <w:rPr>
          <w:rtl/>
        </w:rPr>
        <w:t xml:space="preserve">שחיילים </w:t>
      </w:r>
      <w:bookmarkStart w:id="43913" w:name="_ETM_Q88_629190"/>
      <w:bookmarkEnd w:id="43913"/>
      <w:r>
        <w:rPr>
          <w:rtl/>
        </w:rPr>
        <w:t xml:space="preserve">נופלים </w:t>
      </w:r>
      <w:bookmarkStart w:id="43914" w:name="_ETM_Q88_629670"/>
      <w:bookmarkEnd w:id="43914"/>
      <w:r>
        <w:rPr>
          <w:rtl/>
        </w:rPr>
        <w:t>בקרב</w:t>
      </w:r>
      <w:r>
        <w:rPr>
          <w:rFonts w:hint="cs"/>
          <w:rtl/>
        </w:rPr>
        <w:t>.</w:t>
      </w:r>
      <w:r>
        <w:rPr>
          <w:rtl/>
        </w:rPr>
        <w:t xml:space="preserve"> </w:t>
      </w:r>
      <w:bookmarkStart w:id="43915" w:name="_ETM_Q88_636200"/>
      <w:bookmarkEnd w:id="43915"/>
      <w:r>
        <w:rPr>
          <w:rtl/>
        </w:rPr>
        <w:t>כן</w:t>
      </w:r>
      <w:r>
        <w:rPr>
          <w:rFonts w:hint="cs"/>
          <w:rtl/>
        </w:rPr>
        <w:t>,</w:t>
      </w:r>
      <w:r>
        <w:rPr>
          <w:rtl/>
        </w:rPr>
        <w:t xml:space="preserve"> </w:t>
      </w:r>
      <w:bookmarkStart w:id="43916" w:name="_ETM_Q88_636790"/>
      <w:bookmarkStart w:id="43917" w:name="_ETM_Q88_638810"/>
      <w:bookmarkEnd w:id="43916"/>
      <w:bookmarkEnd w:id="43917"/>
      <w:r>
        <w:rPr>
          <w:rtl/>
        </w:rPr>
        <w:t xml:space="preserve">תוכניות </w:t>
      </w:r>
      <w:bookmarkStart w:id="43918" w:name="_ETM_Q88_641059"/>
      <w:bookmarkEnd w:id="43918"/>
      <w:r>
        <w:rPr>
          <w:rtl/>
        </w:rPr>
        <w:t xml:space="preserve">למניעת </w:t>
      </w:r>
      <w:bookmarkStart w:id="43919" w:name="_ETM_Q88_641779"/>
      <w:bookmarkEnd w:id="43919"/>
      <w:r>
        <w:rPr>
          <w:rtl/>
        </w:rPr>
        <w:t xml:space="preserve">נשירה </w:t>
      </w:r>
      <w:bookmarkStart w:id="43920" w:name="_ETM_Q88_642590"/>
      <w:bookmarkEnd w:id="43920"/>
      <w:r>
        <w:rPr>
          <w:rtl/>
        </w:rPr>
        <w:t xml:space="preserve">בקרב </w:t>
      </w:r>
      <w:bookmarkStart w:id="43921" w:name="_ETM_Q88_643069"/>
      <w:bookmarkEnd w:id="43921"/>
      <w:r w:rsidRPr="00F629FD">
        <w:rPr>
          <w:rtl/>
        </w:rPr>
        <w:t>תלמידי</w:t>
      </w:r>
      <w:r>
        <w:rPr>
          <w:rtl/>
        </w:rPr>
        <w:t xml:space="preserve"> </w:t>
      </w:r>
      <w:bookmarkStart w:id="43922" w:name="_ETM_Q88_643519"/>
      <w:bookmarkEnd w:id="43922"/>
      <w:r>
        <w:rPr>
          <w:rtl/>
        </w:rPr>
        <w:t>ישיבות</w:t>
      </w:r>
      <w:r>
        <w:rPr>
          <w:rFonts w:hint="cs"/>
          <w:rtl/>
        </w:rPr>
        <w:t>,</w:t>
      </w:r>
      <w:r>
        <w:rPr>
          <w:rtl/>
        </w:rPr>
        <w:t xml:space="preserve"> </w:t>
      </w:r>
      <w:bookmarkStart w:id="43923" w:name="_ETM_Q88_644689"/>
      <w:bookmarkEnd w:id="43923"/>
      <w:r>
        <w:rPr>
          <w:rtl/>
        </w:rPr>
        <w:t xml:space="preserve">כי </w:t>
      </w:r>
      <w:bookmarkStart w:id="43924" w:name="_ETM_Q88_644870"/>
      <w:bookmarkEnd w:id="43924"/>
      <w:r>
        <w:rPr>
          <w:rtl/>
        </w:rPr>
        <w:t xml:space="preserve">במקום </w:t>
      </w:r>
      <w:bookmarkStart w:id="43925" w:name="_ETM_Q88_645290"/>
      <w:bookmarkEnd w:id="43925"/>
      <w:r>
        <w:rPr>
          <w:rtl/>
        </w:rPr>
        <w:t xml:space="preserve">שתלמידים </w:t>
      </w:r>
      <w:bookmarkStart w:id="43926" w:name="_ETM_Q88_646040"/>
      <w:bookmarkStart w:id="43927" w:name="_ETM_Q88_646400"/>
      <w:bookmarkEnd w:id="43926"/>
      <w:bookmarkEnd w:id="43927"/>
      <w:r>
        <w:rPr>
          <w:rtl/>
        </w:rPr>
        <w:t xml:space="preserve">בני </w:t>
      </w:r>
      <w:bookmarkStart w:id="43928" w:name="_ETM_Q88_646609"/>
      <w:bookmarkEnd w:id="43928"/>
      <w:r>
        <w:rPr>
          <w:rtl/>
        </w:rPr>
        <w:t>18</w:t>
      </w:r>
      <w:r>
        <w:rPr>
          <w:rFonts w:hint="cs"/>
          <w:rtl/>
        </w:rPr>
        <w:t>,</w:t>
      </w:r>
      <w:r>
        <w:rPr>
          <w:rtl/>
        </w:rPr>
        <w:t xml:space="preserve"> </w:t>
      </w:r>
      <w:bookmarkStart w:id="43929" w:name="_ETM_Q88_647540"/>
      <w:bookmarkEnd w:id="43929"/>
      <w:r>
        <w:rPr>
          <w:rtl/>
        </w:rPr>
        <w:t xml:space="preserve">ילדים </w:t>
      </w:r>
      <w:bookmarkStart w:id="43930" w:name="_ETM_Q88_648019"/>
      <w:bookmarkEnd w:id="43930"/>
      <w:r>
        <w:rPr>
          <w:rtl/>
        </w:rPr>
        <w:t xml:space="preserve">בני </w:t>
      </w:r>
      <w:bookmarkStart w:id="43931" w:name="_ETM_Q88_648169"/>
      <w:bookmarkEnd w:id="43931"/>
      <w:r>
        <w:rPr>
          <w:rtl/>
        </w:rPr>
        <w:t xml:space="preserve">18 </w:t>
      </w:r>
      <w:bookmarkStart w:id="43932" w:name="_ETM_Q88_648949"/>
      <w:bookmarkEnd w:id="43932"/>
      <w:r>
        <w:rPr>
          <w:rFonts w:hint="cs"/>
          <w:rtl/>
        </w:rPr>
        <w:t>י</w:t>
      </w:r>
      <w:r>
        <w:rPr>
          <w:rtl/>
        </w:rPr>
        <w:t xml:space="preserve">תגייסו </w:t>
      </w:r>
      <w:bookmarkStart w:id="43933" w:name="_ETM_Q88_649699"/>
      <w:bookmarkEnd w:id="43933"/>
      <w:r>
        <w:rPr>
          <w:rtl/>
        </w:rPr>
        <w:t>לצבא</w:t>
      </w:r>
      <w:r>
        <w:rPr>
          <w:rFonts w:hint="cs"/>
          <w:rtl/>
        </w:rPr>
        <w:t>,</w:t>
      </w:r>
      <w:r>
        <w:rPr>
          <w:rtl/>
        </w:rPr>
        <w:t xml:space="preserve"> </w:t>
      </w:r>
      <w:bookmarkStart w:id="43934" w:name="_ETM_Q88_650870"/>
      <w:bookmarkEnd w:id="43934"/>
      <w:r>
        <w:rPr>
          <w:rtl/>
        </w:rPr>
        <w:t xml:space="preserve">נותנים </w:t>
      </w:r>
      <w:bookmarkStart w:id="43935" w:name="_ETM_Q88_651409"/>
      <w:bookmarkEnd w:id="43935"/>
      <w:r>
        <w:rPr>
          <w:rtl/>
        </w:rPr>
        <w:t xml:space="preserve">תקציבים </w:t>
      </w:r>
      <w:bookmarkStart w:id="43936" w:name="_ETM_Q88_652790"/>
      <w:bookmarkEnd w:id="43936"/>
      <w:r>
        <w:rPr>
          <w:rtl/>
        </w:rPr>
        <w:t>עקיפי</w:t>
      </w:r>
      <w:r>
        <w:rPr>
          <w:rFonts w:hint="cs"/>
          <w:rtl/>
        </w:rPr>
        <w:t>ם</w:t>
      </w:r>
      <w:r>
        <w:rPr>
          <w:rtl/>
        </w:rPr>
        <w:t xml:space="preserve"> </w:t>
      </w:r>
      <w:bookmarkStart w:id="43937" w:name="_ETM_Q88_655120"/>
      <w:bookmarkEnd w:id="43937"/>
      <w:r>
        <w:rPr>
          <w:rtl/>
        </w:rPr>
        <w:t xml:space="preserve">לישיבות </w:t>
      </w:r>
      <w:bookmarkStart w:id="43938" w:name="_ETM_Q88_655930"/>
      <w:bookmarkStart w:id="43939" w:name="_ETM_Q88_656860"/>
      <w:bookmarkEnd w:id="43938"/>
      <w:bookmarkEnd w:id="43939"/>
      <w:r>
        <w:rPr>
          <w:rFonts w:hint="cs"/>
          <w:rtl/>
        </w:rPr>
        <w:t xml:space="preserve">לאלה שנשרו </w:t>
      </w:r>
      <w:r>
        <w:rPr>
          <w:rtl/>
        </w:rPr>
        <w:t xml:space="preserve">ואמורים </w:t>
      </w:r>
      <w:bookmarkStart w:id="43940" w:name="_ETM_Q88_657430"/>
      <w:bookmarkEnd w:id="43940"/>
      <w:r>
        <w:rPr>
          <w:rtl/>
        </w:rPr>
        <w:t>להתגייס</w:t>
      </w:r>
      <w:r>
        <w:rPr>
          <w:rFonts w:hint="cs"/>
          <w:rtl/>
        </w:rPr>
        <w:t>.</w:t>
      </w:r>
    </w:p>
    <w:p w:rsidR="00BE54DA" w:rsidRDefault="00BE54DA" w:rsidP="00D7623F">
      <w:pPr>
        <w:rPr>
          <w:rtl/>
        </w:rPr>
      </w:pPr>
      <w:bookmarkStart w:id="43941" w:name="_ETM_Q88_660554"/>
      <w:bookmarkStart w:id="43942" w:name="_ETM_Q88_660642"/>
      <w:bookmarkEnd w:id="43941"/>
      <w:bookmarkEnd w:id="43942"/>
    </w:p>
    <w:p w:rsidR="00BE54DA" w:rsidRDefault="00BE54DA" w:rsidP="006069F3">
      <w:pPr>
        <w:rPr>
          <w:rtl/>
        </w:rPr>
      </w:pPr>
      <w:bookmarkStart w:id="43943" w:name="_ETM_Q88_660710"/>
      <w:bookmarkStart w:id="43944" w:name="_ETM_Q88_660773"/>
      <w:bookmarkEnd w:id="43943"/>
      <w:bookmarkEnd w:id="43944"/>
      <w:r>
        <w:rPr>
          <w:rtl/>
        </w:rPr>
        <w:t xml:space="preserve"> </w:t>
      </w:r>
      <w:bookmarkStart w:id="43945" w:name="_ETM_Q88_659620"/>
      <w:bookmarkEnd w:id="43945"/>
      <w:r>
        <w:rPr>
          <w:rtl/>
        </w:rPr>
        <w:t xml:space="preserve">ואני </w:t>
      </w:r>
      <w:bookmarkStart w:id="43946" w:name="_ETM_Q88_660100"/>
      <w:bookmarkEnd w:id="43946"/>
      <w:r>
        <w:rPr>
          <w:rtl/>
        </w:rPr>
        <w:t xml:space="preserve">רוצה </w:t>
      </w:r>
      <w:bookmarkStart w:id="43947" w:name="_ETM_Q88_660490"/>
      <w:bookmarkEnd w:id="43947"/>
      <w:r>
        <w:rPr>
          <w:rtl/>
        </w:rPr>
        <w:t xml:space="preserve">להגיד </w:t>
      </w:r>
      <w:bookmarkStart w:id="43948" w:name="_ETM_Q88_660850"/>
      <w:bookmarkEnd w:id="43948"/>
      <w:r>
        <w:rPr>
          <w:rtl/>
        </w:rPr>
        <w:t>לכם</w:t>
      </w:r>
      <w:r>
        <w:rPr>
          <w:rFonts w:hint="cs"/>
          <w:rtl/>
        </w:rPr>
        <w:t>,</w:t>
      </w:r>
      <w:r>
        <w:rPr>
          <w:rtl/>
        </w:rPr>
        <w:t xml:space="preserve"> </w:t>
      </w:r>
      <w:bookmarkStart w:id="43949" w:name="_ETM_Q88_662480"/>
      <w:bookmarkEnd w:id="43949"/>
      <w:r>
        <w:rPr>
          <w:rtl/>
        </w:rPr>
        <w:t xml:space="preserve">זה </w:t>
      </w:r>
      <w:bookmarkStart w:id="43950" w:name="_ETM_Q88_662689"/>
      <w:bookmarkEnd w:id="43950"/>
      <w:r>
        <w:rPr>
          <w:rtl/>
        </w:rPr>
        <w:t xml:space="preserve">לא </w:t>
      </w:r>
      <w:bookmarkStart w:id="43951" w:name="_ETM_Q88_662870"/>
      <w:bookmarkEnd w:id="43951"/>
      <w:r>
        <w:rPr>
          <w:rtl/>
        </w:rPr>
        <w:t xml:space="preserve">רק </w:t>
      </w:r>
      <w:bookmarkStart w:id="43952" w:name="_ETM_Q88_663049"/>
      <w:bookmarkEnd w:id="43952"/>
      <w:r>
        <w:rPr>
          <w:rtl/>
        </w:rPr>
        <w:t xml:space="preserve">תקציב </w:t>
      </w:r>
      <w:bookmarkStart w:id="43953" w:name="_ETM_Q88_663409"/>
      <w:bookmarkEnd w:id="43953"/>
      <w:r>
        <w:rPr>
          <w:rtl/>
        </w:rPr>
        <w:t xml:space="preserve">השתמטות </w:t>
      </w:r>
      <w:bookmarkStart w:id="43954" w:name="_ETM_Q88_664499"/>
      <w:bookmarkEnd w:id="43954"/>
      <w:r>
        <w:rPr>
          <w:rtl/>
        </w:rPr>
        <w:t xml:space="preserve">ולא </w:t>
      </w:r>
      <w:bookmarkStart w:id="43955" w:name="_ETM_Q88_664889"/>
      <w:bookmarkEnd w:id="43955"/>
      <w:r>
        <w:rPr>
          <w:rtl/>
        </w:rPr>
        <w:t xml:space="preserve">רק </w:t>
      </w:r>
      <w:bookmarkStart w:id="43956" w:name="_ETM_Q88_665069"/>
      <w:bookmarkEnd w:id="43956"/>
      <w:r>
        <w:rPr>
          <w:rtl/>
        </w:rPr>
        <w:t>שוד</w:t>
      </w:r>
      <w:r>
        <w:rPr>
          <w:rFonts w:hint="cs"/>
          <w:rtl/>
        </w:rPr>
        <w:t>.</w:t>
      </w:r>
      <w:r>
        <w:rPr>
          <w:rtl/>
        </w:rPr>
        <w:t xml:space="preserve"> </w:t>
      </w:r>
      <w:bookmarkStart w:id="43957" w:name="_ETM_Q88_666040"/>
      <w:bookmarkEnd w:id="43957"/>
      <w:r>
        <w:rPr>
          <w:rtl/>
        </w:rPr>
        <w:t xml:space="preserve">זה </w:t>
      </w:r>
      <w:bookmarkStart w:id="43958" w:name="_ETM_Q88_666129"/>
      <w:bookmarkEnd w:id="43958"/>
      <w:r>
        <w:rPr>
          <w:rtl/>
        </w:rPr>
        <w:t xml:space="preserve">תקציב </w:t>
      </w:r>
      <w:bookmarkStart w:id="43959" w:name="_ETM_Q88_666519"/>
      <w:bookmarkEnd w:id="43959"/>
      <w:r>
        <w:rPr>
          <w:rtl/>
        </w:rPr>
        <w:t xml:space="preserve">הפיכה </w:t>
      </w:r>
      <w:bookmarkStart w:id="43960" w:name="_ETM_Q88_667090"/>
      <w:bookmarkEnd w:id="43960"/>
      <w:r>
        <w:rPr>
          <w:rtl/>
        </w:rPr>
        <w:t xml:space="preserve">על </w:t>
      </w:r>
      <w:bookmarkStart w:id="43961" w:name="_ETM_Q88_667239"/>
      <w:bookmarkEnd w:id="43961"/>
      <w:r>
        <w:rPr>
          <w:rtl/>
        </w:rPr>
        <w:t>מלא</w:t>
      </w:r>
      <w:r w:rsidR="006069F3">
        <w:rPr>
          <w:rFonts w:hint="cs"/>
          <w:rtl/>
        </w:rPr>
        <w:t>,</w:t>
      </w:r>
      <w:r>
        <w:rPr>
          <w:rtl/>
        </w:rPr>
        <w:t xml:space="preserve"> </w:t>
      </w:r>
      <w:bookmarkStart w:id="43962" w:name="_ETM_Q88_668079"/>
      <w:bookmarkEnd w:id="43962"/>
      <w:r>
        <w:rPr>
          <w:rtl/>
        </w:rPr>
        <w:t xml:space="preserve">תקציב </w:t>
      </w:r>
      <w:bookmarkStart w:id="43963" w:name="_ETM_Q88_668680"/>
      <w:bookmarkEnd w:id="43963"/>
      <w:r>
        <w:rPr>
          <w:rtl/>
        </w:rPr>
        <w:t xml:space="preserve">שאומר </w:t>
      </w:r>
      <w:bookmarkStart w:id="43964" w:name="_ETM_Q88_669129"/>
      <w:bookmarkEnd w:id="43964"/>
      <w:r w:rsidR="006069F3">
        <w:rPr>
          <w:rFonts w:hint="cs"/>
          <w:rtl/>
        </w:rPr>
        <w:t>ש</w:t>
      </w:r>
      <w:r>
        <w:rPr>
          <w:rtl/>
        </w:rPr>
        <w:t xml:space="preserve">מקורבים </w:t>
      </w:r>
      <w:bookmarkStart w:id="43965" w:name="_ETM_Q88_669939"/>
      <w:bookmarkEnd w:id="43965"/>
      <w:r>
        <w:rPr>
          <w:rtl/>
        </w:rPr>
        <w:t>י</w:t>
      </w:r>
      <w:r>
        <w:rPr>
          <w:rFonts w:hint="cs"/>
          <w:rtl/>
        </w:rPr>
        <w:t>יהנו</w:t>
      </w:r>
      <w:r>
        <w:rPr>
          <w:rtl/>
        </w:rPr>
        <w:t xml:space="preserve"> </w:t>
      </w:r>
      <w:bookmarkStart w:id="43966" w:name="_ETM_Q88_670419"/>
      <w:bookmarkEnd w:id="43966"/>
      <w:r>
        <w:rPr>
          <w:rtl/>
        </w:rPr>
        <w:t xml:space="preserve">והציבור </w:t>
      </w:r>
      <w:bookmarkStart w:id="43967" w:name="_ETM_Q88_671049"/>
      <w:bookmarkEnd w:id="43967"/>
      <w:r>
        <w:rPr>
          <w:rtl/>
        </w:rPr>
        <w:t>ישלם</w:t>
      </w:r>
      <w:r w:rsidR="006069F3">
        <w:rPr>
          <w:rFonts w:hint="cs"/>
          <w:rtl/>
        </w:rPr>
        <w:t>;</w:t>
      </w:r>
      <w:r>
        <w:rPr>
          <w:rtl/>
        </w:rPr>
        <w:t xml:space="preserve"> </w:t>
      </w:r>
      <w:bookmarkStart w:id="43968" w:name="_ETM_Q88_672960"/>
      <w:bookmarkEnd w:id="43968"/>
      <w:r>
        <w:rPr>
          <w:rtl/>
        </w:rPr>
        <w:t xml:space="preserve">מקורבים </w:t>
      </w:r>
      <w:bookmarkStart w:id="43969" w:name="_ETM_Q88_673830"/>
      <w:bookmarkEnd w:id="43969"/>
      <w:r>
        <w:rPr>
          <w:rtl/>
        </w:rPr>
        <w:t>ירו</w:t>
      </w:r>
      <w:r>
        <w:rPr>
          <w:rFonts w:hint="cs"/>
          <w:rtl/>
        </w:rPr>
        <w:t>פ</w:t>
      </w:r>
      <w:r>
        <w:rPr>
          <w:rtl/>
        </w:rPr>
        <w:t xml:space="preserve">דו </w:t>
      </w:r>
      <w:bookmarkStart w:id="43970" w:name="_ETM_Q88_674610"/>
      <w:bookmarkEnd w:id="43970"/>
      <w:r>
        <w:rPr>
          <w:rtl/>
        </w:rPr>
        <w:t xml:space="preserve">עד </w:t>
      </w:r>
      <w:bookmarkStart w:id="43971" w:name="_ETM_Q88_674790"/>
      <w:bookmarkEnd w:id="43971"/>
      <w:r>
        <w:rPr>
          <w:rtl/>
        </w:rPr>
        <w:t xml:space="preserve">בלי </w:t>
      </w:r>
      <w:bookmarkStart w:id="43972" w:name="_ETM_Q88_675000"/>
      <w:bookmarkEnd w:id="43972"/>
      <w:r>
        <w:rPr>
          <w:rtl/>
        </w:rPr>
        <w:t>די</w:t>
      </w:r>
      <w:r>
        <w:rPr>
          <w:rFonts w:hint="cs"/>
          <w:rtl/>
        </w:rPr>
        <w:t>,</w:t>
      </w:r>
      <w:r>
        <w:rPr>
          <w:rtl/>
        </w:rPr>
        <w:t xml:space="preserve"> </w:t>
      </w:r>
      <w:bookmarkStart w:id="43973" w:name="_ETM_Q88_676080"/>
      <w:bookmarkEnd w:id="43973"/>
      <w:r>
        <w:rPr>
          <w:rtl/>
        </w:rPr>
        <w:t>ו</w:t>
      </w:r>
      <w:r>
        <w:rPr>
          <w:rFonts w:hint="cs"/>
          <w:rtl/>
        </w:rPr>
        <w:t>ה</w:t>
      </w:r>
      <w:r>
        <w:rPr>
          <w:rtl/>
        </w:rPr>
        <w:t xml:space="preserve">אדם </w:t>
      </w:r>
      <w:bookmarkStart w:id="43974" w:name="_ETM_Q88_676770"/>
      <w:bookmarkEnd w:id="43974"/>
      <w:r>
        <w:rPr>
          <w:rtl/>
        </w:rPr>
        <w:t xml:space="preserve">העובד </w:t>
      </w:r>
      <w:bookmarkStart w:id="43975" w:name="_ETM_Q88_677220"/>
      <w:bookmarkEnd w:id="43975"/>
      <w:r>
        <w:rPr>
          <w:rtl/>
        </w:rPr>
        <w:t xml:space="preserve">והמשרת </w:t>
      </w:r>
      <w:bookmarkStart w:id="43976" w:name="_ETM_Q88_678819"/>
      <w:bookmarkEnd w:id="43976"/>
      <w:r>
        <w:rPr>
          <w:rtl/>
        </w:rPr>
        <w:t>י</w:t>
      </w:r>
      <w:r>
        <w:rPr>
          <w:rFonts w:hint="cs"/>
          <w:rtl/>
        </w:rPr>
        <w:t>יאנק</w:t>
      </w:r>
      <w:r>
        <w:rPr>
          <w:rtl/>
        </w:rPr>
        <w:t xml:space="preserve"> </w:t>
      </w:r>
      <w:bookmarkStart w:id="43977" w:name="_ETM_Q88_679510"/>
      <w:bookmarkEnd w:id="43977"/>
      <w:r>
        <w:rPr>
          <w:rtl/>
        </w:rPr>
        <w:t xml:space="preserve">תחת </w:t>
      </w:r>
      <w:bookmarkStart w:id="43978" w:name="_ETM_Q88_679840"/>
      <w:bookmarkEnd w:id="43978"/>
      <w:r>
        <w:rPr>
          <w:rtl/>
        </w:rPr>
        <w:t xml:space="preserve">יוקר </w:t>
      </w:r>
      <w:bookmarkStart w:id="43979" w:name="_ETM_Q88_680169"/>
      <w:bookmarkEnd w:id="43979"/>
      <w:r>
        <w:rPr>
          <w:rtl/>
        </w:rPr>
        <w:t>המחיה</w:t>
      </w:r>
      <w:r>
        <w:rPr>
          <w:rFonts w:hint="cs"/>
          <w:rtl/>
        </w:rPr>
        <w:t>.</w:t>
      </w:r>
      <w:r>
        <w:rPr>
          <w:rtl/>
        </w:rPr>
        <w:t xml:space="preserve"> </w:t>
      </w:r>
      <w:bookmarkStart w:id="43980" w:name="_ETM_Q88_682510"/>
      <w:bookmarkEnd w:id="43980"/>
      <w:r>
        <w:rPr>
          <w:rtl/>
        </w:rPr>
        <w:t xml:space="preserve">תקציב </w:t>
      </w:r>
      <w:bookmarkStart w:id="43981" w:name="_ETM_Q88_682989"/>
      <w:bookmarkEnd w:id="43981"/>
      <w:r>
        <w:rPr>
          <w:rtl/>
        </w:rPr>
        <w:t xml:space="preserve">שבעיקר </w:t>
      </w:r>
      <w:bookmarkStart w:id="43982" w:name="_ETM_Q88_683620"/>
      <w:bookmarkEnd w:id="43982"/>
      <w:r>
        <w:rPr>
          <w:rtl/>
        </w:rPr>
        <w:t>אומר</w:t>
      </w:r>
      <w:r>
        <w:rPr>
          <w:rFonts w:hint="cs"/>
          <w:rtl/>
        </w:rPr>
        <w:t>:</w:t>
      </w:r>
      <w:r>
        <w:rPr>
          <w:rtl/>
        </w:rPr>
        <w:t xml:space="preserve"> </w:t>
      </w:r>
      <w:bookmarkStart w:id="43983" w:name="_ETM_Q88_684580"/>
      <w:bookmarkEnd w:id="43983"/>
      <w:r>
        <w:rPr>
          <w:rtl/>
        </w:rPr>
        <w:t xml:space="preserve">לאנשים </w:t>
      </w:r>
      <w:bookmarkStart w:id="43984" w:name="_ETM_Q88_685330"/>
      <w:bookmarkEnd w:id="43984"/>
      <w:r>
        <w:rPr>
          <w:rtl/>
        </w:rPr>
        <w:t xml:space="preserve">האלה </w:t>
      </w:r>
      <w:bookmarkStart w:id="43985" w:name="_ETM_Q88_685720"/>
      <w:bookmarkEnd w:id="43985"/>
      <w:r>
        <w:rPr>
          <w:rtl/>
        </w:rPr>
        <w:t xml:space="preserve">פה </w:t>
      </w:r>
      <w:bookmarkStart w:id="43986" w:name="_ETM_Q88_686080"/>
      <w:bookmarkEnd w:id="43986"/>
      <w:r>
        <w:rPr>
          <w:rtl/>
        </w:rPr>
        <w:t xml:space="preserve">אין </w:t>
      </w:r>
      <w:bookmarkStart w:id="43987" w:name="_ETM_Q88_686230"/>
      <w:bookmarkEnd w:id="43987"/>
      <w:r>
        <w:rPr>
          <w:rtl/>
        </w:rPr>
        <w:t>חמלה</w:t>
      </w:r>
      <w:r>
        <w:rPr>
          <w:rFonts w:hint="cs"/>
          <w:rtl/>
        </w:rPr>
        <w:t>,</w:t>
      </w:r>
      <w:r>
        <w:rPr>
          <w:rtl/>
        </w:rPr>
        <w:t xml:space="preserve"> </w:t>
      </w:r>
      <w:bookmarkStart w:id="43988" w:name="_ETM_Q88_687159"/>
      <w:bookmarkEnd w:id="43988"/>
      <w:r>
        <w:rPr>
          <w:rtl/>
        </w:rPr>
        <w:t xml:space="preserve">אין </w:t>
      </w:r>
      <w:bookmarkStart w:id="43989" w:name="_ETM_Q88_687519"/>
      <w:bookmarkEnd w:id="43989"/>
      <w:r>
        <w:rPr>
          <w:rtl/>
        </w:rPr>
        <w:t>מוסר</w:t>
      </w:r>
      <w:r>
        <w:rPr>
          <w:rFonts w:hint="cs"/>
          <w:rtl/>
        </w:rPr>
        <w:t>,</w:t>
      </w:r>
      <w:r>
        <w:rPr>
          <w:rtl/>
        </w:rPr>
        <w:t xml:space="preserve"> </w:t>
      </w:r>
      <w:bookmarkStart w:id="43990" w:name="_ETM_Q88_688749"/>
      <w:bookmarkEnd w:id="43990"/>
      <w:r>
        <w:rPr>
          <w:rtl/>
        </w:rPr>
        <w:t xml:space="preserve">אין </w:t>
      </w:r>
      <w:bookmarkStart w:id="43991" w:name="_ETM_Q88_688989"/>
      <w:bookmarkEnd w:id="43991"/>
      <w:r>
        <w:rPr>
          <w:rtl/>
        </w:rPr>
        <w:t>כבוד</w:t>
      </w:r>
      <w:r>
        <w:rPr>
          <w:rFonts w:hint="cs"/>
          <w:rtl/>
        </w:rPr>
        <w:t>.</w:t>
      </w:r>
      <w:r>
        <w:rPr>
          <w:rtl/>
        </w:rPr>
        <w:t xml:space="preserve"> </w:t>
      </w:r>
      <w:bookmarkStart w:id="43992" w:name="_ETM_Q88_692159"/>
      <w:bookmarkEnd w:id="43992"/>
      <w:r>
        <w:rPr>
          <w:rtl/>
        </w:rPr>
        <w:t xml:space="preserve">אבל </w:t>
      </w:r>
      <w:bookmarkStart w:id="43993" w:name="_ETM_Q88_692489"/>
      <w:bookmarkEnd w:id="43993"/>
      <w:r>
        <w:rPr>
          <w:rtl/>
        </w:rPr>
        <w:t xml:space="preserve">כל </w:t>
      </w:r>
      <w:bookmarkStart w:id="43994" w:name="_ETM_Q88_692879"/>
      <w:bookmarkEnd w:id="43994"/>
      <w:r>
        <w:rPr>
          <w:rtl/>
        </w:rPr>
        <w:t xml:space="preserve">זה </w:t>
      </w:r>
      <w:bookmarkStart w:id="43995" w:name="_ETM_Q88_693120"/>
      <w:bookmarkEnd w:id="43995"/>
      <w:r>
        <w:rPr>
          <w:rtl/>
        </w:rPr>
        <w:t>מתגמד</w:t>
      </w:r>
      <w:r w:rsidR="006069F3">
        <w:rPr>
          <w:rFonts w:hint="cs"/>
          <w:rtl/>
        </w:rPr>
        <w:t>,</w:t>
      </w:r>
      <w:r>
        <w:rPr>
          <w:rtl/>
        </w:rPr>
        <w:t xml:space="preserve"> </w:t>
      </w:r>
      <w:bookmarkStart w:id="43996" w:name="_ETM_Q88_694680"/>
      <w:bookmarkEnd w:id="43996"/>
      <w:r>
        <w:rPr>
          <w:rtl/>
        </w:rPr>
        <w:t xml:space="preserve">כל </w:t>
      </w:r>
      <w:bookmarkStart w:id="43997" w:name="_ETM_Q88_695040"/>
      <w:bookmarkEnd w:id="43997"/>
      <w:r>
        <w:rPr>
          <w:rtl/>
        </w:rPr>
        <w:t xml:space="preserve">זה </w:t>
      </w:r>
      <w:bookmarkStart w:id="43998" w:name="_ETM_Q88_695190"/>
      <w:bookmarkEnd w:id="43998"/>
      <w:r>
        <w:rPr>
          <w:rtl/>
        </w:rPr>
        <w:t>מתגמד</w:t>
      </w:r>
      <w:r>
        <w:rPr>
          <w:rFonts w:hint="cs"/>
          <w:rtl/>
        </w:rPr>
        <w:t>,</w:t>
      </w:r>
      <w:r>
        <w:rPr>
          <w:rtl/>
        </w:rPr>
        <w:t xml:space="preserve"> </w:t>
      </w:r>
      <w:bookmarkStart w:id="43999" w:name="_ETM_Q88_696000"/>
      <w:bookmarkEnd w:id="43999"/>
      <w:r>
        <w:rPr>
          <w:rtl/>
        </w:rPr>
        <w:t xml:space="preserve">וחשוב </w:t>
      </w:r>
      <w:bookmarkStart w:id="44000" w:name="_ETM_Q88_696630"/>
      <w:bookmarkEnd w:id="44000"/>
      <w:r>
        <w:rPr>
          <w:rtl/>
        </w:rPr>
        <w:t xml:space="preserve">לי </w:t>
      </w:r>
      <w:bookmarkStart w:id="44001" w:name="_ETM_Q88_696750"/>
      <w:bookmarkEnd w:id="44001"/>
      <w:r>
        <w:rPr>
          <w:rtl/>
        </w:rPr>
        <w:t>תקציב</w:t>
      </w:r>
      <w:r>
        <w:rPr>
          <w:rFonts w:hint="cs"/>
          <w:rtl/>
        </w:rPr>
        <w:t>,</w:t>
      </w:r>
      <w:r>
        <w:rPr>
          <w:rtl/>
        </w:rPr>
        <w:t xml:space="preserve"> </w:t>
      </w:r>
      <w:bookmarkStart w:id="44002" w:name="_ETM_Q88_697260"/>
      <w:bookmarkEnd w:id="44002"/>
      <w:r>
        <w:rPr>
          <w:rtl/>
        </w:rPr>
        <w:t xml:space="preserve">וחשובים </w:t>
      </w:r>
      <w:bookmarkStart w:id="44003" w:name="_ETM_Q88_697860"/>
      <w:bookmarkEnd w:id="44003"/>
      <w:r>
        <w:rPr>
          <w:rtl/>
        </w:rPr>
        <w:t>ל</w:t>
      </w:r>
      <w:r>
        <w:rPr>
          <w:rFonts w:hint="cs"/>
          <w:rtl/>
        </w:rPr>
        <w:t xml:space="preserve">י </w:t>
      </w:r>
      <w:r>
        <w:rPr>
          <w:rtl/>
        </w:rPr>
        <w:t xml:space="preserve">שירותי </w:t>
      </w:r>
      <w:bookmarkStart w:id="44004" w:name="_ETM_Q88_698400"/>
      <w:bookmarkEnd w:id="44004"/>
      <w:r>
        <w:rPr>
          <w:rtl/>
        </w:rPr>
        <w:t>רווחה</w:t>
      </w:r>
      <w:r>
        <w:rPr>
          <w:rFonts w:hint="cs"/>
          <w:rtl/>
        </w:rPr>
        <w:t>,</w:t>
      </w:r>
      <w:r>
        <w:rPr>
          <w:rtl/>
        </w:rPr>
        <w:t xml:space="preserve"> </w:t>
      </w:r>
      <w:bookmarkStart w:id="44005" w:name="_ETM_Q88_699520"/>
      <w:bookmarkEnd w:id="44005"/>
      <w:r>
        <w:rPr>
          <w:rtl/>
        </w:rPr>
        <w:t xml:space="preserve">וחשובים </w:t>
      </w:r>
      <w:bookmarkStart w:id="44006" w:name="_ETM_Q88_700179"/>
      <w:bookmarkEnd w:id="44006"/>
      <w:r>
        <w:rPr>
          <w:rtl/>
        </w:rPr>
        <w:t>ל</w:t>
      </w:r>
      <w:r>
        <w:rPr>
          <w:rFonts w:hint="cs"/>
          <w:rtl/>
        </w:rPr>
        <w:t xml:space="preserve">י </w:t>
      </w:r>
      <w:r>
        <w:rPr>
          <w:rtl/>
        </w:rPr>
        <w:t xml:space="preserve">שירותים </w:t>
      </w:r>
      <w:bookmarkStart w:id="44007" w:name="_ETM_Q88_700720"/>
      <w:bookmarkEnd w:id="44007"/>
      <w:r>
        <w:rPr>
          <w:rtl/>
        </w:rPr>
        <w:t xml:space="preserve">חברתיים </w:t>
      </w:r>
      <w:bookmarkStart w:id="44008" w:name="_ETM_Q88_701319"/>
      <w:bookmarkEnd w:id="44008"/>
      <w:r>
        <w:rPr>
          <w:rtl/>
        </w:rPr>
        <w:t>וחיוניים</w:t>
      </w:r>
      <w:r>
        <w:rPr>
          <w:rFonts w:hint="cs"/>
          <w:rtl/>
        </w:rPr>
        <w:t>,</w:t>
      </w:r>
      <w:r>
        <w:rPr>
          <w:rtl/>
        </w:rPr>
        <w:t xml:space="preserve"> </w:t>
      </w:r>
      <w:bookmarkStart w:id="44009" w:name="_ETM_Q88_702650"/>
      <w:bookmarkEnd w:id="44009"/>
      <w:r>
        <w:rPr>
          <w:rtl/>
        </w:rPr>
        <w:t xml:space="preserve">אבל </w:t>
      </w:r>
      <w:bookmarkStart w:id="44010" w:name="_ETM_Q88_702980"/>
      <w:bookmarkEnd w:id="44010"/>
      <w:r>
        <w:rPr>
          <w:rtl/>
        </w:rPr>
        <w:t xml:space="preserve">כל </w:t>
      </w:r>
      <w:bookmarkStart w:id="44011" w:name="_ETM_Q88_703269"/>
      <w:bookmarkEnd w:id="44011"/>
      <w:r>
        <w:rPr>
          <w:rtl/>
        </w:rPr>
        <w:t xml:space="preserve">אבל </w:t>
      </w:r>
      <w:bookmarkStart w:id="44012" w:name="_ETM_Q88_703419"/>
      <w:bookmarkEnd w:id="44012"/>
      <w:r>
        <w:rPr>
          <w:rtl/>
        </w:rPr>
        <w:t xml:space="preserve">זה </w:t>
      </w:r>
      <w:bookmarkStart w:id="44013" w:name="_ETM_Q88_703749"/>
      <w:bookmarkEnd w:id="44013"/>
      <w:r>
        <w:rPr>
          <w:rtl/>
        </w:rPr>
        <w:t xml:space="preserve">מתגמד </w:t>
      </w:r>
      <w:bookmarkStart w:id="44014" w:name="_ETM_Q88_705270"/>
      <w:bookmarkEnd w:id="44014"/>
      <w:r>
        <w:rPr>
          <w:rtl/>
        </w:rPr>
        <w:t xml:space="preserve">לצד </w:t>
      </w:r>
      <w:bookmarkStart w:id="44015" w:name="_ETM_Q88_705870"/>
      <w:bookmarkEnd w:id="44015"/>
      <w:r>
        <w:rPr>
          <w:rtl/>
        </w:rPr>
        <w:t xml:space="preserve">הפקרת </w:t>
      </w:r>
      <w:bookmarkStart w:id="44016" w:name="_ETM_Q88_706530"/>
      <w:bookmarkEnd w:id="44016"/>
      <w:r>
        <w:rPr>
          <w:rtl/>
        </w:rPr>
        <w:t xml:space="preserve">החיים </w:t>
      </w:r>
      <w:bookmarkStart w:id="44017" w:name="_ETM_Q88_708760"/>
      <w:bookmarkEnd w:id="44017"/>
      <w:r w:rsidR="006069F3">
        <w:rPr>
          <w:rFonts w:hint="cs"/>
          <w:rtl/>
        </w:rPr>
        <w:t xml:space="preserve">– </w:t>
      </w:r>
      <w:r>
        <w:rPr>
          <w:rtl/>
        </w:rPr>
        <w:t xml:space="preserve">לצד </w:t>
      </w:r>
      <w:bookmarkStart w:id="44018" w:name="_ETM_Q88_709300"/>
      <w:bookmarkEnd w:id="44018"/>
      <w:r>
        <w:rPr>
          <w:rtl/>
        </w:rPr>
        <w:t>ה</w:t>
      </w:r>
      <w:r>
        <w:rPr>
          <w:rFonts w:hint="cs"/>
          <w:rtl/>
        </w:rPr>
        <w:t>פקרת</w:t>
      </w:r>
      <w:r>
        <w:rPr>
          <w:rtl/>
        </w:rPr>
        <w:t xml:space="preserve"> </w:t>
      </w:r>
      <w:bookmarkStart w:id="44019" w:name="_ETM_Q88_709840"/>
      <w:bookmarkEnd w:id="44019"/>
      <w:r>
        <w:rPr>
          <w:rtl/>
        </w:rPr>
        <w:t xml:space="preserve">החטופים </w:t>
      </w:r>
      <w:bookmarkStart w:id="44020" w:name="_ETM_Q88_711819"/>
      <w:bookmarkEnd w:id="44020"/>
      <w:r>
        <w:rPr>
          <w:rtl/>
        </w:rPr>
        <w:t xml:space="preserve">ולצד </w:t>
      </w:r>
      <w:bookmarkStart w:id="44021" w:name="_ETM_Q88_712659"/>
      <w:bookmarkEnd w:id="44021"/>
      <w:r>
        <w:rPr>
          <w:rtl/>
        </w:rPr>
        <w:t xml:space="preserve">הסכנה </w:t>
      </w:r>
      <w:bookmarkStart w:id="44022" w:name="_ETM_Q88_713379"/>
      <w:bookmarkEnd w:id="44022"/>
      <w:r>
        <w:rPr>
          <w:rtl/>
        </w:rPr>
        <w:t xml:space="preserve">הביטחונית </w:t>
      </w:r>
      <w:bookmarkStart w:id="44023" w:name="_ETM_Q88_714159"/>
      <w:bookmarkEnd w:id="44023"/>
      <w:r>
        <w:rPr>
          <w:rtl/>
        </w:rPr>
        <w:t>שב</w:t>
      </w:r>
      <w:bookmarkStart w:id="44024" w:name="_ETM_Q88_714459"/>
      <w:bookmarkEnd w:id="44024"/>
      <w:r>
        <w:rPr>
          <w:rtl/>
        </w:rPr>
        <w:t xml:space="preserve">כהונתכם </w:t>
      </w:r>
      <w:bookmarkStart w:id="44025" w:name="_ETM_Q88_716090"/>
      <w:bookmarkEnd w:id="44025"/>
      <w:r>
        <w:rPr>
          <w:rtl/>
        </w:rPr>
        <w:t xml:space="preserve">והשתיקה </w:t>
      </w:r>
      <w:bookmarkStart w:id="44026" w:name="_ETM_Q88_716720"/>
      <w:bookmarkEnd w:id="44026"/>
      <w:r>
        <w:rPr>
          <w:rtl/>
        </w:rPr>
        <w:t xml:space="preserve">שלכם </w:t>
      </w:r>
      <w:bookmarkStart w:id="44027" w:name="_ETM_Q88_717950"/>
      <w:bookmarkEnd w:id="44027"/>
      <w:r>
        <w:rPr>
          <w:rtl/>
        </w:rPr>
        <w:t xml:space="preserve">על </w:t>
      </w:r>
      <w:bookmarkStart w:id="44028" w:name="_ETM_Q88_718160"/>
      <w:bookmarkEnd w:id="44028"/>
      <w:r>
        <w:rPr>
          <w:rtl/>
        </w:rPr>
        <w:t xml:space="preserve">הפרשות </w:t>
      </w:r>
      <w:bookmarkStart w:id="44029" w:name="_ETM_Q88_718880"/>
      <w:bookmarkEnd w:id="44029"/>
      <w:r>
        <w:rPr>
          <w:rtl/>
        </w:rPr>
        <w:t xml:space="preserve">החמורות </w:t>
      </w:r>
      <w:bookmarkStart w:id="44030" w:name="_ETM_Q88_719600"/>
      <w:bookmarkEnd w:id="44030"/>
      <w:r>
        <w:rPr>
          <w:rtl/>
        </w:rPr>
        <w:t xml:space="preserve">עם </w:t>
      </w:r>
      <w:bookmarkStart w:id="44031" w:name="_ETM_Q88_719750"/>
      <w:bookmarkEnd w:id="44031"/>
      <w:r>
        <w:rPr>
          <w:rtl/>
        </w:rPr>
        <w:t>קטר</w:t>
      </w:r>
      <w:r w:rsidR="006069F3">
        <w:rPr>
          <w:rFonts w:hint="cs"/>
          <w:rtl/>
        </w:rPr>
        <w:t>,</w:t>
      </w:r>
      <w:r>
        <w:rPr>
          <w:rtl/>
        </w:rPr>
        <w:t xml:space="preserve"> </w:t>
      </w:r>
      <w:bookmarkStart w:id="44032" w:name="_ETM_Q88_722420"/>
      <w:bookmarkEnd w:id="44032"/>
      <w:r>
        <w:rPr>
          <w:rtl/>
        </w:rPr>
        <w:t xml:space="preserve">על </w:t>
      </w:r>
      <w:bookmarkStart w:id="44033" w:name="_ETM_Q88_722630"/>
      <w:bookmarkEnd w:id="44033"/>
      <w:r>
        <w:rPr>
          <w:rtl/>
        </w:rPr>
        <w:t xml:space="preserve">השתיקה </w:t>
      </w:r>
      <w:bookmarkStart w:id="44034" w:name="_ETM_Q88_723110"/>
      <w:bookmarkEnd w:id="44034"/>
      <w:r>
        <w:rPr>
          <w:rtl/>
        </w:rPr>
        <w:t xml:space="preserve">שלכם </w:t>
      </w:r>
      <w:bookmarkStart w:id="44035" w:name="_ETM_Q88_723710"/>
      <w:bookmarkEnd w:id="44035"/>
      <w:r>
        <w:rPr>
          <w:rtl/>
        </w:rPr>
        <w:t xml:space="preserve">מול </w:t>
      </w:r>
      <w:bookmarkStart w:id="44036" w:name="_ETM_Q88_723950"/>
      <w:bookmarkEnd w:id="44036"/>
      <w:r>
        <w:rPr>
          <w:rtl/>
        </w:rPr>
        <w:t xml:space="preserve">הידיעה </w:t>
      </w:r>
      <w:bookmarkStart w:id="44037" w:name="_ETM_Q88_724520"/>
      <w:bookmarkEnd w:id="44037"/>
      <w:r>
        <w:rPr>
          <w:rtl/>
        </w:rPr>
        <w:t xml:space="preserve">הברורה </w:t>
      </w:r>
      <w:bookmarkStart w:id="44038" w:name="_ETM_Q88_724970"/>
      <w:bookmarkEnd w:id="44038"/>
      <w:r>
        <w:rPr>
          <w:rtl/>
        </w:rPr>
        <w:t xml:space="preserve">שנתניהו </w:t>
      </w:r>
      <w:bookmarkStart w:id="44039" w:name="_ETM_Q88_725750"/>
      <w:bookmarkEnd w:id="44039"/>
      <w:r>
        <w:rPr>
          <w:rtl/>
        </w:rPr>
        <w:t xml:space="preserve">אינו </w:t>
      </w:r>
      <w:bookmarkStart w:id="44040" w:name="_ETM_Q88_726200"/>
      <w:bookmarkEnd w:id="44040"/>
      <w:r>
        <w:rPr>
          <w:rtl/>
        </w:rPr>
        <w:t xml:space="preserve">כשיר </w:t>
      </w:r>
      <w:bookmarkStart w:id="44041" w:name="_ETM_Q88_726740"/>
      <w:bookmarkEnd w:id="44041"/>
      <w:r>
        <w:rPr>
          <w:rtl/>
        </w:rPr>
        <w:t>לתפקידו</w:t>
      </w:r>
      <w:r>
        <w:rPr>
          <w:rFonts w:hint="cs"/>
          <w:rtl/>
        </w:rPr>
        <w:t>.</w:t>
      </w:r>
      <w:r>
        <w:rPr>
          <w:rtl/>
        </w:rPr>
        <w:t xml:space="preserve"> </w:t>
      </w:r>
      <w:bookmarkStart w:id="44042" w:name="_ETM_Q88_729549"/>
      <w:bookmarkEnd w:id="44042"/>
      <w:r>
        <w:rPr>
          <w:rtl/>
        </w:rPr>
        <w:t xml:space="preserve">האיש </w:t>
      </w:r>
      <w:bookmarkStart w:id="44043" w:name="_ETM_Q88_730059"/>
      <w:bookmarkEnd w:id="44043"/>
      <w:r>
        <w:rPr>
          <w:rtl/>
        </w:rPr>
        <w:t xml:space="preserve">הזה </w:t>
      </w:r>
      <w:bookmarkStart w:id="44044" w:name="_ETM_Q88_730359"/>
      <w:bookmarkEnd w:id="44044"/>
      <w:r>
        <w:rPr>
          <w:rtl/>
        </w:rPr>
        <w:t xml:space="preserve">איבד </w:t>
      </w:r>
      <w:bookmarkStart w:id="44045" w:name="_ETM_Q88_730959"/>
      <w:bookmarkEnd w:id="44045"/>
      <w:r>
        <w:rPr>
          <w:rtl/>
        </w:rPr>
        <w:t xml:space="preserve">את </w:t>
      </w:r>
      <w:bookmarkStart w:id="44046" w:name="_ETM_Q88_731079"/>
      <w:bookmarkEnd w:id="44046"/>
      <w:r>
        <w:rPr>
          <w:rtl/>
        </w:rPr>
        <w:t xml:space="preserve">זה </w:t>
      </w:r>
      <w:bookmarkStart w:id="44047" w:name="_ETM_Q88_731919"/>
      <w:bookmarkEnd w:id="44047"/>
      <w:r>
        <w:rPr>
          <w:rtl/>
        </w:rPr>
        <w:t>מזמן</w:t>
      </w:r>
      <w:r w:rsidR="006069F3">
        <w:rPr>
          <w:rFonts w:hint="cs"/>
          <w:rtl/>
        </w:rPr>
        <w:t>,</w:t>
      </w:r>
      <w:r>
        <w:rPr>
          <w:rtl/>
        </w:rPr>
        <w:t xml:space="preserve"> </w:t>
      </w:r>
      <w:bookmarkStart w:id="44048" w:name="_ETM_Q88_732669"/>
      <w:bookmarkEnd w:id="44048"/>
      <w:r>
        <w:rPr>
          <w:rtl/>
        </w:rPr>
        <w:t xml:space="preserve">אבל </w:t>
      </w:r>
      <w:bookmarkStart w:id="44049" w:name="_ETM_Q88_732939"/>
      <w:bookmarkEnd w:id="44049"/>
      <w:r>
        <w:rPr>
          <w:rtl/>
        </w:rPr>
        <w:t xml:space="preserve">עכשיו </w:t>
      </w:r>
      <w:bookmarkStart w:id="44050" w:name="_ETM_Q88_733299"/>
      <w:bookmarkEnd w:id="44050"/>
      <w:r>
        <w:rPr>
          <w:rtl/>
        </w:rPr>
        <w:t xml:space="preserve">יותר </w:t>
      </w:r>
      <w:bookmarkStart w:id="44051" w:name="_ETM_Q88_733689"/>
      <w:bookmarkStart w:id="44052" w:name="_ETM_Q88_733900"/>
      <w:bookmarkEnd w:id="44051"/>
      <w:bookmarkEnd w:id="44052"/>
      <w:r>
        <w:rPr>
          <w:rFonts w:hint="cs"/>
          <w:rtl/>
        </w:rPr>
        <w:t>מ</w:t>
      </w:r>
      <w:r>
        <w:rPr>
          <w:rtl/>
        </w:rPr>
        <w:t>תמיד</w:t>
      </w:r>
      <w:r w:rsidR="006069F3">
        <w:rPr>
          <w:rFonts w:hint="cs"/>
          <w:rtl/>
        </w:rPr>
        <w:t>,</w:t>
      </w:r>
      <w:r>
        <w:rPr>
          <w:rtl/>
        </w:rPr>
        <w:t xml:space="preserve"> </w:t>
      </w:r>
      <w:bookmarkStart w:id="44053" w:name="_ETM_Q88_735120"/>
      <w:bookmarkEnd w:id="44053"/>
      <w:r>
        <w:rPr>
          <w:rtl/>
        </w:rPr>
        <w:t xml:space="preserve">והאיש </w:t>
      </w:r>
      <w:bookmarkStart w:id="44054" w:name="_ETM_Q88_735809"/>
      <w:bookmarkEnd w:id="44054"/>
      <w:r>
        <w:rPr>
          <w:rtl/>
        </w:rPr>
        <w:t xml:space="preserve">הזה </w:t>
      </w:r>
      <w:bookmarkStart w:id="44055" w:name="_ETM_Q88_736199"/>
      <w:bookmarkEnd w:id="44055"/>
      <w:r>
        <w:rPr>
          <w:rtl/>
        </w:rPr>
        <w:t xml:space="preserve">חייב </w:t>
      </w:r>
      <w:bookmarkStart w:id="44056" w:name="_ETM_Q88_737009"/>
      <w:bookmarkEnd w:id="44056"/>
      <w:r>
        <w:rPr>
          <w:rtl/>
        </w:rPr>
        <w:t xml:space="preserve">ללכת </w:t>
      </w:r>
      <w:bookmarkStart w:id="44057" w:name="_ETM_Q88_737580"/>
      <w:bookmarkEnd w:id="44057"/>
      <w:r>
        <w:rPr>
          <w:rtl/>
        </w:rPr>
        <w:t>הביתה</w:t>
      </w:r>
      <w:r>
        <w:rPr>
          <w:rFonts w:hint="cs"/>
          <w:rtl/>
        </w:rPr>
        <w:t>.</w:t>
      </w:r>
    </w:p>
    <w:p w:rsidR="00BE54DA" w:rsidRDefault="00BE54DA" w:rsidP="00D7623F">
      <w:pPr>
        <w:rPr>
          <w:rtl/>
        </w:rPr>
      </w:pPr>
      <w:bookmarkStart w:id="44058" w:name="_ETM_Q88_741695"/>
      <w:bookmarkStart w:id="44059" w:name="_ETM_Q88_741758"/>
      <w:bookmarkStart w:id="44060" w:name="_ETM_Q88_741869"/>
      <w:bookmarkEnd w:id="44058"/>
      <w:bookmarkEnd w:id="44059"/>
      <w:bookmarkEnd w:id="44060"/>
    </w:p>
    <w:p w:rsidR="00BE54DA" w:rsidRDefault="00BE54DA" w:rsidP="00D7623F">
      <w:pPr>
        <w:rPr>
          <w:rtl/>
        </w:rPr>
      </w:pPr>
      <w:bookmarkStart w:id="44061" w:name="_ETM_Q88_741930"/>
      <w:bookmarkStart w:id="44062" w:name="_ETM_Q88_741020"/>
      <w:bookmarkEnd w:id="44061"/>
      <w:bookmarkEnd w:id="44062"/>
      <w:r>
        <w:rPr>
          <w:rtl/>
        </w:rPr>
        <w:t xml:space="preserve">אני </w:t>
      </w:r>
      <w:bookmarkStart w:id="44063" w:name="_ETM_Q88_741350"/>
      <w:bookmarkEnd w:id="44063"/>
      <w:r>
        <w:rPr>
          <w:rtl/>
        </w:rPr>
        <w:t xml:space="preserve">אסיים </w:t>
      </w:r>
      <w:bookmarkStart w:id="44064" w:name="_ETM_Q88_741800"/>
      <w:bookmarkEnd w:id="44064"/>
      <w:r>
        <w:rPr>
          <w:rtl/>
        </w:rPr>
        <w:t xml:space="preserve">בזה </w:t>
      </w:r>
      <w:bookmarkStart w:id="44065" w:name="_ETM_Q88_742610"/>
      <w:bookmarkEnd w:id="44065"/>
      <w:r>
        <w:rPr>
          <w:rtl/>
        </w:rPr>
        <w:t xml:space="preserve">שאני </w:t>
      </w:r>
      <w:bookmarkStart w:id="44066" w:name="_ETM_Q88_743090"/>
      <w:bookmarkEnd w:id="44066"/>
      <w:r>
        <w:rPr>
          <w:rtl/>
        </w:rPr>
        <w:t>אומרת</w:t>
      </w:r>
      <w:r>
        <w:rPr>
          <w:rFonts w:hint="cs"/>
          <w:rtl/>
        </w:rPr>
        <w:t>:</w:t>
      </w:r>
      <w:r>
        <w:rPr>
          <w:rtl/>
        </w:rPr>
        <w:t xml:space="preserve"> </w:t>
      </w:r>
      <w:bookmarkStart w:id="44067" w:name="_ETM_Q88_745540"/>
      <w:bookmarkEnd w:id="44067"/>
      <w:r>
        <w:rPr>
          <w:rtl/>
        </w:rPr>
        <w:t xml:space="preserve">קום </w:t>
      </w:r>
      <w:bookmarkStart w:id="44068" w:name="_ETM_Q88_746020"/>
      <w:bookmarkEnd w:id="44068"/>
      <w:r>
        <w:rPr>
          <w:rtl/>
        </w:rPr>
        <w:t xml:space="preserve">תקום </w:t>
      </w:r>
      <w:bookmarkStart w:id="44069" w:name="_ETM_Q88_746710"/>
      <w:bookmarkEnd w:id="44069"/>
      <w:r>
        <w:rPr>
          <w:rtl/>
        </w:rPr>
        <w:t xml:space="preserve">ועדת </w:t>
      </w:r>
      <w:bookmarkStart w:id="44070" w:name="_ETM_Q88_747250"/>
      <w:bookmarkEnd w:id="44070"/>
      <w:r>
        <w:rPr>
          <w:rtl/>
        </w:rPr>
        <w:t xml:space="preserve">חקירה </w:t>
      </w:r>
      <w:bookmarkStart w:id="44071" w:name="_ETM_Q88_747759"/>
      <w:bookmarkEnd w:id="44071"/>
      <w:r>
        <w:rPr>
          <w:rtl/>
        </w:rPr>
        <w:t>ממלכתית</w:t>
      </w:r>
      <w:r>
        <w:rPr>
          <w:rFonts w:hint="cs"/>
          <w:rtl/>
        </w:rPr>
        <w:t>,</w:t>
      </w:r>
      <w:r>
        <w:rPr>
          <w:rtl/>
        </w:rPr>
        <w:t xml:space="preserve"> </w:t>
      </w:r>
      <w:bookmarkStart w:id="44072" w:name="_ETM_Q88_749870"/>
      <w:bookmarkEnd w:id="44072"/>
      <w:r>
        <w:rPr>
          <w:rtl/>
        </w:rPr>
        <w:t xml:space="preserve">וכולי </w:t>
      </w:r>
      <w:bookmarkStart w:id="44073" w:name="_ETM_Q88_750470"/>
      <w:bookmarkEnd w:id="44073"/>
      <w:r>
        <w:rPr>
          <w:rtl/>
        </w:rPr>
        <w:t xml:space="preserve">תקווה </w:t>
      </w:r>
      <w:bookmarkStart w:id="44074" w:name="_ETM_Q88_751100"/>
      <w:bookmarkEnd w:id="44074"/>
      <w:r>
        <w:rPr>
          <w:rtl/>
        </w:rPr>
        <w:t xml:space="preserve">שהיא </w:t>
      </w:r>
      <w:bookmarkStart w:id="44075" w:name="_ETM_Q88_751340"/>
      <w:bookmarkEnd w:id="44075"/>
      <w:r>
        <w:rPr>
          <w:rtl/>
        </w:rPr>
        <w:t xml:space="preserve">לא </w:t>
      </w:r>
      <w:bookmarkStart w:id="44076" w:name="_ETM_Q88_751460"/>
      <w:bookmarkEnd w:id="44076"/>
      <w:r>
        <w:rPr>
          <w:rtl/>
        </w:rPr>
        <w:t xml:space="preserve">רק </w:t>
      </w:r>
      <w:bookmarkStart w:id="44077" w:name="_ETM_Q88_752110"/>
      <w:bookmarkEnd w:id="44077"/>
      <w:r>
        <w:rPr>
          <w:rtl/>
        </w:rPr>
        <w:t xml:space="preserve">תחקור </w:t>
      </w:r>
      <w:bookmarkStart w:id="44078" w:name="_ETM_Q88_752650"/>
      <w:bookmarkEnd w:id="44078"/>
      <w:r>
        <w:rPr>
          <w:rtl/>
        </w:rPr>
        <w:t xml:space="preserve">את </w:t>
      </w:r>
      <w:bookmarkStart w:id="44079" w:name="_ETM_Q88_752770"/>
      <w:bookmarkEnd w:id="44079"/>
      <w:r>
        <w:rPr>
          <w:rtl/>
        </w:rPr>
        <w:t xml:space="preserve">המחדל </w:t>
      </w:r>
      <w:bookmarkStart w:id="44080" w:name="_ETM_Q88_753370"/>
      <w:bookmarkEnd w:id="44080"/>
      <w:r>
        <w:rPr>
          <w:rtl/>
        </w:rPr>
        <w:t xml:space="preserve">הגדול </w:t>
      </w:r>
      <w:bookmarkStart w:id="44081" w:name="_ETM_Q88_754370"/>
      <w:bookmarkEnd w:id="44081"/>
      <w:r>
        <w:rPr>
          <w:rtl/>
        </w:rPr>
        <w:t xml:space="preserve">אלא </w:t>
      </w:r>
      <w:bookmarkStart w:id="44082" w:name="_ETM_Q88_754699"/>
      <w:bookmarkEnd w:id="44082"/>
      <w:r>
        <w:rPr>
          <w:rtl/>
        </w:rPr>
        <w:t xml:space="preserve">את </w:t>
      </w:r>
      <w:bookmarkStart w:id="44083" w:name="_ETM_Q88_754789"/>
      <w:bookmarkEnd w:id="44083"/>
      <w:r>
        <w:rPr>
          <w:rtl/>
        </w:rPr>
        <w:t xml:space="preserve">המחדל </w:t>
      </w:r>
      <w:bookmarkStart w:id="44084" w:name="_ETM_Q88_755270"/>
      <w:bookmarkEnd w:id="44084"/>
      <w:r>
        <w:rPr>
          <w:rtl/>
        </w:rPr>
        <w:t xml:space="preserve">שאחריו </w:t>
      </w:r>
      <w:bookmarkStart w:id="44085" w:name="_ETM_Q88_756710"/>
      <w:bookmarkEnd w:id="44085"/>
      <w:r>
        <w:rPr>
          <w:rtl/>
        </w:rPr>
        <w:t xml:space="preserve">ואת </w:t>
      </w:r>
      <w:bookmarkStart w:id="44086" w:name="_ETM_Q88_757190"/>
      <w:bookmarkEnd w:id="44086"/>
      <w:r>
        <w:rPr>
          <w:rtl/>
        </w:rPr>
        <w:t xml:space="preserve">כל </w:t>
      </w:r>
      <w:bookmarkStart w:id="44087" w:name="_ETM_Q88_757550"/>
      <w:bookmarkEnd w:id="44087"/>
      <w:r>
        <w:rPr>
          <w:rtl/>
        </w:rPr>
        <w:t xml:space="preserve">מי </w:t>
      </w:r>
      <w:bookmarkStart w:id="44088" w:name="_ETM_Q88_757730"/>
      <w:bookmarkEnd w:id="44088"/>
      <w:r>
        <w:rPr>
          <w:rtl/>
        </w:rPr>
        <w:t xml:space="preserve">שידו </w:t>
      </w:r>
      <w:bookmarkStart w:id="44089" w:name="_ETM_Q88_758210"/>
      <w:bookmarkEnd w:id="44089"/>
      <w:r>
        <w:rPr>
          <w:rtl/>
        </w:rPr>
        <w:t>בדבר</w:t>
      </w:r>
      <w:r>
        <w:rPr>
          <w:rFonts w:hint="cs"/>
          <w:rtl/>
        </w:rPr>
        <w:t>.</w:t>
      </w:r>
      <w:r>
        <w:rPr>
          <w:rtl/>
        </w:rPr>
        <w:t xml:space="preserve"> </w:t>
      </w:r>
      <w:bookmarkStart w:id="44090" w:name="_ETM_Q88_760530"/>
      <w:bookmarkEnd w:id="44090"/>
      <w:r>
        <w:rPr>
          <w:rtl/>
        </w:rPr>
        <w:t>תודה</w:t>
      </w:r>
      <w:r>
        <w:rPr>
          <w:rFonts w:hint="cs"/>
          <w:rtl/>
        </w:rPr>
        <w:t>.</w:t>
      </w:r>
    </w:p>
    <w:p w:rsidR="00BE54DA" w:rsidRDefault="00BE54DA" w:rsidP="00D7623F">
      <w:pPr>
        <w:rPr>
          <w:rtl/>
        </w:rPr>
      </w:pPr>
      <w:bookmarkStart w:id="44091" w:name="_ETM_Q88_762279"/>
      <w:bookmarkStart w:id="44092" w:name="_ETM_Q88_762354"/>
      <w:bookmarkStart w:id="44093" w:name="_ETM_Q88_763199"/>
      <w:bookmarkEnd w:id="44091"/>
      <w:bookmarkEnd w:id="44092"/>
      <w:bookmarkEnd w:id="44093"/>
    </w:p>
    <w:p w:rsidR="00BE54DA" w:rsidRDefault="00BE54DA" w:rsidP="00D7623F">
      <w:pPr>
        <w:pStyle w:val="af6"/>
        <w:keepNext/>
        <w:rPr>
          <w:rtl/>
        </w:rPr>
      </w:pPr>
      <w:r w:rsidRPr="00C93CAA">
        <w:rPr>
          <w:rStyle w:val="TagStyle"/>
          <w:rtl/>
        </w:rPr>
        <w:t xml:space="preserve"> &lt;&lt; יור &gt;&gt; </w:t>
      </w:r>
      <w:r>
        <w:rPr>
          <w:rtl/>
        </w:rPr>
        <w:t>היו"ר חנוך דב מלביצקי:</w:t>
      </w:r>
      <w:r w:rsidRPr="00C93CAA">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lang w:eastAsia="he-IL"/>
        </w:rPr>
      </w:pPr>
      <w:bookmarkStart w:id="44094" w:name="_ETM_Q88_765000"/>
      <w:bookmarkStart w:id="44095" w:name="_ETM_Q88_763259"/>
      <w:bookmarkEnd w:id="44094"/>
      <w:bookmarkEnd w:id="44095"/>
      <w:r>
        <w:rPr>
          <w:rtl/>
        </w:rPr>
        <w:t xml:space="preserve"> </w:t>
      </w:r>
      <w:bookmarkStart w:id="44096" w:name="_ETM_Q88_763130"/>
      <w:bookmarkEnd w:id="44096"/>
      <w:r>
        <w:rPr>
          <w:rtl/>
        </w:rPr>
        <w:t xml:space="preserve">חבר </w:t>
      </w:r>
      <w:bookmarkStart w:id="44097" w:name="_ETM_Q88_763550"/>
      <w:bookmarkEnd w:id="44097"/>
      <w:r>
        <w:rPr>
          <w:rtl/>
        </w:rPr>
        <w:t xml:space="preserve">הכנסת </w:t>
      </w:r>
      <w:bookmarkStart w:id="44098" w:name="_ETM_Q88_763940"/>
      <w:bookmarkEnd w:id="44098"/>
      <w:r>
        <w:rPr>
          <w:rtl/>
        </w:rPr>
        <w:t xml:space="preserve">קריב </w:t>
      </w:r>
      <w:bookmarkStart w:id="44099" w:name="_ETM_Q88_764360"/>
      <w:bookmarkEnd w:id="44099"/>
      <w:r>
        <w:rPr>
          <w:rFonts w:hint="cs"/>
          <w:rtl/>
        </w:rPr>
        <w:t xml:space="preserve">– </w:t>
      </w:r>
      <w:r>
        <w:rPr>
          <w:rtl/>
        </w:rPr>
        <w:t xml:space="preserve">אינו </w:t>
      </w:r>
      <w:bookmarkStart w:id="44100" w:name="_ETM_Q88_764630"/>
      <w:bookmarkEnd w:id="44100"/>
      <w:r>
        <w:rPr>
          <w:rtl/>
        </w:rPr>
        <w:t>נוכח</w:t>
      </w:r>
      <w:r>
        <w:rPr>
          <w:rFonts w:hint="cs"/>
          <w:rtl/>
        </w:rPr>
        <w:t>.</w:t>
      </w:r>
      <w:r>
        <w:rPr>
          <w:rtl/>
        </w:rPr>
        <w:t xml:space="preserve"> </w:t>
      </w:r>
      <w:bookmarkStart w:id="44101" w:name="_ETM_Q88_765289"/>
      <w:bookmarkEnd w:id="44101"/>
      <w:r>
        <w:rPr>
          <w:rtl/>
        </w:rPr>
        <w:t xml:space="preserve">אז </w:t>
      </w:r>
      <w:bookmarkStart w:id="44102" w:name="_ETM_Q88_765470"/>
      <w:bookmarkEnd w:id="44102"/>
      <w:r>
        <w:rPr>
          <w:rtl/>
        </w:rPr>
        <w:t xml:space="preserve">חבר </w:t>
      </w:r>
      <w:bookmarkStart w:id="44103" w:name="_ETM_Q88_765740"/>
      <w:bookmarkEnd w:id="44103"/>
      <w:r>
        <w:rPr>
          <w:rtl/>
        </w:rPr>
        <w:t xml:space="preserve">כנסת </w:t>
      </w:r>
      <w:bookmarkStart w:id="44104" w:name="_ETM_Q88_766039"/>
      <w:bookmarkStart w:id="44105" w:name="_ETM_Q88_770259"/>
      <w:bookmarkEnd w:id="44104"/>
      <w:bookmarkEnd w:id="44105"/>
      <w:r>
        <w:rPr>
          <w:rFonts w:hint="cs"/>
          <w:rtl/>
        </w:rPr>
        <w:t xml:space="preserve">טור פז? </w:t>
      </w:r>
      <w:r>
        <w:rPr>
          <w:rtl/>
        </w:rPr>
        <w:t>גבירותיי</w:t>
      </w:r>
      <w:r>
        <w:rPr>
          <w:rFonts w:hint="cs"/>
          <w:rtl/>
        </w:rPr>
        <w:t>,</w:t>
      </w:r>
      <w:r>
        <w:rPr>
          <w:rtl/>
        </w:rPr>
        <w:t xml:space="preserve"> </w:t>
      </w:r>
      <w:bookmarkStart w:id="44106" w:name="_ETM_Q88_770979"/>
      <w:bookmarkEnd w:id="44106"/>
      <w:r>
        <w:rPr>
          <w:rtl/>
        </w:rPr>
        <w:t>כן</w:t>
      </w:r>
      <w:r>
        <w:rPr>
          <w:rFonts w:hint="cs"/>
          <w:rtl/>
        </w:rPr>
        <w:t xml:space="preserve">? חבר הכנסת טור פז יעלה, </w:t>
      </w:r>
      <w:bookmarkStart w:id="44107" w:name="_ETM_Q88_771340"/>
      <w:bookmarkEnd w:id="44107"/>
      <w:r>
        <w:rPr>
          <w:rFonts w:hint="cs"/>
          <w:rtl/>
        </w:rPr>
        <w:t xml:space="preserve">יעלה ויבוא. </w:t>
      </w:r>
      <w:bookmarkStart w:id="44108" w:name="TOR_Q89"/>
      <w:bookmarkEnd w:id="44108"/>
      <w:r>
        <w:rPr>
          <w:rFonts w:hint="cs"/>
          <w:rtl/>
          <w:lang w:eastAsia="he-IL"/>
        </w:rPr>
        <w:t xml:space="preserve">15 דקות? 20? כמה? 20? 15. </w:t>
      </w:r>
    </w:p>
    <w:p w:rsidR="00BE54DA" w:rsidRDefault="00BE54DA" w:rsidP="00D7623F">
      <w:pPr>
        <w:rPr>
          <w:rtl/>
          <w:lang w:eastAsia="he-IL"/>
        </w:rPr>
      </w:pPr>
    </w:p>
    <w:p w:rsidR="00BE54DA" w:rsidRDefault="00BE54DA" w:rsidP="00D7623F">
      <w:pPr>
        <w:pStyle w:val="a4"/>
        <w:keepNext/>
        <w:rPr>
          <w:rtl/>
        </w:rPr>
      </w:pPr>
      <w:bookmarkStart w:id="44109" w:name="ET_speaker_6128_2"/>
      <w:r w:rsidRPr="00D41CE2">
        <w:rPr>
          <w:rStyle w:val="TagStyle"/>
          <w:rtl/>
        </w:rPr>
        <w:t xml:space="preserve">&lt;&lt; דובר &gt;&gt; </w:t>
      </w:r>
      <w:bookmarkStart w:id="44110" w:name="_Toc193383304"/>
      <w:bookmarkStart w:id="44111" w:name="_Toc193384325"/>
      <w:bookmarkStart w:id="44112" w:name="_Toc193384584"/>
      <w:r>
        <w:rPr>
          <w:rtl/>
        </w:rPr>
        <w:t>משה טור פז (יש עתיד):</w:t>
      </w:r>
      <w:bookmarkEnd w:id="44110"/>
      <w:bookmarkEnd w:id="44111"/>
      <w:bookmarkEnd w:id="44112"/>
      <w:r w:rsidRPr="00D41CE2">
        <w:rPr>
          <w:rStyle w:val="TagStyle"/>
          <w:rtl/>
        </w:rPr>
        <w:t xml:space="preserve"> &lt;&lt; דובר &gt;&gt;</w:t>
      </w:r>
      <w:r>
        <w:rPr>
          <w:rtl/>
        </w:rPr>
        <w:t xml:space="preserve"> </w:t>
      </w:r>
      <w:bookmarkEnd w:id="44109"/>
    </w:p>
    <w:p w:rsidR="00BE54DA" w:rsidRDefault="00BE54DA" w:rsidP="00D05E6D">
      <w:pPr>
        <w:rPr>
          <w:rtl/>
          <w:lang w:eastAsia="he-IL"/>
        </w:rPr>
      </w:pPr>
    </w:p>
    <w:p w:rsidR="00BE54DA" w:rsidRDefault="00BE54DA" w:rsidP="006069F3">
      <w:pPr>
        <w:rPr>
          <w:rtl/>
          <w:lang w:eastAsia="he-IL"/>
        </w:rPr>
      </w:pPr>
      <w:r>
        <w:rPr>
          <w:rFonts w:hint="cs"/>
          <w:rtl/>
          <w:lang w:eastAsia="he-IL"/>
        </w:rPr>
        <w:t>כמה שתגיד. יש לי נאום לארבע שעות</w:t>
      </w:r>
      <w:bookmarkStart w:id="44113" w:name="_ETM_Q89_181060"/>
      <w:bookmarkStart w:id="44114" w:name="_ETM_Q89_181389"/>
      <w:bookmarkStart w:id="44115" w:name="_ETM_Q89_181780"/>
      <w:bookmarkStart w:id="44116" w:name="_ETM_Q89_182889"/>
      <w:bookmarkStart w:id="44117" w:name="_ETM_Q89_184250"/>
      <w:bookmarkStart w:id="44118" w:name="_ETM_Q89_185610"/>
      <w:bookmarkStart w:id="44119" w:name="_ETM_Q89_186000"/>
      <w:bookmarkStart w:id="44120" w:name="_ETM_Q89_187160"/>
      <w:bookmarkStart w:id="44121" w:name="_ETM_Q89_187399"/>
      <w:bookmarkStart w:id="44122" w:name="_ETM_Q89_187549"/>
      <w:bookmarkStart w:id="44123" w:name="_ETM_Q89_187849"/>
      <w:bookmarkStart w:id="44124" w:name="_ETM_Q89_189410"/>
      <w:bookmarkStart w:id="44125" w:name="_ETM_Q89_189770"/>
      <w:bookmarkEnd w:id="44113"/>
      <w:bookmarkEnd w:id="44114"/>
      <w:bookmarkEnd w:id="44115"/>
      <w:bookmarkEnd w:id="44116"/>
      <w:bookmarkEnd w:id="44117"/>
      <w:bookmarkEnd w:id="44118"/>
      <w:bookmarkEnd w:id="44119"/>
      <w:bookmarkEnd w:id="44120"/>
      <w:bookmarkEnd w:id="44121"/>
      <w:bookmarkEnd w:id="44122"/>
      <w:bookmarkEnd w:id="44123"/>
      <w:bookmarkEnd w:id="44124"/>
      <w:bookmarkEnd w:id="44125"/>
      <w:r>
        <w:rPr>
          <w:rFonts w:hint="cs"/>
          <w:rtl/>
          <w:lang w:eastAsia="he-IL"/>
        </w:rPr>
        <w:t xml:space="preserve"> </w:t>
      </w:r>
      <w:r>
        <w:rPr>
          <w:rtl/>
          <w:lang w:eastAsia="he-IL"/>
        </w:rPr>
        <w:t xml:space="preserve">ועד </w:t>
      </w:r>
      <w:bookmarkStart w:id="44126" w:name="_ETM_Q89_189980"/>
      <w:bookmarkEnd w:id="44126"/>
      <w:r>
        <w:rPr>
          <w:rtl/>
          <w:lang w:eastAsia="he-IL"/>
        </w:rPr>
        <w:t xml:space="preserve">עלות </w:t>
      </w:r>
      <w:bookmarkStart w:id="44127" w:name="_ETM_Q89_190190"/>
      <w:bookmarkEnd w:id="44127"/>
      <w:r>
        <w:rPr>
          <w:rtl/>
          <w:lang w:eastAsia="he-IL"/>
        </w:rPr>
        <w:t>השחר</w:t>
      </w:r>
      <w:r>
        <w:rPr>
          <w:rFonts w:hint="cs"/>
          <w:rtl/>
          <w:lang w:eastAsia="he-IL"/>
        </w:rPr>
        <w:t>,</w:t>
      </w:r>
      <w:r>
        <w:rPr>
          <w:rtl/>
          <w:lang w:eastAsia="he-IL"/>
        </w:rPr>
        <w:t xml:space="preserve"> </w:t>
      </w:r>
      <w:bookmarkStart w:id="44128" w:name="_ETM_Q89_191089"/>
      <w:bookmarkEnd w:id="44128"/>
      <w:r>
        <w:rPr>
          <w:rtl/>
          <w:lang w:eastAsia="he-IL"/>
        </w:rPr>
        <w:t xml:space="preserve">השר </w:t>
      </w:r>
      <w:bookmarkStart w:id="44129" w:name="_ETM_Q89_191389"/>
      <w:bookmarkEnd w:id="44129"/>
      <w:r>
        <w:rPr>
          <w:rtl/>
          <w:lang w:eastAsia="he-IL"/>
        </w:rPr>
        <w:t>סער</w:t>
      </w:r>
      <w:r>
        <w:rPr>
          <w:rFonts w:hint="cs"/>
          <w:rtl/>
          <w:lang w:eastAsia="he-IL"/>
        </w:rPr>
        <w:t>.</w:t>
      </w:r>
      <w:r>
        <w:rPr>
          <w:rtl/>
          <w:lang w:eastAsia="he-IL"/>
        </w:rPr>
        <w:t xml:space="preserve"> </w:t>
      </w:r>
      <w:bookmarkStart w:id="44130" w:name="_ETM_Q89_192830"/>
      <w:bookmarkEnd w:id="44130"/>
      <w:r>
        <w:rPr>
          <w:rtl/>
          <w:lang w:eastAsia="he-IL"/>
        </w:rPr>
        <w:t xml:space="preserve">אדוני </w:t>
      </w:r>
      <w:bookmarkStart w:id="44131" w:name="_ETM_Q89_193190"/>
      <w:bookmarkEnd w:id="44131"/>
      <w:r>
        <w:rPr>
          <w:rtl/>
          <w:lang w:eastAsia="he-IL"/>
        </w:rPr>
        <w:t>היושב</w:t>
      </w:r>
      <w:r>
        <w:rPr>
          <w:rFonts w:hint="cs"/>
          <w:rtl/>
          <w:lang w:eastAsia="he-IL"/>
        </w:rPr>
        <w:t xml:space="preserve"> ב</w:t>
      </w:r>
      <w:r>
        <w:rPr>
          <w:rtl/>
          <w:lang w:eastAsia="he-IL"/>
        </w:rPr>
        <w:t>ראש</w:t>
      </w:r>
      <w:r>
        <w:rPr>
          <w:rFonts w:hint="cs"/>
          <w:rtl/>
          <w:lang w:eastAsia="he-IL"/>
        </w:rPr>
        <w:t>,</w:t>
      </w:r>
      <w:r>
        <w:rPr>
          <w:rtl/>
          <w:lang w:eastAsia="he-IL"/>
        </w:rPr>
        <w:t xml:space="preserve"> </w:t>
      </w:r>
      <w:bookmarkStart w:id="44132" w:name="_ETM_Q89_193849"/>
      <w:bookmarkEnd w:id="44132"/>
      <w:r>
        <w:rPr>
          <w:rtl/>
          <w:lang w:eastAsia="he-IL"/>
        </w:rPr>
        <w:t xml:space="preserve">חבריי </w:t>
      </w:r>
      <w:bookmarkStart w:id="44133" w:name="_ETM_Q89_194330"/>
      <w:bookmarkEnd w:id="44133"/>
      <w:r>
        <w:rPr>
          <w:rtl/>
          <w:lang w:eastAsia="he-IL"/>
        </w:rPr>
        <w:t xml:space="preserve">חברי </w:t>
      </w:r>
      <w:bookmarkStart w:id="44134" w:name="_ETM_Q89_194750"/>
      <w:bookmarkEnd w:id="44134"/>
      <w:r>
        <w:rPr>
          <w:rtl/>
          <w:lang w:eastAsia="he-IL"/>
        </w:rPr>
        <w:t xml:space="preserve">הכנסת </w:t>
      </w:r>
      <w:bookmarkStart w:id="44135" w:name="_ETM_Q89_195170"/>
      <w:bookmarkEnd w:id="44135"/>
      <w:r>
        <w:rPr>
          <w:rtl/>
          <w:lang w:eastAsia="he-IL"/>
        </w:rPr>
        <w:t>הישנים</w:t>
      </w:r>
      <w:r>
        <w:rPr>
          <w:rFonts w:hint="cs"/>
          <w:rtl/>
          <w:lang w:eastAsia="he-IL"/>
        </w:rPr>
        <w:t>,</w:t>
      </w:r>
      <w:r>
        <w:rPr>
          <w:rtl/>
          <w:lang w:eastAsia="he-IL"/>
        </w:rPr>
        <w:t xml:space="preserve"> </w:t>
      </w:r>
      <w:bookmarkStart w:id="44136" w:name="_ETM_Q89_197310"/>
      <w:bookmarkEnd w:id="44136"/>
      <w:r>
        <w:rPr>
          <w:rtl/>
          <w:lang w:eastAsia="he-IL"/>
        </w:rPr>
        <w:t xml:space="preserve">אני </w:t>
      </w:r>
      <w:bookmarkStart w:id="44137" w:name="_ETM_Q89_197489"/>
      <w:bookmarkEnd w:id="44137"/>
      <w:r>
        <w:rPr>
          <w:rtl/>
          <w:lang w:eastAsia="he-IL"/>
        </w:rPr>
        <w:t xml:space="preserve">אקדיש </w:t>
      </w:r>
      <w:bookmarkStart w:id="44138" w:name="_ETM_Q89_197820"/>
      <w:bookmarkEnd w:id="44138"/>
      <w:r>
        <w:rPr>
          <w:rtl/>
          <w:lang w:eastAsia="he-IL"/>
        </w:rPr>
        <w:t xml:space="preserve">את </w:t>
      </w:r>
      <w:bookmarkStart w:id="44139" w:name="_ETM_Q89_197880"/>
      <w:bookmarkEnd w:id="44139"/>
      <w:r>
        <w:rPr>
          <w:rtl/>
          <w:lang w:eastAsia="he-IL"/>
        </w:rPr>
        <w:t xml:space="preserve">הנאום </w:t>
      </w:r>
      <w:bookmarkStart w:id="44140" w:name="_ETM_Q89_198210"/>
      <w:bookmarkEnd w:id="44140"/>
      <w:r>
        <w:rPr>
          <w:rtl/>
          <w:lang w:eastAsia="he-IL"/>
        </w:rPr>
        <w:t xml:space="preserve">הזה </w:t>
      </w:r>
      <w:bookmarkStart w:id="44141" w:name="_ETM_Q89_198480"/>
      <w:bookmarkEnd w:id="44141"/>
      <w:r>
        <w:rPr>
          <w:rtl/>
          <w:lang w:eastAsia="he-IL"/>
        </w:rPr>
        <w:t xml:space="preserve">לחברי </w:t>
      </w:r>
      <w:bookmarkStart w:id="44142" w:name="_ETM_Q89_199019"/>
      <w:bookmarkEnd w:id="44142"/>
      <w:r>
        <w:rPr>
          <w:rtl/>
          <w:lang w:eastAsia="he-IL"/>
        </w:rPr>
        <w:t xml:space="preserve">הרב </w:t>
      </w:r>
      <w:bookmarkStart w:id="44143" w:name="_ETM_Q89_199410"/>
      <w:bookmarkEnd w:id="44143"/>
      <w:r>
        <w:rPr>
          <w:rtl/>
          <w:lang w:eastAsia="he-IL"/>
        </w:rPr>
        <w:t>אורי</w:t>
      </w:r>
      <w:r>
        <w:rPr>
          <w:rFonts w:hint="cs"/>
          <w:rtl/>
          <w:lang w:eastAsia="he-IL"/>
        </w:rPr>
        <w:t>,</w:t>
      </w:r>
      <w:r>
        <w:rPr>
          <w:rtl/>
          <w:lang w:eastAsia="he-IL"/>
        </w:rPr>
        <w:t xml:space="preserve"> </w:t>
      </w:r>
      <w:bookmarkStart w:id="44144" w:name="_ETM_Q89_200430"/>
      <w:bookmarkEnd w:id="44144"/>
      <w:r>
        <w:rPr>
          <w:rtl/>
          <w:lang w:eastAsia="he-IL"/>
        </w:rPr>
        <w:t xml:space="preserve">רבו </w:t>
      </w:r>
      <w:bookmarkStart w:id="44145" w:name="_ETM_Q89_200789"/>
      <w:bookmarkEnd w:id="44145"/>
      <w:r>
        <w:rPr>
          <w:rtl/>
          <w:lang w:eastAsia="he-IL"/>
        </w:rPr>
        <w:t xml:space="preserve">של </w:t>
      </w:r>
      <w:bookmarkStart w:id="44146" w:name="_ETM_Q89_201029"/>
      <w:bookmarkStart w:id="44147" w:name="_ETM_Q89_201390"/>
      <w:bookmarkEnd w:id="44146"/>
      <w:bookmarkEnd w:id="44147"/>
      <w:r>
        <w:rPr>
          <w:rFonts w:hint="cs"/>
          <w:rtl/>
          <w:lang w:eastAsia="he-IL"/>
        </w:rPr>
        <w:t xml:space="preserve">אחד </w:t>
      </w:r>
      <w:r>
        <w:rPr>
          <w:rtl/>
          <w:lang w:eastAsia="he-IL"/>
        </w:rPr>
        <w:t>מה</w:t>
      </w:r>
      <w:bookmarkStart w:id="44148" w:name="_ETM_Q89_202439"/>
      <w:bookmarkEnd w:id="44148"/>
      <w:r>
        <w:rPr>
          <w:rFonts w:hint="cs"/>
          <w:rtl/>
          <w:lang w:eastAsia="he-IL"/>
        </w:rPr>
        <w:t>י</w:t>
      </w:r>
      <w:r>
        <w:rPr>
          <w:rtl/>
          <w:lang w:eastAsia="he-IL"/>
        </w:rPr>
        <w:t xml:space="preserve">ישובים </w:t>
      </w:r>
      <w:bookmarkStart w:id="44149" w:name="_ETM_Q89_202920"/>
      <w:bookmarkEnd w:id="44149"/>
      <w:r>
        <w:rPr>
          <w:rtl/>
          <w:lang w:eastAsia="he-IL"/>
        </w:rPr>
        <w:t xml:space="preserve">במרכז </w:t>
      </w:r>
      <w:bookmarkStart w:id="44150" w:name="_ETM_Q89_203489"/>
      <w:bookmarkEnd w:id="44150"/>
      <w:r>
        <w:rPr>
          <w:rtl/>
          <w:lang w:eastAsia="he-IL"/>
        </w:rPr>
        <w:t>הארץ</w:t>
      </w:r>
      <w:r>
        <w:rPr>
          <w:rFonts w:hint="cs"/>
          <w:rtl/>
          <w:lang w:eastAsia="he-IL"/>
        </w:rPr>
        <w:t>,</w:t>
      </w:r>
      <w:r>
        <w:rPr>
          <w:rtl/>
          <w:lang w:eastAsia="he-IL"/>
        </w:rPr>
        <w:t xml:space="preserve"> </w:t>
      </w:r>
      <w:bookmarkStart w:id="44151" w:name="_ETM_Q89_204720"/>
      <w:bookmarkEnd w:id="44151"/>
      <w:r>
        <w:rPr>
          <w:rtl/>
          <w:lang w:eastAsia="he-IL"/>
        </w:rPr>
        <w:t xml:space="preserve">ששאל </w:t>
      </w:r>
      <w:bookmarkStart w:id="44152" w:name="_ETM_Q89_205200"/>
      <w:bookmarkEnd w:id="44152"/>
      <w:r>
        <w:rPr>
          <w:rtl/>
          <w:lang w:eastAsia="he-IL"/>
        </w:rPr>
        <w:t xml:space="preserve">בקבוצת </w:t>
      </w:r>
      <w:bookmarkStart w:id="44153" w:name="_ETM_Q89_205739"/>
      <w:bookmarkEnd w:id="44153"/>
      <w:proofErr w:type="spellStart"/>
      <w:r>
        <w:rPr>
          <w:rtl/>
          <w:lang w:eastAsia="he-IL"/>
        </w:rPr>
        <w:t>הווטסאפ</w:t>
      </w:r>
      <w:proofErr w:type="spellEnd"/>
      <w:r>
        <w:rPr>
          <w:rtl/>
          <w:lang w:eastAsia="he-IL"/>
        </w:rPr>
        <w:t xml:space="preserve"> </w:t>
      </w:r>
      <w:bookmarkStart w:id="44154" w:name="_ETM_Q89_206160"/>
      <w:bookmarkEnd w:id="44154"/>
      <w:r>
        <w:rPr>
          <w:rtl/>
          <w:lang w:eastAsia="he-IL"/>
        </w:rPr>
        <w:t xml:space="preserve">של </w:t>
      </w:r>
      <w:bookmarkStart w:id="44155" w:name="_ETM_Q89_206369"/>
      <w:bookmarkEnd w:id="44155"/>
      <w:r>
        <w:rPr>
          <w:rtl/>
          <w:lang w:eastAsia="he-IL"/>
        </w:rPr>
        <w:t>הישיבה</w:t>
      </w:r>
      <w:r>
        <w:rPr>
          <w:rFonts w:hint="cs"/>
          <w:rtl/>
          <w:lang w:eastAsia="he-IL"/>
        </w:rPr>
        <w:t xml:space="preserve"> –</w:t>
      </w:r>
      <w:r>
        <w:rPr>
          <w:rtl/>
          <w:lang w:eastAsia="he-IL"/>
        </w:rPr>
        <w:t xml:space="preserve"> </w:t>
      </w:r>
      <w:bookmarkStart w:id="44156" w:name="_ETM_Q89_206940"/>
      <w:bookmarkEnd w:id="44156"/>
      <w:r>
        <w:rPr>
          <w:rtl/>
          <w:lang w:eastAsia="he-IL"/>
        </w:rPr>
        <w:t xml:space="preserve">אתה </w:t>
      </w:r>
      <w:bookmarkStart w:id="44157" w:name="_ETM_Q89_207119"/>
      <w:bookmarkEnd w:id="44157"/>
      <w:r>
        <w:rPr>
          <w:rtl/>
          <w:lang w:eastAsia="he-IL"/>
        </w:rPr>
        <w:t>שומע</w:t>
      </w:r>
      <w:r>
        <w:rPr>
          <w:rFonts w:hint="cs"/>
          <w:rtl/>
          <w:lang w:eastAsia="he-IL"/>
        </w:rPr>
        <w:t>, חנוך</w:t>
      </w:r>
      <w:r w:rsidR="006069F3">
        <w:rPr>
          <w:rFonts w:hint="cs"/>
          <w:rtl/>
          <w:lang w:eastAsia="he-IL"/>
        </w:rPr>
        <w:t>?</w:t>
      </w:r>
      <w:bookmarkStart w:id="44158" w:name="_ETM_Q89_208290"/>
      <w:bookmarkStart w:id="44159" w:name="_ETM_Q89_209410"/>
      <w:bookmarkEnd w:id="44158"/>
      <w:bookmarkEnd w:id="44159"/>
      <w:r>
        <w:rPr>
          <w:rFonts w:hint="cs"/>
          <w:rtl/>
          <w:lang w:eastAsia="he-IL"/>
        </w:rPr>
        <w:t xml:space="preserve"> </w:t>
      </w:r>
      <w:r>
        <w:rPr>
          <w:rtl/>
          <w:lang w:eastAsia="he-IL"/>
        </w:rPr>
        <w:t xml:space="preserve">על </w:t>
      </w:r>
      <w:bookmarkStart w:id="44160" w:name="_ETM_Q89_209619"/>
      <w:bookmarkEnd w:id="44160"/>
      <w:r>
        <w:rPr>
          <w:rtl/>
          <w:lang w:eastAsia="he-IL"/>
        </w:rPr>
        <w:t xml:space="preserve">מה </w:t>
      </w:r>
      <w:bookmarkStart w:id="44161" w:name="_ETM_Q89_209800"/>
      <w:bookmarkEnd w:id="44161"/>
      <w:r>
        <w:rPr>
          <w:rtl/>
          <w:lang w:eastAsia="he-IL"/>
        </w:rPr>
        <w:t xml:space="preserve">אנשים </w:t>
      </w:r>
      <w:bookmarkStart w:id="44162" w:name="_ETM_Q89_210189"/>
      <w:bookmarkStart w:id="44163" w:name="_ETM_Q89_210730"/>
      <w:bookmarkEnd w:id="44162"/>
      <w:bookmarkEnd w:id="44163"/>
      <w:r>
        <w:rPr>
          <w:rFonts w:hint="cs"/>
          <w:rtl/>
          <w:lang w:eastAsia="he-IL"/>
        </w:rPr>
        <w:t xml:space="preserve">מפגינים </w:t>
      </w:r>
      <w:r>
        <w:rPr>
          <w:rtl/>
          <w:lang w:eastAsia="he-IL"/>
        </w:rPr>
        <w:t>בעצם</w:t>
      </w:r>
      <w:r w:rsidR="006069F3">
        <w:rPr>
          <w:rFonts w:hint="cs"/>
          <w:rtl/>
          <w:lang w:eastAsia="he-IL"/>
        </w:rPr>
        <w:t>?</w:t>
      </w:r>
      <w:r>
        <w:rPr>
          <w:rtl/>
          <w:lang w:eastAsia="he-IL"/>
        </w:rPr>
        <w:t xml:space="preserve"> </w:t>
      </w:r>
      <w:bookmarkStart w:id="44164" w:name="_ETM_Q89_211300"/>
      <w:bookmarkEnd w:id="44164"/>
      <w:r>
        <w:rPr>
          <w:rtl/>
          <w:lang w:eastAsia="he-IL"/>
        </w:rPr>
        <w:t xml:space="preserve">על </w:t>
      </w:r>
      <w:bookmarkStart w:id="44165" w:name="_ETM_Q89_211599"/>
      <w:bookmarkEnd w:id="44165"/>
      <w:r>
        <w:rPr>
          <w:rtl/>
          <w:lang w:eastAsia="he-IL"/>
        </w:rPr>
        <w:t xml:space="preserve">מה </w:t>
      </w:r>
      <w:bookmarkStart w:id="44166" w:name="_ETM_Q89_211960"/>
      <w:bookmarkEnd w:id="44166"/>
      <w:r>
        <w:rPr>
          <w:rtl/>
          <w:lang w:eastAsia="he-IL"/>
        </w:rPr>
        <w:t xml:space="preserve">אנשים </w:t>
      </w:r>
      <w:bookmarkStart w:id="44167" w:name="_ETM_Q89_212469"/>
      <w:bookmarkEnd w:id="44167"/>
      <w:r>
        <w:rPr>
          <w:rtl/>
          <w:lang w:eastAsia="he-IL"/>
        </w:rPr>
        <w:t xml:space="preserve">יוצאים </w:t>
      </w:r>
      <w:bookmarkStart w:id="44168" w:name="_ETM_Q89_213309"/>
      <w:bookmarkEnd w:id="44168"/>
      <w:r>
        <w:rPr>
          <w:rtl/>
          <w:lang w:eastAsia="he-IL"/>
        </w:rPr>
        <w:t>להפגין</w:t>
      </w:r>
      <w:r>
        <w:rPr>
          <w:rFonts w:hint="cs"/>
          <w:rtl/>
          <w:lang w:eastAsia="he-IL"/>
        </w:rPr>
        <w:t>? אז הרב אורי,</w:t>
      </w:r>
      <w:r>
        <w:rPr>
          <w:rtl/>
          <w:lang w:eastAsia="he-IL"/>
        </w:rPr>
        <w:t xml:space="preserve"> </w:t>
      </w:r>
      <w:bookmarkStart w:id="44169" w:name="_ETM_Q89_215199"/>
      <w:bookmarkEnd w:id="44169"/>
      <w:r>
        <w:rPr>
          <w:rtl/>
          <w:lang w:eastAsia="he-IL"/>
        </w:rPr>
        <w:t xml:space="preserve">זה </w:t>
      </w:r>
      <w:bookmarkStart w:id="44170" w:name="_ETM_Q89_215409"/>
      <w:bookmarkEnd w:id="44170"/>
      <w:r>
        <w:rPr>
          <w:rtl/>
          <w:lang w:eastAsia="he-IL"/>
        </w:rPr>
        <w:t>בשבילך</w:t>
      </w:r>
      <w:r>
        <w:rPr>
          <w:rFonts w:hint="cs"/>
          <w:rtl/>
          <w:lang w:eastAsia="he-IL"/>
        </w:rPr>
        <w:t>,</w:t>
      </w:r>
      <w:r>
        <w:rPr>
          <w:rtl/>
          <w:lang w:eastAsia="he-IL"/>
        </w:rPr>
        <w:t xml:space="preserve"> </w:t>
      </w:r>
      <w:bookmarkStart w:id="44171" w:name="_ETM_Q89_216219"/>
      <w:bookmarkEnd w:id="44171"/>
      <w:r>
        <w:rPr>
          <w:rtl/>
          <w:lang w:eastAsia="he-IL"/>
        </w:rPr>
        <w:t>על</w:t>
      </w:r>
      <w:r>
        <w:rPr>
          <w:rFonts w:hint="cs"/>
          <w:rtl/>
          <w:lang w:eastAsia="he-IL"/>
        </w:rPr>
        <w:t xml:space="preserve"> </w:t>
      </w:r>
      <w:r>
        <w:rPr>
          <w:rtl/>
          <w:lang w:eastAsia="he-IL"/>
        </w:rPr>
        <w:t xml:space="preserve">מה </w:t>
      </w:r>
      <w:bookmarkStart w:id="44172" w:name="_ETM_Q89_217210"/>
      <w:bookmarkEnd w:id="44172"/>
      <w:r>
        <w:rPr>
          <w:rtl/>
          <w:lang w:eastAsia="he-IL"/>
        </w:rPr>
        <w:t xml:space="preserve">אנשים </w:t>
      </w:r>
      <w:bookmarkStart w:id="44173" w:name="_ETM_Q89_217930"/>
      <w:bookmarkEnd w:id="44173"/>
      <w:r>
        <w:rPr>
          <w:rtl/>
          <w:lang w:eastAsia="he-IL"/>
        </w:rPr>
        <w:t xml:space="preserve">יוצאים </w:t>
      </w:r>
      <w:bookmarkStart w:id="44174" w:name="_ETM_Q89_218500"/>
      <w:bookmarkEnd w:id="44174"/>
      <w:r>
        <w:rPr>
          <w:rtl/>
          <w:lang w:eastAsia="he-IL"/>
        </w:rPr>
        <w:t xml:space="preserve">להפגין </w:t>
      </w:r>
      <w:bookmarkStart w:id="44175" w:name="_ETM_Q89_219670"/>
      <w:bookmarkEnd w:id="44175"/>
      <w:r>
        <w:rPr>
          <w:rtl/>
          <w:lang w:eastAsia="he-IL"/>
        </w:rPr>
        <w:t xml:space="preserve">בירושלים </w:t>
      </w:r>
      <w:bookmarkStart w:id="44176" w:name="_ETM_Q89_220750"/>
      <w:bookmarkEnd w:id="44176"/>
      <w:r>
        <w:rPr>
          <w:rFonts w:hint="cs"/>
          <w:rtl/>
          <w:lang w:eastAsia="he-IL"/>
        </w:rPr>
        <w:t>ו</w:t>
      </w:r>
      <w:r>
        <w:rPr>
          <w:rtl/>
          <w:lang w:eastAsia="he-IL"/>
        </w:rPr>
        <w:t xml:space="preserve">בערים </w:t>
      </w:r>
      <w:bookmarkStart w:id="44177" w:name="_ETM_Q89_221200"/>
      <w:bookmarkEnd w:id="44177"/>
      <w:r>
        <w:rPr>
          <w:rtl/>
          <w:lang w:eastAsia="he-IL"/>
        </w:rPr>
        <w:t xml:space="preserve">אחרות </w:t>
      </w:r>
      <w:bookmarkStart w:id="44178" w:name="_ETM_Q89_223179"/>
      <w:bookmarkEnd w:id="44178"/>
      <w:r>
        <w:rPr>
          <w:rtl/>
          <w:lang w:eastAsia="he-IL"/>
        </w:rPr>
        <w:t>בהמוניהם</w:t>
      </w:r>
      <w:r w:rsidR="006069F3">
        <w:rPr>
          <w:rFonts w:hint="cs"/>
          <w:rtl/>
          <w:lang w:eastAsia="he-IL"/>
        </w:rPr>
        <w:t>;</w:t>
      </w:r>
      <w:r>
        <w:rPr>
          <w:rtl/>
          <w:lang w:eastAsia="he-IL"/>
        </w:rPr>
        <w:t xml:space="preserve"> </w:t>
      </w:r>
      <w:bookmarkStart w:id="44179" w:name="_ETM_Q89_223960"/>
      <w:bookmarkEnd w:id="44179"/>
      <w:r>
        <w:rPr>
          <w:rtl/>
          <w:lang w:eastAsia="he-IL"/>
        </w:rPr>
        <w:t xml:space="preserve">בוא </w:t>
      </w:r>
      <w:bookmarkStart w:id="44180" w:name="_ETM_Q89_224079"/>
      <w:bookmarkEnd w:id="44180"/>
      <w:r>
        <w:rPr>
          <w:rtl/>
          <w:lang w:eastAsia="he-IL"/>
        </w:rPr>
        <w:t xml:space="preserve">נגיד </w:t>
      </w:r>
      <w:bookmarkStart w:id="44181" w:name="_ETM_Q89_224350"/>
      <w:bookmarkEnd w:id="44181"/>
      <w:r>
        <w:rPr>
          <w:rtl/>
          <w:lang w:eastAsia="he-IL"/>
        </w:rPr>
        <w:t>עשרות</w:t>
      </w:r>
      <w:bookmarkStart w:id="44182" w:name="_ETM_Q89_224769"/>
      <w:bookmarkEnd w:id="44182"/>
      <w:r>
        <w:rPr>
          <w:rFonts w:hint="cs"/>
          <w:rtl/>
          <w:lang w:eastAsia="he-IL"/>
        </w:rPr>
        <w:t xml:space="preserve"> </w:t>
      </w:r>
      <w:r>
        <w:rPr>
          <w:rtl/>
          <w:lang w:eastAsia="he-IL"/>
        </w:rPr>
        <w:t>אלפים</w:t>
      </w:r>
      <w:r>
        <w:rPr>
          <w:rFonts w:hint="cs"/>
          <w:rtl/>
          <w:lang w:eastAsia="he-IL"/>
        </w:rPr>
        <w:t>,</w:t>
      </w:r>
      <w:bookmarkStart w:id="44183" w:name="_ETM_Q89_225219"/>
      <w:bookmarkEnd w:id="44183"/>
      <w:r>
        <w:rPr>
          <w:rFonts w:hint="cs"/>
          <w:rtl/>
          <w:lang w:eastAsia="he-IL"/>
        </w:rPr>
        <w:t xml:space="preserve"> נ</w:t>
      </w:r>
      <w:r>
        <w:rPr>
          <w:rtl/>
          <w:lang w:eastAsia="he-IL"/>
        </w:rPr>
        <w:t xml:space="preserve">סכים </w:t>
      </w:r>
      <w:bookmarkStart w:id="44184" w:name="_ETM_Q89_225670"/>
      <w:bookmarkEnd w:id="44184"/>
      <w:r>
        <w:rPr>
          <w:rtl/>
          <w:lang w:eastAsia="he-IL"/>
        </w:rPr>
        <w:t xml:space="preserve">על </w:t>
      </w:r>
      <w:bookmarkStart w:id="44185" w:name="_ETM_Q89_225760"/>
      <w:bookmarkEnd w:id="44185"/>
      <w:r>
        <w:rPr>
          <w:rtl/>
          <w:lang w:eastAsia="he-IL"/>
        </w:rPr>
        <w:t>זה</w:t>
      </w:r>
      <w:r>
        <w:rPr>
          <w:rFonts w:hint="cs"/>
          <w:rtl/>
          <w:lang w:eastAsia="he-IL"/>
        </w:rPr>
        <w:t>.</w:t>
      </w:r>
      <w:r>
        <w:rPr>
          <w:rtl/>
          <w:lang w:eastAsia="he-IL"/>
        </w:rPr>
        <w:t xml:space="preserve"> </w:t>
      </w:r>
      <w:bookmarkStart w:id="44186" w:name="_ETM_Q89_226379"/>
      <w:bookmarkEnd w:id="44186"/>
    </w:p>
    <w:p w:rsidR="00BE54DA" w:rsidRDefault="00BE54DA" w:rsidP="00D7623F">
      <w:pPr>
        <w:rPr>
          <w:rtl/>
          <w:lang w:eastAsia="he-IL"/>
        </w:rPr>
      </w:pPr>
      <w:bookmarkStart w:id="44187" w:name="_ETM_Q89_230989"/>
      <w:bookmarkStart w:id="44188" w:name="_ETM_Q89_231067"/>
      <w:bookmarkEnd w:id="44187"/>
      <w:bookmarkEnd w:id="44188"/>
    </w:p>
    <w:p w:rsidR="00BE54DA" w:rsidRDefault="00BE54DA" w:rsidP="006069F3">
      <w:pPr>
        <w:rPr>
          <w:rtl/>
          <w:lang w:eastAsia="he-IL"/>
        </w:rPr>
      </w:pPr>
      <w:bookmarkStart w:id="44189" w:name="_ETM_Q89_231133"/>
      <w:bookmarkStart w:id="44190" w:name="_ETM_Q89_231186"/>
      <w:bookmarkEnd w:id="44189"/>
      <w:bookmarkEnd w:id="44190"/>
      <w:r>
        <w:rPr>
          <w:rFonts w:hint="cs"/>
          <w:rtl/>
          <w:lang w:eastAsia="he-IL"/>
        </w:rPr>
        <w:t>"</w:t>
      </w:r>
      <w:r>
        <w:rPr>
          <w:rtl/>
          <w:lang w:eastAsia="he-IL"/>
        </w:rPr>
        <w:t xml:space="preserve">על </w:t>
      </w:r>
      <w:bookmarkStart w:id="44191" w:name="_ETM_Q89_226530"/>
      <w:bookmarkEnd w:id="44191"/>
      <w:r>
        <w:rPr>
          <w:rtl/>
          <w:lang w:eastAsia="he-IL"/>
        </w:rPr>
        <w:t xml:space="preserve">מה </w:t>
      </w:r>
      <w:bookmarkStart w:id="44192" w:name="_ETM_Q89_226680"/>
      <w:bookmarkEnd w:id="44192"/>
      <w:r>
        <w:rPr>
          <w:rtl/>
          <w:lang w:eastAsia="he-IL"/>
        </w:rPr>
        <w:t xml:space="preserve">חרבה </w:t>
      </w:r>
      <w:bookmarkStart w:id="44193" w:name="_ETM_Q89_227039"/>
      <w:bookmarkEnd w:id="44193"/>
      <w:r>
        <w:rPr>
          <w:rtl/>
          <w:lang w:eastAsia="he-IL"/>
        </w:rPr>
        <w:t>ירושלים</w:t>
      </w:r>
      <w:r>
        <w:rPr>
          <w:rFonts w:hint="cs"/>
          <w:rtl/>
          <w:lang w:eastAsia="he-IL"/>
        </w:rPr>
        <w:t>"</w:t>
      </w:r>
      <w:r w:rsidR="006069F3">
        <w:rPr>
          <w:rFonts w:hint="cs"/>
          <w:rtl/>
          <w:lang w:eastAsia="he-IL"/>
        </w:rPr>
        <w:t>,</w:t>
      </w:r>
      <w:bookmarkStart w:id="44194" w:name="_ETM_Q89_228370"/>
      <w:bookmarkEnd w:id="44194"/>
      <w:r>
        <w:rPr>
          <w:rFonts w:hint="cs"/>
          <w:rtl/>
          <w:lang w:eastAsia="he-IL"/>
        </w:rPr>
        <w:t xml:space="preserve"> </w:t>
      </w:r>
      <w:r>
        <w:rPr>
          <w:rtl/>
          <w:lang w:eastAsia="he-IL"/>
        </w:rPr>
        <w:t>ש</w:t>
      </w:r>
      <w:r>
        <w:rPr>
          <w:rFonts w:hint="cs"/>
          <w:rtl/>
          <w:lang w:eastAsia="he-IL"/>
        </w:rPr>
        <w:t>אלו</w:t>
      </w:r>
      <w:r>
        <w:rPr>
          <w:rtl/>
          <w:lang w:eastAsia="he-IL"/>
        </w:rPr>
        <w:t xml:space="preserve"> </w:t>
      </w:r>
      <w:bookmarkStart w:id="44195" w:name="_ETM_Q89_228729"/>
      <w:bookmarkEnd w:id="44195"/>
      <w:r>
        <w:rPr>
          <w:rtl/>
          <w:lang w:eastAsia="he-IL"/>
        </w:rPr>
        <w:t>חז"ל</w:t>
      </w:r>
      <w:r w:rsidR="006069F3">
        <w:rPr>
          <w:rFonts w:hint="cs"/>
          <w:rtl/>
          <w:lang w:eastAsia="he-IL"/>
        </w:rPr>
        <w:t>.</w:t>
      </w:r>
      <w:r>
        <w:rPr>
          <w:rtl/>
          <w:lang w:eastAsia="he-IL"/>
        </w:rPr>
        <w:t xml:space="preserve"> </w:t>
      </w:r>
      <w:bookmarkStart w:id="44196" w:name="_ETM_Q89_229839"/>
      <w:bookmarkEnd w:id="44196"/>
      <w:r>
        <w:rPr>
          <w:rFonts w:hint="cs"/>
          <w:rtl/>
          <w:lang w:eastAsia="he-IL"/>
        </w:rPr>
        <w:t>"</w:t>
      </w:r>
      <w:r>
        <w:rPr>
          <w:rtl/>
          <w:lang w:eastAsia="he-IL"/>
        </w:rPr>
        <w:t xml:space="preserve">לא </w:t>
      </w:r>
      <w:bookmarkStart w:id="44197" w:name="_ETM_Q89_230079"/>
      <w:bookmarkEnd w:id="44197"/>
      <w:r>
        <w:rPr>
          <w:rtl/>
          <w:lang w:eastAsia="he-IL"/>
        </w:rPr>
        <w:t xml:space="preserve">חרבה </w:t>
      </w:r>
      <w:bookmarkStart w:id="44198" w:name="_ETM_Q89_230499"/>
      <w:bookmarkEnd w:id="44198"/>
      <w:r>
        <w:rPr>
          <w:rtl/>
          <w:lang w:eastAsia="he-IL"/>
        </w:rPr>
        <w:t xml:space="preserve">ירושלים </w:t>
      </w:r>
      <w:bookmarkStart w:id="44199" w:name="_ETM_Q89_231339"/>
      <w:bookmarkEnd w:id="44199"/>
      <w:r>
        <w:rPr>
          <w:rtl/>
          <w:lang w:eastAsia="he-IL"/>
        </w:rPr>
        <w:t xml:space="preserve">אלא </w:t>
      </w:r>
      <w:bookmarkStart w:id="44200" w:name="_ETM_Q89_231699"/>
      <w:bookmarkEnd w:id="44200"/>
      <w:r>
        <w:rPr>
          <w:rtl/>
          <w:lang w:eastAsia="he-IL"/>
        </w:rPr>
        <w:t xml:space="preserve">על </w:t>
      </w:r>
      <w:bookmarkStart w:id="44201" w:name="_ETM_Q89_231819"/>
      <w:bookmarkEnd w:id="44201"/>
      <w:r>
        <w:rPr>
          <w:rtl/>
          <w:lang w:eastAsia="he-IL"/>
        </w:rPr>
        <w:t xml:space="preserve">שהעמידו </w:t>
      </w:r>
      <w:bookmarkStart w:id="44202" w:name="_ETM_Q89_232390"/>
      <w:bookmarkEnd w:id="44202"/>
      <w:r>
        <w:rPr>
          <w:rtl/>
          <w:lang w:eastAsia="he-IL"/>
        </w:rPr>
        <w:t>די</w:t>
      </w:r>
      <w:r>
        <w:rPr>
          <w:rFonts w:hint="cs"/>
          <w:rtl/>
          <w:lang w:eastAsia="he-IL"/>
        </w:rPr>
        <w:t>ניהם</w:t>
      </w:r>
      <w:r>
        <w:rPr>
          <w:rtl/>
          <w:lang w:eastAsia="he-IL"/>
        </w:rPr>
        <w:t xml:space="preserve"> </w:t>
      </w:r>
      <w:bookmarkStart w:id="44203" w:name="_ETM_Q89_232929"/>
      <w:bookmarkEnd w:id="44203"/>
      <w:r>
        <w:rPr>
          <w:rtl/>
          <w:lang w:eastAsia="he-IL"/>
        </w:rPr>
        <w:t xml:space="preserve">על </w:t>
      </w:r>
      <w:bookmarkStart w:id="44204" w:name="_ETM_Q89_233050"/>
      <w:bookmarkEnd w:id="44204"/>
      <w:r>
        <w:rPr>
          <w:rtl/>
          <w:lang w:eastAsia="he-IL"/>
        </w:rPr>
        <w:t xml:space="preserve">דין </w:t>
      </w:r>
      <w:bookmarkStart w:id="44205" w:name="_ETM_Q89_233320"/>
      <w:bookmarkEnd w:id="44205"/>
      <w:r>
        <w:rPr>
          <w:rtl/>
          <w:lang w:eastAsia="he-IL"/>
        </w:rPr>
        <w:t xml:space="preserve">תורה </w:t>
      </w:r>
      <w:bookmarkStart w:id="44206" w:name="_ETM_Q89_234450"/>
      <w:bookmarkEnd w:id="44206"/>
      <w:r>
        <w:rPr>
          <w:rtl/>
          <w:lang w:eastAsia="he-IL"/>
        </w:rPr>
        <w:t xml:space="preserve">ולא </w:t>
      </w:r>
      <w:bookmarkStart w:id="44207" w:name="_ETM_Q89_234840"/>
      <w:bookmarkEnd w:id="44207"/>
      <w:r>
        <w:rPr>
          <w:rtl/>
          <w:lang w:eastAsia="he-IL"/>
        </w:rPr>
        <w:t xml:space="preserve">עבדו </w:t>
      </w:r>
      <w:bookmarkStart w:id="44208" w:name="_ETM_Q89_235200"/>
      <w:bookmarkEnd w:id="44208"/>
      <w:r>
        <w:rPr>
          <w:rtl/>
          <w:lang w:eastAsia="he-IL"/>
        </w:rPr>
        <w:t xml:space="preserve">לפנים </w:t>
      </w:r>
      <w:bookmarkStart w:id="44209" w:name="_ETM_Q89_235680"/>
      <w:bookmarkEnd w:id="44209"/>
      <w:r>
        <w:rPr>
          <w:rtl/>
          <w:lang w:eastAsia="he-IL"/>
        </w:rPr>
        <w:t xml:space="preserve">משורת </w:t>
      </w:r>
      <w:bookmarkStart w:id="44210" w:name="_ETM_Q89_236190"/>
      <w:bookmarkEnd w:id="44210"/>
      <w:r>
        <w:rPr>
          <w:rtl/>
          <w:lang w:eastAsia="he-IL"/>
        </w:rPr>
        <w:t>הדין</w:t>
      </w:r>
      <w:r>
        <w:rPr>
          <w:rFonts w:hint="cs"/>
          <w:rtl/>
          <w:lang w:eastAsia="he-IL"/>
        </w:rPr>
        <w:t>".</w:t>
      </w:r>
      <w:r>
        <w:rPr>
          <w:rtl/>
          <w:lang w:eastAsia="he-IL"/>
        </w:rPr>
        <w:t xml:space="preserve"> </w:t>
      </w:r>
      <w:bookmarkStart w:id="44211" w:name="_ETM_Q89_237280"/>
      <w:bookmarkEnd w:id="44211"/>
      <w:r>
        <w:rPr>
          <w:rtl/>
          <w:lang w:eastAsia="he-IL"/>
        </w:rPr>
        <w:t xml:space="preserve">מה </w:t>
      </w:r>
      <w:bookmarkStart w:id="44212" w:name="_ETM_Q89_237579"/>
      <w:bookmarkEnd w:id="44212"/>
      <w:r>
        <w:rPr>
          <w:rtl/>
          <w:lang w:eastAsia="he-IL"/>
        </w:rPr>
        <w:t xml:space="preserve">זה </w:t>
      </w:r>
      <w:bookmarkStart w:id="44213" w:name="_ETM_Q89_237790"/>
      <w:bookmarkEnd w:id="44213"/>
      <w:r>
        <w:rPr>
          <w:rtl/>
          <w:lang w:eastAsia="he-IL"/>
        </w:rPr>
        <w:t>אומר</w:t>
      </w:r>
      <w:r>
        <w:rPr>
          <w:rFonts w:hint="cs"/>
          <w:rtl/>
          <w:lang w:eastAsia="he-IL"/>
        </w:rPr>
        <w:t>?</w:t>
      </w:r>
      <w:r>
        <w:rPr>
          <w:rtl/>
          <w:lang w:eastAsia="he-IL"/>
        </w:rPr>
        <w:t xml:space="preserve"> </w:t>
      </w:r>
      <w:bookmarkStart w:id="44214" w:name="_ETM_Q89_238149"/>
      <w:bookmarkEnd w:id="44214"/>
      <w:r>
        <w:rPr>
          <w:rtl/>
          <w:lang w:eastAsia="he-IL"/>
        </w:rPr>
        <w:t>דוגמ</w:t>
      </w:r>
      <w:r>
        <w:rPr>
          <w:rFonts w:hint="cs"/>
          <w:rtl/>
          <w:lang w:eastAsia="he-IL"/>
        </w:rPr>
        <w:t>ה,</w:t>
      </w:r>
      <w:r>
        <w:rPr>
          <w:rtl/>
          <w:lang w:eastAsia="he-IL"/>
        </w:rPr>
        <w:t xml:space="preserve"> </w:t>
      </w:r>
      <w:bookmarkStart w:id="44215" w:name="_ETM_Q89_239170"/>
      <w:bookmarkEnd w:id="44215"/>
      <w:r>
        <w:rPr>
          <w:rtl/>
          <w:lang w:eastAsia="he-IL"/>
        </w:rPr>
        <w:t xml:space="preserve">סתם </w:t>
      </w:r>
      <w:bookmarkStart w:id="44216" w:name="_ETM_Q89_239899"/>
      <w:bookmarkEnd w:id="44216"/>
      <w:r>
        <w:rPr>
          <w:rtl/>
          <w:lang w:eastAsia="he-IL"/>
        </w:rPr>
        <w:t xml:space="preserve">מהימים </w:t>
      </w:r>
      <w:bookmarkStart w:id="44217" w:name="_ETM_Q89_240469"/>
      <w:bookmarkEnd w:id="44217"/>
      <w:r>
        <w:rPr>
          <w:rtl/>
          <w:lang w:eastAsia="he-IL"/>
        </w:rPr>
        <w:t>האחרונים</w:t>
      </w:r>
      <w:r>
        <w:rPr>
          <w:rFonts w:hint="cs"/>
          <w:rtl/>
          <w:lang w:eastAsia="he-IL"/>
        </w:rPr>
        <w:t>.</w:t>
      </w:r>
      <w:r>
        <w:rPr>
          <w:rtl/>
          <w:lang w:eastAsia="he-IL"/>
        </w:rPr>
        <w:t xml:space="preserve"> </w:t>
      </w:r>
      <w:bookmarkStart w:id="44218" w:name="_ETM_Q89_240979"/>
      <w:bookmarkEnd w:id="44218"/>
      <w:r>
        <w:rPr>
          <w:rtl/>
          <w:lang w:eastAsia="he-IL"/>
        </w:rPr>
        <w:t>נכון</w:t>
      </w:r>
      <w:r>
        <w:rPr>
          <w:rFonts w:hint="cs"/>
          <w:rtl/>
          <w:lang w:eastAsia="he-IL"/>
        </w:rPr>
        <w:t>,</w:t>
      </w:r>
      <w:r>
        <w:rPr>
          <w:rtl/>
          <w:lang w:eastAsia="he-IL"/>
        </w:rPr>
        <w:t xml:space="preserve"> </w:t>
      </w:r>
      <w:bookmarkStart w:id="44219" w:name="_ETM_Q89_242129"/>
      <w:bookmarkEnd w:id="44219"/>
      <w:r>
        <w:rPr>
          <w:rtl/>
          <w:lang w:eastAsia="he-IL"/>
        </w:rPr>
        <w:t>לממשלה</w:t>
      </w:r>
      <w:r>
        <w:rPr>
          <w:rFonts w:hint="cs"/>
          <w:rtl/>
          <w:lang w:eastAsia="he-IL"/>
        </w:rPr>
        <w:t>,</w:t>
      </w:r>
      <w:r>
        <w:rPr>
          <w:rtl/>
          <w:lang w:eastAsia="he-IL"/>
        </w:rPr>
        <w:t xml:space="preserve"> </w:t>
      </w:r>
      <w:bookmarkStart w:id="44220" w:name="_ETM_Q89_243089"/>
      <w:bookmarkStart w:id="44221" w:name="_ETM_Q89_243239"/>
      <w:bookmarkEnd w:id="44220"/>
      <w:bookmarkEnd w:id="44221"/>
      <w:r>
        <w:rPr>
          <w:rFonts w:hint="cs"/>
          <w:rtl/>
          <w:lang w:eastAsia="he-IL"/>
        </w:rPr>
        <w:t>ל</w:t>
      </w:r>
      <w:r>
        <w:rPr>
          <w:rtl/>
          <w:lang w:eastAsia="he-IL"/>
        </w:rPr>
        <w:t xml:space="preserve">ראש </w:t>
      </w:r>
      <w:bookmarkStart w:id="44222" w:name="_ETM_Q89_243479"/>
      <w:bookmarkEnd w:id="44222"/>
      <w:r>
        <w:rPr>
          <w:rtl/>
          <w:lang w:eastAsia="he-IL"/>
        </w:rPr>
        <w:t>ממשלה</w:t>
      </w:r>
      <w:r>
        <w:rPr>
          <w:rFonts w:hint="cs"/>
          <w:rtl/>
          <w:lang w:eastAsia="he-IL"/>
        </w:rPr>
        <w:t>,</w:t>
      </w:r>
      <w:r>
        <w:rPr>
          <w:rtl/>
          <w:lang w:eastAsia="he-IL"/>
        </w:rPr>
        <w:t xml:space="preserve"> </w:t>
      </w:r>
      <w:bookmarkStart w:id="44223" w:name="_ETM_Q89_243929"/>
      <w:bookmarkEnd w:id="44223"/>
      <w:r>
        <w:rPr>
          <w:rFonts w:hint="cs"/>
          <w:rtl/>
          <w:lang w:eastAsia="he-IL"/>
        </w:rPr>
        <w:t>י</w:t>
      </w:r>
      <w:r>
        <w:rPr>
          <w:rtl/>
          <w:lang w:eastAsia="he-IL"/>
        </w:rPr>
        <w:t>ש</w:t>
      </w:r>
      <w:r>
        <w:rPr>
          <w:rFonts w:hint="cs"/>
          <w:rtl/>
          <w:lang w:eastAsia="he-IL"/>
        </w:rPr>
        <w:t xml:space="preserve"> </w:t>
      </w:r>
      <w:r>
        <w:rPr>
          <w:rtl/>
          <w:lang w:eastAsia="he-IL"/>
        </w:rPr>
        <w:t xml:space="preserve">בתנאים </w:t>
      </w:r>
      <w:bookmarkStart w:id="44224" w:name="_ETM_Q89_244470"/>
      <w:bookmarkEnd w:id="44224"/>
      <w:r>
        <w:rPr>
          <w:rtl/>
          <w:lang w:eastAsia="he-IL"/>
        </w:rPr>
        <w:t xml:space="preserve">מסוימים </w:t>
      </w:r>
      <w:bookmarkStart w:id="44225" w:name="_ETM_Q89_245009"/>
      <w:bookmarkEnd w:id="44225"/>
      <w:r>
        <w:rPr>
          <w:rtl/>
          <w:lang w:eastAsia="he-IL"/>
        </w:rPr>
        <w:t xml:space="preserve">סמכות </w:t>
      </w:r>
      <w:bookmarkStart w:id="44226" w:name="_ETM_Q89_245640"/>
      <w:bookmarkEnd w:id="44226"/>
      <w:r>
        <w:rPr>
          <w:rtl/>
          <w:lang w:eastAsia="he-IL"/>
        </w:rPr>
        <w:t xml:space="preserve">לפטר </w:t>
      </w:r>
      <w:bookmarkStart w:id="44227" w:name="_ETM_Q89_246870"/>
      <w:bookmarkEnd w:id="44227"/>
      <w:r>
        <w:rPr>
          <w:rtl/>
          <w:lang w:eastAsia="he-IL"/>
        </w:rPr>
        <w:t xml:space="preserve">את </w:t>
      </w:r>
      <w:bookmarkStart w:id="44228" w:name="_ETM_Q89_247110"/>
      <w:bookmarkEnd w:id="44228"/>
      <w:r>
        <w:rPr>
          <w:rtl/>
          <w:lang w:eastAsia="he-IL"/>
        </w:rPr>
        <w:t>הרמטכ"ל</w:t>
      </w:r>
      <w:r>
        <w:rPr>
          <w:rFonts w:hint="cs"/>
          <w:rtl/>
          <w:lang w:eastAsia="he-IL"/>
        </w:rPr>
        <w:t>,</w:t>
      </w:r>
      <w:r>
        <w:rPr>
          <w:rtl/>
          <w:lang w:eastAsia="he-IL"/>
        </w:rPr>
        <w:t xml:space="preserve"> </w:t>
      </w:r>
      <w:bookmarkStart w:id="44229" w:name="_ETM_Q89_248280"/>
      <w:bookmarkEnd w:id="44229"/>
      <w:r>
        <w:rPr>
          <w:rtl/>
          <w:lang w:eastAsia="he-IL"/>
        </w:rPr>
        <w:t xml:space="preserve">את </w:t>
      </w:r>
      <w:bookmarkStart w:id="44230" w:name="_ETM_Q89_248430"/>
      <w:bookmarkEnd w:id="44230"/>
      <w:r>
        <w:rPr>
          <w:rtl/>
          <w:lang w:eastAsia="he-IL"/>
        </w:rPr>
        <w:t xml:space="preserve">ראש </w:t>
      </w:r>
      <w:bookmarkStart w:id="44231" w:name="_ETM_Q89_248670"/>
      <w:bookmarkEnd w:id="44231"/>
      <w:r>
        <w:rPr>
          <w:rtl/>
          <w:lang w:eastAsia="he-IL"/>
        </w:rPr>
        <w:t>השב"כ</w:t>
      </w:r>
      <w:r>
        <w:rPr>
          <w:rFonts w:hint="cs"/>
          <w:rtl/>
          <w:lang w:eastAsia="he-IL"/>
        </w:rPr>
        <w:t>,</w:t>
      </w:r>
      <w:r>
        <w:rPr>
          <w:rtl/>
          <w:lang w:eastAsia="he-IL"/>
        </w:rPr>
        <w:t xml:space="preserve"> </w:t>
      </w:r>
      <w:bookmarkStart w:id="44232" w:name="_ETM_Q89_249679"/>
      <w:bookmarkEnd w:id="44232"/>
      <w:r>
        <w:rPr>
          <w:rtl/>
          <w:lang w:eastAsia="he-IL"/>
        </w:rPr>
        <w:t xml:space="preserve">בתנאים </w:t>
      </w:r>
      <w:bookmarkStart w:id="44233" w:name="_ETM_Q89_250249"/>
      <w:bookmarkEnd w:id="44233"/>
      <w:r>
        <w:rPr>
          <w:rtl/>
          <w:lang w:eastAsia="he-IL"/>
        </w:rPr>
        <w:t xml:space="preserve">מסוימים </w:t>
      </w:r>
      <w:bookmarkStart w:id="44234" w:name="_ETM_Q89_250640"/>
      <w:bookmarkEnd w:id="44234"/>
      <w:r>
        <w:rPr>
          <w:rtl/>
          <w:lang w:eastAsia="he-IL"/>
        </w:rPr>
        <w:t xml:space="preserve">אולי </w:t>
      </w:r>
      <w:bookmarkStart w:id="44235" w:name="_ETM_Q89_250880"/>
      <w:bookmarkEnd w:id="44235"/>
      <w:r>
        <w:rPr>
          <w:rtl/>
          <w:lang w:eastAsia="he-IL"/>
        </w:rPr>
        <w:t xml:space="preserve">גם </w:t>
      </w:r>
      <w:bookmarkStart w:id="44236" w:name="_ETM_Q89_251060"/>
      <w:bookmarkEnd w:id="44236"/>
      <w:r>
        <w:rPr>
          <w:rtl/>
          <w:lang w:eastAsia="he-IL"/>
        </w:rPr>
        <w:t xml:space="preserve">את </w:t>
      </w:r>
      <w:bookmarkStart w:id="44237" w:name="_ETM_Q89_251119"/>
      <w:bookmarkEnd w:id="44237"/>
      <w:r>
        <w:rPr>
          <w:rtl/>
          <w:lang w:eastAsia="he-IL"/>
        </w:rPr>
        <w:t xml:space="preserve">היועצת </w:t>
      </w:r>
      <w:bookmarkStart w:id="44238" w:name="_ETM_Q89_251479"/>
      <w:bookmarkEnd w:id="44238"/>
      <w:r>
        <w:rPr>
          <w:rtl/>
          <w:lang w:eastAsia="he-IL"/>
        </w:rPr>
        <w:t xml:space="preserve">המשפטית </w:t>
      </w:r>
      <w:bookmarkStart w:id="44239" w:name="_ETM_Q89_252109"/>
      <w:bookmarkEnd w:id="44239"/>
      <w:r w:rsidR="006069F3">
        <w:rPr>
          <w:rFonts w:hint="cs"/>
          <w:rtl/>
          <w:lang w:eastAsia="he-IL"/>
        </w:rPr>
        <w:t xml:space="preserve">– </w:t>
      </w:r>
      <w:r>
        <w:rPr>
          <w:rtl/>
          <w:lang w:eastAsia="he-IL"/>
        </w:rPr>
        <w:t xml:space="preserve">כל </w:t>
      </w:r>
      <w:bookmarkStart w:id="44240" w:name="_ETM_Q89_252350"/>
      <w:bookmarkStart w:id="44241" w:name="_ETM_Q89_254140"/>
      <w:bookmarkEnd w:id="44240"/>
      <w:bookmarkEnd w:id="44241"/>
      <w:r>
        <w:rPr>
          <w:rFonts w:hint="cs"/>
          <w:rtl/>
          <w:lang w:eastAsia="he-IL"/>
        </w:rPr>
        <w:t xml:space="preserve">אחד. </w:t>
      </w:r>
      <w:r>
        <w:rPr>
          <w:rtl/>
          <w:lang w:eastAsia="he-IL"/>
        </w:rPr>
        <w:t xml:space="preserve">דרג </w:t>
      </w:r>
      <w:bookmarkStart w:id="44242" w:name="_ETM_Q89_254530"/>
      <w:bookmarkEnd w:id="44242"/>
      <w:r>
        <w:rPr>
          <w:rtl/>
          <w:lang w:eastAsia="he-IL"/>
        </w:rPr>
        <w:t>נבחר</w:t>
      </w:r>
      <w:r>
        <w:rPr>
          <w:rFonts w:hint="cs"/>
          <w:rtl/>
          <w:lang w:eastAsia="he-IL"/>
        </w:rPr>
        <w:t>.</w:t>
      </w:r>
      <w:r>
        <w:rPr>
          <w:rtl/>
          <w:lang w:eastAsia="he-IL"/>
        </w:rPr>
        <w:t xml:space="preserve"> </w:t>
      </w:r>
      <w:bookmarkStart w:id="44243" w:name="_ETM_Q89_255829"/>
      <w:bookmarkEnd w:id="44243"/>
      <w:r>
        <w:rPr>
          <w:rtl/>
          <w:lang w:eastAsia="he-IL"/>
        </w:rPr>
        <w:t xml:space="preserve">יש </w:t>
      </w:r>
      <w:bookmarkStart w:id="44244" w:name="_ETM_Q89_256219"/>
      <w:bookmarkEnd w:id="44244"/>
      <w:r>
        <w:rPr>
          <w:rFonts w:hint="cs"/>
          <w:rtl/>
          <w:lang w:eastAsia="he-IL"/>
        </w:rPr>
        <w:t xml:space="preserve">כזה חוק, </w:t>
      </w:r>
      <w:bookmarkStart w:id="44245" w:name="_ETM_Q89_257799"/>
      <w:bookmarkEnd w:id="44245"/>
      <w:r>
        <w:rPr>
          <w:rtl/>
          <w:lang w:eastAsia="he-IL"/>
        </w:rPr>
        <w:t xml:space="preserve">אבל </w:t>
      </w:r>
      <w:bookmarkStart w:id="44246" w:name="_ETM_Q89_258219"/>
      <w:bookmarkEnd w:id="44246"/>
      <w:r>
        <w:rPr>
          <w:rtl/>
          <w:lang w:eastAsia="he-IL"/>
        </w:rPr>
        <w:t xml:space="preserve">על </w:t>
      </w:r>
      <w:bookmarkStart w:id="44247" w:name="_ETM_Q89_258340"/>
      <w:bookmarkEnd w:id="44247"/>
      <w:r>
        <w:rPr>
          <w:rtl/>
          <w:lang w:eastAsia="he-IL"/>
        </w:rPr>
        <w:t xml:space="preserve">מה </w:t>
      </w:r>
      <w:bookmarkStart w:id="44248" w:name="_ETM_Q89_258490"/>
      <w:bookmarkEnd w:id="44248"/>
      <w:r>
        <w:rPr>
          <w:rtl/>
          <w:lang w:eastAsia="he-IL"/>
        </w:rPr>
        <w:t xml:space="preserve">חרבה </w:t>
      </w:r>
      <w:bookmarkStart w:id="44249" w:name="_ETM_Q89_258909"/>
      <w:bookmarkEnd w:id="44249"/>
      <w:r>
        <w:rPr>
          <w:rtl/>
          <w:lang w:eastAsia="he-IL"/>
        </w:rPr>
        <w:t>ירושלים</w:t>
      </w:r>
      <w:r>
        <w:rPr>
          <w:rFonts w:hint="cs"/>
          <w:rtl/>
          <w:lang w:eastAsia="he-IL"/>
        </w:rPr>
        <w:t>?</w:t>
      </w:r>
      <w:bookmarkStart w:id="44250" w:name="_ETM_Q89_259630"/>
      <w:bookmarkEnd w:id="44250"/>
      <w:r>
        <w:rPr>
          <w:rFonts w:hint="cs"/>
          <w:rtl/>
          <w:lang w:eastAsia="he-IL"/>
        </w:rPr>
        <w:t xml:space="preserve"> </w:t>
      </w:r>
      <w:r>
        <w:rPr>
          <w:rtl/>
          <w:lang w:eastAsia="he-IL"/>
        </w:rPr>
        <w:t xml:space="preserve">על </w:t>
      </w:r>
      <w:bookmarkStart w:id="44251" w:name="_ETM_Q89_259719"/>
      <w:bookmarkEnd w:id="44251"/>
      <w:r>
        <w:rPr>
          <w:rtl/>
          <w:lang w:eastAsia="he-IL"/>
        </w:rPr>
        <w:t xml:space="preserve">שהעמידו </w:t>
      </w:r>
      <w:bookmarkStart w:id="44252" w:name="_ETM_Q89_260229"/>
      <w:bookmarkEnd w:id="44252"/>
      <w:r>
        <w:rPr>
          <w:rFonts w:hint="cs"/>
          <w:rtl/>
          <w:lang w:eastAsia="he-IL"/>
        </w:rPr>
        <w:t>ד</w:t>
      </w:r>
      <w:r>
        <w:rPr>
          <w:rtl/>
          <w:lang w:eastAsia="he-IL"/>
        </w:rPr>
        <w:t xml:space="preserve">יניהם </w:t>
      </w:r>
      <w:bookmarkStart w:id="44253" w:name="_ETM_Q89_260590"/>
      <w:bookmarkEnd w:id="44253"/>
      <w:r>
        <w:rPr>
          <w:rtl/>
          <w:lang w:eastAsia="he-IL"/>
        </w:rPr>
        <w:t xml:space="preserve">על </w:t>
      </w:r>
      <w:bookmarkStart w:id="44254" w:name="_ETM_Q89_260679"/>
      <w:bookmarkEnd w:id="44254"/>
      <w:r>
        <w:rPr>
          <w:rtl/>
          <w:lang w:eastAsia="he-IL"/>
        </w:rPr>
        <w:t xml:space="preserve">דין </w:t>
      </w:r>
      <w:bookmarkStart w:id="44255" w:name="_ETM_Q89_260979"/>
      <w:bookmarkEnd w:id="44255"/>
      <w:r>
        <w:rPr>
          <w:rtl/>
          <w:lang w:eastAsia="he-IL"/>
        </w:rPr>
        <w:t>תורה</w:t>
      </w:r>
      <w:r>
        <w:rPr>
          <w:rFonts w:hint="cs"/>
          <w:rtl/>
          <w:lang w:eastAsia="he-IL"/>
        </w:rPr>
        <w:t>,</w:t>
      </w:r>
      <w:r>
        <w:rPr>
          <w:rtl/>
          <w:lang w:eastAsia="he-IL"/>
        </w:rPr>
        <w:t xml:space="preserve"> </w:t>
      </w:r>
      <w:bookmarkStart w:id="44256" w:name="_ETM_Q89_262580"/>
      <w:bookmarkEnd w:id="44256"/>
      <w:r>
        <w:rPr>
          <w:rtl/>
          <w:lang w:eastAsia="he-IL"/>
        </w:rPr>
        <w:t xml:space="preserve">כי </w:t>
      </w:r>
      <w:bookmarkStart w:id="44257" w:name="_ETM_Q89_262760"/>
      <w:bookmarkEnd w:id="44257"/>
      <w:r>
        <w:rPr>
          <w:rtl/>
          <w:lang w:eastAsia="he-IL"/>
        </w:rPr>
        <w:t xml:space="preserve">במציאות </w:t>
      </w:r>
      <w:bookmarkStart w:id="44258" w:name="_ETM_Q89_263480"/>
      <w:bookmarkEnd w:id="44258"/>
      <w:r>
        <w:rPr>
          <w:rtl/>
          <w:lang w:eastAsia="he-IL"/>
        </w:rPr>
        <w:t xml:space="preserve">הדבר </w:t>
      </w:r>
      <w:bookmarkStart w:id="44259" w:name="_ETM_Q89_263810"/>
      <w:bookmarkEnd w:id="44259"/>
      <w:r>
        <w:rPr>
          <w:rtl/>
          <w:lang w:eastAsia="he-IL"/>
        </w:rPr>
        <w:t xml:space="preserve">הזה </w:t>
      </w:r>
      <w:bookmarkStart w:id="44260" w:name="_ETM_Q89_263990"/>
      <w:bookmarkEnd w:id="44260"/>
      <w:r>
        <w:rPr>
          <w:rtl/>
          <w:lang w:eastAsia="he-IL"/>
        </w:rPr>
        <w:t xml:space="preserve">יוצר </w:t>
      </w:r>
      <w:bookmarkStart w:id="44261" w:name="_ETM_Q89_264350"/>
      <w:bookmarkEnd w:id="44261"/>
      <w:r>
        <w:rPr>
          <w:rtl/>
          <w:lang w:eastAsia="he-IL"/>
        </w:rPr>
        <w:t>כאוס</w:t>
      </w:r>
      <w:r>
        <w:rPr>
          <w:rFonts w:hint="cs"/>
          <w:rtl/>
          <w:lang w:eastAsia="he-IL"/>
        </w:rPr>
        <w:t>.</w:t>
      </w:r>
      <w:r>
        <w:rPr>
          <w:rtl/>
          <w:lang w:eastAsia="he-IL"/>
        </w:rPr>
        <w:t xml:space="preserve"> </w:t>
      </w:r>
      <w:bookmarkStart w:id="44262" w:name="_ETM_Q89_265950"/>
      <w:bookmarkEnd w:id="44262"/>
      <w:r>
        <w:rPr>
          <w:rtl/>
          <w:lang w:eastAsia="he-IL"/>
        </w:rPr>
        <w:t>כאוס</w:t>
      </w:r>
      <w:r>
        <w:rPr>
          <w:rFonts w:hint="cs"/>
          <w:rtl/>
          <w:lang w:eastAsia="he-IL"/>
        </w:rPr>
        <w:t>,</w:t>
      </w:r>
      <w:r>
        <w:rPr>
          <w:rtl/>
          <w:lang w:eastAsia="he-IL"/>
        </w:rPr>
        <w:t xml:space="preserve"> </w:t>
      </w:r>
      <w:bookmarkStart w:id="44263" w:name="_ETM_Q89_266550"/>
      <w:bookmarkEnd w:id="44263"/>
      <w:r>
        <w:rPr>
          <w:rtl/>
          <w:lang w:eastAsia="he-IL"/>
        </w:rPr>
        <w:t>כן</w:t>
      </w:r>
      <w:r>
        <w:rPr>
          <w:rFonts w:hint="cs"/>
          <w:rtl/>
          <w:lang w:eastAsia="he-IL"/>
        </w:rPr>
        <w:t>,</w:t>
      </w:r>
      <w:r>
        <w:rPr>
          <w:rtl/>
          <w:lang w:eastAsia="he-IL"/>
        </w:rPr>
        <w:t xml:space="preserve"> </w:t>
      </w:r>
      <w:bookmarkStart w:id="44264" w:name="_ETM_Q89_266880"/>
      <w:bookmarkEnd w:id="44264"/>
      <w:r>
        <w:rPr>
          <w:rtl/>
          <w:lang w:eastAsia="he-IL"/>
        </w:rPr>
        <w:t>כאוס</w:t>
      </w:r>
      <w:r w:rsidR="006069F3">
        <w:rPr>
          <w:rFonts w:hint="cs"/>
          <w:rtl/>
          <w:lang w:eastAsia="he-IL"/>
        </w:rPr>
        <w:t>,</w:t>
      </w:r>
      <w:r>
        <w:rPr>
          <w:rtl/>
          <w:lang w:eastAsia="he-IL"/>
        </w:rPr>
        <w:t xml:space="preserve"> </w:t>
      </w:r>
      <w:bookmarkStart w:id="44265" w:name="_ETM_Q89_267300"/>
      <w:bookmarkEnd w:id="44265"/>
      <w:r>
        <w:rPr>
          <w:rtl/>
          <w:lang w:eastAsia="he-IL"/>
        </w:rPr>
        <w:t xml:space="preserve">לפטר </w:t>
      </w:r>
      <w:bookmarkStart w:id="44266" w:name="_ETM_Q89_267840"/>
      <w:bookmarkEnd w:id="44266"/>
      <w:r>
        <w:rPr>
          <w:rtl/>
          <w:lang w:eastAsia="he-IL"/>
        </w:rPr>
        <w:t xml:space="preserve">שומרי </w:t>
      </w:r>
      <w:bookmarkStart w:id="44267" w:name="_ETM_Q89_268230"/>
      <w:bookmarkEnd w:id="44267"/>
      <w:r>
        <w:rPr>
          <w:rtl/>
          <w:lang w:eastAsia="he-IL"/>
        </w:rPr>
        <w:t xml:space="preserve">סף </w:t>
      </w:r>
      <w:bookmarkStart w:id="44268" w:name="_ETM_Q89_268620"/>
      <w:bookmarkEnd w:id="44268"/>
      <w:r>
        <w:rPr>
          <w:rtl/>
          <w:lang w:eastAsia="he-IL"/>
        </w:rPr>
        <w:t xml:space="preserve">באמצע </w:t>
      </w:r>
      <w:bookmarkStart w:id="44269" w:name="_ETM_Q89_269040"/>
      <w:bookmarkEnd w:id="44269"/>
      <w:r>
        <w:rPr>
          <w:rtl/>
          <w:lang w:eastAsia="he-IL"/>
        </w:rPr>
        <w:t>מלחמה</w:t>
      </w:r>
      <w:r w:rsidR="006069F3">
        <w:rPr>
          <w:rFonts w:hint="cs"/>
          <w:rtl/>
          <w:lang w:eastAsia="he-IL"/>
        </w:rPr>
        <w:t>,</w:t>
      </w:r>
      <w:bookmarkStart w:id="44270" w:name="_ETM_Q89_269550"/>
      <w:bookmarkEnd w:id="44270"/>
      <w:r w:rsidR="006069F3">
        <w:rPr>
          <w:rFonts w:hint="cs"/>
          <w:rtl/>
          <w:lang w:eastAsia="he-IL"/>
        </w:rPr>
        <w:t xml:space="preserve"> </w:t>
      </w:r>
      <w:r>
        <w:rPr>
          <w:rtl/>
          <w:lang w:eastAsia="he-IL"/>
        </w:rPr>
        <w:t xml:space="preserve">אם </w:t>
      </w:r>
      <w:bookmarkStart w:id="44271" w:name="_ETM_Q89_269700"/>
      <w:bookmarkEnd w:id="44271"/>
      <w:r>
        <w:rPr>
          <w:rtl/>
          <w:lang w:eastAsia="he-IL"/>
        </w:rPr>
        <w:t xml:space="preserve">אנחנו </w:t>
      </w:r>
      <w:bookmarkStart w:id="44272" w:name="_ETM_Q89_269970"/>
      <w:bookmarkEnd w:id="44272"/>
      <w:r>
        <w:rPr>
          <w:rtl/>
          <w:lang w:eastAsia="he-IL"/>
        </w:rPr>
        <w:t xml:space="preserve">עדיין </w:t>
      </w:r>
      <w:bookmarkStart w:id="44273" w:name="_ETM_Q89_270180"/>
      <w:bookmarkEnd w:id="44273"/>
      <w:r>
        <w:rPr>
          <w:rFonts w:hint="cs"/>
          <w:rtl/>
          <w:lang w:eastAsia="he-IL"/>
        </w:rPr>
        <w:t>במלחמה</w:t>
      </w:r>
      <w:r w:rsidR="006069F3">
        <w:rPr>
          <w:rFonts w:hint="cs"/>
          <w:rtl/>
          <w:lang w:eastAsia="he-IL"/>
        </w:rPr>
        <w:t>;</w:t>
      </w:r>
      <w:r>
        <w:rPr>
          <w:rFonts w:hint="cs"/>
          <w:rtl/>
          <w:lang w:eastAsia="he-IL"/>
        </w:rPr>
        <w:t xml:space="preserve"> אני </w:t>
      </w:r>
      <w:bookmarkStart w:id="44274" w:name="_ETM_Q89_270300"/>
      <w:bookmarkStart w:id="44275" w:name="_ETM_Q89_270540"/>
      <w:bookmarkStart w:id="44276" w:name="_ETM_Q89_271209"/>
      <w:bookmarkStart w:id="44277" w:name="_ETM_Q89_271359"/>
      <w:bookmarkEnd w:id="44274"/>
      <w:bookmarkEnd w:id="44275"/>
      <w:bookmarkEnd w:id="44276"/>
      <w:bookmarkEnd w:id="44277"/>
      <w:r>
        <w:rPr>
          <w:rtl/>
          <w:lang w:eastAsia="he-IL"/>
        </w:rPr>
        <w:t xml:space="preserve">חושב </w:t>
      </w:r>
      <w:bookmarkStart w:id="44278" w:name="_ETM_Q89_271509"/>
      <w:bookmarkEnd w:id="44278"/>
      <w:r>
        <w:rPr>
          <w:rtl/>
          <w:lang w:eastAsia="he-IL"/>
        </w:rPr>
        <w:t xml:space="preserve">שאנחנו </w:t>
      </w:r>
      <w:bookmarkStart w:id="44279" w:name="_ETM_Q89_271779"/>
      <w:bookmarkEnd w:id="44279"/>
      <w:r>
        <w:rPr>
          <w:rFonts w:hint="cs"/>
          <w:rtl/>
          <w:lang w:eastAsia="he-IL"/>
        </w:rPr>
        <w:t xml:space="preserve">עדיין במלחמה. </w:t>
      </w:r>
      <w:bookmarkStart w:id="44280" w:name="_ETM_Q89_271959"/>
      <w:bookmarkStart w:id="44281" w:name="_ETM_Q89_272169"/>
      <w:bookmarkStart w:id="44282" w:name="_ETM_Q89_273640"/>
      <w:bookmarkEnd w:id="44280"/>
      <w:bookmarkEnd w:id="44281"/>
      <w:bookmarkEnd w:id="44282"/>
      <w:r>
        <w:rPr>
          <w:rtl/>
          <w:lang w:eastAsia="he-IL"/>
        </w:rPr>
        <w:t xml:space="preserve">זה </w:t>
      </w:r>
      <w:bookmarkStart w:id="44283" w:name="_ETM_Q89_273850"/>
      <w:bookmarkEnd w:id="44283"/>
      <w:r>
        <w:rPr>
          <w:rtl/>
          <w:lang w:eastAsia="he-IL"/>
        </w:rPr>
        <w:t>כאוס</w:t>
      </w:r>
      <w:r>
        <w:rPr>
          <w:rFonts w:hint="cs"/>
          <w:rtl/>
          <w:lang w:eastAsia="he-IL"/>
        </w:rPr>
        <w:t>.</w:t>
      </w:r>
      <w:bookmarkStart w:id="44284" w:name="_ETM_Q89_277956"/>
      <w:bookmarkStart w:id="44285" w:name="_ETM_Q89_278047"/>
      <w:bookmarkStart w:id="44286" w:name="_ETM_Q89_278102"/>
      <w:bookmarkStart w:id="44287" w:name="_ETM_Q89_278223"/>
      <w:bookmarkEnd w:id="44284"/>
      <w:bookmarkEnd w:id="44285"/>
      <w:bookmarkEnd w:id="44286"/>
      <w:bookmarkEnd w:id="44287"/>
      <w:r>
        <w:rPr>
          <w:rFonts w:hint="cs"/>
          <w:rtl/>
          <w:lang w:eastAsia="he-IL"/>
        </w:rPr>
        <w:t xml:space="preserve"> </w:t>
      </w:r>
      <w:bookmarkStart w:id="44288" w:name="_ETM_Q89_275240"/>
      <w:bookmarkEnd w:id="44288"/>
      <w:r>
        <w:rPr>
          <w:rtl/>
          <w:lang w:eastAsia="he-IL"/>
        </w:rPr>
        <w:t xml:space="preserve">אנחנו </w:t>
      </w:r>
      <w:bookmarkStart w:id="44289" w:name="_ETM_Q89_275539"/>
      <w:bookmarkEnd w:id="44289"/>
      <w:r>
        <w:rPr>
          <w:rtl/>
          <w:lang w:eastAsia="he-IL"/>
        </w:rPr>
        <w:t xml:space="preserve">מדברים </w:t>
      </w:r>
      <w:bookmarkStart w:id="44290" w:name="_ETM_Q89_276020"/>
      <w:bookmarkEnd w:id="44290"/>
      <w:r>
        <w:rPr>
          <w:rtl/>
          <w:lang w:eastAsia="he-IL"/>
        </w:rPr>
        <w:t>גבוהה</w:t>
      </w:r>
      <w:bookmarkStart w:id="44291" w:name="_ETM_Q89_276409"/>
      <w:bookmarkEnd w:id="44291"/>
      <w:r>
        <w:rPr>
          <w:rFonts w:hint="cs"/>
          <w:rtl/>
          <w:lang w:eastAsia="he-IL"/>
        </w:rPr>
        <w:t>-</w:t>
      </w:r>
      <w:r>
        <w:rPr>
          <w:rtl/>
          <w:lang w:eastAsia="he-IL"/>
        </w:rPr>
        <w:t xml:space="preserve">גבוהה </w:t>
      </w:r>
      <w:bookmarkStart w:id="44292" w:name="_ETM_Q89_276740"/>
      <w:bookmarkEnd w:id="44292"/>
      <w:r>
        <w:rPr>
          <w:rtl/>
          <w:lang w:eastAsia="he-IL"/>
        </w:rPr>
        <w:t xml:space="preserve">על </w:t>
      </w:r>
      <w:bookmarkStart w:id="44293" w:name="_ETM_Q89_276829"/>
      <w:bookmarkEnd w:id="44293"/>
      <w:r>
        <w:rPr>
          <w:rtl/>
          <w:lang w:eastAsia="he-IL"/>
        </w:rPr>
        <w:t>משילות</w:t>
      </w:r>
      <w:r>
        <w:rPr>
          <w:rFonts w:hint="cs"/>
          <w:rtl/>
          <w:lang w:eastAsia="he-IL"/>
        </w:rPr>
        <w:t>,</w:t>
      </w:r>
      <w:r>
        <w:rPr>
          <w:rtl/>
          <w:lang w:eastAsia="he-IL"/>
        </w:rPr>
        <w:t xml:space="preserve"> </w:t>
      </w:r>
      <w:bookmarkStart w:id="44294" w:name="_ETM_Q89_277490"/>
      <w:bookmarkEnd w:id="44294"/>
      <w:r>
        <w:rPr>
          <w:rtl/>
          <w:lang w:eastAsia="he-IL"/>
        </w:rPr>
        <w:t xml:space="preserve">אבל </w:t>
      </w:r>
      <w:bookmarkStart w:id="44295" w:name="_ETM_Q89_277700"/>
      <w:bookmarkEnd w:id="44295"/>
      <w:r>
        <w:rPr>
          <w:rtl/>
          <w:lang w:eastAsia="he-IL"/>
        </w:rPr>
        <w:t xml:space="preserve">כל </w:t>
      </w:r>
      <w:bookmarkStart w:id="44296" w:name="_ETM_Q89_277939"/>
      <w:bookmarkEnd w:id="44296"/>
      <w:r>
        <w:rPr>
          <w:rtl/>
          <w:lang w:eastAsia="he-IL"/>
        </w:rPr>
        <w:t xml:space="preserve">המשילות </w:t>
      </w:r>
      <w:bookmarkStart w:id="44297" w:name="_ETM_Q89_278599"/>
      <w:bookmarkEnd w:id="44297"/>
      <w:r>
        <w:rPr>
          <w:rtl/>
          <w:lang w:eastAsia="he-IL"/>
        </w:rPr>
        <w:t xml:space="preserve">מושקעת </w:t>
      </w:r>
      <w:bookmarkStart w:id="44298" w:name="_ETM_Q89_280450"/>
      <w:bookmarkEnd w:id="44298"/>
      <w:r>
        <w:rPr>
          <w:rFonts w:hint="cs"/>
          <w:rtl/>
          <w:lang w:eastAsia="he-IL"/>
        </w:rPr>
        <w:t>ב</w:t>
      </w:r>
      <w:r>
        <w:rPr>
          <w:rtl/>
          <w:lang w:eastAsia="he-IL"/>
        </w:rPr>
        <w:t xml:space="preserve">להוציא </w:t>
      </w:r>
      <w:bookmarkStart w:id="44299" w:name="_ETM_Q89_281020"/>
      <w:bookmarkEnd w:id="44299"/>
      <w:r>
        <w:rPr>
          <w:rtl/>
          <w:lang w:eastAsia="he-IL"/>
        </w:rPr>
        <w:t xml:space="preserve">את </w:t>
      </w:r>
      <w:bookmarkStart w:id="44300" w:name="_ETM_Q89_281080"/>
      <w:bookmarkEnd w:id="44300"/>
      <w:r>
        <w:rPr>
          <w:rFonts w:hint="cs"/>
          <w:rtl/>
          <w:lang w:eastAsia="he-IL"/>
        </w:rPr>
        <w:t>ה</w:t>
      </w:r>
      <w:r>
        <w:rPr>
          <w:rtl/>
          <w:lang w:eastAsia="he-IL"/>
        </w:rPr>
        <w:t>ז</w:t>
      </w:r>
      <w:r>
        <w:rPr>
          <w:rFonts w:hint="cs"/>
          <w:rtl/>
          <w:lang w:eastAsia="he-IL"/>
        </w:rPr>
        <w:t>ע</w:t>
      </w:r>
      <w:r>
        <w:rPr>
          <w:rtl/>
          <w:lang w:eastAsia="he-IL"/>
        </w:rPr>
        <w:t xml:space="preserve">ם </w:t>
      </w:r>
      <w:bookmarkStart w:id="44301" w:name="_ETM_Q89_281560"/>
      <w:bookmarkEnd w:id="44301"/>
      <w:r>
        <w:rPr>
          <w:rFonts w:hint="cs"/>
          <w:rtl/>
          <w:lang w:eastAsia="he-IL"/>
        </w:rPr>
        <w:t>ו</w:t>
      </w:r>
      <w:r>
        <w:rPr>
          <w:rtl/>
          <w:lang w:eastAsia="he-IL"/>
        </w:rPr>
        <w:t xml:space="preserve">את </w:t>
      </w:r>
      <w:bookmarkStart w:id="44302" w:name="_ETM_Q89_281680"/>
      <w:bookmarkEnd w:id="44302"/>
      <w:r>
        <w:rPr>
          <w:rtl/>
          <w:lang w:eastAsia="he-IL"/>
        </w:rPr>
        <w:t xml:space="preserve">התסכולים </w:t>
      </w:r>
      <w:bookmarkStart w:id="44303" w:name="_ETM_Q89_283250"/>
      <w:bookmarkEnd w:id="44303"/>
      <w:r>
        <w:rPr>
          <w:rFonts w:hint="cs"/>
          <w:rtl/>
          <w:lang w:eastAsia="he-IL"/>
        </w:rPr>
        <w:t>ע</w:t>
      </w:r>
      <w:r>
        <w:rPr>
          <w:rtl/>
          <w:lang w:eastAsia="he-IL"/>
        </w:rPr>
        <w:t>ל</w:t>
      </w:r>
      <w:r>
        <w:rPr>
          <w:rFonts w:hint="cs"/>
          <w:rtl/>
          <w:lang w:eastAsia="he-IL"/>
        </w:rPr>
        <w:t xml:space="preserve"> ה</w:t>
      </w:r>
      <w:r>
        <w:rPr>
          <w:rtl/>
          <w:lang w:eastAsia="he-IL"/>
        </w:rPr>
        <w:t xml:space="preserve">דרג </w:t>
      </w:r>
      <w:bookmarkStart w:id="44304" w:name="_ETM_Q89_283759"/>
      <w:bookmarkEnd w:id="44304"/>
      <w:r>
        <w:rPr>
          <w:rtl/>
          <w:lang w:eastAsia="he-IL"/>
        </w:rPr>
        <w:t>המקצועי</w:t>
      </w:r>
      <w:r>
        <w:rPr>
          <w:rFonts w:hint="cs"/>
          <w:rtl/>
          <w:lang w:eastAsia="he-IL"/>
        </w:rPr>
        <w:t>,</w:t>
      </w:r>
      <w:r>
        <w:rPr>
          <w:rtl/>
          <w:lang w:eastAsia="he-IL"/>
        </w:rPr>
        <w:t xml:space="preserve"> </w:t>
      </w:r>
      <w:bookmarkStart w:id="44305" w:name="_ETM_Q89_284479"/>
      <w:bookmarkEnd w:id="44305"/>
      <w:r>
        <w:rPr>
          <w:rtl/>
          <w:lang w:eastAsia="he-IL"/>
        </w:rPr>
        <w:t xml:space="preserve">שהוא </w:t>
      </w:r>
      <w:bookmarkStart w:id="44306" w:name="_ETM_Q89_284719"/>
      <w:bookmarkEnd w:id="44306"/>
      <w:r>
        <w:rPr>
          <w:rtl/>
          <w:lang w:eastAsia="he-IL"/>
        </w:rPr>
        <w:t xml:space="preserve">השעיר </w:t>
      </w:r>
      <w:bookmarkStart w:id="44307" w:name="_ETM_Q89_285229"/>
      <w:bookmarkEnd w:id="44307"/>
      <w:r>
        <w:rPr>
          <w:rtl/>
          <w:lang w:eastAsia="he-IL"/>
        </w:rPr>
        <w:t>לעזאזל</w:t>
      </w:r>
      <w:r>
        <w:rPr>
          <w:rFonts w:hint="cs"/>
          <w:rtl/>
          <w:lang w:eastAsia="he-IL"/>
        </w:rPr>
        <w:t>.</w:t>
      </w:r>
      <w:r>
        <w:rPr>
          <w:rtl/>
          <w:lang w:eastAsia="he-IL"/>
        </w:rPr>
        <w:t xml:space="preserve"> </w:t>
      </w:r>
      <w:bookmarkStart w:id="44308" w:name="_ETM_Q89_286680"/>
      <w:bookmarkEnd w:id="44308"/>
      <w:r>
        <w:rPr>
          <w:rtl/>
          <w:lang w:eastAsia="he-IL"/>
        </w:rPr>
        <w:t>נכון</w:t>
      </w:r>
      <w:r>
        <w:rPr>
          <w:rFonts w:hint="cs"/>
          <w:rtl/>
          <w:lang w:eastAsia="he-IL"/>
        </w:rPr>
        <w:t>,</w:t>
      </w:r>
      <w:r>
        <w:rPr>
          <w:rtl/>
          <w:lang w:eastAsia="he-IL"/>
        </w:rPr>
        <w:t xml:space="preserve"> </w:t>
      </w:r>
      <w:bookmarkStart w:id="44309" w:name="_ETM_Q89_287310"/>
      <w:bookmarkEnd w:id="44309"/>
      <w:r>
        <w:rPr>
          <w:rtl/>
          <w:lang w:eastAsia="he-IL"/>
        </w:rPr>
        <w:t xml:space="preserve">ראש </w:t>
      </w:r>
      <w:bookmarkStart w:id="44310" w:name="_ETM_Q89_287520"/>
      <w:bookmarkEnd w:id="44310"/>
      <w:r>
        <w:rPr>
          <w:rtl/>
          <w:lang w:eastAsia="he-IL"/>
        </w:rPr>
        <w:t xml:space="preserve">השב"כ </w:t>
      </w:r>
      <w:bookmarkStart w:id="44311" w:name="_ETM_Q89_287909"/>
      <w:bookmarkEnd w:id="44311"/>
      <w:r>
        <w:rPr>
          <w:rtl/>
          <w:lang w:eastAsia="he-IL"/>
        </w:rPr>
        <w:t xml:space="preserve">צריך </w:t>
      </w:r>
      <w:bookmarkStart w:id="44312" w:name="_ETM_Q89_288240"/>
      <w:bookmarkEnd w:id="44312"/>
      <w:r>
        <w:rPr>
          <w:rtl/>
          <w:lang w:eastAsia="he-IL"/>
        </w:rPr>
        <w:t>ללכת</w:t>
      </w:r>
      <w:r>
        <w:rPr>
          <w:rFonts w:hint="cs"/>
          <w:rtl/>
          <w:lang w:eastAsia="he-IL"/>
        </w:rPr>
        <w:t>.</w:t>
      </w:r>
      <w:r>
        <w:rPr>
          <w:rtl/>
          <w:lang w:eastAsia="he-IL"/>
        </w:rPr>
        <w:t xml:space="preserve"> </w:t>
      </w:r>
      <w:bookmarkStart w:id="44313" w:name="_ETM_Q89_288750"/>
      <w:bookmarkEnd w:id="44313"/>
      <w:r>
        <w:rPr>
          <w:rtl/>
          <w:lang w:eastAsia="he-IL"/>
        </w:rPr>
        <w:t>עכשיו</w:t>
      </w:r>
      <w:r>
        <w:rPr>
          <w:rFonts w:hint="cs"/>
          <w:rtl/>
          <w:lang w:eastAsia="he-IL"/>
        </w:rPr>
        <w:t>?</w:t>
      </w:r>
      <w:r>
        <w:rPr>
          <w:rtl/>
          <w:lang w:eastAsia="he-IL"/>
        </w:rPr>
        <w:t xml:space="preserve"> </w:t>
      </w:r>
      <w:bookmarkStart w:id="44314" w:name="_ETM_Q89_289990"/>
      <w:bookmarkEnd w:id="44314"/>
      <w:r>
        <w:rPr>
          <w:rtl/>
          <w:lang w:eastAsia="he-IL"/>
        </w:rPr>
        <w:t xml:space="preserve">בסמיכות </w:t>
      </w:r>
      <w:bookmarkStart w:id="44315" w:name="_ETM_Q89_290770"/>
      <w:bookmarkEnd w:id="44315"/>
      <w:r>
        <w:rPr>
          <w:rtl/>
          <w:lang w:eastAsia="he-IL"/>
        </w:rPr>
        <w:t xml:space="preserve">חשודה </w:t>
      </w:r>
      <w:bookmarkStart w:id="44316" w:name="_ETM_Q89_291929"/>
      <w:bookmarkEnd w:id="44316"/>
      <w:r>
        <w:rPr>
          <w:rtl/>
          <w:lang w:eastAsia="he-IL"/>
        </w:rPr>
        <w:t xml:space="preserve">עם </w:t>
      </w:r>
      <w:bookmarkStart w:id="44317" w:name="_ETM_Q89_292079"/>
      <w:bookmarkEnd w:id="44317"/>
      <w:r>
        <w:rPr>
          <w:rtl/>
          <w:lang w:eastAsia="he-IL"/>
        </w:rPr>
        <w:t xml:space="preserve">איזה </w:t>
      </w:r>
      <w:bookmarkStart w:id="44318" w:name="_ETM_Q89_292259"/>
      <w:bookmarkEnd w:id="44318"/>
      <w:r>
        <w:rPr>
          <w:rtl/>
          <w:lang w:eastAsia="he-IL"/>
        </w:rPr>
        <w:t xml:space="preserve">פרשייה </w:t>
      </w:r>
      <w:bookmarkStart w:id="44319" w:name="_ETM_Q89_292799"/>
      <w:bookmarkEnd w:id="44319"/>
      <w:r>
        <w:rPr>
          <w:rtl/>
          <w:lang w:eastAsia="he-IL"/>
        </w:rPr>
        <w:t xml:space="preserve">בלשכת </w:t>
      </w:r>
      <w:bookmarkStart w:id="44320" w:name="_ETM_Q89_293369"/>
      <w:bookmarkEnd w:id="44320"/>
      <w:r>
        <w:rPr>
          <w:rtl/>
          <w:lang w:eastAsia="he-IL"/>
        </w:rPr>
        <w:t>ר</w:t>
      </w:r>
      <w:r w:rsidR="006069F3">
        <w:rPr>
          <w:rFonts w:hint="cs"/>
          <w:rtl/>
          <w:lang w:eastAsia="he-IL"/>
        </w:rPr>
        <w:t>אש הממשלה</w:t>
      </w:r>
      <w:r>
        <w:rPr>
          <w:rFonts w:hint="cs"/>
          <w:rtl/>
          <w:lang w:eastAsia="he-IL"/>
        </w:rPr>
        <w:t>?</w:t>
      </w:r>
      <w:r>
        <w:rPr>
          <w:rtl/>
          <w:lang w:eastAsia="he-IL"/>
        </w:rPr>
        <w:t xml:space="preserve"> </w:t>
      </w:r>
      <w:bookmarkStart w:id="44321" w:name="_ETM_Q89_294689"/>
      <w:bookmarkEnd w:id="44321"/>
      <w:r>
        <w:rPr>
          <w:rtl/>
          <w:lang w:eastAsia="he-IL"/>
        </w:rPr>
        <w:t xml:space="preserve">זה </w:t>
      </w:r>
      <w:bookmarkStart w:id="44322" w:name="_ETM_Q89_294929"/>
      <w:bookmarkEnd w:id="44322"/>
      <w:r>
        <w:rPr>
          <w:rtl/>
          <w:lang w:eastAsia="he-IL"/>
        </w:rPr>
        <w:t xml:space="preserve">לפחות </w:t>
      </w:r>
      <w:bookmarkStart w:id="44323" w:name="_ETM_Q89_295499"/>
      <w:bookmarkEnd w:id="44323"/>
      <w:r>
        <w:rPr>
          <w:rtl/>
          <w:lang w:eastAsia="he-IL"/>
        </w:rPr>
        <w:t>מסריח</w:t>
      </w:r>
      <w:r w:rsidR="006069F3">
        <w:rPr>
          <w:rFonts w:hint="cs"/>
          <w:rtl/>
          <w:lang w:eastAsia="he-IL"/>
        </w:rPr>
        <w:t>;</w:t>
      </w:r>
      <w:bookmarkStart w:id="44324" w:name="_ETM_Q89_297040"/>
      <w:bookmarkEnd w:id="44324"/>
      <w:r>
        <w:rPr>
          <w:rFonts w:hint="cs"/>
          <w:rtl/>
          <w:lang w:eastAsia="he-IL"/>
        </w:rPr>
        <w:t xml:space="preserve"> </w:t>
      </w:r>
      <w:bookmarkStart w:id="44325" w:name="_ETM_Q89_300390"/>
      <w:bookmarkEnd w:id="44325"/>
      <w:r>
        <w:rPr>
          <w:rtl/>
          <w:lang w:eastAsia="he-IL"/>
        </w:rPr>
        <w:t xml:space="preserve">יש </w:t>
      </w:r>
      <w:bookmarkStart w:id="44326" w:name="_ETM_Q89_297280"/>
      <w:bookmarkEnd w:id="44326"/>
      <w:r>
        <w:rPr>
          <w:rFonts w:hint="cs"/>
          <w:rtl/>
          <w:lang w:eastAsia="he-IL"/>
        </w:rPr>
        <w:t>ש</w:t>
      </w:r>
      <w:r>
        <w:rPr>
          <w:rtl/>
          <w:lang w:eastAsia="he-IL"/>
        </w:rPr>
        <w:t xml:space="preserve">יגידו </w:t>
      </w:r>
      <w:bookmarkStart w:id="44327" w:name="_ETM_Q89_297670"/>
      <w:bookmarkEnd w:id="44327"/>
      <w:r>
        <w:rPr>
          <w:rtl/>
          <w:lang w:eastAsia="he-IL"/>
        </w:rPr>
        <w:t xml:space="preserve">יותר </w:t>
      </w:r>
      <w:bookmarkStart w:id="44328" w:name="_ETM_Q89_298000"/>
      <w:bookmarkEnd w:id="44328"/>
      <w:r>
        <w:rPr>
          <w:rtl/>
          <w:lang w:eastAsia="he-IL"/>
        </w:rPr>
        <w:t>מזה</w:t>
      </w:r>
      <w:r>
        <w:rPr>
          <w:rFonts w:hint="cs"/>
          <w:rtl/>
          <w:lang w:eastAsia="he-IL"/>
        </w:rPr>
        <w:t>.</w:t>
      </w:r>
    </w:p>
    <w:p w:rsidR="00BE54DA" w:rsidRDefault="00BE54DA" w:rsidP="00D7623F">
      <w:pPr>
        <w:rPr>
          <w:rtl/>
          <w:lang w:eastAsia="he-IL"/>
        </w:rPr>
      </w:pPr>
    </w:p>
    <w:p w:rsidR="00BE54DA" w:rsidRDefault="00BE54DA" w:rsidP="006069F3">
      <w:pPr>
        <w:rPr>
          <w:rtl/>
          <w:lang w:eastAsia="he-IL"/>
        </w:rPr>
      </w:pPr>
      <w:r>
        <w:rPr>
          <w:rtl/>
          <w:lang w:eastAsia="he-IL"/>
        </w:rPr>
        <w:t xml:space="preserve"> </w:t>
      </w:r>
      <w:bookmarkStart w:id="44329" w:name="_ETM_Q89_298950"/>
      <w:bookmarkEnd w:id="44329"/>
      <w:r>
        <w:rPr>
          <w:rtl/>
          <w:lang w:eastAsia="he-IL"/>
        </w:rPr>
        <w:t xml:space="preserve">מה </w:t>
      </w:r>
      <w:bookmarkStart w:id="44330" w:name="_ETM_Q89_299190"/>
      <w:bookmarkStart w:id="44331" w:name="_ETM_Q89_299310"/>
      <w:bookmarkEnd w:id="44330"/>
      <w:bookmarkEnd w:id="44331"/>
      <w:r>
        <w:rPr>
          <w:rFonts w:hint="cs"/>
          <w:rtl/>
          <w:lang w:eastAsia="he-IL"/>
        </w:rPr>
        <w:t>עם ה</w:t>
      </w:r>
      <w:r>
        <w:rPr>
          <w:rtl/>
          <w:lang w:eastAsia="he-IL"/>
        </w:rPr>
        <w:t xml:space="preserve">משילות </w:t>
      </w:r>
      <w:bookmarkStart w:id="44332" w:name="_ETM_Q89_299760"/>
      <w:bookmarkEnd w:id="44332"/>
      <w:r>
        <w:rPr>
          <w:rtl/>
          <w:lang w:eastAsia="he-IL"/>
        </w:rPr>
        <w:t>בצפון</w:t>
      </w:r>
      <w:r>
        <w:rPr>
          <w:rFonts w:hint="cs"/>
          <w:rtl/>
          <w:lang w:eastAsia="he-IL"/>
        </w:rPr>
        <w:t>?</w:t>
      </w:r>
      <w:r>
        <w:rPr>
          <w:rtl/>
          <w:lang w:eastAsia="he-IL"/>
        </w:rPr>
        <w:t xml:space="preserve"> </w:t>
      </w:r>
      <w:bookmarkStart w:id="44333" w:name="_ETM_Q89_301170"/>
      <w:bookmarkEnd w:id="44333"/>
      <w:r>
        <w:rPr>
          <w:rtl/>
          <w:lang w:eastAsia="he-IL"/>
        </w:rPr>
        <w:t xml:space="preserve">אתה </w:t>
      </w:r>
      <w:bookmarkStart w:id="44334" w:name="_ETM_Q89_301290"/>
      <w:bookmarkEnd w:id="44334"/>
      <w:r>
        <w:rPr>
          <w:rtl/>
          <w:lang w:eastAsia="he-IL"/>
        </w:rPr>
        <w:t>יודע</w:t>
      </w:r>
      <w:r>
        <w:rPr>
          <w:rFonts w:hint="cs"/>
          <w:rtl/>
          <w:lang w:eastAsia="he-IL"/>
        </w:rPr>
        <w:t>,</w:t>
      </w:r>
      <w:r>
        <w:rPr>
          <w:rtl/>
          <w:lang w:eastAsia="he-IL"/>
        </w:rPr>
        <w:t xml:space="preserve"> </w:t>
      </w:r>
      <w:bookmarkStart w:id="44335" w:name="_ETM_Q89_301530"/>
      <w:bookmarkEnd w:id="44335"/>
      <w:r>
        <w:rPr>
          <w:rtl/>
          <w:lang w:eastAsia="he-IL"/>
        </w:rPr>
        <w:t xml:space="preserve">אמרו </w:t>
      </w:r>
      <w:bookmarkStart w:id="44336" w:name="_ETM_Q89_301770"/>
      <w:bookmarkEnd w:id="44336"/>
      <w:r>
        <w:rPr>
          <w:rtl/>
          <w:lang w:eastAsia="he-IL"/>
        </w:rPr>
        <w:t xml:space="preserve">הפסקת </w:t>
      </w:r>
      <w:bookmarkStart w:id="44337" w:name="_ETM_Q89_302430"/>
      <w:bookmarkEnd w:id="44337"/>
      <w:r>
        <w:rPr>
          <w:rtl/>
          <w:lang w:eastAsia="he-IL"/>
        </w:rPr>
        <w:t xml:space="preserve">אש </w:t>
      </w:r>
      <w:bookmarkStart w:id="44338" w:name="_ETM_Q89_302610"/>
      <w:bookmarkEnd w:id="44338"/>
      <w:r>
        <w:rPr>
          <w:rtl/>
          <w:lang w:eastAsia="he-IL"/>
        </w:rPr>
        <w:t>זמנית</w:t>
      </w:r>
      <w:r>
        <w:rPr>
          <w:rFonts w:hint="cs"/>
          <w:rtl/>
          <w:lang w:eastAsia="he-IL"/>
        </w:rPr>
        <w:t>,</w:t>
      </w:r>
      <w:r>
        <w:rPr>
          <w:rtl/>
          <w:lang w:eastAsia="he-IL"/>
        </w:rPr>
        <w:t xml:space="preserve"> </w:t>
      </w:r>
      <w:bookmarkStart w:id="44339" w:name="_ETM_Q89_303210"/>
      <w:bookmarkEnd w:id="44339"/>
      <w:r>
        <w:rPr>
          <w:rtl/>
          <w:lang w:eastAsia="he-IL"/>
        </w:rPr>
        <w:t xml:space="preserve">אבל </w:t>
      </w:r>
      <w:bookmarkStart w:id="44340" w:name="_ETM_Q89_303450"/>
      <w:bookmarkEnd w:id="44340"/>
      <w:r>
        <w:rPr>
          <w:rFonts w:hint="cs"/>
          <w:rtl/>
          <w:lang w:eastAsia="he-IL"/>
        </w:rPr>
        <w:t xml:space="preserve">ואללה, </w:t>
      </w:r>
      <w:bookmarkStart w:id="44341" w:name="_ETM_Q89_303540"/>
      <w:bookmarkStart w:id="44342" w:name="_ETM_Q89_304320"/>
      <w:bookmarkEnd w:id="44341"/>
      <w:bookmarkEnd w:id="44342"/>
      <w:r>
        <w:rPr>
          <w:rtl/>
          <w:lang w:eastAsia="he-IL"/>
        </w:rPr>
        <w:t xml:space="preserve">כמי </w:t>
      </w:r>
      <w:bookmarkStart w:id="44343" w:name="_ETM_Q89_304590"/>
      <w:bookmarkEnd w:id="44343"/>
      <w:r>
        <w:rPr>
          <w:rtl/>
          <w:lang w:eastAsia="he-IL"/>
        </w:rPr>
        <w:t xml:space="preserve">שיושב </w:t>
      </w:r>
      <w:bookmarkStart w:id="44344" w:name="_ETM_Q89_305040"/>
      <w:bookmarkEnd w:id="44344"/>
      <w:r>
        <w:rPr>
          <w:rtl/>
          <w:lang w:eastAsia="he-IL"/>
        </w:rPr>
        <w:t xml:space="preserve">בכמה </w:t>
      </w:r>
      <w:bookmarkStart w:id="44345" w:name="_ETM_Q89_305490"/>
      <w:bookmarkEnd w:id="44345"/>
      <w:r>
        <w:rPr>
          <w:rtl/>
          <w:lang w:eastAsia="he-IL"/>
        </w:rPr>
        <w:t xml:space="preserve">פורומים </w:t>
      </w:r>
      <w:bookmarkStart w:id="44346" w:name="_ETM_Q89_305970"/>
      <w:bookmarkEnd w:id="44346"/>
      <w:r>
        <w:rPr>
          <w:rtl/>
          <w:lang w:eastAsia="he-IL"/>
        </w:rPr>
        <w:t>כ</w:t>
      </w:r>
      <w:r>
        <w:rPr>
          <w:rFonts w:hint="cs"/>
          <w:rtl/>
          <w:lang w:eastAsia="he-IL"/>
        </w:rPr>
        <w:t>א</w:t>
      </w:r>
      <w:r>
        <w:rPr>
          <w:rtl/>
          <w:lang w:eastAsia="he-IL"/>
        </w:rPr>
        <w:t>ן</w:t>
      </w:r>
      <w:r>
        <w:rPr>
          <w:rFonts w:hint="cs"/>
          <w:rtl/>
          <w:lang w:eastAsia="he-IL"/>
        </w:rPr>
        <w:t>,</w:t>
      </w:r>
      <w:r>
        <w:rPr>
          <w:rtl/>
          <w:lang w:eastAsia="he-IL"/>
        </w:rPr>
        <w:t xml:space="preserve"> </w:t>
      </w:r>
      <w:bookmarkStart w:id="44347" w:name="_ETM_Q89_306810"/>
      <w:bookmarkEnd w:id="44347"/>
      <w:r>
        <w:rPr>
          <w:rtl/>
          <w:lang w:eastAsia="he-IL"/>
        </w:rPr>
        <w:t xml:space="preserve">החיזבאללה </w:t>
      </w:r>
      <w:bookmarkStart w:id="44348" w:name="_ETM_Q89_307409"/>
      <w:bookmarkEnd w:id="44348"/>
      <w:r>
        <w:rPr>
          <w:rtl/>
          <w:lang w:eastAsia="he-IL"/>
        </w:rPr>
        <w:t>מתחמש</w:t>
      </w:r>
      <w:r>
        <w:rPr>
          <w:rFonts w:hint="cs"/>
          <w:rtl/>
          <w:lang w:eastAsia="he-IL"/>
        </w:rPr>
        <w:t>.</w:t>
      </w:r>
      <w:r>
        <w:rPr>
          <w:rtl/>
          <w:lang w:eastAsia="he-IL"/>
        </w:rPr>
        <w:t xml:space="preserve"> </w:t>
      </w:r>
      <w:bookmarkStart w:id="44349" w:name="_ETM_Q89_308010"/>
      <w:bookmarkEnd w:id="44349"/>
      <w:r>
        <w:rPr>
          <w:rtl/>
          <w:lang w:eastAsia="he-IL"/>
        </w:rPr>
        <w:t xml:space="preserve">אז </w:t>
      </w:r>
      <w:bookmarkStart w:id="44350" w:name="_ETM_Q89_308500"/>
      <w:bookmarkEnd w:id="44350"/>
      <w:r>
        <w:rPr>
          <w:rtl/>
          <w:lang w:eastAsia="he-IL"/>
        </w:rPr>
        <w:t xml:space="preserve">באמת </w:t>
      </w:r>
      <w:bookmarkStart w:id="44351" w:name="_ETM_Q89_309130"/>
      <w:bookmarkEnd w:id="44351"/>
      <w:r>
        <w:rPr>
          <w:rtl/>
          <w:lang w:eastAsia="he-IL"/>
        </w:rPr>
        <w:t xml:space="preserve">אנחנו </w:t>
      </w:r>
      <w:bookmarkStart w:id="44352" w:name="_ETM_Q89_309550"/>
      <w:bookmarkEnd w:id="44352"/>
      <w:r>
        <w:rPr>
          <w:rtl/>
          <w:lang w:eastAsia="he-IL"/>
        </w:rPr>
        <w:t xml:space="preserve">מתקדמים </w:t>
      </w:r>
      <w:bookmarkStart w:id="44353" w:name="_ETM_Q89_310120"/>
      <w:bookmarkEnd w:id="44353"/>
      <w:r>
        <w:rPr>
          <w:rtl/>
          <w:lang w:eastAsia="he-IL"/>
        </w:rPr>
        <w:t>בצפון</w:t>
      </w:r>
      <w:r>
        <w:rPr>
          <w:rFonts w:hint="cs"/>
          <w:rtl/>
          <w:lang w:eastAsia="he-IL"/>
        </w:rPr>
        <w:t>?</w:t>
      </w:r>
      <w:r>
        <w:rPr>
          <w:rtl/>
          <w:lang w:eastAsia="he-IL"/>
        </w:rPr>
        <w:t xml:space="preserve"> </w:t>
      </w:r>
      <w:bookmarkStart w:id="44354" w:name="_ETM_Q89_310930"/>
      <w:bookmarkEnd w:id="44354"/>
      <w:r>
        <w:rPr>
          <w:rtl/>
          <w:lang w:eastAsia="he-IL"/>
        </w:rPr>
        <w:t xml:space="preserve">אתם </w:t>
      </w:r>
      <w:bookmarkStart w:id="44355" w:name="_ETM_Q89_311139"/>
      <w:bookmarkEnd w:id="44355"/>
      <w:r>
        <w:rPr>
          <w:rtl/>
          <w:lang w:eastAsia="he-IL"/>
        </w:rPr>
        <w:t xml:space="preserve">יודעים </w:t>
      </w:r>
      <w:bookmarkStart w:id="44356" w:name="_ETM_Q89_311440"/>
      <w:bookmarkEnd w:id="44356"/>
      <w:r>
        <w:rPr>
          <w:rtl/>
          <w:lang w:eastAsia="he-IL"/>
        </w:rPr>
        <w:t>מה</w:t>
      </w:r>
      <w:r>
        <w:rPr>
          <w:rFonts w:hint="cs"/>
          <w:rtl/>
          <w:lang w:eastAsia="he-IL"/>
        </w:rPr>
        <w:t>,</w:t>
      </w:r>
      <w:r>
        <w:rPr>
          <w:rtl/>
          <w:lang w:eastAsia="he-IL"/>
        </w:rPr>
        <w:t xml:space="preserve"> </w:t>
      </w:r>
      <w:bookmarkStart w:id="44357" w:name="_ETM_Q89_311889"/>
      <w:bookmarkEnd w:id="44357"/>
      <w:r>
        <w:rPr>
          <w:rtl/>
          <w:lang w:eastAsia="he-IL"/>
        </w:rPr>
        <w:t xml:space="preserve">נפתח </w:t>
      </w:r>
      <w:bookmarkStart w:id="44358" w:name="_ETM_Q89_312340"/>
      <w:bookmarkEnd w:id="44358"/>
      <w:r>
        <w:rPr>
          <w:rtl/>
          <w:lang w:eastAsia="he-IL"/>
        </w:rPr>
        <w:t>משא</w:t>
      </w:r>
      <w:r>
        <w:rPr>
          <w:rFonts w:hint="cs"/>
          <w:rtl/>
          <w:lang w:eastAsia="he-IL"/>
        </w:rPr>
        <w:t xml:space="preserve"> </w:t>
      </w:r>
      <w:r>
        <w:rPr>
          <w:rtl/>
          <w:lang w:eastAsia="he-IL"/>
        </w:rPr>
        <w:t>ומתן</w:t>
      </w:r>
      <w:r>
        <w:rPr>
          <w:rFonts w:hint="cs"/>
          <w:rtl/>
          <w:lang w:eastAsia="he-IL"/>
        </w:rPr>
        <w:t>.</w:t>
      </w:r>
      <w:r>
        <w:rPr>
          <w:rtl/>
          <w:lang w:eastAsia="he-IL"/>
        </w:rPr>
        <w:t xml:space="preserve"> </w:t>
      </w:r>
      <w:bookmarkStart w:id="44359" w:name="_ETM_Q89_313510"/>
      <w:bookmarkEnd w:id="44359"/>
      <w:r>
        <w:rPr>
          <w:rtl/>
          <w:lang w:eastAsia="he-IL"/>
        </w:rPr>
        <w:t xml:space="preserve">איזו </w:t>
      </w:r>
      <w:bookmarkStart w:id="44360" w:name="_ETM_Q89_313870"/>
      <w:bookmarkEnd w:id="44360"/>
      <w:r>
        <w:rPr>
          <w:rtl/>
          <w:lang w:eastAsia="he-IL"/>
        </w:rPr>
        <w:t>צביעות</w:t>
      </w:r>
      <w:r>
        <w:rPr>
          <w:rFonts w:hint="cs"/>
          <w:rtl/>
          <w:lang w:eastAsia="he-IL"/>
        </w:rPr>
        <w:t>.</w:t>
      </w:r>
      <w:r>
        <w:rPr>
          <w:rtl/>
          <w:lang w:eastAsia="he-IL"/>
        </w:rPr>
        <w:t xml:space="preserve"> </w:t>
      </w:r>
      <w:bookmarkStart w:id="44361" w:name="_ETM_Q89_314980"/>
      <w:bookmarkEnd w:id="44361"/>
      <w:r>
        <w:rPr>
          <w:rtl/>
          <w:lang w:eastAsia="he-IL"/>
        </w:rPr>
        <w:t xml:space="preserve">כל </w:t>
      </w:r>
      <w:bookmarkStart w:id="44362" w:name="_ETM_Q89_315189"/>
      <w:bookmarkEnd w:id="44362"/>
      <w:r>
        <w:rPr>
          <w:rtl/>
          <w:lang w:eastAsia="he-IL"/>
        </w:rPr>
        <w:t xml:space="preserve">אלה </w:t>
      </w:r>
      <w:bookmarkStart w:id="44363" w:name="_ETM_Q89_315370"/>
      <w:bookmarkEnd w:id="44363"/>
      <w:r>
        <w:rPr>
          <w:rtl/>
          <w:lang w:eastAsia="he-IL"/>
        </w:rPr>
        <w:t xml:space="preserve">שצעקו </w:t>
      </w:r>
      <w:bookmarkStart w:id="44364" w:name="_ETM_Q89_316000"/>
      <w:bookmarkEnd w:id="44364"/>
      <w:r>
        <w:rPr>
          <w:rtl/>
          <w:lang w:eastAsia="he-IL"/>
        </w:rPr>
        <w:t xml:space="preserve">לפני </w:t>
      </w:r>
      <w:bookmarkStart w:id="44365" w:name="_ETM_Q89_316360"/>
      <w:bookmarkEnd w:id="44365"/>
      <w:r>
        <w:rPr>
          <w:rtl/>
          <w:lang w:eastAsia="he-IL"/>
        </w:rPr>
        <w:t>שנתיים</w:t>
      </w:r>
      <w:r>
        <w:rPr>
          <w:rFonts w:hint="cs"/>
          <w:rtl/>
          <w:lang w:eastAsia="he-IL"/>
        </w:rPr>
        <w:t>,</w:t>
      </w:r>
      <w:r>
        <w:rPr>
          <w:rtl/>
          <w:lang w:eastAsia="he-IL"/>
        </w:rPr>
        <w:t xml:space="preserve"> </w:t>
      </w:r>
      <w:bookmarkStart w:id="44366" w:name="_ETM_Q89_316989"/>
      <w:bookmarkEnd w:id="44366"/>
      <w:r>
        <w:rPr>
          <w:rtl/>
          <w:lang w:eastAsia="he-IL"/>
        </w:rPr>
        <w:t xml:space="preserve">גם </w:t>
      </w:r>
      <w:bookmarkStart w:id="44367" w:name="_ETM_Q89_317200"/>
      <w:bookmarkEnd w:id="44367"/>
      <w:r>
        <w:rPr>
          <w:rtl/>
          <w:lang w:eastAsia="he-IL"/>
        </w:rPr>
        <w:t xml:space="preserve">היושב-ראש </w:t>
      </w:r>
      <w:bookmarkStart w:id="44368" w:name="_ETM_Q89_317860"/>
      <w:bookmarkEnd w:id="44368"/>
      <w:r>
        <w:rPr>
          <w:rtl/>
          <w:lang w:eastAsia="he-IL"/>
        </w:rPr>
        <w:t>פה</w:t>
      </w:r>
      <w:r>
        <w:rPr>
          <w:rFonts w:hint="cs"/>
          <w:rtl/>
          <w:lang w:eastAsia="he-IL"/>
        </w:rPr>
        <w:t>,</w:t>
      </w:r>
      <w:r>
        <w:rPr>
          <w:rtl/>
          <w:lang w:eastAsia="he-IL"/>
        </w:rPr>
        <w:t xml:space="preserve"> </w:t>
      </w:r>
      <w:bookmarkStart w:id="44369" w:name="_ETM_Q89_318370"/>
      <w:bookmarkEnd w:id="44369"/>
      <w:r>
        <w:rPr>
          <w:rtl/>
          <w:lang w:eastAsia="he-IL"/>
        </w:rPr>
        <w:t xml:space="preserve">על </w:t>
      </w:r>
      <w:bookmarkStart w:id="44370" w:name="_ETM_Q89_318909"/>
      <w:bookmarkEnd w:id="44370"/>
      <w:r>
        <w:rPr>
          <w:rtl/>
          <w:lang w:eastAsia="he-IL"/>
        </w:rPr>
        <w:t xml:space="preserve">חתיכת </w:t>
      </w:r>
      <w:bookmarkStart w:id="44371" w:name="_ETM_Q89_320209"/>
      <w:bookmarkEnd w:id="44371"/>
      <w:r>
        <w:rPr>
          <w:rtl/>
          <w:lang w:eastAsia="he-IL"/>
        </w:rPr>
        <w:t xml:space="preserve">כמה </w:t>
      </w:r>
      <w:bookmarkStart w:id="44372" w:name="_ETM_Q89_320599"/>
      <w:bookmarkEnd w:id="44372"/>
      <w:r>
        <w:rPr>
          <w:rtl/>
          <w:lang w:eastAsia="he-IL"/>
        </w:rPr>
        <w:t xml:space="preserve">קילומטרים </w:t>
      </w:r>
      <w:bookmarkStart w:id="44373" w:name="_ETM_Q89_321349"/>
      <w:bookmarkEnd w:id="44373"/>
      <w:r>
        <w:rPr>
          <w:rtl/>
          <w:lang w:eastAsia="he-IL"/>
        </w:rPr>
        <w:t xml:space="preserve">בים </w:t>
      </w:r>
      <w:bookmarkStart w:id="44374" w:name="_ETM_Q89_321950"/>
      <w:bookmarkEnd w:id="44374"/>
      <w:r>
        <w:rPr>
          <w:rFonts w:hint="cs"/>
          <w:rtl/>
          <w:lang w:eastAsia="he-IL"/>
        </w:rPr>
        <w:t>אי</w:t>
      </w:r>
      <w:bookmarkStart w:id="44375" w:name="_ETM_Q89_322400"/>
      <w:bookmarkEnd w:id="44375"/>
      <w:r>
        <w:rPr>
          <w:rFonts w:hint="cs"/>
          <w:rtl/>
          <w:lang w:eastAsia="he-IL"/>
        </w:rPr>
        <w:t xml:space="preserve"> </w:t>
      </w:r>
      <w:r>
        <w:rPr>
          <w:rtl/>
          <w:lang w:eastAsia="he-IL"/>
        </w:rPr>
        <w:t>שם</w:t>
      </w:r>
      <w:r>
        <w:rPr>
          <w:rFonts w:hint="cs"/>
          <w:rtl/>
          <w:lang w:eastAsia="he-IL"/>
        </w:rPr>
        <w:t>,</w:t>
      </w:r>
      <w:r>
        <w:rPr>
          <w:rtl/>
          <w:lang w:eastAsia="he-IL"/>
        </w:rPr>
        <w:t xml:space="preserve"> </w:t>
      </w:r>
      <w:bookmarkStart w:id="44376" w:name="_ETM_Q89_323400"/>
      <w:bookmarkEnd w:id="44376"/>
      <w:r>
        <w:rPr>
          <w:rtl/>
          <w:lang w:eastAsia="he-IL"/>
        </w:rPr>
        <w:t>משא</w:t>
      </w:r>
      <w:r>
        <w:rPr>
          <w:rFonts w:hint="cs"/>
          <w:rtl/>
          <w:lang w:eastAsia="he-IL"/>
        </w:rPr>
        <w:t xml:space="preserve"> </w:t>
      </w:r>
      <w:r>
        <w:rPr>
          <w:rtl/>
          <w:lang w:eastAsia="he-IL"/>
        </w:rPr>
        <w:t xml:space="preserve">ומתן </w:t>
      </w:r>
      <w:bookmarkStart w:id="44377" w:name="_ETM_Q89_324209"/>
      <w:bookmarkEnd w:id="44377"/>
      <w:r>
        <w:rPr>
          <w:rtl/>
          <w:lang w:eastAsia="he-IL"/>
        </w:rPr>
        <w:t xml:space="preserve">על </w:t>
      </w:r>
      <w:bookmarkStart w:id="44378" w:name="_ETM_Q89_324359"/>
      <w:bookmarkEnd w:id="44378"/>
      <w:r>
        <w:rPr>
          <w:rtl/>
          <w:lang w:eastAsia="he-IL"/>
        </w:rPr>
        <w:t xml:space="preserve">מים </w:t>
      </w:r>
      <w:bookmarkStart w:id="44379" w:name="_ETM_Q89_324629"/>
      <w:bookmarkEnd w:id="44379"/>
      <w:r>
        <w:rPr>
          <w:rtl/>
          <w:lang w:eastAsia="he-IL"/>
        </w:rPr>
        <w:t xml:space="preserve">מלוחים </w:t>
      </w:r>
      <w:bookmarkStart w:id="44380" w:name="_ETM_Q89_325109"/>
      <w:bookmarkEnd w:id="44380"/>
      <w:r>
        <w:rPr>
          <w:rFonts w:hint="cs"/>
          <w:rtl/>
          <w:lang w:eastAsia="he-IL"/>
        </w:rPr>
        <w:t xml:space="preserve">– </w:t>
      </w:r>
      <w:bookmarkStart w:id="44381" w:name="_ETM_Q89_325290"/>
      <w:bookmarkEnd w:id="44381"/>
      <w:r>
        <w:rPr>
          <w:rtl/>
          <w:lang w:eastAsia="he-IL"/>
        </w:rPr>
        <w:t xml:space="preserve">עכשיו </w:t>
      </w:r>
      <w:bookmarkStart w:id="44382" w:name="_ETM_Q89_325530"/>
      <w:bookmarkEnd w:id="44382"/>
      <w:r>
        <w:rPr>
          <w:rtl/>
          <w:lang w:eastAsia="he-IL"/>
        </w:rPr>
        <w:t xml:space="preserve">אנחנו </w:t>
      </w:r>
      <w:bookmarkStart w:id="44383" w:name="_ETM_Q89_326129"/>
      <w:bookmarkEnd w:id="44383"/>
      <w:r>
        <w:rPr>
          <w:rtl/>
          <w:lang w:eastAsia="he-IL"/>
        </w:rPr>
        <w:t xml:space="preserve">מנהלים </w:t>
      </w:r>
      <w:bookmarkStart w:id="44384" w:name="_ETM_Q89_326519"/>
      <w:bookmarkEnd w:id="44384"/>
      <w:r>
        <w:rPr>
          <w:rtl/>
          <w:lang w:eastAsia="he-IL"/>
        </w:rPr>
        <w:t>משא</w:t>
      </w:r>
      <w:r>
        <w:rPr>
          <w:rFonts w:hint="cs"/>
          <w:rtl/>
          <w:lang w:eastAsia="he-IL"/>
        </w:rPr>
        <w:t xml:space="preserve"> </w:t>
      </w:r>
      <w:r>
        <w:rPr>
          <w:rtl/>
          <w:lang w:eastAsia="he-IL"/>
        </w:rPr>
        <w:t xml:space="preserve">ומתן </w:t>
      </w:r>
      <w:bookmarkStart w:id="44385" w:name="_ETM_Q89_327120"/>
      <w:bookmarkEnd w:id="44385"/>
      <w:r>
        <w:rPr>
          <w:rtl/>
          <w:lang w:eastAsia="he-IL"/>
        </w:rPr>
        <w:t xml:space="preserve">על </w:t>
      </w:r>
      <w:bookmarkStart w:id="44386" w:name="_ETM_Q89_327239"/>
      <w:bookmarkStart w:id="44387" w:name="_ETM_Q89_327599"/>
      <w:bookmarkEnd w:id="44386"/>
      <w:bookmarkEnd w:id="44387"/>
      <w:r>
        <w:rPr>
          <w:rFonts w:hint="cs"/>
          <w:rtl/>
          <w:lang w:eastAsia="he-IL"/>
        </w:rPr>
        <w:t xml:space="preserve">חמש </w:t>
      </w:r>
      <w:r>
        <w:rPr>
          <w:rtl/>
          <w:lang w:eastAsia="he-IL"/>
        </w:rPr>
        <w:t xml:space="preserve">נקודות </w:t>
      </w:r>
      <w:bookmarkStart w:id="44388" w:name="_ETM_Q89_328049"/>
      <w:bookmarkEnd w:id="44388"/>
      <w:r>
        <w:rPr>
          <w:rtl/>
          <w:lang w:eastAsia="he-IL"/>
        </w:rPr>
        <w:t xml:space="preserve">בתוך </w:t>
      </w:r>
      <w:bookmarkStart w:id="44389" w:name="_ETM_Q89_328409"/>
      <w:bookmarkEnd w:id="44389"/>
      <w:r>
        <w:rPr>
          <w:rtl/>
          <w:lang w:eastAsia="he-IL"/>
        </w:rPr>
        <w:t>לבנון</w:t>
      </w:r>
      <w:r>
        <w:rPr>
          <w:rFonts w:hint="cs"/>
          <w:rtl/>
          <w:lang w:eastAsia="he-IL"/>
        </w:rPr>
        <w:t>,</w:t>
      </w:r>
      <w:r>
        <w:rPr>
          <w:rtl/>
          <w:lang w:eastAsia="he-IL"/>
        </w:rPr>
        <w:t xml:space="preserve"> </w:t>
      </w:r>
      <w:bookmarkStart w:id="44390" w:name="_ETM_Q89_329189"/>
      <w:bookmarkEnd w:id="44390"/>
      <w:r>
        <w:rPr>
          <w:rtl/>
          <w:lang w:eastAsia="he-IL"/>
        </w:rPr>
        <w:t xml:space="preserve">על </w:t>
      </w:r>
      <w:bookmarkStart w:id="44391" w:name="_ETM_Q89_329340"/>
      <w:bookmarkEnd w:id="44391"/>
      <w:r>
        <w:rPr>
          <w:rtl/>
          <w:lang w:eastAsia="he-IL"/>
        </w:rPr>
        <w:t xml:space="preserve">13 </w:t>
      </w:r>
      <w:bookmarkStart w:id="44392" w:name="_ETM_Q89_329819"/>
      <w:bookmarkEnd w:id="44392"/>
      <w:r>
        <w:rPr>
          <w:rtl/>
          <w:lang w:eastAsia="he-IL"/>
        </w:rPr>
        <w:t xml:space="preserve">נקודות </w:t>
      </w:r>
      <w:bookmarkStart w:id="44393" w:name="_ETM_Q89_330239"/>
      <w:bookmarkEnd w:id="44393"/>
      <w:r>
        <w:rPr>
          <w:rtl/>
          <w:lang w:eastAsia="he-IL"/>
        </w:rPr>
        <w:t>במחלוקת</w:t>
      </w:r>
      <w:r>
        <w:rPr>
          <w:rFonts w:hint="cs"/>
          <w:rtl/>
          <w:lang w:eastAsia="he-IL"/>
        </w:rPr>
        <w:t>.</w:t>
      </w:r>
      <w:r>
        <w:rPr>
          <w:rtl/>
          <w:lang w:eastAsia="he-IL"/>
        </w:rPr>
        <w:t xml:space="preserve"> </w:t>
      </w:r>
      <w:bookmarkStart w:id="44394" w:name="_ETM_Q89_331560"/>
      <w:bookmarkEnd w:id="44394"/>
      <w:r>
        <w:rPr>
          <w:rtl/>
          <w:lang w:eastAsia="he-IL"/>
        </w:rPr>
        <w:t xml:space="preserve">אנחנו </w:t>
      </w:r>
      <w:bookmarkStart w:id="44395" w:name="_ETM_Q89_331860"/>
      <w:bookmarkEnd w:id="44395"/>
      <w:r>
        <w:rPr>
          <w:rtl/>
          <w:lang w:eastAsia="he-IL"/>
        </w:rPr>
        <w:t xml:space="preserve">מנהלים </w:t>
      </w:r>
      <w:bookmarkStart w:id="44396" w:name="_ETM_Q89_332220"/>
      <w:bookmarkEnd w:id="44396"/>
      <w:r>
        <w:rPr>
          <w:rtl/>
          <w:lang w:eastAsia="he-IL"/>
        </w:rPr>
        <w:t xml:space="preserve">את </w:t>
      </w:r>
      <w:bookmarkStart w:id="44397" w:name="_ETM_Q89_332280"/>
      <w:bookmarkEnd w:id="44397"/>
      <w:r>
        <w:rPr>
          <w:rtl/>
          <w:lang w:eastAsia="he-IL"/>
        </w:rPr>
        <w:t>המשא</w:t>
      </w:r>
      <w:r>
        <w:rPr>
          <w:rFonts w:hint="cs"/>
          <w:rtl/>
          <w:lang w:eastAsia="he-IL"/>
        </w:rPr>
        <w:t xml:space="preserve"> </w:t>
      </w:r>
      <w:r>
        <w:rPr>
          <w:rtl/>
          <w:lang w:eastAsia="he-IL"/>
        </w:rPr>
        <w:t xml:space="preserve">ומתן </w:t>
      </w:r>
      <w:bookmarkStart w:id="44398" w:name="_ETM_Q89_333030"/>
      <w:bookmarkEnd w:id="44398"/>
      <w:r>
        <w:rPr>
          <w:rtl/>
          <w:lang w:eastAsia="he-IL"/>
        </w:rPr>
        <w:t xml:space="preserve">הזה </w:t>
      </w:r>
      <w:bookmarkStart w:id="44399" w:name="_ETM_Q89_333720"/>
      <w:bookmarkEnd w:id="44399"/>
      <w:r>
        <w:rPr>
          <w:rtl/>
          <w:lang w:eastAsia="he-IL"/>
        </w:rPr>
        <w:t xml:space="preserve">על </w:t>
      </w:r>
      <w:bookmarkStart w:id="44400" w:name="_ETM_Q89_334110"/>
      <w:bookmarkEnd w:id="44400"/>
      <w:r>
        <w:rPr>
          <w:rtl/>
          <w:lang w:eastAsia="he-IL"/>
        </w:rPr>
        <w:t>אדמה</w:t>
      </w:r>
      <w:r>
        <w:rPr>
          <w:rFonts w:hint="cs"/>
          <w:rtl/>
          <w:lang w:eastAsia="he-IL"/>
        </w:rPr>
        <w:t>,</w:t>
      </w:r>
      <w:r>
        <w:rPr>
          <w:rtl/>
          <w:lang w:eastAsia="he-IL"/>
        </w:rPr>
        <w:t xml:space="preserve"> </w:t>
      </w:r>
      <w:bookmarkStart w:id="44401" w:name="_ETM_Q89_335159"/>
      <w:bookmarkEnd w:id="44401"/>
      <w:r>
        <w:rPr>
          <w:rtl/>
          <w:lang w:eastAsia="he-IL"/>
        </w:rPr>
        <w:t xml:space="preserve">על </w:t>
      </w:r>
      <w:bookmarkStart w:id="44402" w:name="_ETM_Q89_335730"/>
      <w:bookmarkEnd w:id="44402"/>
      <w:r>
        <w:rPr>
          <w:rtl/>
          <w:lang w:eastAsia="he-IL"/>
        </w:rPr>
        <w:t xml:space="preserve">הפסקת </w:t>
      </w:r>
      <w:bookmarkStart w:id="44403" w:name="_ETM_Q89_336540"/>
      <w:bookmarkEnd w:id="44403"/>
      <w:r>
        <w:rPr>
          <w:rtl/>
          <w:lang w:eastAsia="he-IL"/>
        </w:rPr>
        <w:t>אש</w:t>
      </w:r>
      <w:r>
        <w:rPr>
          <w:rFonts w:hint="cs"/>
          <w:rtl/>
          <w:lang w:eastAsia="he-IL"/>
        </w:rPr>
        <w:t>,</w:t>
      </w:r>
      <w:r>
        <w:rPr>
          <w:rtl/>
          <w:lang w:eastAsia="he-IL"/>
        </w:rPr>
        <w:t xml:space="preserve"> </w:t>
      </w:r>
      <w:bookmarkStart w:id="44404" w:name="_ETM_Q89_336720"/>
      <w:bookmarkEnd w:id="44404"/>
      <w:r>
        <w:rPr>
          <w:rtl/>
          <w:lang w:eastAsia="he-IL"/>
        </w:rPr>
        <w:t xml:space="preserve">מול </w:t>
      </w:r>
      <w:bookmarkStart w:id="44405" w:name="_ETM_Q89_337019"/>
      <w:bookmarkEnd w:id="44405"/>
      <w:r>
        <w:rPr>
          <w:rtl/>
          <w:lang w:eastAsia="he-IL"/>
        </w:rPr>
        <w:t>החיזבאללה</w:t>
      </w:r>
      <w:r>
        <w:rPr>
          <w:rFonts w:hint="cs"/>
          <w:rtl/>
          <w:lang w:eastAsia="he-IL"/>
        </w:rPr>
        <w:t>,</w:t>
      </w:r>
      <w:r>
        <w:rPr>
          <w:rtl/>
          <w:lang w:eastAsia="he-IL"/>
        </w:rPr>
        <w:t xml:space="preserve"> </w:t>
      </w:r>
      <w:bookmarkStart w:id="44406" w:name="_ETM_Q89_337829"/>
      <w:bookmarkEnd w:id="44406"/>
      <w:r>
        <w:rPr>
          <w:rtl/>
          <w:lang w:eastAsia="he-IL"/>
        </w:rPr>
        <w:t xml:space="preserve">גם </w:t>
      </w:r>
      <w:bookmarkStart w:id="44407" w:name="_ETM_Q89_338040"/>
      <w:bookmarkEnd w:id="44407"/>
      <w:r>
        <w:rPr>
          <w:rtl/>
          <w:lang w:eastAsia="he-IL"/>
        </w:rPr>
        <w:t xml:space="preserve">אם </w:t>
      </w:r>
      <w:bookmarkStart w:id="44408" w:name="_ETM_Q89_338129"/>
      <w:bookmarkEnd w:id="44408"/>
      <w:r>
        <w:rPr>
          <w:rtl/>
          <w:lang w:eastAsia="he-IL"/>
        </w:rPr>
        <w:t xml:space="preserve">אנחנו </w:t>
      </w:r>
      <w:bookmarkStart w:id="44409" w:name="_ETM_Q89_338340"/>
      <w:bookmarkEnd w:id="44409"/>
      <w:r>
        <w:rPr>
          <w:rtl/>
          <w:lang w:eastAsia="he-IL"/>
        </w:rPr>
        <w:t xml:space="preserve">נקרא </w:t>
      </w:r>
      <w:bookmarkStart w:id="44410" w:name="_ETM_Q89_338669"/>
      <w:bookmarkEnd w:id="44410"/>
      <w:r>
        <w:rPr>
          <w:rtl/>
          <w:lang w:eastAsia="he-IL"/>
        </w:rPr>
        <w:t xml:space="preserve">לו </w:t>
      </w:r>
      <w:bookmarkStart w:id="44411" w:name="_ETM_Q89_338790"/>
      <w:bookmarkEnd w:id="44411"/>
      <w:r>
        <w:rPr>
          <w:rFonts w:hint="cs"/>
          <w:rtl/>
          <w:lang w:eastAsia="he-IL"/>
        </w:rPr>
        <w:t>"</w:t>
      </w:r>
      <w:r>
        <w:rPr>
          <w:rtl/>
          <w:lang w:eastAsia="he-IL"/>
        </w:rPr>
        <w:t>לבנון</w:t>
      </w:r>
      <w:r>
        <w:rPr>
          <w:rFonts w:hint="cs"/>
          <w:rtl/>
          <w:lang w:eastAsia="he-IL"/>
        </w:rPr>
        <w:t>"</w:t>
      </w:r>
      <w:r>
        <w:rPr>
          <w:rtl/>
          <w:lang w:eastAsia="he-IL"/>
        </w:rPr>
        <w:t xml:space="preserve"> </w:t>
      </w:r>
      <w:bookmarkStart w:id="44412" w:name="_ETM_Q89_339299"/>
      <w:bookmarkEnd w:id="44412"/>
      <w:r>
        <w:rPr>
          <w:rtl/>
          <w:lang w:eastAsia="he-IL"/>
        </w:rPr>
        <w:t xml:space="preserve">עד </w:t>
      </w:r>
      <w:bookmarkStart w:id="44413" w:name="_ETM_Q89_339540"/>
      <w:bookmarkEnd w:id="44413"/>
      <w:r>
        <w:rPr>
          <w:rtl/>
          <w:lang w:eastAsia="he-IL"/>
        </w:rPr>
        <w:t>מחר</w:t>
      </w:r>
      <w:r w:rsidR="006069F3">
        <w:rPr>
          <w:rFonts w:hint="cs"/>
          <w:rtl/>
          <w:lang w:eastAsia="he-IL"/>
        </w:rPr>
        <w:t>,</w:t>
      </w:r>
      <w:r>
        <w:rPr>
          <w:rFonts w:hint="cs"/>
          <w:rtl/>
          <w:lang w:eastAsia="he-IL"/>
        </w:rPr>
        <w:t xml:space="preserve"> כי לכם</w:t>
      </w:r>
      <w:r>
        <w:rPr>
          <w:rtl/>
          <w:lang w:eastAsia="he-IL"/>
        </w:rPr>
        <w:t xml:space="preserve"> </w:t>
      </w:r>
      <w:bookmarkStart w:id="44414" w:name="_ETM_Q89_340319"/>
      <w:bookmarkEnd w:id="44414"/>
      <w:r>
        <w:rPr>
          <w:rtl/>
          <w:lang w:eastAsia="he-IL"/>
        </w:rPr>
        <w:t>מותר</w:t>
      </w:r>
      <w:r>
        <w:rPr>
          <w:rFonts w:hint="cs"/>
          <w:rtl/>
          <w:lang w:eastAsia="he-IL"/>
        </w:rPr>
        <w:t>.</w:t>
      </w:r>
      <w:r>
        <w:rPr>
          <w:rtl/>
          <w:lang w:eastAsia="he-IL"/>
        </w:rPr>
        <w:t xml:space="preserve"> </w:t>
      </w:r>
      <w:bookmarkStart w:id="44415" w:name="_ETM_Q89_341159"/>
      <w:bookmarkEnd w:id="44415"/>
      <w:r>
        <w:rPr>
          <w:rtl/>
          <w:lang w:eastAsia="he-IL"/>
        </w:rPr>
        <w:t xml:space="preserve">לכם </w:t>
      </w:r>
      <w:bookmarkStart w:id="44416" w:name="_ETM_Q89_341669"/>
      <w:bookmarkEnd w:id="44416"/>
      <w:r>
        <w:rPr>
          <w:rtl/>
          <w:lang w:eastAsia="he-IL"/>
        </w:rPr>
        <w:t xml:space="preserve">מותר </w:t>
      </w:r>
      <w:bookmarkStart w:id="44417" w:name="_ETM_Q89_342180"/>
      <w:bookmarkEnd w:id="44417"/>
      <w:r>
        <w:rPr>
          <w:rtl/>
          <w:lang w:eastAsia="he-IL"/>
        </w:rPr>
        <w:t>הכול</w:t>
      </w:r>
      <w:r>
        <w:rPr>
          <w:rFonts w:hint="cs"/>
          <w:rtl/>
          <w:lang w:eastAsia="he-IL"/>
        </w:rPr>
        <w:t>.</w:t>
      </w:r>
      <w:r>
        <w:rPr>
          <w:rtl/>
          <w:lang w:eastAsia="he-IL"/>
        </w:rPr>
        <w:t xml:space="preserve"> </w:t>
      </w:r>
      <w:bookmarkStart w:id="44418" w:name="_ETM_Q89_342930"/>
      <w:bookmarkEnd w:id="44418"/>
      <w:r>
        <w:rPr>
          <w:rtl/>
          <w:lang w:eastAsia="he-IL"/>
        </w:rPr>
        <w:t xml:space="preserve">איזה </w:t>
      </w:r>
      <w:bookmarkStart w:id="44419" w:name="_ETM_Q89_343200"/>
      <w:bookmarkEnd w:id="44419"/>
      <w:r>
        <w:rPr>
          <w:rtl/>
          <w:lang w:eastAsia="he-IL"/>
        </w:rPr>
        <w:t xml:space="preserve">כיף </w:t>
      </w:r>
      <w:bookmarkStart w:id="44420" w:name="_ETM_Q89_343439"/>
      <w:bookmarkEnd w:id="44420"/>
      <w:r>
        <w:rPr>
          <w:rtl/>
          <w:lang w:eastAsia="he-IL"/>
        </w:rPr>
        <w:t xml:space="preserve">זה </w:t>
      </w:r>
      <w:bookmarkStart w:id="44421" w:name="_ETM_Q89_343560"/>
      <w:bookmarkEnd w:id="44421"/>
      <w:r>
        <w:rPr>
          <w:rtl/>
          <w:lang w:eastAsia="he-IL"/>
        </w:rPr>
        <w:t xml:space="preserve">להיות </w:t>
      </w:r>
      <w:bookmarkStart w:id="44422" w:name="_ETM_Q89_343829"/>
      <w:bookmarkEnd w:id="44422"/>
      <w:r>
        <w:rPr>
          <w:rtl/>
          <w:lang w:eastAsia="he-IL"/>
        </w:rPr>
        <w:t xml:space="preserve">ימני </w:t>
      </w:r>
      <w:bookmarkStart w:id="44423" w:name="_ETM_Q89_344189"/>
      <w:bookmarkEnd w:id="44423"/>
      <w:r>
        <w:rPr>
          <w:rtl/>
          <w:lang w:eastAsia="he-IL"/>
        </w:rPr>
        <w:t>היום</w:t>
      </w:r>
      <w:r>
        <w:rPr>
          <w:rFonts w:hint="cs"/>
          <w:rtl/>
          <w:lang w:eastAsia="he-IL"/>
        </w:rPr>
        <w:t>,</w:t>
      </w:r>
      <w:r>
        <w:rPr>
          <w:rtl/>
          <w:lang w:eastAsia="he-IL"/>
        </w:rPr>
        <w:t xml:space="preserve"> </w:t>
      </w:r>
      <w:bookmarkStart w:id="44424" w:name="_ETM_Q89_344519"/>
      <w:bookmarkEnd w:id="44424"/>
      <w:r>
        <w:rPr>
          <w:rtl/>
          <w:lang w:eastAsia="he-IL"/>
        </w:rPr>
        <w:t>אה</w:t>
      </w:r>
      <w:r>
        <w:rPr>
          <w:rFonts w:hint="cs"/>
          <w:rtl/>
          <w:lang w:eastAsia="he-IL"/>
        </w:rPr>
        <w:t>?</w:t>
      </w:r>
      <w:r>
        <w:rPr>
          <w:rtl/>
          <w:lang w:eastAsia="he-IL"/>
        </w:rPr>
        <w:t xml:space="preserve"> </w:t>
      </w:r>
      <w:bookmarkStart w:id="44425" w:name="_ETM_Q89_344819"/>
      <w:bookmarkEnd w:id="44425"/>
      <w:r>
        <w:rPr>
          <w:rtl/>
          <w:lang w:eastAsia="he-IL"/>
        </w:rPr>
        <w:t xml:space="preserve">גדעון </w:t>
      </w:r>
      <w:bookmarkStart w:id="44426" w:name="_ETM_Q89_345150"/>
      <w:bookmarkEnd w:id="44426"/>
      <w:r>
        <w:rPr>
          <w:rtl/>
          <w:lang w:eastAsia="he-IL"/>
        </w:rPr>
        <w:t>סער</w:t>
      </w:r>
      <w:r>
        <w:rPr>
          <w:rFonts w:hint="cs"/>
          <w:rtl/>
          <w:lang w:eastAsia="he-IL"/>
        </w:rPr>
        <w:t>,</w:t>
      </w:r>
      <w:r>
        <w:rPr>
          <w:rtl/>
          <w:lang w:eastAsia="he-IL"/>
        </w:rPr>
        <w:t xml:space="preserve"> </w:t>
      </w:r>
      <w:bookmarkStart w:id="44427" w:name="_ETM_Q89_345480"/>
      <w:bookmarkEnd w:id="44427"/>
      <w:r>
        <w:rPr>
          <w:rtl/>
          <w:lang w:eastAsia="he-IL"/>
        </w:rPr>
        <w:t xml:space="preserve">זה </w:t>
      </w:r>
      <w:bookmarkStart w:id="44428" w:name="_ETM_Q89_345659"/>
      <w:bookmarkEnd w:id="44428"/>
      <w:r>
        <w:rPr>
          <w:rtl/>
          <w:lang w:eastAsia="he-IL"/>
        </w:rPr>
        <w:t>כיף</w:t>
      </w:r>
      <w:r>
        <w:rPr>
          <w:rFonts w:hint="cs"/>
          <w:rtl/>
          <w:lang w:eastAsia="he-IL"/>
        </w:rPr>
        <w:t>.</w:t>
      </w:r>
      <w:r>
        <w:rPr>
          <w:rtl/>
          <w:lang w:eastAsia="he-IL"/>
        </w:rPr>
        <w:t xml:space="preserve"> </w:t>
      </w:r>
      <w:bookmarkStart w:id="44429" w:name="_ETM_Q89_346049"/>
      <w:bookmarkEnd w:id="44429"/>
      <w:r>
        <w:rPr>
          <w:rtl/>
          <w:lang w:eastAsia="he-IL"/>
        </w:rPr>
        <w:t xml:space="preserve">אתה </w:t>
      </w:r>
      <w:bookmarkStart w:id="44430" w:name="_ETM_Q89_346169"/>
      <w:bookmarkEnd w:id="44430"/>
      <w:r>
        <w:rPr>
          <w:rtl/>
          <w:lang w:eastAsia="he-IL"/>
        </w:rPr>
        <w:t xml:space="preserve">יכול </w:t>
      </w:r>
      <w:bookmarkStart w:id="44431" w:name="_ETM_Q89_346349"/>
      <w:bookmarkEnd w:id="44431"/>
      <w:r>
        <w:rPr>
          <w:rtl/>
          <w:lang w:eastAsia="he-IL"/>
        </w:rPr>
        <w:t xml:space="preserve">לעשות </w:t>
      </w:r>
      <w:bookmarkStart w:id="44432" w:name="_ETM_Q89_346560"/>
      <w:bookmarkEnd w:id="44432"/>
      <w:r>
        <w:rPr>
          <w:rtl/>
          <w:lang w:eastAsia="he-IL"/>
        </w:rPr>
        <w:t xml:space="preserve">מה </w:t>
      </w:r>
      <w:bookmarkStart w:id="44433" w:name="_ETM_Q89_346860"/>
      <w:bookmarkEnd w:id="44433"/>
      <w:r>
        <w:rPr>
          <w:rFonts w:hint="cs"/>
          <w:rtl/>
          <w:lang w:eastAsia="he-IL"/>
        </w:rPr>
        <w:t>שבראש שלך.</w:t>
      </w:r>
      <w:r>
        <w:rPr>
          <w:rtl/>
          <w:lang w:eastAsia="he-IL"/>
        </w:rPr>
        <w:t xml:space="preserve"> </w:t>
      </w:r>
      <w:bookmarkStart w:id="44434" w:name="_ETM_Q89_347959"/>
      <w:bookmarkEnd w:id="44434"/>
      <w:r>
        <w:rPr>
          <w:rtl/>
          <w:lang w:eastAsia="he-IL"/>
        </w:rPr>
        <w:t xml:space="preserve">במיוחד </w:t>
      </w:r>
      <w:bookmarkStart w:id="44435" w:name="_ETM_Q89_348559"/>
      <w:bookmarkEnd w:id="44435"/>
      <w:r>
        <w:rPr>
          <w:rtl/>
          <w:lang w:eastAsia="he-IL"/>
        </w:rPr>
        <w:t xml:space="preserve">הציבור </w:t>
      </w:r>
      <w:bookmarkStart w:id="44436" w:name="_ETM_Q89_348980"/>
      <w:bookmarkEnd w:id="44436"/>
      <w:r>
        <w:rPr>
          <w:rtl/>
          <w:lang w:eastAsia="he-IL"/>
        </w:rPr>
        <w:t xml:space="preserve">שלך </w:t>
      </w:r>
      <w:bookmarkStart w:id="44437" w:name="_ETM_Q89_349219"/>
      <w:bookmarkEnd w:id="44437"/>
      <w:r>
        <w:rPr>
          <w:rtl/>
          <w:lang w:eastAsia="he-IL"/>
        </w:rPr>
        <w:t xml:space="preserve">אוהב </w:t>
      </w:r>
      <w:bookmarkStart w:id="44438" w:name="_ETM_Q89_349430"/>
      <w:bookmarkEnd w:id="44438"/>
      <w:r>
        <w:rPr>
          <w:rtl/>
          <w:lang w:eastAsia="he-IL"/>
        </w:rPr>
        <w:t xml:space="preserve">את </w:t>
      </w:r>
      <w:bookmarkStart w:id="44439" w:name="_ETM_Q89_349549"/>
      <w:bookmarkEnd w:id="44439"/>
      <w:r>
        <w:rPr>
          <w:rtl/>
          <w:lang w:eastAsia="he-IL"/>
        </w:rPr>
        <w:t>זה</w:t>
      </w:r>
      <w:r>
        <w:rPr>
          <w:rFonts w:hint="cs"/>
          <w:rtl/>
          <w:lang w:eastAsia="he-IL"/>
        </w:rPr>
        <w:t>.</w:t>
      </w:r>
    </w:p>
    <w:p w:rsidR="00BE54DA" w:rsidRDefault="00BE54DA" w:rsidP="00D7623F">
      <w:pPr>
        <w:rPr>
          <w:rtl/>
          <w:lang w:eastAsia="he-IL"/>
        </w:rPr>
      </w:pPr>
      <w:bookmarkStart w:id="44440" w:name="_ETM_Q89_352412"/>
      <w:bookmarkStart w:id="44441" w:name="_ETM_Q89_352534"/>
      <w:bookmarkEnd w:id="44440"/>
      <w:bookmarkEnd w:id="44441"/>
    </w:p>
    <w:p w:rsidR="00BE54DA" w:rsidRDefault="00BE54DA" w:rsidP="006069F3">
      <w:pPr>
        <w:rPr>
          <w:rtl/>
          <w:lang w:eastAsia="he-IL"/>
        </w:rPr>
      </w:pPr>
      <w:bookmarkStart w:id="44442" w:name="_ETM_Q89_352557"/>
      <w:bookmarkStart w:id="44443" w:name="_ETM_Q89_352665"/>
      <w:bookmarkEnd w:id="44442"/>
      <w:bookmarkEnd w:id="44443"/>
      <w:r>
        <w:rPr>
          <w:rtl/>
          <w:lang w:eastAsia="he-IL"/>
        </w:rPr>
        <w:t xml:space="preserve"> </w:t>
      </w:r>
      <w:bookmarkStart w:id="44444" w:name="_ETM_Q89_351120"/>
      <w:bookmarkEnd w:id="44444"/>
      <w:r>
        <w:rPr>
          <w:rtl/>
          <w:lang w:eastAsia="he-IL"/>
        </w:rPr>
        <w:t xml:space="preserve">59 </w:t>
      </w:r>
      <w:bookmarkStart w:id="44445" w:name="_ETM_Q89_351930"/>
      <w:bookmarkEnd w:id="44445"/>
      <w:r>
        <w:rPr>
          <w:rtl/>
          <w:lang w:eastAsia="he-IL"/>
        </w:rPr>
        <w:t xml:space="preserve">חטופים </w:t>
      </w:r>
      <w:bookmarkStart w:id="44446" w:name="_ETM_Q89_352409"/>
      <w:bookmarkEnd w:id="44446"/>
      <w:r>
        <w:rPr>
          <w:rtl/>
          <w:lang w:eastAsia="he-IL"/>
        </w:rPr>
        <w:t>בעזה</w:t>
      </w:r>
      <w:r>
        <w:rPr>
          <w:rFonts w:hint="cs"/>
          <w:rtl/>
          <w:lang w:eastAsia="he-IL"/>
        </w:rPr>
        <w:t>, ואנחנו</w:t>
      </w:r>
      <w:r>
        <w:rPr>
          <w:rtl/>
          <w:lang w:eastAsia="he-IL"/>
        </w:rPr>
        <w:t xml:space="preserve"> </w:t>
      </w:r>
      <w:bookmarkStart w:id="44447" w:name="_ETM_Q89_354510"/>
      <w:bookmarkEnd w:id="44447"/>
      <w:r>
        <w:rPr>
          <w:rtl/>
          <w:lang w:eastAsia="he-IL"/>
        </w:rPr>
        <w:t xml:space="preserve">כמעט </w:t>
      </w:r>
      <w:bookmarkStart w:id="44448" w:name="_ETM_Q89_354810"/>
      <w:bookmarkEnd w:id="44448"/>
      <w:r>
        <w:rPr>
          <w:rtl/>
          <w:lang w:eastAsia="he-IL"/>
        </w:rPr>
        <w:t xml:space="preserve">חודשיים </w:t>
      </w:r>
      <w:bookmarkStart w:id="44449" w:name="_ETM_Q89_355380"/>
      <w:bookmarkEnd w:id="44449"/>
      <w:r>
        <w:rPr>
          <w:rtl/>
          <w:lang w:eastAsia="he-IL"/>
        </w:rPr>
        <w:t xml:space="preserve">בהפסקת </w:t>
      </w:r>
      <w:bookmarkStart w:id="44450" w:name="_ETM_Q89_355950"/>
      <w:bookmarkEnd w:id="44450"/>
      <w:r>
        <w:rPr>
          <w:rtl/>
          <w:lang w:eastAsia="he-IL"/>
        </w:rPr>
        <w:t>אש</w:t>
      </w:r>
      <w:r>
        <w:rPr>
          <w:rFonts w:hint="cs"/>
          <w:rtl/>
          <w:lang w:eastAsia="he-IL"/>
        </w:rPr>
        <w:t>,</w:t>
      </w:r>
      <w:r>
        <w:rPr>
          <w:rtl/>
          <w:lang w:eastAsia="he-IL"/>
        </w:rPr>
        <w:t xml:space="preserve"> </w:t>
      </w:r>
      <w:bookmarkStart w:id="44451" w:name="_ETM_Q89_356960"/>
      <w:bookmarkEnd w:id="44451"/>
      <w:r>
        <w:rPr>
          <w:rtl/>
          <w:lang w:eastAsia="he-IL"/>
        </w:rPr>
        <w:t xml:space="preserve">ואני </w:t>
      </w:r>
      <w:bookmarkStart w:id="44452" w:name="_ETM_Q89_357290"/>
      <w:bookmarkEnd w:id="44452"/>
      <w:r>
        <w:rPr>
          <w:rtl/>
          <w:lang w:eastAsia="he-IL"/>
        </w:rPr>
        <w:t xml:space="preserve">שמח </w:t>
      </w:r>
      <w:bookmarkStart w:id="44453" w:name="_ETM_Q89_357770"/>
      <w:bookmarkEnd w:id="44453"/>
      <w:r>
        <w:rPr>
          <w:rtl/>
          <w:lang w:eastAsia="he-IL"/>
        </w:rPr>
        <w:t xml:space="preserve">על </w:t>
      </w:r>
      <w:bookmarkStart w:id="44454" w:name="_ETM_Q89_357889"/>
      <w:bookmarkEnd w:id="44454"/>
      <w:r>
        <w:rPr>
          <w:rtl/>
          <w:lang w:eastAsia="he-IL"/>
        </w:rPr>
        <w:t xml:space="preserve">הלחץ </w:t>
      </w:r>
      <w:bookmarkStart w:id="44455" w:name="_ETM_Q89_358250"/>
      <w:bookmarkEnd w:id="44455"/>
      <w:r>
        <w:rPr>
          <w:rtl/>
          <w:lang w:eastAsia="he-IL"/>
        </w:rPr>
        <w:t xml:space="preserve">הצבאי </w:t>
      </w:r>
      <w:bookmarkStart w:id="44456" w:name="_ETM_Q89_358610"/>
      <w:bookmarkEnd w:id="44456"/>
      <w:r>
        <w:rPr>
          <w:rtl/>
          <w:lang w:eastAsia="he-IL"/>
        </w:rPr>
        <w:t xml:space="preserve">שמופעל </w:t>
      </w:r>
      <w:bookmarkStart w:id="44457" w:name="_ETM_Q89_359060"/>
      <w:bookmarkEnd w:id="44457"/>
      <w:r>
        <w:rPr>
          <w:rtl/>
          <w:lang w:eastAsia="he-IL"/>
        </w:rPr>
        <w:t xml:space="preserve">עכשיו </w:t>
      </w:r>
      <w:bookmarkStart w:id="44458" w:name="_ETM_Q89_359300"/>
      <w:bookmarkEnd w:id="44458"/>
      <w:r>
        <w:rPr>
          <w:rtl/>
          <w:lang w:eastAsia="he-IL"/>
        </w:rPr>
        <w:t>בעזה</w:t>
      </w:r>
      <w:r>
        <w:rPr>
          <w:rFonts w:hint="cs"/>
          <w:rtl/>
          <w:lang w:eastAsia="he-IL"/>
        </w:rPr>
        <w:t>.</w:t>
      </w:r>
      <w:r>
        <w:rPr>
          <w:rtl/>
          <w:lang w:eastAsia="he-IL"/>
        </w:rPr>
        <w:t xml:space="preserve"> </w:t>
      </w:r>
      <w:bookmarkStart w:id="44459" w:name="_ETM_Q89_360050"/>
      <w:bookmarkStart w:id="44460" w:name="_ETM_Q89_360260"/>
      <w:bookmarkEnd w:id="44459"/>
      <w:bookmarkEnd w:id="44460"/>
      <w:r>
        <w:rPr>
          <w:rFonts w:hint="cs"/>
          <w:rtl/>
          <w:lang w:eastAsia="he-IL"/>
        </w:rPr>
        <w:t xml:space="preserve">אני חושב </w:t>
      </w:r>
      <w:r>
        <w:rPr>
          <w:rtl/>
          <w:lang w:eastAsia="he-IL"/>
        </w:rPr>
        <w:t xml:space="preserve">שהוא </w:t>
      </w:r>
      <w:bookmarkStart w:id="44461" w:name="_ETM_Q89_360500"/>
      <w:bookmarkEnd w:id="44461"/>
      <w:r>
        <w:rPr>
          <w:rtl/>
          <w:lang w:eastAsia="he-IL"/>
        </w:rPr>
        <w:t>נכון</w:t>
      </w:r>
      <w:r>
        <w:rPr>
          <w:rFonts w:hint="cs"/>
          <w:rtl/>
          <w:lang w:eastAsia="he-IL"/>
        </w:rPr>
        <w:t>,</w:t>
      </w:r>
      <w:r>
        <w:rPr>
          <w:rtl/>
          <w:lang w:eastAsia="he-IL"/>
        </w:rPr>
        <w:t xml:space="preserve"> </w:t>
      </w:r>
      <w:bookmarkStart w:id="44462" w:name="_ETM_Q89_361310"/>
      <w:bookmarkEnd w:id="44462"/>
      <w:r>
        <w:rPr>
          <w:rtl/>
          <w:lang w:eastAsia="he-IL"/>
        </w:rPr>
        <w:t xml:space="preserve">אם </w:t>
      </w:r>
      <w:bookmarkStart w:id="44463" w:name="_ETM_Q89_361880"/>
      <w:bookmarkEnd w:id="44463"/>
      <w:r>
        <w:rPr>
          <w:rtl/>
          <w:lang w:eastAsia="he-IL"/>
        </w:rPr>
        <w:t xml:space="preserve">הוא </w:t>
      </w:r>
      <w:bookmarkStart w:id="44464" w:name="_ETM_Q89_362000"/>
      <w:bookmarkEnd w:id="44464"/>
      <w:r>
        <w:rPr>
          <w:rtl/>
          <w:lang w:eastAsia="he-IL"/>
        </w:rPr>
        <w:t xml:space="preserve">יוביל </w:t>
      </w:r>
      <w:bookmarkStart w:id="44465" w:name="_ETM_Q89_362810"/>
      <w:bookmarkEnd w:id="44465"/>
      <w:r>
        <w:rPr>
          <w:rtl/>
          <w:lang w:eastAsia="he-IL"/>
        </w:rPr>
        <w:t xml:space="preserve">לשחרור </w:t>
      </w:r>
      <w:bookmarkStart w:id="44466" w:name="_ETM_Q89_363379"/>
      <w:bookmarkEnd w:id="44466"/>
      <w:r>
        <w:rPr>
          <w:rtl/>
          <w:lang w:eastAsia="he-IL"/>
        </w:rPr>
        <w:t>החטופים</w:t>
      </w:r>
      <w:r w:rsidR="006069F3">
        <w:rPr>
          <w:rFonts w:hint="cs"/>
          <w:rtl/>
          <w:lang w:eastAsia="he-IL"/>
        </w:rPr>
        <w:t>.</w:t>
      </w:r>
      <w:r>
        <w:rPr>
          <w:rtl/>
          <w:lang w:eastAsia="he-IL"/>
        </w:rPr>
        <w:t xml:space="preserve"> </w:t>
      </w:r>
      <w:bookmarkStart w:id="44467" w:name="_ETM_Q89_363919"/>
      <w:bookmarkEnd w:id="44467"/>
      <w:r>
        <w:rPr>
          <w:rtl/>
          <w:lang w:eastAsia="he-IL"/>
        </w:rPr>
        <w:t xml:space="preserve">אבל </w:t>
      </w:r>
      <w:bookmarkStart w:id="44468" w:name="_ETM_Q89_364129"/>
      <w:bookmarkEnd w:id="44468"/>
      <w:r>
        <w:rPr>
          <w:rtl/>
          <w:lang w:eastAsia="he-IL"/>
        </w:rPr>
        <w:t xml:space="preserve">מה </w:t>
      </w:r>
      <w:bookmarkStart w:id="44469" w:name="_ETM_Q89_364310"/>
      <w:bookmarkEnd w:id="44469"/>
      <w:r>
        <w:rPr>
          <w:rtl/>
          <w:lang w:eastAsia="he-IL"/>
        </w:rPr>
        <w:t>קורה</w:t>
      </w:r>
      <w:r>
        <w:rPr>
          <w:rFonts w:hint="cs"/>
          <w:rtl/>
          <w:lang w:eastAsia="he-IL"/>
        </w:rPr>
        <w:t>?</w:t>
      </w:r>
      <w:r>
        <w:rPr>
          <w:rtl/>
          <w:lang w:eastAsia="he-IL"/>
        </w:rPr>
        <w:t xml:space="preserve"> </w:t>
      </w:r>
      <w:bookmarkStart w:id="44470" w:name="_ETM_Q89_365090"/>
      <w:bookmarkEnd w:id="44470"/>
      <w:r>
        <w:rPr>
          <w:rtl/>
          <w:lang w:eastAsia="he-IL"/>
        </w:rPr>
        <w:t>מה</w:t>
      </w:r>
      <w:r>
        <w:rPr>
          <w:rFonts w:hint="cs"/>
          <w:rtl/>
          <w:lang w:eastAsia="he-IL"/>
        </w:rPr>
        <w:t>,</w:t>
      </w:r>
      <w:r>
        <w:rPr>
          <w:rtl/>
          <w:lang w:eastAsia="he-IL"/>
        </w:rPr>
        <w:t xml:space="preserve"> </w:t>
      </w:r>
      <w:bookmarkStart w:id="44471" w:name="_ETM_Q89_365269"/>
      <w:bookmarkEnd w:id="44471"/>
      <w:r>
        <w:rPr>
          <w:rtl/>
          <w:lang w:eastAsia="he-IL"/>
        </w:rPr>
        <w:t xml:space="preserve">אנחנו </w:t>
      </w:r>
      <w:bookmarkStart w:id="44472" w:name="_ETM_Q89_365540"/>
      <w:bookmarkEnd w:id="44472"/>
      <w:r>
        <w:rPr>
          <w:rtl/>
          <w:lang w:eastAsia="he-IL"/>
        </w:rPr>
        <w:t>עיוורים</w:t>
      </w:r>
      <w:r>
        <w:rPr>
          <w:rFonts w:hint="cs"/>
          <w:rtl/>
          <w:lang w:eastAsia="he-IL"/>
        </w:rPr>
        <w:t>?</w:t>
      </w:r>
      <w:r>
        <w:rPr>
          <w:rtl/>
          <w:lang w:eastAsia="he-IL"/>
        </w:rPr>
        <w:t xml:space="preserve"> </w:t>
      </w:r>
      <w:bookmarkStart w:id="44473" w:name="_ETM_Q89_366650"/>
      <w:bookmarkEnd w:id="44473"/>
      <w:r>
        <w:rPr>
          <w:rtl/>
          <w:lang w:eastAsia="he-IL"/>
        </w:rPr>
        <w:t xml:space="preserve">נתניהו </w:t>
      </w:r>
      <w:bookmarkStart w:id="44474" w:name="_ETM_Q89_367280"/>
      <w:bookmarkEnd w:id="44474"/>
      <w:r>
        <w:rPr>
          <w:rtl/>
          <w:lang w:eastAsia="he-IL"/>
        </w:rPr>
        <w:t xml:space="preserve">מפטר </w:t>
      </w:r>
      <w:bookmarkStart w:id="44475" w:name="_ETM_Q89_367879"/>
      <w:bookmarkEnd w:id="44475"/>
      <w:r>
        <w:rPr>
          <w:rtl/>
          <w:lang w:eastAsia="he-IL"/>
        </w:rPr>
        <w:t xml:space="preserve">ומעיף </w:t>
      </w:r>
      <w:bookmarkStart w:id="44476" w:name="_ETM_Q89_368359"/>
      <w:bookmarkEnd w:id="44476"/>
      <w:r>
        <w:rPr>
          <w:rtl/>
          <w:lang w:eastAsia="he-IL"/>
        </w:rPr>
        <w:t xml:space="preserve">את </w:t>
      </w:r>
      <w:bookmarkStart w:id="44477" w:name="_ETM_Q89_368540"/>
      <w:bookmarkEnd w:id="44477"/>
      <w:r>
        <w:rPr>
          <w:rtl/>
          <w:lang w:eastAsia="he-IL"/>
        </w:rPr>
        <w:t xml:space="preserve">כל </w:t>
      </w:r>
      <w:bookmarkStart w:id="44478" w:name="_ETM_Q89_368900"/>
      <w:bookmarkEnd w:id="44478"/>
      <w:r>
        <w:rPr>
          <w:rtl/>
          <w:lang w:eastAsia="he-IL"/>
        </w:rPr>
        <w:t xml:space="preserve">האשמים </w:t>
      </w:r>
      <w:bookmarkStart w:id="44479" w:name="_ETM_Q89_369530"/>
      <w:bookmarkEnd w:id="44479"/>
      <w:r>
        <w:rPr>
          <w:rtl/>
          <w:lang w:eastAsia="he-IL"/>
        </w:rPr>
        <w:t xml:space="preserve">האחרים </w:t>
      </w:r>
      <w:bookmarkStart w:id="44480" w:name="_ETM_Q89_370010"/>
      <w:bookmarkEnd w:id="44480"/>
      <w:r>
        <w:rPr>
          <w:rFonts w:hint="cs"/>
          <w:rtl/>
          <w:lang w:eastAsia="he-IL"/>
        </w:rPr>
        <w:t xml:space="preserve">– </w:t>
      </w:r>
      <w:r>
        <w:rPr>
          <w:rtl/>
          <w:lang w:eastAsia="he-IL"/>
        </w:rPr>
        <w:t xml:space="preserve">אני </w:t>
      </w:r>
      <w:bookmarkStart w:id="44481" w:name="_ETM_Q89_370129"/>
      <w:bookmarkEnd w:id="44481"/>
      <w:r>
        <w:rPr>
          <w:rtl/>
          <w:lang w:eastAsia="he-IL"/>
        </w:rPr>
        <w:t>מדגיש</w:t>
      </w:r>
      <w:r>
        <w:rPr>
          <w:rFonts w:hint="cs"/>
          <w:rtl/>
          <w:lang w:eastAsia="he-IL"/>
        </w:rPr>
        <w:t>:</w:t>
      </w:r>
      <w:r>
        <w:rPr>
          <w:rtl/>
          <w:lang w:eastAsia="he-IL"/>
        </w:rPr>
        <w:t xml:space="preserve"> </w:t>
      </w:r>
      <w:bookmarkStart w:id="44482" w:name="_ETM_Q89_370609"/>
      <w:bookmarkEnd w:id="44482"/>
      <w:r>
        <w:rPr>
          <w:rtl/>
          <w:lang w:eastAsia="he-IL"/>
        </w:rPr>
        <w:t xml:space="preserve">לא </w:t>
      </w:r>
      <w:bookmarkStart w:id="44483" w:name="_ETM_Q89_370730"/>
      <w:bookmarkEnd w:id="44483"/>
      <w:r>
        <w:rPr>
          <w:rFonts w:hint="cs"/>
          <w:rtl/>
          <w:lang w:eastAsia="he-IL"/>
        </w:rPr>
        <w:t xml:space="preserve">את </w:t>
      </w:r>
      <w:bookmarkStart w:id="44484" w:name="_ETM_Q89_370879"/>
      <w:bookmarkEnd w:id="44484"/>
      <w:r>
        <w:rPr>
          <w:rFonts w:hint="cs"/>
          <w:rtl/>
          <w:lang w:eastAsia="he-IL"/>
        </w:rPr>
        <w:t>ה</w:t>
      </w:r>
      <w:r>
        <w:rPr>
          <w:rtl/>
          <w:lang w:eastAsia="he-IL"/>
        </w:rPr>
        <w:t xml:space="preserve">חפים </w:t>
      </w:r>
      <w:bookmarkStart w:id="44485" w:name="_ETM_Q89_371150"/>
      <w:bookmarkEnd w:id="44485"/>
      <w:r>
        <w:rPr>
          <w:rtl/>
          <w:lang w:eastAsia="he-IL"/>
        </w:rPr>
        <w:t>מפשע</w:t>
      </w:r>
      <w:r>
        <w:rPr>
          <w:rFonts w:hint="cs"/>
          <w:rtl/>
          <w:lang w:eastAsia="he-IL"/>
        </w:rPr>
        <w:t xml:space="preserve"> –</w:t>
      </w:r>
      <w:r>
        <w:rPr>
          <w:rtl/>
          <w:lang w:eastAsia="he-IL"/>
        </w:rPr>
        <w:t xml:space="preserve"> </w:t>
      </w:r>
      <w:bookmarkStart w:id="44486" w:name="_ETM_Q89_372240"/>
      <w:bookmarkEnd w:id="44486"/>
      <w:r>
        <w:rPr>
          <w:rtl/>
          <w:lang w:eastAsia="he-IL"/>
        </w:rPr>
        <w:t xml:space="preserve">את </w:t>
      </w:r>
      <w:bookmarkStart w:id="44487" w:name="_ETM_Q89_372419"/>
      <w:bookmarkEnd w:id="44487"/>
      <w:r>
        <w:rPr>
          <w:rtl/>
          <w:lang w:eastAsia="he-IL"/>
        </w:rPr>
        <w:t xml:space="preserve">האשמים </w:t>
      </w:r>
      <w:bookmarkStart w:id="44488" w:name="_ETM_Q89_373440"/>
      <w:bookmarkEnd w:id="44488"/>
      <w:r>
        <w:rPr>
          <w:rtl/>
          <w:lang w:eastAsia="he-IL"/>
        </w:rPr>
        <w:t xml:space="preserve">האחרים </w:t>
      </w:r>
      <w:bookmarkStart w:id="44489" w:name="_ETM_Q89_374100"/>
      <w:bookmarkEnd w:id="44489"/>
      <w:r>
        <w:rPr>
          <w:rtl/>
          <w:lang w:eastAsia="he-IL"/>
        </w:rPr>
        <w:t xml:space="preserve">באסון </w:t>
      </w:r>
      <w:bookmarkStart w:id="44490" w:name="_ETM_Q89_374550"/>
      <w:bookmarkEnd w:id="44490"/>
      <w:r>
        <w:rPr>
          <w:rtl/>
          <w:lang w:eastAsia="he-IL"/>
        </w:rPr>
        <w:t xml:space="preserve">7 </w:t>
      </w:r>
      <w:bookmarkStart w:id="44491" w:name="_ETM_Q89_374819"/>
      <w:bookmarkEnd w:id="44491"/>
      <w:r>
        <w:rPr>
          <w:rtl/>
          <w:lang w:eastAsia="he-IL"/>
        </w:rPr>
        <w:t>באוקטובר</w:t>
      </w:r>
      <w:r>
        <w:rPr>
          <w:rFonts w:hint="cs"/>
          <w:rtl/>
          <w:lang w:eastAsia="he-IL"/>
        </w:rPr>
        <w:t>,</w:t>
      </w:r>
      <w:r>
        <w:rPr>
          <w:rtl/>
          <w:lang w:eastAsia="he-IL"/>
        </w:rPr>
        <w:t xml:space="preserve"> </w:t>
      </w:r>
      <w:bookmarkStart w:id="44492" w:name="_ETM_Q89_375750"/>
      <w:bookmarkEnd w:id="44492"/>
      <w:r w:rsidR="006069F3">
        <w:rPr>
          <w:rFonts w:hint="cs"/>
          <w:rtl/>
          <w:lang w:eastAsia="he-IL"/>
        </w:rPr>
        <w:t>ו</w:t>
      </w:r>
      <w:r>
        <w:rPr>
          <w:rtl/>
          <w:lang w:eastAsia="he-IL"/>
        </w:rPr>
        <w:t xml:space="preserve">מנער </w:t>
      </w:r>
      <w:bookmarkStart w:id="44493" w:name="_ETM_Q89_376260"/>
      <w:bookmarkEnd w:id="44493"/>
      <w:r>
        <w:rPr>
          <w:rtl/>
          <w:lang w:eastAsia="he-IL"/>
        </w:rPr>
        <w:t xml:space="preserve">מעצמו </w:t>
      </w:r>
      <w:bookmarkStart w:id="44494" w:name="_ETM_Q89_376800"/>
      <w:bookmarkEnd w:id="44494"/>
      <w:r>
        <w:rPr>
          <w:rtl/>
          <w:lang w:eastAsia="he-IL"/>
        </w:rPr>
        <w:t xml:space="preserve">כל </w:t>
      </w:r>
      <w:bookmarkStart w:id="44495" w:name="_ETM_Q89_377069"/>
      <w:bookmarkEnd w:id="44495"/>
      <w:r>
        <w:rPr>
          <w:rtl/>
          <w:lang w:eastAsia="he-IL"/>
        </w:rPr>
        <w:t>אחריות</w:t>
      </w:r>
      <w:r>
        <w:rPr>
          <w:rFonts w:hint="cs"/>
          <w:rtl/>
          <w:lang w:eastAsia="he-IL"/>
        </w:rPr>
        <w:t>.</w:t>
      </w:r>
      <w:r>
        <w:rPr>
          <w:rtl/>
          <w:lang w:eastAsia="he-IL"/>
        </w:rPr>
        <w:t xml:space="preserve"> </w:t>
      </w:r>
      <w:bookmarkStart w:id="44496" w:name="_ETM_Q89_377669"/>
      <w:bookmarkEnd w:id="44496"/>
      <w:r>
        <w:rPr>
          <w:rtl/>
          <w:lang w:eastAsia="he-IL"/>
        </w:rPr>
        <w:t xml:space="preserve">מנקה </w:t>
      </w:r>
      <w:bookmarkStart w:id="44497" w:name="_ETM_Q89_378480"/>
      <w:bookmarkEnd w:id="44497"/>
      <w:r>
        <w:rPr>
          <w:rtl/>
          <w:lang w:eastAsia="he-IL"/>
        </w:rPr>
        <w:t xml:space="preserve">את </w:t>
      </w:r>
      <w:bookmarkStart w:id="44498" w:name="_ETM_Q89_378690"/>
      <w:bookmarkEnd w:id="44498"/>
      <w:r>
        <w:rPr>
          <w:rtl/>
          <w:lang w:eastAsia="he-IL"/>
        </w:rPr>
        <w:t>עצמו</w:t>
      </w:r>
      <w:r w:rsidR="006069F3">
        <w:rPr>
          <w:rFonts w:hint="cs"/>
          <w:rtl/>
          <w:lang w:eastAsia="he-IL"/>
        </w:rPr>
        <w:t>.</w:t>
      </w:r>
      <w:r>
        <w:rPr>
          <w:rtl/>
          <w:lang w:eastAsia="he-IL"/>
        </w:rPr>
        <w:t xml:space="preserve"> </w:t>
      </w:r>
      <w:bookmarkStart w:id="44499" w:name="_ETM_Q89_379500"/>
      <w:bookmarkEnd w:id="44499"/>
      <w:r>
        <w:rPr>
          <w:rtl/>
          <w:lang w:eastAsia="he-IL"/>
        </w:rPr>
        <w:t xml:space="preserve">בולם </w:t>
      </w:r>
      <w:bookmarkStart w:id="44500" w:name="_ETM_Q89_380400"/>
      <w:bookmarkEnd w:id="44500"/>
      <w:r>
        <w:rPr>
          <w:rtl/>
          <w:lang w:eastAsia="he-IL"/>
        </w:rPr>
        <w:t>בגופו</w:t>
      </w:r>
      <w:r>
        <w:rPr>
          <w:rFonts w:hint="cs"/>
          <w:rtl/>
          <w:lang w:eastAsia="he-IL"/>
        </w:rPr>
        <w:t>,</w:t>
      </w:r>
      <w:r>
        <w:rPr>
          <w:rtl/>
          <w:lang w:eastAsia="he-IL"/>
        </w:rPr>
        <w:t xml:space="preserve"> </w:t>
      </w:r>
      <w:bookmarkStart w:id="44501" w:name="_ETM_Q89_381850"/>
      <w:bookmarkEnd w:id="44501"/>
      <w:r>
        <w:rPr>
          <w:rtl/>
          <w:lang w:eastAsia="he-IL"/>
        </w:rPr>
        <w:t xml:space="preserve">כמו </w:t>
      </w:r>
      <w:bookmarkStart w:id="44502" w:name="_ETM_Q89_382060"/>
      <w:bookmarkEnd w:id="44502"/>
      <w:r>
        <w:rPr>
          <w:rtl/>
          <w:lang w:eastAsia="he-IL"/>
        </w:rPr>
        <w:t xml:space="preserve">שהוא </w:t>
      </w:r>
      <w:bookmarkStart w:id="44503" w:name="_ETM_Q89_382240"/>
      <w:bookmarkEnd w:id="44503"/>
      <w:r>
        <w:rPr>
          <w:rtl/>
          <w:lang w:eastAsia="he-IL"/>
        </w:rPr>
        <w:t xml:space="preserve">עושה </w:t>
      </w:r>
      <w:bookmarkStart w:id="44504" w:name="_ETM_Q89_382570"/>
      <w:bookmarkEnd w:id="44504"/>
      <w:r>
        <w:rPr>
          <w:rtl/>
          <w:lang w:eastAsia="he-IL"/>
        </w:rPr>
        <w:t xml:space="preserve">במשך </w:t>
      </w:r>
      <w:bookmarkStart w:id="44505" w:name="_ETM_Q89_383050"/>
      <w:bookmarkEnd w:id="44505"/>
      <w:r>
        <w:rPr>
          <w:rtl/>
          <w:lang w:eastAsia="he-IL"/>
        </w:rPr>
        <w:t xml:space="preserve">15 </w:t>
      </w:r>
      <w:bookmarkStart w:id="44506" w:name="_ETM_Q89_383470"/>
      <w:bookmarkEnd w:id="44506"/>
      <w:r>
        <w:rPr>
          <w:rtl/>
          <w:lang w:eastAsia="he-IL"/>
        </w:rPr>
        <w:t xml:space="preserve">שנות </w:t>
      </w:r>
      <w:bookmarkStart w:id="44507" w:name="_ETM_Q89_383800"/>
      <w:bookmarkEnd w:id="44507"/>
      <w:r>
        <w:rPr>
          <w:rtl/>
          <w:lang w:eastAsia="he-IL"/>
        </w:rPr>
        <w:t>כהונה</w:t>
      </w:r>
      <w:r>
        <w:rPr>
          <w:rFonts w:hint="cs"/>
          <w:rtl/>
          <w:lang w:eastAsia="he-IL"/>
        </w:rPr>
        <w:t>,</w:t>
      </w:r>
      <w:r>
        <w:rPr>
          <w:rtl/>
          <w:lang w:eastAsia="he-IL"/>
        </w:rPr>
        <w:t xml:space="preserve"> </w:t>
      </w:r>
      <w:bookmarkStart w:id="44508" w:name="_ETM_Q89_384709"/>
      <w:bookmarkEnd w:id="44508"/>
      <w:r>
        <w:rPr>
          <w:rtl/>
          <w:lang w:eastAsia="he-IL"/>
        </w:rPr>
        <w:t xml:space="preserve">הקמת </w:t>
      </w:r>
      <w:bookmarkStart w:id="44509" w:name="_ETM_Q89_385280"/>
      <w:bookmarkEnd w:id="44509"/>
      <w:r>
        <w:rPr>
          <w:rtl/>
          <w:lang w:eastAsia="he-IL"/>
        </w:rPr>
        <w:t xml:space="preserve">ועדה </w:t>
      </w:r>
      <w:bookmarkStart w:id="44510" w:name="_ETM_Q89_385730"/>
      <w:bookmarkEnd w:id="44510"/>
      <w:r>
        <w:rPr>
          <w:rtl/>
          <w:lang w:eastAsia="he-IL"/>
        </w:rPr>
        <w:t xml:space="preserve">ועדת </w:t>
      </w:r>
      <w:bookmarkStart w:id="44511" w:name="_ETM_Q89_386150"/>
      <w:bookmarkEnd w:id="44511"/>
      <w:r>
        <w:rPr>
          <w:rtl/>
          <w:lang w:eastAsia="he-IL"/>
        </w:rPr>
        <w:t xml:space="preserve">חקירה </w:t>
      </w:r>
      <w:bookmarkStart w:id="44512" w:name="_ETM_Q89_386569"/>
      <w:bookmarkEnd w:id="44512"/>
      <w:r>
        <w:rPr>
          <w:rtl/>
          <w:lang w:eastAsia="he-IL"/>
        </w:rPr>
        <w:t>ממלכתית</w:t>
      </w:r>
      <w:r w:rsidR="006069F3">
        <w:rPr>
          <w:rFonts w:hint="cs"/>
          <w:rtl/>
          <w:lang w:eastAsia="he-IL"/>
        </w:rPr>
        <w:t>,</w:t>
      </w:r>
      <w:r>
        <w:rPr>
          <w:rtl/>
          <w:lang w:eastAsia="he-IL"/>
        </w:rPr>
        <w:t xml:space="preserve"> </w:t>
      </w:r>
      <w:bookmarkStart w:id="44513" w:name="_ETM_Q89_387630"/>
      <w:bookmarkEnd w:id="44513"/>
      <w:r>
        <w:rPr>
          <w:rtl/>
          <w:lang w:eastAsia="he-IL"/>
        </w:rPr>
        <w:t xml:space="preserve">זו </w:t>
      </w:r>
      <w:bookmarkStart w:id="44514" w:name="_ETM_Q89_387870"/>
      <w:bookmarkEnd w:id="44514"/>
      <w:r>
        <w:rPr>
          <w:rtl/>
          <w:lang w:eastAsia="he-IL"/>
        </w:rPr>
        <w:t xml:space="preserve">שקמה </w:t>
      </w:r>
      <w:bookmarkStart w:id="44515" w:name="_ETM_Q89_388380"/>
      <w:bookmarkEnd w:id="44515"/>
      <w:r>
        <w:rPr>
          <w:rtl/>
          <w:lang w:eastAsia="he-IL"/>
        </w:rPr>
        <w:t xml:space="preserve">בשבריר </w:t>
      </w:r>
      <w:bookmarkStart w:id="44516" w:name="_ETM_Q89_388980"/>
      <w:bookmarkEnd w:id="44516"/>
      <w:r>
        <w:rPr>
          <w:rtl/>
          <w:lang w:eastAsia="he-IL"/>
        </w:rPr>
        <w:t xml:space="preserve">הרגע </w:t>
      </w:r>
      <w:bookmarkStart w:id="44517" w:name="_ETM_Q89_389280"/>
      <w:bookmarkEnd w:id="44517"/>
      <w:r>
        <w:rPr>
          <w:rFonts w:hint="cs"/>
          <w:rtl/>
          <w:lang w:eastAsia="he-IL"/>
        </w:rPr>
        <w:t>כ</w:t>
      </w:r>
      <w:r>
        <w:rPr>
          <w:rtl/>
          <w:lang w:eastAsia="he-IL"/>
        </w:rPr>
        <w:t xml:space="preserve">שלא </w:t>
      </w:r>
      <w:bookmarkStart w:id="44518" w:name="_ETM_Q89_389520"/>
      <w:bookmarkEnd w:id="44518"/>
      <w:r>
        <w:rPr>
          <w:rtl/>
          <w:lang w:eastAsia="he-IL"/>
        </w:rPr>
        <w:t xml:space="preserve">הייתם </w:t>
      </w:r>
      <w:bookmarkStart w:id="44519" w:name="_ETM_Q89_389790"/>
      <w:bookmarkEnd w:id="44519"/>
      <w:r>
        <w:rPr>
          <w:rtl/>
          <w:lang w:eastAsia="he-IL"/>
        </w:rPr>
        <w:t>בשלטון</w:t>
      </w:r>
      <w:r>
        <w:rPr>
          <w:rFonts w:hint="cs"/>
          <w:rtl/>
          <w:lang w:eastAsia="he-IL"/>
        </w:rPr>
        <w:t>. היא</w:t>
      </w:r>
      <w:bookmarkStart w:id="44520" w:name="_ETM_Q89_391190"/>
      <w:bookmarkEnd w:id="44520"/>
      <w:r>
        <w:rPr>
          <w:rFonts w:hint="cs"/>
          <w:rtl/>
          <w:lang w:eastAsia="he-IL"/>
        </w:rPr>
        <w:t xml:space="preserve"> </w:t>
      </w:r>
      <w:r>
        <w:rPr>
          <w:rtl/>
          <w:lang w:eastAsia="he-IL"/>
        </w:rPr>
        <w:t>הגיע</w:t>
      </w:r>
      <w:r>
        <w:rPr>
          <w:rFonts w:hint="cs"/>
          <w:rtl/>
          <w:lang w:eastAsia="he-IL"/>
        </w:rPr>
        <w:t>ה</w:t>
      </w:r>
      <w:r>
        <w:rPr>
          <w:rtl/>
          <w:lang w:eastAsia="he-IL"/>
        </w:rPr>
        <w:t xml:space="preserve"> </w:t>
      </w:r>
      <w:bookmarkStart w:id="44521" w:name="_ETM_Q89_391610"/>
      <w:bookmarkEnd w:id="44521"/>
      <w:r>
        <w:rPr>
          <w:rtl/>
          <w:lang w:eastAsia="he-IL"/>
        </w:rPr>
        <w:t xml:space="preserve">אליו </w:t>
      </w:r>
      <w:bookmarkStart w:id="44522" w:name="_ETM_Q89_391940"/>
      <w:bookmarkEnd w:id="44522"/>
      <w:r>
        <w:rPr>
          <w:rtl/>
          <w:lang w:eastAsia="he-IL"/>
        </w:rPr>
        <w:t xml:space="preserve">אבל </w:t>
      </w:r>
      <w:bookmarkStart w:id="44523" w:name="_ETM_Q89_392209"/>
      <w:bookmarkEnd w:id="44523"/>
      <w:r>
        <w:rPr>
          <w:rtl/>
          <w:lang w:eastAsia="he-IL"/>
        </w:rPr>
        <w:t xml:space="preserve">לא </w:t>
      </w:r>
      <w:bookmarkStart w:id="44524" w:name="_ETM_Q89_392330"/>
      <w:bookmarkEnd w:id="44524"/>
      <w:r>
        <w:rPr>
          <w:rtl/>
          <w:lang w:eastAsia="he-IL"/>
        </w:rPr>
        <w:t>אמרה</w:t>
      </w:r>
      <w:r>
        <w:rPr>
          <w:rFonts w:hint="cs"/>
          <w:rtl/>
          <w:lang w:eastAsia="he-IL"/>
        </w:rPr>
        <w:t>:</w:t>
      </w:r>
      <w:r>
        <w:rPr>
          <w:rtl/>
          <w:lang w:eastAsia="he-IL"/>
        </w:rPr>
        <w:t xml:space="preserve"> </w:t>
      </w:r>
      <w:bookmarkStart w:id="44525" w:name="_ETM_Q89_393459"/>
      <w:bookmarkEnd w:id="44525"/>
      <w:r>
        <w:rPr>
          <w:rtl/>
          <w:lang w:eastAsia="he-IL"/>
        </w:rPr>
        <w:t xml:space="preserve">אתה </w:t>
      </w:r>
      <w:bookmarkStart w:id="44526" w:name="_ETM_Q89_393699"/>
      <w:bookmarkEnd w:id="44526"/>
      <w:r>
        <w:rPr>
          <w:rtl/>
          <w:lang w:eastAsia="he-IL"/>
        </w:rPr>
        <w:t xml:space="preserve">חייב </w:t>
      </w:r>
      <w:bookmarkStart w:id="44527" w:name="_ETM_Q89_394059"/>
      <w:bookmarkEnd w:id="44527"/>
      <w:r>
        <w:rPr>
          <w:rtl/>
          <w:lang w:eastAsia="he-IL"/>
        </w:rPr>
        <w:t>ללכת</w:t>
      </w:r>
      <w:r>
        <w:rPr>
          <w:rFonts w:hint="cs"/>
          <w:rtl/>
          <w:lang w:eastAsia="he-IL"/>
        </w:rPr>
        <w:t>. היא רק</w:t>
      </w:r>
      <w:r>
        <w:rPr>
          <w:rtl/>
          <w:lang w:eastAsia="he-IL"/>
        </w:rPr>
        <w:t xml:space="preserve"> </w:t>
      </w:r>
      <w:bookmarkStart w:id="44528" w:name="_ETM_Q89_395079"/>
      <w:bookmarkEnd w:id="44528"/>
      <w:r>
        <w:rPr>
          <w:rtl/>
          <w:lang w:eastAsia="he-IL"/>
        </w:rPr>
        <w:t>מצא</w:t>
      </w:r>
      <w:r>
        <w:rPr>
          <w:rFonts w:hint="cs"/>
          <w:rtl/>
          <w:lang w:eastAsia="he-IL"/>
        </w:rPr>
        <w:t>ה</w:t>
      </w:r>
      <w:r>
        <w:rPr>
          <w:rtl/>
          <w:lang w:eastAsia="he-IL"/>
        </w:rPr>
        <w:t xml:space="preserve"> </w:t>
      </w:r>
      <w:bookmarkStart w:id="44529" w:name="_ETM_Q89_395349"/>
      <w:bookmarkEnd w:id="44529"/>
      <w:r>
        <w:rPr>
          <w:rtl/>
          <w:lang w:eastAsia="he-IL"/>
        </w:rPr>
        <w:t xml:space="preserve">אותו </w:t>
      </w:r>
      <w:bookmarkStart w:id="44530" w:name="_ETM_Q89_395589"/>
      <w:bookmarkEnd w:id="44530"/>
      <w:r>
        <w:rPr>
          <w:rtl/>
          <w:lang w:eastAsia="he-IL"/>
        </w:rPr>
        <w:t>אחראי</w:t>
      </w:r>
      <w:r>
        <w:rPr>
          <w:rFonts w:hint="cs"/>
          <w:rtl/>
          <w:lang w:eastAsia="he-IL"/>
        </w:rPr>
        <w:t>.</w:t>
      </w:r>
      <w:r>
        <w:rPr>
          <w:rtl/>
          <w:lang w:eastAsia="he-IL"/>
        </w:rPr>
        <w:t xml:space="preserve"> </w:t>
      </w:r>
      <w:bookmarkStart w:id="44531" w:name="_ETM_Q89_396660"/>
      <w:bookmarkEnd w:id="44531"/>
      <w:r>
        <w:rPr>
          <w:rtl/>
          <w:lang w:eastAsia="he-IL"/>
        </w:rPr>
        <w:t xml:space="preserve">אז </w:t>
      </w:r>
      <w:bookmarkStart w:id="44532" w:name="_ETM_Q89_396840"/>
      <w:bookmarkEnd w:id="44532"/>
      <w:r>
        <w:rPr>
          <w:rtl/>
          <w:lang w:eastAsia="he-IL"/>
        </w:rPr>
        <w:t xml:space="preserve">הוא </w:t>
      </w:r>
      <w:bookmarkStart w:id="44533" w:name="_ETM_Q89_396930"/>
      <w:bookmarkEnd w:id="44533"/>
      <w:r>
        <w:rPr>
          <w:rtl/>
          <w:lang w:eastAsia="he-IL"/>
        </w:rPr>
        <w:t xml:space="preserve">נאחז </w:t>
      </w:r>
      <w:bookmarkStart w:id="44534" w:name="_ETM_Q89_397350"/>
      <w:bookmarkEnd w:id="44534"/>
      <w:r>
        <w:rPr>
          <w:rtl/>
          <w:lang w:eastAsia="he-IL"/>
        </w:rPr>
        <w:t>בכיסא</w:t>
      </w:r>
      <w:r>
        <w:rPr>
          <w:rFonts w:hint="cs"/>
          <w:rtl/>
          <w:lang w:eastAsia="he-IL"/>
        </w:rPr>
        <w:t>.</w:t>
      </w:r>
      <w:r>
        <w:rPr>
          <w:rtl/>
          <w:lang w:eastAsia="he-IL"/>
        </w:rPr>
        <w:t xml:space="preserve"> </w:t>
      </w:r>
      <w:bookmarkStart w:id="44535" w:name="_ETM_Q89_398680"/>
      <w:bookmarkEnd w:id="44535"/>
    </w:p>
    <w:p w:rsidR="00BE54DA" w:rsidRDefault="00BE54DA" w:rsidP="00D7623F">
      <w:pPr>
        <w:rPr>
          <w:rtl/>
          <w:lang w:eastAsia="he-IL"/>
        </w:rPr>
      </w:pPr>
    </w:p>
    <w:p w:rsidR="004655BE" w:rsidRDefault="00BE54DA" w:rsidP="004655BE">
      <w:pPr>
        <w:rPr>
          <w:rtl/>
          <w:lang w:eastAsia="he-IL"/>
        </w:rPr>
      </w:pPr>
      <w:r>
        <w:rPr>
          <w:rtl/>
          <w:lang w:eastAsia="he-IL"/>
        </w:rPr>
        <w:t>כן</w:t>
      </w:r>
      <w:r>
        <w:rPr>
          <w:rFonts w:hint="cs"/>
          <w:rtl/>
          <w:lang w:eastAsia="he-IL"/>
        </w:rPr>
        <w:t>,</w:t>
      </w:r>
      <w:r>
        <w:rPr>
          <w:rtl/>
          <w:lang w:eastAsia="he-IL"/>
        </w:rPr>
        <w:t xml:space="preserve"> </w:t>
      </w:r>
      <w:bookmarkStart w:id="44536" w:name="_ETM_Q89_398980"/>
      <w:bookmarkEnd w:id="44536"/>
      <w:r>
        <w:rPr>
          <w:rtl/>
          <w:lang w:eastAsia="he-IL"/>
        </w:rPr>
        <w:t xml:space="preserve">בסרביה </w:t>
      </w:r>
      <w:bookmarkStart w:id="44537" w:name="_ETM_Q89_399730"/>
      <w:bookmarkEnd w:id="44537"/>
      <w:r>
        <w:rPr>
          <w:rtl/>
          <w:lang w:eastAsia="he-IL"/>
        </w:rPr>
        <w:t xml:space="preserve">עכשיו </w:t>
      </w:r>
      <w:bookmarkStart w:id="44538" w:name="_ETM_Q89_400060"/>
      <w:bookmarkEnd w:id="44538"/>
      <w:r>
        <w:rPr>
          <w:rtl/>
          <w:lang w:eastAsia="he-IL"/>
        </w:rPr>
        <w:t xml:space="preserve">הציבור </w:t>
      </w:r>
      <w:bookmarkStart w:id="44539" w:name="_ETM_Q89_400480"/>
      <w:bookmarkEnd w:id="44539"/>
      <w:r>
        <w:rPr>
          <w:rtl/>
          <w:lang w:eastAsia="he-IL"/>
        </w:rPr>
        <w:t xml:space="preserve">יוצא </w:t>
      </w:r>
      <w:bookmarkStart w:id="44540" w:name="_ETM_Q89_400719"/>
      <w:bookmarkEnd w:id="44540"/>
      <w:r>
        <w:rPr>
          <w:rtl/>
          <w:lang w:eastAsia="he-IL"/>
        </w:rPr>
        <w:t>להפגין</w:t>
      </w:r>
      <w:bookmarkStart w:id="44541" w:name="_ETM_Q89_402010"/>
      <w:bookmarkEnd w:id="44541"/>
      <w:r>
        <w:rPr>
          <w:rFonts w:hint="cs"/>
          <w:rtl/>
          <w:lang w:eastAsia="he-IL"/>
        </w:rPr>
        <w:t xml:space="preserve">. </w:t>
      </w:r>
      <w:r>
        <w:rPr>
          <w:rtl/>
          <w:lang w:eastAsia="he-IL"/>
        </w:rPr>
        <w:t xml:space="preserve">מה </w:t>
      </w:r>
      <w:bookmarkStart w:id="44542" w:name="_ETM_Q89_402309"/>
      <w:bookmarkEnd w:id="44542"/>
      <w:r>
        <w:rPr>
          <w:rtl/>
          <w:lang w:eastAsia="he-IL"/>
        </w:rPr>
        <w:t>לעשות</w:t>
      </w:r>
      <w:r>
        <w:rPr>
          <w:rFonts w:hint="cs"/>
          <w:rtl/>
          <w:lang w:eastAsia="he-IL"/>
        </w:rPr>
        <w:t>?</w:t>
      </w:r>
      <w:r>
        <w:rPr>
          <w:rtl/>
          <w:lang w:eastAsia="he-IL"/>
        </w:rPr>
        <w:t xml:space="preserve"> </w:t>
      </w:r>
      <w:bookmarkStart w:id="44543" w:name="_ETM_Q89_402639"/>
      <w:bookmarkEnd w:id="44543"/>
      <w:r>
        <w:rPr>
          <w:rtl/>
          <w:lang w:eastAsia="he-IL"/>
        </w:rPr>
        <w:t xml:space="preserve">השלטון </w:t>
      </w:r>
      <w:bookmarkStart w:id="44544" w:name="_ETM_Q89_403150"/>
      <w:bookmarkEnd w:id="44544"/>
      <w:r>
        <w:rPr>
          <w:rtl/>
          <w:lang w:eastAsia="he-IL"/>
        </w:rPr>
        <w:t>ש</w:t>
      </w:r>
      <w:r>
        <w:rPr>
          <w:rFonts w:hint="cs"/>
          <w:rtl/>
          <w:lang w:eastAsia="he-IL"/>
        </w:rPr>
        <w:t>ם</w:t>
      </w:r>
      <w:r>
        <w:rPr>
          <w:rtl/>
          <w:lang w:eastAsia="he-IL"/>
        </w:rPr>
        <w:t xml:space="preserve"> </w:t>
      </w:r>
      <w:bookmarkStart w:id="44545" w:name="_ETM_Q89_403359"/>
      <w:bookmarkEnd w:id="44545"/>
      <w:r>
        <w:rPr>
          <w:rtl/>
          <w:lang w:eastAsia="he-IL"/>
        </w:rPr>
        <w:t xml:space="preserve">מבין </w:t>
      </w:r>
      <w:bookmarkStart w:id="44546" w:name="_ETM_Q89_404330"/>
      <w:bookmarkEnd w:id="44546"/>
      <w:r>
        <w:rPr>
          <w:rFonts w:hint="cs"/>
          <w:rtl/>
          <w:lang w:eastAsia="he-IL"/>
        </w:rPr>
        <w:t>שא</w:t>
      </w:r>
      <w:r>
        <w:rPr>
          <w:rtl/>
          <w:lang w:eastAsia="he-IL"/>
        </w:rPr>
        <w:t xml:space="preserve">ין </w:t>
      </w:r>
      <w:bookmarkStart w:id="44547" w:name="_ETM_Q89_404510"/>
      <w:bookmarkEnd w:id="44547"/>
      <w:r>
        <w:rPr>
          <w:rtl/>
          <w:lang w:eastAsia="he-IL"/>
        </w:rPr>
        <w:t xml:space="preserve">לו </w:t>
      </w:r>
      <w:bookmarkStart w:id="44548" w:name="_ETM_Q89_404569"/>
      <w:bookmarkEnd w:id="44548"/>
      <w:r>
        <w:rPr>
          <w:rtl/>
          <w:lang w:eastAsia="he-IL"/>
        </w:rPr>
        <w:t>לגיטימציה</w:t>
      </w:r>
      <w:r>
        <w:rPr>
          <w:rFonts w:hint="cs"/>
          <w:rtl/>
          <w:lang w:eastAsia="he-IL"/>
        </w:rPr>
        <w:t>, אז</w:t>
      </w:r>
      <w:r>
        <w:rPr>
          <w:rtl/>
          <w:lang w:eastAsia="he-IL"/>
        </w:rPr>
        <w:t xml:space="preserve"> </w:t>
      </w:r>
      <w:bookmarkStart w:id="44549" w:name="_ETM_Q89_406400"/>
      <w:bookmarkEnd w:id="44549"/>
      <w:r>
        <w:rPr>
          <w:rtl/>
          <w:lang w:eastAsia="he-IL"/>
        </w:rPr>
        <w:t xml:space="preserve">הממשלה </w:t>
      </w:r>
      <w:bookmarkStart w:id="44550" w:name="_ETM_Q89_406940"/>
      <w:bookmarkEnd w:id="44550"/>
      <w:r>
        <w:rPr>
          <w:rtl/>
          <w:lang w:eastAsia="he-IL"/>
        </w:rPr>
        <w:t>התפטרה</w:t>
      </w:r>
      <w:r w:rsidR="006069F3">
        <w:rPr>
          <w:rFonts w:hint="cs"/>
          <w:rtl/>
          <w:lang w:eastAsia="he-IL"/>
        </w:rPr>
        <w:t>;</w:t>
      </w:r>
      <w:bookmarkStart w:id="44551" w:name="_ETM_Q89_444198"/>
      <w:bookmarkEnd w:id="44551"/>
      <w:r>
        <w:rPr>
          <w:rtl/>
          <w:lang w:eastAsia="he-IL"/>
        </w:rPr>
        <w:t xml:space="preserve"> </w:t>
      </w:r>
      <w:bookmarkStart w:id="44552" w:name="_ETM_Q89_408049"/>
      <w:bookmarkEnd w:id="44552"/>
      <w:r>
        <w:rPr>
          <w:rFonts w:hint="cs"/>
          <w:rtl/>
          <w:lang w:eastAsia="he-IL"/>
        </w:rPr>
        <w:t>ה</w:t>
      </w:r>
      <w:r>
        <w:rPr>
          <w:rtl/>
          <w:lang w:eastAsia="he-IL"/>
        </w:rPr>
        <w:t xml:space="preserve">נשיא </w:t>
      </w:r>
      <w:bookmarkStart w:id="44553" w:name="_ETM_Q89_408500"/>
      <w:bookmarkEnd w:id="44553"/>
      <w:r w:rsidR="006069F3">
        <w:rPr>
          <w:rFonts w:hint="cs"/>
          <w:rtl/>
          <w:lang w:eastAsia="he-IL"/>
        </w:rPr>
        <w:t xml:space="preserve">– </w:t>
      </w:r>
      <w:r>
        <w:rPr>
          <w:rtl/>
          <w:lang w:eastAsia="he-IL"/>
        </w:rPr>
        <w:t xml:space="preserve">עוד </w:t>
      </w:r>
      <w:bookmarkStart w:id="44554" w:name="_ETM_Q89_408650"/>
      <w:bookmarkEnd w:id="44554"/>
      <w:r>
        <w:rPr>
          <w:rtl/>
          <w:lang w:eastAsia="he-IL"/>
        </w:rPr>
        <w:t>נראה</w:t>
      </w:r>
      <w:r>
        <w:rPr>
          <w:rFonts w:hint="cs"/>
          <w:rtl/>
          <w:lang w:eastAsia="he-IL"/>
        </w:rPr>
        <w:t xml:space="preserve">. </w:t>
      </w:r>
      <w:bookmarkStart w:id="44555" w:name="_ETM_Q89_409430"/>
      <w:bookmarkEnd w:id="44555"/>
      <w:r>
        <w:rPr>
          <w:rtl/>
          <w:lang w:eastAsia="he-IL"/>
        </w:rPr>
        <w:t xml:space="preserve">אבל </w:t>
      </w:r>
      <w:bookmarkStart w:id="44556" w:name="_ETM_Q89_409700"/>
      <w:bookmarkEnd w:id="44556"/>
      <w:r>
        <w:rPr>
          <w:rtl/>
          <w:lang w:eastAsia="he-IL"/>
        </w:rPr>
        <w:t>כ</w:t>
      </w:r>
      <w:r>
        <w:rPr>
          <w:rFonts w:hint="cs"/>
          <w:rtl/>
          <w:lang w:eastAsia="he-IL"/>
        </w:rPr>
        <w:t>א</w:t>
      </w:r>
      <w:r>
        <w:rPr>
          <w:rtl/>
          <w:lang w:eastAsia="he-IL"/>
        </w:rPr>
        <w:t xml:space="preserve">ן </w:t>
      </w:r>
      <w:bookmarkStart w:id="44557" w:name="_ETM_Q89_409970"/>
      <w:bookmarkEnd w:id="44557"/>
      <w:r w:rsidR="004655BE">
        <w:rPr>
          <w:rFonts w:hint="cs"/>
          <w:rtl/>
          <w:lang w:eastAsia="he-IL"/>
        </w:rPr>
        <w:t xml:space="preserve">– </w:t>
      </w:r>
      <w:r>
        <w:rPr>
          <w:rtl/>
          <w:lang w:eastAsia="he-IL"/>
        </w:rPr>
        <w:t xml:space="preserve">שום </w:t>
      </w:r>
      <w:bookmarkStart w:id="44558" w:name="_ETM_Q89_410180"/>
      <w:bookmarkEnd w:id="44558"/>
      <w:r>
        <w:rPr>
          <w:rtl/>
          <w:lang w:eastAsia="he-IL"/>
        </w:rPr>
        <w:t>דבר</w:t>
      </w:r>
      <w:r>
        <w:rPr>
          <w:rFonts w:hint="cs"/>
          <w:rtl/>
          <w:lang w:eastAsia="he-IL"/>
        </w:rPr>
        <w:t>.</w:t>
      </w:r>
      <w:r>
        <w:rPr>
          <w:rtl/>
          <w:lang w:eastAsia="he-IL"/>
        </w:rPr>
        <w:t xml:space="preserve"> </w:t>
      </w:r>
      <w:bookmarkStart w:id="44559" w:name="_ETM_Q89_410480"/>
      <w:bookmarkEnd w:id="44559"/>
      <w:r>
        <w:rPr>
          <w:rtl/>
          <w:lang w:eastAsia="he-IL"/>
        </w:rPr>
        <w:t xml:space="preserve">עברה </w:t>
      </w:r>
      <w:bookmarkStart w:id="44560" w:name="_ETM_Q89_410720"/>
      <w:bookmarkEnd w:id="44560"/>
      <w:r>
        <w:rPr>
          <w:rtl/>
          <w:lang w:eastAsia="he-IL"/>
        </w:rPr>
        <w:t xml:space="preserve">שנה </w:t>
      </w:r>
      <w:bookmarkStart w:id="44561" w:name="_ETM_Q89_410989"/>
      <w:bookmarkEnd w:id="44561"/>
      <w:r>
        <w:rPr>
          <w:rtl/>
          <w:lang w:eastAsia="he-IL"/>
        </w:rPr>
        <w:t xml:space="preserve">וחצי </w:t>
      </w:r>
      <w:bookmarkStart w:id="44562" w:name="_ETM_Q89_411440"/>
      <w:bookmarkEnd w:id="44562"/>
      <w:r>
        <w:rPr>
          <w:rtl/>
          <w:lang w:eastAsia="he-IL"/>
        </w:rPr>
        <w:t xml:space="preserve">מהיום </w:t>
      </w:r>
      <w:bookmarkStart w:id="44563" w:name="_ETM_Q89_411739"/>
      <w:bookmarkEnd w:id="44563"/>
      <w:r>
        <w:rPr>
          <w:rtl/>
          <w:lang w:eastAsia="he-IL"/>
        </w:rPr>
        <w:t xml:space="preserve">המדמם </w:t>
      </w:r>
      <w:bookmarkStart w:id="44564" w:name="_ETM_Q89_412220"/>
      <w:bookmarkEnd w:id="44564"/>
      <w:r>
        <w:rPr>
          <w:rtl/>
          <w:lang w:eastAsia="he-IL"/>
        </w:rPr>
        <w:t xml:space="preserve">ביותר </w:t>
      </w:r>
      <w:bookmarkStart w:id="44565" w:name="_ETM_Q89_412549"/>
      <w:bookmarkEnd w:id="44565"/>
      <w:r>
        <w:rPr>
          <w:rtl/>
          <w:lang w:eastAsia="he-IL"/>
        </w:rPr>
        <w:t xml:space="preserve">מאז </w:t>
      </w:r>
      <w:bookmarkStart w:id="44566" w:name="_ETM_Q89_412849"/>
      <w:bookmarkEnd w:id="44566"/>
      <w:r>
        <w:rPr>
          <w:rFonts w:hint="cs"/>
          <w:rtl/>
          <w:lang w:eastAsia="he-IL"/>
        </w:rPr>
        <w:t>ה</w:t>
      </w:r>
      <w:r>
        <w:rPr>
          <w:rtl/>
          <w:lang w:eastAsia="he-IL"/>
        </w:rPr>
        <w:t xml:space="preserve">שואה </w:t>
      </w:r>
      <w:bookmarkStart w:id="44567" w:name="_ETM_Q89_413489"/>
      <w:bookmarkEnd w:id="44567"/>
      <w:r w:rsidR="004655BE">
        <w:rPr>
          <w:rFonts w:hint="cs"/>
          <w:rtl/>
          <w:lang w:eastAsia="he-IL"/>
        </w:rPr>
        <w:t xml:space="preserve">– </w:t>
      </w:r>
      <w:r>
        <w:rPr>
          <w:rtl/>
          <w:lang w:eastAsia="he-IL"/>
        </w:rPr>
        <w:t xml:space="preserve">לא </w:t>
      </w:r>
      <w:bookmarkStart w:id="44568" w:name="_ETM_Q89_413730"/>
      <w:bookmarkEnd w:id="44568"/>
      <w:r>
        <w:rPr>
          <w:rtl/>
          <w:lang w:eastAsia="he-IL"/>
        </w:rPr>
        <w:t xml:space="preserve">צריך </w:t>
      </w:r>
      <w:bookmarkStart w:id="44569" w:name="_ETM_Q89_414060"/>
      <w:bookmarkEnd w:id="44569"/>
      <w:r>
        <w:rPr>
          <w:rtl/>
          <w:lang w:eastAsia="he-IL"/>
        </w:rPr>
        <w:t>בחירות</w:t>
      </w:r>
      <w:r w:rsidR="004655BE">
        <w:rPr>
          <w:rFonts w:hint="cs"/>
          <w:rtl/>
          <w:lang w:eastAsia="he-IL"/>
        </w:rPr>
        <w:t>,</w:t>
      </w:r>
      <w:r>
        <w:rPr>
          <w:rtl/>
          <w:lang w:eastAsia="he-IL"/>
        </w:rPr>
        <w:t xml:space="preserve"> </w:t>
      </w:r>
      <w:bookmarkStart w:id="44570" w:name="_ETM_Q89_414629"/>
      <w:bookmarkEnd w:id="44570"/>
      <w:r>
        <w:rPr>
          <w:rtl/>
          <w:lang w:eastAsia="he-IL"/>
        </w:rPr>
        <w:t xml:space="preserve">הציבור </w:t>
      </w:r>
      <w:bookmarkStart w:id="44571" w:name="_ETM_Q89_415079"/>
      <w:bookmarkEnd w:id="44571"/>
      <w:r>
        <w:rPr>
          <w:rtl/>
          <w:lang w:eastAsia="he-IL"/>
        </w:rPr>
        <w:t xml:space="preserve">בחר </w:t>
      </w:r>
      <w:bookmarkStart w:id="44572" w:name="_ETM_Q89_415439"/>
      <w:bookmarkEnd w:id="44572"/>
      <w:r>
        <w:rPr>
          <w:rtl/>
          <w:lang w:eastAsia="he-IL"/>
        </w:rPr>
        <w:t>בנו</w:t>
      </w:r>
      <w:r>
        <w:rPr>
          <w:rFonts w:hint="cs"/>
          <w:rtl/>
          <w:lang w:eastAsia="he-IL"/>
        </w:rPr>
        <w:t>.</w:t>
      </w:r>
      <w:r>
        <w:rPr>
          <w:rtl/>
          <w:lang w:eastAsia="he-IL"/>
        </w:rPr>
        <w:t xml:space="preserve"> </w:t>
      </w:r>
      <w:bookmarkStart w:id="44573" w:name="_ETM_Q89_416010"/>
      <w:bookmarkEnd w:id="44573"/>
      <w:r>
        <w:rPr>
          <w:rtl/>
          <w:lang w:eastAsia="he-IL"/>
        </w:rPr>
        <w:t xml:space="preserve">לא </w:t>
      </w:r>
      <w:bookmarkStart w:id="44574" w:name="_ETM_Q89_416189"/>
      <w:bookmarkEnd w:id="44574"/>
      <w:r>
        <w:rPr>
          <w:rtl/>
          <w:lang w:eastAsia="he-IL"/>
        </w:rPr>
        <w:t xml:space="preserve">צריך </w:t>
      </w:r>
      <w:bookmarkStart w:id="44575" w:name="_ETM_Q89_416430"/>
      <w:bookmarkEnd w:id="44575"/>
      <w:r>
        <w:rPr>
          <w:rtl/>
          <w:lang w:eastAsia="he-IL"/>
        </w:rPr>
        <w:t>חקירה</w:t>
      </w:r>
      <w:r w:rsidR="004655BE">
        <w:rPr>
          <w:rFonts w:hint="cs"/>
          <w:rtl/>
          <w:lang w:eastAsia="he-IL"/>
        </w:rPr>
        <w:t>,</w:t>
      </w:r>
      <w:r>
        <w:rPr>
          <w:rFonts w:hint="cs"/>
          <w:rtl/>
          <w:lang w:eastAsia="he-IL"/>
        </w:rPr>
        <w:t xml:space="preserve"> </w:t>
      </w:r>
      <w:r>
        <w:rPr>
          <w:rtl/>
          <w:lang w:eastAsia="he-IL"/>
        </w:rPr>
        <w:t xml:space="preserve">למה </w:t>
      </w:r>
      <w:bookmarkStart w:id="44576" w:name="_ETM_Q89_417120"/>
      <w:bookmarkEnd w:id="44576"/>
      <w:r>
        <w:rPr>
          <w:rtl/>
          <w:lang w:eastAsia="he-IL"/>
        </w:rPr>
        <w:t xml:space="preserve">צריך </w:t>
      </w:r>
      <w:bookmarkStart w:id="44577" w:name="_ETM_Q89_417329"/>
      <w:bookmarkEnd w:id="44577"/>
      <w:r>
        <w:rPr>
          <w:rtl/>
          <w:lang w:eastAsia="he-IL"/>
        </w:rPr>
        <w:t>חקירות</w:t>
      </w:r>
      <w:r>
        <w:rPr>
          <w:rFonts w:hint="cs"/>
          <w:rtl/>
          <w:lang w:eastAsia="he-IL"/>
        </w:rPr>
        <w:t>?</w:t>
      </w:r>
      <w:r>
        <w:rPr>
          <w:rtl/>
          <w:lang w:eastAsia="he-IL"/>
        </w:rPr>
        <w:t xml:space="preserve"> </w:t>
      </w:r>
      <w:bookmarkStart w:id="44578" w:name="_ETM_Q89_418260"/>
      <w:bookmarkEnd w:id="44578"/>
      <w:r>
        <w:rPr>
          <w:rtl/>
          <w:lang w:eastAsia="he-IL"/>
        </w:rPr>
        <w:t xml:space="preserve">הצבא </w:t>
      </w:r>
      <w:bookmarkStart w:id="44579" w:name="_ETM_Q89_418680"/>
      <w:bookmarkStart w:id="44580" w:name="_ETM_Q89_418769"/>
      <w:bookmarkEnd w:id="44579"/>
      <w:bookmarkEnd w:id="44580"/>
      <w:r>
        <w:rPr>
          <w:rFonts w:hint="cs"/>
          <w:rtl/>
          <w:lang w:eastAsia="he-IL"/>
        </w:rPr>
        <w:t xml:space="preserve">יתחקר, </w:t>
      </w:r>
      <w:bookmarkStart w:id="44581" w:name="_ETM_Q89_419159"/>
      <w:bookmarkEnd w:id="44581"/>
      <w:r>
        <w:rPr>
          <w:rtl/>
          <w:lang w:eastAsia="he-IL"/>
        </w:rPr>
        <w:t xml:space="preserve">השב"כ </w:t>
      </w:r>
      <w:bookmarkStart w:id="44582" w:name="_ETM_Q89_419549"/>
      <w:bookmarkStart w:id="44583" w:name="_ETM_Q89_419669"/>
      <w:bookmarkStart w:id="44584" w:name="_ETM_Q89_419999"/>
      <w:bookmarkEnd w:id="44582"/>
      <w:bookmarkEnd w:id="44583"/>
      <w:bookmarkEnd w:id="44584"/>
      <w:r>
        <w:rPr>
          <w:rFonts w:hint="cs"/>
          <w:rtl/>
          <w:lang w:eastAsia="he-IL"/>
        </w:rPr>
        <w:t xml:space="preserve">יתחקר. </w:t>
      </w:r>
      <w:r w:rsidR="004655BE">
        <w:rPr>
          <w:rFonts w:hint="cs"/>
          <w:rtl/>
          <w:lang w:eastAsia="he-IL"/>
        </w:rPr>
        <w:t>ה</w:t>
      </w:r>
      <w:r>
        <w:rPr>
          <w:rtl/>
          <w:lang w:eastAsia="he-IL"/>
        </w:rPr>
        <w:t>ממשלה</w:t>
      </w:r>
      <w:r>
        <w:rPr>
          <w:rFonts w:hint="cs"/>
          <w:rtl/>
          <w:lang w:eastAsia="he-IL"/>
        </w:rPr>
        <w:t>?</w:t>
      </w:r>
      <w:r>
        <w:rPr>
          <w:rtl/>
          <w:lang w:eastAsia="he-IL"/>
        </w:rPr>
        <w:t xml:space="preserve"> </w:t>
      </w:r>
      <w:bookmarkStart w:id="44585" w:name="_ETM_Q89_420959"/>
      <w:bookmarkEnd w:id="44585"/>
      <w:r>
        <w:rPr>
          <w:rtl/>
          <w:lang w:eastAsia="he-IL"/>
        </w:rPr>
        <w:t xml:space="preserve">אין </w:t>
      </w:r>
      <w:bookmarkStart w:id="44586" w:name="_ETM_Q89_421230"/>
      <w:bookmarkEnd w:id="44586"/>
      <w:r>
        <w:rPr>
          <w:rFonts w:hint="cs"/>
          <w:rtl/>
          <w:lang w:eastAsia="he-IL"/>
        </w:rPr>
        <w:t xml:space="preserve">לה </w:t>
      </w:r>
      <w:r>
        <w:rPr>
          <w:rtl/>
          <w:lang w:eastAsia="he-IL"/>
        </w:rPr>
        <w:t>אחריות</w:t>
      </w:r>
      <w:r>
        <w:rPr>
          <w:rFonts w:hint="cs"/>
          <w:rtl/>
          <w:lang w:eastAsia="he-IL"/>
        </w:rPr>
        <w:t>,</w:t>
      </w:r>
      <w:r>
        <w:rPr>
          <w:rtl/>
          <w:lang w:eastAsia="he-IL"/>
        </w:rPr>
        <w:t xml:space="preserve"> </w:t>
      </w:r>
      <w:bookmarkStart w:id="44587" w:name="_ETM_Q89_421919"/>
      <w:bookmarkEnd w:id="44587"/>
      <w:r>
        <w:rPr>
          <w:rtl/>
          <w:lang w:eastAsia="he-IL"/>
        </w:rPr>
        <w:t xml:space="preserve">ואני </w:t>
      </w:r>
      <w:bookmarkStart w:id="44588" w:name="_ETM_Q89_422159"/>
      <w:bookmarkEnd w:id="44588"/>
      <w:r>
        <w:rPr>
          <w:rtl/>
          <w:lang w:eastAsia="he-IL"/>
        </w:rPr>
        <w:t>מדגיש</w:t>
      </w:r>
      <w:r>
        <w:rPr>
          <w:rFonts w:hint="cs"/>
          <w:rtl/>
          <w:lang w:eastAsia="he-IL"/>
        </w:rPr>
        <w:t>:</w:t>
      </w:r>
      <w:bookmarkStart w:id="44589" w:name="_ETM_Q89_422579"/>
      <w:bookmarkEnd w:id="44589"/>
      <w:r>
        <w:rPr>
          <w:rFonts w:hint="cs"/>
          <w:rtl/>
          <w:lang w:eastAsia="he-IL"/>
        </w:rPr>
        <w:t xml:space="preserve"> </w:t>
      </w:r>
      <w:r>
        <w:rPr>
          <w:rtl/>
          <w:lang w:eastAsia="he-IL"/>
        </w:rPr>
        <w:t>ממשלה</w:t>
      </w:r>
      <w:r>
        <w:rPr>
          <w:rFonts w:hint="cs"/>
          <w:rtl/>
          <w:lang w:eastAsia="he-IL"/>
        </w:rPr>
        <w:t>,</w:t>
      </w:r>
      <w:r>
        <w:rPr>
          <w:rtl/>
          <w:lang w:eastAsia="he-IL"/>
        </w:rPr>
        <w:t xml:space="preserve"> </w:t>
      </w:r>
      <w:bookmarkStart w:id="44590" w:name="_ETM_Q89_423450"/>
      <w:bookmarkEnd w:id="44590"/>
      <w:r>
        <w:rPr>
          <w:rtl/>
          <w:lang w:eastAsia="he-IL"/>
        </w:rPr>
        <w:t xml:space="preserve">כל </w:t>
      </w:r>
      <w:bookmarkStart w:id="44591" w:name="_ETM_Q89_423749"/>
      <w:bookmarkEnd w:id="44591"/>
      <w:r>
        <w:rPr>
          <w:rtl/>
          <w:lang w:eastAsia="he-IL"/>
        </w:rPr>
        <w:t>ממשלה</w:t>
      </w:r>
      <w:r>
        <w:rPr>
          <w:rFonts w:hint="cs"/>
          <w:rtl/>
          <w:lang w:eastAsia="he-IL"/>
        </w:rPr>
        <w:t>.</w:t>
      </w:r>
      <w:r>
        <w:rPr>
          <w:rtl/>
          <w:lang w:eastAsia="he-IL"/>
        </w:rPr>
        <w:t xml:space="preserve"> </w:t>
      </w:r>
      <w:bookmarkStart w:id="44592" w:name="_ETM_Q89_424620"/>
      <w:bookmarkEnd w:id="44592"/>
      <w:r>
        <w:rPr>
          <w:rtl/>
          <w:lang w:eastAsia="he-IL"/>
        </w:rPr>
        <w:t xml:space="preserve">גם </w:t>
      </w:r>
      <w:bookmarkStart w:id="44593" w:name="_ETM_Q89_424919"/>
      <w:bookmarkEnd w:id="44593"/>
      <w:r>
        <w:rPr>
          <w:rtl/>
          <w:lang w:eastAsia="he-IL"/>
        </w:rPr>
        <w:t xml:space="preserve">ממשלת </w:t>
      </w:r>
      <w:bookmarkStart w:id="44594" w:name="_ETM_Q89_425639"/>
      <w:bookmarkEnd w:id="44594"/>
      <w:r>
        <w:rPr>
          <w:rtl/>
          <w:lang w:eastAsia="he-IL"/>
        </w:rPr>
        <w:t>ההתנתקות</w:t>
      </w:r>
      <w:r>
        <w:rPr>
          <w:rFonts w:hint="cs"/>
          <w:rtl/>
          <w:lang w:eastAsia="he-IL"/>
        </w:rPr>
        <w:t>,</w:t>
      </w:r>
      <w:r>
        <w:rPr>
          <w:rtl/>
          <w:lang w:eastAsia="he-IL"/>
        </w:rPr>
        <w:t xml:space="preserve"> </w:t>
      </w:r>
      <w:bookmarkStart w:id="44595" w:name="_ETM_Q89_426780"/>
      <w:bookmarkEnd w:id="44595"/>
      <w:r>
        <w:rPr>
          <w:rtl/>
          <w:lang w:eastAsia="he-IL"/>
        </w:rPr>
        <w:t xml:space="preserve">גם </w:t>
      </w:r>
      <w:bookmarkStart w:id="44596" w:name="_ETM_Q89_427140"/>
      <w:bookmarkEnd w:id="44596"/>
      <w:r>
        <w:rPr>
          <w:rtl/>
          <w:lang w:eastAsia="he-IL"/>
        </w:rPr>
        <w:t xml:space="preserve">ממשלת </w:t>
      </w:r>
      <w:bookmarkStart w:id="44597" w:name="_ETM_Q89_427590"/>
      <w:bookmarkEnd w:id="44597"/>
      <w:r>
        <w:rPr>
          <w:rtl/>
          <w:lang w:eastAsia="he-IL"/>
        </w:rPr>
        <w:t xml:space="preserve">בנט </w:t>
      </w:r>
      <w:bookmarkStart w:id="44598" w:name="_ETM_Q89_427920"/>
      <w:bookmarkEnd w:id="44598"/>
      <w:r>
        <w:rPr>
          <w:rtl/>
          <w:lang w:eastAsia="he-IL"/>
        </w:rPr>
        <w:t>לפיד</w:t>
      </w:r>
      <w:r w:rsidR="004655BE">
        <w:rPr>
          <w:rFonts w:hint="cs"/>
          <w:rtl/>
          <w:lang w:eastAsia="he-IL"/>
        </w:rPr>
        <w:t>,</w:t>
      </w:r>
      <w:r>
        <w:rPr>
          <w:rtl/>
          <w:lang w:eastAsia="he-IL"/>
        </w:rPr>
        <w:t xml:space="preserve"> </w:t>
      </w:r>
      <w:bookmarkStart w:id="44599" w:name="_ETM_Q89_428250"/>
      <w:bookmarkEnd w:id="44599"/>
      <w:r>
        <w:rPr>
          <w:rFonts w:hint="cs"/>
          <w:rtl/>
          <w:lang w:eastAsia="he-IL"/>
        </w:rPr>
        <w:t xml:space="preserve">על </w:t>
      </w:r>
      <w:bookmarkStart w:id="44600" w:name="_ETM_Q89_428340"/>
      <w:bookmarkEnd w:id="44600"/>
      <w:r>
        <w:rPr>
          <w:rtl/>
          <w:lang w:eastAsia="he-IL"/>
        </w:rPr>
        <w:t xml:space="preserve">השנה </w:t>
      </w:r>
      <w:bookmarkStart w:id="44601" w:name="_ETM_Q89_428670"/>
      <w:bookmarkEnd w:id="44601"/>
      <w:r>
        <w:rPr>
          <w:rtl/>
          <w:lang w:eastAsia="he-IL"/>
        </w:rPr>
        <w:t xml:space="preserve">וקצת </w:t>
      </w:r>
      <w:bookmarkStart w:id="44602" w:name="_ETM_Q89_429060"/>
      <w:bookmarkEnd w:id="44602"/>
      <w:r>
        <w:rPr>
          <w:rtl/>
          <w:lang w:eastAsia="he-IL"/>
        </w:rPr>
        <w:t xml:space="preserve">שהיא </w:t>
      </w:r>
      <w:bookmarkStart w:id="44603" w:name="_ETM_Q89_429299"/>
      <w:bookmarkEnd w:id="44603"/>
      <w:r>
        <w:rPr>
          <w:rtl/>
          <w:lang w:eastAsia="he-IL"/>
        </w:rPr>
        <w:t>הייתה</w:t>
      </w:r>
      <w:r>
        <w:rPr>
          <w:rFonts w:hint="cs"/>
          <w:rtl/>
          <w:lang w:eastAsia="he-IL"/>
        </w:rPr>
        <w:t>,</w:t>
      </w:r>
      <w:r>
        <w:rPr>
          <w:rtl/>
          <w:lang w:eastAsia="he-IL"/>
        </w:rPr>
        <w:t xml:space="preserve"> </w:t>
      </w:r>
      <w:bookmarkStart w:id="44604" w:name="_ETM_Q89_430250"/>
      <w:bookmarkEnd w:id="44604"/>
      <w:r>
        <w:rPr>
          <w:rtl/>
          <w:lang w:eastAsia="he-IL"/>
        </w:rPr>
        <w:t xml:space="preserve">ואתה </w:t>
      </w:r>
      <w:bookmarkStart w:id="44605" w:name="_ETM_Q89_430549"/>
      <w:bookmarkEnd w:id="44605"/>
      <w:r>
        <w:rPr>
          <w:rtl/>
          <w:lang w:eastAsia="he-IL"/>
        </w:rPr>
        <w:t xml:space="preserve">היית </w:t>
      </w:r>
      <w:bookmarkStart w:id="44606" w:name="_ETM_Q89_431239"/>
      <w:bookmarkEnd w:id="44606"/>
      <w:r>
        <w:rPr>
          <w:rtl/>
          <w:lang w:eastAsia="he-IL"/>
        </w:rPr>
        <w:t xml:space="preserve">שר </w:t>
      </w:r>
      <w:bookmarkStart w:id="44607" w:name="_ETM_Q89_431450"/>
      <w:bookmarkEnd w:id="44607"/>
      <w:r>
        <w:rPr>
          <w:rtl/>
          <w:lang w:eastAsia="he-IL"/>
        </w:rPr>
        <w:t xml:space="preserve">משפטים </w:t>
      </w:r>
      <w:bookmarkStart w:id="44608" w:name="_ETM_Q89_431989"/>
      <w:bookmarkEnd w:id="44608"/>
      <w:r>
        <w:rPr>
          <w:rtl/>
          <w:lang w:eastAsia="he-IL"/>
        </w:rPr>
        <w:t>בה</w:t>
      </w:r>
      <w:r w:rsidR="004655BE">
        <w:rPr>
          <w:rFonts w:hint="cs"/>
          <w:rtl/>
          <w:lang w:eastAsia="he-IL"/>
        </w:rPr>
        <w:t>,</w:t>
      </w:r>
      <w:r>
        <w:rPr>
          <w:rtl/>
          <w:lang w:eastAsia="he-IL"/>
        </w:rPr>
        <w:t xml:space="preserve"> </w:t>
      </w:r>
      <w:bookmarkStart w:id="44609" w:name="_ETM_Q89_432439"/>
      <w:bookmarkEnd w:id="44609"/>
      <w:r>
        <w:rPr>
          <w:rtl/>
          <w:lang w:eastAsia="he-IL"/>
        </w:rPr>
        <w:t xml:space="preserve">גם </w:t>
      </w:r>
      <w:bookmarkStart w:id="44610" w:name="_ETM_Q89_433549"/>
      <w:bookmarkEnd w:id="44610"/>
      <w:r>
        <w:rPr>
          <w:rtl/>
          <w:lang w:eastAsia="he-IL"/>
        </w:rPr>
        <w:t xml:space="preserve">הממשלה </w:t>
      </w:r>
      <w:bookmarkStart w:id="44611" w:name="_ETM_Q89_434480"/>
      <w:bookmarkEnd w:id="44611"/>
      <w:r>
        <w:rPr>
          <w:rFonts w:hint="cs"/>
          <w:rtl/>
          <w:lang w:eastAsia="he-IL"/>
        </w:rPr>
        <w:t xml:space="preserve">– או </w:t>
      </w:r>
      <w:r>
        <w:rPr>
          <w:rtl/>
          <w:lang w:eastAsia="he-IL"/>
        </w:rPr>
        <w:t xml:space="preserve">בעיקר </w:t>
      </w:r>
      <w:bookmarkStart w:id="44612" w:name="_ETM_Q89_435200"/>
      <w:bookmarkEnd w:id="44612"/>
      <w:r>
        <w:rPr>
          <w:rtl/>
          <w:lang w:eastAsia="he-IL"/>
        </w:rPr>
        <w:t xml:space="preserve">הממשלה </w:t>
      </w:r>
      <w:bookmarkStart w:id="44613" w:name="_ETM_Q89_435769"/>
      <w:bookmarkEnd w:id="44613"/>
      <w:r>
        <w:rPr>
          <w:rFonts w:hint="cs"/>
          <w:rtl/>
          <w:lang w:eastAsia="he-IL"/>
        </w:rPr>
        <w:t xml:space="preserve">– </w:t>
      </w:r>
      <w:r>
        <w:rPr>
          <w:rtl/>
          <w:lang w:eastAsia="he-IL"/>
        </w:rPr>
        <w:t xml:space="preserve">שהייתה </w:t>
      </w:r>
      <w:bookmarkStart w:id="44614" w:name="_ETM_Q89_436160"/>
      <w:bookmarkEnd w:id="44614"/>
      <w:r>
        <w:rPr>
          <w:rtl/>
          <w:lang w:eastAsia="he-IL"/>
        </w:rPr>
        <w:t xml:space="preserve">בתפקיד </w:t>
      </w:r>
      <w:bookmarkStart w:id="44615" w:name="_ETM_Q89_437509"/>
      <w:bookmarkEnd w:id="44615"/>
      <w:r>
        <w:rPr>
          <w:rtl/>
          <w:lang w:eastAsia="he-IL"/>
        </w:rPr>
        <w:t>ב-2018</w:t>
      </w:r>
      <w:r>
        <w:rPr>
          <w:rFonts w:hint="cs"/>
          <w:rtl/>
          <w:lang w:eastAsia="he-IL"/>
        </w:rPr>
        <w:t>,</w:t>
      </w:r>
      <w:r>
        <w:rPr>
          <w:rtl/>
          <w:lang w:eastAsia="he-IL"/>
        </w:rPr>
        <w:t xml:space="preserve"> </w:t>
      </w:r>
      <w:bookmarkStart w:id="44616" w:name="_ETM_Q89_438800"/>
      <w:bookmarkEnd w:id="44616"/>
      <w:r>
        <w:rPr>
          <w:rtl/>
          <w:lang w:eastAsia="he-IL"/>
        </w:rPr>
        <w:t xml:space="preserve">כשהתחילו </w:t>
      </w:r>
      <w:bookmarkStart w:id="44617" w:name="_ETM_Q89_439279"/>
      <w:bookmarkEnd w:id="44617"/>
      <w:r>
        <w:rPr>
          <w:rtl/>
          <w:lang w:eastAsia="he-IL"/>
        </w:rPr>
        <w:t xml:space="preserve">מזוודות </w:t>
      </w:r>
      <w:bookmarkStart w:id="44618" w:name="_ETM_Q89_439789"/>
      <w:bookmarkEnd w:id="44618"/>
      <w:r>
        <w:rPr>
          <w:rtl/>
          <w:lang w:eastAsia="he-IL"/>
        </w:rPr>
        <w:t>הכסף</w:t>
      </w:r>
      <w:r>
        <w:rPr>
          <w:rFonts w:hint="cs"/>
          <w:rtl/>
          <w:lang w:eastAsia="he-IL"/>
        </w:rPr>
        <w:t>,</w:t>
      </w:r>
      <w:r>
        <w:rPr>
          <w:rtl/>
          <w:lang w:eastAsia="he-IL"/>
        </w:rPr>
        <w:t xml:space="preserve"> </w:t>
      </w:r>
      <w:bookmarkStart w:id="44619" w:name="_ETM_Q89_440300"/>
      <w:bookmarkEnd w:id="44619"/>
      <w:r>
        <w:rPr>
          <w:rtl/>
          <w:lang w:eastAsia="he-IL"/>
        </w:rPr>
        <w:t xml:space="preserve">וגם </w:t>
      </w:r>
      <w:bookmarkStart w:id="44620" w:name="_ETM_Q89_441080"/>
      <w:bookmarkEnd w:id="44620"/>
      <w:r>
        <w:rPr>
          <w:rtl/>
          <w:lang w:eastAsia="he-IL"/>
        </w:rPr>
        <w:t xml:space="preserve">הממשלה </w:t>
      </w:r>
      <w:bookmarkStart w:id="44621" w:name="_ETM_Q89_441620"/>
      <w:bookmarkEnd w:id="44621"/>
      <w:r>
        <w:rPr>
          <w:rtl/>
          <w:lang w:eastAsia="he-IL"/>
        </w:rPr>
        <w:t xml:space="preserve">שהייתה </w:t>
      </w:r>
      <w:bookmarkStart w:id="44622" w:name="_ETM_Q89_441949"/>
      <w:bookmarkEnd w:id="44622"/>
      <w:r>
        <w:rPr>
          <w:rtl/>
          <w:lang w:eastAsia="he-IL"/>
        </w:rPr>
        <w:t xml:space="preserve">בשלטון </w:t>
      </w:r>
      <w:bookmarkStart w:id="44623" w:name="_ETM_Q89_442460"/>
      <w:bookmarkEnd w:id="44623"/>
      <w:r>
        <w:rPr>
          <w:rtl/>
          <w:lang w:eastAsia="he-IL"/>
        </w:rPr>
        <w:t>ב</w:t>
      </w:r>
      <w:r>
        <w:rPr>
          <w:rFonts w:hint="cs"/>
          <w:rtl/>
          <w:lang w:eastAsia="he-IL"/>
        </w:rPr>
        <w:t>-</w:t>
      </w:r>
      <w:bookmarkStart w:id="44624" w:name="_ETM_Q89_442940"/>
      <w:bookmarkEnd w:id="44624"/>
      <w:r>
        <w:rPr>
          <w:rtl/>
          <w:lang w:eastAsia="he-IL"/>
        </w:rPr>
        <w:t xml:space="preserve">7 </w:t>
      </w:r>
      <w:bookmarkStart w:id="44625" w:name="_ETM_Q89_443300"/>
      <w:bookmarkEnd w:id="44625"/>
      <w:r>
        <w:rPr>
          <w:rtl/>
          <w:lang w:eastAsia="he-IL"/>
        </w:rPr>
        <w:t>באוקטובר</w:t>
      </w:r>
      <w:r>
        <w:rPr>
          <w:rFonts w:hint="cs"/>
          <w:rtl/>
          <w:lang w:eastAsia="he-IL"/>
        </w:rPr>
        <w:t>.</w:t>
      </w:r>
      <w:r>
        <w:rPr>
          <w:rtl/>
          <w:lang w:eastAsia="he-IL"/>
        </w:rPr>
        <w:t xml:space="preserve"> </w:t>
      </w:r>
      <w:bookmarkStart w:id="44626" w:name="_ETM_Q89_443839"/>
      <w:bookmarkEnd w:id="44626"/>
      <w:r>
        <w:rPr>
          <w:rtl/>
          <w:lang w:eastAsia="he-IL"/>
        </w:rPr>
        <w:t xml:space="preserve">אבל </w:t>
      </w:r>
      <w:bookmarkStart w:id="44627" w:name="_ETM_Q89_444050"/>
      <w:bookmarkEnd w:id="44627"/>
      <w:r>
        <w:rPr>
          <w:rtl/>
          <w:lang w:eastAsia="he-IL"/>
        </w:rPr>
        <w:t>פה</w:t>
      </w:r>
      <w:r w:rsidR="004655BE">
        <w:rPr>
          <w:rFonts w:hint="cs"/>
          <w:rtl/>
          <w:lang w:eastAsia="he-IL"/>
        </w:rPr>
        <w:t>,</w:t>
      </w:r>
      <w:r>
        <w:rPr>
          <w:rtl/>
          <w:lang w:eastAsia="he-IL"/>
        </w:rPr>
        <w:t xml:space="preserve"> </w:t>
      </w:r>
      <w:bookmarkStart w:id="44628" w:name="_ETM_Q89_444710"/>
      <w:bookmarkEnd w:id="44628"/>
      <w:r>
        <w:rPr>
          <w:rtl/>
          <w:lang w:eastAsia="he-IL"/>
        </w:rPr>
        <w:t xml:space="preserve">בבית </w:t>
      </w:r>
      <w:bookmarkStart w:id="44629" w:name="_ETM_Q89_445250"/>
      <w:bookmarkEnd w:id="44629"/>
      <w:r>
        <w:rPr>
          <w:rtl/>
          <w:lang w:eastAsia="he-IL"/>
        </w:rPr>
        <w:t>הזה</w:t>
      </w:r>
      <w:r w:rsidR="004655BE">
        <w:rPr>
          <w:rFonts w:hint="cs"/>
          <w:rtl/>
          <w:lang w:eastAsia="he-IL"/>
        </w:rPr>
        <w:t>,</w:t>
      </w:r>
      <w:r>
        <w:rPr>
          <w:rtl/>
          <w:lang w:eastAsia="he-IL"/>
        </w:rPr>
        <w:t xml:space="preserve"> </w:t>
      </w:r>
      <w:bookmarkStart w:id="44630" w:name="_ETM_Q89_445520"/>
      <w:bookmarkEnd w:id="44630"/>
      <w:r>
        <w:rPr>
          <w:rtl/>
          <w:lang w:eastAsia="he-IL"/>
        </w:rPr>
        <w:t xml:space="preserve">שתיקת </w:t>
      </w:r>
      <w:bookmarkStart w:id="44631" w:name="_ETM_Q89_446029"/>
      <w:bookmarkEnd w:id="44631"/>
      <w:r>
        <w:rPr>
          <w:rtl/>
          <w:lang w:eastAsia="he-IL"/>
        </w:rPr>
        <w:t>הכבשים</w:t>
      </w:r>
      <w:r>
        <w:rPr>
          <w:rFonts w:hint="cs"/>
          <w:rtl/>
          <w:lang w:eastAsia="he-IL"/>
        </w:rPr>
        <w:t>:</w:t>
      </w:r>
      <w:r>
        <w:rPr>
          <w:rtl/>
          <w:lang w:eastAsia="he-IL"/>
        </w:rPr>
        <w:t xml:space="preserve"> </w:t>
      </w:r>
      <w:bookmarkStart w:id="44632" w:name="_ETM_Q89_447629"/>
      <w:bookmarkEnd w:id="44632"/>
      <w:r>
        <w:rPr>
          <w:rtl/>
          <w:lang w:eastAsia="he-IL"/>
        </w:rPr>
        <w:t xml:space="preserve">כל </w:t>
      </w:r>
      <w:bookmarkStart w:id="44633" w:name="_ETM_Q89_447990"/>
      <w:bookmarkEnd w:id="44633"/>
      <w:r>
        <w:rPr>
          <w:rtl/>
          <w:lang w:eastAsia="he-IL"/>
        </w:rPr>
        <w:t xml:space="preserve">השותפים </w:t>
      </w:r>
      <w:bookmarkStart w:id="44634" w:name="_ETM_Q89_448500"/>
      <w:bookmarkEnd w:id="44634"/>
      <w:r>
        <w:rPr>
          <w:rtl/>
          <w:lang w:eastAsia="he-IL"/>
        </w:rPr>
        <w:t xml:space="preserve">המקצועיים </w:t>
      </w:r>
      <w:bookmarkStart w:id="44635" w:name="_ETM_Q89_449039"/>
      <w:bookmarkEnd w:id="44635"/>
      <w:r>
        <w:rPr>
          <w:rtl/>
          <w:lang w:eastAsia="he-IL"/>
        </w:rPr>
        <w:t xml:space="preserve">הולכים </w:t>
      </w:r>
      <w:bookmarkStart w:id="44636" w:name="_ETM_Q89_449370"/>
      <w:bookmarkEnd w:id="44636"/>
      <w:r>
        <w:rPr>
          <w:rtl/>
          <w:lang w:eastAsia="he-IL"/>
        </w:rPr>
        <w:t>הביתה</w:t>
      </w:r>
      <w:r>
        <w:rPr>
          <w:rFonts w:hint="cs"/>
          <w:rtl/>
          <w:lang w:eastAsia="he-IL"/>
        </w:rPr>
        <w:t>,</w:t>
      </w:r>
      <w:r>
        <w:rPr>
          <w:rtl/>
          <w:lang w:eastAsia="he-IL"/>
        </w:rPr>
        <w:t xml:space="preserve"> </w:t>
      </w:r>
      <w:bookmarkStart w:id="44637" w:name="_ETM_Q89_451000"/>
      <w:bookmarkEnd w:id="44637"/>
      <w:r>
        <w:rPr>
          <w:rtl/>
          <w:lang w:eastAsia="he-IL"/>
        </w:rPr>
        <w:t xml:space="preserve">כל </w:t>
      </w:r>
      <w:bookmarkStart w:id="44638" w:name="_ETM_Q89_451210"/>
      <w:bookmarkEnd w:id="44638"/>
      <w:r>
        <w:rPr>
          <w:rtl/>
          <w:lang w:eastAsia="he-IL"/>
        </w:rPr>
        <w:t xml:space="preserve">השותפים </w:t>
      </w:r>
      <w:bookmarkStart w:id="44639" w:name="_ETM_Q89_451690"/>
      <w:bookmarkEnd w:id="44639"/>
      <w:r>
        <w:rPr>
          <w:rtl/>
          <w:lang w:eastAsia="he-IL"/>
        </w:rPr>
        <w:t xml:space="preserve">הפוליטיים </w:t>
      </w:r>
      <w:bookmarkStart w:id="44640" w:name="_ETM_Q89_452890"/>
      <w:bookmarkEnd w:id="44640"/>
      <w:r w:rsidR="004655BE">
        <w:rPr>
          <w:rFonts w:hint="eastAsia"/>
          <w:rtl/>
          <w:lang w:eastAsia="he-IL"/>
        </w:rPr>
        <w:t>–</w:t>
      </w:r>
      <w:r w:rsidR="004655BE">
        <w:rPr>
          <w:rFonts w:hint="cs"/>
          <w:rtl/>
          <w:lang w:eastAsia="he-IL"/>
        </w:rPr>
        <w:t xml:space="preserve"> </w:t>
      </w:r>
      <w:r>
        <w:rPr>
          <w:rtl/>
          <w:lang w:eastAsia="he-IL"/>
        </w:rPr>
        <w:t>צרצרים</w:t>
      </w:r>
      <w:r>
        <w:rPr>
          <w:rFonts w:hint="cs"/>
          <w:rtl/>
          <w:lang w:eastAsia="he-IL"/>
        </w:rPr>
        <w:t>.</w:t>
      </w:r>
      <w:r>
        <w:rPr>
          <w:rtl/>
          <w:lang w:eastAsia="he-IL"/>
        </w:rPr>
        <w:t xml:space="preserve"> </w:t>
      </w:r>
      <w:bookmarkStart w:id="44641" w:name="_ETM_Q89_453880"/>
      <w:bookmarkEnd w:id="44641"/>
      <w:r>
        <w:rPr>
          <w:rtl/>
          <w:lang w:eastAsia="he-IL"/>
        </w:rPr>
        <w:t xml:space="preserve">צייתנות </w:t>
      </w:r>
      <w:bookmarkStart w:id="44642" w:name="_ETM_Q89_454570"/>
      <w:bookmarkEnd w:id="44642"/>
      <w:r>
        <w:rPr>
          <w:rtl/>
          <w:lang w:eastAsia="he-IL"/>
        </w:rPr>
        <w:t>מבישה</w:t>
      </w:r>
      <w:r w:rsidR="004655BE">
        <w:rPr>
          <w:rFonts w:hint="cs"/>
          <w:rtl/>
          <w:lang w:eastAsia="he-IL"/>
        </w:rPr>
        <w:t>.</w:t>
      </w:r>
      <w:r>
        <w:rPr>
          <w:rtl/>
          <w:lang w:eastAsia="he-IL"/>
        </w:rPr>
        <w:t xml:space="preserve"> </w:t>
      </w:r>
      <w:bookmarkStart w:id="44643" w:name="_ETM_Q89_455870"/>
      <w:bookmarkEnd w:id="44643"/>
    </w:p>
    <w:p w:rsidR="004655BE" w:rsidRDefault="004655BE" w:rsidP="004655BE">
      <w:pPr>
        <w:rPr>
          <w:rtl/>
          <w:lang w:eastAsia="he-IL"/>
        </w:rPr>
      </w:pPr>
    </w:p>
    <w:p w:rsidR="00BE54DA" w:rsidRDefault="00BE54DA" w:rsidP="004655BE">
      <w:pPr>
        <w:rPr>
          <w:rtl/>
          <w:lang w:eastAsia="he-IL"/>
        </w:rPr>
      </w:pPr>
      <w:r>
        <w:rPr>
          <w:rtl/>
          <w:lang w:eastAsia="he-IL"/>
        </w:rPr>
        <w:t>ולכן</w:t>
      </w:r>
      <w:r w:rsidR="004655BE">
        <w:rPr>
          <w:rFonts w:hint="cs"/>
          <w:rtl/>
          <w:lang w:eastAsia="he-IL"/>
        </w:rPr>
        <w:t>,</w:t>
      </w:r>
      <w:r>
        <w:rPr>
          <w:rtl/>
          <w:lang w:eastAsia="he-IL"/>
        </w:rPr>
        <w:t xml:space="preserve"> </w:t>
      </w:r>
      <w:bookmarkStart w:id="44644" w:name="_ETM_Q89_456319"/>
      <w:bookmarkEnd w:id="44644"/>
      <w:r>
        <w:rPr>
          <w:rtl/>
          <w:lang w:eastAsia="he-IL"/>
        </w:rPr>
        <w:t xml:space="preserve">אל </w:t>
      </w:r>
      <w:bookmarkStart w:id="44645" w:name="_ETM_Q89_456469"/>
      <w:bookmarkEnd w:id="44645"/>
      <w:r>
        <w:rPr>
          <w:rtl/>
          <w:lang w:eastAsia="he-IL"/>
        </w:rPr>
        <w:t xml:space="preserve">תתעוררו </w:t>
      </w:r>
      <w:bookmarkStart w:id="44646" w:name="_ETM_Q89_457909"/>
      <w:bookmarkEnd w:id="44646"/>
      <w:r>
        <w:rPr>
          <w:rtl/>
          <w:lang w:eastAsia="he-IL"/>
        </w:rPr>
        <w:t xml:space="preserve">ותתפלאו </w:t>
      </w:r>
      <w:bookmarkStart w:id="44647" w:name="_ETM_Q89_458569"/>
      <w:bookmarkEnd w:id="44647"/>
      <w:r>
        <w:rPr>
          <w:rtl/>
          <w:lang w:eastAsia="he-IL"/>
        </w:rPr>
        <w:t xml:space="preserve">על </w:t>
      </w:r>
      <w:bookmarkStart w:id="44648" w:name="_ETM_Q89_458689"/>
      <w:bookmarkEnd w:id="44648"/>
      <w:r>
        <w:rPr>
          <w:rtl/>
          <w:lang w:eastAsia="he-IL"/>
        </w:rPr>
        <w:t xml:space="preserve">זעם </w:t>
      </w:r>
      <w:bookmarkStart w:id="44649" w:name="_ETM_Q89_458960"/>
      <w:bookmarkEnd w:id="44649"/>
      <w:r>
        <w:rPr>
          <w:rtl/>
          <w:lang w:eastAsia="he-IL"/>
        </w:rPr>
        <w:t>הציבור</w:t>
      </w:r>
      <w:r>
        <w:rPr>
          <w:rFonts w:hint="cs"/>
          <w:rtl/>
          <w:lang w:eastAsia="he-IL"/>
        </w:rPr>
        <w:t>.</w:t>
      </w:r>
      <w:r>
        <w:rPr>
          <w:rtl/>
          <w:lang w:eastAsia="he-IL"/>
        </w:rPr>
        <w:t xml:space="preserve"> </w:t>
      </w:r>
      <w:bookmarkStart w:id="44650" w:name="_ETM_Q89_459409"/>
      <w:bookmarkEnd w:id="44650"/>
      <w:r>
        <w:rPr>
          <w:rtl/>
          <w:lang w:eastAsia="he-IL"/>
        </w:rPr>
        <w:t xml:space="preserve">אתה </w:t>
      </w:r>
      <w:bookmarkStart w:id="44651" w:name="_ETM_Q89_459529"/>
      <w:bookmarkEnd w:id="44651"/>
      <w:r>
        <w:rPr>
          <w:rtl/>
          <w:lang w:eastAsia="he-IL"/>
        </w:rPr>
        <w:t>שומע</w:t>
      </w:r>
      <w:r>
        <w:rPr>
          <w:rFonts w:hint="cs"/>
          <w:rtl/>
          <w:lang w:eastAsia="he-IL"/>
        </w:rPr>
        <w:t>, הרב אורי?</w:t>
      </w:r>
      <w:r>
        <w:rPr>
          <w:rtl/>
          <w:lang w:eastAsia="he-IL"/>
        </w:rPr>
        <w:t xml:space="preserve"> </w:t>
      </w:r>
      <w:bookmarkStart w:id="44652" w:name="_ETM_Q89_460699"/>
      <w:bookmarkEnd w:id="44652"/>
      <w:r>
        <w:rPr>
          <w:rtl/>
          <w:lang w:eastAsia="he-IL"/>
        </w:rPr>
        <w:t xml:space="preserve">על </w:t>
      </w:r>
      <w:bookmarkStart w:id="44653" w:name="_ETM_Q89_460879"/>
      <w:bookmarkEnd w:id="44653"/>
      <w:r>
        <w:rPr>
          <w:rtl/>
          <w:lang w:eastAsia="he-IL"/>
        </w:rPr>
        <w:t xml:space="preserve">זה </w:t>
      </w:r>
      <w:bookmarkStart w:id="44654" w:name="_ETM_Q89_461060"/>
      <w:bookmarkEnd w:id="44654"/>
      <w:r>
        <w:rPr>
          <w:rtl/>
          <w:lang w:eastAsia="he-IL"/>
        </w:rPr>
        <w:t xml:space="preserve">אנשים </w:t>
      </w:r>
      <w:bookmarkStart w:id="44655" w:name="_ETM_Q89_461389"/>
      <w:bookmarkEnd w:id="44655"/>
      <w:r>
        <w:rPr>
          <w:rtl/>
          <w:lang w:eastAsia="he-IL"/>
        </w:rPr>
        <w:t xml:space="preserve">יוצאים </w:t>
      </w:r>
      <w:bookmarkStart w:id="44656" w:name="_ETM_Q89_461689"/>
      <w:bookmarkEnd w:id="44656"/>
      <w:r>
        <w:rPr>
          <w:rtl/>
          <w:lang w:eastAsia="he-IL"/>
        </w:rPr>
        <w:t>להפגין</w:t>
      </w:r>
      <w:r>
        <w:rPr>
          <w:rFonts w:hint="cs"/>
          <w:rtl/>
          <w:lang w:eastAsia="he-IL"/>
        </w:rPr>
        <w:t>.</w:t>
      </w:r>
      <w:r>
        <w:rPr>
          <w:rtl/>
          <w:lang w:eastAsia="he-IL"/>
        </w:rPr>
        <w:t xml:space="preserve"> </w:t>
      </w:r>
      <w:bookmarkStart w:id="44657" w:name="_ETM_Q89_462139"/>
      <w:bookmarkStart w:id="44658" w:name="_ETM_Q89_463810"/>
      <w:bookmarkEnd w:id="44657"/>
      <w:bookmarkEnd w:id="44658"/>
      <w:r>
        <w:rPr>
          <w:rtl/>
          <w:lang w:eastAsia="he-IL"/>
        </w:rPr>
        <w:t xml:space="preserve">הם </w:t>
      </w:r>
      <w:bookmarkStart w:id="44659" w:name="_ETM_Q89_463960"/>
      <w:bookmarkEnd w:id="44659"/>
      <w:r>
        <w:rPr>
          <w:rtl/>
          <w:lang w:eastAsia="he-IL"/>
        </w:rPr>
        <w:t xml:space="preserve">מרגישים </w:t>
      </w:r>
      <w:bookmarkStart w:id="44660" w:name="_ETM_Q89_465060"/>
      <w:bookmarkEnd w:id="44660"/>
      <w:r>
        <w:rPr>
          <w:rtl/>
          <w:lang w:eastAsia="he-IL"/>
        </w:rPr>
        <w:t xml:space="preserve">שיש </w:t>
      </w:r>
      <w:bookmarkStart w:id="44661" w:name="_ETM_Q89_465630"/>
      <w:bookmarkEnd w:id="44661"/>
      <w:r>
        <w:rPr>
          <w:rtl/>
          <w:lang w:eastAsia="he-IL"/>
        </w:rPr>
        <w:t xml:space="preserve">פה </w:t>
      </w:r>
      <w:bookmarkStart w:id="44662" w:name="_ETM_Q89_465779"/>
      <w:bookmarkEnd w:id="44662"/>
      <w:r>
        <w:rPr>
          <w:rtl/>
          <w:lang w:eastAsia="he-IL"/>
        </w:rPr>
        <w:t xml:space="preserve">שחיתות </w:t>
      </w:r>
      <w:bookmarkStart w:id="44663" w:name="_ETM_Q89_466470"/>
      <w:bookmarkEnd w:id="44663"/>
      <w:r>
        <w:rPr>
          <w:rtl/>
          <w:lang w:eastAsia="he-IL"/>
        </w:rPr>
        <w:t xml:space="preserve">עמוקה </w:t>
      </w:r>
      <w:bookmarkStart w:id="44664" w:name="_ETM_Q89_467339"/>
      <w:bookmarkEnd w:id="44664"/>
      <w:r>
        <w:rPr>
          <w:rtl/>
          <w:lang w:eastAsia="he-IL"/>
        </w:rPr>
        <w:t xml:space="preserve">בשלטון </w:t>
      </w:r>
      <w:bookmarkStart w:id="44665" w:name="_ETM_Q89_467970"/>
      <w:bookmarkEnd w:id="44665"/>
      <w:r>
        <w:rPr>
          <w:rtl/>
          <w:lang w:eastAsia="he-IL"/>
        </w:rPr>
        <w:t>הישראלי</w:t>
      </w:r>
      <w:r>
        <w:rPr>
          <w:rFonts w:hint="cs"/>
          <w:rtl/>
          <w:lang w:eastAsia="he-IL"/>
        </w:rPr>
        <w:t>.</w:t>
      </w:r>
      <w:r>
        <w:rPr>
          <w:rtl/>
          <w:lang w:eastAsia="he-IL"/>
        </w:rPr>
        <w:t xml:space="preserve"> </w:t>
      </w:r>
      <w:bookmarkStart w:id="44666" w:name="_ETM_Q89_469020"/>
      <w:bookmarkEnd w:id="44666"/>
      <w:r>
        <w:rPr>
          <w:rtl/>
          <w:lang w:eastAsia="he-IL"/>
        </w:rPr>
        <w:t xml:space="preserve">בשלטון </w:t>
      </w:r>
      <w:bookmarkStart w:id="44667" w:name="_ETM_Q89_469680"/>
      <w:bookmarkEnd w:id="44667"/>
      <w:r>
        <w:rPr>
          <w:rtl/>
          <w:lang w:eastAsia="he-IL"/>
        </w:rPr>
        <w:t>הישראלי</w:t>
      </w:r>
      <w:r>
        <w:rPr>
          <w:rFonts w:hint="cs"/>
          <w:rtl/>
          <w:lang w:eastAsia="he-IL"/>
        </w:rPr>
        <w:t>.</w:t>
      </w:r>
      <w:r>
        <w:rPr>
          <w:rtl/>
          <w:lang w:eastAsia="he-IL"/>
        </w:rPr>
        <w:t xml:space="preserve"> </w:t>
      </w:r>
      <w:bookmarkStart w:id="44668" w:name="_ETM_Q89_470190"/>
      <w:bookmarkEnd w:id="44668"/>
      <w:r>
        <w:rPr>
          <w:rtl/>
          <w:lang w:eastAsia="he-IL"/>
        </w:rPr>
        <w:t xml:space="preserve">במקום </w:t>
      </w:r>
      <w:bookmarkStart w:id="44669" w:name="_ETM_Q89_470699"/>
      <w:bookmarkEnd w:id="44669"/>
      <w:r>
        <w:rPr>
          <w:rtl/>
          <w:lang w:eastAsia="he-IL"/>
        </w:rPr>
        <w:t>הזה</w:t>
      </w:r>
      <w:r>
        <w:rPr>
          <w:rFonts w:hint="cs"/>
          <w:rtl/>
          <w:lang w:eastAsia="he-IL"/>
        </w:rPr>
        <w:t>.</w:t>
      </w:r>
      <w:r>
        <w:rPr>
          <w:rtl/>
          <w:lang w:eastAsia="he-IL"/>
        </w:rPr>
        <w:t xml:space="preserve"> </w:t>
      </w:r>
      <w:bookmarkStart w:id="44670" w:name="_ETM_Q89_471600"/>
      <w:bookmarkEnd w:id="44670"/>
      <w:r>
        <w:rPr>
          <w:rtl/>
          <w:lang w:eastAsia="he-IL"/>
        </w:rPr>
        <w:t xml:space="preserve">על </w:t>
      </w:r>
      <w:bookmarkStart w:id="44671" w:name="_ETM_Q89_471900"/>
      <w:bookmarkEnd w:id="44671"/>
      <w:r>
        <w:rPr>
          <w:rtl/>
          <w:lang w:eastAsia="he-IL"/>
        </w:rPr>
        <w:t xml:space="preserve">זה </w:t>
      </w:r>
      <w:bookmarkStart w:id="44672" w:name="_ETM_Q89_472080"/>
      <w:bookmarkEnd w:id="44672"/>
      <w:r>
        <w:rPr>
          <w:rtl/>
          <w:lang w:eastAsia="he-IL"/>
        </w:rPr>
        <w:t xml:space="preserve">הם </w:t>
      </w:r>
      <w:bookmarkStart w:id="44673" w:name="_ETM_Q89_472140"/>
      <w:bookmarkEnd w:id="44673"/>
      <w:r>
        <w:rPr>
          <w:rFonts w:hint="cs"/>
          <w:rtl/>
          <w:lang w:eastAsia="he-IL"/>
        </w:rPr>
        <w:t>י</w:t>
      </w:r>
      <w:r>
        <w:rPr>
          <w:rtl/>
          <w:lang w:eastAsia="he-IL"/>
        </w:rPr>
        <w:t>וצ</w:t>
      </w:r>
      <w:bookmarkStart w:id="44674" w:name="_ETM_Q89_475628"/>
      <w:bookmarkEnd w:id="44674"/>
      <w:r>
        <w:rPr>
          <w:rtl/>
          <w:lang w:eastAsia="he-IL"/>
        </w:rPr>
        <w:t xml:space="preserve">אים </w:t>
      </w:r>
      <w:bookmarkStart w:id="44675" w:name="_ETM_Q89_472440"/>
      <w:bookmarkEnd w:id="44675"/>
      <w:r>
        <w:rPr>
          <w:rtl/>
          <w:lang w:eastAsia="he-IL"/>
        </w:rPr>
        <w:t>להפגין</w:t>
      </w:r>
      <w:r>
        <w:rPr>
          <w:rFonts w:hint="cs"/>
          <w:rtl/>
          <w:lang w:eastAsia="he-IL"/>
        </w:rPr>
        <w:t>.</w:t>
      </w:r>
      <w:r>
        <w:rPr>
          <w:rtl/>
          <w:lang w:eastAsia="he-IL"/>
        </w:rPr>
        <w:t xml:space="preserve"> </w:t>
      </w:r>
      <w:bookmarkStart w:id="44676" w:name="_ETM_Q89_472950"/>
      <w:bookmarkEnd w:id="44676"/>
      <w:r>
        <w:rPr>
          <w:rtl/>
          <w:lang w:eastAsia="he-IL"/>
        </w:rPr>
        <w:t xml:space="preserve">הם </w:t>
      </w:r>
      <w:bookmarkStart w:id="44677" w:name="_ETM_Q89_473100"/>
      <w:bookmarkEnd w:id="44677"/>
      <w:r>
        <w:rPr>
          <w:rtl/>
          <w:lang w:eastAsia="he-IL"/>
        </w:rPr>
        <w:t xml:space="preserve">יוצאים </w:t>
      </w:r>
      <w:bookmarkStart w:id="44678" w:name="_ETM_Q89_473310"/>
      <w:bookmarkEnd w:id="44678"/>
      <w:r>
        <w:rPr>
          <w:rtl/>
          <w:lang w:eastAsia="he-IL"/>
        </w:rPr>
        <w:t xml:space="preserve">להפגין </w:t>
      </w:r>
      <w:bookmarkStart w:id="44679" w:name="_ETM_Q89_474750"/>
      <w:bookmarkEnd w:id="44679"/>
      <w:r>
        <w:rPr>
          <w:rtl/>
          <w:lang w:eastAsia="he-IL"/>
        </w:rPr>
        <w:t xml:space="preserve">כי </w:t>
      </w:r>
      <w:bookmarkStart w:id="44680" w:name="_ETM_Q89_474900"/>
      <w:bookmarkEnd w:id="44680"/>
      <w:r>
        <w:rPr>
          <w:rtl/>
          <w:lang w:eastAsia="he-IL"/>
        </w:rPr>
        <w:t xml:space="preserve">אותם </w:t>
      </w:r>
      <w:bookmarkStart w:id="44681" w:name="_ETM_Q89_475199"/>
      <w:bookmarkEnd w:id="44681"/>
      <w:r>
        <w:rPr>
          <w:rtl/>
          <w:lang w:eastAsia="he-IL"/>
        </w:rPr>
        <w:t xml:space="preserve">האנשים </w:t>
      </w:r>
      <w:bookmarkStart w:id="44682" w:name="_ETM_Q89_475589"/>
      <w:bookmarkEnd w:id="44682"/>
      <w:r>
        <w:rPr>
          <w:rtl/>
          <w:lang w:eastAsia="he-IL"/>
        </w:rPr>
        <w:t xml:space="preserve">שיצאו </w:t>
      </w:r>
      <w:bookmarkStart w:id="44683" w:name="_ETM_Q89_476099"/>
      <w:bookmarkEnd w:id="44683"/>
      <w:r>
        <w:rPr>
          <w:rtl/>
          <w:lang w:eastAsia="he-IL"/>
        </w:rPr>
        <w:t xml:space="preserve">להילחם </w:t>
      </w:r>
      <w:bookmarkStart w:id="44684" w:name="_ETM_Q89_477610"/>
      <w:bookmarkEnd w:id="44684"/>
      <w:r w:rsidR="004655BE">
        <w:rPr>
          <w:rFonts w:hint="cs"/>
          <w:rtl/>
          <w:lang w:eastAsia="he-IL"/>
        </w:rPr>
        <w:t xml:space="preserve">– </w:t>
      </w:r>
      <w:r>
        <w:rPr>
          <w:rtl/>
          <w:lang w:eastAsia="he-IL"/>
        </w:rPr>
        <w:t xml:space="preserve">ואלוהים </w:t>
      </w:r>
      <w:bookmarkStart w:id="44685" w:name="_ETM_Q89_478120"/>
      <w:bookmarkEnd w:id="44685"/>
      <w:r>
        <w:rPr>
          <w:rtl/>
          <w:lang w:eastAsia="he-IL"/>
        </w:rPr>
        <w:t xml:space="preserve">עדי </w:t>
      </w:r>
      <w:bookmarkStart w:id="44686" w:name="_ETM_Q89_478330"/>
      <w:bookmarkEnd w:id="44686"/>
      <w:r>
        <w:rPr>
          <w:rtl/>
          <w:lang w:eastAsia="he-IL"/>
        </w:rPr>
        <w:t xml:space="preserve">וגם </w:t>
      </w:r>
      <w:bookmarkStart w:id="44687" w:name="_ETM_Q89_478629"/>
      <w:bookmarkEnd w:id="44687"/>
      <w:r>
        <w:rPr>
          <w:rtl/>
          <w:lang w:eastAsia="he-IL"/>
        </w:rPr>
        <w:t xml:space="preserve">הבית </w:t>
      </w:r>
      <w:bookmarkStart w:id="44688" w:name="_ETM_Q89_479020"/>
      <w:bookmarkEnd w:id="44688"/>
      <w:r>
        <w:rPr>
          <w:rtl/>
          <w:lang w:eastAsia="he-IL"/>
        </w:rPr>
        <w:t xml:space="preserve">הזה </w:t>
      </w:r>
      <w:bookmarkStart w:id="44689" w:name="_ETM_Q89_479229"/>
      <w:bookmarkEnd w:id="44689"/>
      <w:r>
        <w:rPr>
          <w:rtl/>
          <w:lang w:eastAsia="he-IL"/>
        </w:rPr>
        <w:t xml:space="preserve">עדי </w:t>
      </w:r>
      <w:bookmarkStart w:id="44690" w:name="_ETM_Q89_479439"/>
      <w:bookmarkEnd w:id="44690"/>
      <w:r>
        <w:rPr>
          <w:rtl/>
          <w:lang w:eastAsia="he-IL"/>
        </w:rPr>
        <w:t xml:space="preserve">עד </w:t>
      </w:r>
      <w:bookmarkStart w:id="44691" w:name="_ETM_Q89_479560"/>
      <w:bookmarkEnd w:id="44691"/>
      <w:r>
        <w:rPr>
          <w:rtl/>
          <w:lang w:eastAsia="he-IL"/>
        </w:rPr>
        <w:t xml:space="preserve">כמה </w:t>
      </w:r>
      <w:bookmarkStart w:id="44692" w:name="_ETM_Q89_479860"/>
      <w:bookmarkEnd w:id="44692"/>
      <w:r>
        <w:rPr>
          <w:rtl/>
          <w:lang w:eastAsia="he-IL"/>
        </w:rPr>
        <w:t xml:space="preserve">נלחמתי </w:t>
      </w:r>
      <w:bookmarkStart w:id="44693" w:name="_ETM_Q89_480490"/>
      <w:bookmarkEnd w:id="44693"/>
      <w:r>
        <w:rPr>
          <w:rtl/>
          <w:lang w:eastAsia="he-IL"/>
        </w:rPr>
        <w:t xml:space="preserve">אז </w:t>
      </w:r>
      <w:bookmarkStart w:id="44694" w:name="_ETM_Q89_480669"/>
      <w:bookmarkEnd w:id="44694"/>
      <w:r>
        <w:rPr>
          <w:rtl/>
          <w:lang w:eastAsia="he-IL"/>
        </w:rPr>
        <w:t xml:space="preserve">וגם </w:t>
      </w:r>
      <w:bookmarkStart w:id="44695" w:name="_ETM_Q89_480969"/>
      <w:bookmarkEnd w:id="44695"/>
      <w:r>
        <w:rPr>
          <w:rtl/>
          <w:lang w:eastAsia="he-IL"/>
        </w:rPr>
        <w:t xml:space="preserve">נלחם </w:t>
      </w:r>
      <w:bookmarkStart w:id="44696" w:name="_ETM_Q89_481300"/>
      <w:bookmarkEnd w:id="44696"/>
      <w:r>
        <w:rPr>
          <w:rtl/>
          <w:lang w:eastAsia="he-IL"/>
        </w:rPr>
        <w:t xml:space="preserve">היום </w:t>
      </w:r>
      <w:bookmarkStart w:id="44697" w:name="_ETM_Q89_481900"/>
      <w:bookmarkEnd w:id="44697"/>
      <w:r>
        <w:rPr>
          <w:rtl/>
          <w:lang w:eastAsia="he-IL"/>
        </w:rPr>
        <w:t xml:space="preserve">בכל </w:t>
      </w:r>
      <w:bookmarkStart w:id="44698" w:name="_ETM_Q89_482199"/>
      <w:bookmarkEnd w:id="44698"/>
      <w:r>
        <w:rPr>
          <w:rtl/>
          <w:lang w:eastAsia="he-IL"/>
        </w:rPr>
        <w:t xml:space="preserve">מי </w:t>
      </w:r>
      <w:bookmarkStart w:id="44699" w:name="_ETM_Q89_482319"/>
      <w:bookmarkEnd w:id="44699"/>
      <w:r>
        <w:rPr>
          <w:rtl/>
          <w:lang w:eastAsia="he-IL"/>
        </w:rPr>
        <w:t>ש</w:t>
      </w:r>
      <w:r>
        <w:rPr>
          <w:rFonts w:hint="cs"/>
          <w:rtl/>
          <w:lang w:eastAsia="he-IL"/>
        </w:rPr>
        <w:t xml:space="preserve">הזכיר את השורש </w:t>
      </w:r>
      <w:proofErr w:type="spellStart"/>
      <w:r>
        <w:rPr>
          <w:rFonts w:hint="cs"/>
          <w:rtl/>
          <w:lang w:eastAsia="he-IL"/>
        </w:rPr>
        <w:t>סר"ב</w:t>
      </w:r>
      <w:proofErr w:type="spellEnd"/>
      <w:r>
        <w:rPr>
          <w:rFonts w:hint="cs"/>
          <w:rtl/>
          <w:lang w:eastAsia="he-IL"/>
        </w:rPr>
        <w:t xml:space="preserve">, </w:t>
      </w:r>
      <w:bookmarkStart w:id="44700" w:name="_ETM_Q89_480000"/>
      <w:bookmarkStart w:id="44701" w:name="_ETM_Q89_485559"/>
      <w:bookmarkEnd w:id="44700"/>
      <w:bookmarkEnd w:id="44701"/>
      <w:r>
        <w:rPr>
          <w:rFonts w:hint="cs"/>
          <w:rtl/>
          <w:lang w:eastAsia="he-IL"/>
        </w:rPr>
        <w:t>כ</w:t>
      </w:r>
      <w:r>
        <w:rPr>
          <w:rtl/>
          <w:lang w:eastAsia="he-IL"/>
        </w:rPr>
        <w:t xml:space="preserve">ל </w:t>
      </w:r>
      <w:bookmarkStart w:id="44702" w:name="_ETM_Q89_485740"/>
      <w:bookmarkEnd w:id="44702"/>
      <w:r>
        <w:rPr>
          <w:rtl/>
          <w:lang w:eastAsia="he-IL"/>
        </w:rPr>
        <w:t xml:space="preserve">מי </w:t>
      </w:r>
      <w:bookmarkStart w:id="44703" w:name="_ETM_Q89_485830"/>
      <w:bookmarkEnd w:id="44703"/>
      <w:r>
        <w:rPr>
          <w:rtl/>
          <w:lang w:eastAsia="he-IL"/>
        </w:rPr>
        <w:t xml:space="preserve">שאפילו </w:t>
      </w:r>
      <w:bookmarkStart w:id="44704" w:name="_ETM_Q89_486160"/>
      <w:bookmarkEnd w:id="44704"/>
      <w:r>
        <w:rPr>
          <w:rtl/>
          <w:lang w:eastAsia="he-IL"/>
        </w:rPr>
        <w:t xml:space="preserve">רמז </w:t>
      </w:r>
      <w:bookmarkStart w:id="44705" w:name="_ETM_Q89_487120"/>
      <w:bookmarkEnd w:id="44705"/>
      <w:r>
        <w:rPr>
          <w:rtl/>
          <w:lang w:eastAsia="he-IL"/>
        </w:rPr>
        <w:t xml:space="preserve">על </w:t>
      </w:r>
      <w:bookmarkStart w:id="44706" w:name="_ETM_Q89_487300"/>
      <w:bookmarkEnd w:id="44706"/>
      <w:r>
        <w:rPr>
          <w:rtl/>
          <w:lang w:eastAsia="he-IL"/>
        </w:rPr>
        <w:t>סרבנות</w:t>
      </w:r>
      <w:r w:rsidR="004655BE">
        <w:rPr>
          <w:rFonts w:hint="cs"/>
          <w:rtl/>
          <w:lang w:eastAsia="he-IL"/>
        </w:rPr>
        <w:t>.</w:t>
      </w:r>
      <w:r>
        <w:rPr>
          <w:rFonts w:hint="cs"/>
          <w:rtl/>
          <w:lang w:eastAsia="he-IL"/>
        </w:rPr>
        <w:t xml:space="preserve"> </w:t>
      </w:r>
      <w:r>
        <w:rPr>
          <w:rtl/>
          <w:lang w:eastAsia="he-IL"/>
        </w:rPr>
        <w:t xml:space="preserve">יצאתי </w:t>
      </w:r>
      <w:bookmarkStart w:id="44707" w:name="_ETM_Q89_488259"/>
      <w:bookmarkEnd w:id="44707"/>
      <w:r>
        <w:rPr>
          <w:rtl/>
          <w:lang w:eastAsia="he-IL"/>
        </w:rPr>
        <w:t>בגלוי</w:t>
      </w:r>
      <w:r w:rsidR="004655BE">
        <w:rPr>
          <w:rFonts w:hint="cs"/>
          <w:rtl/>
          <w:lang w:eastAsia="he-IL"/>
        </w:rPr>
        <w:t>,</w:t>
      </w:r>
      <w:r>
        <w:rPr>
          <w:rtl/>
          <w:lang w:eastAsia="he-IL"/>
        </w:rPr>
        <w:t xml:space="preserve"> </w:t>
      </w:r>
      <w:bookmarkStart w:id="44708" w:name="_ETM_Q89_489650"/>
      <w:bookmarkEnd w:id="44708"/>
      <w:r>
        <w:rPr>
          <w:rtl/>
          <w:lang w:eastAsia="he-IL"/>
        </w:rPr>
        <w:t xml:space="preserve">גם </w:t>
      </w:r>
      <w:bookmarkStart w:id="44709" w:name="_ETM_Q89_489950"/>
      <w:bookmarkEnd w:id="44709"/>
      <w:r>
        <w:rPr>
          <w:rtl/>
          <w:lang w:eastAsia="he-IL"/>
        </w:rPr>
        <w:t>עכשיו</w:t>
      </w:r>
      <w:r>
        <w:rPr>
          <w:rFonts w:hint="cs"/>
          <w:rtl/>
          <w:lang w:eastAsia="he-IL"/>
        </w:rPr>
        <w:t>.</w:t>
      </w:r>
      <w:r>
        <w:rPr>
          <w:rtl/>
          <w:lang w:eastAsia="he-IL"/>
        </w:rPr>
        <w:t xml:space="preserve"> </w:t>
      </w:r>
      <w:bookmarkStart w:id="44710" w:name="_ETM_Q89_491370"/>
      <w:bookmarkEnd w:id="44710"/>
      <w:r>
        <w:rPr>
          <w:rtl/>
          <w:lang w:eastAsia="he-IL"/>
        </w:rPr>
        <w:t xml:space="preserve">מה </w:t>
      </w:r>
      <w:bookmarkStart w:id="44711" w:name="_ETM_Q89_491970"/>
      <w:bookmarkEnd w:id="44711"/>
      <w:r>
        <w:rPr>
          <w:rtl/>
          <w:lang w:eastAsia="he-IL"/>
        </w:rPr>
        <w:t>שנראה</w:t>
      </w:r>
      <w:r>
        <w:rPr>
          <w:rFonts w:hint="cs"/>
          <w:rtl/>
          <w:lang w:eastAsia="he-IL"/>
        </w:rPr>
        <w:t xml:space="preserve"> –</w:t>
      </w:r>
      <w:r>
        <w:rPr>
          <w:rtl/>
          <w:lang w:eastAsia="he-IL"/>
        </w:rPr>
        <w:t xml:space="preserve"> </w:t>
      </w:r>
      <w:bookmarkStart w:id="44712" w:name="_ETM_Q89_492450"/>
      <w:bookmarkEnd w:id="44712"/>
      <w:r>
        <w:rPr>
          <w:rtl/>
          <w:lang w:eastAsia="he-IL"/>
        </w:rPr>
        <w:t xml:space="preserve">מה </w:t>
      </w:r>
      <w:bookmarkStart w:id="44713" w:name="_ETM_Q89_492600"/>
      <w:bookmarkEnd w:id="44713"/>
      <w:r>
        <w:rPr>
          <w:rtl/>
          <w:lang w:eastAsia="he-IL"/>
        </w:rPr>
        <w:t>לעשות</w:t>
      </w:r>
      <w:r>
        <w:rPr>
          <w:rFonts w:hint="cs"/>
          <w:rtl/>
          <w:lang w:eastAsia="he-IL"/>
        </w:rPr>
        <w:t>?</w:t>
      </w:r>
      <w:r>
        <w:rPr>
          <w:rtl/>
          <w:lang w:eastAsia="he-IL"/>
        </w:rPr>
        <w:t xml:space="preserve"> </w:t>
      </w:r>
      <w:bookmarkStart w:id="44714" w:name="_ETM_Q89_493080"/>
      <w:bookmarkEnd w:id="44714"/>
      <w:r>
        <w:rPr>
          <w:rtl/>
          <w:lang w:eastAsia="he-IL"/>
        </w:rPr>
        <w:t>כ</w:t>
      </w:r>
      <w:bookmarkStart w:id="44715" w:name="_ETM_Q89_493230"/>
      <w:bookmarkEnd w:id="44715"/>
      <w:r>
        <w:rPr>
          <w:rtl/>
          <w:lang w:eastAsia="he-IL"/>
        </w:rPr>
        <w:t xml:space="preserve">מלחמת </w:t>
      </w:r>
      <w:bookmarkStart w:id="44716" w:name="_ETM_Q89_493680"/>
      <w:bookmarkEnd w:id="44716"/>
      <w:r>
        <w:rPr>
          <w:rtl/>
          <w:lang w:eastAsia="he-IL"/>
        </w:rPr>
        <w:t>של</w:t>
      </w:r>
      <w:r>
        <w:rPr>
          <w:rFonts w:hint="cs"/>
          <w:rtl/>
          <w:lang w:eastAsia="he-IL"/>
        </w:rPr>
        <w:t>ום</w:t>
      </w:r>
      <w:r>
        <w:rPr>
          <w:rtl/>
          <w:lang w:eastAsia="he-IL"/>
        </w:rPr>
        <w:t xml:space="preserve"> </w:t>
      </w:r>
      <w:bookmarkStart w:id="44717" w:name="_ETM_Q89_494010"/>
      <w:bookmarkEnd w:id="44717"/>
      <w:r>
        <w:rPr>
          <w:rFonts w:hint="cs"/>
          <w:rtl/>
          <w:lang w:eastAsia="he-IL"/>
        </w:rPr>
        <w:t>ה</w:t>
      </w:r>
      <w:r>
        <w:rPr>
          <w:rtl/>
          <w:lang w:eastAsia="he-IL"/>
        </w:rPr>
        <w:t xml:space="preserve">תקציב </w:t>
      </w:r>
      <w:bookmarkStart w:id="44718" w:name="_ETM_Q89_494940"/>
      <w:bookmarkEnd w:id="44718"/>
      <w:r>
        <w:rPr>
          <w:rtl/>
          <w:lang w:eastAsia="he-IL"/>
        </w:rPr>
        <w:t xml:space="preserve">ולא </w:t>
      </w:r>
      <w:bookmarkStart w:id="44719" w:name="_ETM_Q89_495210"/>
      <w:bookmarkEnd w:id="44719"/>
      <w:r>
        <w:rPr>
          <w:rtl/>
          <w:lang w:eastAsia="he-IL"/>
        </w:rPr>
        <w:t xml:space="preserve">כמלחמת </w:t>
      </w:r>
      <w:bookmarkStart w:id="44720" w:name="_ETM_Q89_495809"/>
      <w:bookmarkEnd w:id="44720"/>
      <w:r>
        <w:rPr>
          <w:rtl/>
          <w:lang w:eastAsia="he-IL"/>
        </w:rPr>
        <w:t>שלו</w:t>
      </w:r>
      <w:r>
        <w:rPr>
          <w:rFonts w:hint="cs"/>
          <w:rtl/>
          <w:lang w:eastAsia="he-IL"/>
        </w:rPr>
        <w:t>ם</w:t>
      </w:r>
      <w:r>
        <w:rPr>
          <w:rtl/>
          <w:lang w:eastAsia="he-IL"/>
        </w:rPr>
        <w:t xml:space="preserve"> </w:t>
      </w:r>
      <w:bookmarkStart w:id="44721" w:name="_ETM_Q89_496140"/>
      <w:bookmarkEnd w:id="44721"/>
      <w:r>
        <w:rPr>
          <w:rtl/>
          <w:lang w:eastAsia="he-IL"/>
        </w:rPr>
        <w:t xml:space="preserve">ישראל </w:t>
      </w:r>
      <w:bookmarkStart w:id="44722" w:name="_ETM_Q89_496619"/>
      <w:bookmarkEnd w:id="44722"/>
      <w:r w:rsidR="004655BE">
        <w:rPr>
          <w:rFonts w:hint="cs"/>
          <w:rtl/>
          <w:lang w:eastAsia="he-IL"/>
        </w:rPr>
        <w:t xml:space="preserve">– </w:t>
      </w:r>
      <w:r>
        <w:rPr>
          <w:rtl/>
          <w:lang w:eastAsia="he-IL"/>
        </w:rPr>
        <w:t xml:space="preserve">ככה </w:t>
      </w:r>
      <w:bookmarkStart w:id="44723" w:name="_ETM_Q89_496980"/>
      <w:bookmarkEnd w:id="44723"/>
      <w:r>
        <w:rPr>
          <w:rtl/>
          <w:lang w:eastAsia="he-IL"/>
        </w:rPr>
        <w:t xml:space="preserve">זה </w:t>
      </w:r>
      <w:bookmarkStart w:id="44724" w:name="_ETM_Q89_497160"/>
      <w:bookmarkEnd w:id="44724"/>
      <w:r>
        <w:rPr>
          <w:rtl/>
          <w:lang w:eastAsia="he-IL"/>
        </w:rPr>
        <w:t>נראה</w:t>
      </w:r>
      <w:r>
        <w:rPr>
          <w:rFonts w:hint="cs"/>
          <w:rtl/>
          <w:lang w:eastAsia="he-IL"/>
        </w:rPr>
        <w:t>,</w:t>
      </w:r>
      <w:r>
        <w:rPr>
          <w:rtl/>
          <w:lang w:eastAsia="he-IL"/>
        </w:rPr>
        <w:t xml:space="preserve"> </w:t>
      </w:r>
      <w:bookmarkStart w:id="44725" w:name="_ETM_Q89_497910"/>
      <w:bookmarkEnd w:id="44725"/>
      <w:r>
        <w:rPr>
          <w:rtl/>
          <w:lang w:eastAsia="he-IL"/>
        </w:rPr>
        <w:t>ולמ</w:t>
      </w:r>
      <w:bookmarkStart w:id="44726" w:name="_ETM_Q89_498270"/>
      <w:bookmarkEnd w:id="44726"/>
      <w:r>
        <w:rPr>
          <w:rtl/>
          <w:lang w:eastAsia="he-IL"/>
        </w:rPr>
        <w:t xml:space="preserve">ראית </w:t>
      </w:r>
      <w:bookmarkStart w:id="44727" w:name="_ETM_Q89_498630"/>
      <w:bookmarkStart w:id="44728" w:name="_ETM_Q89_498720"/>
      <w:bookmarkEnd w:id="44727"/>
      <w:bookmarkEnd w:id="44728"/>
      <w:r>
        <w:rPr>
          <w:rFonts w:hint="cs"/>
          <w:rtl/>
          <w:lang w:eastAsia="he-IL"/>
        </w:rPr>
        <w:t xml:space="preserve">עין </w:t>
      </w:r>
      <w:bookmarkStart w:id="44729" w:name="_ETM_Q89_500791"/>
      <w:bookmarkEnd w:id="44729"/>
      <w:r>
        <w:rPr>
          <w:rtl/>
          <w:lang w:eastAsia="he-IL"/>
        </w:rPr>
        <w:t xml:space="preserve">יש </w:t>
      </w:r>
      <w:bookmarkStart w:id="44730" w:name="_ETM_Q89_498900"/>
      <w:bookmarkEnd w:id="44730"/>
      <w:r>
        <w:rPr>
          <w:rtl/>
          <w:lang w:eastAsia="he-IL"/>
        </w:rPr>
        <w:t xml:space="preserve">הרבה </w:t>
      </w:r>
      <w:bookmarkStart w:id="44731" w:name="_ETM_Q89_499740"/>
      <w:bookmarkEnd w:id="44731"/>
      <w:r>
        <w:rPr>
          <w:rtl/>
          <w:lang w:eastAsia="he-IL"/>
        </w:rPr>
        <w:t>חשיבות</w:t>
      </w:r>
      <w:r>
        <w:rPr>
          <w:rFonts w:hint="cs"/>
          <w:rtl/>
          <w:lang w:eastAsia="he-IL"/>
        </w:rPr>
        <w:t>.</w:t>
      </w:r>
      <w:r>
        <w:rPr>
          <w:rtl/>
          <w:lang w:eastAsia="he-IL"/>
        </w:rPr>
        <w:t xml:space="preserve"> </w:t>
      </w:r>
      <w:bookmarkStart w:id="44732" w:name="_ETM_Q89_500640"/>
      <w:bookmarkEnd w:id="44732"/>
      <w:r>
        <w:rPr>
          <w:rtl/>
          <w:lang w:eastAsia="he-IL"/>
        </w:rPr>
        <w:t xml:space="preserve">דמוקרטיה </w:t>
      </w:r>
      <w:bookmarkStart w:id="44733" w:name="_ETM_Q89_501510"/>
      <w:bookmarkEnd w:id="44733"/>
      <w:r>
        <w:rPr>
          <w:rtl/>
          <w:lang w:eastAsia="he-IL"/>
        </w:rPr>
        <w:t xml:space="preserve">בלי </w:t>
      </w:r>
      <w:bookmarkStart w:id="44734" w:name="_ETM_Q89_501750"/>
      <w:bookmarkEnd w:id="44734"/>
      <w:r>
        <w:rPr>
          <w:rtl/>
          <w:lang w:eastAsia="he-IL"/>
        </w:rPr>
        <w:t xml:space="preserve">אמון </w:t>
      </w:r>
      <w:bookmarkStart w:id="44735" w:name="_ETM_Q89_502349"/>
      <w:bookmarkEnd w:id="44735"/>
      <w:r>
        <w:rPr>
          <w:rtl/>
          <w:lang w:eastAsia="he-IL"/>
        </w:rPr>
        <w:t xml:space="preserve">היא </w:t>
      </w:r>
      <w:bookmarkStart w:id="44736" w:name="_ETM_Q89_502470"/>
      <w:bookmarkEnd w:id="44736"/>
      <w:r>
        <w:rPr>
          <w:rtl/>
          <w:lang w:eastAsia="he-IL"/>
        </w:rPr>
        <w:t xml:space="preserve">דמוקרטיה </w:t>
      </w:r>
      <w:bookmarkStart w:id="44737" w:name="_ETM_Q89_503130"/>
      <w:bookmarkEnd w:id="44737"/>
      <w:r>
        <w:rPr>
          <w:rtl/>
          <w:lang w:eastAsia="he-IL"/>
        </w:rPr>
        <w:t>אומללה</w:t>
      </w:r>
      <w:r>
        <w:rPr>
          <w:rFonts w:hint="cs"/>
          <w:rtl/>
          <w:lang w:eastAsia="he-IL"/>
        </w:rPr>
        <w:t>,</w:t>
      </w:r>
      <w:r>
        <w:rPr>
          <w:rtl/>
          <w:lang w:eastAsia="he-IL"/>
        </w:rPr>
        <w:t xml:space="preserve"> </w:t>
      </w:r>
      <w:bookmarkStart w:id="44738" w:name="_ETM_Q89_503970"/>
      <w:bookmarkEnd w:id="44738"/>
      <w:r>
        <w:rPr>
          <w:rtl/>
          <w:lang w:eastAsia="he-IL"/>
        </w:rPr>
        <w:t xml:space="preserve">אם </w:t>
      </w:r>
      <w:bookmarkStart w:id="44739" w:name="_ETM_Q89_504119"/>
      <w:bookmarkEnd w:id="44739"/>
      <w:r>
        <w:rPr>
          <w:rtl/>
          <w:lang w:eastAsia="he-IL"/>
        </w:rPr>
        <w:t xml:space="preserve">היא </w:t>
      </w:r>
      <w:bookmarkStart w:id="44740" w:name="_ETM_Q89_504179"/>
      <w:bookmarkEnd w:id="44740"/>
      <w:r>
        <w:rPr>
          <w:rtl/>
          <w:lang w:eastAsia="he-IL"/>
        </w:rPr>
        <w:t xml:space="preserve">בכלל </w:t>
      </w:r>
      <w:bookmarkStart w:id="44741" w:name="_ETM_Q89_504509"/>
      <w:bookmarkEnd w:id="44741"/>
      <w:r>
        <w:rPr>
          <w:rtl/>
          <w:lang w:eastAsia="he-IL"/>
        </w:rPr>
        <w:t xml:space="preserve">יכולה </w:t>
      </w:r>
      <w:bookmarkStart w:id="44742" w:name="_ETM_Q89_504900"/>
      <w:bookmarkEnd w:id="44742"/>
      <w:r>
        <w:rPr>
          <w:rtl/>
          <w:lang w:eastAsia="he-IL"/>
        </w:rPr>
        <w:t>להתקיים</w:t>
      </w:r>
      <w:r w:rsidR="004655BE">
        <w:rPr>
          <w:rFonts w:hint="cs"/>
          <w:rtl/>
          <w:lang w:eastAsia="he-IL"/>
        </w:rPr>
        <w:t>.</w:t>
      </w:r>
      <w:r>
        <w:rPr>
          <w:rtl/>
          <w:lang w:eastAsia="he-IL"/>
        </w:rPr>
        <w:t xml:space="preserve"> </w:t>
      </w:r>
      <w:bookmarkStart w:id="44743" w:name="_ETM_Q89_505680"/>
      <w:bookmarkEnd w:id="44743"/>
      <w:r>
        <w:rPr>
          <w:rtl/>
          <w:lang w:eastAsia="he-IL"/>
        </w:rPr>
        <w:t xml:space="preserve">אז </w:t>
      </w:r>
      <w:bookmarkStart w:id="44744" w:name="_ETM_Q89_505830"/>
      <w:bookmarkEnd w:id="44744"/>
      <w:r>
        <w:rPr>
          <w:rtl/>
          <w:lang w:eastAsia="he-IL"/>
        </w:rPr>
        <w:t xml:space="preserve">אתה </w:t>
      </w:r>
      <w:bookmarkStart w:id="44745" w:name="_ETM_Q89_505950"/>
      <w:bookmarkEnd w:id="44745"/>
      <w:r>
        <w:rPr>
          <w:rtl/>
          <w:lang w:eastAsia="he-IL"/>
        </w:rPr>
        <w:t>שומע</w:t>
      </w:r>
      <w:r>
        <w:rPr>
          <w:rFonts w:hint="cs"/>
          <w:rtl/>
          <w:lang w:eastAsia="he-IL"/>
        </w:rPr>
        <w:t>,</w:t>
      </w:r>
      <w:r>
        <w:rPr>
          <w:rtl/>
          <w:lang w:eastAsia="he-IL"/>
        </w:rPr>
        <w:t xml:space="preserve"> </w:t>
      </w:r>
      <w:bookmarkStart w:id="44746" w:name="_ETM_Q89_506279"/>
      <w:bookmarkEnd w:id="44746"/>
      <w:r>
        <w:rPr>
          <w:rtl/>
          <w:lang w:eastAsia="he-IL"/>
        </w:rPr>
        <w:t xml:space="preserve">הרב </w:t>
      </w:r>
      <w:bookmarkStart w:id="44747" w:name="_ETM_Q89_506490"/>
      <w:bookmarkEnd w:id="44747"/>
      <w:r>
        <w:rPr>
          <w:rtl/>
          <w:lang w:eastAsia="he-IL"/>
        </w:rPr>
        <w:t>אורי</w:t>
      </w:r>
      <w:r>
        <w:rPr>
          <w:rFonts w:hint="cs"/>
          <w:rtl/>
          <w:lang w:eastAsia="he-IL"/>
        </w:rPr>
        <w:t>?</w:t>
      </w:r>
      <w:r>
        <w:rPr>
          <w:rtl/>
          <w:lang w:eastAsia="he-IL"/>
        </w:rPr>
        <w:t xml:space="preserve"> </w:t>
      </w:r>
      <w:bookmarkStart w:id="44748" w:name="_ETM_Q89_507300"/>
      <w:bookmarkEnd w:id="44748"/>
      <w:r>
        <w:rPr>
          <w:rtl/>
          <w:lang w:eastAsia="he-IL"/>
        </w:rPr>
        <w:t xml:space="preserve">איך </w:t>
      </w:r>
      <w:bookmarkStart w:id="44749" w:name="_ETM_Q89_507540"/>
      <w:bookmarkEnd w:id="44749"/>
      <w:r>
        <w:rPr>
          <w:rtl/>
          <w:lang w:eastAsia="he-IL"/>
        </w:rPr>
        <w:t xml:space="preserve">ייתכן </w:t>
      </w:r>
      <w:bookmarkStart w:id="44750" w:name="_ETM_Q89_508380"/>
      <w:bookmarkEnd w:id="44750"/>
      <w:r>
        <w:rPr>
          <w:rtl/>
          <w:lang w:eastAsia="he-IL"/>
        </w:rPr>
        <w:t>ש</w:t>
      </w:r>
      <w:r>
        <w:rPr>
          <w:rFonts w:hint="cs"/>
          <w:rtl/>
          <w:lang w:eastAsia="he-IL"/>
        </w:rPr>
        <w:t>עברו</w:t>
      </w:r>
      <w:r>
        <w:rPr>
          <w:rtl/>
          <w:lang w:eastAsia="he-IL"/>
        </w:rPr>
        <w:t xml:space="preserve"> </w:t>
      </w:r>
      <w:bookmarkStart w:id="44751" w:name="_ETM_Q89_508800"/>
      <w:bookmarkEnd w:id="44751"/>
      <w:r>
        <w:rPr>
          <w:rtl/>
          <w:lang w:eastAsia="he-IL"/>
        </w:rPr>
        <w:t xml:space="preserve">18 </w:t>
      </w:r>
      <w:bookmarkStart w:id="44752" w:name="_ETM_Q89_509520"/>
      <w:bookmarkEnd w:id="44752"/>
      <w:r>
        <w:rPr>
          <w:rtl/>
          <w:lang w:eastAsia="he-IL"/>
        </w:rPr>
        <w:t xml:space="preserve">חודשים </w:t>
      </w:r>
      <w:bookmarkStart w:id="44753" w:name="_ETM_Q89_510029"/>
      <w:bookmarkEnd w:id="44753"/>
      <w:r>
        <w:rPr>
          <w:rtl/>
          <w:lang w:eastAsia="he-IL"/>
        </w:rPr>
        <w:t xml:space="preserve">מקום </w:t>
      </w:r>
      <w:bookmarkStart w:id="44754" w:name="_ETM_Q89_510330"/>
      <w:bookmarkEnd w:id="44754"/>
      <w:r>
        <w:rPr>
          <w:rtl/>
          <w:lang w:eastAsia="he-IL"/>
        </w:rPr>
        <w:t>המדינה</w:t>
      </w:r>
      <w:r>
        <w:rPr>
          <w:rFonts w:hint="cs"/>
          <w:rtl/>
          <w:lang w:eastAsia="he-IL"/>
        </w:rPr>
        <w:t>,</w:t>
      </w:r>
      <w:r>
        <w:rPr>
          <w:rtl/>
          <w:lang w:eastAsia="he-IL"/>
        </w:rPr>
        <w:t xml:space="preserve"> </w:t>
      </w:r>
      <w:bookmarkStart w:id="44755" w:name="_ETM_Q89_511339"/>
      <w:bookmarkEnd w:id="44755"/>
      <w:r>
        <w:rPr>
          <w:rtl/>
          <w:lang w:eastAsia="he-IL"/>
        </w:rPr>
        <w:t xml:space="preserve">ויותר </w:t>
      </w:r>
      <w:bookmarkStart w:id="44756" w:name="_ETM_Q89_511820"/>
      <w:bookmarkEnd w:id="44756"/>
      <w:r>
        <w:rPr>
          <w:rtl/>
          <w:lang w:eastAsia="he-IL"/>
        </w:rPr>
        <w:t xml:space="preserve">מרבע </w:t>
      </w:r>
      <w:bookmarkStart w:id="44757" w:name="_ETM_Q89_512750"/>
      <w:bookmarkEnd w:id="44757"/>
      <w:r>
        <w:rPr>
          <w:rtl/>
          <w:lang w:eastAsia="he-IL"/>
        </w:rPr>
        <w:t xml:space="preserve">מהקואליציה </w:t>
      </w:r>
      <w:bookmarkStart w:id="44758" w:name="_ETM_Q89_513649"/>
      <w:bookmarkEnd w:id="44758"/>
      <w:r>
        <w:rPr>
          <w:rtl/>
          <w:lang w:eastAsia="he-IL"/>
        </w:rPr>
        <w:t xml:space="preserve">הזו </w:t>
      </w:r>
      <w:bookmarkStart w:id="44759" w:name="_ETM_Q89_514250"/>
      <w:bookmarkEnd w:id="44759"/>
      <w:r>
        <w:rPr>
          <w:rtl/>
          <w:lang w:eastAsia="he-IL"/>
        </w:rPr>
        <w:t>מי</w:t>
      </w:r>
      <w:r>
        <w:rPr>
          <w:rFonts w:hint="cs"/>
          <w:rtl/>
          <w:lang w:eastAsia="he-IL"/>
        </w:rPr>
        <w:t>ו</w:t>
      </w:r>
      <w:r>
        <w:rPr>
          <w:rtl/>
          <w:lang w:eastAsia="he-IL"/>
        </w:rPr>
        <w:t xml:space="preserve">צגת </w:t>
      </w:r>
      <w:bookmarkStart w:id="44760" w:name="_ETM_Q89_514940"/>
      <w:bookmarkEnd w:id="44760"/>
      <w:r>
        <w:rPr>
          <w:rtl/>
          <w:lang w:eastAsia="he-IL"/>
        </w:rPr>
        <w:t>ע</w:t>
      </w:r>
      <w:r>
        <w:rPr>
          <w:rFonts w:hint="cs"/>
          <w:rtl/>
          <w:lang w:eastAsia="he-IL"/>
        </w:rPr>
        <w:t>ל ידי</w:t>
      </w:r>
      <w:r w:rsidR="004655BE">
        <w:rPr>
          <w:rFonts w:hint="cs"/>
          <w:rtl/>
          <w:lang w:eastAsia="he-IL"/>
        </w:rPr>
        <w:t xml:space="preserve"> </w:t>
      </w:r>
      <w:r w:rsidR="000B6A0F">
        <w:rPr>
          <w:rFonts w:hint="cs"/>
          <w:rtl/>
          <w:lang w:eastAsia="he-IL"/>
        </w:rPr>
        <w:t>– –</w:t>
      </w:r>
      <w:r w:rsidR="004655BE">
        <w:rPr>
          <w:rFonts w:hint="cs"/>
          <w:rtl/>
          <w:lang w:eastAsia="he-IL"/>
        </w:rPr>
        <w:t xml:space="preserve"> </w:t>
      </w:r>
      <w:r w:rsidR="004655BE">
        <w:rPr>
          <w:rFonts w:hint="eastAsia"/>
          <w:rtl/>
          <w:lang w:eastAsia="he-IL"/>
        </w:rPr>
        <w:t>–</w:t>
      </w:r>
      <w:r w:rsidR="000B6A0F">
        <w:rPr>
          <w:rFonts w:hint="cs"/>
          <w:rtl/>
          <w:lang w:eastAsia="he-IL"/>
        </w:rPr>
        <w:t xml:space="preserve"> </w:t>
      </w:r>
    </w:p>
    <w:p w:rsidR="004655BE" w:rsidRDefault="004655BE" w:rsidP="004655BE">
      <w:pPr>
        <w:rPr>
          <w:rtl/>
          <w:lang w:eastAsia="he-IL"/>
        </w:rPr>
      </w:pPr>
    </w:p>
    <w:p w:rsidR="00BE54DA" w:rsidRDefault="00BE54DA" w:rsidP="00D7623F">
      <w:pPr>
        <w:pStyle w:val="af6"/>
        <w:keepNext/>
        <w:rPr>
          <w:rtl/>
        </w:rPr>
      </w:pPr>
      <w:r w:rsidRPr="00FD0D5A">
        <w:rPr>
          <w:rStyle w:val="TagStyle"/>
          <w:rtl/>
        </w:rPr>
        <w:t xml:space="preserve"> &lt;&lt; יור &gt;&gt; </w:t>
      </w:r>
      <w:r>
        <w:rPr>
          <w:rtl/>
        </w:rPr>
        <w:t>היו"ר חנוך דב מלביצקי:</w:t>
      </w:r>
      <w:r w:rsidRPr="00FD0D5A">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r>
        <w:rPr>
          <w:rFonts w:hint="cs"/>
          <w:rtl/>
          <w:lang w:eastAsia="he-IL"/>
        </w:rPr>
        <w:t>חלפו יותר מ-18 חודשים מקום המדינה. התכוונת מ-7 באוקטובר.</w:t>
      </w:r>
    </w:p>
    <w:p w:rsidR="00BE54DA" w:rsidRDefault="00BE54DA" w:rsidP="00D7623F">
      <w:pPr>
        <w:rPr>
          <w:rtl/>
          <w:lang w:eastAsia="he-IL"/>
        </w:rPr>
      </w:pPr>
    </w:p>
    <w:p w:rsidR="00BE54DA" w:rsidRDefault="00BE54DA" w:rsidP="00D7623F">
      <w:pPr>
        <w:pStyle w:val="-"/>
        <w:keepNext/>
        <w:rPr>
          <w:rtl/>
        </w:rPr>
      </w:pPr>
      <w:bookmarkStart w:id="44761" w:name="ET_speakercontinue_6128_8"/>
      <w:r w:rsidRPr="00FD0D5A">
        <w:rPr>
          <w:rStyle w:val="TagStyle"/>
          <w:rtl/>
        </w:rPr>
        <w:t xml:space="preserve"> &lt;&lt; דובר_המשך &gt;&gt; </w:t>
      </w:r>
      <w:r>
        <w:rPr>
          <w:rtl/>
        </w:rPr>
        <w:t>משה טור פז (יש עתיד):</w:t>
      </w:r>
      <w:r w:rsidRPr="00FD0D5A">
        <w:rPr>
          <w:rStyle w:val="TagStyle"/>
          <w:rtl/>
        </w:rPr>
        <w:t xml:space="preserve"> &lt;&lt; דובר_המשך &gt;&gt;</w:t>
      </w:r>
      <w:r>
        <w:rPr>
          <w:rtl/>
        </w:rPr>
        <w:t xml:space="preserve"> </w:t>
      </w:r>
      <w:bookmarkEnd w:id="44761"/>
    </w:p>
    <w:p w:rsidR="00BE54DA" w:rsidRDefault="00BE54DA" w:rsidP="00D05E6D">
      <w:pPr>
        <w:rPr>
          <w:rtl/>
          <w:lang w:eastAsia="he-IL"/>
        </w:rPr>
      </w:pPr>
    </w:p>
    <w:p w:rsidR="00BE54DA" w:rsidRDefault="00BE54DA" w:rsidP="004655BE">
      <w:pPr>
        <w:rPr>
          <w:rtl/>
          <w:lang w:eastAsia="he-IL"/>
        </w:rPr>
      </w:pPr>
      <w:r>
        <w:rPr>
          <w:rFonts w:hint="cs"/>
          <w:rtl/>
          <w:lang w:eastAsia="he-IL"/>
        </w:rPr>
        <w:t>מ-7 באוקטובר, תודה.</w:t>
      </w:r>
      <w:r>
        <w:rPr>
          <w:rtl/>
          <w:lang w:eastAsia="he-IL"/>
        </w:rPr>
        <w:t xml:space="preserve"> </w:t>
      </w:r>
      <w:bookmarkStart w:id="44762" w:name="_ETM_Q89_521559"/>
      <w:bookmarkStart w:id="44763" w:name="_ETM_Q89_525434"/>
      <w:bookmarkStart w:id="44764" w:name="_ETM_Q89_525601"/>
      <w:bookmarkStart w:id="44765" w:name="_ETM_Q89_525624"/>
      <w:bookmarkStart w:id="44766" w:name="_ETM_Q89_525655"/>
      <w:bookmarkEnd w:id="44762"/>
      <w:bookmarkEnd w:id="44763"/>
      <w:bookmarkEnd w:id="44764"/>
      <w:bookmarkEnd w:id="44765"/>
      <w:bookmarkEnd w:id="44766"/>
      <w:r w:rsidR="004655BE">
        <w:rPr>
          <w:rFonts w:hint="eastAsia"/>
          <w:rtl/>
          <w:lang w:eastAsia="he-IL"/>
        </w:rPr>
        <w:t>–</w:t>
      </w:r>
      <w:r w:rsidR="004655BE">
        <w:rPr>
          <w:rFonts w:hint="cs"/>
          <w:rtl/>
          <w:lang w:eastAsia="he-IL"/>
        </w:rPr>
        <w:t xml:space="preserve"> </w:t>
      </w:r>
      <w:r w:rsidR="004655BE">
        <w:rPr>
          <w:rFonts w:hint="eastAsia"/>
          <w:rtl/>
          <w:lang w:eastAsia="he-IL"/>
        </w:rPr>
        <w:t>–</w:t>
      </w:r>
      <w:r w:rsidR="004655BE">
        <w:rPr>
          <w:rFonts w:hint="cs"/>
          <w:rtl/>
          <w:lang w:eastAsia="he-IL"/>
        </w:rPr>
        <w:t xml:space="preserve"> </w:t>
      </w:r>
      <w:r w:rsidR="004655BE">
        <w:rPr>
          <w:rFonts w:hint="eastAsia"/>
          <w:rtl/>
          <w:lang w:eastAsia="he-IL"/>
        </w:rPr>
        <w:t>–</w:t>
      </w:r>
      <w:r w:rsidR="004655BE">
        <w:rPr>
          <w:rFonts w:hint="cs"/>
          <w:rtl/>
          <w:lang w:eastAsia="he-IL"/>
        </w:rPr>
        <w:t xml:space="preserve"> </w:t>
      </w:r>
      <w:r>
        <w:rPr>
          <w:rFonts w:hint="cs"/>
          <w:rtl/>
          <w:lang w:eastAsia="he-IL"/>
        </w:rPr>
        <w:t>ו</w:t>
      </w:r>
      <w:r>
        <w:rPr>
          <w:rtl/>
          <w:lang w:eastAsia="he-IL"/>
        </w:rPr>
        <w:t xml:space="preserve">אף </w:t>
      </w:r>
      <w:bookmarkStart w:id="44767" w:name="_ETM_Q89_522039"/>
      <w:bookmarkEnd w:id="44767"/>
      <w:r>
        <w:rPr>
          <w:rtl/>
          <w:lang w:eastAsia="he-IL"/>
        </w:rPr>
        <w:t xml:space="preserve">מנהיג </w:t>
      </w:r>
      <w:bookmarkStart w:id="44768" w:name="_ETM_Q89_522670"/>
      <w:bookmarkEnd w:id="44768"/>
      <w:r>
        <w:rPr>
          <w:rtl/>
          <w:lang w:eastAsia="he-IL"/>
        </w:rPr>
        <w:t>חרדי</w:t>
      </w:r>
      <w:r>
        <w:rPr>
          <w:rFonts w:hint="cs"/>
          <w:rtl/>
          <w:lang w:eastAsia="he-IL"/>
        </w:rPr>
        <w:t>,</w:t>
      </w:r>
      <w:r>
        <w:rPr>
          <w:rtl/>
          <w:lang w:eastAsia="he-IL"/>
        </w:rPr>
        <w:t xml:space="preserve"> </w:t>
      </w:r>
      <w:bookmarkStart w:id="44769" w:name="_ETM_Q89_523719"/>
      <w:bookmarkEnd w:id="44769"/>
      <w:r>
        <w:rPr>
          <w:rtl/>
          <w:lang w:eastAsia="he-IL"/>
        </w:rPr>
        <w:t xml:space="preserve">רב </w:t>
      </w:r>
      <w:bookmarkStart w:id="44770" w:name="_ETM_Q89_524440"/>
      <w:bookmarkEnd w:id="44770"/>
      <w:r>
        <w:rPr>
          <w:rtl/>
          <w:lang w:eastAsia="he-IL"/>
        </w:rPr>
        <w:t xml:space="preserve">או </w:t>
      </w:r>
      <w:bookmarkStart w:id="44771" w:name="_ETM_Q89_525039"/>
      <w:bookmarkEnd w:id="44771"/>
      <w:r>
        <w:rPr>
          <w:rtl/>
          <w:lang w:eastAsia="he-IL"/>
        </w:rPr>
        <w:t>פוליטיקאי</w:t>
      </w:r>
      <w:r>
        <w:rPr>
          <w:rFonts w:hint="cs"/>
          <w:rtl/>
          <w:lang w:eastAsia="he-IL"/>
        </w:rPr>
        <w:t>,</w:t>
      </w:r>
      <w:r>
        <w:rPr>
          <w:rtl/>
          <w:lang w:eastAsia="he-IL"/>
        </w:rPr>
        <w:t xml:space="preserve"> </w:t>
      </w:r>
      <w:bookmarkStart w:id="44772" w:name="_ETM_Q89_526059"/>
      <w:bookmarkEnd w:id="44772"/>
      <w:r>
        <w:rPr>
          <w:rtl/>
          <w:lang w:eastAsia="he-IL"/>
        </w:rPr>
        <w:t xml:space="preserve">לא </w:t>
      </w:r>
      <w:bookmarkStart w:id="44773" w:name="_ETM_Q89_526510"/>
      <w:bookmarkEnd w:id="44773"/>
      <w:r>
        <w:rPr>
          <w:rtl/>
          <w:lang w:eastAsia="he-IL"/>
        </w:rPr>
        <w:t xml:space="preserve">לקח </w:t>
      </w:r>
      <w:bookmarkStart w:id="44774" w:name="_ETM_Q89_527019"/>
      <w:bookmarkEnd w:id="44774"/>
      <w:r>
        <w:rPr>
          <w:rtl/>
          <w:lang w:eastAsia="he-IL"/>
        </w:rPr>
        <w:t xml:space="preserve">אחריות </w:t>
      </w:r>
      <w:bookmarkStart w:id="44775" w:name="_ETM_Q89_528060"/>
      <w:bookmarkEnd w:id="44775"/>
      <w:r>
        <w:rPr>
          <w:rtl/>
          <w:lang w:eastAsia="he-IL"/>
        </w:rPr>
        <w:t xml:space="preserve">על </w:t>
      </w:r>
      <w:bookmarkStart w:id="44776" w:name="_ETM_Q89_528329"/>
      <w:bookmarkEnd w:id="44776"/>
      <w:r>
        <w:rPr>
          <w:rtl/>
          <w:lang w:eastAsia="he-IL"/>
        </w:rPr>
        <w:t xml:space="preserve">הצטרפות </w:t>
      </w:r>
      <w:bookmarkStart w:id="44777" w:name="_ETM_Q89_528989"/>
      <w:bookmarkEnd w:id="44777"/>
      <w:r>
        <w:rPr>
          <w:rtl/>
          <w:lang w:eastAsia="he-IL"/>
        </w:rPr>
        <w:t xml:space="preserve">הצעירים </w:t>
      </w:r>
      <w:bookmarkStart w:id="44778" w:name="_ETM_Q89_529470"/>
      <w:bookmarkEnd w:id="44778"/>
      <w:r>
        <w:rPr>
          <w:rtl/>
          <w:lang w:eastAsia="he-IL"/>
        </w:rPr>
        <w:t xml:space="preserve">החרדים </w:t>
      </w:r>
      <w:bookmarkStart w:id="44779" w:name="_ETM_Q89_529920"/>
      <w:bookmarkStart w:id="44780" w:name="_ETM_Q89_530310"/>
      <w:bookmarkEnd w:id="44779"/>
      <w:bookmarkEnd w:id="44780"/>
      <w:r>
        <w:rPr>
          <w:rtl/>
          <w:lang w:eastAsia="he-IL"/>
        </w:rPr>
        <w:t>למלחמה</w:t>
      </w:r>
      <w:r w:rsidR="004655BE">
        <w:rPr>
          <w:rFonts w:hint="cs"/>
          <w:rtl/>
          <w:lang w:eastAsia="he-IL"/>
        </w:rPr>
        <w:t>?</w:t>
      </w:r>
      <w:r>
        <w:rPr>
          <w:rtl/>
          <w:lang w:eastAsia="he-IL"/>
        </w:rPr>
        <w:t xml:space="preserve"> </w:t>
      </w:r>
      <w:bookmarkStart w:id="44781" w:name="_ETM_Q89_531930"/>
      <w:bookmarkEnd w:id="44781"/>
      <w:r>
        <w:rPr>
          <w:rtl/>
          <w:lang w:eastAsia="he-IL"/>
        </w:rPr>
        <w:t xml:space="preserve">איך </w:t>
      </w:r>
      <w:bookmarkStart w:id="44782" w:name="_ETM_Q89_532140"/>
      <w:bookmarkEnd w:id="44782"/>
      <w:r>
        <w:rPr>
          <w:rtl/>
          <w:lang w:eastAsia="he-IL"/>
        </w:rPr>
        <w:t xml:space="preserve">יכול </w:t>
      </w:r>
      <w:bookmarkStart w:id="44783" w:name="_ETM_Q89_532440"/>
      <w:bookmarkEnd w:id="44783"/>
      <w:r>
        <w:rPr>
          <w:rtl/>
          <w:lang w:eastAsia="he-IL"/>
        </w:rPr>
        <w:t xml:space="preserve">להיות </w:t>
      </w:r>
      <w:bookmarkStart w:id="44784" w:name="_ETM_Q89_532650"/>
      <w:bookmarkEnd w:id="44784"/>
      <w:r>
        <w:rPr>
          <w:rtl/>
          <w:lang w:eastAsia="he-IL"/>
        </w:rPr>
        <w:t xml:space="preserve">שהיועץ </w:t>
      </w:r>
      <w:bookmarkStart w:id="44785" w:name="_ETM_Q89_533130"/>
      <w:bookmarkEnd w:id="44785"/>
      <w:r>
        <w:rPr>
          <w:rtl/>
          <w:lang w:eastAsia="he-IL"/>
        </w:rPr>
        <w:t>שלי</w:t>
      </w:r>
      <w:r>
        <w:rPr>
          <w:rFonts w:hint="cs"/>
          <w:rtl/>
          <w:lang w:eastAsia="he-IL"/>
        </w:rPr>
        <w:t>,</w:t>
      </w:r>
      <w:r>
        <w:rPr>
          <w:rtl/>
          <w:lang w:eastAsia="he-IL"/>
        </w:rPr>
        <w:t xml:space="preserve"> </w:t>
      </w:r>
      <w:bookmarkStart w:id="44786" w:name="_ETM_Q89_533430"/>
      <w:bookmarkEnd w:id="44786"/>
      <w:r>
        <w:rPr>
          <w:rtl/>
          <w:lang w:eastAsia="he-IL"/>
        </w:rPr>
        <w:t xml:space="preserve">כמו </w:t>
      </w:r>
      <w:bookmarkStart w:id="44787" w:name="_ETM_Q89_533670"/>
      <w:bookmarkEnd w:id="44787"/>
      <w:r>
        <w:rPr>
          <w:rtl/>
          <w:lang w:eastAsia="he-IL"/>
        </w:rPr>
        <w:t xml:space="preserve">רבים </w:t>
      </w:r>
      <w:bookmarkStart w:id="44788" w:name="_ETM_Q89_534060"/>
      <w:bookmarkEnd w:id="44788"/>
      <w:r>
        <w:rPr>
          <w:rtl/>
          <w:lang w:eastAsia="he-IL"/>
        </w:rPr>
        <w:t>אחרים</w:t>
      </w:r>
      <w:r>
        <w:rPr>
          <w:rFonts w:hint="cs"/>
          <w:rtl/>
          <w:lang w:eastAsia="he-IL"/>
        </w:rPr>
        <w:t>,</w:t>
      </w:r>
      <w:r>
        <w:rPr>
          <w:rtl/>
          <w:lang w:eastAsia="he-IL"/>
        </w:rPr>
        <w:t xml:space="preserve"> </w:t>
      </w:r>
      <w:bookmarkStart w:id="44789" w:name="_ETM_Q89_534930"/>
      <w:bookmarkEnd w:id="44789"/>
      <w:r>
        <w:rPr>
          <w:rtl/>
          <w:lang w:eastAsia="he-IL"/>
        </w:rPr>
        <w:t xml:space="preserve">יוצא </w:t>
      </w:r>
      <w:bookmarkStart w:id="44790" w:name="_ETM_Q89_535290"/>
      <w:bookmarkEnd w:id="44790"/>
      <w:r>
        <w:rPr>
          <w:rtl/>
          <w:lang w:eastAsia="he-IL"/>
        </w:rPr>
        <w:t xml:space="preserve">עוד </w:t>
      </w:r>
      <w:bookmarkStart w:id="44791" w:name="_ETM_Q89_535410"/>
      <w:bookmarkEnd w:id="44791"/>
      <w:r>
        <w:rPr>
          <w:rtl/>
          <w:lang w:eastAsia="he-IL"/>
        </w:rPr>
        <w:t xml:space="preserve">שבוע </w:t>
      </w:r>
      <w:bookmarkStart w:id="44792" w:name="_ETM_Q89_535829"/>
      <w:bookmarkEnd w:id="44792"/>
      <w:r>
        <w:rPr>
          <w:rtl/>
          <w:lang w:eastAsia="he-IL"/>
        </w:rPr>
        <w:t xml:space="preserve">למילואים </w:t>
      </w:r>
      <w:bookmarkStart w:id="44793" w:name="_ETM_Q89_536220"/>
      <w:bookmarkEnd w:id="44793"/>
      <w:r>
        <w:rPr>
          <w:rtl/>
          <w:lang w:eastAsia="he-IL"/>
        </w:rPr>
        <w:t>הרביעי</w:t>
      </w:r>
      <w:r>
        <w:rPr>
          <w:rFonts w:hint="cs"/>
          <w:rtl/>
          <w:lang w:eastAsia="he-IL"/>
        </w:rPr>
        <w:t>י</w:t>
      </w:r>
      <w:r>
        <w:rPr>
          <w:rtl/>
          <w:lang w:eastAsia="he-IL"/>
        </w:rPr>
        <w:t xml:space="preserve">ם </w:t>
      </w:r>
      <w:bookmarkStart w:id="44794" w:name="_ETM_Q89_536700"/>
      <w:bookmarkEnd w:id="44794"/>
      <w:r>
        <w:rPr>
          <w:rtl/>
          <w:lang w:eastAsia="he-IL"/>
        </w:rPr>
        <w:t>שלו</w:t>
      </w:r>
      <w:r>
        <w:rPr>
          <w:rFonts w:hint="cs"/>
          <w:rtl/>
          <w:lang w:eastAsia="he-IL"/>
        </w:rPr>
        <w:t>?</w:t>
      </w:r>
      <w:r>
        <w:rPr>
          <w:rtl/>
          <w:lang w:eastAsia="he-IL"/>
        </w:rPr>
        <w:t xml:space="preserve"> </w:t>
      </w:r>
      <w:bookmarkStart w:id="44795" w:name="_ETM_Q89_537870"/>
      <w:bookmarkEnd w:id="44795"/>
      <w:r>
        <w:rPr>
          <w:rtl/>
          <w:lang w:eastAsia="he-IL"/>
        </w:rPr>
        <w:t xml:space="preserve">18 </w:t>
      </w:r>
      <w:bookmarkStart w:id="44796" w:name="_ETM_Q89_538560"/>
      <w:bookmarkEnd w:id="44796"/>
      <w:r>
        <w:rPr>
          <w:rtl/>
          <w:lang w:eastAsia="he-IL"/>
        </w:rPr>
        <w:t>חודשים</w:t>
      </w:r>
      <w:r>
        <w:rPr>
          <w:rFonts w:hint="cs"/>
          <w:rtl/>
          <w:lang w:eastAsia="he-IL"/>
        </w:rPr>
        <w:t>, ו</w:t>
      </w:r>
      <w:bookmarkStart w:id="44797" w:name="_ETM_Q89_539070"/>
      <w:bookmarkEnd w:id="44797"/>
      <w:r>
        <w:rPr>
          <w:rtl/>
          <w:lang w:eastAsia="he-IL"/>
        </w:rPr>
        <w:t xml:space="preserve">יותר </w:t>
      </w:r>
      <w:bookmarkStart w:id="44798" w:name="_ETM_Q89_539310"/>
      <w:bookmarkEnd w:id="44798"/>
      <w:r>
        <w:rPr>
          <w:rFonts w:hint="cs"/>
          <w:rtl/>
          <w:lang w:eastAsia="he-IL"/>
        </w:rPr>
        <w:t>מתשעה</w:t>
      </w:r>
      <w:r>
        <w:rPr>
          <w:rtl/>
          <w:lang w:eastAsia="he-IL"/>
        </w:rPr>
        <w:t xml:space="preserve"> </w:t>
      </w:r>
      <w:bookmarkStart w:id="44799" w:name="_ETM_Q89_539880"/>
      <w:bookmarkEnd w:id="44799"/>
      <w:r>
        <w:rPr>
          <w:rtl/>
          <w:lang w:eastAsia="he-IL"/>
        </w:rPr>
        <w:t xml:space="preserve">הוא </w:t>
      </w:r>
      <w:bookmarkStart w:id="44800" w:name="_ETM_Q89_539970"/>
      <w:bookmarkEnd w:id="44800"/>
      <w:r>
        <w:rPr>
          <w:rtl/>
          <w:lang w:eastAsia="he-IL"/>
        </w:rPr>
        <w:t>נלחם</w:t>
      </w:r>
      <w:r>
        <w:rPr>
          <w:rFonts w:hint="cs"/>
          <w:rtl/>
          <w:lang w:eastAsia="he-IL"/>
        </w:rPr>
        <w:t>.</w:t>
      </w:r>
      <w:r>
        <w:rPr>
          <w:rtl/>
          <w:lang w:eastAsia="he-IL"/>
        </w:rPr>
        <w:t xml:space="preserve"> </w:t>
      </w:r>
      <w:bookmarkStart w:id="44801" w:name="_ETM_Q89_540450"/>
      <w:bookmarkEnd w:id="44801"/>
      <w:r>
        <w:rPr>
          <w:rtl/>
          <w:lang w:eastAsia="he-IL"/>
        </w:rPr>
        <w:t xml:space="preserve">אני </w:t>
      </w:r>
      <w:bookmarkStart w:id="44802" w:name="_ETM_Q89_540750"/>
      <w:bookmarkEnd w:id="44802"/>
      <w:r>
        <w:rPr>
          <w:rtl/>
          <w:lang w:eastAsia="he-IL"/>
        </w:rPr>
        <w:t xml:space="preserve">הייתי </w:t>
      </w:r>
      <w:bookmarkStart w:id="44803" w:name="_ETM_Q89_541050"/>
      <w:bookmarkEnd w:id="44803"/>
      <w:r>
        <w:rPr>
          <w:rtl/>
          <w:lang w:eastAsia="he-IL"/>
        </w:rPr>
        <w:t xml:space="preserve">במילואים </w:t>
      </w:r>
      <w:bookmarkStart w:id="44804" w:name="_ETM_Q89_541440"/>
      <w:bookmarkEnd w:id="44804"/>
      <w:r>
        <w:rPr>
          <w:rtl/>
          <w:lang w:eastAsia="he-IL"/>
        </w:rPr>
        <w:t xml:space="preserve">רק </w:t>
      </w:r>
      <w:bookmarkStart w:id="44805" w:name="_ETM_Q89_541589"/>
      <w:bookmarkStart w:id="44806" w:name="_ETM_Q89_541950"/>
      <w:bookmarkEnd w:id="44805"/>
      <w:bookmarkEnd w:id="44806"/>
      <w:r>
        <w:rPr>
          <w:rFonts w:hint="cs"/>
          <w:rtl/>
          <w:lang w:eastAsia="he-IL"/>
        </w:rPr>
        <w:t xml:space="preserve">שלושה </w:t>
      </w:r>
      <w:r>
        <w:rPr>
          <w:rtl/>
          <w:lang w:eastAsia="he-IL"/>
        </w:rPr>
        <w:t xml:space="preserve">חודשים </w:t>
      </w:r>
      <w:bookmarkStart w:id="44807" w:name="_ETM_Q89_542339"/>
      <w:bookmarkEnd w:id="44807"/>
      <w:r>
        <w:rPr>
          <w:rtl/>
          <w:lang w:eastAsia="he-IL"/>
        </w:rPr>
        <w:t>ראשונים</w:t>
      </w:r>
      <w:r>
        <w:rPr>
          <w:rFonts w:hint="cs"/>
          <w:rtl/>
          <w:lang w:eastAsia="he-IL"/>
        </w:rPr>
        <w:t>.</w:t>
      </w:r>
      <w:r>
        <w:rPr>
          <w:rtl/>
          <w:lang w:eastAsia="he-IL"/>
        </w:rPr>
        <w:t xml:space="preserve"> </w:t>
      </w:r>
      <w:bookmarkStart w:id="44808" w:name="_ETM_Q89_543460"/>
      <w:bookmarkEnd w:id="44808"/>
      <w:r>
        <w:rPr>
          <w:rtl/>
          <w:lang w:eastAsia="he-IL"/>
        </w:rPr>
        <w:t>הוא</w:t>
      </w:r>
      <w:r>
        <w:rPr>
          <w:rFonts w:hint="cs"/>
          <w:rtl/>
          <w:lang w:eastAsia="he-IL"/>
        </w:rPr>
        <w:t>,</w:t>
      </w:r>
      <w:r>
        <w:rPr>
          <w:rtl/>
          <w:lang w:eastAsia="he-IL"/>
        </w:rPr>
        <w:t xml:space="preserve"> </w:t>
      </w:r>
      <w:bookmarkStart w:id="44809" w:name="_ETM_Q89_543579"/>
      <w:bookmarkEnd w:id="44809"/>
      <w:r>
        <w:rPr>
          <w:rtl/>
          <w:lang w:eastAsia="he-IL"/>
        </w:rPr>
        <w:t xml:space="preserve">זה </w:t>
      </w:r>
      <w:bookmarkStart w:id="44810" w:name="_ETM_Q89_543730"/>
      <w:bookmarkEnd w:id="44810"/>
      <w:r>
        <w:rPr>
          <w:rtl/>
          <w:lang w:eastAsia="he-IL"/>
        </w:rPr>
        <w:t xml:space="preserve">כבר </w:t>
      </w:r>
      <w:bookmarkStart w:id="44811" w:name="_ETM_Q89_544150"/>
      <w:bookmarkEnd w:id="44811"/>
      <w:r>
        <w:rPr>
          <w:rFonts w:hint="cs"/>
          <w:rtl/>
          <w:lang w:eastAsia="he-IL"/>
        </w:rPr>
        <w:t>ה</w:t>
      </w:r>
      <w:r>
        <w:rPr>
          <w:rtl/>
          <w:lang w:eastAsia="he-IL"/>
        </w:rPr>
        <w:t xml:space="preserve">חודש </w:t>
      </w:r>
      <w:bookmarkStart w:id="44812" w:name="_ETM_Q89_544540"/>
      <w:bookmarkEnd w:id="44812"/>
      <w:r>
        <w:rPr>
          <w:rFonts w:hint="cs"/>
          <w:rtl/>
          <w:lang w:eastAsia="he-IL"/>
        </w:rPr>
        <w:t xml:space="preserve">התשיעי שלו. יש לו שלושה </w:t>
      </w:r>
      <w:bookmarkStart w:id="44813" w:name="_ETM_Q89_544659"/>
      <w:bookmarkStart w:id="44814" w:name="_ETM_Q89_544930"/>
      <w:bookmarkStart w:id="44815" w:name="_ETM_Q89_545049"/>
      <w:bookmarkStart w:id="44816" w:name="_ETM_Q89_545140"/>
      <w:bookmarkStart w:id="44817" w:name="_ETM_Q89_545260"/>
      <w:bookmarkStart w:id="44818" w:name="_ETM_Q89_545619"/>
      <w:bookmarkEnd w:id="44813"/>
      <w:bookmarkEnd w:id="44814"/>
      <w:bookmarkEnd w:id="44815"/>
      <w:bookmarkEnd w:id="44816"/>
      <w:bookmarkEnd w:id="44817"/>
      <w:bookmarkEnd w:id="44818"/>
      <w:r>
        <w:rPr>
          <w:rtl/>
          <w:lang w:eastAsia="he-IL"/>
        </w:rPr>
        <w:t xml:space="preserve">ילדים </w:t>
      </w:r>
      <w:bookmarkStart w:id="44819" w:name="_ETM_Q89_545950"/>
      <w:bookmarkEnd w:id="44819"/>
      <w:r>
        <w:rPr>
          <w:rtl/>
          <w:lang w:eastAsia="he-IL"/>
        </w:rPr>
        <w:t xml:space="preserve">צעירים </w:t>
      </w:r>
      <w:bookmarkStart w:id="44820" w:name="_ETM_Q89_546310"/>
      <w:bookmarkEnd w:id="44820"/>
      <w:r>
        <w:rPr>
          <w:rtl/>
          <w:lang w:eastAsia="he-IL"/>
        </w:rPr>
        <w:t>בבית</w:t>
      </w:r>
      <w:r>
        <w:rPr>
          <w:rFonts w:hint="cs"/>
          <w:rtl/>
          <w:lang w:eastAsia="he-IL"/>
        </w:rPr>
        <w:t>.</w:t>
      </w:r>
      <w:r>
        <w:rPr>
          <w:rtl/>
          <w:lang w:eastAsia="he-IL"/>
        </w:rPr>
        <w:t xml:space="preserve"> </w:t>
      </w:r>
      <w:bookmarkStart w:id="44821" w:name="_ETM_Q89_547250"/>
      <w:bookmarkEnd w:id="44821"/>
      <w:r>
        <w:rPr>
          <w:rtl/>
          <w:lang w:eastAsia="he-IL"/>
        </w:rPr>
        <w:t xml:space="preserve">הוא </w:t>
      </w:r>
      <w:bookmarkStart w:id="44822" w:name="_ETM_Q89_547369"/>
      <w:bookmarkEnd w:id="44822"/>
      <w:r>
        <w:rPr>
          <w:rtl/>
          <w:lang w:eastAsia="he-IL"/>
        </w:rPr>
        <w:t xml:space="preserve">שייך </w:t>
      </w:r>
      <w:bookmarkStart w:id="44823" w:name="_ETM_Q89_547640"/>
      <w:bookmarkEnd w:id="44823"/>
      <w:r>
        <w:rPr>
          <w:rtl/>
          <w:lang w:eastAsia="he-IL"/>
        </w:rPr>
        <w:t xml:space="preserve">לחבורה </w:t>
      </w:r>
      <w:bookmarkStart w:id="44824" w:name="_ETM_Q89_548119"/>
      <w:bookmarkEnd w:id="44824"/>
      <w:r>
        <w:rPr>
          <w:rtl/>
          <w:lang w:eastAsia="he-IL"/>
        </w:rPr>
        <w:t xml:space="preserve">של </w:t>
      </w:r>
      <w:bookmarkStart w:id="44825" w:name="_ETM_Q89_548299"/>
      <w:bookmarkStart w:id="44826" w:name="_ETM_Q89_548810"/>
      <w:bookmarkStart w:id="44827" w:name="_ETM_Q89_549170"/>
      <w:bookmarkStart w:id="44828" w:name="_ETM_Q89_549380"/>
      <w:bookmarkEnd w:id="44825"/>
      <w:bookmarkEnd w:id="44826"/>
      <w:bookmarkEnd w:id="44827"/>
      <w:bookmarkEnd w:id="44828"/>
      <w:r>
        <w:rPr>
          <w:rFonts w:hint="cs"/>
          <w:rtl/>
          <w:lang w:eastAsia="he-IL"/>
        </w:rPr>
        <w:t xml:space="preserve">300,000 ומשהו </w:t>
      </w:r>
      <w:r>
        <w:rPr>
          <w:rtl/>
          <w:lang w:eastAsia="he-IL"/>
        </w:rPr>
        <w:t>אנשים</w:t>
      </w:r>
      <w:r>
        <w:rPr>
          <w:rFonts w:hint="cs"/>
          <w:rtl/>
          <w:lang w:eastAsia="he-IL"/>
        </w:rPr>
        <w:t>.</w:t>
      </w:r>
      <w:r>
        <w:rPr>
          <w:rtl/>
          <w:lang w:eastAsia="he-IL"/>
        </w:rPr>
        <w:t xml:space="preserve"> </w:t>
      </w:r>
      <w:bookmarkStart w:id="44829" w:name="_ETM_Q89_550159"/>
      <w:bookmarkEnd w:id="44829"/>
      <w:r>
        <w:rPr>
          <w:rFonts w:hint="cs"/>
          <w:rtl/>
          <w:lang w:eastAsia="he-IL"/>
        </w:rPr>
        <w:t xml:space="preserve">אישרתם בממשלה 400,000 </w:t>
      </w:r>
      <w:bookmarkStart w:id="44830" w:name="_ETM_Q89_550580"/>
      <w:bookmarkStart w:id="44831" w:name="_ETM_Q89_551029"/>
      <w:bookmarkStart w:id="44832" w:name="_ETM_Q89_552920"/>
      <w:bookmarkEnd w:id="44830"/>
      <w:bookmarkEnd w:id="44831"/>
      <w:bookmarkEnd w:id="44832"/>
      <w:r>
        <w:rPr>
          <w:rtl/>
          <w:lang w:eastAsia="he-IL"/>
        </w:rPr>
        <w:t xml:space="preserve">שנושאים </w:t>
      </w:r>
      <w:bookmarkStart w:id="44833" w:name="_ETM_Q89_553610"/>
      <w:bookmarkEnd w:id="44833"/>
      <w:r>
        <w:rPr>
          <w:rtl/>
          <w:lang w:eastAsia="he-IL"/>
        </w:rPr>
        <w:t xml:space="preserve">בנטל </w:t>
      </w:r>
      <w:bookmarkStart w:id="44834" w:name="_ETM_Q89_554000"/>
      <w:bookmarkEnd w:id="44834"/>
      <w:r>
        <w:rPr>
          <w:rtl/>
          <w:lang w:eastAsia="he-IL"/>
        </w:rPr>
        <w:t>ש</w:t>
      </w:r>
      <w:r>
        <w:rPr>
          <w:rFonts w:hint="cs"/>
          <w:rtl/>
          <w:lang w:eastAsia="he-IL"/>
        </w:rPr>
        <w:t xml:space="preserve">ל </w:t>
      </w:r>
      <w:bookmarkStart w:id="44835" w:name="_ETM_Q89_556351"/>
      <w:bookmarkEnd w:id="44835"/>
      <w:r>
        <w:rPr>
          <w:rtl/>
          <w:lang w:eastAsia="he-IL"/>
        </w:rPr>
        <w:t xml:space="preserve">המדינה </w:t>
      </w:r>
      <w:bookmarkStart w:id="44836" w:name="_ETM_Q89_554540"/>
      <w:bookmarkEnd w:id="44836"/>
      <w:r>
        <w:rPr>
          <w:rtl/>
          <w:lang w:eastAsia="he-IL"/>
        </w:rPr>
        <w:t>הזו</w:t>
      </w:r>
      <w:r>
        <w:rPr>
          <w:rFonts w:hint="cs"/>
          <w:rtl/>
          <w:lang w:eastAsia="he-IL"/>
        </w:rPr>
        <w:t>,</w:t>
      </w:r>
      <w:r>
        <w:rPr>
          <w:rtl/>
          <w:lang w:eastAsia="he-IL"/>
        </w:rPr>
        <w:t xml:space="preserve"> </w:t>
      </w:r>
      <w:bookmarkStart w:id="44837" w:name="_ETM_Q89_554720"/>
      <w:bookmarkEnd w:id="44837"/>
      <w:r>
        <w:rPr>
          <w:rtl/>
          <w:lang w:eastAsia="he-IL"/>
        </w:rPr>
        <w:t xml:space="preserve">חוץ </w:t>
      </w:r>
      <w:bookmarkStart w:id="44838" w:name="_ETM_Q89_554990"/>
      <w:bookmarkEnd w:id="44838"/>
      <w:r>
        <w:rPr>
          <w:rFonts w:hint="cs"/>
          <w:rtl/>
          <w:lang w:eastAsia="he-IL"/>
        </w:rPr>
        <w:t xml:space="preserve">מחיילי </w:t>
      </w:r>
      <w:bookmarkStart w:id="44839" w:name="_ETM_Q89_555290"/>
      <w:bookmarkStart w:id="44840" w:name="_ETM_Q89_555470"/>
      <w:bookmarkEnd w:id="44839"/>
      <w:bookmarkEnd w:id="44840"/>
      <w:r>
        <w:rPr>
          <w:rtl/>
          <w:lang w:eastAsia="he-IL"/>
        </w:rPr>
        <w:t>הסדיר</w:t>
      </w:r>
      <w:r>
        <w:rPr>
          <w:rFonts w:hint="cs"/>
          <w:rtl/>
          <w:lang w:eastAsia="he-IL"/>
        </w:rPr>
        <w:t>, אז על</w:t>
      </w:r>
      <w:r>
        <w:rPr>
          <w:rtl/>
          <w:lang w:eastAsia="he-IL"/>
        </w:rPr>
        <w:t xml:space="preserve"> </w:t>
      </w:r>
      <w:bookmarkStart w:id="44841" w:name="_ETM_Q89_557320"/>
      <w:bookmarkEnd w:id="44841"/>
      <w:r>
        <w:rPr>
          <w:rtl/>
          <w:lang w:eastAsia="he-IL"/>
        </w:rPr>
        <w:t xml:space="preserve">זה </w:t>
      </w:r>
      <w:bookmarkStart w:id="44842" w:name="_ETM_Q89_557529"/>
      <w:bookmarkEnd w:id="44842"/>
      <w:r>
        <w:rPr>
          <w:rtl/>
          <w:lang w:eastAsia="he-IL"/>
        </w:rPr>
        <w:t xml:space="preserve">אנשים </w:t>
      </w:r>
      <w:bookmarkStart w:id="44843" w:name="_ETM_Q89_557920"/>
      <w:bookmarkEnd w:id="44843"/>
      <w:r>
        <w:rPr>
          <w:rtl/>
          <w:lang w:eastAsia="he-IL"/>
        </w:rPr>
        <w:t>יוצאים</w:t>
      </w:r>
      <w:r>
        <w:rPr>
          <w:rFonts w:hint="cs"/>
          <w:rtl/>
          <w:lang w:eastAsia="he-IL"/>
        </w:rPr>
        <w:t>.</w:t>
      </w:r>
      <w:r>
        <w:rPr>
          <w:rtl/>
          <w:lang w:eastAsia="he-IL"/>
        </w:rPr>
        <w:t xml:space="preserve"> </w:t>
      </w:r>
      <w:bookmarkStart w:id="44844" w:name="_ETM_Q89_558890"/>
      <w:bookmarkEnd w:id="44844"/>
      <w:r>
        <w:rPr>
          <w:rtl/>
          <w:lang w:eastAsia="he-IL"/>
        </w:rPr>
        <w:t xml:space="preserve">איך </w:t>
      </w:r>
      <w:bookmarkStart w:id="44845" w:name="_ETM_Q89_559190"/>
      <w:bookmarkEnd w:id="44845"/>
      <w:r>
        <w:rPr>
          <w:rtl/>
          <w:lang w:eastAsia="he-IL"/>
        </w:rPr>
        <w:t xml:space="preserve">יכול </w:t>
      </w:r>
      <w:bookmarkStart w:id="44846" w:name="_ETM_Q89_559640"/>
      <w:bookmarkEnd w:id="44846"/>
      <w:r>
        <w:rPr>
          <w:rtl/>
          <w:lang w:eastAsia="he-IL"/>
        </w:rPr>
        <w:t xml:space="preserve">להיות </w:t>
      </w:r>
      <w:bookmarkStart w:id="44847" w:name="_ETM_Q89_559970"/>
      <w:bookmarkEnd w:id="44847"/>
      <w:r>
        <w:rPr>
          <w:rtl/>
          <w:lang w:eastAsia="he-IL"/>
        </w:rPr>
        <w:t xml:space="preserve">שהממשלה </w:t>
      </w:r>
      <w:bookmarkStart w:id="44848" w:name="_ETM_Q89_560570"/>
      <w:bookmarkEnd w:id="44848"/>
      <w:r>
        <w:rPr>
          <w:rtl/>
          <w:lang w:eastAsia="he-IL"/>
        </w:rPr>
        <w:t>הזו</w:t>
      </w:r>
      <w:r>
        <w:rPr>
          <w:rFonts w:hint="cs"/>
          <w:rtl/>
          <w:lang w:eastAsia="he-IL"/>
        </w:rPr>
        <w:t>,</w:t>
      </w:r>
      <w:r>
        <w:rPr>
          <w:rtl/>
          <w:lang w:eastAsia="he-IL"/>
        </w:rPr>
        <w:t xml:space="preserve"> </w:t>
      </w:r>
      <w:bookmarkStart w:id="44849" w:name="_ETM_Q89_561200"/>
      <w:bookmarkEnd w:id="44849"/>
      <w:r>
        <w:rPr>
          <w:rtl/>
          <w:lang w:eastAsia="he-IL"/>
        </w:rPr>
        <w:t xml:space="preserve">שהחרדים </w:t>
      </w:r>
      <w:bookmarkStart w:id="44850" w:name="_ETM_Q89_561830"/>
      <w:bookmarkEnd w:id="44850"/>
      <w:r>
        <w:rPr>
          <w:rtl/>
          <w:lang w:eastAsia="he-IL"/>
        </w:rPr>
        <w:t xml:space="preserve">הם </w:t>
      </w:r>
      <w:bookmarkStart w:id="44851" w:name="_ETM_Q89_561950"/>
      <w:bookmarkEnd w:id="44851"/>
      <w:r>
        <w:rPr>
          <w:rtl/>
          <w:lang w:eastAsia="he-IL"/>
        </w:rPr>
        <w:t xml:space="preserve">יותר </w:t>
      </w:r>
      <w:bookmarkStart w:id="44852" w:name="_ETM_Q89_562220"/>
      <w:bookmarkEnd w:id="44852"/>
      <w:r>
        <w:rPr>
          <w:rtl/>
          <w:lang w:eastAsia="he-IL"/>
        </w:rPr>
        <w:t xml:space="preserve">מרבע </w:t>
      </w:r>
      <w:bookmarkStart w:id="44853" w:name="_ETM_Q89_562760"/>
      <w:bookmarkEnd w:id="44853"/>
      <w:r>
        <w:rPr>
          <w:rtl/>
          <w:lang w:eastAsia="he-IL"/>
        </w:rPr>
        <w:t>מתו</w:t>
      </w:r>
      <w:r>
        <w:rPr>
          <w:rFonts w:hint="cs"/>
          <w:rtl/>
          <w:lang w:eastAsia="he-IL"/>
        </w:rPr>
        <w:t>כ</w:t>
      </w:r>
      <w:r>
        <w:rPr>
          <w:rtl/>
          <w:lang w:eastAsia="he-IL"/>
        </w:rPr>
        <w:t>ה</w:t>
      </w:r>
      <w:r>
        <w:rPr>
          <w:rFonts w:hint="cs"/>
          <w:rtl/>
          <w:lang w:eastAsia="he-IL"/>
        </w:rPr>
        <w:t>,</w:t>
      </w:r>
      <w:r>
        <w:rPr>
          <w:rtl/>
          <w:lang w:eastAsia="he-IL"/>
        </w:rPr>
        <w:t xml:space="preserve"> </w:t>
      </w:r>
      <w:bookmarkStart w:id="44854" w:name="_ETM_Q89_563579"/>
      <w:bookmarkEnd w:id="44854"/>
      <w:r>
        <w:rPr>
          <w:rtl/>
          <w:lang w:eastAsia="he-IL"/>
        </w:rPr>
        <w:t xml:space="preserve">לא </w:t>
      </w:r>
      <w:bookmarkStart w:id="44855" w:name="_ETM_Q89_564060"/>
      <w:bookmarkEnd w:id="44855"/>
      <w:r>
        <w:rPr>
          <w:rtl/>
          <w:lang w:eastAsia="he-IL"/>
        </w:rPr>
        <w:t xml:space="preserve">הצליחה </w:t>
      </w:r>
      <w:bookmarkStart w:id="44856" w:name="_ETM_Q89_564539"/>
      <w:bookmarkEnd w:id="44856"/>
      <w:r>
        <w:rPr>
          <w:rtl/>
          <w:lang w:eastAsia="he-IL"/>
        </w:rPr>
        <w:t xml:space="preserve">לעשות </w:t>
      </w:r>
      <w:bookmarkStart w:id="44857" w:name="_ETM_Q89_564899"/>
      <w:bookmarkEnd w:id="44857"/>
      <w:r>
        <w:rPr>
          <w:rtl/>
          <w:lang w:eastAsia="he-IL"/>
        </w:rPr>
        <w:t xml:space="preserve">שום </w:t>
      </w:r>
      <w:bookmarkStart w:id="44858" w:name="_ETM_Q89_565140"/>
      <w:bookmarkEnd w:id="44858"/>
      <w:r>
        <w:rPr>
          <w:rtl/>
          <w:lang w:eastAsia="he-IL"/>
        </w:rPr>
        <w:t xml:space="preserve">מהלך </w:t>
      </w:r>
      <w:bookmarkStart w:id="44859" w:name="_ETM_Q89_565439"/>
      <w:bookmarkEnd w:id="44859"/>
      <w:r>
        <w:rPr>
          <w:rtl/>
          <w:lang w:eastAsia="he-IL"/>
        </w:rPr>
        <w:t>פרודוקטיבי</w:t>
      </w:r>
      <w:r>
        <w:rPr>
          <w:rFonts w:hint="cs"/>
          <w:rtl/>
          <w:lang w:eastAsia="he-IL"/>
        </w:rPr>
        <w:t>?</w:t>
      </w:r>
      <w:r>
        <w:rPr>
          <w:rtl/>
          <w:lang w:eastAsia="he-IL"/>
        </w:rPr>
        <w:t xml:space="preserve"> </w:t>
      </w:r>
      <w:bookmarkStart w:id="44860" w:name="_ETM_Q89_566600"/>
      <w:bookmarkEnd w:id="44860"/>
      <w:r>
        <w:rPr>
          <w:rtl/>
          <w:lang w:eastAsia="he-IL"/>
        </w:rPr>
        <w:t>הכ</w:t>
      </w:r>
      <w:r>
        <w:rPr>
          <w:rFonts w:hint="cs"/>
          <w:rtl/>
          <w:lang w:eastAsia="he-IL"/>
        </w:rPr>
        <w:t>ו</w:t>
      </w:r>
      <w:r>
        <w:rPr>
          <w:rtl/>
          <w:lang w:eastAsia="he-IL"/>
        </w:rPr>
        <w:t xml:space="preserve">ל </w:t>
      </w:r>
      <w:bookmarkStart w:id="44861" w:name="_ETM_Q89_567110"/>
      <w:bookmarkEnd w:id="44861"/>
      <w:r>
        <w:rPr>
          <w:rtl/>
          <w:lang w:eastAsia="he-IL"/>
        </w:rPr>
        <w:t xml:space="preserve">באילוצי </w:t>
      </w:r>
      <w:bookmarkStart w:id="44862" w:name="_ETM_Q89_567560"/>
      <w:bookmarkEnd w:id="44862"/>
      <w:r>
        <w:rPr>
          <w:rtl/>
          <w:lang w:eastAsia="he-IL"/>
        </w:rPr>
        <w:t xml:space="preserve">בג"ץ </w:t>
      </w:r>
      <w:bookmarkStart w:id="44863" w:name="_ETM_Q89_568010"/>
      <w:bookmarkEnd w:id="44863"/>
      <w:r>
        <w:rPr>
          <w:rtl/>
          <w:lang w:eastAsia="he-IL"/>
        </w:rPr>
        <w:t>וגלי</w:t>
      </w:r>
      <w:r>
        <w:rPr>
          <w:rFonts w:hint="cs"/>
          <w:rtl/>
          <w:lang w:eastAsia="he-IL"/>
        </w:rPr>
        <w:t>?</w:t>
      </w:r>
      <w:r>
        <w:rPr>
          <w:rtl/>
          <w:lang w:eastAsia="he-IL"/>
        </w:rPr>
        <w:t xml:space="preserve"> </w:t>
      </w:r>
      <w:bookmarkStart w:id="44864" w:name="_ETM_Q89_568760"/>
      <w:bookmarkEnd w:id="44864"/>
      <w:r>
        <w:rPr>
          <w:rtl/>
          <w:lang w:eastAsia="he-IL"/>
        </w:rPr>
        <w:t xml:space="preserve">שום </w:t>
      </w:r>
      <w:bookmarkStart w:id="44865" w:name="_ETM_Q89_569090"/>
      <w:bookmarkEnd w:id="44865"/>
      <w:r>
        <w:rPr>
          <w:rtl/>
          <w:lang w:eastAsia="he-IL"/>
        </w:rPr>
        <w:t xml:space="preserve">דבר </w:t>
      </w:r>
      <w:bookmarkStart w:id="44866" w:name="_ETM_Q89_569360"/>
      <w:bookmarkEnd w:id="44866"/>
      <w:r>
        <w:rPr>
          <w:rtl/>
          <w:lang w:eastAsia="he-IL"/>
        </w:rPr>
        <w:t>ביוזמתכם</w:t>
      </w:r>
      <w:r>
        <w:rPr>
          <w:rFonts w:hint="cs"/>
          <w:rtl/>
          <w:lang w:eastAsia="he-IL"/>
        </w:rPr>
        <w:t>.</w:t>
      </w:r>
      <w:r>
        <w:rPr>
          <w:rtl/>
          <w:lang w:eastAsia="he-IL"/>
        </w:rPr>
        <w:t xml:space="preserve"> </w:t>
      </w:r>
      <w:bookmarkStart w:id="44867" w:name="_ETM_Q89_570620"/>
      <w:bookmarkEnd w:id="44867"/>
      <w:r>
        <w:rPr>
          <w:rtl/>
          <w:lang w:eastAsia="he-IL"/>
        </w:rPr>
        <w:t xml:space="preserve">שום </w:t>
      </w:r>
      <w:bookmarkStart w:id="44868" w:name="_ETM_Q89_570950"/>
      <w:bookmarkEnd w:id="44868"/>
      <w:r>
        <w:rPr>
          <w:rtl/>
          <w:lang w:eastAsia="he-IL"/>
        </w:rPr>
        <w:t>דבר</w:t>
      </w:r>
      <w:r>
        <w:rPr>
          <w:rFonts w:hint="cs"/>
          <w:rtl/>
          <w:lang w:eastAsia="he-IL"/>
        </w:rPr>
        <w:t>.</w:t>
      </w:r>
      <w:r>
        <w:rPr>
          <w:rtl/>
          <w:lang w:eastAsia="he-IL"/>
        </w:rPr>
        <w:t xml:space="preserve"> </w:t>
      </w:r>
      <w:bookmarkStart w:id="44869" w:name="_ETM_Q89_571580"/>
      <w:bookmarkEnd w:id="44869"/>
      <w:r>
        <w:rPr>
          <w:rtl/>
          <w:lang w:eastAsia="he-IL"/>
        </w:rPr>
        <w:t xml:space="preserve">שום </w:t>
      </w:r>
      <w:bookmarkStart w:id="44870" w:name="_ETM_Q89_571850"/>
      <w:bookmarkEnd w:id="44870"/>
      <w:r>
        <w:rPr>
          <w:rtl/>
          <w:lang w:eastAsia="he-IL"/>
        </w:rPr>
        <w:t xml:space="preserve">הוצאת </w:t>
      </w:r>
      <w:bookmarkStart w:id="44871" w:name="_ETM_Q89_572210"/>
      <w:bookmarkEnd w:id="44871"/>
      <w:r>
        <w:rPr>
          <w:rtl/>
          <w:lang w:eastAsia="he-IL"/>
        </w:rPr>
        <w:t>צו</w:t>
      </w:r>
      <w:r w:rsidR="004655BE">
        <w:rPr>
          <w:rFonts w:hint="cs"/>
          <w:rtl/>
          <w:lang w:eastAsia="he-IL"/>
        </w:rPr>
        <w:t>,</w:t>
      </w:r>
      <w:r>
        <w:rPr>
          <w:rtl/>
          <w:lang w:eastAsia="he-IL"/>
        </w:rPr>
        <w:t xml:space="preserve"> </w:t>
      </w:r>
      <w:bookmarkStart w:id="44872" w:name="_ETM_Q89_572960"/>
      <w:bookmarkEnd w:id="44872"/>
      <w:r>
        <w:rPr>
          <w:rtl/>
          <w:lang w:eastAsia="he-IL"/>
        </w:rPr>
        <w:t xml:space="preserve">שום </w:t>
      </w:r>
      <w:bookmarkStart w:id="44873" w:name="_ETM_Q89_573230"/>
      <w:bookmarkEnd w:id="44873"/>
      <w:r>
        <w:rPr>
          <w:rtl/>
          <w:lang w:eastAsia="he-IL"/>
        </w:rPr>
        <w:t xml:space="preserve">פעולה </w:t>
      </w:r>
      <w:bookmarkStart w:id="44874" w:name="_ETM_Q89_573620"/>
      <w:bookmarkEnd w:id="44874"/>
      <w:r>
        <w:rPr>
          <w:rtl/>
          <w:lang w:eastAsia="he-IL"/>
        </w:rPr>
        <w:t xml:space="preserve">אקטיבית </w:t>
      </w:r>
      <w:bookmarkStart w:id="44875" w:name="_ETM_Q89_574730"/>
      <w:bookmarkEnd w:id="44875"/>
      <w:r>
        <w:rPr>
          <w:rtl/>
          <w:lang w:eastAsia="he-IL"/>
        </w:rPr>
        <w:t xml:space="preserve">להצטרפות </w:t>
      </w:r>
      <w:bookmarkStart w:id="44876" w:name="_ETM_Q89_575570"/>
      <w:bookmarkEnd w:id="44876"/>
      <w:r>
        <w:rPr>
          <w:rtl/>
          <w:lang w:eastAsia="he-IL"/>
        </w:rPr>
        <w:t xml:space="preserve">הצעירים </w:t>
      </w:r>
      <w:bookmarkStart w:id="44877" w:name="_ETM_Q89_576080"/>
      <w:bookmarkEnd w:id="44877"/>
      <w:r>
        <w:rPr>
          <w:rtl/>
          <w:lang w:eastAsia="he-IL"/>
        </w:rPr>
        <w:t xml:space="preserve">החרדים </w:t>
      </w:r>
      <w:bookmarkStart w:id="44878" w:name="_ETM_Q89_576980"/>
      <w:bookmarkEnd w:id="44878"/>
      <w:r>
        <w:rPr>
          <w:rtl/>
          <w:lang w:eastAsia="he-IL"/>
        </w:rPr>
        <w:t>למלחמה</w:t>
      </w:r>
      <w:r>
        <w:rPr>
          <w:rFonts w:hint="cs"/>
          <w:rtl/>
          <w:lang w:eastAsia="he-IL"/>
        </w:rPr>
        <w:t>.</w:t>
      </w:r>
      <w:r>
        <w:rPr>
          <w:rtl/>
          <w:lang w:eastAsia="he-IL"/>
        </w:rPr>
        <w:t xml:space="preserve"> </w:t>
      </w:r>
      <w:bookmarkStart w:id="44879" w:name="_ETM_Q89_577640"/>
      <w:bookmarkEnd w:id="44879"/>
    </w:p>
    <w:p w:rsidR="00BE54DA" w:rsidRDefault="00BE54DA" w:rsidP="00D7623F">
      <w:pPr>
        <w:rPr>
          <w:rtl/>
          <w:lang w:eastAsia="he-IL"/>
        </w:rPr>
      </w:pPr>
    </w:p>
    <w:p w:rsidR="00BE54DA" w:rsidRDefault="00BE54DA" w:rsidP="001C4A76">
      <w:pPr>
        <w:rPr>
          <w:rtl/>
          <w:lang w:eastAsia="he-IL"/>
        </w:rPr>
      </w:pPr>
      <w:r>
        <w:rPr>
          <w:rFonts w:hint="cs"/>
          <w:rtl/>
          <w:lang w:eastAsia="he-IL"/>
        </w:rPr>
        <w:t>ב</w:t>
      </w:r>
      <w:r>
        <w:rPr>
          <w:rtl/>
          <w:lang w:eastAsia="he-IL"/>
        </w:rPr>
        <w:t xml:space="preserve">אותה </w:t>
      </w:r>
      <w:bookmarkStart w:id="44880" w:name="_ETM_Q89_577910"/>
      <w:bookmarkEnd w:id="44880"/>
      <w:r>
        <w:rPr>
          <w:rFonts w:hint="cs"/>
          <w:rtl/>
          <w:lang w:eastAsia="he-IL"/>
        </w:rPr>
        <w:t>"</w:t>
      </w:r>
      <w:r>
        <w:rPr>
          <w:rtl/>
          <w:lang w:eastAsia="he-IL"/>
        </w:rPr>
        <w:t>בר</w:t>
      </w:r>
      <w:r>
        <w:rPr>
          <w:rFonts w:hint="cs"/>
          <w:rtl/>
          <w:lang w:eastAsia="he-IL"/>
        </w:rPr>
        <w:t>יכ</w:t>
      </w:r>
      <w:r>
        <w:rPr>
          <w:rtl/>
          <w:lang w:eastAsia="he-IL"/>
        </w:rPr>
        <w:t>ה</w:t>
      </w:r>
      <w:r>
        <w:rPr>
          <w:rFonts w:hint="cs"/>
          <w:rtl/>
          <w:lang w:eastAsia="he-IL"/>
        </w:rPr>
        <w:t>",</w:t>
      </w:r>
      <w:r>
        <w:rPr>
          <w:rtl/>
          <w:lang w:eastAsia="he-IL"/>
        </w:rPr>
        <w:t xml:space="preserve"> </w:t>
      </w:r>
      <w:bookmarkStart w:id="44881" w:name="_ETM_Q89_578890"/>
      <w:bookmarkEnd w:id="44881"/>
      <w:r>
        <w:rPr>
          <w:rtl/>
          <w:lang w:eastAsia="he-IL"/>
        </w:rPr>
        <w:t>ש</w:t>
      </w:r>
      <w:bookmarkStart w:id="44882" w:name="_ETM_Q89_579070"/>
      <w:bookmarkEnd w:id="44882"/>
      <w:r>
        <w:rPr>
          <w:rtl/>
          <w:lang w:eastAsia="he-IL"/>
        </w:rPr>
        <w:t xml:space="preserve">לפי </w:t>
      </w:r>
      <w:bookmarkStart w:id="44883" w:name="_ETM_Q89_579279"/>
      <w:bookmarkEnd w:id="44883"/>
      <w:r>
        <w:rPr>
          <w:rtl/>
          <w:lang w:eastAsia="he-IL"/>
        </w:rPr>
        <w:t xml:space="preserve">הדיווח </w:t>
      </w:r>
      <w:bookmarkStart w:id="44884" w:name="_ETM_Q89_579670"/>
      <w:bookmarkEnd w:id="44884"/>
      <w:r>
        <w:rPr>
          <w:rtl/>
          <w:lang w:eastAsia="he-IL"/>
        </w:rPr>
        <w:t xml:space="preserve">האחרון </w:t>
      </w:r>
      <w:bookmarkStart w:id="44885" w:name="_ETM_Q89_580150"/>
      <w:bookmarkEnd w:id="44885"/>
      <w:r>
        <w:rPr>
          <w:rtl/>
          <w:lang w:eastAsia="he-IL"/>
        </w:rPr>
        <w:t xml:space="preserve">מונה </w:t>
      </w:r>
      <w:bookmarkStart w:id="44886" w:name="_ETM_Q89_580420"/>
      <w:bookmarkEnd w:id="44886"/>
      <w:r>
        <w:rPr>
          <w:rtl/>
          <w:lang w:eastAsia="he-IL"/>
        </w:rPr>
        <w:t>82</w:t>
      </w:r>
      <w:r>
        <w:rPr>
          <w:rFonts w:hint="cs"/>
          <w:rtl/>
          <w:lang w:eastAsia="he-IL"/>
        </w:rPr>
        <w:t>,</w:t>
      </w:r>
      <w:r>
        <w:rPr>
          <w:rtl/>
          <w:lang w:eastAsia="he-IL"/>
        </w:rPr>
        <w:t xml:space="preserve">000 </w:t>
      </w:r>
      <w:bookmarkStart w:id="44887" w:name="_ETM_Q89_581830"/>
      <w:bookmarkEnd w:id="44887"/>
      <w:r>
        <w:rPr>
          <w:rtl/>
          <w:lang w:eastAsia="he-IL"/>
        </w:rPr>
        <w:t>–</w:t>
      </w:r>
      <w:r>
        <w:rPr>
          <w:rFonts w:hint="cs"/>
          <w:rtl/>
          <w:lang w:eastAsia="he-IL"/>
        </w:rPr>
        <w:t xml:space="preserve"> אני חושב </w:t>
      </w:r>
      <w:bookmarkStart w:id="44888" w:name="_ETM_Q89_582040"/>
      <w:bookmarkEnd w:id="44888"/>
      <w:r>
        <w:rPr>
          <w:rtl/>
          <w:lang w:eastAsia="he-IL"/>
        </w:rPr>
        <w:t xml:space="preserve">שהמספר </w:t>
      </w:r>
      <w:bookmarkStart w:id="44889" w:name="_ETM_Q89_582490"/>
      <w:bookmarkEnd w:id="44889"/>
      <w:r>
        <w:rPr>
          <w:rtl/>
          <w:lang w:eastAsia="he-IL"/>
        </w:rPr>
        <w:t xml:space="preserve">הוא </w:t>
      </w:r>
      <w:bookmarkStart w:id="44890" w:name="_ETM_Q89_582580"/>
      <w:bookmarkEnd w:id="44890"/>
      <w:r>
        <w:rPr>
          <w:rtl/>
          <w:lang w:eastAsia="he-IL"/>
        </w:rPr>
        <w:t xml:space="preserve">קצת </w:t>
      </w:r>
      <w:bookmarkStart w:id="44891" w:name="_ETM_Q89_582790"/>
      <w:bookmarkEnd w:id="44891"/>
      <w:r>
        <w:rPr>
          <w:rtl/>
          <w:lang w:eastAsia="he-IL"/>
        </w:rPr>
        <w:t xml:space="preserve">יותר </w:t>
      </w:r>
      <w:bookmarkStart w:id="44892" w:name="_ETM_Q89_583000"/>
      <w:bookmarkEnd w:id="44892"/>
      <w:r>
        <w:rPr>
          <w:rtl/>
          <w:lang w:eastAsia="he-IL"/>
        </w:rPr>
        <w:t>גדול</w:t>
      </w:r>
      <w:r>
        <w:rPr>
          <w:rFonts w:hint="cs"/>
          <w:rtl/>
          <w:lang w:eastAsia="he-IL"/>
        </w:rPr>
        <w:t xml:space="preserve"> –</w:t>
      </w:r>
      <w:r>
        <w:rPr>
          <w:rtl/>
          <w:lang w:eastAsia="he-IL"/>
        </w:rPr>
        <w:t xml:space="preserve"> </w:t>
      </w:r>
      <w:bookmarkStart w:id="44893" w:name="_ETM_Q89_584180"/>
      <w:bookmarkEnd w:id="44893"/>
      <w:r>
        <w:rPr>
          <w:rtl/>
          <w:lang w:eastAsia="he-IL"/>
        </w:rPr>
        <w:t xml:space="preserve">שנתון </w:t>
      </w:r>
      <w:bookmarkStart w:id="44894" w:name="_ETM_Q89_584960"/>
      <w:bookmarkEnd w:id="44894"/>
      <w:r>
        <w:rPr>
          <w:rtl/>
          <w:lang w:eastAsia="he-IL"/>
        </w:rPr>
        <w:t xml:space="preserve">כיתה </w:t>
      </w:r>
      <w:bookmarkStart w:id="44895" w:name="_ETM_Q89_585439"/>
      <w:bookmarkEnd w:id="44895"/>
      <w:r>
        <w:rPr>
          <w:rtl/>
          <w:lang w:eastAsia="he-IL"/>
        </w:rPr>
        <w:t>י"ב</w:t>
      </w:r>
      <w:r>
        <w:rPr>
          <w:rFonts w:hint="cs"/>
          <w:rtl/>
          <w:lang w:eastAsia="he-IL"/>
        </w:rPr>
        <w:t>,</w:t>
      </w:r>
      <w:r>
        <w:rPr>
          <w:rtl/>
          <w:lang w:eastAsia="he-IL"/>
        </w:rPr>
        <w:t xml:space="preserve"> </w:t>
      </w:r>
      <w:bookmarkStart w:id="44896" w:name="_ETM_Q89_586130"/>
      <w:bookmarkEnd w:id="44896"/>
      <w:r>
        <w:rPr>
          <w:rtl/>
          <w:lang w:eastAsia="he-IL"/>
        </w:rPr>
        <w:t xml:space="preserve">בני </w:t>
      </w:r>
      <w:bookmarkStart w:id="44897" w:name="_ETM_Q89_586399"/>
      <w:bookmarkEnd w:id="44897"/>
      <w:r>
        <w:rPr>
          <w:rtl/>
          <w:lang w:eastAsia="he-IL"/>
        </w:rPr>
        <w:t xml:space="preserve">הגיל </w:t>
      </w:r>
      <w:bookmarkStart w:id="44898" w:name="_ETM_Q89_586670"/>
      <w:bookmarkEnd w:id="44898"/>
      <w:r>
        <w:rPr>
          <w:rtl/>
          <w:lang w:eastAsia="he-IL"/>
        </w:rPr>
        <w:t xml:space="preserve">של </w:t>
      </w:r>
      <w:bookmarkStart w:id="44899" w:name="_ETM_Q89_586880"/>
      <w:bookmarkEnd w:id="44899"/>
      <w:r>
        <w:rPr>
          <w:rtl/>
          <w:lang w:eastAsia="he-IL"/>
        </w:rPr>
        <w:t xml:space="preserve">הבן </w:t>
      </w:r>
      <w:bookmarkStart w:id="44900" w:name="_ETM_Q89_587210"/>
      <w:bookmarkEnd w:id="44900"/>
      <w:r>
        <w:rPr>
          <w:rtl/>
          <w:lang w:eastAsia="he-IL"/>
        </w:rPr>
        <w:t>שלי</w:t>
      </w:r>
      <w:r>
        <w:rPr>
          <w:rFonts w:hint="cs"/>
          <w:rtl/>
          <w:lang w:eastAsia="he-IL"/>
        </w:rPr>
        <w:t>,</w:t>
      </w:r>
      <w:r>
        <w:rPr>
          <w:rtl/>
          <w:lang w:eastAsia="he-IL"/>
        </w:rPr>
        <w:t xml:space="preserve"> </w:t>
      </w:r>
      <w:bookmarkStart w:id="44901" w:name="_ETM_Q89_587869"/>
      <w:bookmarkEnd w:id="44901"/>
      <w:r>
        <w:rPr>
          <w:rtl/>
          <w:lang w:eastAsia="he-IL"/>
        </w:rPr>
        <w:t xml:space="preserve">שסיימו </w:t>
      </w:r>
      <w:bookmarkStart w:id="44902" w:name="_ETM_Q89_588529"/>
      <w:bookmarkEnd w:id="44902"/>
      <w:r>
        <w:rPr>
          <w:rtl/>
          <w:lang w:eastAsia="he-IL"/>
        </w:rPr>
        <w:t>עכשיו</w:t>
      </w:r>
      <w:r>
        <w:rPr>
          <w:rFonts w:hint="cs"/>
          <w:rtl/>
          <w:lang w:eastAsia="he-IL"/>
        </w:rPr>
        <w:t>,</w:t>
      </w:r>
      <w:r>
        <w:rPr>
          <w:rtl/>
          <w:lang w:eastAsia="he-IL"/>
        </w:rPr>
        <w:t xml:space="preserve"> </w:t>
      </w:r>
      <w:bookmarkStart w:id="44903" w:name="_ETM_Q89_589670"/>
      <w:bookmarkEnd w:id="44903"/>
      <w:r>
        <w:rPr>
          <w:rtl/>
          <w:lang w:eastAsia="he-IL"/>
        </w:rPr>
        <w:t>14</w:t>
      </w:r>
      <w:r>
        <w:rPr>
          <w:rFonts w:hint="cs"/>
          <w:rtl/>
          <w:lang w:eastAsia="he-IL"/>
        </w:rPr>
        <w:t>,</w:t>
      </w:r>
      <w:r>
        <w:rPr>
          <w:rtl/>
          <w:lang w:eastAsia="he-IL"/>
        </w:rPr>
        <w:t xml:space="preserve">500 </w:t>
      </w:r>
      <w:bookmarkStart w:id="44904" w:name="_ETM_Q89_591350"/>
      <w:bookmarkEnd w:id="44904"/>
      <w:r>
        <w:rPr>
          <w:rtl/>
          <w:lang w:eastAsia="he-IL"/>
        </w:rPr>
        <w:t xml:space="preserve">צעירים </w:t>
      </w:r>
      <w:bookmarkStart w:id="44905" w:name="_ETM_Q89_591740"/>
      <w:bookmarkEnd w:id="44905"/>
      <w:r>
        <w:rPr>
          <w:rtl/>
          <w:lang w:eastAsia="he-IL"/>
        </w:rPr>
        <w:t>חרדים</w:t>
      </w:r>
      <w:bookmarkStart w:id="44906" w:name="_ETM_Q89_592880"/>
      <w:bookmarkEnd w:id="44906"/>
      <w:r>
        <w:rPr>
          <w:rFonts w:hint="cs"/>
          <w:rtl/>
          <w:lang w:eastAsia="he-IL"/>
        </w:rPr>
        <w:t xml:space="preserve">. </w:t>
      </w:r>
      <w:r>
        <w:rPr>
          <w:rtl/>
          <w:lang w:eastAsia="he-IL"/>
        </w:rPr>
        <w:t>מ</w:t>
      </w:r>
      <w:r>
        <w:rPr>
          <w:rFonts w:hint="cs"/>
          <w:rtl/>
          <w:lang w:eastAsia="he-IL"/>
        </w:rPr>
        <w:t>ה</w:t>
      </w:r>
      <w:r>
        <w:rPr>
          <w:rtl/>
          <w:lang w:eastAsia="he-IL"/>
        </w:rPr>
        <w:t>ם</w:t>
      </w:r>
      <w:r>
        <w:rPr>
          <w:rFonts w:hint="cs"/>
          <w:rtl/>
          <w:lang w:eastAsia="he-IL"/>
        </w:rPr>
        <w:t>,</w:t>
      </w:r>
      <w:r>
        <w:rPr>
          <w:rtl/>
          <w:lang w:eastAsia="he-IL"/>
        </w:rPr>
        <w:t xml:space="preserve"> </w:t>
      </w:r>
      <w:bookmarkStart w:id="44907" w:name="_ETM_Q89_593689"/>
      <w:bookmarkEnd w:id="44907"/>
      <w:r>
        <w:rPr>
          <w:rtl/>
          <w:lang w:eastAsia="he-IL"/>
        </w:rPr>
        <w:t xml:space="preserve">על </w:t>
      </w:r>
      <w:bookmarkStart w:id="44908" w:name="_ETM_Q89_593839"/>
      <w:bookmarkEnd w:id="44908"/>
      <w:r>
        <w:rPr>
          <w:rtl/>
          <w:lang w:eastAsia="he-IL"/>
        </w:rPr>
        <w:t xml:space="preserve">פי </w:t>
      </w:r>
      <w:bookmarkStart w:id="44909" w:name="_ETM_Q89_594020"/>
      <w:bookmarkEnd w:id="44909"/>
      <w:r>
        <w:rPr>
          <w:rtl/>
          <w:lang w:eastAsia="he-IL"/>
        </w:rPr>
        <w:t xml:space="preserve">ההתנהלות </w:t>
      </w:r>
      <w:bookmarkStart w:id="44910" w:name="_ETM_Q89_594529"/>
      <w:bookmarkEnd w:id="44910"/>
      <w:r>
        <w:rPr>
          <w:rtl/>
          <w:lang w:eastAsia="he-IL"/>
        </w:rPr>
        <w:t>ש</w:t>
      </w:r>
      <w:r>
        <w:rPr>
          <w:rFonts w:hint="cs"/>
          <w:rtl/>
          <w:lang w:eastAsia="he-IL"/>
        </w:rPr>
        <w:t xml:space="preserve">ל </w:t>
      </w:r>
      <w:bookmarkStart w:id="44911" w:name="_ETM_Q89_596294"/>
      <w:bookmarkEnd w:id="44911"/>
      <w:r>
        <w:rPr>
          <w:rFonts w:hint="cs"/>
          <w:rtl/>
          <w:lang w:eastAsia="he-IL"/>
        </w:rPr>
        <w:t>ה</w:t>
      </w:r>
      <w:r>
        <w:rPr>
          <w:rtl/>
          <w:lang w:eastAsia="he-IL"/>
        </w:rPr>
        <w:t xml:space="preserve">שנים </w:t>
      </w:r>
      <w:bookmarkStart w:id="44912" w:name="_ETM_Q89_594979"/>
      <w:bookmarkEnd w:id="44912"/>
      <w:r>
        <w:rPr>
          <w:rtl/>
          <w:lang w:eastAsia="he-IL"/>
        </w:rPr>
        <w:t>האחרונות</w:t>
      </w:r>
      <w:r>
        <w:rPr>
          <w:rFonts w:hint="cs"/>
          <w:rtl/>
          <w:lang w:eastAsia="he-IL"/>
        </w:rPr>
        <w:t>,</w:t>
      </w:r>
      <w:r>
        <w:rPr>
          <w:rtl/>
          <w:lang w:eastAsia="he-IL"/>
        </w:rPr>
        <w:t xml:space="preserve"> </w:t>
      </w:r>
      <w:bookmarkStart w:id="44913" w:name="_ETM_Q89_595670"/>
      <w:bookmarkEnd w:id="44913"/>
      <w:r>
        <w:rPr>
          <w:rFonts w:hint="cs"/>
          <w:rtl/>
          <w:lang w:eastAsia="he-IL"/>
        </w:rPr>
        <w:t>י</w:t>
      </w:r>
      <w:r>
        <w:rPr>
          <w:rtl/>
          <w:lang w:eastAsia="he-IL"/>
        </w:rPr>
        <w:t xml:space="preserve">תגייסו </w:t>
      </w:r>
      <w:bookmarkStart w:id="44914" w:name="_ETM_Q89_596270"/>
      <w:bookmarkEnd w:id="44914"/>
      <w:r>
        <w:rPr>
          <w:rtl/>
          <w:lang w:eastAsia="he-IL"/>
        </w:rPr>
        <w:t xml:space="preserve">פחות </w:t>
      </w:r>
      <w:bookmarkStart w:id="44915" w:name="_ETM_Q89_596630"/>
      <w:bookmarkEnd w:id="44915"/>
      <w:r>
        <w:rPr>
          <w:rtl/>
          <w:lang w:eastAsia="he-IL"/>
        </w:rPr>
        <w:t xml:space="preserve">מ-15% </w:t>
      </w:r>
      <w:bookmarkStart w:id="44916" w:name="_ETM_Q89_597799"/>
      <w:bookmarkEnd w:id="44916"/>
      <w:r>
        <w:rPr>
          <w:rtl/>
          <w:lang w:eastAsia="he-IL"/>
        </w:rPr>
        <w:t>מה</w:t>
      </w:r>
      <w:bookmarkStart w:id="44917" w:name="_ETM_Q89_597920"/>
      <w:bookmarkEnd w:id="44917"/>
      <w:r>
        <w:rPr>
          <w:rtl/>
          <w:lang w:eastAsia="he-IL"/>
        </w:rPr>
        <w:t xml:space="preserve">שנתון </w:t>
      </w:r>
      <w:bookmarkStart w:id="44918" w:name="_ETM_Q89_598369"/>
      <w:bookmarkEnd w:id="44918"/>
      <w:r>
        <w:rPr>
          <w:rtl/>
          <w:lang w:eastAsia="he-IL"/>
        </w:rPr>
        <w:t>הזה</w:t>
      </w:r>
      <w:r>
        <w:rPr>
          <w:rFonts w:hint="cs"/>
          <w:rtl/>
          <w:lang w:eastAsia="he-IL"/>
        </w:rPr>
        <w:t>.</w:t>
      </w:r>
      <w:r>
        <w:rPr>
          <w:rtl/>
          <w:lang w:eastAsia="he-IL"/>
        </w:rPr>
        <w:t xml:space="preserve"> </w:t>
      </w:r>
      <w:bookmarkStart w:id="44919" w:name="_ETM_Q89_599079"/>
      <w:bookmarkEnd w:id="44919"/>
      <w:r>
        <w:rPr>
          <w:rtl/>
          <w:lang w:eastAsia="he-IL"/>
        </w:rPr>
        <w:t xml:space="preserve">איפה </w:t>
      </w:r>
      <w:bookmarkStart w:id="44920" w:name="_ETM_Q89_599380"/>
      <w:bookmarkEnd w:id="44920"/>
      <w:r>
        <w:rPr>
          <w:rFonts w:hint="cs"/>
          <w:rtl/>
          <w:lang w:eastAsia="he-IL"/>
        </w:rPr>
        <w:t>ה-</w:t>
      </w:r>
      <w:r>
        <w:rPr>
          <w:rtl/>
          <w:lang w:eastAsia="he-IL"/>
        </w:rPr>
        <w:t xml:space="preserve">85% </w:t>
      </w:r>
      <w:bookmarkStart w:id="44921" w:name="_ETM_Q89_600460"/>
      <w:bookmarkEnd w:id="44921"/>
      <w:r>
        <w:rPr>
          <w:rtl/>
          <w:lang w:eastAsia="he-IL"/>
        </w:rPr>
        <w:t>האחרים</w:t>
      </w:r>
      <w:r>
        <w:rPr>
          <w:rFonts w:hint="cs"/>
          <w:rtl/>
          <w:lang w:eastAsia="he-IL"/>
        </w:rPr>
        <w:t>?</w:t>
      </w:r>
      <w:r>
        <w:rPr>
          <w:rtl/>
          <w:lang w:eastAsia="he-IL"/>
        </w:rPr>
        <w:t xml:space="preserve"> </w:t>
      </w:r>
      <w:bookmarkStart w:id="44922" w:name="_ETM_Q89_601619"/>
      <w:bookmarkEnd w:id="44922"/>
      <w:r>
        <w:rPr>
          <w:rtl/>
          <w:lang w:eastAsia="he-IL"/>
        </w:rPr>
        <w:t xml:space="preserve">בציבור </w:t>
      </w:r>
      <w:bookmarkStart w:id="44923" w:name="_ETM_Q89_602159"/>
      <w:bookmarkEnd w:id="44923"/>
      <w:r>
        <w:rPr>
          <w:rtl/>
          <w:lang w:eastAsia="he-IL"/>
        </w:rPr>
        <w:t xml:space="preserve">החילוני </w:t>
      </w:r>
      <w:bookmarkStart w:id="44924" w:name="_ETM_Q89_602579"/>
      <w:bookmarkEnd w:id="44924"/>
      <w:r>
        <w:rPr>
          <w:rtl/>
          <w:lang w:eastAsia="he-IL"/>
        </w:rPr>
        <w:t xml:space="preserve">88% </w:t>
      </w:r>
      <w:bookmarkStart w:id="44925" w:name="_ETM_Q89_603719"/>
      <w:bookmarkEnd w:id="44925"/>
      <w:r>
        <w:rPr>
          <w:rtl/>
          <w:lang w:eastAsia="he-IL"/>
        </w:rPr>
        <w:t xml:space="preserve">מתגייסים </w:t>
      </w:r>
      <w:bookmarkStart w:id="44926" w:name="_ETM_Q89_604169"/>
      <w:bookmarkEnd w:id="44926"/>
      <w:r>
        <w:rPr>
          <w:rtl/>
          <w:lang w:eastAsia="he-IL"/>
        </w:rPr>
        <w:t>לצה"ל</w:t>
      </w:r>
      <w:r>
        <w:rPr>
          <w:rFonts w:hint="cs"/>
          <w:rtl/>
          <w:lang w:eastAsia="he-IL"/>
        </w:rPr>
        <w:t>.</w:t>
      </w:r>
      <w:r>
        <w:rPr>
          <w:rtl/>
          <w:lang w:eastAsia="he-IL"/>
        </w:rPr>
        <w:t xml:space="preserve"> </w:t>
      </w:r>
      <w:bookmarkStart w:id="44927" w:name="_ETM_Q89_604970"/>
      <w:bookmarkEnd w:id="44927"/>
      <w:r>
        <w:rPr>
          <w:rtl/>
          <w:lang w:eastAsia="he-IL"/>
        </w:rPr>
        <w:t xml:space="preserve">בציבור </w:t>
      </w:r>
      <w:bookmarkStart w:id="44928" w:name="_ETM_Q89_605480"/>
      <w:bookmarkEnd w:id="44928"/>
      <w:r>
        <w:rPr>
          <w:rtl/>
          <w:lang w:eastAsia="he-IL"/>
        </w:rPr>
        <w:t xml:space="preserve">הדתי </w:t>
      </w:r>
      <w:bookmarkStart w:id="44929" w:name="_ETM_Q89_605779"/>
      <w:bookmarkEnd w:id="44929"/>
      <w:r>
        <w:rPr>
          <w:rFonts w:hint="cs"/>
          <w:rtl/>
          <w:lang w:eastAsia="he-IL"/>
        </w:rPr>
        <w:t xml:space="preserve">– </w:t>
      </w:r>
      <w:r>
        <w:rPr>
          <w:rtl/>
          <w:lang w:eastAsia="he-IL"/>
        </w:rPr>
        <w:t>86%</w:t>
      </w:r>
      <w:r>
        <w:rPr>
          <w:rFonts w:hint="cs"/>
          <w:rtl/>
          <w:lang w:eastAsia="he-IL"/>
        </w:rPr>
        <w:t>.</w:t>
      </w:r>
      <w:r>
        <w:rPr>
          <w:rtl/>
          <w:lang w:eastAsia="he-IL"/>
        </w:rPr>
        <w:t xml:space="preserve"> </w:t>
      </w:r>
      <w:bookmarkStart w:id="44930" w:name="_ETM_Q89_607540"/>
      <w:bookmarkEnd w:id="44930"/>
      <w:r>
        <w:rPr>
          <w:rtl/>
          <w:lang w:eastAsia="he-IL"/>
        </w:rPr>
        <w:t xml:space="preserve">בציבור </w:t>
      </w:r>
      <w:bookmarkStart w:id="44931" w:name="_ETM_Q89_608020"/>
      <w:bookmarkEnd w:id="44931"/>
      <w:r>
        <w:rPr>
          <w:rtl/>
          <w:lang w:eastAsia="he-IL"/>
        </w:rPr>
        <w:t xml:space="preserve">החרדי </w:t>
      </w:r>
      <w:bookmarkStart w:id="44932" w:name="_ETM_Q89_608470"/>
      <w:bookmarkEnd w:id="44932"/>
      <w:r>
        <w:rPr>
          <w:rFonts w:hint="cs"/>
          <w:rtl/>
          <w:lang w:eastAsia="he-IL"/>
        </w:rPr>
        <w:t xml:space="preserve">– </w:t>
      </w:r>
      <w:r>
        <w:rPr>
          <w:rtl/>
          <w:lang w:eastAsia="he-IL"/>
        </w:rPr>
        <w:t xml:space="preserve">פחות </w:t>
      </w:r>
      <w:bookmarkStart w:id="44933" w:name="_ETM_Q89_608830"/>
      <w:bookmarkEnd w:id="44933"/>
      <w:r>
        <w:rPr>
          <w:rFonts w:hint="cs"/>
          <w:rtl/>
          <w:lang w:eastAsia="he-IL"/>
        </w:rPr>
        <w:t>מ-10%;</w:t>
      </w:r>
      <w:r>
        <w:rPr>
          <w:rtl/>
          <w:lang w:eastAsia="he-IL"/>
        </w:rPr>
        <w:t xml:space="preserve"> </w:t>
      </w:r>
      <w:bookmarkStart w:id="44934" w:name="_ETM_Q89_609980"/>
      <w:bookmarkEnd w:id="44934"/>
      <w:r>
        <w:rPr>
          <w:rtl/>
          <w:lang w:eastAsia="he-IL"/>
        </w:rPr>
        <w:t>אמרתי</w:t>
      </w:r>
      <w:r>
        <w:rPr>
          <w:rFonts w:hint="cs"/>
          <w:rtl/>
          <w:lang w:eastAsia="he-IL"/>
        </w:rPr>
        <w:t>,</w:t>
      </w:r>
      <w:r>
        <w:rPr>
          <w:rtl/>
          <w:lang w:eastAsia="he-IL"/>
        </w:rPr>
        <w:t xml:space="preserve"> </w:t>
      </w:r>
      <w:bookmarkStart w:id="44935" w:name="_ETM_Q89_611000"/>
      <w:bookmarkEnd w:id="44935"/>
      <w:r>
        <w:rPr>
          <w:rtl/>
          <w:lang w:eastAsia="he-IL"/>
        </w:rPr>
        <w:t xml:space="preserve">נלך </w:t>
      </w:r>
      <w:bookmarkStart w:id="44936" w:name="_ETM_Q89_611360"/>
      <w:bookmarkEnd w:id="44936"/>
      <w:r>
        <w:rPr>
          <w:rtl/>
          <w:lang w:eastAsia="he-IL"/>
        </w:rPr>
        <w:t xml:space="preserve">לפנים </w:t>
      </w:r>
      <w:bookmarkStart w:id="44937" w:name="_ETM_Q89_611659"/>
      <w:bookmarkEnd w:id="44937"/>
      <w:r>
        <w:rPr>
          <w:rtl/>
          <w:lang w:eastAsia="he-IL"/>
        </w:rPr>
        <w:t xml:space="preserve">משורת </w:t>
      </w:r>
      <w:bookmarkStart w:id="44938" w:name="_ETM_Q89_612019"/>
      <w:bookmarkEnd w:id="44938"/>
      <w:r>
        <w:rPr>
          <w:rtl/>
          <w:lang w:eastAsia="he-IL"/>
        </w:rPr>
        <w:t xml:space="preserve">הדין </w:t>
      </w:r>
      <w:bookmarkStart w:id="44939" w:name="_ETM_Q89_612260"/>
      <w:bookmarkEnd w:id="44939"/>
      <w:r>
        <w:rPr>
          <w:rFonts w:hint="cs"/>
          <w:rtl/>
          <w:lang w:eastAsia="he-IL"/>
        </w:rPr>
        <w:t xml:space="preserve">– </w:t>
      </w:r>
      <w:r>
        <w:rPr>
          <w:rtl/>
          <w:lang w:eastAsia="he-IL"/>
        </w:rPr>
        <w:t>15%</w:t>
      </w:r>
      <w:r>
        <w:rPr>
          <w:rFonts w:hint="cs"/>
          <w:rtl/>
          <w:lang w:eastAsia="he-IL"/>
        </w:rPr>
        <w:t>.</w:t>
      </w:r>
      <w:r>
        <w:rPr>
          <w:rtl/>
          <w:lang w:eastAsia="he-IL"/>
        </w:rPr>
        <w:t xml:space="preserve"> </w:t>
      </w:r>
      <w:bookmarkStart w:id="44940" w:name="_ETM_Q89_613189"/>
      <w:bookmarkEnd w:id="44940"/>
      <w:r>
        <w:rPr>
          <w:rtl/>
          <w:lang w:eastAsia="he-IL"/>
        </w:rPr>
        <w:t xml:space="preserve">איפה </w:t>
      </w:r>
      <w:bookmarkStart w:id="44941" w:name="_ETM_Q89_613459"/>
      <w:bookmarkEnd w:id="44941"/>
      <w:r>
        <w:rPr>
          <w:rtl/>
          <w:lang w:eastAsia="he-IL"/>
        </w:rPr>
        <w:t>האחרים</w:t>
      </w:r>
      <w:r>
        <w:rPr>
          <w:rFonts w:hint="cs"/>
          <w:rtl/>
          <w:lang w:eastAsia="he-IL"/>
        </w:rPr>
        <w:t>?</w:t>
      </w:r>
      <w:r>
        <w:rPr>
          <w:rtl/>
          <w:lang w:eastAsia="he-IL"/>
        </w:rPr>
        <w:t xml:space="preserve"> </w:t>
      </w:r>
      <w:bookmarkStart w:id="44942" w:name="_ETM_Q89_614239"/>
      <w:bookmarkEnd w:id="44942"/>
      <w:r>
        <w:rPr>
          <w:rtl/>
          <w:lang w:eastAsia="he-IL"/>
        </w:rPr>
        <w:t>מה</w:t>
      </w:r>
      <w:r>
        <w:rPr>
          <w:rFonts w:hint="cs"/>
          <w:rtl/>
          <w:lang w:eastAsia="he-IL"/>
        </w:rPr>
        <w:t>,</w:t>
      </w:r>
      <w:r>
        <w:rPr>
          <w:rtl/>
          <w:lang w:eastAsia="he-IL"/>
        </w:rPr>
        <w:t xml:space="preserve"> </w:t>
      </w:r>
      <w:bookmarkStart w:id="44943" w:name="_ETM_Q89_614420"/>
      <w:bookmarkEnd w:id="44943"/>
      <w:r>
        <w:rPr>
          <w:rtl/>
          <w:lang w:eastAsia="he-IL"/>
        </w:rPr>
        <w:t xml:space="preserve">זה </w:t>
      </w:r>
      <w:bookmarkStart w:id="44944" w:name="_ETM_Q89_614569"/>
      <w:bookmarkEnd w:id="44944"/>
      <w:r>
        <w:rPr>
          <w:rtl/>
          <w:lang w:eastAsia="he-IL"/>
        </w:rPr>
        <w:t xml:space="preserve">לא </w:t>
      </w:r>
      <w:bookmarkStart w:id="44945" w:name="_ETM_Q89_614689"/>
      <w:bookmarkEnd w:id="44945"/>
      <w:r>
        <w:rPr>
          <w:rtl/>
          <w:lang w:eastAsia="he-IL"/>
        </w:rPr>
        <w:t xml:space="preserve">אחריות </w:t>
      </w:r>
      <w:bookmarkStart w:id="44946" w:name="_ETM_Q89_615049"/>
      <w:bookmarkEnd w:id="44946"/>
      <w:r>
        <w:rPr>
          <w:rtl/>
          <w:lang w:eastAsia="he-IL"/>
        </w:rPr>
        <w:t>ש</w:t>
      </w:r>
      <w:r>
        <w:rPr>
          <w:rFonts w:hint="cs"/>
          <w:rtl/>
          <w:lang w:eastAsia="he-IL"/>
        </w:rPr>
        <w:t xml:space="preserve">ל </w:t>
      </w:r>
      <w:r>
        <w:rPr>
          <w:rtl/>
          <w:lang w:eastAsia="he-IL"/>
        </w:rPr>
        <w:t xml:space="preserve">הממשלה </w:t>
      </w:r>
      <w:bookmarkStart w:id="44947" w:name="_ETM_Q89_615590"/>
      <w:bookmarkEnd w:id="44947"/>
      <w:r>
        <w:rPr>
          <w:rtl/>
          <w:lang w:eastAsia="he-IL"/>
        </w:rPr>
        <w:t xml:space="preserve">הזו </w:t>
      </w:r>
      <w:bookmarkStart w:id="44948" w:name="_ETM_Q89_615799"/>
      <w:bookmarkEnd w:id="44948"/>
      <w:r>
        <w:rPr>
          <w:rtl/>
          <w:lang w:eastAsia="he-IL"/>
        </w:rPr>
        <w:t xml:space="preserve">להקל </w:t>
      </w:r>
      <w:bookmarkStart w:id="44949" w:name="_ETM_Q89_616129"/>
      <w:bookmarkStart w:id="44950" w:name="_ETM_Q89_616250"/>
      <w:bookmarkEnd w:id="44949"/>
      <w:bookmarkEnd w:id="44950"/>
      <w:r>
        <w:rPr>
          <w:rFonts w:hint="cs"/>
          <w:rtl/>
          <w:lang w:eastAsia="he-IL"/>
        </w:rPr>
        <w:t>ב</w:t>
      </w:r>
      <w:r>
        <w:rPr>
          <w:rtl/>
          <w:lang w:eastAsia="he-IL"/>
        </w:rPr>
        <w:t>נטל</w:t>
      </w:r>
      <w:r>
        <w:rPr>
          <w:rFonts w:hint="cs"/>
          <w:rtl/>
          <w:lang w:eastAsia="he-IL"/>
        </w:rPr>
        <w:t>?</w:t>
      </w:r>
      <w:r>
        <w:rPr>
          <w:rtl/>
          <w:lang w:eastAsia="he-IL"/>
        </w:rPr>
        <w:t xml:space="preserve"> </w:t>
      </w:r>
      <w:bookmarkStart w:id="44951" w:name="_ETM_Q89_617340"/>
      <w:bookmarkEnd w:id="44951"/>
      <w:r>
        <w:rPr>
          <w:rtl/>
          <w:lang w:eastAsia="he-IL"/>
        </w:rPr>
        <w:t xml:space="preserve">בלי </w:t>
      </w:r>
      <w:bookmarkStart w:id="44952" w:name="_ETM_Q89_617670"/>
      <w:bookmarkEnd w:id="44952"/>
      <w:r>
        <w:rPr>
          <w:rtl/>
          <w:lang w:eastAsia="he-IL"/>
        </w:rPr>
        <w:t xml:space="preserve">בג"ץ </w:t>
      </w:r>
      <w:bookmarkStart w:id="44953" w:name="_ETM_Q89_618209"/>
      <w:bookmarkEnd w:id="44953"/>
      <w:r>
        <w:rPr>
          <w:rtl/>
          <w:lang w:eastAsia="he-IL"/>
        </w:rPr>
        <w:t xml:space="preserve">שום </w:t>
      </w:r>
      <w:bookmarkStart w:id="44954" w:name="_ETM_Q89_618540"/>
      <w:bookmarkEnd w:id="44954"/>
      <w:r>
        <w:rPr>
          <w:rtl/>
          <w:lang w:eastAsia="he-IL"/>
        </w:rPr>
        <w:t xml:space="preserve">דבר </w:t>
      </w:r>
      <w:bookmarkStart w:id="44955" w:name="_ETM_Q89_618840"/>
      <w:bookmarkEnd w:id="44955"/>
      <w:r>
        <w:rPr>
          <w:rtl/>
          <w:lang w:eastAsia="he-IL"/>
        </w:rPr>
        <w:t xml:space="preserve">לא </w:t>
      </w:r>
      <w:bookmarkStart w:id="44956" w:name="_ETM_Q89_618959"/>
      <w:bookmarkEnd w:id="44956"/>
      <w:r>
        <w:rPr>
          <w:rtl/>
          <w:lang w:eastAsia="he-IL"/>
        </w:rPr>
        <w:t xml:space="preserve">היה </w:t>
      </w:r>
      <w:bookmarkStart w:id="44957" w:name="_ETM_Q89_619080"/>
      <w:bookmarkEnd w:id="44957"/>
      <w:r>
        <w:rPr>
          <w:rtl/>
          <w:lang w:eastAsia="he-IL"/>
        </w:rPr>
        <w:t>קורה</w:t>
      </w:r>
      <w:r>
        <w:rPr>
          <w:rFonts w:hint="cs"/>
          <w:rtl/>
          <w:lang w:eastAsia="he-IL"/>
        </w:rPr>
        <w:t>.</w:t>
      </w:r>
      <w:r>
        <w:rPr>
          <w:rtl/>
          <w:lang w:eastAsia="he-IL"/>
        </w:rPr>
        <w:t xml:space="preserve"> </w:t>
      </w:r>
      <w:bookmarkStart w:id="44958" w:name="_ETM_Q89_619709"/>
      <w:bookmarkEnd w:id="44958"/>
      <w:r>
        <w:rPr>
          <w:rtl/>
          <w:lang w:eastAsia="he-IL"/>
        </w:rPr>
        <w:t xml:space="preserve">בלי </w:t>
      </w:r>
      <w:bookmarkStart w:id="44959" w:name="_ETM_Q89_619950"/>
      <w:bookmarkEnd w:id="44959"/>
      <w:r>
        <w:rPr>
          <w:rtl/>
          <w:lang w:eastAsia="he-IL"/>
        </w:rPr>
        <w:t xml:space="preserve">היועצת </w:t>
      </w:r>
      <w:bookmarkStart w:id="44960" w:name="_ETM_Q89_620310"/>
      <w:bookmarkEnd w:id="44960"/>
      <w:r>
        <w:rPr>
          <w:rtl/>
          <w:lang w:eastAsia="he-IL"/>
        </w:rPr>
        <w:t xml:space="preserve">המשפטית </w:t>
      </w:r>
      <w:bookmarkStart w:id="44961" w:name="_ETM_Q89_620790"/>
      <w:bookmarkEnd w:id="44961"/>
      <w:r>
        <w:rPr>
          <w:rtl/>
          <w:lang w:eastAsia="he-IL"/>
        </w:rPr>
        <w:t>לממשלה</w:t>
      </w:r>
      <w:r>
        <w:rPr>
          <w:rFonts w:hint="cs"/>
          <w:rtl/>
          <w:lang w:eastAsia="he-IL"/>
        </w:rPr>
        <w:t>,</w:t>
      </w:r>
      <w:r>
        <w:rPr>
          <w:rtl/>
          <w:lang w:eastAsia="he-IL"/>
        </w:rPr>
        <w:t xml:space="preserve"> </w:t>
      </w:r>
      <w:bookmarkStart w:id="44962" w:name="_ETM_Q89_621209"/>
      <w:bookmarkStart w:id="44963" w:name="_ETM_Q89_621599"/>
      <w:bookmarkEnd w:id="44962"/>
      <w:bookmarkEnd w:id="44963"/>
      <w:r>
        <w:rPr>
          <w:rFonts w:hint="cs"/>
          <w:rtl/>
          <w:lang w:eastAsia="he-IL"/>
        </w:rPr>
        <w:t xml:space="preserve">שהורתה להוציא </w:t>
      </w:r>
      <w:bookmarkStart w:id="44964" w:name="_ETM_Q89_621930"/>
      <w:bookmarkStart w:id="44965" w:name="_ETM_Q89_622319"/>
      <w:bookmarkEnd w:id="44964"/>
      <w:bookmarkEnd w:id="44965"/>
      <w:r>
        <w:rPr>
          <w:rtl/>
          <w:lang w:eastAsia="he-IL"/>
        </w:rPr>
        <w:t>צווים</w:t>
      </w:r>
      <w:r>
        <w:rPr>
          <w:rFonts w:hint="cs"/>
          <w:rtl/>
          <w:lang w:eastAsia="he-IL"/>
        </w:rPr>
        <w:t>,</w:t>
      </w:r>
      <w:r>
        <w:rPr>
          <w:rtl/>
          <w:lang w:eastAsia="he-IL"/>
        </w:rPr>
        <w:t xml:space="preserve"> </w:t>
      </w:r>
      <w:bookmarkStart w:id="44966" w:name="_ETM_Q89_622890"/>
      <w:bookmarkEnd w:id="44966"/>
      <w:r>
        <w:rPr>
          <w:rtl/>
          <w:lang w:eastAsia="he-IL"/>
        </w:rPr>
        <w:t xml:space="preserve">שום </w:t>
      </w:r>
      <w:bookmarkStart w:id="44967" w:name="_ETM_Q89_623280"/>
      <w:bookmarkEnd w:id="44967"/>
      <w:r>
        <w:rPr>
          <w:rtl/>
          <w:lang w:eastAsia="he-IL"/>
        </w:rPr>
        <w:t xml:space="preserve">דבר </w:t>
      </w:r>
      <w:bookmarkStart w:id="44968" w:name="_ETM_Q89_623580"/>
      <w:bookmarkEnd w:id="44968"/>
      <w:r>
        <w:rPr>
          <w:rtl/>
          <w:lang w:eastAsia="he-IL"/>
        </w:rPr>
        <w:t xml:space="preserve">לא </w:t>
      </w:r>
      <w:bookmarkStart w:id="44969" w:name="_ETM_Q89_623670"/>
      <w:bookmarkEnd w:id="44969"/>
      <w:r>
        <w:rPr>
          <w:rtl/>
          <w:lang w:eastAsia="he-IL"/>
        </w:rPr>
        <w:t>קרה</w:t>
      </w:r>
      <w:r w:rsidR="001C4A76">
        <w:rPr>
          <w:rFonts w:hint="cs"/>
          <w:rtl/>
          <w:lang w:eastAsia="he-IL"/>
        </w:rPr>
        <w:t>.</w:t>
      </w:r>
      <w:r>
        <w:rPr>
          <w:rtl/>
          <w:lang w:eastAsia="he-IL"/>
        </w:rPr>
        <w:t xml:space="preserve"> </w:t>
      </w:r>
      <w:bookmarkStart w:id="44970" w:name="_ETM_Q89_624440"/>
      <w:bookmarkEnd w:id="44970"/>
      <w:r>
        <w:rPr>
          <w:rtl/>
          <w:lang w:eastAsia="he-IL"/>
        </w:rPr>
        <w:t xml:space="preserve">אז </w:t>
      </w:r>
      <w:bookmarkStart w:id="44971" w:name="_ETM_Q89_624620"/>
      <w:bookmarkEnd w:id="44971"/>
      <w:r>
        <w:rPr>
          <w:rtl/>
          <w:lang w:eastAsia="he-IL"/>
        </w:rPr>
        <w:t xml:space="preserve">מה </w:t>
      </w:r>
      <w:bookmarkStart w:id="44972" w:name="_ETM_Q89_624770"/>
      <w:bookmarkEnd w:id="44972"/>
      <w:r>
        <w:rPr>
          <w:rtl/>
          <w:lang w:eastAsia="he-IL"/>
        </w:rPr>
        <w:t xml:space="preserve">את </w:t>
      </w:r>
      <w:bookmarkStart w:id="44973" w:name="_ETM_Q89_624890"/>
      <w:bookmarkEnd w:id="44973"/>
      <w:r>
        <w:rPr>
          <w:rtl/>
          <w:lang w:eastAsia="he-IL"/>
        </w:rPr>
        <w:t xml:space="preserve">מי </w:t>
      </w:r>
      <w:bookmarkStart w:id="44974" w:name="_ETM_Q89_625010"/>
      <w:bookmarkEnd w:id="44974"/>
      <w:r>
        <w:rPr>
          <w:rtl/>
          <w:lang w:eastAsia="he-IL"/>
        </w:rPr>
        <w:t>מאשימים</w:t>
      </w:r>
      <w:r>
        <w:rPr>
          <w:rFonts w:hint="cs"/>
          <w:rtl/>
          <w:lang w:eastAsia="he-IL"/>
        </w:rPr>
        <w:t>?</w:t>
      </w:r>
      <w:r>
        <w:rPr>
          <w:rtl/>
          <w:lang w:eastAsia="he-IL"/>
        </w:rPr>
        <w:t xml:space="preserve"> </w:t>
      </w:r>
      <w:bookmarkStart w:id="44975" w:name="_ETM_Q89_625550"/>
      <w:bookmarkEnd w:id="44975"/>
      <w:r>
        <w:rPr>
          <w:rtl/>
          <w:lang w:eastAsia="he-IL"/>
        </w:rPr>
        <w:t>אה</w:t>
      </w:r>
      <w:r>
        <w:rPr>
          <w:rFonts w:hint="cs"/>
          <w:rtl/>
          <w:lang w:eastAsia="he-IL"/>
        </w:rPr>
        <w:t>, כי</w:t>
      </w:r>
      <w:r>
        <w:rPr>
          <w:rtl/>
          <w:lang w:eastAsia="he-IL"/>
        </w:rPr>
        <w:t xml:space="preserve"> </w:t>
      </w:r>
      <w:bookmarkStart w:id="44976" w:name="_ETM_Q89_626000"/>
      <w:bookmarkEnd w:id="44976"/>
      <w:r>
        <w:rPr>
          <w:rtl/>
          <w:lang w:eastAsia="he-IL"/>
        </w:rPr>
        <w:t xml:space="preserve">אתם </w:t>
      </w:r>
      <w:bookmarkStart w:id="44977" w:name="_ETM_Q89_626150"/>
      <w:bookmarkEnd w:id="44977"/>
      <w:r>
        <w:rPr>
          <w:rtl/>
          <w:lang w:eastAsia="he-IL"/>
        </w:rPr>
        <w:t>מפגינים</w:t>
      </w:r>
      <w:r>
        <w:rPr>
          <w:rFonts w:hint="cs"/>
          <w:rtl/>
          <w:lang w:eastAsia="he-IL"/>
        </w:rPr>
        <w:t>? כי</w:t>
      </w:r>
      <w:r>
        <w:rPr>
          <w:rtl/>
          <w:lang w:eastAsia="he-IL"/>
        </w:rPr>
        <w:t xml:space="preserve"> </w:t>
      </w:r>
      <w:bookmarkStart w:id="44978" w:name="_ETM_Q89_627220"/>
      <w:bookmarkEnd w:id="44978"/>
      <w:r>
        <w:rPr>
          <w:rtl/>
          <w:lang w:eastAsia="he-IL"/>
        </w:rPr>
        <w:t xml:space="preserve">אתם </w:t>
      </w:r>
      <w:bookmarkStart w:id="44979" w:name="_ETM_Q89_627430"/>
      <w:bookmarkEnd w:id="44979"/>
      <w:r>
        <w:rPr>
          <w:rtl/>
          <w:lang w:eastAsia="he-IL"/>
        </w:rPr>
        <w:t xml:space="preserve">לא </w:t>
      </w:r>
      <w:bookmarkStart w:id="44980" w:name="_ETM_Q89_627550"/>
      <w:bookmarkEnd w:id="44980"/>
      <w:r>
        <w:rPr>
          <w:rtl/>
          <w:lang w:eastAsia="he-IL"/>
        </w:rPr>
        <w:t xml:space="preserve">מעבירים </w:t>
      </w:r>
      <w:bookmarkStart w:id="44981" w:name="_ETM_Q89_627970"/>
      <w:bookmarkEnd w:id="44981"/>
      <w:r>
        <w:rPr>
          <w:rtl/>
          <w:lang w:eastAsia="he-IL"/>
        </w:rPr>
        <w:t>חוק</w:t>
      </w:r>
      <w:r>
        <w:rPr>
          <w:rFonts w:hint="cs"/>
          <w:rtl/>
          <w:lang w:eastAsia="he-IL"/>
        </w:rPr>
        <w:t>?</w:t>
      </w:r>
      <w:r>
        <w:rPr>
          <w:rtl/>
          <w:lang w:eastAsia="he-IL"/>
        </w:rPr>
        <w:t xml:space="preserve"> </w:t>
      </w:r>
      <w:bookmarkStart w:id="44982" w:name="_ETM_Q89_628270"/>
      <w:bookmarkEnd w:id="44982"/>
      <w:r>
        <w:rPr>
          <w:rtl/>
          <w:lang w:eastAsia="he-IL"/>
        </w:rPr>
        <w:t>נו</w:t>
      </w:r>
      <w:r>
        <w:rPr>
          <w:rFonts w:hint="cs"/>
          <w:rtl/>
          <w:lang w:eastAsia="he-IL"/>
        </w:rPr>
        <w:t>,</w:t>
      </w:r>
      <w:r>
        <w:rPr>
          <w:rtl/>
          <w:lang w:eastAsia="he-IL"/>
        </w:rPr>
        <w:t xml:space="preserve"> </w:t>
      </w:r>
      <w:bookmarkStart w:id="44983" w:name="_ETM_Q89_628420"/>
      <w:bookmarkEnd w:id="44983"/>
      <w:r>
        <w:rPr>
          <w:rtl/>
          <w:lang w:eastAsia="he-IL"/>
        </w:rPr>
        <w:t>באמת</w:t>
      </w:r>
      <w:r>
        <w:rPr>
          <w:rFonts w:hint="cs"/>
          <w:rtl/>
          <w:lang w:eastAsia="he-IL"/>
        </w:rPr>
        <w:t>.</w:t>
      </w:r>
      <w:bookmarkStart w:id="44984" w:name="_ETM_Q89_629800"/>
      <w:bookmarkEnd w:id="44984"/>
      <w:r>
        <w:rPr>
          <w:rFonts w:hint="cs"/>
          <w:rtl/>
          <w:lang w:eastAsia="he-IL"/>
        </w:rPr>
        <w:t xml:space="preserve"> </w:t>
      </w:r>
    </w:p>
    <w:p w:rsidR="00BE54DA" w:rsidRDefault="00BE54DA" w:rsidP="00D7623F">
      <w:pPr>
        <w:rPr>
          <w:rtl/>
          <w:lang w:eastAsia="he-IL"/>
        </w:rPr>
      </w:pPr>
    </w:p>
    <w:p w:rsidR="00BE54DA" w:rsidRDefault="00BE54DA" w:rsidP="001C4A76">
      <w:pPr>
        <w:rPr>
          <w:rtl/>
          <w:lang w:eastAsia="he-IL"/>
        </w:rPr>
      </w:pPr>
      <w:r>
        <w:rPr>
          <w:rtl/>
          <w:lang w:eastAsia="he-IL"/>
        </w:rPr>
        <w:t xml:space="preserve">הייתה </w:t>
      </w:r>
      <w:bookmarkStart w:id="44985" w:name="_ETM_Q89_630100"/>
      <w:bookmarkEnd w:id="44985"/>
      <w:r>
        <w:rPr>
          <w:rtl/>
          <w:lang w:eastAsia="he-IL"/>
        </w:rPr>
        <w:t xml:space="preserve">לי </w:t>
      </w:r>
      <w:bookmarkStart w:id="44986" w:name="_ETM_Q89_630220"/>
      <w:bookmarkEnd w:id="44986"/>
      <w:r>
        <w:rPr>
          <w:rtl/>
          <w:lang w:eastAsia="he-IL"/>
        </w:rPr>
        <w:t>ציפייה</w:t>
      </w:r>
      <w:r>
        <w:rPr>
          <w:rFonts w:hint="cs"/>
          <w:rtl/>
          <w:lang w:eastAsia="he-IL"/>
        </w:rPr>
        <w:t>,</w:t>
      </w:r>
      <w:r>
        <w:rPr>
          <w:rtl/>
          <w:lang w:eastAsia="he-IL"/>
        </w:rPr>
        <w:t xml:space="preserve"> </w:t>
      </w:r>
      <w:bookmarkStart w:id="44987" w:name="_ETM_Q89_630640"/>
      <w:bookmarkEnd w:id="44987"/>
      <w:r>
        <w:rPr>
          <w:rtl/>
          <w:lang w:eastAsia="he-IL"/>
        </w:rPr>
        <w:t xml:space="preserve">אני </w:t>
      </w:r>
      <w:bookmarkStart w:id="44988" w:name="_ETM_Q89_630760"/>
      <w:bookmarkEnd w:id="44988"/>
      <w:r>
        <w:rPr>
          <w:rtl/>
          <w:lang w:eastAsia="he-IL"/>
        </w:rPr>
        <w:t xml:space="preserve">אומר </w:t>
      </w:r>
      <w:bookmarkStart w:id="44989" w:name="_ETM_Q89_630940"/>
      <w:bookmarkEnd w:id="44989"/>
      <w:r>
        <w:rPr>
          <w:rFonts w:hint="cs"/>
          <w:rtl/>
          <w:lang w:eastAsia="he-IL"/>
        </w:rPr>
        <w:t xml:space="preserve">את האמת. </w:t>
      </w:r>
      <w:bookmarkStart w:id="44990" w:name="_ETM_Q89_632125"/>
      <w:bookmarkEnd w:id="44990"/>
      <w:r>
        <w:rPr>
          <w:rFonts w:hint="cs"/>
          <w:rtl/>
          <w:lang w:eastAsia="he-IL"/>
        </w:rPr>
        <w:t>האמת,</w:t>
      </w:r>
      <w:r>
        <w:rPr>
          <w:rtl/>
          <w:lang w:eastAsia="he-IL"/>
        </w:rPr>
        <w:t xml:space="preserve"> </w:t>
      </w:r>
      <w:bookmarkStart w:id="44991" w:name="_ETM_Q89_631510"/>
      <w:bookmarkEnd w:id="44991"/>
      <w:r>
        <w:rPr>
          <w:rtl/>
          <w:lang w:eastAsia="he-IL"/>
        </w:rPr>
        <w:t xml:space="preserve">לכולנו </w:t>
      </w:r>
      <w:bookmarkStart w:id="44992" w:name="_ETM_Q89_631960"/>
      <w:bookmarkEnd w:id="44992"/>
      <w:r>
        <w:rPr>
          <w:rtl/>
          <w:lang w:eastAsia="he-IL"/>
        </w:rPr>
        <w:t xml:space="preserve">הייתה </w:t>
      </w:r>
      <w:bookmarkStart w:id="44993" w:name="_ETM_Q89_632170"/>
      <w:bookmarkEnd w:id="44993"/>
      <w:r>
        <w:rPr>
          <w:rtl/>
          <w:lang w:eastAsia="he-IL"/>
        </w:rPr>
        <w:t>ציפייה</w:t>
      </w:r>
      <w:r>
        <w:rPr>
          <w:rFonts w:hint="cs"/>
          <w:rtl/>
          <w:lang w:eastAsia="he-IL"/>
        </w:rPr>
        <w:t>.</w:t>
      </w:r>
      <w:r>
        <w:rPr>
          <w:rtl/>
          <w:lang w:eastAsia="he-IL"/>
        </w:rPr>
        <w:t xml:space="preserve"> </w:t>
      </w:r>
      <w:bookmarkStart w:id="44994" w:name="_ETM_Q89_633140"/>
      <w:bookmarkEnd w:id="44994"/>
      <w:r>
        <w:rPr>
          <w:rtl/>
          <w:lang w:eastAsia="he-IL"/>
        </w:rPr>
        <w:t xml:space="preserve">ב-7 </w:t>
      </w:r>
      <w:bookmarkStart w:id="44995" w:name="_ETM_Q89_633620"/>
      <w:bookmarkEnd w:id="44995"/>
      <w:r w:rsidR="001C4A76">
        <w:rPr>
          <w:rFonts w:hint="cs"/>
          <w:rtl/>
          <w:lang w:eastAsia="he-IL"/>
        </w:rPr>
        <w:t>ב</w:t>
      </w:r>
      <w:r>
        <w:rPr>
          <w:rtl/>
          <w:lang w:eastAsia="he-IL"/>
        </w:rPr>
        <w:t xml:space="preserve">אוקטובר </w:t>
      </w:r>
      <w:bookmarkStart w:id="44996" w:name="_ETM_Q89_634099"/>
      <w:bookmarkEnd w:id="44996"/>
      <w:r>
        <w:rPr>
          <w:rtl/>
          <w:lang w:eastAsia="he-IL"/>
        </w:rPr>
        <w:t xml:space="preserve">ובחודשים </w:t>
      </w:r>
      <w:bookmarkStart w:id="44997" w:name="_ETM_Q89_634700"/>
      <w:bookmarkEnd w:id="44997"/>
      <w:r>
        <w:rPr>
          <w:rtl/>
          <w:lang w:eastAsia="he-IL"/>
        </w:rPr>
        <w:t xml:space="preserve">האחרונים </w:t>
      </w:r>
      <w:bookmarkStart w:id="44998" w:name="_ETM_Q89_635060"/>
      <w:bookmarkEnd w:id="44998"/>
      <w:r>
        <w:rPr>
          <w:rtl/>
          <w:lang w:eastAsia="he-IL"/>
        </w:rPr>
        <w:t xml:space="preserve">היה </w:t>
      </w:r>
      <w:bookmarkStart w:id="44999" w:name="_ETM_Q89_635209"/>
      <w:bookmarkStart w:id="45000" w:name="_ETM_Q89_635959"/>
      <w:bookmarkEnd w:id="44999"/>
      <w:bookmarkEnd w:id="45000"/>
      <w:proofErr w:type="spellStart"/>
      <w:r>
        <w:rPr>
          <w:rFonts w:hint="cs"/>
          <w:rtl/>
          <w:lang w:eastAsia="he-IL"/>
        </w:rPr>
        <w:t>וייב</w:t>
      </w:r>
      <w:proofErr w:type="spellEnd"/>
      <w:r>
        <w:rPr>
          <w:rFonts w:hint="cs"/>
          <w:rtl/>
          <w:lang w:eastAsia="he-IL"/>
        </w:rPr>
        <w:t xml:space="preserve">, </w:t>
      </w:r>
      <w:r>
        <w:rPr>
          <w:rtl/>
          <w:lang w:eastAsia="he-IL"/>
        </w:rPr>
        <w:t xml:space="preserve">ואז </w:t>
      </w:r>
      <w:bookmarkStart w:id="45001" w:name="_ETM_Q89_636170"/>
      <w:bookmarkEnd w:id="45001"/>
      <w:r>
        <w:rPr>
          <w:rtl/>
          <w:lang w:eastAsia="he-IL"/>
        </w:rPr>
        <w:t xml:space="preserve">מספרים </w:t>
      </w:r>
      <w:bookmarkStart w:id="45002" w:name="_ETM_Q89_636650"/>
      <w:bookmarkEnd w:id="45002"/>
      <w:r w:rsidR="001C4A76">
        <w:rPr>
          <w:rtl/>
          <w:lang w:eastAsia="he-IL"/>
        </w:rPr>
        <w:t>איז</w:t>
      </w:r>
      <w:r w:rsidR="001C4A76">
        <w:rPr>
          <w:rFonts w:hint="cs"/>
          <w:rtl/>
          <w:lang w:eastAsia="he-IL"/>
        </w:rPr>
        <w:t>ו</w:t>
      </w:r>
      <w:r>
        <w:rPr>
          <w:rtl/>
          <w:lang w:eastAsia="he-IL"/>
        </w:rPr>
        <w:t xml:space="preserve"> </w:t>
      </w:r>
      <w:bookmarkStart w:id="45003" w:name="_ETM_Q89_636830"/>
      <w:bookmarkEnd w:id="45003"/>
      <w:r>
        <w:rPr>
          <w:rtl/>
          <w:lang w:eastAsia="he-IL"/>
        </w:rPr>
        <w:t>אגדה</w:t>
      </w:r>
      <w:bookmarkStart w:id="45004" w:name="_ETM_Q89_637220"/>
      <w:bookmarkEnd w:id="45004"/>
      <w:r>
        <w:rPr>
          <w:rFonts w:hint="cs"/>
          <w:rtl/>
          <w:lang w:eastAsia="he-IL"/>
        </w:rPr>
        <w:t xml:space="preserve">: </w:t>
      </w:r>
      <w:bookmarkStart w:id="45005" w:name="_ETM_Q89_637520"/>
      <w:bookmarkEnd w:id="45005"/>
      <w:r>
        <w:rPr>
          <w:rtl/>
          <w:lang w:eastAsia="he-IL"/>
        </w:rPr>
        <w:t xml:space="preserve">לא </w:t>
      </w:r>
      <w:bookmarkStart w:id="45006" w:name="_ETM_Q89_637700"/>
      <w:bookmarkEnd w:id="45006"/>
      <w:r>
        <w:rPr>
          <w:rtl/>
          <w:lang w:eastAsia="he-IL"/>
        </w:rPr>
        <w:t xml:space="preserve">רצו </w:t>
      </w:r>
      <w:bookmarkStart w:id="45007" w:name="_ETM_Q89_638030"/>
      <w:bookmarkEnd w:id="45007"/>
      <w:r>
        <w:rPr>
          <w:rtl/>
          <w:lang w:eastAsia="he-IL"/>
        </w:rPr>
        <w:t>אותם</w:t>
      </w:r>
      <w:r>
        <w:rPr>
          <w:rFonts w:hint="cs"/>
          <w:rtl/>
          <w:lang w:eastAsia="he-IL"/>
        </w:rPr>
        <w:t>.</w:t>
      </w:r>
      <w:r>
        <w:rPr>
          <w:rtl/>
          <w:lang w:eastAsia="he-IL"/>
        </w:rPr>
        <w:t xml:space="preserve"> </w:t>
      </w:r>
      <w:bookmarkStart w:id="45008" w:name="_ETM_Q89_638239"/>
      <w:bookmarkEnd w:id="45008"/>
      <w:r>
        <w:rPr>
          <w:rtl/>
          <w:lang w:eastAsia="he-IL"/>
        </w:rPr>
        <w:t xml:space="preserve">זה </w:t>
      </w:r>
      <w:bookmarkStart w:id="45009" w:name="_ETM_Q89_638390"/>
      <w:bookmarkEnd w:id="45009"/>
      <w:r>
        <w:rPr>
          <w:rtl/>
          <w:lang w:eastAsia="he-IL"/>
        </w:rPr>
        <w:t xml:space="preserve">נכון </w:t>
      </w:r>
      <w:bookmarkStart w:id="45010" w:name="_ETM_Q89_638720"/>
      <w:bookmarkEnd w:id="45010"/>
      <w:r>
        <w:rPr>
          <w:rtl/>
          <w:lang w:eastAsia="he-IL"/>
        </w:rPr>
        <w:t xml:space="preserve">שלפני </w:t>
      </w:r>
      <w:bookmarkStart w:id="45011" w:name="_ETM_Q89_639080"/>
      <w:bookmarkEnd w:id="45011"/>
      <w:r>
        <w:rPr>
          <w:rtl/>
          <w:lang w:eastAsia="he-IL"/>
        </w:rPr>
        <w:t xml:space="preserve">המלחמה </w:t>
      </w:r>
      <w:bookmarkStart w:id="45012" w:name="_ETM_Q89_639770"/>
      <w:bookmarkEnd w:id="45012"/>
      <w:r>
        <w:rPr>
          <w:rtl/>
          <w:lang w:eastAsia="he-IL"/>
        </w:rPr>
        <w:t xml:space="preserve">צה"ל </w:t>
      </w:r>
      <w:bookmarkStart w:id="45013" w:name="_ETM_Q89_640040"/>
      <w:bookmarkEnd w:id="45013"/>
      <w:r>
        <w:rPr>
          <w:rtl/>
          <w:lang w:eastAsia="he-IL"/>
        </w:rPr>
        <w:t xml:space="preserve">לא </w:t>
      </w:r>
      <w:bookmarkStart w:id="45014" w:name="_ETM_Q89_640160"/>
      <w:bookmarkEnd w:id="45014"/>
      <w:r>
        <w:rPr>
          <w:rtl/>
          <w:lang w:eastAsia="he-IL"/>
        </w:rPr>
        <w:t xml:space="preserve">עשה </w:t>
      </w:r>
      <w:bookmarkStart w:id="45015" w:name="_ETM_Q89_640370"/>
      <w:bookmarkEnd w:id="45015"/>
      <w:r>
        <w:rPr>
          <w:rtl/>
          <w:lang w:eastAsia="he-IL"/>
        </w:rPr>
        <w:t>מספיק</w:t>
      </w:r>
      <w:r>
        <w:rPr>
          <w:rFonts w:hint="cs"/>
          <w:rtl/>
          <w:lang w:eastAsia="he-IL"/>
        </w:rPr>
        <w:t>,</w:t>
      </w:r>
      <w:r>
        <w:rPr>
          <w:rtl/>
          <w:lang w:eastAsia="he-IL"/>
        </w:rPr>
        <w:t xml:space="preserve"> </w:t>
      </w:r>
      <w:bookmarkStart w:id="45016" w:name="_ETM_Q89_641390"/>
      <w:bookmarkEnd w:id="45016"/>
      <w:r>
        <w:rPr>
          <w:rtl/>
          <w:lang w:eastAsia="he-IL"/>
        </w:rPr>
        <w:t xml:space="preserve">אבל </w:t>
      </w:r>
      <w:bookmarkStart w:id="45017" w:name="_ETM_Q89_641660"/>
      <w:bookmarkEnd w:id="45017"/>
      <w:r>
        <w:rPr>
          <w:rtl/>
          <w:lang w:eastAsia="he-IL"/>
        </w:rPr>
        <w:t xml:space="preserve">על </w:t>
      </w:r>
      <w:bookmarkStart w:id="45018" w:name="_ETM_Q89_641780"/>
      <w:bookmarkEnd w:id="45018"/>
      <w:r>
        <w:rPr>
          <w:rFonts w:hint="cs"/>
          <w:rtl/>
          <w:lang w:eastAsia="he-IL"/>
        </w:rPr>
        <w:t xml:space="preserve">4,000 </w:t>
      </w:r>
      <w:bookmarkStart w:id="45019" w:name="_ETM_Q89_642140"/>
      <w:bookmarkStart w:id="45020" w:name="_ETM_Q89_642470"/>
      <w:bookmarkEnd w:id="45019"/>
      <w:bookmarkEnd w:id="45020"/>
      <w:r>
        <w:rPr>
          <w:rtl/>
          <w:lang w:eastAsia="he-IL"/>
        </w:rPr>
        <w:t xml:space="preserve">שלב </w:t>
      </w:r>
      <w:bookmarkStart w:id="45021" w:name="_ETM_Q89_642830"/>
      <w:bookmarkEnd w:id="45021"/>
      <w:proofErr w:type="spellStart"/>
      <w:r>
        <w:rPr>
          <w:rtl/>
          <w:lang w:eastAsia="he-IL"/>
        </w:rPr>
        <w:t>ב</w:t>
      </w:r>
      <w:r>
        <w:rPr>
          <w:rFonts w:hint="cs"/>
          <w:rtl/>
          <w:lang w:eastAsia="he-IL"/>
        </w:rPr>
        <w:t>י"תניקים</w:t>
      </w:r>
      <w:proofErr w:type="spellEnd"/>
      <w:r>
        <w:rPr>
          <w:rFonts w:hint="cs"/>
          <w:rtl/>
          <w:lang w:eastAsia="he-IL"/>
        </w:rPr>
        <w:t xml:space="preserve">, </w:t>
      </w:r>
      <w:bookmarkStart w:id="45022" w:name="_ETM_Q89_643069"/>
      <w:bookmarkStart w:id="45023" w:name="_ETM_Q89_643400"/>
      <w:bookmarkEnd w:id="45022"/>
      <w:bookmarkEnd w:id="45023"/>
      <w:r>
        <w:rPr>
          <w:rtl/>
          <w:lang w:eastAsia="he-IL"/>
        </w:rPr>
        <w:t xml:space="preserve">שזה </w:t>
      </w:r>
      <w:bookmarkStart w:id="45024" w:name="_ETM_Q89_643700"/>
      <w:bookmarkEnd w:id="45024"/>
      <w:r>
        <w:rPr>
          <w:rtl/>
          <w:lang w:eastAsia="he-IL"/>
        </w:rPr>
        <w:t>מה</w:t>
      </w:r>
      <w:r>
        <w:rPr>
          <w:rFonts w:hint="cs"/>
          <w:rtl/>
          <w:lang w:eastAsia="he-IL"/>
        </w:rPr>
        <w:t xml:space="preserve"> </w:t>
      </w:r>
      <w:r>
        <w:rPr>
          <w:rtl/>
          <w:lang w:eastAsia="he-IL"/>
        </w:rPr>
        <w:t>שב</w:t>
      </w:r>
      <w:r>
        <w:rPr>
          <w:rFonts w:hint="cs"/>
          <w:rtl/>
          <w:lang w:eastAsia="he-IL"/>
        </w:rPr>
        <w:t>א</w:t>
      </w:r>
      <w:r w:rsidR="001C4A76">
        <w:rPr>
          <w:rFonts w:hint="cs"/>
          <w:rtl/>
          <w:lang w:eastAsia="he-IL"/>
        </w:rPr>
        <w:t>,</w:t>
      </w:r>
      <w:r>
        <w:rPr>
          <w:rtl/>
          <w:lang w:eastAsia="he-IL"/>
        </w:rPr>
        <w:t xml:space="preserve"> </w:t>
      </w:r>
      <w:bookmarkStart w:id="45025" w:name="_ETM_Q89_644930"/>
      <w:bookmarkEnd w:id="45025"/>
      <w:r>
        <w:rPr>
          <w:rtl/>
          <w:lang w:eastAsia="he-IL"/>
        </w:rPr>
        <w:t>שמתוכם</w:t>
      </w:r>
      <w:r>
        <w:rPr>
          <w:rFonts w:hint="cs"/>
          <w:rtl/>
          <w:lang w:eastAsia="he-IL"/>
        </w:rPr>
        <w:t xml:space="preserve"> </w:t>
      </w:r>
      <w:r w:rsidR="001C4A76">
        <w:rPr>
          <w:rFonts w:hint="eastAsia"/>
          <w:rtl/>
          <w:lang w:eastAsia="he-IL"/>
        </w:rPr>
        <w:t xml:space="preserve">– </w:t>
      </w:r>
      <w:r>
        <w:rPr>
          <w:rtl/>
          <w:lang w:eastAsia="he-IL"/>
        </w:rPr>
        <w:t xml:space="preserve">אני </w:t>
      </w:r>
      <w:bookmarkStart w:id="45026" w:name="_ETM_Q89_646040"/>
      <w:bookmarkEnd w:id="45026"/>
      <w:r>
        <w:rPr>
          <w:rtl/>
          <w:lang w:eastAsia="he-IL"/>
        </w:rPr>
        <w:t xml:space="preserve">מכיר </w:t>
      </w:r>
      <w:bookmarkStart w:id="45027" w:name="_ETM_Q89_646310"/>
      <w:bookmarkEnd w:id="45027"/>
      <w:r>
        <w:rPr>
          <w:rtl/>
          <w:lang w:eastAsia="he-IL"/>
        </w:rPr>
        <w:t xml:space="preserve">את </w:t>
      </w:r>
      <w:bookmarkStart w:id="45028" w:name="_ETM_Q89_646400"/>
      <w:bookmarkEnd w:id="45028"/>
      <w:r>
        <w:rPr>
          <w:rtl/>
          <w:lang w:eastAsia="he-IL"/>
        </w:rPr>
        <w:t>המספרים</w:t>
      </w:r>
      <w:r w:rsidR="001C4A76">
        <w:rPr>
          <w:rFonts w:hint="cs"/>
          <w:rtl/>
          <w:lang w:eastAsia="he-IL"/>
        </w:rPr>
        <w:t xml:space="preserve"> –</w:t>
      </w:r>
      <w:bookmarkStart w:id="45029" w:name="_ETM_Q89_646880"/>
      <w:bookmarkEnd w:id="45029"/>
      <w:r>
        <w:rPr>
          <w:rFonts w:hint="cs"/>
          <w:rtl/>
          <w:lang w:eastAsia="he-IL"/>
        </w:rPr>
        <w:t xml:space="preserve"> </w:t>
      </w:r>
      <w:r>
        <w:rPr>
          <w:rtl/>
          <w:lang w:eastAsia="he-IL"/>
        </w:rPr>
        <w:t>1</w:t>
      </w:r>
      <w:r>
        <w:rPr>
          <w:rFonts w:hint="cs"/>
          <w:rtl/>
          <w:lang w:eastAsia="he-IL"/>
        </w:rPr>
        <w:t>,</w:t>
      </w:r>
      <w:r>
        <w:rPr>
          <w:rtl/>
          <w:lang w:eastAsia="he-IL"/>
        </w:rPr>
        <w:t>027</w:t>
      </w:r>
      <w:r>
        <w:rPr>
          <w:rFonts w:hint="cs"/>
          <w:rtl/>
          <w:lang w:eastAsia="he-IL"/>
        </w:rPr>
        <w:t>,</w:t>
      </w:r>
      <w:r>
        <w:rPr>
          <w:rtl/>
          <w:lang w:eastAsia="he-IL"/>
        </w:rPr>
        <w:t xml:space="preserve"> </w:t>
      </w:r>
      <w:bookmarkStart w:id="45030" w:name="_ETM_Q89_648440"/>
      <w:bookmarkEnd w:id="45030"/>
      <w:r>
        <w:rPr>
          <w:rtl/>
          <w:lang w:eastAsia="he-IL"/>
        </w:rPr>
        <w:t xml:space="preserve">נכון </w:t>
      </w:r>
      <w:bookmarkStart w:id="45031" w:name="_ETM_Q89_648739"/>
      <w:bookmarkEnd w:id="45031"/>
      <w:proofErr w:type="spellStart"/>
      <w:r>
        <w:rPr>
          <w:rFonts w:hint="cs"/>
          <w:rtl/>
          <w:lang w:eastAsia="he-IL"/>
        </w:rPr>
        <w:t>ל</w:t>
      </w:r>
      <w:r>
        <w:rPr>
          <w:rtl/>
          <w:lang w:eastAsia="he-IL"/>
        </w:rPr>
        <w:t>לפני</w:t>
      </w:r>
      <w:proofErr w:type="spellEnd"/>
      <w:r>
        <w:rPr>
          <w:rtl/>
          <w:lang w:eastAsia="he-IL"/>
        </w:rPr>
        <w:t xml:space="preserve"> </w:t>
      </w:r>
      <w:bookmarkStart w:id="45032" w:name="_ETM_Q89_649069"/>
      <w:bookmarkEnd w:id="45032"/>
      <w:r>
        <w:rPr>
          <w:rtl/>
          <w:lang w:eastAsia="he-IL"/>
        </w:rPr>
        <w:t>חודשיים</w:t>
      </w:r>
      <w:r>
        <w:rPr>
          <w:rFonts w:hint="cs"/>
          <w:rtl/>
          <w:lang w:eastAsia="he-IL"/>
        </w:rPr>
        <w:t>,</w:t>
      </w:r>
      <w:bookmarkStart w:id="45033" w:name="_ETM_Q89_649520"/>
      <w:bookmarkEnd w:id="45033"/>
      <w:r>
        <w:rPr>
          <w:rFonts w:hint="cs"/>
          <w:rtl/>
          <w:lang w:eastAsia="he-IL"/>
        </w:rPr>
        <w:t xml:space="preserve"> </w:t>
      </w:r>
      <w:r>
        <w:rPr>
          <w:rtl/>
          <w:lang w:eastAsia="he-IL"/>
        </w:rPr>
        <w:t xml:space="preserve">גויסו </w:t>
      </w:r>
      <w:bookmarkStart w:id="45034" w:name="_ETM_Q89_650060"/>
      <w:bookmarkEnd w:id="45034"/>
      <w:r>
        <w:rPr>
          <w:rtl/>
          <w:lang w:eastAsia="he-IL"/>
        </w:rPr>
        <w:t>בפועל</w:t>
      </w:r>
      <w:r>
        <w:rPr>
          <w:rFonts w:hint="cs"/>
          <w:rtl/>
          <w:lang w:eastAsia="he-IL"/>
        </w:rPr>
        <w:t>.</w:t>
      </w:r>
      <w:r>
        <w:rPr>
          <w:rtl/>
          <w:lang w:eastAsia="he-IL"/>
        </w:rPr>
        <w:t xml:space="preserve"> </w:t>
      </w:r>
      <w:bookmarkStart w:id="45035" w:name="_ETM_Q89_650870"/>
      <w:bookmarkEnd w:id="45035"/>
      <w:r>
        <w:rPr>
          <w:rtl/>
          <w:lang w:eastAsia="he-IL"/>
        </w:rPr>
        <w:t xml:space="preserve">מה </w:t>
      </w:r>
      <w:bookmarkStart w:id="45036" w:name="_ETM_Q89_651110"/>
      <w:bookmarkEnd w:id="45036"/>
      <w:r>
        <w:rPr>
          <w:rtl/>
          <w:lang w:eastAsia="he-IL"/>
        </w:rPr>
        <w:t>לעשות</w:t>
      </w:r>
      <w:r>
        <w:rPr>
          <w:rFonts w:hint="cs"/>
          <w:rtl/>
          <w:lang w:eastAsia="he-IL"/>
        </w:rPr>
        <w:t>?</w:t>
      </w:r>
      <w:bookmarkStart w:id="45037" w:name="_ETM_Q89_651410"/>
      <w:bookmarkEnd w:id="45037"/>
      <w:r>
        <w:rPr>
          <w:rFonts w:hint="cs"/>
          <w:rtl/>
          <w:lang w:eastAsia="he-IL"/>
        </w:rPr>
        <w:t xml:space="preserve"> </w:t>
      </w:r>
      <w:r>
        <w:rPr>
          <w:rtl/>
          <w:lang w:eastAsia="he-IL"/>
        </w:rPr>
        <w:t xml:space="preserve">האחרים </w:t>
      </w:r>
      <w:bookmarkStart w:id="45038" w:name="_ETM_Q89_651770"/>
      <w:bookmarkEnd w:id="45038"/>
      <w:r>
        <w:rPr>
          <w:rtl/>
          <w:lang w:eastAsia="he-IL"/>
        </w:rPr>
        <w:t xml:space="preserve">לא </w:t>
      </w:r>
      <w:bookmarkStart w:id="45039" w:name="_ETM_Q89_651860"/>
      <w:bookmarkEnd w:id="45039"/>
      <w:r>
        <w:rPr>
          <w:rtl/>
          <w:lang w:eastAsia="he-IL"/>
        </w:rPr>
        <w:t>מתאימים</w:t>
      </w:r>
      <w:r>
        <w:rPr>
          <w:rFonts w:hint="cs"/>
          <w:rtl/>
          <w:lang w:eastAsia="he-IL"/>
        </w:rPr>
        <w:t>,</w:t>
      </w:r>
      <w:r>
        <w:rPr>
          <w:rtl/>
          <w:lang w:eastAsia="he-IL"/>
        </w:rPr>
        <w:t xml:space="preserve"> </w:t>
      </w:r>
      <w:bookmarkStart w:id="45040" w:name="_ETM_Q89_652310"/>
      <w:bookmarkEnd w:id="45040"/>
      <w:r>
        <w:rPr>
          <w:rtl/>
          <w:lang w:eastAsia="he-IL"/>
        </w:rPr>
        <w:t xml:space="preserve">כי </w:t>
      </w:r>
      <w:bookmarkStart w:id="45041" w:name="_ETM_Q89_652430"/>
      <w:bookmarkEnd w:id="45041"/>
      <w:r>
        <w:rPr>
          <w:rtl/>
          <w:lang w:eastAsia="he-IL"/>
        </w:rPr>
        <w:t xml:space="preserve">לא </w:t>
      </w:r>
      <w:bookmarkStart w:id="45042" w:name="_ETM_Q89_652520"/>
      <w:bookmarkEnd w:id="45042"/>
      <w:r>
        <w:rPr>
          <w:rtl/>
          <w:lang w:eastAsia="he-IL"/>
        </w:rPr>
        <w:t xml:space="preserve">צריך </w:t>
      </w:r>
      <w:bookmarkStart w:id="45043" w:name="_ETM_Q89_652880"/>
      <w:bookmarkEnd w:id="45043"/>
      <w:r>
        <w:rPr>
          <w:rtl/>
          <w:lang w:eastAsia="he-IL"/>
        </w:rPr>
        <w:t>אותם</w:t>
      </w:r>
      <w:r>
        <w:rPr>
          <w:rFonts w:hint="cs"/>
          <w:rtl/>
          <w:lang w:eastAsia="he-IL"/>
        </w:rPr>
        <w:t>.</w:t>
      </w:r>
      <w:r>
        <w:rPr>
          <w:rtl/>
          <w:lang w:eastAsia="he-IL"/>
        </w:rPr>
        <w:t xml:space="preserve"> </w:t>
      </w:r>
      <w:bookmarkStart w:id="45044" w:name="_ETM_Q89_653960"/>
      <w:bookmarkEnd w:id="45044"/>
      <w:r>
        <w:rPr>
          <w:rtl/>
          <w:lang w:eastAsia="he-IL"/>
        </w:rPr>
        <w:t xml:space="preserve">הרי </w:t>
      </w:r>
      <w:bookmarkStart w:id="45045" w:name="_ETM_Q89_654200"/>
      <w:bookmarkEnd w:id="45045"/>
      <w:r>
        <w:rPr>
          <w:rtl/>
          <w:lang w:eastAsia="he-IL"/>
        </w:rPr>
        <w:t xml:space="preserve">צה"ל </w:t>
      </w:r>
      <w:bookmarkStart w:id="45046" w:name="_ETM_Q89_654440"/>
      <w:bookmarkEnd w:id="45046"/>
      <w:r>
        <w:rPr>
          <w:rtl/>
          <w:lang w:eastAsia="he-IL"/>
        </w:rPr>
        <w:t xml:space="preserve">עכשיו </w:t>
      </w:r>
      <w:bookmarkStart w:id="45047" w:name="_ETM_Q89_654980"/>
      <w:bookmarkEnd w:id="45047"/>
      <w:r>
        <w:rPr>
          <w:rtl/>
          <w:lang w:eastAsia="he-IL"/>
        </w:rPr>
        <w:t xml:space="preserve">הודיע </w:t>
      </w:r>
      <w:bookmarkStart w:id="45048" w:name="_ETM_Q89_655280"/>
      <w:bookmarkEnd w:id="45048"/>
      <w:r>
        <w:rPr>
          <w:rtl/>
          <w:lang w:eastAsia="he-IL"/>
        </w:rPr>
        <w:t xml:space="preserve">שהוא </w:t>
      </w:r>
      <w:bookmarkStart w:id="45049" w:name="_ETM_Q89_655430"/>
      <w:bookmarkEnd w:id="45049"/>
      <w:r>
        <w:rPr>
          <w:rtl/>
          <w:lang w:eastAsia="he-IL"/>
        </w:rPr>
        <w:t xml:space="preserve">הולך </w:t>
      </w:r>
      <w:bookmarkStart w:id="45050" w:name="_ETM_Q89_655610"/>
      <w:bookmarkEnd w:id="45050"/>
      <w:r>
        <w:rPr>
          <w:rtl/>
          <w:lang w:eastAsia="he-IL"/>
        </w:rPr>
        <w:t xml:space="preserve">לצרף </w:t>
      </w:r>
      <w:bookmarkStart w:id="45051" w:name="_ETM_Q89_656410"/>
      <w:bookmarkEnd w:id="45051"/>
      <w:r>
        <w:rPr>
          <w:rtl/>
          <w:lang w:eastAsia="he-IL"/>
        </w:rPr>
        <w:t xml:space="preserve">פרופיל </w:t>
      </w:r>
      <w:bookmarkStart w:id="45052" w:name="_ETM_Q89_656800"/>
      <w:bookmarkEnd w:id="45052"/>
      <w:r>
        <w:rPr>
          <w:rtl/>
          <w:lang w:eastAsia="he-IL"/>
        </w:rPr>
        <w:t xml:space="preserve">64 </w:t>
      </w:r>
      <w:bookmarkStart w:id="45053" w:name="_ETM_Q89_657490"/>
      <w:bookmarkEnd w:id="45053"/>
      <w:r>
        <w:rPr>
          <w:rtl/>
          <w:lang w:eastAsia="he-IL"/>
        </w:rPr>
        <w:t>ל</w:t>
      </w:r>
      <w:bookmarkStart w:id="45054" w:name="_ETM_Q89_657580"/>
      <w:bookmarkEnd w:id="45054"/>
      <w:r>
        <w:rPr>
          <w:rtl/>
          <w:lang w:eastAsia="he-IL"/>
        </w:rPr>
        <w:t>קרבי</w:t>
      </w:r>
      <w:r>
        <w:rPr>
          <w:rFonts w:hint="cs"/>
          <w:rtl/>
          <w:lang w:eastAsia="he-IL"/>
        </w:rPr>
        <w:t>.</w:t>
      </w:r>
      <w:r>
        <w:rPr>
          <w:rtl/>
          <w:lang w:eastAsia="he-IL"/>
        </w:rPr>
        <w:t xml:space="preserve"> </w:t>
      </w:r>
      <w:bookmarkStart w:id="45055" w:name="_ETM_Q89_658180"/>
      <w:bookmarkEnd w:id="45055"/>
      <w:r>
        <w:rPr>
          <w:rtl/>
          <w:lang w:eastAsia="he-IL"/>
        </w:rPr>
        <w:t>ז</w:t>
      </w:r>
      <w:r>
        <w:rPr>
          <w:rFonts w:hint="cs"/>
          <w:rtl/>
          <w:lang w:eastAsia="he-IL"/>
        </w:rPr>
        <w:t>ו</w:t>
      </w:r>
      <w:r>
        <w:rPr>
          <w:rtl/>
          <w:lang w:eastAsia="he-IL"/>
        </w:rPr>
        <w:t xml:space="preserve"> </w:t>
      </w:r>
      <w:bookmarkStart w:id="45056" w:name="_ETM_Q89_658570"/>
      <w:bookmarkEnd w:id="45056"/>
      <w:r>
        <w:rPr>
          <w:rtl/>
          <w:lang w:eastAsia="he-IL"/>
        </w:rPr>
        <w:t xml:space="preserve">הצעה </w:t>
      </w:r>
      <w:bookmarkStart w:id="45057" w:name="_ETM_Q89_658870"/>
      <w:bookmarkEnd w:id="45057"/>
      <w:r>
        <w:rPr>
          <w:rtl/>
          <w:lang w:eastAsia="he-IL"/>
        </w:rPr>
        <w:t xml:space="preserve">שהייתה </w:t>
      </w:r>
      <w:bookmarkStart w:id="45058" w:name="_ETM_Q89_659190"/>
      <w:bookmarkEnd w:id="45058"/>
      <w:r>
        <w:rPr>
          <w:rtl/>
          <w:lang w:eastAsia="he-IL"/>
        </w:rPr>
        <w:t xml:space="preserve">קיימת </w:t>
      </w:r>
      <w:bookmarkStart w:id="45059" w:name="_ETM_Q89_659460"/>
      <w:bookmarkEnd w:id="45059"/>
      <w:r>
        <w:rPr>
          <w:rtl/>
          <w:lang w:eastAsia="he-IL"/>
        </w:rPr>
        <w:t xml:space="preserve">גם </w:t>
      </w:r>
      <w:bookmarkStart w:id="45060" w:name="_ETM_Q89_659640"/>
      <w:bookmarkEnd w:id="45060"/>
      <w:r>
        <w:rPr>
          <w:rtl/>
          <w:lang w:eastAsia="he-IL"/>
        </w:rPr>
        <w:t>קודם</w:t>
      </w:r>
      <w:r>
        <w:rPr>
          <w:rFonts w:hint="cs"/>
          <w:rtl/>
          <w:lang w:eastAsia="he-IL"/>
        </w:rPr>
        <w:t>,</w:t>
      </w:r>
      <w:r>
        <w:rPr>
          <w:rtl/>
          <w:lang w:eastAsia="he-IL"/>
        </w:rPr>
        <w:t xml:space="preserve"> </w:t>
      </w:r>
      <w:bookmarkStart w:id="45061" w:name="_ETM_Q89_660870"/>
      <w:bookmarkEnd w:id="45061"/>
      <w:r>
        <w:rPr>
          <w:rtl/>
          <w:lang w:eastAsia="he-IL"/>
        </w:rPr>
        <w:t xml:space="preserve">אבל </w:t>
      </w:r>
      <w:bookmarkStart w:id="45062" w:name="_ETM_Q89_661200"/>
      <w:bookmarkEnd w:id="45062"/>
      <w:r>
        <w:rPr>
          <w:rtl/>
          <w:lang w:eastAsia="he-IL"/>
        </w:rPr>
        <w:t xml:space="preserve">עכשיו </w:t>
      </w:r>
      <w:bookmarkStart w:id="45063" w:name="_ETM_Q89_662460"/>
      <w:bookmarkStart w:id="45064" w:name="_ETM_Q89_662760"/>
      <w:bookmarkEnd w:id="45063"/>
      <w:bookmarkEnd w:id="45064"/>
      <w:r>
        <w:rPr>
          <w:rtl/>
          <w:lang w:eastAsia="he-IL"/>
        </w:rPr>
        <w:t xml:space="preserve">הבחור </w:t>
      </w:r>
      <w:bookmarkStart w:id="45065" w:name="_ETM_Q89_663150"/>
      <w:bookmarkEnd w:id="45065"/>
      <w:r>
        <w:rPr>
          <w:rtl/>
          <w:lang w:eastAsia="he-IL"/>
        </w:rPr>
        <w:t xml:space="preserve">בפרופיל </w:t>
      </w:r>
      <w:bookmarkStart w:id="45066" w:name="_ETM_Q89_663750"/>
      <w:bookmarkEnd w:id="45066"/>
      <w:r>
        <w:rPr>
          <w:rtl/>
          <w:lang w:eastAsia="he-IL"/>
        </w:rPr>
        <w:t xml:space="preserve">64 </w:t>
      </w:r>
      <w:bookmarkStart w:id="45067" w:name="_ETM_Q89_664980"/>
      <w:bookmarkEnd w:id="45067"/>
      <w:r>
        <w:rPr>
          <w:rtl/>
          <w:lang w:eastAsia="he-IL"/>
        </w:rPr>
        <w:t xml:space="preserve">יצורף </w:t>
      </w:r>
      <w:bookmarkStart w:id="45068" w:name="_ETM_Q89_665550"/>
      <w:bookmarkEnd w:id="45068"/>
      <w:r>
        <w:rPr>
          <w:rtl/>
          <w:lang w:eastAsia="he-IL"/>
        </w:rPr>
        <w:t>למלחמה</w:t>
      </w:r>
      <w:r w:rsidR="001C4A76">
        <w:rPr>
          <w:rFonts w:hint="cs"/>
          <w:rtl/>
          <w:lang w:eastAsia="he-IL"/>
        </w:rPr>
        <w:t>.</w:t>
      </w:r>
      <w:r>
        <w:rPr>
          <w:rtl/>
          <w:lang w:eastAsia="he-IL"/>
        </w:rPr>
        <w:t xml:space="preserve"> </w:t>
      </w:r>
      <w:bookmarkStart w:id="45069" w:name="_ETM_Q89_666660"/>
      <w:bookmarkEnd w:id="45069"/>
      <w:r>
        <w:rPr>
          <w:rtl/>
          <w:lang w:eastAsia="he-IL"/>
        </w:rPr>
        <w:t xml:space="preserve">אבל </w:t>
      </w:r>
      <w:bookmarkStart w:id="45070" w:name="_ETM_Q89_666900"/>
      <w:bookmarkEnd w:id="45070"/>
      <w:r>
        <w:rPr>
          <w:rtl/>
          <w:lang w:eastAsia="he-IL"/>
        </w:rPr>
        <w:t xml:space="preserve">הבחור </w:t>
      </w:r>
      <w:bookmarkStart w:id="45071" w:name="_ETM_Q89_667260"/>
      <w:bookmarkEnd w:id="45071"/>
      <w:r>
        <w:rPr>
          <w:rtl/>
          <w:lang w:eastAsia="he-IL"/>
        </w:rPr>
        <w:t xml:space="preserve">בפרופיל </w:t>
      </w:r>
      <w:bookmarkStart w:id="45072" w:name="_ETM_Q89_667710"/>
      <w:bookmarkEnd w:id="45072"/>
      <w:r>
        <w:rPr>
          <w:rtl/>
          <w:lang w:eastAsia="he-IL"/>
        </w:rPr>
        <w:t>97</w:t>
      </w:r>
      <w:r>
        <w:rPr>
          <w:rFonts w:hint="cs"/>
          <w:rtl/>
          <w:lang w:eastAsia="he-IL"/>
        </w:rPr>
        <w:t>,</w:t>
      </w:r>
      <w:r>
        <w:rPr>
          <w:rtl/>
          <w:lang w:eastAsia="he-IL"/>
        </w:rPr>
        <w:t xml:space="preserve"> </w:t>
      </w:r>
      <w:bookmarkStart w:id="45073" w:name="_ETM_Q89_668969"/>
      <w:bookmarkEnd w:id="45073"/>
      <w:r>
        <w:rPr>
          <w:rtl/>
          <w:lang w:eastAsia="he-IL"/>
        </w:rPr>
        <w:t xml:space="preserve">שיכול </w:t>
      </w:r>
      <w:bookmarkStart w:id="45074" w:name="_ETM_Q89_669450"/>
      <w:bookmarkEnd w:id="45074"/>
      <w:r>
        <w:rPr>
          <w:rtl/>
          <w:lang w:eastAsia="he-IL"/>
        </w:rPr>
        <w:t xml:space="preserve">להיות </w:t>
      </w:r>
      <w:bookmarkStart w:id="45075" w:name="_ETM_Q89_669689"/>
      <w:bookmarkEnd w:id="45075"/>
      <w:r>
        <w:rPr>
          <w:rtl/>
          <w:lang w:eastAsia="he-IL"/>
        </w:rPr>
        <w:t xml:space="preserve">לוחם </w:t>
      </w:r>
      <w:bookmarkStart w:id="45076" w:name="_ETM_Q89_670079"/>
      <w:bookmarkEnd w:id="45076"/>
      <w:r>
        <w:rPr>
          <w:rtl/>
          <w:lang w:eastAsia="he-IL"/>
        </w:rPr>
        <w:t xml:space="preserve">בחץ </w:t>
      </w:r>
      <w:bookmarkStart w:id="45077" w:name="_ETM_Q89_670590"/>
      <w:bookmarkEnd w:id="45077"/>
      <w:r>
        <w:rPr>
          <w:rFonts w:hint="cs"/>
          <w:rtl/>
          <w:lang w:eastAsia="he-IL"/>
        </w:rPr>
        <w:t xml:space="preserve">או </w:t>
      </w:r>
      <w:bookmarkStart w:id="45078" w:name="_ETM_Q89_672449"/>
      <w:bookmarkEnd w:id="45078"/>
      <w:r>
        <w:rPr>
          <w:rFonts w:hint="cs"/>
          <w:rtl/>
          <w:lang w:eastAsia="he-IL"/>
        </w:rPr>
        <w:t xml:space="preserve">בתומר, </w:t>
      </w:r>
      <w:bookmarkStart w:id="45079" w:name="_ETM_Q89_671129"/>
      <w:bookmarkEnd w:id="45079"/>
      <w:r>
        <w:rPr>
          <w:rFonts w:hint="cs"/>
          <w:rtl/>
          <w:lang w:eastAsia="he-IL"/>
        </w:rPr>
        <w:t>ה</w:t>
      </w:r>
      <w:r>
        <w:rPr>
          <w:rtl/>
          <w:lang w:eastAsia="he-IL"/>
        </w:rPr>
        <w:t xml:space="preserve">פלוגות </w:t>
      </w:r>
      <w:bookmarkStart w:id="45080" w:name="_ETM_Q89_671519"/>
      <w:bookmarkEnd w:id="45080"/>
      <w:r>
        <w:rPr>
          <w:rtl/>
          <w:lang w:eastAsia="he-IL"/>
        </w:rPr>
        <w:t>חרדיות</w:t>
      </w:r>
      <w:r>
        <w:rPr>
          <w:rFonts w:hint="cs"/>
          <w:rtl/>
          <w:lang w:eastAsia="he-IL"/>
        </w:rPr>
        <w:t xml:space="preserve"> –</w:t>
      </w:r>
      <w:r>
        <w:rPr>
          <w:rtl/>
          <w:lang w:eastAsia="he-IL"/>
        </w:rPr>
        <w:t xml:space="preserve"> </w:t>
      </w:r>
      <w:bookmarkStart w:id="45081" w:name="_ETM_Q89_672390"/>
      <w:bookmarkEnd w:id="45081"/>
      <w:r>
        <w:rPr>
          <w:rtl/>
          <w:lang w:eastAsia="he-IL"/>
        </w:rPr>
        <w:t xml:space="preserve">לא </w:t>
      </w:r>
      <w:bookmarkStart w:id="45082" w:name="_ETM_Q89_672569"/>
      <w:bookmarkEnd w:id="45082"/>
      <w:r>
        <w:rPr>
          <w:rtl/>
          <w:lang w:eastAsia="he-IL"/>
        </w:rPr>
        <w:t>חשמונאים</w:t>
      </w:r>
      <w:r>
        <w:rPr>
          <w:rFonts w:hint="cs"/>
          <w:rtl/>
          <w:lang w:eastAsia="he-IL"/>
        </w:rPr>
        <w:t>,</w:t>
      </w:r>
      <w:r>
        <w:rPr>
          <w:rtl/>
          <w:lang w:eastAsia="he-IL"/>
        </w:rPr>
        <w:t xml:space="preserve"> </w:t>
      </w:r>
      <w:bookmarkStart w:id="45083" w:name="_ETM_Q89_673170"/>
      <w:bookmarkEnd w:id="45083"/>
      <w:r>
        <w:rPr>
          <w:rtl/>
          <w:lang w:eastAsia="he-IL"/>
        </w:rPr>
        <w:t xml:space="preserve">שקמה </w:t>
      </w:r>
      <w:bookmarkStart w:id="45084" w:name="_ETM_Q89_673590"/>
      <w:bookmarkEnd w:id="45084"/>
      <w:r>
        <w:rPr>
          <w:rtl/>
          <w:lang w:eastAsia="he-IL"/>
        </w:rPr>
        <w:t>אתמול</w:t>
      </w:r>
      <w:r>
        <w:rPr>
          <w:rFonts w:hint="cs"/>
          <w:rtl/>
          <w:lang w:eastAsia="he-IL"/>
        </w:rPr>
        <w:t>;</w:t>
      </w:r>
      <w:r>
        <w:rPr>
          <w:rtl/>
          <w:lang w:eastAsia="he-IL"/>
        </w:rPr>
        <w:t xml:space="preserve"> </w:t>
      </w:r>
      <w:bookmarkStart w:id="45085" w:name="_ETM_Q89_674559"/>
      <w:bookmarkEnd w:id="45085"/>
      <w:r>
        <w:rPr>
          <w:rtl/>
          <w:lang w:eastAsia="he-IL"/>
        </w:rPr>
        <w:t xml:space="preserve">פלוגות </w:t>
      </w:r>
      <w:bookmarkStart w:id="45086" w:name="_ETM_Q89_675069"/>
      <w:bookmarkEnd w:id="45086"/>
      <w:r>
        <w:rPr>
          <w:rtl/>
          <w:lang w:eastAsia="he-IL"/>
        </w:rPr>
        <w:t xml:space="preserve">שאני </w:t>
      </w:r>
      <w:bookmarkStart w:id="45087" w:name="_ETM_Q89_675309"/>
      <w:bookmarkEnd w:id="45087"/>
      <w:r>
        <w:rPr>
          <w:rtl/>
          <w:lang w:eastAsia="he-IL"/>
        </w:rPr>
        <w:t xml:space="preserve">הקמתי </w:t>
      </w:r>
      <w:bookmarkStart w:id="45088" w:name="_ETM_Q89_675699"/>
      <w:bookmarkEnd w:id="45088"/>
      <w:r>
        <w:rPr>
          <w:rtl/>
          <w:lang w:eastAsia="he-IL"/>
        </w:rPr>
        <w:t xml:space="preserve">לפני </w:t>
      </w:r>
      <w:bookmarkStart w:id="45089" w:name="_ETM_Q89_675999"/>
      <w:bookmarkStart w:id="45090" w:name="_ETM_Q89_676209"/>
      <w:bookmarkStart w:id="45091" w:name="_ETM_Q89_677579"/>
      <w:bookmarkStart w:id="45092" w:name="_ETM_Q89_677819"/>
      <w:bookmarkStart w:id="45093" w:name="_ETM_Q89_678480"/>
      <w:bookmarkEnd w:id="45089"/>
      <w:bookmarkEnd w:id="45090"/>
      <w:bookmarkEnd w:id="45091"/>
      <w:bookmarkEnd w:id="45092"/>
      <w:bookmarkEnd w:id="45093"/>
      <w:r>
        <w:rPr>
          <w:rFonts w:hint="cs"/>
          <w:rtl/>
          <w:lang w:eastAsia="he-IL"/>
        </w:rPr>
        <w:t xml:space="preserve">עשר שנים, ש-1,500 </w:t>
      </w:r>
      <w:r>
        <w:rPr>
          <w:rtl/>
          <w:lang w:eastAsia="he-IL"/>
        </w:rPr>
        <w:t xml:space="preserve">צעירים </w:t>
      </w:r>
      <w:bookmarkStart w:id="45094" w:name="_ETM_Q89_678749"/>
      <w:bookmarkEnd w:id="45094"/>
      <w:r>
        <w:rPr>
          <w:rtl/>
          <w:lang w:eastAsia="he-IL"/>
        </w:rPr>
        <w:t xml:space="preserve">חרדים </w:t>
      </w:r>
      <w:bookmarkStart w:id="45095" w:name="_ETM_Q89_679169"/>
      <w:bookmarkEnd w:id="45095"/>
      <w:r>
        <w:rPr>
          <w:rtl/>
          <w:lang w:eastAsia="he-IL"/>
        </w:rPr>
        <w:t xml:space="preserve">כבר </w:t>
      </w:r>
      <w:bookmarkStart w:id="45096" w:name="_ETM_Q89_679319"/>
      <w:bookmarkEnd w:id="45096"/>
      <w:r>
        <w:rPr>
          <w:rtl/>
          <w:lang w:eastAsia="he-IL"/>
        </w:rPr>
        <w:t xml:space="preserve">שירתו </w:t>
      </w:r>
      <w:bookmarkStart w:id="45097" w:name="_ETM_Q89_679709"/>
      <w:bookmarkEnd w:id="45097"/>
      <w:r>
        <w:rPr>
          <w:rtl/>
          <w:lang w:eastAsia="he-IL"/>
        </w:rPr>
        <w:t>דרכ</w:t>
      </w:r>
      <w:r>
        <w:rPr>
          <w:rFonts w:hint="cs"/>
          <w:rtl/>
          <w:lang w:eastAsia="he-IL"/>
        </w:rPr>
        <w:t>ן –</w:t>
      </w:r>
      <w:r>
        <w:rPr>
          <w:rtl/>
          <w:lang w:eastAsia="he-IL"/>
        </w:rPr>
        <w:t xml:space="preserve"> </w:t>
      </w:r>
      <w:bookmarkStart w:id="45098" w:name="_ETM_Q89_680459"/>
      <w:bookmarkEnd w:id="45098"/>
      <w:r>
        <w:rPr>
          <w:rtl/>
          <w:lang w:eastAsia="he-IL"/>
        </w:rPr>
        <w:t xml:space="preserve">אז </w:t>
      </w:r>
      <w:bookmarkStart w:id="45099" w:name="_ETM_Q89_680819"/>
      <w:bookmarkEnd w:id="45099"/>
      <w:r>
        <w:rPr>
          <w:rtl/>
          <w:lang w:eastAsia="he-IL"/>
        </w:rPr>
        <w:t xml:space="preserve">אף </w:t>
      </w:r>
      <w:bookmarkStart w:id="45100" w:name="_ETM_Q89_680969"/>
      <w:bookmarkStart w:id="45101" w:name="_ETM_Q89_681150"/>
      <w:bookmarkEnd w:id="45100"/>
      <w:bookmarkEnd w:id="45101"/>
      <w:r>
        <w:rPr>
          <w:rFonts w:hint="cs"/>
          <w:rtl/>
          <w:lang w:eastAsia="he-IL"/>
        </w:rPr>
        <w:t xml:space="preserve">אחד </w:t>
      </w:r>
      <w:r>
        <w:rPr>
          <w:rtl/>
          <w:lang w:eastAsia="he-IL"/>
        </w:rPr>
        <w:t xml:space="preserve">לא </w:t>
      </w:r>
      <w:bookmarkStart w:id="45102" w:name="_ETM_Q89_681239"/>
      <w:bookmarkEnd w:id="45102"/>
      <w:r>
        <w:rPr>
          <w:rtl/>
          <w:lang w:eastAsia="he-IL"/>
        </w:rPr>
        <w:t>אחראי</w:t>
      </w:r>
      <w:r>
        <w:rPr>
          <w:rFonts w:hint="cs"/>
          <w:rtl/>
          <w:lang w:eastAsia="he-IL"/>
        </w:rPr>
        <w:t>.</w:t>
      </w:r>
      <w:r>
        <w:rPr>
          <w:rtl/>
          <w:lang w:eastAsia="he-IL"/>
        </w:rPr>
        <w:t xml:space="preserve"> </w:t>
      </w:r>
      <w:bookmarkStart w:id="45103" w:name="_ETM_Q89_681930"/>
      <w:bookmarkEnd w:id="45103"/>
      <w:r>
        <w:rPr>
          <w:rtl/>
          <w:lang w:eastAsia="he-IL"/>
        </w:rPr>
        <w:t xml:space="preserve">כי </w:t>
      </w:r>
      <w:bookmarkStart w:id="45104" w:name="_ETM_Q89_682109"/>
      <w:bookmarkEnd w:id="45104"/>
      <w:r>
        <w:rPr>
          <w:rtl/>
          <w:lang w:eastAsia="he-IL"/>
        </w:rPr>
        <w:t>מה</w:t>
      </w:r>
      <w:r>
        <w:rPr>
          <w:rFonts w:hint="cs"/>
          <w:rtl/>
          <w:lang w:eastAsia="he-IL"/>
        </w:rPr>
        <w:t>? ה</w:t>
      </w:r>
      <w:r>
        <w:rPr>
          <w:rtl/>
          <w:lang w:eastAsia="he-IL"/>
        </w:rPr>
        <w:t xml:space="preserve">חרדים </w:t>
      </w:r>
      <w:bookmarkStart w:id="45105" w:name="_ETM_Q89_682650"/>
      <w:bookmarkEnd w:id="45105"/>
      <w:r>
        <w:rPr>
          <w:rtl/>
          <w:lang w:eastAsia="he-IL"/>
        </w:rPr>
        <w:t>ה</w:t>
      </w:r>
      <w:r>
        <w:rPr>
          <w:rFonts w:hint="cs"/>
          <w:rtl/>
          <w:lang w:eastAsia="he-IL"/>
        </w:rPr>
        <w:t xml:space="preserve">ם </w:t>
      </w:r>
      <w:r>
        <w:rPr>
          <w:rtl/>
          <w:lang w:eastAsia="he-IL"/>
        </w:rPr>
        <w:t xml:space="preserve">שותפים </w:t>
      </w:r>
      <w:bookmarkStart w:id="45106" w:name="_ETM_Q89_683129"/>
      <w:bookmarkEnd w:id="45106"/>
      <w:r>
        <w:rPr>
          <w:rtl/>
          <w:lang w:eastAsia="he-IL"/>
        </w:rPr>
        <w:t xml:space="preserve">שלנו </w:t>
      </w:r>
      <w:bookmarkStart w:id="45107" w:name="_ETM_Q89_683340"/>
      <w:bookmarkEnd w:id="45107"/>
      <w:r>
        <w:rPr>
          <w:rtl/>
          <w:lang w:eastAsia="he-IL"/>
        </w:rPr>
        <w:t>לקואליציה</w:t>
      </w:r>
      <w:r w:rsidR="001C4A76">
        <w:rPr>
          <w:rFonts w:hint="cs"/>
          <w:rtl/>
          <w:lang w:eastAsia="he-IL"/>
        </w:rPr>
        <w:t>.</w:t>
      </w:r>
      <w:r>
        <w:rPr>
          <w:rFonts w:hint="cs"/>
          <w:rtl/>
          <w:lang w:eastAsia="he-IL"/>
        </w:rPr>
        <w:t xml:space="preserve"> </w:t>
      </w:r>
      <w:bookmarkStart w:id="45108" w:name="_ETM_Q89_684858"/>
      <w:bookmarkEnd w:id="45108"/>
      <w:r>
        <w:rPr>
          <w:rFonts w:hint="cs"/>
          <w:rtl/>
          <w:lang w:eastAsia="he-IL"/>
        </w:rPr>
        <w:t xml:space="preserve">מה, </w:t>
      </w:r>
      <w:bookmarkStart w:id="45109" w:name="_ETM_Q89_683909"/>
      <w:bookmarkStart w:id="45110" w:name="_ETM_Q89_684389"/>
      <w:bookmarkEnd w:id="45109"/>
      <w:bookmarkEnd w:id="45110"/>
      <w:r>
        <w:rPr>
          <w:rFonts w:hint="cs"/>
          <w:rtl/>
          <w:lang w:eastAsia="he-IL"/>
        </w:rPr>
        <w:t>נ</w:t>
      </w:r>
      <w:r>
        <w:rPr>
          <w:rtl/>
          <w:lang w:eastAsia="he-IL"/>
        </w:rPr>
        <w:t xml:space="preserve">ערער </w:t>
      </w:r>
      <w:bookmarkStart w:id="45111" w:name="_ETM_Q89_684779"/>
      <w:bookmarkEnd w:id="45111"/>
      <w:r>
        <w:rPr>
          <w:rtl/>
          <w:lang w:eastAsia="he-IL"/>
        </w:rPr>
        <w:t xml:space="preserve">את </w:t>
      </w:r>
      <w:bookmarkStart w:id="45112" w:name="_ETM_Q89_684870"/>
      <w:bookmarkEnd w:id="45112"/>
      <w:r>
        <w:rPr>
          <w:rtl/>
          <w:lang w:eastAsia="he-IL"/>
        </w:rPr>
        <w:t>הקואליציה</w:t>
      </w:r>
      <w:r>
        <w:rPr>
          <w:rFonts w:hint="cs"/>
          <w:rtl/>
          <w:lang w:eastAsia="he-IL"/>
        </w:rPr>
        <w:t>?</w:t>
      </w:r>
    </w:p>
    <w:p w:rsidR="00BE54DA" w:rsidRDefault="00BE54DA" w:rsidP="00D7623F">
      <w:pPr>
        <w:rPr>
          <w:rtl/>
          <w:lang w:eastAsia="he-IL"/>
        </w:rPr>
      </w:pPr>
      <w:bookmarkStart w:id="45113" w:name="_ETM_Q89_687422"/>
      <w:bookmarkEnd w:id="45113"/>
    </w:p>
    <w:p w:rsidR="00BE54DA" w:rsidRDefault="00BE54DA" w:rsidP="001C4A76">
      <w:pPr>
        <w:rPr>
          <w:rtl/>
          <w:lang w:eastAsia="he-IL"/>
        </w:rPr>
      </w:pPr>
      <w:bookmarkStart w:id="45114" w:name="_ETM_Q89_687631"/>
      <w:bookmarkStart w:id="45115" w:name="_ETM_Q89_687650"/>
      <w:bookmarkStart w:id="45116" w:name="_ETM_Q89_687686"/>
      <w:bookmarkStart w:id="45117" w:name="_ETM_Q89_686500"/>
      <w:bookmarkEnd w:id="45114"/>
      <w:bookmarkEnd w:id="45115"/>
      <w:bookmarkEnd w:id="45116"/>
      <w:bookmarkEnd w:id="45117"/>
      <w:r>
        <w:rPr>
          <w:rtl/>
          <w:lang w:eastAsia="he-IL"/>
        </w:rPr>
        <w:t xml:space="preserve">ואז </w:t>
      </w:r>
      <w:bookmarkStart w:id="45118" w:name="_ETM_Q89_686800"/>
      <w:bookmarkEnd w:id="45118"/>
      <w:r>
        <w:rPr>
          <w:rtl/>
          <w:lang w:eastAsia="he-IL"/>
        </w:rPr>
        <w:t xml:space="preserve">אתה </w:t>
      </w:r>
      <w:bookmarkStart w:id="45119" w:name="_ETM_Q89_686920"/>
      <w:bookmarkEnd w:id="45119"/>
      <w:r>
        <w:rPr>
          <w:rtl/>
          <w:lang w:eastAsia="he-IL"/>
        </w:rPr>
        <w:t xml:space="preserve">בודק </w:t>
      </w:r>
      <w:bookmarkStart w:id="45120" w:name="_ETM_Q89_687700"/>
      <w:bookmarkEnd w:id="45120"/>
      <w:r>
        <w:rPr>
          <w:rtl/>
          <w:lang w:eastAsia="he-IL"/>
        </w:rPr>
        <w:t xml:space="preserve">את </w:t>
      </w:r>
      <w:bookmarkStart w:id="45121" w:name="_ETM_Q89_687880"/>
      <w:bookmarkEnd w:id="45121"/>
      <w:r>
        <w:rPr>
          <w:rtl/>
          <w:lang w:eastAsia="he-IL"/>
        </w:rPr>
        <w:t>הכלכלה</w:t>
      </w:r>
      <w:r>
        <w:rPr>
          <w:rFonts w:hint="cs"/>
          <w:rtl/>
          <w:lang w:eastAsia="he-IL"/>
        </w:rPr>
        <w:t>.</w:t>
      </w:r>
      <w:r>
        <w:rPr>
          <w:rtl/>
          <w:lang w:eastAsia="he-IL"/>
        </w:rPr>
        <w:t xml:space="preserve"> </w:t>
      </w:r>
      <w:bookmarkStart w:id="45122" w:name="_ETM_Q89_688480"/>
      <w:bookmarkEnd w:id="45122"/>
      <w:r>
        <w:rPr>
          <w:rtl/>
          <w:lang w:eastAsia="he-IL"/>
        </w:rPr>
        <w:t xml:space="preserve">כולנו </w:t>
      </w:r>
      <w:bookmarkStart w:id="45123" w:name="_ETM_Q89_688870"/>
      <w:bookmarkEnd w:id="45123"/>
      <w:r>
        <w:rPr>
          <w:rtl/>
          <w:lang w:eastAsia="he-IL"/>
        </w:rPr>
        <w:t xml:space="preserve">גאים </w:t>
      </w:r>
      <w:bookmarkStart w:id="45124" w:name="_ETM_Q89_689230"/>
      <w:bookmarkEnd w:id="45124"/>
      <w:proofErr w:type="spellStart"/>
      <w:r>
        <w:rPr>
          <w:rtl/>
          <w:lang w:eastAsia="he-IL"/>
        </w:rPr>
        <w:t>ב</w:t>
      </w:r>
      <w:r w:rsidR="001C4A76">
        <w:rPr>
          <w:rFonts w:hint="cs"/>
          <w:rtl/>
          <w:lang w:eastAsia="he-IL"/>
        </w:rPr>
        <w:t>וויז</w:t>
      </w:r>
      <w:bookmarkStart w:id="45125" w:name="_ETM_Q89_689650"/>
      <w:bookmarkEnd w:id="45125"/>
      <w:proofErr w:type="spellEnd"/>
      <w:r w:rsidR="001C4A76">
        <w:rPr>
          <w:rFonts w:hint="cs"/>
          <w:rtl/>
          <w:lang w:eastAsia="he-IL"/>
        </w:rPr>
        <w:t xml:space="preserve"> </w:t>
      </w:r>
      <w:r>
        <w:rPr>
          <w:rtl/>
          <w:lang w:eastAsia="he-IL"/>
        </w:rPr>
        <w:t>כז</w:t>
      </w:r>
      <w:r w:rsidR="001C4A76">
        <w:rPr>
          <w:rFonts w:hint="cs"/>
          <w:rtl/>
          <w:lang w:eastAsia="he-IL"/>
        </w:rPr>
        <w:t>את</w:t>
      </w:r>
      <w:r>
        <w:rPr>
          <w:rFonts w:hint="cs"/>
          <w:rtl/>
          <w:lang w:eastAsia="he-IL"/>
        </w:rPr>
        <w:t>,</w:t>
      </w:r>
      <w:r>
        <w:rPr>
          <w:rtl/>
          <w:lang w:eastAsia="he-IL"/>
        </w:rPr>
        <w:t xml:space="preserve"> </w:t>
      </w:r>
      <w:bookmarkStart w:id="45126" w:name="_ETM_Q89_690709"/>
      <w:bookmarkEnd w:id="45126"/>
      <w:r>
        <w:rPr>
          <w:rtl/>
          <w:lang w:eastAsia="he-IL"/>
        </w:rPr>
        <w:t xml:space="preserve">אבל </w:t>
      </w:r>
      <w:bookmarkStart w:id="45127" w:name="_ETM_Q89_691010"/>
      <w:bookmarkEnd w:id="45127"/>
      <w:r>
        <w:rPr>
          <w:rtl/>
          <w:lang w:eastAsia="he-IL"/>
        </w:rPr>
        <w:t xml:space="preserve">מה </w:t>
      </w:r>
      <w:bookmarkStart w:id="45128" w:name="_ETM_Q89_691219"/>
      <w:bookmarkStart w:id="45129" w:name="_ETM_Q89_691519"/>
      <w:bookmarkEnd w:id="45128"/>
      <w:bookmarkEnd w:id="45129"/>
      <w:r>
        <w:rPr>
          <w:rtl/>
          <w:lang w:eastAsia="he-IL"/>
        </w:rPr>
        <w:t xml:space="preserve">עם </w:t>
      </w:r>
      <w:bookmarkStart w:id="45130" w:name="_ETM_Q89_691639"/>
      <w:bookmarkEnd w:id="45130"/>
      <w:r>
        <w:rPr>
          <w:rtl/>
          <w:lang w:eastAsia="he-IL"/>
        </w:rPr>
        <w:t xml:space="preserve">מיצוי </w:t>
      </w:r>
      <w:bookmarkStart w:id="45131" w:name="_ETM_Q89_691909"/>
      <w:bookmarkEnd w:id="45131"/>
      <w:r>
        <w:rPr>
          <w:rtl/>
          <w:lang w:eastAsia="he-IL"/>
        </w:rPr>
        <w:t xml:space="preserve">כושר </w:t>
      </w:r>
      <w:bookmarkStart w:id="45132" w:name="_ETM_Q89_692239"/>
      <w:bookmarkEnd w:id="45132"/>
      <w:r>
        <w:rPr>
          <w:rtl/>
          <w:lang w:eastAsia="he-IL"/>
        </w:rPr>
        <w:t>ההשתכרות</w:t>
      </w:r>
      <w:bookmarkStart w:id="45133" w:name="_ETM_Q89_693230"/>
      <w:bookmarkEnd w:id="45133"/>
      <w:r>
        <w:rPr>
          <w:rFonts w:hint="cs"/>
          <w:rtl/>
          <w:lang w:eastAsia="he-IL"/>
        </w:rPr>
        <w:t xml:space="preserve">? </w:t>
      </w:r>
      <w:r>
        <w:rPr>
          <w:rtl/>
          <w:lang w:eastAsia="he-IL"/>
        </w:rPr>
        <w:t xml:space="preserve">54% </w:t>
      </w:r>
      <w:bookmarkStart w:id="45134" w:name="_ETM_Q89_694309"/>
      <w:bookmarkEnd w:id="45134"/>
      <w:r>
        <w:rPr>
          <w:rtl/>
          <w:lang w:eastAsia="he-IL"/>
        </w:rPr>
        <w:t xml:space="preserve">מהגברים </w:t>
      </w:r>
      <w:bookmarkStart w:id="45135" w:name="_ETM_Q89_694729"/>
      <w:bookmarkEnd w:id="45135"/>
      <w:r>
        <w:rPr>
          <w:rtl/>
          <w:lang w:eastAsia="he-IL"/>
        </w:rPr>
        <w:t xml:space="preserve">החרדים </w:t>
      </w:r>
      <w:bookmarkStart w:id="45136" w:name="_ETM_Q89_695150"/>
      <w:bookmarkEnd w:id="45136"/>
      <w:r>
        <w:rPr>
          <w:rtl/>
          <w:lang w:eastAsia="he-IL"/>
        </w:rPr>
        <w:t>עובדים</w:t>
      </w:r>
      <w:r>
        <w:rPr>
          <w:rFonts w:hint="cs"/>
          <w:rtl/>
          <w:lang w:eastAsia="he-IL"/>
        </w:rPr>
        <w:t>.</w:t>
      </w:r>
      <w:r>
        <w:rPr>
          <w:rtl/>
          <w:lang w:eastAsia="he-IL"/>
        </w:rPr>
        <w:t xml:space="preserve"> </w:t>
      </w:r>
      <w:bookmarkStart w:id="45137" w:name="_ETM_Q89_695900"/>
      <w:bookmarkEnd w:id="45137"/>
      <w:r>
        <w:rPr>
          <w:rtl/>
          <w:lang w:eastAsia="he-IL"/>
        </w:rPr>
        <w:t xml:space="preserve">הם </w:t>
      </w:r>
      <w:bookmarkStart w:id="45138" w:name="_ETM_Q89_696019"/>
      <w:bookmarkEnd w:id="45138"/>
      <w:r>
        <w:rPr>
          <w:rtl/>
          <w:lang w:eastAsia="he-IL"/>
        </w:rPr>
        <w:t xml:space="preserve">מרוויחים </w:t>
      </w:r>
      <w:bookmarkStart w:id="45139" w:name="_ETM_Q89_696409"/>
      <w:bookmarkEnd w:id="45139"/>
      <w:r>
        <w:rPr>
          <w:rtl/>
          <w:lang w:eastAsia="he-IL"/>
        </w:rPr>
        <w:t xml:space="preserve">60% </w:t>
      </w:r>
      <w:bookmarkStart w:id="45140" w:name="_ETM_Q89_697780"/>
      <w:bookmarkEnd w:id="45140"/>
      <w:r>
        <w:rPr>
          <w:rtl/>
          <w:lang w:eastAsia="he-IL"/>
        </w:rPr>
        <w:t xml:space="preserve">מהגבר </w:t>
      </w:r>
      <w:bookmarkStart w:id="45141" w:name="_ETM_Q89_698349"/>
      <w:bookmarkEnd w:id="45141"/>
      <w:r>
        <w:rPr>
          <w:rtl/>
          <w:lang w:eastAsia="he-IL"/>
        </w:rPr>
        <w:t xml:space="preserve">היהודי </w:t>
      </w:r>
      <w:bookmarkStart w:id="45142" w:name="_ETM_Q89_698679"/>
      <w:bookmarkEnd w:id="45142"/>
      <w:r>
        <w:rPr>
          <w:rtl/>
          <w:lang w:eastAsia="he-IL"/>
        </w:rPr>
        <w:t>הלא</w:t>
      </w:r>
      <w:bookmarkStart w:id="45143" w:name="_ETM_Q89_698890"/>
      <w:bookmarkEnd w:id="45143"/>
      <w:r>
        <w:rPr>
          <w:rFonts w:hint="cs"/>
          <w:rtl/>
          <w:lang w:eastAsia="he-IL"/>
        </w:rPr>
        <w:t>-</w:t>
      </w:r>
      <w:r>
        <w:rPr>
          <w:rtl/>
          <w:lang w:eastAsia="he-IL"/>
        </w:rPr>
        <w:t xml:space="preserve">חרדי </w:t>
      </w:r>
      <w:bookmarkStart w:id="45144" w:name="_ETM_Q89_699640"/>
      <w:bookmarkEnd w:id="45144"/>
      <w:r>
        <w:rPr>
          <w:rFonts w:hint="cs"/>
          <w:rtl/>
          <w:lang w:eastAsia="he-IL"/>
        </w:rPr>
        <w:t xml:space="preserve">– </w:t>
      </w:r>
      <w:r>
        <w:rPr>
          <w:rtl/>
          <w:lang w:eastAsia="he-IL"/>
        </w:rPr>
        <w:t xml:space="preserve">לא </w:t>
      </w:r>
      <w:bookmarkStart w:id="45145" w:name="_ETM_Q89_699969"/>
      <w:bookmarkEnd w:id="45145"/>
      <w:r>
        <w:rPr>
          <w:rtl/>
          <w:lang w:eastAsia="he-IL"/>
        </w:rPr>
        <w:t xml:space="preserve">כי </w:t>
      </w:r>
      <w:bookmarkStart w:id="45146" w:name="_ETM_Q89_700150"/>
      <w:bookmarkEnd w:id="45146"/>
      <w:r>
        <w:rPr>
          <w:rtl/>
          <w:lang w:eastAsia="he-IL"/>
        </w:rPr>
        <w:t xml:space="preserve">מפלים </w:t>
      </w:r>
      <w:bookmarkStart w:id="45147" w:name="_ETM_Q89_700510"/>
      <w:bookmarkEnd w:id="45147"/>
      <w:r>
        <w:rPr>
          <w:rtl/>
          <w:lang w:eastAsia="he-IL"/>
        </w:rPr>
        <w:t xml:space="preserve">אותם </w:t>
      </w:r>
      <w:bookmarkStart w:id="45148" w:name="_ETM_Q89_700719"/>
      <w:bookmarkStart w:id="45149" w:name="_ETM_Q89_701290"/>
      <w:bookmarkEnd w:id="45148"/>
      <w:bookmarkEnd w:id="45149"/>
      <w:r>
        <w:rPr>
          <w:rFonts w:hint="cs"/>
          <w:rtl/>
          <w:lang w:eastAsia="he-IL"/>
        </w:rPr>
        <w:t xml:space="preserve">לרעה </w:t>
      </w:r>
      <w:r>
        <w:rPr>
          <w:rtl/>
          <w:lang w:eastAsia="he-IL"/>
        </w:rPr>
        <w:t xml:space="preserve">אלא </w:t>
      </w:r>
      <w:bookmarkStart w:id="45150" w:name="_ETM_Q89_701530"/>
      <w:bookmarkEnd w:id="45150"/>
      <w:r>
        <w:rPr>
          <w:rtl/>
          <w:lang w:eastAsia="he-IL"/>
        </w:rPr>
        <w:t xml:space="preserve">כי </w:t>
      </w:r>
      <w:bookmarkStart w:id="45151" w:name="_ETM_Q89_701650"/>
      <w:bookmarkEnd w:id="45151"/>
      <w:r>
        <w:rPr>
          <w:rtl/>
          <w:lang w:eastAsia="he-IL"/>
        </w:rPr>
        <w:t xml:space="preserve">הם </w:t>
      </w:r>
      <w:bookmarkStart w:id="45152" w:name="_ETM_Q89_701709"/>
      <w:bookmarkEnd w:id="45152"/>
      <w:r>
        <w:rPr>
          <w:rtl/>
          <w:lang w:eastAsia="he-IL"/>
        </w:rPr>
        <w:t xml:space="preserve">עובדים </w:t>
      </w:r>
      <w:bookmarkStart w:id="45153" w:name="_ETM_Q89_702040"/>
      <w:bookmarkEnd w:id="45153"/>
      <w:r>
        <w:rPr>
          <w:rtl/>
          <w:lang w:eastAsia="he-IL"/>
        </w:rPr>
        <w:t>פחות</w:t>
      </w:r>
      <w:r>
        <w:rPr>
          <w:rFonts w:hint="cs"/>
          <w:rtl/>
          <w:lang w:eastAsia="he-IL"/>
        </w:rPr>
        <w:t>,</w:t>
      </w:r>
      <w:r>
        <w:rPr>
          <w:rtl/>
          <w:lang w:eastAsia="he-IL"/>
        </w:rPr>
        <w:t xml:space="preserve"> </w:t>
      </w:r>
      <w:bookmarkStart w:id="45154" w:name="_ETM_Q89_702609"/>
      <w:bookmarkEnd w:id="45154"/>
      <w:r>
        <w:rPr>
          <w:rFonts w:hint="cs"/>
          <w:rtl/>
          <w:lang w:eastAsia="he-IL"/>
        </w:rPr>
        <w:t>ו</w:t>
      </w:r>
      <w:r>
        <w:rPr>
          <w:rtl/>
          <w:lang w:eastAsia="he-IL"/>
        </w:rPr>
        <w:t xml:space="preserve">יש </w:t>
      </w:r>
      <w:bookmarkStart w:id="45155" w:name="_ETM_Q89_702760"/>
      <w:bookmarkEnd w:id="45155"/>
      <w:r>
        <w:rPr>
          <w:rtl/>
          <w:lang w:eastAsia="he-IL"/>
        </w:rPr>
        <w:t xml:space="preserve">להם </w:t>
      </w:r>
      <w:bookmarkStart w:id="45156" w:name="_ETM_Q89_702879"/>
      <w:bookmarkEnd w:id="45156"/>
      <w:r>
        <w:rPr>
          <w:rtl/>
          <w:lang w:eastAsia="he-IL"/>
        </w:rPr>
        <w:t xml:space="preserve">פחות </w:t>
      </w:r>
      <w:bookmarkStart w:id="45157" w:name="_ETM_Q89_703209"/>
      <w:bookmarkEnd w:id="45157"/>
      <w:r>
        <w:rPr>
          <w:rtl/>
          <w:lang w:eastAsia="he-IL"/>
        </w:rPr>
        <w:t>כישורים</w:t>
      </w:r>
      <w:r>
        <w:rPr>
          <w:rFonts w:hint="cs"/>
          <w:rtl/>
          <w:lang w:eastAsia="he-IL"/>
        </w:rPr>
        <w:t>.</w:t>
      </w:r>
      <w:r>
        <w:rPr>
          <w:rtl/>
          <w:lang w:eastAsia="he-IL"/>
        </w:rPr>
        <w:t xml:space="preserve"> </w:t>
      </w:r>
      <w:bookmarkStart w:id="45158" w:name="_ETM_Q89_703840"/>
      <w:bookmarkEnd w:id="45158"/>
      <w:r>
        <w:rPr>
          <w:rtl/>
          <w:lang w:eastAsia="he-IL"/>
        </w:rPr>
        <w:t xml:space="preserve">מי </w:t>
      </w:r>
      <w:bookmarkStart w:id="45159" w:name="_ETM_Q89_704019"/>
      <w:bookmarkEnd w:id="45159"/>
      <w:r>
        <w:rPr>
          <w:rtl/>
          <w:lang w:eastAsia="he-IL"/>
        </w:rPr>
        <w:t xml:space="preserve">הולך </w:t>
      </w:r>
      <w:bookmarkStart w:id="45160" w:name="_ETM_Q89_704200"/>
      <w:bookmarkEnd w:id="45160"/>
      <w:r>
        <w:rPr>
          <w:rtl/>
          <w:lang w:eastAsia="he-IL"/>
        </w:rPr>
        <w:t xml:space="preserve">לשנות </w:t>
      </w:r>
      <w:bookmarkStart w:id="45161" w:name="_ETM_Q89_704590"/>
      <w:bookmarkEnd w:id="45161"/>
      <w:r>
        <w:rPr>
          <w:rtl/>
          <w:lang w:eastAsia="he-IL"/>
        </w:rPr>
        <w:t xml:space="preserve">את </w:t>
      </w:r>
      <w:bookmarkStart w:id="45162" w:name="_ETM_Q89_704709"/>
      <w:bookmarkEnd w:id="45162"/>
      <w:r>
        <w:rPr>
          <w:rtl/>
          <w:lang w:eastAsia="he-IL"/>
        </w:rPr>
        <w:t>זה</w:t>
      </w:r>
      <w:r>
        <w:rPr>
          <w:rFonts w:hint="cs"/>
          <w:rtl/>
          <w:lang w:eastAsia="he-IL"/>
        </w:rPr>
        <w:t>,</w:t>
      </w:r>
      <w:r>
        <w:rPr>
          <w:rtl/>
          <w:lang w:eastAsia="he-IL"/>
        </w:rPr>
        <w:t xml:space="preserve"> </w:t>
      </w:r>
      <w:bookmarkStart w:id="45163" w:name="_ETM_Q89_704829"/>
      <w:bookmarkEnd w:id="45163"/>
      <w:r>
        <w:rPr>
          <w:rtl/>
          <w:lang w:eastAsia="he-IL"/>
        </w:rPr>
        <w:t xml:space="preserve">מערכת </w:t>
      </w:r>
      <w:bookmarkStart w:id="45164" w:name="_ETM_Q89_705099"/>
      <w:bookmarkEnd w:id="45164"/>
      <w:r>
        <w:rPr>
          <w:rtl/>
          <w:lang w:eastAsia="he-IL"/>
        </w:rPr>
        <w:t xml:space="preserve">החינוך </w:t>
      </w:r>
      <w:bookmarkStart w:id="45165" w:name="_ETM_Q89_705459"/>
      <w:bookmarkEnd w:id="45165"/>
      <w:r>
        <w:rPr>
          <w:rtl/>
          <w:lang w:eastAsia="he-IL"/>
        </w:rPr>
        <w:t>שלנו</w:t>
      </w:r>
      <w:r>
        <w:rPr>
          <w:rFonts w:hint="cs"/>
          <w:rtl/>
          <w:lang w:eastAsia="he-IL"/>
        </w:rPr>
        <w:t>?</w:t>
      </w:r>
      <w:r>
        <w:rPr>
          <w:rtl/>
          <w:lang w:eastAsia="he-IL"/>
        </w:rPr>
        <w:t xml:space="preserve"> </w:t>
      </w:r>
      <w:bookmarkStart w:id="45166" w:name="_ETM_Q89_706030"/>
      <w:bookmarkEnd w:id="45166"/>
      <w:r>
        <w:rPr>
          <w:rtl/>
          <w:lang w:eastAsia="he-IL"/>
        </w:rPr>
        <w:t>בואו</w:t>
      </w:r>
      <w:r>
        <w:rPr>
          <w:rFonts w:hint="cs"/>
          <w:rtl/>
          <w:lang w:eastAsia="he-IL"/>
        </w:rPr>
        <w:t>,</w:t>
      </w:r>
      <w:r>
        <w:rPr>
          <w:rtl/>
          <w:lang w:eastAsia="he-IL"/>
        </w:rPr>
        <w:t xml:space="preserve"> </w:t>
      </w:r>
      <w:bookmarkStart w:id="45167" w:name="_ETM_Q89_706299"/>
      <w:bookmarkEnd w:id="45167"/>
      <w:r>
        <w:rPr>
          <w:rtl/>
          <w:lang w:eastAsia="he-IL"/>
        </w:rPr>
        <w:t>חברים</w:t>
      </w:r>
      <w:r>
        <w:rPr>
          <w:rFonts w:hint="cs"/>
          <w:rtl/>
          <w:lang w:eastAsia="he-IL"/>
        </w:rPr>
        <w:t>,</w:t>
      </w:r>
      <w:r>
        <w:rPr>
          <w:rtl/>
          <w:lang w:eastAsia="he-IL"/>
        </w:rPr>
        <w:t xml:space="preserve"> </w:t>
      </w:r>
      <w:bookmarkStart w:id="45168" w:name="_ETM_Q89_706989"/>
      <w:bookmarkEnd w:id="45168"/>
      <w:r>
        <w:rPr>
          <w:rtl/>
          <w:lang w:eastAsia="he-IL"/>
        </w:rPr>
        <w:t xml:space="preserve">אין </w:t>
      </w:r>
      <w:bookmarkStart w:id="45169" w:name="_ETM_Q89_707200"/>
      <w:bookmarkEnd w:id="45169"/>
      <w:r>
        <w:rPr>
          <w:rtl/>
          <w:lang w:eastAsia="he-IL"/>
        </w:rPr>
        <w:t xml:space="preserve">פה </w:t>
      </w:r>
      <w:bookmarkStart w:id="45170" w:name="_ETM_Q89_707349"/>
      <w:bookmarkStart w:id="45171" w:name="_ETM_Q89_707590"/>
      <w:bookmarkEnd w:id="45170"/>
      <w:bookmarkEnd w:id="45171"/>
      <w:r>
        <w:rPr>
          <w:rtl/>
          <w:lang w:eastAsia="he-IL"/>
        </w:rPr>
        <w:t xml:space="preserve">בבית </w:t>
      </w:r>
      <w:bookmarkStart w:id="45172" w:name="_ETM_Q89_707950"/>
      <w:bookmarkEnd w:id="45172"/>
      <w:r>
        <w:rPr>
          <w:rtl/>
          <w:lang w:eastAsia="he-IL"/>
        </w:rPr>
        <w:t xml:space="preserve">הזה </w:t>
      </w:r>
      <w:bookmarkStart w:id="45173" w:name="_ETM_Q89_708129"/>
      <w:bookmarkEnd w:id="45173"/>
      <w:r>
        <w:rPr>
          <w:rtl/>
          <w:lang w:eastAsia="he-IL"/>
        </w:rPr>
        <w:t xml:space="preserve">מישהו שמכיר </w:t>
      </w:r>
      <w:bookmarkStart w:id="45174" w:name="_ETM_Q89_708459"/>
      <w:bookmarkEnd w:id="45174"/>
      <w:r>
        <w:rPr>
          <w:rtl/>
          <w:lang w:eastAsia="he-IL"/>
        </w:rPr>
        <w:t xml:space="preserve">את </w:t>
      </w:r>
      <w:bookmarkStart w:id="45175" w:name="_ETM_Q89_708519"/>
      <w:bookmarkEnd w:id="45175"/>
      <w:r>
        <w:rPr>
          <w:rtl/>
          <w:lang w:eastAsia="he-IL"/>
        </w:rPr>
        <w:t xml:space="preserve">מערכת </w:t>
      </w:r>
      <w:bookmarkStart w:id="45176" w:name="_ETM_Q89_708760"/>
      <w:bookmarkEnd w:id="45176"/>
      <w:r>
        <w:rPr>
          <w:rtl/>
          <w:lang w:eastAsia="he-IL"/>
        </w:rPr>
        <w:t xml:space="preserve">החינוך </w:t>
      </w:r>
      <w:bookmarkStart w:id="45177" w:name="_ETM_Q89_709030"/>
      <w:bookmarkEnd w:id="45177"/>
      <w:r>
        <w:rPr>
          <w:rtl/>
          <w:lang w:eastAsia="he-IL"/>
        </w:rPr>
        <w:t xml:space="preserve">יותר </w:t>
      </w:r>
      <w:bookmarkStart w:id="45178" w:name="_ETM_Q89_709209"/>
      <w:bookmarkEnd w:id="45178"/>
      <w:r>
        <w:rPr>
          <w:rtl/>
          <w:lang w:eastAsia="he-IL"/>
        </w:rPr>
        <w:t xml:space="preserve">טוב </w:t>
      </w:r>
      <w:bookmarkStart w:id="45179" w:name="_ETM_Q89_709359"/>
      <w:bookmarkEnd w:id="45179"/>
      <w:r>
        <w:rPr>
          <w:rtl/>
          <w:lang w:eastAsia="he-IL"/>
        </w:rPr>
        <w:t>ממני</w:t>
      </w:r>
      <w:r>
        <w:rPr>
          <w:rFonts w:hint="cs"/>
          <w:rtl/>
          <w:lang w:eastAsia="he-IL"/>
        </w:rPr>
        <w:t>.</w:t>
      </w:r>
      <w:r>
        <w:rPr>
          <w:rtl/>
          <w:lang w:eastAsia="he-IL"/>
        </w:rPr>
        <w:t xml:space="preserve"> </w:t>
      </w:r>
      <w:bookmarkStart w:id="45180" w:name="_ETM_Q89_710420"/>
      <w:bookmarkEnd w:id="45180"/>
      <w:r>
        <w:rPr>
          <w:rtl/>
          <w:lang w:eastAsia="he-IL"/>
        </w:rPr>
        <w:t>אין</w:t>
      </w:r>
      <w:r>
        <w:rPr>
          <w:rFonts w:hint="cs"/>
          <w:rtl/>
          <w:lang w:eastAsia="he-IL"/>
        </w:rPr>
        <w:t>.</w:t>
      </w:r>
      <w:r>
        <w:rPr>
          <w:rtl/>
          <w:lang w:eastAsia="he-IL"/>
        </w:rPr>
        <w:t xml:space="preserve"> </w:t>
      </w:r>
      <w:bookmarkStart w:id="45181" w:name="_ETM_Q89_711360"/>
      <w:bookmarkEnd w:id="45181"/>
      <w:r>
        <w:rPr>
          <w:rtl/>
          <w:lang w:eastAsia="he-IL"/>
        </w:rPr>
        <w:t xml:space="preserve">מערכת </w:t>
      </w:r>
      <w:bookmarkStart w:id="45182" w:name="_ETM_Q89_711659"/>
      <w:bookmarkEnd w:id="45182"/>
      <w:r>
        <w:rPr>
          <w:rtl/>
          <w:lang w:eastAsia="he-IL"/>
        </w:rPr>
        <w:t xml:space="preserve">החינוך </w:t>
      </w:r>
      <w:bookmarkStart w:id="45183" w:name="_ETM_Q89_711989"/>
      <w:bookmarkEnd w:id="45183"/>
      <w:r>
        <w:rPr>
          <w:rtl/>
          <w:lang w:eastAsia="he-IL"/>
        </w:rPr>
        <w:t>שלנו</w:t>
      </w:r>
      <w:r>
        <w:rPr>
          <w:rFonts w:hint="cs"/>
          <w:rtl/>
          <w:lang w:eastAsia="he-IL"/>
        </w:rPr>
        <w:t>,</w:t>
      </w:r>
      <w:r>
        <w:rPr>
          <w:rtl/>
          <w:lang w:eastAsia="he-IL"/>
        </w:rPr>
        <w:t xml:space="preserve"> </w:t>
      </w:r>
      <w:bookmarkStart w:id="45184" w:name="_ETM_Q89_712679"/>
      <w:bookmarkEnd w:id="45184"/>
      <w:r>
        <w:rPr>
          <w:rtl/>
          <w:lang w:eastAsia="he-IL"/>
        </w:rPr>
        <w:t xml:space="preserve">גם </w:t>
      </w:r>
      <w:bookmarkStart w:id="45185" w:name="_ETM_Q89_713099"/>
      <w:bookmarkEnd w:id="45185"/>
      <w:r>
        <w:rPr>
          <w:rtl/>
          <w:lang w:eastAsia="he-IL"/>
        </w:rPr>
        <w:t xml:space="preserve">עם </w:t>
      </w:r>
      <w:bookmarkStart w:id="45186" w:name="_ETM_Q89_713250"/>
      <w:bookmarkEnd w:id="45186"/>
      <w:r>
        <w:rPr>
          <w:rtl/>
          <w:lang w:eastAsia="he-IL"/>
        </w:rPr>
        <w:t xml:space="preserve">הצעירים </w:t>
      </w:r>
      <w:bookmarkStart w:id="45187" w:name="_ETM_Q89_713730"/>
      <w:bookmarkEnd w:id="45187"/>
      <w:r>
        <w:rPr>
          <w:rtl/>
          <w:lang w:eastAsia="he-IL"/>
        </w:rPr>
        <w:t xml:space="preserve">החילונים </w:t>
      </w:r>
      <w:bookmarkStart w:id="45188" w:name="_ETM_Q89_714209"/>
      <w:bookmarkEnd w:id="45188"/>
      <w:r>
        <w:rPr>
          <w:rtl/>
          <w:lang w:eastAsia="he-IL"/>
        </w:rPr>
        <w:t>והדתיים</w:t>
      </w:r>
      <w:r>
        <w:rPr>
          <w:rFonts w:hint="cs"/>
          <w:rtl/>
          <w:lang w:eastAsia="he-IL"/>
        </w:rPr>
        <w:t>,</w:t>
      </w:r>
      <w:r>
        <w:rPr>
          <w:rtl/>
          <w:lang w:eastAsia="he-IL"/>
        </w:rPr>
        <w:t xml:space="preserve"> </w:t>
      </w:r>
      <w:bookmarkStart w:id="45189" w:name="_ETM_Q89_714659"/>
      <w:bookmarkEnd w:id="45189"/>
      <w:r>
        <w:rPr>
          <w:rtl/>
          <w:lang w:eastAsia="he-IL"/>
        </w:rPr>
        <w:t xml:space="preserve">לא </w:t>
      </w:r>
      <w:bookmarkStart w:id="45190" w:name="_ETM_Q89_714750"/>
      <w:bookmarkEnd w:id="45190"/>
      <w:r>
        <w:rPr>
          <w:rtl/>
          <w:lang w:eastAsia="he-IL"/>
        </w:rPr>
        <w:t xml:space="preserve">עושה </w:t>
      </w:r>
      <w:bookmarkStart w:id="45191" w:name="_ETM_Q89_714959"/>
      <w:bookmarkEnd w:id="45191"/>
      <w:r>
        <w:rPr>
          <w:rtl/>
          <w:lang w:eastAsia="he-IL"/>
        </w:rPr>
        <w:t xml:space="preserve">עבודה </w:t>
      </w:r>
      <w:bookmarkStart w:id="45192" w:name="_ETM_Q89_715200"/>
      <w:bookmarkEnd w:id="45192"/>
      <w:r>
        <w:rPr>
          <w:rtl/>
          <w:lang w:eastAsia="he-IL"/>
        </w:rPr>
        <w:t xml:space="preserve">מספיק </w:t>
      </w:r>
      <w:bookmarkStart w:id="45193" w:name="_ETM_Q89_715500"/>
      <w:bookmarkEnd w:id="45193"/>
      <w:r>
        <w:rPr>
          <w:rtl/>
          <w:lang w:eastAsia="he-IL"/>
        </w:rPr>
        <w:t>טובה</w:t>
      </w:r>
      <w:r>
        <w:rPr>
          <w:rFonts w:hint="cs"/>
          <w:rtl/>
          <w:lang w:eastAsia="he-IL"/>
        </w:rPr>
        <w:t>,</w:t>
      </w:r>
      <w:r>
        <w:rPr>
          <w:rtl/>
          <w:lang w:eastAsia="he-IL"/>
        </w:rPr>
        <w:t xml:space="preserve"> </w:t>
      </w:r>
      <w:bookmarkStart w:id="45194" w:name="_ETM_Q89_716129"/>
      <w:bookmarkEnd w:id="45194"/>
      <w:r>
        <w:rPr>
          <w:rtl/>
          <w:lang w:eastAsia="he-IL"/>
        </w:rPr>
        <w:t xml:space="preserve">אבל </w:t>
      </w:r>
      <w:bookmarkStart w:id="45195" w:name="_ETM_Q89_716340"/>
      <w:bookmarkEnd w:id="45195"/>
      <w:r>
        <w:rPr>
          <w:rtl/>
          <w:lang w:eastAsia="he-IL"/>
        </w:rPr>
        <w:t xml:space="preserve">עם </w:t>
      </w:r>
      <w:bookmarkStart w:id="45196" w:name="_ETM_Q89_716459"/>
      <w:bookmarkEnd w:id="45196"/>
      <w:r>
        <w:rPr>
          <w:rtl/>
          <w:lang w:eastAsia="he-IL"/>
        </w:rPr>
        <w:t xml:space="preserve">הצעיר </w:t>
      </w:r>
      <w:bookmarkStart w:id="45197" w:name="_ETM_Q89_716730"/>
      <w:bookmarkEnd w:id="45197"/>
      <w:r>
        <w:rPr>
          <w:rtl/>
          <w:lang w:eastAsia="he-IL"/>
        </w:rPr>
        <w:t>החרדי</w:t>
      </w:r>
      <w:r>
        <w:rPr>
          <w:rFonts w:hint="cs"/>
          <w:rtl/>
          <w:lang w:eastAsia="he-IL"/>
        </w:rPr>
        <w:t>?</w:t>
      </w:r>
      <w:r>
        <w:rPr>
          <w:rtl/>
          <w:lang w:eastAsia="he-IL"/>
        </w:rPr>
        <w:t xml:space="preserve"> </w:t>
      </w:r>
      <w:bookmarkStart w:id="45198" w:name="_ETM_Q89_717659"/>
      <w:bookmarkEnd w:id="45198"/>
      <w:r>
        <w:rPr>
          <w:rtl/>
          <w:lang w:eastAsia="he-IL"/>
        </w:rPr>
        <w:t xml:space="preserve">אתם </w:t>
      </w:r>
      <w:bookmarkStart w:id="45199" w:name="_ETM_Q89_717959"/>
      <w:bookmarkEnd w:id="45199"/>
      <w:r>
        <w:rPr>
          <w:rtl/>
          <w:lang w:eastAsia="he-IL"/>
        </w:rPr>
        <w:t xml:space="preserve">מעבירים </w:t>
      </w:r>
      <w:bookmarkStart w:id="45200" w:name="_ETM_Q89_718349"/>
      <w:bookmarkEnd w:id="45200"/>
      <w:r>
        <w:rPr>
          <w:rtl/>
          <w:lang w:eastAsia="he-IL"/>
        </w:rPr>
        <w:t>ל</w:t>
      </w:r>
      <w:r>
        <w:rPr>
          <w:rFonts w:hint="cs"/>
          <w:rtl/>
          <w:lang w:eastAsia="he-IL"/>
        </w:rPr>
        <w:t xml:space="preserve">הם </w:t>
      </w:r>
      <w:r>
        <w:rPr>
          <w:rtl/>
          <w:lang w:eastAsia="he-IL"/>
        </w:rPr>
        <w:t xml:space="preserve">100% </w:t>
      </w:r>
      <w:bookmarkStart w:id="45201" w:name="_ETM_Q89_718950"/>
      <w:bookmarkEnd w:id="45201"/>
      <w:r>
        <w:rPr>
          <w:rtl/>
          <w:lang w:eastAsia="he-IL"/>
        </w:rPr>
        <w:t>תקציב</w:t>
      </w:r>
      <w:r w:rsidR="001C4A76">
        <w:rPr>
          <w:rFonts w:hint="cs"/>
          <w:rtl/>
          <w:lang w:eastAsia="he-IL"/>
        </w:rPr>
        <w:t>,</w:t>
      </w:r>
      <w:r>
        <w:rPr>
          <w:rtl/>
          <w:lang w:eastAsia="he-IL"/>
        </w:rPr>
        <w:t xml:space="preserve"> </w:t>
      </w:r>
      <w:bookmarkStart w:id="45202" w:name="_ETM_Q89_719730"/>
      <w:bookmarkEnd w:id="45202"/>
      <w:r>
        <w:rPr>
          <w:rtl/>
          <w:lang w:eastAsia="he-IL"/>
        </w:rPr>
        <w:t xml:space="preserve">100% </w:t>
      </w:r>
      <w:bookmarkStart w:id="45203" w:name="_ETM_Q89_720299"/>
      <w:bookmarkEnd w:id="45203"/>
      <w:r>
        <w:rPr>
          <w:rtl/>
          <w:lang w:eastAsia="he-IL"/>
        </w:rPr>
        <w:t xml:space="preserve">תקציב </w:t>
      </w:r>
      <w:bookmarkStart w:id="45204" w:name="_ETM_Q89_721049"/>
      <w:bookmarkEnd w:id="45204"/>
      <w:r>
        <w:rPr>
          <w:rtl/>
          <w:lang w:eastAsia="he-IL"/>
        </w:rPr>
        <w:t xml:space="preserve">ברשתות </w:t>
      </w:r>
      <w:bookmarkStart w:id="45205" w:name="_ETM_Q89_721590"/>
      <w:bookmarkEnd w:id="45205"/>
      <w:r>
        <w:rPr>
          <w:rtl/>
          <w:lang w:eastAsia="he-IL"/>
        </w:rPr>
        <w:t xml:space="preserve">החינוך </w:t>
      </w:r>
      <w:bookmarkStart w:id="45206" w:name="_ETM_Q89_721950"/>
      <w:bookmarkEnd w:id="45206"/>
      <w:r>
        <w:rPr>
          <w:rtl/>
          <w:lang w:eastAsia="he-IL"/>
        </w:rPr>
        <w:t>החרדיות</w:t>
      </w:r>
      <w:r>
        <w:rPr>
          <w:rFonts w:hint="cs"/>
          <w:rtl/>
          <w:lang w:eastAsia="he-IL"/>
        </w:rPr>
        <w:t xml:space="preserve"> –</w:t>
      </w:r>
      <w:r>
        <w:rPr>
          <w:rtl/>
          <w:lang w:eastAsia="he-IL"/>
        </w:rPr>
        <w:t xml:space="preserve"> </w:t>
      </w:r>
      <w:bookmarkStart w:id="45207" w:name="_ETM_Q89_722819"/>
      <w:bookmarkEnd w:id="45207"/>
      <w:r>
        <w:rPr>
          <w:rtl/>
          <w:lang w:eastAsia="he-IL"/>
        </w:rPr>
        <w:t xml:space="preserve">גפני </w:t>
      </w:r>
      <w:bookmarkStart w:id="45208" w:name="_ETM_Q89_723150"/>
      <w:bookmarkEnd w:id="45208"/>
      <w:r>
        <w:rPr>
          <w:rtl/>
          <w:lang w:eastAsia="he-IL"/>
        </w:rPr>
        <w:t xml:space="preserve">יושב </w:t>
      </w:r>
      <w:bookmarkStart w:id="45209" w:name="_ETM_Q89_723420"/>
      <w:bookmarkEnd w:id="45209"/>
      <w:r>
        <w:rPr>
          <w:rtl/>
          <w:lang w:eastAsia="he-IL"/>
        </w:rPr>
        <w:t xml:space="preserve">פה </w:t>
      </w:r>
      <w:bookmarkStart w:id="45210" w:name="_ETM_Q89_723569"/>
      <w:bookmarkEnd w:id="45210"/>
      <w:r>
        <w:rPr>
          <w:rtl/>
          <w:lang w:eastAsia="he-IL"/>
        </w:rPr>
        <w:t>מאחור</w:t>
      </w:r>
      <w:r>
        <w:rPr>
          <w:rFonts w:hint="cs"/>
          <w:rtl/>
          <w:lang w:eastAsia="he-IL"/>
        </w:rPr>
        <w:t xml:space="preserve"> –</w:t>
      </w:r>
      <w:r>
        <w:rPr>
          <w:rtl/>
          <w:lang w:eastAsia="he-IL"/>
        </w:rPr>
        <w:t xml:space="preserve"> </w:t>
      </w:r>
      <w:bookmarkStart w:id="45211" w:name="_ETM_Q89_724569"/>
      <w:bookmarkEnd w:id="45211"/>
      <w:r>
        <w:rPr>
          <w:rtl/>
          <w:lang w:eastAsia="he-IL"/>
        </w:rPr>
        <w:t xml:space="preserve">הם </w:t>
      </w:r>
      <w:bookmarkStart w:id="45212" w:name="_ETM_Q89_724719"/>
      <w:bookmarkEnd w:id="45212"/>
      <w:r>
        <w:rPr>
          <w:rtl/>
          <w:lang w:eastAsia="he-IL"/>
        </w:rPr>
        <w:t>לומדים</w:t>
      </w:r>
      <w:r>
        <w:rPr>
          <w:rFonts w:hint="cs"/>
          <w:rtl/>
          <w:lang w:eastAsia="he-IL"/>
        </w:rPr>
        <w:t>,</w:t>
      </w:r>
      <w:r>
        <w:rPr>
          <w:rtl/>
          <w:lang w:eastAsia="he-IL"/>
        </w:rPr>
        <w:t xml:space="preserve"> </w:t>
      </w:r>
      <w:bookmarkStart w:id="45213" w:name="_ETM_Q89_725290"/>
      <w:bookmarkEnd w:id="45213"/>
      <w:r>
        <w:rPr>
          <w:rtl/>
          <w:lang w:eastAsia="he-IL"/>
        </w:rPr>
        <w:t>הבנים</w:t>
      </w:r>
      <w:r>
        <w:rPr>
          <w:rFonts w:hint="cs"/>
          <w:rtl/>
          <w:lang w:eastAsia="he-IL"/>
        </w:rPr>
        <w:t>,</w:t>
      </w:r>
      <w:r>
        <w:rPr>
          <w:rtl/>
          <w:lang w:eastAsia="he-IL"/>
        </w:rPr>
        <w:t xml:space="preserve"> </w:t>
      </w:r>
      <w:bookmarkStart w:id="45214" w:name="_ETM_Q89_726300"/>
      <w:bookmarkEnd w:id="45214"/>
      <w:r>
        <w:rPr>
          <w:rtl/>
          <w:lang w:eastAsia="he-IL"/>
        </w:rPr>
        <w:t xml:space="preserve">במקרה </w:t>
      </w:r>
      <w:bookmarkStart w:id="45215" w:name="_ETM_Q89_726809"/>
      <w:bookmarkEnd w:id="45215"/>
      <w:r>
        <w:rPr>
          <w:rtl/>
          <w:lang w:eastAsia="he-IL"/>
        </w:rPr>
        <w:t xml:space="preserve">הטוב </w:t>
      </w:r>
      <w:bookmarkStart w:id="45216" w:name="_ETM_Q89_727050"/>
      <w:bookmarkEnd w:id="45216"/>
      <w:r>
        <w:rPr>
          <w:rtl/>
          <w:lang w:eastAsia="he-IL"/>
        </w:rPr>
        <w:t>70%</w:t>
      </w:r>
      <w:r w:rsidR="001C4A76">
        <w:rPr>
          <w:rFonts w:hint="cs"/>
          <w:rtl/>
          <w:lang w:eastAsia="he-IL"/>
        </w:rPr>
        <w:t>.</w:t>
      </w:r>
      <w:r>
        <w:rPr>
          <w:rtl/>
          <w:lang w:eastAsia="he-IL"/>
        </w:rPr>
        <w:t xml:space="preserve"> </w:t>
      </w:r>
      <w:bookmarkStart w:id="45217" w:name="_ETM_Q89_728099"/>
      <w:bookmarkEnd w:id="45217"/>
      <w:r>
        <w:rPr>
          <w:rtl/>
          <w:lang w:eastAsia="he-IL"/>
        </w:rPr>
        <w:t xml:space="preserve">בכיתות </w:t>
      </w:r>
      <w:bookmarkStart w:id="45218" w:name="_ETM_Q89_728640"/>
      <w:bookmarkEnd w:id="45218"/>
      <w:r>
        <w:rPr>
          <w:rtl/>
          <w:lang w:eastAsia="he-IL"/>
        </w:rPr>
        <w:t>ז</w:t>
      </w:r>
      <w:r>
        <w:rPr>
          <w:rFonts w:hint="cs"/>
          <w:rtl/>
          <w:lang w:eastAsia="he-IL"/>
        </w:rPr>
        <w:t>'</w:t>
      </w:r>
      <w:r w:rsidR="001C4A76">
        <w:rPr>
          <w:rFonts w:hint="cs"/>
          <w:rtl/>
          <w:lang w:eastAsia="he-IL"/>
        </w:rPr>
        <w:t xml:space="preserve"> </w:t>
      </w:r>
      <w:proofErr w:type="spellStart"/>
      <w:r w:rsidR="001C4A76">
        <w:rPr>
          <w:rFonts w:hint="cs"/>
          <w:rtl/>
          <w:lang w:eastAsia="he-IL"/>
        </w:rPr>
        <w:t>ו</w:t>
      </w:r>
      <w:r>
        <w:rPr>
          <w:rFonts w:hint="cs"/>
          <w:rtl/>
          <w:lang w:eastAsia="he-IL"/>
        </w:rPr>
        <w:t>ח</w:t>
      </w:r>
      <w:proofErr w:type="spellEnd"/>
      <w:r>
        <w:rPr>
          <w:rFonts w:hint="cs"/>
          <w:rtl/>
          <w:lang w:eastAsia="he-IL"/>
        </w:rPr>
        <w:t>',</w:t>
      </w:r>
      <w:bookmarkStart w:id="45219" w:name="_ETM_Q89_729870"/>
      <w:bookmarkEnd w:id="45219"/>
      <w:r>
        <w:rPr>
          <w:rFonts w:hint="cs"/>
          <w:rtl/>
          <w:lang w:eastAsia="he-IL"/>
        </w:rPr>
        <w:t xml:space="preserve"> </w:t>
      </w:r>
      <w:r>
        <w:rPr>
          <w:rtl/>
          <w:lang w:eastAsia="he-IL"/>
        </w:rPr>
        <w:t xml:space="preserve">אתם </w:t>
      </w:r>
      <w:bookmarkStart w:id="45220" w:name="_ETM_Q89_730200"/>
      <w:bookmarkEnd w:id="45220"/>
      <w:r>
        <w:rPr>
          <w:rtl/>
          <w:lang w:eastAsia="he-IL"/>
        </w:rPr>
        <w:t xml:space="preserve">מעבירים </w:t>
      </w:r>
      <w:bookmarkStart w:id="45221" w:name="_ETM_Q89_730590"/>
      <w:bookmarkEnd w:id="45221"/>
      <w:r>
        <w:rPr>
          <w:rtl/>
          <w:lang w:eastAsia="he-IL"/>
        </w:rPr>
        <w:t xml:space="preserve">להם </w:t>
      </w:r>
      <w:bookmarkStart w:id="45222" w:name="_ETM_Q89_730769"/>
      <w:bookmarkEnd w:id="45222"/>
      <w:r>
        <w:rPr>
          <w:rtl/>
          <w:lang w:eastAsia="he-IL"/>
        </w:rPr>
        <w:t xml:space="preserve">100% </w:t>
      </w:r>
      <w:bookmarkStart w:id="45223" w:name="_ETM_Q89_731129"/>
      <w:bookmarkEnd w:id="45223"/>
      <w:r>
        <w:rPr>
          <w:rtl/>
          <w:lang w:eastAsia="he-IL"/>
        </w:rPr>
        <w:t>תקציב</w:t>
      </w:r>
      <w:r>
        <w:rPr>
          <w:rFonts w:hint="cs"/>
          <w:rtl/>
          <w:lang w:eastAsia="he-IL"/>
        </w:rPr>
        <w:t>,</w:t>
      </w:r>
      <w:r>
        <w:rPr>
          <w:rtl/>
          <w:lang w:eastAsia="he-IL"/>
        </w:rPr>
        <w:t xml:space="preserve"> </w:t>
      </w:r>
      <w:bookmarkStart w:id="45224" w:name="_ETM_Q89_732120"/>
      <w:bookmarkEnd w:id="45224"/>
      <w:r>
        <w:rPr>
          <w:rFonts w:hint="cs"/>
          <w:rtl/>
          <w:lang w:eastAsia="he-IL"/>
        </w:rPr>
        <w:t>ו</w:t>
      </w:r>
      <w:r>
        <w:rPr>
          <w:rtl/>
          <w:lang w:eastAsia="he-IL"/>
        </w:rPr>
        <w:t xml:space="preserve">הם </w:t>
      </w:r>
      <w:bookmarkStart w:id="45225" w:name="_ETM_Q89_732299"/>
      <w:bookmarkEnd w:id="45225"/>
      <w:r>
        <w:rPr>
          <w:rtl/>
          <w:lang w:eastAsia="he-IL"/>
        </w:rPr>
        <w:t xml:space="preserve">לומדים </w:t>
      </w:r>
      <w:bookmarkStart w:id="45226" w:name="_ETM_Q89_732719"/>
      <w:bookmarkEnd w:id="45226"/>
      <w:r>
        <w:rPr>
          <w:rtl/>
          <w:lang w:eastAsia="he-IL"/>
        </w:rPr>
        <w:t xml:space="preserve">בין </w:t>
      </w:r>
      <w:bookmarkStart w:id="45227" w:name="_ETM_Q89_732900"/>
      <w:bookmarkEnd w:id="45227"/>
      <w:r>
        <w:rPr>
          <w:rtl/>
          <w:lang w:eastAsia="he-IL"/>
        </w:rPr>
        <w:t>20</w:t>
      </w:r>
      <w:r>
        <w:rPr>
          <w:rFonts w:hint="cs"/>
          <w:rtl/>
          <w:lang w:eastAsia="he-IL"/>
        </w:rPr>
        <w:t>%</w:t>
      </w:r>
      <w:r>
        <w:rPr>
          <w:rtl/>
          <w:lang w:eastAsia="he-IL"/>
        </w:rPr>
        <w:t xml:space="preserve"> </w:t>
      </w:r>
      <w:bookmarkStart w:id="45228" w:name="_ETM_Q89_733230"/>
      <w:bookmarkEnd w:id="45228"/>
      <w:r>
        <w:rPr>
          <w:rtl/>
          <w:lang w:eastAsia="he-IL"/>
        </w:rPr>
        <w:t xml:space="preserve">ל-30% </w:t>
      </w:r>
      <w:bookmarkStart w:id="45229" w:name="_ETM_Q89_733889"/>
      <w:bookmarkEnd w:id="45229"/>
      <w:r>
        <w:rPr>
          <w:rtl/>
          <w:lang w:eastAsia="he-IL"/>
        </w:rPr>
        <w:t>ליבה</w:t>
      </w:r>
      <w:r w:rsidR="001C4A76">
        <w:rPr>
          <w:rFonts w:hint="cs"/>
          <w:rtl/>
          <w:lang w:eastAsia="he-IL"/>
        </w:rPr>
        <w:t>.</w:t>
      </w:r>
      <w:r>
        <w:rPr>
          <w:rtl/>
          <w:lang w:eastAsia="he-IL"/>
        </w:rPr>
        <w:t xml:space="preserve"> </w:t>
      </w:r>
      <w:bookmarkStart w:id="45230" w:name="_ETM_Q89_734639"/>
      <w:bookmarkEnd w:id="45230"/>
      <w:r>
        <w:rPr>
          <w:rtl/>
          <w:lang w:eastAsia="he-IL"/>
        </w:rPr>
        <w:t xml:space="preserve">אז </w:t>
      </w:r>
      <w:bookmarkStart w:id="45231" w:name="_ETM_Q89_734819"/>
      <w:bookmarkEnd w:id="45231"/>
      <w:r>
        <w:rPr>
          <w:rtl/>
          <w:lang w:eastAsia="he-IL"/>
        </w:rPr>
        <w:t xml:space="preserve">בממוצע </w:t>
      </w:r>
      <w:bookmarkStart w:id="45232" w:name="_ETM_Q89_735510"/>
      <w:bookmarkEnd w:id="45232"/>
      <w:r>
        <w:rPr>
          <w:rtl/>
          <w:lang w:eastAsia="he-IL"/>
        </w:rPr>
        <w:t xml:space="preserve">הם </w:t>
      </w:r>
      <w:bookmarkStart w:id="45233" w:name="_ETM_Q89_735599"/>
      <w:bookmarkEnd w:id="45233"/>
      <w:r>
        <w:rPr>
          <w:rtl/>
          <w:lang w:eastAsia="he-IL"/>
        </w:rPr>
        <w:t xml:space="preserve">מגיעים </w:t>
      </w:r>
      <w:bookmarkStart w:id="45234" w:name="_ETM_Q89_735900"/>
      <w:bookmarkEnd w:id="45234"/>
      <w:r w:rsidR="001C4A76">
        <w:rPr>
          <w:rFonts w:hint="cs"/>
          <w:rtl/>
          <w:lang w:eastAsia="he-IL"/>
        </w:rPr>
        <w:t>ל</w:t>
      </w:r>
      <w:r>
        <w:rPr>
          <w:rtl/>
          <w:lang w:eastAsia="he-IL"/>
        </w:rPr>
        <w:t>-70</w:t>
      </w:r>
      <w:r>
        <w:rPr>
          <w:rFonts w:hint="cs"/>
          <w:rtl/>
          <w:lang w:eastAsia="he-IL"/>
        </w:rPr>
        <w:t>%</w:t>
      </w:r>
      <w:r w:rsidR="001C4A76">
        <w:rPr>
          <w:rFonts w:hint="cs"/>
          <w:rtl/>
          <w:lang w:eastAsia="he-IL"/>
        </w:rPr>
        <w:t>,</w:t>
      </w:r>
      <w:r>
        <w:rPr>
          <w:rFonts w:hint="cs"/>
          <w:rtl/>
          <w:lang w:eastAsia="he-IL"/>
        </w:rPr>
        <w:t xml:space="preserve"> ה</w:t>
      </w:r>
      <w:r>
        <w:rPr>
          <w:rtl/>
          <w:lang w:eastAsia="he-IL"/>
        </w:rPr>
        <w:t>רב</w:t>
      </w:r>
      <w:bookmarkStart w:id="45235" w:name="_ETM_Q89_737099"/>
      <w:bookmarkEnd w:id="45235"/>
      <w:r>
        <w:rPr>
          <w:rFonts w:hint="cs"/>
          <w:rtl/>
          <w:lang w:eastAsia="he-IL"/>
        </w:rPr>
        <w:t>-</w:t>
      </w:r>
      <w:r>
        <w:rPr>
          <w:rtl/>
          <w:lang w:eastAsia="he-IL"/>
        </w:rPr>
        <w:t>שנתי</w:t>
      </w:r>
      <w:r>
        <w:rPr>
          <w:rFonts w:hint="cs"/>
          <w:rtl/>
          <w:lang w:eastAsia="he-IL"/>
        </w:rPr>
        <w:t>.</w:t>
      </w:r>
      <w:r>
        <w:rPr>
          <w:rtl/>
          <w:lang w:eastAsia="he-IL"/>
        </w:rPr>
        <w:t xml:space="preserve"> </w:t>
      </w:r>
      <w:bookmarkStart w:id="45236" w:name="_ETM_Q89_738130"/>
      <w:bookmarkEnd w:id="45236"/>
      <w:r>
        <w:rPr>
          <w:rtl/>
          <w:lang w:eastAsia="he-IL"/>
        </w:rPr>
        <w:t xml:space="preserve">בפועל </w:t>
      </w:r>
      <w:bookmarkStart w:id="45237" w:name="_ETM_Q89_738760"/>
      <w:bookmarkEnd w:id="45237"/>
      <w:r>
        <w:rPr>
          <w:rtl/>
          <w:lang w:eastAsia="he-IL"/>
        </w:rPr>
        <w:t xml:space="preserve">הילדים </w:t>
      </w:r>
      <w:bookmarkStart w:id="45238" w:name="_ETM_Q89_739150"/>
      <w:bookmarkEnd w:id="45238"/>
      <w:r>
        <w:rPr>
          <w:rtl/>
          <w:lang w:eastAsia="he-IL"/>
        </w:rPr>
        <w:t xml:space="preserve">האלה </w:t>
      </w:r>
      <w:bookmarkStart w:id="45239" w:name="_ETM_Q89_739360"/>
      <w:bookmarkEnd w:id="45239"/>
      <w:r>
        <w:rPr>
          <w:rtl/>
          <w:lang w:eastAsia="he-IL"/>
        </w:rPr>
        <w:t xml:space="preserve">מגיעים </w:t>
      </w:r>
      <w:bookmarkStart w:id="45240" w:name="_ETM_Q89_739900"/>
      <w:bookmarkEnd w:id="45240"/>
      <w:r>
        <w:rPr>
          <w:rtl/>
          <w:lang w:eastAsia="he-IL"/>
        </w:rPr>
        <w:t xml:space="preserve">לתיכון </w:t>
      </w:r>
      <w:bookmarkStart w:id="45241" w:name="_ETM_Q89_740410"/>
      <w:bookmarkEnd w:id="45241"/>
      <w:r>
        <w:rPr>
          <w:rtl/>
          <w:lang w:eastAsia="he-IL"/>
        </w:rPr>
        <w:t xml:space="preserve">חסרי </w:t>
      </w:r>
      <w:bookmarkStart w:id="45242" w:name="_ETM_Q89_740890"/>
      <w:bookmarkEnd w:id="45242"/>
      <w:r>
        <w:rPr>
          <w:rtl/>
          <w:lang w:eastAsia="he-IL"/>
        </w:rPr>
        <w:t>כישורים</w:t>
      </w:r>
      <w:r>
        <w:rPr>
          <w:rFonts w:hint="cs"/>
          <w:rtl/>
          <w:lang w:eastAsia="he-IL"/>
        </w:rPr>
        <w:t>.</w:t>
      </w:r>
      <w:r>
        <w:rPr>
          <w:rtl/>
          <w:lang w:eastAsia="he-IL"/>
        </w:rPr>
        <w:t xml:space="preserve"> </w:t>
      </w:r>
      <w:bookmarkStart w:id="45243" w:name="_ETM_Q89_742050"/>
      <w:bookmarkEnd w:id="45243"/>
      <w:r>
        <w:rPr>
          <w:rtl/>
          <w:lang w:eastAsia="he-IL"/>
        </w:rPr>
        <w:t xml:space="preserve">אחר </w:t>
      </w:r>
      <w:bookmarkStart w:id="45244" w:name="_ETM_Q89_742319"/>
      <w:bookmarkEnd w:id="45244"/>
      <w:r>
        <w:rPr>
          <w:rtl/>
          <w:lang w:eastAsia="he-IL"/>
        </w:rPr>
        <w:t xml:space="preserve">כך </w:t>
      </w:r>
      <w:bookmarkStart w:id="45245" w:name="_ETM_Q89_742499"/>
      <w:bookmarkEnd w:id="45245"/>
      <w:r>
        <w:rPr>
          <w:rtl/>
          <w:lang w:eastAsia="he-IL"/>
        </w:rPr>
        <w:t>א</w:t>
      </w:r>
      <w:r>
        <w:rPr>
          <w:rFonts w:hint="cs"/>
          <w:rtl/>
          <w:lang w:eastAsia="he-IL"/>
        </w:rPr>
        <w:t>ין להם</w:t>
      </w:r>
      <w:r>
        <w:rPr>
          <w:rtl/>
          <w:lang w:eastAsia="he-IL"/>
        </w:rPr>
        <w:t xml:space="preserve"> </w:t>
      </w:r>
      <w:bookmarkStart w:id="45246" w:name="_ETM_Q89_742800"/>
      <w:bookmarkEnd w:id="45246"/>
      <w:r>
        <w:rPr>
          <w:rtl/>
          <w:lang w:eastAsia="he-IL"/>
        </w:rPr>
        <w:t>אנגלית</w:t>
      </w:r>
      <w:r>
        <w:rPr>
          <w:rFonts w:hint="cs"/>
          <w:rtl/>
          <w:lang w:eastAsia="he-IL"/>
        </w:rPr>
        <w:t>,</w:t>
      </w:r>
      <w:r>
        <w:rPr>
          <w:rtl/>
          <w:lang w:eastAsia="he-IL"/>
        </w:rPr>
        <w:t xml:space="preserve"> </w:t>
      </w:r>
      <w:bookmarkStart w:id="45247" w:name="_ETM_Q89_743159"/>
      <w:bookmarkEnd w:id="45247"/>
      <w:r>
        <w:rPr>
          <w:rtl/>
          <w:lang w:eastAsia="he-IL"/>
        </w:rPr>
        <w:t xml:space="preserve">אין </w:t>
      </w:r>
      <w:bookmarkStart w:id="45248" w:name="_ETM_Q89_743309"/>
      <w:bookmarkEnd w:id="45248"/>
      <w:r>
        <w:rPr>
          <w:rtl/>
          <w:lang w:eastAsia="he-IL"/>
        </w:rPr>
        <w:t xml:space="preserve">להם </w:t>
      </w:r>
      <w:bookmarkStart w:id="45249" w:name="_ETM_Q89_743429"/>
      <w:bookmarkEnd w:id="45249"/>
      <w:r>
        <w:rPr>
          <w:rtl/>
          <w:lang w:eastAsia="he-IL"/>
        </w:rPr>
        <w:t>מתמטיקה</w:t>
      </w:r>
      <w:r>
        <w:rPr>
          <w:rFonts w:hint="cs"/>
          <w:rtl/>
          <w:lang w:eastAsia="he-IL"/>
        </w:rPr>
        <w:t>.</w:t>
      </w:r>
      <w:r>
        <w:rPr>
          <w:rtl/>
          <w:lang w:eastAsia="he-IL"/>
        </w:rPr>
        <w:t xml:space="preserve"> </w:t>
      </w:r>
      <w:bookmarkStart w:id="45250" w:name="_ETM_Q89_744300"/>
      <w:bookmarkEnd w:id="45250"/>
      <w:r>
        <w:rPr>
          <w:rtl/>
          <w:lang w:eastAsia="he-IL"/>
        </w:rPr>
        <w:t>אי</w:t>
      </w:r>
      <w:bookmarkStart w:id="45251" w:name="_ETM_Q89_744449"/>
      <w:bookmarkEnd w:id="45251"/>
      <w:r>
        <w:rPr>
          <w:rFonts w:hint="cs"/>
          <w:rtl/>
          <w:lang w:eastAsia="he-IL"/>
        </w:rPr>
        <w:t>-</w:t>
      </w:r>
      <w:r>
        <w:rPr>
          <w:rtl/>
          <w:lang w:eastAsia="he-IL"/>
        </w:rPr>
        <w:t xml:space="preserve">אפשר </w:t>
      </w:r>
      <w:bookmarkStart w:id="45252" w:name="_ETM_Q89_744659"/>
      <w:bookmarkEnd w:id="45252"/>
      <w:r>
        <w:rPr>
          <w:rtl/>
          <w:lang w:eastAsia="he-IL"/>
        </w:rPr>
        <w:t xml:space="preserve">להתחיל </w:t>
      </w:r>
      <w:bookmarkStart w:id="45253" w:name="_ETM_Q89_744960"/>
      <w:bookmarkEnd w:id="45253"/>
      <w:r>
        <w:rPr>
          <w:rtl/>
          <w:lang w:eastAsia="he-IL"/>
        </w:rPr>
        <w:t xml:space="preserve">ללמוד </w:t>
      </w:r>
      <w:bookmarkStart w:id="45254" w:name="_ETM_Q89_745679"/>
      <w:bookmarkEnd w:id="45254"/>
      <w:r>
        <w:rPr>
          <w:rtl/>
          <w:lang w:eastAsia="he-IL"/>
        </w:rPr>
        <w:t xml:space="preserve">מתמטיקה </w:t>
      </w:r>
      <w:bookmarkStart w:id="45255" w:name="_ETM_Q89_746220"/>
      <w:bookmarkEnd w:id="45255"/>
      <w:r>
        <w:rPr>
          <w:rtl/>
          <w:lang w:eastAsia="he-IL"/>
        </w:rPr>
        <w:t xml:space="preserve">ואנגלית </w:t>
      </w:r>
      <w:bookmarkStart w:id="45256" w:name="_ETM_Q89_746610"/>
      <w:bookmarkEnd w:id="45256"/>
      <w:r>
        <w:rPr>
          <w:rtl/>
          <w:lang w:eastAsia="he-IL"/>
        </w:rPr>
        <w:t xml:space="preserve">בגיל </w:t>
      </w:r>
      <w:bookmarkStart w:id="45257" w:name="_ETM_Q89_746820"/>
      <w:bookmarkEnd w:id="45257"/>
      <w:r>
        <w:rPr>
          <w:rtl/>
          <w:lang w:eastAsia="he-IL"/>
        </w:rPr>
        <w:t xml:space="preserve">26 </w:t>
      </w:r>
      <w:bookmarkStart w:id="45258" w:name="_ETM_Q89_747750"/>
      <w:bookmarkEnd w:id="45258"/>
      <w:r>
        <w:rPr>
          <w:rtl/>
          <w:lang w:eastAsia="he-IL"/>
        </w:rPr>
        <w:t xml:space="preserve">אם </w:t>
      </w:r>
      <w:bookmarkStart w:id="45259" w:name="_ETM_Q89_747870"/>
      <w:bookmarkEnd w:id="45259"/>
      <w:r>
        <w:rPr>
          <w:rtl/>
          <w:lang w:eastAsia="he-IL"/>
        </w:rPr>
        <w:t xml:space="preserve">אתה </w:t>
      </w:r>
      <w:bookmarkStart w:id="45260" w:name="_ETM_Q89_748020"/>
      <w:bookmarkEnd w:id="45260"/>
      <w:r>
        <w:rPr>
          <w:rtl/>
          <w:lang w:eastAsia="he-IL"/>
        </w:rPr>
        <w:t xml:space="preserve">לא </w:t>
      </w:r>
      <w:bookmarkStart w:id="45261" w:name="_ETM_Q89_748139"/>
      <w:bookmarkEnd w:id="45261"/>
      <w:r>
        <w:rPr>
          <w:rtl/>
          <w:lang w:eastAsia="he-IL"/>
        </w:rPr>
        <w:t>עילוי</w:t>
      </w:r>
      <w:r>
        <w:rPr>
          <w:rFonts w:hint="cs"/>
          <w:rtl/>
          <w:lang w:eastAsia="he-IL"/>
        </w:rPr>
        <w:t>,</w:t>
      </w:r>
      <w:r>
        <w:rPr>
          <w:rtl/>
          <w:lang w:eastAsia="he-IL"/>
        </w:rPr>
        <w:t xml:space="preserve"> </w:t>
      </w:r>
      <w:bookmarkStart w:id="45262" w:name="_ETM_Q89_749410"/>
      <w:bookmarkEnd w:id="45262"/>
      <w:r>
        <w:rPr>
          <w:rtl/>
          <w:lang w:eastAsia="he-IL"/>
        </w:rPr>
        <w:t xml:space="preserve">וזה </w:t>
      </w:r>
      <w:bookmarkStart w:id="45263" w:name="_ETM_Q89_749710"/>
      <w:bookmarkEnd w:id="45263"/>
      <w:r>
        <w:rPr>
          <w:rtl/>
          <w:lang w:eastAsia="he-IL"/>
        </w:rPr>
        <w:t xml:space="preserve">לא </w:t>
      </w:r>
      <w:bookmarkStart w:id="45264" w:name="_ETM_Q89_749830"/>
      <w:bookmarkEnd w:id="45264"/>
      <w:r>
        <w:rPr>
          <w:rtl/>
          <w:lang w:eastAsia="he-IL"/>
        </w:rPr>
        <w:t>ישתנה</w:t>
      </w:r>
      <w:r>
        <w:rPr>
          <w:rFonts w:hint="cs"/>
          <w:rtl/>
          <w:lang w:eastAsia="he-IL"/>
        </w:rPr>
        <w:t>.</w:t>
      </w:r>
    </w:p>
    <w:p w:rsidR="00BE54DA" w:rsidRDefault="00BE54DA" w:rsidP="00D7623F">
      <w:pPr>
        <w:rPr>
          <w:rtl/>
          <w:lang w:eastAsia="he-IL"/>
        </w:rPr>
      </w:pPr>
    </w:p>
    <w:p w:rsidR="00BE54DA" w:rsidRDefault="00BE54DA" w:rsidP="00D7623F">
      <w:pPr>
        <w:pStyle w:val="af5"/>
        <w:keepNext/>
        <w:rPr>
          <w:rtl/>
        </w:rPr>
      </w:pPr>
      <w:bookmarkStart w:id="45265" w:name="ET_interruption_6255_6"/>
      <w:r w:rsidRPr="00360495">
        <w:rPr>
          <w:rStyle w:val="TagStyle"/>
          <w:rtl/>
        </w:rPr>
        <w:t xml:space="preserve">&lt;&lt; קריאה &gt;&gt; </w:t>
      </w:r>
      <w:r>
        <w:rPr>
          <w:rtl/>
        </w:rPr>
        <w:t>סימון דוידסון (יש עתיד):</w:t>
      </w:r>
      <w:r w:rsidRPr="00360495">
        <w:rPr>
          <w:rStyle w:val="TagStyle"/>
          <w:rtl/>
        </w:rPr>
        <w:t xml:space="preserve"> &lt;&lt; קריאה &gt;&gt;</w:t>
      </w:r>
      <w:r>
        <w:rPr>
          <w:rtl/>
        </w:rPr>
        <w:t xml:space="preserve"> </w:t>
      </w:r>
      <w:bookmarkEnd w:id="45265"/>
    </w:p>
    <w:p w:rsidR="00BE54DA" w:rsidRDefault="00BE54DA" w:rsidP="00D05E6D">
      <w:pPr>
        <w:rPr>
          <w:rtl/>
          <w:lang w:eastAsia="he-IL"/>
        </w:rPr>
      </w:pPr>
    </w:p>
    <w:p w:rsidR="00BE54DA" w:rsidRDefault="00BE54DA" w:rsidP="00D7623F">
      <w:pPr>
        <w:rPr>
          <w:rtl/>
          <w:lang w:eastAsia="he-IL"/>
        </w:rPr>
      </w:pPr>
      <w:r>
        <w:rPr>
          <w:rFonts w:hint="cs"/>
          <w:rtl/>
          <w:lang w:eastAsia="he-IL"/>
        </w:rPr>
        <w:t>העיקר הם מעבירים חוק עכשיו, החוק של לימור, ללימודים בהפרדה.</w:t>
      </w:r>
    </w:p>
    <w:p w:rsidR="00BE54DA" w:rsidRDefault="00BE54DA" w:rsidP="00D7623F">
      <w:pPr>
        <w:rPr>
          <w:rtl/>
          <w:lang w:eastAsia="he-IL"/>
        </w:rPr>
      </w:pPr>
    </w:p>
    <w:p w:rsidR="00BE54DA" w:rsidRDefault="00BE54DA" w:rsidP="00D7623F">
      <w:pPr>
        <w:pStyle w:val="-"/>
        <w:keepNext/>
        <w:rPr>
          <w:rtl/>
        </w:rPr>
      </w:pPr>
      <w:bookmarkStart w:id="45266" w:name="ET_speakercontinue_6128_7"/>
      <w:r w:rsidRPr="00360495">
        <w:rPr>
          <w:rStyle w:val="TagStyle"/>
          <w:rtl/>
        </w:rPr>
        <w:t xml:space="preserve"> &lt;&lt; דובר_המשך &gt;&gt; </w:t>
      </w:r>
      <w:r>
        <w:rPr>
          <w:rtl/>
        </w:rPr>
        <w:t>משה טור פז (יש עתיד):</w:t>
      </w:r>
      <w:r w:rsidRPr="00360495">
        <w:rPr>
          <w:rStyle w:val="TagStyle"/>
          <w:rtl/>
        </w:rPr>
        <w:t xml:space="preserve"> &lt;&lt; דובר_המשך &gt;&gt;</w:t>
      </w:r>
      <w:r>
        <w:rPr>
          <w:rtl/>
        </w:rPr>
        <w:t xml:space="preserve"> </w:t>
      </w:r>
      <w:bookmarkEnd w:id="45266"/>
    </w:p>
    <w:p w:rsidR="00BE54DA" w:rsidRDefault="00BE54DA" w:rsidP="00D05E6D">
      <w:pPr>
        <w:rPr>
          <w:rtl/>
          <w:lang w:eastAsia="he-IL"/>
        </w:rPr>
      </w:pPr>
    </w:p>
    <w:p w:rsidR="00BE54DA" w:rsidRDefault="00BE54DA" w:rsidP="001C4A76">
      <w:pPr>
        <w:rPr>
          <w:rtl/>
        </w:rPr>
      </w:pPr>
      <w:r>
        <w:rPr>
          <w:rFonts w:hint="cs"/>
          <w:rtl/>
          <w:lang w:eastAsia="he-IL"/>
        </w:rPr>
        <w:t xml:space="preserve">כן, בדיוק. </w:t>
      </w:r>
      <w:bookmarkStart w:id="45267" w:name="_ETM_Q89_752309"/>
      <w:bookmarkStart w:id="45268" w:name="_ETM_Q89_752387"/>
      <w:bookmarkStart w:id="45269" w:name="_ETM_Q89_752452"/>
      <w:bookmarkStart w:id="45270" w:name="_ETM_Q89_752590"/>
      <w:bookmarkStart w:id="45271" w:name="_ETM_Q89_752139"/>
      <w:bookmarkStart w:id="45272" w:name="_ETM_Q89_752469"/>
      <w:bookmarkStart w:id="45273" w:name="_ETM_Q89_752800"/>
      <w:bookmarkEnd w:id="45267"/>
      <w:bookmarkEnd w:id="45268"/>
      <w:bookmarkEnd w:id="45269"/>
      <w:bookmarkEnd w:id="45270"/>
      <w:bookmarkEnd w:id="45271"/>
      <w:bookmarkEnd w:id="45272"/>
      <w:bookmarkEnd w:id="45273"/>
      <w:r>
        <w:rPr>
          <w:rtl/>
          <w:lang w:eastAsia="he-IL"/>
        </w:rPr>
        <w:t xml:space="preserve">העיקר </w:t>
      </w:r>
      <w:bookmarkStart w:id="45274" w:name="_ETM_Q89_753099"/>
      <w:bookmarkEnd w:id="45274"/>
      <w:r>
        <w:rPr>
          <w:rtl/>
          <w:lang w:eastAsia="he-IL"/>
        </w:rPr>
        <w:t xml:space="preserve">דואגים </w:t>
      </w:r>
      <w:bookmarkStart w:id="45275" w:name="_ETM_Q89_753580"/>
      <w:bookmarkEnd w:id="45275"/>
      <w:r>
        <w:rPr>
          <w:rFonts w:hint="cs"/>
          <w:rtl/>
          <w:lang w:eastAsia="he-IL"/>
        </w:rPr>
        <w:t>ל</w:t>
      </w:r>
      <w:r>
        <w:rPr>
          <w:rtl/>
          <w:lang w:eastAsia="he-IL"/>
        </w:rPr>
        <w:t xml:space="preserve">לימודים </w:t>
      </w:r>
      <w:bookmarkStart w:id="45276" w:name="_ETM_Q89_754030"/>
      <w:bookmarkEnd w:id="45276"/>
      <w:r>
        <w:rPr>
          <w:rtl/>
          <w:lang w:eastAsia="he-IL"/>
        </w:rPr>
        <w:t>בהפרדה</w:t>
      </w:r>
      <w:r>
        <w:rPr>
          <w:rFonts w:hint="cs"/>
          <w:rtl/>
          <w:lang w:eastAsia="he-IL"/>
        </w:rPr>
        <w:t>.</w:t>
      </w:r>
      <w:r>
        <w:rPr>
          <w:rtl/>
          <w:lang w:eastAsia="he-IL"/>
        </w:rPr>
        <w:t xml:space="preserve"> </w:t>
      </w:r>
      <w:bookmarkStart w:id="45277" w:name="_ETM_Q89_754449"/>
      <w:bookmarkEnd w:id="45277"/>
      <w:r>
        <w:rPr>
          <w:rtl/>
          <w:lang w:eastAsia="he-IL"/>
        </w:rPr>
        <w:t>חברים</w:t>
      </w:r>
      <w:r>
        <w:rPr>
          <w:rFonts w:hint="cs"/>
          <w:rtl/>
          <w:lang w:eastAsia="he-IL"/>
        </w:rPr>
        <w:t>,</w:t>
      </w:r>
      <w:r>
        <w:rPr>
          <w:rtl/>
          <w:lang w:eastAsia="he-IL"/>
        </w:rPr>
        <w:t xml:space="preserve"> </w:t>
      </w:r>
      <w:bookmarkStart w:id="45278" w:name="_ETM_Q89_754809"/>
      <w:bookmarkEnd w:id="45278"/>
      <w:r>
        <w:rPr>
          <w:rtl/>
          <w:lang w:eastAsia="he-IL"/>
        </w:rPr>
        <w:t xml:space="preserve">אתם </w:t>
      </w:r>
      <w:bookmarkStart w:id="45279" w:name="_ETM_Q89_755020"/>
      <w:bookmarkEnd w:id="45279"/>
      <w:r>
        <w:rPr>
          <w:rtl/>
          <w:lang w:eastAsia="he-IL"/>
        </w:rPr>
        <w:t xml:space="preserve">יודעים </w:t>
      </w:r>
      <w:bookmarkStart w:id="45280" w:name="_ETM_Q89_755199"/>
      <w:bookmarkEnd w:id="45280"/>
      <w:r>
        <w:rPr>
          <w:rtl/>
          <w:lang w:eastAsia="he-IL"/>
        </w:rPr>
        <w:t xml:space="preserve">את </w:t>
      </w:r>
      <w:bookmarkStart w:id="45281" w:name="_ETM_Q89_755319"/>
      <w:bookmarkEnd w:id="45281"/>
      <w:r>
        <w:rPr>
          <w:rtl/>
          <w:lang w:eastAsia="he-IL"/>
        </w:rPr>
        <w:t>מ</w:t>
      </w:r>
      <w:r>
        <w:rPr>
          <w:rFonts w:hint="cs"/>
          <w:rtl/>
          <w:lang w:eastAsia="he-IL"/>
        </w:rPr>
        <w:t xml:space="preserve">י </w:t>
      </w:r>
      <w:r>
        <w:rPr>
          <w:rtl/>
          <w:lang w:eastAsia="he-IL"/>
        </w:rPr>
        <w:t xml:space="preserve">הלימודים </w:t>
      </w:r>
      <w:bookmarkStart w:id="45282" w:name="_ETM_Q89_755979"/>
      <w:bookmarkEnd w:id="45282"/>
      <w:r>
        <w:rPr>
          <w:rtl/>
          <w:lang w:eastAsia="he-IL"/>
        </w:rPr>
        <w:t xml:space="preserve">בהפרדה </w:t>
      </w:r>
      <w:bookmarkStart w:id="45283" w:name="_ETM_Q89_756370"/>
      <w:bookmarkEnd w:id="45283"/>
      <w:r>
        <w:rPr>
          <w:rtl/>
          <w:lang w:eastAsia="he-IL"/>
        </w:rPr>
        <w:t>ישרתו</w:t>
      </w:r>
      <w:r w:rsidR="001C4A76">
        <w:rPr>
          <w:rFonts w:hint="cs"/>
          <w:rtl/>
          <w:lang w:eastAsia="he-IL"/>
        </w:rPr>
        <w:t>,</w:t>
      </w:r>
      <w:r>
        <w:rPr>
          <w:rtl/>
          <w:lang w:eastAsia="he-IL"/>
        </w:rPr>
        <w:t xml:space="preserve"> </w:t>
      </w:r>
      <w:bookmarkStart w:id="45284" w:name="_ETM_Q89_757210"/>
      <w:bookmarkEnd w:id="45284"/>
      <w:r>
        <w:rPr>
          <w:rtl/>
          <w:lang w:eastAsia="he-IL"/>
        </w:rPr>
        <w:t xml:space="preserve">החוק </w:t>
      </w:r>
      <w:bookmarkStart w:id="45285" w:name="_ETM_Q89_757569"/>
      <w:bookmarkEnd w:id="45285"/>
      <w:r>
        <w:rPr>
          <w:rtl/>
          <w:lang w:eastAsia="he-IL"/>
        </w:rPr>
        <w:t>הזה</w:t>
      </w:r>
      <w:bookmarkStart w:id="45286" w:name="_ETM_Q89_758050"/>
      <w:bookmarkEnd w:id="45286"/>
      <w:r>
        <w:rPr>
          <w:rFonts w:hint="cs"/>
          <w:rtl/>
          <w:lang w:eastAsia="he-IL"/>
        </w:rPr>
        <w:t xml:space="preserve">? </w:t>
      </w:r>
      <w:r>
        <w:rPr>
          <w:rtl/>
          <w:lang w:eastAsia="he-IL"/>
        </w:rPr>
        <w:t xml:space="preserve">רק </w:t>
      </w:r>
      <w:bookmarkStart w:id="45287" w:name="_ETM_Q89_758389"/>
      <w:bookmarkEnd w:id="45287"/>
      <w:r>
        <w:rPr>
          <w:rFonts w:hint="cs"/>
          <w:rtl/>
          <w:lang w:eastAsia="he-IL"/>
        </w:rPr>
        <w:t>את ה</w:t>
      </w:r>
      <w:r>
        <w:rPr>
          <w:rtl/>
          <w:lang w:eastAsia="he-IL"/>
        </w:rPr>
        <w:t xml:space="preserve">חברים </w:t>
      </w:r>
      <w:bookmarkStart w:id="45288" w:name="_ETM_Q89_758780"/>
      <w:bookmarkEnd w:id="45288"/>
      <w:r>
        <w:rPr>
          <w:rtl/>
          <w:lang w:eastAsia="he-IL"/>
        </w:rPr>
        <w:t xml:space="preserve">של </w:t>
      </w:r>
      <w:bookmarkStart w:id="45289" w:name="_ETM_Q89_758960"/>
      <w:bookmarkEnd w:id="45289"/>
      <w:r>
        <w:rPr>
          <w:rtl/>
          <w:lang w:eastAsia="he-IL"/>
        </w:rPr>
        <w:t>לימור</w:t>
      </w:r>
      <w:r>
        <w:rPr>
          <w:rFonts w:hint="cs"/>
          <w:rtl/>
          <w:lang w:eastAsia="he-IL"/>
        </w:rPr>
        <w:t>.</w:t>
      </w:r>
      <w:r>
        <w:rPr>
          <w:rtl/>
          <w:lang w:eastAsia="he-IL"/>
        </w:rPr>
        <w:t xml:space="preserve"> </w:t>
      </w:r>
      <w:bookmarkStart w:id="45290" w:name="_ETM_Q89_759530"/>
      <w:bookmarkStart w:id="45291" w:name="_ETM_Q89_759620"/>
      <w:bookmarkEnd w:id="45290"/>
      <w:bookmarkEnd w:id="45291"/>
      <w:r>
        <w:rPr>
          <w:rtl/>
          <w:lang w:eastAsia="he-IL"/>
        </w:rPr>
        <w:t xml:space="preserve">החרדים </w:t>
      </w:r>
      <w:bookmarkStart w:id="45292" w:name="_ETM_Q89_760039"/>
      <w:bookmarkEnd w:id="45292"/>
      <w:r>
        <w:rPr>
          <w:rtl/>
          <w:lang w:eastAsia="he-IL"/>
        </w:rPr>
        <w:t xml:space="preserve">שרוצים </w:t>
      </w:r>
      <w:bookmarkStart w:id="45293" w:name="_ETM_Q89_760400"/>
      <w:bookmarkEnd w:id="45293"/>
      <w:r>
        <w:rPr>
          <w:rtl/>
          <w:lang w:eastAsia="he-IL"/>
        </w:rPr>
        <w:t xml:space="preserve">היום </w:t>
      </w:r>
      <w:bookmarkStart w:id="45294" w:name="_ETM_Q89_760580"/>
      <w:bookmarkEnd w:id="45294"/>
      <w:r>
        <w:rPr>
          <w:rtl/>
          <w:lang w:eastAsia="he-IL"/>
        </w:rPr>
        <w:t xml:space="preserve">ללמוד </w:t>
      </w:r>
      <w:bookmarkStart w:id="45295" w:name="_ETM_Q89_760849"/>
      <w:bookmarkEnd w:id="45295"/>
      <w:r w:rsidR="001C4A76">
        <w:rPr>
          <w:rFonts w:hint="cs"/>
          <w:rtl/>
          <w:lang w:eastAsia="he-IL"/>
        </w:rPr>
        <w:t xml:space="preserve">– </w:t>
      </w:r>
      <w:r>
        <w:rPr>
          <w:rtl/>
          <w:lang w:eastAsia="he-IL"/>
        </w:rPr>
        <w:t xml:space="preserve">יש </w:t>
      </w:r>
      <w:bookmarkStart w:id="45296" w:name="_ETM_Q89_760999"/>
      <w:bookmarkEnd w:id="45296"/>
      <w:r>
        <w:rPr>
          <w:rtl/>
          <w:lang w:eastAsia="he-IL"/>
        </w:rPr>
        <w:t xml:space="preserve">להם </w:t>
      </w:r>
      <w:bookmarkStart w:id="45297" w:name="_ETM_Q89_761150"/>
      <w:bookmarkEnd w:id="45297"/>
      <w:r>
        <w:rPr>
          <w:rtl/>
          <w:lang w:eastAsia="he-IL"/>
        </w:rPr>
        <w:t xml:space="preserve">איך </w:t>
      </w:r>
      <w:bookmarkStart w:id="45298" w:name="_ETM_Q89_761270"/>
      <w:bookmarkEnd w:id="45298"/>
      <w:r>
        <w:rPr>
          <w:rtl/>
          <w:lang w:eastAsia="he-IL"/>
        </w:rPr>
        <w:t>ללמוד</w:t>
      </w:r>
      <w:r>
        <w:rPr>
          <w:rFonts w:hint="cs"/>
          <w:rtl/>
          <w:lang w:eastAsia="he-IL"/>
        </w:rPr>
        <w:t>.</w:t>
      </w:r>
      <w:r>
        <w:rPr>
          <w:rtl/>
          <w:lang w:eastAsia="he-IL"/>
        </w:rPr>
        <w:t xml:space="preserve"> </w:t>
      </w:r>
      <w:bookmarkStart w:id="45299" w:name="_ETM_Q89_761920"/>
      <w:bookmarkEnd w:id="45299"/>
      <w:r>
        <w:rPr>
          <w:rtl/>
          <w:lang w:eastAsia="he-IL"/>
        </w:rPr>
        <w:t xml:space="preserve">זה </w:t>
      </w:r>
      <w:bookmarkStart w:id="45300" w:name="_ETM_Q89_762130"/>
      <w:bookmarkEnd w:id="45300"/>
      <w:r>
        <w:rPr>
          <w:rtl/>
          <w:lang w:eastAsia="he-IL"/>
        </w:rPr>
        <w:t xml:space="preserve">ישרת </w:t>
      </w:r>
      <w:bookmarkStart w:id="45301" w:name="_ETM_Q89_762520"/>
      <w:bookmarkEnd w:id="45301"/>
      <w:r>
        <w:rPr>
          <w:rtl/>
          <w:lang w:eastAsia="he-IL"/>
        </w:rPr>
        <w:t xml:space="preserve">רק </w:t>
      </w:r>
      <w:bookmarkStart w:id="45302" w:name="_ETM_Q89_762670"/>
      <w:bookmarkEnd w:id="45302"/>
      <w:r>
        <w:rPr>
          <w:rtl/>
          <w:lang w:eastAsia="he-IL"/>
        </w:rPr>
        <w:t xml:space="preserve">את </w:t>
      </w:r>
      <w:bookmarkStart w:id="45303" w:name="_ETM_Q89_762730"/>
      <w:bookmarkEnd w:id="45303"/>
      <w:r>
        <w:rPr>
          <w:rtl/>
          <w:lang w:eastAsia="he-IL"/>
        </w:rPr>
        <w:t xml:space="preserve">הציונות </w:t>
      </w:r>
      <w:bookmarkStart w:id="45304" w:name="_ETM_Q89_763120"/>
      <w:bookmarkEnd w:id="45304"/>
      <w:r>
        <w:rPr>
          <w:rtl/>
          <w:lang w:eastAsia="he-IL"/>
        </w:rPr>
        <w:t xml:space="preserve">הדתית </w:t>
      </w:r>
      <w:bookmarkStart w:id="45305" w:name="_ETM_Q89_763450"/>
      <w:bookmarkEnd w:id="45305"/>
      <w:proofErr w:type="spellStart"/>
      <w:r>
        <w:rPr>
          <w:rtl/>
          <w:lang w:eastAsia="he-IL"/>
        </w:rPr>
        <w:t>החרד"לי</w:t>
      </w:r>
      <w:r>
        <w:rPr>
          <w:rFonts w:hint="cs"/>
          <w:rtl/>
          <w:lang w:eastAsia="he-IL"/>
        </w:rPr>
        <w:t>ת</w:t>
      </w:r>
      <w:proofErr w:type="spellEnd"/>
      <w:r>
        <w:rPr>
          <w:rFonts w:hint="cs"/>
          <w:rtl/>
          <w:lang w:eastAsia="he-IL"/>
        </w:rPr>
        <w:t>,</w:t>
      </w:r>
      <w:r>
        <w:rPr>
          <w:rtl/>
          <w:lang w:eastAsia="he-IL"/>
        </w:rPr>
        <w:t xml:space="preserve"> </w:t>
      </w:r>
      <w:bookmarkStart w:id="45306" w:name="_ETM_Q89_763960"/>
      <w:bookmarkEnd w:id="45306"/>
      <w:r>
        <w:rPr>
          <w:rtl/>
          <w:lang w:eastAsia="he-IL"/>
        </w:rPr>
        <w:t xml:space="preserve">לא </w:t>
      </w:r>
      <w:bookmarkStart w:id="45307" w:name="_ETM_Q89_764080"/>
      <w:bookmarkEnd w:id="45307"/>
      <w:r>
        <w:rPr>
          <w:rtl/>
          <w:lang w:eastAsia="he-IL"/>
        </w:rPr>
        <w:t xml:space="preserve">אף </w:t>
      </w:r>
      <w:bookmarkStart w:id="45308" w:name="_ETM_Q89_764200"/>
      <w:bookmarkStart w:id="45309" w:name="_ETM_Q89_764410"/>
      <w:bookmarkEnd w:id="45308"/>
      <w:bookmarkEnd w:id="45309"/>
      <w:r>
        <w:rPr>
          <w:rFonts w:hint="cs"/>
          <w:rtl/>
          <w:lang w:eastAsia="he-IL"/>
        </w:rPr>
        <w:t xml:space="preserve">אחד </w:t>
      </w:r>
      <w:r>
        <w:rPr>
          <w:rtl/>
          <w:lang w:eastAsia="he-IL"/>
        </w:rPr>
        <w:t>אחר</w:t>
      </w:r>
      <w:r>
        <w:rPr>
          <w:rFonts w:hint="cs"/>
          <w:rtl/>
          <w:lang w:eastAsia="he-IL"/>
        </w:rPr>
        <w:t>.</w:t>
      </w:r>
      <w:r>
        <w:rPr>
          <w:rtl/>
          <w:lang w:eastAsia="he-IL"/>
        </w:rPr>
        <w:t xml:space="preserve"> </w:t>
      </w:r>
      <w:bookmarkStart w:id="45310" w:name="_ETM_Q89_766190"/>
      <w:bookmarkEnd w:id="45310"/>
      <w:r>
        <w:rPr>
          <w:rtl/>
          <w:lang w:eastAsia="he-IL"/>
        </w:rPr>
        <w:t xml:space="preserve">ואז </w:t>
      </w:r>
      <w:bookmarkStart w:id="45311" w:name="_ETM_Q89_766580"/>
      <w:bookmarkEnd w:id="45311"/>
      <w:r>
        <w:rPr>
          <w:rtl/>
          <w:lang w:eastAsia="he-IL"/>
        </w:rPr>
        <w:t xml:space="preserve">שואלים </w:t>
      </w:r>
      <w:bookmarkStart w:id="45312" w:name="_ETM_Q89_766970"/>
      <w:bookmarkEnd w:id="45312"/>
      <w:r>
        <w:rPr>
          <w:rtl/>
          <w:lang w:eastAsia="he-IL"/>
        </w:rPr>
        <w:t>–</w:t>
      </w:r>
      <w:r>
        <w:rPr>
          <w:rFonts w:hint="cs"/>
          <w:rtl/>
          <w:lang w:eastAsia="he-IL"/>
        </w:rPr>
        <w:t xml:space="preserve"> </w:t>
      </w:r>
      <w:r>
        <w:rPr>
          <w:rtl/>
          <w:lang w:eastAsia="he-IL"/>
        </w:rPr>
        <w:t>כן</w:t>
      </w:r>
      <w:r>
        <w:rPr>
          <w:rFonts w:hint="cs"/>
          <w:rtl/>
          <w:lang w:eastAsia="he-IL"/>
        </w:rPr>
        <w:t>,</w:t>
      </w:r>
      <w:r>
        <w:rPr>
          <w:rtl/>
          <w:lang w:eastAsia="he-IL"/>
        </w:rPr>
        <w:t xml:space="preserve"> </w:t>
      </w:r>
      <w:bookmarkStart w:id="45313" w:name="_ETM_Q89_767270"/>
      <w:bookmarkEnd w:id="45313"/>
      <w:r>
        <w:rPr>
          <w:rtl/>
          <w:lang w:eastAsia="he-IL"/>
        </w:rPr>
        <w:t xml:space="preserve">הרב </w:t>
      </w:r>
      <w:bookmarkStart w:id="45314" w:name="_ETM_Q89_767540"/>
      <w:bookmarkEnd w:id="45314"/>
      <w:r>
        <w:rPr>
          <w:rtl/>
          <w:lang w:eastAsia="he-IL"/>
        </w:rPr>
        <w:t>אורי</w:t>
      </w:r>
      <w:r w:rsidR="001C4A76">
        <w:rPr>
          <w:rFonts w:hint="cs"/>
          <w:rtl/>
          <w:lang w:eastAsia="he-IL"/>
        </w:rPr>
        <w:t>:</w:t>
      </w:r>
      <w:r>
        <w:rPr>
          <w:rtl/>
          <w:lang w:eastAsia="he-IL"/>
        </w:rPr>
        <w:t xml:space="preserve"> </w:t>
      </w:r>
      <w:bookmarkStart w:id="45315" w:name="_ETM_Q89_767900"/>
      <w:bookmarkEnd w:id="45315"/>
      <w:r>
        <w:rPr>
          <w:rtl/>
          <w:lang w:eastAsia="he-IL"/>
        </w:rPr>
        <w:t xml:space="preserve">למה </w:t>
      </w:r>
      <w:bookmarkStart w:id="45316" w:name="_ETM_Q89_768350"/>
      <w:bookmarkEnd w:id="45316"/>
      <w:r>
        <w:rPr>
          <w:rtl/>
          <w:lang w:eastAsia="he-IL"/>
        </w:rPr>
        <w:t xml:space="preserve">האנשים </w:t>
      </w:r>
      <w:bookmarkStart w:id="45317" w:name="_ETM_Q89_768650"/>
      <w:bookmarkEnd w:id="45317"/>
      <w:r>
        <w:rPr>
          <w:rtl/>
          <w:lang w:eastAsia="he-IL"/>
        </w:rPr>
        <w:t xml:space="preserve">יוצאים </w:t>
      </w:r>
      <w:bookmarkStart w:id="45318" w:name="_ETM_Q89_768920"/>
      <w:bookmarkEnd w:id="45318"/>
      <w:r>
        <w:rPr>
          <w:rtl/>
          <w:lang w:eastAsia="he-IL"/>
        </w:rPr>
        <w:t>להפגין</w:t>
      </w:r>
      <w:r>
        <w:rPr>
          <w:rFonts w:hint="cs"/>
          <w:rtl/>
          <w:lang w:eastAsia="he-IL"/>
        </w:rPr>
        <w:t>?</w:t>
      </w:r>
      <w:r>
        <w:rPr>
          <w:rtl/>
          <w:lang w:eastAsia="he-IL"/>
        </w:rPr>
        <w:t xml:space="preserve"> </w:t>
      </w:r>
      <w:bookmarkStart w:id="45319" w:name="_ETM_Q89_769700"/>
      <w:bookmarkEnd w:id="45319"/>
      <w:r>
        <w:rPr>
          <w:rtl/>
          <w:lang w:eastAsia="he-IL"/>
        </w:rPr>
        <w:t xml:space="preserve">כי </w:t>
      </w:r>
      <w:bookmarkStart w:id="45320" w:name="_ETM_Q89_769880"/>
      <w:bookmarkEnd w:id="45320"/>
      <w:r>
        <w:rPr>
          <w:rtl/>
          <w:lang w:eastAsia="he-IL"/>
        </w:rPr>
        <w:t xml:space="preserve">בעיצומה </w:t>
      </w:r>
      <w:bookmarkStart w:id="45321" w:name="_ETM_Q89_770480"/>
      <w:bookmarkEnd w:id="45321"/>
      <w:r>
        <w:rPr>
          <w:rtl/>
          <w:lang w:eastAsia="he-IL"/>
        </w:rPr>
        <w:t xml:space="preserve">של </w:t>
      </w:r>
      <w:bookmarkStart w:id="45322" w:name="_ETM_Q89_770690"/>
      <w:bookmarkEnd w:id="45322"/>
      <w:r>
        <w:rPr>
          <w:rtl/>
          <w:lang w:eastAsia="he-IL"/>
        </w:rPr>
        <w:t>מלחמה</w:t>
      </w:r>
      <w:r>
        <w:rPr>
          <w:rFonts w:hint="cs"/>
          <w:rtl/>
          <w:lang w:eastAsia="he-IL"/>
        </w:rPr>
        <w:t>,</w:t>
      </w:r>
      <w:r>
        <w:rPr>
          <w:rtl/>
          <w:lang w:eastAsia="he-IL"/>
        </w:rPr>
        <w:t xml:space="preserve"> </w:t>
      </w:r>
      <w:bookmarkStart w:id="45323" w:name="_ETM_Q89_771639"/>
      <w:bookmarkEnd w:id="45323"/>
      <w:r>
        <w:rPr>
          <w:rtl/>
          <w:lang w:eastAsia="he-IL"/>
        </w:rPr>
        <w:t xml:space="preserve">כשמדברים </w:t>
      </w:r>
      <w:bookmarkStart w:id="45324" w:name="_ETM_Q89_772240"/>
      <w:bookmarkEnd w:id="45324"/>
      <w:r>
        <w:rPr>
          <w:rtl/>
          <w:lang w:eastAsia="he-IL"/>
        </w:rPr>
        <w:t>גבוהה</w:t>
      </w:r>
      <w:bookmarkStart w:id="45325" w:name="_ETM_Q89_772719"/>
      <w:bookmarkEnd w:id="45325"/>
      <w:r>
        <w:rPr>
          <w:rFonts w:hint="cs"/>
          <w:rtl/>
          <w:lang w:eastAsia="he-IL"/>
        </w:rPr>
        <w:t xml:space="preserve">-גבוהה </w:t>
      </w:r>
      <w:r>
        <w:rPr>
          <w:rtl/>
          <w:lang w:eastAsia="he-IL"/>
        </w:rPr>
        <w:t>ומוציאים</w:t>
      </w:r>
      <w:r>
        <w:rPr>
          <w:rFonts w:hint="cs"/>
          <w:rtl/>
          <w:lang w:eastAsia="he-IL"/>
        </w:rPr>
        <w:t xml:space="preserve"> – </w:t>
      </w:r>
      <w:bookmarkStart w:id="45326" w:name="_ETM_Q89_773889"/>
      <w:bookmarkEnd w:id="45326"/>
      <w:r>
        <w:rPr>
          <w:rtl/>
          <w:lang w:eastAsia="he-IL"/>
        </w:rPr>
        <w:t xml:space="preserve">מוכנים </w:t>
      </w:r>
      <w:bookmarkStart w:id="45327" w:name="_ETM_Q89_774279"/>
      <w:bookmarkEnd w:id="45327"/>
      <w:r>
        <w:rPr>
          <w:rtl/>
          <w:lang w:eastAsia="he-IL"/>
        </w:rPr>
        <w:t>ל-400</w:t>
      </w:r>
      <w:r>
        <w:rPr>
          <w:rFonts w:hint="cs"/>
          <w:rtl/>
          <w:lang w:eastAsia="he-IL"/>
        </w:rPr>
        <w:t>,</w:t>
      </w:r>
      <w:r>
        <w:rPr>
          <w:rtl/>
          <w:lang w:eastAsia="he-IL"/>
        </w:rPr>
        <w:t xml:space="preserve">000 </w:t>
      </w:r>
      <w:bookmarkStart w:id="45328" w:name="_ETM_Q89_774909"/>
      <w:bookmarkEnd w:id="45328"/>
      <w:r>
        <w:rPr>
          <w:rtl/>
          <w:lang w:eastAsia="he-IL"/>
        </w:rPr>
        <w:t xml:space="preserve">צווי </w:t>
      </w:r>
      <w:bookmarkStart w:id="45329" w:name="_ETM_Q89_775240"/>
      <w:bookmarkStart w:id="45330" w:name="_ETM_Q89_775749"/>
      <w:bookmarkEnd w:id="45329"/>
      <w:bookmarkEnd w:id="45330"/>
      <w:r>
        <w:rPr>
          <w:rFonts w:hint="cs"/>
          <w:rtl/>
          <w:lang w:eastAsia="he-IL"/>
        </w:rPr>
        <w:t xml:space="preserve">מילואים – </w:t>
      </w:r>
      <w:bookmarkStart w:id="45331" w:name="_ETM_Q89_778270"/>
      <w:bookmarkEnd w:id="45331"/>
      <w:r>
        <w:rPr>
          <w:rtl/>
          <w:lang w:eastAsia="he-IL"/>
        </w:rPr>
        <w:t xml:space="preserve">אתם </w:t>
      </w:r>
      <w:bookmarkStart w:id="45332" w:name="_ETM_Q89_776050"/>
      <w:bookmarkEnd w:id="45332"/>
      <w:r>
        <w:rPr>
          <w:rtl/>
          <w:lang w:eastAsia="he-IL"/>
        </w:rPr>
        <w:t xml:space="preserve">מעבירים </w:t>
      </w:r>
      <w:bookmarkStart w:id="45333" w:name="_ETM_Q89_776439"/>
      <w:bookmarkEnd w:id="45333"/>
      <w:r>
        <w:rPr>
          <w:rtl/>
          <w:lang w:eastAsia="he-IL"/>
        </w:rPr>
        <w:t xml:space="preserve">מעל </w:t>
      </w:r>
      <w:bookmarkStart w:id="45334" w:name="_ETM_Q89_776590"/>
      <w:bookmarkEnd w:id="45334"/>
      <w:r>
        <w:rPr>
          <w:rtl/>
          <w:lang w:eastAsia="he-IL"/>
        </w:rPr>
        <w:t xml:space="preserve">הראש </w:t>
      </w:r>
      <w:bookmarkStart w:id="45335" w:name="_ETM_Q89_776830"/>
      <w:bookmarkEnd w:id="45335"/>
      <w:r>
        <w:rPr>
          <w:rtl/>
          <w:lang w:eastAsia="he-IL"/>
        </w:rPr>
        <w:t>שלנו</w:t>
      </w:r>
      <w:bookmarkStart w:id="45336" w:name="_ETM_Q89_777129"/>
      <w:bookmarkEnd w:id="45336"/>
      <w:r>
        <w:rPr>
          <w:rFonts w:hint="cs"/>
          <w:rtl/>
          <w:lang w:eastAsia="he-IL"/>
        </w:rPr>
        <w:t xml:space="preserve">, </w:t>
      </w:r>
      <w:r>
        <w:rPr>
          <w:rtl/>
          <w:lang w:eastAsia="he-IL"/>
        </w:rPr>
        <w:t xml:space="preserve">ואתה </w:t>
      </w:r>
      <w:bookmarkStart w:id="45337" w:name="_ETM_Q89_777370"/>
      <w:bookmarkEnd w:id="45337"/>
      <w:r>
        <w:rPr>
          <w:rtl/>
          <w:lang w:eastAsia="he-IL"/>
        </w:rPr>
        <w:t xml:space="preserve">עוד </w:t>
      </w:r>
      <w:bookmarkStart w:id="45338" w:name="_ETM_Q89_777520"/>
      <w:bookmarkEnd w:id="45338"/>
      <w:r>
        <w:rPr>
          <w:rtl/>
          <w:lang w:eastAsia="he-IL"/>
        </w:rPr>
        <w:t xml:space="preserve">מתגאה </w:t>
      </w:r>
      <w:bookmarkStart w:id="45339" w:name="_ETM_Q89_777969"/>
      <w:bookmarkEnd w:id="45339"/>
      <w:r>
        <w:rPr>
          <w:rtl/>
          <w:lang w:eastAsia="he-IL"/>
        </w:rPr>
        <w:t>בזה</w:t>
      </w:r>
      <w:r>
        <w:rPr>
          <w:rFonts w:hint="cs"/>
          <w:rtl/>
          <w:lang w:eastAsia="he-IL"/>
        </w:rPr>
        <w:t>,</w:t>
      </w:r>
      <w:r>
        <w:rPr>
          <w:rtl/>
          <w:lang w:eastAsia="he-IL"/>
        </w:rPr>
        <w:t xml:space="preserve"> </w:t>
      </w:r>
      <w:bookmarkStart w:id="45340" w:name="_ETM_Q89_778599"/>
      <w:bookmarkEnd w:id="45340"/>
      <w:r>
        <w:rPr>
          <w:rtl/>
          <w:lang w:eastAsia="he-IL"/>
        </w:rPr>
        <w:t xml:space="preserve">את </w:t>
      </w:r>
      <w:bookmarkStart w:id="45341" w:name="_ETM_Q89_778840"/>
      <w:bookmarkEnd w:id="45341"/>
      <w:r>
        <w:rPr>
          <w:rtl/>
          <w:lang w:eastAsia="he-IL"/>
        </w:rPr>
        <w:t xml:space="preserve">כל </w:t>
      </w:r>
      <w:bookmarkStart w:id="45342" w:name="_ETM_Q89_779559"/>
      <w:bookmarkEnd w:id="45342"/>
      <w:r>
        <w:rPr>
          <w:rtl/>
          <w:lang w:eastAsia="he-IL"/>
        </w:rPr>
        <w:t xml:space="preserve">המהפכה </w:t>
      </w:r>
      <w:bookmarkStart w:id="45343" w:name="_ETM_Q89_780039"/>
      <w:bookmarkEnd w:id="45343"/>
      <w:r>
        <w:rPr>
          <w:rFonts w:hint="cs"/>
          <w:rtl/>
          <w:lang w:eastAsia="he-IL"/>
        </w:rPr>
        <w:t>המשטרית,</w:t>
      </w:r>
      <w:r>
        <w:rPr>
          <w:rtl/>
          <w:lang w:eastAsia="he-IL"/>
        </w:rPr>
        <w:t xml:space="preserve"> </w:t>
      </w:r>
      <w:bookmarkStart w:id="45344" w:name="_ETM_Q89_780490"/>
      <w:bookmarkEnd w:id="45344"/>
      <w:r>
        <w:rPr>
          <w:rtl/>
          <w:lang w:eastAsia="he-IL"/>
        </w:rPr>
        <w:t xml:space="preserve">שלפני </w:t>
      </w:r>
      <w:bookmarkStart w:id="45345" w:name="_ETM_Q89_780789"/>
      <w:bookmarkEnd w:id="45345"/>
      <w:r>
        <w:rPr>
          <w:rtl/>
          <w:lang w:eastAsia="he-IL"/>
        </w:rPr>
        <w:t xml:space="preserve">שנתיים </w:t>
      </w:r>
      <w:bookmarkStart w:id="45346" w:name="_ETM_Q89_781120"/>
      <w:bookmarkEnd w:id="45346"/>
      <w:r>
        <w:rPr>
          <w:rtl/>
          <w:lang w:eastAsia="he-IL"/>
        </w:rPr>
        <w:t xml:space="preserve">לא </w:t>
      </w:r>
      <w:bookmarkStart w:id="45347" w:name="_ETM_Q89_781210"/>
      <w:bookmarkEnd w:id="45347"/>
      <w:r>
        <w:rPr>
          <w:rtl/>
          <w:lang w:eastAsia="he-IL"/>
        </w:rPr>
        <w:t>הצלחתם</w:t>
      </w:r>
      <w:r>
        <w:rPr>
          <w:rFonts w:hint="cs"/>
          <w:rtl/>
          <w:lang w:eastAsia="he-IL"/>
        </w:rPr>
        <w:t xml:space="preserve">, </w:t>
      </w:r>
      <w:bookmarkStart w:id="45348" w:name="TOR_Q90"/>
      <w:bookmarkEnd w:id="45348"/>
      <w:r>
        <w:rPr>
          <w:rFonts w:hint="cs"/>
          <w:rtl/>
        </w:rPr>
        <w:t xml:space="preserve">כשמה </w:t>
      </w:r>
      <w:bookmarkStart w:id="45349" w:name="_ETM_Q90_66949"/>
      <w:bookmarkEnd w:id="45349"/>
      <w:r>
        <w:rPr>
          <w:rFonts w:hint="cs"/>
          <w:rtl/>
        </w:rPr>
        <w:t xml:space="preserve">שמשותף לזה זה החלשת שומרי הסף </w:t>
      </w:r>
      <w:bookmarkStart w:id="45350" w:name="_ETM_Q90_185740"/>
      <w:bookmarkEnd w:id="45350"/>
      <w:r>
        <w:rPr>
          <w:rtl/>
        </w:rPr>
        <w:t>בישראל</w:t>
      </w:r>
      <w:r>
        <w:rPr>
          <w:rFonts w:hint="cs"/>
          <w:rtl/>
        </w:rPr>
        <w:t>.</w:t>
      </w:r>
      <w:bookmarkStart w:id="45351" w:name="_ETM_Q90_188630"/>
      <w:bookmarkEnd w:id="45351"/>
      <w:r>
        <w:rPr>
          <w:rtl/>
        </w:rPr>
        <w:t xml:space="preserve"> </w:t>
      </w:r>
      <w:bookmarkStart w:id="45352" w:name="_ETM_Q90_186609"/>
      <w:bookmarkEnd w:id="45352"/>
      <w:r>
        <w:rPr>
          <w:rtl/>
        </w:rPr>
        <w:t xml:space="preserve">בימים </w:t>
      </w:r>
      <w:bookmarkStart w:id="45353" w:name="_ETM_Q90_187089"/>
      <w:bookmarkEnd w:id="45353"/>
      <w:r>
        <w:rPr>
          <w:rtl/>
        </w:rPr>
        <w:t xml:space="preserve">ההם </w:t>
      </w:r>
      <w:bookmarkStart w:id="45354" w:name="_ETM_Q90_187810"/>
      <w:bookmarkEnd w:id="45354"/>
      <w:r>
        <w:rPr>
          <w:rtl/>
        </w:rPr>
        <w:t xml:space="preserve">לא </w:t>
      </w:r>
      <w:bookmarkStart w:id="45355" w:name="_ETM_Q90_188080"/>
      <w:bookmarkEnd w:id="45355"/>
      <w:r>
        <w:rPr>
          <w:rFonts w:hint="cs"/>
          <w:rtl/>
        </w:rPr>
        <w:t>"</w:t>
      </w:r>
      <w:r>
        <w:rPr>
          <w:rtl/>
        </w:rPr>
        <w:t xml:space="preserve">אין </w:t>
      </w:r>
      <w:bookmarkStart w:id="45356" w:name="_ETM_Q90_188260"/>
      <w:bookmarkEnd w:id="45356"/>
      <w:r>
        <w:rPr>
          <w:rtl/>
        </w:rPr>
        <w:t xml:space="preserve">מלך </w:t>
      </w:r>
      <w:bookmarkStart w:id="45357" w:name="_ETM_Q90_188500"/>
      <w:bookmarkEnd w:id="45357"/>
      <w:r>
        <w:rPr>
          <w:rtl/>
        </w:rPr>
        <w:t>בישראל</w:t>
      </w:r>
      <w:r>
        <w:rPr>
          <w:rFonts w:hint="cs"/>
          <w:rtl/>
        </w:rPr>
        <w:t>" –</w:t>
      </w:r>
      <w:r>
        <w:rPr>
          <w:rtl/>
        </w:rPr>
        <w:t xml:space="preserve"> </w:t>
      </w:r>
      <w:bookmarkStart w:id="45358" w:name="_ETM_Q90_188920"/>
      <w:bookmarkEnd w:id="45358"/>
      <w:r>
        <w:rPr>
          <w:rtl/>
        </w:rPr>
        <w:t xml:space="preserve">יש </w:t>
      </w:r>
      <w:bookmarkStart w:id="45359" w:name="_ETM_Q90_189100"/>
      <w:bookmarkEnd w:id="45359"/>
      <w:r>
        <w:rPr>
          <w:rtl/>
        </w:rPr>
        <w:t xml:space="preserve">רק </w:t>
      </w:r>
      <w:bookmarkStart w:id="45360" w:name="_ETM_Q90_189369"/>
      <w:bookmarkEnd w:id="45360"/>
      <w:r>
        <w:rPr>
          <w:rtl/>
        </w:rPr>
        <w:t xml:space="preserve">מלך </w:t>
      </w:r>
      <w:bookmarkStart w:id="45361" w:name="_ETM_Q90_189670"/>
      <w:bookmarkStart w:id="45362" w:name="_ETM_Q90_186220"/>
      <w:bookmarkStart w:id="45363" w:name="_ETM_Q90_181309"/>
      <w:bookmarkStart w:id="45364" w:name="_ETM_Q90_176570"/>
      <w:bookmarkStart w:id="45365" w:name="_ETM_Q90_172599"/>
      <w:bookmarkStart w:id="45366" w:name="_ETM_Q90_168380"/>
      <w:bookmarkEnd w:id="45361"/>
      <w:bookmarkEnd w:id="45362"/>
      <w:bookmarkEnd w:id="45363"/>
      <w:bookmarkEnd w:id="45364"/>
      <w:bookmarkEnd w:id="45365"/>
      <w:bookmarkEnd w:id="45366"/>
      <w:r>
        <w:rPr>
          <w:rtl/>
        </w:rPr>
        <w:t>בישראל</w:t>
      </w:r>
      <w:r>
        <w:rPr>
          <w:rFonts w:hint="cs"/>
          <w:rtl/>
        </w:rPr>
        <w:t>.</w:t>
      </w:r>
      <w:r>
        <w:rPr>
          <w:rtl/>
        </w:rPr>
        <w:t xml:space="preserve"> </w:t>
      </w:r>
      <w:bookmarkStart w:id="45367" w:name="_ETM_Q90_190719"/>
      <w:bookmarkEnd w:id="45367"/>
      <w:r>
        <w:rPr>
          <w:rtl/>
        </w:rPr>
        <w:t xml:space="preserve">אין </w:t>
      </w:r>
      <w:bookmarkStart w:id="45368" w:name="_ETM_Q90_190990"/>
      <w:bookmarkEnd w:id="45368"/>
      <w:r>
        <w:rPr>
          <w:rtl/>
        </w:rPr>
        <w:t xml:space="preserve">שומרי </w:t>
      </w:r>
      <w:bookmarkStart w:id="45369" w:name="_ETM_Q90_191349"/>
      <w:bookmarkEnd w:id="45369"/>
      <w:r>
        <w:rPr>
          <w:rtl/>
        </w:rPr>
        <w:t>סף</w:t>
      </w:r>
      <w:r>
        <w:rPr>
          <w:rFonts w:hint="cs"/>
          <w:rtl/>
        </w:rPr>
        <w:t>,</w:t>
      </w:r>
      <w:r>
        <w:rPr>
          <w:rtl/>
        </w:rPr>
        <w:t xml:space="preserve"> </w:t>
      </w:r>
      <w:bookmarkStart w:id="45370" w:name="_ETM_Q90_192280"/>
      <w:bookmarkEnd w:id="45370"/>
      <w:r>
        <w:rPr>
          <w:rtl/>
        </w:rPr>
        <w:t xml:space="preserve">אין </w:t>
      </w:r>
      <w:bookmarkStart w:id="45371" w:name="_ETM_Q90_192490"/>
      <w:bookmarkEnd w:id="45371"/>
      <w:proofErr w:type="spellStart"/>
      <w:r>
        <w:rPr>
          <w:rtl/>
        </w:rPr>
        <w:t>איזונים</w:t>
      </w:r>
      <w:proofErr w:type="spellEnd"/>
      <w:r>
        <w:rPr>
          <w:rtl/>
        </w:rPr>
        <w:t xml:space="preserve"> </w:t>
      </w:r>
      <w:bookmarkStart w:id="45372" w:name="_ETM_Q90_192909"/>
      <w:bookmarkEnd w:id="45372"/>
      <w:r>
        <w:rPr>
          <w:rtl/>
        </w:rPr>
        <w:t>ובלמים</w:t>
      </w:r>
      <w:r>
        <w:rPr>
          <w:rFonts w:hint="cs"/>
          <w:rtl/>
        </w:rPr>
        <w:t>,</w:t>
      </w:r>
      <w:r>
        <w:rPr>
          <w:rtl/>
        </w:rPr>
        <w:t xml:space="preserve"> </w:t>
      </w:r>
      <w:bookmarkStart w:id="45373" w:name="_ETM_Q90_194110"/>
      <w:bookmarkEnd w:id="45373"/>
      <w:r>
        <w:rPr>
          <w:rtl/>
        </w:rPr>
        <w:t xml:space="preserve">אין </w:t>
      </w:r>
      <w:bookmarkStart w:id="45374" w:name="_ETM_Q90_194230"/>
      <w:bookmarkEnd w:id="45374"/>
      <w:r>
        <w:rPr>
          <w:rtl/>
        </w:rPr>
        <w:t xml:space="preserve">שום </w:t>
      </w:r>
      <w:bookmarkStart w:id="45375" w:name="_ETM_Q90_194469"/>
      <w:bookmarkEnd w:id="45375"/>
      <w:r>
        <w:rPr>
          <w:rtl/>
        </w:rPr>
        <w:t xml:space="preserve">דבר </w:t>
      </w:r>
      <w:bookmarkStart w:id="45376" w:name="_ETM_Q90_194709"/>
      <w:bookmarkEnd w:id="45376"/>
      <w:r>
        <w:rPr>
          <w:rtl/>
        </w:rPr>
        <w:t xml:space="preserve">שירסן </w:t>
      </w:r>
      <w:bookmarkStart w:id="45377" w:name="_ETM_Q90_195309"/>
      <w:bookmarkEnd w:id="45377"/>
      <w:r>
        <w:rPr>
          <w:rtl/>
        </w:rPr>
        <w:t xml:space="preserve">את </w:t>
      </w:r>
      <w:bookmarkStart w:id="45378" w:name="_ETM_Q90_195369"/>
      <w:bookmarkEnd w:id="45378"/>
      <w:r>
        <w:rPr>
          <w:rtl/>
        </w:rPr>
        <w:t>המנהיגות</w:t>
      </w:r>
      <w:r>
        <w:rPr>
          <w:rFonts w:hint="cs"/>
          <w:rtl/>
        </w:rPr>
        <w:t>.</w:t>
      </w:r>
      <w:r>
        <w:rPr>
          <w:rtl/>
        </w:rPr>
        <w:t xml:space="preserve"> </w:t>
      </w:r>
      <w:bookmarkStart w:id="45379" w:name="_ETM_Q90_196400"/>
      <w:bookmarkEnd w:id="45379"/>
      <w:r>
        <w:rPr>
          <w:rtl/>
        </w:rPr>
        <w:t xml:space="preserve">המודל </w:t>
      </w:r>
      <w:bookmarkStart w:id="45380" w:name="_ETM_Q90_197060"/>
      <w:bookmarkEnd w:id="45380"/>
      <w:r>
        <w:rPr>
          <w:rtl/>
        </w:rPr>
        <w:t xml:space="preserve">הוא </w:t>
      </w:r>
      <w:bookmarkStart w:id="45381" w:name="_ETM_Q90_197480"/>
      <w:bookmarkEnd w:id="45381"/>
      <w:r>
        <w:rPr>
          <w:rtl/>
        </w:rPr>
        <w:t xml:space="preserve">מעבר </w:t>
      </w:r>
      <w:bookmarkStart w:id="45382" w:name="_ETM_Q90_197900"/>
      <w:bookmarkEnd w:id="45382"/>
      <w:r>
        <w:rPr>
          <w:rtl/>
        </w:rPr>
        <w:t>לים</w:t>
      </w:r>
      <w:r>
        <w:rPr>
          <w:rFonts w:hint="cs"/>
          <w:rtl/>
        </w:rPr>
        <w:t>.</w:t>
      </w:r>
      <w:bookmarkStart w:id="45383" w:name="_ETM_Q90_193670"/>
      <w:bookmarkEnd w:id="45383"/>
      <w:r>
        <w:rPr>
          <w:rtl/>
        </w:rPr>
        <w:t xml:space="preserve"> </w:t>
      </w:r>
      <w:bookmarkStart w:id="45384" w:name="_ETM_Q90_199220"/>
      <w:bookmarkStart w:id="45385" w:name="_ETM_Q90_194866"/>
      <w:bookmarkStart w:id="45386" w:name="_ETM_Q90_194953"/>
      <w:bookmarkStart w:id="45387" w:name="_ETM_Q90_195354"/>
      <w:bookmarkStart w:id="45388" w:name="_ETM_Q90_195413"/>
      <w:bookmarkEnd w:id="45384"/>
      <w:bookmarkEnd w:id="45385"/>
      <w:bookmarkEnd w:id="45386"/>
      <w:bookmarkEnd w:id="45387"/>
      <w:bookmarkEnd w:id="45388"/>
      <w:r>
        <w:rPr>
          <w:rtl/>
        </w:rPr>
        <w:t xml:space="preserve">ואז </w:t>
      </w:r>
      <w:bookmarkStart w:id="45389" w:name="_ETM_Q90_199520"/>
      <w:bookmarkEnd w:id="45389"/>
      <w:r>
        <w:rPr>
          <w:rFonts w:hint="cs"/>
          <w:rtl/>
        </w:rPr>
        <w:t>אדם</w:t>
      </w:r>
      <w:r>
        <w:rPr>
          <w:rtl/>
        </w:rPr>
        <w:t xml:space="preserve"> </w:t>
      </w:r>
      <w:bookmarkStart w:id="45390" w:name="_ETM_Q90_199760"/>
      <w:bookmarkEnd w:id="45390"/>
      <w:r>
        <w:rPr>
          <w:rtl/>
        </w:rPr>
        <w:t>אומר</w:t>
      </w:r>
      <w:r>
        <w:rPr>
          <w:rFonts w:hint="cs"/>
          <w:rtl/>
        </w:rPr>
        <w:t>,</w:t>
      </w:r>
      <w:r>
        <w:rPr>
          <w:rtl/>
        </w:rPr>
        <w:t xml:space="preserve"> </w:t>
      </w:r>
      <w:bookmarkStart w:id="45391" w:name="_ETM_Q90_200030"/>
      <w:bookmarkStart w:id="45392" w:name="_ETM_Q90_200119"/>
      <w:bookmarkEnd w:id="45391"/>
      <w:bookmarkEnd w:id="45392"/>
      <w:r>
        <w:rPr>
          <w:rtl/>
        </w:rPr>
        <w:t xml:space="preserve">אומר </w:t>
      </w:r>
      <w:bookmarkStart w:id="45393" w:name="_ETM_Q90_200300"/>
      <w:bookmarkEnd w:id="45393"/>
      <w:r>
        <w:rPr>
          <w:rtl/>
        </w:rPr>
        <w:t xml:space="preserve">האזרח </w:t>
      </w:r>
      <w:bookmarkStart w:id="45394" w:name="_ETM_Q90_200720"/>
      <w:bookmarkEnd w:id="45394"/>
      <w:r>
        <w:rPr>
          <w:rtl/>
        </w:rPr>
        <w:t>הפשוט</w:t>
      </w:r>
      <w:bookmarkStart w:id="45395" w:name="_ETM_Q90_196870"/>
      <w:bookmarkEnd w:id="45395"/>
      <w:r>
        <w:rPr>
          <w:rFonts w:hint="cs"/>
          <w:rtl/>
        </w:rPr>
        <w:t>:</w:t>
      </w:r>
      <w:r>
        <w:rPr>
          <w:rtl/>
        </w:rPr>
        <w:t xml:space="preserve"> </w:t>
      </w:r>
      <w:bookmarkStart w:id="45396" w:name="_ETM_Q90_201140"/>
      <w:bookmarkEnd w:id="45396"/>
      <w:r>
        <w:rPr>
          <w:rtl/>
        </w:rPr>
        <w:t>רגע</w:t>
      </w:r>
      <w:r>
        <w:rPr>
          <w:rFonts w:hint="cs"/>
          <w:rtl/>
        </w:rPr>
        <w:t>,</w:t>
      </w:r>
      <w:r>
        <w:rPr>
          <w:rtl/>
        </w:rPr>
        <w:t xml:space="preserve"> </w:t>
      </w:r>
      <w:bookmarkStart w:id="45397" w:name="_ETM_Q90_201440"/>
      <w:bookmarkEnd w:id="45397"/>
      <w:r>
        <w:rPr>
          <w:rtl/>
        </w:rPr>
        <w:t xml:space="preserve">מה </w:t>
      </w:r>
      <w:bookmarkStart w:id="45398" w:name="_ETM_Q90_201590"/>
      <w:bookmarkEnd w:id="45398"/>
      <w:r>
        <w:rPr>
          <w:rtl/>
        </w:rPr>
        <w:t>איתי</w:t>
      </w:r>
      <w:r>
        <w:rPr>
          <w:rFonts w:hint="cs"/>
          <w:rtl/>
        </w:rPr>
        <w:t>?</w:t>
      </w:r>
      <w:r>
        <w:rPr>
          <w:rtl/>
        </w:rPr>
        <w:t xml:space="preserve"> </w:t>
      </w:r>
      <w:bookmarkStart w:id="45399" w:name="_ETM_Q90_202840"/>
      <w:bookmarkEnd w:id="45399"/>
    </w:p>
    <w:p w:rsidR="00BE54DA" w:rsidRDefault="00BE54DA" w:rsidP="00D05E6D">
      <w:pPr>
        <w:rPr>
          <w:rtl/>
        </w:rPr>
      </w:pPr>
      <w:bookmarkStart w:id="45400" w:name="_ETM_Q90_177958"/>
      <w:bookmarkStart w:id="45401" w:name="_ETM_Q90_178040"/>
      <w:bookmarkStart w:id="45402" w:name="_ETM_Q90_178446"/>
      <w:bookmarkEnd w:id="45400"/>
      <w:bookmarkEnd w:id="45401"/>
      <w:bookmarkEnd w:id="45402"/>
    </w:p>
    <w:p w:rsidR="00BE54DA" w:rsidRDefault="00BE54DA" w:rsidP="001C4A76">
      <w:pPr>
        <w:rPr>
          <w:rtl/>
        </w:rPr>
      </w:pPr>
      <w:bookmarkStart w:id="45403" w:name="_ETM_Q90_178505"/>
      <w:bookmarkEnd w:id="45403"/>
      <w:r>
        <w:rPr>
          <w:rtl/>
        </w:rPr>
        <w:t xml:space="preserve">מחירי </w:t>
      </w:r>
      <w:bookmarkStart w:id="45404" w:name="_ETM_Q90_203260"/>
      <w:bookmarkEnd w:id="45404"/>
      <w:r>
        <w:rPr>
          <w:rtl/>
        </w:rPr>
        <w:t xml:space="preserve">הדיור </w:t>
      </w:r>
      <w:bookmarkStart w:id="45405" w:name="_ETM_Q90_203590"/>
      <w:bookmarkEnd w:id="45405"/>
      <w:r>
        <w:rPr>
          <w:rtl/>
        </w:rPr>
        <w:t xml:space="preserve">עולים </w:t>
      </w:r>
      <w:bookmarkStart w:id="45406" w:name="_ETM_Q90_203829"/>
      <w:bookmarkEnd w:id="45406"/>
      <w:r>
        <w:rPr>
          <w:rtl/>
        </w:rPr>
        <w:t>בטירוף</w:t>
      </w:r>
      <w:r>
        <w:rPr>
          <w:rFonts w:hint="cs"/>
          <w:rtl/>
        </w:rPr>
        <w:t>,</w:t>
      </w:r>
      <w:r>
        <w:rPr>
          <w:rtl/>
        </w:rPr>
        <w:t xml:space="preserve"> </w:t>
      </w:r>
      <w:bookmarkStart w:id="45407" w:name="_ETM_Q90_204820"/>
      <w:bookmarkEnd w:id="45407"/>
      <w:r>
        <w:rPr>
          <w:rtl/>
        </w:rPr>
        <w:t xml:space="preserve">כל </w:t>
      </w:r>
      <w:bookmarkStart w:id="45408" w:name="_ETM_Q90_205060"/>
      <w:bookmarkEnd w:id="45408"/>
      <w:r>
        <w:rPr>
          <w:rtl/>
        </w:rPr>
        <w:t xml:space="preserve">מי </w:t>
      </w:r>
      <w:bookmarkStart w:id="45409" w:name="_ETM_Q90_205150"/>
      <w:bookmarkEnd w:id="45409"/>
      <w:r>
        <w:rPr>
          <w:rtl/>
        </w:rPr>
        <w:t xml:space="preserve">שעוסק </w:t>
      </w:r>
      <w:bookmarkStart w:id="45410" w:name="_ETM_Q90_206029"/>
      <w:bookmarkEnd w:id="45410"/>
      <w:r>
        <w:rPr>
          <w:rtl/>
        </w:rPr>
        <w:t xml:space="preserve">טיפה </w:t>
      </w:r>
      <w:bookmarkStart w:id="45411" w:name="_ETM_Q90_206359"/>
      <w:bookmarkEnd w:id="45411"/>
      <w:r>
        <w:rPr>
          <w:rtl/>
        </w:rPr>
        <w:t xml:space="preserve">בנדל"ן </w:t>
      </w:r>
      <w:bookmarkStart w:id="45412" w:name="_ETM_Q90_206839"/>
      <w:bookmarkEnd w:id="45412"/>
      <w:r>
        <w:rPr>
          <w:rtl/>
        </w:rPr>
        <w:t xml:space="preserve">יודע </w:t>
      </w:r>
      <w:bookmarkStart w:id="45413" w:name="_ETM_Q90_207199"/>
      <w:bookmarkEnd w:id="45413"/>
      <w:r>
        <w:rPr>
          <w:rtl/>
        </w:rPr>
        <w:t xml:space="preserve">את </w:t>
      </w:r>
      <w:bookmarkStart w:id="45414" w:name="_ETM_Q90_207289"/>
      <w:bookmarkEnd w:id="45414"/>
      <w:r>
        <w:rPr>
          <w:rtl/>
        </w:rPr>
        <w:t xml:space="preserve">זה </w:t>
      </w:r>
      <w:bookmarkStart w:id="45415" w:name="_ETM_Q90_207410"/>
      <w:bookmarkEnd w:id="45415"/>
      <w:r w:rsidR="001C4A76">
        <w:rPr>
          <w:rFonts w:hint="cs"/>
          <w:rtl/>
        </w:rPr>
        <w:t xml:space="preserve">– </w:t>
      </w:r>
      <w:r>
        <w:rPr>
          <w:rtl/>
        </w:rPr>
        <w:t>בטירוף</w:t>
      </w:r>
      <w:r>
        <w:rPr>
          <w:rFonts w:hint="cs"/>
          <w:rtl/>
        </w:rPr>
        <w:t>,</w:t>
      </w:r>
      <w:r>
        <w:rPr>
          <w:rtl/>
        </w:rPr>
        <w:t xml:space="preserve"> </w:t>
      </w:r>
      <w:bookmarkStart w:id="45416" w:name="_ETM_Q90_208160"/>
      <w:bookmarkEnd w:id="45416"/>
      <w:r>
        <w:rPr>
          <w:rtl/>
        </w:rPr>
        <w:t xml:space="preserve">אבל </w:t>
      </w:r>
      <w:bookmarkStart w:id="45417" w:name="_ETM_Q90_208369"/>
      <w:bookmarkEnd w:id="45417"/>
      <w:r>
        <w:rPr>
          <w:rtl/>
        </w:rPr>
        <w:t xml:space="preserve">זה </w:t>
      </w:r>
      <w:bookmarkStart w:id="45418" w:name="_ETM_Q90_208490"/>
      <w:bookmarkEnd w:id="45418"/>
      <w:r>
        <w:rPr>
          <w:rtl/>
        </w:rPr>
        <w:t xml:space="preserve">לא </w:t>
      </w:r>
      <w:bookmarkStart w:id="45419" w:name="_ETM_Q90_208579"/>
      <w:bookmarkEnd w:id="45419"/>
      <w:r>
        <w:rPr>
          <w:rtl/>
        </w:rPr>
        <w:t>מטופל</w:t>
      </w:r>
      <w:r>
        <w:rPr>
          <w:rFonts w:hint="cs"/>
          <w:rtl/>
        </w:rPr>
        <w:t>.</w:t>
      </w:r>
      <w:bookmarkStart w:id="45420" w:name="_ETM_Q90_204521"/>
      <w:bookmarkEnd w:id="45420"/>
      <w:r>
        <w:rPr>
          <w:rtl/>
        </w:rPr>
        <w:t xml:space="preserve"> </w:t>
      </w:r>
      <w:bookmarkStart w:id="45421" w:name="_ETM_Q90_209599"/>
      <w:bookmarkEnd w:id="45421"/>
      <w:r>
        <w:rPr>
          <w:rtl/>
        </w:rPr>
        <w:t xml:space="preserve">שנה </w:t>
      </w:r>
      <w:bookmarkStart w:id="45422" w:name="_ETM_Q90_209929"/>
      <w:bookmarkEnd w:id="45422"/>
      <w:r>
        <w:rPr>
          <w:rtl/>
        </w:rPr>
        <w:t xml:space="preserve">וחצי </w:t>
      </w:r>
      <w:bookmarkStart w:id="45423" w:name="_ETM_Q90_210349"/>
      <w:bookmarkEnd w:id="45423"/>
      <w:r>
        <w:rPr>
          <w:rtl/>
        </w:rPr>
        <w:t xml:space="preserve">ולא </w:t>
      </w:r>
      <w:bookmarkStart w:id="45424" w:name="_ETM_Q90_210529"/>
      <w:bookmarkEnd w:id="45424"/>
      <w:r>
        <w:rPr>
          <w:rtl/>
        </w:rPr>
        <w:t xml:space="preserve">הצלחתם </w:t>
      </w:r>
      <w:bookmarkStart w:id="45425" w:name="_ETM_Q90_210949"/>
      <w:bookmarkEnd w:id="45425"/>
      <w:r>
        <w:rPr>
          <w:rtl/>
        </w:rPr>
        <w:t xml:space="preserve">לסגור </w:t>
      </w:r>
      <w:bookmarkStart w:id="45426" w:name="_ETM_Q90_211250"/>
      <w:bookmarkEnd w:id="45426"/>
      <w:r>
        <w:rPr>
          <w:rtl/>
        </w:rPr>
        <w:t xml:space="preserve">את </w:t>
      </w:r>
      <w:bookmarkStart w:id="45427" w:name="_ETM_Q90_211310"/>
      <w:bookmarkEnd w:id="45427"/>
      <w:r>
        <w:rPr>
          <w:rtl/>
        </w:rPr>
        <w:t xml:space="preserve">הפער </w:t>
      </w:r>
      <w:bookmarkStart w:id="45428" w:name="_ETM_Q90_211579"/>
      <w:bookmarkEnd w:id="45428"/>
      <w:r>
        <w:rPr>
          <w:rtl/>
        </w:rPr>
        <w:t>ש</w:t>
      </w:r>
      <w:r>
        <w:rPr>
          <w:rFonts w:hint="cs"/>
          <w:rtl/>
        </w:rPr>
        <w:t xml:space="preserve">ל </w:t>
      </w:r>
      <w:r>
        <w:rPr>
          <w:rtl/>
        </w:rPr>
        <w:t xml:space="preserve">הפועלים </w:t>
      </w:r>
      <w:bookmarkStart w:id="45429" w:name="_ETM_Q90_212059"/>
      <w:bookmarkEnd w:id="45429"/>
      <w:r>
        <w:rPr>
          <w:rtl/>
        </w:rPr>
        <w:t>הפלסטינים</w:t>
      </w:r>
      <w:r>
        <w:rPr>
          <w:rFonts w:hint="cs"/>
          <w:rtl/>
        </w:rPr>
        <w:t>.</w:t>
      </w:r>
      <w:r>
        <w:rPr>
          <w:rtl/>
        </w:rPr>
        <w:t xml:space="preserve"> </w:t>
      </w:r>
      <w:bookmarkStart w:id="45430" w:name="_ETM_Q90_212659"/>
      <w:bookmarkEnd w:id="45430"/>
      <w:r>
        <w:rPr>
          <w:rtl/>
        </w:rPr>
        <w:t xml:space="preserve">לא </w:t>
      </w:r>
      <w:bookmarkStart w:id="45431" w:name="_ETM_Q90_212780"/>
      <w:bookmarkEnd w:id="45431"/>
      <w:r>
        <w:rPr>
          <w:rtl/>
        </w:rPr>
        <w:t>הצלחתם</w:t>
      </w:r>
      <w:r>
        <w:rPr>
          <w:rFonts w:hint="cs"/>
          <w:rtl/>
        </w:rPr>
        <w:t>.</w:t>
      </w:r>
      <w:bookmarkStart w:id="45432" w:name="_ETM_Q90_208981"/>
      <w:bookmarkEnd w:id="45432"/>
      <w:r>
        <w:rPr>
          <w:rtl/>
        </w:rPr>
        <w:t xml:space="preserve"> </w:t>
      </w:r>
      <w:bookmarkStart w:id="45433" w:name="_ETM_Q90_214090"/>
      <w:bookmarkEnd w:id="45433"/>
      <w:r>
        <w:rPr>
          <w:rFonts w:hint="cs"/>
          <w:rtl/>
        </w:rPr>
        <w:t>מביאים</w:t>
      </w:r>
      <w:r>
        <w:rPr>
          <w:rtl/>
        </w:rPr>
        <w:t xml:space="preserve"> </w:t>
      </w:r>
      <w:bookmarkStart w:id="45434" w:name="_ETM_Q90_214360"/>
      <w:bookmarkEnd w:id="45434"/>
      <w:r>
        <w:rPr>
          <w:rtl/>
        </w:rPr>
        <w:t xml:space="preserve">מסרי </w:t>
      </w:r>
      <w:bookmarkStart w:id="45435" w:name="_ETM_Q90_214720"/>
      <w:bookmarkEnd w:id="45435"/>
      <w:r>
        <w:rPr>
          <w:rtl/>
        </w:rPr>
        <w:t>לנקה</w:t>
      </w:r>
      <w:r>
        <w:rPr>
          <w:rFonts w:hint="cs"/>
          <w:rtl/>
        </w:rPr>
        <w:t>,</w:t>
      </w:r>
      <w:r>
        <w:rPr>
          <w:rtl/>
        </w:rPr>
        <w:t xml:space="preserve"> </w:t>
      </w:r>
      <w:bookmarkStart w:id="45436" w:name="_ETM_Q90_215050"/>
      <w:bookmarkEnd w:id="45436"/>
      <w:r>
        <w:rPr>
          <w:rtl/>
        </w:rPr>
        <w:t xml:space="preserve">מביאים </w:t>
      </w:r>
      <w:bookmarkStart w:id="45437" w:name="_ETM_Q90_215290"/>
      <w:bookmarkEnd w:id="45437"/>
      <w:r>
        <w:rPr>
          <w:rtl/>
        </w:rPr>
        <w:t xml:space="preserve">מכל </w:t>
      </w:r>
      <w:bookmarkStart w:id="45438" w:name="_ETM_Q90_215560"/>
      <w:bookmarkEnd w:id="45438"/>
      <w:r>
        <w:rPr>
          <w:rtl/>
        </w:rPr>
        <w:t>מקום</w:t>
      </w:r>
      <w:r>
        <w:rPr>
          <w:rFonts w:hint="cs"/>
          <w:rtl/>
        </w:rPr>
        <w:t>,</w:t>
      </w:r>
      <w:bookmarkStart w:id="45439" w:name="_ETM_Q90_211251"/>
      <w:bookmarkEnd w:id="45439"/>
      <w:r>
        <w:rPr>
          <w:rtl/>
        </w:rPr>
        <w:t xml:space="preserve"> </w:t>
      </w:r>
      <w:bookmarkStart w:id="45440" w:name="_ETM_Q90_216159"/>
      <w:bookmarkEnd w:id="45440"/>
      <w:r>
        <w:rPr>
          <w:rtl/>
        </w:rPr>
        <w:t xml:space="preserve">אבל </w:t>
      </w:r>
      <w:bookmarkStart w:id="45441" w:name="_ETM_Q90_216610"/>
      <w:bookmarkEnd w:id="45441"/>
      <w:r>
        <w:rPr>
          <w:rtl/>
        </w:rPr>
        <w:t xml:space="preserve">חסרים </w:t>
      </w:r>
      <w:bookmarkStart w:id="45442" w:name="_ETM_Q90_217150"/>
      <w:bookmarkEnd w:id="45442"/>
      <w:r>
        <w:rPr>
          <w:rtl/>
        </w:rPr>
        <w:t xml:space="preserve">למשק </w:t>
      </w:r>
      <w:bookmarkStart w:id="45443" w:name="_ETM_Q90_217540"/>
      <w:bookmarkEnd w:id="45443"/>
      <w:r>
        <w:rPr>
          <w:rtl/>
        </w:rPr>
        <w:t>הישראלי</w:t>
      </w:r>
      <w:r>
        <w:rPr>
          <w:rFonts w:hint="cs"/>
          <w:rtl/>
        </w:rPr>
        <w:t xml:space="preserve"> </w:t>
      </w:r>
      <w:r>
        <w:rPr>
          <w:rtl/>
        </w:rPr>
        <w:t xml:space="preserve">– </w:t>
      </w:r>
      <w:bookmarkStart w:id="45444" w:name="_ETM_Q90_218020"/>
      <w:bookmarkEnd w:id="45444"/>
      <w:r>
        <w:rPr>
          <w:rtl/>
        </w:rPr>
        <w:t xml:space="preserve">בעיקר </w:t>
      </w:r>
      <w:bookmarkStart w:id="45445" w:name="_ETM_Q90_218440"/>
      <w:bookmarkEnd w:id="45445"/>
      <w:r>
        <w:rPr>
          <w:rtl/>
        </w:rPr>
        <w:t>לבנייה</w:t>
      </w:r>
      <w:r>
        <w:rPr>
          <w:rFonts w:hint="cs"/>
          <w:rtl/>
        </w:rPr>
        <w:t>,</w:t>
      </w:r>
      <w:r>
        <w:rPr>
          <w:rtl/>
        </w:rPr>
        <w:t xml:space="preserve"> </w:t>
      </w:r>
      <w:bookmarkStart w:id="45446" w:name="_ETM_Q90_218800"/>
      <w:bookmarkEnd w:id="45446"/>
      <w:r>
        <w:rPr>
          <w:rtl/>
        </w:rPr>
        <w:t xml:space="preserve">אבל </w:t>
      </w:r>
      <w:bookmarkStart w:id="45447" w:name="_ETM_Q90_218979"/>
      <w:bookmarkEnd w:id="45447"/>
      <w:r>
        <w:rPr>
          <w:rtl/>
        </w:rPr>
        <w:t xml:space="preserve">לא </w:t>
      </w:r>
      <w:bookmarkStart w:id="45448" w:name="_ETM_Q90_219100"/>
      <w:bookmarkEnd w:id="45448"/>
      <w:r>
        <w:rPr>
          <w:rtl/>
        </w:rPr>
        <w:t>רק</w:t>
      </w:r>
      <w:r>
        <w:rPr>
          <w:rFonts w:hint="cs"/>
          <w:rtl/>
        </w:rPr>
        <w:t xml:space="preserve"> </w:t>
      </w:r>
      <w:r>
        <w:rPr>
          <w:rtl/>
        </w:rPr>
        <w:t>–</w:t>
      </w:r>
      <w:bookmarkStart w:id="45449" w:name="_ETM_Q90_217841"/>
      <w:bookmarkEnd w:id="45449"/>
      <w:r>
        <w:rPr>
          <w:rtl/>
        </w:rPr>
        <w:t xml:space="preserve"> </w:t>
      </w:r>
      <w:bookmarkStart w:id="45450" w:name="_ETM_Q90_219820"/>
      <w:bookmarkEnd w:id="45450"/>
      <w:r>
        <w:rPr>
          <w:rtl/>
        </w:rPr>
        <w:t xml:space="preserve">עשרות </w:t>
      </w:r>
      <w:bookmarkStart w:id="45451" w:name="_ETM_Q90_220240"/>
      <w:bookmarkEnd w:id="45451"/>
      <w:r>
        <w:rPr>
          <w:rtl/>
        </w:rPr>
        <w:t>אלפי</w:t>
      </w:r>
      <w:r w:rsidR="001C4A76">
        <w:rPr>
          <w:rFonts w:hint="cs"/>
          <w:rtl/>
        </w:rPr>
        <w:t xml:space="preserve"> פועלים</w:t>
      </w:r>
      <w:r>
        <w:rPr>
          <w:rtl/>
        </w:rPr>
        <w:t xml:space="preserve"> </w:t>
      </w:r>
      <w:bookmarkStart w:id="45452" w:name="_ETM_Q90_220600"/>
      <w:bookmarkEnd w:id="45452"/>
      <w:r>
        <w:rPr>
          <w:rtl/>
        </w:rPr>
        <w:t xml:space="preserve">אם </w:t>
      </w:r>
      <w:bookmarkStart w:id="45453" w:name="_ETM_Q90_220690"/>
      <w:bookmarkEnd w:id="45453"/>
      <w:r>
        <w:rPr>
          <w:rtl/>
        </w:rPr>
        <w:t xml:space="preserve">לא </w:t>
      </w:r>
      <w:bookmarkStart w:id="45454" w:name="_ETM_Q90_220810"/>
      <w:bookmarkEnd w:id="45454"/>
      <w:r>
        <w:rPr>
          <w:rtl/>
        </w:rPr>
        <w:t>יותר</w:t>
      </w:r>
      <w:bookmarkStart w:id="45455" w:name="_ETM_Q90_221229"/>
      <w:bookmarkEnd w:id="45455"/>
      <w:r>
        <w:rPr>
          <w:rFonts w:hint="cs"/>
          <w:rtl/>
        </w:rPr>
        <w:t>.</w:t>
      </w:r>
      <w:r>
        <w:rPr>
          <w:rtl/>
        </w:rPr>
        <w:t xml:space="preserve"> </w:t>
      </w:r>
      <w:bookmarkStart w:id="45456" w:name="_ETM_Q90_222100"/>
      <w:bookmarkStart w:id="45457" w:name="_ETM_Q90_234180"/>
      <w:bookmarkEnd w:id="45456"/>
      <w:bookmarkEnd w:id="45457"/>
      <w:r>
        <w:rPr>
          <w:rtl/>
        </w:rPr>
        <w:t xml:space="preserve">יוקר </w:t>
      </w:r>
      <w:bookmarkStart w:id="45458" w:name="_ETM_Q90_222490"/>
      <w:bookmarkEnd w:id="45458"/>
      <w:r>
        <w:rPr>
          <w:rtl/>
        </w:rPr>
        <w:t>המחיה</w:t>
      </w:r>
      <w:r>
        <w:rPr>
          <w:rFonts w:hint="cs"/>
          <w:rtl/>
        </w:rPr>
        <w:t>,</w:t>
      </w:r>
      <w:r>
        <w:rPr>
          <w:rtl/>
        </w:rPr>
        <w:t xml:space="preserve"> </w:t>
      </w:r>
      <w:bookmarkStart w:id="45459" w:name="_ETM_Q90_223360"/>
      <w:bookmarkEnd w:id="45459"/>
      <w:r>
        <w:rPr>
          <w:rtl/>
        </w:rPr>
        <w:t xml:space="preserve">הבטחת </w:t>
      </w:r>
      <w:bookmarkStart w:id="45460" w:name="_ETM_Q90_223900"/>
      <w:bookmarkEnd w:id="45460"/>
      <w:r>
        <w:rPr>
          <w:rtl/>
        </w:rPr>
        <w:t xml:space="preserve">הבחירות </w:t>
      </w:r>
      <w:bookmarkStart w:id="45461" w:name="_ETM_Q90_224290"/>
      <w:bookmarkEnd w:id="45461"/>
      <w:r>
        <w:rPr>
          <w:rtl/>
        </w:rPr>
        <w:t xml:space="preserve">של </w:t>
      </w:r>
      <w:bookmarkStart w:id="45462" w:name="_ETM_Q90_224440"/>
      <w:bookmarkEnd w:id="45462"/>
      <w:r>
        <w:rPr>
          <w:rtl/>
        </w:rPr>
        <w:t>ש"ס</w:t>
      </w:r>
      <w:r>
        <w:rPr>
          <w:rFonts w:hint="cs"/>
          <w:rtl/>
        </w:rPr>
        <w:t>,</w:t>
      </w:r>
      <w:r>
        <w:rPr>
          <w:rtl/>
        </w:rPr>
        <w:t xml:space="preserve"> </w:t>
      </w:r>
      <w:bookmarkStart w:id="45463" w:name="_ETM_Q90_225149"/>
      <w:bookmarkEnd w:id="45463"/>
      <w:r>
        <w:rPr>
          <w:rtl/>
        </w:rPr>
        <w:t>נהדר</w:t>
      </w:r>
      <w:r>
        <w:rPr>
          <w:rFonts w:hint="cs"/>
          <w:rtl/>
        </w:rPr>
        <w:t xml:space="preserve"> –</w:t>
      </w:r>
      <w:r>
        <w:rPr>
          <w:rtl/>
        </w:rPr>
        <w:t xml:space="preserve"> </w:t>
      </w:r>
      <w:bookmarkStart w:id="45464" w:name="_ETM_Q90_226020"/>
      <w:bookmarkStart w:id="45465" w:name="_ETM_Q90_226200"/>
      <w:bookmarkStart w:id="45466" w:name="_ETM_Q90_224110"/>
      <w:bookmarkEnd w:id="45464"/>
      <w:bookmarkEnd w:id="45465"/>
      <w:bookmarkEnd w:id="45466"/>
      <w:r>
        <w:rPr>
          <w:rtl/>
        </w:rPr>
        <w:t xml:space="preserve">מה </w:t>
      </w:r>
      <w:bookmarkStart w:id="45467" w:name="_ETM_Q90_226350"/>
      <w:bookmarkEnd w:id="45467"/>
      <w:r>
        <w:rPr>
          <w:rtl/>
        </w:rPr>
        <w:t xml:space="preserve">קורה </w:t>
      </w:r>
      <w:bookmarkStart w:id="45468" w:name="_ETM_Q90_226590"/>
      <w:bookmarkEnd w:id="45468"/>
      <w:r>
        <w:rPr>
          <w:rtl/>
        </w:rPr>
        <w:t xml:space="preserve">כשלא </w:t>
      </w:r>
      <w:bookmarkStart w:id="45469" w:name="_ETM_Q90_226800"/>
      <w:bookmarkEnd w:id="45469"/>
      <w:r>
        <w:rPr>
          <w:rtl/>
        </w:rPr>
        <w:t xml:space="preserve">מצליחים </w:t>
      </w:r>
      <w:bookmarkStart w:id="45470" w:name="_ETM_Q90_227070"/>
      <w:bookmarkEnd w:id="45470"/>
      <w:r>
        <w:rPr>
          <w:rtl/>
        </w:rPr>
        <w:t xml:space="preserve">להתמודד </w:t>
      </w:r>
      <w:bookmarkStart w:id="45471" w:name="_ETM_Q90_227489"/>
      <w:bookmarkEnd w:id="45471"/>
      <w:r>
        <w:rPr>
          <w:rtl/>
        </w:rPr>
        <w:t xml:space="preserve">עם </w:t>
      </w:r>
      <w:bookmarkStart w:id="45472" w:name="_ETM_Q90_227550"/>
      <w:bookmarkEnd w:id="45472"/>
      <w:r>
        <w:rPr>
          <w:rtl/>
        </w:rPr>
        <w:t xml:space="preserve">יוקר </w:t>
      </w:r>
      <w:bookmarkStart w:id="45473" w:name="_ETM_Q90_227850"/>
      <w:bookmarkEnd w:id="45473"/>
      <w:r>
        <w:rPr>
          <w:rtl/>
        </w:rPr>
        <w:t>המחיה</w:t>
      </w:r>
      <w:r>
        <w:rPr>
          <w:rFonts w:hint="cs"/>
          <w:rtl/>
        </w:rPr>
        <w:t>?</w:t>
      </w:r>
      <w:r>
        <w:rPr>
          <w:rtl/>
        </w:rPr>
        <w:t xml:space="preserve"> </w:t>
      </w:r>
      <w:bookmarkStart w:id="45474" w:name="_ETM_Q90_228540"/>
      <w:bookmarkEnd w:id="45474"/>
      <w:r>
        <w:rPr>
          <w:rtl/>
        </w:rPr>
        <w:t xml:space="preserve">מחלקים </w:t>
      </w:r>
      <w:bookmarkStart w:id="45475" w:name="_ETM_Q90_229020"/>
      <w:bookmarkEnd w:id="45475"/>
      <w:r>
        <w:rPr>
          <w:rtl/>
        </w:rPr>
        <w:t>תלושים</w:t>
      </w:r>
      <w:r>
        <w:rPr>
          <w:rFonts w:hint="cs"/>
          <w:rtl/>
        </w:rPr>
        <w:t>.</w:t>
      </w:r>
      <w:r>
        <w:rPr>
          <w:rtl/>
        </w:rPr>
        <w:t xml:space="preserve"> </w:t>
      </w:r>
      <w:bookmarkStart w:id="45476" w:name="_ETM_Q90_229649"/>
      <w:bookmarkEnd w:id="45476"/>
      <w:r>
        <w:rPr>
          <w:rtl/>
        </w:rPr>
        <w:t>מעולה</w:t>
      </w:r>
      <w:r>
        <w:rPr>
          <w:rFonts w:hint="cs"/>
          <w:rtl/>
        </w:rPr>
        <w:t>,</w:t>
      </w:r>
      <w:r>
        <w:rPr>
          <w:rtl/>
        </w:rPr>
        <w:t xml:space="preserve"> </w:t>
      </w:r>
      <w:bookmarkStart w:id="45477" w:name="_ETM_Q90_230430"/>
      <w:bookmarkEnd w:id="45477"/>
      <w:r>
        <w:rPr>
          <w:rtl/>
        </w:rPr>
        <w:t xml:space="preserve">כי </w:t>
      </w:r>
      <w:bookmarkStart w:id="45478" w:name="_ETM_Q90_230579"/>
      <w:bookmarkEnd w:id="45478"/>
      <w:r>
        <w:rPr>
          <w:rtl/>
        </w:rPr>
        <w:t xml:space="preserve">זה </w:t>
      </w:r>
      <w:bookmarkStart w:id="45479" w:name="_ETM_Q90_230729"/>
      <w:bookmarkEnd w:id="45479"/>
      <w:r>
        <w:rPr>
          <w:rtl/>
        </w:rPr>
        <w:t xml:space="preserve">מה </w:t>
      </w:r>
      <w:bookmarkStart w:id="45480" w:name="_ETM_Q90_230820"/>
      <w:bookmarkEnd w:id="45480"/>
      <w:r>
        <w:rPr>
          <w:rtl/>
        </w:rPr>
        <w:t xml:space="preserve">שיפתור </w:t>
      </w:r>
      <w:bookmarkStart w:id="45481" w:name="_ETM_Q90_231270"/>
      <w:bookmarkEnd w:id="45481"/>
      <w:r>
        <w:rPr>
          <w:rFonts w:hint="cs"/>
          <w:rtl/>
        </w:rPr>
        <w:t>ל</w:t>
      </w:r>
      <w:r>
        <w:rPr>
          <w:rtl/>
        </w:rPr>
        <w:t>אנשים</w:t>
      </w:r>
      <w:r>
        <w:rPr>
          <w:rFonts w:hint="cs"/>
          <w:rtl/>
        </w:rPr>
        <w:t>,</w:t>
      </w:r>
      <w:bookmarkStart w:id="45482" w:name="_ETM_Q90_228610"/>
      <w:bookmarkEnd w:id="45482"/>
      <w:r>
        <w:rPr>
          <w:rtl/>
        </w:rPr>
        <w:t xml:space="preserve"> </w:t>
      </w:r>
      <w:bookmarkStart w:id="45483" w:name="_ETM_Q90_231720"/>
      <w:bookmarkEnd w:id="45483"/>
      <w:r>
        <w:rPr>
          <w:rtl/>
        </w:rPr>
        <w:t xml:space="preserve">זה </w:t>
      </w:r>
      <w:bookmarkStart w:id="45484" w:name="_ETM_Q90_231870"/>
      <w:bookmarkEnd w:id="45484"/>
      <w:r>
        <w:rPr>
          <w:rtl/>
        </w:rPr>
        <w:t xml:space="preserve">ממש </w:t>
      </w:r>
      <w:bookmarkStart w:id="45485" w:name="_ETM_Q90_232170"/>
      <w:bookmarkEnd w:id="45485"/>
      <w:r>
        <w:rPr>
          <w:rFonts w:hint="cs"/>
          <w:rtl/>
        </w:rPr>
        <w:t>"</w:t>
      </w:r>
      <w:r>
        <w:rPr>
          <w:rtl/>
        </w:rPr>
        <w:t xml:space="preserve">ניתן </w:t>
      </w:r>
      <w:bookmarkStart w:id="45486" w:name="_ETM_Q90_232409"/>
      <w:bookmarkEnd w:id="45486"/>
      <w:r>
        <w:rPr>
          <w:rtl/>
        </w:rPr>
        <w:t xml:space="preserve">להם </w:t>
      </w:r>
      <w:bookmarkStart w:id="45487" w:name="_ETM_Q90_232559"/>
      <w:bookmarkEnd w:id="45487"/>
      <w:r>
        <w:rPr>
          <w:rtl/>
        </w:rPr>
        <w:t xml:space="preserve">דגים </w:t>
      </w:r>
      <w:bookmarkStart w:id="45488" w:name="_ETM_Q90_232890"/>
      <w:bookmarkEnd w:id="45488"/>
      <w:r>
        <w:rPr>
          <w:rtl/>
        </w:rPr>
        <w:t>ול</w:t>
      </w:r>
      <w:r>
        <w:rPr>
          <w:rFonts w:hint="cs"/>
          <w:rtl/>
        </w:rPr>
        <w:t xml:space="preserve">א </w:t>
      </w:r>
      <w:r>
        <w:rPr>
          <w:rtl/>
        </w:rPr>
        <w:t>חכות</w:t>
      </w:r>
      <w:r>
        <w:rPr>
          <w:rFonts w:hint="cs"/>
          <w:rtl/>
        </w:rPr>
        <w:t>".</w:t>
      </w:r>
      <w:r>
        <w:rPr>
          <w:rtl/>
        </w:rPr>
        <w:t xml:space="preserve"> </w:t>
      </w:r>
    </w:p>
    <w:p w:rsidR="00BE54DA" w:rsidRDefault="00BE54DA" w:rsidP="00D05E6D">
      <w:pPr>
        <w:rPr>
          <w:rtl/>
        </w:rPr>
      </w:pPr>
      <w:bookmarkStart w:id="45489" w:name="_ETM_Q90_240958"/>
      <w:bookmarkStart w:id="45490" w:name="_ETM_Q90_241055"/>
      <w:bookmarkStart w:id="45491" w:name="_ETM_Q90_241134"/>
      <w:bookmarkEnd w:id="45489"/>
      <w:bookmarkEnd w:id="45490"/>
      <w:bookmarkEnd w:id="45491"/>
    </w:p>
    <w:p w:rsidR="00BE54DA" w:rsidRDefault="00BE54DA" w:rsidP="001C4A76">
      <w:pPr>
        <w:rPr>
          <w:rtl/>
        </w:rPr>
      </w:pPr>
      <w:bookmarkStart w:id="45492" w:name="_ETM_Q90_241186"/>
      <w:bookmarkEnd w:id="45492"/>
      <w:r>
        <w:rPr>
          <w:rtl/>
        </w:rPr>
        <w:t xml:space="preserve">הייתה </w:t>
      </w:r>
      <w:bookmarkStart w:id="45493" w:name="_ETM_Q90_235780"/>
      <w:bookmarkEnd w:id="45493"/>
      <w:r>
        <w:rPr>
          <w:rtl/>
        </w:rPr>
        <w:t xml:space="preserve">איזו </w:t>
      </w:r>
      <w:bookmarkStart w:id="45494" w:name="_ETM_Q90_235960"/>
      <w:bookmarkEnd w:id="45494"/>
      <w:r>
        <w:rPr>
          <w:rtl/>
        </w:rPr>
        <w:t xml:space="preserve">הבטחת </w:t>
      </w:r>
      <w:bookmarkStart w:id="45495" w:name="_ETM_Q90_236379"/>
      <w:bookmarkEnd w:id="45495"/>
      <w:r>
        <w:rPr>
          <w:rtl/>
        </w:rPr>
        <w:t xml:space="preserve">בחירות </w:t>
      </w:r>
      <w:bookmarkStart w:id="45496" w:name="_ETM_Q90_236859"/>
      <w:bookmarkEnd w:id="45496"/>
      <w:r>
        <w:rPr>
          <w:rtl/>
        </w:rPr>
        <w:t xml:space="preserve">לפני </w:t>
      </w:r>
      <w:bookmarkStart w:id="45497" w:name="_ETM_Q90_237129"/>
      <w:bookmarkEnd w:id="45497"/>
      <w:r>
        <w:rPr>
          <w:rtl/>
        </w:rPr>
        <w:t>שנתיים</w:t>
      </w:r>
      <w:r>
        <w:rPr>
          <w:rFonts w:hint="cs"/>
          <w:rtl/>
        </w:rPr>
        <w:t>,</w:t>
      </w:r>
      <w:r>
        <w:rPr>
          <w:rtl/>
        </w:rPr>
        <w:t xml:space="preserve"> </w:t>
      </w:r>
      <w:bookmarkStart w:id="45498" w:name="_ETM_Q90_237730"/>
      <w:bookmarkEnd w:id="45498"/>
      <w:r>
        <w:rPr>
          <w:rtl/>
        </w:rPr>
        <w:t xml:space="preserve">אתם </w:t>
      </w:r>
      <w:bookmarkStart w:id="45499" w:name="_ETM_Q90_237879"/>
      <w:bookmarkEnd w:id="45499"/>
      <w:r>
        <w:rPr>
          <w:rtl/>
        </w:rPr>
        <w:t>זוכרים</w:t>
      </w:r>
      <w:r>
        <w:rPr>
          <w:rFonts w:hint="cs"/>
          <w:rtl/>
        </w:rPr>
        <w:t>?</w:t>
      </w:r>
      <w:r>
        <w:rPr>
          <w:rtl/>
        </w:rPr>
        <w:t xml:space="preserve"> </w:t>
      </w:r>
      <w:bookmarkStart w:id="45500" w:name="_ETM_Q90_238750"/>
      <w:bookmarkEnd w:id="45500"/>
      <w:r>
        <w:rPr>
          <w:rtl/>
        </w:rPr>
        <w:t xml:space="preserve">חינוך </w:t>
      </w:r>
      <w:bookmarkStart w:id="45501" w:name="_ETM_Q90_239170"/>
      <w:bookmarkEnd w:id="45501"/>
      <w:r>
        <w:rPr>
          <w:rtl/>
        </w:rPr>
        <w:t xml:space="preserve">חינם </w:t>
      </w:r>
      <w:bookmarkStart w:id="45502" w:name="_ETM_Q90_239500"/>
      <w:bookmarkEnd w:id="45502"/>
      <w:r>
        <w:rPr>
          <w:rtl/>
        </w:rPr>
        <w:t xml:space="preserve">לגיל </w:t>
      </w:r>
      <w:bookmarkStart w:id="45503" w:name="_ETM_Q90_239769"/>
      <w:bookmarkEnd w:id="45503"/>
      <w:r>
        <w:rPr>
          <w:rtl/>
        </w:rPr>
        <w:t>הרך</w:t>
      </w:r>
      <w:r>
        <w:rPr>
          <w:rFonts w:hint="cs"/>
          <w:rtl/>
        </w:rPr>
        <w:t>.</w:t>
      </w:r>
      <w:r>
        <w:rPr>
          <w:rtl/>
        </w:rPr>
        <w:t xml:space="preserve"> </w:t>
      </w:r>
      <w:bookmarkStart w:id="45504" w:name="_ETM_Q90_240370"/>
      <w:bookmarkStart w:id="45505" w:name="_ETM_Q90_240579"/>
      <w:bookmarkEnd w:id="45504"/>
      <w:bookmarkEnd w:id="45505"/>
      <w:r>
        <w:rPr>
          <w:rtl/>
        </w:rPr>
        <w:t xml:space="preserve">אני </w:t>
      </w:r>
      <w:bookmarkStart w:id="45506" w:name="_ETM_Q90_240699"/>
      <w:bookmarkEnd w:id="45506"/>
      <w:r>
        <w:rPr>
          <w:rtl/>
        </w:rPr>
        <w:t xml:space="preserve">אמרתי </w:t>
      </w:r>
      <w:bookmarkStart w:id="45507" w:name="_ETM_Q90_241000"/>
      <w:bookmarkEnd w:id="45507"/>
      <w:r>
        <w:rPr>
          <w:rtl/>
        </w:rPr>
        <w:t xml:space="preserve">בכל </w:t>
      </w:r>
      <w:bookmarkStart w:id="45508" w:name="_ETM_Q90_241269"/>
      <w:bookmarkEnd w:id="45508"/>
      <w:r>
        <w:rPr>
          <w:rtl/>
        </w:rPr>
        <w:t>מקום</w:t>
      </w:r>
      <w:r>
        <w:rPr>
          <w:rFonts w:hint="cs"/>
          <w:rtl/>
        </w:rPr>
        <w:t>,</w:t>
      </w:r>
      <w:bookmarkStart w:id="45509" w:name="_ETM_Q90_237800"/>
      <w:bookmarkEnd w:id="45509"/>
      <w:r>
        <w:rPr>
          <w:rtl/>
        </w:rPr>
        <w:t xml:space="preserve"> </w:t>
      </w:r>
      <w:bookmarkStart w:id="45510" w:name="_ETM_Q90_241570"/>
      <w:bookmarkEnd w:id="45510"/>
      <w:r>
        <w:rPr>
          <w:rtl/>
        </w:rPr>
        <w:t xml:space="preserve">לא </w:t>
      </w:r>
      <w:bookmarkStart w:id="45511" w:name="_ETM_Q90_241690"/>
      <w:bookmarkEnd w:id="45511"/>
      <w:r>
        <w:rPr>
          <w:rtl/>
        </w:rPr>
        <w:t xml:space="preserve">מהפוזיציה </w:t>
      </w:r>
      <w:bookmarkStart w:id="45512" w:name="_ETM_Q90_242260"/>
      <w:bookmarkEnd w:id="45512"/>
      <w:r>
        <w:rPr>
          <w:rtl/>
        </w:rPr>
        <w:t>הפוליטית</w:t>
      </w:r>
      <w:r>
        <w:rPr>
          <w:rFonts w:hint="cs"/>
          <w:rtl/>
        </w:rPr>
        <w:t>:</w:t>
      </w:r>
      <w:r>
        <w:rPr>
          <w:rtl/>
        </w:rPr>
        <w:t xml:space="preserve"> </w:t>
      </w:r>
      <w:bookmarkStart w:id="45513" w:name="_ETM_Q90_242890"/>
      <w:bookmarkEnd w:id="45513"/>
      <w:r>
        <w:rPr>
          <w:rtl/>
        </w:rPr>
        <w:t xml:space="preserve">זה </w:t>
      </w:r>
      <w:bookmarkStart w:id="45514" w:name="_ETM_Q90_243100"/>
      <w:bookmarkEnd w:id="45514"/>
      <w:proofErr w:type="spellStart"/>
      <w:r>
        <w:rPr>
          <w:rtl/>
        </w:rPr>
        <w:t>חרט</w:t>
      </w:r>
      <w:r>
        <w:rPr>
          <w:rFonts w:hint="cs"/>
          <w:rtl/>
        </w:rPr>
        <w:t>א</w:t>
      </w:r>
      <w:proofErr w:type="spellEnd"/>
      <w:r>
        <w:rPr>
          <w:rFonts w:hint="cs"/>
          <w:rtl/>
        </w:rPr>
        <w:t>.</w:t>
      </w:r>
      <w:r>
        <w:rPr>
          <w:rtl/>
        </w:rPr>
        <w:t xml:space="preserve"> </w:t>
      </w:r>
      <w:bookmarkStart w:id="45515" w:name="_ETM_Q90_243789"/>
      <w:bookmarkEnd w:id="45515"/>
      <w:r>
        <w:rPr>
          <w:rtl/>
        </w:rPr>
        <w:t xml:space="preserve">אני </w:t>
      </w:r>
      <w:bookmarkStart w:id="45516" w:name="_ETM_Q90_244030"/>
      <w:bookmarkEnd w:id="45516"/>
      <w:r>
        <w:rPr>
          <w:rtl/>
        </w:rPr>
        <w:t xml:space="preserve">לא </w:t>
      </w:r>
      <w:bookmarkStart w:id="45517" w:name="_ETM_Q90_244119"/>
      <w:bookmarkEnd w:id="45517"/>
      <w:r>
        <w:rPr>
          <w:rtl/>
        </w:rPr>
        <w:t xml:space="preserve">יכול </w:t>
      </w:r>
      <w:bookmarkStart w:id="45518" w:name="_ETM_Q90_244330"/>
      <w:bookmarkEnd w:id="45518"/>
      <w:r>
        <w:rPr>
          <w:rtl/>
        </w:rPr>
        <w:t>להבטיח</w:t>
      </w:r>
      <w:r w:rsidR="001C4A76">
        <w:rPr>
          <w:rFonts w:hint="cs"/>
          <w:rtl/>
        </w:rPr>
        <w:t>,</w:t>
      </w:r>
      <w:r>
        <w:rPr>
          <w:rtl/>
        </w:rPr>
        <w:t xml:space="preserve"> </w:t>
      </w:r>
      <w:bookmarkStart w:id="45519" w:name="_ETM_Q90_245049"/>
      <w:bookmarkEnd w:id="45519"/>
      <w:r>
        <w:rPr>
          <w:rtl/>
        </w:rPr>
        <w:t xml:space="preserve">אסור </w:t>
      </w:r>
      <w:bookmarkStart w:id="45520" w:name="_ETM_Q90_245530"/>
      <w:bookmarkEnd w:id="45520"/>
      <w:r>
        <w:rPr>
          <w:rtl/>
        </w:rPr>
        <w:t xml:space="preserve">להבטיח </w:t>
      </w:r>
      <w:bookmarkStart w:id="45521" w:name="_ETM_Q90_245979"/>
      <w:bookmarkEnd w:id="45521"/>
      <w:r>
        <w:rPr>
          <w:rtl/>
        </w:rPr>
        <w:t xml:space="preserve">חינוך </w:t>
      </w:r>
      <w:bookmarkStart w:id="45522" w:name="_ETM_Q90_246220"/>
      <w:bookmarkEnd w:id="45522"/>
      <w:r>
        <w:rPr>
          <w:rtl/>
        </w:rPr>
        <w:t xml:space="preserve">חינם </w:t>
      </w:r>
      <w:bookmarkStart w:id="45523" w:name="_ETM_Q90_246549"/>
      <w:bookmarkEnd w:id="45523"/>
      <w:r>
        <w:rPr>
          <w:rtl/>
        </w:rPr>
        <w:t xml:space="preserve">לגיל </w:t>
      </w:r>
      <w:bookmarkStart w:id="45524" w:name="_ETM_Q90_246790"/>
      <w:bookmarkEnd w:id="45524"/>
      <w:r>
        <w:rPr>
          <w:rtl/>
        </w:rPr>
        <w:t>הרך</w:t>
      </w:r>
      <w:r>
        <w:rPr>
          <w:rFonts w:hint="cs"/>
          <w:rtl/>
        </w:rPr>
        <w:t>.</w:t>
      </w:r>
      <w:bookmarkStart w:id="45525" w:name="_ETM_Q90_243080"/>
      <w:bookmarkEnd w:id="45525"/>
      <w:r>
        <w:rPr>
          <w:rtl/>
        </w:rPr>
        <w:t xml:space="preserve"> </w:t>
      </w:r>
      <w:bookmarkStart w:id="45526" w:name="_ETM_Q90_247189"/>
      <w:bookmarkEnd w:id="45526"/>
      <w:r>
        <w:rPr>
          <w:rtl/>
        </w:rPr>
        <w:t xml:space="preserve">לא </w:t>
      </w:r>
      <w:bookmarkStart w:id="45527" w:name="_ETM_Q90_247429"/>
      <w:bookmarkEnd w:id="45527"/>
      <w:r>
        <w:rPr>
          <w:rtl/>
        </w:rPr>
        <w:t xml:space="preserve">כי </w:t>
      </w:r>
      <w:bookmarkStart w:id="45528" w:name="_ETM_Q90_247579"/>
      <w:bookmarkEnd w:id="45528"/>
      <w:r>
        <w:rPr>
          <w:rtl/>
        </w:rPr>
        <w:t xml:space="preserve">זה </w:t>
      </w:r>
      <w:bookmarkStart w:id="45529" w:name="_ETM_Q90_247700"/>
      <w:bookmarkEnd w:id="45529"/>
      <w:r>
        <w:rPr>
          <w:rtl/>
        </w:rPr>
        <w:t xml:space="preserve">עולה </w:t>
      </w:r>
      <w:bookmarkStart w:id="45530" w:name="_ETM_Q90_247850"/>
      <w:bookmarkEnd w:id="45530"/>
      <w:r>
        <w:rPr>
          <w:rtl/>
        </w:rPr>
        <w:t xml:space="preserve">16.5 </w:t>
      </w:r>
      <w:bookmarkStart w:id="45531" w:name="_ETM_Q90_248719"/>
      <w:bookmarkEnd w:id="45531"/>
      <w:r>
        <w:rPr>
          <w:rtl/>
        </w:rPr>
        <w:t xml:space="preserve">מיליארד </w:t>
      </w:r>
      <w:bookmarkStart w:id="45532" w:name="_ETM_Q90_249049"/>
      <w:bookmarkEnd w:id="45532"/>
      <w:r>
        <w:rPr>
          <w:rtl/>
        </w:rPr>
        <w:t>שקלים</w:t>
      </w:r>
      <w:r>
        <w:rPr>
          <w:rFonts w:hint="cs"/>
          <w:rtl/>
        </w:rPr>
        <w:t>,</w:t>
      </w:r>
      <w:r>
        <w:rPr>
          <w:rtl/>
        </w:rPr>
        <w:t xml:space="preserve"> </w:t>
      </w:r>
      <w:bookmarkStart w:id="45533" w:name="_ETM_Q90_249590"/>
      <w:bookmarkEnd w:id="45533"/>
      <w:r>
        <w:rPr>
          <w:rtl/>
        </w:rPr>
        <w:t xml:space="preserve">שאין </w:t>
      </w:r>
      <w:bookmarkStart w:id="45534" w:name="_ETM_Q90_249950"/>
      <w:bookmarkEnd w:id="45534"/>
      <w:r>
        <w:rPr>
          <w:rtl/>
        </w:rPr>
        <w:t xml:space="preserve">למדינת </w:t>
      </w:r>
      <w:bookmarkStart w:id="45535" w:name="_ETM_Q90_250369"/>
      <w:bookmarkEnd w:id="45535"/>
      <w:r>
        <w:rPr>
          <w:rtl/>
        </w:rPr>
        <w:t xml:space="preserve">ישראל </w:t>
      </w:r>
      <w:bookmarkStart w:id="45536" w:name="_ETM_Q90_250939"/>
      <w:bookmarkEnd w:id="45536"/>
      <w:r>
        <w:rPr>
          <w:rtl/>
        </w:rPr>
        <w:t xml:space="preserve">גם </w:t>
      </w:r>
      <w:bookmarkStart w:id="45537" w:name="_ETM_Q90_251209"/>
      <w:bookmarkEnd w:id="45537"/>
      <w:r>
        <w:rPr>
          <w:rtl/>
        </w:rPr>
        <w:t xml:space="preserve">בשנים </w:t>
      </w:r>
      <w:bookmarkStart w:id="45538" w:name="_ETM_Q90_251539"/>
      <w:bookmarkEnd w:id="45538"/>
      <w:r>
        <w:rPr>
          <w:rtl/>
        </w:rPr>
        <w:t>טובות</w:t>
      </w:r>
      <w:r w:rsidR="001C4A76">
        <w:rPr>
          <w:rFonts w:hint="cs"/>
          <w:rtl/>
        </w:rPr>
        <w:t>;</w:t>
      </w:r>
      <w:r>
        <w:rPr>
          <w:rtl/>
        </w:rPr>
        <w:t xml:space="preserve"> </w:t>
      </w:r>
      <w:bookmarkStart w:id="45539" w:name="_ETM_Q90_252020"/>
      <w:bookmarkEnd w:id="45539"/>
      <w:r>
        <w:rPr>
          <w:rtl/>
        </w:rPr>
        <w:t xml:space="preserve">כי </w:t>
      </w:r>
      <w:bookmarkStart w:id="45540" w:name="_ETM_Q90_252170"/>
      <w:bookmarkEnd w:id="45540"/>
      <w:r>
        <w:rPr>
          <w:rtl/>
        </w:rPr>
        <w:t>ז</w:t>
      </w:r>
      <w:r>
        <w:rPr>
          <w:rFonts w:hint="cs"/>
          <w:rtl/>
        </w:rPr>
        <w:t xml:space="preserve">ה </w:t>
      </w:r>
      <w:proofErr w:type="spellStart"/>
      <w:r>
        <w:rPr>
          <w:rFonts w:hint="cs"/>
          <w:rtl/>
        </w:rPr>
        <w:t>חרט</w:t>
      </w:r>
      <w:r w:rsidR="001C4A76">
        <w:rPr>
          <w:rFonts w:hint="cs"/>
          <w:rtl/>
        </w:rPr>
        <w:t>א</w:t>
      </w:r>
      <w:proofErr w:type="spellEnd"/>
      <w:r>
        <w:rPr>
          <w:rFonts w:hint="cs"/>
          <w:rtl/>
        </w:rPr>
        <w:t>.</w:t>
      </w:r>
      <w:r>
        <w:rPr>
          <w:rtl/>
        </w:rPr>
        <w:t xml:space="preserve"> </w:t>
      </w:r>
      <w:bookmarkStart w:id="45541" w:name="_ETM_Q90_252619"/>
      <w:bookmarkStart w:id="45542" w:name="_ETM_Q90_252770"/>
      <w:bookmarkEnd w:id="45541"/>
      <w:bookmarkEnd w:id="45542"/>
      <w:r>
        <w:rPr>
          <w:rFonts w:hint="cs"/>
          <w:rtl/>
        </w:rPr>
        <w:t xml:space="preserve">עזבו, </w:t>
      </w:r>
      <w:bookmarkStart w:id="45543" w:name="_ETM_Q90_252859"/>
      <w:bookmarkStart w:id="45544" w:name="_ETM_Q90_248780"/>
      <w:bookmarkEnd w:id="45543"/>
      <w:bookmarkEnd w:id="45544"/>
      <w:r>
        <w:rPr>
          <w:rtl/>
        </w:rPr>
        <w:t xml:space="preserve">לא </w:t>
      </w:r>
      <w:bookmarkStart w:id="45545" w:name="_ETM_Q90_252920"/>
      <w:bookmarkEnd w:id="45545"/>
      <w:r>
        <w:rPr>
          <w:rtl/>
        </w:rPr>
        <w:t>א</w:t>
      </w:r>
      <w:r>
        <w:rPr>
          <w:rFonts w:hint="cs"/>
          <w:rtl/>
        </w:rPr>
        <w:t>י</w:t>
      </w:r>
      <w:r>
        <w:rPr>
          <w:rtl/>
        </w:rPr>
        <w:t xml:space="preserve">כנס </w:t>
      </w:r>
      <w:bookmarkStart w:id="45546" w:name="_ETM_Q90_253189"/>
      <w:bookmarkEnd w:id="45546"/>
      <w:r>
        <w:rPr>
          <w:rtl/>
        </w:rPr>
        <w:t xml:space="preserve">פה </w:t>
      </w:r>
      <w:bookmarkStart w:id="45547" w:name="_ETM_Q90_253340"/>
      <w:bookmarkEnd w:id="45547"/>
      <w:r>
        <w:rPr>
          <w:rtl/>
        </w:rPr>
        <w:t xml:space="preserve">לבעיה </w:t>
      </w:r>
      <w:bookmarkStart w:id="45548" w:name="_ETM_Q90_253729"/>
      <w:bookmarkEnd w:id="45548"/>
      <w:r>
        <w:rPr>
          <w:rFonts w:hint="cs"/>
          <w:rtl/>
        </w:rPr>
        <w:t>ה</w:t>
      </w:r>
      <w:r>
        <w:rPr>
          <w:rtl/>
        </w:rPr>
        <w:t>מקצועית</w:t>
      </w:r>
      <w:r>
        <w:rPr>
          <w:rFonts w:hint="cs"/>
          <w:rtl/>
        </w:rPr>
        <w:t>,</w:t>
      </w:r>
      <w:bookmarkStart w:id="45549" w:name="_ETM_Q90_252949"/>
      <w:bookmarkEnd w:id="45549"/>
      <w:r>
        <w:rPr>
          <w:rtl/>
        </w:rPr>
        <w:t xml:space="preserve"> </w:t>
      </w:r>
      <w:bookmarkStart w:id="45550" w:name="_ETM_Q90_254450"/>
      <w:bookmarkEnd w:id="45550"/>
      <w:r>
        <w:rPr>
          <w:rtl/>
        </w:rPr>
        <w:t xml:space="preserve">אבל </w:t>
      </w:r>
      <w:bookmarkStart w:id="45551" w:name="_ETM_Q90_254689"/>
      <w:bookmarkEnd w:id="45551"/>
      <w:r>
        <w:rPr>
          <w:rtl/>
        </w:rPr>
        <w:t xml:space="preserve">זו </w:t>
      </w:r>
      <w:bookmarkStart w:id="45552" w:name="_ETM_Q90_254810"/>
      <w:bookmarkEnd w:id="45552"/>
      <w:r>
        <w:rPr>
          <w:rtl/>
        </w:rPr>
        <w:t xml:space="preserve">הייתה </w:t>
      </w:r>
      <w:bookmarkStart w:id="45553" w:name="_ETM_Q90_255020"/>
      <w:bookmarkStart w:id="45554" w:name="_ETM_Q90_255780"/>
      <w:bookmarkStart w:id="45555" w:name="_ETM_Q90_254789"/>
      <w:bookmarkEnd w:id="45553"/>
      <w:bookmarkEnd w:id="45554"/>
      <w:bookmarkEnd w:id="45555"/>
      <w:r>
        <w:rPr>
          <w:rtl/>
        </w:rPr>
        <w:t xml:space="preserve">הבטחת </w:t>
      </w:r>
      <w:bookmarkStart w:id="45556" w:name="_ETM_Q90_256740"/>
      <w:bookmarkEnd w:id="45556"/>
      <w:r>
        <w:rPr>
          <w:rtl/>
        </w:rPr>
        <w:t xml:space="preserve">בחירות </w:t>
      </w:r>
      <w:bookmarkStart w:id="45557" w:name="_ETM_Q90_257340"/>
      <w:bookmarkEnd w:id="45557"/>
      <w:r>
        <w:rPr>
          <w:rtl/>
        </w:rPr>
        <w:t>שקרית</w:t>
      </w:r>
      <w:r>
        <w:rPr>
          <w:rFonts w:hint="cs"/>
          <w:rtl/>
        </w:rPr>
        <w:t>.</w:t>
      </w:r>
      <w:r>
        <w:rPr>
          <w:rtl/>
        </w:rPr>
        <w:t xml:space="preserve"> </w:t>
      </w:r>
      <w:bookmarkStart w:id="45558" w:name="_ETM_Q90_258450"/>
      <w:bookmarkEnd w:id="45558"/>
      <w:r>
        <w:rPr>
          <w:rtl/>
        </w:rPr>
        <w:t xml:space="preserve">בפועל </w:t>
      </w:r>
      <w:bookmarkStart w:id="45559" w:name="_ETM_Q90_258900"/>
      <w:bookmarkEnd w:id="45559"/>
      <w:r>
        <w:rPr>
          <w:rtl/>
        </w:rPr>
        <w:t xml:space="preserve">קרה </w:t>
      </w:r>
      <w:bookmarkStart w:id="45560" w:name="_ETM_Q90_259200"/>
      <w:bookmarkEnd w:id="45560"/>
      <w:r>
        <w:rPr>
          <w:rtl/>
        </w:rPr>
        <w:t>ההפך</w:t>
      </w:r>
      <w:r w:rsidR="001C4A76">
        <w:rPr>
          <w:rFonts w:hint="cs"/>
          <w:rtl/>
        </w:rPr>
        <w:t>:</w:t>
      </w:r>
      <w:r>
        <w:rPr>
          <w:rtl/>
        </w:rPr>
        <w:t xml:space="preserve"> </w:t>
      </w:r>
      <w:bookmarkStart w:id="45561" w:name="_ETM_Q90_260100"/>
      <w:bookmarkEnd w:id="45561"/>
      <w:r>
        <w:rPr>
          <w:rtl/>
        </w:rPr>
        <w:t xml:space="preserve">מצב </w:t>
      </w:r>
      <w:bookmarkStart w:id="45562" w:name="_ETM_Q90_260459"/>
      <w:bookmarkEnd w:id="45562"/>
      <w:r>
        <w:rPr>
          <w:rtl/>
        </w:rPr>
        <w:t xml:space="preserve">הגיל </w:t>
      </w:r>
      <w:bookmarkStart w:id="45563" w:name="_ETM_Q90_260730"/>
      <w:bookmarkEnd w:id="45563"/>
      <w:r>
        <w:rPr>
          <w:rtl/>
        </w:rPr>
        <w:t>הרך</w:t>
      </w:r>
      <w:r>
        <w:rPr>
          <w:rFonts w:hint="cs"/>
          <w:rtl/>
        </w:rPr>
        <w:t xml:space="preserve"> </w:t>
      </w:r>
      <w:r>
        <w:rPr>
          <w:rtl/>
        </w:rPr>
        <w:t>–</w:t>
      </w:r>
      <w:bookmarkStart w:id="45564" w:name="_ETM_Q90_259370"/>
      <w:bookmarkEnd w:id="45564"/>
      <w:r>
        <w:rPr>
          <w:rtl/>
        </w:rPr>
        <w:t xml:space="preserve"> </w:t>
      </w:r>
      <w:bookmarkStart w:id="45565" w:name="_ETM_Q90_260970"/>
      <w:bookmarkEnd w:id="45565"/>
      <w:r>
        <w:rPr>
          <w:rtl/>
        </w:rPr>
        <w:t xml:space="preserve">אם </w:t>
      </w:r>
      <w:bookmarkStart w:id="45566" w:name="_ETM_Q90_261360"/>
      <w:bookmarkEnd w:id="45566"/>
      <w:r>
        <w:rPr>
          <w:rtl/>
        </w:rPr>
        <w:t xml:space="preserve">יש </w:t>
      </w:r>
      <w:bookmarkStart w:id="45567" w:name="_ETM_Q90_261510"/>
      <w:bookmarkEnd w:id="45567"/>
      <w:r>
        <w:rPr>
          <w:rtl/>
        </w:rPr>
        <w:t xml:space="preserve">פה </w:t>
      </w:r>
      <w:bookmarkStart w:id="45568" w:name="_ETM_Q90_261660"/>
      <w:bookmarkEnd w:id="45568"/>
      <w:r>
        <w:rPr>
          <w:rtl/>
        </w:rPr>
        <w:t xml:space="preserve">מישהו </w:t>
      </w:r>
      <w:bookmarkStart w:id="45569" w:name="_ETM_Q90_261870"/>
      <w:bookmarkEnd w:id="45569"/>
      <w:r>
        <w:rPr>
          <w:rtl/>
        </w:rPr>
        <w:t xml:space="preserve">שיש </w:t>
      </w:r>
      <w:bookmarkStart w:id="45570" w:name="_ETM_Q90_262140"/>
      <w:bookmarkEnd w:id="45570"/>
      <w:r>
        <w:rPr>
          <w:rtl/>
        </w:rPr>
        <w:t xml:space="preserve">לו </w:t>
      </w:r>
      <w:bookmarkStart w:id="45571" w:name="_ETM_Q90_262260"/>
      <w:bookmarkEnd w:id="45571"/>
      <w:r>
        <w:rPr>
          <w:rtl/>
        </w:rPr>
        <w:t xml:space="preserve">ילדים </w:t>
      </w:r>
      <w:bookmarkStart w:id="45572" w:name="_ETM_Q90_262560"/>
      <w:bookmarkEnd w:id="45572"/>
      <w:r>
        <w:rPr>
          <w:rtl/>
        </w:rPr>
        <w:t xml:space="preserve">צעירים </w:t>
      </w:r>
      <w:bookmarkStart w:id="45573" w:name="_ETM_Q90_263190"/>
      <w:bookmarkEnd w:id="45573"/>
      <w:r>
        <w:rPr>
          <w:rtl/>
        </w:rPr>
        <w:t>–</w:t>
      </w:r>
      <w:r>
        <w:rPr>
          <w:rFonts w:hint="cs"/>
          <w:rtl/>
        </w:rPr>
        <w:t xml:space="preserve"> </w:t>
      </w:r>
      <w:r>
        <w:rPr>
          <w:rtl/>
        </w:rPr>
        <w:t xml:space="preserve">רק </w:t>
      </w:r>
      <w:bookmarkStart w:id="45574" w:name="_ETM_Q90_263520"/>
      <w:bookmarkEnd w:id="45574"/>
      <w:r>
        <w:rPr>
          <w:rtl/>
        </w:rPr>
        <w:t xml:space="preserve">הלך </w:t>
      </w:r>
      <w:bookmarkStart w:id="45575" w:name="_ETM_Q90_263760"/>
      <w:bookmarkEnd w:id="45575"/>
      <w:r>
        <w:rPr>
          <w:rtl/>
        </w:rPr>
        <w:t>והחמיר</w:t>
      </w:r>
      <w:r w:rsidR="001C4A76">
        <w:rPr>
          <w:rFonts w:hint="cs"/>
          <w:rtl/>
        </w:rPr>
        <w:t>:</w:t>
      </w:r>
      <w:r>
        <w:rPr>
          <w:rtl/>
        </w:rPr>
        <w:t xml:space="preserve"> </w:t>
      </w:r>
      <w:bookmarkStart w:id="45576" w:name="_ETM_Q90_264720"/>
      <w:bookmarkEnd w:id="45576"/>
      <w:r>
        <w:rPr>
          <w:rtl/>
        </w:rPr>
        <w:t xml:space="preserve">חוסר </w:t>
      </w:r>
      <w:bookmarkStart w:id="45577" w:name="_ETM_Q90_265140"/>
      <w:bookmarkEnd w:id="45577"/>
      <w:r>
        <w:rPr>
          <w:rtl/>
        </w:rPr>
        <w:t>בגננות</w:t>
      </w:r>
      <w:r>
        <w:rPr>
          <w:rFonts w:hint="cs"/>
          <w:rtl/>
        </w:rPr>
        <w:t>,</w:t>
      </w:r>
      <w:r>
        <w:rPr>
          <w:rtl/>
        </w:rPr>
        <w:t xml:space="preserve"> </w:t>
      </w:r>
      <w:bookmarkStart w:id="45578" w:name="_ETM_Q90_265800"/>
      <w:bookmarkEnd w:id="45578"/>
      <w:r>
        <w:rPr>
          <w:rtl/>
        </w:rPr>
        <w:t xml:space="preserve">חוסר </w:t>
      </w:r>
      <w:bookmarkStart w:id="45579" w:name="_ETM_Q90_266390"/>
      <w:bookmarkStart w:id="45580" w:name="_ETM_Q90_266450"/>
      <w:bookmarkEnd w:id="45579"/>
      <w:bookmarkEnd w:id="45580"/>
      <w:r>
        <w:rPr>
          <w:rFonts w:hint="cs"/>
          <w:rtl/>
        </w:rPr>
        <w:t>במורים</w:t>
      </w:r>
      <w:bookmarkStart w:id="45581" w:name="_ETM_Q90_262239"/>
      <w:bookmarkEnd w:id="45581"/>
      <w:r>
        <w:rPr>
          <w:rFonts w:hint="cs"/>
          <w:rtl/>
        </w:rPr>
        <w:t>.</w:t>
      </w:r>
      <w:r>
        <w:rPr>
          <w:rtl/>
        </w:rPr>
        <w:t xml:space="preserve"> </w:t>
      </w:r>
      <w:bookmarkStart w:id="45582" w:name="_ETM_Q90_267420"/>
      <w:bookmarkEnd w:id="45582"/>
      <w:r>
        <w:rPr>
          <w:rtl/>
        </w:rPr>
        <w:t xml:space="preserve">ככה </w:t>
      </w:r>
      <w:bookmarkStart w:id="45583" w:name="_ETM_Q90_267719"/>
      <w:bookmarkEnd w:id="45583"/>
      <w:r>
        <w:rPr>
          <w:rtl/>
        </w:rPr>
        <w:t xml:space="preserve">זה </w:t>
      </w:r>
      <w:bookmarkStart w:id="45584" w:name="_ETM_Q90_267840"/>
      <w:bookmarkEnd w:id="45584"/>
      <w:r>
        <w:rPr>
          <w:rtl/>
        </w:rPr>
        <w:t xml:space="preserve">כשמחלקים </w:t>
      </w:r>
      <w:bookmarkStart w:id="45585" w:name="_ETM_Q90_268380"/>
      <w:bookmarkEnd w:id="45585"/>
      <w:r>
        <w:rPr>
          <w:rtl/>
        </w:rPr>
        <w:t xml:space="preserve">את </w:t>
      </w:r>
      <w:bookmarkStart w:id="45586" w:name="_ETM_Q90_268469"/>
      <w:bookmarkEnd w:id="45586"/>
      <w:r>
        <w:rPr>
          <w:rtl/>
        </w:rPr>
        <w:t xml:space="preserve">משרד </w:t>
      </w:r>
      <w:bookmarkStart w:id="45587" w:name="_ETM_Q90_268829"/>
      <w:bookmarkEnd w:id="45587"/>
      <w:r>
        <w:rPr>
          <w:rtl/>
        </w:rPr>
        <w:t xml:space="preserve">החינוך </w:t>
      </w:r>
      <w:bookmarkStart w:id="45588" w:name="_ETM_Q90_269159"/>
      <w:bookmarkEnd w:id="45588"/>
      <w:r>
        <w:rPr>
          <w:rtl/>
        </w:rPr>
        <w:t>ל</w:t>
      </w:r>
      <w:r>
        <w:rPr>
          <w:rFonts w:hint="cs"/>
          <w:rtl/>
        </w:rPr>
        <w:t>ארבע</w:t>
      </w:r>
      <w:bookmarkStart w:id="45589" w:name="_ETM_Q90_266860"/>
      <w:bookmarkEnd w:id="45589"/>
      <w:r>
        <w:rPr>
          <w:rFonts w:hint="cs"/>
          <w:rtl/>
        </w:rPr>
        <w:t>,</w:t>
      </w:r>
      <w:r>
        <w:rPr>
          <w:rtl/>
        </w:rPr>
        <w:t xml:space="preserve"> </w:t>
      </w:r>
      <w:bookmarkStart w:id="45590" w:name="_ETM_Q90_269969"/>
      <w:bookmarkEnd w:id="45590"/>
      <w:r>
        <w:rPr>
          <w:rtl/>
        </w:rPr>
        <w:t xml:space="preserve">והחינוך </w:t>
      </w:r>
      <w:bookmarkStart w:id="45591" w:name="_ETM_Q90_270450"/>
      <w:bookmarkEnd w:id="45591"/>
      <w:r>
        <w:rPr>
          <w:rtl/>
        </w:rPr>
        <w:t xml:space="preserve">החרדי </w:t>
      </w:r>
      <w:bookmarkStart w:id="45592" w:name="_ETM_Q90_270840"/>
      <w:bookmarkEnd w:id="45592"/>
      <w:r>
        <w:rPr>
          <w:rtl/>
        </w:rPr>
        <w:t xml:space="preserve">זוכה </w:t>
      </w:r>
      <w:bookmarkStart w:id="45593" w:name="_ETM_Q90_271139"/>
      <w:bookmarkEnd w:id="45593"/>
      <w:r>
        <w:rPr>
          <w:rtl/>
        </w:rPr>
        <w:t>לשר</w:t>
      </w:r>
      <w:r>
        <w:rPr>
          <w:rFonts w:hint="cs"/>
          <w:rtl/>
        </w:rPr>
        <w:t xml:space="preserve"> עם</w:t>
      </w:r>
      <w:bookmarkStart w:id="45594" w:name="_ETM_Q90_267750"/>
      <w:bookmarkEnd w:id="45594"/>
      <w:r>
        <w:rPr>
          <w:rtl/>
        </w:rPr>
        <w:t xml:space="preserve"> </w:t>
      </w:r>
      <w:bookmarkStart w:id="45595" w:name="_ETM_Q90_271560"/>
      <w:bookmarkEnd w:id="45595"/>
      <w:r>
        <w:rPr>
          <w:rtl/>
        </w:rPr>
        <w:t xml:space="preserve">אוטונומיה </w:t>
      </w:r>
      <w:bookmarkStart w:id="45596" w:name="_ETM_Q90_272009"/>
      <w:bookmarkEnd w:id="45596"/>
      <w:r>
        <w:rPr>
          <w:rtl/>
        </w:rPr>
        <w:t>משל</w:t>
      </w:r>
      <w:r>
        <w:rPr>
          <w:rFonts w:hint="cs"/>
          <w:rtl/>
        </w:rPr>
        <w:t xml:space="preserve">ו </w:t>
      </w:r>
      <w:r>
        <w:rPr>
          <w:rtl/>
        </w:rPr>
        <w:t xml:space="preserve">– </w:t>
      </w:r>
      <w:bookmarkStart w:id="45597" w:name="_ETM_Q90_272609"/>
      <w:bookmarkEnd w:id="45597"/>
      <w:r>
        <w:rPr>
          <w:rtl/>
        </w:rPr>
        <w:t xml:space="preserve">שגם </w:t>
      </w:r>
      <w:bookmarkStart w:id="45598" w:name="_ETM_Q90_272939"/>
      <w:bookmarkEnd w:id="45598"/>
      <w:r>
        <w:rPr>
          <w:rtl/>
        </w:rPr>
        <w:t xml:space="preserve">הוא </w:t>
      </w:r>
      <w:bookmarkStart w:id="45599" w:name="_ETM_Q90_272999"/>
      <w:bookmarkEnd w:id="45599"/>
      <w:r>
        <w:rPr>
          <w:rtl/>
        </w:rPr>
        <w:t xml:space="preserve">בחקירות </w:t>
      </w:r>
      <w:bookmarkStart w:id="45600" w:name="_ETM_Q90_273569"/>
      <w:bookmarkEnd w:id="45600"/>
      <w:r>
        <w:rPr>
          <w:rtl/>
        </w:rPr>
        <w:t xml:space="preserve">בימים </w:t>
      </w:r>
      <w:bookmarkStart w:id="45601" w:name="_ETM_Q90_273899"/>
      <w:bookmarkEnd w:id="45601"/>
      <w:r>
        <w:rPr>
          <w:rtl/>
        </w:rPr>
        <w:t>אלה</w:t>
      </w:r>
      <w:r>
        <w:rPr>
          <w:rFonts w:hint="cs"/>
          <w:rtl/>
        </w:rPr>
        <w:t xml:space="preserve"> </w:t>
      </w:r>
      <w:r>
        <w:rPr>
          <w:rtl/>
        </w:rPr>
        <w:t>–</w:t>
      </w:r>
      <w:bookmarkStart w:id="45602" w:name="_ETM_Q90_273631"/>
      <w:bookmarkEnd w:id="45602"/>
      <w:r>
        <w:rPr>
          <w:rtl/>
        </w:rPr>
        <w:t xml:space="preserve"> </w:t>
      </w:r>
      <w:bookmarkStart w:id="45603" w:name="_ETM_Q90_274439"/>
      <w:bookmarkEnd w:id="45603"/>
      <w:r>
        <w:rPr>
          <w:rtl/>
        </w:rPr>
        <w:t xml:space="preserve">ושר </w:t>
      </w:r>
      <w:bookmarkStart w:id="45604" w:name="_ETM_Q90_274859"/>
      <w:bookmarkEnd w:id="45604"/>
      <w:r>
        <w:rPr>
          <w:rtl/>
        </w:rPr>
        <w:t>החינוך</w:t>
      </w:r>
      <w:r>
        <w:rPr>
          <w:rFonts w:hint="cs"/>
          <w:rtl/>
        </w:rPr>
        <w:t>,</w:t>
      </w:r>
      <w:r>
        <w:rPr>
          <w:rtl/>
        </w:rPr>
        <w:t xml:space="preserve"> </w:t>
      </w:r>
      <w:bookmarkStart w:id="45605" w:name="_ETM_Q90_275249"/>
      <w:bookmarkEnd w:id="45605"/>
      <w:r>
        <w:rPr>
          <w:rtl/>
        </w:rPr>
        <w:t xml:space="preserve">מי </w:t>
      </w:r>
      <w:bookmarkStart w:id="45606" w:name="_ETM_Q90_275369"/>
      <w:bookmarkEnd w:id="45606"/>
      <w:r>
        <w:rPr>
          <w:rtl/>
        </w:rPr>
        <w:t xml:space="preserve">שאמור </w:t>
      </w:r>
      <w:bookmarkStart w:id="45607" w:name="_ETM_Q90_275670"/>
      <w:bookmarkEnd w:id="45607"/>
      <w:r>
        <w:rPr>
          <w:rtl/>
        </w:rPr>
        <w:t xml:space="preserve">להוביל </w:t>
      </w:r>
      <w:bookmarkStart w:id="45608" w:name="_ETM_Q90_275939"/>
      <w:bookmarkEnd w:id="45608"/>
      <w:r>
        <w:rPr>
          <w:rtl/>
        </w:rPr>
        <w:t xml:space="preserve">את </w:t>
      </w:r>
      <w:bookmarkStart w:id="45609" w:name="_ETM_Q90_275999"/>
      <w:bookmarkEnd w:id="45609"/>
      <w:r>
        <w:rPr>
          <w:rtl/>
        </w:rPr>
        <w:t xml:space="preserve">העסק </w:t>
      </w:r>
      <w:bookmarkStart w:id="45610" w:name="_ETM_Q90_276539"/>
      <w:bookmarkEnd w:id="45610"/>
      <w:r>
        <w:rPr>
          <w:rtl/>
        </w:rPr>
        <w:t>הזה</w:t>
      </w:r>
      <w:r>
        <w:rPr>
          <w:rFonts w:hint="cs"/>
          <w:rtl/>
        </w:rPr>
        <w:t>,</w:t>
      </w:r>
      <w:r>
        <w:rPr>
          <w:rtl/>
        </w:rPr>
        <w:t xml:space="preserve"> </w:t>
      </w:r>
      <w:bookmarkStart w:id="45611" w:name="_ETM_Q90_276989"/>
      <w:bookmarkEnd w:id="45611"/>
      <w:r>
        <w:rPr>
          <w:rtl/>
        </w:rPr>
        <w:t xml:space="preserve">עושה </w:t>
      </w:r>
      <w:bookmarkStart w:id="45612" w:name="_ETM_Q90_277259"/>
      <w:bookmarkEnd w:id="45612"/>
      <w:r>
        <w:rPr>
          <w:rtl/>
        </w:rPr>
        <w:t xml:space="preserve">עבודה </w:t>
      </w:r>
      <w:bookmarkStart w:id="45613" w:name="_ETM_Q90_277560"/>
      <w:bookmarkEnd w:id="45613"/>
      <w:r>
        <w:rPr>
          <w:rtl/>
        </w:rPr>
        <w:t>מזעזעת</w:t>
      </w:r>
      <w:r>
        <w:rPr>
          <w:rFonts w:hint="cs"/>
          <w:rtl/>
        </w:rPr>
        <w:t>.</w:t>
      </w:r>
      <w:r>
        <w:rPr>
          <w:rtl/>
        </w:rPr>
        <w:t xml:space="preserve"> </w:t>
      </w:r>
      <w:bookmarkStart w:id="45614" w:name="_ETM_Q90_278910"/>
      <w:bookmarkEnd w:id="45614"/>
    </w:p>
    <w:p w:rsidR="00BE54DA" w:rsidRDefault="00BE54DA" w:rsidP="00D05E6D">
      <w:pPr>
        <w:rPr>
          <w:rtl/>
        </w:rPr>
      </w:pPr>
    </w:p>
    <w:p w:rsidR="00BE54DA" w:rsidRDefault="00BE54DA" w:rsidP="001C4A76">
      <w:pPr>
        <w:rPr>
          <w:rtl/>
        </w:rPr>
      </w:pPr>
      <w:r>
        <w:rPr>
          <w:rtl/>
        </w:rPr>
        <w:t xml:space="preserve">אבל </w:t>
      </w:r>
      <w:bookmarkStart w:id="45615" w:name="_ETM_Q90_279270"/>
      <w:bookmarkEnd w:id="45615"/>
      <w:r>
        <w:rPr>
          <w:rFonts w:hint="cs"/>
          <w:rtl/>
        </w:rPr>
        <w:t>לא נורא</w:t>
      </w:r>
      <w:bookmarkStart w:id="45616" w:name="_ETM_Q90_276521"/>
      <w:bookmarkEnd w:id="45616"/>
      <w:r>
        <w:rPr>
          <w:rFonts w:hint="cs"/>
          <w:rtl/>
        </w:rPr>
        <w:t>,</w:t>
      </w:r>
      <w:r>
        <w:rPr>
          <w:rtl/>
        </w:rPr>
        <w:t xml:space="preserve"> </w:t>
      </w:r>
      <w:bookmarkStart w:id="45617" w:name="_ETM_Q90_279990"/>
      <w:bookmarkEnd w:id="45617"/>
      <w:r>
        <w:rPr>
          <w:rtl/>
        </w:rPr>
        <w:t xml:space="preserve">דואגים </w:t>
      </w:r>
      <w:bookmarkStart w:id="45618" w:name="_ETM_Q90_280290"/>
      <w:bookmarkEnd w:id="45618"/>
      <w:r>
        <w:rPr>
          <w:rtl/>
        </w:rPr>
        <w:t xml:space="preserve">למשרות </w:t>
      </w:r>
      <w:bookmarkStart w:id="45619" w:name="_ETM_Q90_280709"/>
      <w:bookmarkEnd w:id="45619"/>
      <w:r>
        <w:rPr>
          <w:rtl/>
        </w:rPr>
        <w:t>במשק</w:t>
      </w:r>
      <w:r>
        <w:rPr>
          <w:rFonts w:hint="cs"/>
          <w:rtl/>
        </w:rPr>
        <w:t>.</w:t>
      </w:r>
      <w:r>
        <w:rPr>
          <w:rtl/>
        </w:rPr>
        <w:t xml:space="preserve"> </w:t>
      </w:r>
      <w:bookmarkStart w:id="45620" w:name="_ETM_Q90_281340"/>
      <w:bookmarkEnd w:id="45620"/>
      <w:r>
        <w:rPr>
          <w:rtl/>
        </w:rPr>
        <w:t xml:space="preserve">חוק </w:t>
      </w:r>
      <w:bookmarkStart w:id="45621" w:name="_ETM_Q90_281670"/>
      <w:bookmarkEnd w:id="45621"/>
      <w:r>
        <w:rPr>
          <w:rtl/>
        </w:rPr>
        <w:t xml:space="preserve">הרבנים </w:t>
      </w:r>
      <w:bookmarkStart w:id="45622" w:name="_ETM_Q90_282209"/>
      <w:bookmarkStart w:id="45623" w:name="_ETM_Q90_282330"/>
      <w:bookmarkStart w:id="45624" w:name="_ETM_Q90_282390"/>
      <w:bookmarkStart w:id="45625" w:name="_ETM_Q90_278860"/>
      <w:bookmarkEnd w:id="45622"/>
      <w:bookmarkEnd w:id="45623"/>
      <w:bookmarkEnd w:id="45624"/>
      <w:bookmarkEnd w:id="45625"/>
      <w:r>
        <w:rPr>
          <w:rFonts w:hint="cs"/>
          <w:rtl/>
        </w:rPr>
        <w:t>1</w:t>
      </w:r>
      <w:r>
        <w:rPr>
          <w:rtl/>
        </w:rPr>
        <w:t xml:space="preserve"> </w:t>
      </w:r>
      <w:bookmarkStart w:id="45626" w:name="_ETM_Q90_282659"/>
      <w:bookmarkEnd w:id="45626"/>
      <w:r>
        <w:rPr>
          <w:rtl/>
        </w:rPr>
        <w:t xml:space="preserve">לא </w:t>
      </w:r>
      <w:bookmarkStart w:id="45627" w:name="_ETM_Q90_282780"/>
      <w:bookmarkEnd w:id="45627"/>
      <w:r>
        <w:rPr>
          <w:rtl/>
        </w:rPr>
        <w:t>עבד</w:t>
      </w:r>
      <w:r>
        <w:rPr>
          <w:rFonts w:hint="cs"/>
          <w:rtl/>
        </w:rPr>
        <w:t>?</w:t>
      </w:r>
      <w:r>
        <w:rPr>
          <w:rtl/>
        </w:rPr>
        <w:t xml:space="preserve"> </w:t>
      </w:r>
      <w:bookmarkStart w:id="45628" w:name="_ETM_Q90_283080"/>
      <w:bookmarkEnd w:id="45628"/>
      <w:r>
        <w:rPr>
          <w:rtl/>
        </w:rPr>
        <w:t xml:space="preserve">אז </w:t>
      </w:r>
      <w:bookmarkStart w:id="45629" w:name="_ETM_Q90_283229"/>
      <w:bookmarkEnd w:id="45629"/>
      <w:r>
        <w:rPr>
          <w:rtl/>
        </w:rPr>
        <w:t xml:space="preserve">עושים </w:t>
      </w:r>
      <w:bookmarkStart w:id="45630" w:name="_ETM_Q90_283440"/>
      <w:bookmarkEnd w:id="45630"/>
      <w:r>
        <w:rPr>
          <w:rFonts w:hint="cs"/>
          <w:rtl/>
        </w:rPr>
        <w:t>את</w:t>
      </w:r>
      <w:r>
        <w:rPr>
          <w:rtl/>
        </w:rPr>
        <w:t xml:space="preserve"> </w:t>
      </w:r>
      <w:bookmarkStart w:id="45631" w:name="_ETM_Q90_283770"/>
      <w:bookmarkEnd w:id="45631"/>
      <w:r>
        <w:rPr>
          <w:rFonts w:hint="cs"/>
          <w:rtl/>
        </w:rPr>
        <w:t xml:space="preserve">חוק </w:t>
      </w:r>
      <w:bookmarkStart w:id="45632" w:name="_ETM_Q90_279690"/>
      <w:bookmarkEnd w:id="45632"/>
      <w:r>
        <w:rPr>
          <w:rtl/>
        </w:rPr>
        <w:t xml:space="preserve">הרבנים </w:t>
      </w:r>
      <w:bookmarkStart w:id="45633" w:name="_ETM_Q90_284159"/>
      <w:bookmarkEnd w:id="45633"/>
      <w:r>
        <w:rPr>
          <w:rtl/>
        </w:rPr>
        <w:t>2</w:t>
      </w:r>
      <w:bookmarkStart w:id="45634" w:name="_ETM_Q90_285280"/>
      <w:bookmarkEnd w:id="45634"/>
      <w:r>
        <w:rPr>
          <w:rFonts w:hint="cs"/>
          <w:rtl/>
        </w:rPr>
        <w:t xml:space="preserve">. </w:t>
      </w:r>
      <w:bookmarkStart w:id="45635" w:name="_ETM_Q90_281750"/>
      <w:bookmarkEnd w:id="45635"/>
      <w:r>
        <w:rPr>
          <w:rtl/>
        </w:rPr>
        <w:t xml:space="preserve">אני </w:t>
      </w:r>
      <w:bookmarkStart w:id="45636" w:name="_ETM_Q90_285520"/>
      <w:bookmarkEnd w:id="45636"/>
      <w:r>
        <w:rPr>
          <w:rtl/>
        </w:rPr>
        <w:t xml:space="preserve">בעד </w:t>
      </w:r>
      <w:bookmarkStart w:id="45637" w:name="_ETM_Q90_285789"/>
      <w:bookmarkEnd w:id="45637"/>
      <w:r>
        <w:rPr>
          <w:rtl/>
        </w:rPr>
        <w:t>רבנים</w:t>
      </w:r>
      <w:r>
        <w:rPr>
          <w:rFonts w:hint="cs"/>
          <w:rtl/>
        </w:rPr>
        <w:t>.</w:t>
      </w:r>
      <w:r>
        <w:rPr>
          <w:rtl/>
        </w:rPr>
        <w:t xml:space="preserve"> </w:t>
      </w:r>
      <w:bookmarkStart w:id="45638" w:name="_ETM_Q90_286909"/>
      <w:bookmarkEnd w:id="45638"/>
      <w:r>
        <w:rPr>
          <w:rtl/>
        </w:rPr>
        <w:t>נזכרתי</w:t>
      </w:r>
      <w:r>
        <w:rPr>
          <w:rFonts w:hint="cs"/>
          <w:rtl/>
        </w:rPr>
        <w:t>,</w:t>
      </w:r>
      <w:bookmarkStart w:id="45639" w:name="_ETM_Q90_284419"/>
      <w:bookmarkEnd w:id="45639"/>
      <w:r>
        <w:rPr>
          <w:rtl/>
        </w:rPr>
        <w:t xml:space="preserve"> </w:t>
      </w:r>
      <w:bookmarkStart w:id="45640" w:name="_ETM_Q90_287600"/>
      <w:bookmarkEnd w:id="45640"/>
      <w:r>
        <w:rPr>
          <w:rtl/>
        </w:rPr>
        <w:t xml:space="preserve">רבי </w:t>
      </w:r>
      <w:bookmarkStart w:id="45641" w:name="_ETM_Q90_287930"/>
      <w:bookmarkEnd w:id="45641"/>
      <w:r>
        <w:rPr>
          <w:rtl/>
        </w:rPr>
        <w:t xml:space="preserve">ומורי </w:t>
      </w:r>
      <w:bookmarkStart w:id="45642" w:name="_ETM_Q90_288260"/>
      <w:bookmarkEnd w:id="45642"/>
      <w:r>
        <w:rPr>
          <w:rtl/>
        </w:rPr>
        <w:t xml:space="preserve">הרב </w:t>
      </w:r>
      <w:bookmarkStart w:id="45643" w:name="_ETM_Q90_288470"/>
      <w:bookmarkEnd w:id="45643"/>
      <w:proofErr w:type="spellStart"/>
      <w:r>
        <w:rPr>
          <w:rtl/>
        </w:rPr>
        <w:t>עמיטל</w:t>
      </w:r>
      <w:proofErr w:type="spellEnd"/>
      <w:r>
        <w:rPr>
          <w:rtl/>
        </w:rPr>
        <w:t xml:space="preserve"> </w:t>
      </w:r>
      <w:bookmarkStart w:id="45644" w:name="_ETM_Q90_289299"/>
      <w:bookmarkStart w:id="45645" w:name="_ETM_Q90_289689"/>
      <w:bookmarkStart w:id="45646" w:name="_ETM_Q90_289960"/>
      <w:bookmarkEnd w:id="45644"/>
      <w:bookmarkEnd w:id="45645"/>
      <w:bookmarkEnd w:id="45646"/>
      <w:r>
        <w:rPr>
          <w:rtl/>
        </w:rPr>
        <w:t xml:space="preserve">היה </w:t>
      </w:r>
      <w:bookmarkStart w:id="45647" w:name="_ETM_Q90_290110"/>
      <w:bookmarkEnd w:id="45647"/>
      <w:r>
        <w:rPr>
          <w:rtl/>
        </w:rPr>
        <w:t>ש</w:t>
      </w:r>
      <w:r>
        <w:rPr>
          <w:rFonts w:hint="cs"/>
          <w:rtl/>
        </w:rPr>
        <w:t>ר</w:t>
      </w:r>
      <w:bookmarkStart w:id="45648" w:name="_ETM_Q90_287050"/>
      <w:bookmarkEnd w:id="45648"/>
      <w:r>
        <w:rPr>
          <w:rtl/>
        </w:rPr>
        <w:t xml:space="preserve"> </w:t>
      </w:r>
      <w:bookmarkStart w:id="45649" w:name="_ETM_Q90_290409"/>
      <w:bookmarkEnd w:id="45649"/>
      <w:r>
        <w:rPr>
          <w:rtl/>
        </w:rPr>
        <w:t xml:space="preserve">בבית </w:t>
      </w:r>
      <w:bookmarkStart w:id="45650" w:name="_ETM_Q90_291100"/>
      <w:bookmarkEnd w:id="45650"/>
      <w:r>
        <w:rPr>
          <w:rtl/>
        </w:rPr>
        <w:t>הזה</w:t>
      </w:r>
      <w:r>
        <w:rPr>
          <w:rFonts w:hint="cs"/>
          <w:rtl/>
        </w:rPr>
        <w:t>.</w:t>
      </w:r>
      <w:r>
        <w:rPr>
          <w:rtl/>
        </w:rPr>
        <w:t xml:space="preserve"> </w:t>
      </w:r>
      <w:bookmarkStart w:id="45651" w:name="_ETM_Q90_291759"/>
      <w:bookmarkEnd w:id="45651"/>
      <w:r>
        <w:rPr>
          <w:rtl/>
        </w:rPr>
        <w:t xml:space="preserve">הוא </w:t>
      </w:r>
      <w:bookmarkStart w:id="45652" w:name="_ETM_Q90_291909"/>
      <w:bookmarkEnd w:id="45652"/>
      <w:r>
        <w:rPr>
          <w:rtl/>
        </w:rPr>
        <w:t xml:space="preserve">היה </w:t>
      </w:r>
      <w:bookmarkStart w:id="45653" w:name="_ETM_Q90_292030"/>
      <w:bookmarkEnd w:id="45653"/>
      <w:r>
        <w:rPr>
          <w:rtl/>
        </w:rPr>
        <w:t xml:space="preserve">אומר </w:t>
      </w:r>
      <w:bookmarkStart w:id="45654" w:name="_ETM_Q90_292240"/>
      <w:bookmarkEnd w:id="45654"/>
      <w:r>
        <w:rPr>
          <w:rtl/>
        </w:rPr>
        <w:t xml:space="preserve">פעם </w:t>
      </w:r>
      <w:bookmarkStart w:id="45655" w:name="_ETM_Q90_292509"/>
      <w:bookmarkEnd w:id="45655"/>
      <w:r>
        <w:rPr>
          <w:rtl/>
        </w:rPr>
        <w:t xml:space="preserve">שכל </w:t>
      </w:r>
      <w:bookmarkStart w:id="45656" w:name="_ETM_Q90_292810"/>
      <w:bookmarkEnd w:id="45656"/>
      <w:r>
        <w:rPr>
          <w:rtl/>
        </w:rPr>
        <w:t xml:space="preserve">דבר </w:t>
      </w:r>
      <w:bookmarkStart w:id="45657" w:name="_ETM_Q90_293049"/>
      <w:bookmarkEnd w:id="45657"/>
      <w:r>
        <w:rPr>
          <w:rtl/>
        </w:rPr>
        <w:t xml:space="preserve">בחיים </w:t>
      </w:r>
      <w:bookmarkStart w:id="45658" w:name="_ETM_Q90_293380"/>
      <w:bookmarkEnd w:id="45658"/>
      <w:r>
        <w:rPr>
          <w:rtl/>
        </w:rPr>
        <w:t xml:space="preserve">שאתה </w:t>
      </w:r>
      <w:bookmarkStart w:id="45659" w:name="_ETM_Q90_293560"/>
      <w:bookmarkEnd w:id="45659"/>
      <w:r>
        <w:rPr>
          <w:rtl/>
        </w:rPr>
        <w:t>עושה</w:t>
      </w:r>
      <w:r>
        <w:rPr>
          <w:rFonts w:hint="cs"/>
          <w:rtl/>
        </w:rPr>
        <w:t>,</w:t>
      </w:r>
      <w:r>
        <w:rPr>
          <w:rtl/>
        </w:rPr>
        <w:t xml:space="preserve"> </w:t>
      </w:r>
      <w:bookmarkStart w:id="45660" w:name="_ETM_Q90_294340"/>
      <w:bookmarkEnd w:id="45660"/>
      <w:r>
        <w:rPr>
          <w:rtl/>
        </w:rPr>
        <w:t>תבדוק</w:t>
      </w:r>
      <w:r>
        <w:rPr>
          <w:rFonts w:hint="cs"/>
          <w:rtl/>
        </w:rPr>
        <w:t>,</w:t>
      </w:r>
      <w:r>
        <w:rPr>
          <w:rtl/>
        </w:rPr>
        <w:t xml:space="preserve"> </w:t>
      </w:r>
      <w:bookmarkStart w:id="45661" w:name="_ETM_Q90_294729"/>
      <w:bookmarkStart w:id="45662" w:name="_ETM_Q90_294970"/>
      <w:bookmarkEnd w:id="45661"/>
      <w:bookmarkEnd w:id="45662"/>
      <w:r>
        <w:rPr>
          <w:rtl/>
        </w:rPr>
        <w:t xml:space="preserve">יש </w:t>
      </w:r>
      <w:bookmarkStart w:id="45663" w:name="_ETM_Q90_295150"/>
      <w:bookmarkEnd w:id="45663"/>
      <w:r>
        <w:rPr>
          <w:rFonts w:hint="cs"/>
          <w:rtl/>
        </w:rPr>
        <w:t xml:space="preserve">רק </w:t>
      </w:r>
      <w:bookmarkStart w:id="45664" w:name="_ETM_Q90_290810"/>
      <w:bookmarkEnd w:id="45664"/>
      <w:r>
        <w:rPr>
          <w:rtl/>
        </w:rPr>
        <w:t xml:space="preserve">שתי </w:t>
      </w:r>
      <w:bookmarkStart w:id="45665" w:name="_ETM_Q90_295299"/>
      <w:bookmarkEnd w:id="45665"/>
      <w:r>
        <w:rPr>
          <w:rtl/>
        </w:rPr>
        <w:t>אופציות</w:t>
      </w:r>
      <w:r>
        <w:rPr>
          <w:rFonts w:hint="cs"/>
          <w:rtl/>
        </w:rPr>
        <w:t>:</w:t>
      </w:r>
      <w:r>
        <w:rPr>
          <w:rtl/>
        </w:rPr>
        <w:t xml:space="preserve"> </w:t>
      </w:r>
      <w:bookmarkStart w:id="45666" w:name="_ETM_Q90_296110"/>
      <w:bookmarkEnd w:id="45666"/>
      <w:r>
        <w:rPr>
          <w:rtl/>
        </w:rPr>
        <w:t xml:space="preserve">או </w:t>
      </w:r>
      <w:bookmarkStart w:id="45667" w:name="_ETM_Q90_296200"/>
      <w:bookmarkEnd w:id="45667"/>
      <w:r>
        <w:rPr>
          <w:rtl/>
        </w:rPr>
        <w:t xml:space="preserve">שאתה </w:t>
      </w:r>
      <w:bookmarkStart w:id="45668" w:name="_ETM_Q90_296380"/>
      <w:bookmarkEnd w:id="45668"/>
      <w:r>
        <w:rPr>
          <w:rtl/>
        </w:rPr>
        <w:t xml:space="preserve">עושה </w:t>
      </w:r>
      <w:bookmarkStart w:id="45669" w:name="_ETM_Q90_296560"/>
      <w:bookmarkEnd w:id="45669"/>
      <w:r>
        <w:rPr>
          <w:rtl/>
        </w:rPr>
        <w:t xml:space="preserve">חילול </w:t>
      </w:r>
      <w:bookmarkStart w:id="45670" w:name="_ETM_Q90_296920"/>
      <w:bookmarkEnd w:id="45670"/>
      <w:r>
        <w:rPr>
          <w:rtl/>
        </w:rPr>
        <w:t xml:space="preserve">השם </w:t>
      </w:r>
      <w:bookmarkStart w:id="45671" w:name="_ETM_Q90_297720"/>
      <w:bookmarkEnd w:id="45671"/>
      <w:r>
        <w:rPr>
          <w:rtl/>
        </w:rPr>
        <w:t xml:space="preserve">או </w:t>
      </w:r>
      <w:bookmarkStart w:id="45672" w:name="_ETM_Q90_297840"/>
      <w:bookmarkEnd w:id="45672"/>
      <w:r>
        <w:rPr>
          <w:rtl/>
        </w:rPr>
        <w:t xml:space="preserve">שאתה </w:t>
      </w:r>
      <w:bookmarkStart w:id="45673" w:name="_ETM_Q90_298020"/>
      <w:bookmarkEnd w:id="45673"/>
      <w:r>
        <w:rPr>
          <w:rtl/>
        </w:rPr>
        <w:t xml:space="preserve">עושה </w:t>
      </w:r>
      <w:bookmarkStart w:id="45674" w:name="_ETM_Q90_298200"/>
      <w:bookmarkEnd w:id="45674"/>
      <w:r>
        <w:rPr>
          <w:rtl/>
        </w:rPr>
        <w:t xml:space="preserve">קידוש </w:t>
      </w:r>
      <w:bookmarkStart w:id="45675" w:name="_ETM_Q90_298560"/>
      <w:bookmarkEnd w:id="45675"/>
      <w:r>
        <w:rPr>
          <w:rtl/>
        </w:rPr>
        <w:t>השם</w:t>
      </w:r>
      <w:r>
        <w:rPr>
          <w:rFonts w:hint="cs"/>
          <w:rtl/>
        </w:rPr>
        <w:t>.</w:t>
      </w:r>
      <w:r>
        <w:rPr>
          <w:rtl/>
        </w:rPr>
        <w:t xml:space="preserve"> </w:t>
      </w:r>
      <w:bookmarkStart w:id="45676" w:name="_ETM_Q90_299450"/>
      <w:bookmarkEnd w:id="45676"/>
      <w:r>
        <w:rPr>
          <w:rtl/>
        </w:rPr>
        <w:t xml:space="preserve">אני </w:t>
      </w:r>
      <w:bookmarkStart w:id="45677" w:name="_ETM_Q90_299689"/>
      <w:bookmarkEnd w:id="45677"/>
      <w:r>
        <w:rPr>
          <w:rtl/>
        </w:rPr>
        <w:t xml:space="preserve">משתדל </w:t>
      </w:r>
      <w:bookmarkStart w:id="45678" w:name="_ETM_Q90_300289"/>
      <w:bookmarkEnd w:id="45678"/>
      <w:r>
        <w:rPr>
          <w:rtl/>
        </w:rPr>
        <w:t xml:space="preserve">לעשות </w:t>
      </w:r>
      <w:bookmarkStart w:id="45679" w:name="_ETM_Q90_300590"/>
      <w:bookmarkEnd w:id="45679"/>
      <w:r>
        <w:rPr>
          <w:rtl/>
        </w:rPr>
        <w:t xml:space="preserve">קידוש </w:t>
      </w:r>
      <w:bookmarkStart w:id="45680" w:name="_ETM_Q90_300889"/>
      <w:bookmarkEnd w:id="45680"/>
      <w:r>
        <w:rPr>
          <w:rtl/>
        </w:rPr>
        <w:t xml:space="preserve">השם </w:t>
      </w:r>
      <w:bookmarkStart w:id="45681" w:name="_ETM_Q90_301130"/>
      <w:bookmarkEnd w:id="45681"/>
      <w:r>
        <w:rPr>
          <w:rtl/>
        </w:rPr>
        <w:t xml:space="preserve">ולא </w:t>
      </w:r>
      <w:bookmarkStart w:id="45682" w:name="_ETM_Q90_301340"/>
      <w:bookmarkEnd w:id="45682"/>
      <w:r>
        <w:rPr>
          <w:rFonts w:hint="cs"/>
          <w:rtl/>
        </w:rPr>
        <w:t>חילול השם,</w:t>
      </w:r>
      <w:r>
        <w:rPr>
          <w:rtl/>
        </w:rPr>
        <w:t xml:space="preserve"> </w:t>
      </w:r>
      <w:bookmarkStart w:id="45683" w:name="_ETM_Q90_302450"/>
      <w:bookmarkEnd w:id="45683"/>
      <w:r>
        <w:rPr>
          <w:rtl/>
        </w:rPr>
        <w:t xml:space="preserve">הרב </w:t>
      </w:r>
      <w:bookmarkStart w:id="45684" w:name="_ETM_Q90_302719"/>
      <w:bookmarkEnd w:id="45684"/>
      <w:proofErr w:type="spellStart"/>
      <w:r>
        <w:rPr>
          <w:rtl/>
        </w:rPr>
        <w:t>עמיטל</w:t>
      </w:r>
      <w:proofErr w:type="spellEnd"/>
      <w:r w:rsidR="001C4A76">
        <w:rPr>
          <w:rFonts w:hint="cs"/>
          <w:rtl/>
        </w:rPr>
        <w:t>,</w:t>
      </w:r>
      <w:bookmarkStart w:id="45685" w:name="_ETM_Q90_298810"/>
      <w:bookmarkEnd w:id="45685"/>
      <w:r>
        <w:rPr>
          <w:rtl/>
        </w:rPr>
        <w:t xml:space="preserve"> </w:t>
      </w:r>
      <w:bookmarkStart w:id="45686" w:name="_ETM_Q90_303939"/>
      <w:bookmarkEnd w:id="45686"/>
      <w:r>
        <w:rPr>
          <w:rtl/>
        </w:rPr>
        <w:t xml:space="preserve">אבל </w:t>
      </w:r>
      <w:bookmarkStart w:id="45687" w:name="_ETM_Q90_304210"/>
      <w:bookmarkEnd w:id="45687"/>
      <w:r>
        <w:rPr>
          <w:rtl/>
        </w:rPr>
        <w:t>וא</w:t>
      </w:r>
      <w:r>
        <w:rPr>
          <w:rFonts w:hint="cs"/>
          <w:rtl/>
        </w:rPr>
        <w:t>ל</w:t>
      </w:r>
      <w:r>
        <w:rPr>
          <w:rtl/>
        </w:rPr>
        <w:t>לה</w:t>
      </w:r>
      <w:r>
        <w:rPr>
          <w:rFonts w:hint="cs"/>
          <w:rtl/>
        </w:rPr>
        <w:t>,</w:t>
      </w:r>
      <w:r>
        <w:rPr>
          <w:rtl/>
        </w:rPr>
        <w:t xml:space="preserve"> </w:t>
      </w:r>
      <w:bookmarkStart w:id="45688" w:name="_ETM_Q90_304510"/>
      <w:bookmarkEnd w:id="45688"/>
      <w:r>
        <w:rPr>
          <w:rtl/>
        </w:rPr>
        <w:t xml:space="preserve">כמה </w:t>
      </w:r>
      <w:bookmarkStart w:id="45689" w:name="_ETM_Q90_304780"/>
      <w:bookmarkEnd w:id="45689"/>
      <w:r>
        <w:rPr>
          <w:rtl/>
        </w:rPr>
        <w:t>חילו</w:t>
      </w:r>
      <w:bookmarkStart w:id="45690" w:name="_ETM_Q90_305049"/>
      <w:bookmarkEnd w:id="45690"/>
      <w:r>
        <w:rPr>
          <w:rtl/>
        </w:rPr>
        <w:t>ל</w:t>
      </w:r>
      <w:r>
        <w:rPr>
          <w:rFonts w:hint="cs"/>
          <w:rtl/>
        </w:rPr>
        <w:t xml:space="preserve"> השם יש</w:t>
      </w:r>
      <w:bookmarkStart w:id="45691" w:name="_ETM_Q90_302079"/>
      <w:bookmarkEnd w:id="45691"/>
      <w:r>
        <w:rPr>
          <w:rtl/>
        </w:rPr>
        <w:t xml:space="preserve"> </w:t>
      </w:r>
      <w:bookmarkStart w:id="45692" w:name="_ETM_Q90_305500"/>
      <w:bookmarkEnd w:id="45692"/>
      <w:r>
        <w:rPr>
          <w:rtl/>
        </w:rPr>
        <w:t xml:space="preserve">במקום </w:t>
      </w:r>
      <w:bookmarkStart w:id="45693" w:name="_ETM_Q90_305950"/>
      <w:bookmarkEnd w:id="45693"/>
      <w:r>
        <w:rPr>
          <w:rtl/>
        </w:rPr>
        <w:t>הזה</w:t>
      </w:r>
      <w:r>
        <w:rPr>
          <w:rFonts w:hint="cs"/>
          <w:rtl/>
        </w:rPr>
        <w:t>,</w:t>
      </w:r>
      <w:r>
        <w:rPr>
          <w:rtl/>
        </w:rPr>
        <w:t xml:space="preserve"> </w:t>
      </w:r>
      <w:bookmarkStart w:id="45694" w:name="_ETM_Q90_306549"/>
      <w:bookmarkEnd w:id="45694"/>
      <w:r>
        <w:rPr>
          <w:rtl/>
        </w:rPr>
        <w:t xml:space="preserve">כמה </w:t>
      </w:r>
      <w:bookmarkStart w:id="45695" w:name="_ETM_Q90_306970"/>
      <w:bookmarkEnd w:id="45695"/>
      <w:r>
        <w:rPr>
          <w:rtl/>
        </w:rPr>
        <w:t xml:space="preserve">אנשים </w:t>
      </w:r>
      <w:bookmarkStart w:id="45696" w:name="_ETM_Q90_307330"/>
      <w:bookmarkEnd w:id="45696"/>
      <w:r>
        <w:rPr>
          <w:rtl/>
        </w:rPr>
        <w:t xml:space="preserve">שמדברים </w:t>
      </w:r>
      <w:bookmarkStart w:id="45697" w:name="_ETM_Q90_307900"/>
      <w:bookmarkEnd w:id="45697"/>
      <w:r>
        <w:rPr>
          <w:rtl/>
        </w:rPr>
        <w:t xml:space="preserve">בשם </w:t>
      </w:r>
      <w:bookmarkStart w:id="45698" w:name="_ETM_Q90_308200"/>
      <w:bookmarkEnd w:id="45698"/>
      <w:r>
        <w:rPr>
          <w:rtl/>
        </w:rPr>
        <w:t>היהדות</w:t>
      </w:r>
      <w:r>
        <w:rPr>
          <w:rFonts w:hint="cs"/>
          <w:rtl/>
        </w:rPr>
        <w:t>.</w:t>
      </w:r>
      <w:r>
        <w:rPr>
          <w:rtl/>
        </w:rPr>
        <w:t xml:space="preserve"> </w:t>
      </w:r>
      <w:bookmarkStart w:id="45699" w:name="_ETM_Q90_309040"/>
      <w:bookmarkEnd w:id="45699"/>
      <w:r>
        <w:rPr>
          <w:rtl/>
        </w:rPr>
        <w:t xml:space="preserve">מסתובב </w:t>
      </w:r>
      <w:bookmarkStart w:id="45700" w:name="_ETM_Q90_309550"/>
      <w:bookmarkEnd w:id="45700"/>
      <w:r>
        <w:rPr>
          <w:rtl/>
        </w:rPr>
        <w:t xml:space="preserve">הישראלי </w:t>
      </w:r>
      <w:bookmarkStart w:id="45701" w:name="_ETM_Q90_310090"/>
      <w:bookmarkEnd w:id="45701"/>
      <w:r>
        <w:rPr>
          <w:rtl/>
        </w:rPr>
        <w:t>ואומר</w:t>
      </w:r>
      <w:bookmarkStart w:id="45702" w:name="_ETM_Q90_306569"/>
      <w:bookmarkEnd w:id="45702"/>
      <w:r>
        <w:rPr>
          <w:rFonts w:hint="cs"/>
          <w:rtl/>
        </w:rPr>
        <w:t>:</w:t>
      </w:r>
      <w:r>
        <w:rPr>
          <w:rtl/>
        </w:rPr>
        <w:t xml:space="preserve"> </w:t>
      </w:r>
      <w:bookmarkStart w:id="45703" w:name="_ETM_Q90_310450"/>
      <w:bookmarkEnd w:id="45703"/>
      <w:r>
        <w:rPr>
          <w:rtl/>
        </w:rPr>
        <w:t xml:space="preserve">אם </w:t>
      </w:r>
      <w:bookmarkStart w:id="45704" w:name="_ETM_Q90_310569"/>
      <w:bookmarkEnd w:id="45704"/>
      <w:r>
        <w:rPr>
          <w:rtl/>
        </w:rPr>
        <w:t>ז</w:t>
      </w:r>
      <w:r>
        <w:rPr>
          <w:rFonts w:hint="cs"/>
          <w:rtl/>
        </w:rPr>
        <w:t>ו</w:t>
      </w:r>
      <w:r>
        <w:rPr>
          <w:rtl/>
        </w:rPr>
        <w:t xml:space="preserve"> </w:t>
      </w:r>
      <w:bookmarkStart w:id="45705" w:name="_ETM_Q90_310840"/>
      <w:bookmarkEnd w:id="45705"/>
      <w:r>
        <w:rPr>
          <w:rtl/>
        </w:rPr>
        <w:t>היהדות</w:t>
      </w:r>
      <w:r>
        <w:rPr>
          <w:rFonts w:hint="cs"/>
          <w:rtl/>
        </w:rPr>
        <w:t>,</w:t>
      </w:r>
      <w:r>
        <w:rPr>
          <w:rtl/>
        </w:rPr>
        <w:t xml:space="preserve"> </w:t>
      </w:r>
      <w:bookmarkStart w:id="45706" w:name="_ETM_Q90_311319"/>
      <w:bookmarkEnd w:id="45706"/>
      <w:r>
        <w:rPr>
          <w:rtl/>
        </w:rPr>
        <w:t xml:space="preserve">אני </w:t>
      </w:r>
      <w:bookmarkStart w:id="45707" w:name="_ETM_Q90_311470"/>
      <w:bookmarkEnd w:id="45707"/>
      <w:r>
        <w:rPr>
          <w:rtl/>
        </w:rPr>
        <w:t xml:space="preserve">לא </w:t>
      </w:r>
      <w:bookmarkStart w:id="45708" w:name="_ETM_Q90_311530"/>
      <w:bookmarkEnd w:id="45708"/>
      <w:r>
        <w:rPr>
          <w:rtl/>
        </w:rPr>
        <w:t xml:space="preserve">רוצה </w:t>
      </w:r>
      <w:bookmarkStart w:id="45709" w:name="_ETM_Q90_311770"/>
      <w:bookmarkEnd w:id="45709"/>
      <w:r>
        <w:rPr>
          <w:rtl/>
        </w:rPr>
        <w:t xml:space="preserve">להיות </w:t>
      </w:r>
      <w:bookmarkStart w:id="45710" w:name="_ETM_Q90_311980"/>
      <w:bookmarkEnd w:id="45710"/>
      <w:r>
        <w:rPr>
          <w:rtl/>
        </w:rPr>
        <w:t>יהודי</w:t>
      </w:r>
      <w:bookmarkStart w:id="45711" w:name="_ETM_Q90_307609"/>
      <w:bookmarkEnd w:id="45711"/>
      <w:r>
        <w:rPr>
          <w:rFonts w:hint="cs"/>
          <w:rtl/>
        </w:rPr>
        <w:t>.</w:t>
      </w:r>
      <w:r>
        <w:rPr>
          <w:rtl/>
        </w:rPr>
        <w:t xml:space="preserve"> </w:t>
      </w:r>
      <w:bookmarkStart w:id="45712" w:name="_ETM_Q90_312900"/>
      <w:bookmarkEnd w:id="45712"/>
      <w:r>
        <w:rPr>
          <w:rtl/>
        </w:rPr>
        <w:t xml:space="preserve">אני </w:t>
      </w:r>
      <w:bookmarkStart w:id="45713" w:name="_ETM_Q90_313109"/>
      <w:bookmarkEnd w:id="45713"/>
      <w:r>
        <w:rPr>
          <w:rtl/>
        </w:rPr>
        <w:t xml:space="preserve">יהודי </w:t>
      </w:r>
      <w:bookmarkStart w:id="45714" w:name="_ETM_Q90_313650"/>
      <w:bookmarkEnd w:id="45714"/>
      <w:r>
        <w:rPr>
          <w:rtl/>
        </w:rPr>
        <w:t xml:space="preserve">כי </w:t>
      </w:r>
      <w:bookmarkStart w:id="45715" w:name="_ETM_Q90_313829"/>
      <w:bookmarkEnd w:id="45715"/>
      <w:r>
        <w:rPr>
          <w:rtl/>
        </w:rPr>
        <w:t xml:space="preserve">נולדתי </w:t>
      </w:r>
      <w:bookmarkStart w:id="45716" w:name="_ETM_Q90_314219"/>
      <w:bookmarkEnd w:id="45716"/>
      <w:r>
        <w:rPr>
          <w:rtl/>
        </w:rPr>
        <w:t>ככה</w:t>
      </w:r>
      <w:r>
        <w:rPr>
          <w:rFonts w:hint="cs"/>
          <w:rtl/>
        </w:rPr>
        <w:t>,</w:t>
      </w:r>
      <w:r>
        <w:rPr>
          <w:rtl/>
        </w:rPr>
        <w:t xml:space="preserve"> </w:t>
      </w:r>
      <w:bookmarkStart w:id="45717" w:name="_ETM_Q90_314549"/>
      <w:bookmarkEnd w:id="45717"/>
      <w:r>
        <w:rPr>
          <w:rtl/>
        </w:rPr>
        <w:t xml:space="preserve">אבל </w:t>
      </w:r>
      <w:bookmarkStart w:id="45718" w:name="_ETM_Q90_314730"/>
      <w:bookmarkEnd w:id="45718"/>
      <w:r>
        <w:rPr>
          <w:rtl/>
        </w:rPr>
        <w:t xml:space="preserve">לא </w:t>
      </w:r>
      <w:bookmarkStart w:id="45719" w:name="_ETM_Q90_314819"/>
      <w:bookmarkEnd w:id="45719"/>
      <w:r>
        <w:rPr>
          <w:rtl/>
        </w:rPr>
        <w:t xml:space="preserve">בא </w:t>
      </w:r>
      <w:bookmarkStart w:id="45720" w:name="_ETM_Q90_315030"/>
      <w:bookmarkEnd w:id="45720"/>
      <w:r>
        <w:rPr>
          <w:rtl/>
        </w:rPr>
        <w:t xml:space="preserve">לי </w:t>
      </w:r>
      <w:bookmarkStart w:id="45721" w:name="_ETM_Q90_315180"/>
      <w:bookmarkEnd w:id="45721"/>
      <w:r>
        <w:rPr>
          <w:rtl/>
        </w:rPr>
        <w:t xml:space="preserve">על </w:t>
      </w:r>
      <w:bookmarkStart w:id="45722" w:name="_ETM_Q90_315269"/>
      <w:bookmarkEnd w:id="45722"/>
      <w:r>
        <w:rPr>
          <w:rtl/>
        </w:rPr>
        <w:t>היהדות</w:t>
      </w:r>
      <w:r>
        <w:rPr>
          <w:rFonts w:hint="cs"/>
          <w:rtl/>
        </w:rPr>
        <w:t>.</w:t>
      </w:r>
      <w:r>
        <w:rPr>
          <w:rtl/>
        </w:rPr>
        <w:t xml:space="preserve"> </w:t>
      </w:r>
      <w:bookmarkStart w:id="45723" w:name="_ETM_Q90_317380"/>
      <w:bookmarkEnd w:id="45723"/>
    </w:p>
    <w:p w:rsidR="00BE54DA" w:rsidRDefault="00BE54DA" w:rsidP="00D05E6D">
      <w:pPr>
        <w:rPr>
          <w:rtl/>
        </w:rPr>
      </w:pPr>
    </w:p>
    <w:p w:rsidR="00BE54DA" w:rsidRDefault="00BE54DA" w:rsidP="001C4A76">
      <w:pPr>
        <w:rPr>
          <w:rtl/>
        </w:rPr>
      </w:pPr>
      <w:r>
        <w:rPr>
          <w:rtl/>
        </w:rPr>
        <w:t>ו</w:t>
      </w:r>
      <w:bookmarkStart w:id="45724" w:name="_ETM_Q90_317650"/>
      <w:bookmarkEnd w:id="45724"/>
      <w:r>
        <w:rPr>
          <w:rtl/>
        </w:rPr>
        <w:t xml:space="preserve">אתה </w:t>
      </w:r>
      <w:bookmarkStart w:id="45725" w:name="_ETM_Q90_317860"/>
      <w:bookmarkEnd w:id="45725"/>
      <w:r>
        <w:rPr>
          <w:rtl/>
        </w:rPr>
        <w:t>רואה</w:t>
      </w:r>
      <w:r>
        <w:rPr>
          <w:rFonts w:hint="cs"/>
          <w:rtl/>
        </w:rPr>
        <w:t>,</w:t>
      </w:r>
      <w:r>
        <w:rPr>
          <w:rtl/>
        </w:rPr>
        <w:t xml:space="preserve"> </w:t>
      </w:r>
      <w:bookmarkStart w:id="45726" w:name="_ETM_Q90_318100"/>
      <w:bookmarkStart w:id="45727" w:name="_ETM_Q90_318610"/>
      <w:bookmarkStart w:id="45728" w:name="_ETM_Q90_319120"/>
      <w:bookmarkEnd w:id="45726"/>
      <w:bookmarkEnd w:id="45727"/>
      <w:bookmarkEnd w:id="45728"/>
      <w:r>
        <w:rPr>
          <w:rtl/>
        </w:rPr>
        <w:t xml:space="preserve">אנשים </w:t>
      </w:r>
      <w:bookmarkStart w:id="45729" w:name="_ETM_Q90_319480"/>
      <w:bookmarkEnd w:id="45729"/>
      <w:r>
        <w:rPr>
          <w:rFonts w:hint="cs"/>
          <w:rtl/>
        </w:rPr>
        <w:t xml:space="preserve">באמת </w:t>
      </w:r>
      <w:bookmarkStart w:id="45730" w:name="_ETM_Q90_316170"/>
      <w:bookmarkEnd w:id="45730"/>
      <w:r>
        <w:rPr>
          <w:rtl/>
        </w:rPr>
        <w:t xml:space="preserve">מסתכלים </w:t>
      </w:r>
      <w:bookmarkStart w:id="45731" w:name="_ETM_Q90_319930"/>
      <w:bookmarkEnd w:id="45731"/>
      <w:r>
        <w:rPr>
          <w:rtl/>
        </w:rPr>
        <w:t>ואומרים</w:t>
      </w:r>
      <w:r>
        <w:rPr>
          <w:rFonts w:hint="cs"/>
          <w:rtl/>
        </w:rPr>
        <w:t>:</w:t>
      </w:r>
      <w:r>
        <w:rPr>
          <w:rtl/>
        </w:rPr>
        <w:t xml:space="preserve"> </w:t>
      </w:r>
      <w:bookmarkStart w:id="45732" w:name="_ETM_Q90_320260"/>
      <w:bookmarkEnd w:id="45732"/>
      <w:r>
        <w:rPr>
          <w:rtl/>
        </w:rPr>
        <w:t>רגע</w:t>
      </w:r>
      <w:r>
        <w:rPr>
          <w:rFonts w:hint="cs"/>
          <w:rtl/>
        </w:rPr>
        <w:t>,</w:t>
      </w:r>
      <w:r>
        <w:rPr>
          <w:rtl/>
        </w:rPr>
        <w:t xml:space="preserve"> </w:t>
      </w:r>
      <w:bookmarkStart w:id="45733" w:name="_ETM_Q90_320560"/>
      <w:bookmarkEnd w:id="45733"/>
      <w:r>
        <w:rPr>
          <w:rtl/>
        </w:rPr>
        <w:t xml:space="preserve">מה </w:t>
      </w:r>
      <w:bookmarkStart w:id="45734" w:name="_ETM_Q90_320740"/>
      <w:bookmarkEnd w:id="45734"/>
      <w:r>
        <w:rPr>
          <w:rtl/>
        </w:rPr>
        <w:t xml:space="preserve">קורה </w:t>
      </w:r>
      <w:bookmarkStart w:id="45735" w:name="_ETM_Q90_321010"/>
      <w:bookmarkEnd w:id="45735"/>
      <w:r>
        <w:rPr>
          <w:rtl/>
        </w:rPr>
        <w:t xml:space="preserve">בשלטון </w:t>
      </w:r>
      <w:bookmarkStart w:id="45736" w:name="_ETM_Q90_321550"/>
      <w:bookmarkEnd w:id="45736"/>
      <w:r>
        <w:rPr>
          <w:rtl/>
        </w:rPr>
        <w:t>שלנו</w:t>
      </w:r>
      <w:r>
        <w:rPr>
          <w:rFonts w:hint="cs"/>
          <w:rtl/>
        </w:rPr>
        <w:t>?</w:t>
      </w:r>
      <w:r>
        <w:rPr>
          <w:rtl/>
        </w:rPr>
        <w:t xml:space="preserve"> </w:t>
      </w:r>
      <w:bookmarkStart w:id="45737" w:name="_ETM_Q90_321970"/>
      <w:bookmarkEnd w:id="45737"/>
      <w:r>
        <w:rPr>
          <w:rtl/>
        </w:rPr>
        <w:t xml:space="preserve">למי </w:t>
      </w:r>
      <w:bookmarkStart w:id="45738" w:name="_ETM_Q90_322270"/>
      <w:bookmarkEnd w:id="45738"/>
      <w:r>
        <w:rPr>
          <w:rtl/>
        </w:rPr>
        <w:t xml:space="preserve">הם </w:t>
      </w:r>
      <w:bookmarkStart w:id="45739" w:name="_ETM_Q90_322419"/>
      <w:bookmarkEnd w:id="45739"/>
      <w:r>
        <w:rPr>
          <w:rtl/>
        </w:rPr>
        <w:t>דואגים</w:t>
      </w:r>
      <w:r>
        <w:rPr>
          <w:rFonts w:hint="cs"/>
          <w:rtl/>
        </w:rPr>
        <w:t>?</w:t>
      </w:r>
      <w:bookmarkStart w:id="45740" w:name="_ETM_Q90_318599"/>
      <w:bookmarkEnd w:id="45740"/>
      <w:r>
        <w:rPr>
          <w:rtl/>
        </w:rPr>
        <w:t xml:space="preserve"> </w:t>
      </w:r>
      <w:bookmarkStart w:id="45741" w:name="_ETM_Q90_323850"/>
      <w:bookmarkEnd w:id="45741"/>
      <w:r>
        <w:rPr>
          <w:rtl/>
        </w:rPr>
        <w:t xml:space="preserve">אנחנו </w:t>
      </w:r>
      <w:bookmarkStart w:id="45742" w:name="_ETM_Q90_324180"/>
      <w:bookmarkEnd w:id="45742"/>
      <w:r>
        <w:rPr>
          <w:rtl/>
        </w:rPr>
        <w:t xml:space="preserve">באמצע </w:t>
      </w:r>
      <w:bookmarkStart w:id="45743" w:name="_ETM_Q90_324570"/>
      <w:bookmarkEnd w:id="45743"/>
      <w:r>
        <w:rPr>
          <w:rtl/>
        </w:rPr>
        <w:t>מלחמה</w:t>
      </w:r>
      <w:r>
        <w:rPr>
          <w:rFonts w:hint="cs"/>
          <w:rtl/>
        </w:rPr>
        <w:t>,</w:t>
      </w:r>
      <w:r>
        <w:rPr>
          <w:rtl/>
        </w:rPr>
        <w:t xml:space="preserve"> </w:t>
      </w:r>
      <w:bookmarkStart w:id="45744" w:name="_ETM_Q90_325080"/>
      <w:bookmarkEnd w:id="45744"/>
      <w:r>
        <w:rPr>
          <w:rtl/>
        </w:rPr>
        <w:t xml:space="preserve">18 </w:t>
      </w:r>
      <w:bookmarkStart w:id="45745" w:name="_ETM_Q90_325680"/>
      <w:bookmarkEnd w:id="45745"/>
      <w:r>
        <w:rPr>
          <w:rtl/>
        </w:rPr>
        <w:t xml:space="preserve">חודשים </w:t>
      </w:r>
      <w:bookmarkStart w:id="45746" w:name="_ETM_Q90_326160"/>
      <w:bookmarkEnd w:id="45746"/>
      <w:r>
        <w:rPr>
          <w:rtl/>
        </w:rPr>
        <w:t>כמעט</w:t>
      </w:r>
      <w:r>
        <w:rPr>
          <w:rFonts w:hint="cs"/>
          <w:rtl/>
        </w:rPr>
        <w:t>.</w:t>
      </w:r>
      <w:r>
        <w:rPr>
          <w:rtl/>
        </w:rPr>
        <w:t xml:space="preserve"> </w:t>
      </w:r>
      <w:bookmarkStart w:id="45747" w:name="_ETM_Q90_327160"/>
      <w:bookmarkStart w:id="45748" w:name="_ETM_Q90_327340"/>
      <w:bookmarkEnd w:id="45747"/>
      <w:bookmarkEnd w:id="45748"/>
      <w:r>
        <w:rPr>
          <w:rtl/>
        </w:rPr>
        <w:t xml:space="preserve">הרב </w:t>
      </w:r>
      <w:bookmarkStart w:id="45749" w:name="_ETM_Q90_327610"/>
      <w:bookmarkEnd w:id="45749"/>
      <w:r>
        <w:rPr>
          <w:rtl/>
        </w:rPr>
        <w:t>אורי</w:t>
      </w:r>
      <w:r>
        <w:rPr>
          <w:rFonts w:hint="cs"/>
          <w:rtl/>
        </w:rPr>
        <w:t>,</w:t>
      </w:r>
      <w:r>
        <w:rPr>
          <w:rtl/>
        </w:rPr>
        <w:t xml:space="preserve"> </w:t>
      </w:r>
      <w:bookmarkStart w:id="45750" w:name="_ETM_Q90_327819"/>
      <w:bookmarkEnd w:id="45750"/>
      <w:r>
        <w:rPr>
          <w:rtl/>
        </w:rPr>
        <w:t>כן</w:t>
      </w:r>
      <w:r>
        <w:rPr>
          <w:rFonts w:hint="cs"/>
          <w:rtl/>
        </w:rPr>
        <w:t>,</w:t>
      </w:r>
      <w:bookmarkStart w:id="45751" w:name="_ETM_Q90_326040"/>
      <w:bookmarkEnd w:id="45751"/>
      <w:r>
        <w:rPr>
          <w:rtl/>
        </w:rPr>
        <w:t xml:space="preserve"> </w:t>
      </w:r>
      <w:bookmarkStart w:id="45752" w:name="_ETM_Q90_328120"/>
      <w:bookmarkEnd w:id="45752"/>
      <w:r>
        <w:rPr>
          <w:rtl/>
        </w:rPr>
        <w:t xml:space="preserve">על </w:t>
      </w:r>
      <w:bookmarkStart w:id="45753" w:name="_ETM_Q90_328270"/>
      <w:bookmarkEnd w:id="45753"/>
      <w:r>
        <w:rPr>
          <w:rtl/>
        </w:rPr>
        <w:t xml:space="preserve">זה </w:t>
      </w:r>
      <w:bookmarkStart w:id="45754" w:name="_ETM_Q90_328540"/>
      <w:bookmarkEnd w:id="45754"/>
      <w:r>
        <w:rPr>
          <w:rtl/>
        </w:rPr>
        <w:t xml:space="preserve">אנשים </w:t>
      </w:r>
      <w:bookmarkStart w:id="45755" w:name="_ETM_Q90_328900"/>
      <w:bookmarkEnd w:id="45755"/>
      <w:r>
        <w:rPr>
          <w:rtl/>
        </w:rPr>
        <w:t xml:space="preserve">יוצאים </w:t>
      </w:r>
      <w:bookmarkStart w:id="45756" w:name="_ETM_Q90_329919"/>
      <w:bookmarkEnd w:id="45756"/>
      <w:r>
        <w:rPr>
          <w:rtl/>
        </w:rPr>
        <w:t>להפגין</w:t>
      </w:r>
      <w:r>
        <w:rPr>
          <w:rFonts w:hint="cs"/>
          <w:rtl/>
        </w:rPr>
        <w:t>,</w:t>
      </w:r>
      <w:r>
        <w:rPr>
          <w:rtl/>
        </w:rPr>
        <w:t xml:space="preserve"> </w:t>
      </w:r>
      <w:bookmarkStart w:id="45757" w:name="_ETM_Q90_330550"/>
      <w:bookmarkEnd w:id="45757"/>
      <w:r>
        <w:rPr>
          <w:rtl/>
        </w:rPr>
        <w:t xml:space="preserve">כי </w:t>
      </w:r>
      <w:bookmarkStart w:id="45758" w:name="_ETM_Q90_330700"/>
      <w:bookmarkEnd w:id="45758"/>
      <w:r>
        <w:rPr>
          <w:rtl/>
        </w:rPr>
        <w:t xml:space="preserve">הם </w:t>
      </w:r>
      <w:bookmarkStart w:id="45759" w:name="_ETM_Q90_330760"/>
      <w:bookmarkEnd w:id="45759"/>
      <w:r>
        <w:rPr>
          <w:rtl/>
        </w:rPr>
        <w:t xml:space="preserve">לא </w:t>
      </w:r>
      <w:bookmarkStart w:id="45760" w:name="_ETM_Q90_330910"/>
      <w:bookmarkEnd w:id="45760"/>
      <w:r>
        <w:rPr>
          <w:rtl/>
        </w:rPr>
        <w:t xml:space="preserve">מאמינים </w:t>
      </w:r>
      <w:bookmarkStart w:id="45761" w:name="_ETM_Q90_332110"/>
      <w:bookmarkEnd w:id="45761"/>
      <w:r>
        <w:rPr>
          <w:rtl/>
        </w:rPr>
        <w:t xml:space="preserve">שרק </w:t>
      </w:r>
      <w:bookmarkStart w:id="45762" w:name="_ETM_Q90_332709"/>
      <w:bookmarkEnd w:id="45762"/>
      <w:r>
        <w:rPr>
          <w:rtl/>
        </w:rPr>
        <w:t xml:space="preserve">הרמטכ"ל </w:t>
      </w:r>
      <w:bookmarkStart w:id="45763" w:name="_ETM_Q90_333340"/>
      <w:bookmarkEnd w:id="45763"/>
      <w:r>
        <w:rPr>
          <w:rtl/>
        </w:rPr>
        <w:t xml:space="preserve">ואלוף </w:t>
      </w:r>
      <w:bookmarkStart w:id="45764" w:name="_ETM_Q90_333730"/>
      <w:bookmarkEnd w:id="45764"/>
      <w:r>
        <w:rPr>
          <w:rtl/>
        </w:rPr>
        <w:t xml:space="preserve">פיקוד </w:t>
      </w:r>
      <w:bookmarkStart w:id="45765" w:name="_ETM_Q90_334060"/>
      <w:bookmarkEnd w:id="45765"/>
      <w:r>
        <w:rPr>
          <w:rtl/>
        </w:rPr>
        <w:t xml:space="preserve">דרום </w:t>
      </w:r>
      <w:bookmarkStart w:id="45766" w:name="_ETM_Q90_334660"/>
      <w:bookmarkEnd w:id="45766"/>
      <w:r>
        <w:rPr>
          <w:rtl/>
        </w:rPr>
        <w:t xml:space="preserve">ומפקד </w:t>
      </w:r>
      <w:bookmarkStart w:id="45767" w:name="_ETM_Q90_335380"/>
      <w:bookmarkEnd w:id="45767"/>
      <w:r>
        <w:rPr>
          <w:rtl/>
        </w:rPr>
        <w:t xml:space="preserve">האוגדה </w:t>
      </w:r>
      <w:bookmarkStart w:id="45768" w:name="_ETM_Q90_335830"/>
      <w:bookmarkEnd w:id="45768"/>
      <w:r>
        <w:rPr>
          <w:rtl/>
        </w:rPr>
        <w:t xml:space="preserve">וראש </w:t>
      </w:r>
      <w:bookmarkStart w:id="45769" w:name="_ETM_Q90_336250"/>
      <w:bookmarkEnd w:id="45769"/>
      <w:r>
        <w:rPr>
          <w:rtl/>
        </w:rPr>
        <w:t xml:space="preserve">השב"כ </w:t>
      </w:r>
      <w:bookmarkStart w:id="45770" w:name="_ETM_Q90_336939"/>
      <w:bookmarkEnd w:id="45770"/>
      <w:r>
        <w:rPr>
          <w:rtl/>
        </w:rPr>
        <w:t xml:space="preserve">וראש </w:t>
      </w:r>
      <w:bookmarkStart w:id="45771" w:name="_ETM_Q90_337419"/>
      <w:bookmarkEnd w:id="45771"/>
      <w:r>
        <w:rPr>
          <w:rFonts w:hint="cs"/>
          <w:rtl/>
        </w:rPr>
        <w:t>ה</w:t>
      </w:r>
      <w:r>
        <w:rPr>
          <w:rtl/>
        </w:rPr>
        <w:t>מרחב</w:t>
      </w:r>
      <w:r w:rsidR="001C4A76">
        <w:rPr>
          <w:rFonts w:hint="cs"/>
          <w:rtl/>
        </w:rPr>
        <w:t>,</w:t>
      </w:r>
      <w:r>
        <w:rPr>
          <w:rtl/>
        </w:rPr>
        <w:t xml:space="preserve"> </w:t>
      </w:r>
      <w:bookmarkStart w:id="45772" w:name="_ETM_Q90_338169"/>
      <w:bookmarkEnd w:id="45772"/>
      <w:r>
        <w:rPr>
          <w:rtl/>
        </w:rPr>
        <w:t xml:space="preserve">רק </w:t>
      </w:r>
      <w:bookmarkStart w:id="45773" w:name="_ETM_Q90_338590"/>
      <w:bookmarkEnd w:id="45773"/>
      <w:r>
        <w:rPr>
          <w:rtl/>
        </w:rPr>
        <w:t xml:space="preserve">הם </w:t>
      </w:r>
      <w:bookmarkStart w:id="45774" w:name="_ETM_Q90_338739"/>
      <w:bookmarkEnd w:id="45774"/>
      <w:r>
        <w:rPr>
          <w:rtl/>
        </w:rPr>
        <w:t>אחראים</w:t>
      </w:r>
      <w:r>
        <w:rPr>
          <w:rFonts w:hint="cs"/>
          <w:rtl/>
        </w:rPr>
        <w:t>.</w:t>
      </w:r>
      <w:r>
        <w:rPr>
          <w:rtl/>
        </w:rPr>
        <w:t xml:space="preserve"> </w:t>
      </w:r>
      <w:bookmarkStart w:id="45775" w:name="_ETM_Q90_339760"/>
      <w:bookmarkStart w:id="45776" w:name="_ETM_Q90_340209"/>
      <w:bookmarkStart w:id="45777" w:name="_ETM_Q90_335320"/>
      <w:bookmarkEnd w:id="45775"/>
      <w:bookmarkEnd w:id="45776"/>
      <w:bookmarkEnd w:id="45777"/>
      <w:r>
        <w:rPr>
          <w:rtl/>
        </w:rPr>
        <w:t xml:space="preserve">לא </w:t>
      </w:r>
      <w:bookmarkStart w:id="45778" w:name="_ETM_Q90_340419"/>
      <w:bookmarkEnd w:id="45778"/>
      <w:r>
        <w:rPr>
          <w:rtl/>
        </w:rPr>
        <w:t xml:space="preserve">העירו </w:t>
      </w:r>
      <w:bookmarkStart w:id="45779" w:name="_ETM_Q90_340689"/>
      <w:bookmarkEnd w:id="45779"/>
      <w:r>
        <w:rPr>
          <w:rtl/>
        </w:rPr>
        <w:t xml:space="preserve">אותך </w:t>
      </w:r>
      <w:bookmarkStart w:id="45780" w:name="_ETM_Q90_340900"/>
      <w:bookmarkEnd w:id="45780"/>
      <w:r>
        <w:rPr>
          <w:rtl/>
        </w:rPr>
        <w:t>בבוקר</w:t>
      </w:r>
      <w:r>
        <w:rPr>
          <w:rFonts w:hint="cs"/>
          <w:rtl/>
        </w:rPr>
        <w:t>?</w:t>
      </w:r>
      <w:r>
        <w:rPr>
          <w:rtl/>
        </w:rPr>
        <w:t xml:space="preserve"> </w:t>
      </w:r>
      <w:bookmarkStart w:id="45781" w:name="_ETM_Q90_341799"/>
      <w:bookmarkEnd w:id="45781"/>
      <w:r>
        <w:rPr>
          <w:rtl/>
        </w:rPr>
        <w:t xml:space="preserve">אולי </w:t>
      </w:r>
      <w:bookmarkStart w:id="45782" w:name="_ETM_Q90_342129"/>
      <w:bookmarkEnd w:id="45782"/>
      <w:r>
        <w:rPr>
          <w:rtl/>
        </w:rPr>
        <w:t xml:space="preserve">משהו </w:t>
      </w:r>
      <w:bookmarkStart w:id="45783" w:name="_ETM_Q90_342400"/>
      <w:bookmarkEnd w:id="45783"/>
      <w:r>
        <w:rPr>
          <w:rtl/>
        </w:rPr>
        <w:t xml:space="preserve">לא </w:t>
      </w:r>
      <w:bookmarkStart w:id="45784" w:name="_ETM_Q90_342519"/>
      <w:bookmarkEnd w:id="45784"/>
      <w:r>
        <w:rPr>
          <w:rtl/>
        </w:rPr>
        <w:t xml:space="preserve">בסדר </w:t>
      </w:r>
      <w:bookmarkStart w:id="45785" w:name="_ETM_Q90_342939"/>
      <w:bookmarkEnd w:id="45785"/>
      <w:r>
        <w:rPr>
          <w:rtl/>
        </w:rPr>
        <w:t xml:space="preserve">עם </w:t>
      </w:r>
      <w:bookmarkStart w:id="45786" w:name="_ETM_Q90_343059"/>
      <w:bookmarkEnd w:id="45786"/>
      <w:r>
        <w:rPr>
          <w:rtl/>
        </w:rPr>
        <w:t xml:space="preserve">מנגנון </w:t>
      </w:r>
      <w:bookmarkStart w:id="45787" w:name="_ETM_Q90_343659"/>
      <w:bookmarkEnd w:id="45787"/>
      <w:r>
        <w:rPr>
          <w:rtl/>
        </w:rPr>
        <w:t xml:space="preserve">ההשכמה </w:t>
      </w:r>
      <w:bookmarkStart w:id="45788" w:name="_ETM_Q90_344139"/>
      <w:bookmarkEnd w:id="45788"/>
      <w:r>
        <w:rPr>
          <w:rtl/>
        </w:rPr>
        <w:t>שלך</w:t>
      </w:r>
      <w:r>
        <w:rPr>
          <w:rFonts w:hint="cs"/>
          <w:rtl/>
        </w:rPr>
        <w:t>?</w:t>
      </w:r>
      <w:r>
        <w:rPr>
          <w:rtl/>
        </w:rPr>
        <w:t xml:space="preserve"> </w:t>
      </w:r>
      <w:bookmarkStart w:id="45789" w:name="_ETM_Q90_345439"/>
      <w:bookmarkEnd w:id="45789"/>
      <w:r>
        <w:rPr>
          <w:rtl/>
        </w:rPr>
        <w:t>אולי</w:t>
      </w:r>
      <w:r>
        <w:rPr>
          <w:rFonts w:hint="cs"/>
          <w:rtl/>
        </w:rPr>
        <w:t>.</w:t>
      </w:r>
      <w:r>
        <w:rPr>
          <w:rtl/>
        </w:rPr>
        <w:t xml:space="preserve"> </w:t>
      </w:r>
      <w:bookmarkStart w:id="45790" w:name="_ETM_Q90_347060"/>
      <w:bookmarkEnd w:id="45790"/>
      <w:r>
        <w:rPr>
          <w:rtl/>
        </w:rPr>
        <w:t xml:space="preserve">והם </w:t>
      </w:r>
      <w:bookmarkStart w:id="45791" w:name="_ETM_Q90_347360"/>
      <w:bookmarkEnd w:id="45791"/>
      <w:r>
        <w:rPr>
          <w:rtl/>
        </w:rPr>
        <w:t xml:space="preserve">רואים </w:t>
      </w:r>
      <w:bookmarkStart w:id="45792" w:name="_ETM_Q90_347600"/>
      <w:bookmarkEnd w:id="45792"/>
      <w:r>
        <w:rPr>
          <w:rtl/>
        </w:rPr>
        <w:t xml:space="preserve">חוסר </w:t>
      </w:r>
      <w:bookmarkStart w:id="45793" w:name="_ETM_Q90_347960"/>
      <w:bookmarkEnd w:id="45793"/>
      <w:r>
        <w:rPr>
          <w:rtl/>
        </w:rPr>
        <w:t>שקיפות</w:t>
      </w:r>
      <w:r>
        <w:rPr>
          <w:rFonts w:hint="cs"/>
          <w:rtl/>
        </w:rPr>
        <w:t>.</w:t>
      </w:r>
      <w:r>
        <w:rPr>
          <w:rtl/>
        </w:rPr>
        <w:t xml:space="preserve"> </w:t>
      </w:r>
      <w:bookmarkStart w:id="45794" w:name="_ETM_Q90_348560"/>
      <w:bookmarkEnd w:id="45794"/>
      <w:r>
        <w:rPr>
          <w:rtl/>
        </w:rPr>
        <w:t xml:space="preserve">הם </w:t>
      </w:r>
      <w:bookmarkStart w:id="45795" w:name="_ETM_Q90_348650"/>
      <w:bookmarkEnd w:id="45795"/>
      <w:r>
        <w:rPr>
          <w:rtl/>
        </w:rPr>
        <w:t xml:space="preserve">רואים </w:t>
      </w:r>
      <w:bookmarkStart w:id="45796" w:name="_ETM_Q90_348889"/>
      <w:bookmarkEnd w:id="45796"/>
      <w:r>
        <w:rPr>
          <w:rFonts w:hint="cs"/>
          <w:rtl/>
        </w:rPr>
        <w:t xml:space="preserve">את </w:t>
      </w:r>
      <w:r>
        <w:rPr>
          <w:rtl/>
        </w:rPr>
        <w:t xml:space="preserve">דפי </w:t>
      </w:r>
      <w:bookmarkStart w:id="45797" w:name="_ETM_Q90_349280"/>
      <w:bookmarkEnd w:id="45797"/>
      <w:r>
        <w:rPr>
          <w:rFonts w:hint="cs"/>
          <w:rtl/>
        </w:rPr>
        <w:t>ה</w:t>
      </w:r>
      <w:r>
        <w:rPr>
          <w:rtl/>
        </w:rPr>
        <w:t>החלפה</w:t>
      </w:r>
      <w:r>
        <w:rPr>
          <w:rFonts w:hint="cs"/>
          <w:rtl/>
        </w:rPr>
        <w:t>,</w:t>
      </w:r>
      <w:bookmarkStart w:id="45798" w:name="_ETM_Q90_345320"/>
      <w:bookmarkEnd w:id="45798"/>
      <w:r>
        <w:rPr>
          <w:rtl/>
        </w:rPr>
        <w:t xml:space="preserve"> </w:t>
      </w:r>
      <w:bookmarkStart w:id="45799" w:name="_ETM_Q90_349669"/>
      <w:bookmarkEnd w:id="45799"/>
      <w:r>
        <w:rPr>
          <w:rtl/>
        </w:rPr>
        <w:t xml:space="preserve">הם </w:t>
      </w:r>
      <w:bookmarkStart w:id="45800" w:name="_ETM_Q90_349760"/>
      <w:bookmarkEnd w:id="45800"/>
      <w:r>
        <w:rPr>
          <w:rtl/>
        </w:rPr>
        <w:t xml:space="preserve">לא </w:t>
      </w:r>
      <w:bookmarkStart w:id="45801" w:name="_ETM_Q90_349850"/>
      <w:bookmarkEnd w:id="45801"/>
      <w:r>
        <w:rPr>
          <w:rtl/>
        </w:rPr>
        <w:t xml:space="preserve">מבינים </w:t>
      </w:r>
      <w:bookmarkStart w:id="45802" w:name="_ETM_Q90_350180"/>
      <w:bookmarkEnd w:id="45802"/>
      <w:r>
        <w:rPr>
          <w:rtl/>
        </w:rPr>
        <w:t xml:space="preserve">מה </w:t>
      </w:r>
      <w:bookmarkStart w:id="45803" w:name="_ETM_Q90_350389"/>
      <w:bookmarkEnd w:id="45803"/>
      <w:r>
        <w:rPr>
          <w:rtl/>
        </w:rPr>
        <w:t>זה</w:t>
      </w:r>
      <w:bookmarkStart w:id="45804" w:name="_ETM_Q90_348001"/>
      <w:bookmarkEnd w:id="45804"/>
      <w:r>
        <w:rPr>
          <w:rtl/>
        </w:rPr>
        <w:t xml:space="preserve"> </w:t>
      </w:r>
      <w:bookmarkStart w:id="45805" w:name="_ETM_Q90_350960"/>
      <w:bookmarkEnd w:id="45805"/>
      <w:r w:rsidR="001C4A76">
        <w:rPr>
          <w:rFonts w:hint="cs"/>
          <w:rtl/>
        </w:rPr>
        <w:t xml:space="preserve">– </w:t>
      </w:r>
      <w:r>
        <w:rPr>
          <w:rtl/>
        </w:rPr>
        <w:t xml:space="preserve">הם </w:t>
      </w:r>
      <w:bookmarkStart w:id="45806" w:name="_ETM_Q90_351139"/>
      <w:bookmarkEnd w:id="45806"/>
      <w:r>
        <w:rPr>
          <w:rtl/>
        </w:rPr>
        <w:t xml:space="preserve">מבינים </w:t>
      </w:r>
      <w:bookmarkStart w:id="45807" w:name="_ETM_Q90_351590"/>
      <w:bookmarkEnd w:id="45807"/>
      <w:r>
        <w:rPr>
          <w:rtl/>
        </w:rPr>
        <w:t xml:space="preserve">שזה </w:t>
      </w:r>
      <w:bookmarkStart w:id="45808" w:name="_ETM_Q90_351889"/>
      <w:bookmarkEnd w:id="45808"/>
      <w:r>
        <w:rPr>
          <w:rtl/>
        </w:rPr>
        <w:t xml:space="preserve">רקוב </w:t>
      </w:r>
      <w:bookmarkStart w:id="45809" w:name="_ETM_Q90_352639"/>
      <w:bookmarkEnd w:id="45809"/>
      <w:r>
        <w:rPr>
          <w:rFonts w:hint="cs"/>
          <w:rtl/>
        </w:rPr>
        <w:t>כ</w:t>
      </w:r>
      <w:r>
        <w:rPr>
          <w:rtl/>
        </w:rPr>
        <w:t xml:space="preserve">שמביאים </w:t>
      </w:r>
      <w:bookmarkStart w:id="45810" w:name="_ETM_Q90_353210"/>
      <w:bookmarkEnd w:id="45810"/>
      <w:r>
        <w:rPr>
          <w:rtl/>
        </w:rPr>
        <w:t xml:space="preserve">באמצע </w:t>
      </w:r>
      <w:bookmarkStart w:id="45811" w:name="_ETM_Q90_353660"/>
      <w:bookmarkEnd w:id="45811"/>
      <w:r>
        <w:rPr>
          <w:rtl/>
        </w:rPr>
        <w:t xml:space="preserve">הלילה </w:t>
      </w:r>
      <w:bookmarkStart w:id="45812" w:name="_ETM_Q90_354650"/>
      <w:bookmarkEnd w:id="45812"/>
      <w:r>
        <w:rPr>
          <w:rtl/>
        </w:rPr>
        <w:t xml:space="preserve">את </w:t>
      </w:r>
      <w:bookmarkStart w:id="45813" w:name="_ETM_Q90_354830"/>
      <w:bookmarkEnd w:id="45813"/>
      <w:r>
        <w:rPr>
          <w:rtl/>
        </w:rPr>
        <w:t xml:space="preserve">הדפים </w:t>
      </w:r>
      <w:bookmarkStart w:id="45814" w:name="_ETM_Q90_355550"/>
      <w:bookmarkEnd w:id="45814"/>
      <w:r>
        <w:rPr>
          <w:rtl/>
        </w:rPr>
        <w:t xml:space="preserve">האחרונים </w:t>
      </w:r>
      <w:bookmarkStart w:id="45815" w:name="_ETM_Q90_356710"/>
      <w:bookmarkEnd w:id="45815"/>
      <w:r>
        <w:rPr>
          <w:rFonts w:hint="cs"/>
          <w:rtl/>
        </w:rPr>
        <w:t>כ</w:t>
      </w:r>
      <w:r>
        <w:rPr>
          <w:rtl/>
        </w:rPr>
        <w:t xml:space="preserve">שביום </w:t>
      </w:r>
      <w:bookmarkStart w:id="45816" w:name="_ETM_Q90_357160"/>
      <w:bookmarkEnd w:id="45816"/>
      <w:r>
        <w:rPr>
          <w:rtl/>
        </w:rPr>
        <w:t xml:space="preserve">ראשון </w:t>
      </w:r>
      <w:bookmarkStart w:id="45817" w:name="_ETM_Q90_357460"/>
      <w:bookmarkEnd w:id="45817"/>
      <w:r>
        <w:rPr>
          <w:rtl/>
        </w:rPr>
        <w:t xml:space="preserve">אנחנו </w:t>
      </w:r>
      <w:bookmarkStart w:id="45818" w:name="_ETM_Q90_357760"/>
      <w:bookmarkEnd w:id="45818"/>
      <w:r>
        <w:rPr>
          <w:rtl/>
        </w:rPr>
        <w:t xml:space="preserve">נצביע </w:t>
      </w:r>
      <w:bookmarkStart w:id="45819" w:name="_ETM_Q90_358240"/>
      <w:bookmarkEnd w:id="45819"/>
      <w:r>
        <w:rPr>
          <w:rtl/>
        </w:rPr>
        <w:t>עליהם</w:t>
      </w:r>
      <w:r>
        <w:rPr>
          <w:rFonts w:hint="cs"/>
          <w:rtl/>
        </w:rPr>
        <w:t>.</w:t>
      </w:r>
      <w:bookmarkStart w:id="45820" w:name="_ETM_Q90_353952"/>
      <w:bookmarkEnd w:id="45820"/>
      <w:r>
        <w:rPr>
          <w:rtl/>
        </w:rPr>
        <w:t xml:space="preserve"> </w:t>
      </w:r>
      <w:bookmarkStart w:id="45821" w:name="_ETM_Q90_359549"/>
      <w:bookmarkStart w:id="45822" w:name="_ETM_Q90_360504"/>
      <w:bookmarkEnd w:id="45821"/>
      <w:bookmarkEnd w:id="45822"/>
    </w:p>
    <w:p w:rsidR="00BE54DA" w:rsidRDefault="00BE54DA" w:rsidP="00D05E6D">
      <w:pPr>
        <w:rPr>
          <w:rtl/>
        </w:rPr>
      </w:pPr>
      <w:bookmarkStart w:id="45823" w:name="_ETM_Q90_360639"/>
      <w:bookmarkEnd w:id="45823"/>
    </w:p>
    <w:p w:rsidR="00BE54DA" w:rsidRDefault="00BE54DA" w:rsidP="001C4A76">
      <w:pPr>
        <w:rPr>
          <w:rtl/>
        </w:rPr>
      </w:pPr>
      <w:bookmarkStart w:id="45824" w:name="_ETM_Q90_360710"/>
      <w:bookmarkStart w:id="45825" w:name="_ETM_Q90_360739"/>
      <w:bookmarkEnd w:id="45824"/>
      <w:bookmarkEnd w:id="45825"/>
      <w:r>
        <w:rPr>
          <w:rtl/>
        </w:rPr>
        <w:t xml:space="preserve">אתה </w:t>
      </w:r>
      <w:bookmarkStart w:id="45826" w:name="_ETM_Q90_359790"/>
      <w:bookmarkEnd w:id="45826"/>
      <w:r>
        <w:rPr>
          <w:rtl/>
        </w:rPr>
        <w:t xml:space="preserve">יודע </w:t>
      </w:r>
      <w:bookmarkStart w:id="45827" w:name="_ETM_Q90_360030"/>
      <w:bookmarkEnd w:id="45827"/>
      <w:r>
        <w:rPr>
          <w:rtl/>
        </w:rPr>
        <w:t>מה</w:t>
      </w:r>
      <w:r>
        <w:rPr>
          <w:rFonts w:hint="cs"/>
          <w:rtl/>
        </w:rPr>
        <w:t>,</w:t>
      </w:r>
      <w:r>
        <w:rPr>
          <w:rtl/>
        </w:rPr>
        <w:t xml:space="preserve"> </w:t>
      </w:r>
      <w:bookmarkStart w:id="45828" w:name="_ETM_Q90_360150"/>
      <w:bookmarkEnd w:id="45828"/>
      <w:r>
        <w:rPr>
          <w:rtl/>
        </w:rPr>
        <w:t xml:space="preserve">השר </w:t>
      </w:r>
      <w:bookmarkStart w:id="45829" w:name="_ETM_Q90_361230"/>
      <w:bookmarkEnd w:id="45829"/>
      <w:r>
        <w:rPr>
          <w:rtl/>
        </w:rPr>
        <w:t xml:space="preserve">גדעון </w:t>
      </w:r>
      <w:bookmarkStart w:id="45830" w:name="_ETM_Q90_361560"/>
      <w:bookmarkEnd w:id="45830"/>
      <w:r>
        <w:rPr>
          <w:rtl/>
        </w:rPr>
        <w:t>סער</w:t>
      </w:r>
      <w:r>
        <w:rPr>
          <w:rFonts w:hint="cs"/>
          <w:rtl/>
        </w:rPr>
        <w:t>?</w:t>
      </w:r>
      <w:r>
        <w:rPr>
          <w:rtl/>
        </w:rPr>
        <w:t xml:space="preserve"> </w:t>
      </w:r>
      <w:bookmarkStart w:id="45831" w:name="_ETM_Q90_362480"/>
      <w:bookmarkEnd w:id="45831"/>
      <w:r>
        <w:rPr>
          <w:rtl/>
        </w:rPr>
        <w:t xml:space="preserve">יפה </w:t>
      </w:r>
      <w:bookmarkStart w:id="45832" w:name="_ETM_Q90_362810"/>
      <w:bookmarkEnd w:id="45832"/>
      <w:r>
        <w:rPr>
          <w:rtl/>
        </w:rPr>
        <w:t>מאוד</w:t>
      </w:r>
      <w:r>
        <w:rPr>
          <w:rFonts w:hint="cs"/>
          <w:rtl/>
        </w:rPr>
        <w:t>, הבאת</w:t>
      </w:r>
      <w:r>
        <w:rPr>
          <w:rtl/>
        </w:rPr>
        <w:t xml:space="preserve"> </w:t>
      </w:r>
      <w:bookmarkStart w:id="45833" w:name="_ETM_Q90_363049"/>
      <w:bookmarkStart w:id="45834" w:name="_ETM_Q90_363260"/>
      <w:bookmarkStart w:id="45835" w:name="_ETM_Q90_363319"/>
      <w:bookmarkEnd w:id="45833"/>
      <w:bookmarkEnd w:id="45834"/>
      <w:bookmarkEnd w:id="45835"/>
      <w:r>
        <w:rPr>
          <w:rtl/>
        </w:rPr>
        <w:t xml:space="preserve">הסכם </w:t>
      </w:r>
      <w:bookmarkStart w:id="45836" w:name="_ETM_Q90_363739"/>
      <w:bookmarkEnd w:id="45836"/>
      <w:r>
        <w:rPr>
          <w:rtl/>
        </w:rPr>
        <w:t xml:space="preserve">עם </w:t>
      </w:r>
      <w:bookmarkStart w:id="45837" w:name="_ETM_Q90_363829"/>
      <w:bookmarkEnd w:id="45837"/>
      <w:r>
        <w:rPr>
          <w:rFonts w:hint="cs"/>
          <w:rtl/>
        </w:rPr>
        <w:t>545 מיליון.</w:t>
      </w:r>
      <w:bookmarkStart w:id="45838" w:name="_ETM_Q90_360862"/>
      <w:bookmarkEnd w:id="45838"/>
      <w:r>
        <w:rPr>
          <w:rtl/>
        </w:rPr>
        <w:t xml:space="preserve"> </w:t>
      </w:r>
      <w:bookmarkStart w:id="45839" w:name="_ETM_Q90_365209"/>
      <w:bookmarkEnd w:id="45839"/>
      <w:r>
        <w:rPr>
          <w:rtl/>
        </w:rPr>
        <w:t>האמת</w:t>
      </w:r>
      <w:r>
        <w:rPr>
          <w:rFonts w:hint="cs"/>
          <w:rtl/>
        </w:rPr>
        <w:t>,</w:t>
      </w:r>
      <w:bookmarkStart w:id="45840" w:name="_ETM_Q90_363011"/>
      <w:bookmarkEnd w:id="45840"/>
      <w:r>
        <w:rPr>
          <w:rtl/>
        </w:rPr>
        <w:t xml:space="preserve"> </w:t>
      </w:r>
      <w:bookmarkStart w:id="45841" w:name="_ETM_Q90_365659"/>
      <w:bookmarkEnd w:id="45841"/>
      <w:r>
        <w:rPr>
          <w:rtl/>
        </w:rPr>
        <w:t xml:space="preserve">אני </w:t>
      </w:r>
      <w:bookmarkStart w:id="45842" w:name="_ETM_Q90_365840"/>
      <w:bookmarkEnd w:id="45842"/>
      <w:r>
        <w:rPr>
          <w:rtl/>
        </w:rPr>
        <w:t xml:space="preserve">באמת </w:t>
      </w:r>
      <w:bookmarkStart w:id="45843" w:name="_ETM_Q90_366109"/>
      <w:bookmarkEnd w:id="45843"/>
      <w:r>
        <w:rPr>
          <w:rtl/>
        </w:rPr>
        <w:t>אומר</w:t>
      </w:r>
      <w:r>
        <w:rPr>
          <w:rFonts w:hint="cs"/>
          <w:rtl/>
        </w:rPr>
        <w:t>,</w:t>
      </w:r>
      <w:r>
        <w:rPr>
          <w:rtl/>
        </w:rPr>
        <w:t xml:space="preserve"> </w:t>
      </w:r>
      <w:bookmarkStart w:id="45844" w:name="_ETM_Q90_366829"/>
      <w:bookmarkEnd w:id="45844"/>
      <w:r>
        <w:rPr>
          <w:rtl/>
        </w:rPr>
        <w:t xml:space="preserve">אם </w:t>
      </w:r>
      <w:bookmarkStart w:id="45845" w:name="_ETM_Q90_366980"/>
      <w:bookmarkEnd w:id="45845"/>
      <w:r>
        <w:rPr>
          <w:rtl/>
        </w:rPr>
        <w:t xml:space="preserve">יש </w:t>
      </w:r>
      <w:bookmarkStart w:id="45846" w:name="_ETM_Q90_367129"/>
      <w:bookmarkEnd w:id="45846"/>
      <w:r>
        <w:rPr>
          <w:rtl/>
        </w:rPr>
        <w:t xml:space="preserve">כסף </w:t>
      </w:r>
      <w:bookmarkStart w:id="45847" w:name="_ETM_Q90_367579"/>
      <w:bookmarkEnd w:id="45847"/>
      <w:r>
        <w:rPr>
          <w:rtl/>
        </w:rPr>
        <w:t xml:space="preserve">בתוך </w:t>
      </w:r>
      <w:bookmarkStart w:id="45848" w:name="_ETM_Q90_368120"/>
      <w:bookmarkEnd w:id="45848"/>
      <w:r>
        <w:rPr>
          <w:rtl/>
        </w:rPr>
        <w:t xml:space="preserve">התקציב </w:t>
      </w:r>
      <w:bookmarkStart w:id="45849" w:name="_ETM_Q90_368540"/>
      <w:bookmarkEnd w:id="45849"/>
      <w:r>
        <w:rPr>
          <w:rtl/>
        </w:rPr>
        <w:t>הזה</w:t>
      </w:r>
      <w:bookmarkStart w:id="45850" w:name="_ETM_Q90_366981"/>
      <w:bookmarkEnd w:id="45850"/>
      <w:r>
        <w:rPr>
          <w:rtl/>
        </w:rPr>
        <w:t xml:space="preserve"> </w:t>
      </w:r>
      <w:bookmarkStart w:id="45851" w:name="_ETM_Q90_368989"/>
      <w:bookmarkEnd w:id="45851"/>
      <w:r>
        <w:rPr>
          <w:rtl/>
        </w:rPr>
        <w:t xml:space="preserve">שצריך </w:t>
      </w:r>
      <w:bookmarkStart w:id="45852" w:name="_ETM_Q90_369560"/>
      <w:bookmarkEnd w:id="45852"/>
      <w:r>
        <w:rPr>
          <w:rtl/>
        </w:rPr>
        <w:t>אותו</w:t>
      </w:r>
      <w:bookmarkStart w:id="45853" w:name="_ETM_Q90_371255"/>
      <w:bookmarkEnd w:id="45853"/>
      <w:r>
        <w:rPr>
          <w:rFonts w:hint="cs"/>
          <w:rtl/>
        </w:rPr>
        <w:t xml:space="preserve"> </w:t>
      </w:r>
      <w:r>
        <w:rPr>
          <w:rtl/>
        </w:rPr>
        <w:t xml:space="preserve">– </w:t>
      </w:r>
      <w:bookmarkStart w:id="45854" w:name="_ETM_Q90_370040"/>
      <w:bookmarkEnd w:id="45854"/>
      <w:r>
        <w:rPr>
          <w:rtl/>
        </w:rPr>
        <w:t xml:space="preserve">צריך </w:t>
      </w:r>
      <w:bookmarkStart w:id="45855" w:name="_ETM_Q90_370430"/>
      <w:bookmarkEnd w:id="45855"/>
      <w:r>
        <w:rPr>
          <w:rtl/>
        </w:rPr>
        <w:t xml:space="preserve">את </w:t>
      </w:r>
      <w:bookmarkStart w:id="45856" w:name="_ETM_Q90_370519"/>
      <w:bookmarkEnd w:id="45856"/>
      <w:r>
        <w:rPr>
          <w:rtl/>
        </w:rPr>
        <w:t xml:space="preserve">התקציב </w:t>
      </w:r>
      <w:bookmarkStart w:id="45857" w:name="_ETM_Q90_370909"/>
      <w:bookmarkEnd w:id="45857"/>
      <w:r>
        <w:rPr>
          <w:rtl/>
        </w:rPr>
        <w:t>הזה</w:t>
      </w:r>
      <w:r>
        <w:rPr>
          <w:rFonts w:hint="cs"/>
          <w:rtl/>
        </w:rPr>
        <w:t>.</w:t>
      </w:r>
      <w:r>
        <w:rPr>
          <w:rtl/>
        </w:rPr>
        <w:t xml:space="preserve"> </w:t>
      </w:r>
      <w:bookmarkStart w:id="45858" w:name="_ETM_Q90_371299"/>
      <w:bookmarkEnd w:id="45858"/>
      <w:r>
        <w:rPr>
          <w:rtl/>
        </w:rPr>
        <w:t xml:space="preserve">למה </w:t>
      </w:r>
      <w:bookmarkStart w:id="45859" w:name="_ETM_Q90_371659"/>
      <w:bookmarkEnd w:id="45859"/>
      <w:r>
        <w:rPr>
          <w:rtl/>
        </w:rPr>
        <w:t xml:space="preserve">הוא </w:t>
      </w:r>
      <w:bookmarkStart w:id="45860" w:name="_ETM_Q90_371719"/>
      <w:bookmarkEnd w:id="45860"/>
      <w:r>
        <w:rPr>
          <w:rtl/>
        </w:rPr>
        <w:t xml:space="preserve">לא </w:t>
      </w:r>
      <w:bookmarkStart w:id="45861" w:name="_ETM_Q90_371810"/>
      <w:bookmarkEnd w:id="45861"/>
      <w:r>
        <w:rPr>
          <w:rtl/>
        </w:rPr>
        <w:t xml:space="preserve">היה </w:t>
      </w:r>
      <w:bookmarkStart w:id="45862" w:name="_ETM_Q90_371930"/>
      <w:bookmarkEnd w:id="45862"/>
      <w:r>
        <w:rPr>
          <w:rtl/>
        </w:rPr>
        <w:t xml:space="preserve">לפניך </w:t>
      </w:r>
      <w:bookmarkStart w:id="45863" w:name="_ETM_Q90_372409"/>
      <w:bookmarkEnd w:id="45863"/>
      <w:r>
        <w:rPr>
          <w:rtl/>
        </w:rPr>
        <w:t>ז</w:t>
      </w:r>
      <w:r>
        <w:rPr>
          <w:rFonts w:hint="cs"/>
          <w:rtl/>
        </w:rPr>
        <w:t>ו</w:t>
      </w:r>
      <w:bookmarkStart w:id="45864" w:name="_ETM_Q90_368471"/>
      <w:bookmarkEnd w:id="45864"/>
      <w:r>
        <w:rPr>
          <w:rtl/>
        </w:rPr>
        <w:t xml:space="preserve"> </w:t>
      </w:r>
      <w:bookmarkStart w:id="45865" w:name="_ETM_Q90_372530"/>
      <w:bookmarkEnd w:id="45865"/>
      <w:r>
        <w:rPr>
          <w:rtl/>
        </w:rPr>
        <w:t xml:space="preserve">גם </w:t>
      </w:r>
      <w:bookmarkStart w:id="45866" w:name="_ETM_Q90_372709"/>
      <w:bookmarkEnd w:id="45866"/>
      <w:r>
        <w:rPr>
          <w:rtl/>
        </w:rPr>
        <w:t xml:space="preserve">שאלה </w:t>
      </w:r>
      <w:bookmarkStart w:id="45867" w:name="_ETM_Q90_373010"/>
      <w:bookmarkEnd w:id="45867"/>
      <w:r>
        <w:rPr>
          <w:rtl/>
        </w:rPr>
        <w:t>טובה</w:t>
      </w:r>
      <w:r>
        <w:rPr>
          <w:rFonts w:hint="cs"/>
          <w:rtl/>
        </w:rPr>
        <w:t>,</w:t>
      </w:r>
      <w:r>
        <w:rPr>
          <w:rtl/>
        </w:rPr>
        <w:t xml:space="preserve"> </w:t>
      </w:r>
      <w:bookmarkStart w:id="45868" w:name="_ETM_Q90_374069"/>
      <w:bookmarkEnd w:id="45868"/>
      <w:r>
        <w:rPr>
          <w:rtl/>
        </w:rPr>
        <w:t xml:space="preserve">אבל </w:t>
      </w:r>
      <w:bookmarkStart w:id="45869" w:name="_ETM_Q90_374340"/>
      <w:bookmarkEnd w:id="45869"/>
      <w:r>
        <w:rPr>
          <w:rtl/>
        </w:rPr>
        <w:t>וא</w:t>
      </w:r>
      <w:r>
        <w:rPr>
          <w:rFonts w:hint="cs"/>
          <w:rtl/>
        </w:rPr>
        <w:t>ל</w:t>
      </w:r>
      <w:r>
        <w:rPr>
          <w:rtl/>
        </w:rPr>
        <w:t>לה</w:t>
      </w:r>
      <w:r>
        <w:rPr>
          <w:rFonts w:hint="cs"/>
          <w:rtl/>
        </w:rPr>
        <w:t>,</w:t>
      </w:r>
      <w:r>
        <w:rPr>
          <w:rtl/>
        </w:rPr>
        <w:t xml:space="preserve"> </w:t>
      </w:r>
      <w:bookmarkStart w:id="45870" w:name="_ETM_Q90_374790"/>
      <w:bookmarkEnd w:id="45870"/>
      <w:r>
        <w:rPr>
          <w:rtl/>
        </w:rPr>
        <w:t xml:space="preserve">אחריות </w:t>
      </w:r>
      <w:bookmarkStart w:id="45871" w:name="_ETM_Q90_375239"/>
      <w:bookmarkEnd w:id="45871"/>
      <w:r>
        <w:rPr>
          <w:rtl/>
        </w:rPr>
        <w:t xml:space="preserve">על </w:t>
      </w:r>
      <w:bookmarkStart w:id="45872" w:name="_ETM_Q90_375360"/>
      <w:bookmarkEnd w:id="45872"/>
      <w:r>
        <w:rPr>
          <w:rtl/>
        </w:rPr>
        <w:t xml:space="preserve">החיילים </w:t>
      </w:r>
      <w:bookmarkStart w:id="45873" w:name="_ETM_Q90_375780"/>
      <w:bookmarkEnd w:id="45873"/>
      <w:r>
        <w:rPr>
          <w:rtl/>
        </w:rPr>
        <w:t>בחו"ל</w:t>
      </w:r>
      <w:bookmarkStart w:id="45874" w:name="_ETM_Q90_373090"/>
      <w:bookmarkEnd w:id="45874"/>
      <w:r>
        <w:rPr>
          <w:rFonts w:hint="cs"/>
          <w:rtl/>
        </w:rPr>
        <w:t xml:space="preserve"> </w:t>
      </w:r>
      <w:r>
        <w:rPr>
          <w:rtl/>
        </w:rPr>
        <w:t>–</w:t>
      </w:r>
      <w:bookmarkStart w:id="45875" w:name="_ETM_Q90_373300"/>
      <w:bookmarkEnd w:id="45875"/>
      <w:r>
        <w:rPr>
          <w:rtl/>
        </w:rPr>
        <w:t xml:space="preserve"> </w:t>
      </w:r>
      <w:bookmarkStart w:id="45876" w:name="_ETM_Q90_376110"/>
      <w:bookmarkEnd w:id="45876"/>
      <w:r>
        <w:rPr>
          <w:rtl/>
        </w:rPr>
        <w:t xml:space="preserve">קיימנו </w:t>
      </w:r>
      <w:bookmarkStart w:id="45877" w:name="_ETM_Q90_376769"/>
      <w:bookmarkEnd w:id="45877"/>
      <w:r>
        <w:rPr>
          <w:rtl/>
        </w:rPr>
        <w:t xml:space="preserve">דיון </w:t>
      </w:r>
      <w:bookmarkStart w:id="45878" w:name="_ETM_Q90_377010"/>
      <w:bookmarkEnd w:id="45878"/>
      <w:r>
        <w:rPr>
          <w:rtl/>
        </w:rPr>
        <w:t xml:space="preserve">בוועדת </w:t>
      </w:r>
      <w:bookmarkStart w:id="45879" w:name="_ETM_Q90_377430"/>
      <w:bookmarkEnd w:id="45879"/>
      <w:r>
        <w:rPr>
          <w:rtl/>
        </w:rPr>
        <w:t xml:space="preserve">המשנה </w:t>
      </w:r>
      <w:bookmarkStart w:id="45880" w:name="_ETM_Q90_377790"/>
      <w:bookmarkEnd w:id="45880"/>
      <w:r>
        <w:rPr>
          <w:rtl/>
        </w:rPr>
        <w:t>בראשותי</w:t>
      </w:r>
      <w:r w:rsidR="001C4A76">
        <w:rPr>
          <w:rFonts w:hint="cs"/>
          <w:rtl/>
        </w:rPr>
        <w:t>.</w:t>
      </w:r>
      <w:bookmarkStart w:id="45881" w:name="_ETM_Q90_375810"/>
      <w:bookmarkEnd w:id="45881"/>
      <w:r>
        <w:rPr>
          <w:rtl/>
        </w:rPr>
        <w:t xml:space="preserve"> </w:t>
      </w:r>
      <w:bookmarkStart w:id="45882" w:name="_ETM_Q90_378540"/>
      <w:bookmarkEnd w:id="45882"/>
      <w:r>
        <w:rPr>
          <w:rFonts w:hint="cs"/>
          <w:rtl/>
        </w:rPr>
        <w:t xml:space="preserve">היא </w:t>
      </w:r>
      <w:r>
        <w:rPr>
          <w:rtl/>
        </w:rPr>
        <w:t xml:space="preserve">עדיין </w:t>
      </w:r>
      <w:bookmarkStart w:id="45883" w:name="_ETM_Q90_378930"/>
      <w:bookmarkEnd w:id="45883"/>
      <w:r>
        <w:rPr>
          <w:rtl/>
        </w:rPr>
        <w:t xml:space="preserve">לא </w:t>
      </w:r>
      <w:bookmarkStart w:id="45884" w:name="_ETM_Q90_379019"/>
      <w:bookmarkEnd w:id="45884"/>
      <w:r>
        <w:rPr>
          <w:rtl/>
        </w:rPr>
        <w:t>סגורה</w:t>
      </w:r>
      <w:r>
        <w:rPr>
          <w:rFonts w:hint="cs"/>
          <w:rtl/>
        </w:rPr>
        <w:t>.</w:t>
      </w:r>
      <w:r>
        <w:rPr>
          <w:rtl/>
        </w:rPr>
        <w:t xml:space="preserve"> </w:t>
      </w:r>
      <w:bookmarkStart w:id="45885" w:name="_ETM_Q90_379650"/>
      <w:bookmarkEnd w:id="45885"/>
      <w:r>
        <w:rPr>
          <w:rtl/>
        </w:rPr>
        <w:t xml:space="preserve">יש </w:t>
      </w:r>
      <w:bookmarkStart w:id="45886" w:name="_ETM_Q90_379829"/>
      <w:bookmarkEnd w:id="45886"/>
      <w:r>
        <w:rPr>
          <w:rtl/>
        </w:rPr>
        <w:t xml:space="preserve">הצעת </w:t>
      </w:r>
      <w:bookmarkStart w:id="45887" w:name="_ETM_Q90_380189"/>
      <w:bookmarkEnd w:id="45887"/>
      <w:proofErr w:type="spellStart"/>
      <w:r>
        <w:rPr>
          <w:rtl/>
        </w:rPr>
        <w:t>מ</w:t>
      </w:r>
      <w:bookmarkStart w:id="45888" w:name="_ETM_Q90_380310"/>
      <w:bookmarkEnd w:id="45888"/>
      <w:r>
        <w:rPr>
          <w:rFonts w:hint="cs"/>
          <w:rtl/>
        </w:rPr>
        <w:t>ל"ל</w:t>
      </w:r>
      <w:proofErr w:type="spellEnd"/>
      <w:r>
        <w:rPr>
          <w:rFonts w:hint="cs"/>
          <w:rtl/>
        </w:rPr>
        <w:t>,</w:t>
      </w:r>
      <w:r>
        <w:rPr>
          <w:rtl/>
        </w:rPr>
        <w:t xml:space="preserve"> </w:t>
      </w:r>
      <w:bookmarkStart w:id="45889" w:name="_ETM_Q90_380459"/>
      <w:bookmarkEnd w:id="45889"/>
      <w:r>
        <w:rPr>
          <w:rFonts w:hint="cs"/>
          <w:rtl/>
        </w:rPr>
        <w:t>צריכים להביא אותה</w:t>
      </w:r>
      <w:bookmarkStart w:id="45890" w:name="_ETM_Q90_380969"/>
      <w:bookmarkStart w:id="45891" w:name="_ETM_Q90_381120"/>
      <w:bookmarkStart w:id="45892" w:name="_ETM_Q90_381329"/>
      <w:bookmarkStart w:id="45893" w:name="_ETM_Q90_381480"/>
      <w:bookmarkStart w:id="45894" w:name="_ETM_Q90_377470"/>
      <w:bookmarkEnd w:id="45890"/>
      <w:bookmarkEnd w:id="45891"/>
      <w:bookmarkEnd w:id="45892"/>
      <w:bookmarkEnd w:id="45893"/>
      <w:bookmarkEnd w:id="45894"/>
      <w:r>
        <w:rPr>
          <w:rtl/>
        </w:rPr>
        <w:t xml:space="preserve"> </w:t>
      </w:r>
      <w:bookmarkStart w:id="45895" w:name="_ETM_Q90_381629"/>
      <w:bookmarkEnd w:id="45895"/>
      <w:r>
        <w:rPr>
          <w:rtl/>
        </w:rPr>
        <w:t>לממשלה</w:t>
      </w:r>
      <w:r>
        <w:rPr>
          <w:rFonts w:hint="cs"/>
          <w:rtl/>
        </w:rPr>
        <w:t>,</w:t>
      </w:r>
      <w:r>
        <w:rPr>
          <w:rtl/>
        </w:rPr>
        <w:t xml:space="preserve"> </w:t>
      </w:r>
      <w:bookmarkStart w:id="45896" w:name="_ETM_Q90_382530"/>
      <w:bookmarkEnd w:id="45896"/>
      <w:r>
        <w:rPr>
          <w:rFonts w:hint="cs"/>
          <w:rtl/>
        </w:rPr>
        <w:t>ל</w:t>
      </w:r>
      <w:r>
        <w:rPr>
          <w:rtl/>
        </w:rPr>
        <w:t xml:space="preserve">קבל </w:t>
      </w:r>
      <w:bookmarkStart w:id="45897" w:name="_ETM_Q90_382829"/>
      <w:bookmarkEnd w:id="45897"/>
      <w:r>
        <w:rPr>
          <w:rtl/>
        </w:rPr>
        <w:t>החלטה</w:t>
      </w:r>
      <w:r>
        <w:rPr>
          <w:rFonts w:hint="cs"/>
          <w:rtl/>
        </w:rPr>
        <w:t>.</w:t>
      </w:r>
      <w:bookmarkStart w:id="45898" w:name="_ETM_Q90_381431"/>
      <w:bookmarkEnd w:id="45898"/>
      <w:r>
        <w:rPr>
          <w:rFonts w:hint="cs"/>
          <w:rtl/>
        </w:rPr>
        <w:t xml:space="preserve"> אני</w:t>
      </w:r>
      <w:bookmarkStart w:id="45899" w:name="_ETM_Q90_379240"/>
      <w:bookmarkEnd w:id="45899"/>
      <w:r>
        <w:rPr>
          <w:rtl/>
        </w:rPr>
        <w:t xml:space="preserve"> </w:t>
      </w:r>
      <w:bookmarkStart w:id="45900" w:name="_ETM_Q90_383129"/>
      <w:bookmarkEnd w:id="45900"/>
      <w:r>
        <w:rPr>
          <w:rtl/>
        </w:rPr>
        <w:t xml:space="preserve">מקווה </w:t>
      </w:r>
      <w:bookmarkStart w:id="45901" w:name="_ETM_Q90_383400"/>
      <w:bookmarkEnd w:id="45901"/>
      <w:r>
        <w:rPr>
          <w:rtl/>
        </w:rPr>
        <w:t xml:space="preserve">שתעשו </w:t>
      </w:r>
      <w:bookmarkStart w:id="45902" w:name="_ETM_Q90_383760"/>
      <w:bookmarkEnd w:id="45902"/>
      <w:r>
        <w:rPr>
          <w:rtl/>
        </w:rPr>
        <w:t xml:space="preserve">את </w:t>
      </w:r>
      <w:bookmarkStart w:id="45903" w:name="_ETM_Q90_383819"/>
      <w:bookmarkEnd w:id="45903"/>
      <w:r>
        <w:rPr>
          <w:rtl/>
        </w:rPr>
        <w:t xml:space="preserve">זה </w:t>
      </w:r>
      <w:bookmarkStart w:id="45904" w:name="_ETM_Q90_383939"/>
      <w:bookmarkEnd w:id="45904"/>
      <w:r>
        <w:rPr>
          <w:rtl/>
        </w:rPr>
        <w:t>עכשיו</w:t>
      </w:r>
      <w:r>
        <w:rPr>
          <w:rFonts w:hint="cs"/>
          <w:rtl/>
        </w:rPr>
        <w:t>.</w:t>
      </w:r>
      <w:r>
        <w:rPr>
          <w:rtl/>
        </w:rPr>
        <w:t xml:space="preserve"> </w:t>
      </w:r>
      <w:bookmarkStart w:id="45905" w:name="_ETM_Q90_384569"/>
      <w:bookmarkEnd w:id="45905"/>
      <w:r>
        <w:rPr>
          <w:rtl/>
        </w:rPr>
        <w:t xml:space="preserve">מי </w:t>
      </w:r>
      <w:bookmarkStart w:id="45906" w:name="_ETM_Q90_384870"/>
      <w:bookmarkEnd w:id="45906"/>
      <w:proofErr w:type="spellStart"/>
      <w:r>
        <w:rPr>
          <w:rtl/>
        </w:rPr>
        <w:t>מתכ</w:t>
      </w:r>
      <w:r>
        <w:rPr>
          <w:rFonts w:hint="cs"/>
          <w:rtl/>
        </w:rPr>
        <w:t>לל</w:t>
      </w:r>
      <w:proofErr w:type="spellEnd"/>
      <w:r>
        <w:rPr>
          <w:rtl/>
        </w:rPr>
        <w:t xml:space="preserve"> </w:t>
      </w:r>
      <w:bookmarkStart w:id="45907" w:name="_ETM_Q90_385319"/>
      <w:bookmarkEnd w:id="45907"/>
      <w:r>
        <w:rPr>
          <w:rtl/>
        </w:rPr>
        <w:t xml:space="preserve">את </w:t>
      </w:r>
      <w:bookmarkStart w:id="45908" w:name="_ETM_Q90_385379"/>
      <w:bookmarkEnd w:id="45908"/>
      <w:r>
        <w:rPr>
          <w:rtl/>
        </w:rPr>
        <w:t xml:space="preserve">הסיפור </w:t>
      </w:r>
      <w:bookmarkStart w:id="45909" w:name="_ETM_Q90_385709"/>
      <w:bookmarkEnd w:id="45909"/>
      <w:r>
        <w:rPr>
          <w:rtl/>
        </w:rPr>
        <w:t xml:space="preserve">של </w:t>
      </w:r>
      <w:bookmarkStart w:id="45910" w:name="_ETM_Q90_385859"/>
      <w:bookmarkEnd w:id="45910"/>
      <w:r>
        <w:rPr>
          <w:rtl/>
        </w:rPr>
        <w:t xml:space="preserve">חיילים </w:t>
      </w:r>
      <w:bookmarkStart w:id="45911" w:name="_ETM_Q90_386519"/>
      <w:bookmarkEnd w:id="45911"/>
      <w:r>
        <w:rPr>
          <w:rtl/>
        </w:rPr>
        <w:t xml:space="preserve">בחו"ל </w:t>
      </w:r>
      <w:bookmarkStart w:id="45912" w:name="_ETM_Q90_386879"/>
      <w:bookmarkEnd w:id="45912"/>
      <w:r>
        <w:rPr>
          <w:rtl/>
        </w:rPr>
        <w:t>שרודפים</w:t>
      </w:r>
      <w:r>
        <w:rPr>
          <w:rFonts w:hint="cs"/>
          <w:rtl/>
        </w:rPr>
        <w:t xml:space="preserve"> אחריהם?</w:t>
      </w:r>
      <w:r>
        <w:rPr>
          <w:rtl/>
        </w:rPr>
        <w:t xml:space="preserve"> </w:t>
      </w:r>
      <w:bookmarkStart w:id="45913" w:name="_ETM_Q90_387419"/>
      <w:bookmarkStart w:id="45914" w:name="_ETM_Q90_387919"/>
      <w:bookmarkEnd w:id="45913"/>
      <w:bookmarkEnd w:id="45914"/>
      <w:r>
        <w:rPr>
          <w:rFonts w:hint="cs"/>
          <w:rtl/>
        </w:rPr>
        <w:t xml:space="preserve">זה </w:t>
      </w:r>
      <w:bookmarkStart w:id="45915" w:name="_ETM_Q90_384341"/>
      <w:bookmarkEnd w:id="45915"/>
      <w:r>
        <w:rPr>
          <w:rtl/>
        </w:rPr>
        <w:t xml:space="preserve">לא </w:t>
      </w:r>
      <w:bookmarkStart w:id="45916" w:name="_ETM_Q90_388099"/>
      <w:bookmarkEnd w:id="45916"/>
      <w:r>
        <w:rPr>
          <w:rtl/>
        </w:rPr>
        <w:t xml:space="preserve">סגור </w:t>
      </w:r>
      <w:bookmarkStart w:id="45917" w:name="_ETM_Q90_388489"/>
      <w:bookmarkEnd w:id="45917"/>
      <w:r>
        <w:rPr>
          <w:rtl/>
        </w:rPr>
        <w:t>עדיין</w:t>
      </w:r>
      <w:r w:rsidR="001C4A76">
        <w:rPr>
          <w:rFonts w:hint="cs"/>
          <w:rtl/>
        </w:rPr>
        <w:t>.</w:t>
      </w:r>
      <w:r>
        <w:rPr>
          <w:rtl/>
        </w:rPr>
        <w:t xml:space="preserve"> </w:t>
      </w:r>
      <w:bookmarkStart w:id="45918" w:name="_ETM_Q90_389120"/>
      <w:bookmarkEnd w:id="45918"/>
      <w:r>
        <w:rPr>
          <w:rtl/>
        </w:rPr>
        <w:t xml:space="preserve">יש </w:t>
      </w:r>
      <w:bookmarkStart w:id="45919" w:name="_ETM_Q90_389269"/>
      <w:bookmarkEnd w:id="45919"/>
      <w:r>
        <w:rPr>
          <w:rFonts w:hint="cs"/>
          <w:rtl/>
        </w:rPr>
        <w:t>חמישה</w:t>
      </w:r>
      <w:r>
        <w:rPr>
          <w:rtl/>
        </w:rPr>
        <w:t xml:space="preserve"> </w:t>
      </w:r>
      <w:bookmarkStart w:id="45920" w:name="_ETM_Q90_389629"/>
      <w:bookmarkEnd w:id="45920"/>
      <w:r>
        <w:rPr>
          <w:rtl/>
        </w:rPr>
        <w:t xml:space="preserve">משרדים </w:t>
      </w:r>
      <w:bookmarkStart w:id="45921" w:name="_ETM_Q90_390109"/>
      <w:bookmarkEnd w:id="45921"/>
      <w:r>
        <w:rPr>
          <w:rtl/>
        </w:rPr>
        <w:t xml:space="preserve">על </w:t>
      </w:r>
      <w:bookmarkStart w:id="45922" w:name="_ETM_Q90_390230"/>
      <w:bookmarkEnd w:id="45922"/>
      <w:r>
        <w:rPr>
          <w:rtl/>
        </w:rPr>
        <w:t xml:space="preserve">האירוע </w:t>
      </w:r>
      <w:bookmarkStart w:id="45923" w:name="_ETM_Q90_392030"/>
      <w:bookmarkEnd w:id="45923"/>
      <w:r>
        <w:rPr>
          <w:rFonts w:hint="cs"/>
          <w:rtl/>
        </w:rPr>
        <w:t>ו</w:t>
      </w:r>
      <w:r>
        <w:rPr>
          <w:rtl/>
        </w:rPr>
        <w:t>זה</w:t>
      </w:r>
      <w:bookmarkStart w:id="45924" w:name="_ETM_Q90_388921"/>
      <w:bookmarkEnd w:id="45924"/>
      <w:r>
        <w:rPr>
          <w:rtl/>
        </w:rPr>
        <w:t xml:space="preserve"> </w:t>
      </w:r>
      <w:bookmarkStart w:id="45925" w:name="_ETM_Q90_392209"/>
      <w:bookmarkEnd w:id="45925"/>
      <w:r>
        <w:rPr>
          <w:rtl/>
        </w:rPr>
        <w:t xml:space="preserve">לא </w:t>
      </w:r>
      <w:bookmarkStart w:id="45926" w:name="_ETM_Q90_392330"/>
      <w:bookmarkEnd w:id="45926"/>
      <w:r>
        <w:rPr>
          <w:rtl/>
        </w:rPr>
        <w:t>סגור</w:t>
      </w:r>
      <w:r>
        <w:rPr>
          <w:rFonts w:hint="cs"/>
          <w:rtl/>
        </w:rPr>
        <w:t>.</w:t>
      </w:r>
      <w:r>
        <w:rPr>
          <w:rtl/>
        </w:rPr>
        <w:t xml:space="preserve"> </w:t>
      </w:r>
      <w:bookmarkStart w:id="45927" w:name="_ETM_Q90_395920"/>
      <w:bookmarkEnd w:id="45927"/>
    </w:p>
    <w:p w:rsidR="00BE54DA" w:rsidRDefault="00BE54DA" w:rsidP="00D05E6D">
      <w:pPr>
        <w:rPr>
          <w:rtl/>
        </w:rPr>
      </w:pPr>
    </w:p>
    <w:p w:rsidR="00BE54DA" w:rsidRDefault="00BE54DA" w:rsidP="00D7623F">
      <w:pPr>
        <w:pStyle w:val="af5"/>
        <w:keepNext/>
        <w:rPr>
          <w:rtl/>
        </w:rPr>
      </w:pPr>
      <w:r w:rsidRPr="005E3C21">
        <w:rPr>
          <w:rStyle w:val="TagStyle"/>
          <w:rtl/>
        </w:rPr>
        <w:t xml:space="preserve"> &lt;&lt; קריאה &gt;&gt; </w:t>
      </w:r>
      <w:r>
        <w:rPr>
          <w:rtl/>
        </w:rPr>
        <w:t>שר החוץ גדעון סער:</w:t>
      </w:r>
      <w:r w:rsidRPr="005E3C21">
        <w:rPr>
          <w:rStyle w:val="TagStyle"/>
          <w:rtl/>
        </w:rPr>
        <w:t xml:space="preserve"> &lt;&lt; קריאה &gt;&gt;</w:t>
      </w:r>
      <w:r>
        <w:rPr>
          <w:rtl/>
        </w:rPr>
        <w:t xml:space="preserve"> </w:t>
      </w:r>
    </w:p>
    <w:p w:rsidR="00BE54DA" w:rsidRDefault="00BE54DA" w:rsidP="00D05E6D">
      <w:pPr>
        <w:rPr>
          <w:rtl/>
        </w:rPr>
      </w:pPr>
    </w:p>
    <w:p w:rsidR="00BE54DA" w:rsidRDefault="00BE54DA" w:rsidP="00D7623F">
      <w:pPr>
        <w:rPr>
          <w:rtl/>
        </w:rPr>
      </w:pPr>
      <w:r>
        <w:rPr>
          <w:rFonts w:hint="cs"/>
          <w:rtl/>
        </w:rPr>
        <w:t>זה לא מדויק. זה נכון שצריכה להתקבל החלטת ממשלה.</w:t>
      </w:r>
    </w:p>
    <w:p w:rsidR="00BE54DA" w:rsidRDefault="00BE54DA" w:rsidP="00D7623F">
      <w:pPr>
        <w:rPr>
          <w:rtl/>
        </w:rPr>
      </w:pPr>
    </w:p>
    <w:p w:rsidR="00BE54DA" w:rsidRDefault="00BE54DA" w:rsidP="00D7623F">
      <w:pPr>
        <w:pStyle w:val="-"/>
        <w:keepNext/>
        <w:rPr>
          <w:rtl/>
        </w:rPr>
      </w:pPr>
      <w:bookmarkStart w:id="45928" w:name="ET_speakercontinue_6128_18"/>
      <w:r w:rsidRPr="005E3C21">
        <w:rPr>
          <w:rStyle w:val="TagStyle"/>
          <w:rtl/>
        </w:rPr>
        <w:t xml:space="preserve"> &lt;&lt; דובר_המשך &gt;&gt; </w:t>
      </w:r>
      <w:r>
        <w:rPr>
          <w:rtl/>
        </w:rPr>
        <w:t>משה טור פז (יש עתיד):</w:t>
      </w:r>
      <w:r w:rsidRPr="005E3C21">
        <w:rPr>
          <w:rStyle w:val="TagStyle"/>
          <w:rtl/>
        </w:rPr>
        <w:t xml:space="preserve"> &lt;&lt; דובר_המשך &gt;&gt;</w:t>
      </w:r>
      <w:r>
        <w:rPr>
          <w:rtl/>
        </w:rPr>
        <w:t xml:space="preserve"> </w:t>
      </w:r>
      <w:bookmarkEnd w:id="45928"/>
    </w:p>
    <w:p w:rsidR="00BE54DA" w:rsidRDefault="00BE54DA" w:rsidP="00D05E6D">
      <w:pPr>
        <w:rPr>
          <w:rtl/>
        </w:rPr>
      </w:pPr>
      <w:bookmarkStart w:id="45929" w:name="_ETM_Q90_389661"/>
      <w:bookmarkStart w:id="45930" w:name="_ETM_Q90_389620"/>
      <w:bookmarkEnd w:id="45929"/>
      <w:bookmarkEnd w:id="45930"/>
    </w:p>
    <w:p w:rsidR="00BE54DA" w:rsidRDefault="00BE54DA" w:rsidP="00D7623F">
      <w:pPr>
        <w:rPr>
          <w:rtl/>
        </w:rPr>
      </w:pPr>
      <w:r>
        <w:rPr>
          <w:rFonts w:hint="cs"/>
          <w:rtl/>
        </w:rPr>
        <w:t>צריכה ל</w:t>
      </w:r>
      <w:bookmarkStart w:id="45931" w:name="_ETM_Q90_396280"/>
      <w:bookmarkEnd w:id="45931"/>
      <w:r>
        <w:rPr>
          <w:rtl/>
        </w:rPr>
        <w:t>התקבל</w:t>
      </w:r>
      <w:bookmarkStart w:id="45932" w:name="_ETM_Q90_392549"/>
      <w:bookmarkStart w:id="45933" w:name="_ETM_Q90_394230"/>
      <w:bookmarkEnd w:id="45932"/>
      <w:bookmarkEnd w:id="45933"/>
      <w:r>
        <w:rPr>
          <w:rtl/>
        </w:rPr>
        <w:t xml:space="preserve"> </w:t>
      </w:r>
      <w:bookmarkStart w:id="45934" w:name="_ETM_Q90_396670"/>
      <w:bookmarkEnd w:id="45934"/>
      <w:r>
        <w:rPr>
          <w:rtl/>
        </w:rPr>
        <w:t xml:space="preserve">החלטת </w:t>
      </w:r>
      <w:bookmarkStart w:id="45935" w:name="_ETM_Q90_397000"/>
      <w:bookmarkEnd w:id="45935"/>
      <w:r>
        <w:rPr>
          <w:rtl/>
        </w:rPr>
        <w:t>ממשלה</w:t>
      </w:r>
      <w:r>
        <w:rPr>
          <w:rFonts w:hint="cs"/>
          <w:rtl/>
        </w:rPr>
        <w:t>,</w:t>
      </w:r>
      <w:r>
        <w:rPr>
          <w:rtl/>
        </w:rPr>
        <w:t xml:space="preserve"> </w:t>
      </w:r>
      <w:bookmarkStart w:id="45936" w:name="_ETM_Q90_397480"/>
      <w:bookmarkEnd w:id="45936"/>
      <w:r>
        <w:rPr>
          <w:rtl/>
        </w:rPr>
        <w:t>וגם</w:t>
      </w:r>
      <w:bookmarkStart w:id="45937" w:name="_ETM_Q90_397840"/>
      <w:bookmarkEnd w:id="45937"/>
      <w:r>
        <w:rPr>
          <w:rFonts w:hint="cs"/>
          <w:rtl/>
        </w:rPr>
        <w:t xml:space="preserve"> </w:t>
      </w:r>
      <w:r>
        <w:rPr>
          <w:rtl/>
        </w:rPr>
        <w:t xml:space="preserve">– </w:t>
      </w:r>
      <w:bookmarkStart w:id="45938" w:name="_ETM_Q90_398620"/>
      <w:bookmarkStart w:id="45939" w:name="_ETM_Q90_398830"/>
      <w:bookmarkEnd w:id="45938"/>
      <w:bookmarkEnd w:id="45939"/>
      <w:r>
        <w:rPr>
          <w:rFonts w:hint="cs"/>
          <w:rtl/>
        </w:rPr>
        <w:t>ו</w:t>
      </w:r>
      <w:r>
        <w:rPr>
          <w:rtl/>
        </w:rPr>
        <w:t xml:space="preserve">אני </w:t>
      </w:r>
      <w:bookmarkStart w:id="45940" w:name="_ETM_Q90_398920"/>
      <w:bookmarkEnd w:id="45940"/>
      <w:r>
        <w:rPr>
          <w:rtl/>
        </w:rPr>
        <w:t xml:space="preserve">אומר </w:t>
      </w:r>
      <w:bookmarkStart w:id="45941" w:name="_ETM_Q90_399069"/>
      <w:bookmarkEnd w:id="45941"/>
      <w:r>
        <w:rPr>
          <w:rtl/>
        </w:rPr>
        <w:t>שוב</w:t>
      </w:r>
      <w:r>
        <w:rPr>
          <w:rFonts w:hint="cs"/>
          <w:rtl/>
        </w:rPr>
        <w:t xml:space="preserve"> –</w:t>
      </w:r>
      <w:r>
        <w:rPr>
          <w:rtl/>
        </w:rPr>
        <w:t xml:space="preserve"> </w:t>
      </w:r>
      <w:bookmarkStart w:id="45942" w:name="_ETM_Q90_399760"/>
      <w:bookmarkEnd w:id="45942"/>
      <w:r>
        <w:rPr>
          <w:rtl/>
        </w:rPr>
        <w:t xml:space="preserve">כשמגיע </w:t>
      </w:r>
      <w:bookmarkStart w:id="45943" w:name="_ETM_Q90_400629"/>
      <w:bookmarkEnd w:id="45943"/>
      <w:r>
        <w:rPr>
          <w:rtl/>
        </w:rPr>
        <w:t>מגיע</w:t>
      </w:r>
      <w:r>
        <w:rPr>
          <w:rFonts w:hint="cs"/>
          <w:rtl/>
        </w:rPr>
        <w:t>.</w:t>
      </w:r>
      <w:bookmarkStart w:id="45944" w:name="_ETM_Q90_396890"/>
      <w:bookmarkEnd w:id="45944"/>
      <w:r>
        <w:rPr>
          <w:rtl/>
        </w:rPr>
        <w:t xml:space="preserve"> </w:t>
      </w:r>
      <w:bookmarkStart w:id="45945" w:name="_ETM_Q90_403420"/>
      <w:bookmarkEnd w:id="45945"/>
    </w:p>
    <w:p w:rsidR="00BE54DA" w:rsidRDefault="00BE54DA" w:rsidP="00D05E6D">
      <w:pPr>
        <w:rPr>
          <w:rtl/>
        </w:rPr>
      </w:pPr>
    </w:p>
    <w:p w:rsidR="00BE54DA" w:rsidRDefault="00BE54DA" w:rsidP="00D7623F">
      <w:pPr>
        <w:pStyle w:val="af5"/>
        <w:keepNext/>
        <w:rPr>
          <w:rtl/>
        </w:rPr>
      </w:pPr>
      <w:r w:rsidRPr="0046369D">
        <w:rPr>
          <w:rStyle w:val="TagStyle"/>
          <w:rtl/>
        </w:rPr>
        <w:t xml:space="preserve"> &lt;&lt; קריאה &gt;&gt; </w:t>
      </w:r>
      <w:r>
        <w:rPr>
          <w:rtl/>
        </w:rPr>
        <w:t>שר החוץ גדעון סער:</w:t>
      </w:r>
      <w:r w:rsidRPr="0046369D">
        <w:rPr>
          <w:rStyle w:val="TagStyle"/>
          <w:rtl/>
        </w:rPr>
        <w:t xml:space="preserve"> &lt;&lt; קריאה &gt;&gt;</w:t>
      </w:r>
      <w:r>
        <w:rPr>
          <w:rtl/>
        </w:rPr>
        <w:t xml:space="preserve"> </w:t>
      </w:r>
    </w:p>
    <w:p w:rsidR="00BE54DA" w:rsidRDefault="00BE54DA" w:rsidP="00D05E6D">
      <w:pPr>
        <w:rPr>
          <w:rtl/>
        </w:rPr>
      </w:pPr>
    </w:p>
    <w:p w:rsidR="00BE54DA" w:rsidRDefault="00BE54DA" w:rsidP="001C4A76">
      <w:pPr>
        <w:rPr>
          <w:rtl/>
        </w:rPr>
      </w:pPr>
      <w:r>
        <w:rPr>
          <w:rFonts w:hint="cs"/>
          <w:rtl/>
        </w:rPr>
        <w:t xml:space="preserve">אין מקרה אחד </w:t>
      </w:r>
      <w:r w:rsidR="001C4A76">
        <w:rPr>
          <w:rFonts w:hint="eastAsia"/>
          <w:rtl/>
        </w:rPr>
        <w:t xml:space="preserve">– </w:t>
      </w:r>
      <w:r>
        <w:rPr>
          <w:rFonts w:hint="cs"/>
          <w:rtl/>
        </w:rPr>
        <w:t>מידיעה</w:t>
      </w:r>
      <w:bookmarkStart w:id="45946" w:name="_ETM_Q90_395580"/>
      <w:bookmarkEnd w:id="45946"/>
      <w:r>
        <w:rPr>
          <w:rFonts w:hint="cs"/>
          <w:rtl/>
        </w:rPr>
        <w:t xml:space="preserve"> ומטיפול בכל מקרה ומקרה </w:t>
      </w:r>
      <w:bookmarkStart w:id="45947" w:name="_ETM_Q90_403579"/>
      <w:bookmarkEnd w:id="45947"/>
      <w:r>
        <w:rPr>
          <w:rFonts w:hint="eastAsia"/>
          <w:rtl/>
        </w:rPr>
        <w:t>–</w:t>
      </w:r>
      <w:r>
        <w:rPr>
          <w:rFonts w:hint="cs"/>
          <w:rtl/>
        </w:rPr>
        <w:t xml:space="preserve"> </w:t>
      </w:r>
      <w:bookmarkStart w:id="45948" w:name="_ETM_Q90_401660"/>
      <w:bookmarkEnd w:id="45948"/>
      <w:r>
        <w:rPr>
          <w:rFonts w:hint="cs"/>
          <w:rtl/>
        </w:rPr>
        <w:t>אין מקרה אחד שלא טופל</w:t>
      </w:r>
      <w:r w:rsidR="001C4A76">
        <w:rPr>
          <w:rFonts w:hint="cs"/>
          <w:rtl/>
        </w:rPr>
        <w:t>,</w:t>
      </w:r>
      <w:bookmarkStart w:id="45949" w:name="_ETM_Q90_407769"/>
      <w:bookmarkEnd w:id="45949"/>
      <w:r>
        <w:rPr>
          <w:rFonts w:hint="cs"/>
          <w:rtl/>
        </w:rPr>
        <w:t xml:space="preserve"> במהירות, ב</w:t>
      </w:r>
      <w:bookmarkStart w:id="45950" w:name="_ETM_Q90_407639"/>
      <w:bookmarkEnd w:id="45950"/>
      <w:r>
        <w:rPr>
          <w:rFonts w:hint="cs"/>
          <w:rtl/>
        </w:rPr>
        <w:t xml:space="preserve">יעילות ועם תוצאות. </w:t>
      </w:r>
    </w:p>
    <w:p w:rsidR="00BE54DA" w:rsidRDefault="00BE54DA" w:rsidP="00D7623F">
      <w:pPr>
        <w:rPr>
          <w:rtl/>
        </w:rPr>
      </w:pPr>
    </w:p>
    <w:p w:rsidR="00BE54DA" w:rsidRDefault="00BE54DA" w:rsidP="00D7623F">
      <w:pPr>
        <w:pStyle w:val="-"/>
        <w:keepNext/>
        <w:rPr>
          <w:rtl/>
        </w:rPr>
      </w:pPr>
      <w:bookmarkStart w:id="45951" w:name="ET_speakercontinue_6128_20"/>
      <w:r w:rsidRPr="0046369D">
        <w:rPr>
          <w:rStyle w:val="TagStyle"/>
          <w:rtl/>
        </w:rPr>
        <w:t xml:space="preserve"> &lt;&lt; דובר_המשך &gt;&gt; </w:t>
      </w:r>
      <w:r>
        <w:rPr>
          <w:rtl/>
        </w:rPr>
        <w:t>משה טור פז (יש עתיד):</w:t>
      </w:r>
      <w:r w:rsidRPr="0046369D">
        <w:rPr>
          <w:rStyle w:val="TagStyle"/>
          <w:rtl/>
        </w:rPr>
        <w:t xml:space="preserve"> &lt;&lt; דובר_המשך &gt;&gt;</w:t>
      </w:r>
      <w:r>
        <w:rPr>
          <w:rtl/>
        </w:rPr>
        <w:t xml:space="preserve"> </w:t>
      </w:r>
      <w:bookmarkEnd w:id="45951"/>
    </w:p>
    <w:p w:rsidR="00BE54DA" w:rsidRDefault="00BE54DA" w:rsidP="00D05E6D">
      <w:pPr>
        <w:rPr>
          <w:rtl/>
        </w:rPr>
      </w:pPr>
    </w:p>
    <w:p w:rsidR="00BE54DA" w:rsidRDefault="00BE54DA" w:rsidP="00D7623F">
      <w:pPr>
        <w:rPr>
          <w:rtl/>
        </w:rPr>
      </w:pPr>
      <w:bookmarkStart w:id="45952" w:name="_ETM_Q90_398840"/>
      <w:bookmarkEnd w:id="45952"/>
      <w:r>
        <w:rPr>
          <w:rFonts w:hint="cs"/>
          <w:rtl/>
        </w:rPr>
        <w:t>עד כה. אמת,</w:t>
      </w:r>
      <w:bookmarkStart w:id="45953" w:name="_ETM_Q90_411491"/>
      <w:bookmarkEnd w:id="45953"/>
      <w:r>
        <w:rPr>
          <w:rFonts w:hint="cs"/>
          <w:rtl/>
        </w:rPr>
        <w:t xml:space="preserve"> אמת, אבל</w:t>
      </w:r>
      <w:r>
        <w:rPr>
          <w:rtl/>
        </w:rPr>
        <w:t xml:space="preserve"> </w:t>
      </w:r>
      <w:bookmarkStart w:id="45954" w:name="_ETM_Q90_413769"/>
      <w:bookmarkEnd w:id="45954"/>
      <w:r>
        <w:rPr>
          <w:rtl/>
        </w:rPr>
        <w:t xml:space="preserve">לא </w:t>
      </w:r>
      <w:bookmarkStart w:id="45955" w:name="_ETM_Q90_413890"/>
      <w:bookmarkEnd w:id="45955"/>
      <w:r>
        <w:rPr>
          <w:rFonts w:hint="cs"/>
          <w:rtl/>
        </w:rPr>
        <w:t xml:space="preserve">אלמן </w:t>
      </w:r>
      <w:bookmarkStart w:id="45956" w:name="_ETM_Q90_409609"/>
      <w:bookmarkEnd w:id="45956"/>
      <w:r>
        <w:rPr>
          <w:rtl/>
        </w:rPr>
        <w:t xml:space="preserve">ישראל </w:t>
      </w:r>
      <w:bookmarkStart w:id="45957" w:name="_ETM_Q90_414459"/>
      <w:bookmarkEnd w:id="45957"/>
      <w:r>
        <w:rPr>
          <w:rtl/>
        </w:rPr>
        <w:t xml:space="preserve">ולא </w:t>
      </w:r>
      <w:bookmarkStart w:id="45958" w:name="_ETM_Q90_414700"/>
      <w:bookmarkEnd w:id="45958"/>
      <w:r>
        <w:rPr>
          <w:rtl/>
        </w:rPr>
        <w:t xml:space="preserve">אלמנים </w:t>
      </w:r>
      <w:bookmarkStart w:id="45959" w:name="_ETM_Q90_415120"/>
      <w:bookmarkEnd w:id="45959"/>
      <w:r>
        <w:rPr>
          <w:rtl/>
        </w:rPr>
        <w:t>האנטישמי</w:t>
      </w:r>
      <w:r>
        <w:rPr>
          <w:rFonts w:hint="cs"/>
          <w:rtl/>
        </w:rPr>
        <w:t>ם</w:t>
      </w:r>
      <w:bookmarkStart w:id="45960" w:name="_ETM_Q90_411669"/>
      <w:bookmarkEnd w:id="45960"/>
      <w:r>
        <w:rPr>
          <w:rtl/>
        </w:rPr>
        <w:t xml:space="preserve"> </w:t>
      </w:r>
      <w:bookmarkStart w:id="45961" w:name="_ETM_Q90_415810"/>
      <w:bookmarkEnd w:id="45961"/>
      <w:r>
        <w:rPr>
          <w:rtl/>
        </w:rPr>
        <w:t>בחו"ל</w:t>
      </w:r>
      <w:r>
        <w:rPr>
          <w:rFonts w:hint="cs"/>
          <w:rtl/>
        </w:rPr>
        <w:t>.</w:t>
      </w:r>
      <w:r>
        <w:rPr>
          <w:rtl/>
        </w:rPr>
        <w:t xml:space="preserve"> </w:t>
      </w:r>
      <w:bookmarkStart w:id="45962" w:name="_ETM_Q90_418999"/>
      <w:bookmarkStart w:id="45963" w:name="_ETM_Q90_418508"/>
      <w:bookmarkEnd w:id="45962"/>
      <w:bookmarkEnd w:id="45963"/>
    </w:p>
    <w:p w:rsidR="00BE54DA" w:rsidRDefault="00BE54DA" w:rsidP="00D05E6D">
      <w:pPr>
        <w:rPr>
          <w:rtl/>
        </w:rPr>
      </w:pPr>
      <w:bookmarkStart w:id="45964" w:name="_ETM_Q90_418604"/>
      <w:bookmarkStart w:id="45965" w:name="_ETM_Q90_418668"/>
      <w:bookmarkEnd w:id="45964"/>
      <w:bookmarkEnd w:id="45965"/>
    </w:p>
    <w:p w:rsidR="00BE54DA" w:rsidRDefault="00BE54DA" w:rsidP="00D7623F">
      <w:pPr>
        <w:pStyle w:val="af5"/>
        <w:keepNext/>
        <w:rPr>
          <w:rtl/>
        </w:rPr>
      </w:pPr>
      <w:r w:rsidRPr="004B41E6">
        <w:rPr>
          <w:rStyle w:val="TagStyle"/>
          <w:rtl/>
        </w:rPr>
        <w:t xml:space="preserve"> &lt;&lt; קריאה &gt;&gt; </w:t>
      </w:r>
      <w:r>
        <w:rPr>
          <w:rtl/>
        </w:rPr>
        <w:t>שר החוץ גדעון סער:</w:t>
      </w:r>
      <w:r w:rsidRPr="004B41E6">
        <w:rPr>
          <w:rStyle w:val="TagStyle"/>
          <w:rtl/>
        </w:rPr>
        <w:t xml:space="preserve"> &lt;&lt; קריאה &gt;&gt;</w:t>
      </w:r>
      <w:r>
        <w:rPr>
          <w:rtl/>
        </w:rPr>
        <w:t xml:space="preserve"> </w:t>
      </w:r>
    </w:p>
    <w:p w:rsidR="00BE54DA" w:rsidRDefault="00BE54DA" w:rsidP="00D05E6D">
      <w:pPr>
        <w:rPr>
          <w:rtl/>
        </w:rPr>
      </w:pPr>
    </w:p>
    <w:p w:rsidR="00BE54DA" w:rsidRDefault="00BE54DA" w:rsidP="001C4A76">
      <w:pPr>
        <w:rPr>
          <w:rtl/>
        </w:rPr>
      </w:pPr>
      <w:r>
        <w:rPr>
          <w:rFonts w:hint="cs"/>
          <w:rtl/>
        </w:rPr>
        <w:t>נכון, אבל הנושא הזה מטופל על הצד הטוב ביותר,</w:t>
      </w:r>
      <w:bookmarkStart w:id="45966" w:name="_ETM_Q90_415830"/>
      <w:bookmarkStart w:id="45967" w:name="_ETM_Q90_417879"/>
      <w:bookmarkEnd w:id="45966"/>
      <w:bookmarkEnd w:id="45967"/>
      <w:r>
        <w:rPr>
          <w:rFonts w:hint="cs"/>
          <w:rtl/>
        </w:rPr>
        <w:t xml:space="preserve"> אני אומר את זה באחריות. כי יש גם נושאים שלא מטופלים על הצד הטוב ביותר</w:t>
      </w:r>
      <w:bookmarkStart w:id="45968" w:name="_ETM_Q90_419719"/>
      <w:bookmarkEnd w:id="45968"/>
      <w:r>
        <w:rPr>
          <w:rFonts w:hint="cs"/>
          <w:rtl/>
        </w:rPr>
        <w:t xml:space="preserve">, </w:t>
      </w:r>
      <w:r w:rsidR="001C4A76">
        <w:rPr>
          <w:rFonts w:hint="cs"/>
          <w:rtl/>
        </w:rPr>
        <w:t xml:space="preserve">גם </w:t>
      </w:r>
      <w:r>
        <w:rPr>
          <w:rFonts w:hint="cs"/>
          <w:rtl/>
        </w:rPr>
        <w:t>זה קורה.</w:t>
      </w:r>
      <w:bookmarkStart w:id="45969" w:name="_ETM_Q90_420399"/>
      <w:bookmarkEnd w:id="45969"/>
      <w:r>
        <w:rPr>
          <w:rFonts w:hint="cs"/>
          <w:rtl/>
        </w:rPr>
        <w:t xml:space="preserve"> </w:t>
      </w:r>
    </w:p>
    <w:p w:rsidR="00BE54DA" w:rsidRDefault="00BE54DA" w:rsidP="00D7623F">
      <w:pPr>
        <w:ind w:firstLine="0"/>
        <w:rPr>
          <w:rtl/>
        </w:rPr>
      </w:pPr>
      <w:bookmarkStart w:id="45970" w:name="_ETM_Q90_414190"/>
      <w:bookmarkEnd w:id="45970"/>
    </w:p>
    <w:p w:rsidR="00BE54DA" w:rsidRDefault="00BE54DA" w:rsidP="00D7623F">
      <w:pPr>
        <w:pStyle w:val="-"/>
        <w:keepNext/>
        <w:rPr>
          <w:rtl/>
        </w:rPr>
      </w:pPr>
      <w:bookmarkStart w:id="45971" w:name="ET_speakercontinue_6128_24"/>
      <w:r w:rsidRPr="004B41E6">
        <w:rPr>
          <w:rStyle w:val="TagStyle"/>
          <w:rtl/>
        </w:rPr>
        <w:t xml:space="preserve"> &lt;&lt; דובר_המשך &gt;&gt; </w:t>
      </w:r>
      <w:r>
        <w:rPr>
          <w:rtl/>
        </w:rPr>
        <w:t>משה טור פז (יש עתיד):</w:t>
      </w:r>
      <w:r w:rsidRPr="004B41E6">
        <w:rPr>
          <w:rStyle w:val="TagStyle"/>
          <w:rtl/>
        </w:rPr>
        <w:t xml:space="preserve"> &lt;&lt; דובר_המשך &gt;&gt;</w:t>
      </w:r>
      <w:r>
        <w:rPr>
          <w:rtl/>
        </w:rPr>
        <w:t xml:space="preserve"> </w:t>
      </w:r>
      <w:bookmarkEnd w:id="45971"/>
    </w:p>
    <w:p w:rsidR="00BE54DA" w:rsidRDefault="00BE54DA" w:rsidP="00D05E6D">
      <w:pPr>
        <w:rPr>
          <w:rtl/>
        </w:rPr>
      </w:pPr>
    </w:p>
    <w:p w:rsidR="00BE54DA" w:rsidRDefault="00BE54DA" w:rsidP="00D7623F">
      <w:pPr>
        <w:rPr>
          <w:rtl/>
        </w:rPr>
      </w:pPr>
      <w:bookmarkStart w:id="45972" w:name="_ETM_Q90_418734"/>
      <w:bookmarkEnd w:id="45972"/>
      <w:r>
        <w:rPr>
          <w:rFonts w:hint="cs"/>
          <w:rtl/>
        </w:rPr>
        <w:t>כן, כן. בוא נדבר על האוטובוסים ה</w:t>
      </w:r>
      <w:bookmarkStart w:id="45973" w:name="_ETM_Q90_422840"/>
      <w:bookmarkStart w:id="45974" w:name="_ETM_Q90_425290"/>
      <w:bookmarkStart w:id="45975" w:name="_ETM_Q90_425469"/>
      <w:bookmarkStart w:id="45976" w:name="_ETM_Q90_426519"/>
      <w:bookmarkEnd w:id="45973"/>
      <w:bookmarkEnd w:id="45974"/>
      <w:bookmarkEnd w:id="45975"/>
      <w:bookmarkEnd w:id="45976"/>
      <w:r>
        <w:rPr>
          <w:rtl/>
        </w:rPr>
        <w:t>מתפוצצים</w:t>
      </w:r>
      <w:r>
        <w:rPr>
          <w:rFonts w:hint="cs"/>
          <w:rtl/>
        </w:rPr>
        <w:t>,</w:t>
      </w:r>
      <w:r>
        <w:rPr>
          <w:rtl/>
        </w:rPr>
        <w:t xml:space="preserve"> </w:t>
      </w:r>
      <w:bookmarkStart w:id="45977" w:name="_ETM_Q90_427089"/>
      <w:bookmarkEnd w:id="45977"/>
      <w:r>
        <w:rPr>
          <w:rtl/>
        </w:rPr>
        <w:t>שא</w:t>
      </w:r>
      <w:r>
        <w:rPr>
          <w:rFonts w:hint="cs"/>
          <w:rtl/>
        </w:rPr>
        <w:t>ין</w:t>
      </w:r>
      <w:r>
        <w:rPr>
          <w:rtl/>
        </w:rPr>
        <w:t xml:space="preserve"> </w:t>
      </w:r>
      <w:bookmarkStart w:id="45978" w:name="_ETM_Q90_427329"/>
      <w:bookmarkEnd w:id="45978"/>
      <w:r>
        <w:rPr>
          <w:rFonts w:hint="cs"/>
          <w:rtl/>
        </w:rPr>
        <w:t>ל</w:t>
      </w:r>
      <w:r>
        <w:rPr>
          <w:rtl/>
        </w:rPr>
        <w:t xml:space="preserve">דבר </w:t>
      </w:r>
      <w:bookmarkStart w:id="45979" w:name="_ETM_Q90_427719"/>
      <w:bookmarkEnd w:id="45979"/>
      <w:r>
        <w:rPr>
          <w:rtl/>
        </w:rPr>
        <w:t>עליהם</w:t>
      </w:r>
      <w:r>
        <w:rPr>
          <w:rFonts w:hint="cs"/>
          <w:rtl/>
        </w:rPr>
        <w:t>.</w:t>
      </w:r>
      <w:r>
        <w:rPr>
          <w:rtl/>
        </w:rPr>
        <w:t xml:space="preserve"> </w:t>
      </w:r>
      <w:bookmarkStart w:id="45980" w:name="_ETM_Q90_428660"/>
      <w:bookmarkEnd w:id="45980"/>
      <w:r>
        <w:rPr>
          <w:rtl/>
        </w:rPr>
        <w:t>ב</w:t>
      </w:r>
      <w:r>
        <w:rPr>
          <w:rFonts w:hint="cs"/>
          <w:rtl/>
        </w:rPr>
        <w:t>נס</w:t>
      </w:r>
      <w:bookmarkStart w:id="45981" w:name="_ETM_Q90_425659"/>
      <w:bookmarkEnd w:id="45981"/>
      <w:r>
        <w:rPr>
          <w:rtl/>
        </w:rPr>
        <w:t xml:space="preserve"> </w:t>
      </w:r>
      <w:bookmarkStart w:id="45982" w:name="_ETM_Q90_429260"/>
      <w:bookmarkEnd w:id="45982"/>
      <w:r>
        <w:rPr>
          <w:rtl/>
        </w:rPr>
        <w:t xml:space="preserve">מדינת </w:t>
      </w:r>
      <w:bookmarkStart w:id="45983" w:name="_ETM_Q90_429680"/>
      <w:bookmarkEnd w:id="45983"/>
      <w:r>
        <w:rPr>
          <w:rtl/>
        </w:rPr>
        <w:t xml:space="preserve">ישראל </w:t>
      </w:r>
      <w:bookmarkStart w:id="45984" w:name="_ETM_Q90_430010"/>
      <w:bookmarkEnd w:id="45984"/>
      <w:r>
        <w:rPr>
          <w:rtl/>
        </w:rPr>
        <w:t>יצא</w:t>
      </w:r>
      <w:r>
        <w:rPr>
          <w:rFonts w:hint="cs"/>
          <w:rtl/>
        </w:rPr>
        <w:t>ה</w:t>
      </w:r>
      <w:r>
        <w:rPr>
          <w:rtl/>
        </w:rPr>
        <w:t xml:space="preserve"> </w:t>
      </w:r>
      <w:bookmarkStart w:id="45985" w:name="_ETM_Q90_430310"/>
      <w:bookmarkEnd w:id="45985"/>
      <w:r>
        <w:rPr>
          <w:rtl/>
        </w:rPr>
        <w:t xml:space="preserve">מהאירוע </w:t>
      </w:r>
      <w:bookmarkStart w:id="45986" w:name="_ETM_Q90_430760"/>
      <w:bookmarkEnd w:id="45986"/>
      <w:r>
        <w:rPr>
          <w:rtl/>
        </w:rPr>
        <w:t>הזה</w:t>
      </w:r>
      <w:r>
        <w:rPr>
          <w:rFonts w:hint="cs"/>
          <w:rtl/>
        </w:rPr>
        <w:t>,</w:t>
      </w:r>
      <w:r>
        <w:rPr>
          <w:rtl/>
        </w:rPr>
        <w:t xml:space="preserve"> </w:t>
      </w:r>
      <w:bookmarkStart w:id="45987" w:name="_ETM_Q90_430910"/>
      <w:bookmarkEnd w:id="45987"/>
      <w:r>
        <w:rPr>
          <w:rtl/>
        </w:rPr>
        <w:t xml:space="preserve">אנחנו </w:t>
      </w:r>
      <w:bookmarkStart w:id="45988" w:name="_ETM_Q90_431180"/>
      <w:bookmarkEnd w:id="45988"/>
      <w:r>
        <w:rPr>
          <w:rtl/>
        </w:rPr>
        <w:t xml:space="preserve">יודעים </w:t>
      </w:r>
      <w:bookmarkStart w:id="45989" w:name="_ETM_Q90_431450"/>
      <w:bookmarkEnd w:id="45989"/>
      <w:r>
        <w:rPr>
          <w:rtl/>
        </w:rPr>
        <w:t xml:space="preserve">את </w:t>
      </w:r>
      <w:bookmarkStart w:id="45990" w:name="_ETM_Q90_431540"/>
      <w:bookmarkEnd w:id="45990"/>
      <w:r>
        <w:rPr>
          <w:rtl/>
        </w:rPr>
        <w:t xml:space="preserve">זה </w:t>
      </w:r>
      <w:bookmarkStart w:id="45991" w:name="_ETM_Q90_431630"/>
      <w:bookmarkEnd w:id="45991"/>
      <w:r>
        <w:rPr>
          <w:rtl/>
        </w:rPr>
        <w:t>היום</w:t>
      </w:r>
      <w:r>
        <w:rPr>
          <w:rFonts w:hint="cs"/>
          <w:rtl/>
        </w:rPr>
        <w:t>.</w:t>
      </w:r>
      <w:r>
        <w:rPr>
          <w:rtl/>
        </w:rPr>
        <w:t xml:space="preserve"> </w:t>
      </w:r>
      <w:bookmarkStart w:id="45992" w:name="_ETM_Q90_432450"/>
      <w:bookmarkEnd w:id="45992"/>
      <w:r>
        <w:rPr>
          <w:rtl/>
        </w:rPr>
        <w:t>וא</w:t>
      </w:r>
      <w:r>
        <w:rPr>
          <w:rFonts w:hint="cs"/>
          <w:rtl/>
        </w:rPr>
        <w:t>ל</w:t>
      </w:r>
      <w:r>
        <w:rPr>
          <w:rtl/>
        </w:rPr>
        <w:t>לה</w:t>
      </w:r>
      <w:r>
        <w:rPr>
          <w:rFonts w:hint="cs"/>
          <w:rtl/>
        </w:rPr>
        <w:t>,</w:t>
      </w:r>
      <w:r>
        <w:rPr>
          <w:rtl/>
        </w:rPr>
        <w:t xml:space="preserve"> </w:t>
      </w:r>
      <w:bookmarkStart w:id="45993" w:name="_ETM_Q90_432959"/>
      <w:bookmarkEnd w:id="45993"/>
      <w:r>
        <w:rPr>
          <w:rtl/>
        </w:rPr>
        <w:t xml:space="preserve">איפה </w:t>
      </w:r>
      <w:bookmarkStart w:id="45994" w:name="_ETM_Q90_433650"/>
      <w:bookmarkStart w:id="45995" w:name="_ETM_Q90_434690"/>
      <w:bookmarkEnd w:id="45994"/>
      <w:bookmarkEnd w:id="45995"/>
      <w:r>
        <w:rPr>
          <w:rFonts w:hint="cs"/>
          <w:rtl/>
        </w:rPr>
        <w:t>ה</w:t>
      </w:r>
      <w:r>
        <w:rPr>
          <w:rtl/>
        </w:rPr>
        <w:t>ש</w:t>
      </w:r>
      <w:r>
        <w:rPr>
          <w:rFonts w:hint="cs"/>
          <w:rtl/>
        </w:rPr>
        <w:t>י</w:t>
      </w:r>
      <w:r>
        <w:rPr>
          <w:rtl/>
        </w:rPr>
        <w:t xml:space="preserve">קוף </w:t>
      </w:r>
      <w:bookmarkStart w:id="45996" w:name="_ETM_Q90_435050"/>
      <w:bookmarkEnd w:id="45996"/>
      <w:r>
        <w:rPr>
          <w:rtl/>
        </w:rPr>
        <w:t>לציבור</w:t>
      </w:r>
      <w:r>
        <w:rPr>
          <w:rFonts w:hint="cs"/>
          <w:rtl/>
        </w:rPr>
        <w:t>?</w:t>
      </w:r>
      <w:bookmarkStart w:id="45997" w:name="_ETM_Q90_431770"/>
      <w:bookmarkEnd w:id="45997"/>
      <w:r>
        <w:rPr>
          <w:rtl/>
        </w:rPr>
        <w:t xml:space="preserve"> </w:t>
      </w:r>
      <w:bookmarkStart w:id="45998" w:name="_ETM_Q90_435470"/>
      <w:bookmarkEnd w:id="45998"/>
      <w:r>
        <w:rPr>
          <w:rtl/>
        </w:rPr>
        <w:t xml:space="preserve">לזרוק </w:t>
      </w:r>
      <w:bookmarkStart w:id="45999" w:name="_ETM_Q90_435800"/>
      <w:bookmarkEnd w:id="45999"/>
      <w:r>
        <w:rPr>
          <w:rtl/>
        </w:rPr>
        <w:t xml:space="preserve">את </w:t>
      </w:r>
      <w:bookmarkStart w:id="46000" w:name="_ETM_Q90_435890"/>
      <w:bookmarkEnd w:id="46000"/>
      <w:r>
        <w:rPr>
          <w:rtl/>
        </w:rPr>
        <w:t xml:space="preserve">זה </w:t>
      </w:r>
      <w:bookmarkStart w:id="46001" w:name="_ETM_Q90_435950"/>
      <w:bookmarkEnd w:id="46001"/>
      <w:r>
        <w:rPr>
          <w:rtl/>
        </w:rPr>
        <w:t xml:space="preserve">על </w:t>
      </w:r>
      <w:bookmarkStart w:id="46002" w:name="_ETM_Q90_436010"/>
      <w:bookmarkEnd w:id="46002"/>
      <w:r>
        <w:rPr>
          <w:rtl/>
        </w:rPr>
        <w:t xml:space="preserve">ראש </w:t>
      </w:r>
      <w:bookmarkStart w:id="46003" w:name="_ETM_Q90_436160"/>
      <w:bookmarkEnd w:id="46003"/>
      <w:r>
        <w:rPr>
          <w:rtl/>
        </w:rPr>
        <w:t xml:space="preserve">השב"כ </w:t>
      </w:r>
      <w:bookmarkStart w:id="46004" w:name="_ETM_Q90_436550"/>
      <w:bookmarkEnd w:id="46004"/>
      <w:r>
        <w:rPr>
          <w:rtl/>
        </w:rPr>
        <w:t>יודעים</w:t>
      </w:r>
      <w:r>
        <w:rPr>
          <w:rFonts w:hint="cs"/>
          <w:rtl/>
        </w:rPr>
        <w:t>,</w:t>
      </w:r>
      <w:r>
        <w:rPr>
          <w:rtl/>
        </w:rPr>
        <w:t xml:space="preserve"> </w:t>
      </w:r>
      <w:bookmarkStart w:id="46005" w:name="_ETM_Q90_436850"/>
      <w:bookmarkEnd w:id="46005"/>
      <w:r>
        <w:rPr>
          <w:rtl/>
        </w:rPr>
        <w:t xml:space="preserve">אבל </w:t>
      </w:r>
      <w:bookmarkStart w:id="46006" w:name="_ETM_Q90_437000"/>
      <w:bookmarkEnd w:id="46006"/>
      <w:r>
        <w:rPr>
          <w:rtl/>
        </w:rPr>
        <w:t>רגע</w:t>
      </w:r>
      <w:r>
        <w:rPr>
          <w:rFonts w:hint="cs"/>
          <w:rtl/>
        </w:rPr>
        <w:t>,</w:t>
      </w:r>
      <w:r>
        <w:rPr>
          <w:rtl/>
        </w:rPr>
        <w:t xml:space="preserve"> </w:t>
      </w:r>
      <w:bookmarkStart w:id="46007" w:name="_ETM_Q90_437630"/>
      <w:bookmarkEnd w:id="46007"/>
      <w:r>
        <w:rPr>
          <w:rtl/>
        </w:rPr>
        <w:t>זהו</w:t>
      </w:r>
      <w:r>
        <w:rPr>
          <w:rFonts w:hint="cs"/>
          <w:rtl/>
        </w:rPr>
        <w:t>?</w:t>
      </w:r>
      <w:r>
        <w:rPr>
          <w:rtl/>
        </w:rPr>
        <w:t xml:space="preserve"> </w:t>
      </w:r>
      <w:bookmarkStart w:id="46008" w:name="_ETM_Q90_437930"/>
      <w:bookmarkEnd w:id="46008"/>
      <w:r>
        <w:rPr>
          <w:rtl/>
        </w:rPr>
        <w:t xml:space="preserve">זה </w:t>
      </w:r>
      <w:bookmarkStart w:id="46009" w:name="_ETM_Q90_438050"/>
      <w:bookmarkEnd w:id="46009"/>
      <w:r>
        <w:rPr>
          <w:rtl/>
        </w:rPr>
        <w:t xml:space="preserve">רק </w:t>
      </w:r>
      <w:bookmarkStart w:id="46010" w:name="_ETM_Q90_438199"/>
      <w:bookmarkEnd w:id="46010"/>
      <w:r>
        <w:rPr>
          <w:rtl/>
        </w:rPr>
        <w:t>שב"כ</w:t>
      </w:r>
      <w:r>
        <w:rPr>
          <w:rFonts w:hint="cs"/>
          <w:rtl/>
        </w:rPr>
        <w:t>?</w:t>
      </w:r>
      <w:bookmarkStart w:id="46011" w:name="_ETM_Q90_434169"/>
      <w:bookmarkEnd w:id="46011"/>
      <w:r>
        <w:rPr>
          <w:rtl/>
        </w:rPr>
        <w:t xml:space="preserve"> </w:t>
      </w:r>
      <w:bookmarkStart w:id="46012" w:name="_ETM_Q90_438750"/>
      <w:bookmarkEnd w:id="46012"/>
      <w:r>
        <w:rPr>
          <w:rtl/>
        </w:rPr>
        <w:t>חברים</w:t>
      </w:r>
      <w:r>
        <w:rPr>
          <w:rFonts w:hint="cs"/>
          <w:rtl/>
        </w:rPr>
        <w:t>,</w:t>
      </w:r>
      <w:r>
        <w:rPr>
          <w:rtl/>
        </w:rPr>
        <w:t xml:space="preserve"> </w:t>
      </w:r>
      <w:bookmarkStart w:id="46013" w:name="_ETM_Q90_439680"/>
      <w:bookmarkEnd w:id="46013"/>
      <w:r>
        <w:rPr>
          <w:rtl/>
        </w:rPr>
        <w:t xml:space="preserve">כשיש </w:t>
      </w:r>
      <w:bookmarkStart w:id="46014" w:name="_ETM_Q90_439949"/>
      <w:bookmarkEnd w:id="46014"/>
      <w:r>
        <w:rPr>
          <w:rtl/>
        </w:rPr>
        <w:t xml:space="preserve">מחדל </w:t>
      </w:r>
      <w:bookmarkStart w:id="46015" w:name="_ETM_Q90_440430"/>
      <w:bookmarkEnd w:id="46015"/>
      <w:r>
        <w:rPr>
          <w:rtl/>
        </w:rPr>
        <w:t>ביטחוני</w:t>
      </w:r>
      <w:r>
        <w:rPr>
          <w:rFonts w:hint="cs"/>
          <w:rtl/>
        </w:rPr>
        <w:t>,</w:t>
      </w:r>
      <w:r>
        <w:rPr>
          <w:rtl/>
        </w:rPr>
        <w:t xml:space="preserve"> </w:t>
      </w:r>
      <w:bookmarkStart w:id="46016" w:name="_ETM_Q90_441240"/>
      <w:bookmarkEnd w:id="46016"/>
      <w:r>
        <w:rPr>
          <w:rtl/>
        </w:rPr>
        <w:t xml:space="preserve">איפה </w:t>
      </w:r>
      <w:bookmarkStart w:id="46017" w:name="_ETM_Q90_441509"/>
      <w:bookmarkEnd w:id="46017"/>
      <w:r>
        <w:rPr>
          <w:rtl/>
        </w:rPr>
        <w:t xml:space="preserve">זה </w:t>
      </w:r>
      <w:bookmarkStart w:id="46018" w:name="_ETM_Q90_441659"/>
      <w:bookmarkEnd w:id="46018"/>
      <w:r>
        <w:rPr>
          <w:rtl/>
        </w:rPr>
        <w:t>עומד</w:t>
      </w:r>
      <w:r>
        <w:rPr>
          <w:rFonts w:hint="cs"/>
          <w:rtl/>
        </w:rPr>
        <w:t>?</w:t>
      </w:r>
      <w:r>
        <w:rPr>
          <w:rtl/>
        </w:rPr>
        <w:t xml:space="preserve"> </w:t>
      </w:r>
      <w:bookmarkStart w:id="46019" w:name="_ETM_Q90_442520"/>
      <w:bookmarkEnd w:id="46019"/>
      <w:r>
        <w:rPr>
          <w:rtl/>
        </w:rPr>
        <w:t xml:space="preserve">על </w:t>
      </w:r>
      <w:bookmarkStart w:id="46020" w:name="_ETM_Q90_442669"/>
      <w:bookmarkEnd w:id="46020"/>
      <w:r>
        <w:rPr>
          <w:rFonts w:hint="cs"/>
          <w:rtl/>
        </w:rPr>
        <w:t>קריסת</w:t>
      </w:r>
      <w:bookmarkStart w:id="46021" w:name="_ETM_Q90_440050"/>
      <w:bookmarkEnd w:id="46021"/>
      <w:r>
        <w:rPr>
          <w:rtl/>
        </w:rPr>
        <w:t xml:space="preserve"> </w:t>
      </w:r>
      <w:bookmarkStart w:id="46022" w:name="_ETM_Q90_443360"/>
      <w:bookmarkEnd w:id="46022"/>
      <w:r>
        <w:rPr>
          <w:rtl/>
        </w:rPr>
        <w:t xml:space="preserve">גג </w:t>
      </w:r>
      <w:bookmarkStart w:id="46023" w:name="_ETM_Q90_443810"/>
      <w:bookmarkEnd w:id="46023"/>
      <w:r>
        <w:rPr>
          <w:rtl/>
        </w:rPr>
        <w:t>בסרבי</w:t>
      </w:r>
      <w:r>
        <w:rPr>
          <w:rFonts w:hint="cs"/>
          <w:rtl/>
        </w:rPr>
        <w:t>ה,</w:t>
      </w:r>
      <w:r>
        <w:rPr>
          <w:rtl/>
        </w:rPr>
        <w:t xml:space="preserve"> </w:t>
      </w:r>
      <w:bookmarkStart w:id="46024" w:name="_ETM_Q90_444409"/>
      <w:bookmarkEnd w:id="46024"/>
      <w:r>
        <w:rPr>
          <w:rtl/>
        </w:rPr>
        <w:t>סימון</w:t>
      </w:r>
      <w:r>
        <w:rPr>
          <w:rFonts w:hint="cs"/>
          <w:rtl/>
        </w:rPr>
        <w:t>,</w:t>
      </w:r>
      <w:r>
        <w:rPr>
          <w:rtl/>
        </w:rPr>
        <w:t xml:space="preserve"> </w:t>
      </w:r>
      <w:bookmarkStart w:id="46025" w:name="_ETM_Q90_445310"/>
      <w:bookmarkStart w:id="46026" w:name="_ETM_Q90_445819"/>
      <w:bookmarkEnd w:id="46025"/>
      <w:bookmarkEnd w:id="46026"/>
      <w:r>
        <w:rPr>
          <w:rFonts w:hint="cs"/>
          <w:rtl/>
        </w:rPr>
        <w:t>קריסת גג,</w:t>
      </w:r>
      <w:r>
        <w:rPr>
          <w:rtl/>
        </w:rPr>
        <w:t xml:space="preserve"> </w:t>
      </w:r>
      <w:bookmarkStart w:id="46027" w:name="_ETM_Q90_446689"/>
      <w:bookmarkEnd w:id="46027"/>
      <w:r>
        <w:rPr>
          <w:rtl/>
        </w:rPr>
        <w:t xml:space="preserve">התפטרה </w:t>
      </w:r>
      <w:bookmarkStart w:id="46028" w:name="_ETM_Q90_447199"/>
      <w:bookmarkEnd w:id="46028"/>
      <w:r>
        <w:rPr>
          <w:rtl/>
        </w:rPr>
        <w:t>ממשלה</w:t>
      </w:r>
      <w:r>
        <w:rPr>
          <w:rFonts w:hint="cs"/>
          <w:rtl/>
        </w:rPr>
        <w:t>.</w:t>
      </w:r>
      <w:r>
        <w:rPr>
          <w:rtl/>
        </w:rPr>
        <w:t xml:space="preserve"> </w:t>
      </w:r>
      <w:bookmarkStart w:id="46029" w:name="_ETM_Q90_449029"/>
      <w:bookmarkStart w:id="46030" w:name="_ETM_Q90_449360"/>
      <w:bookmarkEnd w:id="46029"/>
      <w:bookmarkEnd w:id="46030"/>
    </w:p>
    <w:p w:rsidR="00BE54DA" w:rsidRDefault="00BE54DA" w:rsidP="00D05E6D">
      <w:pPr>
        <w:rPr>
          <w:rtl/>
        </w:rPr>
      </w:pPr>
    </w:p>
    <w:p w:rsidR="00BE54DA" w:rsidRDefault="00BE54DA" w:rsidP="00D7623F">
      <w:pPr>
        <w:rPr>
          <w:rtl/>
        </w:rPr>
      </w:pPr>
      <w:bookmarkStart w:id="46031" w:name="_ETM_Q90_469518"/>
      <w:bookmarkEnd w:id="46031"/>
      <w:r>
        <w:rPr>
          <w:rtl/>
        </w:rPr>
        <w:t xml:space="preserve">אני </w:t>
      </w:r>
      <w:bookmarkStart w:id="46032" w:name="_ETM_Q90_449540"/>
      <w:bookmarkEnd w:id="46032"/>
      <w:r>
        <w:rPr>
          <w:rtl/>
        </w:rPr>
        <w:t xml:space="preserve">כבר </w:t>
      </w:r>
      <w:bookmarkStart w:id="46033" w:name="_ETM_Q90_449720"/>
      <w:bookmarkEnd w:id="46033"/>
      <w:r>
        <w:rPr>
          <w:rtl/>
        </w:rPr>
        <w:t xml:space="preserve">לא </w:t>
      </w:r>
      <w:bookmarkStart w:id="46034" w:name="_ETM_Q90_449779"/>
      <w:bookmarkEnd w:id="46034"/>
      <w:r>
        <w:rPr>
          <w:rtl/>
        </w:rPr>
        <w:t xml:space="preserve">מדבר </w:t>
      </w:r>
      <w:bookmarkStart w:id="46035" w:name="_ETM_Q90_450080"/>
      <w:bookmarkEnd w:id="46035"/>
      <w:r>
        <w:rPr>
          <w:rtl/>
        </w:rPr>
        <w:t xml:space="preserve">על </w:t>
      </w:r>
      <w:bookmarkStart w:id="46036" w:name="_ETM_Q90_450200"/>
      <w:bookmarkEnd w:id="46036"/>
      <w:r>
        <w:rPr>
          <w:rtl/>
        </w:rPr>
        <w:t xml:space="preserve">חוקי </w:t>
      </w:r>
      <w:bookmarkStart w:id="46037" w:name="_ETM_Q90_450650"/>
      <w:bookmarkEnd w:id="46037"/>
      <w:r>
        <w:rPr>
          <w:rtl/>
        </w:rPr>
        <w:t>התקשורת</w:t>
      </w:r>
      <w:r>
        <w:rPr>
          <w:rFonts w:hint="cs"/>
          <w:rtl/>
        </w:rPr>
        <w:t xml:space="preserve">, </w:t>
      </w:r>
      <w:bookmarkStart w:id="46038" w:name="_ETM_Q90_446519"/>
      <w:bookmarkStart w:id="46039" w:name="_ETM_Q90_451190"/>
      <w:bookmarkEnd w:id="46038"/>
      <w:bookmarkEnd w:id="46039"/>
      <w:r>
        <w:rPr>
          <w:rtl/>
        </w:rPr>
        <w:t xml:space="preserve">שהדבר </w:t>
      </w:r>
      <w:bookmarkStart w:id="46040" w:name="_ETM_Q90_451550"/>
      <w:bookmarkEnd w:id="46040"/>
      <w:r>
        <w:rPr>
          <w:rtl/>
        </w:rPr>
        <w:t xml:space="preserve">היחיד </w:t>
      </w:r>
      <w:bookmarkStart w:id="46041" w:name="_ETM_Q90_451850"/>
      <w:bookmarkEnd w:id="46041"/>
      <w:r>
        <w:rPr>
          <w:rtl/>
        </w:rPr>
        <w:t>ש</w:t>
      </w:r>
      <w:bookmarkStart w:id="46042" w:name="_ETM_Q90_451970"/>
      <w:bookmarkEnd w:id="46042"/>
      <w:r>
        <w:rPr>
          <w:rtl/>
        </w:rPr>
        <w:t xml:space="preserve">עוצר </w:t>
      </w:r>
      <w:bookmarkStart w:id="46043" w:name="_ETM_Q90_452180"/>
      <w:bookmarkEnd w:id="46043"/>
      <w:r>
        <w:rPr>
          <w:rtl/>
        </w:rPr>
        <w:t xml:space="preserve">אותם </w:t>
      </w:r>
      <w:bookmarkStart w:id="46044" w:name="_ETM_Q90_452420"/>
      <w:bookmarkEnd w:id="46044"/>
      <w:r>
        <w:rPr>
          <w:rtl/>
        </w:rPr>
        <w:t xml:space="preserve">זה </w:t>
      </w:r>
      <w:bookmarkStart w:id="46045" w:name="_ETM_Q90_452540"/>
      <w:bookmarkEnd w:id="46045"/>
      <w:r>
        <w:rPr>
          <w:rtl/>
        </w:rPr>
        <w:t xml:space="preserve">האדון </w:t>
      </w:r>
      <w:bookmarkStart w:id="46046" w:name="_ETM_Q90_452779"/>
      <w:bookmarkEnd w:id="46046"/>
      <w:r>
        <w:rPr>
          <w:rtl/>
        </w:rPr>
        <w:t xml:space="preserve">שיושב </w:t>
      </w:r>
      <w:bookmarkStart w:id="46047" w:name="_ETM_Q90_453140"/>
      <w:bookmarkEnd w:id="46047"/>
      <w:r>
        <w:rPr>
          <w:rtl/>
        </w:rPr>
        <w:t>כאן</w:t>
      </w:r>
      <w:r>
        <w:rPr>
          <w:rFonts w:hint="cs"/>
          <w:rtl/>
        </w:rPr>
        <w:t>.</w:t>
      </w:r>
      <w:bookmarkStart w:id="46048" w:name="_ETM_Q90_451369"/>
      <w:bookmarkEnd w:id="46048"/>
      <w:r>
        <w:rPr>
          <w:rtl/>
        </w:rPr>
        <w:t xml:space="preserve"> </w:t>
      </w:r>
      <w:bookmarkStart w:id="46049" w:name="_ETM_Q90_453650"/>
      <w:bookmarkEnd w:id="46049"/>
      <w:r>
        <w:rPr>
          <w:rtl/>
        </w:rPr>
        <w:t xml:space="preserve">על </w:t>
      </w:r>
      <w:bookmarkStart w:id="46050" w:name="_ETM_Q90_453800"/>
      <w:bookmarkEnd w:id="46050"/>
      <w:r>
        <w:rPr>
          <w:rtl/>
        </w:rPr>
        <w:t xml:space="preserve">המריבות </w:t>
      </w:r>
      <w:bookmarkStart w:id="46051" w:name="_ETM_Q90_454250"/>
      <w:bookmarkEnd w:id="46051"/>
      <w:r>
        <w:rPr>
          <w:rFonts w:hint="cs"/>
          <w:rtl/>
        </w:rPr>
        <w:t>ה</w:t>
      </w:r>
      <w:r>
        <w:rPr>
          <w:rtl/>
        </w:rPr>
        <w:t xml:space="preserve">פנימיות </w:t>
      </w:r>
      <w:bookmarkStart w:id="46052" w:name="_ETM_Q90_454610"/>
      <w:bookmarkEnd w:id="46052"/>
      <w:r>
        <w:rPr>
          <w:rtl/>
        </w:rPr>
        <w:t xml:space="preserve">שלכם </w:t>
      </w:r>
      <w:bookmarkStart w:id="46053" w:name="_ETM_Q90_454880"/>
      <w:bookmarkEnd w:id="46053"/>
      <w:r>
        <w:rPr>
          <w:rtl/>
        </w:rPr>
        <w:t>בליכוד</w:t>
      </w:r>
      <w:r>
        <w:rPr>
          <w:rFonts w:hint="cs"/>
          <w:rtl/>
        </w:rPr>
        <w:t>,</w:t>
      </w:r>
      <w:r>
        <w:rPr>
          <w:rtl/>
        </w:rPr>
        <w:t xml:space="preserve"> </w:t>
      </w:r>
      <w:bookmarkStart w:id="46054" w:name="_ETM_Q90_455240"/>
      <w:bookmarkEnd w:id="46054"/>
      <w:r>
        <w:rPr>
          <w:rtl/>
        </w:rPr>
        <w:t xml:space="preserve">תאמינו </w:t>
      </w:r>
      <w:bookmarkStart w:id="46055" w:name="_ETM_Q90_455600"/>
      <w:bookmarkEnd w:id="46055"/>
      <w:r>
        <w:rPr>
          <w:rtl/>
        </w:rPr>
        <w:t>לי</w:t>
      </w:r>
      <w:r>
        <w:rPr>
          <w:rFonts w:hint="cs"/>
          <w:rtl/>
        </w:rPr>
        <w:t>,</w:t>
      </w:r>
      <w:r>
        <w:rPr>
          <w:rtl/>
        </w:rPr>
        <w:t xml:space="preserve"> </w:t>
      </w:r>
      <w:bookmarkStart w:id="46056" w:name="_ETM_Q90_455690"/>
      <w:bookmarkEnd w:id="46056"/>
      <w:r>
        <w:rPr>
          <w:rtl/>
        </w:rPr>
        <w:t xml:space="preserve">צריך </w:t>
      </w:r>
      <w:bookmarkStart w:id="46057" w:name="_ETM_Q90_455930"/>
      <w:bookmarkEnd w:id="46057"/>
      <w:r>
        <w:rPr>
          <w:rtl/>
        </w:rPr>
        <w:t xml:space="preserve">דוקטורט </w:t>
      </w:r>
      <w:bookmarkStart w:id="46058" w:name="_ETM_Q90_456380"/>
      <w:bookmarkEnd w:id="46058"/>
      <w:r>
        <w:rPr>
          <w:rtl/>
        </w:rPr>
        <w:t xml:space="preserve">רק </w:t>
      </w:r>
      <w:bookmarkStart w:id="46059" w:name="_ETM_Q90_456589"/>
      <w:bookmarkEnd w:id="46059"/>
      <w:r>
        <w:rPr>
          <w:rtl/>
        </w:rPr>
        <w:t>לזה</w:t>
      </w:r>
      <w:r>
        <w:rPr>
          <w:rFonts w:hint="cs"/>
          <w:rtl/>
        </w:rPr>
        <w:t>.</w:t>
      </w:r>
      <w:r>
        <w:rPr>
          <w:rtl/>
        </w:rPr>
        <w:t xml:space="preserve"> </w:t>
      </w:r>
      <w:bookmarkStart w:id="46060" w:name="_ETM_Q90_457599"/>
      <w:bookmarkEnd w:id="46060"/>
      <w:r>
        <w:rPr>
          <w:rtl/>
        </w:rPr>
        <w:t>כן</w:t>
      </w:r>
      <w:r>
        <w:rPr>
          <w:rFonts w:hint="cs"/>
          <w:rtl/>
        </w:rPr>
        <w:t>.</w:t>
      </w:r>
      <w:bookmarkStart w:id="46061" w:name="_ETM_Q90_455538"/>
      <w:bookmarkEnd w:id="46061"/>
      <w:r>
        <w:rPr>
          <w:rtl/>
        </w:rPr>
        <w:t xml:space="preserve"> </w:t>
      </w:r>
      <w:bookmarkStart w:id="46062" w:name="_ETM_Q90_458089"/>
      <w:bookmarkEnd w:id="46062"/>
      <w:r>
        <w:rPr>
          <w:rtl/>
        </w:rPr>
        <w:t xml:space="preserve">עומד </w:t>
      </w:r>
      <w:bookmarkStart w:id="46063" w:name="_ETM_Q90_458539"/>
      <w:bookmarkEnd w:id="46063"/>
      <w:r>
        <w:rPr>
          <w:rtl/>
        </w:rPr>
        <w:t xml:space="preserve">פה </w:t>
      </w:r>
      <w:bookmarkStart w:id="46064" w:name="_ETM_Q90_458689"/>
      <w:bookmarkEnd w:id="46064"/>
      <w:r>
        <w:rPr>
          <w:rtl/>
        </w:rPr>
        <w:t xml:space="preserve">שר </w:t>
      </w:r>
      <w:bookmarkStart w:id="46065" w:name="_ETM_Q90_459110"/>
      <w:bookmarkEnd w:id="46065"/>
      <w:r>
        <w:rPr>
          <w:rtl/>
        </w:rPr>
        <w:t>תקשורת</w:t>
      </w:r>
      <w:r>
        <w:rPr>
          <w:rFonts w:hint="cs"/>
          <w:rtl/>
        </w:rPr>
        <w:t>,</w:t>
      </w:r>
      <w:r>
        <w:rPr>
          <w:rtl/>
        </w:rPr>
        <w:t xml:space="preserve"> </w:t>
      </w:r>
      <w:bookmarkStart w:id="46066" w:name="_ETM_Q90_459650"/>
      <w:bookmarkEnd w:id="46066"/>
      <w:r>
        <w:rPr>
          <w:rtl/>
        </w:rPr>
        <w:t xml:space="preserve">מחרף </w:t>
      </w:r>
      <w:bookmarkStart w:id="46067" w:name="_ETM_Q90_460129"/>
      <w:bookmarkEnd w:id="46067"/>
      <w:r>
        <w:rPr>
          <w:rtl/>
        </w:rPr>
        <w:t xml:space="preserve">ומגדף </w:t>
      </w:r>
      <w:bookmarkStart w:id="46068" w:name="_ETM_Q90_460610"/>
      <w:bookmarkEnd w:id="46068"/>
      <w:r>
        <w:rPr>
          <w:rtl/>
        </w:rPr>
        <w:t xml:space="preserve">את </w:t>
      </w:r>
      <w:bookmarkStart w:id="46069" w:name="_ETM_Q90_460759"/>
      <w:bookmarkEnd w:id="46069"/>
      <w:r>
        <w:rPr>
          <w:rtl/>
        </w:rPr>
        <w:t xml:space="preserve">מערכות </w:t>
      </w:r>
      <w:bookmarkStart w:id="46070" w:name="_ETM_Q90_461180"/>
      <w:bookmarkEnd w:id="46070"/>
      <w:r>
        <w:rPr>
          <w:rtl/>
        </w:rPr>
        <w:t xml:space="preserve">השם </w:t>
      </w:r>
      <w:bookmarkStart w:id="46071" w:name="_ETM_Q90_461479"/>
      <w:bookmarkEnd w:id="46071"/>
      <w:r>
        <w:rPr>
          <w:rtl/>
        </w:rPr>
        <w:t xml:space="preserve">כבר </w:t>
      </w:r>
      <w:bookmarkStart w:id="46072" w:name="_ETM_Q90_461689"/>
      <w:bookmarkEnd w:id="46072"/>
      <w:r>
        <w:rPr>
          <w:rtl/>
        </w:rPr>
        <w:t>שנתיים</w:t>
      </w:r>
      <w:r>
        <w:rPr>
          <w:rFonts w:hint="cs"/>
          <w:rtl/>
        </w:rPr>
        <w:t>,</w:t>
      </w:r>
      <w:bookmarkStart w:id="46073" w:name="_ETM_Q90_459488"/>
      <w:bookmarkEnd w:id="46073"/>
      <w:r>
        <w:rPr>
          <w:rtl/>
        </w:rPr>
        <w:t xml:space="preserve"> </w:t>
      </w:r>
      <w:bookmarkStart w:id="46074" w:name="_ETM_Q90_462560"/>
      <w:bookmarkEnd w:id="46074"/>
      <w:r>
        <w:rPr>
          <w:rtl/>
        </w:rPr>
        <w:t xml:space="preserve">מאז </w:t>
      </w:r>
      <w:bookmarkStart w:id="46075" w:name="_ETM_Q90_462800"/>
      <w:bookmarkEnd w:id="46075"/>
      <w:r>
        <w:rPr>
          <w:rtl/>
        </w:rPr>
        <w:t xml:space="preserve">שהוא </w:t>
      </w:r>
      <w:bookmarkStart w:id="46076" w:name="_ETM_Q90_462949"/>
      <w:bookmarkEnd w:id="46076"/>
      <w:r>
        <w:rPr>
          <w:rtl/>
        </w:rPr>
        <w:t xml:space="preserve">מונה </w:t>
      </w:r>
      <w:bookmarkStart w:id="46077" w:name="_ETM_Q90_463219"/>
      <w:bookmarkEnd w:id="46077"/>
      <w:r>
        <w:rPr>
          <w:rtl/>
        </w:rPr>
        <w:t>לשר</w:t>
      </w:r>
      <w:r>
        <w:rPr>
          <w:rFonts w:hint="cs"/>
          <w:rtl/>
        </w:rPr>
        <w:t>,</w:t>
      </w:r>
      <w:r>
        <w:rPr>
          <w:rtl/>
        </w:rPr>
        <w:t xml:space="preserve"> </w:t>
      </w:r>
      <w:bookmarkStart w:id="46078" w:name="_ETM_Q90_464210"/>
      <w:bookmarkEnd w:id="46078"/>
      <w:r>
        <w:rPr>
          <w:rtl/>
        </w:rPr>
        <w:t xml:space="preserve">אבל </w:t>
      </w:r>
      <w:bookmarkStart w:id="46079" w:name="_ETM_Q90_464479"/>
      <w:bookmarkEnd w:id="46079"/>
      <w:r>
        <w:rPr>
          <w:rtl/>
        </w:rPr>
        <w:t>העיקר</w:t>
      </w:r>
      <w:r>
        <w:rPr>
          <w:rFonts w:hint="cs"/>
          <w:rtl/>
        </w:rPr>
        <w:t>:</w:t>
      </w:r>
      <w:r>
        <w:rPr>
          <w:rtl/>
        </w:rPr>
        <w:t xml:space="preserve"> </w:t>
      </w:r>
      <w:bookmarkStart w:id="46080" w:name="_ETM_Q90_465199"/>
      <w:bookmarkEnd w:id="46080"/>
      <w:r>
        <w:rPr>
          <w:rtl/>
        </w:rPr>
        <w:t xml:space="preserve">בואו </w:t>
      </w:r>
      <w:bookmarkStart w:id="46081" w:name="_ETM_Q90_465379"/>
      <w:bookmarkEnd w:id="46081"/>
      <w:r>
        <w:rPr>
          <w:rtl/>
        </w:rPr>
        <w:t>נד</w:t>
      </w:r>
      <w:bookmarkStart w:id="46082" w:name="_ETM_Q90_461708"/>
      <w:bookmarkEnd w:id="46082"/>
      <w:r>
        <w:rPr>
          <w:rtl/>
        </w:rPr>
        <w:t xml:space="preserve">אג </w:t>
      </w:r>
      <w:bookmarkStart w:id="46083" w:name="_ETM_Q90_465650"/>
      <w:bookmarkEnd w:id="46083"/>
      <w:r>
        <w:rPr>
          <w:rtl/>
        </w:rPr>
        <w:t xml:space="preserve">לערוץ </w:t>
      </w:r>
      <w:bookmarkStart w:id="46084" w:name="_ETM_Q90_465979"/>
      <w:bookmarkEnd w:id="46084"/>
      <w:r>
        <w:rPr>
          <w:rtl/>
        </w:rPr>
        <w:t xml:space="preserve">14 </w:t>
      </w:r>
      <w:bookmarkStart w:id="46085" w:name="_ETM_Q90_466669"/>
      <w:bookmarkEnd w:id="46085"/>
      <w:r>
        <w:rPr>
          <w:rtl/>
        </w:rPr>
        <w:t xml:space="preserve">ולאנשי </w:t>
      </w:r>
      <w:bookmarkStart w:id="46086" w:name="_ETM_Q90_467150"/>
      <w:bookmarkEnd w:id="46086"/>
      <w:r>
        <w:rPr>
          <w:rtl/>
        </w:rPr>
        <w:t>שלומנו</w:t>
      </w:r>
      <w:r>
        <w:rPr>
          <w:rFonts w:hint="cs"/>
          <w:rtl/>
        </w:rPr>
        <w:t>,</w:t>
      </w:r>
      <w:r>
        <w:rPr>
          <w:rtl/>
        </w:rPr>
        <w:t xml:space="preserve"> </w:t>
      </w:r>
      <w:bookmarkStart w:id="46087" w:name="_ETM_Q90_468229"/>
      <w:bookmarkEnd w:id="46087"/>
      <w:r>
        <w:rPr>
          <w:rtl/>
        </w:rPr>
        <w:t xml:space="preserve">כי </w:t>
      </w:r>
      <w:bookmarkStart w:id="46088" w:name="_ETM_Q90_468440"/>
      <w:bookmarkEnd w:id="46088"/>
      <w:r>
        <w:rPr>
          <w:rtl/>
        </w:rPr>
        <w:t xml:space="preserve">אין </w:t>
      </w:r>
      <w:bookmarkStart w:id="46089" w:name="_ETM_Q90_468620"/>
      <w:bookmarkEnd w:id="46089"/>
      <w:r>
        <w:rPr>
          <w:rtl/>
        </w:rPr>
        <w:t xml:space="preserve">לנו </w:t>
      </w:r>
      <w:bookmarkStart w:id="46090" w:name="_ETM_Q90_468800"/>
      <w:bookmarkEnd w:id="46090"/>
      <w:r>
        <w:rPr>
          <w:rtl/>
        </w:rPr>
        <w:t xml:space="preserve">מספיק </w:t>
      </w:r>
      <w:bookmarkStart w:id="46091" w:name="_ETM_Q90_469220"/>
      <w:bookmarkEnd w:id="46091"/>
      <w:r>
        <w:rPr>
          <w:rtl/>
        </w:rPr>
        <w:t xml:space="preserve">פלטפורמות </w:t>
      </w:r>
      <w:bookmarkStart w:id="46092" w:name="_ETM_Q90_469789"/>
      <w:bookmarkEnd w:id="46092"/>
      <w:r>
        <w:rPr>
          <w:rtl/>
        </w:rPr>
        <w:t xml:space="preserve">לדבר </w:t>
      </w:r>
      <w:bookmarkStart w:id="46093" w:name="_ETM_Q90_470210"/>
      <w:bookmarkEnd w:id="46093"/>
      <w:r>
        <w:rPr>
          <w:rtl/>
        </w:rPr>
        <w:t>בה</w:t>
      </w:r>
      <w:r>
        <w:rPr>
          <w:rFonts w:hint="cs"/>
          <w:rtl/>
        </w:rPr>
        <w:t>ן.</w:t>
      </w:r>
      <w:r>
        <w:rPr>
          <w:rtl/>
        </w:rPr>
        <w:t xml:space="preserve"> </w:t>
      </w:r>
      <w:bookmarkStart w:id="46094" w:name="_ETM_Q90_470449"/>
      <w:bookmarkEnd w:id="46094"/>
      <w:r>
        <w:rPr>
          <w:rtl/>
        </w:rPr>
        <w:t xml:space="preserve">זה </w:t>
      </w:r>
      <w:bookmarkStart w:id="46095" w:name="_ETM_Q90_470569"/>
      <w:bookmarkEnd w:id="46095"/>
      <w:r>
        <w:rPr>
          <w:rtl/>
        </w:rPr>
        <w:t xml:space="preserve">פשוט </w:t>
      </w:r>
      <w:bookmarkStart w:id="46096" w:name="_ETM_Q90_470900"/>
      <w:bookmarkEnd w:id="46096"/>
      <w:r>
        <w:rPr>
          <w:rtl/>
        </w:rPr>
        <w:t>מדהים</w:t>
      </w:r>
      <w:r>
        <w:rPr>
          <w:rFonts w:hint="cs"/>
          <w:rtl/>
        </w:rPr>
        <w:t>,</w:t>
      </w:r>
      <w:r>
        <w:rPr>
          <w:rtl/>
        </w:rPr>
        <w:t xml:space="preserve"> </w:t>
      </w:r>
      <w:bookmarkStart w:id="46097" w:name="_ETM_Q90_471639"/>
      <w:bookmarkEnd w:id="46097"/>
      <w:r>
        <w:rPr>
          <w:rtl/>
        </w:rPr>
        <w:t>מדהים</w:t>
      </w:r>
      <w:r>
        <w:rPr>
          <w:rFonts w:hint="cs"/>
          <w:rtl/>
        </w:rPr>
        <w:t>.</w:t>
      </w:r>
      <w:r>
        <w:rPr>
          <w:rtl/>
        </w:rPr>
        <w:t xml:space="preserve"> </w:t>
      </w:r>
      <w:bookmarkStart w:id="46098" w:name="_ETM_Q90_472449"/>
      <w:bookmarkStart w:id="46099" w:name="_ETM_Q90_472960"/>
      <w:bookmarkEnd w:id="46098"/>
      <w:bookmarkEnd w:id="46099"/>
    </w:p>
    <w:p w:rsidR="00BE54DA" w:rsidRDefault="00BE54DA" w:rsidP="00D05E6D">
      <w:pPr>
        <w:rPr>
          <w:rtl/>
        </w:rPr>
      </w:pPr>
    </w:p>
    <w:p w:rsidR="00BE54DA" w:rsidRDefault="00BE54DA" w:rsidP="001C4A76">
      <w:pPr>
        <w:rPr>
          <w:rtl/>
        </w:rPr>
      </w:pPr>
      <w:r>
        <w:rPr>
          <w:rFonts w:hint="cs"/>
          <w:rtl/>
        </w:rPr>
        <w:t>מיניתם</w:t>
      </w:r>
      <w:r>
        <w:rPr>
          <w:rtl/>
        </w:rPr>
        <w:t xml:space="preserve"> </w:t>
      </w:r>
      <w:bookmarkStart w:id="46100" w:name="_ETM_Q90_473199"/>
      <w:bookmarkEnd w:id="46100"/>
      <w:r>
        <w:rPr>
          <w:rtl/>
        </w:rPr>
        <w:t xml:space="preserve">לפני </w:t>
      </w:r>
      <w:bookmarkStart w:id="46101" w:name="_ETM_Q90_473499"/>
      <w:bookmarkEnd w:id="46101"/>
      <w:r>
        <w:rPr>
          <w:rtl/>
        </w:rPr>
        <w:t xml:space="preserve">שבוע </w:t>
      </w:r>
      <w:bookmarkStart w:id="46102" w:name="_ETM_Q90_473860"/>
      <w:bookmarkEnd w:id="46102"/>
      <w:r>
        <w:rPr>
          <w:rtl/>
        </w:rPr>
        <w:t xml:space="preserve">נציב </w:t>
      </w:r>
      <w:bookmarkStart w:id="46103" w:name="_ETM_Q90_474189"/>
      <w:bookmarkEnd w:id="46103"/>
      <w:r>
        <w:rPr>
          <w:rtl/>
        </w:rPr>
        <w:t>פוליטי</w:t>
      </w:r>
      <w:r w:rsidR="001C4A76">
        <w:rPr>
          <w:rFonts w:hint="cs"/>
          <w:rtl/>
        </w:rPr>
        <w:t>,</w:t>
      </w:r>
      <w:r>
        <w:rPr>
          <w:rtl/>
        </w:rPr>
        <w:t xml:space="preserve"> </w:t>
      </w:r>
      <w:bookmarkStart w:id="46104" w:name="_ETM_Q90_475449"/>
      <w:bookmarkEnd w:id="46104"/>
      <w:r>
        <w:rPr>
          <w:rtl/>
        </w:rPr>
        <w:t>בן</w:t>
      </w:r>
      <w:r>
        <w:rPr>
          <w:rFonts w:hint="cs"/>
          <w:rtl/>
        </w:rPr>
        <w:t xml:space="preserve"> </w:t>
      </w:r>
      <w:r>
        <w:rPr>
          <w:rtl/>
        </w:rPr>
        <w:t xml:space="preserve">אדם </w:t>
      </w:r>
      <w:bookmarkStart w:id="46105" w:name="_ETM_Q90_475930"/>
      <w:bookmarkEnd w:id="46105"/>
      <w:r>
        <w:rPr>
          <w:rtl/>
        </w:rPr>
        <w:t xml:space="preserve">שיחקור </w:t>
      </w:r>
      <w:bookmarkStart w:id="46106" w:name="_ETM_Q90_476619"/>
      <w:bookmarkEnd w:id="46106"/>
      <w:r>
        <w:rPr>
          <w:rtl/>
        </w:rPr>
        <w:t xml:space="preserve">את </w:t>
      </w:r>
      <w:bookmarkStart w:id="46107" w:name="_ETM_Q90_476710"/>
      <w:bookmarkEnd w:id="46107"/>
      <w:r>
        <w:rPr>
          <w:rtl/>
        </w:rPr>
        <w:t>השופטים</w:t>
      </w:r>
      <w:r>
        <w:rPr>
          <w:rFonts w:hint="cs"/>
          <w:rtl/>
        </w:rPr>
        <w:t>,</w:t>
      </w:r>
      <w:bookmarkStart w:id="46108" w:name="_ETM_Q90_479368"/>
      <w:bookmarkEnd w:id="46108"/>
      <w:r>
        <w:rPr>
          <w:rtl/>
        </w:rPr>
        <w:t xml:space="preserve"> </w:t>
      </w:r>
      <w:bookmarkStart w:id="46109" w:name="_ETM_Q90_477669"/>
      <w:bookmarkEnd w:id="46109"/>
      <w:r>
        <w:rPr>
          <w:rtl/>
        </w:rPr>
        <w:t xml:space="preserve">והשלב </w:t>
      </w:r>
      <w:bookmarkStart w:id="46110" w:name="_ETM_Q90_478089"/>
      <w:bookmarkEnd w:id="46110"/>
      <w:r>
        <w:rPr>
          <w:rtl/>
        </w:rPr>
        <w:t xml:space="preserve">הבא </w:t>
      </w:r>
      <w:bookmarkStart w:id="46111" w:name="_ETM_Q90_478300"/>
      <w:bookmarkEnd w:id="46111"/>
      <w:r>
        <w:rPr>
          <w:rtl/>
        </w:rPr>
        <w:t>ז</w:t>
      </w:r>
      <w:r>
        <w:rPr>
          <w:rFonts w:hint="cs"/>
          <w:rtl/>
        </w:rPr>
        <w:t>ו</w:t>
      </w:r>
      <w:bookmarkStart w:id="46112" w:name="_ETM_Q90_474558"/>
      <w:bookmarkEnd w:id="46112"/>
      <w:r>
        <w:rPr>
          <w:rtl/>
        </w:rPr>
        <w:t xml:space="preserve"> </w:t>
      </w:r>
      <w:bookmarkStart w:id="46113" w:name="_ETM_Q90_478449"/>
      <w:bookmarkEnd w:id="46113"/>
      <w:r>
        <w:rPr>
          <w:rtl/>
        </w:rPr>
        <w:t xml:space="preserve">ועדה </w:t>
      </w:r>
      <w:bookmarkStart w:id="46114" w:name="_ETM_Q90_478810"/>
      <w:bookmarkEnd w:id="46114"/>
      <w:r>
        <w:rPr>
          <w:rtl/>
        </w:rPr>
        <w:t>פוליטית</w:t>
      </w:r>
      <w:r>
        <w:rPr>
          <w:rFonts w:hint="cs"/>
          <w:rtl/>
        </w:rPr>
        <w:t>,</w:t>
      </w:r>
      <w:r>
        <w:rPr>
          <w:rtl/>
        </w:rPr>
        <w:t xml:space="preserve"> </w:t>
      </w:r>
      <w:bookmarkStart w:id="46115" w:name="_ETM_Q90_479680"/>
      <w:bookmarkEnd w:id="46115"/>
      <w:r>
        <w:rPr>
          <w:rtl/>
        </w:rPr>
        <w:t xml:space="preserve">ועדה </w:t>
      </w:r>
      <w:bookmarkStart w:id="46116" w:name="_ETM_Q90_480009"/>
      <w:bookmarkEnd w:id="46116"/>
      <w:r>
        <w:rPr>
          <w:rtl/>
        </w:rPr>
        <w:t xml:space="preserve">לבחירת </w:t>
      </w:r>
      <w:bookmarkStart w:id="46117" w:name="_ETM_Q90_480490"/>
      <w:bookmarkEnd w:id="46117"/>
      <w:r>
        <w:rPr>
          <w:rtl/>
        </w:rPr>
        <w:t>שופטים</w:t>
      </w:r>
      <w:r>
        <w:rPr>
          <w:rFonts w:hint="cs"/>
          <w:rtl/>
        </w:rPr>
        <w:t>.</w:t>
      </w:r>
      <w:r>
        <w:rPr>
          <w:rtl/>
        </w:rPr>
        <w:t xml:space="preserve"> </w:t>
      </w:r>
      <w:bookmarkStart w:id="46118" w:name="_ETM_Q90_481120"/>
      <w:bookmarkEnd w:id="46118"/>
      <w:r>
        <w:rPr>
          <w:rtl/>
        </w:rPr>
        <w:t xml:space="preserve">וזה </w:t>
      </w:r>
      <w:bookmarkStart w:id="46119" w:name="_ETM_Q90_481570"/>
      <w:bookmarkEnd w:id="46119"/>
      <w:r>
        <w:rPr>
          <w:rtl/>
        </w:rPr>
        <w:t xml:space="preserve">יגביר </w:t>
      </w:r>
      <w:bookmarkStart w:id="46120" w:name="_ETM_Q90_482020"/>
      <w:bookmarkEnd w:id="46120"/>
      <w:r>
        <w:rPr>
          <w:rtl/>
        </w:rPr>
        <w:t xml:space="preserve">את </w:t>
      </w:r>
      <w:bookmarkStart w:id="46121" w:name="_ETM_Q90_482139"/>
      <w:bookmarkEnd w:id="46121"/>
      <w:r>
        <w:rPr>
          <w:rtl/>
        </w:rPr>
        <w:t xml:space="preserve">אמון </w:t>
      </w:r>
      <w:bookmarkStart w:id="46122" w:name="_ETM_Q90_480000"/>
      <w:bookmarkStart w:id="46123" w:name="_ETM_Q90_480570"/>
      <w:bookmarkStart w:id="46124" w:name="_ETM_Q90_481020"/>
      <w:bookmarkStart w:id="46125" w:name="_ETM_Q90_481469"/>
      <w:bookmarkStart w:id="46126" w:name="_ETM_Q90_481560"/>
      <w:bookmarkStart w:id="46127" w:name="_ETM_Q90_481800"/>
      <w:bookmarkEnd w:id="46122"/>
      <w:bookmarkEnd w:id="46123"/>
      <w:bookmarkEnd w:id="46124"/>
      <w:bookmarkEnd w:id="46125"/>
      <w:bookmarkEnd w:id="46126"/>
      <w:bookmarkEnd w:id="46127"/>
      <w:r>
        <w:rPr>
          <w:rtl/>
        </w:rPr>
        <w:t>הציבור</w:t>
      </w:r>
      <w:r>
        <w:rPr>
          <w:rFonts w:hint="cs"/>
          <w:rtl/>
        </w:rPr>
        <w:t>.</w:t>
      </w:r>
      <w:r>
        <w:rPr>
          <w:rtl/>
        </w:rPr>
        <w:t xml:space="preserve"> </w:t>
      </w:r>
      <w:bookmarkStart w:id="46128" w:name="_ETM_Q90_482220"/>
      <w:bookmarkEnd w:id="46128"/>
      <w:r>
        <w:rPr>
          <w:rtl/>
        </w:rPr>
        <w:t xml:space="preserve">אתה </w:t>
      </w:r>
      <w:bookmarkStart w:id="46129" w:name="_ETM_Q90_482370"/>
      <w:bookmarkEnd w:id="46129"/>
      <w:r>
        <w:rPr>
          <w:rtl/>
        </w:rPr>
        <w:t xml:space="preserve">יודע </w:t>
      </w:r>
      <w:bookmarkStart w:id="46130" w:name="_ETM_Q90_482580"/>
      <w:bookmarkEnd w:id="46130"/>
      <w:r>
        <w:rPr>
          <w:rtl/>
        </w:rPr>
        <w:t>מה</w:t>
      </w:r>
      <w:r>
        <w:rPr>
          <w:rFonts w:hint="cs"/>
          <w:rtl/>
        </w:rPr>
        <w:t>,</w:t>
      </w:r>
      <w:r>
        <w:rPr>
          <w:rtl/>
        </w:rPr>
        <w:t xml:space="preserve"> </w:t>
      </w:r>
      <w:bookmarkStart w:id="46131" w:name="_ETM_Q90_482700"/>
      <w:bookmarkEnd w:id="46131"/>
      <w:r>
        <w:rPr>
          <w:rFonts w:hint="cs"/>
          <w:rtl/>
        </w:rPr>
        <w:t>השר</w:t>
      </w:r>
      <w:bookmarkStart w:id="46132" w:name="_ETM_Q90_480448"/>
      <w:bookmarkEnd w:id="46132"/>
      <w:r>
        <w:rPr>
          <w:rFonts w:hint="cs"/>
          <w:rtl/>
        </w:rPr>
        <w:t>?</w:t>
      </w:r>
      <w:r>
        <w:rPr>
          <w:rtl/>
        </w:rPr>
        <w:t xml:space="preserve"> </w:t>
      </w:r>
      <w:bookmarkStart w:id="46133" w:name="_ETM_Q90_483699"/>
      <w:bookmarkEnd w:id="46133"/>
      <w:r>
        <w:rPr>
          <w:rtl/>
        </w:rPr>
        <w:t xml:space="preserve">האמון </w:t>
      </w:r>
      <w:bookmarkStart w:id="46134" w:name="_ETM_Q90_484060"/>
      <w:bookmarkEnd w:id="46134"/>
      <w:r>
        <w:rPr>
          <w:rtl/>
        </w:rPr>
        <w:t xml:space="preserve">בבית </w:t>
      </w:r>
      <w:bookmarkStart w:id="46135" w:name="_ETM_Q90_484299"/>
      <w:bookmarkEnd w:id="46135"/>
      <w:r>
        <w:rPr>
          <w:rtl/>
        </w:rPr>
        <w:t xml:space="preserve">המשפט </w:t>
      </w:r>
      <w:bookmarkStart w:id="46136" w:name="_ETM_Q90_484660"/>
      <w:bookmarkEnd w:id="46136"/>
      <w:r>
        <w:rPr>
          <w:rtl/>
        </w:rPr>
        <w:t>העליון</w:t>
      </w:r>
      <w:r>
        <w:rPr>
          <w:rFonts w:hint="cs"/>
          <w:rtl/>
        </w:rPr>
        <w:t>,</w:t>
      </w:r>
      <w:r>
        <w:rPr>
          <w:rtl/>
        </w:rPr>
        <w:t xml:space="preserve"> </w:t>
      </w:r>
      <w:bookmarkStart w:id="46137" w:name="_ETM_Q90_485439"/>
      <w:bookmarkEnd w:id="46137"/>
      <w:r>
        <w:rPr>
          <w:rtl/>
        </w:rPr>
        <w:t xml:space="preserve">נכון </w:t>
      </w:r>
      <w:bookmarkStart w:id="46138" w:name="_ETM_Q90_485769"/>
      <w:bookmarkEnd w:id="46138"/>
      <w:proofErr w:type="spellStart"/>
      <w:r>
        <w:rPr>
          <w:rtl/>
        </w:rPr>
        <w:t>ל</w:t>
      </w:r>
      <w:r>
        <w:rPr>
          <w:rFonts w:hint="cs"/>
          <w:rtl/>
        </w:rPr>
        <w:t>ל</w:t>
      </w:r>
      <w:r>
        <w:rPr>
          <w:rtl/>
        </w:rPr>
        <w:t>פני</w:t>
      </w:r>
      <w:proofErr w:type="spellEnd"/>
      <w:r>
        <w:rPr>
          <w:rtl/>
        </w:rPr>
        <w:t xml:space="preserve"> </w:t>
      </w:r>
      <w:bookmarkStart w:id="46139" w:name="_ETM_Q90_486069"/>
      <w:bookmarkEnd w:id="46139"/>
      <w:r>
        <w:rPr>
          <w:rtl/>
        </w:rPr>
        <w:t>חודש</w:t>
      </w:r>
      <w:r>
        <w:rPr>
          <w:rFonts w:hint="cs"/>
          <w:rtl/>
        </w:rPr>
        <w:t>,</w:t>
      </w:r>
      <w:r>
        <w:rPr>
          <w:rtl/>
        </w:rPr>
        <w:t xml:space="preserve"> </w:t>
      </w:r>
      <w:bookmarkStart w:id="46140" w:name="_ETM_Q90_486430"/>
      <w:bookmarkEnd w:id="46140"/>
      <w:r>
        <w:rPr>
          <w:rtl/>
        </w:rPr>
        <w:t>הי</w:t>
      </w:r>
      <w:bookmarkStart w:id="46141" w:name="_ETM_Q90_483278"/>
      <w:bookmarkEnd w:id="46141"/>
      <w:r>
        <w:rPr>
          <w:rtl/>
        </w:rPr>
        <w:t xml:space="preserve">ה </w:t>
      </w:r>
      <w:bookmarkStart w:id="46142" w:name="_ETM_Q90_486609"/>
      <w:bookmarkEnd w:id="46142"/>
      <w:r>
        <w:rPr>
          <w:rtl/>
        </w:rPr>
        <w:t>42%</w:t>
      </w:r>
      <w:bookmarkStart w:id="46143" w:name="_ETM_Q90_487569"/>
      <w:bookmarkEnd w:id="46143"/>
      <w:r>
        <w:rPr>
          <w:rFonts w:hint="cs"/>
          <w:rtl/>
        </w:rPr>
        <w:t xml:space="preserve">, </w:t>
      </w:r>
      <w:r>
        <w:rPr>
          <w:rtl/>
        </w:rPr>
        <w:t xml:space="preserve">אחרי </w:t>
      </w:r>
      <w:bookmarkStart w:id="46144" w:name="_ETM_Q90_487749"/>
      <w:bookmarkEnd w:id="46144"/>
      <w:r>
        <w:rPr>
          <w:rtl/>
        </w:rPr>
        <w:t xml:space="preserve">הרבה </w:t>
      </w:r>
      <w:bookmarkStart w:id="46145" w:name="_ETM_Q90_487930"/>
      <w:bookmarkEnd w:id="46145"/>
      <w:r>
        <w:rPr>
          <w:rtl/>
        </w:rPr>
        <w:t xml:space="preserve">שנים </w:t>
      </w:r>
      <w:bookmarkStart w:id="46146" w:name="_ETM_Q90_488200"/>
      <w:bookmarkEnd w:id="46146"/>
      <w:r>
        <w:rPr>
          <w:rtl/>
        </w:rPr>
        <w:t xml:space="preserve">של </w:t>
      </w:r>
      <w:bookmarkStart w:id="46147" w:name="_ETM_Q90_488379"/>
      <w:bookmarkEnd w:id="46147"/>
      <w:r>
        <w:rPr>
          <w:rtl/>
        </w:rPr>
        <w:t>ירידה</w:t>
      </w:r>
      <w:r>
        <w:rPr>
          <w:rFonts w:hint="cs"/>
          <w:rtl/>
        </w:rPr>
        <w:t>.</w:t>
      </w:r>
      <w:bookmarkStart w:id="46148" w:name="_ETM_Q90_487548"/>
      <w:bookmarkEnd w:id="46148"/>
      <w:r>
        <w:rPr>
          <w:rtl/>
        </w:rPr>
        <w:t xml:space="preserve"> </w:t>
      </w:r>
      <w:bookmarkStart w:id="46149" w:name="_ETM_Q90_489160"/>
      <w:bookmarkEnd w:id="46149"/>
      <w:r>
        <w:rPr>
          <w:rtl/>
        </w:rPr>
        <w:t xml:space="preserve">האמון </w:t>
      </w:r>
      <w:bookmarkStart w:id="46150" w:name="_ETM_Q90_489519"/>
      <w:bookmarkEnd w:id="46150"/>
      <w:r>
        <w:rPr>
          <w:rtl/>
        </w:rPr>
        <w:t xml:space="preserve">בכנסת </w:t>
      </w:r>
      <w:bookmarkStart w:id="46151" w:name="_ETM_Q90_490059"/>
      <w:bookmarkEnd w:id="46151"/>
      <w:r>
        <w:rPr>
          <w:rtl/>
        </w:rPr>
        <w:t xml:space="preserve">הזו </w:t>
      </w:r>
      <w:bookmarkStart w:id="46152" w:name="_ETM_Q90_490599"/>
      <w:bookmarkEnd w:id="46152"/>
      <w:r>
        <w:rPr>
          <w:rtl/>
        </w:rPr>
        <w:t xml:space="preserve">הוא </w:t>
      </w:r>
      <w:bookmarkStart w:id="46153" w:name="_ETM_Q90_490690"/>
      <w:bookmarkEnd w:id="46153"/>
      <w:r>
        <w:rPr>
          <w:rtl/>
        </w:rPr>
        <w:t>13%</w:t>
      </w:r>
      <w:bookmarkStart w:id="46154" w:name="_ETM_Q90_492040"/>
      <w:bookmarkEnd w:id="46154"/>
      <w:r>
        <w:rPr>
          <w:rFonts w:hint="cs"/>
          <w:rtl/>
        </w:rPr>
        <w:t xml:space="preserve">. </w:t>
      </w:r>
      <w:r>
        <w:rPr>
          <w:rtl/>
        </w:rPr>
        <w:t xml:space="preserve">אז </w:t>
      </w:r>
      <w:bookmarkStart w:id="46155" w:name="_ETM_Q90_492250"/>
      <w:bookmarkEnd w:id="46155"/>
      <w:r>
        <w:rPr>
          <w:rtl/>
        </w:rPr>
        <w:t xml:space="preserve">מה </w:t>
      </w:r>
      <w:bookmarkStart w:id="46156" w:name="_ETM_Q90_492400"/>
      <w:bookmarkEnd w:id="46156"/>
      <w:r>
        <w:rPr>
          <w:rtl/>
        </w:rPr>
        <w:t>הרעיון</w:t>
      </w:r>
      <w:r>
        <w:rPr>
          <w:rFonts w:hint="cs"/>
          <w:rtl/>
        </w:rPr>
        <w:t>?</w:t>
      </w:r>
      <w:r>
        <w:rPr>
          <w:rtl/>
        </w:rPr>
        <w:t xml:space="preserve"> </w:t>
      </w:r>
      <w:bookmarkStart w:id="46157" w:name="_ETM_Q90_493089"/>
      <w:bookmarkEnd w:id="46157"/>
      <w:r>
        <w:rPr>
          <w:rtl/>
        </w:rPr>
        <w:t>בוא</w:t>
      </w:r>
      <w:r>
        <w:rPr>
          <w:rFonts w:hint="cs"/>
          <w:rtl/>
        </w:rPr>
        <w:t>ו</w:t>
      </w:r>
      <w:r>
        <w:rPr>
          <w:rtl/>
        </w:rPr>
        <w:t xml:space="preserve"> </w:t>
      </w:r>
      <w:bookmarkStart w:id="46158" w:name="_ETM_Q90_493360"/>
      <w:bookmarkEnd w:id="46158"/>
      <w:r>
        <w:rPr>
          <w:rtl/>
        </w:rPr>
        <w:t xml:space="preserve">נגדיל </w:t>
      </w:r>
      <w:bookmarkStart w:id="46159" w:name="_ETM_Q90_493779"/>
      <w:bookmarkEnd w:id="46159"/>
      <w:r>
        <w:rPr>
          <w:rtl/>
        </w:rPr>
        <w:t xml:space="preserve">את </w:t>
      </w:r>
      <w:bookmarkStart w:id="46160" w:name="_ETM_Q90_493900"/>
      <w:bookmarkEnd w:id="46160"/>
      <w:r>
        <w:rPr>
          <w:rtl/>
        </w:rPr>
        <w:t xml:space="preserve">אמון </w:t>
      </w:r>
      <w:bookmarkStart w:id="46161" w:name="_ETM_Q90_494139"/>
      <w:bookmarkEnd w:id="46161"/>
      <w:r>
        <w:rPr>
          <w:rtl/>
        </w:rPr>
        <w:t xml:space="preserve">הציבור </w:t>
      </w:r>
      <w:bookmarkStart w:id="46162" w:name="_ETM_Q90_495190"/>
      <w:bookmarkEnd w:id="46162"/>
      <w:r>
        <w:rPr>
          <w:rtl/>
        </w:rPr>
        <w:t xml:space="preserve">בבחירת </w:t>
      </w:r>
      <w:bookmarkStart w:id="46163" w:name="_ETM_Q90_496029"/>
      <w:bookmarkEnd w:id="46163"/>
      <w:r>
        <w:rPr>
          <w:rtl/>
        </w:rPr>
        <w:t xml:space="preserve">שופטים </w:t>
      </w:r>
      <w:bookmarkStart w:id="46164" w:name="_ETM_Q90_496839"/>
      <w:bookmarkEnd w:id="46164"/>
      <w:r>
        <w:rPr>
          <w:rtl/>
        </w:rPr>
        <w:t>ע</w:t>
      </w:r>
      <w:r>
        <w:rPr>
          <w:rFonts w:hint="cs"/>
          <w:rtl/>
        </w:rPr>
        <w:t>ל ידי</w:t>
      </w:r>
      <w:bookmarkStart w:id="46165" w:name="_ETM_Q90_495077"/>
      <w:bookmarkEnd w:id="46165"/>
      <w:r>
        <w:rPr>
          <w:rtl/>
        </w:rPr>
        <w:t xml:space="preserve"> </w:t>
      </w:r>
      <w:bookmarkStart w:id="46166" w:name="_ETM_Q90_497230"/>
      <w:bookmarkEnd w:id="46166"/>
      <w:r>
        <w:rPr>
          <w:rtl/>
        </w:rPr>
        <w:t xml:space="preserve">זה </w:t>
      </w:r>
      <w:bookmarkStart w:id="46167" w:name="_ETM_Q90_497380"/>
      <w:bookmarkEnd w:id="46167"/>
      <w:r>
        <w:rPr>
          <w:rtl/>
        </w:rPr>
        <w:t xml:space="preserve">שאלה </w:t>
      </w:r>
      <w:bookmarkStart w:id="46168" w:name="_ETM_Q90_498009"/>
      <w:bookmarkEnd w:id="46168"/>
      <w:r>
        <w:rPr>
          <w:rtl/>
        </w:rPr>
        <w:t xml:space="preserve">שיש </w:t>
      </w:r>
      <w:bookmarkStart w:id="46169" w:name="_ETM_Q90_498279"/>
      <w:bookmarkEnd w:id="46169"/>
      <w:r>
        <w:rPr>
          <w:rtl/>
        </w:rPr>
        <w:t xml:space="preserve">להם </w:t>
      </w:r>
      <w:bookmarkStart w:id="46170" w:name="_ETM_Q90_498460"/>
      <w:bookmarkEnd w:id="46170"/>
      <w:r>
        <w:rPr>
          <w:rFonts w:hint="cs"/>
          <w:rtl/>
        </w:rPr>
        <w:t>א</w:t>
      </w:r>
      <w:r>
        <w:rPr>
          <w:rtl/>
        </w:rPr>
        <w:t xml:space="preserve">מון </w:t>
      </w:r>
      <w:bookmarkStart w:id="46171" w:name="_ETM_Q90_498700"/>
      <w:bookmarkEnd w:id="46171"/>
      <w:r>
        <w:rPr>
          <w:rtl/>
        </w:rPr>
        <w:t xml:space="preserve">של </w:t>
      </w:r>
      <w:bookmarkStart w:id="46172" w:name="_ETM_Q90_498820"/>
      <w:bookmarkEnd w:id="46172"/>
      <w:r>
        <w:rPr>
          <w:rtl/>
        </w:rPr>
        <w:t xml:space="preserve">13% </w:t>
      </w:r>
      <w:bookmarkStart w:id="46173" w:name="_ETM_Q90_500140"/>
      <w:bookmarkEnd w:id="46173"/>
      <w:r>
        <w:rPr>
          <w:rtl/>
        </w:rPr>
        <w:t xml:space="preserve">יבחרו </w:t>
      </w:r>
      <w:bookmarkStart w:id="46174" w:name="_ETM_Q90_500649"/>
      <w:bookmarkEnd w:id="46174"/>
      <w:r>
        <w:rPr>
          <w:rtl/>
        </w:rPr>
        <w:t xml:space="preserve">ולא </w:t>
      </w:r>
      <w:bookmarkStart w:id="46175" w:name="_ETM_Q90_500919"/>
      <w:bookmarkEnd w:id="46175"/>
      <w:r>
        <w:rPr>
          <w:rtl/>
        </w:rPr>
        <w:t xml:space="preserve">אלה </w:t>
      </w:r>
      <w:bookmarkStart w:id="46176" w:name="_ETM_Q90_501070"/>
      <w:bookmarkEnd w:id="46176"/>
      <w:r>
        <w:rPr>
          <w:rtl/>
        </w:rPr>
        <w:t>ש</w:t>
      </w:r>
      <w:r>
        <w:rPr>
          <w:rFonts w:hint="cs"/>
          <w:rtl/>
        </w:rPr>
        <w:t>יש להם</w:t>
      </w:r>
      <w:r>
        <w:rPr>
          <w:rtl/>
        </w:rPr>
        <w:t xml:space="preserve"> </w:t>
      </w:r>
      <w:bookmarkStart w:id="46177" w:name="_ETM_Q90_501430"/>
      <w:bookmarkEnd w:id="46177"/>
      <w:r>
        <w:rPr>
          <w:rtl/>
        </w:rPr>
        <w:t>42%</w:t>
      </w:r>
      <w:r>
        <w:rPr>
          <w:rFonts w:hint="cs"/>
          <w:rtl/>
        </w:rPr>
        <w:t>.</w:t>
      </w:r>
    </w:p>
    <w:p w:rsidR="00BE54DA" w:rsidRDefault="00BE54DA" w:rsidP="00D05E6D">
      <w:pPr>
        <w:rPr>
          <w:rtl/>
        </w:rPr>
      </w:pPr>
    </w:p>
    <w:p w:rsidR="00BE54DA" w:rsidRDefault="00BE54DA" w:rsidP="00D7623F">
      <w:pPr>
        <w:pStyle w:val="af6"/>
        <w:keepNext/>
        <w:rPr>
          <w:rtl/>
        </w:rPr>
      </w:pPr>
      <w:r w:rsidRPr="004B41E6">
        <w:rPr>
          <w:rStyle w:val="TagStyle"/>
          <w:rtl/>
        </w:rPr>
        <w:t xml:space="preserve"> &lt;&lt; יור &gt;&gt; </w:t>
      </w:r>
      <w:r>
        <w:rPr>
          <w:rtl/>
        </w:rPr>
        <w:t>היו"ר חנוך דב מלביצקי:</w:t>
      </w:r>
      <w:r w:rsidRPr="004B41E6">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תודה רבה.</w:t>
      </w:r>
    </w:p>
    <w:p w:rsidR="00BE54DA" w:rsidRDefault="00BE54DA" w:rsidP="00D7623F">
      <w:pPr>
        <w:rPr>
          <w:rtl/>
        </w:rPr>
      </w:pPr>
    </w:p>
    <w:p w:rsidR="00BE54DA" w:rsidRDefault="00BE54DA" w:rsidP="00D7623F">
      <w:pPr>
        <w:pStyle w:val="-"/>
        <w:keepNext/>
        <w:rPr>
          <w:rtl/>
        </w:rPr>
      </w:pPr>
      <w:bookmarkStart w:id="46178" w:name="ET_speakercontinue_6128_26"/>
      <w:r w:rsidRPr="004B41E6">
        <w:rPr>
          <w:rStyle w:val="TagStyle"/>
          <w:rtl/>
        </w:rPr>
        <w:t xml:space="preserve"> &lt;&lt; דובר_המשך &gt;&gt; </w:t>
      </w:r>
      <w:r>
        <w:rPr>
          <w:rtl/>
        </w:rPr>
        <w:t>משה טור פז (יש עתיד):</w:t>
      </w:r>
      <w:r w:rsidRPr="004B41E6">
        <w:rPr>
          <w:rStyle w:val="TagStyle"/>
          <w:rtl/>
        </w:rPr>
        <w:t xml:space="preserve"> &lt;&lt; דובר_המשך &gt;&gt;</w:t>
      </w:r>
      <w:r>
        <w:rPr>
          <w:rtl/>
        </w:rPr>
        <w:t xml:space="preserve"> </w:t>
      </w:r>
      <w:bookmarkEnd w:id="46178"/>
    </w:p>
    <w:p w:rsidR="00BE54DA" w:rsidRDefault="00BE54DA" w:rsidP="00D05E6D">
      <w:pPr>
        <w:rPr>
          <w:rtl/>
        </w:rPr>
      </w:pPr>
    </w:p>
    <w:p w:rsidR="00BE54DA" w:rsidRDefault="00BE54DA" w:rsidP="00D7623F">
      <w:pPr>
        <w:rPr>
          <w:rtl/>
        </w:rPr>
      </w:pPr>
      <w:bookmarkStart w:id="46179" w:name="_ETM_Q90_502810"/>
      <w:bookmarkEnd w:id="46179"/>
      <w:r>
        <w:rPr>
          <w:rtl/>
        </w:rPr>
        <w:t xml:space="preserve">פי </w:t>
      </w:r>
      <w:bookmarkStart w:id="46180" w:name="_ETM_Q90_502990"/>
      <w:bookmarkEnd w:id="46180"/>
      <w:r>
        <w:rPr>
          <w:rFonts w:hint="cs"/>
          <w:rtl/>
        </w:rPr>
        <w:t>שלושה</w:t>
      </w:r>
      <w:bookmarkStart w:id="46181" w:name="_ETM_Q90_498368"/>
      <w:bookmarkEnd w:id="46181"/>
      <w:r>
        <w:rPr>
          <w:rFonts w:hint="cs"/>
          <w:rtl/>
        </w:rPr>
        <w:t xml:space="preserve">, </w:t>
      </w:r>
      <w:bookmarkStart w:id="46182" w:name="_ETM_Q90_504150"/>
      <w:bookmarkStart w:id="46183" w:name="_ETM_Q90_504360"/>
      <w:bookmarkEnd w:id="46182"/>
      <w:bookmarkEnd w:id="46183"/>
      <w:r>
        <w:rPr>
          <w:rFonts w:hint="cs"/>
          <w:rtl/>
        </w:rPr>
        <w:t>פי שלושה.</w:t>
      </w:r>
      <w:r>
        <w:rPr>
          <w:rtl/>
        </w:rPr>
        <w:t xml:space="preserve"> </w:t>
      </w:r>
      <w:bookmarkStart w:id="46184" w:name="_ETM_Q90_505110"/>
      <w:bookmarkStart w:id="46185" w:name="_ETM_Q90_505380"/>
      <w:bookmarkEnd w:id="46184"/>
      <w:bookmarkEnd w:id="46185"/>
      <w:r>
        <w:rPr>
          <w:rtl/>
        </w:rPr>
        <w:t xml:space="preserve">תאמין </w:t>
      </w:r>
      <w:bookmarkStart w:id="46186" w:name="_ETM_Q90_505619"/>
      <w:bookmarkEnd w:id="46186"/>
      <w:r>
        <w:rPr>
          <w:rtl/>
        </w:rPr>
        <w:t>לי</w:t>
      </w:r>
      <w:r>
        <w:rPr>
          <w:rFonts w:hint="cs"/>
          <w:rtl/>
        </w:rPr>
        <w:t>,</w:t>
      </w:r>
      <w:bookmarkStart w:id="46187" w:name="_ETM_Q90_502408"/>
      <w:bookmarkEnd w:id="46187"/>
      <w:r>
        <w:rPr>
          <w:rtl/>
        </w:rPr>
        <w:t xml:space="preserve"> </w:t>
      </w:r>
      <w:bookmarkStart w:id="46188" w:name="_ETM_Q90_505680"/>
      <w:bookmarkEnd w:id="46188"/>
      <w:r>
        <w:rPr>
          <w:rtl/>
        </w:rPr>
        <w:t xml:space="preserve">הייתי </w:t>
      </w:r>
      <w:bookmarkStart w:id="46189" w:name="_ETM_Q90_505860"/>
      <w:bookmarkEnd w:id="46189"/>
      <w:r>
        <w:rPr>
          <w:rtl/>
        </w:rPr>
        <w:t xml:space="preserve">יכול </w:t>
      </w:r>
      <w:bookmarkStart w:id="46190" w:name="_ETM_Q90_506010"/>
      <w:bookmarkEnd w:id="46190"/>
      <w:r>
        <w:rPr>
          <w:rtl/>
        </w:rPr>
        <w:t xml:space="preserve">לדבר </w:t>
      </w:r>
      <w:bookmarkStart w:id="46191" w:name="_ETM_Q90_506310"/>
      <w:bookmarkEnd w:id="46191"/>
      <w:r>
        <w:rPr>
          <w:rFonts w:hint="cs"/>
          <w:rtl/>
        </w:rPr>
        <w:t xml:space="preserve">פה </w:t>
      </w:r>
      <w:r>
        <w:rPr>
          <w:rtl/>
        </w:rPr>
        <w:t xml:space="preserve">עוד </w:t>
      </w:r>
      <w:bookmarkStart w:id="46192" w:name="_ETM_Q90_506460"/>
      <w:bookmarkEnd w:id="46192"/>
      <w:r>
        <w:rPr>
          <w:rtl/>
        </w:rPr>
        <w:t>שעה</w:t>
      </w:r>
      <w:bookmarkStart w:id="46193" w:name="_ETM_Q90_507089"/>
      <w:bookmarkStart w:id="46194" w:name="_ETM_Q90_507240"/>
      <w:bookmarkStart w:id="46195" w:name="_ETM_Q90_509829"/>
      <w:bookmarkEnd w:id="46193"/>
      <w:bookmarkEnd w:id="46194"/>
      <w:bookmarkEnd w:id="46195"/>
      <w:r>
        <w:rPr>
          <w:rFonts w:hint="cs"/>
          <w:rtl/>
        </w:rPr>
        <w:t xml:space="preserve">. </w:t>
      </w:r>
      <w:bookmarkStart w:id="46196" w:name="_ETM_Q90_509913"/>
      <w:bookmarkStart w:id="46197" w:name="_ETM_Q90_510014"/>
      <w:bookmarkStart w:id="46198" w:name="_ETM_Q90_510097"/>
      <w:bookmarkStart w:id="46199" w:name="_ETM_Q90_502609"/>
      <w:bookmarkStart w:id="46200" w:name="_ETM_Q90_505528"/>
      <w:bookmarkEnd w:id="46196"/>
      <w:bookmarkEnd w:id="46197"/>
      <w:bookmarkEnd w:id="46198"/>
      <w:bookmarkEnd w:id="46199"/>
      <w:bookmarkEnd w:id="46200"/>
    </w:p>
    <w:p w:rsidR="00BE54DA" w:rsidRDefault="00BE54DA" w:rsidP="00D7623F">
      <w:pPr>
        <w:rPr>
          <w:rtl/>
        </w:rPr>
      </w:pPr>
      <w:bookmarkStart w:id="46201" w:name="_ETM_Q90_505591"/>
      <w:bookmarkStart w:id="46202" w:name="_ETM_Q90_505872"/>
      <w:bookmarkEnd w:id="46201"/>
      <w:bookmarkEnd w:id="46202"/>
    </w:p>
    <w:p w:rsidR="00BE54DA" w:rsidRDefault="00BE54DA" w:rsidP="001C4A76">
      <w:pPr>
        <w:rPr>
          <w:rtl/>
        </w:rPr>
      </w:pPr>
      <w:bookmarkStart w:id="46203" w:name="_ETM_Q90_505953"/>
      <w:bookmarkEnd w:id="46203"/>
      <w:r>
        <w:rPr>
          <w:rtl/>
        </w:rPr>
        <w:t xml:space="preserve">חברים </w:t>
      </w:r>
      <w:bookmarkStart w:id="46204" w:name="_ETM_Q90_507600"/>
      <w:bookmarkEnd w:id="46204"/>
      <w:r>
        <w:rPr>
          <w:rtl/>
        </w:rPr>
        <w:t>יקרים</w:t>
      </w:r>
      <w:r>
        <w:rPr>
          <w:rFonts w:hint="cs"/>
          <w:rtl/>
        </w:rPr>
        <w:t>,</w:t>
      </w:r>
      <w:r>
        <w:rPr>
          <w:rtl/>
        </w:rPr>
        <w:t xml:space="preserve"> </w:t>
      </w:r>
      <w:bookmarkStart w:id="46205" w:name="_ETM_Q90_507960"/>
      <w:bookmarkEnd w:id="46205"/>
      <w:r>
        <w:rPr>
          <w:rtl/>
        </w:rPr>
        <w:t xml:space="preserve">הרב </w:t>
      </w:r>
      <w:bookmarkStart w:id="46206" w:name="_ETM_Q90_508230"/>
      <w:bookmarkEnd w:id="46206"/>
      <w:r>
        <w:rPr>
          <w:rtl/>
        </w:rPr>
        <w:t>אורי</w:t>
      </w:r>
      <w:r>
        <w:rPr>
          <w:rFonts w:hint="cs"/>
          <w:rtl/>
        </w:rPr>
        <w:t>,</w:t>
      </w:r>
      <w:bookmarkStart w:id="46207" w:name="_ETM_Q90_505308"/>
      <w:bookmarkEnd w:id="46207"/>
      <w:r>
        <w:rPr>
          <w:rtl/>
        </w:rPr>
        <w:t xml:space="preserve"> </w:t>
      </w:r>
      <w:bookmarkStart w:id="46208" w:name="_ETM_Q90_509039"/>
      <w:bookmarkEnd w:id="46208"/>
      <w:r>
        <w:rPr>
          <w:rtl/>
        </w:rPr>
        <w:t xml:space="preserve">על </w:t>
      </w:r>
      <w:bookmarkStart w:id="46209" w:name="_ETM_Q90_509220"/>
      <w:bookmarkEnd w:id="46209"/>
      <w:r>
        <w:rPr>
          <w:rtl/>
        </w:rPr>
        <w:t xml:space="preserve">זה </w:t>
      </w:r>
      <w:bookmarkStart w:id="46210" w:name="_ETM_Q90_509429"/>
      <w:bookmarkEnd w:id="46210"/>
      <w:r>
        <w:rPr>
          <w:rtl/>
        </w:rPr>
        <w:t xml:space="preserve">אנשים </w:t>
      </w:r>
      <w:bookmarkStart w:id="46211" w:name="_ETM_Q90_509759"/>
      <w:bookmarkEnd w:id="46211"/>
      <w:r>
        <w:rPr>
          <w:rtl/>
        </w:rPr>
        <w:t xml:space="preserve">יוצאים </w:t>
      </w:r>
      <w:bookmarkStart w:id="46212" w:name="_ETM_Q90_510029"/>
      <w:bookmarkEnd w:id="46212"/>
      <w:r>
        <w:rPr>
          <w:rtl/>
        </w:rPr>
        <w:t>להפגין</w:t>
      </w:r>
      <w:r w:rsidR="001C4A76">
        <w:rPr>
          <w:rFonts w:hint="cs"/>
          <w:rtl/>
        </w:rPr>
        <w:t>,</w:t>
      </w:r>
      <w:r>
        <w:rPr>
          <w:rtl/>
        </w:rPr>
        <w:t xml:space="preserve"> </w:t>
      </w:r>
      <w:bookmarkStart w:id="46213" w:name="_ETM_Q90_510660"/>
      <w:bookmarkEnd w:id="46213"/>
      <w:r>
        <w:rPr>
          <w:rtl/>
        </w:rPr>
        <w:t xml:space="preserve">כי </w:t>
      </w:r>
      <w:bookmarkStart w:id="46214" w:name="_ETM_Q90_510869"/>
      <w:bookmarkEnd w:id="46214"/>
      <w:r>
        <w:rPr>
          <w:rFonts w:hint="cs"/>
          <w:rtl/>
        </w:rPr>
        <w:t xml:space="preserve">למען </w:t>
      </w:r>
      <w:r>
        <w:rPr>
          <w:rtl/>
        </w:rPr>
        <w:t>האמת</w:t>
      </w:r>
      <w:r>
        <w:rPr>
          <w:rFonts w:hint="cs"/>
          <w:rtl/>
        </w:rPr>
        <w:t>,</w:t>
      </w:r>
      <w:bookmarkStart w:id="46215" w:name="_ETM_Q90_509469"/>
      <w:bookmarkEnd w:id="46215"/>
      <w:r>
        <w:rPr>
          <w:rtl/>
        </w:rPr>
        <w:t xml:space="preserve"> </w:t>
      </w:r>
      <w:bookmarkStart w:id="46216" w:name="_ETM_Q90_511679"/>
      <w:bookmarkEnd w:id="46216"/>
      <w:r>
        <w:rPr>
          <w:rtl/>
        </w:rPr>
        <w:t xml:space="preserve">זה </w:t>
      </w:r>
      <w:bookmarkStart w:id="46217" w:name="_ETM_Q90_511859"/>
      <w:bookmarkEnd w:id="46217"/>
      <w:r>
        <w:rPr>
          <w:rtl/>
        </w:rPr>
        <w:t xml:space="preserve">לא </w:t>
      </w:r>
      <w:bookmarkStart w:id="46218" w:name="_ETM_Q90_511949"/>
      <w:bookmarkEnd w:id="46218"/>
      <w:r>
        <w:rPr>
          <w:rtl/>
        </w:rPr>
        <w:t xml:space="preserve">משנה </w:t>
      </w:r>
      <w:bookmarkStart w:id="46219" w:name="_ETM_Q90_512309"/>
      <w:bookmarkEnd w:id="46219"/>
      <w:r>
        <w:rPr>
          <w:rtl/>
        </w:rPr>
        <w:t xml:space="preserve">אם </w:t>
      </w:r>
      <w:bookmarkStart w:id="46220" w:name="_ETM_Q90_512370"/>
      <w:bookmarkEnd w:id="46220"/>
      <w:r>
        <w:rPr>
          <w:rtl/>
        </w:rPr>
        <w:t xml:space="preserve">יש </w:t>
      </w:r>
      <w:bookmarkStart w:id="46221" w:name="_ETM_Q90_512520"/>
      <w:bookmarkEnd w:id="46221"/>
      <w:r>
        <w:rPr>
          <w:rtl/>
        </w:rPr>
        <w:t xml:space="preserve">לך </w:t>
      </w:r>
      <w:bookmarkStart w:id="46222" w:name="_ETM_Q90_512640"/>
      <w:bookmarkEnd w:id="46222"/>
      <w:r>
        <w:rPr>
          <w:rtl/>
        </w:rPr>
        <w:t xml:space="preserve">רוב </w:t>
      </w:r>
      <w:bookmarkStart w:id="46223" w:name="_ETM_Q90_512820"/>
      <w:bookmarkEnd w:id="46223"/>
      <w:r>
        <w:rPr>
          <w:rtl/>
        </w:rPr>
        <w:t>בכנסת</w:t>
      </w:r>
      <w:r>
        <w:rPr>
          <w:rFonts w:hint="cs"/>
          <w:rtl/>
        </w:rPr>
        <w:t xml:space="preserve"> –</w:t>
      </w:r>
      <w:r>
        <w:rPr>
          <w:rtl/>
        </w:rPr>
        <w:t xml:space="preserve"> </w:t>
      </w:r>
      <w:bookmarkStart w:id="46224" w:name="_ETM_Q90_513690"/>
      <w:bookmarkEnd w:id="46224"/>
      <w:r>
        <w:rPr>
          <w:rtl/>
        </w:rPr>
        <w:t xml:space="preserve">אין </w:t>
      </w:r>
      <w:bookmarkStart w:id="46225" w:name="_ETM_Q90_513870"/>
      <w:bookmarkEnd w:id="46225"/>
      <w:r>
        <w:rPr>
          <w:rtl/>
        </w:rPr>
        <w:t xml:space="preserve">לך </w:t>
      </w:r>
      <w:bookmarkStart w:id="46226" w:name="_ETM_Q90_514079"/>
      <w:bookmarkEnd w:id="46226"/>
      <w:r>
        <w:rPr>
          <w:rtl/>
        </w:rPr>
        <w:t xml:space="preserve">רוב </w:t>
      </w:r>
      <w:bookmarkStart w:id="46227" w:name="_ETM_Q90_514559"/>
      <w:bookmarkEnd w:id="46227"/>
      <w:r>
        <w:rPr>
          <w:rtl/>
        </w:rPr>
        <w:t xml:space="preserve">באמון </w:t>
      </w:r>
      <w:bookmarkStart w:id="46228" w:name="_ETM_Q90_515040"/>
      <w:bookmarkEnd w:id="46228"/>
      <w:r>
        <w:rPr>
          <w:rtl/>
        </w:rPr>
        <w:t xml:space="preserve">של </w:t>
      </w:r>
      <w:bookmarkStart w:id="46229" w:name="_ETM_Q90_515200"/>
      <w:bookmarkEnd w:id="46229"/>
      <w:r>
        <w:rPr>
          <w:rtl/>
        </w:rPr>
        <w:t>הציבור</w:t>
      </w:r>
      <w:r>
        <w:rPr>
          <w:rFonts w:hint="cs"/>
          <w:rtl/>
        </w:rPr>
        <w:t>.</w:t>
      </w:r>
      <w:r>
        <w:rPr>
          <w:rtl/>
        </w:rPr>
        <w:t xml:space="preserve"> </w:t>
      </w:r>
      <w:bookmarkStart w:id="46230" w:name="_ETM_Q90_515740"/>
      <w:bookmarkEnd w:id="46230"/>
      <w:r>
        <w:rPr>
          <w:rtl/>
        </w:rPr>
        <w:t>תודה</w:t>
      </w:r>
      <w:r>
        <w:rPr>
          <w:rFonts w:hint="cs"/>
          <w:rtl/>
        </w:rPr>
        <w:t>.</w:t>
      </w:r>
    </w:p>
    <w:p w:rsidR="00BE54DA" w:rsidRDefault="00BE54DA" w:rsidP="00D7623F">
      <w:pPr>
        <w:rPr>
          <w:rtl/>
        </w:rPr>
      </w:pPr>
      <w:bookmarkStart w:id="46231" w:name="_ETM_Q90_520883"/>
      <w:bookmarkStart w:id="46232" w:name="_ETM_Q90_521007"/>
      <w:bookmarkEnd w:id="46231"/>
      <w:bookmarkEnd w:id="46232"/>
    </w:p>
    <w:p w:rsidR="00BE54DA" w:rsidRDefault="00BE54DA" w:rsidP="00D7623F">
      <w:pPr>
        <w:pStyle w:val="af6"/>
        <w:keepNext/>
        <w:rPr>
          <w:rtl/>
        </w:rPr>
      </w:pPr>
      <w:r w:rsidRPr="00E57660">
        <w:rPr>
          <w:rStyle w:val="TagStyle"/>
          <w:rtl/>
        </w:rPr>
        <w:t xml:space="preserve"> &lt;&lt; יור &gt;&gt; </w:t>
      </w:r>
      <w:r>
        <w:rPr>
          <w:rtl/>
        </w:rPr>
        <w:t>היו"ר חנוך דב מלביצקי:</w:t>
      </w:r>
      <w:r w:rsidRPr="00E57660">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46233" w:name="_ETM_Q90_518710"/>
      <w:bookmarkEnd w:id="46233"/>
      <w:r>
        <w:rPr>
          <w:rFonts w:hint="cs"/>
          <w:rtl/>
        </w:rPr>
        <w:t>חברת</w:t>
      </w:r>
      <w:r>
        <w:rPr>
          <w:rtl/>
        </w:rPr>
        <w:t xml:space="preserve"> </w:t>
      </w:r>
      <w:bookmarkStart w:id="46234" w:name="_ETM_Q90_519250"/>
      <w:bookmarkEnd w:id="46234"/>
      <w:r>
        <w:rPr>
          <w:rtl/>
        </w:rPr>
        <w:t xml:space="preserve">הכנסת </w:t>
      </w:r>
      <w:bookmarkStart w:id="46235" w:name="_ETM_Q90_520060"/>
      <w:bookmarkEnd w:id="46235"/>
      <w:r>
        <w:rPr>
          <w:rFonts w:hint="cs"/>
          <w:rtl/>
        </w:rPr>
        <w:t>טל</w:t>
      </w:r>
      <w:bookmarkStart w:id="46236" w:name="_ETM_Q90_516459"/>
      <w:bookmarkEnd w:id="46236"/>
      <w:r>
        <w:rPr>
          <w:rtl/>
        </w:rPr>
        <w:t xml:space="preserve"> </w:t>
      </w:r>
      <w:bookmarkStart w:id="46237" w:name="_ETM_Q90_520330"/>
      <w:bookmarkEnd w:id="46237"/>
      <w:r>
        <w:rPr>
          <w:rtl/>
        </w:rPr>
        <w:t>מירון</w:t>
      </w:r>
      <w:bookmarkStart w:id="46238" w:name="_ETM_Q90_521020"/>
      <w:bookmarkStart w:id="46239" w:name="_ETM_Q90_535500"/>
      <w:bookmarkEnd w:id="46238"/>
      <w:bookmarkEnd w:id="46239"/>
      <w:r>
        <w:rPr>
          <w:rFonts w:hint="cs"/>
          <w:rtl/>
        </w:rPr>
        <w:t>,</w:t>
      </w:r>
      <w:bookmarkStart w:id="46240" w:name="_ETM_Q90_524160"/>
      <w:bookmarkEnd w:id="46240"/>
      <w:r>
        <w:rPr>
          <w:rFonts w:hint="cs"/>
          <w:rtl/>
        </w:rPr>
        <w:t xml:space="preserve"> 15 דקות?</w:t>
      </w:r>
      <w:bookmarkStart w:id="46241" w:name="_ETM_Q90_526160"/>
      <w:bookmarkStart w:id="46242" w:name="_ETM_Q90_529785"/>
      <w:bookmarkEnd w:id="46241"/>
      <w:bookmarkEnd w:id="46242"/>
      <w:r>
        <w:rPr>
          <w:rFonts w:hint="cs"/>
          <w:rtl/>
        </w:rPr>
        <w:t xml:space="preserve"> חבר הכנסת דוידסון, אתה אחר כך.</w:t>
      </w:r>
      <w:bookmarkStart w:id="46243" w:name="_ETM_Q90_533109"/>
      <w:bookmarkEnd w:id="46243"/>
    </w:p>
    <w:p w:rsidR="00BE54DA" w:rsidRDefault="00BE54DA" w:rsidP="00D7623F">
      <w:pPr>
        <w:rPr>
          <w:rtl/>
        </w:rPr>
      </w:pPr>
      <w:bookmarkStart w:id="46244" w:name="_ETM_Q90_529849"/>
      <w:bookmarkEnd w:id="46244"/>
    </w:p>
    <w:p w:rsidR="00BE54DA" w:rsidRDefault="00BE54DA" w:rsidP="00D7623F">
      <w:pPr>
        <w:pStyle w:val="a4"/>
        <w:keepNext/>
        <w:rPr>
          <w:rtl/>
        </w:rPr>
      </w:pPr>
      <w:bookmarkStart w:id="46245" w:name="ET_speaker_6507_28"/>
      <w:r w:rsidRPr="00E57660">
        <w:rPr>
          <w:rStyle w:val="TagStyle"/>
          <w:rtl/>
        </w:rPr>
        <w:t xml:space="preserve"> &lt;&lt; דובר &gt;&gt; </w:t>
      </w:r>
      <w:bookmarkStart w:id="46246" w:name="_Toc193383305"/>
      <w:bookmarkStart w:id="46247" w:name="_Toc193384326"/>
      <w:bookmarkStart w:id="46248" w:name="_Toc193384585"/>
      <w:r>
        <w:rPr>
          <w:rtl/>
        </w:rPr>
        <w:t>שלי טל מירון (יש עתיד):</w:t>
      </w:r>
      <w:bookmarkEnd w:id="46246"/>
      <w:bookmarkEnd w:id="46247"/>
      <w:bookmarkEnd w:id="46248"/>
      <w:r w:rsidRPr="00E57660">
        <w:rPr>
          <w:rStyle w:val="TagStyle"/>
          <w:rtl/>
        </w:rPr>
        <w:t xml:space="preserve"> &lt;&lt; דובר &gt;&gt;</w:t>
      </w:r>
      <w:r>
        <w:rPr>
          <w:rtl/>
        </w:rPr>
        <w:t xml:space="preserve"> </w:t>
      </w:r>
      <w:bookmarkEnd w:id="46245"/>
    </w:p>
    <w:p w:rsidR="00BE54DA" w:rsidRDefault="00BE54DA" w:rsidP="00D05E6D">
      <w:pPr>
        <w:rPr>
          <w:rtl/>
        </w:rPr>
      </w:pPr>
    </w:p>
    <w:p w:rsidR="00BE54DA" w:rsidRDefault="00BE54DA" w:rsidP="00D7623F">
      <w:pPr>
        <w:rPr>
          <w:rtl/>
        </w:rPr>
      </w:pPr>
      <w:bookmarkStart w:id="46249" w:name="_ETM_Q90_532170"/>
      <w:bookmarkStart w:id="46250" w:name="_ETM_Q90_532230"/>
      <w:bookmarkStart w:id="46251" w:name="_ETM_Q90_526244"/>
      <w:bookmarkStart w:id="46252" w:name="_ETM_Q90_535710"/>
      <w:bookmarkStart w:id="46253" w:name="_ETM_Q90_547289"/>
      <w:bookmarkEnd w:id="46249"/>
      <w:bookmarkEnd w:id="46250"/>
      <w:bookmarkEnd w:id="46251"/>
      <w:bookmarkEnd w:id="46252"/>
      <w:bookmarkEnd w:id="46253"/>
      <w:r>
        <w:rPr>
          <w:rtl/>
        </w:rPr>
        <w:t xml:space="preserve">תודה </w:t>
      </w:r>
      <w:bookmarkStart w:id="46254" w:name="_ETM_Q90_547529"/>
      <w:bookmarkEnd w:id="46254"/>
      <w:r>
        <w:rPr>
          <w:rtl/>
        </w:rPr>
        <w:t>רבה</w:t>
      </w:r>
      <w:r>
        <w:rPr>
          <w:rFonts w:hint="cs"/>
          <w:rtl/>
        </w:rPr>
        <w:t>,</w:t>
      </w:r>
      <w:r>
        <w:rPr>
          <w:rtl/>
        </w:rPr>
        <w:t xml:space="preserve"> </w:t>
      </w:r>
      <w:bookmarkStart w:id="46255" w:name="_ETM_Q90_547799"/>
      <w:bookmarkEnd w:id="46255"/>
      <w:r>
        <w:rPr>
          <w:rtl/>
        </w:rPr>
        <w:t xml:space="preserve">אדוני </w:t>
      </w:r>
      <w:bookmarkStart w:id="46256" w:name="_ETM_Q90_548069"/>
      <w:bookmarkStart w:id="46257" w:name="_ETM_Q90_527488"/>
      <w:bookmarkStart w:id="46258" w:name="_ETM_Q90_527573"/>
      <w:bookmarkEnd w:id="46256"/>
      <w:bookmarkEnd w:id="46257"/>
      <w:bookmarkEnd w:id="46258"/>
      <w:r>
        <w:rPr>
          <w:rtl/>
        </w:rPr>
        <w:t>היושב</w:t>
      </w:r>
      <w:bookmarkStart w:id="46259" w:name="_ETM_Q90_548369"/>
      <w:bookmarkEnd w:id="46259"/>
      <w:r>
        <w:rPr>
          <w:rFonts w:hint="cs"/>
          <w:rtl/>
        </w:rPr>
        <w:t>-</w:t>
      </w:r>
      <w:r>
        <w:rPr>
          <w:rtl/>
        </w:rPr>
        <w:t>ראש</w:t>
      </w:r>
      <w:r>
        <w:rPr>
          <w:rFonts w:hint="cs"/>
          <w:rtl/>
        </w:rPr>
        <w:t>.</w:t>
      </w:r>
      <w:bookmarkStart w:id="46260" w:name="_ETM_Q90_545598"/>
      <w:bookmarkEnd w:id="46260"/>
      <w:r>
        <w:rPr>
          <w:rtl/>
        </w:rPr>
        <w:t xml:space="preserve"> </w:t>
      </w:r>
      <w:bookmarkStart w:id="46261" w:name="_ETM_Q90_548789"/>
      <w:bookmarkEnd w:id="46261"/>
      <w:r>
        <w:rPr>
          <w:rtl/>
        </w:rPr>
        <w:t xml:space="preserve">אדוני </w:t>
      </w:r>
      <w:bookmarkStart w:id="46262" w:name="_ETM_Q90_549119"/>
      <w:bookmarkEnd w:id="46262"/>
      <w:r>
        <w:rPr>
          <w:rtl/>
        </w:rPr>
        <w:t>השר</w:t>
      </w:r>
      <w:r>
        <w:rPr>
          <w:rFonts w:hint="cs"/>
          <w:rtl/>
        </w:rPr>
        <w:t>,</w:t>
      </w:r>
      <w:r>
        <w:rPr>
          <w:rtl/>
        </w:rPr>
        <w:t xml:space="preserve"> </w:t>
      </w:r>
      <w:bookmarkStart w:id="46263" w:name="_ETM_Q90_549719"/>
      <w:bookmarkEnd w:id="46263"/>
      <w:r>
        <w:rPr>
          <w:rtl/>
        </w:rPr>
        <w:t xml:space="preserve">חבריי </w:t>
      </w:r>
      <w:bookmarkStart w:id="46264" w:name="_ETM_Q90_550170"/>
      <w:bookmarkEnd w:id="46264"/>
      <w:r>
        <w:rPr>
          <w:rtl/>
        </w:rPr>
        <w:t xml:space="preserve">חברי </w:t>
      </w:r>
      <w:bookmarkStart w:id="46265" w:name="_ETM_Q90_550529"/>
      <w:bookmarkEnd w:id="46265"/>
      <w:r>
        <w:rPr>
          <w:rtl/>
        </w:rPr>
        <w:t>הכנסת</w:t>
      </w:r>
      <w:r>
        <w:rPr>
          <w:rFonts w:hint="cs"/>
          <w:rtl/>
        </w:rPr>
        <w:t>,</w:t>
      </w:r>
      <w:r>
        <w:rPr>
          <w:rtl/>
        </w:rPr>
        <w:t xml:space="preserve"> </w:t>
      </w:r>
      <w:bookmarkStart w:id="46266" w:name="_ETM_Q90_551730"/>
      <w:bookmarkEnd w:id="46266"/>
      <w:r>
        <w:rPr>
          <w:rtl/>
        </w:rPr>
        <w:t xml:space="preserve">לילה </w:t>
      </w:r>
      <w:bookmarkStart w:id="46267" w:name="_ETM_Q90_552060"/>
      <w:bookmarkEnd w:id="46267"/>
      <w:r>
        <w:rPr>
          <w:rtl/>
        </w:rPr>
        <w:t xml:space="preserve">טוב </w:t>
      </w:r>
      <w:bookmarkStart w:id="46268" w:name="_ETM_Q90_552360"/>
      <w:bookmarkEnd w:id="46268"/>
      <w:r>
        <w:rPr>
          <w:rtl/>
        </w:rPr>
        <w:t xml:space="preserve">בשעה </w:t>
      </w:r>
      <w:bookmarkStart w:id="46269" w:name="_ETM_Q90_554260"/>
      <w:bookmarkEnd w:id="46269"/>
      <w:r>
        <w:rPr>
          <w:rtl/>
        </w:rPr>
        <w:t xml:space="preserve">מאוחרת </w:t>
      </w:r>
      <w:bookmarkStart w:id="46270" w:name="_ETM_Q90_554920"/>
      <w:bookmarkEnd w:id="46270"/>
      <w:r>
        <w:rPr>
          <w:rtl/>
        </w:rPr>
        <w:t>זו</w:t>
      </w:r>
      <w:r>
        <w:rPr>
          <w:rFonts w:hint="cs"/>
          <w:rtl/>
        </w:rPr>
        <w:t>.</w:t>
      </w:r>
      <w:r>
        <w:rPr>
          <w:rtl/>
        </w:rPr>
        <w:t xml:space="preserve"> </w:t>
      </w:r>
      <w:bookmarkStart w:id="46271" w:name="_ETM_Q90_556549"/>
      <w:bookmarkEnd w:id="46271"/>
      <w:r>
        <w:rPr>
          <w:rtl/>
        </w:rPr>
        <w:t xml:space="preserve">אתמול </w:t>
      </w:r>
      <w:bookmarkStart w:id="46272" w:name="_ETM_Q90_557810"/>
      <w:bookmarkEnd w:id="46272"/>
      <w:r>
        <w:rPr>
          <w:rtl/>
        </w:rPr>
        <w:t xml:space="preserve">הבת </w:t>
      </w:r>
      <w:bookmarkStart w:id="46273" w:name="_ETM_Q90_558109"/>
      <w:bookmarkEnd w:id="46273"/>
      <w:r>
        <w:rPr>
          <w:rtl/>
        </w:rPr>
        <w:t xml:space="preserve">הבכורה </w:t>
      </w:r>
      <w:bookmarkStart w:id="46274" w:name="_ETM_Q90_558589"/>
      <w:bookmarkEnd w:id="46274"/>
      <w:r>
        <w:rPr>
          <w:rtl/>
        </w:rPr>
        <w:t>שלי</w:t>
      </w:r>
      <w:r>
        <w:rPr>
          <w:rFonts w:hint="cs"/>
          <w:rtl/>
        </w:rPr>
        <w:t>, לי,</w:t>
      </w:r>
      <w:r>
        <w:rPr>
          <w:rtl/>
        </w:rPr>
        <w:t xml:space="preserve"> </w:t>
      </w:r>
      <w:bookmarkStart w:id="46275" w:name="_ETM_Q90_559310"/>
      <w:bookmarkStart w:id="46276" w:name="_ETM_Q90_558648"/>
      <w:bookmarkEnd w:id="46275"/>
      <w:bookmarkEnd w:id="46276"/>
      <w:r>
        <w:rPr>
          <w:rtl/>
        </w:rPr>
        <w:t xml:space="preserve">עמדה </w:t>
      </w:r>
      <w:bookmarkStart w:id="46277" w:name="_ETM_Q90_561060"/>
      <w:bookmarkEnd w:id="46277"/>
      <w:r>
        <w:rPr>
          <w:rtl/>
        </w:rPr>
        <w:t xml:space="preserve">על </w:t>
      </w:r>
      <w:bookmarkStart w:id="46278" w:name="_ETM_Q90_561150"/>
      <w:bookmarkEnd w:id="46278"/>
      <w:r>
        <w:rPr>
          <w:rtl/>
        </w:rPr>
        <w:t xml:space="preserve">מגרש </w:t>
      </w:r>
      <w:bookmarkStart w:id="46279" w:name="_ETM_Q90_561570"/>
      <w:bookmarkEnd w:id="46279"/>
      <w:r>
        <w:rPr>
          <w:rFonts w:hint="cs"/>
          <w:rtl/>
        </w:rPr>
        <w:t>ה</w:t>
      </w:r>
      <w:r>
        <w:rPr>
          <w:rtl/>
        </w:rPr>
        <w:t xml:space="preserve">מסדרים </w:t>
      </w:r>
      <w:bookmarkStart w:id="46280" w:name="_ETM_Q90_562080"/>
      <w:bookmarkEnd w:id="46280"/>
      <w:r>
        <w:rPr>
          <w:rtl/>
        </w:rPr>
        <w:t>בצבא</w:t>
      </w:r>
      <w:r>
        <w:rPr>
          <w:rFonts w:hint="cs"/>
          <w:rtl/>
        </w:rPr>
        <w:t>. היא</w:t>
      </w:r>
      <w:r>
        <w:rPr>
          <w:rtl/>
        </w:rPr>
        <w:t xml:space="preserve"> </w:t>
      </w:r>
      <w:bookmarkStart w:id="46281" w:name="_ETM_Q90_562770"/>
      <w:bookmarkEnd w:id="46281"/>
      <w:r>
        <w:rPr>
          <w:rtl/>
        </w:rPr>
        <w:t xml:space="preserve">התגייסה </w:t>
      </w:r>
      <w:bookmarkStart w:id="46282" w:name="_ETM_Q90_563279"/>
      <w:bookmarkEnd w:id="46282"/>
      <w:r>
        <w:rPr>
          <w:rtl/>
        </w:rPr>
        <w:t xml:space="preserve">לפני </w:t>
      </w:r>
      <w:bookmarkStart w:id="46283" w:name="_ETM_Q90_563550"/>
      <w:bookmarkEnd w:id="46283"/>
      <w:r>
        <w:rPr>
          <w:rtl/>
        </w:rPr>
        <w:t>חודשיים</w:t>
      </w:r>
      <w:r>
        <w:rPr>
          <w:rFonts w:hint="cs"/>
          <w:rtl/>
        </w:rPr>
        <w:t>,</w:t>
      </w:r>
      <w:bookmarkStart w:id="46284" w:name="_ETM_Q90_567680"/>
      <w:bookmarkEnd w:id="46284"/>
      <w:r>
        <w:rPr>
          <w:rFonts w:hint="cs"/>
          <w:rtl/>
        </w:rPr>
        <w:t xml:space="preserve"> </w:t>
      </w:r>
      <w:r w:rsidR="001C4A76">
        <w:rPr>
          <w:rFonts w:hint="cs"/>
          <w:rtl/>
        </w:rPr>
        <w:t>ו</w:t>
      </w:r>
      <w:r>
        <w:rPr>
          <w:rFonts w:hint="cs"/>
          <w:rtl/>
        </w:rPr>
        <w:t>היא</w:t>
      </w:r>
      <w:r>
        <w:rPr>
          <w:rtl/>
        </w:rPr>
        <w:t xml:space="preserve"> </w:t>
      </w:r>
      <w:bookmarkStart w:id="46285" w:name="_ETM_Q90_565020"/>
      <w:bookmarkEnd w:id="46285"/>
      <w:r>
        <w:rPr>
          <w:rtl/>
        </w:rPr>
        <w:t xml:space="preserve">סיימה </w:t>
      </w:r>
      <w:bookmarkStart w:id="46286" w:name="_ETM_Q90_565409"/>
      <w:bookmarkEnd w:id="46286"/>
      <w:r>
        <w:rPr>
          <w:rtl/>
        </w:rPr>
        <w:t xml:space="preserve">קורס </w:t>
      </w:r>
      <w:bookmarkStart w:id="46287" w:name="_ETM_Q90_565950"/>
      <w:bookmarkEnd w:id="46287"/>
      <w:proofErr w:type="spellStart"/>
      <w:r>
        <w:rPr>
          <w:rFonts w:hint="cs"/>
          <w:rtl/>
        </w:rPr>
        <w:t>ה</w:t>
      </w:r>
      <w:r>
        <w:rPr>
          <w:rtl/>
        </w:rPr>
        <w:t>ו</w:t>
      </w:r>
      <w:r>
        <w:rPr>
          <w:rFonts w:hint="cs"/>
          <w:rtl/>
        </w:rPr>
        <w:t>"</w:t>
      </w:r>
      <w:bookmarkStart w:id="46288" w:name="_ETM_Q90_563328"/>
      <w:bookmarkEnd w:id="46288"/>
      <w:r>
        <w:rPr>
          <w:rtl/>
        </w:rPr>
        <w:t>ד</w:t>
      </w:r>
      <w:proofErr w:type="spellEnd"/>
      <w:r>
        <w:rPr>
          <w:rtl/>
        </w:rPr>
        <w:t xml:space="preserve"> </w:t>
      </w:r>
      <w:bookmarkStart w:id="46289" w:name="_ETM_Q90_566369"/>
      <w:bookmarkEnd w:id="46289"/>
      <w:r>
        <w:rPr>
          <w:rFonts w:hint="cs"/>
          <w:rtl/>
        </w:rPr>
        <w:t>בחיל ה</w:t>
      </w:r>
      <w:bookmarkStart w:id="46290" w:name="_ETM_Q90_566549"/>
      <w:bookmarkEnd w:id="46290"/>
      <w:r>
        <w:rPr>
          <w:rtl/>
        </w:rPr>
        <w:t>חינוך</w:t>
      </w:r>
      <w:r>
        <w:rPr>
          <w:rFonts w:hint="cs"/>
          <w:rtl/>
        </w:rPr>
        <w:t>.</w:t>
      </w:r>
      <w:r>
        <w:rPr>
          <w:rtl/>
        </w:rPr>
        <w:t xml:space="preserve"> </w:t>
      </w:r>
      <w:bookmarkStart w:id="46291" w:name="_ETM_Q90_567839"/>
      <w:bookmarkEnd w:id="46291"/>
      <w:r>
        <w:rPr>
          <w:rtl/>
        </w:rPr>
        <w:t xml:space="preserve">אני </w:t>
      </w:r>
      <w:bookmarkStart w:id="46292" w:name="_ETM_Q90_568050"/>
      <w:bookmarkEnd w:id="46292"/>
      <w:r>
        <w:rPr>
          <w:rtl/>
        </w:rPr>
        <w:t xml:space="preserve">חייבת </w:t>
      </w:r>
      <w:bookmarkStart w:id="46293" w:name="_ETM_Q90_568380"/>
      <w:bookmarkEnd w:id="46293"/>
      <w:r>
        <w:rPr>
          <w:rtl/>
        </w:rPr>
        <w:t xml:space="preserve">להגיד </w:t>
      </w:r>
      <w:bookmarkStart w:id="46294" w:name="_ETM_Q90_568770"/>
      <w:bookmarkEnd w:id="46294"/>
      <w:r>
        <w:rPr>
          <w:rtl/>
        </w:rPr>
        <w:t xml:space="preserve">שלפעמים </w:t>
      </w:r>
      <w:bookmarkStart w:id="46295" w:name="_ETM_Q90_570029"/>
      <w:bookmarkEnd w:id="46295"/>
      <w:r>
        <w:rPr>
          <w:rtl/>
        </w:rPr>
        <w:t xml:space="preserve">אני </w:t>
      </w:r>
      <w:bookmarkStart w:id="46296" w:name="_ETM_Q90_570180"/>
      <w:bookmarkEnd w:id="46296"/>
      <w:r>
        <w:rPr>
          <w:rtl/>
        </w:rPr>
        <w:t xml:space="preserve">עדיין </w:t>
      </w:r>
      <w:bookmarkStart w:id="46297" w:name="_ETM_Q90_570450"/>
      <w:bookmarkEnd w:id="46297"/>
      <w:r>
        <w:rPr>
          <w:rtl/>
        </w:rPr>
        <w:t xml:space="preserve">בתדהמה </w:t>
      </w:r>
      <w:bookmarkStart w:id="46298" w:name="_ETM_Q90_571140"/>
      <w:bookmarkEnd w:id="46298"/>
      <w:r>
        <w:rPr>
          <w:rtl/>
        </w:rPr>
        <w:t xml:space="preserve">שיש </w:t>
      </w:r>
      <w:bookmarkStart w:id="46299" w:name="_ETM_Q90_571409"/>
      <w:bookmarkEnd w:id="46299"/>
      <w:r>
        <w:rPr>
          <w:rtl/>
        </w:rPr>
        <w:t xml:space="preserve">לי </w:t>
      </w:r>
      <w:bookmarkStart w:id="46300" w:name="_ETM_Q90_571920"/>
      <w:bookmarkEnd w:id="46300"/>
      <w:r>
        <w:rPr>
          <w:rtl/>
        </w:rPr>
        <w:t xml:space="preserve">בת </w:t>
      </w:r>
      <w:bookmarkStart w:id="46301" w:name="_ETM_Q90_572159"/>
      <w:bookmarkEnd w:id="46301"/>
      <w:r>
        <w:rPr>
          <w:rtl/>
        </w:rPr>
        <w:t xml:space="preserve">חיילת </w:t>
      </w:r>
      <w:bookmarkStart w:id="46302" w:name="_ETM_Q90_572670"/>
      <w:bookmarkEnd w:id="46302"/>
      <w:r>
        <w:rPr>
          <w:rtl/>
        </w:rPr>
        <w:t>שהגיע</w:t>
      </w:r>
      <w:r>
        <w:rPr>
          <w:rFonts w:hint="cs"/>
          <w:rtl/>
        </w:rPr>
        <w:t>ה</w:t>
      </w:r>
      <w:r>
        <w:rPr>
          <w:rtl/>
        </w:rPr>
        <w:t xml:space="preserve"> </w:t>
      </w:r>
      <w:bookmarkStart w:id="46303" w:name="_ETM_Q90_574189"/>
      <w:bookmarkEnd w:id="46303"/>
      <w:r>
        <w:rPr>
          <w:rtl/>
        </w:rPr>
        <w:t xml:space="preserve">למעמד </w:t>
      </w:r>
      <w:bookmarkStart w:id="46304" w:name="_ETM_Q90_574790"/>
      <w:bookmarkEnd w:id="46304"/>
      <w:r>
        <w:rPr>
          <w:rtl/>
        </w:rPr>
        <w:t xml:space="preserve">המרגש </w:t>
      </w:r>
      <w:bookmarkStart w:id="46305" w:name="_ETM_Q90_576170"/>
      <w:bookmarkEnd w:id="46305"/>
      <w:r>
        <w:rPr>
          <w:rtl/>
        </w:rPr>
        <w:t>הזה</w:t>
      </w:r>
      <w:r>
        <w:rPr>
          <w:rFonts w:hint="cs"/>
          <w:rtl/>
        </w:rPr>
        <w:t>.</w:t>
      </w:r>
      <w:r>
        <w:rPr>
          <w:rtl/>
        </w:rPr>
        <w:t xml:space="preserve"> </w:t>
      </w:r>
      <w:bookmarkStart w:id="46306" w:name="_ETM_Q90_576409"/>
      <w:bookmarkEnd w:id="46306"/>
      <w:r>
        <w:rPr>
          <w:rtl/>
        </w:rPr>
        <w:t xml:space="preserve">אני </w:t>
      </w:r>
      <w:bookmarkStart w:id="46307" w:name="_ETM_Q90_576529"/>
      <w:bookmarkEnd w:id="46307"/>
      <w:r>
        <w:rPr>
          <w:rtl/>
        </w:rPr>
        <w:t xml:space="preserve">מרגישה </w:t>
      </w:r>
      <w:bookmarkStart w:id="46308" w:name="_ETM_Q90_576920"/>
      <w:bookmarkEnd w:id="46308"/>
      <w:r>
        <w:rPr>
          <w:rtl/>
        </w:rPr>
        <w:t xml:space="preserve">כאילו </w:t>
      </w:r>
      <w:bookmarkStart w:id="46309" w:name="_ETM_Q90_577250"/>
      <w:bookmarkEnd w:id="46309"/>
      <w:r>
        <w:rPr>
          <w:rtl/>
        </w:rPr>
        <w:t xml:space="preserve">רק </w:t>
      </w:r>
      <w:bookmarkStart w:id="46310" w:name="_ETM_Q90_577430"/>
      <w:bookmarkEnd w:id="46310"/>
      <w:r>
        <w:rPr>
          <w:rtl/>
        </w:rPr>
        <w:t xml:space="preserve">אתמול </w:t>
      </w:r>
      <w:bookmarkStart w:id="46311" w:name="_ETM_Q90_577790"/>
      <w:bookmarkEnd w:id="46311"/>
      <w:r>
        <w:rPr>
          <w:rtl/>
        </w:rPr>
        <w:t xml:space="preserve">התגייסתי </w:t>
      </w:r>
      <w:bookmarkStart w:id="46312" w:name="_ETM_Q90_578330"/>
      <w:bookmarkEnd w:id="46312"/>
      <w:r>
        <w:rPr>
          <w:rFonts w:hint="cs"/>
          <w:rtl/>
        </w:rPr>
        <w:t>ל</w:t>
      </w:r>
      <w:r>
        <w:rPr>
          <w:rtl/>
        </w:rPr>
        <w:t>צבא</w:t>
      </w:r>
      <w:r>
        <w:rPr>
          <w:rFonts w:hint="cs"/>
          <w:rtl/>
        </w:rPr>
        <w:t>.</w:t>
      </w:r>
    </w:p>
    <w:p w:rsidR="00BE54DA" w:rsidRDefault="00BE54DA" w:rsidP="00D7623F">
      <w:pPr>
        <w:rPr>
          <w:rtl/>
        </w:rPr>
      </w:pPr>
    </w:p>
    <w:p w:rsidR="00BE54DA" w:rsidRDefault="00BE54DA" w:rsidP="00D7623F">
      <w:pPr>
        <w:pStyle w:val="af5"/>
        <w:keepNext/>
        <w:rPr>
          <w:rtl/>
        </w:rPr>
      </w:pPr>
      <w:bookmarkStart w:id="46313" w:name="ET_interruption_6255_29"/>
      <w:r w:rsidRPr="00E57660">
        <w:rPr>
          <w:rStyle w:val="TagStyle"/>
          <w:rtl/>
        </w:rPr>
        <w:t xml:space="preserve"> &lt;&lt; קריאה &gt;&gt; </w:t>
      </w:r>
      <w:r>
        <w:rPr>
          <w:rtl/>
        </w:rPr>
        <w:t>סימון דוידסון (יש עתיד):</w:t>
      </w:r>
      <w:r w:rsidRPr="00E57660">
        <w:rPr>
          <w:rStyle w:val="TagStyle"/>
          <w:rtl/>
        </w:rPr>
        <w:t xml:space="preserve"> &lt;&lt; קריאה &gt;&gt;</w:t>
      </w:r>
      <w:r>
        <w:rPr>
          <w:rtl/>
        </w:rPr>
        <w:t xml:space="preserve"> </w:t>
      </w:r>
      <w:bookmarkEnd w:id="46313"/>
    </w:p>
    <w:p w:rsidR="00BE54DA" w:rsidRDefault="00BE54DA" w:rsidP="00D05E6D">
      <w:pPr>
        <w:rPr>
          <w:rtl/>
        </w:rPr>
      </w:pPr>
    </w:p>
    <w:p w:rsidR="00BE54DA" w:rsidRDefault="00BE54DA" w:rsidP="00D7623F">
      <w:pPr>
        <w:rPr>
          <w:rtl/>
        </w:rPr>
      </w:pPr>
      <w:r>
        <w:rPr>
          <w:rFonts w:hint="cs"/>
          <w:rtl/>
        </w:rPr>
        <w:t>ככה זה כשמתחתנים בגיל 13.</w:t>
      </w:r>
    </w:p>
    <w:p w:rsidR="00BE54DA" w:rsidRDefault="00BE54DA" w:rsidP="00D7623F">
      <w:pPr>
        <w:rPr>
          <w:rtl/>
        </w:rPr>
      </w:pPr>
      <w:bookmarkStart w:id="46314" w:name="_ETM_Q90_577639"/>
      <w:bookmarkEnd w:id="46314"/>
    </w:p>
    <w:p w:rsidR="00BE54DA" w:rsidRDefault="00BE54DA" w:rsidP="00D7623F">
      <w:pPr>
        <w:pStyle w:val="-"/>
        <w:keepNext/>
        <w:rPr>
          <w:rtl/>
        </w:rPr>
      </w:pPr>
      <w:bookmarkStart w:id="46315" w:name="ET_speakercontinue_6507_30"/>
      <w:r w:rsidRPr="00E57660">
        <w:rPr>
          <w:rStyle w:val="TagStyle"/>
          <w:rtl/>
        </w:rPr>
        <w:t xml:space="preserve"> &lt;&lt; דובר_המשך &gt;&gt; </w:t>
      </w:r>
      <w:r>
        <w:rPr>
          <w:rtl/>
        </w:rPr>
        <w:t>שלי טל מירון (יש עתיד):</w:t>
      </w:r>
      <w:r w:rsidRPr="00E57660">
        <w:rPr>
          <w:rStyle w:val="TagStyle"/>
          <w:rtl/>
        </w:rPr>
        <w:t xml:space="preserve"> &lt;&lt; דובר_המשך &gt;&gt;</w:t>
      </w:r>
      <w:r>
        <w:rPr>
          <w:rtl/>
        </w:rPr>
        <w:t xml:space="preserve"> </w:t>
      </w:r>
      <w:bookmarkEnd w:id="46315"/>
    </w:p>
    <w:p w:rsidR="00BE54DA" w:rsidRDefault="00BE54DA" w:rsidP="00D05E6D">
      <w:pPr>
        <w:rPr>
          <w:rtl/>
        </w:rPr>
      </w:pPr>
    </w:p>
    <w:p w:rsidR="00BE54DA" w:rsidRDefault="00BE54DA" w:rsidP="00D7623F">
      <w:pPr>
        <w:rPr>
          <w:rtl/>
        </w:rPr>
      </w:pPr>
      <w:bookmarkStart w:id="46316" w:name="_ETM_Q90_580740"/>
      <w:bookmarkEnd w:id="46316"/>
      <w:r>
        <w:rPr>
          <w:rtl/>
        </w:rPr>
        <w:t xml:space="preserve">יפה </w:t>
      </w:r>
      <w:bookmarkStart w:id="46317" w:name="_ETM_Q90_581130"/>
      <w:bookmarkEnd w:id="46317"/>
      <w:r>
        <w:rPr>
          <w:rtl/>
        </w:rPr>
        <w:t>מאוד</w:t>
      </w:r>
      <w:r>
        <w:rPr>
          <w:rFonts w:hint="cs"/>
          <w:rtl/>
        </w:rPr>
        <w:t>,</w:t>
      </w:r>
      <w:r>
        <w:rPr>
          <w:rtl/>
        </w:rPr>
        <w:t xml:space="preserve"> </w:t>
      </w:r>
      <w:bookmarkStart w:id="46318" w:name="_ETM_Q90_581880"/>
      <w:bookmarkEnd w:id="46318"/>
      <w:r>
        <w:rPr>
          <w:rFonts w:hint="cs"/>
          <w:rtl/>
        </w:rPr>
        <w:t xml:space="preserve">סימון, אתה מחונך היטב. </w:t>
      </w:r>
      <w:bookmarkStart w:id="46319" w:name="_ETM_Q90_582329"/>
      <w:bookmarkStart w:id="46320" w:name="_ETM_Q90_584719"/>
      <w:bookmarkStart w:id="46321" w:name="_ETM_Q90_585350"/>
      <w:bookmarkEnd w:id="46319"/>
      <w:bookmarkEnd w:id="46320"/>
      <w:bookmarkEnd w:id="46321"/>
    </w:p>
    <w:p w:rsidR="00BE54DA" w:rsidRDefault="00BE54DA" w:rsidP="00D7623F">
      <w:pPr>
        <w:rPr>
          <w:rtl/>
        </w:rPr>
      </w:pPr>
    </w:p>
    <w:p w:rsidR="00BE54DA" w:rsidRDefault="00BE54DA" w:rsidP="008F1D64">
      <w:pPr>
        <w:rPr>
          <w:rtl/>
        </w:rPr>
      </w:pPr>
      <w:bookmarkStart w:id="46322" w:name="_ETM_Q90_578549"/>
      <w:bookmarkEnd w:id="46322"/>
      <w:r>
        <w:rPr>
          <w:rtl/>
        </w:rPr>
        <w:t xml:space="preserve">קודם </w:t>
      </w:r>
      <w:bookmarkStart w:id="46323" w:name="_ETM_Q90_586130"/>
      <w:bookmarkEnd w:id="46323"/>
      <w:r>
        <w:rPr>
          <w:rtl/>
        </w:rPr>
        <w:t>כ</w:t>
      </w:r>
      <w:r>
        <w:rPr>
          <w:rFonts w:hint="cs"/>
          <w:rtl/>
        </w:rPr>
        <w:t>ו</w:t>
      </w:r>
      <w:r>
        <w:rPr>
          <w:rtl/>
        </w:rPr>
        <w:t>ל</w:t>
      </w:r>
      <w:r>
        <w:rPr>
          <w:rFonts w:hint="cs"/>
          <w:rtl/>
        </w:rPr>
        <w:t>,</w:t>
      </w:r>
      <w:r>
        <w:rPr>
          <w:rtl/>
        </w:rPr>
        <w:t xml:space="preserve"> </w:t>
      </w:r>
      <w:bookmarkStart w:id="46324" w:name="_ETM_Q90_586250"/>
      <w:bookmarkEnd w:id="46324"/>
      <w:r>
        <w:rPr>
          <w:rFonts w:hint="cs"/>
          <w:rtl/>
        </w:rPr>
        <w:t>ע</w:t>
      </w:r>
      <w:r>
        <w:rPr>
          <w:rtl/>
        </w:rPr>
        <w:t xml:space="preserve">מדתי </w:t>
      </w:r>
      <w:bookmarkStart w:id="46325" w:name="_ETM_Q90_586640"/>
      <w:bookmarkEnd w:id="46325"/>
      <w:r>
        <w:rPr>
          <w:rtl/>
        </w:rPr>
        <w:t xml:space="preserve">בגאווה </w:t>
      </w:r>
      <w:bookmarkStart w:id="46326" w:name="_ETM_Q90_587149"/>
      <w:bookmarkStart w:id="46327" w:name="_ETM_Q90_587390"/>
      <w:bookmarkEnd w:id="46326"/>
      <w:bookmarkEnd w:id="46327"/>
      <w:r>
        <w:rPr>
          <w:rtl/>
        </w:rPr>
        <w:t>גדולה</w:t>
      </w:r>
      <w:r>
        <w:rPr>
          <w:rFonts w:hint="cs"/>
          <w:rtl/>
        </w:rPr>
        <w:t xml:space="preserve"> </w:t>
      </w:r>
      <w:r>
        <w:rPr>
          <w:rtl/>
        </w:rPr>
        <w:t xml:space="preserve">– </w:t>
      </w:r>
      <w:bookmarkStart w:id="46328" w:name="_ETM_Q90_587719"/>
      <w:bookmarkEnd w:id="46328"/>
      <w:r>
        <w:rPr>
          <w:rtl/>
        </w:rPr>
        <w:t xml:space="preserve">לך </w:t>
      </w:r>
      <w:bookmarkStart w:id="46329" w:name="_ETM_Q90_588020"/>
      <w:bookmarkEnd w:id="46329"/>
      <w:r>
        <w:rPr>
          <w:rFonts w:hint="cs"/>
          <w:rtl/>
        </w:rPr>
        <w:t>יש שלוש</w:t>
      </w:r>
      <w:r>
        <w:rPr>
          <w:rtl/>
        </w:rPr>
        <w:t xml:space="preserve"> </w:t>
      </w:r>
      <w:bookmarkStart w:id="46330" w:name="_ETM_Q90_588350"/>
      <w:bookmarkEnd w:id="46330"/>
      <w:r>
        <w:rPr>
          <w:rtl/>
        </w:rPr>
        <w:t>בנות</w:t>
      </w:r>
      <w:r>
        <w:rPr>
          <w:rFonts w:hint="cs"/>
          <w:rtl/>
        </w:rPr>
        <w:t>,</w:t>
      </w:r>
      <w:bookmarkStart w:id="46331" w:name="_ETM_Q90_585128"/>
      <w:bookmarkEnd w:id="46331"/>
      <w:r>
        <w:rPr>
          <w:rtl/>
        </w:rPr>
        <w:t xml:space="preserve"> </w:t>
      </w:r>
      <w:bookmarkStart w:id="46332" w:name="_ETM_Q90_588680"/>
      <w:bookmarkEnd w:id="46332"/>
      <w:r>
        <w:rPr>
          <w:rtl/>
        </w:rPr>
        <w:t xml:space="preserve">אתה </w:t>
      </w:r>
      <w:bookmarkStart w:id="46333" w:name="_ETM_Q90_588829"/>
      <w:bookmarkEnd w:id="46333"/>
      <w:r>
        <w:rPr>
          <w:rtl/>
        </w:rPr>
        <w:t xml:space="preserve">יכול </w:t>
      </w:r>
      <w:bookmarkStart w:id="46334" w:name="_ETM_Q90_589070"/>
      <w:bookmarkEnd w:id="46334"/>
      <w:r>
        <w:rPr>
          <w:rtl/>
        </w:rPr>
        <w:t xml:space="preserve">מאוד </w:t>
      </w:r>
      <w:bookmarkStart w:id="46335" w:name="_ETM_Q90_589279"/>
      <w:bookmarkEnd w:id="46335"/>
      <w:r>
        <w:rPr>
          <w:rtl/>
        </w:rPr>
        <w:t xml:space="preserve">להבין </w:t>
      </w:r>
      <w:bookmarkStart w:id="46336" w:name="_ETM_Q90_589670"/>
      <w:bookmarkEnd w:id="46336"/>
      <w:r>
        <w:rPr>
          <w:rtl/>
        </w:rPr>
        <w:t>אותי</w:t>
      </w:r>
      <w:r w:rsidR="001C4A76">
        <w:rPr>
          <w:rFonts w:hint="cs"/>
          <w:rtl/>
        </w:rPr>
        <w:t>,</w:t>
      </w:r>
      <w:r>
        <w:rPr>
          <w:rtl/>
        </w:rPr>
        <w:t xml:space="preserve"> </w:t>
      </w:r>
      <w:bookmarkStart w:id="46337" w:name="_ETM_Q90_589850"/>
      <w:bookmarkEnd w:id="46337"/>
      <w:r>
        <w:rPr>
          <w:rtl/>
        </w:rPr>
        <w:t xml:space="preserve">ויש </w:t>
      </w:r>
      <w:bookmarkStart w:id="46338" w:name="_ETM_Q90_590000"/>
      <w:bookmarkEnd w:id="46338"/>
      <w:r>
        <w:rPr>
          <w:rtl/>
        </w:rPr>
        <w:t xml:space="preserve">לך </w:t>
      </w:r>
      <w:bookmarkStart w:id="46339" w:name="_ETM_Q90_590180"/>
      <w:bookmarkEnd w:id="46339"/>
      <w:r>
        <w:rPr>
          <w:rFonts w:hint="cs"/>
          <w:rtl/>
        </w:rPr>
        <w:t xml:space="preserve">גם </w:t>
      </w:r>
      <w:r>
        <w:rPr>
          <w:rtl/>
        </w:rPr>
        <w:t xml:space="preserve">בנות </w:t>
      </w:r>
      <w:bookmarkStart w:id="46340" w:name="_ETM_Q90_590630"/>
      <w:bookmarkEnd w:id="46340"/>
      <w:r>
        <w:rPr>
          <w:rtl/>
        </w:rPr>
        <w:t xml:space="preserve">שעשו </w:t>
      </w:r>
      <w:bookmarkStart w:id="46341" w:name="_ETM_Q90_590899"/>
      <w:bookmarkEnd w:id="46341"/>
      <w:r>
        <w:rPr>
          <w:rtl/>
        </w:rPr>
        <w:t xml:space="preserve">שירות </w:t>
      </w:r>
      <w:bookmarkStart w:id="46342" w:name="_ETM_Q90_591229"/>
      <w:bookmarkEnd w:id="46342"/>
      <w:r>
        <w:rPr>
          <w:rtl/>
        </w:rPr>
        <w:t>משמעותי</w:t>
      </w:r>
      <w:r>
        <w:rPr>
          <w:rFonts w:hint="cs"/>
          <w:rtl/>
        </w:rPr>
        <w:t>,</w:t>
      </w:r>
      <w:r>
        <w:rPr>
          <w:rtl/>
        </w:rPr>
        <w:t xml:space="preserve"> </w:t>
      </w:r>
      <w:bookmarkStart w:id="46343" w:name="_ETM_Q90_591710"/>
      <w:bookmarkStart w:id="46344" w:name="_ETM_Q90_589359"/>
      <w:bookmarkEnd w:id="46343"/>
      <w:bookmarkEnd w:id="46344"/>
      <w:r>
        <w:rPr>
          <w:rtl/>
        </w:rPr>
        <w:t xml:space="preserve">ובת </w:t>
      </w:r>
      <w:bookmarkStart w:id="46345" w:name="_ETM_Q90_592810"/>
      <w:bookmarkEnd w:id="46345"/>
      <w:r>
        <w:rPr>
          <w:rtl/>
        </w:rPr>
        <w:t xml:space="preserve">בחיל </w:t>
      </w:r>
      <w:bookmarkStart w:id="46346" w:name="_ETM_Q90_593140"/>
      <w:bookmarkEnd w:id="46346"/>
      <w:r>
        <w:rPr>
          <w:rtl/>
        </w:rPr>
        <w:t>האוויר</w:t>
      </w:r>
      <w:r>
        <w:rPr>
          <w:rFonts w:hint="cs"/>
          <w:rtl/>
        </w:rPr>
        <w:t>,</w:t>
      </w:r>
      <w:r>
        <w:rPr>
          <w:rtl/>
        </w:rPr>
        <w:t xml:space="preserve"> </w:t>
      </w:r>
      <w:bookmarkStart w:id="46347" w:name="_ETM_Q90_593529"/>
      <w:bookmarkEnd w:id="46347"/>
      <w:r>
        <w:rPr>
          <w:rtl/>
        </w:rPr>
        <w:t xml:space="preserve">כמו </w:t>
      </w:r>
      <w:bookmarkStart w:id="46348" w:name="_ETM_Q90_593680"/>
      <w:bookmarkEnd w:id="46348"/>
      <w:r>
        <w:rPr>
          <w:rtl/>
        </w:rPr>
        <w:t xml:space="preserve">שאני </w:t>
      </w:r>
      <w:bookmarkStart w:id="46349" w:name="_ETM_Q90_593980"/>
      <w:bookmarkEnd w:id="46349"/>
      <w:r>
        <w:rPr>
          <w:rtl/>
        </w:rPr>
        <w:t>הייתי</w:t>
      </w:r>
      <w:r>
        <w:rPr>
          <w:rFonts w:hint="cs"/>
          <w:rtl/>
        </w:rPr>
        <w:t>,</w:t>
      </w:r>
      <w:r>
        <w:rPr>
          <w:rtl/>
        </w:rPr>
        <w:t xml:space="preserve"> </w:t>
      </w:r>
      <w:bookmarkStart w:id="46350" w:name="_ETM_Q90_594670"/>
      <w:bookmarkEnd w:id="46350"/>
      <w:r>
        <w:rPr>
          <w:rtl/>
        </w:rPr>
        <w:t xml:space="preserve">עם </w:t>
      </w:r>
      <w:bookmarkStart w:id="46351" w:name="_ETM_Q90_594880"/>
      <w:bookmarkEnd w:id="46351"/>
      <w:r>
        <w:rPr>
          <w:rtl/>
        </w:rPr>
        <w:t xml:space="preserve">שירות </w:t>
      </w:r>
      <w:bookmarkStart w:id="46352" w:name="_ETM_Q90_595210"/>
      <w:bookmarkStart w:id="46353" w:name="_ETM_Q90_595570"/>
      <w:bookmarkEnd w:id="46352"/>
      <w:bookmarkEnd w:id="46353"/>
      <w:r>
        <w:rPr>
          <w:rtl/>
        </w:rPr>
        <w:t xml:space="preserve">משמעותי </w:t>
      </w:r>
      <w:bookmarkStart w:id="46354" w:name="_ETM_Q90_596080"/>
      <w:bookmarkEnd w:id="46354"/>
      <w:r>
        <w:rPr>
          <w:rFonts w:hint="cs"/>
          <w:rtl/>
        </w:rPr>
        <w:t xml:space="preserve">מאוד </w:t>
      </w:r>
      <w:r>
        <w:rPr>
          <w:rtl/>
        </w:rPr>
        <w:t xml:space="preserve">שהיא </w:t>
      </w:r>
      <w:bookmarkStart w:id="46355" w:name="_ETM_Q90_596320"/>
      <w:bookmarkEnd w:id="46355"/>
      <w:r>
        <w:rPr>
          <w:rtl/>
        </w:rPr>
        <w:t>עושה</w:t>
      </w:r>
      <w:bookmarkStart w:id="46356" w:name="_ETM_Q90_593859"/>
      <w:bookmarkEnd w:id="46356"/>
      <w:r>
        <w:rPr>
          <w:rFonts w:hint="cs"/>
          <w:rtl/>
        </w:rPr>
        <w:t>.</w:t>
      </w:r>
      <w:r>
        <w:rPr>
          <w:rtl/>
        </w:rPr>
        <w:t xml:space="preserve"> </w:t>
      </w:r>
      <w:bookmarkStart w:id="46357" w:name="_ETM_Q90_597750"/>
      <w:bookmarkEnd w:id="46357"/>
      <w:r>
        <w:rPr>
          <w:rtl/>
        </w:rPr>
        <w:t xml:space="preserve">עמדתי </w:t>
      </w:r>
      <w:bookmarkStart w:id="46358" w:name="_ETM_Q90_598799"/>
      <w:bookmarkEnd w:id="46358"/>
      <w:r>
        <w:rPr>
          <w:rtl/>
        </w:rPr>
        <w:t xml:space="preserve">והסתכלתי </w:t>
      </w:r>
      <w:bookmarkStart w:id="46359" w:name="_ETM_Q90_599339"/>
      <w:bookmarkEnd w:id="46359"/>
      <w:r>
        <w:rPr>
          <w:rtl/>
        </w:rPr>
        <w:t xml:space="preserve">על </w:t>
      </w:r>
      <w:bookmarkStart w:id="46360" w:name="_ETM_Q90_599430"/>
      <w:bookmarkEnd w:id="46360"/>
      <w:r>
        <w:rPr>
          <w:rtl/>
        </w:rPr>
        <w:t xml:space="preserve">מגרש </w:t>
      </w:r>
      <w:bookmarkStart w:id="46361" w:name="_ETM_Q90_599880"/>
      <w:bookmarkEnd w:id="46361"/>
      <w:r>
        <w:rPr>
          <w:rFonts w:hint="cs"/>
          <w:rtl/>
        </w:rPr>
        <w:t>ה</w:t>
      </w:r>
      <w:r>
        <w:rPr>
          <w:rtl/>
        </w:rPr>
        <w:t>מסדרים</w:t>
      </w:r>
      <w:r>
        <w:rPr>
          <w:rFonts w:hint="cs"/>
          <w:rtl/>
        </w:rPr>
        <w:t>.</w:t>
      </w:r>
      <w:r>
        <w:rPr>
          <w:rtl/>
        </w:rPr>
        <w:t xml:space="preserve"> </w:t>
      </w:r>
      <w:bookmarkStart w:id="46362" w:name="_ETM_Q90_601279"/>
      <w:bookmarkEnd w:id="46362"/>
      <w:r>
        <w:rPr>
          <w:rtl/>
        </w:rPr>
        <w:t xml:space="preserve">אני </w:t>
      </w:r>
      <w:bookmarkStart w:id="46363" w:name="_ETM_Q90_601429"/>
      <w:bookmarkEnd w:id="46363"/>
      <w:r>
        <w:rPr>
          <w:rtl/>
        </w:rPr>
        <w:t xml:space="preserve">חייבת </w:t>
      </w:r>
      <w:bookmarkStart w:id="46364" w:name="_ETM_Q90_601759"/>
      <w:bookmarkEnd w:id="46364"/>
      <w:r>
        <w:rPr>
          <w:rtl/>
        </w:rPr>
        <w:t xml:space="preserve">לציין </w:t>
      </w:r>
      <w:bookmarkStart w:id="46365" w:name="_ETM_Q90_602209"/>
      <w:bookmarkEnd w:id="46365"/>
      <w:r>
        <w:rPr>
          <w:rtl/>
        </w:rPr>
        <w:t xml:space="preserve">שבקורס </w:t>
      </w:r>
      <w:bookmarkStart w:id="46366" w:name="_ETM_Q90_602779"/>
      <w:bookmarkEnd w:id="46366"/>
      <w:r>
        <w:rPr>
          <w:rtl/>
        </w:rPr>
        <w:t>הזה</w:t>
      </w:r>
      <w:r>
        <w:rPr>
          <w:rFonts w:hint="cs"/>
          <w:rtl/>
        </w:rPr>
        <w:t>,</w:t>
      </w:r>
      <w:r>
        <w:rPr>
          <w:rtl/>
        </w:rPr>
        <w:t xml:space="preserve"> </w:t>
      </w:r>
      <w:bookmarkStart w:id="46367" w:name="_ETM_Q90_603049"/>
      <w:bookmarkEnd w:id="46367"/>
      <w:r>
        <w:rPr>
          <w:rtl/>
        </w:rPr>
        <w:t xml:space="preserve">בקורס </w:t>
      </w:r>
      <w:bookmarkStart w:id="46368" w:name="_ETM_Q90_603469"/>
      <w:bookmarkEnd w:id="46368"/>
      <w:proofErr w:type="spellStart"/>
      <w:r>
        <w:rPr>
          <w:rFonts w:hint="cs"/>
          <w:rtl/>
        </w:rPr>
        <w:t>הו"</w:t>
      </w:r>
      <w:r>
        <w:rPr>
          <w:rtl/>
        </w:rPr>
        <w:t>ד</w:t>
      </w:r>
      <w:proofErr w:type="spellEnd"/>
      <w:r>
        <w:rPr>
          <w:rtl/>
        </w:rPr>
        <w:t xml:space="preserve"> </w:t>
      </w:r>
      <w:bookmarkStart w:id="46369" w:name="_ETM_Q90_603679"/>
      <w:bookmarkEnd w:id="46369"/>
      <w:r>
        <w:rPr>
          <w:rtl/>
        </w:rPr>
        <w:t>ב</w:t>
      </w:r>
      <w:bookmarkStart w:id="46370" w:name="_ETM_Q90_601539"/>
      <w:bookmarkEnd w:id="46370"/>
      <w:r>
        <w:rPr>
          <w:rtl/>
        </w:rPr>
        <w:t>ח</w:t>
      </w:r>
      <w:r>
        <w:rPr>
          <w:rFonts w:hint="cs"/>
          <w:rtl/>
        </w:rPr>
        <w:t>יל</w:t>
      </w:r>
      <w:r>
        <w:rPr>
          <w:rtl/>
        </w:rPr>
        <w:t xml:space="preserve"> </w:t>
      </w:r>
      <w:bookmarkStart w:id="46371" w:name="_ETM_Q90_603979"/>
      <w:bookmarkEnd w:id="46371"/>
      <w:r>
        <w:rPr>
          <w:rFonts w:hint="cs"/>
          <w:rtl/>
        </w:rPr>
        <w:t>ה</w:t>
      </w:r>
      <w:r>
        <w:rPr>
          <w:rtl/>
        </w:rPr>
        <w:t>חינוך</w:t>
      </w:r>
      <w:r>
        <w:rPr>
          <w:rFonts w:hint="cs"/>
          <w:rtl/>
        </w:rPr>
        <w:t>,</w:t>
      </w:r>
      <w:r>
        <w:rPr>
          <w:rtl/>
        </w:rPr>
        <w:t xml:space="preserve"> </w:t>
      </w:r>
      <w:bookmarkStart w:id="46372" w:name="_ETM_Q90_604399"/>
      <w:bookmarkEnd w:id="46372"/>
      <w:r>
        <w:rPr>
          <w:rtl/>
        </w:rPr>
        <w:t xml:space="preserve">יש </w:t>
      </w:r>
      <w:bookmarkStart w:id="46373" w:name="_ETM_Q90_604579"/>
      <w:bookmarkEnd w:id="46373"/>
      <w:r>
        <w:rPr>
          <w:rtl/>
        </w:rPr>
        <w:t xml:space="preserve">הרבה </w:t>
      </w:r>
      <w:bookmarkStart w:id="46374" w:name="_ETM_Q90_605029"/>
      <w:bookmarkEnd w:id="46374"/>
      <w:r>
        <w:rPr>
          <w:rtl/>
        </w:rPr>
        <w:t xml:space="preserve">מאוד </w:t>
      </w:r>
      <w:bookmarkStart w:id="46375" w:name="_ETM_Q90_605389"/>
      <w:bookmarkEnd w:id="46375"/>
      <w:r>
        <w:rPr>
          <w:rtl/>
        </w:rPr>
        <w:t xml:space="preserve">בנות </w:t>
      </w:r>
      <w:bookmarkStart w:id="46376" w:name="_ETM_Q90_606200"/>
      <w:bookmarkEnd w:id="46376"/>
      <w:r>
        <w:rPr>
          <w:rtl/>
        </w:rPr>
        <w:t>דתיות</w:t>
      </w:r>
      <w:bookmarkStart w:id="46377" w:name="_ETM_Q90_608592"/>
      <w:bookmarkStart w:id="46378" w:name="_ETM_Q90_608697"/>
      <w:bookmarkEnd w:id="46377"/>
      <w:bookmarkEnd w:id="46378"/>
      <w:r>
        <w:rPr>
          <w:rFonts w:hint="cs"/>
          <w:rtl/>
        </w:rPr>
        <w:t>,</w:t>
      </w:r>
      <w:r>
        <w:rPr>
          <w:rtl/>
        </w:rPr>
        <w:t xml:space="preserve"> </w:t>
      </w:r>
      <w:bookmarkStart w:id="46379" w:name="_ETM_Q90_606740"/>
      <w:bookmarkEnd w:id="46379"/>
      <w:r>
        <w:rPr>
          <w:rtl/>
        </w:rPr>
        <w:t xml:space="preserve">בנות </w:t>
      </w:r>
      <w:bookmarkStart w:id="46380" w:name="_ETM_Q90_607069"/>
      <w:bookmarkEnd w:id="46380"/>
      <w:r>
        <w:rPr>
          <w:rtl/>
        </w:rPr>
        <w:t xml:space="preserve">מהציונות </w:t>
      </w:r>
      <w:bookmarkStart w:id="46381" w:name="_ETM_Q90_607670"/>
      <w:bookmarkEnd w:id="46381"/>
      <w:r>
        <w:rPr>
          <w:rtl/>
        </w:rPr>
        <w:t xml:space="preserve">הדתית </w:t>
      </w:r>
      <w:bookmarkStart w:id="46382" w:name="_ETM_Q90_608209"/>
      <w:bookmarkEnd w:id="46382"/>
      <w:r>
        <w:rPr>
          <w:rtl/>
        </w:rPr>
        <w:t xml:space="preserve">או </w:t>
      </w:r>
      <w:bookmarkStart w:id="46383" w:name="_ETM_Q90_608450"/>
      <w:bookmarkEnd w:id="46383"/>
      <w:r>
        <w:rPr>
          <w:rtl/>
        </w:rPr>
        <w:t>דתיות</w:t>
      </w:r>
      <w:r>
        <w:rPr>
          <w:rFonts w:hint="cs"/>
          <w:rtl/>
        </w:rPr>
        <w:t>.</w:t>
      </w:r>
      <w:r>
        <w:rPr>
          <w:rtl/>
        </w:rPr>
        <w:t xml:space="preserve"> </w:t>
      </w:r>
      <w:bookmarkStart w:id="46384" w:name="_ETM_Q90_610269"/>
      <w:bookmarkStart w:id="46385" w:name="_ETM_Q90_605108"/>
      <w:bookmarkEnd w:id="46384"/>
      <w:bookmarkEnd w:id="46385"/>
      <w:r>
        <w:rPr>
          <w:rtl/>
        </w:rPr>
        <w:t xml:space="preserve">לראות </w:t>
      </w:r>
      <w:bookmarkStart w:id="46386" w:name="_ETM_Q90_612190"/>
      <w:bookmarkEnd w:id="46386"/>
      <w:r>
        <w:rPr>
          <w:rtl/>
        </w:rPr>
        <w:t xml:space="preserve">את </w:t>
      </w:r>
      <w:bookmarkStart w:id="46387" w:name="_ETM_Q90_612460"/>
      <w:bookmarkEnd w:id="46387"/>
      <w:r>
        <w:rPr>
          <w:rtl/>
        </w:rPr>
        <w:t>ה</w:t>
      </w:r>
      <w:bookmarkStart w:id="46388" w:name="_ETM_Q90_613940"/>
      <w:bookmarkStart w:id="46389" w:name="_ETM_Q90_614150"/>
      <w:bookmarkEnd w:id="46388"/>
      <w:bookmarkEnd w:id="46389"/>
      <w:r>
        <w:rPr>
          <w:rtl/>
        </w:rPr>
        <w:t xml:space="preserve">גאווה </w:t>
      </w:r>
      <w:bookmarkStart w:id="46390" w:name="_ETM_Q90_614810"/>
      <w:bookmarkEnd w:id="46390"/>
      <w:r>
        <w:rPr>
          <w:rtl/>
        </w:rPr>
        <w:t xml:space="preserve">הזאת </w:t>
      </w:r>
      <w:bookmarkStart w:id="46391" w:name="_ETM_Q90_615050"/>
      <w:bookmarkEnd w:id="46391"/>
      <w:r>
        <w:rPr>
          <w:rtl/>
        </w:rPr>
        <w:t xml:space="preserve">של </w:t>
      </w:r>
      <w:bookmarkStart w:id="46392" w:name="_ETM_Q90_615230"/>
      <w:bookmarkEnd w:id="46392"/>
      <w:r>
        <w:rPr>
          <w:rtl/>
        </w:rPr>
        <w:t xml:space="preserve">הבנות </w:t>
      </w:r>
      <w:bookmarkStart w:id="46393" w:name="_ETM_Q90_615620"/>
      <w:bookmarkEnd w:id="46393"/>
      <w:r>
        <w:rPr>
          <w:rtl/>
        </w:rPr>
        <w:t>האלה</w:t>
      </w:r>
      <w:r>
        <w:rPr>
          <w:rFonts w:hint="cs"/>
          <w:rtl/>
        </w:rPr>
        <w:t>,</w:t>
      </w:r>
      <w:r>
        <w:rPr>
          <w:rtl/>
        </w:rPr>
        <w:t xml:space="preserve"> </w:t>
      </w:r>
      <w:bookmarkStart w:id="46394" w:name="_ETM_Q90_616250"/>
      <w:bookmarkEnd w:id="46394"/>
      <w:r>
        <w:rPr>
          <w:rtl/>
        </w:rPr>
        <w:t xml:space="preserve">וכמה </w:t>
      </w:r>
      <w:bookmarkStart w:id="46395" w:name="_ETM_Q90_616940"/>
      <w:bookmarkStart w:id="46396" w:name="_ETM_Q90_617240"/>
      <w:bookmarkEnd w:id="46395"/>
      <w:bookmarkEnd w:id="46396"/>
      <w:r>
        <w:rPr>
          <w:rtl/>
        </w:rPr>
        <w:t xml:space="preserve">חשוב </w:t>
      </w:r>
      <w:bookmarkStart w:id="46397" w:name="_ETM_Q90_617960"/>
      <w:bookmarkEnd w:id="46397"/>
      <w:r>
        <w:rPr>
          <w:rtl/>
        </w:rPr>
        <w:t>לה</w:t>
      </w:r>
      <w:r>
        <w:rPr>
          <w:rFonts w:hint="cs"/>
          <w:rtl/>
        </w:rPr>
        <w:t>ן</w:t>
      </w:r>
      <w:r>
        <w:rPr>
          <w:rtl/>
        </w:rPr>
        <w:t xml:space="preserve"> </w:t>
      </w:r>
      <w:bookmarkStart w:id="46398" w:name="_ETM_Q90_618200"/>
      <w:bookmarkEnd w:id="46398"/>
      <w:r>
        <w:rPr>
          <w:rtl/>
        </w:rPr>
        <w:t xml:space="preserve">השירות </w:t>
      </w:r>
      <w:bookmarkStart w:id="46399" w:name="_ETM_Q90_618620"/>
      <w:bookmarkEnd w:id="46399"/>
      <w:r>
        <w:rPr>
          <w:rtl/>
        </w:rPr>
        <w:t>הצבאי</w:t>
      </w:r>
      <w:r>
        <w:rPr>
          <w:rFonts w:hint="cs"/>
          <w:rtl/>
        </w:rPr>
        <w:t>,</w:t>
      </w:r>
      <w:r>
        <w:rPr>
          <w:rtl/>
        </w:rPr>
        <w:t xml:space="preserve"> </w:t>
      </w:r>
      <w:bookmarkStart w:id="46400" w:name="_ETM_Q90_619250"/>
      <w:bookmarkEnd w:id="46400"/>
      <w:r>
        <w:rPr>
          <w:rtl/>
        </w:rPr>
        <w:t xml:space="preserve">בטח </w:t>
      </w:r>
      <w:bookmarkStart w:id="46401" w:name="_ETM_Q90_619730"/>
      <w:bookmarkEnd w:id="46401"/>
      <w:r>
        <w:rPr>
          <w:rtl/>
        </w:rPr>
        <w:t>בח</w:t>
      </w:r>
      <w:r>
        <w:rPr>
          <w:rFonts w:hint="cs"/>
          <w:rtl/>
        </w:rPr>
        <w:t xml:space="preserve">יל </w:t>
      </w:r>
      <w:bookmarkStart w:id="46402" w:name="_ETM_Q90_620060"/>
      <w:bookmarkEnd w:id="46402"/>
      <w:r>
        <w:rPr>
          <w:rFonts w:hint="cs"/>
          <w:rtl/>
        </w:rPr>
        <w:t>ה</w:t>
      </w:r>
      <w:r>
        <w:rPr>
          <w:rtl/>
        </w:rPr>
        <w:t>חינוך</w:t>
      </w:r>
      <w:r>
        <w:rPr>
          <w:rFonts w:hint="cs"/>
          <w:rtl/>
        </w:rPr>
        <w:t>,</w:t>
      </w:r>
      <w:r>
        <w:rPr>
          <w:rtl/>
        </w:rPr>
        <w:t xml:space="preserve"> </w:t>
      </w:r>
      <w:bookmarkStart w:id="46403" w:name="_ETM_Q90_620570"/>
      <w:bookmarkEnd w:id="46403"/>
      <w:r>
        <w:rPr>
          <w:rFonts w:hint="cs"/>
          <w:rtl/>
        </w:rPr>
        <w:t>כ</w:t>
      </w:r>
      <w:bookmarkStart w:id="46404" w:name="_ETM_Q90_616948"/>
      <w:bookmarkEnd w:id="46404"/>
      <w:r>
        <w:rPr>
          <w:rtl/>
        </w:rPr>
        <w:t xml:space="preserve">שזה </w:t>
      </w:r>
      <w:bookmarkStart w:id="46405" w:name="_ETM_Q90_620900"/>
      <w:bookmarkEnd w:id="46405"/>
      <w:r>
        <w:rPr>
          <w:rtl/>
        </w:rPr>
        <w:t xml:space="preserve">עם </w:t>
      </w:r>
      <w:bookmarkStart w:id="46406" w:name="_ETM_Q90_621020"/>
      <w:bookmarkEnd w:id="46406"/>
      <w:r>
        <w:rPr>
          <w:rtl/>
        </w:rPr>
        <w:t>ה</w:t>
      </w:r>
      <w:r>
        <w:rPr>
          <w:rFonts w:hint="cs"/>
          <w:rtl/>
        </w:rPr>
        <w:t>רבה מאוד</w:t>
      </w:r>
      <w:bookmarkStart w:id="46407" w:name="_ETM_Q90_621489"/>
      <w:bookmarkEnd w:id="46407"/>
      <w:r>
        <w:rPr>
          <w:rtl/>
        </w:rPr>
        <w:t xml:space="preserve"> </w:t>
      </w:r>
      <w:bookmarkStart w:id="46408" w:name="_ETM_Q90_622050"/>
      <w:bookmarkEnd w:id="46408"/>
      <w:r>
        <w:rPr>
          <w:rtl/>
        </w:rPr>
        <w:t xml:space="preserve">שליחות </w:t>
      </w:r>
      <w:bookmarkStart w:id="46409" w:name="_ETM_Q90_623760"/>
      <w:bookmarkEnd w:id="46409"/>
      <w:r>
        <w:rPr>
          <w:rtl/>
        </w:rPr>
        <w:t>וערכים</w:t>
      </w:r>
      <w:r>
        <w:rPr>
          <w:rFonts w:hint="cs"/>
          <w:rtl/>
        </w:rPr>
        <w:t>.</w:t>
      </w:r>
      <w:bookmarkStart w:id="46410" w:name="_ETM_Q90_629089"/>
      <w:bookmarkEnd w:id="46410"/>
      <w:r>
        <w:rPr>
          <w:rtl/>
        </w:rPr>
        <w:t xml:space="preserve"> </w:t>
      </w:r>
      <w:bookmarkStart w:id="46411" w:name="_ETM_Q90_625130"/>
      <w:bookmarkStart w:id="46412" w:name="_ETM_Q90_647199"/>
      <w:bookmarkEnd w:id="46411"/>
      <w:bookmarkEnd w:id="46412"/>
      <w:r>
        <w:rPr>
          <w:rtl/>
        </w:rPr>
        <w:t xml:space="preserve">חשבתי </w:t>
      </w:r>
      <w:bookmarkStart w:id="46413" w:name="_ETM_Q90_625790"/>
      <w:bookmarkEnd w:id="46413"/>
      <w:r>
        <w:rPr>
          <w:rtl/>
        </w:rPr>
        <w:t xml:space="preserve">לעצמי </w:t>
      </w:r>
      <w:bookmarkStart w:id="46414" w:name="_ETM_Q90_626360"/>
      <w:bookmarkStart w:id="46415" w:name="_ETM_Q90_626920"/>
      <w:bookmarkEnd w:id="46414"/>
      <w:bookmarkEnd w:id="46415"/>
      <w:r>
        <w:rPr>
          <w:rtl/>
        </w:rPr>
        <w:t xml:space="preserve">איך </w:t>
      </w:r>
      <w:bookmarkStart w:id="46416" w:name="_ETM_Q90_627099"/>
      <w:bookmarkEnd w:id="46416"/>
      <w:r>
        <w:rPr>
          <w:rtl/>
        </w:rPr>
        <w:t xml:space="preserve">אנחנו </w:t>
      </w:r>
      <w:bookmarkStart w:id="46417" w:name="_ETM_Q90_627430"/>
      <w:bookmarkEnd w:id="46417"/>
      <w:r>
        <w:rPr>
          <w:rtl/>
        </w:rPr>
        <w:t xml:space="preserve">חיים </w:t>
      </w:r>
      <w:bookmarkStart w:id="46418" w:name="_ETM_Q90_627879"/>
      <w:bookmarkEnd w:id="46418"/>
      <w:r>
        <w:rPr>
          <w:rtl/>
        </w:rPr>
        <w:t xml:space="preserve">במציאות </w:t>
      </w:r>
      <w:bookmarkStart w:id="46419" w:name="_ETM_Q90_628840"/>
      <w:bookmarkEnd w:id="46419"/>
      <w:r>
        <w:rPr>
          <w:rtl/>
        </w:rPr>
        <w:t xml:space="preserve">מדומיינת </w:t>
      </w:r>
      <w:bookmarkStart w:id="46420" w:name="_ETM_Q90_630330"/>
      <w:bookmarkEnd w:id="46420"/>
      <w:r>
        <w:rPr>
          <w:rtl/>
        </w:rPr>
        <w:t>שב</w:t>
      </w:r>
      <w:r>
        <w:rPr>
          <w:rFonts w:hint="cs"/>
          <w:rtl/>
        </w:rPr>
        <w:t>ה</w:t>
      </w:r>
      <w:bookmarkStart w:id="46421" w:name="_ETM_Q90_651779"/>
      <w:bookmarkEnd w:id="46421"/>
      <w:r>
        <w:rPr>
          <w:rtl/>
        </w:rPr>
        <w:t xml:space="preserve"> </w:t>
      </w:r>
      <w:bookmarkStart w:id="46422" w:name="_ETM_Q90_632670"/>
      <w:bookmarkEnd w:id="46422"/>
      <w:r>
        <w:rPr>
          <w:rtl/>
        </w:rPr>
        <w:t xml:space="preserve">בעוד </w:t>
      </w:r>
      <w:bookmarkStart w:id="46423" w:name="_ETM_Q90_633090"/>
      <w:bookmarkEnd w:id="46423"/>
      <w:r>
        <w:rPr>
          <w:rtl/>
        </w:rPr>
        <w:t xml:space="preserve">שאנחנו </w:t>
      </w:r>
      <w:bookmarkStart w:id="46424" w:name="_ETM_Q90_633629"/>
      <w:bookmarkEnd w:id="46424"/>
      <w:r>
        <w:rPr>
          <w:rtl/>
        </w:rPr>
        <w:t xml:space="preserve">במלחמה </w:t>
      </w:r>
      <w:bookmarkStart w:id="46425" w:name="_ETM_Q90_634870"/>
      <w:bookmarkEnd w:id="46425"/>
      <w:r>
        <w:rPr>
          <w:rFonts w:hint="cs"/>
          <w:rtl/>
        </w:rPr>
        <w:t>ו</w:t>
      </w:r>
      <w:bookmarkStart w:id="46426" w:name="_ETM_Q90_636039"/>
      <w:bookmarkEnd w:id="46426"/>
      <w:r>
        <w:rPr>
          <w:rtl/>
        </w:rPr>
        <w:t xml:space="preserve">יש </w:t>
      </w:r>
      <w:bookmarkStart w:id="46427" w:name="_ETM_Q90_635739"/>
      <w:bookmarkEnd w:id="46427"/>
      <w:r>
        <w:rPr>
          <w:rtl/>
        </w:rPr>
        <w:t xml:space="preserve">נערות </w:t>
      </w:r>
      <w:bookmarkStart w:id="46428" w:name="_ETM_Q90_636189"/>
      <w:bookmarkEnd w:id="46428"/>
      <w:r>
        <w:rPr>
          <w:rtl/>
        </w:rPr>
        <w:t xml:space="preserve">ונערים </w:t>
      </w:r>
      <w:bookmarkStart w:id="46429" w:name="_ETM_Q90_636669"/>
      <w:bookmarkEnd w:id="46429"/>
      <w:r>
        <w:rPr>
          <w:rtl/>
        </w:rPr>
        <w:t xml:space="preserve">צעירים </w:t>
      </w:r>
      <w:bookmarkStart w:id="46430" w:name="_ETM_Q90_637150"/>
      <w:bookmarkEnd w:id="46430"/>
      <w:r>
        <w:rPr>
          <w:rtl/>
        </w:rPr>
        <w:t xml:space="preserve">שנלחמים </w:t>
      </w:r>
      <w:bookmarkStart w:id="46431" w:name="_ETM_Q90_638139"/>
      <w:bookmarkEnd w:id="46431"/>
      <w:r>
        <w:rPr>
          <w:rtl/>
        </w:rPr>
        <w:t xml:space="preserve">כדי </w:t>
      </w:r>
      <w:bookmarkStart w:id="46432" w:name="_ETM_Q90_638799"/>
      <w:bookmarkEnd w:id="46432"/>
      <w:r>
        <w:rPr>
          <w:rtl/>
        </w:rPr>
        <w:t xml:space="preserve">להתגייס </w:t>
      </w:r>
      <w:bookmarkStart w:id="46433" w:name="_ETM_Q90_639400"/>
      <w:bookmarkEnd w:id="46433"/>
      <w:r>
        <w:rPr>
          <w:rtl/>
        </w:rPr>
        <w:t>לצבא</w:t>
      </w:r>
      <w:r>
        <w:rPr>
          <w:rFonts w:hint="cs"/>
          <w:rtl/>
        </w:rPr>
        <w:t>,</w:t>
      </w:r>
      <w:r>
        <w:rPr>
          <w:rtl/>
        </w:rPr>
        <w:t xml:space="preserve"> </w:t>
      </w:r>
      <w:bookmarkStart w:id="46434" w:name="_ETM_Q90_640139"/>
      <w:bookmarkEnd w:id="46434"/>
      <w:r>
        <w:rPr>
          <w:rtl/>
        </w:rPr>
        <w:t xml:space="preserve">כדי </w:t>
      </w:r>
      <w:bookmarkStart w:id="46435" w:name="_ETM_Q90_640499"/>
      <w:bookmarkEnd w:id="46435"/>
      <w:r>
        <w:rPr>
          <w:rtl/>
        </w:rPr>
        <w:t xml:space="preserve">לתרום </w:t>
      </w:r>
      <w:bookmarkStart w:id="46436" w:name="_ETM_Q90_640919"/>
      <w:bookmarkEnd w:id="46436"/>
      <w:r>
        <w:rPr>
          <w:rtl/>
        </w:rPr>
        <w:t>למדינה</w:t>
      </w:r>
      <w:r>
        <w:rPr>
          <w:rFonts w:hint="cs"/>
          <w:rtl/>
        </w:rPr>
        <w:t>,</w:t>
      </w:r>
      <w:r>
        <w:rPr>
          <w:rtl/>
        </w:rPr>
        <w:t xml:space="preserve"> </w:t>
      </w:r>
      <w:bookmarkStart w:id="46437" w:name="_ETM_Q90_642090"/>
      <w:bookmarkEnd w:id="46437"/>
      <w:r>
        <w:rPr>
          <w:rtl/>
        </w:rPr>
        <w:t xml:space="preserve">יש </w:t>
      </w:r>
      <w:bookmarkStart w:id="46438" w:name="_ETM_Q90_642209"/>
      <w:bookmarkEnd w:id="46438"/>
      <w:r>
        <w:rPr>
          <w:rtl/>
        </w:rPr>
        <w:t xml:space="preserve">מגזר </w:t>
      </w:r>
      <w:bookmarkStart w:id="46439" w:name="_ETM_Q90_642659"/>
      <w:bookmarkEnd w:id="46439"/>
      <w:r>
        <w:rPr>
          <w:rtl/>
        </w:rPr>
        <w:t xml:space="preserve">שלם </w:t>
      </w:r>
      <w:bookmarkStart w:id="46440" w:name="_ETM_Q90_643019"/>
      <w:bookmarkEnd w:id="46440"/>
      <w:r>
        <w:rPr>
          <w:rtl/>
        </w:rPr>
        <w:t xml:space="preserve">במדינה </w:t>
      </w:r>
      <w:bookmarkStart w:id="46441" w:name="_ETM_Q90_643500"/>
      <w:bookmarkEnd w:id="46441"/>
      <w:r>
        <w:rPr>
          <w:rtl/>
        </w:rPr>
        <w:t xml:space="preserve">שלנו </w:t>
      </w:r>
      <w:bookmarkStart w:id="46442" w:name="_ETM_Q90_644700"/>
      <w:bookmarkEnd w:id="46442"/>
      <w:r>
        <w:rPr>
          <w:rtl/>
        </w:rPr>
        <w:t xml:space="preserve">שאנחנו </w:t>
      </w:r>
      <w:bookmarkStart w:id="46443" w:name="_ETM_Q90_646049"/>
      <w:bookmarkEnd w:id="46443"/>
      <w:r>
        <w:rPr>
          <w:rtl/>
        </w:rPr>
        <w:t>פו</w:t>
      </w:r>
      <w:r>
        <w:rPr>
          <w:rFonts w:hint="cs"/>
          <w:rtl/>
        </w:rPr>
        <w:t>ט</w:t>
      </w:r>
      <w:r>
        <w:rPr>
          <w:rtl/>
        </w:rPr>
        <w:t xml:space="preserve">רים </w:t>
      </w:r>
      <w:bookmarkStart w:id="46444" w:name="_ETM_Q90_646530"/>
      <w:bookmarkEnd w:id="46444"/>
      <w:r>
        <w:rPr>
          <w:rtl/>
        </w:rPr>
        <w:t xml:space="preserve">אותו </w:t>
      </w:r>
      <w:bookmarkStart w:id="46445" w:name="_ETM_Q90_646950"/>
      <w:bookmarkEnd w:id="46445"/>
      <w:r>
        <w:rPr>
          <w:rtl/>
        </w:rPr>
        <w:t xml:space="preserve">משירות </w:t>
      </w:r>
      <w:bookmarkStart w:id="46446" w:name="_ETM_Q90_647459"/>
      <w:bookmarkEnd w:id="46446"/>
      <w:r>
        <w:rPr>
          <w:rtl/>
        </w:rPr>
        <w:t>צבאי</w:t>
      </w:r>
      <w:r w:rsidR="008F1D64">
        <w:rPr>
          <w:rFonts w:hint="cs"/>
          <w:rtl/>
        </w:rPr>
        <w:t>,</w:t>
      </w:r>
      <w:r>
        <w:rPr>
          <w:rtl/>
        </w:rPr>
        <w:t xml:space="preserve"> </w:t>
      </w:r>
      <w:bookmarkStart w:id="46447" w:name="_ETM_Q90_647940"/>
      <w:bookmarkEnd w:id="46447"/>
      <w:r>
        <w:rPr>
          <w:rtl/>
        </w:rPr>
        <w:t xml:space="preserve">ויותר </w:t>
      </w:r>
      <w:bookmarkStart w:id="46448" w:name="_ETM_Q90_648450"/>
      <w:bookmarkEnd w:id="46448"/>
      <w:r>
        <w:rPr>
          <w:rtl/>
        </w:rPr>
        <w:t xml:space="preserve">גרוע </w:t>
      </w:r>
      <w:bookmarkStart w:id="46449" w:name="_ETM_Q90_648780"/>
      <w:bookmarkEnd w:id="46449"/>
      <w:r>
        <w:rPr>
          <w:rtl/>
        </w:rPr>
        <w:t xml:space="preserve">מזה </w:t>
      </w:r>
      <w:bookmarkStart w:id="46450" w:name="_ETM_Q90_648989"/>
      <w:bookmarkEnd w:id="46450"/>
      <w:r>
        <w:rPr>
          <w:rtl/>
        </w:rPr>
        <w:t xml:space="preserve">שאנחנו </w:t>
      </w:r>
      <w:bookmarkStart w:id="46451" w:name="_ETM_Q90_649409"/>
      <w:bookmarkEnd w:id="46451"/>
      <w:r>
        <w:rPr>
          <w:rtl/>
        </w:rPr>
        <w:t>פו</w:t>
      </w:r>
      <w:r>
        <w:rPr>
          <w:rFonts w:hint="cs"/>
          <w:rtl/>
        </w:rPr>
        <w:t>ט</w:t>
      </w:r>
      <w:r>
        <w:rPr>
          <w:rtl/>
        </w:rPr>
        <w:t xml:space="preserve">רים </w:t>
      </w:r>
      <w:bookmarkStart w:id="46452" w:name="_ETM_Q90_649830"/>
      <w:bookmarkEnd w:id="46452"/>
      <w:r>
        <w:rPr>
          <w:rtl/>
        </w:rPr>
        <w:t>אותו</w:t>
      </w:r>
      <w:bookmarkStart w:id="46453" w:name="_ETM_Q90_648859"/>
      <w:bookmarkEnd w:id="46453"/>
      <w:r>
        <w:rPr>
          <w:rFonts w:hint="cs"/>
          <w:rtl/>
        </w:rPr>
        <w:t xml:space="preserve"> –</w:t>
      </w:r>
      <w:r>
        <w:rPr>
          <w:rtl/>
        </w:rPr>
        <w:t xml:space="preserve"> </w:t>
      </w:r>
      <w:bookmarkStart w:id="46454" w:name="_ETM_Q90_650769"/>
      <w:bookmarkEnd w:id="46454"/>
      <w:r>
        <w:rPr>
          <w:rtl/>
        </w:rPr>
        <w:t xml:space="preserve">אנחנו </w:t>
      </w:r>
      <w:bookmarkStart w:id="46455" w:name="_ETM_Q90_651099"/>
      <w:bookmarkEnd w:id="46455"/>
      <w:r>
        <w:rPr>
          <w:rtl/>
        </w:rPr>
        <w:t xml:space="preserve">מחוקקים </w:t>
      </w:r>
      <w:bookmarkStart w:id="46456" w:name="_ETM_Q90_651819"/>
      <w:bookmarkEnd w:id="46456"/>
      <w:r>
        <w:rPr>
          <w:rtl/>
        </w:rPr>
        <w:t>ל</w:t>
      </w:r>
      <w:r>
        <w:rPr>
          <w:rFonts w:hint="cs"/>
          <w:rtl/>
        </w:rPr>
        <w:t>ו</w:t>
      </w:r>
      <w:r>
        <w:rPr>
          <w:rtl/>
        </w:rPr>
        <w:t xml:space="preserve"> </w:t>
      </w:r>
      <w:bookmarkStart w:id="46457" w:name="_ETM_Q90_651999"/>
      <w:bookmarkEnd w:id="46457"/>
      <w:r>
        <w:rPr>
          <w:rtl/>
        </w:rPr>
        <w:t xml:space="preserve">חוק </w:t>
      </w:r>
      <w:bookmarkStart w:id="46458" w:name="_ETM_Q90_652269"/>
      <w:bookmarkEnd w:id="46458"/>
      <w:r>
        <w:rPr>
          <w:rtl/>
        </w:rPr>
        <w:t>השתמטות</w:t>
      </w:r>
      <w:r>
        <w:rPr>
          <w:rFonts w:hint="cs"/>
          <w:rtl/>
        </w:rPr>
        <w:t>.</w:t>
      </w:r>
      <w:r>
        <w:rPr>
          <w:rtl/>
        </w:rPr>
        <w:t xml:space="preserve"> </w:t>
      </w:r>
      <w:bookmarkStart w:id="46459" w:name="_ETM_Q90_653150"/>
      <w:bookmarkEnd w:id="46459"/>
      <w:r>
        <w:rPr>
          <w:rtl/>
        </w:rPr>
        <w:t xml:space="preserve">בזמן </w:t>
      </w:r>
      <w:bookmarkStart w:id="46460" w:name="_ETM_Q90_653690"/>
      <w:bookmarkEnd w:id="46460"/>
      <w:r>
        <w:rPr>
          <w:rtl/>
        </w:rPr>
        <w:t xml:space="preserve">שטובי </w:t>
      </w:r>
      <w:bookmarkStart w:id="46461" w:name="_ETM_Q90_655629"/>
      <w:bookmarkEnd w:id="46461"/>
      <w:r>
        <w:rPr>
          <w:rtl/>
        </w:rPr>
        <w:t xml:space="preserve">בנינו </w:t>
      </w:r>
      <w:bookmarkStart w:id="46462" w:name="_ETM_Q90_656439"/>
      <w:bookmarkEnd w:id="46462"/>
      <w:r>
        <w:rPr>
          <w:rtl/>
        </w:rPr>
        <w:t xml:space="preserve">ובנותינו </w:t>
      </w:r>
      <w:bookmarkStart w:id="46463" w:name="_ETM_Q90_657159"/>
      <w:bookmarkEnd w:id="46463"/>
      <w:r>
        <w:rPr>
          <w:rtl/>
        </w:rPr>
        <w:t xml:space="preserve">נופלים </w:t>
      </w:r>
      <w:bookmarkStart w:id="46464" w:name="_ETM_Q90_657610"/>
      <w:bookmarkEnd w:id="46464"/>
      <w:r>
        <w:rPr>
          <w:rtl/>
        </w:rPr>
        <w:t xml:space="preserve">במלחמה </w:t>
      </w:r>
      <w:bookmarkStart w:id="46465" w:name="_ETM_Q90_658269"/>
      <w:bookmarkEnd w:id="46465"/>
      <w:r>
        <w:rPr>
          <w:rtl/>
        </w:rPr>
        <w:t xml:space="preserve">ויש </w:t>
      </w:r>
      <w:bookmarkStart w:id="46466" w:name="_ETM_Q90_658540"/>
      <w:bookmarkEnd w:id="46466"/>
      <w:r>
        <w:rPr>
          <w:rtl/>
        </w:rPr>
        <w:t xml:space="preserve">לנו </w:t>
      </w:r>
      <w:bookmarkStart w:id="46467" w:name="_ETM_Q90_660090"/>
      <w:bookmarkEnd w:id="46467"/>
      <w:r>
        <w:rPr>
          <w:rtl/>
        </w:rPr>
        <w:t xml:space="preserve">מעל </w:t>
      </w:r>
      <w:bookmarkStart w:id="46468" w:name="_ETM_Q90_660420"/>
      <w:bookmarkEnd w:id="46468"/>
      <w:r>
        <w:rPr>
          <w:rFonts w:hint="cs"/>
          <w:rtl/>
        </w:rPr>
        <w:t>10,000</w:t>
      </w:r>
      <w:r>
        <w:rPr>
          <w:rtl/>
        </w:rPr>
        <w:t xml:space="preserve"> </w:t>
      </w:r>
      <w:bookmarkStart w:id="46469" w:name="_ETM_Q90_661200"/>
      <w:bookmarkEnd w:id="46469"/>
      <w:r>
        <w:rPr>
          <w:rtl/>
        </w:rPr>
        <w:t xml:space="preserve">פצועים </w:t>
      </w:r>
      <w:bookmarkStart w:id="46470" w:name="_ETM_Q90_661680"/>
      <w:bookmarkEnd w:id="46470"/>
      <w:r>
        <w:rPr>
          <w:rtl/>
        </w:rPr>
        <w:t>בצה"ל</w:t>
      </w:r>
      <w:r>
        <w:rPr>
          <w:rFonts w:hint="cs"/>
          <w:rtl/>
        </w:rPr>
        <w:t>,</w:t>
      </w:r>
      <w:bookmarkStart w:id="46471" w:name="_ETM_Q90_660859"/>
      <w:bookmarkEnd w:id="46471"/>
      <w:r>
        <w:rPr>
          <w:rtl/>
        </w:rPr>
        <w:t xml:space="preserve"> </w:t>
      </w:r>
      <w:bookmarkStart w:id="46472" w:name="_ETM_Q90_662650"/>
      <w:bookmarkEnd w:id="46472"/>
      <w:r>
        <w:rPr>
          <w:rtl/>
        </w:rPr>
        <w:t xml:space="preserve">יש </w:t>
      </w:r>
      <w:bookmarkStart w:id="46473" w:name="_ETM_Q90_662829"/>
      <w:bookmarkEnd w:id="46473"/>
      <w:r>
        <w:rPr>
          <w:rtl/>
        </w:rPr>
        <w:t xml:space="preserve">אנשים </w:t>
      </w:r>
      <w:bookmarkStart w:id="46474" w:name="_ETM_Q90_663159"/>
      <w:bookmarkEnd w:id="46474"/>
      <w:r>
        <w:rPr>
          <w:rtl/>
        </w:rPr>
        <w:t>שמשתמ</w:t>
      </w:r>
      <w:r>
        <w:rPr>
          <w:rFonts w:hint="cs"/>
          <w:rtl/>
        </w:rPr>
        <w:t>ט</w:t>
      </w:r>
      <w:r>
        <w:rPr>
          <w:rtl/>
        </w:rPr>
        <w:t xml:space="preserve">ים </w:t>
      </w:r>
      <w:bookmarkStart w:id="46475" w:name="_ETM_Q90_664120"/>
      <w:bookmarkEnd w:id="46475"/>
      <w:r>
        <w:rPr>
          <w:rtl/>
        </w:rPr>
        <w:t>משירות</w:t>
      </w:r>
      <w:r>
        <w:rPr>
          <w:rFonts w:hint="cs"/>
          <w:rtl/>
        </w:rPr>
        <w:t>.</w:t>
      </w:r>
      <w:r>
        <w:rPr>
          <w:rtl/>
        </w:rPr>
        <w:t xml:space="preserve"> </w:t>
      </w:r>
      <w:bookmarkStart w:id="46476" w:name="_ETM_Q90_665610"/>
      <w:bookmarkEnd w:id="46476"/>
    </w:p>
    <w:p w:rsidR="00BE54DA" w:rsidRDefault="00BE54DA" w:rsidP="00D7623F">
      <w:pPr>
        <w:rPr>
          <w:rtl/>
        </w:rPr>
      </w:pPr>
      <w:bookmarkStart w:id="46477" w:name="_ETM_Q90_666955"/>
      <w:bookmarkStart w:id="46478" w:name="_ETM_Q90_667041"/>
      <w:bookmarkStart w:id="46479" w:name="_ETM_Q90_667125"/>
      <w:bookmarkEnd w:id="46477"/>
      <w:bookmarkEnd w:id="46478"/>
      <w:bookmarkEnd w:id="46479"/>
    </w:p>
    <w:p w:rsidR="00BE54DA" w:rsidRDefault="00BE54DA" w:rsidP="008F1D64">
      <w:pPr>
        <w:rPr>
          <w:rtl/>
        </w:rPr>
      </w:pPr>
      <w:bookmarkStart w:id="46480" w:name="_ETM_Q90_667185"/>
      <w:bookmarkEnd w:id="46480"/>
      <w:r>
        <w:rPr>
          <w:rtl/>
        </w:rPr>
        <w:t xml:space="preserve">באמת </w:t>
      </w:r>
      <w:bookmarkStart w:id="46481" w:name="_ETM_Q90_667049"/>
      <w:bookmarkEnd w:id="46481"/>
      <w:r>
        <w:rPr>
          <w:rtl/>
        </w:rPr>
        <w:t xml:space="preserve">התמלאתי </w:t>
      </w:r>
      <w:bookmarkStart w:id="46482" w:name="_ETM_Q90_667650"/>
      <w:bookmarkEnd w:id="46482"/>
      <w:r>
        <w:rPr>
          <w:rtl/>
        </w:rPr>
        <w:t xml:space="preserve">גאווה </w:t>
      </w:r>
      <w:bookmarkStart w:id="46483" w:name="_ETM_Q90_668069"/>
      <w:bookmarkEnd w:id="46483"/>
      <w:r>
        <w:rPr>
          <w:rtl/>
        </w:rPr>
        <w:t xml:space="preserve">אתמול </w:t>
      </w:r>
      <w:bookmarkStart w:id="46484" w:name="_ETM_Q90_668819"/>
      <w:bookmarkEnd w:id="46484"/>
      <w:r>
        <w:rPr>
          <w:rtl/>
        </w:rPr>
        <w:t xml:space="preserve">באירוע </w:t>
      </w:r>
      <w:bookmarkStart w:id="46485" w:name="_ETM_Q90_669150"/>
      <w:bookmarkEnd w:id="46485"/>
      <w:r>
        <w:rPr>
          <w:rtl/>
        </w:rPr>
        <w:t>הזה</w:t>
      </w:r>
      <w:r>
        <w:rPr>
          <w:rFonts w:hint="cs"/>
          <w:rtl/>
        </w:rPr>
        <w:t>.</w:t>
      </w:r>
      <w:r>
        <w:rPr>
          <w:rtl/>
        </w:rPr>
        <w:t xml:space="preserve"> </w:t>
      </w:r>
      <w:bookmarkStart w:id="46486" w:name="_ETM_Q90_669299"/>
      <w:bookmarkEnd w:id="46486"/>
      <w:r>
        <w:rPr>
          <w:rtl/>
        </w:rPr>
        <w:t xml:space="preserve">אני </w:t>
      </w:r>
      <w:bookmarkStart w:id="46487" w:name="_ETM_Q90_669390"/>
      <w:bookmarkEnd w:id="46487"/>
      <w:r>
        <w:rPr>
          <w:rtl/>
        </w:rPr>
        <w:t xml:space="preserve">חייבת </w:t>
      </w:r>
      <w:bookmarkStart w:id="46488" w:name="_ETM_Q90_669719"/>
      <w:bookmarkEnd w:id="46488"/>
      <w:r>
        <w:rPr>
          <w:rtl/>
        </w:rPr>
        <w:t xml:space="preserve">לציין </w:t>
      </w:r>
      <w:bookmarkStart w:id="46489" w:name="_ETM_Q90_670109"/>
      <w:bookmarkEnd w:id="46489"/>
      <w:r>
        <w:rPr>
          <w:rtl/>
        </w:rPr>
        <w:t xml:space="preserve">שבאמצע </w:t>
      </w:r>
      <w:bookmarkStart w:id="46490" w:name="_ETM_Q90_670769"/>
      <w:bookmarkEnd w:id="46490"/>
      <w:r>
        <w:rPr>
          <w:rtl/>
        </w:rPr>
        <w:t xml:space="preserve">הטקס </w:t>
      </w:r>
      <w:bookmarkStart w:id="46491" w:name="_ETM_Q90_671219"/>
      <w:bookmarkEnd w:id="46491"/>
      <w:r>
        <w:rPr>
          <w:rtl/>
        </w:rPr>
        <w:t xml:space="preserve">הייתה </w:t>
      </w:r>
      <w:bookmarkStart w:id="46492" w:name="_ETM_Q90_671519"/>
      <w:bookmarkEnd w:id="46492"/>
      <w:r>
        <w:rPr>
          <w:rtl/>
        </w:rPr>
        <w:t xml:space="preserve">אזעקה </w:t>
      </w:r>
      <w:bookmarkStart w:id="46493" w:name="_ETM_Q90_672150"/>
      <w:bookmarkEnd w:id="46493"/>
      <w:r>
        <w:rPr>
          <w:rFonts w:hint="cs"/>
          <w:rtl/>
        </w:rPr>
        <w:t>ב</w:t>
      </w:r>
      <w:r>
        <w:rPr>
          <w:rtl/>
        </w:rPr>
        <w:t xml:space="preserve">של </w:t>
      </w:r>
      <w:bookmarkStart w:id="46494" w:name="_ETM_Q90_672450"/>
      <w:bookmarkEnd w:id="46494"/>
      <w:r>
        <w:rPr>
          <w:rtl/>
        </w:rPr>
        <w:t xml:space="preserve">הטיל </w:t>
      </w:r>
      <w:bookmarkStart w:id="46495" w:name="_ETM_Q90_672750"/>
      <w:bookmarkEnd w:id="46495"/>
      <w:r>
        <w:rPr>
          <w:rtl/>
        </w:rPr>
        <w:t xml:space="preserve">ששוגר </w:t>
      </w:r>
      <w:bookmarkStart w:id="46496" w:name="_ETM_Q90_673859"/>
      <w:bookmarkEnd w:id="46496"/>
      <w:r>
        <w:rPr>
          <w:rtl/>
        </w:rPr>
        <w:t>מתימן</w:t>
      </w:r>
      <w:r>
        <w:rPr>
          <w:rFonts w:hint="cs"/>
          <w:rtl/>
        </w:rPr>
        <w:t>,</w:t>
      </w:r>
      <w:r>
        <w:rPr>
          <w:rtl/>
        </w:rPr>
        <w:t xml:space="preserve"> </w:t>
      </w:r>
      <w:bookmarkStart w:id="46497" w:name="_ETM_Q90_674879"/>
      <w:bookmarkEnd w:id="46497"/>
      <w:r>
        <w:rPr>
          <w:rtl/>
        </w:rPr>
        <w:t xml:space="preserve">וככה </w:t>
      </w:r>
      <w:bookmarkStart w:id="46498" w:name="_ETM_Q90_675420"/>
      <w:bookmarkEnd w:id="46498"/>
      <w:r>
        <w:rPr>
          <w:rtl/>
        </w:rPr>
        <w:t xml:space="preserve">מאות </w:t>
      </w:r>
      <w:bookmarkStart w:id="46499" w:name="_ETM_Q90_675720"/>
      <w:bookmarkEnd w:id="46499"/>
      <w:r>
        <w:rPr>
          <w:rtl/>
        </w:rPr>
        <w:t xml:space="preserve">אנשים </w:t>
      </w:r>
      <w:bookmarkStart w:id="46500" w:name="_ETM_Q90_676080"/>
      <w:bookmarkEnd w:id="46500"/>
      <w:r>
        <w:rPr>
          <w:rtl/>
        </w:rPr>
        <w:t xml:space="preserve">השתטחו </w:t>
      </w:r>
      <w:bookmarkStart w:id="46501" w:name="_ETM_Q90_676590"/>
      <w:bookmarkStart w:id="46502" w:name="_ETM_Q90_676739"/>
      <w:bookmarkEnd w:id="46501"/>
      <w:bookmarkEnd w:id="46502"/>
      <w:r>
        <w:rPr>
          <w:rtl/>
        </w:rPr>
        <w:t xml:space="preserve">על </w:t>
      </w:r>
      <w:bookmarkStart w:id="46503" w:name="_ETM_Q90_677220"/>
      <w:bookmarkEnd w:id="46503"/>
      <w:r>
        <w:rPr>
          <w:rtl/>
        </w:rPr>
        <w:t xml:space="preserve">הרצפה </w:t>
      </w:r>
      <w:bookmarkStart w:id="46504" w:name="_ETM_Q90_677700"/>
      <w:bookmarkEnd w:id="46504"/>
      <w:r>
        <w:rPr>
          <w:rtl/>
        </w:rPr>
        <w:t xml:space="preserve">באמצע </w:t>
      </w:r>
      <w:bookmarkStart w:id="46505" w:name="_ETM_Q90_678930"/>
      <w:bookmarkEnd w:id="46505"/>
      <w:r>
        <w:rPr>
          <w:rtl/>
        </w:rPr>
        <w:t>הטקס</w:t>
      </w:r>
      <w:r>
        <w:rPr>
          <w:rFonts w:hint="cs"/>
          <w:rtl/>
        </w:rPr>
        <w:t>.</w:t>
      </w:r>
      <w:r>
        <w:rPr>
          <w:rtl/>
        </w:rPr>
        <w:t xml:space="preserve"> </w:t>
      </w:r>
      <w:bookmarkStart w:id="46506" w:name="_ETM_Q90_679409"/>
      <w:bookmarkEnd w:id="46506"/>
      <w:r>
        <w:rPr>
          <w:rtl/>
        </w:rPr>
        <w:t xml:space="preserve">ואז </w:t>
      </w:r>
      <w:bookmarkStart w:id="46507" w:name="_ETM_Q90_679650"/>
      <w:bookmarkEnd w:id="46507"/>
      <w:r>
        <w:rPr>
          <w:rtl/>
        </w:rPr>
        <w:t xml:space="preserve">קרה </w:t>
      </w:r>
      <w:bookmarkStart w:id="46508" w:name="_ETM_Q90_679920"/>
      <w:bookmarkEnd w:id="46508"/>
      <w:r>
        <w:rPr>
          <w:rtl/>
        </w:rPr>
        <w:t xml:space="preserve">דבר </w:t>
      </w:r>
      <w:bookmarkStart w:id="46509" w:name="_ETM_Q90_680250"/>
      <w:bookmarkEnd w:id="46509"/>
      <w:r>
        <w:rPr>
          <w:rtl/>
        </w:rPr>
        <w:t xml:space="preserve">מאוד </w:t>
      </w:r>
      <w:bookmarkStart w:id="46510" w:name="_ETM_Q90_680909"/>
      <w:bookmarkEnd w:id="46510"/>
      <w:r>
        <w:rPr>
          <w:rtl/>
        </w:rPr>
        <w:t xml:space="preserve">מאוד </w:t>
      </w:r>
      <w:bookmarkStart w:id="46511" w:name="_ETM_Q90_681120"/>
      <w:bookmarkEnd w:id="46511"/>
      <w:r>
        <w:rPr>
          <w:rtl/>
        </w:rPr>
        <w:t xml:space="preserve">יפה </w:t>
      </w:r>
      <w:bookmarkStart w:id="46512" w:name="_ETM_Q90_681420"/>
      <w:bookmarkEnd w:id="46512"/>
      <w:r>
        <w:rPr>
          <w:rtl/>
        </w:rPr>
        <w:t>ומרגש</w:t>
      </w:r>
      <w:r>
        <w:rPr>
          <w:rFonts w:hint="cs"/>
          <w:rtl/>
        </w:rPr>
        <w:t>:</w:t>
      </w:r>
      <w:r>
        <w:rPr>
          <w:rtl/>
        </w:rPr>
        <w:t xml:space="preserve"> </w:t>
      </w:r>
      <w:bookmarkStart w:id="46513" w:name="_ETM_Q90_683079"/>
      <w:bookmarkEnd w:id="46513"/>
      <w:r>
        <w:rPr>
          <w:rtl/>
        </w:rPr>
        <w:t>חיכינו</w:t>
      </w:r>
      <w:r>
        <w:rPr>
          <w:rFonts w:hint="cs"/>
          <w:rtl/>
        </w:rPr>
        <w:t>,</w:t>
      </w:r>
      <w:bookmarkStart w:id="46514" w:name="_ETM_Q90_683620"/>
      <w:bookmarkEnd w:id="46514"/>
      <w:r>
        <w:rPr>
          <w:rFonts w:hint="cs"/>
          <w:rtl/>
        </w:rPr>
        <w:t xml:space="preserve"> </w:t>
      </w:r>
      <w:r>
        <w:rPr>
          <w:rtl/>
        </w:rPr>
        <w:t xml:space="preserve">כי </w:t>
      </w:r>
      <w:bookmarkStart w:id="46515" w:name="_ETM_Q90_683739"/>
      <w:bookmarkEnd w:id="46515"/>
      <w:r>
        <w:rPr>
          <w:rtl/>
        </w:rPr>
        <w:t xml:space="preserve">צריך </w:t>
      </w:r>
      <w:bookmarkStart w:id="46516" w:name="_ETM_Q90_684040"/>
      <w:bookmarkEnd w:id="46516"/>
      <w:r>
        <w:rPr>
          <w:rtl/>
        </w:rPr>
        <w:t xml:space="preserve">לחכות </w:t>
      </w:r>
      <w:bookmarkStart w:id="46517" w:name="_ETM_Q90_685489"/>
      <w:bookmarkEnd w:id="46517"/>
      <w:r>
        <w:rPr>
          <w:rFonts w:hint="cs"/>
          <w:rtl/>
        </w:rPr>
        <w:t>עשר</w:t>
      </w:r>
      <w:r>
        <w:rPr>
          <w:rtl/>
        </w:rPr>
        <w:t xml:space="preserve"> </w:t>
      </w:r>
      <w:bookmarkStart w:id="46518" w:name="_ETM_Q90_685790"/>
      <w:bookmarkEnd w:id="46518"/>
      <w:r>
        <w:rPr>
          <w:rtl/>
        </w:rPr>
        <w:t>דקות</w:t>
      </w:r>
      <w:r>
        <w:rPr>
          <w:rFonts w:hint="cs"/>
          <w:rtl/>
        </w:rPr>
        <w:t>,</w:t>
      </w:r>
      <w:bookmarkStart w:id="46519" w:name="_ETM_Q90_682779"/>
      <w:bookmarkStart w:id="46520" w:name="_ETM_Q90_686459"/>
      <w:bookmarkEnd w:id="46519"/>
      <w:bookmarkEnd w:id="46520"/>
      <w:r>
        <w:rPr>
          <w:rtl/>
        </w:rPr>
        <w:t xml:space="preserve"> </w:t>
      </w:r>
      <w:bookmarkStart w:id="46521" w:name="_ETM_Q90_687380"/>
      <w:bookmarkEnd w:id="46521"/>
      <w:r>
        <w:rPr>
          <w:rtl/>
        </w:rPr>
        <w:t xml:space="preserve">והקהל </w:t>
      </w:r>
      <w:bookmarkStart w:id="46522" w:name="_ETM_Q90_688670"/>
      <w:bookmarkEnd w:id="46522"/>
      <w:r>
        <w:rPr>
          <w:rtl/>
        </w:rPr>
        <w:t xml:space="preserve">והחיילים </w:t>
      </w:r>
      <w:bookmarkStart w:id="46523" w:name="_ETM_Q90_689330"/>
      <w:bookmarkEnd w:id="46523"/>
      <w:r>
        <w:rPr>
          <w:rtl/>
        </w:rPr>
        <w:t xml:space="preserve">התחילו </w:t>
      </w:r>
      <w:bookmarkStart w:id="46524" w:name="_ETM_Q90_689660"/>
      <w:bookmarkEnd w:id="46524"/>
      <w:r>
        <w:rPr>
          <w:rtl/>
        </w:rPr>
        <w:t xml:space="preserve">לשיר </w:t>
      </w:r>
      <w:bookmarkStart w:id="46525" w:name="_ETM_Q90_690260"/>
      <w:bookmarkEnd w:id="46525"/>
      <w:r>
        <w:rPr>
          <w:rtl/>
        </w:rPr>
        <w:t xml:space="preserve">באופן </w:t>
      </w:r>
      <w:bookmarkStart w:id="46526" w:name="_ETM_Q90_691100"/>
      <w:bookmarkEnd w:id="46526"/>
      <w:r>
        <w:rPr>
          <w:rtl/>
        </w:rPr>
        <w:t>טבעי</w:t>
      </w:r>
      <w:r>
        <w:rPr>
          <w:rFonts w:hint="cs"/>
          <w:rtl/>
        </w:rPr>
        <w:t>.</w:t>
      </w:r>
      <w:bookmarkStart w:id="46527" w:name="_ETM_Q90_688989"/>
      <w:bookmarkEnd w:id="46527"/>
      <w:r>
        <w:rPr>
          <w:rtl/>
        </w:rPr>
        <w:t xml:space="preserve"> </w:t>
      </w:r>
      <w:bookmarkStart w:id="46528" w:name="_ETM_Q90_691580"/>
      <w:bookmarkEnd w:id="46528"/>
      <w:r>
        <w:rPr>
          <w:rtl/>
        </w:rPr>
        <w:t xml:space="preserve">הם </w:t>
      </w:r>
      <w:bookmarkStart w:id="46529" w:name="_ETM_Q90_691700"/>
      <w:bookmarkEnd w:id="46529"/>
      <w:r>
        <w:rPr>
          <w:rtl/>
        </w:rPr>
        <w:t xml:space="preserve">שרו </w:t>
      </w:r>
      <w:bookmarkStart w:id="46530" w:name="_ETM_Q90_692090"/>
      <w:bookmarkEnd w:id="46530"/>
      <w:r>
        <w:rPr>
          <w:rFonts w:hint="cs"/>
          <w:rtl/>
        </w:rPr>
        <w:t>"</w:t>
      </w:r>
      <w:r>
        <w:rPr>
          <w:rtl/>
        </w:rPr>
        <w:t xml:space="preserve">עם </w:t>
      </w:r>
      <w:bookmarkStart w:id="46531" w:name="_ETM_Q90_692210"/>
      <w:bookmarkEnd w:id="46531"/>
      <w:r>
        <w:rPr>
          <w:rtl/>
        </w:rPr>
        <w:t xml:space="preserve">ישראל </w:t>
      </w:r>
      <w:bookmarkStart w:id="46532" w:name="_ETM_Q90_692630"/>
      <w:bookmarkEnd w:id="46532"/>
      <w:r>
        <w:rPr>
          <w:rtl/>
        </w:rPr>
        <w:t>חי</w:t>
      </w:r>
      <w:r>
        <w:rPr>
          <w:rFonts w:hint="cs"/>
          <w:rtl/>
        </w:rPr>
        <w:t>"</w:t>
      </w:r>
      <w:r>
        <w:rPr>
          <w:rtl/>
        </w:rPr>
        <w:t xml:space="preserve"> </w:t>
      </w:r>
      <w:bookmarkStart w:id="46533" w:name="_ETM_Q90_693080"/>
      <w:bookmarkEnd w:id="46533"/>
      <w:r>
        <w:rPr>
          <w:rtl/>
        </w:rPr>
        <w:t>ו</w:t>
      </w:r>
      <w:r>
        <w:rPr>
          <w:rFonts w:hint="cs"/>
          <w:rtl/>
        </w:rPr>
        <w:t>ה</w:t>
      </w:r>
      <w:r>
        <w:rPr>
          <w:rtl/>
        </w:rPr>
        <w:t xml:space="preserve">ם </w:t>
      </w:r>
      <w:bookmarkStart w:id="46534" w:name="_ETM_Q90_693320"/>
      <w:bookmarkEnd w:id="46534"/>
      <w:r>
        <w:rPr>
          <w:rtl/>
        </w:rPr>
        <w:t>ש</w:t>
      </w:r>
      <w:bookmarkStart w:id="46535" w:name="_ETM_Q90_693830"/>
      <w:bookmarkEnd w:id="46535"/>
      <w:r>
        <w:rPr>
          <w:rFonts w:hint="cs"/>
          <w:rtl/>
        </w:rPr>
        <w:t>רו "השם יתברך</w:t>
      </w:r>
      <w:bookmarkStart w:id="46536" w:name="_ETM_Q90_691259"/>
      <w:bookmarkEnd w:id="46536"/>
      <w:r>
        <w:rPr>
          <w:rtl/>
        </w:rPr>
        <w:t xml:space="preserve"> </w:t>
      </w:r>
      <w:bookmarkStart w:id="46537" w:name="_ETM_Q90_694670"/>
      <w:bookmarkEnd w:id="46537"/>
      <w:r>
        <w:rPr>
          <w:rtl/>
        </w:rPr>
        <w:t xml:space="preserve">תמיד </w:t>
      </w:r>
      <w:bookmarkStart w:id="46538" w:name="_ETM_Q90_695030"/>
      <w:bookmarkEnd w:id="46538"/>
      <w:r>
        <w:rPr>
          <w:rtl/>
        </w:rPr>
        <w:t xml:space="preserve">אוהב </w:t>
      </w:r>
      <w:bookmarkStart w:id="46539" w:name="_ETM_Q90_695240"/>
      <w:bookmarkEnd w:id="46539"/>
      <w:r>
        <w:rPr>
          <w:rtl/>
        </w:rPr>
        <w:t>אותי</w:t>
      </w:r>
      <w:r>
        <w:rPr>
          <w:rFonts w:hint="cs"/>
          <w:rtl/>
        </w:rPr>
        <w:t>",</w:t>
      </w:r>
      <w:r>
        <w:rPr>
          <w:rtl/>
        </w:rPr>
        <w:t xml:space="preserve"> </w:t>
      </w:r>
      <w:bookmarkStart w:id="46540" w:name="_ETM_Q90_697230"/>
      <w:bookmarkEnd w:id="46540"/>
      <w:r>
        <w:rPr>
          <w:rtl/>
        </w:rPr>
        <w:t xml:space="preserve">וככה </w:t>
      </w:r>
      <w:bookmarkStart w:id="46541" w:name="_ETM_Q90_697710"/>
      <w:bookmarkEnd w:id="46541"/>
      <w:r>
        <w:rPr>
          <w:rtl/>
        </w:rPr>
        <w:t xml:space="preserve">הייתה </w:t>
      </w:r>
      <w:bookmarkStart w:id="46542" w:name="_ETM_Q90_697890"/>
      <w:bookmarkEnd w:id="46542"/>
      <w:r>
        <w:rPr>
          <w:rtl/>
        </w:rPr>
        <w:t xml:space="preserve">שירה </w:t>
      </w:r>
      <w:bookmarkStart w:id="46543" w:name="_ETM_Q90_698670"/>
      <w:bookmarkEnd w:id="46543"/>
      <w:r>
        <w:rPr>
          <w:rtl/>
        </w:rPr>
        <w:t>מרגשת</w:t>
      </w:r>
      <w:r>
        <w:rPr>
          <w:rFonts w:hint="cs"/>
          <w:rtl/>
        </w:rPr>
        <w:t>.</w:t>
      </w:r>
      <w:r>
        <w:rPr>
          <w:rtl/>
        </w:rPr>
        <w:t xml:space="preserve"> </w:t>
      </w:r>
      <w:bookmarkStart w:id="46544" w:name="_ETM_Q90_699390"/>
      <w:bookmarkEnd w:id="46544"/>
      <w:r>
        <w:rPr>
          <w:rtl/>
        </w:rPr>
        <w:t xml:space="preserve">ברגע </w:t>
      </w:r>
      <w:bookmarkStart w:id="46545" w:name="_ETM_Q90_701420"/>
      <w:bookmarkEnd w:id="46545"/>
      <w:r>
        <w:rPr>
          <w:rtl/>
        </w:rPr>
        <w:t xml:space="preserve">הזה </w:t>
      </w:r>
      <w:bookmarkStart w:id="46546" w:name="_ETM_Q90_701749"/>
      <w:bookmarkEnd w:id="46546"/>
      <w:r>
        <w:rPr>
          <w:rtl/>
        </w:rPr>
        <w:t xml:space="preserve">לא </w:t>
      </w:r>
      <w:bookmarkStart w:id="46547" w:name="_ETM_Q90_701870"/>
      <w:bookmarkEnd w:id="46547"/>
      <w:r>
        <w:rPr>
          <w:rtl/>
        </w:rPr>
        <w:t xml:space="preserve">הרגשתי </w:t>
      </w:r>
      <w:bookmarkStart w:id="46548" w:name="_ETM_Q90_702260"/>
      <w:bookmarkEnd w:id="46548"/>
      <w:r>
        <w:rPr>
          <w:rtl/>
        </w:rPr>
        <w:t xml:space="preserve">שום </w:t>
      </w:r>
      <w:bookmarkStart w:id="46549" w:name="_ETM_Q90_702499"/>
      <w:bookmarkEnd w:id="46549"/>
      <w:r>
        <w:rPr>
          <w:rtl/>
        </w:rPr>
        <w:t>הבדל</w:t>
      </w:r>
      <w:r>
        <w:rPr>
          <w:rFonts w:hint="cs"/>
          <w:rtl/>
        </w:rPr>
        <w:t>,</w:t>
      </w:r>
      <w:r>
        <w:rPr>
          <w:rtl/>
        </w:rPr>
        <w:t xml:space="preserve"> </w:t>
      </w:r>
      <w:bookmarkStart w:id="46550" w:name="_ETM_Q90_702920"/>
      <w:bookmarkEnd w:id="46550"/>
      <w:r>
        <w:rPr>
          <w:rtl/>
        </w:rPr>
        <w:t xml:space="preserve">שום </w:t>
      </w:r>
      <w:bookmarkStart w:id="46551" w:name="_ETM_Q90_703159"/>
      <w:bookmarkEnd w:id="46551"/>
      <w:r>
        <w:rPr>
          <w:rtl/>
        </w:rPr>
        <w:t xml:space="preserve">הבדל </w:t>
      </w:r>
      <w:bookmarkStart w:id="46552" w:name="_ETM_Q90_703519"/>
      <w:bookmarkEnd w:id="46552"/>
      <w:r>
        <w:rPr>
          <w:rtl/>
        </w:rPr>
        <w:t>בינינו</w:t>
      </w:r>
      <w:r>
        <w:rPr>
          <w:rFonts w:hint="cs"/>
          <w:rtl/>
        </w:rPr>
        <w:t>.</w:t>
      </w:r>
      <w:bookmarkStart w:id="46553" w:name="_ETM_Q90_701679"/>
      <w:bookmarkStart w:id="46554" w:name="_ETM_Q90_704139"/>
      <w:bookmarkEnd w:id="46553"/>
      <w:bookmarkEnd w:id="46554"/>
      <w:r>
        <w:rPr>
          <w:rtl/>
        </w:rPr>
        <w:t xml:space="preserve"> </w:t>
      </w:r>
      <w:bookmarkStart w:id="46555" w:name="_ETM_Q90_703939"/>
      <w:bookmarkEnd w:id="46555"/>
      <w:r>
        <w:rPr>
          <w:rtl/>
        </w:rPr>
        <w:t xml:space="preserve">לא </w:t>
      </w:r>
      <w:bookmarkStart w:id="46556" w:name="_ETM_Q90_704030"/>
      <w:bookmarkEnd w:id="46556"/>
      <w:r>
        <w:rPr>
          <w:rtl/>
        </w:rPr>
        <w:t xml:space="preserve">משנה </w:t>
      </w:r>
      <w:bookmarkStart w:id="46557" w:name="_ETM_Q90_704450"/>
      <w:bookmarkEnd w:id="46557"/>
      <w:r>
        <w:rPr>
          <w:rtl/>
        </w:rPr>
        <w:t xml:space="preserve">מה </w:t>
      </w:r>
      <w:bookmarkStart w:id="46558" w:name="_ETM_Q90_704599"/>
      <w:bookmarkEnd w:id="46558"/>
      <w:r>
        <w:rPr>
          <w:rtl/>
        </w:rPr>
        <w:t xml:space="preserve">הדעות </w:t>
      </w:r>
      <w:bookmarkStart w:id="46559" w:name="_ETM_Q90_704900"/>
      <w:bookmarkEnd w:id="46559"/>
      <w:r>
        <w:rPr>
          <w:rtl/>
        </w:rPr>
        <w:t xml:space="preserve">שלנו </w:t>
      </w:r>
      <w:bookmarkStart w:id="46560" w:name="_ETM_Q90_705650"/>
      <w:bookmarkEnd w:id="46560"/>
      <w:r w:rsidR="008F1D64">
        <w:rPr>
          <w:rFonts w:hint="cs"/>
          <w:rtl/>
        </w:rPr>
        <w:t xml:space="preserve">– </w:t>
      </w:r>
      <w:r>
        <w:rPr>
          <w:rtl/>
        </w:rPr>
        <w:t>ימין</w:t>
      </w:r>
      <w:r>
        <w:rPr>
          <w:rFonts w:hint="cs"/>
          <w:rtl/>
        </w:rPr>
        <w:t>,</w:t>
      </w:r>
      <w:r>
        <w:rPr>
          <w:rtl/>
        </w:rPr>
        <w:t xml:space="preserve"> </w:t>
      </w:r>
      <w:bookmarkStart w:id="46561" w:name="_ETM_Q90_706129"/>
      <w:bookmarkEnd w:id="46561"/>
      <w:r>
        <w:rPr>
          <w:rtl/>
        </w:rPr>
        <w:t>שמאל</w:t>
      </w:r>
      <w:r>
        <w:rPr>
          <w:rFonts w:hint="cs"/>
          <w:rtl/>
        </w:rPr>
        <w:t>,</w:t>
      </w:r>
      <w:r>
        <w:rPr>
          <w:rtl/>
        </w:rPr>
        <w:t xml:space="preserve"> </w:t>
      </w:r>
      <w:bookmarkStart w:id="46562" w:name="_ETM_Q90_706459"/>
      <w:bookmarkEnd w:id="46562"/>
      <w:r>
        <w:rPr>
          <w:rtl/>
        </w:rPr>
        <w:t xml:space="preserve">מרכז </w:t>
      </w:r>
      <w:bookmarkStart w:id="46563" w:name="_ETM_Q90_706939"/>
      <w:bookmarkStart w:id="46564" w:name="_ETM_Q90_707090"/>
      <w:bookmarkEnd w:id="46563"/>
      <w:bookmarkEnd w:id="46564"/>
      <w:r w:rsidR="008F1D64">
        <w:rPr>
          <w:rFonts w:hint="cs"/>
          <w:rtl/>
        </w:rPr>
        <w:t xml:space="preserve">– </w:t>
      </w:r>
      <w:r>
        <w:rPr>
          <w:rtl/>
        </w:rPr>
        <w:t xml:space="preserve">כולנו </w:t>
      </w:r>
      <w:bookmarkStart w:id="46565" w:name="_ETM_Q90_707540"/>
      <w:bookmarkEnd w:id="46565"/>
      <w:r>
        <w:rPr>
          <w:rtl/>
        </w:rPr>
        <w:t xml:space="preserve">היינו </w:t>
      </w:r>
      <w:bookmarkStart w:id="46566" w:name="_ETM_Q90_707809"/>
      <w:bookmarkEnd w:id="46566"/>
      <w:r>
        <w:rPr>
          <w:rtl/>
        </w:rPr>
        <w:t xml:space="preserve">ביחד </w:t>
      </w:r>
      <w:bookmarkStart w:id="46567" w:name="_ETM_Q90_708349"/>
      <w:bookmarkEnd w:id="46567"/>
      <w:r>
        <w:rPr>
          <w:rtl/>
        </w:rPr>
        <w:t xml:space="preserve">ברגע </w:t>
      </w:r>
      <w:bookmarkStart w:id="46568" w:name="_ETM_Q90_708739"/>
      <w:bookmarkEnd w:id="46568"/>
      <w:r>
        <w:rPr>
          <w:rtl/>
        </w:rPr>
        <w:t>הזה</w:t>
      </w:r>
      <w:r>
        <w:rPr>
          <w:rFonts w:hint="cs"/>
          <w:rtl/>
        </w:rPr>
        <w:t>,</w:t>
      </w:r>
      <w:r>
        <w:rPr>
          <w:rtl/>
        </w:rPr>
        <w:t xml:space="preserve"> </w:t>
      </w:r>
      <w:bookmarkStart w:id="46569" w:name="_ETM_Q90_709640"/>
      <w:bookmarkEnd w:id="46569"/>
      <w:r>
        <w:rPr>
          <w:rtl/>
        </w:rPr>
        <w:t xml:space="preserve">עם </w:t>
      </w:r>
      <w:bookmarkStart w:id="46570" w:name="_ETM_Q90_709849"/>
      <w:bookmarkEnd w:id="46570"/>
      <w:r>
        <w:rPr>
          <w:rtl/>
        </w:rPr>
        <w:t xml:space="preserve">ישראל </w:t>
      </w:r>
      <w:bookmarkStart w:id="46571" w:name="_ETM_Q90_710300"/>
      <w:bookmarkEnd w:id="46571"/>
      <w:r>
        <w:rPr>
          <w:rtl/>
        </w:rPr>
        <w:t>ביחד</w:t>
      </w:r>
      <w:r>
        <w:rPr>
          <w:rFonts w:hint="cs"/>
          <w:rtl/>
        </w:rPr>
        <w:t>.</w:t>
      </w:r>
      <w:r>
        <w:rPr>
          <w:rtl/>
        </w:rPr>
        <w:t xml:space="preserve"> </w:t>
      </w:r>
      <w:bookmarkStart w:id="46572" w:name="_ETM_Q90_711679"/>
      <w:bookmarkStart w:id="46573" w:name="_ETM_Q90_712330"/>
      <w:bookmarkStart w:id="46574" w:name="_ETM_Q90_723709"/>
      <w:bookmarkEnd w:id="46572"/>
      <w:bookmarkEnd w:id="46573"/>
      <w:bookmarkEnd w:id="46574"/>
      <w:r>
        <w:rPr>
          <w:rFonts w:hint="cs"/>
          <w:rtl/>
        </w:rPr>
        <w:t>גם חשבתי על</w:t>
      </w:r>
      <w:bookmarkStart w:id="46575" w:name="_ETM_Q90_716163"/>
      <w:bookmarkEnd w:id="46575"/>
      <w:r>
        <w:rPr>
          <w:rFonts w:hint="cs"/>
          <w:rtl/>
        </w:rPr>
        <w:t xml:space="preserve"> זה </w:t>
      </w:r>
      <w:bookmarkStart w:id="46576" w:name="_ETM_Q90_712510"/>
      <w:bookmarkStart w:id="46577" w:name="_ETM_Q90_712720"/>
      <w:bookmarkStart w:id="46578" w:name="_ETM_Q90_714809"/>
      <w:bookmarkEnd w:id="46576"/>
      <w:bookmarkEnd w:id="46577"/>
      <w:bookmarkEnd w:id="46578"/>
      <w:r>
        <w:rPr>
          <w:rFonts w:hint="cs"/>
          <w:rtl/>
        </w:rPr>
        <w:t>ש</w:t>
      </w:r>
      <w:r>
        <w:rPr>
          <w:rtl/>
        </w:rPr>
        <w:t xml:space="preserve">לא </w:t>
      </w:r>
      <w:bookmarkStart w:id="46579" w:name="_ETM_Q90_715019"/>
      <w:bookmarkEnd w:id="46579"/>
      <w:r>
        <w:rPr>
          <w:rtl/>
        </w:rPr>
        <w:t>צריך</w:t>
      </w:r>
      <w:r>
        <w:rPr>
          <w:rFonts w:hint="cs"/>
          <w:rtl/>
        </w:rPr>
        <w:t>,</w:t>
      </w:r>
      <w:r>
        <w:rPr>
          <w:rtl/>
        </w:rPr>
        <w:t xml:space="preserve"> </w:t>
      </w:r>
      <w:bookmarkStart w:id="46580" w:name="_ETM_Q90_716010"/>
      <w:bookmarkEnd w:id="46580"/>
      <w:r>
        <w:rPr>
          <w:rtl/>
        </w:rPr>
        <w:t xml:space="preserve">לא </w:t>
      </w:r>
      <w:bookmarkStart w:id="46581" w:name="_ETM_Q90_716219"/>
      <w:bookmarkEnd w:id="46581"/>
      <w:r>
        <w:rPr>
          <w:rtl/>
        </w:rPr>
        <w:t xml:space="preserve">צריך </w:t>
      </w:r>
      <w:bookmarkStart w:id="46582" w:name="_ETM_Q90_716610"/>
      <w:bookmarkEnd w:id="46582"/>
      <w:r>
        <w:rPr>
          <w:rtl/>
        </w:rPr>
        <w:t xml:space="preserve">מיליונים </w:t>
      </w:r>
      <w:bookmarkStart w:id="46583" w:name="_ETM_Q90_717239"/>
      <w:bookmarkEnd w:id="46583"/>
      <w:r w:rsidR="008F1D64">
        <w:rPr>
          <w:rFonts w:hint="cs"/>
          <w:rtl/>
        </w:rPr>
        <w:t>ע</w:t>
      </w:r>
      <w:r>
        <w:rPr>
          <w:rtl/>
        </w:rPr>
        <w:t xml:space="preserve">ל </w:t>
      </w:r>
      <w:bookmarkStart w:id="46584" w:name="_ETM_Q90_717450"/>
      <w:bookmarkEnd w:id="46584"/>
      <w:r>
        <w:rPr>
          <w:rtl/>
        </w:rPr>
        <w:t xml:space="preserve">מיליונים </w:t>
      </w:r>
      <w:bookmarkStart w:id="46585" w:name="_ETM_Q90_717929"/>
      <w:bookmarkEnd w:id="46585"/>
      <w:r w:rsidR="008F1D64">
        <w:rPr>
          <w:rFonts w:hint="cs"/>
          <w:rtl/>
        </w:rPr>
        <w:t>ע</w:t>
      </w:r>
      <w:r>
        <w:rPr>
          <w:rtl/>
        </w:rPr>
        <w:t xml:space="preserve">ל </w:t>
      </w:r>
      <w:bookmarkStart w:id="46586" w:name="_ETM_Q90_718140"/>
      <w:bookmarkEnd w:id="46586"/>
      <w:r>
        <w:rPr>
          <w:rtl/>
        </w:rPr>
        <w:t xml:space="preserve">מיליונים </w:t>
      </w:r>
      <w:bookmarkStart w:id="46587" w:name="_ETM_Q90_718859"/>
      <w:bookmarkEnd w:id="46587"/>
      <w:r>
        <w:rPr>
          <w:rtl/>
        </w:rPr>
        <w:t xml:space="preserve">לחיזוק </w:t>
      </w:r>
      <w:bookmarkStart w:id="46588" w:name="_ETM_Q90_719489"/>
      <w:bookmarkEnd w:id="46588"/>
      <w:r>
        <w:rPr>
          <w:rtl/>
        </w:rPr>
        <w:t xml:space="preserve">הזהות </w:t>
      </w:r>
      <w:bookmarkStart w:id="46589" w:name="_ETM_Q90_719939"/>
      <w:bookmarkEnd w:id="46589"/>
      <w:r>
        <w:rPr>
          <w:rtl/>
        </w:rPr>
        <w:t xml:space="preserve">היהודית </w:t>
      </w:r>
      <w:bookmarkStart w:id="46590" w:name="_ETM_Q90_720929"/>
      <w:bookmarkEnd w:id="46590"/>
      <w:r>
        <w:rPr>
          <w:rtl/>
        </w:rPr>
        <w:t xml:space="preserve">כדי </w:t>
      </w:r>
      <w:bookmarkStart w:id="46591" w:name="_ETM_Q90_721200"/>
      <w:bookmarkEnd w:id="46591"/>
      <w:r>
        <w:rPr>
          <w:rtl/>
        </w:rPr>
        <w:t xml:space="preserve">שנרגיש </w:t>
      </w:r>
      <w:bookmarkStart w:id="46592" w:name="_ETM_Q90_721799"/>
      <w:bookmarkEnd w:id="46592"/>
      <w:r>
        <w:rPr>
          <w:rtl/>
        </w:rPr>
        <w:t xml:space="preserve">את </w:t>
      </w:r>
      <w:bookmarkStart w:id="46593" w:name="_ETM_Q90_721950"/>
      <w:bookmarkEnd w:id="46593"/>
      <w:r>
        <w:rPr>
          <w:rtl/>
        </w:rPr>
        <w:t xml:space="preserve">הזהות </w:t>
      </w:r>
      <w:bookmarkStart w:id="46594" w:name="_ETM_Q90_722309"/>
      <w:bookmarkEnd w:id="46594"/>
      <w:r>
        <w:rPr>
          <w:rtl/>
        </w:rPr>
        <w:t xml:space="preserve">היהודית </w:t>
      </w:r>
      <w:bookmarkStart w:id="46595" w:name="_ETM_Q90_722730"/>
      <w:bookmarkEnd w:id="46595"/>
      <w:r>
        <w:rPr>
          <w:rtl/>
        </w:rPr>
        <w:t xml:space="preserve">שלנו </w:t>
      </w:r>
      <w:bookmarkStart w:id="46596" w:name="_ETM_Q90_723059"/>
      <w:bookmarkEnd w:id="46596"/>
      <w:r>
        <w:rPr>
          <w:rtl/>
        </w:rPr>
        <w:t xml:space="preserve">וכדי </w:t>
      </w:r>
      <w:bookmarkStart w:id="46597" w:name="_ETM_Q90_723390"/>
      <w:bookmarkEnd w:id="46597"/>
      <w:r>
        <w:rPr>
          <w:rtl/>
        </w:rPr>
        <w:t xml:space="preserve">שנהיה </w:t>
      </w:r>
      <w:bookmarkStart w:id="46598" w:name="_ETM_Q90_724230"/>
      <w:bookmarkEnd w:id="46598"/>
      <w:r>
        <w:rPr>
          <w:rtl/>
        </w:rPr>
        <w:t xml:space="preserve">מאוחדים </w:t>
      </w:r>
      <w:bookmarkStart w:id="46599" w:name="_ETM_Q90_724950"/>
      <w:bookmarkEnd w:id="46599"/>
      <w:r>
        <w:rPr>
          <w:rtl/>
        </w:rPr>
        <w:t xml:space="preserve">כעם </w:t>
      </w:r>
      <w:bookmarkStart w:id="46600" w:name="_ETM_Q90_725280"/>
      <w:bookmarkEnd w:id="46600"/>
      <w:r>
        <w:rPr>
          <w:rtl/>
        </w:rPr>
        <w:t>ישראל</w:t>
      </w:r>
      <w:r>
        <w:rPr>
          <w:rFonts w:hint="cs"/>
          <w:rtl/>
        </w:rPr>
        <w:t>.</w:t>
      </w:r>
      <w:r>
        <w:rPr>
          <w:rtl/>
        </w:rPr>
        <w:t xml:space="preserve"> </w:t>
      </w:r>
      <w:bookmarkStart w:id="46601" w:name="_ETM_Q90_726610"/>
      <w:bookmarkEnd w:id="46601"/>
      <w:r>
        <w:rPr>
          <w:rtl/>
        </w:rPr>
        <w:t xml:space="preserve">אף </w:t>
      </w:r>
      <w:bookmarkStart w:id="46602" w:name="_ETM_Q90_726820"/>
      <w:bookmarkEnd w:id="46602"/>
      <w:r>
        <w:rPr>
          <w:rFonts w:hint="cs"/>
          <w:rtl/>
        </w:rPr>
        <w:t>אחד</w:t>
      </w:r>
      <w:r>
        <w:rPr>
          <w:rtl/>
        </w:rPr>
        <w:t xml:space="preserve"> </w:t>
      </w:r>
      <w:bookmarkStart w:id="46603" w:name="_ETM_Q90_727090"/>
      <w:bookmarkEnd w:id="46603"/>
      <w:r>
        <w:rPr>
          <w:rtl/>
        </w:rPr>
        <w:t xml:space="preserve">מהאנשים </w:t>
      </w:r>
      <w:bookmarkStart w:id="46604" w:name="_ETM_Q90_727690"/>
      <w:bookmarkEnd w:id="46604"/>
      <w:r>
        <w:rPr>
          <w:rtl/>
        </w:rPr>
        <w:t>ש</w:t>
      </w:r>
      <w:r>
        <w:rPr>
          <w:rFonts w:hint="cs"/>
          <w:rtl/>
        </w:rPr>
        <w:t>ם</w:t>
      </w:r>
      <w:bookmarkStart w:id="46605" w:name="_ETM_Q90_726809"/>
      <w:bookmarkEnd w:id="46605"/>
      <w:r>
        <w:rPr>
          <w:rtl/>
        </w:rPr>
        <w:t xml:space="preserve"> </w:t>
      </w:r>
      <w:bookmarkStart w:id="46606" w:name="_ETM_Q90_727990"/>
      <w:bookmarkEnd w:id="46606"/>
      <w:r>
        <w:rPr>
          <w:rtl/>
        </w:rPr>
        <w:t xml:space="preserve">בקהל </w:t>
      </w:r>
      <w:bookmarkStart w:id="46607" w:name="_ETM_Q90_728800"/>
      <w:bookmarkEnd w:id="46607"/>
      <w:r>
        <w:rPr>
          <w:rFonts w:hint="cs"/>
          <w:rtl/>
        </w:rPr>
        <w:t xml:space="preserve">או </w:t>
      </w:r>
      <w:r>
        <w:rPr>
          <w:rtl/>
        </w:rPr>
        <w:t xml:space="preserve">מהחיילים </w:t>
      </w:r>
      <w:bookmarkStart w:id="46608" w:name="_ETM_Q90_729580"/>
      <w:bookmarkEnd w:id="46608"/>
      <w:r>
        <w:rPr>
          <w:rtl/>
        </w:rPr>
        <w:t xml:space="preserve">לא </w:t>
      </w:r>
      <w:bookmarkStart w:id="46609" w:name="_ETM_Q90_729700"/>
      <w:bookmarkEnd w:id="46609"/>
      <w:r>
        <w:rPr>
          <w:rtl/>
        </w:rPr>
        <w:t xml:space="preserve">היה </w:t>
      </w:r>
      <w:bookmarkStart w:id="46610" w:name="_ETM_Q90_729880"/>
      <w:bookmarkEnd w:id="46610"/>
      <w:r>
        <w:rPr>
          <w:rtl/>
        </w:rPr>
        <w:t xml:space="preserve">צריך </w:t>
      </w:r>
      <w:bookmarkStart w:id="46611" w:name="_ETM_Q90_730180"/>
      <w:bookmarkEnd w:id="46611"/>
      <w:r>
        <w:rPr>
          <w:rtl/>
        </w:rPr>
        <w:t xml:space="preserve">שיזרימו </w:t>
      </w:r>
      <w:bookmarkStart w:id="46612" w:name="_ETM_Q90_730780"/>
      <w:bookmarkEnd w:id="46612"/>
      <w:r>
        <w:rPr>
          <w:rtl/>
        </w:rPr>
        <w:t xml:space="preserve">לו </w:t>
      </w:r>
      <w:bookmarkStart w:id="46613" w:name="_ETM_Q90_730870"/>
      <w:bookmarkEnd w:id="46613"/>
      <w:r>
        <w:rPr>
          <w:rtl/>
        </w:rPr>
        <w:t xml:space="preserve">כסף </w:t>
      </w:r>
      <w:bookmarkStart w:id="46614" w:name="_ETM_Q90_731260"/>
      <w:bookmarkEnd w:id="46614"/>
      <w:r>
        <w:rPr>
          <w:rtl/>
        </w:rPr>
        <w:t>ל</w:t>
      </w:r>
      <w:bookmarkStart w:id="46615" w:name="_ETM_Q90_731500"/>
      <w:bookmarkEnd w:id="46615"/>
      <w:r>
        <w:rPr>
          <w:rtl/>
        </w:rPr>
        <w:t xml:space="preserve">חיזוק </w:t>
      </w:r>
      <w:bookmarkStart w:id="46616" w:name="_ETM_Q90_731860"/>
      <w:bookmarkEnd w:id="46616"/>
      <w:r>
        <w:rPr>
          <w:rtl/>
        </w:rPr>
        <w:t xml:space="preserve">הזהות </w:t>
      </w:r>
      <w:bookmarkStart w:id="46617" w:name="_ETM_Q90_732190"/>
      <w:bookmarkEnd w:id="46617"/>
      <w:r>
        <w:rPr>
          <w:rtl/>
        </w:rPr>
        <w:t xml:space="preserve">היהודית </w:t>
      </w:r>
      <w:bookmarkStart w:id="46618" w:name="_ETM_Q90_732520"/>
      <w:bookmarkEnd w:id="46618"/>
      <w:r>
        <w:rPr>
          <w:rtl/>
        </w:rPr>
        <w:t>של</w:t>
      </w:r>
      <w:bookmarkStart w:id="46619" w:name="_ETM_Q90_729710"/>
      <w:bookmarkEnd w:id="46619"/>
      <w:r>
        <w:rPr>
          <w:rFonts w:hint="cs"/>
          <w:rtl/>
        </w:rPr>
        <w:t>ו</w:t>
      </w:r>
      <w:r w:rsidR="008F1D64">
        <w:rPr>
          <w:rFonts w:hint="cs"/>
          <w:rtl/>
        </w:rPr>
        <w:t>.</w:t>
      </w:r>
      <w:r>
        <w:rPr>
          <w:rtl/>
        </w:rPr>
        <w:t xml:space="preserve"> </w:t>
      </w:r>
      <w:bookmarkStart w:id="46620" w:name="_ETM_Q90_732850"/>
      <w:bookmarkEnd w:id="46620"/>
      <w:r>
        <w:rPr>
          <w:rtl/>
        </w:rPr>
        <w:t xml:space="preserve">הזהות </w:t>
      </w:r>
      <w:bookmarkStart w:id="46621" w:name="_ETM_Q90_733480"/>
      <w:bookmarkEnd w:id="46621"/>
      <w:r>
        <w:rPr>
          <w:rtl/>
        </w:rPr>
        <w:t xml:space="preserve">היהודית </w:t>
      </w:r>
      <w:bookmarkStart w:id="46622" w:name="_ETM_Q90_733930"/>
      <w:bookmarkEnd w:id="46622"/>
      <w:r>
        <w:rPr>
          <w:rtl/>
        </w:rPr>
        <w:t xml:space="preserve">שלהם </w:t>
      </w:r>
      <w:bookmarkStart w:id="46623" w:name="_ETM_Q90_734290"/>
      <w:bookmarkEnd w:id="46623"/>
      <w:r>
        <w:rPr>
          <w:rtl/>
        </w:rPr>
        <w:t>שם</w:t>
      </w:r>
      <w:r>
        <w:rPr>
          <w:rFonts w:hint="cs"/>
          <w:rtl/>
        </w:rPr>
        <w:t>,</w:t>
      </w:r>
      <w:r>
        <w:rPr>
          <w:rtl/>
        </w:rPr>
        <w:t xml:space="preserve"> </w:t>
      </w:r>
      <w:bookmarkStart w:id="46624" w:name="_ETM_Q90_735160"/>
      <w:bookmarkEnd w:id="46624"/>
      <w:r>
        <w:rPr>
          <w:rtl/>
        </w:rPr>
        <w:t xml:space="preserve">והיא </w:t>
      </w:r>
      <w:bookmarkStart w:id="46625" w:name="_ETM_Q90_735370"/>
      <w:bookmarkEnd w:id="46625"/>
      <w:r>
        <w:rPr>
          <w:rtl/>
        </w:rPr>
        <w:t xml:space="preserve">אמיתית </w:t>
      </w:r>
      <w:bookmarkStart w:id="46626" w:name="_ETM_Q90_735970"/>
      <w:bookmarkEnd w:id="46626"/>
      <w:r>
        <w:rPr>
          <w:rtl/>
        </w:rPr>
        <w:t xml:space="preserve">והיא </w:t>
      </w:r>
      <w:bookmarkStart w:id="46627" w:name="_ETM_Q90_736150"/>
      <w:bookmarkEnd w:id="46627"/>
      <w:r>
        <w:rPr>
          <w:rtl/>
        </w:rPr>
        <w:t>חזקה</w:t>
      </w:r>
      <w:r>
        <w:rPr>
          <w:rFonts w:hint="cs"/>
          <w:rtl/>
        </w:rPr>
        <w:t>,</w:t>
      </w:r>
      <w:r>
        <w:rPr>
          <w:rtl/>
        </w:rPr>
        <w:t xml:space="preserve"> </w:t>
      </w:r>
      <w:bookmarkStart w:id="46628" w:name="_ETM_Q90_739240"/>
      <w:bookmarkEnd w:id="46628"/>
      <w:r>
        <w:rPr>
          <w:rtl/>
        </w:rPr>
        <w:t xml:space="preserve">ולא </w:t>
      </w:r>
      <w:bookmarkStart w:id="46629" w:name="_ETM_Q90_739539"/>
      <w:bookmarkEnd w:id="46629"/>
      <w:r>
        <w:rPr>
          <w:rtl/>
        </w:rPr>
        <w:t xml:space="preserve">צריך </w:t>
      </w:r>
      <w:bookmarkStart w:id="46630" w:name="_ETM_Q90_739900"/>
      <w:bookmarkEnd w:id="46630"/>
      <w:r>
        <w:rPr>
          <w:rtl/>
        </w:rPr>
        <w:t xml:space="preserve">בשביל </w:t>
      </w:r>
      <w:bookmarkStart w:id="46631" w:name="_ETM_Q90_740259"/>
      <w:bookmarkEnd w:id="46631"/>
      <w:r>
        <w:rPr>
          <w:rtl/>
        </w:rPr>
        <w:t xml:space="preserve">זה </w:t>
      </w:r>
      <w:bookmarkStart w:id="46632" w:name="_ETM_Q90_740889"/>
      <w:bookmarkEnd w:id="46632"/>
      <w:r>
        <w:rPr>
          <w:rtl/>
        </w:rPr>
        <w:t xml:space="preserve">כספים </w:t>
      </w:r>
      <w:bookmarkStart w:id="46633" w:name="_ETM_Q90_741340"/>
      <w:bookmarkEnd w:id="46633"/>
      <w:r>
        <w:rPr>
          <w:rtl/>
        </w:rPr>
        <w:t xml:space="preserve">קואליציוניים </w:t>
      </w:r>
      <w:bookmarkStart w:id="46634" w:name="_ETM_Q90_742090"/>
      <w:bookmarkEnd w:id="46634"/>
      <w:r>
        <w:rPr>
          <w:rtl/>
        </w:rPr>
        <w:t xml:space="preserve">שהם </w:t>
      </w:r>
      <w:bookmarkStart w:id="46635" w:name="_ETM_Q90_743679"/>
      <w:bookmarkEnd w:id="46635"/>
      <w:r>
        <w:rPr>
          <w:rtl/>
        </w:rPr>
        <w:t>מושחתים</w:t>
      </w:r>
      <w:r>
        <w:rPr>
          <w:rFonts w:hint="cs"/>
          <w:rtl/>
        </w:rPr>
        <w:t>.</w:t>
      </w:r>
      <w:r>
        <w:rPr>
          <w:rtl/>
        </w:rPr>
        <w:t xml:space="preserve"> </w:t>
      </w:r>
      <w:bookmarkStart w:id="46636" w:name="_ETM_Q90_747080"/>
      <w:bookmarkStart w:id="46637" w:name="_ETM_Q90_747200"/>
      <w:bookmarkStart w:id="46638" w:name="_ETM_Q90_747350"/>
      <w:bookmarkEnd w:id="46636"/>
      <w:bookmarkEnd w:id="46637"/>
      <w:bookmarkEnd w:id="46638"/>
    </w:p>
    <w:p w:rsidR="00BE54DA" w:rsidRDefault="00BE54DA" w:rsidP="00D7623F">
      <w:pPr>
        <w:rPr>
          <w:rtl/>
        </w:rPr>
      </w:pPr>
    </w:p>
    <w:p w:rsidR="00BE54DA" w:rsidRDefault="00BE54DA" w:rsidP="008F1D64">
      <w:pPr>
        <w:rPr>
          <w:rtl/>
        </w:rPr>
      </w:pPr>
      <w:bookmarkStart w:id="46639" w:name="_ETM_Q90_745120"/>
      <w:bookmarkEnd w:id="46639"/>
      <w:r>
        <w:rPr>
          <w:rFonts w:hint="cs"/>
          <w:rtl/>
        </w:rPr>
        <w:t>זו הייתה</w:t>
      </w:r>
      <w:r>
        <w:rPr>
          <w:rtl/>
        </w:rPr>
        <w:t xml:space="preserve"> </w:t>
      </w:r>
      <w:bookmarkStart w:id="46640" w:name="_ETM_Q90_747500"/>
      <w:bookmarkEnd w:id="46640"/>
      <w:r>
        <w:rPr>
          <w:rtl/>
        </w:rPr>
        <w:t xml:space="preserve">רק </w:t>
      </w:r>
      <w:bookmarkStart w:id="46641" w:name="_ETM_Q90_747679"/>
      <w:bookmarkStart w:id="46642" w:name="_ETM_Q90_748070"/>
      <w:bookmarkEnd w:id="46641"/>
      <w:bookmarkEnd w:id="46642"/>
      <w:r>
        <w:rPr>
          <w:rtl/>
        </w:rPr>
        <w:t>אנקדוטה</w:t>
      </w:r>
      <w:r>
        <w:rPr>
          <w:rFonts w:hint="cs"/>
          <w:rtl/>
        </w:rPr>
        <w:t>,</w:t>
      </w:r>
      <w:r>
        <w:rPr>
          <w:rtl/>
        </w:rPr>
        <w:t xml:space="preserve"> </w:t>
      </w:r>
      <w:bookmarkStart w:id="46643" w:name="_ETM_Q90_748850"/>
      <w:bookmarkStart w:id="46644" w:name="_ETM_Q90_749360"/>
      <w:bookmarkEnd w:id="46643"/>
      <w:bookmarkEnd w:id="46644"/>
      <w:r>
        <w:rPr>
          <w:rtl/>
        </w:rPr>
        <w:t xml:space="preserve">על </w:t>
      </w:r>
      <w:bookmarkStart w:id="46645" w:name="_ETM_Q90_749510"/>
      <w:bookmarkEnd w:id="46645"/>
      <w:r>
        <w:rPr>
          <w:rtl/>
        </w:rPr>
        <w:t>אתמול</w:t>
      </w:r>
      <w:r>
        <w:rPr>
          <w:rFonts w:hint="cs"/>
          <w:rtl/>
        </w:rPr>
        <w:t>.</w:t>
      </w:r>
      <w:r>
        <w:rPr>
          <w:rtl/>
        </w:rPr>
        <w:t xml:space="preserve"> </w:t>
      </w:r>
      <w:bookmarkStart w:id="46646" w:name="_ETM_Q90_749870"/>
      <w:bookmarkEnd w:id="46646"/>
      <w:r>
        <w:rPr>
          <w:rtl/>
        </w:rPr>
        <w:t xml:space="preserve">אני </w:t>
      </w:r>
      <w:bookmarkStart w:id="46647" w:name="_ETM_Q90_750020"/>
      <w:bookmarkEnd w:id="46647"/>
      <w:r>
        <w:rPr>
          <w:rtl/>
        </w:rPr>
        <w:t xml:space="preserve">רוצה </w:t>
      </w:r>
      <w:bookmarkStart w:id="46648" w:name="_ETM_Q90_750290"/>
      <w:bookmarkEnd w:id="46648"/>
      <w:r>
        <w:rPr>
          <w:rtl/>
        </w:rPr>
        <w:t xml:space="preserve">לדבר </w:t>
      </w:r>
      <w:bookmarkStart w:id="46649" w:name="_ETM_Q90_750620"/>
      <w:bookmarkEnd w:id="46649"/>
      <w:r>
        <w:rPr>
          <w:rtl/>
        </w:rPr>
        <w:t xml:space="preserve">קצת </w:t>
      </w:r>
      <w:bookmarkStart w:id="46650" w:name="_ETM_Q90_750890"/>
      <w:bookmarkEnd w:id="46650"/>
      <w:r>
        <w:rPr>
          <w:rtl/>
        </w:rPr>
        <w:t xml:space="preserve">על </w:t>
      </w:r>
      <w:bookmarkStart w:id="46651" w:name="_ETM_Q90_753159"/>
      <w:bookmarkEnd w:id="46651"/>
      <w:r>
        <w:rPr>
          <w:rtl/>
        </w:rPr>
        <w:t xml:space="preserve">חוסר </w:t>
      </w:r>
      <w:bookmarkStart w:id="46652" w:name="_ETM_Q90_753520"/>
      <w:bookmarkEnd w:id="46652"/>
      <w:r>
        <w:rPr>
          <w:rtl/>
        </w:rPr>
        <w:t xml:space="preserve">האמון </w:t>
      </w:r>
      <w:bookmarkStart w:id="46653" w:name="_ETM_Q90_753849"/>
      <w:bookmarkEnd w:id="46653"/>
      <w:r>
        <w:rPr>
          <w:rtl/>
        </w:rPr>
        <w:t xml:space="preserve">שיש </w:t>
      </w:r>
      <w:bookmarkStart w:id="46654" w:name="_ETM_Q90_754210"/>
      <w:bookmarkEnd w:id="46654"/>
      <w:r>
        <w:rPr>
          <w:rtl/>
        </w:rPr>
        <w:t xml:space="preserve">לאזרחים </w:t>
      </w:r>
      <w:bookmarkStart w:id="46655" w:name="_ETM_Q90_755229"/>
      <w:bookmarkEnd w:id="46655"/>
      <w:r>
        <w:rPr>
          <w:rtl/>
        </w:rPr>
        <w:t xml:space="preserve">בממשלה </w:t>
      </w:r>
      <w:bookmarkStart w:id="46656" w:name="_ETM_Q90_755800"/>
      <w:bookmarkEnd w:id="46656"/>
      <w:r>
        <w:rPr>
          <w:rtl/>
        </w:rPr>
        <w:t xml:space="preserve">הזאת </w:t>
      </w:r>
      <w:bookmarkStart w:id="46657" w:name="_ETM_Q90_755979"/>
      <w:bookmarkEnd w:id="46657"/>
      <w:r>
        <w:rPr>
          <w:rtl/>
        </w:rPr>
        <w:t xml:space="preserve">ולמה </w:t>
      </w:r>
      <w:bookmarkStart w:id="46658" w:name="_ETM_Q90_756340"/>
      <w:bookmarkEnd w:id="46658"/>
      <w:r>
        <w:rPr>
          <w:rtl/>
        </w:rPr>
        <w:t xml:space="preserve">בעצם </w:t>
      </w:r>
      <w:bookmarkStart w:id="46659" w:name="_ETM_Q90_756669"/>
      <w:bookmarkEnd w:id="46659"/>
      <w:r>
        <w:rPr>
          <w:rtl/>
        </w:rPr>
        <w:t xml:space="preserve">זה </w:t>
      </w:r>
      <w:bookmarkStart w:id="46660" w:name="_ETM_Q90_756819"/>
      <w:bookmarkEnd w:id="46660"/>
      <w:r>
        <w:rPr>
          <w:rtl/>
        </w:rPr>
        <w:t xml:space="preserve">קורה </w:t>
      </w:r>
      <w:bookmarkStart w:id="46661" w:name="_ETM_Q90_757150"/>
      <w:bookmarkEnd w:id="46661"/>
      <w:r>
        <w:rPr>
          <w:rtl/>
        </w:rPr>
        <w:t xml:space="preserve">ומה </w:t>
      </w:r>
      <w:bookmarkStart w:id="46662" w:name="_ETM_Q90_757419"/>
      <w:bookmarkEnd w:id="46662"/>
      <w:r>
        <w:rPr>
          <w:rFonts w:hint="cs"/>
          <w:rtl/>
        </w:rPr>
        <w:t>ה</w:t>
      </w:r>
      <w:r>
        <w:rPr>
          <w:rtl/>
        </w:rPr>
        <w:t xml:space="preserve">תהליכים </w:t>
      </w:r>
      <w:bookmarkStart w:id="46663" w:name="_ETM_Q90_757990"/>
      <w:bookmarkEnd w:id="46663"/>
      <w:r>
        <w:rPr>
          <w:rtl/>
        </w:rPr>
        <w:t xml:space="preserve">שקורים </w:t>
      </w:r>
      <w:bookmarkStart w:id="46664" w:name="_ETM_Q90_758620"/>
      <w:bookmarkEnd w:id="46664"/>
      <w:r>
        <w:rPr>
          <w:rtl/>
        </w:rPr>
        <w:t>לנו</w:t>
      </w:r>
      <w:r>
        <w:rPr>
          <w:rFonts w:hint="cs"/>
          <w:rtl/>
        </w:rPr>
        <w:t>.</w:t>
      </w:r>
      <w:r>
        <w:rPr>
          <w:rtl/>
        </w:rPr>
        <w:t xml:space="preserve"> </w:t>
      </w:r>
      <w:bookmarkStart w:id="46665" w:name="_ETM_Q90_758889"/>
      <w:bookmarkEnd w:id="46665"/>
      <w:r>
        <w:rPr>
          <w:rtl/>
        </w:rPr>
        <w:t xml:space="preserve">אני </w:t>
      </w:r>
      <w:bookmarkStart w:id="46666" w:name="_ETM_Q90_759099"/>
      <w:bookmarkEnd w:id="46666"/>
      <w:r>
        <w:rPr>
          <w:rtl/>
        </w:rPr>
        <w:t xml:space="preserve">לא </w:t>
      </w:r>
      <w:bookmarkStart w:id="46667" w:name="_ETM_Q90_759159"/>
      <w:bookmarkEnd w:id="46667"/>
      <w:r>
        <w:rPr>
          <w:rtl/>
        </w:rPr>
        <w:t xml:space="preserve">יודעת </w:t>
      </w:r>
      <w:bookmarkStart w:id="46668" w:name="_ETM_Q90_759340"/>
      <w:bookmarkEnd w:id="46668"/>
      <w:r>
        <w:rPr>
          <w:rtl/>
        </w:rPr>
        <w:t xml:space="preserve">אם </w:t>
      </w:r>
      <w:bookmarkStart w:id="46669" w:name="_ETM_Q90_759429"/>
      <w:bookmarkEnd w:id="46669"/>
      <w:r>
        <w:rPr>
          <w:rtl/>
        </w:rPr>
        <w:t>ראית</w:t>
      </w:r>
      <w:r>
        <w:rPr>
          <w:rFonts w:hint="cs"/>
          <w:rtl/>
        </w:rPr>
        <w:t xml:space="preserve">, חבר הכנסת </w:t>
      </w:r>
      <w:bookmarkStart w:id="46670" w:name="_ETM_Q90_759699"/>
      <w:bookmarkStart w:id="46671" w:name="_ETM_Q90_760809"/>
      <w:bookmarkEnd w:id="46670"/>
      <w:bookmarkEnd w:id="46671"/>
      <w:r>
        <w:rPr>
          <w:rtl/>
        </w:rPr>
        <w:t>דוידסון</w:t>
      </w:r>
      <w:r>
        <w:rPr>
          <w:rFonts w:hint="cs"/>
          <w:rtl/>
        </w:rPr>
        <w:t>,</w:t>
      </w:r>
      <w:bookmarkStart w:id="46672" w:name="_ETM_Q90_758210"/>
      <w:bookmarkEnd w:id="46672"/>
      <w:r>
        <w:rPr>
          <w:rtl/>
        </w:rPr>
        <w:t xml:space="preserve"> </w:t>
      </w:r>
      <w:bookmarkStart w:id="46673" w:name="_ETM_Q90_761319"/>
      <w:bookmarkStart w:id="46674" w:name="_ETM_Q90_763150"/>
      <w:bookmarkEnd w:id="46673"/>
      <w:bookmarkEnd w:id="46674"/>
      <w:r>
        <w:rPr>
          <w:rtl/>
        </w:rPr>
        <w:t>הערב</w:t>
      </w:r>
      <w:r>
        <w:rPr>
          <w:rFonts w:hint="cs"/>
          <w:rtl/>
        </w:rPr>
        <w:t>,</w:t>
      </w:r>
      <w:r>
        <w:rPr>
          <w:rtl/>
        </w:rPr>
        <w:t xml:space="preserve"> </w:t>
      </w:r>
      <w:bookmarkStart w:id="46675" w:name="_ETM_Q90_763630"/>
      <w:bookmarkEnd w:id="46675"/>
      <w:r>
        <w:rPr>
          <w:rtl/>
        </w:rPr>
        <w:t xml:space="preserve">לפני </w:t>
      </w:r>
      <w:bookmarkStart w:id="46676" w:name="_ETM_Q90_763990"/>
      <w:bookmarkEnd w:id="46676"/>
      <w:r>
        <w:rPr>
          <w:rFonts w:hint="cs"/>
          <w:rtl/>
        </w:rPr>
        <w:t>כמה</w:t>
      </w:r>
      <w:r>
        <w:rPr>
          <w:rtl/>
        </w:rPr>
        <w:t xml:space="preserve"> </w:t>
      </w:r>
      <w:bookmarkStart w:id="46677" w:name="_ETM_Q90_764530"/>
      <w:bookmarkEnd w:id="46677"/>
      <w:r>
        <w:rPr>
          <w:rtl/>
        </w:rPr>
        <w:t>שעות</w:t>
      </w:r>
      <w:r>
        <w:rPr>
          <w:rFonts w:hint="cs"/>
          <w:rtl/>
        </w:rPr>
        <w:t>, ראש הממשלה</w:t>
      </w:r>
      <w:bookmarkStart w:id="46678" w:name="_ETM_Q90_764830"/>
      <w:bookmarkEnd w:id="46678"/>
      <w:r>
        <w:rPr>
          <w:rtl/>
        </w:rPr>
        <w:t xml:space="preserve"> </w:t>
      </w:r>
      <w:bookmarkStart w:id="46679" w:name="_ETM_Q90_765970"/>
      <w:bookmarkEnd w:id="46679"/>
      <w:r>
        <w:rPr>
          <w:rtl/>
        </w:rPr>
        <w:t xml:space="preserve">צייץ </w:t>
      </w:r>
      <w:bookmarkStart w:id="46680" w:name="_ETM_Q90_767360"/>
      <w:bookmarkEnd w:id="46680"/>
      <w:r>
        <w:rPr>
          <w:rtl/>
        </w:rPr>
        <w:t xml:space="preserve">בחשבון </w:t>
      </w:r>
      <w:bookmarkStart w:id="46681" w:name="_ETM_Q90_767960"/>
      <w:bookmarkEnd w:id="46681"/>
      <w:r>
        <w:rPr>
          <w:rFonts w:hint="cs"/>
          <w:rtl/>
        </w:rPr>
        <w:t>ראש הממשלה</w:t>
      </w:r>
      <w:bookmarkStart w:id="46682" w:name="_ETM_Q90_764270"/>
      <w:bookmarkEnd w:id="46682"/>
      <w:r>
        <w:rPr>
          <w:rFonts w:hint="cs"/>
          <w:rtl/>
        </w:rPr>
        <w:t xml:space="preserve"> –</w:t>
      </w:r>
      <w:r>
        <w:rPr>
          <w:rtl/>
        </w:rPr>
        <w:t xml:space="preserve"> </w:t>
      </w:r>
      <w:bookmarkStart w:id="46683" w:name="_ETM_Q90_768500"/>
      <w:bookmarkEnd w:id="46683"/>
      <w:r>
        <w:rPr>
          <w:rtl/>
        </w:rPr>
        <w:t xml:space="preserve">יצא </w:t>
      </w:r>
      <w:bookmarkStart w:id="46684" w:name="_ETM_Q90_768770"/>
      <w:bookmarkEnd w:id="46684"/>
      <w:r>
        <w:rPr>
          <w:rtl/>
        </w:rPr>
        <w:t xml:space="preserve">לך </w:t>
      </w:r>
      <w:bookmarkStart w:id="46685" w:name="_ETM_Q90_769009"/>
      <w:bookmarkEnd w:id="46685"/>
      <w:r>
        <w:rPr>
          <w:rtl/>
        </w:rPr>
        <w:t xml:space="preserve">לראות </w:t>
      </w:r>
      <w:bookmarkStart w:id="46686" w:name="_ETM_Q90_769280"/>
      <w:bookmarkEnd w:id="46686"/>
      <w:r>
        <w:rPr>
          <w:rtl/>
        </w:rPr>
        <w:t xml:space="preserve">את </w:t>
      </w:r>
      <w:bookmarkStart w:id="46687" w:name="_ETM_Q90_769400"/>
      <w:bookmarkEnd w:id="46687"/>
      <w:r>
        <w:rPr>
          <w:rtl/>
        </w:rPr>
        <w:t>זה</w:t>
      </w:r>
      <w:r>
        <w:rPr>
          <w:rFonts w:hint="cs"/>
          <w:rtl/>
        </w:rPr>
        <w:t>?</w:t>
      </w:r>
      <w:r>
        <w:rPr>
          <w:rtl/>
        </w:rPr>
        <w:t xml:space="preserve"> </w:t>
      </w:r>
      <w:bookmarkStart w:id="46688" w:name="_ETM_Q90_769580"/>
      <w:bookmarkEnd w:id="46688"/>
      <w:r>
        <w:rPr>
          <w:rtl/>
        </w:rPr>
        <w:t xml:space="preserve">ציוץ </w:t>
      </w:r>
      <w:bookmarkStart w:id="46689" w:name="_ETM_Q90_769940"/>
      <w:bookmarkEnd w:id="46689"/>
      <w:r>
        <w:rPr>
          <w:rtl/>
        </w:rPr>
        <w:t>באנגלית</w:t>
      </w:r>
      <w:r>
        <w:rPr>
          <w:rFonts w:hint="cs"/>
          <w:rtl/>
        </w:rPr>
        <w:t>.</w:t>
      </w:r>
      <w:bookmarkStart w:id="46690" w:name="_ETM_Q90_767010"/>
      <w:bookmarkEnd w:id="46690"/>
      <w:r>
        <w:rPr>
          <w:rtl/>
        </w:rPr>
        <w:t xml:space="preserve"> </w:t>
      </w:r>
      <w:bookmarkStart w:id="46691" w:name="_ETM_Q90_771080"/>
      <w:bookmarkEnd w:id="46691"/>
      <w:r>
        <w:rPr>
          <w:rtl/>
        </w:rPr>
        <w:t>תנחש</w:t>
      </w:r>
      <w:r>
        <w:rPr>
          <w:rFonts w:hint="cs"/>
          <w:rtl/>
        </w:rPr>
        <w:t>,</w:t>
      </w:r>
      <w:r>
        <w:rPr>
          <w:rtl/>
        </w:rPr>
        <w:t xml:space="preserve"> </w:t>
      </w:r>
      <w:bookmarkStart w:id="46692" w:name="_ETM_Q90_771559"/>
      <w:bookmarkEnd w:id="46692"/>
      <w:r>
        <w:rPr>
          <w:rtl/>
        </w:rPr>
        <w:t xml:space="preserve">באנגלית </w:t>
      </w:r>
      <w:bookmarkStart w:id="46693" w:name="_ETM_Q90_772070"/>
      <w:bookmarkEnd w:id="46693"/>
      <w:r>
        <w:rPr>
          <w:rtl/>
        </w:rPr>
        <w:t xml:space="preserve">זה </w:t>
      </w:r>
      <w:bookmarkStart w:id="46694" w:name="_ETM_Q90_773440"/>
      <w:bookmarkEnd w:id="46694"/>
      <w:r>
        <w:rPr>
          <w:rtl/>
        </w:rPr>
        <w:t>תחביב</w:t>
      </w:r>
      <w:r>
        <w:rPr>
          <w:rFonts w:hint="cs"/>
          <w:rtl/>
        </w:rPr>
        <w:t>.</w:t>
      </w:r>
      <w:r>
        <w:rPr>
          <w:rtl/>
        </w:rPr>
        <w:t xml:space="preserve"> </w:t>
      </w:r>
      <w:bookmarkStart w:id="46695" w:name="_ETM_Q90_776580"/>
      <w:bookmarkStart w:id="46696" w:name="_ETM_Q90_770010"/>
      <w:bookmarkEnd w:id="46695"/>
      <w:bookmarkEnd w:id="46696"/>
      <w:r>
        <w:rPr>
          <w:rFonts w:hint="cs"/>
          <w:rtl/>
        </w:rPr>
        <w:t>אני אקריא לך.</w:t>
      </w:r>
      <w:bookmarkStart w:id="46697" w:name="_ETM_Q90_776199"/>
      <w:bookmarkStart w:id="46698" w:name="_ETM_Q90_772140"/>
      <w:bookmarkStart w:id="46699" w:name="_ETM_Q90_767940"/>
      <w:bookmarkEnd w:id="46697"/>
      <w:bookmarkEnd w:id="46698"/>
      <w:bookmarkEnd w:id="46699"/>
      <w:r>
        <w:rPr>
          <w:rFonts w:hint="cs"/>
          <w:rtl/>
        </w:rPr>
        <w:t xml:space="preserve"> </w:t>
      </w:r>
      <w:bookmarkStart w:id="46700" w:name="TOR_Q91"/>
      <w:bookmarkStart w:id="46701" w:name="_ETM_Q91_179424"/>
      <w:bookmarkEnd w:id="46700"/>
      <w:bookmarkEnd w:id="46701"/>
      <w:r>
        <w:rPr>
          <w:rFonts w:hint="cs"/>
          <w:rtl/>
        </w:rPr>
        <w:t xml:space="preserve">אני אקריא את זה </w:t>
      </w:r>
      <w:r>
        <w:rPr>
          <w:rtl/>
        </w:rPr>
        <w:t>בעברית</w:t>
      </w:r>
      <w:r>
        <w:rPr>
          <w:rFonts w:hint="cs"/>
          <w:rtl/>
        </w:rPr>
        <w:t>.</w:t>
      </w:r>
      <w:r>
        <w:rPr>
          <w:rtl/>
        </w:rPr>
        <w:t xml:space="preserve"> </w:t>
      </w:r>
      <w:bookmarkStart w:id="46702" w:name="_ETM_Q91_181290"/>
      <w:bookmarkEnd w:id="46702"/>
    </w:p>
    <w:p w:rsidR="00BE54DA" w:rsidRDefault="00BE54DA" w:rsidP="00D7623F">
      <w:pPr>
        <w:rPr>
          <w:rtl/>
        </w:rPr>
      </w:pPr>
    </w:p>
    <w:p w:rsidR="00BE54DA" w:rsidRDefault="00BE54DA" w:rsidP="00D7623F">
      <w:pPr>
        <w:pStyle w:val="af6"/>
        <w:keepNext/>
        <w:rPr>
          <w:rtl/>
        </w:rPr>
      </w:pPr>
      <w:r w:rsidRPr="000F44A6">
        <w:rPr>
          <w:rStyle w:val="TagStyle"/>
          <w:rtl/>
        </w:rPr>
        <w:t xml:space="preserve"> &lt;&lt; יור &gt;&gt; </w:t>
      </w:r>
      <w:r>
        <w:rPr>
          <w:rtl/>
        </w:rPr>
        <w:t>היו"ר חנוך דב מלביצקי:</w:t>
      </w:r>
      <w:r w:rsidRPr="000F44A6">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את יכולה באנגלית, זה בסדר.</w:t>
      </w:r>
    </w:p>
    <w:p w:rsidR="00BE54DA" w:rsidRDefault="00BE54DA" w:rsidP="00D7623F">
      <w:pPr>
        <w:rPr>
          <w:rtl/>
        </w:rPr>
      </w:pPr>
    </w:p>
    <w:p w:rsidR="00BE54DA" w:rsidRDefault="00BE54DA" w:rsidP="00D7623F">
      <w:pPr>
        <w:pStyle w:val="-"/>
        <w:keepNext/>
        <w:rPr>
          <w:rtl/>
        </w:rPr>
      </w:pPr>
      <w:bookmarkStart w:id="46703" w:name="ET_speakercontinue_6507_10"/>
      <w:r w:rsidRPr="00745A48">
        <w:rPr>
          <w:rStyle w:val="TagStyle"/>
          <w:rtl/>
        </w:rPr>
        <w:t xml:space="preserve"> &lt;&lt; דובר_המשך &gt;&gt; </w:t>
      </w:r>
      <w:r>
        <w:rPr>
          <w:rtl/>
        </w:rPr>
        <w:t>שלי טל מירון (יש עתיד):</w:t>
      </w:r>
      <w:r w:rsidRPr="00745A48">
        <w:rPr>
          <w:rStyle w:val="TagStyle"/>
          <w:rtl/>
        </w:rPr>
        <w:t xml:space="preserve"> &lt;&lt; דובר_המשך &gt;&gt;</w:t>
      </w:r>
      <w:r>
        <w:rPr>
          <w:rtl/>
        </w:rPr>
        <w:t xml:space="preserve"> </w:t>
      </w:r>
      <w:bookmarkEnd w:id="46703"/>
    </w:p>
    <w:p w:rsidR="00BE54DA" w:rsidRDefault="00BE54DA" w:rsidP="00D05E6D">
      <w:pPr>
        <w:rPr>
          <w:rtl/>
        </w:rPr>
      </w:pPr>
    </w:p>
    <w:p w:rsidR="00BE54DA" w:rsidRDefault="00BE54DA" w:rsidP="008F1D64">
      <w:pPr>
        <w:rPr>
          <w:rtl/>
        </w:rPr>
      </w:pPr>
      <w:bookmarkStart w:id="46704" w:name="_ETM_Q91_183570"/>
      <w:bookmarkEnd w:id="46704"/>
      <w:r>
        <w:rPr>
          <w:rtl/>
        </w:rPr>
        <w:t xml:space="preserve">נראה </w:t>
      </w:r>
      <w:bookmarkStart w:id="46705" w:name="_ETM_Q91_183750"/>
      <w:bookmarkEnd w:id="46705"/>
      <w:r>
        <w:rPr>
          <w:rtl/>
        </w:rPr>
        <w:t xml:space="preserve">לי </w:t>
      </w:r>
      <w:bookmarkStart w:id="46706" w:name="_ETM_Q91_183840"/>
      <w:bookmarkEnd w:id="46706"/>
      <w:r>
        <w:rPr>
          <w:rtl/>
        </w:rPr>
        <w:t xml:space="preserve">שכולם </w:t>
      </w:r>
      <w:bookmarkStart w:id="46707" w:name="_ETM_Q91_184230"/>
      <w:bookmarkEnd w:id="46707"/>
      <w:r>
        <w:rPr>
          <w:rtl/>
        </w:rPr>
        <w:t xml:space="preserve">יודעים </w:t>
      </w:r>
      <w:bookmarkStart w:id="46708" w:name="_ETM_Q91_184529"/>
      <w:bookmarkEnd w:id="46708"/>
      <w:r>
        <w:rPr>
          <w:rtl/>
        </w:rPr>
        <w:t xml:space="preserve">שאני </w:t>
      </w:r>
      <w:bookmarkStart w:id="46709" w:name="_ETM_Q91_184769"/>
      <w:bookmarkEnd w:id="46709"/>
      <w:r>
        <w:rPr>
          <w:rtl/>
        </w:rPr>
        <w:t xml:space="preserve">יודעת </w:t>
      </w:r>
      <w:bookmarkStart w:id="46710" w:name="_ETM_Q91_184980"/>
      <w:bookmarkEnd w:id="46710"/>
      <w:r>
        <w:rPr>
          <w:rtl/>
        </w:rPr>
        <w:t xml:space="preserve">לעשות </w:t>
      </w:r>
      <w:bookmarkStart w:id="46711" w:name="_ETM_Q91_185309"/>
      <w:bookmarkEnd w:id="46711"/>
      <w:r>
        <w:rPr>
          <w:rtl/>
        </w:rPr>
        <w:t xml:space="preserve">את </w:t>
      </w:r>
      <w:bookmarkStart w:id="46712" w:name="_ETM_Q91_185400"/>
      <w:bookmarkEnd w:id="46712"/>
      <w:r>
        <w:rPr>
          <w:rtl/>
        </w:rPr>
        <w:t xml:space="preserve">זה </w:t>
      </w:r>
      <w:bookmarkStart w:id="46713" w:name="_ETM_Q91_185549"/>
      <w:bookmarkEnd w:id="46713"/>
      <w:r>
        <w:rPr>
          <w:rFonts w:hint="cs"/>
          <w:rtl/>
        </w:rPr>
        <w:t>באנגלית.</w:t>
      </w:r>
      <w:r>
        <w:rPr>
          <w:rtl/>
        </w:rPr>
        <w:t xml:space="preserve"> </w:t>
      </w:r>
      <w:bookmarkStart w:id="46714" w:name="_ETM_Q91_186709"/>
      <w:bookmarkEnd w:id="46714"/>
      <w:r>
        <w:rPr>
          <w:rtl/>
        </w:rPr>
        <w:t xml:space="preserve">אבל </w:t>
      </w:r>
      <w:bookmarkStart w:id="46715" w:name="_ETM_Q91_188150"/>
      <w:bookmarkEnd w:id="46715"/>
      <w:r>
        <w:rPr>
          <w:rtl/>
        </w:rPr>
        <w:t xml:space="preserve">מה </w:t>
      </w:r>
      <w:bookmarkStart w:id="46716" w:name="_ETM_Q91_188330"/>
      <w:bookmarkEnd w:id="46716"/>
      <w:r>
        <w:rPr>
          <w:rtl/>
        </w:rPr>
        <w:t xml:space="preserve">שבעצם </w:t>
      </w:r>
      <w:bookmarkStart w:id="46717" w:name="_ETM_Q91_188780"/>
      <w:bookmarkEnd w:id="46717"/>
      <w:r>
        <w:rPr>
          <w:rtl/>
        </w:rPr>
        <w:t xml:space="preserve">הוא </w:t>
      </w:r>
      <w:bookmarkStart w:id="46718" w:name="_ETM_Q91_188900"/>
      <w:bookmarkEnd w:id="46718"/>
      <w:r>
        <w:rPr>
          <w:rtl/>
        </w:rPr>
        <w:t xml:space="preserve">אמר </w:t>
      </w:r>
      <w:bookmarkStart w:id="46719" w:name="_ETM_Q91_189230"/>
      <w:bookmarkEnd w:id="46719"/>
      <w:r>
        <w:rPr>
          <w:rtl/>
        </w:rPr>
        <w:t>זה</w:t>
      </w:r>
      <w:bookmarkStart w:id="46720" w:name="_ETM_Q91_185814"/>
      <w:bookmarkEnd w:id="46720"/>
      <w:r>
        <w:rPr>
          <w:rFonts w:hint="cs"/>
          <w:rtl/>
        </w:rPr>
        <w:t>:</w:t>
      </w:r>
      <w:r>
        <w:rPr>
          <w:rtl/>
        </w:rPr>
        <w:t xml:space="preserve"> </w:t>
      </w:r>
      <w:bookmarkStart w:id="46721" w:name="_ETM_Q91_189740"/>
      <w:bookmarkEnd w:id="46721"/>
      <w:r>
        <w:rPr>
          <w:rtl/>
        </w:rPr>
        <w:t xml:space="preserve">כמו </w:t>
      </w:r>
      <w:bookmarkStart w:id="46722" w:name="_ETM_Q91_190070"/>
      <w:bookmarkEnd w:id="46722"/>
      <w:r>
        <w:rPr>
          <w:rtl/>
        </w:rPr>
        <w:t>באמריקה</w:t>
      </w:r>
      <w:r>
        <w:rPr>
          <w:rFonts w:hint="cs"/>
          <w:rtl/>
        </w:rPr>
        <w:t>,</w:t>
      </w:r>
      <w:r>
        <w:rPr>
          <w:rtl/>
        </w:rPr>
        <w:t xml:space="preserve"> </w:t>
      </w:r>
      <w:bookmarkStart w:id="46723" w:name="_ETM_Q91_190910"/>
      <w:bookmarkEnd w:id="46723"/>
      <w:r w:rsidR="008F1D64">
        <w:rPr>
          <w:rFonts w:hint="cs"/>
          <w:rtl/>
        </w:rPr>
        <w:t>הדיפ-</w:t>
      </w:r>
      <w:r>
        <w:rPr>
          <w:rFonts w:hint="cs"/>
          <w:rtl/>
        </w:rPr>
        <w:t>סטייט</w:t>
      </w:r>
      <w:r>
        <w:rPr>
          <w:rtl/>
        </w:rPr>
        <w:t xml:space="preserve"> </w:t>
      </w:r>
      <w:bookmarkStart w:id="46724" w:name="_ETM_Q91_191599"/>
      <w:bookmarkEnd w:id="46724"/>
      <w:r>
        <w:rPr>
          <w:rtl/>
        </w:rPr>
        <w:t xml:space="preserve">השמאלני </w:t>
      </w:r>
      <w:bookmarkStart w:id="46725" w:name="_ETM_Q91_192320"/>
      <w:bookmarkEnd w:id="46725"/>
      <w:r>
        <w:rPr>
          <w:rtl/>
        </w:rPr>
        <w:t xml:space="preserve">מנצל </w:t>
      </w:r>
      <w:bookmarkStart w:id="46726" w:name="_ETM_Q91_192769"/>
      <w:bookmarkEnd w:id="46726"/>
      <w:r>
        <w:rPr>
          <w:rtl/>
        </w:rPr>
        <w:t xml:space="preserve">את </w:t>
      </w:r>
      <w:bookmarkStart w:id="46727" w:name="_ETM_Q91_192889"/>
      <w:bookmarkEnd w:id="46727"/>
      <w:r>
        <w:rPr>
          <w:rtl/>
        </w:rPr>
        <w:t xml:space="preserve">מערכת </w:t>
      </w:r>
      <w:bookmarkStart w:id="46728" w:name="_ETM_Q91_193400"/>
      <w:bookmarkEnd w:id="46728"/>
      <w:r>
        <w:rPr>
          <w:rtl/>
        </w:rPr>
        <w:t xml:space="preserve">המשפט </w:t>
      </w:r>
      <w:bookmarkStart w:id="46729" w:name="_ETM_Q91_193910"/>
      <w:bookmarkEnd w:id="46729"/>
      <w:r>
        <w:rPr>
          <w:rtl/>
        </w:rPr>
        <w:t xml:space="preserve">לסכל </w:t>
      </w:r>
      <w:bookmarkStart w:id="46730" w:name="_ETM_Q91_194389"/>
      <w:bookmarkEnd w:id="46730"/>
      <w:r>
        <w:rPr>
          <w:rtl/>
        </w:rPr>
        <w:t xml:space="preserve">את </w:t>
      </w:r>
      <w:bookmarkStart w:id="46731" w:name="_ETM_Q91_194480"/>
      <w:bookmarkEnd w:id="46731"/>
      <w:r>
        <w:rPr>
          <w:rtl/>
        </w:rPr>
        <w:t xml:space="preserve">רצון </w:t>
      </w:r>
      <w:bookmarkStart w:id="46732" w:name="_ETM_Q91_194869"/>
      <w:bookmarkEnd w:id="46732"/>
      <w:r>
        <w:rPr>
          <w:rtl/>
        </w:rPr>
        <w:t>העם</w:t>
      </w:r>
      <w:r>
        <w:rPr>
          <w:rFonts w:hint="cs"/>
          <w:rtl/>
        </w:rPr>
        <w:t>.</w:t>
      </w:r>
      <w:r>
        <w:rPr>
          <w:rtl/>
        </w:rPr>
        <w:t xml:space="preserve"> </w:t>
      </w:r>
      <w:bookmarkStart w:id="46733" w:name="_ETM_Q91_196380"/>
      <w:bookmarkEnd w:id="46733"/>
      <w:r>
        <w:rPr>
          <w:rtl/>
        </w:rPr>
        <w:t xml:space="preserve">ראיתי </w:t>
      </w:r>
      <w:bookmarkStart w:id="46734" w:name="_ETM_Q91_196710"/>
      <w:bookmarkEnd w:id="46734"/>
      <w:r>
        <w:rPr>
          <w:rtl/>
        </w:rPr>
        <w:t xml:space="preserve">גם </w:t>
      </w:r>
      <w:bookmarkStart w:id="46735" w:name="_ETM_Q91_196890"/>
      <w:bookmarkEnd w:id="46735"/>
      <w:r>
        <w:rPr>
          <w:rtl/>
        </w:rPr>
        <w:t>ש</w:t>
      </w:r>
      <w:bookmarkStart w:id="46736" w:name="_ETM_Q91_197670"/>
      <w:bookmarkEnd w:id="46736"/>
      <w:r>
        <w:rPr>
          <w:rtl/>
        </w:rPr>
        <w:t xml:space="preserve">כבוד </w:t>
      </w:r>
      <w:bookmarkStart w:id="46737" w:name="_ETM_Q91_198000"/>
      <w:bookmarkEnd w:id="46737"/>
      <w:r>
        <w:rPr>
          <w:rtl/>
        </w:rPr>
        <w:t xml:space="preserve">נשיא </w:t>
      </w:r>
      <w:bookmarkStart w:id="46738" w:name="_ETM_Q91_198270"/>
      <w:bookmarkEnd w:id="46738"/>
      <w:r>
        <w:rPr>
          <w:rtl/>
        </w:rPr>
        <w:t xml:space="preserve">המדינה </w:t>
      </w:r>
      <w:bookmarkStart w:id="46739" w:name="_ETM_Q91_199140"/>
      <w:bookmarkEnd w:id="46739"/>
      <w:r>
        <w:rPr>
          <w:rtl/>
        </w:rPr>
        <w:t xml:space="preserve">הגיב </w:t>
      </w:r>
      <w:bookmarkStart w:id="46740" w:name="_ETM_Q91_201710"/>
      <w:bookmarkStart w:id="46741" w:name="_ETM_Q91_202329"/>
      <w:bookmarkStart w:id="46742" w:name="_ETM_Q91_1009"/>
      <w:bookmarkEnd w:id="46740"/>
      <w:bookmarkEnd w:id="46741"/>
      <w:bookmarkEnd w:id="46742"/>
      <w:r>
        <w:rPr>
          <w:rtl/>
        </w:rPr>
        <w:t xml:space="preserve">שמערכת </w:t>
      </w:r>
      <w:bookmarkStart w:id="46743" w:name="_ETM_Q91_203109"/>
      <w:bookmarkEnd w:id="46743"/>
      <w:r>
        <w:rPr>
          <w:rtl/>
        </w:rPr>
        <w:t xml:space="preserve">המשפט </w:t>
      </w:r>
      <w:bookmarkStart w:id="46744" w:name="_ETM_Q91_204880"/>
      <w:bookmarkEnd w:id="46744"/>
      <w:r>
        <w:rPr>
          <w:rFonts w:hint="cs"/>
          <w:rtl/>
        </w:rPr>
        <w:t>ה</w:t>
      </w:r>
      <w:r>
        <w:rPr>
          <w:rtl/>
        </w:rPr>
        <w:t xml:space="preserve">חזקה </w:t>
      </w:r>
      <w:bookmarkStart w:id="46745" w:name="_ETM_Q91_205390"/>
      <w:bookmarkEnd w:id="46745"/>
      <w:r>
        <w:rPr>
          <w:rtl/>
        </w:rPr>
        <w:t>ו</w:t>
      </w:r>
      <w:r>
        <w:rPr>
          <w:rFonts w:hint="cs"/>
          <w:rtl/>
        </w:rPr>
        <w:t>ה</w:t>
      </w:r>
      <w:r>
        <w:rPr>
          <w:rtl/>
        </w:rPr>
        <w:t xml:space="preserve">עצמאית </w:t>
      </w:r>
      <w:bookmarkStart w:id="46746" w:name="_ETM_Q91_205869"/>
      <w:bookmarkEnd w:id="46746"/>
      <w:r>
        <w:rPr>
          <w:rtl/>
        </w:rPr>
        <w:t xml:space="preserve">של </w:t>
      </w:r>
      <w:bookmarkStart w:id="46747" w:name="_ETM_Q91_206020"/>
      <w:bookmarkEnd w:id="46747"/>
      <w:r>
        <w:rPr>
          <w:rtl/>
        </w:rPr>
        <w:t xml:space="preserve">ישראל </w:t>
      </w:r>
      <w:bookmarkStart w:id="46748" w:name="_ETM_Q91_206439"/>
      <w:bookmarkEnd w:id="46748"/>
      <w:r>
        <w:rPr>
          <w:rtl/>
        </w:rPr>
        <w:t xml:space="preserve">היא </w:t>
      </w:r>
      <w:bookmarkStart w:id="46749" w:name="_ETM_Q91_206529"/>
      <w:bookmarkEnd w:id="46749"/>
      <w:r>
        <w:rPr>
          <w:rtl/>
        </w:rPr>
        <w:t xml:space="preserve">נכס </w:t>
      </w:r>
      <w:bookmarkStart w:id="46750" w:name="_ETM_Q91_206829"/>
      <w:bookmarkEnd w:id="46750"/>
      <w:r>
        <w:rPr>
          <w:rtl/>
        </w:rPr>
        <w:t xml:space="preserve">לדמוקרטיה </w:t>
      </w:r>
      <w:bookmarkStart w:id="46751" w:name="_ETM_Q91_207490"/>
      <w:bookmarkEnd w:id="46751"/>
      <w:r>
        <w:rPr>
          <w:rtl/>
        </w:rPr>
        <w:t xml:space="preserve">שלנו </w:t>
      </w:r>
      <w:bookmarkStart w:id="46752" w:name="_ETM_Q91_207820"/>
      <w:bookmarkEnd w:id="46752"/>
      <w:r>
        <w:rPr>
          <w:rtl/>
        </w:rPr>
        <w:t xml:space="preserve">ונשיא </w:t>
      </w:r>
      <w:bookmarkStart w:id="46753" w:name="_ETM_Q91_208240"/>
      <w:bookmarkEnd w:id="46753"/>
      <w:r>
        <w:rPr>
          <w:rtl/>
        </w:rPr>
        <w:t xml:space="preserve">ישראל </w:t>
      </w:r>
      <w:bookmarkStart w:id="46754" w:name="_ETM_Q91_208660"/>
      <w:bookmarkEnd w:id="46754"/>
      <w:r>
        <w:rPr>
          <w:rtl/>
        </w:rPr>
        <w:t xml:space="preserve">גאה </w:t>
      </w:r>
      <w:bookmarkStart w:id="46755" w:name="_ETM_Q91_208900"/>
      <w:bookmarkEnd w:id="46755"/>
      <w:r>
        <w:rPr>
          <w:rtl/>
        </w:rPr>
        <w:t xml:space="preserve">בה </w:t>
      </w:r>
      <w:bookmarkStart w:id="46756" w:name="_ETM_Q91_209050"/>
      <w:bookmarkEnd w:id="46756"/>
      <w:r>
        <w:rPr>
          <w:rtl/>
        </w:rPr>
        <w:t>מאוד</w:t>
      </w:r>
      <w:r>
        <w:rPr>
          <w:rFonts w:hint="cs"/>
          <w:rtl/>
        </w:rPr>
        <w:t>.</w:t>
      </w:r>
      <w:r>
        <w:rPr>
          <w:rtl/>
        </w:rPr>
        <w:t xml:space="preserve"> </w:t>
      </w:r>
      <w:bookmarkStart w:id="46757" w:name="_ETM_Q91_210039"/>
      <w:bookmarkEnd w:id="46757"/>
    </w:p>
    <w:p w:rsidR="00BE54DA" w:rsidRDefault="00BE54DA" w:rsidP="00D7623F">
      <w:pPr>
        <w:rPr>
          <w:rtl/>
        </w:rPr>
      </w:pPr>
    </w:p>
    <w:p w:rsidR="00BE54DA" w:rsidRDefault="00BE54DA" w:rsidP="008F1D64">
      <w:pPr>
        <w:rPr>
          <w:rtl/>
        </w:rPr>
      </w:pPr>
      <w:r>
        <w:rPr>
          <w:rtl/>
        </w:rPr>
        <w:t xml:space="preserve">קודם </w:t>
      </w:r>
      <w:bookmarkStart w:id="46758" w:name="_ETM_Q91_210220"/>
      <w:bookmarkEnd w:id="46758"/>
      <w:r>
        <w:rPr>
          <w:rtl/>
        </w:rPr>
        <w:t>כ</w:t>
      </w:r>
      <w:r>
        <w:rPr>
          <w:rFonts w:hint="cs"/>
          <w:rtl/>
        </w:rPr>
        <w:t>ו</w:t>
      </w:r>
      <w:r>
        <w:rPr>
          <w:rtl/>
        </w:rPr>
        <w:t>ל</w:t>
      </w:r>
      <w:r>
        <w:rPr>
          <w:rFonts w:hint="cs"/>
          <w:rtl/>
        </w:rPr>
        <w:t>,</w:t>
      </w:r>
      <w:bookmarkStart w:id="46759" w:name="_ETM_Q91_204464"/>
      <w:bookmarkEnd w:id="46759"/>
      <w:r>
        <w:rPr>
          <w:rtl/>
        </w:rPr>
        <w:t xml:space="preserve"> </w:t>
      </w:r>
      <w:bookmarkStart w:id="46760" w:name="_ETM_Q91_210369"/>
      <w:bookmarkEnd w:id="46760"/>
      <w:r>
        <w:rPr>
          <w:rtl/>
        </w:rPr>
        <w:t xml:space="preserve">אני </w:t>
      </w:r>
      <w:bookmarkStart w:id="46761" w:name="_ETM_Q91_210520"/>
      <w:bookmarkEnd w:id="46761"/>
      <w:r>
        <w:rPr>
          <w:rtl/>
        </w:rPr>
        <w:t xml:space="preserve">מניחה </w:t>
      </w:r>
      <w:bookmarkStart w:id="46762" w:name="_ETM_Q91_210850"/>
      <w:bookmarkEnd w:id="46762"/>
      <w:r>
        <w:rPr>
          <w:rtl/>
        </w:rPr>
        <w:t xml:space="preserve">שזו </w:t>
      </w:r>
      <w:bookmarkStart w:id="46763" w:name="_ETM_Q91_211119"/>
      <w:bookmarkEnd w:id="46763"/>
      <w:r>
        <w:rPr>
          <w:rtl/>
        </w:rPr>
        <w:t xml:space="preserve">הייתה </w:t>
      </w:r>
      <w:bookmarkStart w:id="46764" w:name="_ETM_Q91_211300"/>
      <w:bookmarkEnd w:id="46764"/>
      <w:r>
        <w:rPr>
          <w:rtl/>
        </w:rPr>
        <w:t xml:space="preserve">טעות </w:t>
      </w:r>
      <w:bookmarkStart w:id="46765" w:name="_ETM_Q91_211660"/>
      <w:bookmarkEnd w:id="46765"/>
      <w:r>
        <w:rPr>
          <w:rtl/>
        </w:rPr>
        <w:t xml:space="preserve">שזה </w:t>
      </w:r>
      <w:bookmarkStart w:id="46766" w:name="_ETM_Q91_211960"/>
      <w:bookmarkEnd w:id="46766"/>
      <w:r>
        <w:rPr>
          <w:rtl/>
        </w:rPr>
        <w:t xml:space="preserve">פורסם </w:t>
      </w:r>
      <w:bookmarkStart w:id="46767" w:name="_ETM_Q91_212409"/>
      <w:bookmarkEnd w:id="46767"/>
      <w:r>
        <w:rPr>
          <w:rtl/>
        </w:rPr>
        <w:t xml:space="preserve">מחשבון </w:t>
      </w:r>
      <w:bookmarkStart w:id="46768" w:name="_ETM_Q91_213100"/>
      <w:bookmarkEnd w:id="46768"/>
      <w:r>
        <w:rPr>
          <w:rtl/>
        </w:rPr>
        <w:t>ר</w:t>
      </w:r>
      <w:r>
        <w:rPr>
          <w:rFonts w:hint="cs"/>
          <w:rtl/>
        </w:rPr>
        <w:t>אש הממשלה</w:t>
      </w:r>
      <w:r>
        <w:rPr>
          <w:rtl/>
        </w:rPr>
        <w:t xml:space="preserve"> </w:t>
      </w:r>
      <w:bookmarkStart w:id="46769" w:name="_ETM_Q91_213700"/>
      <w:bookmarkEnd w:id="46769"/>
      <w:r>
        <w:rPr>
          <w:rtl/>
        </w:rPr>
        <w:t xml:space="preserve">ולא </w:t>
      </w:r>
      <w:bookmarkStart w:id="46770" w:name="_ETM_Q91_213880"/>
      <w:bookmarkEnd w:id="46770"/>
      <w:r>
        <w:rPr>
          <w:rtl/>
        </w:rPr>
        <w:t xml:space="preserve">מהחשבון </w:t>
      </w:r>
      <w:bookmarkStart w:id="46771" w:name="_ETM_Q91_214510"/>
      <w:bookmarkEnd w:id="46771"/>
      <w:r>
        <w:rPr>
          <w:rtl/>
        </w:rPr>
        <w:t xml:space="preserve">הפרטי </w:t>
      </w:r>
      <w:bookmarkStart w:id="46772" w:name="_ETM_Q91_215020"/>
      <w:bookmarkEnd w:id="46772"/>
      <w:r>
        <w:rPr>
          <w:rtl/>
        </w:rPr>
        <w:t>של</w:t>
      </w:r>
      <w:r>
        <w:rPr>
          <w:rFonts w:hint="cs"/>
          <w:rtl/>
        </w:rPr>
        <w:t>ו,</w:t>
      </w:r>
      <w:r>
        <w:rPr>
          <w:rtl/>
        </w:rPr>
        <w:t xml:space="preserve"> </w:t>
      </w:r>
      <w:bookmarkStart w:id="46773" w:name="_ETM_Q91_215200"/>
      <w:bookmarkStart w:id="46774" w:name="_ETM_Q91_215920"/>
      <w:bookmarkEnd w:id="46773"/>
      <w:bookmarkEnd w:id="46774"/>
      <w:r>
        <w:rPr>
          <w:rtl/>
        </w:rPr>
        <w:t xml:space="preserve">אבל </w:t>
      </w:r>
      <w:bookmarkStart w:id="46775" w:name="_ETM_Q91_217079"/>
      <w:bookmarkEnd w:id="46775"/>
      <w:r>
        <w:rPr>
          <w:rtl/>
        </w:rPr>
        <w:t xml:space="preserve">באמת </w:t>
      </w:r>
      <w:bookmarkStart w:id="46776" w:name="_ETM_Q91_217649"/>
      <w:bookmarkEnd w:id="46776"/>
      <w:r>
        <w:rPr>
          <w:rtl/>
        </w:rPr>
        <w:t xml:space="preserve">אני </w:t>
      </w:r>
      <w:bookmarkStart w:id="46777" w:name="_ETM_Q91_218039"/>
      <w:bookmarkEnd w:id="46777"/>
      <w:r>
        <w:rPr>
          <w:rtl/>
        </w:rPr>
        <w:t xml:space="preserve">שואלת </w:t>
      </w:r>
      <w:bookmarkStart w:id="46778" w:name="_ETM_Q91_218520"/>
      <w:bookmarkEnd w:id="46778"/>
      <w:r>
        <w:rPr>
          <w:rtl/>
        </w:rPr>
        <w:t xml:space="preserve">את </w:t>
      </w:r>
      <w:bookmarkStart w:id="46779" w:name="_ETM_Q91_218640"/>
      <w:bookmarkEnd w:id="46779"/>
      <w:r>
        <w:rPr>
          <w:rtl/>
        </w:rPr>
        <w:t>עצמי</w:t>
      </w:r>
      <w:r>
        <w:rPr>
          <w:rFonts w:hint="cs"/>
          <w:rtl/>
        </w:rPr>
        <w:t>:</w:t>
      </w:r>
      <w:r>
        <w:rPr>
          <w:rtl/>
        </w:rPr>
        <w:t xml:space="preserve"> </w:t>
      </w:r>
      <w:bookmarkStart w:id="46780" w:name="_ETM_Q91_221510"/>
      <w:bookmarkEnd w:id="46780"/>
      <w:r>
        <w:rPr>
          <w:rtl/>
        </w:rPr>
        <w:t>אתמול</w:t>
      </w:r>
      <w:r>
        <w:rPr>
          <w:rFonts w:hint="cs"/>
          <w:rtl/>
        </w:rPr>
        <w:t>?</w:t>
      </w:r>
      <w:r>
        <w:rPr>
          <w:rtl/>
        </w:rPr>
        <w:t xml:space="preserve"> </w:t>
      </w:r>
      <w:bookmarkStart w:id="46781" w:name="_ETM_Q91_221930"/>
      <w:bookmarkEnd w:id="46781"/>
      <w:r>
        <w:rPr>
          <w:rtl/>
        </w:rPr>
        <w:t xml:space="preserve">לפני </w:t>
      </w:r>
      <w:bookmarkStart w:id="46782" w:name="_ETM_Q91_222290"/>
      <w:bookmarkEnd w:id="46782"/>
      <w:r>
        <w:rPr>
          <w:rtl/>
        </w:rPr>
        <w:t xml:space="preserve">יומיים </w:t>
      </w:r>
      <w:bookmarkStart w:id="46783" w:name="_ETM_Q91_222620"/>
      <w:bookmarkEnd w:id="46783"/>
      <w:r>
        <w:rPr>
          <w:rtl/>
        </w:rPr>
        <w:t xml:space="preserve">זה </w:t>
      </w:r>
      <w:bookmarkStart w:id="46784" w:name="_ETM_Q91_222770"/>
      <w:bookmarkEnd w:id="46784"/>
      <w:r>
        <w:rPr>
          <w:rtl/>
        </w:rPr>
        <w:t xml:space="preserve">היה </w:t>
      </w:r>
      <w:bookmarkStart w:id="46785" w:name="_ETM_Q91_222979"/>
      <w:bookmarkStart w:id="46786" w:name="_ETM_Q91_220284"/>
      <w:bookmarkEnd w:id="46785"/>
      <w:bookmarkEnd w:id="46786"/>
      <w:r>
        <w:rPr>
          <w:rFonts w:hint="cs"/>
          <w:rtl/>
        </w:rPr>
        <w:t>כ</w:t>
      </w:r>
      <w:r>
        <w:rPr>
          <w:rtl/>
        </w:rPr>
        <w:t xml:space="preserve">שראש </w:t>
      </w:r>
      <w:bookmarkStart w:id="46787" w:name="_ETM_Q91_223280"/>
      <w:bookmarkEnd w:id="46787"/>
      <w:r>
        <w:rPr>
          <w:rtl/>
        </w:rPr>
        <w:t xml:space="preserve">הממשלה </w:t>
      </w:r>
      <w:bookmarkStart w:id="46788" w:name="_ETM_Q91_223700"/>
      <w:bookmarkEnd w:id="46788"/>
      <w:r>
        <w:rPr>
          <w:rtl/>
        </w:rPr>
        <w:t xml:space="preserve">יצא </w:t>
      </w:r>
      <w:bookmarkStart w:id="46789" w:name="_ETM_Q91_224030"/>
      <w:bookmarkEnd w:id="46789"/>
      <w:r>
        <w:rPr>
          <w:rtl/>
        </w:rPr>
        <w:t xml:space="preserve">בהצהרה </w:t>
      </w:r>
      <w:bookmarkStart w:id="46790" w:name="_ETM_Q91_224540"/>
      <w:bookmarkEnd w:id="46790"/>
      <w:r>
        <w:rPr>
          <w:rtl/>
        </w:rPr>
        <w:t>לתקשורת</w:t>
      </w:r>
      <w:r>
        <w:rPr>
          <w:rFonts w:hint="cs"/>
          <w:rtl/>
        </w:rPr>
        <w:t>,</w:t>
      </w:r>
      <w:r>
        <w:rPr>
          <w:rtl/>
        </w:rPr>
        <w:t xml:space="preserve"> </w:t>
      </w:r>
      <w:bookmarkStart w:id="46791" w:name="_ETM_Q91_225110"/>
      <w:bookmarkEnd w:id="46791"/>
      <w:r>
        <w:rPr>
          <w:rtl/>
        </w:rPr>
        <w:t xml:space="preserve">שהייתה </w:t>
      </w:r>
      <w:bookmarkStart w:id="46792" w:name="_ETM_Q91_225500"/>
      <w:bookmarkEnd w:id="46792"/>
      <w:r>
        <w:rPr>
          <w:rtl/>
        </w:rPr>
        <w:t>כמובן</w:t>
      </w:r>
      <w:bookmarkStart w:id="46793" w:name="_ETM_Q91_223754"/>
      <w:bookmarkEnd w:id="46793"/>
      <w:r>
        <w:rPr>
          <w:rtl/>
        </w:rPr>
        <w:t xml:space="preserve"> </w:t>
      </w:r>
      <w:bookmarkStart w:id="46794" w:name="_ETM_Q91_226460"/>
      <w:bookmarkEnd w:id="46794"/>
      <w:r>
        <w:rPr>
          <w:rtl/>
        </w:rPr>
        <w:t xml:space="preserve">מוקלטת </w:t>
      </w:r>
      <w:bookmarkStart w:id="46795" w:name="_ETM_Q91_227329"/>
      <w:bookmarkEnd w:id="46795"/>
      <w:r>
        <w:rPr>
          <w:rtl/>
        </w:rPr>
        <w:t xml:space="preserve">ומבוימת </w:t>
      </w:r>
      <w:bookmarkStart w:id="46796" w:name="_ETM_Q91_228199"/>
      <w:bookmarkEnd w:id="46796"/>
      <w:r>
        <w:rPr>
          <w:rtl/>
        </w:rPr>
        <w:t>ו</w:t>
      </w:r>
      <w:bookmarkStart w:id="46797" w:name="_ETM_Q91_228829"/>
      <w:bookmarkEnd w:id="46797"/>
      <w:r>
        <w:rPr>
          <w:rFonts w:hint="cs"/>
          <w:rtl/>
        </w:rPr>
        <w:t>ערוכה ו</w:t>
      </w:r>
      <w:bookmarkStart w:id="46798" w:name="_ETM_Q91_229520"/>
      <w:bookmarkEnd w:id="46798"/>
      <w:r>
        <w:rPr>
          <w:rtl/>
        </w:rPr>
        <w:t xml:space="preserve">עם </w:t>
      </w:r>
      <w:bookmarkStart w:id="46799" w:name="_ETM_Q91_229729"/>
      <w:bookmarkEnd w:id="46799"/>
      <w:r>
        <w:rPr>
          <w:rtl/>
        </w:rPr>
        <w:t xml:space="preserve">איפור </w:t>
      </w:r>
      <w:bookmarkStart w:id="46800" w:name="_ETM_Q91_230030"/>
      <w:bookmarkEnd w:id="46800"/>
      <w:r>
        <w:rPr>
          <w:rtl/>
        </w:rPr>
        <w:t>וש</w:t>
      </w:r>
      <w:r>
        <w:rPr>
          <w:rFonts w:hint="cs"/>
          <w:rtl/>
        </w:rPr>
        <w:t>י</w:t>
      </w:r>
      <w:r>
        <w:rPr>
          <w:rtl/>
        </w:rPr>
        <w:t xml:space="preserve">ער </w:t>
      </w:r>
      <w:bookmarkStart w:id="46801" w:name="_ETM_Q91_230479"/>
      <w:bookmarkEnd w:id="46801"/>
      <w:r>
        <w:rPr>
          <w:rtl/>
        </w:rPr>
        <w:t xml:space="preserve">יותר </w:t>
      </w:r>
      <w:bookmarkStart w:id="46802" w:name="_ETM_Q91_230720"/>
      <w:bookmarkEnd w:id="46802"/>
      <w:r>
        <w:rPr>
          <w:rtl/>
        </w:rPr>
        <w:t xml:space="preserve">מוקפדים </w:t>
      </w:r>
      <w:bookmarkStart w:id="46803" w:name="_ETM_Q91_231260"/>
      <w:bookmarkEnd w:id="46803"/>
      <w:r>
        <w:rPr>
          <w:rtl/>
        </w:rPr>
        <w:t>משלי</w:t>
      </w:r>
      <w:r>
        <w:rPr>
          <w:rFonts w:hint="cs"/>
          <w:rtl/>
        </w:rPr>
        <w:t xml:space="preserve"> </w:t>
      </w:r>
      <w:r>
        <w:rPr>
          <w:rtl/>
        </w:rPr>
        <w:t xml:space="preserve">– </w:t>
      </w:r>
      <w:bookmarkStart w:id="46804" w:name="_ETM_Q91_231680"/>
      <w:bookmarkEnd w:id="46804"/>
      <w:r>
        <w:rPr>
          <w:rtl/>
        </w:rPr>
        <w:t>כנראה</w:t>
      </w:r>
      <w:r>
        <w:rPr>
          <w:rFonts w:hint="cs"/>
          <w:rtl/>
        </w:rPr>
        <w:t>,</w:t>
      </w:r>
      <w:bookmarkStart w:id="46805" w:name="_ETM_Q91_228494"/>
      <w:bookmarkEnd w:id="46805"/>
      <w:r>
        <w:rPr>
          <w:rtl/>
        </w:rPr>
        <w:t xml:space="preserve"> </w:t>
      </w:r>
      <w:bookmarkStart w:id="46806" w:name="_ETM_Q91_232190"/>
      <w:bookmarkEnd w:id="46806"/>
      <w:r>
        <w:rPr>
          <w:rtl/>
        </w:rPr>
        <w:t xml:space="preserve">ככה </w:t>
      </w:r>
      <w:bookmarkStart w:id="46807" w:name="_ETM_Q91_232489"/>
      <w:bookmarkEnd w:id="46807"/>
      <w:r>
        <w:rPr>
          <w:rtl/>
        </w:rPr>
        <w:t xml:space="preserve">זה </w:t>
      </w:r>
      <w:bookmarkStart w:id="46808" w:name="_ETM_Q91_232640"/>
      <w:bookmarkEnd w:id="46808"/>
      <w:r>
        <w:rPr>
          <w:rtl/>
        </w:rPr>
        <w:t xml:space="preserve">נראה </w:t>
      </w:r>
      <w:bookmarkStart w:id="46809" w:name="_ETM_Q91_232879"/>
      <w:bookmarkEnd w:id="46809"/>
      <w:r>
        <w:rPr>
          <w:rtl/>
        </w:rPr>
        <w:t xml:space="preserve">לפחות </w:t>
      </w:r>
      <w:bookmarkStart w:id="46810" w:name="_ETM_Q91_234879"/>
      <w:bookmarkEnd w:id="46810"/>
      <w:r>
        <w:rPr>
          <w:rtl/>
        </w:rPr>
        <w:t>–</w:t>
      </w:r>
      <w:r>
        <w:rPr>
          <w:rFonts w:hint="cs"/>
          <w:rtl/>
        </w:rPr>
        <w:t xml:space="preserve"> כ</w:t>
      </w:r>
      <w:r>
        <w:rPr>
          <w:rtl/>
        </w:rPr>
        <w:t xml:space="preserve">שהוא </w:t>
      </w:r>
      <w:bookmarkStart w:id="46811" w:name="_ETM_Q91_235089"/>
      <w:bookmarkEnd w:id="46811"/>
      <w:r>
        <w:rPr>
          <w:rtl/>
        </w:rPr>
        <w:t xml:space="preserve">מדבר </w:t>
      </w:r>
      <w:bookmarkStart w:id="46812" w:name="_ETM_Q91_235600"/>
      <w:bookmarkEnd w:id="46812"/>
      <w:r>
        <w:rPr>
          <w:rtl/>
        </w:rPr>
        <w:t xml:space="preserve">על </w:t>
      </w:r>
      <w:bookmarkStart w:id="46813" w:name="_ETM_Q91_235750"/>
      <w:bookmarkEnd w:id="46813"/>
      <w:r>
        <w:rPr>
          <w:rtl/>
        </w:rPr>
        <w:t xml:space="preserve">זה </w:t>
      </w:r>
      <w:bookmarkStart w:id="46814" w:name="_ETM_Q91_236050"/>
      <w:bookmarkEnd w:id="46814"/>
      <w:r>
        <w:rPr>
          <w:rtl/>
        </w:rPr>
        <w:t xml:space="preserve">שצריך </w:t>
      </w:r>
      <w:bookmarkStart w:id="46815" w:name="_ETM_Q91_236589"/>
      <w:bookmarkEnd w:id="46815"/>
      <w:r>
        <w:rPr>
          <w:rtl/>
        </w:rPr>
        <w:t xml:space="preserve">בזמן </w:t>
      </w:r>
      <w:bookmarkStart w:id="46816" w:name="_ETM_Q91_237010"/>
      <w:bookmarkEnd w:id="46816"/>
      <w:r>
        <w:rPr>
          <w:rtl/>
        </w:rPr>
        <w:t xml:space="preserve">מלחמה </w:t>
      </w:r>
      <w:bookmarkStart w:id="46817" w:name="_ETM_Q91_237640"/>
      <w:bookmarkEnd w:id="46817"/>
      <w:r>
        <w:rPr>
          <w:rtl/>
        </w:rPr>
        <w:t xml:space="preserve">שיהיה </w:t>
      </w:r>
      <w:bookmarkStart w:id="46818" w:name="_ETM_Q91_238089"/>
      <w:bookmarkEnd w:id="46818"/>
      <w:r>
        <w:rPr>
          <w:rtl/>
        </w:rPr>
        <w:t xml:space="preserve">אמון </w:t>
      </w:r>
      <w:bookmarkStart w:id="46819" w:name="_ETM_Q91_238510"/>
      <w:bookmarkEnd w:id="46819"/>
      <w:r>
        <w:rPr>
          <w:rtl/>
        </w:rPr>
        <w:t xml:space="preserve">מלא </w:t>
      </w:r>
      <w:bookmarkStart w:id="46820" w:name="_ETM_Q91_238929"/>
      <w:bookmarkEnd w:id="46820"/>
      <w:r>
        <w:rPr>
          <w:rtl/>
        </w:rPr>
        <w:t xml:space="preserve">בין </w:t>
      </w:r>
      <w:bookmarkStart w:id="46821" w:name="_ETM_Q91_239170"/>
      <w:bookmarkEnd w:id="46821"/>
      <w:r>
        <w:rPr>
          <w:rtl/>
        </w:rPr>
        <w:t xml:space="preserve">הדרג </w:t>
      </w:r>
      <w:bookmarkStart w:id="46822" w:name="_ETM_Q91_239589"/>
      <w:bookmarkEnd w:id="46822"/>
      <w:r>
        <w:rPr>
          <w:rtl/>
        </w:rPr>
        <w:t xml:space="preserve">המדיני </w:t>
      </w:r>
      <w:bookmarkStart w:id="46823" w:name="_ETM_Q91_240930"/>
      <w:bookmarkEnd w:id="46823"/>
      <w:r>
        <w:rPr>
          <w:rtl/>
        </w:rPr>
        <w:t>ל</w:t>
      </w:r>
      <w:r>
        <w:rPr>
          <w:rFonts w:hint="cs"/>
          <w:rtl/>
        </w:rPr>
        <w:t>דרג ה</w:t>
      </w:r>
      <w:r>
        <w:rPr>
          <w:rtl/>
        </w:rPr>
        <w:t>ביטחוני</w:t>
      </w:r>
      <w:r w:rsidR="008F1D64">
        <w:rPr>
          <w:rFonts w:hint="cs"/>
          <w:rtl/>
        </w:rPr>
        <w:t>.</w:t>
      </w:r>
      <w:r>
        <w:rPr>
          <w:rtl/>
        </w:rPr>
        <w:t xml:space="preserve"> </w:t>
      </w:r>
      <w:bookmarkStart w:id="46824" w:name="_ETM_Q91_243489"/>
      <w:bookmarkEnd w:id="46824"/>
      <w:r>
        <w:rPr>
          <w:rtl/>
        </w:rPr>
        <w:t xml:space="preserve">אבל </w:t>
      </w:r>
      <w:bookmarkStart w:id="46825" w:name="_ETM_Q91_244550"/>
      <w:bookmarkEnd w:id="46825"/>
      <w:r>
        <w:rPr>
          <w:rtl/>
        </w:rPr>
        <w:t>בדרך</w:t>
      </w:r>
      <w:bookmarkStart w:id="46826" w:name="_ETM_Q91_253775"/>
      <w:bookmarkEnd w:id="46826"/>
      <w:r>
        <w:rPr>
          <w:rtl/>
        </w:rPr>
        <w:t xml:space="preserve"> </w:t>
      </w:r>
      <w:bookmarkStart w:id="46827" w:name="_ETM_Q91_245120"/>
      <w:bookmarkEnd w:id="46827"/>
      <w:r>
        <w:rPr>
          <w:rFonts w:hint="cs"/>
          <w:rtl/>
        </w:rPr>
        <w:t>הוא שכח</w:t>
      </w:r>
      <w:r>
        <w:rPr>
          <w:rtl/>
        </w:rPr>
        <w:t xml:space="preserve"> </w:t>
      </w:r>
      <w:bookmarkStart w:id="46828" w:name="_ETM_Q91_245580"/>
      <w:bookmarkEnd w:id="46828"/>
      <w:r>
        <w:rPr>
          <w:rtl/>
        </w:rPr>
        <w:t xml:space="preserve">את </w:t>
      </w:r>
      <w:bookmarkStart w:id="46829" w:name="_ETM_Q91_245700"/>
      <w:bookmarkEnd w:id="46829"/>
      <w:r>
        <w:rPr>
          <w:rtl/>
        </w:rPr>
        <w:t>הציבור</w:t>
      </w:r>
      <w:r w:rsidR="008F1D64">
        <w:rPr>
          <w:rFonts w:hint="cs"/>
          <w:rtl/>
        </w:rPr>
        <w:t>,</w:t>
      </w:r>
      <w:bookmarkStart w:id="46830" w:name="_ETM_Q91_245275"/>
      <w:bookmarkStart w:id="46831" w:name="_ETM_Q91_250795"/>
      <w:bookmarkEnd w:id="46830"/>
      <w:bookmarkEnd w:id="46831"/>
      <w:r>
        <w:rPr>
          <w:rtl/>
        </w:rPr>
        <w:t xml:space="preserve"> </w:t>
      </w:r>
      <w:bookmarkStart w:id="46832" w:name="_ETM_Q91_247510"/>
      <w:bookmarkEnd w:id="46832"/>
      <w:r>
        <w:rPr>
          <w:rtl/>
        </w:rPr>
        <w:t xml:space="preserve">כי </w:t>
      </w:r>
      <w:bookmarkStart w:id="46833" w:name="_ETM_Q91_247900"/>
      <w:bookmarkEnd w:id="46833"/>
      <w:r>
        <w:rPr>
          <w:rtl/>
        </w:rPr>
        <w:t xml:space="preserve">אמון </w:t>
      </w:r>
      <w:bookmarkStart w:id="46834" w:name="_ETM_Q91_248380"/>
      <w:bookmarkEnd w:id="46834"/>
      <w:r>
        <w:rPr>
          <w:rtl/>
        </w:rPr>
        <w:t xml:space="preserve">ציבורי </w:t>
      </w:r>
      <w:bookmarkStart w:id="46835" w:name="_ETM_Q91_249069"/>
      <w:bookmarkEnd w:id="46835"/>
      <w:r>
        <w:rPr>
          <w:rtl/>
        </w:rPr>
        <w:t xml:space="preserve">בהנהגה </w:t>
      </w:r>
      <w:bookmarkStart w:id="46836" w:name="_ETM_Q91_249819"/>
      <w:bookmarkEnd w:id="46836"/>
      <w:r>
        <w:rPr>
          <w:rtl/>
        </w:rPr>
        <w:t xml:space="preserve">מדינית </w:t>
      </w:r>
      <w:bookmarkStart w:id="46837" w:name="_ETM_Q91_250330"/>
      <w:bookmarkEnd w:id="46837"/>
      <w:r>
        <w:rPr>
          <w:rtl/>
        </w:rPr>
        <w:t xml:space="preserve">וביטחונית </w:t>
      </w:r>
      <w:bookmarkStart w:id="46838" w:name="_ETM_Q91_251260"/>
      <w:bookmarkEnd w:id="46838"/>
      <w:r>
        <w:rPr>
          <w:rtl/>
        </w:rPr>
        <w:t xml:space="preserve">הוא </w:t>
      </w:r>
      <w:bookmarkStart w:id="46839" w:name="_ETM_Q91_251680"/>
      <w:bookmarkEnd w:id="46839"/>
      <w:r>
        <w:rPr>
          <w:rtl/>
        </w:rPr>
        <w:t xml:space="preserve">קריטי </w:t>
      </w:r>
      <w:bookmarkStart w:id="46840" w:name="_ETM_Q91_252160"/>
      <w:bookmarkEnd w:id="46840"/>
      <w:r>
        <w:rPr>
          <w:rtl/>
        </w:rPr>
        <w:t>מאוד</w:t>
      </w:r>
      <w:r>
        <w:rPr>
          <w:rFonts w:hint="cs"/>
          <w:rtl/>
        </w:rPr>
        <w:t>,</w:t>
      </w:r>
      <w:r>
        <w:rPr>
          <w:rtl/>
        </w:rPr>
        <w:t xml:space="preserve"> </w:t>
      </w:r>
      <w:bookmarkStart w:id="46841" w:name="_ETM_Q91_252490"/>
      <w:bookmarkEnd w:id="46841"/>
      <w:r>
        <w:rPr>
          <w:rtl/>
        </w:rPr>
        <w:t xml:space="preserve">אבל </w:t>
      </w:r>
      <w:bookmarkStart w:id="46842" w:name="_ETM_Q91_252700"/>
      <w:bookmarkEnd w:id="46842"/>
      <w:r>
        <w:rPr>
          <w:rtl/>
        </w:rPr>
        <w:t xml:space="preserve">בטח </w:t>
      </w:r>
      <w:bookmarkStart w:id="46843" w:name="_ETM_Q91_253120"/>
      <w:bookmarkEnd w:id="46843"/>
      <w:r>
        <w:rPr>
          <w:rtl/>
        </w:rPr>
        <w:t xml:space="preserve">ובטח </w:t>
      </w:r>
      <w:bookmarkStart w:id="46844" w:name="_ETM_Q91_253569"/>
      <w:bookmarkEnd w:id="46844"/>
      <w:r>
        <w:rPr>
          <w:rtl/>
        </w:rPr>
        <w:t xml:space="preserve">בזמן </w:t>
      </w:r>
      <w:bookmarkStart w:id="46845" w:name="_ETM_Q91_253990"/>
      <w:bookmarkEnd w:id="46845"/>
      <w:r>
        <w:rPr>
          <w:rtl/>
        </w:rPr>
        <w:t>מלחמה</w:t>
      </w:r>
      <w:r>
        <w:rPr>
          <w:rFonts w:hint="cs"/>
          <w:rtl/>
        </w:rPr>
        <w:t>.</w:t>
      </w:r>
      <w:bookmarkStart w:id="46846" w:name="_ETM_Q91_258314"/>
      <w:bookmarkEnd w:id="46846"/>
      <w:r>
        <w:rPr>
          <w:rtl/>
        </w:rPr>
        <w:t xml:space="preserve"> </w:t>
      </w:r>
      <w:bookmarkStart w:id="46847" w:name="_ETM_Q91_255230"/>
      <w:bookmarkEnd w:id="46847"/>
      <w:r>
        <w:rPr>
          <w:rtl/>
        </w:rPr>
        <w:t xml:space="preserve">אני </w:t>
      </w:r>
      <w:bookmarkStart w:id="46848" w:name="_ETM_Q91_255620"/>
      <w:bookmarkEnd w:id="46848"/>
      <w:r>
        <w:rPr>
          <w:rtl/>
        </w:rPr>
        <w:t xml:space="preserve">באמת </w:t>
      </w:r>
      <w:bookmarkStart w:id="46849" w:name="_ETM_Q91_255950"/>
      <w:bookmarkStart w:id="46850" w:name="_ETM_Q91_256039"/>
      <w:bookmarkEnd w:id="46849"/>
      <w:bookmarkEnd w:id="46850"/>
      <w:r>
        <w:rPr>
          <w:rtl/>
        </w:rPr>
        <w:t xml:space="preserve">מנסה </w:t>
      </w:r>
      <w:bookmarkStart w:id="46851" w:name="_ETM_Q91_256369"/>
      <w:bookmarkEnd w:id="46851"/>
      <w:r>
        <w:rPr>
          <w:rtl/>
        </w:rPr>
        <w:t>להבין</w:t>
      </w:r>
      <w:r>
        <w:rPr>
          <w:rFonts w:hint="cs"/>
          <w:rtl/>
        </w:rPr>
        <w:t>,</w:t>
      </w:r>
      <w:r>
        <w:rPr>
          <w:rtl/>
        </w:rPr>
        <w:t xml:space="preserve"> </w:t>
      </w:r>
      <w:bookmarkStart w:id="46852" w:name="_ETM_Q91_257880"/>
      <w:bookmarkEnd w:id="46852"/>
      <w:r>
        <w:rPr>
          <w:rtl/>
        </w:rPr>
        <w:t xml:space="preserve">איזה </w:t>
      </w:r>
      <w:bookmarkStart w:id="46853" w:name="_ETM_Q91_258299"/>
      <w:bookmarkEnd w:id="46853"/>
      <w:r>
        <w:rPr>
          <w:rtl/>
        </w:rPr>
        <w:t xml:space="preserve">אמון </w:t>
      </w:r>
      <w:bookmarkStart w:id="46854" w:name="_ETM_Q91_258720"/>
      <w:bookmarkEnd w:id="46854"/>
      <w:r>
        <w:rPr>
          <w:rtl/>
        </w:rPr>
        <w:t xml:space="preserve">אתם </w:t>
      </w:r>
      <w:bookmarkStart w:id="46855" w:name="_ETM_Q91_258959"/>
      <w:bookmarkEnd w:id="46855"/>
      <w:r>
        <w:rPr>
          <w:rtl/>
        </w:rPr>
        <w:t xml:space="preserve">חושבים </w:t>
      </w:r>
      <w:bookmarkStart w:id="46856" w:name="_ETM_Q91_259530"/>
      <w:bookmarkEnd w:id="46856"/>
      <w:r>
        <w:rPr>
          <w:rtl/>
        </w:rPr>
        <w:t xml:space="preserve">שנותר </w:t>
      </w:r>
      <w:bookmarkStart w:id="46857" w:name="_ETM_Q91_260130"/>
      <w:bookmarkEnd w:id="46857"/>
      <w:r>
        <w:rPr>
          <w:rtl/>
        </w:rPr>
        <w:t xml:space="preserve">לציבור </w:t>
      </w:r>
      <w:bookmarkStart w:id="46858" w:name="_ETM_Q91_260729"/>
      <w:bookmarkEnd w:id="46858"/>
      <w:r>
        <w:rPr>
          <w:rtl/>
        </w:rPr>
        <w:t xml:space="preserve">בכם </w:t>
      </w:r>
      <w:bookmarkStart w:id="46859" w:name="_ETM_Q91_261810"/>
      <w:bookmarkEnd w:id="46859"/>
      <w:r>
        <w:rPr>
          <w:rtl/>
        </w:rPr>
        <w:t xml:space="preserve">בסיטואציה </w:t>
      </w:r>
      <w:bookmarkStart w:id="46860" w:name="_ETM_Q91_262650"/>
      <w:bookmarkEnd w:id="46860"/>
      <w:r>
        <w:rPr>
          <w:rtl/>
        </w:rPr>
        <w:t>הנוכחית</w:t>
      </w:r>
      <w:bookmarkStart w:id="46861" w:name="_ETM_Q91_260124"/>
      <w:bookmarkStart w:id="46862" w:name="_ETM_Q91_257224"/>
      <w:bookmarkEnd w:id="46861"/>
      <w:bookmarkEnd w:id="46862"/>
      <w:r>
        <w:rPr>
          <w:rFonts w:hint="cs"/>
          <w:rtl/>
        </w:rPr>
        <w:t>?</w:t>
      </w:r>
      <w:r>
        <w:rPr>
          <w:rtl/>
        </w:rPr>
        <w:t xml:space="preserve"> </w:t>
      </w:r>
      <w:bookmarkStart w:id="46863" w:name="_ETM_Q91_263280"/>
      <w:bookmarkEnd w:id="46863"/>
      <w:r>
        <w:rPr>
          <w:rtl/>
        </w:rPr>
        <w:t xml:space="preserve">אפילו </w:t>
      </w:r>
      <w:bookmarkStart w:id="46864" w:name="_ETM_Q91_263580"/>
      <w:bookmarkEnd w:id="46864"/>
      <w:r>
        <w:rPr>
          <w:rtl/>
        </w:rPr>
        <w:t xml:space="preserve">בסקרים </w:t>
      </w:r>
      <w:bookmarkStart w:id="46865" w:name="_ETM_Q91_264180"/>
      <w:bookmarkEnd w:id="46865"/>
      <w:r>
        <w:rPr>
          <w:rtl/>
        </w:rPr>
        <w:t xml:space="preserve">של </w:t>
      </w:r>
      <w:bookmarkStart w:id="46866" w:name="_ETM_Q91_264390"/>
      <w:bookmarkEnd w:id="46866"/>
      <w:r>
        <w:rPr>
          <w:rtl/>
        </w:rPr>
        <w:t xml:space="preserve">ערוץ </w:t>
      </w:r>
      <w:bookmarkStart w:id="46867" w:name="_ETM_Q91_264659"/>
      <w:bookmarkEnd w:id="46867"/>
      <w:r>
        <w:rPr>
          <w:rtl/>
        </w:rPr>
        <w:t xml:space="preserve">14 </w:t>
      </w:r>
      <w:bookmarkStart w:id="46868" w:name="_ETM_Q91_265979"/>
      <w:bookmarkEnd w:id="46868"/>
      <w:r>
        <w:rPr>
          <w:rtl/>
        </w:rPr>
        <w:t>אי</w:t>
      </w:r>
      <w:bookmarkStart w:id="46869" w:name="_ETM_Q91_266130"/>
      <w:bookmarkEnd w:id="46869"/>
      <w:r>
        <w:rPr>
          <w:rFonts w:hint="cs"/>
          <w:rtl/>
        </w:rPr>
        <w:t>-</w:t>
      </w:r>
      <w:r>
        <w:rPr>
          <w:rtl/>
        </w:rPr>
        <w:t xml:space="preserve">אפשר </w:t>
      </w:r>
      <w:bookmarkStart w:id="46870" w:name="_ETM_Q91_266520"/>
      <w:bookmarkEnd w:id="46870"/>
      <w:r>
        <w:rPr>
          <w:rtl/>
        </w:rPr>
        <w:t xml:space="preserve">לזייף </w:t>
      </w:r>
      <w:bookmarkStart w:id="46871" w:name="_ETM_Q91_267060"/>
      <w:bookmarkEnd w:id="46871"/>
      <w:r>
        <w:rPr>
          <w:rtl/>
        </w:rPr>
        <w:t xml:space="preserve">את </w:t>
      </w:r>
      <w:bookmarkStart w:id="46872" w:name="_ETM_Q91_267150"/>
      <w:bookmarkEnd w:id="46872"/>
      <w:r>
        <w:rPr>
          <w:rtl/>
        </w:rPr>
        <w:t xml:space="preserve">הנתונים </w:t>
      </w:r>
      <w:bookmarkStart w:id="46873" w:name="_ETM_Q91_267659"/>
      <w:bookmarkEnd w:id="46873"/>
      <w:r>
        <w:rPr>
          <w:rtl/>
        </w:rPr>
        <w:t xml:space="preserve">מספיק </w:t>
      </w:r>
      <w:bookmarkStart w:id="46874" w:name="_ETM_Q91_268049"/>
      <w:bookmarkEnd w:id="46874"/>
      <w:r>
        <w:rPr>
          <w:rtl/>
        </w:rPr>
        <w:t xml:space="preserve">בשביל </w:t>
      </w:r>
      <w:bookmarkStart w:id="46875" w:name="_ETM_Q91_268380"/>
      <w:bookmarkEnd w:id="46875"/>
      <w:r>
        <w:rPr>
          <w:rtl/>
        </w:rPr>
        <w:t>ל</w:t>
      </w:r>
      <w:r>
        <w:rPr>
          <w:rFonts w:hint="cs"/>
          <w:rtl/>
        </w:rPr>
        <w:t>א ל</w:t>
      </w:r>
      <w:bookmarkStart w:id="46876" w:name="_ETM_Q91_266683"/>
      <w:bookmarkEnd w:id="46876"/>
      <w:r>
        <w:rPr>
          <w:rtl/>
        </w:rPr>
        <w:t xml:space="preserve">ראות </w:t>
      </w:r>
      <w:bookmarkStart w:id="46877" w:name="_ETM_Q91_268770"/>
      <w:bookmarkEnd w:id="46877"/>
      <w:r>
        <w:rPr>
          <w:rtl/>
        </w:rPr>
        <w:t xml:space="preserve">שהאמון </w:t>
      </w:r>
      <w:bookmarkStart w:id="46878" w:name="_ETM_Q91_269430"/>
      <w:bookmarkEnd w:id="46878"/>
      <w:r>
        <w:rPr>
          <w:rtl/>
        </w:rPr>
        <w:t xml:space="preserve">הוא </w:t>
      </w:r>
      <w:bookmarkStart w:id="46879" w:name="_ETM_Q91_269520"/>
      <w:bookmarkEnd w:id="46879"/>
      <w:r>
        <w:rPr>
          <w:rtl/>
        </w:rPr>
        <w:t xml:space="preserve">בשפל </w:t>
      </w:r>
      <w:bookmarkStart w:id="46880" w:name="_ETM_Q91_270030"/>
      <w:bookmarkEnd w:id="46880"/>
      <w:r>
        <w:rPr>
          <w:rtl/>
        </w:rPr>
        <w:t xml:space="preserve">של </w:t>
      </w:r>
      <w:bookmarkStart w:id="46881" w:name="_ETM_Q91_270180"/>
      <w:bookmarkEnd w:id="46881"/>
      <w:r>
        <w:rPr>
          <w:rtl/>
        </w:rPr>
        <w:t xml:space="preserve">כל </w:t>
      </w:r>
      <w:bookmarkStart w:id="46882" w:name="_ETM_Q91_270390"/>
      <w:bookmarkEnd w:id="46882"/>
      <w:r>
        <w:rPr>
          <w:rtl/>
        </w:rPr>
        <w:t xml:space="preserve">הזמנים </w:t>
      </w:r>
      <w:bookmarkStart w:id="46883" w:name="_ETM_Q91_271550"/>
      <w:bookmarkEnd w:id="46883"/>
      <w:r>
        <w:rPr>
          <w:rtl/>
        </w:rPr>
        <w:t xml:space="preserve">ואנשים </w:t>
      </w:r>
      <w:bookmarkStart w:id="46884" w:name="_ETM_Q91_272000"/>
      <w:bookmarkEnd w:id="46884"/>
      <w:r>
        <w:rPr>
          <w:rtl/>
        </w:rPr>
        <w:t xml:space="preserve">פשוט </w:t>
      </w:r>
      <w:bookmarkStart w:id="46885" w:name="_ETM_Q91_272189"/>
      <w:bookmarkStart w:id="46886" w:name="_ETM_Q91_272249"/>
      <w:bookmarkStart w:id="46887" w:name="_ETM_Q91_272369"/>
      <w:bookmarkEnd w:id="46885"/>
      <w:bookmarkEnd w:id="46886"/>
      <w:bookmarkEnd w:id="46887"/>
      <w:r>
        <w:rPr>
          <w:rtl/>
        </w:rPr>
        <w:t xml:space="preserve">רוצים </w:t>
      </w:r>
      <w:bookmarkStart w:id="46888" w:name="_ETM_Q91_272729"/>
      <w:bookmarkEnd w:id="46888"/>
      <w:r>
        <w:rPr>
          <w:rtl/>
        </w:rPr>
        <w:t xml:space="preserve">להחליף </w:t>
      </w:r>
      <w:bookmarkStart w:id="46889" w:name="_ETM_Q91_273299"/>
      <w:bookmarkEnd w:id="46889"/>
      <w:r>
        <w:rPr>
          <w:rtl/>
        </w:rPr>
        <w:t xml:space="preserve">את </w:t>
      </w:r>
      <w:bookmarkStart w:id="46890" w:name="_ETM_Q91_273450"/>
      <w:bookmarkEnd w:id="46890"/>
      <w:r>
        <w:rPr>
          <w:rtl/>
        </w:rPr>
        <w:t xml:space="preserve">הממשלה </w:t>
      </w:r>
      <w:bookmarkStart w:id="46891" w:name="_ETM_Q91_274020"/>
      <w:bookmarkEnd w:id="46891"/>
      <w:r>
        <w:rPr>
          <w:rtl/>
        </w:rPr>
        <w:t>הזאת</w:t>
      </w:r>
      <w:r>
        <w:rPr>
          <w:rFonts w:hint="cs"/>
          <w:rtl/>
        </w:rPr>
        <w:t>.</w:t>
      </w:r>
      <w:r>
        <w:rPr>
          <w:rtl/>
        </w:rPr>
        <w:t xml:space="preserve"> </w:t>
      </w:r>
      <w:bookmarkStart w:id="46892" w:name="_ETM_Q91_275230"/>
      <w:bookmarkEnd w:id="46892"/>
      <w:r>
        <w:rPr>
          <w:rtl/>
        </w:rPr>
        <w:t xml:space="preserve">הם </w:t>
      </w:r>
      <w:bookmarkStart w:id="46893" w:name="_ETM_Q91_275410"/>
      <w:bookmarkEnd w:id="46893"/>
      <w:r>
        <w:rPr>
          <w:rtl/>
        </w:rPr>
        <w:t xml:space="preserve">מתנגדים </w:t>
      </w:r>
      <w:bookmarkStart w:id="46894" w:name="_ETM_Q91_276130"/>
      <w:bookmarkEnd w:id="46894"/>
      <w:r>
        <w:rPr>
          <w:rtl/>
        </w:rPr>
        <w:t xml:space="preserve">לכל </w:t>
      </w:r>
      <w:bookmarkStart w:id="46895" w:name="_ETM_Q91_276459"/>
      <w:bookmarkEnd w:id="46895"/>
      <w:r>
        <w:rPr>
          <w:rtl/>
        </w:rPr>
        <w:t xml:space="preserve">המהלכים </w:t>
      </w:r>
      <w:bookmarkStart w:id="46896" w:name="_ETM_Q91_277240"/>
      <w:bookmarkEnd w:id="46896"/>
      <w:r>
        <w:rPr>
          <w:rtl/>
        </w:rPr>
        <w:t xml:space="preserve">שהממשלה </w:t>
      </w:r>
      <w:bookmarkStart w:id="46897" w:name="_ETM_Q91_277990"/>
      <w:bookmarkEnd w:id="46897"/>
      <w:r>
        <w:rPr>
          <w:rtl/>
        </w:rPr>
        <w:t xml:space="preserve">הזאת </w:t>
      </w:r>
      <w:bookmarkStart w:id="46898" w:name="_ETM_Q91_278260"/>
      <w:bookmarkEnd w:id="46898"/>
      <w:r>
        <w:rPr>
          <w:rtl/>
        </w:rPr>
        <w:t>מובילה</w:t>
      </w:r>
      <w:r>
        <w:rPr>
          <w:rFonts w:hint="cs"/>
          <w:rtl/>
        </w:rPr>
        <w:t>.</w:t>
      </w:r>
      <w:r>
        <w:rPr>
          <w:rtl/>
        </w:rPr>
        <w:t xml:space="preserve"> </w:t>
      </w:r>
      <w:bookmarkStart w:id="46899" w:name="_ETM_Q91_279439"/>
      <w:bookmarkEnd w:id="46899"/>
    </w:p>
    <w:p w:rsidR="00BE54DA" w:rsidRDefault="00BE54DA" w:rsidP="00D7623F">
      <w:pPr>
        <w:rPr>
          <w:rtl/>
        </w:rPr>
      </w:pPr>
    </w:p>
    <w:p w:rsidR="00BE54DA" w:rsidRDefault="00BE54DA" w:rsidP="008F1D64">
      <w:pPr>
        <w:rPr>
          <w:rtl/>
        </w:rPr>
      </w:pPr>
      <w:bookmarkStart w:id="46900" w:name="_ETM_Q91_278723"/>
      <w:bookmarkEnd w:id="46900"/>
      <w:r>
        <w:rPr>
          <w:rtl/>
        </w:rPr>
        <w:t xml:space="preserve">יש </w:t>
      </w:r>
      <w:bookmarkStart w:id="46901" w:name="_ETM_Q91_279799"/>
      <w:bookmarkEnd w:id="46901"/>
      <w:r>
        <w:rPr>
          <w:rtl/>
        </w:rPr>
        <w:t xml:space="preserve">לציבור </w:t>
      </w:r>
      <w:bookmarkStart w:id="46902" w:name="_ETM_Q91_280340"/>
      <w:bookmarkEnd w:id="46902"/>
      <w:r>
        <w:rPr>
          <w:rtl/>
        </w:rPr>
        <w:t xml:space="preserve">הרבה </w:t>
      </w:r>
      <w:bookmarkStart w:id="46903" w:name="_ETM_Q91_280789"/>
      <w:bookmarkEnd w:id="46903"/>
      <w:r>
        <w:rPr>
          <w:rtl/>
        </w:rPr>
        <w:t xml:space="preserve">מאוד </w:t>
      </w:r>
      <w:bookmarkStart w:id="46904" w:name="_ETM_Q91_281119"/>
      <w:bookmarkEnd w:id="46904"/>
      <w:r>
        <w:rPr>
          <w:rtl/>
        </w:rPr>
        <w:t xml:space="preserve">סיבות </w:t>
      </w:r>
      <w:bookmarkStart w:id="46905" w:name="_ETM_Q91_281929"/>
      <w:bookmarkEnd w:id="46905"/>
      <w:r>
        <w:rPr>
          <w:rtl/>
        </w:rPr>
        <w:t xml:space="preserve">למה </w:t>
      </w:r>
      <w:bookmarkStart w:id="46906" w:name="_ETM_Q91_282469"/>
      <w:bookmarkEnd w:id="46906"/>
      <w:r>
        <w:rPr>
          <w:rtl/>
        </w:rPr>
        <w:t xml:space="preserve">הם </w:t>
      </w:r>
      <w:bookmarkStart w:id="46907" w:name="_ETM_Q91_282649"/>
      <w:bookmarkEnd w:id="46907"/>
      <w:r>
        <w:rPr>
          <w:rtl/>
        </w:rPr>
        <w:t xml:space="preserve">לא </w:t>
      </w:r>
      <w:bookmarkStart w:id="46908" w:name="_ETM_Q91_282770"/>
      <w:bookmarkEnd w:id="46908"/>
      <w:r>
        <w:rPr>
          <w:rtl/>
        </w:rPr>
        <w:t xml:space="preserve">מאמינים </w:t>
      </w:r>
      <w:bookmarkStart w:id="46909" w:name="_ETM_Q91_283250"/>
      <w:bookmarkEnd w:id="46909"/>
      <w:r>
        <w:rPr>
          <w:rtl/>
        </w:rPr>
        <w:t>בכם</w:t>
      </w:r>
      <w:r w:rsidR="008F1D64">
        <w:rPr>
          <w:rFonts w:hint="cs"/>
          <w:rtl/>
        </w:rPr>
        <w:t>.</w:t>
      </w:r>
      <w:bookmarkStart w:id="46910" w:name="_ETM_Q91_283579"/>
      <w:bookmarkStart w:id="46911" w:name="_ETM_Q91_283763"/>
      <w:bookmarkEnd w:id="46910"/>
      <w:bookmarkEnd w:id="46911"/>
      <w:r>
        <w:rPr>
          <w:rtl/>
        </w:rPr>
        <w:t xml:space="preserve"> </w:t>
      </w:r>
      <w:bookmarkStart w:id="46912" w:name="_ETM_Q91_284119"/>
      <w:bookmarkEnd w:id="46912"/>
      <w:r>
        <w:rPr>
          <w:rtl/>
        </w:rPr>
        <w:t xml:space="preserve">ציינתי </w:t>
      </w:r>
      <w:bookmarkStart w:id="46913" w:name="_ETM_Q91_284600"/>
      <w:bookmarkEnd w:id="46913"/>
      <w:r>
        <w:rPr>
          <w:rtl/>
        </w:rPr>
        <w:t xml:space="preserve">לעצמי </w:t>
      </w:r>
      <w:bookmarkStart w:id="46914" w:name="_ETM_Q91_285930"/>
      <w:bookmarkEnd w:id="46914"/>
      <w:r>
        <w:rPr>
          <w:rtl/>
        </w:rPr>
        <w:t xml:space="preserve">חלק </w:t>
      </w:r>
      <w:bookmarkStart w:id="46915" w:name="_ETM_Q91_286380"/>
      <w:bookmarkEnd w:id="46915"/>
      <w:r>
        <w:rPr>
          <w:rFonts w:hint="cs"/>
          <w:rtl/>
        </w:rPr>
        <w:t xml:space="preserve">מהן: </w:t>
      </w:r>
      <w:r>
        <w:rPr>
          <w:rtl/>
        </w:rPr>
        <w:t xml:space="preserve">בראש </w:t>
      </w:r>
      <w:bookmarkStart w:id="46916" w:name="_ETM_Q91_288000"/>
      <w:bookmarkEnd w:id="46916"/>
      <w:r>
        <w:rPr>
          <w:rtl/>
        </w:rPr>
        <w:t>ובראשונה</w:t>
      </w:r>
      <w:r>
        <w:rPr>
          <w:rFonts w:hint="cs"/>
          <w:rtl/>
        </w:rPr>
        <w:t>,</w:t>
      </w:r>
      <w:r>
        <w:rPr>
          <w:rtl/>
        </w:rPr>
        <w:t xml:space="preserve"> </w:t>
      </w:r>
      <w:bookmarkStart w:id="46917" w:name="_ETM_Q91_288600"/>
      <w:bookmarkEnd w:id="46917"/>
      <w:r>
        <w:rPr>
          <w:rtl/>
        </w:rPr>
        <w:t xml:space="preserve">אנחנו </w:t>
      </w:r>
      <w:bookmarkStart w:id="46918" w:name="_ETM_Q91_288930"/>
      <w:bookmarkEnd w:id="46918"/>
      <w:r>
        <w:rPr>
          <w:rtl/>
        </w:rPr>
        <w:t xml:space="preserve">עומדים </w:t>
      </w:r>
      <w:bookmarkStart w:id="46919" w:name="_ETM_Q91_289259"/>
      <w:bookmarkEnd w:id="46919"/>
      <w:r>
        <w:rPr>
          <w:rtl/>
        </w:rPr>
        <w:t xml:space="preserve">כרגע </w:t>
      </w:r>
      <w:bookmarkStart w:id="46920" w:name="_ETM_Q91_289799"/>
      <w:bookmarkEnd w:id="46920"/>
      <w:r>
        <w:rPr>
          <w:rtl/>
        </w:rPr>
        <w:t xml:space="preserve">בפני </w:t>
      </w:r>
      <w:bookmarkStart w:id="46921" w:name="_ETM_Q91_290280"/>
      <w:bookmarkEnd w:id="46921"/>
      <w:r>
        <w:rPr>
          <w:rtl/>
        </w:rPr>
        <w:t xml:space="preserve">פרשת </w:t>
      </w:r>
      <w:bookmarkStart w:id="46922" w:name="_ETM_Q91_290790"/>
      <w:bookmarkEnd w:id="46922"/>
      <w:r>
        <w:rPr>
          <w:rFonts w:hint="cs"/>
          <w:rtl/>
        </w:rPr>
        <w:t>קטר</w:t>
      </w:r>
      <w:bookmarkStart w:id="46923" w:name="_ETM_Q91_290473"/>
      <w:bookmarkEnd w:id="46923"/>
      <w:r>
        <w:rPr>
          <w:rFonts w:hint="cs"/>
          <w:rtl/>
        </w:rPr>
        <w:t>גייט.</w:t>
      </w:r>
      <w:r>
        <w:rPr>
          <w:rtl/>
        </w:rPr>
        <w:t xml:space="preserve"> </w:t>
      </w:r>
      <w:bookmarkStart w:id="46924" w:name="_ETM_Q91_291890"/>
      <w:bookmarkEnd w:id="46924"/>
      <w:r>
        <w:rPr>
          <w:rtl/>
        </w:rPr>
        <w:t>הערב</w:t>
      </w:r>
      <w:r>
        <w:rPr>
          <w:rFonts w:hint="cs"/>
          <w:rtl/>
        </w:rPr>
        <w:t>,</w:t>
      </w:r>
      <w:r>
        <w:rPr>
          <w:rtl/>
        </w:rPr>
        <w:t xml:space="preserve"> </w:t>
      </w:r>
      <w:bookmarkStart w:id="46925" w:name="_ETM_Q91_292550"/>
      <w:bookmarkEnd w:id="46925"/>
      <w:r>
        <w:rPr>
          <w:rtl/>
        </w:rPr>
        <w:t>להבנתי</w:t>
      </w:r>
      <w:r>
        <w:rPr>
          <w:rFonts w:hint="cs"/>
          <w:rtl/>
        </w:rPr>
        <w:t>,</w:t>
      </w:r>
      <w:r>
        <w:rPr>
          <w:rtl/>
        </w:rPr>
        <w:t xml:space="preserve"> </w:t>
      </w:r>
      <w:bookmarkStart w:id="46926" w:name="_ETM_Q91_293450"/>
      <w:bookmarkEnd w:id="46926"/>
      <w:r>
        <w:rPr>
          <w:rtl/>
        </w:rPr>
        <w:t xml:space="preserve">יש </w:t>
      </w:r>
      <w:bookmarkStart w:id="46927" w:name="_ETM_Q91_293690"/>
      <w:bookmarkEnd w:id="46927"/>
      <w:r>
        <w:rPr>
          <w:rtl/>
        </w:rPr>
        <w:t xml:space="preserve">שני </w:t>
      </w:r>
      <w:bookmarkStart w:id="46928" w:name="_ETM_Q91_293930"/>
      <w:bookmarkEnd w:id="46928"/>
      <w:r>
        <w:rPr>
          <w:rtl/>
        </w:rPr>
        <w:t xml:space="preserve">עצורים </w:t>
      </w:r>
      <w:bookmarkStart w:id="46929" w:name="_ETM_Q91_294710"/>
      <w:bookmarkEnd w:id="46929"/>
      <w:r>
        <w:rPr>
          <w:rtl/>
        </w:rPr>
        <w:t>בפרשה</w:t>
      </w:r>
      <w:r>
        <w:rPr>
          <w:rFonts w:hint="cs"/>
          <w:rtl/>
        </w:rPr>
        <w:t>.</w:t>
      </w:r>
      <w:r>
        <w:rPr>
          <w:rtl/>
        </w:rPr>
        <w:t xml:space="preserve"> </w:t>
      </w:r>
      <w:bookmarkStart w:id="46930" w:name="_ETM_Q91_296810"/>
      <w:bookmarkEnd w:id="46930"/>
      <w:r>
        <w:rPr>
          <w:rtl/>
        </w:rPr>
        <w:t xml:space="preserve">לא </w:t>
      </w:r>
      <w:bookmarkStart w:id="46931" w:name="_ETM_Q91_297110"/>
      <w:bookmarkEnd w:id="46931"/>
      <w:r>
        <w:rPr>
          <w:rtl/>
        </w:rPr>
        <w:t>להאמין</w:t>
      </w:r>
      <w:r>
        <w:rPr>
          <w:rFonts w:hint="cs"/>
          <w:rtl/>
        </w:rPr>
        <w:t>,</w:t>
      </w:r>
      <w:r>
        <w:rPr>
          <w:rtl/>
        </w:rPr>
        <w:t xml:space="preserve"> </w:t>
      </w:r>
      <w:bookmarkStart w:id="46932" w:name="_ETM_Q91_297799"/>
      <w:bookmarkEnd w:id="46932"/>
      <w:r>
        <w:rPr>
          <w:rtl/>
        </w:rPr>
        <w:t xml:space="preserve">לא </w:t>
      </w:r>
      <w:bookmarkStart w:id="46933" w:name="_ETM_Q91_298159"/>
      <w:bookmarkEnd w:id="46933"/>
      <w:r>
        <w:rPr>
          <w:rtl/>
        </w:rPr>
        <w:t xml:space="preserve">להאמין </w:t>
      </w:r>
      <w:bookmarkStart w:id="46934" w:name="_ETM_Q91_299000"/>
      <w:bookmarkEnd w:id="46934"/>
      <w:r>
        <w:rPr>
          <w:rtl/>
        </w:rPr>
        <w:t xml:space="preserve">שבמקום </w:t>
      </w:r>
      <w:bookmarkStart w:id="46935" w:name="_ETM_Q91_299750"/>
      <w:bookmarkEnd w:id="46935"/>
      <w:r>
        <w:rPr>
          <w:rtl/>
        </w:rPr>
        <w:t xml:space="preserve">הקדוש </w:t>
      </w:r>
      <w:bookmarkStart w:id="46936" w:name="_ETM_Q91_300290"/>
      <w:bookmarkEnd w:id="46936"/>
      <w:r>
        <w:rPr>
          <w:rtl/>
        </w:rPr>
        <w:t xml:space="preserve">ביותר </w:t>
      </w:r>
      <w:bookmarkStart w:id="46937" w:name="_ETM_Q91_302600"/>
      <w:bookmarkEnd w:id="46937"/>
      <w:r>
        <w:rPr>
          <w:rtl/>
        </w:rPr>
        <w:t xml:space="preserve">בממשלה </w:t>
      </w:r>
      <w:bookmarkStart w:id="46938" w:name="_ETM_Q91_303439"/>
      <w:bookmarkEnd w:id="46938"/>
      <w:r>
        <w:rPr>
          <w:rtl/>
        </w:rPr>
        <w:t xml:space="preserve">לביטחון </w:t>
      </w:r>
      <w:bookmarkStart w:id="46939" w:name="_ETM_Q91_303950"/>
      <w:bookmarkEnd w:id="46939"/>
      <w:r>
        <w:rPr>
          <w:rtl/>
        </w:rPr>
        <w:t>ישראל</w:t>
      </w:r>
      <w:r>
        <w:rPr>
          <w:rFonts w:hint="cs"/>
          <w:rtl/>
        </w:rPr>
        <w:t>,</w:t>
      </w:r>
      <w:r>
        <w:rPr>
          <w:rtl/>
        </w:rPr>
        <w:t xml:space="preserve"> </w:t>
      </w:r>
      <w:bookmarkStart w:id="46940" w:name="_ETM_Q91_304430"/>
      <w:bookmarkEnd w:id="46940"/>
      <w:r>
        <w:rPr>
          <w:rtl/>
        </w:rPr>
        <w:t xml:space="preserve">לשכת </w:t>
      </w:r>
      <w:bookmarkStart w:id="46941" w:name="_ETM_Q91_304820"/>
      <w:bookmarkEnd w:id="46941"/>
      <w:r>
        <w:rPr>
          <w:rtl/>
        </w:rPr>
        <w:t xml:space="preserve">ראש </w:t>
      </w:r>
      <w:bookmarkStart w:id="46942" w:name="_ETM_Q91_305060"/>
      <w:bookmarkEnd w:id="46942"/>
      <w:r>
        <w:rPr>
          <w:rtl/>
        </w:rPr>
        <w:t>הממשלה</w:t>
      </w:r>
      <w:r>
        <w:rPr>
          <w:rFonts w:hint="cs"/>
          <w:rtl/>
        </w:rPr>
        <w:t>,</w:t>
      </w:r>
      <w:r>
        <w:rPr>
          <w:rtl/>
        </w:rPr>
        <w:t xml:space="preserve"> </w:t>
      </w:r>
      <w:bookmarkStart w:id="46943" w:name="_ETM_Q91_306239"/>
      <w:bookmarkEnd w:id="46943"/>
      <w:r>
        <w:rPr>
          <w:rtl/>
        </w:rPr>
        <w:t xml:space="preserve">עובדים </w:t>
      </w:r>
      <w:bookmarkStart w:id="46944" w:name="_ETM_Q91_306689"/>
      <w:bookmarkEnd w:id="46944"/>
      <w:r>
        <w:rPr>
          <w:rtl/>
        </w:rPr>
        <w:t xml:space="preserve">יועצים </w:t>
      </w:r>
      <w:bookmarkStart w:id="46945" w:name="_ETM_Q91_307649"/>
      <w:bookmarkEnd w:id="46945"/>
      <w:r>
        <w:rPr>
          <w:rtl/>
        </w:rPr>
        <w:t xml:space="preserve">שמקבלים </w:t>
      </w:r>
      <w:bookmarkStart w:id="46946" w:name="_ETM_Q91_308400"/>
      <w:bookmarkEnd w:id="46946"/>
      <w:r>
        <w:rPr>
          <w:rtl/>
        </w:rPr>
        <w:t xml:space="preserve">כסף </w:t>
      </w:r>
      <w:bookmarkStart w:id="46947" w:name="_ETM_Q91_309329"/>
      <w:bookmarkEnd w:id="46947"/>
      <w:r>
        <w:rPr>
          <w:rtl/>
        </w:rPr>
        <w:t>מ</w:t>
      </w:r>
      <w:r>
        <w:rPr>
          <w:rFonts w:hint="cs"/>
          <w:rtl/>
        </w:rPr>
        <w:t>קטר.</w:t>
      </w:r>
      <w:bookmarkStart w:id="46948" w:name="_ETM_Q91_307473"/>
      <w:bookmarkEnd w:id="46948"/>
      <w:r>
        <w:rPr>
          <w:rtl/>
        </w:rPr>
        <w:t xml:space="preserve"> </w:t>
      </w:r>
      <w:bookmarkStart w:id="46949" w:name="_ETM_Q91_311010"/>
      <w:bookmarkEnd w:id="46949"/>
      <w:r>
        <w:rPr>
          <w:rtl/>
        </w:rPr>
        <w:t xml:space="preserve">אני </w:t>
      </w:r>
      <w:bookmarkStart w:id="46950" w:name="_ETM_Q91_311279"/>
      <w:bookmarkEnd w:id="46950"/>
      <w:r>
        <w:rPr>
          <w:rtl/>
        </w:rPr>
        <w:t xml:space="preserve">לא </w:t>
      </w:r>
      <w:bookmarkStart w:id="46951" w:name="_ETM_Q91_311340"/>
      <w:bookmarkEnd w:id="46951"/>
      <w:r>
        <w:rPr>
          <w:rtl/>
        </w:rPr>
        <w:t xml:space="preserve">יודעת </w:t>
      </w:r>
      <w:bookmarkStart w:id="46952" w:name="_ETM_Q91_311519"/>
      <w:bookmarkEnd w:id="46952"/>
      <w:r>
        <w:rPr>
          <w:rtl/>
        </w:rPr>
        <w:t xml:space="preserve">אם </w:t>
      </w:r>
      <w:bookmarkStart w:id="46953" w:name="_ETM_Q91_311879"/>
      <w:bookmarkEnd w:id="46953"/>
      <w:r>
        <w:rPr>
          <w:rtl/>
        </w:rPr>
        <w:t xml:space="preserve">יש </w:t>
      </w:r>
      <w:bookmarkStart w:id="46954" w:name="_ETM_Q91_312090"/>
      <w:bookmarkEnd w:id="46954"/>
      <w:r>
        <w:rPr>
          <w:rtl/>
        </w:rPr>
        <w:t xml:space="preserve">הגדרה </w:t>
      </w:r>
      <w:bookmarkStart w:id="46955" w:name="_ETM_Q91_312540"/>
      <w:bookmarkStart w:id="46956" w:name="_ETM_Q91_312959"/>
      <w:bookmarkEnd w:id="46955"/>
      <w:bookmarkEnd w:id="46956"/>
      <w:r>
        <w:rPr>
          <w:rtl/>
        </w:rPr>
        <w:t xml:space="preserve">ברורה </w:t>
      </w:r>
      <w:bookmarkStart w:id="46957" w:name="_ETM_Q91_313499"/>
      <w:bookmarkEnd w:id="46957"/>
      <w:r>
        <w:rPr>
          <w:rFonts w:hint="cs"/>
          <w:rtl/>
        </w:rPr>
        <w:t xml:space="preserve">יותר </w:t>
      </w:r>
      <w:r>
        <w:rPr>
          <w:rtl/>
        </w:rPr>
        <w:t xml:space="preserve">לבגידה </w:t>
      </w:r>
      <w:bookmarkStart w:id="46958" w:name="_ETM_Q91_314069"/>
      <w:bookmarkEnd w:id="46958"/>
      <w:r>
        <w:rPr>
          <w:rFonts w:hint="cs"/>
          <w:rtl/>
        </w:rPr>
        <w:t>ב</w:t>
      </w:r>
      <w:r>
        <w:rPr>
          <w:rtl/>
        </w:rPr>
        <w:t xml:space="preserve">מדינה </w:t>
      </w:r>
      <w:bookmarkStart w:id="46959" w:name="_ETM_Q91_315360"/>
      <w:bookmarkEnd w:id="46959"/>
      <w:r>
        <w:rPr>
          <w:rtl/>
        </w:rPr>
        <w:t xml:space="preserve">מהדבר </w:t>
      </w:r>
      <w:bookmarkStart w:id="46960" w:name="_ETM_Q91_315959"/>
      <w:bookmarkEnd w:id="46960"/>
      <w:r>
        <w:rPr>
          <w:rtl/>
        </w:rPr>
        <w:t>הזה</w:t>
      </w:r>
      <w:r>
        <w:rPr>
          <w:rFonts w:hint="cs"/>
          <w:rtl/>
        </w:rPr>
        <w:t>.</w:t>
      </w:r>
      <w:bookmarkStart w:id="46961" w:name="_ETM_Q91_312772"/>
      <w:bookmarkEnd w:id="46961"/>
      <w:r>
        <w:rPr>
          <w:rtl/>
        </w:rPr>
        <w:t xml:space="preserve"> </w:t>
      </w:r>
      <w:bookmarkStart w:id="46962" w:name="_ETM_Q91_316319"/>
      <w:bookmarkEnd w:id="46962"/>
      <w:r>
        <w:rPr>
          <w:rtl/>
        </w:rPr>
        <w:t xml:space="preserve">יותר </w:t>
      </w:r>
      <w:bookmarkStart w:id="46963" w:name="_ETM_Q91_316769"/>
      <w:bookmarkEnd w:id="46963"/>
      <w:r>
        <w:rPr>
          <w:rtl/>
        </w:rPr>
        <w:t>מזה</w:t>
      </w:r>
      <w:r>
        <w:rPr>
          <w:rFonts w:hint="cs"/>
          <w:rtl/>
        </w:rPr>
        <w:t>,</w:t>
      </w:r>
      <w:r>
        <w:rPr>
          <w:rtl/>
        </w:rPr>
        <w:t xml:space="preserve"> </w:t>
      </w:r>
      <w:bookmarkStart w:id="46964" w:name="_ETM_Q91_317280"/>
      <w:bookmarkEnd w:id="46964"/>
      <w:r>
        <w:rPr>
          <w:rtl/>
        </w:rPr>
        <w:t xml:space="preserve">חבר </w:t>
      </w:r>
      <w:bookmarkStart w:id="46965" w:name="_ETM_Q91_317610"/>
      <w:bookmarkEnd w:id="46965"/>
      <w:r>
        <w:rPr>
          <w:rtl/>
        </w:rPr>
        <w:t xml:space="preserve">הכנסת </w:t>
      </w:r>
      <w:bookmarkStart w:id="46966" w:name="_ETM_Q91_318000"/>
      <w:bookmarkEnd w:id="46966"/>
      <w:r>
        <w:rPr>
          <w:rtl/>
        </w:rPr>
        <w:t>דו</w:t>
      </w:r>
      <w:bookmarkStart w:id="46967" w:name="_ETM_Q91_318269"/>
      <w:bookmarkEnd w:id="46967"/>
      <w:r>
        <w:rPr>
          <w:rFonts w:hint="cs"/>
          <w:rtl/>
        </w:rPr>
        <w:t>ידסון,</w:t>
      </w:r>
      <w:r>
        <w:rPr>
          <w:rtl/>
        </w:rPr>
        <w:t xml:space="preserve"> </w:t>
      </w:r>
      <w:bookmarkStart w:id="46968" w:name="_ETM_Q91_318510"/>
      <w:bookmarkEnd w:id="46968"/>
      <w:r>
        <w:rPr>
          <w:rtl/>
        </w:rPr>
        <w:t xml:space="preserve">לא </w:t>
      </w:r>
      <w:bookmarkStart w:id="46969" w:name="_ETM_Q91_318659"/>
      <w:bookmarkEnd w:id="46969"/>
      <w:r>
        <w:rPr>
          <w:rtl/>
        </w:rPr>
        <w:t xml:space="preserve">רק </w:t>
      </w:r>
      <w:bookmarkStart w:id="46970" w:name="_ETM_Q91_318870"/>
      <w:bookmarkEnd w:id="46970"/>
      <w:r>
        <w:rPr>
          <w:rtl/>
        </w:rPr>
        <w:t xml:space="preserve">שהם </w:t>
      </w:r>
      <w:bookmarkStart w:id="46971" w:name="_ETM_Q91_319530"/>
      <w:bookmarkEnd w:id="46971"/>
      <w:r>
        <w:rPr>
          <w:rtl/>
        </w:rPr>
        <w:t xml:space="preserve">קיבלו </w:t>
      </w:r>
      <w:bookmarkStart w:id="46972" w:name="_ETM_Q91_319950"/>
      <w:bookmarkEnd w:id="46972"/>
      <w:r>
        <w:rPr>
          <w:rtl/>
        </w:rPr>
        <w:t xml:space="preserve">כסף </w:t>
      </w:r>
      <w:bookmarkStart w:id="46973" w:name="_ETM_Q91_320340"/>
      <w:bookmarkEnd w:id="46973"/>
      <w:r>
        <w:rPr>
          <w:rtl/>
        </w:rPr>
        <w:t xml:space="preserve">מקטר </w:t>
      </w:r>
      <w:bookmarkStart w:id="46974" w:name="_ETM_Q91_320909"/>
      <w:bookmarkEnd w:id="46974"/>
      <w:r>
        <w:rPr>
          <w:rtl/>
        </w:rPr>
        <w:t xml:space="preserve">ועבדו </w:t>
      </w:r>
      <w:bookmarkStart w:id="46975" w:name="_ETM_Q91_321360"/>
      <w:bookmarkEnd w:id="46975"/>
      <w:r>
        <w:rPr>
          <w:rtl/>
        </w:rPr>
        <w:t>עבורם</w:t>
      </w:r>
      <w:r>
        <w:rPr>
          <w:rFonts w:hint="cs"/>
          <w:rtl/>
        </w:rPr>
        <w:t>,</w:t>
      </w:r>
      <w:r>
        <w:rPr>
          <w:rtl/>
        </w:rPr>
        <w:t xml:space="preserve"> </w:t>
      </w:r>
      <w:bookmarkStart w:id="46976" w:name="_ETM_Q91_323010"/>
      <w:bookmarkEnd w:id="46976"/>
      <w:r>
        <w:rPr>
          <w:rtl/>
        </w:rPr>
        <w:t xml:space="preserve">הם </w:t>
      </w:r>
      <w:bookmarkStart w:id="46977" w:name="_ETM_Q91_323190"/>
      <w:bookmarkEnd w:id="46977"/>
      <w:r>
        <w:rPr>
          <w:rtl/>
        </w:rPr>
        <w:t xml:space="preserve">גם </w:t>
      </w:r>
      <w:bookmarkStart w:id="46978" w:name="_ETM_Q91_323400"/>
      <w:bookmarkEnd w:id="46978"/>
      <w:r>
        <w:rPr>
          <w:rtl/>
        </w:rPr>
        <w:t xml:space="preserve">רצו </w:t>
      </w:r>
      <w:bookmarkStart w:id="46979" w:name="_ETM_Q91_323730"/>
      <w:bookmarkEnd w:id="46979"/>
      <w:r>
        <w:rPr>
          <w:rtl/>
        </w:rPr>
        <w:t xml:space="preserve">להעלים </w:t>
      </w:r>
      <w:bookmarkStart w:id="46980" w:name="_ETM_Q91_324240"/>
      <w:bookmarkEnd w:id="46980"/>
      <w:r>
        <w:rPr>
          <w:rtl/>
        </w:rPr>
        <w:t>מס</w:t>
      </w:r>
      <w:r>
        <w:rPr>
          <w:rFonts w:hint="cs"/>
          <w:rtl/>
        </w:rPr>
        <w:t xml:space="preserve"> –</w:t>
      </w:r>
      <w:r>
        <w:rPr>
          <w:rtl/>
        </w:rPr>
        <w:t xml:space="preserve"> </w:t>
      </w:r>
      <w:bookmarkStart w:id="46981" w:name="_ETM_Q91_324690"/>
      <w:bookmarkEnd w:id="46981"/>
      <w:r>
        <w:rPr>
          <w:rFonts w:hint="cs"/>
          <w:rtl/>
        </w:rPr>
        <w:t>שזה הרצחת</w:t>
      </w:r>
      <w:bookmarkStart w:id="46982" w:name="_ETM_Q91_325260"/>
      <w:bookmarkStart w:id="46983" w:name="_ETM_Q91_325770"/>
      <w:bookmarkStart w:id="46984" w:name="_ETM_Q91_326370"/>
      <w:bookmarkEnd w:id="46982"/>
      <w:bookmarkEnd w:id="46983"/>
      <w:bookmarkEnd w:id="46984"/>
      <w:r>
        <w:rPr>
          <w:rFonts w:hint="cs"/>
          <w:rtl/>
        </w:rPr>
        <w:t xml:space="preserve"> </w:t>
      </w:r>
      <w:bookmarkStart w:id="46985" w:name="_ETM_Q91_322132"/>
      <w:bookmarkEnd w:id="46985"/>
      <w:r>
        <w:rPr>
          <w:rtl/>
        </w:rPr>
        <w:t xml:space="preserve">וגם </w:t>
      </w:r>
      <w:bookmarkStart w:id="46986" w:name="_ETM_Q91_326730"/>
      <w:bookmarkEnd w:id="46986"/>
      <w:r>
        <w:rPr>
          <w:rtl/>
        </w:rPr>
        <w:t>ירשת</w:t>
      </w:r>
      <w:r w:rsidR="008F1D64">
        <w:rPr>
          <w:rFonts w:hint="cs"/>
          <w:rtl/>
        </w:rPr>
        <w:t>,</w:t>
      </w:r>
      <w:r>
        <w:rPr>
          <w:rtl/>
        </w:rPr>
        <w:t xml:space="preserve"> </w:t>
      </w:r>
      <w:bookmarkStart w:id="46987" w:name="_ETM_Q91_327180"/>
      <w:bookmarkEnd w:id="46987"/>
      <w:r>
        <w:rPr>
          <w:rFonts w:hint="cs"/>
          <w:rtl/>
        </w:rPr>
        <w:t>ז</w:t>
      </w:r>
      <w:r>
        <w:rPr>
          <w:rtl/>
        </w:rPr>
        <w:t xml:space="preserve">את </w:t>
      </w:r>
      <w:bookmarkStart w:id="46988" w:name="_ETM_Q91_327300"/>
      <w:bookmarkEnd w:id="46988"/>
      <w:r>
        <w:rPr>
          <w:rtl/>
        </w:rPr>
        <w:t xml:space="preserve">אומרת </w:t>
      </w:r>
      <w:bookmarkStart w:id="46989" w:name="_ETM_Q91_327480"/>
      <w:bookmarkEnd w:id="46989"/>
      <w:r>
        <w:rPr>
          <w:rtl/>
        </w:rPr>
        <w:t xml:space="preserve">גם </w:t>
      </w:r>
      <w:bookmarkStart w:id="46990" w:name="_ETM_Q91_327750"/>
      <w:bookmarkEnd w:id="46990"/>
      <w:r>
        <w:rPr>
          <w:rtl/>
        </w:rPr>
        <w:t xml:space="preserve">וגם </w:t>
      </w:r>
      <w:bookmarkStart w:id="46991" w:name="_ETM_Q91_329150"/>
      <w:bookmarkEnd w:id="46991"/>
      <w:proofErr w:type="spellStart"/>
      <w:r>
        <w:rPr>
          <w:rFonts w:hint="cs"/>
          <w:rtl/>
        </w:rPr>
        <w:t>וגם</w:t>
      </w:r>
      <w:proofErr w:type="spellEnd"/>
      <w:r>
        <w:rPr>
          <w:rFonts w:hint="cs"/>
          <w:rtl/>
        </w:rPr>
        <w:t xml:space="preserve">. </w:t>
      </w:r>
      <w:r>
        <w:rPr>
          <w:rtl/>
        </w:rPr>
        <w:t xml:space="preserve">פשוט </w:t>
      </w:r>
      <w:bookmarkStart w:id="46992" w:name="_ETM_Q91_329480"/>
      <w:bookmarkEnd w:id="46992"/>
      <w:r>
        <w:rPr>
          <w:rtl/>
        </w:rPr>
        <w:t>מדהים</w:t>
      </w:r>
      <w:r>
        <w:rPr>
          <w:rFonts w:hint="cs"/>
          <w:rtl/>
        </w:rPr>
        <w:t>.</w:t>
      </w:r>
      <w:r>
        <w:rPr>
          <w:rtl/>
        </w:rPr>
        <w:t xml:space="preserve"> </w:t>
      </w:r>
      <w:bookmarkStart w:id="46993" w:name="_ETM_Q91_329779"/>
      <w:bookmarkEnd w:id="46993"/>
    </w:p>
    <w:p w:rsidR="00BE54DA" w:rsidRDefault="00BE54DA" w:rsidP="00D7623F">
      <w:pPr>
        <w:rPr>
          <w:rtl/>
        </w:rPr>
      </w:pPr>
    </w:p>
    <w:p w:rsidR="00BE54DA" w:rsidRDefault="00BE54DA" w:rsidP="008F1D64">
      <w:pPr>
        <w:rPr>
          <w:rtl/>
        </w:rPr>
      </w:pPr>
      <w:bookmarkStart w:id="46994" w:name="_ETM_Q91_325052"/>
      <w:bookmarkEnd w:id="46994"/>
      <w:r>
        <w:rPr>
          <w:rtl/>
        </w:rPr>
        <w:t xml:space="preserve">אני </w:t>
      </w:r>
      <w:bookmarkStart w:id="46995" w:name="_ETM_Q91_329959"/>
      <w:bookmarkEnd w:id="46995"/>
      <w:r>
        <w:rPr>
          <w:rtl/>
        </w:rPr>
        <w:t xml:space="preserve">שואלת </w:t>
      </w:r>
      <w:bookmarkStart w:id="46996" w:name="_ETM_Q91_330319"/>
      <w:bookmarkEnd w:id="46996"/>
      <w:r>
        <w:rPr>
          <w:rtl/>
        </w:rPr>
        <w:t xml:space="preserve">את </w:t>
      </w:r>
      <w:bookmarkStart w:id="46997" w:name="_ETM_Q91_330469"/>
      <w:bookmarkEnd w:id="46997"/>
      <w:r>
        <w:rPr>
          <w:rtl/>
        </w:rPr>
        <w:t>עצמי</w:t>
      </w:r>
      <w:r>
        <w:rPr>
          <w:rFonts w:hint="cs"/>
          <w:rtl/>
        </w:rPr>
        <w:t xml:space="preserve"> –</w:t>
      </w:r>
      <w:r>
        <w:rPr>
          <w:rtl/>
        </w:rPr>
        <w:t xml:space="preserve"> </w:t>
      </w:r>
      <w:bookmarkStart w:id="46998" w:name="_ETM_Q91_330739"/>
      <w:bookmarkEnd w:id="46998"/>
      <w:r>
        <w:rPr>
          <w:rtl/>
        </w:rPr>
        <w:t xml:space="preserve">וראיתי </w:t>
      </w:r>
      <w:bookmarkStart w:id="46999" w:name="_ETM_Q91_331069"/>
      <w:bookmarkEnd w:id="46999"/>
      <w:r>
        <w:rPr>
          <w:rtl/>
        </w:rPr>
        <w:t xml:space="preserve">הרבה </w:t>
      </w:r>
      <w:bookmarkStart w:id="47000" w:name="_ETM_Q91_331370"/>
      <w:bookmarkEnd w:id="47000"/>
      <w:r>
        <w:rPr>
          <w:rtl/>
        </w:rPr>
        <w:t xml:space="preserve">מאוד </w:t>
      </w:r>
      <w:bookmarkStart w:id="47001" w:name="_ETM_Q91_331669"/>
      <w:bookmarkEnd w:id="47001"/>
      <w:proofErr w:type="spellStart"/>
      <w:r>
        <w:rPr>
          <w:rtl/>
        </w:rPr>
        <w:t>פוסטים</w:t>
      </w:r>
      <w:proofErr w:type="spellEnd"/>
      <w:r>
        <w:rPr>
          <w:rtl/>
        </w:rPr>
        <w:t xml:space="preserve"> </w:t>
      </w:r>
      <w:bookmarkStart w:id="47002" w:name="_ETM_Q91_332329"/>
      <w:bookmarkEnd w:id="47002"/>
      <w:r>
        <w:rPr>
          <w:rFonts w:hint="cs"/>
          <w:rtl/>
        </w:rPr>
        <w:t>וציוצים ועוד</w:t>
      </w:r>
      <w:r>
        <w:rPr>
          <w:rtl/>
        </w:rPr>
        <w:t xml:space="preserve"> </w:t>
      </w:r>
      <w:bookmarkStart w:id="47003" w:name="_ETM_Q91_332930"/>
      <w:bookmarkEnd w:id="47003"/>
      <w:r>
        <w:rPr>
          <w:rtl/>
        </w:rPr>
        <w:t>בנושא</w:t>
      </w:r>
      <w:bookmarkStart w:id="47004" w:name="_ETM_Q91_330753"/>
      <w:bookmarkEnd w:id="47004"/>
      <w:r>
        <w:rPr>
          <w:rFonts w:hint="cs"/>
          <w:rtl/>
        </w:rPr>
        <w:t xml:space="preserve"> –</w:t>
      </w:r>
      <w:r>
        <w:rPr>
          <w:rtl/>
        </w:rPr>
        <w:t xml:space="preserve"> </w:t>
      </w:r>
      <w:bookmarkStart w:id="47005" w:name="_ETM_Q91_333700"/>
      <w:bookmarkEnd w:id="47005"/>
      <w:r>
        <w:rPr>
          <w:rtl/>
        </w:rPr>
        <w:t xml:space="preserve">מה </w:t>
      </w:r>
      <w:bookmarkStart w:id="47006" w:name="_ETM_Q91_333969"/>
      <w:bookmarkEnd w:id="47006"/>
      <w:r>
        <w:rPr>
          <w:rtl/>
        </w:rPr>
        <w:t xml:space="preserve">היה </w:t>
      </w:r>
      <w:bookmarkStart w:id="47007" w:name="_ETM_Q91_334299"/>
      <w:bookmarkEnd w:id="47007"/>
      <w:r>
        <w:rPr>
          <w:rtl/>
        </w:rPr>
        <w:t xml:space="preserve">קורה </w:t>
      </w:r>
      <w:bookmarkStart w:id="47008" w:name="_ETM_Q91_334810"/>
      <w:bookmarkEnd w:id="47008"/>
      <w:r>
        <w:rPr>
          <w:rtl/>
        </w:rPr>
        <w:t xml:space="preserve">אם </w:t>
      </w:r>
      <w:bookmarkStart w:id="47009" w:name="_ETM_Q91_334930"/>
      <w:bookmarkEnd w:id="47009"/>
      <w:r>
        <w:rPr>
          <w:rtl/>
        </w:rPr>
        <w:t xml:space="preserve">זה </w:t>
      </w:r>
      <w:bookmarkStart w:id="47010" w:name="_ETM_Q91_335109"/>
      <w:bookmarkEnd w:id="47010"/>
      <w:r>
        <w:rPr>
          <w:rtl/>
        </w:rPr>
        <w:t xml:space="preserve">היה </w:t>
      </w:r>
      <w:bookmarkStart w:id="47011" w:name="_ETM_Q91_335230"/>
      <w:bookmarkEnd w:id="47011"/>
      <w:r>
        <w:rPr>
          <w:rtl/>
        </w:rPr>
        <w:t xml:space="preserve">קורה </w:t>
      </w:r>
      <w:bookmarkStart w:id="47012" w:name="_ETM_Q91_335709"/>
      <w:bookmarkEnd w:id="47012"/>
      <w:r>
        <w:rPr>
          <w:rtl/>
        </w:rPr>
        <w:t xml:space="preserve">כשראש </w:t>
      </w:r>
      <w:bookmarkStart w:id="47013" w:name="_ETM_Q91_336159"/>
      <w:bookmarkEnd w:id="47013"/>
      <w:r>
        <w:rPr>
          <w:rtl/>
        </w:rPr>
        <w:t xml:space="preserve">הממשלה </w:t>
      </w:r>
      <w:bookmarkStart w:id="47014" w:name="_ETM_Q91_336669"/>
      <w:bookmarkEnd w:id="47014"/>
      <w:r>
        <w:rPr>
          <w:rtl/>
        </w:rPr>
        <w:t xml:space="preserve">היה </w:t>
      </w:r>
      <w:bookmarkStart w:id="47015" w:name="_ETM_Q91_337150"/>
      <w:bookmarkEnd w:id="47015"/>
      <w:r>
        <w:rPr>
          <w:rtl/>
        </w:rPr>
        <w:t xml:space="preserve">בנט </w:t>
      </w:r>
      <w:bookmarkStart w:id="47016" w:name="_ETM_Q91_337510"/>
      <w:bookmarkEnd w:id="47016"/>
      <w:r>
        <w:rPr>
          <w:rFonts w:hint="cs"/>
          <w:rtl/>
        </w:rPr>
        <w:t xml:space="preserve">או </w:t>
      </w:r>
      <w:r>
        <w:rPr>
          <w:rtl/>
        </w:rPr>
        <w:t>לפיד</w:t>
      </w:r>
      <w:r w:rsidR="008F1D64">
        <w:rPr>
          <w:rFonts w:hint="cs"/>
          <w:rtl/>
        </w:rPr>
        <w:t>.</w:t>
      </w:r>
      <w:bookmarkStart w:id="47017" w:name="_ETM_Q91_334842"/>
      <w:bookmarkEnd w:id="47017"/>
      <w:r>
        <w:rPr>
          <w:rtl/>
        </w:rPr>
        <w:t xml:space="preserve"> </w:t>
      </w:r>
      <w:bookmarkStart w:id="47018" w:name="_ETM_Q91_338349"/>
      <w:bookmarkEnd w:id="47018"/>
      <w:r>
        <w:rPr>
          <w:rtl/>
        </w:rPr>
        <w:t xml:space="preserve">אם </w:t>
      </w:r>
      <w:bookmarkStart w:id="47019" w:name="_ETM_Q91_338499"/>
      <w:bookmarkEnd w:id="47019"/>
      <w:r>
        <w:rPr>
          <w:rtl/>
        </w:rPr>
        <w:t xml:space="preserve">היו </w:t>
      </w:r>
      <w:bookmarkStart w:id="47020" w:name="_ETM_Q91_338680"/>
      <w:bookmarkEnd w:id="47020"/>
      <w:r>
        <w:rPr>
          <w:rtl/>
        </w:rPr>
        <w:t xml:space="preserve">מוצאים </w:t>
      </w:r>
      <w:bookmarkStart w:id="47021" w:name="_ETM_Q91_339069"/>
      <w:bookmarkEnd w:id="47021"/>
      <w:r>
        <w:rPr>
          <w:rtl/>
        </w:rPr>
        <w:t xml:space="preserve">שיועצים </w:t>
      </w:r>
      <w:bookmarkStart w:id="47022" w:name="_ETM_Q91_339669"/>
      <w:bookmarkEnd w:id="47022"/>
      <w:r>
        <w:rPr>
          <w:rtl/>
        </w:rPr>
        <w:t xml:space="preserve">שלהם </w:t>
      </w:r>
      <w:bookmarkStart w:id="47023" w:name="_ETM_Q91_339999"/>
      <w:bookmarkEnd w:id="47023"/>
      <w:r>
        <w:rPr>
          <w:rtl/>
        </w:rPr>
        <w:t xml:space="preserve">בלשכה </w:t>
      </w:r>
      <w:bookmarkStart w:id="47024" w:name="_ETM_Q91_340659"/>
      <w:bookmarkEnd w:id="47024"/>
      <w:r>
        <w:rPr>
          <w:rtl/>
        </w:rPr>
        <w:t xml:space="preserve">עבדו </w:t>
      </w:r>
      <w:bookmarkStart w:id="47025" w:name="_ETM_Q91_341079"/>
      <w:bookmarkEnd w:id="47025"/>
      <w:r>
        <w:rPr>
          <w:rtl/>
        </w:rPr>
        <w:t xml:space="preserve">עבור </w:t>
      </w:r>
      <w:bookmarkStart w:id="47026" w:name="_ETM_Q91_341379"/>
      <w:bookmarkEnd w:id="47026"/>
      <w:r>
        <w:rPr>
          <w:rtl/>
        </w:rPr>
        <w:t xml:space="preserve">מדינה </w:t>
      </w:r>
      <w:bookmarkStart w:id="47027" w:name="_ETM_Q91_342370"/>
      <w:bookmarkEnd w:id="47027"/>
      <w:r>
        <w:rPr>
          <w:rtl/>
        </w:rPr>
        <w:t xml:space="preserve">שהיא </w:t>
      </w:r>
      <w:bookmarkStart w:id="47028" w:name="_ETM_Q91_342639"/>
      <w:bookmarkEnd w:id="47028"/>
      <w:r>
        <w:rPr>
          <w:rtl/>
        </w:rPr>
        <w:t>מדינת</w:t>
      </w:r>
      <w:r>
        <w:rPr>
          <w:rFonts w:hint="cs"/>
          <w:rtl/>
        </w:rPr>
        <w:t xml:space="preserve"> אויב</w:t>
      </w:r>
      <w:r>
        <w:rPr>
          <w:rtl/>
        </w:rPr>
        <w:t xml:space="preserve"> </w:t>
      </w:r>
      <w:bookmarkStart w:id="47029" w:name="_ETM_Q91_343370"/>
      <w:bookmarkEnd w:id="47029"/>
      <w:r>
        <w:rPr>
          <w:rtl/>
        </w:rPr>
        <w:t xml:space="preserve">למדינת </w:t>
      </w:r>
      <w:bookmarkStart w:id="47030" w:name="_ETM_Q91_343940"/>
      <w:bookmarkEnd w:id="47030"/>
      <w:r>
        <w:rPr>
          <w:rtl/>
        </w:rPr>
        <w:t>ישראל</w:t>
      </w:r>
      <w:r w:rsidR="008F1D64">
        <w:rPr>
          <w:rFonts w:hint="cs"/>
          <w:rtl/>
        </w:rPr>
        <w:t>,</w:t>
      </w:r>
      <w:r>
        <w:rPr>
          <w:rtl/>
        </w:rPr>
        <w:t xml:space="preserve"> </w:t>
      </w:r>
      <w:bookmarkStart w:id="47031" w:name="_ETM_Q91_344560"/>
      <w:bookmarkEnd w:id="47031"/>
      <w:r>
        <w:rPr>
          <w:rtl/>
        </w:rPr>
        <w:t xml:space="preserve">מה </w:t>
      </w:r>
      <w:bookmarkStart w:id="47032" w:name="_ETM_Q91_345130"/>
      <w:bookmarkEnd w:id="47032"/>
      <w:r>
        <w:rPr>
          <w:rFonts w:hint="cs"/>
          <w:rtl/>
        </w:rPr>
        <w:t>היה קורה?</w:t>
      </w:r>
    </w:p>
    <w:p w:rsidR="00BE54DA" w:rsidRDefault="00BE54DA" w:rsidP="00D7623F">
      <w:pPr>
        <w:rPr>
          <w:rtl/>
        </w:rPr>
      </w:pPr>
    </w:p>
    <w:p w:rsidR="00BE54DA" w:rsidRDefault="00BE54DA" w:rsidP="00D7623F">
      <w:pPr>
        <w:pStyle w:val="af6"/>
        <w:keepNext/>
        <w:rPr>
          <w:rtl/>
        </w:rPr>
      </w:pPr>
      <w:r w:rsidRPr="00302550">
        <w:rPr>
          <w:rStyle w:val="TagStyle"/>
          <w:rtl/>
        </w:rPr>
        <w:t xml:space="preserve"> &lt;&lt; יור &gt;&gt; </w:t>
      </w:r>
      <w:r>
        <w:rPr>
          <w:rtl/>
        </w:rPr>
        <w:t>היו"ר חנוך דב מלביצקי:</w:t>
      </w:r>
      <w:r w:rsidRPr="00302550">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חברת הכנסת טל</w:t>
      </w:r>
      <w:r>
        <w:rPr>
          <w:rtl/>
        </w:rPr>
        <w:t xml:space="preserve"> </w:t>
      </w:r>
      <w:bookmarkStart w:id="47033" w:name="_ETM_Q91_345610"/>
      <w:bookmarkEnd w:id="47033"/>
      <w:r>
        <w:rPr>
          <w:rtl/>
        </w:rPr>
        <w:t>מירון</w:t>
      </w:r>
      <w:r>
        <w:rPr>
          <w:rFonts w:hint="cs"/>
          <w:rtl/>
        </w:rPr>
        <w:t>,</w:t>
      </w:r>
      <w:bookmarkStart w:id="47034" w:name="_ETM_Q91_341831"/>
      <w:bookmarkEnd w:id="47034"/>
      <w:r>
        <w:rPr>
          <w:rtl/>
        </w:rPr>
        <w:t xml:space="preserve"> </w:t>
      </w:r>
      <w:bookmarkStart w:id="47035" w:name="_ETM_Q91_346030"/>
      <w:bookmarkEnd w:id="47035"/>
      <w:r>
        <w:rPr>
          <w:rtl/>
        </w:rPr>
        <w:t xml:space="preserve">אני </w:t>
      </w:r>
      <w:bookmarkStart w:id="47036" w:name="_ETM_Q91_346239"/>
      <w:bookmarkEnd w:id="47036"/>
      <w:r>
        <w:rPr>
          <w:rtl/>
        </w:rPr>
        <w:t xml:space="preserve">רק </w:t>
      </w:r>
      <w:bookmarkStart w:id="47037" w:name="_ETM_Q91_346419"/>
      <w:bookmarkEnd w:id="47037"/>
      <w:r>
        <w:rPr>
          <w:rtl/>
        </w:rPr>
        <w:t xml:space="preserve">רוצה </w:t>
      </w:r>
      <w:bookmarkStart w:id="47038" w:name="_ETM_Q91_346720"/>
      <w:bookmarkEnd w:id="47038"/>
      <w:r>
        <w:rPr>
          <w:rtl/>
        </w:rPr>
        <w:t xml:space="preserve">לדייק </w:t>
      </w:r>
      <w:bookmarkStart w:id="47039" w:name="_ETM_Q91_347080"/>
      <w:bookmarkEnd w:id="47039"/>
      <w:r>
        <w:rPr>
          <w:rtl/>
        </w:rPr>
        <w:t>אותך</w:t>
      </w:r>
      <w:r>
        <w:rPr>
          <w:rFonts w:hint="cs"/>
          <w:rtl/>
        </w:rPr>
        <w:t>,</w:t>
      </w:r>
      <w:r>
        <w:rPr>
          <w:rtl/>
        </w:rPr>
        <w:t xml:space="preserve"> </w:t>
      </w:r>
      <w:bookmarkStart w:id="47040" w:name="_ETM_Q91_347319"/>
      <w:bookmarkEnd w:id="47040"/>
      <w:r>
        <w:rPr>
          <w:rtl/>
        </w:rPr>
        <w:t xml:space="preserve">כי </w:t>
      </w:r>
      <w:bookmarkStart w:id="47041" w:name="_ETM_Q91_347470"/>
      <w:bookmarkEnd w:id="47041"/>
      <w:r>
        <w:rPr>
          <w:rtl/>
        </w:rPr>
        <w:t xml:space="preserve">אני </w:t>
      </w:r>
      <w:bookmarkStart w:id="47042" w:name="_ETM_Q91_347560"/>
      <w:bookmarkEnd w:id="47042"/>
      <w:r>
        <w:rPr>
          <w:rtl/>
        </w:rPr>
        <w:t xml:space="preserve">יודע </w:t>
      </w:r>
      <w:bookmarkStart w:id="47043" w:name="_ETM_Q91_347770"/>
      <w:bookmarkEnd w:id="47043"/>
      <w:r>
        <w:rPr>
          <w:rtl/>
        </w:rPr>
        <w:t xml:space="preserve">שאת </w:t>
      </w:r>
      <w:bookmarkStart w:id="47044" w:name="_ETM_Q91_349160"/>
      <w:bookmarkEnd w:id="47044"/>
      <w:r>
        <w:rPr>
          <w:rtl/>
        </w:rPr>
        <w:t xml:space="preserve">חזקה </w:t>
      </w:r>
      <w:bookmarkStart w:id="47045" w:name="_ETM_Q91_349599"/>
      <w:bookmarkEnd w:id="47045"/>
      <w:r>
        <w:rPr>
          <w:rtl/>
        </w:rPr>
        <w:t xml:space="preserve">עם </w:t>
      </w:r>
      <w:bookmarkStart w:id="47046" w:name="_ETM_Q91_349749"/>
      <w:bookmarkEnd w:id="47046"/>
      <w:r>
        <w:rPr>
          <w:rtl/>
        </w:rPr>
        <w:t xml:space="preserve">עובדות </w:t>
      </w:r>
      <w:bookmarkStart w:id="47047" w:name="_ETM_Q91_350290"/>
      <w:bookmarkEnd w:id="47047"/>
      <w:r>
        <w:rPr>
          <w:rtl/>
        </w:rPr>
        <w:t>תמיד</w:t>
      </w:r>
      <w:bookmarkStart w:id="47048" w:name="_ETM_Q91_348282"/>
      <w:bookmarkEnd w:id="47048"/>
      <w:r>
        <w:rPr>
          <w:rFonts w:hint="cs"/>
          <w:rtl/>
        </w:rPr>
        <w:t>:</w:t>
      </w:r>
      <w:r>
        <w:rPr>
          <w:rtl/>
        </w:rPr>
        <w:t xml:space="preserve"> </w:t>
      </w:r>
      <w:bookmarkStart w:id="47049" w:name="_ETM_Q91_351340"/>
      <w:bookmarkEnd w:id="47049"/>
      <w:r>
        <w:rPr>
          <w:rtl/>
        </w:rPr>
        <w:t xml:space="preserve">הם </w:t>
      </w:r>
      <w:bookmarkStart w:id="47050" w:name="_ETM_Q91_351519"/>
      <w:bookmarkEnd w:id="47050"/>
      <w:r>
        <w:rPr>
          <w:rtl/>
        </w:rPr>
        <w:t xml:space="preserve">לא </w:t>
      </w:r>
      <w:bookmarkStart w:id="47051" w:name="_ETM_Q91_351760"/>
      <w:bookmarkEnd w:id="47051"/>
      <w:r>
        <w:rPr>
          <w:rtl/>
        </w:rPr>
        <w:t>נחקרים</w:t>
      </w:r>
      <w:r>
        <w:rPr>
          <w:rFonts w:hint="cs"/>
          <w:rtl/>
        </w:rPr>
        <w:t>,</w:t>
      </w:r>
      <w:r>
        <w:rPr>
          <w:rtl/>
        </w:rPr>
        <w:t xml:space="preserve"> </w:t>
      </w:r>
      <w:bookmarkStart w:id="47052" w:name="_ETM_Q91_352629"/>
      <w:bookmarkEnd w:id="47052"/>
      <w:r>
        <w:rPr>
          <w:rtl/>
        </w:rPr>
        <w:t xml:space="preserve">ואין </w:t>
      </w:r>
      <w:bookmarkStart w:id="47053" w:name="_ETM_Q91_352959"/>
      <w:bookmarkEnd w:id="47053"/>
      <w:r>
        <w:rPr>
          <w:rtl/>
        </w:rPr>
        <w:t xml:space="preserve">חשד </w:t>
      </w:r>
      <w:bookmarkStart w:id="47054" w:name="_ETM_Q91_355470"/>
      <w:bookmarkEnd w:id="47054"/>
      <w:r>
        <w:rPr>
          <w:rtl/>
        </w:rPr>
        <w:t xml:space="preserve">לעבירה </w:t>
      </w:r>
      <w:bookmarkStart w:id="47055" w:name="_ETM_Q91_355950"/>
      <w:bookmarkEnd w:id="47055"/>
      <w:r>
        <w:rPr>
          <w:rtl/>
        </w:rPr>
        <w:t>שציינת</w:t>
      </w:r>
      <w:r>
        <w:rPr>
          <w:rFonts w:hint="cs"/>
          <w:rtl/>
        </w:rPr>
        <w:t>.</w:t>
      </w:r>
      <w:r>
        <w:rPr>
          <w:rtl/>
        </w:rPr>
        <w:t xml:space="preserve"> </w:t>
      </w:r>
      <w:bookmarkStart w:id="47056" w:name="_ETM_Q91_357190"/>
      <w:bookmarkEnd w:id="47056"/>
      <w:r>
        <w:rPr>
          <w:rtl/>
        </w:rPr>
        <w:t xml:space="preserve">מה </w:t>
      </w:r>
      <w:bookmarkStart w:id="47057" w:name="_ETM_Q91_357370"/>
      <w:bookmarkEnd w:id="47057"/>
      <w:r>
        <w:rPr>
          <w:rtl/>
        </w:rPr>
        <w:t>ש</w:t>
      </w:r>
      <w:r>
        <w:rPr>
          <w:rFonts w:hint="cs"/>
          <w:rtl/>
        </w:rPr>
        <w:t>ה</w:t>
      </w:r>
      <w:bookmarkStart w:id="47058" w:name="_ETM_Q91_358843"/>
      <w:bookmarkEnd w:id="47058"/>
      <w:r>
        <w:rPr>
          <w:rFonts w:hint="cs"/>
          <w:rtl/>
        </w:rPr>
        <w:t>ם נ</w:t>
      </w:r>
      <w:r>
        <w:rPr>
          <w:rtl/>
        </w:rPr>
        <w:t xml:space="preserve">חקרים </w:t>
      </w:r>
      <w:bookmarkStart w:id="47059" w:name="_ETM_Q91_358450"/>
      <w:bookmarkEnd w:id="47059"/>
      <w:r>
        <w:rPr>
          <w:rFonts w:hint="cs"/>
          <w:rtl/>
        </w:rPr>
        <w:t xml:space="preserve">עליו </w:t>
      </w:r>
      <w:r>
        <w:rPr>
          <w:rtl/>
        </w:rPr>
        <w:t xml:space="preserve">זה </w:t>
      </w:r>
      <w:bookmarkStart w:id="47060" w:name="_ETM_Q91_359550"/>
      <w:bookmarkEnd w:id="47060"/>
      <w:r>
        <w:rPr>
          <w:rtl/>
        </w:rPr>
        <w:t xml:space="preserve">שוחד </w:t>
      </w:r>
      <w:bookmarkStart w:id="47061" w:name="_ETM_Q91_361310"/>
      <w:bookmarkEnd w:id="47061"/>
      <w:r>
        <w:rPr>
          <w:rtl/>
        </w:rPr>
        <w:t xml:space="preserve">ואיזושהי </w:t>
      </w:r>
      <w:bookmarkStart w:id="47062" w:name="_ETM_Q91_362209"/>
      <w:bookmarkEnd w:id="47062"/>
      <w:r>
        <w:rPr>
          <w:rtl/>
        </w:rPr>
        <w:t xml:space="preserve">עבירה </w:t>
      </w:r>
      <w:bookmarkStart w:id="47063" w:name="_ETM_Q91_362480"/>
      <w:bookmarkEnd w:id="47063"/>
      <w:r>
        <w:rPr>
          <w:rtl/>
        </w:rPr>
        <w:t xml:space="preserve">ביטחונית </w:t>
      </w:r>
      <w:bookmarkStart w:id="47064" w:name="_ETM_Q91_362959"/>
      <w:bookmarkEnd w:id="47064"/>
      <w:r>
        <w:rPr>
          <w:rtl/>
        </w:rPr>
        <w:t xml:space="preserve">שהיא </w:t>
      </w:r>
      <w:bookmarkStart w:id="47065" w:name="_ETM_Q91_363169"/>
      <w:bookmarkEnd w:id="47065"/>
      <w:r>
        <w:rPr>
          <w:rtl/>
        </w:rPr>
        <w:t xml:space="preserve">לא </w:t>
      </w:r>
      <w:bookmarkStart w:id="47066" w:name="_ETM_Q91_363260"/>
      <w:bookmarkEnd w:id="47066"/>
      <w:r>
        <w:rPr>
          <w:rtl/>
        </w:rPr>
        <w:t>ברורה</w:t>
      </w:r>
      <w:r>
        <w:rPr>
          <w:rFonts w:hint="cs"/>
          <w:rtl/>
        </w:rPr>
        <w:t>.</w:t>
      </w:r>
      <w:r>
        <w:rPr>
          <w:rtl/>
        </w:rPr>
        <w:t xml:space="preserve"> </w:t>
      </w:r>
      <w:bookmarkStart w:id="47067" w:name="_ETM_Q91_363889"/>
      <w:bookmarkEnd w:id="47067"/>
      <w:r>
        <w:rPr>
          <w:rtl/>
        </w:rPr>
        <w:t xml:space="preserve">לא </w:t>
      </w:r>
      <w:bookmarkStart w:id="47068" w:name="_ETM_Q91_364100"/>
      <w:bookmarkEnd w:id="47068"/>
      <w:r>
        <w:rPr>
          <w:rtl/>
        </w:rPr>
        <w:t xml:space="preserve">מדובר </w:t>
      </w:r>
      <w:bookmarkStart w:id="47069" w:name="_ETM_Q91_364669"/>
      <w:bookmarkEnd w:id="47069"/>
      <w:r>
        <w:rPr>
          <w:rtl/>
        </w:rPr>
        <w:t xml:space="preserve">על </w:t>
      </w:r>
      <w:bookmarkStart w:id="47070" w:name="_ETM_Q91_364819"/>
      <w:bookmarkEnd w:id="47070"/>
      <w:r>
        <w:rPr>
          <w:rtl/>
        </w:rPr>
        <w:t>בגידה</w:t>
      </w:r>
      <w:r>
        <w:rPr>
          <w:rFonts w:hint="cs"/>
          <w:rtl/>
        </w:rPr>
        <w:t>,</w:t>
      </w:r>
      <w:bookmarkStart w:id="47071" w:name="_ETM_Q91_361882"/>
      <w:bookmarkEnd w:id="47071"/>
      <w:r>
        <w:rPr>
          <w:rtl/>
        </w:rPr>
        <w:t xml:space="preserve"> </w:t>
      </w:r>
      <w:bookmarkStart w:id="47072" w:name="_ETM_Q91_365300"/>
      <w:bookmarkEnd w:id="47072"/>
      <w:r>
        <w:rPr>
          <w:rtl/>
        </w:rPr>
        <w:t xml:space="preserve">לא </w:t>
      </w:r>
      <w:bookmarkStart w:id="47073" w:name="_ETM_Q91_365450"/>
      <w:bookmarkEnd w:id="47073"/>
      <w:r>
        <w:rPr>
          <w:rtl/>
        </w:rPr>
        <w:t xml:space="preserve">מדובר </w:t>
      </w:r>
      <w:bookmarkStart w:id="47074" w:name="_ETM_Q91_366110"/>
      <w:bookmarkStart w:id="47075" w:name="_ETM_Q91_363903"/>
      <w:bookmarkEnd w:id="47074"/>
      <w:bookmarkEnd w:id="47075"/>
      <w:r>
        <w:rPr>
          <w:rFonts w:hint="cs"/>
          <w:rtl/>
        </w:rPr>
        <w:t>על משהו שמתקרב לזה.</w:t>
      </w:r>
    </w:p>
    <w:p w:rsidR="00BE54DA" w:rsidRDefault="00BE54DA" w:rsidP="00D7623F">
      <w:pPr>
        <w:rPr>
          <w:rtl/>
        </w:rPr>
      </w:pPr>
    </w:p>
    <w:p w:rsidR="00BE54DA" w:rsidRDefault="00BE54DA" w:rsidP="00D7623F">
      <w:pPr>
        <w:pStyle w:val="-"/>
        <w:keepNext/>
        <w:rPr>
          <w:rtl/>
        </w:rPr>
      </w:pPr>
      <w:bookmarkStart w:id="47076" w:name="ET_speakercontinue_6507_14"/>
      <w:r w:rsidRPr="00302550">
        <w:rPr>
          <w:rStyle w:val="TagStyle"/>
          <w:rtl/>
        </w:rPr>
        <w:t xml:space="preserve"> &lt;&lt; דובר_המשך &gt;&gt; </w:t>
      </w:r>
      <w:r>
        <w:rPr>
          <w:rtl/>
        </w:rPr>
        <w:t>שלי טל מירון (יש עתיד):</w:t>
      </w:r>
      <w:r w:rsidRPr="00302550">
        <w:rPr>
          <w:rStyle w:val="TagStyle"/>
          <w:rtl/>
        </w:rPr>
        <w:t xml:space="preserve"> &lt;&lt; דובר_המשך &gt;&gt;</w:t>
      </w:r>
      <w:r>
        <w:rPr>
          <w:rtl/>
        </w:rPr>
        <w:t xml:space="preserve"> </w:t>
      </w:r>
      <w:bookmarkEnd w:id="47076"/>
    </w:p>
    <w:p w:rsidR="00BE54DA" w:rsidRDefault="00BE54DA" w:rsidP="00D05E6D">
      <w:pPr>
        <w:rPr>
          <w:rtl/>
        </w:rPr>
      </w:pPr>
    </w:p>
    <w:p w:rsidR="00BE54DA" w:rsidRDefault="00BE54DA" w:rsidP="00D7623F">
      <w:pPr>
        <w:rPr>
          <w:rtl/>
        </w:rPr>
      </w:pPr>
      <w:r>
        <w:rPr>
          <w:rFonts w:hint="cs"/>
          <w:rtl/>
        </w:rPr>
        <w:t xml:space="preserve">לא. </w:t>
      </w:r>
      <w:bookmarkStart w:id="47077" w:name="_ETM_Q91_363980"/>
      <w:bookmarkStart w:id="47078" w:name="_ETM_Q91_364054"/>
      <w:bookmarkStart w:id="47079" w:name="_ETM_Q91_364109"/>
      <w:bookmarkStart w:id="47080" w:name="_ETM_Q91_362532"/>
      <w:bookmarkEnd w:id="47077"/>
      <w:bookmarkEnd w:id="47078"/>
      <w:bookmarkEnd w:id="47079"/>
      <w:bookmarkEnd w:id="47080"/>
      <w:r>
        <w:rPr>
          <w:rtl/>
        </w:rPr>
        <w:t xml:space="preserve">אני </w:t>
      </w:r>
      <w:bookmarkStart w:id="47081" w:name="_ETM_Q91_366260"/>
      <w:bookmarkEnd w:id="47081"/>
      <w:r>
        <w:rPr>
          <w:rtl/>
        </w:rPr>
        <w:t xml:space="preserve">קראתי </w:t>
      </w:r>
      <w:bookmarkStart w:id="47082" w:name="_ETM_Q91_366650"/>
      <w:bookmarkEnd w:id="47082"/>
      <w:r>
        <w:rPr>
          <w:rtl/>
        </w:rPr>
        <w:t xml:space="preserve">לזה </w:t>
      </w:r>
      <w:bookmarkStart w:id="47083" w:name="_ETM_Q91_366860"/>
      <w:bookmarkEnd w:id="47083"/>
      <w:r>
        <w:rPr>
          <w:rtl/>
        </w:rPr>
        <w:t>בגידה</w:t>
      </w:r>
      <w:r>
        <w:rPr>
          <w:rFonts w:hint="cs"/>
          <w:rtl/>
        </w:rPr>
        <w:t>,</w:t>
      </w:r>
      <w:r>
        <w:rPr>
          <w:rtl/>
        </w:rPr>
        <w:t xml:space="preserve"> </w:t>
      </w:r>
      <w:bookmarkStart w:id="47084" w:name="_ETM_Q91_367220"/>
      <w:bookmarkEnd w:id="47084"/>
      <w:r>
        <w:rPr>
          <w:rtl/>
        </w:rPr>
        <w:t xml:space="preserve">לא </w:t>
      </w:r>
      <w:bookmarkStart w:id="47085" w:name="_ETM_Q91_367310"/>
      <w:bookmarkEnd w:id="47085"/>
      <w:r>
        <w:rPr>
          <w:rtl/>
        </w:rPr>
        <w:t xml:space="preserve">אמרתי </w:t>
      </w:r>
      <w:bookmarkStart w:id="47086" w:name="_ETM_Q91_367550"/>
      <w:bookmarkEnd w:id="47086"/>
      <w:r>
        <w:rPr>
          <w:rFonts w:hint="cs"/>
          <w:rtl/>
        </w:rPr>
        <w:t>שהם נחקרו על בגידה.</w:t>
      </w:r>
    </w:p>
    <w:p w:rsidR="00BE54DA" w:rsidRDefault="00BE54DA" w:rsidP="00D7623F">
      <w:pPr>
        <w:rPr>
          <w:rtl/>
        </w:rPr>
      </w:pPr>
    </w:p>
    <w:p w:rsidR="00BE54DA" w:rsidRDefault="00BE54DA" w:rsidP="00D7623F">
      <w:pPr>
        <w:pStyle w:val="af6"/>
        <w:keepNext/>
        <w:rPr>
          <w:rtl/>
        </w:rPr>
      </w:pPr>
      <w:r w:rsidRPr="00302550">
        <w:rPr>
          <w:rStyle w:val="TagStyle"/>
          <w:rtl/>
        </w:rPr>
        <w:t xml:space="preserve"> &lt;&lt; יור &gt;&gt; </w:t>
      </w:r>
      <w:r>
        <w:rPr>
          <w:rtl/>
        </w:rPr>
        <w:t>היו"ר חנוך דב מלביצקי:</w:t>
      </w:r>
      <w:r w:rsidRPr="00302550">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47087" w:name="_ETM_Q91_367819"/>
      <w:bookmarkEnd w:id="47087"/>
      <w:r>
        <w:rPr>
          <w:rtl/>
        </w:rPr>
        <w:t>בסדר</w:t>
      </w:r>
      <w:r>
        <w:rPr>
          <w:rFonts w:hint="cs"/>
          <w:rtl/>
        </w:rPr>
        <w:t>,</w:t>
      </w:r>
      <w:bookmarkStart w:id="47088" w:name="_ETM_Q91_363591"/>
      <w:bookmarkEnd w:id="47088"/>
      <w:r>
        <w:rPr>
          <w:rtl/>
        </w:rPr>
        <w:t xml:space="preserve"> </w:t>
      </w:r>
      <w:bookmarkStart w:id="47089" w:name="_ETM_Q91_368180"/>
      <w:bookmarkStart w:id="47090" w:name="_ETM_Q91_368569"/>
      <w:bookmarkEnd w:id="47089"/>
      <w:bookmarkEnd w:id="47090"/>
      <w:r>
        <w:rPr>
          <w:rtl/>
        </w:rPr>
        <w:t xml:space="preserve">חשוב </w:t>
      </w:r>
      <w:bookmarkStart w:id="47091" w:name="_ETM_Q91_369500"/>
      <w:bookmarkEnd w:id="47091"/>
      <w:r>
        <w:rPr>
          <w:rFonts w:hint="cs"/>
          <w:rtl/>
        </w:rPr>
        <w:t>לציין את זה.</w:t>
      </w:r>
    </w:p>
    <w:p w:rsidR="00BE54DA" w:rsidRDefault="00BE54DA" w:rsidP="00D7623F">
      <w:pPr>
        <w:rPr>
          <w:rtl/>
        </w:rPr>
      </w:pPr>
    </w:p>
    <w:p w:rsidR="00BE54DA" w:rsidRDefault="00BE54DA" w:rsidP="00D7623F">
      <w:pPr>
        <w:pStyle w:val="-"/>
        <w:keepNext/>
        <w:rPr>
          <w:rtl/>
        </w:rPr>
      </w:pPr>
      <w:r w:rsidRPr="00302550">
        <w:rPr>
          <w:rStyle w:val="TagStyle"/>
          <w:rtl/>
        </w:rPr>
        <w:t xml:space="preserve"> &lt;&lt; דובר_המשך &gt;&gt; </w:t>
      </w:r>
      <w:r>
        <w:rPr>
          <w:rtl/>
        </w:rPr>
        <w:t>שלי טל מירון (יש עתיד):</w:t>
      </w:r>
      <w:r w:rsidRPr="00302550">
        <w:rPr>
          <w:rStyle w:val="TagStyle"/>
          <w:rtl/>
        </w:rPr>
        <w:t xml:space="preserve"> &lt;&lt; דובר_המשך &gt;&gt;</w:t>
      </w:r>
      <w:r>
        <w:rPr>
          <w:rtl/>
        </w:rPr>
        <w:t xml:space="preserve"> </w:t>
      </w:r>
    </w:p>
    <w:p w:rsidR="00BE54DA" w:rsidRDefault="00BE54DA" w:rsidP="00D05E6D">
      <w:pPr>
        <w:rPr>
          <w:rtl/>
        </w:rPr>
      </w:pPr>
    </w:p>
    <w:p w:rsidR="00BE54DA" w:rsidRDefault="00BE54DA" w:rsidP="00D7623F">
      <w:pPr>
        <w:rPr>
          <w:rtl/>
        </w:rPr>
      </w:pPr>
      <w:bookmarkStart w:id="47092" w:name="_ETM_Q91_365361"/>
      <w:bookmarkEnd w:id="47092"/>
      <w:r>
        <w:rPr>
          <w:rtl/>
        </w:rPr>
        <w:t xml:space="preserve">אבל </w:t>
      </w:r>
      <w:bookmarkStart w:id="47093" w:name="_ETM_Q91_370100"/>
      <w:bookmarkEnd w:id="47093"/>
      <w:r>
        <w:rPr>
          <w:rtl/>
        </w:rPr>
        <w:t xml:space="preserve">אני </w:t>
      </w:r>
      <w:bookmarkStart w:id="47094" w:name="_ETM_Q91_370250"/>
      <w:bookmarkEnd w:id="47094"/>
      <w:r>
        <w:rPr>
          <w:rtl/>
        </w:rPr>
        <w:t xml:space="preserve">רק </w:t>
      </w:r>
      <w:bookmarkStart w:id="47095" w:name="_ETM_Q91_370430"/>
      <w:bookmarkEnd w:id="47095"/>
      <w:r>
        <w:rPr>
          <w:rtl/>
        </w:rPr>
        <w:t xml:space="preserve">רוצה </w:t>
      </w:r>
      <w:bookmarkStart w:id="47096" w:name="_ETM_Q91_370700"/>
      <w:bookmarkEnd w:id="47096"/>
      <w:r>
        <w:rPr>
          <w:rtl/>
        </w:rPr>
        <w:t>להגיד</w:t>
      </w:r>
      <w:r>
        <w:rPr>
          <w:rFonts w:hint="cs"/>
          <w:rtl/>
        </w:rPr>
        <w:t>,</w:t>
      </w:r>
      <w:r>
        <w:rPr>
          <w:rtl/>
        </w:rPr>
        <w:t xml:space="preserve"> </w:t>
      </w:r>
      <w:bookmarkStart w:id="47097" w:name="_ETM_Q91_371000"/>
      <w:bookmarkStart w:id="47098" w:name="_ETM_Q91_371090"/>
      <w:bookmarkStart w:id="47099" w:name="_ETM_Q91_371270"/>
      <w:bookmarkStart w:id="47100" w:name="_ETM_Q91_369061"/>
      <w:bookmarkEnd w:id="47097"/>
      <w:bookmarkEnd w:id="47098"/>
      <w:bookmarkEnd w:id="47099"/>
      <w:bookmarkEnd w:id="47100"/>
      <w:r>
        <w:rPr>
          <w:rtl/>
        </w:rPr>
        <w:t xml:space="preserve">אפילו </w:t>
      </w:r>
      <w:bookmarkStart w:id="47101" w:name="_ETM_Q91_371540"/>
      <w:bookmarkEnd w:id="47101"/>
      <w:r>
        <w:rPr>
          <w:rtl/>
        </w:rPr>
        <w:t xml:space="preserve">שאתה </w:t>
      </w:r>
      <w:bookmarkStart w:id="47102" w:name="_ETM_Q91_371870"/>
      <w:bookmarkEnd w:id="47102"/>
      <w:r>
        <w:rPr>
          <w:rtl/>
        </w:rPr>
        <w:t xml:space="preserve">מדייק </w:t>
      </w:r>
      <w:bookmarkStart w:id="47103" w:name="_ETM_Q91_372319"/>
      <w:bookmarkEnd w:id="47103"/>
      <w:r>
        <w:rPr>
          <w:rtl/>
        </w:rPr>
        <w:t>אותי</w:t>
      </w:r>
      <w:r>
        <w:rPr>
          <w:rFonts w:hint="cs"/>
          <w:rtl/>
        </w:rPr>
        <w:t>,</w:t>
      </w:r>
      <w:r>
        <w:rPr>
          <w:rtl/>
        </w:rPr>
        <w:t xml:space="preserve"> </w:t>
      </w:r>
      <w:bookmarkStart w:id="47104" w:name="_ETM_Q91_372560"/>
      <w:bookmarkEnd w:id="47104"/>
      <w:r>
        <w:rPr>
          <w:rtl/>
        </w:rPr>
        <w:t xml:space="preserve">ואין </w:t>
      </w:r>
      <w:bookmarkStart w:id="47105" w:name="_ETM_Q91_372740"/>
      <w:bookmarkEnd w:id="47105"/>
      <w:r>
        <w:rPr>
          <w:rtl/>
        </w:rPr>
        <w:t xml:space="preserve">לי </w:t>
      </w:r>
      <w:bookmarkStart w:id="47106" w:name="_ETM_Q91_372800"/>
      <w:bookmarkEnd w:id="47106"/>
      <w:r>
        <w:rPr>
          <w:rtl/>
        </w:rPr>
        <w:t xml:space="preserve">בעיה </w:t>
      </w:r>
      <w:bookmarkStart w:id="47107" w:name="_ETM_Q91_373069"/>
      <w:bookmarkEnd w:id="47107"/>
      <w:r>
        <w:rPr>
          <w:rtl/>
        </w:rPr>
        <w:t xml:space="preserve">עם </w:t>
      </w:r>
      <w:bookmarkStart w:id="47108" w:name="_ETM_Q91_373160"/>
      <w:bookmarkEnd w:id="47108"/>
      <w:r>
        <w:rPr>
          <w:rtl/>
        </w:rPr>
        <w:t xml:space="preserve">זה </w:t>
      </w:r>
      <w:bookmarkStart w:id="47109" w:name="_ETM_Q91_373310"/>
      <w:bookmarkEnd w:id="47109"/>
      <w:r>
        <w:rPr>
          <w:rtl/>
        </w:rPr>
        <w:t xml:space="preserve">שאתה </w:t>
      </w:r>
      <w:bookmarkStart w:id="47110" w:name="_ETM_Q91_373639"/>
      <w:bookmarkEnd w:id="47110"/>
      <w:r>
        <w:rPr>
          <w:rtl/>
        </w:rPr>
        <w:t xml:space="preserve">מדייק </w:t>
      </w:r>
      <w:bookmarkStart w:id="47111" w:name="_ETM_Q91_374060"/>
      <w:bookmarkEnd w:id="47111"/>
      <w:r>
        <w:rPr>
          <w:rtl/>
        </w:rPr>
        <w:t>אותי</w:t>
      </w:r>
      <w:r>
        <w:rPr>
          <w:rFonts w:hint="cs"/>
          <w:rtl/>
        </w:rPr>
        <w:t>,</w:t>
      </w:r>
      <w:r>
        <w:rPr>
          <w:rtl/>
        </w:rPr>
        <w:t xml:space="preserve"> </w:t>
      </w:r>
      <w:bookmarkStart w:id="47112" w:name="_ETM_Q91_374669"/>
      <w:bookmarkEnd w:id="47112"/>
      <w:r>
        <w:rPr>
          <w:rFonts w:hint="cs"/>
          <w:rtl/>
        </w:rPr>
        <w:t>כש</w:t>
      </w:r>
      <w:r>
        <w:rPr>
          <w:rtl/>
        </w:rPr>
        <w:t xml:space="preserve">אתה </w:t>
      </w:r>
      <w:bookmarkStart w:id="47113" w:name="_ETM_Q91_375419"/>
      <w:bookmarkStart w:id="47114" w:name="_ETM_Q91_375810"/>
      <w:bookmarkStart w:id="47115" w:name="_ETM_Q91_374361"/>
      <w:bookmarkEnd w:id="47113"/>
      <w:bookmarkEnd w:id="47114"/>
      <w:bookmarkEnd w:id="47115"/>
      <w:r>
        <w:rPr>
          <w:rtl/>
        </w:rPr>
        <w:t xml:space="preserve">שומע </w:t>
      </w:r>
      <w:bookmarkStart w:id="47116" w:name="_ETM_Q91_376110"/>
      <w:bookmarkEnd w:id="47116"/>
      <w:r>
        <w:rPr>
          <w:rtl/>
        </w:rPr>
        <w:t xml:space="preserve">את </w:t>
      </w:r>
      <w:bookmarkStart w:id="47117" w:name="_ETM_Q91_376169"/>
      <w:bookmarkEnd w:id="47117"/>
      <w:r>
        <w:rPr>
          <w:rtl/>
        </w:rPr>
        <w:t xml:space="preserve">עצמך </w:t>
      </w:r>
      <w:bookmarkStart w:id="47118" w:name="_ETM_Q91_376830"/>
      <w:bookmarkEnd w:id="47118"/>
      <w:r>
        <w:rPr>
          <w:rtl/>
        </w:rPr>
        <w:t xml:space="preserve">מדבר </w:t>
      </w:r>
      <w:bookmarkStart w:id="47119" w:name="_ETM_Q91_377310"/>
      <w:bookmarkEnd w:id="47119"/>
      <w:r>
        <w:rPr>
          <w:rtl/>
        </w:rPr>
        <w:t xml:space="preserve">על </w:t>
      </w:r>
      <w:bookmarkStart w:id="47120" w:name="_ETM_Q91_377430"/>
      <w:bookmarkEnd w:id="47120"/>
      <w:r>
        <w:rPr>
          <w:rtl/>
        </w:rPr>
        <w:t xml:space="preserve">זה </w:t>
      </w:r>
      <w:bookmarkStart w:id="47121" w:name="_ETM_Q91_377639"/>
      <w:bookmarkEnd w:id="47121"/>
      <w:r>
        <w:rPr>
          <w:rtl/>
        </w:rPr>
        <w:t xml:space="preserve">שבכלל </w:t>
      </w:r>
      <w:bookmarkStart w:id="47122" w:name="_ETM_Q91_378150"/>
      <w:bookmarkEnd w:id="47122"/>
      <w:r>
        <w:rPr>
          <w:rtl/>
        </w:rPr>
        <w:t xml:space="preserve">יש </w:t>
      </w:r>
      <w:bookmarkStart w:id="47123" w:name="_ETM_Q91_378330"/>
      <w:bookmarkEnd w:id="47123"/>
      <w:r>
        <w:rPr>
          <w:rtl/>
        </w:rPr>
        <w:t xml:space="preserve">נחשדים </w:t>
      </w:r>
      <w:bookmarkStart w:id="47124" w:name="_ETM_Q91_378960"/>
      <w:bookmarkEnd w:id="47124"/>
      <w:r>
        <w:rPr>
          <w:rtl/>
        </w:rPr>
        <w:t xml:space="preserve">בלשכת </w:t>
      </w:r>
      <w:bookmarkStart w:id="47125" w:name="_ETM_Q91_379470"/>
      <w:bookmarkEnd w:id="47125"/>
      <w:r>
        <w:rPr>
          <w:rtl/>
        </w:rPr>
        <w:t xml:space="preserve">ראש </w:t>
      </w:r>
      <w:bookmarkStart w:id="47126" w:name="_ETM_Q91_379680"/>
      <w:bookmarkEnd w:id="47126"/>
      <w:r>
        <w:rPr>
          <w:rtl/>
        </w:rPr>
        <w:t xml:space="preserve">הממשלה </w:t>
      </w:r>
      <w:bookmarkStart w:id="47127" w:name="_ETM_Q91_380970"/>
      <w:bookmarkEnd w:id="47127"/>
      <w:r>
        <w:rPr>
          <w:rtl/>
        </w:rPr>
        <w:t xml:space="preserve">בקשרים </w:t>
      </w:r>
      <w:bookmarkStart w:id="47128" w:name="_ETM_Q91_381720"/>
      <w:bookmarkEnd w:id="47128"/>
      <w:r>
        <w:rPr>
          <w:rtl/>
        </w:rPr>
        <w:t>כאלה</w:t>
      </w:r>
      <w:r>
        <w:rPr>
          <w:rFonts w:hint="cs"/>
          <w:rtl/>
        </w:rPr>
        <w:t xml:space="preserve"> עם קטר</w:t>
      </w:r>
      <w:bookmarkStart w:id="47129" w:name="_ETM_Q91_379161"/>
      <w:bookmarkEnd w:id="47129"/>
      <w:r>
        <w:rPr>
          <w:rFonts w:hint="cs"/>
          <w:rtl/>
        </w:rPr>
        <w:t>,</w:t>
      </w:r>
      <w:r>
        <w:rPr>
          <w:rtl/>
        </w:rPr>
        <w:t xml:space="preserve"> </w:t>
      </w:r>
      <w:bookmarkStart w:id="47130" w:name="_ETM_Q91_382320"/>
      <w:bookmarkEnd w:id="47130"/>
      <w:r>
        <w:rPr>
          <w:rtl/>
        </w:rPr>
        <w:t xml:space="preserve">זה </w:t>
      </w:r>
      <w:bookmarkStart w:id="47131" w:name="_ETM_Q91_382470"/>
      <w:bookmarkEnd w:id="47131"/>
      <w:r>
        <w:rPr>
          <w:rtl/>
        </w:rPr>
        <w:t xml:space="preserve">לא </w:t>
      </w:r>
      <w:bookmarkStart w:id="47132" w:name="_ETM_Q91_382530"/>
      <w:bookmarkEnd w:id="47132"/>
      <w:r>
        <w:rPr>
          <w:rtl/>
        </w:rPr>
        <w:t xml:space="preserve">מטריד </w:t>
      </w:r>
      <w:bookmarkStart w:id="47133" w:name="_ETM_Q91_382950"/>
      <w:bookmarkEnd w:id="47133"/>
      <w:r>
        <w:rPr>
          <w:rtl/>
        </w:rPr>
        <w:t>אותך</w:t>
      </w:r>
      <w:r>
        <w:rPr>
          <w:rFonts w:hint="cs"/>
          <w:rtl/>
        </w:rPr>
        <w:t>?</w:t>
      </w:r>
      <w:r>
        <w:rPr>
          <w:rtl/>
        </w:rPr>
        <w:t xml:space="preserve"> </w:t>
      </w:r>
      <w:bookmarkStart w:id="47134" w:name="_ETM_Q91_383980"/>
      <w:bookmarkStart w:id="47135" w:name="_ETM_Q91_381965"/>
      <w:bookmarkEnd w:id="47134"/>
      <w:bookmarkEnd w:id="47135"/>
      <w:r>
        <w:rPr>
          <w:rFonts w:hint="cs"/>
          <w:rtl/>
        </w:rPr>
        <w:t>זה לא מטריד אותך?</w:t>
      </w:r>
    </w:p>
    <w:p w:rsidR="00BE54DA" w:rsidRDefault="00BE54DA" w:rsidP="00D7623F">
      <w:pPr>
        <w:rPr>
          <w:rtl/>
        </w:rPr>
      </w:pPr>
    </w:p>
    <w:p w:rsidR="00BE54DA" w:rsidRDefault="00BE54DA" w:rsidP="00D7623F">
      <w:pPr>
        <w:pStyle w:val="af6"/>
        <w:keepNext/>
        <w:rPr>
          <w:rtl/>
        </w:rPr>
      </w:pPr>
      <w:r w:rsidRPr="00302550">
        <w:rPr>
          <w:rStyle w:val="TagStyle"/>
          <w:rtl/>
        </w:rPr>
        <w:t xml:space="preserve"> &lt;&lt; יור &gt;&gt; </w:t>
      </w:r>
      <w:r>
        <w:rPr>
          <w:rtl/>
        </w:rPr>
        <w:t>היו"ר חנוך דב מלביצקי:</w:t>
      </w:r>
      <w:r w:rsidRPr="00302550">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47136" w:name="_ETM_Q91_382031"/>
      <w:bookmarkStart w:id="47137" w:name="_ETM_Q91_383332"/>
      <w:bookmarkStart w:id="47138" w:name="_ETM_Q91_383385"/>
      <w:bookmarkEnd w:id="47136"/>
      <w:bookmarkEnd w:id="47137"/>
      <w:bookmarkEnd w:id="47138"/>
      <w:r>
        <w:rPr>
          <w:rtl/>
        </w:rPr>
        <w:t>בשביל</w:t>
      </w:r>
      <w:bookmarkStart w:id="47139" w:name="_ETM_Q91_384220"/>
      <w:bookmarkStart w:id="47140" w:name="_ETM_Q91_384280"/>
      <w:bookmarkEnd w:id="47139"/>
      <w:bookmarkEnd w:id="47140"/>
      <w:r>
        <w:rPr>
          <w:rFonts w:hint="cs"/>
          <w:rtl/>
        </w:rPr>
        <w:t xml:space="preserve"> זה חוקרים את זה.</w:t>
      </w:r>
    </w:p>
    <w:p w:rsidR="00BE54DA" w:rsidRDefault="00BE54DA" w:rsidP="00D7623F">
      <w:pPr>
        <w:rPr>
          <w:rtl/>
        </w:rPr>
      </w:pPr>
      <w:bookmarkStart w:id="47141" w:name="_ETM_Q91_380591"/>
      <w:bookmarkEnd w:id="47141"/>
    </w:p>
    <w:p w:rsidR="00BE54DA" w:rsidRDefault="00BE54DA" w:rsidP="00D7623F">
      <w:pPr>
        <w:pStyle w:val="-"/>
        <w:keepNext/>
        <w:rPr>
          <w:rtl/>
        </w:rPr>
      </w:pPr>
      <w:bookmarkStart w:id="47142" w:name="ET_speakercontinue_6507_18"/>
      <w:r w:rsidRPr="00302550">
        <w:rPr>
          <w:rStyle w:val="TagStyle"/>
          <w:rtl/>
        </w:rPr>
        <w:t xml:space="preserve"> &lt;&lt; דובר_המשך &gt;&gt; </w:t>
      </w:r>
      <w:r>
        <w:rPr>
          <w:rtl/>
        </w:rPr>
        <w:t>שלי טל מירון (יש עתיד):</w:t>
      </w:r>
      <w:r w:rsidRPr="00302550">
        <w:rPr>
          <w:rStyle w:val="TagStyle"/>
          <w:rtl/>
        </w:rPr>
        <w:t xml:space="preserve"> &lt;&lt; דובר_המשך &gt;&gt;</w:t>
      </w:r>
      <w:r>
        <w:rPr>
          <w:rtl/>
        </w:rPr>
        <w:t xml:space="preserve"> </w:t>
      </w:r>
      <w:bookmarkEnd w:id="47142"/>
    </w:p>
    <w:p w:rsidR="00BE54DA" w:rsidRDefault="00BE54DA" w:rsidP="00D05E6D">
      <w:pPr>
        <w:rPr>
          <w:rtl/>
        </w:rPr>
      </w:pPr>
    </w:p>
    <w:p w:rsidR="00BE54DA" w:rsidRDefault="00BE54DA" w:rsidP="00D7623F">
      <w:pPr>
        <w:rPr>
          <w:rtl/>
        </w:rPr>
      </w:pPr>
      <w:bookmarkStart w:id="47143" w:name="_ETM_Q91_380797"/>
      <w:bookmarkStart w:id="47144" w:name="_ETM_Q91_384819"/>
      <w:bookmarkStart w:id="47145" w:name="_ETM_Q91_385150"/>
      <w:bookmarkStart w:id="47146" w:name="_ETM_Q91_385389"/>
      <w:bookmarkStart w:id="47147" w:name="_ETM_Q91_385510"/>
      <w:bookmarkStart w:id="47148" w:name="_ETM_Q91_385810"/>
      <w:bookmarkStart w:id="47149" w:name="_ETM_Q91_385930"/>
      <w:bookmarkStart w:id="47150" w:name="_ETM_Q91_386540"/>
      <w:bookmarkStart w:id="47151" w:name="_ETM_Q91_386989"/>
      <w:bookmarkEnd w:id="47143"/>
      <w:bookmarkEnd w:id="47144"/>
      <w:bookmarkEnd w:id="47145"/>
      <w:bookmarkEnd w:id="47146"/>
      <w:bookmarkEnd w:id="47147"/>
      <w:bookmarkEnd w:id="47148"/>
      <w:bookmarkEnd w:id="47149"/>
      <w:bookmarkEnd w:id="47150"/>
      <w:bookmarkEnd w:id="47151"/>
      <w:r>
        <w:rPr>
          <w:rtl/>
        </w:rPr>
        <w:t xml:space="preserve">קודם </w:t>
      </w:r>
      <w:bookmarkStart w:id="47152" w:name="_ETM_Q91_387260"/>
      <w:bookmarkEnd w:id="47152"/>
      <w:r>
        <w:rPr>
          <w:rtl/>
        </w:rPr>
        <w:t>כ</w:t>
      </w:r>
      <w:r>
        <w:rPr>
          <w:rFonts w:hint="cs"/>
          <w:rtl/>
        </w:rPr>
        <w:t>ו</w:t>
      </w:r>
      <w:r>
        <w:rPr>
          <w:rtl/>
        </w:rPr>
        <w:t>ל</w:t>
      </w:r>
      <w:r>
        <w:rPr>
          <w:rFonts w:hint="cs"/>
          <w:rtl/>
        </w:rPr>
        <w:t>,</w:t>
      </w:r>
      <w:bookmarkStart w:id="47153" w:name="_ETM_Q91_384791"/>
      <w:bookmarkEnd w:id="47153"/>
      <w:r>
        <w:rPr>
          <w:rtl/>
        </w:rPr>
        <w:t xml:space="preserve"> </w:t>
      </w:r>
      <w:bookmarkStart w:id="47154" w:name="_ETM_Q91_387379"/>
      <w:bookmarkEnd w:id="47154"/>
      <w:r>
        <w:rPr>
          <w:rtl/>
        </w:rPr>
        <w:t xml:space="preserve">אני </w:t>
      </w:r>
      <w:bookmarkStart w:id="47155" w:name="_ETM_Q91_387530"/>
      <w:bookmarkEnd w:id="47155"/>
      <w:r>
        <w:rPr>
          <w:rtl/>
        </w:rPr>
        <w:t xml:space="preserve">שמחה </w:t>
      </w:r>
      <w:bookmarkStart w:id="47156" w:name="_ETM_Q91_387860"/>
      <w:bookmarkEnd w:id="47156"/>
      <w:r>
        <w:rPr>
          <w:rFonts w:hint="cs"/>
          <w:rtl/>
        </w:rPr>
        <w:t>שחוקרים.</w:t>
      </w:r>
      <w:bookmarkStart w:id="47157" w:name="_ETM_Q91_380402"/>
      <w:bookmarkEnd w:id="47157"/>
    </w:p>
    <w:p w:rsidR="00BE54DA" w:rsidRDefault="00BE54DA" w:rsidP="00D7623F">
      <w:pPr>
        <w:rPr>
          <w:rtl/>
        </w:rPr>
      </w:pPr>
    </w:p>
    <w:p w:rsidR="00BE54DA" w:rsidRDefault="00BE54DA" w:rsidP="00D7623F">
      <w:pPr>
        <w:pStyle w:val="af6"/>
        <w:keepNext/>
        <w:rPr>
          <w:rtl/>
        </w:rPr>
      </w:pPr>
      <w:r w:rsidRPr="00302550">
        <w:rPr>
          <w:rStyle w:val="TagStyle"/>
          <w:rtl/>
        </w:rPr>
        <w:t xml:space="preserve"> &lt;&lt; יור &gt;&gt; </w:t>
      </w:r>
      <w:r>
        <w:rPr>
          <w:rtl/>
        </w:rPr>
        <w:t>היו"ר חנוך דב מלביצקי:</w:t>
      </w:r>
      <w:r w:rsidRPr="00302550">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tl/>
        </w:rPr>
        <w:t xml:space="preserve">אבל </w:t>
      </w:r>
      <w:bookmarkStart w:id="47158" w:name="_ETM_Q91_388040"/>
      <w:bookmarkEnd w:id="47158"/>
      <w:r>
        <w:rPr>
          <w:rtl/>
        </w:rPr>
        <w:t xml:space="preserve">אני </w:t>
      </w:r>
      <w:bookmarkStart w:id="47159" w:name="_ETM_Q91_388310"/>
      <w:bookmarkEnd w:id="47159"/>
      <w:r>
        <w:rPr>
          <w:rtl/>
        </w:rPr>
        <w:t xml:space="preserve">לא </w:t>
      </w:r>
      <w:bookmarkStart w:id="47160" w:name="_ETM_Q91_388910"/>
      <w:bookmarkStart w:id="47161" w:name="_ETM_Q91_389480"/>
      <w:bookmarkEnd w:id="47160"/>
      <w:bookmarkEnd w:id="47161"/>
      <w:r>
        <w:rPr>
          <w:rtl/>
        </w:rPr>
        <w:t xml:space="preserve">מוציא </w:t>
      </w:r>
      <w:bookmarkStart w:id="47162" w:name="_ETM_Q91_389959"/>
      <w:bookmarkEnd w:id="47162"/>
      <w:r>
        <w:rPr>
          <w:rtl/>
        </w:rPr>
        <w:t xml:space="preserve">כבר </w:t>
      </w:r>
      <w:bookmarkStart w:id="47163" w:name="_ETM_Q91_390530"/>
      <w:bookmarkEnd w:id="47163"/>
      <w:r>
        <w:rPr>
          <w:rtl/>
        </w:rPr>
        <w:t xml:space="preserve">גזר </w:t>
      </w:r>
      <w:bookmarkStart w:id="47164" w:name="_ETM_Q91_390889"/>
      <w:bookmarkEnd w:id="47164"/>
      <w:r>
        <w:rPr>
          <w:rtl/>
        </w:rPr>
        <w:t xml:space="preserve">דין </w:t>
      </w:r>
      <w:bookmarkStart w:id="47165" w:name="_ETM_Q91_391069"/>
      <w:bookmarkEnd w:id="47165"/>
      <w:r>
        <w:rPr>
          <w:rtl/>
        </w:rPr>
        <w:t xml:space="preserve">ולא </w:t>
      </w:r>
      <w:bookmarkStart w:id="47166" w:name="_ETM_Q91_391280"/>
      <w:bookmarkEnd w:id="47166"/>
      <w:r>
        <w:rPr>
          <w:rtl/>
        </w:rPr>
        <w:t xml:space="preserve">קורא </w:t>
      </w:r>
      <w:bookmarkStart w:id="47167" w:name="_ETM_Q91_391519"/>
      <w:bookmarkEnd w:id="47167"/>
      <w:r>
        <w:rPr>
          <w:rtl/>
        </w:rPr>
        <w:t>ל</w:t>
      </w:r>
      <w:r>
        <w:rPr>
          <w:rFonts w:hint="cs"/>
          <w:rtl/>
        </w:rPr>
        <w:t>אנשים בוגדים.</w:t>
      </w:r>
    </w:p>
    <w:p w:rsidR="00BE54DA" w:rsidRDefault="00BE54DA" w:rsidP="00D7623F">
      <w:pPr>
        <w:rPr>
          <w:rtl/>
        </w:rPr>
      </w:pPr>
    </w:p>
    <w:p w:rsidR="00BE54DA" w:rsidRDefault="00BE54DA" w:rsidP="00D7623F">
      <w:pPr>
        <w:pStyle w:val="-"/>
        <w:keepNext/>
        <w:rPr>
          <w:rtl/>
        </w:rPr>
      </w:pPr>
      <w:bookmarkStart w:id="47168" w:name="ET_speakercontinue_6507_20"/>
      <w:r w:rsidRPr="00302550">
        <w:rPr>
          <w:rStyle w:val="TagStyle"/>
          <w:rtl/>
        </w:rPr>
        <w:t xml:space="preserve"> &lt;&lt; דובר_המשך &gt;&gt; </w:t>
      </w:r>
      <w:r>
        <w:rPr>
          <w:rtl/>
        </w:rPr>
        <w:t>שלי טל מירון (יש עתיד):</w:t>
      </w:r>
      <w:r w:rsidRPr="00302550">
        <w:rPr>
          <w:rStyle w:val="TagStyle"/>
          <w:rtl/>
        </w:rPr>
        <w:t xml:space="preserve"> &lt;&lt; דובר_המשך &gt;&gt;</w:t>
      </w:r>
      <w:r>
        <w:rPr>
          <w:rtl/>
        </w:rPr>
        <w:t xml:space="preserve"> </w:t>
      </w:r>
      <w:bookmarkEnd w:id="47168"/>
    </w:p>
    <w:p w:rsidR="00BE54DA" w:rsidRDefault="00BE54DA" w:rsidP="00D05E6D">
      <w:pPr>
        <w:rPr>
          <w:rtl/>
        </w:rPr>
      </w:pPr>
    </w:p>
    <w:p w:rsidR="00BE54DA" w:rsidRDefault="00BE54DA" w:rsidP="008F1D64">
      <w:pPr>
        <w:rPr>
          <w:rtl/>
        </w:rPr>
      </w:pPr>
      <w:bookmarkStart w:id="47169" w:name="_ETM_Q91_391639"/>
      <w:bookmarkEnd w:id="47169"/>
      <w:r>
        <w:rPr>
          <w:rtl/>
        </w:rPr>
        <w:t xml:space="preserve">כמובן </w:t>
      </w:r>
      <w:bookmarkStart w:id="47170" w:name="_ETM_Q91_392209"/>
      <w:bookmarkEnd w:id="47170"/>
      <w:r>
        <w:rPr>
          <w:rtl/>
        </w:rPr>
        <w:t>שלא</w:t>
      </w:r>
      <w:r>
        <w:rPr>
          <w:rFonts w:hint="cs"/>
          <w:rtl/>
        </w:rPr>
        <w:t>.</w:t>
      </w:r>
      <w:bookmarkStart w:id="47171" w:name="_ETM_Q91_387491"/>
      <w:bookmarkEnd w:id="47171"/>
      <w:r>
        <w:rPr>
          <w:rtl/>
        </w:rPr>
        <w:t xml:space="preserve"> </w:t>
      </w:r>
      <w:bookmarkStart w:id="47172" w:name="_ETM_Q91_392720"/>
      <w:bookmarkEnd w:id="47172"/>
      <w:r>
        <w:rPr>
          <w:rtl/>
        </w:rPr>
        <w:t xml:space="preserve">אבל </w:t>
      </w:r>
      <w:bookmarkStart w:id="47173" w:name="_ETM_Q91_392959"/>
      <w:bookmarkEnd w:id="47173"/>
      <w:r>
        <w:rPr>
          <w:rtl/>
        </w:rPr>
        <w:t xml:space="preserve">אני </w:t>
      </w:r>
      <w:bookmarkStart w:id="47174" w:name="_ETM_Q91_393139"/>
      <w:bookmarkEnd w:id="47174"/>
      <w:r>
        <w:rPr>
          <w:rtl/>
        </w:rPr>
        <w:t xml:space="preserve">מוטרדת </w:t>
      </w:r>
      <w:bookmarkStart w:id="47175" w:name="_ETM_Q91_393800"/>
      <w:bookmarkEnd w:id="47175"/>
      <w:r>
        <w:rPr>
          <w:rtl/>
        </w:rPr>
        <w:t xml:space="preserve">מאוד </w:t>
      </w:r>
      <w:bookmarkStart w:id="47176" w:name="_ETM_Q91_394280"/>
      <w:bookmarkEnd w:id="47176"/>
      <w:r>
        <w:rPr>
          <w:rtl/>
        </w:rPr>
        <w:t xml:space="preserve">מתהליכים </w:t>
      </w:r>
      <w:bookmarkStart w:id="47177" w:name="_ETM_Q91_395030"/>
      <w:bookmarkEnd w:id="47177"/>
      <w:r>
        <w:rPr>
          <w:rtl/>
        </w:rPr>
        <w:t xml:space="preserve">שקורים </w:t>
      </w:r>
      <w:bookmarkStart w:id="47178" w:name="_ETM_Q91_395480"/>
      <w:bookmarkEnd w:id="47178"/>
      <w:r>
        <w:rPr>
          <w:rtl/>
        </w:rPr>
        <w:t>לנו</w:t>
      </w:r>
      <w:r>
        <w:rPr>
          <w:rFonts w:hint="cs"/>
          <w:rtl/>
        </w:rPr>
        <w:t>,</w:t>
      </w:r>
      <w:r>
        <w:rPr>
          <w:rtl/>
        </w:rPr>
        <w:t xml:space="preserve"> </w:t>
      </w:r>
      <w:bookmarkStart w:id="47179" w:name="_ETM_Q91_395810"/>
      <w:bookmarkEnd w:id="47179"/>
      <w:r>
        <w:rPr>
          <w:rtl/>
        </w:rPr>
        <w:t xml:space="preserve">אני </w:t>
      </w:r>
      <w:bookmarkStart w:id="47180" w:name="_ETM_Q91_396080"/>
      <w:bookmarkEnd w:id="47180"/>
      <w:r>
        <w:rPr>
          <w:rtl/>
        </w:rPr>
        <w:t xml:space="preserve">מוטרדת </w:t>
      </w:r>
      <w:bookmarkStart w:id="47181" w:name="_ETM_Q91_396800"/>
      <w:bookmarkEnd w:id="47181"/>
      <w:r>
        <w:rPr>
          <w:rtl/>
        </w:rPr>
        <w:t>מאוד</w:t>
      </w:r>
      <w:r>
        <w:rPr>
          <w:rFonts w:hint="cs"/>
          <w:rtl/>
        </w:rPr>
        <w:t>.</w:t>
      </w:r>
      <w:r>
        <w:rPr>
          <w:rtl/>
        </w:rPr>
        <w:t xml:space="preserve"> </w:t>
      </w:r>
      <w:bookmarkStart w:id="47182" w:name="_ETM_Q91_397099"/>
      <w:bookmarkEnd w:id="47182"/>
      <w:r>
        <w:rPr>
          <w:rtl/>
        </w:rPr>
        <w:t xml:space="preserve">זה </w:t>
      </w:r>
      <w:bookmarkStart w:id="47183" w:name="_ETM_Q91_397310"/>
      <w:bookmarkEnd w:id="47183"/>
      <w:r>
        <w:rPr>
          <w:rtl/>
        </w:rPr>
        <w:t xml:space="preserve">שבלשכת </w:t>
      </w:r>
      <w:bookmarkStart w:id="47184" w:name="_ETM_Q91_397970"/>
      <w:bookmarkEnd w:id="47184"/>
      <w:r>
        <w:rPr>
          <w:rtl/>
        </w:rPr>
        <w:t xml:space="preserve">ראש </w:t>
      </w:r>
      <w:bookmarkStart w:id="47185" w:name="_ETM_Q91_398150"/>
      <w:bookmarkEnd w:id="47185"/>
      <w:r>
        <w:rPr>
          <w:rtl/>
        </w:rPr>
        <w:t xml:space="preserve">ממשלה </w:t>
      </w:r>
      <w:bookmarkStart w:id="47186" w:name="_ETM_Q91_399110"/>
      <w:bookmarkEnd w:id="47186"/>
      <w:r>
        <w:rPr>
          <w:rtl/>
        </w:rPr>
        <w:t xml:space="preserve">יש </w:t>
      </w:r>
      <w:bookmarkStart w:id="47187" w:name="_ETM_Q91_399349"/>
      <w:bookmarkEnd w:id="47187"/>
      <w:r>
        <w:rPr>
          <w:rtl/>
        </w:rPr>
        <w:t xml:space="preserve">נחקרים </w:t>
      </w:r>
      <w:bookmarkStart w:id="47188" w:name="_ETM_Q91_400160"/>
      <w:bookmarkEnd w:id="47188"/>
      <w:r>
        <w:rPr>
          <w:rtl/>
        </w:rPr>
        <w:t xml:space="preserve">בנושא </w:t>
      </w:r>
      <w:bookmarkStart w:id="47189" w:name="_ETM_Q91_400760"/>
      <w:bookmarkEnd w:id="47189"/>
      <w:r>
        <w:rPr>
          <w:rtl/>
        </w:rPr>
        <w:t xml:space="preserve">כזה </w:t>
      </w:r>
      <w:bookmarkStart w:id="47190" w:name="_ETM_Q91_401239"/>
      <w:bookmarkEnd w:id="47190"/>
      <w:r>
        <w:rPr>
          <w:rtl/>
        </w:rPr>
        <w:t>ז</w:t>
      </w:r>
      <w:r w:rsidR="008F1D64">
        <w:rPr>
          <w:rFonts w:hint="cs"/>
          <w:rtl/>
        </w:rPr>
        <w:t>ה</w:t>
      </w:r>
      <w:r>
        <w:rPr>
          <w:rtl/>
        </w:rPr>
        <w:t xml:space="preserve"> </w:t>
      </w:r>
      <w:bookmarkStart w:id="47191" w:name="_ETM_Q91_401930"/>
      <w:bookmarkEnd w:id="47191"/>
      <w:r>
        <w:rPr>
          <w:rtl/>
        </w:rPr>
        <w:t xml:space="preserve">רעידת </w:t>
      </w:r>
      <w:bookmarkStart w:id="47192" w:name="_ETM_Q91_402440"/>
      <w:bookmarkEnd w:id="47192"/>
      <w:r>
        <w:rPr>
          <w:rtl/>
        </w:rPr>
        <w:t xml:space="preserve">אדמה </w:t>
      </w:r>
      <w:bookmarkStart w:id="47193" w:name="_ETM_Q91_402959"/>
      <w:bookmarkEnd w:id="47193"/>
      <w:r>
        <w:rPr>
          <w:rtl/>
        </w:rPr>
        <w:t xml:space="preserve">מטורפת </w:t>
      </w:r>
      <w:bookmarkStart w:id="47194" w:name="_ETM_Q91_403379"/>
      <w:bookmarkEnd w:id="47194"/>
      <w:r>
        <w:rPr>
          <w:rtl/>
        </w:rPr>
        <w:t>לחלוטין</w:t>
      </w:r>
      <w:r>
        <w:rPr>
          <w:rFonts w:hint="cs"/>
          <w:rtl/>
        </w:rPr>
        <w:t>,</w:t>
      </w:r>
      <w:r>
        <w:rPr>
          <w:rtl/>
        </w:rPr>
        <w:t xml:space="preserve"> </w:t>
      </w:r>
      <w:bookmarkStart w:id="47195" w:name="_ETM_Q91_404300"/>
      <w:bookmarkStart w:id="47196" w:name="_ETM_Q91_404450"/>
      <w:bookmarkEnd w:id="47195"/>
      <w:bookmarkEnd w:id="47196"/>
      <w:r>
        <w:rPr>
          <w:rFonts w:hint="cs"/>
          <w:rtl/>
        </w:rPr>
        <w:t>ו</w:t>
      </w:r>
      <w:r>
        <w:rPr>
          <w:rtl/>
        </w:rPr>
        <w:t xml:space="preserve">אסור </w:t>
      </w:r>
      <w:bookmarkStart w:id="47197" w:name="_ETM_Q91_404620"/>
      <w:bookmarkStart w:id="47198" w:name="_ETM_Q91_404709"/>
      <w:bookmarkEnd w:id="47197"/>
      <w:bookmarkEnd w:id="47198"/>
      <w:r>
        <w:rPr>
          <w:rFonts w:hint="cs"/>
          <w:rtl/>
        </w:rPr>
        <w:t>ל</w:t>
      </w:r>
      <w:bookmarkStart w:id="47199" w:name="_ETM_Q91_401661"/>
      <w:bookmarkEnd w:id="47199"/>
      <w:r>
        <w:rPr>
          <w:rtl/>
        </w:rPr>
        <w:t xml:space="preserve">נו </w:t>
      </w:r>
      <w:bookmarkStart w:id="47200" w:name="_ETM_Q91_404890"/>
      <w:bookmarkEnd w:id="47200"/>
      <w:r>
        <w:rPr>
          <w:rtl/>
        </w:rPr>
        <w:t xml:space="preserve">לנרמל </w:t>
      </w:r>
      <w:bookmarkStart w:id="47201" w:name="_ETM_Q91_405370"/>
      <w:bookmarkEnd w:id="47201"/>
      <w:r>
        <w:rPr>
          <w:rtl/>
        </w:rPr>
        <w:t xml:space="preserve">את </w:t>
      </w:r>
      <w:bookmarkStart w:id="47202" w:name="_ETM_Q91_405489"/>
      <w:bookmarkEnd w:id="47202"/>
      <w:r>
        <w:rPr>
          <w:rtl/>
        </w:rPr>
        <w:t xml:space="preserve">הדבר </w:t>
      </w:r>
      <w:bookmarkStart w:id="47203" w:name="_ETM_Q91_405849"/>
      <w:bookmarkEnd w:id="47203"/>
      <w:r>
        <w:rPr>
          <w:rtl/>
        </w:rPr>
        <w:t>הזה</w:t>
      </w:r>
      <w:r>
        <w:rPr>
          <w:rFonts w:hint="cs"/>
          <w:rtl/>
        </w:rPr>
        <w:t>.</w:t>
      </w:r>
      <w:r>
        <w:rPr>
          <w:rtl/>
        </w:rPr>
        <w:t xml:space="preserve"> </w:t>
      </w:r>
      <w:bookmarkStart w:id="47204" w:name="_ETM_Q91_406400"/>
      <w:bookmarkEnd w:id="47204"/>
      <w:r>
        <w:rPr>
          <w:rtl/>
        </w:rPr>
        <w:t xml:space="preserve">אני </w:t>
      </w:r>
      <w:bookmarkStart w:id="47205" w:name="_ETM_Q91_406669"/>
      <w:bookmarkEnd w:id="47205"/>
      <w:r>
        <w:rPr>
          <w:rtl/>
        </w:rPr>
        <w:t xml:space="preserve">בטוחה </w:t>
      </w:r>
      <w:bookmarkStart w:id="47206" w:name="_ETM_Q91_406999"/>
      <w:bookmarkEnd w:id="47206"/>
      <w:r>
        <w:rPr>
          <w:rtl/>
        </w:rPr>
        <w:t xml:space="preserve">שאם </w:t>
      </w:r>
      <w:bookmarkStart w:id="47207" w:name="_ETM_Q91_407209"/>
      <w:bookmarkEnd w:id="47207"/>
      <w:r>
        <w:rPr>
          <w:rtl/>
        </w:rPr>
        <w:t xml:space="preserve">זה </w:t>
      </w:r>
      <w:bookmarkStart w:id="47208" w:name="_ETM_Q91_407329"/>
      <w:bookmarkEnd w:id="47208"/>
      <w:r>
        <w:rPr>
          <w:rtl/>
        </w:rPr>
        <w:t xml:space="preserve">היה </w:t>
      </w:r>
      <w:bookmarkStart w:id="47209" w:name="_ETM_Q91_407510"/>
      <w:bookmarkEnd w:id="47209"/>
      <w:r>
        <w:rPr>
          <w:rtl/>
        </w:rPr>
        <w:t xml:space="preserve">קורה </w:t>
      </w:r>
      <w:bookmarkStart w:id="47210" w:name="_ETM_Q91_407749"/>
      <w:bookmarkEnd w:id="47210"/>
      <w:r>
        <w:rPr>
          <w:rtl/>
        </w:rPr>
        <w:t xml:space="preserve">בממשלה </w:t>
      </w:r>
      <w:bookmarkStart w:id="47211" w:name="_ETM_Q91_408349"/>
      <w:bookmarkEnd w:id="47211"/>
      <w:r>
        <w:rPr>
          <w:rtl/>
        </w:rPr>
        <w:t>אחרת</w:t>
      </w:r>
      <w:r w:rsidR="008F1D64">
        <w:rPr>
          <w:rFonts w:hint="cs"/>
          <w:rtl/>
        </w:rPr>
        <w:t>,</w:t>
      </w:r>
      <w:r>
        <w:rPr>
          <w:rtl/>
        </w:rPr>
        <w:t xml:space="preserve"> </w:t>
      </w:r>
      <w:bookmarkStart w:id="47212" w:name="_ETM_Q91_408739"/>
      <w:bookmarkEnd w:id="47212"/>
      <w:r>
        <w:rPr>
          <w:rtl/>
        </w:rPr>
        <w:t xml:space="preserve">הייתם </w:t>
      </w:r>
      <w:bookmarkStart w:id="47213" w:name="_ETM_Q91_409129"/>
      <w:bookmarkEnd w:id="47213"/>
      <w:r>
        <w:rPr>
          <w:rtl/>
        </w:rPr>
        <w:t>משתוללים</w:t>
      </w:r>
      <w:r>
        <w:rPr>
          <w:rFonts w:hint="cs"/>
          <w:rtl/>
        </w:rPr>
        <w:t>.</w:t>
      </w:r>
      <w:r>
        <w:rPr>
          <w:rtl/>
        </w:rPr>
        <w:t xml:space="preserve"> </w:t>
      </w:r>
      <w:bookmarkStart w:id="47214" w:name="_ETM_Q91_412620"/>
      <w:bookmarkStart w:id="47215" w:name="_ETM_Q91_413855"/>
      <w:bookmarkStart w:id="47216" w:name="_ETM_Q91_413935"/>
      <w:bookmarkStart w:id="47217" w:name="_ETM_Q91_414006"/>
      <w:bookmarkStart w:id="47218" w:name="_ETM_Q91_414076"/>
      <w:bookmarkStart w:id="47219" w:name="_ETM_Q91_412950"/>
      <w:bookmarkStart w:id="47220" w:name="_ETM_Q91_413290"/>
      <w:bookmarkEnd w:id="47214"/>
      <w:bookmarkEnd w:id="47215"/>
      <w:bookmarkEnd w:id="47216"/>
      <w:bookmarkEnd w:id="47217"/>
      <w:bookmarkEnd w:id="47218"/>
      <w:bookmarkEnd w:id="47219"/>
      <w:bookmarkEnd w:id="47220"/>
      <w:r>
        <w:rPr>
          <w:rFonts w:hint="cs"/>
          <w:rtl/>
        </w:rPr>
        <w:t>סי</w:t>
      </w:r>
      <w:r>
        <w:rPr>
          <w:rtl/>
        </w:rPr>
        <w:t xml:space="preserve">בה </w:t>
      </w:r>
      <w:bookmarkStart w:id="47221" w:name="_ETM_Q91_413680"/>
      <w:bookmarkStart w:id="47222" w:name="_ETM_Q91_411512"/>
      <w:bookmarkEnd w:id="47221"/>
      <w:bookmarkEnd w:id="47222"/>
      <w:r>
        <w:rPr>
          <w:rtl/>
        </w:rPr>
        <w:t xml:space="preserve">ראשונה </w:t>
      </w:r>
      <w:bookmarkStart w:id="47223" w:name="_ETM_Q91_414040"/>
      <w:bookmarkEnd w:id="47223"/>
      <w:r>
        <w:rPr>
          <w:rtl/>
        </w:rPr>
        <w:t xml:space="preserve">לחוסר </w:t>
      </w:r>
      <w:bookmarkStart w:id="47224" w:name="_ETM_Q91_414489"/>
      <w:bookmarkEnd w:id="47224"/>
      <w:r>
        <w:rPr>
          <w:rtl/>
        </w:rPr>
        <w:t xml:space="preserve">אמון </w:t>
      </w:r>
      <w:bookmarkStart w:id="47225" w:name="_ETM_Q91_414760"/>
      <w:bookmarkEnd w:id="47225"/>
      <w:r>
        <w:rPr>
          <w:rtl/>
        </w:rPr>
        <w:t>ציבורי</w:t>
      </w:r>
      <w:r>
        <w:rPr>
          <w:rFonts w:hint="cs"/>
          <w:rtl/>
        </w:rPr>
        <w:t>.</w:t>
      </w:r>
      <w:r>
        <w:rPr>
          <w:rtl/>
        </w:rPr>
        <w:t xml:space="preserve"> </w:t>
      </w:r>
      <w:bookmarkStart w:id="47226" w:name="_ETM_Q91_417520"/>
      <w:bookmarkStart w:id="47227" w:name="_ETM_Q91_419717"/>
      <w:bookmarkEnd w:id="47226"/>
      <w:bookmarkEnd w:id="47227"/>
    </w:p>
    <w:p w:rsidR="00BE54DA" w:rsidRDefault="00BE54DA" w:rsidP="00D7623F">
      <w:pPr>
        <w:rPr>
          <w:rtl/>
        </w:rPr>
      </w:pPr>
      <w:bookmarkStart w:id="47228" w:name="_ETM_Q91_419801"/>
      <w:bookmarkStart w:id="47229" w:name="_ETM_Q91_419868"/>
      <w:bookmarkEnd w:id="47228"/>
      <w:bookmarkEnd w:id="47229"/>
    </w:p>
    <w:p w:rsidR="00BE54DA" w:rsidRDefault="00BE54DA" w:rsidP="008F1D64">
      <w:pPr>
        <w:rPr>
          <w:rtl/>
        </w:rPr>
      </w:pPr>
      <w:bookmarkStart w:id="47230" w:name="_ETM_Q91_419945"/>
      <w:bookmarkStart w:id="47231" w:name="_ETM_Q91_418810"/>
      <w:bookmarkEnd w:id="47230"/>
      <w:bookmarkEnd w:id="47231"/>
      <w:r>
        <w:rPr>
          <w:rFonts w:hint="cs"/>
          <w:rtl/>
        </w:rPr>
        <w:t xml:space="preserve">ראש הממשלה </w:t>
      </w:r>
      <w:r>
        <w:rPr>
          <w:rtl/>
        </w:rPr>
        <w:t xml:space="preserve">ביקש </w:t>
      </w:r>
      <w:bookmarkStart w:id="47232" w:name="_ETM_Q91_419260"/>
      <w:bookmarkEnd w:id="47232"/>
      <w:r>
        <w:rPr>
          <w:rtl/>
        </w:rPr>
        <w:t xml:space="preserve">לבטל </w:t>
      </w:r>
      <w:bookmarkStart w:id="47233" w:name="_ETM_Q91_420580"/>
      <w:bookmarkEnd w:id="47233"/>
      <w:r>
        <w:rPr>
          <w:rtl/>
        </w:rPr>
        <w:t xml:space="preserve">דיון </w:t>
      </w:r>
      <w:bookmarkStart w:id="47234" w:name="_ETM_Q91_421030"/>
      <w:bookmarkEnd w:id="47234"/>
      <w:r>
        <w:rPr>
          <w:rtl/>
        </w:rPr>
        <w:t xml:space="preserve">במשפט </w:t>
      </w:r>
      <w:bookmarkStart w:id="47235" w:name="_ETM_Q91_421510"/>
      <w:bookmarkEnd w:id="47235"/>
      <w:r>
        <w:rPr>
          <w:rtl/>
        </w:rPr>
        <w:t xml:space="preserve">שלו </w:t>
      </w:r>
      <w:bookmarkStart w:id="47236" w:name="_ETM_Q91_422170"/>
      <w:bookmarkEnd w:id="47236"/>
      <w:r>
        <w:rPr>
          <w:rtl/>
        </w:rPr>
        <w:t xml:space="preserve">בטענה </w:t>
      </w:r>
      <w:bookmarkStart w:id="47237" w:name="_ETM_Q91_422890"/>
      <w:bookmarkEnd w:id="47237"/>
      <w:r>
        <w:rPr>
          <w:rtl/>
        </w:rPr>
        <w:t xml:space="preserve">שהוא </w:t>
      </w:r>
      <w:bookmarkStart w:id="47238" w:name="_ETM_Q91_423550"/>
      <w:bookmarkEnd w:id="47238"/>
      <w:r>
        <w:rPr>
          <w:rtl/>
        </w:rPr>
        <w:t xml:space="preserve">רצה </w:t>
      </w:r>
      <w:bookmarkStart w:id="47239" w:name="_ETM_Q91_423879"/>
      <w:bookmarkEnd w:id="47239"/>
      <w:r>
        <w:rPr>
          <w:rtl/>
        </w:rPr>
        <w:t xml:space="preserve">להיות </w:t>
      </w:r>
      <w:bookmarkStart w:id="47240" w:name="_ETM_Q91_424090"/>
      <w:bookmarkEnd w:id="47240"/>
      <w:r>
        <w:rPr>
          <w:rtl/>
        </w:rPr>
        <w:t xml:space="preserve">נוכח </w:t>
      </w:r>
      <w:bookmarkStart w:id="47241" w:name="_ETM_Q91_424599"/>
      <w:bookmarkEnd w:id="47241"/>
      <w:r>
        <w:rPr>
          <w:rFonts w:hint="cs"/>
          <w:rtl/>
        </w:rPr>
        <w:t>ב</w:t>
      </w:r>
      <w:r>
        <w:rPr>
          <w:rtl/>
        </w:rPr>
        <w:t xml:space="preserve">הצבעת </w:t>
      </w:r>
      <w:bookmarkStart w:id="47242" w:name="_ETM_Q91_425319"/>
      <w:bookmarkEnd w:id="47242"/>
      <w:r>
        <w:rPr>
          <w:rtl/>
        </w:rPr>
        <w:t>אי</w:t>
      </w:r>
      <w:bookmarkStart w:id="47243" w:name="_ETM_Q91_425470"/>
      <w:bookmarkEnd w:id="47243"/>
      <w:r>
        <w:rPr>
          <w:rFonts w:hint="cs"/>
          <w:rtl/>
        </w:rPr>
        <w:t>-</w:t>
      </w:r>
      <w:r>
        <w:rPr>
          <w:rtl/>
        </w:rPr>
        <w:t xml:space="preserve">אמון </w:t>
      </w:r>
      <w:bookmarkStart w:id="47244" w:name="_ETM_Q91_425800"/>
      <w:bookmarkEnd w:id="47244"/>
      <w:r>
        <w:rPr>
          <w:rtl/>
        </w:rPr>
        <w:t>במליאה</w:t>
      </w:r>
      <w:r>
        <w:rPr>
          <w:rFonts w:hint="cs"/>
          <w:rtl/>
        </w:rPr>
        <w:t>,</w:t>
      </w:r>
      <w:r>
        <w:rPr>
          <w:rtl/>
        </w:rPr>
        <w:t xml:space="preserve"> </w:t>
      </w:r>
      <w:bookmarkStart w:id="47245" w:name="_ETM_Q91_427480"/>
      <w:bookmarkEnd w:id="47245"/>
      <w:r>
        <w:rPr>
          <w:rtl/>
        </w:rPr>
        <w:t xml:space="preserve">למרות </w:t>
      </w:r>
      <w:bookmarkStart w:id="47246" w:name="_ETM_Q91_427989"/>
      <w:bookmarkEnd w:id="47246"/>
      <w:r>
        <w:rPr>
          <w:rtl/>
        </w:rPr>
        <w:t xml:space="preserve">שבקדנציה </w:t>
      </w:r>
      <w:bookmarkStart w:id="47247" w:name="_ETM_Q91_429099"/>
      <w:bookmarkEnd w:id="47247"/>
      <w:r>
        <w:rPr>
          <w:rtl/>
        </w:rPr>
        <w:t>הנוכחית</w:t>
      </w:r>
      <w:r>
        <w:rPr>
          <w:rFonts w:hint="cs"/>
          <w:rtl/>
        </w:rPr>
        <w:t>,</w:t>
      </w:r>
      <w:r>
        <w:rPr>
          <w:rtl/>
        </w:rPr>
        <w:t xml:space="preserve"> </w:t>
      </w:r>
      <w:bookmarkStart w:id="47248" w:name="_ETM_Q91_429849"/>
      <w:bookmarkEnd w:id="47248"/>
      <w:r>
        <w:rPr>
          <w:rtl/>
        </w:rPr>
        <w:t>ש</w:t>
      </w:r>
      <w:bookmarkStart w:id="47249" w:name="_ETM_Q91_430720"/>
      <w:bookmarkEnd w:id="47249"/>
      <w:r>
        <w:rPr>
          <w:rtl/>
        </w:rPr>
        <w:t xml:space="preserve">קיימת </w:t>
      </w:r>
      <w:bookmarkStart w:id="47250" w:name="_ETM_Q91_431230"/>
      <w:bookmarkEnd w:id="47250"/>
      <w:r>
        <w:rPr>
          <w:rtl/>
        </w:rPr>
        <w:t xml:space="preserve">מזה </w:t>
      </w:r>
      <w:bookmarkStart w:id="47251" w:name="_ETM_Q91_431709"/>
      <w:bookmarkEnd w:id="47251"/>
      <w:r>
        <w:rPr>
          <w:rtl/>
        </w:rPr>
        <w:t>שנתיים</w:t>
      </w:r>
      <w:r>
        <w:rPr>
          <w:rFonts w:hint="cs"/>
          <w:rtl/>
        </w:rPr>
        <w:t>, הוא</w:t>
      </w:r>
      <w:r>
        <w:rPr>
          <w:rtl/>
        </w:rPr>
        <w:t xml:space="preserve"> </w:t>
      </w:r>
      <w:bookmarkStart w:id="47252" w:name="_ETM_Q91_432459"/>
      <w:bookmarkStart w:id="47253" w:name="_ETM_Q91_429312"/>
      <w:bookmarkEnd w:id="47252"/>
      <w:bookmarkEnd w:id="47253"/>
      <w:r>
        <w:rPr>
          <w:rtl/>
        </w:rPr>
        <w:t xml:space="preserve">מעולם </w:t>
      </w:r>
      <w:bookmarkStart w:id="47254" w:name="_ETM_Q91_433000"/>
      <w:bookmarkEnd w:id="47254"/>
      <w:r>
        <w:rPr>
          <w:rtl/>
        </w:rPr>
        <w:t xml:space="preserve">לא </w:t>
      </w:r>
      <w:bookmarkStart w:id="47255" w:name="_ETM_Q91_433090"/>
      <w:bookmarkEnd w:id="47255"/>
      <w:r>
        <w:rPr>
          <w:rtl/>
        </w:rPr>
        <w:t xml:space="preserve">השתתף </w:t>
      </w:r>
      <w:bookmarkStart w:id="47256" w:name="_ETM_Q91_433540"/>
      <w:bookmarkEnd w:id="47256"/>
      <w:r>
        <w:rPr>
          <w:rtl/>
        </w:rPr>
        <w:t xml:space="preserve">בהצבעת </w:t>
      </w:r>
      <w:bookmarkStart w:id="47257" w:name="_ETM_Q91_434110"/>
      <w:bookmarkEnd w:id="47257"/>
      <w:r>
        <w:rPr>
          <w:rtl/>
        </w:rPr>
        <w:t>אי</w:t>
      </w:r>
      <w:bookmarkStart w:id="47258" w:name="_ETM_Q91_434200"/>
      <w:bookmarkEnd w:id="47258"/>
      <w:r>
        <w:rPr>
          <w:rFonts w:hint="cs"/>
          <w:rtl/>
        </w:rPr>
        <w:t>-</w:t>
      </w:r>
      <w:r>
        <w:rPr>
          <w:rtl/>
        </w:rPr>
        <w:t>אמון</w:t>
      </w:r>
      <w:r>
        <w:rPr>
          <w:rFonts w:hint="cs"/>
          <w:rtl/>
        </w:rPr>
        <w:t>.</w:t>
      </w:r>
      <w:r>
        <w:rPr>
          <w:rtl/>
        </w:rPr>
        <w:t xml:space="preserve"> </w:t>
      </w:r>
      <w:bookmarkStart w:id="47259" w:name="_ETM_Q91_434500"/>
      <w:bookmarkEnd w:id="47259"/>
      <w:r>
        <w:rPr>
          <w:rtl/>
        </w:rPr>
        <w:t xml:space="preserve">לפתע </w:t>
      </w:r>
      <w:bookmarkStart w:id="47260" w:name="_ETM_Q91_434890"/>
      <w:bookmarkEnd w:id="47260"/>
      <w:r>
        <w:rPr>
          <w:rtl/>
        </w:rPr>
        <w:t xml:space="preserve">פתאום </w:t>
      </w:r>
      <w:bookmarkStart w:id="47261" w:name="_ETM_Q91_435220"/>
      <w:bookmarkEnd w:id="47261"/>
      <w:r>
        <w:rPr>
          <w:rtl/>
        </w:rPr>
        <w:t xml:space="preserve">חשוב </w:t>
      </w:r>
      <w:bookmarkStart w:id="47262" w:name="_ETM_Q91_435610"/>
      <w:bookmarkEnd w:id="47262"/>
      <w:r>
        <w:rPr>
          <w:rtl/>
        </w:rPr>
        <w:t>ל</w:t>
      </w:r>
      <w:r>
        <w:rPr>
          <w:rFonts w:hint="cs"/>
          <w:rtl/>
        </w:rPr>
        <w:t xml:space="preserve">ו </w:t>
      </w:r>
      <w:r>
        <w:rPr>
          <w:rtl/>
        </w:rPr>
        <w:t xml:space="preserve">מאוד </w:t>
      </w:r>
      <w:bookmarkStart w:id="47263" w:name="_ETM_Q91_436000"/>
      <w:bookmarkEnd w:id="47263"/>
      <w:r>
        <w:rPr>
          <w:rtl/>
        </w:rPr>
        <w:t xml:space="preserve">להשתתף </w:t>
      </w:r>
      <w:bookmarkStart w:id="47264" w:name="_ETM_Q91_436479"/>
      <w:bookmarkEnd w:id="47264"/>
      <w:r>
        <w:rPr>
          <w:rtl/>
        </w:rPr>
        <w:t>בהצבע</w:t>
      </w:r>
      <w:r>
        <w:rPr>
          <w:rFonts w:hint="cs"/>
          <w:rtl/>
        </w:rPr>
        <w:t>ת</w:t>
      </w:r>
      <w:r>
        <w:rPr>
          <w:rtl/>
        </w:rPr>
        <w:t xml:space="preserve"> </w:t>
      </w:r>
      <w:bookmarkStart w:id="47265" w:name="_ETM_Q91_436930"/>
      <w:bookmarkStart w:id="47266" w:name="_ETM_Q91_437199"/>
      <w:bookmarkEnd w:id="47265"/>
      <w:bookmarkEnd w:id="47266"/>
      <w:r>
        <w:rPr>
          <w:rtl/>
        </w:rPr>
        <w:t>אי</w:t>
      </w:r>
      <w:bookmarkStart w:id="47267" w:name="_ETM_Q91_437320"/>
      <w:bookmarkEnd w:id="47267"/>
      <w:r>
        <w:rPr>
          <w:rFonts w:hint="cs"/>
          <w:rtl/>
        </w:rPr>
        <w:t>-</w:t>
      </w:r>
      <w:r>
        <w:rPr>
          <w:rtl/>
        </w:rPr>
        <w:t>אמון</w:t>
      </w:r>
      <w:bookmarkStart w:id="47268" w:name="_ETM_Q91_438140"/>
      <w:bookmarkStart w:id="47269" w:name="_ETM_Q91_438500"/>
      <w:bookmarkStart w:id="47270" w:name="_ETM_Q91_438890"/>
      <w:bookmarkStart w:id="47271" w:name="_ETM_Q91_439310"/>
      <w:bookmarkEnd w:id="47268"/>
      <w:bookmarkEnd w:id="47269"/>
      <w:bookmarkEnd w:id="47270"/>
      <w:bookmarkEnd w:id="47271"/>
      <w:r>
        <w:rPr>
          <w:rFonts w:hint="cs"/>
          <w:rtl/>
        </w:rPr>
        <w:t xml:space="preserve">. תראו, בסוף, די, </w:t>
      </w:r>
      <w:r>
        <w:rPr>
          <w:rtl/>
        </w:rPr>
        <w:t xml:space="preserve">הציבור </w:t>
      </w:r>
      <w:bookmarkStart w:id="47272" w:name="_ETM_Q91_439730"/>
      <w:bookmarkEnd w:id="47272"/>
      <w:r>
        <w:rPr>
          <w:rtl/>
        </w:rPr>
        <w:t xml:space="preserve">לא </w:t>
      </w:r>
      <w:bookmarkStart w:id="47273" w:name="_ETM_Q91_439820"/>
      <w:bookmarkEnd w:id="47273"/>
      <w:r>
        <w:rPr>
          <w:rtl/>
        </w:rPr>
        <w:t>מטומטם</w:t>
      </w:r>
      <w:r w:rsidR="008F1D64">
        <w:rPr>
          <w:rFonts w:hint="cs"/>
          <w:rtl/>
        </w:rPr>
        <w:t>.</w:t>
      </w:r>
      <w:r>
        <w:rPr>
          <w:rtl/>
        </w:rPr>
        <w:t xml:space="preserve"> </w:t>
      </w:r>
      <w:bookmarkStart w:id="47274" w:name="_ETM_Q91_440330"/>
      <w:bookmarkEnd w:id="47274"/>
      <w:r>
        <w:rPr>
          <w:rtl/>
        </w:rPr>
        <w:t xml:space="preserve">הציבור </w:t>
      </w:r>
      <w:bookmarkStart w:id="47275" w:name="_ETM_Q91_440630"/>
      <w:bookmarkEnd w:id="47275"/>
      <w:r>
        <w:rPr>
          <w:rtl/>
        </w:rPr>
        <w:t xml:space="preserve">מבין </w:t>
      </w:r>
      <w:bookmarkStart w:id="47276" w:name="_ETM_Q91_440930"/>
      <w:bookmarkEnd w:id="47276"/>
      <w:r>
        <w:rPr>
          <w:rtl/>
        </w:rPr>
        <w:t xml:space="preserve">מה </w:t>
      </w:r>
      <w:bookmarkStart w:id="47277" w:name="_ETM_Q91_441050"/>
      <w:bookmarkEnd w:id="47277"/>
      <w:r>
        <w:rPr>
          <w:rtl/>
        </w:rPr>
        <w:t>קורה</w:t>
      </w:r>
      <w:r>
        <w:rPr>
          <w:rFonts w:hint="cs"/>
          <w:rtl/>
        </w:rPr>
        <w:t>.</w:t>
      </w:r>
      <w:r>
        <w:rPr>
          <w:rtl/>
        </w:rPr>
        <w:t xml:space="preserve"> </w:t>
      </w:r>
      <w:bookmarkStart w:id="47278" w:name="_ETM_Q91_443669"/>
      <w:bookmarkEnd w:id="47278"/>
    </w:p>
    <w:p w:rsidR="00BE54DA" w:rsidRDefault="00BE54DA" w:rsidP="00D7623F">
      <w:pPr>
        <w:rPr>
          <w:rtl/>
        </w:rPr>
      </w:pPr>
      <w:bookmarkStart w:id="47279" w:name="_ETM_Q91_434672"/>
      <w:bookmarkEnd w:id="47279"/>
    </w:p>
    <w:p w:rsidR="00BE54DA" w:rsidRDefault="00BE54DA" w:rsidP="008F1D64">
      <w:pPr>
        <w:rPr>
          <w:rtl/>
        </w:rPr>
      </w:pPr>
      <w:r>
        <w:rPr>
          <w:rFonts w:hint="cs"/>
          <w:rtl/>
        </w:rPr>
        <w:t xml:space="preserve">דירוג </w:t>
      </w:r>
      <w:r>
        <w:rPr>
          <w:rtl/>
        </w:rPr>
        <w:t xml:space="preserve">פוליטי </w:t>
      </w:r>
      <w:bookmarkStart w:id="47280" w:name="_ETM_Q91_444089"/>
      <w:bookmarkEnd w:id="47280"/>
      <w:r>
        <w:rPr>
          <w:rtl/>
        </w:rPr>
        <w:t>בי</w:t>
      </w:r>
      <w:r>
        <w:rPr>
          <w:rFonts w:hint="cs"/>
          <w:rtl/>
        </w:rPr>
        <w:t>י</w:t>
      </w:r>
      <w:r>
        <w:rPr>
          <w:rtl/>
        </w:rPr>
        <w:t>שובים</w:t>
      </w:r>
      <w:r>
        <w:rPr>
          <w:rFonts w:hint="cs"/>
          <w:rtl/>
        </w:rPr>
        <w:t xml:space="preserve"> </w:t>
      </w:r>
      <w:bookmarkStart w:id="47281" w:name="_ETM_Q91_446323"/>
      <w:bookmarkEnd w:id="47281"/>
      <w:r>
        <w:rPr>
          <w:rFonts w:hint="cs"/>
          <w:rtl/>
        </w:rPr>
        <w:t>–</w:t>
      </w:r>
      <w:r>
        <w:rPr>
          <w:rtl/>
        </w:rPr>
        <w:t xml:space="preserve"> </w:t>
      </w:r>
      <w:bookmarkStart w:id="47282" w:name="_ETM_Q91_444750"/>
      <w:bookmarkStart w:id="47283" w:name="_ETM_Q91_444870"/>
      <w:bookmarkEnd w:id="47282"/>
      <w:bookmarkEnd w:id="47283"/>
      <w:r>
        <w:rPr>
          <w:rtl/>
        </w:rPr>
        <w:t xml:space="preserve">אתם </w:t>
      </w:r>
      <w:bookmarkStart w:id="47284" w:name="_ETM_Q91_445020"/>
      <w:bookmarkEnd w:id="47284"/>
      <w:r>
        <w:rPr>
          <w:rtl/>
        </w:rPr>
        <w:t>יודעים</w:t>
      </w:r>
      <w:r>
        <w:rPr>
          <w:rFonts w:hint="cs"/>
          <w:rtl/>
        </w:rPr>
        <w:t>,</w:t>
      </w:r>
      <w:r>
        <w:rPr>
          <w:rtl/>
        </w:rPr>
        <w:t xml:space="preserve"> </w:t>
      </w:r>
      <w:bookmarkStart w:id="47285" w:name="_ETM_Q91_445289"/>
      <w:bookmarkEnd w:id="47285"/>
      <w:r>
        <w:rPr>
          <w:rtl/>
        </w:rPr>
        <w:t xml:space="preserve">לפי </w:t>
      </w:r>
      <w:bookmarkStart w:id="47286" w:name="_ETM_Q91_445650"/>
      <w:bookmarkStart w:id="47287" w:name="_ETM_Q91_447539"/>
      <w:bookmarkStart w:id="47288" w:name="_ETM_Q91_447839"/>
      <w:bookmarkEnd w:id="47286"/>
      <w:bookmarkEnd w:id="47287"/>
      <w:bookmarkEnd w:id="47288"/>
      <w:r>
        <w:rPr>
          <w:rFonts w:hint="cs"/>
          <w:rtl/>
        </w:rPr>
        <w:t>ש</w:t>
      </w:r>
      <w:r>
        <w:rPr>
          <w:rtl/>
        </w:rPr>
        <w:t xml:space="preserve">רת </w:t>
      </w:r>
      <w:bookmarkStart w:id="47289" w:name="_ETM_Q91_448169"/>
      <w:bookmarkEnd w:id="47289"/>
      <w:r>
        <w:rPr>
          <w:rtl/>
        </w:rPr>
        <w:t>התחבורה</w:t>
      </w:r>
      <w:r>
        <w:rPr>
          <w:rFonts w:hint="cs"/>
          <w:rtl/>
        </w:rPr>
        <w:t>,</w:t>
      </w:r>
      <w:r>
        <w:rPr>
          <w:rtl/>
        </w:rPr>
        <w:t xml:space="preserve"> </w:t>
      </w:r>
      <w:bookmarkStart w:id="47290" w:name="_ETM_Q91_448830"/>
      <w:bookmarkEnd w:id="47290"/>
      <w:r>
        <w:rPr>
          <w:rtl/>
        </w:rPr>
        <w:t xml:space="preserve">השרה </w:t>
      </w:r>
      <w:bookmarkStart w:id="47291" w:name="_ETM_Q91_449190"/>
      <w:bookmarkEnd w:id="47291"/>
      <w:r>
        <w:rPr>
          <w:rtl/>
        </w:rPr>
        <w:t xml:space="preserve">מירי </w:t>
      </w:r>
      <w:bookmarkStart w:id="47292" w:name="_ETM_Q91_449490"/>
      <w:bookmarkEnd w:id="47292"/>
      <w:r>
        <w:rPr>
          <w:rtl/>
        </w:rPr>
        <w:t>רגב</w:t>
      </w:r>
      <w:r>
        <w:rPr>
          <w:rFonts w:hint="cs"/>
          <w:rtl/>
        </w:rPr>
        <w:t>,</w:t>
      </w:r>
      <w:r>
        <w:rPr>
          <w:rtl/>
        </w:rPr>
        <w:t xml:space="preserve"> </w:t>
      </w:r>
      <w:bookmarkStart w:id="47293" w:name="_ETM_Q91_449880"/>
      <w:bookmarkEnd w:id="47293"/>
      <w:r>
        <w:rPr>
          <w:rtl/>
        </w:rPr>
        <w:t xml:space="preserve">יש </w:t>
      </w:r>
      <w:r>
        <w:rPr>
          <w:rFonts w:hint="cs"/>
          <w:rtl/>
        </w:rPr>
        <w:t xml:space="preserve">הרי </w:t>
      </w:r>
      <w:bookmarkStart w:id="47294" w:name="_ETM_Q91_450060"/>
      <w:bookmarkStart w:id="47295" w:name="_ETM_Q91_450270"/>
      <w:bookmarkStart w:id="47296" w:name="_ETM_Q91_440512"/>
      <w:bookmarkEnd w:id="47294"/>
      <w:bookmarkEnd w:id="47295"/>
      <w:bookmarkEnd w:id="47296"/>
      <w:r>
        <w:rPr>
          <w:rtl/>
        </w:rPr>
        <w:t xml:space="preserve">דירוג </w:t>
      </w:r>
      <w:bookmarkStart w:id="47297" w:name="_ETM_Q91_450630"/>
      <w:bookmarkEnd w:id="47297"/>
      <w:r>
        <w:rPr>
          <w:rtl/>
        </w:rPr>
        <w:t xml:space="preserve">של </w:t>
      </w:r>
      <w:bookmarkStart w:id="47298" w:name="_ETM_Q91_450779"/>
      <w:bookmarkEnd w:id="47298"/>
      <w:r>
        <w:rPr>
          <w:rFonts w:hint="cs"/>
          <w:rtl/>
        </w:rPr>
        <w:t>י</w:t>
      </w:r>
      <w:r>
        <w:rPr>
          <w:rtl/>
        </w:rPr>
        <w:t xml:space="preserve">ישובים </w:t>
      </w:r>
      <w:bookmarkStart w:id="47299" w:name="_ETM_Q91_451289"/>
      <w:bookmarkEnd w:id="47299"/>
      <w:r>
        <w:rPr>
          <w:rtl/>
        </w:rPr>
        <w:t xml:space="preserve">לפי </w:t>
      </w:r>
      <w:bookmarkStart w:id="47300" w:name="_ETM_Q91_451919"/>
      <w:bookmarkEnd w:id="47300"/>
      <w:r>
        <w:rPr>
          <w:rtl/>
        </w:rPr>
        <w:t xml:space="preserve">היכולת </w:t>
      </w:r>
      <w:bookmarkStart w:id="47301" w:name="_ETM_Q91_452400"/>
      <w:bookmarkEnd w:id="47301"/>
      <w:r>
        <w:rPr>
          <w:rtl/>
        </w:rPr>
        <w:t xml:space="preserve">שלהם </w:t>
      </w:r>
      <w:bookmarkStart w:id="47302" w:name="_ETM_Q91_453800"/>
      <w:bookmarkEnd w:id="47302"/>
      <w:r>
        <w:rPr>
          <w:rtl/>
        </w:rPr>
        <w:t xml:space="preserve">לסייע </w:t>
      </w:r>
      <w:bookmarkStart w:id="47303" w:name="_ETM_Q91_454520"/>
      <w:bookmarkEnd w:id="47303"/>
      <w:r>
        <w:rPr>
          <w:rtl/>
        </w:rPr>
        <w:t>בפריימריז</w:t>
      </w:r>
      <w:r>
        <w:rPr>
          <w:rFonts w:hint="cs"/>
          <w:rtl/>
        </w:rPr>
        <w:t>.</w:t>
      </w:r>
      <w:r>
        <w:rPr>
          <w:rtl/>
        </w:rPr>
        <w:t xml:space="preserve"> </w:t>
      </w:r>
      <w:bookmarkStart w:id="47304" w:name="_ETM_Q91_456589"/>
      <w:bookmarkEnd w:id="47304"/>
      <w:r>
        <w:rPr>
          <w:rtl/>
        </w:rPr>
        <w:t xml:space="preserve">אולי </w:t>
      </w:r>
      <w:bookmarkStart w:id="47305" w:name="_ETM_Q91_456889"/>
      <w:bookmarkEnd w:id="47305"/>
      <w:r>
        <w:rPr>
          <w:rtl/>
        </w:rPr>
        <w:t xml:space="preserve">גם </w:t>
      </w:r>
      <w:bookmarkStart w:id="47306" w:name="_ETM_Q91_457070"/>
      <w:bookmarkEnd w:id="47306"/>
      <w:r>
        <w:rPr>
          <w:rtl/>
        </w:rPr>
        <w:t xml:space="preserve">בלשכת </w:t>
      </w:r>
      <w:bookmarkStart w:id="47307" w:name="_ETM_Q91_457520"/>
      <w:bookmarkEnd w:id="47307"/>
      <w:r>
        <w:rPr>
          <w:rtl/>
        </w:rPr>
        <w:t xml:space="preserve">ראש </w:t>
      </w:r>
      <w:bookmarkStart w:id="47308" w:name="_ETM_Q91_457700"/>
      <w:bookmarkEnd w:id="47308"/>
      <w:r>
        <w:rPr>
          <w:rtl/>
        </w:rPr>
        <w:t xml:space="preserve">הממשלה </w:t>
      </w:r>
      <w:bookmarkStart w:id="47309" w:name="_ETM_Q91_458180"/>
      <w:bookmarkEnd w:id="47309"/>
      <w:r>
        <w:rPr>
          <w:rtl/>
        </w:rPr>
        <w:t xml:space="preserve">זה </w:t>
      </w:r>
      <w:bookmarkStart w:id="47310" w:name="_ETM_Q91_458330"/>
      <w:bookmarkEnd w:id="47310"/>
      <w:r>
        <w:rPr>
          <w:rtl/>
        </w:rPr>
        <w:t xml:space="preserve">עכשיו </w:t>
      </w:r>
      <w:bookmarkStart w:id="47311" w:name="_ETM_Q91_459020"/>
      <w:bookmarkEnd w:id="47311"/>
      <w:r>
        <w:rPr>
          <w:rtl/>
        </w:rPr>
        <w:t>ככה</w:t>
      </w:r>
      <w:r>
        <w:rPr>
          <w:rFonts w:hint="cs"/>
          <w:rtl/>
        </w:rPr>
        <w:t>? אני</w:t>
      </w:r>
      <w:r>
        <w:rPr>
          <w:rtl/>
        </w:rPr>
        <w:t xml:space="preserve"> </w:t>
      </w:r>
      <w:bookmarkStart w:id="47312" w:name="_ETM_Q91_460020"/>
      <w:bookmarkEnd w:id="47312"/>
      <w:r>
        <w:rPr>
          <w:rtl/>
        </w:rPr>
        <w:t xml:space="preserve">לא </w:t>
      </w:r>
      <w:bookmarkStart w:id="47313" w:name="_ETM_Q91_460080"/>
      <w:bookmarkEnd w:id="47313"/>
      <w:r>
        <w:rPr>
          <w:rtl/>
        </w:rPr>
        <w:t>יודעת</w:t>
      </w:r>
      <w:r w:rsidR="008F1D64">
        <w:rPr>
          <w:rFonts w:hint="cs"/>
          <w:rtl/>
        </w:rPr>
        <w:t>.</w:t>
      </w:r>
      <w:r>
        <w:rPr>
          <w:rtl/>
        </w:rPr>
        <w:t xml:space="preserve"> </w:t>
      </w:r>
      <w:bookmarkStart w:id="47314" w:name="_ETM_Q91_460290"/>
      <w:bookmarkEnd w:id="47314"/>
      <w:r>
        <w:rPr>
          <w:rtl/>
        </w:rPr>
        <w:t>בני</w:t>
      </w:r>
      <w:bookmarkStart w:id="47315" w:name="_ETM_Q91_460529"/>
      <w:bookmarkEnd w:id="47315"/>
      <w:r>
        <w:rPr>
          <w:rtl/>
        </w:rPr>
        <w:t>ר</w:t>
      </w:r>
      <w:r>
        <w:rPr>
          <w:rFonts w:hint="cs"/>
          <w:rtl/>
        </w:rPr>
        <w:t xml:space="preserve"> ע</w:t>
      </w:r>
      <w:r>
        <w:rPr>
          <w:rtl/>
        </w:rPr>
        <w:t xml:space="preserve">וז </w:t>
      </w:r>
      <w:bookmarkStart w:id="47316" w:name="_ETM_Q91_460770"/>
      <w:bookmarkEnd w:id="47316"/>
      <w:r>
        <w:rPr>
          <w:rtl/>
        </w:rPr>
        <w:t>למשל</w:t>
      </w:r>
      <w:bookmarkStart w:id="47317" w:name="_ETM_Q91_456502"/>
      <w:bookmarkEnd w:id="47317"/>
      <w:r>
        <w:rPr>
          <w:rtl/>
        </w:rPr>
        <w:t xml:space="preserve"> </w:t>
      </w:r>
      <w:bookmarkStart w:id="47318" w:name="_ETM_Q91_461220"/>
      <w:bookmarkEnd w:id="47318"/>
      <w:r>
        <w:rPr>
          <w:rtl/>
        </w:rPr>
        <w:t xml:space="preserve">הוא </w:t>
      </w:r>
      <w:bookmarkStart w:id="47319" w:name="_ETM_Q91_461279"/>
      <w:bookmarkEnd w:id="47319"/>
      <w:r>
        <w:rPr>
          <w:rtl/>
        </w:rPr>
        <w:t xml:space="preserve">עוד </w:t>
      </w:r>
      <w:bookmarkStart w:id="47320" w:name="_ETM_Q91_461430"/>
      <w:bookmarkEnd w:id="47320"/>
      <w:r>
        <w:rPr>
          <w:rtl/>
        </w:rPr>
        <w:t xml:space="preserve">לא </w:t>
      </w:r>
      <w:bookmarkStart w:id="47321" w:name="_ETM_Q91_461520"/>
      <w:bookmarkEnd w:id="47321"/>
      <w:r>
        <w:rPr>
          <w:rtl/>
        </w:rPr>
        <w:t>ביקר</w:t>
      </w:r>
      <w:r>
        <w:rPr>
          <w:rFonts w:hint="cs"/>
          <w:rtl/>
        </w:rPr>
        <w:t>.</w:t>
      </w:r>
      <w:r>
        <w:rPr>
          <w:rtl/>
        </w:rPr>
        <w:t xml:space="preserve"> </w:t>
      </w:r>
      <w:bookmarkStart w:id="47322" w:name="_ETM_Q91_462759"/>
      <w:bookmarkEnd w:id="47322"/>
      <w:r>
        <w:rPr>
          <w:rtl/>
        </w:rPr>
        <w:t xml:space="preserve">מצביעים </w:t>
      </w:r>
      <w:bookmarkStart w:id="47323" w:name="_ETM_Q91_463300"/>
      <w:bookmarkEnd w:id="47323"/>
      <w:r>
        <w:rPr>
          <w:rtl/>
        </w:rPr>
        <w:t>ל</w:t>
      </w:r>
      <w:bookmarkStart w:id="47324" w:name="_ETM_Q91_463539"/>
      <w:bookmarkEnd w:id="47324"/>
      <w:r>
        <w:rPr>
          <w:rFonts w:hint="cs"/>
          <w:rtl/>
        </w:rPr>
        <w:t xml:space="preserve">ו, לא </w:t>
      </w:r>
      <w:r>
        <w:rPr>
          <w:rtl/>
        </w:rPr>
        <w:t xml:space="preserve">מצביעים </w:t>
      </w:r>
      <w:bookmarkStart w:id="47325" w:name="_ETM_Q91_464080"/>
      <w:bookmarkEnd w:id="47325"/>
      <w:r>
        <w:rPr>
          <w:rtl/>
        </w:rPr>
        <w:t>ל</w:t>
      </w:r>
      <w:r>
        <w:rPr>
          <w:rFonts w:hint="cs"/>
          <w:rtl/>
        </w:rPr>
        <w:t>ו</w:t>
      </w:r>
      <w:bookmarkStart w:id="47326" w:name="_ETM_Q91_461142"/>
      <w:bookmarkEnd w:id="47326"/>
      <w:r>
        <w:rPr>
          <w:rFonts w:hint="cs"/>
          <w:rtl/>
        </w:rPr>
        <w:t xml:space="preserve"> – </w:t>
      </w:r>
      <w:bookmarkStart w:id="47327" w:name="_ETM_Q91_464380"/>
      <w:bookmarkEnd w:id="47327"/>
      <w:r>
        <w:rPr>
          <w:rtl/>
        </w:rPr>
        <w:t>האמת</w:t>
      </w:r>
      <w:r>
        <w:rPr>
          <w:rFonts w:hint="cs"/>
          <w:rtl/>
        </w:rPr>
        <w:t>,</w:t>
      </w:r>
      <w:bookmarkStart w:id="47328" w:name="_ETM_Q91_461133"/>
      <w:bookmarkEnd w:id="47328"/>
      <w:r>
        <w:rPr>
          <w:rtl/>
        </w:rPr>
        <w:t xml:space="preserve"> </w:t>
      </w:r>
      <w:bookmarkStart w:id="47329" w:name="_ETM_Q91_464620"/>
      <w:bookmarkEnd w:id="47329"/>
      <w:r>
        <w:rPr>
          <w:rtl/>
        </w:rPr>
        <w:t xml:space="preserve">זה </w:t>
      </w:r>
      <w:bookmarkStart w:id="47330" w:name="_ETM_Q91_464740"/>
      <w:bookmarkEnd w:id="47330"/>
      <w:r>
        <w:rPr>
          <w:rtl/>
        </w:rPr>
        <w:t xml:space="preserve">לא </w:t>
      </w:r>
      <w:bookmarkStart w:id="47331" w:name="_ETM_Q91_464830"/>
      <w:bookmarkEnd w:id="47331"/>
      <w:r>
        <w:rPr>
          <w:rtl/>
        </w:rPr>
        <w:t xml:space="preserve">כזה </w:t>
      </w:r>
      <w:bookmarkStart w:id="47332" w:name="_ETM_Q91_465130"/>
      <w:bookmarkEnd w:id="47332"/>
      <w:r>
        <w:rPr>
          <w:rtl/>
        </w:rPr>
        <w:t>משנה</w:t>
      </w:r>
      <w:r>
        <w:rPr>
          <w:rFonts w:hint="cs"/>
          <w:rtl/>
        </w:rPr>
        <w:t>.</w:t>
      </w:r>
      <w:r>
        <w:rPr>
          <w:rtl/>
        </w:rPr>
        <w:t xml:space="preserve"> </w:t>
      </w:r>
      <w:bookmarkStart w:id="47333" w:name="_ETM_Q91_466140"/>
      <w:bookmarkEnd w:id="47333"/>
      <w:r>
        <w:rPr>
          <w:rtl/>
        </w:rPr>
        <w:t xml:space="preserve">אפילו </w:t>
      </w:r>
      <w:bookmarkStart w:id="47334" w:name="_ETM_Q91_467190"/>
      <w:bookmarkEnd w:id="47334"/>
      <w:r>
        <w:rPr>
          <w:rtl/>
        </w:rPr>
        <w:t xml:space="preserve">ירדן </w:t>
      </w:r>
      <w:bookmarkStart w:id="47335" w:name="_ETM_Q91_467670"/>
      <w:bookmarkEnd w:id="47335"/>
      <w:r>
        <w:rPr>
          <w:rtl/>
        </w:rPr>
        <w:t xml:space="preserve">ביבס </w:t>
      </w:r>
      <w:bookmarkStart w:id="47336" w:name="_ETM_Q91_468060"/>
      <w:bookmarkEnd w:id="47336"/>
      <w:r>
        <w:rPr>
          <w:rtl/>
        </w:rPr>
        <w:t xml:space="preserve">הזמין </w:t>
      </w:r>
      <w:bookmarkStart w:id="47337" w:name="_ETM_Q91_468420"/>
      <w:bookmarkEnd w:id="47337"/>
      <w:r>
        <w:rPr>
          <w:rtl/>
        </w:rPr>
        <w:t xml:space="preserve">אותו </w:t>
      </w:r>
      <w:bookmarkStart w:id="47338" w:name="_ETM_Q91_468630"/>
      <w:bookmarkEnd w:id="47338"/>
      <w:r>
        <w:rPr>
          <w:rtl/>
        </w:rPr>
        <w:t xml:space="preserve">באופן </w:t>
      </w:r>
      <w:bookmarkStart w:id="47339" w:name="_ETM_Q91_468990"/>
      <w:bookmarkEnd w:id="47339"/>
      <w:r>
        <w:rPr>
          <w:rtl/>
        </w:rPr>
        <w:t>אישי</w:t>
      </w:r>
      <w:r>
        <w:rPr>
          <w:rFonts w:hint="cs"/>
          <w:rtl/>
        </w:rPr>
        <w:t>:</w:t>
      </w:r>
      <w:r>
        <w:rPr>
          <w:rtl/>
        </w:rPr>
        <w:t xml:space="preserve"> </w:t>
      </w:r>
      <w:bookmarkStart w:id="47340" w:name="_ETM_Q91_469380"/>
      <w:bookmarkEnd w:id="47340"/>
      <w:r>
        <w:rPr>
          <w:rtl/>
        </w:rPr>
        <w:t>בוא</w:t>
      </w:r>
      <w:r>
        <w:rPr>
          <w:rFonts w:hint="cs"/>
          <w:rtl/>
        </w:rPr>
        <w:t>,</w:t>
      </w:r>
      <w:r>
        <w:rPr>
          <w:rtl/>
        </w:rPr>
        <w:t xml:space="preserve"> </w:t>
      </w:r>
      <w:bookmarkStart w:id="47341" w:name="_ETM_Q91_469620"/>
      <w:bookmarkEnd w:id="47341"/>
      <w:r>
        <w:rPr>
          <w:rtl/>
        </w:rPr>
        <w:t xml:space="preserve">תלך </w:t>
      </w:r>
      <w:bookmarkStart w:id="47342" w:name="_ETM_Q91_469950"/>
      <w:bookmarkEnd w:id="47342"/>
      <w:r>
        <w:rPr>
          <w:rtl/>
        </w:rPr>
        <w:t xml:space="preserve">איתי </w:t>
      </w:r>
      <w:bookmarkStart w:id="47343" w:name="_ETM_Q91_470220"/>
      <w:bookmarkEnd w:id="47343"/>
      <w:r>
        <w:rPr>
          <w:rtl/>
        </w:rPr>
        <w:t xml:space="preserve">יד </w:t>
      </w:r>
      <w:bookmarkStart w:id="47344" w:name="_ETM_Q91_470430"/>
      <w:bookmarkEnd w:id="47344"/>
      <w:r>
        <w:rPr>
          <w:rtl/>
        </w:rPr>
        <w:t>ביד</w:t>
      </w:r>
      <w:r>
        <w:rPr>
          <w:rFonts w:hint="cs"/>
          <w:rtl/>
        </w:rPr>
        <w:t>,</w:t>
      </w:r>
      <w:r>
        <w:rPr>
          <w:rtl/>
        </w:rPr>
        <w:t xml:space="preserve"> </w:t>
      </w:r>
      <w:bookmarkStart w:id="47345" w:name="_ETM_Q91_471089"/>
      <w:bookmarkEnd w:id="47345"/>
      <w:r>
        <w:rPr>
          <w:rtl/>
        </w:rPr>
        <w:t xml:space="preserve">אני </w:t>
      </w:r>
      <w:bookmarkStart w:id="47346" w:name="_ETM_Q91_471419"/>
      <w:bookmarkEnd w:id="47346"/>
      <w:r>
        <w:rPr>
          <w:rtl/>
        </w:rPr>
        <w:t xml:space="preserve">רוצה </w:t>
      </w:r>
      <w:bookmarkStart w:id="47347" w:name="_ETM_Q91_471690"/>
      <w:bookmarkEnd w:id="47347"/>
      <w:r>
        <w:rPr>
          <w:rtl/>
        </w:rPr>
        <w:t xml:space="preserve">להראות </w:t>
      </w:r>
      <w:bookmarkStart w:id="47348" w:name="_ETM_Q91_472139"/>
      <w:bookmarkEnd w:id="47348"/>
      <w:r>
        <w:rPr>
          <w:rtl/>
        </w:rPr>
        <w:t>לך</w:t>
      </w:r>
      <w:r>
        <w:rPr>
          <w:rFonts w:hint="cs"/>
          <w:rtl/>
        </w:rPr>
        <w:t>.</w:t>
      </w:r>
      <w:bookmarkStart w:id="47349" w:name="_ETM_Q91_472820"/>
      <w:bookmarkStart w:id="47350" w:name="_ETM_Q91_469322"/>
      <w:bookmarkStart w:id="47351" w:name="_ETM_Q91_469535"/>
      <w:bookmarkEnd w:id="47349"/>
      <w:bookmarkEnd w:id="47350"/>
      <w:bookmarkEnd w:id="47351"/>
    </w:p>
    <w:p w:rsidR="00BE54DA" w:rsidRDefault="00BE54DA" w:rsidP="00D7623F">
      <w:pPr>
        <w:rPr>
          <w:rtl/>
        </w:rPr>
      </w:pPr>
      <w:bookmarkStart w:id="47352" w:name="_ETM_Q91_469627"/>
      <w:bookmarkStart w:id="47353" w:name="_ETM_Q91_469728"/>
      <w:bookmarkEnd w:id="47352"/>
      <w:bookmarkEnd w:id="47353"/>
    </w:p>
    <w:p w:rsidR="00BE54DA" w:rsidRDefault="00BE54DA" w:rsidP="00D7623F">
      <w:pPr>
        <w:rPr>
          <w:rtl/>
        </w:rPr>
      </w:pPr>
      <w:bookmarkStart w:id="47354" w:name="_ETM_Q91_469791"/>
      <w:bookmarkEnd w:id="47354"/>
      <w:r>
        <w:rPr>
          <w:rtl/>
        </w:rPr>
        <w:t xml:space="preserve">אני </w:t>
      </w:r>
      <w:bookmarkStart w:id="47355" w:name="_ETM_Q91_473060"/>
      <w:bookmarkEnd w:id="47355"/>
      <w:r>
        <w:rPr>
          <w:rtl/>
        </w:rPr>
        <w:t xml:space="preserve">ביקרתי </w:t>
      </w:r>
      <w:bookmarkStart w:id="47356" w:name="_ETM_Q91_473450"/>
      <w:bookmarkEnd w:id="47356"/>
      <w:r>
        <w:rPr>
          <w:rtl/>
        </w:rPr>
        <w:t>בני</w:t>
      </w:r>
      <w:bookmarkStart w:id="47357" w:name="_ETM_Q91_473660"/>
      <w:bookmarkEnd w:id="47357"/>
      <w:r>
        <w:rPr>
          <w:rtl/>
        </w:rPr>
        <w:t>ר</w:t>
      </w:r>
      <w:r>
        <w:rPr>
          <w:rFonts w:hint="cs"/>
          <w:rtl/>
        </w:rPr>
        <w:t xml:space="preserve"> ע</w:t>
      </w:r>
      <w:r>
        <w:rPr>
          <w:rtl/>
        </w:rPr>
        <w:t xml:space="preserve">וז </w:t>
      </w:r>
      <w:bookmarkStart w:id="47358" w:name="_ETM_Q91_473960"/>
      <w:bookmarkEnd w:id="47358"/>
      <w:r>
        <w:rPr>
          <w:rtl/>
        </w:rPr>
        <w:t xml:space="preserve">הרבה </w:t>
      </w:r>
      <w:bookmarkStart w:id="47359" w:name="_ETM_Q91_474260"/>
      <w:bookmarkEnd w:id="47359"/>
      <w:r>
        <w:rPr>
          <w:rtl/>
        </w:rPr>
        <w:t xml:space="preserve">מאוד </w:t>
      </w:r>
      <w:bookmarkStart w:id="47360" w:name="_ETM_Q91_474500"/>
      <w:bookmarkEnd w:id="47360"/>
      <w:r>
        <w:rPr>
          <w:rtl/>
        </w:rPr>
        <w:t>פעמים</w:t>
      </w:r>
      <w:r>
        <w:rPr>
          <w:rFonts w:hint="cs"/>
          <w:rtl/>
        </w:rPr>
        <w:t>,</w:t>
      </w:r>
      <w:r>
        <w:rPr>
          <w:rtl/>
        </w:rPr>
        <w:t xml:space="preserve"> </w:t>
      </w:r>
      <w:bookmarkStart w:id="47361" w:name="_ETM_Q91_475730"/>
      <w:bookmarkEnd w:id="47361"/>
      <w:r>
        <w:rPr>
          <w:rtl/>
        </w:rPr>
        <w:t>ואי</w:t>
      </w:r>
      <w:bookmarkStart w:id="47362" w:name="_ETM_Q91_476060"/>
      <w:bookmarkEnd w:id="47362"/>
      <w:r>
        <w:rPr>
          <w:rFonts w:hint="cs"/>
          <w:rtl/>
        </w:rPr>
        <w:t>-</w:t>
      </w:r>
      <w:r>
        <w:rPr>
          <w:rtl/>
        </w:rPr>
        <w:t>אפשר</w:t>
      </w:r>
      <w:r>
        <w:rPr>
          <w:rFonts w:hint="cs"/>
          <w:rtl/>
        </w:rPr>
        <w:t>,</w:t>
      </w:r>
      <w:r>
        <w:rPr>
          <w:rtl/>
        </w:rPr>
        <w:t xml:space="preserve"> </w:t>
      </w:r>
      <w:bookmarkStart w:id="47363" w:name="_ETM_Q91_476480"/>
      <w:bookmarkEnd w:id="47363"/>
      <w:r>
        <w:rPr>
          <w:rtl/>
        </w:rPr>
        <w:t>אי</w:t>
      </w:r>
      <w:bookmarkStart w:id="47364" w:name="_ETM_Q91_476660"/>
      <w:bookmarkEnd w:id="47364"/>
      <w:r>
        <w:rPr>
          <w:rFonts w:hint="cs"/>
          <w:rtl/>
        </w:rPr>
        <w:t>-</w:t>
      </w:r>
      <w:r>
        <w:rPr>
          <w:rtl/>
        </w:rPr>
        <w:t>אפשר</w:t>
      </w:r>
      <w:r>
        <w:rPr>
          <w:rFonts w:hint="cs"/>
          <w:rtl/>
        </w:rPr>
        <w:t>,</w:t>
      </w:r>
      <w:r>
        <w:rPr>
          <w:rtl/>
        </w:rPr>
        <w:t xml:space="preserve"> </w:t>
      </w:r>
      <w:bookmarkStart w:id="47365" w:name="_ETM_Q91_477050"/>
      <w:bookmarkEnd w:id="47365"/>
      <w:r>
        <w:rPr>
          <w:rtl/>
        </w:rPr>
        <w:t xml:space="preserve">עד </w:t>
      </w:r>
      <w:bookmarkStart w:id="47366" w:name="_ETM_Q91_477170"/>
      <w:bookmarkEnd w:id="47366"/>
      <w:r>
        <w:rPr>
          <w:rtl/>
        </w:rPr>
        <w:t xml:space="preserve">שאתה </w:t>
      </w:r>
      <w:bookmarkStart w:id="47367" w:name="_ETM_Q91_477440"/>
      <w:bookmarkEnd w:id="47367"/>
      <w:r>
        <w:rPr>
          <w:rtl/>
        </w:rPr>
        <w:t xml:space="preserve">לא </w:t>
      </w:r>
      <w:bookmarkStart w:id="47368" w:name="_ETM_Q91_477560"/>
      <w:bookmarkEnd w:id="47368"/>
      <w:r>
        <w:rPr>
          <w:rtl/>
        </w:rPr>
        <w:t xml:space="preserve">דורך </w:t>
      </w:r>
      <w:bookmarkStart w:id="47369" w:name="_ETM_Q91_477980"/>
      <w:bookmarkEnd w:id="47369"/>
      <w:r>
        <w:rPr>
          <w:rtl/>
        </w:rPr>
        <w:t xml:space="preserve">שם </w:t>
      </w:r>
      <w:bookmarkStart w:id="47370" w:name="_ETM_Q91_479529"/>
      <w:bookmarkEnd w:id="47370"/>
      <w:r>
        <w:rPr>
          <w:rtl/>
        </w:rPr>
        <w:t xml:space="preserve">ונעמד </w:t>
      </w:r>
      <w:bookmarkStart w:id="47371" w:name="_ETM_Q91_480220"/>
      <w:bookmarkEnd w:id="47371"/>
      <w:r>
        <w:rPr>
          <w:rtl/>
        </w:rPr>
        <w:t xml:space="preserve">בחצר </w:t>
      </w:r>
      <w:bookmarkStart w:id="47372" w:name="_ETM_Q91_480669"/>
      <w:bookmarkEnd w:id="47372"/>
      <w:r>
        <w:rPr>
          <w:rtl/>
        </w:rPr>
        <w:t xml:space="preserve">של </w:t>
      </w:r>
      <w:bookmarkStart w:id="47373" w:name="_ETM_Q91_480849"/>
      <w:bookmarkEnd w:id="47373"/>
      <w:r>
        <w:rPr>
          <w:rtl/>
        </w:rPr>
        <w:t>משפחת</w:t>
      </w:r>
      <w:bookmarkStart w:id="47374" w:name="_ETM_Q91_473393"/>
      <w:bookmarkEnd w:id="47374"/>
      <w:r>
        <w:rPr>
          <w:rtl/>
        </w:rPr>
        <w:t xml:space="preserve"> </w:t>
      </w:r>
      <w:bookmarkStart w:id="47375" w:name="_ETM_Q91_481270"/>
      <w:bookmarkEnd w:id="47375"/>
      <w:r>
        <w:rPr>
          <w:rFonts w:hint="cs"/>
          <w:rtl/>
        </w:rPr>
        <w:t>ביבס</w:t>
      </w:r>
      <w:r>
        <w:rPr>
          <w:rtl/>
        </w:rPr>
        <w:t xml:space="preserve"> </w:t>
      </w:r>
      <w:bookmarkStart w:id="47376" w:name="_ETM_Q91_481599"/>
      <w:bookmarkEnd w:id="47376"/>
      <w:r>
        <w:rPr>
          <w:rtl/>
        </w:rPr>
        <w:t xml:space="preserve">ורואה </w:t>
      </w:r>
      <w:bookmarkStart w:id="47377" w:name="_ETM_Q91_481900"/>
      <w:bookmarkEnd w:id="47377"/>
      <w:r>
        <w:rPr>
          <w:rtl/>
        </w:rPr>
        <w:t xml:space="preserve">את </w:t>
      </w:r>
      <w:bookmarkStart w:id="47378" w:name="_ETM_Q91_481990"/>
      <w:bookmarkEnd w:id="47378"/>
      <w:r>
        <w:rPr>
          <w:rtl/>
        </w:rPr>
        <w:t xml:space="preserve">הצעצועים </w:t>
      </w:r>
      <w:bookmarkStart w:id="47379" w:name="_ETM_Q91_482500"/>
      <w:bookmarkEnd w:id="47379"/>
      <w:r>
        <w:rPr>
          <w:rtl/>
        </w:rPr>
        <w:t xml:space="preserve">של </w:t>
      </w:r>
      <w:bookmarkStart w:id="47380" w:name="_ETM_Q91_482680"/>
      <w:bookmarkEnd w:id="47380"/>
      <w:r>
        <w:rPr>
          <w:rtl/>
        </w:rPr>
        <w:t xml:space="preserve">הילדים </w:t>
      </w:r>
      <w:bookmarkStart w:id="47381" w:name="_ETM_Q91_480000"/>
      <w:bookmarkStart w:id="47382" w:name="_ETM_Q91_480299"/>
      <w:bookmarkStart w:id="47383" w:name="_ETM_Q91_480750"/>
      <w:bookmarkStart w:id="47384" w:name="_ETM_Q91_480900"/>
      <w:bookmarkStart w:id="47385" w:name="_ETM_Q91_481350"/>
      <w:bookmarkStart w:id="47386" w:name="_ETM_Q91_481469"/>
      <w:bookmarkStart w:id="47387" w:name="_ETM_Q91_481680"/>
      <w:bookmarkStart w:id="47388" w:name="_ETM_Q91_481979"/>
      <w:bookmarkStart w:id="47389" w:name="_ETM_Q91_482040"/>
      <w:bookmarkStart w:id="47390" w:name="_ETM_Q91_482580"/>
      <w:bookmarkStart w:id="47391" w:name="_ETM_Q91_482760"/>
      <w:bookmarkStart w:id="47392" w:name="_ETM_Q91_483120"/>
      <w:bookmarkEnd w:id="47381"/>
      <w:bookmarkEnd w:id="47382"/>
      <w:bookmarkEnd w:id="47383"/>
      <w:bookmarkEnd w:id="47384"/>
      <w:bookmarkEnd w:id="47385"/>
      <w:bookmarkEnd w:id="47386"/>
      <w:bookmarkEnd w:id="47387"/>
      <w:bookmarkEnd w:id="47388"/>
      <w:bookmarkEnd w:id="47389"/>
      <w:bookmarkEnd w:id="47390"/>
      <w:bookmarkEnd w:id="47391"/>
      <w:bookmarkEnd w:id="47392"/>
      <w:r>
        <w:rPr>
          <w:rtl/>
        </w:rPr>
        <w:t>בחוץ</w:t>
      </w:r>
      <w:r>
        <w:rPr>
          <w:rFonts w:hint="cs"/>
          <w:rtl/>
        </w:rPr>
        <w:t>,</w:t>
      </w:r>
      <w:bookmarkStart w:id="47393" w:name="_ETM_Q91_481383"/>
      <w:bookmarkEnd w:id="47393"/>
      <w:r>
        <w:rPr>
          <w:rtl/>
        </w:rPr>
        <w:t xml:space="preserve"> </w:t>
      </w:r>
      <w:bookmarkStart w:id="47394" w:name="_ETM_Q91_484710"/>
      <w:bookmarkEnd w:id="47394"/>
      <w:r>
        <w:rPr>
          <w:rtl/>
        </w:rPr>
        <w:t xml:space="preserve">להבין </w:t>
      </w:r>
      <w:bookmarkStart w:id="47395" w:name="_ETM_Q91_485250"/>
      <w:bookmarkEnd w:id="47395"/>
      <w:r>
        <w:rPr>
          <w:rtl/>
        </w:rPr>
        <w:t xml:space="preserve">את </w:t>
      </w:r>
      <w:bookmarkStart w:id="47396" w:name="_ETM_Q91_485370"/>
      <w:bookmarkEnd w:id="47396"/>
      <w:r>
        <w:rPr>
          <w:rtl/>
        </w:rPr>
        <w:t xml:space="preserve">עומק </w:t>
      </w:r>
      <w:bookmarkStart w:id="47397" w:name="_ETM_Q91_485640"/>
      <w:bookmarkEnd w:id="47397"/>
      <w:r>
        <w:rPr>
          <w:rtl/>
        </w:rPr>
        <w:t>הדבר</w:t>
      </w:r>
      <w:r>
        <w:rPr>
          <w:rFonts w:hint="cs"/>
          <w:rtl/>
        </w:rPr>
        <w:t>.</w:t>
      </w:r>
      <w:r>
        <w:rPr>
          <w:rtl/>
        </w:rPr>
        <w:t xml:space="preserve"> </w:t>
      </w:r>
      <w:bookmarkStart w:id="47398" w:name="_ETM_Q91_486059"/>
      <w:bookmarkEnd w:id="47398"/>
      <w:r>
        <w:rPr>
          <w:rtl/>
        </w:rPr>
        <w:t>ו</w:t>
      </w:r>
      <w:r>
        <w:rPr>
          <w:rFonts w:hint="cs"/>
          <w:rtl/>
        </w:rPr>
        <w:t>עד שאתה לא</w:t>
      </w:r>
      <w:r>
        <w:rPr>
          <w:rtl/>
        </w:rPr>
        <w:t xml:space="preserve"> </w:t>
      </w:r>
      <w:bookmarkStart w:id="47399" w:name="_ETM_Q91_486600"/>
      <w:bookmarkEnd w:id="47399"/>
      <w:r>
        <w:rPr>
          <w:rtl/>
        </w:rPr>
        <w:t xml:space="preserve">צועד </w:t>
      </w:r>
      <w:bookmarkStart w:id="47400" w:name="_ETM_Q91_486990"/>
      <w:bookmarkEnd w:id="47400"/>
      <w:r>
        <w:rPr>
          <w:rtl/>
        </w:rPr>
        <w:t xml:space="preserve">בשבילים </w:t>
      </w:r>
      <w:bookmarkStart w:id="47401" w:name="_ETM_Q91_487559"/>
      <w:bookmarkEnd w:id="47401"/>
      <w:r>
        <w:rPr>
          <w:rtl/>
        </w:rPr>
        <w:t xml:space="preserve">שם </w:t>
      </w:r>
      <w:bookmarkStart w:id="47402" w:name="_ETM_Q91_488550"/>
      <w:bookmarkEnd w:id="47402"/>
      <w:r>
        <w:rPr>
          <w:rtl/>
        </w:rPr>
        <w:t xml:space="preserve">ורואה </w:t>
      </w:r>
      <w:bookmarkStart w:id="47403" w:name="_ETM_Q91_488970"/>
      <w:bookmarkEnd w:id="47403"/>
      <w:r>
        <w:rPr>
          <w:rtl/>
        </w:rPr>
        <w:t xml:space="preserve">בעיניים </w:t>
      </w:r>
      <w:bookmarkStart w:id="47404" w:name="_ETM_Q91_489570"/>
      <w:bookmarkEnd w:id="47404"/>
      <w:r>
        <w:rPr>
          <w:rtl/>
        </w:rPr>
        <w:t xml:space="preserve">את </w:t>
      </w:r>
      <w:bookmarkStart w:id="47405" w:name="_ETM_Q91_489720"/>
      <w:bookmarkEnd w:id="47405"/>
      <w:r>
        <w:rPr>
          <w:rtl/>
        </w:rPr>
        <w:t xml:space="preserve">מה </w:t>
      </w:r>
      <w:bookmarkStart w:id="47406" w:name="_ETM_Q91_489870"/>
      <w:bookmarkEnd w:id="47406"/>
      <w:r>
        <w:rPr>
          <w:rtl/>
        </w:rPr>
        <w:t xml:space="preserve">שקרה </w:t>
      </w:r>
      <w:bookmarkStart w:id="47407" w:name="_ETM_Q91_490320"/>
      <w:bookmarkEnd w:id="47407"/>
      <w:r>
        <w:rPr>
          <w:rtl/>
        </w:rPr>
        <w:t>שם</w:t>
      </w:r>
      <w:r>
        <w:rPr>
          <w:rFonts w:hint="cs"/>
          <w:rtl/>
        </w:rPr>
        <w:t>,</w:t>
      </w:r>
      <w:r>
        <w:rPr>
          <w:rtl/>
        </w:rPr>
        <w:t xml:space="preserve"> </w:t>
      </w:r>
      <w:bookmarkStart w:id="47408" w:name="_ETM_Q91_490650"/>
      <w:bookmarkEnd w:id="47408"/>
      <w:r>
        <w:rPr>
          <w:rtl/>
        </w:rPr>
        <w:t xml:space="preserve">אתה </w:t>
      </w:r>
      <w:bookmarkStart w:id="47409" w:name="_ETM_Q91_490890"/>
      <w:bookmarkEnd w:id="47409"/>
      <w:r>
        <w:rPr>
          <w:rtl/>
        </w:rPr>
        <w:t xml:space="preserve">לא </w:t>
      </w:r>
      <w:bookmarkStart w:id="47410" w:name="_ETM_Q91_491010"/>
      <w:bookmarkEnd w:id="47410"/>
      <w:r>
        <w:rPr>
          <w:rtl/>
        </w:rPr>
        <w:t xml:space="preserve">יכול </w:t>
      </w:r>
      <w:bookmarkStart w:id="47411" w:name="_ETM_Q91_491279"/>
      <w:bookmarkEnd w:id="47411"/>
      <w:r>
        <w:rPr>
          <w:rtl/>
        </w:rPr>
        <w:t xml:space="preserve">להבין </w:t>
      </w:r>
      <w:bookmarkStart w:id="47412" w:name="_ETM_Q91_491550"/>
      <w:bookmarkEnd w:id="47412"/>
      <w:r>
        <w:rPr>
          <w:rtl/>
        </w:rPr>
        <w:t xml:space="preserve">את </w:t>
      </w:r>
      <w:bookmarkStart w:id="47413" w:name="_ETM_Q91_491639"/>
      <w:bookmarkEnd w:id="47413"/>
      <w:r>
        <w:rPr>
          <w:rtl/>
        </w:rPr>
        <w:t>זה</w:t>
      </w:r>
      <w:r>
        <w:rPr>
          <w:rFonts w:hint="cs"/>
          <w:rtl/>
        </w:rPr>
        <w:t>.</w:t>
      </w:r>
      <w:r>
        <w:rPr>
          <w:rtl/>
        </w:rPr>
        <w:t xml:space="preserve"> </w:t>
      </w:r>
      <w:bookmarkStart w:id="47414" w:name="_ETM_Q91_491730"/>
      <w:bookmarkStart w:id="47415" w:name="_ETM_Q91_491940"/>
      <w:bookmarkStart w:id="47416" w:name="_ETM_Q91_489693"/>
      <w:bookmarkEnd w:id="47414"/>
      <w:bookmarkEnd w:id="47415"/>
      <w:bookmarkEnd w:id="47416"/>
      <w:r>
        <w:rPr>
          <w:rtl/>
        </w:rPr>
        <w:t xml:space="preserve">אני </w:t>
      </w:r>
      <w:bookmarkStart w:id="47417" w:name="_ETM_Q91_492330"/>
      <w:bookmarkEnd w:id="47417"/>
      <w:r>
        <w:rPr>
          <w:rtl/>
        </w:rPr>
        <w:t xml:space="preserve">נוהגת </w:t>
      </w:r>
      <w:bookmarkStart w:id="47418" w:name="_ETM_Q91_492750"/>
      <w:bookmarkEnd w:id="47418"/>
      <w:r>
        <w:rPr>
          <w:rtl/>
        </w:rPr>
        <w:t xml:space="preserve">להגיד </w:t>
      </w:r>
      <w:bookmarkStart w:id="47419" w:name="_ETM_Q91_493110"/>
      <w:bookmarkEnd w:id="47419"/>
      <w:r>
        <w:rPr>
          <w:rtl/>
        </w:rPr>
        <w:t xml:space="preserve">את </w:t>
      </w:r>
      <w:bookmarkStart w:id="47420" w:name="_ETM_Q91_493200"/>
      <w:bookmarkEnd w:id="47420"/>
      <w:r>
        <w:rPr>
          <w:rtl/>
        </w:rPr>
        <w:t xml:space="preserve">זה </w:t>
      </w:r>
      <w:bookmarkStart w:id="47421" w:name="_ETM_Q91_493800"/>
      <w:bookmarkEnd w:id="47421"/>
      <w:r>
        <w:rPr>
          <w:rtl/>
        </w:rPr>
        <w:t xml:space="preserve">לכל </w:t>
      </w:r>
      <w:bookmarkStart w:id="47422" w:name="_ETM_Q91_494640"/>
      <w:bookmarkEnd w:id="47422"/>
      <w:r>
        <w:rPr>
          <w:rtl/>
        </w:rPr>
        <w:t xml:space="preserve">מאות </w:t>
      </w:r>
      <w:bookmarkStart w:id="47423" w:name="_ETM_Q91_495300"/>
      <w:bookmarkEnd w:id="47423"/>
      <w:r>
        <w:rPr>
          <w:rtl/>
        </w:rPr>
        <w:t xml:space="preserve">חברי </w:t>
      </w:r>
      <w:bookmarkStart w:id="47424" w:name="_ETM_Q91_495660"/>
      <w:bookmarkEnd w:id="47424"/>
      <w:r>
        <w:rPr>
          <w:rFonts w:hint="cs"/>
          <w:rtl/>
        </w:rPr>
        <w:t>ה</w:t>
      </w:r>
      <w:r>
        <w:rPr>
          <w:rtl/>
        </w:rPr>
        <w:t xml:space="preserve">פרלמנט </w:t>
      </w:r>
      <w:bookmarkStart w:id="47425" w:name="_ETM_Q91_496140"/>
      <w:bookmarkEnd w:id="47425"/>
      <w:r>
        <w:rPr>
          <w:rtl/>
        </w:rPr>
        <w:t xml:space="preserve">שבאים </w:t>
      </w:r>
      <w:bookmarkStart w:id="47426" w:name="_ETM_Q91_496470"/>
      <w:bookmarkEnd w:id="47426"/>
      <w:r>
        <w:rPr>
          <w:rtl/>
        </w:rPr>
        <w:t xml:space="preserve">לפה </w:t>
      </w:r>
      <w:bookmarkStart w:id="47427" w:name="_ETM_Q91_496740"/>
      <w:bookmarkStart w:id="47428" w:name="_ETM_Q91_497250"/>
      <w:bookmarkEnd w:id="47427"/>
      <w:bookmarkEnd w:id="47428"/>
      <w:r>
        <w:rPr>
          <w:rFonts w:hint="cs"/>
          <w:rtl/>
        </w:rPr>
        <w:t xml:space="preserve">במשלחות </w:t>
      </w:r>
      <w:bookmarkStart w:id="47429" w:name="_ETM_Q91_494123"/>
      <w:bookmarkEnd w:id="47429"/>
      <w:r>
        <w:rPr>
          <w:rtl/>
        </w:rPr>
        <w:t xml:space="preserve">שאני </w:t>
      </w:r>
      <w:bookmarkStart w:id="47430" w:name="_ETM_Q91_497490"/>
      <w:bookmarkEnd w:id="47430"/>
      <w:r>
        <w:rPr>
          <w:rtl/>
        </w:rPr>
        <w:t>פוגשת</w:t>
      </w:r>
      <w:r>
        <w:rPr>
          <w:rFonts w:hint="cs"/>
          <w:rtl/>
        </w:rPr>
        <w:t>,</w:t>
      </w:r>
      <w:r>
        <w:rPr>
          <w:rtl/>
        </w:rPr>
        <w:t xml:space="preserve"> </w:t>
      </w:r>
      <w:bookmarkStart w:id="47431" w:name="_ETM_Q91_498450"/>
      <w:bookmarkEnd w:id="47431"/>
      <w:r>
        <w:rPr>
          <w:rFonts w:hint="cs"/>
          <w:rtl/>
        </w:rPr>
        <w:t>כמ</w:t>
      </w:r>
      <w:r>
        <w:rPr>
          <w:rtl/>
        </w:rPr>
        <w:t xml:space="preserve">ה </w:t>
      </w:r>
      <w:bookmarkStart w:id="47432" w:name="_ETM_Q91_498900"/>
      <w:bookmarkEnd w:id="47432"/>
      <w:r>
        <w:rPr>
          <w:rtl/>
        </w:rPr>
        <w:t xml:space="preserve">חשוב </w:t>
      </w:r>
      <w:bookmarkStart w:id="47433" w:name="_ETM_Q91_499200"/>
      <w:bookmarkEnd w:id="47433"/>
      <w:r>
        <w:rPr>
          <w:rtl/>
        </w:rPr>
        <w:t xml:space="preserve">שהם </w:t>
      </w:r>
      <w:bookmarkStart w:id="47434" w:name="_ETM_Q91_499440"/>
      <w:bookmarkEnd w:id="47434"/>
      <w:r>
        <w:rPr>
          <w:rtl/>
        </w:rPr>
        <w:t xml:space="preserve">ילכו </w:t>
      </w:r>
      <w:bookmarkStart w:id="47435" w:name="_ETM_Q91_499800"/>
      <w:bookmarkEnd w:id="47435"/>
      <w:r>
        <w:rPr>
          <w:rtl/>
        </w:rPr>
        <w:t xml:space="preserve">לשם </w:t>
      </w:r>
      <w:bookmarkStart w:id="47436" w:name="_ETM_Q91_500100"/>
      <w:bookmarkEnd w:id="47436"/>
      <w:r>
        <w:rPr>
          <w:rtl/>
        </w:rPr>
        <w:t xml:space="preserve">ויראו </w:t>
      </w:r>
      <w:bookmarkStart w:id="47437" w:name="_ETM_Q91_500369"/>
      <w:bookmarkEnd w:id="47437"/>
      <w:r>
        <w:rPr>
          <w:rtl/>
        </w:rPr>
        <w:t xml:space="preserve">בעיניים </w:t>
      </w:r>
      <w:bookmarkStart w:id="47438" w:name="_ETM_Q91_500760"/>
      <w:bookmarkEnd w:id="47438"/>
      <w:r>
        <w:rPr>
          <w:rtl/>
        </w:rPr>
        <w:t xml:space="preserve">את </w:t>
      </w:r>
      <w:bookmarkStart w:id="47439" w:name="_ETM_Q91_500850"/>
      <w:bookmarkEnd w:id="47439"/>
      <w:r>
        <w:rPr>
          <w:rtl/>
        </w:rPr>
        <w:t xml:space="preserve">מה </w:t>
      </w:r>
      <w:bookmarkStart w:id="47440" w:name="_ETM_Q91_500970"/>
      <w:bookmarkEnd w:id="47440"/>
      <w:r>
        <w:rPr>
          <w:rtl/>
        </w:rPr>
        <w:t xml:space="preserve">שקרה </w:t>
      </w:r>
      <w:bookmarkStart w:id="47441" w:name="_ETM_Q91_501270"/>
      <w:bookmarkEnd w:id="47441"/>
      <w:r>
        <w:rPr>
          <w:rtl/>
        </w:rPr>
        <w:t>בקיבוצים</w:t>
      </w:r>
      <w:r>
        <w:rPr>
          <w:rFonts w:hint="cs"/>
          <w:rtl/>
        </w:rPr>
        <w:t>.</w:t>
      </w:r>
      <w:r>
        <w:rPr>
          <w:rtl/>
        </w:rPr>
        <w:t xml:space="preserve"> </w:t>
      </w:r>
      <w:bookmarkStart w:id="47442" w:name="_ETM_Q91_502110"/>
      <w:bookmarkEnd w:id="47442"/>
      <w:r>
        <w:rPr>
          <w:rtl/>
        </w:rPr>
        <w:t xml:space="preserve">אז </w:t>
      </w:r>
      <w:bookmarkStart w:id="47443" w:name="_ETM_Q91_502320"/>
      <w:bookmarkEnd w:id="47443"/>
      <w:r>
        <w:rPr>
          <w:rtl/>
        </w:rPr>
        <w:t xml:space="preserve">אם </w:t>
      </w:r>
      <w:bookmarkStart w:id="47444" w:name="_ETM_Q91_502439"/>
      <w:bookmarkEnd w:id="47444"/>
      <w:r>
        <w:rPr>
          <w:rtl/>
        </w:rPr>
        <w:t xml:space="preserve">אני </w:t>
      </w:r>
      <w:bookmarkStart w:id="47445" w:name="_ETM_Q91_502589"/>
      <w:bookmarkEnd w:id="47445"/>
      <w:r>
        <w:rPr>
          <w:rtl/>
        </w:rPr>
        <w:t xml:space="preserve">צריכה </w:t>
      </w:r>
      <w:bookmarkStart w:id="47446" w:name="_ETM_Q91_502890"/>
      <w:bookmarkEnd w:id="47446"/>
      <w:r>
        <w:rPr>
          <w:rtl/>
        </w:rPr>
        <w:t xml:space="preserve">להסביר </w:t>
      </w:r>
      <w:bookmarkStart w:id="47447" w:name="_ETM_Q91_503310"/>
      <w:bookmarkEnd w:id="47447"/>
      <w:r>
        <w:rPr>
          <w:rtl/>
        </w:rPr>
        <w:t xml:space="preserve">את </w:t>
      </w:r>
      <w:bookmarkStart w:id="47448" w:name="_ETM_Q91_503369"/>
      <w:bookmarkEnd w:id="47448"/>
      <w:r>
        <w:rPr>
          <w:rtl/>
        </w:rPr>
        <w:t xml:space="preserve">זה </w:t>
      </w:r>
      <w:bookmarkStart w:id="47449" w:name="_ETM_Q91_503490"/>
      <w:bookmarkEnd w:id="47449"/>
      <w:r>
        <w:rPr>
          <w:rtl/>
        </w:rPr>
        <w:t xml:space="preserve">לחברי </w:t>
      </w:r>
      <w:bookmarkStart w:id="47450" w:name="_ETM_Q91_503939"/>
      <w:bookmarkEnd w:id="47450"/>
      <w:r>
        <w:rPr>
          <w:rtl/>
        </w:rPr>
        <w:t xml:space="preserve">פרלמנט </w:t>
      </w:r>
      <w:bookmarkStart w:id="47451" w:name="_ETM_Q91_504450"/>
      <w:bookmarkEnd w:id="47451"/>
      <w:r>
        <w:rPr>
          <w:rtl/>
        </w:rPr>
        <w:t>בעולם</w:t>
      </w:r>
      <w:r>
        <w:rPr>
          <w:rFonts w:hint="cs"/>
          <w:rtl/>
        </w:rPr>
        <w:t>,</w:t>
      </w:r>
      <w:r>
        <w:rPr>
          <w:rtl/>
        </w:rPr>
        <w:t xml:space="preserve"> </w:t>
      </w:r>
      <w:bookmarkStart w:id="47452" w:name="_ETM_Q91_505990"/>
      <w:bookmarkEnd w:id="47452"/>
      <w:r>
        <w:rPr>
          <w:rtl/>
        </w:rPr>
        <w:t xml:space="preserve">אני </w:t>
      </w:r>
      <w:bookmarkStart w:id="47453" w:name="_ETM_Q91_506290"/>
      <w:bookmarkEnd w:id="47453"/>
      <w:r>
        <w:rPr>
          <w:rtl/>
        </w:rPr>
        <w:t xml:space="preserve">צריכה </w:t>
      </w:r>
      <w:bookmarkStart w:id="47454" w:name="_ETM_Q91_506529"/>
      <w:bookmarkEnd w:id="47454"/>
      <w:r>
        <w:rPr>
          <w:rtl/>
        </w:rPr>
        <w:t xml:space="preserve">להסביר </w:t>
      </w:r>
      <w:bookmarkStart w:id="47455" w:name="_ETM_Q91_506920"/>
      <w:bookmarkEnd w:id="47455"/>
      <w:r>
        <w:rPr>
          <w:rtl/>
        </w:rPr>
        <w:t xml:space="preserve">לראש </w:t>
      </w:r>
      <w:bookmarkStart w:id="47456" w:name="_ETM_Q91_507160"/>
      <w:bookmarkEnd w:id="47456"/>
      <w:r>
        <w:rPr>
          <w:rtl/>
        </w:rPr>
        <w:t xml:space="preserve">הממשלה </w:t>
      </w:r>
      <w:bookmarkStart w:id="47457" w:name="_ETM_Q91_507730"/>
      <w:bookmarkEnd w:id="47457"/>
      <w:r>
        <w:rPr>
          <w:rtl/>
        </w:rPr>
        <w:t xml:space="preserve">שלנו </w:t>
      </w:r>
      <w:bookmarkStart w:id="47458" w:name="_ETM_Q91_508120"/>
      <w:bookmarkEnd w:id="47458"/>
      <w:r>
        <w:rPr>
          <w:rtl/>
        </w:rPr>
        <w:t xml:space="preserve">שהוא </w:t>
      </w:r>
      <w:bookmarkStart w:id="47459" w:name="_ETM_Q91_508270"/>
      <w:bookmarkEnd w:id="47459"/>
      <w:r>
        <w:rPr>
          <w:rtl/>
        </w:rPr>
        <w:t xml:space="preserve">צריך </w:t>
      </w:r>
      <w:bookmarkStart w:id="47460" w:name="_ETM_Q91_508600"/>
      <w:bookmarkEnd w:id="47460"/>
      <w:r>
        <w:rPr>
          <w:rtl/>
        </w:rPr>
        <w:t xml:space="preserve">לבקר </w:t>
      </w:r>
      <w:bookmarkStart w:id="47461" w:name="_ETM_Q91_508990"/>
      <w:bookmarkEnd w:id="47461"/>
      <w:r>
        <w:rPr>
          <w:rtl/>
        </w:rPr>
        <w:t xml:space="preserve">בניר </w:t>
      </w:r>
      <w:bookmarkStart w:id="47462" w:name="_ETM_Q91_509350"/>
      <w:bookmarkEnd w:id="47462"/>
      <w:r>
        <w:rPr>
          <w:rtl/>
        </w:rPr>
        <w:t xml:space="preserve">עוז </w:t>
      </w:r>
      <w:bookmarkStart w:id="47463" w:name="_ETM_Q91_509650"/>
      <w:bookmarkEnd w:id="47463"/>
      <w:r>
        <w:rPr>
          <w:rtl/>
        </w:rPr>
        <w:t xml:space="preserve">ולראות </w:t>
      </w:r>
      <w:bookmarkStart w:id="47464" w:name="_ETM_Q91_510010"/>
      <w:bookmarkEnd w:id="47464"/>
      <w:r>
        <w:rPr>
          <w:rtl/>
        </w:rPr>
        <w:t xml:space="preserve">בעיניים </w:t>
      </w:r>
      <w:bookmarkStart w:id="47465" w:name="_ETM_Q91_510430"/>
      <w:bookmarkEnd w:id="47465"/>
      <w:r>
        <w:rPr>
          <w:rtl/>
        </w:rPr>
        <w:t xml:space="preserve">שלו </w:t>
      </w:r>
      <w:bookmarkStart w:id="47466" w:name="_ETM_Q91_510640"/>
      <w:bookmarkEnd w:id="47466"/>
      <w:r>
        <w:rPr>
          <w:rtl/>
        </w:rPr>
        <w:t xml:space="preserve">את </w:t>
      </w:r>
      <w:bookmarkStart w:id="47467" w:name="_ETM_Q91_510730"/>
      <w:bookmarkEnd w:id="47467"/>
      <w:r>
        <w:rPr>
          <w:rtl/>
        </w:rPr>
        <w:t xml:space="preserve">מה </w:t>
      </w:r>
      <w:bookmarkStart w:id="47468" w:name="_ETM_Q91_510850"/>
      <w:bookmarkEnd w:id="47468"/>
      <w:r>
        <w:rPr>
          <w:rtl/>
        </w:rPr>
        <w:t>שקרה</w:t>
      </w:r>
      <w:r>
        <w:rPr>
          <w:rFonts w:hint="cs"/>
          <w:rtl/>
        </w:rPr>
        <w:t>?</w:t>
      </w:r>
      <w:r>
        <w:rPr>
          <w:rtl/>
        </w:rPr>
        <w:t xml:space="preserve"> </w:t>
      </w:r>
      <w:bookmarkStart w:id="47469" w:name="_ETM_Q91_511690"/>
      <w:bookmarkEnd w:id="47469"/>
      <w:r>
        <w:rPr>
          <w:rtl/>
        </w:rPr>
        <w:t xml:space="preserve">זה </w:t>
      </w:r>
      <w:bookmarkStart w:id="47470" w:name="_ETM_Q91_511930"/>
      <w:bookmarkEnd w:id="47470"/>
      <w:r>
        <w:rPr>
          <w:rFonts w:hint="cs"/>
          <w:rtl/>
        </w:rPr>
        <w:t>הזוי.</w:t>
      </w:r>
      <w:bookmarkStart w:id="47471" w:name="_ETM_Q91_512000"/>
      <w:bookmarkStart w:id="47472" w:name="_ETM_Q91_513830"/>
      <w:bookmarkEnd w:id="47471"/>
      <w:bookmarkEnd w:id="47472"/>
    </w:p>
    <w:p w:rsidR="00BE54DA" w:rsidRDefault="00BE54DA" w:rsidP="00D7623F">
      <w:pPr>
        <w:rPr>
          <w:rtl/>
        </w:rPr>
      </w:pPr>
    </w:p>
    <w:p w:rsidR="00BE54DA" w:rsidRDefault="00BE54DA" w:rsidP="008F1D64">
      <w:pPr>
        <w:rPr>
          <w:rtl/>
        </w:rPr>
      </w:pPr>
      <w:bookmarkStart w:id="47473" w:name="_ETM_Q91_510334"/>
      <w:bookmarkEnd w:id="47473"/>
      <w:r>
        <w:rPr>
          <w:rtl/>
        </w:rPr>
        <w:t xml:space="preserve">עוד </w:t>
      </w:r>
      <w:bookmarkStart w:id="47474" w:name="_ETM_Q91_514010"/>
      <w:bookmarkEnd w:id="47474"/>
      <w:r>
        <w:rPr>
          <w:rtl/>
        </w:rPr>
        <w:t xml:space="preserve">סיבה </w:t>
      </w:r>
      <w:bookmarkStart w:id="47475" w:name="_ETM_Q91_514279"/>
      <w:bookmarkEnd w:id="47475"/>
      <w:r>
        <w:rPr>
          <w:rtl/>
        </w:rPr>
        <w:t xml:space="preserve">לחוסר </w:t>
      </w:r>
      <w:bookmarkStart w:id="47476" w:name="_ETM_Q91_514760"/>
      <w:bookmarkEnd w:id="47476"/>
      <w:r>
        <w:rPr>
          <w:rtl/>
        </w:rPr>
        <w:t xml:space="preserve">האמון </w:t>
      </w:r>
      <w:bookmarkStart w:id="47477" w:name="_ETM_Q91_515210"/>
      <w:bookmarkStart w:id="47478" w:name="_ETM_Q91_515690"/>
      <w:bookmarkEnd w:id="47477"/>
      <w:bookmarkEnd w:id="47478"/>
      <w:r>
        <w:rPr>
          <w:rFonts w:hint="cs"/>
          <w:rtl/>
        </w:rPr>
        <w:t>זה</w:t>
      </w:r>
      <w:r>
        <w:rPr>
          <w:rtl/>
        </w:rPr>
        <w:t xml:space="preserve"> </w:t>
      </w:r>
      <w:bookmarkStart w:id="47479" w:name="_ETM_Q91_516410"/>
      <w:bookmarkEnd w:id="47479"/>
      <w:r>
        <w:rPr>
          <w:rtl/>
        </w:rPr>
        <w:t xml:space="preserve">הניפוח </w:t>
      </w:r>
      <w:bookmarkStart w:id="47480" w:name="_ETM_Q91_516980"/>
      <w:bookmarkEnd w:id="47480"/>
      <w:r>
        <w:rPr>
          <w:rtl/>
        </w:rPr>
        <w:t xml:space="preserve">של </w:t>
      </w:r>
      <w:bookmarkStart w:id="47481" w:name="_ETM_Q91_517190"/>
      <w:bookmarkEnd w:id="47481"/>
      <w:r>
        <w:rPr>
          <w:rtl/>
        </w:rPr>
        <w:t xml:space="preserve">הממשלה </w:t>
      </w:r>
      <w:bookmarkStart w:id="47482" w:name="_ETM_Q91_517640"/>
      <w:bookmarkEnd w:id="47482"/>
      <w:r>
        <w:rPr>
          <w:rtl/>
        </w:rPr>
        <w:t>הזאת</w:t>
      </w:r>
      <w:r>
        <w:rPr>
          <w:rFonts w:hint="cs"/>
          <w:rtl/>
        </w:rPr>
        <w:t>.</w:t>
      </w:r>
      <w:r>
        <w:rPr>
          <w:rtl/>
        </w:rPr>
        <w:t xml:space="preserve"> </w:t>
      </w:r>
      <w:bookmarkStart w:id="47483" w:name="_ETM_Q91_517940"/>
      <w:bookmarkEnd w:id="47483"/>
      <w:r>
        <w:rPr>
          <w:rtl/>
        </w:rPr>
        <w:t xml:space="preserve">בסוף </w:t>
      </w:r>
      <w:bookmarkStart w:id="47484" w:name="_ETM_Q91_518300"/>
      <w:bookmarkEnd w:id="47484"/>
      <w:r>
        <w:rPr>
          <w:rtl/>
        </w:rPr>
        <w:t xml:space="preserve">זאת </w:t>
      </w:r>
      <w:bookmarkStart w:id="47485" w:name="_ETM_Q91_518480"/>
      <w:bookmarkEnd w:id="47485"/>
      <w:r>
        <w:rPr>
          <w:rFonts w:hint="cs"/>
          <w:rtl/>
        </w:rPr>
        <w:t>ה</w:t>
      </w:r>
      <w:r>
        <w:rPr>
          <w:rtl/>
        </w:rPr>
        <w:t xml:space="preserve">ממשלה </w:t>
      </w:r>
      <w:bookmarkStart w:id="47486" w:name="_ETM_Q91_519080"/>
      <w:bookmarkEnd w:id="47486"/>
      <w:r>
        <w:rPr>
          <w:rFonts w:hint="cs"/>
          <w:rtl/>
        </w:rPr>
        <w:t>ה</w:t>
      </w:r>
      <w:bookmarkStart w:id="47487" w:name="_ETM_Q91_515604"/>
      <w:bookmarkEnd w:id="47487"/>
      <w:r>
        <w:rPr>
          <w:rtl/>
        </w:rPr>
        <w:t xml:space="preserve">מנופחת </w:t>
      </w:r>
      <w:bookmarkStart w:id="47488" w:name="_ETM_Q91_519589"/>
      <w:bookmarkEnd w:id="47488"/>
      <w:r>
        <w:rPr>
          <w:rtl/>
        </w:rPr>
        <w:t xml:space="preserve">ביותר </w:t>
      </w:r>
      <w:bookmarkStart w:id="47489" w:name="_ETM_Q91_519920"/>
      <w:bookmarkEnd w:id="47489"/>
      <w:r>
        <w:rPr>
          <w:rtl/>
        </w:rPr>
        <w:t xml:space="preserve">בהיסטוריה </w:t>
      </w:r>
      <w:bookmarkStart w:id="47490" w:name="_ETM_Q91_520430"/>
      <w:bookmarkEnd w:id="47490"/>
      <w:r>
        <w:rPr>
          <w:rtl/>
        </w:rPr>
        <w:t>שלנו</w:t>
      </w:r>
      <w:r>
        <w:rPr>
          <w:rFonts w:hint="cs"/>
          <w:rtl/>
        </w:rPr>
        <w:t>. כמות ה</w:t>
      </w:r>
      <w:bookmarkStart w:id="47491" w:name="_ETM_Q91_520760"/>
      <w:bookmarkEnd w:id="47491"/>
      <w:r>
        <w:rPr>
          <w:rFonts w:hint="cs"/>
          <w:rtl/>
        </w:rPr>
        <w:t>שרים</w:t>
      </w:r>
      <w:r>
        <w:rPr>
          <w:rtl/>
        </w:rPr>
        <w:t xml:space="preserve"> </w:t>
      </w:r>
      <w:bookmarkStart w:id="47492" w:name="_ETM_Q91_521420"/>
      <w:bookmarkEnd w:id="47492"/>
      <w:r>
        <w:rPr>
          <w:rtl/>
        </w:rPr>
        <w:t xml:space="preserve">וסגני </w:t>
      </w:r>
      <w:bookmarkStart w:id="47493" w:name="_ETM_Q91_521839"/>
      <w:bookmarkEnd w:id="47493"/>
      <w:r>
        <w:rPr>
          <w:rFonts w:hint="cs"/>
          <w:rtl/>
        </w:rPr>
        <w:t>ה</w:t>
      </w:r>
      <w:bookmarkStart w:id="47494" w:name="_ETM_Q91_518854"/>
      <w:bookmarkEnd w:id="47494"/>
      <w:r>
        <w:rPr>
          <w:rtl/>
        </w:rPr>
        <w:t xml:space="preserve">שרים </w:t>
      </w:r>
      <w:bookmarkStart w:id="47495" w:name="_ETM_Q91_522320"/>
      <w:bookmarkEnd w:id="47495"/>
      <w:r>
        <w:rPr>
          <w:rtl/>
        </w:rPr>
        <w:t xml:space="preserve">באמת </w:t>
      </w:r>
      <w:bookmarkStart w:id="47496" w:name="_ETM_Q91_523769"/>
      <w:bookmarkEnd w:id="47496"/>
      <w:r>
        <w:rPr>
          <w:rtl/>
        </w:rPr>
        <w:t xml:space="preserve">שלא </w:t>
      </w:r>
      <w:bookmarkStart w:id="47497" w:name="_ETM_Q91_524010"/>
      <w:bookmarkEnd w:id="47497"/>
      <w:r>
        <w:rPr>
          <w:rtl/>
        </w:rPr>
        <w:t xml:space="preserve">מביישת </w:t>
      </w:r>
      <w:bookmarkStart w:id="47498" w:name="_ETM_Q91_524550"/>
      <w:bookmarkEnd w:id="47498"/>
      <w:r>
        <w:rPr>
          <w:rtl/>
        </w:rPr>
        <w:t xml:space="preserve">מדינות </w:t>
      </w:r>
      <w:bookmarkStart w:id="47499" w:name="_ETM_Q91_525120"/>
      <w:bookmarkEnd w:id="47499"/>
      <w:r>
        <w:rPr>
          <w:rtl/>
        </w:rPr>
        <w:t xml:space="preserve">פי </w:t>
      </w:r>
      <w:bookmarkStart w:id="47500" w:name="_ETM_Q91_525359"/>
      <w:bookmarkEnd w:id="47500"/>
      <w:r>
        <w:rPr>
          <w:rtl/>
        </w:rPr>
        <w:t xml:space="preserve">כמה </w:t>
      </w:r>
      <w:bookmarkStart w:id="47501" w:name="_ETM_Q91_525659"/>
      <w:bookmarkEnd w:id="47501"/>
      <w:r>
        <w:rPr>
          <w:rtl/>
        </w:rPr>
        <w:t xml:space="preserve">וכמה </w:t>
      </w:r>
      <w:bookmarkStart w:id="47502" w:name="_ETM_Q91_526649"/>
      <w:bookmarkEnd w:id="47502"/>
      <w:r>
        <w:rPr>
          <w:rtl/>
        </w:rPr>
        <w:t xml:space="preserve">גדולות </w:t>
      </w:r>
      <w:bookmarkStart w:id="47503" w:name="_ETM_Q91_527129"/>
      <w:bookmarkEnd w:id="47503"/>
      <w:r>
        <w:rPr>
          <w:rtl/>
        </w:rPr>
        <w:t>מא</w:t>
      </w:r>
      <w:r>
        <w:rPr>
          <w:rFonts w:hint="cs"/>
          <w:rtl/>
        </w:rPr>
        <w:t>י</w:t>
      </w:r>
      <w:r>
        <w:rPr>
          <w:rtl/>
        </w:rPr>
        <w:t xml:space="preserve">תנו </w:t>
      </w:r>
      <w:bookmarkStart w:id="47504" w:name="_ETM_Q91_528270"/>
      <w:bookmarkEnd w:id="47504"/>
      <w:r w:rsidR="008F1D64">
        <w:rPr>
          <w:rFonts w:hint="cs"/>
          <w:rtl/>
        </w:rPr>
        <w:t xml:space="preserve">– </w:t>
      </w:r>
      <w:r>
        <w:rPr>
          <w:rtl/>
        </w:rPr>
        <w:t xml:space="preserve">33 </w:t>
      </w:r>
      <w:bookmarkStart w:id="47505" w:name="_ETM_Q91_529020"/>
      <w:bookmarkEnd w:id="47505"/>
      <w:r>
        <w:rPr>
          <w:rtl/>
        </w:rPr>
        <w:t xml:space="preserve">שרים </w:t>
      </w:r>
      <w:bookmarkStart w:id="47506" w:name="_ETM_Q91_529470"/>
      <w:bookmarkEnd w:id="47506"/>
      <w:r>
        <w:rPr>
          <w:rtl/>
        </w:rPr>
        <w:t xml:space="preserve">ועוד </w:t>
      </w:r>
      <w:bookmarkStart w:id="47507" w:name="_ETM_Q91_529710"/>
      <w:bookmarkEnd w:id="47507"/>
      <w:r>
        <w:rPr>
          <w:rFonts w:hint="cs"/>
          <w:rtl/>
        </w:rPr>
        <w:t>חמישה</w:t>
      </w:r>
      <w:r>
        <w:rPr>
          <w:rtl/>
        </w:rPr>
        <w:t xml:space="preserve"> </w:t>
      </w:r>
      <w:bookmarkStart w:id="47508" w:name="_ETM_Q91_530100"/>
      <w:bookmarkEnd w:id="47508"/>
      <w:r>
        <w:rPr>
          <w:rtl/>
        </w:rPr>
        <w:t xml:space="preserve">סגני </w:t>
      </w:r>
      <w:bookmarkStart w:id="47509" w:name="_ETM_Q91_530460"/>
      <w:bookmarkEnd w:id="47509"/>
      <w:r>
        <w:rPr>
          <w:rtl/>
        </w:rPr>
        <w:t>שרים</w:t>
      </w:r>
      <w:r>
        <w:rPr>
          <w:rFonts w:hint="cs"/>
          <w:rtl/>
        </w:rPr>
        <w:t>.</w:t>
      </w:r>
      <w:bookmarkStart w:id="47510" w:name="_ETM_Q91_525754"/>
      <w:bookmarkEnd w:id="47510"/>
      <w:r>
        <w:rPr>
          <w:rtl/>
        </w:rPr>
        <w:t xml:space="preserve"> </w:t>
      </w:r>
      <w:bookmarkStart w:id="47511" w:name="_ETM_Q91_530730"/>
      <w:bookmarkEnd w:id="47511"/>
      <w:r>
        <w:rPr>
          <w:rtl/>
        </w:rPr>
        <w:t xml:space="preserve">כמה </w:t>
      </w:r>
      <w:bookmarkStart w:id="47512" w:name="_ETM_Q91_531029"/>
      <w:bookmarkEnd w:id="47512"/>
      <w:r>
        <w:rPr>
          <w:rtl/>
        </w:rPr>
        <w:t xml:space="preserve">זה </w:t>
      </w:r>
      <w:bookmarkStart w:id="47513" w:name="_ETM_Q91_531149"/>
      <w:bookmarkEnd w:id="47513"/>
      <w:r>
        <w:rPr>
          <w:rtl/>
        </w:rPr>
        <w:t xml:space="preserve">עולה </w:t>
      </w:r>
      <w:bookmarkStart w:id="47514" w:name="_ETM_Q91_531360"/>
      <w:bookmarkEnd w:id="47514"/>
      <w:r>
        <w:rPr>
          <w:rtl/>
        </w:rPr>
        <w:t xml:space="preserve">לציבור </w:t>
      </w:r>
      <w:bookmarkStart w:id="47515" w:name="_ETM_Q91_531779"/>
      <w:bookmarkEnd w:id="47515"/>
      <w:r>
        <w:rPr>
          <w:rtl/>
        </w:rPr>
        <w:t>בישראל</w:t>
      </w:r>
      <w:r>
        <w:rPr>
          <w:rFonts w:hint="cs"/>
          <w:rtl/>
        </w:rPr>
        <w:t>?</w:t>
      </w:r>
      <w:r>
        <w:rPr>
          <w:rtl/>
        </w:rPr>
        <w:t xml:space="preserve"> </w:t>
      </w:r>
      <w:bookmarkStart w:id="47516" w:name="_ETM_Q91_532839"/>
      <w:bookmarkEnd w:id="47516"/>
      <w:r>
        <w:rPr>
          <w:rtl/>
        </w:rPr>
        <w:t xml:space="preserve">נעזוב </w:t>
      </w:r>
      <w:bookmarkStart w:id="47517" w:name="_ETM_Q91_533230"/>
      <w:bookmarkEnd w:id="47517"/>
      <w:r>
        <w:rPr>
          <w:rtl/>
        </w:rPr>
        <w:t xml:space="preserve">רגע </w:t>
      </w:r>
      <w:bookmarkStart w:id="47518" w:name="_ETM_Q91_533440"/>
      <w:bookmarkEnd w:id="47518"/>
      <w:r>
        <w:rPr>
          <w:rtl/>
        </w:rPr>
        <w:t xml:space="preserve">את </w:t>
      </w:r>
      <w:bookmarkStart w:id="47519" w:name="_ETM_Q91_533500"/>
      <w:bookmarkEnd w:id="47519"/>
      <w:r>
        <w:rPr>
          <w:rtl/>
        </w:rPr>
        <w:t xml:space="preserve">הכספים </w:t>
      </w:r>
      <w:bookmarkStart w:id="47520" w:name="_ETM_Q91_533950"/>
      <w:bookmarkEnd w:id="47520"/>
      <w:r>
        <w:rPr>
          <w:rtl/>
        </w:rPr>
        <w:t xml:space="preserve">הקואליציוניים </w:t>
      </w:r>
      <w:bookmarkStart w:id="47521" w:name="_ETM_Q91_534640"/>
      <w:bookmarkEnd w:id="47521"/>
      <w:r>
        <w:rPr>
          <w:rtl/>
        </w:rPr>
        <w:t xml:space="preserve">והתקציבים </w:t>
      </w:r>
      <w:bookmarkStart w:id="47522" w:name="_ETM_Q91_535330"/>
      <w:bookmarkEnd w:id="47522"/>
      <w:r>
        <w:rPr>
          <w:rtl/>
        </w:rPr>
        <w:t>של</w:t>
      </w:r>
      <w:r>
        <w:rPr>
          <w:rFonts w:hint="cs"/>
          <w:rtl/>
        </w:rPr>
        <w:t xml:space="preserve"> ה</w:t>
      </w:r>
      <w:r>
        <w:rPr>
          <w:rtl/>
        </w:rPr>
        <w:t>משרד</w:t>
      </w:r>
      <w:r>
        <w:rPr>
          <w:rFonts w:hint="cs"/>
          <w:rtl/>
        </w:rPr>
        <w:t>ים, אני מדבר</w:t>
      </w:r>
      <w:bookmarkStart w:id="47523" w:name="_ETM_Q91_535990"/>
      <w:bookmarkStart w:id="47524" w:name="_ETM_Q91_531944"/>
      <w:bookmarkEnd w:id="47523"/>
      <w:bookmarkEnd w:id="47524"/>
      <w:r>
        <w:rPr>
          <w:rtl/>
        </w:rPr>
        <w:t xml:space="preserve">ת </w:t>
      </w:r>
      <w:bookmarkStart w:id="47525" w:name="_ETM_Q91_536200"/>
      <w:bookmarkEnd w:id="47525"/>
      <w:r>
        <w:rPr>
          <w:rtl/>
        </w:rPr>
        <w:t xml:space="preserve">רק </w:t>
      </w:r>
      <w:bookmarkStart w:id="47526" w:name="_ETM_Q91_536380"/>
      <w:bookmarkEnd w:id="47526"/>
      <w:r>
        <w:rPr>
          <w:rtl/>
        </w:rPr>
        <w:t xml:space="preserve">על </w:t>
      </w:r>
      <w:bookmarkStart w:id="47527" w:name="_ETM_Q91_536560"/>
      <w:bookmarkEnd w:id="47527"/>
      <w:r>
        <w:rPr>
          <w:rtl/>
        </w:rPr>
        <w:t xml:space="preserve">עלות </w:t>
      </w:r>
      <w:bookmarkStart w:id="47528" w:name="_ETM_Q91_536950"/>
      <w:bookmarkEnd w:id="47528"/>
      <w:r>
        <w:rPr>
          <w:rtl/>
        </w:rPr>
        <w:t>הלשכה</w:t>
      </w:r>
      <w:r w:rsidR="008F1D64">
        <w:rPr>
          <w:rFonts w:hint="cs"/>
          <w:rtl/>
        </w:rPr>
        <w:t>,</w:t>
      </w:r>
      <w:r>
        <w:rPr>
          <w:rtl/>
        </w:rPr>
        <w:t xml:space="preserve"> </w:t>
      </w:r>
      <w:bookmarkStart w:id="47529" w:name="_ETM_Q91_537760"/>
      <w:bookmarkStart w:id="47530" w:name="_ETM_Q91_538570"/>
      <w:bookmarkEnd w:id="47529"/>
      <w:bookmarkEnd w:id="47530"/>
      <w:r>
        <w:rPr>
          <w:rFonts w:hint="cs"/>
          <w:rtl/>
        </w:rPr>
        <w:t>על</w:t>
      </w:r>
      <w:bookmarkStart w:id="47531" w:name="_ETM_Q91_541553"/>
      <w:bookmarkEnd w:id="47531"/>
      <w:r>
        <w:rPr>
          <w:rFonts w:hint="cs"/>
          <w:rtl/>
        </w:rPr>
        <w:t xml:space="preserve"> ה</w:t>
      </w:r>
      <w:r>
        <w:rPr>
          <w:rtl/>
        </w:rPr>
        <w:t xml:space="preserve">יועצים </w:t>
      </w:r>
      <w:bookmarkStart w:id="47532" w:name="_ETM_Q91_539350"/>
      <w:bookmarkEnd w:id="47532"/>
      <w:r>
        <w:rPr>
          <w:rtl/>
        </w:rPr>
        <w:t xml:space="preserve">ועל </w:t>
      </w:r>
      <w:bookmarkStart w:id="47533" w:name="_ETM_Q91_539589"/>
      <w:bookmarkEnd w:id="47533"/>
      <w:r>
        <w:rPr>
          <w:rtl/>
        </w:rPr>
        <w:t>הרכבי</w:t>
      </w:r>
      <w:r>
        <w:rPr>
          <w:rFonts w:hint="cs"/>
          <w:rtl/>
        </w:rPr>
        <w:t>ם.</w:t>
      </w:r>
      <w:r>
        <w:rPr>
          <w:rtl/>
        </w:rPr>
        <w:t xml:space="preserve"> </w:t>
      </w:r>
      <w:bookmarkStart w:id="47534" w:name="_ETM_Q91_540249"/>
      <w:bookmarkStart w:id="47535" w:name="_ETM_Q91_541059"/>
      <w:bookmarkEnd w:id="47534"/>
      <w:bookmarkEnd w:id="47535"/>
      <w:r>
        <w:rPr>
          <w:rtl/>
        </w:rPr>
        <w:t xml:space="preserve">רק </w:t>
      </w:r>
      <w:bookmarkStart w:id="47536" w:name="_ETM_Q91_541420"/>
      <w:bookmarkEnd w:id="47536"/>
      <w:r>
        <w:rPr>
          <w:rtl/>
        </w:rPr>
        <w:t>זה</w:t>
      </w:r>
      <w:bookmarkStart w:id="47537" w:name="_ETM_Q91_538994"/>
      <w:bookmarkEnd w:id="47537"/>
      <w:r>
        <w:rPr>
          <w:rFonts w:hint="cs"/>
          <w:rtl/>
        </w:rPr>
        <w:t xml:space="preserve"> </w:t>
      </w:r>
      <w:r>
        <w:rPr>
          <w:rtl/>
        </w:rPr>
        <w:t>–</w:t>
      </w:r>
      <w:bookmarkStart w:id="47538" w:name="_ETM_Q91_543014"/>
      <w:bookmarkEnd w:id="47538"/>
      <w:r>
        <w:rPr>
          <w:rtl/>
        </w:rPr>
        <w:t xml:space="preserve"> </w:t>
      </w:r>
      <w:bookmarkStart w:id="47539" w:name="_ETM_Q91_542379"/>
      <w:bookmarkEnd w:id="47539"/>
      <w:r>
        <w:rPr>
          <w:rtl/>
        </w:rPr>
        <w:t xml:space="preserve">מדובר </w:t>
      </w:r>
      <w:bookmarkStart w:id="47540" w:name="_ETM_Q91_542860"/>
      <w:bookmarkEnd w:id="47540"/>
      <w:r>
        <w:rPr>
          <w:rtl/>
        </w:rPr>
        <w:t xml:space="preserve">בסכומי </w:t>
      </w:r>
      <w:bookmarkStart w:id="47541" w:name="_ETM_Q91_543550"/>
      <w:bookmarkEnd w:id="47541"/>
      <w:r>
        <w:rPr>
          <w:rtl/>
        </w:rPr>
        <w:t xml:space="preserve">עתק </w:t>
      </w:r>
      <w:bookmarkStart w:id="47542" w:name="_ETM_Q91_543969"/>
      <w:bookmarkEnd w:id="47542"/>
      <w:r>
        <w:rPr>
          <w:rtl/>
        </w:rPr>
        <w:t xml:space="preserve">בשנה </w:t>
      </w:r>
      <w:bookmarkStart w:id="47543" w:name="_ETM_Q91_544360"/>
      <w:bookmarkEnd w:id="47543"/>
      <w:r>
        <w:rPr>
          <w:rtl/>
        </w:rPr>
        <w:t xml:space="preserve">שמעלים </w:t>
      </w:r>
      <w:bookmarkStart w:id="47544" w:name="_ETM_Q91_544869"/>
      <w:bookmarkEnd w:id="47544"/>
      <w:r>
        <w:rPr>
          <w:rtl/>
        </w:rPr>
        <w:t>מ</w:t>
      </w:r>
      <w:r>
        <w:rPr>
          <w:rFonts w:hint="cs"/>
          <w:rtl/>
        </w:rPr>
        <w:t>י</w:t>
      </w:r>
      <w:r>
        <w:rPr>
          <w:rtl/>
        </w:rPr>
        <w:t xml:space="preserve">סים </w:t>
      </w:r>
      <w:bookmarkStart w:id="47545" w:name="_ETM_Q91_545680"/>
      <w:bookmarkEnd w:id="47545"/>
      <w:r>
        <w:rPr>
          <w:rtl/>
        </w:rPr>
        <w:t xml:space="preserve">ושיש </w:t>
      </w:r>
      <w:bookmarkStart w:id="47546" w:name="_ETM_Q91_546760"/>
      <w:bookmarkEnd w:id="47546"/>
      <w:r>
        <w:rPr>
          <w:rtl/>
        </w:rPr>
        <w:t xml:space="preserve">גזרות </w:t>
      </w:r>
      <w:bookmarkStart w:id="47547" w:name="_ETM_Q91_547210"/>
      <w:bookmarkEnd w:id="47547"/>
      <w:r>
        <w:rPr>
          <w:rtl/>
        </w:rPr>
        <w:t xml:space="preserve">כלכליות </w:t>
      </w:r>
      <w:bookmarkStart w:id="47548" w:name="_ETM_Q91_547720"/>
      <w:bookmarkEnd w:id="47548"/>
      <w:r>
        <w:rPr>
          <w:rtl/>
        </w:rPr>
        <w:t xml:space="preserve">קשות </w:t>
      </w:r>
      <w:bookmarkStart w:id="47549" w:name="_ETM_Q91_548080"/>
      <w:bookmarkEnd w:id="47549"/>
      <w:r>
        <w:rPr>
          <w:rtl/>
        </w:rPr>
        <w:t xml:space="preserve">מאוד </w:t>
      </w:r>
      <w:bookmarkStart w:id="47550" w:name="_ETM_Q91_548380"/>
      <w:bookmarkEnd w:id="47550"/>
      <w:r>
        <w:rPr>
          <w:rtl/>
        </w:rPr>
        <w:t xml:space="preserve">על </w:t>
      </w:r>
      <w:bookmarkStart w:id="47551" w:name="_ETM_Q91_548500"/>
      <w:bookmarkEnd w:id="47551"/>
      <w:r>
        <w:rPr>
          <w:rtl/>
        </w:rPr>
        <w:t xml:space="preserve">האזרחים </w:t>
      </w:r>
      <w:bookmarkStart w:id="47552" w:name="_ETM_Q91_550299"/>
      <w:bookmarkEnd w:id="47552"/>
      <w:r>
        <w:rPr>
          <w:rtl/>
        </w:rPr>
        <w:t>שלנו</w:t>
      </w:r>
      <w:r>
        <w:rPr>
          <w:rFonts w:hint="cs"/>
          <w:rtl/>
        </w:rPr>
        <w:t>.</w:t>
      </w:r>
      <w:r>
        <w:rPr>
          <w:rtl/>
        </w:rPr>
        <w:t xml:space="preserve"> </w:t>
      </w:r>
      <w:bookmarkStart w:id="47553" w:name="_ETM_Q91_553140"/>
      <w:bookmarkStart w:id="47554" w:name="_ETM_Q91_554966"/>
      <w:bookmarkEnd w:id="47553"/>
      <w:bookmarkEnd w:id="47554"/>
    </w:p>
    <w:p w:rsidR="00BE54DA" w:rsidRDefault="00BE54DA" w:rsidP="00D7623F">
      <w:pPr>
        <w:rPr>
          <w:rtl/>
        </w:rPr>
      </w:pPr>
      <w:bookmarkStart w:id="47555" w:name="_ETM_Q91_555076"/>
      <w:bookmarkEnd w:id="47555"/>
    </w:p>
    <w:p w:rsidR="00BE54DA" w:rsidRDefault="00BE54DA" w:rsidP="00DB2BE2">
      <w:pPr>
        <w:rPr>
          <w:rtl/>
        </w:rPr>
      </w:pPr>
      <w:bookmarkStart w:id="47556" w:name="_ETM_Q91_555096"/>
      <w:bookmarkStart w:id="47557" w:name="_ETM_Q91_555164"/>
      <w:bookmarkEnd w:id="47556"/>
      <w:bookmarkEnd w:id="47557"/>
      <w:r>
        <w:rPr>
          <w:rtl/>
        </w:rPr>
        <w:t xml:space="preserve">עוד </w:t>
      </w:r>
      <w:bookmarkStart w:id="47558" w:name="_ETM_Q91_553350"/>
      <w:bookmarkEnd w:id="47558"/>
      <w:r>
        <w:rPr>
          <w:rtl/>
        </w:rPr>
        <w:t xml:space="preserve">סיבה </w:t>
      </w:r>
      <w:bookmarkStart w:id="47559" w:name="_ETM_Q91_553710"/>
      <w:bookmarkEnd w:id="47559"/>
      <w:r>
        <w:rPr>
          <w:rtl/>
        </w:rPr>
        <w:t xml:space="preserve">לחוסר </w:t>
      </w:r>
      <w:bookmarkStart w:id="47560" w:name="_ETM_Q91_554220"/>
      <w:bookmarkEnd w:id="47560"/>
      <w:r>
        <w:rPr>
          <w:rtl/>
        </w:rPr>
        <w:t>אמון</w:t>
      </w:r>
      <w:r>
        <w:rPr>
          <w:rFonts w:hint="cs"/>
          <w:rtl/>
        </w:rPr>
        <w:t xml:space="preserve"> –</w:t>
      </w:r>
      <w:r>
        <w:rPr>
          <w:rtl/>
        </w:rPr>
        <w:t xml:space="preserve"> </w:t>
      </w:r>
      <w:bookmarkStart w:id="47561" w:name="_ETM_Q91_554940"/>
      <w:bookmarkEnd w:id="47561"/>
      <w:r>
        <w:rPr>
          <w:rtl/>
        </w:rPr>
        <w:t>פיט</w:t>
      </w:r>
      <w:r>
        <w:rPr>
          <w:rFonts w:hint="cs"/>
          <w:rtl/>
        </w:rPr>
        <w:t>ו</w:t>
      </w:r>
      <w:r>
        <w:rPr>
          <w:rtl/>
        </w:rPr>
        <w:t>ר</w:t>
      </w:r>
      <w:r>
        <w:rPr>
          <w:rFonts w:hint="cs"/>
          <w:rtl/>
        </w:rPr>
        <w:t>ים.</w:t>
      </w:r>
      <w:bookmarkStart w:id="47562" w:name="_ETM_Q91_552724"/>
      <w:bookmarkEnd w:id="47562"/>
      <w:r>
        <w:rPr>
          <w:rtl/>
        </w:rPr>
        <w:t xml:space="preserve"> </w:t>
      </w:r>
      <w:bookmarkStart w:id="47563" w:name="_ETM_Q91_555839"/>
      <w:bookmarkEnd w:id="47563"/>
      <w:r>
        <w:rPr>
          <w:rtl/>
        </w:rPr>
        <w:t xml:space="preserve">כל </w:t>
      </w:r>
      <w:bookmarkStart w:id="47564" w:name="_ETM_Q91_556439"/>
      <w:bookmarkEnd w:id="47564"/>
      <w:r>
        <w:rPr>
          <w:rtl/>
        </w:rPr>
        <w:t>בן</w:t>
      </w:r>
      <w:r>
        <w:rPr>
          <w:rFonts w:hint="cs"/>
          <w:rtl/>
        </w:rPr>
        <w:t xml:space="preserve"> </w:t>
      </w:r>
      <w:r>
        <w:rPr>
          <w:rtl/>
        </w:rPr>
        <w:t xml:space="preserve">אדם </w:t>
      </w:r>
      <w:bookmarkStart w:id="47565" w:name="_ETM_Q91_557279"/>
      <w:bookmarkEnd w:id="47565"/>
      <w:r>
        <w:rPr>
          <w:rtl/>
        </w:rPr>
        <w:t xml:space="preserve">שמביע </w:t>
      </w:r>
      <w:bookmarkStart w:id="47566" w:name="_ETM_Q91_557999"/>
      <w:bookmarkEnd w:id="47566"/>
      <w:r>
        <w:rPr>
          <w:rtl/>
        </w:rPr>
        <w:t>ביקורת</w:t>
      </w:r>
      <w:r>
        <w:rPr>
          <w:rFonts w:hint="cs"/>
          <w:rtl/>
        </w:rPr>
        <w:t>,</w:t>
      </w:r>
      <w:r>
        <w:rPr>
          <w:rtl/>
        </w:rPr>
        <w:t xml:space="preserve"> </w:t>
      </w:r>
      <w:bookmarkStart w:id="47567" w:name="_ETM_Q91_558630"/>
      <w:bookmarkEnd w:id="47567"/>
      <w:r>
        <w:rPr>
          <w:rtl/>
        </w:rPr>
        <w:t xml:space="preserve">שהוא </w:t>
      </w:r>
      <w:bookmarkStart w:id="47568" w:name="_ETM_Q91_558779"/>
      <w:bookmarkEnd w:id="47568"/>
      <w:r>
        <w:rPr>
          <w:rtl/>
        </w:rPr>
        <w:t xml:space="preserve">חלק </w:t>
      </w:r>
      <w:bookmarkStart w:id="47569" w:name="_ETM_Q91_559049"/>
      <w:bookmarkEnd w:id="47569"/>
      <w:proofErr w:type="spellStart"/>
      <w:r>
        <w:rPr>
          <w:rtl/>
        </w:rPr>
        <w:t>מ</w:t>
      </w:r>
      <w:bookmarkStart w:id="47570" w:name="_ETM_Q91_559619"/>
      <w:bookmarkEnd w:id="47570"/>
      <w:r>
        <w:rPr>
          <w:rFonts w:hint="cs"/>
          <w:rtl/>
        </w:rPr>
        <w:t>ה</w:t>
      </w:r>
      <w:r>
        <w:rPr>
          <w:rtl/>
        </w:rPr>
        <w:t>סיסטם</w:t>
      </w:r>
      <w:proofErr w:type="spellEnd"/>
      <w:r>
        <w:rPr>
          <w:rtl/>
        </w:rPr>
        <w:t xml:space="preserve"> </w:t>
      </w:r>
      <w:bookmarkStart w:id="47571" w:name="_ETM_Q91_560649"/>
      <w:bookmarkEnd w:id="47571"/>
      <w:r>
        <w:rPr>
          <w:rtl/>
        </w:rPr>
        <w:t xml:space="preserve">ושיש </w:t>
      </w:r>
      <w:bookmarkStart w:id="47572" w:name="_ETM_Q91_561219"/>
      <w:bookmarkEnd w:id="47572"/>
      <w:r>
        <w:rPr>
          <w:rtl/>
        </w:rPr>
        <w:t xml:space="preserve">לו </w:t>
      </w:r>
      <w:bookmarkStart w:id="47573" w:name="_ETM_Q91_561969"/>
      <w:bookmarkEnd w:id="47573"/>
      <w:r>
        <w:rPr>
          <w:rtl/>
        </w:rPr>
        <w:t xml:space="preserve">דין </w:t>
      </w:r>
      <w:bookmarkStart w:id="47574" w:name="_ETM_Q91_562210"/>
      <w:bookmarkEnd w:id="47574"/>
      <w:r>
        <w:rPr>
          <w:rtl/>
        </w:rPr>
        <w:t xml:space="preserve">ודברים </w:t>
      </w:r>
      <w:bookmarkStart w:id="47575" w:name="_ETM_Q91_563990"/>
      <w:bookmarkEnd w:id="47575"/>
      <w:r>
        <w:rPr>
          <w:rtl/>
        </w:rPr>
        <w:t xml:space="preserve">על </w:t>
      </w:r>
      <w:bookmarkStart w:id="47576" w:name="_ETM_Q91_564139"/>
      <w:bookmarkEnd w:id="47576"/>
      <w:r>
        <w:rPr>
          <w:rtl/>
        </w:rPr>
        <w:t xml:space="preserve">הממשלה </w:t>
      </w:r>
      <w:bookmarkStart w:id="47577" w:name="_ETM_Q91_564740"/>
      <w:bookmarkEnd w:id="47577"/>
      <w:r>
        <w:rPr>
          <w:rtl/>
        </w:rPr>
        <w:t>הזאת</w:t>
      </w:r>
      <w:r>
        <w:rPr>
          <w:rFonts w:hint="cs"/>
          <w:rtl/>
        </w:rPr>
        <w:t>,</w:t>
      </w:r>
      <w:r>
        <w:rPr>
          <w:rtl/>
        </w:rPr>
        <w:t xml:space="preserve"> </w:t>
      </w:r>
      <w:bookmarkStart w:id="47578" w:name="_ETM_Q91_565640"/>
      <w:bookmarkEnd w:id="47578"/>
      <w:r>
        <w:rPr>
          <w:rtl/>
        </w:rPr>
        <w:t xml:space="preserve">מעיפים </w:t>
      </w:r>
      <w:bookmarkStart w:id="47579" w:name="_ETM_Q91_566270"/>
      <w:bookmarkEnd w:id="47579"/>
      <w:r>
        <w:rPr>
          <w:rtl/>
        </w:rPr>
        <w:t xml:space="preserve">אותו </w:t>
      </w:r>
      <w:bookmarkStart w:id="47580" w:name="_ETM_Q91_566689"/>
      <w:bookmarkEnd w:id="47580"/>
      <w:r>
        <w:rPr>
          <w:rtl/>
        </w:rPr>
        <w:t xml:space="preserve">או </w:t>
      </w:r>
      <w:bookmarkStart w:id="47581" w:name="_ETM_Q91_566869"/>
      <w:bookmarkEnd w:id="47581"/>
      <w:r>
        <w:rPr>
          <w:rtl/>
        </w:rPr>
        <w:t xml:space="preserve">מאיימים </w:t>
      </w:r>
      <w:bookmarkStart w:id="47582" w:name="_ETM_Q91_567320"/>
      <w:bookmarkStart w:id="47583" w:name="_ETM_Q91_567740"/>
      <w:bookmarkEnd w:id="47582"/>
      <w:bookmarkEnd w:id="47583"/>
      <w:r>
        <w:rPr>
          <w:rtl/>
        </w:rPr>
        <w:t xml:space="preserve">להעיף </w:t>
      </w:r>
      <w:bookmarkStart w:id="47584" w:name="_ETM_Q91_568100"/>
      <w:bookmarkEnd w:id="47584"/>
      <w:r>
        <w:rPr>
          <w:rtl/>
        </w:rPr>
        <w:t>אותו</w:t>
      </w:r>
      <w:r>
        <w:rPr>
          <w:rFonts w:hint="cs"/>
          <w:rtl/>
        </w:rPr>
        <w:t>.</w:t>
      </w:r>
      <w:bookmarkStart w:id="47585" w:name="_ETM_Q91_564804"/>
      <w:bookmarkEnd w:id="47585"/>
      <w:r>
        <w:rPr>
          <w:rtl/>
        </w:rPr>
        <w:t xml:space="preserve"> </w:t>
      </w:r>
      <w:bookmarkStart w:id="47586" w:name="_ETM_Q91_568399"/>
      <w:bookmarkEnd w:id="47586"/>
      <w:r>
        <w:rPr>
          <w:rtl/>
        </w:rPr>
        <w:t xml:space="preserve">היה </w:t>
      </w:r>
      <w:bookmarkStart w:id="47587" w:name="_ETM_Q91_568549"/>
      <w:bookmarkEnd w:id="47587"/>
      <w:r>
        <w:rPr>
          <w:rtl/>
        </w:rPr>
        <w:t xml:space="preserve">לנו </w:t>
      </w:r>
      <w:bookmarkStart w:id="47588" w:name="_ETM_Q91_568790"/>
      <w:bookmarkEnd w:id="47588"/>
      <w:r>
        <w:rPr>
          <w:rtl/>
        </w:rPr>
        <w:t xml:space="preserve">את </w:t>
      </w:r>
      <w:bookmarkStart w:id="47589" w:name="_ETM_Q91_568909"/>
      <w:bookmarkEnd w:id="47589"/>
      <w:r>
        <w:rPr>
          <w:rtl/>
        </w:rPr>
        <w:t xml:space="preserve">זה </w:t>
      </w:r>
      <w:bookmarkStart w:id="47590" w:name="_ETM_Q91_569119"/>
      <w:bookmarkEnd w:id="47590"/>
      <w:r>
        <w:rPr>
          <w:rtl/>
        </w:rPr>
        <w:t xml:space="preserve">עם </w:t>
      </w:r>
      <w:bookmarkStart w:id="47591" w:name="_ETM_Q91_569750"/>
      <w:bookmarkEnd w:id="47591"/>
      <w:r>
        <w:rPr>
          <w:rtl/>
        </w:rPr>
        <w:t xml:space="preserve">השר </w:t>
      </w:r>
      <w:bookmarkStart w:id="47592" w:name="_ETM_Q91_570110"/>
      <w:bookmarkEnd w:id="47592"/>
      <w:r>
        <w:rPr>
          <w:rtl/>
        </w:rPr>
        <w:t>גלנט</w:t>
      </w:r>
      <w:r>
        <w:rPr>
          <w:rFonts w:hint="cs"/>
          <w:rtl/>
        </w:rPr>
        <w:t>,</w:t>
      </w:r>
      <w:r>
        <w:rPr>
          <w:rtl/>
        </w:rPr>
        <w:t xml:space="preserve"> </w:t>
      </w:r>
      <w:bookmarkStart w:id="47593" w:name="_ETM_Q91_570560"/>
      <w:bookmarkEnd w:id="47593"/>
      <w:r>
        <w:rPr>
          <w:rtl/>
        </w:rPr>
        <w:t>כמובן</w:t>
      </w:r>
      <w:r>
        <w:rPr>
          <w:rFonts w:hint="cs"/>
          <w:rtl/>
        </w:rPr>
        <w:t>;</w:t>
      </w:r>
      <w:r>
        <w:rPr>
          <w:rtl/>
        </w:rPr>
        <w:t xml:space="preserve"> </w:t>
      </w:r>
      <w:bookmarkStart w:id="47594" w:name="_ETM_Q91_571670"/>
      <w:bookmarkEnd w:id="47594"/>
      <w:r>
        <w:rPr>
          <w:rtl/>
        </w:rPr>
        <w:t xml:space="preserve">יש </w:t>
      </w:r>
      <w:bookmarkStart w:id="47595" w:name="_ETM_Q91_571850"/>
      <w:bookmarkEnd w:id="47595"/>
      <w:r>
        <w:rPr>
          <w:rtl/>
        </w:rPr>
        <w:t xml:space="preserve">לנו </w:t>
      </w:r>
      <w:bookmarkStart w:id="47596" w:name="_ETM_Q91_572060"/>
      <w:bookmarkEnd w:id="47596"/>
      <w:r>
        <w:rPr>
          <w:rtl/>
        </w:rPr>
        <w:t xml:space="preserve">את </w:t>
      </w:r>
      <w:bookmarkStart w:id="47597" w:name="_ETM_Q91_572149"/>
      <w:bookmarkEnd w:id="47597"/>
      <w:r>
        <w:rPr>
          <w:rtl/>
        </w:rPr>
        <w:t xml:space="preserve">זה </w:t>
      </w:r>
      <w:bookmarkStart w:id="47598" w:name="_ETM_Q91_572270"/>
      <w:bookmarkEnd w:id="47598"/>
      <w:r>
        <w:rPr>
          <w:rtl/>
        </w:rPr>
        <w:t xml:space="preserve">כעת </w:t>
      </w:r>
      <w:bookmarkStart w:id="47599" w:name="_ETM_Q91_572630"/>
      <w:bookmarkEnd w:id="47599"/>
      <w:r>
        <w:rPr>
          <w:rtl/>
        </w:rPr>
        <w:t xml:space="preserve">עם </w:t>
      </w:r>
      <w:bookmarkStart w:id="47600" w:name="_ETM_Q91_572750"/>
      <w:bookmarkEnd w:id="47600"/>
      <w:r>
        <w:rPr>
          <w:rtl/>
        </w:rPr>
        <w:t xml:space="preserve">ראש </w:t>
      </w:r>
      <w:bookmarkStart w:id="47601" w:name="_ETM_Q91_572960"/>
      <w:bookmarkEnd w:id="47601"/>
      <w:r>
        <w:rPr>
          <w:rtl/>
        </w:rPr>
        <w:t xml:space="preserve">השב"כ </w:t>
      </w:r>
      <w:bookmarkStart w:id="47602" w:name="_ETM_Q91_573649"/>
      <w:bookmarkEnd w:id="47602"/>
      <w:r>
        <w:rPr>
          <w:rtl/>
        </w:rPr>
        <w:t xml:space="preserve">רונן </w:t>
      </w:r>
      <w:bookmarkStart w:id="47603" w:name="_ETM_Q91_573979"/>
      <w:bookmarkEnd w:id="47603"/>
      <w:r>
        <w:rPr>
          <w:rtl/>
        </w:rPr>
        <w:t>בר</w:t>
      </w:r>
      <w:r>
        <w:rPr>
          <w:rFonts w:hint="cs"/>
          <w:rtl/>
        </w:rPr>
        <w:t xml:space="preserve"> –</w:t>
      </w:r>
      <w:r>
        <w:rPr>
          <w:rtl/>
        </w:rPr>
        <w:t xml:space="preserve"> </w:t>
      </w:r>
      <w:bookmarkStart w:id="47604" w:name="_ETM_Q91_574159"/>
      <w:bookmarkEnd w:id="47604"/>
      <w:r>
        <w:rPr>
          <w:rtl/>
        </w:rPr>
        <w:t xml:space="preserve">הבנתי </w:t>
      </w:r>
      <w:bookmarkStart w:id="47605" w:name="_ETM_Q91_574490"/>
      <w:bookmarkEnd w:id="47605"/>
      <w:r>
        <w:rPr>
          <w:rtl/>
        </w:rPr>
        <w:t xml:space="preserve">שמחר </w:t>
      </w:r>
      <w:bookmarkStart w:id="47606" w:name="_ETM_Q91_574970"/>
      <w:bookmarkEnd w:id="47606"/>
      <w:r>
        <w:rPr>
          <w:rtl/>
        </w:rPr>
        <w:t>נקבע</w:t>
      </w:r>
      <w:r>
        <w:rPr>
          <w:rFonts w:hint="cs"/>
          <w:rtl/>
        </w:rPr>
        <w:t>ה</w:t>
      </w:r>
      <w:r>
        <w:rPr>
          <w:rtl/>
        </w:rPr>
        <w:t xml:space="preserve"> </w:t>
      </w:r>
      <w:bookmarkStart w:id="47607" w:name="_ETM_Q91_576159"/>
      <w:bookmarkEnd w:id="47607"/>
      <w:r>
        <w:rPr>
          <w:rtl/>
        </w:rPr>
        <w:t xml:space="preserve">ישיבת </w:t>
      </w:r>
      <w:bookmarkStart w:id="47608" w:name="_ETM_Q91_576760"/>
      <w:bookmarkEnd w:id="47608"/>
      <w:r>
        <w:rPr>
          <w:rtl/>
        </w:rPr>
        <w:t>ההדחה</w:t>
      </w:r>
      <w:bookmarkStart w:id="47609" w:name="_ETM_Q91_574443"/>
      <w:bookmarkEnd w:id="47609"/>
      <w:r>
        <w:rPr>
          <w:rFonts w:hint="cs"/>
          <w:rtl/>
        </w:rPr>
        <w:t>;</w:t>
      </w:r>
      <w:bookmarkStart w:id="47610" w:name="_ETM_Q91_577023"/>
      <w:bookmarkEnd w:id="47610"/>
      <w:r>
        <w:rPr>
          <w:rtl/>
        </w:rPr>
        <w:t xml:space="preserve"> </w:t>
      </w:r>
      <w:bookmarkStart w:id="47611" w:name="_ETM_Q91_577930"/>
      <w:bookmarkEnd w:id="47611"/>
      <w:r>
        <w:rPr>
          <w:rtl/>
        </w:rPr>
        <w:t xml:space="preserve">יש </w:t>
      </w:r>
      <w:bookmarkStart w:id="47612" w:name="_ETM_Q91_578110"/>
      <w:bookmarkEnd w:id="47612"/>
      <w:r>
        <w:rPr>
          <w:rtl/>
        </w:rPr>
        <w:t xml:space="preserve">לנו </w:t>
      </w:r>
      <w:bookmarkStart w:id="47613" w:name="_ETM_Q91_578350"/>
      <w:bookmarkEnd w:id="47613"/>
      <w:r>
        <w:rPr>
          <w:rtl/>
        </w:rPr>
        <w:t xml:space="preserve">את </w:t>
      </w:r>
      <w:bookmarkStart w:id="47614" w:name="_ETM_Q91_578470"/>
      <w:bookmarkEnd w:id="47614"/>
      <w:r>
        <w:rPr>
          <w:rtl/>
        </w:rPr>
        <w:t>היועמ"שית</w:t>
      </w:r>
      <w:r>
        <w:rPr>
          <w:rFonts w:hint="cs"/>
          <w:rtl/>
        </w:rPr>
        <w:t>,</w:t>
      </w:r>
      <w:r>
        <w:rPr>
          <w:rtl/>
        </w:rPr>
        <w:t xml:space="preserve"> </w:t>
      </w:r>
      <w:bookmarkStart w:id="47615" w:name="_ETM_Q91_579130"/>
      <w:bookmarkEnd w:id="47615"/>
      <w:r>
        <w:rPr>
          <w:rtl/>
        </w:rPr>
        <w:t xml:space="preserve">שנמצאת </w:t>
      </w:r>
      <w:bookmarkStart w:id="47616" w:name="_ETM_Q91_579610"/>
      <w:bookmarkEnd w:id="47616"/>
      <w:r>
        <w:rPr>
          <w:rtl/>
        </w:rPr>
        <w:t xml:space="preserve">תחת </w:t>
      </w:r>
      <w:bookmarkStart w:id="47617" w:name="_ETM_Q91_579970"/>
      <w:bookmarkEnd w:id="47617"/>
      <w:r>
        <w:rPr>
          <w:rtl/>
        </w:rPr>
        <w:t xml:space="preserve">מתקפה </w:t>
      </w:r>
      <w:bookmarkStart w:id="47618" w:name="_ETM_Q91_580510"/>
      <w:bookmarkEnd w:id="47618"/>
      <w:r>
        <w:rPr>
          <w:rtl/>
        </w:rPr>
        <w:t xml:space="preserve">חסרת </w:t>
      </w:r>
      <w:bookmarkStart w:id="47619" w:name="_ETM_Q91_580990"/>
      <w:bookmarkEnd w:id="47619"/>
      <w:r>
        <w:rPr>
          <w:rtl/>
        </w:rPr>
        <w:t>תקדים</w:t>
      </w:r>
      <w:r>
        <w:rPr>
          <w:rFonts w:hint="cs"/>
          <w:rtl/>
        </w:rPr>
        <w:t>.</w:t>
      </w:r>
      <w:r>
        <w:rPr>
          <w:rtl/>
        </w:rPr>
        <w:t xml:space="preserve"> </w:t>
      </w:r>
      <w:bookmarkStart w:id="47620" w:name="_ETM_Q91_581589"/>
      <w:bookmarkEnd w:id="47620"/>
      <w:r>
        <w:rPr>
          <w:rtl/>
        </w:rPr>
        <w:t xml:space="preserve">אפילו </w:t>
      </w:r>
      <w:bookmarkStart w:id="47621" w:name="_ETM_Q91_581920"/>
      <w:bookmarkEnd w:id="47621"/>
      <w:r>
        <w:rPr>
          <w:rtl/>
        </w:rPr>
        <w:t xml:space="preserve">הצורה </w:t>
      </w:r>
      <w:bookmarkStart w:id="47622" w:name="_ETM_Q91_582279"/>
      <w:bookmarkEnd w:id="47622"/>
      <w:r>
        <w:rPr>
          <w:rtl/>
        </w:rPr>
        <w:t>ש</w:t>
      </w:r>
      <w:r>
        <w:rPr>
          <w:rFonts w:hint="cs"/>
          <w:rtl/>
        </w:rPr>
        <w:t xml:space="preserve">בה </w:t>
      </w:r>
      <w:r>
        <w:rPr>
          <w:rtl/>
        </w:rPr>
        <w:t xml:space="preserve">מדברים </w:t>
      </w:r>
      <w:bookmarkStart w:id="47623" w:name="_ETM_Q91_582760"/>
      <w:bookmarkEnd w:id="47623"/>
      <w:r>
        <w:rPr>
          <w:rtl/>
        </w:rPr>
        <w:t>עליה</w:t>
      </w:r>
      <w:bookmarkStart w:id="47624" w:name="_ETM_Q91_580663"/>
      <w:bookmarkEnd w:id="47624"/>
      <w:r>
        <w:rPr>
          <w:rFonts w:hint="cs"/>
          <w:rtl/>
        </w:rPr>
        <w:t xml:space="preserve"> –</w:t>
      </w:r>
      <w:r>
        <w:rPr>
          <w:rtl/>
        </w:rPr>
        <w:t xml:space="preserve"> </w:t>
      </w:r>
      <w:bookmarkStart w:id="47625" w:name="_ETM_Q91_583029"/>
      <w:bookmarkEnd w:id="47625"/>
      <w:r>
        <w:rPr>
          <w:rtl/>
        </w:rPr>
        <w:t xml:space="preserve">עמד </w:t>
      </w:r>
      <w:bookmarkStart w:id="47626" w:name="_ETM_Q91_583270"/>
      <w:bookmarkEnd w:id="47626"/>
      <w:r>
        <w:rPr>
          <w:rtl/>
        </w:rPr>
        <w:t xml:space="preserve">פה </w:t>
      </w:r>
      <w:bookmarkStart w:id="47627" w:name="_ETM_Q91_583420"/>
      <w:bookmarkEnd w:id="47627"/>
      <w:r>
        <w:rPr>
          <w:rtl/>
        </w:rPr>
        <w:t xml:space="preserve">השר </w:t>
      </w:r>
      <w:bookmarkStart w:id="47628" w:name="_ETM_Q91_583720"/>
      <w:bookmarkEnd w:id="47628"/>
      <w:r>
        <w:rPr>
          <w:rtl/>
        </w:rPr>
        <w:t>קר</w:t>
      </w:r>
      <w:r>
        <w:rPr>
          <w:rFonts w:hint="cs"/>
          <w:rtl/>
        </w:rPr>
        <w:t>ע</w:t>
      </w:r>
      <w:r>
        <w:rPr>
          <w:rtl/>
        </w:rPr>
        <w:t xml:space="preserve">י </w:t>
      </w:r>
      <w:bookmarkStart w:id="47629" w:name="_ETM_Q91_584600"/>
      <w:bookmarkEnd w:id="47629"/>
      <w:r>
        <w:rPr>
          <w:rtl/>
        </w:rPr>
        <w:t xml:space="preserve">ודיבר </w:t>
      </w:r>
      <w:bookmarkStart w:id="47630" w:name="_ETM_Q91_585110"/>
      <w:bookmarkEnd w:id="47630"/>
      <w:r>
        <w:rPr>
          <w:rtl/>
        </w:rPr>
        <w:t xml:space="preserve">עליה </w:t>
      </w:r>
      <w:bookmarkStart w:id="47631" w:name="_ETM_Q91_585350"/>
      <w:bookmarkEnd w:id="47631"/>
      <w:r>
        <w:rPr>
          <w:rtl/>
        </w:rPr>
        <w:t>בצורה</w:t>
      </w:r>
      <w:r w:rsidR="00DB2BE2">
        <w:rPr>
          <w:rFonts w:hint="cs"/>
          <w:rtl/>
        </w:rPr>
        <w:t>,</w:t>
      </w:r>
      <w:r>
        <w:rPr>
          <w:rtl/>
        </w:rPr>
        <w:t xml:space="preserve"> </w:t>
      </w:r>
      <w:bookmarkStart w:id="47632" w:name="_ETM_Q91_585710"/>
      <w:bookmarkEnd w:id="47632"/>
      <w:r>
        <w:rPr>
          <w:rtl/>
        </w:rPr>
        <w:t>באמת</w:t>
      </w:r>
      <w:r>
        <w:rPr>
          <w:rFonts w:hint="cs"/>
          <w:rtl/>
        </w:rPr>
        <w:t>,</w:t>
      </w:r>
      <w:r>
        <w:rPr>
          <w:rtl/>
        </w:rPr>
        <w:t xml:space="preserve"> </w:t>
      </w:r>
      <w:bookmarkStart w:id="47633" w:name="_ETM_Q91_586070"/>
      <w:bookmarkEnd w:id="47633"/>
      <w:r>
        <w:rPr>
          <w:rtl/>
        </w:rPr>
        <w:t xml:space="preserve">אני </w:t>
      </w:r>
      <w:bookmarkStart w:id="47634" w:name="_ETM_Q91_586279"/>
      <w:bookmarkEnd w:id="47634"/>
      <w:r>
        <w:rPr>
          <w:rtl/>
        </w:rPr>
        <w:t xml:space="preserve">נגעלת </w:t>
      </w:r>
      <w:bookmarkStart w:id="47635" w:name="_ETM_Q91_586910"/>
      <w:bookmarkEnd w:id="47635"/>
      <w:r>
        <w:rPr>
          <w:rtl/>
        </w:rPr>
        <w:t>מזה</w:t>
      </w:r>
      <w:r>
        <w:rPr>
          <w:rFonts w:hint="cs"/>
          <w:rtl/>
        </w:rPr>
        <w:t>,</w:t>
      </w:r>
      <w:r>
        <w:rPr>
          <w:rtl/>
        </w:rPr>
        <w:t xml:space="preserve"> </w:t>
      </w:r>
      <w:bookmarkStart w:id="47636" w:name="_ETM_Q91_587150"/>
      <w:bookmarkEnd w:id="47636"/>
      <w:r>
        <w:rPr>
          <w:rtl/>
        </w:rPr>
        <w:t xml:space="preserve">זה </w:t>
      </w:r>
      <w:bookmarkStart w:id="47637" w:name="_ETM_Q91_587300"/>
      <w:bookmarkEnd w:id="47637"/>
      <w:r>
        <w:rPr>
          <w:rtl/>
        </w:rPr>
        <w:t>מ</w:t>
      </w:r>
      <w:r>
        <w:rPr>
          <w:rFonts w:hint="cs"/>
          <w:rtl/>
        </w:rPr>
        <w:t>בחיל</w:t>
      </w:r>
      <w:bookmarkStart w:id="47638" w:name="_ETM_Q91_583722"/>
      <w:bookmarkEnd w:id="47638"/>
      <w:r>
        <w:rPr>
          <w:rtl/>
        </w:rPr>
        <w:t xml:space="preserve"> </w:t>
      </w:r>
      <w:bookmarkStart w:id="47639" w:name="_ETM_Q91_587900"/>
      <w:bookmarkEnd w:id="47639"/>
      <w:r>
        <w:rPr>
          <w:rtl/>
        </w:rPr>
        <w:t>אותי</w:t>
      </w:r>
      <w:r>
        <w:rPr>
          <w:rFonts w:hint="cs"/>
          <w:rtl/>
        </w:rPr>
        <w:t>,</w:t>
      </w:r>
      <w:r>
        <w:rPr>
          <w:rtl/>
        </w:rPr>
        <w:t xml:space="preserve"> </w:t>
      </w:r>
      <w:bookmarkStart w:id="47640" w:name="_ETM_Q91_588140"/>
      <w:bookmarkEnd w:id="47640"/>
      <w:r>
        <w:rPr>
          <w:rtl/>
        </w:rPr>
        <w:t xml:space="preserve">הגידופים </w:t>
      </w:r>
      <w:bookmarkStart w:id="47641" w:name="_ETM_Q91_589999"/>
      <w:bookmarkEnd w:id="47641"/>
      <w:r>
        <w:rPr>
          <w:rtl/>
        </w:rPr>
        <w:t>וה</w:t>
      </w:r>
      <w:r>
        <w:rPr>
          <w:rFonts w:hint="cs"/>
          <w:rtl/>
        </w:rPr>
        <w:t>צור</w:t>
      </w:r>
      <w:bookmarkStart w:id="47642" w:name="_ETM_Q91_589593"/>
      <w:bookmarkEnd w:id="47642"/>
      <w:r>
        <w:rPr>
          <w:rFonts w:hint="cs"/>
          <w:rtl/>
        </w:rPr>
        <w:t>ה</w:t>
      </w:r>
      <w:r>
        <w:rPr>
          <w:rtl/>
        </w:rPr>
        <w:t xml:space="preserve"> </w:t>
      </w:r>
      <w:bookmarkStart w:id="47643" w:name="_ETM_Q91_591729"/>
      <w:bookmarkEnd w:id="47643"/>
      <w:r>
        <w:rPr>
          <w:rtl/>
        </w:rPr>
        <w:t xml:space="preserve">הנלוזה </w:t>
      </w:r>
      <w:bookmarkStart w:id="47644" w:name="_ETM_Q91_592539"/>
      <w:bookmarkEnd w:id="47644"/>
      <w:r>
        <w:rPr>
          <w:rtl/>
        </w:rPr>
        <w:t xml:space="preserve">הזאת </w:t>
      </w:r>
      <w:bookmarkStart w:id="47645" w:name="_ETM_Q91_592779"/>
      <w:bookmarkEnd w:id="47645"/>
      <w:r>
        <w:rPr>
          <w:rFonts w:hint="cs"/>
          <w:rtl/>
        </w:rPr>
        <w:t xml:space="preserve">שבה </w:t>
      </w:r>
      <w:r>
        <w:rPr>
          <w:rtl/>
        </w:rPr>
        <w:t xml:space="preserve">הוא </w:t>
      </w:r>
      <w:bookmarkStart w:id="47646" w:name="_ETM_Q91_593349"/>
      <w:bookmarkEnd w:id="47646"/>
      <w:r>
        <w:rPr>
          <w:rtl/>
        </w:rPr>
        <w:t xml:space="preserve">מדבר </w:t>
      </w:r>
      <w:bookmarkStart w:id="47647" w:name="_ETM_Q91_593649"/>
      <w:bookmarkEnd w:id="47647"/>
      <w:r>
        <w:rPr>
          <w:rtl/>
        </w:rPr>
        <w:t>עליה</w:t>
      </w:r>
      <w:r w:rsidR="00DB2BE2">
        <w:rPr>
          <w:rFonts w:hint="cs"/>
          <w:rtl/>
        </w:rPr>
        <w:t>,</w:t>
      </w:r>
      <w:r>
        <w:rPr>
          <w:rtl/>
        </w:rPr>
        <w:t xml:space="preserve"> </w:t>
      </w:r>
      <w:bookmarkStart w:id="47648" w:name="_ETM_Q91_593889"/>
      <w:bookmarkEnd w:id="47648"/>
      <w:r>
        <w:rPr>
          <w:rtl/>
        </w:rPr>
        <w:t xml:space="preserve">וגם </w:t>
      </w:r>
      <w:bookmarkStart w:id="47649" w:name="_ETM_Q91_594189"/>
      <w:bookmarkEnd w:id="47649"/>
      <w:r>
        <w:rPr>
          <w:rFonts w:hint="cs"/>
          <w:rtl/>
        </w:rPr>
        <w:t>כ</w:t>
      </w:r>
      <w:r>
        <w:rPr>
          <w:rtl/>
        </w:rPr>
        <w:t xml:space="preserve">שהוא </w:t>
      </w:r>
      <w:bookmarkStart w:id="47650" w:name="_ETM_Q91_594399"/>
      <w:bookmarkEnd w:id="47650"/>
      <w:r>
        <w:rPr>
          <w:rtl/>
        </w:rPr>
        <w:t xml:space="preserve">דיבר </w:t>
      </w:r>
      <w:bookmarkStart w:id="47651" w:name="_ETM_Q91_594729"/>
      <w:bookmarkEnd w:id="47651"/>
      <w:r>
        <w:rPr>
          <w:rtl/>
        </w:rPr>
        <w:t xml:space="preserve">על </w:t>
      </w:r>
      <w:bookmarkStart w:id="47652" w:name="_ETM_Q91_595149"/>
      <w:bookmarkEnd w:id="47652"/>
      <w:r>
        <w:rPr>
          <w:rFonts w:hint="cs"/>
          <w:rtl/>
        </w:rPr>
        <w:t>ראש</w:t>
      </w:r>
      <w:r>
        <w:rPr>
          <w:rtl/>
        </w:rPr>
        <w:t xml:space="preserve"> </w:t>
      </w:r>
      <w:bookmarkStart w:id="47653" w:name="_ETM_Q91_595359"/>
      <w:bookmarkEnd w:id="47653"/>
      <w:r>
        <w:rPr>
          <w:rtl/>
        </w:rPr>
        <w:t xml:space="preserve">האופוזיציה </w:t>
      </w:r>
      <w:bookmarkStart w:id="47654" w:name="_ETM_Q91_595899"/>
      <w:bookmarkEnd w:id="47654"/>
      <w:r>
        <w:rPr>
          <w:rtl/>
        </w:rPr>
        <w:t>ועוד</w:t>
      </w:r>
      <w:r>
        <w:rPr>
          <w:rFonts w:hint="cs"/>
          <w:rtl/>
        </w:rPr>
        <w:t>.</w:t>
      </w:r>
      <w:r>
        <w:rPr>
          <w:rtl/>
        </w:rPr>
        <w:t xml:space="preserve"> </w:t>
      </w:r>
      <w:bookmarkStart w:id="47655" w:name="_ETM_Q91_596079"/>
      <w:bookmarkStart w:id="47656" w:name="_ETM_Q91_596200"/>
      <w:bookmarkEnd w:id="47655"/>
      <w:bookmarkEnd w:id="47656"/>
      <w:r>
        <w:rPr>
          <w:rtl/>
        </w:rPr>
        <w:t>באמת</w:t>
      </w:r>
      <w:r>
        <w:rPr>
          <w:rFonts w:hint="cs"/>
          <w:rtl/>
        </w:rPr>
        <w:t>,</w:t>
      </w:r>
      <w:bookmarkStart w:id="47657" w:name="_ETM_Q91_592832"/>
      <w:bookmarkEnd w:id="47657"/>
      <w:r>
        <w:rPr>
          <w:rtl/>
        </w:rPr>
        <w:t xml:space="preserve"> </w:t>
      </w:r>
      <w:bookmarkStart w:id="47658" w:name="_ETM_Q91_596409"/>
      <w:bookmarkEnd w:id="47658"/>
      <w:r>
        <w:rPr>
          <w:rtl/>
        </w:rPr>
        <w:t xml:space="preserve">אני </w:t>
      </w:r>
      <w:bookmarkStart w:id="47659" w:name="_ETM_Q91_596529"/>
      <w:bookmarkEnd w:id="47659"/>
      <w:r>
        <w:rPr>
          <w:rtl/>
        </w:rPr>
        <w:t xml:space="preserve">מתביישת </w:t>
      </w:r>
      <w:bookmarkStart w:id="47660" w:name="_ETM_Q91_598570"/>
      <w:bookmarkEnd w:id="47660"/>
      <w:r>
        <w:rPr>
          <w:rtl/>
        </w:rPr>
        <w:t xml:space="preserve">בכנסת </w:t>
      </w:r>
      <w:bookmarkStart w:id="47661" w:name="_ETM_Q91_599020"/>
      <w:bookmarkEnd w:id="47661"/>
      <w:r>
        <w:rPr>
          <w:rFonts w:hint="cs"/>
          <w:rtl/>
        </w:rPr>
        <w:t>כ</w:t>
      </w:r>
      <w:r>
        <w:rPr>
          <w:rtl/>
        </w:rPr>
        <w:t xml:space="preserve">שאני </w:t>
      </w:r>
      <w:bookmarkStart w:id="47662" w:name="_ETM_Q91_599260"/>
      <w:bookmarkEnd w:id="47662"/>
      <w:r>
        <w:rPr>
          <w:rtl/>
        </w:rPr>
        <w:t xml:space="preserve">רואה </w:t>
      </w:r>
      <w:bookmarkStart w:id="47663" w:name="_ETM_Q91_599440"/>
      <w:bookmarkEnd w:id="47663"/>
      <w:r>
        <w:rPr>
          <w:rtl/>
        </w:rPr>
        <w:t xml:space="preserve">אותו </w:t>
      </w:r>
      <w:bookmarkStart w:id="47664" w:name="_ETM_Q91_599620"/>
      <w:bookmarkEnd w:id="47664"/>
      <w:r>
        <w:rPr>
          <w:rtl/>
        </w:rPr>
        <w:t>מדבר</w:t>
      </w:r>
      <w:r>
        <w:rPr>
          <w:rFonts w:hint="cs"/>
          <w:rtl/>
        </w:rPr>
        <w:t>.</w:t>
      </w:r>
      <w:r>
        <w:rPr>
          <w:rtl/>
        </w:rPr>
        <w:t xml:space="preserve"> </w:t>
      </w:r>
      <w:bookmarkStart w:id="47665" w:name="_ETM_Q91_600040"/>
      <w:bookmarkEnd w:id="47665"/>
      <w:r>
        <w:rPr>
          <w:rtl/>
        </w:rPr>
        <w:t xml:space="preserve">זה </w:t>
      </w:r>
      <w:bookmarkStart w:id="47666" w:name="_ETM_Q91_600430"/>
      <w:bookmarkEnd w:id="47666"/>
      <w:r>
        <w:rPr>
          <w:rtl/>
        </w:rPr>
        <w:t xml:space="preserve">מה </w:t>
      </w:r>
      <w:bookmarkStart w:id="47667" w:name="_ETM_Q91_600520"/>
      <w:bookmarkEnd w:id="47667"/>
      <w:r>
        <w:rPr>
          <w:rtl/>
        </w:rPr>
        <w:t xml:space="preserve">שמייצג </w:t>
      </w:r>
      <w:bookmarkStart w:id="47668" w:name="_ETM_Q91_601090"/>
      <w:bookmarkEnd w:id="47668"/>
      <w:r>
        <w:rPr>
          <w:rtl/>
        </w:rPr>
        <w:t xml:space="preserve">את </w:t>
      </w:r>
      <w:bookmarkStart w:id="47669" w:name="_ETM_Q91_601180"/>
      <w:bookmarkEnd w:id="47669"/>
      <w:r>
        <w:rPr>
          <w:rtl/>
        </w:rPr>
        <w:t>ישראל</w:t>
      </w:r>
      <w:r>
        <w:rPr>
          <w:rFonts w:hint="cs"/>
          <w:rtl/>
        </w:rPr>
        <w:t>?</w:t>
      </w:r>
      <w:r>
        <w:rPr>
          <w:rtl/>
        </w:rPr>
        <w:t xml:space="preserve"> </w:t>
      </w:r>
      <w:bookmarkStart w:id="47670" w:name="_ETM_Q91_602279"/>
      <w:bookmarkEnd w:id="47670"/>
      <w:r>
        <w:rPr>
          <w:rtl/>
        </w:rPr>
        <w:t xml:space="preserve">באמת </w:t>
      </w:r>
      <w:bookmarkStart w:id="47671" w:name="_ETM_Q91_602609"/>
      <w:bookmarkEnd w:id="47671"/>
      <w:r>
        <w:rPr>
          <w:rtl/>
        </w:rPr>
        <w:t xml:space="preserve">גועל </w:t>
      </w:r>
      <w:bookmarkStart w:id="47672" w:name="_ETM_Q91_602819"/>
      <w:bookmarkEnd w:id="47672"/>
      <w:r>
        <w:rPr>
          <w:rtl/>
        </w:rPr>
        <w:t>נפש</w:t>
      </w:r>
      <w:r>
        <w:rPr>
          <w:rFonts w:hint="cs"/>
          <w:rtl/>
        </w:rPr>
        <w:t>.</w:t>
      </w:r>
      <w:r>
        <w:rPr>
          <w:rtl/>
        </w:rPr>
        <w:t xml:space="preserve"> </w:t>
      </w:r>
      <w:bookmarkStart w:id="47673" w:name="_ETM_Q91_604970"/>
      <w:bookmarkEnd w:id="47673"/>
    </w:p>
    <w:p w:rsidR="00BE54DA" w:rsidRDefault="00BE54DA" w:rsidP="00D7623F">
      <w:pPr>
        <w:rPr>
          <w:rtl/>
        </w:rPr>
      </w:pPr>
    </w:p>
    <w:p w:rsidR="00BE54DA" w:rsidRDefault="00BE54DA" w:rsidP="00DB2BE2">
      <w:pPr>
        <w:rPr>
          <w:rtl/>
        </w:rPr>
      </w:pPr>
      <w:bookmarkStart w:id="47674" w:name="_ETM_Q91_600932"/>
      <w:bookmarkEnd w:id="47674"/>
      <w:r>
        <w:rPr>
          <w:rtl/>
        </w:rPr>
        <w:t xml:space="preserve">כספים </w:t>
      </w:r>
      <w:bookmarkStart w:id="47675" w:name="_ETM_Q91_605420"/>
      <w:bookmarkEnd w:id="47675"/>
      <w:r>
        <w:rPr>
          <w:rtl/>
        </w:rPr>
        <w:t xml:space="preserve">קואליציוניים </w:t>
      </w:r>
      <w:bookmarkStart w:id="47676" w:name="_ETM_Q91_606590"/>
      <w:bookmarkEnd w:id="47676"/>
      <w:r>
        <w:rPr>
          <w:rtl/>
        </w:rPr>
        <w:t>למקורבים</w:t>
      </w:r>
      <w:r>
        <w:rPr>
          <w:rFonts w:hint="cs"/>
          <w:rtl/>
        </w:rPr>
        <w:t>.</w:t>
      </w:r>
      <w:r>
        <w:rPr>
          <w:rtl/>
        </w:rPr>
        <w:t xml:space="preserve"> </w:t>
      </w:r>
      <w:bookmarkStart w:id="47677" w:name="_ETM_Q91_610590"/>
      <w:bookmarkStart w:id="47678" w:name="_ETM_Q91_610769"/>
      <w:bookmarkEnd w:id="47677"/>
      <w:bookmarkEnd w:id="47678"/>
      <w:r>
        <w:rPr>
          <w:rFonts w:hint="cs"/>
          <w:rtl/>
        </w:rPr>
        <w:t>ב</w:t>
      </w:r>
      <w:bookmarkStart w:id="47679" w:name="_ETM_Q91_608832"/>
      <w:bookmarkEnd w:id="47679"/>
      <w:r>
        <w:rPr>
          <w:rtl/>
        </w:rPr>
        <w:t xml:space="preserve">חוות </w:t>
      </w:r>
      <w:bookmarkStart w:id="47680" w:name="_ETM_Q91_611220"/>
      <w:bookmarkEnd w:id="47680"/>
      <w:r>
        <w:rPr>
          <w:rtl/>
        </w:rPr>
        <w:t xml:space="preserve">דעת </w:t>
      </w:r>
      <w:bookmarkStart w:id="47681" w:name="_ETM_Q91_611519"/>
      <w:bookmarkEnd w:id="47681"/>
      <w:r>
        <w:rPr>
          <w:rtl/>
        </w:rPr>
        <w:t xml:space="preserve">משפטית </w:t>
      </w:r>
      <w:bookmarkStart w:id="47682" w:name="_ETM_Q91_612060"/>
      <w:bookmarkEnd w:id="47682"/>
      <w:r>
        <w:rPr>
          <w:rtl/>
        </w:rPr>
        <w:t xml:space="preserve">על </w:t>
      </w:r>
      <w:bookmarkStart w:id="47683" w:name="_ETM_Q91_612180"/>
      <w:bookmarkEnd w:id="47683"/>
      <w:r>
        <w:rPr>
          <w:rtl/>
        </w:rPr>
        <w:t xml:space="preserve">כספים </w:t>
      </w:r>
      <w:bookmarkStart w:id="47684" w:name="_ETM_Q91_612569"/>
      <w:bookmarkEnd w:id="47684"/>
      <w:r>
        <w:rPr>
          <w:rtl/>
        </w:rPr>
        <w:t xml:space="preserve">קואליציוניים </w:t>
      </w:r>
      <w:bookmarkStart w:id="47685" w:name="_ETM_Q91_613200"/>
      <w:bookmarkEnd w:id="47685"/>
      <w:r>
        <w:rPr>
          <w:rtl/>
        </w:rPr>
        <w:t xml:space="preserve">ללימודי </w:t>
      </w:r>
      <w:bookmarkStart w:id="47686" w:name="_ETM_Q91_613769"/>
      <w:bookmarkEnd w:id="47686"/>
      <w:r>
        <w:rPr>
          <w:rtl/>
        </w:rPr>
        <w:t xml:space="preserve">תעודה </w:t>
      </w:r>
      <w:bookmarkStart w:id="47687" w:name="_ETM_Q91_614160"/>
      <w:bookmarkEnd w:id="47687"/>
      <w:r>
        <w:rPr>
          <w:rtl/>
        </w:rPr>
        <w:t xml:space="preserve">בסמינרים </w:t>
      </w:r>
      <w:bookmarkStart w:id="47688" w:name="_ETM_Q91_614760"/>
      <w:bookmarkEnd w:id="47688"/>
      <w:r>
        <w:rPr>
          <w:rtl/>
        </w:rPr>
        <w:t xml:space="preserve">לנשים </w:t>
      </w:r>
      <w:bookmarkStart w:id="47689" w:name="_ETM_Q91_615090"/>
      <w:bookmarkEnd w:id="47689"/>
      <w:r>
        <w:rPr>
          <w:rtl/>
        </w:rPr>
        <w:t xml:space="preserve">חרדיות </w:t>
      </w:r>
      <w:bookmarkStart w:id="47690" w:name="_ETM_Q91_615540"/>
      <w:bookmarkEnd w:id="47690"/>
      <w:r>
        <w:rPr>
          <w:rtl/>
        </w:rPr>
        <w:t xml:space="preserve">נכתב </w:t>
      </w:r>
      <w:bookmarkStart w:id="47691" w:name="_ETM_Q91_616630"/>
      <w:bookmarkEnd w:id="47691"/>
      <w:r>
        <w:rPr>
          <w:rFonts w:hint="cs"/>
          <w:rtl/>
        </w:rPr>
        <w:t>כי</w:t>
      </w:r>
      <w:bookmarkStart w:id="47692" w:name="_ETM_Q91_618652"/>
      <w:bookmarkEnd w:id="47692"/>
      <w:r>
        <w:rPr>
          <w:rFonts w:hint="cs"/>
          <w:rtl/>
        </w:rPr>
        <w:t xml:space="preserve"> אחד</w:t>
      </w:r>
      <w:r>
        <w:rPr>
          <w:rtl/>
        </w:rPr>
        <w:t xml:space="preserve"> </w:t>
      </w:r>
      <w:bookmarkStart w:id="47693" w:name="_ETM_Q91_617140"/>
      <w:bookmarkEnd w:id="47693"/>
      <w:r>
        <w:rPr>
          <w:rtl/>
        </w:rPr>
        <w:t>מהסמינרים</w:t>
      </w:r>
      <w:r w:rsidR="00DB2BE2">
        <w:rPr>
          <w:rFonts w:hint="cs"/>
          <w:rtl/>
        </w:rPr>
        <w:t>,</w:t>
      </w:r>
      <w:r>
        <w:rPr>
          <w:rtl/>
        </w:rPr>
        <w:t xml:space="preserve"> </w:t>
      </w:r>
      <w:bookmarkStart w:id="47694" w:name="_ETM_Q91_617830"/>
      <w:bookmarkEnd w:id="47694"/>
      <w:r>
        <w:rPr>
          <w:rtl/>
        </w:rPr>
        <w:t xml:space="preserve">שמתוקצב </w:t>
      </w:r>
      <w:bookmarkStart w:id="47695" w:name="_ETM_Q91_618370"/>
      <w:bookmarkEnd w:id="47695"/>
      <w:r>
        <w:rPr>
          <w:rtl/>
        </w:rPr>
        <w:t xml:space="preserve">ומקבל </w:t>
      </w:r>
      <w:bookmarkStart w:id="47696" w:name="_ETM_Q91_618790"/>
      <w:bookmarkEnd w:id="47696"/>
      <w:r>
        <w:rPr>
          <w:rtl/>
        </w:rPr>
        <w:t xml:space="preserve">תוספת </w:t>
      </w:r>
      <w:bookmarkStart w:id="47697" w:name="_ETM_Q91_619210"/>
      <w:bookmarkEnd w:id="47697"/>
      <w:r>
        <w:rPr>
          <w:rtl/>
        </w:rPr>
        <w:t>קואליציונית</w:t>
      </w:r>
      <w:r w:rsidR="00DB2BE2">
        <w:rPr>
          <w:rFonts w:hint="cs"/>
          <w:rtl/>
        </w:rPr>
        <w:t>,</w:t>
      </w:r>
      <w:r>
        <w:rPr>
          <w:rtl/>
        </w:rPr>
        <w:t xml:space="preserve"> </w:t>
      </w:r>
      <w:bookmarkStart w:id="47698" w:name="_ETM_Q91_620569"/>
      <w:bookmarkStart w:id="47699" w:name="_ETM_Q91_620780"/>
      <w:bookmarkEnd w:id="47698"/>
      <w:bookmarkEnd w:id="47699"/>
      <w:r>
        <w:rPr>
          <w:rtl/>
        </w:rPr>
        <w:t xml:space="preserve">נמצא </w:t>
      </w:r>
      <w:bookmarkStart w:id="47700" w:name="_ETM_Q91_621170"/>
      <w:bookmarkEnd w:id="47700"/>
      <w:r>
        <w:rPr>
          <w:rtl/>
        </w:rPr>
        <w:t xml:space="preserve">למשל </w:t>
      </w:r>
      <w:bookmarkStart w:id="47701" w:name="_ETM_Q91_623569"/>
      <w:bookmarkEnd w:id="47701"/>
      <w:r>
        <w:rPr>
          <w:rtl/>
        </w:rPr>
        <w:t xml:space="preserve">בהנהלתה </w:t>
      </w:r>
      <w:bookmarkStart w:id="47702" w:name="_ETM_Q91_624409"/>
      <w:bookmarkEnd w:id="47702"/>
      <w:r>
        <w:rPr>
          <w:rtl/>
        </w:rPr>
        <w:t xml:space="preserve">של </w:t>
      </w:r>
      <w:bookmarkStart w:id="47703" w:name="_ETM_Q91_625609"/>
      <w:bookmarkEnd w:id="47703"/>
      <w:r>
        <w:rPr>
          <w:rtl/>
        </w:rPr>
        <w:t xml:space="preserve">הבת </w:t>
      </w:r>
      <w:bookmarkStart w:id="47704" w:name="_ETM_Q91_625999"/>
      <w:bookmarkEnd w:id="47704"/>
      <w:r>
        <w:rPr>
          <w:rtl/>
        </w:rPr>
        <w:t xml:space="preserve">של </w:t>
      </w:r>
      <w:bookmarkStart w:id="47705" w:name="_ETM_Q91_626420"/>
      <w:bookmarkEnd w:id="47705"/>
      <w:r>
        <w:rPr>
          <w:rFonts w:hint="cs"/>
          <w:rtl/>
        </w:rPr>
        <w:t>יושב-ראש ש"</w:t>
      </w:r>
      <w:bookmarkStart w:id="47706" w:name="_ETM_Q91_622312"/>
      <w:bookmarkEnd w:id="47706"/>
      <w:r>
        <w:rPr>
          <w:rFonts w:hint="cs"/>
          <w:rtl/>
        </w:rPr>
        <w:t xml:space="preserve">ס. </w:t>
      </w:r>
      <w:bookmarkStart w:id="47707" w:name="_ETM_Q91_626749"/>
      <w:bookmarkStart w:id="47708" w:name="_ETM_Q91_627319"/>
      <w:bookmarkStart w:id="47709" w:name="_ETM_Q91_627620"/>
      <w:bookmarkEnd w:id="47707"/>
      <w:bookmarkEnd w:id="47708"/>
      <w:bookmarkEnd w:id="47709"/>
      <w:r>
        <w:rPr>
          <w:rFonts w:hint="cs"/>
          <w:rtl/>
        </w:rPr>
        <w:t xml:space="preserve">אתה שואל </w:t>
      </w:r>
      <w:bookmarkStart w:id="47710" w:name="_ETM_Q91_625882"/>
      <w:bookmarkEnd w:id="47710"/>
      <w:r>
        <w:rPr>
          <w:rtl/>
        </w:rPr>
        <w:t xml:space="preserve">את </w:t>
      </w:r>
      <w:bookmarkStart w:id="47711" w:name="_ETM_Q91_627709"/>
      <w:bookmarkEnd w:id="47711"/>
      <w:r>
        <w:rPr>
          <w:rtl/>
        </w:rPr>
        <w:t xml:space="preserve">עצמך </w:t>
      </w:r>
      <w:bookmarkStart w:id="47712" w:name="_ETM_Q91_628099"/>
      <w:bookmarkEnd w:id="47712"/>
      <w:r>
        <w:rPr>
          <w:rtl/>
        </w:rPr>
        <w:t xml:space="preserve">כל </w:t>
      </w:r>
      <w:bookmarkStart w:id="47713" w:name="_ETM_Q91_628280"/>
      <w:bookmarkEnd w:id="47713"/>
      <w:r>
        <w:rPr>
          <w:rtl/>
        </w:rPr>
        <w:t xml:space="preserve">מיני </w:t>
      </w:r>
      <w:bookmarkStart w:id="47714" w:name="_ETM_Q91_628489"/>
      <w:bookmarkEnd w:id="47714"/>
      <w:r>
        <w:rPr>
          <w:rtl/>
        </w:rPr>
        <w:t>שאלות</w:t>
      </w:r>
      <w:r w:rsidR="00DB2BE2">
        <w:rPr>
          <w:rFonts w:hint="cs"/>
          <w:rtl/>
        </w:rPr>
        <w:t>.</w:t>
      </w:r>
      <w:r>
        <w:rPr>
          <w:rtl/>
        </w:rPr>
        <w:t xml:space="preserve"> </w:t>
      </w:r>
      <w:bookmarkStart w:id="47715" w:name="_ETM_Q91_628909"/>
      <w:bookmarkEnd w:id="47715"/>
      <w:r>
        <w:rPr>
          <w:rtl/>
        </w:rPr>
        <w:t xml:space="preserve">אתה </w:t>
      </w:r>
      <w:bookmarkStart w:id="47716" w:name="_ETM_Q91_629060"/>
      <w:bookmarkEnd w:id="47716"/>
      <w:r>
        <w:rPr>
          <w:rtl/>
        </w:rPr>
        <w:t>אומר</w:t>
      </w:r>
      <w:r w:rsidR="00DB2BE2">
        <w:rPr>
          <w:rFonts w:hint="cs"/>
          <w:rtl/>
        </w:rPr>
        <w:t>:</w:t>
      </w:r>
      <w:r>
        <w:rPr>
          <w:rtl/>
        </w:rPr>
        <w:t xml:space="preserve"> </w:t>
      </w:r>
      <w:bookmarkStart w:id="47717" w:name="_ETM_Q91_629970"/>
      <w:bookmarkEnd w:id="47717"/>
      <w:r>
        <w:rPr>
          <w:rtl/>
        </w:rPr>
        <w:t xml:space="preserve">איך </w:t>
      </w:r>
      <w:bookmarkStart w:id="47718" w:name="_ETM_Q91_630210"/>
      <w:bookmarkEnd w:id="47718"/>
      <w:r>
        <w:rPr>
          <w:rtl/>
        </w:rPr>
        <w:t xml:space="preserve">הגענו </w:t>
      </w:r>
      <w:bookmarkStart w:id="47719" w:name="_ETM_Q91_630570"/>
      <w:bookmarkEnd w:id="47719"/>
      <w:r>
        <w:rPr>
          <w:rtl/>
        </w:rPr>
        <w:t xml:space="preserve">למצב </w:t>
      </w:r>
      <w:bookmarkStart w:id="47720" w:name="_ETM_Q91_631020"/>
      <w:bookmarkEnd w:id="47720"/>
      <w:r>
        <w:rPr>
          <w:rtl/>
        </w:rPr>
        <w:t>הזה</w:t>
      </w:r>
      <w:r>
        <w:rPr>
          <w:rFonts w:hint="cs"/>
          <w:rtl/>
        </w:rPr>
        <w:t>?</w:t>
      </w:r>
      <w:r>
        <w:rPr>
          <w:rtl/>
        </w:rPr>
        <w:t xml:space="preserve"> </w:t>
      </w:r>
      <w:bookmarkStart w:id="47721" w:name="_ETM_Q91_631230"/>
      <w:bookmarkEnd w:id="47721"/>
      <w:r>
        <w:rPr>
          <w:rtl/>
        </w:rPr>
        <w:t>באמת</w:t>
      </w:r>
      <w:r>
        <w:rPr>
          <w:rFonts w:hint="cs"/>
          <w:rtl/>
        </w:rPr>
        <w:t>,</w:t>
      </w:r>
      <w:r>
        <w:rPr>
          <w:rtl/>
        </w:rPr>
        <w:t xml:space="preserve"> </w:t>
      </w:r>
      <w:bookmarkStart w:id="47722" w:name="_ETM_Q91_631629"/>
      <w:bookmarkEnd w:id="47722"/>
      <w:r>
        <w:rPr>
          <w:rtl/>
        </w:rPr>
        <w:t>הכ</w:t>
      </w:r>
      <w:r>
        <w:rPr>
          <w:rFonts w:hint="cs"/>
          <w:rtl/>
        </w:rPr>
        <w:t>ו</w:t>
      </w:r>
      <w:r>
        <w:rPr>
          <w:rtl/>
        </w:rPr>
        <w:t xml:space="preserve">ל </w:t>
      </w:r>
      <w:bookmarkStart w:id="47723" w:name="_ETM_Q91_632109"/>
      <w:bookmarkEnd w:id="47723"/>
      <w:r>
        <w:rPr>
          <w:rtl/>
        </w:rPr>
        <w:t xml:space="preserve">כבר </w:t>
      </w:r>
      <w:bookmarkStart w:id="47724" w:name="_ETM_Q91_632349"/>
      <w:bookmarkEnd w:id="47724"/>
      <w:r>
        <w:rPr>
          <w:rtl/>
        </w:rPr>
        <w:t>מהמקפצה</w:t>
      </w:r>
      <w:r>
        <w:rPr>
          <w:rFonts w:hint="cs"/>
          <w:rtl/>
        </w:rPr>
        <w:t>,</w:t>
      </w:r>
      <w:bookmarkStart w:id="47725" w:name="_ETM_Q91_628652"/>
      <w:bookmarkEnd w:id="47725"/>
      <w:r>
        <w:rPr>
          <w:rtl/>
        </w:rPr>
        <w:t xml:space="preserve"> </w:t>
      </w:r>
      <w:bookmarkStart w:id="47726" w:name="_ETM_Q91_633219"/>
      <w:bookmarkEnd w:id="47726"/>
      <w:r>
        <w:rPr>
          <w:rtl/>
        </w:rPr>
        <w:t xml:space="preserve">לא </w:t>
      </w:r>
      <w:bookmarkStart w:id="47727" w:name="_ETM_Q91_633340"/>
      <w:bookmarkEnd w:id="47727"/>
      <w:r>
        <w:rPr>
          <w:rtl/>
        </w:rPr>
        <w:t xml:space="preserve">מתביישים </w:t>
      </w:r>
      <w:bookmarkStart w:id="47728" w:name="_ETM_Q91_633909"/>
      <w:bookmarkEnd w:id="47728"/>
      <w:r>
        <w:rPr>
          <w:rtl/>
        </w:rPr>
        <w:t>בכלום</w:t>
      </w:r>
      <w:r>
        <w:rPr>
          <w:rFonts w:hint="cs"/>
          <w:rtl/>
        </w:rPr>
        <w:t>.</w:t>
      </w:r>
      <w:r>
        <w:rPr>
          <w:rtl/>
        </w:rPr>
        <w:t xml:space="preserve"> </w:t>
      </w:r>
      <w:bookmarkStart w:id="47729" w:name="_ETM_Q91_635299"/>
      <w:bookmarkEnd w:id="47729"/>
      <w:r>
        <w:rPr>
          <w:rtl/>
        </w:rPr>
        <w:t xml:space="preserve">בזבוז </w:t>
      </w:r>
      <w:bookmarkStart w:id="47730" w:name="_ETM_Q91_635930"/>
      <w:bookmarkEnd w:id="47730"/>
      <w:r>
        <w:rPr>
          <w:rtl/>
        </w:rPr>
        <w:t xml:space="preserve">של </w:t>
      </w:r>
      <w:bookmarkStart w:id="47731" w:name="_ETM_Q91_636109"/>
      <w:bookmarkEnd w:id="47731"/>
      <w:r>
        <w:rPr>
          <w:rtl/>
        </w:rPr>
        <w:t xml:space="preserve">כספי </w:t>
      </w:r>
      <w:bookmarkStart w:id="47732" w:name="_ETM_Q91_636499"/>
      <w:bookmarkEnd w:id="47732"/>
      <w:r>
        <w:rPr>
          <w:rtl/>
        </w:rPr>
        <w:t xml:space="preserve">ציבור </w:t>
      </w:r>
      <w:bookmarkStart w:id="47733" w:name="_ETM_Q91_636829"/>
      <w:bookmarkEnd w:id="47733"/>
      <w:r>
        <w:rPr>
          <w:rtl/>
        </w:rPr>
        <w:t xml:space="preserve">בתקופה </w:t>
      </w:r>
      <w:bookmarkStart w:id="47734" w:name="_ETM_Q91_637279"/>
      <w:bookmarkEnd w:id="47734"/>
      <w:r>
        <w:rPr>
          <w:rtl/>
        </w:rPr>
        <w:t xml:space="preserve">של </w:t>
      </w:r>
      <w:bookmarkStart w:id="47735" w:name="_ETM_Q91_637430"/>
      <w:bookmarkEnd w:id="47735"/>
      <w:r>
        <w:rPr>
          <w:rtl/>
        </w:rPr>
        <w:t>מלחמה</w:t>
      </w:r>
      <w:r>
        <w:rPr>
          <w:rFonts w:hint="cs"/>
          <w:rtl/>
        </w:rPr>
        <w:t>,</w:t>
      </w:r>
      <w:r>
        <w:rPr>
          <w:rtl/>
        </w:rPr>
        <w:t xml:space="preserve"> </w:t>
      </w:r>
      <w:bookmarkStart w:id="47736" w:name="_ETM_Q91_637969"/>
      <w:bookmarkEnd w:id="47736"/>
      <w:r>
        <w:rPr>
          <w:rtl/>
        </w:rPr>
        <w:t xml:space="preserve">עם </w:t>
      </w:r>
      <w:bookmarkStart w:id="47737" w:name="_ETM_Q91_638090"/>
      <w:bookmarkEnd w:id="47737"/>
      <w:r>
        <w:rPr>
          <w:rtl/>
        </w:rPr>
        <w:t xml:space="preserve">יוקר </w:t>
      </w:r>
      <w:bookmarkStart w:id="47738" w:name="_ETM_Q91_638419"/>
      <w:bookmarkEnd w:id="47738"/>
      <w:r>
        <w:rPr>
          <w:rtl/>
        </w:rPr>
        <w:t xml:space="preserve">מחיה </w:t>
      </w:r>
      <w:bookmarkStart w:id="47739" w:name="_ETM_Q91_639409"/>
      <w:bookmarkEnd w:id="47739"/>
      <w:r>
        <w:rPr>
          <w:rtl/>
        </w:rPr>
        <w:t xml:space="preserve">מטורף </w:t>
      </w:r>
      <w:bookmarkStart w:id="47740" w:name="_ETM_Q91_639980"/>
      <w:bookmarkEnd w:id="47740"/>
      <w:r>
        <w:rPr>
          <w:rtl/>
        </w:rPr>
        <w:t>לחלוטין</w:t>
      </w:r>
      <w:r>
        <w:rPr>
          <w:rFonts w:hint="cs"/>
          <w:rtl/>
        </w:rPr>
        <w:t>, עם</w:t>
      </w:r>
      <w:bookmarkStart w:id="47741" w:name="_ETM_Q91_637072"/>
      <w:bookmarkEnd w:id="47741"/>
      <w:r>
        <w:rPr>
          <w:rtl/>
        </w:rPr>
        <w:t xml:space="preserve"> </w:t>
      </w:r>
      <w:bookmarkStart w:id="47742" w:name="_ETM_Q91_641640"/>
      <w:bookmarkEnd w:id="47742"/>
      <w:r>
        <w:rPr>
          <w:rtl/>
        </w:rPr>
        <w:t xml:space="preserve">העלאת </w:t>
      </w:r>
      <w:bookmarkStart w:id="47743" w:name="_ETM_Q91_642180"/>
      <w:bookmarkEnd w:id="47743"/>
      <w:r>
        <w:rPr>
          <w:rtl/>
        </w:rPr>
        <w:t>מ</w:t>
      </w:r>
      <w:r>
        <w:rPr>
          <w:rFonts w:hint="cs"/>
          <w:rtl/>
        </w:rPr>
        <w:t>י</w:t>
      </w:r>
      <w:r>
        <w:rPr>
          <w:rtl/>
        </w:rPr>
        <w:t>סים</w:t>
      </w:r>
      <w:r>
        <w:rPr>
          <w:rFonts w:hint="cs"/>
          <w:rtl/>
        </w:rPr>
        <w:t>.</w:t>
      </w:r>
      <w:r>
        <w:rPr>
          <w:rtl/>
        </w:rPr>
        <w:t xml:space="preserve"> </w:t>
      </w:r>
      <w:bookmarkStart w:id="47744" w:name="_ETM_Q91_643930"/>
      <w:bookmarkStart w:id="47745" w:name="_ETM_Q91_649972"/>
      <w:bookmarkEnd w:id="47744"/>
      <w:bookmarkEnd w:id="47745"/>
      <w:r>
        <w:rPr>
          <w:rtl/>
        </w:rPr>
        <w:t xml:space="preserve">לפי </w:t>
      </w:r>
      <w:bookmarkStart w:id="47746" w:name="_ETM_Q91_644230"/>
      <w:bookmarkEnd w:id="47746"/>
      <w:r>
        <w:rPr>
          <w:rtl/>
        </w:rPr>
        <w:t xml:space="preserve">סקר </w:t>
      </w:r>
      <w:bookmarkStart w:id="47747" w:name="_ETM_Q91_644680"/>
      <w:bookmarkEnd w:id="47747"/>
      <w:r>
        <w:rPr>
          <w:rtl/>
        </w:rPr>
        <w:t>ש</w:t>
      </w:r>
      <w:bookmarkStart w:id="47748" w:name="_ETM_Q91_645519"/>
      <w:bookmarkEnd w:id="47748"/>
      <w:r>
        <w:rPr>
          <w:rtl/>
        </w:rPr>
        <w:t xml:space="preserve">פורסם </w:t>
      </w:r>
      <w:bookmarkStart w:id="47749" w:name="_ETM_Q91_646510"/>
      <w:bookmarkEnd w:id="47749"/>
      <w:r>
        <w:rPr>
          <w:rtl/>
        </w:rPr>
        <w:t xml:space="preserve">בהסתדרות </w:t>
      </w:r>
      <w:bookmarkStart w:id="47750" w:name="_ETM_Q91_647049"/>
      <w:bookmarkEnd w:id="47750"/>
      <w:r>
        <w:rPr>
          <w:rtl/>
        </w:rPr>
        <w:t>לצרכנות</w:t>
      </w:r>
      <w:r>
        <w:rPr>
          <w:rFonts w:hint="cs"/>
          <w:rtl/>
        </w:rPr>
        <w:t>,</w:t>
      </w:r>
      <w:r>
        <w:rPr>
          <w:rtl/>
        </w:rPr>
        <w:t xml:space="preserve"> </w:t>
      </w:r>
      <w:bookmarkStart w:id="47751" w:name="_ETM_Q91_647769"/>
      <w:bookmarkEnd w:id="47751"/>
      <w:r>
        <w:rPr>
          <w:rtl/>
        </w:rPr>
        <w:t xml:space="preserve">נחשף </w:t>
      </w:r>
      <w:bookmarkStart w:id="47752" w:name="_ETM_Q91_648159"/>
      <w:bookmarkEnd w:id="47752"/>
      <w:r>
        <w:rPr>
          <w:rtl/>
        </w:rPr>
        <w:t>ש</w:t>
      </w:r>
      <w:bookmarkStart w:id="47753" w:name="_ETM_Q91_648340"/>
      <w:bookmarkEnd w:id="47753"/>
      <w:r>
        <w:rPr>
          <w:rFonts w:hint="cs"/>
          <w:rtl/>
        </w:rPr>
        <w:t>-</w:t>
      </w:r>
      <w:bookmarkStart w:id="47754" w:name="_ETM_Q91_645732"/>
      <w:bookmarkEnd w:id="47754"/>
      <w:r>
        <w:rPr>
          <w:rtl/>
        </w:rPr>
        <w:t xml:space="preserve">62% </w:t>
      </w:r>
      <w:bookmarkStart w:id="47755" w:name="_ETM_Q91_649510"/>
      <w:bookmarkEnd w:id="47755"/>
      <w:r>
        <w:rPr>
          <w:rtl/>
        </w:rPr>
        <w:t xml:space="preserve">מהישראלים </w:t>
      </w:r>
      <w:bookmarkStart w:id="47756" w:name="_ETM_Q91_650049"/>
      <w:bookmarkEnd w:id="47756"/>
      <w:r>
        <w:rPr>
          <w:rtl/>
        </w:rPr>
        <w:t>אמרו</w:t>
      </w:r>
      <w:r>
        <w:rPr>
          <w:rFonts w:hint="cs"/>
          <w:rtl/>
        </w:rPr>
        <w:t>:</w:t>
      </w:r>
      <w:r>
        <w:rPr>
          <w:rtl/>
        </w:rPr>
        <w:t xml:space="preserve"> </w:t>
      </w:r>
      <w:bookmarkStart w:id="47757" w:name="_ETM_Q91_650379"/>
      <w:bookmarkEnd w:id="47757"/>
      <w:r>
        <w:rPr>
          <w:rtl/>
        </w:rPr>
        <w:t xml:space="preserve">מצבנו </w:t>
      </w:r>
      <w:bookmarkStart w:id="47758" w:name="_ETM_Q91_651159"/>
      <w:bookmarkEnd w:id="47758"/>
      <w:r>
        <w:rPr>
          <w:rtl/>
        </w:rPr>
        <w:t xml:space="preserve">הכלכלי </w:t>
      </w:r>
      <w:bookmarkStart w:id="47759" w:name="_ETM_Q91_651879"/>
      <w:bookmarkEnd w:id="47759"/>
      <w:r>
        <w:rPr>
          <w:rFonts w:hint="cs"/>
          <w:rtl/>
        </w:rPr>
        <w:t>הורע</w:t>
      </w:r>
      <w:r>
        <w:rPr>
          <w:rtl/>
        </w:rPr>
        <w:t xml:space="preserve"> </w:t>
      </w:r>
      <w:bookmarkStart w:id="47760" w:name="_ETM_Q91_652599"/>
      <w:bookmarkEnd w:id="47760"/>
      <w:r>
        <w:rPr>
          <w:rtl/>
        </w:rPr>
        <w:t xml:space="preserve">מתחילת </w:t>
      </w:r>
      <w:bookmarkStart w:id="47761" w:name="_ETM_Q91_653109"/>
      <w:bookmarkEnd w:id="47761"/>
      <w:r>
        <w:rPr>
          <w:rtl/>
        </w:rPr>
        <w:t>השנה</w:t>
      </w:r>
      <w:r>
        <w:rPr>
          <w:rFonts w:hint="cs"/>
          <w:rtl/>
        </w:rPr>
        <w:t>.</w:t>
      </w:r>
      <w:r>
        <w:rPr>
          <w:rtl/>
        </w:rPr>
        <w:t xml:space="preserve"> </w:t>
      </w:r>
      <w:bookmarkStart w:id="47762" w:name="_ETM_Q91_653469"/>
      <w:bookmarkEnd w:id="47762"/>
      <w:r>
        <w:rPr>
          <w:rtl/>
        </w:rPr>
        <w:t xml:space="preserve">הרי </w:t>
      </w:r>
      <w:bookmarkStart w:id="47763" w:name="_ETM_Q91_653590"/>
      <w:bookmarkEnd w:id="47763"/>
      <w:r>
        <w:rPr>
          <w:rtl/>
        </w:rPr>
        <w:t xml:space="preserve">זה </w:t>
      </w:r>
      <w:bookmarkStart w:id="47764" w:name="_ETM_Q91_653709"/>
      <w:bookmarkEnd w:id="47764"/>
      <w:r>
        <w:rPr>
          <w:rtl/>
        </w:rPr>
        <w:t xml:space="preserve">משפיע </w:t>
      </w:r>
      <w:bookmarkStart w:id="47765" w:name="_ETM_Q91_654159"/>
      <w:bookmarkEnd w:id="47765"/>
      <w:r>
        <w:rPr>
          <w:rtl/>
        </w:rPr>
        <w:t xml:space="preserve">על </w:t>
      </w:r>
      <w:bookmarkStart w:id="47766" w:name="_ETM_Q91_654340"/>
      <w:bookmarkEnd w:id="47766"/>
      <w:r>
        <w:rPr>
          <w:rtl/>
        </w:rPr>
        <w:t xml:space="preserve">כל </w:t>
      </w:r>
      <w:bookmarkStart w:id="47767" w:name="_ETM_Q91_654700"/>
      <w:bookmarkEnd w:id="47767"/>
      <w:r>
        <w:rPr>
          <w:rtl/>
        </w:rPr>
        <w:t xml:space="preserve">משק </w:t>
      </w:r>
      <w:bookmarkStart w:id="47768" w:name="_ETM_Q91_654999"/>
      <w:bookmarkEnd w:id="47768"/>
      <w:r>
        <w:rPr>
          <w:rtl/>
        </w:rPr>
        <w:t>בית</w:t>
      </w:r>
      <w:r>
        <w:rPr>
          <w:rFonts w:hint="cs"/>
          <w:rtl/>
        </w:rPr>
        <w:t>.</w:t>
      </w:r>
      <w:r>
        <w:rPr>
          <w:rtl/>
        </w:rPr>
        <w:t xml:space="preserve"> </w:t>
      </w:r>
      <w:bookmarkStart w:id="47769" w:name="_ETM_Q91_655569"/>
      <w:bookmarkEnd w:id="47769"/>
      <w:r>
        <w:rPr>
          <w:rtl/>
        </w:rPr>
        <w:t xml:space="preserve">לפי </w:t>
      </w:r>
      <w:bookmarkStart w:id="47770" w:name="_ETM_Q91_655870"/>
      <w:bookmarkEnd w:id="47770"/>
      <w:r>
        <w:rPr>
          <w:rtl/>
        </w:rPr>
        <w:t xml:space="preserve">החישובים </w:t>
      </w:r>
      <w:bookmarkStart w:id="47771" w:name="_ETM_Q91_656379"/>
      <w:bookmarkEnd w:id="47771"/>
      <w:r>
        <w:rPr>
          <w:rtl/>
        </w:rPr>
        <w:t xml:space="preserve">הכי </w:t>
      </w:r>
      <w:bookmarkStart w:id="47772" w:name="_ETM_Q91_656590"/>
      <w:bookmarkEnd w:id="47772"/>
      <w:r>
        <w:rPr>
          <w:rtl/>
        </w:rPr>
        <w:t>שמרניים</w:t>
      </w:r>
      <w:r>
        <w:rPr>
          <w:rFonts w:hint="cs"/>
          <w:rtl/>
        </w:rPr>
        <w:t xml:space="preserve">, 10,000 שקלים בשנה </w:t>
      </w:r>
      <w:bookmarkStart w:id="47773" w:name="_ETM_Q91_657249"/>
      <w:bookmarkStart w:id="47774" w:name="_ETM_Q91_657579"/>
      <w:bookmarkStart w:id="47775" w:name="_ETM_Q91_657849"/>
      <w:bookmarkStart w:id="47776" w:name="_ETM_Q91_658209"/>
      <w:bookmarkStart w:id="47777" w:name="_ETM_Q91_658599"/>
      <w:bookmarkEnd w:id="47773"/>
      <w:bookmarkEnd w:id="47774"/>
      <w:bookmarkEnd w:id="47775"/>
      <w:bookmarkEnd w:id="47776"/>
      <w:bookmarkEnd w:id="47777"/>
      <w:r>
        <w:rPr>
          <w:rtl/>
        </w:rPr>
        <w:t>יותר</w:t>
      </w:r>
      <w:bookmarkStart w:id="47778" w:name="_ETM_Q91_655052"/>
      <w:bookmarkEnd w:id="47778"/>
      <w:r>
        <w:rPr>
          <w:rtl/>
        </w:rPr>
        <w:t xml:space="preserve"> </w:t>
      </w:r>
      <w:bookmarkStart w:id="47779" w:name="_ETM_Q91_659530"/>
      <w:bookmarkEnd w:id="47779"/>
      <w:r>
        <w:rPr>
          <w:rtl/>
        </w:rPr>
        <w:t>יוצא</w:t>
      </w:r>
      <w:r>
        <w:rPr>
          <w:rFonts w:hint="cs"/>
          <w:rtl/>
        </w:rPr>
        <w:t>ים</w:t>
      </w:r>
      <w:r>
        <w:rPr>
          <w:rtl/>
        </w:rPr>
        <w:t xml:space="preserve"> </w:t>
      </w:r>
      <w:bookmarkStart w:id="47780" w:name="_ETM_Q91_659830"/>
      <w:bookmarkEnd w:id="47780"/>
      <w:r>
        <w:rPr>
          <w:rtl/>
        </w:rPr>
        <w:t xml:space="preserve">מהכיס </w:t>
      </w:r>
      <w:bookmarkStart w:id="47781" w:name="_ETM_Q91_660280"/>
      <w:bookmarkEnd w:id="47781"/>
      <w:r>
        <w:rPr>
          <w:rtl/>
        </w:rPr>
        <w:t>שלנו</w:t>
      </w:r>
      <w:r w:rsidR="00DB2BE2">
        <w:rPr>
          <w:rFonts w:hint="cs"/>
          <w:rtl/>
        </w:rPr>
        <w:t>,</w:t>
      </w:r>
      <w:r>
        <w:rPr>
          <w:rtl/>
        </w:rPr>
        <w:t xml:space="preserve"> </w:t>
      </w:r>
      <w:bookmarkStart w:id="47782" w:name="_ETM_Q91_660610"/>
      <w:bookmarkEnd w:id="47782"/>
      <w:r>
        <w:rPr>
          <w:rtl/>
        </w:rPr>
        <w:t xml:space="preserve">שלא </w:t>
      </w:r>
      <w:bookmarkStart w:id="47783" w:name="_ETM_Q91_660819"/>
      <w:bookmarkEnd w:id="47783"/>
      <w:r>
        <w:rPr>
          <w:rtl/>
        </w:rPr>
        <w:t xml:space="preserve">לדבר </w:t>
      </w:r>
      <w:bookmarkStart w:id="47784" w:name="_ETM_Q91_661660"/>
      <w:bookmarkEnd w:id="47784"/>
      <w:r>
        <w:rPr>
          <w:rtl/>
        </w:rPr>
        <w:t xml:space="preserve">על </w:t>
      </w:r>
      <w:bookmarkStart w:id="47785" w:name="_ETM_Q91_662440"/>
      <w:bookmarkEnd w:id="47785"/>
      <w:r>
        <w:rPr>
          <w:rtl/>
        </w:rPr>
        <w:t xml:space="preserve">הקפאת </w:t>
      </w:r>
      <w:bookmarkStart w:id="47786" w:name="_ETM_Q91_662860"/>
      <w:bookmarkEnd w:id="47786"/>
      <w:r>
        <w:rPr>
          <w:rtl/>
        </w:rPr>
        <w:t xml:space="preserve">השכר </w:t>
      </w:r>
      <w:bookmarkStart w:id="47787" w:name="_ETM_Q91_663580"/>
      <w:bookmarkEnd w:id="47787"/>
      <w:r>
        <w:rPr>
          <w:rtl/>
        </w:rPr>
        <w:t>ו</w:t>
      </w:r>
      <w:bookmarkStart w:id="47788" w:name="_ETM_Q91_664300"/>
      <w:bookmarkEnd w:id="47788"/>
      <w:r>
        <w:rPr>
          <w:rFonts w:hint="cs"/>
          <w:rtl/>
        </w:rPr>
        <w:t>ש</w:t>
      </w:r>
      <w:r>
        <w:rPr>
          <w:rtl/>
        </w:rPr>
        <w:t xml:space="preserve">לקחו </w:t>
      </w:r>
      <w:bookmarkStart w:id="47789" w:name="_ETM_Q91_664629"/>
      <w:bookmarkEnd w:id="47789"/>
      <w:r>
        <w:rPr>
          <w:rtl/>
        </w:rPr>
        <w:t xml:space="preserve">לנו </w:t>
      </w:r>
      <w:bookmarkStart w:id="47790" w:name="_ETM_Q91_664840"/>
      <w:bookmarkStart w:id="47791" w:name="_ETM_Q91_665530"/>
      <w:bookmarkEnd w:id="47790"/>
      <w:bookmarkEnd w:id="47791"/>
      <w:r>
        <w:rPr>
          <w:rtl/>
        </w:rPr>
        <w:t xml:space="preserve">יום </w:t>
      </w:r>
      <w:bookmarkStart w:id="47792" w:name="_ETM_Q91_665950"/>
      <w:bookmarkEnd w:id="47792"/>
      <w:r>
        <w:rPr>
          <w:rtl/>
        </w:rPr>
        <w:t xml:space="preserve">הבראה </w:t>
      </w:r>
      <w:bookmarkStart w:id="47793" w:name="_ETM_Q91_666580"/>
      <w:bookmarkEnd w:id="47793"/>
      <w:proofErr w:type="spellStart"/>
      <w:r>
        <w:rPr>
          <w:rtl/>
        </w:rPr>
        <w:t>וכו</w:t>
      </w:r>
      <w:proofErr w:type="spellEnd"/>
      <w:r>
        <w:rPr>
          <w:rtl/>
        </w:rPr>
        <w:t>'</w:t>
      </w:r>
      <w:r>
        <w:rPr>
          <w:rFonts w:hint="cs"/>
          <w:rtl/>
        </w:rPr>
        <w:t>.</w:t>
      </w:r>
      <w:r>
        <w:rPr>
          <w:rtl/>
        </w:rPr>
        <w:t xml:space="preserve"> </w:t>
      </w:r>
      <w:bookmarkStart w:id="47794" w:name="_ETM_Q91_668569"/>
      <w:bookmarkStart w:id="47795" w:name="_ETM_Q91_669090"/>
      <w:bookmarkStart w:id="47796" w:name="_ETM_Q91_667352"/>
      <w:bookmarkEnd w:id="47794"/>
      <w:bookmarkEnd w:id="47795"/>
      <w:bookmarkEnd w:id="47796"/>
    </w:p>
    <w:p w:rsidR="00BE54DA" w:rsidRDefault="00BE54DA" w:rsidP="00D7623F">
      <w:pPr>
        <w:rPr>
          <w:rtl/>
        </w:rPr>
      </w:pPr>
    </w:p>
    <w:p w:rsidR="00BE54DA" w:rsidRDefault="00BE54DA" w:rsidP="00DB2BE2">
      <w:pPr>
        <w:rPr>
          <w:rtl/>
        </w:rPr>
      </w:pPr>
      <w:bookmarkStart w:id="47797" w:name="_ETM_Q91_690342"/>
      <w:bookmarkEnd w:id="47797"/>
      <w:r>
        <w:rPr>
          <w:rtl/>
        </w:rPr>
        <w:t xml:space="preserve">יש </w:t>
      </w:r>
      <w:bookmarkStart w:id="47798" w:name="_ETM_Q91_669329"/>
      <w:bookmarkEnd w:id="47798"/>
      <w:r>
        <w:rPr>
          <w:rtl/>
        </w:rPr>
        <w:t xml:space="preserve">לנו </w:t>
      </w:r>
      <w:bookmarkStart w:id="47799" w:name="_ETM_Q91_669510"/>
      <w:bookmarkEnd w:id="47799"/>
      <w:r>
        <w:rPr>
          <w:rtl/>
        </w:rPr>
        <w:t xml:space="preserve">משרד </w:t>
      </w:r>
      <w:bookmarkStart w:id="47800" w:name="_ETM_Q91_669959"/>
      <w:bookmarkEnd w:id="47800"/>
      <w:r>
        <w:rPr>
          <w:rFonts w:hint="cs"/>
          <w:rtl/>
        </w:rPr>
        <w:t>אחד,</w:t>
      </w:r>
      <w:r>
        <w:rPr>
          <w:rtl/>
        </w:rPr>
        <w:t xml:space="preserve"> </w:t>
      </w:r>
      <w:bookmarkStart w:id="47801" w:name="_ETM_Q91_670409"/>
      <w:bookmarkEnd w:id="47801"/>
      <w:r>
        <w:rPr>
          <w:rtl/>
        </w:rPr>
        <w:t xml:space="preserve">משרד </w:t>
      </w:r>
      <w:bookmarkStart w:id="47802" w:name="_ETM_Q91_670920"/>
      <w:bookmarkEnd w:id="47802"/>
      <w:r>
        <w:rPr>
          <w:rtl/>
        </w:rPr>
        <w:t xml:space="preserve">ייחודי </w:t>
      </w:r>
      <w:bookmarkStart w:id="47803" w:name="_ETM_Q91_671849"/>
      <w:bookmarkEnd w:id="47803"/>
      <w:r>
        <w:rPr>
          <w:rtl/>
        </w:rPr>
        <w:t>מאוד</w:t>
      </w:r>
      <w:r>
        <w:rPr>
          <w:rFonts w:hint="cs"/>
          <w:rtl/>
        </w:rPr>
        <w:t>,</w:t>
      </w:r>
      <w:r>
        <w:rPr>
          <w:rtl/>
        </w:rPr>
        <w:t xml:space="preserve"> </w:t>
      </w:r>
      <w:bookmarkStart w:id="47804" w:name="_ETM_Q91_673000"/>
      <w:bookmarkEnd w:id="47804"/>
      <w:r>
        <w:rPr>
          <w:rtl/>
        </w:rPr>
        <w:t>שבמקרה</w:t>
      </w:r>
      <w:r>
        <w:rPr>
          <w:rFonts w:hint="cs"/>
          <w:rtl/>
        </w:rPr>
        <w:t>,</w:t>
      </w:r>
      <w:r>
        <w:rPr>
          <w:rtl/>
        </w:rPr>
        <w:t xml:space="preserve"> </w:t>
      </w:r>
      <w:bookmarkStart w:id="47805" w:name="_ETM_Q91_673720"/>
      <w:bookmarkEnd w:id="47805"/>
      <w:r>
        <w:rPr>
          <w:rtl/>
        </w:rPr>
        <w:t>במקרה</w:t>
      </w:r>
      <w:r>
        <w:rPr>
          <w:rFonts w:hint="cs"/>
          <w:rtl/>
        </w:rPr>
        <w:t xml:space="preserve">, השרה בו, השרה סטרוק </w:t>
      </w:r>
      <w:r>
        <w:rPr>
          <w:rtl/>
        </w:rPr>
        <w:t>–</w:t>
      </w:r>
      <w:r>
        <w:rPr>
          <w:rFonts w:hint="cs"/>
          <w:rtl/>
        </w:rPr>
        <w:t xml:space="preserve"> </w:t>
      </w:r>
      <w:bookmarkStart w:id="47806" w:name="_ETM_Q91_674290"/>
      <w:bookmarkStart w:id="47807" w:name="_ETM_Q91_674830"/>
      <w:bookmarkStart w:id="47808" w:name="_ETM_Q91_674980"/>
      <w:bookmarkStart w:id="47809" w:name="_ETM_Q91_675340"/>
      <w:bookmarkStart w:id="47810" w:name="_ETM_Q91_675730"/>
      <w:bookmarkStart w:id="47811" w:name="_ETM_Q91_676630"/>
      <w:bookmarkEnd w:id="47806"/>
      <w:bookmarkEnd w:id="47807"/>
      <w:bookmarkEnd w:id="47808"/>
      <w:bookmarkEnd w:id="47809"/>
      <w:bookmarkEnd w:id="47810"/>
      <w:bookmarkEnd w:id="47811"/>
      <w:r>
        <w:rPr>
          <w:rFonts w:hint="cs"/>
          <w:rtl/>
        </w:rPr>
        <w:t>מ</w:t>
      </w:r>
      <w:bookmarkStart w:id="47812" w:name="_ETM_Q91_671912"/>
      <w:bookmarkEnd w:id="47812"/>
      <w:r>
        <w:rPr>
          <w:rtl/>
        </w:rPr>
        <w:t xml:space="preserve">שרד </w:t>
      </w:r>
      <w:bookmarkStart w:id="47813" w:name="_ETM_Q91_676990"/>
      <w:bookmarkEnd w:id="47813"/>
      <w:r>
        <w:rPr>
          <w:rtl/>
        </w:rPr>
        <w:t>ההתיישבות</w:t>
      </w:r>
      <w:r>
        <w:rPr>
          <w:rFonts w:hint="cs"/>
          <w:rtl/>
        </w:rPr>
        <w:t xml:space="preserve"> </w:t>
      </w:r>
      <w:r>
        <w:rPr>
          <w:rtl/>
        </w:rPr>
        <w:t xml:space="preserve">– </w:t>
      </w:r>
      <w:bookmarkStart w:id="47814" w:name="_ETM_Q91_678110"/>
      <w:bookmarkEnd w:id="47814"/>
      <w:r>
        <w:rPr>
          <w:rtl/>
        </w:rPr>
        <w:t xml:space="preserve">היא </w:t>
      </w:r>
      <w:bookmarkStart w:id="47815" w:name="_ETM_Q91_678260"/>
      <w:bookmarkEnd w:id="47815"/>
      <w:r>
        <w:rPr>
          <w:rtl/>
        </w:rPr>
        <w:t xml:space="preserve">חלק </w:t>
      </w:r>
      <w:bookmarkStart w:id="47816" w:name="_ETM_Q91_678620"/>
      <w:bookmarkEnd w:id="47816"/>
      <w:r>
        <w:rPr>
          <w:rtl/>
        </w:rPr>
        <w:t xml:space="preserve">ממפלגתו </w:t>
      </w:r>
      <w:bookmarkStart w:id="47817" w:name="_ETM_Q91_679250"/>
      <w:bookmarkEnd w:id="47817"/>
      <w:r>
        <w:rPr>
          <w:rtl/>
        </w:rPr>
        <w:t xml:space="preserve">של </w:t>
      </w:r>
      <w:bookmarkStart w:id="47818" w:name="_ETM_Q91_679430"/>
      <w:bookmarkEnd w:id="47818"/>
      <w:r>
        <w:rPr>
          <w:rtl/>
        </w:rPr>
        <w:t xml:space="preserve">שר </w:t>
      </w:r>
      <w:bookmarkStart w:id="47819" w:name="_ETM_Q91_679700"/>
      <w:bookmarkEnd w:id="47819"/>
      <w:r>
        <w:rPr>
          <w:rtl/>
        </w:rPr>
        <w:t>האוצר</w:t>
      </w:r>
      <w:r>
        <w:rPr>
          <w:rFonts w:hint="cs"/>
          <w:rtl/>
        </w:rPr>
        <w:t>.</w:t>
      </w:r>
      <w:r>
        <w:rPr>
          <w:rtl/>
        </w:rPr>
        <w:t xml:space="preserve"> </w:t>
      </w:r>
      <w:bookmarkStart w:id="47820" w:name="_ETM_Q91_680150"/>
      <w:bookmarkEnd w:id="47820"/>
      <w:r>
        <w:rPr>
          <w:rtl/>
        </w:rPr>
        <w:t xml:space="preserve">באורח </w:t>
      </w:r>
      <w:bookmarkStart w:id="47821" w:name="_ETM_Q91_680480"/>
      <w:bookmarkEnd w:id="47821"/>
      <w:r>
        <w:rPr>
          <w:rtl/>
        </w:rPr>
        <w:t>פלא</w:t>
      </w:r>
      <w:r>
        <w:rPr>
          <w:rFonts w:hint="cs"/>
          <w:rtl/>
        </w:rPr>
        <w:t>,</w:t>
      </w:r>
      <w:r>
        <w:rPr>
          <w:rtl/>
        </w:rPr>
        <w:t xml:space="preserve"> </w:t>
      </w:r>
      <w:bookmarkStart w:id="47822" w:name="_ETM_Q91_680780"/>
      <w:bookmarkEnd w:id="47822"/>
      <w:r>
        <w:rPr>
          <w:rtl/>
        </w:rPr>
        <w:t>כן</w:t>
      </w:r>
      <w:r>
        <w:rPr>
          <w:rFonts w:hint="cs"/>
          <w:rtl/>
        </w:rPr>
        <w:t>?</w:t>
      </w:r>
      <w:bookmarkStart w:id="47823" w:name="_ETM_Q91_676482"/>
      <w:bookmarkEnd w:id="47823"/>
      <w:r>
        <w:rPr>
          <w:rtl/>
        </w:rPr>
        <w:t xml:space="preserve"> </w:t>
      </w:r>
      <w:bookmarkStart w:id="47824" w:name="_ETM_Q91_681959"/>
      <w:bookmarkStart w:id="47825" w:name="_ETM_Q91_684599"/>
      <w:bookmarkEnd w:id="47824"/>
      <w:bookmarkEnd w:id="47825"/>
      <w:r>
        <w:rPr>
          <w:rFonts w:hint="cs"/>
          <w:rtl/>
        </w:rPr>
        <w:t xml:space="preserve">485 מיליון </w:t>
      </w:r>
      <w:r>
        <w:rPr>
          <w:rtl/>
        </w:rPr>
        <w:t>שקל</w:t>
      </w:r>
      <w:r>
        <w:rPr>
          <w:rFonts w:hint="cs"/>
          <w:rtl/>
        </w:rPr>
        <w:t>ים</w:t>
      </w:r>
      <w:r>
        <w:rPr>
          <w:rtl/>
        </w:rPr>
        <w:t xml:space="preserve"> </w:t>
      </w:r>
      <w:bookmarkStart w:id="47826" w:name="_ETM_Q91_685760"/>
      <w:bookmarkEnd w:id="47826"/>
      <w:r>
        <w:rPr>
          <w:rtl/>
        </w:rPr>
        <w:t xml:space="preserve">לתקציב </w:t>
      </w:r>
      <w:bookmarkStart w:id="47827" w:name="_ETM_Q91_686419"/>
      <w:bookmarkEnd w:id="47827"/>
      <w:r>
        <w:rPr>
          <w:rtl/>
        </w:rPr>
        <w:t xml:space="preserve">משרד </w:t>
      </w:r>
      <w:bookmarkStart w:id="47828" w:name="_ETM_Q91_686870"/>
      <w:bookmarkEnd w:id="47828"/>
      <w:r>
        <w:rPr>
          <w:rtl/>
        </w:rPr>
        <w:t>ההתיישבות</w:t>
      </w:r>
      <w:r>
        <w:rPr>
          <w:rFonts w:hint="cs"/>
          <w:rtl/>
        </w:rPr>
        <w:t>,</w:t>
      </w:r>
      <w:r>
        <w:rPr>
          <w:rtl/>
        </w:rPr>
        <w:t xml:space="preserve"> </w:t>
      </w:r>
      <w:bookmarkStart w:id="47829" w:name="_ETM_Q91_687559"/>
      <w:bookmarkStart w:id="47830" w:name="_ETM_Q91_686572"/>
      <w:bookmarkEnd w:id="47829"/>
      <w:bookmarkEnd w:id="47830"/>
      <w:r>
        <w:rPr>
          <w:rtl/>
        </w:rPr>
        <w:t xml:space="preserve">מתוכם </w:t>
      </w:r>
      <w:bookmarkStart w:id="47831" w:name="_ETM_Q91_688189"/>
      <w:bookmarkEnd w:id="47831"/>
      <w:r>
        <w:rPr>
          <w:rtl/>
        </w:rPr>
        <w:t xml:space="preserve">75% </w:t>
      </w:r>
      <w:bookmarkStart w:id="47832" w:name="_ETM_Q91_689779"/>
      <w:bookmarkEnd w:id="47832"/>
      <w:r>
        <w:rPr>
          <w:rtl/>
        </w:rPr>
        <w:t xml:space="preserve">כספים </w:t>
      </w:r>
      <w:bookmarkStart w:id="47833" w:name="_ETM_Q91_690739"/>
      <w:bookmarkEnd w:id="47833"/>
      <w:r>
        <w:rPr>
          <w:rtl/>
        </w:rPr>
        <w:t>קואליציוניים</w:t>
      </w:r>
      <w:r>
        <w:rPr>
          <w:rFonts w:hint="cs"/>
          <w:rtl/>
        </w:rPr>
        <w:t>.</w:t>
      </w:r>
      <w:r>
        <w:rPr>
          <w:rtl/>
        </w:rPr>
        <w:t xml:space="preserve"> </w:t>
      </w:r>
      <w:bookmarkStart w:id="47834" w:name="_ETM_Q91_692600"/>
      <w:bookmarkStart w:id="47835" w:name="_ETM_Q91_693140"/>
      <w:bookmarkEnd w:id="47834"/>
      <w:bookmarkEnd w:id="47835"/>
      <w:r>
        <w:rPr>
          <w:rtl/>
        </w:rPr>
        <w:t xml:space="preserve">באמת </w:t>
      </w:r>
      <w:bookmarkStart w:id="47836" w:name="_ETM_Q91_693559"/>
      <w:bookmarkEnd w:id="47836"/>
      <w:r>
        <w:rPr>
          <w:rFonts w:hint="cs"/>
          <w:rtl/>
        </w:rPr>
        <w:t xml:space="preserve">ממש </w:t>
      </w:r>
      <w:r>
        <w:rPr>
          <w:rtl/>
        </w:rPr>
        <w:t>מהמקפצה</w:t>
      </w:r>
      <w:r>
        <w:rPr>
          <w:rFonts w:hint="cs"/>
          <w:rtl/>
        </w:rPr>
        <w:t>.</w:t>
      </w:r>
      <w:r>
        <w:rPr>
          <w:rtl/>
        </w:rPr>
        <w:t xml:space="preserve"> </w:t>
      </w:r>
      <w:bookmarkStart w:id="47837" w:name="_ETM_Q91_694550"/>
      <w:bookmarkEnd w:id="47837"/>
      <w:r>
        <w:rPr>
          <w:rtl/>
        </w:rPr>
        <w:t xml:space="preserve">המשרד </w:t>
      </w:r>
      <w:bookmarkStart w:id="47838" w:name="_ETM_Q91_695270"/>
      <w:bookmarkEnd w:id="47838"/>
      <w:r>
        <w:rPr>
          <w:rtl/>
        </w:rPr>
        <w:t xml:space="preserve">הזה </w:t>
      </w:r>
      <w:bookmarkStart w:id="47839" w:name="_ETM_Q91_695570"/>
      <w:bookmarkEnd w:id="47839"/>
      <w:r>
        <w:rPr>
          <w:rtl/>
        </w:rPr>
        <w:t xml:space="preserve">זה </w:t>
      </w:r>
      <w:bookmarkStart w:id="47840" w:name="_ETM_Q91_696260"/>
      <w:bookmarkEnd w:id="47840"/>
      <w:r>
        <w:rPr>
          <w:rtl/>
        </w:rPr>
        <w:t xml:space="preserve">ברז </w:t>
      </w:r>
      <w:bookmarkStart w:id="47841" w:name="_ETM_Q91_697250"/>
      <w:bookmarkEnd w:id="47841"/>
      <w:r>
        <w:rPr>
          <w:rtl/>
        </w:rPr>
        <w:t>של</w:t>
      </w:r>
      <w:r>
        <w:rPr>
          <w:rFonts w:hint="cs"/>
          <w:rtl/>
        </w:rPr>
        <w:t>א</w:t>
      </w:r>
      <w:r>
        <w:rPr>
          <w:rtl/>
        </w:rPr>
        <w:t xml:space="preserve"> </w:t>
      </w:r>
      <w:bookmarkStart w:id="47842" w:name="_ETM_Q91_697599"/>
      <w:bookmarkEnd w:id="47842"/>
      <w:r>
        <w:rPr>
          <w:rtl/>
        </w:rPr>
        <w:t>נסגר</w:t>
      </w:r>
      <w:r>
        <w:rPr>
          <w:rFonts w:hint="cs"/>
          <w:rtl/>
        </w:rPr>
        <w:t>,</w:t>
      </w:r>
      <w:r>
        <w:rPr>
          <w:rtl/>
        </w:rPr>
        <w:t xml:space="preserve"> </w:t>
      </w:r>
      <w:bookmarkStart w:id="47843" w:name="_ETM_Q91_698079"/>
      <w:bookmarkEnd w:id="47843"/>
      <w:r>
        <w:rPr>
          <w:rtl/>
        </w:rPr>
        <w:t>אי</w:t>
      </w:r>
      <w:bookmarkStart w:id="47844" w:name="_ETM_Q91_698170"/>
      <w:bookmarkEnd w:id="47844"/>
      <w:r>
        <w:rPr>
          <w:rFonts w:hint="cs"/>
          <w:rtl/>
        </w:rPr>
        <w:t>-</w:t>
      </w:r>
      <w:bookmarkStart w:id="47845" w:name="_ETM_Q91_696252"/>
      <w:bookmarkEnd w:id="47845"/>
      <w:r>
        <w:rPr>
          <w:rtl/>
        </w:rPr>
        <w:t xml:space="preserve">אפשר </w:t>
      </w:r>
      <w:bookmarkStart w:id="47846" w:name="_ETM_Q91_698379"/>
      <w:bookmarkEnd w:id="47846"/>
      <w:r>
        <w:rPr>
          <w:rtl/>
        </w:rPr>
        <w:t xml:space="preserve">לסגור </w:t>
      </w:r>
      <w:bookmarkStart w:id="47847" w:name="_ETM_Q91_698599"/>
      <w:bookmarkEnd w:id="47847"/>
      <w:r>
        <w:rPr>
          <w:rtl/>
        </w:rPr>
        <w:t>את</w:t>
      </w:r>
      <w:r>
        <w:rPr>
          <w:rFonts w:hint="cs"/>
          <w:rtl/>
        </w:rPr>
        <w:t xml:space="preserve"> </w:t>
      </w:r>
      <w:r>
        <w:rPr>
          <w:rtl/>
        </w:rPr>
        <w:t>ה</w:t>
      </w:r>
      <w:r>
        <w:rPr>
          <w:rFonts w:hint="cs"/>
          <w:rtl/>
        </w:rPr>
        <w:t>ברז</w:t>
      </w:r>
      <w:bookmarkStart w:id="47848" w:name="_ETM_Q91_698689"/>
      <w:bookmarkEnd w:id="47848"/>
      <w:r>
        <w:rPr>
          <w:rtl/>
        </w:rPr>
        <w:t xml:space="preserve"> </w:t>
      </w:r>
      <w:bookmarkStart w:id="47849" w:name="_ETM_Q91_699109"/>
      <w:bookmarkEnd w:id="47849"/>
      <w:r>
        <w:rPr>
          <w:rtl/>
        </w:rPr>
        <w:t xml:space="preserve">שם </w:t>
      </w:r>
      <w:bookmarkStart w:id="47850" w:name="_ETM_Q91_699559"/>
      <w:bookmarkEnd w:id="47850"/>
      <w:r w:rsidR="00DB2BE2">
        <w:rPr>
          <w:rFonts w:hint="cs"/>
          <w:rtl/>
        </w:rPr>
        <w:t xml:space="preserve">– </w:t>
      </w:r>
      <w:r>
        <w:rPr>
          <w:rFonts w:hint="cs"/>
          <w:rtl/>
        </w:rPr>
        <w:t>ב</w:t>
      </w:r>
      <w:r>
        <w:rPr>
          <w:rtl/>
        </w:rPr>
        <w:t xml:space="preserve">כל </w:t>
      </w:r>
      <w:bookmarkStart w:id="47851" w:name="_ETM_Q91_700099"/>
      <w:bookmarkEnd w:id="47851"/>
      <w:r>
        <w:rPr>
          <w:rtl/>
        </w:rPr>
        <w:t xml:space="preserve">שבוע </w:t>
      </w:r>
      <w:bookmarkStart w:id="47852" w:name="_ETM_Q91_700790"/>
      <w:bookmarkEnd w:id="47852"/>
      <w:r>
        <w:rPr>
          <w:rtl/>
        </w:rPr>
        <w:t xml:space="preserve">עוד </w:t>
      </w:r>
      <w:bookmarkStart w:id="47853" w:name="_ETM_Q91_701030"/>
      <w:bookmarkEnd w:id="47853"/>
      <w:r>
        <w:rPr>
          <w:rtl/>
        </w:rPr>
        <w:t>תוספת</w:t>
      </w:r>
      <w:r>
        <w:rPr>
          <w:rFonts w:hint="cs"/>
          <w:rtl/>
        </w:rPr>
        <w:t>, עוד</w:t>
      </w:r>
      <w:bookmarkStart w:id="47854" w:name="_ETM_Q91_701659"/>
      <w:bookmarkEnd w:id="47854"/>
      <w:r>
        <w:rPr>
          <w:rtl/>
        </w:rPr>
        <w:t xml:space="preserve"> </w:t>
      </w:r>
      <w:bookmarkStart w:id="47855" w:name="_ETM_Q91_701750"/>
      <w:bookmarkEnd w:id="47855"/>
      <w:r>
        <w:rPr>
          <w:rtl/>
        </w:rPr>
        <w:t>תוספת</w:t>
      </w:r>
      <w:r>
        <w:rPr>
          <w:rFonts w:hint="cs"/>
          <w:rtl/>
        </w:rPr>
        <w:t>,</w:t>
      </w:r>
      <w:bookmarkStart w:id="47856" w:name="_ETM_Q91_698402"/>
      <w:bookmarkEnd w:id="47856"/>
      <w:r>
        <w:rPr>
          <w:rtl/>
        </w:rPr>
        <w:t xml:space="preserve"> </w:t>
      </w:r>
      <w:bookmarkStart w:id="47857" w:name="_ETM_Q91_702379"/>
      <w:bookmarkEnd w:id="47857"/>
      <w:r>
        <w:rPr>
          <w:rtl/>
        </w:rPr>
        <w:t xml:space="preserve">עוד </w:t>
      </w:r>
      <w:bookmarkStart w:id="47858" w:name="_ETM_Q91_702559"/>
      <w:bookmarkEnd w:id="47858"/>
      <w:r>
        <w:rPr>
          <w:rtl/>
        </w:rPr>
        <w:t>מיליונים</w:t>
      </w:r>
      <w:r>
        <w:rPr>
          <w:rFonts w:hint="cs"/>
          <w:rtl/>
        </w:rPr>
        <w:t>,</w:t>
      </w:r>
      <w:r>
        <w:rPr>
          <w:rtl/>
        </w:rPr>
        <w:t xml:space="preserve"> </w:t>
      </w:r>
      <w:bookmarkStart w:id="47859" w:name="_ETM_Q91_703099"/>
      <w:bookmarkEnd w:id="47859"/>
      <w:r>
        <w:rPr>
          <w:rtl/>
        </w:rPr>
        <w:t xml:space="preserve">עוד </w:t>
      </w:r>
      <w:bookmarkStart w:id="47860" w:name="_ETM_Q91_703309"/>
      <w:bookmarkEnd w:id="47860"/>
      <w:r>
        <w:rPr>
          <w:rtl/>
        </w:rPr>
        <w:t xml:space="preserve">עשרות </w:t>
      </w:r>
      <w:bookmarkStart w:id="47861" w:name="_ETM_Q91_703670"/>
      <w:bookmarkEnd w:id="47861"/>
      <w:r>
        <w:rPr>
          <w:rtl/>
        </w:rPr>
        <w:t>מיליונים</w:t>
      </w:r>
      <w:r>
        <w:rPr>
          <w:rFonts w:hint="cs"/>
          <w:rtl/>
        </w:rPr>
        <w:t>.</w:t>
      </w:r>
      <w:r>
        <w:rPr>
          <w:rtl/>
        </w:rPr>
        <w:t xml:space="preserve"> </w:t>
      </w:r>
      <w:bookmarkStart w:id="47862" w:name="_ETM_Q91_704790"/>
      <w:bookmarkEnd w:id="47862"/>
      <w:r>
        <w:rPr>
          <w:rtl/>
        </w:rPr>
        <w:t xml:space="preserve">זה </w:t>
      </w:r>
      <w:bookmarkStart w:id="47863" w:name="_ETM_Q91_705059"/>
      <w:bookmarkEnd w:id="47863"/>
      <w:r>
        <w:rPr>
          <w:rtl/>
        </w:rPr>
        <w:t xml:space="preserve">מביך </w:t>
      </w:r>
      <w:bookmarkStart w:id="47864" w:name="_ETM_Q91_705480"/>
      <w:bookmarkEnd w:id="47864"/>
      <w:r>
        <w:rPr>
          <w:rtl/>
        </w:rPr>
        <w:t>כבר</w:t>
      </w:r>
      <w:r>
        <w:rPr>
          <w:rFonts w:hint="cs"/>
          <w:rtl/>
        </w:rPr>
        <w:t>,</w:t>
      </w:r>
      <w:r>
        <w:rPr>
          <w:rtl/>
        </w:rPr>
        <w:t xml:space="preserve"> </w:t>
      </w:r>
      <w:bookmarkStart w:id="47865" w:name="_ETM_Q91_705720"/>
      <w:bookmarkEnd w:id="47865"/>
      <w:r>
        <w:rPr>
          <w:rtl/>
        </w:rPr>
        <w:t xml:space="preserve">לפחות </w:t>
      </w:r>
      <w:bookmarkStart w:id="47866" w:name="_ETM_Q91_706110"/>
      <w:bookmarkEnd w:id="47866"/>
      <w:r>
        <w:rPr>
          <w:rtl/>
        </w:rPr>
        <w:t xml:space="preserve">תפזרו </w:t>
      </w:r>
      <w:bookmarkStart w:id="47867" w:name="_ETM_Q91_706620"/>
      <w:bookmarkEnd w:id="47867"/>
      <w:r>
        <w:rPr>
          <w:rtl/>
        </w:rPr>
        <w:t xml:space="preserve">את </w:t>
      </w:r>
      <w:bookmarkStart w:id="47868" w:name="_ETM_Q91_706710"/>
      <w:bookmarkEnd w:id="47868"/>
      <w:r>
        <w:rPr>
          <w:rtl/>
        </w:rPr>
        <w:t xml:space="preserve">זה </w:t>
      </w:r>
      <w:bookmarkStart w:id="47869" w:name="_ETM_Q91_706830"/>
      <w:bookmarkEnd w:id="47869"/>
      <w:r>
        <w:rPr>
          <w:rtl/>
        </w:rPr>
        <w:t xml:space="preserve">למשרדים </w:t>
      </w:r>
      <w:bookmarkStart w:id="47870" w:name="_ETM_Q91_707429"/>
      <w:bookmarkEnd w:id="47870"/>
      <w:r>
        <w:rPr>
          <w:rtl/>
        </w:rPr>
        <w:t>אחרים</w:t>
      </w:r>
      <w:r>
        <w:rPr>
          <w:rFonts w:hint="cs"/>
          <w:rtl/>
        </w:rPr>
        <w:t>,</w:t>
      </w:r>
      <w:r>
        <w:rPr>
          <w:rtl/>
        </w:rPr>
        <w:t xml:space="preserve"> </w:t>
      </w:r>
      <w:bookmarkStart w:id="47871" w:name="_ETM_Q91_707760"/>
      <w:bookmarkEnd w:id="47871"/>
      <w:r>
        <w:rPr>
          <w:rtl/>
        </w:rPr>
        <w:t xml:space="preserve">שזה </w:t>
      </w:r>
      <w:bookmarkStart w:id="47872" w:name="_ETM_Q91_708059"/>
      <w:bookmarkEnd w:id="47872"/>
      <w:r>
        <w:rPr>
          <w:rtl/>
        </w:rPr>
        <w:t xml:space="preserve">ייראה </w:t>
      </w:r>
      <w:bookmarkStart w:id="47873" w:name="_ETM_Q91_708360"/>
      <w:bookmarkEnd w:id="47873"/>
      <w:r>
        <w:rPr>
          <w:rtl/>
        </w:rPr>
        <w:t xml:space="preserve">פחות </w:t>
      </w:r>
      <w:bookmarkStart w:id="47874" w:name="_ETM_Q91_709859"/>
      <w:bookmarkEnd w:id="47874"/>
      <w:r>
        <w:rPr>
          <w:rtl/>
        </w:rPr>
        <w:t xml:space="preserve">בפרצוף </w:t>
      </w:r>
      <w:bookmarkStart w:id="47875" w:name="_ETM_Q91_710400"/>
      <w:bookmarkStart w:id="47876" w:name="_ETM_Q91_710579"/>
      <w:bookmarkEnd w:id="47875"/>
      <w:bookmarkEnd w:id="47876"/>
      <w:r>
        <w:rPr>
          <w:rtl/>
        </w:rPr>
        <w:t>שלנו</w:t>
      </w:r>
      <w:r>
        <w:rPr>
          <w:rFonts w:hint="cs"/>
          <w:rtl/>
        </w:rPr>
        <w:t>.</w:t>
      </w:r>
      <w:r>
        <w:rPr>
          <w:rtl/>
        </w:rPr>
        <w:t xml:space="preserve"> </w:t>
      </w:r>
      <w:bookmarkStart w:id="47877" w:name="_ETM_Q91_711510"/>
      <w:bookmarkEnd w:id="47877"/>
      <w:r>
        <w:rPr>
          <w:rtl/>
        </w:rPr>
        <w:t xml:space="preserve">באמת </w:t>
      </w:r>
      <w:bookmarkStart w:id="47878" w:name="_ETM_Q91_711870"/>
      <w:bookmarkEnd w:id="47878"/>
      <w:r>
        <w:rPr>
          <w:rtl/>
        </w:rPr>
        <w:t xml:space="preserve">ברז </w:t>
      </w:r>
      <w:bookmarkStart w:id="47879" w:name="_ETM_Q91_712260"/>
      <w:bookmarkEnd w:id="47879"/>
      <w:r>
        <w:rPr>
          <w:rtl/>
        </w:rPr>
        <w:t>שאי</w:t>
      </w:r>
      <w:bookmarkStart w:id="47880" w:name="_ETM_Q91_712409"/>
      <w:bookmarkEnd w:id="47880"/>
      <w:r>
        <w:rPr>
          <w:rFonts w:hint="cs"/>
          <w:rtl/>
        </w:rPr>
        <w:t>-</w:t>
      </w:r>
      <w:r>
        <w:rPr>
          <w:rtl/>
        </w:rPr>
        <w:t xml:space="preserve">אפשר </w:t>
      </w:r>
      <w:bookmarkStart w:id="47881" w:name="_ETM_Q91_712650"/>
      <w:bookmarkEnd w:id="47881"/>
      <w:r>
        <w:rPr>
          <w:rtl/>
        </w:rPr>
        <w:t xml:space="preserve">לסגור </w:t>
      </w:r>
      <w:bookmarkStart w:id="47882" w:name="_ETM_Q91_713040"/>
      <w:bookmarkEnd w:id="47882"/>
      <w:r>
        <w:rPr>
          <w:rtl/>
        </w:rPr>
        <w:t>אותו</w:t>
      </w:r>
      <w:r>
        <w:rPr>
          <w:rFonts w:hint="cs"/>
          <w:rtl/>
        </w:rPr>
        <w:t>.</w:t>
      </w:r>
      <w:r>
        <w:rPr>
          <w:rtl/>
        </w:rPr>
        <w:t xml:space="preserve"> </w:t>
      </w:r>
      <w:bookmarkStart w:id="47883" w:name="_ETM_Q91_714440"/>
      <w:bookmarkEnd w:id="47883"/>
    </w:p>
    <w:p w:rsidR="00BE54DA" w:rsidRDefault="00BE54DA" w:rsidP="00D7623F">
      <w:pPr>
        <w:rPr>
          <w:rtl/>
        </w:rPr>
      </w:pPr>
    </w:p>
    <w:p w:rsidR="00BE54DA" w:rsidRDefault="00BE54DA" w:rsidP="00D7623F">
      <w:pPr>
        <w:rPr>
          <w:rtl/>
        </w:rPr>
      </w:pPr>
      <w:r>
        <w:rPr>
          <w:rtl/>
        </w:rPr>
        <w:t xml:space="preserve">אפילו </w:t>
      </w:r>
      <w:bookmarkStart w:id="47884" w:name="_ETM_Q91_714830"/>
      <w:bookmarkEnd w:id="47884"/>
      <w:r>
        <w:rPr>
          <w:rtl/>
        </w:rPr>
        <w:t>ה</w:t>
      </w:r>
      <w:r>
        <w:rPr>
          <w:rFonts w:hint="cs"/>
          <w:rtl/>
        </w:rPr>
        <w:t>א</w:t>
      </w:r>
      <w:bookmarkStart w:id="47885" w:name="_ETM_Q91_714152"/>
      <w:bookmarkEnd w:id="47885"/>
      <w:r>
        <w:rPr>
          <w:rtl/>
        </w:rPr>
        <w:t xml:space="preserve">בטחה </w:t>
      </w:r>
      <w:bookmarkStart w:id="47886" w:name="_ETM_Q91_715849"/>
      <w:bookmarkEnd w:id="47886"/>
      <w:r>
        <w:rPr>
          <w:rtl/>
        </w:rPr>
        <w:t xml:space="preserve">של </w:t>
      </w:r>
      <w:bookmarkStart w:id="47887" w:name="_ETM_Q91_717290"/>
      <w:bookmarkEnd w:id="47887"/>
      <w:r>
        <w:rPr>
          <w:rtl/>
        </w:rPr>
        <w:t xml:space="preserve">בנו </w:t>
      </w:r>
      <w:bookmarkStart w:id="47888" w:name="_ETM_Q91_717559"/>
      <w:bookmarkEnd w:id="47888"/>
      <w:r>
        <w:rPr>
          <w:rtl/>
        </w:rPr>
        <w:t xml:space="preserve">הגולה </w:t>
      </w:r>
      <w:bookmarkStart w:id="47889" w:name="_ETM_Q91_717980"/>
      <w:bookmarkEnd w:id="47889"/>
      <w:r>
        <w:rPr>
          <w:rtl/>
        </w:rPr>
        <w:t xml:space="preserve">של </w:t>
      </w:r>
      <w:bookmarkStart w:id="47890" w:name="_ETM_Q91_718159"/>
      <w:bookmarkEnd w:id="47890"/>
      <w:r>
        <w:rPr>
          <w:rFonts w:hint="cs"/>
          <w:rtl/>
        </w:rPr>
        <w:t>ראש הממשלה</w:t>
      </w:r>
      <w:r>
        <w:rPr>
          <w:rtl/>
        </w:rPr>
        <w:t xml:space="preserve"> </w:t>
      </w:r>
      <w:bookmarkStart w:id="47891" w:name="_ETM_Q91_719569"/>
      <w:bookmarkEnd w:id="47891"/>
      <w:r>
        <w:rPr>
          <w:rtl/>
        </w:rPr>
        <w:t xml:space="preserve">היא </w:t>
      </w:r>
      <w:bookmarkStart w:id="47892" w:name="_ETM_Q91_719720"/>
      <w:bookmarkEnd w:id="47892"/>
      <w:r>
        <w:rPr>
          <w:rtl/>
        </w:rPr>
        <w:t xml:space="preserve">בעלות </w:t>
      </w:r>
      <w:bookmarkStart w:id="47893" w:name="_ETM_Q91_720170"/>
      <w:bookmarkEnd w:id="47893"/>
      <w:r>
        <w:rPr>
          <w:rtl/>
        </w:rPr>
        <w:t xml:space="preserve">של </w:t>
      </w:r>
      <w:bookmarkStart w:id="47894" w:name="_ETM_Q91_720349"/>
      <w:bookmarkStart w:id="47895" w:name="_ETM_Q91_722269"/>
      <w:bookmarkEnd w:id="47894"/>
      <w:bookmarkEnd w:id="47895"/>
      <w:r>
        <w:rPr>
          <w:rFonts w:hint="cs"/>
          <w:rtl/>
        </w:rPr>
        <w:t xml:space="preserve">3.84 מיליון </w:t>
      </w:r>
      <w:bookmarkStart w:id="47896" w:name="_ETM_Q91_718362"/>
      <w:bookmarkEnd w:id="47896"/>
      <w:r>
        <w:rPr>
          <w:rtl/>
        </w:rPr>
        <w:t xml:space="preserve">שקלים </w:t>
      </w:r>
      <w:bookmarkStart w:id="47897" w:name="_ETM_Q91_722900"/>
      <w:bookmarkEnd w:id="47897"/>
      <w:r>
        <w:rPr>
          <w:rtl/>
        </w:rPr>
        <w:t>בשנה</w:t>
      </w:r>
      <w:r>
        <w:rPr>
          <w:rFonts w:hint="cs"/>
          <w:rtl/>
        </w:rPr>
        <w:t>,</w:t>
      </w:r>
      <w:r>
        <w:rPr>
          <w:rtl/>
        </w:rPr>
        <w:t xml:space="preserve"> </w:t>
      </w:r>
      <w:bookmarkStart w:id="47898" w:name="_ETM_Q91_723580"/>
      <w:bookmarkEnd w:id="47898"/>
      <w:r>
        <w:rPr>
          <w:rtl/>
        </w:rPr>
        <w:t>באמת</w:t>
      </w:r>
      <w:r>
        <w:rPr>
          <w:rFonts w:hint="cs"/>
          <w:rtl/>
        </w:rPr>
        <w:t>.</w:t>
      </w:r>
      <w:bookmarkStart w:id="47899" w:name="_ETM_Q91_724742"/>
      <w:bookmarkEnd w:id="47899"/>
      <w:r>
        <w:rPr>
          <w:rtl/>
        </w:rPr>
        <w:t xml:space="preserve"> </w:t>
      </w:r>
      <w:bookmarkStart w:id="47900" w:name="_ETM_Q91_724599"/>
      <w:bookmarkEnd w:id="47900"/>
      <w:r>
        <w:rPr>
          <w:rtl/>
        </w:rPr>
        <w:t xml:space="preserve">עם </w:t>
      </w:r>
      <w:bookmarkStart w:id="47901" w:name="_ETM_Q91_724809"/>
      <w:bookmarkEnd w:id="47901"/>
      <w:r>
        <w:rPr>
          <w:rtl/>
        </w:rPr>
        <w:t xml:space="preserve">ישראל </w:t>
      </w:r>
      <w:bookmarkStart w:id="47902" w:name="_ETM_Q91_725230"/>
      <w:bookmarkEnd w:id="47902"/>
      <w:r>
        <w:rPr>
          <w:rtl/>
        </w:rPr>
        <w:t xml:space="preserve">צריך </w:t>
      </w:r>
      <w:bookmarkStart w:id="47903" w:name="_ETM_Q91_725530"/>
      <w:bookmarkEnd w:id="47903"/>
      <w:r>
        <w:rPr>
          <w:rtl/>
        </w:rPr>
        <w:t xml:space="preserve">לשלם </w:t>
      </w:r>
      <w:bookmarkStart w:id="47904" w:name="_ETM_Q91_725920"/>
      <w:bookmarkEnd w:id="47904"/>
      <w:r>
        <w:rPr>
          <w:rtl/>
        </w:rPr>
        <w:t xml:space="preserve">את </w:t>
      </w:r>
      <w:bookmarkStart w:id="47905" w:name="_ETM_Q91_725980"/>
      <w:bookmarkEnd w:id="47905"/>
      <w:r>
        <w:rPr>
          <w:rtl/>
        </w:rPr>
        <w:t>זה</w:t>
      </w:r>
      <w:bookmarkStart w:id="47906" w:name="_ETM_Q91_721572"/>
      <w:bookmarkEnd w:id="47906"/>
      <w:r>
        <w:rPr>
          <w:rFonts w:hint="cs"/>
          <w:rtl/>
        </w:rPr>
        <w:t>.</w:t>
      </w:r>
      <w:r>
        <w:rPr>
          <w:rtl/>
        </w:rPr>
        <w:t xml:space="preserve"> </w:t>
      </w:r>
      <w:bookmarkStart w:id="47907" w:name="_ETM_Q91_726069"/>
      <w:bookmarkEnd w:id="47907"/>
      <w:r>
        <w:rPr>
          <w:rtl/>
        </w:rPr>
        <w:t>למה</w:t>
      </w:r>
      <w:r>
        <w:rPr>
          <w:rFonts w:hint="cs"/>
          <w:rtl/>
        </w:rPr>
        <w:t>? למה? למה עם</w:t>
      </w:r>
      <w:r>
        <w:rPr>
          <w:rtl/>
        </w:rPr>
        <w:t xml:space="preserve"> </w:t>
      </w:r>
      <w:bookmarkStart w:id="47908" w:name="_ETM_Q91_728099"/>
      <w:bookmarkEnd w:id="47908"/>
      <w:r>
        <w:rPr>
          <w:rtl/>
        </w:rPr>
        <w:t xml:space="preserve">ישראל </w:t>
      </w:r>
      <w:bookmarkStart w:id="47909" w:name="_ETM_Q91_728519"/>
      <w:bookmarkEnd w:id="47909"/>
      <w:r>
        <w:rPr>
          <w:rtl/>
        </w:rPr>
        <w:t xml:space="preserve">צריך </w:t>
      </w:r>
      <w:bookmarkStart w:id="47910" w:name="_ETM_Q91_728790"/>
      <w:bookmarkEnd w:id="47910"/>
      <w:r>
        <w:rPr>
          <w:rtl/>
        </w:rPr>
        <w:t xml:space="preserve">לשלם </w:t>
      </w:r>
      <w:bookmarkStart w:id="47911" w:name="_ETM_Q91_729179"/>
      <w:bookmarkEnd w:id="47911"/>
      <w:r>
        <w:rPr>
          <w:rtl/>
        </w:rPr>
        <w:t xml:space="preserve">את </w:t>
      </w:r>
      <w:bookmarkStart w:id="47912" w:name="_ETM_Q91_729269"/>
      <w:bookmarkEnd w:id="47912"/>
      <w:r>
        <w:rPr>
          <w:rtl/>
        </w:rPr>
        <w:t>זה</w:t>
      </w:r>
      <w:r>
        <w:rPr>
          <w:rFonts w:hint="cs"/>
          <w:rtl/>
        </w:rPr>
        <w:t>?</w:t>
      </w:r>
      <w:r>
        <w:rPr>
          <w:rtl/>
        </w:rPr>
        <w:t xml:space="preserve"> </w:t>
      </w:r>
      <w:bookmarkStart w:id="47913" w:name="_ETM_Q91_731260"/>
      <w:bookmarkEnd w:id="47913"/>
      <w:r>
        <w:rPr>
          <w:rtl/>
        </w:rPr>
        <w:t xml:space="preserve">תיקון </w:t>
      </w:r>
      <w:bookmarkStart w:id="47914" w:name="_ETM_Q91_731650"/>
      <w:bookmarkEnd w:id="47914"/>
      <w:r>
        <w:rPr>
          <w:rtl/>
        </w:rPr>
        <w:t xml:space="preserve">החלון </w:t>
      </w:r>
      <w:bookmarkStart w:id="47915" w:name="_ETM_Q91_732069"/>
      <w:bookmarkEnd w:id="47915"/>
      <w:r>
        <w:rPr>
          <w:rtl/>
        </w:rPr>
        <w:t xml:space="preserve">בבית </w:t>
      </w:r>
      <w:bookmarkStart w:id="47916" w:name="_ETM_Q91_732400"/>
      <w:bookmarkEnd w:id="47916"/>
      <w:r>
        <w:rPr>
          <w:rFonts w:hint="cs"/>
          <w:rtl/>
        </w:rPr>
        <w:t>ראש הממשלה,</w:t>
      </w:r>
      <w:r>
        <w:rPr>
          <w:rtl/>
        </w:rPr>
        <w:t xml:space="preserve"> </w:t>
      </w:r>
      <w:bookmarkStart w:id="47917" w:name="_ETM_Q91_733029"/>
      <w:bookmarkEnd w:id="47917"/>
      <w:r>
        <w:rPr>
          <w:rtl/>
        </w:rPr>
        <w:t xml:space="preserve">שכמובן </w:t>
      </w:r>
      <w:bookmarkStart w:id="47918" w:name="_ETM_Q91_733589"/>
      <w:bookmarkEnd w:id="47918"/>
      <w:r>
        <w:rPr>
          <w:rFonts w:hint="cs"/>
          <w:rtl/>
        </w:rPr>
        <w:t xml:space="preserve">היה </w:t>
      </w:r>
      <w:r>
        <w:rPr>
          <w:rtl/>
        </w:rPr>
        <w:t xml:space="preserve">צריך </w:t>
      </w:r>
      <w:bookmarkStart w:id="47919" w:name="_ETM_Q91_733769"/>
      <w:bookmarkEnd w:id="47919"/>
      <w:r>
        <w:rPr>
          <w:rtl/>
        </w:rPr>
        <w:t xml:space="preserve">לתקן </w:t>
      </w:r>
      <w:bookmarkStart w:id="47920" w:name="_ETM_Q91_734159"/>
      <w:bookmarkEnd w:id="47920"/>
      <w:r>
        <w:rPr>
          <w:rtl/>
        </w:rPr>
        <w:t>אותו</w:t>
      </w:r>
      <w:r>
        <w:rPr>
          <w:rFonts w:hint="cs"/>
          <w:rtl/>
        </w:rPr>
        <w:t>,</w:t>
      </w:r>
      <w:r>
        <w:rPr>
          <w:rtl/>
        </w:rPr>
        <w:t xml:space="preserve"> </w:t>
      </w:r>
      <w:bookmarkStart w:id="47921" w:name="_ETM_Q91_734370"/>
      <w:bookmarkEnd w:id="47921"/>
      <w:r>
        <w:rPr>
          <w:rtl/>
        </w:rPr>
        <w:t xml:space="preserve">אבל </w:t>
      </w:r>
      <w:bookmarkStart w:id="47922" w:name="_ETM_Q91_734959"/>
      <w:bookmarkEnd w:id="47922"/>
      <w:r>
        <w:rPr>
          <w:rFonts w:hint="cs"/>
          <w:rtl/>
        </w:rPr>
        <w:t>1.8 מיליון</w:t>
      </w:r>
      <w:bookmarkStart w:id="47923" w:name="_ETM_Q91_731072"/>
      <w:bookmarkEnd w:id="47923"/>
      <w:r>
        <w:rPr>
          <w:rFonts w:hint="cs"/>
          <w:rtl/>
        </w:rPr>
        <w:t>.</w:t>
      </w:r>
      <w:r>
        <w:rPr>
          <w:rtl/>
        </w:rPr>
        <w:t xml:space="preserve"> </w:t>
      </w:r>
      <w:bookmarkStart w:id="47924" w:name="_ETM_Q91_738050"/>
      <w:bookmarkEnd w:id="47924"/>
      <w:r>
        <w:rPr>
          <w:rtl/>
        </w:rPr>
        <w:t>בסוף</w:t>
      </w:r>
      <w:r>
        <w:rPr>
          <w:rFonts w:hint="cs"/>
          <w:rtl/>
        </w:rPr>
        <w:t>,</w:t>
      </w:r>
      <w:r>
        <w:rPr>
          <w:rtl/>
        </w:rPr>
        <w:t xml:space="preserve"> </w:t>
      </w:r>
      <w:bookmarkStart w:id="47925" w:name="_ETM_Q91_738470"/>
      <w:bookmarkEnd w:id="47925"/>
      <w:r>
        <w:rPr>
          <w:rtl/>
        </w:rPr>
        <w:t xml:space="preserve">עם </w:t>
      </w:r>
      <w:bookmarkStart w:id="47926" w:name="_ETM_Q91_738590"/>
      <w:bookmarkEnd w:id="47926"/>
      <w:r>
        <w:rPr>
          <w:rtl/>
        </w:rPr>
        <w:t xml:space="preserve">כל </w:t>
      </w:r>
      <w:bookmarkStart w:id="47927" w:name="_ETM_Q91_738770"/>
      <w:bookmarkEnd w:id="47927"/>
      <w:r>
        <w:rPr>
          <w:rtl/>
        </w:rPr>
        <w:t>הכבוד</w:t>
      </w:r>
      <w:r>
        <w:rPr>
          <w:rFonts w:hint="cs"/>
          <w:rtl/>
        </w:rPr>
        <w:t>,</w:t>
      </w:r>
      <w:r>
        <w:rPr>
          <w:rtl/>
        </w:rPr>
        <w:t xml:space="preserve"> </w:t>
      </w:r>
      <w:bookmarkStart w:id="47928" w:name="_ETM_Q91_739639"/>
      <w:bookmarkEnd w:id="47928"/>
      <w:r>
        <w:rPr>
          <w:rtl/>
        </w:rPr>
        <w:t xml:space="preserve">עם </w:t>
      </w:r>
      <w:bookmarkStart w:id="47929" w:name="_ETM_Q91_739849"/>
      <w:bookmarkEnd w:id="47929"/>
      <w:r>
        <w:rPr>
          <w:rtl/>
        </w:rPr>
        <w:t xml:space="preserve">ישראל </w:t>
      </w:r>
      <w:bookmarkStart w:id="47930" w:name="_ETM_Q91_740300"/>
      <w:bookmarkEnd w:id="47930"/>
      <w:r>
        <w:rPr>
          <w:rtl/>
        </w:rPr>
        <w:t xml:space="preserve">הוא </w:t>
      </w:r>
      <w:bookmarkStart w:id="47931" w:name="_ETM_Q91_740389"/>
      <w:bookmarkEnd w:id="47931"/>
      <w:r>
        <w:rPr>
          <w:rtl/>
        </w:rPr>
        <w:t xml:space="preserve">נפגע </w:t>
      </w:r>
      <w:bookmarkStart w:id="47932" w:name="_ETM_Q91_740809"/>
      <w:bookmarkEnd w:id="47932"/>
      <w:r>
        <w:rPr>
          <w:rtl/>
        </w:rPr>
        <w:t>עבירה</w:t>
      </w:r>
      <w:r>
        <w:rPr>
          <w:rFonts w:hint="cs"/>
          <w:rtl/>
        </w:rPr>
        <w:t>,</w:t>
      </w:r>
      <w:r>
        <w:rPr>
          <w:rtl/>
        </w:rPr>
        <w:t xml:space="preserve"> </w:t>
      </w:r>
      <w:bookmarkStart w:id="47933" w:name="_ETM_Q91_741620"/>
      <w:bookmarkEnd w:id="47933"/>
      <w:r>
        <w:rPr>
          <w:rtl/>
        </w:rPr>
        <w:t xml:space="preserve">לא </w:t>
      </w:r>
      <w:bookmarkStart w:id="47934" w:name="_ETM_Q91_741860"/>
      <w:bookmarkEnd w:id="47934"/>
      <w:r>
        <w:rPr>
          <w:rtl/>
        </w:rPr>
        <w:t xml:space="preserve">רק </w:t>
      </w:r>
      <w:bookmarkStart w:id="47935" w:name="_ETM_Q91_742039"/>
      <w:bookmarkEnd w:id="47935"/>
      <w:r>
        <w:rPr>
          <w:rtl/>
        </w:rPr>
        <w:t xml:space="preserve">הזוג </w:t>
      </w:r>
      <w:bookmarkStart w:id="47936" w:name="_ETM_Q91_742370"/>
      <w:bookmarkEnd w:id="47936"/>
      <w:r>
        <w:rPr>
          <w:rtl/>
        </w:rPr>
        <w:t xml:space="preserve">נתניהו </w:t>
      </w:r>
      <w:bookmarkStart w:id="47937" w:name="_ETM_Q91_742879"/>
      <w:bookmarkEnd w:id="47937"/>
      <w:r>
        <w:rPr>
          <w:rtl/>
        </w:rPr>
        <w:t xml:space="preserve">ומה </w:t>
      </w:r>
      <w:bookmarkStart w:id="47938" w:name="_ETM_Q91_743090"/>
      <w:bookmarkEnd w:id="47938"/>
      <w:r>
        <w:rPr>
          <w:rtl/>
        </w:rPr>
        <w:t xml:space="preserve">שקרה </w:t>
      </w:r>
      <w:bookmarkStart w:id="47939" w:name="_ETM_Q91_743509"/>
      <w:bookmarkEnd w:id="47939"/>
      <w:r>
        <w:rPr>
          <w:rtl/>
        </w:rPr>
        <w:t>להם</w:t>
      </w:r>
      <w:r>
        <w:rPr>
          <w:rFonts w:hint="cs"/>
          <w:rtl/>
        </w:rPr>
        <w:t>.</w:t>
      </w:r>
      <w:bookmarkStart w:id="47940" w:name="_ETM_Q91_739332"/>
      <w:bookmarkEnd w:id="47940"/>
      <w:r>
        <w:rPr>
          <w:rtl/>
        </w:rPr>
        <w:t xml:space="preserve"> </w:t>
      </w:r>
      <w:bookmarkStart w:id="47941" w:name="_ETM_Q91_743749"/>
      <w:bookmarkEnd w:id="47941"/>
      <w:r>
        <w:rPr>
          <w:rtl/>
        </w:rPr>
        <w:t xml:space="preserve">עם </w:t>
      </w:r>
      <w:bookmarkStart w:id="47942" w:name="_ETM_Q91_743929"/>
      <w:bookmarkEnd w:id="47942"/>
      <w:r>
        <w:rPr>
          <w:rtl/>
        </w:rPr>
        <w:t xml:space="preserve">ישראל </w:t>
      </w:r>
      <w:bookmarkStart w:id="47943" w:name="_ETM_Q91_744349"/>
      <w:bookmarkEnd w:id="47943"/>
      <w:r>
        <w:rPr>
          <w:rtl/>
        </w:rPr>
        <w:t xml:space="preserve">הוא </w:t>
      </w:r>
      <w:bookmarkStart w:id="47944" w:name="_ETM_Q91_744409"/>
      <w:bookmarkEnd w:id="47944"/>
      <w:r>
        <w:rPr>
          <w:rtl/>
        </w:rPr>
        <w:t xml:space="preserve">נפגע </w:t>
      </w:r>
      <w:bookmarkStart w:id="47945" w:name="_ETM_Q91_744830"/>
      <w:bookmarkEnd w:id="47945"/>
      <w:r>
        <w:rPr>
          <w:rtl/>
        </w:rPr>
        <w:t xml:space="preserve">העבירה </w:t>
      </w:r>
      <w:bookmarkStart w:id="47946" w:name="_ETM_Q91_745189"/>
      <w:bookmarkEnd w:id="47946"/>
      <w:r>
        <w:rPr>
          <w:rtl/>
        </w:rPr>
        <w:t>המרכזי</w:t>
      </w:r>
      <w:r>
        <w:rPr>
          <w:rFonts w:hint="cs"/>
          <w:rtl/>
        </w:rPr>
        <w:t>.</w:t>
      </w:r>
      <w:r>
        <w:rPr>
          <w:rtl/>
        </w:rPr>
        <w:t xml:space="preserve"> </w:t>
      </w:r>
      <w:bookmarkStart w:id="47947" w:name="_ETM_Q91_748460"/>
      <w:bookmarkStart w:id="47948" w:name="_ETM_Q91_749360"/>
      <w:bookmarkStart w:id="47949" w:name="_ETM_Q91_750020"/>
      <w:bookmarkEnd w:id="47947"/>
      <w:bookmarkEnd w:id="47948"/>
      <w:bookmarkEnd w:id="47949"/>
    </w:p>
    <w:p w:rsidR="00BE54DA" w:rsidRDefault="00BE54DA" w:rsidP="00D7623F">
      <w:pPr>
        <w:rPr>
          <w:rtl/>
        </w:rPr>
      </w:pPr>
      <w:bookmarkStart w:id="47950" w:name="_ETM_Q91_750173"/>
      <w:bookmarkStart w:id="47951" w:name="_ETM_Q91_750250"/>
      <w:bookmarkStart w:id="47952" w:name="_ETM_Q91_750347"/>
      <w:bookmarkEnd w:id="47950"/>
      <w:bookmarkEnd w:id="47951"/>
      <w:bookmarkEnd w:id="47952"/>
    </w:p>
    <w:p w:rsidR="00BE54DA" w:rsidRDefault="00BE54DA" w:rsidP="00DB2BE2">
      <w:pPr>
        <w:rPr>
          <w:rtl/>
        </w:rPr>
      </w:pPr>
      <w:bookmarkStart w:id="47953" w:name="_ETM_Q91_750392"/>
      <w:bookmarkEnd w:id="47953"/>
      <w:r>
        <w:rPr>
          <w:rtl/>
        </w:rPr>
        <w:t xml:space="preserve">בדקתי </w:t>
      </w:r>
      <w:bookmarkStart w:id="47954" w:name="_ETM_Q91_750590"/>
      <w:bookmarkEnd w:id="47954"/>
      <w:r>
        <w:rPr>
          <w:rtl/>
        </w:rPr>
        <w:t xml:space="preserve">וראיתי </w:t>
      </w:r>
      <w:bookmarkStart w:id="47955" w:name="_ETM_Q91_751400"/>
      <w:bookmarkEnd w:id="47955"/>
      <w:r>
        <w:rPr>
          <w:rtl/>
        </w:rPr>
        <w:t>ש</w:t>
      </w:r>
      <w:bookmarkStart w:id="47956" w:name="_ETM_Q91_752240"/>
      <w:bookmarkEnd w:id="47956"/>
      <w:r>
        <w:rPr>
          <w:rFonts w:hint="cs"/>
          <w:rtl/>
        </w:rPr>
        <w:t>ה</w:t>
      </w:r>
      <w:r w:rsidR="00DB2BE2">
        <w:rPr>
          <w:rtl/>
        </w:rPr>
        <w:t>תקצ</w:t>
      </w:r>
      <w:r w:rsidR="00DB2BE2">
        <w:rPr>
          <w:rFonts w:hint="cs"/>
          <w:rtl/>
        </w:rPr>
        <w:t>י</w:t>
      </w:r>
      <w:r>
        <w:rPr>
          <w:rtl/>
        </w:rPr>
        <w:t xml:space="preserve">ב </w:t>
      </w:r>
      <w:bookmarkStart w:id="47957" w:name="_ETM_Q91_752690"/>
      <w:bookmarkEnd w:id="47957"/>
      <w:r>
        <w:rPr>
          <w:rtl/>
        </w:rPr>
        <w:t xml:space="preserve">של </w:t>
      </w:r>
      <w:bookmarkStart w:id="47958" w:name="_ETM_Q91_752900"/>
      <w:bookmarkEnd w:id="47958"/>
      <w:r>
        <w:rPr>
          <w:rtl/>
        </w:rPr>
        <w:t xml:space="preserve">הילולת </w:t>
      </w:r>
      <w:bookmarkStart w:id="47959" w:name="_ETM_Q91_753410"/>
      <w:bookmarkEnd w:id="47959"/>
      <w:r>
        <w:rPr>
          <w:rtl/>
        </w:rPr>
        <w:t xml:space="preserve">מירון </w:t>
      </w:r>
      <w:bookmarkStart w:id="47960" w:name="_ETM_Q91_754009"/>
      <w:bookmarkEnd w:id="47960"/>
      <w:r>
        <w:rPr>
          <w:rFonts w:hint="cs"/>
          <w:rtl/>
        </w:rPr>
        <w:t>הוא 130 מיליון</w:t>
      </w:r>
      <w:bookmarkStart w:id="47961" w:name="_ETM_Q91_751962"/>
      <w:bookmarkEnd w:id="47961"/>
      <w:r>
        <w:rPr>
          <w:rtl/>
        </w:rPr>
        <w:t xml:space="preserve"> </w:t>
      </w:r>
      <w:bookmarkStart w:id="47962" w:name="_ETM_Q91_756500"/>
      <w:bookmarkEnd w:id="47962"/>
      <w:r>
        <w:rPr>
          <w:rtl/>
        </w:rPr>
        <w:t>שקלים</w:t>
      </w:r>
      <w:r>
        <w:rPr>
          <w:rFonts w:hint="cs"/>
          <w:rtl/>
        </w:rPr>
        <w:t>.</w:t>
      </w:r>
      <w:r>
        <w:rPr>
          <w:rtl/>
        </w:rPr>
        <w:t xml:space="preserve"> </w:t>
      </w:r>
      <w:bookmarkStart w:id="47963" w:name="_ETM_Q91_757069"/>
      <w:bookmarkStart w:id="47964" w:name="_ETM_Q91_757280"/>
      <w:bookmarkEnd w:id="47963"/>
      <w:bookmarkEnd w:id="47964"/>
      <w:r>
        <w:rPr>
          <w:rtl/>
        </w:rPr>
        <w:t xml:space="preserve">אני </w:t>
      </w:r>
      <w:bookmarkStart w:id="47965" w:name="_ETM_Q91_757460"/>
      <w:bookmarkEnd w:id="47965"/>
      <w:r>
        <w:rPr>
          <w:rtl/>
        </w:rPr>
        <w:t xml:space="preserve">לא </w:t>
      </w:r>
      <w:bookmarkStart w:id="47966" w:name="_ETM_Q91_757610"/>
      <w:bookmarkEnd w:id="47966"/>
      <w:r>
        <w:rPr>
          <w:rtl/>
        </w:rPr>
        <w:t>אומרת</w:t>
      </w:r>
      <w:r>
        <w:rPr>
          <w:rFonts w:hint="cs"/>
          <w:rtl/>
        </w:rPr>
        <w:t>,</w:t>
      </w:r>
      <w:r>
        <w:rPr>
          <w:rtl/>
        </w:rPr>
        <w:t xml:space="preserve"> </w:t>
      </w:r>
      <w:bookmarkStart w:id="47967" w:name="_ETM_Q91_758000"/>
      <w:bookmarkEnd w:id="47967"/>
      <w:r>
        <w:rPr>
          <w:rtl/>
        </w:rPr>
        <w:t xml:space="preserve">זה </w:t>
      </w:r>
      <w:bookmarkStart w:id="47968" w:name="_ETM_Q91_758090"/>
      <w:bookmarkEnd w:id="47968"/>
      <w:r>
        <w:rPr>
          <w:rtl/>
        </w:rPr>
        <w:t xml:space="preserve">בסדר </w:t>
      </w:r>
      <w:bookmarkStart w:id="47969" w:name="_ETM_Q91_758449"/>
      <w:bookmarkEnd w:id="47969"/>
      <w:r>
        <w:rPr>
          <w:rtl/>
        </w:rPr>
        <w:t>גמור</w:t>
      </w:r>
      <w:r>
        <w:rPr>
          <w:rFonts w:hint="cs"/>
          <w:rtl/>
        </w:rPr>
        <w:t>,</w:t>
      </w:r>
      <w:r>
        <w:rPr>
          <w:rtl/>
        </w:rPr>
        <w:t xml:space="preserve"> </w:t>
      </w:r>
      <w:bookmarkStart w:id="47970" w:name="_ETM_Q91_758840"/>
      <w:bookmarkEnd w:id="47970"/>
      <w:r>
        <w:rPr>
          <w:rtl/>
        </w:rPr>
        <w:t xml:space="preserve">זה </w:t>
      </w:r>
      <w:bookmarkStart w:id="47971" w:name="_ETM_Q91_758960"/>
      <w:bookmarkEnd w:id="47971"/>
      <w:r>
        <w:rPr>
          <w:rtl/>
        </w:rPr>
        <w:t xml:space="preserve">טוב </w:t>
      </w:r>
      <w:bookmarkStart w:id="47972" w:name="_ETM_Q91_759289"/>
      <w:bookmarkEnd w:id="47972"/>
      <w:r>
        <w:rPr>
          <w:rtl/>
        </w:rPr>
        <w:t xml:space="preserve">שיש </w:t>
      </w:r>
      <w:bookmarkStart w:id="47973" w:name="_ETM_Q91_759559"/>
      <w:bookmarkEnd w:id="47973"/>
      <w:r>
        <w:rPr>
          <w:rtl/>
        </w:rPr>
        <w:t xml:space="preserve">הילולת </w:t>
      </w:r>
      <w:bookmarkStart w:id="47974" w:name="_ETM_Q91_760009"/>
      <w:bookmarkEnd w:id="47974"/>
      <w:r>
        <w:rPr>
          <w:rtl/>
        </w:rPr>
        <w:t>מירון</w:t>
      </w:r>
      <w:r>
        <w:rPr>
          <w:rFonts w:hint="cs"/>
          <w:rtl/>
        </w:rPr>
        <w:t>,</w:t>
      </w:r>
      <w:bookmarkStart w:id="47975" w:name="_ETM_Q91_757852"/>
      <w:bookmarkEnd w:id="47975"/>
      <w:r>
        <w:rPr>
          <w:rtl/>
        </w:rPr>
        <w:t xml:space="preserve"> </w:t>
      </w:r>
      <w:bookmarkStart w:id="47976" w:name="_ETM_Q91_761169"/>
      <w:bookmarkEnd w:id="47976"/>
      <w:r>
        <w:rPr>
          <w:rtl/>
        </w:rPr>
        <w:t xml:space="preserve">חשוב </w:t>
      </w:r>
      <w:bookmarkStart w:id="47977" w:name="_ETM_Q91_762160"/>
      <w:bookmarkEnd w:id="47977"/>
      <w:r>
        <w:rPr>
          <w:rtl/>
        </w:rPr>
        <w:t xml:space="preserve">שיחגגו </w:t>
      </w:r>
      <w:bookmarkStart w:id="47978" w:name="_ETM_Q91_765800"/>
      <w:bookmarkEnd w:id="47978"/>
      <w:r>
        <w:rPr>
          <w:rtl/>
        </w:rPr>
        <w:t xml:space="preserve">את </w:t>
      </w:r>
      <w:bookmarkStart w:id="47979" w:name="_ETM_Q91_765919"/>
      <w:bookmarkEnd w:id="47979"/>
      <w:r>
        <w:rPr>
          <w:rtl/>
        </w:rPr>
        <w:t>הדבר</w:t>
      </w:r>
      <w:r w:rsidR="00DB2BE2">
        <w:rPr>
          <w:rFonts w:hint="cs"/>
          <w:rtl/>
        </w:rPr>
        <w:t>,</w:t>
      </w:r>
      <w:r>
        <w:rPr>
          <w:rtl/>
        </w:rPr>
        <w:t xml:space="preserve"> </w:t>
      </w:r>
      <w:bookmarkStart w:id="47980" w:name="_ETM_Q91_766279"/>
      <w:bookmarkEnd w:id="47980"/>
      <w:r>
        <w:rPr>
          <w:rtl/>
        </w:rPr>
        <w:t xml:space="preserve">אבל </w:t>
      </w:r>
      <w:bookmarkStart w:id="47981" w:name="_ETM_Q91_766610"/>
      <w:bookmarkEnd w:id="47981"/>
      <w:r>
        <w:rPr>
          <w:rFonts w:hint="cs"/>
          <w:rtl/>
        </w:rPr>
        <w:t>130 מיליון</w:t>
      </w:r>
      <w:r>
        <w:rPr>
          <w:rtl/>
        </w:rPr>
        <w:t xml:space="preserve"> </w:t>
      </w:r>
      <w:bookmarkStart w:id="47982" w:name="_ETM_Q91_768110"/>
      <w:bookmarkEnd w:id="47982"/>
      <w:r>
        <w:rPr>
          <w:rtl/>
        </w:rPr>
        <w:t>שקלים</w:t>
      </w:r>
      <w:r>
        <w:rPr>
          <w:rFonts w:hint="cs"/>
          <w:rtl/>
        </w:rPr>
        <w:t>?</w:t>
      </w:r>
      <w:r>
        <w:rPr>
          <w:rtl/>
        </w:rPr>
        <w:t xml:space="preserve"> </w:t>
      </w:r>
      <w:bookmarkStart w:id="47983" w:name="_ETM_Q91_770300"/>
      <w:bookmarkEnd w:id="47983"/>
      <w:r>
        <w:rPr>
          <w:rtl/>
        </w:rPr>
        <w:t xml:space="preserve">באיזה </w:t>
      </w:r>
      <w:bookmarkStart w:id="47984" w:name="_ETM_Q91_771360"/>
      <w:bookmarkEnd w:id="47984"/>
      <w:r>
        <w:rPr>
          <w:rFonts w:hint="cs"/>
          <w:rtl/>
        </w:rPr>
        <w:t>עולם? באיזה</w:t>
      </w:r>
      <w:bookmarkStart w:id="47985" w:name="_ETM_Q91_768592"/>
      <w:bookmarkEnd w:id="47985"/>
      <w:r>
        <w:rPr>
          <w:rtl/>
        </w:rPr>
        <w:t xml:space="preserve"> </w:t>
      </w:r>
      <w:bookmarkStart w:id="47986" w:name="_ETM_Q91_771809"/>
      <w:bookmarkEnd w:id="47986"/>
      <w:r>
        <w:rPr>
          <w:rtl/>
        </w:rPr>
        <w:t xml:space="preserve">עולם </w:t>
      </w:r>
      <w:bookmarkStart w:id="47987" w:name="_ETM_Q91_772050"/>
      <w:bookmarkEnd w:id="47987"/>
      <w:r>
        <w:rPr>
          <w:rtl/>
        </w:rPr>
        <w:t xml:space="preserve">מדינת </w:t>
      </w:r>
      <w:bookmarkStart w:id="47988" w:name="_ETM_Q91_772409"/>
      <w:bookmarkEnd w:id="47988"/>
      <w:r>
        <w:rPr>
          <w:rtl/>
        </w:rPr>
        <w:t xml:space="preserve">ישראל </w:t>
      </w:r>
      <w:bookmarkStart w:id="47989" w:name="_ETM_Q91_772710"/>
      <w:bookmarkEnd w:id="47989"/>
      <w:r>
        <w:rPr>
          <w:rtl/>
        </w:rPr>
        <w:t xml:space="preserve">יכולה </w:t>
      </w:r>
      <w:bookmarkStart w:id="47990" w:name="_ETM_Q91_772949"/>
      <w:bookmarkEnd w:id="47990"/>
      <w:r>
        <w:rPr>
          <w:rtl/>
        </w:rPr>
        <w:t xml:space="preserve">להרשות </w:t>
      </w:r>
      <w:bookmarkStart w:id="47991" w:name="_ETM_Q91_773340"/>
      <w:bookmarkEnd w:id="47991"/>
      <w:r>
        <w:rPr>
          <w:rtl/>
        </w:rPr>
        <w:t xml:space="preserve">לעצמה </w:t>
      </w:r>
      <w:bookmarkStart w:id="47992" w:name="_ETM_Q91_773759"/>
      <w:bookmarkEnd w:id="47992"/>
      <w:r>
        <w:rPr>
          <w:rtl/>
        </w:rPr>
        <w:t xml:space="preserve">לשים </w:t>
      </w:r>
      <w:bookmarkStart w:id="47993" w:name="_ETM_Q91_774090"/>
      <w:bookmarkEnd w:id="47993"/>
      <w:r>
        <w:rPr>
          <w:rFonts w:hint="cs"/>
          <w:rtl/>
        </w:rPr>
        <w:t>130 מיליון</w:t>
      </w:r>
      <w:r>
        <w:rPr>
          <w:rtl/>
        </w:rPr>
        <w:t xml:space="preserve"> </w:t>
      </w:r>
      <w:bookmarkStart w:id="47994" w:name="_ETM_Q91_775259"/>
      <w:bookmarkEnd w:id="47994"/>
      <w:r>
        <w:rPr>
          <w:rtl/>
        </w:rPr>
        <w:t xml:space="preserve">שקלים </w:t>
      </w:r>
      <w:bookmarkStart w:id="47995" w:name="_ETM_Q91_776249"/>
      <w:bookmarkEnd w:id="47995"/>
      <w:r>
        <w:rPr>
          <w:rtl/>
        </w:rPr>
        <w:t xml:space="preserve">על </w:t>
      </w:r>
      <w:bookmarkStart w:id="47996" w:name="_ETM_Q91_776429"/>
      <w:bookmarkEnd w:id="47996"/>
      <w:r>
        <w:rPr>
          <w:rtl/>
        </w:rPr>
        <w:t xml:space="preserve">הילולת </w:t>
      </w:r>
      <w:bookmarkStart w:id="47997" w:name="_ETM_Q91_776819"/>
      <w:bookmarkEnd w:id="47997"/>
      <w:r>
        <w:rPr>
          <w:rtl/>
        </w:rPr>
        <w:t xml:space="preserve">מירון </w:t>
      </w:r>
      <w:bookmarkStart w:id="47998" w:name="_ETM_Q91_777150"/>
      <w:bookmarkEnd w:id="47998"/>
      <w:r>
        <w:rPr>
          <w:rtl/>
        </w:rPr>
        <w:t xml:space="preserve">בזמן </w:t>
      </w:r>
      <w:bookmarkStart w:id="47999" w:name="_ETM_Q91_777539"/>
      <w:bookmarkEnd w:id="47999"/>
      <w:r>
        <w:rPr>
          <w:rtl/>
        </w:rPr>
        <w:t xml:space="preserve">שחטופים </w:t>
      </w:r>
      <w:bookmarkStart w:id="48000" w:name="_ETM_Q91_778800"/>
      <w:bookmarkEnd w:id="48000"/>
      <w:r>
        <w:rPr>
          <w:rtl/>
        </w:rPr>
        <w:t xml:space="preserve">ששבו </w:t>
      </w:r>
      <w:bookmarkStart w:id="48001" w:name="_ETM_Q91_779279"/>
      <w:bookmarkEnd w:id="48001"/>
      <w:r>
        <w:rPr>
          <w:rtl/>
        </w:rPr>
        <w:t xml:space="preserve">מהשבי </w:t>
      </w:r>
      <w:bookmarkStart w:id="48002" w:name="_ETM_Q91_780059"/>
      <w:bookmarkEnd w:id="48002"/>
      <w:r>
        <w:rPr>
          <w:rtl/>
        </w:rPr>
        <w:t xml:space="preserve">עושים </w:t>
      </w:r>
      <w:bookmarkStart w:id="48003" w:name="_ETM_Q91_780389"/>
      <w:bookmarkEnd w:id="48003"/>
      <w:r>
        <w:rPr>
          <w:rtl/>
        </w:rPr>
        <w:t xml:space="preserve">קמפיין </w:t>
      </w:r>
      <w:bookmarkStart w:id="48004" w:name="_ETM_Q91_780679"/>
      <w:bookmarkStart w:id="48005" w:name="_ETM_Q91_780800"/>
      <w:bookmarkEnd w:id="48004"/>
      <w:bookmarkEnd w:id="48005"/>
      <w:r>
        <w:rPr>
          <w:rtl/>
        </w:rPr>
        <w:t xml:space="preserve">גיוס </w:t>
      </w:r>
      <w:bookmarkStart w:id="48006" w:name="_ETM_Q91_781130"/>
      <w:bookmarkEnd w:id="48006"/>
      <w:r>
        <w:rPr>
          <w:rtl/>
        </w:rPr>
        <w:t>המונים</w:t>
      </w:r>
      <w:r>
        <w:rPr>
          <w:rFonts w:hint="cs"/>
          <w:rtl/>
        </w:rPr>
        <w:t>? מה ז</w:t>
      </w:r>
      <w:r w:rsidR="00DB2BE2">
        <w:rPr>
          <w:rFonts w:hint="cs"/>
          <w:rtl/>
        </w:rPr>
        <w:t>ה</w:t>
      </w:r>
      <w:r>
        <w:rPr>
          <w:rFonts w:hint="cs"/>
          <w:rtl/>
        </w:rPr>
        <w:t xml:space="preserve"> הבושה הזאת?</w:t>
      </w:r>
      <w:bookmarkStart w:id="48007" w:name="_ETM_Q91_779072"/>
      <w:bookmarkEnd w:id="48007"/>
      <w:r>
        <w:rPr>
          <w:rFonts w:hint="cs"/>
          <w:rtl/>
        </w:rPr>
        <w:t xml:space="preserve"> מה ז</w:t>
      </w:r>
      <w:r w:rsidR="00DB2BE2">
        <w:rPr>
          <w:rFonts w:hint="cs"/>
          <w:rtl/>
        </w:rPr>
        <w:t>ה</w:t>
      </w:r>
      <w:r>
        <w:rPr>
          <w:rFonts w:hint="cs"/>
          <w:rtl/>
        </w:rPr>
        <w:t xml:space="preserve"> הבושה הזאת? למה כל כך הרבה חוזרים מהשבי </w:t>
      </w:r>
      <w:r>
        <w:rPr>
          <w:rtl/>
        </w:rPr>
        <w:t>–</w:t>
      </w:r>
      <w:r>
        <w:rPr>
          <w:rFonts w:hint="cs"/>
          <w:rtl/>
        </w:rPr>
        <w:t xml:space="preserve"> לא נעים לי להגיד את השמות </w:t>
      </w:r>
      <w:bookmarkStart w:id="48008" w:name="_ETM_Q91_783352"/>
      <w:bookmarkEnd w:id="48008"/>
      <w:r>
        <w:rPr>
          <w:rFonts w:hint="cs"/>
          <w:rtl/>
        </w:rPr>
        <w:t xml:space="preserve">שלהם </w:t>
      </w:r>
      <w:r>
        <w:rPr>
          <w:rtl/>
        </w:rPr>
        <w:t>–</w:t>
      </w:r>
      <w:r>
        <w:rPr>
          <w:rFonts w:hint="cs"/>
          <w:rtl/>
        </w:rPr>
        <w:t xml:space="preserve"> צריכים לעשות קמפיין גיוס המונים כדי שהם יוכלו לחזור באיזשהו אופן לחיים, כי המענקים ש</w:t>
      </w:r>
      <w:bookmarkStart w:id="48009" w:name="_ETM_Q91_790642"/>
      <w:bookmarkEnd w:id="48009"/>
      <w:r>
        <w:rPr>
          <w:rFonts w:hint="cs"/>
          <w:rtl/>
        </w:rPr>
        <w:t>מציעים</w:t>
      </w:r>
      <w:bookmarkStart w:id="48010" w:name="_ETM_Q91_797920"/>
      <w:bookmarkEnd w:id="48010"/>
      <w:r>
        <w:rPr>
          <w:rFonts w:hint="cs"/>
          <w:rtl/>
        </w:rPr>
        <w:t xml:space="preserve"> להם לא מספיקים? איפה המעגלים האחרים של משפחות החטופים, שאנחנו נלחמים </w:t>
      </w:r>
      <w:bookmarkStart w:id="48011" w:name="_ETM_Q91_795812"/>
      <w:bookmarkEnd w:id="48011"/>
      <w:r>
        <w:rPr>
          <w:rFonts w:hint="cs"/>
          <w:rtl/>
        </w:rPr>
        <w:t>בדם שהם יקבלו יותר תקציבים? אחים, הורים, סבים וסבתות – הרי החיים של כולם נעצרו</w:t>
      </w:r>
      <w:bookmarkStart w:id="48012" w:name="_ETM_Q91_802102"/>
      <w:bookmarkEnd w:id="48012"/>
      <w:r>
        <w:rPr>
          <w:rFonts w:hint="cs"/>
          <w:rtl/>
        </w:rPr>
        <w:t xml:space="preserve"> טוטלית </w:t>
      </w:r>
      <w:bookmarkStart w:id="48013" w:name="_ETM_Q91_809241"/>
      <w:bookmarkEnd w:id="48013"/>
      <w:r>
        <w:rPr>
          <w:rFonts w:hint="cs"/>
          <w:rtl/>
        </w:rPr>
        <w:t>וכל מה שהם עושים זה את המאבק להשבת חטופים</w:t>
      </w:r>
      <w:r w:rsidR="00DB2BE2">
        <w:rPr>
          <w:rFonts w:hint="cs"/>
          <w:rtl/>
        </w:rPr>
        <w:t>,</w:t>
      </w:r>
      <w:r>
        <w:rPr>
          <w:rFonts w:hint="cs"/>
          <w:rtl/>
        </w:rPr>
        <w:t xml:space="preserve"> ובאותה העת, 130 מיליון </w:t>
      </w:r>
      <w:bookmarkStart w:id="48014" w:name="_ETM_Q91_808152"/>
      <w:bookmarkEnd w:id="48014"/>
      <w:r>
        <w:rPr>
          <w:rFonts w:hint="cs"/>
          <w:rtl/>
        </w:rPr>
        <w:t>להילולת מירון</w:t>
      </w:r>
      <w:r w:rsidR="00DB2BE2">
        <w:rPr>
          <w:rFonts w:hint="cs"/>
          <w:rtl/>
        </w:rPr>
        <w:t>.</w:t>
      </w:r>
      <w:r>
        <w:rPr>
          <w:rFonts w:hint="cs"/>
          <w:rtl/>
        </w:rPr>
        <w:t xml:space="preserve"> באמת. </w:t>
      </w:r>
    </w:p>
    <w:p w:rsidR="00BE54DA" w:rsidRDefault="00BE54DA" w:rsidP="009635F5">
      <w:pPr>
        <w:rPr>
          <w:rtl/>
        </w:rPr>
      </w:pPr>
    </w:p>
    <w:p w:rsidR="00BE54DA" w:rsidRDefault="00BE54DA" w:rsidP="00D7623F">
      <w:pPr>
        <w:rPr>
          <w:rtl/>
        </w:rPr>
      </w:pPr>
      <w:bookmarkStart w:id="48015" w:name="TOR_Q92"/>
      <w:bookmarkStart w:id="48016" w:name="_ETM_Q92_216020"/>
      <w:bookmarkEnd w:id="48015"/>
      <w:bookmarkEnd w:id="48016"/>
      <w:r>
        <w:rPr>
          <w:rtl/>
        </w:rPr>
        <w:t xml:space="preserve">תקציב </w:t>
      </w:r>
      <w:bookmarkStart w:id="48017" w:name="_ETM_Q92_216409"/>
      <w:bookmarkEnd w:id="48017"/>
      <w:r>
        <w:rPr>
          <w:rtl/>
        </w:rPr>
        <w:t xml:space="preserve">שמקדם </w:t>
      </w:r>
      <w:bookmarkStart w:id="48018" w:name="_ETM_Q92_217040"/>
      <w:bookmarkStart w:id="48019" w:name="_ETM_Q92_218120"/>
      <w:bookmarkEnd w:id="48018"/>
      <w:bookmarkEnd w:id="48019"/>
      <w:r>
        <w:rPr>
          <w:rtl/>
        </w:rPr>
        <w:t xml:space="preserve">השתמטות </w:t>
      </w:r>
      <w:bookmarkStart w:id="48020" w:name="_ETM_Q92_218659"/>
      <w:bookmarkEnd w:id="48020"/>
      <w:r>
        <w:rPr>
          <w:rtl/>
        </w:rPr>
        <w:t>מצה"ל</w:t>
      </w:r>
      <w:r>
        <w:rPr>
          <w:rFonts w:hint="cs"/>
          <w:rtl/>
        </w:rPr>
        <w:t xml:space="preserve">, </w:t>
      </w:r>
      <w:r>
        <w:rPr>
          <w:rtl/>
        </w:rPr>
        <w:t xml:space="preserve">כפי </w:t>
      </w:r>
      <w:bookmarkStart w:id="48021" w:name="_ETM_Q92_217280"/>
      <w:bookmarkEnd w:id="48021"/>
      <w:r>
        <w:rPr>
          <w:rtl/>
        </w:rPr>
        <w:t xml:space="preserve">שציינתי </w:t>
      </w:r>
      <w:bookmarkStart w:id="48022" w:name="_ETM_Q92_217820"/>
      <w:bookmarkEnd w:id="48022"/>
      <w:r>
        <w:rPr>
          <w:rtl/>
        </w:rPr>
        <w:t>קודם</w:t>
      </w:r>
      <w:r>
        <w:rPr>
          <w:rFonts w:hint="cs"/>
          <w:rtl/>
        </w:rPr>
        <w:t>,</w:t>
      </w:r>
      <w:r>
        <w:rPr>
          <w:rtl/>
        </w:rPr>
        <w:t xml:space="preserve"> </w:t>
      </w:r>
      <w:bookmarkStart w:id="48023" w:name="_ETM_Q92_219440"/>
      <w:bookmarkEnd w:id="48023"/>
      <w:r>
        <w:rPr>
          <w:rtl/>
        </w:rPr>
        <w:t xml:space="preserve">שזה </w:t>
      </w:r>
      <w:bookmarkStart w:id="48024" w:name="_ETM_Q92_219800"/>
      <w:bookmarkEnd w:id="48024"/>
      <w:r>
        <w:rPr>
          <w:rtl/>
        </w:rPr>
        <w:t>באמ</w:t>
      </w:r>
      <w:bookmarkStart w:id="48025" w:name="_ETM_Q92_221979"/>
      <w:bookmarkEnd w:id="48025"/>
      <w:r>
        <w:rPr>
          <w:rFonts w:hint="cs"/>
          <w:rtl/>
        </w:rPr>
        <w:t>ת אחד</w:t>
      </w:r>
      <w:bookmarkStart w:id="48026" w:name="_ETM_Q92_1039"/>
      <w:bookmarkEnd w:id="48026"/>
      <w:r>
        <w:rPr>
          <w:rtl/>
        </w:rPr>
        <w:t xml:space="preserve"> </w:t>
      </w:r>
      <w:bookmarkStart w:id="48027" w:name="_ETM_Q92_222250"/>
      <w:bookmarkEnd w:id="48027"/>
      <w:r>
        <w:rPr>
          <w:rtl/>
        </w:rPr>
        <w:t xml:space="preserve">הדברים </w:t>
      </w:r>
      <w:bookmarkStart w:id="48028" w:name="_ETM_Q92_222550"/>
      <w:bookmarkEnd w:id="48028"/>
      <w:r>
        <w:rPr>
          <w:rtl/>
        </w:rPr>
        <w:t xml:space="preserve">שהכי </w:t>
      </w:r>
      <w:bookmarkStart w:id="48029" w:name="_ETM_Q92_222850"/>
      <w:bookmarkEnd w:id="48029"/>
      <w:r>
        <w:rPr>
          <w:rtl/>
        </w:rPr>
        <w:t xml:space="preserve">קשה </w:t>
      </w:r>
      <w:bookmarkStart w:id="48030" w:name="_ETM_Q92_223180"/>
      <w:bookmarkEnd w:id="48030"/>
      <w:r>
        <w:rPr>
          <w:rtl/>
        </w:rPr>
        <w:t xml:space="preserve">לי </w:t>
      </w:r>
      <w:bookmarkStart w:id="48031" w:name="_ETM_Q92_223300"/>
      <w:bookmarkEnd w:id="48031"/>
      <w:r>
        <w:rPr>
          <w:rtl/>
        </w:rPr>
        <w:t xml:space="preserve">איתם </w:t>
      </w:r>
      <w:bookmarkStart w:id="48032" w:name="_ETM_Q92_224110"/>
      <w:bookmarkEnd w:id="48032"/>
      <w:r>
        <w:rPr>
          <w:rtl/>
        </w:rPr>
        <w:t xml:space="preserve">בתוך </w:t>
      </w:r>
      <w:bookmarkStart w:id="48033" w:name="_ETM_Q92_224470"/>
      <w:bookmarkEnd w:id="48033"/>
      <w:r>
        <w:rPr>
          <w:rtl/>
        </w:rPr>
        <w:t xml:space="preserve">מה </w:t>
      </w:r>
      <w:bookmarkStart w:id="48034" w:name="_ETM_Q92_224590"/>
      <w:bookmarkEnd w:id="48034"/>
      <w:r>
        <w:rPr>
          <w:rtl/>
        </w:rPr>
        <w:t xml:space="preserve">שקורה </w:t>
      </w:r>
      <w:bookmarkStart w:id="48035" w:name="_ETM_Q92_225010"/>
      <w:bookmarkEnd w:id="48035"/>
      <w:r>
        <w:rPr>
          <w:rtl/>
        </w:rPr>
        <w:t xml:space="preserve">לנו </w:t>
      </w:r>
      <w:bookmarkStart w:id="48036" w:name="_ETM_Q92_225190"/>
      <w:bookmarkEnd w:id="48036"/>
      <w:r>
        <w:rPr>
          <w:rtl/>
        </w:rPr>
        <w:t xml:space="preserve">כרגע </w:t>
      </w:r>
      <w:bookmarkStart w:id="48037" w:name="_ETM_Q92_225550"/>
      <w:bookmarkEnd w:id="48037"/>
      <w:r>
        <w:rPr>
          <w:rtl/>
        </w:rPr>
        <w:t xml:space="preserve">בחברה </w:t>
      </w:r>
      <w:bookmarkStart w:id="48038" w:name="_ETM_Q92_225970"/>
      <w:bookmarkEnd w:id="48038"/>
      <w:r>
        <w:rPr>
          <w:rtl/>
        </w:rPr>
        <w:t>הישראלית</w:t>
      </w:r>
      <w:r>
        <w:rPr>
          <w:rFonts w:hint="cs"/>
          <w:rtl/>
        </w:rPr>
        <w:t>.</w:t>
      </w:r>
      <w:r>
        <w:rPr>
          <w:rtl/>
        </w:rPr>
        <w:t xml:space="preserve"> </w:t>
      </w:r>
      <w:bookmarkStart w:id="48039" w:name="_ETM_Q92_227289"/>
      <w:bookmarkEnd w:id="48039"/>
      <w:r>
        <w:rPr>
          <w:rtl/>
        </w:rPr>
        <w:t>כמובן</w:t>
      </w:r>
      <w:r>
        <w:rPr>
          <w:rFonts w:hint="cs"/>
          <w:rtl/>
        </w:rPr>
        <w:t>,</w:t>
      </w:r>
      <w:r>
        <w:rPr>
          <w:rtl/>
        </w:rPr>
        <w:t xml:space="preserve"> </w:t>
      </w:r>
      <w:bookmarkStart w:id="48040" w:name="_ETM_Q92_227829"/>
      <w:bookmarkEnd w:id="48040"/>
      <w:r>
        <w:rPr>
          <w:rtl/>
        </w:rPr>
        <w:t>מ</w:t>
      </w:r>
      <w:r>
        <w:rPr>
          <w:rFonts w:hint="cs"/>
          <w:rtl/>
        </w:rPr>
        <w:t>י</w:t>
      </w:r>
      <w:bookmarkStart w:id="48041" w:name="_ETM_Q92_225159"/>
      <w:bookmarkEnd w:id="48041"/>
      <w:r>
        <w:rPr>
          <w:rtl/>
        </w:rPr>
        <w:t xml:space="preserve">נויי </w:t>
      </w:r>
      <w:bookmarkStart w:id="48042" w:name="_ETM_Q92_228339"/>
      <w:bookmarkEnd w:id="48042"/>
      <w:r>
        <w:rPr>
          <w:rtl/>
        </w:rPr>
        <w:t xml:space="preserve">מקורבים </w:t>
      </w:r>
      <w:bookmarkStart w:id="48043" w:name="_ETM_Q92_228940"/>
      <w:bookmarkEnd w:id="48043"/>
      <w:r>
        <w:rPr>
          <w:rtl/>
        </w:rPr>
        <w:t xml:space="preserve">לא </w:t>
      </w:r>
      <w:bookmarkStart w:id="48044" w:name="_ETM_Q92_229089"/>
      <w:bookmarkEnd w:id="48044"/>
      <w:r>
        <w:rPr>
          <w:rtl/>
        </w:rPr>
        <w:t xml:space="preserve">ראויים </w:t>
      </w:r>
      <w:bookmarkStart w:id="48045" w:name="_ETM_Q92_229539"/>
      <w:bookmarkEnd w:id="48045"/>
      <w:r>
        <w:rPr>
          <w:rtl/>
        </w:rPr>
        <w:t xml:space="preserve">ובלתי </w:t>
      </w:r>
      <w:bookmarkStart w:id="48046" w:name="_ETM_Q92_229960"/>
      <w:bookmarkEnd w:id="48046"/>
      <w:r>
        <w:rPr>
          <w:rtl/>
        </w:rPr>
        <w:t xml:space="preserve">כשירים </w:t>
      </w:r>
      <w:bookmarkStart w:id="48047" w:name="_ETM_Q92_230350"/>
      <w:bookmarkEnd w:id="48047"/>
      <w:r>
        <w:rPr>
          <w:rtl/>
        </w:rPr>
        <w:t xml:space="preserve">לתפקידים </w:t>
      </w:r>
      <w:bookmarkStart w:id="48048" w:name="_ETM_Q92_230890"/>
      <w:bookmarkEnd w:id="48048"/>
      <w:r>
        <w:rPr>
          <w:rtl/>
        </w:rPr>
        <w:t xml:space="preserve">הכי </w:t>
      </w:r>
      <w:bookmarkStart w:id="48049" w:name="_ETM_Q92_231070"/>
      <w:bookmarkEnd w:id="48049"/>
      <w:r>
        <w:rPr>
          <w:rtl/>
        </w:rPr>
        <w:t xml:space="preserve">חשובים </w:t>
      </w:r>
      <w:bookmarkStart w:id="48050" w:name="_ETM_Q92_232059"/>
      <w:bookmarkEnd w:id="48050"/>
      <w:r>
        <w:rPr>
          <w:rtl/>
        </w:rPr>
        <w:t>וא</w:t>
      </w:r>
      <w:r>
        <w:rPr>
          <w:rFonts w:hint="cs"/>
          <w:rtl/>
        </w:rPr>
        <w:t>י-</w:t>
      </w:r>
      <w:bookmarkStart w:id="48051" w:name="_ETM_Q92_232690"/>
      <w:bookmarkStart w:id="48052" w:name="_ETM_Q92_230249"/>
      <w:bookmarkEnd w:id="48051"/>
      <w:bookmarkEnd w:id="48052"/>
      <w:r>
        <w:rPr>
          <w:rtl/>
        </w:rPr>
        <w:t xml:space="preserve">מינוי </w:t>
      </w:r>
      <w:bookmarkStart w:id="48053" w:name="_ETM_Q92_233620"/>
      <w:bookmarkEnd w:id="48053"/>
      <w:r>
        <w:rPr>
          <w:rtl/>
        </w:rPr>
        <w:t xml:space="preserve">של </w:t>
      </w:r>
      <w:bookmarkStart w:id="48054" w:name="_ETM_Q92_233980"/>
      <w:bookmarkEnd w:id="48054"/>
      <w:r>
        <w:rPr>
          <w:rtl/>
        </w:rPr>
        <w:t>א</w:t>
      </w:r>
      <w:bookmarkStart w:id="48055" w:name="_ETM_Q92_234100"/>
      <w:bookmarkEnd w:id="48055"/>
      <w:r>
        <w:rPr>
          <w:rFonts w:hint="cs"/>
          <w:rtl/>
        </w:rPr>
        <w:t>ל</w:t>
      </w:r>
      <w:r>
        <w:rPr>
          <w:rtl/>
        </w:rPr>
        <w:t xml:space="preserve">ה </w:t>
      </w:r>
      <w:bookmarkStart w:id="48056" w:name="_ETM_Q92_234190"/>
      <w:bookmarkEnd w:id="48056"/>
      <w:r>
        <w:rPr>
          <w:rtl/>
        </w:rPr>
        <w:t xml:space="preserve">שכן </w:t>
      </w:r>
      <w:bookmarkStart w:id="48057" w:name="_ETM_Q92_234699"/>
      <w:bookmarkEnd w:id="48057"/>
      <w:r>
        <w:rPr>
          <w:rtl/>
        </w:rPr>
        <w:t xml:space="preserve">צריכים </w:t>
      </w:r>
      <w:bookmarkStart w:id="48058" w:name="_ETM_Q92_235059"/>
      <w:bookmarkEnd w:id="48058"/>
      <w:r>
        <w:rPr>
          <w:rtl/>
        </w:rPr>
        <w:t xml:space="preserve">להיות </w:t>
      </w:r>
      <w:bookmarkStart w:id="48059" w:name="_ETM_Q92_235239"/>
      <w:bookmarkEnd w:id="48059"/>
      <w:r>
        <w:rPr>
          <w:rFonts w:hint="cs"/>
          <w:rtl/>
        </w:rPr>
        <w:t>בת</w:t>
      </w:r>
      <w:r>
        <w:rPr>
          <w:rtl/>
        </w:rPr>
        <w:t xml:space="preserve">פקידים </w:t>
      </w:r>
      <w:bookmarkStart w:id="48060" w:name="_ETM_Q92_235780"/>
      <w:bookmarkEnd w:id="48060"/>
      <w:r>
        <w:rPr>
          <w:rtl/>
        </w:rPr>
        <w:t>החשובים</w:t>
      </w:r>
      <w:r>
        <w:rPr>
          <w:rFonts w:hint="cs"/>
          <w:rtl/>
        </w:rPr>
        <w:t>.</w:t>
      </w:r>
      <w:r>
        <w:rPr>
          <w:rtl/>
        </w:rPr>
        <w:t xml:space="preserve"> </w:t>
      </w:r>
      <w:bookmarkStart w:id="48061" w:name="_ETM_Q92_236289"/>
      <w:bookmarkEnd w:id="48061"/>
      <w:r>
        <w:rPr>
          <w:rtl/>
        </w:rPr>
        <w:t xml:space="preserve">אני </w:t>
      </w:r>
      <w:bookmarkStart w:id="48062" w:name="_ETM_Q92_236469"/>
      <w:bookmarkEnd w:id="48062"/>
      <w:r>
        <w:rPr>
          <w:rtl/>
        </w:rPr>
        <w:t>כמובן</w:t>
      </w:r>
      <w:bookmarkStart w:id="48063" w:name="_ETM_Q92_236099"/>
      <w:bookmarkEnd w:id="48063"/>
      <w:r>
        <w:rPr>
          <w:rtl/>
        </w:rPr>
        <w:t xml:space="preserve"> </w:t>
      </w:r>
      <w:bookmarkStart w:id="48064" w:name="_ETM_Q92_236859"/>
      <w:bookmarkEnd w:id="48064"/>
      <w:r>
        <w:rPr>
          <w:rtl/>
        </w:rPr>
        <w:t xml:space="preserve">מתייחסת </w:t>
      </w:r>
      <w:bookmarkStart w:id="48065" w:name="_ETM_Q92_237370"/>
      <w:bookmarkEnd w:id="48065"/>
      <w:r>
        <w:rPr>
          <w:rtl/>
        </w:rPr>
        <w:t xml:space="preserve">לכך </w:t>
      </w:r>
      <w:bookmarkStart w:id="48066" w:name="_ETM_Q92_237670"/>
      <w:bookmarkEnd w:id="48066"/>
      <w:r>
        <w:rPr>
          <w:rtl/>
        </w:rPr>
        <w:t xml:space="preserve">שאין </w:t>
      </w:r>
      <w:bookmarkStart w:id="48067" w:name="_ETM_Q92_238000"/>
      <w:bookmarkEnd w:id="48067"/>
      <w:r>
        <w:rPr>
          <w:rtl/>
        </w:rPr>
        <w:t xml:space="preserve">לנו </w:t>
      </w:r>
      <w:bookmarkStart w:id="48068" w:name="_ETM_Q92_238790"/>
      <w:bookmarkEnd w:id="48068"/>
      <w:r>
        <w:rPr>
          <w:rFonts w:hint="cs"/>
          <w:rtl/>
        </w:rPr>
        <w:t>כמעט</w:t>
      </w:r>
      <w:bookmarkStart w:id="48069" w:name="_ETM_Q92_239418"/>
      <w:bookmarkEnd w:id="48069"/>
      <w:r>
        <w:rPr>
          <w:rFonts w:hint="cs"/>
          <w:rtl/>
        </w:rPr>
        <w:t xml:space="preserve"> </w:t>
      </w:r>
      <w:r>
        <w:rPr>
          <w:rtl/>
        </w:rPr>
        <w:t xml:space="preserve">שרות </w:t>
      </w:r>
      <w:bookmarkStart w:id="48070" w:name="_ETM_Q92_239360"/>
      <w:bookmarkStart w:id="48071" w:name="_ETM_Q92_239690"/>
      <w:bookmarkEnd w:id="48070"/>
      <w:bookmarkEnd w:id="48071"/>
      <w:r>
        <w:rPr>
          <w:rtl/>
        </w:rPr>
        <w:t>בממשלה</w:t>
      </w:r>
      <w:r>
        <w:rPr>
          <w:rFonts w:hint="cs"/>
          <w:rtl/>
        </w:rPr>
        <w:t>,</w:t>
      </w:r>
      <w:r>
        <w:rPr>
          <w:rtl/>
        </w:rPr>
        <w:t xml:space="preserve"> </w:t>
      </w:r>
      <w:bookmarkStart w:id="48072" w:name="_ETM_Q92_240260"/>
      <w:bookmarkEnd w:id="48072"/>
      <w:r>
        <w:rPr>
          <w:rtl/>
        </w:rPr>
        <w:t xml:space="preserve">ואין </w:t>
      </w:r>
      <w:bookmarkStart w:id="48073" w:name="_ETM_Q92_240440"/>
      <w:bookmarkEnd w:id="48073"/>
      <w:r>
        <w:rPr>
          <w:rtl/>
        </w:rPr>
        <w:t xml:space="preserve">לנו </w:t>
      </w:r>
      <w:bookmarkStart w:id="48074" w:name="_ETM_Q92_240650"/>
      <w:bookmarkEnd w:id="48074"/>
      <w:r>
        <w:rPr>
          <w:rtl/>
        </w:rPr>
        <w:t>מנכ"ל</w:t>
      </w:r>
      <w:bookmarkStart w:id="48075" w:name="_ETM_Q92_241100"/>
      <w:bookmarkEnd w:id="48075"/>
      <w:r>
        <w:rPr>
          <w:rtl/>
        </w:rPr>
        <w:t xml:space="preserve">יות </w:t>
      </w:r>
      <w:bookmarkStart w:id="48076" w:name="_ETM_Q92_241340"/>
      <w:bookmarkEnd w:id="48076"/>
      <w:r>
        <w:rPr>
          <w:rtl/>
        </w:rPr>
        <w:t xml:space="preserve">במשרדים </w:t>
      </w:r>
      <w:bookmarkStart w:id="48077" w:name="_ETM_Q92_242240"/>
      <w:bookmarkEnd w:id="48077"/>
      <w:r>
        <w:rPr>
          <w:rtl/>
        </w:rPr>
        <w:t>הממשלתיים</w:t>
      </w:r>
      <w:r>
        <w:rPr>
          <w:rFonts w:hint="cs"/>
          <w:rtl/>
        </w:rPr>
        <w:t>,</w:t>
      </w:r>
      <w:r>
        <w:rPr>
          <w:rtl/>
        </w:rPr>
        <w:t xml:space="preserve"> </w:t>
      </w:r>
      <w:bookmarkStart w:id="48078" w:name="_ETM_Q92_243650"/>
      <w:bookmarkEnd w:id="48078"/>
      <w:r>
        <w:rPr>
          <w:rFonts w:hint="cs"/>
          <w:rtl/>
        </w:rPr>
        <w:t>ו</w:t>
      </w:r>
      <w:r>
        <w:rPr>
          <w:rtl/>
        </w:rPr>
        <w:t xml:space="preserve">זה </w:t>
      </w:r>
      <w:bookmarkStart w:id="48079" w:name="_ETM_Q92_243890"/>
      <w:bookmarkEnd w:id="48079"/>
      <w:r>
        <w:rPr>
          <w:rtl/>
        </w:rPr>
        <w:t xml:space="preserve">מאוד </w:t>
      </w:r>
      <w:bookmarkStart w:id="48080" w:name="_ETM_Q92_244280"/>
      <w:bookmarkEnd w:id="48080"/>
      <w:r>
        <w:rPr>
          <w:rtl/>
        </w:rPr>
        <w:t xml:space="preserve">מאוד </w:t>
      </w:r>
      <w:bookmarkStart w:id="48081" w:name="_ETM_Q92_244640"/>
      <w:bookmarkStart w:id="48082" w:name="_ETM_Q92_247429"/>
      <w:bookmarkStart w:id="48083" w:name="_ETM_Q92_247909"/>
      <w:bookmarkStart w:id="48084" w:name="_ETM_Q92_249569"/>
      <w:bookmarkEnd w:id="48081"/>
      <w:bookmarkEnd w:id="48082"/>
      <w:bookmarkEnd w:id="48083"/>
      <w:bookmarkEnd w:id="48084"/>
      <w:r>
        <w:rPr>
          <w:rtl/>
        </w:rPr>
        <w:t>עצוב</w:t>
      </w:r>
      <w:bookmarkStart w:id="48085" w:name="_ETM_Q92_250209"/>
      <w:bookmarkStart w:id="48086" w:name="_ETM_Q92_245769"/>
      <w:bookmarkEnd w:id="48085"/>
      <w:bookmarkEnd w:id="48086"/>
      <w:r>
        <w:rPr>
          <w:rFonts w:hint="cs"/>
          <w:rtl/>
        </w:rPr>
        <w:t xml:space="preserve"> וקשה ורע.</w:t>
      </w:r>
      <w:bookmarkStart w:id="48087" w:name="_ETM_Q92_247129"/>
      <w:bookmarkEnd w:id="48087"/>
      <w:r>
        <w:rPr>
          <w:rFonts w:hint="cs"/>
          <w:rtl/>
        </w:rPr>
        <w:t xml:space="preserve"> תודה רבה. </w:t>
      </w:r>
    </w:p>
    <w:p w:rsidR="00BE54DA" w:rsidRDefault="00BE54DA" w:rsidP="00D7623F">
      <w:pPr>
        <w:rPr>
          <w:rtl/>
        </w:rPr>
      </w:pPr>
      <w:bookmarkStart w:id="48088" w:name="_ETM_Q92_187056"/>
      <w:bookmarkStart w:id="48089" w:name="_ETM_Q92_187136"/>
      <w:bookmarkEnd w:id="48088"/>
      <w:bookmarkEnd w:id="48089"/>
    </w:p>
    <w:p w:rsidR="00BE54DA" w:rsidRDefault="00BE54DA" w:rsidP="00D7623F">
      <w:pPr>
        <w:pStyle w:val="af6"/>
        <w:keepNext/>
        <w:rPr>
          <w:rtl/>
        </w:rPr>
      </w:pPr>
      <w:r w:rsidRPr="001A0507">
        <w:rPr>
          <w:rStyle w:val="TagStyle"/>
          <w:rtl/>
        </w:rPr>
        <w:t xml:space="preserve"> &lt;&lt; יור &gt;&gt; </w:t>
      </w:r>
      <w:r>
        <w:rPr>
          <w:rtl/>
        </w:rPr>
        <w:t>היו"ר משה רוט:</w:t>
      </w:r>
      <w:r w:rsidRPr="001A0507">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48090" w:name="_ETM_Q92_187868"/>
      <w:bookmarkEnd w:id="48090"/>
      <w:r>
        <w:rPr>
          <w:rFonts w:hint="cs"/>
          <w:rtl/>
        </w:rPr>
        <w:t>ת</w:t>
      </w:r>
      <w:r>
        <w:rPr>
          <w:rtl/>
        </w:rPr>
        <w:t xml:space="preserve">ודה </w:t>
      </w:r>
      <w:bookmarkStart w:id="48091" w:name="_ETM_Q92_250750"/>
      <w:bookmarkEnd w:id="48091"/>
      <w:r>
        <w:rPr>
          <w:rtl/>
        </w:rPr>
        <w:t>רבה</w:t>
      </w:r>
      <w:r>
        <w:rPr>
          <w:rFonts w:hint="cs"/>
          <w:rtl/>
        </w:rPr>
        <w:t xml:space="preserve">. </w:t>
      </w:r>
      <w:bookmarkStart w:id="48092" w:name="_ETM_Q92_251140"/>
      <w:bookmarkStart w:id="48093" w:name="_ETM_Q92_251979"/>
      <w:bookmarkStart w:id="48094" w:name="_ETM_Q92_252280"/>
      <w:bookmarkStart w:id="48095" w:name="_ETM_Q92_252490"/>
      <w:bookmarkEnd w:id="48092"/>
      <w:bookmarkEnd w:id="48093"/>
      <w:bookmarkEnd w:id="48094"/>
      <w:bookmarkEnd w:id="48095"/>
      <w:r>
        <w:rPr>
          <w:rtl/>
        </w:rPr>
        <w:t xml:space="preserve">חבר </w:t>
      </w:r>
      <w:bookmarkStart w:id="48096" w:name="_ETM_Q92_252729"/>
      <w:bookmarkEnd w:id="48096"/>
      <w:r>
        <w:rPr>
          <w:rtl/>
        </w:rPr>
        <w:t xml:space="preserve">הכנסת </w:t>
      </w:r>
      <w:bookmarkStart w:id="48097" w:name="_ETM_Q92_253450"/>
      <w:bookmarkEnd w:id="48097"/>
      <w:r>
        <w:rPr>
          <w:rtl/>
        </w:rPr>
        <w:t>דו</w:t>
      </w:r>
      <w:r>
        <w:rPr>
          <w:rFonts w:hint="cs"/>
          <w:rtl/>
        </w:rPr>
        <w:t>ידסון,</w:t>
      </w:r>
      <w:r>
        <w:rPr>
          <w:rtl/>
        </w:rPr>
        <w:t xml:space="preserve"> </w:t>
      </w:r>
      <w:bookmarkStart w:id="48098" w:name="_ETM_Q92_253719"/>
      <w:bookmarkStart w:id="48099" w:name="_ETM_Q92_253930"/>
      <w:bookmarkEnd w:id="48098"/>
      <w:bookmarkEnd w:id="48099"/>
      <w:r>
        <w:rPr>
          <w:rtl/>
        </w:rPr>
        <w:t>בבקשה</w:t>
      </w:r>
      <w:r>
        <w:rPr>
          <w:rFonts w:hint="cs"/>
          <w:rtl/>
        </w:rPr>
        <w:t>,</w:t>
      </w:r>
      <w:r>
        <w:rPr>
          <w:rtl/>
        </w:rPr>
        <w:t xml:space="preserve"> </w:t>
      </w:r>
      <w:bookmarkStart w:id="48100" w:name="_ETM_Q92_274799"/>
      <w:bookmarkEnd w:id="48100"/>
      <w:r>
        <w:rPr>
          <w:rtl/>
        </w:rPr>
        <w:t xml:space="preserve">15 </w:t>
      </w:r>
      <w:bookmarkStart w:id="48101" w:name="_ETM_Q92_275399"/>
      <w:bookmarkEnd w:id="48101"/>
      <w:r>
        <w:rPr>
          <w:rtl/>
        </w:rPr>
        <w:t xml:space="preserve">דקות </w:t>
      </w:r>
      <w:bookmarkStart w:id="48102" w:name="_ETM_Q92_275990"/>
      <w:bookmarkStart w:id="48103" w:name="_ETM_Q92_249559"/>
      <w:bookmarkEnd w:id="48102"/>
      <w:bookmarkEnd w:id="48103"/>
      <w:r>
        <w:rPr>
          <w:rFonts w:hint="cs"/>
          <w:rtl/>
        </w:rPr>
        <w:t>לרשותך.</w:t>
      </w:r>
      <w:bookmarkStart w:id="48104" w:name="_ETM_Q92_275050"/>
      <w:bookmarkEnd w:id="48104"/>
      <w:r>
        <w:rPr>
          <w:rtl/>
        </w:rPr>
        <w:t xml:space="preserve"> </w:t>
      </w:r>
      <w:bookmarkStart w:id="48105" w:name="_ETM_Q92_277310"/>
      <w:bookmarkStart w:id="48106" w:name="_ETM_Q92_196024"/>
      <w:bookmarkEnd w:id="48105"/>
      <w:bookmarkEnd w:id="48106"/>
    </w:p>
    <w:p w:rsidR="00BE54DA" w:rsidRDefault="00BE54DA" w:rsidP="00D7623F">
      <w:pPr>
        <w:rPr>
          <w:rtl/>
        </w:rPr>
      </w:pPr>
      <w:bookmarkStart w:id="48107" w:name="_ETM_Q92_196091"/>
      <w:bookmarkStart w:id="48108" w:name="_ETM_Q92_196209"/>
      <w:bookmarkEnd w:id="48107"/>
      <w:bookmarkEnd w:id="48108"/>
    </w:p>
    <w:p w:rsidR="00BE54DA" w:rsidRDefault="00BE54DA" w:rsidP="00D7623F">
      <w:pPr>
        <w:pStyle w:val="a4"/>
        <w:keepNext/>
        <w:rPr>
          <w:rtl/>
        </w:rPr>
      </w:pPr>
      <w:bookmarkStart w:id="48109" w:name="_ETM_Q92_196266"/>
      <w:bookmarkStart w:id="48110" w:name="_ETM_Q92_196393"/>
      <w:bookmarkStart w:id="48111" w:name="ET_speaker_6255_8"/>
      <w:bookmarkEnd w:id="48109"/>
      <w:bookmarkEnd w:id="48110"/>
      <w:r w:rsidRPr="001A0507">
        <w:rPr>
          <w:rStyle w:val="TagStyle"/>
          <w:rtl/>
        </w:rPr>
        <w:t xml:space="preserve"> &lt;&lt; דובר &gt;&gt; </w:t>
      </w:r>
      <w:bookmarkStart w:id="48112" w:name="_Toc193383306"/>
      <w:bookmarkStart w:id="48113" w:name="_Toc193384327"/>
      <w:bookmarkStart w:id="48114" w:name="_Toc193384586"/>
      <w:r>
        <w:rPr>
          <w:rtl/>
        </w:rPr>
        <w:t>סימון דוידסון (יש עתיד):</w:t>
      </w:r>
      <w:bookmarkEnd w:id="48112"/>
      <w:bookmarkEnd w:id="48113"/>
      <w:bookmarkEnd w:id="48114"/>
      <w:r w:rsidRPr="001A0507">
        <w:rPr>
          <w:rStyle w:val="TagStyle"/>
          <w:rtl/>
        </w:rPr>
        <w:t xml:space="preserve"> &lt;&lt; דובר &gt;&gt;</w:t>
      </w:r>
      <w:r>
        <w:rPr>
          <w:rtl/>
        </w:rPr>
        <w:t xml:space="preserve"> </w:t>
      </w:r>
      <w:bookmarkEnd w:id="48111"/>
    </w:p>
    <w:p w:rsidR="00BE54DA" w:rsidRDefault="00BE54DA" w:rsidP="00D05E6D">
      <w:pPr>
        <w:rPr>
          <w:rtl/>
        </w:rPr>
      </w:pPr>
    </w:p>
    <w:p w:rsidR="00BE54DA" w:rsidRDefault="00BE54DA" w:rsidP="00DB2BE2">
      <w:pPr>
        <w:rPr>
          <w:rtl/>
        </w:rPr>
      </w:pPr>
      <w:bookmarkStart w:id="48115" w:name="_ETM_Q92_198416"/>
      <w:bookmarkStart w:id="48116" w:name="_ETM_Q92_198471"/>
      <w:bookmarkStart w:id="48117" w:name="_ETM_Q92_196446"/>
      <w:bookmarkEnd w:id="48115"/>
      <w:bookmarkEnd w:id="48116"/>
      <w:bookmarkEnd w:id="48117"/>
      <w:r>
        <w:rPr>
          <w:rtl/>
        </w:rPr>
        <w:t xml:space="preserve">תודה </w:t>
      </w:r>
      <w:bookmarkStart w:id="48118" w:name="_ETM_Q92_277549"/>
      <w:bookmarkEnd w:id="48118"/>
      <w:r>
        <w:rPr>
          <w:rtl/>
        </w:rPr>
        <w:t>רבה</w:t>
      </w:r>
      <w:r>
        <w:rPr>
          <w:rFonts w:hint="cs"/>
          <w:rtl/>
        </w:rPr>
        <w:t>.</w:t>
      </w:r>
      <w:r>
        <w:rPr>
          <w:rtl/>
        </w:rPr>
        <w:t xml:space="preserve"> </w:t>
      </w:r>
      <w:bookmarkStart w:id="48119" w:name="_ETM_Q92_277819"/>
      <w:bookmarkEnd w:id="48119"/>
      <w:r>
        <w:rPr>
          <w:rtl/>
        </w:rPr>
        <w:t xml:space="preserve">אדוני </w:t>
      </w:r>
      <w:bookmarkStart w:id="48120" w:name="_ETM_Q92_278149"/>
      <w:bookmarkEnd w:id="48120"/>
      <w:r>
        <w:rPr>
          <w:rtl/>
        </w:rPr>
        <w:t>היושב-ראש</w:t>
      </w:r>
      <w:r>
        <w:rPr>
          <w:rFonts w:hint="cs"/>
          <w:rtl/>
        </w:rPr>
        <w:t>,</w:t>
      </w:r>
      <w:r>
        <w:rPr>
          <w:rtl/>
        </w:rPr>
        <w:t xml:space="preserve"> </w:t>
      </w:r>
      <w:bookmarkStart w:id="48121" w:name="_ETM_Q92_278840"/>
      <w:bookmarkEnd w:id="48121"/>
      <w:r>
        <w:rPr>
          <w:rtl/>
        </w:rPr>
        <w:t xml:space="preserve">אדוני </w:t>
      </w:r>
      <w:bookmarkStart w:id="48122" w:name="_ETM_Q92_279139"/>
      <w:bookmarkEnd w:id="48122"/>
      <w:r>
        <w:rPr>
          <w:rtl/>
        </w:rPr>
        <w:t>השר</w:t>
      </w:r>
      <w:r>
        <w:rPr>
          <w:rFonts w:hint="cs"/>
          <w:rtl/>
        </w:rPr>
        <w:t>,</w:t>
      </w:r>
      <w:r>
        <w:rPr>
          <w:rtl/>
        </w:rPr>
        <w:t xml:space="preserve"> </w:t>
      </w:r>
      <w:bookmarkStart w:id="48123" w:name="_ETM_Q92_279530"/>
      <w:bookmarkEnd w:id="48123"/>
      <w:r>
        <w:rPr>
          <w:rtl/>
        </w:rPr>
        <w:t xml:space="preserve">לילה </w:t>
      </w:r>
      <w:bookmarkStart w:id="48124" w:name="_ETM_Q92_279829"/>
      <w:bookmarkEnd w:id="48124"/>
      <w:r>
        <w:rPr>
          <w:rtl/>
        </w:rPr>
        <w:t>טוב</w:t>
      </w:r>
      <w:r>
        <w:rPr>
          <w:rFonts w:hint="cs"/>
          <w:rtl/>
        </w:rPr>
        <w:t>.</w:t>
      </w:r>
      <w:r>
        <w:rPr>
          <w:rtl/>
        </w:rPr>
        <w:t xml:space="preserve"> </w:t>
      </w:r>
      <w:bookmarkStart w:id="48125" w:name="_ETM_Q92_280830"/>
      <w:bookmarkEnd w:id="48125"/>
      <w:r>
        <w:rPr>
          <w:rFonts w:hint="cs"/>
          <w:rtl/>
        </w:rPr>
        <w:t>השר בן צור,</w:t>
      </w:r>
      <w:bookmarkStart w:id="48126" w:name="_ETM_Q92_281310"/>
      <w:bookmarkStart w:id="48127" w:name="_ETM_Q92_281550"/>
      <w:bookmarkEnd w:id="48126"/>
      <w:bookmarkEnd w:id="48127"/>
      <w:r>
        <w:rPr>
          <w:rtl/>
        </w:rPr>
        <w:t xml:space="preserve"> </w:t>
      </w:r>
      <w:bookmarkStart w:id="48128" w:name="_ETM_Q92_281850"/>
      <w:bookmarkEnd w:id="48128"/>
      <w:r>
        <w:rPr>
          <w:rtl/>
        </w:rPr>
        <w:t xml:space="preserve">מה </w:t>
      </w:r>
      <w:bookmarkStart w:id="48129" w:name="_ETM_Q92_281970"/>
      <w:bookmarkEnd w:id="48129"/>
      <w:r>
        <w:rPr>
          <w:rtl/>
        </w:rPr>
        <w:t>שלומך</w:t>
      </w:r>
      <w:r>
        <w:rPr>
          <w:rFonts w:hint="cs"/>
          <w:rtl/>
        </w:rPr>
        <w:t>?</w:t>
      </w:r>
      <w:r>
        <w:rPr>
          <w:rtl/>
        </w:rPr>
        <w:t xml:space="preserve"> </w:t>
      </w:r>
      <w:bookmarkStart w:id="48130" w:name="_ETM_Q92_284439"/>
      <w:bookmarkStart w:id="48131" w:name="_ETM_Q92_285810"/>
      <w:bookmarkEnd w:id="48130"/>
      <w:bookmarkEnd w:id="48131"/>
      <w:r>
        <w:rPr>
          <w:rtl/>
        </w:rPr>
        <w:t xml:space="preserve">בדרך </w:t>
      </w:r>
      <w:bookmarkStart w:id="48132" w:name="_ETM_Q92_286050"/>
      <w:bookmarkEnd w:id="48132"/>
      <w:r>
        <w:rPr>
          <w:rtl/>
        </w:rPr>
        <w:t xml:space="preserve">כלל </w:t>
      </w:r>
      <w:bookmarkStart w:id="48133" w:name="_ETM_Q92_286170"/>
      <w:bookmarkEnd w:id="48133"/>
      <w:r>
        <w:rPr>
          <w:rFonts w:hint="cs"/>
          <w:rtl/>
        </w:rPr>
        <w:t>כ</w:t>
      </w:r>
      <w:r>
        <w:rPr>
          <w:rtl/>
        </w:rPr>
        <w:t xml:space="preserve">שאני </w:t>
      </w:r>
      <w:bookmarkStart w:id="48134" w:name="_ETM_Q92_286440"/>
      <w:bookmarkEnd w:id="48134"/>
      <w:r>
        <w:rPr>
          <w:rtl/>
        </w:rPr>
        <w:t xml:space="preserve">עולה </w:t>
      </w:r>
      <w:bookmarkStart w:id="48135" w:name="_ETM_Q92_286650"/>
      <w:bookmarkEnd w:id="48135"/>
      <w:r>
        <w:rPr>
          <w:rtl/>
        </w:rPr>
        <w:t xml:space="preserve">לנאום </w:t>
      </w:r>
      <w:bookmarkStart w:id="48136" w:name="_ETM_Q92_286980"/>
      <w:bookmarkEnd w:id="48136"/>
      <w:r>
        <w:rPr>
          <w:rtl/>
        </w:rPr>
        <w:t xml:space="preserve">בשעות </w:t>
      </w:r>
      <w:bookmarkStart w:id="48137" w:name="_ETM_Q92_287340"/>
      <w:bookmarkEnd w:id="48137"/>
      <w:r>
        <w:rPr>
          <w:rtl/>
        </w:rPr>
        <w:t>כאלה</w:t>
      </w:r>
      <w:r>
        <w:rPr>
          <w:rFonts w:hint="cs"/>
          <w:rtl/>
        </w:rPr>
        <w:t>,</w:t>
      </w:r>
      <w:r>
        <w:rPr>
          <w:rtl/>
        </w:rPr>
        <w:t xml:space="preserve"> </w:t>
      </w:r>
      <w:bookmarkStart w:id="48138" w:name="_ETM_Q92_287640"/>
      <w:bookmarkEnd w:id="48138"/>
      <w:r>
        <w:rPr>
          <w:rtl/>
        </w:rPr>
        <w:t xml:space="preserve">אני </w:t>
      </w:r>
      <w:bookmarkStart w:id="48139" w:name="_ETM_Q92_287760"/>
      <w:bookmarkEnd w:id="48139"/>
      <w:r>
        <w:rPr>
          <w:rtl/>
        </w:rPr>
        <w:t xml:space="preserve">מסתכל </w:t>
      </w:r>
      <w:bookmarkStart w:id="48140" w:name="_ETM_Q92_288240"/>
      <w:bookmarkEnd w:id="48140"/>
      <w:r>
        <w:rPr>
          <w:rtl/>
        </w:rPr>
        <w:t xml:space="preserve">מי </w:t>
      </w:r>
      <w:bookmarkStart w:id="48141" w:name="_ETM_Q92_288330"/>
      <w:bookmarkEnd w:id="48141"/>
      <w:r>
        <w:rPr>
          <w:rtl/>
        </w:rPr>
        <w:t xml:space="preserve">נמצא </w:t>
      </w:r>
      <w:bookmarkStart w:id="48142" w:name="_ETM_Q92_288660"/>
      <w:bookmarkEnd w:id="48142"/>
      <w:r>
        <w:rPr>
          <w:rtl/>
        </w:rPr>
        <w:t xml:space="preserve">במליאה </w:t>
      </w:r>
      <w:bookmarkStart w:id="48143" w:name="_ETM_Q92_289170"/>
      <w:bookmarkEnd w:id="48143"/>
      <w:r>
        <w:rPr>
          <w:rtl/>
        </w:rPr>
        <w:t xml:space="preserve">כדי </w:t>
      </w:r>
      <w:bookmarkStart w:id="48144" w:name="_ETM_Q92_289440"/>
      <w:bookmarkEnd w:id="48144"/>
      <w:r>
        <w:rPr>
          <w:rtl/>
        </w:rPr>
        <w:t>ש</w:t>
      </w:r>
      <w:bookmarkStart w:id="48145" w:name="_ETM_Q92_289680"/>
      <w:bookmarkEnd w:id="48145"/>
      <w:r>
        <w:rPr>
          <w:rtl/>
        </w:rPr>
        <w:t xml:space="preserve">אוכל </w:t>
      </w:r>
      <w:bookmarkStart w:id="48146" w:name="_ETM_Q92_290810"/>
      <w:bookmarkEnd w:id="48146"/>
      <w:r>
        <w:rPr>
          <w:rtl/>
        </w:rPr>
        <w:t xml:space="preserve">גם </w:t>
      </w:r>
      <w:bookmarkStart w:id="48147" w:name="_ETM_Q92_291049"/>
      <w:bookmarkEnd w:id="48147"/>
      <w:r>
        <w:rPr>
          <w:rtl/>
        </w:rPr>
        <w:t xml:space="preserve">לעניין </w:t>
      </w:r>
      <w:bookmarkStart w:id="48148" w:name="_ETM_Q92_291380"/>
      <w:bookmarkEnd w:id="48148"/>
      <w:r>
        <w:rPr>
          <w:rtl/>
        </w:rPr>
        <w:t>אותו</w:t>
      </w:r>
      <w:r>
        <w:rPr>
          <w:rFonts w:hint="cs"/>
          <w:rtl/>
        </w:rPr>
        <w:t>.</w:t>
      </w:r>
      <w:r>
        <w:rPr>
          <w:rtl/>
        </w:rPr>
        <w:t xml:space="preserve"> </w:t>
      </w:r>
      <w:bookmarkStart w:id="48149" w:name="_ETM_Q92_292630"/>
      <w:bookmarkEnd w:id="48149"/>
      <w:r>
        <w:rPr>
          <w:rtl/>
        </w:rPr>
        <w:t xml:space="preserve">היה </w:t>
      </w:r>
      <w:bookmarkStart w:id="48150" w:name="_ETM_Q92_292929"/>
      <w:bookmarkEnd w:id="48150"/>
      <w:r>
        <w:rPr>
          <w:rtl/>
        </w:rPr>
        <w:t xml:space="preserve">פה </w:t>
      </w:r>
      <w:bookmarkStart w:id="48151" w:name="_ETM_Q92_293049"/>
      <w:bookmarkEnd w:id="48151"/>
      <w:r>
        <w:rPr>
          <w:rtl/>
        </w:rPr>
        <w:t xml:space="preserve">גדעון </w:t>
      </w:r>
      <w:bookmarkStart w:id="48152" w:name="_ETM_Q92_293319"/>
      <w:bookmarkEnd w:id="48152"/>
      <w:r>
        <w:rPr>
          <w:rtl/>
        </w:rPr>
        <w:t>סער</w:t>
      </w:r>
      <w:r>
        <w:rPr>
          <w:rFonts w:hint="cs"/>
          <w:rtl/>
        </w:rPr>
        <w:t>, הוא</w:t>
      </w:r>
      <w:bookmarkStart w:id="48153" w:name="_ETM_Q92_293709"/>
      <w:bookmarkStart w:id="48154" w:name="_ETM_Q92_294009"/>
      <w:bookmarkEnd w:id="48153"/>
      <w:bookmarkEnd w:id="48154"/>
      <w:r>
        <w:rPr>
          <w:rtl/>
        </w:rPr>
        <w:t xml:space="preserve"> </w:t>
      </w:r>
      <w:bookmarkStart w:id="48155" w:name="_ETM_Q92_294099"/>
      <w:bookmarkEnd w:id="48155"/>
      <w:r>
        <w:rPr>
          <w:rtl/>
        </w:rPr>
        <w:t>יצא</w:t>
      </w:r>
      <w:r>
        <w:rPr>
          <w:rFonts w:hint="cs"/>
          <w:rtl/>
        </w:rPr>
        <w:t>,</w:t>
      </w:r>
      <w:bookmarkStart w:id="48156" w:name="_ETM_Q92_291451"/>
      <w:bookmarkEnd w:id="48156"/>
      <w:r>
        <w:rPr>
          <w:rtl/>
        </w:rPr>
        <w:t xml:space="preserve"> </w:t>
      </w:r>
      <w:bookmarkStart w:id="48157" w:name="_ETM_Q92_294579"/>
      <w:bookmarkEnd w:id="48157"/>
      <w:r>
        <w:rPr>
          <w:rtl/>
        </w:rPr>
        <w:t xml:space="preserve">אז </w:t>
      </w:r>
      <w:bookmarkStart w:id="48158" w:name="_ETM_Q92_294759"/>
      <w:bookmarkStart w:id="48159" w:name="_ETM_Q92_294969"/>
      <w:bookmarkEnd w:id="48158"/>
      <w:bookmarkEnd w:id="48159"/>
      <w:r>
        <w:rPr>
          <w:rtl/>
        </w:rPr>
        <w:t xml:space="preserve">שיניתי </w:t>
      </w:r>
      <w:bookmarkStart w:id="48160" w:name="_ETM_Q92_295539"/>
      <w:bookmarkEnd w:id="48160"/>
      <w:r>
        <w:rPr>
          <w:rtl/>
        </w:rPr>
        <w:t xml:space="preserve">את </w:t>
      </w:r>
      <w:bookmarkStart w:id="48161" w:name="_ETM_Q92_295630"/>
      <w:bookmarkEnd w:id="48161"/>
      <w:r>
        <w:rPr>
          <w:rtl/>
        </w:rPr>
        <w:t xml:space="preserve">כל </w:t>
      </w:r>
      <w:bookmarkStart w:id="48162" w:name="_ETM_Q92_295869"/>
      <w:bookmarkEnd w:id="48162"/>
      <w:r>
        <w:rPr>
          <w:rtl/>
        </w:rPr>
        <w:t xml:space="preserve">השיח </w:t>
      </w:r>
      <w:bookmarkStart w:id="48163" w:name="_ETM_Q92_297570"/>
      <w:bookmarkEnd w:id="48163"/>
      <w:r>
        <w:rPr>
          <w:rtl/>
        </w:rPr>
        <w:t>שלי</w:t>
      </w:r>
      <w:r>
        <w:rPr>
          <w:rFonts w:hint="cs"/>
          <w:rtl/>
        </w:rPr>
        <w:t>.</w:t>
      </w:r>
      <w:r>
        <w:rPr>
          <w:rtl/>
        </w:rPr>
        <w:t xml:space="preserve"> </w:t>
      </w:r>
      <w:bookmarkStart w:id="48164" w:name="_ETM_Q92_299039"/>
      <w:bookmarkStart w:id="48165" w:name="_ETM_Q92_299310"/>
      <w:bookmarkStart w:id="48166" w:name="_ETM_Q92_300240"/>
      <w:bookmarkEnd w:id="48164"/>
      <w:bookmarkEnd w:id="48165"/>
      <w:bookmarkEnd w:id="48166"/>
      <w:r>
        <w:rPr>
          <w:rtl/>
        </w:rPr>
        <w:t xml:space="preserve">לפני </w:t>
      </w:r>
      <w:bookmarkStart w:id="48167" w:name="_ETM_Q92_300570"/>
      <w:bookmarkStart w:id="48168" w:name="_ETM_Q92_301200"/>
      <w:bookmarkEnd w:id="48167"/>
      <w:bookmarkEnd w:id="48168"/>
      <w:r>
        <w:rPr>
          <w:rFonts w:hint="cs"/>
          <w:rtl/>
        </w:rPr>
        <w:t>ש</w:t>
      </w:r>
      <w:r>
        <w:rPr>
          <w:rtl/>
        </w:rPr>
        <w:t xml:space="preserve">אגע </w:t>
      </w:r>
      <w:bookmarkStart w:id="48169" w:name="_ETM_Q92_301530"/>
      <w:bookmarkStart w:id="48170" w:name="_ETM_Q92_302219"/>
      <w:bookmarkEnd w:id="48169"/>
      <w:bookmarkEnd w:id="48170"/>
      <w:r>
        <w:rPr>
          <w:rFonts w:hint="cs"/>
          <w:rtl/>
        </w:rPr>
        <w:t>ב</w:t>
      </w:r>
      <w:r>
        <w:rPr>
          <w:rtl/>
        </w:rPr>
        <w:t xml:space="preserve">סעיף </w:t>
      </w:r>
      <w:bookmarkStart w:id="48171" w:name="_ETM_Q92_302729"/>
      <w:bookmarkEnd w:id="48171"/>
      <w:r>
        <w:rPr>
          <w:rtl/>
        </w:rPr>
        <w:t>עצמו</w:t>
      </w:r>
      <w:r>
        <w:rPr>
          <w:rFonts w:hint="cs"/>
          <w:rtl/>
        </w:rPr>
        <w:t>,</w:t>
      </w:r>
      <w:r>
        <w:rPr>
          <w:rtl/>
        </w:rPr>
        <w:t xml:space="preserve"> </w:t>
      </w:r>
      <w:bookmarkStart w:id="48172" w:name="_ETM_Q92_303030"/>
      <w:bookmarkEnd w:id="48172"/>
      <w:r>
        <w:rPr>
          <w:rtl/>
        </w:rPr>
        <w:t xml:space="preserve">שאנחנו </w:t>
      </w:r>
      <w:bookmarkStart w:id="48173" w:name="_ETM_Q92_303359"/>
      <w:bookmarkEnd w:id="48173"/>
      <w:r>
        <w:rPr>
          <w:rtl/>
        </w:rPr>
        <w:t xml:space="preserve">הולכים </w:t>
      </w:r>
      <w:bookmarkStart w:id="48174" w:name="_ETM_Q92_303570"/>
      <w:bookmarkEnd w:id="48174"/>
      <w:r>
        <w:rPr>
          <w:rtl/>
        </w:rPr>
        <w:t xml:space="preserve">להצביע </w:t>
      </w:r>
      <w:bookmarkStart w:id="48175" w:name="_ETM_Q92_303929"/>
      <w:bookmarkEnd w:id="48175"/>
      <w:r>
        <w:rPr>
          <w:rtl/>
        </w:rPr>
        <w:t xml:space="preserve">עליו </w:t>
      </w:r>
      <w:bookmarkStart w:id="48176" w:name="_ETM_Q92_304170"/>
      <w:bookmarkEnd w:id="48176"/>
      <w:r>
        <w:rPr>
          <w:rtl/>
        </w:rPr>
        <w:t>היום</w:t>
      </w:r>
      <w:r>
        <w:rPr>
          <w:rFonts w:hint="cs"/>
          <w:rtl/>
        </w:rPr>
        <w:t>,</w:t>
      </w:r>
      <w:bookmarkStart w:id="48177" w:name="_ETM_Q92_300501"/>
      <w:bookmarkEnd w:id="48177"/>
      <w:r>
        <w:rPr>
          <w:rtl/>
        </w:rPr>
        <w:t xml:space="preserve"> </w:t>
      </w:r>
      <w:bookmarkStart w:id="48178" w:name="_ETM_Q92_305799"/>
      <w:bookmarkEnd w:id="48178"/>
      <w:r>
        <w:rPr>
          <w:rtl/>
        </w:rPr>
        <w:t xml:space="preserve">אספר </w:t>
      </w:r>
      <w:bookmarkStart w:id="48179" w:name="_ETM_Q92_299609"/>
      <w:bookmarkEnd w:id="48179"/>
      <w:r>
        <w:rPr>
          <w:rtl/>
        </w:rPr>
        <w:t>לכם</w:t>
      </w:r>
      <w:r>
        <w:rPr>
          <w:rFonts w:hint="cs"/>
          <w:rtl/>
        </w:rPr>
        <w:t xml:space="preserve"> </w:t>
      </w:r>
      <w:r>
        <w:rPr>
          <w:rtl/>
        </w:rPr>
        <w:t xml:space="preserve">משהו </w:t>
      </w:r>
      <w:bookmarkStart w:id="48180" w:name="_ETM_Q92_306130"/>
      <w:bookmarkEnd w:id="48180"/>
      <w:r>
        <w:rPr>
          <w:rtl/>
        </w:rPr>
        <w:t>שמאוד</w:t>
      </w:r>
      <w:r>
        <w:rPr>
          <w:rFonts w:hint="cs"/>
          <w:rtl/>
        </w:rPr>
        <w:t xml:space="preserve"> </w:t>
      </w:r>
      <w:r>
        <w:rPr>
          <w:rtl/>
        </w:rPr>
        <w:t xml:space="preserve">מאוד </w:t>
      </w:r>
      <w:bookmarkStart w:id="48181" w:name="_ETM_Q92_306969"/>
      <w:bookmarkEnd w:id="48181"/>
      <w:r>
        <w:rPr>
          <w:rFonts w:hint="cs"/>
          <w:rtl/>
        </w:rPr>
        <w:t>ר</w:t>
      </w:r>
      <w:r>
        <w:rPr>
          <w:rtl/>
        </w:rPr>
        <w:t>י</w:t>
      </w:r>
      <w:r>
        <w:rPr>
          <w:rFonts w:hint="cs"/>
          <w:rtl/>
        </w:rPr>
        <w:t>ג</w:t>
      </w:r>
      <w:bookmarkStart w:id="48182" w:name="_ETM_Q92_304111"/>
      <w:bookmarkEnd w:id="48182"/>
      <w:r>
        <w:rPr>
          <w:rtl/>
        </w:rPr>
        <w:t xml:space="preserve">ש </w:t>
      </w:r>
      <w:bookmarkStart w:id="48183" w:name="_ETM_Q92_307209"/>
      <w:bookmarkEnd w:id="48183"/>
      <w:r>
        <w:rPr>
          <w:rtl/>
        </w:rPr>
        <w:t xml:space="preserve">אותי </w:t>
      </w:r>
      <w:bookmarkStart w:id="48184" w:name="_ETM_Q92_307539"/>
      <w:bookmarkEnd w:id="48184"/>
      <w:r>
        <w:rPr>
          <w:rtl/>
        </w:rPr>
        <w:t xml:space="preserve">כאזרח </w:t>
      </w:r>
      <w:bookmarkStart w:id="48185" w:name="_ETM_Q92_308319"/>
      <w:bookmarkEnd w:id="48185"/>
      <w:r>
        <w:rPr>
          <w:rtl/>
        </w:rPr>
        <w:t>ישראלי</w:t>
      </w:r>
      <w:r w:rsidR="00DB2BE2">
        <w:rPr>
          <w:rFonts w:hint="cs"/>
          <w:rtl/>
        </w:rPr>
        <w:t>,</w:t>
      </w:r>
      <w:bookmarkStart w:id="48186" w:name="_ETM_Q92_308830"/>
      <w:bookmarkEnd w:id="48186"/>
      <w:r>
        <w:rPr>
          <w:rFonts w:hint="cs"/>
          <w:rtl/>
        </w:rPr>
        <w:t xml:space="preserve"> </w:t>
      </w:r>
      <w:r>
        <w:rPr>
          <w:rtl/>
        </w:rPr>
        <w:t xml:space="preserve">אבל </w:t>
      </w:r>
      <w:bookmarkStart w:id="48187" w:name="_ETM_Q92_309010"/>
      <w:bookmarkEnd w:id="48187"/>
      <w:r>
        <w:rPr>
          <w:rtl/>
        </w:rPr>
        <w:t xml:space="preserve">בעיקר </w:t>
      </w:r>
      <w:bookmarkStart w:id="48188" w:name="_ETM_Q92_309370"/>
      <w:bookmarkEnd w:id="48188"/>
      <w:r>
        <w:rPr>
          <w:rtl/>
        </w:rPr>
        <w:t>כיהודי</w:t>
      </w:r>
      <w:r>
        <w:rPr>
          <w:rFonts w:hint="cs"/>
          <w:rtl/>
        </w:rPr>
        <w:t>.</w:t>
      </w:r>
      <w:r>
        <w:rPr>
          <w:rtl/>
        </w:rPr>
        <w:t xml:space="preserve"> </w:t>
      </w:r>
      <w:bookmarkStart w:id="48189" w:name="_ETM_Q92_310960"/>
      <w:bookmarkEnd w:id="48189"/>
      <w:r>
        <w:rPr>
          <w:rtl/>
        </w:rPr>
        <w:t xml:space="preserve">השר </w:t>
      </w:r>
      <w:bookmarkStart w:id="48190" w:name="_ETM_Q92_311380"/>
      <w:bookmarkEnd w:id="48190"/>
      <w:r>
        <w:rPr>
          <w:rtl/>
        </w:rPr>
        <w:t>ב</w:t>
      </w:r>
      <w:r>
        <w:rPr>
          <w:rFonts w:hint="cs"/>
          <w:rtl/>
        </w:rPr>
        <w:t xml:space="preserve">ן צור, אני </w:t>
      </w:r>
      <w:bookmarkStart w:id="48191" w:name="_ETM_Q92_311650"/>
      <w:bookmarkStart w:id="48192" w:name="_ETM_Q92_312070"/>
      <w:bookmarkStart w:id="48193" w:name="_ETM_Q92_312910"/>
      <w:bookmarkStart w:id="48194" w:name="_ETM_Q92_309560"/>
      <w:bookmarkEnd w:id="48191"/>
      <w:bookmarkEnd w:id="48192"/>
      <w:bookmarkEnd w:id="48193"/>
      <w:bookmarkEnd w:id="48194"/>
      <w:r>
        <w:rPr>
          <w:rtl/>
        </w:rPr>
        <w:t xml:space="preserve">מקווה </w:t>
      </w:r>
      <w:bookmarkStart w:id="48195" w:name="_ETM_Q92_313300"/>
      <w:bookmarkEnd w:id="48195"/>
      <w:r>
        <w:rPr>
          <w:rtl/>
        </w:rPr>
        <w:t xml:space="preserve">שזה </w:t>
      </w:r>
      <w:bookmarkStart w:id="48196" w:name="_ETM_Q92_313570"/>
      <w:bookmarkEnd w:id="48196"/>
      <w:r>
        <w:rPr>
          <w:rtl/>
        </w:rPr>
        <w:t>יעני</w:t>
      </w:r>
      <w:r>
        <w:rPr>
          <w:rFonts w:hint="cs"/>
          <w:rtl/>
        </w:rPr>
        <w:t>ין</w:t>
      </w:r>
      <w:r>
        <w:rPr>
          <w:rtl/>
        </w:rPr>
        <w:t xml:space="preserve"> </w:t>
      </w:r>
      <w:bookmarkStart w:id="48197" w:name="_ETM_Q92_313810"/>
      <w:bookmarkEnd w:id="48197"/>
      <w:r>
        <w:rPr>
          <w:rtl/>
        </w:rPr>
        <w:t xml:space="preserve">גם </w:t>
      </w:r>
      <w:bookmarkStart w:id="48198" w:name="_ETM_Q92_313960"/>
      <w:bookmarkEnd w:id="48198"/>
      <w:r>
        <w:rPr>
          <w:rtl/>
        </w:rPr>
        <w:t>אותך</w:t>
      </w:r>
      <w:r w:rsidR="00DB2BE2">
        <w:rPr>
          <w:rFonts w:hint="cs"/>
          <w:rtl/>
        </w:rPr>
        <w:t>.</w:t>
      </w:r>
      <w:r>
        <w:rPr>
          <w:rtl/>
        </w:rPr>
        <w:t xml:space="preserve"> </w:t>
      </w:r>
      <w:bookmarkStart w:id="48199" w:name="_ETM_Q92_314200"/>
      <w:bookmarkEnd w:id="48199"/>
      <w:r>
        <w:rPr>
          <w:rtl/>
        </w:rPr>
        <w:t xml:space="preserve">את </w:t>
      </w:r>
      <w:bookmarkStart w:id="48200" w:name="_ETM_Q92_315040"/>
      <w:bookmarkEnd w:id="48200"/>
      <w:r>
        <w:rPr>
          <w:rtl/>
        </w:rPr>
        <w:t xml:space="preserve">חבר </w:t>
      </w:r>
      <w:bookmarkStart w:id="48201" w:name="_ETM_Q92_315370"/>
      <w:bookmarkEnd w:id="48201"/>
      <w:r>
        <w:rPr>
          <w:rtl/>
        </w:rPr>
        <w:t xml:space="preserve">הכנסת </w:t>
      </w:r>
      <w:bookmarkStart w:id="48202" w:name="_ETM_Q92_315790"/>
      <w:bookmarkEnd w:id="48202"/>
      <w:r>
        <w:rPr>
          <w:rtl/>
        </w:rPr>
        <w:t>מש</w:t>
      </w:r>
      <w:r>
        <w:rPr>
          <w:rFonts w:hint="cs"/>
          <w:rtl/>
        </w:rPr>
        <w:t xml:space="preserve">ה רוט </w:t>
      </w:r>
      <w:bookmarkStart w:id="48203" w:name="_ETM_Q92_316210"/>
      <w:bookmarkEnd w:id="48203"/>
      <w:r>
        <w:rPr>
          <w:rtl/>
        </w:rPr>
        <w:t xml:space="preserve">זה בטוח </w:t>
      </w:r>
      <w:bookmarkStart w:id="48204" w:name="_ETM_Q92_316570"/>
      <w:bookmarkStart w:id="48205" w:name="_ETM_Q92_316720"/>
      <w:bookmarkEnd w:id="48204"/>
      <w:bookmarkEnd w:id="48205"/>
      <w:r>
        <w:rPr>
          <w:rtl/>
        </w:rPr>
        <w:t>יעני</w:t>
      </w:r>
      <w:r>
        <w:rPr>
          <w:rFonts w:hint="cs"/>
          <w:rtl/>
        </w:rPr>
        <w:t>י</w:t>
      </w:r>
      <w:bookmarkStart w:id="48206" w:name="_ETM_Q92_318379"/>
      <w:bookmarkEnd w:id="48206"/>
      <w:r>
        <w:rPr>
          <w:rFonts w:hint="cs"/>
          <w:rtl/>
        </w:rPr>
        <w:t>ן.</w:t>
      </w:r>
      <w:bookmarkStart w:id="48207" w:name="_ETM_Q92_312541"/>
      <w:bookmarkEnd w:id="48207"/>
    </w:p>
    <w:p w:rsidR="00BE54DA" w:rsidRDefault="00BE54DA" w:rsidP="00D7623F">
      <w:pPr>
        <w:rPr>
          <w:rtl/>
        </w:rPr>
      </w:pPr>
    </w:p>
    <w:p w:rsidR="00BE54DA" w:rsidRDefault="00BE54DA" w:rsidP="00D7623F">
      <w:pPr>
        <w:pStyle w:val="af5"/>
        <w:keepNext/>
        <w:rPr>
          <w:rtl/>
        </w:rPr>
      </w:pPr>
      <w:bookmarkStart w:id="48208" w:name="ET_interruption_6505_12"/>
      <w:r w:rsidRPr="004E213F">
        <w:rPr>
          <w:rStyle w:val="TagStyle"/>
          <w:rtl/>
        </w:rPr>
        <w:t xml:space="preserve"> &lt;&lt; קריאה &gt;&gt; </w:t>
      </w:r>
      <w:r>
        <w:rPr>
          <w:rtl/>
        </w:rPr>
        <w:t>שר העבודה יואב בן צור:</w:t>
      </w:r>
      <w:r w:rsidRPr="004E213F">
        <w:rPr>
          <w:rStyle w:val="TagStyle"/>
          <w:rtl/>
        </w:rPr>
        <w:t xml:space="preserve"> &lt;&lt; קריאה &gt;&gt;</w:t>
      </w:r>
      <w:r>
        <w:rPr>
          <w:rtl/>
        </w:rPr>
        <w:t xml:space="preserve"> </w:t>
      </w:r>
      <w:bookmarkEnd w:id="48208"/>
    </w:p>
    <w:p w:rsidR="00BE54DA" w:rsidRDefault="00BE54DA" w:rsidP="00D05E6D">
      <w:pPr>
        <w:rPr>
          <w:rtl/>
        </w:rPr>
      </w:pPr>
    </w:p>
    <w:p w:rsidR="00BE54DA" w:rsidRDefault="00BE54DA" w:rsidP="00D7623F">
      <w:pPr>
        <w:rPr>
          <w:rtl/>
        </w:rPr>
      </w:pPr>
      <w:r>
        <w:rPr>
          <w:rFonts w:hint="cs"/>
          <w:rtl/>
        </w:rPr>
        <w:t xml:space="preserve">הוא גם </w:t>
      </w:r>
      <w:proofErr w:type="spellStart"/>
      <w:r>
        <w:rPr>
          <w:rFonts w:hint="cs"/>
          <w:rtl/>
        </w:rPr>
        <w:t>נתנייתי</w:t>
      </w:r>
      <w:proofErr w:type="spellEnd"/>
      <w:r>
        <w:rPr>
          <w:rFonts w:hint="cs"/>
          <w:rtl/>
        </w:rPr>
        <w:t>.</w:t>
      </w:r>
    </w:p>
    <w:p w:rsidR="00BE54DA" w:rsidRDefault="00BE54DA" w:rsidP="00D7623F">
      <w:pPr>
        <w:rPr>
          <w:rtl/>
        </w:rPr>
      </w:pPr>
    </w:p>
    <w:p w:rsidR="00BE54DA" w:rsidRDefault="00BE54DA" w:rsidP="00D7623F">
      <w:pPr>
        <w:pStyle w:val="-"/>
        <w:keepNext/>
        <w:rPr>
          <w:rtl/>
        </w:rPr>
      </w:pPr>
      <w:bookmarkStart w:id="48209" w:name="ET_speakercontinue_6255_19"/>
      <w:r w:rsidRPr="00934B9C">
        <w:rPr>
          <w:rStyle w:val="TagStyle"/>
          <w:rtl/>
        </w:rPr>
        <w:t xml:space="preserve"> &lt;&lt; דובר_המשך &gt;&gt; </w:t>
      </w:r>
      <w:r>
        <w:rPr>
          <w:rtl/>
        </w:rPr>
        <w:t>סימון דוידסון (יש עתיד):</w:t>
      </w:r>
      <w:r w:rsidRPr="00934B9C">
        <w:rPr>
          <w:rStyle w:val="TagStyle"/>
          <w:rtl/>
        </w:rPr>
        <w:t xml:space="preserve"> &lt;&lt; דובר_המשך &gt;&gt;</w:t>
      </w:r>
      <w:r>
        <w:rPr>
          <w:rtl/>
        </w:rPr>
        <w:t xml:space="preserve"> </w:t>
      </w:r>
      <w:bookmarkEnd w:id="48209"/>
    </w:p>
    <w:p w:rsidR="00BE54DA" w:rsidRDefault="00BE54DA" w:rsidP="00D05E6D">
      <w:pPr>
        <w:rPr>
          <w:rtl/>
        </w:rPr>
      </w:pPr>
    </w:p>
    <w:p w:rsidR="00BE54DA" w:rsidRDefault="00BE54DA" w:rsidP="00D7623F">
      <w:pPr>
        <w:rPr>
          <w:rtl/>
        </w:rPr>
      </w:pPr>
      <w:r>
        <w:rPr>
          <w:rFonts w:hint="cs"/>
          <w:rtl/>
        </w:rPr>
        <w:t>אני יודע, אנחנו פה אחוות נתניה. קריי</w:t>
      </w:r>
      <w:bookmarkStart w:id="48210" w:name="_ETM_Q92_322542"/>
      <w:bookmarkEnd w:id="48210"/>
      <w:r>
        <w:rPr>
          <w:rFonts w:hint="cs"/>
          <w:rtl/>
        </w:rPr>
        <w:t xml:space="preserve">ת </w:t>
      </w:r>
      <w:proofErr w:type="spellStart"/>
      <w:r>
        <w:rPr>
          <w:rFonts w:hint="cs"/>
          <w:rtl/>
        </w:rPr>
        <w:t>צאנז</w:t>
      </w:r>
      <w:proofErr w:type="spellEnd"/>
      <w:r>
        <w:rPr>
          <w:rFonts w:hint="cs"/>
          <w:rtl/>
        </w:rPr>
        <w:t>, בן צור גדל בנתניה, אנוכי.</w:t>
      </w:r>
    </w:p>
    <w:p w:rsidR="00BE54DA" w:rsidRDefault="00BE54DA" w:rsidP="00D7623F">
      <w:pPr>
        <w:rPr>
          <w:rtl/>
        </w:rPr>
      </w:pPr>
    </w:p>
    <w:p w:rsidR="00BE54DA" w:rsidRDefault="00BE54DA" w:rsidP="00D7623F">
      <w:pPr>
        <w:pStyle w:val="af6"/>
        <w:keepNext/>
        <w:rPr>
          <w:rtl/>
        </w:rPr>
      </w:pPr>
      <w:r w:rsidRPr="004E213F">
        <w:rPr>
          <w:rStyle w:val="TagStyle"/>
          <w:rtl/>
        </w:rPr>
        <w:t xml:space="preserve"> &lt;&lt; יור &gt;&gt; </w:t>
      </w:r>
      <w:r>
        <w:rPr>
          <w:rtl/>
        </w:rPr>
        <w:t>היו"ר משה רוט:</w:t>
      </w:r>
      <w:r w:rsidRPr="004E213F">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בדרך כלל מה שמעניין אותו, מעניין אותי.</w:t>
      </w:r>
    </w:p>
    <w:p w:rsidR="00BE54DA" w:rsidRDefault="00BE54DA" w:rsidP="00D7623F">
      <w:pPr>
        <w:rPr>
          <w:rtl/>
        </w:rPr>
      </w:pPr>
    </w:p>
    <w:p w:rsidR="00BE54DA" w:rsidRDefault="00BE54DA" w:rsidP="00D7623F">
      <w:pPr>
        <w:pStyle w:val="-"/>
        <w:keepNext/>
        <w:rPr>
          <w:rtl/>
        </w:rPr>
      </w:pPr>
      <w:bookmarkStart w:id="48211" w:name="ET_speakercontinue_6255_17"/>
      <w:r w:rsidRPr="004E213F">
        <w:rPr>
          <w:rStyle w:val="TagStyle"/>
          <w:rtl/>
        </w:rPr>
        <w:t xml:space="preserve"> &lt;&lt; דובר_המשך &gt;&gt; </w:t>
      </w:r>
      <w:r>
        <w:rPr>
          <w:rtl/>
        </w:rPr>
        <w:t>סימון דוידסון (יש עתיד):</w:t>
      </w:r>
      <w:r w:rsidRPr="004E213F">
        <w:rPr>
          <w:rStyle w:val="TagStyle"/>
          <w:rtl/>
        </w:rPr>
        <w:t xml:space="preserve"> &lt;&lt; דובר_המשך &gt;&gt;</w:t>
      </w:r>
      <w:r>
        <w:rPr>
          <w:rtl/>
        </w:rPr>
        <w:t xml:space="preserve"> </w:t>
      </w:r>
      <w:bookmarkEnd w:id="48211"/>
    </w:p>
    <w:p w:rsidR="00BE54DA" w:rsidRDefault="00BE54DA" w:rsidP="00D05E6D">
      <w:pPr>
        <w:rPr>
          <w:rtl/>
        </w:rPr>
      </w:pPr>
    </w:p>
    <w:p w:rsidR="00BE54DA" w:rsidRDefault="00BE54DA" w:rsidP="00DB2BE2">
      <w:pPr>
        <w:rPr>
          <w:rtl/>
        </w:rPr>
      </w:pPr>
      <w:bookmarkStart w:id="48212" w:name="_ETM_Q92_319441"/>
      <w:bookmarkStart w:id="48213" w:name="_ETM_Q92_322459"/>
      <w:bookmarkStart w:id="48214" w:name="_ETM_Q92_329069"/>
      <w:bookmarkEnd w:id="48212"/>
      <w:bookmarkEnd w:id="48213"/>
      <w:bookmarkEnd w:id="48214"/>
      <w:r>
        <w:rPr>
          <w:rFonts w:hint="cs"/>
          <w:rtl/>
        </w:rPr>
        <w:t>אספר לכם</w:t>
      </w:r>
      <w:r>
        <w:rPr>
          <w:rtl/>
        </w:rPr>
        <w:t xml:space="preserve"> </w:t>
      </w:r>
      <w:bookmarkStart w:id="48215" w:name="_ETM_Q92_329819"/>
      <w:bookmarkEnd w:id="48215"/>
      <w:r>
        <w:rPr>
          <w:rtl/>
        </w:rPr>
        <w:t>ש</w:t>
      </w:r>
      <w:bookmarkStart w:id="48216" w:name="_ETM_Q92_331590"/>
      <w:bookmarkEnd w:id="48216"/>
      <w:r>
        <w:rPr>
          <w:rtl/>
        </w:rPr>
        <w:t xml:space="preserve">נולדתי </w:t>
      </w:r>
      <w:bookmarkStart w:id="48217" w:name="_ETM_Q92_332190"/>
      <w:bookmarkEnd w:id="48217"/>
      <w:r>
        <w:rPr>
          <w:rtl/>
        </w:rPr>
        <w:t xml:space="preserve">בעיר </w:t>
      </w:r>
      <w:bookmarkStart w:id="48218" w:name="_ETM_Q92_332520"/>
      <w:bookmarkEnd w:id="48218"/>
      <w:r>
        <w:rPr>
          <w:rtl/>
        </w:rPr>
        <w:t>וילנ</w:t>
      </w:r>
      <w:r>
        <w:rPr>
          <w:rFonts w:hint="cs"/>
          <w:rtl/>
        </w:rPr>
        <w:t>ה</w:t>
      </w:r>
      <w:r>
        <w:rPr>
          <w:rtl/>
        </w:rPr>
        <w:t xml:space="preserve"> </w:t>
      </w:r>
      <w:bookmarkStart w:id="48219" w:name="_ETM_Q92_333800"/>
      <w:bookmarkEnd w:id="48219"/>
      <w:r>
        <w:rPr>
          <w:rtl/>
        </w:rPr>
        <w:t>בליטא</w:t>
      </w:r>
      <w:bookmarkStart w:id="48220" w:name="_ETM_Q92_330042"/>
      <w:bookmarkEnd w:id="48220"/>
      <w:r>
        <w:rPr>
          <w:rtl/>
        </w:rPr>
        <w:t xml:space="preserve"> </w:t>
      </w:r>
      <w:bookmarkStart w:id="48221" w:name="_ETM_Q92_335639"/>
      <w:bookmarkEnd w:id="48221"/>
      <w:r>
        <w:rPr>
          <w:rtl/>
        </w:rPr>
        <w:t xml:space="preserve">בשנת </w:t>
      </w:r>
      <w:bookmarkStart w:id="48222" w:name="_ETM_Q92_335939"/>
      <w:bookmarkEnd w:id="48222"/>
      <w:r>
        <w:rPr>
          <w:rtl/>
        </w:rPr>
        <w:t>1970</w:t>
      </w:r>
      <w:r>
        <w:rPr>
          <w:rFonts w:hint="cs"/>
          <w:rtl/>
        </w:rPr>
        <w:t>;</w:t>
      </w:r>
      <w:r>
        <w:rPr>
          <w:rtl/>
        </w:rPr>
        <w:t xml:space="preserve"> </w:t>
      </w:r>
      <w:bookmarkStart w:id="48223" w:name="_ETM_Q92_337550"/>
      <w:bookmarkEnd w:id="48223"/>
      <w:r>
        <w:rPr>
          <w:rFonts w:hint="cs"/>
          <w:rtl/>
        </w:rPr>
        <w:t>ב</w:t>
      </w:r>
      <w:r>
        <w:rPr>
          <w:rtl/>
        </w:rPr>
        <w:t xml:space="preserve">שנת </w:t>
      </w:r>
      <w:bookmarkStart w:id="48224" w:name="_ETM_Q92_337820"/>
      <w:bookmarkEnd w:id="48224"/>
      <w:r>
        <w:rPr>
          <w:rtl/>
        </w:rPr>
        <w:t xml:space="preserve">1972 </w:t>
      </w:r>
      <w:bookmarkStart w:id="48225" w:name="_ETM_Q92_338990"/>
      <w:bookmarkStart w:id="48226" w:name="_ETM_Q92_339290"/>
      <w:bookmarkEnd w:id="48225"/>
      <w:bookmarkEnd w:id="48226"/>
      <w:r>
        <w:rPr>
          <w:rtl/>
        </w:rPr>
        <w:t xml:space="preserve">עלינו </w:t>
      </w:r>
      <w:bookmarkStart w:id="48227" w:name="_ETM_Q92_339530"/>
      <w:bookmarkEnd w:id="48227"/>
      <w:r>
        <w:rPr>
          <w:rtl/>
        </w:rPr>
        <w:t>לארץ</w:t>
      </w:r>
      <w:r>
        <w:rPr>
          <w:rFonts w:hint="cs"/>
          <w:rtl/>
        </w:rPr>
        <w:t>.</w:t>
      </w:r>
      <w:r>
        <w:rPr>
          <w:rtl/>
        </w:rPr>
        <w:t xml:space="preserve"> </w:t>
      </w:r>
      <w:bookmarkStart w:id="48228" w:name="_ETM_Q92_341090"/>
      <w:bookmarkEnd w:id="48228"/>
      <w:r>
        <w:rPr>
          <w:rtl/>
        </w:rPr>
        <w:t xml:space="preserve">נולדתי </w:t>
      </w:r>
      <w:bookmarkStart w:id="48229" w:name="_ETM_Q92_341510"/>
      <w:bookmarkEnd w:id="48229"/>
      <w:r>
        <w:rPr>
          <w:rtl/>
        </w:rPr>
        <w:t xml:space="preserve">למשפחה </w:t>
      </w:r>
      <w:bookmarkStart w:id="48230" w:name="_ETM_Q92_343410"/>
      <w:bookmarkEnd w:id="48230"/>
      <w:r>
        <w:rPr>
          <w:rtl/>
        </w:rPr>
        <w:t xml:space="preserve">שמהצד </w:t>
      </w:r>
      <w:bookmarkStart w:id="48231" w:name="_ETM_Q92_344430"/>
      <w:bookmarkEnd w:id="48231"/>
      <w:r>
        <w:rPr>
          <w:rtl/>
        </w:rPr>
        <w:t xml:space="preserve">של </w:t>
      </w:r>
      <w:bookmarkStart w:id="48232" w:name="_ETM_Q92_344639"/>
      <w:bookmarkEnd w:id="48232"/>
      <w:r>
        <w:rPr>
          <w:rtl/>
        </w:rPr>
        <w:t xml:space="preserve">אימא </w:t>
      </w:r>
      <w:bookmarkStart w:id="48233" w:name="_ETM_Q92_344850"/>
      <w:bookmarkEnd w:id="48233"/>
      <w:r>
        <w:rPr>
          <w:rtl/>
        </w:rPr>
        <w:t xml:space="preserve">שלי </w:t>
      </w:r>
      <w:bookmarkStart w:id="48234" w:name="_ETM_Q92_345810"/>
      <w:bookmarkEnd w:id="48234"/>
      <w:r>
        <w:rPr>
          <w:rtl/>
        </w:rPr>
        <w:t>–</w:t>
      </w:r>
      <w:r>
        <w:rPr>
          <w:rFonts w:hint="cs"/>
          <w:rtl/>
        </w:rPr>
        <w:t xml:space="preserve"> </w:t>
      </w:r>
      <w:r>
        <w:rPr>
          <w:rtl/>
        </w:rPr>
        <w:t xml:space="preserve">אימא </w:t>
      </w:r>
      <w:bookmarkStart w:id="48235" w:name="_ETM_Q92_346050"/>
      <w:bookmarkEnd w:id="48235"/>
      <w:r>
        <w:rPr>
          <w:rtl/>
        </w:rPr>
        <w:t xml:space="preserve">שלי </w:t>
      </w:r>
      <w:bookmarkStart w:id="48236" w:name="_ETM_Q92_346200"/>
      <w:bookmarkEnd w:id="48236"/>
      <w:r>
        <w:rPr>
          <w:rtl/>
        </w:rPr>
        <w:t xml:space="preserve">נולדה </w:t>
      </w:r>
      <w:bookmarkStart w:id="48237" w:name="_ETM_Q92_346410"/>
      <w:bookmarkEnd w:id="48237"/>
      <w:r>
        <w:rPr>
          <w:rtl/>
        </w:rPr>
        <w:t>ב</w:t>
      </w:r>
      <w:r>
        <w:rPr>
          <w:rFonts w:hint="cs"/>
          <w:rtl/>
        </w:rPr>
        <w:t>קובנ</w:t>
      </w:r>
      <w:bookmarkStart w:id="48238" w:name="_ETM_Q92_343792"/>
      <w:bookmarkEnd w:id="48238"/>
      <w:r>
        <w:rPr>
          <w:rtl/>
        </w:rPr>
        <w:t xml:space="preserve">ה </w:t>
      </w:r>
      <w:bookmarkStart w:id="48239" w:name="_ETM_Q92_347160"/>
      <w:bookmarkEnd w:id="48239"/>
      <w:r>
        <w:rPr>
          <w:rtl/>
        </w:rPr>
        <w:t xml:space="preserve">וגדלה </w:t>
      </w:r>
      <w:bookmarkStart w:id="48240" w:name="_ETM_Q92_347610"/>
      <w:bookmarkEnd w:id="48240"/>
      <w:r>
        <w:rPr>
          <w:rtl/>
        </w:rPr>
        <w:t xml:space="preserve">בגטו </w:t>
      </w:r>
      <w:bookmarkStart w:id="48241" w:name="_ETM_Q92_348030"/>
      <w:bookmarkEnd w:id="48241"/>
      <w:r>
        <w:rPr>
          <w:rFonts w:hint="cs"/>
          <w:rtl/>
        </w:rPr>
        <w:t>קובנה</w:t>
      </w:r>
      <w:r>
        <w:rPr>
          <w:rtl/>
        </w:rPr>
        <w:t xml:space="preserve"> </w:t>
      </w:r>
      <w:bookmarkStart w:id="48242" w:name="_ETM_Q92_349540"/>
      <w:bookmarkEnd w:id="48242"/>
      <w:r>
        <w:rPr>
          <w:rtl/>
        </w:rPr>
        <w:t>–</w:t>
      </w:r>
      <w:r>
        <w:rPr>
          <w:rFonts w:hint="cs"/>
          <w:rtl/>
        </w:rPr>
        <w:t xml:space="preserve"> </w:t>
      </w:r>
      <w:bookmarkStart w:id="48243" w:name="_ETM_Q92_349843"/>
      <w:bookmarkEnd w:id="48243"/>
      <w:r>
        <w:rPr>
          <w:rtl/>
        </w:rPr>
        <w:t xml:space="preserve">כולם </w:t>
      </w:r>
      <w:bookmarkStart w:id="48244" w:name="_ETM_Q92_350770"/>
      <w:bookmarkEnd w:id="48244"/>
      <w:r>
        <w:rPr>
          <w:rtl/>
        </w:rPr>
        <w:t xml:space="preserve">נספו </w:t>
      </w:r>
      <w:bookmarkStart w:id="48245" w:name="_ETM_Q92_351190"/>
      <w:bookmarkEnd w:id="48245"/>
      <w:r>
        <w:rPr>
          <w:rtl/>
        </w:rPr>
        <w:t>בשואה</w:t>
      </w:r>
      <w:r>
        <w:rPr>
          <w:rFonts w:hint="cs"/>
          <w:rtl/>
        </w:rPr>
        <w:t>.</w:t>
      </w:r>
      <w:r>
        <w:rPr>
          <w:rtl/>
        </w:rPr>
        <w:t xml:space="preserve"> </w:t>
      </w:r>
      <w:bookmarkStart w:id="48246" w:name="_ETM_Q92_353000"/>
      <w:bookmarkEnd w:id="48246"/>
      <w:r>
        <w:rPr>
          <w:rtl/>
        </w:rPr>
        <w:t xml:space="preserve">ההבדל </w:t>
      </w:r>
      <w:bookmarkStart w:id="48247" w:name="_ETM_Q92_353510"/>
      <w:bookmarkEnd w:id="48247"/>
      <w:r>
        <w:rPr>
          <w:rtl/>
        </w:rPr>
        <w:t xml:space="preserve">בין </w:t>
      </w:r>
      <w:bookmarkStart w:id="48248" w:name="_ETM_Q92_353900"/>
      <w:bookmarkEnd w:id="48248"/>
      <w:r>
        <w:rPr>
          <w:rtl/>
        </w:rPr>
        <w:t xml:space="preserve">יהודי </w:t>
      </w:r>
      <w:bookmarkStart w:id="48249" w:name="_ETM_Q92_354409"/>
      <w:bookmarkEnd w:id="48249"/>
      <w:r>
        <w:rPr>
          <w:rtl/>
        </w:rPr>
        <w:t xml:space="preserve">ליטא </w:t>
      </w:r>
      <w:bookmarkStart w:id="48250" w:name="_ETM_Q92_355370"/>
      <w:bookmarkEnd w:id="48250"/>
      <w:r>
        <w:rPr>
          <w:rtl/>
        </w:rPr>
        <w:t xml:space="preserve">ליהודים </w:t>
      </w:r>
      <w:bookmarkStart w:id="48251" w:name="_ETM_Q92_356030"/>
      <w:bookmarkEnd w:id="48251"/>
      <w:r>
        <w:rPr>
          <w:rtl/>
        </w:rPr>
        <w:t xml:space="preserve">בפולין </w:t>
      </w:r>
      <w:bookmarkStart w:id="48252" w:name="_ETM_Q92_356569"/>
      <w:bookmarkEnd w:id="48252"/>
      <w:r>
        <w:rPr>
          <w:rtl/>
        </w:rPr>
        <w:t>ו</w:t>
      </w:r>
      <w:r>
        <w:rPr>
          <w:rFonts w:hint="cs"/>
          <w:rtl/>
        </w:rPr>
        <w:t>ב</w:t>
      </w:r>
      <w:r>
        <w:rPr>
          <w:rtl/>
        </w:rPr>
        <w:t xml:space="preserve">מקומות </w:t>
      </w:r>
      <w:bookmarkStart w:id="48253" w:name="_ETM_Q92_357049"/>
      <w:bookmarkEnd w:id="48253"/>
      <w:r>
        <w:rPr>
          <w:rtl/>
        </w:rPr>
        <w:t>אחרים</w:t>
      </w:r>
      <w:r>
        <w:rPr>
          <w:rFonts w:hint="cs"/>
          <w:rtl/>
        </w:rPr>
        <w:t xml:space="preserve"> הוא</w:t>
      </w:r>
      <w:r>
        <w:rPr>
          <w:rtl/>
        </w:rPr>
        <w:t xml:space="preserve"> </w:t>
      </w:r>
      <w:bookmarkStart w:id="48254" w:name="_ETM_Q92_357590"/>
      <w:bookmarkEnd w:id="48254"/>
      <w:r>
        <w:rPr>
          <w:rtl/>
        </w:rPr>
        <w:t xml:space="preserve">שיהודי </w:t>
      </w:r>
      <w:bookmarkStart w:id="48255" w:name="_ETM_Q92_358129"/>
      <w:bookmarkEnd w:id="48255"/>
      <w:r>
        <w:rPr>
          <w:rtl/>
        </w:rPr>
        <w:t xml:space="preserve">ליטא </w:t>
      </w:r>
      <w:bookmarkStart w:id="48256" w:name="_ETM_Q92_359560"/>
      <w:bookmarkEnd w:id="48256"/>
      <w:r>
        <w:rPr>
          <w:rtl/>
        </w:rPr>
        <w:t xml:space="preserve">נורו </w:t>
      </w:r>
      <w:bookmarkStart w:id="48257" w:name="_ETM_Q92_359980"/>
      <w:bookmarkEnd w:id="48257"/>
      <w:r>
        <w:rPr>
          <w:rtl/>
        </w:rPr>
        <w:t xml:space="preserve">למוות </w:t>
      </w:r>
      <w:bookmarkStart w:id="48258" w:name="_ETM_Q92_361350"/>
      <w:bookmarkEnd w:id="48258"/>
      <w:r>
        <w:rPr>
          <w:rtl/>
        </w:rPr>
        <w:t xml:space="preserve">וזרקו </w:t>
      </w:r>
      <w:bookmarkStart w:id="48259" w:name="_ETM_Q92_361830"/>
      <w:bookmarkEnd w:id="48259"/>
      <w:r>
        <w:rPr>
          <w:rtl/>
        </w:rPr>
        <w:t xml:space="preserve">אותם </w:t>
      </w:r>
      <w:bookmarkStart w:id="48260" w:name="_ETM_Q92_362010"/>
      <w:bookmarkEnd w:id="48260"/>
      <w:r>
        <w:rPr>
          <w:rFonts w:hint="cs"/>
          <w:rtl/>
        </w:rPr>
        <w:t>ל</w:t>
      </w:r>
      <w:r>
        <w:rPr>
          <w:rtl/>
        </w:rPr>
        <w:t xml:space="preserve">תוך </w:t>
      </w:r>
      <w:bookmarkStart w:id="48261" w:name="_ETM_Q92_362280"/>
      <w:bookmarkEnd w:id="48261"/>
      <w:r>
        <w:rPr>
          <w:rtl/>
        </w:rPr>
        <w:t>בורות</w:t>
      </w:r>
      <w:r>
        <w:rPr>
          <w:rFonts w:hint="cs"/>
          <w:rtl/>
        </w:rPr>
        <w:t>.</w:t>
      </w:r>
      <w:bookmarkStart w:id="48262" w:name="_ETM_Q92_363340"/>
      <w:bookmarkStart w:id="48263" w:name="_ETM_Q92_363700"/>
      <w:bookmarkEnd w:id="48262"/>
      <w:bookmarkEnd w:id="48263"/>
      <w:r>
        <w:rPr>
          <w:rFonts w:hint="cs"/>
          <w:rtl/>
        </w:rPr>
        <w:t xml:space="preserve"> תכף</w:t>
      </w:r>
      <w:bookmarkStart w:id="48264" w:name="_ETM_Q92_360632"/>
      <w:bookmarkEnd w:id="48264"/>
      <w:r>
        <w:rPr>
          <w:rtl/>
        </w:rPr>
        <w:t xml:space="preserve"> </w:t>
      </w:r>
      <w:bookmarkStart w:id="48265" w:name="_ETM_Q92_363849"/>
      <w:bookmarkEnd w:id="48265"/>
      <w:r>
        <w:rPr>
          <w:rtl/>
        </w:rPr>
        <w:t xml:space="preserve">אספר </w:t>
      </w:r>
      <w:bookmarkStart w:id="48266" w:name="_ETM_Q92_364120"/>
      <w:bookmarkEnd w:id="48266"/>
      <w:r>
        <w:rPr>
          <w:rtl/>
        </w:rPr>
        <w:t xml:space="preserve">לכם </w:t>
      </w:r>
      <w:bookmarkStart w:id="48267" w:name="_ETM_Q92_364360"/>
      <w:bookmarkEnd w:id="48267"/>
      <w:r>
        <w:rPr>
          <w:rtl/>
        </w:rPr>
        <w:t xml:space="preserve">על </w:t>
      </w:r>
      <w:bookmarkStart w:id="48268" w:name="_ETM_Q92_364450"/>
      <w:bookmarkEnd w:id="48268"/>
      <w:r>
        <w:rPr>
          <w:rtl/>
        </w:rPr>
        <w:t xml:space="preserve">הבורות </w:t>
      </w:r>
      <w:bookmarkStart w:id="48269" w:name="_ETM_Q92_364840"/>
      <w:bookmarkEnd w:id="48269"/>
      <w:r>
        <w:rPr>
          <w:rtl/>
        </w:rPr>
        <w:t>האל</w:t>
      </w:r>
      <w:r w:rsidR="00DB2BE2">
        <w:rPr>
          <w:rFonts w:hint="cs"/>
          <w:rtl/>
        </w:rPr>
        <w:t>ה</w:t>
      </w:r>
      <w:r>
        <w:rPr>
          <w:rFonts w:hint="cs"/>
          <w:rtl/>
        </w:rPr>
        <w:t>.</w:t>
      </w:r>
      <w:r>
        <w:rPr>
          <w:rtl/>
        </w:rPr>
        <w:t xml:space="preserve"> </w:t>
      </w:r>
      <w:bookmarkStart w:id="48270" w:name="_ETM_Q92_366730"/>
      <w:bookmarkStart w:id="48271" w:name="_ETM_Q92_366528"/>
      <w:bookmarkStart w:id="48272" w:name="_ETM_Q92_366613"/>
      <w:bookmarkEnd w:id="48270"/>
      <w:bookmarkEnd w:id="48271"/>
      <w:bookmarkEnd w:id="48272"/>
      <w:r>
        <w:rPr>
          <w:rtl/>
        </w:rPr>
        <w:t xml:space="preserve">סבא </w:t>
      </w:r>
      <w:bookmarkStart w:id="48273" w:name="_ETM_Q92_368829"/>
      <w:bookmarkEnd w:id="48273"/>
      <w:r>
        <w:rPr>
          <w:rtl/>
        </w:rPr>
        <w:t xml:space="preserve">של </w:t>
      </w:r>
      <w:bookmarkStart w:id="48274" w:name="_ETM_Q92_369040"/>
      <w:bookmarkEnd w:id="48274"/>
      <w:r>
        <w:rPr>
          <w:rtl/>
        </w:rPr>
        <w:t xml:space="preserve">אימא </w:t>
      </w:r>
      <w:bookmarkStart w:id="48275" w:name="_ETM_Q92_369249"/>
      <w:bookmarkEnd w:id="48275"/>
      <w:r>
        <w:rPr>
          <w:rtl/>
        </w:rPr>
        <w:t xml:space="preserve">שלי </w:t>
      </w:r>
      <w:bookmarkStart w:id="48276" w:name="_ETM_Q92_369760"/>
      <w:bookmarkEnd w:id="48276"/>
      <w:r>
        <w:rPr>
          <w:rtl/>
        </w:rPr>
        <w:t xml:space="preserve">היה </w:t>
      </w:r>
      <w:bookmarkStart w:id="48277" w:name="_ETM_Q92_370029"/>
      <w:bookmarkEnd w:id="48277"/>
      <w:r>
        <w:rPr>
          <w:rFonts w:hint="cs"/>
          <w:rtl/>
        </w:rPr>
        <w:t>אחד</w:t>
      </w:r>
      <w:r>
        <w:rPr>
          <w:rtl/>
        </w:rPr>
        <w:t xml:space="preserve"> </w:t>
      </w:r>
      <w:bookmarkStart w:id="48278" w:name="_ETM_Q92_370269"/>
      <w:bookmarkEnd w:id="48278"/>
      <w:r>
        <w:rPr>
          <w:rtl/>
        </w:rPr>
        <w:t xml:space="preserve">מהרבנים </w:t>
      </w:r>
      <w:bookmarkStart w:id="48279" w:name="_ETM_Q92_370809"/>
      <w:bookmarkEnd w:id="48279"/>
      <w:r>
        <w:rPr>
          <w:rtl/>
        </w:rPr>
        <w:t xml:space="preserve">בעיר </w:t>
      </w:r>
      <w:bookmarkStart w:id="48280" w:name="_ETM_Q92_371409"/>
      <w:bookmarkEnd w:id="48280"/>
      <w:r>
        <w:rPr>
          <w:rFonts w:hint="cs"/>
          <w:rtl/>
        </w:rPr>
        <w:t xml:space="preserve">קובנה, </w:t>
      </w:r>
      <w:bookmarkStart w:id="48281" w:name="_ETM_Q92_372389"/>
      <w:bookmarkStart w:id="48282" w:name="_ETM_Q92_372569"/>
      <w:bookmarkStart w:id="48283" w:name="_ETM_Q92_368892"/>
      <w:bookmarkEnd w:id="48281"/>
      <w:bookmarkEnd w:id="48282"/>
      <w:bookmarkEnd w:id="48283"/>
      <w:r>
        <w:rPr>
          <w:rtl/>
        </w:rPr>
        <w:t xml:space="preserve">העיר </w:t>
      </w:r>
      <w:bookmarkStart w:id="48284" w:name="_ETM_Q92_372750"/>
      <w:bookmarkEnd w:id="48284"/>
      <w:r>
        <w:rPr>
          <w:rtl/>
        </w:rPr>
        <w:t xml:space="preserve">השנייה </w:t>
      </w:r>
      <w:bookmarkStart w:id="48285" w:name="_ETM_Q92_373110"/>
      <w:bookmarkEnd w:id="48285"/>
      <w:r>
        <w:rPr>
          <w:rtl/>
        </w:rPr>
        <w:t xml:space="preserve">בגודלה </w:t>
      </w:r>
      <w:bookmarkStart w:id="48286" w:name="_ETM_Q92_373500"/>
      <w:bookmarkEnd w:id="48286"/>
      <w:r>
        <w:rPr>
          <w:rtl/>
        </w:rPr>
        <w:t>בליטא</w:t>
      </w:r>
      <w:r>
        <w:rPr>
          <w:rFonts w:hint="cs"/>
          <w:rtl/>
        </w:rPr>
        <w:t>.</w:t>
      </w:r>
      <w:r>
        <w:rPr>
          <w:rtl/>
        </w:rPr>
        <w:t xml:space="preserve"> </w:t>
      </w:r>
      <w:bookmarkStart w:id="48287" w:name="_ETM_Q92_375019"/>
      <w:bookmarkEnd w:id="48287"/>
      <w:r>
        <w:rPr>
          <w:rtl/>
        </w:rPr>
        <w:t xml:space="preserve">כשרואים </w:t>
      </w:r>
      <w:bookmarkStart w:id="48288" w:name="_ETM_Q92_375769"/>
      <w:bookmarkEnd w:id="48288"/>
      <w:r>
        <w:rPr>
          <w:rtl/>
        </w:rPr>
        <w:t xml:space="preserve">את </w:t>
      </w:r>
      <w:bookmarkStart w:id="48289" w:name="_ETM_Q92_375829"/>
      <w:bookmarkEnd w:id="48289"/>
      <w:r>
        <w:rPr>
          <w:rtl/>
        </w:rPr>
        <w:t xml:space="preserve">התמונה </w:t>
      </w:r>
      <w:bookmarkStart w:id="48290" w:name="_ETM_Q92_376189"/>
      <w:bookmarkEnd w:id="48290"/>
      <w:r>
        <w:rPr>
          <w:rtl/>
        </w:rPr>
        <w:t xml:space="preserve">בבית </w:t>
      </w:r>
      <w:bookmarkStart w:id="48291" w:name="_ETM_Q92_376579"/>
      <w:bookmarkEnd w:id="48291"/>
      <w:r>
        <w:rPr>
          <w:rtl/>
        </w:rPr>
        <w:t xml:space="preserve">של </w:t>
      </w:r>
      <w:bookmarkStart w:id="48292" w:name="_ETM_Q92_376730"/>
      <w:bookmarkEnd w:id="48292"/>
      <w:r>
        <w:rPr>
          <w:rtl/>
        </w:rPr>
        <w:t xml:space="preserve">המשפחה </w:t>
      </w:r>
      <w:bookmarkStart w:id="48293" w:name="_ETM_Q92_377150"/>
      <w:bookmarkEnd w:id="48293"/>
      <w:r>
        <w:rPr>
          <w:rtl/>
        </w:rPr>
        <w:t xml:space="preserve">של </w:t>
      </w:r>
      <w:bookmarkStart w:id="48294" w:name="_ETM_Q92_377359"/>
      <w:bookmarkEnd w:id="48294"/>
      <w:r>
        <w:rPr>
          <w:rtl/>
        </w:rPr>
        <w:t xml:space="preserve">אימא </w:t>
      </w:r>
      <w:bookmarkStart w:id="48295" w:name="_ETM_Q92_377510"/>
      <w:bookmarkEnd w:id="48295"/>
      <w:r>
        <w:rPr>
          <w:rtl/>
        </w:rPr>
        <w:t>שלי</w:t>
      </w:r>
      <w:r>
        <w:rPr>
          <w:rFonts w:hint="cs"/>
          <w:rtl/>
        </w:rPr>
        <w:t>,</w:t>
      </w:r>
      <w:r>
        <w:rPr>
          <w:rtl/>
        </w:rPr>
        <w:t xml:space="preserve"> </w:t>
      </w:r>
      <w:bookmarkStart w:id="48296" w:name="_ETM_Q92_378079"/>
      <w:bookmarkEnd w:id="48296"/>
      <w:r>
        <w:rPr>
          <w:rtl/>
        </w:rPr>
        <w:t xml:space="preserve">כולם </w:t>
      </w:r>
      <w:bookmarkStart w:id="48297" w:name="_ETM_Q92_378379"/>
      <w:bookmarkEnd w:id="48297"/>
      <w:r>
        <w:rPr>
          <w:rtl/>
        </w:rPr>
        <w:t xml:space="preserve">היו </w:t>
      </w:r>
      <w:bookmarkStart w:id="48298" w:name="_ETM_Q92_378529"/>
      <w:bookmarkEnd w:id="48298"/>
      <w:r>
        <w:rPr>
          <w:rtl/>
        </w:rPr>
        <w:t xml:space="preserve">חרדים </w:t>
      </w:r>
      <w:bookmarkStart w:id="48299" w:name="_ETM_Q92_378950"/>
      <w:bookmarkEnd w:id="48299"/>
      <w:r>
        <w:rPr>
          <w:rtl/>
        </w:rPr>
        <w:t xml:space="preserve">לפני </w:t>
      </w:r>
      <w:bookmarkStart w:id="48300" w:name="_ETM_Q92_379879"/>
      <w:bookmarkEnd w:id="48300"/>
      <w:r>
        <w:rPr>
          <w:rtl/>
        </w:rPr>
        <w:t>השואה</w:t>
      </w:r>
      <w:r>
        <w:rPr>
          <w:rFonts w:hint="cs"/>
          <w:rtl/>
        </w:rPr>
        <w:t>.</w:t>
      </w:r>
      <w:r>
        <w:rPr>
          <w:rtl/>
        </w:rPr>
        <w:t xml:space="preserve"> </w:t>
      </w:r>
      <w:bookmarkStart w:id="48301" w:name="_ETM_Q92_381600"/>
      <w:bookmarkStart w:id="48302" w:name="_ETM_Q92_383676"/>
      <w:bookmarkStart w:id="48303" w:name="_ETM_Q92_383762"/>
      <w:bookmarkStart w:id="48304" w:name="_ETM_Q92_383828"/>
      <w:bookmarkStart w:id="48305" w:name="_ETM_Q92_383882"/>
      <w:bookmarkEnd w:id="48301"/>
      <w:bookmarkEnd w:id="48302"/>
      <w:bookmarkEnd w:id="48303"/>
      <w:bookmarkEnd w:id="48304"/>
      <w:bookmarkEnd w:id="48305"/>
      <w:r>
        <w:rPr>
          <w:rtl/>
        </w:rPr>
        <w:t xml:space="preserve">אנחנו </w:t>
      </w:r>
      <w:bookmarkStart w:id="48306" w:name="_ETM_Q92_381930"/>
      <w:bookmarkEnd w:id="48306"/>
      <w:r>
        <w:rPr>
          <w:rtl/>
        </w:rPr>
        <w:t xml:space="preserve">משפחה </w:t>
      </w:r>
      <w:bookmarkStart w:id="48307" w:name="_ETM_Q92_382290"/>
      <w:bookmarkEnd w:id="48307"/>
      <w:r>
        <w:rPr>
          <w:rtl/>
        </w:rPr>
        <w:t>חילונית</w:t>
      </w:r>
      <w:r w:rsidR="00DB2BE2">
        <w:rPr>
          <w:rFonts w:hint="cs"/>
          <w:rtl/>
        </w:rPr>
        <w:t>,</w:t>
      </w:r>
      <w:r>
        <w:rPr>
          <w:rtl/>
        </w:rPr>
        <w:t xml:space="preserve"> </w:t>
      </w:r>
      <w:bookmarkStart w:id="48308" w:name="_ETM_Q92_382980"/>
      <w:bookmarkEnd w:id="48308"/>
      <w:r>
        <w:rPr>
          <w:rFonts w:hint="cs"/>
          <w:rtl/>
        </w:rPr>
        <w:t>אבל עם</w:t>
      </w:r>
      <w:r>
        <w:rPr>
          <w:rtl/>
        </w:rPr>
        <w:t xml:space="preserve"> </w:t>
      </w:r>
      <w:bookmarkStart w:id="48309" w:name="_ETM_Q92_384739"/>
      <w:bookmarkEnd w:id="48309"/>
      <w:r>
        <w:rPr>
          <w:rtl/>
        </w:rPr>
        <w:t xml:space="preserve">אהבה </w:t>
      </w:r>
      <w:bookmarkStart w:id="48310" w:name="_ETM_Q92_385249"/>
      <w:bookmarkEnd w:id="48310"/>
      <w:r>
        <w:rPr>
          <w:rtl/>
        </w:rPr>
        <w:t xml:space="preserve">גדולה </w:t>
      </w:r>
      <w:bookmarkStart w:id="48311" w:name="_ETM_Q92_385700"/>
      <w:bookmarkEnd w:id="48311"/>
      <w:r>
        <w:rPr>
          <w:rtl/>
        </w:rPr>
        <w:t xml:space="preserve">מאוד </w:t>
      </w:r>
      <w:bookmarkStart w:id="48312" w:name="_ETM_Q92_386060"/>
      <w:bookmarkEnd w:id="48312"/>
      <w:r>
        <w:rPr>
          <w:rtl/>
        </w:rPr>
        <w:t>ל</w:t>
      </w:r>
      <w:bookmarkStart w:id="48313" w:name="_ETM_Q92_386450"/>
      <w:bookmarkEnd w:id="48313"/>
      <w:r>
        <w:rPr>
          <w:rtl/>
        </w:rPr>
        <w:t>דת</w:t>
      </w:r>
      <w:r>
        <w:rPr>
          <w:rFonts w:hint="cs"/>
          <w:rtl/>
        </w:rPr>
        <w:t>,</w:t>
      </w:r>
      <w:r>
        <w:rPr>
          <w:rtl/>
        </w:rPr>
        <w:t xml:space="preserve"> </w:t>
      </w:r>
      <w:bookmarkStart w:id="48314" w:name="_ETM_Q92_387079"/>
      <w:bookmarkEnd w:id="48314"/>
      <w:r>
        <w:rPr>
          <w:rtl/>
        </w:rPr>
        <w:t>למסורת</w:t>
      </w:r>
      <w:r>
        <w:rPr>
          <w:rFonts w:hint="cs"/>
          <w:rtl/>
        </w:rPr>
        <w:t>,</w:t>
      </w:r>
      <w:r>
        <w:rPr>
          <w:rtl/>
        </w:rPr>
        <w:t xml:space="preserve"> </w:t>
      </w:r>
      <w:bookmarkStart w:id="48315" w:name="_ETM_Q92_387769"/>
      <w:bookmarkEnd w:id="48315"/>
      <w:r>
        <w:rPr>
          <w:rtl/>
        </w:rPr>
        <w:t>ליהדות</w:t>
      </w:r>
      <w:bookmarkStart w:id="48316" w:name="_ETM_Q92_384112"/>
      <w:bookmarkEnd w:id="48316"/>
      <w:r w:rsidR="00DB2BE2">
        <w:rPr>
          <w:rFonts w:hint="cs"/>
          <w:rtl/>
        </w:rPr>
        <w:t>.</w:t>
      </w:r>
      <w:r>
        <w:rPr>
          <w:rtl/>
        </w:rPr>
        <w:t xml:space="preserve"> </w:t>
      </w:r>
      <w:bookmarkStart w:id="48317" w:name="_ETM_Q92_389410"/>
      <w:bookmarkEnd w:id="48317"/>
      <w:r>
        <w:rPr>
          <w:rtl/>
        </w:rPr>
        <w:t xml:space="preserve">ככה </w:t>
      </w:r>
      <w:bookmarkStart w:id="48318" w:name="_ETM_Q92_389800"/>
      <w:bookmarkEnd w:id="48318"/>
      <w:r>
        <w:rPr>
          <w:rtl/>
        </w:rPr>
        <w:t>גדלתי</w:t>
      </w:r>
      <w:r>
        <w:rPr>
          <w:rFonts w:hint="cs"/>
          <w:rtl/>
        </w:rPr>
        <w:t>.</w:t>
      </w:r>
      <w:r>
        <w:rPr>
          <w:rtl/>
        </w:rPr>
        <w:t xml:space="preserve"> </w:t>
      </w:r>
      <w:bookmarkStart w:id="48319" w:name="_ETM_Q92_392430"/>
      <w:bookmarkEnd w:id="48319"/>
    </w:p>
    <w:p w:rsidR="00BE54DA" w:rsidRDefault="00BE54DA" w:rsidP="00D7623F">
      <w:pPr>
        <w:rPr>
          <w:rtl/>
        </w:rPr>
      </w:pPr>
    </w:p>
    <w:p w:rsidR="00BE54DA" w:rsidRDefault="00BE54DA" w:rsidP="00D7623F">
      <w:pPr>
        <w:rPr>
          <w:rtl/>
        </w:rPr>
      </w:pPr>
      <w:r>
        <w:rPr>
          <w:rtl/>
        </w:rPr>
        <w:t xml:space="preserve">עלינו </w:t>
      </w:r>
      <w:bookmarkStart w:id="48320" w:name="_ETM_Q92_392790"/>
      <w:bookmarkEnd w:id="48320"/>
      <w:r>
        <w:rPr>
          <w:rtl/>
        </w:rPr>
        <w:t xml:space="preserve">לארץ </w:t>
      </w:r>
      <w:bookmarkStart w:id="48321" w:name="_ETM_Q92_393780"/>
      <w:bookmarkEnd w:id="48321"/>
      <w:r>
        <w:rPr>
          <w:rtl/>
        </w:rPr>
        <w:t xml:space="preserve">בשנת </w:t>
      </w:r>
      <w:bookmarkStart w:id="48322" w:name="_ETM_Q92_394200"/>
      <w:bookmarkStart w:id="48323" w:name="_ETM_Q92_394890"/>
      <w:bookmarkStart w:id="48324" w:name="_ETM_Q92_394980"/>
      <w:bookmarkEnd w:id="48322"/>
      <w:bookmarkEnd w:id="48323"/>
      <w:bookmarkEnd w:id="48324"/>
      <w:r>
        <w:rPr>
          <w:rFonts w:hint="cs"/>
          <w:rtl/>
        </w:rPr>
        <w:t>1972</w:t>
      </w:r>
      <w:bookmarkStart w:id="48325" w:name="_ETM_Q92_388912"/>
      <w:bookmarkEnd w:id="48325"/>
      <w:r>
        <w:rPr>
          <w:rFonts w:hint="cs"/>
          <w:rtl/>
        </w:rPr>
        <w:t>. מי ש</w:t>
      </w:r>
      <w:r>
        <w:rPr>
          <w:rtl/>
        </w:rPr>
        <w:t xml:space="preserve">מכיר </w:t>
      </w:r>
      <w:bookmarkStart w:id="48326" w:name="_ETM_Q92_395400"/>
      <w:bookmarkEnd w:id="48326"/>
      <w:r>
        <w:rPr>
          <w:rtl/>
        </w:rPr>
        <w:t xml:space="preserve">את </w:t>
      </w:r>
      <w:bookmarkStart w:id="48327" w:name="_ETM_Q92_395489"/>
      <w:bookmarkEnd w:id="48327"/>
      <w:r>
        <w:rPr>
          <w:rFonts w:hint="cs"/>
          <w:rtl/>
        </w:rPr>
        <w:t>העליי</w:t>
      </w:r>
      <w:r>
        <w:rPr>
          <w:rFonts w:hint="eastAsia"/>
          <w:rtl/>
        </w:rPr>
        <w:t>ה</w:t>
      </w:r>
      <w:r>
        <w:rPr>
          <w:rFonts w:hint="cs"/>
          <w:rtl/>
        </w:rPr>
        <w:t>,</w:t>
      </w:r>
      <w:r>
        <w:rPr>
          <w:rtl/>
        </w:rPr>
        <w:t xml:space="preserve"> </w:t>
      </w:r>
      <w:bookmarkStart w:id="48328" w:name="_ETM_Q92_396480"/>
      <w:bookmarkEnd w:id="48328"/>
      <w:r>
        <w:rPr>
          <w:rFonts w:hint="cs"/>
          <w:rtl/>
        </w:rPr>
        <w:t xml:space="preserve">זו </w:t>
      </w:r>
      <w:r>
        <w:rPr>
          <w:rtl/>
        </w:rPr>
        <w:t xml:space="preserve">הייתה </w:t>
      </w:r>
      <w:bookmarkStart w:id="48329" w:name="_ETM_Q92_396840"/>
      <w:bookmarkEnd w:id="48329"/>
      <w:r>
        <w:rPr>
          <w:rtl/>
        </w:rPr>
        <w:t>עלי</w:t>
      </w:r>
      <w:r>
        <w:rPr>
          <w:rFonts w:hint="cs"/>
          <w:rtl/>
        </w:rPr>
        <w:t>י</w:t>
      </w:r>
      <w:r>
        <w:rPr>
          <w:rtl/>
        </w:rPr>
        <w:t xml:space="preserve">ה </w:t>
      </w:r>
      <w:bookmarkStart w:id="48330" w:name="_ETM_Q92_397140"/>
      <w:bookmarkEnd w:id="48330"/>
      <w:r>
        <w:rPr>
          <w:rtl/>
        </w:rPr>
        <w:t xml:space="preserve">ציונית </w:t>
      </w:r>
      <w:bookmarkStart w:id="48331" w:name="_ETM_Q92_397709"/>
      <w:bookmarkEnd w:id="48331"/>
      <w:r>
        <w:rPr>
          <w:rtl/>
        </w:rPr>
        <w:t>אמיתית</w:t>
      </w:r>
      <w:r w:rsidR="00DB2BE2">
        <w:rPr>
          <w:rFonts w:hint="cs"/>
          <w:rtl/>
        </w:rPr>
        <w:t>,</w:t>
      </w:r>
      <w:r>
        <w:rPr>
          <w:rtl/>
        </w:rPr>
        <w:t xml:space="preserve"> </w:t>
      </w:r>
      <w:bookmarkStart w:id="48332" w:name="_ETM_Q92_399319"/>
      <w:bookmarkEnd w:id="48332"/>
      <w:r>
        <w:rPr>
          <w:rtl/>
        </w:rPr>
        <w:t xml:space="preserve">מטעמי </w:t>
      </w:r>
      <w:bookmarkStart w:id="48333" w:name="_ETM_Q92_400340"/>
      <w:bookmarkEnd w:id="48333"/>
      <w:r>
        <w:rPr>
          <w:rtl/>
        </w:rPr>
        <w:t xml:space="preserve">אהבת </w:t>
      </w:r>
      <w:bookmarkStart w:id="48334" w:name="_ETM_Q92_400849"/>
      <w:bookmarkEnd w:id="48334"/>
      <w:r>
        <w:rPr>
          <w:rtl/>
        </w:rPr>
        <w:t>ישראל</w:t>
      </w:r>
      <w:r>
        <w:rPr>
          <w:rFonts w:hint="cs"/>
          <w:rtl/>
        </w:rPr>
        <w:t>,</w:t>
      </w:r>
      <w:r>
        <w:rPr>
          <w:rtl/>
        </w:rPr>
        <w:t xml:space="preserve"> </w:t>
      </w:r>
      <w:bookmarkStart w:id="48335" w:name="_ETM_Q92_401449"/>
      <w:bookmarkEnd w:id="48335"/>
      <w:r>
        <w:rPr>
          <w:rtl/>
        </w:rPr>
        <w:t xml:space="preserve">ללא </w:t>
      </w:r>
      <w:bookmarkStart w:id="48336" w:name="_ETM_Q92_401719"/>
      <w:bookmarkEnd w:id="48336"/>
      <w:r>
        <w:rPr>
          <w:rtl/>
        </w:rPr>
        <w:t xml:space="preserve">קשר </w:t>
      </w:r>
      <w:bookmarkStart w:id="48337" w:name="_ETM_Q92_402169"/>
      <w:bookmarkEnd w:id="48337"/>
      <w:r>
        <w:rPr>
          <w:rFonts w:hint="cs"/>
          <w:rtl/>
        </w:rPr>
        <w:t xml:space="preserve">כלכלי. </w:t>
      </w:r>
      <w:r>
        <w:rPr>
          <w:rtl/>
        </w:rPr>
        <w:t xml:space="preserve">המטרה </w:t>
      </w:r>
      <w:bookmarkStart w:id="48338" w:name="_ETM_Q92_406610"/>
      <w:bookmarkEnd w:id="48338"/>
      <w:r>
        <w:rPr>
          <w:rtl/>
        </w:rPr>
        <w:t xml:space="preserve">והרצון </w:t>
      </w:r>
      <w:bookmarkStart w:id="48339" w:name="_ETM_Q92_407090"/>
      <w:bookmarkEnd w:id="48339"/>
      <w:r>
        <w:rPr>
          <w:rtl/>
        </w:rPr>
        <w:t>האמיתי</w:t>
      </w:r>
      <w:r>
        <w:rPr>
          <w:rFonts w:hint="cs"/>
          <w:rtl/>
        </w:rPr>
        <w:t>ים</w:t>
      </w:r>
      <w:r>
        <w:rPr>
          <w:rtl/>
        </w:rPr>
        <w:t xml:space="preserve"> </w:t>
      </w:r>
      <w:bookmarkStart w:id="48340" w:name="_ETM_Q92_407450"/>
      <w:bookmarkEnd w:id="48340"/>
      <w:r>
        <w:rPr>
          <w:rtl/>
        </w:rPr>
        <w:t xml:space="preserve">של </w:t>
      </w:r>
      <w:bookmarkStart w:id="48341" w:name="_ETM_Q92_407630"/>
      <w:bookmarkEnd w:id="48341"/>
      <w:r>
        <w:rPr>
          <w:rtl/>
        </w:rPr>
        <w:t xml:space="preserve">המשפחה </w:t>
      </w:r>
      <w:bookmarkStart w:id="48342" w:name="_ETM_Q92_408110"/>
      <w:bookmarkEnd w:id="48342"/>
      <w:r>
        <w:rPr>
          <w:rtl/>
        </w:rPr>
        <w:t xml:space="preserve">שלי </w:t>
      </w:r>
      <w:bookmarkStart w:id="48343" w:name="_ETM_Q92_408380"/>
      <w:bookmarkEnd w:id="48343"/>
      <w:r>
        <w:rPr>
          <w:rtl/>
        </w:rPr>
        <w:t>הי</w:t>
      </w:r>
      <w:r>
        <w:rPr>
          <w:rFonts w:hint="cs"/>
          <w:rtl/>
        </w:rPr>
        <w:t>ו</w:t>
      </w:r>
      <w:r>
        <w:rPr>
          <w:rtl/>
        </w:rPr>
        <w:t xml:space="preserve"> </w:t>
      </w:r>
      <w:bookmarkStart w:id="48344" w:name="_ETM_Q92_408980"/>
      <w:bookmarkEnd w:id="48344"/>
      <w:r>
        <w:rPr>
          <w:rtl/>
        </w:rPr>
        <w:t xml:space="preserve">לחיות </w:t>
      </w:r>
      <w:bookmarkStart w:id="48345" w:name="_ETM_Q92_409640"/>
      <w:bookmarkEnd w:id="48345"/>
      <w:r>
        <w:rPr>
          <w:rtl/>
        </w:rPr>
        <w:t xml:space="preserve">במדינת </w:t>
      </w:r>
      <w:bookmarkStart w:id="48346" w:name="_ETM_Q92_410120"/>
      <w:bookmarkEnd w:id="48346"/>
      <w:r>
        <w:rPr>
          <w:rtl/>
        </w:rPr>
        <w:t>ישראל</w:t>
      </w:r>
      <w:bookmarkStart w:id="48347" w:name="_ETM_Q92_411501"/>
      <w:bookmarkEnd w:id="48347"/>
      <w:r>
        <w:rPr>
          <w:rFonts w:hint="cs"/>
          <w:rtl/>
        </w:rPr>
        <w:t>,</w:t>
      </w:r>
      <w:r>
        <w:rPr>
          <w:rtl/>
        </w:rPr>
        <w:t xml:space="preserve"> </w:t>
      </w:r>
      <w:bookmarkStart w:id="48348" w:name="_ETM_Q92_410810"/>
      <w:bookmarkEnd w:id="48348"/>
      <w:r>
        <w:rPr>
          <w:rtl/>
        </w:rPr>
        <w:t xml:space="preserve">והחלום </w:t>
      </w:r>
      <w:bookmarkStart w:id="48349" w:name="_ETM_Q92_411260"/>
      <w:bookmarkEnd w:id="48349"/>
      <w:r>
        <w:rPr>
          <w:rtl/>
        </w:rPr>
        <w:t xml:space="preserve">של </w:t>
      </w:r>
      <w:bookmarkStart w:id="48350" w:name="_ETM_Q92_411440"/>
      <w:bookmarkEnd w:id="48350"/>
      <w:r>
        <w:rPr>
          <w:rtl/>
        </w:rPr>
        <w:t xml:space="preserve">אבא </w:t>
      </w:r>
      <w:bookmarkStart w:id="48351" w:name="_ETM_Q92_411650"/>
      <w:bookmarkEnd w:id="48351"/>
      <w:r>
        <w:rPr>
          <w:rtl/>
        </w:rPr>
        <w:t xml:space="preserve">שלי </w:t>
      </w:r>
      <w:bookmarkStart w:id="48352" w:name="_ETM_Q92_412660"/>
      <w:bookmarkEnd w:id="48352"/>
      <w:r>
        <w:rPr>
          <w:rtl/>
        </w:rPr>
        <w:t xml:space="preserve">היה </w:t>
      </w:r>
      <w:bookmarkStart w:id="48353" w:name="_ETM_Q92_413110"/>
      <w:bookmarkEnd w:id="48353"/>
      <w:r>
        <w:rPr>
          <w:rtl/>
        </w:rPr>
        <w:t xml:space="preserve">לגור </w:t>
      </w:r>
      <w:bookmarkStart w:id="48354" w:name="_ETM_Q92_413530"/>
      <w:bookmarkEnd w:id="48354"/>
      <w:r>
        <w:rPr>
          <w:rtl/>
        </w:rPr>
        <w:t xml:space="preserve">על </w:t>
      </w:r>
      <w:bookmarkStart w:id="48355" w:name="_ETM_Q92_413620"/>
      <w:bookmarkEnd w:id="48355"/>
      <w:r>
        <w:rPr>
          <w:rtl/>
        </w:rPr>
        <w:t xml:space="preserve">שפת </w:t>
      </w:r>
      <w:bookmarkStart w:id="48356" w:name="_ETM_Q92_413860"/>
      <w:bookmarkEnd w:id="48356"/>
      <w:r>
        <w:rPr>
          <w:rtl/>
        </w:rPr>
        <w:t>הים</w:t>
      </w:r>
      <w:r>
        <w:rPr>
          <w:rFonts w:hint="cs"/>
          <w:rtl/>
        </w:rPr>
        <w:t xml:space="preserve"> –</w:t>
      </w:r>
      <w:r>
        <w:rPr>
          <w:rtl/>
        </w:rPr>
        <w:t xml:space="preserve"> </w:t>
      </w:r>
      <w:bookmarkStart w:id="48357" w:name="_ETM_Q92_414650"/>
      <w:bookmarkEnd w:id="48357"/>
      <w:r>
        <w:rPr>
          <w:rtl/>
        </w:rPr>
        <w:t xml:space="preserve">בגלל </w:t>
      </w:r>
      <w:bookmarkStart w:id="48358" w:name="_ETM_Q92_414859"/>
      <w:bookmarkEnd w:id="48358"/>
      <w:r>
        <w:rPr>
          <w:rtl/>
        </w:rPr>
        <w:t xml:space="preserve">זה </w:t>
      </w:r>
      <w:bookmarkStart w:id="48359" w:name="_ETM_Q92_415010"/>
      <w:bookmarkStart w:id="48360" w:name="_ETM_Q92_415249"/>
      <w:bookmarkEnd w:id="48359"/>
      <w:bookmarkEnd w:id="48360"/>
      <w:r>
        <w:rPr>
          <w:rFonts w:hint="cs"/>
          <w:rtl/>
        </w:rPr>
        <w:t>הגענו ל</w:t>
      </w:r>
      <w:r>
        <w:rPr>
          <w:rtl/>
        </w:rPr>
        <w:t>נתניה</w:t>
      </w:r>
      <w:r>
        <w:rPr>
          <w:rFonts w:hint="cs"/>
          <w:rtl/>
        </w:rPr>
        <w:t>.</w:t>
      </w:r>
      <w:r>
        <w:rPr>
          <w:rtl/>
        </w:rPr>
        <w:t xml:space="preserve"> </w:t>
      </w:r>
      <w:bookmarkStart w:id="48361" w:name="_ETM_Q92_416620"/>
      <w:bookmarkEnd w:id="48361"/>
      <w:r>
        <w:rPr>
          <w:rtl/>
        </w:rPr>
        <w:t xml:space="preserve">אבא </w:t>
      </w:r>
      <w:bookmarkStart w:id="48362" w:name="_ETM_Q92_416860"/>
      <w:bookmarkEnd w:id="48362"/>
      <w:r>
        <w:rPr>
          <w:rtl/>
        </w:rPr>
        <w:t xml:space="preserve">שלי </w:t>
      </w:r>
      <w:bookmarkStart w:id="48363" w:name="_ETM_Q92_417040"/>
      <w:bookmarkEnd w:id="48363"/>
      <w:r>
        <w:rPr>
          <w:rtl/>
        </w:rPr>
        <w:t xml:space="preserve">עבד כל </w:t>
      </w:r>
      <w:bookmarkStart w:id="48364" w:name="_ETM_Q92_417220"/>
      <w:bookmarkEnd w:id="48364"/>
      <w:r>
        <w:rPr>
          <w:rtl/>
        </w:rPr>
        <w:t>חיי</w:t>
      </w:r>
      <w:r>
        <w:rPr>
          <w:rFonts w:hint="cs"/>
          <w:rtl/>
        </w:rPr>
        <w:t>ו</w:t>
      </w:r>
      <w:r>
        <w:rPr>
          <w:rtl/>
        </w:rPr>
        <w:t xml:space="preserve"> </w:t>
      </w:r>
      <w:bookmarkStart w:id="48365" w:name="_ETM_Q92_417489"/>
      <w:bookmarkStart w:id="48366" w:name="_ETM_Q92_417730"/>
      <w:bookmarkEnd w:id="48365"/>
      <w:bookmarkEnd w:id="48366"/>
      <w:r>
        <w:rPr>
          <w:rtl/>
        </w:rPr>
        <w:t xml:space="preserve">בבית </w:t>
      </w:r>
      <w:bookmarkStart w:id="48367" w:name="_ETM_Q92_418030"/>
      <w:bookmarkEnd w:id="48367"/>
      <w:r>
        <w:rPr>
          <w:rFonts w:hint="cs"/>
          <w:rtl/>
        </w:rPr>
        <w:t>ה</w:t>
      </w:r>
      <w:r>
        <w:rPr>
          <w:rtl/>
        </w:rPr>
        <w:t xml:space="preserve">חולים </w:t>
      </w:r>
      <w:bookmarkStart w:id="48368" w:name="_ETM_Q92_418300"/>
      <w:bookmarkEnd w:id="48368"/>
      <w:r>
        <w:rPr>
          <w:rFonts w:hint="cs"/>
          <w:rtl/>
        </w:rPr>
        <w:t>הלל יפה</w:t>
      </w:r>
      <w:r>
        <w:rPr>
          <w:rtl/>
        </w:rPr>
        <w:t xml:space="preserve"> </w:t>
      </w:r>
      <w:bookmarkStart w:id="48369" w:name="_ETM_Q92_418810"/>
      <w:bookmarkEnd w:id="48369"/>
      <w:r>
        <w:rPr>
          <w:rFonts w:hint="cs"/>
          <w:rtl/>
        </w:rPr>
        <w:t>כ</w:t>
      </w:r>
      <w:r>
        <w:rPr>
          <w:rtl/>
        </w:rPr>
        <w:t xml:space="preserve">רופא </w:t>
      </w:r>
      <w:bookmarkStart w:id="48370" w:name="_ETM_Q92_419050"/>
      <w:bookmarkEnd w:id="48370"/>
      <w:r>
        <w:rPr>
          <w:rtl/>
        </w:rPr>
        <w:t>מרדים</w:t>
      </w:r>
      <w:r>
        <w:rPr>
          <w:rFonts w:hint="cs"/>
          <w:rtl/>
        </w:rPr>
        <w:t>,</w:t>
      </w:r>
      <w:r>
        <w:rPr>
          <w:rtl/>
        </w:rPr>
        <w:t xml:space="preserve"> </w:t>
      </w:r>
      <w:bookmarkStart w:id="48371" w:name="_ETM_Q92_419440"/>
      <w:bookmarkEnd w:id="48371"/>
      <w:r>
        <w:rPr>
          <w:rFonts w:hint="cs"/>
          <w:rtl/>
        </w:rPr>
        <w:t>ו</w:t>
      </w:r>
      <w:bookmarkStart w:id="48372" w:name="_ETM_Q92_416031"/>
      <w:bookmarkEnd w:id="48372"/>
      <w:r>
        <w:rPr>
          <w:rtl/>
        </w:rPr>
        <w:t xml:space="preserve">אימא </w:t>
      </w:r>
      <w:bookmarkStart w:id="48373" w:name="_ETM_Q92_419650"/>
      <w:bookmarkEnd w:id="48373"/>
      <w:r>
        <w:rPr>
          <w:rtl/>
        </w:rPr>
        <w:t xml:space="preserve">שלי </w:t>
      </w:r>
      <w:bookmarkStart w:id="48374" w:name="_ETM_Q92_419920"/>
      <w:bookmarkEnd w:id="48374"/>
      <w:r>
        <w:rPr>
          <w:rFonts w:hint="cs"/>
          <w:rtl/>
        </w:rPr>
        <w:t xml:space="preserve">– </w:t>
      </w:r>
      <w:r>
        <w:rPr>
          <w:rtl/>
        </w:rPr>
        <w:t xml:space="preserve">בקופת </w:t>
      </w:r>
      <w:bookmarkStart w:id="48375" w:name="_ETM_Q92_420340"/>
      <w:bookmarkEnd w:id="48375"/>
      <w:r>
        <w:rPr>
          <w:rtl/>
        </w:rPr>
        <w:t xml:space="preserve">חולים </w:t>
      </w:r>
      <w:bookmarkStart w:id="48376" w:name="_ETM_Q92_420610"/>
      <w:bookmarkEnd w:id="48376"/>
      <w:r>
        <w:rPr>
          <w:rFonts w:hint="cs"/>
          <w:rtl/>
        </w:rPr>
        <w:t>כרופאת</w:t>
      </w:r>
      <w:r>
        <w:rPr>
          <w:rtl/>
        </w:rPr>
        <w:t xml:space="preserve"> </w:t>
      </w:r>
      <w:bookmarkStart w:id="48377" w:name="_ETM_Q92_421000"/>
      <w:bookmarkEnd w:id="48377"/>
      <w:r>
        <w:rPr>
          <w:rtl/>
        </w:rPr>
        <w:t>ילדים</w:t>
      </w:r>
      <w:r>
        <w:rPr>
          <w:rFonts w:hint="cs"/>
          <w:rtl/>
        </w:rPr>
        <w:t>.</w:t>
      </w:r>
      <w:r>
        <w:rPr>
          <w:rtl/>
        </w:rPr>
        <w:t xml:space="preserve"> </w:t>
      </w:r>
      <w:bookmarkStart w:id="48378" w:name="_ETM_Q92_423610"/>
      <w:bookmarkEnd w:id="48378"/>
    </w:p>
    <w:p w:rsidR="00BE54DA" w:rsidRDefault="00BE54DA" w:rsidP="00D7623F">
      <w:pPr>
        <w:rPr>
          <w:rtl/>
        </w:rPr>
      </w:pPr>
    </w:p>
    <w:p w:rsidR="00BE54DA" w:rsidRDefault="00BE54DA" w:rsidP="00DB2BE2">
      <w:pPr>
        <w:rPr>
          <w:rtl/>
        </w:rPr>
      </w:pPr>
      <w:bookmarkStart w:id="48379" w:name="_ETM_Q92_447669"/>
      <w:bookmarkStart w:id="48380" w:name="_ETM_Q92_424510"/>
      <w:bookmarkEnd w:id="48379"/>
      <w:bookmarkEnd w:id="48380"/>
      <w:r>
        <w:rPr>
          <w:rtl/>
        </w:rPr>
        <w:t xml:space="preserve">אדוני </w:t>
      </w:r>
      <w:bookmarkStart w:id="48381" w:name="_ETM_Q92_424989"/>
      <w:bookmarkEnd w:id="48381"/>
      <w:r>
        <w:rPr>
          <w:rtl/>
        </w:rPr>
        <w:t>השר</w:t>
      </w:r>
      <w:r>
        <w:rPr>
          <w:rFonts w:hint="cs"/>
          <w:rtl/>
        </w:rPr>
        <w:t>,</w:t>
      </w:r>
      <w:r>
        <w:rPr>
          <w:rtl/>
        </w:rPr>
        <w:t xml:space="preserve"> </w:t>
      </w:r>
      <w:bookmarkStart w:id="48382" w:name="_ETM_Q92_426219"/>
      <w:bookmarkEnd w:id="48382"/>
      <w:r>
        <w:rPr>
          <w:rtl/>
        </w:rPr>
        <w:t xml:space="preserve">לפני </w:t>
      </w:r>
      <w:bookmarkStart w:id="48383" w:name="_ETM_Q92_424000"/>
      <w:bookmarkEnd w:id="48383"/>
      <w:r>
        <w:rPr>
          <w:rtl/>
        </w:rPr>
        <w:t>שבועיים</w:t>
      </w:r>
      <w:r>
        <w:rPr>
          <w:rFonts w:hint="cs"/>
          <w:rtl/>
        </w:rPr>
        <w:t xml:space="preserve"> </w:t>
      </w:r>
      <w:r>
        <w:rPr>
          <w:rtl/>
        </w:rPr>
        <w:t xml:space="preserve">סימון </w:t>
      </w:r>
      <w:bookmarkStart w:id="48384" w:name="_ETM_Q92_426609"/>
      <w:bookmarkEnd w:id="48384"/>
      <w:r>
        <w:rPr>
          <w:rtl/>
        </w:rPr>
        <w:t>הקטן</w:t>
      </w:r>
      <w:r>
        <w:rPr>
          <w:rFonts w:hint="cs"/>
          <w:rtl/>
        </w:rPr>
        <w:t>,</w:t>
      </w:r>
      <w:r>
        <w:rPr>
          <w:rtl/>
        </w:rPr>
        <w:t xml:space="preserve"> </w:t>
      </w:r>
      <w:bookmarkStart w:id="48385" w:name="_ETM_Q92_427030"/>
      <w:bookmarkEnd w:id="48385"/>
      <w:r>
        <w:rPr>
          <w:rtl/>
        </w:rPr>
        <w:t>ש</w:t>
      </w:r>
      <w:r>
        <w:rPr>
          <w:rFonts w:hint="cs"/>
          <w:rtl/>
        </w:rPr>
        <w:t>ע</w:t>
      </w:r>
      <w:r>
        <w:rPr>
          <w:rtl/>
        </w:rPr>
        <w:t xml:space="preserve">לה </w:t>
      </w:r>
      <w:bookmarkStart w:id="48386" w:name="_ETM_Q92_427359"/>
      <w:bookmarkEnd w:id="48386"/>
      <w:r>
        <w:rPr>
          <w:rtl/>
        </w:rPr>
        <w:t xml:space="preserve">מליטא </w:t>
      </w:r>
      <w:bookmarkStart w:id="48387" w:name="_ETM_Q92_429690"/>
      <w:bookmarkEnd w:id="48387"/>
      <w:r>
        <w:rPr>
          <w:rtl/>
        </w:rPr>
        <w:t xml:space="preserve">ומשפחתו </w:t>
      </w:r>
      <w:bookmarkStart w:id="48388" w:name="_ETM_Q92_432030"/>
      <w:bookmarkEnd w:id="48388"/>
      <w:r>
        <w:rPr>
          <w:rtl/>
        </w:rPr>
        <w:t xml:space="preserve">נרצחה </w:t>
      </w:r>
      <w:bookmarkStart w:id="48389" w:name="_ETM_Q92_432600"/>
      <w:bookmarkEnd w:id="48389"/>
      <w:r>
        <w:rPr>
          <w:rtl/>
        </w:rPr>
        <w:t>בשואה</w:t>
      </w:r>
      <w:r>
        <w:rPr>
          <w:rFonts w:hint="cs"/>
          <w:rtl/>
        </w:rPr>
        <w:t>,</w:t>
      </w:r>
      <w:r>
        <w:rPr>
          <w:rtl/>
        </w:rPr>
        <w:t xml:space="preserve"> </w:t>
      </w:r>
      <w:bookmarkStart w:id="48390" w:name="_ETM_Q92_433230"/>
      <w:bookmarkEnd w:id="48390"/>
      <w:r>
        <w:rPr>
          <w:rtl/>
        </w:rPr>
        <w:t xml:space="preserve">הגיע </w:t>
      </w:r>
      <w:bookmarkStart w:id="48391" w:name="_ETM_Q92_434220"/>
      <w:bookmarkEnd w:id="48391"/>
      <w:r>
        <w:rPr>
          <w:rtl/>
        </w:rPr>
        <w:t xml:space="preserve">לליטא </w:t>
      </w:r>
      <w:bookmarkStart w:id="48392" w:name="_ETM_Q92_434940"/>
      <w:bookmarkEnd w:id="48392"/>
      <w:r>
        <w:rPr>
          <w:rtl/>
        </w:rPr>
        <w:t>כ</w:t>
      </w:r>
      <w:bookmarkStart w:id="48393" w:name="_ETM_Q92_435090"/>
      <w:bookmarkEnd w:id="48393"/>
      <w:r>
        <w:rPr>
          <w:rFonts w:hint="cs"/>
          <w:rtl/>
        </w:rPr>
        <w:t>יושב-ראש</w:t>
      </w:r>
      <w:r>
        <w:rPr>
          <w:rtl/>
        </w:rPr>
        <w:t xml:space="preserve"> </w:t>
      </w:r>
      <w:bookmarkStart w:id="48394" w:name="_ETM_Q92_435660"/>
      <w:bookmarkEnd w:id="48394"/>
      <w:r>
        <w:rPr>
          <w:rtl/>
        </w:rPr>
        <w:t xml:space="preserve">קבוצת </w:t>
      </w:r>
      <w:bookmarkStart w:id="48395" w:name="_ETM_Q92_436140"/>
      <w:bookmarkEnd w:id="48395"/>
      <w:r>
        <w:rPr>
          <w:rtl/>
        </w:rPr>
        <w:t>הידידות</w:t>
      </w:r>
      <w:bookmarkStart w:id="48396" w:name="_ETM_Q92_438159"/>
      <w:bookmarkStart w:id="48397" w:name="_ETM_Q92_435180"/>
      <w:bookmarkEnd w:id="48396"/>
      <w:bookmarkEnd w:id="48397"/>
      <w:r>
        <w:rPr>
          <w:rFonts w:hint="cs"/>
          <w:rtl/>
        </w:rPr>
        <w:t xml:space="preserve"> </w:t>
      </w:r>
      <w:r>
        <w:rPr>
          <w:rtl/>
        </w:rPr>
        <w:t xml:space="preserve">יחד </w:t>
      </w:r>
      <w:bookmarkStart w:id="48398" w:name="_ETM_Q92_438490"/>
      <w:bookmarkEnd w:id="48398"/>
      <w:r>
        <w:rPr>
          <w:rtl/>
        </w:rPr>
        <w:t xml:space="preserve">עם </w:t>
      </w:r>
      <w:bookmarkStart w:id="48399" w:name="_ETM_Q92_438639"/>
      <w:bookmarkEnd w:id="48399"/>
      <w:r>
        <w:rPr>
          <w:rtl/>
        </w:rPr>
        <w:t xml:space="preserve">עוד </w:t>
      </w:r>
      <w:bookmarkStart w:id="48400" w:name="_ETM_Q92_438759"/>
      <w:bookmarkEnd w:id="48400"/>
      <w:r>
        <w:rPr>
          <w:rFonts w:hint="cs"/>
          <w:rtl/>
        </w:rPr>
        <w:t>שלושה</w:t>
      </w:r>
      <w:r>
        <w:rPr>
          <w:rtl/>
        </w:rPr>
        <w:t xml:space="preserve"> </w:t>
      </w:r>
      <w:bookmarkStart w:id="48401" w:name="_ETM_Q92_439089"/>
      <w:bookmarkEnd w:id="48401"/>
      <w:r>
        <w:rPr>
          <w:rtl/>
        </w:rPr>
        <w:t xml:space="preserve">חברי </w:t>
      </w:r>
      <w:bookmarkStart w:id="48402" w:name="_ETM_Q92_439419"/>
      <w:bookmarkEnd w:id="48402"/>
      <w:r>
        <w:rPr>
          <w:rtl/>
        </w:rPr>
        <w:t>כנסת</w:t>
      </w:r>
      <w:r w:rsidR="00DB2BE2">
        <w:rPr>
          <w:rFonts w:hint="cs"/>
          <w:rtl/>
        </w:rPr>
        <w:t>,</w:t>
      </w:r>
      <w:r>
        <w:rPr>
          <w:rtl/>
        </w:rPr>
        <w:t xml:space="preserve"> </w:t>
      </w:r>
      <w:bookmarkStart w:id="48403" w:name="_ETM_Q92_440740"/>
      <w:bookmarkEnd w:id="48403"/>
      <w:r>
        <w:rPr>
          <w:rtl/>
        </w:rPr>
        <w:t xml:space="preserve">חבר </w:t>
      </w:r>
      <w:bookmarkStart w:id="48404" w:name="_ETM_Q92_441130"/>
      <w:bookmarkEnd w:id="48404"/>
      <w:r>
        <w:rPr>
          <w:rtl/>
        </w:rPr>
        <w:t xml:space="preserve">הכנסת </w:t>
      </w:r>
      <w:bookmarkStart w:id="48405" w:name="_ETM_Q92_441610"/>
      <w:bookmarkEnd w:id="48405"/>
      <w:r>
        <w:rPr>
          <w:rtl/>
        </w:rPr>
        <w:t xml:space="preserve">יצחק </w:t>
      </w:r>
      <w:bookmarkStart w:id="48406" w:name="_ETM_Q92_441970"/>
      <w:bookmarkEnd w:id="48406"/>
      <w:r>
        <w:rPr>
          <w:rtl/>
        </w:rPr>
        <w:t>ו</w:t>
      </w:r>
      <w:bookmarkStart w:id="48407" w:name="_ETM_Q92_442270"/>
      <w:bookmarkStart w:id="48408" w:name="_ETM_Q92_443339"/>
      <w:bookmarkStart w:id="48409" w:name="_ETM_Q92_444449"/>
      <w:bookmarkEnd w:id="48407"/>
      <w:bookmarkEnd w:id="48408"/>
      <w:bookmarkEnd w:id="48409"/>
      <w:r>
        <w:rPr>
          <w:rFonts w:hint="cs"/>
          <w:rtl/>
        </w:rPr>
        <w:t>סרלאוף, קלנר וסובה</w:t>
      </w:r>
      <w:bookmarkStart w:id="48410" w:name="_ETM_Q92_440700"/>
      <w:bookmarkEnd w:id="48410"/>
      <w:r>
        <w:rPr>
          <w:rFonts w:hint="cs"/>
          <w:rtl/>
        </w:rPr>
        <w:t xml:space="preserve"> –</w:t>
      </w:r>
      <w:r>
        <w:rPr>
          <w:rtl/>
        </w:rPr>
        <w:t xml:space="preserve"> </w:t>
      </w:r>
      <w:bookmarkStart w:id="48411" w:name="_ETM_Q92_446010"/>
      <w:bookmarkEnd w:id="48411"/>
      <w:r>
        <w:rPr>
          <w:rtl/>
        </w:rPr>
        <w:t xml:space="preserve">קבוצת </w:t>
      </w:r>
      <w:bookmarkStart w:id="48412" w:name="_ETM_Q92_446460"/>
      <w:bookmarkEnd w:id="48412"/>
      <w:r>
        <w:rPr>
          <w:rtl/>
        </w:rPr>
        <w:t>ידידות</w:t>
      </w:r>
      <w:r>
        <w:rPr>
          <w:rFonts w:hint="cs"/>
          <w:rtl/>
        </w:rPr>
        <w:t xml:space="preserve"> –</w:t>
      </w:r>
      <w:r>
        <w:rPr>
          <w:rtl/>
        </w:rPr>
        <w:t xml:space="preserve"> </w:t>
      </w:r>
      <w:bookmarkStart w:id="48413" w:name="_ETM_Q92_446970"/>
      <w:bookmarkEnd w:id="48413"/>
      <w:r>
        <w:rPr>
          <w:rtl/>
        </w:rPr>
        <w:t xml:space="preserve">לסיור </w:t>
      </w:r>
      <w:bookmarkStart w:id="48414" w:name="_ETM_Q92_447570"/>
      <w:bookmarkEnd w:id="48414"/>
      <w:r>
        <w:rPr>
          <w:rtl/>
        </w:rPr>
        <w:t xml:space="preserve">של </w:t>
      </w:r>
      <w:bookmarkStart w:id="48415" w:name="_ETM_Q92_447720"/>
      <w:bookmarkEnd w:id="48415"/>
      <w:r>
        <w:rPr>
          <w:rFonts w:hint="cs"/>
          <w:rtl/>
        </w:rPr>
        <w:t>חמישה</w:t>
      </w:r>
      <w:r>
        <w:rPr>
          <w:rtl/>
        </w:rPr>
        <w:t xml:space="preserve"> </w:t>
      </w:r>
      <w:bookmarkStart w:id="48416" w:name="_ETM_Q92_448139"/>
      <w:bookmarkEnd w:id="48416"/>
      <w:r>
        <w:rPr>
          <w:rtl/>
        </w:rPr>
        <w:t xml:space="preserve">ימים </w:t>
      </w:r>
      <w:bookmarkStart w:id="48417" w:name="_ETM_Q92_448740"/>
      <w:bookmarkEnd w:id="48417"/>
      <w:r>
        <w:rPr>
          <w:rtl/>
        </w:rPr>
        <w:t xml:space="preserve">במדינות </w:t>
      </w:r>
      <w:bookmarkStart w:id="48418" w:name="_ETM_Q92_449310"/>
      <w:bookmarkEnd w:id="48418"/>
      <w:r>
        <w:rPr>
          <w:rFonts w:hint="cs"/>
          <w:rtl/>
        </w:rPr>
        <w:t>הבלטיות</w:t>
      </w:r>
      <w:bookmarkStart w:id="48419" w:name="_ETM_Q92_445219"/>
      <w:bookmarkEnd w:id="48419"/>
      <w:r>
        <w:rPr>
          <w:rFonts w:hint="cs"/>
          <w:rtl/>
        </w:rPr>
        <w:t xml:space="preserve"> </w:t>
      </w:r>
      <w:bookmarkStart w:id="48420" w:name="_ETM_Q92_450150"/>
      <w:bookmarkEnd w:id="48420"/>
      <w:r>
        <w:rPr>
          <w:rtl/>
        </w:rPr>
        <w:t>ליטא</w:t>
      </w:r>
      <w:r>
        <w:rPr>
          <w:rFonts w:hint="cs"/>
          <w:rtl/>
        </w:rPr>
        <w:t>,</w:t>
      </w:r>
      <w:r>
        <w:rPr>
          <w:rtl/>
        </w:rPr>
        <w:t xml:space="preserve"> </w:t>
      </w:r>
      <w:bookmarkStart w:id="48421" w:name="_ETM_Q92_450810"/>
      <w:bookmarkEnd w:id="48421"/>
      <w:r>
        <w:rPr>
          <w:rFonts w:hint="cs"/>
          <w:rtl/>
        </w:rPr>
        <w:t>לטביה</w:t>
      </w:r>
      <w:r>
        <w:rPr>
          <w:rtl/>
        </w:rPr>
        <w:t xml:space="preserve"> </w:t>
      </w:r>
      <w:bookmarkStart w:id="48422" w:name="_ETM_Q92_451410"/>
      <w:bookmarkEnd w:id="48422"/>
      <w:r>
        <w:rPr>
          <w:rtl/>
        </w:rPr>
        <w:t>ואסטוניה</w:t>
      </w:r>
      <w:r>
        <w:rPr>
          <w:rFonts w:hint="cs"/>
          <w:rtl/>
        </w:rPr>
        <w:t>.</w:t>
      </w:r>
      <w:r>
        <w:rPr>
          <w:rtl/>
        </w:rPr>
        <w:t xml:space="preserve"> </w:t>
      </w:r>
      <w:bookmarkStart w:id="48423" w:name="_ETM_Q92_453670"/>
      <w:bookmarkEnd w:id="48423"/>
      <w:r>
        <w:rPr>
          <w:rtl/>
        </w:rPr>
        <w:t xml:space="preserve">כילד </w:t>
      </w:r>
      <w:bookmarkStart w:id="48424" w:name="_ETM_Q92_454510"/>
      <w:bookmarkEnd w:id="48424"/>
      <w:r>
        <w:rPr>
          <w:rtl/>
        </w:rPr>
        <w:t xml:space="preserve">שגדל </w:t>
      </w:r>
      <w:bookmarkStart w:id="48425" w:name="_ETM_Q92_454990"/>
      <w:bookmarkEnd w:id="48425"/>
      <w:r>
        <w:rPr>
          <w:rFonts w:hint="cs"/>
          <w:rtl/>
        </w:rPr>
        <w:t xml:space="preserve">על </w:t>
      </w:r>
      <w:r>
        <w:rPr>
          <w:rtl/>
        </w:rPr>
        <w:t xml:space="preserve">כל </w:t>
      </w:r>
      <w:bookmarkStart w:id="48426" w:name="_ETM_Q92_455200"/>
      <w:bookmarkStart w:id="48427" w:name="_ETM_Q92_455470"/>
      <w:bookmarkEnd w:id="48426"/>
      <w:bookmarkEnd w:id="48427"/>
      <w:r>
        <w:rPr>
          <w:rFonts w:hint="cs"/>
          <w:rtl/>
        </w:rPr>
        <w:t>ה</w:t>
      </w:r>
      <w:bookmarkStart w:id="48428" w:name="_ETM_Q92_452360"/>
      <w:bookmarkEnd w:id="48428"/>
      <w:r>
        <w:rPr>
          <w:rtl/>
        </w:rPr>
        <w:t xml:space="preserve">מסורת </w:t>
      </w:r>
      <w:bookmarkStart w:id="48429" w:name="_ETM_Q92_455980"/>
      <w:bookmarkEnd w:id="48429"/>
      <w:r>
        <w:rPr>
          <w:rtl/>
        </w:rPr>
        <w:t xml:space="preserve">שסיפרתי </w:t>
      </w:r>
      <w:bookmarkStart w:id="48430" w:name="_ETM_Q92_456580"/>
      <w:bookmarkEnd w:id="48430"/>
      <w:r>
        <w:rPr>
          <w:rtl/>
        </w:rPr>
        <w:t xml:space="preserve">לכם </w:t>
      </w:r>
      <w:bookmarkStart w:id="48431" w:name="_ETM_Q92_456850"/>
      <w:bookmarkEnd w:id="48431"/>
      <w:r>
        <w:rPr>
          <w:rtl/>
        </w:rPr>
        <w:t>עכשיו</w:t>
      </w:r>
      <w:bookmarkStart w:id="48432" w:name="_ETM_Q92_457240"/>
      <w:bookmarkEnd w:id="48432"/>
      <w:r>
        <w:rPr>
          <w:rFonts w:hint="cs"/>
          <w:rtl/>
        </w:rPr>
        <w:t xml:space="preserve">, אתם </w:t>
      </w:r>
      <w:r>
        <w:rPr>
          <w:rtl/>
        </w:rPr>
        <w:t xml:space="preserve">צריכים </w:t>
      </w:r>
      <w:bookmarkStart w:id="48433" w:name="_ETM_Q92_457660"/>
      <w:bookmarkEnd w:id="48433"/>
      <w:r>
        <w:rPr>
          <w:rtl/>
        </w:rPr>
        <w:t xml:space="preserve">להבין </w:t>
      </w:r>
      <w:bookmarkStart w:id="48434" w:name="_ETM_Q92_458020"/>
      <w:bookmarkEnd w:id="48434"/>
      <w:r>
        <w:rPr>
          <w:rtl/>
        </w:rPr>
        <w:t xml:space="preserve">שעמדתי </w:t>
      </w:r>
      <w:bookmarkStart w:id="48435" w:name="_ETM_Q92_458710"/>
      <w:bookmarkEnd w:id="48435"/>
      <w:r>
        <w:rPr>
          <w:rtl/>
        </w:rPr>
        <w:t xml:space="preserve">שם </w:t>
      </w:r>
      <w:bookmarkStart w:id="48436" w:name="_ETM_Q92_460560"/>
      <w:bookmarkEnd w:id="48436"/>
      <w:r>
        <w:rPr>
          <w:rtl/>
        </w:rPr>
        <w:t xml:space="preserve">באמת </w:t>
      </w:r>
      <w:bookmarkStart w:id="48437" w:name="_ETM_Q92_460950"/>
      <w:bookmarkEnd w:id="48437"/>
      <w:r>
        <w:rPr>
          <w:rtl/>
        </w:rPr>
        <w:t xml:space="preserve">בגאווה </w:t>
      </w:r>
      <w:bookmarkStart w:id="48438" w:name="_ETM_Q92_461460"/>
      <w:bookmarkEnd w:id="48438"/>
      <w:r>
        <w:rPr>
          <w:rtl/>
        </w:rPr>
        <w:t>מא</w:t>
      </w:r>
      <w:r>
        <w:rPr>
          <w:rFonts w:hint="cs"/>
          <w:rtl/>
        </w:rPr>
        <w:t>ו</w:t>
      </w:r>
      <w:r>
        <w:rPr>
          <w:rtl/>
        </w:rPr>
        <w:t>ד</w:t>
      </w:r>
      <w:r>
        <w:rPr>
          <w:rFonts w:hint="cs"/>
          <w:rtl/>
        </w:rPr>
        <w:t xml:space="preserve"> מאוד</w:t>
      </w:r>
      <w:r>
        <w:rPr>
          <w:rtl/>
        </w:rPr>
        <w:t xml:space="preserve"> </w:t>
      </w:r>
      <w:bookmarkStart w:id="48439" w:name="_ETM_Q92_461940"/>
      <w:bookmarkEnd w:id="48439"/>
      <w:r>
        <w:rPr>
          <w:rtl/>
        </w:rPr>
        <w:t xml:space="preserve">גדולה </w:t>
      </w:r>
      <w:bookmarkStart w:id="48440" w:name="_ETM_Q92_462960"/>
      <w:bookmarkEnd w:id="48440"/>
      <w:r>
        <w:rPr>
          <w:rtl/>
        </w:rPr>
        <w:t xml:space="preserve">כנציג </w:t>
      </w:r>
      <w:bookmarkStart w:id="48441" w:name="_ETM_Q92_463440"/>
      <w:bookmarkEnd w:id="48441"/>
      <w:r>
        <w:rPr>
          <w:rtl/>
        </w:rPr>
        <w:t xml:space="preserve">של </w:t>
      </w:r>
      <w:bookmarkStart w:id="48442" w:name="_ETM_Q92_463589"/>
      <w:bookmarkEnd w:id="48442"/>
      <w:r>
        <w:rPr>
          <w:rtl/>
        </w:rPr>
        <w:t xml:space="preserve">מדינת </w:t>
      </w:r>
      <w:bookmarkStart w:id="48443" w:name="_ETM_Q92_463979"/>
      <w:bookmarkEnd w:id="48443"/>
      <w:r>
        <w:rPr>
          <w:rtl/>
        </w:rPr>
        <w:t>ישראל</w:t>
      </w:r>
      <w:r>
        <w:rPr>
          <w:rFonts w:hint="cs"/>
          <w:rtl/>
        </w:rPr>
        <w:t>.</w:t>
      </w:r>
      <w:r>
        <w:rPr>
          <w:rtl/>
        </w:rPr>
        <w:t xml:space="preserve"> </w:t>
      </w:r>
      <w:bookmarkStart w:id="48444" w:name="_ETM_Q92_465310"/>
      <w:bookmarkEnd w:id="48444"/>
      <w:r>
        <w:rPr>
          <w:rtl/>
        </w:rPr>
        <w:t xml:space="preserve">תחשבו </w:t>
      </w:r>
      <w:bookmarkStart w:id="48445" w:name="_ETM_Q92_465910"/>
      <w:bookmarkEnd w:id="48445"/>
      <w:r>
        <w:rPr>
          <w:rtl/>
        </w:rPr>
        <w:t xml:space="preserve">על </w:t>
      </w:r>
      <w:bookmarkStart w:id="48446" w:name="_ETM_Q92_466029"/>
      <w:bookmarkEnd w:id="48446"/>
      <w:r>
        <w:rPr>
          <w:rtl/>
        </w:rPr>
        <w:t xml:space="preserve">המעגל </w:t>
      </w:r>
      <w:bookmarkStart w:id="48447" w:name="_ETM_Q92_466540"/>
      <w:bookmarkEnd w:id="48447"/>
      <w:r>
        <w:rPr>
          <w:rtl/>
        </w:rPr>
        <w:t xml:space="preserve">הזה </w:t>
      </w:r>
      <w:bookmarkStart w:id="48448" w:name="_ETM_Q92_466750"/>
      <w:bookmarkEnd w:id="48448"/>
      <w:r>
        <w:rPr>
          <w:rtl/>
        </w:rPr>
        <w:t xml:space="preserve">של </w:t>
      </w:r>
      <w:bookmarkStart w:id="48449" w:name="_ETM_Q92_467020"/>
      <w:bookmarkEnd w:id="48449"/>
      <w:r>
        <w:rPr>
          <w:rtl/>
        </w:rPr>
        <w:t xml:space="preserve">ילד </w:t>
      </w:r>
      <w:bookmarkStart w:id="48450" w:name="_ETM_Q92_468379"/>
      <w:bookmarkEnd w:id="48450"/>
      <w:r>
        <w:rPr>
          <w:rtl/>
        </w:rPr>
        <w:t xml:space="preserve">שנולד </w:t>
      </w:r>
      <w:bookmarkStart w:id="48451" w:name="_ETM_Q92_468800"/>
      <w:bookmarkEnd w:id="48451"/>
      <w:r>
        <w:rPr>
          <w:rtl/>
        </w:rPr>
        <w:t>בליטא</w:t>
      </w:r>
      <w:r>
        <w:rPr>
          <w:rFonts w:hint="cs"/>
          <w:rtl/>
        </w:rPr>
        <w:t>,</w:t>
      </w:r>
      <w:bookmarkStart w:id="48452" w:name="_ETM_Q92_465080"/>
      <w:bookmarkEnd w:id="48452"/>
      <w:r>
        <w:rPr>
          <w:rtl/>
        </w:rPr>
        <w:t xml:space="preserve"> </w:t>
      </w:r>
      <w:bookmarkStart w:id="48453" w:name="_ETM_Q92_471410"/>
      <w:bookmarkEnd w:id="48453"/>
      <w:r>
        <w:rPr>
          <w:rtl/>
        </w:rPr>
        <w:t xml:space="preserve">הגיע </w:t>
      </w:r>
      <w:bookmarkStart w:id="48454" w:name="_ETM_Q92_471740"/>
      <w:bookmarkEnd w:id="48454"/>
      <w:r>
        <w:rPr>
          <w:rtl/>
        </w:rPr>
        <w:t xml:space="preserve">למדינת </w:t>
      </w:r>
      <w:bookmarkStart w:id="48455" w:name="_ETM_Q92_472190"/>
      <w:bookmarkEnd w:id="48455"/>
      <w:r>
        <w:rPr>
          <w:rtl/>
        </w:rPr>
        <w:t>ישראל</w:t>
      </w:r>
      <w:r w:rsidR="00DB2BE2">
        <w:rPr>
          <w:rFonts w:hint="cs"/>
          <w:rtl/>
        </w:rPr>
        <w:t>,</w:t>
      </w:r>
      <w:bookmarkStart w:id="48456" w:name="_ETM_Q92_472970"/>
      <w:bookmarkEnd w:id="48456"/>
      <w:r>
        <w:rPr>
          <w:rFonts w:hint="cs"/>
          <w:rtl/>
        </w:rPr>
        <w:t xml:space="preserve"> </w:t>
      </w:r>
      <w:r>
        <w:rPr>
          <w:rtl/>
        </w:rPr>
        <w:t xml:space="preserve">וחוזר </w:t>
      </w:r>
      <w:bookmarkStart w:id="48457" w:name="_ETM_Q92_473510"/>
      <w:bookmarkEnd w:id="48457"/>
      <w:r>
        <w:rPr>
          <w:rFonts w:hint="cs"/>
          <w:rtl/>
        </w:rPr>
        <w:t>ב</w:t>
      </w:r>
      <w:r>
        <w:rPr>
          <w:rtl/>
        </w:rPr>
        <w:t xml:space="preserve">חזרה </w:t>
      </w:r>
      <w:bookmarkStart w:id="48458" w:name="_ETM_Q92_473960"/>
      <w:bookmarkEnd w:id="48458"/>
      <w:r>
        <w:rPr>
          <w:rtl/>
        </w:rPr>
        <w:t xml:space="preserve">לליטא </w:t>
      </w:r>
      <w:bookmarkStart w:id="48459" w:name="_ETM_Q92_474680"/>
      <w:bookmarkEnd w:id="48459"/>
      <w:r>
        <w:rPr>
          <w:rtl/>
        </w:rPr>
        <w:t xml:space="preserve">בראש </w:t>
      </w:r>
      <w:bookmarkStart w:id="48460" w:name="_ETM_Q92_475160"/>
      <w:bookmarkEnd w:id="48460"/>
      <w:r>
        <w:rPr>
          <w:rtl/>
        </w:rPr>
        <w:t xml:space="preserve">מורם </w:t>
      </w:r>
      <w:bookmarkStart w:id="48461" w:name="_ETM_Q92_476580"/>
      <w:bookmarkEnd w:id="48461"/>
      <w:r>
        <w:rPr>
          <w:rtl/>
        </w:rPr>
        <w:t xml:space="preserve">כחבר </w:t>
      </w:r>
      <w:bookmarkStart w:id="48462" w:name="_ETM_Q92_477150"/>
      <w:bookmarkEnd w:id="48462"/>
      <w:r>
        <w:rPr>
          <w:rtl/>
        </w:rPr>
        <w:t xml:space="preserve">כנסת </w:t>
      </w:r>
      <w:bookmarkStart w:id="48463" w:name="_ETM_Q92_477750"/>
      <w:bookmarkEnd w:id="48463"/>
      <w:r>
        <w:rPr>
          <w:rtl/>
        </w:rPr>
        <w:t xml:space="preserve">ונציג </w:t>
      </w:r>
      <w:bookmarkStart w:id="48464" w:name="_ETM_Q92_478200"/>
      <w:bookmarkEnd w:id="48464"/>
      <w:r>
        <w:rPr>
          <w:rtl/>
        </w:rPr>
        <w:t xml:space="preserve">של </w:t>
      </w:r>
      <w:bookmarkStart w:id="48465" w:name="_ETM_Q92_478320"/>
      <w:bookmarkEnd w:id="48465"/>
      <w:r>
        <w:rPr>
          <w:rtl/>
        </w:rPr>
        <w:t xml:space="preserve">מדינת </w:t>
      </w:r>
      <w:bookmarkStart w:id="48466" w:name="_ETM_Q92_478740"/>
      <w:bookmarkEnd w:id="48466"/>
      <w:r>
        <w:rPr>
          <w:rtl/>
        </w:rPr>
        <w:t>ישראל</w:t>
      </w:r>
      <w:r>
        <w:rPr>
          <w:rFonts w:hint="cs"/>
          <w:rtl/>
        </w:rPr>
        <w:t>.</w:t>
      </w:r>
      <w:r>
        <w:rPr>
          <w:rtl/>
        </w:rPr>
        <w:t xml:space="preserve"> </w:t>
      </w:r>
      <w:bookmarkStart w:id="48467" w:name="_ETM_Q92_480629"/>
      <w:bookmarkStart w:id="48468" w:name="_ETM_Q92_474279"/>
      <w:bookmarkEnd w:id="48467"/>
      <w:bookmarkEnd w:id="48468"/>
    </w:p>
    <w:p w:rsidR="00BE54DA" w:rsidRDefault="00BE54DA" w:rsidP="00D7623F">
      <w:pPr>
        <w:rPr>
          <w:rtl/>
        </w:rPr>
      </w:pPr>
      <w:bookmarkStart w:id="48469" w:name="_ETM_Q92_474365"/>
      <w:bookmarkStart w:id="48470" w:name="_ETM_Q92_474431"/>
      <w:bookmarkEnd w:id="48469"/>
      <w:bookmarkEnd w:id="48470"/>
    </w:p>
    <w:p w:rsidR="00BE54DA" w:rsidRDefault="00BE54DA" w:rsidP="00DB2BE2">
      <w:pPr>
        <w:rPr>
          <w:rtl/>
        </w:rPr>
      </w:pPr>
      <w:bookmarkStart w:id="48471" w:name="_ETM_Q92_474485"/>
      <w:bookmarkEnd w:id="48471"/>
      <w:r>
        <w:rPr>
          <w:rtl/>
        </w:rPr>
        <w:t xml:space="preserve">מי </w:t>
      </w:r>
      <w:bookmarkStart w:id="48472" w:name="_ETM_Q92_480870"/>
      <w:bookmarkEnd w:id="48472"/>
      <w:r>
        <w:rPr>
          <w:rtl/>
        </w:rPr>
        <w:t xml:space="preserve">שמכיר </w:t>
      </w:r>
      <w:bookmarkStart w:id="48473" w:name="_ETM_Q92_481379"/>
      <w:bookmarkStart w:id="48474" w:name="_ETM_Q92_481529"/>
      <w:bookmarkStart w:id="48475" w:name="_ETM_Q92_481180"/>
      <w:bookmarkStart w:id="48476" w:name="_ETM_Q92_481420"/>
      <w:bookmarkStart w:id="48477" w:name="_ETM_Q92_481900"/>
      <w:bookmarkEnd w:id="48473"/>
      <w:bookmarkEnd w:id="48474"/>
      <w:bookmarkEnd w:id="48475"/>
      <w:bookmarkEnd w:id="48476"/>
      <w:bookmarkEnd w:id="48477"/>
      <w:r>
        <w:rPr>
          <w:rtl/>
        </w:rPr>
        <w:t xml:space="preserve">את </w:t>
      </w:r>
      <w:bookmarkStart w:id="48478" w:name="_ETM_Q92_482050"/>
      <w:bookmarkEnd w:id="48478"/>
      <w:r>
        <w:rPr>
          <w:rtl/>
        </w:rPr>
        <w:t xml:space="preserve">ההיסטוריה </w:t>
      </w:r>
      <w:bookmarkStart w:id="48479" w:name="_ETM_Q92_484420"/>
      <w:bookmarkEnd w:id="48479"/>
      <w:r>
        <w:rPr>
          <w:rtl/>
        </w:rPr>
        <w:t xml:space="preserve">של </w:t>
      </w:r>
      <w:bookmarkStart w:id="48480" w:name="_ETM_Q92_484690"/>
      <w:bookmarkEnd w:id="48480"/>
      <w:r>
        <w:rPr>
          <w:rtl/>
        </w:rPr>
        <w:t xml:space="preserve">השואה </w:t>
      </w:r>
      <w:bookmarkStart w:id="48481" w:name="_ETM_Q92_485140"/>
      <w:bookmarkEnd w:id="48481"/>
      <w:r>
        <w:rPr>
          <w:rtl/>
        </w:rPr>
        <w:t xml:space="preserve">צריך </w:t>
      </w:r>
      <w:bookmarkStart w:id="48482" w:name="_ETM_Q92_485380"/>
      <w:bookmarkEnd w:id="48482"/>
      <w:r>
        <w:rPr>
          <w:rtl/>
        </w:rPr>
        <w:t xml:space="preserve">להבין </w:t>
      </w:r>
      <w:bookmarkStart w:id="48483" w:name="_ETM_Q92_486740"/>
      <w:bookmarkEnd w:id="48483"/>
      <w:r>
        <w:rPr>
          <w:rtl/>
        </w:rPr>
        <w:t xml:space="preserve">שהליטאים </w:t>
      </w:r>
      <w:bookmarkStart w:id="48484" w:name="_ETM_Q92_487580"/>
      <w:bookmarkEnd w:id="48484"/>
      <w:r>
        <w:rPr>
          <w:rtl/>
        </w:rPr>
        <w:t xml:space="preserve">היו </w:t>
      </w:r>
      <w:bookmarkStart w:id="48485" w:name="_ETM_Q92_487880"/>
      <w:bookmarkEnd w:id="48485"/>
      <w:r>
        <w:rPr>
          <w:rtl/>
        </w:rPr>
        <w:t xml:space="preserve">חלק </w:t>
      </w:r>
      <w:bookmarkStart w:id="48486" w:name="_ETM_Q92_488540"/>
      <w:bookmarkEnd w:id="48486"/>
      <w:r>
        <w:rPr>
          <w:rtl/>
        </w:rPr>
        <w:t xml:space="preserve">בלתי </w:t>
      </w:r>
      <w:bookmarkStart w:id="48487" w:name="_ETM_Q92_489050"/>
      <w:bookmarkEnd w:id="48487"/>
      <w:r>
        <w:rPr>
          <w:rtl/>
        </w:rPr>
        <w:t xml:space="preserve">נפרד </w:t>
      </w:r>
      <w:bookmarkStart w:id="48488" w:name="_ETM_Q92_491250"/>
      <w:bookmarkEnd w:id="48488"/>
      <w:r>
        <w:rPr>
          <w:rtl/>
        </w:rPr>
        <w:t xml:space="preserve">מהרצח </w:t>
      </w:r>
      <w:bookmarkStart w:id="48489" w:name="_ETM_Q92_491969"/>
      <w:bookmarkEnd w:id="48489"/>
      <w:r>
        <w:rPr>
          <w:rtl/>
        </w:rPr>
        <w:t xml:space="preserve">ההמוני </w:t>
      </w:r>
      <w:bookmarkStart w:id="48490" w:name="_ETM_Q92_492330"/>
      <w:bookmarkEnd w:id="48490"/>
      <w:r>
        <w:rPr>
          <w:rtl/>
        </w:rPr>
        <w:t xml:space="preserve">של </w:t>
      </w:r>
      <w:bookmarkStart w:id="48491" w:name="_ETM_Q92_492509"/>
      <w:bookmarkEnd w:id="48491"/>
      <w:r>
        <w:rPr>
          <w:rtl/>
        </w:rPr>
        <w:t>היהודים</w:t>
      </w:r>
      <w:r>
        <w:rPr>
          <w:rFonts w:hint="cs"/>
          <w:rtl/>
        </w:rPr>
        <w:t>.</w:t>
      </w:r>
      <w:r>
        <w:rPr>
          <w:rtl/>
        </w:rPr>
        <w:t xml:space="preserve"> </w:t>
      </w:r>
      <w:bookmarkStart w:id="48492" w:name="_ETM_Q92_493879"/>
      <w:bookmarkEnd w:id="48492"/>
      <w:r>
        <w:rPr>
          <w:rtl/>
        </w:rPr>
        <w:t xml:space="preserve">כשאני </w:t>
      </w:r>
      <w:bookmarkStart w:id="48493" w:name="_ETM_Q92_494240"/>
      <w:bookmarkEnd w:id="48493"/>
      <w:r>
        <w:rPr>
          <w:rtl/>
        </w:rPr>
        <w:t xml:space="preserve">מדבר </w:t>
      </w:r>
      <w:bookmarkStart w:id="48494" w:name="_ETM_Q92_494599"/>
      <w:bookmarkEnd w:id="48494"/>
      <w:r>
        <w:rPr>
          <w:rtl/>
        </w:rPr>
        <w:t xml:space="preserve">על </w:t>
      </w:r>
      <w:bookmarkStart w:id="48495" w:name="_ETM_Q92_494929"/>
      <w:bookmarkEnd w:id="48495"/>
      <w:r>
        <w:rPr>
          <w:rtl/>
        </w:rPr>
        <w:t xml:space="preserve">יהודי </w:t>
      </w:r>
      <w:bookmarkStart w:id="48496" w:name="_ETM_Q92_495410"/>
      <w:bookmarkEnd w:id="48496"/>
      <w:r>
        <w:rPr>
          <w:rtl/>
        </w:rPr>
        <w:t>ליטא</w:t>
      </w:r>
      <w:r>
        <w:rPr>
          <w:rFonts w:hint="cs"/>
          <w:rtl/>
        </w:rPr>
        <w:t>,</w:t>
      </w:r>
      <w:r>
        <w:rPr>
          <w:rtl/>
        </w:rPr>
        <w:t xml:space="preserve"> </w:t>
      </w:r>
      <w:bookmarkStart w:id="48497" w:name="_ETM_Q92_496839"/>
      <w:bookmarkEnd w:id="48497"/>
      <w:r>
        <w:rPr>
          <w:rtl/>
        </w:rPr>
        <w:t xml:space="preserve">צריך </w:t>
      </w:r>
      <w:bookmarkStart w:id="48498" w:name="_ETM_Q92_497110"/>
      <w:bookmarkEnd w:id="48498"/>
      <w:r>
        <w:rPr>
          <w:rtl/>
        </w:rPr>
        <w:t xml:space="preserve">להבין </w:t>
      </w:r>
      <w:bookmarkStart w:id="48499" w:name="_ETM_Q92_497589"/>
      <w:bookmarkEnd w:id="48499"/>
      <w:r>
        <w:rPr>
          <w:rtl/>
        </w:rPr>
        <w:t>ש</w:t>
      </w:r>
      <w:bookmarkStart w:id="48500" w:name="_ETM_Q92_497800"/>
      <w:bookmarkEnd w:id="48500"/>
      <w:r>
        <w:rPr>
          <w:rFonts w:hint="cs"/>
          <w:rtl/>
        </w:rPr>
        <w:t>-</w:t>
      </w:r>
      <w:r>
        <w:rPr>
          <w:rtl/>
        </w:rPr>
        <w:t>94%</w:t>
      </w:r>
      <w:r>
        <w:rPr>
          <w:rFonts w:hint="cs"/>
          <w:rtl/>
        </w:rPr>
        <w:t xml:space="preserve"> –</w:t>
      </w:r>
      <w:r>
        <w:rPr>
          <w:rtl/>
        </w:rPr>
        <w:t xml:space="preserve"> </w:t>
      </w:r>
      <w:bookmarkStart w:id="48501" w:name="_ETM_Q92_500359"/>
      <w:bookmarkEnd w:id="48501"/>
      <w:r>
        <w:rPr>
          <w:rtl/>
        </w:rPr>
        <w:t xml:space="preserve">תקשיבו </w:t>
      </w:r>
      <w:bookmarkStart w:id="48502" w:name="_ETM_Q92_500779"/>
      <w:bookmarkEnd w:id="48502"/>
      <w:r>
        <w:rPr>
          <w:rtl/>
        </w:rPr>
        <w:t xml:space="preserve">למספר </w:t>
      </w:r>
      <w:bookmarkStart w:id="48503" w:name="_ETM_Q92_501230"/>
      <w:bookmarkEnd w:id="48503"/>
      <w:r>
        <w:rPr>
          <w:rtl/>
        </w:rPr>
        <w:t xml:space="preserve">המטורף </w:t>
      </w:r>
      <w:bookmarkStart w:id="48504" w:name="_ETM_Q92_501739"/>
      <w:bookmarkEnd w:id="48504"/>
      <w:r>
        <w:rPr>
          <w:rtl/>
        </w:rPr>
        <w:t>הזה</w:t>
      </w:r>
      <w:r>
        <w:rPr>
          <w:rFonts w:hint="cs"/>
          <w:rtl/>
        </w:rPr>
        <w:t xml:space="preserve"> –</w:t>
      </w:r>
      <w:r>
        <w:rPr>
          <w:rtl/>
        </w:rPr>
        <w:t xml:space="preserve"> </w:t>
      </w:r>
      <w:bookmarkStart w:id="48505" w:name="_ETM_Q92_502579"/>
      <w:bookmarkEnd w:id="48505"/>
      <w:r>
        <w:rPr>
          <w:rtl/>
        </w:rPr>
        <w:t xml:space="preserve">94% </w:t>
      </w:r>
      <w:bookmarkStart w:id="48506" w:name="_ETM_Q92_503900"/>
      <w:bookmarkEnd w:id="48506"/>
      <w:r>
        <w:rPr>
          <w:rtl/>
        </w:rPr>
        <w:t xml:space="preserve">מיהודי </w:t>
      </w:r>
      <w:bookmarkStart w:id="48507" w:name="_ETM_Q92_504410"/>
      <w:bookmarkEnd w:id="48507"/>
      <w:r>
        <w:rPr>
          <w:rtl/>
        </w:rPr>
        <w:t xml:space="preserve">ליטא </w:t>
      </w:r>
      <w:bookmarkStart w:id="48508" w:name="_ETM_Q92_504800"/>
      <w:bookmarkEnd w:id="48508"/>
      <w:r>
        <w:rPr>
          <w:rtl/>
        </w:rPr>
        <w:t xml:space="preserve">נרצחו </w:t>
      </w:r>
      <w:bookmarkStart w:id="48509" w:name="_ETM_Q92_505640"/>
      <w:bookmarkEnd w:id="48509"/>
      <w:r>
        <w:rPr>
          <w:rtl/>
        </w:rPr>
        <w:t>בשואה</w:t>
      </w:r>
      <w:r>
        <w:rPr>
          <w:rFonts w:hint="cs"/>
          <w:rtl/>
        </w:rPr>
        <w:t>.</w:t>
      </w:r>
      <w:r>
        <w:rPr>
          <w:rtl/>
        </w:rPr>
        <w:t xml:space="preserve"> </w:t>
      </w:r>
      <w:bookmarkStart w:id="48510" w:name="_ETM_Q92_507619"/>
      <w:bookmarkEnd w:id="48510"/>
      <w:r>
        <w:rPr>
          <w:rtl/>
        </w:rPr>
        <w:t>מ</w:t>
      </w:r>
      <w:r>
        <w:rPr>
          <w:rFonts w:hint="cs"/>
          <w:rtl/>
        </w:rPr>
        <w:t>-220</w:t>
      </w:r>
      <w:bookmarkStart w:id="48511" w:name="_ETM_Q92_509029"/>
      <w:bookmarkEnd w:id="48511"/>
      <w:r>
        <w:rPr>
          <w:rFonts w:hint="cs"/>
          <w:rtl/>
        </w:rPr>
        <w:t xml:space="preserve">,000 </w:t>
      </w:r>
      <w:r>
        <w:rPr>
          <w:rtl/>
        </w:rPr>
        <w:t xml:space="preserve">יהודים </w:t>
      </w:r>
      <w:bookmarkStart w:id="48512" w:name="_ETM_Q92_511500"/>
      <w:bookmarkEnd w:id="48512"/>
      <w:r>
        <w:rPr>
          <w:rtl/>
        </w:rPr>
        <w:t xml:space="preserve">נשארו </w:t>
      </w:r>
      <w:bookmarkStart w:id="48513" w:name="_ETM_Q92_513339"/>
      <w:bookmarkEnd w:id="48513"/>
      <w:r>
        <w:rPr>
          <w:rtl/>
        </w:rPr>
        <w:t>כלום</w:t>
      </w:r>
      <w:r>
        <w:rPr>
          <w:rFonts w:hint="cs"/>
          <w:rtl/>
        </w:rPr>
        <w:t>,</w:t>
      </w:r>
      <w:r>
        <w:rPr>
          <w:rtl/>
        </w:rPr>
        <w:t xml:space="preserve"> </w:t>
      </w:r>
      <w:bookmarkStart w:id="48514" w:name="_ETM_Q92_513760"/>
      <w:bookmarkEnd w:id="48514"/>
      <w:r>
        <w:rPr>
          <w:rtl/>
        </w:rPr>
        <w:t xml:space="preserve">כמה </w:t>
      </w:r>
      <w:bookmarkStart w:id="48515" w:name="_ETM_Q92_514000"/>
      <w:bookmarkEnd w:id="48515"/>
      <w:r>
        <w:rPr>
          <w:rtl/>
        </w:rPr>
        <w:t>אלפים</w:t>
      </w:r>
      <w:r>
        <w:rPr>
          <w:rFonts w:hint="cs"/>
          <w:rtl/>
        </w:rPr>
        <w:t>; מ-</w:t>
      </w:r>
      <w:bookmarkStart w:id="48516" w:name="_ETM_Q92_516290"/>
      <w:bookmarkEnd w:id="48516"/>
      <w:r>
        <w:rPr>
          <w:rFonts w:hint="cs"/>
          <w:rtl/>
        </w:rPr>
        <w:t>40</w:t>
      </w:r>
      <w:r>
        <w:rPr>
          <w:rtl/>
        </w:rPr>
        <w:t xml:space="preserve"> </w:t>
      </w:r>
      <w:bookmarkStart w:id="48517" w:name="_ETM_Q92_517250"/>
      <w:bookmarkEnd w:id="48517"/>
      <w:r>
        <w:rPr>
          <w:rtl/>
        </w:rPr>
        <w:t xml:space="preserve">בתי </w:t>
      </w:r>
      <w:bookmarkStart w:id="48518" w:name="_ETM_Q92_517640"/>
      <w:bookmarkEnd w:id="48518"/>
      <w:r>
        <w:rPr>
          <w:rtl/>
        </w:rPr>
        <w:t xml:space="preserve">כנסת </w:t>
      </w:r>
      <w:bookmarkStart w:id="48519" w:name="_ETM_Q92_519140"/>
      <w:bookmarkEnd w:id="48519"/>
      <w:r>
        <w:rPr>
          <w:rtl/>
        </w:rPr>
        <w:t xml:space="preserve">בעיר </w:t>
      </w:r>
      <w:bookmarkStart w:id="48520" w:name="_ETM_Q92_519620"/>
      <w:bookmarkEnd w:id="48520"/>
      <w:r>
        <w:rPr>
          <w:rtl/>
        </w:rPr>
        <w:t>וי</w:t>
      </w:r>
      <w:r>
        <w:rPr>
          <w:rFonts w:hint="cs"/>
          <w:rtl/>
        </w:rPr>
        <w:t>ל</w:t>
      </w:r>
      <w:r>
        <w:rPr>
          <w:rtl/>
        </w:rPr>
        <w:t xml:space="preserve">נה </w:t>
      </w:r>
      <w:bookmarkStart w:id="48521" w:name="_ETM_Q92_521010"/>
      <w:bookmarkEnd w:id="48521"/>
      <w:r>
        <w:rPr>
          <w:rtl/>
        </w:rPr>
        <w:t xml:space="preserve">נשאר </w:t>
      </w:r>
      <w:bookmarkStart w:id="48522" w:name="_ETM_Q92_521399"/>
      <w:bookmarkEnd w:id="48522"/>
      <w:r>
        <w:rPr>
          <w:rtl/>
        </w:rPr>
        <w:t>ב</w:t>
      </w:r>
      <w:bookmarkStart w:id="48523" w:name="_ETM_Q92_521969"/>
      <w:bookmarkEnd w:id="48523"/>
      <w:r>
        <w:rPr>
          <w:rFonts w:hint="cs"/>
          <w:rtl/>
        </w:rPr>
        <w:t>ית כנסת אחד</w:t>
      </w:r>
      <w:r w:rsidR="00DB2BE2">
        <w:rPr>
          <w:rFonts w:hint="cs"/>
          <w:rtl/>
        </w:rPr>
        <w:t>,</w:t>
      </w:r>
      <w:r>
        <w:rPr>
          <w:rFonts w:hint="cs"/>
          <w:rtl/>
        </w:rPr>
        <w:t xml:space="preserve"> אחד</w:t>
      </w:r>
      <w:bookmarkStart w:id="48524" w:name="_ETM_Q92_519970"/>
      <w:bookmarkEnd w:id="48524"/>
      <w:r>
        <w:rPr>
          <w:rFonts w:hint="cs"/>
          <w:rtl/>
        </w:rPr>
        <w:t>,</w:t>
      </w:r>
      <w:r>
        <w:rPr>
          <w:rtl/>
        </w:rPr>
        <w:t xml:space="preserve"> </w:t>
      </w:r>
      <w:bookmarkStart w:id="48525" w:name="_ETM_Q92_525500"/>
      <w:bookmarkEnd w:id="48525"/>
      <w:r w:rsidR="00DB2BE2">
        <w:rPr>
          <w:rFonts w:hint="cs"/>
          <w:rtl/>
        </w:rPr>
        <w:t>ו</w:t>
      </w:r>
      <w:r>
        <w:rPr>
          <w:rtl/>
        </w:rPr>
        <w:t xml:space="preserve">בקושי </w:t>
      </w:r>
      <w:bookmarkStart w:id="48526" w:name="_ETM_Q92_526040"/>
      <w:bookmarkEnd w:id="48526"/>
      <w:r>
        <w:rPr>
          <w:rtl/>
        </w:rPr>
        <w:t xml:space="preserve">יש </w:t>
      </w:r>
      <w:bookmarkStart w:id="48527" w:name="_ETM_Q92_526160"/>
      <w:bookmarkEnd w:id="48527"/>
      <w:r>
        <w:rPr>
          <w:rtl/>
        </w:rPr>
        <w:t xml:space="preserve">מניין </w:t>
      </w:r>
      <w:bookmarkStart w:id="48528" w:name="_ETM_Q92_526520"/>
      <w:bookmarkEnd w:id="48528"/>
      <w:r>
        <w:rPr>
          <w:rtl/>
        </w:rPr>
        <w:t>בו</w:t>
      </w:r>
      <w:r>
        <w:rPr>
          <w:rFonts w:hint="cs"/>
          <w:rtl/>
        </w:rPr>
        <w:t>.</w:t>
      </w:r>
      <w:r>
        <w:rPr>
          <w:rtl/>
        </w:rPr>
        <w:t xml:space="preserve"> </w:t>
      </w:r>
      <w:bookmarkStart w:id="48529" w:name="_ETM_Q92_527740"/>
      <w:bookmarkStart w:id="48530" w:name="_ETM_Q92_563841"/>
      <w:bookmarkEnd w:id="48529"/>
      <w:bookmarkEnd w:id="48530"/>
      <w:r>
        <w:rPr>
          <w:rtl/>
        </w:rPr>
        <w:t>כשהגעתי</w:t>
      </w:r>
      <w:r>
        <w:rPr>
          <w:rFonts w:hint="cs"/>
          <w:rtl/>
        </w:rPr>
        <w:t>,</w:t>
      </w:r>
      <w:r>
        <w:rPr>
          <w:rtl/>
        </w:rPr>
        <w:t xml:space="preserve"> </w:t>
      </w:r>
      <w:bookmarkStart w:id="48531" w:name="_ETM_Q92_528430"/>
      <w:bookmarkEnd w:id="48531"/>
      <w:r>
        <w:rPr>
          <w:rtl/>
        </w:rPr>
        <w:t xml:space="preserve">חבר </w:t>
      </w:r>
      <w:bookmarkStart w:id="48532" w:name="_ETM_Q92_528700"/>
      <w:bookmarkEnd w:id="48532"/>
      <w:r>
        <w:rPr>
          <w:rtl/>
        </w:rPr>
        <w:t>כנסת</w:t>
      </w:r>
      <w:r>
        <w:rPr>
          <w:rFonts w:hint="cs"/>
          <w:rtl/>
        </w:rPr>
        <w:t>,</w:t>
      </w:r>
      <w:r>
        <w:rPr>
          <w:rtl/>
        </w:rPr>
        <w:t xml:space="preserve"> </w:t>
      </w:r>
      <w:bookmarkStart w:id="48533" w:name="_ETM_Q92_529300"/>
      <w:bookmarkEnd w:id="48533"/>
      <w:r>
        <w:rPr>
          <w:rtl/>
        </w:rPr>
        <w:t xml:space="preserve">לבית </w:t>
      </w:r>
      <w:bookmarkStart w:id="48534" w:name="_ETM_Q92_529779"/>
      <w:bookmarkEnd w:id="48534"/>
      <w:r>
        <w:rPr>
          <w:rFonts w:hint="cs"/>
          <w:rtl/>
        </w:rPr>
        <w:t>ה</w:t>
      </w:r>
      <w:bookmarkStart w:id="48535" w:name="_ETM_Q92_533761"/>
      <w:bookmarkEnd w:id="48535"/>
      <w:r>
        <w:rPr>
          <w:rtl/>
        </w:rPr>
        <w:t xml:space="preserve">כנסת </w:t>
      </w:r>
      <w:bookmarkStart w:id="48536" w:name="_ETM_Q92_530230"/>
      <w:bookmarkEnd w:id="48536"/>
      <w:r>
        <w:rPr>
          <w:rtl/>
        </w:rPr>
        <w:t xml:space="preserve">הזה </w:t>
      </w:r>
      <w:bookmarkStart w:id="48537" w:name="_ETM_Q92_531329"/>
      <w:bookmarkEnd w:id="48537"/>
      <w:r>
        <w:rPr>
          <w:rtl/>
        </w:rPr>
        <w:t xml:space="preserve">שסבא </w:t>
      </w:r>
      <w:bookmarkStart w:id="48538" w:name="_ETM_Q92_531870"/>
      <w:bookmarkEnd w:id="48538"/>
      <w:r>
        <w:rPr>
          <w:rtl/>
        </w:rPr>
        <w:t>שלי</w:t>
      </w:r>
      <w:r>
        <w:rPr>
          <w:rFonts w:hint="cs"/>
          <w:rtl/>
        </w:rPr>
        <w:t>,</w:t>
      </w:r>
      <w:bookmarkStart w:id="48539" w:name="_ETM_Q92_528760"/>
      <w:bookmarkEnd w:id="48539"/>
      <w:r>
        <w:rPr>
          <w:rtl/>
        </w:rPr>
        <w:t xml:space="preserve"> </w:t>
      </w:r>
      <w:bookmarkStart w:id="48540" w:name="_ETM_Q92_532079"/>
      <w:bookmarkEnd w:id="48540"/>
      <w:r>
        <w:rPr>
          <w:rtl/>
        </w:rPr>
        <w:t>ז</w:t>
      </w:r>
      <w:r>
        <w:rPr>
          <w:rFonts w:hint="cs"/>
          <w:rtl/>
        </w:rPr>
        <w:t>י</w:t>
      </w:r>
      <w:r>
        <w:rPr>
          <w:rtl/>
        </w:rPr>
        <w:t xml:space="preserve">כרונו </w:t>
      </w:r>
      <w:bookmarkStart w:id="48541" w:name="_ETM_Q92_532469"/>
      <w:bookmarkEnd w:id="48541"/>
      <w:r>
        <w:rPr>
          <w:rtl/>
        </w:rPr>
        <w:t>לברכה</w:t>
      </w:r>
      <w:r>
        <w:rPr>
          <w:rFonts w:hint="cs"/>
          <w:rtl/>
        </w:rPr>
        <w:t>,</w:t>
      </w:r>
      <w:r>
        <w:rPr>
          <w:rtl/>
        </w:rPr>
        <w:t xml:space="preserve"> </w:t>
      </w:r>
      <w:bookmarkStart w:id="48542" w:name="_ETM_Q92_532800"/>
      <w:bookmarkEnd w:id="48542"/>
      <w:r>
        <w:rPr>
          <w:rtl/>
        </w:rPr>
        <w:t xml:space="preserve">התפלל </w:t>
      </w:r>
      <w:bookmarkStart w:id="48543" w:name="_ETM_Q92_533309"/>
      <w:bookmarkEnd w:id="48543"/>
      <w:r>
        <w:rPr>
          <w:rtl/>
        </w:rPr>
        <w:t>בו</w:t>
      </w:r>
      <w:bookmarkStart w:id="48544" w:name="_ETM_Q92_535779"/>
      <w:bookmarkEnd w:id="48544"/>
      <w:r w:rsidR="00DB2BE2">
        <w:rPr>
          <w:rFonts w:hint="cs"/>
          <w:rtl/>
        </w:rPr>
        <w:t>,</w:t>
      </w:r>
      <w:r>
        <w:rPr>
          <w:rtl/>
        </w:rPr>
        <w:t xml:space="preserve"> </w:t>
      </w:r>
      <w:bookmarkStart w:id="48545" w:name="_ETM_Q92_536500"/>
      <w:bookmarkEnd w:id="48545"/>
      <w:r>
        <w:rPr>
          <w:rtl/>
        </w:rPr>
        <w:t xml:space="preserve">ממש </w:t>
      </w:r>
      <w:bookmarkStart w:id="48546" w:name="_ETM_Q92_536860"/>
      <w:bookmarkEnd w:id="48546"/>
      <w:r>
        <w:rPr>
          <w:rtl/>
        </w:rPr>
        <w:t>דמ</w:t>
      </w:r>
      <w:r>
        <w:rPr>
          <w:rFonts w:hint="cs"/>
          <w:rtl/>
        </w:rPr>
        <w:t>עת</w:t>
      </w:r>
      <w:r>
        <w:rPr>
          <w:rtl/>
        </w:rPr>
        <w:t>י</w:t>
      </w:r>
      <w:r>
        <w:rPr>
          <w:rFonts w:hint="cs"/>
          <w:rtl/>
        </w:rPr>
        <w:t>.</w:t>
      </w:r>
      <w:r>
        <w:rPr>
          <w:rtl/>
        </w:rPr>
        <w:t xml:space="preserve"> </w:t>
      </w:r>
      <w:bookmarkStart w:id="48547" w:name="_ETM_Q92_538870"/>
      <w:bookmarkEnd w:id="48547"/>
    </w:p>
    <w:p w:rsidR="00BE54DA" w:rsidRDefault="00BE54DA" w:rsidP="00D7623F">
      <w:pPr>
        <w:rPr>
          <w:rtl/>
        </w:rPr>
      </w:pPr>
    </w:p>
    <w:p w:rsidR="00BE54DA" w:rsidRDefault="00BE54DA" w:rsidP="00D7623F">
      <w:pPr>
        <w:rPr>
          <w:rtl/>
        </w:rPr>
      </w:pPr>
      <w:r>
        <w:rPr>
          <w:rtl/>
        </w:rPr>
        <w:t xml:space="preserve">היינו </w:t>
      </w:r>
      <w:bookmarkStart w:id="48548" w:name="_ETM_Q92_539200"/>
      <w:bookmarkEnd w:id="48548"/>
      <w:r>
        <w:rPr>
          <w:rFonts w:hint="cs"/>
          <w:rtl/>
        </w:rPr>
        <w:t xml:space="preserve">עם </w:t>
      </w:r>
      <w:r>
        <w:rPr>
          <w:rtl/>
        </w:rPr>
        <w:t xml:space="preserve">הקהילה </w:t>
      </w:r>
      <w:bookmarkStart w:id="48549" w:name="_ETM_Q92_539620"/>
      <w:bookmarkEnd w:id="48549"/>
      <w:r>
        <w:rPr>
          <w:rtl/>
        </w:rPr>
        <w:t xml:space="preserve">היהודית </w:t>
      </w:r>
      <w:bookmarkStart w:id="48550" w:name="_ETM_Q92_540640"/>
      <w:bookmarkEnd w:id="48550"/>
      <w:r>
        <w:rPr>
          <w:rtl/>
        </w:rPr>
        <w:t xml:space="preserve">והנציגים </w:t>
      </w:r>
      <w:bookmarkStart w:id="48551" w:name="_ETM_Q92_541270"/>
      <w:bookmarkEnd w:id="48551"/>
      <w:r>
        <w:rPr>
          <w:rtl/>
        </w:rPr>
        <w:t xml:space="preserve">של </w:t>
      </w:r>
      <w:bookmarkStart w:id="48552" w:name="_ETM_Q92_541420"/>
      <w:bookmarkEnd w:id="48552"/>
      <w:r>
        <w:rPr>
          <w:rtl/>
        </w:rPr>
        <w:t>חב"ד</w:t>
      </w:r>
      <w:r>
        <w:rPr>
          <w:rFonts w:hint="cs"/>
          <w:rtl/>
        </w:rPr>
        <w:t>,</w:t>
      </w:r>
      <w:r>
        <w:rPr>
          <w:rtl/>
        </w:rPr>
        <w:t xml:space="preserve"> </w:t>
      </w:r>
      <w:bookmarkStart w:id="48553" w:name="_ETM_Q92_543029"/>
      <w:bookmarkEnd w:id="48553"/>
      <w:r>
        <w:rPr>
          <w:rtl/>
        </w:rPr>
        <w:t xml:space="preserve">והתפללנו </w:t>
      </w:r>
      <w:bookmarkStart w:id="48554" w:name="_ETM_Q92_543809"/>
      <w:bookmarkEnd w:id="48554"/>
      <w:r>
        <w:rPr>
          <w:rtl/>
        </w:rPr>
        <w:t xml:space="preserve">שם </w:t>
      </w:r>
      <w:bookmarkStart w:id="48555" w:name="_ETM_Q92_544110"/>
      <w:bookmarkEnd w:id="48555"/>
      <w:r>
        <w:rPr>
          <w:rtl/>
        </w:rPr>
        <w:t xml:space="preserve">בבית </w:t>
      </w:r>
      <w:bookmarkStart w:id="48556" w:name="_ETM_Q92_544380"/>
      <w:bookmarkEnd w:id="48556"/>
      <w:r>
        <w:rPr>
          <w:rFonts w:hint="cs"/>
          <w:rtl/>
        </w:rPr>
        <w:t>ה</w:t>
      </w:r>
      <w:r>
        <w:rPr>
          <w:rtl/>
        </w:rPr>
        <w:t xml:space="preserve">כנסת </w:t>
      </w:r>
      <w:bookmarkStart w:id="48557" w:name="_ETM_Q92_545810"/>
      <w:bookmarkEnd w:id="48557"/>
      <w:r>
        <w:rPr>
          <w:rtl/>
        </w:rPr>
        <w:t xml:space="preserve">שבו </w:t>
      </w:r>
      <w:bookmarkStart w:id="48558" w:name="_ETM_Q92_546289"/>
      <w:bookmarkEnd w:id="48558"/>
      <w:r>
        <w:rPr>
          <w:rtl/>
        </w:rPr>
        <w:t xml:space="preserve">סבא </w:t>
      </w:r>
      <w:bookmarkStart w:id="48559" w:name="_ETM_Q92_546740"/>
      <w:bookmarkEnd w:id="48559"/>
      <w:r>
        <w:rPr>
          <w:rtl/>
        </w:rPr>
        <w:t>שלי</w:t>
      </w:r>
      <w:r>
        <w:rPr>
          <w:rFonts w:hint="cs"/>
          <w:rtl/>
        </w:rPr>
        <w:t>,</w:t>
      </w:r>
      <w:r>
        <w:rPr>
          <w:rtl/>
        </w:rPr>
        <w:t xml:space="preserve"> </w:t>
      </w:r>
      <w:bookmarkStart w:id="48560" w:name="_ETM_Q92_547130"/>
      <w:bookmarkEnd w:id="48560"/>
      <w:r>
        <w:rPr>
          <w:rtl/>
        </w:rPr>
        <w:t>ז</w:t>
      </w:r>
      <w:r>
        <w:rPr>
          <w:rFonts w:hint="cs"/>
          <w:rtl/>
        </w:rPr>
        <w:t>י</w:t>
      </w:r>
      <w:r>
        <w:rPr>
          <w:rtl/>
        </w:rPr>
        <w:t xml:space="preserve">כרונו </w:t>
      </w:r>
      <w:bookmarkStart w:id="48561" w:name="_ETM_Q92_547520"/>
      <w:bookmarkEnd w:id="48561"/>
      <w:r>
        <w:rPr>
          <w:rtl/>
        </w:rPr>
        <w:t>לברכה</w:t>
      </w:r>
      <w:r>
        <w:rPr>
          <w:rFonts w:hint="cs"/>
          <w:rtl/>
        </w:rPr>
        <w:t>,</w:t>
      </w:r>
      <w:r>
        <w:rPr>
          <w:rtl/>
        </w:rPr>
        <w:t xml:space="preserve"> </w:t>
      </w:r>
      <w:bookmarkStart w:id="48562" w:name="_ETM_Q92_549070"/>
      <w:bookmarkEnd w:id="48562"/>
      <w:r>
        <w:rPr>
          <w:rFonts w:hint="cs"/>
          <w:rtl/>
        </w:rPr>
        <w:t>ה</w:t>
      </w:r>
      <w:r>
        <w:rPr>
          <w:rtl/>
        </w:rPr>
        <w:t xml:space="preserve">תפלל </w:t>
      </w:r>
      <w:bookmarkStart w:id="48563" w:name="_ETM_Q92_550259"/>
      <w:bookmarkEnd w:id="48563"/>
      <w:r>
        <w:rPr>
          <w:rtl/>
        </w:rPr>
        <w:t xml:space="preserve">אחרי </w:t>
      </w:r>
      <w:bookmarkStart w:id="48564" w:name="_ETM_Q92_550529"/>
      <w:bookmarkEnd w:id="48564"/>
      <w:r>
        <w:rPr>
          <w:rtl/>
        </w:rPr>
        <w:t>השואה</w:t>
      </w:r>
      <w:r>
        <w:rPr>
          <w:rFonts w:hint="cs"/>
          <w:rtl/>
        </w:rPr>
        <w:t>.</w:t>
      </w:r>
      <w:r>
        <w:rPr>
          <w:rtl/>
        </w:rPr>
        <w:t xml:space="preserve"> </w:t>
      </w:r>
      <w:bookmarkStart w:id="48565" w:name="_ETM_Q92_552160"/>
      <w:bookmarkStart w:id="48566" w:name="_ETM_Q92_565961"/>
      <w:bookmarkStart w:id="48567" w:name="_ETM_Q92_562841"/>
      <w:bookmarkEnd w:id="48565"/>
      <w:bookmarkEnd w:id="48566"/>
      <w:bookmarkEnd w:id="48567"/>
      <w:r>
        <w:rPr>
          <w:rtl/>
        </w:rPr>
        <w:t xml:space="preserve">סבא </w:t>
      </w:r>
      <w:bookmarkStart w:id="48568" w:name="_ETM_Q92_552550"/>
      <w:bookmarkEnd w:id="48568"/>
      <w:r>
        <w:rPr>
          <w:rtl/>
        </w:rPr>
        <w:t>שלי</w:t>
      </w:r>
      <w:r>
        <w:rPr>
          <w:rFonts w:hint="cs"/>
          <w:rtl/>
        </w:rPr>
        <w:t>,</w:t>
      </w:r>
      <w:r>
        <w:rPr>
          <w:rtl/>
        </w:rPr>
        <w:t xml:space="preserve"> </w:t>
      </w:r>
      <w:bookmarkStart w:id="48569" w:name="_ETM_Q92_552790"/>
      <w:bookmarkEnd w:id="48569"/>
      <w:r>
        <w:rPr>
          <w:rtl/>
        </w:rPr>
        <w:t xml:space="preserve">שהגיע </w:t>
      </w:r>
      <w:bookmarkStart w:id="48570" w:name="_ETM_Q92_553270"/>
      <w:bookmarkEnd w:id="48570"/>
      <w:r>
        <w:rPr>
          <w:rtl/>
        </w:rPr>
        <w:t xml:space="preserve">לארץ </w:t>
      </w:r>
      <w:bookmarkStart w:id="48571" w:name="_ETM_Q92_554250"/>
      <w:bookmarkEnd w:id="48571"/>
      <w:r>
        <w:rPr>
          <w:rtl/>
        </w:rPr>
        <w:t>למכבי</w:t>
      </w:r>
      <w:r>
        <w:rPr>
          <w:rFonts w:hint="cs"/>
          <w:rtl/>
        </w:rPr>
        <w:t>י</w:t>
      </w:r>
      <w:r>
        <w:rPr>
          <w:rtl/>
        </w:rPr>
        <w:t xml:space="preserve">ה </w:t>
      </w:r>
      <w:bookmarkStart w:id="48572" w:name="_ETM_Q92_554940"/>
      <w:bookmarkEnd w:id="48572"/>
      <w:r>
        <w:rPr>
          <w:rtl/>
        </w:rPr>
        <w:t xml:space="preserve">השנייה </w:t>
      </w:r>
      <w:bookmarkStart w:id="48573" w:name="_ETM_Q92_556060"/>
      <w:bookmarkEnd w:id="48573"/>
      <w:r>
        <w:rPr>
          <w:rtl/>
        </w:rPr>
        <w:t>כ</w:t>
      </w:r>
      <w:bookmarkStart w:id="48574" w:name="_ETM_Q92_556210"/>
      <w:bookmarkStart w:id="48575" w:name="_ETM_Q92_554290"/>
      <w:bookmarkEnd w:id="48574"/>
      <w:bookmarkEnd w:id="48575"/>
      <w:r>
        <w:rPr>
          <w:rtl/>
        </w:rPr>
        <w:t xml:space="preserve">קפטן </w:t>
      </w:r>
      <w:bookmarkStart w:id="48576" w:name="_ETM_Q92_556630"/>
      <w:bookmarkEnd w:id="48576"/>
      <w:r>
        <w:rPr>
          <w:rtl/>
        </w:rPr>
        <w:t xml:space="preserve">נבחרת </w:t>
      </w:r>
      <w:bookmarkStart w:id="48577" w:name="_ETM_Q92_557789"/>
      <w:bookmarkEnd w:id="48577"/>
      <w:r>
        <w:rPr>
          <w:rtl/>
        </w:rPr>
        <w:t>לי</w:t>
      </w:r>
      <w:r>
        <w:rPr>
          <w:rFonts w:hint="cs"/>
          <w:rtl/>
        </w:rPr>
        <w:t>טא</w:t>
      </w:r>
      <w:r>
        <w:rPr>
          <w:rtl/>
        </w:rPr>
        <w:t xml:space="preserve"> </w:t>
      </w:r>
      <w:bookmarkStart w:id="48578" w:name="_ETM_Q92_558060"/>
      <w:bookmarkStart w:id="48579" w:name="_ETM_Q92_558179"/>
      <w:bookmarkEnd w:id="48578"/>
      <w:bookmarkEnd w:id="48579"/>
      <w:r>
        <w:rPr>
          <w:rtl/>
        </w:rPr>
        <w:t>בכדורגל</w:t>
      </w:r>
      <w:r>
        <w:rPr>
          <w:rFonts w:hint="cs"/>
          <w:rtl/>
        </w:rPr>
        <w:t xml:space="preserve"> </w:t>
      </w:r>
      <w:r>
        <w:rPr>
          <w:rtl/>
        </w:rPr>
        <w:t>–</w:t>
      </w:r>
      <w:bookmarkStart w:id="48580" w:name="_ETM_Q92_557360"/>
      <w:bookmarkEnd w:id="48580"/>
      <w:r>
        <w:rPr>
          <w:rtl/>
        </w:rPr>
        <w:t xml:space="preserve"> </w:t>
      </w:r>
      <w:bookmarkStart w:id="48581" w:name="_ETM_Q92_558839"/>
      <w:bookmarkEnd w:id="48581"/>
      <w:r>
        <w:rPr>
          <w:rFonts w:hint="cs"/>
          <w:rtl/>
        </w:rPr>
        <w:t>אתה מבין</w:t>
      </w:r>
      <w:r>
        <w:rPr>
          <w:rtl/>
        </w:rPr>
        <w:t xml:space="preserve"> </w:t>
      </w:r>
      <w:bookmarkStart w:id="48582" w:name="_ETM_Q92_559170"/>
      <w:bookmarkEnd w:id="48582"/>
      <w:r>
        <w:rPr>
          <w:rtl/>
        </w:rPr>
        <w:t xml:space="preserve">למה </w:t>
      </w:r>
      <w:bookmarkStart w:id="48583" w:name="_ETM_Q92_559380"/>
      <w:bookmarkEnd w:id="48583"/>
      <w:r>
        <w:rPr>
          <w:rtl/>
        </w:rPr>
        <w:t xml:space="preserve">יש </w:t>
      </w:r>
      <w:bookmarkStart w:id="48584" w:name="_ETM_Q92_559469"/>
      <w:bookmarkEnd w:id="48584"/>
      <w:r>
        <w:rPr>
          <w:rtl/>
        </w:rPr>
        <w:t xml:space="preserve">לי </w:t>
      </w:r>
      <w:bookmarkStart w:id="48585" w:name="_ETM_Q92_559529"/>
      <w:bookmarkEnd w:id="48585"/>
      <w:r>
        <w:rPr>
          <w:rtl/>
        </w:rPr>
        <w:t xml:space="preserve">את </w:t>
      </w:r>
      <w:bookmarkStart w:id="48586" w:name="_ETM_Q92_559619"/>
      <w:bookmarkEnd w:id="48586"/>
      <w:r>
        <w:rPr>
          <w:rtl/>
        </w:rPr>
        <w:t xml:space="preserve">הקשר </w:t>
      </w:r>
      <w:bookmarkStart w:id="48587" w:name="_ETM_Q92_560100"/>
      <w:bookmarkEnd w:id="48587"/>
      <w:r>
        <w:rPr>
          <w:rtl/>
        </w:rPr>
        <w:t>הזה</w:t>
      </w:r>
      <w:r>
        <w:rPr>
          <w:rFonts w:hint="cs"/>
          <w:rtl/>
        </w:rPr>
        <w:t>,</w:t>
      </w:r>
      <w:r>
        <w:rPr>
          <w:rtl/>
        </w:rPr>
        <w:t xml:space="preserve"> </w:t>
      </w:r>
      <w:bookmarkStart w:id="48588" w:name="_ETM_Q92_560339"/>
      <w:bookmarkEnd w:id="48588"/>
      <w:r>
        <w:rPr>
          <w:rtl/>
        </w:rPr>
        <w:t xml:space="preserve">ככה </w:t>
      </w:r>
      <w:bookmarkStart w:id="48589" w:name="_ETM_Q92_560579"/>
      <w:bookmarkEnd w:id="48589"/>
      <w:r>
        <w:rPr>
          <w:rtl/>
        </w:rPr>
        <w:t xml:space="preserve">זה </w:t>
      </w:r>
      <w:bookmarkStart w:id="48590" w:name="_ETM_Q92_560700"/>
      <w:bookmarkEnd w:id="48590"/>
      <w:r>
        <w:rPr>
          <w:rtl/>
        </w:rPr>
        <w:t>התחיל</w:t>
      </w:r>
      <w:r>
        <w:rPr>
          <w:rFonts w:hint="cs"/>
          <w:rtl/>
        </w:rPr>
        <w:t>,</w:t>
      </w:r>
      <w:r>
        <w:rPr>
          <w:rtl/>
        </w:rPr>
        <w:t xml:space="preserve"> </w:t>
      </w:r>
      <w:bookmarkStart w:id="48591" w:name="_ETM_Q92_560939"/>
      <w:bookmarkEnd w:id="48591"/>
      <w:r>
        <w:rPr>
          <w:rtl/>
        </w:rPr>
        <w:t>כנראה</w:t>
      </w:r>
      <w:r>
        <w:rPr>
          <w:rFonts w:hint="cs"/>
          <w:rtl/>
        </w:rPr>
        <w:t xml:space="preserve"> </w:t>
      </w:r>
      <w:r>
        <w:rPr>
          <w:rtl/>
        </w:rPr>
        <w:t xml:space="preserve">– </w:t>
      </w:r>
      <w:bookmarkStart w:id="48592" w:name="_ETM_Q92_563950"/>
      <w:bookmarkEnd w:id="48592"/>
      <w:r>
        <w:rPr>
          <w:rtl/>
        </w:rPr>
        <w:t xml:space="preserve">חזר </w:t>
      </w:r>
      <w:bookmarkStart w:id="48593" w:name="_ETM_Q92_564370"/>
      <w:bookmarkEnd w:id="48593"/>
      <w:r>
        <w:rPr>
          <w:rtl/>
        </w:rPr>
        <w:t xml:space="preserve">אחרי </w:t>
      </w:r>
      <w:bookmarkStart w:id="48594" w:name="_ETM_Q92_564610"/>
      <w:bookmarkEnd w:id="48594"/>
      <w:r>
        <w:rPr>
          <w:rtl/>
        </w:rPr>
        <w:t xml:space="preserve">זה </w:t>
      </w:r>
      <w:bookmarkStart w:id="48595" w:name="_ETM_Q92_564910"/>
      <w:bookmarkEnd w:id="48595"/>
      <w:r>
        <w:rPr>
          <w:rtl/>
        </w:rPr>
        <w:t>לליטא</w:t>
      </w:r>
      <w:r>
        <w:rPr>
          <w:rFonts w:hint="cs"/>
          <w:rtl/>
        </w:rPr>
        <w:t>,</w:t>
      </w:r>
      <w:r>
        <w:rPr>
          <w:rtl/>
        </w:rPr>
        <w:t xml:space="preserve"> </w:t>
      </w:r>
      <w:bookmarkStart w:id="48596" w:name="_ETM_Q92_566140"/>
      <w:bookmarkEnd w:id="48596"/>
      <w:r>
        <w:rPr>
          <w:rtl/>
        </w:rPr>
        <w:t>ועבר</w:t>
      </w:r>
      <w:r>
        <w:rPr>
          <w:rFonts w:hint="cs"/>
          <w:rtl/>
        </w:rPr>
        <w:t xml:space="preserve"> א</w:t>
      </w:r>
      <w:r>
        <w:rPr>
          <w:rtl/>
        </w:rPr>
        <w:t xml:space="preserve">ת </w:t>
      </w:r>
      <w:bookmarkStart w:id="48597" w:name="_ETM_Q92_566710"/>
      <w:bookmarkEnd w:id="48597"/>
      <w:r>
        <w:rPr>
          <w:rFonts w:hint="cs"/>
          <w:rtl/>
        </w:rPr>
        <w:t>ה</w:t>
      </w:r>
      <w:r>
        <w:rPr>
          <w:rtl/>
        </w:rPr>
        <w:t>שואה</w:t>
      </w:r>
      <w:r>
        <w:rPr>
          <w:rFonts w:hint="cs"/>
          <w:rtl/>
        </w:rPr>
        <w:t>.</w:t>
      </w:r>
      <w:r>
        <w:rPr>
          <w:rtl/>
        </w:rPr>
        <w:t xml:space="preserve"> </w:t>
      </w:r>
      <w:bookmarkStart w:id="48598" w:name="_ETM_Q92_567550"/>
      <w:bookmarkEnd w:id="48598"/>
      <w:r>
        <w:rPr>
          <w:rtl/>
        </w:rPr>
        <w:t xml:space="preserve">אתה </w:t>
      </w:r>
      <w:bookmarkStart w:id="48599" w:name="_ETM_Q92_567790"/>
      <w:bookmarkEnd w:id="48599"/>
      <w:r>
        <w:rPr>
          <w:rtl/>
        </w:rPr>
        <w:t xml:space="preserve">עומד </w:t>
      </w:r>
      <w:bookmarkStart w:id="48600" w:name="_ETM_Q92_568029"/>
      <w:bookmarkEnd w:id="48600"/>
      <w:r>
        <w:rPr>
          <w:rtl/>
        </w:rPr>
        <w:t xml:space="preserve">שם </w:t>
      </w:r>
      <w:bookmarkStart w:id="48601" w:name="_ETM_Q92_568180"/>
      <w:bookmarkEnd w:id="48601"/>
      <w:r>
        <w:rPr>
          <w:rtl/>
        </w:rPr>
        <w:t xml:space="preserve">בבית </w:t>
      </w:r>
      <w:bookmarkStart w:id="48602" w:name="_ETM_Q92_568450"/>
      <w:bookmarkEnd w:id="48602"/>
      <w:r>
        <w:rPr>
          <w:rFonts w:hint="cs"/>
          <w:rtl/>
        </w:rPr>
        <w:t>ה</w:t>
      </w:r>
      <w:r>
        <w:rPr>
          <w:rtl/>
        </w:rPr>
        <w:t xml:space="preserve">כנסת </w:t>
      </w:r>
      <w:bookmarkStart w:id="48603" w:name="_ETM_Q92_568810"/>
      <w:bookmarkEnd w:id="48603"/>
      <w:r>
        <w:rPr>
          <w:rtl/>
        </w:rPr>
        <w:t xml:space="preserve">הזה </w:t>
      </w:r>
      <w:bookmarkStart w:id="48604" w:name="_ETM_Q92_570240"/>
      <w:bookmarkEnd w:id="48604"/>
      <w:r>
        <w:rPr>
          <w:rtl/>
        </w:rPr>
        <w:t>ומתפלל</w:t>
      </w:r>
      <w:r>
        <w:rPr>
          <w:rFonts w:hint="cs"/>
          <w:rtl/>
        </w:rPr>
        <w:t>,</w:t>
      </w:r>
      <w:r>
        <w:rPr>
          <w:rtl/>
        </w:rPr>
        <w:t xml:space="preserve"> </w:t>
      </w:r>
      <w:bookmarkStart w:id="48605" w:name="_ETM_Q92_572130"/>
      <w:bookmarkEnd w:id="48605"/>
      <w:r>
        <w:rPr>
          <w:rtl/>
        </w:rPr>
        <w:t>ו</w:t>
      </w:r>
      <w:r>
        <w:rPr>
          <w:rFonts w:hint="cs"/>
          <w:rtl/>
        </w:rPr>
        <w:t>עוברות לך</w:t>
      </w:r>
      <w:r>
        <w:rPr>
          <w:rtl/>
        </w:rPr>
        <w:t xml:space="preserve"> </w:t>
      </w:r>
      <w:bookmarkStart w:id="48606" w:name="_ETM_Q92_572700"/>
      <w:bookmarkEnd w:id="48606"/>
      <w:r>
        <w:rPr>
          <w:rtl/>
        </w:rPr>
        <w:t xml:space="preserve">מחשבות </w:t>
      </w:r>
      <w:bookmarkStart w:id="48607" w:name="_ETM_Q92_573210"/>
      <w:bookmarkEnd w:id="48607"/>
      <w:r>
        <w:rPr>
          <w:rtl/>
        </w:rPr>
        <w:t xml:space="preserve">בראש </w:t>
      </w:r>
      <w:bookmarkStart w:id="48608" w:name="_ETM_Q92_574170"/>
      <w:bookmarkEnd w:id="48608"/>
      <w:r>
        <w:rPr>
          <w:rtl/>
        </w:rPr>
        <w:t xml:space="preserve">על </w:t>
      </w:r>
      <w:bookmarkStart w:id="48609" w:name="_ETM_Q92_574320"/>
      <w:bookmarkEnd w:id="48609"/>
      <w:r>
        <w:rPr>
          <w:rtl/>
        </w:rPr>
        <w:t xml:space="preserve">כל </w:t>
      </w:r>
      <w:bookmarkStart w:id="48610" w:name="_ETM_Q92_574529"/>
      <w:bookmarkEnd w:id="48610"/>
      <w:r>
        <w:rPr>
          <w:rtl/>
        </w:rPr>
        <w:t xml:space="preserve">מה </w:t>
      </w:r>
      <w:bookmarkStart w:id="48611" w:name="_ETM_Q92_574620"/>
      <w:bookmarkEnd w:id="48611"/>
      <w:r>
        <w:rPr>
          <w:rtl/>
        </w:rPr>
        <w:t>שעבר</w:t>
      </w:r>
      <w:r>
        <w:rPr>
          <w:rFonts w:hint="cs"/>
          <w:rtl/>
        </w:rPr>
        <w:t>,</w:t>
      </w:r>
      <w:r>
        <w:rPr>
          <w:rtl/>
        </w:rPr>
        <w:t xml:space="preserve"> </w:t>
      </w:r>
      <w:bookmarkStart w:id="48612" w:name="_ETM_Q92_575010"/>
      <w:bookmarkEnd w:id="48612"/>
      <w:r>
        <w:rPr>
          <w:rtl/>
        </w:rPr>
        <w:t xml:space="preserve">ההיסטוריה </w:t>
      </w:r>
      <w:bookmarkStart w:id="48613" w:name="_ETM_Q92_575490"/>
      <w:bookmarkEnd w:id="48613"/>
      <w:r>
        <w:rPr>
          <w:rtl/>
        </w:rPr>
        <w:t xml:space="preserve">הזאת </w:t>
      </w:r>
      <w:bookmarkStart w:id="48614" w:name="_ETM_Q92_576430"/>
      <w:bookmarkEnd w:id="48614"/>
      <w:r>
        <w:rPr>
          <w:rtl/>
        </w:rPr>
        <w:t xml:space="preserve">של </w:t>
      </w:r>
      <w:bookmarkStart w:id="48615" w:name="_ETM_Q92_576670"/>
      <w:bookmarkEnd w:id="48615"/>
      <w:r>
        <w:rPr>
          <w:rtl/>
        </w:rPr>
        <w:t>היהודים</w:t>
      </w:r>
      <w:bookmarkStart w:id="48616" w:name="_ETM_Q92_572901"/>
      <w:bookmarkEnd w:id="48616"/>
      <w:r>
        <w:rPr>
          <w:rFonts w:hint="cs"/>
          <w:rtl/>
        </w:rPr>
        <w:t>,</w:t>
      </w:r>
      <w:r>
        <w:rPr>
          <w:rtl/>
        </w:rPr>
        <w:t xml:space="preserve"> </w:t>
      </w:r>
      <w:bookmarkStart w:id="48617" w:name="_ETM_Q92_578079"/>
      <w:bookmarkEnd w:id="48617"/>
      <w:r>
        <w:rPr>
          <w:rtl/>
        </w:rPr>
        <w:t xml:space="preserve">ולפעמים </w:t>
      </w:r>
      <w:bookmarkStart w:id="48618" w:name="_ETM_Q92_578469"/>
      <w:bookmarkEnd w:id="48618"/>
      <w:r>
        <w:rPr>
          <w:rtl/>
        </w:rPr>
        <w:t xml:space="preserve">קשה </w:t>
      </w:r>
      <w:bookmarkStart w:id="48619" w:name="_ETM_Q92_578770"/>
      <w:bookmarkEnd w:id="48619"/>
      <w:r>
        <w:rPr>
          <w:rtl/>
        </w:rPr>
        <w:t xml:space="preserve">להאמין </w:t>
      </w:r>
      <w:bookmarkStart w:id="48620" w:name="_ETM_Q92_579189"/>
      <w:bookmarkEnd w:id="48620"/>
      <w:r>
        <w:rPr>
          <w:rtl/>
        </w:rPr>
        <w:t xml:space="preserve">שאתה </w:t>
      </w:r>
      <w:bookmarkStart w:id="48621" w:name="_ETM_Q92_579460"/>
      <w:bookmarkEnd w:id="48621"/>
      <w:r>
        <w:rPr>
          <w:rtl/>
        </w:rPr>
        <w:t xml:space="preserve">נמצא </w:t>
      </w:r>
      <w:bookmarkStart w:id="48622" w:name="_ETM_Q92_579759"/>
      <w:bookmarkEnd w:id="48622"/>
      <w:r>
        <w:rPr>
          <w:rtl/>
        </w:rPr>
        <w:t>שם</w:t>
      </w:r>
      <w:r>
        <w:rPr>
          <w:rFonts w:hint="cs"/>
          <w:rtl/>
        </w:rPr>
        <w:t>.</w:t>
      </w:r>
      <w:r>
        <w:rPr>
          <w:rtl/>
        </w:rPr>
        <w:t xml:space="preserve"> </w:t>
      </w:r>
      <w:bookmarkStart w:id="48623" w:name="_ETM_Q92_583929"/>
      <w:bookmarkStart w:id="48624" w:name="_ETM_Q92_582053"/>
      <w:bookmarkEnd w:id="48623"/>
      <w:bookmarkEnd w:id="48624"/>
    </w:p>
    <w:p w:rsidR="00BE54DA" w:rsidRDefault="00BE54DA" w:rsidP="00D7623F">
      <w:pPr>
        <w:rPr>
          <w:rtl/>
        </w:rPr>
      </w:pPr>
      <w:bookmarkStart w:id="48625" w:name="_ETM_Q92_582156"/>
      <w:bookmarkEnd w:id="48625"/>
    </w:p>
    <w:p w:rsidR="00BE54DA" w:rsidRDefault="00BE54DA" w:rsidP="00DB2BE2">
      <w:pPr>
        <w:rPr>
          <w:rtl/>
        </w:rPr>
      </w:pPr>
      <w:bookmarkStart w:id="48626" w:name="_ETM_Q92_582196"/>
      <w:bookmarkStart w:id="48627" w:name="_ETM_Q92_582262"/>
      <w:bookmarkEnd w:id="48626"/>
      <w:bookmarkEnd w:id="48627"/>
      <w:r>
        <w:rPr>
          <w:rtl/>
        </w:rPr>
        <w:t xml:space="preserve">אחרי </w:t>
      </w:r>
      <w:bookmarkStart w:id="48628" w:name="_ETM_Q92_585430"/>
      <w:bookmarkEnd w:id="48628"/>
      <w:r>
        <w:rPr>
          <w:rtl/>
        </w:rPr>
        <w:t xml:space="preserve">שסיימנו </w:t>
      </w:r>
      <w:bookmarkStart w:id="48629" w:name="_ETM_Q92_586060"/>
      <w:bookmarkEnd w:id="48629"/>
      <w:r>
        <w:rPr>
          <w:rtl/>
        </w:rPr>
        <w:t>בליטא</w:t>
      </w:r>
      <w:r>
        <w:rPr>
          <w:rFonts w:hint="cs"/>
          <w:rtl/>
        </w:rPr>
        <w:t>,</w:t>
      </w:r>
      <w:r>
        <w:rPr>
          <w:rtl/>
        </w:rPr>
        <w:t xml:space="preserve"> </w:t>
      </w:r>
      <w:bookmarkStart w:id="48630" w:name="_ETM_Q92_586930"/>
      <w:bookmarkEnd w:id="48630"/>
      <w:r>
        <w:rPr>
          <w:rtl/>
        </w:rPr>
        <w:t xml:space="preserve">עברנו </w:t>
      </w:r>
      <w:bookmarkStart w:id="48631" w:name="_ETM_Q92_587320"/>
      <w:bookmarkEnd w:id="48631"/>
      <w:r>
        <w:rPr>
          <w:rtl/>
        </w:rPr>
        <w:t>לקובנ</w:t>
      </w:r>
      <w:r>
        <w:rPr>
          <w:rFonts w:hint="cs"/>
          <w:rtl/>
        </w:rPr>
        <w:t>ה.</w:t>
      </w:r>
      <w:r>
        <w:rPr>
          <w:rtl/>
        </w:rPr>
        <w:t xml:space="preserve"> </w:t>
      </w:r>
      <w:bookmarkStart w:id="48632" w:name="_ETM_Q92_588659"/>
      <w:bookmarkEnd w:id="48632"/>
      <w:r>
        <w:rPr>
          <w:rtl/>
        </w:rPr>
        <w:t xml:space="preserve">אתה </w:t>
      </w:r>
      <w:bookmarkStart w:id="48633" w:name="_ETM_Q92_588960"/>
      <w:bookmarkEnd w:id="48633"/>
      <w:r>
        <w:rPr>
          <w:rtl/>
        </w:rPr>
        <w:t xml:space="preserve">מגיע </w:t>
      </w:r>
      <w:bookmarkStart w:id="48634" w:name="_ETM_Q92_589290"/>
      <w:bookmarkEnd w:id="48634"/>
      <w:r>
        <w:rPr>
          <w:rtl/>
        </w:rPr>
        <w:t>ל</w:t>
      </w:r>
      <w:bookmarkStart w:id="48635" w:name="_ETM_Q92_589380"/>
      <w:bookmarkEnd w:id="48635"/>
      <w:r>
        <w:rPr>
          <w:rFonts w:hint="cs"/>
          <w:rtl/>
        </w:rPr>
        <w:t>קובנה,</w:t>
      </w:r>
      <w:r>
        <w:rPr>
          <w:rtl/>
        </w:rPr>
        <w:t xml:space="preserve"> </w:t>
      </w:r>
      <w:bookmarkStart w:id="48636" w:name="_ETM_Q92_591210"/>
      <w:bookmarkEnd w:id="48636"/>
      <w:r>
        <w:rPr>
          <w:rtl/>
        </w:rPr>
        <w:t xml:space="preserve">לצריף </w:t>
      </w:r>
      <w:bookmarkStart w:id="48637" w:name="_ETM_Q92_593219"/>
      <w:bookmarkEnd w:id="48637"/>
      <w:r>
        <w:rPr>
          <w:rtl/>
        </w:rPr>
        <w:t xml:space="preserve">גדול </w:t>
      </w:r>
      <w:bookmarkStart w:id="48638" w:name="_ETM_Q92_595270"/>
      <w:bookmarkEnd w:id="48638"/>
      <w:r>
        <w:rPr>
          <w:rtl/>
        </w:rPr>
        <w:t xml:space="preserve">שבו </w:t>
      </w:r>
      <w:bookmarkStart w:id="48639" w:name="_ETM_Q92_595660"/>
      <w:bookmarkEnd w:id="48639"/>
      <w:r>
        <w:rPr>
          <w:rtl/>
        </w:rPr>
        <w:t xml:space="preserve">יש </w:t>
      </w:r>
      <w:bookmarkStart w:id="48640" w:name="_ETM_Q92_595810"/>
      <w:bookmarkEnd w:id="48640"/>
      <w:r>
        <w:rPr>
          <w:rtl/>
        </w:rPr>
        <w:t xml:space="preserve">פעילות </w:t>
      </w:r>
      <w:bookmarkStart w:id="48641" w:name="_ETM_Q92_596230"/>
      <w:bookmarkEnd w:id="48641"/>
      <w:r>
        <w:rPr>
          <w:rtl/>
        </w:rPr>
        <w:t>מדהימה</w:t>
      </w:r>
      <w:r>
        <w:rPr>
          <w:rFonts w:hint="cs"/>
          <w:rtl/>
        </w:rPr>
        <w:t>.</w:t>
      </w:r>
      <w:r>
        <w:rPr>
          <w:rtl/>
        </w:rPr>
        <w:t xml:space="preserve"> </w:t>
      </w:r>
      <w:bookmarkStart w:id="48642" w:name="_ETM_Q92_596980"/>
      <w:bookmarkStart w:id="48643" w:name="_ETM_Q92_597220"/>
      <w:bookmarkEnd w:id="48642"/>
      <w:bookmarkEnd w:id="48643"/>
      <w:r>
        <w:rPr>
          <w:rtl/>
        </w:rPr>
        <w:t xml:space="preserve">זה </w:t>
      </w:r>
      <w:bookmarkStart w:id="48644" w:name="_ETM_Q92_597940"/>
      <w:bookmarkEnd w:id="48644"/>
      <w:r>
        <w:rPr>
          <w:rtl/>
        </w:rPr>
        <w:t xml:space="preserve">לא </w:t>
      </w:r>
      <w:bookmarkStart w:id="48645" w:name="_ETM_Q92_598089"/>
      <w:bookmarkEnd w:id="48645"/>
      <w:r>
        <w:rPr>
          <w:rtl/>
        </w:rPr>
        <w:t xml:space="preserve">של </w:t>
      </w:r>
      <w:bookmarkStart w:id="48646" w:name="_ETM_Q92_598270"/>
      <w:bookmarkEnd w:id="48646"/>
      <w:r>
        <w:rPr>
          <w:rtl/>
        </w:rPr>
        <w:t xml:space="preserve">בית </w:t>
      </w:r>
      <w:bookmarkStart w:id="48647" w:name="_ETM_Q92_598450"/>
      <w:bookmarkEnd w:id="48647"/>
      <w:r>
        <w:rPr>
          <w:rtl/>
        </w:rPr>
        <w:t>חב"ד</w:t>
      </w:r>
      <w:r>
        <w:rPr>
          <w:rFonts w:hint="cs"/>
          <w:rtl/>
        </w:rPr>
        <w:t>,</w:t>
      </w:r>
      <w:r>
        <w:rPr>
          <w:rtl/>
        </w:rPr>
        <w:t xml:space="preserve"> </w:t>
      </w:r>
      <w:bookmarkStart w:id="48648" w:name="_ETM_Q92_598810"/>
      <w:bookmarkEnd w:id="48648"/>
      <w:r>
        <w:rPr>
          <w:rtl/>
        </w:rPr>
        <w:t xml:space="preserve">אבל </w:t>
      </w:r>
      <w:bookmarkStart w:id="48649" w:name="_ETM_Q92_599050"/>
      <w:bookmarkEnd w:id="48649"/>
      <w:r>
        <w:rPr>
          <w:rtl/>
        </w:rPr>
        <w:t xml:space="preserve">זה </w:t>
      </w:r>
      <w:bookmarkStart w:id="48650" w:name="_ETM_Q92_599170"/>
      <w:bookmarkEnd w:id="48650"/>
      <w:r>
        <w:rPr>
          <w:rtl/>
        </w:rPr>
        <w:t xml:space="preserve">של </w:t>
      </w:r>
      <w:bookmarkStart w:id="48651" w:name="_ETM_Q92_599860"/>
      <w:bookmarkEnd w:id="48651"/>
      <w:r>
        <w:rPr>
          <w:rtl/>
        </w:rPr>
        <w:t xml:space="preserve">איש </w:t>
      </w:r>
      <w:bookmarkStart w:id="48652" w:name="_ETM_Q92_600130"/>
      <w:bookmarkEnd w:id="48652"/>
      <w:r>
        <w:rPr>
          <w:rtl/>
        </w:rPr>
        <w:t>יקר</w:t>
      </w:r>
      <w:r>
        <w:rPr>
          <w:rFonts w:hint="cs"/>
          <w:rtl/>
        </w:rPr>
        <w:t>,</w:t>
      </w:r>
      <w:bookmarkStart w:id="48653" w:name="_ETM_Q92_595701"/>
      <w:bookmarkEnd w:id="48653"/>
      <w:r>
        <w:rPr>
          <w:rtl/>
        </w:rPr>
        <w:t xml:space="preserve"> </w:t>
      </w:r>
      <w:bookmarkStart w:id="48654" w:name="_ETM_Q92_600580"/>
      <w:bookmarkEnd w:id="48654"/>
      <w:r>
        <w:rPr>
          <w:rtl/>
        </w:rPr>
        <w:t xml:space="preserve">הרב </w:t>
      </w:r>
      <w:bookmarkStart w:id="48655" w:name="_ETM_Q92_600880"/>
      <w:bookmarkEnd w:id="48655"/>
      <w:r>
        <w:rPr>
          <w:rtl/>
        </w:rPr>
        <w:t>שיינפלד</w:t>
      </w:r>
      <w:r>
        <w:rPr>
          <w:rFonts w:hint="cs"/>
          <w:rtl/>
        </w:rPr>
        <w:t>,</w:t>
      </w:r>
      <w:r>
        <w:rPr>
          <w:rtl/>
        </w:rPr>
        <w:t xml:space="preserve"> </w:t>
      </w:r>
      <w:bookmarkStart w:id="48656" w:name="_ETM_Q92_602289"/>
      <w:bookmarkEnd w:id="48656"/>
      <w:r>
        <w:rPr>
          <w:rtl/>
        </w:rPr>
        <w:t xml:space="preserve">שבעצם </w:t>
      </w:r>
      <w:bookmarkStart w:id="48657" w:name="_ETM_Q92_602770"/>
      <w:bookmarkEnd w:id="48657"/>
      <w:r>
        <w:rPr>
          <w:rtl/>
        </w:rPr>
        <w:t xml:space="preserve">כמה </w:t>
      </w:r>
      <w:bookmarkStart w:id="48658" w:name="_ETM_Q92_603039"/>
      <w:bookmarkEnd w:id="48658"/>
      <w:r>
        <w:rPr>
          <w:rtl/>
        </w:rPr>
        <w:t>ש</w:t>
      </w:r>
      <w:r>
        <w:rPr>
          <w:rFonts w:hint="cs"/>
          <w:rtl/>
        </w:rPr>
        <w:t>נים</w:t>
      </w:r>
      <w:r>
        <w:rPr>
          <w:rtl/>
        </w:rPr>
        <w:t xml:space="preserve"> </w:t>
      </w:r>
      <w:bookmarkStart w:id="48659" w:name="_ETM_Q92_603279"/>
      <w:bookmarkEnd w:id="48659"/>
      <w:r>
        <w:rPr>
          <w:rtl/>
        </w:rPr>
        <w:t xml:space="preserve">מנהל </w:t>
      </w:r>
      <w:bookmarkStart w:id="48660" w:name="_ETM_Q92_603670"/>
      <w:bookmarkEnd w:id="48660"/>
      <w:r>
        <w:rPr>
          <w:rtl/>
        </w:rPr>
        <w:t xml:space="preserve">את </w:t>
      </w:r>
      <w:bookmarkStart w:id="48661" w:name="_ETM_Q92_603729"/>
      <w:bookmarkEnd w:id="48661"/>
      <w:r>
        <w:rPr>
          <w:rtl/>
        </w:rPr>
        <w:t xml:space="preserve">המקום </w:t>
      </w:r>
      <w:bookmarkStart w:id="48662" w:name="_ETM_Q92_604119"/>
      <w:bookmarkEnd w:id="48662"/>
      <w:r>
        <w:rPr>
          <w:rtl/>
        </w:rPr>
        <w:t>הזה</w:t>
      </w:r>
      <w:r>
        <w:rPr>
          <w:rFonts w:hint="cs"/>
          <w:rtl/>
        </w:rPr>
        <w:t>.</w:t>
      </w:r>
      <w:r>
        <w:rPr>
          <w:rtl/>
        </w:rPr>
        <w:t xml:space="preserve"> </w:t>
      </w:r>
      <w:bookmarkStart w:id="48663" w:name="_ETM_Q92_605460"/>
      <w:bookmarkStart w:id="48664" w:name="_ETM_Q92_600631"/>
      <w:bookmarkEnd w:id="48663"/>
      <w:bookmarkEnd w:id="48664"/>
      <w:r>
        <w:rPr>
          <w:rtl/>
        </w:rPr>
        <w:t xml:space="preserve">יש </w:t>
      </w:r>
      <w:bookmarkStart w:id="48665" w:name="_ETM_Q92_605700"/>
      <w:bookmarkEnd w:id="48665"/>
      <w:r>
        <w:rPr>
          <w:rtl/>
        </w:rPr>
        <w:t xml:space="preserve">שם </w:t>
      </w:r>
      <w:bookmarkStart w:id="48666" w:name="_ETM_Q92_605850"/>
      <w:bookmarkEnd w:id="48666"/>
      <w:r>
        <w:rPr>
          <w:rtl/>
        </w:rPr>
        <w:t xml:space="preserve">500 </w:t>
      </w:r>
      <w:bookmarkStart w:id="48667" w:name="_ETM_Q92_606539"/>
      <w:bookmarkEnd w:id="48667"/>
      <w:r>
        <w:rPr>
          <w:rtl/>
        </w:rPr>
        <w:t xml:space="preserve">סטודנטים </w:t>
      </w:r>
      <w:bookmarkStart w:id="48668" w:name="_ETM_Q92_607229"/>
      <w:bookmarkEnd w:id="48668"/>
      <w:r>
        <w:rPr>
          <w:rtl/>
        </w:rPr>
        <w:t xml:space="preserve">ישראלים </w:t>
      </w:r>
      <w:bookmarkStart w:id="48669" w:name="_ETM_Q92_607799"/>
      <w:bookmarkEnd w:id="48669"/>
      <w:r>
        <w:rPr>
          <w:rtl/>
        </w:rPr>
        <w:t xml:space="preserve">שלומדים </w:t>
      </w:r>
      <w:bookmarkStart w:id="48670" w:name="_ETM_Q92_608190"/>
      <w:bookmarkEnd w:id="48670"/>
      <w:r>
        <w:rPr>
          <w:rtl/>
        </w:rPr>
        <w:t>רפואה</w:t>
      </w:r>
      <w:bookmarkStart w:id="48671" w:name="_ETM_Q92_608670"/>
      <w:bookmarkStart w:id="48672" w:name="_ETM_Q92_610010"/>
      <w:bookmarkStart w:id="48673" w:name="_ETM_Q92_610670"/>
      <w:bookmarkStart w:id="48674" w:name="_ETM_Q92_611120"/>
      <w:bookmarkStart w:id="48675" w:name="_ETM_Q92_611450"/>
      <w:bookmarkStart w:id="48676" w:name="_ETM_Q92_611719"/>
      <w:bookmarkEnd w:id="48671"/>
      <w:bookmarkEnd w:id="48672"/>
      <w:bookmarkEnd w:id="48673"/>
      <w:bookmarkEnd w:id="48674"/>
      <w:bookmarkEnd w:id="48675"/>
      <w:bookmarkEnd w:id="48676"/>
      <w:r>
        <w:rPr>
          <w:rFonts w:hint="cs"/>
          <w:rtl/>
        </w:rPr>
        <w:t>,</w:t>
      </w:r>
      <w:r>
        <w:rPr>
          <w:rtl/>
        </w:rPr>
        <w:t xml:space="preserve"> </w:t>
      </w:r>
      <w:bookmarkStart w:id="48677" w:name="_ETM_Q92_613030"/>
      <w:bookmarkEnd w:id="48677"/>
      <w:r>
        <w:rPr>
          <w:rtl/>
        </w:rPr>
        <w:t xml:space="preserve">והמקום </w:t>
      </w:r>
      <w:bookmarkStart w:id="48678" w:name="_ETM_Q92_613689"/>
      <w:bookmarkEnd w:id="48678"/>
      <w:r>
        <w:rPr>
          <w:rtl/>
        </w:rPr>
        <w:t xml:space="preserve">שלהם </w:t>
      </w:r>
      <w:bookmarkStart w:id="48679" w:name="_ETM_Q92_614019"/>
      <w:bookmarkEnd w:id="48679"/>
      <w:r>
        <w:rPr>
          <w:rtl/>
        </w:rPr>
        <w:t>ה</w:t>
      </w:r>
      <w:r>
        <w:rPr>
          <w:rFonts w:hint="cs"/>
          <w:rtl/>
        </w:rPr>
        <w:t>וא</w:t>
      </w:r>
      <w:r>
        <w:rPr>
          <w:rtl/>
        </w:rPr>
        <w:t xml:space="preserve"> </w:t>
      </w:r>
      <w:bookmarkStart w:id="48680" w:name="_ETM_Q92_614140"/>
      <w:bookmarkEnd w:id="48680"/>
      <w:r>
        <w:rPr>
          <w:rtl/>
        </w:rPr>
        <w:t xml:space="preserve">הבית </w:t>
      </w:r>
      <w:bookmarkStart w:id="48681" w:name="_ETM_Q92_614469"/>
      <w:bookmarkEnd w:id="48681"/>
      <w:r>
        <w:rPr>
          <w:rtl/>
        </w:rPr>
        <w:t>הזה</w:t>
      </w:r>
      <w:bookmarkStart w:id="48682" w:name="_ETM_Q92_611802"/>
      <w:bookmarkEnd w:id="48682"/>
      <w:r>
        <w:rPr>
          <w:rFonts w:hint="cs"/>
          <w:rtl/>
        </w:rPr>
        <w:t>.</w:t>
      </w:r>
      <w:bookmarkStart w:id="48683" w:name="_ETM_Q92_615571"/>
      <w:bookmarkEnd w:id="48683"/>
      <w:r>
        <w:rPr>
          <w:rtl/>
        </w:rPr>
        <w:t xml:space="preserve"> </w:t>
      </w:r>
      <w:bookmarkStart w:id="48684" w:name="_ETM_Q92_614950"/>
      <w:bookmarkEnd w:id="48684"/>
      <w:r>
        <w:rPr>
          <w:rtl/>
        </w:rPr>
        <w:t xml:space="preserve">אתה </w:t>
      </w:r>
      <w:bookmarkStart w:id="48685" w:name="_ETM_Q92_615250"/>
      <w:bookmarkEnd w:id="48685"/>
      <w:r>
        <w:rPr>
          <w:rtl/>
        </w:rPr>
        <w:t xml:space="preserve">מדבר </w:t>
      </w:r>
      <w:bookmarkStart w:id="48686" w:name="_ETM_Q92_615670"/>
      <w:bookmarkEnd w:id="48686"/>
      <w:r>
        <w:rPr>
          <w:rtl/>
        </w:rPr>
        <w:t>איתם</w:t>
      </w:r>
      <w:r>
        <w:rPr>
          <w:rFonts w:hint="cs"/>
          <w:rtl/>
        </w:rPr>
        <w:t>,</w:t>
      </w:r>
      <w:r>
        <w:rPr>
          <w:rtl/>
        </w:rPr>
        <w:t xml:space="preserve"> </w:t>
      </w:r>
      <w:bookmarkStart w:id="48687" w:name="_ETM_Q92_616090"/>
      <w:bookmarkEnd w:id="48687"/>
      <w:r>
        <w:rPr>
          <w:rtl/>
        </w:rPr>
        <w:t xml:space="preserve">והייתה </w:t>
      </w:r>
      <w:bookmarkStart w:id="48688" w:name="_ETM_Q92_616329"/>
      <w:bookmarkEnd w:id="48688"/>
      <w:r>
        <w:rPr>
          <w:rtl/>
        </w:rPr>
        <w:t xml:space="preserve">לנו </w:t>
      </w:r>
      <w:bookmarkStart w:id="48689" w:name="_ETM_Q92_616450"/>
      <w:bookmarkEnd w:id="48689"/>
      <w:r>
        <w:rPr>
          <w:rtl/>
        </w:rPr>
        <w:t xml:space="preserve">שיחה </w:t>
      </w:r>
      <w:bookmarkStart w:id="48690" w:name="_ETM_Q92_616750"/>
      <w:bookmarkStart w:id="48691" w:name="_ETM_Q92_616959"/>
      <w:bookmarkEnd w:id="48690"/>
      <w:bookmarkEnd w:id="48691"/>
      <w:r>
        <w:rPr>
          <w:rtl/>
        </w:rPr>
        <w:t xml:space="preserve">ארוכה </w:t>
      </w:r>
      <w:bookmarkStart w:id="48692" w:name="_ETM_Q92_617319"/>
      <w:bookmarkEnd w:id="48692"/>
      <w:r>
        <w:rPr>
          <w:rFonts w:hint="cs"/>
          <w:rtl/>
        </w:rPr>
        <w:t>מאוד ע</w:t>
      </w:r>
      <w:r>
        <w:rPr>
          <w:rtl/>
        </w:rPr>
        <w:t xml:space="preserve">ם </w:t>
      </w:r>
      <w:bookmarkStart w:id="48693" w:name="_ETM_Q92_617599"/>
      <w:bookmarkStart w:id="48694" w:name="_ETM_Q92_618139"/>
      <w:bookmarkEnd w:id="48693"/>
      <w:bookmarkEnd w:id="48694"/>
      <w:r>
        <w:rPr>
          <w:rFonts w:hint="cs"/>
          <w:rtl/>
        </w:rPr>
        <w:t xml:space="preserve">100 </w:t>
      </w:r>
      <w:r>
        <w:rPr>
          <w:rtl/>
        </w:rPr>
        <w:t>סטודנטים</w:t>
      </w:r>
      <w:r>
        <w:rPr>
          <w:rFonts w:hint="cs"/>
          <w:rtl/>
        </w:rPr>
        <w:t xml:space="preserve"> </w:t>
      </w:r>
      <w:r>
        <w:rPr>
          <w:rtl/>
        </w:rPr>
        <w:t>לפחות</w:t>
      </w:r>
      <w:r w:rsidR="00DB2BE2">
        <w:rPr>
          <w:rFonts w:hint="cs"/>
          <w:rtl/>
        </w:rPr>
        <w:t>.</w:t>
      </w:r>
      <w:r>
        <w:rPr>
          <w:rtl/>
        </w:rPr>
        <w:t xml:space="preserve"> </w:t>
      </w:r>
      <w:bookmarkStart w:id="48695" w:name="_ETM_Q92_620610"/>
      <w:bookmarkEnd w:id="48695"/>
      <w:r>
        <w:rPr>
          <w:rtl/>
        </w:rPr>
        <w:t xml:space="preserve">חלקם </w:t>
      </w:r>
      <w:bookmarkStart w:id="48696" w:name="_ETM_Q92_621390"/>
      <w:bookmarkEnd w:id="48696"/>
      <w:r>
        <w:rPr>
          <w:rtl/>
        </w:rPr>
        <w:t xml:space="preserve">עזבו </w:t>
      </w:r>
      <w:bookmarkStart w:id="48697" w:name="_ETM_Q92_621720"/>
      <w:bookmarkEnd w:id="48697"/>
      <w:r>
        <w:rPr>
          <w:rtl/>
        </w:rPr>
        <w:t xml:space="preserve">את </w:t>
      </w:r>
      <w:bookmarkStart w:id="48698" w:name="_ETM_Q92_621810"/>
      <w:bookmarkEnd w:id="48698"/>
      <w:r>
        <w:rPr>
          <w:rtl/>
        </w:rPr>
        <w:t xml:space="preserve">הלימודים </w:t>
      </w:r>
      <w:bookmarkStart w:id="48699" w:name="_ETM_Q92_622440"/>
      <w:bookmarkEnd w:id="48699"/>
      <w:r>
        <w:rPr>
          <w:rtl/>
        </w:rPr>
        <w:t xml:space="preserve">ב-7 </w:t>
      </w:r>
      <w:bookmarkStart w:id="48700" w:name="_ETM_Q92_622860"/>
      <w:bookmarkEnd w:id="48700"/>
      <w:r>
        <w:rPr>
          <w:rFonts w:hint="cs"/>
          <w:rtl/>
        </w:rPr>
        <w:t>ב</w:t>
      </w:r>
      <w:r>
        <w:rPr>
          <w:rtl/>
        </w:rPr>
        <w:t xml:space="preserve">אוקטובר </w:t>
      </w:r>
      <w:bookmarkStart w:id="48701" w:name="_ETM_Q92_623430"/>
      <w:bookmarkEnd w:id="48701"/>
      <w:r>
        <w:rPr>
          <w:rtl/>
        </w:rPr>
        <w:t xml:space="preserve">והגיעו </w:t>
      </w:r>
      <w:bookmarkStart w:id="48702" w:name="_ETM_Q92_623790"/>
      <w:bookmarkEnd w:id="48702"/>
      <w:r>
        <w:rPr>
          <w:rtl/>
        </w:rPr>
        <w:t xml:space="preserve">למדינת </w:t>
      </w:r>
      <w:bookmarkStart w:id="48703" w:name="_ETM_Q92_624269"/>
      <w:bookmarkEnd w:id="48703"/>
      <w:r>
        <w:rPr>
          <w:rtl/>
        </w:rPr>
        <w:t xml:space="preserve">ישראל </w:t>
      </w:r>
      <w:bookmarkStart w:id="48704" w:name="_ETM_Q92_625330"/>
      <w:bookmarkEnd w:id="48704"/>
      <w:r>
        <w:rPr>
          <w:rtl/>
        </w:rPr>
        <w:t xml:space="preserve">כדי </w:t>
      </w:r>
      <w:bookmarkStart w:id="48705" w:name="_ETM_Q92_625599"/>
      <w:bookmarkEnd w:id="48705"/>
      <w:r>
        <w:rPr>
          <w:rtl/>
        </w:rPr>
        <w:t>להילחם</w:t>
      </w:r>
      <w:r w:rsidR="00DB2BE2">
        <w:rPr>
          <w:rFonts w:hint="cs"/>
          <w:rtl/>
        </w:rPr>
        <w:t>;</w:t>
      </w:r>
      <w:r>
        <w:rPr>
          <w:rtl/>
        </w:rPr>
        <w:t xml:space="preserve"> </w:t>
      </w:r>
      <w:bookmarkStart w:id="48706" w:name="_ETM_Q92_627620"/>
      <w:bookmarkEnd w:id="48706"/>
      <w:r>
        <w:rPr>
          <w:rtl/>
        </w:rPr>
        <w:t xml:space="preserve">חלקם </w:t>
      </w:r>
      <w:bookmarkStart w:id="48707" w:name="_ETM_Q92_628040"/>
      <w:bookmarkEnd w:id="48707"/>
      <w:r>
        <w:rPr>
          <w:rtl/>
        </w:rPr>
        <w:t xml:space="preserve">לא </w:t>
      </w:r>
      <w:bookmarkStart w:id="48708" w:name="_ETM_Q92_628190"/>
      <w:bookmarkEnd w:id="48708"/>
      <w:r>
        <w:rPr>
          <w:rtl/>
        </w:rPr>
        <w:t>חזרו</w:t>
      </w:r>
      <w:r>
        <w:rPr>
          <w:rFonts w:hint="cs"/>
          <w:rtl/>
        </w:rPr>
        <w:t>,</w:t>
      </w:r>
      <w:r>
        <w:rPr>
          <w:rtl/>
        </w:rPr>
        <w:t xml:space="preserve"> </w:t>
      </w:r>
      <w:bookmarkStart w:id="48709" w:name="_ETM_Q92_628520"/>
      <w:bookmarkEnd w:id="48709"/>
      <w:r>
        <w:rPr>
          <w:rtl/>
        </w:rPr>
        <w:t>לצערי</w:t>
      </w:r>
      <w:r>
        <w:rPr>
          <w:rFonts w:hint="cs"/>
          <w:rtl/>
        </w:rPr>
        <w:t>,</w:t>
      </w:r>
      <w:bookmarkStart w:id="48710" w:name="_ETM_Q92_626111"/>
      <w:bookmarkEnd w:id="48710"/>
      <w:r>
        <w:rPr>
          <w:rtl/>
        </w:rPr>
        <w:t xml:space="preserve"> </w:t>
      </w:r>
      <w:bookmarkStart w:id="48711" w:name="_ETM_Q92_629750"/>
      <w:bookmarkEnd w:id="48711"/>
      <w:r>
        <w:rPr>
          <w:rtl/>
        </w:rPr>
        <w:t xml:space="preserve">חלקם </w:t>
      </w:r>
      <w:bookmarkStart w:id="48712" w:name="_ETM_Q92_630230"/>
      <w:bookmarkEnd w:id="48712"/>
      <w:r>
        <w:rPr>
          <w:rtl/>
        </w:rPr>
        <w:t xml:space="preserve">חזרו </w:t>
      </w:r>
      <w:bookmarkStart w:id="48713" w:name="_ETM_Q92_630530"/>
      <w:bookmarkEnd w:id="48713"/>
      <w:r>
        <w:rPr>
          <w:rtl/>
        </w:rPr>
        <w:t>פצועים</w:t>
      </w:r>
      <w:r>
        <w:rPr>
          <w:rFonts w:hint="cs"/>
          <w:rtl/>
        </w:rPr>
        <w:t>.</w:t>
      </w:r>
      <w:r>
        <w:rPr>
          <w:rtl/>
        </w:rPr>
        <w:t xml:space="preserve"> </w:t>
      </w:r>
      <w:bookmarkStart w:id="48714" w:name="_ETM_Q92_632519"/>
      <w:bookmarkEnd w:id="48714"/>
    </w:p>
    <w:p w:rsidR="00BE54DA" w:rsidRDefault="00BE54DA" w:rsidP="00D7623F">
      <w:pPr>
        <w:rPr>
          <w:rtl/>
        </w:rPr>
      </w:pPr>
    </w:p>
    <w:p w:rsidR="00BE54DA" w:rsidRDefault="00BE54DA" w:rsidP="00DB2BE2">
      <w:pPr>
        <w:rPr>
          <w:rtl/>
        </w:rPr>
      </w:pPr>
      <w:r>
        <w:rPr>
          <w:rtl/>
        </w:rPr>
        <w:t xml:space="preserve">יש </w:t>
      </w:r>
      <w:bookmarkStart w:id="48715" w:name="_ETM_Q92_632909"/>
      <w:bookmarkEnd w:id="48715"/>
      <w:r>
        <w:rPr>
          <w:rtl/>
        </w:rPr>
        <w:t xml:space="preserve">להם </w:t>
      </w:r>
      <w:bookmarkStart w:id="48716" w:name="_ETM_Q92_633090"/>
      <w:bookmarkEnd w:id="48716"/>
      <w:r>
        <w:rPr>
          <w:rtl/>
        </w:rPr>
        <w:t xml:space="preserve">כעס </w:t>
      </w:r>
      <w:bookmarkStart w:id="48717" w:name="_ETM_Q92_633450"/>
      <w:bookmarkEnd w:id="48717"/>
      <w:r>
        <w:rPr>
          <w:rtl/>
        </w:rPr>
        <w:t xml:space="preserve">גדול </w:t>
      </w:r>
      <w:bookmarkStart w:id="48718" w:name="_ETM_Q92_633780"/>
      <w:bookmarkEnd w:id="48718"/>
      <w:r>
        <w:rPr>
          <w:rtl/>
        </w:rPr>
        <w:t>מא</w:t>
      </w:r>
      <w:r>
        <w:rPr>
          <w:rFonts w:hint="cs"/>
          <w:rtl/>
        </w:rPr>
        <w:t>ו</w:t>
      </w:r>
      <w:r>
        <w:rPr>
          <w:rtl/>
        </w:rPr>
        <w:t xml:space="preserve">ד </w:t>
      </w:r>
      <w:bookmarkStart w:id="48719" w:name="_ETM_Q92_634019"/>
      <w:bookmarkEnd w:id="48719"/>
      <w:r>
        <w:rPr>
          <w:rtl/>
        </w:rPr>
        <w:t xml:space="preserve">על </w:t>
      </w:r>
      <w:bookmarkStart w:id="48720" w:name="_ETM_Q92_634109"/>
      <w:bookmarkEnd w:id="48720"/>
      <w:r>
        <w:rPr>
          <w:rtl/>
        </w:rPr>
        <w:t>המדינה</w:t>
      </w:r>
      <w:r>
        <w:rPr>
          <w:rFonts w:hint="cs"/>
          <w:rtl/>
        </w:rPr>
        <w:t>,</w:t>
      </w:r>
      <w:r>
        <w:rPr>
          <w:rtl/>
        </w:rPr>
        <w:t xml:space="preserve"> </w:t>
      </w:r>
      <w:bookmarkStart w:id="48721" w:name="_ETM_Q92_635930"/>
      <w:bookmarkEnd w:id="48721"/>
      <w:r>
        <w:rPr>
          <w:rtl/>
        </w:rPr>
        <w:t xml:space="preserve">שאפילו </w:t>
      </w:r>
      <w:bookmarkStart w:id="48722" w:name="_ETM_Q92_636350"/>
      <w:bookmarkEnd w:id="48722"/>
      <w:r>
        <w:rPr>
          <w:rtl/>
        </w:rPr>
        <w:t xml:space="preserve">תודה </w:t>
      </w:r>
      <w:bookmarkStart w:id="48723" w:name="_ETM_Q92_636620"/>
      <w:bookmarkEnd w:id="48723"/>
      <w:r>
        <w:rPr>
          <w:rtl/>
        </w:rPr>
        <w:t xml:space="preserve">לא </w:t>
      </w:r>
      <w:bookmarkStart w:id="48724" w:name="_ETM_Q92_636740"/>
      <w:bookmarkEnd w:id="48724"/>
      <w:r>
        <w:rPr>
          <w:rtl/>
        </w:rPr>
        <w:t xml:space="preserve">אמרה </w:t>
      </w:r>
      <w:bookmarkStart w:id="48725" w:name="_ETM_Q92_637010"/>
      <w:bookmarkEnd w:id="48725"/>
      <w:r>
        <w:rPr>
          <w:rtl/>
        </w:rPr>
        <w:t>להם</w:t>
      </w:r>
      <w:r>
        <w:rPr>
          <w:rFonts w:hint="cs"/>
          <w:rtl/>
        </w:rPr>
        <w:t>,</w:t>
      </w:r>
      <w:r>
        <w:rPr>
          <w:rtl/>
        </w:rPr>
        <w:t xml:space="preserve"> </w:t>
      </w:r>
      <w:bookmarkStart w:id="48726" w:name="_ETM_Q92_638590"/>
      <w:bookmarkEnd w:id="48726"/>
      <w:r>
        <w:rPr>
          <w:rtl/>
        </w:rPr>
        <w:t xml:space="preserve">ולא </w:t>
      </w:r>
      <w:bookmarkStart w:id="48727" w:name="_ETM_Q92_638920"/>
      <w:bookmarkEnd w:id="48727"/>
      <w:r>
        <w:rPr>
          <w:rtl/>
        </w:rPr>
        <w:t>מ</w:t>
      </w:r>
      <w:r>
        <w:rPr>
          <w:rFonts w:hint="cs"/>
          <w:rtl/>
        </w:rPr>
        <w:t>ע</w:t>
      </w:r>
      <w:r>
        <w:rPr>
          <w:rtl/>
        </w:rPr>
        <w:t xml:space="preserve">ריכה </w:t>
      </w:r>
      <w:bookmarkStart w:id="48728" w:name="_ETM_Q92_640010"/>
      <w:bookmarkEnd w:id="48728"/>
      <w:r>
        <w:rPr>
          <w:rtl/>
        </w:rPr>
        <w:t xml:space="preserve">ולא </w:t>
      </w:r>
      <w:bookmarkStart w:id="48729" w:name="_ETM_Q92_640250"/>
      <w:bookmarkEnd w:id="48729"/>
      <w:r>
        <w:rPr>
          <w:rtl/>
        </w:rPr>
        <w:t xml:space="preserve">עוזרת </w:t>
      </w:r>
      <w:bookmarkStart w:id="48730" w:name="_ETM_Q92_640760"/>
      <w:bookmarkEnd w:id="48730"/>
      <w:r>
        <w:rPr>
          <w:rtl/>
        </w:rPr>
        <w:t xml:space="preserve">להם </w:t>
      </w:r>
      <w:bookmarkStart w:id="48731" w:name="_ETM_Q92_641390"/>
      <w:bookmarkEnd w:id="48731"/>
      <w:r>
        <w:rPr>
          <w:rtl/>
        </w:rPr>
        <w:t>בכלום</w:t>
      </w:r>
      <w:r>
        <w:rPr>
          <w:rFonts w:hint="cs"/>
          <w:rtl/>
        </w:rPr>
        <w:t>.</w:t>
      </w:r>
      <w:r>
        <w:rPr>
          <w:rtl/>
        </w:rPr>
        <w:t xml:space="preserve"> </w:t>
      </w:r>
      <w:bookmarkStart w:id="48732" w:name="_ETM_Q92_642480"/>
      <w:bookmarkStart w:id="48733" w:name="_ETM_Q92_667841"/>
      <w:bookmarkStart w:id="48734" w:name="_ETM_Q92_668031"/>
      <w:bookmarkEnd w:id="48732"/>
      <w:bookmarkEnd w:id="48733"/>
      <w:bookmarkEnd w:id="48734"/>
      <w:r>
        <w:rPr>
          <w:rtl/>
        </w:rPr>
        <w:t xml:space="preserve">חלק </w:t>
      </w:r>
      <w:bookmarkStart w:id="48735" w:name="_ETM_Q92_643020"/>
      <w:bookmarkEnd w:id="48735"/>
      <w:r>
        <w:rPr>
          <w:rtl/>
        </w:rPr>
        <w:t xml:space="preserve">גדול </w:t>
      </w:r>
      <w:bookmarkStart w:id="48736" w:name="_ETM_Q92_643290"/>
      <w:bookmarkEnd w:id="48736"/>
      <w:r>
        <w:rPr>
          <w:rtl/>
        </w:rPr>
        <w:t xml:space="preserve">מהם </w:t>
      </w:r>
      <w:bookmarkStart w:id="48737" w:name="_ETM_Q92_643470"/>
      <w:bookmarkEnd w:id="48737"/>
      <w:r>
        <w:rPr>
          <w:rtl/>
        </w:rPr>
        <w:t xml:space="preserve">גם </w:t>
      </w:r>
      <w:bookmarkStart w:id="48738" w:name="_ETM_Q92_643620"/>
      <w:bookmarkEnd w:id="48738"/>
      <w:r>
        <w:rPr>
          <w:rtl/>
        </w:rPr>
        <w:t xml:space="preserve">לא </w:t>
      </w:r>
      <w:bookmarkStart w:id="48739" w:name="_ETM_Q92_643710"/>
      <w:bookmarkEnd w:id="48739"/>
      <w:r>
        <w:rPr>
          <w:rtl/>
        </w:rPr>
        <w:t xml:space="preserve">יחזרו </w:t>
      </w:r>
      <w:bookmarkStart w:id="48740" w:name="_ETM_Q92_644070"/>
      <w:bookmarkEnd w:id="48740"/>
      <w:r>
        <w:rPr>
          <w:rtl/>
        </w:rPr>
        <w:t xml:space="preserve">לארץ </w:t>
      </w:r>
      <w:bookmarkStart w:id="48741" w:name="_ETM_Q92_644430"/>
      <w:bookmarkEnd w:id="48741"/>
      <w:r>
        <w:rPr>
          <w:rFonts w:hint="cs"/>
          <w:rtl/>
        </w:rPr>
        <w:t>כרופאים, הם</w:t>
      </w:r>
      <w:bookmarkStart w:id="48742" w:name="_ETM_Q92_641120"/>
      <w:bookmarkEnd w:id="48742"/>
      <w:r>
        <w:rPr>
          <w:rtl/>
        </w:rPr>
        <w:t xml:space="preserve"> </w:t>
      </w:r>
      <w:bookmarkStart w:id="48743" w:name="_ETM_Q92_644970"/>
      <w:bookmarkEnd w:id="48743"/>
      <w:r>
        <w:rPr>
          <w:rtl/>
        </w:rPr>
        <w:t xml:space="preserve">כבר </w:t>
      </w:r>
      <w:bookmarkStart w:id="48744" w:name="_ETM_Q92_645180"/>
      <w:bookmarkEnd w:id="48744"/>
      <w:r>
        <w:rPr>
          <w:rtl/>
        </w:rPr>
        <w:t xml:space="preserve">חושבים </w:t>
      </w:r>
      <w:bookmarkStart w:id="48745" w:name="_ETM_Q92_645510"/>
      <w:bookmarkEnd w:id="48745"/>
      <w:r>
        <w:rPr>
          <w:rFonts w:hint="cs"/>
          <w:rtl/>
        </w:rPr>
        <w:t xml:space="preserve">על </w:t>
      </w:r>
      <w:r>
        <w:rPr>
          <w:rtl/>
        </w:rPr>
        <w:t xml:space="preserve">מקומות </w:t>
      </w:r>
      <w:bookmarkStart w:id="48746" w:name="_ETM_Q92_645930"/>
      <w:bookmarkEnd w:id="48746"/>
      <w:r>
        <w:rPr>
          <w:rtl/>
        </w:rPr>
        <w:t>אחרים</w:t>
      </w:r>
      <w:r>
        <w:rPr>
          <w:rFonts w:hint="cs"/>
          <w:rtl/>
        </w:rPr>
        <w:t>.</w:t>
      </w:r>
      <w:r>
        <w:rPr>
          <w:rtl/>
        </w:rPr>
        <w:t xml:space="preserve"> </w:t>
      </w:r>
      <w:bookmarkStart w:id="48747" w:name="_ETM_Q92_646650"/>
      <w:bookmarkStart w:id="48748" w:name="_ETM_Q92_646950"/>
      <w:bookmarkEnd w:id="48747"/>
      <w:bookmarkEnd w:id="48748"/>
      <w:r>
        <w:rPr>
          <w:rtl/>
        </w:rPr>
        <w:t xml:space="preserve">מאוד </w:t>
      </w:r>
      <w:bookmarkStart w:id="48749" w:name="_ETM_Q92_647250"/>
      <w:bookmarkEnd w:id="48749"/>
      <w:r>
        <w:rPr>
          <w:rtl/>
        </w:rPr>
        <w:t xml:space="preserve">עצוב </w:t>
      </w:r>
      <w:bookmarkStart w:id="48750" w:name="_ETM_Q92_647610"/>
      <w:bookmarkEnd w:id="48750"/>
      <w:r>
        <w:rPr>
          <w:rtl/>
        </w:rPr>
        <w:t xml:space="preserve">לשמוע </w:t>
      </w:r>
      <w:bookmarkStart w:id="48751" w:name="_ETM_Q92_648120"/>
      <w:bookmarkEnd w:id="48751"/>
      <w:r>
        <w:rPr>
          <w:rtl/>
        </w:rPr>
        <w:t xml:space="preserve">את </w:t>
      </w:r>
      <w:bookmarkStart w:id="48752" w:name="_ETM_Q92_648180"/>
      <w:bookmarkEnd w:id="48752"/>
      <w:r>
        <w:rPr>
          <w:rtl/>
        </w:rPr>
        <w:t>זה</w:t>
      </w:r>
      <w:r>
        <w:rPr>
          <w:rFonts w:hint="cs"/>
          <w:rtl/>
        </w:rPr>
        <w:t>.</w:t>
      </w:r>
      <w:r>
        <w:rPr>
          <w:rtl/>
        </w:rPr>
        <w:t xml:space="preserve"> </w:t>
      </w:r>
      <w:bookmarkStart w:id="48753" w:name="_ETM_Q92_648300"/>
      <w:bookmarkStart w:id="48754" w:name="_ETM_Q92_648810"/>
      <w:bookmarkEnd w:id="48753"/>
      <w:bookmarkEnd w:id="48754"/>
      <w:r>
        <w:rPr>
          <w:rtl/>
        </w:rPr>
        <w:t>כ</w:t>
      </w:r>
      <w:bookmarkStart w:id="48755" w:name="_ETM_Q92_649380"/>
      <w:bookmarkEnd w:id="48755"/>
      <w:r>
        <w:rPr>
          <w:rtl/>
        </w:rPr>
        <w:t xml:space="preserve">מי </w:t>
      </w:r>
      <w:bookmarkStart w:id="48756" w:name="_ETM_Q92_649590"/>
      <w:bookmarkEnd w:id="48756"/>
      <w:r>
        <w:rPr>
          <w:rtl/>
        </w:rPr>
        <w:t xml:space="preserve">שחלק </w:t>
      </w:r>
      <w:bookmarkStart w:id="48757" w:name="_ETM_Q92_650490"/>
      <w:bookmarkStart w:id="48758" w:name="_ETM_Q92_650700"/>
      <w:bookmarkEnd w:id="48757"/>
      <w:bookmarkEnd w:id="48758"/>
      <w:r>
        <w:rPr>
          <w:rtl/>
        </w:rPr>
        <w:t xml:space="preserve">משמעותי </w:t>
      </w:r>
      <w:bookmarkStart w:id="48759" w:name="_ETM_Q92_651120"/>
      <w:bookmarkEnd w:id="48759"/>
      <w:r>
        <w:rPr>
          <w:rFonts w:hint="cs"/>
          <w:rtl/>
        </w:rPr>
        <w:t xml:space="preserve">מאוד </w:t>
      </w:r>
      <w:r>
        <w:rPr>
          <w:rtl/>
        </w:rPr>
        <w:t xml:space="preserve">בחייו </w:t>
      </w:r>
      <w:bookmarkStart w:id="48760" w:name="_ETM_Q92_651540"/>
      <w:bookmarkEnd w:id="48760"/>
      <w:r>
        <w:rPr>
          <w:rtl/>
        </w:rPr>
        <w:t>ה</w:t>
      </w:r>
      <w:r>
        <w:rPr>
          <w:rFonts w:hint="cs"/>
          <w:rtl/>
        </w:rPr>
        <w:t>וא</w:t>
      </w:r>
      <w:r>
        <w:rPr>
          <w:rtl/>
        </w:rPr>
        <w:t xml:space="preserve"> </w:t>
      </w:r>
      <w:bookmarkStart w:id="48761" w:name="_ETM_Q92_651660"/>
      <w:bookmarkEnd w:id="48761"/>
      <w:r>
        <w:rPr>
          <w:rtl/>
        </w:rPr>
        <w:t xml:space="preserve">בית </w:t>
      </w:r>
      <w:bookmarkStart w:id="48762" w:name="_ETM_Q92_651990"/>
      <w:bookmarkEnd w:id="48762"/>
      <w:r>
        <w:rPr>
          <w:rtl/>
        </w:rPr>
        <w:t xml:space="preserve">החולים </w:t>
      </w:r>
      <w:bookmarkStart w:id="48763" w:name="_ETM_Q92_653319"/>
      <w:bookmarkEnd w:id="48763"/>
      <w:proofErr w:type="spellStart"/>
      <w:r>
        <w:rPr>
          <w:rtl/>
        </w:rPr>
        <w:t>לניאדו</w:t>
      </w:r>
      <w:proofErr w:type="spellEnd"/>
      <w:r>
        <w:rPr>
          <w:rtl/>
        </w:rPr>
        <w:t xml:space="preserve"> </w:t>
      </w:r>
      <w:bookmarkStart w:id="48764" w:name="_ETM_Q92_653799"/>
      <w:bookmarkEnd w:id="48764"/>
      <w:r>
        <w:rPr>
          <w:rtl/>
        </w:rPr>
        <w:t xml:space="preserve">בקריית </w:t>
      </w:r>
      <w:bookmarkStart w:id="48765" w:name="_ETM_Q92_654129"/>
      <w:bookmarkEnd w:id="48765"/>
      <w:proofErr w:type="spellStart"/>
      <w:r>
        <w:rPr>
          <w:rtl/>
        </w:rPr>
        <w:t>צאנ</w:t>
      </w:r>
      <w:r>
        <w:rPr>
          <w:rFonts w:hint="cs"/>
          <w:rtl/>
        </w:rPr>
        <w:t>ז</w:t>
      </w:r>
      <w:proofErr w:type="spellEnd"/>
      <w:r>
        <w:rPr>
          <w:rFonts w:hint="cs"/>
          <w:rtl/>
        </w:rPr>
        <w:t>,</w:t>
      </w:r>
      <w:bookmarkStart w:id="48766" w:name="_ETM_Q92_651440"/>
      <w:bookmarkEnd w:id="48766"/>
      <w:r>
        <w:rPr>
          <w:rtl/>
        </w:rPr>
        <w:t xml:space="preserve"> </w:t>
      </w:r>
      <w:bookmarkStart w:id="48767" w:name="_ETM_Q92_654549"/>
      <w:bookmarkEnd w:id="48767"/>
      <w:r>
        <w:rPr>
          <w:rtl/>
        </w:rPr>
        <w:t xml:space="preserve">אתה </w:t>
      </w:r>
      <w:bookmarkStart w:id="48768" w:name="_ETM_Q92_648540"/>
      <w:bookmarkEnd w:id="48768"/>
      <w:r>
        <w:rPr>
          <w:rtl/>
        </w:rPr>
        <w:t>יודע</w:t>
      </w:r>
      <w:r>
        <w:rPr>
          <w:rFonts w:hint="cs"/>
          <w:rtl/>
        </w:rPr>
        <w:t xml:space="preserve"> מה</w:t>
      </w:r>
      <w:r>
        <w:rPr>
          <w:rtl/>
        </w:rPr>
        <w:t xml:space="preserve"> </w:t>
      </w:r>
      <w:bookmarkStart w:id="48769" w:name="_ETM_Q92_654700"/>
      <w:bookmarkEnd w:id="48769"/>
      <w:r>
        <w:rPr>
          <w:rtl/>
        </w:rPr>
        <w:t xml:space="preserve">המשמעות </w:t>
      </w:r>
      <w:bookmarkStart w:id="48770" w:name="_ETM_Q92_655239"/>
      <w:bookmarkEnd w:id="48770"/>
      <w:r>
        <w:rPr>
          <w:rtl/>
        </w:rPr>
        <w:t>של</w:t>
      </w:r>
      <w:r>
        <w:rPr>
          <w:rFonts w:hint="cs"/>
          <w:rtl/>
        </w:rPr>
        <w:t xml:space="preserve"> ל</w:t>
      </w:r>
      <w:r>
        <w:rPr>
          <w:rtl/>
        </w:rPr>
        <w:t xml:space="preserve">אבד </w:t>
      </w:r>
      <w:bookmarkStart w:id="48771" w:name="_ETM_Q92_655659"/>
      <w:bookmarkEnd w:id="48771"/>
      <w:r>
        <w:rPr>
          <w:rtl/>
        </w:rPr>
        <w:t>רופאים</w:t>
      </w:r>
      <w:r>
        <w:rPr>
          <w:rFonts w:hint="cs"/>
          <w:rtl/>
        </w:rPr>
        <w:t>,</w:t>
      </w:r>
      <w:r>
        <w:rPr>
          <w:rtl/>
        </w:rPr>
        <w:t xml:space="preserve"> </w:t>
      </w:r>
      <w:bookmarkStart w:id="48772" w:name="_ETM_Q92_657800"/>
      <w:bookmarkEnd w:id="48772"/>
      <w:r>
        <w:rPr>
          <w:rtl/>
        </w:rPr>
        <w:t xml:space="preserve">כמה </w:t>
      </w:r>
      <w:bookmarkStart w:id="48773" w:name="_ETM_Q92_658340"/>
      <w:bookmarkStart w:id="48774" w:name="_ETM_Q92_658490"/>
      <w:bookmarkEnd w:id="48773"/>
      <w:bookmarkEnd w:id="48774"/>
      <w:r>
        <w:rPr>
          <w:rtl/>
        </w:rPr>
        <w:t xml:space="preserve">חוסר </w:t>
      </w:r>
      <w:bookmarkStart w:id="48775" w:name="_ETM_Q92_658850"/>
      <w:bookmarkStart w:id="48776" w:name="_ETM_Q92_659000"/>
      <w:bookmarkEnd w:id="48775"/>
      <w:bookmarkEnd w:id="48776"/>
      <w:r>
        <w:rPr>
          <w:rtl/>
        </w:rPr>
        <w:t>יש</w:t>
      </w:r>
      <w:r>
        <w:rPr>
          <w:rFonts w:hint="cs"/>
          <w:rtl/>
        </w:rPr>
        <w:t xml:space="preserve"> ב</w:t>
      </w:r>
      <w:r>
        <w:rPr>
          <w:rtl/>
        </w:rPr>
        <w:t xml:space="preserve">רופאים </w:t>
      </w:r>
      <w:bookmarkStart w:id="48777" w:name="_ETM_Q92_659480"/>
      <w:bookmarkEnd w:id="48777"/>
      <w:r>
        <w:rPr>
          <w:rtl/>
        </w:rPr>
        <w:t xml:space="preserve">וכמה </w:t>
      </w:r>
      <w:bookmarkStart w:id="48778" w:name="_ETM_Q92_659870"/>
      <w:bookmarkEnd w:id="48778"/>
      <w:r>
        <w:rPr>
          <w:rtl/>
        </w:rPr>
        <w:t xml:space="preserve">קשה </w:t>
      </w:r>
      <w:bookmarkStart w:id="48779" w:name="_ETM_Q92_660380"/>
      <w:bookmarkEnd w:id="48779"/>
      <w:r>
        <w:rPr>
          <w:rtl/>
        </w:rPr>
        <w:t xml:space="preserve">להשיג </w:t>
      </w:r>
      <w:bookmarkStart w:id="48780" w:name="_ETM_Q92_660710"/>
      <w:bookmarkEnd w:id="48780"/>
      <w:r>
        <w:rPr>
          <w:rtl/>
        </w:rPr>
        <w:t xml:space="preserve">רופאים </w:t>
      </w:r>
      <w:bookmarkStart w:id="48781" w:name="_ETM_Q92_661010"/>
      <w:bookmarkEnd w:id="48781"/>
      <w:r>
        <w:rPr>
          <w:rtl/>
        </w:rPr>
        <w:t>מומחים</w:t>
      </w:r>
      <w:r>
        <w:rPr>
          <w:rFonts w:hint="cs"/>
          <w:rtl/>
        </w:rPr>
        <w:t>.</w:t>
      </w:r>
      <w:r>
        <w:rPr>
          <w:rtl/>
        </w:rPr>
        <w:t xml:space="preserve"> </w:t>
      </w:r>
      <w:bookmarkStart w:id="48782" w:name="_ETM_Q92_665709"/>
      <w:bookmarkEnd w:id="48782"/>
      <w:r>
        <w:rPr>
          <w:rtl/>
        </w:rPr>
        <w:t xml:space="preserve">ואנחנו </w:t>
      </w:r>
      <w:bookmarkStart w:id="48783" w:name="_ETM_Q92_666040"/>
      <w:bookmarkEnd w:id="48783"/>
      <w:r>
        <w:rPr>
          <w:rtl/>
        </w:rPr>
        <w:t xml:space="preserve">לא </w:t>
      </w:r>
      <w:bookmarkStart w:id="48784" w:name="_ETM_Q92_666160"/>
      <w:bookmarkEnd w:id="48784"/>
      <w:r>
        <w:rPr>
          <w:rtl/>
        </w:rPr>
        <w:t>שם</w:t>
      </w:r>
      <w:r>
        <w:rPr>
          <w:rFonts w:hint="cs"/>
          <w:rtl/>
        </w:rPr>
        <w:t>,</w:t>
      </w:r>
      <w:r>
        <w:rPr>
          <w:rtl/>
        </w:rPr>
        <w:t xml:space="preserve"> </w:t>
      </w:r>
      <w:bookmarkStart w:id="48785" w:name="_ETM_Q92_666430"/>
      <w:bookmarkEnd w:id="48785"/>
      <w:r>
        <w:rPr>
          <w:rtl/>
        </w:rPr>
        <w:t xml:space="preserve">אנחנו </w:t>
      </w:r>
      <w:bookmarkStart w:id="48786" w:name="_ETM_Q92_666670"/>
      <w:bookmarkEnd w:id="48786"/>
      <w:r>
        <w:rPr>
          <w:rtl/>
        </w:rPr>
        <w:t xml:space="preserve">לא </w:t>
      </w:r>
      <w:bookmarkStart w:id="48787" w:name="_ETM_Q92_666760"/>
      <w:bookmarkEnd w:id="48787"/>
      <w:r>
        <w:rPr>
          <w:rtl/>
        </w:rPr>
        <w:t xml:space="preserve">באירוע </w:t>
      </w:r>
      <w:bookmarkStart w:id="48788" w:name="_ETM_Q92_667120"/>
      <w:bookmarkEnd w:id="48788"/>
      <w:r>
        <w:rPr>
          <w:rtl/>
        </w:rPr>
        <w:t>הזה</w:t>
      </w:r>
      <w:r>
        <w:rPr>
          <w:rFonts w:hint="cs"/>
          <w:rtl/>
        </w:rPr>
        <w:t>.</w:t>
      </w:r>
      <w:r>
        <w:rPr>
          <w:rtl/>
        </w:rPr>
        <w:t xml:space="preserve"> </w:t>
      </w:r>
      <w:bookmarkStart w:id="48789" w:name="_ETM_Q92_669370"/>
      <w:bookmarkStart w:id="48790" w:name="_ETM_Q92_669264"/>
      <w:bookmarkEnd w:id="48789"/>
      <w:bookmarkEnd w:id="48790"/>
    </w:p>
    <w:p w:rsidR="00BE54DA" w:rsidRDefault="00BE54DA" w:rsidP="00D7623F">
      <w:pPr>
        <w:rPr>
          <w:rtl/>
        </w:rPr>
      </w:pPr>
      <w:bookmarkStart w:id="48791" w:name="_ETM_Q92_669341"/>
      <w:bookmarkStart w:id="48792" w:name="_ETM_Q92_669416"/>
      <w:bookmarkEnd w:id="48791"/>
      <w:bookmarkEnd w:id="48792"/>
    </w:p>
    <w:p w:rsidR="00BE54DA" w:rsidRDefault="00BE54DA" w:rsidP="00DB2BE2">
      <w:pPr>
        <w:rPr>
          <w:rtl/>
        </w:rPr>
      </w:pPr>
      <w:bookmarkStart w:id="48793" w:name="_ETM_Q92_669474"/>
      <w:bookmarkEnd w:id="48793"/>
      <w:r>
        <w:rPr>
          <w:rtl/>
        </w:rPr>
        <w:t xml:space="preserve">אבל </w:t>
      </w:r>
      <w:bookmarkStart w:id="48794" w:name="_ETM_Q92_669610"/>
      <w:bookmarkEnd w:id="48794"/>
      <w:r>
        <w:rPr>
          <w:rtl/>
        </w:rPr>
        <w:t xml:space="preserve">אנחנו </w:t>
      </w:r>
      <w:bookmarkStart w:id="48795" w:name="_ETM_Q92_669849"/>
      <w:bookmarkEnd w:id="48795"/>
      <w:r>
        <w:rPr>
          <w:rtl/>
        </w:rPr>
        <w:t xml:space="preserve">לא </w:t>
      </w:r>
      <w:bookmarkStart w:id="48796" w:name="_ETM_Q92_669970"/>
      <w:bookmarkEnd w:id="48796"/>
      <w:r>
        <w:rPr>
          <w:rtl/>
        </w:rPr>
        <w:t xml:space="preserve">באירועים </w:t>
      </w:r>
      <w:bookmarkStart w:id="48797" w:name="_ETM_Q92_671380"/>
      <w:bookmarkEnd w:id="48797"/>
      <w:r>
        <w:rPr>
          <w:rtl/>
        </w:rPr>
        <w:t>הכללי</w:t>
      </w:r>
      <w:r>
        <w:rPr>
          <w:rFonts w:hint="cs"/>
          <w:rtl/>
        </w:rPr>
        <w:t>י</w:t>
      </w:r>
      <w:r>
        <w:rPr>
          <w:rtl/>
        </w:rPr>
        <w:t xml:space="preserve">ם </w:t>
      </w:r>
      <w:bookmarkStart w:id="48798" w:name="_ETM_Q92_671860"/>
      <w:bookmarkEnd w:id="48798"/>
      <w:r>
        <w:rPr>
          <w:rtl/>
        </w:rPr>
        <w:t>שקור</w:t>
      </w:r>
      <w:r>
        <w:rPr>
          <w:rFonts w:hint="cs"/>
          <w:rtl/>
        </w:rPr>
        <w:t>ים</w:t>
      </w:r>
      <w:r>
        <w:rPr>
          <w:rtl/>
        </w:rPr>
        <w:t xml:space="preserve"> </w:t>
      </w:r>
      <w:bookmarkStart w:id="48799" w:name="_ETM_Q92_672190"/>
      <w:bookmarkEnd w:id="48799"/>
      <w:r>
        <w:rPr>
          <w:rtl/>
        </w:rPr>
        <w:t xml:space="preserve">במדינת </w:t>
      </w:r>
      <w:bookmarkStart w:id="48800" w:name="_ETM_Q92_672580"/>
      <w:bookmarkEnd w:id="48800"/>
      <w:r>
        <w:rPr>
          <w:rtl/>
        </w:rPr>
        <w:t>ישראל</w:t>
      </w:r>
      <w:r>
        <w:rPr>
          <w:rFonts w:hint="cs"/>
          <w:rtl/>
        </w:rPr>
        <w:t>,</w:t>
      </w:r>
      <w:r>
        <w:rPr>
          <w:rtl/>
        </w:rPr>
        <w:t xml:space="preserve"> </w:t>
      </w:r>
      <w:bookmarkStart w:id="48801" w:name="_ETM_Q92_672970"/>
      <w:bookmarkEnd w:id="48801"/>
      <w:r>
        <w:rPr>
          <w:rtl/>
        </w:rPr>
        <w:t>ו</w:t>
      </w:r>
      <w:bookmarkStart w:id="48802" w:name="_ETM_Q92_673180"/>
      <w:bookmarkStart w:id="48803" w:name="_ETM_Q92_673690"/>
      <w:bookmarkEnd w:id="48802"/>
      <w:bookmarkEnd w:id="48803"/>
      <w:r>
        <w:rPr>
          <w:rtl/>
        </w:rPr>
        <w:t xml:space="preserve">מה </w:t>
      </w:r>
      <w:bookmarkStart w:id="48804" w:name="_ETM_Q92_673870"/>
      <w:bookmarkEnd w:id="48804"/>
      <w:r>
        <w:rPr>
          <w:rtl/>
        </w:rPr>
        <w:t>ש</w:t>
      </w:r>
      <w:bookmarkStart w:id="48805" w:name="_ETM_Q92_674110"/>
      <w:bookmarkEnd w:id="48805"/>
      <w:r>
        <w:rPr>
          <w:rtl/>
        </w:rPr>
        <w:t xml:space="preserve">אגיד </w:t>
      </w:r>
      <w:bookmarkStart w:id="48806" w:name="_ETM_Q92_674320"/>
      <w:bookmarkEnd w:id="48806"/>
      <w:r>
        <w:rPr>
          <w:rtl/>
        </w:rPr>
        <w:t xml:space="preserve">עכשיו </w:t>
      </w:r>
      <w:bookmarkStart w:id="48807" w:name="_ETM_Q92_674650"/>
      <w:bookmarkEnd w:id="48807"/>
      <w:r>
        <w:rPr>
          <w:rtl/>
        </w:rPr>
        <w:t xml:space="preserve">זה </w:t>
      </w:r>
      <w:bookmarkStart w:id="48808" w:name="_ETM_Q92_674980"/>
      <w:bookmarkEnd w:id="48808"/>
      <w:r>
        <w:rPr>
          <w:rtl/>
        </w:rPr>
        <w:t xml:space="preserve">לא </w:t>
      </w:r>
      <w:bookmarkStart w:id="48809" w:name="_ETM_Q92_675070"/>
      <w:bookmarkEnd w:id="48809"/>
      <w:r>
        <w:rPr>
          <w:rtl/>
        </w:rPr>
        <w:t xml:space="preserve">בקטע </w:t>
      </w:r>
      <w:bookmarkStart w:id="48810" w:name="_ETM_Q92_675460"/>
      <w:bookmarkEnd w:id="48810"/>
      <w:r>
        <w:rPr>
          <w:rtl/>
        </w:rPr>
        <w:t xml:space="preserve">של </w:t>
      </w:r>
      <w:bookmarkStart w:id="48811" w:name="_ETM_Q92_675820"/>
      <w:bookmarkEnd w:id="48811"/>
      <w:r>
        <w:rPr>
          <w:rtl/>
        </w:rPr>
        <w:t xml:space="preserve">לבוא </w:t>
      </w:r>
      <w:bookmarkStart w:id="48812" w:name="_ETM_Q92_676150"/>
      <w:bookmarkEnd w:id="48812"/>
      <w:r>
        <w:rPr>
          <w:rtl/>
        </w:rPr>
        <w:t>ולתקוף</w:t>
      </w:r>
      <w:r w:rsidR="00DB2BE2">
        <w:rPr>
          <w:rFonts w:hint="cs"/>
          <w:rtl/>
        </w:rPr>
        <w:t>.</w:t>
      </w:r>
      <w:r>
        <w:rPr>
          <w:rtl/>
        </w:rPr>
        <w:t xml:space="preserve"> </w:t>
      </w:r>
      <w:bookmarkStart w:id="48813" w:name="_ETM_Q92_678030"/>
      <w:bookmarkEnd w:id="48813"/>
      <w:r>
        <w:rPr>
          <w:rtl/>
        </w:rPr>
        <w:t xml:space="preserve">כל </w:t>
      </w:r>
      <w:bookmarkStart w:id="48814" w:name="_ETM_Q92_678240"/>
      <w:bookmarkEnd w:id="48814"/>
      <w:r>
        <w:rPr>
          <w:rtl/>
        </w:rPr>
        <w:t xml:space="preserve">הסיפור </w:t>
      </w:r>
      <w:bookmarkStart w:id="48815" w:name="_ETM_Q92_678630"/>
      <w:bookmarkEnd w:id="48815"/>
      <w:r>
        <w:rPr>
          <w:rtl/>
        </w:rPr>
        <w:t xml:space="preserve">שסיפרתי </w:t>
      </w:r>
      <w:bookmarkStart w:id="48816" w:name="_ETM_Q92_679260"/>
      <w:bookmarkEnd w:id="48816"/>
      <w:r>
        <w:rPr>
          <w:rtl/>
        </w:rPr>
        <w:t>לכם</w:t>
      </w:r>
      <w:r>
        <w:rPr>
          <w:rFonts w:hint="cs"/>
          <w:rtl/>
        </w:rPr>
        <w:t xml:space="preserve"> –</w:t>
      </w:r>
      <w:r>
        <w:rPr>
          <w:rtl/>
        </w:rPr>
        <w:t xml:space="preserve"> </w:t>
      </w:r>
      <w:bookmarkStart w:id="48817" w:name="_ETM_Q92_679620"/>
      <w:bookmarkEnd w:id="48817"/>
      <w:r>
        <w:rPr>
          <w:rtl/>
        </w:rPr>
        <w:t xml:space="preserve">בסוף </w:t>
      </w:r>
      <w:bookmarkStart w:id="48818" w:name="_ETM_Q92_680420"/>
      <w:bookmarkEnd w:id="48818"/>
      <w:r>
        <w:rPr>
          <w:rtl/>
        </w:rPr>
        <w:t xml:space="preserve">אנחנו </w:t>
      </w:r>
      <w:bookmarkStart w:id="48819" w:name="_ETM_Q92_680689"/>
      <w:bookmarkEnd w:id="48819"/>
      <w:r>
        <w:rPr>
          <w:rtl/>
        </w:rPr>
        <w:t xml:space="preserve">גדלים </w:t>
      </w:r>
      <w:bookmarkStart w:id="48820" w:name="_ETM_Q92_681019"/>
      <w:bookmarkEnd w:id="48820"/>
      <w:r>
        <w:rPr>
          <w:rFonts w:hint="cs"/>
          <w:rtl/>
        </w:rPr>
        <w:t>ב</w:t>
      </w:r>
      <w:r>
        <w:rPr>
          <w:rtl/>
        </w:rPr>
        <w:t xml:space="preserve">מדינת </w:t>
      </w:r>
      <w:bookmarkStart w:id="48821" w:name="_ETM_Q92_681379"/>
      <w:bookmarkEnd w:id="48821"/>
      <w:r>
        <w:rPr>
          <w:rtl/>
        </w:rPr>
        <w:t>ישראל</w:t>
      </w:r>
      <w:r w:rsidR="00DB2BE2">
        <w:rPr>
          <w:rFonts w:hint="cs"/>
          <w:rtl/>
        </w:rPr>
        <w:t>.</w:t>
      </w:r>
      <w:r>
        <w:rPr>
          <w:rtl/>
        </w:rPr>
        <w:t xml:space="preserve"> </w:t>
      </w:r>
      <w:bookmarkStart w:id="48822" w:name="_ETM_Q92_682560"/>
      <w:bookmarkEnd w:id="48822"/>
      <w:r>
        <w:rPr>
          <w:rtl/>
        </w:rPr>
        <w:t xml:space="preserve">גידלתי </w:t>
      </w:r>
      <w:bookmarkStart w:id="48823" w:name="_ETM_Q92_683099"/>
      <w:bookmarkEnd w:id="48823"/>
      <w:r>
        <w:rPr>
          <w:rtl/>
        </w:rPr>
        <w:t xml:space="preserve">פה </w:t>
      </w:r>
      <w:bookmarkStart w:id="48824" w:name="_ETM_Q92_683459"/>
      <w:bookmarkEnd w:id="48824"/>
      <w:r>
        <w:rPr>
          <w:rtl/>
        </w:rPr>
        <w:t xml:space="preserve">ואני </w:t>
      </w:r>
      <w:bookmarkStart w:id="48825" w:name="_ETM_Q92_683639"/>
      <w:bookmarkEnd w:id="48825"/>
      <w:r>
        <w:rPr>
          <w:rtl/>
        </w:rPr>
        <w:t xml:space="preserve">מגדל </w:t>
      </w:r>
      <w:bookmarkStart w:id="48826" w:name="_ETM_Q92_683969"/>
      <w:bookmarkEnd w:id="48826"/>
      <w:r>
        <w:rPr>
          <w:rFonts w:hint="cs"/>
          <w:rtl/>
        </w:rPr>
        <w:t>שלוש</w:t>
      </w:r>
      <w:r>
        <w:rPr>
          <w:rtl/>
        </w:rPr>
        <w:t xml:space="preserve"> </w:t>
      </w:r>
      <w:bookmarkStart w:id="48827" w:name="_ETM_Q92_684299"/>
      <w:bookmarkEnd w:id="48827"/>
      <w:r>
        <w:rPr>
          <w:rtl/>
        </w:rPr>
        <w:t xml:space="preserve">בנות </w:t>
      </w:r>
      <w:bookmarkStart w:id="48828" w:name="_ETM_Q92_684730"/>
      <w:bookmarkStart w:id="48829" w:name="_ETM_Q92_686099"/>
      <w:bookmarkEnd w:id="48828"/>
      <w:bookmarkEnd w:id="48829"/>
      <w:r>
        <w:rPr>
          <w:rFonts w:hint="cs"/>
          <w:rtl/>
        </w:rPr>
        <w:t>לתפארת, אחת</w:t>
      </w:r>
      <w:r>
        <w:rPr>
          <w:rtl/>
        </w:rPr>
        <w:t xml:space="preserve"> </w:t>
      </w:r>
      <w:bookmarkStart w:id="48830" w:name="_ETM_Q92_686670"/>
      <w:bookmarkEnd w:id="48830"/>
      <w:r>
        <w:rPr>
          <w:rtl/>
        </w:rPr>
        <w:t>ש</w:t>
      </w:r>
      <w:bookmarkStart w:id="48831" w:name="_ETM_Q92_686909"/>
      <w:bookmarkEnd w:id="48831"/>
      <w:r>
        <w:rPr>
          <w:rtl/>
        </w:rPr>
        <w:t xml:space="preserve">שירתה </w:t>
      </w:r>
      <w:bookmarkStart w:id="48832" w:name="_ETM_Q92_687360"/>
      <w:bookmarkStart w:id="48833" w:name="_ETM_Q92_688260"/>
      <w:bookmarkEnd w:id="48832"/>
      <w:bookmarkEnd w:id="48833"/>
      <w:r>
        <w:rPr>
          <w:rFonts w:hint="cs"/>
          <w:rtl/>
        </w:rPr>
        <w:t xml:space="preserve">שבע </w:t>
      </w:r>
      <w:bookmarkStart w:id="48834" w:name="_ETM_Q92_682531"/>
      <w:bookmarkEnd w:id="48834"/>
      <w:r>
        <w:rPr>
          <w:rtl/>
        </w:rPr>
        <w:t xml:space="preserve">שנים </w:t>
      </w:r>
      <w:bookmarkStart w:id="48835" w:name="_ETM_Q92_688650"/>
      <w:bookmarkEnd w:id="48835"/>
      <w:r>
        <w:rPr>
          <w:rtl/>
        </w:rPr>
        <w:t xml:space="preserve">בחיל </w:t>
      </w:r>
      <w:bookmarkStart w:id="48836" w:name="_ETM_Q92_688980"/>
      <w:bookmarkEnd w:id="48836"/>
      <w:r>
        <w:rPr>
          <w:rtl/>
        </w:rPr>
        <w:t>האוויר</w:t>
      </w:r>
      <w:r>
        <w:rPr>
          <w:rFonts w:hint="cs"/>
          <w:rtl/>
        </w:rPr>
        <w:t xml:space="preserve"> כ</w:t>
      </w:r>
      <w:bookmarkStart w:id="48837" w:name="_ETM_Q92_690329"/>
      <w:bookmarkEnd w:id="48837"/>
      <w:r>
        <w:rPr>
          <w:rtl/>
        </w:rPr>
        <w:t>פקחי</w:t>
      </w:r>
      <w:r>
        <w:rPr>
          <w:rFonts w:hint="cs"/>
          <w:rtl/>
        </w:rPr>
        <w:t>ת</w:t>
      </w:r>
      <w:r>
        <w:rPr>
          <w:rtl/>
        </w:rPr>
        <w:t xml:space="preserve"> </w:t>
      </w:r>
      <w:bookmarkStart w:id="48838" w:name="_ETM_Q92_690749"/>
      <w:bookmarkEnd w:id="48838"/>
      <w:r>
        <w:rPr>
          <w:rtl/>
        </w:rPr>
        <w:t xml:space="preserve">טיסה </w:t>
      </w:r>
      <w:bookmarkStart w:id="48839" w:name="_ETM_Q92_691169"/>
      <w:bookmarkEnd w:id="48839"/>
      <w:r>
        <w:rPr>
          <w:rtl/>
        </w:rPr>
        <w:t>ומפקד</w:t>
      </w:r>
      <w:r>
        <w:rPr>
          <w:rFonts w:hint="cs"/>
          <w:rtl/>
        </w:rPr>
        <w:t>ת</w:t>
      </w:r>
      <w:r>
        <w:rPr>
          <w:rtl/>
        </w:rPr>
        <w:t xml:space="preserve"> </w:t>
      </w:r>
      <w:bookmarkStart w:id="48840" w:name="_ETM_Q92_691709"/>
      <w:bookmarkEnd w:id="48840"/>
      <w:r>
        <w:rPr>
          <w:rtl/>
        </w:rPr>
        <w:t xml:space="preserve">מגדל </w:t>
      </w:r>
      <w:bookmarkStart w:id="48841" w:name="_ETM_Q92_692010"/>
      <w:bookmarkEnd w:id="48841"/>
      <w:r>
        <w:rPr>
          <w:rtl/>
        </w:rPr>
        <w:t xml:space="preserve">פיקוח </w:t>
      </w:r>
      <w:bookmarkStart w:id="48842" w:name="_ETM_Q92_692819"/>
      <w:bookmarkEnd w:id="48842"/>
      <w:r>
        <w:rPr>
          <w:rtl/>
        </w:rPr>
        <w:t xml:space="preserve">בחצרים </w:t>
      </w:r>
      <w:bookmarkStart w:id="48843" w:name="_ETM_Q92_693659"/>
      <w:bookmarkEnd w:id="48843"/>
      <w:r>
        <w:rPr>
          <w:rtl/>
        </w:rPr>
        <w:t xml:space="preserve">וסיימה </w:t>
      </w:r>
      <w:bookmarkStart w:id="48844" w:name="_ETM_Q92_695809"/>
      <w:bookmarkEnd w:id="48844"/>
      <w:r>
        <w:rPr>
          <w:rtl/>
        </w:rPr>
        <w:t xml:space="preserve">מילואים </w:t>
      </w:r>
      <w:bookmarkStart w:id="48845" w:name="_ETM_Q92_696140"/>
      <w:bookmarkEnd w:id="48845"/>
      <w:r>
        <w:rPr>
          <w:rtl/>
        </w:rPr>
        <w:t xml:space="preserve">לפני </w:t>
      </w:r>
      <w:bookmarkStart w:id="48846" w:name="_ETM_Q92_696409"/>
      <w:bookmarkEnd w:id="48846"/>
      <w:r>
        <w:rPr>
          <w:rtl/>
        </w:rPr>
        <w:t xml:space="preserve">חודש </w:t>
      </w:r>
      <w:bookmarkStart w:id="48847" w:name="_ETM_Q92_696739"/>
      <w:bookmarkEnd w:id="48847"/>
      <w:r>
        <w:rPr>
          <w:rtl/>
        </w:rPr>
        <w:t>וחצי</w:t>
      </w:r>
      <w:r>
        <w:rPr>
          <w:rFonts w:hint="cs"/>
          <w:rtl/>
        </w:rPr>
        <w:t>,</w:t>
      </w:r>
      <w:r>
        <w:rPr>
          <w:rtl/>
        </w:rPr>
        <w:t xml:space="preserve"> </w:t>
      </w:r>
      <w:bookmarkStart w:id="48848" w:name="_ETM_Q92_697219"/>
      <w:bookmarkEnd w:id="48848"/>
      <w:r>
        <w:rPr>
          <w:rtl/>
        </w:rPr>
        <w:t>כי</w:t>
      </w:r>
      <w:r>
        <w:rPr>
          <w:rFonts w:hint="cs"/>
          <w:rtl/>
        </w:rPr>
        <w:t xml:space="preserve"> היא</w:t>
      </w:r>
      <w:r>
        <w:rPr>
          <w:rtl/>
        </w:rPr>
        <w:t xml:space="preserve"> </w:t>
      </w:r>
      <w:bookmarkStart w:id="48849" w:name="_ETM_Q92_697670"/>
      <w:bookmarkEnd w:id="48849"/>
      <w:r>
        <w:rPr>
          <w:rtl/>
        </w:rPr>
        <w:t xml:space="preserve">פשוט </w:t>
      </w:r>
      <w:bookmarkStart w:id="48850" w:name="_ETM_Q92_698000"/>
      <w:bookmarkEnd w:id="48850"/>
      <w:r>
        <w:rPr>
          <w:rtl/>
        </w:rPr>
        <w:t xml:space="preserve">לא </w:t>
      </w:r>
      <w:bookmarkStart w:id="48851" w:name="_ETM_Q92_698540"/>
      <w:bookmarkEnd w:id="48851"/>
      <w:r>
        <w:rPr>
          <w:rFonts w:hint="cs"/>
          <w:rtl/>
        </w:rPr>
        <w:t>יכלה יותר</w:t>
      </w:r>
      <w:r>
        <w:rPr>
          <w:rtl/>
        </w:rPr>
        <w:t xml:space="preserve"> </w:t>
      </w:r>
      <w:bookmarkStart w:id="48852" w:name="_ETM_Q92_699439"/>
      <w:bookmarkEnd w:id="48852"/>
      <w:r>
        <w:rPr>
          <w:rtl/>
        </w:rPr>
        <w:t xml:space="preserve">לעמוד </w:t>
      </w:r>
      <w:bookmarkStart w:id="48853" w:name="_ETM_Q92_699920"/>
      <w:bookmarkEnd w:id="48853"/>
      <w:r>
        <w:rPr>
          <w:rtl/>
        </w:rPr>
        <w:t xml:space="preserve">בעול </w:t>
      </w:r>
      <w:bookmarkStart w:id="48854" w:name="_ETM_Q92_700219"/>
      <w:bookmarkEnd w:id="48854"/>
      <w:r>
        <w:rPr>
          <w:rtl/>
        </w:rPr>
        <w:t>הזה</w:t>
      </w:r>
      <w:r w:rsidR="00DB2BE2">
        <w:rPr>
          <w:rFonts w:hint="cs"/>
          <w:rtl/>
        </w:rPr>
        <w:t>,</w:t>
      </w:r>
      <w:r>
        <w:rPr>
          <w:rtl/>
        </w:rPr>
        <w:t xml:space="preserve"> </w:t>
      </w:r>
      <w:bookmarkStart w:id="48855" w:name="_ETM_Q92_700400"/>
      <w:bookmarkEnd w:id="48855"/>
      <w:r>
        <w:rPr>
          <w:rtl/>
        </w:rPr>
        <w:t>כ</w:t>
      </w:r>
      <w:r>
        <w:rPr>
          <w:rFonts w:hint="cs"/>
          <w:rtl/>
        </w:rPr>
        <w:t xml:space="preserve">י היא </w:t>
      </w:r>
      <w:bookmarkStart w:id="48856" w:name="_ETM_Q92_696001"/>
      <w:bookmarkEnd w:id="48856"/>
      <w:r>
        <w:rPr>
          <w:rtl/>
        </w:rPr>
        <w:t>סטודנטית</w:t>
      </w:r>
      <w:r w:rsidR="00DB2BE2">
        <w:rPr>
          <w:rFonts w:hint="cs"/>
          <w:rtl/>
        </w:rPr>
        <w:t>,</w:t>
      </w:r>
      <w:r>
        <w:rPr>
          <w:rtl/>
        </w:rPr>
        <w:t xml:space="preserve"> </w:t>
      </w:r>
      <w:bookmarkStart w:id="48857" w:name="_ETM_Q92_701599"/>
      <w:bookmarkEnd w:id="48857"/>
      <w:r>
        <w:rPr>
          <w:rtl/>
        </w:rPr>
        <w:t xml:space="preserve">השנייה </w:t>
      </w:r>
      <w:bookmarkStart w:id="48858" w:name="_ETM_Q92_702049"/>
      <w:bookmarkEnd w:id="48858"/>
      <w:r>
        <w:rPr>
          <w:rFonts w:hint="cs"/>
          <w:rtl/>
        </w:rPr>
        <w:t>בחיל המודיעין</w:t>
      </w:r>
      <w:bookmarkStart w:id="48859" w:name="_ETM_Q92_699441"/>
      <w:bookmarkEnd w:id="48859"/>
      <w:r>
        <w:rPr>
          <w:rFonts w:hint="cs"/>
          <w:rtl/>
        </w:rPr>
        <w:t>,</w:t>
      </w:r>
      <w:r>
        <w:rPr>
          <w:rtl/>
        </w:rPr>
        <w:t xml:space="preserve"> </w:t>
      </w:r>
      <w:bookmarkStart w:id="48860" w:name="_ETM_Q92_702709"/>
      <w:bookmarkEnd w:id="48860"/>
      <w:r>
        <w:rPr>
          <w:rtl/>
        </w:rPr>
        <w:t xml:space="preserve">והשלישית </w:t>
      </w:r>
      <w:bookmarkStart w:id="48861" w:name="_ETM_Q92_703939"/>
      <w:bookmarkEnd w:id="48861"/>
      <w:r>
        <w:rPr>
          <w:rFonts w:hint="cs"/>
          <w:rtl/>
        </w:rPr>
        <w:t xml:space="preserve">– </w:t>
      </w:r>
      <w:r>
        <w:rPr>
          <w:rtl/>
        </w:rPr>
        <w:t>מדריכ</w:t>
      </w:r>
      <w:bookmarkStart w:id="48862" w:name="_ETM_Q92_704420"/>
      <w:bookmarkEnd w:id="48862"/>
      <w:r>
        <w:rPr>
          <w:rtl/>
        </w:rPr>
        <w:t xml:space="preserve">ת </w:t>
      </w:r>
      <w:bookmarkStart w:id="48863" w:name="_ETM_Q92_704540"/>
      <w:bookmarkEnd w:id="48863"/>
      <w:r>
        <w:rPr>
          <w:rtl/>
        </w:rPr>
        <w:t>ח</w:t>
      </w:r>
      <w:r>
        <w:rPr>
          <w:rFonts w:hint="cs"/>
          <w:rtl/>
        </w:rPr>
        <w:t>י"</w:t>
      </w:r>
      <w:r>
        <w:rPr>
          <w:rtl/>
        </w:rPr>
        <w:t xml:space="preserve">ר </w:t>
      </w:r>
      <w:bookmarkStart w:id="48864" w:name="_ETM_Q92_705780"/>
      <w:bookmarkEnd w:id="48864"/>
      <w:r>
        <w:rPr>
          <w:rtl/>
        </w:rPr>
        <w:t xml:space="preserve">בתפקיד </w:t>
      </w:r>
      <w:bookmarkStart w:id="48865" w:name="_ETM_Q92_706230"/>
      <w:bookmarkStart w:id="48866" w:name="_ETM_Q92_706440"/>
      <w:bookmarkEnd w:id="48865"/>
      <w:bookmarkEnd w:id="48866"/>
      <w:r>
        <w:rPr>
          <w:rtl/>
        </w:rPr>
        <w:t>משמעותי</w:t>
      </w:r>
      <w:r>
        <w:rPr>
          <w:rFonts w:hint="cs"/>
          <w:rtl/>
        </w:rPr>
        <w:t xml:space="preserve"> מאוד.</w:t>
      </w:r>
      <w:r>
        <w:rPr>
          <w:rtl/>
        </w:rPr>
        <w:t xml:space="preserve"> </w:t>
      </w:r>
      <w:bookmarkStart w:id="48867" w:name="_ETM_Q92_708140"/>
      <w:bookmarkStart w:id="48868" w:name="_ETM_Q92_708559"/>
      <w:bookmarkStart w:id="48869" w:name="_ETM_Q92_708830"/>
      <w:bookmarkStart w:id="48870" w:name="_ETM_Q92_708950"/>
      <w:bookmarkStart w:id="48871" w:name="_ETM_Q92_709100"/>
      <w:bookmarkStart w:id="48872" w:name="_ETM_Q92_709910"/>
      <w:bookmarkEnd w:id="48867"/>
      <w:bookmarkEnd w:id="48868"/>
      <w:bookmarkEnd w:id="48869"/>
      <w:bookmarkEnd w:id="48870"/>
      <w:bookmarkEnd w:id="48871"/>
      <w:bookmarkEnd w:id="48872"/>
      <w:r>
        <w:rPr>
          <w:rFonts w:hint="cs"/>
          <w:rtl/>
        </w:rPr>
        <w:t xml:space="preserve">הן עושות את זה כי </w:t>
      </w:r>
      <w:r>
        <w:rPr>
          <w:rtl/>
        </w:rPr>
        <w:t xml:space="preserve">ככה </w:t>
      </w:r>
      <w:bookmarkStart w:id="48873" w:name="_ETM_Q92_710300"/>
      <w:bookmarkEnd w:id="48873"/>
      <w:r>
        <w:rPr>
          <w:rtl/>
        </w:rPr>
        <w:t>ה</w:t>
      </w:r>
      <w:r>
        <w:rPr>
          <w:rFonts w:hint="cs"/>
          <w:rtl/>
        </w:rPr>
        <w:t>ן</w:t>
      </w:r>
      <w:bookmarkStart w:id="48874" w:name="_ETM_Q92_710420"/>
      <w:bookmarkStart w:id="48875" w:name="_ETM_Q92_710690"/>
      <w:bookmarkStart w:id="48876" w:name="_ETM_Q92_710780"/>
      <w:bookmarkStart w:id="48877" w:name="_ETM_Q92_710900"/>
      <w:bookmarkStart w:id="48878" w:name="_ETM_Q92_711050"/>
      <w:bookmarkStart w:id="48879" w:name="_ETM_Q92_711290"/>
      <w:bookmarkStart w:id="48880" w:name="_ETM_Q92_706681"/>
      <w:bookmarkEnd w:id="48874"/>
      <w:bookmarkEnd w:id="48875"/>
      <w:bookmarkEnd w:id="48876"/>
      <w:bookmarkEnd w:id="48877"/>
      <w:bookmarkEnd w:id="48878"/>
      <w:bookmarkEnd w:id="48879"/>
      <w:bookmarkEnd w:id="48880"/>
      <w:r>
        <w:rPr>
          <w:rtl/>
        </w:rPr>
        <w:t xml:space="preserve"> </w:t>
      </w:r>
      <w:bookmarkStart w:id="48881" w:name="_ETM_Q92_711380"/>
      <w:bookmarkEnd w:id="48881"/>
      <w:r>
        <w:rPr>
          <w:rtl/>
        </w:rPr>
        <w:t>גדלו</w:t>
      </w:r>
      <w:r>
        <w:rPr>
          <w:rFonts w:hint="cs"/>
          <w:rtl/>
        </w:rPr>
        <w:t>.</w:t>
      </w:r>
      <w:r>
        <w:rPr>
          <w:rtl/>
        </w:rPr>
        <w:t xml:space="preserve"> </w:t>
      </w:r>
      <w:bookmarkStart w:id="48882" w:name="_ETM_Q92_712340"/>
      <w:bookmarkStart w:id="48883" w:name="_ETM_Q92_717330"/>
      <w:bookmarkEnd w:id="48882"/>
      <w:bookmarkEnd w:id="48883"/>
      <w:r>
        <w:rPr>
          <w:rtl/>
        </w:rPr>
        <w:t xml:space="preserve">כשהילדים </w:t>
      </w:r>
      <w:bookmarkStart w:id="48884" w:name="_ETM_Q92_713330"/>
      <w:bookmarkEnd w:id="48884"/>
      <w:r>
        <w:rPr>
          <w:rtl/>
        </w:rPr>
        <w:t xml:space="preserve">של </w:t>
      </w:r>
      <w:bookmarkStart w:id="48885" w:name="_ETM_Q92_713540"/>
      <w:bookmarkEnd w:id="48885"/>
      <w:r>
        <w:rPr>
          <w:rtl/>
        </w:rPr>
        <w:t xml:space="preserve">רון </w:t>
      </w:r>
      <w:bookmarkStart w:id="48886" w:name="_ETM_Q92_713750"/>
      <w:bookmarkEnd w:id="48886"/>
      <w:r>
        <w:rPr>
          <w:rtl/>
        </w:rPr>
        <w:t xml:space="preserve">כץ </w:t>
      </w:r>
      <w:bookmarkStart w:id="48887" w:name="_ETM_Q92_714830"/>
      <w:bookmarkEnd w:id="48887"/>
      <w:r>
        <w:rPr>
          <w:rtl/>
        </w:rPr>
        <w:t>יגדלו</w:t>
      </w:r>
      <w:r>
        <w:rPr>
          <w:rFonts w:hint="cs"/>
          <w:rtl/>
        </w:rPr>
        <w:t>,</w:t>
      </w:r>
      <w:r>
        <w:rPr>
          <w:rtl/>
        </w:rPr>
        <w:t xml:space="preserve"> </w:t>
      </w:r>
      <w:bookmarkStart w:id="48888" w:name="_ETM_Q92_716170"/>
      <w:bookmarkEnd w:id="48888"/>
      <w:r>
        <w:rPr>
          <w:rtl/>
        </w:rPr>
        <w:t xml:space="preserve">הם </w:t>
      </w:r>
      <w:bookmarkStart w:id="48889" w:name="_ETM_Q92_716349"/>
      <w:bookmarkEnd w:id="48889"/>
      <w:r>
        <w:rPr>
          <w:rtl/>
        </w:rPr>
        <w:t xml:space="preserve">ילכו </w:t>
      </w:r>
      <w:bookmarkStart w:id="48890" w:name="_ETM_Q92_716590"/>
      <w:bookmarkEnd w:id="48890"/>
      <w:r>
        <w:rPr>
          <w:rtl/>
        </w:rPr>
        <w:t>לצבא</w:t>
      </w:r>
      <w:r>
        <w:rPr>
          <w:rFonts w:hint="cs"/>
          <w:rtl/>
        </w:rPr>
        <w:t xml:space="preserve"> – י</w:t>
      </w:r>
      <w:bookmarkStart w:id="48891" w:name="_ETM_Q92_718159"/>
      <w:bookmarkEnd w:id="48891"/>
      <w:r>
        <w:rPr>
          <w:rtl/>
        </w:rPr>
        <w:t xml:space="preserve">היו </w:t>
      </w:r>
      <w:bookmarkStart w:id="48892" w:name="_ETM_Q92_718339"/>
      <w:bookmarkEnd w:id="48892"/>
      <w:r>
        <w:rPr>
          <w:rtl/>
        </w:rPr>
        <w:t xml:space="preserve">לוחמים </w:t>
      </w:r>
      <w:bookmarkStart w:id="48893" w:name="_ETM_Q92_718790"/>
      <w:bookmarkEnd w:id="48893"/>
      <w:r>
        <w:rPr>
          <w:rtl/>
        </w:rPr>
        <w:t xml:space="preserve">או </w:t>
      </w:r>
      <w:bookmarkStart w:id="48894" w:name="_ETM_Q92_718879"/>
      <w:bookmarkEnd w:id="48894"/>
      <w:r>
        <w:rPr>
          <w:rtl/>
        </w:rPr>
        <w:t xml:space="preserve">לא </w:t>
      </w:r>
      <w:bookmarkStart w:id="48895" w:name="_ETM_Q92_718969"/>
      <w:bookmarkEnd w:id="48895"/>
      <w:r>
        <w:rPr>
          <w:rtl/>
        </w:rPr>
        <w:t>לוחמים</w:t>
      </w:r>
      <w:r w:rsidR="00DB2BE2">
        <w:rPr>
          <w:rFonts w:hint="cs"/>
          <w:rtl/>
        </w:rPr>
        <w:t>,</w:t>
      </w:r>
      <w:r>
        <w:rPr>
          <w:rtl/>
        </w:rPr>
        <w:t xml:space="preserve"> </w:t>
      </w:r>
      <w:bookmarkStart w:id="48896" w:name="_ETM_Q92_719449"/>
      <w:bookmarkEnd w:id="48896"/>
      <w:r>
        <w:rPr>
          <w:rtl/>
        </w:rPr>
        <w:t xml:space="preserve">אבל </w:t>
      </w:r>
      <w:bookmarkStart w:id="48897" w:name="_ETM_Q92_719659"/>
      <w:bookmarkEnd w:id="48897"/>
      <w:r>
        <w:rPr>
          <w:rtl/>
        </w:rPr>
        <w:t xml:space="preserve">הם </w:t>
      </w:r>
      <w:bookmarkStart w:id="48898" w:name="_ETM_Q92_719749"/>
      <w:bookmarkEnd w:id="48898"/>
      <w:r>
        <w:rPr>
          <w:rFonts w:hint="cs"/>
          <w:rtl/>
        </w:rPr>
        <w:t>י</w:t>
      </w:r>
      <w:bookmarkStart w:id="48899" w:name="_ETM_Q92_718540"/>
      <w:bookmarkEnd w:id="48899"/>
      <w:r>
        <w:rPr>
          <w:rtl/>
        </w:rPr>
        <w:t xml:space="preserve">לכו </w:t>
      </w:r>
      <w:bookmarkStart w:id="48900" w:name="_ETM_Q92_719959"/>
      <w:bookmarkEnd w:id="48900"/>
      <w:r>
        <w:rPr>
          <w:rtl/>
        </w:rPr>
        <w:t xml:space="preserve">לצבא </w:t>
      </w:r>
      <w:bookmarkStart w:id="48901" w:name="_ETM_Q92_721450"/>
      <w:bookmarkStart w:id="48902" w:name="_ETM_Q92_721750"/>
      <w:bookmarkEnd w:id="48901"/>
      <w:bookmarkEnd w:id="48902"/>
      <w:r>
        <w:rPr>
          <w:rFonts w:hint="cs"/>
          <w:rtl/>
        </w:rPr>
        <w:t xml:space="preserve">ויהיו </w:t>
      </w:r>
      <w:r>
        <w:rPr>
          <w:rtl/>
        </w:rPr>
        <w:t xml:space="preserve">חלק </w:t>
      </w:r>
      <w:bookmarkStart w:id="48903" w:name="_ETM_Q92_722140"/>
      <w:bookmarkEnd w:id="48903"/>
      <w:r>
        <w:rPr>
          <w:rtl/>
        </w:rPr>
        <w:t xml:space="preserve">מהדבר </w:t>
      </w:r>
      <w:bookmarkStart w:id="48904" w:name="_ETM_Q92_722559"/>
      <w:bookmarkEnd w:id="48904"/>
      <w:r>
        <w:rPr>
          <w:rtl/>
        </w:rPr>
        <w:t xml:space="preserve">הזה </w:t>
      </w:r>
      <w:bookmarkStart w:id="48905" w:name="_ETM_Q92_722770"/>
      <w:bookmarkEnd w:id="48905"/>
      <w:r>
        <w:rPr>
          <w:rtl/>
        </w:rPr>
        <w:t>ש</w:t>
      </w:r>
      <w:r>
        <w:rPr>
          <w:rFonts w:hint="cs"/>
          <w:rtl/>
        </w:rPr>
        <w:t>נ</w:t>
      </w:r>
      <w:r>
        <w:rPr>
          <w:rtl/>
        </w:rPr>
        <w:t>קר</w:t>
      </w:r>
      <w:r>
        <w:rPr>
          <w:rFonts w:hint="cs"/>
          <w:rtl/>
        </w:rPr>
        <w:t>א</w:t>
      </w:r>
      <w:r>
        <w:rPr>
          <w:rtl/>
        </w:rPr>
        <w:t xml:space="preserve"> </w:t>
      </w:r>
      <w:bookmarkStart w:id="48906" w:name="_ETM_Q92_723130"/>
      <w:bookmarkEnd w:id="48906"/>
      <w:r>
        <w:rPr>
          <w:rtl/>
        </w:rPr>
        <w:t>צה"ל</w:t>
      </w:r>
      <w:r w:rsidR="00DB2BE2">
        <w:rPr>
          <w:rFonts w:hint="cs"/>
          <w:rtl/>
        </w:rPr>
        <w:t>,</w:t>
      </w:r>
      <w:r>
        <w:rPr>
          <w:rtl/>
        </w:rPr>
        <w:t xml:space="preserve"> </w:t>
      </w:r>
      <w:bookmarkStart w:id="48907" w:name="_ETM_Q92_724010"/>
      <w:bookmarkEnd w:id="48907"/>
      <w:r>
        <w:rPr>
          <w:rtl/>
        </w:rPr>
        <w:t>כי</w:t>
      </w:r>
      <w:bookmarkStart w:id="48908" w:name="_ETM_Q92_724280"/>
      <w:bookmarkEnd w:id="48908"/>
      <w:r>
        <w:rPr>
          <w:rFonts w:hint="cs"/>
          <w:rtl/>
        </w:rPr>
        <w:t xml:space="preserve"> ככה רון</w:t>
      </w:r>
      <w:r>
        <w:rPr>
          <w:rtl/>
        </w:rPr>
        <w:t xml:space="preserve"> </w:t>
      </w:r>
      <w:bookmarkStart w:id="48909" w:name="_ETM_Q92_724819"/>
      <w:bookmarkEnd w:id="48909"/>
      <w:r>
        <w:rPr>
          <w:rtl/>
        </w:rPr>
        <w:t xml:space="preserve">כץ </w:t>
      </w:r>
      <w:bookmarkStart w:id="48910" w:name="_ETM_Q92_725120"/>
      <w:bookmarkEnd w:id="48910"/>
      <w:r>
        <w:rPr>
          <w:rFonts w:hint="cs"/>
          <w:rtl/>
        </w:rPr>
        <w:t>י</w:t>
      </w:r>
      <w:bookmarkStart w:id="48911" w:name="_ETM_Q92_721280"/>
      <w:bookmarkEnd w:id="48911"/>
      <w:r>
        <w:rPr>
          <w:rtl/>
        </w:rPr>
        <w:t xml:space="preserve">גדל </w:t>
      </w:r>
      <w:bookmarkStart w:id="48912" w:name="_ETM_Q92_725450"/>
      <w:bookmarkEnd w:id="48912"/>
      <w:r>
        <w:rPr>
          <w:rtl/>
        </w:rPr>
        <w:t xml:space="preserve">את </w:t>
      </w:r>
      <w:bookmarkStart w:id="48913" w:name="_ETM_Q92_725510"/>
      <w:bookmarkEnd w:id="48913"/>
      <w:r>
        <w:rPr>
          <w:rtl/>
        </w:rPr>
        <w:t xml:space="preserve">הילדים </w:t>
      </w:r>
      <w:bookmarkStart w:id="48914" w:name="_ETM_Q92_725870"/>
      <w:bookmarkEnd w:id="48914"/>
      <w:r>
        <w:rPr>
          <w:rtl/>
        </w:rPr>
        <w:t>שלו</w:t>
      </w:r>
      <w:r>
        <w:rPr>
          <w:rFonts w:hint="cs"/>
          <w:rtl/>
        </w:rPr>
        <w:t>,</w:t>
      </w:r>
      <w:r>
        <w:rPr>
          <w:rtl/>
        </w:rPr>
        <w:t xml:space="preserve"> </w:t>
      </w:r>
      <w:bookmarkStart w:id="48915" w:name="_ETM_Q92_726170"/>
      <w:bookmarkEnd w:id="48915"/>
      <w:r>
        <w:rPr>
          <w:rtl/>
        </w:rPr>
        <w:t xml:space="preserve">וככה </w:t>
      </w:r>
      <w:bookmarkStart w:id="48916" w:name="_ETM_Q92_726530"/>
      <w:bookmarkEnd w:id="48916"/>
      <w:r>
        <w:rPr>
          <w:rtl/>
        </w:rPr>
        <w:t xml:space="preserve">אני </w:t>
      </w:r>
      <w:bookmarkStart w:id="48917" w:name="_ETM_Q92_726650"/>
      <w:bookmarkEnd w:id="48917"/>
      <w:r>
        <w:rPr>
          <w:rtl/>
        </w:rPr>
        <w:t xml:space="preserve">מגדל </w:t>
      </w:r>
      <w:bookmarkStart w:id="48918" w:name="_ETM_Q92_726920"/>
      <w:bookmarkEnd w:id="48918"/>
      <w:r>
        <w:rPr>
          <w:rtl/>
        </w:rPr>
        <w:t xml:space="preserve">את </w:t>
      </w:r>
      <w:bookmarkStart w:id="48919" w:name="_ETM_Q92_726980"/>
      <w:bookmarkEnd w:id="48919"/>
      <w:r>
        <w:rPr>
          <w:rtl/>
        </w:rPr>
        <w:t xml:space="preserve">הילדים </w:t>
      </w:r>
      <w:bookmarkStart w:id="48920" w:name="_ETM_Q92_727280"/>
      <w:bookmarkEnd w:id="48920"/>
      <w:r>
        <w:rPr>
          <w:rtl/>
        </w:rPr>
        <w:t>שלי</w:t>
      </w:r>
      <w:r>
        <w:rPr>
          <w:rFonts w:hint="cs"/>
          <w:rtl/>
        </w:rPr>
        <w:t>.</w:t>
      </w:r>
      <w:r>
        <w:rPr>
          <w:rtl/>
        </w:rPr>
        <w:t xml:space="preserve"> </w:t>
      </w:r>
      <w:bookmarkStart w:id="48921" w:name="_ETM_Q92_730409"/>
      <w:bookmarkStart w:id="48922" w:name="_ETM_Q92_730589"/>
      <w:bookmarkEnd w:id="48921"/>
      <w:bookmarkEnd w:id="48922"/>
      <w:r>
        <w:rPr>
          <w:rFonts w:hint="cs"/>
          <w:rtl/>
        </w:rPr>
        <w:t>א</w:t>
      </w:r>
      <w:r>
        <w:rPr>
          <w:rtl/>
        </w:rPr>
        <w:t xml:space="preserve">נחנו </w:t>
      </w:r>
      <w:bookmarkStart w:id="48923" w:name="_ETM_Q92_730829"/>
      <w:bookmarkEnd w:id="48923"/>
      <w:r>
        <w:rPr>
          <w:rtl/>
        </w:rPr>
        <w:t xml:space="preserve">עושים </w:t>
      </w:r>
      <w:bookmarkStart w:id="48924" w:name="_ETM_Q92_731099"/>
      <w:bookmarkEnd w:id="48924"/>
      <w:r>
        <w:rPr>
          <w:rtl/>
        </w:rPr>
        <w:t xml:space="preserve">את </w:t>
      </w:r>
      <w:bookmarkStart w:id="48925" w:name="_ETM_Q92_731189"/>
      <w:bookmarkEnd w:id="48925"/>
      <w:r>
        <w:rPr>
          <w:rtl/>
        </w:rPr>
        <w:t xml:space="preserve">זה </w:t>
      </w:r>
      <w:bookmarkStart w:id="48926" w:name="_ETM_Q92_731369"/>
      <w:bookmarkEnd w:id="48926"/>
      <w:r>
        <w:rPr>
          <w:rtl/>
        </w:rPr>
        <w:t xml:space="preserve">כי </w:t>
      </w:r>
      <w:bookmarkStart w:id="48927" w:name="_ETM_Q92_732209"/>
      <w:bookmarkEnd w:id="48927"/>
      <w:r>
        <w:rPr>
          <w:rtl/>
        </w:rPr>
        <w:t xml:space="preserve">זו </w:t>
      </w:r>
      <w:bookmarkStart w:id="48928" w:name="_ETM_Q92_732359"/>
      <w:bookmarkEnd w:id="48928"/>
      <w:r>
        <w:rPr>
          <w:rtl/>
        </w:rPr>
        <w:t xml:space="preserve">המדינה </w:t>
      </w:r>
      <w:bookmarkStart w:id="48929" w:name="_ETM_Q92_732779"/>
      <w:bookmarkEnd w:id="48929"/>
      <w:r>
        <w:rPr>
          <w:rtl/>
        </w:rPr>
        <w:t>שלנו</w:t>
      </w:r>
      <w:r>
        <w:rPr>
          <w:rFonts w:hint="cs"/>
          <w:rtl/>
        </w:rPr>
        <w:t>.</w:t>
      </w:r>
      <w:r>
        <w:rPr>
          <w:rtl/>
        </w:rPr>
        <w:t xml:space="preserve"> </w:t>
      </w:r>
      <w:bookmarkStart w:id="48930" w:name="_ETM_Q92_734620"/>
      <w:bookmarkEnd w:id="48930"/>
    </w:p>
    <w:p w:rsidR="00BE54DA" w:rsidRDefault="00BE54DA" w:rsidP="00D7623F">
      <w:pPr>
        <w:rPr>
          <w:rtl/>
        </w:rPr>
      </w:pPr>
    </w:p>
    <w:p w:rsidR="00BE54DA" w:rsidRPr="00A7551B" w:rsidRDefault="00BE54DA" w:rsidP="00DB2BE2">
      <w:pPr>
        <w:rPr>
          <w:highlight w:val="yellow"/>
          <w:rtl/>
          <w:lang w:eastAsia="he-IL"/>
        </w:rPr>
      </w:pPr>
      <w:bookmarkStart w:id="48931" w:name="_ETM_Q92_734949"/>
      <w:bookmarkEnd w:id="48931"/>
      <w:r>
        <w:rPr>
          <w:rtl/>
        </w:rPr>
        <w:t xml:space="preserve">בכאב </w:t>
      </w:r>
      <w:bookmarkStart w:id="48932" w:name="_ETM_Q92_735370"/>
      <w:bookmarkEnd w:id="48932"/>
      <w:r>
        <w:rPr>
          <w:rtl/>
        </w:rPr>
        <w:t xml:space="preserve">גדול </w:t>
      </w:r>
      <w:bookmarkStart w:id="48933" w:name="_ETM_Q92_735730"/>
      <w:bookmarkEnd w:id="48933"/>
      <w:r>
        <w:rPr>
          <w:rFonts w:hint="cs"/>
          <w:rtl/>
        </w:rPr>
        <w:t xml:space="preserve">אני </w:t>
      </w:r>
      <w:r>
        <w:rPr>
          <w:rtl/>
        </w:rPr>
        <w:t>אומר</w:t>
      </w:r>
      <w:r>
        <w:rPr>
          <w:rFonts w:hint="cs"/>
          <w:rtl/>
        </w:rPr>
        <w:t>,</w:t>
      </w:r>
      <w:r>
        <w:rPr>
          <w:rtl/>
        </w:rPr>
        <w:t xml:space="preserve"> </w:t>
      </w:r>
      <w:bookmarkStart w:id="48934" w:name="_ETM_Q92_736300"/>
      <w:bookmarkEnd w:id="48934"/>
      <w:r>
        <w:rPr>
          <w:rtl/>
        </w:rPr>
        <w:t xml:space="preserve">אדוני </w:t>
      </w:r>
      <w:bookmarkStart w:id="48935" w:name="_ETM_Q92_736659"/>
      <w:bookmarkEnd w:id="48935"/>
      <w:r>
        <w:rPr>
          <w:rtl/>
        </w:rPr>
        <w:t>היושב-ראש</w:t>
      </w:r>
      <w:r>
        <w:rPr>
          <w:rFonts w:hint="cs"/>
          <w:rtl/>
        </w:rPr>
        <w:t xml:space="preserve"> –</w:t>
      </w:r>
      <w:r>
        <w:rPr>
          <w:rtl/>
        </w:rPr>
        <w:t xml:space="preserve"> </w:t>
      </w:r>
      <w:bookmarkStart w:id="48936" w:name="_ETM_Q92_737289"/>
      <w:bookmarkStart w:id="48937" w:name="_ETM_Q92_737470"/>
      <w:bookmarkStart w:id="48938" w:name="_ETM_Q92_738429"/>
      <w:bookmarkStart w:id="48939" w:name="_ETM_Q92_737340"/>
      <w:bookmarkStart w:id="48940" w:name="_ETM_Q92_740320"/>
      <w:bookmarkEnd w:id="48936"/>
      <w:bookmarkEnd w:id="48937"/>
      <w:bookmarkEnd w:id="48938"/>
      <w:bookmarkEnd w:id="48939"/>
      <w:bookmarkEnd w:id="48940"/>
      <w:r>
        <w:rPr>
          <w:rtl/>
        </w:rPr>
        <w:t xml:space="preserve">אני </w:t>
      </w:r>
      <w:bookmarkStart w:id="48941" w:name="_ETM_Q92_738610"/>
      <w:bookmarkEnd w:id="48941"/>
      <w:r>
        <w:rPr>
          <w:rtl/>
        </w:rPr>
        <w:t xml:space="preserve">יודע </w:t>
      </w:r>
      <w:bookmarkStart w:id="48942" w:name="_ETM_Q92_738849"/>
      <w:bookmarkEnd w:id="48942"/>
      <w:r>
        <w:rPr>
          <w:rtl/>
        </w:rPr>
        <w:t xml:space="preserve">שזה </w:t>
      </w:r>
      <w:bookmarkStart w:id="48943" w:name="_ETM_Q92_739900"/>
      <w:bookmarkEnd w:id="48943"/>
      <w:r>
        <w:rPr>
          <w:rtl/>
        </w:rPr>
        <w:t>קיצונ</w:t>
      </w:r>
      <w:bookmarkStart w:id="48944" w:name="_ETM_Q92_696250"/>
      <w:bookmarkEnd w:id="48944"/>
      <w:r>
        <w:rPr>
          <w:rtl/>
        </w:rPr>
        <w:t>י</w:t>
      </w:r>
      <w:r>
        <w:rPr>
          <w:rFonts w:hint="cs"/>
          <w:rtl/>
        </w:rPr>
        <w:t>ים,</w:t>
      </w:r>
      <w:r>
        <w:rPr>
          <w:rtl/>
        </w:rPr>
        <w:t xml:space="preserve"> </w:t>
      </w:r>
      <w:bookmarkStart w:id="48945" w:name="_ETM_Q92_740650"/>
      <w:bookmarkEnd w:id="48945"/>
      <w:r>
        <w:rPr>
          <w:rtl/>
        </w:rPr>
        <w:t xml:space="preserve">ואני </w:t>
      </w:r>
      <w:bookmarkStart w:id="48946" w:name="_ETM_Q92_740860"/>
      <w:bookmarkEnd w:id="48946"/>
      <w:r>
        <w:rPr>
          <w:rtl/>
        </w:rPr>
        <w:t xml:space="preserve">יודע </w:t>
      </w:r>
      <w:bookmarkStart w:id="48947" w:name="_ETM_Q92_741129"/>
      <w:bookmarkEnd w:id="48947"/>
      <w:r>
        <w:rPr>
          <w:rtl/>
        </w:rPr>
        <w:t xml:space="preserve">שזה </w:t>
      </w:r>
      <w:bookmarkStart w:id="48948" w:name="_ETM_Q92_741429"/>
      <w:bookmarkEnd w:id="48948"/>
      <w:r>
        <w:rPr>
          <w:rtl/>
        </w:rPr>
        <w:t xml:space="preserve">לא </w:t>
      </w:r>
      <w:bookmarkStart w:id="48949" w:name="_ETM_Q92_741580"/>
      <w:bookmarkStart w:id="48950" w:name="_ETM_Q92_741849"/>
      <w:bookmarkEnd w:id="48949"/>
      <w:bookmarkEnd w:id="48950"/>
      <w:r>
        <w:rPr>
          <w:rtl/>
        </w:rPr>
        <w:t xml:space="preserve">כלל </w:t>
      </w:r>
      <w:bookmarkStart w:id="48951" w:name="_ETM_Q92_742120"/>
      <w:bookmarkEnd w:id="48951"/>
      <w:r>
        <w:rPr>
          <w:rtl/>
        </w:rPr>
        <w:t>החרדים</w:t>
      </w:r>
      <w:r>
        <w:rPr>
          <w:rFonts w:hint="cs"/>
          <w:rtl/>
        </w:rPr>
        <w:t>,</w:t>
      </w:r>
      <w:r>
        <w:rPr>
          <w:rtl/>
        </w:rPr>
        <w:t xml:space="preserve"> </w:t>
      </w:r>
      <w:bookmarkStart w:id="48952" w:name="_ETM_Q92_742690"/>
      <w:bookmarkEnd w:id="48952"/>
      <w:r>
        <w:rPr>
          <w:rtl/>
        </w:rPr>
        <w:t xml:space="preserve">אין </w:t>
      </w:r>
      <w:bookmarkStart w:id="48953" w:name="_ETM_Q92_742840"/>
      <w:bookmarkEnd w:id="48953"/>
      <w:r>
        <w:rPr>
          <w:rtl/>
        </w:rPr>
        <w:t xml:space="preserve">לי </w:t>
      </w:r>
      <w:bookmarkStart w:id="48954" w:name="_ETM_Q92_742900"/>
      <w:bookmarkEnd w:id="48954"/>
      <w:r>
        <w:rPr>
          <w:rtl/>
        </w:rPr>
        <w:t>ספק</w:t>
      </w:r>
      <w:bookmarkStart w:id="48955" w:name="_ETM_Q92_744210"/>
      <w:bookmarkEnd w:id="48955"/>
      <w:r>
        <w:rPr>
          <w:rFonts w:hint="cs"/>
          <w:rtl/>
        </w:rPr>
        <w:t xml:space="preserve">, </w:t>
      </w:r>
      <w:r>
        <w:rPr>
          <w:rtl/>
        </w:rPr>
        <w:t xml:space="preserve">אבל </w:t>
      </w:r>
      <w:bookmarkStart w:id="48956" w:name="_ETM_Q92_744450"/>
      <w:bookmarkEnd w:id="48956"/>
      <w:r>
        <w:rPr>
          <w:rFonts w:hint="cs"/>
          <w:rtl/>
        </w:rPr>
        <w:t>כשרואים</w:t>
      </w:r>
      <w:r>
        <w:rPr>
          <w:rtl/>
        </w:rPr>
        <w:t xml:space="preserve"> </w:t>
      </w:r>
      <w:bookmarkStart w:id="48957" w:name="_ETM_Q92_744929"/>
      <w:bookmarkEnd w:id="48957"/>
      <w:r>
        <w:rPr>
          <w:rtl/>
        </w:rPr>
        <w:t xml:space="preserve">את </w:t>
      </w:r>
      <w:bookmarkStart w:id="48958" w:name="_ETM_Q92_744990"/>
      <w:bookmarkEnd w:id="48958"/>
      <w:r>
        <w:rPr>
          <w:rtl/>
        </w:rPr>
        <w:t xml:space="preserve">האירועים </w:t>
      </w:r>
      <w:bookmarkStart w:id="48959" w:name="_ETM_Q92_745470"/>
      <w:bookmarkEnd w:id="48959"/>
      <w:r>
        <w:rPr>
          <w:rtl/>
        </w:rPr>
        <w:t>הקשים</w:t>
      </w:r>
      <w:r>
        <w:rPr>
          <w:rFonts w:hint="cs"/>
          <w:rtl/>
        </w:rPr>
        <w:t xml:space="preserve"> </w:t>
      </w:r>
      <w:r>
        <w:rPr>
          <w:rtl/>
        </w:rPr>
        <w:t>האל</w:t>
      </w:r>
      <w:r>
        <w:rPr>
          <w:rFonts w:hint="cs"/>
          <w:rtl/>
        </w:rPr>
        <w:t>ה</w:t>
      </w:r>
      <w:bookmarkStart w:id="48960" w:name="_ETM_Q92_745550"/>
      <w:bookmarkEnd w:id="48960"/>
      <w:r w:rsidR="00DB2BE2">
        <w:rPr>
          <w:rFonts w:hint="cs"/>
          <w:rtl/>
        </w:rPr>
        <w:t>,</w:t>
      </w:r>
      <w:r>
        <w:rPr>
          <w:rtl/>
        </w:rPr>
        <w:t xml:space="preserve"> </w:t>
      </w:r>
      <w:bookmarkStart w:id="48961" w:name="_ETM_Q92_745710"/>
      <w:bookmarkStart w:id="48962" w:name="_ETM_Q92_748710"/>
      <w:bookmarkEnd w:id="48961"/>
      <w:bookmarkEnd w:id="48962"/>
      <w:r>
        <w:rPr>
          <w:rtl/>
        </w:rPr>
        <w:t xml:space="preserve">אם </w:t>
      </w:r>
      <w:bookmarkStart w:id="48963" w:name="_ETM_Q92_748860"/>
      <w:bookmarkEnd w:id="48963"/>
      <w:r>
        <w:rPr>
          <w:rtl/>
        </w:rPr>
        <w:t xml:space="preserve">לא </w:t>
      </w:r>
      <w:bookmarkStart w:id="48964" w:name="_ETM_Q92_749009"/>
      <w:bookmarkStart w:id="48965" w:name="_ETM_Q92_749520"/>
      <w:bookmarkEnd w:id="48964"/>
      <w:bookmarkEnd w:id="48965"/>
      <w:r>
        <w:rPr>
          <w:rFonts w:hint="cs"/>
          <w:rtl/>
        </w:rPr>
        <w:t xml:space="preserve">עשרה </w:t>
      </w:r>
      <w:r>
        <w:rPr>
          <w:rtl/>
        </w:rPr>
        <w:t xml:space="preserve">ולא </w:t>
      </w:r>
      <w:bookmarkStart w:id="48966" w:name="_ETM_Q92_749819"/>
      <w:bookmarkStart w:id="48967" w:name="_ETM_Q92_750090"/>
      <w:bookmarkStart w:id="48968" w:name="_ETM_Q92_750300"/>
      <w:bookmarkStart w:id="48969" w:name="_ETM_Q92_750690"/>
      <w:bookmarkStart w:id="48970" w:name="_ETM_Q92_750960"/>
      <w:bookmarkEnd w:id="48966"/>
      <w:bookmarkEnd w:id="48967"/>
      <w:bookmarkEnd w:id="48968"/>
      <w:bookmarkEnd w:id="48969"/>
      <w:bookmarkEnd w:id="48970"/>
      <w:r>
        <w:rPr>
          <w:rFonts w:hint="cs"/>
          <w:rtl/>
        </w:rPr>
        <w:t xml:space="preserve">100 ולא 200 ולא </w:t>
      </w:r>
      <w:bookmarkStart w:id="48971" w:name="_ETM_Q92_745650"/>
      <w:bookmarkEnd w:id="48971"/>
      <w:r>
        <w:rPr>
          <w:rFonts w:hint="cs"/>
          <w:rtl/>
        </w:rPr>
        <w:t>1,000</w:t>
      </w:r>
      <w:r>
        <w:rPr>
          <w:rtl/>
        </w:rPr>
        <w:t xml:space="preserve"> </w:t>
      </w:r>
      <w:bookmarkStart w:id="48972" w:name="_ETM_Q92_751319"/>
      <w:bookmarkEnd w:id="48972"/>
      <w:r>
        <w:rPr>
          <w:rtl/>
        </w:rPr>
        <w:t xml:space="preserve">חרדים </w:t>
      </w:r>
      <w:bookmarkStart w:id="48973" w:name="_ETM_Q92_754240"/>
      <w:bookmarkEnd w:id="48973"/>
      <w:r>
        <w:rPr>
          <w:rtl/>
        </w:rPr>
        <w:t xml:space="preserve">תוקפים </w:t>
      </w:r>
      <w:bookmarkStart w:id="48974" w:name="_ETM_Q92_755170"/>
      <w:bookmarkEnd w:id="48974"/>
      <w:r>
        <w:rPr>
          <w:rtl/>
        </w:rPr>
        <w:t xml:space="preserve">את </w:t>
      </w:r>
      <w:bookmarkStart w:id="48975" w:name="_ETM_Q92_755260"/>
      <w:bookmarkEnd w:id="48975"/>
      <w:r>
        <w:rPr>
          <w:rtl/>
        </w:rPr>
        <w:t xml:space="preserve">מדינת </w:t>
      </w:r>
      <w:bookmarkStart w:id="48976" w:name="_ETM_Q92_755710"/>
      <w:bookmarkEnd w:id="48976"/>
      <w:r>
        <w:rPr>
          <w:rtl/>
        </w:rPr>
        <w:t xml:space="preserve">ישראל </w:t>
      </w:r>
      <w:bookmarkStart w:id="48977" w:name="_ETM_Q92_756160"/>
      <w:bookmarkEnd w:id="48977"/>
      <w:r>
        <w:rPr>
          <w:rtl/>
        </w:rPr>
        <w:t>ו</w:t>
      </w:r>
      <w:bookmarkStart w:id="48978" w:name="_ETM_Q92_756580"/>
      <w:bookmarkEnd w:id="48978"/>
      <w:r>
        <w:rPr>
          <w:rtl/>
        </w:rPr>
        <w:t xml:space="preserve">קוראים </w:t>
      </w:r>
      <w:bookmarkStart w:id="48979" w:name="_ETM_Q92_756910"/>
      <w:bookmarkEnd w:id="48979"/>
      <w:r>
        <w:rPr>
          <w:rtl/>
        </w:rPr>
        <w:t>להשתמטות</w:t>
      </w:r>
      <w:r>
        <w:rPr>
          <w:rFonts w:hint="cs"/>
          <w:rtl/>
        </w:rPr>
        <w:t>,</w:t>
      </w:r>
      <w:r>
        <w:rPr>
          <w:rtl/>
        </w:rPr>
        <w:t xml:space="preserve"> </w:t>
      </w:r>
      <w:bookmarkStart w:id="48980" w:name="_ETM_Q92_757630"/>
      <w:bookmarkEnd w:id="48980"/>
      <w:r>
        <w:rPr>
          <w:rtl/>
        </w:rPr>
        <w:t xml:space="preserve">וקוראים </w:t>
      </w:r>
      <w:bookmarkStart w:id="48981" w:name="_ETM_Q92_758080"/>
      <w:bookmarkEnd w:id="48981"/>
      <w:r>
        <w:rPr>
          <w:rtl/>
        </w:rPr>
        <w:t>ב</w:t>
      </w:r>
      <w:bookmarkStart w:id="48982" w:name="_ETM_Q92_760409"/>
      <w:bookmarkEnd w:id="48982"/>
      <w:r>
        <w:rPr>
          <w:rFonts w:hint="cs"/>
          <w:rtl/>
        </w:rPr>
        <w:t xml:space="preserve">כעס </w:t>
      </w:r>
      <w:r>
        <w:rPr>
          <w:rtl/>
        </w:rPr>
        <w:t>ובשנאה ל</w:t>
      </w:r>
      <w:r>
        <w:rPr>
          <w:rFonts w:hint="cs"/>
          <w:rtl/>
        </w:rPr>
        <w:t>א</w:t>
      </w:r>
      <w:r>
        <w:rPr>
          <w:rtl/>
        </w:rPr>
        <w:t xml:space="preserve"> </w:t>
      </w:r>
      <w:bookmarkStart w:id="48983" w:name="_ETM_Q92_758170"/>
      <w:bookmarkEnd w:id="48983"/>
      <w:r>
        <w:rPr>
          <w:rtl/>
        </w:rPr>
        <w:t xml:space="preserve">לעשות </w:t>
      </w:r>
      <w:bookmarkStart w:id="48984" w:name="_ETM_Q92_758500"/>
      <w:bookmarkEnd w:id="48984"/>
      <w:r>
        <w:rPr>
          <w:rtl/>
        </w:rPr>
        <w:t>צבא</w:t>
      </w:r>
      <w:r w:rsidR="00DB2BE2">
        <w:rPr>
          <w:rFonts w:hint="cs"/>
          <w:rtl/>
        </w:rPr>
        <w:t>,</w:t>
      </w:r>
      <w:bookmarkStart w:id="48985" w:name="_ETM_Q92_759449"/>
      <w:bookmarkEnd w:id="48985"/>
      <w:r>
        <w:rPr>
          <w:rtl/>
        </w:rPr>
        <w:t xml:space="preserve"> </w:t>
      </w:r>
      <w:bookmarkStart w:id="48986" w:name="_ETM_Q92_762460"/>
      <w:bookmarkEnd w:id="48986"/>
      <w:r>
        <w:rPr>
          <w:rtl/>
        </w:rPr>
        <w:t xml:space="preserve">אני </w:t>
      </w:r>
      <w:bookmarkStart w:id="48987" w:name="_ETM_Q92_762669"/>
      <w:bookmarkEnd w:id="48987"/>
      <w:r>
        <w:rPr>
          <w:rtl/>
        </w:rPr>
        <w:t>אומר</w:t>
      </w:r>
      <w:r>
        <w:rPr>
          <w:rFonts w:hint="cs"/>
          <w:rtl/>
        </w:rPr>
        <w:t>,</w:t>
      </w:r>
      <w:r>
        <w:rPr>
          <w:rtl/>
        </w:rPr>
        <w:t xml:space="preserve"> </w:t>
      </w:r>
      <w:bookmarkStart w:id="48988" w:name="_ETM_Q92_762789"/>
      <w:bookmarkEnd w:id="48988"/>
      <w:r>
        <w:rPr>
          <w:rtl/>
        </w:rPr>
        <w:t>חברים</w:t>
      </w:r>
      <w:r>
        <w:rPr>
          <w:rFonts w:hint="cs"/>
          <w:rtl/>
        </w:rPr>
        <w:t>,</w:t>
      </w:r>
      <w:bookmarkStart w:id="48989" w:name="_ETM_Q92_760800"/>
      <w:bookmarkEnd w:id="48989"/>
      <w:r>
        <w:rPr>
          <w:rtl/>
        </w:rPr>
        <w:t xml:space="preserve"> </w:t>
      </w:r>
      <w:bookmarkStart w:id="48990" w:name="_ETM_Q92_763210"/>
      <w:bookmarkEnd w:id="48990"/>
      <w:r>
        <w:rPr>
          <w:rtl/>
        </w:rPr>
        <w:t xml:space="preserve">יש </w:t>
      </w:r>
      <w:bookmarkStart w:id="48991" w:name="_ETM_Q92_763360"/>
      <w:bookmarkEnd w:id="48991"/>
      <w:r>
        <w:rPr>
          <w:rtl/>
        </w:rPr>
        <w:t xml:space="preserve">פה </w:t>
      </w:r>
      <w:bookmarkStart w:id="48992" w:name="_ETM_Q92_763539"/>
      <w:bookmarkEnd w:id="48992"/>
      <w:r>
        <w:rPr>
          <w:rtl/>
        </w:rPr>
        <w:t xml:space="preserve">אירוע </w:t>
      </w:r>
      <w:bookmarkStart w:id="48993" w:name="_ETM_Q92_764020"/>
      <w:bookmarkEnd w:id="48993"/>
      <w:r>
        <w:rPr>
          <w:rtl/>
        </w:rPr>
        <w:t xml:space="preserve">שאני </w:t>
      </w:r>
      <w:bookmarkStart w:id="48994" w:name="_ETM_Q92_764650"/>
      <w:bookmarkEnd w:id="48994"/>
      <w:r>
        <w:rPr>
          <w:rtl/>
        </w:rPr>
        <w:t xml:space="preserve">כבר לא </w:t>
      </w:r>
      <w:bookmarkStart w:id="48995" w:name="_ETM_Q92_764710"/>
      <w:bookmarkEnd w:id="48995"/>
      <w:r>
        <w:rPr>
          <w:rtl/>
        </w:rPr>
        <w:t xml:space="preserve">יודע </w:t>
      </w:r>
      <w:bookmarkStart w:id="48996" w:name="_ETM_Q92_764860"/>
      <w:bookmarkStart w:id="48997" w:name="_ETM_Q92_765009"/>
      <w:bookmarkEnd w:id="48996"/>
      <w:bookmarkEnd w:id="48997"/>
      <w:r>
        <w:rPr>
          <w:rtl/>
        </w:rPr>
        <w:t xml:space="preserve">מי </w:t>
      </w:r>
      <w:bookmarkStart w:id="48998" w:name="_ETM_Q92_765129"/>
      <w:bookmarkEnd w:id="48998"/>
      <w:r>
        <w:rPr>
          <w:rtl/>
        </w:rPr>
        <w:t xml:space="preserve">יכול </w:t>
      </w:r>
      <w:bookmarkStart w:id="48999" w:name="_ETM_Q92_765309"/>
      <w:bookmarkEnd w:id="48999"/>
      <w:r>
        <w:rPr>
          <w:rtl/>
        </w:rPr>
        <w:t xml:space="preserve">לעצור </w:t>
      </w:r>
      <w:bookmarkStart w:id="49000" w:name="_ETM_Q92_766710"/>
      <w:bookmarkEnd w:id="49000"/>
      <w:r>
        <w:rPr>
          <w:rFonts w:hint="cs"/>
          <w:rtl/>
        </w:rPr>
        <w:t xml:space="preserve">אותו. </w:t>
      </w:r>
      <w:bookmarkStart w:id="49001" w:name="_ETM_Q92_767309"/>
      <w:bookmarkEnd w:id="49001"/>
      <w:r>
        <w:rPr>
          <w:rFonts w:hint="cs"/>
          <w:rtl/>
        </w:rPr>
        <w:t xml:space="preserve">בקריית </w:t>
      </w:r>
      <w:proofErr w:type="spellStart"/>
      <w:r>
        <w:rPr>
          <w:rFonts w:hint="cs"/>
          <w:rtl/>
        </w:rPr>
        <w:t>צאנז</w:t>
      </w:r>
      <w:proofErr w:type="spellEnd"/>
      <w:r>
        <w:rPr>
          <w:rtl/>
        </w:rPr>
        <w:t xml:space="preserve"> </w:t>
      </w:r>
      <w:bookmarkStart w:id="49002" w:name="_ETM_Q92_767580"/>
      <w:bookmarkEnd w:id="49002"/>
      <w:r>
        <w:rPr>
          <w:rtl/>
        </w:rPr>
        <w:t xml:space="preserve">אני </w:t>
      </w:r>
      <w:bookmarkStart w:id="49003" w:name="_ETM_Q92_767700"/>
      <w:bookmarkEnd w:id="49003"/>
      <w:r>
        <w:rPr>
          <w:rtl/>
        </w:rPr>
        <w:t xml:space="preserve">יודע </w:t>
      </w:r>
      <w:bookmarkStart w:id="49004" w:name="_ETM_Q92_767850"/>
      <w:bookmarkEnd w:id="49004"/>
      <w:r>
        <w:rPr>
          <w:rtl/>
        </w:rPr>
        <w:t xml:space="preserve">שחלק </w:t>
      </w:r>
      <w:bookmarkStart w:id="49005" w:name="_ETM_Q92_768809"/>
      <w:bookmarkEnd w:id="49005"/>
      <w:r>
        <w:rPr>
          <w:rtl/>
        </w:rPr>
        <w:t xml:space="preserve">משמעותי </w:t>
      </w:r>
      <w:bookmarkStart w:id="49006" w:name="_ETM_Q92_769350"/>
      <w:bookmarkEnd w:id="49006"/>
      <w:r>
        <w:rPr>
          <w:rtl/>
        </w:rPr>
        <w:t xml:space="preserve">כן </w:t>
      </w:r>
      <w:bookmarkStart w:id="49007" w:name="_ETM_Q92_769559"/>
      <w:bookmarkEnd w:id="49007"/>
      <w:r>
        <w:rPr>
          <w:rtl/>
        </w:rPr>
        <w:t xml:space="preserve">עושים </w:t>
      </w:r>
      <w:bookmarkStart w:id="49008" w:name="_ETM_Q92_769800"/>
      <w:bookmarkEnd w:id="49008"/>
      <w:r>
        <w:rPr>
          <w:rtl/>
        </w:rPr>
        <w:t>צבא</w:t>
      </w:r>
      <w:r>
        <w:rPr>
          <w:rFonts w:hint="cs"/>
          <w:rtl/>
        </w:rPr>
        <w:t>,</w:t>
      </w:r>
      <w:r>
        <w:rPr>
          <w:rtl/>
        </w:rPr>
        <w:t xml:space="preserve"> </w:t>
      </w:r>
      <w:bookmarkStart w:id="49009" w:name="_ETM_Q92_770520"/>
      <w:bookmarkEnd w:id="49009"/>
      <w:r>
        <w:rPr>
          <w:rtl/>
        </w:rPr>
        <w:t xml:space="preserve">וכולם </w:t>
      </w:r>
      <w:bookmarkStart w:id="49010" w:name="_ETM_Q92_771030"/>
      <w:bookmarkEnd w:id="49010"/>
      <w:r>
        <w:rPr>
          <w:rtl/>
        </w:rPr>
        <w:t>עובדים</w:t>
      </w:r>
      <w:r w:rsidR="00DB2BE2">
        <w:rPr>
          <w:rFonts w:hint="cs"/>
          <w:rtl/>
        </w:rPr>
        <w:t>.</w:t>
      </w:r>
      <w:r>
        <w:rPr>
          <w:rtl/>
        </w:rPr>
        <w:t xml:space="preserve"> </w:t>
      </w:r>
      <w:bookmarkStart w:id="49011" w:name="_ETM_Q92_774080"/>
      <w:bookmarkEnd w:id="49011"/>
      <w:r>
        <w:rPr>
          <w:rtl/>
        </w:rPr>
        <w:t xml:space="preserve">מי </w:t>
      </w:r>
      <w:bookmarkStart w:id="49012" w:name="_ETM_Q92_774350"/>
      <w:bookmarkEnd w:id="49012"/>
      <w:r>
        <w:rPr>
          <w:rtl/>
        </w:rPr>
        <w:t xml:space="preserve">שלא </w:t>
      </w:r>
      <w:bookmarkStart w:id="49013" w:name="_ETM_Q92_774590"/>
      <w:bookmarkEnd w:id="49013"/>
      <w:r>
        <w:rPr>
          <w:rtl/>
        </w:rPr>
        <w:t xml:space="preserve">יכול </w:t>
      </w:r>
      <w:bookmarkStart w:id="49014" w:name="_ETM_Q92_774889"/>
      <w:bookmarkEnd w:id="49014"/>
      <w:r>
        <w:rPr>
          <w:rtl/>
        </w:rPr>
        <w:t xml:space="preserve">ללמוד </w:t>
      </w:r>
      <w:bookmarkStart w:id="49015" w:name="_ETM_Q92_775250"/>
      <w:bookmarkEnd w:id="49015"/>
      <w:r>
        <w:rPr>
          <w:rtl/>
        </w:rPr>
        <w:t xml:space="preserve">מהבוקר </w:t>
      </w:r>
      <w:bookmarkStart w:id="49016" w:name="_ETM_Q92_775700"/>
      <w:bookmarkEnd w:id="49016"/>
      <w:r>
        <w:rPr>
          <w:rtl/>
        </w:rPr>
        <w:t xml:space="preserve">עד </w:t>
      </w:r>
      <w:bookmarkStart w:id="49017" w:name="_ETM_Q92_775790"/>
      <w:bookmarkEnd w:id="49017"/>
      <w:r>
        <w:rPr>
          <w:rtl/>
        </w:rPr>
        <w:t>הלילה</w:t>
      </w:r>
      <w:r>
        <w:rPr>
          <w:rFonts w:hint="cs"/>
          <w:rtl/>
        </w:rPr>
        <w:t xml:space="preserve"> –</w:t>
      </w:r>
      <w:r>
        <w:rPr>
          <w:rtl/>
        </w:rPr>
        <w:t xml:space="preserve"> </w:t>
      </w:r>
      <w:bookmarkStart w:id="49018" w:name="_ETM_Q92_776970"/>
      <w:bookmarkEnd w:id="49018"/>
      <w:r>
        <w:rPr>
          <w:rtl/>
        </w:rPr>
        <w:t xml:space="preserve">מחובתו </w:t>
      </w:r>
      <w:bookmarkStart w:id="49019" w:name="_ETM_Q92_779240"/>
      <w:bookmarkEnd w:id="49019"/>
      <w:r>
        <w:rPr>
          <w:rtl/>
        </w:rPr>
        <w:t xml:space="preserve">לעשות </w:t>
      </w:r>
      <w:bookmarkStart w:id="49020" w:name="_ETM_Q92_779660"/>
      <w:bookmarkEnd w:id="49020"/>
      <w:r>
        <w:rPr>
          <w:rtl/>
        </w:rPr>
        <w:t xml:space="preserve">את </w:t>
      </w:r>
      <w:bookmarkStart w:id="49021" w:name="_ETM_Q92_779780"/>
      <w:bookmarkEnd w:id="49021"/>
      <w:r>
        <w:rPr>
          <w:rtl/>
        </w:rPr>
        <w:t>זה</w:t>
      </w:r>
      <w:r>
        <w:rPr>
          <w:rFonts w:hint="cs"/>
          <w:rtl/>
        </w:rPr>
        <w:t>.</w:t>
      </w:r>
      <w:r>
        <w:rPr>
          <w:rtl/>
        </w:rPr>
        <w:t xml:space="preserve"> </w:t>
      </w:r>
      <w:bookmarkStart w:id="49022" w:name="_ETM_Q92_781280"/>
      <w:bookmarkEnd w:id="49022"/>
      <w:r>
        <w:rPr>
          <w:rtl/>
        </w:rPr>
        <w:t xml:space="preserve">בגלל </w:t>
      </w:r>
      <w:bookmarkStart w:id="49023" w:name="_ETM_Q92_781550"/>
      <w:bookmarkEnd w:id="49023"/>
      <w:r>
        <w:rPr>
          <w:rtl/>
        </w:rPr>
        <w:t xml:space="preserve">זה </w:t>
      </w:r>
      <w:bookmarkStart w:id="49024" w:name="_ETM_Q92_781639"/>
      <w:bookmarkEnd w:id="49024"/>
      <w:r>
        <w:rPr>
          <w:rtl/>
        </w:rPr>
        <w:t xml:space="preserve">אני </w:t>
      </w:r>
      <w:bookmarkStart w:id="49025" w:name="_ETM_Q92_781759"/>
      <w:bookmarkEnd w:id="49025"/>
      <w:r>
        <w:rPr>
          <w:rtl/>
        </w:rPr>
        <w:t xml:space="preserve">מחובר </w:t>
      </w:r>
      <w:bookmarkStart w:id="49026" w:name="_ETM_Q92_782150"/>
      <w:bookmarkEnd w:id="49026"/>
      <w:r>
        <w:rPr>
          <w:rtl/>
        </w:rPr>
        <w:t xml:space="preserve">גם </w:t>
      </w:r>
      <w:bookmarkStart w:id="49027" w:name="_ETM_Q92_782300"/>
      <w:bookmarkEnd w:id="49027"/>
      <w:r>
        <w:rPr>
          <w:rFonts w:hint="cs"/>
          <w:rtl/>
        </w:rPr>
        <w:t xml:space="preserve">לקהילה. </w:t>
      </w:r>
      <w:bookmarkStart w:id="49028" w:name="TOR_Q93"/>
      <w:bookmarkEnd w:id="49028"/>
      <w:r>
        <w:rPr>
          <w:rFonts w:hint="cs"/>
          <w:rtl/>
          <w:lang w:eastAsia="he-IL"/>
        </w:rPr>
        <w:t xml:space="preserve">אבל כשיש קהילות שהן כל </w:t>
      </w:r>
      <w:r w:rsidRPr="007F48BF">
        <w:rPr>
          <w:rFonts w:hint="cs"/>
          <w:rtl/>
          <w:lang w:eastAsia="he-IL"/>
        </w:rPr>
        <w:t>כך נגד, ועם שנאה כל</w:t>
      </w:r>
      <w:r>
        <w:rPr>
          <w:rFonts w:hint="cs"/>
          <w:rtl/>
          <w:lang w:eastAsia="he-IL"/>
        </w:rPr>
        <w:t xml:space="preserve"> כך גדולה, אני </w:t>
      </w:r>
      <w:bookmarkStart w:id="49029" w:name="_ETM_Q93_190883"/>
      <w:bookmarkEnd w:id="49029"/>
      <w:r>
        <w:rPr>
          <w:rFonts w:hint="cs"/>
          <w:rtl/>
          <w:lang w:eastAsia="he-IL"/>
        </w:rPr>
        <w:t>אומר: הלו, איפה המדינה? איך אנחנו לא עוצרים את</w:t>
      </w:r>
      <w:bookmarkStart w:id="49030" w:name="_ETM_Q93_195269"/>
      <w:bookmarkEnd w:id="49030"/>
      <w:r>
        <w:rPr>
          <w:rFonts w:hint="cs"/>
          <w:rtl/>
          <w:lang w:eastAsia="he-IL"/>
        </w:rPr>
        <w:t xml:space="preserve"> זה,</w:t>
      </w:r>
      <w:r>
        <w:rPr>
          <w:lang w:eastAsia="he-IL"/>
        </w:rPr>
        <w:t xml:space="preserve"> </w:t>
      </w:r>
      <w:r>
        <w:rPr>
          <w:rFonts w:hint="cs"/>
          <w:rtl/>
          <w:lang w:eastAsia="he-IL"/>
        </w:rPr>
        <w:t xml:space="preserve">את התקציבים, את התמיכה, את העזרה? </w:t>
      </w:r>
    </w:p>
    <w:p w:rsidR="00BE54DA" w:rsidRDefault="00BE54DA" w:rsidP="00D7623F">
      <w:pPr>
        <w:rPr>
          <w:rtl/>
          <w:lang w:eastAsia="he-IL"/>
        </w:rPr>
      </w:pPr>
    </w:p>
    <w:p w:rsidR="00BE54DA" w:rsidRDefault="00BE54DA" w:rsidP="00DB2BE2">
      <w:pPr>
        <w:rPr>
          <w:rtl/>
        </w:rPr>
      </w:pPr>
      <w:r>
        <w:rPr>
          <w:rFonts w:hint="cs"/>
          <w:rtl/>
          <w:lang w:eastAsia="he-IL"/>
        </w:rPr>
        <w:t xml:space="preserve">ויושב פה שר, השר בן </w:t>
      </w:r>
      <w:r>
        <w:rPr>
          <w:rFonts w:hint="cs"/>
          <w:rtl/>
        </w:rPr>
        <w:t>צור,</w:t>
      </w:r>
      <w:bookmarkStart w:id="49031" w:name="_ETM_Q93_201180"/>
      <w:bookmarkEnd w:id="49031"/>
      <w:r>
        <w:rPr>
          <w:rFonts w:hint="cs"/>
          <w:rtl/>
        </w:rPr>
        <w:t xml:space="preserve"> </w:t>
      </w:r>
      <w:r>
        <w:rPr>
          <w:rtl/>
        </w:rPr>
        <w:t xml:space="preserve">שהוא </w:t>
      </w:r>
      <w:bookmarkStart w:id="49032" w:name="_ETM_Q93_201359"/>
      <w:bookmarkEnd w:id="49032"/>
      <w:r>
        <w:rPr>
          <w:rtl/>
        </w:rPr>
        <w:t xml:space="preserve">עצמו </w:t>
      </w:r>
      <w:bookmarkStart w:id="49033" w:name="_ETM_Q93_201750"/>
      <w:bookmarkEnd w:id="49033"/>
      <w:r>
        <w:rPr>
          <w:rtl/>
        </w:rPr>
        <w:t xml:space="preserve">היה </w:t>
      </w:r>
      <w:bookmarkStart w:id="49034" w:name="_ETM_Q93_201869"/>
      <w:bookmarkEnd w:id="49034"/>
      <w:r>
        <w:rPr>
          <w:rtl/>
        </w:rPr>
        <w:t xml:space="preserve">קצין </w:t>
      </w:r>
      <w:bookmarkStart w:id="49035" w:name="_ETM_Q93_202199"/>
      <w:bookmarkEnd w:id="49035"/>
      <w:r>
        <w:rPr>
          <w:rtl/>
        </w:rPr>
        <w:t>בצבא</w:t>
      </w:r>
      <w:r>
        <w:rPr>
          <w:rFonts w:hint="cs"/>
          <w:rtl/>
        </w:rPr>
        <w:t>.</w:t>
      </w:r>
      <w:r>
        <w:rPr>
          <w:rtl/>
        </w:rPr>
        <w:t xml:space="preserve"> </w:t>
      </w:r>
      <w:bookmarkStart w:id="49036" w:name="_ETM_Q93_205210"/>
      <w:bookmarkEnd w:id="49036"/>
      <w:r>
        <w:rPr>
          <w:rtl/>
        </w:rPr>
        <w:t xml:space="preserve">קצין </w:t>
      </w:r>
      <w:bookmarkStart w:id="49037" w:name="_ETM_Q93_205780"/>
      <w:bookmarkEnd w:id="49037"/>
      <w:r>
        <w:rPr>
          <w:rtl/>
        </w:rPr>
        <w:t>בצבא</w:t>
      </w:r>
      <w:r>
        <w:rPr>
          <w:rFonts w:hint="cs"/>
          <w:rtl/>
        </w:rPr>
        <w:t>.</w:t>
      </w:r>
      <w:r>
        <w:rPr>
          <w:rtl/>
        </w:rPr>
        <w:t xml:space="preserve"> </w:t>
      </w:r>
      <w:bookmarkStart w:id="49038" w:name="_ETM_Q93_206929"/>
      <w:bookmarkEnd w:id="49038"/>
      <w:r>
        <w:rPr>
          <w:rtl/>
        </w:rPr>
        <w:t xml:space="preserve">ורוב </w:t>
      </w:r>
      <w:bookmarkStart w:id="49039" w:name="_ETM_Q93_207349"/>
      <w:bookmarkEnd w:id="49039"/>
      <w:r>
        <w:rPr>
          <w:rtl/>
        </w:rPr>
        <w:t xml:space="preserve">חברי </w:t>
      </w:r>
      <w:bookmarkStart w:id="49040" w:name="_ETM_Q93_207710"/>
      <w:bookmarkEnd w:id="49040"/>
      <w:r>
        <w:rPr>
          <w:rtl/>
        </w:rPr>
        <w:t xml:space="preserve">הכנסת </w:t>
      </w:r>
      <w:bookmarkStart w:id="49041" w:name="_ETM_Q93_208159"/>
      <w:bookmarkEnd w:id="49041"/>
      <w:r>
        <w:rPr>
          <w:rtl/>
        </w:rPr>
        <w:t xml:space="preserve">של </w:t>
      </w:r>
      <w:bookmarkStart w:id="49042" w:name="_ETM_Q93_208279"/>
      <w:bookmarkEnd w:id="49042"/>
      <w:r>
        <w:rPr>
          <w:rtl/>
        </w:rPr>
        <w:t xml:space="preserve">ש"ס </w:t>
      </w:r>
      <w:bookmarkStart w:id="49043" w:name="_ETM_Q93_209089"/>
      <w:bookmarkEnd w:id="49043"/>
      <w:r>
        <w:rPr>
          <w:rtl/>
        </w:rPr>
        <w:t xml:space="preserve">שירתו </w:t>
      </w:r>
      <w:bookmarkStart w:id="49044" w:name="_ETM_Q93_209599"/>
      <w:bookmarkEnd w:id="49044"/>
      <w:r>
        <w:rPr>
          <w:rtl/>
        </w:rPr>
        <w:t>בצבא</w:t>
      </w:r>
      <w:r>
        <w:rPr>
          <w:rFonts w:hint="cs"/>
          <w:rtl/>
        </w:rPr>
        <w:t>,</w:t>
      </w:r>
      <w:r>
        <w:rPr>
          <w:rtl/>
        </w:rPr>
        <w:t xml:space="preserve"> </w:t>
      </w:r>
      <w:bookmarkStart w:id="49045" w:name="_ETM_Q93_210079"/>
      <w:bookmarkEnd w:id="49045"/>
      <w:r>
        <w:rPr>
          <w:rtl/>
        </w:rPr>
        <w:t xml:space="preserve">וחלקם </w:t>
      </w:r>
      <w:bookmarkStart w:id="49046" w:name="_ETM_Q93_210589"/>
      <w:bookmarkEnd w:id="49046"/>
      <w:r>
        <w:rPr>
          <w:rtl/>
        </w:rPr>
        <w:t xml:space="preserve">הגדול </w:t>
      </w:r>
      <w:bookmarkStart w:id="49047" w:name="_ETM_Q93_210919"/>
      <w:bookmarkEnd w:id="49047"/>
      <w:r>
        <w:rPr>
          <w:rtl/>
        </w:rPr>
        <w:t xml:space="preserve">היו </w:t>
      </w:r>
      <w:bookmarkStart w:id="49048" w:name="_ETM_Q93_211070"/>
      <w:bookmarkEnd w:id="49048"/>
      <w:r>
        <w:rPr>
          <w:rtl/>
        </w:rPr>
        <w:t xml:space="preserve">קצינים </w:t>
      </w:r>
      <w:bookmarkStart w:id="49049" w:name="_ETM_Q93_212659"/>
      <w:bookmarkEnd w:id="49049"/>
      <w:r>
        <w:rPr>
          <w:rtl/>
        </w:rPr>
        <w:t xml:space="preserve">ושירתו </w:t>
      </w:r>
      <w:bookmarkStart w:id="49050" w:name="_ETM_Q93_213320"/>
      <w:bookmarkEnd w:id="49050"/>
      <w:r>
        <w:rPr>
          <w:rtl/>
        </w:rPr>
        <w:t xml:space="preserve">שירות </w:t>
      </w:r>
      <w:bookmarkStart w:id="49051" w:name="_ETM_Q93_213829"/>
      <w:bookmarkEnd w:id="49051"/>
      <w:r>
        <w:rPr>
          <w:rtl/>
        </w:rPr>
        <w:t>משמעותי</w:t>
      </w:r>
      <w:r>
        <w:rPr>
          <w:rFonts w:hint="cs"/>
          <w:rtl/>
        </w:rPr>
        <w:t>.</w:t>
      </w:r>
      <w:r>
        <w:rPr>
          <w:rtl/>
        </w:rPr>
        <w:t xml:space="preserve"> </w:t>
      </w:r>
      <w:bookmarkStart w:id="49052" w:name="_ETM_Q93_218300"/>
      <w:bookmarkEnd w:id="49052"/>
      <w:r>
        <w:rPr>
          <w:rtl/>
        </w:rPr>
        <w:t>תשמע</w:t>
      </w:r>
      <w:r>
        <w:rPr>
          <w:rFonts w:hint="cs"/>
          <w:rtl/>
        </w:rPr>
        <w:t>,</w:t>
      </w:r>
      <w:r>
        <w:rPr>
          <w:rtl/>
        </w:rPr>
        <w:t xml:space="preserve"> </w:t>
      </w:r>
      <w:bookmarkStart w:id="49053" w:name="_ETM_Q93_218569"/>
      <w:bookmarkEnd w:id="49053"/>
      <w:r>
        <w:rPr>
          <w:rtl/>
        </w:rPr>
        <w:t xml:space="preserve">אני </w:t>
      </w:r>
      <w:bookmarkStart w:id="49054" w:name="_ETM_Q93_218899"/>
      <w:bookmarkEnd w:id="49054"/>
      <w:r>
        <w:rPr>
          <w:rFonts w:hint="cs"/>
          <w:rtl/>
        </w:rPr>
        <w:t>מ</w:t>
      </w:r>
      <w:r>
        <w:rPr>
          <w:rtl/>
        </w:rPr>
        <w:t xml:space="preserve">ספר </w:t>
      </w:r>
      <w:bookmarkStart w:id="49055" w:name="_ETM_Q93_219199"/>
      <w:bookmarkEnd w:id="49055"/>
      <w:r>
        <w:rPr>
          <w:rtl/>
        </w:rPr>
        <w:t>לך</w:t>
      </w:r>
      <w:r>
        <w:rPr>
          <w:rFonts w:hint="cs"/>
          <w:rtl/>
        </w:rPr>
        <w:t xml:space="preserve">. </w:t>
      </w:r>
      <w:bookmarkStart w:id="49056" w:name="_ETM_Q93_219530"/>
      <w:bookmarkEnd w:id="49056"/>
      <w:r>
        <w:rPr>
          <w:rtl/>
        </w:rPr>
        <w:t xml:space="preserve">אתה </w:t>
      </w:r>
      <w:bookmarkStart w:id="49057" w:name="_ETM_Q93_219679"/>
      <w:bookmarkEnd w:id="49057"/>
      <w:r>
        <w:rPr>
          <w:rtl/>
        </w:rPr>
        <w:t>יודע</w:t>
      </w:r>
      <w:r>
        <w:rPr>
          <w:rFonts w:hint="cs"/>
          <w:rtl/>
        </w:rPr>
        <w:t xml:space="preserve">, </w:t>
      </w:r>
      <w:bookmarkStart w:id="49058" w:name="_ETM_Q93_219920"/>
      <w:bookmarkStart w:id="49059" w:name="_ETM_Q93_220069"/>
      <w:bookmarkEnd w:id="49058"/>
      <w:bookmarkEnd w:id="49059"/>
      <w:r>
        <w:rPr>
          <w:rtl/>
        </w:rPr>
        <w:t xml:space="preserve">היינו </w:t>
      </w:r>
      <w:bookmarkStart w:id="49060" w:name="_ETM_Q93_220249"/>
      <w:bookmarkEnd w:id="49060"/>
      <w:r>
        <w:rPr>
          <w:rtl/>
        </w:rPr>
        <w:t xml:space="preserve">בחתונה </w:t>
      </w:r>
      <w:bookmarkStart w:id="49061" w:name="_ETM_Q93_220670"/>
      <w:bookmarkEnd w:id="49061"/>
      <w:r>
        <w:rPr>
          <w:rtl/>
        </w:rPr>
        <w:t xml:space="preserve">של </w:t>
      </w:r>
      <w:bookmarkStart w:id="49062" w:name="_ETM_Q93_221179"/>
      <w:bookmarkEnd w:id="49062"/>
      <w:r>
        <w:rPr>
          <w:rtl/>
        </w:rPr>
        <w:t xml:space="preserve">הבן </w:t>
      </w:r>
      <w:bookmarkStart w:id="49063" w:name="_ETM_Q93_221420"/>
      <w:bookmarkEnd w:id="49063"/>
      <w:r>
        <w:rPr>
          <w:rtl/>
        </w:rPr>
        <w:t xml:space="preserve">של </w:t>
      </w:r>
      <w:bookmarkStart w:id="49064" w:name="_ETM_Q93_221570"/>
      <w:bookmarkEnd w:id="49064"/>
      <w:r>
        <w:rPr>
          <w:rtl/>
        </w:rPr>
        <w:t xml:space="preserve">יוסי </w:t>
      </w:r>
      <w:bookmarkStart w:id="49065" w:name="_ETM_Q93_221839"/>
      <w:bookmarkEnd w:id="49065"/>
      <w:r>
        <w:rPr>
          <w:rtl/>
        </w:rPr>
        <w:t>ט</w:t>
      </w:r>
      <w:r>
        <w:rPr>
          <w:rFonts w:hint="cs"/>
          <w:rtl/>
        </w:rPr>
        <w:t xml:space="preserve">ייב, ואבא </w:t>
      </w:r>
      <w:bookmarkStart w:id="49066" w:name="_ETM_Q93_222801"/>
      <w:bookmarkEnd w:id="49066"/>
      <w:r>
        <w:rPr>
          <w:rFonts w:hint="cs"/>
          <w:rtl/>
        </w:rPr>
        <w:t xml:space="preserve">שלו הכיר לי </w:t>
      </w:r>
      <w:bookmarkStart w:id="49067" w:name="_ETM_Q93_224760"/>
      <w:bookmarkEnd w:id="49067"/>
      <w:r>
        <w:rPr>
          <w:rtl/>
        </w:rPr>
        <w:t xml:space="preserve">את </w:t>
      </w:r>
      <w:bookmarkStart w:id="49068" w:name="_ETM_Q93_225540"/>
      <w:bookmarkEnd w:id="49068"/>
      <w:r>
        <w:rPr>
          <w:rtl/>
        </w:rPr>
        <w:t xml:space="preserve">כל </w:t>
      </w:r>
      <w:bookmarkStart w:id="49069" w:name="_ETM_Q93_225750"/>
      <w:bookmarkEnd w:id="49069"/>
      <w:r>
        <w:rPr>
          <w:rtl/>
        </w:rPr>
        <w:t xml:space="preserve">הבנים </w:t>
      </w:r>
      <w:bookmarkStart w:id="49070" w:name="_ETM_Q93_226050"/>
      <w:bookmarkEnd w:id="49070"/>
      <w:r>
        <w:rPr>
          <w:rtl/>
        </w:rPr>
        <w:t xml:space="preserve">שלו </w:t>
      </w:r>
      <w:bookmarkStart w:id="49071" w:name="_ETM_Q93_226409"/>
      <w:bookmarkEnd w:id="49071"/>
      <w:r>
        <w:rPr>
          <w:rtl/>
        </w:rPr>
        <w:t xml:space="preserve">בגאווה </w:t>
      </w:r>
      <w:bookmarkStart w:id="49072" w:name="_ETM_Q93_226949"/>
      <w:bookmarkEnd w:id="49072"/>
      <w:r>
        <w:rPr>
          <w:rtl/>
        </w:rPr>
        <w:t>גדולה</w:t>
      </w:r>
      <w:r>
        <w:rPr>
          <w:rFonts w:hint="cs"/>
          <w:rtl/>
        </w:rPr>
        <w:t>:</w:t>
      </w:r>
      <w:r>
        <w:rPr>
          <w:rtl/>
        </w:rPr>
        <w:t xml:space="preserve"> </w:t>
      </w:r>
      <w:bookmarkStart w:id="49073" w:name="_ETM_Q93_228120"/>
      <w:bookmarkEnd w:id="49073"/>
      <w:r>
        <w:rPr>
          <w:rtl/>
        </w:rPr>
        <w:t xml:space="preserve">זה </w:t>
      </w:r>
      <w:bookmarkStart w:id="49074" w:name="_ETM_Q93_228390"/>
      <w:bookmarkEnd w:id="49074"/>
      <w:r>
        <w:rPr>
          <w:rtl/>
        </w:rPr>
        <w:t xml:space="preserve">לוחם </w:t>
      </w:r>
      <w:bookmarkStart w:id="49075" w:name="_ETM_Q93_228719"/>
      <w:bookmarkEnd w:id="49075"/>
      <w:r>
        <w:rPr>
          <w:rtl/>
        </w:rPr>
        <w:t>בגולני</w:t>
      </w:r>
      <w:r>
        <w:rPr>
          <w:rFonts w:hint="cs"/>
          <w:rtl/>
        </w:rPr>
        <w:t>,</w:t>
      </w:r>
      <w:r>
        <w:rPr>
          <w:rtl/>
        </w:rPr>
        <w:t xml:space="preserve"> </w:t>
      </w:r>
      <w:bookmarkStart w:id="49076" w:name="_ETM_Q93_229829"/>
      <w:bookmarkEnd w:id="49076"/>
      <w:r>
        <w:rPr>
          <w:rtl/>
        </w:rPr>
        <w:t xml:space="preserve">זה </w:t>
      </w:r>
      <w:bookmarkStart w:id="49077" w:name="_ETM_Q93_230129"/>
      <w:bookmarkEnd w:id="49077"/>
      <w:r>
        <w:rPr>
          <w:rtl/>
        </w:rPr>
        <w:t xml:space="preserve">לוחם </w:t>
      </w:r>
      <w:bookmarkStart w:id="49078" w:name="_ETM_Q93_231539"/>
      <w:bookmarkEnd w:id="49078"/>
      <w:r>
        <w:rPr>
          <w:rFonts w:hint="cs"/>
          <w:rtl/>
        </w:rPr>
        <w:t>ב</w:t>
      </w:r>
      <w:r>
        <w:rPr>
          <w:rtl/>
        </w:rPr>
        <w:t>מג"ב</w:t>
      </w:r>
      <w:r>
        <w:rPr>
          <w:rFonts w:hint="cs"/>
          <w:rtl/>
        </w:rPr>
        <w:t xml:space="preserve">. חמישה </w:t>
      </w:r>
      <w:bookmarkStart w:id="49079" w:name="_ETM_Q93_233440"/>
      <w:bookmarkEnd w:id="49079"/>
      <w:r>
        <w:rPr>
          <w:rtl/>
        </w:rPr>
        <w:t xml:space="preserve">חבר'ה </w:t>
      </w:r>
      <w:bookmarkStart w:id="49080" w:name="_ETM_Q93_233860"/>
      <w:bookmarkEnd w:id="49080"/>
      <w:r>
        <w:rPr>
          <w:rtl/>
        </w:rPr>
        <w:t>עמדו</w:t>
      </w:r>
      <w:r>
        <w:rPr>
          <w:rFonts w:hint="cs"/>
          <w:rtl/>
        </w:rPr>
        <w:t xml:space="preserve">. אחד </w:t>
      </w:r>
      <w:bookmarkStart w:id="49081" w:name="_ETM_Q93_234960"/>
      <w:bookmarkEnd w:id="49081"/>
      <w:r>
        <w:rPr>
          <w:rtl/>
        </w:rPr>
        <w:t xml:space="preserve">היה </w:t>
      </w:r>
      <w:bookmarkStart w:id="49082" w:name="_ETM_Q93_235110"/>
      <w:bookmarkEnd w:id="49082"/>
      <w:r>
        <w:rPr>
          <w:rtl/>
        </w:rPr>
        <w:t xml:space="preserve">בכלל </w:t>
      </w:r>
      <w:bookmarkStart w:id="49083" w:name="_ETM_Q93_235380"/>
      <w:bookmarkEnd w:id="49083"/>
      <w:r>
        <w:rPr>
          <w:rtl/>
        </w:rPr>
        <w:t xml:space="preserve">עם </w:t>
      </w:r>
      <w:bookmarkStart w:id="49084" w:name="_ETM_Q93_235500"/>
      <w:bookmarkEnd w:id="49084"/>
      <w:r>
        <w:rPr>
          <w:rtl/>
        </w:rPr>
        <w:t>נשק</w:t>
      </w:r>
      <w:r w:rsidR="00DB2BE2">
        <w:rPr>
          <w:rFonts w:hint="cs"/>
          <w:rtl/>
        </w:rPr>
        <w:t>,</w:t>
      </w:r>
      <w:r>
        <w:rPr>
          <w:rtl/>
        </w:rPr>
        <w:t xml:space="preserve"> </w:t>
      </w:r>
      <w:bookmarkStart w:id="49085" w:name="_ETM_Q93_235829"/>
      <w:bookmarkEnd w:id="49085"/>
      <w:r>
        <w:rPr>
          <w:rFonts w:hint="cs"/>
          <w:rtl/>
        </w:rPr>
        <w:t xml:space="preserve">כי הוא </w:t>
      </w:r>
      <w:bookmarkStart w:id="49086" w:name="_ETM_Q93_235769"/>
      <w:bookmarkEnd w:id="49086"/>
      <w:r>
        <w:rPr>
          <w:rtl/>
        </w:rPr>
        <w:t xml:space="preserve">בכיתת </w:t>
      </w:r>
      <w:bookmarkStart w:id="49087" w:name="_ETM_Q93_236309"/>
      <w:bookmarkEnd w:id="49087"/>
      <w:r>
        <w:rPr>
          <w:rtl/>
        </w:rPr>
        <w:t>כו</w:t>
      </w:r>
      <w:r>
        <w:rPr>
          <w:rFonts w:hint="cs"/>
          <w:rtl/>
        </w:rPr>
        <w:t xml:space="preserve">ננות. </w:t>
      </w:r>
      <w:bookmarkStart w:id="49088" w:name="_ETM_Q93_236760"/>
      <w:bookmarkEnd w:id="49088"/>
      <w:r>
        <w:rPr>
          <w:rtl/>
        </w:rPr>
        <w:t xml:space="preserve">ואתה </w:t>
      </w:r>
      <w:bookmarkStart w:id="49089" w:name="_ETM_Q93_236970"/>
      <w:bookmarkEnd w:id="49089"/>
      <w:r>
        <w:rPr>
          <w:rtl/>
        </w:rPr>
        <w:t xml:space="preserve">מסתכל </w:t>
      </w:r>
      <w:bookmarkStart w:id="49090" w:name="_ETM_Q93_238239"/>
      <w:bookmarkEnd w:id="49090"/>
      <w:r>
        <w:rPr>
          <w:rtl/>
        </w:rPr>
        <w:t xml:space="preserve">ואתה </w:t>
      </w:r>
      <w:bookmarkStart w:id="49091" w:name="_ETM_Q93_238539"/>
      <w:bookmarkEnd w:id="49091"/>
      <w:r>
        <w:rPr>
          <w:rtl/>
        </w:rPr>
        <w:t>אומר</w:t>
      </w:r>
      <w:r>
        <w:rPr>
          <w:rFonts w:hint="cs"/>
          <w:rtl/>
        </w:rPr>
        <w:t xml:space="preserve">: הלו, </w:t>
      </w:r>
      <w:bookmarkStart w:id="49092" w:name="_ETM_Q93_242429"/>
      <w:bookmarkStart w:id="49093" w:name="_ETM_Q93_242609"/>
      <w:bookmarkStart w:id="49094" w:name="_ETM_Q93_243809"/>
      <w:bookmarkEnd w:id="49092"/>
      <w:bookmarkEnd w:id="49093"/>
      <w:bookmarkEnd w:id="49094"/>
      <w:r>
        <w:rPr>
          <w:rtl/>
        </w:rPr>
        <w:t xml:space="preserve">הם </w:t>
      </w:r>
      <w:bookmarkStart w:id="49095" w:name="_ETM_Q93_243959"/>
      <w:bookmarkEnd w:id="49095"/>
      <w:r>
        <w:rPr>
          <w:rtl/>
        </w:rPr>
        <w:t xml:space="preserve">עושים </w:t>
      </w:r>
      <w:bookmarkStart w:id="49096" w:name="_ETM_Q93_244259"/>
      <w:bookmarkEnd w:id="49096"/>
      <w:r>
        <w:rPr>
          <w:rtl/>
        </w:rPr>
        <w:t xml:space="preserve">את </w:t>
      </w:r>
      <w:bookmarkStart w:id="49097" w:name="_ETM_Q93_244380"/>
      <w:bookmarkEnd w:id="49097"/>
      <w:r>
        <w:rPr>
          <w:rtl/>
        </w:rPr>
        <w:t>זה</w:t>
      </w:r>
      <w:r>
        <w:rPr>
          <w:rFonts w:hint="cs"/>
          <w:rtl/>
        </w:rPr>
        <w:t>.</w:t>
      </w:r>
      <w:r>
        <w:rPr>
          <w:rtl/>
        </w:rPr>
        <w:t xml:space="preserve"> </w:t>
      </w:r>
      <w:bookmarkStart w:id="49098" w:name="_ETM_Q93_245720"/>
      <w:bookmarkEnd w:id="49098"/>
      <w:r>
        <w:rPr>
          <w:rtl/>
        </w:rPr>
        <w:t xml:space="preserve">אבל </w:t>
      </w:r>
      <w:bookmarkStart w:id="49099" w:name="_ETM_Q93_246080"/>
      <w:bookmarkEnd w:id="49099"/>
      <w:r>
        <w:rPr>
          <w:rtl/>
        </w:rPr>
        <w:t xml:space="preserve">בסוף </w:t>
      </w:r>
      <w:bookmarkStart w:id="49100" w:name="_ETM_Q93_246439"/>
      <w:bookmarkEnd w:id="49100"/>
      <w:r>
        <w:rPr>
          <w:rtl/>
        </w:rPr>
        <w:t xml:space="preserve">המנהיגים </w:t>
      </w:r>
      <w:bookmarkStart w:id="49101" w:name="_ETM_Q93_247600"/>
      <w:bookmarkEnd w:id="49101"/>
      <w:r>
        <w:rPr>
          <w:rtl/>
        </w:rPr>
        <w:t xml:space="preserve">לא </w:t>
      </w:r>
      <w:bookmarkStart w:id="49102" w:name="_ETM_Q93_247869"/>
      <w:bookmarkEnd w:id="49102"/>
      <w:r>
        <w:rPr>
          <w:rtl/>
        </w:rPr>
        <w:t xml:space="preserve">מדברים </w:t>
      </w:r>
      <w:bookmarkStart w:id="49103" w:name="_ETM_Q93_248289"/>
      <w:bookmarkEnd w:id="49103"/>
      <w:r>
        <w:rPr>
          <w:rtl/>
        </w:rPr>
        <w:t xml:space="preserve">על </w:t>
      </w:r>
      <w:bookmarkStart w:id="49104" w:name="_ETM_Q93_248409"/>
      <w:bookmarkEnd w:id="49104"/>
      <w:r>
        <w:rPr>
          <w:rtl/>
        </w:rPr>
        <w:t>זה</w:t>
      </w:r>
      <w:r>
        <w:rPr>
          <w:rFonts w:hint="cs"/>
          <w:rtl/>
        </w:rPr>
        <w:t>,</w:t>
      </w:r>
      <w:r>
        <w:rPr>
          <w:rtl/>
        </w:rPr>
        <w:t xml:space="preserve"> </w:t>
      </w:r>
      <w:bookmarkStart w:id="49105" w:name="_ETM_Q93_249130"/>
      <w:bookmarkEnd w:id="49105"/>
      <w:r>
        <w:rPr>
          <w:rtl/>
        </w:rPr>
        <w:t xml:space="preserve">או </w:t>
      </w:r>
      <w:bookmarkStart w:id="49106" w:name="_ETM_Q93_249249"/>
      <w:bookmarkEnd w:id="49106"/>
      <w:r>
        <w:rPr>
          <w:rtl/>
        </w:rPr>
        <w:t>פ</w:t>
      </w:r>
      <w:r>
        <w:rPr>
          <w:rFonts w:hint="cs"/>
          <w:rtl/>
        </w:rPr>
        <w:t>ו</w:t>
      </w:r>
      <w:r>
        <w:rPr>
          <w:rtl/>
        </w:rPr>
        <w:t xml:space="preserve">חדים </w:t>
      </w:r>
      <w:bookmarkStart w:id="49107" w:name="_ETM_Q93_249729"/>
      <w:bookmarkEnd w:id="49107"/>
      <w:r>
        <w:rPr>
          <w:rtl/>
        </w:rPr>
        <w:t xml:space="preserve">לדבר </w:t>
      </w:r>
      <w:bookmarkStart w:id="49108" w:name="_ETM_Q93_250060"/>
      <w:bookmarkEnd w:id="49108"/>
      <w:r>
        <w:rPr>
          <w:rtl/>
        </w:rPr>
        <w:t xml:space="preserve">על </w:t>
      </w:r>
      <w:bookmarkStart w:id="49109" w:name="_ETM_Q93_250179"/>
      <w:bookmarkEnd w:id="49109"/>
      <w:r>
        <w:rPr>
          <w:rtl/>
        </w:rPr>
        <w:t>זה</w:t>
      </w:r>
      <w:r>
        <w:rPr>
          <w:rFonts w:hint="cs"/>
          <w:rtl/>
        </w:rPr>
        <w:t>,</w:t>
      </w:r>
      <w:r>
        <w:rPr>
          <w:rtl/>
        </w:rPr>
        <w:t xml:space="preserve"> </w:t>
      </w:r>
      <w:bookmarkStart w:id="49110" w:name="_ETM_Q93_250359"/>
      <w:bookmarkEnd w:id="49110"/>
      <w:r>
        <w:rPr>
          <w:rtl/>
        </w:rPr>
        <w:t xml:space="preserve">או </w:t>
      </w:r>
      <w:bookmarkStart w:id="49111" w:name="_ETM_Q93_250420"/>
      <w:bookmarkEnd w:id="49111"/>
      <w:r>
        <w:rPr>
          <w:rtl/>
        </w:rPr>
        <w:t xml:space="preserve">מישהו </w:t>
      </w:r>
      <w:bookmarkStart w:id="49112" w:name="_ETM_Q93_250689"/>
      <w:bookmarkEnd w:id="49112"/>
      <w:r>
        <w:rPr>
          <w:rtl/>
        </w:rPr>
        <w:t xml:space="preserve">אומר </w:t>
      </w:r>
      <w:bookmarkStart w:id="49113" w:name="_ETM_Q93_250869"/>
      <w:bookmarkEnd w:id="49113"/>
      <w:r>
        <w:rPr>
          <w:rtl/>
        </w:rPr>
        <w:t xml:space="preserve">להם </w:t>
      </w:r>
      <w:bookmarkStart w:id="49114" w:name="_ETM_Q93_251020"/>
      <w:bookmarkEnd w:id="49114"/>
      <w:r>
        <w:rPr>
          <w:rtl/>
        </w:rPr>
        <w:t xml:space="preserve">לא </w:t>
      </w:r>
      <w:bookmarkStart w:id="49115" w:name="_ETM_Q93_251140"/>
      <w:bookmarkEnd w:id="49115"/>
      <w:r>
        <w:rPr>
          <w:rtl/>
        </w:rPr>
        <w:t xml:space="preserve">לדבר </w:t>
      </w:r>
      <w:bookmarkStart w:id="49116" w:name="_ETM_Q93_251560"/>
      <w:bookmarkEnd w:id="49116"/>
      <w:r>
        <w:rPr>
          <w:rtl/>
        </w:rPr>
        <w:t xml:space="preserve">על </w:t>
      </w:r>
      <w:bookmarkStart w:id="49117" w:name="_ETM_Q93_251649"/>
      <w:bookmarkEnd w:id="49117"/>
      <w:r>
        <w:rPr>
          <w:rtl/>
        </w:rPr>
        <w:t>זה</w:t>
      </w:r>
      <w:r>
        <w:rPr>
          <w:rFonts w:hint="cs"/>
          <w:rtl/>
        </w:rPr>
        <w:t xml:space="preserve">. ואני אומר: למה? </w:t>
      </w:r>
      <w:bookmarkStart w:id="49118" w:name="_ETM_Q93_254170"/>
      <w:bookmarkEnd w:id="49118"/>
      <w:r>
        <w:rPr>
          <w:rFonts w:hint="cs"/>
          <w:rtl/>
        </w:rPr>
        <w:t xml:space="preserve">למה </w:t>
      </w:r>
      <w:r>
        <w:rPr>
          <w:rtl/>
        </w:rPr>
        <w:t xml:space="preserve">לא </w:t>
      </w:r>
      <w:bookmarkStart w:id="49119" w:name="_ETM_Q93_254289"/>
      <w:bookmarkEnd w:id="49119"/>
      <w:r>
        <w:rPr>
          <w:rtl/>
        </w:rPr>
        <w:t>לעודד</w:t>
      </w:r>
      <w:r w:rsidR="00DB2BE2">
        <w:rPr>
          <w:rFonts w:hint="cs"/>
          <w:rtl/>
        </w:rPr>
        <w:t>?</w:t>
      </w:r>
      <w:r>
        <w:rPr>
          <w:rtl/>
        </w:rPr>
        <w:t xml:space="preserve"> </w:t>
      </w:r>
      <w:bookmarkStart w:id="49120" w:name="_ETM_Q93_255249"/>
      <w:bookmarkEnd w:id="49120"/>
      <w:r>
        <w:rPr>
          <w:rtl/>
        </w:rPr>
        <w:t xml:space="preserve">למה </w:t>
      </w:r>
      <w:bookmarkStart w:id="49121" w:name="_ETM_Q93_255639"/>
      <w:bookmarkEnd w:id="49121"/>
      <w:r>
        <w:rPr>
          <w:rtl/>
        </w:rPr>
        <w:t xml:space="preserve">לא </w:t>
      </w:r>
      <w:bookmarkStart w:id="49122" w:name="_ETM_Q93_255819"/>
      <w:bookmarkEnd w:id="49122"/>
      <w:r>
        <w:rPr>
          <w:rtl/>
        </w:rPr>
        <w:t>לתמוך</w:t>
      </w:r>
      <w:r w:rsidR="00DB2BE2">
        <w:rPr>
          <w:rFonts w:hint="cs"/>
          <w:rtl/>
        </w:rPr>
        <w:t>?</w:t>
      </w:r>
      <w:r>
        <w:rPr>
          <w:rtl/>
        </w:rPr>
        <w:t xml:space="preserve"> </w:t>
      </w:r>
      <w:bookmarkStart w:id="49123" w:name="_ETM_Q93_256450"/>
      <w:bookmarkEnd w:id="49123"/>
      <w:r>
        <w:rPr>
          <w:rtl/>
        </w:rPr>
        <w:t xml:space="preserve">למה </w:t>
      </w:r>
      <w:bookmarkStart w:id="49124" w:name="_ETM_Q93_256719"/>
      <w:bookmarkEnd w:id="49124"/>
      <w:r>
        <w:rPr>
          <w:rtl/>
        </w:rPr>
        <w:t xml:space="preserve">לא </w:t>
      </w:r>
      <w:bookmarkStart w:id="49125" w:name="_ETM_Q93_256869"/>
      <w:bookmarkEnd w:id="49125"/>
      <w:r>
        <w:rPr>
          <w:rtl/>
        </w:rPr>
        <w:t>לפרגן</w:t>
      </w:r>
      <w:r>
        <w:rPr>
          <w:rFonts w:hint="cs"/>
          <w:rtl/>
        </w:rPr>
        <w:t>?</w:t>
      </w:r>
      <w:r>
        <w:rPr>
          <w:rtl/>
        </w:rPr>
        <w:t xml:space="preserve"> </w:t>
      </w:r>
      <w:bookmarkStart w:id="49126" w:name="_ETM_Q93_257590"/>
      <w:bookmarkEnd w:id="49126"/>
      <w:r>
        <w:rPr>
          <w:rtl/>
        </w:rPr>
        <w:t xml:space="preserve">למה </w:t>
      </w:r>
      <w:bookmarkStart w:id="49127" w:name="_ETM_Q93_257829"/>
      <w:bookmarkEnd w:id="49127"/>
      <w:r>
        <w:rPr>
          <w:rtl/>
        </w:rPr>
        <w:t xml:space="preserve">לא </w:t>
      </w:r>
      <w:bookmarkStart w:id="49128" w:name="_ETM_Q93_257950"/>
      <w:bookmarkEnd w:id="49128"/>
      <w:r>
        <w:rPr>
          <w:rtl/>
        </w:rPr>
        <w:t xml:space="preserve">להגיד </w:t>
      </w:r>
      <w:bookmarkStart w:id="49129" w:name="_ETM_Q93_258780"/>
      <w:bookmarkEnd w:id="49129"/>
      <w:r>
        <w:rPr>
          <w:rtl/>
        </w:rPr>
        <w:t xml:space="preserve">כמה </w:t>
      </w:r>
      <w:bookmarkStart w:id="49130" w:name="_ETM_Q93_259140"/>
      <w:bookmarkEnd w:id="49130"/>
      <w:r>
        <w:rPr>
          <w:rtl/>
        </w:rPr>
        <w:t xml:space="preserve">זה </w:t>
      </w:r>
      <w:bookmarkStart w:id="49131" w:name="_ETM_Q93_259289"/>
      <w:bookmarkEnd w:id="49131"/>
      <w:r>
        <w:rPr>
          <w:rtl/>
        </w:rPr>
        <w:t xml:space="preserve">יפה </w:t>
      </w:r>
      <w:bookmarkStart w:id="49132" w:name="_ETM_Q93_261459"/>
      <w:bookmarkEnd w:id="49132"/>
      <w:r>
        <w:rPr>
          <w:rtl/>
        </w:rPr>
        <w:t xml:space="preserve">שמהחברה </w:t>
      </w:r>
      <w:bookmarkStart w:id="49133" w:name="_ETM_Q93_262299"/>
      <w:bookmarkEnd w:id="49133"/>
      <w:r>
        <w:rPr>
          <w:rtl/>
        </w:rPr>
        <w:t xml:space="preserve">החרדית </w:t>
      </w:r>
      <w:bookmarkStart w:id="49134" w:name="_ETM_Q93_262840"/>
      <w:bookmarkEnd w:id="49134"/>
      <w:r>
        <w:rPr>
          <w:rtl/>
        </w:rPr>
        <w:t xml:space="preserve">הולכים </w:t>
      </w:r>
      <w:bookmarkStart w:id="49135" w:name="_ETM_Q93_263200"/>
      <w:bookmarkEnd w:id="49135"/>
      <w:r>
        <w:rPr>
          <w:rtl/>
        </w:rPr>
        <w:t xml:space="preserve">ומשרתים </w:t>
      </w:r>
      <w:bookmarkStart w:id="49136" w:name="_ETM_Q93_263950"/>
      <w:bookmarkEnd w:id="49136"/>
      <w:r>
        <w:rPr>
          <w:rtl/>
        </w:rPr>
        <w:t xml:space="preserve">ועושים </w:t>
      </w:r>
      <w:bookmarkStart w:id="49137" w:name="_ETM_Q93_264310"/>
      <w:bookmarkEnd w:id="49137"/>
      <w:r>
        <w:rPr>
          <w:rtl/>
        </w:rPr>
        <w:t xml:space="preserve">צבא </w:t>
      </w:r>
      <w:bookmarkStart w:id="49138" w:name="_ETM_Q93_264700"/>
      <w:bookmarkEnd w:id="49138"/>
      <w:r>
        <w:rPr>
          <w:rtl/>
        </w:rPr>
        <w:t xml:space="preserve">משמעותי </w:t>
      </w:r>
      <w:bookmarkStart w:id="49139" w:name="_ETM_Q93_266049"/>
      <w:bookmarkEnd w:id="49139"/>
      <w:r>
        <w:rPr>
          <w:rtl/>
        </w:rPr>
        <w:t xml:space="preserve">או </w:t>
      </w:r>
      <w:bookmarkStart w:id="49140" w:name="_ETM_Q93_266170"/>
      <w:bookmarkEnd w:id="49140"/>
      <w:r>
        <w:rPr>
          <w:rtl/>
        </w:rPr>
        <w:t xml:space="preserve">שירות </w:t>
      </w:r>
      <w:bookmarkStart w:id="49141" w:name="_ETM_Q93_266560"/>
      <w:bookmarkEnd w:id="49141"/>
      <w:r>
        <w:rPr>
          <w:rtl/>
        </w:rPr>
        <w:t xml:space="preserve">לאומי </w:t>
      </w:r>
      <w:bookmarkStart w:id="49142" w:name="_ETM_Q93_266979"/>
      <w:bookmarkEnd w:id="49142"/>
      <w:r>
        <w:rPr>
          <w:rtl/>
        </w:rPr>
        <w:t xml:space="preserve">משמעותי </w:t>
      </w:r>
      <w:bookmarkStart w:id="49143" w:name="_ETM_Q93_269520"/>
      <w:bookmarkEnd w:id="49143"/>
      <w:r>
        <w:rPr>
          <w:rtl/>
        </w:rPr>
        <w:t xml:space="preserve">ותורמים </w:t>
      </w:r>
      <w:bookmarkStart w:id="49144" w:name="_ETM_Q93_270090"/>
      <w:bookmarkEnd w:id="49144"/>
      <w:r>
        <w:rPr>
          <w:rtl/>
        </w:rPr>
        <w:t xml:space="preserve">למדינת </w:t>
      </w:r>
      <w:bookmarkStart w:id="49145" w:name="_ETM_Q93_270689"/>
      <w:bookmarkEnd w:id="49145"/>
      <w:r>
        <w:rPr>
          <w:rtl/>
        </w:rPr>
        <w:t>ישראל</w:t>
      </w:r>
      <w:r>
        <w:rPr>
          <w:rFonts w:hint="cs"/>
          <w:rtl/>
        </w:rPr>
        <w:t>,</w:t>
      </w:r>
      <w:r>
        <w:rPr>
          <w:rtl/>
        </w:rPr>
        <w:t xml:space="preserve"> </w:t>
      </w:r>
      <w:bookmarkStart w:id="49146" w:name="_ETM_Q93_272900"/>
      <w:bookmarkEnd w:id="49146"/>
      <w:r>
        <w:rPr>
          <w:rtl/>
        </w:rPr>
        <w:t xml:space="preserve">למדינה </w:t>
      </w:r>
      <w:bookmarkStart w:id="49147" w:name="_ETM_Q93_273530"/>
      <w:bookmarkEnd w:id="49147"/>
      <w:r>
        <w:rPr>
          <w:rtl/>
        </w:rPr>
        <w:t>שלנו</w:t>
      </w:r>
      <w:bookmarkStart w:id="49148" w:name="_ETM_Q93_276110"/>
      <w:bookmarkEnd w:id="49148"/>
      <w:r>
        <w:rPr>
          <w:rFonts w:hint="cs"/>
          <w:rtl/>
        </w:rPr>
        <w:t xml:space="preserve">? </w:t>
      </w:r>
      <w:r>
        <w:rPr>
          <w:rtl/>
        </w:rPr>
        <w:t xml:space="preserve">במקום </w:t>
      </w:r>
      <w:bookmarkStart w:id="49149" w:name="_ETM_Q93_276650"/>
      <w:bookmarkEnd w:id="49149"/>
      <w:r>
        <w:rPr>
          <w:rtl/>
        </w:rPr>
        <w:t>זה</w:t>
      </w:r>
      <w:r>
        <w:rPr>
          <w:rFonts w:hint="cs"/>
          <w:rtl/>
        </w:rPr>
        <w:t>,</w:t>
      </w:r>
      <w:r>
        <w:rPr>
          <w:rtl/>
        </w:rPr>
        <w:t xml:space="preserve"> </w:t>
      </w:r>
      <w:bookmarkStart w:id="49150" w:name="_ETM_Q93_276920"/>
      <w:bookmarkEnd w:id="49150"/>
      <w:r>
        <w:rPr>
          <w:rtl/>
        </w:rPr>
        <w:t xml:space="preserve">עושים </w:t>
      </w:r>
      <w:bookmarkStart w:id="49151" w:name="_ETM_Q93_277220"/>
      <w:bookmarkEnd w:id="49151"/>
      <w:r>
        <w:rPr>
          <w:rtl/>
        </w:rPr>
        <w:t xml:space="preserve">את </w:t>
      </w:r>
      <w:bookmarkStart w:id="49152" w:name="_ETM_Q93_277310"/>
      <w:bookmarkEnd w:id="49152"/>
      <w:r>
        <w:rPr>
          <w:rtl/>
        </w:rPr>
        <w:t xml:space="preserve">זה </w:t>
      </w:r>
      <w:bookmarkStart w:id="49153" w:name="_ETM_Q93_277430"/>
      <w:bookmarkEnd w:id="49153"/>
      <w:r>
        <w:rPr>
          <w:rtl/>
        </w:rPr>
        <w:t xml:space="preserve">בהיחבא </w:t>
      </w:r>
      <w:bookmarkStart w:id="49154" w:name="_ETM_Q93_278060"/>
      <w:bookmarkEnd w:id="49154"/>
      <w:r>
        <w:rPr>
          <w:rtl/>
        </w:rPr>
        <w:t>ו</w:t>
      </w:r>
      <w:r>
        <w:rPr>
          <w:rFonts w:hint="cs"/>
          <w:rtl/>
        </w:rPr>
        <w:t>די</w:t>
      </w:r>
      <w:r>
        <w:rPr>
          <w:rtl/>
        </w:rPr>
        <w:t xml:space="preserve"> </w:t>
      </w:r>
      <w:bookmarkStart w:id="49155" w:name="_ETM_Q93_279290"/>
      <w:bookmarkEnd w:id="49155"/>
      <w:r>
        <w:rPr>
          <w:rtl/>
        </w:rPr>
        <w:t xml:space="preserve">מתביישים </w:t>
      </w:r>
      <w:bookmarkStart w:id="49156" w:name="_ETM_Q93_279800"/>
      <w:bookmarkEnd w:id="49156"/>
      <w:r>
        <w:rPr>
          <w:rtl/>
        </w:rPr>
        <w:t>בזה</w:t>
      </w:r>
      <w:r>
        <w:rPr>
          <w:rFonts w:hint="cs"/>
          <w:rtl/>
        </w:rPr>
        <w:t>.</w:t>
      </w:r>
      <w:r>
        <w:rPr>
          <w:rtl/>
        </w:rPr>
        <w:t xml:space="preserve"> </w:t>
      </w:r>
      <w:bookmarkStart w:id="49157" w:name="_ETM_Q93_280530"/>
      <w:bookmarkEnd w:id="49157"/>
      <w:r>
        <w:rPr>
          <w:rtl/>
        </w:rPr>
        <w:t>למה</w:t>
      </w:r>
      <w:r>
        <w:rPr>
          <w:rFonts w:hint="cs"/>
          <w:rtl/>
        </w:rPr>
        <w:t>?</w:t>
      </w:r>
    </w:p>
    <w:p w:rsidR="00BE54DA" w:rsidRDefault="00BE54DA" w:rsidP="00D7623F">
      <w:pPr>
        <w:rPr>
          <w:rtl/>
        </w:rPr>
      </w:pPr>
      <w:bookmarkStart w:id="49158" w:name="_ETM_Q93_284731"/>
      <w:bookmarkEnd w:id="49158"/>
    </w:p>
    <w:p w:rsidR="00BE54DA" w:rsidRDefault="00BE54DA" w:rsidP="00DB2BE2">
      <w:pPr>
        <w:rPr>
          <w:rtl/>
        </w:rPr>
      </w:pPr>
      <w:r>
        <w:rPr>
          <w:rtl/>
        </w:rPr>
        <w:t xml:space="preserve"> </w:t>
      </w:r>
      <w:bookmarkStart w:id="49159" w:name="_ETM_Q93_285459"/>
      <w:bookmarkEnd w:id="49159"/>
      <w:r>
        <w:rPr>
          <w:rtl/>
        </w:rPr>
        <w:t>ובסוף</w:t>
      </w:r>
      <w:r>
        <w:rPr>
          <w:rFonts w:hint="cs"/>
          <w:rtl/>
        </w:rPr>
        <w:t>,</w:t>
      </w:r>
      <w:r>
        <w:rPr>
          <w:rtl/>
        </w:rPr>
        <w:t xml:space="preserve"> </w:t>
      </w:r>
      <w:bookmarkStart w:id="49160" w:name="_ETM_Q93_285969"/>
      <w:bookmarkEnd w:id="49160"/>
      <w:r>
        <w:rPr>
          <w:rtl/>
        </w:rPr>
        <w:t>כשאנ</w:t>
      </w:r>
      <w:r>
        <w:rPr>
          <w:rFonts w:hint="cs"/>
          <w:rtl/>
        </w:rPr>
        <w:t>י</w:t>
      </w:r>
      <w:r>
        <w:rPr>
          <w:rtl/>
        </w:rPr>
        <w:t xml:space="preserve"> </w:t>
      </w:r>
      <w:bookmarkStart w:id="49161" w:name="_ETM_Q93_286599"/>
      <w:bookmarkStart w:id="49162" w:name="_ETM_Q93_286779"/>
      <w:bookmarkEnd w:id="49161"/>
      <w:bookmarkEnd w:id="49162"/>
      <w:r>
        <w:rPr>
          <w:rtl/>
        </w:rPr>
        <w:t xml:space="preserve">חוזר </w:t>
      </w:r>
      <w:bookmarkStart w:id="49163" w:name="_ETM_Q93_287139"/>
      <w:bookmarkEnd w:id="49163"/>
      <w:r>
        <w:rPr>
          <w:rtl/>
        </w:rPr>
        <w:t>ב</w:t>
      </w:r>
      <w:bookmarkStart w:id="49164" w:name="_ETM_Q93_287499"/>
      <w:bookmarkEnd w:id="49164"/>
      <w:r>
        <w:rPr>
          <w:rtl/>
        </w:rPr>
        <w:t xml:space="preserve">כמה </w:t>
      </w:r>
      <w:bookmarkStart w:id="49165" w:name="_ETM_Q93_287889"/>
      <w:bookmarkEnd w:id="49165"/>
      <w:r>
        <w:rPr>
          <w:rtl/>
        </w:rPr>
        <w:t xml:space="preserve">דקות </w:t>
      </w:r>
      <w:bookmarkStart w:id="49166" w:name="_ETM_Q93_288219"/>
      <w:bookmarkEnd w:id="49166"/>
      <w:r>
        <w:rPr>
          <w:rtl/>
        </w:rPr>
        <w:t xml:space="preserve">שנשארו </w:t>
      </w:r>
      <w:bookmarkStart w:id="49167" w:name="_ETM_Q93_288729"/>
      <w:bookmarkEnd w:id="49167"/>
      <w:r>
        <w:rPr>
          <w:rtl/>
        </w:rPr>
        <w:t xml:space="preserve">לי </w:t>
      </w:r>
      <w:bookmarkStart w:id="49168" w:name="_ETM_Q93_288849"/>
      <w:bookmarkEnd w:id="49168"/>
      <w:r>
        <w:rPr>
          <w:rtl/>
        </w:rPr>
        <w:t xml:space="preserve">על </w:t>
      </w:r>
      <w:bookmarkStart w:id="49169" w:name="_ETM_Q93_290170"/>
      <w:bookmarkEnd w:id="49169"/>
      <w:r>
        <w:rPr>
          <w:rtl/>
        </w:rPr>
        <w:t xml:space="preserve">התקציב </w:t>
      </w:r>
      <w:bookmarkStart w:id="49170" w:name="_ETM_Q93_290740"/>
      <w:bookmarkEnd w:id="49170"/>
      <w:r>
        <w:rPr>
          <w:rtl/>
        </w:rPr>
        <w:t xml:space="preserve">הזה </w:t>
      </w:r>
      <w:bookmarkStart w:id="49171" w:name="_ETM_Q93_290979"/>
      <w:bookmarkEnd w:id="49171"/>
      <w:r>
        <w:rPr>
          <w:rtl/>
        </w:rPr>
        <w:t xml:space="preserve">ואני </w:t>
      </w:r>
      <w:bookmarkStart w:id="49172" w:name="_ETM_Q93_291189"/>
      <w:bookmarkEnd w:id="49172"/>
      <w:r>
        <w:rPr>
          <w:rtl/>
        </w:rPr>
        <w:t xml:space="preserve">קורא </w:t>
      </w:r>
      <w:bookmarkStart w:id="49173" w:name="_ETM_Q93_291490"/>
      <w:bookmarkEnd w:id="49173"/>
      <w:r>
        <w:rPr>
          <w:rtl/>
        </w:rPr>
        <w:t>אותו</w:t>
      </w:r>
      <w:r>
        <w:rPr>
          <w:rFonts w:hint="cs"/>
          <w:rtl/>
        </w:rPr>
        <w:t>:</w:t>
      </w:r>
      <w:r>
        <w:rPr>
          <w:rtl/>
        </w:rPr>
        <w:t xml:space="preserve"> </w:t>
      </w:r>
      <w:bookmarkStart w:id="49174" w:name="_ETM_Q93_292189"/>
      <w:bookmarkEnd w:id="49174"/>
      <w:r>
        <w:rPr>
          <w:rtl/>
        </w:rPr>
        <w:t xml:space="preserve">הצעת </w:t>
      </w:r>
      <w:bookmarkStart w:id="49175" w:name="_ETM_Q93_292909"/>
      <w:bookmarkEnd w:id="49175"/>
      <w:r>
        <w:rPr>
          <w:rtl/>
        </w:rPr>
        <w:t xml:space="preserve">חוק </w:t>
      </w:r>
      <w:bookmarkStart w:id="49176" w:name="_ETM_Q93_293240"/>
      <w:bookmarkEnd w:id="49176"/>
      <w:r>
        <w:rPr>
          <w:rtl/>
        </w:rPr>
        <w:t xml:space="preserve">להשגה </w:t>
      </w:r>
      <w:bookmarkStart w:id="49177" w:name="_ETM_Q93_293930"/>
      <w:bookmarkEnd w:id="49177"/>
      <w:r>
        <w:rPr>
          <w:rtl/>
        </w:rPr>
        <w:t xml:space="preserve">להשגת </w:t>
      </w:r>
      <w:bookmarkStart w:id="49178" w:name="_ETM_Q93_294590"/>
      <w:bookmarkEnd w:id="49178"/>
      <w:r>
        <w:rPr>
          <w:rFonts w:hint="cs"/>
          <w:rtl/>
        </w:rPr>
        <w:t>י</w:t>
      </w:r>
      <w:r>
        <w:rPr>
          <w:rtl/>
        </w:rPr>
        <w:t xml:space="preserve">עדי </w:t>
      </w:r>
      <w:bookmarkStart w:id="49179" w:name="_ETM_Q93_294920"/>
      <w:bookmarkEnd w:id="49179"/>
      <w:r>
        <w:rPr>
          <w:rtl/>
        </w:rPr>
        <w:t xml:space="preserve">התקציב </w:t>
      </w:r>
      <w:bookmarkStart w:id="49180" w:name="_ETM_Q93_295189"/>
      <w:bookmarkStart w:id="49181" w:name="_ETM_Q93_295820"/>
      <w:bookmarkEnd w:id="49180"/>
      <w:bookmarkEnd w:id="49181"/>
      <w:r>
        <w:rPr>
          <w:rtl/>
        </w:rPr>
        <w:t xml:space="preserve">וליישום </w:t>
      </w:r>
      <w:bookmarkStart w:id="49182" w:name="_ETM_Q93_296600"/>
      <w:bookmarkEnd w:id="49182"/>
      <w:r>
        <w:rPr>
          <w:rtl/>
        </w:rPr>
        <w:t xml:space="preserve">המדיניות </w:t>
      </w:r>
      <w:bookmarkStart w:id="49183" w:name="_ETM_Q93_297080"/>
      <w:bookmarkEnd w:id="49183"/>
      <w:r>
        <w:rPr>
          <w:rtl/>
        </w:rPr>
        <w:t xml:space="preserve">הכלכלית </w:t>
      </w:r>
      <w:bookmarkStart w:id="49184" w:name="_ETM_Q93_297590"/>
      <w:bookmarkEnd w:id="49184"/>
      <w:r>
        <w:rPr>
          <w:rtl/>
        </w:rPr>
        <w:t xml:space="preserve">לשנת </w:t>
      </w:r>
      <w:bookmarkStart w:id="49185" w:name="_ETM_Q93_297890"/>
      <w:bookmarkEnd w:id="49185"/>
      <w:r>
        <w:rPr>
          <w:rtl/>
        </w:rPr>
        <w:t>התקציב</w:t>
      </w:r>
      <w:r>
        <w:rPr>
          <w:rFonts w:hint="cs"/>
          <w:rtl/>
        </w:rPr>
        <w:t xml:space="preserve"> 2025.</w:t>
      </w:r>
      <w:r>
        <w:rPr>
          <w:rtl/>
        </w:rPr>
        <w:t xml:space="preserve"> </w:t>
      </w:r>
      <w:bookmarkStart w:id="49186" w:name="_ETM_Q93_300700"/>
      <w:bookmarkEnd w:id="49186"/>
      <w:r>
        <w:rPr>
          <w:rtl/>
        </w:rPr>
        <w:t xml:space="preserve">איזה </w:t>
      </w:r>
      <w:bookmarkStart w:id="49187" w:name="_ETM_Q93_301000"/>
      <w:bookmarkEnd w:id="49187"/>
      <w:r>
        <w:rPr>
          <w:rFonts w:hint="cs"/>
          <w:rtl/>
        </w:rPr>
        <w:t xml:space="preserve">יישום מדיניות? </w:t>
      </w:r>
      <w:bookmarkStart w:id="49188" w:name="_ETM_Q93_302750"/>
      <w:bookmarkEnd w:id="49188"/>
      <w:r>
        <w:rPr>
          <w:rtl/>
        </w:rPr>
        <w:t xml:space="preserve">על </w:t>
      </w:r>
      <w:bookmarkStart w:id="49189" w:name="_ETM_Q93_302900"/>
      <w:bookmarkEnd w:id="49189"/>
      <w:r>
        <w:rPr>
          <w:rtl/>
        </w:rPr>
        <w:t xml:space="preserve">מה </w:t>
      </w:r>
      <w:bookmarkStart w:id="49190" w:name="_ETM_Q93_303049"/>
      <w:bookmarkEnd w:id="49190"/>
      <w:r>
        <w:rPr>
          <w:rtl/>
        </w:rPr>
        <w:t xml:space="preserve">אתם </w:t>
      </w:r>
      <w:bookmarkStart w:id="49191" w:name="_ETM_Q93_303229"/>
      <w:bookmarkEnd w:id="49191"/>
      <w:r>
        <w:rPr>
          <w:rtl/>
        </w:rPr>
        <w:t xml:space="preserve">מדברים </w:t>
      </w:r>
      <w:bookmarkStart w:id="49192" w:name="_ETM_Q93_303590"/>
      <w:bookmarkEnd w:id="49192"/>
      <w:r>
        <w:rPr>
          <w:rtl/>
        </w:rPr>
        <w:t>בכלל</w:t>
      </w:r>
      <w:r>
        <w:rPr>
          <w:rFonts w:hint="cs"/>
          <w:rtl/>
        </w:rPr>
        <w:t>?</w:t>
      </w:r>
      <w:r>
        <w:rPr>
          <w:rtl/>
        </w:rPr>
        <w:t xml:space="preserve"> </w:t>
      </w:r>
      <w:bookmarkStart w:id="49193" w:name="_ETM_Q93_305270"/>
      <w:bookmarkEnd w:id="49193"/>
      <w:r>
        <w:rPr>
          <w:rtl/>
        </w:rPr>
        <w:t xml:space="preserve">על </w:t>
      </w:r>
      <w:bookmarkStart w:id="49194" w:name="_ETM_Q93_305479"/>
      <w:bookmarkEnd w:id="49194"/>
      <w:r>
        <w:rPr>
          <w:rtl/>
        </w:rPr>
        <w:t xml:space="preserve">מה </w:t>
      </w:r>
      <w:bookmarkStart w:id="49195" w:name="_ETM_Q93_305689"/>
      <w:bookmarkEnd w:id="49195"/>
      <w:r>
        <w:rPr>
          <w:rtl/>
        </w:rPr>
        <w:t xml:space="preserve">אתם </w:t>
      </w:r>
      <w:bookmarkStart w:id="49196" w:name="_ETM_Q93_305959"/>
      <w:bookmarkEnd w:id="49196"/>
      <w:r>
        <w:rPr>
          <w:rtl/>
        </w:rPr>
        <w:t>מדברים</w:t>
      </w:r>
      <w:r>
        <w:rPr>
          <w:rFonts w:hint="cs"/>
          <w:rtl/>
        </w:rPr>
        <w:t>?</w:t>
      </w:r>
      <w:r>
        <w:rPr>
          <w:rtl/>
        </w:rPr>
        <w:t xml:space="preserve"> </w:t>
      </w:r>
      <w:bookmarkStart w:id="49197" w:name="_ETM_Q93_307729"/>
      <w:bookmarkEnd w:id="49197"/>
      <w:r>
        <w:rPr>
          <w:rtl/>
        </w:rPr>
        <w:t xml:space="preserve">אזרחי </w:t>
      </w:r>
      <w:bookmarkStart w:id="49198" w:name="_ETM_Q93_308330"/>
      <w:bookmarkEnd w:id="49198"/>
      <w:r>
        <w:rPr>
          <w:rtl/>
        </w:rPr>
        <w:t xml:space="preserve">מדינת </w:t>
      </w:r>
      <w:bookmarkStart w:id="49199" w:name="_ETM_Q93_308900"/>
      <w:bookmarkEnd w:id="49199"/>
      <w:r>
        <w:rPr>
          <w:rtl/>
        </w:rPr>
        <w:t>ישראל</w:t>
      </w:r>
      <w:r>
        <w:rPr>
          <w:rFonts w:hint="cs"/>
          <w:rtl/>
        </w:rPr>
        <w:t xml:space="preserve"> נאנקים, נאנקים</w:t>
      </w:r>
      <w:r w:rsidR="00DB2BE2">
        <w:rPr>
          <w:rFonts w:hint="cs"/>
          <w:rtl/>
        </w:rPr>
        <w:t>,</w:t>
      </w:r>
      <w:r>
        <w:rPr>
          <w:rFonts w:hint="cs"/>
          <w:rtl/>
        </w:rPr>
        <w:t xml:space="preserve"> </w:t>
      </w:r>
      <w:bookmarkStart w:id="49200" w:name="_ETM_Q93_317110"/>
      <w:bookmarkStart w:id="49201" w:name="_ETM_Q93_314740"/>
      <w:bookmarkEnd w:id="49200"/>
      <w:bookmarkEnd w:id="49201"/>
      <w:r>
        <w:rPr>
          <w:rtl/>
        </w:rPr>
        <w:t xml:space="preserve">לא </w:t>
      </w:r>
      <w:bookmarkStart w:id="49202" w:name="_ETM_Q93_314919"/>
      <w:bookmarkEnd w:id="49202"/>
      <w:r>
        <w:rPr>
          <w:rtl/>
        </w:rPr>
        <w:t xml:space="preserve">מסיימים </w:t>
      </w:r>
      <w:bookmarkStart w:id="49203" w:name="_ETM_Q93_315370"/>
      <w:bookmarkEnd w:id="49203"/>
      <w:r>
        <w:rPr>
          <w:rtl/>
        </w:rPr>
        <w:t xml:space="preserve">את </w:t>
      </w:r>
      <w:bookmarkStart w:id="49204" w:name="_ETM_Q93_315430"/>
      <w:bookmarkEnd w:id="49204"/>
      <w:r>
        <w:rPr>
          <w:rtl/>
        </w:rPr>
        <w:t>החודש</w:t>
      </w:r>
      <w:r>
        <w:rPr>
          <w:rFonts w:hint="cs"/>
          <w:rtl/>
        </w:rPr>
        <w:t>.</w:t>
      </w:r>
      <w:r>
        <w:rPr>
          <w:rtl/>
        </w:rPr>
        <w:t xml:space="preserve"> </w:t>
      </w:r>
      <w:bookmarkStart w:id="49205" w:name="_ETM_Q93_317349"/>
      <w:bookmarkEnd w:id="49205"/>
      <w:r>
        <w:rPr>
          <w:rtl/>
        </w:rPr>
        <w:t xml:space="preserve">אין </w:t>
      </w:r>
      <w:bookmarkStart w:id="49206" w:name="_ETM_Q93_317560"/>
      <w:bookmarkEnd w:id="49206"/>
      <w:r>
        <w:rPr>
          <w:rtl/>
        </w:rPr>
        <w:t xml:space="preserve">פה </w:t>
      </w:r>
      <w:bookmarkStart w:id="49207" w:name="_ETM_Q93_317709"/>
      <w:bookmarkEnd w:id="49207"/>
      <w:r>
        <w:rPr>
          <w:rFonts w:hint="cs"/>
          <w:rtl/>
        </w:rPr>
        <w:t xml:space="preserve">אחד </w:t>
      </w:r>
      <w:bookmarkStart w:id="49208" w:name="_ETM_Q93_318280"/>
      <w:bookmarkEnd w:id="49208"/>
      <w:r>
        <w:rPr>
          <w:rtl/>
        </w:rPr>
        <w:t>ב</w:t>
      </w:r>
      <w:r>
        <w:rPr>
          <w:rFonts w:hint="cs"/>
          <w:rtl/>
        </w:rPr>
        <w:t>א</w:t>
      </w:r>
      <w:r>
        <w:rPr>
          <w:rtl/>
        </w:rPr>
        <w:t xml:space="preserve">ולם </w:t>
      </w:r>
      <w:bookmarkStart w:id="49209" w:name="_ETM_Q93_318730"/>
      <w:bookmarkEnd w:id="49209"/>
      <w:r>
        <w:rPr>
          <w:rtl/>
        </w:rPr>
        <w:t xml:space="preserve">הזה </w:t>
      </w:r>
      <w:bookmarkStart w:id="49210" w:name="_ETM_Q93_319690"/>
      <w:bookmarkEnd w:id="49210"/>
      <w:r>
        <w:rPr>
          <w:rtl/>
        </w:rPr>
        <w:t xml:space="preserve">שיכול </w:t>
      </w:r>
      <w:bookmarkStart w:id="49211" w:name="_ETM_Q93_320110"/>
      <w:bookmarkEnd w:id="49211"/>
      <w:r>
        <w:rPr>
          <w:rtl/>
        </w:rPr>
        <w:t xml:space="preserve">להגיד </w:t>
      </w:r>
      <w:bookmarkStart w:id="49212" w:name="_ETM_Q93_321300"/>
      <w:bookmarkEnd w:id="49212"/>
      <w:r>
        <w:rPr>
          <w:rtl/>
        </w:rPr>
        <w:t xml:space="preserve">שהוא </w:t>
      </w:r>
      <w:bookmarkStart w:id="49213" w:name="_ETM_Q93_321510"/>
      <w:bookmarkEnd w:id="49213"/>
      <w:r>
        <w:rPr>
          <w:rtl/>
        </w:rPr>
        <w:t xml:space="preserve">מצליח </w:t>
      </w:r>
      <w:bookmarkStart w:id="49214" w:name="_ETM_Q93_321900"/>
      <w:bookmarkEnd w:id="49214"/>
      <w:r>
        <w:rPr>
          <w:rtl/>
        </w:rPr>
        <w:t xml:space="preserve">לסיים </w:t>
      </w:r>
      <w:bookmarkStart w:id="49215" w:name="_ETM_Q93_322260"/>
      <w:bookmarkEnd w:id="49215"/>
      <w:r>
        <w:rPr>
          <w:rtl/>
        </w:rPr>
        <w:t xml:space="preserve">את </w:t>
      </w:r>
      <w:bookmarkStart w:id="49216" w:name="_ETM_Q93_322320"/>
      <w:bookmarkEnd w:id="49216"/>
      <w:r>
        <w:rPr>
          <w:rtl/>
        </w:rPr>
        <w:t xml:space="preserve">החודש </w:t>
      </w:r>
      <w:bookmarkStart w:id="49217" w:name="_ETM_Q93_322860"/>
      <w:bookmarkEnd w:id="49217"/>
      <w:r>
        <w:rPr>
          <w:rtl/>
        </w:rPr>
        <w:t xml:space="preserve">ולחסוך </w:t>
      </w:r>
      <w:bookmarkStart w:id="49218" w:name="_ETM_Q93_323610"/>
      <w:bookmarkEnd w:id="49218"/>
      <w:r>
        <w:rPr>
          <w:rtl/>
        </w:rPr>
        <w:t xml:space="preserve">ולחיות </w:t>
      </w:r>
      <w:bookmarkStart w:id="49219" w:name="_ETM_Q93_324300"/>
      <w:bookmarkEnd w:id="49219"/>
      <w:r>
        <w:rPr>
          <w:rtl/>
        </w:rPr>
        <w:t xml:space="preserve">כמו </w:t>
      </w:r>
      <w:bookmarkStart w:id="49220" w:name="_ETM_Q93_324480"/>
      <w:bookmarkEnd w:id="49220"/>
      <w:r>
        <w:rPr>
          <w:rtl/>
        </w:rPr>
        <w:t>שצריך</w:t>
      </w:r>
      <w:r>
        <w:rPr>
          <w:rFonts w:hint="cs"/>
          <w:rtl/>
        </w:rPr>
        <w:t>.</w:t>
      </w:r>
      <w:r>
        <w:rPr>
          <w:rtl/>
        </w:rPr>
        <w:t xml:space="preserve"> </w:t>
      </w:r>
      <w:bookmarkStart w:id="49221" w:name="_ETM_Q93_328730"/>
      <w:bookmarkStart w:id="49222" w:name="_ETM_Q93_329180"/>
      <w:bookmarkEnd w:id="49221"/>
      <w:bookmarkEnd w:id="49222"/>
      <w:r>
        <w:rPr>
          <w:rFonts w:hint="cs"/>
          <w:rtl/>
        </w:rPr>
        <w:t xml:space="preserve">אחד </w:t>
      </w:r>
      <w:r>
        <w:rPr>
          <w:rtl/>
        </w:rPr>
        <w:t xml:space="preserve">לא </w:t>
      </w:r>
      <w:bookmarkStart w:id="49223" w:name="_ETM_Q93_329269"/>
      <w:bookmarkEnd w:id="49223"/>
      <w:r>
        <w:rPr>
          <w:rtl/>
        </w:rPr>
        <w:t xml:space="preserve">יגיד </w:t>
      </w:r>
      <w:bookmarkStart w:id="49224" w:name="_ETM_Q93_329540"/>
      <w:bookmarkEnd w:id="49224"/>
      <w:r>
        <w:rPr>
          <w:rtl/>
        </w:rPr>
        <w:t xml:space="preserve">לי </w:t>
      </w:r>
      <w:bookmarkStart w:id="49225" w:name="_ETM_Q93_329659"/>
      <w:bookmarkEnd w:id="49225"/>
      <w:r>
        <w:rPr>
          <w:rtl/>
        </w:rPr>
        <w:t xml:space="preserve">את </w:t>
      </w:r>
      <w:bookmarkStart w:id="49226" w:name="_ETM_Q93_329750"/>
      <w:bookmarkEnd w:id="49226"/>
      <w:r>
        <w:rPr>
          <w:rtl/>
        </w:rPr>
        <w:t>זה</w:t>
      </w:r>
      <w:r>
        <w:rPr>
          <w:rFonts w:hint="cs"/>
          <w:rtl/>
        </w:rPr>
        <w:t>,</w:t>
      </w:r>
      <w:r>
        <w:rPr>
          <w:rtl/>
        </w:rPr>
        <w:t xml:space="preserve"> </w:t>
      </w:r>
      <w:bookmarkStart w:id="49227" w:name="_ETM_Q93_330510"/>
      <w:bookmarkEnd w:id="49227"/>
      <w:r>
        <w:rPr>
          <w:rtl/>
        </w:rPr>
        <w:t xml:space="preserve">כולל </w:t>
      </w:r>
      <w:bookmarkStart w:id="49228" w:name="_ETM_Q93_330840"/>
      <w:bookmarkEnd w:id="49228"/>
      <w:r>
        <w:rPr>
          <w:rtl/>
        </w:rPr>
        <w:t xml:space="preserve">חברי </w:t>
      </w:r>
      <w:bookmarkStart w:id="49229" w:name="_ETM_Q93_331169"/>
      <w:bookmarkEnd w:id="49229"/>
      <w:r>
        <w:rPr>
          <w:rtl/>
        </w:rPr>
        <w:t>הכנסת</w:t>
      </w:r>
      <w:r>
        <w:rPr>
          <w:rFonts w:hint="cs"/>
          <w:rtl/>
        </w:rPr>
        <w:t>.</w:t>
      </w:r>
      <w:r>
        <w:rPr>
          <w:rtl/>
        </w:rPr>
        <w:t xml:space="preserve"> </w:t>
      </w:r>
      <w:bookmarkStart w:id="49230" w:name="_ETM_Q93_335700"/>
      <w:bookmarkEnd w:id="49230"/>
      <w:r>
        <w:rPr>
          <w:rtl/>
        </w:rPr>
        <w:t xml:space="preserve">אז </w:t>
      </w:r>
      <w:bookmarkStart w:id="49231" w:name="_ETM_Q93_335940"/>
      <w:bookmarkEnd w:id="49231"/>
      <w:r>
        <w:rPr>
          <w:rtl/>
        </w:rPr>
        <w:t xml:space="preserve">איזה </w:t>
      </w:r>
      <w:bookmarkStart w:id="49232" w:name="_ETM_Q93_336239"/>
      <w:bookmarkEnd w:id="49232"/>
      <w:r>
        <w:rPr>
          <w:rtl/>
        </w:rPr>
        <w:t xml:space="preserve">יישום </w:t>
      </w:r>
      <w:bookmarkStart w:id="49233" w:name="_ETM_Q93_336599"/>
      <w:bookmarkEnd w:id="49233"/>
      <w:r>
        <w:rPr>
          <w:rtl/>
        </w:rPr>
        <w:t>מדיניות</w:t>
      </w:r>
      <w:r>
        <w:rPr>
          <w:rFonts w:hint="cs"/>
          <w:rtl/>
        </w:rPr>
        <w:t>?</w:t>
      </w:r>
      <w:r>
        <w:rPr>
          <w:rtl/>
        </w:rPr>
        <w:t xml:space="preserve"> </w:t>
      </w:r>
      <w:bookmarkStart w:id="49234" w:name="_ETM_Q93_340190"/>
      <w:bookmarkEnd w:id="49234"/>
      <w:r>
        <w:rPr>
          <w:rtl/>
        </w:rPr>
        <w:t xml:space="preserve">תסתכלו </w:t>
      </w:r>
      <w:bookmarkStart w:id="49235" w:name="_ETM_Q93_340610"/>
      <w:bookmarkEnd w:id="49235"/>
      <w:r>
        <w:rPr>
          <w:rtl/>
        </w:rPr>
        <w:t xml:space="preserve">על </w:t>
      </w:r>
      <w:bookmarkStart w:id="49236" w:name="_ETM_Q93_340700"/>
      <w:bookmarkEnd w:id="49236"/>
      <w:r>
        <w:rPr>
          <w:rtl/>
        </w:rPr>
        <w:t>המחירים</w:t>
      </w:r>
      <w:r>
        <w:rPr>
          <w:rFonts w:hint="cs"/>
          <w:rtl/>
        </w:rPr>
        <w:t>,</w:t>
      </w:r>
      <w:r>
        <w:rPr>
          <w:rtl/>
        </w:rPr>
        <w:t xml:space="preserve"> </w:t>
      </w:r>
      <w:bookmarkStart w:id="49237" w:name="_ETM_Q93_341980"/>
      <w:bookmarkEnd w:id="49237"/>
      <w:r>
        <w:rPr>
          <w:rtl/>
        </w:rPr>
        <w:t xml:space="preserve">תסתכלו </w:t>
      </w:r>
      <w:bookmarkStart w:id="49238" w:name="_ETM_Q93_342909"/>
      <w:bookmarkEnd w:id="49238"/>
      <w:r>
        <w:rPr>
          <w:rtl/>
        </w:rPr>
        <w:t xml:space="preserve">כמה </w:t>
      </w:r>
      <w:bookmarkStart w:id="49239" w:name="_ETM_Q93_343510"/>
      <w:bookmarkEnd w:id="49239"/>
      <w:r>
        <w:rPr>
          <w:rtl/>
        </w:rPr>
        <w:t xml:space="preserve">יקר </w:t>
      </w:r>
      <w:bookmarkStart w:id="49240" w:name="_ETM_Q93_344109"/>
      <w:bookmarkEnd w:id="49240"/>
      <w:r>
        <w:rPr>
          <w:rtl/>
        </w:rPr>
        <w:t xml:space="preserve">לחיות </w:t>
      </w:r>
      <w:bookmarkStart w:id="49241" w:name="_ETM_Q93_344469"/>
      <w:bookmarkEnd w:id="49241"/>
      <w:r>
        <w:rPr>
          <w:rtl/>
        </w:rPr>
        <w:t xml:space="preserve">במדינת </w:t>
      </w:r>
      <w:bookmarkStart w:id="49242" w:name="_ETM_Q93_344889"/>
      <w:bookmarkEnd w:id="49242"/>
      <w:r>
        <w:rPr>
          <w:rtl/>
        </w:rPr>
        <w:t>ישראל</w:t>
      </w:r>
      <w:r w:rsidR="00DB2BE2">
        <w:rPr>
          <w:rFonts w:hint="cs"/>
          <w:rtl/>
        </w:rPr>
        <w:t>,</w:t>
      </w:r>
      <w:r>
        <w:rPr>
          <w:rtl/>
        </w:rPr>
        <w:t xml:space="preserve"> </w:t>
      </w:r>
      <w:bookmarkStart w:id="49243" w:name="_ETM_Q93_345790"/>
      <w:bookmarkEnd w:id="49243"/>
      <w:r>
        <w:rPr>
          <w:rtl/>
        </w:rPr>
        <w:t xml:space="preserve">וזה </w:t>
      </w:r>
      <w:bookmarkStart w:id="49244" w:name="_ETM_Q93_346090"/>
      <w:bookmarkEnd w:id="49244"/>
      <w:r>
        <w:rPr>
          <w:rtl/>
        </w:rPr>
        <w:t xml:space="preserve">רק </w:t>
      </w:r>
      <w:bookmarkStart w:id="49245" w:name="_ETM_Q93_346419"/>
      <w:bookmarkEnd w:id="49245"/>
      <w:r>
        <w:rPr>
          <w:rtl/>
        </w:rPr>
        <w:t xml:space="preserve">עולה </w:t>
      </w:r>
      <w:bookmarkStart w:id="49246" w:name="_ETM_Q93_346959"/>
      <w:bookmarkEnd w:id="49246"/>
      <w:r>
        <w:rPr>
          <w:rtl/>
        </w:rPr>
        <w:t xml:space="preserve">ועולה </w:t>
      </w:r>
      <w:bookmarkStart w:id="49247" w:name="_ETM_Q93_347680"/>
      <w:bookmarkEnd w:id="49247"/>
      <w:proofErr w:type="spellStart"/>
      <w:r>
        <w:rPr>
          <w:rtl/>
        </w:rPr>
        <w:t>ועולה</w:t>
      </w:r>
      <w:proofErr w:type="spellEnd"/>
      <w:r>
        <w:rPr>
          <w:rFonts w:hint="cs"/>
          <w:rtl/>
        </w:rPr>
        <w:t>.</w:t>
      </w:r>
      <w:r>
        <w:rPr>
          <w:rtl/>
        </w:rPr>
        <w:t xml:space="preserve"> </w:t>
      </w:r>
      <w:bookmarkStart w:id="49248" w:name="_ETM_Q93_349770"/>
      <w:bookmarkEnd w:id="49248"/>
      <w:r>
        <w:rPr>
          <w:rtl/>
        </w:rPr>
        <w:t xml:space="preserve">אין </w:t>
      </w:r>
      <w:bookmarkStart w:id="49249" w:name="_ETM_Q93_350040"/>
      <w:bookmarkEnd w:id="49249"/>
      <w:r>
        <w:rPr>
          <w:rtl/>
        </w:rPr>
        <w:t xml:space="preserve">משהו </w:t>
      </w:r>
      <w:bookmarkStart w:id="49250" w:name="_ETM_Q93_351639"/>
      <w:bookmarkEnd w:id="49250"/>
      <w:r>
        <w:rPr>
          <w:rtl/>
        </w:rPr>
        <w:t xml:space="preserve">או </w:t>
      </w:r>
      <w:bookmarkStart w:id="49251" w:name="_ETM_Q93_351790"/>
      <w:bookmarkEnd w:id="49251"/>
      <w:r>
        <w:rPr>
          <w:rtl/>
        </w:rPr>
        <w:t xml:space="preserve">פעולה </w:t>
      </w:r>
      <w:bookmarkStart w:id="49252" w:name="_ETM_Q93_352360"/>
      <w:bookmarkEnd w:id="49252"/>
      <w:r>
        <w:rPr>
          <w:rtl/>
        </w:rPr>
        <w:t xml:space="preserve">כלשהי </w:t>
      </w:r>
      <w:bookmarkStart w:id="49253" w:name="_ETM_Q93_353410"/>
      <w:bookmarkEnd w:id="49253"/>
      <w:r>
        <w:rPr>
          <w:rtl/>
        </w:rPr>
        <w:t>ש</w:t>
      </w:r>
      <w:bookmarkStart w:id="49254" w:name="_ETM_Q93_353590"/>
      <w:bookmarkEnd w:id="49254"/>
      <w:r>
        <w:rPr>
          <w:rtl/>
        </w:rPr>
        <w:t xml:space="preserve">משרד </w:t>
      </w:r>
      <w:bookmarkStart w:id="49255" w:name="_ETM_Q93_353889"/>
      <w:bookmarkEnd w:id="49255"/>
      <w:r>
        <w:rPr>
          <w:rtl/>
        </w:rPr>
        <w:t xml:space="preserve">הכלכלה </w:t>
      </w:r>
      <w:bookmarkStart w:id="49256" w:name="_ETM_Q93_354370"/>
      <w:bookmarkEnd w:id="49256"/>
      <w:r>
        <w:rPr>
          <w:rFonts w:hint="cs"/>
          <w:rtl/>
        </w:rPr>
        <w:t>א</w:t>
      </w:r>
      <w:r>
        <w:rPr>
          <w:rtl/>
        </w:rPr>
        <w:t>ו</w:t>
      </w:r>
      <w:r>
        <w:rPr>
          <w:rFonts w:hint="cs"/>
          <w:rtl/>
        </w:rPr>
        <w:t xml:space="preserve"> </w:t>
      </w:r>
      <w:r>
        <w:rPr>
          <w:rtl/>
        </w:rPr>
        <w:t xml:space="preserve">משרד </w:t>
      </w:r>
      <w:bookmarkStart w:id="49257" w:name="_ETM_Q93_354790"/>
      <w:bookmarkEnd w:id="49257"/>
      <w:r>
        <w:rPr>
          <w:rtl/>
        </w:rPr>
        <w:t xml:space="preserve">האוצר </w:t>
      </w:r>
      <w:bookmarkStart w:id="49258" w:name="_ETM_Q93_355240"/>
      <w:bookmarkEnd w:id="49258"/>
      <w:r>
        <w:rPr>
          <w:rtl/>
        </w:rPr>
        <w:t>או</w:t>
      </w:r>
      <w:r>
        <w:rPr>
          <w:rFonts w:hint="cs"/>
          <w:rtl/>
        </w:rPr>
        <w:t>,</w:t>
      </w:r>
      <w:r>
        <w:rPr>
          <w:rtl/>
        </w:rPr>
        <w:t xml:space="preserve"> </w:t>
      </w:r>
      <w:bookmarkStart w:id="49259" w:name="_ETM_Q93_355780"/>
      <w:bookmarkEnd w:id="49259"/>
      <w:r>
        <w:rPr>
          <w:rtl/>
        </w:rPr>
        <w:t xml:space="preserve">רחמנא </w:t>
      </w:r>
      <w:bookmarkStart w:id="49260" w:name="_ETM_Q93_356290"/>
      <w:bookmarkEnd w:id="49260"/>
      <w:r>
        <w:rPr>
          <w:rtl/>
        </w:rPr>
        <w:t>ליצלן</w:t>
      </w:r>
      <w:r>
        <w:rPr>
          <w:rFonts w:hint="cs"/>
          <w:rtl/>
        </w:rPr>
        <w:t xml:space="preserve">, </w:t>
      </w:r>
      <w:bookmarkStart w:id="49261" w:name="_ETM_Q93_356769"/>
      <w:bookmarkEnd w:id="49261"/>
      <w:r>
        <w:rPr>
          <w:rFonts w:hint="cs"/>
          <w:rtl/>
        </w:rPr>
        <w:t>ש</w:t>
      </w:r>
      <w:r>
        <w:rPr>
          <w:rtl/>
        </w:rPr>
        <w:t>ר</w:t>
      </w:r>
      <w:r>
        <w:rPr>
          <w:rFonts w:hint="cs"/>
          <w:rtl/>
        </w:rPr>
        <w:t xml:space="preserve">אש הממשלה </w:t>
      </w:r>
      <w:bookmarkStart w:id="49262" w:name="_ETM_Q93_358659"/>
      <w:bookmarkEnd w:id="49262"/>
      <w:r>
        <w:rPr>
          <w:rtl/>
        </w:rPr>
        <w:t xml:space="preserve">עושה </w:t>
      </w:r>
      <w:bookmarkStart w:id="49263" w:name="_ETM_Q93_358959"/>
      <w:bookmarkEnd w:id="49263"/>
      <w:r>
        <w:rPr>
          <w:rtl/>
        </w:rPr>
        <w:t xml:space="preserve">כדי </w:t>
      </w:r>
      <w:bookmarkStart w:id="49264" w:name="_ETM_Q93_359230"/>
      <w:bookmarkEnd w:id="49264"/>
      <w:r>
        <w:rPr>
          <w:rtl/>
        </w:rPr>
        <w:t xml:space="preserve">לעצור </w:t>
      </w:r>
      <w:bookmarkStart w:id="49265" w:name="_ETM_Q93_359650"/>
      <w:bookmarkEnd w:id="49265"/>
      <w:r>
        <w:rPr>
          <w:rtl/>
        </w:rPr>
        <w:t xml:space="preserve">את </w:t>
      </w:r>
      <w:bookmarkStart w:id="49266" w:name="_ETM_Q93_359739"/>
      <w:bookmarkEnd w:id="49266"/>
      <w:r>
        <w:rPr>
          <w:rtl/>
        </w:rPr>
        <w:t>זה</w:t>
      </w:r>
      <w:r>
        <w:rPr>
          <w:rFonts w:hint="cs"/>
          <w:rtl/>
        </w:rPr>
        <w:t xml:space="preserve">. </w:t>
      </w:r>
      <w:bookmarkStart w:id="49267" w:name="_ETM_Q93_361360"/>
      <w:bookmarkEnd w:id="49267"/>
      <w:r>
        <w:rPr>
          <w:rtl/>
        </w:rPr>
        <w:t xml:space="preserve">אני </w:t>
      </w:r>
      <w:bookmarkStart w:id="49268" w:name="_ETM_Q93_361599"/>
      <w:bookmarkEnd w:id="49268"/>
      <w:r>
        <w:rPr>
          <w:rtl/>
        </w:rPr>
        <w:t xml:space="preserve">זוכר </w:t>
      </w:r>
      <w:bookmarkStart w:id="49269" w:name="_ETM_Q93_361959"/>
      <w:bookmarkEnd w:id="49269"/>
      <w:r>
        <w:rPr>
          <w:rtl/>
        </w:rPr>
        <w:t>ש</w:t>
      </w:r>
      <w:r>
        <w:rPr>
          <w:rFonts w:hint="cs"/>
          <w:rtl/>
        </w:rPr>
        <w:t>כש</w:t>
      </w:r>
      <w:r>
        <w:rPr>
          <w:rtl/>
        </w:rPr>
        <w:t xml:space="preserve">היינו </w:t>
      </w:r>
      <w:bookmarkStart w:id="49270" w:name="_ETM_Q93_362260"/>
      <w:bookmarkEnd w:id="49270"/>
      <w:r>
        <w:rPr>
          <w:rtl/>
        </w:rPr>
        <w:t xml:space="preserve">בקואליציה </w:t>
      </w:r>
      <w:bookmarkStart w:id="49271" w:name="_ETM_Q93_362980"/>
      <w:bookmarkEnd w:id="49271"/>
      <w:r>
        <w:rPr>
          <w:rtl/>
        </w:rPr>
        <w:t xml:space="preserve">רצו </w:t>
      </w:r>
      <w:bookmarkStart w:id="49272" w:name="_ETM_Q93_363250"/>
      <w:bookmarkEnd w:id="49272"/>
      <w:r>
        <w:rPr>
          <w:rtl/>
        </w:rPr>
        <w:t xml:space="preserve">לעלות </w:t>
      </w:r>
      <w:r>
        <w:rPr>
          <w:rFonts w:hint="cs"/>
          <w:rtl/>
        </w:rPr>
        <w:t xml:space="preserve">את </w:t>
      </w:r>
      <w:bookmarkStart w:id="49273" w:name="_ETM_Q93_362696"/>
      <w:bookmarkEnd w:id="49273"/>
      <w:r>
        <w:rPr>
          <w:rtl/>
        </w:rPr>
        <w:t xml:space="preserve">מחיר </w:t>
      </w:r>
      <w:bookmarkStart w:id="49274" w:name="_ETM_Q93_363940"/>
      <w:bookmarkEnd w:id="49274"/>
      <w:r>
        <w:rPr>
          <w:rtl/>
        </w:rPr>
        <w:t xml:space="preserve">הלחם </w:t>
      </w:r>
      <w:bookmarkStart w:id="49275" w:name="_ETM_Q93_364389"/>
      <w:bookmarkEnd w:id="49275"/>
      <w:r>
        <w:rPr>
          <w:rtl/>
        </w:rPr>
        <w:t xml:space="preserve">בחצי </w:t>
      </w:r>
      <w:bookmarkStart w:id="49276" w:name="_ETM_Q93_364810"/>
      <w:bookmarkEnd w:id="49276"/>
      <w:r>
        <w:rPr>
          <w:rtl/>
        </w:rPr>
        <w:t>שקל</w:t>
      </w:r>
      <w:r>
        <w:rPr>
          <w:rFonts w:hint="cs"/>
          <w:rtl/>
        </w:rPr>
        <w:t>.</w:t>
      </w:r>
      <w:r>
        <w:rPr>
          <w:rtl/>
        </w:rPr>
        <w:t xml:space="preserve"> </w:t>
      </w:r>
      <w:bookmarkStart w:id="49277" w:name="_ETM_Q93_365840"/>
      <w:bookmarkEnd w:id="49277"/>
      <w:r>
        <w:rPr>
          <w:rtl/>
        </w:rPr>
        <w:t xml:space="preserve">ראש </w:t>
      </w:r>
      <w:bookmarkStart w:id="49278" w:name="_ETM_Q93_366109"/>
      <w:bookmarkEnd w:id="49278"/>
      <w:r>
        <w:rPr>
          <w:rtl/>
        </w:rPr>
        <w:t xml:space="preserve">הממשלה </w:t>
      </w:r>
      <w:bookmarkStart w:id="49279" w:name="_ETM_Q93_366650"/>
      <w:bookmarkEnd w:id="49279"/>
      <w:r>
        <w:rPr>
          <w:rtl/>
        </w:rPr>
        <w:t xml:space="preserve">דאז </w:t>
      </w:r>
      <w:bookmarkStart w:id="49280" w:name="_ETM_Q93_366980"/>
      <w:bookmarkEnd w:id="49280"/>
      <w:r>
        <w:rPr>
          <w:rtl/>
        </w:rPr>
        <w:t xml:space="preserve">יאיר </w:t>
      </w:r>
      <w:bookmarkStart w:id="49281" w:name="_ETM_Q93_367249"/>
      <w:bookmarkEnd w:id="49281"/>
      <w:r>
        <w:rPr>
          <w:rtl/>
        </w:rPr>
        <w:t xml:space="preserve">לפיד </w:t>
      </w:r>
      <w:bookmarkStart w:id="49282" w:name="_ETM_Q93_367730"/>
      <w:bookmarkEnd w:id="49282"/>
      <w:r>
        <w:rPr>
          <w:rtl/>
        </w:rPr>
        <w:t>ושר</w:t>
      </w:r>
      <w:r>
        <w:rPr>
          <w:rFonts w:hint="cs"/>
          <w:rtl/>
        </w:rPr>
        <w:t>ת</w:t>
      </w:r>
      <w:r>
        <w:rPr>
          <w:rtl/>
        </w:rPr>
        <w:t xml:space="preserve"> </w:t>
      </w:r>
      <w:bookmarkStart w:id="49283" w:name="_ETM_Q93_368150"/>
      <w:bookmarkEnd w:id="49283"/>
      <w:r>
        <w:rPr>
          <w:rtl/>
        </w:rPr>
        <w:t xml:space="preserve">הכלכלה </w:t>
      </w:r>
      <w:bookmarkStart w:id="49284" w:name="_ETM_Q93_368719"/>
      <w:bookmarkEnd w:id="49284"/>
      <w:r>
        <w:rPr>
          <w:rtl/>
        </w:rPr>
        <w:t xml:space="preserve">אורנה </w:t>
      </w:r>
      <w:bookmarkStart w:id="49285" w:name="_ETM_Q93_368930"/>
      <w:bookmarkEnd w:id="49285"/>
      <w:r>
        <w:rPr>
          <w:rtl/>
        </w:rPr>
        <w:t xml:space="preserve">ברביבאי </w:t>
      </w:r>
      <w:bookmarkStart w:id="49286" w:name="_ETM_Q93_369829"/>
      <w:bookmarkEnd w:id="49286"/>
      <w:r>
        <w:rPr>
          <w:rtl/>
        </w:rPr>
        <w:t xml:space="preserve">עצרו </w:t>
      </w:r>
      <w:bookmarkStart w:id="49287" w:name="_ETM_Q93_370310"/>
      <w:bookmarkEnd w:id="49287"/>
      <w:r>
        <w:rPr>
          <w:rtl/>
        </w:rPr>
        <w:t>הכ</w:t>
      </w:r>
      <w:r>
        <w:rPr>
          <w:rFonts w:hint="cs"/>
          <w:rtl/>
        </w:rPr>
        <w:t>ו</w:t>
      </w:r>
      <w:r>
        <w:rPr>
          <w:rtl/>
        </w:rPr>
        <w:t>ל</w:t>
      </w:r>
      <w:r>
        <w:rPr>
          <w:rFonts w:hint="cs"/>
          <w:rtl/>
        </w:rPr>
        <w:t>.</w:t>
      </w:r>
      <w:r>
        <w:rPr>
          <w:rtl/>
        </w:rPr>
        <w:t xml:space="preserve"> </w:t>
      </w:r>
      <w:bookmarkStart w:id="49288" w:name="_ETM_Q93_371150"/>
      <w:bookmarkEnd w:id="49288"/>
      <w:r>
        <w:rPr>
          <w:rtl/>
        </w:rPr>
        <w:t xml:space="preserve">דיונים </w:t>
      </w:r>
      <w:bookmarkStart w:id="49289" w:name="_ETM_Q93_371569"/>
      <w:bookmarkEnd w:id="49289"/>
      <w:r>
        <w:rPr>
          <w:rtl/>
        </w:rPr>
        <w:t xml:space="preserve">של </w:t>
      </w:r>
      <w:bookmarkStart w:id="49290" w:name="_ETM_Q93_371749"/>
      <w:bookmarkEnd w:id="49290"/>
      <w:r>
        <w:rPr>
          <w:rtl/>
        </w:rPr>
        <w:t xml:space="preserve">24 </w:t>
      </w:r>
      <w:bookmarkStart w:id="49291" w:name="_ETM_Q93_372409"/>
      <w:bookmarkEnd w:id="49291"/>
      <w:r>
        <w:rPr>
          <w:rtl/>
        </w:rPr>
        <w:t xml:space="preserve">שעות </w:t>
      </w:r>
      <w:bookmarkStart w:id="49292" w:name="_ETM_Q93_374580"/>
      <w:bookmarkEnd w:id="49292"/>
      <w:r>
        <w:rPr>
          <w:rtl/>
        </w:rPr>
        <w:t xml:space="preserve">על </w:t>
      </w:r>
      <w:bookmarkStart w:id="49293" w:name="_ETM_Q93_374760"/>
      <w:bookmarkEnd w:id="49293"/>
      <w:r>
        <w:rPr>
          <w:rtl/>
        </w:rPr>
        <w:t xml:space="preserve">חצי </w:t>
      </w:r>
      <w:bookmarkStart w:id="49294" w:name="_ETM_Q93_375090"/>
      <w:bookmarkEnd w:id="49294"/>
      <w:r>
        <w:rPr>
          <w:rtl/>
        </w:rPr>
        <w:t>שקל</w:t>
      </w:r>
      <w:r>
        <w:rPr>
          <w:rFonts w:hint="cs"/>
          <w:rtl/>
        </w:rPr>
        <w:t>.</w:t>
      </w:r>
      <w:r>
        <w:rPr>
          <w:rtl/>
        </w:rPr>
        <w:t xml:space="preserve"> </w:t>
      </w:r>
      <w:bookmarkStart w:id="49295" w:name="_ETM_Q93_376220"/>
      <w:bookmarkEnd w:id="49295"/>
      <w:r>
        <w:rPr>
          <w:rtl/>
        </w:rPr>
        <w:t xml:space="preserve">אתה </w:t>
      </w:r>
      <w:bookmarkStart w:id="49296" w:name="_ETM_Q93_376340"/>
      <w:bookmarkEnd w:id="49296"/>
      <w:r>
        <w:rPr>
          <w:rtl/>
        </w:rPr>
        <w:t xml:space="preserve">זוכר </w:t>
      </w:r>
      <w:bookmarkStart w:id="49297" w:name="_ETM_Q93_376700"/>
      <w:bookmarkEnd w:id="49297"/>
      <w:r>
        <w:rPr>
          <w:rtl/>
        </w:rPr>
        <w:t xml:space="preserve">את </w:t>
      </w:r>
      <w:bookmarkStart w:id="49298" w:name="_ETM_Q93_376790"/>
      <w:bookmarkEnd w:id="49298"/>
      <w:r>
        <w:rPr>
          <w:rtl/>
        </w:rPr>
        <w:t>זה</w:t>
      </w:r>
      <w:r>
        <w:rPr>
          <w:rFonts w:hint="cs"/>
          <w:rtl/>
        </w:rPr>
        <w:t>,</w:t>
      </w:r>
      <w:r>
        <w:rPr>
          <w:rtl/>
        </w:rPr>
        <w:t xml:space="preserve"> </w:t>
      </w:r>
      <w:bookmarkStart w:id="49299" w:name="_ETM_Q93_376910"/>
      <w:bookmarkEnd w:id="49299"/>
      <w:r>
        <w:rPr>
          <w:rtl/>
        </w:rPr>
        <w:t>רון</w:t>
      </w:r>
      <w:r>
        <w:rPr>
          <w:rFonts w:hint="cs"/>
          <w:rtl/>
        </w:rPr>
        <w:t xml:space="preserve">? כן, הצליחו. </w:t>
      </w:r>
      <w:bookmarkStart w:id="49300" w:name="_ETM_Q93_380750"/>
      <w:bookmarkEnd w:id="49300"/>
      <w:r>
        <w:rPr>
          <w:rtl/>
        </w:rPr>
        <w:t xml:space="preserve">עבדו </w:t>
      </w:r>
      <w:bookmarkStart w:id="49301" w:name="_ETM_Q93_381080"/>
      <w:bookmarkEnd w:id="49301"/>
      <w:r>
        <w:rPr>
          <w:rtl/>
        </w:rPr>
        <w:t xml:space="preserve">כל </w:t>
      </w:r>
      <w:bookmarkStart w:id="49302" w:name="_ETM_Q93_381290"/>
      <w:bookmarkEnd w:id="49302"/>
      <w:r>
        <w:rPr>
          <w:rtl/>
        </w:rPr>
        <w:t>הלילה</w:t>
      </w:r>
      <w:r>
        <w:rPr>
          <w:rFonts w:hint="cs"/>
          <w:rtl/>
        </w:rPr>
        <w:t>.</w:t>
      </w:r>
      <w:r>
        <w:rPr>
          <w:rtl/>
        </w:rPr>
        <w:t xml:space="preserve"> </w:t>
      </w:r>
      <w:bookmarkStart w:id="49303" w:name="_ETM_Q93_382849"/>
      <w:bookmarkEnd w:id="49303"/>
      <w:r>
        <w:rPr>
          <w:rtl/>
        </w:rPr>
        <w:t xml:space="preserve">קמנו </w:t>
      </w:r>
      <w:bookmarkStart w:id="49304" w:name="_ETM_Q93_383239"/>
      <w:bookmarkEnd w:id="49304"/>
      <w:r>
        <w:rPr>
          <w:rtl/>
        </w:rPr>
        <w:t xml:space="preserve">בבוקר </w:t>
      </w:r>
      <w:bookmarkStart w:id="49305" w:name="_ETM_Q93_383840"/>
      <w:bookmarkEnd w:id="49305"/>
      <w:r>
        <w:rPr>
          <w:rtl/>
        </w:rPr>
        <w:t xml:space="preserve">עם </w:t>
      </w:r>
      <w:bookmarkStart w:id="49306" w:name="_ETM_Q93_383959"/>
      <w:bookmarkEnd w:id="49306"/>
      <w:r>
        <w:rPr>
          <w:rtl/>
        </w:rPr>
        <w:t>הודעה</w:t>
      </w:r>
      <w:r>
        <w:rPr>
          <w:rFonts w:hint="cs"/>
          <w:rtl/>
        </w:rPr>
        <w:t>:</w:t>
      </w:r>
      <w:r>
        <w:rPr>
          <w:rtl/>
        </w:rPr>
        <w:t xml:space="preserve"> </w:t>
      </w:r>
      <w:bookmarkStart w:id="49307" w:name="_ETM_Q93_384349"/>
      <w:bookmarkEnd w:id="49307"/>
      <w:r>
        <w:rPr>
          <w:rtl/>
        </w:rPr>
        <w:t xml:space="preserve">לא </w:t>
      </w:r>
      <w:bookmarkStart w:id="49308" w:name="_ETM_Q93_384500"/>
      <w:bookmarkEnd w:id="49308"/>
      <w:r>
        <w:rPr>
          <w:rtl/>
        </w:rPr>
        <w:t>מעלים</w:t>
      </w:r>
      <w:r>
        <w:rPr>
          <w:rFonts w:hint="cs"/>
          <w:rtl/>
        </w:rPr>
        <w:t>.</w:t>
      </w:r>
      <w:r>
        <w:rPr>
          <w:rtl/>
        </w:rPr>
        <w:t xml:space="preserve"> </w:t>
      </w:r>
      <w:bookmarkStart w:id="49309" w:name="_ETM_Q93_386449"/>
      <w:bookmarkEnd w:id="49309"/>
      <w:r>
        <w:rPr>
          <w:rtl/>
        </w:rPr>
        <w:t xml:space="preserve">אבל </w:t>
      </w:r>
      <w:bookmarkStart w:id="49310" w:name="_ETM_Q93_386779"/>
      <w:bookmarkEnd w:id="49310"/>
      <w:r>
        <w:rPr>
          <w:rtl/>
        </w:rPr>
        <w:t xml:space="preserve">צריך </w:t>
      </w:r>
      <w:bookmarkStart w:id="49311" w:name="_ETM_Q93_387559"/>
      <w:bookmarkEnd w:id="49311"/>
      <w:r>
        <w:rPr>
          <w:rtl/>
        </w:rPr>
        <w:t xml:space="preserve">לעבוד </w:t>
      </w:r>
      <w:bookmarkStart w:id="49312" w:name="_ETM_Q93_388489"/>
      <w:bookmarkEnd w:id="49312"/>
      <w:r>
        <w:rPr>
          <w:rtl/>
        </w:rPr>
        <w:t xml:space="preserve">כדי </w:t>
      </w:r>
      <w:bookmarkStart w:id="49313" w:name="_ETM_Q93_389180"/>
      <w:bookmarkEnd w:id="49313"/>
      <w:r>
        <w:rPr>
          <w:rtl/>
        </w:rPr>
        <w:t>להצליח</w:t>
      </w:r>
      <w:r>
        <w:rPr>
          <w:rFonts w:hint="cs"/>
          <w:rtl/>
        </w:rPr>
        <w:t xml:space="preserve">. </w:t>
      </w:r>
      <w:bookmarkStart w:id="49314" w:name="_ETM_Q93_390650"/>
      <w:bookmarkEnd w:id="49314"/>
    </w:p>
    <w:p w:rsidR="00BE54DA" w:rsidRDefault="00BE54DA" w:rsidP="00D7623F">
      <w:pPr>
        <w:rPr>
          <w:rtl/>
        </w:rPr>
      </w:pPr>
      <w:bookmarkStart w:id="49315" w:name="_ETM_Q93_393037"/>
      <w:bookmarkStart w:id="49316" w:name="_ETM_Q93_393401"/>
      <w:bookmarkEnd w:id="49315"/>
      <w:bookmarkEnd w:id="49316"/>
    </w:p>
    <w:p w:rsidR="00BE54DA" w:rsidRDefault="00BE54DA" w:rsidP="00DB2BE2">
      <w:pPr>
        <w:rPr>
          <w:rtl/>
        </w:rPr>
      </w:pPr>
      <w:r>
        <w:rPr>
          <w:rtl/>
        </w:rPr>
        <w:t xml:space="preserve">אבל </w:t>
      </w:r>
      <w:bookmarkStart w:id="49317" w:name="_ETM_Q93_390919"/>
      <w:bookmarkEnd w:id="49317"/>
      <w:r>
        <w:rPr>
          <w:rtl/>
        </w:rPr>
        <w:t xml:space="preserve">זה </w:t>
      </w:r>
      <w:bookmarkStart w:id="49318" w:name="_ETM_Q93_391040"/>
      <w:bookmarkEnd w:id="49318"/>
      <w:r>
        <w:rPr>
          <w:rtl/>
        </w:rPr>
        <w:t xml:space="preserve">לא </w:t>
      </w:r>
      <w:bookmarkStart w:id="49319" w:name="_ETM_Q93_391129"/>
      <w:bookmarkEnd w:id="49319"/>
      <w:r>
        <w:rPr>
          <w:rtl/>
        </w:rPr>
        <w:t>מ</w:t>
      </w:r>
      <w:r>
        <w:rPr>
          <w:rFonts w:hint="cs"/>
          <w:rtl/>
        </w:rPr>
        <w:t xml:space="preserve">עניין </w:t>
      </w:r>
      <w:bookmarkStart w:id="49320" w:name="_ETM_Q93_391579"/>
      <w:bookmarkEnd w:id="49320"/>
      <w:r>
        <w:rPr>
          <w:rFonts w:hint="cs"/>
          <w:rtl/>
        </w:rPr>
        <w:t xml:space="preserve">את </w:t>
      </w:r>
      <w:r>
        <w:rPr>
          <w:rtl/>
        </w:rPr>
        <w:t xml:space="preserve">ניר </w:t>
      </w:r>
      <w:bookmarkStart w:id="49321" w:name="_ETM_Q93_391760"/>
      <w:bookmarkEnd w:id="49321"/>
      <w:r>
        <w:rPr>
          <w:rtl/>
        </w:rPr>
        <w:t>ברקת</w:t>
      </w:r>
      <w:r>
        <w:rPr>
          <w:rFonts w:hint="cs"/>
          <w:rtl/>
        </w:rPr>
        <w:t>,</w:t>
      </w:r>
      <w:r>
        <w:rPr>
          <w:rtl/>
        </w:rPr>
        <w:t xml:space="preserve"> </w:t>
      </w:r>
      <w:bookmarkStart w:id="49322" w:name="_ETM_Q93_392510"/>
      <w:bookmarkEnd w:id="49322"/>
      <w:r>
        <w:rPr>
          <w:rtl/>
        </w:rPr>
        <w:t xml:space="preserve">כי </w:t>
      </w:r>
      <w:bookmarkStart w:id="49323" w:name="_ETM_Q93_392659"/>
      <w:bookmarkEnd w:id="49323"/>
      <w:r>
        <w:rPr>
          <w:rtl/>
        </w:rPr>
        <w:t xml:space="preserve">הוא </w:t>
      </w:r>
      <w:bookmarkStart w:id="49324" w:name="_ETM_Q93_392749"/>
      <w:bookmarkEnd w:id="49324"/>
      <w:r>
        <w:rPr>
          <w:rtl/>
        </w:rPr>
        <w:t xml:space="preserve">חי </w:t>
      </w:r>
      <w:bookmarkStart w:id="49325" w:name="_ETM_Q93_392930"/>
      <w:bookmarkEnd w:id="49325"/>
      <w:r>
        <w:rPr>
          <w:rtl/>
        </w:rPr>
        <w:t>באולימפ</w:t>
      </w:r>
      <w:r>
        <w:rPr>
          <w:rFonts w:hint="cs"/>
          <w:rtl/>
        </w:rPr>
        <w:t>וס</w:t>
      </w:r>
      <w:r>
        <w:rPr>
          <w:rtl/>
        </w:rPr>
        <w:t xml:space="preserve"> </w:t>
      </w:r>
      <w:bookmarkStart w:id="49326" w:name="_ETM_Q93_393650"/>
      <w:bookmarkEnd w:id="49326"/>
      <w:r>
        <w:rPr>
          <w:rtl/>
        </w:rPr>
        <w:t>שלו</w:t>
      </w:r>
      <w:r>
        <w:rPr>
          <w:rFonts w:hint="cs"/>
          <w:rtl/>
        </w:rPr>
        <w:t>.</w:t>
      </w:r>
      <w:r>
        <w:rPr>
          <w:rtl/>
        </w:rPr>
        <w:t xml:space="preserve"> </w:t>
      </w:r>
      <w:bookmarkStart w:id="49327" w:name="_ETM_Q93_393979"/>
      <w:bookmarkEnd w:id="49327"/>
      <w:r>
        <w:rPr>
          <w:rFonts w:hint="cs"/>
          <w:rtl/>
        </w:rPr>
        <w:t xml:space="preserve">אני </w:t>
      </w:r>
      <w:r>
        <w:rPr>
          <w:rtl/>
        </w:rPr>
        <w:t xml:space="preserve">לא </w:t>
      </w:r>
      <w:bookmarkStart w:id="49328" w:name="_ETM_Q93_394069"/>
      <w:bookmarkEnd w:id="49328"/>
      <w:r>
        <w:rPr>
          <w:rtl/>
        </w:rPr>
        <w:t xml:space="preserve">יודע </w:t>
      </w:r>
      <w:bookmarkStart w:id="49329" w:name="_ETM_Q93_394219"/>
      <w:bookmarkEnd w:id="49329"/>
      <w:r>
        <w:rPr>
          <w:rtl/>
        </w:rPr>
        <w:t xml:space="preserve">איפה </w:t>
      </w:r>
      <w:bookmarkStart w:id="49330" w:name="_ETM_Q93_394339"/>
      <w:bookmarkEnd w:id="49330"/>
      <w:r>
        <w:rPr>
          <w:rtl/>
        </w:rPr>
        <w:t xml:space="preserve">הוא </w:t>
      </w:r>
      <w:bookmarkStart w:id="49331" w:name="_ETM_Q93_394400"/>
      <w:bookmarkEnd w:id="49331"/>
      <w:r>
        <w:rPr>
          <w:rtl/>
        </w:rPr>
        <w:t>חי</w:t>
      </w:r>
      <w:r>
        <w:rPr>
          <w:rFonts w:hint="cs"/>
          <w:rtl/>
        </w:rPr>
        <w:t>.</w:t>
      </w:r>
      <w:r>
        <w:rPr>
          <w:rtl/>
        </w:rPr>
        <w:t xml:space="preserve"> </w:t>
      </w:r>
      <w:bookmarkStart w:id="49332" w:name="_ETM_Q93_395989"/>
      <w:bookmarkEnd w:id="49332"/>
      <w:r>
        <w:rPr>
          <w:rtl/>
        </w:rPr>
        <w:t xml:space="preserve">שר </w:t>
      </w:r>
      <w:bookmarkStart w:id="49333" w:name="_ETM_Q93_396230"/>
      <w:bookmarkEnd w:id="49333"/>
      <w:r>
        <w:rPr>
          <w:rtl/>
        </w:rPr>
        <w:t xml:space="preserve">הכלכלה </w:t>
      </w:r>
      <w:bookmarkStart w:id="49334" w:name="_ETM_Q93_396709"/>
      <w:bookmarkEnd w:id="49334"/>
      <w:r>
        <w:rPr>
          <w:rtl/>
        </w:rPr>
        <w:t>שאמור</w:t>
      </w:r>
      <w:r>
        <w:rPr>
          <w:rFonts w:hint="cs"/>
          <w:rtl/>
        </w:rPr>
        <w:t>,</w:t>
      </w:r>
      <w:r>
        <w:rPr>
          <w:rtl/>
        </w:rPr>
        <w:t xml:space="preserve"> </w:t>
      </w:r>
      <w:bookmarkStart w:id="49335" w:name="_ETM_Q93_398719"/>
      <w:bookmarkEnd w:id="49335"/>
      <w:r>
        <w:rPr>
          <w:rtl/>
        </w:rPr>
        <w:t>אמור</w:t>
      </w:r>
      <w:r>
        <w:rPr>
          <w:rFonts w:hint="cs"/>
          <w:rtl/>
        </w:rPr>
        <w:t>,</w:t>
      </w:r>
      <w:r>
        <w:rPr>
          <w:rtl/>
        </w:rPr>
        <w:t xml:space="preserve"> </w:t>
      </w:r>
      <w:bookmarkStart w:id="49336" w:name="_ETM_Q93_399439"/>
      <w:bookmarkEnd w:id="49336"/>
      <w:r>
        <w:rPr>
          <w:rtl/>
        </w:rPr>
        <w:t xml:space="preserve">לטפל </w:t>
      </w:r>
      <w:bookmarkStart w:id="49337" w:name="_ETM_Q93_399829"/>
      <w:bookmarkEnd w:id="49337"/>
      <w:r>
        <w:rPr>
          <w:rtl/>
        </w:rPr>
        <w:t xml:space="preserve">ביוקר </w:t>
      </w:r>
      <w:bookmarkStart w:id="49338" w:name="_ETM_Q93_400189"/>
      <w:bookmarkEnd w:id="49338"/>
      <w:r>
        <w:rPr>
          <w:rtl/>
        </w:rPr>
        <w:t>המחיה</w:t>
      </w:r>
      <w:r>
        <w:rPr>
          <w:rFonts w:hint="cs"/>
          <w:rtl/>
        </w:rPr>
        <w:t>,</w:t>
      </w:r>
      <w:r>
        <w:rPr>
          <w:rtl/>
        </w:rPr>
        <w:t xml:space="preserve"> </w:t>
      </w:r>
      <w:bookmarkStart w:id="49339" w:name="_ETM_Q93_400549"/>
      <w:bookmarkEnd w:id="49339"/>
      <w:r>
        <w:rPr>
          <w:rtl/>
        </w:rPr>
        <w:t xml:space="preserve">ומספר </w:t>
      </w:r>
      <w:bookmarkStart w:id="49340" w:name="_ETM_Q93_401029"/>
      <w:bookmarkEnd w:id="49340"/>
      <w:r>
        <w:rPr>
          <w:rtl/>
        </w:rPr>
        <w:t>ל</w:t>
      </w:r>
      <w:r>
        <w:rPr>
          <w:rFonts w:hint="cs"/>
          <w:rtl/>
        </w:rPr>
        <w:t>נ</w:t>
      </w:r>
      <w:r>
        <w:rPr>
          <w:rtl/>
        </w:rPr>
        <w:t xml:space="preserve">ו </w:t>
      </w:r>
      <w:bookmarkStart w:id="49341" w:name="_ETM_Q93_401120"/>
      <w:bookmarkEnd w:id="49341"/>
      <w:r>
        <w:rPr>
          <w:rtl/>
        </w:rPr>
        <w:t xml:space="preserve">סיפורים </w:t>
      </w:r>
      <w:bookmarkStart w:id="49342" w:name="_ETM_Q93_401569"/>
      <w:bookmarkEnd w:id="49342"/>
      <w:r>
        <w:rPr>
          <w:rtl/>
        </w:rPr>
        <w:t xml:space="preserve">של </w:t>
      </w:r>
      <w:bookmarkStart w:id="49343" w:name="_ETM_Q93_401749"/>
      <w:bookmarkEnd w:id="49343"/>
      <w:r>
        <w:rPr>
          <w:rtl/>
        </w:rPr>
        <w:t xml:space="preserve">מה </w:t>
      </w:r>
      <w:bookmarkStart w:id="49344" w:name="_ETM_Q93_401900"/>
      <w:bookmarkEnd w:id="49344"/>
      <w:r>
        <w:rPr>
          <w:rtl/>
        </w:rPr>
        <w:t xml:space="preserve">שטוב </w:t>
      </w:r>
      <w:bookmarkStart w:id="49345" w:name="_ETM_Q93_402290"/>
      <w:bookmarkEnd w:id="49345"/>
      <w:r>
        <w:rPr>
          <w:rtl/>
        </w:rPr>
        <w:t xml:space="preserve">לאירופה </w:t>
      </w:r>
      <w:bookmarkStart w:id="49346" w:name="_ETM_Q93_402769"/>
      <w:bookmarkEnd w:id="49346"/>
      <w:r>
        <w:rPr>
          <w:rtl/>
        </w:rPr>
        <w:t xml:space="preserve">טוב </w:t>
      </w:r>
      <w:bookmarkStart w:id="49347" w:name="_ETM_Q93_402980"/>
      <w:bookmarkEnd w:id="49347"/>
      <w:r>
        <w:rPr>
          <w:rtl/>
        </w:rPr>
        <w:t>לישראל</w:t>
      </w:r>
      <w:r>
        <w:rPr>
          <w:rFonts w:hint="cs"/>
          <w:rtl/>
        </w:rPr>
        <w:t xml:space="preserve">. </w:t>
      </w:r>
      <w:bookmarkStart w:id="49348" w:name="_ETM_Q93_403699"/>
      <w:bookmarkEnd w:id="49348"/>
      <w:r>
        <w:rPr>
          <w:rtl/>
        </w:rPr>
        <w:t xml:space="preserve">הבבל"ת </w:t>
      </w:r>
      <w:bookmarkStart w:id="49349" w:name="_ETM_Q93_404239"/>
      <w:bookmarkEnd w:id="49349"/>
      <w:r>
        <w:rPr>
          <w:rtl/>
        </w:rPr>
        <w:t>הזה</w:t>
      </w:r>
      <w:r>
        <w:rPr>
          <w:rFonts w:hint="cs"/>
          <w:rtl/>
        </w:rPr>
        <w:t xml:space="preserve"> –</w:t>
      </w:r>
      <w:r>
        <w:rPr>
          <w:rtl/>
        </w:rPr>
        <w:t xml:space="preserve"> </w:t>
      </w:r>
      <w:bookmarkStart w:id="49350" w:name="_ETM_Q93_404419"/>
      <w:bookmarkEnd w:id="49350"/>
      <w:r>
        <w:rPr>
          <w:rtl/>
        </w:rPr>
        <w:t xml:space="preserve">אני </w:t>
      </w:r>
      <w:bookmarkStart w:id="49351" w:name="_ETM_Q93_404540"/>
      <w:bookmarkEnd w:id="49351"/>
      <w:r>
        <w:rPr>
          <w:rtl/>
        </w:rPr>
        <w:t xml:space="preserve">כבר </w:t>
      </w:r>
      <w:bookmarkStart w:id="49352" w:name="_ETM_Q93_404689"/>
      <w:bookmarkEnd w:id="49352"/>
      <w:r>
        <w:rPr>
          <w:rtl/>
        </w:rPr>
        <w:t xml:space="preserve">שמעתי </w:t>
      </w:r>
      <w:bookmarkStart w:id="49353" w:name="_ETM_Q93_405139"/>
      <w:bookmarkEnd w:id="49353"/>
      <w:r>
        <w:rPr>
          <w:rtl/>
        </w:rPr>
        <w:t>אותו</w:t>
      </w:r>
      <w:r w:rsidR="00DB2BE2">
        <w:rPr>
          <w:rFonts w:hint="cs"/>
          <w:rtl/>
        </w:rPr>
        <w:t>,</w:t>
      </w:r>
      <w:r>
        <w:rPr>
          <w:rtl/>
        </w:rPr>
        <w:t xml:space="preserve"> </w:t>
      </w:r>
      <w:bookmarkStart w:id="49354" w:name="_ETM_Q93_405709"/>
      <w:bookmarkEnd w:id="49354"/>
      <w:r>
        <w:rPr>
          <w:rtl/>
        </w:rPr>
        <w:t xml:space="preserve">וזה </w:t>
      </w:r>
      <w:bookmarkStart w:id="49355" w:name="_ETM_Q93_406069"/>
      <w:bookmarkEnd w:id="49355"/>
      <w:r>
        <w:rPr>
          <w:rtl/>
        </w:rPr>
        <w:t xml:space="preserve">התחיל </w:t>
      </w:r>
      <w:bookmarkStart w:id="49356" w:name="_ETM_Q93_406370"/>
      <w:bookmarkEnd w:id="49356"/>
      <w:r>
        <w:rPr>
          <w:rtl/>
        </w:rPr>
        <w:t xml:space="preserve">עוד </w:t>
      </w:r>
      <w:bookmarkStart w:id="49357" w:name="_ETM_Q93_406859"/>
      <w:bookmarkEnd w:id="49357"/>
      <w:r>
        <w:rPr>
          <w:rtl/>
        </w:rPr>
        <w:t xml:space="preserve">בפעילות </w:t>
      </w:r>
      <w:bookmarkStart w:id="49358" w:name="_ETM_Q93_407489"/>
      <w:bookmarkEnd w:id="49358"/>
      <w:r>
        <w:rPr>
          <w:rtl/>
        </w:rPr>
        <w:t xml:space="preserve">של </w:t>
      </w:r>
      <w:bookmarkStart w:id="49359" w:name="_ETM_Q93_407699"/>
      <w:bookmarkEnd w:id="49359"/>
      <w:r>
        <w:rPr>
          <w:rFonts w:hint="cs"/>
          <w:rtl/>
        </w:rPr>
        <w:t xml:space="preserve">אורנה ברביבאי </w:t>
      </w:r>
      <w:bookmarkStart w:id="49360" w:name="_ETM_Q93_408329"/>
      <w:bookmarkEnd w:id="49360"/>
      <w:r>
        <w:rPr>
          <w:rtl/>
        </w:rPr>
        <w:t>בכלל</w:t>
      </w:r>
      <w:r>
        <w:rPr>
          <w:rFonts w:hint="cs"/>
          <w:rtl/>
        </w:rPr>
        <w:t>,</w:t>
      </w:r>
      <w:r>
        <w:rPr>
          <w:rtl/>
        </w:rPr>
        <w:t xml:space="preserve"> </w:t>
      </w:r>
      <w:bookmarkStart w:id="49361" w:name="_ETM_Q93_409260"/>
      <w:bookmarkEnd w:id="49361"/>
      <w:r>
        <w:rPr>
          <w:rFonts w:hint="cs"/>
          <w:rtl/>
        </w:rPr>
        <w:t>ו</w:t>
      </w:r>
      <w:r>
        <w:rPr>
          <w:rtl/>
        </w:rPr>
        <w:t xml:space="preserve">במקום </w:t>
      </w:r>
      <w:bookmarkStart w:id="49362" w:name="_ETM_Q93_409680"/>
      <w:bookmarkEnd w:id="49362"/>
      <w:r>
        <w:rPr>
          <w:rtl/>
        </w:rPr>
        <w:t xml:space="preserve">לקדם </w:t>
      </w:r>
      <w:bookmarkStart w:id="49363" w:name="_ETM_Q93_410069"/>
      <w:bookmarkEnd w:id="49363"/>
      <w:r>
        <w:rPr>
          <w:rtl/>
        </w:rPr>
        <w:t xml:space="preserve">את </w:t>
      </w:r>
      <w:bookmarkStart w:id="49364" w:name="_ETM_Q93_410159"/>
      <w:bookmarkEnd w:id="49364"/>
      <w:r>
        <w:rPr>
          <w:rtl/>
        </w:rPr>
        <w:t>זה</w:t>
      </w:r>
      <w:r>
        <w:rPr>
          <w:rFonts w:hint="cs"/>
          <w:rtl/>
        </w:rPr>
        <w:t>,</w:t>
      </w:r>
      <w:r>
        <w:rPr>
          <w:rtl/>
        </w:rPr>
        <w:t xml:space="preserve"> </w:t>
      </w:r>
      <w:bookmarkStart w:id="49365" w:name="_ETM_Q93_410249"/>
      <w:bookmarkEnd w:id="49365"/>
      <w:r>
        <w:rPr>
          <w:rtl/>
        </w:rPr>
        <w:t xml:space="preserve">זה </w:t>
      </w:r>
      <w:bookmarkStart w:id="49366" w:name="_ETM_Q93_410400"/>
      <w:bookmarkEnd w:id="49366"/>
      <w:r>
        <w:rPr>
          <w:rtl/>
        </w:rPr>
        <w:t>נעצר</w:t>
      </w:r>
      <w:r>
        <w:rPr>
          <w:rFonts w:hint="cs"/>
          <w:rtl/>
        </w:rPr>
        <w:t>.</w:t>
      </w:r>
      <w:r>
        <w:rPr>
          <w:rtl/>
        </w:rPr>
        <w:t xml:space="preserve"> </w:t>
      </w:r>
      <w:bookmarkStart w:id="49367" w:name="_ETM_Q93_412760"/>
      <w:bookmarkEnd w:id="49367"/>
      <w:r>
        <w:rPr>
          <w:rtl/>
        </w:rPr>
        <w:t xml:space="preserve">אני </w:t>
      </w:r>
      <w:bookmarkStart w:id="49368" w:name="_ETM_Q93_412939"/>
      <w:bookmarkEnd w:id="49368"/>
      <w:r>
        <w:rPr>
          <w:rtl/>
        </w:rPr>
        <w:t xml:space="preserve">זוכר </w:t>
      </w:r>
      <w:bookmarkStart w:id="49369" w:name="_ETM_Q93_413299"/>
      <w:bookmarkEnd w:id="49369"/>
      <w:r>
        <w:rPr>
          <w:rtl/>
        </w:rPr>
        <w:t xml:space="preserve">את </w:t>
      </w:r>
      <w:bookmarkStart w:id="49370" w:name="_ETM_Q93_413480"/>
      <w:bookmarkEnd w:id="49370"/>
      <w:r>
        <w:rPr>
          <w:rtl/>
        </w:rPr>
        <w:t xml:space="preserve">הפתיחה </w:t>
      </w:r>
      <w:bookmarkStart w:id="49371" w:name="_ETM_Q93_414170"/>
      <w:bookmarkEnd w:id="49371"/>
      <w:r>
        <w:rPr>
          <w:rtl/>
        </w:rPr>
        <w:t xml:space="preserve">של </w:t>
      </w:r>
      <w:bookmarkStart w:id="49372" w:name="_ETM_Q93_414620"/>
      <w:bookmarkEnd w:id="49372"/>
      <w:r>
        <w:rPr>
          <w:rtl/>
        </w:rPr>
        <w:t xml:space="preserve">רשת </w:t>
      </w:r>
      <w:bookmarkStart w:id="49373" w:name="_ETM_Q93_416030"/>
      <w:bookmarkEnd w:id="49373"/>
      <w:r>
        <w:rPr>
          <w:rtl/>
        </w:rPr>
        <w:t>רוקפור</w:t>
      </w:r>
      <w:r>
        <w:rPr>
          <w:rFonts w:hint="cs"/>
          <w:rtl/>
        </w:rPr>
        <w:t xml:space="preserve">? </w:t>
      </w:r>
      <w:bookmarkStart w:id="49374" w:name="_ETM_Q93_416599"/>
      <w:bookmarkEnd w:id="49374"/>
      <w:r>
        <w:rPr>
          <w:rtl/>
        </w:rPr>
        <w:t xml:space="preserve">איך </w:t>
      </w:r>
      <w:bookmarkStart w:id="49375" w:name="_ETM_Q93_416689"/>
      <w:bookmarkEnd w:id="49375"/>
      <w:r>
        <w:rPr>
          <w:rtl/>
        </w:rPr>
        <w:t xml:space="preserve">זה </w:t>
      </w:r>
      <w:bookmarkStart w:id="49376" w:name="_ETM_Q93_416810"/>
      <w:bookmarkEnd w:id="49376"/>
      <w:r>
        <w:rPr>
          <w:rtl/>
        </w:rPr>
        <w:t>נקרא</w:t>
      </w:r>
      <w:r>
        <w:rPr>
          <w:rFonts w:hint="cs"/>
          <w:rtl/>
        </w:rPr>
        <w:t>?</w:t>
      </w:r>
    </w:p>
    <w:p w:rsidR="00BE54DA" w:rsidRDefault="00BE54DA" w:rsidP="00D7623F">
      <w:pPr>
        <w:ind w:firstLine="0"/>
        <w:rPr>
          <w:rtl/>
        </w:rPr>
      </w:pPr>
      <w:bookmarkStart w:id="49377" w:name="_ETM_Q93_414854"/>
      <w:bookmarkStart w:id="49378" w:name="_ETM_Q93_420188"/>
      <w:bookmarkEnd w:id="49377"/>
      <w:bookmarkEnd w:id="49378"/>
    </w:p>
    <w:p w:rsidR="00BE54DA" w:rsidRDefault="00BE54DA" w:rsidP="00D7623F">
      <w:pPr>
        <w:pStyle w:val="af5"/>
        <w:keepNext/>
        <w:rPr>
          <w:rtl/>
        </w:rPr>
      </w:pPr>
      <w:bookmarkStart w:id="49379" w:name="ET_interruption_קר_אה_2"/>
      <w:r w:rsidRPr="00EC0D7A">
        <w:rPr>
          <w:rStyle w:val="TagStyle"/>
          <w:rtl/>
        </w:rPr>
        <w:t xml:space="preserve"> &lt;&lt; קריאה &gt;&gt;</w:t>
      </w:r>
      <w:r w:rsidRPr="009C7464">
        <w:rPr>
          <w:rStyle w:val="TagStyle"/>
          <w:rtl/>
        </w:rPr>
        <w:t xml:space="preserve"> </w:t>
      </w:r>
      <w:r>
        <w:rPr>
          <w:rtl/>
        </w:rPr>
        <w:t>קריאה:</w:t>
      </w:r>
      <w:r w:rsidRPr="009C7464">
        <w:rPr>
          <w:rStyle w:val="TagStyle"/>
          <w:rtl/>
        </w:rPr>
        <w:t xml:space="preserve"> </w:t>
      </w:r>
      <w:r w:rsidRPr="00EC0D7A">
        <w:rPr>
          <w:rStyle w:val="TagStyle"/>
          <w:rtl/>
        </w:rPr>
        <w:t>&lt;&lt; קריאה &gt;&gt;</w:t>
      </w:r>
      <w:r>
        <w:rPr>
          <w:rtl/>
        </w:rPr>
        <w:t xml:space="preserve"> </w:t>
      </w:r>
      <w:bookmarkEnd w:id="49379"/>
    </w:p>
    <w:p w:rsidR="00BE54DA" w:rsidRPr="009C7464" w:rsidRDefault="00BE54DA" w:rsidP="00D05E6D">
      <w:pPr>
        <w:rPr>
          <w:rtl/>
          <w:lang w:eastAsia="he-IL"/>
        </w:rPr>
      </w:pPr>
    </w:p>
    <w:p w:rsidR="00BE54DA" w:rsidRDefault="00BE54DA" w:rsidP="00D7623F">
      <w:pPr>
        <w:rPr>
          <w:rtl/>
        </w:rPr>
      </w:pPr>
      <w:proofErr w:type="spellStart"/>
      <w:r>
        <w:rPr>
          <w:rFonts w:hint="cs"/>
          <w:rtl/>
        </w:rPr>
        <w:t>קרפור</w:t>
      </w:r>
      <w:proofErr w:type="spellEnd"/>
      <w:r>
        <w:rPr>
          <w:rFonts w:hint="cs"/>
          <w:rtl/>
        </w:rPr>
        <w:t xml:space="preserve">. </w:t>
      </w:r>
    </w:p>
    <w:p w:rsidR="00BE54DA" w:rsidRPr="00666FC4" w:rsidRDefault="00BE54DA" w:rsidP="00D7623F">
      <w:pPr>
        <w:ind w:firstLine="0"/>
        <w:rPr>
          <w:rtl/>
        </w:rPr>
      </w:pPr>
      <w:bookmarkStart w:id="49380" w:name="_ETM_Q93_126736"/>
      <w:bookmarkStart w:id="49381" w:name="_ETM_Q93_420304"/>
      <w:bookmarkEnd w:id="49380"/>
      <w:bookmarkEnd w:id="49381"/>
    </w:p>
    <w:p w:rsidR="00BE54DA" w:rsidRDefault="00BE54DA" w:rsidP="00D7623F">
      <w:pPr>
        <w:pStyle w:val="-"/>
        <w:keepNext/>
        <w:rPr>
          <w:rtl/>
        </w:rPr>
      </w:pPr>
      <w:bookmarkStart w:id="49382" w:name="ET_speakercontinue_6255_4"/>
      <w:r w:rsidRPr="00EC0D7A">
        <w:rPr>
          <w:rStyle w:val="TagStyle"/>
          <w:rtl/>
        </w:rPr>
        <w:t xml:space="preserve"> &lt;&lt; דובר_המשך &gt;&gt;</w:t>
      </w:r>
      <w:r w:rsidRPr="009C7464">
        <w:rPr>
          <w:rStyle w:val="TagStyle"/>
          <w:rtl/>
        </w:rPr>
        <w:t xml:space="preserve"> </w:t>
      </w:r>
      <w:r>
        <w:rPr>
          <w:rtl/>
        </w:rPr>
        <w:t>סימון דוידסון (יש עתיד):</w:t>
      </w:r>
      <w:r w:rsidRPr="009C7464">
        <w:rPr>
          <w:rStyle w:val="TagStyle"/>
          <w:rtl/>
        </w:rPr>
        <w:t xml:space="preserve"> </w:t>
      </w:r>
      <w:r w:rsidRPr="00EC0D7A">
        <w:rPr>
          <w:rStyle w:val="TagStyle"/>
          <w:rtl/>
        </w:rPr>
        <w:t>&lt;&lt; דובר_המשך &gt;&gt;</w:t>
      </w:r>
      <w:r>
        <w:rPr>
          <w:rtl/>
        </w:rPr>
        <w:t xml:space="preserve"> </w:t>
      </w:r>
      <w:bookmarkEnd w:id="49382"/>
    </w:p>
    <w:p w:rsidR="00BE54DA" w:rsidRPr="009C7464" w:rsidRDefault="00BE54DA" w:rsidP="00D05E6D">
      <w:pPr>
        <w:rPr>
          <w:rtl/>
        </w:rPr>
      </w:pPr>
    </w:p>
    <w:p w:rsidR="00BE54DA" w:rsidRDefault="00BE54DA" w:rsidP="00BF7DA1">
      <w:pPr>
        <w:rPr>
          <w:rtl/>
        </w:rPr>
      </w:pPr>
      <w:proofErr w:type="spellStart"/>
      <w:r>
        <w:rPr>
          <w:rFonts w:hint="cs"/>
          <w:rtl/>
        </w:rPr>
        <w:t>קרפור</w:t>
      </w:r>
      <w:proofErr w:type="spellEnd"/>
      <w:r>
        <w:rPr>
          <w:rFonts w:hint="cs"/>
          <w:rtl/>
        </w:rPr>
        <w:t>. זה בכלל לא הם עשו את זה</w:t>
      </w:r>
      <w:r w:rsidR="00DB2BE2">
        <w:rPr>
          <w:rFonts w:hint="cs"/>
          <w:rtl/>
        </w:rPr>
        <w:t>,</w:t>
      </w:r>
      <w:r>
        <w:rPr>
          <w:rFonts w:hint="cs"/>
          <w:rtl/>
        </w:rPr>
        <w:t xml:space="preserve"> זה אורנה </w:t>
      </w:r>
      <w:bookmarkStart w:id="49383" w:name="_ETM_Q93_418657"/>
      <w:bookmarkEnd w:id="49383"/>
      <w:r>
        <w:rPr>
          <w:rFonts w:hint="cs"/>
          <w:rtl/>
        </w:rPr>
        <w:t>עשתה את זה.</w:t>
      </w:r>
      <w:bookmarkStart w:id="49384" w:name="_ETM_Q93_419120"/>
      <w:bookmarkEnd w:id="49384"/>
      <w:r>
        <w:rPr>
          <w:rtl/>
        </w:rPr>
        <w:t xml:space="preserve"> </w:t>
      </w:r>
      <w:bookmarkStart w:id="49385" w:name="_ETM_Q93_417760"/>
      <w:bookmarkStart w:id="49386" w:name="_ETM_Q93_421060"/>
      <w:bookmarkStart w:id="49387" w:name="_ETM_Q93_424439"/>
      <w:bookmarkEnd w:id="49385"/>
      <w:bookmarkEnd w:id="49386"/>
      <w:bookmarkEnd w:id="49387"/>
      <w:r>
        <w:rPr>
          <w:rtl/>
        </w:rPr>
        <w:t xml:space="preserve">לא </w:t>
      </w:r>
      <w:bookmarkStart w:id="49388" w:name="_ETM_Q93_424620"/>
      <w:bookmarkEnd w:id="49388"/>
      <w:r>
        <w:rPr>
          <w:rtl/>
        </w:rPr>
        <w:t xml:space="preserve">שזה </w:t>
      </w:r>
      <w:bookmarkStart w:id="49389" w:name="_ETM_Q93_424920"/>
      <w:bookmarkEnd w:id="49389"/>
      <w:r>
        <w:rPr>
          <w:rtl/>
        </w:rPr>
        <w:t xml:space="preserve">שינה </w:t>
      </w:r>
      <w:bookmarkStart w:id="49390" w:name="_ETM_Q93_425370"/>
      <w:bookmarkEnd w:id="49390"/>
      <w:r>
        <w:rPr>
          <w:rtl/>
        </w:rPr>
        <w:t xml:space="preserve">משמעותית </w:t>
      </w:r>
      <w:bookmarkStart w:id="49391" w:name="_ETM_Q93_425909"/>
      <w:bookmarkEnd w:id="49391"/>
      <w:r>
        <w:rPr>
          <w:rtl/>
        </w:rPr>
        <w:t xml:space="preserve">את </w:t>
      </w:r>
      <w:bookmarkStart w:id="49392" w:name="_ETM_Q93_426000"/>
      <w:bookmarkEnd w:id="49392"/>
      <w:r>
        <w:rPr>
          <w:rtl/>
        </w:rPr>
        <w:t xml:space="preserve">יוקר </w:t>
      </w:r>
      <w:bookmarkStart w:id="49393" w:name="_ETM_Q93_426269"/>
      <w:bookmarkEnd w:id="49393"/>
      <w:r>
        <w:rPr>
          <w:rtl/>
        </w:rPr>
        <w:t xml:space="preserve">המחיה </w:t>
      </w:r>
      <w:bookmarkStart w:id="49394" w:name="_ETM_Q93_426569"/>
      <w:bookmarkEnd w:id="49394"/>
      <w:r>
        <w:rPr>
          <w:rtl/>
        </w:rPr>
        <w:t xml:space="preserve">במדינת </w:t>
      </w:r>
      <w:bookmarkStart w:id="49395" w:name="_ETM_Q93_426870"/>
      <w:bookmarkEnd w:id="49395"/>
      <w:r>
        <w:rPr>
          <w:rtl/>
        </w:rPr>
        <w:t>ישראל</w:t>
      </w:r>
      <w:r w:rsidR="00DB2BE2">
        <w:rPr>
          <w:rFonts w:hint="cs"/>
          <w:rtl/>
        </w:rPr>
        <w:t>;</w:t>
      </w:r>
      <w:r>
        <w:rPr>
          <w:rtl/>
        </w:rPr>
        <w:t xml:space="preserve"> </w:t>
      </w:r>
      <w:bookmarkStart w:id="49396" w:name="_ETM_Q93_427680"/>
      <w:bookmarkEnd w:id="49396"/>
      <w:r>
        <w:rPr>
          <w:rtl/>
        </w:rPr>
        <w:t xml:space="preserve">אולי </w:t>
      </w:r>
      <w:bookmarkStart w:id="49397" w:name="_ETM_Q93_427950"/>
      <w:bookmarkEnd w:id="49397"/>
      <w:r>
        <w:rPr>
          <w:rtl/>
        </w:rPr>
        <w:t xml:space="preserve">דאודורנט </w:t>
      </w:r>
      <w:bookmarkStart w:id="49398" w:name="_ETM_Q93_428459"/>
      <w:bookmarkEnd w:id="49398"/>
      <w:r>
        <w:rPr>
          <w:rtl/>
        </w:rPr>
        <w:t xml:space="preserve">יותר </w:t>
      </w:r>
      <w:bookmarkStart w:id="49399" w:name="_ETM_Q93_428700"/>
      <w:bookmarkEnd w:id="49399"/>
      <w:r>
        <w:rPr>
          <w:rtl/>
        </w:rPr>
        <w:t>זול</w:t>
      </w:r>
      <w:r w:rsidR="00DB2BE2">
        <w:rPr>
          <w:rFonts w:hint="cs"/>
          <w:rtl/>
        </w:rPr>
        <w:t>,</w:t>
      </w:r>
      <w:r>
        <w:rPr>
          <w:rtl/>
        </w:rPr>
        <w:t xml:space="preserve"> </w:t>
      </w:r>
      <w:bookmarkStart w:id="49400" w:name="_ETM_Q93_429640"/>
      <w:bookmarkEnd w:id="49400"/>
      <w:r>
        <w:rPr>
          <w:rtl/>
        </w:rPr>
        <w:t xml:space="preserve">אבל </w:t>
      </w:r>
      <w:bookmarkStart w:id="49401" w:name="_ETM_Q93_429849"/>
      <w:bookmarkEnd w:id="49401"/>
      <w:r>
        <w:rPr>
          <w:rtl/>
        </w:rPr>
        <w:t xml:space="preserve">זה </w:t>
      </w:r>
      <w:bookmarkStart w:id="49402" w:name="_ETM_Q93_429970"/>
      <w:bookmarkEnd w:id="49402"/>
      <w:r>
        <w:rPr>
          <w:rtl/>
        </w:rPr>
        <w:t xml:space="preserve">לא </w:t>
      </w:r>
      <w:bookmarkStart w:id="49403" w:name="_ETM_Q93_430060"/>
      <w:bookmarkEnd w:id="49403"/>
      <w:r>
        <w:rPr>
          <w:rtl/>
        </w:rPr>
        <w:t xml:space="preserve">עשה </w:t>
      </w:r>
      <w:bookmarkStart w:id="49404" w:name="_ETM_Q93_430300"/>
      <w:bookmarkEnd w:id="49404"/>
      <w:r>
        <w:rPr>
          <w:rtl/>
        </w:rPr>
        <w:t xml:space="preserve">שינוי </w:t>
      </w:r>
      <w:bookmarkStart w:id="49405" w:name="_ETM_Q93_430540"/>
      <w:bookmarkEnd w:id="49405"/>
      <w:r>
        <w:rPr>
          <w:rtl/>
        </w:rPr>
        <w:t>משמעותי</w:t>
      </w:r>
      <w:r>
        <w:rPr>
          <w:rFonts w:hint="cs"/>
          <w:rtl/>
        </w:rPr>
        <w:t>.</w:t>
      </w:r>
      <w:r>
        <w:rPr>
          <w:rtl/>
        </w:rPr>
        <w:t xml:space="preserve"> </w:t>
      </w:r>
      <w:bookmarkStart w:id="49406" w:name="_ETM_Q93_431709"/>
      <w:bookmarkEnd w:id="49406"/>
      <w:r>
        <w:rPr>
          <w:rtl/>
        </w:rPr>
        <w:t xml:space="preserve">אבל </w:t>
      </w:r>
      <w:bookmarkStart w:id="49407" w:name="_ETM_Q93_431950"/>
      <w:bookmarkEnd w:id="49407"/>
      <w:r>
        <w:rPr>
          <w:rtl/>
        </w:rPr>
        <w:t xml:space="preserve">זה </w:t>
      </w:r>
      <w:bookmarkStart w:id="49408" w:name="_ETM_Q93_432099"/>
      <w:bookmarkEnd w:id="49408"/>
      <w:r>
        <w:rPr>
          <w:rtl/>
        </w:rPr>
        <w:t xml:space="preserve">עוד </w:t>
      </w:r>
      <w:bookmarkStart w:id="49409" w:name="_ETM_Q93_432250"/>
      <w:bookmarkEnd w:id="49409"/>
      <w:r>
        <w:rPr>
          <w:rtl/>
        </w:rPr>
        <w:t xml:space="preserve">דבר </w:t>
      </w:r>
      <w:bookmarkStart w:id="49410" w:name="_ETM_Q93_432550"/>
      <w:bookmarkEnd w:id="49410"/>
      <w:r>
        <w:rPr>
          <w:rtl/>
        </w:rPr>
        <w:t xml:space="preserve">ועוד </w:t>
      </w:r>
      <w:bookmarkStart w:id="49411" w:name="_ETM_Q93_432819"/>
      <w:bookmarkEnd w:id="49411"/>
      <w:r>
        <w:rPr>
          <w:rtl/>
        </w:rPr>
        <w:t xml:space="preserve">דבר </w:t>
      </w:r>
      <w:bookmarkStart w:id="49412" w:name="_ETM_Q93_433090"/>
      <w:bookmarkEnd w:id="49412"/>
      <w:r>
        <w:rPr>
          <w:rtl/>
        </w:rPr>
        <w:t xml:space="preserve">ועוד </w:t>
      </w:r>
      <w:bookmarkStart w:id="49413" w:name="_ETM_Q93_433390"/>
      <w:bookmarkEnd w:id="49413"/>
      <w:r>
        <w:rPr>
          <w:rtl/>
        </w:rPr>
        <w:t>דבר</w:t>
      </w:r>
      <w:r>
        <w:rPr>
          <w:rFonts w:hint="cs"/>
          <w:rtl/>
        </w:rPr>
        <w:t>.</w:t>
      </w:r>
      <w:r>
        <w:rPr>
          <w:rtl/>
        </w:rPr>
        <w:t xml:space="preserve"> </w:t>
      </w:r>
      <w:bookmarkStart w:id="49414" w:name="_ETM_Q93_435130"/>
      <w:bookmarkEnd w:id="49414"/>
      <w:r>
        <w:rPr>
          <w:rtl/>
        </w:rPr>
        <w:t xml:space="preserve">תשאלו </w:t>
      </w:r>
      <w:bookmarkStart w:id="49415" w:name="_ETM_Q93_435580"/>
      <w:bookmarkEnd w:id="49415"/>
      <w:r>
        <w:rPr>
          <w:rtl/>
        </w:rPr>
        <w:t xml:space="preserve">את </w:t>
      </w:r>
      <w:bookmarkStart w:id="49416" w:name="_ETM_Q93_435989"/>
      <w:bookmarkEnd w:id="49416"/>
      <w:r>
        <w:rPr>
          <w:rtl/>
        </w:rPr>
        <w:t xml:space="preserve">בני </w:t>
      </w:r>
      <w:bookmarkStart w:id="49417" w:name="_ETM_Q93_436139"/>
      <w:bookmarkEnd w:id="49417"/>
      <w:r>
        <w:rPr>
          <w:rtl/>
        </w:rPr>
        <w:t xml:space="preserve">המשפחות </w:t>
      </w:r>
      <w:bookmarkStart w:id="49418" w:name="_ETM_Q93_436680"/>
      <w:bookmarkEnd w:id="49418"/>
      <w:r>
        <w:rPr>
          <w:rtl/>
        </w:rPr>
        <w:t xml:space="preserve">שלכם </w:t>
      </w:r>
      <w:bookmarkStart w:id="49419" w:name="_ETM_Q93_437830"/>
      <w:bookmarkEnd w:id="49419"/>
      <w:r>
        <w:rPr>
          <w:rtl/>
        </w:rPr>
        <w:t xml:space="preserve">מה </w:t>
      </w:r>
      <w:bookmarkStart w:id="49420" w:name="_ETM_Q93_438159"/>
      <w:bookmarkEnd w:id="49420"/>
      <w:r>
        <w:rPr>
          <w:rFonts w:hint="cs"/>
          <w:rtl/>
        </w:rPr>
        <w:t>ה</w:t>
      </w:r>
      <w:r>
        <w:rPr>
          <w:rtl/>
        </w:rPr>
        <w:t>ם</w:t>
      </w:r>
      <w:r>
        <w:rPr>
          <w:rFonts w:hint="cs"/>
          <w:rtl/>
        </w:rPr>
        <w:t xml:space="preserve"> קונים כשהם </w:t>
      </w:r>
      <w:bookmarkStart w:id="49421" w:name="_ETM_Q93_438789"/>
      <w:bookmarkEnd w:id="49421"/>
      <w:r>
        <w:rPr>
          <w:rtl/>
        </w:rPr>
        <w:t xml:space="preserve">נוסעים </w:t>
      </w:r>
      <w:bookmarkStart w:id="49422" w:name="_ETM_Q93_439089"/>
      <w:bookmarkEnd w:id="49422"/>
      <w:r>
        <w:rPr>
          <w:rtl/>
        </w:rPr>
        <w:t>לחו"ל</w:t>
      </w:r>
      <w:r>
        <w:rPr>
          <w:rFonts w:hint="cs"/>
          <w:rtl/>
        </w:rPr>
        <w:t>.</w:t>
      </w:r>
      <w:r>
        <w:rPr>
          <w:rtl/>
        </w:rPr>
        <w:t xml:space="preserve"> </w:t>
      </w:r>
      <w:bookmarkStart w:id="49423" w:name="_ETM_Q93_440360"/>
      <w:bookmarkEnd w:id="49423"/>
      <w:r>
        <w:rPr>
          <w:rtl/>
        </w:rPr>
        <w:t xml:space="preserve">אנשים </w:t>
      </w:r>
      <w:bookmarkStart w:id="49424" w:name="_ETM_Q93_440779"/>
      <w:bookmarkEnd w:id="49424"/>
      <w:r>
        <w:rPr>
          <w:rtl/>
        </w:rPr>
        <w:t xml:space="preserve">קונים </w:t>
      </w:r>
      <w:bookmarkStart w:id="49425" w:name="_ETM_Q93_441050"/>
      <w:bookmarkEnd w:id="49425"/>
      <w:r>
        <w:rPr>
          <w:rtl/>
        </w:rPr>
        <w:t>דאודורנט</w:t>
      </w:r>
      <w:r>
        <w:rPr>
          <w:rFonts w:hint="cs"/>
          <w:rtl/>
        </w:rPr>
        <w:t>,</w:t>
      </w:r>
      <w:r>
        <w:rPr>
          <w:rtl/>
        </w:rPr>
        <w:t xml:space="preserve"> </w:t>
      </w:r>
      <w:bookmarkStart w:id="49426" w:name="_ETM_Q93_442599"/>
      <w:bookmarkEnd w:id="49426"/>
      <w:r>
        <w:rPr>
          <w:rtl/>
        </w:rPr>
        <w:t>מוצרי</w:t>
      </w:r>
      <w:r>
        <w:rPr>
          <w:rFonts w:hint="cs"/>
          <w:rtl/>
        </w:rPr>
        <w:t xml:space="preserve"> איפור</w:t>
      </w:r>
      <w:bookmarkStart w:id="49427" w:name="_ETM_Q93_444099"/>
      <w:bookmarkEnd w:id="49427"/>
      <w:r>
        <w:rPr>
          <w:rFonts w:hint="cs"/>
          <w:rtl/>
        </w:rPr>
        <w:t xml:space="preserve">, </w:t>
      </w:r>
      <w:r>
        <w:rPr>
          <w:rtl/>
        </w:rPr>
        <w:t xml:space="preserve">דברים </w:t>
      </w:r>
      <w:bookmarkStart w:id="49428" w:name="_ETM_Q93_444520"/>
      <w:bookmarkEnd w:id="49428"/>
      <w:r>
        <w:rPr>
          <w:rtl/>
        </w:rPr>
        <w:t xml:space="preserve">שאתה </w:t>
      </w:r>
      <w:bookmarkStart w:id="49429" w:name="_ETM_Q93_445360"/>
      <w:bookmarkEnd w:id="49429"/>
      <w:r>
        <w:rPr>
          <w:rtl/>
        </w:rPr>
        <w:t xml:space="preserve">חושב </w:t>
      </w:r>
      <w:bookmarkStart w:id="49430" w:name="_ETM_Q93_445659"/>
      <w:bookmarkEnd w:id="49430"/>
      <w:r>
        <w:rPr>
          <w:rtl/>
        </w:rPr>
        <w:t>ש</w:t>
      </w:r>
      <w:bookmarkStart w:id="49431" w:name="_ETM_Q93_445839"/>
      <w:bookmarkEnd w:id="49431"/>
      <w:r>
        <w:rPr>
          <w:rtl/>
        </w:rPr>
        <w:t>נורמ</w:t>
      </w:r>
      <w:r>
        <w:rPr>
          <w:rFonts w:hint="cs"/>
          <w:rtl/>
        </w:rPr>
        <w:t xml:space="preserve">לי לקנות </w:t>
      </w:r>
      <w:bookmarkStart w:id="49432" w:name="_ETM_Q93_448850"/>
      <w:bookmarkStart w:id="49433" w:name="_ETM_Q93_446439"/>
      <w:bookmarkEnd w:id="49432"/>
      <w:bookmarkEnd w:id="49433"/>
      <w:r>
        <w:rPr>
          <w:rtl/>
        </w:rPr>
        <w:t>בישראל</w:t>
      </w:r>
      <w:r>
        <w:rPr>
          <w:rFonts w:hint="cs"/>
          <w:rtl/>
        </w:rPr>
        <w:t>.</w:t>
      </w:r>
      <w:r>
        <w:rPr>
          <w:rtl/>
        </w:rPr>
        <w:t xml:space="preserve"> </w:t>
      </w:r>
      <w:bookmarkStart w:id="49434" w:name="_ETM_Q93_448430"/>
      <w:bookmarkEnd w:id="49434"/>
      <w:r>
        <w:rPr>
          <w:rtl/>
        </w:rPr>
        <w:t xml:space="preserve">קונים </w:t>
      </w:r>
      <w:bookmarkStart w:id="49435" w:name="_ETM_Q93_448819"/>
      <w:bookmarkEnd w:id="49435"/>
      <w:r>
        <w:rPr>
          <w:rtl/>
        </w:rPr>
        <w:t xml:space="preserve">את </w:t>
      </w:r>
      <w:bookmarkStart w:id="49436" w:name="_ETM_Q93_448909"/>
      <w:bookmarkEnd w:id="49436"/>
      <w:r>
        <w:rPr>
          <w:rtl/>
        </w:rPr>
        <w:t xml:space="preserve">זה </w:t>
      </w:r>
      <w:bookmarkStart w:id="49437" w:name="_ETM_Q93_448999"/>
      <w:bookmarkEnd w:id="49437"/>
      <w:r>
        <w:rPr>
          <w:rtl/>
        </w:rPr>
        <w:t xml:space="preserve">כי </w:t>
      </w:r>
      <w:bookmarkStart w:id="49438" w:name="_ETM_Q93_449120"/>
      <w:bookmarkEnd w:id="49438"/>
      <w:r>
        <w:rPr>
          <w:rtl/>
        </w:rPr>
        <w:t xml:space="preserve">זה </w:t>
      </w:r>
      <w:bookmarkStart w:id="49439" w:name="_ETM_Q93_449270"/>
      <w:bookmarkEnd w:id="49439"/>
      <w:r>
        <w:rPr>
          <w:rtl/>
        </w:rPr>
        <w:t>ר</w:t>
      </w:r>
      <w:r>
        <w:rPr>
          <w:rFonts w:hint="cs"/>
          <w:rtl/>
        </w:rPr>
        <w:t>בע</w:t>
      </w:r>
      <w:r>
        <w:rPr>
          <w:rtl/>
        </w:rPr>
        <w:t xml:space="preserve"> </w:t>
      </w:r>
      <w:bookmarkStart w:id="49440" w:name="_ETM_Q93_449479"/>
      <w:bookmarkEnd w:id="49440"/>
      <w:r>
        <w:rPr>
          <w:rtl/>
        </w:rPr>
        <w:t>מחיר</w:t>
      </w:r>
      <w:bookmarkStart w:id="49441" w:name="_ETM_Q93_453779"/>
      <w:bookmarkEnd w:id="49441"/>
      <w:r>
        <w:rPr>
          <w:rFonts w:hint="cs"/>
          <w:rtl/>
        </w:rPr>
        <w:t xml:space="preserve">. שמפו הד אנד </w:t>
      </w:r>
      <w:proofErr w:type="spellStart"/>
      <w:r>
        <w:rPr>
          <w:rFonts w:hint="cs"/>
          <w:rtl/>
        </w:rPr>
        <w:t>שולדרס</w:t>
      </w:r>
      <w:proofErr w:type="spellEnd"/>
      <w:r>
        <w:rPr>
          <w:rFonts w:hint="cs"/>
          <w:rtl/>
        </w:rPr>
        <w:t xml:space="preserve"> </w:t>
      </w:r>
      <w:bookmarkStart w:id="49442" w:name="_ETM_Q93_455190"/>
      <w:bookmarkEnd w:id="49442"/>
      <w:r>
        <w:rPr>
          <w:rFonts w:hint="cs"/>
          <w:rtl/>
        </w:rPr>
        <w:t xml:space="preserve">עולה פי ארבעה </w:t>
      </w:r>
      <w:bookmarkStart w:id="49443" w:name="_ETM_Q93_455520"/>
      <w:bookmarkEnd w:id="49443"/>
      <w:r>
        <w:rPr>
          <w:rFonts w:hint="cs"/>
          <w:rtl/>
        </w:rPr>
        <w:t>ב</w:t>
      </w:r>
      <w:r>
        <w:rPr>
          <w:rtl/>
        </w:rPr>
        <w:t xml:space="preserve">מדינת </w:t>
      </w:r>
      <w:bookmarkStart w:id="49444" w:name="_ETM_Q93_455880"/>
      <w:bookmarkEnd w:id="49444"/>
      <w:r>
        <w:rPr>
          <w:rtl/>
        </w:rPr>
        <w:t>ישראל</w:t>
      </w:r>
      <w:r>
        <w:rPr>
          <w:rFonts w:hint="cs"/>
          <w:rtl/>
        </w:rPr>
        <w:t>.</w:t>
      </w:r>
      <w:r>
        <w:rPr>
          <w:rtl/>
        </w:rPr>
        <w:t xml:space="preserve"> </w:t>
      </w:r>
      <w:bookmarkStart w:id="49445" w:name="_ETM_Q93_456360"/>
      <w:bookmarkEnd w:id="49445"/>
      <w:r>
        <w:rPr>
          <w:rtl/>
        </w:rPr>
        <w:t xml:space="preserve">על </w:t>
      </w:r>
      <w:bookmarkStart w:id="49446" w:name="_ETM_Q93_456449"/>
      <w:bookmarkEnd w:id="49446"/>
      <w:r>
        <w:rPr>
          <w:rtl/>
        </w:rPr>
        <w:t>מה</w:t>
      </w:r>
      <w:r>
        <w:rPr>
          <w:rFonts w:hint="cs"/>
          <w:rtl/>
        </w:rPr>
        <w:t>?</w:t>
      </w:r>
      <w:r>
        <w:rPr>
          <w:rtl/>
        </w:rPr>
        <w:t xml:space="preserve"> </w:t>
      </w:r>
      <w:bookmarkStart w:id="49447" w:name="_ETM_Q93_458060"/>
      <w:bookmarkEnd w:id="49447"/>
      <w:r>
        <w:rPr>
          <w:rtl/>
        </w:rPr>
        <w:t xml:space="preserve">על </w:t>
      </w:r>
      <w:bookmarkStart w:id="49448" w:name="_ETM_Q93_458240"/>
      <w:bookmarkEnd w:id="49448"/>
      <w:r>
        <w:rPr>
          <w:rtl/>
        </w:rPr>
        <w:t xml:space="preserve">מה </w:t>
      </w:r>
      <w:bookmarkStart w:id="49449" w:name="_ETM_Q93_458389"/>
      <w:bookmarkEnd w:id="49449"/>
      <w:r>
        <w:rPr>
          <w:rtl/>
        </w:rPr>
        <w:t>ולמה</w:t>
      </w:r>
      <w:r>
        <w:rPr>
          <w:rFonts w:hint="cs"/>
          <w:rtl/>
        </w:rPr>
        <w:t>?</w:t>
      </w:r>
      <w:r>
        <w:rPr>
          <w:rtl/>
        </w:rPr>
        <w:t xml:space="preserve"> </w:t>
      </w:r>
      <w:bookmarkStart w:id="49450" w:name="_ETM_Q93_459619"/>
      <w:bookmarkEnd w:id="49450"/>
      <w:r>
        <w:rPr>
          <w:rtl/>
        </w:rPr>
        <w:t xml:space="preserve">כי </w:t>
      </w:r>
      <w:bookmarkStart w:id="49451" w:name="_ETM_Q93_459800"/>
      <w:bookmarkEnd w:id="49451"/>
      <w:r>
        <w:rPr>
          <w:rtl/>
        </w:rPr>
        <w:t xml:space="preserve">לא </w:t>
      </w:r>
      <w:bookmarkStart w:id="49452" w:name="_ETM_Q93_460009"/>
      <w:bookmarkEnd w:id="49452"/>
      <w:r>
        <w:rPr>
          <w:rtl/>
        </w:rPr>
        <w:t xml:space="preserve">מטפלים </w:t>
      </w:r>
      <w:bookmarkStart w:id="49453" w:name="_ETM_Q93_460550"/>
      <w:bookmarkEnd w:id="49453"/>
      <w:r>
        <w:rPr>
          <w:rtl/>
        </w:rPr>
        <w:t>בזה</w:t>
      </w:r>
      <w:r>
        <w:rPr>
          <w:rFonts w:hint="cs"/>
          <w:rtl/>
        </w:rPr>
        <w:t xml:space="preserve">, </w:t>
      </w:r>
      <w:bookmarkStart w:id="49454" w:name="_ETM_Q93_464228"/>
      <w:bookmarkEnd w:id="49454"/>
      <w:r>
        <w:rPr>
          <w:rFonts w:hint="cs"/>
          <w:rtl/>
        </w:rPr>
        <w:t xml:space="preserve">כי לא עובדים בזה. </w:t>
      </w:r>
      <w:bookmarkStart w:id="49455" w:name="_ETM_Q93_463480"/>
      <w:bookmarkEnd w:id="49455"/>
      <w:r>
        <w:rPr>
          <w:rtl/>
        </w:rPr>
        <w:t xml:space="preserve">זה </w:t>
      </w:r>
      <w:bookmarkStart w:id="49456" w:name="_ETM_Q93_463630"/>
      <w:bookmarkEnd w:id="49456"/>
      <w:r>
        <w:rPr>
          <w:rtl/>
        </w:rPr>
        <w:t xml:space="preserve">לא </w:t>
      </w:r>
      <w:bookmarkStart w:id="49457" w:name="_ETM_Q93_463750"/>
      <w:bookmarkEnd w:id="49457"/>
      <w:r>
        <w:rPr>
          <w:rtl/>
        </w:rPr>
        <w:t xml:space="preserve">מעניין </w:t>
      </w:r>
      <w:bookmarkStart w:id="49458" w:name="_ETM_Q93_464050"/>
      <w:bookmarkEnd w:id="49458"/>
      <w:r>
        <w:rPr>
          <w:rtl/>
        </w:rPr>
        <w:t xml:space="preserve">את </w:t>
      </w:r>
      <w:bookmarkStart w:id="49459" w:name="_ETM_Q93_464140"/>
      <w:bookmarkEnd w:id="49459"/>
      <w:r>
        <w:rPr>
          <w:rtl/>
        </w:rPr>
        <w:t xml:space="preserve">ראש </w:t>
      </w:r>
      <w:bookmarkStart w:id="49460" w:name="_ETM_Q93_464320"/>
      <w:bookmarkEnd w:id="49460"/>
      <w:r>
        <w:rPr>
          <w:rtl/>
        </w:rPr>
        <w:t>הממשלה</w:t>
      </w:r>
      <w:r>
        <w:rPr>
          <w:rFonts w:hint="cs"/>
          <w:rtl/>
        </w:rPr>
        <w:t>,</w:t>
      </w:r>
      <w:r>
        <w:rPr>
          <w:rtl/>
        </w:rPr>
        <w:t xml:space="preserve"> </w:t>
      </w:r>
      <w:bookmarkStart w:id="49461" w:name="_ETM_Q93_465370"/>
      <w:bookmarkEnd w:id="49461"/>
      <w:r>
        <w:rPr>
          <w:rtl/>
        </w:rPr>
        <w:t xml:space="preserve">זה </w:t>
      </w:r>
      <w:bookmarkStart w:id="49462" w:name="_ETM_Q93_465580"/>
      <w:bookmarkEnd w:id="49462"/>
      <w:r>
        <w:rPr>
          <w:rtl/>
        </w:rPr>
        <w:t xml:space="preserve">לא </w:t>
      </w:r>
      <w:bookmarkStart w:id="49463" w:name="_ETM_Q93_465730"/>
      <w:bookmarkStart w:id="49464" w:name="_ETM_Q93_466180"/>
      <w:bookmarkEnd w:id="49463"/>
      <w:bookmarkEnd w:id="49464"/>
      <w:r>
        <w:rPr>
          <w:rtl/>
        </w:rPr>
        <w:t>מעניין</w:t>
      </w:r>
      <w:r>
        <w:rPr>
          <w:rFonts w:hint="cs"/>
          <w:rtl/>
        </w:rPr>
        <w:t xml:space="preserve"> את</w:t>
      </w:r>
      <w:r>
        <w:rPr>
          <w:rtl/>
        </w:rPr>
        <w:t xml:space="preserve"> </w:t>
      </w:r>
      <w:bookmarkStart w:id="49465" w:name="_ETM_Q93_466540"/>
      <w:bookmarkEnd w:id="49465"/>
      <w:r>
        <w:rPr>
          <w:rtl/>
        </w:rPr>
        <w:t>סמוטריץ'</w:t>
      </w:r>
      <w:r>
        <w:rPr>
          <w:rFonts w:hint="cs"/>
          <w:rtl/>
        </w:rPr>
        <w:t>,</w:t>
      </w:r>
      <w:r>
        <w:rPr>
          <w:rtl/>
        </w:rPr>
        <w:t xml:space="preserve"> </w:t>
      </w:r>
      <w:bookmarkStart w:id="49466" w:name="_ETM_Q93_467470"/>
      <w:bookmarkEnd w:id="49466"/>
      <w:r>
        <w:rPr>
          <w:rtl/>
        </w:rPr>
        <w:t xml:space="preserve">וכמובן </w:t>
      </w:r>
      <w:bookmarkStart w:id="49467" w:name="_ETM_Q93_468130"/>
      <w:bookmarkEnd w:id="49467"/>
      <w:r>
        <w:rPr>
          <w:rtl/>
        </w:rPr>
        <w:t xml:space="preserve">לא </w:t>
      </w:r>
      <w:bookmarkStart w:id="49468" w:name="_ETM_Q93_468220"/>
      <w:bookmarkEnd w:id="49468"/>
      <w:r>
        <w:rPr>
          <w:rtl/>
        </w:rPr>
        <w:t>מע</w:t>
      </w:r>
      <w:r>
        <w:rPr>
          <w:rFonts w:hint="cs"/>
          <w:rtl/>
        </w:rPr>
        <w:t xml:space="preserve">ניין את </w:t>
      </w:r>
      <w:bookmarkStart w:id="49469" w:name="_ETM_Q93_468490"/>
      <w:bookmarkEnd w:id="49469"/>
      <w:r>
        <w:rPr>
          <w:rtl/>
        </w:rPr>
        <w:t>ברקת</w:t>
      </w:r>
      <w:r w:rsidR="00BF7DA1">
        <w:rPr>
          <w:rFonts w:hint="cs"/>
          <w:rtl/>
        </w:rPr>
        <w:t>,</w:t>
      </w:r>
      <w:r>
        <w:rPr>
          <w:rtl/>
        </w:rPr>
        <w:t xml:space="preserve"> </w:t>
      </w:r>
      <w:bookmarkStart w:id="49470" w:name="_ETM_Q93_471699"/>
      <w:bookmarkEnd w:id="49470"/>
      <w:r>
        <w:rPr>
          <w:rtl/>
        </w:rPr>
        <w:t xml:space="preserve">אבל </w:t>
      </w:r>
      <w:bookmarkStart w:id="49471" w:name="_ETM_Q93_471999"/>
      <w:bookmarkEnd w:id="49471"/>
      <w:r>
        <w:rPr>
          <w:rtl/>
        </w:rPr>
        <w:t xml:space="preserve">את </w:t>
      </w:r>
      <w:bookmarkStart w:id="49472" w:name="_ETM_Q93_472120"/>
      <w:bookmarkEnd w:id="49472"/>
      <w:r>
        <w:rPr>
          <w:rtl/>
        </w:rPr>
        <w:t xml:space="preserve">מפלגת </w:t>
      </w:r>
      <w:bookmarkStart w:id="49473" w:name="_ETM_Q93_472599"/>
      <w:bookmarkEnd w:id="49473"/>
      <w:r>
        <w:rPr>
          <w:rtl/>
        </w:rPr>
        <w:t>ש"ס</w:t>
      </w:r>
      <w:r>
        <w:rPr>
          <w:rFonts w:hint="cs"/>
          <w:rtl/>
        </w:rPr>
        <w:t>,</w:t>
      </w:r>
      <w:r>
        <w:rPr>
          <w:rtl/>
        </w:rPr>
        <w:t xml:space="preserve"> </w:t>
      </w:r>
      <w:bookmarkStart w:id="49474" w:name="_ETM_Q93_474379"/>
      <w:bookmarkEnd w:id="49474"/>
      <w:r>
        <w:rPr>
          <w:rtl/>
        </w:rPr>
        <w:t>ש</w:t>
      </w:r>
      <w:bookmarkStart w:id="49475" w:name="_ETM_Q93_475099"/>
      <w:bookmarkStart w:id="49476" w:name="_ETM_Q93_475580"/>
      <w:bookmarkEnd w:id="49475"/>
      <w:bookmarkEnd w:id="49476"/>
      <w:r>
        <w:rPr>
          <w:rtl/>
        </w:rPr>
        <w:t>חר</w:t>
      </w:r>
      <w:r>
        <w:rPr>
          <w:rFonts w:hint="cs"/>
          <w:rtl/>
        </w:rPr>
        <w:t>ת</w:t>
      </w:r>
      <w:r>
        <w:rPr>
          <w:rtl/>
        </w:rPr>
        <w:t xml:space="preserve">ו </w:t>
      </w:r>
      <w:bookmarkStart w:id="49477" w:name="_ETM_Q93_475969"/>
      <w:bookmarkEnd w:id="49477"/>
      <w:r>
        <w:rPr>
          <w:rtl/>
        </w:rPr>
        <w:t xml:space="preserve">על </w:t>
      </w:r>
      <w:bookmarkStart w:id="49478" w:name="_ETM_Q93_476059"/>
      <w:bookmarkEnd w:id="49478"/>
      <w:r>
        <w:rPr>
          <w:rtl/>
        </w:rPr>
        <w:t xml:space="preserve">הדגל </w:t>
      </w:r>
      <w:bookmarkStart w:id="49479" w:name="_ETM_Q93_476449"/>
      <w:bookmarkEnd w:id="49479"/>
      <w:r>
        <w:rPr>
          <w:rtl/>
        </w:rPr>
        <w:t xml:space="preserve">שלהם </w:t>
      </w:r>
      <w:bookmarkStart w:id="49480" w:name="_ETM_Q93_476659"/>
      <w:bookmarkEnd w:id="49480"/>
      <w:r>
        <w:rPr>
          <w:rtl/>
        </w:rPr>
        <w:t xml:space="preserve">לטפל </w:t>
      </w:r>
      <w:bookmarkStart w:id="49481" w:name="_ETM_Q93_478610"/>
      <w:bookmarkEnd w:id="49481"/>
      <w:r>
        <w:rPr>
          <w:rtl/>
        </w:rPr>
        <w:t>ב</w:t>
      </w:r>
      <w:bookmarkStart w:id="49482" w:name="_ETM_Q93_476749"/>
      <w:bookmarkEnd w:id="49482"/>
      <w:r>
        <w:rPr>
          <w:rtl/>
        </w:rPr>
        <w:t xml:space="preserve">יוקר </w:t>
      </w:r>
      <w:bookmarkStart w:id="49483" w:name="_ETM_Q93_477020"/>
      <w:bookmarkEnd w:id="49483"/>
      <w:r>
        <w:rPr>
          <w:rtl/>
        </w:rPr>
        <w:t>המחיה</w:t>
      </w:r>
      <w:r>
        <w:rPr>
          <w:rFonts w:hint="cs"/>
          <w:rtl/>
        </w:rPr>
        <w:t>?</w:t>
      </w:r>
      <w:r>
        <w:rPr>
          <w:rtl/>
        </w:rPr>
        <w:t xml:space="preserve"> </w:t>
      </w:r>
      <w:bookmarkStart w:id="49484" w:name="_ETM_Q93_485240"/>
      <w:bookmarkEnd w:id="49484"/>
      <w:r>
        <w:rPr>
          <w:rtl/>
        </w:rPr>
        <w:t>באמת</w:t>
      </w:r>
      <w:r>
        <w:rPr>
          <w:rFonts w:hint="cs"/>
          <w:rtl/>
        </w:rPr>
        <w:t>,</w:t>
      </w:r>
      <w:r>
        <w:rPr>
          <w:rtl/>
        </w:rPr>
        <w:t xml:space="preserve"> </w:t>
      </w:r>
      <w:bookmarkStart w:id="49485" w:name="_ETM_Q93_485690"/>
      <w:bookmarkEnd w:id="49485"/>
      <w:r>
        <w:rPr>
          <w:rtl/>
        </w:rPr>
        <w:t xml:space="preserve">אני </w:t>
      </w:r>
      <w:bookmarkStart w:id="49486" w:name="_ETM_Q93_486290"/>
      <w:bookmarkEnd w:id="49486"/>
      <w:r>
        <w:rPr>
          <w:rtl/>
        </w:rPr>
        <w:t xml:space="preserve">לא </w:t>
      </w:r>
      <w:bookmarkStart w:id="49487" w:name="_ETM_Q93_486379"/>
      <w:bookmarkEnd w:id="49487"/>
      <w:r>
        <w:rPr>
          <w:rtl/>
        </w:rPr>
        <w:t xml:space="preserve">מבין </w:t>
      </w:r>
      <w:bookmarkStart w:id="49488" w:name="_ETM_Q93_486680"/>
      <w:bookmarkEnd w:id="49488"/>
      <w:r>
        <w:rPr>
          <w:rtl/>
        </w:rPr>
        <w:t xml:space="preserve">את </w:t>
      </w:r>
      <w:bookmarkStart w:id="49489" w:name="_ETM_Q93_486770"/>
      <w:bookmarkEnd w:id="49489"/>
      <w:r>
        <w:rPr>
          <w:rtl/>
        </w:rPr>
        <w:t>זה</w:t>
      </w:r>
      <w:r>
        <w:rPr>
          <w:rFonts w:hint="cs"/>
          <w:rtl/>
        </w:rPr>
        <w:t>.</w:t>
      </w:r>
      <w:r>
        <w:rPr>
          <w:rtl/>
        </w:rPr>
        <w:t xml:space="preserve"> </w:t>
      </w:r>
      <w:bookmarkStart w:id="49490" w:name="_ETM_Q93_487680"/>
      <w:bookmarkEnd w:id="49490"/>
      <w:r>
        <w:rPr>
          <w:rtl/>
        </w:rPr>
        <w:t xml:space="preserve">ואנחנו </w:t>
      </w:r>
      <w:bookmarkStart w:id="49491" w:name="_ETM_Q93_487979"/>
      <w:bookmarkEnd w:id="49491"/>
      <w:r>
        <w:rPr>
          <w:rtl/>
        </w:rPr>
        <w:t xml:space="preserve">יושבים </w:t>
      </w:r>
      <w:bookmarkStart w:id="49492" w:name="_ETM_Q93_488190"/>
      <w:bookmarkEnd w:id="49492"/>
      <w:r>
        <w:rPr>
          <w:rtl/>
        </w:rPr>
        <w:t xml:space="preserve">בוועדת </w:t>
      </w:r>
      <w:bookmarkStart w:id="49493" w:name="_ETM_Q93_488490"/>
      <w:bookmarkEnd w:id="49493"/>
      <w:r>
        <w:rPr>
          <w:rFonts w:hint="cs"/>
          <w:rtl/>
        </w:rPr>
        <w:t>ה</w:t>
      </w:r>
      <w:r>
        <w:rPr>
          <w:rtl/>
        </w:rPr>
        <w:t xml:space="preserve">כספים </w:t>
      </w:r>
      <w:bookmarkStart w:id="49494" w:name="_ETM_Q93_489589"/>
      <w:bookmarkEnd w:id="49494"/>
      <w:r>
        <w:rPr>
          <w:rtl/>
        </w:rPr>
        <w:t xml:space="preserve">ולא </w:t>
      </w:r>
      <w:bookmarkStart w:id="49495" w:name="_ETM_Q93_489860"/>
      <w:bookmarkEnd w:id="49495"/>
      <w:r>
        <w:rPr>
          <w:rtl/>
        </w:rPr>
        <w:t xml:space="preserve">דנים </w:t>
      </w:r>
      <w:bookmarkStart w:id="49496" w:name="_ETM_Q93_490160"/>
      <w:bookmarkEnd w:id="49496"/>
      <w:r>
        <w:rPr>
          <w:rtl/>
        </w:rPr>
        <w:t xml:space="preserve">בזה </w:t>
      </w:r>
      <w:bookmarkStart w:id="49497" w:name="_ETM_Q93_490400"/>
      <w:bookmarkEnd w:id="49497"/>
      <w:r>
        <w:rPr>
          <w:rtl/>
        </w:rPr>
        <w:t>דיון</w:t>
      </w:r>
      <w:r>
        <w:rPr>
          <w:rFonts w:hint="cs"/>
          <w:rtl/>
        </w:rPr>
        <w:t xml:space="preserve"> אחד, </w:t>
      </w:r>
      <w:bookmarkStart w:id="49498" w:name="_ETM_Q93_491490"/>
      <w:bookmarkEnd w:id="49498"/>
      <w:r>
        <w:rPr>
          <w:rtl/>
        </w:rPr>
        <w:t xml:space="preserve">ובכלכלה </w:t>
      </w:r>
      <w:bookmarkStart w:id="49499" w:name="_ETM_Q93_492179"/>
      <w:bookmarkEnd w:id="49499"/>
      <w:r>
        <w:rPr>
          <w:rtl/>
        </w:rPr>
        <w:t xml:space="preserve">לא </w:t>
      </w:r>
      <w:bookmarkStart w:id="49500" w:name="_ETM_Q93_492269"/>
      <w:bookmarkEnd w:id="49500"/>
      <w:r>
        <w:rPr>
          <w:rtl/>
        </w:rPr>
        <w:t xml:space="preserve">דנים </w:t>
      </w:r>
      <w:bookmarkStart w:id="49501" w:name="_ETM_Q93_492539"/>
      <w:bookmarkEnd w:id="49501"/>
      <w:r>
        <w:rPr>
          <w:rtl/>
        </w:rPr>
        <w:t xml:space="preserve">דיון </w:t>
      </w:r>
      <w:bookmarkStart w:id="49502" w:name="_ETM_Q93_492779"/>
      <w:bookmarkEnd w:id="49502"/>
      <w:r>
        <w:rPr>
          <w:rFonts w:hint="cs"/>
          <w:rtl/>
        </w:rPr>
        <w:t>אחד.</w:t>
      </w:r>
      <w:r>
        <w:rPr>
          <w:rtl/>
        </w:rPr>
        <w:t xml:space="preserve"> </w:t>
      </w:r>
      <w:bookmarkStart w:id="49503" w:name="_ETM_Q93_493079"/>
      <w:bookmarkEnd w:id="49503"/>
      <w:r>
        <w:rPr>
          <w:rtl/>
        </w:rPr>
        <w:t xml:space="preserve">זה </w:t>
      </w:r>
      <w:bookmarkStart w:id="49504" w:name="_ETM_Q93_493169"/>
      <w:bookmarkEnd w:id="49504"/>
      <w:r>
        <w:rPr>
          <w:rtl/>
        </w:rPr>
        <w:t xml:space="preserve">כאילו </w:t>
      </w:r>
      <w:bookmarkStart w:id="49505" w:name="_ETM_Q93_493499"/>
      <w:bookmarkEnd w:id="49505"/>
      <w:r>
        <w:rPr>
          <w:rtl/>
        </w:rPr>
        <w:t xml:space="preserve">לא </w:t>
      </w:r>
      <w:bookmarkStart w:id="49506" w:name="_ETM_Q93_493650"/>
      <w:bookmarkEnd w:id="49506"/>
      <w:r>
        <w:rPr>
          <w:rtl/>
        </w:rPr>
        <w:t xml:space="preserve">מעניין </w:t>
      </w:r>
      <w:bookmarkStart w:id="49507" w:name="_ETM_Q93_493949"/>
      <w:bookmarkEnd w:id="49507"/>
      <w:r>
        <w:rPr>
          <w:rtl/>
        </w:rPr>
        <w:t>אתכם</w:t>
      </w:r>
      <w:r>
        <w:rPr>
          <w:rFonts w:hint="cs"/>
          <w:rtl/>
        </w:rPr>
        <w:t>.</w:t>
      </w:r>
      <w:r>
        <w:rPr>
          <w:rtl/>
        </w:rPr>
        <w:t xml:space="preserve"> </w:t>
      </w:r>
      <w:bookmarkStart w:id="49508" w:name="_ETM_Q93_495629"/>
      <w:bookmarkEnd w:id="49508"/>
      <w:r>
        <w:rPr>
          <w:rtl/>
        </w:rPr>
        <w:t>מה</w:t>
      </w:r>
      <w:r>
        <w:rPr>
          <w:rFonts w:hint="cs"/>
          <w:rtl/>
        </w:rPr>
        <w:t>,</w:t>
      </w:r>
      <w:r>
        <w:rPr>
          <w:rtl/>
        </w:rPr>
        <w:t xml:space="preserve"> </w:t>
      </w:r>
      <w:bookmarkStart w:id="49509" w:name="_ETM_Q93_495779"/>
      <w:bookmarkEnd w:id="49509"/>
      <w:r>
        <w:rPr>
          <w:rtl/>
        </w:rPr>
        <w:t xml:space="preserve">זה </w:t>
      </w:r>
      <w:bookmarkStart w:id="49510" w:name="_ETM_Q93_495900"/>
      <w:bookmarkEnd w:id="49510"/>
      <w:r>
        <w:rPr>
          <w:rtl/>
        </w:rPr>
        <w:t xml:space="preserve">באמת </w:t>
      </w:r>
      <w:bookmarkStart w:id="49511" w:name="_ETM_Q93_496260"/>
      <w:bookmarkEnd w:id="49511"/>
      <w:r>
        <w:rPr>
          <w:rtl/>
        </w:rPr>
        <w:t xml:space="preserve">לא </w:t>
      </w:r>
      <w:bookmarkStart w:id="49512" w:name="_ETM_Q93_496380"/>
      <w:bookmarkEnd w:id="49512"/>
      <w:r>
        <w:rPr>
          <w:rtl/>
        </w:rPr>
        <w:t xml:space="preserve">מעניין </w:t>
      </w:r>
      <w:bookmarkStart w:id="49513" w:name="_ETM_Q93_496650"/>
      <w:bookmarkEnd w:id="49513"/>
      <w:r>
        <w:rPr>
          <w:rtl/>
        </w:rPr>
        <w:t>אתכם</w:t>
      </w:r>
      <w:r>
        <w:rPr>
          <w:rFonts w:hint="cs"/>
          <w:rtl/>
        </w:rPr>
        <w:t>?</w:t>
      </w:r>
      <w:r>
        <w:rPr>
          <w:rtl/>
        </w:rPr>
        <w:t xml:space="preserve"> </w:t>
      </w:r>
      <w:bookmarkStart w:id="49514" w:name="_ETM_Q93_498100"/>
      <w:bookmarkEnd w:id="49514"/>
      <w:r>
        <w:rPr>
          <w:rtl/>
        </w:rPr>
        <w:t xml:space="preserve">לא </w:t>
      </w:r>
      <w:bookmarkStart w:id="49515" w:name="_ETM_Q93_498279"/>
      <w:bookmarkEnd w:id="49515"/>
      <w:r>
        <w:rPr>
          <w:rtl/>
        </w:rPr>
        <w:t>מ</w:t>
      </w:r>
      <w:r>
        <w:rPr>
          <w:rFonts w:hint="cs"/>
          <w:rtl/>
        </w:rPr>
        <w:t xml:space="preserve">עניין אתכם </w:t>
      </w:r>
      <w:bookmarkStart w:id="49516" w:name="_ETM_Q93_498621"/>
      <w:bookmarkStart w:id="49517" w:name="_ETM_Q93_498910"/>
      <w:bookmarkEnd w:id="49516"/>
      <w:bookmarkEnd w:id="49517"/>
      <w:r>
        <w:rPr>
          <w:rFonts w:hint="cs"/>
          <w:rtl/>
        </w:rPr>
        <w:t>שב</w:t>
      </w:r>
      <w:r>
        <w:rPr>
          <w:rtl/>
        </w:rPr>
        <w:t xml:space="preserve">מדינת </w:t>
      </w:r>
      <w:bookmarkStart w:id="49518" w:name="_ETM_Q93_499300"/>
      <w:bookmarkEnd w:id="49518"/>
      <w:r>
        <w:rPr>
          <w:rtl/>
        </w:rPr>
        <w:t xml:space="preserve">ישראל </w:t>
      </w:r>
      <w:bookmarkStart w:id="49519" w:name="_ETM_Q93_499570"/>
      <w:bookmarkEnd w:id="49519"/>
      <w:r>
        <w:rPr>
          <w:rtl/>
        </w:rPr>
        <w:t xml:space="preserve">כבר </w:t>
      </w:r>
      <w:bookmarkStart w:id="49520" w:name="_ETM_Q93_499779"/>
      <w:bookmarkEnd w:id="49520"/>
      <w:r>
        <w:rPr>
          <w:rtl/>
        </w:rPr>
        <w:t>אי</w:t>
      </w:r>
      <w:r>
        <w:rPr>
          <w:rFonts w:hint="cs"/>
          <w:rtl/>
        </w:rPr>
        <w:t>-</w:t>
      </w:r>
      <w:bookmarkStart w:id="49521" w:name="_ETM_Q93_499810"/>
      <w:bookmarkEnd w:id="49521"/>
      <w:r>
        <w:rPr>
          <w:rtl/>
        </w:rPr>
        <w:t xml:space="preserve">אפשר </w:t>
      </w:r>
      <w:bookmarkStart w:id="49522" w:name="_ETM_Q93_499990"/>
      <w:bookmarkEnd w:id="49522"/>
      <w:r>
        <w:rPr>
          <w:rtl/>
        </w:rPr>
        <w:t>לחיות</w:t>
      </w:r>
      <w:r>
        <w:rPr>
          <w:rFonts w:hint="cs"/>
          <w:rtl/>
        </w:rPr>
        <w:t>?</w:t>
      </w:r>
      <w:r>
        <w:rPr>
          <w:rtl/>
        </w:rPr>
        <w:t xml:space="preserve"> </w:t>
      </w:r>
      <w:bookmarkStart w:id="49523" w:name="_ETM_Q93_503150"/>
      <w:bookmarkStart w:id="49524" w:name="_ETM_Q93_503539"/>
      <w:bookmarkEnd w:id="49523"/>
      <w:bookmarkEnd w:id="49524"/>
      <w:r>
        <w:rPr>
          <w:rFonts w:hint="cs"/>
          <w:rtl/>
        </w:rPr>
        <w:t>ו</w:t>
      </w:r>
      <w:r>
        <w:rPr>
          <w:rtl/>
        </w:rPr>
        <w:t xml:space="preserve">מספרים </w:t>
      </w:r>
      <w:bookmarkStart w:id="49525" w:name="_ETM_Q93_503960"/>
      <w:bookmarkEnd w:id="49525"/>
      <w:r>
        <w:rPr>
          <w:rtl/>
        </w:rPr>
        <w:t xml:space="preserve">לי </w:t>
      </w:r>
      <w:bookmarkStart w:id="49526" w:name="_ETM_Q93_504020"/>
      <w:bookmarkEnd w:id="49526"/>
      <w:r>
        <w:rPr>
          <w:rtl/>
        </w:rPr>
        <w:t>סיפורים</w:t>
      </w:r>
      <w:r>
        <w:rPr>
          <w:rFonts w:hint="cs"/>
          <w:rtl/>
        </w:rPr>
        <w:t>:</w:t>
      </w:r>
      <w:r>
        <w:rPr>
          <w:rtl/>
        </w:rPr>
        <w:t xml:space="preserve"> </w:t>
      </w:r>
      <w:bookmarkStart w:id="49527" w:name="_ETM_Q93_504470"/>
      <w:bookmarkEnd w:id="49527"/>
      <w:r>
        <w:rPr>
          <w:rtl/>
        </w:rPr>
        <w:t>מה</w:t>
      </w:r>
      <w:r>
        <w:rPr>
          <w:rFonts w:hint="cs"/>
          <w:rtl/>
        </w:rPr>
        <w:t>,</w:t>
      </w:r>
      <w:r>
        <w:rPr>
          <w:rtl/>
        </w:rPr>
        <w:t xml:space="preserve"> </w:t>
      </w:r>
      <w:bookmarkStart w:id="49528" w:name="_ETM_Q93_504589"/>
      <w:bookmarkEnd w:id="49528"/>
      <w:r>
        <w:rPr>
          <w:rtl/>
        </w:rPr>
        <w:t>תראה</w:t>
      </w:r>
      <w:r w:rsidR="00BF7DA1">
        <w:rPr>
          <w:rFonts w:hint="cs"/>
          <w:rtl/>
        </w:rPr>
        <w:t>,</w:t>
      </w:r>
      <w:r>
        <w:rPr>
          <w:rtl/>
        </w:rPr>
        <w:t xml:space="preserve"> </w:t>
      </w:r>
      <w:bookmarkStart w:id="49529" w:name="_ETM_Q93_504860"/>
      <w:bookmarkEnd w:id="49529"/>
      <w:r>
        <w:rPr>
          <w:rtl/>
        </w:rPr>
        <w:t>האנשים</w:t>
      </w:r>
      <w:r>
        <w:rPr>
          <w:rFonts w:hint="cs"/>
          <w:rtl/>
        </w:rPr>
        <w:t xml:space="preserve"> טסים. בטח, פורסים </w:t>
      </w:r>
      <w:bookmarkStart w:id="49530" w:name="_ETM_Q93_507429"/>
      <w:bookmarkEnd w:id="49530"/>
      <w:r>
        <w:rPr>
          <w:rtl/>
        </w:rPr>
        <w:t xml:space="preserve">את </w:t>
      </w:r>
      <w:bookmarkStart w:id="49531" w:name="_ETM_Q93_507519"/>
      <w:bookmarkEnd w:id="49531"/>
      <w:r>
        <w:rPr>
          <w:rtl/>
        </w:rPr>
        <w:t xml:space="preserve">זה </w:t>
      </w:r>
      <w:bookmarkStart w:id="49532" w:name="_ETM_Q93_507609"/>
      <w:bookmarkEnd w:id="49532"/>
      <w:r>
        <w:rPr>
          <w:rtl/>
        </w:rPr>
        <w:t xml:space="preserve">ל-24 </w:t>
      </w:r>
      <w:bookmarkStart w:id="49533" w:name="_ETM_Q93_508179"/>
      <w:bookmarkEnd w:id="49533"/>
      <w:r>
        <w:rPr>
          <w:rtl/>
        </w:rPr>
        <w:t>תשלומים</w:t>
      </w:r>
      <w:r>
        <w:rPr>
          <w:rFonts w:hint="cs"/>
          <w:rtl/>
        </w:rPr>
        <w:t xml:space="preserve">, וכולם </w:t>
      </w:r>
      <w:bookmarkStart w:id="49534" w:name="_ETM_Q93_512302"/>
      <w:bookmarkEnd w:id="49534"/>
      <w:r>
        <w:rPr>
          <w:rFonts w:hint="cs"/>
          <w:rtl/>
        </w:rPr>
        <w:t xml:space="preserve">חיים </w:t>
      </w:r>
      <w:bookmarkStart w:id="49535" w:name="_ETM_Q93_513660"/>
      <w:bookmarkEnd w:id="49535"/>
      <w:r>
        <w:rPr>
          <w:rtl/>
        </w:rPr>
        <w:t xml:space="preserve">מתשלום </w:t>
      </w:r>
      <w:bookmarkStart w:id="49536" w:name="_ETM_Q93_514140"/>
      <w:bookmarkStart w:id="49537" w:name="_ETM_Q93_514589"/>
      <w:bookmarkEnd w:id="49536"/>
      <w:bookmarkEnd w:id="49537"/>
      <w:r>
        <w:rPr>
          <w:rFonts w:hint="cs"/>
          <w:rtl/>
        </w:rPr>
        <w:t xml:space="preserve">לתשלום ומתשלום לתשלום ומטלפון של הבנק. </w:t>
      </w:r>
      <w:bookmarkStart w:id="49538" w:name="_ETM_Q93_519219"/>
      <w:bookmarkEnd w:id="49538"/>
      <w:r>
        <w:rPr>
          <w:rtl/>
        </w:rPr>
        <w:t xml:space="preserve">והבנקים </w:t>
      </w:r>
      <w:bookmarkStart w:id="49539" w:name="_ETM_Q93_519820"/>
      <w:bookmarkEnd w:id="49539"/>
      <w:r>
        <w:rPr>
          <w:rtl/>
        </w:rPr>
        <w:t>חוגגים</w:t>
      </w:r>
      <w:r>
        <w:rPr>
          <w:rFonts w:hint="cs"/>
          <w:rtl/>
        </w:rPr>
        <w:t xml:space="preserve"> </w:t>
      </w:r>
      <w:r>
        <w:rPr>
          <w:rFonts w:hint="eastAsia"/>
          <w:rtl/>
        </w:rPr>
        <w:t>–</w:t>
      </w:r>
      <w:r>
        <w:rPr>
          <w:rtl/>
        </w:rPr>
        <w:t xml:space="preserve"> </w:t>
      </w:r>
      <w:bookmarkStart w:id="49540" w:name="_ETM_Q93_521260"/>
      <w:bookmarkEnd w:id="49540"/>
      <w:r>
        <w:rPr>
          <w:rtl/>
        </w:rPr>
        <w:t xml:space="preserve">30 </w:t>
      </w:r>
      <w:bookmarkStart w:id="49541" w:name="_ETM_Q93_521740"/>
      <w:bookmarkEnd w:id="49541"/>
      <w:r>
        <w:rPr>
          <w:rtl/>
        </w:rPr>
        <w:t xml:space="preserve">מיליארד </w:t>
      </w:r>
      <w:bookmarkStart w:id="49542" w:name="_ETM_Q93_522100"/>
      <w:bookmarkEnd w:id="49542"/>
      <w:r>
        <w:rPr>
          <w:rtl/>
        </w:rPr>
        <w:t xml:space="preserve">שקל </w:t>
      </w:r>
      <w:bookmarkStart w:id="49543" w:name="_ETM_Q93_524010"/>
      <w:bookmarkEnd w:id="49543"/>
      <w:r>
        <w:rPr>
          <w:rtl/>
        </w:rPr>
        <w:t>רווחים</w:t>
      </w:r>
      <w:r w:rsidR="00BF7DA1">
        <w:rPr>
          <w:rFonts w:hint="cs"/>
          <w:rtl/>
        </w:rPr>
        <w:t>,</w:t>
      </w:r>
      <w:r>
        <w:rPr>
          <w:rtl/>
        </w:rPr>
        <w:t xml:space="preserve"> </w:t>
      </w:r>
      <w:bookmarkStart w:id="49544" w:name="_ETM_Q93_526629"/>
      <w:bookmarkEnd w:id="49544"/>
      <w:r>
        <w:rPr>
          <w:rtl/>
        </w:rPr>
        <w:t xml:space="preserve">וגם </w:t>
      </w:r>
      <w:bookmarkStart w:id="49545" w:name="_ETM_Q93_526959"/>
      <w:bookmarkEnd w:id="49545"/>
      <w:r>
        <w:rPr>
          <w:rtl/>
        </w:rPr>
        <w:t xml:space="preserve">בזה </w:t>
      </w:r>
      <w:bookmarkStart w:id="49546" w:name="_ETM_Q93_527199"/>
      <w:bookmarkEnd w:id="49546"/>
      <w:r>
        <w:rPr>
          <w:rtl/>
        </w:rPr>
        <w:t xml:space="preserve">לא </w:t>
      </w:r>
      <w:bookmarkStart w:id="49547" w:name="_ETM_Q93_527319"/>
      <w:bookmarkEnd w:id="49547"/>
      <w:r>
        <w:rPr>
          <w:rtl/>
        </w:rPr>
        <w:t>מטפלים</w:t>
      </w:r>
      <w:r>
        <w:rPr>
          <w:rFonts w:hint="cs"/>
          <w:rtl/>
        </w:rPr>
        <w:t>.</w:t>
      </w:r>
      <w:r>
        <w:rPr>
          <w:rtl/>
        </w:rPr>
        <w:t xml:space="preserve"> </w:t>
      </w:r>
      <w:bookmarkStart w:id="49548" w:name="_ETM_Q93_528739"/>
      <w:bookmarkEnd w:id="49548"/>
      <w:r>
        <w:rPr>
          <w:rtl/>
        </w:rPr>
        <w:t xml:space="preserve">לא </w:t>
      </w:r>
      <w:bookmarkStart w:id="49549" w:name="_ETM_Q93_528920"/>
      <w:bookmarkEnd w:id="49549"/>
      <w:r>
        <w:rPr>
          <w:rtl/>
        </w:rPr>
        <w:t xml:space="preserve">ראיתי </w:t>
      </w:r>
      <w:bookmarkStart w:id="49550" w:name="_ETM_Q93_529279"/>
      <w:bookmarkEnd w:id="49550"/>
      <w:r>
        <w:rPr>
          <w:rtl/>
        </w:rPr>
        <w:t xml:space="preserve">דיון </w:t>
      </w:r>
      <w:bookmarkStart w:id="49551" w:name="_ETM_Q93_529609"/>
      <w:bookmarkEnd w:id="49551"/>
      <w:r>
        <w:rPr>
          <w:rFonts w:hint="cs"/>
          <w:rtl/>
        </w:rPr>
        <w:t>אחד</w:t>
      </w:r>
      <w:r>
        <w:rPr>
          <w:rtl/>
        </w:rPr>
        <w:t xml:space="preserve"> </w:t>
      </w:r>
      <w:bookmarkStart w:id="49552" w:name="_ETM_Q93_529909"/>
      <w:bookmarkEnd w:id="49552"/>
      <w:r>
        <w:rPr>
          <w:rtl/>
        </w:rPr>
        <w:t xml:space="preserve">מול </w:t>
      </w:r>
      <w:bookmarkStart w:id="49553" w:name="_ETM_Q93_530059"/>
      <w:bookmarkEnd w:id="49553"/>
      <w:r>
        <w:rPr>
          <w:rtl/>
        </w:rPr>
        <w:t xml:space="preserve">הבנקים </w:t>
      </w:r>
      <w:bookmarkStart w:id="49554" w:name="_ETM_Q93_530600"/>
      <w:bookmarkEnd w:id="49554"/>
      <w:r>
        <w:rPr>
          <w:rtl/>
        </w:rPr>
        <w:t xml:space="preserve">לנסות </w:t>
      </w:r>
      <w:bookmarkStart w:id="49555" w:name="_ETM_Q93_530989"/>
      <w:bookmarkEnd w:id="49555"/>
      <w:r>
        <w:rPr>
          <w:rtl/>
        </w:rPr>
        <w:t xml:space="preserve">להוריד </w:t>
      </w:r>
      <w:bookmarkStart w:id="49556" w:name="_ETM_Q93_531350"/>
      <w:bookmarkEnd w:id="49556"/>
      <w:r>
        <w:rPr>
          <w:rtl/>
        </w:rPr>
        <w:t xml:space="preserve">את </w:t>
      </w:r>
      <w:bookmarkStart w:id="49557" w:name="_ETM_Q93_531440"/>
      <w:bookmarkEnd w:id="49557"/>
      <w:r>
        <w:rPr>
          <w:rtl/>
        </w:rPr>
        <w:t>זה</w:t>
      </w:r>
      <w:r>
        <w:rPr>
          <w:rFonts w:hint="cs"/>
          <w:rtl/>
        </w:rPr>
        <w:t>,</w:t>
      </w:r>
      <w:r>
        <w:rPr>
          <w:rtl/>
        </w:rPr>
        <w:t xml:space="preserve"> </w:t>
      </w:r>
      <w:bookmarkStart w:id="49558" w:name="_ETM_Q93_532609"/>
      <w:bookmarkEnd w:id="49558"/>
      <w:r>
        <w:rPr>
          <w:rtl/>
        </w:rPr>
        <w:t xml:space="preserve">לעצור </w:t>
      </w:r>
      <w:bookmarkStart w:id="49559" w:name="_ETM_Q93_533239"/>
      <w:bookmarkEnd w:id="49559"/>
      <w:r>
        <w:rPr>
          <w:rtl/>
        </w:rPr>
        <w:t xml:space="preserve">את </w:t>
      </w:r>
      <w:bookmarkStart w:id="49560" w:name="_ETM_Q93_533390"/>
      <w:bookmarkEnd w:id="49560"/>
      <w:r>
        <w:rPr>
          <w:rtl/>
        </w:rPr>
        <w:t xml:space="preserve">הריביות </w:t>
      </w:r>
      <w:bookmarkStart w:id="49561" w:name="_ETM_Q93_533839"/>
      <w:bookmarkEnd w:id="49561"/>
      <w:r>
        <w:rPr>
          <w:rtl/>
        </w:rPr>
        <w:t xml:space="preserve">המטורפות </w:t>
      </w:r>
      <w:bookmarkStart w:id="49562" w:name="_ETM_Q93_534469"/>
      <w:bookmarkEnd w:id="49562"/>
      <w:r>
        <w:rPr>
          <w:rtl/>
        </w:rPr>
        <w:t>שאנחנו</w:t>
      </w:r>
      <w:r>
        <w:rPr>
          <w:rFonts w:hint="cs"/>
          <w:rtl/>
        </w:rPr>
        <w:t>, האזרחים,</w:t>
      </w:r>
      <w:r>
        <w:rPr>
          <w:rtl/>
        </w:rPr>
        <w:t xml:space="preserve"> </w:t>
      </w:r>
      <w:bookmarkStart w:id="49563" w:name="_ETM_Q93_534769"/>
      <w:bookmarkEnd w:id="49563"/>
      <w:r>
        <w:rPr>
          <w:rtl/>
        </w:rPr>
        <w:t>משלמים</w:t>
      </w:r>
      <w:r>
        <w:rPr>
          <w:rFonts w:hint="cs"/>
          <w:rtl/>
        </w:rPr>
        <w:t>.</w:t>
      </w:r>
      <w:r>
        <w:rPr>
          <w:rtl/>
        </w:rPr>
        <w:t xml:space="preserve"> </w:t>
      </w:r>
      <w:bookmarkStart w:id="49564" w:name="_ETM_Q93_535190"/>
      <w:bookmarkStart w:id="49565" w:name="_ETM_Q93_538399"/>
      <w:bookmarkEnd w:id="49564"/>
      <w:bookmarkEnd w:id="49565"/>
      <w:r>
        <w:rPr>
          <w:rFonts w:hint="cs"/>
          <w:rtl/>
        </w:rPr>
        <w:t xml:space="preserve">הרי </w:t>
      </w:r>
      <w:bookmarkStart w:id="49566" w:name="_ETM_Q93_537697"/>
      <w:bookmarkEnd w:id="49566"/>
      <w:r>
        <w:rPr>
          <w:rFonts w:hint="cs"/>
          <w:rtl/>
        </w:rPr>
        <w:t>כש</w:t>
      </w:r>
      <w:r>
        <w:rPr>
          <w:rtl/>
        </w:rPr>
        <w:t xml:space="preserve">הריבית </w:t>
      </w:r>
      <w:bookmarkStart w:id="49567" w:name="_ETM_Q93_538760"/>
      <w:bookmarkEnd w:id="49567"/>
      <w:r>
        <w:rPr>
          <w:rtl/>
        </w:rPr>
        <w:t>עולה</w:t>
      </w:r>
      <w:r>
        <w:rPr>
          <w:rFonts w:hint="cs"/>
          <w:rtl/>
        </w:rPr>
        <w:t>,</w:t>
      </w:r>
      <w:r>
        <w:rPr>
          <w:rtl/>
        </w:rPr>
        <w:t xml:space="preserve"> </w:t>
      </w:r>
      <w:bookmarkStart w:id="49568" w:name="_ETM_Q93_539149"/>
      <w:bookmarkEnd w:id="49568"/>
      <w:r>
        <w:rPr>
          <w:rtl/>
        </w:rPr>
        <w:t xml:space="preserve">הבנק </w:t>
      </w:r>
      <w:bookmarkStart w:id="49569" w:name="_ETM_Q93_539449"/>
      <w:bookmarkEnd w:id="49569"/>
      <w:r>
        <w:rPr>
          <w:rtl/>
        </w:rPr>
        <w:t xml:space="preserve">מרוויח </w:t>
      </w:r>
      <w:bookmarkStart w:id="49570" w:name="_ETM_Q93_542520"/>
      <w:bookmarkEnd w:id="49570"/>
      <w:r w:rsidR="00BF7DA1">
        <w:rPr>
          <w:rFonts w:hint="cs"/>
          <w:rtl/>
        </w:rPr>
        <w:t xml:space="preserve">– </w:t>
      </w:r>
      <w:r>
        <w:rPr>
          <w:rtl/>
        </w:rPr>
        <w:t>המשכנת</w:t>
      </w:r>
      <w:r>
        <w:rPr>
          <w:rFonts w:hint="cs"/>
          <w:rtl/>
        </w:rPr>
        <w:t>ה</w:t>
      </w:r>
      <w:r>
        <w:rPr>
          <w:rtl/>
        </w:rPr>
        <w:t xml:space="preserve"> </w:t>
      </w:r>
      <w:bookmarkStart w:id="49571" w:name="_ETM_Q93_543300"/>
      <w:bookmarkEnd w:id="49571"/>
      <w:r>
        <w:rPr>
          <w:rtl/>
        </w:rPr>
        <w:t>עולה</w:t>
      </w:r>
      <w:r>
        <w:rPr>
          <w:rFonts w:hint="cs"/>
          <w:rtl/>
        </w:rPr>
        <w:t xml:space="preserve">, </w:t>
      </w:r>
      <w:bookmarkStart w:id="49572" w:name="_ETM_Q93_543629"/>
      <w:bookmarkEnd w:id="49572"/>
      <w:r>
        <w:rPr>
          <w:rtl/>
        </w:rPr>
        <w:t>הכ</w:t>
      </w:r>
      <w:r>
        <w:rPr>
          <w:rFonts w:hint="cs"/>
          <w:rtl/>
        </w:rPr>
        <w:t>ו</w:t>
      </w:r>
      <w:r>
        <w:rPr>
          <w:rtl/>
        </w:rPr>
        <w:t xml:space="preserve">ל </w:t>
      </w:r>
      <w:bookmarkStart w:id="49573" w:name="_ETM_Q93_543899"/>
      <w:bookmarkEnd w:id="49573"/>
      <w:r>
        <w:rPr>
          <w:rtl/>
        </w:rPr>
        <w:t>עולה</w:t>
      </w:r>
      <w:r>
        <w:rPr>
          <w:rFonts w:hint="cs"/>
          <w:rtl/>
        </w:rPr>
        <w:t>.</w:t>
      </w:r>
      <w:r>
        <w:rPr>
          <w:rtl/>
        </w:rPr>
        <w:t xml:space="preserve"> </w:t>
      </w:r>
      <w:bookmarkStart w:id="49574" w:name="_ETM_Q93_546369"/>
      <w:bookmarkEnd w:id="49574"/>
      <w:r>
        <w:rPr>
          <w:rtl/>
        </w:rPr>
        <w:t xml:space="preserve">אבל </w:t>
      </w:r>
      <w:bookmarkStart w:id="49575" w:name="_ETM_Q93_546609"/>
      <w:bookmarkEnd w:id="49575"/>
      <w:r>
        <w:rPr>
          <w:rtl/>
        </w:rPr>
        <w:t xml:space="preserve">שום </w:t>
      </w:r>
      <w:bookmarkStart w:id="49576" w:name="_ETM_Q93_546969"/>
      <w:bookmarkEnd w:id="49576"/>
      <w:r>
        <w:rPr>
          <w:rtl/>
        </w:rPr>
        <w:t xml:space="preserve">דבר </w:t>
      </w:r>
      <w:bookmarkStart w:id="49577" w:name="_ETM_Q93_547539"/>
      <w:bookmarkEnd w:id="49577"/>
      <w:r>
        <w:rPr>
          <w:rtl/>
        </w:rPr>
        <w:t xml:space="preserve">לא </w:t>
      </w:r>
      <w:bookmarkStart w:id="49578" w:name="_ETM_Q93_547779"/>
      <w:bookmarkEnd w:id="49578"/>
      <w:r>
        <w:rPr>
          <w:rtl/>
        </w:rPr>
        <w:t>נעשה</w:t>
      </w:r>
      <w:r>
        <w:rPr>
          <w:rFonts w:hint="cs"/>
          <w:rtl/>
        </w:rPr>
        <w:t>.</w:t>
      </w:r>
    </w:p>
    <w:p w:rsidR="00BE54DA" w:rsidRDefault="00BE54DA" w:rsidP="00D7623F">
      <w:pPr>
        <w:rPr>
          <w:rtl/>
        </w:rPr>
      </w:pPr>
    </w:p>
    <w:p w:rsidR="00BE54DA" w:rsidRDefault="00BE54DA" w:rsidP="00BF7DA1">
      <w:pPr>
        <w:rPr>
          <w:rtl/>
        </w:rPr>
      </w:pPr>
      <w:r>
        <w:rPr>
          <w:rtl/>
        </w:rPr>
        <w:t xml:space="preserve"> </w:t>
      </w:r>
      <w:bookmarkStart w:id="49579" w:name="_ETM_Q93_549430"/>
      <w:bookmarkEnd w:id="49579"/>
      <w:r>
        <w:rPr>
          <w:rtl/>
        </w:rPr>
        <w:t>א</w:t>
      </w:r>
      <w:bookmarkStart w:id="49580" w:name="_ETM_Q93_550607"/>
      <w:bookmarkStart w:id="49581" w:name="_ETM_Q93_550641"/>
      <w:bookmarkEnd w:id="49580"/>
      <w:bookmarkEnd w:id="49581"/>
      <w:r>
        <w:rPr>
          <w:rtl/>
        </w:rPr>
        <w:t xml:space="preserve">ז </w:t>
      </w:r>
      <w:bookmarkStart w:id="49582" w:name="_ETM_Q93_549700"/>
      <w:bookmarkEnd w:id="49582"/>
      <w:r>
        <w:rPr>
          <w:rtl/>
        </w:rPr>
        <w:t xml:space="preserve">יש </w:t>
      </w:r>
      <w:bookmarkStart w:id="49583" w:name="_ETM_Q93_549820"/>
      <w:bookmarkEnd w:id="49583"/>
      <w:r>
        <w:rPr>
          <w:rtl/>
        </w:rPr>
        <w:t xml:space="preserve">לי </w:t>
      </w:r>
      <w:bookmarkStart w:id="49584" w:name="_ETM_Q93_549940"/>
      <w:bookmarkEnd w:id="49584"/>
      <w:r>
        <w:rPr>
          <w:rtl/>
        </w:rPr>
        <w:t>פני</w:t>
      </w:r>
      <w:r>
        <w:rPr>
          <w:rFonts w:hint="cs"/>
          <w:rtl/>
        </w:rPr>
        <w:t>יה:</w:t>
      </w:r>
      <w:r>
        <w:rPr>
          <w:rtl/>
        </w:rPr>
        <w:t xml:space="preserve"> </w:t>
      </w:r>
      <w:bookmarkStart w:id="49585" w:name="_ETM_Q93_550790"/>
      <w:bookmarkEnd w:id="49585"/>
      <w:r>
        <w:rPr>
          <w:rtl/>
        </w:rPr>
        <w:t xml:space="preserve">אדוני </w:t>
      </w:r>
      <w:bookmarkStart w:id="49586" w:name="_ETM_Q93_551480"/>
      <w:bookmarkEnd w:id="49586"/>
      <w:r>
        <w:rPr>
          <w:rtl/>
        </w:rPr>
        <w:t xml:space="preserve">השר </w:t>
      </w:r>
      <w:bookmarkStart w:id="49587" w:name="_ETM_Q93_551840"/>
      <w:bookmarkEnd w:id="49587"/>
      <w:r>
        <w:rPr>
          <w:rtl/>
        </w:rPr>
        <w:t>ברקת</w:t>
      </w:r>
      <w:r>
        <w:rPr>
          <w:rFonts w:hint="cs"/>
          <w:rtl/>
        </w:rPr>
        <w:t>,</w:t>
      </w:r>
      <w:r>
        <w:rPr>
          <w:rtl/>
        </w:rPr>
        <w:t xml:space="preserve"> </w:t>
      </w:r>
      <w:bookmarkStart w:id="49588" w:name="_ETM_Q93_552740"/>
      <w:bookmarkEnd w:id="49588"/>
      <w:r>
        <w:rPr>
          <w:rtl/>
        </w:rPr>
        <w:t>סמוטריץ'</w:t>
      </w:r>
      <w:r>
        <w:rPr>
          <w:rFonts w:hint="cs"/>
          <w:rtl/>
        </w:rPr>
        <w:t>,</w:t>
      </w:r>
      <w:r>
        <w:rPr>
          <w:rtl/>
        </w:rPr>
        <w:t xml:space="preserve"> </w:t>
      </w:r>
      <w:bookmarkStart w:id="49589" w:name="_ETM_Q93_553790"/>
      <w:bookmarkEnd w:id="49589"/>
      <w:r>
        <w:rPr>
          <w:rtl/>
        </w:rPr>
        <w:t xml:space="preserve">בנימין </w:t>
      </w:r>
      <w:bookmarkStart w:id="49590" w:name="_ETM_Q93_554240"/>
      <w:bookmarkEnd w:id="49590"/>
      <w:r>
        <w:rPr>
          <w:rtl/>
        </w:rPr>
        <w:t>נתניהו</w:t>
      </w:r>
      <w:r>
        <w:rPr>
          <w:rFonts w:hint="cs"/>
          <w:rtl/>
        </w:rPr>
        <w:t>,</w:t>
      </w:r>
      <w:r>
        <w:rPr>
          <w:rtl/>
        </w:rPr>
        <w:t xml:space="preserve"> </w:t>
      </w:r>
      <w:bookmarkStart w:id="49591" w:name="_ETM_Q93_555990"/>
      <w:bookmarkEnd w:id="49591"/>
      <w:r>
        <w:rPr>
          <w:rtl/>
        </w:rPr>
        <w:t xml:space="preserve">הגיע </w:t>
      </w:r>
      <w:bookmarkStart w:id="49592" w:name="_ETM_Q93_556350"/>
      <w:bookmarkEnd w:id="49592"/>
      <w:r>
        <w:rPr>
          <w:rtl/>
        </w:rPr>
        <w:t xml:space="preserve">הזמן </w:t>
      </w:r>
      <w:bookmarkStart w:id="49593" w:name="_ETM_Q93_556740"/>
      <w:bookmarkEnd w:id="49593"/>
      <w:r>
        <w:rPr>
          <w:rtl/>
        </w:rPr>
        <w:t>ש</w:t>
      </w:r>
      <w:r>
        <w:rPr>
          <w:rFonts w:hint="cs"/>
          <w:rtl/>
        </w:rPr>
        <w:t>ת</w:t>
      </w:r>
      <w:r>
        <w:rPr>
          <w:rtl/>
        </w:rPr>
        <w:t xml:space="preserve">תחילו </w:t>
      </w:r>
      <w:bookmarkStart w:id="49594" w:name="_ETM_Q93_557100"/>
      <w:bookmarkEnd w:id="49594"/>
      <w:r>
        <w:rPr>
          <w:rtl/>
        </w:rPr>
        <w:t xml:space="preserve">לעבוד </w:t>
      </w:r>
      <w:bookmarkStart w:id="49595" w:name="_ETM_Q93_557700"/>
      <w:bookmarkEnd w:id="49595"/>
      <w:r>
        <w:rPr>
          <w:rtl/>
        </w:rPr>
        <w:t xml:space="preserve">למען </w:t>
      </w:r>
      <w:bookmarkStart w:id="49596" w:name="_ETM_Q93_557970"/>
      <w:bookmarkEnd w:id="49596"/>
      <w:r>
        <w:rPr>
          <w:rtl/>
        </w:rPr>
        <w:t>הציבור</w:t>
      </w:r>
      <w:r>
        <w:rPr>
          <w:rFonts w:hint="cs"/>
          <w:rtl/>
        </w:rPr>
        <w:t>.</w:t>
      </w:r>
      <w:r>
        <w:rPr>
          <w:rtl/>
        </w:rPr>
        <w:t xml:space="preserve"> </w:t>
      </w:r>
      <w:bookmarkStart w:id="49597" w:name="_ETM_Q93_558970"/>
      <w:bookmarkEnd w:id="49597"/>
      <w:r>
        <w:rPr>
          <w:rtl/>
        </w:rPr>
        <w:t xml:space="preserve">הגיע </w:t>
      </w:r>
      <w:bookmarkStart w:id="49598" w:name="_ETM_Q93_559390"/>
      <w:bookmarkEnd w:id="49598"/>
      <w:r>
        <w:rPr>
          <w:rtl/>
        </w:rPr>
        <w:t xml:space="preserve">הזמן </w:t>
      </w:r>
      <w:bookmarkStart w:id="49599" w:name="_ETM_Q93_559870"/>
      <w:bookmarkEnd w:id="49599"/>
      <w:r>
        <w:rPr>
          <w:rtl/>
        </w:rPr>
        <w:t xml:space="preserve">שתעשו </w:t>
      </w:r>
      <w:bookmarkStart w:id="49600" w:name="_ETM_Q93_560290"/>
      <w:bookmarkEnd w:id="49600"/>
      <w:r>
        <w:rPr>
          <w:rtl/>
        </w:rPr>
        <w:t xml:space="preserve">אפילו </w:t>
      </w:r>
      <w:bookmarkStart w:id="49601" w:name="_ETM_Q93_560590"/>
      <w:bookmarkEnd w:id="49601"/>
      <w:r>
        <w:rPr>
          <w:rtl/>
        </w:rPr>
        <w:t xml:space="preserve">דיון </w:t>
      </w:r>
      <w:bookmarkStart w:id="49602" w:name="_ETM_Q93_560950"/>
      <w:bookmarkEnd w:id="49602"/>
      <w:r>
        <w:rPr>
          <w:rFonts w:hint="cs"/>
          <w:rtl/>
        </w:rPr>
        <w:t xml:space="preserve">אחד. </w:t>
      </w:r>
      <w:bookmarkStart w:id="49603" w:name="_ETM_Q93_561340"/>
      <w:bookmarkEnd w:id="49603"/>
      <w:r>
        <w:rPr>
          <w:rFonts w:hint="cs"/>
          <w:rtl/>
        </w:rPr>
        <w:t>ה</w:t>
      </w:r>
      <w:r>
        <w:rPr>
          <w:rtl/>
        </w:rPr>
        <w:t xml:space="preserve">קימו </w:t>
      </w:r>
      <w:bookmarkStart w:id="49604" w:name="_ETM_Q93_561700"/>
      <w:bookmarkStart w:id="49605" w:name="_ETM_Q93_562360"/>
      <w:bookmarkEnd w:id="49604"/>
      <w:bookmarkEnd w:id="49605"/>
      <w:r>
        <w:rPr>
          <w:rtl/>
        </w:rPr>
        <w:t xml:space="preserve">איזה </w:t>
      </w:r>
      <w:bookmarkStart w:id="49606" w:name="_ETM_Q93_562779"/>
      <w:bookmarkEnd w:id="49606"/>
      <w:r>
        <w:rPr>
          <w:rtl/>
        </w:rPr>
        <w:t xml:space="preserve">ועדה </w:t>
      </w:r>
      <w:bookmarkStart w:id="49607" w:name="_ETM_Q93_563230"/>
      <w:bookmarkEnd w:id="49607"/>
      <w:r>
        <w:rPr>
          <w:rtl/>
        </w:rPr>
        <w:t xml:space="preserve">מיוחדת </w:t>
      </w:r>
      <w:bookmarkStart w:id="49608" w:name="_ETM_Q93_563740"/>
      <w:bookmarkEnd w:id="49608"/>
      <w:r>
        <w:rPr>
          <w:rtl/>
        </w:rPr>
        <w:t xml:space="preserve">ליוקר </w:t>
      </w:r>
      <w:bookmarkStart w:id="49609" w:name="_ETM_Q93_564070"/>
      <w:bookmarkEnd w:id="49609"/>
      <w:r>
        <w:rPr>
          <w:rtl/>
        </w:rPr>
        <w:t>המחיה</w:t>
      </w:r>
      <w:r>
        <w:rPr>
          <w:rFonts w:hint="cs"/>
          <w:rtl/>
        </w:rPr>
        <w:t>.</w:t>
      </w:r>
      <w:r>
        <w:rPr>
          <w:rtl/>
        </w:rPr>
        <w:t xml:space="preserve"> </w:t>
      </w:r>
      <w:bookmarkStart w:id="49610" w:name="_ETM_Q93_564820"/>
      <w:bookmarkEnd w:id="49610"/>
      <w:r>
        <w:rPr>
          <w:rtl/>
        </w:rPr>
        <w:t xml:space="preserve">פעם </w:t>
      </w:r>
      <w:bookmarkStart w:id="49611" w:name="_ETM_Q93_565060"/>
      <w:bookmarkEnd w:id="49611"/>
      <w:r>
        <w:rPr>
          <w:rFonts w:hint="cs"/>
          <w:rtl/>
        </w:rPr>
        <w:t>אחת היה דיון</w:t>
      </w:r>
      <w:r w:rsidR="00BF7DA1">
        <w:rPr>
          <w:rFonts w:hint="cs"/>
          <w:rtl/>
        </w:rPr>
        <w:t>.</w:t>
      </w:r>
      <w:r>
        <w:rPr>
          <w:rFonts w:hint="cs"/>
          <w:rtl/>
        </w:rPr>
        <w:t xml:space="preserve"> </w:t>
      </w:r>
      <w:bookmarkStart w:id="49612" w:name="_ETM_Q93_565300"/>
      <w:bookmarkStart w:id="49613" w:name="_ETM_Q93_566640"/>
      <w:bookmarkEnd w:id="49612"/>
      <w:bookmarkEnd w:id="49613"/>
      <w:r>
        <w:rPr>
          <w:rtl/>
        </w:rPr>
        <w:t xml:space="preserve">פעם </w:t>
      </w:r>
      <w:bookmarkStart w:id="49614" w:name="_ETM_Q93_566909"/>
      <w:bookmarkEnd w:id="49614"/>
      <w:r>
        <w:rPr>
          <w:rFonts w:hint="cs"/>
          <w:rtl/>
        </w:rPr>
        <w:t>אחת היה</w:t>
      </w:r>
      <w:r>
        <w:rPr>
          <w:rtl/>
        </w:rPr>
        <w:t xml:space="preserve"> </w:t>
      </w:r>
      <w:bookmarkStart w:id="49615" w:name="_ETM_Q93_567149"/>
      <w:bookmarkEnd w:id="49615"/>
      <w:r>
        <w:rPr>
          <w:rtl/>
        </w:rPr>
        <w:t>דיון</w:t>
      </w:r>
      <w:r>
        <w:rPr>
          <w:rFonts w:hint="cs"/>
          <w:rtl/>
        </w:rPr>
        <w:t>.</w:t>
      </w:r>
      <w:r>
        <w:rPr>
          <w:rtl/>
        </w:rPr>
        <w:t xml:space="preserve"> </w:t>
      </w:r>
      <w:bookmarkStart w:id="49616" w:name="_ETM_Q93_568909"/>
      <w:bookmarkEnd w:id="49616"/>
      <w:r>
        <w:rPr>
          <w:rtl/>
        </w:rPr>
        <w:t>מה</w:t>
      </w:r>
      <w:r>
        <w:rPr>
          <w:rFonts w:hint="cs"/>
          <w:rtl/>
        </w:rPr>
        <w:t>,</w:t>
      </w:r>
      <w:r>
        <w:rPr>
          <w:rtl/>
        </w:rPr>
        <w:t xml:space="preserve"> </w:t>
      </w:r>
      <w:bookmarkStart w:id="49617" w:name="_ETM_Q93_569210"/>
      <w:bookmarkEnd w:id="49617"/>
      <w:r>
        <w:rPr>
          <w:rtl/>
        </w:rPr>
        <w:t xml:space="preserve">זה </w:t>
      </w:r>
      <w:bookmarkStart w:id="49618" w:name="_ETM_Q93_569329"/>
      <w:bookmarkEnd w:id="49618"/>
      <w:r>
        <w:rPr>
          <w:rtl/>
        </w:rPr>
        <w:t>נורמלי</w:t>
      </w:r>
      <w:r>
        <w:rPr>
          <w:rFonts w:hint="cs"/>
          <w:rtl/>
        </w:rPr>
        <w:t>?</w:t>
      </w:r>
      <w:r>
        <w:rPr>
          <w:rtl/>
        </w:rPr>
        <w:t xml:space="preserve"> </w:t>
      </w:r>
      <w:bookmarkStart w:id="49619" w:name="_ETM_Q93_570859"/>
      <w:bookmarkEnd w:id="49619"/>
      <w:r>
        <w:rPr>
          <w:rtl/>
        </w:rPr>
        <w:t xml:space="preserve">הקמתם </w:t>
      </w:r>
      <w:bookmarkStart w:id="49620" w:name="_ETM_Q93_571369"/>
      <w:bookmarkEnd w:id="49620"/>
      <w:r>
        <w:rPr>
          <w:rtl/>
        </w:rPr>
        <w:t>ועדה</w:t>
      </w:r>
      <w:r>
        <w:rPr>
          <w:rFonts w:hint="cs"/>
          <w:rtl/>
        </w:rPr>
        <w:t>.</w:t>
      </w:r>
      <w:r>
        <w:rPr>
          <w:rtl/>
        </w:rPr>
        <w:t xml:space="preserve"> </w:t>
      </w:r>
      <w:bookmarkStart w:id="49621" w:name="_ETM_Q93_576460"/>
      <w:bookmarkEnd w:id="49621"/>
      <w:r>
        <w:rPr>
          <w:rtl/>
        </w:rPr>
        <w:t xml:space="preserve">שיהיה </w:t>
      </w:r>
      <w:bookmarkStart w:id="49622" w:name="_ETM_Q93_576850"/>
      <w:bookmarkEnd w:id="49622"/>
      <w:r>
        <w:rPr>
          <w:rtl/>
        </w:rPr>
        <w:t xml:space="preserve">לכולם </w:t>
      </w:r>
      <w:bookmarkStart w:id="49623" w:name="_ETM_Q93_577210"/>
      <w:bookmarkEnd w:id="49623"/>
      <w:r>
        <w:rPr>
          <w:rtl/>
        </w:rPr>
        <w:t xml:space="preserve">לילה </w:t>
      </w:r>
      <w:bookmarkStart w:id="49624" w:name="_ETM_Q93_577479"/>
      <w:bookmarkEnd w:id="49624"/>
      <w:r>
        <w:rPr>
          <w:rtl/>
        </w:rPr>
        <w:t>טוב</w:t>
      </w:r>
      <w:r>
        <w:rPr>
          <w:rFonts w:hint="cs"/>
          <w:rtl/>
        </w:rPr>
        <w:t xml:space="preserve"> ובשורות טובות. </w:t>
      </w:r>
    </w:p>
    <w:p w:rsidR="00BE54DA" w:rsidRDefault="00BE54DA" w:rsidP="00D7623F">
      <w:pPr>
        <w:ind w:firstLine="0"/>
        <w:rPr>
          <w:rtl/>
        </w:rPr>
      </w:pPr>
      <w:bookmarkStart w:id="49625" w:name="_ETM_Q93_576122"/>
      <w:bookmarkEnd w:id="49625"/>
    </w:p>
    <w:p w:rsidR="00BE54DA" w:rsidRDefault="00BE54DA" w:rsidP="00D7623F">
      <w:pPr>
        <w:pStyle w:val="af6"/>
        <w:keepNext/>
        <w:rPr>
          <w:rtl/>
        </w:rPr>
      </w:pPr>
      <w:r w:rsidRPr="00EC0D7A">
        <w:rPr>
          <w:rStyle w:val="TagStyle"/>
          <w:rtl/>
        </w:rPr>
        <w:t xml:space="preserve"> &lt;&lt; יור &gt;&gt;</w:t>
      </w:r>
      <w:r w:rsidRPr="009C7464">
        <w:rPr>
          <w:rStyle w:val="TagStyle"/>
          <w:rtl/>
        </w:rPr>
        <w:t xml:space="preserve"> </w:t>
      </w:r>
      <w:r>
        <w:rPr>
          <w:rtl/>
        </w:rPr>
        <w:t>היו"ר משה רוט:</w:t>
      </w:r>
      <w:r w:rsidRPr="009C7464">
        <w:rPr>
          <w:rStyle w:val="TagStyle"/>
          <w:rtl/>
        </w:rPr>
        <w:t xml:space="preserve"> </w:t>
      </w:r>
      <w:r w:rsidRPr="00EC0D7A">
        <w:rPr>
          <w:rStyle w:val="TagStyle"/>
          <w:rtl/>
        </w:rPr>
        <w:t>&lt;&lt; יור &gt;&gt;</w:t>
      </w:r>
      <w:r>
        <w:rPr>
          <w:rtl/>
        </w:rPr>
        <w:t xml:space="preserve"> </w:t>
      </w:r>
    </w:p>
    <w:p w:rsidR="00BE54DA" w:rsidRPr="009C7464" w:rsidRDefault="00BE54DA" w:rsidP="00D05E6D">
      <w:pPr>
        <w:rPr>
          <w:rtl/>
        </w:rPr>
      </w:pPr>
    </w:p>
    <w:p w:rsidR="00BE54DA" w:rsidRDefault="00BE54DA" w:rsidP="00BF7DA1">
      <w:pPr>
        <w:rPr>
          <w:rtl/>
        </w:rPr>
      </w:pPr>
      <w:r>
        <w:rPr>
          <w:rFonts w:hint="cs"/>
          <w:rtl/>
        </w:rPr>
        <w:t xml:space="preserve">תודה </w:t>
      </w:r>
      <w:bookmarkStart w:id="49626" w:name="_ETM_Q93_580540"/>
      <w:bookmarkEnd w:id="49626"/>
      <w:r>
        <w:rPr>
          <w:rFonts w:hint="cs"/>
          <w:rtl/>
        </w:rPr>
        <w:t>רבה. חבר הכנסת רון כץ, בבקשה. 25 דקות לרשותך</w:t>
      </w:r>
      <w:r w:rsidR="00BF7DA1">
        <w:rPr>
          <w:rFonts w:hint="cs"/>
          <w:rtl/>
        </w:rPr>
        <w:t>.</w:t>
      </w:r>
      <w:r>
        <w:rPr>
          <w:rFonts w:hint="cs"/>
          <w:rtl/>
        </w:rPr>
        <w:t xml:space="preserve"> בבקשה.</w:t>
      </w:r>
    </w:p>
    <w:p w:rsidR="00BE54DA" w:rsidRDefault="00BE54DA" w:rsidP="00D7623F">
      <w:pPr>
        <w:ind w:firstLine="0"/>
        <w:rPr>
          <w:b/>
          <w:bCs/>
          <w:u w:val="single"/>
          <w:rtl/>
          <w:lang w:eastAsia="he-IL"/>
        </w:rPr>
      </w:pPr>
      <w:bookmarkStart w:id="49627" w:name="_ETM_Q93_584234"/>
      <w:bookmarkEnd w:id="49627"/>
    </w:p>
    <w:p w:rsidR="00BE54DA" w:rsidRDefault="00BE54DA" w:rsidP="00D7623F">
      <w:pPr>
        <w:pStyle w:val="a4"/>
        <w:keepNext/>
        <w:rPr>
          <w:rtl/>
        </w:rPr>
      </w:pPr>
      <w:bookmarkStart w:id="49628" w:name="ET_speaker_6151_6"/>
      <w:r w:rsidRPr="00EC0D7A">
        <w:rPr>
          <w:rStyle w:val="TagStyle"/>
          <w:rtl/>
        </w:rPr>
        <w:t xml:space="preserve"> &lt;&lt; דובר &gt;&gt;</w:t>
      </w:r>
      <w:r w:rsidRPr="009C7464">
        <w:rPr>
          <w:rStyle w:val="TagStyle"/>
          <w:rtl/>
        </w:rPr>
        <w:t xml:space="preserve"> </w:t>
      </w:r>
      <w:bookmarkStart w:id="49629" w:name="_Toc193383307"/>
      <w:bookmarkStart w:id="49630" w:name="_Toc193384328"/>
      <w:bookmarkStart w:id="49631" w:name="_Toc193384587"/>
      <w:r>
        <w:rPr>
          <w:rtl/>
        </w:rPr>
        <w:t>רון כץ (יש עתיד):</w:t>
      </w:r>
      <w:bookmarkEnd w:id="49629"/>
      <w:bookmarkEnd w:id="49630"/>
      <w:bookmarkEnd w:id="49631"/>
      <w:r w:rsidRPr="009C7464">
        <w:rPr>
          <w:rStyle w:val="TagStyle"/>
          <w:rtl/>
        </w:rPr>
        <w:t xml:space="preserve"> </w:t>
      </w:r>
      <w:r w:rsidRPr="00EC0D7A">
        <w:rPr>
          <w:rStyle w:val="TagStyle"/>
          <w:rtl/>
        </w:rPr>
        <w:t>&lt;&lt; דובר &gt;&gt;</w:t>
      </w:r>
      <w:r>
        <w:rPr>
          <w:rtl/>
        </w:rPr>
        <w:t xml:space="preserve"> </w:t>
      </w:r>
      <w:bookmarkEnd w:id="49628"/>
    </w:p>
    <w:p w:rsidR="00BE54DA" w:rsidRPr="009C7464" w:rsidRDefault="00BE54DA" w:rsidP="00D05E6D">
      <w:pPr>
        <w:rPr>
          <w:rtl/>
        </w:rPr>
      </w:pPr>
    </w:p>
    <w:p w:rsidR="00BE54DA" w:rsidRDefault="00BE54DA" w:rsidP="00BF7DA1">
      <w:pPr>
        <w:rPr>
          <w:rtl/>
        </w:rPr>
      </w:pPr>
      <w:r>
        <w:rPr>
          <w:rtl/>
        </w:rPr>
        <w:t xml:space="preserve"> </w:t>
      </w:r>
      <w:bookmarkStart w:id="49632" w:name="_ETM_Q93_577990"/>
      <w:bookmarkEnd w:id="49632"/>
      <w:r>
        <w:rPr>
          <w:rtl/>
        </w:rPr>
        <w:t xml:space="preserve">תודה </w:t>
      </w:r>
      <w:bookmarkStart w:id="49633" w:name="_ETM_Q93_578290"/>
      <w:bookmarkEnd w:id="49633"/>
      <w:r>
        <w:rPr>
          <w:rtl/>
        </w:rPr>
        <w:t>רבה</w:t>
      </w:r>
      <w:r>
        <w:rPr>
          <w:rFonts w:hint="cs"/>
          <w:rtl/>
        </w:rPr>
        <w:t>,</w:t>
      </w:r>
      <w:bookmarkStart w:id="49634" w:name="_ETM_Q93_611078"/>
      <w:bookmarkEnd w:id="49634"/>
      <w:r>
        <w:rPr>
          <w:rFonts w:hint="cs"/>
          <w:rtl/>
        </w:rPr>
        <w:t xml:space="preserve"> אדוני היושב-ראש. </w:t>
      </w:r>
      <w:bookmarkStart w:id="49635" w:name="_ETM_Q93_612150"/>
      <w:bookmarkEnd w:id="49635"/>
      <w:r>
        <w:rPr>
          <w:rtl/>
        </w:rPr>
        <w:t xml:space="preserve">כנסת </w:t>
      </w:r>
      <w:bookmarkStart w:id="49636" w:name="_ETM_Q93_612540"/>
      <w:bookmarkEnd w:id="49636"/>
      <w:r>
        <w:rPr>
          <w:rtl/>
        </w:rPr>
        <w:t>נכבדה</w:t>
      </w:r>
      <w:r w:rsidR="00BF7DA1">
        <w:rPr>
          <w:rFonts w:hint="cs"/>
          <w:rtl/>
        </w:rPr>
        <w:t>,</w:t>
      </w:r>
      <w:r>
        <w:rPr>
          <w:rtl/>
        </w:rPr>
        <w:t xml:space="preserve"> </w:t>
      </w:r>
      <w:bookmarkStart w:id="49637" w:name="_ETM_Q93_614360"/>
      <w:bookmarkEnd w:id="49637"/>
      <w:r>
        <w:rPr>
          <w:rtl/>
        </w:rPr>
        <w:t xml:space="preserve">לילה </w:t>
      </w:r>
      <w:bookmarkStart w:id="49638" w:name="_ETM_Q93_614870"/>
      <w:bookmarkEnd w:id="49638"/>
      <w:r>
        <w:rPr>
          <w:rtl/>
        </w:rPr>
        <w:t xml:space="preserve">טוב </w:t>
      </w:r>
      <w:r>
        <w:rPr>
          <w:rFonts w:hint="cs"/>
          <w:rtl/>
        </w:rPr>
        <w:t xml:space="preserve">או </w:t>
      </w:r>
      <w:r>
        <w:rPr>
          <w:rtl/>
        </w:rPr>
        <w:t xml:space="preserve">בוקר </w:t>
      </w:r>
      <w:bookmarkStart w:id="49639" w:name="_ETM_Q93_615590"/>
      <w:bookmarkEnd w:id="49639"/>
      <w:r>
        <w:rPr>
          <w:rtl/>
        </w:rPr>
        <w:t>טוב</w:t>
      </w:r>
      <w:r>
        <w:rPr>
          <w:rFonts w:hint="cs"/>
          <w:rtl/>
        </w:rPr>
        <w:t xml:space="preserve"> –</w:t>
      </w:r>
      <w:r>
        <w:rPr>
          <w:rtl/>
        </w:rPr>
        <w:t xml:space="preserve"> </w:t>
      </w:r>
      <w:bookmarkStart w:id="49640" w:name="_ETM_Q93_615830"/>
      <w:bookmarkEnd w:id="49640"/>
      <w:r>
        <w:rPr>
          <w:rtl/>
        </w:rPr>
        <w:t xml:space="preserve">מה </w:t>
      </w:r>
      <w:bookmarkStart w:id="49641" w:name="_ETM_Q93_615950"/>
      <w:bookmarkEnd w:id="49641"/>
      <w:r>
        <w:rPr>
          <w:rtl/>
        </w:rPr>
        <w:t xml:space="preserve">שלא </w:t>
      </w:r>
      <w:bookmarkStart w:id="49642" w:name="_ETM_Q93_616160"/>
      <w:bookmarkEnd w:id="49642"/>
      <w:r>
        <w:rPr>
          <w:rtl/>
        </w:rPr>
        <w:t xml:space="preserve">אומרים </w:t>
      </w:r>
      <w:bookmarkStart w:id="49643" w:name="_ETM_Q93_616400"/>
      <w:bookmarkEnd w:id="49643"/>
      <w:r>
        <w:rPr>
          <w:rFonts w:hint="cs"/>
          <w:rtl/>
        </w:rPr>
        <w:t>ב-03:00.</w:t>
      </w:r>
      <w:r>
        <w:rPr>
          <w:rtl/>
        </w:rPr>
        <w:t xml:space="preserve"> </w:t>
      </w:r>
      <w:bookmarkStart w:id="49644" w:name="_ETM_Q93_619190"/>
      <w:bookmarkEnd w:id="49644"/>
      <w:r>
        <w:rPr>
          <w:rtl/>
        </w:rPr>
        <w:t xml:space="preserve">בדרך </w:t>
      </w:r>
      <w:bookmarkStart w:id="49645" w:name="_ETM_Q93_619580"/>
      <w:bookmarkEnd w:id="49645"/>
      <w:r>
        <w:rPr>
          <w:rtl/>
        </w:rPr>
        <w:t xml:space="preserve">לפה </w:t>
      </w:r>
      <w:bookmarkStart w:id="49646" w:name="_ETM_Q93_620760"/>
      <w:bookmarkEnd w:id="49646"/>
      <w:r>
        <w:rPr>
          <w:rtl/>
        </w:rPr>
        <w:t xml:space="preserve">ראיתי </w:t>
      </w:r>
      <w:bookmarkStart w:id="49647" w:name="_ETM_Q93_621659"/>
      <w:bookmarkEnd w:id="49647"/>
      <w:r>
        <w:rPr>
          <w:rtl/>
        </w:rPr>
        <w:t xml:space="preserve">סרטון </w:t>
      </w:r>
      <w:bookmarkStart w:id="49648" w:name="_ETM_Q93_622620"/>
      <w:bookmarkEnd w:id="49648"/>
      <w:r>
        <w:rPr>
          <w:rtl/>
        </w:rPr>
        <w:t xml:space="preserve">של </w:t>
      </w:r>
      <w:bookmarkStart w:id="49649" w:name="_ETM_Q93_622890"/>
      <w:bookmarkEnd w:id="49649"/>
      <w:r>
        <w:rPr>
          <w:rtl/>
        </w:rPr>
        <w:t>ר</w:t>
      </w:r>
      <w:r>
        <w:rPr>
          <w:rFonts w:hint="cs"/>
          <w:rtl/>
        </w:rPr>
        <w:t xml:space="preserve">אש הממשלה. </w:t>
      </w:r>
    </w:p>
    <w:p w:rsidR="00BE54DA" w:rsidRDefault="00BE54DA" w:rsidP="00D05E6D">
      <w:pPr>
        <w:rPr>
          <w:rtl/>
        </w:rPr>
      </w:pPr>
      <w:bookmarkStart w:id="49650" w:name="_ETM_Q93_623066"/>
      <w:bookmarkStart w:id="49651" w:name="_ETM_Q93_623323"/>
      <w:bookmarkStart w:id="49652" w:name="_ETM_Q93_624044"/>
      <w:bookmarkEnd w:id="49650"/>
      <w:bookmarkEnd w:id="49651"/>
      <w:bookmarkEnd w:id="49652"/>
    </w:p>
    <w:p w:rsidR="00BE54DA" w:rsidRDefault="00BE54DA" w:rsidP="00D7623F">
      <w:pPr>
        <w:pStyle w:val="af6"/>
        <w:keepNext/>
        <w:rPr>
          <w:rtl/>
        </w:rPr>
      </w:pPr>
      <w:r w:rsidRPr="00EC0D7A">
        <w:rPr>
          <w:rStyle w:val="TagStyle"/>
          <w:rtl/>
        </w:rPr>
        <w:t xml:space="preserve"> &lt;&lt; יור &gt;&gt;</w:t>
      </w:r>
      <w:r w:rsidRPr="009C7464">
        <w:rPr>
          <w:rStyle w:val="TagStyle"/>
          <w:rtl/>
        </w:rPr>
        <w:t xml:space="preserve"> </w:t>
      </w:r>
      <w:r>
        <w:rPr>
          <w:rtl/>
        </w:rPr>
        <w:t>היו"ר משה רוט:</w:t>
      </w:r>
      <w:r w:rsidRPr="009C7464">
        <w:rPr>
          <w:rStyle w:val="TagStyle"/>
          <w:rtl/>
        </w:rPr>
        <w:t xml:space="preserve"> </w:t>
      </w:r>
      <w:r w:rsidRPr="00EC0D7A">
        <w:rPr>
          <w:rStyle w:val="TagStyle"/>
          <w:rtl/>
        </w:rPr>
        <w:t>&lt;&lt; יור &gt;&gt;</w:t>
      </w:r>
      <w:r>
        <w:rPr>
          <w:rtl/>
        </w:rPr>
        <w:t xml:space="preserve"> </w:t>
      </w:r>
    </w:p>
    <w:p w:rsidR="00BE54DA" w:rsidRPr="009C7464" w:rsidRDefault="00BE54DA" w:rsidP="00D05E6D">
      <w:pPr>
        <w:rPr>
          <w:rtl/>
        </w:rPr>
      </w:pPr>
    </w:p>
    <w:p w:rsidR="00BE54DA" w:rsidRDefault="00BE54DA" w:rsidP="00BF7DA1">
      <w:pPr>
        <w:rPr>
          <w:rtl/>
        </w:rPr>
      </w:pPr>
      <w:r>
        <w:rPr>
          <w:rFonts w:hint="cs"/>
          <w:rtl/>
        </w:rPr>
        <w:t>כשנפרדים בשעה כז</w:t>
      </w:r>
      <w:r w:rsidR="00BF7DA1">
        <w:rPr>
          <w:rFonts w:hint="cs"/>
          <w:rtl/>
        </w:rPr>
        <w:t>את</w:t>
      </w:r>
      <w:r>
        <w:rPr>
          <w:rFonts w:hint="cs"/>
          <w:rtl/>
        </w:rPr>
        <w:t xml:space="preserve"> </w:t>
      </w:r>
      <w:bookmarkStart w:id="49653" w:name="_ETM_Q93_627244"/>
      <w:bookmarkEnd w:id="49653"/>
      <w:r>
        <w:rPr>
          <w:rFonts w:hint="cs"/>
          <w:rtl/>
        </w:rPr>
        <w:t>אומרים "לילה טוב". כשנפגשים בשעה כז</w:t>
      </w:r>
      <w:r w:rsidR="00BF7DA1">
        <w:rPr>
          <w:rFonts w:hint="cs"/>
          <w:rtl/>
        </w:rPr>
        <w:t>את</w:t>
      </w:r>
      <w:r>
        <w:rPr>
          <w:rFonts w:hint="cs"/>
          <w:rtl/>
        </w:rPr>
        <w:t xml:space="preserve"> אומרים "בוקר טוב".</w:t>
      </w:r>
    </w:p>
    <w:p w:rsidR="00BE54DA" w:rsidRDefault="00BE54DA" w:rsidP="00D05E6D">
      <w:pPr>
        <w:rPr>
          <w:rtl/>
        </w:rPr>
      </w:pPr>
      <w:bookmarkStart w:id="49654" w:name="_ETM_Q93_628494"/>
      <w:bookmarkStart w:id="49655" w:name="_ETM_Q93_628800"/>
      <w:bookmarkEnd w:id="49654"/>
      <w:bookmarkEnd w:id="49655"/>
    </w:p>
    <w:p w:rsidR="00BE54DA" w:rsidRDefault="00BE54DA" w:rsidP="00D7623F">
      <w:pPr>
        <w:pStyle w:val="-"/>
        <w:keepNext/>
        <w:rPr>
          <w:rtl/>
        </w:rPr>
      </w:pPr>
      <w:bookmarkStart w:id="49656" w:name="ET_speakercontinue_6151_8"/>
      <w:r w:rsidRPr="00EC0D7A">
        <w:rPr>
          <w:rStyle w:val="TagStyle"/>
          <w:rtl/>
        </w:rPr>
        <w:t xml:space="preserve"> &lt;&lt; דובר_המשך &gt;&gt;</w:t>
      </w:r>
      <w:r w:rsidRPr="009C7464">
        <w:rPr>
          <w:rStyle w:val="TagStyle"/>
          <w:rtl/>
        </w:rPr>
        <w:t xml:space="preserve"> </w:t>
      </w:r>
      <w:r>
        <w:rPr>
          <w:rtl/>
        </w:rPr>
        <w:t>רון כץ (יש עתיד):</w:t>
      </w:r>
      <w:r w:rsidRPr="009C7464">
        <w:rPr>
          <w:rStyle w:val="TagStyle"/>
          <w:rtl/>
        </w:rPr>
        <w:t xml:space="preserve"> </w:t>
      </w:r>
      <w:r w:rsidRPr="00EC0D7A">
        <w:rPr>
          <w:rStyle w:val="TagStyle"/>
          <w:rtl/>
        </w:rPr>
        <w:t>&lt;&lt; דובר_המשך &gt;&gt;</w:t>
      </w:r>
      <w:r>
        <w:rPr>
          <w:rtl/>
        </w:rPr>
        <w:t xml:space="preserve"> </w:t>
      </w:r>
      <w:bookmarkEnd w:id="49656"/>
    </w:p>
    <w:p w:rsidR="00BE54DA" w:rsidRPr="009C7464" w:rsidRDefault="00BE54DA" w:rsidP="00D05E6D">
      <w:pPr>
        <w:rPr>
          <w:rtl/>
        </w:rPr>
      </w:pPr>
    </w:p>
    <w:p w:rsidR="00BE54DA" w:rsidRDefault="00BE54DA" w:rsidP="00634851">
      <w:pPr>
        <w:rPr>
          <w:rtl/>
        </w:rPr>
      </w:pPr>
      <w:r>
        <w:rPr>
          <w:rFonts w:hint="cs"/>
          <w:rtl/>
        </w:rPr>
        <w:t>בוקר ט</w:t>
      </w:r>
      <w:bookmarkStart w:id="49657" w:name="_ETM_Q93_629090"/>
      <w:bookmarkEnd w:id="49657"/>
      <w:r>
        <w:rPr>
          <w:rFonts w:hint="cs"/>
          <w:rtl/>
        </w:rPr>
        <w:t xml:space="preserve">וב, הבנתי. אז </w:t>
      </w:r>
      <w:bookmarkStart w:id="49658" w:name="_ETM_Q93_631022"/>
      <w:bookmarkEnd w:id="49658"/>
      <w:r>
        <w:rPr>
          <w:rFonts w:hint="cs"/>
          <w:rtl/>
        </w:rPr>
        <w:t xml:space="preserve">בוקר טוב. 02:30 – שעה לגיטימית. סימון, אני לא יודע, </w:t>
      </w:r>
      <w:bookmarkStart w:id="49659" w:name="_ETM_Q93_638556"/>
      <w:bookmarkEnd w:id="49659"/>
      <w:r>
        <w:rPr>
          <w:rFonts w:hint="cs"/>
          <w:rtl/>
        </w:rPr>
        <w:t>ראית אותו? בדרך לפה ראיתי סרטון של ראש הממשלה</w:t>
      </w:r>
      <w:bookmarkStart w:id="49660" w:name="_ETM_Q93_645773"/>
      <w:bookmarkEnd w:id="49660"/>
      <w:r w:rsidR="00BF7DA1">
        <w:rPr>
          <w:rFonts w:hint="cs"/>
          <w:rtl/>
        </w:rPr>
        <w:t xml:space="preserve"> נתניהו שמדבר על הדיפ-</w:t>
      </w:r>
      <w:r>
        <w:rPr>
          <w:rFonts w:hint="cs"/>
          <w:rtl/>
        </w:rPr>
        <w:t>סטייט במדינת ישראל. הוא עשה סרט</w:t>
      </w:r>
      <w:bookmarkStart w:id="49661" w:name="_ETM_Q93_646349"/>
      <w:bookmarkEnd w:id="49661"/>
      <w:r>
        <w:rPr>
          <w:rFonts w:hint="cs"/>
          <w:rtl/>
        </w:rPr>
        <w:t>ון מושקע כזה.</w:t>
      </w:r>
    </w:p>
    <w:p w:rsidR="00BE54DA" w:rsidRDefault="00BE54DA" w:rsidP="00D05E6D">
      <w:pPr>
        <w:rPr>
          <w:rtl/>
        </w:rPr>
      </w:pPr>
      <w:bookmarkStart w:id="49662" w:name="_ETM_Q93_648073"/>
      <w:bookmarkEnd w:id="49662"/>
    </w:p>
    <w:p w:rsidR="00BE54DA" w:rsidRDefault="00BE54DA" w:rsidP="00D7623F">
      <w:pPr>
        <w:pStyle w:val="af5"/>
        <w:keepNext/>
        <w:rPr>
          <w:rtl/>
        </w:rPr>
      </w:pPr>
      <w:bookmarkStart w:id="49663" w:name="ET_interruption_6255_9"/>
      <w:r w:rsidRPr="00EC0D7A">
        <w:rPr>
          <w:rStyle w:val="TagStyle"/>
          <w:rtl/>
        </w:rPr>
        <w:t xml:space="preserve"> &lt;&lt; קריאה &gt;&gt;</w:t>
      </w:r>
      <w:r w:rsidRPr="009C7464">
        <w:rPr>
          <w:rStyle w:val="TagStyle"/>
          <w:rtl/>
        </w:rPr>
        <w:t xml:space="preserve"> </w:t>
      </w:r>
      <w:r>
        <w:rPr>
          <w:rtl/>
        </w:rPr>
        <w:t>סימון דוידסון (יש עתיד):</w:t>
      </w:r>
      <w:r w:rsidRPr="009C7464">
        <w:rPr>
          <w:rStyle w:val="TagStyle"/>
          <w:rtl/>
        </w:rPr>
        <w:t xml:space="preserve"> </w:t>
      </w:r>
      <w:r w:rsidRPr="00EC0D7A">
        <w:rPr>
          <w:rStyle w:val="TagStyle"/>
          <w:rtl/>
        </w:rPr>
        <w:t>&lt;&lt; קריאה &gt;&gt;</w:t>
      </w:r>
      <w:r>
        <w:rPr>
          <w:rtl/>
        </w:rPr>
        <w:t xml:space="preserve"> </w:t>
      </w:r>
      <w:bookmarkEnd w:id="49663"/>
    </w:p>
    <w:p w:rsidR="00BE54DA" w:rsidRPr="009C7464" w:rsidRDefault="00BE54DA" w:rsidP="00D05E6D">
      <w:pPr>
        <w:rPr>
          <w:rtl/>
        </w:rPr>
      </w:pPr>
    </w:p>
    <w:p w:rsidR="00BE54DA" w:rsidRDefault="00BE54DA" w:rsidP="00D7623F">
      <w:pPr>
        <w:rPr>
          <w:rtl/>
        </w:rPr>
      </w:pPr>
      <w:r>
        <w:rPr>
          <w:rFonts w:hint="cs"/>
          <w:rtl/>
        </w:rPr>
        <w:t>אבל באנגלית.</w:t>
      </w:r>
      <w:bookmarkStart w:id="49664" w:name="_ETM_Q93_648310"/>
      <w:bookmarkEnd w:id="49664"/>
    </w:p>
    <w:p w:rsidR="00BE54DA" w:rsidRDefault="00BE54DA" w:rsidP="00D05E6D">
      <w:pPr>
        <w:rPr>
          <w:rtl/>
        </w:rPr>
      </w:pPr>
      <w:bookmarkStart w:id="49665" w:name="_ETM_Q93_648886"/>
      <w:bookmarkEnd w:id="49665"/>
    </w:p>
    <w:p w:rsidR="00BE54DA" w:rsidRDefault="00BE54DA" w:rsidP="00D7623F">
      <w:pPr>
        <w:pStyle w:val="-"/>
        <w:keepNext/>
        <w:rPr>
          <w:rtl/>
        </w:rPr>
      </w:pPr>
      <w:bookmarkStart w:id="49666" w:name="ET_speakercontinue_6151_10"/>
      <w:r w:rsidRPr="00EC0D7A">
        <w:rPr>
          <w:rStyle w:val="TagStyle"/>
          <w:rtl/>
        </w:rPr>
        <w:t xml:space="preserve"> &lt;&lt; דובר_המשך &gt;&gt;</w:t>
      </w:r>
      <w:r w:rsidRPr="009C7464">
        <w:rPr>
          <w:rStyle w:val="TagStyle"/>
          <w:rtl/>
        </w:rPr>
        <w:t xml:space="preserve"> </w:t>
      </w:r>
      <w:r>
        <w:rPr>
          <w:rtl/>
        </w:rPr>
        <w:t>רון כץ (יש עתיד):</w:t>
      </w:r>
      <w:r w:rsidRPr="009C7464">
        <w:rPr>
          <w:rStyle w:val="TagStyle"/>
          <w:rtl/>
        </w:rPr>
        <w:t xml:space="preserve"> </w:t>
      </w:r>
      <w:r w:rsidRPr="00EC0D7A">
        <w:rPr>
          <w:rStyle w:val="TagStyle"/>
          <w:rtl/>
        </w:rPr>
        <w:t>&lt;&lt; דובר_המשך &gt;&gt;</w:t>
      </w:r>
      <w:r>
        <w:rPr>
          <w:rtl/>
        </w:rPr>
        <w:t xml:space="preserve"> </w:t>
      </w:r>
      <w:bookmarkEnd w:id="49666"/>
    </w:p>
    <w:p w:rsidR="00BE54DA" w:rsidRPr="009C7464" w:rsidRDefault="00BE54DA" w:rsidP="00D05E6D">
      <w:pPr>
        <w:rPr>
          <w:rtl/>
        </w:rPr>
      </w:pPr>
    </w:p>
    <w:p w:rsidR="00BE54DA" w:rsidRDefault="00BE54DA" w:rsidP="00BF7DA1">
      <w:pPr>
        <w:rPr>
          <w:rtl/>
        </w:rPr>
      </w:pPr>
      <w:r>
        <w:rPr>
          <w:rFonts w:hint="cs"/>
          <w:rtl/>
        </w:rPr>
        <w:t xml:space="preserve">לא, דווקא בעברית. </w:t>
      </w:r>
      <w:bookmarkStart w:id="49667" w:name="_ETM_Q93_649582"/>
      <w:bookmarkStart w:id="49668" w:name="_ETM_Q93_649636"/>
      <w:bookmarkEnd w:id="49667"/>
      <w:bookmarkEnd w:id="49668"/>
      <w:r>
        <w:rPr>
          <w:rFonts w:hint="cs"/>
          <w:rtl/>
        </w:rPr>
        <w:t xml:space="preserve">כן. הוא עולה במדרגות, יורד </w:t>
      </w:r>
      <w:bookmarkStart w:id="49669" w:name="_ETM_Q93_652381"/>
      <w:bookmarkEnd w:id="49669"/>
      <w:r>
        <w:rPr>
          <w:rFonts w:hint="cs"/>
          <w:rtl/>
        </w:rPr>
        <w:t>במדרגות</w:t>
      </w:r>
      <w:r w:rsidR="00BF7DA1">
        <w:rPr>
          <w:rFonts w:hint="cs"/>
          <w:rtl/>
        </w:rPr>
        <w:t>,</w:t>
      </w:r>
      <w:bookmarkStart w:id="49670" w:name="_ETM_Q93_630160"/>
      <w:bookmarkStart w:id="49671" w:name="_ETM_Q93_648099"/>
      <w:bookmarkStart w:id="49672" w:name="_ETM_Q93_659190"/>
      <w:bookmarkEnd w:id="49670"/>
      <w:bookmarkEnd w:id="49671"/>
      <w:bookmarkEnd w:id="49672"/>
      <w:r>
        <w:rPr>
          <w:rFonts w:hint="cs"/>
          <w:rtl/>
        </w:rPr>
        <w:t xml:space="preserve"> מצביע על עציץ </w:t>
      </w:r>
      <w:r>
        <w:rPr>
          <w:rFonts w:hint="eastAsia"/>
          <w:rtl/>
        </w:rPr>
        <w:t>–</w:t>
      </w:r>
      <w:r>
        <w:rPr>
          <w:rFonts w:hint="cs"/>
          <w:rtl/>
        </w:rPr>
        <w:t xml:space="preserve"> הם רוצים שנהיה עציצים. מה </w:t>
      </w:r>
      <w:bookmarkStart w:id="49673" w:name="_ETM_Q93_659446"/>
      <w:bookmarkEnd w:id="49673"/>
      <w:r w:rsidR="00BF7DA1">
        <w:rPr>
          <w:rFonts w:hint="cs"/>
          <w:rtl/>
        </w:rPr>
        <w:t>זה בעצם הדיפ-</w:t>
      </w:r>
      <w:r>
        <w:rPr>
          <w:rFonts w:hint="cs"/>
          <w:rtl/>
        </w:rPr>
        <w:t xml:space="preserve">סטייט, הוא אומר? זה בעצם העובדה שהציבור בוחר </w:t>
      </w:r>
      <w:bookmarkStart w:id="49674" w:name="_ETM_Q93_665417"/>
      <w:bookmarkEnd w:id="49674"/>
      <w:r>
        <w:rPr>
          <w:rFonts w:hint="cs"/>
          <w:rtl/>
        </w:rPr>
        <w:t xml:space="preserve">את נבחרי הציבור שלו, אבל נבחרי הציבור </w:t>
      </w:r>
      <w:bookmarkStart w:id="49675" w:name="_ETM_Q93_668420"/>
      <w:bookmarkEnd w:id="49675"/>
      <w:r>
        <w:rPr>
          <w:rtl/>
        </w:rPr>
        <w:t xml:space="preserve">לא </w:t>
      </w:r>
      <w:bookmarkStart w:id="49676" w:name="_ETM_Q93_668600"/>
      <w:bookmarkEnd w:id="49676"/>
      <w:r>
        <w:rPr>
          <w:rtl/>
        </w:rPr>
        <w:t xml:space="preserve">יכולים </w:t>
      </w:r>
      <w:bookmarkStart w:id="49677" w:name="_ETM_Q93_668990"/>
      <w:bookmarkEnd w:id="49677"/>
      <w:r>
        <w:rPr>
          <w:rtl/>
        </w:rPr>
        <w:t xml:space="preserve">לעשות </w:t>
      </w:r>
      <w:bookmarkStart w:id="49678" w:name="_ETM_Q93_669380"/>
      <w:bookmarkEnd w:id="49678"/>
      <w:r>
        <w:rPr>
          <w:rtl/>
        </w:rPr>
        <w:t xml:space="preserve">כלום </w:t>
      </w:r>
      <w:bookmarkStart w:id="49679" w:name="_ETM_Q93_670310"/>
      <w:bookmarkEnd w:id="49679"/>
      <w:r>
        <w:rPr>
          <w:rtl/>
        </w:rPr>
        <w:t xml:space="preserve">כי </w:t>
      </w:r>
      <w:bookmarkStart w:id="49680" w:name="_ETM_Q93_670490"/>
      <w:bookmarkEnd w:id="49680"/>
      <w:r>
        <w:rPr>
          <w:rtl/>
        </w:rPr>
        <w:t xml:space="preserve">הפקידים </w:t>
      </w:r>
      <w:bookmarkStart w:id="49681" w:name="_ETM_Q93_671780"/>
      <w:bookmarkEnd w:id="49681"/>
      <w:r>
        <w:rPr>
          <w:rtl/>
        </w:rPr>
        <w:t xml:space="preserve">שולטים </w:t>
      </w:r>
      <w:bookmarkStart w:id="49682" w:name="_ETM_Q93_672260"/>
      <w:bookmarkEnd w:id="49682"/>
      <w:r>
        <w:rPr>
          <w:rFonts w:hint="cs"/>
          <w:rtl/>
        </w:rPr>
        <w:t>ב</w:t>
      </w:r>
      <w:r>
        <w:rPr>
          <w:rtl/>
        </w:rPr>
        <w:t>מדינה</w:t>
      </w:r>
      <w:r>
        <w:rPr>
          <w:rFonts w:hint="cs"/>
          <w:rtl/>
        </w:rPr>
        <w:t>.</w:t>
      </w:r>
      <w:r>
        <w:rPr>
          <w:rtl/>
        </w:rPr>
        <w:t xml:space="preserve"> </w:t>
      </w:r>
      <w:bookmarkStart w:id="49683" w:name="_ETM_Q93_673880"/>
      <w:bookmarkEnd w:id="49683"/>
      <w:r>
        <w:rPr>
          <w:rtl/>
        </w:rPr>
        <w:t>בן</w:t>
      </w:r>
      <w:r>
        <w:rPr>
          <w:rFonts w:hint="cs"/>
          <w:rtl/>
        </w:rPr>
        <w:t xml:space="preserve"> </w:t>
      </w:r>
      <w:r>
        <w:rPr>
          <w:rtl/>
        </w:rPr>
        <w:t xml:space="preserve">אדם </w:t>
      </w:r>
      <w:bookmarkStart w:id="49684" w:name="_ETM_Q93_674180"/>
      <w:bookmarkEnd w:id="49684"/>
      <w:r>
        <w:rPr>
          <w:rtl/>
        </w:rPr>
        <w:t xml:space="preserve">רואה </w:t>
      </w:r>
      <w:bookmarkStart w:id="49685" w:name="_ETM_Q93_674450"/>
      <w:bookmarkEnd w:id="49685"/>
      <w:r>
        <w:rPr>
          <w:rtl/>
        </w:rPr>
        <w:t xml:space="preserve">את </w:t>
      </w:r>
      <w:bookmarkStart w:id="49686" w:name="_ETM_Q93_674510"/>
      <w:bookmarkEnd w:id="49686"/>
      <w:r>
        <w:rPr>
          <w:rtl/>
        </w:rPr>
        <w:t xml:space="preserve">זה </w:t>
      </w:r>
      <w:bookmarkStart w:id="49687" w:name="_ETM_Q93_674720"/>
      <w:bookmarkEnd w:id="49687"/>
      <w:r>
        <w:rPr>
          <w:rtl/>
        </w:rPr>
        <w:t>ואומר</w:t>
      </w:r>
      <w:r>
        <w:rPr>
          <w:rFonts w:hint="cs"/>
          <w:rtl/>
        </w:rPr>
        <w:t>:</w:t>
      </w:r>
      <w:r>
        <w:rPr>
          <w:rtl/>
        </w:rPr>
        <w:t xml:space="preserve"> </w:t>
      </w:r>
      <w:bookmarkStart w:id="49688" w:name="_ETM_Q93_675840"/>
      <w:bookmarkEnd w:id="49688"/>
      <w:r>
        <w:rPr>
          <w:rtl/>
        </w:rPr>
        <w:t>וא</w:t>
      </w:r>
      <w:r w:rsidR="00BF7DA1">
        <w:rPr>
          <w:rFonts w:hint="cs"/>
          <w:rtl/>
        </w:rPr>
        <w:t>ל</w:t>
      </w:r>
      <w:r>
        <w:rPr>
          <w:rtl/>
        </w:rPr>
        <w:t>לה</w:t>
      </w:r>
      <w:r>
        <w:rPr>
          <w:rFonts w:hint="cs"/>
          <w:rtl/>
        </w:rPr>
        <w:t>,</w:t>
      </w:r>
      <w:r>
        <w:rPr>
          <w:rtl/>
        </w:rPr>
        <w:t xml:space="preserve"> </w:t>
      </w:r>
      <w:bookmarkStart w:id="49689" w:name="_ETM_Q93_676170"/>
      <w:bookmarkEnd w:id="49689"/>
      <w:r>
        <w:rPr>
          <w:rtl/>
        </w:rPr>
        <w:t>אמריק</w:t>
      </w:r>
      <w:r>
        <w:rPr>
          <w:rFonts w:hint="cs"/>
          <w:rtl/>
        </w:rPr>
        <w:t>ה.</w:t>
      </w:r>
      <w:r>
        <w:rPr>
          <w:rtl/>
        </w:rPr>
        <w:t xml:space="preserve"> </w:t>
      </w:r>
      <w:bookmarkStart w:id="49690" w:name="_ETM_Q93_676739"/>
      <w:bookmarkEnd w:id="49690"/>
      <w:r>
        <w:rPr>
          <w:rtl/>
        </w:rPr>
        <w:t>אהלן</w:t>
      </w:r>
      <w:r>
        <w:rPr>
          <w:rFonts w:hint="cs"/>
          <w:rtl/>
        </w:rPr>
        <w:t>,</w:t>
      </w:r>
      <w:r>
        <w:rPr>
          <w:rtl/>
        </w:rPr>
        <w:t xml:space="preserve"> </w:t>
      </w:r>
      <w:bookmarkStart w:id="49691" w:name="_ETM_Q93_676980"/>
      <w:bookmarkEnd w:id="49691"/>
      <w:r>
        <w:rPr>
          <w:rtl/>
        </w:rPr>
        <w:t>טראמפ</w:t>
      </w:r>
      <w:r>
        <w:rPr>
          <w:rFonts w:hint="cs"/>
          <w:rtl/>
        </w:rPr>
        <w:t>.</w:t>
      </w:r>
      <w:r>
        <w:rPr>
          <w:rtl/>
        </w:rPr>
        <w:t xml:space="preserve"> </w:t>
      </w:r>
      <w:bookmarkStart w:id="49692" w:name="_ETM_Q93_678400"/>
      <w:bookmarkEnd w:id="49692"/>
      <w:r>
        <w:rPr>
          <w:rtl/>
        </w:rPr>
        <w:t xml:space="preserve">וצריך </w:t>
      </w:r>
      <w:bookmarkStart w:id="49693" w:name="_ETM_Q93_678970"/>
      <w:bookmarkEnd w:id="49693"/>
      <w:r>
        <w:rPr>
          <w:rtl/>
        </w:rPr>
        <w:t xml:space="preserve">רגע </w:t>
      </w:r>
      <w:bookmarkStart w:id="49694" w:name="_ETM_Q93_679209"/>
      <w:bookmarkEnd w:id="49694"/>
      <w:r>
        <w:rPr>
          <w:rtl/>
        </w:rPr>
        <w:t xml:space="preserve">שנייה </w:t>
      </w:r>
      <w:bookmarkStart w:id="49695" w:name="_ETM_Q93_679540"/>
      <w:bookmarkEnd w:id="49695"/>
      <w:r>
        <w:rPr>
          <w:rtl/>
        </w:rPr>
        <w:t xml:space="preserve">לחשוב </w:t>
      </w:r>
      <w:bookmarkStart w:id="49696" w:name="_ETM_Q93_680680"/>
      <w:bookmarkEnd w:id="49696"/>
      <w:r>
        <w:rPr>
          <w:rtl/>
        </w:rPr>
        <w:t xml:space="preserve">מי </w:t>
      </w:r>
      <w:bookmarkStart w:id="49697" w:name="_ETM_Q93_680919"/>
      <w:bookmarkEnd w:id="49697"/>
      <w:r>
        <w:rPr>
          <w:rtl/>
        </w:rPr>
        <w:t xml:space="preserve">מינה </w:t>
      </w:r>
      <w:bookmarkStart w:id="49698" w:name="_ETM_Q93_681189"/>
      <w:bookmarkEnd w:id="49698"/>
      <w:r>
        <w:rPr>
          <w:rtl/>
        </w:rPr>
        <w:t xml:space="preserve">את </w:t>
      </w:r>
      <w:bookmarkStart w:id="49699" w:name="_ETM_Q93_681309"/>
      <w:bookmarkEnd w:id="49699"/>
      <w:r>
        <w:rPr>
          <w:rtl/>
        </w:rPr>
        <w:t xml:space="preserve">כל </w:t>
      </w:r>
      <w:bookmarkStart w:id="49700" w:name="_ETM_Q93_681489"/>
      <w:bookmarkEnd w:id="49700"/>
      <w:r>
        <w:rPr>
          <w:rtl/>
        </w:rPr>
        <w:t xml:space="preserve">הפקידים </w:t>
      </w:r>
      <w:bookmarkStart w:id="49701" w:name="_ETM_Q93_681939"/>
      <w:bookmarkEnd w:id="49701"/>
      <w:r>
        <w:rPr>
          <w:rtl/>
        </w:rPr>
        <w:t>האלה</w:t>
      </w:r>
      <w:r>
        <w:rPr>
          <w:rFonts w:hint="cs"/>
          <w:rtl/>
        </w:rPr>
        <w:t>.</w:t>
      </w:r>
      <w:r>
        <w:rPr>
          <w:rtl/>
        </w:rPr>
        <w:t xml:space="preserve"> </w:t>
      </w:r>
      <w:bookmarkStart w:id="49702" w:name="_ETM_Q93_682779"/>
      <w:bookmarkEnd w:id="49702"/>
      <w:r>
        <w:rPr>
          <w:rtl/>
        </w:rPr>
        <w:t>בן</w:t>
      </w:r>
      <w:r>
        <w:rPr>
          <w:rFonts w:hint="cs"/>
          <w:rtl/>
        </w:rPr>
        <w:t xml:space="preserve"> </w:t>
      </w:r>
      <w:r>
        <w:rPr>
          <w:rtl/>
        </w:rPr>
        <w:t xml:space="preserve">אדם </w:t>
      </w:r>
      <w:bookmarkStart w:id="49703" w:name="_ETM_Q93_683230"/>
      <w:bookmarkEnd w:id="49703"/>
      <w:r>
        <w:rPr>
          <w:rtl/>
        </w:rPr>
        <w:t xml:space="preserve">15 </w:t>
      </w:r>
      <w:bookmarkStart w:id="49704" w:name="_ETM_Q93_683799"/>
      <w:bookmarkEnd w:id="49704"/>
      <w:r>
        <w:rPr>
          <w:rtl/>
        </w:rPr>
        <w:t xml:space="preserve">שנה </w:t>
      </w:r>
      <w:bookmarkStart w:id="49705" w:name="_ETM_Q93_684069"/>
      <w:bookmarkEnd w:id="49705"/>
      <w:r>
        <w:rPr>
          <w:rtl/>
        </w:rPr>
        <w:t xml:space="preserve">ראש </w:t>
      </w:r>
      <w:bookmarkStart w:id="49706" w:name="_ETM_Q93_684279"/>
      <w:bookmarkEnd w:id="49706"/>
      <w:r>
        <w:rPr>
          <w:rtl/>
        </w:rPr>
        <w:t>ממשלה</w:t>
      </w:r>
      <w:r>
        <w:rPr>
          <w:rFonts w:hint="cs"/>
          <w:rtl/>
        </w:rPr>
        <w:t>,</w:t>
      </w:r>
      <w:r>
        <w:rPr>
          <w:rtl/>
        </w:rPr>
        <w:t xml:space="preserve"> </w:t>
      </w:r>
      <w:bookmarkStart w:id="49707" w:name="_ETM_Q93_685379"/>
      <w:bookmarkEnd w:id="49707"/>
      <w:r>
        <w:rPr>
          <w:rtl/>
        </w:rPr>
        <w:t xml:space="preserve">מינה </w:t>
      </w:r>
      <w:bookmarkStart w:id="49708" w:name="_ETM_Q93_686350"/>
      <w:bookmarkEnd w:id="49708"/>
      <w:r>
        <w:rPr>
          <w:rtl/>
        </w:rPr>
        <w:t xml:space="preserve">את </w:t>
      </w:r>
      <w:bookmarkStart w:id="49709" w:name="_ETM_Q93_686590"/>
      <w:bookmarkEnd w:id="49709"/>
      <w:r>
        <w:rPr>
          <w:rtl/>
        </w:rPr>
        <w:t>כולם</w:t>
      </w:r>
      <w:r>
        <w:rPr>
          <w:rFonts w:hint="cs"/>
          <w:rtl/>
        </w:rPr>
        <w:t>.</w:t>
      </w:r>
      <w:r>
        <w:rPr>
          <w:rtl/>
        </w:rPr>
        <w:t xml:space="preserve"> </w:t>
      </w:r>
      <w:bookmarkStart w:id="49710" w:name="_ETM_Q93_688000"/>
      <w:bookmarkEnd w:id="49710"/>
      <w:r>
        <w:rPr>
          <w:rtl/>
        </w:rPr>
        <w:t xml:space="preserve">בא </w:t>
      </w:r>
      <w:bookmarkStart w:id="49711" w:name="_ETM_Q93_688360"/>
      <w:bookmarkEnd w:id="49711"/>
      <w:r>
        <w:rPr>
          <w:rtl/>
        </w:rPr>
        <w:t xml:space="preserve">15 </w:t>
      </w:r>
      <w:bookmarkStart w:id="49712" w:name="_ETM_Q93_688990"/>
      <w:bookmarkEnd w:id="49712"/>
      <w:r>
        <w:rPr>
          <w:rtl/>
        </w:rPr>
        <w:t xml:space="preserve">שנה </w:t>
      </w:r>
      <w:bookmarkStart w:id="49713" w:name="_ETM_Q93_689320"/>
      <w:bookmarkEnd w:id="49713"/>
      <w:r>
        <w:rPr>
          <w:rtl/>
        </w:rPr>
        <w:t xml:space="preserve">אחרי </w:t>
      </w:r>
      <w:bookmarkStart w:id="49714" w:name="_ETM_Q93_689560"/>
      <w:bookmarkEnd w:id="49714"/>
      <w:r>
        <w:rPr>
          <w:rtl/>
        </w:rPr>
        <w:t>ואומר</w:t>
      </w:r>
      <w:r>
        <w:rPr>
          <w:rFonts w:hint="cs"/>
          <w:rtl/>
        </w:rPr>
        <w:t>:</w:t>
      </w:r>
      <w:r>
        <w:rPr>
          <w:rtl/>
        </w:rPr>
        <w:t xml:space="preserve"> </w:t>
      </w:r>
      <w:bookmarkStart w:id="49715" w:name="_ETM_Q93_689890"/>
      <w:bookmarkEnd w:id="49715"/>
      <w:r>
        <w:rPr>
          <w:rtl/>
        </w:rPr>
        <w:t>רגע</w:t>
      </w:r>
      <w:r>
        <w:rPr>
          <w:rFonts w:hint="cs"/>
          <w:rtl/>
        </w:rPr>
        <w:t>,</w:t>
      </w:r>
      <w:r>
        <w:rPr>
          <w:rtl/>
        </w:rPr>
        <w:t xml:space="preserve"> </w:t>
      </w:r>
      <w:bookmarkStart w:id="49716" w:name="_ETM_Q93_690220"/>
      <w:bookmarkEnd w:id="49716"/>
      <w:r>
        <w:rPr>
          <w:rtl/>
        </w:rPr>
        <w:t>רגע</w:t>
      </w:r>
      <w:r>
        <w:rPr>
          <w:rFonts w:hint="cs"/>
          <w:rtl/>
        </w:rPr>
        <w:t>,</w:t>
      </w:r>
      <w:r>
        <w:rPr>
          <w:rtl/>
        </w:rPr>
        <w:t xml:space="preserve"> </w:t>
      </w:r>
      <w:bookmarkStart w:id="49717" w:name="_ETM_Q93_690520"/>
      <w:bookmarkEnd w:id="49717"/>
      <w:r>
        <w:rPr>
          <w:rtl/>
        </w:rPr>
        <w:t>רגע</w:t>
      </w:r>
      <w:r>
        <w:rPr>
          <w:rFonts w:hint="cs"/>
          <w:rtl/>
        </w:rPr>
        <w:t>.</w:t>
      </w:r>
      <w:r>
        <w:rPr>
          <w:rtl/>
        </w:rPr>
        <w:t xml:space="preserve"> </w:t>
      </w:r>
      <w:bookmarkStart w:id="49718" w:name="_ETM_Q93_691690"/>
      <w:bookmarkEnd w:id="49718"/>
      <w:r>
        <w:rPr>
          <w:rtl/>
        </w:rPr>
        <w:t xml:space="preserve">כל </w:t>
      </w:r>
      <w:bookmarkStart w:id="49719" w:name="_ETM_Q93_692050"/>
      <w:bookmarkEnd w:id="49719"/>
      <w:r>
        <w:rPr>
          <w:rtl/>
        </w:rPr>
        <w:t xml:space="preserve">מי </w:t>
      </w:r>
      <w:bookmarkStart w:id="49720" w:name="_ETM_Q93_692230"/>
      <w:bookmarkEnd w:id="49720"/>
      <w:r>
        <w:rPr>
          <w:rtl/>
        </w:rPr>
        <w:t>שמ</w:t>
      </w:r>
      <w:r>
        <w:rPr>
          <w:rFonts w:hint="cs"/>
          <w:rtl/>
        </w:rPr>
        <w:t>י</w:t>
      </w:r>
      <w:r>
        <w:rPr>
          <w:rtl/>
        </w:rPr>
        <w:t xml:space="preserve">ניתי </w:t>
      </w:r>
      <w:bookmarkStart w:id="49721" w:name="_ETM_Q93_693830"/>
      <w:bookmarkEnd w:id="49721"/>
      <w:r>
        <w:rPr>
          <w:rtl/>
        </w:rPr>
        <w:t xml:space="preserve">הוא </w:t>
      </w:r>
      <w:bookmarkStart w:id="49722" w:name="_ETM_Q93_693980"/>
      <w:bookmarkEnd w:id="49722"/>
      <w:r>
        <w:rPr>
          <w:rtl/>
        </w:rPr>
        <w:t xml:space="preserve">לא </w:t>
      </w:r>
      <w:bookmarkStart w:id="49723" w:name="_ETM_Q93_694100"/>
      <w:bookmarkEnd w:id="49723"/>
      <w:r>
        <w:rPr>
          <w:rtl/>
        </w:rPr>
        <w:t>טוב</w:t>
      </w:r>
      <w:r w:rsidR="00BF7DA1">
        <w:rPr>
          <w:rFonts w:hint="cs"/>
          <w:rtl/>
        </w:rPr>
        <w:t>.</w:t>
      </w:r>
      <w:r>
        <w:rPr>
          <w:rtl/>
        </w:rPr>
        <w:t xml:space="preserve"> </w:t>
      </w:r>
      <w:bookmarkStart w:id="49724" w:name="_ETM_Q93_695069"/>
      <w:bookmarkEnd w:id="49724"/>
      <w:r>
        <w:rPr>
          <w:rtl/>
        </w:rPr>
        <w:t>כולם</w:t>
      </w:r>
      <w:r>
        <w:rPr>
          <w:rFonts w:hint="cs"/>
          <w:rtl/>
        </w:rPr>
        <w:t>.</w:t>
      </w:r>
      <w:r>
        <w:rPr>
          <w:rtl/>
        </w:rPr>
        <w:t xml:space="preserve"> </w:t>
      </w:r>
      <w:bookmarkStart w:id="49725" w:name="_ETM_Q93_696000"/>
      <w:bookmarkEnd w:id="49725"/>
      <w:r>
        <w:rPr>
          <w:rtl/>
        </w:rPr>
        <w:t xml:space="preserve">אין </w:t>
      </w:r>
      <w:bookmarkStart w:id="49726" w:name="_ETM_Q93_696179"/>
      <w:bookmarkEnd w:id="49726"/>
      <w:r>
        <w:rPr>
          <w:rtl/>
        </w:rPr>
        <w:t xml:space="preserve">לו </w:t>
      </w:r>
      <w:bookmarkStart w:id="49727" w:name="_ETM_Q93_696269"/>
      <w:bookmarkEnd w:id="49727"/>
      <w:r>
        <w:rPr>
          <w:rtl/>
        </w:rPr>
        <w:t xml:space="preserve">מילה </w:t>
      </w:r>
      <w:bookmarkStart w:id="49728" w:name="_ETM_Q93_696510"/>
      <w:bookmarkEnd w:id="49728"/>
      <w:r>
        <w:rPr>
          <w:rtl/>
        </w:rPr>
        <w:t xml:space="preserve">טובה </w:t>
      </w:r>
      <w:bookmarkStart w:id="49729" w:name="_ETM_Q93_696809"/>
      <w:bookmarkEnd w:id="49729"/>
      <w:r>
        <w:rPr>
          <w:rFonts w:hint="cs"/>
          <w:rtl/>
        </w:rPr>
        <w:t>אחת</w:t>
      </w:r>
      <w:r>
        <w:rPr>
          <w:rtl/>
        </w:rPr>
        <w:t xml:space="preserve"> </w:t>
      </w:r>
      <w:bookmarkStart w:id="49730" w:name="_ETM_Q93_697110"/>
      <w:bookmarkEnd w:id="49730"/>
      <w:r>
        <w:rPr>
          <w:rtl/>
        </w:rPr>
        <w:t xml:space="preserve">להגיד </w:t>
      </w:r>
      <w:bookmarkStart w:id="49731" w:name="_ETM_Q93_697439"/>
      <w:bookmarkEnd w:id="49731"/>
      <w:r>
        <w:rPr>
          <w:rtl/>
        </w:rPr>
        <w:t xml:space="preserve">על </w:t>
      </w:r>
      <w:bookmarkStart w:id="49732" w:name="_ETM_Q93_697530"/>
      <w:bookmarkEnd w:id="49732"/>
      <w:r>
        <w:rPr>
          <w:rtl/>
        </w:rPr>
        <w:t>מישהו</w:t>
      </w:r>
      <w:r>
        <w:rPr>
          <w:rFonts w:hint="cs"/>
          <w:rtl/>
        </w:rPr>
        <w:t>.</w:t>
      </w:r>
      <w:r>
        <w:rPr>
          <w:rtl/>
        </w:rPr>
        <w:t xml:space="preserve"> </w:t>
      </w:r>
      <w:bookmarkStart w:id="49733" w:name="_ETM_Q93_698590"/>
      <w:bookmarkEnd w:id="49733"/>
      <w:r>
        <w:rPr>
          <w:rtl/>
        </w:rPr>
        <w:t xml:space="preserve">ואז </w:t>
      </w:r>
      <w:bookmarkStart w:id="49734" w:name="_ETM_Q93_699189"/>
      <w:bookmarkEnd w:id="49734"/>
      <w:r>
        <w:rPr>
          <w:rtl/>
        </w:rPr>
        <w:t xml:space="preserve">הוא </w:t>
      </w:r>
      <w:bookmarkStart w:id="49735" w:name="_ETM_Q93_699280"/>
      <w:bookmarkEnd w:id="49735"/>
      <w:r>
        <w:rPr>
          <w:rtl/>
        </w:rPr>
        <w:t xml:space="preserve">הולך </w:t>
      </w:r>
      <w:bookmarkStart w:id="49736" w:name="_ETM_Q93_700260"/>
      <w:bookmarkEnd w:id="49736"/>
      <w:r>
        <w:rPr>
          <w:rtl/>
        </w:rPr>
        <w:t xml:space="preserve">לעשות </w:t>
      </w:r>
      <w:bookmarkStart w:id="49737" w:name="_ETM_Q93_700800"/>
      <w:bookmarkEnd w:id="49737"/>
      <w:r>
        <w:rPr>
          <w:rtl/>
        </w:rPr>
        <w:t xml:space="preserve">לנו </w:t>
      </w:r>
      <w:bookmarkStart w:id="49738" w:name="_ETM_Q93_701100"/>
      <w:bookmarkEnd w:id="49738"/>
      <w:r>
        <w:rPr>
          <w:rtl/>
        </w:rPr>
        <w:t xml:space="preserve">פה </w:t>
      </w:r>
      <w:bookmarkStart w:id="49739" w:name="_ETM_Q93_702090"/>
      <w:bookmarkEnd w:id="49739"/>
      <w:r>
        <w:rPr>
          <w:rtl/>
        </w:rPr>
        <w:t xml:space="preserve">סרטונים </w:t>
      </w:r>
      <w:bookmarkStart w:id="49740" w:name="_ETM_Q93_702690"/>
      <w:bookmarkEnd w:id="49740"/>
      <w:r>
        <w:rPr>
          <w:rtl/>
        </w:rPr>
        <w:t xml:space="preserve">מושקעים </w:t>
      </w:r>
      <w:bookmarkStart w:id="49741" w:name="_ETM_Q93_703950"/>
      <w:bookmarkEnd w:id="49741"/>
      <w:r>
        <w:rPr>
          <w:rtl/>
        </w:rPr>
        <w:t xml:space="preserve">ונאומים </w:t>
      </w:r>
      <w:bookmarkStart w:id="49742" w:name="_ETM_Q93_704520"/>
      <w:bookmarkEnd w:id="49742"/>
      <w:r>
        <w:rPr>
          <w:rtl/>
        </w:rPr>
        <w:t xml:space="preserve">מושקעים </w:t>
      </w:r>
      <w:bookmarkStart w:id="49743" w:name="_ETM_Q93_705239"/>
      <w:bookmarkEnd w:id="49743"/>
      <w:r>
        <w:rPr>
          <w:rtl/>
        </w:rPr>
        <w:t xml:space="preserve">בשביל </w:t>
      </w:r>
      <w:bookmarkStart w:id="49744" w:name="_ETM_Q93_705569"/>
      <w:bookmarkEnd w:id="49744"/>
      <w:r>
        <w:rPr>
          <w:rtl/>
        </w:rPr>
        <w:t xml:space="preserve">להסביר </w:t>
      </w:r>
      <w:bookmarkStart w:id="49745" w:name="_ETM_Q93_706770"/>
      <w:bookmarkEnd w:id="49745"/>
      <w:r>
        <w:rPr>
          <w:rtl/>
        </w:rPr>
        <w:t xml:space="preserve">דבר </w:t>
      </w:r>
      <w:bookmarkStart w:id="49746" w:name="_ETM_Q93_707160"/>
      <w:bookmarkStart w:id="49747" w:name="_ETM_Q93_708390"/>
      <w:bookmarkEnd w:id="49746"/>
      <w:bookmarkEnd w:id="49747"/>
      <w:r>
        <w:rPr>
          <w:rFonts w:hint="cs"/>
          <w:rtl/>
        </w:rPr>
        <w:t xml:space="preserve">אחד. </w:t>
      </w:r>
      <w:r>
        <w:rPr>
          <w:rtl/>
        </w:rPr>
        <w:t xml:space="preserve">הם </w:t>
      </w:r>
      <w:bookmarkStart w:id="49748" w:name="_ETM_Q93_708599"/>
      <w:bookmarkEnd w:id="49748"/>
      <w:r>
        <w:rPr>
          <w:rtl/>
        </w:rPr>
        <w:t xml:space="preserve">לא </w:t>
      </w:r>
      <w:bookmarkStart w:id="49749" w:name="_ETM_Q93_708750"/>
      <w:bookmarkEnd w:id="49749"/>
      <w:r>
        <w:rPr>
          <w:rtl/>
        </w:rPr>
        <w:t xml:space="preserve">מצליחים </w:t>
      </w:r>
      <w:bookmarkStart w:id="49750" w:name="_ETM_Q93_709260"/>
      <w:bookmarkEnd w:id="49750"/>
      <w:r>
        <w:rPr>
          <w:rtl/>
        </w:rPr>
        <w:t xml:space="preserve">להזיז </w:t>
      </w:r>
      <w:bookmarkStart w:id="49751" w:name="_ETM_Q93_709620"/>
      <w:bookmarkEnd w:id="49751"/>
      <w:r>
        <w:rPr>
          <w:rtl/>
        </w:rPr>
        <w:t>כלום</w:t>
      </w:r>
      <w:r>
        <w:rPr>
          <w:rFonts w:hint="cs"/>
          <w:rtl/>
        </w:rPr>
        <w:t>.</w:t>
      </w:r>
      <w:r>
        <w:rPr>
          <w:rtl/>
        </w:rPr>
        <w:t xml:space="preserve"> </w:t>
      </w:r>
      <w:bookmarkStart w:id="49752" w:name="_ETM_Q93_710609"/>
      <w:bookmarkEnd w:id="49752"/>
      <w:r>
        <w:rPr>
          <w:rtl/>
        </w:rPr>
        <w:t xml:space="preserve">הממשלה </w:t>
      </w:r>
      <w:bookmarkStart w:id="49753" w:name="_ETM_Q93_711420"/>
      <w:bookmarkEnd w:id="49753"/>
      <w:r>
        <w:rPr>
          <w:rtl/>
        </w:rPr>
        <w:t xml:space="preserve">הזאת </w:t>
      </w:r>
      <w:bookmarkStart w:id="49754" w:name="_ETM_Q93_711629"/>
      <w:bookmarkEnd w:id="49754"/>
      <w:r>
        <w:rPr>
          <w:rtl/>
        </w:rPr>
        <w:t xml:space="preserve">במשך </w:t>
      </w:r>
      <w:bookmarkStart w:id="49755" w:name="_ETM_Q93_711989"/>
      <w:bookmarkEnd w:id="49755"/>
      <w:r>
        <w:rPr>
          <w:rtl/>
        </w:rPr>
        <w:t xml:space="preserve">שנתיים </w:t>
      </w:r>
      <w:bookmarkStart w:id="49756" w:name="_ETM_Q93_712439"/>
      <w:bookmarkEnd w:id="49756"/>
      <w:r>
        <w:rPr>
          <w:rtl/>
        </w:rPr>
        <w:t xml:space="preserve">וחצי </w:t>
      </w:r>
      <w:bookmarkStart w:id="49757" w:name="_ETM_Q93_713370"/>
      <w:bookmarkEnd w:id="49757"/>
      <w:r>
        <w:rPr>
          <w:rtl/>
        </w:rPr>
        <w:t xml:space="preserve">לא </w:t>
      </w:r>
      <w:bookmarkStart w:id="49758" w:name="_ETM_Q93_713579"/>
      <w:bookmarkEnd w:id="49758"/>
      <w:r>
        <w:rPr>
          <w:rtl/>
        </w:rPr>
        <w:t xml:space="preserve">הצליחה </w:t>
      </w:r>
      <w:bookmarkStart w:id="49759" w:name="_ETM_Q93_713939"/>
      <w:bookmarkEnd w:id="49759"/>
      <w:r>
        <w:rPr>
          <w:rtl/>
        </w:rPr>
        <w:t xml:space="preserve">לעשות </w:t>
      </w:r>
      <w:bookmarkStart w:id="49760" w:name="_ETM_Q93_714299"/>
      <w:bookmarkEnd w:id="49760"/>
      <w:r>
        <w:rPr>
          <w:rtl/>
        </w:rPr>
        <w:t xml:space="preserve">שום </w:t>
      </w:r>
      <w:bookmarkStart w:id="49761" w:name="_ETM_Q93_714510"/>
      <w:bookmarkEnd w:id="49761"/>
      <w:r>
        <w:rPr>
          <w:rtl/>
        </w:rPr>
        <w:t xml:space="preserve">דבר </w:t>
      </w:r>
      <w:bookmarkStart w:id="49762" w:name="_ETM_Q93_714840"/>
      <w:bookmarkEnd w:id="49762"/>
      <w:r>
        <w:rPr>
          <w:rtl/>
        </w:rPr>
        <w:t xml:space="preserve">טוב </w:t>
      </w:r>
      <w:bookmarkStart w:id="49763" w:name="_ETM_Q93_715650"/>
      <w:bookmarkEnd w:id="49763"/>
      <w:r>
        <w:rPr>
          <w:rtl/>
        </w:rPr>
        <w:t xml:space="preserve">עבור </w:t>
      </w:r>
      <w:bookmarkStart w:id="49764" w:name="_ETM_Q93_715980"/>
      <w:bookmarkEnd w:id="49764"/>
      <w:r>
        <w:rPr>
          <w:rtl/>
        </w:rPr>
        <w:t xml:space="preserve">אזרחי </w:t>
      </w:r>
      <w:bookmarkStart w:id="49765" w:name="_ETM_Q93_716309"/>
      <w:bookmarkEnd w:id="49765"/>
      <w:r>
        <w:rPr>
          <w:rtl/>
        </w:rPr>
        <w:t xml:space="preserve">מדינת </w:t>
      </w:r>
      <w:bookmarkStart w:id="49766" w:name="_ETM_Q93_716700"/>
      <w:bookmarkEnd w:id="49766"/>
      <w:r>
        <w:rPr>
          <w:rtl/>
        </w:rPr>
        <w:t>ישראל</w:t>
      </w:r>
      <w:r>
        <w:rPr>
          <w:rFonts w:hint="cs"/>
          <w:rtl/>
        </w:rPr>
        <w:t>.</w:t>
      </w:r>
    </w:p>
    <w:p w:rsidR="00BE54DA" w:rsidRDefault="00BE54DA" w:rsidP="00D7623F">
      <w:pPr>
        <w:rPr>
          <w:rtl/>
        </w:rPr>
      </w:pPr>
    </w:p>
    <w:p w:rsidR="00BE54DA" w:rsidRDefault="00BE54DA" w:rsidP="00BF7DA1">
      <w:pPr>
        <w:rPr>
          <w:rtl/>
        </w:rPr>
      </w:pPr>
      <w:bookmarkStart w:id="49767" w:name="_ETM_Q93_717870"/>
      <w:bookmarkEnd w:id="49767"/>
      <w:r>
        <w:rPr>
          <w:rtl/>
        </w:rPr>
        <w:t xml:space="preserve">אז </w:t>
      </w:r>
      <w:bookmarkStart w:id="49768" w:name="_ETM_Q93_718109"/>
      <w:bookmarkEnd w:id="49768"/>
      <w:r>
        <w:rPr>
          <w:rtl/>
        </w:rPr>
        <w:t xml:space="preserve">מה </w:t>
      </w:r>
      <w:bookmarkStart w:id="49769" w:name="_ETM_Q93_718290"/>
      <w:bookmarkEnd w:id="49769"/>
      <w:r>
        <w:rPr>
          <w:rtl/>
        </w:rPr>
        <w:t xml:space="preserve">עושים </w:t>
      </w:r>
      <w:bookmarkStart w:id="49770" w:name="_ETM_Q93_719309"/>
      <w:bookmarkEnd w:id="49770"/>
      <w:r>
        <w:rPr>
          <w:rtl/>
        </w:rPr>
        <w:t xml:space="preserve">במקום </w:t>
      </w:r>
      <w:bookmarkStart w:id="49771" w:name="_ETM_Q93_719849"/>
      <w:bookmarkEnd w:id="49771"/>
      <w:r>
        <w:rPr>
          <w:rtl/>
        </w:rPr>
        <w:t xml:space="preserve">לקחת </w:t>
      </w:r>
      <w:bookmarkStart w:id="49772" w:name="_ETM_Q93_720299"/>
      <w:bookmarkEnd w:id="49772"/>
      <w:r>
        <w:rPr>
          <w:rtl/>
        </w:rPr>
        <w:t>אחריות</w:t>
      </w:r>
      <w:r>
        <w:rPr>
          <w:rFonts w:hint="cs"/>
          <w:rtl/>
        </w:rPr>
        <w:t>?</w:t>
      </w:r>
      <w:r>
        <w:rPr>
          <w:rtl/>
        </w:rPr>
        <w:t xml:space="preserve"> </w:t>
      </w:r>
      <w:bookmarkStart w:id="49773" w:name="_ETM_Q93_721109"/>
      <w:bookmarkEnd w:id="49773"/>
      <w:r>
        <w:rPr>
          <w:rtl/>
        </w:rPr>
        <w:t xml:space="preserve">כי </w:t>
      </w:r>
      <w:bookmarkStart w:id="49774" w:name="_ETM_Q93_721230"/>
      <w:bookmarkEnd w:id="49774"/>
      <w:r>
        <w:rPr>
          <w:rtl/>
        </w:rPr>
        <w:t xml:space="preserve">מדובר </w:t>
      </w:r>
      <w:bookmarkStart w:id="49775" w:name="_ETM_Q93_721559"/>
      <w:bookmarkEnd w:id="49775"/>
      <w:r>
        <w:rPr>
          <w:rtl/>
        </w:rPr>
        <w:t>בנתניהו</w:t>
      </w:r>
      <w:r>
        <w:rPr>
          <w:rFonts w:hint="cs"/>
          <w:rtl/>
        </w:rPr>
        <w:t>.</w:t>
      </w:r>
      <w:r>
        <w:rPr>
          <w:rtl/>
        </w:rPr>
        <w:t xml:space="preserve"> </w:t>
      </w:r>
      <w:bookmarkStart w:id="49776" w:name="_ETM_Q93_722219"/>
      <w:bookmarkEnd w:id="49776"/>
      <w:r>
        <w:rPr>
          <w:rtl/>
        </w:rPr>
        <w:t xml:space="preserve">לקיחת </w:t>
      </w:r>
      <w:bookmarkStart w:id="49777" w:name="_ETM_Q93_722639"/>
      <w:bookmarkEnd w:id="49777"/>
      <w:r>
        <w:rPr>
          <w:rtl/>
        </w:rPr>
        <w:t xml:space="preserve">אחריות </w:t>
      </w:r>
      <w:bookmarkStart w:id="49778" w:name="_ETM_Q93_722969"/>
      <w:bookmarkEnd w:id="49778"/>
      <w:r>
        <w:rPr>
          <w:rtl/>
        </w:rPr>
        <w:t>ונתניהו</w:t>
      </w:r>
      <w:r>
        <w:rPr>
          <w:rFonts w:hint="cs"/>
          <w:rtl/>
        </w:rPr>
        <w:t xml:space="preserve"> </w:t>
      </w:r>
      <w:bookmarkStart w:id="49779" w:name="_ETM_Q93_723270"/>
      <w:bookmarkEnd w:id="49779"/>
      <w:r>
        <w:rPr>
          <w:rFonts w:hint="eastAsia"/>
          <w:rtl/>
        </w:rPr>
        <w:t>–</w:t>
      </w:r>
      <w:r>
        <w:rPr>
          <w:rtl/>
        </w:rPr>
        <w:t xml:space="preserve"> </w:t>
      </w:r>
      <w:bookmarkStart w:id="49780" w:name="_ETM_Q93_724109"/>
      <w:bookmarkEnd w:id="49780"/>
      <w:r>
        <w:rPr>
          <w:rtl/>
        </w:rPr>
        <w:t xml:space="preserve">אין </w:t>
      </w:r>
      <w:bookmarkStart w:id="49781" w:name="_ETM_Q93_724319"/>
      <w:bookmarkEnd w:id="49781"/>
      <w:r>
        <w:rPr>
          <w:rtl/>
        </w:rPr>
        <w:t xml:space="preserve">קשר </w:t>
      </w:r>
      <w:bookmarkStart w:id="49782" w:name="_ETM_Q93_724709"/>
      <w:bookmarkEnd w:id="49782"/>
      <w:r>
        <w:rPr>
          <w:rtl/>
        </w:rPr>
        <w:t xml:space="preserve">בין </w:t>
      </w:r>
      <w:bookmarkStart w:id="49783" w:name="_ETM_Q93_724889"/>
      <w:bookmarkEnd w:id="49783"/>
      <w:r>
        <w:rPr>
          <w:rtl/>
        </w:rPr>
        <w:t>הדברים</w:t>
      </w:r>
      <w:r>
        <w:rPr>
          <w:rFonts w:hint="cs"/>
          <w:rtl/>
        </w:rPr>
        <w:t>.</w:t>
      </w:r>
      <w:r>
        <w:rPr>
          <w:rtl/>
        </w:rPr>
        <w:t xml:space="preserve"> </w:t>
      </w:r>
      <w:bookmarkStart w:id="49784" w:name="_ETM_Q93_725309"/>
      <w:bookmarkEnd w:id="49784"/>
      <w:r>
        <w:rPr>
          <w:rtl/>
        </w:rPr>
        <w:t xml:space="preserve">אז </w:t>
      </w:r>
      <w:bookmarkStart w:id="49785" w:name="_ETM_Q93_725429"/>
      <w:bookmarkEnd w:id="49785"/>
      <w:r>
        <w:rPr>
          <w:rtl/>
        </w:rPr>
        <w:t xml:space="preserve">מה </w:t>
      </w:r>
      <w:bookmarkStart w:id="49786" w:name="_ETM_Q93_725549"/>
      <w:bookmarkEnd w:id="49786"/>
      <w:r>
        <w:rPr>
          <w:rtl/>
        </w:rPr>
        <w:t>עושים</w:t>
      </w:r>
      <w:r>
        <w:rPr>
          <w:rFonts w:hint="cs"/>
          <w:rtl/>
        </w:rPr>
        <w:t>?</w:t>
      </w:r>
      <w:r>
        <w:rPr>
          <w:rtl/>
        </w:rPr>
        <w:t xml:space="preserve"> </w:t>
      </w:r>
      <w:bookmarkStart w:id="49787" w:name="_ETM_Q93_727069"/>
      <w:bookmarkEnd w:id="49787"/>
      <w:r>
        <w:rPr>
          <w:rtl/>
        </w:rPr>
        <w:t>ממציאים</w:t>
      </w:r>
      <w:r>
        <w:rPr>
          <w:rFonts w:hint="cs"/>
          <w:rtl/>
        </w:rPr>
        <w:t>.</w:t>
      </w:r>
      <w:r>
        <w:rPr>
          <w:rtl/>
        </w:rPr>
        <w:t xml:space="preserve"> </w:t>
      </w:r>
      <w:bookmarkStart w:id="49788" w:name="_ETM_Q93_728360"/>
      <w:bookmarkEnd w:id="49788"/>
      <w:r>
        <w:rPr>
          <w:rtl/>
        </w:rPr>
        <w:t xml:space="preserve">מתחילים </w:t>
      </w:r>
      <w:bookmarkStart w:id="49789" w:name="_ETM_Q93_728809"/>
      <w:bookmarkEnd w:id="49789"/>
      <w:r>
        <w:rPr>
          <w:rtl/>
        </w:rPr>
        <w:t xml:space="preserve">לדבר </w:t>
      </w:r>
      <w:bookmarkStart w:id="49790" w:name="_ETM_Q93_729350"/>
      <w:bookmarkEnd w:id="49790"/>
      <w:r>
        <w:rPr>
          <w:rtl/>
        </w:rPr>
        <w:t xml:space="preserve">על </w:t>
      </w:r>
      <w:bookmarkStart w:id="49791" w:name="_ETM_Q93_729890"/>
      <w:bookmarkEnd w:id="49791"/>
      <w:r>
        <w:rPr>
          <w:rtl/>
        </w:rPr>
        <w:t>דיפ</w:t>
      </w:r>
      <w:bookmarkStart w:id="49792" w:name="_ETM_Q93_730309"/>
      <w:bookmarkEnd w:id="49792"/>
      <w:r w:rsidR="00BF7DA1">
        <w:rPr>
          <w:rFonts w:hint="cs"/>
          <w:rtl/>
        </w:rPr>
        <w:t>-</w:t>
      </w:r>
      <w:r>
        <w:rPr>
          <w:rtl/>
        </w:rPr>
        <w:t>סטייט</w:t>
      </w:r>
      <w:r>
        <w:rPr>
          <w:rFonts w:hint="cs"/>
          <w:rtl/>
        </w:rPr>
        <w:t>,</w:t>
      </w:r>
      <w:r>
        <w:rPr>
          <w:rtl/>
        </w:rPr>
        <w:t xml:space="preserve"> </w:t>
      </w:r>
      <w:bookmarkStart w:id="49793" w:name="_ETM_Q93_731639"/>
      <w:bookmarkEnd w:id="49793"/>
      <w:r>
        <w:rPr>
          <w:rtl/>
        </w:rPr>
        <w:t xml:space="preserve">מושג </w:t>
      </w:r>
      <w:bookmarkStart w:id="49794" w:name="_ETM_Q93_732179"/>
      <w:bookmarkEnd w:id="49794"/>
      <w:r>
        <w:rPr>
          <w:rtl/>
        </w:rPr>
        <w:t xml:space="preserve">שאני </w:t>
      </w:r>
      <w:bookmarkStart w:id="49795" w:name="_ETM_Q93_732840"/>
      <w:bookmarkEnd w:id="49795"/>
      <w:r>
        <w:rPr>
          <w:rtl/>
        </w:rPr>
        <w:t xml:space="preserve">לא </w:t>
      </w:r>
      <w:bookmarkStart w:id="49796" w:name="_ETM_Q93_732959"/>
      <w:bookmarkEnd w:id="49796"/>
      <w:r>
        <w:rPr>
          <w:rtl/>
        </w:rPr>
        <w:t>יודע</w:t>
      </w:r>
      <w:r>
        <w:rPr>
          <w:rFonts w:hint="cs"/>
          <w:rtl/>
        </w:rPr>
        <w:t>,</w:t>
      </w:r>
      <w:r>
        <w:rPr>
          <w:rtl/>
        </w:rPr>
        <w:t xml:space="preserve"> </w:t>
      </w:r>
      <w:bookmarkStart w:id="49797" w:name="_ETM_Q93_733439"/>
      <w:bookmarkEnd w:id="49797"/>
      <w:r>
        <w:rPr>
          <w:rtl/>
        </w:rPr>
        <w:t xml:space="preserve">אולי </w:t>
      </w:r>
      <w:bookmarkStart w:id="49798" w:name="_ETM_Q93_733709"/>
      <w:bookmarkEnd w:id="49798"/>
      <w:r>
        <w:rPr>
          <w:rtl/>
        </w:rPr>
        <w:t xml:space="preserve">נכון </w:t>
      </w:r>
      <w:bookmarkStart w:id="49799" w:name="_ETM_Q93_734069"/>
      <w:bookmarkEnd w:id="49799"/>
      <w:r>
        <w:rPr>
          <w:rtl/>
        </w:rPr>
        <w:t>לאיז</w:t>
      </w:r>
      <w:r>
        <w:rPr>
          <w:rFonts w:hint="cs"/>
          <w:rtl/>
        </w:rPr>
        <w:t>ושהי</w:t>
      </w:r>
      <w:r>
        <w:rPr>
          <w:rtl/>
        </w:rPr>
        <w:t xml:space="preserve"> </w:t>
      </w:r>
      <w:bookmarkStart w:id="49800" w:name="_ETM_Q93_734459"/>
      <w:bookmarkEnd w:id="49800"/>
      <w:r>
        <w:rPr>
          <w:rtl/>
        </w:rPr>
        <w:t xml:space="preserve">מדינה </w:t>
      </w:r>
      <w:bookmarkStart w:id="49801" w:name="_ETM_Q93_734819"/>
      <w:bookmarkEnd w:id="49801"/>
      <w:r>
        <w:rPr>
          <w:rtl/>
        </w:rPr>
        <w:t>בעולם</w:t>
      </w:r>
      <w:r>
        <w:rPr>
          <w:rFonts w:hint="cs"/>
          <w:rtl/>
        </w:rPr>
        <w:t>,</w:t>
      </w:r>
      <w:r>
        <w:rPr>
          <w:rtl/>
        </w:rPr>
        <w:t xml:space="preserve"> </w:t>
      </w:r>
      <w:bookmarkStart w:id="49802" w:name="_ETM_Q93_735779"/>
      <w:bookmarkEnd w:id="49802"/>
      <w:r>
        <w:rPr>
          <w:rtl/>
        </w:rPr>
        <w:t xml:space="preserve">אבל </w:t>
      </w:r>
      <w:bookmarkStart w:id="49803" w:name="_ETM_Q93_736050"/>
      <w:bookmarkEnd w:id="49803"/>
      <w:r>
        <w:rPr>
          <w:rtl/>
        </w:rPr>
        <w:t xml:space="preserve">ודאי </w:t>
      </w:r>
      <w:bookmarkStart w:id="49804" w:name="_ETM_Q93_737499"/>
      <w:bookmarkEnd w:id="49804"/>
      <w:r>
        <w:rPr>
          <w:rtl/>
        </w:rPr>
        <w:t xml:space="preserve">לא </w:t>
      </w:r>
      <w:bookmarkStart w:id="49805" w:name="_ETM_Q93_737710"/>
      <w:bookmarkEnd w:id="49805"/>
      <w:r>
        <w:rPr>
          <w:rtl/>
        </w:rPr>
        <w:t xml:space="preserve">יכול </w:t>
      </w:r>
      <w:bookmarkStart w:id="49806" w:name="_ETM_Q93_737979"/>
      <w:bookmarkEnd w:id="49806"/>
      <w:r>
        <w:rPr>
          <w:rtl/>
        </w:rPr>
        <w:t xml:space="preserve">להיות </w:t>
      </w:r>
      <w:bookmarkStart w:id="49807" w:name="_ETM_Q93_738189"/>
      <w:bookmarkEnd w:id="49807"/>
      <w:r>
        <w:rPr>
          <w:rtl/>
        </w:rPr>
        <w:t xml:space="preserve">נכון </w:t>
      </w:r>
      <w:bookmarkStart w:id="49808" w:name="_ETM_Q93_738520"/>
      <w:bookmarkEnd w:id="49808"/>
      <w:r>
        <w:rPr>
          <w:rtl/>
        </w:rPr>
        <w:t xml:space="preserve">עבור </w:t>
      </w:r>
      <w:bookmarkStart w:id="49809" w:name="_ETM_Q93_738759"/>
      <w:bookmarkEnd w:id="49809"/>
      <w:r>
        <w:rPr>
          <w:rtl/>
        </w:rPr>
        <w:t>הבן</w:t>
      </w:r>
      <w:r>
        <w:rPr>
          <w:rFonts w:hint="cs"/>
          <w:rtl/>
        </w:rPr>
        <w:t xml:space="preserve"> </w:t>
      </w:r>
      <w:r>
        <w:rPr>
          <w:rtl/>
        </w:rPr>
        <w:t xml:space="preserve">אדם </w:t>
      </w:r>
      <w:bookmarkStart w:id="49810" w:name="_ETM_Q93_739240"/>
      <w:bookmarkEnd w:id="49810"/>
      <w:r>
        <w:rPr>
          <w:rtl/>
        </w:rPr>
        <w:t xml:space="preserve">שמינה </w:t>
      </w:r>
      <w:bookmarkStart w:id="49811" w:name="_ETM_Q93_739719"/>
      <w:bookmarkEnd w:id="49811"/>
      <w:r>
        <w:rPr>
          <w:rtl/>
        </w:rPr>
        <w:t xml:space="preserve">את </w:t>
      </w:r>
      <w:bookmarkStart w:id="49812" w:name="_ETM_Q93_739840"/>
      <w:bookmarkEnd w:id="49812"/>
      <w:r>
        <w:rPr>
          <w:rtl/>
        </w:rPr>
        <w:t>כולם</w:t>
      </w:r>
      <w:r>
        <w:rPr>
          <w:rFonts w:hint="cs"/>
          <w:rtl/>
        </w:rPr>
        <w:t>.</w:t>
      </w:r>
      <w:r>
        <w:rPr>
          <w:rtl/>
        </w:rPr>
        <w:t xml:space="preserve"> </w:t>
      </w:r>
      <w:bookmarkStart w:id="49813" w:name="_ETM_Q93_741100"/>
      <w:bookmarkEnd w:id="49813"/>
      <w:r>
        <w:rPr>
          <w:rtl/>
        </w:rPr>
        <w:t>אז</w:t>
      </w:r>
      <w:r w:rsidR="00BF7DA1">
        <w:rPr>
          <w:rFonts w:hint="cs"/>
          <w:rtl/>
        </w:rPr>
        <w:t xml:space="preserve"> במקום לדבר על דיפ-</w:t>
      </w:r>
      <w:r>
        <w:rPr>
          <w:rFonts w:hint="cs"/>
          <w:rtl/>
        </w:rPr>
        <w:t>סטייט,</w:t>
      </w:r>
      <w:r>
        <w:rPr>
          <w:rtl/>
        </w:rPr>
        <w:t xml:space="preserve"> </w:t>
      </w:r>
      <w:bookmarkStart w:id="49814" w:name="_ETM_Q93_741280"/>
      <w:bookmarkStart w:id="49815" w:name="_ETM_Q93_744110"/>
      <w:bookmarkEnd w:id="49814"/>
      <w:bookmarkEnd w:id="49815"/>
      <w:r>
        <w:rPr>
          <w:rtl/>
        </w:rPr>
        <w:t xml:space="preserve">צריך </w:t>
      </w:r>
      <w:bookmarkStart w:id="49816" w:name="_ETM_Q93_744320"/>
      <w:bookmarkEnd w:id="49816"/>
      <w:r>
        <w:rPr>
          <w:rtl/>
        </w:rPr>
        <w:t xml:space="preserve">לדבר </w:t>
      </w:r>
      <w:bookmarkStart w:id="49817" w:name="_ETM_Q93_744679"/>
      <w:bookmarkEnd w:id="49817"/>
      <w:r>
        <w:rPr>
          <w:rtl/>
        </w:rPr>
        <w:t xml:space="preserve">פה </w:t>
      </w:r>
      <w:bookmarkStart w:id="49818" w:name="_ETM_Q93_744860"/>
      <w:bookmarkEnd w:id="49818"/>
      <w:r>
        <w:rPr>
          <w:rtl/>
        </w:rPr>
        <w:t xml:space="preserve">על </w:t>
      </w:r>
      <w:bookmarkStart w:id="49819" w:name="_ETM_Q93_744980"/>
      <w:bookmarkEnd w:id="49819"/>
      <w:r>
        <w:rPr>
          <w:rtl/>
        </w:rPr>
        <w:t>פייק</w:t>
      </w:r>
      <w:bookmarkStart w:id="49820" w:name="_ETM_Q93_745370"/>
      <w:bookmarkEnd w:id="49820"/>
      <w:r>
        <w:rPr>
          <w:rFonts w:hint="cs"/>
          <w:rtl/>
        </w:rPr>
        <w:t xml:space="preserve"> </w:t>
      </w:r>
      <w:r>
        <w:rPr>
          <w:rtl/>
        </w:rPr>
        <w:t xml:space="preserve">סטייט </w:t>
      </w:r>
      <w:bookmarkStart w:id="49821" w:name="_ETM_Q93_746509"/>
      <w:bookmarkEnd w:id="49821"/>
      <w:r w:rsidR="00BF7DA1">
        <w:rPr>
          <w:rFonts w:hint="cs"/>
          <w:rtl/>
        </w:rPr>
        <w:t xml:space="preserve">– </w:t>
      </w:r>
      <w:r>
        <w:rPr>
          <w:rtl/>
        </w:rPr>
        <w:t xml:space="preserve">על </w:t>
      </w:r>
      <w:bookmarkStart w:id="49822" w:name="_ETM_Q93_746690"/>
      <w:bookmarkEnd w:id="49822"/>
      <w:r>
        <w:rPr>
          <w:rtl/>
        </w:rPr>
        <w:t xml:space="preserve">העובדה </w:t>
      </w:r>
      <w:bookmarkStart w:id="49823" w:name="_ETM_Q93_747169"/>
      <w:bookmarkEnd w:id="49823"/>
      <w:r>
        <w:rPr>
          <w:rtl/>
        </w:rPr>
        <w:t xml:space="preserve">שראש </w:t>
      </w:r>
      <w:bookmarkStart w:id="49824" w:name="_ETM_Q93_747500"/>
      <w:bookmarkEnd w:id="49824"/>
      <w:r>
        <w:rPr>
          <w:rtl/>
        </w:rPr>
        <w:t xml:space="preserve">הממשלה </w:t>
      </w:r>
      <w:bookmarkStart w:id="49825" w:name="_ETM_Q93_748070"/>
      <w:bookmarkEnd w:id="49825"/>
      <w:r>
        <w:rPr>
          <w:rtl/>
        </w:rPr>
        <w:t xml:space="preserve">הזה </w:t>
      </w:r>
      <w:bookmarkStart w:id="49826" w:name="_ETM_Q93_749080"/>
      <w:bookmarkEnd w:id="49826"/>
      <w:r>
        <w:rPr>
          <w:rtl/>
        </w:rPr>
        <w:t xml:space="preserve">מינה </w:t>
      </w:r>
      <w:bookmarkStart w:id="49827" w:name="_ETM_Q93_749949"/>
      <w:bookmarkEnd w:id="49827"/>
      <w:r>
        <w:rPr>
          <w:rtl/>
        </w:rPr>
        <w:t xml:space="preserve">את </w:t>
      </w:r>
      <w:bookmarkStart w:id="49828" w:name="_ETM_Q93_750219"/>
      <w:bookmarkEnd w:id="49828"/>
      <w:r>
        <w:rPr>
          <w:rtl/>
        </w:rPr>
        <w:t xml:space="preserve">כל </w:t>
      </w:r>
      <w:bookmarkStart w:id="49829" w:name="_ETM_Q93_750789"/>
      <w:bookmarkEnd w:id="49829"/>
      <w:r>
        <w:rPr>
          <w:rtl/>
        </w:rPr>
        <w:t xml:space="preserve">הפקידות </w:t>
      </w:r>
      <w:bookmarkStart w:id="49830" w:name="_ETM_Q93_751389"/>
      <w:bookmarkEnd w:id="49830"/>
      <w:r>
        <w:rPr>
          <w:rtl/>
        </w:rPr>
        <w:t xml:space="preserve">הבכירה </w:t>
      </w:r>
      <w:bookmarkStart w:id="49831" w:name="_ETM_Q93_751809"/>
      <w:bookmarkEnd w:id="49831"/>
      <w:r>
        <w:rPr>
          <w:rtl/>
        </w:rPr>
        <w:t xml:space="preserve">במדינת </w:t>
      </w:r>
      <w:bookmarkStart w:id="49832" w:name="_ETM_Q93_752259"/>
      <w:bookmarkEnd w:id="49832"/>
      <w:r>
        <w:rPr>
          <w:rtl/>
        </w:rPr>
        <w:t>ישראל</w:t>
      </w:r>
      <w:r>
        <w:rPr>
          <w:rFonts w:hint="cs"/>
          <w:rtl/>
        </w:rPr>
        <w:t>,</w:t>
      </w:r>
      <w:r>
        <w:rPr>
          <w:rtl/>
        </w:rPr>
        <w:t xml:space="preserve"> </w:t>
      </w:r>
      <w:bookmarkStart w:id="49833" w:name="_ETM_Q93_753219"/>
      <w:bookmarkEnd w:id="49833"/>
      <w:r>
        <w:rPr>
          <w:rtl/>
        </w:rPr>
        <w:t xml:space="preserve">ועכשיו </w:t>
      </w:r>
      <w:bookmarkStart w:id="49834" w:name="_ETM_Q93_753699"/>
      <w:bookmarkEnd w:id="49834"/>
      <w:r>
        <w:rPr>
          <w:rtl/>
        </w:rPr>
        <w:t xml:space="preserve">מנסה </w:t>
      </w:r>
      <w:bookmarkStart w:id="49835" w:name="_ETM_Q93_754120"/>
      <w:bookmarkEnd w:id="49835"/>
      <w:r>
        <w:rPr>
          <w:rtl/>
        </w:rPr>
        <w:t xml:space="preserve">להסביר </w:t>
      </w:r>
      <w:bookmarkStart w:id="49836" w:name="_ETM_Q93_755300"/>
      <w:bookmarkEnd w:id="49836"/>
      <w:r>
        <w:rPr>
          <w:rtl/>
        </w:rPr>
        <w:t xml:space="preserve">למה </w:t>
      </w:r>
      <w:bookmarkStart w:id="49837" w:name="_ETM_Q93_755750"/>
      <w:bookmarkEnd w:id="49837"/>
      <w:r>
        <w:rPr>
          <w:rtl/>
        </w:rPr>
        <w:t xml:space="preserve">הם </w:t>
      </w:r>
      <w:bookmarkStart w:id="49838" w:name="_ETM_Q93_755840"/>
      <w:bookmarkEnd w:id="49838"/>
      <w:r>
        <w:rPr>
          <w:rtl/>
        </w:rPr>
        <w:t xml:space="preserve">לא </w:t>
      </w:r>
      <w:bookmarkStart w:id="49839" w:name="_ETM_Q93_755929"/>
      <w:bookmarkEnd w:id="49839"/>
      <w:r>
        <w:rPr>
          <w:rtl/>
        </w:rPr>
        <w:t xml:space="preserve">מצליחים </w:t>
      </w:r>
      <w:bookmarkStart w:id="49840" w:name="_ETM_Q93_756380"/>
      <w:bookmarkEnd w:id="49840"/>
      <w:r>
        <w:rPr>
          <w:rtl/>
        </w:rPr>
        <w:t xml:space="preserve">לעשות </w:t>
      </w:r>
      <w:bookmarkStart w:id="49841" w:name="_ETM_Q93_756740"/>
      <w:bookmarkEnd w:id="49841"/>
      <w:r>
        <w:rPr>
          <w:rtl/>
        </w:rPr>
        <w:t>כלום</w:t>
      </w:r>
      <w:r w:rsidR="00BF7DA1">
        <w:rPr>
          <w:rFonts w:hint="cs"/>
          <w:rtl/>
        </w:rPr>
        <w:t>,</w:t>
      </w:r>
      <w:r>
        <w:rPr>
          <w:rtl/>
        </w:rPr>
        <w:t xml:space="preserve"> </w:t>
      </w:r>
      <w:bookmarkStart w:id="49842" w:name="_ETM_Q93_757889"/>
      <w:bookmarkEnd w:id="49842"/>
      <w:r>
        <w:rPr>
          <w:rtl/>
        </w:rPr>
        <w:t xml:space="preserve">בכך </w:t>
      </w:r>
      <w:bookmarkStart w:id="49843" w:name="_ETM_Q93_758580"/>
      <w:bookmarkEnd w:id="49843"/>
      <w:r>
        <w:rPr>
          <w:rtl/>
        </w:rPr>
        <w:t xml:space="preserve">שהפקידים </w:t>
      </w:r>
      <w:bookmarkStart w:id="49844" w:name="_ETM_Q93_759539"/>
      <w:bookmarkEnd w:id="49844"/>
      <w:r>
        <w:rPr>
          <w:rtl/>
        </w:rPr>
        <w:t>אשמים</w:t>
      </w:r>
      <w:r>
        <w:rPr>
          <w:rFonts w:hint="cs"/>
          <w:rtl/>
        </w:rPr>
        <w:t>.</w:t>
      </w:r>
      <w:r>
        <w:rPr>
          <w:rtl/>
        </w:rPr>
        <w:t xml:space="preserve"> </w:t>
      </w:r>
      <w:bookmarkStart w:id="49845" w:name="_ETM_Q93_760529"/>
      <w:bookmarkEnd w:id="49845"/>
    </w:p>
    <w:p w:rsidR="00BE54DA" w:rsidRDefault="00BE54DA" w:rsidP="00D7623F">
      <w:pPr>
        <w:rPr>
          <w:rtl/>
        </w:rPr>
      </w:pPr>
      <w:bookmarkStart w:id="49846" w:name="_ETM_Q93_764051"/>
      <w:bookmarkEnd w:id="49846"/>
    </w:p>
    <w:p w:rsidR="00BE54DA" w:rsidRDefault="00BE54DA" w:rsidP="00BF7DA1">
      <w:pPr>
        <w:rPr>
          <w:rtl/>
        </w:rPr>
      </w:pPr>
      <w:bookmarkStart w:id="49847" w:name="_ETM_Q93_764315"/>
      <w:bookmarkEnd w:id="49847"/>
      <w:r>
        <w:rPr>
          <w:rtl/>
        </w:rPr>
        <w:t xml:space="preserve">אולי </w:t>
      </w:r>
      <w:bookmarkStart w:id="49848" w:name="_ETM_Q93_760860"/>
      <w:bookmarkEnd w:id="49848"/>
      <w:r>
        <w:rPr>
          <w:rtl/>
        </w:rPr>
        <w:t xml:space="preserve">רגע </w:t>
      </w:r>
      <w:bookmarkStart w:id="49849" w:name="_ETM_Q93_762500"/>
      <w:bookmarkEnd w:id="49849"/>
      <w:r>
        <w:rPr>
          <w:rtl/>
        </w:rPr>
        <w:t>נעל</w:t>
      </w:r>
      <w:r>
        <w:rPr>
          <w:rFonts w:hint="cs"/>
          <w:rtl/>
        </w:rPr>
        <w:t>ה</w:t>
      </w:r>
      <w:r>
        <w:rPr>
          <w:rtl/>
        </w:rPr>
        <w:t xml:space="preserve"> </w:t>
      </w:r>
      <w:bookmarkStart w:id="49850" w:name="_ETM_Q93_762860"/>
      <w:bookmarkEnd w:id="49850"/>
      <w:r>
        <w:rPr>
          <w:rtl/>
        </w:rPr>
        <w:t xml:space="preserve">קומה </w:t>
      </w:r>
      <w:bookmarkStart w:id="49851" w:name="_ETM_Q93_763490"/>
      <w:bookmarkStart w:id="49852" w:name="_ETM_Q93_763670"/>
      <w:bookmarkEnd w:id="49851"/>
      <w:bookmarkEnd w:id="49852"/>
      <w:r>
        <w:rPr>
          <w:rFonts w:hint="cs"/>
          <w:rtl/>
        </w:rPr>
        <w:t>ו</w:t>
      </w:r>
      <w:r>
        <w:rPr>
          <w:rtl/>
        </w:rPr>
        <w:t xml:space="preserve">נדבר </w:t>
      </w:r>
      <w:bookmarkStart w:id="49853" w:name="_ETM_Q93_763970"/>
      <w:bookmarkEnd w:id="49853"/>
      <w:r>
        <w:rPr>
          <w:rtl/>
        </w:rPr>
        <w:t xml:space="preserve">על </w:t>
      </w:r>
      <w:bookmarkStart w:id="49854" w:name="_ETM_Q93_764059"/>
      <w:bookmarkEnd w:id="49854"/>
      <w:r>
        <w:rPr>
          <w:rtl/>
        </w:rPr>
        <w:t xml:space="preserve">מי </w:t>
      </w:r>
      <w:bookmarkStart w:id="49855" w:name="_ETM_Q93_764179"/>
      <w:bookmarkEnd w:id="49855"/>
      <w:r>
        <w:rPr>
          <w:rtl/>
        </w:rPr>
        <w:t xml:space="preserve">באמת </w:t>
      </w:r>
      <w:bookmarkStart w:id="49856" w:name="_ETM_Q93_764450"/>
      <w:bookmarkEnd w:id="49856"/>
      <w:r>
        <w:rPr>
          <w:rFonts w:hint="cs"/>
          <w:rtl/>
        </w:rPr>
        <w:t>א</w:t>
      </w:r>
      <w:r>
        <w:rPr>
          <w:rtl/>
        </w:rPr>
        <w:t>שם</w:t>
      </w:r>
      <w:r>
        <w:rPr>
          <w:rFonts w:hint="cs"/>
          <w:rtl/>
        </w:rPr>
        <w:t>,</w:t>
      </w:r>
      <w:r>
        <w:rPr>
          <w:rtl/>
        </w:rPr>
        <w:t xml:space="preserve"> </w:t>
      </w:r>
      <w:bookmarkStart w:id="49857" w:name="_ETM_Q93_765800"/>
      <w:bookmarkEnd w:id="49857"/>
      <w:r>
        <w:rPr>
          <w:rtl/>
        </w:rPr>
        <w:t xml:space="preserve">מי </w:t>
      </w:r>
      <w:bookmarkStart w:id="49858" w:name="_ETM_Q93_766250"/>
      <w:bookmarkEnd w:id="49858"/>
      <w:r>
        <w:rPr>
          <w:rtl/>
        </w:rPr>
        <w:t xml:space="preserve">באמת </w:t>
      </w:r>
      <w:bookmarkStart w:id="49859" w:name="_ETM_Q93_766699"/>
      <w:bookmarkEnd w:id="49859"/>
      <w:r>
        <w:rPr>
          <w:rtl/>
        </w:rPr>
        <w:t xml:space="preserve">אשם </w:t>
      </w:r>
      <w:bookmarkStart w:id="49860" w:name="_ETM_Q93_767479"/>
      <w:bookmarkEnd w:id="49860"/>
      <w:r>
        <w:rPr>
          <w:rtl/>
        </w:rPr>
        <w:t xml:space="preserve">בזה </w:t>
      </w:r>
      <w:bookmarkStart w:id="49861" w:name="_ETM_Q93_768020"/>
      <w:bookmarkEnd w:id="49861"/>
      <w:r>
        <w:rPr>
          <w:rtl/>
        </w:rPr>
        <w:t xml:space="preserve">שכל </w:t>
      </w:r>
      <w:bookmarkStart w:id="49862" w:name="_ETM_Q93_768710"/>
      <w:bookmarkEnd w:id="49862"/>
      <w:r>
        <w:rPr>
          <w:rtl/>
        </w:rPr>
        <w:t xml:space="preserve">מינוי </w:t>
      </w:r>
      <w:bookmarkStart w:id="49863" w:name="_ETM_Q93_769639"/>
      <w:bookmarkEnd w:id="49863"/>
      <w:r>
        <w:rPr>
          <w:rtl/>
        </w:rPr>
        <w:t xml:space="preserve">שראש </w:t>
      </w:r>
      <w:bookmarkStart w:id="49864" w:name="_ETM_Q93_770000"/>
      <w:bookmarkEnd w:id="49864"/>
      <w:r>
        <w:rPr>
          <w:rtl/>
        </w:rPr>
        <w:t xml:space="preserve">הממשלה </w:t>
      </w:r>
      <w:bookmarkStart w:id="49865" w:name="_ETM_Q93_770479"/>
      <w:bookmarkEnd w:id="49865"/>
      <w:r>
        <w:rPr>
          <w:rtl/>
        </w:rPr>
        <w:t xml:space="preserve">נתניהו </w:t>
      </w:r>
      <w:bookmarkStart w:id="49866" w:name="_ETM_Q93_771050"/>
      <w:bookmarkEnd w:id="49866"/>
      <w:r>
        <w:rPr>
          <w:rtl/>
        </w:rPr>
        <w:t xml:space="preserve">עשה </w:t>
      </w:r>
      <w:bookmarkStart w:id="49867" w:name="_ETM_Q93_771710"/>
      <w:bookmarkEnd w:id="49867"/>
      <w:r>
        <w:rPr>
          <w:rtl/>
        </w:rPr>
        <w:t xml:space="preserve">לדורותיו </w:t>
      </w:r>
      <w:bookmarkStart w:id="49868" w:name="_ETM_Q93_773770"/>
      <w:bookmarkEnd w:id="49868"/>
      <w:r>
        <w:rPr>
          <w:rtl/>
        </w:rPr>
        <w:t xml:space="preserve">פועל </w:t>
      </w:r>
      <w:bookmarkStart w:id="49869" w:name="_ETM_Q93_774100"/>
      <w:bookmarkEnd w:id="49869"/>
      <w:r>
        <w:rPr>
          <w:rtl/>
        </w:rPr>
        <w:t>נגדו</w:t>
      </w:r>
      <w:r w:rsidR="00BF7DA1">
        <w:rPr>
          <w:rFonts w:hint="cs"/>
          <w:rtl/>
        </w:rPr>
        <w:t>,</w:t>
      </w:r>
      <w:r>
        <w:rPr>
          <w:rFonts w:hint="cs"/>
          <w:rtl/>
        </w:rPr>
        <w:t xml:space="preserve"> </w:t>
      </w:r>
      <w:bookmarkStart w:id="49870" w:name="_ETM_Q93_780054"/>
      <w:bookmarkStart w:id="49871" w:name="_ETM_Q93_780390"/>
      <w:bookmarkStart w:id="49872" w:name="TOR_Q94"/>
      <w:bookmarkEnd w:id="49870"/>
      <w:bookmarkEnd w:id="49871"/>
      <w:bookmarkEnd w:id="49872"/>
      <w:r>
        <w:rPr>
          <w:rFonts w:hint="cs"/>
          <w:rtl/>
          <w:lang w:eastAsia="he-IL"/>
        </w:rPr>
        <w:t xml:space="preserve">איך יכול להיות שכל בן </w:t>
      </w:r>
      <w:r w:rsidRPr="001D2C53">
        <w:rPr>
          <w:rFonts w:hint="cs"/>
          <w:rtl/>
          <w:lang w:eastAsia="he-IL"/>
        </w:rPr>
        <w:t>אדם שהוא מינה</w:t>
      </w:r>
      <w:r>
        <w:rPr>
          <w:rFonts w:hint="cs"/>
          <w:rtl/>
          <w:lang w:eastAsia="he-IL"/>
        </w:rPr>
        <w:t>,</w:t>
      </w:r>
      <w:r w:rsidRPr="001D2C53">
        <w:rPr>
          <w:rFonts w:hint="cs"/>
          <w:rtl/>
          <w:lang w:eastAsia="he-IL"/>
        </w:rPr>
        <w:t xml:space="preserve"> בסופו של דבר,</w:t>
      </w:r>
      <w:r w:rsidRPr="001D2C53">
        <w:rPr>
          <w:rtl/>
        </w:rPr>
        <w:t xml:space="preserve"> </w:t>
      </w:r>
      <w:bookmarkStart w:id="49873" w:name="_ETM_Q94_180840"/>
      <w:bookmarkEnd w:id="49873"/>
      <w:r w:rsidRPr="001D2C53">
        <w:rPr>
          <w:rtl/>
        </w:rPr>
        <w:t xml:space="preserve">אומר </w:t>
      </w:r>
      <w:bookmarkStart w:id="49874" w:name="_ETM_Q94_181170"/>
      <w:bookmarkEnd w:id="49874"/>
      <w:r w:rsidRPr="001D2C53">
        <w:rPr>
          <w:rtl/>
        </w:rPr>
        <w:t>נתניהו</w:t>
      </w:r>
      <w:r>
        <w:rPr>
          <w:rFonts w:hint="cs"/>
          <w:rtl/>
        </w:rPr>
        <w:t>:</w:t>
      </w:r>
      <w:bookmarkStart w:id="49875" w:name="_ETM_Q94_182190"/>
      <w:bookmarkEnd w:id="49875"/>
      <w:r>
        <w:rPr>
          <w:rFonts w:hint="cs"/>
          <w:rtl/>
        </w:rPr>
        <w:t xml:space="preserve"> </w:t>
      </w:r>
      <w:r>
        <w:rPr>
          <w:rtl/>
        </w:rPr>
        <w:t xml:space="preserve">לא </w:t>
      </w:r>
      <w:bookmarkStart w:id="49876" w:name="_ETM_Q94_182460"/>
      <w:bookmarkEnd w:id="49876"/>
      <w:r>
        <w:rPr>
          <w:rtl/>
        </w:rPr>
        <w:t xml:space="preserve">טוב </w:t>
      </w:r>
      <w:bookmarkStart w:id="49877" w:name="_ETM_Q94_183310"/>
      <w:bookmarkEnd w:id="49877"/>
      <w:r>
        <w:rPr>
          <w:rtl/>
        </w:rPr>
        <w:t xml:space="preserve">למדינת </w:t>
      </w:r>
      <w:bookmarkStart w:id="49878" w:name="_ETM_Q94_183850"/>
      <w:bookmarkEnd w:id="49878"/>
      <w:r>
        <w:rPr>
          <w:rtl/>
        </w:rPr>
        <w:t>ישראל</w:t>
      </w:r>
      <w:r w:rsidR="00BF7DA1">
        <w:rPr>
          <w:rFonts w:hint="cs"/>
          <w:rtl/>
        </w:rPr>
        <w:t>.</w:t>
      </w:r>
      <w:r>
        <w:rPr>
          <w:rtl/>
        </w:rPr>
        <w:t xml:space="preserve"> </w:t>
      </w:r>
      <w:bookmarkStart w:id="49879" w:name="_ETM_Q94_184240"/>
      <w:bookmarkEnd w:id="49879"/>
      <w:r>
        <w:rPr>
          <w:rtl/>
        </w:rPr>
        <w:t xml:space="preserve">איך </w:t>
      </w:r>
      <w:bookmarkStart w:id="49880" w:name="_ETM_Q94_184330"/>
      <w:bookmarkEnd w:id="49880"/>
      <w:r>
        <w:rPr>
          <w:rtl/>
        </w:rPr>
        <w:t xml:space="preserve">זה </w:t>
      </w:r>
      <w:bookmarkStart w:id="49881" w:name="_ETM_Q94_184450"/>
      <w:bookmarkEnd w:id="49881"/>
      <w:r>
        <w:rPr>
          <w:rtl/>
        </w:rPr>
        <w:t xml:space="preserve">יכול </w:t>
      </w:r>
      <w:bookmarkStart w:id="49882" w:name="_ETM_Q94_184660"/>
      <w:bookmarkEnd w:id="49882"/>
      <w:r>
        <w:rPr>
          <w:rtl/>
        </w:rPr>
        <w:t>להיות</w:t>
      </w:r>
      <w:r>
        <w:rPr>
          <w:rFonts w:hint="cs"/>
          <w:rtl/>
        </w:rPr>
        <w:t>?</w:t>
      </w:r>
      <w:r>
        <w:rPr>
          <w:rtl/>
        </w:rPr>
        <w:t xml:space="preserve"> </w:t>
      </w:r>
      <w:bookmarkStart w:id="49883" w:name="_ETM_Q94_185649"/>
      <w:bookmarkEnd w:id="49883"/>
      <w:r>
        <w:rPr>
          <w:rtl/>
        </w:rPr>
        <w:t xml:space="preserve">ראש </w:t>
      </w:r>
      <w:bookmarkStart w:id="49884" w:name="_ETM_Q94_185920"/>
      <w:bookmarkEnd w:id="49884"/>
      <w:r>
        <w:rPr>
          <w:rtl/>
        </w:rPr>
        <w:t xml:space="preserve">השב"כ </w:t>
      </w:r>
      <w:bookmarkStart w:id="49885" w:name="_ETM_Q94_186370"/>
      <w:bookmarkEnd w:id="49885"/>
      <w:r>
        <w:rPr>
          <w:rtl/>
        </w:rPr>
        <w:t xml:space="preserve">שהוא </w:t>
      </w:r>
      <w:bookmarkStart w:id="49886" w:name="_ETM_Q94_186580"/>
      <w:bookmarkEnd w:id="49886"/>
      <w:r>
        <w:rPr>
          <w:rtl/>
        </w:rPr>
        <w:t xml:space="preserve">מינה </w:t>
      </w:r>
      <w:bookmarkStart w:id="49887" w:name="_ETM_Q94_187479"/>
      <w:bookmarkEnd w:id="49887"/>
      <w:r>
        <w:rPr>
          <w:rtl/>
        </w:rPr>
        <w:t xml:space="preserve">לא </w:t>
      </w:r>
      <w:bookmarkStart w:id="49888" w:name="_ETM_Q94_187779"/>
      <w:bookmarkEnd w:id="49888"/>
      <w:r>
        <w:rPr>
          <w:rtl/>
        </w:rPr>
        <w:t xml:space="preserve">טוב </w:t>
      </w:r>
      <w:bookmarkStart w:id="49889" w:name="_ETM_Q94_187990"/>
      <w:bookmarkEnd w:id="49889"/>
      <w:r>
        <w:rPr>
          <w:rtl/>
        </w:rPr>
        <w:t xml:space="preserve">למדינת </w:t>
      </w:r>
      <w:bookmarkStart w:id="49890" w:name="_ETM_Q94_188500"/>
      <w:bookmarkEnd w:id="49890"/>
      <w:r>
        <w:rPr>
          <w:rtl/>
        </w:rPr>
        <w:t>ישראל</w:t>
      </w:r>
      <w:r>
        <w:rPr>
          <w:rFonts w:hint="cs"/>
          <w:rtl/>
        </w:rPr>
        <w:t>;</w:t>
      </w:r>
      <w:r>
        <w:rPr>
          <w:rtl/>
        </w:rPr>
        <w:t xml:space="preserve"> </w:t>
      </w:r>
      <w:bookmarkStart w:id="49891" w:name="_ETM_Q94_189539"/>
      <w:bookmarkEnd w:id="49891"/>
      <w:r>
        <w:rPr>
          <w:rtl/>
        </w:rPr>
        <w:t xml:space="preserve">היועץ </w:t>
      </w:r>
      <w:bookmarkStart w:id="49892" w:name="_ETM_Q94_189990"/>
      <w:bookmarkEnd w:id="49892"/>
      <w:r>
        <w:rPr>
          <w:rtl/>
        </w:rPr>
        <w:t xml:space="preserve">המשפטי </w:t>
      </w:r>
      <w:bookmarkStart w:id="49893" w:name="_ETM_Q94_190770"/>
      <w:bookmarkEnd w:id="49893"/>
      <w:r>
        <w:rPr>
          <w:rtl/>
        </w:rPr>
        <w:t xml:space="preserve">הקודם </w:t>
      </w:r>
      <w:bookmarkStart w:id="49894" w:name="_ETM_Q94_191250"/>
      <w:bookmarkEnd w:id="49894"/>
      <w:r>
        <w:rPr>
          <w:rtl/>
        </w:rPr>
        <w:t xml:space="preserve">שהוא </w:t>
      </w:r>
      <w:bookmarkStart w:id="49895" w:name="_ETM_Q94_191520"/>
      <w:bookmarkEnd w:id="49895"/>
      <w:r>
        <w:rPr>
          <w:rtl/>
        </w:rPr>
        <w:t xml:space="preserve">מינה </w:t>
      </w:r>
      <w:bookmarkStart w:id="49896" w:name="_ETM_Q94_192480"/>
      <w:bookmarkEnd w:id="49896"/>
      <w:r>
        <w:rPr>
          <w:rtl/>
        </w:rPr>
        <w:t xml:space="preserve">לא </w:t>
      </w:r>
      <w:bookmarkStart w:id="49897" w:name="_ETM_Q94_192780"/>
      <w:bookmarkEnd w:id="49897"/>
      <w:r>
        <w:rPr>
          <w:rtl/>
        </w:rPr>
        <w:t xml:space="preserve">טוב </w:t>
      </w:r>
      <w:bookmarkStart w:id="49898" w:name="_ETM_Q94_193019"/>
      <w:bookmarkEnd w:id="49898"/>
      <w:r>
        <w:rPr>
          <w:rtl/>
        </w:rPr>
        <w:t xml:space="preserve">למדינת </w:t>
      </w:r>
      <w:bookmarkStart w:id="49899" w:name="_ETM_Q94_193559"/>
      <w:bookmarkEnd w:id="49899"/>
      <w:r>
        <w:rPr>
          <w:rtl/>
        </w:rPr>
        <w:t>ישראל</w:t>
      </w:r>
      <w:r>
        <w:rPr>
          <w:rFonts w:hint="cs"/>
          <w:rtl/>
        </w:rPr>
        <w:t>;</w:t>
      </w:r>
      <w:r>
        <w:rPr>
          <w:rtl/>
        </w:rPr>
        <w:t xml:space="preserve"> </w:t>
      </w:r>
      <w:bookmarkStart w:id="49900" w:name="_ETM_Q94_194519"/>
      <w:bookmarkEnd w:id="49900"/>
      <w:r>
        <w:rPr>
          <w:rtl/>
        </w:rPr>
        <w:t xml:space="preserve">הרמטכ"ל </w:t>
      </w:r>
      <w:bookmarkStart w:id="49901" w:name="_ETM_Q94_195509"/>
      <w:bookmarkEnd w:id="49901"/>
      <w:r>
        <w:rPr>
          <w:rtl/>
        </w:rPr>
        <w:t xml:space="preserve">לא </w:t>
      </w:r>
      <w:bookmarkStart w:id="49902" w:name="_ETM_Q94_195660"/>
      <w:bookmarkEnd w:id="49902"/>
      <w:r>
        <w:rPr>
          <w:rtl/>
        </w:rPr>
        <w:t xml:space="preserve">טוב </w:t>
      </w:r>
      <w:bookmarkStart w:id="49903" w:name="_ETM_Q94_195900"/>
      <w:bookmarkEnd w:id="49903"/>
      <w:r>
        <w:rPr>
          <w:rtl/>
        </w:rPr>
        <w:t xml:space="preserve">למדינת </w:t>
      </w:r>
      <w:bookmarkStart w:id="49904" w:name="_ETM_Q94_196410"/>
      <w:bookmarkEnd w:id="49904"/>
      <w:r>
        <w:rPr>
          <w:rtl/>
        </w:rPr>
        <w:t>ישראל</w:t>
      </w:r>
      <w:r>
        <w:rPr>
          <w:rFonts w:hint="cs"/>
          <w:rtl/>
        </w:rPr>
        <w:t>.</w:t>
      </w:r>
      <w:r>
        <w:rPr>
          <w:rtl/>
        </w:rPr>
        <w:t xml:space="preserve"> </w:t>
      </w:r>
      <w:bookmarkStart w:id="49905" w:name="_ETM_Q94_197840"/>
      <w:bookmarkEnd w:id="49905"/>
      <w:r>
        <w:rPr>
          <w:rtl/>
        </w:rPr>
        <w:t xml:space="preserve">מי </w:t>
      </w:r>
      <w:bookmarkStart w:id="49906" w:name="_ETM_Q94_198079"/>
      <w:bookmarkEnd w:id="49906"/>
      <w:r>
        <w:rPr>
          <w:rtl/>
        </w:rPr>
        <w:t xml:space="preserve">כן </w:t>
      </w:r>
      <w:bookmarkStart w:id="49907" w:name="_ETM_Q94_198320"/>
      <w:bookmarkEnd w:id="49907"/>
      <w:r>
        <w:rPr>
          <w:rtl/>
        </w:rPr>
        <w:t xml:space="preserve">טוב </w:t>
      </w:r>
      <w:bookmarkStart w:id="49908" w:name="_ETM_Q94_198500"/>
      <w:bookmarkEnd w:id="49908"/>
      <w:r>
        <w:rPr>
          <w:rtl/>
        </w:rPr>
        <w:t xml:space="preserve">למדינת </w:t>
      </w:r>
      <w:bookmarkStart w:id="49909" w:name="_ETM_Q94_198920"/>
      <w:bookmarkEnd w:id="49909"/>
      <w:r>
        <w:rPr>
          <w:rtl/>
        </w:rPr>
        <w:t>ישראל</w:t>
      </w:r>
      <w:r>
        <w:rPr>
          <w:rFonts w:hint="cs"/>
          <w:rtl/>
        </w:rPr>
        <w:t>?</w:t>
      </w:r>
      <w:r>
        <w:rPr>
          <w:rtl/>
        </w:rPr>
        <w:t xml:space="preserve"> </w:t>
      </w:r>
      <w:bookmarkStart w:id="49910" w:name="_ETM_Q94_199730"/>
      <w:bookmarkEnd w:id="49910"/>
      <w:r>
        <w:rPr>
          <w:rtl/>
        </w:rPr>
        <w:t xml:space="preserve">האם </w:t>
      </w:r>
      <w:bookmarkStart w:id="49911" w:name="_ETM_Q94_200060"/>
      <w:bookmarkEnd w:id="49911"/>
      <w:r>
        <w:rPr>
          <w:rtl/>
        </w:rPr>
        <w:t xml:space="preserve">יש </w:t>
      </w:r>
      <w:bookmarkStart w:id="49912" w:name="_ETM_Q94_201119"/>
      <w:bookmarkEnd w:id="49912"/>
      <w:r>
        <w:rPr>
          <w:rtl/>
        </w:rPr>
        <w:t xml:space="preserve">פקיד </w:t>
      </w:r>
      <w:bookmarkStart w:id="49913" w:name="_ETM_Q94_201539"/>
      <w:bookmarkEnd w:id="49913"/>
      <w:r>
        <w:rPr>
          <w:rFonts w:hint="cs"/>
          <w:rtl/>
        </w:rPr>
        <w:t>אחד</w:t>
      </w:r>
      <w:r>
        <w:rPr>
          <w:rtl/>
        </w:rPr>
        <w:t xml:space="preserve"> </w:t>
      </w:r>
      <w:bookmarkStart w:id="49914" w:name="_ETM_Q94_202170"/>
      <w:bookmarkEnd w:id="49914"/>
      <w:r>
        <w:rPr>
          <w:rtl/>
        </w:rPr>
        <w:t xml:space="preserve">שהוא </w:t>
      </w:r>
      <w:bookmarkStart w:id="49915" w:name="_ETM_Q94_202410"/>
      <w:bookmarkEnd w:id="49915"/>
      <w:r>
        <w:rPr>
          <w:rtl/>
        </w:rPr>
        <w:t xml:space="preserve">מינה </w:t>
      </w:r>
      <w:bookmarkStart w:id="49916" w:name="_ETM_Q94_202680"/>
      <w:bookmarkEnd w:id="49916"/>
      <w:r>
        <w:rPr>
          <w:rtl/>
        </w:rPr>
        <w:t xml:space="preserve">במשך </w:t>
      </w:r>
      <w:bookmarkStart w:id="49917" w:name="_ETM_Q94_203070"/>
      <w:bookmarkEnd w:id="49917"/>
      <w:r>
        <w:rPr>
          <w:rtl/>
        </w:rPr>
        <w:t xml:space="preserve">15 </w:t>
      </w:r>
      <w:bookmarkStart w:id="49918" w:name="_ETM_Q94_203430"/>
      <w:bookmarkEnd w:id="49918"/>
      <w:r>
        <w:rPr>
          <w:rtl/>
        </w:rPr>
        <w:t xml:space="preserve">שנה </w:t>
      </w:r>
      <w:bookmarkStart w:id="49919" w:name="_ETM_Q94_203699"/>
      <w:bookmarkEnd w:id="49919"/>
      <w:r>
        <w:rPr>
          <w:rtl/>
        </w:rPr>
        <w:t xml:space="preserve">שהוא </w:t>
      </w:r>
      <w:bookmarkStart w:id="49920" w:name="_ETM_Q94_203880"/>
      <w:bookmarkEnd w:id="49920"/>
      <w:r>
        <w:rPr>
          <w:rtl/>
        </w:rPr>
        <w:t xml:space="preserve">פה </w:t>
      </w:r>
      <w:bookmarkStart w:id="49921" w:name="_ETM_Q94_204600"/>
      <w:bookmarkEnd w:id="49921"/>
      <w:r>
        <w:rPr>
          <w:rtl/>
        </w:rPr>
        <w:t xml:space="preserve">שכן </w:t>
      </w:r>
      <w:bookmarkStart w:id="49922" w:name="_ETM_Q94_205020"/>
      <w:bookmarkEnd w:id="49922"/>
      <w:r>
        <w:rPr>
          <w:rtl/>
        </w:rPr>
        <w:t xml:space="preserve">טוב </w:t>
      </w:r>
      <w:bookmarkStart w:id="49923" w:name="_ETM_Q94_205200"/>
      <w:bookmarkEnd w:id="49923"/>
      <w:r>
        <w:rPr>
          <w:rtl/>
        </w:rPr>
        <w:t xml:space="preserve">למדינת </w:t>
      </w:r>
      <w:bookmarkStart w:id="49924" w:name="_ETM_Q94_205620"/>
      <w:bookmarkEnd w:id="49924"/>
      <w:r>
        <w:rPr>
          <w:rtl/>
        </w:rPr>
        <w:t>ישראל</w:t>
      </w:r>
      <w:r>
        <w:rPr>
          <w:rFonts w:hint="cs"/>
          <w:rtl/>
        </w:rPr>
        <w:t>?</w:t>
      </w:r>
      <w:r>
        <w:rPr>
          <w:rtl/>
        </w:rPr>
        <w:t xml:space="preserve"> </w:t>
      </w:r>
      <w:bookmarkStart w:id="49925" w:name="_ETM_Q94_205980"/>
      <w:bookmarkEnd w:id="49925"/>
      <w:r>
        <w:rPr>
          <w:rtl/>
        </w:rPr>
        <w:t xml:space="preserve">האם </w:t>
      </w:r>
      <w:bookmarkStart w:id="49926" w:name="_ETM_Q94_206160"/>
      <w:bookmarkEnd w:id="49926"/>
      <w:r>
        <w:rPr>
          <w:rtl/>
        </w:rPr>
        <w:t xml:space="preserve">מפרגנים </w:t>
      </w:r>
      <w:bookmarkStart w:id="49927" w:name="_ETM_Q94_206700"/>
      <w:bookmarkEnd w:id="49927"/>
      <w:r>
        <w:rPr>
          <w:rtl/>
        </w:rPr>
        <w:t>למישהו</w:t>
      </w:r>
      <w:r>
        <w:rPr>
          <w:rFonts w:hint="cs"/>
          <w:rtl/>
        </w:rPr>
        <w:t>,</w:t>
      </w:r>
      <w:r>
        <w:rPr>
          <w:rtl/>
        </w:rPr>
        <w:t xml:space="preserve"> </w:t>
      </w:r>
      <w:bookmarkStart w:id="49928" w:name="_ETM_Q94_207630"/>
      <w:bookmarkEnd w:id="49928"/>
      <w:r>
        <w:rPr>
          <w:rtl/>
        </w:rPr>
        <w:t xml:space="preserve">או </w:t>
      </w:r>
      <w:bookmarkStart w:id="49929" w:name="_ETM_Q94_207750"/>
      <w:bookmarkEnd w:id="49929"/>
      <w:r>
        <w:rPr>
          <w:rtl/>
        </w:rPr>
        <w:t xml:space="preserve">שעכשיו </w:t>
      </w:r>
      <w:bookmarkStart w:id="49930" w:name="_ETM_Q94_208290"/>
      <w:bookmarkEnd w:id="49930"/>
      <w:r>
        <w:rPr>
          <w:rtl/>
        </w:rPr>
        <w:t xml:space="preserve">הגישה </w:t>
      </w:r>
      <w:bookmarkStart w:id="49931" w:name="_ETM_Q94_208710"/>
      <w:bookmarkEnd w:id="49931"/>
      <w:r>
        <w:rPr>
          <w:rFonts w:hint="cs"/>
          <w:rtl/>
        </w:rPr>
        <w:t>ה</w:t>
      </w:r>
      <w:r>
        <w:rPr>
          <w:rtl/>
        </w:rPr>
        <w:t>חדשה</w:t>
      </w:r>
      <w:r>
        <w:rPr>
          <w:rFonts w:hint="cs"/>
          <w:rtl/>
        </w:rPr>
        <w:t xml:space="preserve"> –</w:t>
      </w:r>
      <w:r>
        <w:rPr>
          <w:rtl/>
        </w:rPr>
        <w:t xml:space="preserve"> </w:t>
      </w:r>
      <w:bookmarkStart w:id="49932" w:name="_ETM_Q94_210420"/>
      <w:bookmarkEnd w:id="49932"/>
      <w:r>
        <w:rPr>
          <w:rtl/>
        </w:rPr>
        <w:t xml:space="preserve">כמו </w:t>
      </w:r>
      <w:bookmarkStart w:id="49933" w:name="_ETM_Q94_210689"/>
      <w:bookmarkEnd w:id="49933"/>
      <w:r>
        <w:rPr>
          <w:rtl/>
        </w:rPr>
        <w:t xml:space="preserve">תמיד </w:t>
      </w:r>
      <w:bookmarkStart w:id="49934" w:name="_ETM_Q94_211050"/>
      <w:bookmarkEnd w:id="49934"/>
      <w:r>
        <w:rPr>
          <w:rtl/>
        </w:rPr>
        <w:t xml:space="preserve">אצל </w:t>
      </w:r>
      <w:bookmarkStart w:id="49935" w:name="_ETM_Q94_211320"/>
      <w:bookmarkEnd w:id="49935"/>
      <w:r>
        <w:rPr>
          <w:rtl/>
        </w:rPr>
        <w:t>נתניהו</w:t>
      </w:r>
      <w:r>
        <w:rPr>
          <w:rFonts w:hint="cs"/>
          <w:rtl/>
        </w:rPr>
        <w:t>,</w:t>
      </w:r>
      <w:r>
        <w:rPr>
          <w:rtl/>
        </w:rPr>
        <w:t xml:space="preserve"> </w:t>
      </w:r>
      <w:bookmarkStart w:id="49936" w:name="_ETM_Q94_211859"/>
      <w:bookmarkEnd w:id="49936"/>
      <w:r>
        <w:rPr>
          <w:rtl/>
        </w:rPr>
        <w:t xml:space="preserve">להאשים </w:t>
      </w:r>
      <w:bookmarkStart w:id="49937" w:name="_ETM_Q94_212309"/>
      <w:bookmarkEnd w:id="49937"/>
      <w:r>
        <w:rPr>
          <w:rtl/>
        </w:rPr>
        <w:t xml:space="preserve">את </w:t>
      </w:r>
      <w:bookmarkStart w:id="49938" w:name="_ETM_Q94_212460"/>
      <w:bookmarkEnd w:id="49938"/>
      <w:r>
        <w:rPr>
          <w:rtl/>
        </w:rPr>
        <w:t xml:space="preserve">כולם </w:t>
      </w:r>
      <w:bookmarkStart w:id="49939" w:name="_ETM_Q94_212820"/>
      <w:bookmarkEnd w:id="49939"/>
      <w:r>
        <w:rPr>
          <w:rtl/>
        </w:rPr>
        <w:t xml:space="preserve">חוץ </w:t>
      </w:r>
      <w:bookmarkStart w:id="49940" w:name="_ETM_Q94_213149"/>
      <w:bookmarkEnd w:id="49940"/>
      <w:r>
        <w:rPr>
          <w:rtl/>
        </w:rPr>
        <w:t xml:space="preserve">מאת </w:t>
      </w:r>
      <w:bookmarkStart w:id="49941" w:name="_ETM_Q94_213510"/>
      <w:bookmarkEnd w:id="49941"/>
      <w:r>
        <w:rPr>
          <w:rtl/>
        </w:rPr>
        <w:t>עצמך</w:t>
      </w:r>
      <w:r>
        <w:rPr>
          <w:rFonts w:hint="cs"/>
          <w:rtl/>
        </w:rPr>
        <w:t xml:space="preserve"> – זה </w:t>
      </w:r>
      <w:bookmarkStart w:id="49942" w:name="_ETM_Q94_214850"/>
      <w:bookmarkEnd w:id="49942"/>
      <w:r>
        <w:rPr>
          <w:rtl/>
        </w:rPr>
        <w:t xml:space="preserve">שהפקידים </w:t>
      </w:r>
      <w:bookmarkStart w:id="49943" w:name="_ETM_Q94_215359"/>
      <w:bookmarkEnd w:id="49943"/>
      <w:r>
        <w:rPr>
          <w:rtl/>
        </w:rPr>
        <w:t>אשמים</w:t>
      </w:r>
      <w:r>
        <w:rPr>
          <w:rFonts w:hint="cs"/>
          <w:rtl/>
        </w:rPr>
        <w:t>?</w:t>
      </w:r>
      <w:r>
        <w:rPr>
          <w:rtl/>
        </w:rPr>
        <w:t xml:space="preserve"> </w:t>
      </w:r>
      <w:bookmarkStart w:id="49944" w:name="_ETM_Q94_216350"/>
      <w:bookmarkEnd w:id="49944"/>
      <w:r>
        <w:rPr>
          <w:rtl/>
        </w:rPr>
        <w:t xml:space="preserve">הפקידים </w:t>
      </w:r>
      <w:bookmarkStart w:id="49945" w:name="_ETM_Q94_216859"/>
      <w:bookmarkEnd w:id="49945"/>
      <w:r>
        <w:rPr>
          <w:rtl/>
        </w:rPr>
        <w:t xml:space="preserve">אשמים </w:t>
      </w:r>
      <w:bookmarkStart w:id="49946" w:name="_ETM_Q94_217280"/>
      <w:bookmarkEnd w:id="49946"/>
      <w:r>
        <w:rPr>
          <w:rtl/>
        </w:rPr>
        <w:t xml:space="preserve">שלא </w:t>
      </w:r>
      <w:bookmarkStart w:id="49947" w:name="_ETM_Q94_217489"/>
      <w:bookmarkEnd w:id="49947"/>
      <w:r>
        <w:rPr>
          <w:rtl/>
        </w:rPr>
        <w:t xml:space="preserve">הצליחו </w:t>
      </w:r>
      <w:bookmarkStart w:id="49948" w:name="_ETM_Q94_217819"/>
      <w:bookmarkEnd w:id="49948"/>
      <w:r>
        <w:rPr>
          <w:rtl/>
        </w:rPr>
        <w:t xml:space="preserve">לעשות </w:t>
      </w:r>
      <w:bookmarkStart w:id="49949" w:name="_ETM_Q94_218120"/>
      <w:bookmarkEnd w:id="49949"/>
      <w:r>
        <w:rPr>
          <w:rtl/>
        </w:rPr>
        <w:t xml:space="preserve">שום </w:t>
      </w:r>
      <w:bookmarkStart w:id="49950" w:name="_ETM_Q94_218239"/>
      <w:bookmarkEnd w:id="49950"/>
      <w:r>
        <w:rPr>
          <w:rtl/>
        </w:rPr>
        <w:t xml:space="preserve">דבר </w:t>
      </w:r>
      <w:bookmarkStart w:id="49951" w:name="_ETM_Q94_218479"/>
      <w:bookmarkEnd w:id="49951"/>
      <w:r>
        <w:rPr>
          <w:rtl/>
        </w:rPr>
        <w:t>ב</w:t>
      </w:r>
      <w:r>
        <w:rPr>
          <w:rFonts w:hint="cs"/>
          <w:rtl/>
        </w:rPr>
        <w:t xml:space="preserve">ממשלה. </w:t>
      </w:r>
      <w:bookmarkStart w:id="49952" w:name="_ETM_Q94_219520"/>
      <w:bookmarkEnd w:id="49952"/>
      <w:r>
        <w:rPr>
          <w:rtl/>
        </w:rPr>
        <w:t xml:space="preserve">תראו </w:t>
      </w:r>
      <w:bookmarkStart w:id="49953" w:name="_ETM_Q94_219850"/>
      <w:bookmarkEnd w:id="49953"/>
      <w:r>
        <w:rPr>
          <w:rtl/>
        </w:rPr>
        <w:t xml:space="preserve">מה </w:t>
      </w:r>
      <w:bookmarkStart w:id="49954" w:name="_ETM_Q94_219970"/>
      <w:bookmarkEnd w:id="49954"/>
      <w:r>
        <w:rPr>
          <w:rtl/>
        </w:rPr>
        <w:t xml:space="preserve">קורה </w:t>
      </w:r>
      <w:bookmarkStart w:id="49955" w:name="_ETM_Q94_220239"/>
      <w:bookmarkEnd w:id="49955"/>
      <w:r>
        <w:rPr>
          <w:rtl/>
        </w:rPr>
        <w:t xml:space="preserve">עם </w:t>
      </w:r>
      <w:bookmarkStart w:id="49956" w:name="_ETM_Q94_220300"/>
      <w:bookmarkEnd w:id="49956"/>
      <w:r>
        <w:rPr>
          <w:rtl/>
        </w:rPr>
        <w:t xml:space="preserve">משרד </w:t>
      </w:r>
      <w:bookmarkStart w:id="49957" w:name="_ETM_Q94_220570"/>
      <w:bookmarkEnd w:id="49957"/>
      <w:r>
        <w:rPr>
          <w:rtl/>
        </w:rPr>
        <w:t>התקשורת</w:t>
      </w:r>
      <w:r>
        <w:rPr>
          <w:rFonts w:hint="cs"/>
          <w:rtl/>
        </w:rPr>
        <w:t>,</w:t>
      </w:r>
      <w:r>
        <w:rPr>
          <w:rtl/>
        </w:rPr>
        <w:t xml:space="preserve"> </w:t>
      </w:r>
      <w:bookmarkStart w:id="49958" w:name="_ETM_Q94_221170"/>
      <w:bookmarkEnd w:id="49958"/>
      <w:r>
        <w:rPr>
          <w:rtl/>
        </w:rPr>
        <w:t xml:space="preserve">בריב </w:t>
      </w:r>
      <w:bookmarkStart w:id="49959" w:name="_ETM_Q94_221530"/>
      <w:bookmarkEnd w:id="49959"/>
      <w:r>
        <w:rPr>
          <w:rtl/>
        </w:rPr>
        <w:t xml:space="preserve">עכשיו </w:t>
      </w:r>
      <w:bookmarkStart w:id="49960" w:name="_ETM_Q94_221829"/>
      <w:bookmarkEnd w:id="49960"/>
      <w:r>
        <w:rPr>
          <w:rtl/>
        </w:rPr>
        <w:t xml:space="preserve">בין </w:t>
      </w:r>
      <w:bookmarkStart w:id="49961" w:name="_ETM_Q94_222520"/>
      <w:bookmarkEnd w:id="49961"/>
      <w:r>
        <w:rPr>
          <w:rtl/>
        </w:rPr>
        <w:t xml:space="preserve">משרד </w:t>
      </w:r>
      <w:bookmarkStart w:id="49962" w:name="_ETM_Q94_222940"/>
      <w:bookmarkEnd w:id="49962"/>
      <w:r>
        <w:rPr>
          <w:rtl/>
        </w:rPr>
        <w:t xml:space="preserve">התקשורת </w:t>
      </w:r>
      <w:bookmarkStart w:id="49963" w:name="_ETM_Q94_224320"/>
      <w:bookmarkEnd w:id="49963"/>
      <w:r>
        <w:rPr>
          <w:rtl/>
        </w:rPr>
        <w:t xml:space="preserve">לחבר </w:t>
      </w:r>
      <w:bookmarkStart w:id="49964" w:name="_ETM_Q94_225220"/>
      <w:bookmarkEnd w:id="49964"/>
      <w:r>
        <w:rPr>
          <w:rtl/>
        </w:rPr>
        <w:t xml:space="preserve">הכנסת </w:t>
      </w:r>
      <w:bookmarkStart w:id="49965" w:name="_ETM_Q94_225579"/>
      <w:bookmarkEnd w:id="49965"/>
      <w:r>
        <w:rPr>
          <w:rtl/>
        </w:rPr>
        <w:t xml:space="preserve">דוד </w:t>
      </w:r>
      <w:bookmarkStart w:id="49966" w:name="_ETM_Q94_225850"/>
      <w:bookmarkEnd w:id="49966"/>
      <w:r>
        <w:rPr>
          <w:rtl/>
        </w:rPr>
        <w:t>ביטן</w:t>
      </w:r>
      <w:r>
        <w:rPr>
          <w:rFonts w:hint="cs"/>
          <w:rtl/>
        </w:rPr>
        <w:t>.</w:t>
      </w:r>
      <w:r>
        <w:rPr>
          <w:rtl/>
        </w:rPr>
        <w:t xml:space="preserve"> </w:t>
      </w:r>
      <w:bookmarkStart w:id="49967" w:name="_ETM_Q94_226300"/>
      <w:bookmarkEnd w:id="49967"/>
      <w:r>
        <w:rPr>
          <w:rFonts w:hint="cs"/>
          <w:rtl/>
        </w:rPr>
        <w:t xml:space="preserve">בא </w:t>
      </w:r>
      <w:bookmarkStart w:id="49968" w:name="_ETM_Q94_226510"/>
      <w:bookmarkEnd w:id="49968"/>
      <w:r>
        <w:rPr>
          <w:rtl/>
        </w:rPr>
        <w:t xml:space="preserve">שר </w:t>
      </w:r>
      <w:bookmarkStart w:id="49969" w:name="_ETM_Q94_226720"/>
      <w:bookmarkEnd w:id="49969"/>
      <w:r>
        <w:rPr>
          <w:rtl/>
        </w:rPr>
        <w:t>התקשורת</w:t>
      </w:r>
      <w:r>
        <w:rPr>
          <w:rFonts w:hint="cs"/>
          <w:rtl/>
        </w:rPr>
        <w:t>,</w:t>
      </w:r>
      <w:r>
        <w:rPr>
          <w:rtl/>
        </w:rPr>
        <w:t xml:space="preserve"> </w:t>
      </w:r>
      <w:bookmarkStart w:id="49970" w:name="_ETM_Q94_227229"/>
      <w:bookmarkEnd w:id="49970"/>
      <w:r>
        <w:rPr>
          <w:rtl/>
        </w:rPr>
        <w:t xml:space="preserve">אחרי </w:t>
      </w:r>
      <w:bookmarkStart w:id="49971" w:name="_ETM_Q94_227379"/>
      <w:bookmarkEnd w:id="49971"/>
      <w:r>
        <w:rPr>
          <w:rtl/>
        </w:rPr>
        <w:t xml:space="preserve">שנתיים </w:t>
      </w:r>
      <w:bookmarkStart w:id="49972" w:name="_ETM_Q94_227770"/>
      <w:bookmarkEnd w:id="49972"/>
      <w:r>
        <w:rPr>
          <w:rtl/>
        </w:rPr>
        <w:t xml:space="preserve">וחצי </w:t>
      </w:r>
      <w:bookmarkStart w:id="49973" w:name="_ETM_Q94_228100"/>
      <w:bookmarkEnd w:id="49973"/>
      <w:r>
        <w:rPr>
          <w:rtl/>
        </w:rPr>
        <w:t xml:space="preserve">שהוא </w:t>
      </w:r>
      <w:bookmarkStart w:id="49974" w:name="_ETM_Q94_228250"/>
      <w:bookmarkEnd w:id="49974"/>
      <w:r>
        <w:rPr>
          <w:rtl/>
        </w:rPr>
        <w:t xml:space="preserve">שר </w:t>
      </w:r>
      <w:bookmarkStart w:id="49975" w:name="_ETM_Q94_228460"/>
      <w:bookmarkEnd w:id="49975"/>
      <w:r>
        <w:rPr>
          <w:rtl/>
        </w:rPr>
        <w:t>תקשורת</w:t>
      </w:r>
      <w:r>
        <w:rPr>
          <w:rFonts w:hint="cs"/>
          <w:rtl/>
        </w:rPr>
        <w:t xml:space="preserve"> –</w:t>
      </w:r>
      <w:r>
        <w:rPr>
          <w:rtl/>
        </w:rPr>
        <w:t xml:space="preserve"> </w:t>
      </w:r>
      <w:bookmarkStart w:id="49976" w:name="_ETM_Q94_228940"/>
      <w:bookmarkEnd w:id="49976"/>
      <w:r>
        <w:rPr>
          <w:rtl/>
        </w:rPr>
        <w:t xml:space="preserve">לא </w:t>
      </w:r>
      <w:bookmarkStart w:id="49977" w:name="_ETM_Q94_229059"/>
      <w:bookmarkEnd w:id="49977"/>
      <w:r>
        <w:rPr>
          <w:rtl/>
        </w:rPr>
        <w:t xml:space="preserve">הצליח </w:t>
      </w:r>
      <w:bookmarkStart w:id="49978" w:name="_ETM_Q94_229360"/>
      <w:bookmarkEnd w:id="49978"/>
      <w:r>
        <w:rPr>
          <w:rtl/>
        </w:rPr>
        <w:t xml:space="preserve">להזיז </w:t>
      </w:r>
      <w:bookmarkStart w:id="49979" w:name="_ETM_Q94_229659"/>
      <w:bookmarkEnd w:id="49979"/>
      <w:r>
        <w:rPr>
          <w:rtl/>
        </w:rPr>
        <w:t xml:space="preserve">כלום </w:t>
      </w:r>
      <w:bookmarkStart w:id="49980" w:name="_ETM_Q94_229989"/>
      <w:bookmarkEnd w:id="49980"/>
      <w:r>
        <w:rPr>
          <w:rFonts w:hint="cs"/>
          <w:rtl/>
        </w:rPr>
        <w:t>ב</w:t>
      </w:r>
      <w:r>
        <w:rPr>
          <w:rtl/>
        </w:rPr>
        <w:t>משרד</w:t>
      </w:r>
      <w:r>
        <w:rPr>
          <w:rFonts w:hint="cs"/>
          <w:rtl/>
        </w:rPr>
        <w:t>,</w:t>
      </w:r>
      <w:r>
        <w:rPr>
          <w:rtl/>
        </w:rPr>
        <w:t xml:space="preserve"> </w:t>
      </w:r>
      <w:bookmarkStart w:id="49981" w:name="_ETM_Q94_230409"/>
      <w:bookmarkEnd w:id="49981"/>
      <w:r>
        <w:rPr>
          <w:rtl/>
        </w:rPr>
        <w:t xml:space="preserve">שום </w:t>
      </w:r>
      <w:bookmarkStart w:id="49982" w:name="_ETM_Q94_230620"/>
      <w:bookmarkEnd w:id="49982"/>
      <w:r>
        <w:rPr>
          <w:rtl/>
        </w:rPr>
        <w:t xml:space="preserve">דבר </w:t>
      </w:r>
      <w:bookmarkStart w:id="49983" w:name="_ETM_Q94_230890"/>
      <w:bookmarkEnd w:id="49983"/>
      <w:r>
        <w:rPr>
          <w:rtl/>
        </w:rPr>
        <w:t xml:space="preserve">לא </w:t>
      </w:r>
      <w:bookmarkStart w:id="49984" w:name="_ETM_Q94_231010"/>
      <w:bookmarkEnd w:id="49984"/>
      <w:r>
        <w:rPr>
          <w:rtl/>
        </w:rPr>
        <w:t xml:space="preserve">השתנה </w:t>
      </w:r>
      <w:bookmarkStart w:id="49985" w:name="_ETM_Q94_231430"/>
      <w:bookmarkEnd w:id="49985"/>
      <w:r>
        <w:rPr>
          <w:rtl/>
        </w:rPr>
        <w:t xml:space="preserve">מהיום </w:t>
      </w:r>
      <w:bookmarkStart w:id="49986" w:name="_ETM_Q94_231729"/>
      <w:bookmarkEnd w:id="49986"/>
      <w:r>
        <w:rPr>
          <w:rtl/>
        </w:rPr>
        <w:t xml:space="preserve">שהוא </w:t>
      </w:r>
      <w:bookmarkStart w:id="49987" w:name="_ETM_Q94_231879"/>
      <w:bookmarkEnd w:id="49987"/>
      <w:r>
        <w:rPr>
          <w:rtl/>
        </w:rPr>
        <w:t xml:space="preserve">נכנס </w:t>
      </w:r>
      <w:bookmarkStart w:id="49988" w:name="_ETM_Q94_232870"/>
      <w:bookmarkEnd w:id="49988"/>
      <w:r>
        <w:rPr>
          <w:rtl/>
        </w:rPr>
        <w:t xml:space="preserve">עד </w:t>
      </w:r>
      <w:bookmarkStart w:id="49989" w:name="_ETM_Q94_233080"/>
      <w:bookmarkEnd w:id="49989"/>
      <w:r>
        <w:rPr>
          <w:rtl/>
        </w:rPr>
        <w:t>היום</w:t>
      </w:r>
      <w:r>
        <w:rPr>
          <w:rFonts w:hint="cs"/>
          <w:rtl/>
        </w:rPr>
        <w:t>.</w:t>
      </w:r>
      <w:r>
        <w:rPr>
          <w:rtl/>
        </w:rPr>
        <w:t xml:space="preserve"> </w:t>
      </w:r>
      <w:bookmarkStart w:id="49990" w:name="_ETM_Q94_233500"/>
      <w:bookmarkEnd w:id="49990"/>
      <w:r>
        <w:rPr>
          <w:rtl/>
        </w:rPr>
        <w:t xml:space="preserve">מה </w:t>
      </w:r>
      <w:bookmarkStart w:id="49991" w:name="_ETM_Q94_233680"/>
      <w:bookmarkEnd w:id="49991"/>
      <w:r>
        <w:rPr>
          <w:rtl/>
        </w:rPr>
        <w:t xml:space="preserve">אומר </w:t>
      </w:r>
      <w:bookmarkStart w:id="49992" w:name="_ETM_Q94_233890"/>
      <w:bookmarkEnd w:id="49992"/>
      <w:r>
        <w:rPr>
          <w:rtl/>
        </w:rPr>
        <w:t xml:space="preserve">שר </w:t>
      </w:r>
      <w:bookmarkStart w:id="49993" w:name="_ETM_Q94_234100"/>
      <w:bookmarkEnd w:id="49993"/>
      <w:r>
        <w:rPr>
          <w:rtl/>
        </w:rPr>
        <w:t>התקשורת</w:t>
      </w:r>
      <w:r>
        <w:rPr>
          <w:rFonts w:hint="cs"/>
          <w:rtl/>
        </w:rPr>
        <w:t>?</w:t>
      </w:r>
      <w:r>
        <w:rPr>
          <w:rtl/>
        </w:rPr>
        <w:t xml:space="preserve"> </w:t>
      </w:r>
      <w:bookmarkStart w:id="49994" w:name="_ETM_Q94_234999"/>
      <w:bookmarkEnd w:id="49994"/>
      <w:r>
        <w:rPr>
          <w:rtl/>
        </w:rPr>
        <w:t xml:space="preserve">אני </w:t>
      </w:r>
      <w:bookmarkStart w:id="49995" w:name="_ETM_Q94_235299"/>
      <w:bookmarkEnd w:id="49995"/>
      <w:r>
        <w:rPr>
          <w:rtl/>
        </w:rPr>
        <w:t xml:space="preserve">לא </w:t>
      </w:r>
      <w:bookmarkStart w:id="49996" w:name="_ETM_Q94_235420"/>
      <w:bookmarkEnd w:id="49996"/>
      <w:r>
        <w:rPr>
          <w:rtl/>
        </w:rPr>
        <w:t>אשם</w:t>
      </w:r>
      <w:r>
        <w:rPr>
          <w:rFonts w:hint="cs"/>
          <w:rtl/>
        </w:rPr>
        <w:t>,</w:t>
      </w:r>
      <w:r>
        <w:rPr>
          <w:rtl/>
        </w:rPr>
        <w:t xml:space="preserve"> </w:t>
      </w:r>
      <w:bookmarkStart w:id="49997" w:name="_ETM_Q94_235780"/>
      <w:bookmarkEnd w:id="49997"/>
      <w:r>
        <w:rPr>
          <w:rtl/>
        </w:rPr>
        <w:t xml:space="preserve">דוד </w:t>
      </w:r>
      <w:bookmarkStart w:id="49998" w:name="_ETM_Q94_236049"/>
      <w:bookmarkEnd w:id="49998"/>
      <w:r>
        <w:rPr>
          <w:rtl/>
        </w:rPr>
        <w:t xml:space="preserve">ביטן </w:t>
      </w:r>
      <w:bookmarkStart w:id="49999" w:name="_ETM_Q94_236379"/>
      <w:bookmarkEnd w:id="49999"/>
      <w:r>
        <w:rPr>
          <w:rtl/>
        </w:rPr>
        <w:t xml:space="preserve">לא </w:t>
      </w:r>
      <w:bookmarkStart w:id="50000" w:name="_ETM_Q94_236469"/>
      <w:bookmarkEnd w:id="50000"/>
      <w:r>
        <w:rPr>
          <w:rtl/>
        </w:rPr>
        <w:t>מעביר</w:t>
      </w:r>
      <w:r>
        <w:rPr>
          <w:rFonts w:hint="cs"/>
          <w:rtl/>
        </w:rPr>
        <w:t>.</w:t>
      </w:r>
      <w:r>
        <w:rPr>
          <w:rtl/>
        </w:rPr>
        <w:t xml:space="preserve"> </w:t>
      </w:r>
      <w:bookmarkStart w:id="50001" w:name="_ETM_Q94_236889"/>
      <w:bookmarkStart w:id="50002" w:name="_ETM_Q94_237129"/>
      <w:bookmarkEnd w:id="50001"/>
      <w:bookmarkEnd w:id="50002"/>
      <w:r>
        <w:rPr>
          <w:rtl/>
        </w:rPr>
        <w:t xml:space="preserve">אני </w:t>
      </w:r>
      <w:bookmarkStart w:id="50003" w:name="_ETM_Q94_237249"/>
      <w:bookmarkEnd w:id="50003"/>
      <w:r>
        <w:rPr>
          <w:rtl/>
        </w:rPr>
        <w:t xml:space="preserve">חבר </w:t>
      </w:r>
      <w:bookmarkStart w:id="50004" w:name="_ETM_Q94_237459"/>
      <w:bookmarkEnd w:id="50004"/>
      <w:r>
        <w:rPr>
          <w:rtl/>
        </w:rPr>
        <w:t>בוועדה</w:t>
      </w:r>
      <w:r>
        <w:rPr>
          <w:rFonts w:hint="cs"/>
          <w:rtl/>
        </w:rPr>
        <w:t xml:space="preserve"> –</w:t>
      </w:r>
      <w:r>
        <w:rPr>
          <w:rtl/>
        </w:rPr>
        <w:t xml:space="preserve"> </w:t>
      </w:r>
      <w:bookmarkStart w:id="50005" w:name="_ETM_Q94_238790"/>
      <w:bookmarkEnd w:id="50005"/>
      <w:r>
        <w:rPr>
          <w:rtl/>
        </w:rPr>
        <w:t xml:space="preserve">אין </w:t>
      </w:r>
      <w:bookmarkStart w:id="50006" w:name="_ETM_Q94_238940"/>
      <w:bookmarkEnd w:id="50006"/>
      <w:r>
        <w:rPr>
          <w:rtl/>
        </w:rPr>
        <w:t xml:space="preserve">לנו </w:t>
      </w:r>
      <w:bookmarkStart w:id="50007" w:name="_ETM_Q94_239120"/>
      <w:bookmarkEnd w:id="50007"/>
      <w:r>
        <w:rPr>
          <w:rtl/>
        </w:rPr>
        <w:t xml:space="preserve">מה </w:t>
      </w:r>
      <w:bookmarkStart w:id="50008" w:name="_ETM_Q94_239239"/>
      <w:bookmarkEnd w:id="50008"/>
      <w:r>
        <w:rPr>
          <w:rtl/>
        </w:rPr>
        <w:t>להעביר</w:t>
      </w:r>
      <w:r>
        <w:rPr>
          <w:rFonts w:hint="cs"/>
          <w:rtl/>
        </w:rPr>
        <w:t>,</w:t>
      </w:r>
      <w:r>
        <w:rPr>
          <w:rtl/>
        </w:rPr>
        <w:t xml:space="preserve"> </w:t>
      </w:r>
      <w:bookmarkStart w:id="50009" w:name="_ETM_Q94_239570"/>
      <w:bookmarkEnd w:id="50009"/>
      <w:r>
        <w:rPr>
          <w:rtl/>
        </w:rPr>
        <w:t xml:space="preserve">לא </w:t>
      </w:r>
      <w:bookmarkStart w:id="50010" w:name="_ETM_Q94_239660"/>
      <w:bookmarkEnd w:id="50010"/>
      <w:r>
        <w:rPr>
          <w:rtl/>
        </w:rPr>
        <w:t xml:space="preserve">הגיע </w:t>
      </w:r>
      <w:bookmarkStart w:id="50011" w:name="_ETM_Q94_239870"/>
      <w:bookmarkEnd w:id="50011"/>
      <w:r>
        <w:rPr>
          <w:rtl/>
        </w:rPr>
        <w:t xml:space="preserve">שום </w:t>
      </w:r>
      <w:bookmarkStart w:id="50012" w:name="_ETM_Q94_240020"/>
      <w:bookmarkEnd w:id="50012"/>
      <w:r>
        <w:rPr>
          <w:rtl/>
        </w:rPr>
        <w:t xml:space="preserve">דבר </w:t>
      </w:r>
      <w:bookmarkStart w:id="50013" w:name="_ETM_Q94_240230"/>
      <w:bookmarkEnd w:id="50013"/>
      <w:r>
        <w:rPr>
          <w:rtl/>
        </w:rPr>
        <w:t>לוועדה</w:t>
      </w:r>
      <w:r>
        <w:rPr>
          <w:rFonts w:hint="cs"/>
          <w:rtl/>
        </w:rPr>
        <w:t>,</w:t>
      </w:r>
      <w:r>
        <w:rPr>
          <w:rtl/>
        </w:rPr>
        <w:t xml:space="preserve"> </w:t>
      </w:r>
      <w:bookmarkStart w:id="50014" w:name="_ETM_Q94_240680"/>
      <w:bookmarkEnd w:id="50014"/>
      <w:r>
        <w:rPr>
          <w:rtl/>
        </w:rPr>
        <w:t xml:space="preserve">אין </w:t>
      </w:r>
      <w:bookmarkStart w:id="50015" w:name="_ETM_Q94_240860"/>
      <w:bookmarkEnd w:id="50015"/>
      <w:r>
        <w:rPr>
          <w:rtl/>
        </w:rPr>
        <w:t>כלום</w:t>
      </w:r>
      <w:r>
        <w:rPr>
          <w:rFonts w:hint="cs"/>
          <w:rtl/>
        </w:rPr>
        <w:t>.</w:t>
      </w:r>
      <w:r>
        <w:rPr>
          <w:rtl/>
        </w:rPr>
        <w:t xml:space="preserve"> </w:t>
      </w:r>
      <w:bookmarkStart w:id="50016" w:name="_ETM_Q94_241460"/>
      <w:bookmarkEnd w:id="50016"/>
      <w:r>
        <w:rPr>
          <w:rtl/>
        </w:rPr>
        <w:t xml:space="preserve">מה </w:t>
      </w:r>
      <w:bookmarkStart w:id="50017" w:name="_ETM_Q94_241670"/>
      <w:bookmarkEnd w:id="50017"/>
      <w:r>
        <w:rPr>
          <w:rtl/>
        </w:rPr>
        <w:t xml:space="preserve">שניסו </w:t>
      </w:r>
      <w:bookmarkStart w:id="50018" w:name="_ETM_Q94_242059"/>
      <w:bookmarkEnd w:id="50018"/>
      <w:r>
        <w:rPr>
          <w:rtl/>
        </w:rPr>
        <w:t xml:space="preserve">לעשות </w:t>
      </w:r>
      <w:bookmarkStart w:id="50019" w:name="_ETM_Q94_243129"/>
      <w:bookmarkEnd w:id="50019"/>
      <w:r>
        <w:rPr>
          <w:rtl/>
        </w:rPr>
        <w:t xml:space="preserve">זה </w:t>
      </w:r>
      <w:bookmarkStart w:id="50020" w:name="_ETM_Q94_243460"/>
      <w:bookmarkEnd w:id="50020"/>
      <w:r>
        <w:rPr>
          <w:rtl/>
        </w:rPr>
        <w:t xml:space="preserve">לרמוס </w:t>
      </w:r>
      <w:bookmarkStart w:id="50021" w:name="_ETM_Q94_243850"/>
      <w:bookmarkEnd w:id="50021"/>
      <w:r>
        <w:rPr>
          <w:rtl/>
        </w:rPr>
        <w:t xml:space="preserve">את </w:t>
      </w:r>
      <w:bookmarkStart w:id="50022" w:name="_ETM_Q94_243969"/>
      <w:bookmarkEnd w:id="50022"/>
      <w:r>
        <w:rPr>
          <w:rtl/>
        </w:rPr>
        <w:t xml:space="preserve">התקשורת </w:t>
      </w:r>
      <w:bookmarkStart w:id="50023" w:name="_ETM_Q94_244509"/>
      <w:bookmarkEnd w:id="50023"/>
      <w:r>
        <w:rPr>
          <w:rtl/>
        </w:rPr>
        <w:t>הישראלית</w:t>
      </w:r>
      <w:r>
        <w:rPr>
          <w:rFonts w:hint="cs"/>
          <w:rtl/>
        </w:rPr>
        <w:t>,</w:t>
      </w:r>
      <w:r>
        <w:rPr>
          <w:rtl/>
        </w:rPr>
        <w:t xml:space="preserve"> </w:t>
      </w:r>
      <w:bookmarkStart w:id="50024" w:name="_ETM_Q94_245079"/>
      <w:bookmarkEnd w:id="50024"/>
      <w:r>
        <w:rPr>
          <w:rtl/>
        </w:rPr>
        <w:t xml:space="preserve">ואת </w:t>
      </w:r>
      <w:bookmarkStart w:id="50025" w:name="_ETM_Q94_245229"/>
      <w:bookmarkEnd w:id="50025"/>
      <w:r>
        <w:rPr>
          <w:rtl/>
        </w:rPr>
        <w:t xml:space="preserve">זה </w:t>
      </w:r>
      <w:bookmarkStart w:id="50026" w:name="_ETM_Q94_245350"/>
      <w:bookmarkEnd w:id="50026"/>
      <w:r>
        <w:rPr>
          <w:rtl/>
        </w:rPr>
        <w:t xml:space="preserve">לא </w:t>
      </w:r>
      <w:bookmarkStart w:id="50027" w:name="_ETM_Q94_245439"/>
      <w:bookmarkEnd w:id="50027"/>
      <w:r>
        <w:rPr>
          <w:rtl/>
        </w:rPr>
        <w:t>נת</w:t>
      </w:r>
      <w:r>
        <w:rPr>
          <w:rFonts w:hint="cs"/>
          <w:rtl/>
        </w:rPr>
        <w:t xml:space="preserve">נו. </w:t>
      </w:r>
      <w:bookmarkStart w:id="50028" w:name="_ETM_Q94_245799"/>
      <w:bookmarkStart w:id="50029" w:name="_ETM_Q94_245860"/>
      <w:bookmarkEnd w:id="50028"/>
      <w:bookmarkEnd w:id="50029"/>
      <w:r>
        <w:rPr>
          <w:rtl/>
        </w:rPr>
        <w:t xml:space="preserve">לא </w:t>
      </w:r>
      <w:bookmarkStart w:id="50030" w:name="_ETM_Q94_245950"/>
      <w:bookmarkEnd w:id="50030"/>
      <w:r>
        <w:rPr>
          <w:rtl/>
        </w:rPr>
        <w:t xml:space="preserve">הצליחו </w:t>
      </w:r>
      <w:bookmarkStart w:id="50031" w:name="_ETM_Q94_246220"/>
      <w:bookmarkEnd w:id="50031"/>
      <w:r>
        <w:rPr>
          <w:rtl/>
        </w:rPr>
        <w:t xml:space="preserve">לעשות </w:t>
      </w:r>
      <w:bookmarkStart w:id="50032" w:name="_ETM_Q94_246520"/>
      <w:bookmarkEnd w:id="50032"/>
      <w:r>
        <w:rPr>
          <w:rtl/>
        </w:rPr>
        <w:t>כלום</w:t>
      </w:r>
      <w:r>
        <w:rPr>
          <w:rFonts w:hint="cs"/>
          <w:rtl/>
        </w:rPr>
        <w:t>.</w:t>
      </w:r>
    </w:p>
    <w:p w:rsidR="00BE54DA" w:rsidRDefault="00BE54DA" w:rsidP="00D7623F">
      <w:pPr>
        <w:rPr>
          <w:rtl/>
        </w:rPr>
      </w:pPr>
      <w:bookmarkStart w:id="50033" w:name="_ETM_Q94_248294"/>
      <w:bookmarkEnd w:id="50033"/>
    </w:p>
    <w:p w:rsidR="00BE54DA" w:rsidRDefault="00BE54DA" w:rsidP="00BF7DA1">
      <w:pPr>
        <w:rPr>
          <w:rtl/>
        </w:rPr>
      </w:pPr>
      <w:r>
        <w:rPr>
          <w:rtl/>
        </w:rPr>
        <w:t xml:space="preserve"> </w:t>
      </w:r>
      <w:bookmarkStart w:id="50034" w:name="_ETM_Q94_247479"/>
      <w:bookmarkEnd w:id="50034"/>
      <w:r>
        <w:rPr>
          <w:rtl/>
        </w:rPr>
        <w:t>בוא</w:t>
      </w:r>
      <w:r>
        <w:rPr>
          <w:rFonts w:hint="cs"/>
          <w:rtl/>
        </w:rPr>
        <w:t>ו</w:t>
      </w:r>
      <w:r>
        <w:rPr>
          <w:rtl/>
        </w:rPr>
        <w:t xml:space="preserve"> </w:t>
      </w:r>
      <w:bookmarkStart w:id="50035" w:name="_ETM_Q94_247719"/>
      <w:bookmarkEnd w:id="50035"/>
      <w:r>
        <w:rPr>
          <w:rtl/>
        </w:rPr>
        <w:t xml:space="preserve">נמשיך </w:t>
      </w:r>
      <w:bookmarkStart w:id="50036" w:name="_ETM_Q94_248079"/>
      <w:bookmarkEnd w:id="50036"/>
      <w:r>
        <w:rPr>
          <w:rtl/>
        </w:rPr>
        <w:t>הלאה</w:t>
      </w:r>
      <w:r>
        <w:rPr>
          <w:rFonts w:hint="cs"/>
          <w:rtl/>
        </w:rPr>
        <w:t>.</w:t>
      </w:r>
      <w:r>
        <w:rPr>
          <w:rtl/>
        </w:rPr>
        <w:t xml:space="preserve"> </w:t>
      </w:r>
      <w:bookmarkStart w:id="50037" w:name="_ETM_Q94_249259"/>
      <w:bookmarkEnd w:id="50037"/>
      <w:r>
        <w:rPr>
          <w:rtl/>
        </w:rPr>
        <w:t xml:space="preserve">משרד </w:t>
      </w:r>
      <w:bookmarkStart w:id="50038" w:name="_ETM_Q94_249740"/>
      <w:bookmarkEnd w:id="50038"/>
      <w:r>
        <w:rPr>
          <w:rtl/>
        </w:rPr>
        <w:t>האוצר</w:t>
      </w:r>
      <w:r>
        <w:rPr>
          <w:rFonts w:hint="cs"/>
          <w:rtl/>
        </w:rPr>
        <w:t>.</w:t>
      </w:r>
      <w:r>
        <w:rPr>
          <w:rtl/>
        </w:rPr>
        <w:t xml:space="preserve"> </w:t>
      </w:r>
      <w:bookmarkStart w:id="50039" w:name="_ETM_Q94_251410"/>
      <w:bookmarkEnd w:id="50039"/>
      <w:r>
        <w:rPr>
          <w:rtl/>
        </w:rPr>
        <w:t>יושב</w:t>
      </w:r>
      <w:r>
        <w:rPr>
          <w:rFonts w:hint="cs"/>
          <w:rtl/>
        </w:rPr>
        <w:t>-</w:t>
      </w:r>
      <w:bookmarkStart w:id="50040" w:name="_ETM_Q94_251800"/>
      <w:bookmarkEnd w:id="50040"/>
      <w:r>
        <w:rPr>
          <w:rtl/>
        </w:rPr>
        <w:t xml:space="preserve">ראש </w:t>
      </w:r>
      <w:bookmarkStart w:id="50041" w:name="_ETM_Q94_252069"/>
      <w:bookmarkEnd w:id="50041"/>
      <w:r>
        <w:rPr>
          <w:rtl/>
        </w:rPr>
        <w:t>ועד</w:t>
      </w:r>
      <w:r>
        <w:rPr>
          <w:rFonts w:hint="cs"/>
          <w:rtl/>
        </w:rPr>
        <w:t>ת השרים למאבק ב</w:t>
      </w:r>
      <w:bookmarkStart w:id="50042" w:name="_ETM_Q94_252640"/>
      <w:bookmarkEnd w:id="50042"/>
      <w:r>
        <w:rPr>
          <w:rtl/>
        </w:rPr>
        <w:t xml:space="preserve">יוקר </w:t>
      </w:r>
      <w:bookmarkStart w:id="50043" w:name="_ETM_Q94_253090"/>
      <w:bookmarkEnd w:id="50043"/>
      <w:r>
        <w:rPr>
          <w:rtl/>
        </w:rPr>
        <w:t xml:space="preserve">המחיה </w:t>
      </w:r>
      <w:bookmarkStart w:id="50044" w:name="_ETM_Q94_253450"/>
      <w:bookmarkEnd w:id="50044"/>
      <w:r>
        <w:rPr>
          <w:rtl/>
        </w:rPr>
        <w:t xml:space="preserve">הוא </w:t>
      </w:r>
      <w:bookmarkStart w:id="50045" w:name="_ETM_Q94_253540"/>
      <w:bookmarkEnd w:id="50045"/>
      <w:r>
        <w:rPr>
          <w:rtl/>
        </w:rPr>
        <w:t xml:space="preserve">שר </w:t>
      </w:r>
      <w:bookmarkStart w:id="50046" w:name="_ETM_Q94_253780"/>
      <w:bookmarkEnd w:id="50046"/>
      <w:r>
        <w:rPr>
          <w:rtl/>
        </w:rPr>
        <w:t>האוצר</w:t>
      </w:r>
      <w:r>
        <w:rPr>
          <w:rFonts w:hint="cs"/>
          <w:rtl/>
        </w:rPr>
        <w:t>.</w:t>
      </w:r>
      <w:r>
        <w:rPr>
          <w:rtl/>
        </w:rPr>
        <w:t xml:space="preserve"> </w:t>
      </w:r>
      <w:bookmarkStart w:id="50047" w:name="_ETM_Q94_254260"/>
      <w:bookmarkEnd w:id="50047"/>
      <w:r>
        <w:rPr>
          <w:rtl/>
        </w:rPr>
        <w:t>הבן</w:t>
      </w:r>
      <w:bookmarkStart w:id="50048" w:name="_ETM_Q94_261413"/>
      <w:bookmarkEnd w:id="50048"/>
      <w:r>
        <w:rPr>
          <w:rFonts w:hint="cs"/>
          <w:rtl/>
        </w:rPr>
        <w:t xml:space="preserve"> </w:t>
      </w:r>
      <w:r>
        <w:rPr>
          <w:rtl/>
        </w:rPr>
        <w:t xml:space="preserve">אדם </w:t>
      </w:r>
      <w:bookmarkStart w:id="50049" w:name="_ETM_Q94_254709"/>
      <w:bookmarkEnd w:id="50049"/>
      <w:r>
        <w:rPr>
          <w:rtl/>
        </w:rPr>
        <w:t xml:space="preserve">לא </w:t>
      </w:r>
      <w:bookmarkStart w:id="50050" w:name="_ETM_Q94_254800"/>
      <w:bookmarkEnd w:id="50050"/>
      <w:r>
        <w:rPr>
          <w:rtl/>
        </w:rPr>
        <w:t xml:space="preserve">כינס </w:t>
      </w:r>
      <w:bookmarkStart w:id="50051" w:name="_ETM_Q94_255100"/>
      <w:bookmarkEnd w:id="50051"/>
      <w:r>
        <w:rPr>
          <w:rtl/>
        </w:rPr>
        <w:t xml:space="preserve">את </w:t>
      </w:r>
      <w:bookmarkStart w:id="50052" w:name="_ETM_Q94_255160"/>
      <w:bookmarkEnd w:id="50052"/>
      <w:r>
        <w:rPr>
          <w:rtl/>
        </w:rPr>
        <w:t xml:space="preserve">הוועדה </w:t>
      </w:r>
      <w:bookmarkStart w:id="50053" w:name="_ETM_Q94_255490"/>
      <w:bookmarkEnd w:id="50053"/>
      <w:r>
        <w:rPr>
          <w:rtl/>
        </w:rPr>
        <w:t xml:space="preserve">אפילו </w:t>
      </w:r>
      <w:bookmarkStart w:id="50054" w:name="_ETM_Q94_255760"/>
      <w:bookmarkEnd w:id="50054"/>
      <w:r>
        <w:rPr>
          <w:rtl/>
        </w:rPr>
        <w:t xml:space="preserve">פעם </w:t>
      </w:r>
      <w:bookmarkStart w:id="50055" w:name="_ETM_Q94_256030"/>
      <w:bookmarkEnd w:id="50055"/>
      <w:r>
        <w:rPr>
          <w:rFonts w:hint="cs"/>
          <w:rtl/>
        </w:rPr>
        <w:t>אחת.</w:t>
      </w:r>
      <w:r>
        <w:rPr>
          <w:rtl/>
        </w:rPr>
        <w:t xml:space="preserve"> </w:t>
      </w:r>
      <w:bookmarkStart w:id="50056" w:name="_ETM_Q94_256300"/>
      <w:bookmarkEnd w:id="50056"/>
      <w:r>
        <w:rPr>
          <w:rtl/>
        </w:rPr>
        <w:t xml:space="preserve">הוא </w:t>
      </w:r>
      <w:bookmarkStart w:id="50057" w:name="_ETM_Q94_256390"/>
      <w:bookmarkEnd w:id="50057"/>
      <w:r>
        <w:rPr>
          <w:rtl/>
        </w:rPr>
        <w:t xml:space="preserve">לא </w:t>
      </w:r>
      <w:bookmarkStart w:id="50058" w:name="_ETM_Q94_256480"/>
      <w:bookmarkEnd w:id="50058"/>
      <w:r>
        <w:rPr>
          <w:rtl/>
        </w:rPr>
        <w:t xml:space="preserve">יודע </w:t>
      </w:r>
      <w:bookmarkStart w:id="50059" w:name="_ETM_Q94_257170"/>
      <w:bookmarkEnd w:id="50059"/>
      <w:r>
        <w:rPr>
          <w:rtl/>
        </w:rPr>
        <w:t xml:space="preserve">שיש </w:t>
      </w:r>
      <w:bookmarkStart w:id="50060" w:name="_ETM_Q94_257560"/>
      <w:bookmarkEnd w:id="50060"/>
      <w:r>
        <w:rPr>
          <w:rtl/>
        </w:rPr>
        <w:t xml:space="preserve">יוקר </w:t>
      </w:r>
      <w:bookmarkStart w:id="50061" w:name="_ETM_Q94_257860"/>
      <w:bookmarkEnd w:id="50061"/>
      <w:r>
        <w:rPr>
          <w:rtl/>
        </w:rPr>
        <w:t xml:space="preserve">מחיה </w:t>
      </w:r>
      <w:bookmarkStart w:id="50062" w:name="_ETM_Q94_258160"/>
      <w:bookmarkEnd w:id="50062"/>
      <w:r>
        <w:rPr>
          <w:rtl/>
        </w:rPr>
        <w:t xml:space="preserve">במדינת </w:t>
      </w:r>
      <w:bookmarkStart w:id="50063" w:name="_ETM_Q94_258610"/>
      <w:bookmarkEnd w:id="50063"/>
      <w:r>
        <w:rPr>
          <w:rtl/>
        </w:rPr>
        <w:t>ישראל</w:t>
      </w:r>
      <w:r w:rsidR="00BF7DA1">
        <w:rPr>
          <w:rFonts w:hint="cs"/>
          <w:rtl/>
        </w:rPr>
        <w:t>.</w:t>
      </w:r>
      <w:r>
        <w:rPr>
          <w:rtl/>
        </w:rPr>
        <w:t xml:space="preserve"> </w:t>
      </w:r>
      <w:bookmarkStart w:id="50064" w:name="_ETM_Q94_258970"/>
      <w:bookmarkEnd w:id="50064"/>
      <w:r>
        <w:rPr>
          <w:rtl/>
        </w:rPr>
        <w:t xml:space="preserve">זה </w:t>
      </w:r>
      <w:bookmarkStart w:id="50065" w:name="_ETM_Q94_259090"/>
      <w:bookmarkEnd w:id="50065"/>
      <w:r>
        <w:rPr>
          <w:rtl/>
        </w:rPr>
        <w:t xml:space="preserve">לא </w:t>
      </w:r>
      <w:bookmarkStart w:id="50066" w:name="_ETM_Q94_259180"/>
      <w:bookmarkEnd w:id="50066"/>
      <w:r>
        <w:rPr>
          <w:rtl/>
        </w:rPr>
        <w:t xml:space="preserve">מעניין </w:t>
      </w:r>
      <w:bookmarkStart w:id="50067" w:name="_ETM_Q94_259510"/>
      <w:bookmarkEnd w:id="50067"/>
      <w:r>
        <w:rPr>
          <w:rtl/>
        </w:rPr>
        <w:t xml:space="preserve">אותו </w:t>
      </w:r>
      <w:bookmarkStart w:id="50068" w:name="_ETM_Q94_259750"/>
      <w:bookmarkEnd w:id="50068"/>
      <w:r>
        <w:rPr>
          <w:rtl/>
        </w:rPr>
        <w:t xml:space="preserve">שזוגות </w:t>
      </w:r>
      <w:bookmarkStart w:id="50069" w:name="_ETM_Q94_260230"/>
      <w:bookmarkEnd w:id="50069"/>
      <w:r>
        <w:rPr>
          <w:rtl/>
        </w:rPr>
        <w:t xml:space="preserve">צעירים </w:t>
      </w:r>
      <w:bookmarkStart w:id="50070" w:name="_ETM_Q94_261130"/>
      <w:bookmarkEnd w:id="50070"/>
      <w:r>
        <w:rPr>
          <w:rtl/>
        </w:rPr>
        <w:t xml:space="preserve">לא </w:t>
      </w:r>
      <w:bookmarkStart w:id="50071" w:name="_ETM_Q94_261370"/>
      <w:bookmarkStart w:id="50072" w:name="_ETM_Q94_261700"/>
      <w:bookmarkStart w:id="50073" w:name="_ETM_Q94_261850"/>
      <w:bookmarkEnd w:id="50071"/>
      <w:bookmarkEnd w:id="50072"/>
      <w:bookmarkEnd w:id="50073"/>
      <w:r>
        <w:rPr>
          <w:rtl/>
        </w:rPr>
        <w:t>גומרים</w:t>
      </w:r>
      <w:r>
        <w:rPr>
          <w:rFonts w:hint="cs"/>
          <w:rtl/>
        </w:rPr>
        <w:t xml:space="preserve"> פה</w:t>
      </w:r>
      <w:r>
        <w:rPr>
          <w:rtl/>
        </w:rPr>
        <w:t xml:space="preserve"> </w:t>
      </w:r>
      <w:bookmarkStart w:id="50074" w:name="_ETM_Q94_262420"/>
      <w:bookmarkEnd w:id="50074"/>
      <w:r>
        <w:rPr>
          <w:rtl/>
        </w:rPr>
        <w:t xml:space="preserve">את </w:t>
      </w:r>
      <w:bookmarkStart w:id="50075" w:name="_ETM_Q94_262569"/>
      <w:bookmarkEnd w:id="50075"/>
      <w:r>
        <w:rPr>
          <w:rtl/>
        </w:rPr>
        <w:t>החודש</w:t>
      </w:r>
      <w:r>
        <w:rPr>
          <w:rFonts w:hint="cs"/>
          <w:rtl/>
        </w:rPr>
        <w:t>;</w:t>
      </w:r>
      <w:r>
        <w:rPr>
          <w:rtl/>
        </w:rPr>
        <w:t xml:space="preserve"> </w:t>
      </w:r>
      <w:bookmarkStart w:id="50076" w:name="_ETM_Q94_263670"/>
      <w:bookmarkEnd w:id="50076"/>
      <w:r>
        <w:rPr>
          <w:rtl/>
        </w:rPr>
        <w:t xml:space="preserve">לא </w:t>
      </w:r>
      <w:bookmarkStart w:id="50077" w:name="_ETM_Q94_263909"/>
      <w:bookmarkEnd w:id="50077"/>
      <w:r>
        <w:rPr>
          <w:rtl/>
        </w:rPr>
        <w:t xml:space="preserve">מעניין </w:t>
      </w:r>
      <w:bookmarkStart w:id="50078" w:name="_ETM_Q94_264240"/>
      <w:bookmarkEnd w:id="50078"/>
      <w:r>
        <w:rPr>
          <w:rtl/>
        </w:rPr>
        <w:t xml:space="preserve">אותו </w:t>
      </w:r>
      <w:bookmarkStart w:id="50079" w:name="_ETM_Q94_264450"/>
      <w:bookmarkEnd w:id="50079"/>
      <w:r>
        <w:rPr>
          <w:rtl/>
        </w:rPr>
        <w:t>ש</w:t>
      </w:r>
      <w:r>
        <w:rPr>
          <w:rFonts w:hint="cs"/>
          <w:rtl/>
        </w:rPr>
        <w:t xml:space="preserve">-100,000 </w:t>
      </w:r>
      <w:bookmarkStart w:id="50080" w:name="_ETM_Q94_265707"/>
      <w:bookmarkStart w:id="50081" w:name="_ETM_Q94_265110"/>
      <w:bookmarkEnd w:id="50080"/>
      <w:bookmarkEnd w:id="50081"/>
      <w:r>
        <w:rPr>
          <w:rtl/>
        </w:rPr>
        <w:t xml:space="preserve">יהודים </w:t>
      </w:r>
      <w:bookmarkStart w:id="50082" w:name="_ETM_Q94_265590"/>
      <w:bookmarkEnd w:id="50082"/>
      <w:r>
        <w:rPr>
          <w:rtl/>
        </w:rPr>
        <w:t xml:space="preserve">עזבו </w:t>
      </w:r>
      <w:bookmarkStart w:id="50083" w:name="_ETM_Q94_265920"/>
      <w:bookmarkEnd w:id="50083"/>
      <w:r>
        <w:rPr>
          <w:rtl/>
        </w:rPr>
        <w:t xml:space="preserve">את </w:t>
      </w:r>
      <w:bookmarkStart w:id="50084" w:name="_ETM_Q94_265979"/>
      <w:bookmarkEnd w:id="50084"/>
      <w:r>
        <w:rPr>
          <w:rtl/>
        </w:rPr>
        <w:t>המדינה</w:t>
      </w:r>
      <w:r>
        <w:rPr>
          <w:rFonts w:hint="cs"/>
          <w:rtl/>
        </w:rPr>
        <w:t>,</w:t>
      </w:r>
      <w:r>
        <w:rPr>
          <w:rtl/>
        </w:rPr>
        <w:t xml:space="preserve"> </w:t>
      </w:r>
      <w:bookmarkStart w:id="50085" w:name="_ETM_Q94_266490"/>
      <w:bookmarkEnd w:id="50085"/>
      <w:r>
        <w:rPr>
          <w:rtl/>
        </w:rPr>
        <w:t xml:space="preserve">היגרו </w:t>
      </w:r>
      <w:bookmarkStart w:id="50086" w:name="_ETM_Q94_266909"/>
      <w:bookmarkEnd w:id="50086"/>
      <w:r>
        <w:rPr>
          <w:rtl/>
        </w:rPr>
        <w:t>מפה</w:t>
      </w:r>
      <w:r>
        <w:rPr>
          <w:rFonts w:hint="cs"/>
          <w:rtl/>
        </w:rPr>
        <w:t>.</w:t>
      </w:r>
      <w:r>
        <w:rPr>
          <w:rtl/>
        </w:rPr>
        <w:t xml:space="preserve"> </w:t>
      </w:r>
      <w:bookmarkStart w:id="50087" w:name="_ETM_Q94_267659"/>
      <w:bookmarkEnd w:id="50087"/>
      <w:r>
        <w:rPr>
          <w:rtl/>
        </w:rPr>
        <w:t>ו</w:t>
      </w:r>
      <w:r>
        <w:rPr>
          <w:rFonts w:hint="cs"/>
          <w:rtl/>
        </w:rPr>
        <w:t xml:space="preserve">כששאלו אותם למה – </w:t>
      </w:r>
      <w:bookmarkStart w:id="50088" w:name="_ETM_Q94_269369"/>
      <w:bookmarkEnd w:id="50088"/>
      <w:r>
        <w:rPr>
          <w:rtl/>
        </w:rPr>
        <w:t xml:space="preserve">זה </w:t>
      </w:r>
      <w:bookmarkStart w:id="50089" w:name="_ETM_Q94_269549"/>
      <w:bookmarkEnd w:id="50089"/>
      <w:r>
        <w:rPr>
          <w:rtl/>
        </w:rPr>
        <w:t xml:space="preserve">לא </w:t>
      </w:r>
      <w:bookmarkStart w:id="50090" w:name="_ETM_Q94_269670"/>
      <w:bookmarkEnd w:id="50090"/>
      <w:r>
        <w:rPr>
          <w:rtl/>
        </w:rPr>
        <w:t xml:space="preserve">בגלל </w:t>
      </w:r>
      <w:bookmarkStart w:id="50091" w:name="_ETM_Q94_269969"/>
      <w:bookmarkEnd w:id="50091"/>
      <w:r>
        <w:rPr>
          <w:rtl/>
        </w:rPr>
        <w:t xml:space="preserve">מצב </w:t>
      </w:r>
      <w:bookmarkStart w:id="50092" w:name="_ETM_Q94_270329"/>
      <w:bookmarkEnd w:id="50092"/>
      <w:r>
        <w:rPr>
          <w:rtl/>
        </w:rPr>
        <w:t xml:space="preserve">ביטחוני </w:t>
      </w:r>
      <w:bookmarkStart w:id="50093" w:name="_ETM_Q94_270750"/>
      <w:bookmarkEnd w:id="50093"/>
      <w:r>
        <w:rPr>
          <w:rtl/>
        </w:rPr>
        <w:t xml:space="preserve">במדינת </w:t>
      </w:r>
      <w:bookmarkStart w:id="50094" w:name="_ETM_Q94_271229"/>
      <w:bookmarkEnd w:id="50094"/>
      <w:r>
        <w:rPr>
          <w:rtl/>
        </w:rPr>
        <w:t>ישראל</w:t>
      </w:r>
      <w:r w:rsidR="00BF7DA1">
        <w:rPr>
          <w:rFonts w:hint="cs"/>
          <w:rtl/>
        </w:rPr>
        <w:t>,</w:t>
      </w:r>
      <w:r>
        <w:rPr>
          <w:rtl/>
        </w:rPr>
        <w:t xml:space="preserve"> </w:t>
      </w:r>
      <w:bookmarkStart w:id="50095" w:name="_ETM_Q94_271619"/>
      <w:bookmarkEnd w:id="50095"/>
      <w:r>
        <w:rPr>
          <w:rtl/>
        </w:rPr>
        <w:t xml:space="preserve">זה </w:t>
      </w:r>
      <w:bookmarkStart w:id="50096" w:name="_ETM_Q94_271740"/>
      <w:bookmarkEnd w:id="50096"/>
      <w:r>
        <w:rPr>
          <w:rtl/>
        </w:rPr>
        <w:t>לא</w:t>
      </w:r>
      <w:r>
        <w:rPr>
          <w:rFonts w:hint="cs"/>
          <w:rtl/>
        </w:rPr>
        <w:t>,</w:t>
      </w:r>
      <w:r>
        <w:rPr>
          <w:rtl/>
        </w:rPr>
        <w:t xml:space="preserve"> </w:t>
      </w:r>
      <w:bookmarkStart w:id="50097" w:name="_ETM_Q94_271860"/>
      <w:bookmarkEnd w:id="50097"/>
      <w:r>
        <w:rPr>
          <w:rtl/>
        </w:rPr>
        <w:t>חלילה</w:t>
      </w:r>
      <w:r>
        <w:rPr>
          <w:rFonts w:hint="cs"/>
          <w:rtl/>
        </w:rPr>
        <w:t>,</w:t>
      </w:r>
      <w:r>
        <w:rPr>
          <w:rtl/>
        </w:rPr>
        <w:t xml:space="preserve"> </w:t>
      </w:r>
      <w:bookmarkStart w:id="50098" w:name="_ETM_Q94_272159"/>
      <w:bookmarkEnd w:id="50098"/>
      <w:r>
        <w:rPr>
          <w:rtl/>
        </w:rPr>
        <w:t xml:space="preserve">כי </w:t>
      </w:r>
      <w:bookmarkStart w:id="50099" w:name="_ETM_Q94_272310"/>
      <w:bookmarkEnd w:id="50099"/>
      <w:r>
        <w:rPr>
          <w:rtl/>
        </w:rPr>
        <w:t xml:space="preserve">לא </w:t>
      </w:r>
      <w:bookmarkStart w:id="50100" w:name="_ETM_Q94_272459"/>
      <w:bookmarkEnd w:id="50100"/>
      <w:r>
        <w:rPr>
          <w:rtl/>
        </w:rPr>
        <w:t xml:space="preserve">אוהבים </w:t>
      </w:r>
      <w:bookmarkStart w:id="50101" w:name="_ETM_Q94_272729"/>
      <w:bookmarkEnd w:id="50101"/>
      <w:r>
        <w:rPr>
          <w:rtl/>
        </w:rPr>
        <w:t xml:space="preserve">את </w:t>
      </w:r>
      <w:bookmarkStart w:id="50102" w:name="_ETM_Q94_272789"/>
      <w:bookmarkEnd w:id="50102"/>
      <w:r>
        <w:rPr>
          <w:rtl/>
        </w:rPr>
        <w:t>המדינה</w:t>
      </w:r>
      <w:r>
        <w:rPr>
          <w:rFonts w:hint="cs"/>
          <w:rtl/>
        </w:rPr>
        <w:t>.</w:t>
      </w:r>
      <w:r>
        <w:rPr>
          <w:rtl/>
        </w:rPr>
        <w:t xml:space="preserve"> </w:t>
      </w:r>
      <w:bookmarkStart w:id="50103" w:name="_ETM_Q94_273329"/>
      <w:bookmarkEnd w:id="50103"/>
      <w:r>
        <w:rPr>
          <w:rtl/>
        </w:rPr>
        <w:t>לא</w:t>
      </w:r>
      <w:bookmarkStart w:id="50104" w:name="_ETM_Q94_287828"/>
      <w:bookmarkEnd w:id="50104"/>
      <w:r>
        <w:rPr>
          <w:rFonts w:hint="cs"/>
          <w:rtl/>
        </w:rPr>
        <w:t>.</w:t>
      </w:r>
      <w:r>
        <w:rPr>
          <w:rtl/>
        </w:rPr>
        <w:t xml:space="preserve"> </w:t>
      </w:r>
      <w:bookmarkStart w:id="50105" w:name="_ETM_Q94_274110"/>
      <w:bookmarkEnd w:id="50105"/>
      <w:r>
        <w:rPr>
          <w:rtl/>
        </w:rPr>
        <w:t xml:space="preserve">שאלו </w:t>
      </w:r>
      <w:bookmarkStart w:id="50106" w:name="_ETM_Q94_274500"/>
      <w:bookmarkEnd w:id="50106"/>
      <w:r>
        <w:rPr>
          <w:rtl/>
        </w:rPr>
        <w:t>אותם</w:t>
      </w:r>
      <w:r>
        <w:rPr>
          <w:rFonts w:hint="cs"/>
          <w:rtl/>
        </w:rPr>
        <w:t>:</w:t>
      </w:r>
      <w:r>
        <w:rPr>
          <w:rtl/>
        </w:rPr>
        <w:t xml:space="preserve"> </w:t>
      </w:r>
      <w:bookmarkStart w:id="50107" w:name="_ETM_Q94_274740"/>
      <w:bookmarkEnd w:id="50107"/>
      <w:r>
        <w:rPr>
          <w:rtl/>
        </w:rPr>
        <w:t xml:space="preserve">למה </w:t>
      </w:r>
      <w:bookmarkStart w:id="50108" w:name="_ETM_Q94_275040"/>
      <w:bookmarkEnd w:id="50108"/>
      <w:r>
        <w:rPr>
          <w:rtl/>
        </w:rPr>
        <w:t xml:space="preserve">אתם </w:t>
      </w:r>
      <w:bookmarkStart w:id="50109" w:name="_ETM_Q94_275220"/>
      <w:bookmarkEnd w:id="50109"/>
      <w:r>
        <w:rPr>
          <w:rtl/>
        </w:rPr>
        <w:t xml:space="preserve">עוזבים </w:t>
      </w:r>
      <w:bookmarkStart w:id="50110" w:name="_ETM_Q94_275490"/>
      <w:bookmarkEnd w:id="50110"/>
      <w:r>
        <w:rPr>
          <w:rtl/>
        </w:rPr>
        <w:t xml:space="preserve">את </w:t>
      </w:r>
      <w:bookmarkStart w:id="50111" w:name="_ETM_Q94_275550"/>
      <w:bookmarkEnd w:id="50111"/>
      <w:r>
        <w:rPr>
          <w:rtl/>
        </w:rPr>
        <w:t>המדינה</w:t>
      </w:r>
      <w:r>
        <w:rPr>
          <w:rFonts w:hint="cs"/>
          <w:rtl/>
        </w:rPr>
        <w:t>?</w:t>
      </w:r>
      <w:r>
        <w:rPr>
          <w:rtl/>
        </w:rPr>
        <w:t xml:space="preserve"> </w:t>
      </w:r>
      <w:bookmarkStart w:id="50112" w:name="_ETM_Q94_276330"/>
      <w:bookmarkEnd w:id="50112"/>
      <w:r>
        <w:rPr>
          <w:rtl/>
        </w:rPr>
        <w:t xml:space="preserve">מה </w:t>
      </w:r>
      <w:bookmarkStart w:id="50113" w:name="_ETM_Q94_276540"/>
      <w:bookmarkEnd w:id="50113"/>
      <w:r>
        <w:rPr>
          <w:rtl/>
        </w:rPr>
        <w:t xml:space="preserve">הייתה </w:t>
      </w:r>
      <w:bookmarkStart w:id="50114" w:name="_ETM_Q94_276750"/>
      <w:bookmarkEnd w:id="50114"/>
      <w:r>
        <w:rPr>
          <w:rtl/>
        </w:rPr>
        <w:t>הסיבה</w:t>
      </w:r>
      <w:r w:rsidR="00BF7DA1">
        <w:rPr>
          <w:rFonts w:hint="cs"/>
          <w:rtl/>
        </w:rPr>
        <w:t>?</w:t>
      </w:r>
      <w:r>
        <w:rPr>
          <w:rtl/>
        </w:rPr>
        <w:t xml:space="preserve"> </w:t>
      </w:r>
      <w:bookmarkStart w:id="50115" w:name="_ETM_Q94_277110"/>
      <w:bookmarkEnd w:id="50115"/>
      <w:r>
        <w:rPr>
          <w:rtl/>
        </w:rPr>
        <w:t xml:space="preserve">למה </w:t>
      </w:r>
      <w:bookmarkStart w:id="50116" w:name="_ETM_Q94_277319"/>
      <w:bookmarkEnd w:id="50116"/>
      <w:r>
        <w:rPr>
          <w:rtl/>
        </w:rPr>
        <w:t xml:space="preserve">הם </w:t>
      </w:r>
      <w:bookmarkStart w:id="50117" w:name="_ETM_Q94_277410"/>
      <w:bookmarkEnd w:id="50117"/>
      <w:r>
        <w:rPr>
          <w:rtl/>
        </w:rPr>
        <w:t xml:space="preserve">עוזבים </w:t>
      </w:r>
      <w:bookmarkStart w:id="50118" w:name="_ETM_Q94_277680"/>
      <w:bookmarkEnd w:id="50118"/>
      <w:r>
        <w:rPr>
          <w:rtl/>
        </w:rPr>
        <w:t xml:space="preserve">את </w:t>
      </w:r>
      <w:bookmarkStart w:id="50119" w:name="_ETM_Q94_277740"/>
      <w:bookmarkEnd w:id="50119"/>
      <w:r>
        <w:rPr>
          <w:rtl/>
        </w:rPr>
        <w:t>המדינה</w:t>
      </w:r>
      <w:r>
        <w:rPr>
          <w:rFonts w:hint="cs"/>
          <w:rtl/>
        </w:rPr>
        <w:t>?</w:t>
      </w:r>
      <w:r>
        <w:rPr>
          <w:rtl/>
        </w:rPr>
        <w:t xml:space="preserve"> </w:t>
      </w:r>
      <w:bookmarkStart w:id="50120" w:name="_ETM_Q94_278700"/>
      <w:bookmarkEnd w:id="50120"/>
      <w:r>
        <w:rPr>
          <w:rtl/>
        </w:rPr>
        <w:t xml:space="preserve">כי </w:t>
      </w:r>
      <w:bookmarkStart w:id="50121" w:name="_ETM_Q94_278910"/>
      <w:bookmarkEnd w:id="50121"/>
      <w:r>
        <w:rPr>
          <w:rtl/>
        </w:rPr>
        <w:t>אי</w:t>
      </w:r>
      <w:r>
        <w:rPr>
          <w:rFonts w:hint="cs"/>
          <w:rtl/>
        </w:rPr>
        <w:t>-</w:t>
      </w:r>
      <w:bookmarkStart w:id="50122" w:name="_ETM_Q94_279060"/>
      <w:bookmarkEnd w:id="50122"/>
      <w:r>
        <w:rPr>
          <w:rtl/>
        </w:rPr>
        <w:t xml:space="preserve">אפשר </w:t>
      </w:r>
      <w:bookmarkStart w:id="50123" w:name="_ETM_Q94_279990"/>
      <w:bookmarkEnd w:id="50123"/>
      <w:r>
        <w:rPr>
          <w:rtl/>
        </w:rPr>
        <w:t>לגמור</w:t>
      </w:r>
      <w:r>
        <w:rPr>
          <w:rFonts w:hint="cs"/>
          <w:rtl/>
        </w:rPr>
        <w:t xml:space="preserve"> פה</w:t>
      </w:r>
      <w:r>
        <w:rPr>
          <w:rtl/>
        </w:rPr>
        <w:t xml:space="preserve"> </w:t>
      </w:r>
      <w:bookmarkStart w:id="50124" w:name="_ETM_Q94_280620"/>
      <w:bookmarkEnd w:id="50124"/>
      <w:r>
        <w:rPr>
          <w:rtl/>
        </w:rPr>
        <w:t xml:space="preserve">את </w:t>
      </w:r>
      <w:bookmarkStart w:id="50125" w:name="_ETM_Q94_280740"/>
      <w:bookmarkEnd w:id="50125"/>
      <w:r>
        <w:rPr>
          <w:rtl/>
        </w:rPr>
        <w:t>החודש</w:t>
      </w:r>
      <w:r>
        <w:rPr>
          <w:rFonts w:hint="cs"/>
          <w:rtl/>
        </w:rPr>
        <w:t>.</w:t>
      </w:r>
      <w:r>
        <w:rPr>
          <w:rtl/>
        </w:rPr>
        <w:t xml:space="preserve"> </w:t>
      </w:r>
      <w:bookmarkStart w:id="50126" w:name="_ETM_Q94_281580"/>
      <w:bookmarkEnd w:id="50126"/>
      <w:r>
        <w:rPr>
          <w:rtl/>
        </w:rPr>
        <w:t xml:space="preserve">כי </w:t>
      </w:r>
      <w:bookmarkStart w:id="50127" w:name="_ETM_Q94_281790"/>
      <w:bookmarkEnd w:id="50127"/>
      <w:r>
        <w:rPr>
          <w:rtl/>
        </w:rPr>
        <w:t xml:space="preserve">כלכלית </w:t>
      </w:r>
      <w:bookmarkStart w:id="50128" w:name="_ETM_Q94_282420"/>
      <w:bookmarkEnd w:id="50128"/>
      <w:r>
        <w:rPr>
          <w:rtl/>
        </w:rPr>
        <w:t xml:space="preserve">בלתי </w:t>
      </w:r>
      <w:bookmarkStart w:id="50129" w:name="_ETM_Q94_282810"/>
      <w:bookmarkEnd w:id="50129"/>
      <w:r>
        <w:rPr>
          <w:rtl/>
        </w:rPr>
        <w:t xml:space="preserve">אפשרי </w:t>
      </w:r>
      <w:bookmarkStart w:id="50130" w:name="_ETM_Q94_283230"/>
      <w:bookmarkEnd w:id="50130"/>
      <w:r>
        <w:rPr>
          <w:rtl/>
        </w:rPr>
        <w:t xml:space="preserve">להסתדר </w:t>
      </w:r>
      <w:bookmarkStart w:id="50131" w:name="_ETM_Q94_283740"/>
      <w:bookmarkEnd w:id="50131"/>
      <w:r>
        <w:rPr>
          <w:rtl/>
        </w:rPr>
        <w:t xml:space="preserve">במדינת </w:t>
      </w:r>
      <w:bookmarkStart w:id="50132" w:name="_ETM_Q94_284190"/>
      <w:bookmarkEnd w:id="50132"/>
      <w:r>
        <w:rPr>
          <w:rtl/>
        </w:rPr>
        <w:t>ישראל</w:t>
      </w:r>
      <w:r>
        <w:rPr>
          <w:rFonts w:hint="cs"/>
          <w:rtl/>
        </w:rPr>
        <w:t>.</w:t>
      </w:r>
      <w:r>
        <w:rPr>
          <w:rtl/>
        </w:rPr>
        <w:t xml:space="preserve"> </w:t>
      </w:r>
      <w:bookmarkStart w:id="50133" w:name="_ETM_Q94_285249"/>
      <w:bookmarkEnd w:id="50133"/>
      <w:r>
        <w:rPr>
          <w:rtl/>
        </w:rPr>
        <w:t xml:space="preserve">כי </w:t>
      </w:r>
      <w:bookmarkStart w:id="50134" w:name="_ETM_Q94_285429"/>
      <w:bookmarkEnd w:id="50134"/>
      <w:r>
        <w:rPr>
          <w:rFonts w:hint="cs"/>
          <w:rtl/>
        </w:rPr>
        <w:t>כ</w:t>
      </w:r>
      <w:r>
        <w:rPr>
          <w:rtl/>
        </w:rPr>
        <w:t xml:space="preserve">שזוג </w:t>
      </w:r>
      <w:bookmarkStart w:id="50135" w:name="_ETM_Q94_286240"/>
      <w:bookmarkEnd w:id="50135"/>
      <w:r>
        <w:rPr>
          <w:rtl/>
        </w:rPr>
        <w:t xml:space="preserve">צעיר </w:t>
      </w:r>
      <w:bookmarkStart w:id="50136" w:name="_ETM_Q94_286630"/>
      <w:bookmarkEnd w:id="50136"/>
      <w:r>
        <w:rPr>
          <w:rtl/>
        </w:rPr>
        <w:t>מגדל</w:t>
      </w:r>
      <w:r>
        <w:rPr>
          <w:rFonts w:hint="cs"/>
          <w:rtl/>
        </w:rPr>
        <w:t xml:space="preserve"> פה</w:t>
      </w:r>
      <w:r>
        <w:rPr>
          <w:rtl/>
        </w:rPr>
        <w:t xml:space="preserve"> </w:t>
      </w:r>
      <w:bookmarkStart w:id="50137" w:name="_ETM_Q94_287079"/>
      <w:bookmarkEnd w:id="50137"/>
      <w:r>
        <w:rPr>
          <w:rtl/>
        </w:rPr>
        <w:t xml:space="preserve">את </w:t>
      </w:r>
      <w:bookmarkStart w:id="50138" w:name="_ETM_Q94_287139"/>
      <w:bookmarkEnd w:id="50138"/>
      <w:r>
        <w:rPr>
          <w:rtl/>
        </w:rPr>
        <w:t xml:space="preserve">הילדים </w:t>
      </w:r>
      <w:bookmarkStart w:id="50139" w:name="_ETM_Q94_287530"/>
      <w:bookmarkEnd w:id="50139"/>
      <w:r>
        <w:rPr>
          <w:rtl/>
        </w:rPr>
        <w:t>של</w:t>
      </w:r>
      <w:r>
        <w:rPr>
          <w:rFonts w:hint="cs"/>
          <w:rtl/>
        </w:rPr>
        <w:t xml:space="preserve">ו, </w:t>
      </w:r>
      <w:bookmarkStart w:id="50140" w:name="_ETM_Q94_288520"/>
      <w:bookmarkEnd w:id="50140"/>
      <w:r>
        <w:rPr>
          <w:rtl/>
        </w:rPr>
        <w:t xml:space="preserve">הוא </w:t>
      </w:r>
      <w:bookmarkStart w:id="50141" w:name="_ETM_Q94_288640"/>
      <w:bookmarkEnd w:id="50141"/>
      <w:r>
        <w:rPr>
          <w:rtl/>
        </w:rPr>
        <w:t xml:space="preserve">אומר </w:t>
      </w:r>
      <w:bookmarkStart w:id="50142" w:name="_ETM_Q94_288940"/>
      <w:bookmarkEnd w:id="50142"/>
      <w:r>
        <w:rPr>
          <w:rtl/>
        </w:rPr>
        <w:t>לעצמו</w:t>
      </w:r>
      <w:r>
        <w:rPr>
          <w:rFonts w:hint="cs"/>
          <w:rtl/>
        </w:rPr>
        <w:t>:</w:t>
      </w:r>
      <w:r>
        <w:rPr>
          <w:rtl/>
        </w:rPr>
        <w:t xml:space="preserve"> </w:t>
      </w:r>
      <w:bookmarkStart w:id="50143" w:name="_ETM_Q94_289450"/>
      <w:bookmarkEnd w:id="50143"/>
      <w:r>
        <w:rPr>
          <w:rtl/>
        </w:rPr>
        <w:t>איך</w:t>
      </w:r>
      <w:bookmarkStart w:id="50144" w:name="_ETM_Q94_290380"/>
      <w:bookmarkEnd w:id="50144"/>
      <w:r>
        <w:rPr>
          <w:rFonts w:hint="cs"/>
          <w:rtl/>
        </w:rPr>
        <w:t xml:space="preserve">, למען </w:t>
      </w:r>
      <w:bookmarkStart w:id="50145" w:name="_ETM_Q94_288458"/>
      <w:bookmarkEnd w:id="50145"/>
      <w:r>
        <w:rPr>
          <w:rFonts w:hint="cs"/>
          <w:rtl/>
        </w:rPr>
        <w:t xml:space="preserve">השם, </w:t>
      </w:r>
      <w:bookmarkStart w:id="50146" w:name="_ETM_Q94_290890"/>
      <w:bookmarkStart w:id="50147" w:name="_ETM_Q94_291159"/>
      <w:bookmarkEnd w:id="50146"/>
      <w:bookmarkEnd w:id="50147"/>
      <w:r>
        <w:rPr>
          <w:rtl/>
        </w:rPr>
        <w:t xml:space="preserve">אני </w:t>
      </w:r>
      <w:bookmarkStart w:id="50148" w:name="_ETM_Q94_291430"/>
      <w:bookmarkEnd w:id="50148"/>
      <w:r>
        <w:rPr>
          <w:rtl/>
        </w:rPr>
        <w:t xml:space="preserve">אאפשר </w:t>
      </w:r>
      <w:bookmarkStart w:id="50149" w:name="_ETM_Q94_291760"/>
      <w:bookmarkEnd w:id="50149"/>
      <w:r>
        <w:rPr>
          <w:rtl/>
        </w:rPr>
        <w:t xml:space="preserve">להם </w:t>
      </w:r>
      <w:bookmarkStart w:id="50150" w:name="_ETM_Q94_291940"/>
      <w:bookmarkEnd w:id="50150"/>
      <w:r>
        <w:rPr>
          <w:rtl/>
        </w:rPr>
        <w:t xml:space="preserve">לקנות </w:t>
      </w:r>
      <w:bookmarkStart w:id="50151" w:name="_ETM_Q94_292240"/>
      <w:bookmarkEnd w:id="50151"/>
      <w:r>
        <w:rPr>
          <w:rtl/>
        </w:rPr>
        <w:t xml:space="preserve">דירה </w:t>
      </w:r>
      <w:bookmarkStart w:id="50152" w:name="_ETM_Q94_292479"/>
      <w:bookmarkEnd w:id="50152"/>
      <w:r>
        <w:rPr>
          <w:rtl/>
        </w:rPr>
        <w:t xml:space="preserve">במדינה </w:t>
      </w:r>
      <w:bookmarkStart w:id="50153" w:name="_ETM_Q94_292960"/>
      <w:bookmarkEnd w:id="50153"/>
      <w:r>
        <w:rPr>
          <w:rtl/>
        </w:rPr>
        <w:t>הזאת</w:t>
      </w:r>
      <w:r>
        <w:rPr>
          <w:rFonts w:hint="cs"/>
          <w:rtl/>
        </w:rPr>
        <w:t>?</w:t>
      </w:r>
      <w:r>
        <w:t xml:space="preserve"> </w:t>
      </w:r>
      <w:r>
        <w:rPr>
          <w:rFonts w:hint="cs"/>
          <w:rtl/>
        </w:rPr>
        <w:t xml:space="preserve">איך, איך הם יקנו דירה </w:t>
      </w:r>
      <w:bookmarkStart w:id="50154" w:name="_ETM_Q94_294340"/>
      <w:bookmarkEnd w:id="50154"/>
      <w:r>
        <w:rPr>
          <w:rtl/>
        </w:rPr>
        <w:t xml:space="preserve">אם </w:t>
      </w:r>
      <w:bookmarkStart w:id="50155" w:name="_ETM_Q94_294490"/>
      <w:bookmarkEnd w:id="50155"/>
      <w:r>
        <w:rPr>
          <w:rtl/>
        </w:rPr>
        <w:t xml:space="preserve">היום </w:t>
      </w:r>
      <w:bookmarkStart w:id="50156" w:name="_ETM_Q94_294760"/>
      <w:bookmarkEnd w:id="50156"/>
      <w:r>
        <w:rPr>
          <w:rtl/>
        </w:rPr>
        <w:t xml:space="preserve">אני </w:t>
      </w:r>
      <w:bookmarkStart w:id="50157" w:name="_ETM_Q94_294909"/>
      <w:bookmarkEnd w:id="50157"/>
      <w:r>
        <w:rPr>
          <w:rtl/>
        </w:rPr>
        <w:t xml:space="preserve">לא </w:t>
      </w:r>
      <w:bookmarkStart w:id="50158" w:name="_ETM_Q94_294970"/>
      <w:bookmarkEnd w:id="50158"/>
      <w:r>
        <w:rPr>
          <w:rtl/>
        </w:rPr>
        <w:t xml:space="preserve">יכול </w:t>
      </w:r>
      <w:bookmarkStart w:id="50159" w:name="_ETM_Q94_295180"/>
      <w:bookmarkEnd w:id="50159"/>
      <w:r>
        <w:rPr>
          <w:rtl/>
        </w:rPr>
        <w:t xml:space="preserve">לקנות </w:t>
      </w:r>
      <w:bookmarkStart w:id="50160" w:name="_ETM_Q94_295450"/>
      <w:bookmarkEnd w:id="50160"/>
      <w:r>
        <w:rPr>
          <w:rtl/>
        </w:rPr>
        <w:t>דירה</w:t>
      </w:r>
      <w:bookmarkStart w:id="50161" w:name="_ETM_Q94_296020"/>
      <w:bookmarkEnd w:id="50161"/>
      <w:r>
        <w:rPr>
          <w:rFonts w:hint="cs"/>
          <w:rtl/>
        </w:rPr>
        <w:t xml:space="preserve">, </w:t>
      </w:r>
      <w:r>
        <w:rPr>
          <w:rtl/>
        </w:rPr>
        <w:t xml:space="preserve">וזה </w:t>
      </w:r>
      <w:bookmarkStart w:id="50162" w:name="_ETM_Q94_296290"/>
      <w:bookmarkEnd w:id="50162"/>
      <w:r>
        <w:rPr>
          <w:rtl/>
        </w:rPr>
        <w:t xml:space="preserve">עולה </w:t>
      </w:r>
      <w:bookmarkStart w:id="50163" w:name="_ETM_Q94_296470"/>
      <w:bookmarkEnd w:id="50163"/>
      <w:r>
        <w:rPr>
          <w:rtl/>
        </w:rPr>
        <w:t xml:space="preserve">בממוצע </w:t>
      </w:r>
      <w:bookmarkStart w:id="50164" w:name="_ETM_Q94_297070"/>
      <w:bookmarkStart w:id="50165" w:name="_ETM_Q94_297250"/>
      <w:bookmarkEnd w:id="50164"/>
      <w:bookmarkEnd w:id="50165"/>
      <w:r w:rsidR="00BF7DA1">
        <w:rPr>
          <w:rFonts w:hint="cs"/>
          <w:rtl/>
        </w:rPr>
        <w:t>ב-</w:t>
      </w:r>
      <w:r>
        <w:rPr>
          <w:rtl/>
        </w:rPr>
        <w:t xml:space="preserve">10% </w:t>
      </w:r>
      <w:bookmarkStart w:id="50166" w:name="_ETM_Q94_297880"/>
      <w:bookmarkEnd w:id="50166"/>
      <w:r>
        <w:rPr>
          <w:rtl/>
        </w:rPr>
        <w:t>בשנה</w:t>
      </w:r>
      <w:r>
        <w:rPr>
          <w:rFonts w:hint="cs"/>
          <w:rtl/>
        </w:rPr>
        <w:t xml:space="preserve">? איך הם יקנו </w:t>
      </w:r>
      <w:bookmarkStart w:id="50167" w:name="_ETM_Q94_298899"/>
      <w:bookmarkStart w:id="50168" w:name="_ETM_Q94_299590"/>
      <w:bookmarkEnd w:id="50167"/>
      <w:bookmarkEnd w:id="50168"/>
      <w:r>
        <w:rPr>
          <w:rtl/>
        </w:rPr>
        <w:t xml:space="preserve">דירה </w:t>
      </w:r>
      <w:bookmarkStart w:id="50169" w:name="_ETM_Q94_299859"/>
      <w:bookmarkEnd w:id="50169"/>
      <w:r>
        <w:rPr>
          <w:rtl/>
        </w:rPr>
        <w:t xml:space="preserve">במדינת </w:t>
      </w:r>
      <w:bookmarkStart w:id="50170" w:name="_ETM_Q94_300340"/>
      <w:bookmarkEnd w:id="50170"/>
      <w:r>
        <w:rPr>
          <w:rtl/>
        </w:rPr>
        <w:t>ישראל</w:t>
      </w:r>
      <w:r>
        <w:rPr>
          <w:rFonts w:hint="cs"/>
          <w:rtl/>
        </w:rPr>
        <w:t>?</w:t>
      </w:r>
      <w:r>
        <w:rPr>
          <w:rtl/>
        </w:rPr>
        <w:t xml:space="preserve"> </w:t>
      </w:r>
      <w:bookmarkStart w:id="50171" w:name="_ETM_Q94_300729"/>
      <w:bookmarkStart w:id="50172" w:name="_ETM_Q94_301209"/>
      <w:bookmarkEnd w:id="50171"/>
      <w:bookmarkEnd w:id="50172"/>
      <w:r>
        <w:rPr>
          <w:rtl/>
        </w:rPr>
        <w:t xml:space="preserve">מה </w:t>
      </w:r>
      <w:bookmarkStart w:id="50173" w:name="_ETM_Q94_301419"/>
      <w:bookmarkEnd w:id="50173"/>
      <w:r>
        <w:rPr>
          <w:rtl/>
        </w:rPr>
        <w:t xml:space="preserve">יש </w:t>
      </w:r>
      <w:bookmarkStart w:id="50174" w:name="_ETM_Q94_301569"/>
      <w:bookmarkEnd w:id="50174"/>
      <w:r>
        <w:rPr>
          <w:rtl/>
        </w:rPr>
        <w:t xml:space="preserve">להם </w:t>
      </w:r>
      <w:bookmarkStart w:id="50175" w:name="_ETM_Q94_301779"/>
      <w:bookmarkEnd w:id="50175"/>
      <w:r>
        <w:rPr>
          <w:rtl/>
        </w:rPr>
        <w:t xml:space="preserve">לעשות </w:t>
      </w:r>
      <w:bookmarkStart w:id="50176" w:name="_ETM_Q94_302229"/>
      <w:bookmarkEnd w:id="50176"/>
      <w:r>
        <w:rPr>
          <w:rtl/>
        </w:rPr>
        <w:t>פה</w:t>
      </w:r>
      <w:r>
        <w:rPr>
          <w:rFonts w:hint="cs"/>
          <w:rtl/>
        </w:rPr>
        <w:t>?</w:t>
      </w:r>
      <w:r>
        <w:rPr>
          <w:rtl/>
        </w:rPr>
        <w:t xml:space="preserve"> </w:t>
      </w:r>
      <w:bookmarkStart w:id="50177" w:name="_ETM_Q94_302380"/>
      <w:bookmarkEnd w:id="50177"/>
      <w:r>
        <w:rPr>
          <w:rtl/>
        </w:rPr>
        <w:t xml:space="preserve">איזה </w:t>
      </w:r>
      <w:bookmarkStart w:id="50178" w:name="_ETM_Q94_302649"/>
      <w:bookmarkEnd w:id="50178"/>
      <w:r>
        <w:rPr>
          <w:rtl/>
        </w:rPr>
        <w:t xml:space="preserve">אופק </w:t>
      </w:r>
      <w:bookmarkStart w:id="50179" w:name="_ETM_Q94_303039"/>
      <w:bookmarkEnd w:id="50179"/>
      <w:r>
        <w:rPr>
          <w:rtl/>
        </w:rPr>
        <w:t xml:space="preserve">כלכלי </w:t>
      </w:r>
      <w:bookmarkStart w:id="50180" w:name="_ETM_Q94_303459"/>
      <w:bookmarkEnd w:id="50180"/>
      <w:r>
        <w:rPr>
          <w:rtl/>
        </w:rPr>
        <w:t xml:space="preserve">יש </w:t>
      </w:r>
      <w:bookmarkStart w:id="50181" w:name="_ETM_Q94_303609"/>
      <w:bookmarkEnd w:id="50181"/>
      <w:r>
        <w:rPr>
          <w:rtl/>
        </w:rPr>
        <w:t xml:space="preserve">להם </w:t>
      </w:r>
      <w:bookmarkStart w:id="50182" w:name="_ETM_Q94_303789"/>
      <w:bookmarkEnd w:id="50182"/>
      <w:r>
        <w:rPr>
          <w:rtl/>
        </w:rPr>
        <w:t xml:space="preserve">במדינת </w:t>
      </w:r>
      <w:bookmarkStart w:id="50183" w:name="_ETM_Q94_304209"/>
      <w:bookmarkEnd w:id="50183"/>
      <w:r>
        <w:rPr>
          <w:rtl/>
        </w:rPr>
        <w:t>ישראל</w:t>
      </w:r>
      <w:r>
        <w:rPr>
          <w:rFonts w:hint="cs"/>
          <w:rtl/>
        </w:rPr>
        <w:t xml:space="preserve">? והשר </w:t>
      </w:r>
      <w:bookmarkStart w:id="50184" w:name="_ETM_Q94_305880"/>
      <w:bookmarkEnd w:id="50184"/>
      <w:r>
        <w:rPr>
          <w:rtl/>
        </w:rPr>
        <w:t xml:space="preserve">שאמון </w:t>
      </w:r>
      <w:bookmarkStart w:id="50185" w:name="_ETM_Q94_306359"/>
      <w:bookmarkEnd w:id="50185"/>
      <w:r>
        <w:rPr>
          <w:rtl/>
        </w:rPr>
        <w:t xml:space="preserve">על </w:t>
      </w:r>
      <w:bookmarkStart w:id="50186" w:name="_ETM_Q94_306479"/>
      <w:bookmarkEnd w:id="50186"/>
      <w:r>
        <w:rPr>
          <w:rtl/>
        </w:rPr>
        <w:t xml:space="preserve">הנושא </w:t>
      </w:r>
      <w:bookmarkStart w:id="50187" w:name="_ETM_Q94_306899"/>
      <w:bookmarkEnd w:id="50187"/>
      <w:r>
        <w:rPr>
          <w:rtl/>
        </w:rPr>
        <w:t>הזה</w:t>
      </w:r>
      <w:r>
        <w:rPr>
          <w:rFonts w:hint="cs"/>
          <w:rtl/>
        </w:rPr>
        <w:t>,</w:t>
      </w:r>
      <w:r>
        <w:rPr>
          <w:rtl/>
        </w:rPr>
        <w:t xml:space="preserve"> </w:t>
      </w:r>
      <w:bookmarkStart w:id="50188" w:name="_ETM_Q94_307079"/>
      <w:bookmarkEnd w:id="50188"/>
      <w:r>
        <w:rPr>
          <w:rtl/>
        </w:rPr>
        <w:t xml:space="preserve">שר </w:t>
      </w:r>
      <w:bookmarkStart w:id="50189" w:name="_ETM_Q94_307380"/>
      <w:bookmarkEnd w:id="50189"/>
      <w:r>
        <w:rPr>
          <w:rtl/>
        </w:rPr>
        <w:t>האוצר</w:t>
      </w:r>
      <w:r>
        <w:rPr>
          <w:rFonts w:hint="cs"/>
          <w:rtl/>
        </w:rPr>
        <w:t>,</w:t>
      </w:r>
      <w:r>
        <w:rPr>
          <w:rtl/>
        </w:rPr>
        <w:t xml:space="preserve"> </w:t>
      </w:r>
      <w:bookmarkStart w:id="50190" w:name="_ETM_Q94_307920"/>
      <w:bookmarkStart w:id="50191" w:name="_ETM_Q94_855241"/>
      <w:bookmarkEnd w:id="50190"/>
      <w:r>
        <w:rPr>
          <w:rtl/>
        </w:rPr>
        <w:t>יושב</w:t>
      </w:r>
      <w:bookmarkEnd w:id="50191"/>
      <w:r>
        <w:rPr>
          <w:rtl/>
        </w:rPr>
        <w:t xml:space="preserve">-ראש </w:t>
      </w:r>
      <w:bookmarkStart w:id="50192" w:name="_ETM_Q94_308550"/>
      <w:bookmarkEnd w:id="50192"/>
      <w:r>
        <w:rPr>
          <w:rtl/>
        </w:rPr>
        <w:t xml:space="preserve">הוועדה </w:t>
      </w:r>
      <w:bookmarkStart w:id="50193" w:name="_ETM_Q94_309030"/>
      <w:bookmarkEnd w:id="50193"/>
      <w:r>
        <w:rPr>
          <w:rtl/>
        </w:rPr>
        <w:t xml:space="preserve">ליוקר </w:t>
      </w:r>
      <w:bookmarkStart w:id="50194" w:name="_ETM_Q94_309510"/>
      <w:bookmarkEnd w:id="50194"/>
      <w:r>
        <w:rPr>
          <w:rtl/>
        </w:rPr>
        <w:t>המחיה</w:t>
      </w:r>
      <w:r>
        <w:rPr>
          <w:rFonts w:hint="cs"/>
          <w:rtl/>
        </w:rPr>
        <w:t>,</w:t>
      </w:r>
      <w:r>
        <w:rPr>
          <w:rtl/>
        </w:rPr>
        <w:t xml:space="preserve"> </w:t>
      </w:r>
      <w:bookmarkStart w:id="50195" w:name="_ETM_Q94_310800"/>
      <w:bookmarkEnd w:id="50195"/>
      <w:r>
        <w:rPr>
          <w:rtl/>
        </w:rPr>
        <w:t xml:space="preserve">לא </w:t>
      </w:r>
      <w:bookmarkStart w:id="50196" w:name="_ETM_Q94_311010"/>
      <w:bookmarkEnd w:id="50196"/>
      <w:r>
        <w:rPr>
          <w:rtl/>
        </w:rPr>
        <w:t xml:space="preserve">עושה </w:t>
      </w:r>
      <w:bookmarkStart w:id="50197" w:name="_ETM_Q94_311220"/>
      <w:bookmarkEnd w:id="50197"/>
      <w:r>
        <w:rPr>
          <w:rtl/>
        </w:rPr>
        <w:t xml:space="preserve">עם </w:t>
      </w:r>
      <w:bookmarkStart w:id="50198" w:name="_ETM_Q94_311280"/>
      <w:bookmarkEnd w:id="50198"/>
      <w:r>
        <w:rPr>
          <w:rtl/>
        </w:rPr>
        <w:t xml:space="preserve">זה </w:t>
      </w:r>
      <w:bookmarkStart w:id="50199" w:name="_ETM_Q94_311400"/>
      <w:bookmarkEnd w:id="50199"/>
      <w:r>
        <w:rPr>
          <w:rtl/>
        </w:rPr>
        <w:t>כלום</w:t>
      </w:r>
      <w:r>
        <w:rPr>
          <w:rFonts w:hint="cs"/>
          <w:rtl/>
        </w:rPr>
        <w:t>.</w:t>
      </w:r>
      <w:r>
        <w:rPr>
          <w:rtl/>
        </w:rPr>
        <w:t xml:space="preserve"> </w:t>
      </w:r>
      <w:bookmarkStart w:id="50200" w:name="_ETM_Q94_312450"/>
      <w:bookmarkEnd w:id="50200"/>
      <w:r>
        <w:rPr>
          <w:rtl/>
        </w:rPr>
        <w:t xml:space="preserve">לא </w:t>
      </w:r>
      <w:bookmarkStart w:id="50201" w:name="_ETM_Q94_312690"/>
      <w:bookmarkEnd w:id="50201"/>
      <w:r>
        <w:rPr>
          <w:rtl/>
        </w:rPr>
        <w:t xml:space="preserve">רק </w:t>
      </w:r>
      <w:bookmarkStart w:id="50202" w:name="_ETM_Q94_312840"/>
      <w:bookmarkEnd w:id="50202"/>
      <w:r>
        <w:rPr>
          <w:rtl/>
        </w:rPr>
        <w:t xml:space="preserve">שהוא </w:t>
      </w:r>
      <w:bookmarkStart w:id="50203" w:name="_ETM_Q94_313050"/>
      <w:bookmarkEnd w:id="50203"/>
      <w:r>
        <w:rPr>
          <w:rtl/>
        </w:rPr>
        <w:t xml:space="preserve">לא </w:t>
      </w:r>
      <w:bookmarkStart w:id="50204" w:name="_ETM_Q94_313169"/>
      <w:bookmarkEnd w:id="50204"/>
      <w:r>
        <w:rPr>
          <w:rtl/>
        </w:rPr>
        <w:t xml:space="preserve">כינס </w:t>
      </w:r>
      <w:bookmarkStart w:id="50205" w:name="_ETM_Q94_313560"/>
      <w:bookmarkEnd w:id="50205"/>
      <w:r>
        <w:rPr>
          <w:rtl/>
        </w:rPr>
        <w:t xml:space="preserve">את </w:t>
      </w:r>
      <w:bookmarkStart w:id="50206" w:name="_ETM_Q94_313620"/>
      <w:bookmarkEnd w:id="50206"/>
      <w:r>
        <w:rPr>
          <w:rtl/>
        </w:rPr>
        <w:t>הוועדה</w:t>
      </w:r>
      <w:r>
        <w:rPr>
          <w:rFonts w:hint="cs"/>
          <w:rtl/>
        </w:rPr>
        <w:t>,</w:t>
      </w:r>
      <w:r>
        <w:rPr>
          <w:rtl/>
        </w:rPr>
        <w:t xml:space="preserve"> </w:t>
      </w:r>
      <w:bookmarkStart w:id="50207" w:name="_ETM_Q94_315280"/>
      <w:bookmarkEnd w:id="50207"/>
      <w:proofErr w:type="spellStart"/>
      <w:r w:rsidR="00BF7DA1">
        <w:rPr>
          <w:rFonts w:hint="cs"/>
          <w:rtl/>
        </w:rPr>
        <w:t>גפ</w:t>
      </w:r>
      <w:proofErr w:type="spellEnd"/>
      <w:r w:rsidR="00BF7DA1">
        <w:rPr>
          <w:rFonts w:hint="cs"/>
          <w:rtl/>
        </w:rPr>
        <w:t xml:space="preserve"> </w:t>
      </w:r>
      <w:r>
        <w:rPr>
          <w:rtl/>
        </w:rPr>
        <w:t xml:space="preserve">הוא </w:t>
      </w:r>
      <w:bookmarkStart w:id="50208" w:name="_ETM_Q94_315430"/>
      <w:bookmarkStart w:id="50209" w:name="_ETM_Q94_315639"/>
      <w:bookmarkEnd w:id="50208"/>
      <w:bookmarkEnd w:id="50209"/>
      <w:r>
        <w:rPr>
          <w:rtl/>
        </w:rPr>
        <w:t xml:space="preserve">בעצמו </w:t>
      </w:r>
      <w:bookmarkStart w:id="50210" w:name="_ETM_Q94_317060"/>
      <w:bookmarkEnd w:id="50210"/>
      <w:r>
        <w:rPr>
          <w:rtl/>
        </w:rPr>
        <w:t xml:space="preserve">לא </w:t>
      </w:r>
      <w:bookmarkStart w:id="50211" w:name="_ETM_Q94_317269"/>
      <w:bookmarkEnd w:id="50211"/>
      <w:r>
        <w:rPr>
          <w:rtl/>
        </w:rPr>
        <w:t xml:space="preserve">מקיים </w:t>
      </w:r>
      <w:bookmarkStart w:id="50212" w:name="_ETM_Q94_317689"/>
      <w:bookmarkEnd w:id="50212"/>
      <w:r>
        <w:rPr>
          <w:rtl/>
        </w:rPr>
        <w:t xml:space="preserve">על </w:t>
      </w:r>
      <w:bookmarkStart w:id="50213" w:name="_ETM_Q94_317810"/>
      <w:bookmarkEnd w:id="50213"/>
      <w:r>
        <w:rPr>
          <w:rtl/>
        </w:rPr>
        <w:t xml:space="preserve">זה </w:t>
      </w:r>
      <w:bookmarkStart w:id="50214" w:name="_ETM_Q94_317930"/>
      <w:bookmarkEnd w:id="50214"/>
      <w:r>
        <w:rPr>
          <w:rtl/>
        </w:rPr>
        <w:t xml:space="preserve">שום </w:t>
      </w:r>
      <w:bookmarkStart w:id="50215" w:name="_ETM_Q94_318139"/>
      <w:bookmarkEnd w:id="50215"/>
      <w:r>
        <w:rPr>
          <w:rtl/>
        </w:rPr>
        <w:t>דיון</w:t>
      </w:r>
      <w:r>
        <w:rPr>
          <w:rFonts w:hint="cs"/>
          <w:rtl/>
        </w:rPr>
        <w:t>.</w:t>
      </w:r>
      <w:r>
        <w:rPr>
          <w:rtl/>
        </w:rPr>
        <w:t xml:space="preserve"> </w:t>
      </w:r>
      <w:bookmarkStart w:id="50216" w:name="_ETM_Q94_318860"/>
      <w:bookmarkEnd w:id="50216"/>
      <w:r>
        <w:rPr>
          <w:rtl/>
        </w:rPr>
        <w:t xml:space="preserve">תראו </w:t>
      </w:r>
      <w:bookmarkStart w:id="50217" w:name="_ETM_Q94_319069"/>
      <w:bookmarkEnd w:id="50217"/>
      <w:r>
        <w:rPr>
          <w:rtl/>
        </w:rPr>
        <w:t xml:space="preserve">מה </w:t>
      </w:r>
      <w:bookmarkStart w:id="50218" w:name="_ETM_Q94_319189"/>
      <w:bookmarkEnd w:id="50218"/>
      <w:r>
        <w:rPr>
          <w:rtl/>
        </w:rPr>
        <w:t xml:space="preserve">קורה </w:t>
      </w:r>
      <w:bookmarkStart w:id="50219" w:name="_ETM_Q94_319849"/>
      <w:bookmarkEnd w:id="50219"/>
      <w:r>
        <w:rPr>
          <w:rtl/>
        </w:rPr>
        <w:t xml:space="preserve">בוועדת </w:t>
      </w:r>
      <w:bookmarkStart w:id="50220" w:name="_ETM_Q94_320360"/>
      <w:bookmarkEnd w:id="50220"/>
      <w:r>
        <w:rPr>
          <w:rtl/>
        </w:rPr>
        <w:t xml:space="preserve">הכספים </w:t>
      </w:r>
      <w:bookmarkStart w:id="50221" w:name="_ETM_Q94_320810"/>
      <w:bookmarkEnd w:id="50221"/>
      <w:r>
        <w:rPr>
          <w:rtl/>
        </w:rPr>
        <w:t xml:space="preserve">של </w:t>
      </w:r>
      <w:bookmarkStart w:id="50222" w:name="_ETM_Q94_320959"/>
      <w:bookmarkEnd w:id="50222"/>
      <w:r>
        <w:rPr>
          <w:rtl/>
        </w:rPr>
        <w:t>הכנסת</w:t>
      </w:r>
      <w:r>
        <w:rPr>
          <w:rFonts w:hint="cs"/>
          <w:rtl/>
        </w:rPr>
        <w:t>.</w:t>
      </w:r>
    </w:p>
    <w:p w:rsidR="00BE54DA" w:rsidRDefault="00BE54DA" w:rsidP="00D7623F">
      <w:pPr>
        <w:rPr>
          <w:rtl/>
          <w:lang w:eastAsia="he-IL"/>
        </w:rPr>
      </w:pPr>
      <w:bookmarkStart w:id="50223" w:name="_ETM_Q94_320757"/>
      <w:bookmarkEnd w:id="50223"/>
    </w:p>
    <w:p w:rsidR="00BE54DA" w:rsidRDefault="00BE54DA" w:rsidP="00D7623F">
      <w:pPr>
        <w:pStyle w:val="af5"/>
        <w:keepNext/>
        <w:rPr>
          <w:rtl/>
        </w:rPr>
      </w:pPr>
      <w:bookmarkStart w:id="50224" w:name="ET_interruption_6255_1"/>
      <w:r w:rsidRPr="00307887">
        <w:rPr>
          <w:rStyle w:val="TagStyle"/>
          <w:rtl/>
        </w:rPr>
        <w:t xml:space="preserve"> &lt;&lt; קריאה &gt;&gt;</w:t>
      </w:r>
      <w:r w:rsidRPr="002D38D4">
        <w:rPr>
          <w:rStyle w:val="TagStyle"/>
          <w:rtl/>
        </w:rPr>
        <w:t xml:space="preserve"> </w:t>
      </w:r>
      <w:r>
        <w:rPr>
          <w:rtl/>
        </w:rPr>
        <w:t>סימון דוידסון (יש עתיד):</w:t>
      </w:r>
      <w:r w:rsidRPr="002D38D4">
        <w:rPr>
          <w:rStyle w:val="TagStyle"/>
          <w:rtl/>
        </w:rPr>
        <w:t xml:space="preserve"> </w:t>
      </w:r>
      <w:r w:rsidRPr="00307887">
        <w:rPr>
          <w:rStyle w:val="TagStyle"/>
          <w:rtl/>
        </w:rPr>
        <w:t>&lt;&lt; קריאה &gt;&gt;</w:t>
      </w:r>
      <w:r>
        <w:rPr>
          <w:rtl/>
        </w:rPr>
        <w:t xml:space="preserve"> </w:t>
      </w:r>
      <w:bookmarkEnd w:id="50224"/>
    </w:p>
    <w:p w:rsidR="00BE54DA" w:rsidRPr="002D38D4" w:rsidRDefault="00BE54DA" w:rsidP="00D7623F">
      <w:pPr>
        <w:rPr>
          <w:rtl/>
          <w:lang w:eastAsia="he-IL"/>
        </w:rPr>
      </w:pPr>
    </w:p>
    <w:p w:rsidR="00BE54DA" w:rsidRDefault="00BE54DA" w:rsidP="00BF7DA1">
      <w:pPr>
        <w:rPr>
          <w:rtl/>
          <w:lang w:eastAsia="he-IL"/>
        </w:rPr>
      </w:pPr>
      <w:bookmarkStart w:id="50225" w:name="_ETM_Q94_330420"/>
      <w:bookmarkStart w:id="50226" w:name="_ETM_Q94_330462"/>
      <w:bookmarkStart w:id="50227" w:name="_ETM_Q94_330713"/>
      <w:bookmarkStart w:id="50228" w:name="_ETM_Q94_331015"/>
      <w:bookmarkEnd w:id="50225"/>
      <w:bookmarkEnd w:id="50226"/>
      <w:bookmarkEnd w:id="50227"/>
      <w:bookmarkEnd w:id="50228"/>
      <w:r>
        <w:rPr>
          <w:rFonts w:hint="cs"/>
          <w:rtl/>
          <w:lang w:eastAsia="he-IL"/>
        </w:rPr>
        <w:t>היום ראיתי בתוכנית בטלוויזיה ב-24</w:t>
      </w:r>
      <w:proofErr w:type="spellStart"/>
      <w:r>
        <w:rPr>
          <w:lang w:eastAsia="he-IL"/>
        </w:rPr>
        <w:t>i</w:t>
      </w:r>
      <w:proofErr w:type="spellEnd"/>
      <w:r>
        <w:rPr>
          <w:rFonts w:hint="cs"/>
          <w:rtl/>
          <w:lang w:eastAsia="he-IL"/>
        </w:rPr>
        <w:t xml:space="preserve"> שהתוכנית דירה למשתכן הולכת </w:t>
      </w:r>
      <w:bookmarkStart w:id="50229" w:name="_ETM_Q94_330140"/>
      <w:bookmarkEnd w:id="50229"/>
      <w:r>
        <w:rPr>
          <w:rFonts w:hint="cs"/>
          <w:rtl/>
          <w:lang w:eastAsia="he-IL"/>
        </w:rPr>
        <w:t>להיפסק, כי זה עולה למדינה 5 מיליארד שקלים.</w:t>
      </w:r>
    </w:p>
    <w:p w:rsidR="00BE54DA" w:rsidRDefault="00BE54DA" w:rsidP="00D7623F">
      <w:pPr>
        <w:rPr>
          <w:rtl/>
          <w:lang w:eastAsia="he-IL"/>
        </w:rPr>
      </w:pPr>
      <w:bookmarkStart w:id="50230" w:name="_ETM_Q94_333846"/>
      <w:bookmarkStart w:id="50231" w:name="_ETM_Q94_331262"/>
      <w:bookmarkEnd w:id="50230"/>
      <w:bookmarkEnd w:id="50231"/>
    </w:p>
    <w:p w:rsidR="00BE54DA" w:rsidRPr="002D38D4" w:rsidRDefault="00BE54DA" w:rsidP="00D7623F">
      <w:pPr>
        <w:pStyle w:val="-"/>
        <w:keepNext/>
        <w:rPr>
          <w:rtl/>
        </w:rPr>
      </w:pPr>
      <w:bookmarkStart w:id="50232" w:name="ET_speakercontinue_6151_3"/>
      <w:r w:rsidRPr="00307887">
        <w:rPr>
          <w:rStyle w:val="TagStyle"/>
          <w:rtl/>
        </w:rPr>
        <w:t xml:space="preserve"> &lt;&lt; דובר_המשך &gt;&gt;</w:t>
      </w:r>
      <w:r w:rsidRPr="002D38D4">
        <w:rPr>
          <w:rStyle w:val="TagStyle"/>
          <w:rtl/>
        </w:rPr>
        <w:t xml:space="preserve"> </w:t>
      </w:r>
      <w:r>
        <w:rPr>
          <w:rtl/>
        </w:rPr>
        <w:t>רון כץ (יש עתיד):</w:t>
      </w:r>
      <w:r w:rsidRPr="002D38D4">
        <w:rPr>
          <w:rStyle w:val="TagStyle"/>
          <w:rtl/>
        </w:rPr>
        <w:t xml:space="preserve"> </w:t>
      </w:r>
      <w:r w:rsidRPr="00307887">
        <w:rPr>
          <w:rStyle w:val="TagStyle"/>
          <w:rtl/>
        </w:rPr>
        <w:t>&lt;&lt; דובר_המשך &gt;&gt;</w:t>
      </w:r>
      <w:r>
        <w:rPr>
          <w:rtl/>
        </w:rPr>
        <w:t xml:space="preserve"> </w:t>
      </w:r>
      <w:bookmarkEnd w:id="50232"/>
    </w:p>
    <w:p w:rsidR="00BE54DA" w:rsidRPr="002D38D4" w:rsidRDefault="00BE54DA" w:rsidP="00D7623F">
      <w:pPr>
        <w:rPr>
          <w:rtl/>
          <w:lang w:eastAsia="he-IL"/>
        </w:rPr>
      </w:pPr>
    </w:p>
    <w:p w:rsidR="00BE54DA" w:rsidRDefault="00BE54DA" w:rsidP="00D7623F">
      <w:pPr>
        <w:rPr>
          <w:rtl/>
          <w:lang w:eastAsia="he-IL"/>
        </w:rPr>
      </w:pPr>
      <w:r>
        <w:rPr>
          <w:rFonts w:hint="cs"/>
          <w:rtl/>
          <w:lang w:eastAsia="he-IL"/>
        </w:rPr>
        <w:t xml:space="preserve">ברור שהיא </w:t>
      </w:r>
      <w:bookmarkStart w:id="50233" w:name="_ETM_Q94_333614"/>
      <w:bookmarkEnd w:id="50233"/>
      <w:r>
        <w:rPr>
          <w:rFonts w:hint="cs"/>
          <w:rtl/>
          <w:lang w:eastAsia="he-IL"/>
        </w:rPr>
        <w:t xml:space="preserve">תיפסק. למה לתת דירה לזוגות צעירים שצריכים את </w:t>
      </w:r>
      <w:bookmarkStart w:id="50234" w:name="_ETM_Q94_337021"/>
      <w:bookmarkEnd w:id="50234"/>
      <w:r>
        <w:rPr>
          <w:rFonts w:hint="cs"/>
          <w:rtl/>
          <w:lang w:eastAsia="he-IL"/>
        </w:rPr>
        <w:t xml:space="preserve">הדירה? במקום זה, הסעיף שגדל הכי הרבה </w:t>
      </w:r>
      <w:bookmarkStart w:id="50235" w:name="_ETM_Q94_339503"/>
      <w:bookmarkEnd w:id="50235"/>
      <w:r>
        <w:rPr>
          <w:rFonts w:hint="cs"/>
          <w:rtl/>
          <w:lang w:eastAsia="he-IL"/>
        </w:rPr>
        <w:t xml:space="preserve">בתקציב במדינת ישראל, סימון, אתה יודע מה הסעיף הזה? למי הלך הכי </w:t>
      </w:r>
      <w:bookmarkStart w:id="50236" w:name="_ETM_Q94_340496"/>
      <w:bookmarkEnd w:id="50236"/>
      <w:r>
        <w:rPr>
          <w:rFonts w:hint="cs"/>
          <w:rtl/>
          <w:lang w:eastAsia="he-IL"/>
        </w:rPr>
        <w:t xml:space="preserve">הרבה כסף במדינת ישראל? זרוק ניחוש. </w:t>
      </w:r>
    </w:p>
    <w:p w:rsidR="00BE54DA" w:rsidRDefault="00BE54DA" w:rsidP="00D7623F">
      <w:pPr>
        <w:rPr>
          <w:rtl/>
          <w:lang w:eastAsia="he-IL"/>
        </w:rPr>
      </w:pPr>
    </w:p>
    <w:p w:rsidR="00BE54DA" w:rsidRDefault="00BE54DA" w:rsidP="00D7623F">
      <w:pPr>
        <w:pStyle w:val="af5"/>
        <w:keepNext/>
        <w:rPr>
          <w:rtl/>
        </w:rPr>
      </w:pPr>
      <w:bookmarkStart w:id="50237" w:name="ET_interruption_6255_4"/>
      <w:r w:rsidRPr="00307887">
        <w:rPr>
          <w:rStyle w:val="TagStyle"/>
          <w:rtl/>
        </w:rPr>
        <w:t xml:space="preserve"> &lt;&lt; קריאה &gt;&gt;</w:t>
      </w:r>
      <w:r w:rsidRPr="002D38D4">
        <w:rPr>
          <w:rStyle w:val="TagStyle"/>
          <w:rtl/>
        </w:rPr>
        <w:t xml:space="preserve"> </w:t>
      </w:r>
      <w:r>
        <w:rPr>
          <w:rtl/>
        </w:rPr>
        <w:t>סימון דוידסון (יש עתיד):</w:t>
      </w:r>
      <w:r w:rsidRPr="002D38D4">
        <w:rPr>
          <w:rStyle w:val="TagStyle"/>
          <w:rtl/>
        </w:rPr>
        <w:t xml:space="preserve"> </w:t>
      </w:r>
      <w:r w:rsidRPr="00307887">
        <w:rPr>
          <w:rStyle w:val="TagStyle"/>
          <w:rtl/>
        </w:rPr>
        <w:t>&lt;&lt; קריאה &gt;&gt;</w:t>
      </w:r>
      <w:r>
        <w:rPr>
          <w:rtl/>
        </w:rPr>
        <w:t xml:space="preserve"> </w:t>
      </w:r>
      <w:bookmarkEnd w:id="50237"/>
    </w:p>
    <w:p w:rsidR="00BE54DA" w:rsidRPr="002D38D4" w:rsidRDefault="00BE54DA" w:rsidP="00D7623F">
      <w:pPr>
        <w:rPr>
          <w:rtl/>
          <w:lang w:eastAsia="he-IL"/>
        </w:rPr>
      </w:pPr>
    </w:p>
    <w:p w:rsidR="00BE54DA" w:rsidRDefault="00BE54DA" w:rsidP="00D7623F">
      <w:pPr>
        <w:rPr>
          <w:rtl/>
          <w:lang w:eastAsia="he-IL"/>
        </w:rPr>
      </w:pPr>
      <w:r>
        <w:rPr>
          <w:rFonts w:hint="cs"/>
          <w:rtl/>
          <w:lang w:eastAsia="he-IL"/>
        </w:rPr>
        <w:t xml:space="preserve">מה, אתה מדבר </w:t>
      </w:r>
      <w:bookmarkStart w:id="50238" w:name="_ETM_Q94_345425"/>
      <w:bookmarkEnd w:id="50238"/>
      <w:r>
        <w:rPr>
          <w:rFonts w:hint="cs"/>
          <w:rtl/>
          <w:lang w:eastAsia="he-IL"/>
        </w:rPr>
        <w:t xml:space="preserve">על חרדים? מה? </w:t>
      </w:r>
    </w:p>
    <w:p w:rsidR="00BE54DA" w:rsidRDefault="00BE54DA" w:rsidP="00D7623F">
      <w:pPr>
        <w:rPr>
          <w:rtl/>
          <w:lang w:eastAsia="he-IL"/>
        </w:rPr>
      </w:pPr>
    </w:p>
    <w:p w:rsidR="00BE54DA" w:rsidRDefault="00BE54DA" w:rsidP="00D7623F">
      <w:pPr>
        <w:pStyle w:val="-"/>
        <w:keepNext/>
        <w:rPr>
          <w:rtl/>
        </w:rPr>
      </w:pPr>
      <w:bookmarkStart w:id="50239" w:name="ET_speakercontinue_6151_5"/>
      <w:r w:rsidRPr="00307887">
        <w:rPr>
          <w:rStyle w:val="TagStyle"/>
          <w:rtl/>
        </w:rPr>
        <w:t xml:space="preserve"> &lt;&lt; דובר_המשך &gt;&gt;</w:t>
      </w:r>
      <w:r w:rsidRPr="002D38D4">
        <w:rPr>
          <w:rStyle w:val="TagStyle"/>
          <w:rtl/>
        </w:rPr>
        <w:t xml:space="preserve"> </w:t>
      </w:r>
      <w:r>
        <w:rPr>
          <w:rtl/>
        </w:rPr>
        <w:t>רון כץ (יש עתיד):</w:t>
      </w:r>
      <w:r w:rsidRPr="002D38D4">
        <w:rPr>
          <w:rStyle w:val="TagStyle"/>
          <w:rtl/>
        </w:rPr>
        <w:t xml:space="preserve"> </w:t>
      </w:r>
      <w:r w:rsidRPr="00307887">
        <w:rPr>
          <w:rStyle w:val="TagStyle"/>
          <w:rtl/>
        </w:rPr>
        <w:t>&lt;&lt; דובר_המשך &gt;&gt;</w:t>
      </w:r>
      <w:r>
        <w:rPr>
          <w:rtl/>
        </w:rPr>
        <w:t xml:space="preserve"> </w:t>
      </w:r>
      <w:bookmarkEnd w:id="50239"/>
    </w:p>
    <w:p w:rsidR="00BE54DA" w:rsidRPr="002D38D4" w:rsidRDefault="00BE54DA" w:rsidP="00D7623F">
      <w:pPr>
        <w:rPr>
          <w:rtl/>
          <w:lang w:eastAsia="he-IL"/>
        </w:rPr>
      </w:pPr>
    </w:p>
    <w:p w:rsidR="00BE54DA" w:rsidRDefault="00BE54DA" w:rsidP="00D7623F">
      <w:pPr>
        <w:rPr>
          <w:rtl/>
          <w:lang w:eastAsia="he-IL"/>
        </w:rPr>
      </w:pPr>
      <w:r>
        <w:rPr>
          <w:rFonts w:hint="cs"/>
          <w:rtl/>
          <w:lang w:eastAsia="he-IL"/>
        </w:rPr>
        <w:t xml:space="preserve">לא, אני מדבר עכשיו, שר האוצר </w:t>
      </w:r>
      <w:bookmarkStart w:id="50240" w:name="_ETM_Q94_350718"/>
      <w:bookmarkEnd w:id="50240"/>
      <w:r>
        <w:rPr>
          <w:rFonts w:hint="cs"/>
          <w:rtl/>
          <w:lang w:eastAsia="he-IL"/>
        </w:rPr>
        <w:t xml:space="preserve">בנה תקציב, סמוטריץ' חילק עוגה. מי קיבל </w:t>
      </w:r>
      <w:r>
        <w:rPr>
          <w:rFonts w:hint="eastAsia"/>
          <w:rtl/>
          <w:lang w:eastAsia="he-IL"/>
        </w:rPr>
        <w:t>–</w:t>
      </w:r>
      <w:r>
        <w:rPr>
          <w:rFonts w:hint="cs"/>
          <w:rtl/>
          <w:lang w:eastAsia="he-IL"/>
        </w:rPr>
        <w:t xml:space="preserve"> מי קיבלה הכי הרבה? </w:t>
      </w:r>
    </w:p>
    <w:p w:rsidR="00BE54DA" w:rsidRDefault="00BE54DA" w:rsidP="00D7623F">
      <w:pPr>
        <w:ind w:firstLine="0"/>
        <w:rPr>
          <w:rtl/>
          <w:lang w:eastAsia="he-IL"/>
        </w:rPr>
      </w:pPr>
      <w:bookmarkStart w:id="50241" w:name="_ETM_Q94_358321"/>
      <w:bookmarkEnd w:id="50241"/>
    </w:p>
    <w:p w:rsidR="00BE54DA" w:rsidRDefault="00BE54DA" w:rsidP="00D7623F">
      <w:pPr>
        <w:pStyle w:val="af5"/>
        <w:keepNext/>
        <w:rPr>
          <w:rtl/>
        </w:rPr>
      </w:pPr>
      <w:r w:rsidRPr="00307887">
        <w:rPr>
          <w:rStyle w:val="TagStyle"/>
          <w:rtl/>
        </w:rPr>
        <w:t xml:space="preserve"> &lt;&lt; קריאה &gt;&gt;</w:t>
      </w:r>
      <w:r w:rsidRPr="002D38D4">
        <w:rPr>
          <w:rStyle w:val="TagStyle"/>
          <w:rtl/>
        </w:rPr>
        <w:t xml:space="preserve"> </w:t>
      </w:r>
      <w:r>
        <w:rPr>
          <w:rtl/>
        </w:rPr>
        <w:t>סימון דוידסון (יש עתיד):</w:t>
      </w:r>
      <w:r w:rsidRPr="002D38D4">
        <w:rPr>
          <w:rStyle w:val="TagStyle"/>
          <w:rtl/>
        </w:rPr>
        <w:t xml:space="preserve"> </w:t>
      </w:r>
      <w:r w:rsidRPr="00307887">
        <w:rPr>
          <w:rStyle w:val="TagStyle"/>
          <w:rtl/>
        </w:rPr>
        <w:t>&lt;&lt; קריאה &gt;&gt;</w:t>
      </w:r>
      <w:r>
        <w:rPr>
          <w:rtl/>
        </w:rPr>
        <w:t xml:space="preserve"> </w:t>
      </w:r>
    </w:p>
    <w:p w:rsidR="00BE54DA" w:rsidRPr="002D38D4" w:rsidRDefault="00BE54DA" w:rsidP="00D7623F">
      <w:pPr>
        <w:rPr>
          <w:rtl/>
          <w:lang w:eastAsia="he-IL"/>
        </w:rPr>
      </w:pPr>
    </w:p>
    <w:p w:rsidR="00BE54DA" w:rsidRDefault="00BE54DA" w:rsidP="00D7623F">
      <w:pPr>
        <w:rPr>
          <w:rtl/>
          <w:lang w:eastAsia="he-IL"/>
        </w:rPr>
      </w:pPr>
      <w:r>
        <w:rPr>
          <w:rFonts w:hint="cs"/>
          <w:rtl/>
          <w:lang w:eastAsia="he-IL"/>
        </w:rPr>
        <w:t>סטרוק.</w:t>
      </w:r>
      <w:bookmarkStart w:id="50242" w:name="_ETM_Q94_353306"/>
      <w:bookmarkEnd w:id="50242"/>
    </w:p>
    <w:p w:rsidR="00BE54DA" w:rsidRDefault="00BE54DA" w:rsidP="00D7623F">
      <w:pPr>
        <w:rPr>
          <w:rtl/>
          <w:lang w:eastAsia="he-IL"/>
        </w:rPr>
      </w:pPr>
      <w:bookmarkStart w:id="50243" w:name="_ETM_Q94_353337"/>
      <w:bookmarkEnd w:id="50243"/>
    </w:p>
    <w:p w:rsidR="00BE54DA" w:rsidRDefault="00BE54DA" w:rsidP="00D7623F">
      <w:pPr>
        <w:pStyle w:val="-"/>
        <w:keepNext/>
        <w:rPr>
          <w:rtl/>
        </w:rPr>
      </w:pPr>
      <w:bookmarkStart w:id="50244" w:name="ET_speakercontinue_6151_7"/>
      <w:r w:rsidRPr="00307887">
        <w:rPr>
          <w:rStyle w:val="TagStyle"/>
          <w:rtl/>
        </w:rPr>
        <w:t xml:space="preserve"> &lt;&lt; דובר_המשך &gt;&gt;</w:t>
      </w:r>
      <w:r w:rsidRPr="002D38D4">
        <w:rPr>
          <w:rStyle w:val="TagStyle"/>
          <w:rtl/>
        </w:rPr>
        <w:t xml:space="preserve"> </w:t>
      </w:r>
      <w:r>
        <w:rPr>
          <w:rtl/>
        </w:rPr>
        <w:t>רון כץ (יש עתיד):</w:t>
      </w:r>
      <w:r w:rsidRPr="002D38D4">
        <w:rPr>
          <w:rStyle w:val="TagStyle"/>
          <w:rtl/>
        </w:rPr>
        <w:t xml:space="preserve"> </w:t>
      </w:r>
      <w:r w:rsidRPr="00307887">
        <w:rPr>
          <w:rStyle w:val="TagStyle"/>
          <w:rtl/>
        </w:rPr>
        <w:t>&lt;&lt; דובר_המשך &gt;&gt;</w:t>
      </w:r>
      <w:r>
        <w:rPr>
          <w:rtl/>
        </w:rPr>
        <w:t xml:space="preserve"> </w:t>
      </w:r>
      <w:bookmarkEnd w:id="50244"/>
    </w:p>
    <w:p w:rsidR="00BE54DA" w:rsidRPr="002D38D4" w:rsidRDefault="00BE54DA" w:rsidP="00D7623F">
      <w:pPr>
        <w:rPr>
          <w:rtl/>
          <w:lang w:eastAsia="he-IL"/>
        </w:rPr>
      </w:pPr>
    </w:p>
    <w:p w:rsidR="00BE54DA" w:rsidRDefault="00BE54DA" w:rsidP="00BF7DA1">
      <w:pPr>
        <w:rPr>
          <w:rtl/>
          <w:lang w:eastAsia="he-IL"/>
        </w:rPr>
      </w:pPr>
      <w:r>
        <w:rPr>
          <w:rFonts w:hint="cs"/>
          <w:rtl/>
          <w:lang w:eastAsia="he-IL"/>
        </w:rPr>
        <w:t xml:space="preserve">ברור. </w:t>
      </w:r>
      <w:bookmarkStart w:id="50245" w:name="_ETM_Q94_355569"/>
      <w:bookmarkEnd w:id="50245"/>
      <w:r>
        <w:rPr>
          <w:rFonts w:hint="cs"/>
          <w:rtl/>
          <w:lang w:eastAsia="he-IL"/>
        </w:rPr>
        <w:t xml:space="preserve">הקופה הקטנה של שר האוצר, המשרד להתיישבות לאומית מקצועית, או </w:t>
      </w:r>
      <w:bookmarkStart w:id="50246" w:name="_ETM_Q94_364629"/>
      <w:bookmarkEnd w:id="50246"/>
      <w:r>
        <w:rPr>
          <w:rFonts w:hint="cs"/>
          <w:rtl/>
          <w:lang w:eastAsia="he-IL"/>
        </w:rPr>
        <w:t xml:space="preserve">איך שלא קוראים למשרד המומצא הזה, התחיל בכמה עשרות מיליונים </w:t>
      </w:r>
      <w:bookmarkStart w:id="50247" w:name="_ETM_Q94_371479"/>
      <w:bookmarkEnd w:id="50247"/>
      <w:r>
        <w:rPr>
          <w:rFonts w:hint="cs"/>
          <w:rtl/>
          <w:lang w:eastAsia="he-IL"/>
        </w:rPr>
        <w:t xml:space="preserve">ונגמר במאות מיליונים של תקציב ציבורי, מהכסף שלנו, שאף אחד </w:t>
      </w:r>
      <w:bookmarkStart w:id="50248" w:name="_ETM_Q94_377150"/>
      <w:bookmarkEnd w:id="50248"/>
      <w:r>
        <w:rPr>
          <w:rFonts w:hint="cs"/>
          <w:rtl/>
          <w:lang w:eastAsia="he-IL"/>
        </w:rPr>
        <w:t xml:space="preserve">לא מבין מה הוא עושה. אף אחד לא מבין מה </w:t>
      </w:r>
      <w:bookmarkStart w:id="50249" w:name="_ETM_Q94_376867"/>
      <w:bookmarkEnd w:id="50249"/>
      <w:r>
        <w:rPr>
          <w:rFonts w:hint="cs"/>
          <w:rtl/>
          <w:lang w:eastAsia="he-IL"/>
        </w:rPr>
        <w:t xml:space="preserve">הוא עושה כי לא היה המשרד הזה לפני הממשלה </w:t>
      </w:r>
      <w:bookmarkStart w:id="50250" w:name="_ETM_Q94_376895"/>
      <w:bookmarkEnd w:id="50250"/>
      <w:r>
        <w:rPr>
          <w:rFonts w:hint="cs"/>
          <w:rtl/>
          <w:lang w:eastAsia="he-IL"/>
        </w:rPr>
        <w:t>המנופחת הזו. ממשלה של 38 שרים</w:t>
      </w:r>
      <w:r w:rsidR="00BF7DA1">
        <w:rPr>
          <w:rFonts w:hint="cs"/>
          <w:rtl/>
          <w:lang w:eastAsia="he-IL"/>
        </w:rPr>
        <w:t>,</w:t>
      </w:r>
      <w:r>
        <w:rPr>
          <w:rFonts w:hint="cs"/>
          <w:rtl/>
          <w:lang w:eastAsia="he-IL"/>
        </w:rPr>
        <w:t xml:space="preserve"> 38 שרים</w:t>
      </w:r>
      <w:r w:rsidR="00BF7DA1">
        <w:rPr>
          <w:rFonts w:hint="cs"/>
          <w:rtl/>
          <w:lang w:eastAsia="he-IL"/>
        </w:rPr>
        <w:t>,</w:t>
      </w:r>
      <w:r>
        <w:rPr>
          <w:rFonts w:hint="cs"/>
          <w:rtl/>
          <w:lang w:eastAsia="he-IL"/>
        </w:rPr>
        <w:t xml:space="preserve"> </w:t>
      </w:r>
      <w:bookmarkStart w:id="50251" w:name="_ETM_Q94_385083"/>
      <w:bookmarkEnd w:id="50251"/>
      <w:r>
        <w:rPr>
          <w:rFonts w:hint="cs"/>
          <w:rtl/>
          <w:lang w:eastAsia="he-IL"/>
        </w:rPr>
        <w:t xml:space="preserve">9 מיליארד שקל בכספים קואליציוניים, והחצופים האלה עוד מעלים לנו </w:t>
      </w:r>
      <w:bookmarkStart w:id="50252" w:name="_ETM_Q94_388847"/>
      <w:bookmarkEnd w:id="50252"/>
      <w:r>
        <w:rPr>
          <w:rFonts w:hint="cs"/>
          <w:rtl/>
          <w:lang w:eastAsia="he-IL"/>
        </w:rPr>
        <w:t xml:space="preserve">מיסים. הם מעלים את המע"מ, הם מעלים את הארנונה, הם </w:t>
      </w:r>
      <w:bookmarkStart w:id="50253" w:name="_ETM_Q94_392328"/>
      <w:bookmarkEnd w:id="50253"/>
      <w:r>
        <w:rPr>
          <w:rFonts w:hint="cs"/>
          <w:rtl/>
          <w:lang w:eastAsia="he-IL"/>
        </w:rPr>
        <w:t xml:space="preserve">מעלים כל תשלום במדינת ישראל. מים, חשמל – </w:t>
      </w:r>
      <w:bookmarkStart w:id="50254" w:name="_ETM_Q94_397680"/>
      <w:bookmarkEnd w:id="50254"/>
      <w:r>
        <w:rPr>
          <w:rFonts w:hint="cs"/>
          <w:rtl/>
          <w:lang w:eastAsia="he-IL"/>
        </w:rPr>
        <w:t xml:space="preserve">הכול עלה. במקום שהם יגידו לעצמם: זה לא ראוי </w:t>
      </w:r>
      <w:bookmarkStart w:id="50255" w:name="_ETM_Q94_403216"/>
      <w:bookmarkEnd w:id="50255"/>
      <w:r>
        <w:rPr>
          <w:rFonts w:hint="cs"/>
          <w:rtl/>
          <w:lang w:eastAsia="he-IL"/>
        </w:rPr>
        <w:t>אחרי מלחמה כז</w:t>
      </w:r>
      <w:r w:rsidR="00BF7DA1">
        <w:rPr>
          <w:rFonts w:hint="cs"/>
          <w:rtl/>
          <w:lang w:eastAsia="he-IL"/>
        </w:rPr>
        <w:t>את</w:t>
      </w:r>
      <w:r>
        <w:rPr>
          <w:rFonts w:hint="cs"/>
          <w:rtl/>
          <w:lang w:eastAsia="he-IL"/>
        </w:rPr>
        <w:t xml:space="preserve"> ארוכה לנפח משרדים, להגדיל תקציבים, לקחת כספים </w:t>
      </w:r>
      <w:bookmarkStart w:id="50256" w:name="_ETM_Q94_408174"/>
      <w:bookmarkEnd w:id="50256"/>
      <w:r>
        <w:rPr>
          <w:rFonts w:hint="cs"/>
          <w:rtl/>
          <w:lang w:eastAsia="he-IL"/>
        </w:rPr>
        <w:t>קואליציוניים – לא. הם אומרים לעצמם: מה אכפת לנו? א</w:t>
      </w:r>
      <w:bookmarkStart w:id="50257" w:name="_ETM_Q94_415534"/>
      <w:bookmarkEnd w:id="50257"/>
      <w:r>
        <w:rPr>
          <w:rFonts w:hint="cs"/>
          <w:rtl/>
          <w:lang w:eastAsia="he-IL"/>
        </w:rPr>
        <w:t xml:space="preserve">נחנו נעשה מה שאנחנו רוצים, הציבור ישלם, ואחרי זה </w:t>
      </w:r>
      <w:bookmarkStart w:id="50258" w:name="_ETM_Q94_419674"/>
      <w:bookmarkEnd w:id="50258"/>
      <w:r>
        <w:rPr>
          <w:rFonts w:hint="cs"/>
          <w:rtl/>
          <w:lang w:eastAsia="he-IL"/>
        </w:rPr>
        <w:t xml:space="preserve">נמכור לו סיפורים. אז הגיע הזמן שהציבור לפחות יבין על </w:t>
      </w:r>
      <w:bookmarkStart w:id="50259" w:name="_ETM_Q94_422431"/>
      <w:bookmarkEnd w:id="50259"/>
      <w:r>
        <w:rPr>
          <w:rFonts w:hint="cs"/>
          <w:rtl/>
          <w:lang w:eastAsia="he-IL"/>
        </w:rPr>
        <w:t xml:space="preserve">מה הוא משלם. הוא משלם על 38 שרים. </w:t>
      </w:r>
    </w:p>
    <w:p w:rsidR="00BE54DA" w:rsidRDefault="00BE54DA" w:rsidP="00D7623F">
      <w:pPr>
        <w:rPr>
          <w:rtl/>
          <w:lang w:eastAsia="he-IL"/>
        </w:rPr>
      </w:pPr>
      <w:bookmarkStart w:id="50260" w:name="_ETM_Q94_434361"/>
      <w:bookmarkEnd w:id="50260"/>
    </w:p>
    <w:p w:rsidR="00BE54DA" w:rsidRDefault="00BE54DA" w:rsidP="00D7623F">
      <w:pPr>
        <w:rPr>
          <w:rtl/>
          <w:lang w:eastAsia="he-IL"/>
        </w:rPr>
      </w:pPr>
      <w:r>
        <w:rPr>
          <w:rFonts w:hint="cs"/>
          <w:rtl/>
          <w:lang w:eastAsia="he-IL"/>
        </w:rPr>
        <w:t xml:space="preserve">היום הושבעו </w:t>
      </w:r>
      <w:bookmarkStart w:id="50261" w:name="_ETM_Q94_423388"/>
      <w:bookmarkEnd w:id="50261"/>
      <w:r>
        <w:rPr>
          <w:rFonts w:hint="cs"/>
          <w:rtl/>
          <w:lang w:eastAsia="he-IL"/>
        </w:rPr>
        <w:t>שלושה שרים במדינת ישראל</w:t>
      </w:r>
      <w:bookmarkStart w:id="50262" w:name="_ETM_Q94_439253"/>
      <w:bookmarkStart w:id="50263" w:name="_ETM_Q94_439506"/>
      <w:bookmarkEnd w:id="50262"/>
      <w:bookmarkEnd w:id="50263"/>
      <w:r>
        <w:rPr>
          <w:rFonts w:hint="cs"/>
          <w:rtl/>
          <w:lang w:eastAsia="he-IL"/>
        </w:rPr>
        <w:t xml:space="preserve">, אחד מהם הוא שר המורשת. </w:t>
      </w:r>
      <w:bookmarkStart w:id="50264" w:name="_ETM_Q94_471682"/>
      <w:bookmarkEnd w:id="50264"/>
      <w:r>
        <w:rPr>
          <w:rFonts w:hint="cs"/>
          <w:rtl/>
          <w:lang w:eastAsia="he-IL"/>
        </w:rPr>
        <w:t xml:space="preserve">תשאלו, </w:t>
      </w:r>
      <w:bookmarkStart w:id="50265" w:name="_ETM_Q94_432796"/>
      <w:bookmarkEnd w:id="50265"/>
      <w:r>
        <w:rPr>
          <w:rFonts w:hint="cs"/>
          <w:rtl/>
          <w:lang w:eastAsia="he-IL"/>
        </w:rPr>
        <w:t>מה עושה שר המורשת</w:t>
      </w:r>
      <w:bookmarkStart w:id="50266" w:name="_ETM_Q94_434865"/>
      <w:bookmarkEnd w:id="50266"/>
      <w:r>
        <w:rPr>
          <w:rFonts w:hint="cs"/>
          <w:rtl/>
          <w:lang w:eastAsia="he-IL"/>
        </w:rPr>
        <w:t xml:space="preserve">? אף אחד לא </w:t>
      </w:r>
      <w:bookmarkStart w:id="50267" w:name="_ETM_Q94_432793"/>
      <w:bookmarkEnd w:id="50267"/>
      <w:r>
        <w:rPr>
          <w:rFonts w:hint="cs"/>
          <w:rtl/>
          <w:lang w:eastAsia="he-IL"/>
        </w:rPr>
        <w:t xml:space="preserve">יודע. ולא רק שאף אחד לא יודע מה הוא עושה, </w:t>
      </w:r>
      <w:bookmarkStart w:id="50268" w:name="_ETM_Q94_437701"/>
      <w:bookmarkEnd w:id="50268"/>
      <w:r>
        <w:rPr>
          <w:rFonts w:hint="cs"/>
          <w:rtl/>
          <w:lang w:eastAsia="he-IL"/>
        </w:rPr>
        <w:t xml:space="preserve">גם יש מכל דבר שניים. היום הושבע שר הנגב </w:t>
      </w:r>
      <w:bookmarkStart w:id="50269" w:name="_ETM_Q94_439304"/>
      <w:bookmarkEnd w:id="50269"/>
      <w:r>
        <w:rPr>
          <w:rFonts w:hint="cs"/>
          <w:rtl/>
          <w:lang w:eastAsia="he-IL"/>
        </w:rPr>
        <w:t xml:space="preserve">והגליל. </w:t>
      </w:r>
      <w:proofErr w:type="spellStart"/>
      <w:r>
        <w:rPr>
          <w:rFonts w:hint="cs"/>
          <w:rtl/>
          <w:lang w:eastAsia="he-IL"/>
        </w:rPr>
        <w:t>אממה</w:t>
      </w:r>
      <w:proofErr w:type="spellEnd"/>
      <w:r>
        <w:rPr>
          <w:rFonts w:hint="cs"/>
          <w:rtl/>
          <w:lang w:eastAsia="he-IL"/>
        </w:rPr>
        <w:t xml:space="preserve">? יש לנו את שר </w:t>
      </w:r>
      <w:bookmarkStart w:id="50270" w:name="_ETM_Q94_448108"/>
      <w:bookmarkEnd w:id="50270"/>
      <w:proofErr w:type="spellStart"/>
      <w:r>
        <w:rPr>
          <w:rFonts w:hint="cs"/>
          <w:rtl/>
          <w:lang w:eastAsia="he-IL"/>
        </w:rPr>
        <w:t>המינהלות</w:t>
      </w:r>
      <w:proofErr w:type="spellEnd"/>
      <w:r>
        <w:rPr>
          <w:rFonts w:hint="cs"/>
          <w:rtl/>
          <w:lang w:eastAsia="he-IL"/>
        </w:rPr>
        <w:t xml:space="preserve">, שזה בדיוק מה שהוא אמור לעשות. השר אלקין עושה בדיוק </w:t>
      </w:r>
      <w:bookmarkStart w:id="50271" w:name="_ETM_Q94_451426"/>
      <w:bookmarkEnd w:id="50271"/>
      <w:r>
        <w:rPr>
          <w:rFonts w:hint="cs"/>
          <w:rtl/>
          <w:lang w:eastAsia="he-IL"/>
        </w:rPr>
        <w:t xml:space="preserve">את העבודה של שר הנגב והגליל. הם גם לא מתביישים. אחרי ההשבעה אלקין מעלה תמונה: חוזרים </w:t>
      </w:r>
      <w:bookmarkStart w:id="50272" w:name="_ETM_Q94_459686"/>
      <w:bookmarkEnd w:id="50272"/>
      <w:r>
        <w:rPr>
          <w:rFonts w:hint="cs"/>
          <w:rtl/>
          <w:lang w:eastAsia="he-IL"/>
        </w:rPr>
        <w:t xml:space="preserve">לעבוד ביחד. שים כובע, חוזרים לשדוד ביחד. מה אתם עושים </w:t>
      </w:r>
      <w:bookmarkStart w:id="50273" w:name="_ETM_Q94_461198"/>
      <w:bookmarkEnd w:id="50273"/>
      <w:r>
        <w:rPr>
          <w:rFonts w:hint="cs"/>
          <w:rtl/>
          <w:lang w:eastAsia="he-IL"/>
        </w:rPr>
        <w:t xml:space="preserve">שניכם? למה צריך שניים באותו משרד? אתם שניכם אגף אחד </w:t>
      </w:r>
      <w:bookmarkStart w:id="50274" w:name="_ETM_Q94_464609"/>
      <w:bookmarkEnd w:id="50274"/>
      <w:r>
        <w:rPr>
          <w:rFonts w:hint="cs"/>
          <w:rtl/>
          <w:lang w:eastAsia="he-IL"/>
        </w:rPr>
        <w:t xml:space="preserve">שאמור להיות במשרד הפנים. </w:t>
      </w:r>
      <w:bookmarkStart w:id="50275" w:name="_ETM_Q94_471841"/>
      <w:bookmarkEnd w:id="50275"/>
      <w:r>
        <w:rPr>
          <w:rFonts w:hint="cs"/>
          <w:rtl/>
          <w:lang w:eastAsia="he-IL"/>
        </w:rPr>
        <w:t xml:space="preserve">דווקא וסרלאוף הוא שר רציני, שכן </w:t>
      </w:r>
      <w:bookmarkStart w:id="50276" w:name="_ETM_Q94_471225"/>
      <w:bookmarkEnd w:id="50276"/>
      <w:r>
        <w:rPr>
          <w:rFonts w:hint="cs"/>
          <w:rtl/>
          <w:lang w:eastAsia="he-IL"/>
        </w:rPr>
        <w:t xml:space="preserve">עובד. אז תיתנו לשר הרציני, שכן עובד, את המשרד, </w:t>
      </w:r>
      <w:bookmarkStart w:id="50277" w:name="_ETM_Q94_478727"/>
      <w:bookmarkEnd w:id="50277"/>
      <w:r>
        <w:rPr>
          <w:rFonts w:hint="cs"/>
          <w:rtl/>
          <w:lang w:eastAsia="he-IL"/>
        </w:rPr>
        <w:t xml:space="preserve">ותסגרו את כל האחרים. </w:t>
      </w:r>
    </w:p>
    <w:p w:rsidR="00BE54DA" w:rsidRDefault="00BE54DA" w:rsidP="00D7623F">
      <w:pPr>
        <w:rPr>
          <w:rtl/>
          <w:lang w:eastAsia="he-IL"/>
        </w:rPr>
      </w:pPr>
    </w:p>
    <w:p w:rsidR="00BE54DA" w:rsidRDefault="00BE54DA" w:rsidP="0006678E">
      <w:pPr>
        <w:rPr>
          <w:rtl/>
          <w:lang w:eastAsia="he-IL"/>
        </w:rPr>
      </w:pPr>
      <w:r>
        <w:rPr>
          <w:rFonts w:hint="cs"/>
          <w:rtl/>
          <w:lang w:eastAsia="he-IL"/>
        </w:rPr>
        <w:t xml:space="preserve">לא יכול להיות שכל </w:t>
      </w:r>
      <w:bookmarkStart w:id="50278" w:name="_ETM_Q94_481392"/>
      <w:bookmarkEnd w:id="50278"/>
      <w:r>
        <w:rPr>
          <w:rFonts w:hint="cs"/>
          <w:rtl/>
          <w:lang w:eastAsia="he-IL"/>
        </w:rPr>
        <w:t xml:space="preserve">דבר במדינת הם יעשו פעמיים. למה יש כל כך הרבה </w:t>
      </w:r>
      <w:bookmarkStart w:id="50279" w:name="_ETM_Q94_482959"/>
      <w:bookmarkEnd w:id="50279"/>
      <w:r>
        <w:rPr>
          <w:rFonts w:hint="cs"/>
          <w:rtl/>
          <w:lang w:eastAsia="he-IL"/>
        </w:rPr>
        <w:t xml:space="preserve">שרים? כי נתניהו לא יכול להתמודד איתם. הוא לא יכול </w:t>
      </w:r>
      <w:bookmarkStart w:id="50280" w:name="_ETM_Q94_489151"/>
      <w:bookmarkEnd w:id="50280"/>
      <w:r>
        <w:rPr>
          <w:rFonts w:hint="cs"/>
          <w:rtl/>
          <w:lang w:eastAsia="he-IL"/>
        </w:rPr>
        <w:t xml:space="preserve">לנהל את האירוע הזה. כל מי שמאיים עליו מקבל </w:t>
      </w:r>
      <w:bookmarkStart w:id="50281" w:name="_ETM_Q94_490434"/>
      <w:bookmarkEnd w:id="50281"/>
      <w:r>
        <w:rPr>
          <w:rFonts w:hint="cs"/>
          <w:rtl/>
          <w:lang w:eastAsia="he-IL"/>
        </w:rPr>
        <w:t xml:space="preserve">מה שהוא רוצה. איים עליו בן גביר – קיבל תקציבים, </w:t>
      </w:r>
      <w:bookmarkStart w:id="50282" w:name="_ETM_Q94_492276"/>
      <w:bookmarkEnd w:id="50282"/>
      <w:r>
        <w:rPr>
          <w:rFonts w:hint="cs"/>
          <w:rtl/>
          <w:lang w:eastAsia="he-IL"/>
        </w:rPr>
        <w:t>קיבל זה, קיבל הכול</w:t>
      </w:r>
      <w:r w:rsidR="0006678E">
        <w:rPr>
          <w:rFonts w:hint="cs"/>
          <w:rtl/>
          <w:lang w:eastAsia="he-IL"/>
        </w:rPr>
        <w:t>;</w:t>
      </w:r>
      <w:r>
        <w:rPr>
          <w:rFonts w:hint="cs"/>
          <w:rtl/>
          <w:lang w:eastAsia="he-IL"/>
        </w:rPr>
        <w:t xml:space="preserve"> </w:t>
      </w:r>
      <w:bookmarkStart w:id="50283" w:name="_ETM_Q94_493954"/>
      <w:bookmarkEnd w:id="50283"/>
      <w:r>
        <w:rPr>
          <w:rFonts w:hint="cs"/>
          <w:rtl/>
          <w:lang w:eastAsia="he-IL"/>
        </w:rPr>
        <w:t xml:space="preserve">יותר מזה, קיבל חזרה ללחימה. מה הוא אמר לו בעצם? </w:t>
      </w:r>
      <w:bookmarkStart w:id="50284" w:name="_ETM_Q94_501430"/>
      <w:bookmarkEnd w:id="50284"/>
      <w:r>
        <w:rPr>
          <w:rFonts w:hint="cs"/>
          <w:rtl/>
          <w:lang w:eastAsia="he-IL"/>
        </w:rPr>
        <w:t xml:space="preserve">עד שלא תחזור ללחימה אני לא חוזר. ניסו להסביר לו: </w:t>
      </w:r>
      <w:bookmarkStart w:id="50285" w:name="_ETM_Q94_505397"/>
      <w:bookmarkEnd w:id="50285"/>
      <w:r>
        <w:rPr>
          <w:rFonts w:hint="cs"/>
          <w:rtl/>
          <w:lang w:eastAsia="he-IL"/>
        </w:rPr>
        <w:t>חזרה ללחימה משמעותה ויתור על החטופים. אי-אפשר לעש</w:t>
      </w:r>
      <w:bookmarkStart w:id="50286" w:name="_ETM_Q94_511653"/>
      <w:bookmarkEnd w:id="50286"/>
      <w:r>
        <w:rPr>
          <w:rFonts w:hint="cs"/>
          <w:rtl/>
          <w:lang w:eastAsia="he-IL"/>
        </w:rPr>
        <w:t xml:space="preserve">ות את זה, זה לא מוסרי, זה לא יהודי. </w:t>
      </w:r>
      <w:bookmarkStart w:id="50287" w:name="_ETM_Q94_513535"/>
      <w:bookmarkEnd w:id="50287"/>
      <w:r>
        <w:rPr>
          <w:rFonts w:hint="cs"/>
          <w:rtl/>
          <w:lang w:eastAsia="he-IL"/>
        </w:rPr>
        <w:t xml:space="preserve">הוא אמר: זה לא מעניין אותי. אני </w:t>
      </w:r>
      <w:proofErr w:type="spellStart"/>
      <w:r>
        <w:rPr>
          <w:rFonts w:hint="cs"/>
          <w:rtl/>
          <w:lang w:eastAsia="he-IL"/>
        </w:rPr>
        <w:t>בלייקים</w:t>
      </w:r>
      <w:proofErr w:type="spellEnd"/>
      <w:r>
        <w:rPr>
          <w:rFonts w:hint="cs"/>
          <w:rtl/>
          <w:lang w:eastAsia="he-IL"/>
        </w:rPr>
        <w:t xml:space="preserve"> </w:t>
      </w:r>
      <w:bookmarkStart w:id="50288" w:name="_ETM_Q94_514789"/>
      <w:bookmarkEnd w:id="50288"/>
      <w:proofErr w:type="spellStart"/>
      <w:r>
        <w:rPr>
          <w:rFonts w:hint="cs"/>
          <w:rtl/>
          <w:lang w:eastAsia="he-IL"/>
        </w:rPr>
        <w:t>ובטיקטוק</w:t>
      </w:r>
      <w:proofErr w:type="spellEnd"/>
      <w:r>
        <w:rPr>
          <w:rFonts w:hint="cs"/>
          <w:rtl/>
          <w:lang w:eastAsia="he-IL"/>
        </w:rPr>
        <w:t xml:space="preserve">. </w:t>
      </w:r>
      <w:proofErr w:type="spellStart"/>
      <w:r>
        <w:rPr>
          <w:rFonts w:hint="cs"/>
          <w:rtl/>
          <w:lang w:eastAsia="he-IL"/>
        </w:rPr>
        <w:t>בלייקים</w:t>
      </w:r>
      <w:proofErr w:type="spellEnd"/>
      <w:r>
        <w:rPr>
          <w:rFonts w:hint="cs"/>
          <w:rtl/>
          <w:lang w:eastAsia="he-IL"/>
        </w:rPr>
        <w:t xml:space="preserve"> </w:t>
      </w:r>
      <w:proofErr w:type="spellStart"/>
      <w:r>
        <w:rPr>
          <w:rFonts w:hint="cs"/>
          <w:rtl/>
          <w:lang w:eastAsia="he-IL"/>
        </w:rPr>
        <w:t>ובטיקטוק</w:t>
      </w:r>
      <w:proofErr w:type="spellEnd"/>
      <w:r>
        <w:rPr>
          <w:rFonts w:hint="cs"/>
          <w:rtl/>
          <w:lang w:eastAsia="he-IL"/>
        </w:rPr>
        <w:t xml:space="preserve"> המשחק הזה עובד. מה עשה נתניהו אחרי </w:t>
      </w:r>
      <w:bookmarkStart w:id="50289" w:name="_ETM_Q94_517972"/>
      <w:bookmarkEnd w:id="50289"/>
      <w:r>
        <w:rPr>
          <w:rFonts w:hint="cs"/>
          <w:rtl/>
          <w:lang w:eastAsia="he-IL"/>
        </w:rPr>
        <w:t>חודש</w:t>
      </w:r>
      <w:r w:rsidR="0006678E">
        <w:rPr>
          <w:rFonts w:hint="cs"/>
          <w:rtl/>
          <w:lang w:eastAsia="he-IL"/>
        </w:rPr>
        <w:t xml:space="preserve">, </w:t>
      </w:r>
      <w:r>
        <w:rPr>
          <w:rFonts w:hint="cs"/>
          <w:rtl/>
          <w:lang w:eastAsia="he-IL"/>
        </w:rPr>
        <w:t xml:space="preserve">חודשיים של כיפופי ידיים? נכנע, כמו שהוא נכנע לכולם. היום </w:t>
      </w:r>
      <w:bookmarkStart w:id="50290" w:name="_ETM_Q94_524052"/>
      <w:bookmarkEnd w:id="50290"/>
      <w:r>
        <w:rPr>
          <w:rFonts w:hint="cs"/>
          <w:rtl/>
          <w:lang w:eastAsia="he-IL"/>
        </w:rPr>
        <w:t xml:space="preserve">עמד פה אבי מעוז, אמר: אני אצביע נגד </w:t>
      </w:r>
      <w:bookmarkStart w:id="50291" w:name="_ETM_Q94_527058"/>
      <w:bookmarkEnd w:id="50291"/>
      <w:r>
        <w:rPr>
          <w:rFonts w:hint="cs"/>
          <w:rtl/>
          <w:lang w:eastAsia="he-IL"/>
        </w:rPr>
        <w:t xml:space="preserve">התקציב ביום שני אם לא תעבירו לי עוד תקציבים לזהות </w:t>
      </w:r>
      <w:bookmarkStart w:id="50292" w:name="_ETM_Q94_532893"/>
      <w:bookmarkEnd w:id="50292"/>
      <w:r>
        <w:rPr>
          <w:rFonts w:hint="cs"/>
          <w:rtl/>
          <w:lang w:eastAsia="he-IL"/>
        </w:rPr>
        <w:t>היהודית שלי. מה זה הזהות היהודית שלו? נחשף, נחשף ששישה</w:t>
      </w:r>
      <w:r w:rsidR="0006678E">
        <w:rPr>
          <w:rFonts w:hint="cs"/>
          <w:rtl/>
          <w:lang w:eastAsia="he-IL"/>
        </w:rPr>
        <w:t xml:space="preserve">, </w:t>
      </w:r>
      <w:r>
        <w:rPr>
          <w:rFonts w:hint="cs"/>
          <w:rtl/>
          <w:lang w:eastAsia="he-IL"/>
        </w:rPr>
        <w:t xml:space="preserve">שבעה משרדים </w:t>
      </w:r>
      <w:bookmarkStart w:id="50293" w:name="_ETM_Q94_538235"/>
      <w:bookmarkEnd w:id="50293"/>
      <w:r>
        <w:rPr>
          <w:rFonts w:hint="cs"/>
          <w:rtl/>
          <w:lang w:eastAsia="he-IL"/>
        </w:rPr>
        <w:t xml:space="preserve">מעבירים תקציב לאבי מעוז. מה הוא עושה בחיים שלו? מה </w:t>
      </w:r>
      <w:bookmarkStart w:id="50294" w:name="_ETM_Q94_540176"/>
      <w:bookmarkEnd w:id="50294"/>
      <w:r>
        <w:rPr>
          <w:rFonts w:hint="cs"/>
          <w:rtl/>
          <w:lang w:eastAsia="he-IL"/>
        </w:rPr>
        <w:t xml:space="preserve">העבודה שלו? העבודה שלו היא בעצם לנסות להכניס תכנים לתוך </w:t>
      </w:r>
      <w:bookmarkStart w:id="50295" w:name="_ETM_Q94_549120"/>
      <w:bookmarkEnd w:id="50295"/>
      <w:r>
        <w:rPr>
          <w:rFonts w:hint="cs"/>
          <w:rtl/>
          <w:lang w:eastAsia="he-IL"/>
        </w:rPr>
        <w:t xml:space="preserve">מערכת החינוך שלנו. הוא לא מתעסק עם מערכת החינוך של </w:t>
      </w:r>
      <w:bookmarkStart w:id="50296" w:name="_ETM_Q94_550294"/>
      <w:bookmarkEnd w:id="50296"/>
      <w:r>
        <w:rPr>
          <w:rFonts w:hint="cs"/>
          <w:rtl/>
          <w:lang w:eastAsia="he-IL"/>
        </w:rPr>
        <w:t xml:space="preserve">הציבור הדתי, כי שם אומרים לו: מי אתה בכלל? מה </w:t>
      </w:r>
      <w:bookmarkStart w:id="50297" w:name="_ETM_Q94_554184"/>
      <w:bookmarkEnd w:id="50297"/>
      <w:r>
        <w:rPr>
          <w:rFonts w:hint="cs"/>
          <w:rtl/>
          <w:lang w:eastAsia="he-IL"/>
        </w:rPr>
        <w:t xml:space="preserve">אתה מתערב לנו? הוא בציבור שלנו, הציבור הממלכתי, הכללי </w:t>
      </w:r>
      <w:bookmarkStart w:id="50298" w:name="_ETM_Q94_555720"/>
      <w:bookmarkEnd w:id="50298"/>
      <w:r>
        <w:rPr>
          <w:rFonts w:hint="eastAsia"/>
          <w:rtl/>
          <w:lang w:eastAsia="he-IL"/>
        </w:rPr>
        <w:t xml:space="preserve">– שם הוא רוצה להתערב. </w:t>
      </w:r>
    </w:p>
    <w:p w:rsidR="00BE54DA" w:rsidRDefault="00BE54DA" w:rsidP="00D7623F">
      <w:pPr>
        <w:rPr>
          <w:rtl/>
          <w:lang w:eastAsia="he-IL"/>
        </w:rPr>
      </w:pPr>
      <w:bookmarkStart w:id="50299" w:name="_ETM_Q94_560318"/>
      <w:bookmarkEnd w:id="50299"/>
    </w:p>
    <w:p w:rsidR="00BE54DA" w:rsidRDefault="00BE54DA" w:rsidP="0006678E">
      <w:pPr>
        <w:rPr>
          <w:rtl/>
          <w:lang w:eastAsia="he-IL"/>
        </w:rPr>
      </w:pPr>
      <w:r>
        <w:rPr>
          <w:rFonts w:hint="cs"/>
          <w:rtl/>
          <w:lang w:eastAsia="he-IL"/>
        </w:rPr>
        <w:t xml:space="preserve">אי-אפשר להמציא את הסרט </w:t>
      </w:r>
      <w:bookmarkStart w:id="50300" w:name="_ETM_Q94_563821"/>
      <w:bookmarkEnd w:id="50300"/>
      <w:r>
        <w:rPr>
          <w:rFonts w:hint="cs"/>
          <w:rtl/>
          <w:lang w:eastAsia="he-IL"/>
        </w:rPr>
        <w:t xml:space="preserve">הרע שהממשלה הזו חיה בו. יש לנו שר לעניינים אסטרטגיים </w:t>
      </w:r>
      <w:bookmarkStart w:id="50301" w:name="_ETM_Q94_566660"/>
      <w:bookmarkEnd w:id="50301"/>
      <w:r>
        <w:rPr>
          <w:rFonts w:hint="cs"/>
          <w:rtl/>
          <w:lang w:eastAsia="he-IL"/>
        </w:rPr>
        <w:t xml:space="preserve">שהוא שר החוץ, יש לנו את שר החוץ, יש לנו </w:t>
      </w:r>
      <w:bookmarkStart w:id="50302" w:name="_ETM_Q94_572756"/>
      <w:bookmarkEnd w:id="50302"/>
      <w:r>
        <w:rPr>
          <w:rFonts w:hint="cs"/>
          <w:rtl/>
          <w:lang w:eastAsia="he-IL"/>
        </w:rPr>
        <w:t xml:space="preserve">את שר ההסברה – כולם עושים אותו הדבר, אבל הם </w:t>
      </w:r>
      <w:bookmarkStart w:id="50303" w:name="_ETM_Q94_575634"/>
      <w:bookmarkEnd w:id="50303"/>
      <w:r>
        <w:rPr>
          <w:rFonts w:hint="cs"/>
          <w:rtl/>
          <w:lang w:eastAsia="he-IL"/>
        </w:rPr>
        <w:t xml:space="preserve">עולים לנו מיליארדים. בסוף, במדינת ישראל אי-אפשר לגמור את </w:t>
      </w:r>
      <w:bookmarkStart w:id="50304" w:name="_ETM_Q94_581361"/>
      <w:bookmarkEnd w:id="50304"/>
      <w:r>
        <w:rPr>
          <w:rFonts w:hint="cs"/>
          <w:rtl/>
          <w:lang w:eastAsia="he-IL"/>
        </w:rPr>
        <w:t xml:space="preserve">החודש. אי-אפשר לגמור את החודש פה, ואי-אפשר כבר </w:t>
      </w:r>
      <w:bookmarkStart w:id="50305" w:name="_ETM_Q94_586791"/>
      <w:bookmarkEnd w:id="50305"/>
      <w:r>
        <w:rPr>
          <w:rFonts w:hint="cs"/>
          <w:rtl/>
          <w:lang w:eastAsia="he-IL"/>
        </w:rPr>
        <w:t xml:space="preserve">לשרוד את החודש פה, במדינה הזו, כי פשוט לאף אחד </w:t>
      </w:r>
      <w:bookmarkStart w:id="50306" w:name="_ETM_Q94_591767"/>
      <w:bookmarkEnd w:id="50306"/>
      <w:r>
        <w:rPr>
          <w:rFonts w:hint="cs"/>
          <w:rtl/>
          <w:lang w:eastAsia="he-IL"/>
        </w:rPr>
        <w:t>לא אכפת</w:t>
      </w:r>
      <w:r w:rsidR="0006678E">
        <w:rPr>
          <w:rFonts w:hint="cs"/>
          <w:rtl/>
          <w:lang w:eastAsia="he-IL"/>
        </w:rPr>
        <w:t>,</w:t>
      </w:r>
      <w:r>
        <w:rPr>
          <w:rFonts w:hint="cs"/>
          <w:rtl/>
          <w:lang w:eastAsia="he-IL"/>
        </w:rPr>
        <w:t xml:space="preserve"> כי במשך חודשים הבית הזה לא מקיים דיונים </w:t>
      </w:r>
      <w:bookmarkStart w:id="50307" w:name="_ETM_Q94_597286"/>
      <w:bookmarkEnd w:id="50307"/>
      <w:r>
        <w:rPr>
          <w:rFonts w:hint="cs"/>
          <w:rtl/>
          <w:lang w:eastAsia="he-IL"/>
        </w:rPr>
        <w:t xml:space="preserve">על יוקר המחיה. לא אכפת לו. אף אחד בבית </w:t>
      </w:r>
      <w:bookmarkStart w:id="50308" w:name="_ETM_Q94_597337"/>
      <w:bookmarkEnd w:id="50308"/>
      <w:r>
        <w:rPr>
          <w:rFonts w:hint="cs"/>
          <w:rtl/>
          <w:lang w:eastAsia="he-IL"/>
        </w:rPr>
        <w:t xml:space="preserve">הזה לא מקיים דיונים על יוקר המחיה. קחו סדר-יום, אפילו </w:t>
      </w:r>
      <w:bookmarkStart w:id="50309" w:name="_ETM_Q94_600808"/>
      <w:bookmarkEnd w:id="50309"/>
      <w:r>
        <w:rPr>
          <w:rFonts w:hint="cs"/>
          <w:rtl/>
          <w:lang w:eastAsia="he-IL"/>
        </w:rPr>
        <w:t xml:space="preserve">של היום, תראו על מה הם דיברו. תראו </w:t>
      </w:r>
      <w:bookmarkStart w:id="50310" w:name="_ETM_Q94_607065"/>
      <w:bookmarkEnd w:id="50310"/>
      <w:r>
        <w:rPr>
          <w:rFonts w:hint="cs"/>
          <w:rtl/>
          <w:lang w:eastAsia="he-IL"/>
        </w:rPr>
        <w:t xml:space="preserve">איזה חוקים פופוליסטיים הם מעבירים – וסתם. כל הזמן מתעסקים פה בממלכתי, מלחמתי, לאומי – דברים שלא נוגעים לאף </w:t>
      </w:r>
      <w:bookmarkStart w:id="50311" w:name="_ETM_Q94_612545"/>
      <w:bookmarkEnd w:id="50311"/>
      <w:r>
        <w:rPr>
          <w:rFonts w:hint="cs"/>
          <w:rtl/>
          <w:lang w:eastAsia="he-IL"/>
        </w:rPr>
        <w:t xml:space="preserve">אחד. </w:t>
      </w:r>
    </w:p>
    <w:p w:rsidR="00BE54DA" w:rsidRDefault="00BE54DA" w:rsidP="00D7623F">
      <w:pPr>
        <w:rPr>
          <w:rtl/>
          <w:lang w:eastAsia="he-IL"/>
        </w:rPr>
      </w:pPr>
    </w:p>
    <w:p w:rsidR="00BE54DA" w:rsidRDefault="00BE54DA" w:rsidP="0006678E">
      <w:pPr>
        <w:rPr>
          <w:rtl/>
          <w:lang w:eastAsia="he-IL"/>
        </w:rPr>
      </w:pPr>
      <w:r>
        <w:rPr>
          <w:rFonts w:hint="cs"/>
          <w:rtl/>
          <w:lang w:eastAsia="he-IL"/>
        </w:rPr>
        <w:t xml:space="preserve">אף אחד מחוץ לבית הזה לא </w:t>
      </w:r>
      <w:bookmarkStart w:id="50312" w:name="_ETM_Q94_617681"/>
      <w:bookmarkEnd w:id="50312"/>
      <w:r>
        <w:rPr>
          <w:rFonts w:hint="cs"/>
          <w:rtl/>
          <w:lang w:eastAsia="he-IL"/>
        </w:rPr>
        <w:t xml:space="preserve">מרגיש את הכנסת. </w:t>
      </w:r>
      <w:bookmarkStart w:id="50313" w:name="_ETM_Q94_619003"/>
      <w:bookmarkStart w:id="50314" w:name="_ETM_Q94_619351"/>
      <w:bookmarkEnd w:id="50313"/>
      <w:bookmarkEnd w:id="50314"/>
      <w:r>
        <w:rPr>
          <w:rFonts w:hint="cs"/>
          <w:rtl/>
          <w:lang w:eastAsia="he-IL"/>
        </w:rPr>
        <w:t xml:space="preserve">אתה יודע, אני מדבר עם חברים שלי </w:t>
      </w:r>
      <w:bookmarkStart w:id="50315" w:name="_ETM_Q94_618292"/>
      <w:bookmarkEnd w:id="50315"/>
      <w:r>
        <w:rPr>
          <w:rFonts w:hint="cs"/>
          <w:rtl/>
          <w:lang w:eastAsia="he-IL"/>
        </w:rPr>
        <w:t xml:space="preserve">והם אומרים לי: מה אתם עושים שם כל היום? מה אתם עושים שם? ואני מבין למה הם אומרים את זה, </w:t>
      </w:r>
      <w:bookmarkStart w:id="50316" w:name="_ETM_Q94_626629"/>
      <w:bookmarkEnd w:id="50316"/>
      <w:r>
        <w:rPr>
          <w:rFonts w:hint="cs"/>
          <w:rtl/>
          <w:lang w:eastAsia="he-IL"/>
        </w:rPr>
        <w:t xml:space="preserve">כי זה לא נוגע אליהם. זה לא מעניין אותם. בסופו של דבר הם מתמודדים עם גל עליית מחירים מטורף בכל </w:t>
      </w:r>
      <w:bookmarkStart w:id="50317" w:name="_ETM_Q94_633625"/>
      <w:bookmarkEnd w:id="50317"/>
      <w:r>
        <w:rPr>
          <w:rFonts w:hint="cs"/>
          <w:rtl/>
          <w:lang w:eastAsia="he-IL"/>
        </w:rPr>
        <w:t xml:space="preserve">פרמטר – בסופר, במעונות לגיל הרך, </w:t>
      </w:r>
      <w:proofErr w:type="spellStart"/>
      <w:r>
        <w:rPr>
          <w:rFonts w:hint="cs"/>
          <w:rtl/>
          <w:lang w:eastAsia="he-IL"/>
        </w:rPr>
        <w:t>בשכירויות</w:t>
      </w:r>
      <w:proofErr w:type="spellEnd"/>
      <w:r>
        <w:rPr>
          <w:rFonts w:hint="cs"/>
          <w:rtl/>
          <w:lang w:eastAsia="he-IL"/>
        </w:rPr>
        <w:t xml:space="preserve">, בארנונה, בחשמל, במים. כל </w:t>
      </w:r>
      <w:bookmarkStart w:id="50318" w:name="_ETM_Q94_643001"/>
      <w:bookmarkEnd w:id="50318"/>
      <w:r>
        <w:rPr>
          <w:rFonts w:hint="cs"/>
          <w:rtl/>
          <w:lang w:eastAsia="he-IL"/>
        </w:rPr>
        <w:t xml:space="preserve">תחום שאני אגיד פה זה תחום שמתמודדים בו עם יוקר </w:t>
      </w:r>
      <w:bookmarkStart w:id="50319" w:name="_ETM_Q94_649113"/>
      <w:bookmarkEnd w:id="50319"/>
      <w:r>
        <w:rPr>
          <w:rFonts w:hint="cs"/>
          <w:rtl/>
          <w:lang w:eastAsia="he-IL"/>
        </w:rPr>
        <w:t xml:space="preserve">מחיה מטורף במדינת ישראל. </w:t>
      </w:r>
    </w:p>
    <w:p w:rsidR="00BE54DA" w:rsidRDefault="00BE54DA" w:rsidP="00D7623F">
      <w:pPr>
        <w:rPr>
          <w:rtl/>
          <w:lang w:eastAsia="he-IL"/>
        </w:rPr>
      </w:pPr>
    </w:p>
    <w:p w:rsidR="0006678E" w:rsidRDefault="00BE54DA" w:rsidP="0006678E">
      <w:pPr>
        <w:rPr>
          <w:rtl/>
          <w:lang w:eastAsia="he-IL"/>
        </w:rPr>
      </w:pPr>
      <w:r>
        <w:rPr>
          <w:rFonts w:hint="cs"/>
          <w:rtl/>
          <w:lang w:eastAsia="he-IL"/>
        </w:rPr>
        <w:t xml:space="preserve">ואם זה לא מספיק, גם מתמודדים </w:t>
      </w:r>
      <w:bookmarkStart w:id="50320" w:name="_ETM_Q94_651677"/>
      <w:bookmarkEnd w:id="50320"/>
      <w:r>
        <w:rPr>
          <w:rFonts w:hint="cs"/>
          <w:rtl/>
          <w:lang w:eastAsia="he-IL"/>
        </w:rPr>
        <w:t xml:space="preserve">עם צו מילואים חמישי שהרגע הכניסו. היום אנשים עושים את </w:t>
      </w:r>
      <w:bookmarkStart w:id="50321" w:name="_ETM_Q94_660252"/>
      <w:bookmarkEnd w:id="50321"/>
      <w:r>
        <w:rPr>
          <w:rFonts w:hint="cs"/>
          <w:rtl/>
          <w:lang w:eastAsia="he-IL"/>
        </w:rPr>
        <w:t>סבב המילואים החמישי שלהם</w:t>
      </w:r>
      <w:r w:rsidR="0006678E">
        <w:rPr>
          <w:rFonts w:hint="cs"/>
          <w:rtl/>
          <w:lang w:eastAsia="he-IL"/>
        </w:rPr>
        <w:t>.</w:t>
      </w:r>
      <w:r>
        <w:rPr>
          <w:rFonts w:hint="cs"/>
          <w:rtl/>
          <w:lang w:eastAsia="he-IL"/>
        </w:rPr>
        <w:t xml:space="preserve"> חמישי. הוציאו 400,000 צווים חדשים, תבינו </w:t>
      </w:r>
      <w:bookmarkStart w:id="50322" w:name="_ETM_Q94_666858"/>
      <w:bookmarkEnd w:id="50322"/>
      <w:r>
        <w:rPr>
          <w:rFonts w:hint="cs"/>
          <w:rtl/>
          <w:lang w:eastAsia="he-IL"/>
        </w:rPr>
        <w:t xml:space="preserve">את ההיקפים. מה זה אומר על הציבור במדינת ישראל? זה </w:t>
      </w:r>
      <w:bookmarkStart w:id="50323" w:name="_ETM_Q94_671670"/>
      <w:bookmarkEnd w:id="50323"/>
      <w:r>
        <w:rPr>
          <w:rFonts w:hint="cs"/>
          <w:rtl/>
          <w:lang w:eastAsia="he-IL"/>
        </w:rPr>
        <w:t xml:space="preserve">אומר שחבר'ה צעירים, גברים ונשים, עושים כבר מעל 150–200 </w:t>
      </w:r>
      <w:bookmarkStart w:id="50324" w:name="_ETM_Q94_676691"/>
      <w:bookmarkEnd w:id="50324"/>
      <w:r>
        <w:rPr>
          <w:rFonts w:hint="cs"/>
          <w:rtl/>
          <w:lang w:eastAsia="he-IL"/>
        </w:rPr>
        <w:t xml:space="preserve">ימי מילואים. מה זה אומר על המשפחות שלהם? מה </w:t>
      </w:r>
      <w:bookmarkStart w:id="50325" w:name="_ETM_Q94_679926"/>
      <w:bookmarkEnd w:id="50325"/>
      <w:r>
        <w:rPr>
          <w:rFonts w:hint="cs"/>
          <w:rtl/>
          <w:lang w:eastAsia="he-IL"/>
        </w:rPr>
        <w:t xml:space="preserve">זה אומר על הילדים שלהם? מה זה אומר על מקומות </w:t>
      </w:r>
      <w:bookmarkStart w:id="50326" w:name="_ETM_Q94_684917"/>
      <w:bookmarkEnd w:id="50326"/>
      <w:r>
        <w:rPr>
          <w:rFonts w:hint="cs"/>
          <w:rtl/>
          <w:lang w:eastAsia="he-IL"/>
        </w:rPr>
        <w:t xml:space="preserve">העבודה שלהם? מה זה אומר על העסקים שלהם? אני </w:t>
      </w:r>
      <w:bookmarkStart w:id="50327" w:name="_ETM_Q94_686166"/>
      <w:bookmarkEnd w:id="50327"/>
      <w:r>
        <w:rPr>
          <w:rFonts w:hint="cs"/>
          <w:rtl/>
          <w:lang w:eastAsia="he-IL"/>
        </w:rPr>
        <w:t>אגיד לכם מה זה אומר</w:t>
      </w:r>
      <w:r w:rsidR="0006678E">
        <w:rPr>
          <w:rFonts w:hint="cs"/>
          <w:rtl/>
          <w:lang w:eastAsia="he-IL"/>
        </w:rPr>
        <w:t>:</w:t>
      </w:r>
      <w:r>
        <w:rPr>
          <w:rFonts w:hint="cs"/>
          <w:rtl/>
          <w:lang w:eastAsia="he-IL"/>
        </w:rPr>
        <w:t xml:space="preserve"> זה אומר שאם יש </w:t>
      </w:r>
      <w:bookmarkStart w:id="50328" w:name="_ETM_Q94_686734"/>
      <w:bookmarkEnd w:id="50328"/>
      <w:r>
        <w:rPr>
          <w:rFonts w:hint="cs"/>
          <w:rtl/>
          <w:lang w:eastAsia="he-IL"/>
        </w:rPr>
        <w:t xml:space="preserve">לך עסק ואתה מילואימניק, ככל הנראה לא שרדת, </w:t>
      </w:r>
      <w:bookmarkStart w:id="50329" w:name="_ETM_Q94_692603"/>
      <w:bookmarkEnd w:id="50329"/>
      <w:r>
        <w:rPr>
          <w:rFonts w:hint="cs"/>
          <w:rtl/>
          <w:lang w:eastAsia="he-IL"/>
        </w:rPr>
        <w:t xml:space="preserve">העסק הזה ייסגר. זה אומר שמילואימניק נשוי, יהיה לו מאוד </w:t>
      </w:r>
      <w:bookmarkStart w:id="50330" w:name="_ETM_Q94_699190"/>
      <w:bookmarkEnd w:id="50330"/>
      <w:r>
        <w:rPr>
          <w:rFonts w:hint="cs"/>
          <w:rtl/>
          <w:lang w:eastAsia="he-IL"/>
        </w:rPr>
        <w:t xml:space="preserve">קשה לשמור על הנישואים שלו. אבות מילואימניקים </w:t>
      </w:r>
      <w:bookmarkStart w:id="50331" w:name="_ETM_Q94_710330"/>
      <w:bookmarkEnd w:id="50331"/>
      <w:r>
        <w:rPr>
          <w:rFonts w:hint="cs"/>
          <w:rtl/>
          <w:lang w:eastAsia="he-IL"/>
        </w:rPr>
        <w:t xml:space="preserve">– זה באמת כבר </w:t>
      </w:r>
      <w:bookmarkStart w:id="50332" w:name="_ETM_Q94_707494"/>
      <w:bookmarkEnd w:id="50332"/>
      <w:r>
        <w:rPr>
          <w:rFonts w:hint="cs"/>
          <w:rtl/>
          <w:lang w:eastAsia="he-IL"/>
        </w:rPr>
        <w:t xml:space="preserve">שובר לב. אני רוצה לספר לכם על חבר </w:t>
      </w:r>
      <w:bookmarkStart w:id="50333" w:name="_ETM_Q94_709691"/>
      <w:bookmarkEnd w:id="50333"/>
      <w:r>
        <w:rPr>
          <w:rFonts w:hint="cs"/>
          <w:rtl/>
          <w:lang w:eastAsia="he-IL"/>
        </w:rPr>
        <w:t xml:space="preserve">טוב שלי, ליאב </w:t>
      </w:r>
      <w:r w:rsidR="0006678E">
        <w:rPr>
          <w:rFonts w:hint="eastAsia"/>
          <w:rtl/>
          <w:lang w:eastAsia="he-IL"/>
        </w:rPr>
        <w:t xml:space="preserve">– </w:t>
      </w:r>
      <w:r>
        <w:rPr>
          <w:rFonts w:hint="cs"/>
          <w:rtl/>
          <w:lang w:eastAsia="he-IL"/>
        </w:rPr>
        <w:t xml:space="preserve">עורך דין מצליח במשרד טוב, בחור טוב, </w:t>
      </w:r>
      <w:bookmarkStart w:id="50334" w:name="_ETM_Q94_714862"/>
      <w:bookmarkEnd w:id="50334"/>
      <w:r>
        <w:rPr>
          <w:rFonts w:hint="cs"/>
          <w:rtl/>
          <w:lang w:eastAsia="he-IL"/>
        </w:rPr>
        <w:t>משלם מיסים</w:t>
      </w:r>
      <w:r w:rsidR="0006678E">
        <w:rPr>
          <w:rFonts w:hint="cs"/>
          <w:rtl/>
          <w:lang w:eastAsia="he-IL"/>
        </w:rPr>
        <w:t>,</w:t>
      </w:r>
      <w:r>
        <w:rPr>
          <w:rFonts w:hint="cs"/>
          <w:rtl/>
          <w:lang w:eastAsia="he-IL"/>
        </w:rPr>
        <w:t xml:space="preserve"> אזרח שכל אחד בבית הזה רוצה שכאל</w:t>
      </w:r>
      <w:r w:rsidR="0006678E">
        <w:rPr>
          <w:rFonts w:hint="cs"/>
          <w:rtl/>
          <w:lang w:eastAsia="he-IL"/>
        </w:rPr>
        <w:t>ה</w:t>
      </w:r>
      <w:r>
        <w:rPr>
          <w:rFonts w:hint="cs"/>
          <w:rtl/>
          <w:lang w:eastAsia="he-IL"/>
        </w:rPr>
        <w:t xml:space="preserve"> יהיו </w:t>
      </w:r>
      <w:bookmarkStart w:id="50335" w:name="_ETM_Q94_720006"/>
      <w:bookmarkEnd w:id="50335"/>
      <w:r>
        <w:rPr>
          <w:rFonts w:hint="cs"/>
          <w:rtl/>
          <w:lang w:eastAsia="he-IL"/>
        </w:rPr>
        <w:t>האזרחים במדינת ישראל. השנה הילד שלו התחפש בפעם הראשונה. הו</w:t>
      </w:r>
      <w:bookmarkStart w:id="50336" w:name="_ETM_Q94_724154"/>
      <w:bookmarkEnd w:id="50336"/>
      <w:r>
        <w:rPr>
          <w:rFonts w:hint="cs"/>
          <w:rtl/>
          <w:lang w:eastAsia="he-IL"/>
        </w:rPr>
        <w:t>א ראה את התחפושת שלו דרך הווידיאו</w:t>
      </w:r>
      <w:r w:rsidR="0006678E">
        <w:rPr>
          <w:rFonts w:hint="cs"/>
          <w:rtl/>
          <w:lang w:eastAsia="he-IL"/>
        </w:rPr>
        <w:t>.</w:t>
      </w:r>
      <w:r>
        <w:rPr>
          <w:rFonts w:hint="cs"/>
          <w:rtl/>
          <w:lang w:eastAsia="he-IL"/>
        </w:rPr>
        <w:t xml:space="preserve"> דרך הווידיאו</w:t>
      </w:r>
      <w:r w:rsidR="0006678E">
        <w:rPr>
          <w:rFonts w:hint="cs"/>
          <w:rtl/>
          <w:lang w:eastAsia="he-IL"/>
        </w:rPr>
        <w:t>.</w:t>
      </w:r>
      <w:r>
        <w:rPr>
          <w:rFonts w:hint="cs"/>
          <w:rtl/>
          <w:lang w:eastAsia="he-IL"/>
        </w:rPr>
        <w:t xml:space="preserve"> בזמן שציבור שלם</w:t>
      </w:r>
      <w:bookmarkStart w:id="50337" w:name="_ETM_Q94_728671"/>
      <w:bookmarkEnd w:id="50337"/>
      <w:r>
        <w:rPr>
          <w:rFonts w:hint="cs"/>
          <w:rtl/>
          <w:lang w:eastAsia="he-IL"/>
        </w:rPr>
        <w:t xml:space="preserve"> יושב בבית, חוגג פורים ועד לא ידע, הוא קיבל תמונה של </w:t>
      </w:r>
      <w:bookmarkStart w:id="50338" w:name="_ETM_Q94_735466"/>
      <w:bookmarkEnd w:id="50338"/>
      <w:r>
        <w:rPr>
          <w:rFonts w:hint="cs"/>
          <w:rtl/>
          <w:lang w:eastAsia="he-IL"/>
        </w:rPr>
        <w:t xml:space="preserve">הבן שלו מתחפש בפעם הראשונה. </w:t>
      </w:r>
    </w:p>
    <w:p w:rsidR="0006678E" w:rsidRDefault="0006678E" w:rsidP="0006678E">
      <w:pPr>
        <w:rPr>
          <w:rtl/>
          <w:lang w:eastAsia="he-IL"/>
        </w:rPr>
      </w:pPr>
    </w:p>
    <w:p w:rsidR="00BE54DA" w:rsidRDefault="00BE54DA" w:rsidP="00F327B1">
      <w:pPr>
        <w:rPr>
          <w:rtl/>
          <w:lang w:eastAsia="he-IL"/>
        </w:rPr>
      </w:pPr>
      <w:r>
        <w:rPr>
          <w:rFonts w:hint="cs"/>
          <w:rtl/>
          <w:lang w:eastAsia="he-IL"/>
        </w:rPr>
        <w:t xml:space="preserve">וזה גם לא מעניין פה </w:t>
      </w:r>
      <w:bookmarkStart w:id="50339" w:name="_ETM_Q94_739925"/>
      <w:bookmarkEnd w:id="50339"/>
      <w:r>
        <w:rPr>
          <w:rFonts w:hint="cs"/>
          <w:rtl/>
          <w:lang w:eastAsia="he-IL"/>
        </w:rPr>
        <w:t xml:space="preserve">אף אחד. לא מעניין אף אחד שאני אספר את הסיפור </w:t>
      </w:r>
      <w:bookmarkStart w:id="50340" w:name="_ETM_Q94_741630"/>
      <w:bookmarkEnd w:id="50340"/>
      <w:r>
        <w:rPr>
          <w:rFonts w:hint="cs"/>
          <w:rtl/>
          <w:lang w:eastAsia="he-IL"/>
        </w:rPr>
        <w:t xml:space="preserve">זה. </w:t>
      </w:r>
      <w:bookmarkStart w:id="50341" w:name="_ETM_Q94_765817"/>
      <w:bookmarkStart w:id="50342" w:name="_ETM_Q94_766016"/>
      <w:bookmarkStart w:id="50343" w:name="_ETM_Q94_766053"/>
      <w:bookmarkStart w:id="50344" w:name="_ETM_Q94_766107"/>
      <w:bookmarkEnd w:id="50341"/>
      <w:bookmarkEnd w:id="50342"/>
      <w:bookmarkEnd w:id="50343"/>
      <w:bookmarkEnd w:id="50344"/>
      <w:r>
        <w:rPr>
          <w:rFonts w:hint="cs"/>
          <w:rtl/>
          <w:lang w:eastAsia="he-IL"/>
        </w:rPr>
        <w:t xml:space="preserve">זה לא מזיז לכם בכלל. אנחנו עדיין נראה את </w:t>
      </w:r>
      <w:bookmarkStart w:id="50345" w:name="_ETM_Q94_746605"/>
      <w:bookmarkEnd w:id="50345"/>
      <w:r>
        <w:rPr>
          <w:rFonts w:hint="cs"/>
          <w:rtl/>
          <w:lang w:eastAsia="he-IL"/>
        </w:rPr>
        <w:t xml:space="preserve">הקיצוניים שצועקים: בלשכות שלכם לא נתגייס, ובממשלה שלכם אנחנו לא </w:t>
      </w:r>
      <w:bookmarkStart w:id="50346" w:name="_ETM_Q94_748688"/>
      <w:bookmarkEnd w:id="50346"/>
      <w:r>
        <w:rPr>
          <w:rFonts w:hint="cs"/>
          <w:rtl/>
          <w:lang w:eastAsia="he-IL"/>
        </w:rPr>
        <w:t>מאמינים. והיום תוקפים את ראש עיריית בית שמ</w:t>
      </w:r>
      <w:bookmarkStart w:id="50347" w:name="_ETM_Q94_755038"/>
      <w:bookmarkEnd w:id="50347"/>
      <w:r>
        <w:rPr>
          <w:rFonts w:hint="cs"/>
          <w:rtl/>
          <w:lang w:eastAsia="he-IL"/>
        </w:rPr>
        <w:t>ש</w:t>
      </w:r>
      <w:r w:rsidR="00F327B1">
        <w:rPr>
          <w:rFonts w:hint="cs"/>
          <w:rtl/>
          <w:lang w:eastAsia="he-IL"/>
        </w:rPr>
        <w:t>,</w:t>
      </w:r>
      <w:r>
        <w:rPr>
          <w:rFonts w:hint="cs"/>
          <w:rtl/>
          <w:lang w:eastAsia="he-IL"/>
        </w:rPr>
        <w:t xml:space="preserve"> ועולם כמנהגו נוהג, ואף נציג של הציבור החרדי בבית </w:t>
      </w:r>
      <w:bookmarkStart w:id="50348" w:name="_ETM_Q94_761162"/>
      <w:bookmarkEnd w:id="50348"/>
      <w:r>
        <w:rPr>
          <w:rFonts w:hint="cs"/>
          <w:rtl/>
          <w:lang w:eastAsia="he-IL"/>
        </w:rPr>
        <w:t xml:space="preserve">הזה לא עומד על הדוכן הזה ואומר: עד כאן. </w:t>
      </w:r>
      <w:bookmarkStart w:id="50349" w:name="_ETM_Q94_763332"/>
      <w:bookmarkEnd w:id="50349"/>
      <w:r>
        <w:rPr>
          <w:rFonts w:hint="cs"/>
          <w:rtl/>
          <w:lang w:eastAsia="he-IL"/>
        </w:rPr>
        <w:t xml:space="preserve">עד כאן. לא נסבול את זה יותר. לא </w:t>
      </w:r>
      <w:bookmarkStart w:id="50350" w:name="_ETM_Q94_765774"/>
      <w:bookmarkEnd w:id="50350"/>
      <w:r>
        <w:rPr>
          <w:rFonts w:hint="cs"/>
          <w:rtl/>
          <w:lang w:eastAsia="he-IL"/>
        </w:rPr>
        <w:t xml:space="preserve">יכול להיות שבזמן מלחמת מצווה אנחנו עדיין נתנהג כאילו לא </w:t>
      </w:r>
      <w:bookmarkStart w:id="50351" w:name="_ETM_Q94_772334"/>
      <w:bookmarkEnd w:id="50351"/>
      <w:r>
        <w:rPr>
          <w:rFonts w:hint="cs"/>
          <w:rtl/>
          <w:lang w:eastAsia="he-IL"/>
        </w:rPr>
        <w:t xml:space="preserve">קרה כלום. ואתה מדבר איתם בוועדות, והם אומרים לך: מה, </w:t>
      </w:r>
      <w:bookmarkStart w:id="50352" w:name="_ETM_Q94_774222"/>
      <w:bookmarkEnd w:id="50352"/>
      <w:r>
        <w:rPr>
          <w:rFonts w:hint="cs"/>
          <w:rtl/>
          <w:lang w:eastAsia="he-IL"/>
        </w:rPr>
        <w:t>הסתדרנו עד עכשיו. ברור, הסתדרנו עד עכשיו</w:t>
      </w:r>
      <w:r w:rsidR="00F327B1">
        <w:rPr>
          <w:rFonts w:hint="cs"/>
          <w:rtl/>
          <w:lang w:eastAsia="he-IL"/>
        </w:rPr>
        <w:t>.</w:t>
      </w:r>
      <w:r>
        <w:rPr>
          <w:rFonts w:hint="cs"/>
          <w:rtl/>
          <w:lang w:eastAsia="he-IL"/>
        </w:rPr>
        <w:t xml:space="preserve"> לא היה 7 </w:t>
      </w:r>
      <w:bookmarkStart w:id="50353" w:name="_ETM_Q94_779017"/>
      <w:bookmarkEnd w:id="50353"/>
      <w:r>
        <w:rPr>
          <w:rFonts w:hint="cs"/>
          <w:rtl/>
          <w:lang w:eastAsia="he-IL"/>
        </w:rPr>
        <w:t>באוקטובר עד עכשיו. לא קרה הדבר הזה.</w:t>
      </w:r>
    </w:p>
    <w:p w:rsidR="00BE54DA" w:rsidRDefault="00BE54DA" w:rsidP="00D7623F">
      <w:pPr>
        <w:rPr>
          <w:rtl/>
          <w:lang w:eastAsia="he-IL"/>
        </w:rPr>
      </w:pPr>
    </w:p>
    <w:p w:rsidR="00BE54DA" w:rsidRDefault="00BE54DA" w:rsidP="00F327B1">
      <w:pPr>
        <w:rPr>
          <w:rtl/>
          <w:lang w:eastAsia="he-IL"/>
        </w:rPr>
      </w:pPr>
      <w:bookmarkStart w:id="50354" w:name="TOR_Q95"/>
      <w:bookmarkEnd w:id="50354"/>
      <w:r>
        <w:rPr>
          <w:rFonts w:hint="cs"/>
          <w:rtl/>
          <w:lang w:eastAsia="he-IL"/>
        </w:rPr>
        <w:t>עכשיו, איך, איך יכול להיות שהם פשוט עוברים על זה הלאה? עוברים על זה הלאה כאילו לא קרה כלום</w:t>
      </w:r>
      <w:bookmarkStart w:id="50355" w:name="_ETM_Q95_188000"/>
      <w:bookmarkEnd w:id="50355"/>
      <w:r>
        <w:rPr>
          <w:rFonts w:hint="cs"/>
          <w:rtl/>
          <w:lang w:eastAsia="he-IL"/>
        </w:rPr>
        <w:t>, בזמן שהאחים שלהם והאחיות שלהם משרתים ומשר</w:t>
      </w:r>
      <w:bookmarkStart w:id="50356" w:name="_ETM_Q95_198000"/>
      <w:bookmarkEnd w:id="50356"/>
      <w:r>
        <w:rPr>
          <w:rFonts w:hint="cs"/>
          <w:rtl/>
          <w:lang w:eastAsia="he-IL"/>
        </w:rPr>
        <w:t xml:space="preserve">תות בפעם החמישית את הציבור במדינת ישראל. ואני שואל באמת, </w:t>
      </w:r>
      <w:bookmarkStart w:id="50357" w:name="_ETM_Q95_202000"/>
      <w:bookmarkEnd w:id="50357"/>
      <w:r>
        <w:rPr>
          <w:rFonts w:hint="cs"/>
          <w:rtl/>
          <w:lang w:eastAsia="he-IL"/>
        </w:rPr>
        <w:t xml:space="preserve">זה לא מעניין אותם? לא אכפת לכם? מה צריך לעשות </w:t>
      </w:r>
      <w:bookmarkStart w:id="50358" w:name="_ETM_Q95_205000"/>
      <w:bookmarkEnd w:id="50358"/>
      <w:r>
        <w:rPr>
          <w:rFonts w:hint="cs"/>
          <w:rtl/>
          <w:lang w:eastAsia="he-IL"/>
        </w:rPr>
        <w:t xml:space="preserve">בשביל שזה ייגע בכם? אתם רוצים ללכת לעשות </w:t>
      </w:r>
      <w:bookmarkStart w:id="50359" w:name="_ETM_Q95_208000"/>
      <w:bookmarkEnd w:id="50359"/>
      <w:r>
        <w:rPr>
          <w:rFonts w:hint="cs"/>
          <w:rtl/>
          <w:lang w:eastAsia="he-IL"/>
        </w:rPr>
        <w:t xml:space="preserve">איתי סיבוב לדבר עם נשות המילואימניקים? לעשות סיבוב בעסקים </w:t>
      </w:r>
      <w:bookmarkStart w:id="50360" w:name="_ETM_Q95_213000"/>
      <w:bookmarkEnd w:id="50360"/>
      <w:r>
        <w:rPr>
          <w:rFonts w:hint="cs"/>
          <w:rtl/>
          <w:lang w:eastAsia="he-IL"/>
        </w:rPr>
        <w:t>של המילואימניקים? מה צריך לעשות בשביל שמישהו בבית הזה יבוא</w:t>
      </w:r>
      <w:bookmarkStart w:id="50361" w:name="_ETM_Q95_218000"/>
      <w:bookmarkEnd w:id="50361"/>
      <w:r>
        <w:rPr>
          <w:rFonts w:hint="cs"/>
          <w:rtl/>
          <w:lang w:eastAsia="he-IL"/>
        </w:rPr>
        <w:t xml:space="preserve"> ויגיד</w:t>
      </w:r>
      <w:r w:rsidR="00F327B1">
        <w:rPr>
          <w:rFonts w:hint="cs"/>
          <w:rtl/>
          <w:lang w:eastAsia="he-IL"/>
        </w:rPr>
        <w:t>:</w:t>
      </w:r>
      <w:r>
        <w:rPr>
          <w:rFonts w:hint="cs"/>
          <w:rtl/>
          <w:lang w:eastAsia="he-IL"/>
        </w:rPr>
        <w:t xml:space="preserve"> עד כאן? עד כאן</w:t>
      </w:r>
      <w:r w:rsidR="00F327B1">
        <w:rPr>
          <w:rFonts w:hint="cs"/>
          <w:rtl/>
          <w:lang w:eastAsia="he-IL"/>
        </w:rPr>
        <w:t>.</w:t>
      </w:r>
      <w:r>
        <w:rPr>
          <w:rFonts w:hint="cs"/>
          <w:rtl/>
          <w:lang w:eastAsia="he-IL"/>
        </w:rPr>
        <w:t xml:space="preserve"> צריך לעשות לזה סוף. צריך </w:t>
      </w:r>
      <w:bookmarkStart w:id="50362" w:name="_ETM_Q95_221000"/>
      <w:bookmarkEnd w:id="50362"/>
      <w:r>
        <w:rPr>
          <w:rFonts w:hint="cs"/>
          <w:rtl/>
          <w:lang w:eastAsia="he-IL"/>
        </w:rPr>
        <w:t>להגיד שמי שלא לומד</w:t>
      </w:r>
      <w:r w:rsidR="00F327B1">
        <w:rPr>
          <w:rFonts w:hint="cs"/>
          <w:rtl/>
          <w:lang w:eastAsia="he-IL"/>
        </w:rPr>
        <w:t>,</w:t>
      </w:r>
      <w:r>
        <w:rPr>
          <w:rFonts w:hint="cs"/>
          <w:rtl/>
          <w:lang w:eastAsia="he-IL"/>
        </w:rPr>
        <w:t xml:space="preserve"> לפחות מי שלא לומד – בוא, שילך </w:t>
      </w:r>
      <w:bookmarkStart w:id="50363" w:name="_ETM_Q95_229000"/>
      <w:bookmarkEnd w:id="50363"/>
      <w:r>
        <w:rPr>
          <w:rFonts w:hint="cs"/>
          <w:rtl/>
          <w:lang w:eastAsia="he-IL"/>
        </w:rPr>
        <w:t xml:space="preserve">לעשות צבא. מי שתורתו אומנותו, שיהיה כמו שחקנים מצטיינים, אין </w:t>
      </w:r>
      <w:bookmarkStart w:id="50364" w:name="_ETM_Q95_236000"/>
      <w:bookmarkEnd w:id="50364"/>
      <w:r>
        <w:rPr>
          <w:rFonts w:hint="cs"/>
          <w:rtl/>
          <w:lang w:eastAsia="he-IL"/>
        </w:rPr>
        <w:t>בעיה. נעשה פטור, מכסה לשחקנים מצטיינים</w:t>
      </w:r>
      <w:r w:rsidR="00F327B1">
        <w:rPr>
          <w:rFonts w:hint="cs"/>
          <w:rtl/>
          <w:lang w:eastAsia="he-IL"/>
        </w:rPr>
        <w:t>,</w:t>
      </w:r>
      <w:r>
        <w:rPr>
          <w:rFonts w:hint="cs"/>
          <w:rtl/>
          <w:lang w:eastAsia="he-IL"/>
        </w:rPr>
        <w:t xml:space="preserve"> אין בעיה</w:t>
      </w:r>
      <w:r w:rsidR="00F327B1">
        <w:rPr>
          <w:rFonts w:hint="cs"/>
          <w:rtl/>
          <w:lang w:eastAsia="he-IL"/>
        </w:rPr>
        <w:t>,</w:t>
      </w:r>
      <w:r>
        <w:rPr>
          <w:rFonts w:hint="cs"/>
          <w:rtl/>
          <w:lang w:eastAsia="he-IL"/>
        </w:rPr>
        <w:t xml:space="preserve"> אבל </w:t>
      </w:r>
      <w:bookmarkStart w:id="50365" w:name="_ETM_Q95_238000"/>
      <w:bookmarkEnd w:id="50365"/>
      <w:r>
        <w:rPr>
          <w:rFonts w:hint="cs"/>
          <w:rtl/>
          <w:lang w:eastAsia="he-IL"/>
        </w:rPr>
        <w:t>מי שלא לומד – לכו תתגייסו.</w:t>
      </w:r>
    </w:p>
    <w:p w:rsidR="00BE54DA" w:rsidRDefault="00BE54DA" w:rsidP="00D7623F">
      <w:pPr>
        <w:rPr>
          <w:rtl/>
          <w:lang w:eastAsia="he-IL"/>
        </w:rPr>
      </w:pPr>
    </w:p>
    <w:p w:rsidR="00BE54DA" w:rsidRDefault="00BE54DA" w:rsidP="00F327B1">
      <w:pPr>
        <w:rPr>
          <w:rtl/>
          <w:lang w:eastAsia="he-IL"/>
        </w:rPr>
      </w:pPr>
      <w:bookmarkStart w:id="50366" w:name="_ETM_Q95_243000"/>
      <w:bookmarkEnd w:id="50366"/>
      <w:r>
        <w:rPr>
          <w:rFonts w:hint="cs"/>
          <w:rtl/>
          <w:lang w:eastAsia="he-IL"/>
        </w:rPr>
        <w:t xml:space="preserve">אתמול שר הפנים ביקר בבסיס של </w:t>
      </w:r>
      <w:bookmarkStart w:id="50367" w:name="_ETM_Q95_245000"/>
      <w:bookmarkEnd w:id="50367"/>
      <w:r>
        <w:rPr>
          <w:rFonts w:hint="cs"/>
          <w:rtl/>
          <w:lang w:eastAsia="he-IL"/>
        </w:rPr>
        <w:t>החשמונאים. למה הוא יכול להגיע לבסיס של החשמונאים ולהגיד</w:t>
      </w:r>
      <w:bookmarkStart w:id="50368" w:name="_ETM_Q95_248000"/>
      <w:bookmarkEnd w:id="50368"/>
      <w:r w:rsidR="00F327B1">
        <w:rPr>
          <w:rFonts w:hint="cs"/>
          <w:rtl/>
          <w:lang w:eastAsia="he-IL"/>
        </w:rPr>
        <w:t>:</w:t>
      </w:r>
      <w:r>
        <w:rPr>
          <w:rFonts w:hint="cs"/>
          <w:rtl/>
          <w:lang w:eastAsia="he-IL"/>
        </w:rPr>
        <w:t xml:space="preserve"> חשוב, חשוב לעשות את זה</w:t>
      </w:r>
      <w:r w:rsidR="00F327B1">
        <w:rPr>
          <w:rFonts w:hint="cs"/>
          <w:rtl/>
          <w:lang w:eastAsia="he-IL"/>
        </w:rPr>
        <w:t>,</w:t>
      </w:r>
      <w:r>
        <w:rPr>
          <w:rFonts w:hint="cs"/>
          <w:rtl/>
          <w:lang w:eastAsia="he-IL"/>
        </w:rPr>
        <w:t xml:space="preserve"> וכל השאר שותקים? למה? איך? יש פה שרים וחברי כנסת שלא רק שירתו </w:t>
      </w:r>
      <w:bookmarkStart w:id="50369" w:name="_ETM_Q95_256000"/>
      <w:bookmarkEnd w:id="50369"/>
      <w:r>
        <w:rPr>
          <w:rFonts w:hint="cs"/>
          <w:rtl/>
          <w:lang w:eastAsia="he-IL"/>
        </w:rPr>
        <w:t xml:space="preserve">בצבא, גם היו לוחמים בצבא – כמו השר בן צור, </w:t>
      </w:r>
      <w:bookmarkStart w:id="50370" w:name="_ETM_Q95_261000"/>
      <w:bookmarkEnd w:id="50370"/>
      <w:r>
        <w:rPr>
          <w:rFonts w:hint="cs"/>
          <w:rtl/>
          <w:lang w:eastAsia="he-IL"/>
        </w:rPr>
        <w:t>כמו יוסי טייב, כמו רבים אחרים</w:t>
      </w:r>
      <w:r w:rsidR="00F327B1">
        <w:rPr>
          <w:rFonts w:hint="cs"/>
          <w:rtl/>
          <w:lang w:eastAsia="he-IL"/>
        </w:rPr>
        <w:t>.</w:t>
      </w:r>
      <w:r>
        <w:rPr>
          <w:rFonts w:hint="cs"/>
          <w:rtl/>
          <w:lang w:eastAsia="he-IL"/>
        </w:rPr>
        <w:t xml:space="preserve"> למה אתם </w:t>
      </w:r>
      <w:bookmarkStart w:id="50371" w:name="_ETM_Q95_263000"/>
      <w:bookmarkEnd w:id="50371"/>
      <w:r>
        <w:rPr>
          <w:rFonts w:hint="cs"/>
          <w:rtl/>
          <w:lang w:eastAsia="he-IL"/>
        </w:rPr>
        <w:t xml:space="preserve">לא יכולים לעמוד פה, להישיר מבט לציבור ולהגיד: אנחנו במלחמת מצווה, אין ברירה אחרת? </w:t>
      </w:r>
    </w:p>
    <w:p w:rsidR="00BE54DA" w:rsidRDefault="00BE54DA" w:rsidP="00D7623F">
      <w:pPr>
        <w:rPr>
          <w:rtl/>
          <w:lang w:eastAsia="he-IL"/>
        </w:rPr>
      </w:pPr>
    </w:p>
    <w:p w:rsidR="00BE54DA" w:rsidRDefault="00BE54DA" w:rsidP="00F327B1">
      <w:pPr>
        <w:rPr>
          <w:rtl/>
          <w:lang w:eastAsia="he-IL"/>
        </w:rPr>
      </w:pPr>
      <w:bookmarkStart w:id="50372" w:name="_ETM_Q95_274000"/>
      <w:bookmarkEnd w:id="50372"/>
      <w:r>
        <w:rPr>
          <w:rFonts w:hint="cs"/>
          <w:rtl/>
          <w:lang w:eastAsia="he-IL"/>
        </w:rPr>
        <w:t xml:space="preserve">עכשיו, זה גם </w:t>
      </w:r>
      <w:bookmarkStart w:id="50373" w:name="_ETM_Q95_273000"/>
      <w:bookmarkEnd w:id="50373"/>
      <w:r>
        <w:rPr>
          <w:rFonts w:hint="cs"/>
          <w:rtl/>
          <w:lang w:eastAsia="he-IL"/>
        </w:rPr>
        <w:t>הולך לשם</w:t>
      </w:r>
      <w:r w:rsidR="00F327B1">
        <w:rPr>
          <w:rFonts w:hint="cs"/>
          <w:rtl/>
          <w:lang w:eastAsia="he-IL"/>
        </w:rPr>
        <w:t>.</w:t>
      </w:r>
      <w:r>
        <w:rPr>
          <w:rFonts w:hint="cs"/>
          <w:rtl/>
          <w:lang w:eastAsia="he-IL"/>
        </w:rPr>
        <w:t xml:space="preserve"> באמת אין ברירה אחרת. אני רוצה לספר לכם </w:t>
      </w:r>
      <w:bookmarkStart w:id="50374" w:name="_ETM_Q95_277000"/>
      <w:bookmarkEnd w:id="50374"/>
      <w:r>
        <w:rPr>
          <w:rFonts w:hint="cs"/>
          <w:rtl/>
          <w:lang w:eastAsia="he-IL"/>
        </w:rPr>
        <w:t>סוד, למי ששומע אותנו: לא יהיה חוק גיו</w:t>
      </w:r>
      <w:bookmarkStart w:id="50375" w:name="_ETM_Q95_281000"/>
      <w:bookmarkEnd w:id="50375"/>
      <w:r>
        <w:rPr>
          <w:rFonts w:hint="cs"/>
          <w:rtl/>
          <w:lang w:eastAsia="he-IL"/>
        </w:rPr>
        <w:t xml:space="preserve">ס שיפלה בין ציבור לציבור. הצווים שכבר יוציאו, אי-אפשר </w:t>
      </w:r>
      <w:bookmarkStart w:id="50376" w:name="_ETM_Q95_284000"/>
      <w:bookmarkEnd w:id="50376"/>
      <w:r>
        <w:rPr>
          <w:rFonts w:hint="cs"/>
          <w:rtl/>
          <w:lang w:eastAsia="he-IL"/>
        </w:rPr>
        <w:t xml:space="preserve">לבטל אותם. כל מי שיוציאו לו צו, בסופו </w:t>
      </w:r>
      <w:bookmarkStart w:id="50377" w:name="_ETM_Q95_292000"/>
      <w:bookmarkEnd w:id="50377"/>
      <w:r>
        <w:rPr>
          <w:rFonts w:hint="cs"/>
          <w:rtl/>
          <w:lang w:eastAsia="he-IL"/>
        </w:rPr>
        <w:t xml:space="preserve">של דבר הוא יהיה עריק או משתמט. סעיף 94 לחוק השיפוט הצבאי קובע דבר אחד: ברגע שנפתחה עבירה, היא לא נסגרת עד </w:t>
      </w:r>
      <w:bookmarkStart w:id="50378" w:name="_ETM_Q95_300000"/>
      <w:bookmarkEnd w:id="50378"/>
      <w:r>
        <w:rPr>
          <w:rFonts w:hint="cs"/>
          <w:rtl/>
          <w:lang w:eastAsia="he-IL"/>
        </w:rPr>
        <w:t>שאתה לא מסגיר את עצמך ומתגייס. זה אומר שאי</w:t>
      </w:r>
      <w:bookmarkStart w:id="50379" w:name="_ETM_Q95_302000"/>
      <w:bookmarkEnd w:id="50379"/>
      <w:r>
        <w:rPr>
          <w:rFonts w:hint="cs"/>
          <w:rtl/>
          <w:lang w:eastAsia="he-IL"/>
        </w:rPr>
        <w:t>-אפשר לצאת לחו"ל</w:t>
      </w:r>
      <w:r w:rsidR="00F327B1">
        <w:rPr>
          <w:rFonts w:hint="cs"/>
          <w:rtl/>
          <w:lang w:eastAsia="he-IL"/>
        </w:rPr>
        <w:t>;</w:t>
      </w:r>
      <w:r>
        <w:rPr>
          <w:rFonts w:hint="cs"/>
          <w:rtl/>
          <w:lang w:eastAsia="he-IL"/>
        </w:rPr>
        <w:t xml:space="preserve"> זה אומר שאם עברת באדום ושוטר תופס </w:t>
      </w:r>
      <w:bookmarkStart w:id="50380" w:name="_ETM_Q95_307000"/>
      <w:bookmarkEnd w:id="50380"/>
      <w:r>
        <w:rPr>
          <w:rFonts w:hint="cs"/>
          <w:rtl/>
          <w:lang w:eastAsia="he-IL"/>
        </w:rPr>
        <w:t>אותך, הוא חייב לעצור אותך באותו רגע</w:t>
      </w:r>
      <w:r w:rsidR="00F327B1">
        <w:rPr>
          <w:rFonts w:hint="cs"/>
          <w:rtl/>
          <w:lang w:eastAsia="he-IL"/>
        </w:rPr>
        <w:t>.</w:t>
      </w:r>
      <w:r>
        <w:rPr>
          <w:rFonts w:hint="cs"/>
          <w:rtl/>
          <w:lang w:eastAsia="he-IL"/>
        </w:rPr>
        <w:t xml:space="preserve"> זה אומר </w:t>
      </w:r>
      <w:bookmarkStart w:id="50381" w:name="_ETM_Q95_311000"/>
      <w:bookmarkEnd w:id="50381"/>
      <w:r>
        <w:rPr>
          <w:rFonts w:hint="cs"/>
          <w:rtl/>
          <w:lang w:eastAsia="he-IL"/>
        </w:rPr>
        <w:t>ששעון החול יתהפך</w:t>
      </w:r>
      <w:r w:rsidR="00F327B1">
        <w:rPr>
          <w:rFonts w:hint="cs"/>
          <w:rtl/>
          <w:lang w:eastAsia="he-IL"/>
        </w:rPr>
        <w:t>.</w:t>
      </w:r>
      <w:r>
        <w:rPr>
          <w:rFonts w:hint="cs"/>
          <w:rtl/>
          <w:lang w:eastAsia="he-IL"/>
        </w:rPr>
        <w:t xml:space="preserve"> זה רק עניין של זמן. </w:t>
      </w:r>
    </w:p>
    <w:p w:rsidR="00BE54DA" w:rsidRDefault="00BE54DA" w:rsidP="00D7623F">
      <w:pPr>
        <w:rPr>
          <w:rtl/>
          <w:lang w:eastAsia="he-IL"/>
        </w:rPr>
      </w:pPr>
    </w:p>
    <w:p w:rsidR="00BE54DA" w:rsidRDefault="00BE54DA" w:rsidP="00F327B1">
      <w:pPr>
        <w:rPr>
          <w:rtl/>
          <w:lang w:eastAsia="he-IL"/>
        </w:rPr>
      </w:pPr>
      <w:bookmarkStart w:id="50382" w:name="_ETM_Q95_317000"/>
      <w:bookmarkEnd w:id="50382"/>
      <w:r>
        <w:rPr>
          <w:rFonts w:hint="cs"/>
          <w:rtl/>
          <w:lang w:eastAsia="he-IL"/>
        </w:rPr>
        <w:t xml:space="preserve">בסוף אתם </w:t>
      </w:r>
      <w:bookmarkStart w:id="50383" w:name="_ETM_Q95_315000"/>
      <w:bookmarkEnd w:id="50383"/>
      <w:r>
        <w:rPr>
          <w:rFonts w:hint="cs"/>
          <w:rtl/>
          <w:lang w:eastAsia="he-IL"/>
        </w:rPr>
        <w:t xml:space="preserve">כן תגיעו לבקו"ם, אז אתם לא מעדיפים שהנציגים שלכם לפחות </w:t>
      </w:r>
      <w:bookmarkStart w:id="50384" w:name="_ETM_Q95_321000"/>
      <w:bookmarkEnd w:id="50384"/>
      <w:r>
        <w:rPr>
          <w:rFonts w:hint="cs"/>
          <w:rtl/>
          <w:lang w:eastAsia="he-IL"/>
        </w:rPr>
        <w:t>יעמדו פה, יסדירו את מעמדכם – נראה מה עושים, איך קולטים</w:t>
      </w:r>
      <w:bookmarkStart w:id="50385" w:name="_ETM_Q95_319000"/>
      <w:bookmarkEnd w:id="50385"/>
      <w:r>
        <w:rPr>
          <w:rFonts w:hint="cs"/>
          <w:rtl/>
          <w:lang w:eastAsia="he-IL"/>
        </w:rPr>
        <w:t xml:space="preserve">? לא. במקום זה אתם אומרים: נמות ולא נתגייס, </w:t>
      </w:r>
      <w:bookmarkStart w:id="50386" w:name="_ETM_Q95_328000"/>
      <w:bookmarkEnd w:id="50386"/>
      <w:r>
        <w:rPr>
          <w:rFonts w:hint="cs"/>
          <w:rtl/>
          <w:lang w:eastAsia="he-IL"/>
        </w:rPr>
        <w:t xml:space="preserve">בלשכות שלכם אנחנו לא מאמינים, בממשלה – עכשיו, באיזו ממשלה אתם לא </w:t>
      </w:r>
      <w:bookmarkStart w:id="50387" w:name="_ETM_Q95_330000"/>
      <w:bookmarkEnd w:id="50387"/>
      <w:r>
        <w:rPr>
          <w:rFonts w:hint="cs"/>
          <w:rtl/>
          <w:lang w:eastAsia="he-IL"/>
        </w:rPr>
        <w:t xml:space="preserve">מאמינים? הנציגים שלכם מנהלים את הממשלה. במי אתם </w:t>
      </w:r>
      <w:bookmarkStart w:id="50388" w:name="_ETM_Q95_338000"/>
      <w:bookmarkEnd w:id="50388"/>
      <w:r>
        <w:rPr>
          <w:rFonts w:hint="cs"/>
          <w:rtl/>
          <w:lang w:eastAsia="he-IL"/>
        </w:rPr>
        <w:t xml:space="preserve">לא מאמינים? זה שלכם, זו הממשלה שלכם. למי אתם באים </w:t>
      </w:r>
      <w:bookmarkStart w:id="50389" w:name="_ETM_Q95_339000"/>
      <w:bookmarkEnd w:id="50389"/>
      <w:r>
        <w:rPr>
          <w:rFonts w:hint="cs"/>
          <w:rtl/>
          <w:lang w:eastAsia="he-IL"/>
        </w:rPr>
        <w:t>בטענות? אתם באים בטענות אלינו באופוזיציה? זאת הממשלה שלכם</w:t>
      </w:r>
      <w:r w:rsidR="00F327B1">
        <w:rPr>
          <w:rFonts w:hint="cs"/>
          <w:rtl/>
          <w:lang w:eastAsia="he-IL"/>
        </w:rPr>
        <w:t>.</w:t>
      </w:r>
      <w:r>
        <w:rPr>
          <w:rFonts w:hint="cs"/>
          <w:rtl/>
          <w:lang w:eastAsia="he-IL"/>
        </w:rPr>
        <w:t xml:space="preserve"> </w:t>
      </w:r>
      <w:bookmarkStart w:id="50390" w:name="_ETM_Q95_346000"/>
      <w:bookmarkEnd w:id="50390"/>
      <w:r>
        <w:rPr>
          <w:rFonts w:hint="cs"/>
          <w:rtl/>
          <w:lang w:eastAsia="he-IL"/>
        </w:rPr>
        <w:t xml:space="preserve">הם מנהלים ביד רמה – החליטה שכולם שווים. ברוך השם, </w:t>
      </w:r>
      <w:bookmarkStart w:id="50391" w:name="_ETM_Q95_350000"/>
      <w:bookmarkEnd w:id="50391"/>
      <w:r>
        <w:rPr>
          <w:rFonts w:hint="cs"/>
          <w:rtl/>
          <w:lang w:eastAsia="he-IL"/>
        </w:rPr>
        <w:t>הגיע הזמן</w:t>
      </w:r>
      <w:r w:rsidR="00F327B1">
        <w:rPr>
          <w:rFonts w:hint="cs"/>
          <w:rtl/>
          <w:lang w:eastAsia="he-IL"/>
        </w:rPr>
        <w:t>.</w:t>
      </w:r>
      <w:r>
        <w:rPr>
          <w:rFonts w:hint="cs"/>
          <w:rtl/>
          <w:lang w:eastAsia="he-IL"/>
        </w:rPr>
        <w:t xml:space="preserve"> לא היא החליטה, החוק החליט</w:t>
      </w:r>
      <w:bookmarkStart w:id="50392" w:name="_ETM_Q95_351000"/>
      <w:bookmarkEnd w:id="50392"/>
      <w:r>
        <w:rPr>
          <w:rFonts w:hint="cs"/>
          <w:rtl/>
          <w:lang w:eastAsia="he-IL"/>
        </w:rPr>
        <w:t xml:space="preserve">, אבל ברוך השם, הגיע הזמן. </w:t>
      </w:r>
    </w:p>
    <w:p w:rsidR="00BE54DA" w:rsidRDefault="00BE54DA" w:rsidP="00D7623F">
      <w:pPr>
        <w:rPr>
          <w:rtl/>
          <w:lang w:eastAsia="he-IL"/>
        </w:rPr>
      </w:pPr>
      <w:bookmarkStart w:id="50393" w:name="_ETM_Q95_356000"/>
      <w:bookmarkEnd w:id="50393"/>
    </w:p>
    <w:p w:rsidR="00BE54DA" w:rsidRDefault="00BE54DA" w:rsidP="00F327B1">
      <w:pPr>
        <w:rPr>
          <w:rtl/>
          <w:lang w:eastAsia="he-IL"/>
        </w:rPr>
      </w:pPr>
      <w:bookmarkStart w:id="50394" w:name="_ETM_Q95_357000"/>
      <w:bookmarkEnd w:id="50394"/>
      <w:r>
        <w:rPr>
          <w:rFonts w:hint="cs"/>
          <w:rtl/>
          <w:lang w:eastAsia="he-IL"/>
        </w:rPr>
        <w:t xml:space="preserve">במקום זה בבית </w:t>
      </w:r>
      <w:bookmarkStart w:id="50395" w:name="_ETM_Q95_360000"/>
      <w:bookmarkEnd w:id="50395"/>
      <w:r>
        <w:rPr>
          <w:rFonts w:hint="cs"/>
          <w:rtl/>
          <w:lang w:eastAsia="he-IL"/>
        </w:rPr>
        <w:t xml:space="preserve">הזה מתעסקים כל היום </w:t>
      </w:r>
      <w:proofErr w:type="spellStart"/>
      <w:r>
        <w:rPr>
          <w:rFonts w:hint="cs"/>
          <w:rtl/>
          <w:lang w:eastAsia="he-IL"/>
        </w:rPr>
        <w:t>באיך</w:t>
      </w:r>
      <w:proofErr w:type="spellEnd"/>
      <w:r>
        <w:rPr>
          <w:rFonts w:hint="cs"/>
          <w:rtl/>
          <w:lang w:eastAsia="he-IL"/>
        </w:rPr>
        <w:t xml:space="preserve"> אפשר לחוקק את חוק ההשתמטות</w:t>
      </w:r>
      <w:r w:rsidR="00F327B1">
        <w:rPr>
          <w:rFonts w:hint="cs"/>
          <w:rtl/>
          <w:lang w:eastAsia="he-IL"/>
        </w:rPr>
        <w:t>.</w:t>
      </w:r>
      <w:r>
        <w:rPr>
          <w:rFonts w:hint="cs"/>
          <w:rtl/>
          <w:lang w:eastAsia="he-IL"/>
        </w:rPr>
        <w:t xml:space="preserve"> אז </w:t>
      </w:r>
      <w:bookmarkStart w:id="50396" w:name="_ETM_Q95_366000"/>
      <w:bookmarkEnd w:id="50396"/>
      <w:r>
        <w:rPr>
          <w:rFonts w:hint="cs"/>
          <w:rtl/>
          <w:lang w:eastAsia="he-IL"/>
        </w:rPr>
        <w:t xml:space="preserve">אי-אפשר. לא סתם לא מצליחים לחוקק את חוק ההשתמטות </w:t>
      </w:r>
      <w:bookmarkStart w:id="50397" w:name="_ETM_Q95_369000"/>
      <w:bookmarkEnd w:id="50397"/>
      <w:r>
        <w:rPr>
          <w:rFonts w:hint="cs"/>
          <w:rtl/>
          <w:lang w:eastAsia="he-IL"/>
        </w:rPr>
        <w:t xml:space="preserve">במשך שנה </w:t>
      </w:r>
      <w:r w:rsidR="00F327B1">
        <w:rPr>
          <w:rFonts w:hint="eastAsia"/>
          <w:rtl/>
          <w:lang w:eastAsia="he-IL"/>
        </w:rPr>
        <w:t xml:space="preserve">– </w:t>
      </w:r>
      <w:r>
        <w:rPr>
          <w:rFonts w:hint="cs"/>
          <w:rtl/>
          <w:lang w:eastAsia="he-IL"/>
        </w:rPr>
        <w:t xml:space="preserve">כי אי-אפשר לעשות את זה. אי-אפשר </w:t>
      </w:r>
      <w:bookmarkStart w:id="50398" w:name="_ETM_Q95_373000"/>
      <w:bookmarkEnd w:id="50398"/>
      <w:r>
        <w:rPr>
          <w:rFonts w:hint="cs"/>
          <w:rtl/>
          <w:lang w:eastAsia="he-IL"/>
        </w:rPr>
        <w:t xml:space="preserve">להפלות </w:t>
      </w:r>
      <w:r w:rsidR="00F327B1">
        <w:rPr>
          <w:rFonts w:hint="cs"/>
          <w:rtl/>
          <w:lang w:eastAsia="he-IL"/>
        </w:rPr>
        <w:t xml:space="preserve">בין </w:t>
      </w:r>
      <w:r>
        <w:rPr>
          <w:rFonts w:hint="cs"/>
          <w:rtl/>
          <w:lang w:eastAsia="he-IL"/>
        </w:rPr>
        <w:t xml:space="preserve">ציבור </w:t>
      </w:r>
      <w:r w:rsidR="00F327B1">
        <w:rPr>
          <w:rFonts w:hint="cs"/>
          <w:rtl/>
          <w:lang w:eastAsia="he-IL"/>
        </w:rPr>
        <w:t>ל</w:t>
      </w:r>
      <w:r>
        <w:rPr>
          <w:rFonts w:hint="cs"/>
          <w:rtl/>
          <w:lang w:eastAsia="he-IL"/>
        </w:rPr>
        <w:t xml:space="preserve">ציבור, הכי פשוט שיש. לפעמים ההיגיון </w:t>
      </w:r>
      <w:bookmarkStart w:id="50399" w:name="_ETM_Q95_378000"/>
      <w:bookmarkEnd w:id="50399"/>
      <w:r>
        <w:rPr>
          <w:rFonts w:hint="cs"/>
          <w:rtl/>
          <w:lang w:eastAsia="he-IL"/>
        </w:rPr>
        <w:t>גובר על כל דבר אחר. כשאומרים לכם</w:t>
      </w:r>
      <w:r w:rsidR="00F327B1">
        <w:rPr>
          <w:rFonts w:hint="cs"/>
          <w:rtl/>
          <w:lang w:eastAsia="he-IL"/>
        </w:rPr>
        <w:t>:</w:t>
      </w:r>
      <w:r>
        <w:rPr>
          <w:rFonts w:hint="cs"/>
          <w:rtl/>
          <w:lang w:eastAsia="he-IL"/>
        </w:rPr>
        <w:t xml:space="preserve"> אנחנו רוצים</w:t>
      </w:r>
      <w:bookmarkStart w:id="50400" w:name="_ETM_Q95_383000"/>
      <w:bookmarkEnd w:id="50400"/>
      <w:r>
        <w:rPr>
          <w:rFonts w:hint="cs"/>
          <w:rtl/>
          <w:lang w:eastAsia="he-IL"/>
        </w:rPr>
        <w:t xml:space="preserve"> לחוקק חוק שרק הציבור שלנו לא יעשה צבא, אז </w:t>
      </w:r>
      <w:bookmarkStart w:id="50401" w:name="_ETM_Q95_385000"/>
      <w:bookmarkEnd w:id="50401"/>
      <w:r>
        <w:rPr>
          <w:rFonts w:hint="cs"/>
          <w:rtl/>
          <w:lang w:eastAsia="he-IL"/>
        </w:rPr>
        <w:t>שואלים אתכם</w:t>
      </w:r>
      <w:r w:rsidR="00F327B1">
        <w:rPr>
          <w:rFonts w:hint="cs"/>
          <w:rtl/>
          <w:lang w:eastAsia="he-IL"/>
        </w:rPr>
        <w:t>:</w:t>
      </w:r>
      <w:r>
        <w:rPr>
          <w:rFonts w:hint="cs"/>
          <w:rtl/>
          <w:lang w:eastAsia="he-IL"/>
        </w:rPr>
        <w:t xml:space="preserve"> למה רק הציבור שלכם לא יעשה צבא? </w:t>
      </w:r>
      <w:bookmarkStart w:id="50402" w:name="_ETM_Q95_389000"/>
      <w:bookmarkEnd w:id="50402"/>
      <w:r>
        <w:rPr>
          <w:rFonts w:hint="cs"/>
          <w:rtl/>
          <w:lang w:eastAsia="he-IL"/>
        </w:rPr>
        <w:t xml:space="preserve">מה מיוחד בכם? יש לכם משהו שלי אין? יש לכם </w:t>
      </w:r>
      <w:bookmarkStart w:id="50403" w:name="_ETM_Q95_394000"/>
      <w:bookmarkEnd w:id="50403"/>
      <w:r>
        <w:rPr>
          <w:rFonts w:hint="cs"/>
          <w:rtl/>
          <w:lang w:eastAsia="he-IL"/>
        </w:rPr>
        <w:t>איזה מונופול על היהדות? במה אתם יותר טובים</w:t>
      </w:r>
      <w:bookmarkStart w:id="50404" w:name="_ETM_Q95_397000"/>
      <w:bookmarkEnd w:id="50404"/>
      <w:r>
        <w:rPr>
          <w:rFonts w:hint="cs"/>
          <w:rtl/>
          <w:lang w:eastAsia="he-IL"/>
        </w:rPr>
        <w:t xml:space="preserve"> ממני? למה אני הייתי צריך לעשות צבא ואתם לא צריכים </w:t>
      </w:r>
      <w:bookmarkStart w:id="50405" w:name="_ETM_Q95_400000"/>
      <w:bookmarkEnd w:id="50405"/>
      <w:r>
        <w:rPr>
          <w:rFonts w:hint="cs"/>
          <w:rtl/>
          <w:lang w:eastAsia="he-IL"/>
        </w:rPr>
        <w:t xml:space="preserve">לעשות צבא? יש לכם הסבר הגיוני לזה? </w:t>
      </w:r>
      <w:bookmarkStart w:id="50406" w:name="_ETM_Q95_405000"/>
      <w:bookmarkEnd w:id="50406"/>
      <w:r>
        <w:rPr>
          <w:rFonts w:hint="cs"/>
          <w:rtl/>
          <w:lang w:eastAsia="he-IL"/>
        </w:rPr>
        <w:t>ואז</w:t>
      </w:r>
      <w:bookmarkStart w:id="50407" w:name="_ETM_Q95_403000"/>
      <w:bookmarkEnd w:id="50407"/>
      <w:r>
        <w:rPr>
          <w:rFonts w:hint="cs"/>
          <w:rtl/>
          <w:lang w:eastAsia="he-IL"/>
        </w:rPr>
        <w:t xml:space="preserve"> מתחילים להתפלפל ולדבר על כל מיני דברים של מסורת ישראל </w:t>
      </w:r>
      <w:bookmarkStart w:id="50408" w:name="_ETM_Q95_410000"/>
      <w:bookmarkEnd w:id="50408"/>
      <w:r>
        <w:rPr>
          <w:rFonts w:hint="cs"/>
          <w:rtl/>
          <w:lang w:eastAsia="he-IL"/>
        </w:rPr>
        <w:t xml:space="preserve">ודת ישראל </w:t>
      </w:r>
      <w:r w:rsidR="00F327B1">
        <w:rPr>
          <w:rFonts w:hint="eastAsia"/>
          <w:rtl/>
          <w:lang w:eastAsia="he-IL"/>
        </w:rPr>
        <w:t xml:space="preserve">– </w:t>
      </w:r>
      <w:r>
        <w:rPr>
          <w:rFonts w:hint="cs"/>
          <w:rtl/>
          <w:lang w:eastAsia="he-IL"/>
        </w:rPr>
        <w:t>שאני מאוד מאמין בה</w:t>
      </w:r>
      <w:r w:rsidR="00F327B1">
        <w:rPr>
          <w:rFonts w:hint="cs"/>
          <w:rtl/>
          <w:lang w:eastAsia="he-IL"/>
        </w:rPr>
        <w:t>,</w:t>
      </w:r>
      <w:r>
        <w:rPr>
          <w:rFonts w:hint="cs"/>
          <w:rtl/>
          <w:lang w:eastAsia="he-IL"/>
        </w:rPr>
        <w:t xml:space="preserve"> מאוד מאוד מאמין בה</w:t>
      </w:r>
      <w:r w:rsidR="00F327B1">
        <w:rPr>
          <w:rFonts w:hint="cs"/>
          <w:rtl/>
          <w:lang w:eastAsia="he-IL"/>
        </w:rPr>
        <w:t>,</w:t>
      </w:r>
      <w:r>
        <w:rPr>
          <w:rFonts w:hint="cs"/>
          <w:rtl/>
          <w:lang w:eastAsia="he-IL"/>
        </w:rPr>
        <w:t xml:space="preserve"> חושב שצריך לשמור אותה ולשמר אותה – ואז אומרים</w:t>
      </w:r>
      <w:r w:rsidR="00F327B1">
        <w:rPr>
          <w:rFonts w:hint="cs"/>
          <w:rtl/>
          <w:lang w:eastAsia="he-IL"/>
        </w:rPr>
        <w:t>:</w:t>
      </w:r>
      <w:r>
        <w:rPr>
          <w:rFonts w:hint="cs"/>
          <w:rtl/>
          <w:lang w:eastAsia="he-IL"/>
        </w:rPr>
        <w:t xml:space="preserve"> התאמנו לכם את הבסיסים. יש היום </w:t>
      </w:r>
      <w:bookmarkStart w:id="50409" w:name="_ETM_Q95_418000"/>
      <w:bookmarkEnd w:id="50409"/>
      <w:r>
        <w:rPr>
          <w:rFonts w:hint="cs"/>
          <w:rtl/>
          <w:lang w:eastAsia="he-IL"/>
        </w:rPr>
        <w:t>בסיס שמותאם בדיוק לכל הצרכים של הציבור החרדי</w:t>
      </w:r>
      <w:r w:rsidR="00F327B1">
        <w:rPr>
          <w:rFonts w:hint="cs"/>
          <w:rtl/>
          <w:lang w:eastAsia="he-IL"/>
        </w:rPr>
        <w:t>.</w:t>
      </w:r>
      <w:r>
        <w:rPr>
          <w:rFonts w:hint="cs"/>
          <w:rtl/>
          <w:lang w:eastAsia="he-IL"/>
        </w:rPr>
        <w:t xml:space="preserve"> הוא נראה</w:t>
      </w:r>
      <w:bookmarkStart w:id="50410" w:name="_ETM_Q95_422000"/>
      <w:bookmarkEnd w:id="50410"/>
      <w:r>
        <w:rPr>
          <w:rFonts w:hint="cs"/>
          <w:rtl/>
          <w:lang w:eastAsia="he-IL"/>
        </w:rPr>
        <w:t xml:space="preserve"> כמו ישיבה יותר מאשר </w:t>
      </w:r>
      <w:bookmarkStart w:id="50411" w:name="_ETM_Q95_424000"/>
      <w:bookmarkEnd w:id="50411"/>
      <w:r>
        <w:rPr>
          <w:rFonts w:hint="cs"/>
          <w:rtl/>
          <w:lang w:eastAsia="he-IL"/>
        </w:rPr>
        <w:t xml:space="preserve">בסיס צבאי. </w:t>
      </w:r>
    </w:p>
    <w:p w:rsidR="00BE54DA" w:rsidRDefault="00BE54DA" w:rsidP="00D7623F">
      <w:pPr>
        <w:rPr>
          <w:rtl/>
          <w:lang w:eastAsia="he-IL"/>
        </w:rPr>
      </w:pPr>
    </w:p>
    <w:p w:rsidR="00BE54DA" w:rsidRDefault="00BE54DA" w:rsidP="00F327B1">
      <w:pPr>
        <w:rPr>
          <w:rtl/>
          <w:lang w:eastAsia="he-IL"/>
        </w:rPr>
      </w:pPr>
      <w:bookmarkStart w:id="50412" w:name="_ETM_Q95_426000"/>
      <w:bookmarkEnd w:id="50412"/>
      <w:r>
        <w:rPr>
          <w:rFonts w:hint="cs"/>
          <w:rtl/>
          <w:lang w:eastAsia="he-IL"/>
        </w:rPr>
        <w:t xml:space="preserve">ואז אומרים לכם: אוקיי, עכשיו מה הבעיה? קשה לענות </w:t>
      </w:r>
      <w:bookmarkStart w:id="50413" w:name="_ETM_Q95_429000"/>
      <w:bookmarkEnd w:id="50413"/>
      <w:r>
        <w:rPr>
          <w:rFonts w:hint="cs"/>
          <w:rtl/>
          <w:lang w:eastAsia="he-IL"/>
        </w:rPr>
        <w:t>ת</w:t>
      </w:r>
      <w:bookmarkStart w:id="50414" w:name="_ETM_Q95_428000"/>
      <w:bookmarkEnd w:id="50414"/>
      <w:r>
        <w:rPr>
          <w:rFonts w:hint="cs"/>
          <w:rtl/>
          <w:lang w:eastAsia="he-IL"/>
        </w:rPr>
        <w:t xml:space="preserve">שובה על זה, כי לא אמורה להיות בעיה. לא אמורה להיות בעיה כשמתאימים את הצבא </w:t>
      </w:r>
      <w:bookmarkStart w:id="50415" w:name="_ETM_Q95_435000"/>
      <w:bookmarkEnd w:id="50415"/>
      <w:r>
        <w:rPr>
          <w:rFonts w:hint="cs"/>
          <w:rtl/>
          <w:lang w:eastAsia="he-IL"/>
        </w:rPr>
        <w:t>לאורח החיים החרדי</w:t>
      </w:r>
      <w:r w:rsidR="00F327B1">
        <w:rPr>
          <w:rFonts w:hint="cs"/>
          <w:rtl/>
          <w:lang w:eastAsia="he-IL"/>
        </w:rPr>
        <w:t>.</w:t>
      </w:r>
      <w:r>
        <w:rPr>
          <w:rFonts w:hint="cs"/>
          <w:rtl/>
          <w:lang w:eastAsia="he-IL"/>
        </w:rPr>
        <w:t xml:space="preserve"> לא אמורה להיות בעיה</w:t>
      </w:r>
      <w:r w:rsidR="00F327B1">
        <w:rPr>
          <w:rFonts w:hint="cs"/>
          <w:rtl/>
          <w:lang w:eastAsia="he-IL"/>
        </w:rPr>
        <w:t>.</w:t>
      </w:r>
      <w:r>
        <w:rPr>
          <w:rFonts w:hint="cs"/>
          <w:rtl/>
          <w:lang w:eastAsia="he-IL"/>
        </w:rPr>
        <w:t xml:space="preserve"> להפך</w:t>
      </w:r>
      <w:r w:rsidR="00F327B1">
        <w:rPr>
          <w:rFonts w:hint="cs"/>
          <w:rtl/>
          <w:lang w:eastAsia="he-IL"/>
        </w:rPr>
        <w:t>,</w:t>
      </w:r>
      <w:r>
        <w:rPr>
          <w:rFonts w:hint="cs"/>
          <w:rtl/>
          <w:lang w:eastAsia="he-IL"/>
        </w:rPr>
        <w:t xml:space="preserve"> אתם </w:t>
      </w:r>
      <w:bookmarkStart w:id="50416" w:name="_ETM_Q95_436000"/>
      <w:bookmarkEnd w:id="50416"/>
      <w:r>
        <w:rPr>
          <w:rFonts w:hint="cs"/>
          <w:rtl/>
          <w:lang w:eastAsia="he-IL"/>
        </w:rPr>
        <w:t xml:space="preserve">צריכים להגיד שהחיינו שהגענו לזמן הזה, שהצבא מתאים </w:t>
      </w:r>
      <w:bookmarkStart w:id="50417" w:name="_ETM_Q95_443000"/>
      <w:bookmarkEnd w:id="50417"/>
      <w:r>
        <w:rPr>
          <w:rFonts w:hint="cs"/>
          <w:rtl/>
          <w:lang w:eastAsia="he-IL"/>
        </w:rPr>
        <w:t xml:space="preserve">את עצמו לציבור החרדי מאה אחוז – </w:t>
      </w:r>
      <w:proofErr w:type="spellStart"/>
      <w:r>
        <w:rPr>
          <w:rFonts w:hint="cs"/>
          <w:rtl/>
          <w:lang w:eastAsia="he-IL"/>
        </w:rPr>
        <w:t>בכשרויות</w:t>
      </w:r>
      <w:proofErr w:type="spellEnd"/>
      <w:r>
        <w:rPr>
          <w:rFonts w:hint="cs"/>
          <w:rtl/>
          <w:lang w:eastAsia="he-IL"/>
        </w:rPr>
        <w:t>, בלימוד, בכול</w:t>
      </w:r>
      <w:r w:rsidR="00F327B1">
        <w:rPr>
          <w:rFonts w:hint="cs"/>
          <w:rtl/>
          <w:lang w:eastAsia="he-IL"/>
        </w:rPr>
        <w:t>,</w:t>
      </w:r>
      <w:r>
        <w:rPr>
          <w:rFonts w:hint="cs"/>
          <w:rtl/>
          <w:lang w:eastAsia="he-IL"/>
        </w:rPr>
        <w:t xml:space="preserve"> </w:t>
      </w:r>
      <w:bookmarkStart w:id="50418" w:name="_ETM_Q95_444000"/>
      <w:bookmarkEnd w:id="50418"/>
      <w:r>
        <w:rPr>
          <w:rFonts w:hint="cs"/>
          <w:rtl/>
          <w:lang w:eastAsia="he-IL"/>
        </w:rPr>
        <w:t xml:space="preserve">מאה ממאה – ועדיין אתם תשבו פה ותנסו למצוא </w:t>
      </w:r>
      <w:bookmarkStart w:id="50419" w:name="_ETM_Q95_453000"/>
      <w:bookmarkEnd w:id="50419"/>
      <w:r>
        <w:rPr>
          <w:rFonts w:hint="cs"/>
          <w:rtl/>
          <w:lang w:eastAsia="he-IL"/>
        </w:rPr>
        <w:t>את הדרך להשתמט מצה"ל, ועוד בזמן מלחמה</w:t>
      </w:r>
      <w:r w:rsidR="00F327B1">
        <w:rPr>
          <w:rFonts w:hint="cs"/>
          <w:rtl/>
          <w:lang w:eastAsia="he-IL"/>
        </w:rPr>
        <w:t>.</w:t>
      </w:r>
      <w:r>
        <w:rPr>
          <w:rFonts w:hint="cs"/>
          <w:rtl/>
          <w:lang w:eastAsia="he-IL"/>
        </w:rPr>
        <w:t xml:space="preserve"> </w:t>
      </w:r>
      <w:bookmarkStart w:id="50420" w:name="_ETM_Q95_457000"/>
      <w:bookmarkEnd w:id="50420"/>
      <w:r>
        <w:rPr>
          <w:rFonts w:hint="cs"/>
          <w:rtl/>
          <w:lang w:eastAsia="he-IL"/>
        </w:rPr>
        <w:t xml:space="preserve">איך יכול להיות </w:t>
      </w:r>
      <w:bookmarkStart w:id="50421" w:name="_ETM_Q95_459000"/>
      <w:bookmarkEnd w:id="50421"/>
      <w:r>
        <w:rPr>
          <w:rFonts w:hint="cs"/>
          <w:rtl/>
          <w:lang w:eastAsia="he-IL"/>
        </w:rPr>
        <w:t xml:space="preserve">שעושים דבר כזה? איך יכול להיות שבישראל 2025 </w:t>
      </w:r>
      <w:bookmarkStart w:id="50422" w:name="_ETM_Q95_461000"/>
      <w:bookmarkEnd w:id="50422"/>
      <w:r>
        <w:rPr>
          <w:rFonts w:hint="cs"/>
          <w:rtl/>
          <w:lang w:eastAsia="he-IL"/>
        </w:rPr>
        <w:t xml:space="preserve">יעמדו נציגי ציבור וינסו להפלות בין דם לדם? אי-אפשר </w:t>
      </w:r>
      <w:bookmarkStart w:id="50423" w:name="_ETM_Q95_467000"/>
      <w:bookmarkEnd w:id="50423"/>
      <w:r>
        <w:rPr>
          <w:rFonts w:hint="cs"/>
          <w:rtl/>
          <w:lang w:eastAsia="he-IL"/>
        </w:rPr>
        <w:t xml:space="preserve">לעשות דבר כזה בשום מדינה מתוקנת. הדבר </w:t>
      </w:r>
      <w:bookmarkStart w:id="50424" w:name="_ETM_Q95_469000"/>
      <w:bookmarkEnd w:id="50424"/>
      <w:r>
        <w:rPr>
          <w:rFonts w:hint="cs"/>
          <w:rtl/>
          <w:lang w:eastAsia="he-IL"/>
        </w:rPr>
        <w:t>הזה לא יכול לעבור, וגם במדינה הזאת זה לא יוכל</w:t>
      </w:r>
      <w:bookmarkStart w:id="50425" w:name="_ETM_Q95_472000"/>
      <w:bookmarkEnd w:id="50425"/>
      <w:r>
        <w:rPr>
          <w:rFonts w:hint="cs"/>
          <w:rtl/>
          <w:lang w:eastAsia="he-IL"/>
        </w:rPr>
        <w:t xml:space="preserve"> לעבור. בסופו של דבר חוק ההשתמטות הזה, </w:t>
      </w:r>
      <w:r w:rsidR="00F327B1">
        <w:rPr>
          <w:rFonts w:hint="cs"/>
          <w:rtl/>
          <w:lang w:eastAsia="he-IL"/>
        </w:rPr>
        <w:t xml:space="preserve">לא יהיה </w:t>
      </w:r>
      <w:r>
        <w:rPr>
          <w:rFonts w:hint="cs"/>
          <w:rtl/>
          <w:lang w:eastAsia="he-IL"/>
        </w:rPr>
        <w:t xml:space="preserve">אפשר </w:t>
      </w:r>
      <w:bookmarkStart w:id="50426" w:name="_ETM_Q95_473000"/>
      <w:bookmarkEnd w:id="50426"/>
      <w:r>
        <w:rPr>
          <w:rFonts w:hint="cs"/>
          <w:rtl/>
          <w:lang w:eastAsia="he-IL"/>
        </w:rPr>
        <w:t xml:space="preserve">לחוקק אותו לעולם. הציבור החילוני והציבור המסורתי והציבור החרדי </w:t>
      </w:r>
      <w:bookmarkStart w:id="50427" w:name="_ETM_Q95_479000"/>
      <w:bookmarkEnd w:id="50427"/>
      <w:r>
        <w:rPr>
          <w:rFonts w:hint="cs"/>
          <w:rtl/>
          <w:lang w:eastAsia="he-IL"/>
        </w:rPr>
        <w:t xml:space="preserve">צריכים להיות שווים בזכויות שלהם וצריכים להיות שווים בחובות שלהם. </w:t>
      </w:r>
      <w:bookmarkStart w:id="50428" w:name="_ETM_Q95_485000"/>
      <w:bookmarkEnd w:id="50428"/>
      <w:r>
        <w:rPr>
          <w:rFonts w:hint="cs"/>
          <w:rtl/>
          <w:lang w:eastAsia="he-IL"/>
        </w:rPr>
        <w:t>אין דרך אחרת</w:t>
      </w:r>
      <w:r w:rsidR="00F327B1">
        <w:rPr>
          <w:rFonts w:hint="cs"/>
          <w:rtl/>
          <w:lang w:eastAsia="he-IL"/>
        </w:rPr>
        <w:t>.</w:t>
      </w:r>
      <w:r>
        <w:rPr>
          <w:rFonts w:hint="cs"/>
          <w:rtl/>
          <w:lang w:eastAsia="he-IL"/>
        </w:rPr>
        <w:t xml:space="preserve"> אין דרך אחרת לחיות במדינת ישראל, אחרת לא נוכל לחיות פה. </w:t>
      </w:r>
    </w:p>
    <w:p w:rsidR="00BE54DA" w:rsidRDefault="00BE54DA" w:rsidP="00D7623F">
      <w:pPr>
        <w:rPr>
          <w:rtl/>
          <w:lang w:eastAsia="he-IL"/>
        </w:rPr>
      </w:pPr>
    </w:p>
    <w:p w:rsidR="00BE54DA" w:rsidRDefault="00BE54DA" w:rsidP="00F327B1">
      <w:pPr>
        <w:rPr>
          <w:rtl/>
          <w:lang w:eastAsia="he-IL"/>
        </w:rPr>
      </w:pPr>
      <w:bookmarkStart w:id="50429" w:name="_ETM_Q95_490000"/>
      <w:bookmarkEnd w:id="50429"/>
      <w:r>
        <w:rPr>
          <w:rFonts w:hint="cs"/>
          <w:rtl/>
          <w:lang w:eastAsia="he-IL"/>
        </w:rPr>
        <w:t xml:space="preserve">אני עוקב בדאגה </w:t>
      </w:r>
      <w:bookmarkStart w:id="50430" w:name="_ETM_Q95_495000"/>
      <w:bookmarkEnd w:id="50430"/>
      <w:r>
        <w:rPr>
          <w:rFonts w:hint="cs"/>
          <w:rtl/>
          <w:lang w:eastAsia="he-IL"/>
        </w:rPr>
        <w:t xml:space="preserve">אחרי מה שקורה בציבור החרדי, כי פעם זה היה המיעוט </w:t>
      </w:r>
      <w:bookmarkStart w:id="50431" w:name="_ETM_Q95_497000"/>
      <w:bookmarkEnd w:id="50431"/>
      <w:r>
        <w:rPr>
          <w:rFonts w:hint="cs"/>
          <w:rtl/>
          <w:lang w:eastAsia="he-IL"/>
        </w:rPr>
        <w:t>הקיצוני שצועק "נמות ולא נתגייס"; זה עובר ונהיה המיינסטרים החרדי</w:t>
      </w:r>
      <w:bookmarkStart w:id="50432" w:name="_ETM_Q95_502000"/>
      <w:bookmarkEnd w:id="50432"/>
      <w:r>
        <w:rPr>
          <w:rFonts w:hint="cs"/>
          <w:rtl/>
          <w:lang w:eastAsia="he-IL"/>
        </w:rPr>
        <w:t xml:space="preserve"> שאומר "נמות ולא נתגייס". כן, אדוני היו"ר, אני יודע </w:t>
      </w:r>
      <w:bookmarkStart w:id="50433" w:name="_ETM_Q95_501000"/>
      <w:bookmarkEnd w:id="50433"/>
      <w:r>
        <w:rPr>
          <w:rFonts w:hint="cs"/>
          <w:rtl/>
          <w:lang w:eastAsia="he-IL"/>
        </w:rPr>
        <w:t>שהסתכלת עליי עכשיו</w:t>
      </w:r>
      <w:r w:rsidR="00F327B1">
        <w:rPr>
          <w:rFonts w:hint="cs"/>
          <w:rtl/>
          <w:lang w:eastAsia="he-IL"/>
        </w:rPr>
        <w:t>.</w:t>
      </w:r>
      <w:r>
        <w:rPr>
          <w:rFonts w:hint="cs"/>
          <w:rtl/>
          <w:lang w:eastAsia="he-IL"/>
        </w:rPr>
        <w:t xml:space="preserve"> באירוע האחרון שצעקו את זה בחתונה זה כבר המיינסטרים של הציבור החרדי, זה לא – תתקן אותי אם אני </w:t>
      </w:r>
      <w:bookmarkStart w:id="50434" w:name="_ETM_Q95_511000"/>
      <w:bookmarkEnd w:id="50434"/>
      <w:r>
        <w:rPr>
          <w:rFonts w:hint="cs"/>
          <w:rtl/>
          <w:lang w:eastAsia="he-IL"/>
        </w:rPr>
        <w:t xml:space="preserve">טועה. אני טועה? </w:t>
      </w:r>
    </w:p>
    <w:p w:rsidR="00BE54DA" w:rsidRDefault="00BE54DA" w:rsidP="00D7623F">
      <w:pPr>
        <w:rPr>
          <w:rtl/>
          <w:lang w:eastAsia="he-IL"/>
        </w:rPr>
      </w:pPr>
    </w:p>
    <w:p w:rsidR="00BE54DA" w:rsidRDefault="00BE54DA" w:rsidP="00D7623F">
      <w:pPr>
        <w:pStyle w:val="af6"/>
        <w:keepNext/>
        <w:rPr>
          <w:rtl/>
        </w:rPr>
      </w:pPr>
      <w:r w:rsidRPr="00DB0D50">
        <w:rPr>
          <w:rStyle w:val="TagStyle"/>
          <w:rtl/>
        </w:rPr>
        <w:t xml:space="preserve"> &lt;&lt; יור &gt;&gt; </w:t>
      </w:r>
      <w:r>
        <w:rPr>
          <w:rtl/>
        </w:rPr>
        <w:t>היו"ר משה רוט:</w:t>
      </w:r>
      <w:r w:rsidRPr="00DB0D50">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מאוד. </w:t>
      </w:r>
    </w:p>
    <w:p w:rsidR="00BE54DA" w:rsidRDefault="00BE54DA" w:rsidP="00D7623F">
      <w:pPr>
        <w:rPr>
          <w:rtl/>
          <w:lang w:eastAsia="he-IL"/>
        </w:rPr>
      </w:pPr>
    </w:p>
    <w:p w:rsidR="00BE54DA" w:rsidRDefault="00BE54DA" w:rsidP="00D7623F">
      <w:pPr>
        <w:pStyle w:val="-"/>
        <w:keepNext/>
        <w:rPr>
          <w:rtl/>
        </w:rPr>
      </w:pPr>
      <w:r w:rsidRPr="00E81B93">
        <w:rPr>
          <w:rStyle w:val="TagStyle"/>
          <w:rtl/>
        </w:rPr>
        <w:t xml:space="preserve"> &lt;&lt; דובר_המשך &gt;&gt; </w:t>
      </w:r>
      <w:r>
        <w:rPr>
          <w:rtl/>
        </w:rPr>
        <w:t>רון כץ (יש עתיד):</w:t>
      </w:r>
      <w:r w:rsidRPr="00E81B93">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D7623F">
      <w:pPr>
        <w:rPr>
          <w:rtl/>
          <w:lang w:eastAsia="he-IL"/>
        </w:rPr>
      </w:pPr>
      <w:bookmarkStart w:id="50435" w:name="_ETM_Q95_514000"/>
      <w:bookmarkEnd w:id="50435"/>
      <w:r>
        <w:rPr>
          <w:rFonts w:hint="cs"/>
          <w:rtl/>
          <w:lang w:eastAsia="he-IL"/>
        </w:rPr>
        <w:t>תסביר לי למה.</w:t>
      </w:r>
    </w:p>
    <w:p w:rsidR="00BE54DA" w:rsidRDefault="00BE54DA" w:rsidP="00D7623F">
      <w:pPr>
        <w:rPr>
          <w:rtl/>
          <w:lang w:eastAsia="he-IL"/>
        </w:rPr>
      </w:pPr>
    </w:p>
    <w:p w:rsidR="00BE54DA" w:rsidRDefault="00BE54DA" w:rsidP="00D7623F">
      <w:pPr>
        <w:pStyle w:val="af6"/>
        <w:keepNext/>
        <w:rPr>
          <w:rtl/>
        </w:rPr>
      </w:pPr>
      <w:r w:rsidRPr="00E81B93">
        <w:rPr>
          <w:rStyle w:val="TagStyle"/>
          <w:rtl/>
        </w:rPr>
        <w:t xml:space="preserve"> &lt;&lt; יור &gt;&gt; </w:t>
      </w:r>
      <w:r>
        <w:rPr>
          <w:rtl/>
        </w:rPr>
        <w:t>היו"ר משה רוט:</w:t>
      </w:r>
      <w:r w:rsidRPr="00E81B93">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bookmarkStart w:id="50436" w:name="_ETM_Q95_518000"/>
      <w:bookmarkEnd w:id="50436"/>
      <w:r>
        <w:rPr>
          <w:rFonts w:hint="cs"/>
          <w:rtl/>
          <w:lang w:eastAsia="he-IL"/>
        </w:rPr>
        <w:t xml:space="preserve">זה הסבר ארוך. אני </w:t>
      </w:r>
      <w:bookmarkStart w:id="50437" w:name="_ETM_Q95_519000"/>
      <w:bookmarkEnd w:id="50437"/>
      <w:r>
        <w:rPr>
          <w:rFonts w:hint="cs"/>
          <w:rtl/>
          <w:lang w:eastAsia="he-IL"/>
        </w:rPr>
        <w:t xml:space="preserve">לא יודע אם יש לך 25 דקות. יש לך רק </w:t>
      </w:r>
      <w:bookmarkStart w:id="50438" w:name="_ETM_Q95_523000"/>
      <w:bookmarkEnd w:id="50438"/>
      <w:r>
        <w:rPr>
          <w:rFonts w:hint="cs"/>
          <w:rtl/>
          <w:lang w:eastAsia="he-IL"/>
        </w:rPr>
        <w:t xml:space="preserve">שש דקות. </w:t>
      </w:r>
    </w:p>
    <w:p w:rsidR="00BE54DA" w:rsidRDefault="00BE54DA" w:rsidP="00D7623F">
      <w:pPr>
        <w:rPr>
          <w:rtl/>
          <w:lang w:eastAsia="he-IL"/>
        </w:rPr>
      </w:pPr>
    </w:p>
    <w:p w:rsidR="00BE54DA" w:rsidRDefault="00BE54DA" w:rsidP="00D7623F">
      <w:pPr>
        <w:pStyle w:val="-"/>
        <w:keepNext/>
        <w:rPr>
          <w:rtl/>
        </w:rPr>
      </w:pPr>
      <w:bookmarkStart w:id="50439" w:name="ET_speakercontinue_6151_9"/>
      <w:r w:rsidRPr="00E81B93">
        <w:rPr>
          <w:rStyle w:val="TagStyle"/>
          <w:rtl/>
        </w:rPr>
        <w:t xml:space="preserve"> &lt;&lt; דובר_המשך &gt;&gt; </w:t>
      </w:r>
      <w:r>
        <w:rPr>
          <w:rtl/>
        </w:rPr>
        <w:t>רון כץ (יש עתיד):</w:t>
      </w:r>
      <w:r w:rsidRPr="00E81B93">
        <w:rPr>
          <w:rStyle w:val="TagStyle"/>
          <w:rtl/>
        </w:rPr>
        <w:t xml:space="preserve"> &lt;&lt; דובר_המשך &gt;&gt;</w:t>
      </w:r>
      <w:r>
        <w:rPr>
          <w:rtl/>
        </w:rPr>
        <w:t xml:space="preserve"> </w:t>
      </w:r>
      <w:bookmarkEnd w:id="50439"/>
    </w:p>
    <w:p w:rsidR="00BE54DA" w:rsidRDefault="00BE54DA" w:rsidP="00D05E6D">
      <w:pPr>
        <w:rPr>
          <w:rtl/>
          <w:lang w:eastAsia="he-IL"/>
        </w:rPr>
      </w:pPr>
    </w:p>
    <w:p w:rsidR="00BE54DA" w:rsidRPr="00E81B93" w:rsidRDefault="00BE54DA" w:rsidP="00D7623F">
      <w:pPr>
        <w:rPr>
          <w:rtl/>
          <w:lang w:eastAsia="he-IL"/>
        </w:rPr>
      </w:pPr>
      <w:r>
        <w:rPr>
          <w:rFonts w:hint="cs"/>
          <w:rtl/>
          <w:lang w:eastAsia="he-IL"/>
        </w:rPr>
        <w:t xml:space="preserve">לא, תן לי ב-30 שניות. אתה יכול? </w:t>
      </w:r>
    </w:p>
    <w:p w:rsidR="00BE54DA" w:rsidRDefault="00BE54DA" w:rsidP="00D7623F">
      <w:pPr>
        <w:rPr>
          <w:rtl/>
          <w:lang w:eastAsia="he-IL"/>
        </w:rPr>
      </w:pPr>
    </w:p>
    <w:p w:rsidR="00BE54DA" w:rsidRDefault="00BE54DA" w:rsidP="00D7623F">
      <w:pPr>
        <w:pStyle w:val="af6"/>
        <w:keepNext/>
        <w:rPr>
          <w:rtl/>
        </w:rPr>
      </w:pPr>
      <w:r w:rsidRPr="00DB0D50">
        <w:rPr>
          <w:rStyle w:val="TagStyle"/>
          <w:rtl/>
        </w:rPr>
        <w:t xml:space="preserve"> &lt;&lt; יור &gt;&gt; </w:t>
      </w:r>
      <w:r>
        <w:rPr>
          <w:rtl/>
        </w:rPr>
        <w:t>היו"ר משה רוט:</w:t>
      </w:r>
      <w:r w:rsidRPr="00DB0D50">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כן. </w:t>
      </w:r>
      <w:bookmarkStart w:id="50440" w:name="_ETM_Q95_527000"/>
      <w:bookmarkEnd w:id="50440"/>
      <w:r>
        <w:rPr>
          <w:rFonts w:hint="cs"/>
          <w:rtl/>
          <w:lang w:eastAsia="he-IL"/>
        </w:rPr>
        <w:t xml:space="preserve">כולם רוצים פתרון, זה הכול. </w:t>
      </w:r>
    </w:p>
    <w:p w:rsidR="00BE54DA" w:rsidRDefault="00BE54DA" w:rsidP="00D7623F">
      <w:pPr>
        <w:rPr>
          <w:rtl/>
          <w:lang w:eastAsia="he-IL"/>
        </w:rPr>
      </w:pPr>
    </w:p>
    <w:p w:rsidR="00BE54DA" w:rsidRDefault="00BE54DA" w:rsidP="00D7623F">
      <w:pPr>
        <w:pStyle w:val="-"/>
        <w:keepNext/>
        <w:rPr>
          <w:rtl/>
        </w:rPr>
      </w:pPr>
      <w:r w:rsidRPr="00DB0D50">
        <w:rPr>
          <w:rStyle w:val="TagStyle"/>
          <w:rtl/>
        </w:rPr>
        <w:t xml:space="preserve"> &lt;&lt; דובר_המשך &gt;&gt; </w:t>
      </w:r>
      <w:r>
        <w:rPr>
          <w:rtl/>
        </w:rPr>
        <w:t>רון כץ (יש עתיד):</w:t>
      </w:r>
      <w:r w:rsidRPr="00DB0D5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גם אני רוצה פתרון, אבל בסופו </w:t>
      </w:r>
      <w:bookmarkStart w:id="50441" w:name="_ETM_Q95_531000"/>
      <w:bookmarkEnd w:id="50441"/>
      <w:r>
        <w:rPr>
          <w:rFonts w:hint="cs"/>
          <w:rtl/>
          <w:lang w:eastAsia="he-IL"/>
        </w:rPr>
        <w:t xml:space="preserve">של דבר – ואתה באמת לא חייב לענות לי </w:t>
      </w:r>
      <w:r w:rsidR="000B6A0F">
        <w:rPr>
          <w:rFonts w:hint="cs"/>
          <w:rtl/>
          <w:lang w:eastAsia="he-IL"/>
        </w:rPr>
        <w:t>– – –</w:t>
      </w:r>
    </w:p>
    <w:p w:rsidR="00BE54DA" w:rsidRDefault="00BE54DA" w:rsidP="00D7623F">
      <w:pPr>
        <w:rPr>
          <w:rtl/>
          <w:lang w:eastAsia="he-IL"/>
        </w:rPr>
      </w:pPr>
    </w:p>
    <w:p w:rsidR="00BE54DA" w:rsidRDefault="00BE54DA" w:rsidP="00D7623F">
      <w:pPr>
        <w:pStyle w:val="af6"/>
        <w:keepNext/>
        <w:rPr>
          <w:rtl/>
        </w:rPr>
      </w:pPr>
      <w:r w:rsidRPr="00E81B93">
        <w:rPr>
          <w:rStyle w:val="TagStyle"/>
          <w:rtl/>
        </w:rPr>
        <w:t xml:space="preserve"> &lt;&lt; יור &gt;&gt; </w:t>
      </w:r>
      <w:r>
        <w:rPr>
          <w:rtl/>
        </w:rPr>
        <w:t>היו"ר משה רוט:</w:t>
      </w:r>
      <w:r w:rsidRPr="00E81B93">
        <w:rPr>
          <w:rStyle w:val="TagStyle"/>
          <w:rtl/>
        </w:rPr>
        <w:t xml:space="preserve"> &lt;&lt; יור &gt;&gt;</w:t>
      </w:r>
      <w:r>
        <w:rPr>
          <w:rtl/>
        </w:rPr>
        <w:t xml:space="preserve"> </w:t>
      </w:r>
    </w:p>
    <w:p w:rsidR="00BE54DA" w:rsidRDefault="00BE54DA" w:rsidP="00D05E6D">
      <w:pPr>
        <w:rPr>
          <w:rtl/>
          <w:lang w:eastAsia="he-IL"/>
        </w:rPr>
      </w:pPr>
    </w:p>
    <w:p w:rsidR="00BE54DA" w:rsidRDefault="00BE54DA" w:rsidP="00F327B1">
      <w:pPr>
        <w:rPr>
          <w:rtl/>
          <w:lang w:eastAsia="he-IL"/>
        </w:rPr>
      </w:pPr>
      <w:r>
        <w:rPr>
          <w:rFonts w:hint="cs"/>
          <w:rtl/>
          <w:lang w:eastAsia="he-IL"/>
        </w:rPr>
        <w:t xml:space="preserve">לא, אני רק אומר, אלה שהם אנשים רציניים רוצים </w:t>
      </w:r>
      <w:bookmarkStart w:id="50442" w:name="_ETM_Q95_538000"/>
      <w:bookmarkEnd w:id="50442"/>
      <w:r>
        <w:rPr>
          <w:rFonts w:hint="cs"/>
          <w:rtl/>
          <w:lang w:eastAsia="he-IL"/>
        </w:rPr>
        <w:t>פתרון.</w:t>
      </w:r>
    </w:p>
    <w:p w:rsidR="00BE54DA" w:rsidRDefault="00BE54DA" w:rsidP="00D7623F">
      <w:pPr>
        <w:rPr>
          <w:rtl/>
          <w:lang w:eastAsia="he-IL"/>
        </w:rPr>
      </w:pPr>
    </w:p>
    <w:p w:rsidR="00BE54DA" w:rsidRDefault="00BE54DA" w:rsidP="00D7623F">
      <w:pPr>
        <w:pStyle w:val="-"/>
        <w:keepNext/>
        <w:rPr>
          <w:rtl/>
        </w:rPr>
      </w:pPr>
      <w:bookmarkStart w:id="50443" w:name="ET_speakercontinue_6151_11"/>
      <w:r w:rsidRPr="00E81B93">
        <w:rPr>
          <w:rStyle w:val="TagStyle"/>
          <w:rtl/>
        </w:rPr>
        <w:t xml:space="preserve"> &lt;&lt; דובר_המשך &gt;&gt; </w:t>
      </w:r>
      <w:r>
        <w:rPr>
          <w:rtl/>
        </w:rPr>
        <w:t>רון כץ (יש עתיד):</w:t>
      </w:r>
      <w:r w:rsidRPr="00E81B93">
        <w:rPr>
          <w:rStyle w:val="TagStyle"/>
          <w:rtl/>
        </w:rPr>
        <w:t xml:space="preserve"> &lt;&lt; דובר_המשך &gt;&gt;</w:t>
      </w:r>
      <w:r>
        <w:rPr>
          <w:rtl/>
        </w:rPr>
        <w:t xml:space="preserve"> </w:t>
      </w:r>
      <w:bookmarkEnd w:id="50443"/>
    </w:p>
    <w:p w:rsidR="00BE54DA" w:rsidRDefault="00BE54DA" w:rsidP="00D05E6D">
      <w:pPr>
        <w:rPr>
          <w:rtl/>
          <w:lang w:eastAsia="he-IL"/>
        </w:rPr>
      </w:pPr>
    </w:p>
    <w:p w:rsidR="00BE54DA" w:rsidRDefault="00BE54DA" w:rsidP="00D7623F">
      <w:pPr>
        <w:rPr>
          <w:rtl/>
          <w:lang w:eastAsia="he-IL"/>
        </w:rPr>
      </w:pPr>
      <w:bookmarkStart w:id="50444" w:name="_ETM_Q95_533000"/>
      <w:bookmarkEnd w:id="50444"/>
      <w:r>
        <w:rPr>
          <w:rFonts w:hint="cs"/>
          <w:rtl/>
          <w:lang w:eastAsia="he-IL"/>
        </w:rPr>
        <w:t xml:space="preserve">אבל אין פתרון. אנחנו פה חודשים </w:t>
      </w:r>
      <w:r w:rsidR="000B6A0F">
        <w:rPr>
          <w:rFonts w:hint="cs"/>
          <w:rtl/>
          <w:lang w:eastAsia="he-IL"/>
        </w:rPr>
        <w:t>– – –</w:t>
      </w:r>
    </w:p>
    <w:p w:rsidR="00BE54DA" w:rsidRDefault="00BE54DA" w:rsidP="00D7623F">
      <w:pPr>
        <w:rPr>
          <w:rtl/>
          <w:lang w:eastAsia="he-IL"/>
        </w:rPr>
      </w:pPr>
    </w:p>
    <w:p w:rsidR="00BE54DA" w:rsidRDefault="00BE54DA" w:rsidP="00D7623F">
      <w:pPr>
        <w:pStyle w:val="af6"/>
        <w:keepNext/>
        <w:rPr>
          <w:rtl/>
        </w:rPr>
      </w:pPr>
      <w:r w:rsidRPr="00E81B93">
        <w:rPr>
          <w:rStyle w:val="TagStyle"/>
          <w:rtl/>
        </w:rPr>
        <w:t xml:space="preserve"> &lt;&lt; יור &gt;&gt; </w:t>
      </w:r>
      <w:r>
        <w:rPr>
          <w:rtl/>
        </w:rPr>
        <w:t>היו"ר משה רוט:</w:t>
      </w:r>
      <w:r w:rsidRPr="00E81B93">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לא, לא, </w:t>
      </w:r>
      <w:bookmarkStart w:id="50445" w:name="_ETM_Q95_540000"/>
      <w:bookmarkEnd w:id="50445"/>
      <w:r>
        <w:rPr>
          <w:rFonts w:hint="cs"/>
          <w:rtl/>
          <w:lang w:eastAsia="he-IL"/>
        </w:rPr>
        <w:t xml:space="preserve">יש פתרון. יש פתרון. הפתרון לא קשור לנושא הפוליטי בכלל, זה נושא חברתי ממדרגה ראשונה, והפתרון הוא משהו – גם בלי שבג"ץ יהיה מעורב בדבר הזה. הפתרון קיים. </w:t>
      </w:r>
    </w:p>
    <w:p w:rsidR="00BE54DA" w:rsidRDefault="00BE54DA" w:rsidP="00D7623F">
      <w:pPr>
        <w:rPr>
          <w:rtl/>
          <w:lang w:eastAsia="he-IL"/>
        </w:rPr>
      </w:pPr>
    </w:p>
    <w:p w:rsidR="00BE54DA" w:rsidRDefault="00BE54DA" w:rsidP="00D7623F">
      <w:pPr>
        <w:pStyle w:val="-"/>
        <w:keepNext/>
        <w:rPr>
          <w:rtl/>
        </w:rPr>
      </w:pPr>
      <w:bookmarkStart w:id="50446" w:name="ET_speakercontinue_6151_15"/>
      <w:r w:rsidRPr="00E81B93">
        <w:rPr>
          <w:rStyle w:val="TagStyle"/>
          <w:rtl/>
        </w:rPr>
        <w:t xml:space="preserve"> &lt;&lt; דובר_המשך &gt;&gt; </w:t>
      </w:r>
      <w:r>
        <w:rPr>
          <w:rtl/>
        </w:rPr>
        <w:t>רון כץ (יש עתיד):</w:t>
      </w:r>
      <w:r w:rsidRPr="00E81B93">
        <w:rPr>
          <w:rStyle w:val="TagStyle"/>
          <w:rtl/>
        </w:rPr>
        <w:t xml:space="preserve"> &lt;&lt; דובר_המשך &gt;&gt;</w:t>
      </w:r>
      <w:r>
        <w:rPr>
          <w:rtl/>
        </w:rPr>
        <w:t xml:space="preserve"> </w:t>
      </w:r>
      <w:bookmarkEnd w:id="50446"/>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עזוב, זה </w:t>
      </w:r>
      <w:bookmarkStart w:id="50447" w:name="_ETM_Q95_559000"/>
      <w:bookmarkEnd w:id="50447"/>
      <w:r>
        <w:rPr>
          <w:rFonts w:hint="cs"/>
          <w:rtl/>
          <w:lang w:eastAsia="he-IL"/>
        </w:rPr>
        <w:t xml:space="preserve">צריך להיסגר פה, זה לא </w:t>
      </w:r>
      <w:r w:rsidR="000B6A0F">
        <w:rPr>
          <w:rFonts w:hint="cs"/>
          <w:rtl/>
          <w:lang w:eastAsia="he-IL"/>
        </w:rPr>
        <w:t>– – –</w:t>
      </w:r>
      <w:r>
        <w:rPr>
          <w:rFonts w:hint="cs"/>
          <w:rtl/>
          <w:lang w:eastAsia="he-IL"/>
        </w:rPr>
        <w:t xml:space="preserve"> </w:t>
      </w:r>
    </w:p>
    <w:p w:rsidR="00BE54DA" w:rsidRDefault="00BE54DA" w:rsidP="00D7623F">
      <w:pPr>
        <w:rPr>
          <w:rtl/>
          <w:lang w:eastAsia="he-IL"/>
        </w:rPr>
      </w:pPr>
    </w:p>
    <w:p w:rsidR="00BE54DA" w:rsidRDefault="00BE54DA" w:rsidP="00D7623F">
      <w:pPr>
        <w:pStyle w:val="af6"/>
        <w:keepNext/>
        <w:rPr>
          <w:rtl/>
        </w:rPr>
      </w:pPr>
      <w:r w:rsidRPr="00E81B93">
        <w:rPr>
          <w:rStyle w:val="TagStyle"/>
          <w:rtl/>
        </w:rPr>
        <w:t xml:space="preserve"> &lt;&lt; יור &gt;&gt; </w:t>
      </w:r>
      <w:r>
        <w:rPr>
          <w:rtl/>
        </w:rPr>
        <w:t>היו"ר משה רוט:</w:t>
      </w:r>
      <w:r w:rsidRPr="00E81B93">
        <w:rPr>
          <w:rStyle w:val="TagStyle"/>
          <w:rtl/>
        </w:rPr>
        <w:t xml:space="preserve"> &lt;&lt; יור &gt;&gt;</w:t>
      </w:r>
      <w:r>
        <w:rPr>
          <w:rtl/>
        </w:rPr>
        <w:t xml:space="preserve"> </w:t>
      </w:r>
    </w:p>
    <w:p w:rsidR="00BE54DA" w:rsidRDefault="00BE54DA" w:rsidP="00D05E6D">
      <w:pPr>
        <w:rPr>
          <w:rtl/>
          <w:lang w:eastAsia="he-IL"/>
        </w:rPr>
      </w:pPr>
    </w:p>
    <w:p w:rsidR="00BE54DA" w:rsidRPr="00E81B93" w:rsidRDefault="00BE54DA" w:rsidP="00F327B1">
      <w:pPr>
        <w:rPr>
          <w:rtl/>
          <w:lang w:eastAsia="he-IL"/>
        </w:rPr>
      </w:pPr>
      <w:r>
        <w:rPr>
          <w:rFonts w:hint="cs"/>
          <w:rtl/>
          <w:lang w:eastAsia="he-IL"/>
        </w:rPr>
        <w:t xml:space="preserve">יש פתרון. הפתרון הוא שצריכים להסתכל על </w:t>
      </w:r>
      <w:bookmarkStart w:id="50448" w:name="_ETM_Q95_563000"/>
      <w:bookmarkEnd w:id="50448"/>
      <w:r>
        <w:rPr>
          <w:rFonts w:hint="cs"/>
          <w:rtl/>
          <w:lang w:eastAsia="he-IL"/>
        </w:rPr>
        <w:t>צורכי הביטחון, וכמו שהזכרת קודם</w:t>
      </w:r>
      <w:r w:rsidR="00F327B1">
        <w:rPr>
          <w:rFonts w:hint="cs"/>
          <w:rtl/>
          <w:lang w:eastAsia="he-IL"/>
        </w:rPr>
        <w:t>,</w:t>
      </w:r>
      <w:r>
        <w:rPr>
          <w:rFonts w:hint="cs"/>
          <w:rtl/>
          <w:lang w:eastAsia="he-IL"/>
        </w:rPr>
        <w:t xml:space="preserve"> וכן צריך גם שתהיה אפשרות שנכנס חרדי – יוצא חרדי, הדברים האלה. ברגע שהפתרון הזה </w:t>
      </w:r>
      <w:bookmarkStart w:id="50449" w:name="_ETM_Q95_577000"/>
      <w:bookmarkEnd w:id="50449"/>
      <w:r>
        <w:rPr>
          <w:rFonts w:hint="cs"/>
          <w:rtl/>
          <w:lang w:eastAsia="he-IL"/>
        </w:rPr>
        <w:t xml:space="preserve">יהיה סגור ובאמת מוגן, מה שנקרא, אז בוודאי שיש </w:t>
      </w:r>
      <w:bookmarkStart w:id="50450" w:name="_ETM_Q95_582000"/>
      <w:bookmarkEnd w:id="50450"/>
      <w:r>
        <w:rPr>
          <w:rFonts w:hint="cs"/>
          <w:rtl/>
          <w:lang w:eastAsia="he-IL"/>
        </w:rPr>
        <w:t xml:space="preserve">פתרון. </w:t>
      </w:r>
    </w:p>
    <w:p w:rsidR="00BE54DA" w:rsidRDefault="00BE54DA" w:rsidP="00D7623F">
      <w:pPr>
        <w:rPr>
          <w:rtl/>
          <w:lang w:eastAsia="he-IL"/>
        </w:rPr>
      </w:pPr>
    </w:p>
    <w:p w:rsidR="00BE54DA" w:rsidRDefault="00BE54DA" w:rsidP="00D7623F">
      <w:pPr>
        <w:pStyle w:val="-"/>
        <w:keepNext/>
        <w:rPr>
          <w:rtl/>
        </w:rPr>
      </w:pPr>
      <w:bookmarkStart w:id="50451" w:name="ET_speakercontinue_6151_19"/>
      <w:r w:rsidRPr="00E81B93">
        <w:rPr>
          <w:rStyle w:val="TagStyle"/>
          <w:rtl/>
        </w:rPr>
        <w:t xml:space="preserve"> &lt;&lt; דובר_המשך &gt;&gt; </w:t>
      </w:r>
      <w:r>
        <w:rPr>
          <w:rtl/>
        </w:rPr>
        <w:t>רון כץ (יש עתיד):</w:t>
      </w:r>
      <w:r w:rsidRPr="00E81B93">
        <w:rPr>
          <w:rStyle w:val="TagStyle"/>
          <w:rtl/>
        </w:rPr>
        <w:t xml:space="preserve"> &lt;&lt; דובר_המשך &gt;&gt;</w:t>
      </w:r>
      <w:r>
        <w:rPr>
          <w:rtl/>
        </w:rPr>
        <w:t xml:space="preserve"> </w:t>
      </w:r>
      <w:bookmarkEnd w:id="50451"/>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לא, אבל השאלה </w:t>
      </w:r>
      <w:r w:rsidR="000B6A0F">
        <w:rPr>
          <w:rFonts w:hint="cs"/>
          <w:rtl/>
          <w:lang w:eastAsia="he-IL"/>
        </w:rPr>
        <w:t>– – –</w:t>
      </w:r>
    </w:p>
    <w:p w:rsidR="00BE54DA" w:rsidRDefault="00BE54DA" w:rsidP="00D7623F">
      <w:pPr>
        <w:rPr>
          <w:rtl/>
          <w:lang w:eastAsia="he-IL"/>
        </w:rPr>
      </w:pPr>
    </w:p>
    <w:p w:rsidR="00BE54DA" w:rsidRDefault="00BE54DA" w:rsidP="00D7623F">
      <w:pPr>
        <w:pStyle w:val="af6"/>
        <w:keepNext/>
        <w:rPr>
          <w:rtl/>
        </w:rPr>
      </w:pPr>
      <w:bookmarkStart w:id="50452" w:name="ET_yor_6599_20"/>
      <w:r w:rsidRPr="00E81B93">
        <w:rPr>
          <w:rStyle w:val="TagStyle"/>
          <w:rtl/>
        </w:rPr>
        <w:t xml:space="preserve"> &lt;&lt; יור &gt;&gt; </w:t>
      </w:r>
      <w:r>
        <w:rPr>
          <w:rtl/>
        </w:rPr>
        <w:t>היו"ר משה רוט:</w:t>
      </w:r>
      <w:r w:rsidRPr="00E81B93">
        <w:rPr>
          <w:rStyle w:val="TagStyle"/>
          <w:rtl/>
        </w:rPr>
        <w:t xml:space="preserve"> &lt;&lt; יור &gt;&gt;</w:t>
      </w:r>
      <w:r>
        <w:rPr>
          <w:rtl/>
        </w:rPr>
        <w:t xml:space="preserve"> </w:t>
      </w:r>
      <w:bookmarkEnd w:id="50452"/>
    </w:p>
    <w:p w:rsidR="00BE54DA" w:rsidRDefault="00BE54DA" w:rsidP="00D05E6D">
      <w:pPr>
        <w:rPr>
          <w:rtl/>
          <w:lang w:eastAsia="he-IL"/>
        </w:rPr>
      </w:pPr>
    </w:p>
    <w:p w:rsidR="00BE54DA" w:rsidRDefault="00BE54DA" w:rsidP="00D7623F">
      <w:pPr>
        <w:rPr>
          <w:rtl/>
          <w:lang w:eastAsia="he-IL"/>
        </w:rPr>
      </w:pPr>
      <w:bookmarkStart w:id="50453" w:name="_ETM_Q95_585000"/>
      <w:bookmarkEnd w:id="50453"/>
      <w:r>
        <w:rPr>
          <w:rFonts w:hint="cs"/>
          <w:rtl/>
          <w:lang w:eastAsia="he-IL"/>
        </w:rPr>
        <w:t>יש הרבה אנשים שיש</w:t>
      </w:r>
      <w:bookmarkStart w:id="50454" w:name="_ETM_Q95_586000"/>
      <w:bookmarkEnd w:id="50454"/>
      <w:r>
        <w:rPr>
          <w:rFonts w:hint="cs"/>
          <w:rtl/>
          <w:lang w:eastAsia="he-IL"/>
        </w:rPr>
        <w:t xml:space="preserve"> להם אינטרסים, ואלה שיש להם אינטרסים מפריעים לפתרון, </w:t>
      </w:r>
      <w:bookmarkStart w:id="50455" w:name="_ETM_Q95_593000"/>
      <w:bookmarkEnd w:id="50455"/>
      <w:r>
        <w:rPr>
          <w:rFonts w:hint="cs"/>
          <w:rtl/>
          <w:lang w:eastAsia="he-IL"/>
        </w:rPr>
        <w:t xml:space="preserve">אבל זה לא מיינסטרים, הגישה הזאת וכל </w:t>
      </w:r>
      <w:r w:rsidR="000B6A0F">
        <w:rPr>
          <w:rFonts w:hint="cs"/>
          <w:rtl/>
          <w:lang w:eastAsia="he-IL"/>
        </w:rPr>
        <w:t>– – –</w:t>
      </w:r>
    </w:p>
    <w:p w:rsidR="00BE54DA" w:rsidRDefault="00BE54DA" w:rsidP="00D7623F">
      <w:pPr>
        <w:rPr>
          <w:rtl/>
          <w:lang w:eastAsia="he-IL"/>
        </w:rPr>
      </w:pPr>
    </w:p>
    <w:p w:rsidR="00BE54DA" w:rsidRDefault="00BE54DA" w:rsidP="00D7623F">
      <w:pPr>
        <w:pStyle w:val="-"/>
        <w:keepNext/>
        <w:rPr>
          <w:rtl/>
        </w:rPr>
      </w:pPr>
      <w:bookmarkStart w:id="50456" w:name="ET_speakercontinue_6151_21"/>
      <w:r w:rsidRPr="005B0B8F">
        <w:rPr>
          <w:rStyle w:val="TagStyle"/>
          <w:rtl/>
        </w:rPr>
        <w:t xml:space="preserve"> &lt;&lt; דובר_המשך &gt;&gt; </w:t>
      </w:r>
      <w:r>
        <w:rPr>
          <w:rtl/>
        </w:rPr>
        <w:t>רון כץ (יש עתיד):</w:t>
      </w:r>
      <w:r w:rsidRPr="005B0B8F">
        <w:rPr>
          <w:rStyle w:val="TagStyle"/>
          <w:rtl/>
        </w:rPr>
        <w:t xml:space="preserve"> &lt;&lt; דובר_המשך &gt;&gt;</w:t>
      </w:r>
      <w:r>
        <w:rPr>
          <w:rtl/>
        </w:rPr>
        <w:t xml:space="preserve"> </w:t>
      </w:r>
      <w:bookmarkEnd w:id="50456"/>
    </w:p>
    <w:p w:rsidR="00BE54DA" w:rsidRDefault="00BE54DA" w:rsidP="00D05E6D">
      <w:pPr>
        <w:rPr>
          <w:rtl/>
          <w:lang w:eastAsia="he-IL"/>
        </w:rPr>
      </w:pPr>
    </w:p>
    <w:p w:rsidR="00BE54DA" w:rsidRDefault="00BE54DA" w:rsidP="00D7623F">
      <w:pPr>
        <w:rPr>
          <w:rtl/>
          <w:lang w:eastAsia="he-IL"/>
        </w:rPr>
      </w:pPr>
      <w:bookmarkStart w:id="50457" w:name="_ETM_Q95_595000"/>
      <w:bookmarkEnd w:id="50457"/>
      <w:r>
        <w:rPr>
          <w:rFonts w:hint="cs"/>
          <w:rtl/>
          <w:lang w:eastAsia="he-IL"/>
        </w:rPr>
        <w:t xml:space="preserve">לא, אבל אני בתור – לא, אבל אני – אז קודם כול זה חשוב </w:t>
      </w:r>
      <w:r w:rsidR="000B6A0F">
        <w:rPr>
          <w:rFonts w:hint="cs"/>
          <w:rtl/>
          <w:lang w:eastAsia="he-IL"/>
        </w:rPr>
        <w:t>– – –</w:t>
      </w:r>
    </w:p>
    <w:p w:rsidR="00BE54DA" w:rsidRDefault="00BE54DA" w:rsidP="00D7623F">
      <w:pPr>
        <w:rPr>
          <w:rtl/>
          <w:lang w:eastAsia="he-IL"/>
        </w:rPr>
      </w:pPr>
    </w:p>
    <w:p w:rsidR="00BE54DA" w:rsidRDefault="00BE54DA" w:rsidP="00D7623F">
      <w:pPr>
        <w:pStyle w:val="af6"/>
        <w:keepNext/>
        <w:rPr>
          <w:rtl/>
        </w:rPr>
      </w:pPr>
      <w:r w:rsidRPr="005B0B8F">
        <w:rPr>
          <w:rStyle w:val="TagStyle"/>
          <w:rtl/>
        </w:rPr>
        <w:t xml:space="preserve"> &lt;&lt; יור &gt;&gt; </w:t>
      </w:r>
      <w:r>
        <w:rPr>
          <w:rtl/>
        </w:rPr>
        <w:t>היו"ר משה רוט:</w:t>
      </w:r>
      <w:r w:rsidRPr="005B0B8F">
        <w:rPr>
          <w:rStyle w:val="TagStyle"/>
          <w:rtl/>
        </w:rPr>
        <w:t xml:space="preserve"> &lt;&lt; יור &gt;&gt;</w:t>
      </w:r>
      <w:r>
        <w:rPr>
          <w:rtl/>
        </w:rPr>
        <w:t xml:space="preserve"> </w:t>
      </w:r>
    </w:p>
    <w:p w:rsidR="00BE54DA" w:rsidRDefault="00BE54DA" w:rsidP="00D05E6D">
      <w:pPr>
        <w:rPr>
          <w:rtl/>
          <w:lang w:eastAsia="he-IL"/>
        </w:rPr>
      </w:pPr>
    </w:p>
    <w:p w:rsidR="00BE54DA" w:rsidRPr="005B0B8F" w:rsidRDefault="00BE54DA" w:rsidP="00D7623F">
      <w:pPr>
        <w:rPr>
          <w:rtl/>
          <w:lang w:eastAsia="he-IL"/>
        </w:rPr>
      </w:pPr>
      <w:r>
        <w:rPr>
          <w:rFonts w:hint="cs"/>
          <w:rtl/>
          <w:lang w:eastAsia="he-IL"/>
        </w:rPr>
        <w:t xml:space="preserve">וחוץ מזה, כלל גדול: קיצוניות מולידה קיצוניות. </w:t>
      </w:r>
    </w:p>
    <w:p w:rsidR="00BE54DA" w:rsidRPr="00E81B93" w:rsidRDefault="00BE54DA" w:rsidP="00D7623F">
      <w:pPr>
        <w:rPr>
          <w:rtl/>
          <w:lang w:eastAsia="he-IL"/>
        </w:rPr>
      </w:pPr>
      <w:bookmarkStart w:id="50458" w:name="_ETM_Q95_589000"/>
      <w:bookmarkEnd w:id="50458"/>
    </w:p>
    <w:p w:rsidR="00BE54DA" w:rsidRDefault="00BE54DA" w:rsidP="00D7623F">
      <w:pPr>
        <w:pStyle w:val="-"/>
        <w:keepNext/>
        <w:rPr>
          <w:rtl/>
        </w:rPr>
      </w:pPr>
      <w:r w:rsidRPr="00DB0D50">
        <w:rPr>
          <w:rStyle w:val="TagStyle"/>
          <w:rtl/>
        </w:rPr>
        <w:t xml:space="preserve"> &lt;&lt; דובר_המשך &gt;&gt; </w:t>
      </w:r>
      <w:r>
        <w:rPr>
          <w:rtl/>
        </w:rPr>
        <w:t>רון כץ (יש עתיד):</w:t>
      </w:r>
      <w:r w:rsidRPr="00DB0D5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אני רק רוצה לומר </w:t>
      </w:r>
      <w:bookmarkStart w:id="50459" w:name="_ETM_Q95_603000"/>
      <w:bookmarkEnd w:id="50459"/>
      <w:r>
        <w:rPr>
          <w:rFonts w:hint="cs"/>
          <w:rtl/>
          <w:lang w:eastAsia="he-IL"/>
        </w:rPr>
        <w:t xml:space="preserve">לך, קודם כול, אני משבח אותך, כי זו פעם ראשונה שאני שומע נציג של הסיעות החרדיות אומר </w:t>
      </w:r>
      <w:r w:rsidR="000B6A0F">
        <w:rPr>
          <w:rFonts w:hint="cs"/>
          <w:rtl/>
          <w:lang w:eastAsia="he-IL"/>
        </w:rPr>
        <w:t>– – –</w:t>
      </w:r>
    </w:p>
    <w:p w:rsidR="00BE54DA" w:rsidRPr="00D7623F" w:rsidRDefault="00BE54DA" w:rsidP="00D05E6D">
      <w:pPr>
        <w:rPr>
          <w:rtl/>
        </w:rPr>
      </w:pPr>
    </w:p>
    <w:p w:rsidR="00BE54DA" w:rsidRDefault="00BE54DA" w:rsidP="00D7623F">
      <w:pPr>
        <w:pStyle w:val="af6"/>
        <w:keepNext/>
        <w:rPr>
          <w:rtl/>
        </w:rPr>
      </w:pPr>
      <w:r w:rsidRPr="0069271A">
        <w:rPr>
          <w:rStyle w:val="TagStyle"/>
          <w:rtl/>
        </w:rPr>
        <w:t xml:space="preserve"> &lt;&lt; יור &gt;&gt; </w:t>
      </w:r>
      <w:r>
        <w:rPr>
          <w:rtl/>
        </w:rPr>
        <w:t>היו"ר משה רוט:</w:t>
      </w:r>
      <w:r w:rsidRPr="0069271A">
        <w:rPr>
          <w:rStyle w:val="TagStyle"/>
          <w:rtl/>
        </w:rPr>
        <w:t xml:space="preserve"> &lt;&lt; יור &gt;&gt;</w:t>
      </w:r>
      <w:r>
        <w:rPr>
          <w:rtl/>
        </w:rPr>
        <w:t xml:space="preserve"> </w:t>
      </w:r>
    </w:p>
    <w:p w:rsidR="00BE54DA" w:rsidRDefault="00BE54DA" w:rsidP="00D05E6D">
      <w:pPr>
        <w:rPr>
          <w:rtl/>
          <w:lang w:eastAsia="he-IL"/>
        </w:rPr>
      </w:pPr>
    </w:p>
    <w:p w:rsidR="00BE54DA" w:rsidRPr="005B0B8F" w:rsidRDefault="00BE54DA" w:rsidP="00D7623F">
      <w:pPr>
        <w:rPr>
          <w:rtl/>
          <w:lang w:eastAsia="he-IL"/>
        </w:rPr>
      </w:pPr>
      <w:bookmarkStart w:id="50460" w:name="_ETM_Q95_609000"/>
      <w:bookmarkEnd w:id="50460"/>
      <w:r>
        <w:rPr>
          <w:rFonts w:hint="cs"/>
          <w:rtl/>
          <w:lang w:eastAsia="he-IL"/>
        </w:rPr>
        <w:t xml:space="preserve">כולם יסכימו, תאמין לי. </w:t>
      </w:r>
    </w:p>
    <w:p w:rsidR="00BE54DA" w:rsidRDefault="00BE54DA" w:rsidP="00D7623F">
      <w:pPr>
        <w:rPr>
          <w:rtl/>
          <w:lang w:eastAsia="he-IL"/>
        </w:rPr>
      </w:pPr>
    </w:p>
    <w:p w:rsidR="00BE54DA" w:rsidRDefault="00BE54DA" w:rsidP="00D7623F">
      <w:pPr>
        <w:pStyle w:val="-"/>
        <w:keepNext/>
        <w:rPr>
          <w:rtl/>
        </w:rPr>
      </w:pPr>
      <w:bookmarkStart w:id="50461" w:name="ET_speakercontinue_6151_24"/>
      <w:r w:rsidRPr="000D095D">
        <w:rPr>
          <w:rStyle w:val="TagStyle"/>
          <w:rtl/>
        </w:rPr>
        <w:t xml:space="preserve"> &lt;&lt; דובר_המשך &gt;&gt; </w:t>
      </w:r>
      <w:r>
        <w:rPr>
          <w:rtl/>
        </w:rPr>
        <w:t>רון כץ (יש עתיד):</w:t>
      </w:r>
      <w:r w:rsidRPr="000D095D">
        <w:rPr>
          <w:rStyle w:val="TagStyle"/>
          <w:rtl/>
        </w:rPr>
        <w:t xml:space="preserve"> &lt;&lt; דובר_המשך &gt;&gt;</w:t>
      </w:r>
      <w:r>
        <w:rPr>
          <w:rtl/>
        </w:rPr>
        <w:t xml:space="preserve"> </w:t>
      </w:r>
      <w:bookmarkEnd w:id="50461"/>
    </w:p>
    <w:p w:rsidR="00BE54DA" w:rsidRDefault="00BE54DA" w:rsidP="00D05E6D">
      <w:pPr>
        <w:rPr>
          <w:rtl/>
          <w:lang w:eastAsia="he-IL"/>
        </w:rPr>
      </w:pPr>
    </w:p>
    <w:p w:rsidR="00BE54DA" w:rsidRDefault="00BE54DA" w:rsidP="00D7623F">
      <w:pPr>
        <w:rPr>
          <w:rtl/>
          <w:lang w:eastAsia="he-IL"/>
        </w:rPr>
      </w:pPr>
      <w:r>
        <w:rPr>
          <w:rFonts w:hint="cs"/>
          <w:rtl/>
          <w:lang w:eastAsia="he-IL"/>
        </w:rPr>
        <w:t xml:space="preserve">אוקיי. פעם ראשונה שאני שומע מישהו אומר את זה. </w:t>
      </w:r>
    </w:p>
    <w:p w:rsidR="00BE54DA" w:rsidRDefault="00BE54DA" w:rsidP="00D7623F">
      <w:pPr>
        <w:rPr>
          <w:rtl/>
          <w:lang w:eastAsia="he-IL"/>
        </w:rPr>
      </w:pPr>
    </w:p>
    <w:p w:rsidR="00BE54DA" w:rsidRDefault="00BE54DA" w:rsidP="00D7623F">
      <w:pPr>
        <w:pStyle w:val="af6"/>
        <w:keepNext/>
        <w:rPr>
          <w:rtl/>
        </w:rPr>
      </w:pPr>
      <w:r w:rsidRPr="000D095D">
        <w:rPr>
          <w:rStyle w:val="TagStyle"/>
          <w:rtl/>
        </w:rPr>
        <w:t xml:space="preserve"> &lt;&lt; יור &gt;&gt; </w:t>
      </w:r>
      <w:r>
        <w:rPr>
          <w:rtl/>
        </w:rPr>
        <w:t>היו"ר משה רוט:</w:t>
      </w:r>
      <w:r w:rsidRPr="000D095D">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bookmarkStart w:id="50462" w:name="_ETM_Q95_605000"/>
      <w:bookmarkEnd w:id="50462"/>
      <w:r>
        <w:rPr>
          <w:rFonts w:hint="cs"/>
          <w:rtl/>
          <w:lang w:eastAsia="he-IL"/>
        </w:rPr>
        <w:t xml:space="preserve">חבר הכנסת, קיצוניות מולידה קיצוניות. </w:t>
      </w:r>
    </w:p>
    <w:p w:rsidR="00BE54DA" w:rsidRDefault="00BE54DA" w:rsidP="00D7623F">
      <w:pPr>
        <w:rPr>
          <w:rtl/>
          <w:lang w:eastAsia="he-IL"/>
        </w:rPr>
      </w:pPr>
      <w:bookmarkStart w:id="50463" w:name="_ETM_Q95_613000"/>
      <w:bookmarkEnd w:id="50463"/>
    </w:p>
    <w:p w:rsidR="00BE54DA" w:rsidRDefault="00BE54DA" w:rsidP="00D7623F">
      <w:pPr>
        <w:pStyle w:val="-"/>
        <w:keepNext/>
        <w:rPr>
          <w:rtl/>
        </w:rPr>
      </w:pPr>
      <w:bookmarkStart w:id="50464" w:name="ET_speakercontinue_6151_26"/>
      <w:r w:rsidRPr="000D095D">
        <w:rPr>
          <w:rStyle w:val="TagStyle"/>
          <w:rtl/>
        </w:rPr>
        <w:t xml:space="preserve"> &lt;&lt; דובר_המשך &gt;&gt; </w:t>
      </w:r>
      <w:r>
        <w:rPr>
          <w:rtl/>
        </w:rPr>
        <w:t>רון כץ (יש עתיד):</w:t>
      </w:r>
      <w:r w:rsidRPr="000D095D">
        <w:rPr>
          <w:rStyle w:val="TagStyle"/>
          <w:rtl/>
        </w:rPr>
        <w:t xml:space="preserve"> &lt;&lt; דובר_המשך &gt;&gt;</w:t>
      </w:r>
      <w:r>
        <w:rPr>
          <w:rtl/>
        </w:rPr>
        <w:t xml:space="preserve"> </w:t>
      </w:r>
      <w:bookmarkEnd w:id="50464"/>
    </w:p>
    <w:p w:rsidR="00BE54DA" w:rsidRDefault="00BE54DA" w:rsidP="00D05E6D">
      <w:pPr>
        <w:rPr>
          <w:rtl/>
          <w:lang w:eastAsia="he-IL"/>
        </w:rPr>
      </w:pPr>
    </w:p>
    <w:p w:rsidR="00BE54DA" w:rsidRDefault="00BE54DA" w:rsidP="00D7623F">
      <w:pPr>
        <w:rPr>
          <w:rtl/>
          <w:lang w:eastAsia="he-IL"/>
        </w:rPr>
      </w:pPr>
      <w:r>
        <w:rPr>
          <w:rFonts w:hint="cs"/>
          <w:rtl/>
          <w:lang w:eastAsia="he-IL"/>
        </w:rPr>
        <w:t>אני מסכים אי</w:t>
      </w:r>
      <w:bookmarkStart w:id="50465" w:name="_ETM_Q95_607000"/>
      <w:bookmarkEnd w:id="50465"/>
      <w:r>
        <w:rPr>
          <w:rFonts w:hint="cs"/>
          <w:rtl/>
          <w:lang w:eastAsia="he-IL"/>
        </w:rPr>
        <w:t xml:space="preserve">תך לחלוטין. אני חושב שצריכה להיות גישה שאומרת </w:t>
      </w:r>
      <w:bookmarkStart w:id="50466" w:name="_ETM_Q95_615000"/>
      <w:bookmarkEnd w:id="50466"/>
      <w:r>
        <w:rPr>
          <w:rFonts w:hint="cs"/>
          <w:rtl/>
          <w:lang w:eastAsia="he-IL"/>
        </w:rPr>
        <w:t xml:space="preserve">שצריך להתגייס, וזו פעם ראשונה שאני שומע מישהו אומר את </w:t>
      </w:r>
      <w:bookmarkStart w:id="50467" w:name="_ETM_Q95_617000"/>
      <w:bookmarkEnd w:id="50467"/>
      <w:r>
        <w:rPr>
          <w:rFonts w:hint="cs"/>
          <w:rtl/>
          <w:lang w:eastAsia="he-IL"/>
        </w:rPr>
        <w:t>זה בציבור החרדי, ואני מברך אותך על זה.</w:t>
      </w:r>
    </w:p>
    <w:p w:rsidR="00BE54DA" w:rsidRDefault="00BE54DA" w:rsidP="00D7623F">
      <w:pPr>
        <w:rPr>
          <w:rtl/>
          <w:lang w:eastAsia="he-IL"/>
        </w:rPr>
      </w:pPr>
      <w:bookmarkStart w:id="50468" w:name="_ETM_Q95_624000"/>
      <w:bookmarkEnd w:id="50468"/>
    </w:p>
    <w:p w:rsidR="00BE54DA" w:rsidRDefault="00BE54DA" w:rsidP="00D7623F">
      <w:pPr>
        <w:pStyle w:val="af6"/>
        <w:keepNext/>
        <w:rPr>
          <w:rtl/>
        </w:rPr>
      </w:pPr>
      <w:r w:rsidRPr="000D095D">
        <w:rPr>
          <w:rStyle w:val="TagStyle"/>
          <w:rtl/>
        </w:rPr>
        <w:t xml:space="preserve"> &lt;&lt; יור &gt;&gt; </w:t>
      </w:r>
      <w:r>
        <w:rPr>
          <w:rtl/>
        </w:rPr>
        <w:t>היו"ר משה רוט:</w:t>
      </w:r>
      <w:r w:rsidRPr="000D095D">
        <w:rPr>
          <w:rStyle w:val="TagStyle"/>
          <w:rtl/>
        </w:rPr>
        <w:t xml:space="preserve"> &lt;&lt; יור &gt;&gt;</w:t>
      </w:r>
      <w:r>
        <w:rPr>
          <w:rtl/>
        </w:rPr>
        <w:t xml:space="preserve"> </w:t>
      </w:r>
    </w:p>
    <w:p w:rsidR="00BE54DA" w:rsidRDefault="00BE54DA" w:rsidP="00D05E6D">
      <w:pPr>
        <w:rPr>
          <w:rtl/>
          <w:lang w:eastAsia="he-IL"/>
        </w:rPr>
      </w:pPr>
    </w:p>
    <w:p w:rsidR="00BE54DA" w:rsidRDefault="00BE54DA" w:rsidP="00D7623F">
      <w:pPr>
        <w:rPr>
          <w:rtl/>
          <w:lang w:eastAsia="he-IL"/>
        </w:rPr>
      </w:pPr>
      <w:bookmarkStart w:id="50469" w:name="_ETM_Q95_625000"/>
      <w:bookmarkEnd w:id="50469"/>
      <w:r>
        <w:rPr>
          <w:rFonts w:hint="cs"/>
          <w:rtl/>
          <w:lang w:eastAsia="he-IL"/>
        </w:rPr>
        <w:t>תודה.</w:t>
      </w:r>
    </w:p>
    <w:p w:rsidR="00BE54DA" w:rsidRDefault="00BE54DA" w:rsidP="00D7623F">
      <w:pPr>
        <w:rPr>
          <w:rtl/>
          <w:lang w:eastAsia="he-IL"/>
        </w:rPr>
      </w:pPr>
    </w:p>
    <w:p w:rsidR="00BE54DA" w:rsidRDefault="00BE54DA" w:rsidP="00D7623F">
      <w:pPr>
        <w:pStyle w:val="-"/>
        <w:keepNext/>
        <w:rPr>
          <w:rtl/>
        </w:rPr>
      </w:pPr>
      <w:bookmarkStart w:id="50470" w:name="ET_speakercontinue_6151_28"/>
      <w:r w:rsidRPr="000D095D">
        <w:rPr>
          <w:rStyle w:val="TagStyle"/>
          <w:rtl/>
        </w:rPr>
        <w:t xml:space="preserve"> &lt;&lt; דובר_המשך &gt;&gt; </w:t>
      </w:r>
      <w:r>
        <w:rPr>
          <w:rtl/>
        </w:rPr>
        <w:t>רון כץ (יש עתיד):</w:t>
      </w:r>
      <w:r w:rsidRPr="000D095D">
        <w:rPr>
          <w:rStyle w:val="TagStyle"/>
          <w:rtl/>
        </w:rPr>
        <w:t xml:space="preserve"> &lt;&lt; דובר_המשך &gt;&gt;</w:t>
      </w:r>
      <w:r>
        <w:rPr>
          <w:rtl/>
        </w:rPr>
        <w:t xml:space="preserve"> </w:t>
      </w:r>
      <w:bookmarkEnd w:id="50470"/>
    </w:p>
    <w:p w:rsidR="00BE54DA" w:rsidRDefault="00BE54DA" w:rsidP="00D05E6D">
      <w:pPr>
        <w:rPr>
          <w:rtl/>
          <w:lang w:eastAsia="he-IL"/>
        </w:rPr>
      </w:pPr>
    </w:p>
    <w:p w:rsidR="00BE54DA" w:rsidRDefault="00BE54DA" w:rsidP="00F327B1">
      <w:pPr>
        <w:rPr>
          <w:rtl/>
          <w:lang w:eastAsia="he-IL"/>
        </w:rPr>
      </w:pPr>
      <w:bookmarkStart w:id="50471" w:name="_ETM_Q95_627000"/>
      <w:bookmarkEnd w:id="50471"/>
      <w:r>
        <w:rPr>
          <w:rFonts w:hint="cs"/>
          <w:rtl/>
          <w:lang w:eastAsia="he-IL"/>
        </w:rPr>
        <w:t xml:space="preserve">כמו שאמרתי </w:t>
      </w:r>
      <w:bookmarkStart w:id="50472" w:name="_ETM_Q95_629000"/>
      <w:bookmarkEnd w:id="50472"/>
      <w:r>
        <w:rPr>
          <w:rFonts w:hint="cs"/>
          <w:rtl/>
          <w:lang w:eastAsia="he-IL"/>
        </w:rPr>
        <w:t xml:space="preserve">קודם, בסופו של דבר – ואני שמח שאתה </w:t>
      </w:r>
      <w:bookmarkStart w:id="50473" w:name="_ETM_Q95_628000"/>
      <w:bookmarkEnd w:id="50473"/>
      <w:r>
        <w:rPr>
          <w:rFonts w:hint="cs"/>
          <w:rtl/>
          <w:lang w:eastAsia="he-IL"/>
        </w:rPr>
        <w:t>מסכים איתי</w:t>
      </w:r>
      <w:r w:rsidR="00F327B1">
        <w:rPr>
          <w:rFonts w:hint="cs"/>
          <w:rtl/>
          <w:lang w:eastAsia="he-IL"/>
        </w:rPr>
        <w:t>,</w:t>
      </w:r>
      <w:r>
        <w:rPr>
          <w:rFonts w:hint="cs"/>
          <w:rtl/>
          <w:lang w:eastAsia="he-IL"/>
        </w:rPr>
        <w:t xml:space="preserve"> אבל בסופו של דבר אין דרך אחרת</w:t>
      </w:r>
      <w:r w:rsidR="00F327B1">
        <w:rPr>
          <w:rFonts w:hint="cs"/>
          <w:rtl/>
          <w:lang w:eastAsia="he-IL"/>
        </w:rPr>
        <w:t>.</w:t>
      </w:r>
      <w:r>
        <w:rPr>
          <w:rFonts w:hint="cs"/>
          <w:rtl/>
          <w:lang w:eastAsia="he-IL"/>
        </w:rPr>
        <w:t xml:space="preserve"> </w:t>
      </w:r>
      <w:bookmarkStart w:id="50474" w:name="_ETM_Q95_631000"/>
      <w:bookmarkEnd w:id="50474"/>
      <w:r>
        <w:rPr>
          <w:rFonts w:hint="cs"/>
          <w:rtl/>
          <w:lang w:eastAsia="he-IL"/>
        </w:rPr>
        <w:t>בסוף אנחנו חיים פה ביחד, וצריך למצוא פתרון.</w:t>
      </w:r>
    </w:p>
    <w:p w:rsidR="00BE54DA" w:rsidRDefault="00BE54DA" w:rsidP="00D7623F">
      <w:pPr>
        <w:rPr>
          <w:rtl/>
          <w:lang w:eastAsia="he-IL"/>
        </w:rPr>
      </w:pPr>
    </w:p>
    <w:p w:rsidR="00BE54DA" w:rsidRDefault="00BE54DA" w:rsidP="00F327B1">
      <w:pPr>
        <w:rPr>
          <w:rtl/>
          <w:lang w:eastAsia="he-IL"/>
        </w:rPr>
      </w:pPr>
      <w:r>
        <w:rPr>
          <w:rFonts w:hint="cs"/>
          <w:rtl/>
          <w:lang w:eastAsia="he-IL"/>
        </w:rPr>
        <w:t xml:space="preserve">אתה יודע, אדוני, יש לי חבר שעוקב באדיקות </w:t>
      </w:r>
      <w:bookmarkStart w:id="50475" w:name="_ETM_Q95_634000"/>
      <w:bookmarkEnd w:id="50475"/>
      <w:r>
        <w:rPr>
          <w:rFonts w:hint="cs"/>
          <w:rtl/>
          <w:lang w:eastAsia="he-IL"/>
        </w:rPr>
        <w:t xml:space="preserve">אחרי המליאה. קוראים לו אייל. כל פעם הוא אומר לי: </w:t>
      </w:r>
      <w:bookmarkStart w:id="50476" w:name="_ETM_Q95_640000"/>
      <w:bookmarkEnd w:id="50476"/>
      <w:r>
        <w:rPr>
          <w:rFonts w:hint="cs"/>
          <w:rtl/>
          <w:lang w:eastAsia="he-IL"/>
        </w:rPr>
        <w:t xml:space="preserve">תקשיב, בסוף מה שאני רואה פה זה שאתם רק רבים </w:t>
      </w:r>
      <w:bookmarkStart w:id="50477" w:name="_ETM_Q95_639000"/>
      <w:bookmarkEnd w:id="50477"/>
      <w:r>
        <w:rPr>
          <w:rFonts w:hint="cs"/>
          <w:rtl/>
          <w:lang w:eastAsia="he-IL"/>
        </w:rPr>
        <w:t xml:space="preserve">אחד עם השני. קשה להסביר למישהו שנמצא בחוץ שהריבים </w:t>
      </w:r>
      <w:bookmarkStart w:id="50478" w:name="_ETM_Q95_650000"/>
      <w:bookmarkEnd w:id="50478"/>
      <w:r>
        <w:rPr>
          <w:rFonts w:hint="cs"/>
          <w:rtl/>
          <w:lang w:eastAsia="he-IL"/>
        </w:rPr>
        <w:t xml:space="preserve">פה הם לא ריב לצורך ריב, הם ריב לצורך השגת </w:t>
      </w:r>
      <w:bookmarkStart w:id="50479" w:name="_ETM_Q95_651000"/>
      <w:bookmarkEnd w:id="50479"/>
      <w:r>
        <w:rPr>
          <w:rFonts w:hint="cs"/>
          <w:rtl/>
          <w:lang w:eastAsia="he-IL"/>
        </w:rPr>
        <w:t xml:space="preserve">מטרה מסוימת, והינה, עכשיו זו בדיוק הנקודה. כנראה שזה </w:t>
      </w:r>
      <w:bookmarkStart w:id="50480" w:name="_ETM_Q95_656000"/>
      <w:bookmarkEnd w:id="50480"/>
      <w:r>
        <w:rPr>
          <w:rFonts w:hint="cs"/>
          <w:rtl/>
          <w:lang w:eastAsia="he-IL"/>
        </w:rPr>
        <w:t>קורה רק בשעות הקטנות של הלילה</w:t>
      </w:r>
      <w:r w:rsidR="00F327B1">
        <w:rPr>
          <w:rFonts w:hint="cs"/>
          <w:rtl/>
          <w:lang w:eastAsia="he-IL"/>
        </w:rPr>
        <w:t>,</w:t>
      </w:r>
      <w:r>
        <w:rPr>
          <w:rFonts w:hint="cs"/>
          <w:rtl/>
          <w:lang w:eastAsia="he-IL"/>
        </w:rPr>
        <w:t xml:space="preserve"> אבל זאת </w:t>
      </w:r>
      <w:bookmarkStart w:id="50481" w:name="_ETM_Q95_657000"/>
      <w:bookmarkEnd w:id="50481"/>
      <w:r>
        <w:rPr>
          <w:rFonts w:hint="cs"/>
          <w:rtl/>
          <w:lang w:eastAsia="he-IL"/>
        </w:rPr>
        <w:t xml:space="preserve">בדיוק הנקודה. </w:t>
      </w:r>
      <w:bookmarkStart w:id="50482" w:name="_ETM_Q95_659000"/>
      <w:bookmarkEnd w:id="50482"/>
      <w:r>
        <w:rPr>
          <w:rFonts w:hint="cs"/>
          <w:rtl/>
          <w:lang w:eastAsia="he-IL"/>
        </w:rPr>
        <w:t xml:space="preserve">הנקודה היא שהריבים פה הם עקרוניים, בדיוק </w:t>
      </w:r>
      <w:bookmarkStart w:id="50483" w:name="_ETM_Q95_662000"/>
      <w:bookmarkEnd w:id="50483"/>
      <w:r>
        <w:rPr>
          <w:rFonts w:hint="cs"/>
          <w:rtl/>
          <w:lang w:eastAsia="he-IL"/>
        </w:rPr>
        <w:t xml:space="preserve">על הדברים האלה, בדיוק על החיים שלנו, כי </w:t>
      </w:r>
      <w:bookmarkStart w:id="50484" w:name="_ETM_Q95_664000"/>
      <w:bookmarkEnd w:id="50484"/>
      <w:r>
        <w:rPr>
          <w:rFonts w:hint="cs"/>
          <w:rtl/>
          <w:lang w:eastAsia="he-IL"/>
        </w:rPr>
        <w:t xml:space="preserve">לצערי, הממשלה הזאת שכחה את התפקיד האמיתי שלה. התפקיד </w:t>
      </w:r>
      <w:bookmarkStart w:id="50485" w:name="_ETM_Q95_671000"/>
      <w:bookmarkEnd w:id="50485"/>
      <w:r>
        <w:rPr>
          <w:rFonts w:hint="cs"/>
          <w:rtl/>
          <w:lang w:eastAsia="he-IL"/>
        </w:rPr>
        <w:t xml:space="preserve">האמיתי שלה הוא לנהל את מדינת ישראל, לדאוג שלתושבים </w:t>
      </w:r>
      <w:bookmarkStart w:id="50486" w:name="_ETM_Q95_673000"/>
      <w:bookmarkEnd w:id="50486"/>
      <w:r>
        <w:rPr>
          <w:rFonts w:hint="cs"/>
          <w:rtl/>
          <w:lang w:eastAsia="he-IL"/>
        </w:rPr>
        <w:t xml:space="preserve">של מדינת ישראל יהיה פה טוב יותר. </w:t>
      </w:r>
    </w:p>
    <w:p w:rsidR="00BE54DA" w:rsidRDefault="00BE54DA" w:rsidP="00D7623F">
      <w:pPr>
        <w:rPr>
          <w:rtl/>
          <w:lang w:eastAsia="he-IL"/>
        </w:rPr>
      </w:pPr>
    </w:p>
    <w:p w:rsidR="00BE54DA" w:rsidRDefault="00BE54DA" w:rsidP="00F327B1">
      <w:pPr>
        <w:rPr>
          <w:rtl/>
          <w:lang w:eastAsia="he-IL"/>
        </w:rPr>
      </w:pPr>
      <w:r>
        <w:rPr>
          <w:rFonts w:hint="cs"/>
          <w:rtl/>
          <w:lang w:eastAsia="he-IL"/>
        </w:rPr>
        <w:t xml:space="preserve">כשיוצאים החוצה ושואלים </w:t>
      </w:r>
      <w:bookmarkStart w:id="50487" w:name="_ETM_Q95_678000"/>
      <w:bookmarkEnd w:id="50487"/>
      <w:r>
        <w:rPr>
          <w:rFonts w:hint="cs"/>
          <w:rtl/>
          <w:lang w:eastAsia="he-IL"/>
        </w:rPr>
        <w:t xml:space="preserve">את אזרחי מדינת ישראל: האם טוב לכם פה? האם אתם </w:t>
      </w:r>
      <w:bookmarkStart w:id="50488" w:name="_ETM_Q95_682000"/>
      <w:bookmarkEnd w:id="50488"/>
      <w:r>
        <w:rPr>
          <w:rFonts w:hint="cs"/>
          <w:rtl/>
          <w:lang w:eastAsia="he-IL"/>
        </w:rPr>
        <w:t xml:space="preserve">מרגישים שטוב לכם יותר במדינת ישראל מאז שהממשלה הזאת </w:t>
      </w:r>
      <w:bookmarkStart w:id="50489" w:name="_ETM_Q95_683000"/>
      <w:bookmarkEnd w:id="50489"/>
      <w:r>
        <w:rPr>
          <w:rFonts w:hint="cs"/>
          <w:rtl/>
          <w:lang w:eastAsia="he-IL"/>
        </w:rPr>
        <w:t xml:space="preserve">מונתה לתפקיד שלה? הם יגידו לך: לא. הם יגידו </w:t>
      </w:r>
      <w:bookmarkStart w:id="50490" w:name="_ETM_Q95_690000"/>
      <w:bookmarkEnd w:id="50490"/>
      <w:r>
        <w:rPr>
          <w:rFonts w:hint="cs"/>
          <w:rtl/>
          <w:lang w:eastAsia="he-IL"/>
        </w:rPr>
        <w:t xml:space="preserve">לא כי הם לא מרגישים שיש מישהו שדואג להם, וזה </w:t>
      </w:r>
      <w:bookmarkStart w:id="50491" w:name="_ETM_Q95_693000"/>
      <w:bookmarkEnd w:id="50491"/>
      <w:r>
        <w:rPr>
          <w:rFonts w:hint="cs"/>
          <w:rtl/>
          <w:lang w:eastAsia="he-IL"/>
        </w:rPr>
        <w:t xml:space="preserve">בכל הפרמטרים. לא דואגים להם בחינוך, שהוא מתחת </w:t>
      </w:r>
      <w:bookmarkStart w:id="50492" w:name="_ETM_Q95_695000"/>
      <w:bookmarkEnd w:id="50492"/>
      <w:r>
        <w:rPr>
          <w:rFonts w:hint="cs"/>
          <w:rtl/>
          <w:lang w:eastAsia="he-IL"/>
        </w:rPr>
        <w:t>לכל ביקורת במדינת ישראל</w:t>
      </w:r>
      <w:r w:rsidR="00F327B1">
        <w:rPr>
          <w:rFonts w:hint="cs"/>
          <w:rtl/>
          <w:lang w:eastAsia="he-IL"/>
        </w:rPr>
        <w:t>.</w:t>
      </w:r>
      <w:r>
        <w:rPr>
          <w:rFonts w:hint="cs"/>
          <w:rtl/>
          <w:lang w:eastAsia="he-IL"/>
        </w:rPr>
        <w:t xml:space="preserve"> ואני לא מאשים את הצוותים </w:t>
      </w:r>
      <w:bookmarkStart w:id="50493" w:name="_ETM_Q95_697000"/>
      <w:bookmarkEnd w:id="50493"/>
      <w:r>
        <w:rPr>
          <w:rFonts w:hint="cs"/>
          <w:rtl/>
          <w:lang w:eastAsia="he-IL"/>
        </w:rPr>
        <w:t>החינוכיים</w:t>
      </w:r>
      <w:r w:rsidR="00F327B1">
        <w:rPr>
          <w:rFonts w:hint="cs"/>
          <w:rtl/>
          <w:lang w:eastAsia="he-IL"/>
        </w:rPr>
        <w:t>,</w:t>
      </w:r>
      <w:r>
        <w:rPr>
          <w:rFonts w:hint="cs"/>
          <w:rtl/>
          <w:lang w:eastAsia="he-IL"/>
        </w:rPr>
        <w:t xml:space="preserve"> שמנסים לעשות את הכי טוב שלהם. בסופו של דבר</w:t>
      </w:r>
      <w:bookmarkStart w:id="50494" w:name="_ETM_Q95_701000"/>
      <w:bookmarkEnd w:id="50494"/>
      <w:r>
        <w:rPr>
          <w:rFonts w:hint="cs"/>
          <w:rtl/>
          <w:lang w:eastAsia="he-IL"/>
        </w:rPr>
        <w:t xml:space="preserve"> מערכת החינוך צריכה הנהגה. לא יכול להיות שכל שני וח</w:t>
      </w:r>
      <w:bookmarkStart w:id="50495" w:name="_ETM_Q95_705000"/>
      <w:bookmarkEnd w:id="50495"/>
      <w:r>
        <w:rPr>
          <w:rFonts w:hint="cs"/>
          <w:rtl/>
          <w:lang w:eastAsia="he-IL"/>
        </w:rPr>
        <w:t xml:space="preserve">מישי ייסגרו גנים במדינת ישראל, ואף אחד לא יחשוב </w:t>
      </w:r>
      <w:bookmarkStart w:id="50496" w:name="_ETM_Q95_709000"/>
      <w:bookmarkEnd w:id="50496"/>
      <w:r>
        <w:rPr>
          <w:rFonts w:hint="cs"/>
          <w:rtl/>
          <w:lang w:eastAsia="he-IL"/>
        </w:rPr>
        <w:t>לעשות ישיבה מיוחדת</w:t>
      </w:r>
      <w:r w:rsidR="00F327B1">
        <w:rPr>
          <w:rFonts w:hint="cs"/>
          <w:rtl/>
          <w:lang w:eastAsia="he-IL"/>
        </w:rPr>
        <w:t>.</w:t>
      </w:r>
      <w:r>
        <w:rPr>
          <w:rFonts w:hint="cs"/>
          <w:rtl/>
          <w:lang w:eastAsia="he-IL"/>
        </w:rPr>
        <w:t xml:space="preserve"> תסגרו את הדלת, אל תצאו משם </w:t>
      </w:r>
      <w:bookmarkStart w:id="50497" w:name="_ETM_Q95_711000"/>
      <w:bookmarkEnd w:id="50497"/>
      <w:r>
        <w:rPr>
          <w:rFonts w:hint="cs"/>
          <w:rtl/>
          <w:lang w:eastAsia="he-IL"/>
        </w:rPr>
        <w:t xml:space="preserve">עד שלא תמצאו פתרון לצוותים החינוכיים. תעלו משכורות, תביאו הכשרות </w:t>
      </w:r>
      <w:bookmarkStart w:id="50498" w:name="_ETM_Q95_719000"/>
      <w:bookmarkEnd w:id="50498"/>
      <w:r>
        <w:rPr>
          <w:rFonts w:hint="cs"/>
          <w:rtl/>
          <w:lang w:eastAsia="he-IL"/>
        </w:rPr>
        <w:t xml:space="preserve">טובות יותר, תעשו כל מה שצריך לעשות בשביל שגנים </w:t>
      </w:r>
      <w:bookmarkStart w:id="50499" w:name="_ETM_Q95_722000"/>
      <w:bookmarkEnd w:id="50499"/>
      <w:r>
        <w:rPr>
          <w:rFonts w:hint="cs"/>
          <w:rtl/>
          <w:lang w:eastAsia="he-IL"/>
        </w:rPr>
        <w:t>במדינת ישראל יפסיקו להיסגר.</w:t>
      </w:r>
    </w:p>
    <w:p w:rsidR="00BE54DA" w:rsidRDefault="00BE54DA" w:rsidP="00D7623F">
      <w:pPr>
        <w:rPr>
          <w:rtl/>
          <w:lang w:eastAsia="he-IL"/>
        </w:rPr>
      </w:pPr>
    </w:p>
    <w:p w:rsidR="00BE54DA" w:rsidRDefault="00BE54DA" w:rsidP="00F327B1">
      <w:pPr>
        <w:rPr>
          <w:rtl/>
          <w:lang w:eastAsia="he-IL"/>
        </w:rPr>
      </w:pPr>
      <w:bookmarkStart w:id="50500" w:name="_ETM_Q95_723000"/>
      <w:bookmarkEnd w:id="50500"/>
      <w:r>
        <w:rPr>
          <w:rFonts w:hint="cs"/>
          <w:rtl/>
          <w:lang w:eastAsia="he-IL"/>
        </w:rPr>
        <w:t xml:space="preserve">תעלו הלאה, קומה למעלה, לבתי הספר. </w:t>
      </w:r>
      <w:bookmarkStart w:id="50501" w:name="_ETM_Q95_727000"/>
      <w:bookmarkEnd w:id="50501"/>
      <w:r>
        <w:rPr>
          <w:rFonts w:hint="cs"/>
          <w:rtl/>
          <w:lang w:eastAsia="he-IL"/>
        </w:rPr>
        <w:t>תייעלו את המערכת. לא יכול להיות שאם תיקח בן</w:t>
      </w:r>
      <w:bookmarkStart w:id="50502" w:name="_ETM_Q95_729000"/>
      <w:bookmarkEnd w:id="50502"/>
      <w:r>
        <w:rPr>
          <w:rFonts w:hint="cs"/>
          <w:rtl/>
          <w:lang w:eastAsia="he-IL"/>
        </w:rPr>
        <w:t xml:space="preserve"> אדם מלפני </w:t>
      </w:r>
      <w:r w:rsidR="00F327B1">
        <w:rPr>
          <w:rFonts w:hint="cs"/>
          <w:rtl/>
          <w:lang w:eastAsia="he-IL"/>
        </w:rPr>
        <w:t xml:space="preserve">100 </w:t>
      </w:r>
      <w:r>
        <w:rPr>
          <w:rFonts w:hint="cs"/>
          <w:rtl/>
          <w:lang w:eastAsia="he-IL"/>
        </w:rPr>
        <w:t xml:space="preserve">שנה ותביא אותו למדינת ישראל, הוא </w:t>
      </w:r>
      <w:bookmarkStart w:id="50503" w:name="_ETM_Q95_732000"/>
      <w:bookmarkEnd w:id="50503"/>
      <w:r>
        <w:rPr>
          <w:rFonts w:hint="cs"/>
          <w:rtl/>
          <w:lang w:eastAsia="he-IL"/>
        </w:rPr>
        <w:t xml:space="preserve">לא יזהה כלום – הוא לא יזהה את הכבישים, הוא </w:t>
      </w:r>
      <w:bookmarkStart w:id="50504" w:name="_ETM_Q95_735000"/>
      <w:bookmarkEnd w:id="50504"/>
      <w:r>
        <w:rPr>
          <w:rFonts w:hint="cs"/>
          <w:rtl/>
          <w:lang w:eastAsia="he-IL"/>
        </w:rPr>
        <w:t xml:space="preserve">לא יזהה את המטוסים, הוא לא יזהה את הבניינים – </w:t>
      </w:r>
      <w:bookmarkStart w:id="50505" w:name="_ETM_Q95_733000"/>
      <w:bookmarkEnd w:id="50505"/>
      <w:r>
        <w:rPr>
          <w:rFonts w:hint="cs"/>
          <w:rtl/>
          <w:lang w:eastAsia="he-IL"/>
        </w:rPr>
        <w:t xml:space="preserve">הוא לא יזהה כלום. אם תרצו להרגיע אותו ולהסדיר את </w:t>
      </w:r>
      <w:bookmarkStart w:id="50506" w:name="_ETM_Q95_738000"/>
      <w:bookmarkEnd w:id="50506"/>
      <w:r>
        <w:rPr>
          <w:rFonts w:hint="cs"/>
          <w:rtl/>
          <w:lang w:eastAsia="he-IL"/>
        </w:rPr>
        <w:t xml:space="preserve">נשימתו, תכניסו אותו למערכת החינוך, </w:t>
      </w:r>
      <w:r w:rsidR="00F327B1">
        <w:rPr>
          <w:rFonts w:hint="cs"/>
          <w:rtl/>
          <w:lang w:eastAsia="he-IL"/>
        </w:rPr>
        <w:t>ו</w:t>
      </w:r>
      <w:r>
        <w:rPr>
          <w:rFonts w:hint="cs"/>
          <w:rtl/>
          <w:lang w:eastAsia="he-IL"/>
        </w:rPr>
        <w:t xml:space="preserve">שם הוא יכיר הכול – </w:t>
      </w:r>
      <w:bookmarkStart w:id="50507" w:name="_ETM_Q95_743000"/>
      <w:bookmarkEnd w:id="50507"/>
      <w:r>
        <w:rPr>
          <w:rFonts w:hint="cs"/>
          <w:rtl/>
          <w:lang w:eastAsia="he-IL"/>
        </w:rPr>
        <w:t>אותה כיתה, אותו לוח, אותו מורה. לא יכול להיות</w:t>
      </w:r>
      <w:r w:rsidR="00F327B1">
        <w:rPr>
          <w:rFonts w:hint="cs"/>
          <w:rtl/>
          <w:lang w:eastAsia="he-IL"/>
        </w:rPr>
        <w:t>.</w:t>
      </w:r>
      <w:r>
        <w:rPr>
          <w:rFonts w:hint="cs"/>
          <w:rtl/>
          <w:lang w:eastAsia="he-IL"/>
        </w:rPr>
        <w:t xml:space="preserve"> העולם התקדם – מערכת החינוך נשארה מאחור, וזה </w:t>
      </w:r>
      <w:bookmarkStart w:id="50508" w:name="_ETM_Q95_748000"/>
      <w:bookmarkEnd w:id="50508"/>
      <w:r>
        <w:rPr>
          <w:rFonts w:hint="cs"/>
          <w:rtl/>
          <w:lang w:eastAsia="he-IL"/>
        </w:rPr>
        <w:t>בכל פרמטר בממשלה הזאת. לא יכול להיות שלא</w:t>
      </w:r>
      <w:bookmarkStart w:id="50509" w:name="_ETM_Q95_753000"/>
      <w:bookmarkEnd w:id="50509"/>
      <w:r>
        <w:rPr>
          <w:rFonts w:hint="cs"/>
          <w:rtl/>
          <w:lang w:eastAsia="he-IL"/>
        </w:rPr>
        <w:t xml:space="preserve"> ינהלו אותה. לא צריך ממשלה כז</w:t>
      </w:r>
      <w:r w:rsidR="00F327B1">
        <w:rPr>
          <w:rFonts w:hint="cs"/>
          <w:rtl/>
          <w:lang w:eastAsia="he-IL"/>
        </w:rPr>
        <w:t>את</w:t>
      </w:r>
      <w:r>
        <w:rPr>
          <w:rFonts w:hint="cs"/>
          <w:rtl/>
          <w:lang w:eastAsia="he-IL"/>
        </w:rPr>
        <w:t xml:space="preserve"> גדולה ומנופחת, לא </w:t>
      </w:r>
      <w:bookmarkStart w:id="50510" w:name="_ETM_Q95_759000"/>
      <w:bookmarkEnd w:id="50510"/>
      <w:r>
        <w:rPr>
          <w:rFonts w:hint="cs"/>
          <w:rtl/>
          <w:lang w:eastAsia="he-IL"/>
        </w:rPr>
        <w:t>צריכים 38 שרים</w:t>
      </w:r>
      <w:r w:rsidR="00F327B1">
        <w:rPr>
          <w:rFonts w:hint="cs"/>
          <w:rtl/>
          <w:lang w:eastAsia="he-IL"/>
        </w:rPr>
        <w:t>.</w:t>
      </w:r>
      <w:r>
        <w:rPr>
          <w:rFonts w:hint="cs"/>
          <w:rtl/>
          <w:lang w:eastAsia="he-IL"/>
        </w:rPr>
        <w:t xml:space="preserve"> לא צריכים</w:t>
      </w:r>
      <w:r w:rsidR="00F327B1">
        <w:rPr>
          <w:rFonts w:hint="cs"/>
          <w:rtl/>
          <w:lang w:eastAsia="he-IL"/>
        </w:rPr>
        <w:t>.</w:t>
      </w:r>
      <w:r>
        <w:rPr>
          <w:rFonts w:hint="cs"/>
          <w:rtl/>
          <w:lang w:eastAsia="he-IL"/>
        </w:rPr>
        <w:t xml:space="preserve"> לא צריכים 9 מיליארד שקל </w:t>
      </w:r>
      <w:bookmarkStart w:id="50511" w:name="_ETM_Q95_762000"/>
      <w:bookmarkEnd w:id="50511"/>
      <w:r>
        <w:rPr>
          <w:rFonts w:hint="cs"/>
          <w:rtl/>
          <w:lang w:eastAsia="he-IL"/>
        </w:rPr>
        <w:t>בכספים קואליציוניים</w:t>
      </w:r>
      <w:r w:rsidR="00F327B1">
        <w:rPr>
          <w:rFonts w:hint="cs"/>
          <w:rtl/>
          <w:lang w:eastAsia="he-IL"/>
        </w:rPr>
        <w:t>.</w:t>
      </w:r>
      <w:r>
        <w:rPr>
          <w:rFonts w:hint="cs"/>
          <w:rtl/>
          <w:lang w:eastAsia="he-IL"/>
        </w:rPr>
        <w:t xml:space="preserve"> לא צריכים. </w:t>
      </w:r>
    </w:p>
    <w:p w:rsidR="00BE54DA" w:rsidRDefault="00BE54DA" w:rsidP="00D7623F">
      <w:pPr>
        <w:rPr>
          <w:rtl/>
          <w:lang w:eastAsia="he-IL"/>
        </w:rPr>
      </w:pPr>
    </w:p>
    <w:p w:rsidR="00BE54DA" w:rsidRDefault="00BE54DA" w:rsidP="00F327B1">
      <w:pPr>
        <w:rPr>
          <w:rtl/>
        </w:rPr>
      </w:pPr>
      <w:bookmarkStart w:id="50512" w:name="TOR_Q96"/>
      <w:bookmarkStart w:id="50513" w:name="_ETM_Q96_216818"/>
      <w:bookmarkStart w:id="50514" w:name="_ETM_Q96_216857"/>
      <w:bookmarkEnd w:id="50512"/>
      <w:bookmarkEnd w:id="50513"/>
      <w:bookmarkEnd w:id="50514"/>
      <w:r>
        <w:rPr>
          <w:rFonts w:hint="cs"/>
          <w:rtl/>
          <w:lang w:eastAsia="he-IL"/>
        </w:rPr>
        <w:t xml:space="preserve">תאמינו לי שהממשלה הזאת, אם הייתה מבטלת 50% </w:t>
      </w:r>
      <w:r>
        <w:rPr>
          <w:rFonts w:hint="cs"/>
          <w:rtl/>
        </w:rPr>
        <w:t xml:space="preserve">מהמשרדים, לא הייתם מרגישים. ואיך אני יודע שלא הייתם מרגישים את זה? אף אזרח במדינת ישראל לא הרגיש שבן </w:t>
      </w:r>
      <w:bookmarkStart w:id="50515" w:name="_ETM_Q96_179197"/>
      <w:bookmarkEnd w:id="50515"/>
      <w:r>
        <w:rPr>
          <w:rFonts w:hint="cs"/>
          <w:rtl/>
        </w:rPr>
        <w:t xml:space="preserve">גביר ומפלגתו לא היו בממשלה הזאת בשלושת </w:t>
      </w:r>
      <w:r>
        <w:rPr>
          <w:rtl/>
        </w:rPr>
        <w:t>ה</w:t>
      </w:r>
      <w:r>
        <w:rPr>
          <w:rFonts w:hint="cs"/>
          <w:rtl/>
        </w:rPr>
        <w:t>חודשים ה</w:t>
      </w:r>
      <w:r>
        <w:rPr>
          <w:rtl/>
        </w:rPr>
        <w:t>אחרונים</w:t>
      </w:r>
      <w:r>
        <w:rPr>
          <w:rFonts w:hint="cs"/>
          <w:rtl/>
        </w:rPr>
        <w:t>.</w:t>
      </w:r>
      <w:r>
        <w:rPr>
          <w:rtl/>
        </w:rPr>
        <w:t xml:space="preserve"> </w:t>
      </w:r>
      <w:bookmarkStart w:id="50516" w:name="_ETM_Q96_180909"/>
      <w:bookmarkEnd w:id="50516"/>
      <w:r>
        <w:rPr>
          <w:rtl/>
        </w:rPr>
        <w:t>מי</w:t>
      </w:r>
      <w:r>
        <w:rPr>
          <w:rFonts w:hint="cs"/>
          <w:rtl/>
        </w:rPr>
        <w:t>שהו</w:t>
      </w:r>
      <w:r>
        <w:rPr>
          <w:rtl/>
        </w:rPr>
        <w:t xml:space="preserve"> </w:t>
      </w:r>
      <w:bookmarkStart w:id="50517" w:name="_ETM_Q96_181120"/>
      <w:bookmarkEnd w:id="50517"/>
      <w:r w:rsidRPr="00BB2517">
        <w:rPr>
          <w:rFonts w:hint="cs"/>
          <w:rtl/>
        </w:rPr>
        <w:t>הרגיש</w:t>
      </w:r>
      <w:r w:rsidRPr="00BB2517">
        <w:rPr>
          <w:rtl/>
        </w:rPr>
        <w:t xml:space="preserve"> </w:t>
      </w:r>
      <w:bookmarkStart w:id="50518" w:name="_ETM_Q96_181599"/>
      <w:bookmarkEnd w:id="50518"/>
      <w:r w:rsidRPr="00BB2517">
        <w:rPr>
          <w:rtl/>
        </w:rPr>
        <w:t xml:space="preserve">את </w:t>
      </w:r>
      <w:bookmarkStart w:id="50519" w:name="_ETM_Q96_181750"/>
      <w:bookmarkEnd w:id="50519"/>
      <w:r w:rsidRPr="00BB2517">
        <w:rPr>
          <w:rtl/>
        </w:rPr>
        <w:t>זה</w:t>
      </w:r>
      <w:r w:rsidRPr="00BB2517">
        <w:rPr>
          <w:rFonts w:hint="cs"/>
          <w:rtl/>
        </w:rPr>
        <w:t>?</w:t>
      </w:r>
      <w:r>
        <w:rPr>
          <w:rtl/>
        </w:rPr>
        <w:t xml:space="preserve"> </w:t>
      </w:r>
      <w:bookmarkStart w:id="50520" w:name="_ETM_Q96_182170"/>
      <w:bookmarkEnd w:id="50520"/>
      <w:r>
        <w:rPr>
          <w:rtl/>
        </w:rPr>
        <w:t xml:space="preserve">למישהו </w:t>
      </w:r>
      <w:bookmarkStart w:id="50521" w:name="_ETM_Q96_182679"/>
      <w:bookmarkEnd w:id="50521"/>
      <w:r>
        <w:rPr>
          <w:rtl/>
        </w:rPr>
        <w:t xml:space="preserve">היה </w:t>
      </w:r>
      <w:bookmarkStart w:id="50522" w:name="_ETM_Q96_182860"/>
      <w:bookmarkEnd w:id="50522"/>
      <w:r>
        <w:rPr>
          <w:rtl/>
        </w:rPr>
        <w:t xml:space="preserve">חסר </w:t>
      </w:r>
      <w:bookmarkStart w:id="50523" w:name="_ETM_Q96_183310"/>
      <w:bookmarkEnd w:id="50523"/>
      <w:r>
        <w:rPr>
          <w:rtl/>
        </w:rPr>
        <w:t>שר</w:t>
      </w:r>
      <w:r>
        <w:rPr>
          <w:rFonts w:hint="cs"/>
          <w:rtl/>
        </w:rPr>
        <w:t xml:space="preserve"> </w:t>
      </w:r>
      <w:r>
        <w:rPr>
          <w:rtl/>
        </w:rPr>
        <w:t>ה</w:t>
      </w:r>
      <w:bookmarkStart w:id="50524" w:name="_ETM_Q96_183670"/>
      <w:bookmarkEnd w:id="50524"/>
      <w:r>
        <w:rPr>
          <w:rtl/>
        </w:rPr>
        <w:t>מורשת</w:t>
      </w:r>
      <w:r>
        <w:rPr>
          <w:rFonts w:hint="cs"/>
          <w:rtl/>
        </w:rPr>
        <w:t>?</w:t>
      </w:r>
      <w:r>
        <w:rPr>
          <w:rtl/>
        </w:rPr>
        <w:t xml:space="preserve"> </w:t>
      </w:r>
      <w:bookmarkStart w:id="50525" w:name="_ETM_Q96_184540"/>
      <w:bookmarkEnd w:id="50525"/>
      <w:r>
        <w:rPr>
          <w:rtl/>
        </w:rPr>
        <w:t xml:space="preserve">למישהו </w:t>
      </w:r>
      <w:bookmarkStart w:id="50526" w:name="_ETM_Q96_184960"/>
      <w:bookmarkEnd w:id="50526"/>
      <w:r>
        <w:rPr>
          <w:rtl/>
        </w:rPr>
        <w:t xml:space="preserve">היה </w:t>
      </w:r>
      <w:bookmarkStart w:id="50527" w:name="_ETM_Q96_185110"/>
      <w:bookmarkEnd w:id="50527"/>
      <w:r>
        <w:rPr>
          <w:rtl/>
        </w:rPr>
        <w:t xml:space="preserve">חסר </w:t>
      </w:r>
      <w:bookmarkStart w:id="50528" w:name="_ETM_Q96_185500"/>
      <w:bookmarkEnd w:id="50528"/>
      <w:r>
        <w:rPr>
          <w:rFonts w:hint="cs"/>
          <w:rtl/>
        </w:rPr>
        <w:t>השר</w:t>
      </w:r>
      <w:r>
        <w:rPr>
          <w:rtl/>
        </w:rPr>
        <w:t xml:space="preserve"> </w:t>
      </w:r>
      <w:bookmarkStart w:id="50529" w:name="_ETM_Q96_185800"/>
      <w:bookmarkEnd w:id="50529"/>
      <w:r>
        <w:rPr>
          <w:rtl/>
        </w:rPr>
        <w:t xml:space="preserve">לביטחון </w:t>
      </w:r>
      <w:bookmarkStart w:id="50530" w:name="_ETM_Q96_186430"/>
      <w:bookmarkEnd w:id="50530"/>
      <w:r>
        <w:rPr>
          <w:rtl/>
        </w:rPr>
        <w:t>לאומי</w:t>
      </w:r>
      <w:r>
        <w:rPr>
          <w:rFonts w:hint="cs"/>
          <w:rtl/>
        </w:rPr>
        <w:t>?</w:t>
      </w:r>
      <w:r>
        <w:rPr>
          <w:rtl/>
        </w:rPr>
        <w:t xml:space="preserve"> </w:t>
      </w:r>
      <w:bookmarkStart w:id="50531" w:name="_ETM_Q96_186790"/>
      <w:bookmarkEnd w:id="50531"/>
      <w:r>
        <w:rPr>
          <w:rtl/>
        </w:rPr>
        <w:t>למי</w:t>
      </w:r>
      <w:r>
        <w:rPr>
          <w:rFonts w:hint="cs"/>
          <w:rtl/>
        </w:rPr>
        <w:t>שהו</w:t>
      </w:r>
      <w:r>
        <w:rPr>
          <w:rtl/>
        </w:rPr>
        <w:t xml:space="preserve"> </w:t>
      </w:r>
      <w:bookmarkStart w:id="50532" w:name="_ETM_Q96_187060"/>
      <w:bookmarkEnd w:id="50532"/>
      <w:r>
        <w:rPr>
          <w:rtl/>
        </w:rPr>
        <w:t xml:space="preserve">היה </w:t>
      </w:r>
      <w:bookmarkStart w:id="50533" w:name="_ETM_Q96_187360"/>
      <w:bookmarkEnd w:id="50533"/>
      <w:r>
        <w:rPr>
          <w:rtl/>
        </w:rPr>
        <w:t xml:space="preserve">חסר </w:t>
      </w:r>
      <w:bookmarkStart w:id="50534" w:name="_ETM_Q96_188110"/>
      <w:bookmarkEnd w:id="50534"/>
      <w:r>
        <w:rPr>
          <w:rtl/>
        </w:rPr>
        <w:t xml:space="preserve">שר </w:t>
      </w:r>
      <w:bookmarkStart w:id="50535" w:name="_ETM_Q96_188410"/>
      <w:bookmarkEnd w:id="50535"/>
      <w:r>
        <w:rPr>
          <w:rtl/>
        </w:rPr>
        <w:t xml:space="preserve">הנגב </w:t>
      </w:r>
      <w:bookmarkStart w:id="50536" w:name="_ETM_Q96_188799"/>
      <w:bookmarkEnd w:id="50536"/>
      <w:r>
        <w:rPr>
          <w:rtl/>
        </w:rPr>
        <w:t>והגליל</w:t>
      </w:r>
      <w:r>
        <w:rPr>
          <w:rFonts w:hint="cs"/>
          <w:rtl/>
        </w:rPr>
        <w:t>?</w:t>
      </w:r>
      <w:r>
        <w:rPr>
          <w:rtl/>
        </w:rPr>
        <w:t xml:space="preserve"> </w:t>
      </w:r>
      <w:bookmarkStart w:id="50537" w:name="_ETM_Q96_189249"/>
      <w:bookmarkEnd w:id="50537"/>
      <w:r>
        <w:rPr>
          <w:rtl/>
        </w:rPr>
        <w:t xml:space="preserve">הרגשתם </w:t>
      </w:r>
      <w:bookmarkStart w:id="50538" w:name="_ETM_Q96_189849"/>
      <w:bookmarkEnd w:id="50538"/>
      <w:r>
        <w:rPr>
          <w:rtl/>
        </w:rPr>
        <w:t xml:space="preserve">שהם </w:t>
      </w:r>
      <w:bookmarkStart w:id="50539" w:name="_ETM_Q96_190690"/>
      <w:bookmarkEnd w:id="50539"/>
      <w:r>
        <w:rPr>
          <w:rtl/>
        </w:rPr>
        <w:t xml:space="preserve">לא </w:t>
      </w:r>
      <w:bookmarkStart w:id="50540" w:name="_ETM_Q96_190900"/>
      <w:bookmarkEnd w:id="50540"/>
      <w:r>
        <w:rPr>
          <w:rtl/>
        </w:rPr>
        <w:t>בממשלה</w:t>
      </w:r>
      <w:r>
        <w:rPr>
          <w:rFonts w:hint="cs"/>
          <w:rtl/>
        </w:rPr>
        <w:t>,</w:t>
      </w:r>
      <w:r>
        <w:rPr>
          <w:rtl/>
        </w:rPr>
        <w:t xml:space="preserve"> </w:t>
      </w:r>
      <w:bookmarkStart w:id="50541" w:name="_ETM_Q96_191559"/>
      <w:bookmarkEnd w:id="50541"/>
      <w:r>
        <w:rPr>
          <w:rtl/>
        </w:rPr>
        <w:t xml:space="preserve">אזרחי </w:t>
      </w:r>
      <w:bookmarkStart w:id="50542" w:name="_ETM_Q96_191950"/>
      <w:bookmarkEnd w:id="50542"/>
      <w:r>
        <w:rPr>
          <w:rtl/>
        </w:rPr>
        <w:t xml:space="preserve">מדינת </w:t>
      </w:r>
      <w:bookmarkStart w:id="50543" w:name="_ETM_Q96_192309"/>
      <w:bookmarkEnd w:id="50543"/>
      <w:r>
        <w:rPr>
          <w:rtl/>
        </w:rPr>
        <w:t>ישראל</w:t>
      </w:r>
      <w:r>
        <w:rPr>
          <w:rFonts w:hint="cs"/>
          <w:rtl/>
        </w:rPr>
        <w:t>?</w:t>
      </w:r>
      <w:r>
        <w:rPr>
          <w:rtl/>
        </w:rPr>
        <w:t xml:space="preserve"> </w:t>
      </w:r>
      <w:bookmarkStart w:id="50544" w:name="_ETM_Q96_193440"/>
      <w:bookmarkEnd w:id="50544"/>
      <w:r>
        <w:rPr>
          <w:rtl/>
        </w:rPr>
        <w:t xml:space="preserve">ודאי </w:t>
      </w:r>
      <w:bookmarkStart w:id="50545" w:name="_ETM_Q96_193889"/>
      <w:bookmarkEnd w:id="50545"/>
      <w:r>
        <w:rPr>
          <w:rtl/>
        </w:rPr>
        <w:t>שלא</w:t>
      </w:r>
      <w:r w:rsidR="00F327B1">
        <w:rPr>
          <w:rFonts w:hint="cs"/>
          <w:rtl/>
        </w:rPr>
        <w:t>.</w:t>
      </w:r>
      <w:r>
        <w:rPr>
          <w:rtl/>
        </w:rPr>
        <w:t xml:space="preserve"> </w:t>
      </w:r>
      <w:bookmarkStart w:id="50546" w:name="_ETM_Q96_194850"/>
      <w:bookmarkEnd w:id="50546"/>
      <w:r>
        <w:rPr>
          <w:rtl/>
        </w:rPr>
        <w:t xml:space="preserve">ודאי </w:t>
      </w:r>
      <w:bookmarkStart w:id="50547" w:name="_ETM_Q96_195300"/>
      <w:bookmarkEnd w:id="50547"/>
      <w:r>
        <w:rPr>
          <w:rtl/>
        </w:rPr>
        <w:t>ש</w:t>
      </w:r>
      <w:r>
        <w:rPr>
          <w:rFonts w:hint="cs"/>
          <w:rtl/>
        </w:rPr>
        <w:t>לא.</w:t>
      </w:r>
      <w:r>
        <w:rPr>
          <w:rtl/>
        </w:rPr>
        <w:t xml:space="preserve"> </w:t>
      </w:r>
      <w:bookmarkStart w:id="50548" w:name="_ETM_Q96_195570"/>
      <w:bookmarkEnd w:id="50548"/>
    </w:p>
    <w:p w:rsidR="00BE54DA" w:rsidRDefault="00BE54DA" w:rsidP="00D7623F">
      <w:pPr>
        <w:rPr>
          <w:rtl/>
        </w:rPr>
      </w:pPr>
    </w:p>
    <w:p w:rsidR="00BE54DA" w:rsidRDefault="00BE54DA" w:rsidP="00D7623F">
      <w:pPr>
        <w:rPr>
          <w:rtl/>
        </w:rPr>
      </w:pPr>
      <w:r>
        <w:rPr>
          <w:rtl/>
        </w:rPr>
        <w:t xml:space="preserve">ומי </w:t>
      </w:r>
      <w:bookmarkStart w:id="50549" w:name="_ETM_Q96_195870"/>
      <w:bookmarkEnd w:id="50549"/>
      <w:r>
        <w:rPr>
          <w:rtl/>
        </w:rPr>
        <w:t xml:space="preserve">החליף </w:t>
      </w:r>
      <w:bookmarkStart w:id="50550" w:name="_ETM_Q96_196230"/>
      <w:bookmarkEnd w:id="50550"/>
      <w:r>
        <w:rPr>
          <w:rtl/>
        </w:rPr>
        <w:t>אותם</w:t>
      </w:r>
      <w:r>
        <w:rPr>
          <w:rFonts w:hint="cs"/>
          <w:rtl/>
        </w:rPr>
        <w:t>?</w:t>
      </w:r>
      <w:r>
        <w:rPr>
          <w:rtl/>
        </w:rPr>
        <w:t xml:space="preserve"> </w:t>
      </w:r>
      <w:bookmarkStart w:id="50551" w:name="_ETM_Q96_197130"/>
      <w:bookmarkEnd w:id="50551"/>
      <w:r>
        <w:rPr>
          <w:rtl/>
        </w:rPr>
        <w:t xml:space="preserve">השר </w:t>
      </w:r>
      <w:bookmarkStart w:id="50552" w:name="_ETM_Q96_197520"/>
      <w:bookmarkEnd w:id="50552"/>
      <w:r>
        <w:rPr>
          <w:rtl/>
        </w:rPr>
        <w:t xml:space="preserve">חיים </w:t>
      </w:r>
      <w:bookmarkStart w:id="50553" w:name="_ETM_Q96_197880"/>
      <w:bookmarkEnd w:id="50553"/>
      <w:r>
        <w:rPr>
          <w:rtl/>
        </w:rPr>
        <w:t>כץ</w:t>
      </w:r>
      <w:r>
        <w:rPr>
          <w:rFonts w:hint="cs"/>
          <w:rtl/>
        </w:rPr>
        <w:t>,</w:t>
      </w:r>
      <w:r>
        <w:rPr>
          <w:rtl/>
        </w:rPr>
        <w:t xml:space="preserve"> </w:t>
      </w:r>
      <w:bookmarkStart w:id="50554" w:name="_ETM_Q96_198090"/>
      <w:bookmarkEnd w:id="50554"/>
      <w:r>
        <w:rPr>
          <w:rtl/>
        </w:rPr>
        <w:t xml:space="preserve">שהחזיק </w:t>
      </w:r>
      <w:bookmarkStart w:id="50555" w:name="_ETM_Q96_198600"/>
      <w:bookmarkEnd w:id="50555"/>
      <w:r>
        <w:rPr>
          <w:rFonts w:hint="cs"/>
          <w:rtl/>
        </w:rPr>
        <w:t>ארבעה</w:t>
      </w:r>
      <w:r>
        <w:rPr>
          <w:rtl/>
        </w:rPr>
        <w:t xml:space="preserve"> </w:t>
      </w:r>
      <w:bookmarkStart w:id="50556" w:name="_ETM_Q96_199079"/>
      <w:bookmarkEnd w:id="50556"/>
      <w:r>
        <w:rPr>
          <w:rtl/>
        </w:rPr>
        <w:t>משרדים</w:t>
      </w:r>
      <w:r>
        <w:rPr>
          <w:rFonts w:hint="cs"/>
          <w:rtl/>
        </w:rPr>
        <w:t xml:space="preserve"> – ארבעה</w:t>
      </w:r>
      <w:r>
        <w:rPr>
          <w:rtl/>
        </w:rPr>
        <w:t xml:space="preserve"> </w:t>
      </w:r>
      <w:bookmarkStart w:id="50557" w:name="_ETM_Q96_200190"/>
      <w:bookmarkEnd w:id="50557"/>
      <w:r>
        <w:rPr>
          <w:rtl/>
        </w:rPr>
        <w:t>משרדים</w:t>
      </w:r>
      <w:r>
        <w:rPr>
          <w:rFonts w:hint="cs"/>
          <w:rtl/>
        </w:rPr>
        <w:t xml:space="preserve"> –</w:t>
      </w:r>
      <w:r>
        <w:rPr>
          <w:rtl/>
        </w:rPr>
        <w:t xml:space="preserve"> </w:t>
      </w:r>
      <w:bookmarkStart w:id="50558" w:name="_ETM_Q96_200730"/>
      <w:bookmarkEnd w:id="50558"/>
      <w:r>
        <w:rPr>
          <w:rtl/>
        </w:rPr>
        <w:t xml:space="preserve">ועשה </w:t>
      </w:r>
      <w:bookmarkStart w:id="50559" w:name="_ETM_Q96_201060"/>
      <w:bookmarkEnd w:id="50559"/>
      <w:r>
        <w:rPr>
          <w:rtl/>
        </w:rPr>
        <w:t xml:space="preserve">את </w:t>
      </w:r>
      <w:bookmarkStart w:id="50560" w:name="_ETM_Q96_201150"/>
      <w:bookmarkEnd w:id="50560"/>
      <w:r>
        <w:rPr>
          <w:rtl/>
        </w:rPr>
        <w:t xml:space="preserve">זה </w:t>
      </w:r>
      <w:bookmarkStart w:id="50561" w:name="_ETM_Q96_201210"/>
      <w:bookmarkEnd w:id="50561"/>
      <w:r>
        <w:rPr>
          <w:rtl/>
        </w:rPr>
        <w:t xml:space="preserve">יותר </w:t>
      </w:r>
      <w:bookmarkStart w:id="50562" w:name="_ETM_Q96_201510"/>
      <w:bookmarkEnd w:id="50562"/>
      <w:r>
        <w:rPr>
          <w:rtl/>
        </w:rPr>
        <w:t xml:space="preserve">טוב </w:t>
      </w:r>
      <w:bookmarkStart w:id="50563" w:name="_ETM_Q96_201750"/>
      <w:bookmarkEnd w:id="50563"/>
      <w:r>
        <w:rPr>
          <w:rtl/>
        </w:rPr>
        <w:t xml:space="preserve">מבן </w:t>
      </w:r>
      <w:bookmarkStart w:id="50564" w:name="_ETM_Q96_202079"/>
      <w:bookmarkEnd w:id="50564"/>
      <w:r>
        <w:rPr>
          <w:rtl/>
        </w:rPr>
        <w:t>גביר</w:t>
      </w:r>
      <w:r>
        <w:rPr>
          <w:rFonts w:hint="cs"/>
          <w:rtl/>
        </w:rPr>
        <w:t>.</w:t>
      </w:r>
      <w:r>
        <w:rPr>
          <w:rtl/>
        </w:rPr>
        <w:t xml:space="preserve"> </w:t>
      </w:r>
      <w:bookmarkStart w:id="50565" w:name="_ETM_Q96_202619"/>
      <w:bookmarkEnd w:id="50565"/>
      <w:r>
        <w:rPr>
          <w:rtl/>
        </w:rPr>
        <w:t xml:space="preserve">הוא </w:t>
      </w:r>
      <w:bookmarkStart w:id="50566" w:name="_ETM_Q96_202739"/>
      <w:bookmarkEnd w:id="50566"/>
      <w:r>
        <w:rPr>
          <w:rtl/>
        </w:rPr>
        <w:t xml:space="preserve">סגר </w:t>
      </w:r>
      <w:bookmarkStart w:id="50567" w:name="_ETM_Q96_203070"/>
      <w:bookmarkEnd w:id="50567"/>
      <w:r>
        <w:rPr>
          <w:rtl/>
        </w:rPr>
        <w:t xml:space="preserve">את </w:t>
      </w:r>
      <w:bookmarkStart w:id="50568" w:name="_ETM_Q96_203220"/>
      <w:bookmarkEnd w:id="50568"/>
      <w:r>
        <w:rPr>
          <w:rtl/>
        </w:rPr>
        <w:t xml:space="preserve">הסכם </w:t>
      </w:r>
      <w:bookmarkStart w:id="50569" w:name="_ETM_Q96_203579"/>
      <w:bookmarkEnd w:id="50569"/>
      <w:r>
        <w:rPr>
          <w:rtl/>
        </w:rPr>
        <w:t>השכר</w:t>
      </w:r>
      <w:r>
        <w:rPr>
          <w:rFonts w:hint="cs"/>
          <w:rtl/>
        </w:rPr>
        <w:t>,</w:t>
      </w:r>
      <w:r>
        <w:rPr>
          <w:rtl/>
        </w:rPr>
        <w:t xml:space="preserve"> </w:t>
      </w:r>
      <w:bookmarkStart w:id="50570" w:name="_ETM_Q96_204060"/>
      <w:bookmarkEnd w:id="50570"/>
      <w:r>
        <w:rPr>
          <w:rtl/>
        </w:rPr>
        <w:t xml:space="preserve">הוא </w:t>
      </w:r>
      <w:bookmarkStart w:id="50571" w:name="_ETM_Q96_204150"/>
      <w:bookmarkEnd w:id="50571"/>
      <w:r>
        <w:rPr>
          <w:rtl/>
        </w:rPr>
        <w:t xml:space="preserve">דאג </w:t>
      </w:r>
      <w:bookmarkStart w:id="50572" w:name="_ETM_Q96_204450"/>
      <w:bookmarkEnd w:id="50572"/>
      <w:r>
        <w:rPr>
          <w:rtl/>
        </w:rPr>
        <w:t xml:space="preserve">לתנאים </w:t>
      </w:r>
      <w:bookmarkStart w:id="50573" w:name="_ETM_Q96_204840"/>
      <w:bookmarkEnd w:id="50573"/>
      <w:r>
        <w:rPr>
          <w:rtl/>
        </w:rPr>
        <w:t xml:space="preserve">של </w:t>
      </w:r>
      <w:bookmarkStart w:id="50574" w:name="_ETM_Q96_205020"/>
      <w:bookmarkEnd w:id="50574"/>
      <w:r>
        <w:rPr>
          <w:rtl/>
        </w:rPr>
        <w:t xml:space="preserve">השוטרים </w:t>
      </w:r>
      <w:bookmarkStart w:id="50575" w:name="_ETM_Q96_205529"/>
      <w:bookmarkEnd w:id="50575"/>
      <w:r>
        <w:rPr>
          <w:rtl/>
        </w:rPr>
        <w:t>והכבאים</w:t>
      </w:r>
      <w:r>
        <w:rPr>
          <w:rFonts w:hint="cs"/>
          <w:rtl/>
        </w:rPr>
        <w:t>.</w:t>
      </w:r>
      <w:r>
        <w:rPr>
          <w:rtl/>
        </w:rPr>
        <w:t xml:space="preserve"> </w:t>
      </w:r>
      <w:bookmarkStart w:id="50576" w:name="_ETM_Q96_206720"/>
      <w:bookmarkEnd w:id="50576"/>
      <w:r>
        <w:rPr>
          <w:rtl/>
        </w:rPr>
        <w:t xml:space="preserve">הוא </w:t>
      </w:r>
      <w:bookmarkStart w:id="50577" w:name="_ETM_Q96_207050"/>
      <w:bookmarkEnd w:id="50577"/>
      <w:r>
        <w:rPr>
          <w:rtl/>
        </w:rPr>
        <w:t xml:space="preserve">עשה </w:t>
      </w:r>
      <w:bookmarkStart w:id="50578" w:name="_ETM_Q96_207439"/>
      <w:bookmarkEnd w:id="50578"/>
      <w:r>
        <w:rPr>
          <w:rtl/>
        </w:rPr>
        <w:t xml:space="preserve">בחודשיים </w:t>
      </w:r>
      <w:bookmarkStart w:id="50579" w:name="_ETM_Q96_208130"/>
      <w:bookmarkEnd w:id="50579"/>
      <w:r>
        <w:rPr>
          <w:rtl/>
        </w:rPr>
        <w:t xml:space="preserve">מה </w:t>
      </w:r>
      <w:bookmarkStart w:id="50580" w:name="_ETM_Q96_208249"/>
      <w:bookmarkEnd w:id="50580"/>
      <w:r>
        <w:rPr>
          <w:rtl/>
        </w:rPr>
        <w:t xml:space="preserve">שבן </w:t>
      </w:r>
      <w:bookmarkStart w:id="50581" w:name="_ETM_Q96_208640"/>
      <w:bookmarkEnd w:id="50581"/>
      <w:r>
        <w:rPr>
          <w:rFonts w:hint="cs"/>
          <w:rtl/>
        </w:rPr>
        <w:t xml:space="preserve">גביר </w:t>
      </w:r>
      <w:r>
        <w:rPr>
          <w:rtl/>
        </w:rPr>
        <w:t xml:space="preserve">לא </w:t>
      </w:r>
      <w:bookmarkStart w:id="50582" w:name="_ETM_Q96_208880"/>
      <w:bookmarkEnd w:id="50582"/>
      <w:r>
        <w:rPr>
          <w:rtl/>
        </w:rPr>
        <w:t xml:space="preserve">עשה </w:t>
      </w:r>
      <w:bookmarkStart w:id="50583" w:name="_ETM_Q96_209089"/>
      <w:bookmarkEnd w:id="50583"/>
      <w:r>
        <w:rPr>
          <w:rtl/>
        </w:rPr>
        <w:t>בשנתיים</w:t>
      </w:r>
      <w:r>
        <w:rPr>
          <w:rFonts w:hint="cs"/>
          <w:rtl/>
        </w:rPr>
        <w:t>,</w:t>
      </w:r>
      <w:r>
        <w:rPr>
          <w:rtl/>
        </w:rPr>
        <w:t xml:space="preserve"> </w:t>
      </w:r>
      <w:bookmarkStart w:id="50584" w:name="_ETM_Q96_210630"/>
      <w:bookmarkEnd w:id="50584"/>
      <w:r>
        <w:rPr>
          <w:rFonts w:hint="cs"/>
          <w:rtl/>
        </w:rPr>
        <w:t>ו</w:t>
      </w:r>
      <w:r>
        <w:rPr>
          <w:rtl/>
        </w:rPr>
        <w:t xml:space="preserve">אף </w:t>
      </w:r>
      <w:bookmarkStart w:id="50585" w:name="_ETM_Q96_211230"/>
      <w:bookmarkEnd w:id="50585"/>
      <w:r>
        <w:rPr>
          <w:rFonts w:hint="cs"/>
          <w:rtl/>
        </w:rPr>
        <w:t>אחד</w:t>
      </w:r>
      <w:r>
        <w:rPr>
          <w:rtl/>
        </w:rPr>
        <w:t xml:space="preserve"> </w:t>
      </w:r>
      <w:bookmarkStart w:id="50586" w:name="_ETM_Q96_211619"/>
      <w:bookmarkEnd w:id="50586"/>
      <w:r>
        <w:rPr>
          <w:rtl/>
        </w:rPr>
        <w:t xml:space="preserve">במדינת </w:t>
      </w:r>
      <w:bookmarkStart w:id="50587" w:name="_ETM_Q96_212039"/>
      <w:bookmarkEnd w:id="50587"/>
      <w:r>
        <w:rPr>
          <w:rtl/>
        </w:rPr>
        <w:t xml:space="preserve">ישראל </w:t>
      </w:r>
      <w:bookmarkStart w:id="50588" w:name="_ETM_Q96_212370"/>
      <w:bookmarkEnd w:id="50588"/>
      <w:r>
        <w:rPr>
          <w:rtl/>
        </w:rPr>
        <w:t xml:space="preserve">לא </w:t>
      </w:r>
      <w:bookmarkStart w:id="50589" w:name="_ETM_Q96_212460"/>
      <w:bookmarkEnd w:id="50589"/>
      <w:r>
        <w:rPr>
          <w:rtl/>
        </w:rPr>
        <w:t xml:space="preserve">הרגיש </w:t>
      </w:r>
      <w:bookmarkStart w:id="50590" w:name="_ETM_Q96_212789"/>
      <w:bookmarkEnd w:id="50590"/>
      <w:r>
        <w:rPr>
          <w:rtl/>
        </w:rPr>
        <w:t xml:space="preserve">את </w:t>
      </w:r>
      <w:bookmarkStart w:id="50591" w:name="_ETM_Q96_212940"/>
      <w:bookmarkEnd w:id="50591"/>
      <w:r>
        <w:rPr>
          <w:rtl/>
        </w:rPr>
        <w:t>זה</w:t>
      </w:r>
      <w:r>
        <w:rPr>
          <w:rFonts w:hint="cs"/>
          <w:rtl/>
        </w:rPr>
        <w:t>.</w:t>
      </w:r>
      <w:r>
        <w:rPr>
          <w:rtl/>
        </w:rPr>
        <w:t xml:space="preserve"> </w:t>
      </w:r>
      <w:bookmarkStart w:id="50592" w:name="_ETM_Q96_213430"/>
      <w:bookmarkEnd w:id="50592"/>
      <w:r>
        <w:rPr>
          <w:rtl/>
        </w:rPr>
        <w:t xml:space="preserve">אבל </w:t>
      </w:r>
      <w:bookmarkStart w:id="50593" w:name="_ETM_Q96_213820"/>
      <w:bookmarkEnd w:id="50593"/>
      <w:r>
        <w:rPr>
          <w:rtl/>
        </w:rPr>
        <w:t xml:space="preserve">תחשבו </w:t>
      </w:r>
      <w:bookmarkStart w:id="50594" w:name="_ETM_Q96_214300"/>
      <w:bookmarkEnd w:id="50594"/>
      <w:r>
        <w:rPr>
          <w:rtl/>
        </w:rPr>
        <w:t xml:space="preserve">שאם </w:t>
      </w:r>
      <w:bookmarkStart w:id="50595" w:name="_ETM_Q96_214570"/>
      <w:bookmarkEnd w:id="50595"/>
      <w:r>
        <w:rPr>
          <w:rtl/>
        </w:rPr>
        <w:t xml:space="preserve">היו </w:t>
      </w:r>
      <w:bookmarkStart w:id="50596" w:name="_ETM_Q96_214750"/>
      <w:bookmarkEnd w:id="50596"/>
      <w:r>
        <w:rPr>
          <w:rtl/>
        </w:rPr>
        <w:t xml:space="preserve">עושים </w:t>
      </w:r>
      <w:bookmarkStart w:id="50597" w:name="_ETM_Q96_215050"/>
      <w:bookmarkEnd w:id="50597"/>
      <w:r>
        <w:rPr>
          <w:rtl/>
        </w:rPr>
        <w:t xml:space="preserve">את </w:t>
      </w:r>
      <w:bookmarkStart w:id="50598" w:name="_ETM_Q96_215170"/>
      <w:bookmarkEnd w:id="50598"/>
      <w:r>
        <w:rPr>
          <w:rtl/>
        </w:rPr>
        <w:t xml:space="preserve">זה </w:t>
      </w:r>
      <w:bookmarkStart w:id="50599" w:name="_ETM_Q96_215440"/>
      <w:bookmarkEnd w:id="50599"/>
      <w:r>
        <w:rPr>
          <w:rtl/>
        </w:rPr>
        <w:t>כמדיניות</w:t>
      </w:r>
      <w:r>
        <w:rPr>
          <w:rFonts w:hint="cs"/>
          <w:rtl/>
        </w:rPr>
        <w:t xml:space="preserve"> –</w:t>
      </w:r>
      <w:r>
        <w:rPr>
          <w:rtl/>
        </w:rPr>
        <w:t xml:space="preserve"> </w:t>
      </w:r>
      <w:bookmarkStart w:id="50600" w:name="_ETM_Q96_216579"/>
      <w:bookmarkEnd w:id="50600"/>
      <w:r>
        <w:rPr>
          <w:rtl/>
        </w:rPr>
        <w:t xml:space="preserve">סוגרים </w:t>
      </w:r>
      <w:bookmarkStart w:id="50601" w:name="_ETM_Q96_217059"/>
      <w:bookmarkEnd w:id="50601"/>
      <w:r>
        <w:rPr>
          <w:rtl/>
        </w:rPr>
        <w:t>משרדים</w:t>
      </w:r>
      <w:r>
        <w:rPr>
          <w:rFonts w:hint="cs"/>
          <w:rtl/>
        </w:rPr>
        <w:t>,</w:t>
      </w:r>
      <w:r>
        <w:rPr>
          <w:rtl/>
        </w:rPr>
        <w:t xml:space="preserve"> </w:t>
      </w:r>
      <w:bookmarkStart w:id="50602" w:name="_ETM_Q96_218050"/>
      <w:bookmarkEnd w:id="50602"/>
      <w:r>
        <w:rPr>
          <w:rtl/>
        </w:rPr>
        <w:t xml:space="preserve">מצמצמים </w:t>
      </w:r>
      <w:bookmarkStart w:id="50603" w:name="_ETM_Q96_218800"/>
      <w:bookmarkEnd w:id="50603"/>
      <w:r>
        <w:rPr>
          <w:rtl/>
        </w:rPr>
        <w:t xml:space="preserve">את </w:t>
      </w:r>
      <w:bookmarkStart w:id="50604" w:name="_ETM_Q96_218890"/>
      <w:bookmarkEnd w:id="50604"/>
      <w:r>
        <w:rPr>
          <w:rtl/>
        </w:rPr>
        <w:t>השרים</w:t>
      </w:r>
      <w:r>
        <w:rPr>
          <w:rFonts w:hint="cs"/>
          <w:rtl/>
        </w:rPr>
        <w:t>,</w:t>
      </w:r>
      <w:r>
        <w:rPr>
          <w:rtl/>
        </w:rPr>
        <w:t xml:space="preserve"> </w:t>
      </w:r>
      <w:bookmarkStart w:id="50605" w:name="_ETM_Q96_219340"/>
      <w:bookmarkEnd w:id="50605"/>
      <w:r>
        <w:rPr>
          <w:rtl/>
        </w:rPr>
        <w:t xml:space="preserve">לוקחים </w:t>
      </w:r>
      <w:bookmarkStart w:id="50606" w:name="_ETM_Q96_219640"/>
      <w:bookmarkEnd w:id="50606"/>
      <w:r>
        <w:rPr>
          <w:rtl/>
        </w:rPr>
        <w:t xml:space="preserve">את </w:t>
      </w:r>
      <w:bookmarkStart w:id="50607" w:name="_ETM_Q96_219760"/>
      <w:bookmarkEnd w:id="50607"/>
      <w:r>
        <w:rPr>
          <w:rtl/>
        </w:rPr>
        <w:t xml:space="preserve">הכספים </w:t>
      </w:r>
      <w:bookmarkStart w:id="50608" w:name="_ETM_Q96_220210"/>
      <w:bookmarkEnd w:id="50608"/>
      <w:r>
        <w:rPr>
          <w:rtl/>
        </w:rPr>
        <w:t xml:space="preserve">שהם </w:t>
      </w:r>
      <w:bookmarkStart w:id="50609" w:name="_ETM_Q96_220450"/>
      <w:bookmarkEnd w:id="50609"/>
      <w:r>
        <w:rPr>
          <w:rtl/>
        </w:rPr>
        <w:t xml:space="preserve">גזלו </w:t>
      </w:r>
      <w:bookmarkStart w:id="50610" w:name="_ETM_Q96_220840"/>
      <w:bookmarkEnd w:id="50610"/>
      <w:r>
        <w:rPr>
          <w:rtl/>
        </w:rPr>
        <w:t>מא</w:t>
      </w:r>
      <w:r>
        <w:rPr>
          <w:rFonts w:hint="cs"/>
          <w:rtl/>
        </w:rPr>
        <w:t>י</w:t>
      </w:r>
      <w:r>
        <w:rPr>
          <w:rtl/>
        </w:rPr>
        <w:t xml:space="preserve">תנו </w:t>
      </w:r>
      <w:bookmarkStart w:id="50611" w:name="_ETM_Q96_221379"/>
      <w:bookmarkEnd w:id="50611"/>
      <w:r>
        <w:rPr>
          <w:rtl/>
        </w:rPr>
        <w:t xml:space="preserve">ונותנים </w:t>
      </w:r>
      <w:bookmarkStart w:id="50612" w:name="_ETM_Q96_221800"/>
      <w:bookmarkEnd w:id="50612"/>
      <w:r>
        <w:rPr>
          <w:rtl/>
        </w:rPr>
        <w:t xml:space="preserve">לכם </w:t>
      </w:r>
      <w:bookmarkStart w:id="50613" w:name="_ETM_Q96_222100"/>
      <w:bookmarkEnd w:id="50613"/>
      <w:r>
        <w:rPr>
          <w:rtl/>
        </w:rPr>
        <w:t>בחזרה</w:t>
      </w:r>
      <w:r>
        <w:rPr>
          <w:rFonts w:hint="cs"/>
          <w:rtl/>
        </w:rPr>
        <w:t xml:space="preserve"> –</w:t>
      </w:r>
      <w:r>
        <w:rPr>
          <w:rtl/>
        </w:rPr>
        <w:t xml:space="preserve"> </w:t>
      </w:r>
      <w:bookmarkStart w:id="50614" w:name="_ETM_Q96_223150"/>
      <w:bookmarkEnd w:id="50614"/>
      <w:r>
        <w:rPr>
          <w:rtl/>
        </w:rPr>
        <w:t xml:space="preserve">איזו </w:t>
      </w:r>
      <w:bookmarkStart w:id="50615" w:name="_ETM_Q96_223420"/>
      <w:bookmarkEnd w:id="50615"/>
      <w:r>
        <w:rPr>
          <w:rtl/>
        </w:rPr>
        <w:t xml:space="preserve">מדינה </w:t>
      </w:r>
      <w:bookmarkStart w:id="50616" w:name="_ETM_Q96_223809"/>
      <w:bookmarkEnd w:id="50616"/>
      <w:r>
        <w:rPr>
          <w:rtl/>
        </w:rPr>
        <w:t xml:space="preserve">טובה </w:t>
      </w:r>
      <w:bookmarkStart w:id="50617" w:name="_ETM_Q96_224110"/>
      <w:bookmarkEnd w:id="50617"/>
      <w:r>
        <w:rPr>
          <w:rtl/>
        </w:rPr>
        <w:t xml:space="preserve">הייתה </w:t>
      </w:r>
      <w:bookmarkStart w:id="50618" w:name="_ETM_Q96_224320"/>
      <w:bookmarkEnd w:id="50618"/>
      <w:r>
        <w:rPr>
          <w:rtl/>
        </w:rPr>
        <w:t xml:space="preserve">יכולה </w:t>
      </w:r>
      <w:bookmarkStart w:id="50619" w:name="_ETM_Q96_224650"/>
      <w:bookmarkEnd w:id="50619"/>
      <w:r>
        <w:rPr>
          <w:rtl/>
        </w:rPr>
        <w:t xml:space="preserve">להיות </w:t>
      </w:r>
      <w:bookmarkStart w:id="50620" w:name="_ETM_Q96_224979"/>
      <w:bookmarkEnd w:id="50620"/>
      <w:r>
        <w:rPr>
          <w:rtl/>
        </w:rPr>
        <w:t>פה</w:t>
      </w:r>
      <w:r>
        <w:rPr>
          <w:rFonts w:hint="cs"/>
          <w:rtl/>
        </w:rPr>
        <w:t>.</w:t>
      </w:r>
      <w:r>
        <w:rPr>
          <w:rtl/>
        </w:rPr>
        <w:t xml:space="preserve"> </w:t>
      </w:r>
      <w:bookmarkStart w:id="50621" w:name="_ETM_Q96_225969"/>
      <w:bookmarkEnd w:id="50621"/>
      <w:r>
        <w:rPr>
          <w:rtl/>
        </w:rPr>
        <w:t xml:space="preserve">איזו </w:t>
      </w:r>
      <w:bookmarkStart w:id="50622" w:name="_ETM_Q96_226329"/>
      <w:bookmarkEnd w:id="50622"/>
      <w:r>
        <w:rPr>
          <w:rtl/>
        </w:rPr>
        <w:t xml:space="preserve">מדינה </w:t>
      </w:r>
      <w:bookmarkStart w:id="50623" w:name="_ETM_Q96_227019"/>
      <w:bookmarkEnd w:id="50623"/>
      <w:r>
        <w:rPr>
          <w:rtl/>
        </w:rPr>
        <w:t>מר</w:t>
      </w:r>
      <w:r>
        <w:rPr>
          <w:rFonts w:hint="cs"/>
          <w:rtl/>
        </w:rPr>
        <w:t>שימה</w:t>
      </w:r>
      <w:r>
        <w:rPr>
          <w:rtl/>
        </w:rPr>
        <w:t xml:space="preserve"> </w:t>
      </w:r>
      <w:bookmarkStart w:id="50624" w:name="_ETM_Q96_227649"/>
      <w:bookmarkEnd w:id="50624"/>
      <w:r>
        <w:rPr>
          <w:rtl/>
        </w:rPr>
        <w:t xml:space="preserve">הייתה </w:t>
      </w:r>
      <w:bookmarkStart w:id="50625" w:name="_ETM_Q96_227890"/>
      <w:bookmarkEnd w:id="50625"/>
      <w:r>
        <w:rPr>
          <w:rtl/>
        </w:rPr>
        <w:t xml:space="preserve">יכולה </w:t>
      </w:r>
      <w:bookmarkStart w:id="50626" w:name="_ETM_Q96_228250"/>
      <w:bookmarkEnd w:id="50626"/>
      <w:r>
        <w:rPr>
          <w:rtl/>
        </w:rPr>
        <w:t xml:space="preserve">להיות </w:t>
      </w:r>
      <w:bookmarkStart w:id="50627" w:name="_ETM_Q96_228579"/>
      <w:bookmarkEnd w:id="50627"/>
      <w:r>
        <w:rPr>
          <w:rtl/>
        </w:rPr>
        <w:t>פה</w:t>
      </w:r>
      <w:r>
        <w:rPr>
          <w:rFonts w:hint="cs"/>
          <w:rtl/>
        </w:rPr>
        <w:t>.</w:t>
      </w:r>
    </w:p>
    <w:p w:rsidR="00BE54DA" w:rsidRDefault="00BE54DA" w:rsidP="00D7623F">
      <w:pPr>
        <w:ind w:firstLine="0"/>
        <w:rPr>
          <w:rtl/>
        </w:rPr>
      </w:pPr>
      <w:bookmarkStart w:id="50628" w:name="_ETM_Q96_226568"/>
      <w:bookmarkStart w:id="50629" w:name="_ETM_Q96_226610"/>
      <w:bookmarkStart w:id="50630" w:name="_ETM_Q96_226627"/>
      <w:bookmarkStart w:id="50631" w:name="_ETM_Q96_226717"/>
      <w:bookmarkStart w:id="50632" w:name="_ETM_Q96_226803"/>
      <w:bookmarkEnd w:id="50628"/>
      <w:bookmarkEnd w:id="50629"/>
      <w:bookmarkEnd w:id="50630"/>
      <w:bookmarkEnd w:id="50631"/>
      <w:bookmarkEnd w:id="50632"/>
    </w:p>
    <w:p w:rsidR="00BE54DA" w:rsidRDefault="00BE54DA" w:rsidP="00A903A3">
      <w:pPr>
        <w:rPr>
          <w:rtl/>
        </w:rPr>
      </w:pPr>
      <w:bookmarkStart w:id="50633" w:name="_ETM_Q96_226846"/>
      <w:bookmarkStart w:id="50634" w:name="_ETM_Q96_229320"/>
      <w:bookmarkEnd w:id="50633"/>
      <w:bookmarkEnd w:id="50634"/>
      <w:r>
        <w:rPr>
          <w:rtl/>
        </w:rPr>
        <w:t xml:space="preserve">אני </w:t>
      </w:r>
      <w:bookmarkStart w:id="50635" w:name="_ETM_Q96_229679"/>
      <w:bookmarkEnd w:id="50635"/>
      <w:r>
        <w:rPr>
          <w:rtl/>
        </w:rPr>
        <w:t xml:space="preserve">אנצל </w:t>
      </w:r>
      <w:bookmarkStart w:id="50636" w:name="_ETM_Q96_230039"/>
      <w:bookmarkEnd w:id="50636"/>
      <w:r>
        <w:rPr>
          <w:rtl/>
        </w:rPr>
        <w:t xml:space="preserve">את </w:t>
      </w:r>
      <w:bookmarkStart w:id="50637" w:name="_ETM_Q96_230100"/>
      <w:bookmarkEnd w:id="50637"/>
      <w:r>
        <w:rPr>
          <w:rtl/>
        </w:rPr>
        <w:t xml:space="preserve">הדקה </w:t>
      </w:r>
      <w:bookmarkStart w:id="50638" w:name="_ETM_Q96_230429"/>
      <w:bookmarkEnd w:id="50638"/>
      <w:r>
        <w:rPr>
          <w:rtl/>
        </w:rPr>
        <w:t xml:space="preserve">וחצי </w:t>
      </w:r>
      <w:bookmarkStart w:id="50639" w:name="_ETM_Q96_230879"/>
      <w:bookmarkEnd w:id="50639"/>
      <w:r>
        <w:rPr>
          <w:rtl/>
        </w:rPr>
        <w:t xml:space="preserve">האחרונות </w:t>
      </w:r>
      <w:bookmarkStart w:id="50640" w:name="_ETM_Q96_231479"/>
      <w:bookmarkEnd w:id="50640"/>
      <w:r>
        <w:rPr>
          <w:rtl/>
        </w:rPr>
        <w:t xml:space="preserve">שנותרו </w:t>
      </w:r>
      <w:bookmarkStart w:id="50641" w:name="_ETM_Q96_231989"/>
      <w:bookmarkEnd w:id="50641"/>
      <w:r>
        <w:rPr>
          <w:rtl/>
        </w:rPr>
        <w:t xml:space="preserve">לי </w:t>
      </w:r>
      <w:bookmarkStart w:id="50642" w:name="_ETM_Q96_232810"/>
      <w:bookmarkEnd w:id="50642"/>
      <w:r>
        <w:rPr>
          <w:rtl/>
        </w:rPr>
        <w:t xml:space="preserve">בשביל </w:t>
      </w:r>
      <w:bookmarkStart w:id="50643" w:name="_ETM_Q96_233110"/>
      <w:bookmarkEnd w:id="50643"/>
      <w:r>
        <w:rPr>
          <w:rtl/>
        </w:rPr>
        <w:t xml:space="preserve">לדבר </w:t>
      </w:r>
      <w:bookmarkStart w:id="50644" w:name="_ETM_Q96_234429"/>
      <w:bookmarkEnd w:id="50644"/>
      <w:r>
        <w:rPr>
          <w:rtl/>
        </w:rPr>
        <w:t xml:space="preserve">על </w:t>
      </w:r>
      <w:bookmarkStart w:id="50645" w:name="_ETM_Q96_234609"/>
      <w:bookmarkEnd w:id="50645"/>
      <w:r>
        <w:rPr>
          <w:rtl/>
        </w:rPr>
        <w:t>החטופים</w:t>
      </w:r>
      <w:r>
        <w:rPr>
          <w:rFonts w:hint="cs"/>
          <w:rtl/>
        </w:rPr>
        <w:t>.</w:t>
      </w:r>
      <w:r>
        <w:rPr>
          <w:rtl/>
        </w:rPr>
        <w:t xml:space="preserve"> </w:t>
      </w:r>
      <w:bookmarkStart w:id="50646" w:name="_ETM_Q96_236360"/>
      <w:bookmarkEnd w:id="50646"/>
      <w:r>
        <w:rPr>
          <w:rtl/>
        </w:rPr>
        <w:t xml:space="preserve">אני </w:t>
      </w:r>
      <w:bookmarkStart w:id="50647" w:name="_ETM_Q96_236540"/>
      <w:bookmarkEnd w:id="50647"/>
      <w:r>
        <w:rPr>
          <w:rtl/>
        </w:rPr>
        <w:t xml:space="preserve">לא </w:t>
      </w:r>
      <w:bookmarkStart w:id="50648" w:name="_ETM_Q96_236630"/>
      <w:bookmarkEnd w:id="50648"/>
      <w:r>
        <w:rPr>
          <w:rtl/>
        </w:rPr>
        <w:t xml:space="preserve">יודע </w:t>
      </w:r>
      <w:bookmarkStart w:id="50649" w:name="_ETM_Q96_236810"/>
      <w:bookmarkEnd w:id="50649"/>
      <w:r>
        <w:rPr>
          <w:rtl/>
        </w:rPr>
        <w:t xml:space="preserve">כמה </w:t>
      </w:r>
      <w:bookmarkStart w:id="50650" w:name="_ETM_Q96_237050"/>
      <w:bookmarkEnd w:id="50650"/>
      <w:r>
        <w:rPr>
          <w:rtl/>
        </w:rPr>
        <w:t xml:space="preserve">מכם </w:t>
      </w:r>
      <w:bookmarkStart w:id="50651" w:name="_ETM_Q96_237350"/>
      <w:bookmarkEnd w:id="50651"/>
      <w:r>
        <w:rPr>
          <w:rtl/>
        </w:rPr>
        <w:t xml:space="preserve">עוקבים </w:t>
      </w:r>
      <w:bookmarkStart w:id="50652" w:name="_ETM_Q96_237899"/>
      <w:bookmarkStart w:id="50653" w:name="_ETM_Q96_238289"/>
      <w:bookmarkEnd w:id="50652"/>
      <w:bookmarkEnd w:id="50653"/>
      <w:r>
        <w:rPr>
          <w:rtl/>
        </w:rPr>
        <w:t xml:space="preserve">אחרי </w:t>
      </w:r>
      <w:bookmarkStart w:id="50654" w:name="_ETM_Q96_238589"/>
      <w:bookmarkEnd w:id="50654"/>
      <w:r>
        <w:rPr>
          <w:rtl/>
        </w:rPr>
        <w:t xml:space="preserve">מה </w:t>
      </w:r>
      <w:bookmarkStart w:id="50655" w:name="_ETM_Q96_238710"/>
      <w:bookmarkEnd w:id="50655"/>
      <w:r>
        <w:rPr>
          <w:rtl/>
        </w:rPr>
        <w:t xml:space="preserve">שקורה </w:t>
      </w:r>
      <w:bookmarkStart w:id="50656" w:name="_ETM_Q96_239309"/>
      <w:bookmarkEnd w:id="50656"/>
      <w:r>
        <w:rPr>
          <w:rtl/>
        </w:rPr>
        <w:t>ב</w:t>
      </w:r>
      <w:bookmarkStart w:id="50657" w:name="_ETM_Q96_239699"/>
      <w:bookmarkEnd w:id="50657"/>
      <w:r>
        <w:rPr>
          <w:rtl/>
        </w:rPr>
        <w:t xml:space="preserve">משפחות </w:t>
      </w:r>
      <w:bookmarkStart w:id="50658" w:name="_ETM_Q96_240269"/>
      <w:bookmarkEnd w:id="50658"/>
      <w:r>
        <w:rPr>
          <w:rtl/>
        </w:rPr>
        <w:t xml:space="preserve">החטופים </w:t>
      </w:r>
      <w:bookmarkStart w:id="50659" w:name="_ETM_Q96_241500"/>
      <w:bookmarkEnd w:id="50659"/>
      <w:r>
        <w:rPr>
          <w:rtl/>
        </w:rPr>
        <w:t xml:space="preserve">ומה </w:t>
      </w:r>
      <w:bookmarkStart w:id="50660" w:name="_ETM_Q96_241859"/>
      <w:bookmarkEnd w:id="50660"/>
      <w:r>
        <w:rPr>
          <w:rtl/>
        </w:rPr>
        <w:t xml:space="preserve">שקורה </w:t>
      </w:r>
      <w:bookmarkStart w:id="50661" w:name="_ETM_Q96_242250"/>
      <w:bookmarkEnd w:id="50661"/>
      <w:r w:rsidR="00A903A3">
        <w:rPr>
          <w:rFonts w:hint="cs"/>
          <w:rtl/>
        </w:rPr>
        <w:t>ל</w:t>
      </w:r>
      <w:r>
        <w:rPr>
          <w:rtl/>
        </w:rPr>
        <w:t xml:space="preserve">חטופים </w:t>
      </w:r>
      <w:bookmarkStart w:id="50662" w:name="_ETM_Q96_242789"/>
      <w:bookmarkEnd w:id="50662"/>
      <w:r>
        <w:rPr>
          <w:rtl/>
        </w:rPr>
        <w:t xml:space="preserve">שחזרו </w:t>
      </w:r>
      <w:bookmarkStart w:id="50663" w:name="_ETM_Q96_243210"/>
      <w:bookmarkEnd w:id="50663"/>
      <w:r>
        <w:rPr>
          <w:rtl/>
        </w:rPr>
        <w:t>בעצמם</w:t>
      </w:r>
      <w:r w:rsidR="00A903A3">
        <w:rPr>
          <w:rFonts w:hint="cs"/>
          <w:rtl/>
        </w:rPr>
        <w:t>.</w:t>
      </w:r>
      <w:r>
        <w:rPr>
          <w:rtl/>
        </w:rPr>
        <w:t xml:space="preserve"> </w:t>
      </w:r>
      <w:bookmarkStart w:id="50664" w:name="_ETM_Q96_245939"/>
      <w:bookmarkEnd w:id="50664"/>
      <w:r>
        <w:rPr>
          <w:rtl/>
        </w:rPr>
        <w:t xml:space="preserve">הם </w:t>
      </w:r>
      <w:bookmarkStart w:id="50665" w:name="_ETM_Q96_246149"/>
      <w:bookmarkEnd w:id="50665"/>
      <w:r>
        <w:rPr>
          <w:rtl/>
        </w:rPr>
        <w:t xml:space="preserve">לא </w:t>
      </w:r>
      <w:bookmarkStart w:id="50666" w:name="_ETM_Q96_247110"/>
      <w:bookmarkEnd w:id="50666"/>
      <w:r>
        <w:rPr>
          <w:rtl/>
        </w:rPr>
        <w:t>נושמים</w:t>
      </w:r>
      <w:r w:rsidR="00A903A3">
        <w:rPr>
          <w:rFonts w:hint="cs"/>
          <w:rtl/>
        </w:rPr>
        <w:t>,</w:t>
      </w:r>
      <w:r>
        <w:rPr>
          <w:rtl/>
        </w:rPr>
        <w:t xml:space="preserve"> </w:t>
      </w:r>
      <w:bookmarkStart w:id="50667" w:name="_ETM_Q96_248700"/>
      <w:bookmarkEnd w:id="50667"/>
      <w:r>
        <w:rPr>
          <w:rtl/>
        </w:rPr>
        <w:t xml:space="preserve">הם </w:t>
      </w:r>
      <w:bookmarkStart w:id="50668" w:name="_ETM_Q96_248880"/>
      <w:bookmarkEnd w:id="50668"/>
      <w:r>
        <w:rPr>
          <w:rtl/>
        </w:rPr>
        <w:t xml:space="preserve">לא </w:t>
      </w:r>
      <w:bookmarkStart w:id="50669" w:name="_ETM_Q96_248999"/>
      <w:bookmarkEnd w:id="50669"/>
      <w:r>
        <w:rPr>
          <w:rtl/>
        </w:rPr>
        <w:t xml:space="preserve">נושמים </w:t>
      </w:r>
      <w:bookmarkStart w:id="50670" w:name="_ETM_Q96_249389"/>
      <w:bookmarkStart w:id="50671" w:name="_ETM_Q96_249479"/>
      <w:bookmarkEnd w:id="50670"/>
      <w:bookmarkEnd w:id="50671"/>
      <w:r w:rsidR="00A903A3">
        <w:rPr>
          <w:rFonts w:hint="cs"/>
          <w:rtl/>
        </w:rPr>
        <w:t>מ</w:t>
      </w:r>
      <w:r>
        <w:rPr>
          <w:rtl/>
        </w:rPr>
        <w:t xml:space="preserve">מה </w:t>
      </w:r>
      <w:bookmarkStart w:id="50672" w:name="_ETM_Q96_249600"/>
      <w:bookmarkEnd w:id="50672"/>
      <w:r>
        <w:rPr>
          <w:rtl/>
        </w:rPr>
        <w:t xml:space="preserve">שקורה </w:t>
      </w:r>
      <w:bookmarkStart w:id="50673" w:name="_ETM_Q96_249990"/>
      <w:bookmarkEnd w:id="50673"/>
      <w:r>
        <w:rPr>
          <w:rtl/>
        </w:rPr>
        <w:t>פה</w:t>
      </w:r>
      <w:r>
        <w:rPr>
          <w:rFonts w:hint="cs"/>
          <w:rtl/>
        </w:rPr>
        <w:t>.</w:t>
      </w:r>
      <w:r>
        <w:rPr>
          <w:rtl/>
        </w:rPr>
        <w:t xml:space="preserve"> </w:t>
      </w:r>
      <w:bookmarkStart w:id="50674" w:name="_ETM_Q96_250200"/>
      <w:bookmarkEnd w:id="50674"/>
      <w:r>
        <w:rPr>
          <w:rtl/>
        </w:rPr>
        <w:t>מ</w:t>
      </w:r>
      <w:r>
        <w:rPr>
          <w:rFonts w:hint="cs"/>
          <w:rtl/>
        </w:rPr>
        <w:t>אז</w:t>
      </w:r>
      <w:r>
        <w:rPr>
          <w:rtl/>
        </w:rPr>
        <w:t xml:space="preserve"> </w:t>
      </w:r>
      <w:bookmarkStart w:id="50675" w:name="_ETM_Q96_251390"/>
      <w:bookmarkEnd w:id="50675"/>
      <w:r>
        <w:rPr>
          <w:rFonts w:hint="cs"/>
          <w:rtl/>
        </w:rPr>
        <w:t>ש</w:t>
      </w:r>
      <w:r>
        <w:rPr>
          <w:rtl/>
        </w:rPr>
        <w:t xml:space="preserve">חזרו </w:t>
      </w:r>
      <w:bookmarkStart w:id="50676" w:name="_ETM_Q96_251840"/>
      <w:bookmarkEnd w:id="50676"/>
      <w:r>
        <w:rPr>
          <w:rtl/>
        </w:rPr>
        <w:t xml:space="preserve">ללחימה </w:t>
      </w:r>
      <w:bookmarkStart w:id="50677" w:name="_ETM_Q96_252350"/>
      <w:bookmarkEnd w:id="50677"/>
      <w:r>
        <w:rPr>
          <w:rtl/>
        </w:rPr>
        <w:t xml:space="preserve">הם </w:t>
      </w:r>
      <w:bookmarkStart w:id="50678" w:name="_ETM_Q96_252440"/>
      <w:bookmarkEnd w:id="50678"/>
      <w:r>
        <w:rPr>
          <w:rtl/>
        </w:rPr>
        <w:t xml:space="preserve">לא </w:t>
      </w:r>
      <w:bookmarkStart w:id="50679" w:name="_ETM_Q96_252530"/>
      <w:bookmarkEnd w:id="50679"/>
      <w:r>
        <w:rPr>
          <w:rtl/>
        </w:rPr>
        <w:t>נושמים</w:t>
      </w:r>
      <w:r>
        <w:rPr>
          <w:rFonts w:hint="cs"/>
          <w:rtl/>
        </w:rPr>
        <w:t>,</w:t>
      </w:r>
      <w:r>
        <w:rPr>
          <w:rtl/>
        </w:rPr>
        <w:t xml:space="preserve"> </w:t>
      </w:r>
      <w:bookmarkStart w:id="50680" w:name="_ETM_Q96_252920"/>
      <w:bookmarkEnd w:id="50680"/>
      <w:r>
        <w:rPr>
          <w:rtl/>
        </w:rPr>
        <w:t xml:space="preserve">כי </w:t>
      </w:r>
      <w:bookmarkStart w:id="50681" w:name="_ETM_Q96_253040"/>
      <w:bookmarkEnd w:id="50681"/>
      <w:r>
        <w:rPr>
          <w:rtl/>
        </w:rPr>
        <w:t xml:space="preserve">הם </w:t>
      </w:r>
      <w:bookmarkStart w:id="50682" w:name="_ETM_Q96_253130"/>
      <w:bookmarkEnd w:id="50682"/>
      <w:r>
        <w:rPr>
          <w:rtl/>
        </w:rPr>
        <w:t xml:space="preserve">יודעים </w:t>
      </w:r>
      <w:bookmarkStart w:id="50683" w:name="_ETM_Q96_253370"/>
      <w:bookmarkEnd w:id="50683"/>
      <w:r>
        <w:rPr>
          <w:rtl/>
        </w:rPr>
        <w:t xml:space="preserve">מה </w:t>
      </w:r>
      <w:bookmarkStart w:id="50684" w:name="_ETM_Q96_253459"/>
      <w:bookmarkEnd w:id="50684"/>
      <w:r>
        <w:rPr>
          <w:rtl/>
        </w:rPr>
        <w:t xml:space="preserve">קורה </w:t>
      </w:r>
      <w:bookmarkStart w:id="50685" w:name="_ETM_Q96_253730"/>
      <w:bookmarkEnd w:id="50685"/>
      <w:r>
        <w:rPr>
          <w:rtl/>
        </w:rPr>
        <w:t>שם</w:t>
      </w:r>
      <w:r>
        <w:rPr>
          <w:rFonts w:hint="cs"/>
          <w:rtl/>
        </w:rPr>
        <w:t>,</w:t>
      </w:r>
      <w:r>
        <w:rPr>
          <w:rtl/>
        </w:rPr>
        <w:t xml:space="preserve"> </w:t>
      </w:r>
      <w:bookmarkStart w:id="50686" w:name="_ETM_Q96_253910"/>
      <w:bookmarkEnd w:id="50686"/>
      <w:r>
        <w:rPr>
          <w:rtl/>
        </w:rPr>
        <w:t xml:space="preserve">כי </w:t>
      </w:r>
      <w:bookmarkStart w:id="50687" w:name="_ETM_Q96_254030"/>
      <w:bookmarkEnd w:id="50687"/>
      <w:r>
        <w:rPr>
          <w:rtl/>
        </w:rPr>
        <w:t xml:space="preserve">הם </w:t>
      </w:r>
      <w:bookmarkStart w:id="50688" w:name="_ETM_Q96_254090"/>
      <w:bookmarkEnd w:id="50688"/>
      <w:r>
        <w:rPr>
          <w:rtl/>
        </w:rPr>
        <w:t xml:space="preserve">יודעים </w:t>
      </w:r>
      <w:bookmarkStart w:id="50689" w:name="_ETM_Q96_255530"/>
      <w:bookmarkStart w:id="50690" w:name="_ETM_Q96_255680"/>
      <w:bookmarkStart w:id="50691" w:name="_ETM_Q96_255920"/>
      <w:bookmarkEnd w:id="50689"/>
      <w:bookmarkEnd w:id="50690"/>
      <w:bookmarkEnd w:id="50691"/>
      <w:r>
        <w:rPr>
          <w:rtl/>
        </w:rPr>
        <w:t xml:space="preserve">מה </w:t>
      </w:r>
      <w:bookmarkStart w:id="50692" w:name="_ETM_Q96_256069"/>
      <w:bookmarkEnd w:id="50692"/>
      <w:r>
        <w:rPr>
          <w:rtl/>
        </w:rPr>
        <w:t xml:space="preserve">הם </w:t>
      </w:r>
      <w:bookmarkStart w:id="50693" w:name="_ETM_Q96_256220"/>
      <w:bookmarkEnd w:id="50693"/>
      <w:r>
        <w:rPr>
          <w:rFonts w:hint="cs"/>
          <w:rtl/>
        </w:rPr>
        <w:t>עב</w:t>
      </w:r>
      <w:r>
        <w:rPr>
          <w:rtl/>
        </w:rPr>
        <w:t>רו</w:t>
      </w:r>
      <w:r>
        <w:rPr>
          <w:rFonts w:hint="cs"/>
          <w:rtl/>
        </w:rPr>
        <w:t>.</w:t>
      </w:r>
      <w:r>
        <w:rPr>
          <w:rtl/>
        </w:rPr>
        <w:t xml:space="preserve"> </w:t>
      </w:r>
      <w:bookmarkStart w:id="50694" w:name="_ETM_Q96_256459"/>
      <w:bookmarkEnd w:id="50694"/>
      <w:r>
        <w:rPr>
          <w:rtl/>
        </w:rPr>
        <w:t xml:space="preserve">תשמעו </w:t>
      </w:r>
      <w:bookmarkStart w:id="50695" w:name="_ETM_Q96_256910"/>
      <w:bookmarkEnd w:id="50695"/>
      <w:r>
        <w:rPr>
          <w:rtl/>
        </w:rPr>
        <w:t xml:space="preserve">את </w:t>
      </w:r>
      <w:bookmarkStart w:id="50696" w:name="_ETM_Q96_257180"/>
      <w:bookmarkStart w:id="50697" w:name="_ETM_Q96_257420"/>
      <w:bookmarkEnd w:id="50696"/>
      <w:bookmarkEnd w:id="50697"/>
      <w:r>
        <w:rPr>
          <w:rFonts w:hint="cs"/>
          <w:rtl/>
        </w:rPr>
        <w:t>ע</w:t>
      </w:r>
      <w:r>
        <w:rPr>
          <w:rtl/>
        </w:rPr>
        <w:t>ומר</w:t>
      </w:r>
      <w:r>
        <w:rPr>
          <w:rFonts w:hint="cs"/>
          <w:rtl/>
        </w:rPr>
        <w:t>,</w:t>
      </w:r>
      <w:r>
        <w:rPr>
          <w:rtl/>
        </w:rPr>
        <w:t xml:space="preserve"> </w:t>
      </w:r>
      <w:bookmarkStart w:id="50698" w:name="_ETM_Q96_257690"/>
      <w:bookmarkEnd w:id="50698"/>
      <w:r>
        <w:rPr>
          <w:rtl/>
        </w:rPr>
        <w:t xml:space="preserve">שמספר </w:t>
      </w:r>
      <w:bookmarkStart w:id="50699" w:name="_ETM_Q96_259060"/>
      <w:bookmarkEnd w:id="50699"/>
      <w:r>
        <w:rPr>
          <w:rtl/>
        </w:rPr>
        <w:t xml:space="preserve">מה </w:t>
      </w:r>
      <w:bookmarkStart w:id="50700" w:name="_ETM_Q96_259270"/>
      <w:bookmarkEnd w:id="50700"/>
      <w:r>
        <w:rPr>
          <w:rtl/>
        </w:rPr>
        <w:t xml:space="preserve">קרה </w:t>
      </w:r>
      <w:bookmarkStart w:id="50701" w:name="_ETM_Q96_259510"/>
      <w:bookmarkEnd w:id="50701"/>
      <w:r>
        <w:rPr>
          <w:rtl/>
        </w:rPr>
        <w:t xml:space="preserve">בפעם </w:t>
      </w:r>
      <w:bookmarkStart w:id="50702" w:name="_ETM_Q96_259900"/>
      <w:bookmarkEnd w:id="50702"/>
      <w:r>
        <w:rPr>
          <w:rtl/>
        </w:rPr>
        <w:t xml:space="preserve">הקודמת </w:t>
      </w:r>
      <w:bookmarkStart w:id="50703" w:name="_ETM_Q96_260440"/>
      <w:bookmarkEnd w:id="50703"/>
      <w:r>
        <w:rPr>
          <w:rtl/>
        </w:rPr>
        <w:t xml:space="preserve">שהסכם </w:t>
      </w:r>
      <w:bookmarkStart w:id="50704" w:name="_ETM_Q96_262200"/>
      <w:bookmarkEnd w:id="50704"/>
      <w:r>
        <w:rPr>
          <w:rtl/>
        </w:rPr>
        <w:t xml:space="preserve">הפסקת </w:t>
      </w:r>
      <w:bookmarkStart w:id="50705" w:name="_ETM_Q96_262679"/>
      <w:bookmarkEnd w:id="50705"/>
      <w:r>
        <w:rPr>
          <w:rtl/>
        </w:rPr>
        <w:t xml:space="preserve">האש </w:t>
      </w:r>
      <w:bookmarkStart w:id="50706" w:name="_ETM_Q96_263569"/>
      <w:bookmarkEnd w:id="50706"/>
      <w:r>
        <w:rPr>
          <w:rtl/>
        </w:rPr>
        <w:t>קרס</w:t>
      </w:r>
      <w:r>
        <w:rPr>
          <w:rFonts w:hint="cs"/>
          <w:rtl/>
        </w:rPr>
        <w:t xml:space="preserve"> –</w:t>
      </w:r>
      <w:r>
        <w:rPr>
          <w:rtl/>
        </w:rPr>
        <w:t xml:space="preserve"> </w:t>
      </w:r>
      <w:bookmarkStart w:id="50707" w:name="_ETM_Q96_264999"/>
      <w:bookmarkEnd w:id="50707"/>
      <w:r>
        <w:rPr>
          <w:rtl/>
        </w:rPr>
        <w:t xml:space="preserve">איך </w:t>
      </w:r>
      <w:bookmarkStart w:id="50708" w:name="_ETM_Q96_265240"/>
      <w:bookmarkEnd w:id="50708"/>
      <w:r>
        <w:rPr>
          <w:rtl/>
        </w:rPr>
        <w:t xml:space="preserve">התעללו </w:t>
      </w:r>
      <w:bookmarkStart w:id="50709" w:name="_ETM_Q96_265749"/>
      <w:bookmarkEnd w:id="50709"/>
      <w:r>
        <w:rPr>
          <w:rtl/>
        </w:rPr>
        <w:t>בהם</w:t>
      </w:r>
      <w:r>
        <w:rPr>
          <w:rFonts w:hint="cs"/>
          <w:rtl/>
        </w:rPr>
        <w:t>,</w:t>
      </w:r>
      <w:r>
        <w:rPr>
          <w:rtl/>
        </w:rPr>
        <w:t xml:space="preserve"> </w:t>
      </w:r>
      <w:bookmarkStart w:id="50710" w:name="_ETM_Q96_267010"/>
      <w:bookmarkEnd w:id="50710"/>
      <w:r>
        <w:rPr>
          <w:rtl/>
        </w:rPr>
        <w:t xml:space="preserve">איך </w:t>
      </w:r>
      <w:bookmarkStart w:id="50711" w:name="_ETM_Q96_267370"/>
      <w:bookmarkEnd w:id="50711"/>
      <w:r>
        <w:rPr>
          <w:rtl/>
        </w:rPr>
        <w:t xml:space="preserve">הרעיבו </w:t>
      </w:r>
      <w:bookmarkStart w:id="50712" w:name="_ETM_Q96_267850"/>
      <w:bookmarkEnd w:id="50712"/>
      <w:r>
        <w:rPr>
          <w:rtl/>
        </w:rPr>
        <w:t>אותם</w:t>
      </w:r>
      <w:r>
        <w:rPr>
          <w:rFonts w:hint="cs"/>
          <w:rtl/>
        </w:rPr>
        <w:t>,</w:t>
      </w:r>
      <w:r>
        <w:rPr>
          <w:rtl/>
        </w:rPr>
        <w:t xml:space="preserve"> </w:t>
      </w:r>
      <w:bookmarkStart w:id="50713" w:name="_ETM_Q96_268150"/>
      <w:bookmarkEnd w:id="50713"/>
      <w:r>
        <w:rPr>
          <w:rtl/>
        </w:rPr>
        <w:t xml:space="preserve">מה </w:t>
      </w:r>
      <w:bookmarkStart w:id="50714" w:name="_ETM_Q96_268299"/>
      <w:bookmarkEnd w:id="50714"/>
      <w:r>
        <w:rPr>
          <w:rtl/>
        </w:rPr>
        <w:t xml:space="preserve">עשו </w:t>
      </w:r>
      <w:bookmarkStart w:id="50715" w:name="_ETM_Q96_268569"/>
      <w:bookmarkEnd w:id="50715"/>
      <w:r>
        <w:rPr>
          <w:rtl/>
        </w:rPr>
        <w:t xml:space="preserve">להם </w:t>
      </w:r>
      <w:bookmarkStart w:id="50716" w:name="_ETM_Q96_268840"/>
      <w:bookmarkEnd w:id="50716"/>
      <w:r>
        <w:rPr>
          <w:rtl/>
        </w:rPr>
        <w:t xml:space="preserve">שם </w:t>
      </w:r>
      <w:bookmarkStart w:id="50717" w:name="_ETM_Q96_269170"/>
      <w:bookmarkEnd w:id="50717"/>
      <w:r>
        <w:rPr>
          <w:rtl/>
        </w:rPr>
        <w:t xml:space="preserve">ברגע </w:t>
      </w:r>
      <w:bookmarkStart w:id="50718" w:name="_ETM_Q96_269530"/>
      <w:bookmarkEnd w:id="50718"/>
      <w:r>
        <w:rPr>
          <w:rtl/>
        </w:rPr>
        <w:t xml:space="preserve">שצה"ל </w:t>
      </w:r>
      <w:bookmarkStart w:id="50719" w:name="_ETM_Q96_270819"/>
      <w:bookmarkEnd w:id="50719"/>
      <w:r>
        <w:rPr>
          <w:rtl/>
        </w:rPr>
        <w:t xml:space="preserve">החל </w:t>
      </w:r>
      <w:bookmarkStart w:id="50720" w:name="_ETM_Q96_271119"/>
      <w:bookmarkEnd w:id="50720"/>
      <w:r>
        <w:rPr>
          <w:rtl/>
        </w:rPr>
        <w:t>לירות</w:t>
      </w:r>
      <w:r>
        <w:rPr>
          <w:rFonts w:hint="cs"/>
          <w:rtl/>
        </w:rPr>
        <w:t>.</w:t>
      </w:r>
      <w:r>
        <w:rPr>
          <w:rtl/>
        </w:rPr>
        <w:t xml:space="preserve"> </w:t>
      </w:r>
      <w:bookmarkStart w:id="50721" w:name="_ETM_Q96_272259"/>
      <w:bookmarkEnd w:id="50721"/>
    </w:p>
    <w:p w:rsidR="00BE54DA" w:rsidRDefault="00BE54DA" w:rsidP="00D7623F">
      <w:pPr>
        <w:rPr>
          <w:rtl/>
        </w:rPr>
      </w:pPr>
      <w:bookmarkStart w:id="50722" w:name="_ETM_Q96_275252"/>
      <w:bookmarkStart w:id="50723" w:name="_ETM_Q96_275291"/>
      <w:bookmarkEnd w:id="50722"/>
      <w:bookmarkEnd w:id="50723"/>
    </w:p>
    <w:p w:rsidR="00BE54DA" w:rsidRDefault="00BE54DA" w:rsidP="00A903A3">
      <w:pPr>
        <w:rPr>
          <w:rtl/>
        </w:rPr>
      </w:pPr>
      <w:r>
        <w:rPr>
          <w:rFonts w:hint="cs"/>
          <w:rtl/>
        </w:rPr>
        <w:t>אני מאלה</w:t>
      </w:r>
      <w:r>
        <w:rPr>
          <w:rtl/>
        </w:rPr>
        <w:t xml:space="preserve"> </w:t>
      </w:r>
      <w:bookmarkStart w:id="50724" w:name="_ETM_Q96_272979"/>
      <w:bookmarkEnd w:id="50724"/>
      <w:r>
        <w:rPr>
          <w:rtl/>
        </w:rPr>
        <w:t>שאומרים</w:t>
      </w:r>
      <w:r>
        <w:rPr>
          <w:rFonts w:hint="cs"/>
          <w:rtl/>
        </w:rPr>
        <w:t>:</w:t>
      </w:r>
      <w:r>
        <w:rPr>
          <w:rtl/>
        </w:rPr>
        <w:t xml:space="preserve"> </w:t>
      </w:r>
      <w:bookmarkStart w:id="50725" w:name="_ETM_Q96_273549"/>
      <w:bookmarkEnd w:id="50725"/>
      <w:r>
        <w:rPr>
          <w:rtl/>
        </w:rPr>
        <w:t xml:space="preserve">צריך </w:t>
      </w:r>
      <w:bookmarkStart w:id="50726" w:name="_ETM_Q96_273880"/>
      <w:bookmarkEnd w:id="50726"/>
      <w:r>
        <w:rPr>
          <w:rtl/>
        </w:rPr>
        <w:t xml:space="preserve">לחסל </w:t>
      </w:r>
      <w:bookmarkStart w:id="50727" w:name="_ETM_Q96_274390"/>
      <w:bookmarkEnd w:id="50727"/>
      <w:r>
        <w:rPr>
          <w:rtl/>
        </w:rPr>
        <w:t xml:space="preserve">את </w:t>
      </w:r>
      <w:bookmarkStart w:id="50728" w:name="_ETM_Q96_274569"/>
      <w:bookmarkEnd w:id="50728"/>
      <w:r>
        <w:rPr>
          <w:rtl/>
        </w:rPr>
        <w:t>כולם</w:t>
      </w:r>
      <w:r>
        <w:rPr>
          <w:rFonts w:hint="cs"/>
          <w:rtl/>
        </w:rPr>
        <w:t>,</w:t>
      </w:r>
      <w:r>
        <w:rPr>
          <w:rtl/>
        </w:rPr>
        <w:t xml:space="preserve"> </w:t>
      </w:r>
      <w:bookmarkStart w:id="50729" w:name="_ETM_Q96_274959"/>
      <w:bookmarkEnd w:id="50729"/>
      <w:r>
        <w:rPr>
          <w:rtl/>
        </w:rPr>
        <w:t xml:space="preserve">את </w:t>
      </w:r>
      <w:bookmarkStart w:id="50730" w:name="_ETM_Q96_275109"/>
      <w:bookmarkEnd w:id="50730"/>
      <w:r>
        <w:rPr>
          <w:rtl/>
        </w:rPr>
        <w:t>החמאס</w:t>
      </w:r>
      <w:r w:rsidR="00A903A3">
        <w:rPr>
          <w:rFonts w:hint="cs"/>
          <w:rtl/>
        </w:rPr>
        <w:t>,</w:t>
      </w:r>
      <w:r>
        <w:rPr>
          <w:rtl/>
        </w:rPr>
        <w:t xml:space="preserve"> </w:t>
      </w:r>
      <w:bookmarkStart w:id="50731" w:name="_ETM_Q96_275530"/>
      <w:bookmarkEnd w:id="50731"/>
      <w:r>
        <w:rPr>
          <w:rtl/>
        </w:rPr>
        <w:t xml:space="preserve">עד </w:t>
      </w:r>
      <w:bookmarkStart w:id="50732" w:name="_ETM_Q96_275679"/>
      <w:bookmarkEnd w:id="50732"/>
      <w:r>
        <w:rPr>
          <w:rtl/>
        </w:rPr>
        <w:t xml:space="preserve">האחרון </w:t>
      </w:r>
      <w:bookmarkStart w:id="50733" w:name="_ETM_Q96_276130"/>
      <w:bookmarkEnd w:id="50733"/>
      <w:r>
        <w:rPr>
          <w:rtl/>
        </w:rPr>
        <w:t>שבהם</w:t>
      </w:r>
      <w:r>
        <w:rPr>
          <w:rFonts w:hint="cs"/>
          <w:rtl/>
        </w:rPr>
        <w:t>,</w:t>
      </w:r>
      <w:r>
        <w:rPr>
          <w:rtl/>
        </w:rPr>
        <w:t xml:space="preserve"> </w:t>
      </w:r>
      <w:bookmarkStart w:id="50734" w:name="_ETM_Q96_276520"/>
      <w:bookmarkEnd w:id="50734"/>
      <w:r>
        <w:rPr>
          <w:rtl/>
        </w:rPr>
        <w:t xml:space="preserve">אבל </w:t>
      </w:r>
      <w:bookmarkStart w:id="50735" w:name="_ETM_Q96_276759"/>
      <w:bookmarkEnd w:id="50735"/>
      <w:r>
        <w:rPr>
          <w:rtl/>
        </w:rPr>
        <w:t>קודם</w:t>
      </w:r>
      <w:r w:rsidR="00A903A3">
        <w:rPr>
          <w:rFonts w:hint="cs"/>
          <w:rtl/>
        </w:rPr>
        <w:t>,</w:t>
      </w:r>
      <w:r>
        <w:rPr>
          <w:rtl/>
        </w:rPr>
        <w:t xml:space="preserve"> </w:t>
      </w:r>
      <w:bookmarkStart w:id="50736" w:name="_ETM_Q96_278209"/>
      <w:bookmarkEnd w:id="50736"/>
      <w:r>
        <w:rPr>
          <w:rtl/>
        </w:rPr>
        <w:t xml:space="preserve">קודם </w:t>
      </w:r>
      <w:bookmarkStart w:id="50737" w:name="_ETM_Q96_278569"/>
      <w:bookmarkEnd w:id="50737"/>
      <w:r>
        <w:rPr>
          <w:rtl/>
        </w:rPr>
        <w:t xml:space="preserve">תחזירו </w:t>
      </w:r>
      <w:bookmarkStart w:id="50738" w:name="_ETM_Q96_278959"/>
      <w:bookmarkEnd w:id="50738"/>
      <w:r>
        <w:rPr>
          <w:rFonts w:hint="cs"/>
          <w:rtl/>
        </w:rPr>
        <w:t>את החטופים.</w:t>
      </w:r>
      <w:r>
        <w:rPr>
          <w:rtl/>
        </w:rPr>
        <w:t xml:space="preserve"> </w:t>
      </w:r>
      <w:bookmarkStart w:id="50739" w:name="_ETM_Q96_279830"/>
      <w:bookmarkEnd w:id="50739"/>
      <w:r>
        <w:rPr>
          <w:rtl/>
        </w:rPr>
        <w:t xml:space="preserve">לפני </w:t>
      </w:r>
      <w:bookmarkStart w:id="50740" w:name="_ETM_Q96_280280"/>
      <w:bookmarkEnd w:id="50740"/>
      <w:r>
        <w:rPr>
          <w:rtl/>
        </w:rPr>
        <w:t>הכ</w:t>
      </w:r>
      <w:r>
        <w:rPr>
          <w:rFonts w:hint="cs"/>
          <w:rtl/>
        </w:rPr>
        <w:t>ו</w:t>
      </w:r>
      <w:r>
        <w:rPr>
          <w:rtl/>
        </w:rPr>
        <w:t xml:space="preserve">ל </w:t>
      </w:r>
      <w:bookmarkStart w:id="50741" w:name="_ETM_Q96_280640"/>
      <w:bookmarkEnd w:id="50741"/>
      <w:r>
        <w:rPr>
          <w:rtl/>
        </w:rPr>
        <w:t xml:space="preserve">תחזירו </w:t>
      </w:r>
      <w:bookmarkStart w:id="50742" w:name="_ETM_Q96_281120"/>
      <w:bookmarkEnd w:id="50742"/>
      <w:r>
        <w:rPr>
          <w:rtl/>
        </w:rPr>
        <w:t xml:space="preserve">את </w:t>
      </w:r>
      <w:bookmarkStart w:id="50743" w:name="_ETM_Q96_281240"/>
      <w:bookmarkEnd w:id="50743"/>
      <w:r>
        <w:rPr>
          <w:rFonts w:hint="cs"/>
          <w:rtl/>
        </w:rPr>
        <w:t>ה</w:t>
      </w:r>
      <w:r>
        <w:rPr>
          <w:rtl/>
        </w:rPr>
        <w:t xml:space="preserve">אחים </w:t>
      </w:r>
      <w:bookmarkStart w:id="50744" w:name="_ETM_Q96_281450"/>
      <w:bookmarkEnd w:id="50744"/>
      <w:r>
        <w:rPr>
          <w:rtl/>
        </w:rPr>
        <w:t xml:space="preserve">שלנו </w:t>
      </w:r>
      <w:bookmarkStart w:id="50745" w:name="_ETM_Q96_281750"/>
      <w:bookmarkEnd w:id="50745"/>
      <w:r>
        <w:rPr>
          <w:rtl/>
        </w:rPr>
        <w:t xml:space="preserve">למדינת </w:t>
      </w:r>
      <w:bookmarkStart w:id="50746" w:name="_ETM_Q96_282170"/>
      <w:bookmarkEnd w:id="50746"/>
      <w:r>
        <w:rPr>
          <w:rtl/>
        </w:rPr>
        <w:t>ישראל</w:t>
      </w:r>
      <w:r>
        <w:rPr>
          <w:rFonts w:hint="cs"/>
          <w:rtl/>
        </w:rPr>
        <w:t xml:space="preserve">. </w:t>
      </w:r>
      <w:bookmarkStart w:id="50747" w:name="_ETM_Q96_282680"/>
      <w:bookmarkEnd w:id="50747"/>
      <w:r>
        <w:rPr>
          <w:rtl/>
        </w:rPr>
        <w:t>עכשיו</w:t>
      </w:r>
      <w:r>
        <w:rPr>
          <w:rFonts w:hint="cs"/>
          <w:rtl/>
        </w:rPr>
        <w:t>,</w:t>
      </w:r>
      <w:r>
        <w:rPr>
          <w:rtl/>
        </w:rPr>
        <w:t xml:space="preserve"> </w:t>
      </w:r>
      <w:bookmarkStart w:id="50748" w:name="_ETM_Q96_282920"/>
      <w:bookmarkEnd w:id="50748"/>
      <w:r>
        <w:rPr>
          <w:rtl/>
        </w:rPr>
        <w:t xml:space="preserve">בזמן </w:t>
      </w:r>
      <w:bookmarkStart w:id="50749" w:name="_ETM_Q96_283220"/>
      <w:bookmarkEnd w:id="50749"/>
      <w:r>
        <w:rPr>
          <w:rtl/>
        </w:rPr>
        <w:t xml:space="preserve">שאני </w:t>
      </w:r>
      <w:bookmarkStart w:id="50750" w:name="_ETM_Q96_283490"/>
      <w:bookmarkEnd w:id="50750"/>
      <w:r>
        <w:rPr>
          <w:rtl/>
        </w:rPr>
        <w:t xml:space="preserve">עומד </w:t>
      </w:r>
      <w:bookmarkStart w:id="50751" w:name="_ETM_Q96_283730"/>
      <w:bookmarkEnd w:id="50751"/>
      <w:r>
        <w:rPr>
          <w:rtl/>
        </w:rPr>
        <w:t xml:space="preserve">ומדבר </w:t>
      </w:r>
      <w:bookmarkStart w:id="50752" w:name="_ETM_Q96_284180"/>
      <w:bookmarkEnd w:id="50752"/>
      <w:r>
        <w:rPr>
          <w:rtl/>
        </w:rPr>
        <w:t>פה</w:t>
      </w:r>
      <w:r>
        <w:rPr>
          <w:rFonts w:hint="cs"/>
          <w:rtl/>
        </w:rPr>
        <w:t>,</w:t>
      </w:r>
      <w:r>
        <w:rPr>
          <w:rtl/>
        </w:rPr>
        <w:t xml:space="preserve"> </w:t>
      </w:r>
      <w:bookmarkStart w:id="50753" w:name="_ETM_Q96_284750"/>
      <w:bookmarkEnd w:id="50753"/>
      <w:r>
        <w:rPr>
          <w:rFonts w:hint="cs"/>
          <w:rtl/>
        </w:rPr>
        <w:t>הם</w:t>
      </w:r>
      <w:r>
        <w:rPr>
          <w:rtl/>
        </w:rPr>
        <w:t xml:space="preserve"> נמצאים </w:t>
      </w:r>
      <w:bookmarkStart w:id="50754" w:name="_ETM_Q96_285200"/>
      <w:bookmarkEnd w:id="50754"/>
      <w:r>
        <w:rPr>
          <w:rtl/>
        </w:rPr>
        <w:t xml:space="preserve">במנהרה </w:t>
      </w:r>
      <w:bookmarkStart w:id="50755" w:name="_ETM_Q96_285709"/>
      <w:bookmarkEnd w:id="50755"/>
      <w:r>
        <w:rPr>
          <w:rtl/>
        </w:rPr>
        <w:t xml:space="preserve">מתחת </w:t>
      </w:r>
      <w:bookmarkStart w:id="50756" w:name="_ETM_Q96_286130"/>
      <w:bookmarkEnd w:id="50756"/>
      <w:r>
        <w:rPr>
          <w:rtl/>
        </w:rPr>
        <w:t xml:space="preserve">לאדמה </w:t>
      </w:r>
      <w:bookmarkStart w:id="50757" w:name="_ETM_Q96_286700"/>
      <w:bookmarkEnd w:id="50757"/>
      <w:r>
        <w:rPr>
          <w:rtl/>
        </w:rPr>
        <w:t>בשרשראות</w:t>
      </w:r>
      <w:r w:rsidR="00A903A3">
        <w:rPr>
          <w:rFonts w:hint="cs"/>
          <w:rtl/>
        </w:rPr>
        <w:t>,</w:t>
      </w:r>
      <w:r>
        <w:rPr>
          <w:rtl/>
        </w:rPr>
        <w:t xml:space="preserve"> </w:t>
      </w:r>
      <w:bookmarkStart w:id="50758" w:name="_ETM_Q96_288090"/>
      <w:bookmarkEnd w:id="50758"/>
      <w:r>
        <w:rPr>
          <w:rtl/>
        </w:rPr>
        <w:t xml:space="preserve">בלי </w:t>
      </w:r>
      <w:bookmarkStart w:id="50759" w:name="_ETM_Q96_288389"/>
      <w:bookmarkEnd w:id="50759"/>
      <w:r>
        <w:rPr>
          <w:rtl/>
        </w:rPr>
        <w:t>אוכל</w:t>
      </w:r>
      <w:r>
        <w:rPr>
          <w:rFonts w:hint="cs"/>
          <w:rtl/>
        </w:rPr>
        <w:t>,</w:t>
      </w:r>
      <w:r>
        <w:rPr>
          <w:rtl/>
        </w:rPr>
        <w:t xml:space="preserve"> </w:t>
      </w:r>
      <w:bookmarkStart w:id="50760" w:name="_ETM_Q96_289450"/>
      <w:bookmarkEnd w:id="50760"/>
      <w:r>
        <w:rPr>
          <w:rtl/>
        </w:rPr>
        <w:t xml:space="preserve">לא </w:t>
      </w:r>
      <w:bookmarkStart w:id="50761" w:name="_ETM_Q96_289750"/>
      <w:bookmarkEnd w:id="50761"/>
      <w:r>
        <w:rPr>
          <w:rtl/>
        </w:rPr>
        <w:t xml:space="preserve">ראו </w:t>
      </w:r>
      <w:bookmarkStart w:id="50762" w:name="_ETM_Q96_289960"/>
      <w:bookmarkEnd w:id="50762"/>
      <w:r>
        <w:rPr>
          <w:rtl/>
        </w:rPr>
        <w:t xml:space="preserve">אור </w:t>
      </w:r>
      <w:bookmarkStart w:id="50763" w:name="_ETM_Q96_290229"/>
      <w:bookmarkEnd w:id="50763"/>
      <w:r>
        <w:rPr>
          <w:rtl/>
        </w:rPr>
        <w:t xml:space="preserve">יום </w:t>
      </w:r>
      <w:bookmarkStart w:id="50764" w:name="_ETM_Q96_290530"/>
      <w:bookmarkEnd w:id="50764"/>
      <w:r>
        <w:rPr>
          <w:rtl/>
        </w:rPr>
        <w:t xml:space="preserve">כבר </w:t>
      </w:r>
      <w:bookmarkStart w:id="50765" w:name="_ETM_Q96_290680"/>
      <w:bookmarkEnd w:id="50765"/>
      <w:r>
        <w:rPr>
          <w:rtl/>
        </w:rPr>
        <w:t xml:space="preserve">שנה </w:t>
      </w:r>
      <w:bookmarkStart w:id="50766" w:name="_ETM_Q96_291010"/>
      <w:bookmarkEnd w:id="50766"/>
      <w:r>
        <w:rPr>
          <w:rtl/>
        </w:rPr>
        <w:t>וחצי</w:t>
      </w:r>
      <w:r>
        <w:rPr>
          <w:rFonts w:hint="cs"/>
          <w:rtl/>
        </w:rPr>
        <w:t>.</w:t>
      </w:r>
      <w:r>
        <w:rPr>
          <w:rtl/>
        </w:rPr>
        <w:t xml:space="preserve"> </w:t>
      </w:r>
      <w:bookmarkStart w:id="50767" w:name="_ETM_Q96_292250"/>
      <w:bookmarkEnd w:id="50767"/>
      <w:r>
        <w:rPr>
          <w:rtl/>
        </w:rPr>
        <w:t xml:space="preserve">אותם </w:t>
      </w:r>
      <w:bookmarkStart w:id="50768" w:name="_ETM_Q96_292670"/>
      <w:bookmarkEnd w:id="50768"/>
      <w:r>
        <w:rPr>
          <w:rtl/>
        </w:rPr>
        <w:t xml:space="preserve">צריך </w:t>
      </w:r>
      <w:bookmarkStart w:id="50769" w:name="_ETM_Q96_292969"/>
      <w:bookmarkEnd w:id="50769"/>
      <w:r>
        <w:rPr>
          <w:rtl/>
        </w:rPr>
        <w:t xml:space="preserve">להחזיר </w:t>
      </w:r>
      <w:bookmarkStart w:id="50770" w:name="_ETM_Q96_293360"/>
      <w:bookmarkEnd w:id="50770"/>
      <w:r>
        <w:rPr>
          <w:rtl/>
        </w:rPr>
        <w:t xml:space="preserve">לפני </w:t>
      </w:r>
      <w:bookmarkStart w:id="50771" w:name="_ETM_Q96_293659"/>
      <w:bookmarkEnd w:id="50771"/>
      <w:r>
        <w:rPr>
          <w:rtl/>
        </w:rPr>
        <w:t>הכ</w:t>
      </w:r>
      <w:r>
        <w:rPr>
          <w:rFonts w:hint="cs"/>
          <w:rtl/>
        </w:rPr>
        <w:t>ו</w:t>
      </w:r>
      <w:r>
        <w:rPr>
          <w:rtl/>
        </w:rPr>
        <w:t>ל</w:t>
      </w:r>
      <w:r>
        <w:rPr>
          <w:rFonts w:hint="cs"/>
          <w:rtl/>
        </w:rPr>
        <w:t>.</w:t>
      </w:r>
      <w:r>
        <w:rPr>
          <w:rtl/>
        </w:rPr>
        <w:t xml:space="preserve"> </w:t>
      </w:r>
      <w:bookmarkStart w:id="50772" w:name="_ETM_Q96_293960"/>
      <w:bookmarkEnd w:id="50772"/>
      <w:r>
        <w:rPr>
          <w:rtl/>
        </w:rPr>
        <w:t xml:space="preserve">אחרי </w:t>
      </w:r>
      <w:bookmarkStart w:id="50773" w:name="_ETM_Q96_294380"/>
      <w:bookmarkEnd w:id="50773"/>
      <w:r>
        <w:rPr>
          <w:rtl/>
        </w:rPr>
        <w:t xml:space="preserve">זה </w:t>
      </w:r>
      <w:bookmarkStart w:id="50774" w:name="_ETM_Q96_295080"/>
      <w:bookmarkEnd w:id="50774"/>
      <w:r>
        <w:rPr>
          <w:rFonts w:hint="cs"/>
          <w:rtl/>
        </w:rPr>
        <w:t xml:space="preserve">– </w:t>
      </w:r>
      <w:r>
        <w:rPr>
          <w:rtl/>
        </w:rPr>
        <w:t xml:space="preserve">ותאמינו </w:t>
      </w:r>
      <w:bookmarkStart w:id="50775" w:name="_ETM_Q96_295620"/>
      <w:bookmarkEnd w:id="50775"/>
      <w:r>
        <w:rPr>
          <w:rtl/>
        </w:rPr>
        <w:t xml:space="preserve">לי </w:t>
      </w:r>
      <w:bookmarkStart w:id="50776" w:name="_ETM_Q96_295710"/>
      <w:bookmarkEnd w:id="50776"/>
      <w:r>
        <w:rPr>
          <w:rtl/>
        </w:rPr>
        <w:t xml:space="preserve">שיהיה </w:t>
      </w:r>
      <w:bookmarkStart w:id="50777" w:name="_ETM_Q96_296010"/>
      <w:bookmarkEnd w:id="50777"/>
      <w:r>
        <w:rPr>
          <w:rtl/>
        </w:rPr>
        <w:t xml:space="preserve">אחרי </w:t>
      </w:r>
      <w:bookmarkStart w:id="50778" w:name="_ETM_Q96_296340"/>
      <w:bookmarkEnd w:id="50778"/>
      <w:r>
        <w:rPr>
          <w:rtl/>
        </w:rPr>
        <w:t>זה</w:t>
      </w:r>
      <w:r>
        <w:rPr>
          <w:rFonts w:hint="cs"/>
          <w:rtl/>
        </w:rPr>
        <w:t>,</w:t>
      </w:r>
      <w:r>
        <w:rPr>
          <w:rtl/>
        </w:rPr>
        <w:t xml:space="preserve"> </w:t>
      </w:r>
      <w:bookmarkStart w:id="50779" w:name="_ETM_Q96_296490"/>
      <w:bookmarkEnd w:id="50779"/>
      <w:r>
        <w:rPr>
          <w:rtl/>
        </w:rPr>
        <w:t xml:space="preserve">כי </w:t>
      </w:r>
      <w:bookmarkStart w:id="50780" w:name="_ETM_Q96_296640"/>
      <w:bookmarkEnd w:id="50780"/>
      <w:r>
        <w:rPr>
          <w:rtl/>
        </w:rPr>
        <w:t xml:space="preserve">החמאס </w:t>
      </w:r>
      <w:bookmarkStart w:id="50781" w:name="_ETM_Q96_297830"/>
      <w:bookmarkEnd w:id="50781"/>
      <w:r>
        <w:rPr>
          <w:rtl/>
        </w:rPr>
        <w:t>יפ</w:t>
      </w:r>
      <w:r>
        <w:rPr>
          <w:rFonts w:hint="cs"/>
          <w:rtl/>
        </w:rPr>
        <w:t>ר</w:t>
      </w:r>
      <w:r>
        <w:rPr>
          <w:rtl/>
        </w:rPr>
        <w:t xml:space="preserve"> </w:t>
      </w:r>
      <w:bookmarkStart w:id="50782" w:name="_ETM_Q96_299100"/>
      <w:bookmarkEnd w:id="50782"/>
      <w:r>
        <w:rPr>
          <w:rtl/>
        </w:rPr>
        <w:t xml:space="preserve">כל </w:t>
      </w:r>
      <w:bookmarkStart w:id="50783" w:name="_ETM_Q96_299430"/>
      <w:bookmarkEnd w:id="50783"/>
      <w:r>
        <w:rPr>
          <w:rtl/>
        </w:rPr>
        <w:t xml:space="preserve">הסכם </w:t>
      </w:r>
      <w:bookmarkStart w:id="50784" w:name="_ETM_Q96_299759"/>
      <w:bookmarkEnd w:id="50784"/>
      <w:r>
        <w:rPr>
          <w:rtl/>
        </w:rPr>
        <w:t xml:space="preserve">שנעשה </w:t>
      </w:r>
      <w:bookmarkStart w:id="50785" w:name="_ETM_Q96_300270"/>
      <w:bookmarkEnd w:id="50785"/>
      <w:r>
        <w:rPr>
          <w:rtl/>
        </w:rPr>
        <w:t xml:space="preserve">איתו </w:t>
      </w:r>
      <w:bookmarkStart w:id="50786" w:name="_ETM_Q96_300509"/>
      <w:bookmarkEnd w:id="50786"/>
      <w:r>
        <w:rPr>
          <w:rtl/>
        </w:rPr>
        <w:t xml:space="preserve">אחרי </w:t>
      </w:r>
      <w:bookmarkStart w:id="50787" w:name="_ETM_Q96_300810"/>
      <w:bookmarkEnd w:id="50787"/>
      <w:r>
        <w:rPr>
          <w:rtl/>
        </w:rPr>
        <w:t xml:space="preserve">זה </w:t>
      </w:r>
      <w:bookmarkStart w:id="50788" w:name="_ETM_Q96_302780"/>
      <w:bookmarkEnd w:id="50788"/>
      <w:r>
        <w:rPr>
          <w:rFonts w:hint="cs"/>
          <w:rtl/>
        </w:rPr>
        <w:t xml:space="preserve">– </w:t>
      </w:r>
      <w:r>
        <w:rPr>
          <w:rtl/>
        </w:rPr>
        <w:t xml:space="preserve">אל </w:t>
      </w:r>
      <w:bookmarkStart w:id="50789" w:name="_ETM_Q96_303110"/>
      <w:bookmarkEnd w:id="50789"/>
      <w:r>
        <w:rPr>
          <w:rtl/>
        </w:rPr>
        <w:t>תפסיק</w:t>
      </w:r>
      <w:r>
        <w:rPr>
          <w:rFonts w:hint="cs"/>
          <w:rtl/>
        </w:rPr>
        <w:t>ו את</w:t>
      </w:r>
      <w:r>
        <w:rPr>
          <w:rtl/>
        </w:rPr>
        <w:t xml:space="preserve"> </w:t>
      </w:r>
      <w:bookmarkStart w:id="50790" w:name="_ETM_Q96_303680"/>
      <w:bookmarkEnd w:id="50790"/>
      <w:r>
        <w:rPr>
          <w:rtl/>
        </w:rPr>
        <w:t xml:space="preserve">הלחימה </w:t>
      </w:r>
      <w:bookmarkStart w:id="50791" w:name="_ETM_Q96_304100"/>
      <w:bookmarkEnd w:id="50791"/>
      <w:r>
        <w:rPr>
          <w:rtl/>
        </w:rPr>
        <w:t xml:space="preserve">עד </w:t>
      </w:r>
      <w:bookmarkStart w:id="50792" w:name="_ETM_Q96_304189"/>
      <w:bookmarkEnd w:id="50792"/>
      <w:r>
        <w:rPr>
          <w:rtl/>
        </w:rPr>
        <w:t xml:space="preserve">שלא </w:t>
      </w:r>
      <w:bookmarkStart w:id="50793" w:name="_ETM_Q96_304399"/>
      <w:bookmarkEnd w:id="50793"/>
      <w:r>
        <w:rPr>
          <w:rtl/>
        </w:rPr>
        <w:t xml:space="preserve">יישאר </w:t>
      </w:r>
      <w:bookmarkStart w:id="50794" w:name="_ETM_Q96_304700"/>
      <w:bookmarkEnd w:id="50794"/>
      <w:r>
        <w:rPr>
          <w:rtl/>
        </w:rPr>
        <w:t xml:space="preserve">מחבל </w:t>
      </w:r>
      <w:bookmarkStart w:id="50795" w:name="_ETM_Q96_305119"/>
      <w:bookmarkEnd w:id="50795"/>
      <w:r>
        <w:rPr>
          <w:rFonts w:hint="cs"/>
          <w:rtl/>
        </w:rPr>
        <w:t>אחד</w:t>
      </w:r>
      <w:r>
        <w:rPr>
          <w:rtl/>
        </w:rPr>
        <w:t xml:space="preserve"> </w:t>
      </w:r>
      <w:bookmarkStart w:id="50796" w:name="_ETM_Q96_305360"/>
      <w:bookmarkEnd w:id="50796"/>
      <w:r>
        <w:rPr>
          <w:rtl/>
        </w:rPr>
        <w:t>בעזה</w:t>
      </w:r>
      <w:r>
        <w:rPr>
          <w:rFonts w:hint="cs"/>
          <w:rtl/>
        </w:rPr>
        <w:t>.</w:t>
      </w:r>
      <w:r>
        <w:rPr>
          <w:rtl/>
        </w:rPr>
        <w:t xml:space="preserve"> </w:t>
      </w:r>
      <w:bookmarkStart w:id="50797" w:name="_ETM_Q96_306289"/>
      <w:bookmarkEnd w:id="50797"/>
      <w:r>
        <w:rPr>
          <w:rtl/>
        </w:rPr>
        <w:t xml:space="preserve">אבל </w:t>
      </w:r>
      <w:bookmarkStart w:id="50798" w:name="_ETM_Q96_306799"/>
      <w:bookmarkEnd w:id="50798"/>
      <w:r>
        <w:rPr>
          <w:rtl/>
        </w:rPr>
        <w:t xml:space="preserve">סדרי </w:t>
      </w:r>
      <w:bookmarkStart w:id="50799" w:name="_ETM_Q96_307219"/>
      <w:bookmarkEnd w:id="50799"/>
      <w:r>
        <w:rPr>
          <w:rtl/>
        </w:rPr>
        <w:t>עדיפויות</w:t>
      </w:r>
      <w:r>
        <w:rPr>
          <w:rFonts w:hint="cs"/>
          <w:rtl/>
        </w:rPr>
        <w:t xml:space="preserve"> –</w:t>
      </w:r>
      <w:r>
        <w:rPr>
          <w:rtl/>
        </w:rPr>
        <w:t xml:space="preserve"> </w:t>
      </w:r>
      <w:bookmarkStart w:id="50800" w:name="_ETM_Q96_308220"/>
      <w:bookmarkEnd w:id="50800"/>
      <w:r>
        <w:rPr>
          <w:rtl/>
        </w:rPr>
        <w:t xml:space="preserve">קודם </w:t>
      </w:r>
      <w:bookmarkStart w:id="50801" w:name="_ETM_Q96_308580"/>
      <w:bookmarkEnd w:id="50801"/>
      <w:r>
        <w:rPr>
          <w:rtl/>
        </w:rPr>
        <w:t xml:space="preserve">תחזירו </w:t>
      </w:r>
      <w:bookmarkStart w:id="50802" w:name="_ETM_Q96_309030"/>
      <w:bookmarkEnd w:id="50802"/>
      <w:r>
        <w:rPr>
          <w:rtl/>
        </w:rPr>
        <w:t xml:space="preserve">את </w:t>
      </w:r>
      <w:bookmarkStart w:id="50803" w:name="_ETM_Q96_309150"/>
      <w:bookmarkEnd w:id="50803"/>
      <w:r>
        <w:rPr>
          <w:rtl/>
        </w:rPr>
        <w:t xml:space="preserve">האחים </w:t>
      </w:r>
      <w:bookmarkStart w:id="50804" w:name="_ETM_Q96_309419"/>
      <w:bookmarkEnd w:id="50804"/>
      <w:r>
        <w:rPr>
          <w:rtl/>
        </w:rPr>
        <w:t xml:space="preserve">שלנו </w:t>
      </w:r>
      <w:bookmarkStart w:id="50805" w:name="_ETM_Q96_309750"/>
      <w:bookmarkEnd w:id="50805"/>
      <w:r>
        <w:rPr>
          <w:rtl/>
        </w:rPr>
        <w:t>החטופים</w:t>
      </w:r>
      <w:r>
        <w:rPr>
          <w:rFonts w:hint="cs"/>
          <w:rtl/>
        </w:rPr>
        <w:t>,</w:t>
      </w:r>
      <w:r>
        <w:rPr>
          <w:rtl/>
        </w:rPr>
        <w:t xml:space="preserve"> </w:t>
      </w:r>
      <w:bookmarkStart w:id="50806" w:name="_ETM_Q96_310739"/>
      <w:bookmarkEnd w:id="50806"/>
      <w:r>
        <w:rPr>
          <w:rtl/>
        </w:rPr>
        <w:t>וא</w:t>
      </w:r>
      <w:r>
        <w:rPr>
          <w:rFonts w:hint="cs"/>
          <w:rtl/>
        </w:rPr>
        <w:t xml:space="preserve">חרי </w:t>
      </w:r>
      <w:bookmarkStart w:id="50807" w:name="_ETM_Q96_312747"/>
      <w:bookmarkEnd w:id="50807"/>
      <w:r>
        <w:rPr>
          <w:rFonts w:hint="cs"/>
          <w:rtl/>
        </w:rPr>
        <w:t>זה תחסלו את החמאס. תודה רבה, אדוני.</w:t>
      </w:r>
    </w:p>
    <w:p w:rsidR="00BE54DA" w:rsidRDefault="00BE54DA" w:rsidP="00D7623F">
      <w:pPr>
        <w:rPr>
          <w:rtl/>
        </w:rPr>
      </w:pPr>
    </w:p>
    <w:p w:rsidR="00BE54DA" w:rsidRDefault="00BE54DA" w:rsidP="00D7623F">
      <w:pPr>
        <w:pStyle w:val="af6"/>
        <w:keepNext/>
        <w:rPr>
          <w:rtl/>
        </w:rPr>
      </w:pPr>
      <w:r w:rsidRPr="002A063C">
        <w:rPr>
          <w:rStyle w:val="TagStyle"/>
          <w:rtl/>
        </w:rPr>
        <w:t xml:space="preserve"> &lt;&lt; יור &gt;&gt; </w:t>
      </w:r>
      <w:r>
        <w:rPr>
          <w:rtl/>
        </w:rPr>
        <w:t>היו"ר משה רוט:</w:t>
      </w:r>
      <w:r w:rsidRPr="002A063C">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50808" w:name="_ETM_Q96_311459"/>
      <w:bookmarkStart w:id="50809" w:name="_ETM_Q96_311730"/>
      <w:bookmarkStart w:id="50810" w:name="_ETM_Q96_312030"/>
      <w:bookmarkStart w:id="50811" w:name="_ETM_Q96_312269"/>
      <w:bookmarkStart w:id="50812" w:name="_ETM_Q96_312360"/>
      <w:bookmarkStart w:id="50813" w:name="_ETM_Q96_312599"/>
      <w:bookmarkStart w:id="50814" w:name="_ETM_Q96_312870"/>
      <w:bookmarkEnd w:id="50808"/>
      <w:bookmarkEnd w:id="50809"/>
      <w:bookmarkEnd w:id="50810"/>
      <w:bookmarkEnd w:id="50811"/>
      <w:bookmarkEnd w:id="50812"/>
      <w:bookmarkEnd w:id="50813"/>
      <w:bookmarkEnd w:id="50814"/>
      <w:r>
        <w:rPr>
          <w:rtl/>
        </w:rPr>
        <w:t xml:space="preserve">תודה </w:t>
      </w:r>
      <w:bookmarkStart w:id="50815" w:name="_ETM_Q96_313050"/>
      <w:bookmarkEnd w:id="50815"/>
      <w:r>
        <w:rPr>
          <w:rtl/>
        </w:rPr>
        <w:t>רבה</w:t>
      </w:r>
      <w:r>
        <w:rPr>
          <w:rFonts w:hint="cs"/>
          <w:rtl/>
        </w:rPr>
        <w:t>.</w:t>
      </w:r>
      <w:r>
        <w:rPr>
          <w:rtl/>
        </w:rPr>
        <w:t xml:space="preserve"> </w:t>
      </w:r>
      <w:bookmarkStart w:id="50816" w:name="_ETM_Q96_314409"/>
      <w:bookmarkEnd w:id="50816"/>
      <w:r>
        <w:rPr>
          <w:rtl/>
        </w:rPr>
        <w:t xml:space="preserve">חבר </w:t>
      </w:r>
      <w:bookmarkStart w:id="50817" w:name="_ETM_Q96_314739"/>
      <w:bookmarkEnd w:id="50817"/>
      <w:r>
        <w:rPr>
          <w:rtl/>
        </w:rPr>
        <w:t xml:space="preserve">הכנסת </w:t>
      </w:r>
      <w:bookmarkStart w:id="50818" w:name="_ETM_Q96_315159"/>
      <w:bookmarkEnd w:id="50818"/>
      <w:r>
        <w:rPr>
          <w:rFonts w:hint="cs"/>
          <w:rtl/>
        </w:rPr>
        <w:t>ווליד טאהא, בבקשה, חמש</w:t>
      </w:r>
      <w:bookmarkStart w:id="50819" w:name="_ETM_Q96_321729"/>
      <w:bookmarkEnd w:id="50819"/>
      <w:r>
        <w:rPr>
          <w:rFonts w:hint="cs"/>
          <w:rtl/>
        </w:rPr>
        <w:t xml:space="preserve"> </w:t>
      </w:r>
      <w:bookmarkStart w:id="50820" w:name="_ETM_Q96_315370"/>
      <w:bookmarkStart w:id="50821" w:name="_ETM_Q96_315549"/>
      <w:bookmarkStart w:id="50822" w:name="_ETM_Q96_336650"/>
      <w:bookmarkStart w:id="50823" w:name="_ETM_Q96_337070"/>
      <w:bookmarkEnd w:id="50820"/>
      <w:bookmarkEnd w:id="50821"/>
      <w:bookmarkEnd w:id="50822"/>
      <w:bookmarkEnd w:id="50823"/>
      <w:r>
        <w:rPr>
          <w:rtl/>
        </w:rPr>
        <w:t xml:space="preserve">דקות </w:t>
      </w:r>
      <w:bookmarkStart w:id="50824" w:name="_ETM_Q96_337430"/>
      <w:bookmarkEnd w:id="50824"/>
      <w:r>
        <w:rPr>
          <w:rtl/>
        </w:rPr>
        <w:t>לרשותך</w:t>
      </w:r>
      <w:r>
        <w:rPr>
          <w:rFonts w:hint="cs"/>
          <w:rtl/>
        </w:rPr>
        <w:t xml:space="preserve">. </w:t>
      </w:r>
    </w:p>
    <w:p w:rsidR="00BE54DA" w:rsidRDefault="00BE54DA" w:rsidP="00D7623F">
      <w:pPr>
        <w:rPr>
          <w:rtl/>
        </w:rPr>
      </w:pPr>
      <w:bookmarkStart w:id="50825" w:name="_ETM_Q96_326977"/>
      <w:bookmarkStart w:id="50826" w:name="_ETM_Q96_327020"/>
      <w:bookmarkStart w:id="50827" w:name="_ETM_Q96_333440"/>
      <w:bookmarkEnd w:id="50825"/>
      <w:bookmarkEnd w:id="50826"/>
      <w:bookmarkEnd w:id="50827"/>
    </w:p>
    <w:p w:rsidR="00BE54DA" w:rsidRDefault="00BE54DA" w:rsidP="00D7623F">
      <w:pPr>
        <w:pStyle w:val="a4"/>
        <w:keepNext/>
        <w:rPr>
          <w:rtl/>
        </w:rPr>
      </w:pPr>
      <w:bookmarkStart w:id="50828" w:name="ET_speaker_5854_7"/>
      <w:r w:rsidRPr="002A063C">
        <w:rPr>
          <w:rStyle w:val="TagStyle"/>
          <w:rtl/>
        </w:rPr>
        <w:t xml:space="preserve"> &lt;&lt; דובר &gt;&gt; </w:t>
      </w:r>
      <w:bookmarkStart w:id="50829" w:name="_Toc193383308"/>
      <w:bookmarkStart w:id="50830" w:name="_Toc193384329"/>
      <w:bookmarkStart w:id="50831" w:name="_Toc193384588"/>
      <w:r>
        <w:rPr>
          <w:rtl/>
        </w:rPr>
        <w:t>ווליד טאהא (רע"מ – הרשימה הערבית המאוחדת):</w:t>
      </w:r>
      <w:bookmarkEnd w:id="50829"/>
      <w:bookmarkEnd w:id="50830"/>
      <w:bookmarkEnd w:id="50831"/>
      <w:r w:rsidRPr="002A063C">
        <w:rPr>
          <w:rStyle w:val="TagStyle"/>
          <w:rtl/>
        </w:rPr>
        <w:t xml:space="preserve"> &lt;&lt; דובר &gt;&gt;</w:t>
      </w:r>
      <w:r>
        <w:rPr>
          <w:rtl/>
        </w:rPr>
        <w:t xml:space="preserve"> </w:t>
      </w:r>
      <w:bookmarkEnd w:id="50828"/>
    </w:p>
    <w:p w:rsidR="00BE54DA" w:rsidRDefault="00BE54DA" w:rsidP="00D05E6D">
      <w:pPr>
        <w:rPr>
          <w:rtl/>
        </w:rPr>
      </w:pPr>
    </w:p>
    <w:p w:rsidR="00BE54DA" w:rsidRDefault="00BE54DA" w:rsidP="00D9502C">
      <w:pPr>
        <w:rPr>
          <w:rtl/>
        </w:rPr>
      </w:pPr>
      <w:bookmarkStart w:id="50832" w:name="_ETM_Q96_334123"/>
      <w:bookmarkStart w:id="50833" w:name="_ETM_Q96_334173"/>
      <w:bookmarkStart w:id="50834" w:name="_ETM_Q96_329631"/>
      <w:bookmarkStart w:id="50835" w:name="_ETM_Q96_329722"/>
      <w:bookmarkStart w:id="50836" w:name="_ETM_Q96_339780"/>
      <w:bookmarkStart w:id="50837" w:name="_ETM_Q96_341610"/>
      <w:bookmarkEnd w:id="50832"/>
      <w:bookmarkEnd w:id="50833"/>
      <w:bookmarkEnd w:id="50834"/>
      <w:bookmarkEnd w:id="50835"/>
      <w:bookmarkEnd w:id="50836"/>
      <w:bookmarkEnd w:id="50837"/>
      <w:r>
        <w:rPr>
          <w:rtl/>
        </w:rPr>
        <w:t xml:space="preserve">אדוני </w:t>
      </w:r>
      <w:bookmarkStart w:id="50838" w:name="_ETM_Q96_341790"/>
      <w:bookmarkEnd w:id="50838"/>
      <w:r>
        <w:rPr>
          <w:rtl/>
        </w:rPr>
        <w:t>היושב-ראש</w:t>
      </w:r>
      <w:r>
        <w:rPr>
          <w:rFonts w:hint="cs"/>
          <w:rtl/>
        </w:rPr>
        <w:t>,</w:t>
      </w:r>
      <w:r>
        <w:rPr>
          <w:rtl/>
        </w:rPr>
        <w:t xml:space="preserve"> </w:t>
      </w:r>
      <w:bookmarkStart w:id="50839" w:name="_ETM_Q96_342930"/>
      <w:bookmarkEnd w:id="50839"/>
      <w:r>
        <w:rPr>
          <w:rtl/>
        </w:rPr>
        <w:t xml:space="preserve">היות </w:t>
      </w:r>
      <w:bookmarkStart w:id="50840" w:name="_ETM_Q96_343200"/>
      <w:bookmarkEnd w:id="50840"/>
      <w:r w:rsidR="00A903A3">
        <w:rPr>
          <w:rFonts w:hint="cs"/>
          <w:rtl/>
        </w:rPr>
        <w:t>ש</w:t>
      </w:r>
      <w:r>
        <w:rPr>
          <w:rtl/>
        </w:rPr>
        <w:t xml:space="preserve">אנחנו </w:t>
      </w:r>
      <w:bookmarkStart w:id="50841" w:name="_ETM_Q96_343620"/>
      <w:bookmarkEnd w:id="50841"/>
      <w:r>
        <w:rPr>
          <w:rtl/>
        </w:rPr>
        <w:t xml:space="preserve">מדברים </w:t>
      </w:r>
      <w:bookmarkStart w:id="50842" w:name="_ETM_Q96_344189"/>
      <w:bookmarkEnd w:id="50842"/>
      <w:r>
        <w:rPr>
          <w:rtl/>
        </w:rPr>
        <w:t xml:space="preserve">על </w:t>
      </w:r>
      <w:bookmarkStart w:id="50843" w:name="_ETM_Q96_344459"/>
      <w:bookmarkEnd w:id="50843"/>
      <w:r>
        <w:rPr>
          <w:rtl/>
        </w:rPr>
        <w:t xml:space="preserve">יעדי </w:t>
      </w:r>
      <w:bookmarkStart w:id="50844" w:name="_ETM_Q96_344909"/>
      <w:bookmarkEnd w:id="50844"/>
      <w:r>
        <w:rPr>
          <w:rtl/>
        </w:rPr>
        <w:t xml:space="preserve">תקציב </w:t>
      </w:r>
      <w:bookmarkStart w:id="50845" w:name="_ETM_Q96_345629"/>
      <w:bookmarkEnd w:id="50845"/>
      <w:r>
        <w:rPr>
          <w:rFonts w:hint="cs"/>
          <w:rtl/>
        </w:rPr>
        <w:t>ו</w:t>
      </w:r>
      <w:r>
        <w:rPr>
          <w:rtl/>
        </w:rPr>
        <w:t xml:space="preserve">יישום </w:t>
      </w:r>
      <w:bookmarkStart w:id="50846" w:name="_ETM_Q96_346500"/>
      <w:bookmarkEnd w:id="50846"/>
      <w:r>
        <w:rPr>
          <w:rtl/>
        </w:rPr>
        <w:t xml:space="preserve">מדיניות </w:t>
      </w:r>
      <w:bookmarkStart w:id="50847" w:name="_ETM_Q96_347040"/>
      <w:bookmarkEnd w:id="50847"/>
      <w:r>
        <w:rPr>
          <w:rtl/>
        </w:rPr>
        <w:t>כלכלית</w:t>
      </w:r>
      <w:r>
        <w:rPr>
          <w:rFonts w:hint="cs"/>
          <w:rtl/>
        </w:rPr>
        <w:t>,</w:t>
      </w:r>
      <w:r>
        <w:rPr>
          <w:rtl/>
        </w:rPr>
        <w:t xml:space="preserve"> </w:t>
      </w:r>
      <w:bookmarkStart w:id="50848" w:name="_ETM_Q96_349090"/>
      <w:bookmarkEnd w:id="50848"/>
      <w:r>
        <w:rPr>
          <w:rtl/>
        </w:rPr>
        <w:t xml:space="preserve">אני </w:t>
      </w:r>
      <w:bookmarkStart w:id="50849" w:name="_ETM_Q96_349570"/>
      <w:bookmarkEnd w:id="50849"/>
      <w:r>
        <w:rPr>
          <w:rtl/>
        </w:rPr>
        <w:t xml:space="preserve">רוצה </w:t>
      </w:r>
      <w:bookmarkStart w:id="50850" w:name="_ETM_Q96_349870"/>
      <w:bookmarkEnd w:id="50850"/>
      <w:r>
        <w:rPr>
          <w:rtl/>
        </w:rPr>
        <w:t xml:space="preserve">לדבר </w:t>
      </w:r>
      <w:bookmarkStart w:id="50851" w:name="_ETM_Q96_350350"/>
      <w:bookmarkEnd w:id="50851"/>
      <w:r>
        <w:rPr>
          <w:rtl/>
        </w:rPr>
        <w:t xml:space="preserve">על </w:t>
      </w:r>
      <w:bookmarkStart w:id="50852" w:name="_ETM_Q96_350470"/>
      <w:bookmarkEnd w:id="50852"/>
      <w:r>
        <w:rPr>
          <w:rtl/>
        </w:rPr>
        <w:t xml:space="preserve">הנקודה </w:t>
      </w:r>
      <w:bookmarkStart w:id="50853" w:name="_ETM_Q96_351010"/>
      <w:bookmarkEnd w:id="50853"/>
      <w:r>
        <w:rPr>
          <w:rtl/>
        </w:rPr>
        <w:t xml:space="preserve">הזו </w:t>
      </w:r>
      <w:bookmarkStart w:id="50854" w:name="_ETM_Q96_351250"/>
      <w:bookmarkEnd w:id="50854"/>
      <w:r>
        <w:rPr>
          <w:rtl/>
        </w:rPr>
        <w:t xml:space="preserve">מהזווית </w:t>
      </w:r>
      <w:bookmarkStart w:id="50855" w:name="_ETM_Q96_351940"/>
      <w:bookmarkEnd w:id="50855"/>
      <w:r>
        <w:rPr>
          <w:rtl/>
        </w:rPr>
        <w:t xml:space="preserve">של </w:t>
      </w:r>
      <w:bookmarkStart w:id="50856" w:name="_ETM_Q96_352480"/>
      <w:bookmarkEnd w:id="50856"/>
      <w:r>
        <w:rPr>
          <w:rtl/>
        </w:rPr>
        <w:t xml:space="preserve">החברה </w:t>
      </w:r>
      <w:bookmarkStart w:id="50857" w:name="_ETM_Q96_352900"/>
      <w:bookmarkEnd w:id="50857"/>
      <w:r>
        <w:rPr>
          <w:rtl/>
        </w:rPr>
        <w:t xml:space="preserve">שאני </w:t>
      </w:r>
      <w:bookmarkStart w:id="50858" w:name="_ETM_Q96_353200"/>
      <w:bookmarkEnd w:id="50858"/>
      <w:r>
        <w:rPr>
          <w:rtl/>
        </w:rPr>
        <w:t>מייצג</w:t>
      </w:r>
      <w:r>
        <w:rPr>
          <w:rFonts w:hint="cs"/>
          <w:rtl/>
        </w:rPr>
        <w:t>,</w:t>
      </w:r>
      <w:r>
        <w:rPr>
          <w:rtl/>
        </w:rPr>
        <w:t xml:space="preserve"> </w:t>
      </w:r>
      <w:bookmarkStart w:id="50859" w:name="_ETM_Q96_354840"/>
      <w:bookmarkEnd w:id="50859"/>
      <w:r>
        <w:rPr>
          <w:rtl/>
        </w:rPr>
        <w:t xml:space="preserve">החברה </w:t>
      </w:r>
      <w:bookmarkStart w:id="50860" w:name="_ETM_Q96_355319"/>
      <w:bookmarkEnd w:id="50860"/>
      <w:r>
        <w:rPr>
          <w:rtl/>
        </w:rPr>
        <w:t>הערבית</w:t>
      </w:r>
      <w:r>
        <w:rPr>
          <w:rFonts w:hint="cs"/>
          <w:rtl/>
        </w:rPr>
        <w:t>.</w:t>
      </w:r>
      <w:r>
        <w:rPr>
          <w:rtl/>
        </w:rPr>
        <w:t xml:space="preserve"> </w:t>
      </w:r>
      <w:bookmarkStart w:id="50861" w:name="_ETM_Q96_355889"/>
      <w:bookmarkEnd w:id="50861"/>
      <w:r>
        <w:rPr>
          <w:rtl/>
        </w:rPr>
        <w:t xml:space="preserve">אנחנו </w:t>
      </w:r>
      <w:bookmarkStart w:id="50862" w:name="_ETM_Q96_356610"/>
      <w:bookmarkEnd w:id="50862"/>
      <w:r>
        <w:rPr>
          <w:rtl/>
        </w:rPr>
        <w:t xml:space="preserve">יודעים </w:t>
      </w:r>
      <w:bookmarkStart w:id="50863" w:name="_ETM_Q96_357209"/>
      <w:bookmarkEnd w:id="50863"/>
      <w:r>
        <w:rPr>
          <w:rtl/>
        </w:rPr>
        <w:t>ש</w:t>
      </w:r>
      <w:bookmarkStart w:id="50864" w:name="_ETM_Q96_359029"/>
      <w:bookmarkEnd w:id="50864"/>
      <w:r>
        <w:rPr>
          <w:rtl/>
        </w:rPr>
        <w:t xml:space="preserve">שר </w:t>
      </w:r>
      <w:bookmarkStart w:id="50865" w:name="_ETM_Q96_359299"/>
      <w:bookmarkEnd w:id="50865"/>
      <w:r>
        <w:rPr>
          <w:rtl/>
        </w:rPr>
        <w:t xml:space="preserve">האוצר </w:t>
      </w:r>
      <w:bookmarkStart w:id="50866" w:name="_ETM_Q96_361519"/>
      <w:bookmarkEnd w:id="50866"/>
      <w:r>
        <w:rPr>
          <w:rtl/>
        </w:rPr>
        <w:t xml:space="preserve">עשה </w:t>
      </w:r>
      <w:bookmarkStart w:id="50867" w:name="_ETM_Q96_362060"/>
      <w:bookmarkEnd w:id="50867"/>
      <w:r>
        <w:rPr>
          <w:rtl/>
        </w:rPr>
        <w:t xml:space="preserve">קיצוצים </w:t>
      </w:r>
      <w:bookmarkStart w:id="50868" w:name="_ETM_Q96_363049"/>
      <w:bookmarkEnd w:id="50868"/>
      <w:r>
        <w:rPr>
          <w:rtl/>
        </w:rPr>
        <w:t xml:space="preserve">עמוקים </w:t>
      </w:r>
      <w:bookmarkStart w:id="50869" w:name="_ETM_Q96_363650"/>
      <w:bookmarkEnd w:id="50869"/>
      <w:r>
        <w:rPr>
          <w:rtl/>
        </w:rPr>
        <w:t xml:space="preserve">מאוד </w:t>
      </w:r>
      <w:bookmarkStart w:id="50870" w:name="_ETM_Q96_365050"/>
      <w:bookmarkEnd w:id="50870"/>
      <w:r>
        <w:rPr>
          <w:rtl/>
        </w:rPr>
        <w:t xml:space="preserve">בכל </w:t>
      </w:r>
      <w:bookmarkStart w:id="50871" w:name="_ETM_Q96_365530"/>
      <w:bookmarkEnd w:id="50871"/>
      <w:r>
        <w:rPr>
          <w:rtl/>
        </w:rPr>
        <w:t xml:space="preserve">התקציבים </w:t>
      </w:r>
      <w:bookmarkStart w:id="50872" w:name="_ETM_Q96_366280"/>
      <w:bookmarkEnd w:id="50872"/>
      <w:r>
        <w:rPr>
          <w:rtl/>
        </w:rPr>
        <w:t xml:space="preserve">הקשורים </w:t>
      </w:r>
      <w:bookmarkStart w:id="50873" w:name="_ETM_Q96_366850"/>
      <w:bookmarkEnd w:id="50873"/>
      <w:r>
        <w:rPr>
          <w:rtl/>
        </w:rPr>
        <w:t xml:space="preserve">בחברה </w:t>
      </w:r>
      <w:bookmarkStart w:id="50874" w:name="_ETM_Q96_367570"/>
      <w:bookmarkEnd w:id="50874"/>
      <w:r>
        <w:rPr>
          <w:rtl/>
        </w:rPr>
        <w:t>הערבית</w:t>
      </w:r>
      <w:r>
        <w:rPr>
          <w:rFonts w:hint="cs"/>
          <w:rtl/>
        </w:rPr>
        <w:t>.</w:t>
      </w:r>
      <w:r>
        <w:rPr>
          <w:rtl/>
        </w:rPr>
        <w:t xml:space="preserve"> </w:t>
      </w:r>
      <w:bookmarkStart w:id="50875" w:name="_ETM_Q96_369749"/>
      <w:bookmarkEnd w:id="50875"/>
      <w:r>
        <w:rPr>
          <w:rtl/>
        </w:rPr>
        <w:t xml:space="preserve">נוסף </w:t>
      </w:r>
      <w:bookmarkStart w:id="50876" w:name="_ETM_Q96_370409"/>
      <w:bookmarkEnd w:id="50876"/>
      <w:r>
        <w:rPr>
          <w:rtl/>
        </w:rPr>
        <w:t xml:space="preserve">ל-5% </w:t>
      </w:r>
      <w:bookmarkStart w:id="50877" w:name="_ETM_Q96_371939"/>
      <w:bookmarkEnd w:id="50877"/>
      <w:r>
        <w:rPr>
          <w:rtl/>
        </w:rPr>
        <w:t xml:space="preserve">שנעשו </w:t>
      </w:r>
      <w:bookmarkStart w:id="50878" w:name="_ETM_Q96_373139"/>
      <w:bookmarkEnd w:id="50878"/>
      <w:r>
        <w:rPr>
          <w:rtl/>
        </w:rPr>
        <w:t xml:space="preserve">לרוחב </w:t>
      </w:r>
      <w:bookmarkStart w:id="50879" w:name="_ETM_Q96_374599"/>
      <w:bookmarkEnd w:id="50879"/>
      <w:r>
        <w:rPr>
          <w:rtl/>
        </w:rPr>
        <w:t xml:space="preserve">בכל </w:t>
      </w:r>
      <w:bookmarkStart w:id="50880" w:name="_ETM_Q96_375049"/>
      <w:bookmarkEnd w:id="50880"/>
      <w:r>
        <w:rPr>
          <w:rtl/>
        </w:rPr>
        <w:t>המשרדים</w:t>
      </w:r>
      <w:r>
        <w:rPr>
          <w:rFonts w:hint="cs"/>
          <w:rtl/>
        </w:rPr>
        <w:t xml:space="preserve"> </w:t>
      </w:r>
      <w:r>
        <w:rPr>
          <w:rFonts w:hint="eastAsia"/>
          <w:rtl/>
        </w:rPr>
        <w:t>–</w:t>
      </w:r>
      <w:r>
        <w:rPr>
          <w:rtl/>
        </w:rPr>
        <w:t xml:space="preserve"> </w:t>
      </w:r>
      <w:bookmarkStart w:id="50881" w:name="_ETM_Q96_376010"/>
      <w:bookmarkEnd w:id="50881"/>
      <w:r>
        <w:rPr>
          <w:rtl/>
        </w:rPr>
        <w:t xml:space="preserve">וגם </w:t>
      </w:r>
      <w:bookmarkStart w:id="50882" w:name="_ETM_Q96_376430"/>
      <w:bookmarkEnd w:id="50882"/>
      <w:r>
        <w:rPr>
          <w:rtl/>
        </w:rPr>
        <w:t xml:space="preserve">הם </w:t>
      </w:r>
      <w:bookmarkStart w:id="50883" w:name="_ETM_Q96_376639"/>
      <w:bookmarkEnd w:id="50883"/>
      <w:r>
        <w:rPr>
          <w:rFonts w:hint="cs"/>
          <w:rtl/>
        </w:rPr>
        <w:t>פ</w:t>
      </w:r>
      <w:r>
        <w:rPr>
          <w:rtl/>
        </w:rPr>
        <w:t>וג</w:t>
      </w:r>
      <w:r>
        <w:rPr>
          <w:rFonts w:hint="cs"/>
          <w:rtl/>
        </w:rPr>
        <w:t>ע</w:t>
      </w:r>
      <w:r>
        <w:rPr>
          <w:rtl/>
        </w:rPr>
        <w:t xml:space="preserve">ים </w:t>
      </w:r>
      <w:bookmarkStart w:id="50884" w:name="_ETM_Q96_377090"/>
      <w:bookmarkEnd w:id="50884"/>
      <w:r>
        <w:rPr>
          <w:rtl/>
        </w:rPr>
        <w:t xml:space="preserve">בחברה </w:t>
      </w:r>
      <w:bookmarkStart w:id="50885" w:name="_ETM_Q96_377569"/>
      <w:bookmarkEnd w:id="50885"/>
      <w:r>
        <w:rPr>
          <w:rtl/>
        </w:rPr>
        <w:t>הערבית</w:t>
      </w:r>
      <w:r>
        <w:rPr>
          <w:rFonts w:hint="cs"/>
          <w:rtl/>
        </w:rPr>
        <w:t xml:space="preserve"> </w:t>
      </w:r>
      <w:r>
        <w:rPr>
          <w:rFonts w:hint="eastAsia"/>
          <w:rtl/>
        </w:rPr>
        <w:t>–</w:t>
      </w:r>
      <w:r>
        <w:rPr>
          <w:rFonts w:hint="cs"/>
          <w:rtl/>
        </w:rPr>
        <w:t xml:space="preserve"> הוא</w:t>
      </w:r>
      <w:r>
        <w:rPr>
          <w:rtl/>
        </w:rPr>
        <w:t xml:space="preserve"> </w:t>
      </w:r>
      <w:bookmarkStart w:id="50886" w:name="_ETM_Q96_380159"/>
      <w:bookmarkStart w:id="50887" w:name="_ETM_Q96_381799"/>
      <w:bookmarkStart w:id="50888" w:name="_ETM_Q96_382249"/>
      <w:bookmarkEnd w:id="50886"/>
      <w:bookmarkEnd w:id="50887"/>
      <w:bookmarkEnd w:id="50888"/>
      <w:r>
        <w:rPr>
          <w:rFonts w:hint="cs"/>
          <w:rtl/>
        </w:rPr>
        <w:t xml:space="preserve">עשה </w:t>
      </w:r>
      <w:r>
        <w:rPr>
          <w:rtl/>
        </w:rPr>
        <w:t xml:space="preserve">קיצוץ </w:t>
      </w:r>
      <w:bookmarkStart w:id="50889" w:name="_ETM_Q96_382819"/>
      <w:bookmarkEnd w:id="50889"/>
      <w:r>
        <w:rPr>
          <w:rtl/>
        </w:rPr>
        <w:t xml:space="preserve">של </w:t>
      </w:r>
      <w:bookmarkStart w:id="50890" w:name="_ETM_Q96_383930"/>
      <w:bookmarkEnd w:id="50890"/>
      <w:r>
        <w:rPr>
          <w:rtl/>
        </w:rPr>
        <w:t xml:space="preserve">15% </w:t>
      </w:r>
      <w:bookmarkStart w:id="50891" w:name="_ETM_Q96_385189"/>
      <w:bookmarkEnd w:id="50891"/>
      <w:r>
        <w:rPr>
          <w:rtl/>
        </w:rPr>
        <w:t xml:space="preserve">ספציפית בתקציבים </w:t>
      </w:r>
      <w:bookmarkStart w:id="50892" w:name="_ETM_Q96_387709"/>
      <w:bookmarkEnd w:id="50892"/>
      <w:r>
        <w:rPr>
          <w:rtl/>
        </w:rPr>
        <w:t xml:space="preserve">המיועדים </w:t>
      </w:r>
      <w:bookmarkStart w:id="50893" w:name="_ETM_Q96_388700"/>
      <w:bookmarkEnd w:id="50893"/>
      <w:r>
        <w:rPr>
          <w:rtl/>
        </w:rPr>
        <w:t xml:space="preserve">לחברה </w:t>
      </w:r>
      <w:bookmarkStart w:id="50894" w:name="_ETM_Q96_389180"/>
      <w:bookmarkEnd w:id="50894"/>
      <w:r>
        <w:rPr>
          <w:rtl/>
        </w:rPr>
        <w:t>הערבית</w:t>
      </w:r>
      <w:r>
        <w:rPr>
          <w:rFonts w:hint="cs"/>
          <w:rtl/>
        </w:rPr>
        <w:t>,</w:t>
      </w:r>
      <w:r>
        <w:rPr>
          <w:rtl/>
        </w:rPr>
        <w:t xml:space="preserve"> </w:t>
      </w:r>
      <w:bookmarkStart w:id="50895" w:name="_ETM_Q96_389720"/>
      <w:bookmarkEnd w:id="50895"/>
      <w:r>
        <w:rPr>
          <w:rtl/>
        </w:rPr>
        <w:t xml:space="preserve">כלומר </w:t>
      </w:r>
      <w:bookmarkStart w:id="50896" w:name="_ETM_Q96_390940"/>
      <w:bookmarkEnd w:id="50896"/>
      <w:r>
        <w:rPr>
          <w:rtl/>
        </w:rPr>
        <w:t xml:space="preserve">תוכנית </w:t>
      </w:r>
      <w:bookmarkStart w:id="50897" w:name="_ETM_Q96_391510"/>
      <w:bookmarkEnd w:id="50897"/>
      <w:proofErr w:type="spellStart"/>
      <w:r>
        <w:rPr>
          <w:rFonts w:hint="cs"/>
          <w:rtl/>
        </w:rPr>
        <w:t>תקדום</w:t>
      </w:r>
      <w:proofErr w:type="spellEnd"/>
      <w:r>
        <w:rPr>
          <w:rtl/>
        </w:rPr>
        <w:t xml:space="preserve"> </w:t>
      </w:r>
      <w:bookmarkStart w:id="50898" w:name="_ETM_Q96_392050"/>
      <w:bookmarkEnd w:id="50898"/>
      <w:r>
        <w:rPr>
          <w:rtl/>
        </w:rPr>
        <w:t>550</w:t>
      </w:r>
      <w:r>
        <w:rPr>
          <w:rFonts w:hint="cs"/>
          <w:rtl/>
        </w:rPr>
        <w:t>.</w:t>
      </w:r>
      <w:r>
        <w:rPr>
          <w:rtl/>
        </w:rPr>
        <w:t xml:space="preserve"> </w:t>
      </w:r>
      <w:bookmarkStart w:id="50899" w:name="_ETM_Q96_394069"/>
      <w:bookmarkEnd w:id="50899"/>
      <w:r>
        <w:rPr>
          <w:rtl/>
        </w:rPr>
        <w:t xml:space="preserve">ואם </w:t>
      </w:r>
      <w:bookmarkStart w:id="50900" w:name="_ETM_Q96_394459"/>
      <w:bookmarkEnd w:id="50900"/>
      <w:r>
        <w:rPr>
          <w:rtl/>
        </w:rPr>
        <w:t xml:space="preserve">זה </w:t>
      </w:r>
      <w:bookmarkStart w:id="50901" w:name="_ETM_Q96_394700"/>
      <w:bookmarkEnd w:id="50901"/>
      <w:r>
        <w:rPr>
          <w:rtl/>
        </w:rPr>
        <w:t xml:space="preserve">לא </w:t>
      </w:r>
      <w:bookmarkStart w:id="50902" w:name="_ETM_Q96_394849"/>
      <w:bookmarkEnd w:id="50902"/>
      <w:r>
        <w:rPr>
          <w:rtl/>
        </w:rPr>
        <w:t>מספיק</w:t>
      </w:r>
      <w:r>
        <w:rPr>
          <w:rFonts w:hint="cs"/>
          <w:rtl/>
        </w:rPr>
        <w:t>,</w:t>
      </w:r>
      <w:r>
        <w:rPr>
          <w:rtl/>
        </w:rPr>
        <w:t xml:space="preserve"> </w:t>
      </w:r>
      <w:bookmarkStart w:id="50903" w:name="_ETM_Q96_396170"/>
      <w:bookmarkEnd w:id="50903"/>
      <w:r>
        <w:rPr>
          <w:rtl/>
        </w:rPr>
        <w:t xml:space="preserve">אז </w:t>
      </w:r>
      <w:bookmarkStart w:id="50904" w:name="_ETM_Q96_397160"/>
      <w:bookmarkEnd w:id="50904"/>
      <w:r>
        <w:rPr>
          <w:rtl/>
        </w:rPr>
        <w:t xml:space="preserve">מסכת </w:t>
      </w:r>
      <w:bookmarkStart w:id="50905" w:name="_ETM_Q96_398090"/>
      <w:bookmarkEnd w:id="50905"/>
      <w:r>
        <w:rPr>
          <w:rtl/>
        </w:rPr>
        <w:t xml:space="preserve">הגנבות </w:t>
      </w:r>
      <w:bookmarkStart w:id="50906" w:name="_ETM_Q96_399520"/>
      <w:bookmarkEnd w:id="50906"/>
      <w:r>
        <w:rPr>
          <w:rtl/>
        </w:rPr>
        <w:t xml:space="preserve">של </w:t>
      </w:r>
      <w:bookmarkStart w:id="50907" w:name="_ETM_Q96_399790"/>
      <w:bookmarkEnd w:id="50907"/>
      <w:r>
        <w:rPr>
          <w:rtl/>
        </w:rPr>
        <w:t xml:space="preserve">הכסף </w:t>
      </w:r>
      <w:bookmarkStart w:id="50908" w:name="_ETM_Q96_400390"/>
      <w:bookmarkEnd w:id="50908"/>
      <w:r>
        <w:rPr>
          <w:rtl/>
        </w:rPr>
        <w:t>ה</w:t>
      </w:r>
      <w:bookmarkStart w:id="50909" w:name="_ETM_Q96_400510"/>
      <w:bookmarkEnd w:id="50909"/>
      <w:r>
        <w:rPr>
          <w:rtl/>
        </w:rPr>
        <w:t xml:space="preserve">מיועד </w:t>
      </w:r>
      <w:bookmarkStart w:id="50910" w:name="_ETM_Q96_401020"/>
      <w:bookmarkEnd w:id="50910"/>
      <w:r>
        <w:rPr>
          <w:rtl/>
        </w:rPr>
        <w:t xml:space="preserve">לחברה </w:t>
      </w:r>
      <w:bookmarkStart w:id="50911" w:name="_ETM_Q96_401530"/>
      <w:bookmarkEnd w:id="50911"/>
      <w:r>
        <w:rPr>
          <w:rtl/>
        </w:rPr>
        <w:t xml:space="preserve">הערבית </w:t>
      </w:r>
      <w:bookmarkStart w:id="50912" w:name="_ETM_Q96_402400"/>
      <w:bookmarkEnd w:id="50912"/>
      <w:r>
        <w:rPr>
          <w:rtl/>
        </w:rPr>
        <w:t xml:space="preserve">לא </w:t>
      </w:r>
      <w:bookmarkStart w:id="50913" w:name="_ETM_Q96_403480"/>
      <w:bookmarkStart w:id="50914" w:name="_ETM_Q96_403690"/>
      <w:bookmarkEnd w:id="50913"/>
      <w:bookmarkEnd w:id="50914"/>
      <w:r>
        <w:rPr>
          <w:rtl/>
        </w:rPr>
        <w:t>נפסק</w:t>
      </w:r>
      <w:r>
        <w:rPr>
          <w:rFonts w:hint="cs"/>
          <w:rtl/>
        </w:rPr>
        <w:t>ה,</w:t>
      </w:r>
      <w:r>
        <w:rPr>
          <w:rtl/>
        </w:rPr>
        <w:t xml:space="preserve"> </w:t>
      </w:r>
      <w:bookmarkStart w:id="50915" w:name="_ETM_Q96_405049"/>
      <w:bookmarkEnd w:id="50915"/>
      <w:r>
        <w:rPr>
          <w:rtl/>
        </w:rPr>
        <w:t xml:space="preserve">ואז </w:t>
      </w:r>
      <w:bookmarkStart w:id="50916" w:name="_ETM_Q96_405439"/>
      <w:bookmarkEnd w:id="50916"/>
      <w:r>
        <w:rPr>
          <w:rtl/>
        </w:rPr>
        <w:t>הגיע</w:t>
      </w:r>
      <w:r>
        <w:rPr>
          <w:rFonts w:hint="cs"/>
          <w:rtl/>
        </w:rPr>
        <w:t>ה</w:t>
      </w:r>
      <w:r>
        <w:rPr>
          <w:rtl/>
        </w:rPr>
        <w:t xml:space="preserve"> </w:t>
      </w:r>
      <w:bookmarkStart w:id="50917" w:name="_ETM_Q96_406249"/>
      <w:bookmarkEnd w:id="50917"/>
      <w:r>
        <w:rPr>
          <w:rtl/>
        </w:rPr>
        <w:t>השר</w:t>
      </w:r>
      <w:r>
        <w:rPr>
          <w:rFonts w:hint="cs"/>
          <w:rtl/>
        </w:rPr>
        <w:t>ה</w:t>
      </w:r>
      <w:r>
        <w:rPr>
          <w:rtl/>
        </w:rPr>
        <w:t xml:space="preserve"> </w:t>
      </w:r>
      <w:bookmarkStart w:id="50918" w:name="_ETM_Q96_408030"/>
      <w:bookmarkEnd w:id="50918"/>
      <w:r>
        <w:rPr>
          <w:rtl/>
        </w:rPr>
        <w:t xml:space="preserve">לאיכות </w:t>
      </w:r>
      <w:bookmarkStart w:id="50919" w:name="_ETM_Q96_408510"/>
      <w:bookmarkEnd w:id="50919"/>
      <w:r>
        <w:rPr>
          <w:rtl/>
        </w:rPr>
        <w:t>הסביבה</w:t>
      </w:r>
      <w:bookmarkStart w:id="50920" w:name="_ETM_Q96_410000"/>
      <w:bookmarkStart w:id="50921" w:name="_ETM_Q96_410240"/>
      <w:bookmarkEnd w:id="50920"/>
      <w:bookmarkEnd w:id="50921"/>
      <w:r>
        <w:rPr>
          <w:rFonts w:hint="cs"/>
          <w:rtl/>
        </w:rPr>
        <w:t xml:space="preserve">, </w:t>
      </w:r>
      <w:r>
        <w:rPr>
          <w:rtl/>
        </w:rPr>
        <w:t xml:space="preserve">גנבה </w:t>
      </w:r>
      <w:bookmarkStart w:id="50922" w:name="_ETM_Q96_410780"/>
      <w:bookmarkEnd w:id="50922"/>
      <w:r>
        <w:rPr>
          <w:rtl/>
        </w:rPr>
        <w:t xml:space="preserve">כסף </w:t>
      </w:r>
      <w:bookmarkStart w:id="50923" w:name="_ETM_Q96_411410"/>
      <w:bookmarkEnd w:id="50923"/>
      <w:r>
        <w:rPr>
          <w:rtl/>
        </w:rPr>
        <w:t xml:space="preserve">המיועד </w:t>
      </w:r>
      <w:bookmarkStart w:id="50924" w:name="_ETM_Q96_412100"/>
      <w:bookmarkEnd w:id="50924"/>
      <w:r>
        <w:rPr>
          <w:rtl/>
        </w:rPr>
        <w:t xml:space="preserve">לחברה </w:t>
      </w:r>
      <w:bookmarkStart w:id="50925" w:name="_ETM_Q96_412610"/>
      <w:bookmarkEnd w:id="50925"/>
      <w:r>
        <w:rPr>
          <w:rtl/>
        </w:rPr>
        <w:t xml:space="preserve">הערבית </w:t>
      </w:r>
      <w:bookmarkStart w:id="50926" w:name="_ETM_Q96_413760"/>
      <w:bookmarkEnd w:id="50926"/>
      <w:r>
        <w:rPr>
          <w:rFonts w:hint="cs"/>
          <w:rtl/>
        </w:rPr>
        <w:t xml:space="preserve">והסיטה </w:t>
      </w:r>
      <w:bookmarkStart w:id="50927" w:name="_ETM_Q96_414329"/>
      <w:bookmarkEnd w:id="50927"/>
      <w:r>
        <w:rPr>
          <w:rtl/>
        </w:rPr>
        <w:t xml:space="preserve">אותו </w:t>
      </w:r>
      <w:bookmarkStart w:id="50928" w:name="_ETM_Q96_415230"/>
      <w:bookmarkEnd w:id="50928"/>
      <w:r>
        <w:rPr>
          <w:rFonts w:hint="cs"/>
          <w:rtl/>
        </w:rPr>
        <w:t>לייעודים</w:t>
      </w:r>
      <w:r>
        <w:rPr>
          <w:rtl/>
        </w:rPr>
        <w:t xml:space="preserve"> </w:t>
      </w:r>
      <w:bookmarkStart w:id="50929" w:name="_ETM_Q96_416100"/>
      <w:bookmarkEnd w:id="50929"/>
      <w:r>
        <w:rPr>
          <w:rtl/>
        </w:rPr>
        <w:t>אחרים</w:t>
      </w:r>
      <w:r w:rsidR="00D9502C">
        <w:rPr>
          <w:rFonts w:hint="cs"/>
          <w:rtl/>
        </w:rPr>
        <w:t>.</w:t>
      </w:r>
      <w:r>
        <w:rPr>
          <w:rtl/>
        </w:rPr>
        <w:t xml:space="preserve"> </w:t>
      </w:r>
      <w:bookmarkStart w:id="50930" w:name="_ETM_Q96_417579"/>
      <w:bookmarkEnd w:id="50930"/>
      <w:r>
        <w:rPr>
          <w:rtl/>
        </w:rPr>
        <w:t xml:space="preserve">השר </w:t>
      </w:r>
      <w:bookmarkStart w:id="50931" w:name="_ETM_Q96_419139"/>
      <w:bookmarkEnd w:id="50931"/>
      <w:r>
        <w:rPr>
          <w:rtl/>
        </w:rPr>
        <w:t xml:space="preserve">לביזיון </w:t>
      </w:r>
      <w:bookmarkStart w:id="50932" w:name="_ETM_Q96_419979"/>
      <w:bookmarkEnd w:id="50932"/>
      <w:r>
        <w:rPr>
          <w:rtl/>
        </w:rPr>
        <w:t xml:space="preserve">לאומי </w:t>
      </w:r>
      <w:bookmarkStart w:id="50933" w:name="_ETM_Q96_420489"/>
      <w:bookmarkEnd w:id="50933"/>
      <w:r>
        <w:rPr>
          <w:rtl/>
        </w:rPr>
        <w:t xml:space="preserve">בזמנו </w:t>
      </w:r>
      <w:bookmarkStart w:id="50934" w:name="_ETM_Q96_421780"/>
      <w:bookmarkEnd w:id="50934"/>
      <w:r>
        <w:rPr>
          <w:rtl/>
        </w:rPr>
        <w:t>ב</w:t>
      </w:r>
      <w:r>
        <w:rPr>
          <w:rFonts w:hint="cs"/>
          <w:rtl/>
        </w:rPr>
        <w:t>יטל את</w:t>
      </w:r>
      <w:r>
        <w:rPr>
          <w:rtl/>
        </w:rPr>
        <w:t xml:space="preserve"> </w:t>
      </w:r>
      <w:bookmarkStart w:id="50935" w:name="_ETM_Q96_422349"/>
      <w:bookmarkEnd w:id="50935"/>
      <w:r>
        <w:rPr>
          <w:rtl/>
        </w:rPr>
        <w:t xml:space="preserve">תוכנית </w:t>
      </w:r>
      <w:bookmarkStart w:id="50936" w:name="_ETM_Q96_423069"/>
      <w:bookmarkEnd w:id="50936"/>
      <w:r>
        <w:rPr>
          <w:rtl/>
        </w:rPr>
        <w:t xml:space="preserve">549 </w:t>
      </w:r>
      <w:bookmarkStart w:id="50937" w:name="_ETM_Q96_425769"/>
      <w:bookmarkEnd w:id="50937"/>
      <w:r>
        <w:rPr>
          <w:rtl/>
        </w:rPr>
        <w:t>ל</w:t>
      </w:r>
      <w:bookmarkStart w:id="50938" w:name="_ETM_Q96_425950"/>
      <w:bookmarkEnd w:id="50938"/>
      <w:r>
        <w:rPr>
          <w:rFonts w:hint="cs"/>
          <w:rtl/>
        </w:rPr>
        <w:t>מיגור הפשיעה</w:t>
      </w:r>
      <w:r>
        <w:rPr>
          <w:rtl/>
        </w:rPr>
        <w:t xml:space="preserve"> </w:t>
      </w:r>
      <w:bookmarkStart w:id="50939" w:name="_ETM_Q96_426879"/>
      <w:bookmarkEnd w:id="50939"/>
      <w:r>
        <w:rPr>
          <w:rtl/>
        </w:rPr>
        <w:t xml:space="preserve">בחברה </w:t>
      </w:r>
      <w:bookmarkStart w:id="50940" w:name="_ETM_Q96_427450"/>
      <w:bookmarkEnd w:id="50940"/>
      <w:r>
        <w:rPr>
          <w:rtl/>
        </w:rPr>
        <w:t>הערבית</w:t>
      </w:r>
      <w:r>
        <w:rPr>
          <w:rFonts w:hint="cs"/>
          <w:rtl/>
        </w:rPr>
        <w:t>,</w:t>
      </w:r>
      <w:r>
        <w:rPr>
          <w:rtl/>
        </w:rPr>
        <w:t xml:space="preserve"> </w:t>
      </w:r>
      <w:bookmarkStart w:id="50941" w:name="_ETM_Q96_428980"/>
      <w:bookmarkEnd w:id="50941"/>
      <w:r>
        <w:rPr>
          <w:rtl/>
        </w:rPr>
        <w:t xml:space="preserve">שהיה </w:t>
      </w:r>
      <w:bookmarkStart w:id="50942" w:name="_ETM_Q96_429700"/>
      <w:bookmarkEnd w:id="50942"/>
      <w:r>
        <w:rPr>
          <w:rtl/>
        </w:rPr>
        <w:t xml:space="preserve">לה </w:t>
      </w:r>
      <w:bookmarkStart w:id="50943" w:name="_ETM_Q96_429819"/>
      <w:bookmarkEnd w:id="50943"/>
      <w:r>
        <w:rPr>
          <w:rtl/>
        </w:rPr>
        <w:t xml:space="preserve">תקציב </w:t>
      </w:r>
      <w:bookmarkStart w:id="50944" w:name="_ETM_Q96_430299"/>
      <w:bookmarkEnd w:id="50944"/>
      <w:r>
        <w:rPr>
          <w:rtl/>
        </w:rPr>
        <w:t xml:space="preserve">של </w:t>
      </w:r>
      <w:bookmarkStart w:id="50945" w:name="_ETM_Q96_430719"/>
      <w:bookmarkStart w:id="50946" w:name="_ETM_Q96_432189"/>
      <w:bookmarkEnd w:id="50945"/>
      <w:bookmarkEnd w:id="50946"/>
      <w:r>
        <w:rPr>
          <w:rFonts w:hint="cs"/>
          <w:rtl/>
        </w:rPr>
        <w:t xml:space="preserve">2.5 מיליארד </w:t>
      </w:r>
      <w:r>
        <w:rPr>
          <w:rtl/>
        </w:rPr>
        <w:t xml:space="preserve">שקל </w:t>
      </w:r>
      <w:bookmarkStart w:id="50947" w:name="_ETM_Q96_433299"/>
      <w:bookmarkEnd w:id="50947"/>
      <w:r>
        <w:rPr>
          <w:rtl/>
        </w:rPr>
        <w:t>ל</w:t>
      </w:r>
      <w:r>
        <w:rPr>
          <w:rFonts w:hint="cs"/>
          <w:rtl/>
        </w:rPr>
        <w:t>חמש</w:t>
      </w:r>
      <w:r>
        <w:rPr>
          <w:rtl/>
        </w:rPr>
        <w:t xml:space="preserve"> </w:t>
      </w:r>
      <w:bookmarkStart w:id="50948" w:name="_ETM_Q96_433900"/>
      <w:bookmarkEnd w:id="50948"/>
      <w:r>
        <w:rPr>
          <w:rtl/>
        </w:rPr>
        <w:t>שנים</w:t>
      </w:r>
      <w:bookmarkStart w:id="50949" w:name="_ETM_Q96_435010"/>
      <w:bookmarkEnd w:id="50949"/>
      <w:r w:rsidR="00D9502C">
        <w:rPr>
          <w:rFonts w:hint="cs"/>
          <w:rtl/>
        </w:rPr>
        <w:t>.</w:t>
      </w:r>
      <w:r>
        <w:rPr>
          <w:rFonts w:hint="cs"/>
          <w:rtl/>
        </w:rPr>
        <w:t xml:space="preserve"> </w:t>
      </w:r>
      <w:r>
        <w:rPr>
          <w:rtl/>
        </w:rPr>
        <w:t xml:space="preserve">עכשיו </w:t>
      </w:r>
      <w:bookmarkStart w:id="50950" w:name="_ETM_Q96_436240"/>
      <w:bookmarkEnd w:id="50950"/>
      <w:r>
        <w:rPr>
          <w:rtl/>
        </w:rPr>
        <w:t xml:space="preserve">הגיעה </w:t>
      </w:r>
      <w:bookmarkStart w:id="50951" w:name="_ETM_Q96_436660"/>
      <w:bookmarkEnd w:id="50951"/>
      <w:r>
        <w:rPr>
          <w:rtl/>
        </w:rPr>
        <w:t xml:space="preserve">תורה </w:t>
      </w:r>
      <w:bookmarkStart w:id="50952" w:name="_ETM_Q96_437950"/>
      <w:bookmarkEnd w:id="50952"/>
      <w:r>
        <w:rPr>
          <w:rtl/>
        </w:rPr>
        <w:t xml:space="preserve">של </w:t>
      </w:r>
      <w:bookmarkStart w:id="50953" w:name="_ETM_Q96_438550"/>
      <w:bookmarkEnd w:id="50953"/>
      <w:r>
        <w:rPr>
          <w:rFonts w:hint="cs"/>
          <w:rtl/>
        </w:rPr>
        <w:t>השרה</w:t>
      </w:r>
      <w:r>
        <w:rPr>
          <w:rtl/>
        </w:rPr>
        <w:t xml:space="preserve"> </w:t>
      </w:r>
      <w:bookmarkStart w:id="50954" w:name="_ETM_Q96_439180"/>
      <w:bookmarkEnd w:id="50954"/>
      <w:r>
        <w:rPr>
          <w:rtl/>
        </w:rPr>
        <w:t xml:space="preserve">מאי </w:t>
      </w:r>
      <w:bookmarkStart w:id="50955" w:name="_ETM_Q96_439450"/>
      <w:bookmarkEnd w:id="50955"/>
      <w:r>
        <w:rPr>
          <w:rtl/>
        </w:rPr>
        <w:t>גולן</w:t>
      </w:r>
      <w:r w:rsidR="00D9502C">
        <w:rPr>
          <w:rFonts w:hint="cs"/>
          <w:rtl/>
        </w:rPr>
        <w:t>.</w:t>
      </w:r>
      <w:r>
        <w:rPr>
          <w:rtl/>
        </w:rPr>
        <w:t xml:space="preserve"> </w:t>
      </w:r>
      <w:bookmarkStart w:id="50956" w:name="_ETM_Q96_441380"/>
      <w:bookmarkEnd w:id="50956"/>
      <w:r>
        <w:rPr>
          <w:rtl/>
        </w:rPr>
        <w:t xml:space="preserve">היא </w:t>
      </w:r>
      <w:bookmarkStart w:id="50957" w:name="_ETM_Q96_441650"/>
      <w:bookmarkEnd w:id="50957"/>
      <w:r>
        <w:rPr>
          <w:rtl/>
        </w:rPr>
        <w:t xml:space="preserve">התחילה </w:t>
      </w:r>
      <w:bookmarkStart w:id="50958" w:name="_ETM_Q96_442430"/>
      <w:bookmarkEnd w:id="50958"/>
      <w:r>
        <w:rPr>
          <w:rFonts w:hint="cs"/>
          <w:rtl/>
        </w:rPr>
        <w:t xml:space="preserve">עם </w:t>
      </w:r>
      <w:bookmarkStart w:id="50959" w:name="_ETM_Q96_444319"/>
      <w:bookmarkEnd w:id="50959"/>
      <w:r>
        <w:rPr>
          <w:rFonts w:hint="cs"/>
          <w:rtl/>
        </w:rPr>
        <w:t>ה</w:t>
      </w:r>
      <w:r>
        <w:rPr>
          <w:rtl/>
        </w:rPr>
        <w:t xml:space="preserve">משרד </w:t>
      </w:r>
      <w:bookmarkStart w:id="50960" w:name="_ETM_Q96_444320"/>
      <w:bookmarkEnd w:id="50960"/>
      <w:r>
        <w:rPr>
          <w:rtl/>
        </w:rPr>
        <w:t xml:space="preserve">למעמד </w:t>
      </w:r>
      <w:bookmarkStart w:id="50961" w:name="_ETM_Q96_444979"/>
      <w:bookmarkEnd w:id="50961"/>
      <w:r>
        <w:rPr>
          <w:rtl/>
        </w:rPr>
        <w:t xml:space="preserve">האישה </w:t>
      </w:r>
      <w:bookmarkStart w:id="50962" w:name="_ETM_Q96_445669"/>
      <w:bookmarkEnd w:id="50962"/>
      <w:r>
        <w:rPr>
          <w:rFonts w:hint="cs"/>
          <w:rtl/>
        </w:rPr>
        <w:t xml:space="preserve">– </w:t>
      </w:r>
      <w:r>
        <w:rPr>
          <w:rtl/>
        </w:rPr>
        <w:t xml:space="preserve">איך </w:t>
      </w:r>
      <w:bookmarkStart w:id="50963" w:name="_ETM_Q96_445820"/>
      <w:bookmarkEnd w:id="50963"/>
      <w:r>
        <w:rPr>
          <w:rtl/>
        </w:rPr>
        <w:t xml:space="preserve">קראו </w:t>
      </w:r>
      <w:bookmarkStart w:id="50964" w:name="_ETM_Q96_446180"/>
      <w:bookmarkEnd w:id="50964"/>
      <w:r>
        <w:rPr>
          <w:rtl/>
        </w:rPr>
        <w:t>לו</w:t>
      </w:r>
      <w:r>
        <w:rPr>
          <w:rFonts w:hint="cs"/>
          <w:rtl/>
        </w:rPr>
        <w:t>?</w:t>
      </w:r>
      <w:r>
        <w:rPr>
          <w:rtl/>
        </w:rPr>
        <w:t xml:space="preserve"> </w:t>
      </w:r>
      <w:bookmarkStart w:id="50965" w:name="_ETM_Q96_446330"/>
      <w:bookmarkEnd w:id="50965"/>
      <w:r>
        <w:rPr>
          <w:rtl/>
        </w:rPr>
        <w:t xml:space="preserve">המשרד </w:t>
      </w:r>
      <w:bookmarkStart w:id="50966" w:name="_ETM_Q96_446839"/>
      <w:bookmarkEnd w:id="50966"/>
      <w:r>
        <w:rPr>
          <w:rtl/>
        </w:rPr>
        <w:t xml:space="preserve">למעמד </w:t>
      </w:r>
      <w:bookmarkStart w:id="50967" w:name="_ETM_Q96_447320"/>
      <w:bookmarkEnd w:id="50967"/>
      <w:r>
        <w:rPr>
          <w:rtl/>
        </w:rPr>
        <w:t>האישה</w:t>
      </w:r>
      <w:r>
        <w:rPr>
          <w:rFonts w:hint="cs"/>
          <w:rtl/>
        </w:rPr>
        <w:t>?</w:t>
      </w:r>
      <w:r>
        <w:rPr>
          <w:rtl/>
        </w:rPr>
        <w:t xml:space="preserve"> </w:t>
      </w:r>
      <w:bookmarkStart w:id="50968" w:name="_ETM_Q96_448710"/>
      <w:bookmarkEnd w:id="50968"/>
      <w:r>
        <w:rPr>
          <w:rtl/>
        </w:rPr>
        <w:t xml:space="preserve">וסיימה </w:t>
      </w:r>
      <w:bookmarkStart w:id="50969" w:name="_ETM_Q96_450150"/>
      <w:bookmarkEnd w:id="50969"/>
      <w:r>
        <w:rPr>
          <w:rFonts w:hint="cs"/>
          <w:rtl/>
        </w:rPr>
        <w:t xml:space="preserve">עם </w:t>
      </w:r>
      <w:r>
        <w:rPr>
          <w:rtl/>
        </w:rPr>
        <w:t xml:space="preserve">המשרד </w:t>
      </w:r>
      <w:bookmarkStart w:id="50970" w:name="_ETM_Q96_451020"/>
      <w:bookmarkEnd w:id="50970"/>
      <w:r>
        <w:rPr>
          <w:rtl/>
        </w:rPr>
        <w:t xml:space="preserve">לשוויון </w:t>
      </w:r>
      <w:bookmarkStart w:id="50971" w:name="_ETM_Q96_451800"/>
      <w:bookmarkEnd w:id="50971"/>
      <w:r>
        <w:rPr>
          <w:rtl/>
        </w:rPr>
        <w:t>חברתי</w:t>
      </w:r>
      <w:r>
        <w:rPr>
          <w:rFonts w:hint="cs"/>
          <w:rtl/>
        </w:rPr>
        <w:t>,</w:t>
      </w:r>
      <w:r>
        <w:rPr>
          <w:rtl/>
        </w:rPr>
        <w:t xml:space="preserve"> </w:t>
      </w:r>
      <w:bookmarkStart w:id="50972" w:name="_ETM_Q96_453279"/>
      <w:bookmarkEnd w:id="50972"/>
      <w:r>
        <w:rPr>
          <w:rtl/>
        </w:rPr>
        <w:t xml:space="preserve">שאין </w:t>
      </w:r>
      <w:bookmarkStart w:id="50973" w:name="_ETM_Q96_453819"/>
      <w:bookmarkEnd w:id="50973"/>
      <w:r>
        <w:rPr>
          <w:rtl/>
        </w:rPr>
        <w:t xml:space="preserve">בו </w:t>
      </w:r>
      <w:bookmarkStart w:id="50974" w:name="_ETM_Q96_453969"/>
      <w:bookmarkEnd w:id="50974"/>
      <w:r>
        <w:rPr>
          <w:rtl/>
        </w:rPr>
        <w:t xml:space="preserve">שום </w:t>
      </w:r>
      <w:bookmarkStart w:id="50975" w:name="_ETM_Q96_454330"/>
      <w:bookmarkEnd w:id="50975"/>
      <w:r>
        <w:rPr>
          <w:rtl/>
        </w:rPr>
        <w:t xml:space="preserve">דבר </w:t>
      </w:r>
      <w:bookmarkStart w:id="50976" w:name="_ETM_Q96_454900"/>
      <w:bookmarkEnd w:id="50976"/>
      <w:r>
        <w:rPr>
          <w:rtl/>
        </w:rPr>
        <w:t xml:space="preserve">מהשם </w:t>
      </w:r>
      <w:bookmarkStart w:id="50977" w:name="_ETM_Q96_455620"/>
      <w:bookmarkEnd w:id="50977"/>
      <w:r>
        <w:rPr>
          <w:rtl/>
        </w:rPr>
        <w:t xml:space="preserve">הזה </w:t>
      </w:r>
      <w:bookmarkStart w:id="50978" w:name="_ETM_Q96_455919"/>
      <w:bookmarkEnd w:id="50978"/>
      <w:r>
        <w:rPr>
          <w:rtl/>
        </w:rPr>
        <w:t xml:space="preserve">חוץ </w:t>
      </w:r>
      <w:bookmarkStart w:id="50979" w:name="_ETM_Q96_456279"/>
      <w:bookmarkEnd w:id="50979"/>
      <w:r>
        <w:rPr>
          <w:rtl/>
        </w:rPr>
        <w:t xml:space="preserve">מהשם </w:t>
      </w:r>
      <w:bookmarkStart w:id="50980" w:name="_ETM_Q96_457750"/>
      <w:bookmarkEnd w:id="50980"/>
      <w:r w:rsidR="00D9502C">
        <w:rPr>
          <w:rFonts w:hint="cs"/>
          <w:rtl/>
        </w:rPr>
        <w:t xml:space="preserve">– </w:t>
      </w:r>
      <w:r>
        <w:rPr>
          <w:rtl/>
        </w:rPr>
        <w:t xml:space="preserve">אין </w:t>
      </w:r>
      <w:bookmarkStart w:id="50981" w:name="_ETM_Q96_457990"/>
      <w:bookmarkEnd w:id="50981"/>
      <w:r>
        <w:rPr>
          <w:rtl/>
        </w:rPr>
        <w:t xml:space="preserve">בו </w:t>
      </w:r>
      <w:bookmarkStart w:id="50982" w:name="_ETM_Q96_458110"/>
      <w:bookmarkEnd w:id="50982"/>
      <w:r>
        <w:rPr>
          <w:rtl/>
        </w:rPr>
        <w:t>שוויון</w:t>
      </w:r>
      <w:r>
        <w:rPr>
          <w:rFonts w:hint="cs"/>
          <w:rtl/>
        </w:rPr>
        <w:t>,</w:t>
      </w:r>
      <w:r>
        <w:rPr>
          <w:rtl/>
        </w:rPr>
        <w:t xml:space="preserve"> </w:t>
      </w:r>
      <w:bookmarkStart w:id="50983" w:name="_ETM_Q96_458860"/>
      <w:bookmarkEnd w:id="50983"/>
      <w:r>
        <w:rPr>
          <w:rtl/>
        </w:rPr>
        <w:t xml:space="preserve">אין </w:t>
      </w:r>
      <w:bookmarkStart w:id="50984" w:name="_ETM_Q96_459129"/>
      <w:bookmarkEnd w:id="50984"/>
      <w:r>
        <w:rPr>
          <w:rtl/>
        </w:rPr>
        <w:t xml:space="preserve">בו </w:t>
      </w:r>
      <w:bookmarkStart w:id="50985" w:name="_ETM_Q96_459279"/>
      <w:bookmarkEnd w:id="50985"/>
      <w:r>
        <w:rPr>
          <w:rtl/>
        </w:rPr>
        <w:t>חברתי</w:t>
      </w:r>
      <w:r>
        <w:rPr>
          <w:rFonts w:hint="cs"/>
          <w:rtl/>
        </w:rPr>
        <w:t xml:space="preserve"> </w:t>
      </w:r>
      <w:r>
        <w:rPr>
          <w:rtl/>
        </w:rPr>
        <w:t xml:space="preserve">ואין </w:t>
      </w:r>
      <w:bookmarkStart w:id="50986" w:name="_ETM_Q96_460240"/>
      <w:bookmarkEnd w:id="50986"/>
      <w:r>
        <w:rPr>
          <w:rtl/>
        </w:rPr>
        <w:t xml:space="preserve">בו </w:t>
      </w:r>
      <w:bookmarkStart w:id="50987" w:name="_ETM_Q96_460389"/>
      <w:bookmarkEnd w:id="50987"/>
      <w:r>
        <w:rPr>
          <w:rtl/>
        </w:rPr>
        <w:t xml:space="preserve">כלום </w:t>
      </w:r>
      <w:bookmarkStart w:id="50988" w:name="_ETM_Q96_461560"/>
      <w:bookmarkEnd w:id="50988"/>
      <w:r w:rsidR="00D9502C">
        <w:rPr>
          <w:rFonts w:hint="cs"/>
          <w:rtl/>
        </w:rPr>
        <w:t xml:space="preserve">– </w:t>
      </w:r>
      <w:r>
        <w:rPr>
          <w:rFonts w:hint="cs"/>
          <w:rtl/>
        </w:rPr>
        <w:t>ו</w:t>
      </w:r>
      <w:r>
        <w:rPr>
          <w:rtl/>
        </w:rPr>
        <w:t xml:space="preserve">אז </w:t>
      </w:r>
      <w:bookmarkStart w:id="50989" w:name="_ETM_Q96_462009"/>
      <w:bookmarkEnd w:id="50989"/>
      <w:r>
        <w:rPr>
          <w:rtl/>
        </w:rPr>
        <w:t xml:space="preserve">היא </w:t>
      </w:r>
      <w:bookmarkStart w:id="50990" w:name="_ETM_Q96_462100"/>
      <w:bookmarkEnd w:id="50990"/>
      <w:r>
        <w:rPr>
          <w:rtl/>
        </w:rPr>
        <w:t xml:space="preserve">מחליטה </w:t>
      </w:r>
      <w:bookmarkStart w:id="50991" w:name="_ETM_Q96_462970"/>
      <w:bookmarkEnd w:id="50991"/>
      <w:r>
        <w:rPr>
          <w:rtl/>
        </w:rPr>
        <w:t xml:space="preserve">על </w:t>
      </w:r>
      <w:bookmarkStart w:id="50992" w:name="_ETM_Q96_463089"/>
      <w:bookmarkEnd w:id="50992"/>
      <w:r>
        <w:rPr>
          <w:rtl/>
        </w:rPr>
        <w:t xml:space="preserve">קיצוץ </w:t>
      </w:r>
      <w:bookmarkStart w:id="50993" w:name="_ETM_Q96_463660"/>
      <w:bookmarkEnd w:id="50993"/>
      <w:r>
        <w:rPr>
          <w:rtl/>
        </w:rPr>
        <w:t xml:space="preserve">של </w:t>
      </w:r>
      <w:bookmarkStart w:id="50994" w:name="_ETM_Q96_464169"/>
      <w:bookmarkStart w:id="50995" w:name="_ETM_Q96_466120"/>
      <w:bookmarkEnd w:id="50994"/>
      <w:bookmarkEnd w:id="50995"/>
      <w:r>
        <w:rPr>
          <w:rFonts w:hint="cs"/>
          <w:rtl/>
        </w:rPr>
        <w:t xml:space="preserve">75 מיליון </w:t>
      </w:r>
      <w:r>
        <w:rPr>
          <w:rtl/>
        </w:rPr>
        <w:t xml:space="preserve">שקל </w:t>
      </w:r>
      <w:bookmarkStart w:id="50996" w:name="_ETM_Q96_467400"/>
      <w:bookmarkEnd w:id="50996"/>
      <w:r>
        <w:rPr>
          <w:rtl/>
        </w:rPr>
        <w:t>מ</w:t>
      </w:r>
      <w:bookmarkStart w:id="50997" w:name="_ETM_Q96_468389"/>
      <w:bookmarkEnd w:id="50997"/>
      <w:r>
        <w:rPr>
          <w:rtl/>
        </w:rPr>
        <w:t xml:space="preserve">התוכניות </w:t>
      </w:r>
      <w:bookmarkStart w:id="50998" w:name="_ETM_Q96_469169"/>
      <w:bookmarkEnd w:id="50998"/>
      <w:r>
        <w:rPr>
          <w:rtl/>
        </w:rPr>
        <w:t xml:space="preserve">המיועדות </w:t>
      </w:r>
      <w:bookmarkStart w:id="50999" w:name="_ETM_Q96_469979"/>
      <w:bookmarkEnd w:id="50999"/>
      <w:r>
        <w:rPr>
          <w:rtl/>
        </w:rPr>
        <w:t xml:space="preserve">לחברה </w:t>
      </w:r>
      <w:bookmarkStart w:id="51000" w:name="_ETM_Q96_470550"/>
      <w:bookmarkEnd w:id="51000"/>
      <w:r>
        <w:rPr>
          <w:rtl/>
        </w:rPr>
        <w:t>הערבית</w:t>
      </w:r>
      <w:r>
        <w:rPr>
          <w:rFonts w:hint="cs"/>
          <w:rtl/>
        </w:rPr>
        <w:t>,</w:t>
      </w:r>
      <w:r>
        <w:rPr>
          <w:rtl/>
        </w:rPr>
        <w:t xml:space="preserve"> </w:t>
      </w:r>
      <w:bookmarkStart w:id="51001" w:name="_ETM_Q96_471599"/>
      <w:bookmarkEnd w:id="51001"/>
      <w:r>
        <w:rPr>
          <w:rFonts w:hint="cs"/>
          <w:rtl/>
        </w:rPr>
        <w:t>והיא מחליטה להסיט</w:t>
      </w:r>
      <w:r>
        <w:rPr>
          <w:rtl/>
        </w:rPr>
        <w:t xml:space="preserve"> </w:t>
      </w:r>
      <w:bookmarkStart w:id="51002" w:name="_ETM_Q96_473189"/>
      <w:bookmarkEnd w:id="51002"/>
      <w:r>
        <w:rPr>
          <w:rtl/>
        </w:rPr>
        <w:t xml:space="preserve">אותם </w:t>
      </w:r>
      <w:bookmarkStart w:id="51003" w:name="_ETM_Q96_473580"/>
      <w:bookmarkEnd w:id="51003"/>
      <w:r>
        <w:rPr>
          <w:rtl/>
        </w:rPr>
        <w:t xml:space="preserve">לצרכים </w:t>
      </w:r>
      <w:bookmarkStart w:id="51004" w:name="_ETM_Q96_474479"/>
      <w:bookmarkEnd w:id="51004"/>
      <w:r>
        <w:rPr>
          <w:rtl/>
        </w:rPr>
        <w:t>אחרים</w:t>
      </w:r>
      <w:r>
        <w:rPr>
          <w:rFonts w:hint="cs"/>
          <w:rtl/>
        </w:rPr>
        <w:t>.</w:t>
      </w:r>
    </w:p>
    <w:p w:rsidR="00BE54DA" w:rsidRDefault="00BE54DA" w:rsidP="00D7623F">
      <w:pPr>
        <w:rPr>
          <w:rtl/>
        </w:rPr>
      </w:pPr>
      <w:bookmarkStart w:id="51005" w:name="_ETM_Q96_478191"/>
      <w:bookmarkStart w:id="51006" w:name="_ETM_Q96_478254"/>
      <w:bookmarkEnd w:id="51005"/>
      <w:bookmarkEnd w:id="51006"/>
    </w:p>
    <w:p w:rsidR="00BE54DA" w:rsidRDefault="00BE54DA" w:rsidP="00D9502C">
      <w:pPr>
        <w:rPr>
          <w:rtl/>
        </w:rPr>
      </w:pPr>
      <w:bookmarkStart w:id="51007" w:name="_ETM_Q96_478351"/>
      <w:bookmarkStart w:id="51008" w:name="_ETM_Q96_478392"/>
      <w:bookmarkStart w:id="51009" w:name="_ETM_Q96_476190"/>
      <w:bookmarkEnd w:id="51007"/>
      <w:bookmarkEnd w:id="51008"/>
      <w:bookmarkEnd w:id="51009"/>
      <w:r>
        <w:rPr>
          <w:rFonts w:hint="cs"/>
          <w:rtl/>
        </w:rPr>
        <w:t>מיומה</w:t>
      </w:r>
      <w:r>
        <w:rPr>
          <w:rtl/>
        </w:rPr>
        <w:t xml:space="preserve"> </w:t>
      </w:r>
      <w:bookmarkStart w:id="51010" w:name="_ETM_Q96_478980"/>
      <w:bookmarkEnd w:id="51010"/>
      <w:r>
        <w:rPr>
          <w:rtl/>
        </w:rPr>
        <w:t xml:space="preserve">הראשון </w:t>
      </w:r>
      <w:bookmarkStart w:id="51011" w:name="_ETM_Q96_480830"/>
      <w:bookmarkEnd w:id="51011"/>
      <w:r>
        <w:rPr>
          <w:rtl/>
        </w:rPr>
        <w:t xml:space="preserve">הממשלה </w:t>
      </w:r>
      <w:bookmarkStart w:id="51012" w:name="_ETM_Q96_477270"/>
      <w:bookmarkEnd w:id="51012"/>
      <w:r>
        <w:rPr>
          <w:rtl/>
        </w:rPr>
        <w:t>הזו</w:t>
      </w:r>
      <w:r>
        <w:rPr>
          <w:rFonts w:hint="cs"/>
          <w:rtl/>
        </w:rPr>
        <w:t xml:space="preserve"> </w:t>
      </w:r>
      <w:r>
        <w:rPr>
          <w:rtl/>
        </w:rPr>
        <w:t xml:space="preserve">לא </w:t>
      </w:r>
      <w:bookmarkStart w:id="51013" w:name="_ETM_Q96_481039"/>
      <w:bookmarkEnd w:id="51013"/>
      <w:r>
        <w:rPr>
          <w:rtl/>
        </w:rPr>
        <w:t xml:space="preserve">התביישה </w:t>
      </w:r>
      <w:bookmarkStart w:id="51014" w:name="_ETM_Q96_481909"/>
      <w:bookmarkEnd w:id="51014"/>
      <w:r>
        <w:rPr>
          <w:rtl/>
        </w:rPr>
        <w:t>ל</w:t>
      </w:r>
      <w:bookmarkStart w:id="51015" w:name="_ETM_Q96_482230"/>
      <w:bookmarkStart w:id="51016" w:name="_ETM_Q96_483189"/>
      <w:bookmarkStart w:id="51017" w:name="_ETM_Q96_483759"/>
      <w:bookmarkEnd w:id="51015"/>
      <w:bookmarkEnd w:id="51016"/>
      <w:bookmarkEnd w:id="51017"/>
      <w:r>
        <w:rPr>
          <w:rtl/>
        </w:rPr>
        <w:t xml:space="preserve">עשות </w:t>
      </w:r>
      <w:bookmarkStart w:id="51018" w:name="_ETM_Q96_484240"/>
      <w:bookmarkEnd w:id="51018"/>
      <w:r>
        <w:rPr>
          <w:rtl/>
        </w:rPr>
        <w:t xml:space="preserve">מדיניות </w:t>
      </w:r>
      <w:bookmarkStart w:id="51019" w:name="_ETM_Q96_484870"/>
      <w:bookmarkEnd w:id="51019"/>
      <w:r>
        <w:rPr>
          <w:rtl/>
        </w:rPr>
        <w:t xml:space="preserve">מכוונת </w:t>
      </w:r>
      <w:bookmarkStart w:id="51020" w:name="_ETM_Q96_486580"/>
      <w:bookmarkEnd w:id="51020"/>
      <w:r>
        <w:rPr>
          <w:rtl/>
        </w:rPr>
        <w:t xml:space="preserve">כנגד </w:t>
      </w:r>
      <w:bookmarkStart w:id="51021" w:name="_ETM_Q96_487300"/>
      <w:bookmarkEnd w:id="51021"/>
      <w:r>
        <w:rPr>
          <w:rtl/>
        </w:rPr>
        <w:t xml:space="preserve">החברה </w:t>
      </w:r>
      <w:bookmarkStart w:id="51022" w:name="_ETM_Q96_487930"/>
      <w:bookmarkEnd w:id="51022"/>
      <w:r>
        <w:rPr>
          <w:rtl/>
        </w:rPr>
        <w:t>הערבית</w:t>
      </w:r>
      <w:r>
        <w:rPr>
          <w:rFonts w:hint="cs"/>
          <w:rtl/>
        </w:rPr>
        <w:t>,</w:t>
      </w:r>
      <w:r>
        <w:rPr>
          <w:rtl/>
        </w:rPr>
        <w:t xml:space="preserve"> </w:t>
      </w:r>
      <w:bookmarkStart w:id="51023" w:name="_ETM_Q96_489009"/>
      <w:bookmarkEnd w:id="51023"/>
      <w:r>
        <w:rPr>
          <w:rtl/>
        </w:rPr>
        <w:t xml:space="preserve">לא </w:t>
      </w:r>
      <w:bookmarkStart w:id="51024" w:name="_ETM_Q96_489250"/>
      <w:bookmarkEnd w:id="51024"/>
      <w:r>
        <w:rPr>
          <w:rFonts w:hint="cs"/>
          <w:rtl/>
        </w:rPr>
        <w:t>התביישה</w:t>
      </w:r>
      <w:r>
        <w:rPr>
          <w:rtl/>
        </w:rPr>
        <w:t xml:space="preserve"> </w:t>
      </w:r>
      <w:bookmarkStart w:id="51025" w:name="_ETM_Q96_490750"/>
      <w:bookmarkEnd w:id="51025"/>
      <w:r>
        <w:rPr>
          <w:rtl/>
        </w:rPr>
        <w:t>לקצ</w:t>
      </w:r>
      <w:r>
        <w:rPr>
          <w:rFonts w:hint="cs"/>
          <w:rtl/>
        </w:rPr>
        <w:t>ץ</w:t>
      </w:r>
      <w:r>
        <w:rPr>
          <w:rtl/>
        </w:rPr>
        <w:t xml:space="preserve"> </w:t>
      </w:r>
      <w:bookmarkStart w:id="51026" w:name="_ETM_Q96_492679"/>
      <w:bookmarkEnd w:id="51026"/>
      <w:r>
        <w:rPr>
          <w:rtl/>
        </w:rPr>
        <w:t xml:space="preserve">תקציבים </w:t>
      </w:r>
      <w:bookmarkStart w:id="51027" w:name="_ETM_Q96_493279"/>
      <w:bookmarkEnd w:id="51027"/>
      <w:r>
        <w:rPr>
          <w:rtl/>
        </w:rPr>
        <w:t xml:space="preserve">המיועדים </w:t>
      </w:r>
      <w:bookmarkStart w:id="51028" w:name="_ETM_Q96_494059"/>
      <w:bookmarkEnd w:id="51028"/>
      <w:r>
        <w:rPr>
          <w:rtl/>
        </w:rPr>
        <w:t xml:space="preserve">לחברה </w:t>
      </w:r>
      <w:bookmarkStart w:id="51029" w:name="_ETM_Q96_494659"/>
      <w:bookmarkEnd w:id="51029"/>
      <w:r>
        <w:rPr>
          <w:rtl/>
        </w:rPr>
        <w:t>הערבית</w:t>
      </w:r>
      <w:r>
        <w:rPr>
          <w:rFonts w:hint="cs"/>
          <w:rtl/>
        </w:rPr>
        <w:t>,</w:t>
      </w:r>
      <w:r>
        <w:rPr>
          <w:rtl/>
        </w:rPr>
        <w:t xml:space="preserve"> </w:t>
      </w:r>
      <w:bookmarkStart w:id="51030" w:name="_ETM_Q96_495230"/>
      <w:bookmarkEnd w:id="51030"/>
      <w:r>
        <w:rPr>
          <w:rtl/>
        </w:rPr>
        <w:t xml:space="preserve">למרות </w:t>
      </w:r>
      <w:bookmarkStart w:id="51031" w:name="_ETM_Q96_496640"/>
      <w:bookmarkEnd w:id="51031"/>
      <w:r>
        <w:rPr>
          <w:rtl/>
        </w:rPr>
        <w:t xml:space="preserve">שהחברה </w:t>
      </w:r>
      <w:bookmarkStart w:id="51032" w:name="_ETM_Q96_497330"/>
      <w:bookmarkEnd w:id="51032"/>
      <w:r>
        <w:rPr>
          <w:rtl/>
        </w:rPr>
        <w:t xml:space="preserve">הערבית </w:t>
      </w:r>
      <w:bookmarkStart w:id="51033" w:name="_ETM_Q96_497720"/>
      <w:bookmarkEnd w:id="51033"/>
      <w:r>
        <w:rPr>
          <w:rtl/>
        </w:rPr>
        <w:t xml:space="preserve">מקבלת </w:t>
      </w:r>
      <w:bookmarkStart w:id="51034" w:name="_ETM_Q96_499419"/>
      <w:bookmarkEnd w:id="51034"/>
      <w:r>
        <w:rPr>
          <w:rtl/>
        </w:rPr>
        <w:t xml:space="preserve">אחוז </w:t>
      </w:r>
      <w:bookmarkStart w:id="51035" w:name="_ETM_Q96_500439"/>
      <w:bookmarkEnd w:id="51035"/>
      <w:r>
        <w:rPr>
          <w:rtl/>
        </w:rPr>
        <w:t xml:space="preserve">חלקי </w:t>
      </w:r>
      <w:bookmarkStart w:id="51036" w:name="_ETM_Q96_500980"/>
      <w:bookmarkEnd w:id="51036"/>
      <w:r>
        <w:rPr>
          <w:rtl/>
        </w:rPr>
        <w:t xml:space="preserve">ביותר </w:t>
      </w:r>
      <w:bookmarkStart w:id="51037" w:name="_ETM_Q96_502540"/>
      <w:bookmarkEnd w:id="51037"/>
      <w:r>
        <w:rPr>
          <w:rtl/>
        </w:rPr>
        <w:t>מה</w:t>
      </w:r>
      <w:bookmarkStart w:id="51038" w:name="_ETM_Q96_503470"/>
      <w:bookmarkEnd w:id="51038"/>
      <w:r>
        <w:rPr>
          <w:rtl/>
        </w:rPr>
        <w:t xml:space="preserve">כסף </w:t>
      </w:r>
      <w:bookmarkStart w:id="51039" w:name="_ETM_Q96_504010"/>
      <w:bookmarkEnd w:id="51039"/>
      <w:r>
        <w:rPr>
          <w:rtl/>
        </w:rPr>
        <w:t>ש</w:t>
      </w:r>
      <w:r>
        <w:rPr>
          <w:rFonts w:hint="cs"/>
          <w:rtl/>
        </w:rPr>
        <w:t xml:space="preserve">היא </w:t>
      </w:r>
      <w:r>
        <w:rPr>
          <w:rtl/>
        </w:rPr>
        <w:t xml:space="preserve">משלמת </w:t>
      </w:r>
      <w:bookmarkStart w:id="51040" w:name="_ETM_Q96_505060"/>
      <w:bookmarkEnd w:id="51040"/>
      <w:r>
        <w:rPr>
          <w:rFonts w:hint="cs"/>
          <w:rtl/>
        </w:rPr>
        <w:t>ל</w:t>
      </w:r>
      <w:r>
        <w:rPr>
          <w:rtl/>
        </w:rPr>
        <w:t xml:space="preserve">מדינה </w:t>
      </w:r>
      <w:bookmarkStart w:id="51041" w:name="_ETM_Q96_506310"/>
      <w:bookmarkEnd w:id="51041"/>
      <w:r>
        <w:rPr>
          <w:rtl/>
        </w:rPr>
        <w:t xml:space="preserve">באמצעות </w:t>
      </w:r>
      <w:bookmarkStart w:id="51042" w:name="_ETM_Q96_507089"/>
      <w:bookmarkEnd w:id="51042"/>
      <w:r>
        <w:rPr>
          <w:rtl/>
        </w:rPr>
        <w:t>מ</w:t>
      </w:r>
      <w:r>
        <w:rPr>
          <w:rFonts w:hint="cs"/>
          <w:rtl/>
        </w:rPr>
        <w:t>י</w:t>
      </w:r>
      <w:r>
        <w:rPr>
          <w:rtl/>
        </w:rPr>
        <w:t xml:space="preserve">סים </w:t>
      </w:r>
      <w:bookmarkStart w:id="51043" w:name="_ETM_Q96_507720"/>
      <w:bookmarkEnd w:id="51043"/>
      <w:r>
        <w:rPr>
          <w:rtl/>
        </w:rPr>
        <w:t xml:space="preserve">ותשלומים </w:t>
      </w:r>
      <w:bookmarkStart w:id="51044" w:name="_ETM_Q96_508619"/>
      <w:bookmarkStart w:id="51045" w:name="_ETM_Q96_508830"/>
      <w:bookmarkEnd w:id="51044"/>
      <w:bookmarkEnd w:id="51045"/>
      <w:r>
        <w:rPr>
          <w:rtl/>
        </w:rPr>
        <w:t>אחרים</w:t>
      </w:r>
      <w:r w:rsidR="00D9502C">
        <w:rPr>
          <w:rFonts w:hint="cs"/>
          <w:rtl/>
        </w:rPr>
        <w:t>.</w:t>
      </w:r>
      <w:r>
        <w:rPr>
          <w:rtl/>
        </w:rPr>
        <w:t xml:space="preserve"> </w:t>
      </w:r>
      <w:bookmarkStart w:id="51046" w:name="_ETM_Q96_510269"/>
      <w:bookmarkEnd w:id="51046"/>
      <w:r>
        <w:rPr>
          <w:rtl/>
        </w:rPr>
        <w:t xml:space="preserve">כלומר </w:t>
      </w:r>
      <w:bookmarkStart w:id="51047" w:name="_ETM_Q96_510779"/>
      <w:bookmarkEnd w:id="51047"/>
      <w:r>
        <w:rPr>
          <w:rtl/>
        </w:rPr>
        <w:t xml:space="preserve">יש </w:t>
      </w:r>
      <w:bookmarkStart w:id="51048" w:name="_ETM_Q96_510990"/>
      <w:bookmarkStart w:id="51049" w:name="_ETM_Q96_511410"/>
      <w:bookmarkEnd w:id="51048"/>
      <w:bookmarkEnd w:id="51049"/>
      <w:r>
        <w:rPr>
          <w:rFonts w:hint="cs"/>
          <w:rtl/>
        </w:rPr>
        <w:t xml:space="preserve">פה </w:t>
      </w:r>
      <w:r>
        <w:rPr>
          <w:rtl/>
        </w:rPr>
        <w:t xml:space="preserve">מדיניות </w:t>
      </w:r>
      <w:bookmarkStart w:id="51050" w:name="_ETM_Q96_512190"/>
      <w:bookmarkEnd w:id="51050"/>
      <w:r>
        <w:rPr>
          <w:rtl/>
        </w:rPr>
        <w:t>בוטה</w:t>
      </w:r>
      <w:r>
        <w:rPr>
          <w:rFonts w:hint="cs"/>
          <w:rtl/>
        </w:rPr>
        <w:t>,</w:t>
      </w:r>
      <w:r>
        <w:rPr>
          <w:rtl/>
        </w:rPr>
        <w:t xml:space="preserve"> </w:t>
      </w:r>
      <w:bookmarkStart w:id="51051" w:name="_ETM_Q96_512910"/>
      <w:bookmarkEnd w:id="51051"/>
      <w:r>
        <w:rPr>
          <w:rtl/>
        </w:rPr>
        <w:t>גזענית</w:t>
      </w:r>
      <w:r>
        <w:rPr>
          <w:rFonts w:hint="cs"/>
          <w:rtl/>
        </w:rPr>
        <w:t>,</w:t>
      </w:r>
      <w:r>
        <w:rPr>
          <w:rtl/>
        </w:rPr>
        <w:t xml:space="preserve"> </w:t>
      </w:r>
      <w:bookmarkStart w:id="51052" w:name="_ETM_Q96_514570"/>
      <w:bookmarkEnd w:id="51052"/>
      <w:r>
        <w:rPr>
          <w:rtl/>
        </w:rPr>
        <w:t>ש</w:t>
      </w:r>
      <w:bookmarkStart w:id="51053" w:name="_ETM_Q96_514779"/>
      <w:bookmarkEnd w:id="51053"/>
      <w:r>
        <w:rPr>
          <w:rtl/>
        </w:rPr>
        <w:t xml:space="preserve">מכוונת </w:t>
      </w:r>
      <w:bookmarkStart w:id="51054" w:name="_ETM_Q96_515529"/>
      <w:bookmarkEnd w:id="51054"/>
      <w:r>
        <w:rPr>
          <w:rtl/>
        </w:rPr>
        <w:t xml:space="preserve">נגד </w:t>
      </w:r>
      <w:bookmarkStart w:id="51055" w:name="_ETM_Q96_516160"/>
      <w:bookmarkEnd w:id="51055"/>
      <w:r>
        <w:rPr>
          <w:rtl/>
        </w:rPr>
        <w:t xml:space="preserve">האוכלוסייה </w:t>
      </w:r>
      <w:bookmarkStart w:id="51056" w:name="_ETM_Q96_517570"/>
      <w:bookmarkEnd w:id="51056"/>
      <w:r>
        <w:rPr>
          <w:rtl/>
        </w:rPr>
        <w:t xml:space="preserve">החלשה </w:t>
      </w:r>
      <w:bookmarkStart w:id="51057" w:name="_ETM_Q96_518110"/>
      <w:bookmarkEnd w:id="51057"/>
      <w:r>
        <w:rPr>
          <w:rtl/>
        </w:rPr>
        <w:t xml:space="preserve">ביותר </w:t>
      </w:r>
      <w:bookmarkStart w:id="51058" w:name="_ETM_Q96_519879"/>
      <w:bookmarkEnd w:id="51058"/>
      <w:r>
        <w:rPr>
          <w:rFonts w:hint="cs"/>
          <w:rtl/>
        </w:rPr>
        <w:t>ב</w:t>
      </w:r>
      <w:r>
        <w:rPr>
          <w:rtl/>
        </w:rPr>
        <w:t>אוכלוסי</w:t>
      </w:r>
      <w:r>
        <w:rPr>
          <w:rFonts w:hint="cs"/>
          <w:rtl/>
        </w:rPr>
        <w:t>ו</w:t>
      </w:r>
      <w:r>
        <w:rPr>
          <w:rtl/>
        </w:rPr>
        <w:t xml:space="preserve">ת </w:t>
      </w:r>
      <w:bookmarkStart w:id="51059" w:name="_ETM_Q96_521050"/>
      <w:bookmarkEnd w:id="51059"/>
      <w:r>
        <w:rPr>
          <w:rtl/>
        </w:rPr>
        <w:t>המדינה</w:t>
      </w:r>
      <w:r>
        <w:rPr>
          <w:rFonts w:hint="cs"/>
          <w:rtl/>
        </w:rPr>
        <w:t>.</w:t>
      </w:r>
      <w:r>
        <w:rPr>
          <w:rtl/>
        </w:rPr>
        <w:t xml:space="preserve"> </w:t>
      </w:r>
      <w:bookmarkStart w:id="51060" w:name="_ETM_Q96_522309"/>
      <w:bookmarkEnd w:id="51060"/>
    </w:p>
    <w:p w:rsidR="00BE54DA" w:rsidRDefault="00BE54DA" w:rsidP="00D7623F">
      <w:pPr>
        <w:rPr>
          <w:rtl/>
        </w:rPr>
      </w:pPr>
    </w:p>
    <w:p w:rsidR="00BE54DA" w:rsidRDefault="00BE54DA" w:rsidP="00D7623F">
      <w:pPr>
        <w:rPr>
          <w:rtl/>
        </w:rPr>
      </w:pPr>
      <w:bookmarkStart w:id="51061" w:name="_ETM_Q96_523944"/>
      <w:bookmarkEnd w:id="51061"/>
      <w:r>
        <w:rPr>
          <w:rtl/>
        </w:rPr>
        <w:t xml:space="preserve">הדבר </w:t>
      </w:r>
      <w:bookmarkStart w:id="51062" w:name="_ETM_Q96_523059"/>
      <w:bookmarkEnd w:id="51062"/>
      <w:r>
        <w:rPr>
          <w:rtl/>
        </w:rPr>
        <w:t xml:space="preserve">הכי </w:t>
      </w:r>
      <w:bookmarkStart w:id="51063" w:name="_ETM_Q96_523960"/>
      <w:bookmarkEnd w:id="51063"/>
      <w:r>
        <w:rPr>
          <w:rtl/>
        </w:rPr>
        <w:t>צורם</w:t>
      </w:r>
      <w:r>
        <w:rPr>
          <w:rFonts w:hint="cs"/>
          <w:rtl/>
        </w:rPr>
        <w:t>,</w:t>
      </w:r>
      <w:r>
        <w:rPr>
          <w:rtl/>
        </w:rPr>
        <w:t xml:space="preserve"> </w:t>
      </w:r>
      <w:bookmarkStart w:id="51064" w:name="_ETM_Q96_525839"/>
      <w:bookmarkEnd w:id="51064"/>
      <w:r>
        <w:rPr>
          <w:rtl/>
        </w:rPr>
        <w:t xml:space="preserve">השר </w:t>
      </w:r>
      <w:bookmarkStart w:id="51065" w:name="_ETM_Q96_526290"/>
      <w:bookmarkEnd w:id="51065"/>
      <w:r>
        <w:rPr>
          <w:rtl/>
        </w:rPr>
        <w:t xml:space="preserve">בן </w:t>
      </w:r>
      <w:bookmarkStart w:id="51066" w:name="_ETM_Q96_526560"/>
      <w:bookmarkEnd w:id="51066"/>
      <w:r>
        <w:rPr>
          <w:rtl/>
        </w:rPr>
        <w:t>צור</w:t>
      </w:r>
      <w:r>
        <w:rPr>
          <w:rFonts w:hint="cs"/>
          <w:rtl/>
        </w:rPr>
        <w:t>,</w:t>
      </w:r>
      <w:r>
        <w:rPr>
          <w:rtl/>
        </w:rPr>
        <w:t xml:space="preserve"> </w:t>
      </w:r>
      <w:bookmarkStart w:id="51067" w:name="_ETM_Q96_527620"/>
      <w:bookmarkEnd w:id="51067"/>
      <w:r>
        <w:rPr>
          <w:rtl/>
        </w:rPr>
        <w:t>שב</w:t>
      </w:r>
      <w:bookmarkStart w:id="51068" w:name="_ETM_Q96_527920"/>
      <w:bookmarkEnd w:id="51068"/>
      <w:r>
        <w:rPr>
          <w:rtl/>
        </w:rPr>
        <w:t xml:space="preserve">ממשלה </w:t>
      </w:r>
      <w:bookmarkStart w:id="51069" w:name="_ETM_Q96_528579"/>
      <w:bookmarkStart w:id="51070" w:name="_ETM_Q96_529930"/>
      <w:bookmarkEnd w:id="51069"/>
      <w:bookmarkEnd w:id="51070"/>
      <w:r>
        <w:rPr>
          <w:rtl/>
        </w:rPr>
        <w:t xml:space="preserve">נמצאות </w:t>
      </w:r>
      <w:bookmarkStart w:id="51071" w:name="_ETM_Q96_530470"/>
      <w:bookmarkEnd w:id="51071"/>
      <w:r>
        <w:rPr>
          <w:rtl/>
        </w:rPr>
        <w:t xml:space="preserve">מפלגות </w:t>
      </w:r>
      <w:bookmarkStart w:id="51072" w:name="_ETM_Q96_531250"/>
      <w:bookmarkEnd w:id="51072"/>
      <w:r>
        <w:rPr>
          <w:rtl/>
        </w:rPr>
        <w:t xml:space="preserve">שהרימו </w:t>
      </w:r>
      <w:bookmarkStart w:id="51073" w:name="_ETM_Q96_531880"/>
      <w:bookmarkEnd w:id="51073"/>
      <w:r>
        <w:rPr>
          <w:rtl/>
        </w:rPr>
        <w:t xml:space="preserve">את </w:t>
      </w:r>
      <w:bookmarkStart w:id="51074" w:name="_ETM_Q96_532000"/>
      <w:bookmarkEnd w:id="51074"/>
      <w:r>
        <w:rPr>
          <w:rtl/>
        </w:rPr>
        <w:t xml:space="preserve">הדגל </w:t>
      </w:r>
      <w:bookmarkStart w:id="51075" w:name="_ETM_Q96_532480"/>
      <w:bookmarkEnd w:id="51075"/>
      <w:r>
        <w:rPr>
          <w:rtl/>
        </w:rPr>
        <w:t xml:space="preserve">החברתי </w:t>
      </w:r>
      <w:bookmarkStart w:id="51076" w:name="_ETM_Q96_534310"/>
      <w:bookmarkEnd w:id="51076"/>
      <w:r>
        <w:rPr>
          <w:rtl/>
        </w:rPr>
        <w:t>והרי</w:t>
      </w:r>
      <w:r>
        <w:rPr>
          <w:rFonts w:hint="cs"/>
          <w:rtl/>
        </w:rPr>
        <w:t xml:space="preserve">מו </w:t>
      </w:r>
      <w:bookmarkStart w:id="51077" w:name="_ETM_Q96_539109"/>
      <w:bookmarkEnd w:id="51077"/>
      <w:r>
        <w:rPr>
          <w:rFonts w:hint="cs"/>
          <w:rtl/>
        </w:rPr>
        <w:t>את</w:t>
      </w:r>
      <w:r>
        <w:rPr>
          <w:rtl/>
        </w:rPr>
        <w:t xml:space="preserve"> </w:t>
      </w:r>
      <w:bookmarkStart w:id="51078" w:name="_ETM_Q96_535779"/>
      <w:bookmarkEnd w:id="51078"/>
      <w:r>
        <w:rPr>
          <w:rtl/>
        </w:rPr>
        <w:t xml:space="preserve">הדגל </w:t>
      </w:r>
      <w:bookmarkStart w:id="51079" w:name="_ETM_Q96_536200"/>
      <w:bookmarkEnd w:id="51079"/>
      <w:r>
        <w:rPr>
          <w:rtl/>
        </w:rPr>
        <w:t xml:space="preserve">של </w:t>
      </w:r>
      <w:bookmarkStart w:id="51080" w:name="_ETM_Q96_537820"/>
      <w:bookmarkEnd w:id="51080"/>
      <w:r>
        <w:rPr>
          <w:rtl/>
        </w:rPr>
        <w:t>לז</w:t>
      </w:r>
      <w:r>
        <w:rPr>
          <w:rFonts w:hint="cs"/>
          <w:rtl/>
        </w:rPr>
        <w:t>ע</w:t>
      </w:r>
      <w:r>
        <w:rPr>
          <w:rtl/>
        </w:rPr>
        <w:t xml:space="preserve">וק </w:t>
      </w:r>
      <w:bookmarkStart w:id="51081" w:name="_ETM_Q96_538570"/>
      <w:bookmarkEnd w:id="51081"/>
      <w:r>
        <w:rPr>
          <w:rtl/>
        </w:rPr>
        <w:t xml:space="preserve">את </w:t>
      </w:r>
      <w:bookmarkStart w:id="51082" w:name="_ETM_Q96_538690"/>
      <w:bookmarkEnd w:id="51082"/>
      <w:r>
        <w:rPr>
          <w:rFonts w:hint="cs"/>
          <w:rtl/>
        </w:rPr>
        <w:t>זעקתם</w:t>
      </w:r>
      <w:r>
        <w:rPr>
          <w:rtl/>
        </w:rPr>
        <w:t xml:space="preserve"> </w:t>
      </w:r>
      <w:bookmarkStart w:id="51083" w:name="_ETM_Q96_539500"/>
      <w:bookmarkEnd w:id="51083"/>
      <w:r>
        <w:rPr>
          <w:rtl/>
        </w:rPr>
        <w:t xml:space="preserve">של </w:t>
      </w:r>
      <w:bookmarkStart w:id="51084" w:name="_ETM_Q96_539830"/>
      <w:bookmarkEnd w:id="51084"/>
      <w:r>
        <w:rPr>
          <w:rtl/>
        </w:rPr>
        <w:t>ה</w:t>
      </w:r>
      <w:r>
        <w:rPr>
          <w:rFonts w:hint="cs"/>
          <w:rtl/>
        </w:rPr>
        <w:t>חלשים,</w:t>
      </w:r>
      <w:r>
        <w:rPr>
          <w:rtl/>
        </w:rPr>
        <w:t xml:space="preserve"> </w:t>
      </w:r>
      <w:bookmarkStart w:id="51085" w:name="_ETM_Q96_541239"/>
      <w:bookmarkEnd w:id="51085"/>
      <w:r>
        <w:rPr>
          <w:rtl/>
        </w:rPr>
        <w:t xml:space="preserve">אבל </w:t>
      </w:r>
      <w:bookmarkStart w:id="51086" w:name="_ETM_Q96_542079"/>
      <w:bookmarkEnd w:id="51086"/>
      <w:r>
        <w:rPr>
          <w:rtl/>
        </w:rPr>
        <w:t xml:space="preserve">הם </w:t>
      </w:r>
      <w:bookmarkStart w:id="51087" w:name="_ETM_Q96_542289"/>
      <w:bookmarkEnd w:id="51087"/>
      <w:r>
        <w:rPr>
          <w:rtl/>
        </w:rPr>
        <w:t xml:space="preserve">לא </w:t>
      </w:r>
      <w:bookmarkStart w:id="51088" w:name="_ETM_Q96_542469"/>
      <w:bookmarkEnd w:id="51088"/>
      <w:r>
        <w:rPr>
          <w:rtl/>
        </w:rPr>
        <w:t xml:space="preserve">זועקים </w:t>
      </w:r>
      <w:bookmarkStart w:id="51089" w:name="_ETM_Q96_543070"/>
      <w:bookmarkEnd w:id="51089"/>
      <w:r>
        <w:rPr>
          <w:rtl/>
        </w:rPr>
        <w:t xml:space="preserve">שום </w:t>
      </w:r>
      <w:bookmarkStart w:id="51090" w:name="_ETM_Q96_543370"/>
      <w:bookmarkEnd w:id="51090"/>
      <w:r>
        <w:rPr>
          <w:rtl/>
        </w:rPr>
        <w:t xml:space="preserve">זעקה </w:t>
      </w:r>
      <w:bookmarkStart w:id="51091" w:name="_ETM_Q96_544060"/>
      <w:bookmarkEnd w:id="51091"/>
      <w:r>
        <w:rPr>
          <w:rtl/>
        </w:rPr>
        <w:t xml:space="preserve">כאשר </w:t>
      </w:r>
      <w:bookmarkStart w:id="51092" w:name="_ETM_Q96_544570"/>
      <w:bookmarkEnd w:id="51092"/>
      <w:r>
        <w:rPr>
          <w:rtl/>
        </w:rPr>
        <w:t xml:space="preserve">מדובר </w:t>
      </w:r>
      <w:bookmarkStart w:id="51093" w:name="_ETM_Q96_545080"/>
      <w:bookmarkEnd w:id="51093"/>
      <w:r>
        <w:rPr>
          <w:rtl/>
        </w:rPr>
        <w:t xml:space="preserve">בחברה </w:t>
      </w:r>
      <w:bookmarkStart w:id="51094" w:name="_ETM_Q96_545589"/>
      <w:bookmarkEnd w:id="51094"/>
      <w:r>
        <w:rPr>
          <w:rtl/>
        </w:rPr>
        <w:t>הערבית</w:t>
      </w:r>
      <w:r>
        <w:rPr>
          <w:rFonts w:hint="cs"/>
          <w:rtl/>
        </w:rPr>
        <w:t>, שהיא</w:t>
      </w:r>
      <w:r>
        <w:rPr>
          <w:rtl/>
        </w:rPr>
        <w:t xml:space="preserve"> </w:t>
      </w:r>
      <w:bookmarkStart w:id="51095" w:name="_ETM_Q96_547420"/>
      <w:bookmarkEnd w:id="51095"/>
      <w:r>
        <w:rPr>
          <w:rtl/>
        </w:rPr>
        <w:t xml:space="preserve">החלשה </w:t>
      </w:r>
      <w:bookmarkStart w:id="51096" w:name="_ETM_Q96_548020"/>
      <w:bookmarkEnd w:id="51096"/>
      <w:r>
        <w:rPr>
          <w:rtl/>
        </w:rPr>
        <w:t xml:space="preserve">ביותר </w:t>
      </w:r>
      <w:bookmarkStart w:id="51097" w:name="_ETM_Q96_548560"/>
      <w:bookmarkEnd w:id="51097"/>
      <w:r>
        <w:rPr>
          <w:rtl/>
        </w:rPr>
        <w:t xml:space="preserve">מבין </w:t>
      </w:r>
      <w:bookmarkStart w:id="51098" w:name="_ETM_Q96_548980"/>
      <w:bookmarkEnd w:id="51098"/>
      <w:r>
        <w:rPr>
          <w:rtl/>
        </w:rPr>
        <w:t xml:space="preserve">כל </w:t>
      </w:r>
      <w:bookmarkStart w:id="51099" w:name="_ETM_Q96_549310"/>
      <w:bookmarkEnd w:id="51099"/>
      <w:r>
        <w:rPr>
          <w:rtl/>
        </w:rPr>
        <w:t>ה</w:t>
      </w:r>
      <w:r>
        <w:rPr>
          <w:rFonts w:hint="cs"/>
          <w:rtl/>
        </w:rPr>
        <w:t xml:space="preserve">חברות. </w:t>
      </w:r>
      <w:bookmarkStart w:id="51100" w:name="_ETM_Q96_550790"/>
      <w:bookmarkEnd w:id="51100"/>
      <w:r>
        <w:rPr>
          <w:rtl/>
        </w:rPr>
        <w:t xml:space="preserve">אתם </w:t>
      </w:r>
      <w:bookmarkStart w:id="51101" w:name="_ETM_Q96_551570"/>
      <w:bookmarkEnd w:id="51101"/>
      <w:r>
        <w:rPr>
          <w:rtl/>
        </w:rPr>
        <w:t xml:space="preserve">לא </w:t>
      </w:r>
      <w:bookmarkStart w:id="51102" w:name="_ETM_Q96_551839"/>
      <w:bookmarkEnd w:id="51102"/>
      <w:r>
        <w:rPr>
          <w:rtl/>
        </w:rPr>
        <w:t xml:space="preserve">מעלים </w:t>
      </w:r>
      <w:bookmarkStart w:id="51103" w:name="_ETM_Q96_554310"/>
      <w:bookmarkEnd w:id="51103"/>
      <w:r>
        <w:rPr>
          <w:rtl/>
        </w:rPr>
        <w:t xml:space="preserve">את </w:t>
      </w:r>
      <w:bookmarkStart w:id="51104" w:name="_ETM_Q96_554520"/>
      <w:bookmarkEnd w:id="51104"/>
      <w:r>
        <w:rPr>
          <w:rtl/>
        </w:rPr>
        <w:t xml:space="preserve">הקול </w:t>
      </w:r>
      <w:bookmarkStart w:id="51105" w:name="_ETM_Q96_554820"/>
      <w:bookmarkEnd w:id="51105"/>
      <w:r>
        <w:rPr>
          <w:rtl/>
        </w:rPr>
        <w:t xml:space="preserve">שלכם </w:t>
      </w:r>
      <w:bookmarkStart w:id="51106" w:name="_ETM_Q96_556230"/>
      <w:bookmarkEnd w:id="51106"/>
      <w:r>
        <w:rPr>
          <w:rtl/>
        </w:rPr>
        <w:t xml:space="preserve">נגד </w:t>
      </w:r>
      <w:bookmarkStart w:id="51107" w:name="_ETM_Q96_556710"/>
      <w:bookmarkEnd w:id="51107"/>
      <w:r>
        <w:rPr>
          <w:rtl/>
        </w:rPr>
        <w:t xml:space="preserve">כל </w:t>
      </w:r>
      <w:bookmarkStart w:id="51108" w:name="_ETM_Q96_556980"/>
      <w:bookmarkEnd w:id="51108"/>
      <w:r>
        <w:rPr>
          <w:rtl/>
        </w:rPr>
        <w:t xml:space="preserve">הקיצוצים </w:t>
      </w:r>
      <w:bookmarkStart w:id="51109" w:name="_ETM_Q96_557760"/>
      <w:bookmarkEnd w:id="51109"/>
      <w:r>
        <w:rPr>
          <w:rtl/>
        </w:rPr>
        <w:t>ה</w:t>
      </w:r>
      <w:r>
        <w:rPr>
          <w:rFonts w:hint="cs"/>
          <w:rtl/>
        </w:rPr>
        <w:t>נ</w:t>
      </w:r>
      <w:r>
        <w:rPr>
          <w:rtl/>
        </w:rPr>
        <w:t xml:space="preserve">עשים </w:t>
      </w:r>
      <w:bookmarkStart w:id="51110" w:name="_ETM_Q96_558300"/>
      <w:bookmarkEnd w:id="51110"/>
      <w:r>
        <w:rPr>
          <w:rFonts w:hint="cs"/>
          <w:rtl/>
        </w:rPr>
        <w:t>ב</w:t>
      </w:r>
      <w:r>
        <w:rPr>
          <w:rtl/>
        </w:rPr>
        <w:t xml:space="preserve">משרדים </w:t>
      </w:r>
      <w:bookmarkStart w:id="51111" w:name="_ETM_Q96_558990"/>
      <w:bookmarkEnd w:id="51111"/>
      <w:r>
        <w:rPr>
          <w:rtl/>
        </w:rPr>
        <w:t>השונים</w:t>
      </w:r>
      <w:r>
        <w:rPr>
          <w:rFonts w:hint="cs"/>
          <w:rtl/>
        </w:rPr>
        <w:t xml:space="preserve"> </w:t>
      </w:r>
      <w:r>
        <w:rPr>
          <w:rFonts w:hint="eastAsia"/>
          <w:rtl/>
        </w:rPr>
        <w:t>–</w:t>
      </w:r>
      <w:r>
        <w:rPr>
          <w:rtl/>
        </w:rPr>
        <w:t xml:space="preserve"> </w:t>
      </w:r>
      <w:bookmarkStart w:id="51112" w:name="_ETM_Q96_560070"/>
      <w:bookmarkEnd w:id="51112"/>
      <w:r>
        <w:rPr>
          <w:rtl/>
        </w:rPr>
        <w:t xml:space="preserve">ואתם </w:t>
      </w:r>
      <w:bookmarkStart w:id="51113" w:name="_ETM_Q96_560580"/>
      <w:bookmarkEnd w:id="51113"/>
      <w:r>
        <w:rPr>
          <w:rtl/>
        </w:rPr>
        <w:t xml:space="preserve">מכירים </w:t>
      </w:r>
      <w:bookmarkStart w:id="51114" w:name="_ETM_Q96_561150"/>
      <w:bookmarkEnd w:id="51114"/>
      <w:r>
        <w:rPr>
          <w:rtl/>
        </w:rPr>
        <w:t xml:space="preserve">את </w:t>
      </w:r>
      <w:bookmarkStart w:id="51115" w:name="_ETM_Q96_561270"/>
      <w:bookmarkEnd w:id="51115"/>
      <w:r>
        <w:rPr>
          <w:rtl/>
        </w:rPr>
        <w:t xml:space="preserve">זה </w:t>
      </w:r>
      <w:bookmarkStart w:id="51116" w:name="_ETM_Q96_561479"/>
      <w:bookmarkEnd w:id="51116"/>
      <w:r>
        <w:rPr>
          <w:rtl/>
        </w:rPr>
        <w:t>ויודע</w:t>
      </w:r>
      <w:r>
        <w:rPr>
          <w:rFonts w:hint="cs"/>
          <w:rtl/>
        </w:rPr>
        <w:t xml:space="preserve">ים על זה </w:t>
      </w:r>
      <w:r>
        <w:rPr>
          <w:rFonts w:hint="eastAsia"/>
          <w:rtl/>
        </w:rPr>
        <w:t>–</w:t>
      </w:r>
      <w:r>
        <w:rPr>
          <w:rtl/>
        </w:rPr>
        <w:t xml:space="preserve"> </w:t>
      </w:r>
      <w:bookmarkStart w:id="51117" w:name="_ETM_Q96_563010"/>
      <w:bookmarkEnd w:id="51117"/>
      <w:r>
        <w:rPr>
          <w:rtl/>
        </w:rPr>
        <w:t xml:space="preserve">לא </w:t>
      </w:r>
      <w:bookmarkStart w:id="51118" w:name="_ETM_Q96_563250"/>
      <w:bookmarkEnd w:id="51118"/>
      <w:r>
        <w:rPr>
          <w:rtl/>
        </w:rPr>
        <w:t xml:space="preserve">הקיצוצים </w:t>
      </w:r>
      <w:bookmarkStart w:id="51119" w:name="_ETM_Q96_564000"/>
      <w:bookmarkEnd w:id="51119"/>
      <w:r>
        <w:rPr>
          <w:rtl/>
        </w:rPr>
        <w:t xml:space="preserve">שעשה </w:t>
      </w:r>
      <w:bookmarkStart w:id="51120" w:name="_ETM_Q96_564930"/>
      <w:bookmarkEnd w:id="51120"/>
      <w:r>
        <w:rPr>
          <w:rtl/>
        </w:rPr>
        <w:t>סמוטריץ</w:t>
      </w:r>
      <w:r>
        <w:rPr>
          <w:rFonts w:hint="cs"/>
          <w:rtl/>
        </w:rPr>
        <w:t>'</w:t>
      </w:r>
      <w:r>
        <w:rPr>
          <w:rtl/>
        </w:rPr>
        <w:t xml:space="preserve"> </w:t>
      </w:r>
      <w:bookmarkStart w:id="51121" w:name="_ETM_Q96_565589"/>
      <w:bookmarkEnd w:id="51121"/>
      <w:r>
        <w:rPr>
          <w:rtl/>
        </w:rPr>
        <w:t>הגזען</w:t>
      </w:r>
      <w:r>
        <w:rPr>
          <w:rFonts w:hint="cs"/>
          <w:rtl/>
        </w:rPr>
        <w:t>,</w:t>
      </w:r>
      <w:r>
        <w:rPr>
          <w:rtl/>
        </w:rPr>
        <w:t xml:space="preserve"> </w:t>
      </w:r>
      <w:bookmarkStart w:id="51122" w:name="_ETM_Q96_566950"/>
      <w:bookmarkEnd w:id="51122"/>
      <w:r>
        <w:rPr>
          <w:rtl/>
        </w:rPr>
        <w:t xml:space="preserve">לא </w:t>
      </w:r>
      <w:bookmarkStart w:id="51123" w:name="_ETM_Q96_567160"/>
      <w:bookmarkEnd w:id="51123"/>
      <w:r>
        <w:rPr>
          <w:rtl/>
        </w:rPr>
        <w:t xml:space="preserve">הקיצוצים </w:t>
      </w:r>
      <w:bookmarkStart w:id="51124" w:name="_ETM_Q96_567910"/>
      <w:bookmarkEnd w:id="51124"/>
      <w:r>
        <w:rPr>
          <w:rtl/>
        </w:rPr>
        <w:t xml:space="preserve">שעשתה </w:t>
      </w:r>
      <w:bookmarkStart w:id="51125" w:name="_ETM_Q96_568450"/>
      <w:bookmarkEnd w:id="51125"/>
      <w:r>
        <w:rPr>
          <w:rFonts w:hint="cs"/>
          <w:rtl/>
        </w:rPr>
        <w:t>עידית</w:t>
      </w:r>
      <w:r>
        <w:rPr>
          <w:rtl/>
        </w:rPr>
        <w:t xml:space="preserve"> </w:t>
      </w:r>
      <w:bookmarkStart w:id="51126" w:name="_ETM_Q96_568810"/>
      <w:bookmarkEnd w:id="51126"/>
      <w:r>
        <w:rPr>
          <w:rtl/>
        </w:rPr>
        <w:t xml:space="preserve">סילמן </w:t>
      </w:r>
      <w:bookmarkStart w:id="51127" w:name="_ETM_Q96_569350"/>
      <w:bookmarkEnd w:id="51127"/>
      <w:r>
        <w:rPr>
          <w:rtl/>
        </w:rPr>
        <w:t xml:space="preserve">כדי </w:t>
      </w:r>
      <w:bookmarkStart w:id="51128" w:name="_ETM_Q96_569680"/>
      <w:bookmarkEnd w:id="51128"/>
      <w:r>
        <w:rPr>
          <w:rtl/>
        </w:rPr>
        <w:t xml:space="preserve">להוכיח </w:t>
      </w:r>
      <w:bookmarkStart w:id="51129" w:name="_ETM_Q96_570250"/>
      <w:bookmarkEnd w:id="51129"/>
      <w:r>
        <w:rPr>
          <w:rtl/>
        </w:rPr>
        <w:t xml:space="preserve">משהו </w:t>
      </w:r>
      <w:bookmarkStart w:id="51130" w:name="_ETM_Q96_570730"/>
      <w:bookmarkEnd w:id="51130"/>
      <w:r>
        <w:rPr>
          <w:rtl/>
        </w:rPr>
        <w:t>למישהו</w:t>
      </w:r>
      <w:r>
        <w:rPr>
          <w:rFonts w:hint="cs"/>
          <w:rtl/>
        </w:rPr>
        <w:t>,</w:t>
      </w:r>
      <w:r>
        <w:rPr>
          <w:rtl/>
        </w:rPr>
        <w:t xml:space="preserve"> </w:t>
      </w:r>
      <w:bookmarkStart w:id="51131" w:name="_ETM_Q96_572100"/>
      <w:bookmarkEnd w:id="51131"/>
      <w:r>
        <w:rPr>
          <w:rtl/>
        </w:rPr>
        <w:t xml:space="preserve">לא </w:t>
      </w:r>
      <w:bookmarkStart w:id="51132" w:name="_ETM_Q96_572279"/>
      <w:bookmarkEnd w:id="51132"/>
      <w:r>
        <w:rPr>
          <w:rtl/>
        </w:rPr>
        <w:t xml:space="preserve">הקיצוצים </w:t>
      </w:r>
      <w:bookmarkStart w:id="51133" w:name="_ETM_Q96_573089"/>
      <w:bookmarkEnd w:id="51133"/>
      <w:r>
        <w:rPr>
          <w:rtl/>
        </w:rPr>
        <w:t xml:space="preserve">שעשה </w:t>
      </w:r>
      <w:bookmarkStart w:id="51134" w:name="_ETM_Q96_574020"/>
      <w:bookmarkEnd w:id="51134"/>
      <w:r>
        <w:rPr>
          <w:rFonts w:hint="cs"/>
          <w:rtl/>
        </w:rPr>
        <w:t xml:space="preserve">השר לביזיון </w:t>
      </w:r>
      <w:bookmarkStart w:id="51135" w:name="_ETM_Q96_574170"/>
      <w:bookmarkStart w:id="51136" w:name="_ETM_Q96_574440"/>
      <w:bookmarkStart w:id="51137" w:name="_ETM_Q96_574529"/>
      <w:bookmarkEnd w:id="51135"/>
      <w:bookmarkEnd w:id="51136"/>
      <w:bookmarkEnd w:id="51137"/>
      <w:r>
        <w:rPr>
          <w:rtl/>
        </w:rPr>
        <w:t xml:space="preserve">לאומי </w:t>
      </w:r>
      <w:bookmarkStart w:id="51138" w:name="_ETM_Q96_575469"/>
      <w:bookmarkStart w:id="51139" w:name="_ETM_Q96_576039"/>
      <w:bookmarkEnd w:id="51138"/>
      <w:bookmarkEnd w:id="51139"/>
      <w:r>
        <w:rPr>
          <w:rtl/>
        </w:rPr>
        <w:t xml:space="preserve">בתוכניות </w:t>
      </w:r>
      <w:bookmarkStart w:id="51140" w:name="_ETM_Q96_576880"/>
      <w:bookmarkEnd w:id="51140"/>
      <w:r>
        <w:rPr>
          <w:rtl/>
        </w:rPr>
        <w:t xml:space="preserve">של </w:t>
      </w:r>
      <w:bookmarkStart w:id="51141" w:name="_ETM_Q96_577570"/>
      <w:bookmarkEnd w:id="51141"/>
      <w:r>
        <w:rPr>
          <w:rtl/>
        </w:rPr>
        <w:t>מ</w:t>
      </w:r>
      <w:r>
        <w:rPr>
          <w:rFonts w:hint="cs"/>
          <w:rtl/>
        </w:rPr>
        <w:t>י</w:t>
      </w:r>
      <w:r>
        <w:rPr>
          <w:rtl/>
        </w:rPr>
        <w:t>גור</w:t>
      </w:r>
      <w:r>
        <w:rPr>
          <w:rFonts w:hint="cs"/>
          <w:rtl/>
        </w:rPr>
        <w:t xml:space="preserve"> הפשיעה, </w:t>
      </w:r>
      <w:bookmarkStart w:id="51142" w:name="_ETM_Q96_578140"/>
      <w:bookmarkStart w:id="51143" w:name="_ETM_Q96_579220"/>
      <w:bookmarkEnd w:id="51142"/>
      <w:bookmarkEnd w:id="51143"/>
      <w:r>
        <w:rPr>
          <w:rtl/>
        </w:rPr>
        <w:t xml:space="preserve">לא </w:t>
      </w:r>
      <w:bookmarkStart w:id="51144" w:name="_ETM_Q96_579460"/>
      <w:bookmarkEnd w:id="51144"/>
      <w:r>
        <w:rPr>
          <w:rFonts w:hint="cs"/>
          <w:rtl/>
        </w:rPr>
        <w:t>ה</w:t>
      </w:r>
      <w:r>
        <w:rPr>
          <w:rtl/>
        </w:rPr>
        <w:t xml:space="preserve">קיצוצים </w:t>
      </w:r>
      <w:bookmarkStart w:id="51145" w:name="_ETM_Q96_580270"/>
      <w:bookmarkEnd w:id="51145"/>
      <w:r>
        <w:rPr>
          <w:rtl/>
        </w:rPr>
        <w:t>ש</w:t>
      </w:r>
      <w:bookmarkStart w:id="51146" w:name="_ETM_Q96_580779"/>
      <w:bookmarkEnd w:id="51146"/>
      <w:r>
        <w:rPr>
          <w:rtl/>
        </w:rPr>
        <w:t xml:space="preserve">מדברת </w:t>
      </w:r>
      <w:bookmarkStart w:id="51147" w:name="_ETM_Q96_581409"/>
      <w:bookmarkEnd w:id="51147"/>
      <w:r>
        <w:rPr>
          <w:rtl/>
        </w:rPr>
        <w:t xml:space="preserve">עליהם </w:t>
      </w:r>
      <w:bookmarkStart w:id="51148" w:name="_ETM_Q96_582369"/>
      <w:bookmarkEnd w:id="51148"/>
      <w:r>
        <w:rPr>
          <w:rtl/>
        </w:rPr>
        <w:t xml:space="preserve">עכשיו מאי </w:t>
      </w:r>
      <w:bookmarkStart w:id="51149" w:name="_ETM_Q96_582670"/>
      <w:bookmarkEnd w:id="51149"/>
      <w:r>
        <w:rPr>
          <w:rtl/>
        </w:rPr>
        <w:t>גולן</w:t>
      </w:r>
      <w:r>
        <w:rPr>
          <w:rFonts w:hint="cs"/>
          <w:rtl/>
        </w:rPr>
        <w:t>.</w:t>
      </w:r>
      <w:r>
        <w:rPr>
          <w:rtl/>
        </w:rPr>
        <w:t xml:space="preserve"> </w:t>
      </w:r>
      <w:bookmarkStart w:id="51150" w:name="_ETM_Q96_583620"/>
      <w:bookmarkEnd w:id="51150"/>
    </w:p>
    <w:p w:rsidR="00BE54DA" w:rsidRDefault="00BE54DA" w:rsidP="00D7623F">
      <w:pPr>
        <w:rPr>
          <w:rtl/>
        </w:rPr>
      </w:pPr>
    </w:p>
    <w:p w:rsidR="00BE54DA" w:rsidRDefault="00BE54DA" w:rsidP="00D9502C">
      <w:pPr>
        <w:rPr>
          <w:rtl/>
        </w:rPr>
      </w:pPr>
      <w:r>
        <w:rPr>
          <w:rtl/>
        </w:rPr>
        <w:t xml:space="preserve">בערבית </w:t>
      </w:r>
      <w:bookmarkStart w:id="51151" w:name="_ETM_Q96_584339"/>
      <w:bookmarkEnd w:id="51151"/>
      <w:r>
        <w:rPr>
          <w:rtl/>
        </w:rPr>
        <w:t>אומרים</w:t>
      </w:r>
      <w:r w:rsidR="00D13D30">
        <w:rPr>
          <w:rFonts w:hint="cs"/>
          <w:rtl/>
        </w:rPr>
        <w:t>:</w:t>
      </w:r>
      <w:r>
        <w:rPr>
          <w:rtl/>
        </w:rPr>
        <w:t xml:space="preserve"> </w:t>
      </w:r>
      <w:bookmarkStart w:id="51152" w:name="_ETM_Q96_585450"/>
      <w:bookmarkEnd w:id="51152"/>
      <w:r>
        <w:rPr>
          <w:rFonts w:hint="cs"/>
          <w:rtl/>
        </w:rPr>
        <w:t>(אומ</w:t>
      </w:r>
      <w:bookmarkStart w:id="51153" w:name="_ETM_Q96_590909"/>
      <w:bookmarkEnd w:id="51153"/>
      <w:r>
        <w:rPr>
          <w:rFonts w:hint="cs"/>
          <w:rtl/>
        </w:rPr>
        <w:t>ר בערבית:</w:t>
      </w:r>
      <w:r w:rsidR="00D13D30">
        <w:rPr>
          <w:rFonts w:hint="cs"/>
          <w:rtl/>
        </w:rPr>
        <w:t xml:space="preserve"> </w:t>
      </w:r>
      <w:r w:rsidR="00D13D30" w:rsidRPr="00D13D30">
        <w:rPr>
          <w:rtl/>
        </w:rPr>
        <w:t>לא נותר בלול מלבד תלוש</w:t>
      </w:r>
      <w:r w:rsidR="00D13D30" w:rsidRPr="00D13D30">
        <w:rPr>
          <w:rFonts w:hint="cs"/>
          <w:rtl/>
        </w:rPr>
        <w:t>-</w:t>
      </w:r>
      <w:r w:rsidR="00D13D30" w:rsidRPr="00D13D30">
        <w:rPr>
          <w:rtl/>
        </w:rPr>
        <w:t>הזנב</w:t>
      </w:r>
      <w:r w:rsidR="00D13D30" w:rsidRPr="00D13D30">
        <w:rPr>
          <w:rFonts w:hint="cs"/>
          <w:rtl/>
        </w:rPr>
        <w:t>.</w:t>
      </w:r>
      <w:r>
        <w:rPr>
          <w:rFonts w:hint="cs"/>
          <w:rtl/>
        </w:rPr>
        <w:t xml:space="preserve">) </w:t>
      </w:r>
      <w:bookmarkStart w:id="51154" w:name="_ETM_Q96_585900"/>
      <w:bookmarkStart w:id="51155" w:name="_ETM_Q96_586290"/>
      <w:bookmarkStart w:id="51156" w:name="_ETM_Q96_587310"/>
      <w:bookmarkStart w:id="51157" w:name="_ETM_Q96_587490"/>
      <w:bookmarkStart w:id="51158" w:name="_ETM_Q96_587790"/>
      <w:bookmarkStart w:id="51159" w:name="_ETM_Q96_588120"/>
      <w:bookmarkStart w:id="51160" w:name="_ETM_Q96_590370"/>
      <w:bookmarkEnd w:id="51154"/>
      <w:bookmarkEnd w:id="51155"/>
      <w:bookmarkEnd w:id="51156"/>
      <w:bookmarkEnd w:id="51157"/>
      <w:bookmarkEnd w:id="51158"/>
      <w:bookmarkEnd w:id="51159"/>
      <w:bookmarkEnd w:id="51160"/>
      <w:r>
        <w:rPr>
          <w:rtl/>
        </w:rPr>
        <w:t xml:space="preserve">אז </w:t>
      </w:r>
      <w:bookmarkStart w:id="51161" w:name="_ETM_Q96_590610"/>
      <w:bookmarkEnd w:id="51161"/>
      <w:r>
        <w:rPr>
          <w:rtl/>
        </w:rPr>
        <w:t xml:space="preserve">זה </w:t>
      </w:r>
      <w:bookmarkStart w:id="51162" w:name="_ETM_Q96_590760"/>
      <w:bookmarkEnd w:id="51162"/>
      <w:r>
        <w:rPr>
          <w:rtl/>
        </w:rPr>
        <w:t>מה שנותר</w:t>
      </w:r>
      <w:r>
        <w:rPr>
          <w:rFonts w:hint="cs"/>
          <w:rtl/>
        </w:rPr>
        <w:t xml:space="preserve"> –</w:t>
      </w:r>
      <w:r>
        <w:rPr>
          <w:rtl/>
        </w:rPr>
        <w:t xml:space="preserve"> </w:t>
      </w:r>
      <w:bookmarkStart w:id="51163" w:name="_ETM_Q96_592390"/>
      <w:bookmarkEnd w:id="51163"/>
      <w:r>
        <w:rPr>
          <w:rtl/>
        </w:rPr>
        <w:t xml:space="preserve">מתחרים </w:t>
      </w:r>
      <w:bookmarkStart w:id="51164" w:name="_ETM_Q96_593560"/>
      <w:bookmarkEnd w:id="51164"/>
      <w:r>
        <w:rPr>
          <w:rtl/>
        </w:rPr>
        <w:t xml:space="preserve">ביניהם </w:t>
      </w:r>
      <w:bookmarkStart w:id="51165" w:name="_ETM_Q96_594579"/>
      <w:bookmarkEnd w:id="51165"/>
      <w:r>
        <w:rPr>
          <w:rtl/>
        </w:rPr>
        <w:t xml:space="preserve">מי </w:t>
      </w:r>
      <w:bookmarkStart w:id="51166" w:name="_ETM_Q96_594909"/>
      <w:bookmarkEnd w:id="51166"/>
      <w:r>
        <w:rPr>
          <w:rtl/>
        </w:rPr>
        <w:t xml:space="preserve">מבין </w:t>
      </w:r>
      <w:bookmarkStart w:id="51167" w:name="_ETM_Q96_595420"/>
      <w:bookmarkEnd w:id="51167"/>
      <w:r>
        <w:rPr>
          <w:rtl/>
        </w:rPr>
        <w:t xml:space="preserve">השרים </w:t>
      </w:r>
      <w:bookmarkStart w:id="51168" w:name="_ETM_Q96_596470"/>
      <w:bookmarkEnd w:id="51168"/>
      <w:proofErr w:type="spellStart"/>
      <w:r>
        <w:rPr>
          <w:rFonts w:hint="cs"/>
          <w:rtl/>
        </w:rPr>
        <w:t>יתגזען</w:t>
      </w:r>
      <w:proofErr w:type="spellEnd"/>
      <w:r>
        <w:rPr>
          <w:rtl/>
        </w:rPr>
        <w:t xml:space="preserve"> </w:t>
      </w:r>
      <w:bookmarkStart w:id="51169" w:name="_ETM_Q96_597670"/>
      <w:bookmarkEnd w:id="51169"/>
      <w:r>
        <w:rPr>
          <w:rtl/>
        </w:rPr>
        <w:t xml:space="preserve">יותר </w:t>
      </w:r>
      <w:bookmarkStart w:id="51170" w:name="_ETM_Q96_598329"/>
      <w:bookmarkEnd w:id="51170"/>
      <w:r>
        <w:rPr>
          <w:rtl/>
        </w:rPr>
        <w:t xml:space="preserve">על </w:t>
      </w:r>
      <w:bookmarkStart w:id="51171" w:name="_ETM_Q96_598540"/>
      <w:bookmarkEnd w:id="51171"/>
      <w:r>
        <w:rPr>
          <w:rtl/>
        </w:rPr>
        <w:t>ה</w:t>
      </w:r>
      <w:r>
        <w:rPr>
          <w:rFonts w:hint="cs"/>
          <w:rtl/>
        </w:rPr>
        <w:t>חלשים</w:t>
      </w:r>
      <w:r>
        <w:rPr>
          <w:rtl/>
        </w:rPr>
        <w:t xml:space="preserve"> </w:t>
      </w:r>
      <w:bookmarkStart w:id="51172" w:name="_ETM_Q96_599170"/>
      <w:bookmarkEnd w:id="51172"/>
      <w:r>
        <w:rPr>
          <w:rtl/>
        </w:rPr>
        <w:t>ביותר</w:t>
      </w:r>
      <w:r>
        <w:rPr>
          <w:rFonts w:hint="cs"/>
          <w:rtl/>
        </w:rPr>
        <w:t>,</w:t>
      </w:r>
      <w:r>
        <w:rPr>
          <w:rtl/>
        </w:rPr>
        <w:t xml:space="preserve"> </w:t>
      </w:r>
      <w:bookmarkStart w:id="51173" w:name="_ETM_Q96_601009"/>
      <w:bookmarkEnd w:id="51173"/>
      <w:r>
        <w:rPr>
          <w:rtl/>
        </w:rPr>
        <w:t xml:space="preserve">מי </w:t>
      </w:r>
      <w:bookmarkStart w:id="51174" w:name="_ETM_Q96_601279"/>
      <w:bookmarkEnd w:id="51174"/>
      <w:r>
        <w:rPr>
          <w:rtl/>
        </w:rPr>
        <w:t xml:space="preserve">מבין </w:t>
      </w:r>
      <w:bookmarkStart w:id="51175" w:name="_ETM_Q96_601670"/>
      <w:bookmarkEnd w:id="51175"/>
      <w:r>
        <w:rPr>
          <w:rtl/>
        </w:rPr>
        <w:t xml:space="preserve">השרים </w:t>
      </w:r>
      <w:bookmarkStart w:id="51176" w:name="_ETM_Q96_603159"/>
      <w:bookmarkEnd w:id="51176"/>
      <w:r>
        <w:rPr>
          <w:rtl/>
        </w:rPr>
        <w:t>י</w:t>
      </w:r>
      <w:r>
        <w:rPr>
          <w:rFonts w:hint="cs"/>
          <w:rtl/>
        </w:rPr>
        <w:t>חתוך בבשר החי</w:t>
      </w:r>
      <w:r>
        <w:rPr>
          <w:rtl/>
        </w:rPr>
        <w:t xml:space="preserve"> </w:t>
      </w:r>
      <w:bookmarkStart w:id="51177" w:name="_ETM_Q96_606439"/>
      <w:bookmarkEnd w:id="51177"/>
      <w:r>
        <w:rPr>
          <w:rtl/>
        </w:rPr>
        <w:t xml:space="preserve">של </w:t>
      </w:r>
      <w:bookmarkStart w:id="51178" w:name="_ETM_Q96_606679"/>
      <w:bookmarkEnd w:id="51178"/>
      <w:r>
        <w:rPr>
          <w:rtl/>
        </w:rPr>
        <w:t>ה</w:t>
      </w:r>
      <w:r>
        <w:rPr>
          <w:rFonts w:hint="cs"/>
          <w:rtl/>
        </w:rPr>
        <w:t>ח</w:t>
      </w:r>
      <w:r>
        <w:rPr>
          <w:rtl/>
        </w:rPr>
        <w:t xml:space="preserve">ברות </w:t>
      </w:r>
      <w:bookmarkStart w:id="51179" w:name="_ETM_Q96_607369"/>
      <w:bookmarkEnd w:id="51179"/>
      <w:r>
        <w:rPr>
          <w:rFonts w:hint="cs"/>
          <w:rtl/>
        </w:rPr>
        <w:t>החלשות ביותר במדינה. באים</w:t>
      </w:r>
      <w:bookmarkStart w:id="51180" w:name="_ETM_Q96_614167"/>
      <w:bookmarkEnd w:id="51180"/>
      <w:r>
        <w:rPr>
          <w:rFonts w:hint="cs"/>
          <w:rtl/>
        </w:rPr>
        <w:t xml:space="preserve"> לכאן, עוסקים שבע</w:t>
      </w:r>
      <w:r w:rsidR="00D9502C">
        <w:rPr>
          <w:rFonts w:hint="cs"/>
          <w:rtl/>
        </w:rPr>
        <w:t xml:space="preserve">, </w:t>
      </w:r>
      <w:r>
        <w:rPr>
          <w:rFonts w:hint="cs"/>
          <w:rtl/>
        </w:rPr>
        <w:t>שמונה</w:t>
      </w:r>
      <w:r>
        <w:rPr>
          <w:rtl/>
        </w:rPr>
        <w:t xml:space="preserve"> </w:t>
      </w:r>
      <w:bookmarkStart w:id="51181" w:name="_ETM_Q96_614610"/>
      <w:bookmarkEnd w:id="51181"/>
      <w:r>
        <w:rPr>
          <w:rtl/>
        </w:rPr>
        <w:t xml:space="preserve">שעות </w:t>
      </w:r>
      <w:bookmarkStart w:id="51182" w:name="_ETM_Q96_615760"/>
      <w:bookmarkEnd w:id="51182"/>
      <w:r>
        <w:rPr>
          <w:rtl/>
        </w:rPr>
        <w:t>ב</w:t>
      </w:r>
      <w:r>
        <w:rPr>
          <w:rFonts w:hint="cs"/>
          <w:rtl/>
        </w:rPr>
        <w:t>יעדי</w:t>
      </w:r>
      <w:r>
        <w:rPr>
          <w:rtl/>
        </w:rPr>
        <w:t xml:space="preserve"> </w:t>
      </w:r>
      <w:bookmarkStart w:id="51183" w:name="_ETM_Q96_616510"/>
      <w:bookmarkEnd w:id="51183"/>
      <w:r>
        <w:rPr>
          <w:rtl/>
        </w:rPr>
        <w:t xml:space="preserve">תקציב </w:t>
      </w:r>
      <w:bookmarkStart w:id="51184" w:name="_ETM_Q96_617290"/>
      <w:bookmarkEnd w:id="51184"/>
      <w:r>
        <w:rPr>
          <w:rFonts w:hint="cs"/>
          <w:rtl/>
        </w:rPr>
        <w:t>ו</w:t>
      </w:r>
      <w:r>
        <w:rPr>
          <w:rtl/>
        </w:rPr>
        <w:t xml:space="preserve">יישום </w:t>
      </w:r>
      <w:bookmarkStart w:id="51185" w:name="_ETM_Q96_618099"/>
      <w:bookmarkEnd w:id="51185"/>
      <w:r>
        <w:rPr>
          <w:rtl/>
        </w:rPr>
        <w:t xml:space="preserve">מדיניות </w:t>
      </w:r>
      <w:bookmarkStart w:id="51186" w:name="_ETM_Q96_618609"/>
      <w:bookmarkEnd w:id="51186"/>
      <w:r>
        <w:rPr>
          <w:rtl/>
        </w:rPr>
        <w:t>כלכלי</w:t>
      </w:r>
      <w:r>
        <w:rPr>
          <w:rFonts w:hint="cs"/>
          <w:rtl/>
        </w:rPr>
        <w:t>ת – עלק</w:t>
      </w:r>
      <w:r>
        <w:rPr>
          <w:rtl/>
        </w:rPr>
        <w:t xml:space="preserve"> </w:t>
      </w:r>
      <w:bookmarkStart w:id="51187" w:name="_ETM_Q96_620139"/>
      <w:bookmarkEnd w:id="51187"/>
      <w:r>
        <w:rPr>
          <w:rtl/>
        </w:rPr>
        <w:t xml:space="preserve">מדיניות </w:t>
      </w:r>
      <w:bookmarkStart w:id="51188" w:name="_ETM_Q96_620680"/>
      <w:bookmarkEnd w:id="51188"/>
      <w:r>
        <w:rPr>
          <w:rtl/>
        </w:rPr>
        <w:t>כלכלית</w:t>
      </w:r>
      <w:r w:rsidR="00D9502C">
        <w:rPr>
          <w:rFonts w:hint="cs"/>
          <w:rtl/>
        </w:rPr>
        <w:t>.</w:t>
      </w:r>
      <w:r>
        <w:rPr>
          <w:rtl/>
        </w:rPr>
        <w:t xml:space="preserve"> </w:t>
      </w:r>
      <w:bookmarkStart w:id="51189" w:name="_ETM_Q96_622880"/>
      <w:bookmarkEnd w:id="51189"/>
      <w:r>
        <w:rPr>
          <w:rtl/>
        </w:rPr>
        <w:t xml:space="preserve">איזה </w:t>
      </w:r>
      <w:bookmarkStart w:id="51190" w:name="_ETM_Q96_623210"/>
      <w:bookmarkEnd w:id="51190"/>
      <w:r>
        <w:rPr>
          <w:rtl/>
        </w:rPr>
        <w:t xml:space="preserve">מדיניות </w:t>
      </w:r>
      <w:bookmarkStart w:id="51191" w:name="_ETM_Q96_623750"/>
      <w:bookmarkEnd w:id="51191"/>
      <w:r>
        <w:rPr>
          <w:rtl/>
        </w:rPr>
        <w:t>כלכלית</w:t>
      </w:r>
      <w:r>
        <w:rPr>
          <w:rFonts w:hint="cs"/>
          <w:rtl/>
        </w:rPr>
        <w:t>?</w:t>
      </w:r>
      <w:r>
        <w:rPr>
          <w:rtl/>
        </w:rPr>
        <w:t xml:space="preserve"> </w:t>
      </w:r>
      <w:bookmarkStart w:id="51192" w:name="_ETM_Q96_624990"/>
      <w:bookmarkStart w:id="51193" w:name="_ETM_Q96_625860"/>
      <w:bookmarkEnd w:id="51192"/>
      <w:bookmarkEnd w:id="51193"/>
      <w:r>
        <w:rPr>
          <w:rFonts w:hint="cs"/>
          <w:rtl/>
        </w:rPr>
        <w:t>ה</w:t>
      </w:r>
      <w:r>
        <w:rPr>
          <w:rtl/>
        </w:rPr>
        <w:t xml:space="preserve">מבוססת </w:t>
      </w:r>
      <w:bookmarkStart w:id="51194" w:name="_ETM_Q96_626880"/>
      <w:bookmarkEnd w:id="51194"/>
      <w:r>
        <w:rPr>
          <w:rtl/>
        </w:rPr>
        <w:t xml:space="preserve">על </w:t>
      </w:r>
      <w:bookmarkStart w:id="51195" w:name="_ETM_Q96_627150"/>
      <w:bookmarkEnd w:id="51195"/>
      <w:r>
        <w:rPr>
          <w:rtl/>
        </w:rPr>
        <w:t xml:space="preserve">פגיעה </w:t>
      </w:r>
      <w:bookmarkStart w:id="51196" w:name="_ETM_Q96_627510"/>
      <w:bookmarkEnd w:id="51196"/>
      <w:r>
        <w:rPr>
          <w:rtl/>
        </w:rPr>
        <w:t>בחלשים</w:t>
      </w:r>
      <w:r>
        <w:rPr>
          <w:rFonts w:hint="cs"/>
          <w:rtl/>
        </w:rPr>
        <w:t>.</w:t>
      </w:r>
      <w:r>
        <w:rPr>
          <w:rtl/>
        </w:rPr>
        <w:t xml:space="preserve"> </w:t>
      </w:r>
      <w:bookmarkStart w:id="51197" w:name="_ETM_Q96_629129"/>
      <w:bookmarkEnd w:id="51197"/>
      <w:r>
        <w:rPr>
          <w:rtl/>
        </w:rPr>
        <w:t xml:space="preserve">איזה </w:t>
      </w:r>
      <w:bookmarkStart w:id="51198" w:name="_ETM_Q96_629519"/>
      <w:bookmarkEnd w:id="51198"/>
      <w:r>
        <w:rPr>
          <w:rtl/>
        </w:rPr>
        <w:t xml:space="preserve">מדיניות </w:t>
      </w:r>
      <w:bookmarkStart w:id="51199" w:name="_ETM_Q96_630209"/>
      <w:bookmarkEnd w:id="51199"/>
      <w:r>
        <w:rPr>
          <w:rtl/>
        </w:rPr>
        <w:t>כלכלית</w:t>
      </w:r>
      <w:r>
        <w:rPr>
          <w:rFonts w:hint="cs"/>
          <w:rtl/>
        </w:rPr>
        <w:t>?</w:t>
      </w:r>
      <w:r>
        <w:rPr>
          <w:rtl/>
        </w:rPr>
        <w:t xml:space="preserve"> </w:t>
      </w:r>
      <w:bookmarkStart w:id="51200" w:name="_ETM_Q96_630840"/>
      <w:bookmarkEnd w:id="51200"/>
      <w:r>
        <w:rPr>
          <w:rtl/>
        </w:rPr>
        <w:t>ה</w:t>
      </w:r>
      <w:bookmarkStart w:id="51201" w:name="_ETM_Q96_631049"/>
      <w:bookmarkEnd w:id="51201"/>
      <w:r>
        <w:rPr>
          <w:rtl/>
        </w:rPr>
        <w:t xml:space="preserve">מבוססת </w:t>
      </w:r>
      <w:bookmarkStart w:id="51202" w:name="_ETM_Q96_632010"/>
      <w:bookmarkEnd w:id="51202"/>
      <w:r>
        <w:rPr>
          <w:rtl/>
        </w:rPr>
        <w:t xml:space="preserve">על </w:t>
      </w:r>
      <w:bookmarkStart w:id="51203" w:name="_ETM_Q96_632189"/>
      <w:bookmarkEnd w:id="51203"/>
      <w:r>
        <w:rPr>
          <w:rtl/>
        </w:rPr>
        <w:t xml:space="preserve">הכשר </w:t>
      </w:r>
      <w:bookmarkStart w:id="51204" w:name="_ETM_Q96_632730"/>
      <w:bookmarkEnd w:id="51204"/>
      <w:r>
        <w:rPr>
          <w:rtl/>
        </w:rPr>
        <w:t>גזעני</w:t>
      </w:r>
      <w:r>
        <w:rPr>
          <w:rFonts w:hint="cs"/>
          <w:rtl/>
        </w:rPr>
        <w:t>.</w:t>
      </w:r>
      <w:r>
        <w:rPr>
          <w:rtl/>
        </w:rPr>
        <w:t xml:space="preserve"> </w:t>
      </w:r>
      <w:bookmarkStart w:id="51205" w:name="_ETM_Q96_634569"/>
      <w:bookmarkEnd w:id="51205"/>
      <w:r>
        <w:rPr>
          <w:rtl/>
        </w:rPr>
        <w:t>ז</w:t>
      </w:r>
      <w:r>
        <w:rPr>
          <w:rFonts w:hint="cs"/>
          <w:rtl/>
        </w:rPr>
        <w:t>ו</w:t>
      </w:r>
      <w:r>
        <w:rPr>
          <w:rtl/>
        </w:rPr>
        <w:t xml:space="preserve"> </w:t>
      </w:r>
      <w:bookmarkStart w:id="51206" w:name="_ETM_Q96_634780"/>
      <w:bookmarkEnd w:id="51206"/>
      <w:r>
        <w:rPr>
          <w:rtl/>
        </w:rPr>
        <w:t xml:space="preserve">לא </w:t>
      </w:r>
      <w:bookmarkStart w:id="51207" w:name="_ETM_Q96_634900"/>
      <w:bookmarkEnd w:id="51207"/>
      <w:r>
        <w:rPr>
          <w:rtl/>
        </w:rPr>
        <w:t xml:space="preserve">מדיניות </w:t>
      </w:r>
      <w:bookmarkStart w:id="51208" w:name="_ETM_Q96_635379"/>
      <w:bookmarkEnd w:id="51208"/>
      <w:r>
        <w:rPr>
          <w:rtl/>
        </w:rPr>
        <w:t>כלכלית</w:t>
      </w:r>
      <w:r>
        <w:rPr>
          <w:rFonts w:hint="cs"/>
          <w:rtl/>
        </w:rPr>
        <w:t>,</w:t>
      </w:r>
      <w:r>
        <w:rPr>
          <w:rtl/>
        </w:rPr>
        <w:t xml:space="preserve"> </w:t>
      </w:r>
      <w:bookmarkStart w:id="51209" w:name="_ETM_Q96_636500"/>
      <w:bookmarkEnd w:id="51209"/>
      <w:r>
        <w:rPr>
          <w:rtl/>
        </w:rPr>
        <w:t xml:space="preserve">זה </w:t>
      </w:r>
      <w:bookmarkStart w:id="51210" w:name="_ETM_Q96_636799"/>
      <w:bookmarkEnd w:id="51210"/>
      <w:r>
        <w:rPr>
          <w:rFonts w:hint="cs"/>
          <w:rtl/>
        </w:rPr>
        <w:t>פשע</w:t>
      </w:r>
      <w:r>
        <w:rPr>
          <w:rtl/>
        </w:rPr>
        <w:t xml:space="preserve"> </w:t>
      </w:r>
      <w:bookmarkStart w:id="51211" w:name="_ETM_Q96_638300"/>
      <w:bookmarkEnd w:id="51211"/>
      <w:r>
        <w:rPr>
          <w:rtl/>
        </w:rPr>
        <w:t xml:space="preserve">שעושה </w:t>
      </w:r>
      <w:bookmarkStart w:id="51212" w:name="_ETM_Q96_639440"/>
      <w:bookmarkEnd w:id="51212"/>
      <w:r>
        <w:rPr>
          <w:rtl/>
        </w:rPr>
        <w:t xml:space="preserve">ממשלת </w:t>
      </w:r>
      <w:bookmarkStart w:id="51213" w:name="_ETM_Q96_640100"/>
      <w:bookmarkEnd w:id="51213"/>
      <w:r>
        <w:rPr>
          <w:rtl/>
        </w:rPr>
        <w:t xml:space="preserve">ישראל </w:t>
      </w:r>
      <w:bookmarkStart w:id="51214" w:name="_ETM_Q96_641000"/>
      <w:bookmarkEnd w:id="51214"/>
      <w:r>
        <w:rPr>
          <w:rtl/>
        </w:rPr>
        <w:t xml:space="preserve">נגד </w:t>
      </w:r>
      <w:bookmarkStart w:id="51215" w:name="_ETM_Q96_641510"/>
      <w:bookmarkEnd w:id="51215"/>
      <w:r>
        <w:rPr>
          <w:rtl/>
        </w:rPr>
        <w:t xml:space="preserve">אזרחי </w:t>
      </w:r>
      <w:bookmarkStart w:id="51216" w:name="_ETM_Q96_642290"/>
      <w:bookmarkEnd w:id="51216"/>
      <w:r>
        <w:rPr>
          <w:rtl/>
        </w:rPr>
        <w:t xml:space="preserve">מדינת </w:t>
      </w:r>
      <w:bookmarkStart w:id="51217" w:name="_ETM_Q96_642740"/>
      <w:bookmarkEnd w:id="51217"/>
      <w:r>
        <w:rPr>
          <w:rtl/>
        </w:rPr>
        <w:t xml:space="preserve">ישראל </w:t>
      </w:r>
      <w:bookmarkStart w:id="51218" w:name="_ETM_Q96_643160"/>
      <w:bookmarkEnd w:id="51218"/>
      <w:r>
        <w:rPr>
          <w:rtl/>
        </w:rPr>
        <w:t>הערבים</w:t>
      </w:r>
      <w:r>
        <w:rPr>
          <w:rFonts w:hint="cs"/>
          <w:rtl/>
        </w:rPr>
        <w:t>.</w:t>
      </w:r>
    </w:p>
    <w:p w:rsidR="00BE54DA" w:rsidRDefault="00BE54DA" w:rsidP="00D7623F">
      <w:pPr>
        <w:rPr>
          <w:rtl/>
        </w:rPr>
      </w:pPr>
      <w:bookmarkStart w:id="51219" w:name="_ETM_Q96_644664"/>
      <w:bookmarkStart w:id="51220" w:name="_ETM_Q96_644719"/>
      <w:bookmarkEnd w:id="51219"/>
      <w:bookmarkEnd w:id="51220"/>
    </w:p>
    <w:p w:rsidR="00BE54DA" w:rsidRDefault="00BE54DA" w:rsidP="00D7623F">
      <w:pPr>
        <w:pStyle w:val="af6"/>
        <w:keepNext/>
        <w:rPr>
          <w:rtl/>
        </w:rPr>
      </w:pPr>
      <w:r w:rsidRPr="00EE5A46">
        <w:rPr>
          <w:rStyle w:val="TagStyle"/>
          <w:rtl/>
        </w:rPr>
        <w:t xml:space="preserve"> &lt;&lt; יור &gt;&gt; </w:t>
      </w:r>
      <w:r>
        <w:rPr>
          <w:rtl/>
        </w:rPr>
        <w:t>היו"ר משה רוט:</w:t>
      </w:r>
      <w:r w:rsidRPr="00EE5A46">
        <w:rPr>
          <w:rStyle w:val="TagStyle"/>
          <w:rtl/>
        </w:rPr>
        <w:t xml:space="preserve"> &lt;&lt; יור &gt;&gt;</w:t>
      </w:r>
      <w:r>
        <w:rPr>
          <w:rtl/>
        </w:rPr>
        <w:t xml:space="preserve"> </w:t>
      </w:r>
    </w:p>
    <w:p w:rsidR="00BE54DA" w:rsidRDefault="00BE54DA" w:rsidP="00D05E6D">
      <w:pPr>
        <w:rPr>
          <w:rtl/>
        </w:rPr>
      </w:pPr>
    </w:p>
    <w:p w:rsidR="00BE54DA" w:rsidRDefault="00BE54DA" w:rsidP="001F5752">
      <w:pPr>
        <w:rPr>
          <w:rtl/>
        </w:rPr>
      </w:pPr>
      <w:bookmarkStart w:id="51221" w:name="_ETM_Q96_645220"/>
      <w:bookmarkStart w:id="51222" w:name="_ETM_Q96_643970"/>
      <w:bookmarkEnd w:id="51221"/>
      <w:bookmarkEnd w:id="51222"/>
      <w:r>
        <w:rPr>
          <w:rtl/>
        </w:rPr>
        <w:t xml:space="preserve">תודה </w:t>
      </w:r>
      <w:bookmarkStart w:id="51223" w:name="_ETM_Q96_644270"/>
      <w:bookmarkEnd w:id="51223"/>
      <w:r>
        <w:rPr>
          <w:rFonts w:hint="cs"/>
          <w:rtl/>
        </w:rPr>
        <w:t>רבה.</w:t>
      </w:r>
      <w:r>
        <w:rPr>
          <w:rtl/>
        </w:rPr>
        <w:t xml:space="preserve"> </w:t>
      </w:r>
      <w:bookmarkStart w:id="51224" w:name="_ETM_Q96_644900"/>
      <w:bookmarkEnd w:id="51224"/>
      <w:r>
        <w:rPr>
          <w:rtl/>
        </w:rPr>
        <w:t xml:space="preserve">חבר </w:t>
      </w:r>
      <w:bookmarkStart w:id="51225" w:name="_ETM_Q96_645170"/>
      <w:bookmarkEnd w:id="51225"/>
      <w:r>
        <w:rPr>
          <w:rtl/>
        </w:rPr>
        <w:t xml:space="preserve">הכנסת </w:t>
      </w:r>
      <w:bookmarkStart w:id="51226" w:name="_ETM_Q96_645650"/>
      <w:bookmarkEnd w:id="51226"/>
      <w:r>
        <w:rPr>
          <w:rtl/>
        </w:rPr>
        <w:t xml:space="preserve">עודד </w:t>
      </w:r>
      <w:bookmarkStart w:id="51227" w:name="_ETM_Q96_645980"/>
      <w:bookmarkEnd w:id="51227"/>
      <w:r>
        <w:rPr>
          <w:rtl/>
        </w:rPr>
        <w:t xml:space="preserve">פורר </w:t>
      </w:r>
      <w:bookmarkStart w:id="51228" w:name="_ETM_Q96_647150"/>
      <w:bookmarkEnd w:id="51228"/>
      <w:r>
        <w:rPr>
          <w:rFonts w:hint="cs"/>
          <w:rtl/>
        </w:rPr>
        <w:t xml:space="preserve">– </w:t>
      </w:r>
      <w:r>
        <w:rPr>
          <w:rtl/>
        </w:rPr>
        <w:t xml:space="preserve">אינו </w:t>
      </w:r>
      <w:bookmarkStart w:id="51229" w:name="_ETM_Q96_647360"/>
      <w:bookmarkEnd w:id="51229"/>
      <w:r>
        <w:rPr>
          <w:rtl/>
        </w:rPr>
        <w:t>נוכח</w:t>
      </w:r>
      <w:r>
        <w:rPr>
          <w:rFonts w:hint="cs"/>
          <w:rtl/>
        </w:rPr>
        <w:t>.</w:t>
      </w:r>
      <w:r>
        <w:rPr>
          <w:rtl/>
        </w:rPr>
        <w:t xml:space="preserve"> </w:t>
      </w:r>
      <w:bookmarkStart w:id="51230" w:name="_ETM_Q96_648980"/>
      <w:bookmarkEnd w:id="51230"/>
      <w:r>
        <w:rPr>
          <w:rtl/>
        </w:rPr>
        <w:t xml:space="preserve">חברת </w:t>
      </w:r>
      <w:bookmarkStart w:id="51231" w:name="_ETM_Q96_649489"/>
      <w:bookmarkEnd w:id="51231"/>
      <w:r>
        <w:rPr>
          <w:rtl/>
        </w:rPr>
        <w:t xml:space="preserve">הכנסת </w:t>
      </w:r>
      <w:bookmarkStart w:id="51232" w:name="_ETM_Q96_650300"/>
      <w:bookmarkEnd w:id="51232"/>
      <w:r>
        <w:rPr>
          <w:rtl/>
        </w:rPr>
        <w:t xml:space="preserve">מירב </w:t>
      </w:r>
      <w:bookmarkStart w:id="51233" w:name="_ETM_Q96_650569"/>
      <w:bookmarkEnd w:id="51233"/>
      <w:r>
        <w:rPr>
          <w:rtl/>
        </w:rPr>
        <w:t xml:space="preserve">בן </w:t>
      </w:r>
      <w:bookmarkStart w:id="51234" w:name="_ETM_Q96_650720"/>
      <w:bookmarkEnd w:id="51234"/>
      <w:r>
        <w:rPr>
          <w:rtl/>
        </w:rPr>
        <w:t>ארי</w:t>
      </w:r>
      <w:r>
        <w:rPr>
          <w:rFonts w:hint="cs"/>
          <w:rtl/>
        </w:rPr>
        <w:t>,</w:t>
      </w:r>
      <w:r>
        <w:rPr>
          <w:rtl/>
        </w:rPr>
        <w:t xml:space="preserve"> </w:t>
      </w:r>
      <w:bookmarkStart w:id="51235" w:name="_ETM_Q96_650900"/>
      <w:bookmarkEnd w:id="51235"/>
      <w:r>
        <w:rPr>
          <w:rtl/>
        </w:rPr>
        <w:t>בבקשה</w:t>
      </w:r>
      <w:r>
        <w:rPr>
          <w:rFonts w:hint="cs"/>
          <w:rtl/>
        </w:rPr>
        <w:t>.</w:t>
      </w:r>
      <w:bookmarkStart w:id="51236" w:name="_ETM_Q96_650082"/>
      <w:bookmarkEnd w:id="51236"/>
    </w:p>
    <w:p w:rsidR="00BE54DA" w:rsidRDefault="00BE54DA" w:rsidP="00D7623F">
      <w:pPr>
        <w:rPr>
          <w:rtl/>
        </w:rPr>
      </w:pPr>
      <w:bookmarkStart w:id="51237" w:name="_ETM_Q96_650122"/>
      <w:bookmarkStart w:id="51238" w:name="_ETM_Q96_651057"/>
      <w:bookmarkEnd w:id="51237"/>
      <w:bookmarkEnd w:id="51238"/>
    </w:p>
    <w:p w:rsidR="00BE54DA" w:rsidRDefault="00BE54DA" w:rsidP="00D7623F">
      <w:pPr>
        <w:pStyle w:val="a4"/>
        <w:keepNext/>
        <w:rPr>
          <w:rtl/>
        </w:rPr>
      </w:pPr>
      <w:r w:rsidRPr="00EE5A46">
        <w:rPr>
          <w:rStyle w:val="TagStyle"/>
          <w:rtl/>
        </w:rPr>
        <w:t xml:space="preserve"> &lt;&lt; דובר &gt;&gt; </w:t>
      </w:r>
      <w:bookmarkStart w:id="51239" w:name="_Toc193383309"/>
      <w:bookmarkStart w:id="51240" w:name="_Toc193384330"/>
      <w:bookmarkStart w:id="51241" w:name="_Toc193384589"/>
      <w:r>
        <w:rPr>
          <w:rtl/>
        </w:rPr>
        <w:t>מירב בן ארי (יש עתיד):</w:t>
      </w:r>
      <w:bookmarkEnd w:id="51239"/>
      <w:bookmarkEnd w:id="51240"/>
      <w:bookmarkEnd w:id="51241"/>
      <w:r w:rsidRPr="00EE5A46">
        <w:rPr>
          <w:rStyle w:val="TagStyle"/>
          <w:rtl/>
        </w:rPr>
        <w:t xml:space="preserve"> &lt;&lt; דובר &gt;&gt;</w:t>
      </w:r>
      <w:r>
        <w:rPr>
          <w:rtl/>
        </w:rPr>
        <w:t xml:space="preserve"> </w:t>
      </w:r>
    </w:p>
    <w:p w:rsidR="00BE54DA" w:rsidRDefault="00BE54DA" w:rsidP="00D05E6D">
      <w:pPr>
        <w:rPr>
          <w:rtl/>
        </w:rPr>
      </w:pPr>
    </w:p>
    <w:p w:rsidR="00BE54DA" w:rsidRDefault="00BE54DA" w:rsidP="001F5752">
      <w:pPr>
        <w:rPr>
          <w:rtl/>
        </w:rPr>
      </w:pPr>
      <w:bookmarkStart w:id="51242" w:name="_ETM_Q96_651542"/>
      <w:bookmarkStart w:id="51243" w:name="_ETM_Q96_651642"/>
      <w:bookmarkStart w:id="51244" w:name="_ETM_Q96_664719"/>
      <w:bookmarkEnd w:id="51242"/>
      <w:bookmarkEnd w:id="51243"/>
      <w:bookmarkEnd w:id="51244"/>
      <w:r>
        <w:rPr>
          <w:rtl/>
        </w:rPr>
        <w:t xml:space="preserve">תודה </w:t>
      </w:r>
      <w:bookmarkStart w:id="51245" w:name="_ETM_Q96_665019"/>
      <w:bookmarkEnd w:id="51245"/>
      <w:r>
        <w:rPr>
          <w:rtl/>
        </w:rPr>
        <w:t>רבה</w:t>
      </w:r>
      <w:r>
        <w:rPr>
          <w:rFonts w:hint="cs"/>
          <w:rtl/>
        </w:rPr>
        <w:t>.</w:t>
      </w:r>
      <w:r>
        <w:rPr>
          <w:rtl/>
        </w:rPr>
        <w:t xml:space="preserve"> </w:t>
      </w:r>
      <w:bookmarkStart w:id="51246" w:name="_ETM_Q96_665260"/>
      <w:bookmarkEnd w:id="51246"/>
      <w:r>
        <w:rPr>
          <w:rtl/>
        </w:rPr>
        <w:t xml:space="preserve">אדוני </w:t>
      </w:r>
      <w:bookmarkStart w:id="51247" w:name="_ETM_Q96_665529"/>
      <w:bookmarkEnd w:id="51247"/>
      <w:r>
        <w:rPr>
          <w:rtl/>
        </w:rPr>
        <w:t xml:space="preserve">היושב </w:t>
      </w:r>
      <w:bookmarkStart w:id="51248" w:name="_ETM_Q96_665859"/>
      <w:bookmarkEnd w:id="51248"/>
      <w:r>
        <w:rPr>
          <w:rtl/>
        </w:rPr>
        <w:t>בראש</w:t>
      </w:r>
      <w:r>
        <w:rPr>
          <w:rFonts w:hint="cs"/>
          <w:rtl/>
        </w:rPr>
        <w:t>,</w:t>
      </w:r>
      <w:r>
        <w:rPr>
          <w:rtl/>
        </w:rPr>
        <w:t xml:space="preserve"> </w:t>
      </w:r>
      <w:bookmarkStart w:id="51249" w:name="_ETM_Q96_671549"/>
      <w:bookmarkEnd w:id="51249"/>
      <w:r>
        <w:rPr>
          <w:rtl/>
        </w:rPr>
        <w:t xml:space="preserve">כנסת </w:t>
      </w:r>
      <w:bookmarkStart w:id="51250" w:name="_ETM_Q96_671909"/>
      <w:bookmarkEnd w:id="51250"/>
      <w:r>
        <w:rPr>
          <w:rtl/>
        </w:rPr>
        <w:t>נכבדה</w:t>
      </w:r>
      <w:r>
        <w:rPr>
          <w:rFonts w:hint="cs"/>
          <w:rtl/>
        </w:rPr>
        <w:t>,</w:t>
      </w:r>
      <w:r>
        <w:rPr>
          <w:rtl/>
        </w:rPr>
        <w:t xml:space="preserve"> </w:t>
      </w:r>
      <w:bookmarkStart w:id="51251" w:name="_ETM_Q96_672299"/>
      <w:bookmarkEnd w:id="51251"/>
      <w:r>
        <w:rPr>
          <w:rtl/>
        </w:rPr>
        <w:t xml:space="preserve">אני </w:t>
      </w:r>
      <w:bookmarkStart w:id="51252" w:name="_ETM_Q96_672510"/>
      <w:bookmarkEnd w:id="51252"/>
      <w:r>
        <w:rPr>
          <w:rtl/>
        </w:rPr>
        <w:t xml:space="preserve">רוצה </w:t>
      </w:r>
      <w:bookmarkStart w:id="51253" w:name="_ETM_Q96_673199"/>
      <w:bookmarkEnd w:id="51253"/>
      <w:r>
        <w:rPr>
          <w:rtl/>
        </w:rPr>
        <w:t xml:space="preserve">לדבר </w:t>
      </w:r>
      <w:bookmarkStart w:id="51254" w:name="_ETM_Q96_673739"/>
      <w:bookmarkEnd w:id="51254"/>
      <w:r>
        <w:rPr>
          <w:rtl/>
        </w:rPr>
        <w:t xml:space="preserve">על </w:t>
      </w:r>
      <w:bookmarkStart w:id="51255" w:name="_ETM_Q96_673919"/>
      <w:bookmarkEnd w:id="51255"/>
      <w:r>
        <w:rPr>
          <w:rtl/>
        </w:rPr>
        <w:t xml:space="preserve">כמה </w:t>
      </w:r>
      <w:bookmarkStart w:id="51256" w:name="_ETM_Q96_674279"/>
      <w:bookmarkEnd w:id="51256"/>
      <w:r>
        <w:rPr>
          <w:rtl/>
        </w:rPr>
        <w:t>דברים</w:t>
      </w:r>
      <w:r>
        <w:rPr>
          <w:rFonts w:hint="cs"/>
          <w:rtl/>
        </w:rPr>
        <w:t>.</w:t>
      </w:r>
      <w:r>
        <w:rPr>
          <w:rtl/>
        </w:rPr>
        <w:t xml:space="preserve"> </w:t>
      </w:r>
      <w:bookmarkStart w:id="51257" w:name="_ETM_Q96_675089"/>
      <w:bookmarkEnd w:id="51257"/>
      <w:r>
        <w:rPr>
          <w:rtl/>
        </w:rPr>
        <w:t xml:space="preserve">קודם </w:t>
      </w:r>
      <w:bookmarkStart w:id="51258" w:name="_ETM_Q96_675359"/>
      <w:bookmarkEnd w:id="51258"/>
      <w:r>
        <w:rPr>
          <w:rtl/>
        </w:rPr>
        <w:t>כ</w:t>
      </w:r>
      <w:r>
        <w:rPr>
          <w:rFonts w:hint="cs"/>
          <w:rtl/>
        </w:rPr>
        <w:t>ו</w:t>
      </w:r>
      <w:r>
        <w:rPr>
          <w:rtl/>
        </w:rPr>
        <w:t>ל</w:t>
      </w:r>
      <w:r>
        <w:rPr>
          <w:rFonts w:hint="cs"/>
          <w:rtl/>
        </w:rPr>
        <w:t>,</w:t>
      </w:r>
      <w:r>
        <w:rPr>
          <w:rtl/>
        </w:rPr>
        <w:t xml:space="preserve"> </w:t>
      </w:r>
      <w:bookmarkStart w:id="51259" w:name="_ETM_Q96_675959"/>
      <w:bookmarkEnd w:id="51259"/>
      <w:r>
        <w:rPr>
          <w:rtl/>
        </w:rPr>
        <w:t xml:space="preserve">לפני </w:t>
      </w:r>
      <w:bookmarkStart w:id="51260" w:name="_ETM_Q96_676349"/>
      <w:bookmarkEnd w:id="51260"/>
      <w:r>
        <w:rPr>
          <w:rtl/>
        </w:rPr>
        <w:t>הכ</w:t>
      </w:r>
      <w:r>
        <w:rPr>
          <w:rFonts w:hint="cs"/>
          <w:rtl/>
        </w:rPr>
        <w:t>ו</w:t>
      </w:r>
      <w:r>
        <w:rPr>
          <w:rtl/>
        </w:rPr>
        <w:t>ל</w:t>
      </w:r>
      <w:r>
        <w:rPr>
          <w:rFonts w:hint="cs"/>
          <w:rtl/>
        </w:rPr>
        <w:t>,</w:t>
      </w:r>
      <w:r>
        <w:rPr>
          <w:rtl/>
        </w:rPr>
        <w:t xml:space="preserve"> </w:t>
      </w:r>
      <w:bookmarkStart w:id="51261" w:name="_ETM_Q96_676829"/>
      <w:bookmarkEnd w:id="51261"/>
      <w:r>
        <w:rPr>
          <w:rtl/>
        </w:rPr>
        <w:t xml:space="preserve">אני </w:t>
      </w:r>
      <w:bookmarkStart w:id="51262" w:name="_ETM_Q96_676979"/>
      <w:bookmarkEnd w:id="51262"/>
      <w:r>
        <w:rPr>
          <w:rtl/>
        </w:rPr>
        <w:t xml:space="preserve">חושבת </w:t>
      </w:r>
      <w:bookmarkStart w:id="51263" w:name="_ETM_Q96_677279"/>
      <w:bookmarkEnd w:id="51263"/>
      <w:r>
        <w:rPr>
          <w:rtl/>
        </w:rPr>
        <w:t xml:space="preserve">שכל </w:t>
      </w:r>
      <w:bookmarkStart w:id="51264" w:name="_ETM_Q96_677699"/>
      <w:bookmarkEnd w:id="51264"/>
      <w:r>
        <w:rPr>
          <w:rtl/>
        </w:rPr>
        <w:t xml:space="preserve">אדם </w:t>
      </w:r>
      <w:bookmarkStart w:id="51265" w:name="_ETM_Q96_678089"/>
      <w:bookmarkStart w:id="51266" w:name="_ETM_Q96_678329"/>
      <w:bookmarkEnd w:id="51265"/>
      <w:bookmarkEnd w:id="51266"/>
      <w:r>
        <w:rPr>
          <w:rtl/>
        </w:rPr>
        <w:t>ציוני</w:t>
      </w:r>
      <w:r>
        <w:rPr>
          <w:rFonts w:hint="cs"/>
          <w:rtl/>
        </w:rPr>
        <w:t>,</w:t>
      </w:r>
      <w:r>
        <w:rPr>
          <w:rtl/>
        </w:rPr>
        <w:t xml:space="preserve"> </w:t>
      </w:r>
      <w:bookmarkStart w:id="51267" w:name="_ETM_Q96_679720"/>
      <w:bookmarkEnd w:id="51267"/>
      <w:r>
        <w:rPr>
          <w:rtl/>
        </w:rPr>
        <w:t>ישראלי</w:t>
      </w:r>
      <w:r>
        <w:rPr>
          <w:rFonts w:hint="cs"/>
          <w:rtl/>
        </w:rPr>
        <w:t>,</w:t>
      </w:r>
      <w:r>
        <w:rPr>
          <w:rtl/>
        </w:rPr>
        <w:t xml:space="preserve"> </w:t>
      </w:r>
      <w:bookmarkStart w:id="51268" w:name="_ETM_Q96_681250"/>
      <w:bookmarkEnd w:id="51268"/>
      <w:r>
        <w:rPr>
          <w:rtl/>
        </w:rPr>
        <w:t>יהודי</w:t>
      </w:r>
      <w:r>
        <w:rPr>
          <w:rFonts w:hint="cs"/>
          <w:rtl/>
        </w:rPr>
        <w:t>,</w:t>
      </w:r>
      <w:r>
        <w:rPr>
          <w:rtl/>
        </w:rPr>
        <w:t xml:space="preserve"> </w:t>
      </w:r>
      <w:bookmarkStart w:id="51269" w:name="_ETM_Q96_682090"/>
      <w:bookmarkEnd w:id="51269"/>
      <w:r>
        <w:rPr>
          <w:rtl/>
        </w:rPr>
        <w:t xml:space="preserve">צריך </w:t>
      </w:r>
      <w:bookmarkStart w:id="51270" w:name="_ETM_Q96_682360"/>
      <w:bookmarkEnd w:id="51270"/>
      <w:r>
        <w:rPr>
          <w:rtl/>
        </w:rPr>
        <w:t xml:space="preserve">להיות </w:t>
      </w:r>
      <w:bookmarkStart w:id="51271" w:name="_ETM_Q96_682599"/>
      <w:bookmarkEnd w:id="51271"/>
      <w:r>
        <w:rPr>
          <w:rtl/>
        </w:rPr>
        <w:t xml:space="preserve">מוטרד </w:t>
      </w:r>
      <w:bookmarkStart w:id="51272" w:name="_ETM_Q96_683849"/>
      <w:bookmarkEnd w:id="51272"/>
      <w:r>
        <w:rPr>
          <w:rtl/>
        </w:rPr>
        <w:t>מהפרש</w:t>
      </w:r>
      <w:r>
        <w:rPr>
          <w:rFonts w:hint="cs"/>
          <w:rtl/>
        </w:rPr>
        <w:t>י</w:t>
      </w:r>
      <w:r>
        <w:rPr>
          <w:rtl/>
        </w:rPr>
        <w:t xml:space="preserve">יה </w:t>
      </w:r>
      <w:bookmarkStart w:id="51273" w:name="_ETM_Q96_684840"/>
      <w:bookmarkEnd w:id="51273"/>
      <w:r>
        <w:rPr>
          <w:rtl/>
        </w:rPr>
        <w:t xml:space="preserve">הזו </w:t>
      </w:r>
      <w:bookmarkStart w:id="51274" w:name="_ETM_Q96_686300"/>
      <w:bookmarkEnd w:id="51274"/>
      <w:r>
        <w:rPr>
          <w:rtl/>
        </w:rPr>
        <w:t xml:space="preserve">שנקראת </w:t>
      </w:r>
      <w:bookmarkStart w:id="51275" w:name="_ETM_Q96_687650"/>
      <w:bookmarkEnd w:id="51275"/>
      <w:r>
        <w:rPr>
          <w:rFonts w:hint="cs"/>
          <w:rtl/>
        </w:rPr>
        <w:t>קטרגייט. אני</w:t>
      </w:r>
      <w:r>
        <w:rPr>
          <w:rtl/>
        </w:rPr>
        <w:t xml:space="preserve"> </w:t>
      </w:r>
      <w:bookmarkStart w:id="51276" w:name="_ETM_Q96_689900"/>
      <w:bookmarkEnd w:id="51276"/>
      <w:r>
        <w:rPr>
          <w:rtl/>
        </w:rPr>
        <w:t xml:space="preserve">לא </w:t>
      </w:r>
      <w:bookmarkStart w:id="51277" w:name="_ETM_Q96_689990"/>
      <w:bookmarkEnd w:id="51277"/>
      <w:r>
        <w:rPr>
          <w:rFonts w:hint="cs"/>
          <w:rtl/>
        </w:rPr>
        <w:t>יודעת למה</w:t>
      </w:r>
      <w:r>
        <w:rPr>
          <w:rtl/>
        </w:rPr>
        <w:t xml:space="preserve"> </w:t>
      </w:r>
      <w:bookmarkStart w:id="51278" w:name="_ETM_Q96_691010"/>
      <w:bookmarkEnd w:id="51278"/>
      <w:r>
        <w:rPr>
          <w:rtl/>
        </w:rPr>
        <w:t xml:space="preserve">יש </w:t>
      </w:r>
      <w:bookmarkStart w:id="51279" w:name="_ETM_Q96_691340"/>
      <w:bookmarkEnd w:id="51279"/>
      <w:r>
        <w:rPr>
          <w:rtl/>
        </w:rPr>
        <w:t xml:space="preserve">פה </w:t>
      </w:r>
      <w:bookmarkStart w:id="51280" w:name="_ETM_Q96_691490"/>
      <w:bookmarkEnd w:id="51280"/>
      <w:r>
        <w:rPr>
          <w:rtl/>
        </w:rPr>
        <w:t xml:space="preserve">כל </w:t>
      </w:r>
      <w:bookmarkStart w:id="51281" w:name="_ETM_Q96_691640"/>
      <w:bookmarkEnd w:id="51281"/>
      <w:r>
        <w:rPr>
          <w:rtl/>
        </w:rPr>
        <w:t xml:space="preserve">מיני </w:t>
      </w:r>
      <w:bookmarkStart w:id="51282" w:name="_ETM_Q96_691820"/>
      <w:bookmarkEnd w:id="51282"/>
      <w:r>
        <w:rPr>
          <w:rtl/>
        </w:rPr>
        <w:t xml:space="preserve">אנשים </w:t>
      </w:r>
      <w:bookmarkStart w:id="51283" w:name="_ETM_Q96_692090"/>
      <w:bookmarkEnd w:id="51283"/>
      <w:r>
        <w:rPr>
          <w:rtl/>
        </w:rPr>
        <w:t xml:space="preserve">שאולי </w:t>
      </w:r>
      <w:bookmarkStart w:id="51284" w:name="_ETM_Q96_692570"/>
      <w:bookmarkEnd w:id="51284"/>
      <w:r>
        <w:rPr>
          <w:rtl/>
        </w:rPr>
        <w:t xml:space="preserve">מעבירים </w:t>
      </w:r>
      <w:bookmarkStart w:id="51285" w:name="_ETM_Q96_693140"/>
      <w:bookmarkEnd w:id="51285"/>
      <w:r>
        <w:rPr>
          <w:rtl/>
        </w:rPr>
        <w:t xml:space="preserve">את </w:t>
      </w:r>
      <w:bookmarkStart w:id="51286" w:name="_ETM_Q96_693230"/>
      <w:bookmarkEnd w:id="51286"/>
      <w:r>
        <w:rPr>
          <w:rtl/>
        </w:rPr>
        <w:t xml:space="preserve">זה </w:t>
      </w:r>
      <w:bookmarkStart w:id="51287" w:name="_ETM_Q96_693350"/>
      <w:bookmarkEnd w:id="51287"/>
      <w:r>
        <w:rPr>
          <w:rtl/>
        </w:rPr>
        <w:t>לסדר</w:t>
      </w:r>
      <w:bookmarkStart w:id="51288" w:name="_ETM_Q96_693740"/>
      <w:bookmarkEnd w:id="51288"/>
      <w:r>
        <w:rPr>
          <w:rFonts w:hint="cs"/>
          <w:rtl/>
        </w:rPr>
        <w:t>-</w:t>
      </w:r>
      <w:r>
        <w:rPr>
          <w:rtl/>
        </w:rPr>
        <w:t>היום</w:t>
      </w:r>
      <w:r>
        <w:rPr>
          <w:rFonts w:hint="cs"/>
          <w:rtl/>
        </w:rPr>
        <w:t>,</w:t>
      </w:r>
      <w:r>
        <w:rPr>
          <w:rtl/>
        </w:rPr>
        <w:t xml:space="preserve"> </w:t>
      </w:r>
      <w:bookmarkStart w:id="51289" w:name="_ETM_Q96_694580"/>
      <w:bookmarkEnd w:id="51289"/>
      <w:r>
        <w:rPr>
          <w:rtl/>
        </w:rPr>
        <w:t xml:space="preserve">אבל </w:t>
      </w:r>
      <w:bookmarkStart w:id="51290" w:name="_ETM_Q96_694910"/>
      <w:bookmarkEnd w:id="51290"/>
      <w:r>
        <w:rPr>
          <w:rtl/>
        </w:rPr>
        <w:t xml:space="preserve">העובדה </w:t>
      </w:r>
      <w:bookmarkStart w:id="51291" w:name="_ETM_Q96_696110"/>
      <w:bookmarkEnd w:id="51291"/>
      <w:r>
        <w:rPr>
          <w:rtl/>
        </w:rPr>
        <w:t xml:space="preserve">שאיש </w:t>
      </w:r>
      <w:bookmarkStart w:id="51292" w:name="_ETM_Q96_696590"/>
      <w:bookmarkEnd w:id="51292"/>
      <w:r>
        <w:rPr>
          <w:rtl/>
        </w:rPr>
        <w:t xml:space="preserve">עסקים </w:t>
      </w:r>
      <w:bookmarkStart w:id="51293" w:name="_ETM_Q96_697010"/>
      <w:bookmarkEnd w:id="51293"/>
      <w:r>
        <w:rPr>
          <w:rtl/>
        </w:rPr>
        <w:t xml:space="preserve">ישראלי </w:t>
      </w:r>
      <w:bookmarkStart w:id="51294" w:name="_ETM_Q96_698679"/>
      <w:bookmarkEnd w:id="51294"/>
      <w:r>
        <w:rPr>
          <w:rtl/>
        </w:rPr>
        <w:t xml:space="preserve">אומר </w:t>
      </w:r>
      <w:bookmarkStart w:id="51295" w:name="_ETM_Q96_699159"/>
      <w:bookmarkEnd w:id="51295"/>
      <w:r>
        <w:rPr>
          <w:rtl/>
        </w:rPr>
        <w:t xml:space="preserve">בקול </w:t>
      </w:r>
      <w:bookmarkStart w:id="51296" w:name="_ETM_Q96_699670"/>
      <w:bookmarkEnd w:id="51296"/>
      <w:r>
        <w:rPr>
          <w:rtl/>
        </w:rPr>
        <w:t xml:space="preserve">שלו </w:t>
      </w:r>
      <w:bookmarkStart w:id="51297" w:name="_ETM_Q96_700849"/>
      <w:bookmarkEnd w:id="51297"/>
      <w:r>
        <w:rPr>
          <w:rtl/>
        </w:rPr>
        <w:t xml:space="preserve">שהוא </w:t>
      </w:r>
      <w:bookmarkStart w:id="51298" w:name="_ETM_Q96_701299"/>
      <w:bookmarkEnd w:id="51298"/>
      <w:r>
        <w:rPr>
          <w:rtl/>
        </w:rPr>
        <w:t xml:space="preserve">העביר </w:t>
      </w:r>
      <w:bookmarkStart w:id="51299" w:name="_ETM_Q96_702049"/>
      <w:bookmarkEnd w:id="51299"/>
      <w:r>
        <w:rPr>
          <w:rtl/>
        </w:rPr>
        <w:t xml:space="preserve">כסף </w:t>
      </w:r>
      <w:bookmarkStart w:id="51300" w:name="_ETM_Q96_703450"/>
      <w:bookmarkEnd w:id="51300"/>
      <w:r>
        <w:rPr>
          <w:rtl/>
        </w:rPr>
        <w:t xml:space="preserve">מהשלטון </w:t>
      </w:r>
      <w:bookmarkStart w:id="51301" w:name="_ETM_Q96_704410"/>
      <w:bookmarkEnd w:id="51301"/>
      <w:proofErr w:type="spellStart"/>
      <w:r>
        <w:rPr>
          <w:rtl/>
        </w:rPr>
        <w:t>הקטרי</w:t>
      </w:r>
      <w:proofErr w:type="spellEnd"/>
      <w:r>
        <w:rPr>
          <w:rFonts w:hint="cs"/>
          <w:rtl/>
        </w:rPr>
        <w:t xml:space="preserve"> </w:t>
      </w:r>
      <w:r>
        <w:rPr>
          <w:rFonts w:hint="eastAsia"/>
          <w:rtl/>
        </w:rPr>
        <w:t>–</w:t>
      </w:r>
      <w:r>
        <w:rPr>
          <w:rtl/>
        </w:rPr>
        <w:t xml:space="preserve"> </w:t>
      </w:r>
      <w:bookmarkStart w:id="51302" w:name="_ETM_Q96_706010"/>
      <w:bookmarkEnd w:id="51302"/>
      <w:r>
        <w:rPr>
          <w:rtl/>
        </w:rPr>
        <w:t xml:space="preserve">שלטון </w:t>
      </w:r>
      <w:bookmarkStart w:id="51303" w:name="_ETM_Q96_706909"/>
      <w:bookmarkEnd w:id="51303"/>
      <w:r>
        <w:rPr>
          <w:rtl/>
        </w:rPr>
        <w:t xml:space="preserve">שהזרים </w:t>
      </w:r>
      <w:bookmarkStart w:id="51304" w:name="_ETM_Q96_708080"/>
      <w:bookmarkEnd w:id="51304"/>
      <w:r>
        <w:rPr>
          <w:rtl/>
        </w:rPr>
        <w:t xml:space="preserve">מיליונים </w:t>
      </w:r>
      <w:bookmarkStart w:id="51305" w:name="_ETM_Q96_710090"/>
      <w:bookmarkEnd w:id="51305"/>
      <w:r>
        <w:rPr>
          <w:rFonts w:hint="cs"/>
          <w:rtl/>
        </w:rPr>
        <w:t>ל</w:t>
      </w:r>
      <w:r>
        <w:rPr>
          <w:rtl/>
        </w:rPr>
        <w:t xml:space="preserve">מחבלי </w:t>
      </w:r>
      <w:bookmarkStart w:id="51306" w:name="_ETM_Q96_710750"/>
      <w:bookmarkEnd w:id="51306"/>
      <w:r>
        <w:rPr>
          <w:rtl/>
        </w:rPr>
        <w:t>החמאס</w:t>
      </w:r>
      <w:r>
        <w:rPr>
          <w:rFonts w:hint="cs"/>
          <w:rtl/>
        </w:rPr>
        <w:t>,</w:t>
      </w:r>
      <w:r>
        <w:rPr>
          <w:rtl/>
        </w:rPr>
        <w:t xml:space="preserve"> </w:t>
      </w:r>
      <w:bookmarkStart w:id="51307" w:name="_ETM_Q96_711500"/>
      <w:bookmarkEnd w:id="51307"/>
      <w:r>
        <w:rPr>
          <w:rtl/>
        </w:rPr>
        <w:t xml:space="preserve">כמובן </w:t>
      </w:r>
      <w:bookmarkStart w:id="51308" w:name="_ETM_Q96_712160"/>
      <w:bookmarkEnd w:id="51308"/>
      <w:r>
        <w:rPr>
          <w:rtl/>
        </w:rPr>
        <w:t xml:space="preserve">באישור </w:t>
      </w:r>
      <w:bookmarkStart w:id="51309" w:name="_ETM_Q96_712550"/>
      <w:bookmarkEnd w:id="51309"/>
      <w:r>
        <w:rPr>
          <w:rtl/>
        </w:rPr>
        <w:t>ש</w:t>
      </w:r>
      <w:r>
        <w:rPr>
          <w:rFonts w:hint="cs"/>
          <w:rtl/>
        </w:rPr>
        <w:t xml:space="preserve">ל </w:t>
      </w:r>
      <w:r>
        <w:rPr>
          <w:rtl/>
        </w:rPr>
        <w:t xml:space="preserve">מדינת </w:t>
      </w:r>
      <w:bookmarkStart w:id="51310" w:name="_ETM_Q96_712940"/>
      <w:bookmarkEnd w:id="51310"/>
      <w:r>
        <w:rPr>
          <w:rtl/>
        </w:rPr>
        <w:t>ישראל</w:t>
      </w:r>
      <w:r>
        <w:rPr>
          <w:rFonts w:hint="cs"/>
          <w:rtl/>
        </w:rPr>
        <w:t>,</w:t>
      </w:r>
      <w:r>
        <w:rPr>
          <w:rtl/>
        </w:rPr>
        <w:t xml:space="preserve"> </w:t>
      </w:r>
      <w:bookmarkStart w:id="51311" w:name="_ETM_Q96_714129"/>
      <w:bookmarkEnd w:id="51311"/>
      <w:r>
        <w:rPr>
          <w:rtl/>
        </w:rPr>
        <w:t xml:space="preserve">שלטון </w:t>
      </w:r>
      <w:bookmarkStart w:id="51312" w:name="_ETM_Q96_714790"/>
      <w:bookmarkEnd w:id="51312"/>
      <w:r>
        <w:rPr>
          <w:rtl/>
        </w:rPr>
        <w:t xml:space="preserve">שאירח </w:t>
      </w:r>
      <w:bookmarkStart w:id="51313" w:name="_ETM_Q96_715540"/>
      <w:bookmarkEnd w:id="51313"/>
      <w:r>
        <w:rPr>
          <w:rtl/>
        </w:rPr>
        <w:t xml:space="preserve">את </w:t>
      </w:r>
      <w:bookmarkStart w:id="51314" w:name="_ETM_Q96_715660"/>
      <w:bookmarkEnd w:id="51314"/>
      <w:r>
        <w:rPr>
          <w:rtl/>
        </w:rPr>
        <w:t xml:space="preserve">מנהיגי </w:t>
      </w:r>
      <w:bookmarkStart w:id="51315" w:name="_ETM_Q96_716110"/>
      <w:bookmarkEnd w:id="51315"/>
      <w:r>
        <w:rPr>
          <w:rtl/>
        </w:rPr>
        <w:t xml:space="preserve">החמאס </w:t>
      </w:r>
      <w:bookmarkStart w:id="51316" w:name="_ETM_Q96_716769"/>
      <w:bookmarkEnd w:id="51316"/>
      <w:r>
        <w:rPr>
          <w:rtl/>
        </w:rPr>
        <w:t xml:space="preserve">ב-7 </w:t>
      </w:r>
      <w:bookmarkStart w:id="51317" w:name="_ETM_Q96_717519"/>
      <w:bookmarkEnd w:id="51317"/>
      <w:r>
        <w:rPr>
          <w:rFonts w:hint="cs"/>
          <w:rtl/>
        </w:rPr>
        <w:t>ב</w:t>
      </w:r>
      <w:r>
        <w:rPr>
          <w:rtl/>
        </w:rPr>
        <w:t>אוקטובר</w:t>
      </w:r>
      <w:r>
        <w:rPr>
          <w:rFonts w:hint="cs"/>
          <w:rtl/>
        </w:rPr>
        <w:t>,</w:t>
      </w:r>
      <w:r>
        <w:rPr>
          <w:rtl/>
        </w:rPr>
        <w:t xml:space="preserve"> </w:t>
      </w:r>
      <w:bookmarkStart w:id="51318" w:name="_ETM_Q96_718989"/>
      <w:bookmarkEnd w:id="51318"/>
      <w:r>
        <w:rPr>
          <w:rtl/>
        </w:rPr>
        <w:t xml:space="preserve">שלטון </w:t>
      </w:r>
      <w:bookmarkStart w:id="51319" w:name="_ETM_Q96_719709"/>
      <w:bookmarkEnd w:id="51319"/>
      <w:r>
        <w:rPr>
          <w:rtl/>
        </w:rPr>
        <w:t xml:space="preserve">שידוע </w:t>
      </w:r>
      <w:bookmarkStart w:id="51320" w:name="_ETM_Q96_721030"/>
      <w:bookmarkEnd w:id="51320"/>
      <w:r>
        <w:rPr>
          <w:rtl/>
        </w:rPr>
        <w:t xml:space="preserve">כתומך </w:t>
      </w:r>
      <w:bookmarkStart w:id="51321" w:name="_ETM_Q96_721720"/>
      <w:bookmarkEnd w:id="51321"/>
      <w:r>
        <w:rPr>
          <w:rtl/>
        </w:rPr>
        <w:t>טרור</w:t>
      </w:r>
      <w:r>
        <w:rPr>
          <w:rFonts w:hint="cs"/>
          <w:rtl/>
        </w:rPr>
        <w:t xml:space="preserve"> </w:t>
      </w:r>
      <w:r>
        <w:rPr>
          <w:rFonts w:hint="eastAsia"/>
          <w:rtl/>
        </w:rPr>
        <w:t>–</w:t>
      </w:r>
      <w:r>
        <w:rPr>
          <w:rtl/>
        </w:rPr>
        <w:t xml:space="preserve"> </w:t>
      </w:r>
      <w:bookmarkStart w:id="51322" w:name="_ETM_Q96_723050"/>
      <w:bookmarkEnd w:id="51322"/>
      <w:r>
        <w:rPr>
          <w:rtl/>
        </w:rPr>
        <w:t xml:space="preserve">איש </w:t>
      </w:r>
      <w:bookmarkStart w:id="51323" w:name="_ETM_Q96_723350"/>
      <w:bookmarkEnd w:id="51323"/>
      <w:r>
        <w:rPr>
          <w:rtl/>
        </w:rPr>
        <w:t xml:space="preserve">העסקים </w:t>
      </w:r>
      <w:bookmarkStart w:id="51324" w:name="_ETM_Q96_723980"/>
      <w:bookmarkEnd w:id="51324"/>
      <w:r>
        <w:rPr>
          <w:rtl/>
        </w:rPr>
        <w:t xml:space="preserve">הזה </w:t>
      </w:r>
      <w:bookmarkStart w:id="51325" w:name="_ETM_Q96_724460"/>
      <w:bookmarkEnd w:id="51325"/>
      <w:r>
        <w:rPr>
          <w:rtl/>
        </w:rPr>
        <w:t xml:space="preserve">אומר </w:t>
      </w:r>
      <w:bookmarkStart w:id="51326" w:name="_ETM_Q96_724970"/>
      <w:bookmarkEnd w:id="51326"/>
      <w:r>
        <w:rPr>
          <w:rtl/>
        </w:rPr>
        <w:t xml:space="preserve">בקולו </w:t>
      </w:r>
      <w:bookmarkStart w:id="51327" w:name="_ETM_Q96_726200"/>
      <w:bookmarkEnd w:id="51327"/>
      <w:r>
        <w:rPr>
          <w:rtl/>
        </w:rPr>
        <w:t xml:space="preserve">שהוא </w:t>
      </w:r>
      <w:bookmarkStart w:id="51328" w:name="_ETM_Q96_726800"/>
      <w:bookmarkEnd w:id="51328"/>
      <w:r>
        <w:rPr>
          <w:rtl/>
        </w:rPr>
        <w:t xml:space="preserve">העביר </w:t>
      </w:r>
      <w:bookmarkStart w:id="51329" w:name="_ETM_Q96_727370"/>
      <w:bookmarkEnd w:id="51329"/>
      <w:r>
        <w:rPr>
          <w:rtl/>
        </w:rPr>
        <w:t xml:space="preserve">כסף </w:t>
      </w:r>
      <w:bookmarkStart w:id="51330" w:name="_ETM_Q96_728970"/>
      <w:bookmarkEnd w:id="51330"/>
      <w:r>
        <w:rPr>
          <w:rtl/>
        </w:rPr>
        <w:t xml:space="preserve">לעובד </w:t>
      </w:r>
      <w:bookmarkStart w:id="51331" w:name="_ETM_Q96_729809"/>
      <w:bookmarkEnd w:id="51331"/>
      <w:r>
        <w:rPr>
          <w:rtl/>
        </w:rPr>
        <w:t xml:space="preserve">בלשכה </w:t>
      </w:r>
      <w:bookmarkStart w:id="51332" w:name="_ETM_Q96_730290"/>
      <w:bookmarkEnd w:id="51332"/>
      <w:r>
        <w:rPr>
          <w:rtl/>
        </w:rPr>
        <w:t xml:space="preserve">של </w:t>
      </w:r>
      <w:bookmarkStart w:id="51333" w:name="_ETM_Q96_730500"/>
      <w:bookmarkEnd w:id="51333"/>
      <w:r>
        <w:rPr>
          <w:rtl/>
        </w:rPr>
        <w:t>נתניהו</w:t>
      </w:r>
      <w:r>
        <w:rPr>
          <w:rFonts w:hint="cs"/>
          <w:rtl/>
        </w:rPr>
        <w:t>,</w:t>
      </w:r>
      <w:r>
        <w:rPr>
          <w:rtl/>
        </w:rPr>
        <w:t xml:space="preserve"> </w:t>
      </w:r>
      <w:bookmarkStart w:id="51334" w:name="_ETM_Q96_731860"/>
      <w:bookmarkEnd w:id="51334"/>
      <w:r>
        <w:rPr>
          <w:rtl/>
        </w:rPr>
        <w:t xml:space="preserve">דוברו </w:t>
      </w:r>
      <w:bookmarkStart w:id="51335" w:name="_ETM_Q96_732429"/>
      <w:bookmarkEnd w:id="51335"/>
      <w:r>
        <w:rPr>
          <w:rtl/>
        </w:rPr>
        <w:t>הצבאי</w:t>
      </w:r>
      <w:r>
        <w:rPr>
          <w:rFonts w:hint="cs"/>
          <w:rtl/>
        </w:rPr>
        <w:t>,</w:t>
      </w:r>
      <w:r>
        <w:rPr>
          <w:rtl/>
        </w:rPr>
        <w:t xml:space="preserve"> </w:t>
      </w:r>
      <w:bookmarkStart w:id="51336" w:name="_ETM_Q96_733179"/>
      <w:bookmarkEnd w:id="51336"/>
      <w:r>
        <w:rPr>
          <w:rtl/>
        </w:rPr>
        <w:t>פ</w:t>
      </w:r>
      <w:r>
        <w:rPr>
          <w:rFonts w:hint="cs"/>
          <w:rtl/>
        </w:rPr>
        <w:t>לד</w:t>
      </w:r>
      <w:r>
        <w:rPr>
          <w:rtl/>
        </w:rPr>
        <w:t>שטיין</w:t>
      </w:r>
      <w:r>
        <w:rPr>
          <w:rFonts w:hint="cs"/>
          <w:rtl/>
        </w:rPr>
        <w:t>.</w:t>
      </w:r>
      <w:r>
        <w:rPr>
          <w:rtl/>
        </w:rPr>
        <w:t xml:space="preserve"> </w:t>
      </w:r>
      <w:bookmarkStart w:id="51337" w:name="_ETM_Q96_736620"/>
      <w:bookmarkEnd w:id="51337"/>
    </w:p>
    <w:p w:rsidR="00BE54DA" w:rsidRDefault="00BE54DA" w:rsidP="00D7623F">
      <w:pPr>
        <w:rPr>
          <w:rtl/>
        </w:rPr>
      </w:pPr>
    </w:p>
    <w:p w:rsidR="00BE54DA" w:rsidRDefault="00BE54DA" w:rsidP="00D7623F">
      <w:pPr>
        <w:rPr>
          <w:rtl/>
        </w:rPr>
      </w:pPr>
      <w:r>
        <w:rPr>
          <w:rtl/>
        </w:rPr>
        <w:t xml:space="preserve">ראש </w:t>
      </w:r>
      <w:bookmarkStart w:id="51338" w:name="_ETM_Q96_737190"/>
      <w:bookmarkEnd w:id="51338"/>
      <w:r>
        <w:rPr>
          <w:rtl/>
        </w:rPr>
        <w:t xml:space="preserve">ממשלת </w:t>
      </w:r>
      <w:bookmarkStart w:id="51339" w:name="_ETM_Q96_737940"/>
      <w:bookmarkEnd w:id="51339"/>
      <w:r>
        <w:rPr>
          <w:rFonts w:hint="cs"/>
          <w:rtl/>
        </w:rPr>
        <w:t>"</w:t>
      </w:r>
      <w:r>
        <w:rPr>
          <w:rtl/>
        </w:rPr>
        <w:t>הימין</w:t>
      </w:r>
      <w:r>
        <w:rPr>
          <w:rFonts w:hint="cs"/>
          <w:rtl/>
        </w:rPr>
        <w:t>",</w:t>
      </w:r>
      <w:r>
        <w:rPr>
          <w:rtl/>
        </w:rPr>
        <w:t xml:space="preserve"> </w:t>
      </w:r>
      <w:bookmarkStart w:id="51340" w:name="_ETM_Q96_739330"/>
      <w:bookmarkEnd w:id="51340"/>
      <w:r>
        <w:rPr>
          <w:rFonts w:hint="cs"/>
          <w:rtl/>
        </w:rPr>
        <w:t xml:space="preserve">הוא </w:t>
      </w:r>
      <w:r>
        <w:rPr>
          <w:rtl/>
        </w:rPr>
        <w:t xml:space="preserve">קורא </w:t>
      </w:r>
      <w:bookmarkStart w:id="51341" w:name="_ETM_Q96_739660"/>
      <w:bookmarkEnd w:id="51341"/>
      <w:r>
        <w:rPr>
          <w:rtl/>
        </w:rPr>
        <w:t>לעצמו</w:t>
      </w:r>
      <w:r>
        <w:rPr>
          <w:rFonts w:hint="cs"/>
          <w:rtl/>
        </w:rPr>
        <w:t>,</w:t>
      </w:r>
      <w:r>
        <w:rPr>
          <w:rtl/>
        </w:rPr>
        <w:t xml:space="preserve"> </w:t>
      </w:r>
      <w:bookmarkStart w:id="51342" w:name="_ETM_Q96_740350"/>
      <w:bookmarkEnd w:id="51342"/>
      <w:r>
        <w:rPr>
          <w:rtl/>
        </w:rPr>
        <w:t xml:space="preserve">וכל </w:t>
      </w:r>
      <w:bookmarkStart w:id="51343" w:name="_ETM_Q96_740740"/>
      <w:bookmarkEnd w:id="51343"/>
      <w:r>
        <w:rPr>
          <w:rtl/>
        </w:rPr>
        <w:t>השופרות</w:t>
      </w:r>
      <w:r>
        <w:rPr>
          <w:rFonts w:hint="cs"/>
          <w:rtl/>
        </w:rPr>
        <w:t>,</w:t>
      </w:r>
      <w:r>
        <w:rPr>
          <w:rtl/>
        </w:rPr>
        <w:t xml:space="preserve"> </w:t>
      </w:r>
      <w:bookmarkStart w:id="51344" w:name="_ETM_Q96_741550"/>
      <w:bookmarkEnd w:id="51344"/>
      <w:r>
        <w:rPr>
          <w:rtl/>
        </w:rPr>
        <w:t>אגב</w:t>
      </w:r>
      <w:r>
        <w:rPr>
          <w:rFonts w:hint="cs"/>
          <w:rtl/>
        </w:rPr>
        <w:t>,</w:t>
      </w:r>
      <w:r>
        <w:rPr>
          <w:rtl/>
        </w:rPr>
        <w:t xml:space="preserve"> </w:t>
      </w:r>
      <w:bookmarkStart w:id="51345" w:name="_ETM_Q96_741940"/>
      <w:bookmarkEnd w:id="51345"/>
      <w:r>
        <w:rPr>
          <w:rtl/>
        </w:rPr>
        <w:t xml:space="preserve">כל </w:t>
      </w:r>
      <w:bookmarkStart w:id="51346" w:name="_ETM_Q96_742210"/>
      <w:bookmarkEnd w:id="51346"/>
      <w:r>
        <w:rPr>
          <w:rtl/>
        </w:rPr>
        <w:t xml:space="preserve">ערוץ </w:t>
      </w:r>
      <w:bookmarkStart w:id="51347" w:name="_ETM_Q96_742570"/>
      <w:bookmarkEnd w:id="51347"/>
      <w:r>
        <w:rPr>
          <w:rtl/>
        </w:rPr>
        <w:t>14</w:t>
      </w:r>
      <w:bookmarkStart w:id="51348" w:name="_ETM_Q96_743830"/>
      <w:bookmarkEnd w:id="51348"/>
      <w:r>
        <w:rPr>
          <w:rFonts w:hint="cs"/>
          <w:rtl/>
        </w:rPr>
        <w:t xml:space="preserve"> </w:t>
      </w:r>
      <w:r>
        <w:rPr>
          <w:rFonts w:hint="eastAsia"/>
          <w:rtl/>
        </w:rPr>
        <w:t>–</w:t>
      </w:r>
      <w:r>
        <w:rPr>
          <w:rFonts w:hint="cs"/>
          <w:rtl/>
        </w:rPr>
        <w:t xml:space="preserve"> צרצרים. </w:t>
      </w:r>
      <w:bookmarkStart w:id="51349" w:name="_ETM_Q96_744040"/>
      <w:bookmarkStart w:id="51350" w:name="_ETM_Q96_745610"/>
      <w:bookmarkStart w:id="51351" w:name="_ETM_Q96_745819"/>
      <w:bookmarkStart w:id="51352" w:name="_ETM_Q96_746210"/>
      <w:bookmarkEnd w:id="51349"/>
      <w:bookmarkEnd w:id="51350"/>
      <w:bookmarkEnd w:id="51351"/>
      <w:bookmarkEnd w:id="51352"/>
      <w:r>
        <w:rPr>
          <w:rFonts w:hint="cs"/>
          <w:rtl/>
        </w:rPr>
        <w:t xml:space="preserve">אף אחד </w:t>
      </w:r>
      <w:r>
        <w:rPr>
          <w:rtl/>
        </w:rPr>
        <w:t xml:space="preserve">לא </w:t>
      </w:r>
      <w:bookmarkStart w:id="51353" w:name="_ETM_Q96_746330"/>
      <w:bookmarkEnd w:id="51353"/>
      <w:r>
        <w:rPr>
          <w:rtl/>
        </w:rPr>
        <w:t>מדבר</w:t>
      </w:r>
      <w:r>
        <w:rPr>
          <w:rFonts w:hint="cs"/>
          <w:rtl/>
        </w:rPr>
        <w:t>.</w:t>
      </w:r>
      <w:r>
        <w:rPr>
          <w:rtl/>
        </w:rPr>
        <w:t xml:space="preserve"> </w:t>
      </w:r>
      <w:bookmarkStart w:id="51354" w:name="_ETM_Q96_747319"/>
      <w:bookmarkEnd w:id="51354"/>
      <w:r>
        <w:rPr>
          <w:rtl/>
        </w:rPr>
        <w:t xml:space="preserve">זה </w:t>
      </w:r>
      <w:bookmarkStart w:id="51355" w:name="_ETM_Q96_747530"/>
      <w:bookmarkEnd w:id="51355"/>
      <w:r>
        <w:rPr>
          <w:rtl/>
        </w:rPr>
        <w:t xml:space="preserve">לא </w:t>
      </w:r>
      <w:bookmarkStart w:id="51356" w:name="_ETM_Q96_747650"/>
      <w:bookmarkEnd w:id="51356"/>
      <w:r>
        <w:rPr>
          <w:rtl/>
        </w:rPr>
        <w:t xml:space="preserve">מעניין </w:t>
      </w:r>
      <w:bookmarkStart w:id="51357" w:name="_ETM_Q96_748009"/>
      <w:bookmarkEnd w:id="51357"/>
      <w:r>
        <w:rPr>
          <w:rtl/>
        </w:rPr>
        <w:t>אותם</w:t>
      </w:r>
      <w:r>
        <w:rPr>
          <w:rFonts w:hint="cs"/>
          <w:rtl/>
        </w:rPr>
        <w:t>.</w:t>
      </w:r>
      <w:r>
        <w:rPr>
          <w:rtl/>
        </w:rPr>
        <w:t xml:space="preserve"> </w:t>
      </w:r>
      <w:bookmarkStart w:id="51358" w:name="_ETM_Q96_748729"/>
      <w:bookmarkEnd w:id="51358"/>
      <w:r>
        <w:rPr>
          <w:rtl/>
        </w:rPr>
        <w:t xml:space="preserve">האפוד </w:t>
      </w:r>
      <w:bookmarkStart w:id="51359" w:name="_ETM_Q96_749479"/>
      <w:bookmarkEnd w:id="51359"/>
      <w:r>
        <w:rPr>
          <w:rtl/>
        </w:rPr>
        <w:t xml:space="preserve">של </w:t>
      </w:r>
      <w:bookmarkStart w:id="51360" w:name="_ETM_Q96_749660"/>
      <w:bookmarkEnd w:id="51360"/>
      <w:r>
        <w:rPr>
          <w:rtl/>
        </w:rPr>
        <w:t xml:space="preserve">הבן </w:t>
      </w:r>
      <w:bookmarkStart w:id="51361" w:name="_ETM_Q96_750139"/>
      <w:bookmarkEnd w:id="51361"/>
      <w:r>
        <w:rPr>
          <w:rtl/>
        </w:rPr>
        <w:t xml:space="preserve">של </w:t>
      </w:r>
      <w:bookmarkStart w:id="51362" w:name="_ETM_Q96_750319"/>
      <w:bookmarkEnd w:id="51362"/>
      <w:r>
        <w:rPr>
          <w:rtl/>
        </w:rPr>
        <w:t>היועמ"ש</w:t>
      </w:r>
      <w:r>
        <w:rPr>
          <w:rFonts w:hint="cs"/>
          <w:rtl/>
        </w:rPr>
        <w:t>ית,</w:t>
      </w:r>
      <w:r>
        <w:rPr>
          <w:rtl/>
        </w:rPr>
        <w:t xml:space="preserve"> </w:t>
      </w:r>
      <w:bookmarkStart w:id="51363" w:name="_ETM_Q96_751780"/>
      <w:bookmarkEnd w:id="51363"/>
      <w:r>
        <w:rPr>
          <w:rtl/>
        </w:rPr>
        <w:t xml:space="preserve">הפרגולה </w:t>
      </w:r>
      <w:bookmarkStart w:id="51364" w:name="_ETM_Q96_753009"/>
      <w:bookmarkEnd w:id="51364"/>
      <w:r>
        <w:rPr>
          <w:rtl/>
        </w:rPr>
        <w:t xml:space="preserve">של </w:t>
      </w:r>
      <w:bookmarkStart w:id="51365" w:name="_ETM_Q96_753280"/>
      <w:bookmarkEnd w:id="51365"/>
      <w:r>
        <w:rPr>
          <w:rtl/>
        </w:rPr>
        <w:t>עמית</w:t>
      </w:r>
      <w:r>
        <w:rPr>
          <w:rFonts w:hint="cs"/>
          <w:rtl/>
        </w:rPr>
        <w:t>,</w:t>
      </w:r>
      <w:r>
        <w:rPr>
          <w:rtl/>
        </w:rPr>
        <w:t xml:space="preserve"> </w:t>
      </w:r>
      <w:bookmarkStart w:id="51366" w:name="_ETM_Q96_755190"/>
      <w:bookmarkEnd w:id="51366"/>
      <w:r>
        <w:rPr>
          <w:rtl/>
        </w:rPr>
        <w:t>האסלות</w:t>
      </w:r>
      <w:r>
        <w:rPr>
          <w:rFonts w:hint="cs"/>
          <w:rtl/>
        </w:rPr>
        <w:t xml:space="preserve"> –</w:t>
      </w:r>
      <w:r>
        <w:rPr>
          <w:rtl/>
        </w:rPr>
        <w:t xml:space="preserve"> </w:t>
      </w:r>
      <w:bookmarkStart w:id="51367" w:name="_ETM_Q96_756120"/>
      <w:bookmarkEnd w:id="51367"/>
      <w:r>
        <w:rPr>
          <w:rtl/>
        </w:rPr>
        <w:t xml:space="preserve">על </w:t>
      </w:r>
      <w:bookmarkStart w:id="51368" w:name="_ETM_Q96_756240"/>
      <w:bookmarkEnd w:id="51368"/>
      <w:r>
        <w:rPr>
          <w:rtl/>
        </w:rPr>
        <w:t xml:space="preserve">מה </w:t>
      </w:r>
      <w:bookmarkStart w:id="51369" w:name="_ETM_Q96_756390"/>
      <w:bookmarkEnd w:id="51369"/>
      <w:r>
        <w:rPr>
          <w:rtl/>
        </w:rPr>
        <w:t xml:space="preserve">הם </w:t>
      </w:r>
      <w:bookmarkStart w:id="51370" w:name="_ETM_Q96_756510"/>
      <w:bookmarkEnd w:id="51370"/>
      <w:r>
        <w:rPr>
          <w:rtl/>
        </w:rPr>
        <w:t xml:space="preserve">לא </w:t>
      </w:r>
      <w:bookmarkStart w:id="51371" w:name="_ETM_Q96_756600"/>
      <w:bookmarkEnd w:id="51371"/>
      <w:r>
        <w:rPr>
          <w:rtl/>
        </w:rPr>
        <w:t>מדברים</w:t>
      </w:r>
      <w:r>
        <w:rPr>
          <w:rFonts w:hint="cs"/>
          <w:rtl/>
        </w:rPr>
        <w:t>?</w:t>
      </w:r>
      <w:r>
        <w:rPr>
          <w:rtl/>
        </w:rPr>
        <w:t xml:space="preserve"> </w:t>
      </w:r>
      <w:bookmarkStart w:id="51372" w:name="_ETM_Q96_759030"/>
      <w:bookmarkEnd w:id="51372"/>
      <w:r>
        <w:rPr>
          <w:rtl/>
        </w:rPr>
        <w:t xml:space="preserve">אבל </w:t>
      </w:r>
      <w:bookmarkStart w:id="51373" w:name="_ETM_Q96_759360"/>
      <w:bookmarkEnd w:id="51373"/>
      <w:r>
        <w:rPr>
          <w:rtl/>
        </w:rPr>
        <w:t xml:space="preserve">האירוע </w:t>
      </w:r>
      <w:bookmarkStart w:id="51374" w:name="_ETM_Q96_760050"/>
      <w:bookmarkEnd w:id="51374"/>
      <w:r>
        <w:rPr>
          <w:rtl/>
        </w:rPr>
        <w:t>הזה</w:t>
      </w:r>
      <w:r>
        <w:rPr>
          <w:rFonts w:hint="cs"/>
          <w:rtl/>
        </w:rPr>
        <w:t>,</w:t>
      </w:r>
      <w:r>
        <w:rPr>
          <w:rtl/>
        </w:rPr>
        <w:t xml:space="preserve"> </w:t>
      </w:r>
      <w:bookmarkStart w:id="51375" w:name="_ETM_Q96_760259"/>
      <w:bookmarkEnd w:id="51375"/>
      <w:r>
        <w:rPr>
          <w:rtl/>
        </w:rPr>
        <w:t xml:space="preserve">שכסף </w:t>
      </w:r>
      <w:bookmarkStart w:id="51376" w:name="_ETM_Q96_760770"/>
      <w:bookmarkEnd w:id="51376"/>
      <w:r>
        <w:rPr>
          <w:rtl/>
        </w:rPr>
        <w:t xml:space="preserve">קטרי </w:t>
      </w:r>
      <w:bookmarkStart w:id="51377" w:name="_ETM_Q96_761189"/>
      <w:bookmarkEnd w:id="51377"/>
      <w:r>
        <w:rPr>
          <w:rtl/>
        </w:rPr>
        <w:t xml:space="preserve">מוזרם </w:t>
      </w:r>
      <w:bookmarkStart w:id="51378" w:name="_ETM_Q96_761699"/>
      <w:bookmarkEnd w:id="51378"/>
      <w:r>
        <w:rPr>
          <w:rFonts w:hint="cs"/>
          <w:rtl/>
        </w:rPr>
        <w:t>ל</w:t>
      </w:r>
      <w:r>
        <w:rPr>
          <w:rtl/>
        </w:rPr>
        <w:t xml:space="preserve">לשכת </w:t>
      </w:r>
      <w:bookmarkStart w:id="51379" w:name="_ETM_Q96_762120"/>
      <w:bookmarkEnd w:id="51379"/>
      <w:r>
        <w:rPr>
          <w:rtl/>
        </w:rPr>
        <w:t>ר</w:t>
      </w:r>
      <w:r>
        <w:rPr>
          <w:rFonts w:hint="cs"/>
          <w:rtl/>
        </w:rPr>
        <w:t>אש הממשלה</w:t>
      </w:r>
      <w:r>
        <w:rPr>
          <w:rtl/>
        </w:rPr>
        <w:t xml:space="preserve"> </w:t>
      </w:r>
      <w:bookmarkStart w:id="51380" w:name="_ETM_Q96_763080"/>
      <w:bookmarkEnd w:id="51380"/>
      <w:r>
        <w:rPr>
          <w:rFonts w:hint="cs"/>
          <w:rtl/>
        </w:rPr>
        <w:t xml:space="preserve">– </w:t>
      </w:r>
      <w:r>
        <w:rPr>
          <w:rtl/>
        </w:rPr>
        <w:t>כלום</w:t>
      </w:r>
      <w:r>
        <w:rPr>
          <w:rFonts w:hint="cs"/>
          <w:rtl/>
        </w:rPr>
        <w:t>,</w:t>
      </w:r>
      <w:r>
        <w:rPr>
          <w:rtl/>
        </w:rPr>
        <w:t xml:space="preserve"> </w:t>
      </w:r>
      <w:bookmarkStart w:id="51381" w:name="_ETM_Q96_764069"/>
      <w:bookmarkEnd w:id="51381"/>
      <w:r>
        <w:rPr>
          <w:rtl/>
        </w:rPr>
        <w:t xml:space="preserve">שום </w:t>
      </w:r>
      <w:bookmarkStart w:id="51382" w:name="_ETM_Q96_764370"/>
      <w:bookmarkEnd w:id="51382"/>
      <w:r>
        <w:rPr>
          <w:rtl/>
        </w:rPr>
        <w:t>מילה</w:t>
      </w:r>
      <w:r>
        <w:rPr>
          <w:rFonts w:hint="cs"/>
          <w:rtl/>
        </w:rPr>
        <w:t>.</w:t>
      </w:r>
      <w:r>
        <w:rPr>
          <w:rtl/>
        </w:rPr>
        <w:t xml:space="preserve"> </w:t>
      </w:r>
      <w:bookmarkStart w:id="51383" w:name="_ETM_Q96_764669"/>
      <w:bookmarkEnd w:id="51383"/>
      <w:r>
        <w:rPr>
          <w:rtl/>
        </w:rPr>
        <w:t xml:space="preserve">אסור </w:t>
      </w:r>
      <w:bookmarkStart w:id="51384" w:name="_ETM_Q96_765210"/>
      <w:bookmarkEnd w:id="51384"/>
      <w:r>
        <w:rPr>
          <w:rtl/>
        </w:rPr>
        <w:t xml:space="preserve">לדבר </w:t>
      </w:r>
      <w:bookmarkStart w:id="51385" w:name="_ETM_Q96_766050"/>
      <w:bookmarkEnd w:id="51385"/>
      <w:r>
        <w:rPr>
          <w:rtl/>
        </w:rPr>
        <w:t xml:space="preserve">כנגד </w:t>
      </w:r>
      <w:bookmarkStart w:id="51386" w:name="_ETM_Q96_766590"/>
      <w:bookmarkEnd w:id="51386"/>
      <w:r>
        <w:rPr>
          <w:rtl/>
        </w:rPr>
        <w:t xml:space="preserve">המנהיג </w:t>
      </w:r>
      <w:bookmarkStart w:id="51387" w:name="_ETM_Q96_767009"/>
      <w:bookmarkEnd w:id="51387"/>
      <w:r>
        <w:rPr>
          <w:rtl/>
        </w:rPr>
        <w:t>העליון</w:t>
      </w:r>
      <w:r>
        <w:rPr>
          <w:rFonts w:hint="cs"/>
          <w:rtl/>
        </w:rPr>
        <w:t>.</w:t>
      </w:r>
      <w:r>
        <w:rPr>
          <w:rtl/>
        </w:rPr>
        <w:t xml:space="preserve"> </w:t>
      </w:r>
      <w:bookmarkStart w:id="51388" w:name="_ETM_Q96_768360"/>
      <w:bookmarkEnd w:id="51388"/>
      <w:r>
        <w:rPr>
          <w:rtl/>
        </w:rPr>
        <w:t xml:space="preserve">אל </w:t>
      </w:r>
      <w:bookmarkStart w:id="51389" w:name="_ETM_Q96_768569"/>
      <w:bookmarkEnd w:id="51389"/>
      <w:r>
        <w:rPr>
          <w:rtl/>
        </w:rPr>
        <w:t xml:space="preserve">תשכחו </w:t>
      </w:r>
      <w:bookmarkStart w:id="51390" w:name="_ETM_Q96_769110"/>
      <w:bookmarkEnd w:id="51390"/>
      <w:r>
        <w:rPr>
          <w:rtl/>
        </w:rPr>
        <w:t xml:space="preserve">את </w:t>
      </w:r>
      <w:bookmarkStart w:id="51391" w:name="_ETM_Q96_769199"/>
      <w:bookmarkEnd w:id="51391"/>
      <w:r>
        <w:rPr>
          <w:rtl/>
        </w:rPr>
        <w:t>זה</w:t>
      </w:r>
      <w:r>
        <w:rPr>
          <w:rFonts w:hint="cs"/>
          <w:rtl/>
        </w:rPr>
        <w:t>.</w:t>
      </w:r>
      <w:r>
        <w:rPr>
          <w:rtl/>
        </w:rPr>
        <w:t xml:space="preserve"> </w:t>
      </w:r>
      <w:bookmarkStart w:id="51392" w:name="_ETM_Q96_771250"/>
      <w:bookmarkEnd w:id="51392"/>
    </w:p>
    <w:p w:rsidR="00BE54DA" w:rsidRDefault="00BE54DA" w:rsidP="00D7623F">
      <w:pPr>
        <w:rPr>
          <w:rtl/>
        </w:rPr>
      </w:pPr>
    </w:p>
    <w:p w:rsidR="00BE54DA" w:rsidRDefault="00BE54DA" w:rsidP="001F5752">
      <w:pPr>
        <w:rPr>
          <w:rtl/>
        </w:rPr>
      </w:pPr>
      <w:bookmarkStart w:id="51393" w:name="TOR_Q97"/>
      <w:bookmarkStart w:id="51394" w:name="_ETM_Q97_3938"/>
      <w:bookmarkStart w:id="51395" w:name="_ETM_Q97_3956"/>
      <w:bookmarkEnd w:id="51393"/>
      <w:bookmarkEnd w:id="51394"/>
      <w:bookmarkEnd w:id="51395"/>
      <w:r>
        <w:rPr>
          <w:rFonts w:hint="cs"/>
          <w:rtl/>
        </w:rPr>
        <w:t>ו</w:t>
      </w:r>
      <w:bookmarkStart w:id="51396" w:name="_ETM_Q97_2135"/>
      <w:bookmarkStart w:id="51397" w:name="_ETM_Q97_2266"/>
      <w:bookmarkEnd w:id="51396"/>
      <w:bookmarkEnd w:id="51397"/>
      <w:r>
        <w:rPr>
          <w:rtl/>
        </w:rPr>
        <w:t xml:space="preserve">בתגובה </w:t>
      </w:r>
      <w:bookmarkStart w:id="51398" w:name="_ETM_Q96_773800"/>
      <w:bookmarkEnd w:id="51398"/>
      <w:r>
        <w:rPr>
          <w:rtl/>
        </w:rPr>
        <w:t xml:space="preserve">ראש הממשלה </w:t>
      </w:r>
      <w:bookmarkStart w:id="51399" w:name="_ETM_Q96_774699"/>
      <w:bookmarkEnd w:id="51399"/>
      <w:r>
        <w:rPr>
          <w:rtl/>
        </w:rPr>
        <w:t xml:space="preserve">נכנס </w:t>
      </w:r>
      <w:bookmarkStart w:id="51400" w:name="_ETM_Q96_775030"/>
      <w:bookmarkEnd w:id="51400"/>
      <w:r>
        <w:rPr>
          <w:rtl/>
        </w:rPr>
        <w:t xml:space="preserve">לאיזשהו </w:t>
      </w:r>
      <w:bookmarkStart w:id="51401" w:name="_ETM_Q96_775300"/>
      <w:bookmarkEnd w:id="51401"/>
      <w:r>
        <w:rPr>
          <w:rtl/>
        </w:rPr>
        <w:t xml:space="preserve">התקף </w:t>
      </w:r>
      <w:bookmarkStart w:id="51402" w:name="_ETM_Q96_776379"/>
      <w:bookmarkEnd w:id="51402"/>
      <w:proofErr w:type="spellStart"/>
      <w:r>
        <w:rPr>
          <w:rtl/>
        </w:rPr>
        <w:t>טנטרום</w:t>
      </w:r>
      <w:bookmarkStart w:id="51403" w:name="_ETM_Q96_776710"/>
      <w:bookmarkStart w:id="51404" w:name="_ETM_Q96_777099"/>
      <w:bookmarkStart w:id="51405" w:name="_ETM_Q96_777190"/>
      <w:bookmarkEnd w:id="51403"/>
      <w:bookmarkEnd w:id="51404"/>
      <w:bookmarkEnd w:id="51405"/>
      <w:proofErr w:type="spellEnd"/>
      <w:r>
        <w:rPr>
          <w:rFonts w:hint="cs"/>
          <w:rtl/>
        </w:rPr>
        <w:t>,</w:t>
      </w:r>
      <w:r>
        <w:rPr>
          <w:rtl/>
        </w:rPr>
        <w:t xml:space="preserve"> אני לא יודעת איך </w:t>
      </w:r>
      <w:bookmarkStart w:id="51406" w:name="_ETM_Q96_778870"/>
      <w:bookmarkEnd w:id="51406"/>
      <w:r>
        <w:rPr>
          <w:rtl/>
        </w:rPr>
        <w:t xml:space="preserve">להגדיר </w:t>
      </w:r>
      <w:bookmarkStart w:id="51407" w:name="_ETM_Q96_779349"/>
      <w:bookmarkEnd w:id="51407"/>
      <w:r>
        <w:rPr>
          <w:rtl/>
        </w:rPr>
        <w:t xml:space="preserve">את </w:t>
      </w:r>
      <w:bookmarkStart w:id="51408" w:name="_ETM_Q96_779470"/>
      <w:bookmarkEnd w:id="51408"/>
      <w:r>
        <w:rPr>
          <w:rtl/>
        </w:rPr>
        <w:t xml:space="preserve">זה </w:t>
      </w:r>
      <w:bookmarkStart w:id="51409" w:name="_ETM_Q96_779650"/>
      <w:bookmarkEnd w:id="51409"/>
      <w:r>
        <w:rPr>
          <w:rtl/>
        </w:rPr>
        <w:t xml:space="preserve">– מוציא </w:t>
      </w:r>
      <w:bookmarkStart w:id="51410" w:name="_ETM_Q96_780009"/>
      <w:bookmarkEnd w:id="51410"/>
      <w:r>
        <w:rPr>
          <w:rtl/>
        </w:rPr>
        <w:t>סרטו</w:t>
      </w:r>
      <w:r>
        <w:rPr>
          <w:rFonts w:hint="cs"/>
          <w:rtl/>
        </w:rPr>
        <w:t>ן</w:t>
      </w:r>
      <w:r>
        <w:rPr>
          <w:rtl/>
        </w:rPr>
        <w:t xml:space="preserve"> </w:t>
      </w:r>
      <w:bookmarkStart w:id="51411" w:name="_ETM_Q96_781450"/>
      <w:bookmarkEnd w:id="51411"/>
      <w:r>
        <w:rPr>
          <w:rtl/>
        </w:rPr>
        <w:t xml:space="preserve">עם מוזיקה </w:t>
      </w:r>
      <w:bookmarkStart w:id="51412" w:name="_ETM_Q96_781900"/>
      <w:bookmarkEnd w:id="51412"/>
      <w:r>
        <w:rPr>
          <w:rtl/>
        </w:rPr>
        <w:t xml:space="preserve">של </w:t>
      </w:r>
      <w:bookmarkStart w:id="51413" w:name="_ETM_Q96_782140"/>
      <w:bookmarkEnd w:id="51413"/>
      <w:proofErr w:type="spellStart"/>
      <w:r>
        <w:rPr>
          <w:rtl/>
        </w:rPr>
        <w:t>סיה</w:t>
      </w:r>
      <w:proofErr w:type="spellEnd"/>
      <w:r>
        <w:rPr>
          <w:rtl/>
        </w:rPr>
        <w:t xml:space="preserve"> ברקע</w:t>
      </w:r>
      <w:r>
        <w:rPr>
          <w:rFonts w:hint="cs"/>
          <w:rtl/>
        </w:rPr>
        <w:t xml:space="preserve">, </w:t>
      </w:r>
      <w:r w:rsidRPr="00DC67AA">
        <w:t>unstoppable</w:t>
      </w:r>
      <w:r>
        <w:rPr>
          <w:rFonts w:hint="cs"/>
          <w:rtl/>
        </w:rPr>
        <w:t>;</w:t>
      </w:r>
      <w:r>
        <w:rPr>
          <w:rtl/>
        </w:rPr>
        <w:t xml:space="preserve"> </w:t>
      </w:r>
      <w:bookmarkStart w:id="51414" w:name="_ETM_Q97_180179"/>
      <w:bookmarkStart w:id="51415" w:name="_ETM_Q97_180960"/>
      <w:bookmarkStart w:id="51416" w:name="_ETM_Q97_181410"/>
      <w:bookmarkStart w:id="51417" w:name="_ETM_Q97_181650"/>
      <w:bookmarkStart w:id="51418" w:name="_ETM_Q97_182100"/>
      <w:bookmarkStart w:id="51419" w:name="_ETM_Q97_182580"/>
      <w:bookmarkStart w:id="51420" w:name="_ETM_Q97_182850"/>
      <w:bookmarkStart w:id="51421" w:name="_ETM_Q97_183300"/>
      <w:bookmarkStart w:id="51422" w:name="_ETM_Q97_184870"/>
      <w:bookmarkEnd w:id="51414"/>
      <w:bookmarkEnd w:id="51415"/>
      <w:bookmarkEnd w:id="51416"/>
      <w:bookmarkEnd w:id="51417"/>
      <w:bookmarkEnd w:id="51418"/>
      <w:bookmarkEnd w:id="51419"/>
      <w:bookmarkEnd w:id="51420"/>
      <w:bookmarkEnd w:id="51421"/>
      <w:bookmarkEnd w:id="51422"/>
      <w:r>
        <w:rPr>
          <w:rtl/>
        </w:rPr>
        <w:t xml:space="preserve">מוציא </w:t>
      </w:r>
      <w:bookmarkStart w:id="51423" w:name="_ETM_Q97_185350"/>
      <w:bookmarkEnd w:id="51423"/>
      <w:r>
        <w:rPr>
          <w:rtl/>
        </w:rPr>
        <w:t>הודעה</w:t>
      </w:r>
      <w:r>
        <w:rPr>
          <w:rFonts w:hint="cs"/>
          <w:rtl/>
        </w:rPr>
        <w:t>,</w:t>
      </w:r>
      <w:r>
        <w:rPr>
          <w:rtl/>
        </w:rPr>
        <w:t xml:space="preserve"> </w:t>
      </w:r>
      <w:bookmarkStart w:id="51424" w:name="_ETM_Q97_185890"/>
      <w:bookmarkEnd w:id="51424"/>
      <w:r>
        <w:rPr>
          <w:rtl/>
        </w:rPr>
        <w:t xml:space="preserve">קודם </w:t>
      </w:r>
      <w:bookmarkStart w:id="51425" w:name="_ETM_Q97_186160"/>
      <w:bookmarkEnd w:id="51425"/>
      <w:r>
        <w:rPr>
          <w:rtl/>
        </w:rPr>
        <w:t>כ</w:t>
      </w:r>
      <w:r>
        <w:rPr>
          <w:rFonts w:hint="cs"/>
          <w:rtl/>
        </w:rPr>
        <w:t>ו</w:t>
      </w:r>
      <w:r>
        <w:rPr>
          <w:rtl/>
        </w:rPr>
        <w:t xml:space="preserve">ל </w:t>
      </w:r>
      <w:bookmarkStart w:id="51426" w:name="_ETM_Q97_186370"/>
      <w:bookmarkEnd w:id="51426"/>
      <w:r>
        <w:rPr>
          <w:rtl/>
        </w:rPr>
        <w:t xml:space="preserve">בחשבון </w:t>
      </w:r>
      <w:bookmarkStart w:id="51427" w:name="_ETM_Q97_187060"/>
      <w:bookmarkEnd w:id="51427"/>
      <w:r>
        <w:rPr>
          <w:rtl/>
        </w:rPr>
        <w:t xml:space="preserve">הרשמי </w:t>
      </w:r>
      <w:bookmarkStart w:id="51428" w:name="_ETM_Q97_187420"/>
      <w:bookmarkEnd w:id="51428"/>
      <w:r>
        <w:rPr>
          <w:rtl/>
        </w:rPr>
        <w:t xml:space="preserve">של </w:t>
      </w:r>
      <w:bookmarkStart w:id="51429" w:name="_ETM_Q97_187569"/>
      <w:bookmarkEnd w:id="51429"/>
      <w:r>
        <w:rPr>
          <w:rtl/>
        </w:rPr>
        <w:t xml:space="preserve">ראש </w:t>
      </w:r>
      <w:bookmarkStart w:id="51430" w:name="_ETM_Q97_187779"/>
      <w:bookmarkEnd w:id="51430"/>
      <w:r>
        <w:rPr>
          <w:rtl/>
        </w:rPr>
        <w:t xml:space="preserve">הממשלה </w:t>
      </w:r>
      <w:bookmarkStart w:id="51431" w:name="_ETM_Q97_188320"/>
      <w:bookmarkStart w:id="51432" w:name="_ETM_Q97_188590"/>
      <w:bookmarkEnd w:id="51431"/>
      <w:bookmarkEnd w:id="51432"/>
      <w:r>
        <w:rPr>
          <w:rtl/>
        </w:rPr>
        <w:t xml:space="preserve">בהתקף </w:t>
      </w:r>
      <w:bookmarkStart w:id="51433" w:name="_ETM_Q97_189130"/>
      <w:bookmarkEnd w:id="51433"/>
      <w:proofErr w:type="spellStart"/>
      <w:r>
        <w:rPr>
          <w:rtl/>
        </w:rPr>
        <w:t>הט</w:t>
      </w:r>
      <w:r>
        <w:rPr>
          <w:rFonts w:hint="cs"/>
          <w:rtl/>
        </w:rPr>
        <w:t>נט</w:t>
      </w:r>
      <w:r>
        <w:rPr>
          <w:rtl/>
        </w:rPr>
        <w:t>רום</w:t>
      </w:r>
      <w:proofErr w:type="spellEnd"/>
      <w:r>
        <w:rPr>
          <w:rtl/>
        </w:rPr>
        <w:t xml:space="preserve"> </w:t>
      </w:r>
      <w:bookmarkStart w:id="51434" w:name="_ETM_Q97_189730"/>
      <w:bookmarkEnd w:id="51434"/>
      <w:r>
        <w:rPr>
          <w:rtl/>
        </w:rPr>
        <w:t>שלו</w:t>
      </w:r>
      <w:r>
        <w:rPr>
          <w:rFonts w:hint="cs"/>
          <w:rtl/>
        </w:rPr>
        <w:t>,</w:t>
      </w:r>
      <w:r>
        <w:rPr>
          <w:rtl/>
        </w:rPr>
        <w:t xml:space="preserve"> </w:t>
      </w:r>
      <w:bookmarkStart w:id="51435" w:name="_ETM_Q97_189969"/>
      <w:bookmarkEnd w:id="51435"/>
      <w:r>
        <w:rPr>
          <w:rtl/>
        </w:rPr>
        <w:t xml:space="preserve">ואז </w:t>
      </w:r>
      <w:bookmarkStart w:id="51436" w:name="_ETM_Q97_190450"/>
      <w:bookmarkEnd w:id="51436"/>
      <w:r>
        <w:rPr>
          <w:rtl/>
        </w:rPr>
        <w:t xml:space="preserve">כנראה </w:t>
      </w:r>
      <w:bookmarkStart w:id="51437" w:name="_ETM_Q97_190869"/>
      <w:bookmarkStart w:id="51438" w:name="_ETM_Q97_190990"/>
      <w:bookmarkEnd w:id="51437"/>
      <w:bookmarkEnd w:id="51438"/>
      <w:r>
        <w:rPr>
          <w:rtl/>
        </w:rPr>
        <w:t xml:space="preserve">העירו </w:t>
      </w:r>
      <w:bookmarkStart w:id="51439" w:name="_ETM_Q97_191350"/>
      <w:bookmarkEnd w:id="51439"/>
      <w:r>
        <w:rPr>
          <w:rtl/>
        </w:rPr>
        <w:t xml:space="preserve">לו </w:t>
      </w:r>
      <w:bookmarkStart w:id="51440" w:name="_ETM_Q97_191500"/>
      <w:bookmarkEnd w:id="51440"/>
      <w:r>
        <w:rPr>
          <w:rtl/>
        </w:rPr>
        <w:t xml:space="preserve">אז </w:t>
      </w:r>
      <w:bookmarkStart w:id="51441" w:name="_ETM_Q97_191619"/>
      <w:bookmarkEnd w:id="51441"/>
      <w:r>
        <w:rPr>
          <w:rtl/>
        </w:rPr>
        <w:t xml:space="preserve">הוא </w:t>
      </w:r>
      <w:bookmarkStart w:id="51442" w:name="_ETM_Q97_191680"/>
      <w:bookmarkEnd w:id="51442"/>
      <w:r>
        <w:rPr>
          <w:rtl/>
        </w:rPr>
        <w:t xml:space="preserve">מחק </w:t>
      </w:r>
      <w:bookmarkStart w:id="51443" w:name="_ETM_Q97_192610"/>
      <w:bookmarkEnd w:id="51443"/>
      <w:r>
        <w:rPr>
          <w:rtl/>
        </w:rPr>
        <w:t xml:space="preserve">את </w:t>
      </w:r>
      <w:bookmarkStart w:id="51444" w:name="_ETM_Q97_192789"/>
      <w:bookmarkEnd w:id="51444"/>
      <w:r>
        <w:rPr>
          <w:rtl/>
        </w:rPr>
        <w:t xml:space="preserve">הציוץ </w:t>
      </w:r>
      <w:bookmarkStart w:id="51445" w:name="_ETM_Q97_194230"/>
      <w:bookmarkEnd w:id="51445"/>
      <w:r>
        <w:rPr>
          <w:rtl/>
        </w:rPr>
        <w:t xml:space="preserve">מהחשבון </w:t>
      </w:r>
      <w:bookmarkStart w:id="51446" w:name="_ETM_Q97_194980"/>
      <w:bookmarkEnd w:id="51446"/>
      <w:r>
        <w:rPr>
          <w:rtl/>
        </w:rPr>
        <w:t xml:space="preserve">של </w:t>
      </w:r>
      <w:bookmarkStart w:id="51447" w:name="_ETM_Q97_195100"/>
      <w:bookmarkEnd w:id="51447"/>
      <w:r>
        <w:rPr>
          <w:rtl/>
        </w:rPr>
        <w:t>ר</w:t>
      </w:r>
      <w:r>
        <w:rPr>
          <w:rFonts w:hint="cs"/>
          <w:rtl/>
        </w:rPr>
        <w:t>אש הממשלה</w:t>
      </w:r>
      <w:r>
        <w:rPr>
          <w:rtl/>
        </w:rPr>
        <w:t xml:space="preserve"> </w:t>
      </w:r>
      <w:bookmarkStart w:id="51448" w:name="_ETM_Q97_195969"/>
      <w:bookmarkEnd w:id="51448"/>
      <w:r>
        <w:rPr>
          <w:rtl/>
        </w:rPr>
        <w:t xml:space="preserve">והעביר </w:t>
      </w:r>
      <w:bookmarkStart w:id="51449" w:name="_ETM_Q97_196539"/>
      <w:bookmarkEnd w:id="51449"/>
      <w:r>
        <w:rPr>
          <w:rtl/>
        </w:rPr>
        <w:t xml:space="preserve">את </w:t>
      </w:r>
      <w:bookmarkStart w:id="51450" w:name="_ETM_Q97_196630"/>
      <w:bookmarkEnd w:id="51450"/>
      <w:r>
        <w:rPr>
          <w:rtl/>
        </w:rPr>
        <w:t xml:space="preserve">זה </w:t>
      </w:r>
      <w:bookmarkStart w:id="51451" w:name="_ETM_Q97_196750"/>
      <w:bookmarkEnd w:id="51451"/>
      <w:r>
        <w:rPr>
          <w:rtl/>
        </w:rPr>
        <w:t xml:space="preserve">לחשבון </w:t>
      </w:r>
      <w:bookmarkStart w:id="51452" w:name="_ETM_Q97_197289"/>
      <w:bookmarkEnd w:id="51452"/>
      <w:r>
        <w:rPr>
          <w:rtl/>
        </w:rPr>
        <w:t xml:space="preserve">האישי </w:t>
      </w:r>
      <w:bookmarkStart w:id="51453" w:name="_ETM_Q97_197769"/>
      <w:bookmarkEnd w:id="51453"/>
      <w:r>
        <w:rPr>
          <w:rtl/>
        </w:rPr>
        <w:t>שלו</w:t>
      </w:r>
      <w:r>
        <w:rPr>
          <w:rFonts w:hint="cs"/>
          <w:rtl/>
        </w:rPr>
        <w:t>,</w:t>
      </w:r>
      <w:r>
        <w:rPr>
          <w:rtl/>
        </w:rPr>
        <w:t xml:space="preserve"> </w:t>
      </w:r>
      <w:bookmarkStart w:id="51454" w:name="_ETM_Q97_198840"/>
      <w:bookmarkEnd w:id="51454"/>
      <w:r>
        <w:rPr>
          <w:rtl/>
        </w:rPr>
        <w:t xml:space="preserve">שם </w:t>
      </w:r>
      <w:bookmarkStart w:id="51455" w:name="_ETM_Q97_199260"/>
      <w:bookmarkEnd w:id="51455"/>
      <w:r>
        <w:rPr>
          <w:rtl/>
        </w:rPr>
        <w:t xml:space="preserve">הוא </w:t>
      </w:r>
      <w:bookmarkStart w:id="51456" w:name="_ETM_Q97_199350"/>
      <w:bookmarkEnd w:id="51456"/>
      <w:r>
        <w:rPr>
          <w:rtl/>
        </w:rPr>
        <w:t xml:space="preserve">מלין </w:t>
      </w:r>
      <w:bookmarkStart w:id="51457" w:name="_ETM_Q97_199950"/>
      <w:bookmarkEnd w:id="51457"/>
      <w:r>
        <w:rPr>
          <w:rtl/>
        </w:rPr>
        <w:t xml:space="preserve">על </w:t>
      </w:r>
      <w:bookmarkStart w:id="51458" w:name="_ETM_Q97_200130"/>
      <w:bookmarkEnd w:id="51458"/>
      <w:r w:rsidR="00D9502C">
        <w:rPr>
          <w:rFonts w:hint="cs"/>
          <w:rtl/>
        </w:rPr>
        <w:t>הדיפ-</w:t>
      </w:r>
      <w:r>
        <w:rPr>
          <w:rFonts w:hint="cs"/>
          <w:rtl/>
        </w:rPr>
        <w:t>סטייט</w:t>
      </w:r>
      <w:r>
        <w:rPr>
          <w:rtl/>
        </w:rPr>
        <w:t xml:space="preserve"> </w:t>
      </w:r>
      <w:bookmarkStart w:id="51459" w:name="_ETM_Q97_201970"/>
      <w:bookmarkEnd w:id="51459"/>
      <w:r>
        <w:rPr>
          <w:rtl/>
        </w:rPr>
        <w:t xml:space="preserve">ועל </w:t>
      </w:r>
      <w:bookmarkStart w:id="51460" w:name="_ETM_Q97_202359"/>
      <w:bookmarkEnd w:id="51460"/>
      <w:r>
        <w:rPr>
          <w:rtl/>
        </w:rPr>
        <w:t>השמאל</w:t>
      </w:r>
      <w:r>
        <w:rPr>
          <w:rFonts w:hint="cs"/>
          <w:rtl/>
        </w:rPr>
        <w:t>.</w:t>
      </w:r>
      <w:r>
        <w:rPr>
          <w:rtl/>
        </w:rPr>
        <w:t xml:space="preserve"> </w:t>
      </w:r>
      <w:bookmarkStart w:id="51461" w:name="_ETM_Q97_203780"/>
      <w:bookmarkEnd w:id="51461"/>
      <w:r>
        <w:rPr>
          <w:rtl/>
        </w:rPr>
        <w:t xml:space="preserve">מה </w:t>
      </w:r>
      <w:bookmarkStart w:id="51462" w:name="_ETM_Q97_204079"/>
      <w:bookmarkEnd w:id="51462"/>
      <w:r>
        <w:rPr>
          <w:rtl/>
        </w:rPr>
        <w:t xml:space="preserve">זה </w:t>
      </w:r>
      <w:bookmarkStart w:id="51463" w:name="_ETM_Q97_204170"/>
      <w:bookmarkEnd w:id="51463"/>
      <w:r>
        <w:rPr>
          <w:rtl/>
        </w:rPr>
        <w:t xml:space="preserve">קשור </w:t>
      </w:r>
      <w:bookmarkStart w:id="51464" w:name="_ETM_Q97_204500"/>
      <w:bookmarkEnd w:id="51464"/>
      <w:r>
        <w:rPr>
          <w:rtl/>
        </w:rPr>
        <w:t>לדי</w:t>
      </w:r>
      <w:r w:rsidR="00D9502C">
        <w:rPr>
          <w:rFonts w:hint="cs"/>
          <w:rtl/>
        </w:rPr>
        <w:t>פ-</w:t>
      </w:r>
      <w:r>
        <w:rPr>
          <w:rFonts w:hint="cs"/>
          <w:rtl/>
        </w:rPr>
        <w:t>סט</w:t>
      </w:r>
      <w:r>
        <w:rPr>
          <w:rtl/>
        </w:rPr>
        <w:t xml:space="preserve">ייט </w:t>
      </w:r>
      <w:bookmarkStart w:id="51465" w:name="_ETM_Q97_205100"/>
      <w:bookmarkEnd w:id="51465"/>
      <w:r>
        <w:rPr>
          <w:rFonts w:hint="cs"/>
          <w:rtl/>
        </w:rPr>
        <w:t>ו</w:t>
      </w:r>
      <w:r>
        <w:rPr>
          <w:rtl/>
        </w:rPr>
        <w:t>שמאל</w:t>
      </w:r>
      <w:r>
        <w:rPr>
          <w:rFonts w:hint="cs"/>
          <w:rtl/>
        </w:rPr>
        <w:t>?</w:t>
      </w:r>
      <w:r>
        <w:rPr>
          <w:rtl/>
        </w:rPr>
        <w:t xml:space="preserve"> </w:t>
      </w:r>
      <w:bookmarkStart w:id="51466" w:name="_ETM_Q97_206310"/>
      <w:bookmarkEnd w:id="51466"/>
      <w:r>
        <w:rPr>
          <w:rtl/>
        </w:rPr>
        <w:t xml:space="preserve">אתה </w:t>
      </w:r>
      <w:bookmarkStart w:id="51467" w:name="_ETM_Q97_206730"/>
      <w:bookmarkEnd w:id="51467"/>
      <w:r>
        <w:rPr>
          <w:rtl/>
        </w:rPr>
        <w:t xml:space="preserve">מינית </w:t>
      </w:r>
      <w:bookmarkStart w:id="51468" w:name="_ETM_Q97_207240"/>
      <w:bookmarkEnd w:id="51468"/>
      <w:r>
        <w:rPr>
          <w:rtl/>
        </w:rPr>
        <w:t xml:space="preserve">את </w:t>
      </w:r>
      <w:bookmarkStart w:id="51469" w:name="_ETM_Q97_207359"/>
      <w:bookmarkEnd w:id="51469"/>
      <w:r>
        <w:rPr>
          <w:rtl/>
        </w:rPr>
        <w:t xml:space="preserve">פלדשטיין </w:t>
      </w:r>
      <w:bookmarkStart w:id="51470" w:name="_ETM_Q97_208650"/>
      <w:bookmarkEnd w:id="51470"/>
      <w:r>
        <w:rPr>
          <w:rtl/>
        </w:rPr>
        <w:t xml:space="preserve">ואתה </w:t>
      </w:r>
      <w:bookmarkStart w:id="51471" w:name="_ETM_Q97_209160"/>
      <w:bookmarkEnd w:id="51471"/>
      <w:r>
        <w:rPr>
          <w:rtl/>
        </w:rPr>
        <w:t xml:space="preserve">מינית </w:t>
      </w:r>
      <w:bookmarkStart w:id="51472" w:name="_ETM_Q97_209670"/>
      <w:bookmarkEnd w:id="51472"/>
      <w:r>
        <w:rPr>
          <w:rtl/>
        </w:rPr>
        <w:t xml:space="preserve">את </w:t>
      </w:r>
      <w:bookmarkStart w:id="51473" w:name="_ETM_Q97_209849"/>
      <w:bookmarkEnd w:id="51473"/>
      <w:r>
        <w:rPr>
          <w:rtl/>
        </w:rPr>
        <w:t>אור</w:t>
      </w:r>
      <w:r>
        <w:rPr>
          <w:rFonts w:hint="cs"/>
          <w:rtl/>
        </w:rPr>
        <w:t>י</w:t>
      </w:r>
      <w:r>
        <w:rPr>
          <w:rtl/>
        </w:rPr>
        <w:t>ך</w:t>
      </w:r>
      <w:r>
        <w:rPr>
          <w:rFonts w:hint="cs"/>
          <w:rtl/>
        </w:rPr>
        <w:t xml:space="preserve">. </w:t>
      </w:r>
    </w:p>
    <w:p w:rsidR="00BE54DA" w:rsidRDefault="00BE54DA" w:rsidP="00D7623F">
      <w:pPr>
        <w:rPr>
          <w:rtl/>
        </w:rPr>
      </w:pPr>
    </w:p>
    <w:p w:rsidR="00BE54DA" w:rsidRDefault="00BE54DA" w:rsidP="00D7623F">
      <w:pPr>
        <w:rPr>
          <w:rtl/>
        </w:rPr>
      </w:pPr>
      <w:proofErr w:type="spellStart"/>
      <w:r>
        <w:rPr>
          <w:rFonts w:hint="cs"/>
          <w:rtl/>
        </w:rPr>
        <w:t>ופלדשטיין</w:t>
      </w:r>
      <w:proofErr w:type="spellEnd"/>
      <w:r>
        <w:rPr>
          <w:rFonts w:hint="cs"/>
          <w:rtl/>
        </w:rPr>
        <w:t>,</w:t>
      </w:r>
      <w:r>
        <w:rPr>
          <w:rtl/>
        </w:rPr>
        <w:t xml:space="preserve"> </w:t>
      </w:r>
      <w:bookmarkStart w:id="51474" w:name="_ETM_Q97_212760"/>
      <w:bookmarkEnd w:id="51474"/>
      <w:r>
        <w:rPr>
          <w:rtl/>
        </w:rPr>
        <w:t xml:space="preserve">מה </w:t>
      </w:r>
      <w:bookmarkStart w:id="51475" w:name="_ETM_Q97_213059"/>
      <w:bookmarkEnd w:id="51475"/>
      <w:r>
        <w:rPr>
          <w:rtl/>
        </w:rPr>
        <w:t>אמר</w:t>
      </w:r>
      <w:r>
        <w:rPr>
          <w:rFonts w:hint="cs"/>
          <w:rtl/>
        </w:rPr>
        <w:t>?</w:t>
      </w:r>
      <w:r>
        <w:rPr>
          <w:rtl/>
        </w:rPr>
        <w:t xml:space="preserve"> </w:t>
      </w:r>
      <w:bookmarkStart w:id="51476" w:name="_ETM_Q97_214070"/>
      <w:bookmarkEnd w:id="51476"/>
      <w:r>
        <w:rPr>
          <w:rtl/>
        </w:rPr>
        <w:t>אמר</w:t>
      </w:r>
      <w:r>
        <w:rPr>
          <w:rFonts w:hint="cs"/>
          <w:rtl/>
        </w:rPr>
        <w:t xml:space="preserve"> בקולו</w:t>
      </w:r>
      <w:bookmarkStart w:id="51477" w:name="_ETM_Q97_214760"/>
      <w:bookmarkEnd w:id="51477"/>
      <w:r>
        <w:rPr>
          <w:rFonts w:hint="cs"/>
          <w:rtl/>
        </w:rPr>
        <w:t>,</w:t>
      </w:r>
      <w:r>
        <w:rPr>
          <w:rtl/>
        </w:rPr>
        <w:t xml:space="preserve"> </w:t>
      </w:r>
      <w:bookmarkStart w:id="51478" w:name="_ETM_Q97_216340"/>
      <w:bookmarkEnd w:id="51478"/>
      <w:r>
        <w:rPr>
          <w:rtl/>
        </w:rPr>
        <w:t xml:space="preserve">אבל </w:t>
      </w:r>
      <w:bookmarkStart w:id="51479" w:name="_ETM_Q97_217210"/>
      <w:bookmarkEnd w:id="51479"/>
      <w:r>
        <w:rPr>
          <w:rtl/>
        </w:rPr>
        <w:t xml:space="preserve">בסוג </w:t>
      </w:r>
      <w:bookmarkStart w:id="51480" w:name="_ETM_Q97_218260"/>
      <w:bookmarkEnd w:id="51480"/>
      <w:r>
        <w:rPr>
          <w:rtl/>
        </w:rPr>
        <w:t xml:space="preserve">של </w:t>
      </w:r>
      <w:bookmarkStart w:id="51481" w:name="_ETM_Q97_218500"/>
      <w:bookmarkEnd w:id="51481"/>
      <w:r>
        <w:rPr>
          <w:rtl/>
        </w:rPr>
        <w:t>מגננה</w:t>
      </w:r>
      <w:r>
        <w:rPr>
          <w:rFonts w:hint="cs"/>
          <w:rtl/>
        </w:rPr>
        <w:t>,</w:t>
      </w:r>
      <w:r>
        <w:rPr>
          <w:rtl/>
        </w:rPr>
        <w:t xml:space="preserve"> </w:t>
      </w:r>
      <w:bookmarkStart w:id="51482" w:name="_ETM_Q97_219460"/>
      <w:bookmarkEnd w:id="51482"/>
      <w:r>
        <w:rPr>
          <w:rtl/>
        </w:rPr>
        <w:t xml:space="preserve">או </w:t>
      </w:r>
      <w:bookmarkStart w:id="51483" w:name="_ETM_Q97_219640"/>
      <w:bookmarkEnd w:id="51483"/>
      <w:r>
        <w:rPr>
          <w:rtl/>
        </w:rPr>
        <w:t xml:space="preserve">בסוג </w:t>
      </w:r>
      <w:bookmarkStart w:id="51484" w:name="_ETM_Q97_220030"/>
      <w:bookmarkEnd w:id="51484"/>
      <w:r>
        <w:rPr>
          <w:rtl/>
        </w:rPr>
        <w:t xml:space="preserve">של </w:t>
      </w:r>
      <w:bookmarkStart w:id="51485" w:name="_ETM_Q97_220150"/>
      <w:bookmarkEnd w:id="51485"/>
      <w:r>
        <w:rPr>
          <w:rtl/>
        </w:rPr>
        <w:t xml:space="preserve">לשרוף </w:t>
      </w:r>
      <w:bookmarkStart w:id="51486" w:name="_ETM_Q97_220510"/>
      <w:bookmarkEnd w:id="51486"/>
      <w:r>
        <w:rPr>
          <w:rtl/>
        </w:rPr>
        <w:t xml:space="preserve">את </w:t>
      </w:r>
      <w:bookmarkStart w:id="51487" w:name="_ETM_Q97_220570"/>
      <w:bookmarkEnd w:id="51487"/>
      <w:r>
        <w:rPr>
          <w:rtl/>
        </w:rPr>
        <w:t>המועדון</w:t>
      </w:r>
      <w:r>
        <w:rPr>
          <w:rFonts w:hint="cs"/>
          <w:rtl/>
        </w:rPr>
        <w:t xml:space="preserve"> –</w:t>
      </w:r>
      <w:r>
        <w:rPr>
          <w:rtl/>
        </w:rPr>
        <w:t xml:space="preserve"> </w:t>
      </w:r>
      <w:bookmarkStart w:id="51488" w:name="_ETM_Q97_221890"/>
      <w:bookmarkEnd w:id="51488"/>
      <w:r>
        <w:rPr>
          <w:rtl/>
        </w:rPr>
        <w:t xml:space="preserve">אמר </w:t>
      </w:r>
      <w:bookmarkStart w:id="51489" w:name="_ETM_Q97_222219"/>
      <w:bookmarkEnd w:id="51489"/>
      <w:r>
        <w:rPr>
          <w:rtl/>
        </w:rPr>
        <w:t xml:space="preserve">שזה </w:t>
      </w:r>
      <w:bookmarkStart w:id="51490" w:name="_ETM_Q97_222519"/>
      <w:bookmarkEnd w:id="51490"/>
      <w:r>
        <w:rPr>
          <w:rFonts w:hint="cs"/>
          <w:rtl/>
        </w:rPr>
        <w:t>אוריך</w:t>
      </w:r>
      <w:r>
        <w:rPr>
          <w:rtl/>
        </w:rPr>
        <w:t xml:space="preserve"> </w:t>
      </w:r>
      <w:bookmarkStart w:id="51491" w:name="_ETM_Q97_224020"/>
      <w:bookmarkEnd w:id="51491"/>
      <w:r>
        <w:rPr>
          <w:rtl/>
        </w:rPr>
        <w:t>ושז</w:t>
      </w:r>
      <w:r>
        <w:rPr>
          <w:rFonts w:hint="cs"/>
          <w:rtl/>
        </w:rPr>
        <w:t>ו</w:t>
      </w:r>
      <w:r>
        <w:rPr>
          <w:rtl/>
        </w:rPr>
        <w:t xml:space="preserve"> </w:t>
      </w:r>
      <w:bookmarkStart w:id="51492" w:name="_ETM_Q97_224530"/>
      <w:bookmarkEnd w:id="51492"/>
      <w:r>
        <w:rPr>
          <w:rtl/>
        </w:rPr>
        <w:t>הי</w:t>
      </w:r>
      <w:r>
        <w:rPr>
          <w:rFonts w:hint="cs"/>
          <w:rtl/>
        </w:rPr>
        <w:t>ית</w:t>
      </w:r>
      <w:r>
        <w:rPr>
          <w:rtl/>
        </w:rPr>
        <w:t xml:space="preserve">ה </w:t>
      </w:r>
      <w:bookmarkStart w:id="51493" w:name="_ETM_Q97_224710"/>
      <w:bookmarkEnd w:id="51493"/>
      <w:r>
        <w:rPr>
          <w:rFonts w:hint="cs"/>
          <w:rtl/>
        </w:rPr>
        <w:t>הו</w:t>
      </w:r>
      <w:r>
        <w:rPr>
          <w:rtl/>
        </w:rPr>
        <w:t xml:space="preserve">ראה </w:t>
      </w:r>
      <w:bookmarkStart w:id="51494" w:name="_ETM_Q97_224920"/>
      <w:bookmarkEnd w:id="51494"/>
      <w:r>
        <w:rPr>
          <w:rtl/>
        </w:rPr>
        <w:t>של</w:t>
      </w:r>
      <w:r>
        <w:rPr>
          <w:rFonts w:hint="cs"/>
          <w:rtl/>
        </w:rPr>
        <w:t xml:space="preserve"> יונתן אוריך. </w:t>
      </w:r>
      <w:bookmarkStart w:id="51495" w:name="_ETM_Q97_225220"/>
      <w:bookmarkStart w:id="51496" w:name="_ETM_Q97_225400"/>
      <w:bookmarkStart w:id="51497" w:name="_ETM_Q97_226310"/>
      <w:bookmarkEnd w:id="51495"/>
      <w:bookmarkEnd w:id="51496"/>
      <w:bookmarkEnd w:id="51497"/>
      <w:r>
        <w:rPr>
          <w:rtl/>
        </w:rPr>
        <w:t xml:space="preserve">שני </w:t>
      </w:r>
      <w:bookmarkStart w:id="51498" w:name="_ETM_Q97_226970"/>
      <w:bookmarkEnd w:id="51498"/>
      <w:r>
        <w:rPr>
          <w:rtl/>
        </w:rPr>
        <w:t xml:space="preserve">יועצים </w:t>
      </w:r>
      <w:bookmarkStart w:id="51499" w:name="_ETM_Q97_227630"/>
      <w:bookmarkEnd w:id="51499"/>
      <w:r>
        <w:rPr>
          <w:rtl/>
        </w:rPr>
        <w:t xml:space="preserve">של </w:t>
      </w:r>
      <w:bookmarkStart w:id="51500" w:name="_ETM_Q97_227840"/>
      <w:bookmarkEnd w:id="51500"/>
      <w:r>
        <w:rPr>
          <w:rtl/>
        </w:rPr>
        <w:t xml:space="preserve">ראש </w:t>
      </w:r>
      <w:bookmarkStart w:id="51501" w:name="_ETM_Q97_228050"/>
      <w:bookmarkEnd w:id="51501"/>
      <w:r>
        <w:rPr>
          <w:rtl/>
        </w:rPr>
        <w:t xml:space="preserve">הממשלה </w:t>
      </w:r>
      <w:bookmarkStart w:id="51502" w:name="_ETM_Q97_229590"/>
      <w:bookmarkEnd w:id="51502"/>
      <w:r>
        <w:rPr>
          <w:rtl/>
        </w:rPr>
        <w:t xml:space="preserve">סוג </w:t>
      </w:r>
      <w:bookmarkStart w:id="51503" w:name="_ETM_Q97_230130"/>
      <w:bookmarkEnd w:id="51503"/>
      <w:r>
        <w:rPr>
          <w:rtl/>
        </w:rPr>
        <w:t xml:space="preserve">של </w:t>
      </w:r>
      <w:bookmarkStart w:id="51504" w:name="_ETM_Q97_230370"/>
      <w:bookmarkEnd w:id="51504"/>
      <w:r>
        <w:rPr>
          <w:rtl/>
        </w:rPr>
        <w:t>מודים</w:t>
      </w:r>
      <w:r>
        <w:rPr>
          <w:rFonts w:hint="cs"/>
          <w:rtl/>
        </w:rPr>
        <w:t>.</w:t>
      </w:r>
      <w:r>
        <w:rPr>
          <w:rtl/>
        </w:rPr>
        <w:t xml:space="preserve"> </w:t>
      </w:r>
      <w:bookmarkStart w:id="51505" w:name="_ETM_Q97_230970"/>
      <w:bookmarkEnd w:id="51505"/>
      <w:r>
        <w:rPr>
          <w:rtl/>
        </w:rPr>
        <w:t xml:space="preserve">כמובן </w:t>
      </w:r>
      <w:bookmarkStart w:id="51506" w:name="_ETM_Q97_231510"/>
      <w:bookmarkEnd w:id="51506"/>
      <w:r>
        <w:rPr>
          <w:rtl/>
        </w:rPr>
        <w:t xml:space="preserve">שנתנו </w:t>
      </w:r>
      <w:bookmarkStart w:id="51507" w:name="_ETM_Q97_232020"/>
      <w:bookmarkEnd w:id="51507"/>
      <w:r>
        <w:rPr>
          <w:rtl/>
        </w:rPr>
        <w:t xml:space="preserve">לחוקרים </w:t>
      </w:r>
      <w:bookmarkStart w:id="51508" w:name="_ETM_Q97_233310"/>
      <w:bookmarkEnd w:id="51508"/>
      <w:r>
        <w:rPr>
          <w:rtl/>
        </w:rPr>
        <w:t>מי</w:t>
      </w:r>
      <w:r>
        <w:rPr>
          <w:rFonts w:hint="cs"/>
          <w:rtl/>
        </w:rPr>
        <w:t>י</w:t>
      </w:r>
      <w:r>
        <w:rPr>
          <w:rtl/>
        </w:rPr>
        <w:t xml:space="preserve">ד </w:t>
      </w:r>
      <w:bookmarkStart w:id="51509" w:name="_ETM_Q97_234030"/>
      <w:bookmarkEnd w:id="51509"/>
      <w:r>
        <w:rPr>
          <w:rFonts w:hint="cs"/>
          <w:rtl/>
        </w:rPr>
        <w:t xml:space="preserve">– </w:t>
      </w:r>
      <w:r>
        <w:rPr>
          <w:rtl/>
        </w:rPr>
        <w:t xml:space="preserve">לא </w:t>
      </w:r>
      <w:bookmarkStart w:id="51510" w:name="_ETM_Q97_234240"/>
      <w:bookmarkEnd w:id="51510"/>
      <w:r>
        <w:rPr>
          <w:rFonts w:hint="cs"/>
          <w:rtl/>
        </w:rPr>
        <w:t xml:space="preserve">היה </w:t>
      </w:r>
      <w:r>
        <w:rPr>
          <w:rtl/>
        </w:rPr>
        <w:t xml:space="preserve">צריך </w:t>
      </w:r>
      <w:bookmarkStart w:id="51511" w:name="_ETM_Q97_234420"/>
      <w:bookmarkEnd w:id="51511"/>
      <w:r>
        <w:rPr>
          <w:rtl/>
        </w:rPr>
        <w:t xml:space="preserve">להתאמץ </w:t>
      </w:r>
      <w:bookmarkStart w:id="51512" w:name="_ETM_Q97_234870"/>
      <w:bookmarkEnd w:id="51512"/>
      <w:r>
        <w:rPr>
          <w:rtl/>
        </w:rPr>
        <w:t>בכלל</w:t>
      </w:r>
      <w:r>
        <w:rPr>
          <w:rFonts w:hint="cs"/>
          <w:rtl/>
        </w:rPr>
        <w:t>,</w:t>
      </w:r>
      <w:r>
        <w:rPr>
          <w:rtl/>
        </w:rPr>
        <w:t xml:space="preserve"> </w:t>
      </w:r>
      <w:bookmarkStart w:id="51513" w:name="_ETM_Q97_235670"/>
      <w:bookmarkEnd w:id="51513"/>
      <w:r>
        <w:rPr>
          <w:rtl/>
        </w:rPr>
        <w:t xml:space="preserve">הם </w:t>
      </w:r>
      <w:bookmarkStart w:id="51514" w:name="_ETM_Q97_235850"/>
      <w:bookmarkEnd w:id="51514"/>
      <w:r>
        <w:rPr>
          <w:rtl/>
        </w:rPr>
        <w:t>הודו</w:t>
      </w:r>
      <w:r>
        <w:rPr>
          <w:rFonts w:hint="cs"/>
          <w:rtl/>
        </w:rPr>
        <w:t>.</w:t>
      </w:r>
      <w:r>
        <w:rPr>
          <w:rtl/>
        </w:rPr>
        <w:t xml:space="preserve"> </w:t>
      </w:r>
      <w:bookmarkStart w:id="51515" w:name="_ETM_Q97_238240"/>
      <w:bookmarkStart w:id="51516" w:name="_ETM_Q97_230380"/>
      <w:bookmarkStart w:id="51517" w:name="_ETM_Q97_230478"/>
      <w:bookmarkStart w:id="51518" w:name="_ETM_Q97_230540"/>
      <w:bookmarkStart w:id="51519" w:name="_ETM_Q97_230612"/>
      <w:bookmarkEnd w:id="51515"/>
      <w:bookmarkEnd w:id="51516"/>
      <w:bookmarkEnd w:id="51517"/>
      <w:bookmarkEnd w:id="51518"/>
      <w:bookmarkEnd w:id="51519"/>
      <w:r>
        <w:rPr>
          <w:rtl/>
        </w:rPr>
        <w:t xml:space="preserve">ואז </w:t>
      </w:r>
      <w:bookmarkStart w:id="51520" w:name="_ETM_Q97_238690"/>
      <w:bookmarkEnd w:id="51520"/>
      <w:r>
        <w:rPr>
          <w:rtl/>
        </w:rPr>
        <w:t xml:space="preserve">בתגובה </w:t>
      </w:r>
      <w:bookmarkStart w:id="51521" w:name="_ETM_Q97_239730"/>
      <w:bookmarkEnd w:id="51521"/>
      <w:r>
        <w:rPr>
          <w:rtl/>
        </w:rPr>
        <w:t xml:space="preserve">הוא </w:t>
      </w:r>
      <w:bookmarkStart w:id="51522" w:name="_ETM_Q97_239879"/>
      <w:bookmarkEnd w:id="51522"/>
      <w:r>
        <w:rPr>
          <w:rtl/>
        </w:rPr>
        <w:t xml:space="preserve">מעלה </w:t>
      </w:r>
      <w:bookmarkStart w:id="51523" w:name="_ETM_Q97_240840"/>
      <w:bookmarkEnd w:id="51523"/>
      <w:r>
        <w:rPr>
          <w:rtl/>
        </w:rPr>
        <w:t xml:space="preserve">סרטון </w:t>
      </w:r>
      <w:bookmarkStart w:id="51524" w:name="_ETM_Q97_241410"/>
      <w:bookmarkEnd w:id="51524"/>
      <w:r>
        <w:rPr>
          <w:rFonts w:hint="cs"/>
          <w:rtl/>
        </w:rPr>
        <w:t>אחד</w:t>
      </w:r>
      <w:r>
        <w:rPr>
          <w:rtl/>
        </w:rPr>
        <w:t xml:space="preserve"> </w:t>
      </w:r>
      <w:bookmarkStart w:id="51525" w:name="_ETM_Q97_242100"/>
      <w:bookmarkEnd w:id="51525"/>
      <w:r>
        <w:rPr>
          <w:rtl/>
        </w:rPr>
        <w:t xml:space="preserve">שהוא </w:t>
      </w:r>
      <w:bookmarkStart w:id="51526" w:name="_ETM_Q97_242430"/>
      <w:bookmarkEnd w:id="51526"/>
      <w:r>
        <w:rPr>
          <w:rtl/>
        </w:rPr>
        <w:t xml:space="preserve">הולך </w:t>
      </w:r>
      <w:bookmarkStart w:id="51527" w:name="_ETM_Q97_242969"/>
      <w:bookmarkEnd w:id="51527"/>
      <w:r>
        <w:rPr>
          <w:rtl/>
        </w:rPr>
        <w:t xml:space="preserve">עם </w:t>
      </w:r>
      <w:bookmarkStart w:id="51528" w:name="_ETM_Q97_243120"/>
      <w:bookmarkEnd w:id="51528"/>
      <w:r>
        <w:rPr>
          <w:rtl/>
        </w:rPr>
        <w:t xml:space="preserve">מוזיקה </w:t>
      </w:r>
      <w:bookmarkStart w:id="51529" w:name="_ETM_Q97_244390"/>
      <w:bookmarkEnd w:id="51529"/>
      <w:r>
        <w:rPr>
          <w:rtl/>
        </w:rPr>
        <w:t xml:space="preserve">וציוץ </w:t>
      </w:r>
      <w:bookmarkStart w:id="51530" w:name="_ETM_Q97_245319"/>
      <w:bookmarkEnd w:id="51530"/>
      <w:r>
        <w:rPr>
          <w:rFonts w:hint="cs"/>
          <w:rtl/>
        </w:rPr>
        <w:t>אחד</w:t>
      </w:r>
      <w:r>
        <w:rPr>
          <w:rtl/>
        </w:rPr>
        <w:t xml:space="preserve"> </w:t>
      </w:r>
      <w:bookmarkStart w:id="51531" w:name="_ETM_Q97_245709"/>
      <w:bookmarkEnd w:id="51531"/>
      <w:r w:rsidR="00D9502C">
        <w:rPr>
          <w:rFonts w:hint="cs"/>
          <w:rtl/>
        </w:rPr>
        <w:t>על הדיפ-</w:t>
      </w:r>
      <w:r>
        <w:rPr>
          <w:rFonts w:hint="cs"/>
          <w:rtl/>
        </w:rPr>
        <w:t>סטייט.</w:t>
      </w:r>
      <w:r>
        <w:rPr>
          <w:rtl/>
        </w:rPr>
        <w:t xml:space="preserve"> </w:t>
      </w:r>
      <w:bookmarkStart w:id="51532" w:name="_ETM_Q97_247509"/>
      <w:bookmarkEnd w:id="51532"/>
      <w:r>
        <w:rPr>
          <w:rtl/>
        </w:rPr>
        <w:t xml:space="preserve">מה </w:t>
      </w:r>
      <w:bookmarkStart w:id="51533" w:name="_ETM_Q97_247689"/>
      <w:bookmarkEnd w:id="51533"/>
      <w:r>
        <w:rPr>
          <w:rtl/>
        </w:rPr>
        <w:t xml:space="preserve">קשור </w:t>
      </w:r>
      <w:bookmarkStart w:id="51534" w:name="_ETM_Q97_247990"/>
      <w:bookmarkEnd w:id="51534"/>
      <w:r>
        <w:rPr>
          <w:rtl/>
        </w:rPr>
        <w:t>די</w:t>
      </w:r>
      <w:r>
        <w:rPr>
          <w:rFonts w:hint="cs"/>
          <w:rtl/>
        </w:rPr>
        <w:t>פ</w:t>
      </w:r>
      <w:bookmarkStart w:id="51535" w:name="_ETM_Q97_248229"/>
      <w:bookmarkEnd w:id="51535"/>
      <w:r w:rsidR="00D9502C">
        <w:rPr>
          <w:rFonts w:hint="cs"/>
          <w:rtl/>
        </w:rPr>
        <w:t>-</w:t>
      </w:r>
      <w:r>
        <w:rPr>
          <w:rtl/>
        </w:rPr>
        <w:t>סטייט</w:t>
      </w:r>
      <w:r>
        <w:rPr>
          <w:rFonts w:hint="cs"/>
          <w:rtl/>
        </w:rPr>
        <w:t>?</w:t>
      </w:r>
      <w:r>
        <w:rPr>
          <w:rtl/>
        </w:rPr>
        <w:t xml:space="preserve"> </w:t>
      </w:r>
      <w:bookmarkStart w:id="51536" w:name="_ETM_Q97_248530"/>
      <w:bookmarkEnd w:id="51536"/>
      <w:r>
        <w:rPr>
          <w:rtl/>
        </w:rPr>
        <w:t xml:space="preserve">זה </w:t>
      </w:r>
      <w:bookmarkStart w:id="51537" w:name="_ETM_Q97_248709"/>
      <w:bookmarkEnd w:id="51537"/>
      <w:r>
        <w:rPr>
          <w:rtl/>
        </w:rPr>
        <w:t xml:space="preserve">יועצים </w:t>
      </w:r>
      <w:bookmarkStart w:id="51538" w:name="_ETM_Q97_249130"/>
      <w:bookmarkEnd w:id="51538"/>
      <w:r>
        <w:rPr>
          <w:rtl/>
        </w:rPr>
        <w:t>שלך</w:t>
      </w:r>
      <w:r>
        <w:rPr>
          <w:rFonts w:hint="cs"/>
          <w:rtl/>
        </w:rPr>
        <w:t>,</w:t>
      </w:r>
      <w:r>
        <w:rPr>
          <w:rtl/>
        </w:rPr>
        <w:t xml:space="preserve"> </w:t>
      </w:r>
      <w:bookmarkStart w:id="51539" w:name="_ETM_Q97_250959"/>
      <w:bookmarkEnd w:id="51539"/>
      <w:r>
        <w:rPr>
          <w:rtl/>
        </w:rPr>
        <w:t xml:space="preserve">לא </w:t>
      </w:r>
      <w:bookmarkStart w:id="51540" w:name="_ETM_Q97_251170"/>
      <w:bookmarkEnd w:id="51540"/>
      <w:r>
        <w:rPr>
          <w:rtl/>
        </w:rPr>
        <w:t>גל</w:t>
      </w:r>
      <w:r>
        <w:rPr>
          <w:rFonts w:hint="cs"/>
          <w:rtl/>
        </w:rPr>
        <w:t>י מינתה אותם –</w:t>
      </w:r>
      <w:r>
        <w:rPr>
          <w:rtl/>
        </w:rPr>
        <w:t xml:space="preserve"> </w:t>
      </w:r>
      <w:bookmarkStart w:id="51541" w:name="_ETM_Q97_253030"/>
      <w:bookmarkEnd w:id="51541"/>
      <w:r>
        <w:rPr>
          <w:rtl/>
        </w:rPr>
        <w:t>היועמ"שית</w:t>
      </w:r>
      <w:r>
        <w:rPr>
          <w:rFonts w:hint="cs"/>
          <w:rtl/>
        </w:rPr>
        <w:t>,</w:t>
      </w:r>
      <w:r>
        <w:rPr>
          <w:rtl/>
        </w:rPr>
        <w:t xml:space="preserve"> </w:t>
      </w:r>
      <w:bookmarkStart w:id="51542" w:name="_ETM_Q97_253780"/>
      <w:bookmarkEnd w:id="51542"/>
      <w:r>
        <w:rPr>
          <w:rtl/>
        </w:rPr>
        <w:t>יועמ"שית</w:t>
      </w:r>
      <w:r>
        <w:rPr>
          <w:rFonts w:hint="cs"/>
          <w:rtl/>
        </w:rPr>
        <w:t>,</w:t>
      </w:r>
      <w:r>
        <w:rPr>
          <w:rtl/>
        </w:rPr>
        <w:t xml:space="preserve"> </w:t>
      </w:r>
      <w:bookmarkStart w:id="51543" w:name="_ETM_Q97_254200"/>
      <w:bookmarkEnd w:id="51543"/>
      <w:r>
        <w:rPr>
          <w:rtl/>
        </w:rPr>
        <w:t>יועמ"שית</w:t>
      </w:r>
      <w:r>
        <w:rPr>
          <w:rFonts w:hint="cs"/>
          <w:rtl/>
        </w:rPr>
        <w:t>,</w:t>
      </w:r>
      <w:r>
        <w:rPr>
          <w:rtl/>
        </w:rPr>
        <w:t xml:space="preserve"> </w:t>
      </w:r>
      <w:bookmarkStart w:id="51544" w:name="_ETM_Q97_254709"/>
      <w:bookmarkEnd w:id="51544"/>
      <w:r>
        <w:rPr>
          <w:rtl/>
        </w:rPr>
        <w:t xml:space="preserve">שבתוך </w:t>
      </w:r>
      <w:bookmarkStart w:id="51545" w:name="_ETM_Q97_255250"/>
      <w:bookmarkEnd w:id="51545"/>
      <w:proofErr w:type="spellStart"/>
      <w:r>
        <w:rPr>
          <w:rFonts w:hint="cs"/>
          <w:rtl/>
        </w:rPr>
        <w:t>ט</w:t>
      </w:r>
      <w:r>
        <w:rPr>
          <w:rtl/>
        </w:rPr>
        <w:t>נטרום</w:t>
      </w:r>
      <w:proofErr w:type="spellEnd"/>
      <w:r>
        <w:rPr>
          <w:rtl/>
        </w:rPr>
        <w:t xml:space="preserve"> </w:t>
      </w:r>
      <w:bookmarkStart w:id="51546" w:name="_ETM_Q97_255760"/>
      <w:bookmarkEnd w:id="51546"/>
      <w:r>
        <w:rPr>
          <w:rtl/>
        </w:rPr>
        <w:t xml:space="preserve">אתם </w:t>
      </w:r>
      <w:bookmarkStart w:id="51547" w:name="_ETM_Q97_256330"/>
      <w:bookmarkEnd w:id="51547"/>
      <w:r>
        <w:rPr>
          <w:rtl/>
        </w:rPr>
        <w:t xml:space="preserve">מדברים </w:t>
      </w:r>
      <w:bookmarkStart w:id="51548" w:name="_ETM_Q97_256810"/>
      <w:bookmarkEnd w:id="51548"/>
      <w:r>
        <w:rPr>
          <w:rtl/>
        </w:rPr>
        <w:t>עליה</w:t>
      </w:r>
      <w:r>
        <w:rPr>
          <w:rFonts w:hint="cs"/>
          <w:rtl/>
        </w:rPr>
        <w:t>.</w:t>
      </w:r>
      <w:r>
        <w:rPr>
          <w:rtl/>
        </w:rPr>
        <w:t xml:space="preserve"> </w:t>
      </w:r>
      <w:bookmarkStart w:id="51549" w:name="_ETM_Q97_257650"/>
      <w:bookmarkEnd w:id="51549"/>
      <w:r>
        <w:rPr>
          <w:rtl/>
        </w:rPr>
        <w:t xml:space="preserve">אפילו </w:t>
      </w:r>
      <w:bookmarkStart w:id="51550" w:name="_ETM_Q97_258069"/>
      <w:bookmarkEnd w:id="51550"/>
      <w:r>
        <w:rPr>
          <w:rtl/>
        </w:rPr>
        <w:t xml:space="preserve">לא </w:t>
      </w:r>
      <w:bookmarkStart w:id="51551" w:name="_ETM_Q97_258189"/>
      <w:bookmarkEnd w:id="51551"/>
      <w:r>
        <w:rPr>
          <w:rtl/>
        </w:rPr>
        <w:t xml:space="preserve">ראש </w:t>
      </w:r>
      <w:bookmarkStart w:id="51552" w:name="_ETM_Q97_258369"/>
      <w:bookmarkEnd w:id="51552"/>
      <w:r>
        <w:rPr>
          <w:rtl/>
        </w:rPr>
        <w:t xml:space="preserve">השב"כ </w:t>
      </w:r>
      <w:bookmarkStart w:id="51553" w:name="_ETM_Q97_258850"/>
      <w:bookmarkEnd w:id="51553"/>
      <w:r>
        <w:rPr>
          <w:rtl/>
        </w:rPr>
        <w:t xml:space="preserve">מינה </w:t>
      </w:r>
      <w:bookmarkStart w:id="51554" w:name="_ETM_Q97_259119"/>
      <w:bookmarkEnd w:id="51554"/>
      <w:r>
        <w:rPr>
          <w:rtl/>
        </w:rPr>
        <w:t>אותם</w:t>
      </w:r>
      <w:r>
        <w:rPr>
          <w:rFonts w:hint="cs"/>
          <w:rtl/>
        </w:rPr>
        <w:t>,</w:t>
      </w:r>
      <w:r>
        <w:rPr>
          <w:rtl/>
        </w:rPr>
        <w:t xml:space="preserve"> </w:t>
      </w:r>
      <w:bookmarkStart w:id="51555" w:name="_ETM_Q97_259540"/>
      <w:bookmarkEnd w:id="51555"/>
      <w:r>
        <w:rPr>
          <w:rtl/>
        </w:rPr>
        <w:t xml:space="preserve">שכבר </w:t>
      </w:r>
      <w:bookmarkStart w:id="51556" w:name="_ETM_Q97_260080"/>
      <w:bookmarkEnd w:id="51556"/>
      <w:r>
        <w:rPr>
          <w:rtl/>
        </w:rPr>
        <w:t xml:space="preserve">נקבעה </w:t>
      </w:r>
      <w:bookmarkStart w:id="51557" w:name="_ETM_Q97_261009"/>
      <w:bookmarkStart w:id="51558" w:name="_ETM_Q97_261790"/>
      <w:bookmarkStart w:id="51559" w:name="_ETM_Q97_262689"/>
      <w:bookmarkEnd w:id="51557"/>
      <w:bookmarkEnd w:id="51558"/>
      <w:bookmarkEnd w:id="51559"/>
      <w:r>
        <w:rPr>
          <w:rtl/>
        </w:rPr>
        <w:t xml:space="preserve">ישיבה </w:t>
      </w:r>
      <w:bookmarkStart w:id="51560" w:name="_ETM_Q97_263470"/>
      <w:bookmarkEnd w:id="51560"/>
      <w:r>
        <w:rPr>
          <w:rtl/>
        </w:rPr>
        <w:t xml:space="preserve">תוך </w:t>
      </w:r>
      <w:bookmarkStart w:id="51561" w:name="_ETM_Q97_263770"/>
      <w:bookmarkEnd w:id="51561"/>
      <w:r>
        <w:rPr>
          <w:rtl/>
        </w:rPr>
        <w:t xml:space="preserve">כדי </w:t>
      </w:r>
      <w:bookmarkStart w:id="51562" w:name="_ETM_Q97_264040"/>
      <w:bookmarkEnd w:id="51562"/>
      <w:r>
        <w:rPr>
          <w:rtl/>
        </w:rPr>
        <w:t xml:space="preserve">מלחמה </w:t>
      </w:r>
      <w:bookmarkStart w:id="51563" w:name="_ETM_Q97_264580"/>
      <w:bookmarkEnd w:id="51563"/>
      <w:r>
        <w:rPr>
          <w:rtl/>
        </w:rPr>
        <w:t xml:space="preserve">לפטר </w:t>
      </w:r>
      <w:bookmarkStart w:id="51564" w:name="_ETM_Q97_265180"/>
      <w:bookmarkEnd w:id="51564"/>
      <w:r>
        <w:rPr>
          <w:rtl/>
        </w:rPr>
        <w:t xml:space="preserve">את </w:t>
      </w:r>
      <w:bookmarkStart w:id="51565" w:name="_ETM_Q97_265299"/>
      <w:bookmarkEnd w:id="51565"/>
      <w:r>
        <w:rPr>
          <w:rtl/>
        </w:rPr>
        <w:t>רונן</w:t>
      </w:r>
      <w:r>
        <w:rPr>
          <w:rFonts w:hint="cs"/>
          <w:rtl/>
        </w:rPr>
        <w:t>.</w:t>
      </w:r>
      <w:r>
        <w:rPr>
          <w:rtl/>
        </w:rPr>
        <w:t xml:space="preserve"> </w:t>
      </w:r>
      <w:bookmarkStart w:id="51566" w:name="_ETM_Q97_266049"/>
      <w:bookmarkEnd w:id="51566"/>
      <w:r>
        <w:rPr>
          <w:rtl/>
        </w:rPr>
        <w:t xml:space="preserve">זה </w:t>
      </w:r>
      <w:bookmarkStart w:id="51567" w:name="_ETM_Q97_266259"/>
      <w:bookmarkEnd w:id="51567"/>
      <w:r>
        <w:rPr>
          <w:rtl/>
        </w:rPr>
        <w:t xml:space="preserve">הדבר </w:t>
      </w:r>
      <w:bookmarkStart w:id="51568" w:name="_ETM_Q97_266560"/>
      <w:bookmarkEnd w:id="51568"/>
      <w:r>
        <w:rPr>
          <w:rtl/>
        </w:rPr>
        <w:t xml:space="preserve">הכי </w:t>
      </w:r>
      <w:bookmarkStart w:id="51569" w:name="_ETM_Q97_266680"/>
      <w:bookmarkEnd w:id="51569"/>
      <w:r>
        <w:rPr>
          <w:rtl/>
        </w:rPr>
        <w:t>חשוב</w:t>
      </w:r>
      <w:r>
        <w:rPr>
          <w:rFonts w:hint="cs"/>
          <w:rtl/>
        </w:rPr>
        <w:t>?</w:t>
      </w:r>
      <w:r>
        <w:rPr>
          <w:rtl/>
        </w:rPr>
        <w:t xml:space="preserve"> </w:t>
      </w:r>
      <w:bookmarkStart w:id="51570" w:name="_ETM_Q97_267009"/>
      <w:bookmarkEnd w:id="51570"/>
    </w:p>
    <w:p w:rsidR="00BE54DA" w:rsidRDefault="00BE54DA" w:rsidP="00D7623F">
      <w:pPr>
        <w:rPr>
          <w:rtl/>
        </w:rPr>
      </w:pPr>
    </w:p>
    <w:p w:rsidR="00BE54DA" w:rsidRDefault="00BE54DA" w:rsidP="00D9502C">
      <w:pPr>
        <w:rPr>
          <w:rtl/>
        </w:rPr>
      </w:pPr>
      <w:r>
        <w:rPr>
          <w:rtl/>
        </w:rPr>
        <w:t>החטופים</w:t>
      </w:r>
      <w:r>
        <w:rPr>
          <w:rFonts w:hint="cs"/>
          <w:rtl/>
        </w:rPr>
        <w:t>,</w:t>
      </w:r>
      <w:r>
        <w:rPr>
          <w:rtl/>
        </w:rPr>
        <w:t xml:space="preserve"> </w:t>
      </w:r>
      <w:bookmarkStart w:id="51571" w:name="_ETM_Q97_267700"/>
      <w:bookmarkEnd w:id="51571"/>
      <w:r>
        <w:rPr>
          <w:rtl/>
        </w:rPr>
        <w:t>אגב</w:t>
      </w:r>
      <w:r>
        <w:rPr>
          <w:rFonts w:hint="cs"/>
          <w:rtl/>
        </w:rPr>
        <w:t xml:space="preserve"> </w:t>
      </w:r>
      <w:r w:rsidR="00D9502C">
        <w:rPr>
          <w:rFonts w:hint="eastAsia"/>
          <w:rtl/>
        </w:rPr>
        <w:t xml:space="preserve">– </w:t>
      </w:r>
      <w:r>
        <w:rPr>
          <w:rFonts w:hint="cs"/>
          <w:rtl/>
        </w:rPr>
        <w:t>דחו את</w:t>
      </w:r>
      <w:r>
        <w:rPr>
          <w:rtl/>
        </w:rPr>
        <w:t xml:space="preserve"> </w:t>
      </w:r>
      <w:bookmarkStart w:id="51572" w:name="_ETM_Q97_268840"/>
      <w:bookmarkEnd w:id="51572"/>
      <w:r>
        <w:rPr>
          <w:rtl/>
        </w:rPr>
        <w:t xml:space="preserve">הישיבה </w:t>
      </w:r>
      <w:bookmarkStart w:id="51573" w:name="_ETM_Q97_269259"/>
      <w:bookmarkEnd w:id="51573"/>
      <w:r w:rsidR="00D9502C">
        <w:rPr>
          <w:rFonts w:hint="cs"/>
          <w:rtl/>
        </w:rPr>
        <w:t>ע</w:t>
      </w:r>
      <w:r>
        <w:rPr>
          <w:rtl/>
        </w:rPr>
        <w:t>ל</w:t>
      </w:r>
      <w:r w:rsidR="00D9502C">
        <w:rPr>
          <w:rFonts w:hint="cs"/>
          <w:rtl/>
        </w:rPr>
        <w:t>י</w:t>
      </w:r>
      <w:r>
        <w:rPr>
          <w:rtl/>
        </w:rPr>
        <w:t xml:space="preserve">הם </w:t>
      </w:r>
      <w:bookmarkStart w:id="51574" w:name="_ETM_Q97_269590"/>
      <w:bookmarkEnd w:id="51574"/>
      <w:r>
        <w:rPr>
          <w:rtl/>
        </w:rPr>
        <w:t>למוצ</w:t>
      </w:r>
      <w:r>
        <w:rPr>
          <w:rFonts w:hint="cs"/>
          <w:rtl/>
        </w:rPr>
        <w:t>א</w:t>
      </w:r>
      <w:r>
        <w:rPr>
          <w:rtl/>
        </w:rPr>
        <w:t xml:space="preserve">י </w:t>
      </w:r>
      <w:bookmarkStart w:id="51575" w:name="_ETM_Q97_270069"/>
      <w:bookmarkEnd w:id="51575"/>
      <w:r>
        <w:rPr>
          <w:rtl/>
        </w:rPr>
        <w:t>שב</w:t>
      </w:r>
      <w:r>
        <w:rPr>
          <w:rFonts w:hint="cs"/>
          <w:rtl/>
        </w:rPr>
        <w:t>ת, או</w:t>
      </w:r>
      <w:r>
        <w:rPr>
          <w:rtl/>
        </w:rPr>
        <w:t xml:space="preserve"> </w:t>
      </w:r>
      <w:bookmarkStart w:id="51576" w:name="_ETM_Q97_271740"/>
      <w:bookmarkEnd w:id="51576"/>
      <w:r>
        <w:rPr>
          <w:rtl/>
        </w:rPr>
        <w:t xml:space="preserve">לך </w:t>
      </w:r>
      <w:bookmarkStart w:id="51577" w:name="_ETM_Q97_272100"/>
      <w:bookmarkEnd w:id="51577"/>
      <w:r>
        <w:rPr>
          <w:rtl/>
        </w:rPr>
        <w:t xml:space="preserve">תדע </w:t>
      </w:r>
      <w:bookmarkStart w:id="51578" w:name="_ETM_Q97_272340"/>
      <w:bookmarkEnd w:id="51578"/>
      <w:r>
        <w:rPr>
          <w:rtl/>
        </w:rPr>
        <w:t>מתי</w:t>
      </w:r>
      <w:r>
        <w:rPr>
          <w:rFonts w:hint="cs"/>
          <w:rtl/>
        </w:rPr>
        <w:t>.</w:t>
      </w:r>
      <w:r>
        <w:rPr>
          <w:rtl/>
        </w:rPr>
        <w:t xml:space="preserve"> </w:t>
      </w:r>
      <w:bookmarkStart w:id="51579" w:name="_ETM_Q97_274049"/>
      <w:bookmarkEnd w:id="51579"/>
      <w:r>
        <w:rPr>
          <w:rtl/>
        </w:rPr>
        <w:t xml:space="preserve">מה </w:t>
      </w:r>
      <w:bookmarkStart w:id="51580" w:name="_ETM_Q97_274229"/>
      <w:bookmarkEnd w:id="51580"/>
      <w:r>
        <w:rPr>
          <w:rtl/>
        </w:rPr>
        <w:t xml:space="preserve">זה </w:t>
      </w:r>
      <w:bookmarkStart w:id="51581" w:name="_ETM_Q97_274350"/>
      <w:bookmarkEnd w:id="51581"/>
      <w:r>
        <w:rPr>
          <w:rtl/>
        </w:rPr>
        <w:t>חש</w:t>
      </w:r>
      <w:r>
        <w:rPr>
          <w:rFonts w:hint="cs"/>
          <w:rtl/>
        </w:rPr>
        <w:t>וב? מה, יש לחץ?</w:t>
      </w:r>
      <w:r>
        <w:rPr>
          <w:rtl/>
        </w:rPr>
        <w:t xml:space="preserve"> </w:t>
      </w:r>
      <w:bookmarkStart w:id="51582" w:name="_ETM_Q97_276709"/>
      <w:bookmarkEnd w:id="51582"/>
      <w:r>
        <w:rPr>
          <w:rtl/>
        </w:rPr>
        <w:t xml:space="preserve">מה </w:t>
      </w:r>
      <w:bookmarkStart w:id="51583" w:name="_ETM_Q97_276830"/>
      <w:bookmarkEnd w:id="51583"/>
      <w:r>
        <w:rPr>
          <w:rtl/>
        </w:rPr>
        <w:t xml:space="preserve">זה </w:t>
      </w:r>
      <w:bookmarkStart w:id="51584" w:name="_ETM_Q97_276920"/>
      <w:bookmarkEnd w:id="51584"/>
      <w:r>
        <w:rPr>
          <w:rtl/>
        </w:rPr>
        <w:t xml:space="preserve">משנה </w:t>
      </w:r>
      <w:bookmarkStart w:id="51585" w:name="_ETM_Q97_277280"/>
      <w:bookmarkEnd w:id="51585"/>
      <w:r>
        <w:rPr>
          <w:rtl/>
        </w:rPr>
        <w:t xml:space="preserve">כמה </w:t>
      </w:r>
      <w:bookmarkStart w:id="51586" w:name="_ETM_Q97_277730"/>
      <w:bookmarkEnd w:id="51586"/>
      <w:r>
        <w:rPr>
          <w:rtl/>
        </w:rPr>
        <w:t xml:space="preserve">כאלה </w:t>
      </w:r>
      <w:bookmarkStart w:id="51587" w:name="_ETM_Q97_278030"/>
      <w:bookmarkEnd w:id="51587"/>
      <w:r>
        <w:rPr>
          <w:rtl/>
        </w:rPr>
        <w:t xml:space="preserve">חוטפים </w:t>
      </w:r>
      <w:bookmarkStart w:id="51588" w:name="_ETM_Q97_278540"/>
      <w:bookmarkEnd w:id="51588"/>
      <w:r>
        <w:rPr>
          <w:rFonts w:hint="cs"/>
          <w:rtl/>
        </w:rPr>
        <w:t>מכות</w:t>
      </w:r>
      <w:r>
        <w:rPr>
          <w:rtl/>
        </w:rPr>
        <w:t xml:space="preserve"> </w:t>
      </w:r>
      <w:bookmarkStart w:id="51589" w:name="_ETM_Q97_278810"/>
      <w:bookmarkEnd w:id="51589"/>
      <w:r>
        <w:rPr>
          <w:rtl/>
        </w:rPr>
        <w:t>במנהרות</w:t>
      </w:r>
      <w:r>
        <w:rPr>
          <w:rFonts w:hint="cs"/>
          <w:rtl/>
        </w:rPr>
        <w:t>?</w:t>
      </w:r>
      <w:r>
        <w:rPr>
          <w:rtl/>
        </w:rPr>
        <w:t xml:space="preserve"> </w:t>
      </w:r>
      <w:bookmarkStart w:id="51590" w:name="_ETM_Q97_281459"/>
      <w:bookmarkEnd w:id="51590"/>
      <w:r>
        <w:rPr>
          <w:rtl/>
        </w:rPr>
        <w:t xml:space="preserve">חטוף </w:t>
      </w:r>
      <w:bookmarkStart w:id="51591" w:name="_ETM_Q97_281880"/>
      <w:bookmarkEnd w:id="51591"/>
      <w:r>
        <w:rPr>
          <w:rtl/>
        </w:rPr>
        <w:t xml:space="preserve">שידוע </w:t>
      </w:r>
      <w:bookmarkStart w:id="51592" w:name="_ETM_Q97_282299"/>
      <w:bookmarkEnd w:id="51592"/>
      <w:r>
        <w:rPr>
          <w:rtl/>
        </w:rPr>
        <w:t xml:space="preserve">שאיבד </w:t>
      </w:r>
      <w:bookmarkStart w:id="51593" w:name="_ETM_Q97_282659"/>
      <w:bookmarkEnd w:id="51593"/>
      <w:r>
        <w:rPr>
          <w:rtl/>
        </w:rPr>
        <w:t xml:space="preserve">את </w:t>
      </w:r>
      <w:bookmarkStart w:id="51594" w:name="_ETM_Q97_282779"/>
      <w:bookmarkEnd w:id="51594"/>
      <w:r>
        <w:rPr>
          <w:rtl/>
        </w:rPr>
        <w:t xml:space="preserve">הראייה </w:t>
      </w:r>
      <w:bookmarkStart w:id="51595" w:name="_ETM_Q97_283139"/>
      <w:bookmarkEnd w:id="51595"/>
      <w:r>
        <w:rPr>
          <w:rtl/>
        </w:rPr>
        <w:t xml:space="preserve">שלו </w:t>
      </w:r>
      <w:bookmarkStart w:id="51596" w:name="_ETM_Q97_283349"/>
      <w:bookmarkEnd w:id="51596"/>
      <w:r>
        <w:rPr>
          <w:rtl/>
        </w:rPr>
        <w:t>במנהרות</w:t>
      </w:r>
      <w:r w:rsidR="00D9502C">
        <w:rPr>
          <w:rFonts w:hint="cs"/>
          <w:rtl/>
        </w:rPr>
        <w:t>,</w:t>
      </w:r>
      <w:r>
        <w:rPr>
          <w:rtl/>
        </w:rPr>
        <w:t xml:space="preserve"> </w:t>
      </w:r>
      <w:bookmarkStart w:id="51597" w:name="_ETM_Q97_285290"/>
      <w:bookmarkEnd w:id="51597"/>
      <w:r>
        <w:rPr>
          <w:rtl/>
        </w:rPr>
        <w:t xml:space="preserve">חטופים </w:t>
      </w:r>
      <w:bookmarkStart w:id="51598" w:name="_ETM_Q97_285830"/>
      <w:bookmarkEnd w:id="51598"/>
      <w:r>
        <w:rPr>
          <w:rtl/>
        </w:rPr>
        <w:t xml:space="preserve">שחזרו </w:t>
      </w:r>
      <w:bookmarkStart w:id="51599" w:name="_ETM_Q97_286490"/>
      <w:bookmarkEnd w:id="51599"/>
      <w:r>
        <w:rPr>
          <w:rtl/>
        </w:rPr>
        <w:t xml:space="preserve">והעידו </w:t>
      </w:r>
      <w:bookmarkStart w:id="51600" w:name="_ETM_Q97_287150"/>
      <w:bookmarkEnd w:id="51600"/>
      <w:r>
        <w:rPr>
          <w:rtl/>
        </w:rPr>
        <w:t xml:space="preserve">שכשיש </w:t>
      </w:r>
      <w:bookmarkStart w:id="51601" w:name="_ETM_Q97_287930"/>
      <w:bookmarkEnd w:id="51601"/>
      <w:r>
        <w:rPr>
          <w:rtl/>
        </w:rPr>
        <w:t xml:space="preserve">החמרה </w:t>
      </w:r>
      <w:bookmarkStart w:id="51602" w:name="_ETM_Q97_288970"/>
      <w:bookmarkEnd w:id="51602"/>
      <w:r>
        <w:rPr>
          <w:rtl/>
        </w:rPr>
        <w:t>ו</w:t>
      </w:r>
      <w:r>
        <w:rPr>
          <w:rFonts w:hint="cs"/>
          <w:rtl/>
        </w:rPr>
        <w:t>כ</w:t>
      </w:r>
      <w:r>
        <w:rPr>
          <w:rtl/>
        </w:rPr>
        <w:t xml:space="preserve">שיש </w:t>
      </w:r>
      <w:bookmarkStart w:id="51603" w:name="_ETM_Q97_289420"/>
      <w:bookmarkEnd w:id="51603"/>
      <w:r>
        <w:rPr>
          <w:rtl/>
        </w:rPr>
        <w:t xml:space="preserve">תקיפות </w:t>
      </w:r>
      <w:bookmarkStart w:id="51604" w:name="_ETM_Q97_289840"/>
      <w:bookmarkEnd w:id="51604"/>
      <w:r>
        <w:rPr>
          <w:rtl/>
        </w:rPr>
        <w:t xml:space="preserve">של </w:t>
      </w:r>
      <w:bookmarkStart w:id="51605" w:name="_ETM_Q97_290020"/>
      <w:bookmarkEnd w:id="51605"/>
      <w:r>
        <w:rPr>
          <w:rtl/>
        </w:rPr>
        <w:t xml:space="preserve">חיל </w:t>
      </w:r>
      <w:bookmarkStart w:id="51606" w:name="_ETM_Q97_290290"/>
      <w:bookmarkEnd w:id="51606"/>
      <w:r>
        <w:rPr>
          <w:rtl/>
        </w:rPr>
        <w:t>האוויר</w:t>
      </w:r>
      <w:r w:rsidR="00D9502C">
        <w:rPr>
          <w:rFonts w:hint="cs"/>
          <w:rtl/>
        </w:rPr>
        <w:t>,</w:t>
      </w:r>
      <w:r>
        <w:rPr>
          <w:rtl/>
        </w:rPr>
        <w:t xml:space="preserve"> </w:t>
      </w:r>
      <w:bookmarkStart w:id="51607" w:name="_ETM_Q97_290740"/>
      <w:bookmarkEnd w:id="51607"/>
      <w:r>
        <w:rPr>
          <w:rtl/>
        </w:rPr>
        <w:t>כ</w:t>
      </w:r>
      <w:r>
        <w:rPr>
          <w:rFonts w:hint="cs"/>
          <w:rtl/>
        </w:rPr>
        <w:t xml:space="preserve">ך גם </w:t>
      </w:r>
      <w:bookmarkStart w:id="51608" w:name="_ETM_Q97_291433"/>
      <w:bookmarkEnd w:id="51608"/>
      <w:r>
        <w:rPr>
          <w:rFonts w:hint="cs"/>
          <w:rtl/>
        </w:rPr>
        <w:t>השובים</w:t>
      </w:r>
      <w:r>
        <w:rPr>
          <w:rtl/>
        </w:rPr>
        <w:t xml:space="preserve"> </w:t>
      </w:r>
      <w:bookmarkStart w:id="51609" w:name="_ETM_Q97_291580"/>
      <w:bookmarkEnd w:id="51609"/>
      <w:r>
        <w:rPr>
          <w:rtl/>
        </w:rPr>
        <w:t xml:space="preserve">שלהם </w:t>
      </w:r>
      <w:bookmarkStart w:id="51610" w:name="_ETM_Q97_291850"/>
      <w:bookmarkEnd w:id="51610"/>
      <w:r>
        <w:rPr>
          <w:rtl/>
        </w:rPr>
        <w:t xml:space="preserve">מתייחסים </w:t>
      </w:r>
      <w:bookmarkStart w:id="51611" w:name="_ETM_Q97_292360"/>
      <w:bookmarkEnd w:id="51611"/>
      <w:r>
        <w:rPr>
          <w:rFonts w:hint="cs"/>
          <w:rtl/>
        </w:rPr>
        <w:t xml:space="preserve">אליהם </w:t>
      </w:r>
      <w:r w:rsidR="00D9502C">
        <w:rPr>
          <w:rFonts w:hint="eastAsia"/>
          <w:rtl/>
        </w:rPr>
        <w:t xml:space="preserve">– </w:t>
      </w:r>
      <w:r>
        <w:rPr>
          <w:rFonts w:hint="cs"/>
          <w:rtl/>
        </w:rPr>
        <w:t>מה הלחץ? מה הלחץ?</w:t>
      </w:r>
      <w:r>
        <w:rPr>
          <w:rtl/>
        </w:rPr>
        <w:t xml:space="preserve"> </w:t>
      </w:r>
      <w:bookmarkStart w:id="51612" w:name="_ETM_Q97_295869"/>
      <w:bookmarkEnd w:id="51612"/>
      <w:r>
        <w:rPr>
          <w:rFonts w:hint="cs"/>
          <w:rtl/>
        </w:rPr>
        <w:t xml:space="preserve">בסך </w:t>
      </w:r>
      <w:r>
        <w:rPr>
          <w:rtl/>
        </w:rPr>
        <w:t>הכ</w:t>
      </w:r>
      <w:r>
        <w:rPr>
          <w:rFonts w:hint="cs"/>
          <w:rtl/>
        </w:rPr>
        <w:t>ו</w:t>
      </w:r>
      <w:r>
        <w:rPr>
          <w:rtl/>
        </w:rPr>
        <w:t xml:space="preserve">ל </w:t>
      </w:r>
      <w:bookmarkStart w:id="51613" w:name="_ETM_Q97_296140"/>
      <w:bookmarkEnd w:id="51613"/>
      <w:r>
        <w:rPr>
          <w:rtl/>
        </w:rPr>
        <w:t xml:space="preserve">הפקירו </w:t>
      </w:r>
      <w:bookmarkStart w:id="51614" w:name="_ETM_Q97_296560"/>
      <w:bookmarkEnd w:id="51614"/>
      <w:r>
        <w:rPr>
          <w:rtl/>
        </w:rPr>
        <w:t>אותם</w:t>
      </w:r>
      <w:r>
        <w:rPr>
          <w:rFonts w:hint="cs"/>
          <w:rtl/>
        </w:rPr>
        <w:t>,</w:t>
      </w:r>
      <w:r>
        <w:rPr>
          <w:rtl/>
        </w:rPr>
        <w:t xml:space="preserve"> </w:t>
      </w:r>
      <w:bookmarkStart w:id="51615" w:name="_ETM_Q97_296740"/>
      <w:bookmarkEnd w:id="51615"/>
      <w:r>
        <w:rPr>
          <w:rtl/>
        </w:rPr>
        <w:t xml:space="preserve">אז </w:t>
      </w:r>
      <w:bookmarkStart w:id="51616" w:name="_ETM_Q97_296859"/>
      <w:bookmarkEnd w:id="51616"/>
      <w:r>
        <w:rPr>
          <w:rtl/>
        </w:rPr>
        <w:t>שי</w:t>
      </w:r>
      <w:r>
        <w:rPr>
          <w:rFonts w:hint="cs"/>
          <w:rtl/>
        </w:rPr>
        <w:t>פ</w:t>
      </w:r>
      <w:r>
        <w:rPr>
          <w:rtl/>
        </w:rPr>
        <w:t>ק</w:t>
      </w:r>
      <w:r>
        <w:rPr>
          <w:rFonts w:hint="cs"/>
          <w:rtl/>
        </w:rPr>
        <w:t>י</w:t>
      </w:r>
      <w:r>
        <w:rPr>
          <w:rtl/>
        </w:rPr>
        <w:t xml:space="preserve">רו </w:t>
      </w:r>
      <w:bookmarkStart w:id="51617" w:name="_ETM_Q97_297310"/>
      <w:bookmarkEnd w:id="51617"/>
      <w:r>
        <w:rPr>
          <w:rtl/>
        </w:rPr>
        <w:t xml:space="preserve">אותם </w:t>
      </w:r>
      <w:bookmarkStart w:id="51618" w:name="_ETM_Q97_297549"/>
      <w:bookmarkEnd w:id="51618"/>
      <w:r>
        <w:rPr>
          <w:rtl/>
        </w:rPr>
        <w:t xml:space="preserve">עוד </w:t>
      </w:r>
      <w:bookmarkStart w:id="51619" w:name="_ETM_Q97_297729"/>
      <w:bookmarkEnd w:id="51619"/>
      <w:r>
        <w:rPr>
          <w:rtl/>
        </w:rPr>
        <w:t xml:space="preserve">פעם </w:t>
      </w:r>
      <w:bookmarkStart w:id="51620" w:name="_ETM_Q97_297969"/>
      <w:bookmarkEnd w:id="51620"/>
      <w:r>
        <w:rPr>
          <w:rtl/>
        </w:rPr>
        <w:t xml:space="preserve">ועוד </w:t>
      </w:r>
      <w:bookmarkStart w:id="51621" w:name="_ETM_Q97_298240"/>
      <w:bookmarkEnd w:id="51621"/>
      <w:r>
        <w:rPr>
          <w:rtl/>
        </w:rPr>
        <w:t>פעם</w:t>
      </w:r>
      <w:r>
        <w:rPr>
          <w:rFonts w:hint="cs"/>
          <w:rtl/>
        </w:rPr>
        <w:t>.</w:t>
      </w:r>
      <w:r>
        <w:rPr>
          <w:rtl/>
        </w:rPr>
        <w:t xml:space="preserve"> </w:t>
      </w:r>
      <w:bookmarkStart w:id="51622" w:name="_ETM_Q97_298719"/>
      <w:bookmarkEnd w:id="51622"/>
      <w:r>
        <w:rPr>
          <w:rtl/>
        </w:rPr>
        <w:t xml:space="preserve">קודם </w:t>
      </w:r>
      <w:bookmarkStart w:id="51623" w:name="_ETM_Q97_299049"/>
      <w:bookmarkEnd w:id="51623"/>
      <w:r>
        <w:rPr>
          <w:rtl/>
        </w:rPr>
        <w:t>כ</w:t>
      </w:r>
      <w:r>
        <w:rPr>
          <w:rFonts w:hint="cs"/>
          <w:rtl/>
        </w:rPr>
        <w:t>ו</w:t>
      </w:r>
      <w:r>
        <w:rPr>
          <w:rtl/>
        </w:rPr>
        <w:t xml:space="preserve">ל </w:t>
      </w:r>
      <w:bookmarkStart w:id="51624" w:name="_ETM_Q97_299200"/>
      <w:bookmarkEnd w:id="51624"/>
      <w:r>
        <w:rPr>
          <w:rtl/>
        </w:rPr>
        <w:t xml:space="preserve">חשוב </w:t>
      </w:r>
      <w:bookmarkStart w:id="51625" w:name="_ETM_Q97_299469"/>
      <w:bookmarkEnd w:id="51625"/>
      <w:r>
        <w:rPr>
          <w:rtl/>
        </w:rPr>
        <w:t xml:space="preserve">לפטר </w:t>
      </w:r>
      <w:bookmarkStart w:id="51626" w:name="_ETM_Q97_299859"/>
      <w:bookmarkEnd w:id="51626"/>
      <w:r>
        <w:rPr>
          <w:rtl/>
        </w:rPr>
        <w:t xml:space="preserve">את </w:t>
      </w:r>
      <w:bookmarkStart w:id="51627" w:name="_ETM_Q97_299950"/>
      <w:bookmarkEnd w:id="51627"/>
      <w:r>
        <w:rPr>
          <w:rtl/>
        </w:rPr>
        <w:t xml:space="preserve">ראש </w:t>
      </w:r>
      <w:bookmarkStart w:id="51628" w:name="_ETM_Q97_300130"/>
      <w:bookmarkEnd w:id="51628"/>
      <w:r>
        <w:rPr>
          <w:rtl/>
        </w:rPr>
        <w:t xml:space="preserve">השב"כ </w:t>
      </w:r>
      <w:bookmarkStart w:id="51629" w:name="_ETM_Q97_300520"/>
      <w:bookmarkEnd w:id="51629"/>
      <w:r>
        <w:rPr>
          <w:rtl/>
        </w:rPr>
        <w:t xml:space="preserve">במהלך </w:t>
      </w:r>
      <w:bookmarkStart w:id="51630" w:name="_ETM_Q97_300939"/>
      <w:bookmarkEnd w:id="51630"/>
      <w:r>
        <w:rPr>
          <w:rtl/>
        </w:rPr>
        <w:t>מלחמה</w:t>
      </w:r>
      <w:r>
        <w:rPr>
          <w:rFonts w:hint="cs"/>
          <w:rtl/>
        </w:rPr>
        <w:t>.</w:t>
      </w:r>
      <w:r>
        <w:rPr>
          <w:rtl/>
        </w:rPr>
        <w:t xml:space="preserve"> </w:t>
      </w:r>
      <w:bookmarkStart w:id="51631" w:name="_ETM_Q97_303380"/>
      <w:bookmarkEnd w:id="51631"/>
    </w:p>
    <w:p w:rsidR="00BE54DA" w:rsidRDefault="00BE54DA" w:rsidP="00D7623F">
      <w:pPr>
        <w:rPr>
          <w:rtl/>
        </w:rPr>
      </w:pPr>
    </w:p>
    <w:p w:rsidR="00BE54DA" w:rsidRDefault="00BE54DA" w:rsidP="00D7623F">
      <w:pPr>
        <w:rPr>
          <w:rtl/>
        </w:rPr>
      </w:pPr>
      <w:r>
        <w:rPr>
          <w:rtl/>
        </w:rPr>
        <w:t xml:space="preserve">ואף </w:t>
      </w:r>
      <w:bookmarkStart w:id="51632" w:name="_ETM_Q97_303740"/>
      <w:bookmarkEnd w:id="51632"/>
      <w:r>
        <w:rPr>
          <w:rFonts w:hint="cs"/>
          <w:rtl/>
        </w:rPr>
        <w:t>אחד</w:t>
      </w:r>
      <w:r>
        <w:rPr>
          <w:rtl/>
        </w:rPr>
        <w:t xml:space="preserve"> </w:t>
      </w:r>
      <w:bookmarkStart w:id="51633" w:name="_ETM_Q97_304659"/>
      <w:bookmarkEnd w:id="51633"/>
      <w:r>
        <w:rPr>
          <w:rtl/>
        </w:rPr>
        <w:t xml:space="preserve">מקואליציית </w:t>
      </w:r>
      <w:bookmarkStart w:id="51634" w:name="_ETM_Q97_305740"/>
      <w:bookmarkEnd w:id="51634"/>
      <w:r>
        <w:rPr>
          <w:rtl/>
        </w:rPr>
        <w:t>הימין</w:t>
      </w:r>
      <w:r>
        <w:rPr>
          <w:rFonts w:hint="cs"/>
          <w:rtl/>
        </w:rPr>
        <w:t xml:space="preserve"> </w:t>
      </w:r>
      <w:r>
        <w:rPr>
          <w:rFonts w:hint="eastAsia"/>
          <w:rtl/>
        </w:rPr>
        <w:t>–</w:t>
      </w:r>
      <w:r>
        <w:rPr>
          <w:rtl/>
        </w:rPr>
        <w:t xml:space="preserve"> </w:t>
      </w:r>
      <w:bookmarkStart w:id="51635" w:name="_ETM_Q97_306460"/>
      <w:bookmarkEnd w:id="51635"/>
      <w:r>
        <w:rPr>
          <w:rtl/>
        </w:rPr>
        <w:t xml:space="preserve">אין </w:t>
      </w:r>
      <w:bookmarkStart w:id="51636" w:name="_ETM_Q97_306640"/>
      <w:bookmarkEnd w:id="51636"/>
      <w:r>
        <w:rPr>
          <w:rtl/>
        </w:rPr>
        <w:t xml:space="preserve">שום </w:t>
      </w:r>
      <w:bookmarkStart w:id="51637" w:name="_ETM_Q97_306759"/>
      <w:bookmarkEnd w:id="51637"/>
      <w:r>
        <w:rPr>
          <w:rtl/>
        </w:rPr>
        <w:t xml:space="preserve">קשר </w:t>
      </w:r>
      <w:bookmarkStart w:id="51638" w:name="_ETM_Q97_306999"/>
      <w:bookmarkEnd w:id="51638"/>
      <w:r>
        <w:rPr>
          <w:rtl/>
        </w:rPr>
        <w:t xml:space="preserve">לימין </w:t>
      </w:r>
      <w:bookmarkStart w:id="51639" w:name="_ETM_Q97_308090"/>
      <w:bookmarkEnd w:id="51639"/>
      <w:r>
        <w:rPr>
          <w:rFonts w:hint="cs"/>
          <w:rtl/>
        </w:rPr>
        <w:t xml:space="preserve">– </w:t>
      </w:r>
      <w:r>
        <w:rPr>
          <w:rtl/>
        </w:rPr>
        <w:t xml:space="preserve">אין </w:t>
      </w:r>
      <w:bookmarkStart w:id="51640" w:name="_ETM_Q97_308300"/>
      <w:bookmarkEnd w:id="51640"/>
      <w:r>
        <w:rPr>
          <w:rtl/>
        </w:rPr>
        <w:t>ל</w:t>
      </w:r>
      <w:r>
        <w:rPr>
          <w:rFonts w:hint="cs"/>
          <w:rtl/>
        </w:rPr>
        <w:t>ו</w:t>
      </w:r>
      <w:r>
        <w:rPr>
          <w:rtl/>
        </w:rPr>
        <w:t xml:space="preserve"> </w:t>
      </w:r>
      <w:bookmarkStart w:id="51641" w:name="_ETM_Q97_308389"/>
      <w:bookmarkEnd w:id="51641"/>
      <w:r>
        <w:rPr>
          <w:rtl/>
        </w:rPr>
        <w:t xml:space="preserve">שום </w:t>
      </w:r>
      <w:bookmarkStart w:id="51642" w:name="_ETM_Q97_308599"/>
      <w:bookmarkEnd w:id="51642"/>
      <w:r>
        <w:rPr>
          <w:rtl/>
        </w:rPr>
        <w:t xml:space="preserve">דבר </w:t>
      </w:r>
      <w:bookmarkStart w:id="51643" w:name="_ETM_Q97_308840"/>
      <w:bookmarkEnd w:id="51643"/>
      <w:r>
        <w:rPr>
          <w:rtl/>
        </w:rPr>
        <w:t>להגיד</w:t>
      </w:r>
      <w:r>
        <w:rPr>
          <w:rFonts w:hint="cs"/>
          <w:rtl/>
        </w:rPr>
        <w:t>?</w:t>
      </w:r>
      <w:r>
        <w:rPr>
          <w:rtl/>
        </w:rPr>
        <w:t xml:space="preserve"> </w:t>
      </w:r>
      <w:bookmarkStart w:id="51644" w:name="_ETM_Q97_310389"/>
      <w:bookmarkEnd w:id="51644"/>
      <w:r>
        <w:rPr>
          <w:rtl/>
        </w:rPr>
        <w:t xml:space="preserve">זה </w:t>
      </w:r>
      <w:bookmarkStart w:id="51645" w:name="_ETM_Q97_310630"/>
      <w:bookmarkEnd w:id="51645"/>
      <w:r>
        <w:rPr>
          <w:rtl/>
        </w:rPr>
        <w:t xml:space="preserve">לא </w:t>
      </w:r>
      <w:bookmarkStart w:id="51646" w:name="_ETM_Q97_310720"/>
      <w:bookmarkEnd w:id="51646"/>
      <w:r>
        <w:rPr>
          <w:rtl/>
        </w:rPr>
        <w:t xml:space="preserve">נראה </w:t>
      </w:r>
      <w:bookmarkStart w:id="51647" w:name="_ETM_Q97_310990"/>
      <w:bookmarkEnd w:id="51647"/>
      <w:r>
        <w:rPr>
          <w:rtl/>
        </w:rPr>
        <w:t>ל</w:t>
      </w:r>
      <w:r>
        <w:rPr>
          <w:rFonts w:hint="cs"/>
          <w:rtl/>
        </w:rPr>
        <w:t>ו</w:t>
      </w:r>
      <w:r>
        <w:rPr>
          <w:rtl/>
        </w:rPr>
        <w:t xml:space="preserve"> </w:t>
      </w:r>
      <w:bookmarkStart w:id="51648" w:name="_ETM_Q97_311190"/>
      <w:bookmarkEnd w:id="51648"/>
      <w:r>
        <w:rPr>
          <w:rtl/>
        </w:rPr>
        <w:t>מוזר</w:t>
      </w:r>
      <w:r>
        <w:rPr>
          <w:rFonts w:hint="cs"/>
          <w:rtl/>
        </w:rPr>
        <w:t>?</w:t>
      </w:r>
      <w:r>
        <w:rPr>
          <w:rtl/>
        </w:rPr>
        <w:t xml:space="preserve"> </w:t>
      </w:r>
      <w:bookmarkStart w:id="51649" w:name="_ETM_Q97_312270"/>
      <w:bookmarkEnd w:id="51649"/>
      <w:r>
        <w:rPr>
          <w:rtl/>
        </w:rPr>
        <w:t xml:space="preserve">זה </w:t>
      </w:r>
      <w:bookmarkStart w:id="51650" w:name="_ETM_Q97_312480"/>
      <w:bookmarkEnd w:id="51650"/>
      <w:r>
        <w:rPr>
          <w:rtl/>
        </w:rPr>
        <w:t xml:space="preserve">לא </w:t>
      </w:r>
      <w:bookmarkStart w:id="51651" w:name="_ETM_Q97_312570"/>
      <w:bookmarkEnd w:id="51651"/>
      <w:r>
        <w:rPr>
          <w:rtl/>
        </w:rPr>
        <w:t xml:space="preserve">נראה </w:t>
      </w:r>
      <w:bookmarkStart w:id="51652" w:name="_ETM_Q97_312810"/>
      <w:bookmarkEnd w:id="51652"/>
      <w:r>
        <w:rPr>
          <w:rtl/>
        </w:rPr>
        <w:t xml:space="preserve">לו </w:t>
      </w:r>
      <w:bookmarkStart w:id="51653" w:name="_ETM_Q97_312960"/>
      <w:bookmarkEnd w:id="51653"/>
      <w:r>
        <w:rPr>
          <w:rtl/>
        </w:rPr>
        <w:t>אנטי-ציוני</w:t>
      </w:r>
      <w:r>
        <w:rPr>
          <w:rFonts w:hint="cs"/>
          <w:rtl/>
        </w:rPr>
        <w:t>,</w:t>
      </w:r>
      <w:r>
        <w:rPr>
          <w:rtl/>
        </w:rPr>
        <w:t xml:space="preserve"> </w:t>
      </w:r>
      <w:bookmarkStart w:id="51654" w:name="_ETM_Q97_314790"/>
      <w:bookmarkEnd w:id="51654"/>
      <w:r>
        <w:rPr>
          <w:rtl/>
        </w:rPr>
        <w:t>אנטי</w:t>
      </w:r>
      <w:bookmarkStart w:id="51655" w:name="_ETM_Q97_315240"/>
      <w:bookmarkEnd w:id="51655"/>
      <w:r>
        <w:rPr>
          <w:rFonts w:hint="cs"/>
          <w:rtl/>
        </w:rPr>
        <w:t>-</w:t>
      </w:r>
      <w:r>
        <w:rPr>
          <w:rtl/>
        </w:rPr>
        <w:t>ישראלי</w:t>
      </w:r>
      <w:r>
        <w:rPr>
          <w:rFonts w:hint="cs"/>
          <w:rtl/>
        </w:rPr>
        <w:t>,</w:t>
      </w:r>
      <w:r>
        <w:rPr>
          <w:rtl/>
        </w:rPr>
        <w:t xml:space="preserve"> </w:t>
      </w:r>
      <w:bookmarkStart w:id="51656" w:name="_ETM_Q97_315780"/>
      <w:bookmarkEnd w:id="51656"/>
      <w:r>
        <w:rPr>
          <w:rtl/>
        </w:rPr>
        <w:t>ש</w:t>
      </w:r>
      <w:bookmarkStart w:id="51657" w:name="_ETM_Q97_315960"/>
      <w:bookmarkEnd w:id="51657"/>
      <w:r>
        <w:rPr>
          <w:rtl/>
        </w:rPr>
        <w:t xml:space="preserve">שני </w:t>
      </w:r>
      <w:bookmarkStart w:id="51658" w:name="_ETM_Q97_316290"/>
      <w:bookmarkEnd w:id="51658"/>
      <w:r>
        <w:rPr>
          <w:rtl/>
        </w:rPr>
        <w:t xml:space="preserve">יועצים </w:t>
      </w:r>
      <w:bookmarkStart w:id="51659" w:name="_ETM_Q97_316889"/>
      <w:bookmarkEnd w:id="51659"/>
      <w:r>
        <w:rPr>
          <w:rtl/>
        </w:rPr>
        <w:t>ש</w:t>
      </w:r>
      <w:r>
        <w:rPr>
          <w:rFonts w:hint="cs"/>
          <w:rtl/>
        </w:rPr>
        <w:t xml:space="preserve">ל </w:t>
      </w:r>
      <w:r>
        <w:rPr>
          <w:rtl/>
        </w:rPr>
        <w:t>נתניהו</w:t>
      </w:r>
      <w:r>
        <w:rPr>
          <w:rFonts w:hint="cs"/>
          <w:rtl/>
        </w:rPr>
        <w:t>,</w:t>
      </w:r>
      <w:r>
        <w:rPr>
          <w:rtl/>
        </w:rPr>
        <w:t xml:space="preserve"> </w:t>
      </w:r>
      <w:bookmarkStart w:id="51660" w:name="_ETM_Q97_317700"/>
      <w:bookmarkEnd w:id="51660"/>
      <w:r>
        <w:rPr>
          <w:rtl/>
        </w:rPr>
        <w:t xml:space="preserve">בלשכה </w:t>
      </w:r>
      <w:bookmarkStart w:id="51661" w:name="_ETM_Q97_318419"/>
      <w:bookmarkEnd w:id="51661"/>
      <w:r>
        <w:rPr>
          <w:rtl/>
        </w:rPr>
        <w:t>שלו</w:t>
      </w:r>
      <w:r>
        <w:rPr>
          <w:rFonts w:hint="cs"/>
          <w:rtl/>
        </w:rPr>
        <w:t>,</w:t>
      </w:r>
      <w:r>
        <w:rPr>
          <w:rtl/>
        </w:rPr>
        <w:t xml:space="preserve"> </w:t>
      </w:r>
      <w:bookmarkStart w:id="51662" w:name="_ETM_Q97_320120"/>
      <w:bookmarkEnd w:id="51662"/>
      <w:r>
        <w:rPr>
          <w:rtl/>
        </w:rPr>
        <w:t xml:space="preserve">קיבלו </w:t>
      </w:r>
      <w:bookmarkStart w:id="51663" w:name="_ETM_Q97_320810"/>
      <w:bookmarkEnd w:id="51663"/>
      <w:r>
        <w:rPr>
          <w:rtl/>
        </w:rPr>
        <w:t xml:space="preserve">כסף </w:t>
      </w:r>
      <w:bookmarkStart w:id="51664" w:name="_ETM_Q97_321440"/>
      <w:bookmarkEnd w:id="51664"/>
      <w:r>
        <w:rPr>
          <w:rtl/>
        </w:rPr>
        <w:t xml:space="preserve">דרך </w:t>
      </w:r>
      <w:bookmarkStart w:id="51665" w:name="_ETM_Q97_321860"/>
      <w:bookmarkEnd w:id="51665"/>
      <w:r>
        <w:rPr>
          <w:rtl/>
        </w:rPr>
        <w:t xml:space="preserve">איש </w:t>
      </w:r>
      <w:bookmarkStart w:id="51666" w:name="_ETM_Q97_322010"/>
      <w:bookmarkEnd w:id="51666"/>
      <w:r>
        <w:rPr>
          <w:rtl/>
        </w:rPr>
        <w:t>עסקים</w:t>
      </w:r>
      <w:r>
        <w:rPr>
          <w:rFonts w:hint="cs"/>
          <w:rtl/>
        </w:rPr>
        <w:t>?</w:t>
      </w:r>
      <w:r>
        <w:rPr>
          <w:rtl/>
        </w:rPr>
        <w:t xml:space="preserve"> </w:t>
      </w:r>
      <w:bookmarkStart w:id="51667" w:name="_ETM_Q97_322370"/>
      <w:bookmarkEnd w:id="51667"/>
      <w:r>
        <w:rPr>
          <w:rtl/>
        </w:rPr>
        <w:t xml:space="preserve">אני </w:t>
      </w:r>
      <w:bookmarkStart w:id="51668" w:name="_ETM_Q97_322520"/>
      <w:bookmarkEnd w:id="51668"/>
      <w:r>
        <w:rPr>
          <w:rtl/>
        </w:rPr>
        <w:t xml:space="preserve">לא </w:t>
      </w:r>
      <w:bookmarkStart w:id="51669" w:name="_ETM_Q97_322610"/>
      <w:bookmarkEnd w:id="51669"/>
      <w:r>
        <w:rPr>
          <w:rtl/>
        </w:rPr>
        <w:t xml:space="preserve">מצליחה </w:t>
      </w:r>
      <w:bookmarkStart w:id="51670" w:name="_ETM_Q97_322940"/>
      <w:bookmarkEnd w:id="51670"/>
      <w:r>
        <w:rPr>
          <w:rtl/>
        </w:rPr>
        <w:t>ל</w:t>
      </w:r>
      <w:r>
        <w:rPr>
          <w:rFonts w:hint="cs"/>
          <w:rtl/>
        </w:rPr>
        <w:t>הבין לאן</w:t>
      </w:r>
      <w:r>
        <w:rPr>
          <w:rtl/>
        </w:rPr>
        <w:t xml:space="preserve"> </w:t>
      </w:r>
      <w:bookmarkStart w:id="51671" w:name="_ETM_Q97_323690"/>
      <w:bookmarkEnd w:id="51671"/>
      <w:r>
        <w:rPr>
          <w:rtl/>
        </w:rPr>
        <w:t>הגענו</w:t>
      </w:r>
      <w:r>
        <w:rPr>
          <w:rFonts w:hint="cs"/>
          <w:rtl/>
        </w:rPr>
        <w:t>.</w:t>
      </w:r>
      <w:r>
        <w:rPr>
          <w:rtl/>
        </w:rPr>
        <w:t xml:space="preserve"> </w:t>
      </w:r>
      <w:bookmarkStart w:id="51672" w:name="_ETM_Q97_325100"/>
      <w:bookmarkEnd w:id="51672"/>
      <w:r>
        <w:rPr>
          <w:rtl/>
        </w:rPr>
        <w:t xml:space="preserve">אבל </w:t>
      </w:r>
      <w:bookmarkStart w:id="51673" w:name="_ETM_Q97_325460"/>
      <w:bookmarkEnd w:id="51673"/>
      <w:r>
        <w:rPr>
          <w:rtl/>
        </w:rPr>
        <w:t xml:space="preserve">כנראה </w:t>
      </w:r>
      <w:bookmarkStart w:id="51674" w:name="_ETM_Q97_325880"/>
      <w:bookmarkEnd w:id="51674"/>
      <w:r>
        <w:rPr>
          <w:rtl/>
        </w:rPr>
        <w:t xml:space="preserve">מהלחץ </w:t>
      </w:r>
      <w:bookmarkStart w:id="51675" w:name="_ETM_Q97_326690"/>
      <w:bookmarkEnd w:id="51675"/>
      <w:r>
        <w:rPr>
          <w:rtl/>
        </w:rPr>
        <w:t xml:space="preserve">הוא </w:t>
      </w:r>
      <w:bookmarkStart w:id="51676" w:name="_ETM_Q97_326780"/>
      <w:bookmarkEnd w:id="51676"/>
      <w:r>
        <w:rPr>
          <w:rtl/>
        </w:rPr>
        <w:t xml:space="preserve">הוציא </w:t>
      </w:r>
      <w:bookmarkStart w:id="51677" w:name="_ETM_Q97_327110"/>
      <w:bookmarkEnd w:id="51677"/>
      <w:r>
        <w:rPr>
          <w:rtl/>
        </w:rPr>
        <w:t>א</w:t>
      </w:r>
      <w:r>
        <w:rPr>
          <w:rFonts w:hint="cs"/>
          <w:rtl/>
        </w:rPr>
        <w:t>ת</w:t>
      </w:r>
      <w:r>
        <w:rPr>
          <w:rtl/>
        </w:rPr>
        <w:t xml:space="preserve"> </w:t>
      </w:r>
      <w:bookmarkStart w:id="51678" w:name="_ETM_Q97_327860"/>
      <w:bookmarkEnd w:id="51678"/>
      <w:r>
        <w:rPr>
          <w:rFonts w:hint="cs"/>
          <w:rtl/>
        </w:rPr>
        <w:t>ה</w:t>
      </w:r>
      <w:r>
        <w:rPr>
          <w:rtl/>
        </w:rPr>
        <w:t xml:space="preserve">סרטון </w:t>
      </w:r>
      <w:bookmarkStart w:id="51679" w:name="_ETM_Q97_328760"/>
      <w:bookmarkEnd w:id="51679"/>
      <w:r>
        <w:rPr>
          <w:rtl/>
        </w:rPr>
        <w:t>והציוץ</w:t>
      </w:r>
      <w:r>
        <w:rPr>
          <w:rFonts w:hint="cs"/>
          <w:rtl/>
        </w:rPr>
        <w:t>,</w:t>
      </w:r>
      <w:r>
        <w:rPr>
          <w:rtl/>
        </w:rPr>
        <w:t xml:space="preserve"> </w:t>
      </w:r>
      <w:bookmarkStart w:id="51680" w:name="_ETM_Q97_329630"/>
      <w:bookmarkEnd w:id="51680"/>
      <w:r>
        <w:rPr>
          <w:rtl/>
        </w:rPr>
        <w:t>באמת</w:t>
      </w:r>
      <w:r>
        <w:rPr>
          <w:rFonts w:hint="cs"/>
          <w:rtl/>
        </w:rPr>
        <w:t>.</w:t>
      </w:r>
      <w:r>
        <w:rPr>
          <w:rtl/>
        </w:rPr>
        <w:t xml:space="preserve"> </w:t>
      </w:r>
      <w:bookmarkStart w:id="51681" w:name="_ETM_Q97_330470"/>
      <w:bookmarkEnd w:id="51681"/>
      <w:r>
        <w:rPr>
          <w:rtl/>
        </w:rPr>
        <w:t xml:space="preserve">ולמרות </w:t>
      </w:r>
      <w:bookmarkStart w:id="51682" w:name="_ETM_Q97_331040"/>
      <w:bookmarkEnd w:id="51682"/>
      <w:r>
        <w:rPr>
          <w:rtl/>
        </w:rPr>
        <w:t xml:space="preserve">כל </w:t>
      </w:r>
      <w:bookmarkStart w:id="51683" w:name="_ETM_Q97_331250"/>
      <w:bookmarkEnd w:id="51683"/>
      <w:r>
        <w:rPr>
          <w:rtl/>
        </w:rPr>
        <w:t xml:space="preserve">הבוטים </w:t>
      </w:r>
      <w:bookmarkStart w:id="51684" w:name="_ETM_Q97_331940"/>
      <w:bookmarkEnd w:id="51684"/>
      <w:r>
        <w:rPr>
          <w:rtl/>
        </w:rPr>
        <w:t>מ</w:t>
      </w:r>
      <w:r>
        <w:rPr>
          <w:rFonts w:hint="cs"/>
          <w:rtl/>
        </w:rPr>
        <w:t>הודו</w:t>
      </w:r>
      <w:r>
        <w:rPr>
          <w:rtl/>
        </w:rPr>
        <w:t xml:space="preserve"> </w:t>
      </w:r>
      <w:bookmarkStart w:id="51685" w:name="_ETM_Q97_332209"/>
      <w:bookmarkEnd w:id="51685"/>
      <w:r>
        <w:rPr>
          <w:rtl/>
        </w:rPr>
        <w:t>ופקיסטן</w:t>
      </w:r>
      <w:r>
        <w:rPr>
          <w:rFonts w:hint="cs"/>
          <w:rtl/>
        </w:rPr>
        <w:t>,</w:t>
      </w:r>
      <w:r>
        <w:rPr>
          <w:rtl/>
        </w:rPr>
        <w:t xml:space="preserve"> </w:t>
      </w:r>
      <w:bookmarkStart w:id="51686" w:name="_ETM_Q97_333380"/>
      <w:bookmarkEnd w:id="51686"/>
      <w:r>
        <w:rPr>
          <w:rtl/>
        </w:rPr>
        <w:t xml:space="preserve">ולמרות </w:t>
      </w:r>
      <w:bookmarkStart w:id="51687" w:name="_ETM_Q97_333830"/>
      <w:bookmarkEnd w:id="51687"/>
      <w:r>
        <w:rPr>
          <w:rtl/>
        </w:rPr>
        <w:t xml:space="preserve">שהוא </w:t>
      </w:r>
      <w:bookmarkStart w:id="51688" w:name="_ETM_Q97_333980"/>
      <w:bookmarkEnd w:id="51688"/>
      <w:r>
        <w:rPr>
          <w:rtl/>
        </w:rPr>
        <w:t xml:space="preserve">מקבל </w:t>
      </w:r>
      <w:bookmarkStart w:id="51689" w:name="_ETM_Q97_334370"/>
      <w:bookmarkEnd w:id="51689"/>
      <w:r>
        <w:rPr>
          <w:rtl/>
        </w:rPr>
        <w:t xml:space="preserve">אלפי </w:t>
      </w:r>
      <w:bookmarkStart w:id="51690" w:name="_ETM_Q97_334730"/>
      <w:bookmarkEnd w:id="51690"/>
      <w:r>
        <w:rPr>
          <w:rtl/>
        </w:rPr>
        <w:t xml:space="preserve">לבבות </w:t>
      </w:r>
      <w:bookmarkStart w:id="51691" w:name="_ETM_Q97_335209"/>
      <w:bookmarkEnd w:id="51691"/>
      <w:r>
        <w:rPr>
          <w:rtl/>
        </w:rPr>
        <w:t>מ</w:t>
      </w:r>
      <w:r>
        <w:rPr>
          <w:rFonts w:hint="cs"/>
          <w:rtl/>
        </w:rPr>
        <w:t>הודו</w:t>
      </w:r>
      <w:r>
        <w:rPr>
          <w:rtl/>
        </w:rPr>
        <w:t xml:space="preserve"> </w:t>
      </w:r>
      <w:bookmarkStart w:id="51692" w:name="_ETM_Q97_335450"/>
      <w:bookmarkEnd w:id="51692"/>
      <w:r>
        <w:rPr>
          <w:rtl/>
        </w:rPr>
        <w:t>ופקיסטן</w:t>
      </w:r>
      <w:r>
        <w:rPr>
          <w:rFonts w:hint="cs"/>
          <w:rtl/>
        </w:rPr>
        <w:t>,</w:t>
      </w:r>
      <w:r>
        <w:rPr>
          <w:rtl/>
        </w:rPr>
        <w:t xml:space="preserve"> </w:t>
      </w:r>
      <w:bookmarkStart w:id="51693" w:name="_ETM_Q97_336650"/>
      <w:bookmarkEnd w:id="51693"/>
      <w:r>
        <w:rPr>
          <w:rtl/>
        </w:rPr>
        <w:t xml:space="preserve">שם </w:t>
      </w:r>
      <w:bookmarkStart w:id="51694" w:name="_ETM_Q97_336980"/>
      <w:bookmarkEnd w:id="51694"/>
      <w:r>
        <w:rPr>
          <w:rtl/>
        </w:rPr>
        <w:t xml:space="preserve">נמצאת </w:t>
      </w:r>
      <w:bookmarkStart w:id="51695" w:name="_ETM_Q97_337370"/>
      <w:bookmarkEnd w:id="51695"/>
      <w:r>
        <w:rPr>
          <w:rtl/>
        </w:rPr>
        <w:t xml:space="preserve">רשת </w:t>
      </w:r>
      <w:bookmarkStart w:id="51696" w:name="_ETM_Q97_337700"/>
      <w:bookmarkEnd w:id="51696"/>
      <w:r>
        <w:rPr>
          <w:rtl/>
        </w:rPr>
        <w:t xml:space="preserve">הבוטים </w:t>
      </w:r>
      <w:bookmarkStart w:id="51697" w:name="_ETM_Q97_338090"/>
      <w:bookmarkEnd w:id="51697"/>
      <w:r>
        <w:rPr>
          <w:rtl/>
        </w:rPr>
        <w:t>ש</w:t>
      </w:r>
      <w:r>
        <w:rPr>
          <w:rFonts w:hint="cs"/>
          <w:rtl/>
        </w:rPr>
        <w:t xml:space="preserve">ל </w:t>
      </w:r>
      <w:bookmarkStart w:id="51698" w:name="_ETM_Q97_341372"/>
      <w:bookmarkEnd w:id="51698"/>
      <w:r>
        <w:rPr>
          <w:rtl/>
        </w:rPr>
        <w:t>נתניהו</w:t>
      </w:r>
      <w:r>
        <w:rPr>
          <w:rFonts w:hint="cs"/>
          <w:rtl/>
        </w:rPr>
        <w:t>,</w:t>
      </w:r>
      <w:r>
        <w:rPr>
          <w:rtl/>
        </w:rPr>
        <w:t xml:space="preserve"> </w:t>
      </w:r>
      <w:bookmarkStart w:id="51699" w:name="_ETM_Q97_339370"/>
      <w:bookmarkEnd w:id="51699"/>
      <w:r>
        <w:rPr>
          <w:rtl/>
        </w:rPr>
        <w:t xml:space="preserve">יש </w:t>
      </w:r>
      <w:bookmarkStart w:id="51700" w:name="_ETM_Q97_339730"/>
      <w:bookmarkEnd w:id="51700"/>
      <w:r>
        <w:rPr>
          <w:rtl/>
        </w:rPr>
        <w:t xml:space="preserve">לו </w:t>
      </w:r>
      <w:bookmarkStart w:id="51701" w:name="_ETM_Q97_340440"/>
      <w:bookmarkEnd w:id="51701"/>
      <w:r>
        <w:rPr>
          <w:rtl/>
        </w:rPr>
        <w:t xml:space="preserve">באמת </w:t>
      </w:r>
      <w:bookmarkStart w:id="51702" w:name="_ETM_Q97_341190"/>
      <w:bookmarkEnd w:id="51702"/>
      <w:r>
        <w:rPr>
          <w:rtl/>
        </w:rPr>
        <w:t xml:space="preserve">אלפי </w:t>
      </w:r>
      <w:bookmarkStart w:id="51703" w:name="_ETM_Q97_341850"/>
      <w:bookmarkEnd w:id="51703"/>
      <w:r>
        <w:rPr>
          <w:rFonts w:hint="cs"/>
          <w:rtl/>
        </w:rPr>
        <w:t>ה</w:t>
      </w:r>
      <w:r>
        <w:rPr>
          <w:rtl/>
        </w:rPr>
        <w:t xml:space="preserve">ערות </w:t>
      </w:r>
      <w:bookmarkStart w:id="51704" w:name="_ETM_Q97_342300"/>
      <w:bookmarkEnd w:id="51704"/>
      <w:r>
        <w:rPr>
          <w:rtl/>
        </w:rPr>
        <w:t xml:space="preserve">אמיתיות </w:t>
      </w:r>
      <w:bookmarkStart w:id="51705" w:name="_ETM_Q97_343110"/>
      <w:bookmarkEnd w:id="51705"/>
      <w:r>
        <w:rPr>
          <w:rtl/>
        </w:rPr>
        <w:t xml:space="preserve">מאנשים </w:t>
      </w:r>
      <w:bookmarkStart w:id="51706" w:name="_ETM_Q97_343919"/>
      <w:bookmarkEnd w:id="51706"/>
      <w:r>
        <w:rPr>
          <w:rtl/>
        </w:rPr>
        <w:t xml:space="preserve">עם </w:t>
      </w:r>
      <w:bookmarkStart w:id="51707" w:name="_ETM_Q97_344070"/>
      <w:bookmarkEnd w:id="51707"/>
      <w:r>
        <w:rPr>
          <w:rtl/>
        </w:rPr>
        <w:t xml:space="preserve">פרופילים </w:t>
      </w:r>
      <w:bookmarkStart w:id="51708" w:name="_ETM_Q97_344520"/>
      <w:bookmarkEnd w:id="51708"/>
      <w:r>
        <w:rPr>
          <w:rtl/>
        </w:rPr>
        <w:t>אמיתי</w:t>
      </w:r>
      <w:r>
        <w:rPr>
          <w:rFonts w:hint="cs"/>
          <w:rtl/>
        </w:rPr>
        <w:t>ים</w:t>
      </w:r>
      <w:r>
        <w:rPr>
          <w:rtl/>
        </w:rPr>
        <w:t xml:space="preserve"> </w:t>
      </w:r>
      <w:bookmarkStart w:id="51709" w:name="_ETM_Q97_345000"/>
      <w:bookmarkEnd w:id="51709"/>
      <w:r>
        <w:rPr>
          <w:rtl/>
        </w:rPr>
        <w:t xml:space="preserve">מהציבור </w:t>
      </w:r>
      <w:bookmarkStart w:id="51710" w:name="_ETM_Q97_346110"/>
      <w:bookmarkEnd w:id="51710"/>
      <w:r>
        <w:rPr>
          <w:rtl/>
        </w:rPr>
        <w:t xml:space="preserve">שחרדים </w:t>
      </w:r>
      <w:bookmarkStart w:id="51711" w:name="_ETM_Q97_347100"/>
      <w:bookmarkEnd w:id="51711"/>
      <w:r>
        <w:rPr>
          <w:rtl/>
        </w:rPr>
        <w:t>היום</w:t>
      </w:r>
      <w:r>
        <w:rPr>
          <w:rFonts w:hint="cs"/>
          <w:rtl/>
        </w:rPr>
        <w:t>,</w:t>
      </w:r>
      <w:r>
        <w:rPr>
          <w:rtl/>
        </w:rPr>
        <w:t xml:space="preserve"> </w:t>
      </w:r>
      <w:bookmarkStart w:id="51712" w:name="_ETM_Q97_348700"/>
      <w:bookmarkEnd w:id="51712"/>
      <w:r>
        <w:rPr>
          <w:rtl/>
        </w:rPr>
        <w:t xml:space="preserve">חרדים </w:t>
      </w:r>
      <w:bookmarkStart w:id="51713" w:name="_ETM_Q97_350569"/>
      <w:bookmarkEnd w:id="51713"/>
      <w:r>
        <w:rPr>
          <w:rtl/>
        </w:rPr>
        <w:t xml:space="preserve">למה </w:t>
      </w:r>
      <w:bookmarkStart w:id="51714" w:name="_ETM_Q97_350870"/>
      <w:bookmarkEnd w:id="51714"/>
      <w:r>
        <w:rPr>
          <w:rtl/>
        </w:rPr>
        <w:t xml:space="preserve">שקורה </w:t>
      </w:r>
      <w:bookmarkStart w:id="51715" w:name="_ETM_Q97_351230"/>
      <w:bookmarkEnd w:id="51715"/>
      <w:r>
        <w:rPr>
          <w:rtl/>
        </w:rPr>
        <w:t xml:space="preserve">בלשכת </w:t>
      </w:r>
      <w:bookmarkStart w:id="51716" w:name="_ETM_Q97_351680"/>
      <w:bookmarkEnd w:id="51716"/>
      <w:r>
        <w:rPr>
          <w:rtl/>
        </w:rPr>
        <w:t>נתניהו</w:t>
      </w:r>
      <w:r>
        <w:rPr>
          <w:rFonts w:hint="cs"/>
          <w:rtl/>
        </w:rPr>
        <w:t>.</w:t>
      </w:r>
      <w:bookmarkStart w:id="51717" w:name="_ETM_Q97_353779"/>
      <w:bookmarkStart w:id="51718" w:name="_ETM_Q97_353904"/>
      <w:bookmarkStart w:id="51719" w:name="_ETM_Q97_353922"/>
      <w:bookmarkStart w:id="51720" w:name="_ETM_Q97_353966"/>
      <w:bookmarkStart w:id="51721" w:name="_ETM_Q97_353840"/>
      <w:bookmarkEnd w:id="51717"/>
      <w:bookmarkEnd w:id="51718"/>
      <w:bookmarkEnd w:id="51719"/>
      <w:bookmarkEnd w:id="51720"/>
      <w:bookmarkEnd w:id="51721"/>
      <w:r>
        <w:rPr>
          <w:rFonts w:hint="cs"/>
          <w:rtl/>
        </w:rPr>
        <w:t xml:space="preserve"> </w:t>
      </w:r>
      <w:r>
        <w:rPr>
          <w:rtl/>
        </w:rPr>
        <w:t xml:space="preserve">וראש </w:t>
      </w:r>
      <w:bookmarkStart w:id="51722" w:name="_ETM_Q97_354290"/>
      <w:bookmarkEnd w:id="51722"/>
      <w:r>
        <w:rPr>
          <w:rtl/>
        </w:rPr>
        <w:t>הממשלה</w:t>
      </w:r>
      <w:r>
        <w:rPr>
          <w:rFonts w:hint="cs"/>
          <w:rtl/>
        </w:rPr>
        <w:t>,</w:t>
      </w:r>
      <w:r>
        <w:rPr>
          <w:rtl/>
        </w:rPr>
        <w:t xml:space="preserve"> </w:t>
      </w:r>
      <w:bookmarkStart w:id="51723" w:name="_ETM_Q97_355610"/>
      <w:bookmarkEnd w:id="51723"/>
      <w:r>
        <w:rPr>
          <w:rtl/>
        </w:rPr>
        <w:t xml:space="preserve">במקום </w:t>
      </w:r>
      <w:bookmarkStart w:id="51724" w:name="_ETM_Q97_356060"/>
      <w:bookmarkEnd w:id="51724"/>
      <w:r>
        <w:rPr>
          <w:rtl/>
        </w:rPr>
        <w:t xml:space="preserve">לנהוג </w:t>
      </w:r>
      <w:bookmarkStart w:id="51725" w:name="_ETM_Q97_356389"/>
      <w:bookmarkEnd w:id="51725"/>
      <w:r>
        <w:rPr>
          <w:rtl/>
        </w:rPr>
        <w:t>באחריות</w:t>
      </w:r>
      <w:r>
        <w:rPr>
          <w:rFonts w:hint="cs"/>
          <w:rtl/>
        </w:rPr>
        <w:t>,</w:t>
      </w:r>
      <w:r>
        <w:rPr>
          <w:rtl/>
        </w:rPr>
        <w:t xml:space="preserve"> </w:t>
      </w:r>
      <w:bookmarkStart w:id="51726" w:name="_ETM_Q97_357950"/>
      <w:bookmarkEnd w:id="51726"/>
      <w:r>
        <w:rPr>
          <w:rtl/>
        </w:rPr>
        <w:t xml:space="preserve">במקום </w:t>
      </w:r>
      <w:bookmarkStart w:id="51727" w:name="_ETM_Q97_358400"/>
      <w:bookmarkEnd w:id="51727"/>
      <w:r>
        <w:rPr>
          <w:rtl/>
        </w:rPr>
        <w:t xml:space="preserve">להגיד </w:t>
      </w:r>
      <w:bookmarkStart w:id="51728" w:name="_ETM_Q97_358760"/>
      <w:bookmarkEnd w:id="51728"/>
      <w:r>
        <w:rPr>
          <w:rtl/>
        </w:rPr>
        <w:t xml:space="preserve">שהדברים </w:t>
      </w:r>
      <w:bookmarkStart w:id="51729" w:name="_ETM_Q97_359269"/>
      <w:bookmarkEnd w:id="51729"/>
      <w:r>
        <w:rPr>
          <w:rtl/>
        </w:rPr>
        <w:t xml:space="preserve">צריכים </w:t>
      </w:r>
      <w:bookmarkStart w:id="51730" w:name="_ETM_Q97_359659"/>
      <w:bookmarkEnd w:id="51730"/>
      <w:r>
        <w:rPr>
          <w:rtl/>
        </w:rPr>
        <w:t>בירור</w:t>
      </w:r>
      <w:r>
        <w:rPr>
          <w:rFonts w:hint="cs"/>
          <w:rtl/>
        </w:rPr>
        <w:t>,</w:t>
      </w:r>
      <w:r>
        <w:rPr>
          <w:rtl/>
        </w:rPr>
        <w:t xml:space="preserve"> </w:t>
      </w:r>
      <w:bookmarkStart w:id="51731" w:name="_ETM_Q97_360629"/>
      <w:bookmarkEnd w:id="51731"/>
      <w:r>
        <w:rPr>
          <w:rtl/>
        </w:rPr>
        <w:t xml:space="preserve">ואם </w:t>
      </w:r>
      <w:bookmarkStart w:id="51732" w:name="_ETM_Q97_361290"/>
      <w:bookmarkEnd w:id="51732"/>
      <w:r>
        <w:rPr>
          <w:rtl/>
        </w:rPr>
        <w:t xml:space="preserve">זה </w:t>
      </w:r>
      <w:bookmarkStart w:id="51733" w:name="_ETM_Q97_361439"/>
      <w:bookmarkEnd w:id="51733"/>
      <w:r>
        <w:rPr>
          <w:rtl/>
        </w:rPr>
        <w:t>נכון</w:t>
      </w:r>
      <w:r>
        <w:rPr>
          <w:rFonts w:hint="cs"/>
          <w:rtl/>
        </w:rPr>
        <w:t>,</w:t>
      </w:r>
      <w:r>
        <w:rPr>
          <w:rtl/>
        </w:rPr>
        <w:t xml:space="preserve"> </w:t>
      </w:r>
      <w:bookmarkStart w:id="51734" w:name="_ETM_Q97_361980"/>
      <w:bookmarkEnd w:id="51734"/>
      <w:r>
        <w:rPr>
          <w:rtl/>
        </w:rPr>
        <w:t xml:space="preserve">מה </w:t>
      </w:r>
      <w:bookmarkStart w:id="51735" w:name="_ETM_Q97_362129"/>
      <w:bookmarkEnd w:id="51735"/>
      <w:r>
        <w:rPr>
          <w:rtl/>
        </w:rPr>
        <w:t xml:space="preserve">שקורה </w:t>
      </w:r>
      <w:bookmarkStart w:id="51736" w:name="_ETM_Q97_362489"/>
      <w:bookmarkEnd w:id="51736"/>
      <w:r>
        <w:rPr>
          <w:rtl/>
        </w:rPr>
        <w:t xml:space="preserve">בלשכת </w:t>
      </w:r>
      <w:bookmarkStart w:id="51737" w:name="_ETM_Q97_362909"/>
      <w:bookmarkEnd w:id="51737"/>
      <w:r>
        <w:rPr>
          <w:rtl/>
        </w:rPr>
        <w:t xml:space="preserve">ראש </w:t>
      </w:r>
      <w:bookmarkStart w:id="51738" w:name="_ETM_Q97_363180"/>
      <w:bookmarkEnd w:id="51738"/>
      <w:r>
        <w:rPr>
          <w:rtl/>
        </w:rPr>
        <w:t>הממשלה</w:t>
      </w:r>
      <w:r>
        <w:rPr>
          <w:rFonts w:hint="cs"/>
          <w:rtl/>
        </w:rPr>
        <w:t>,</w:t>
      </w:r>
      <w:r>
        <w:rPr>
          <w:rtl/>
        </w:rPr>
        <w:t xml:space="preserve"> </w:t>
      </w:r>
      <w:bookmarkStart w:id="51739" w:name="_ETM_Q97_365650"/>
      <w:bookmarkEnd w:id="51739"/>
      <w:r>
        <w:rPr>
          <w:rtl/>
        </w:rPr>
        <w:t xml:space="preserve">אני </w:t>
      </w:r>
      <w:bookmarkStart w:id="51740" w:name="_ETM_Q97_366040"/>
      <w:bookmarkEnd w:id="51740"/>
      <w:r>
        <w:rPr>
          <w:rtl/>
        </w:rPr>
        <w:t xml:space="preserve">צריך </w:t>
      </w:r>
      <w:bookmarkStart w:id="51741" w:name="_ETM_Q97_366460"/>
      <w:bookmarkEnd w:id="51741"/>
      <w:r>
        <w:rPr>
          <w:rtl/>
        </w:rPr>
        <w:t xml:space="preserve">לפעול </w:t>
      </w:r>
      <w:bookmarkStart w:id="51742" w:name="_ETM_Q97_366910"/>
      <w:bookmarkEnd w:id="51742"/>
      <w:r>
        <w:rPr>
          <w:rtl/>
        </w:rPr>
        <w:t>אחרת</w:t>
      </w:r>
      <w:r>
        <w:rPr>
          <w:rFonts w:hint="cs"/>
          <w:rtl/>
        </w:rPr>
        <w:t>,</w:t>
      </w:r>
      <w:r>
        <w:rPr>
          <w:rtl/>
        </w:rPr>
        <w:t xml:space="preserve"> </w:t>
      </w:r>
      <w:bookmarkStart w:id="51743" w:name="_ETM_Q97_367660"/>
      <w:bookmarkEnd w:id="51743"/>
      <w:r>
        <w:rPr>
          <w:rtl/>
        </w:rPr>
        <w:t xml:space="preserve">אני </w:t>
      </w:r>
      <w:bookmarkStart w:id="51744" w:name="_ETM_Q97_367870"/>
      <w:bookmarkEnd w:id="51744"/>
      <w:r>
        <w:rPr>
          <w:rtl/>
        </w:rPr>
        <w:t xml:space="preserve">צריך </w:t>
      </w:r>
      <w:bookmarkStart w:id="51745" w:name="_ETM_Q97_368080"/>
      <w:bookmarkEnd w:id="51745"/>
      <w:r>
        <w:rPr>
          <w:rtl/>
        </w:rPr>
        <w:t xml:space="preserve">לקחת </w:t>
      </w:r>
      <w:bookmarkStart w:id="51746" w:name="_ETM_Q97_368440"/>
      <w:bookmarkEnd w:id="51746"/>
      <w:r>
        <w:rPr>
          <w:rtl/>
        </w:rPr>
        <w:t xml:space="preserve">אחריות </w:t>
      </w:r>
      <w:bookmarkStart w:id="51747" w:name="_ETM_Q97_368800"/>
      <w:bookmarkEnd w:id="51747"/>
      <w:r>
        <w:rPr>
          <w:rFonts w:hint="cs"/>
          <w:rtl/>
        </w:rPr>
        <w:t xml:space="preserve">– </w:t>
      </w:r>
      <w:r>
        <w:rPr>
          <w:rtl/>
        </w:rPr>
        <w:t>לא</w:t>
      </w:r>
      <w:r>
        <w:rPr>
          <w:rFonts w:hint="cs"/>
          <w:rtl/>
        </w:rPr>
        <w:t>,</w:t>
      </w:r>
      <w:r>
        <w:rPr>
          <w:rtl/>
        </w:rPr>
        <w:t xml:space="preserve"> </w:t>
      </w:r>
      <w:bookmarkStart w:id="51748" w:name="_ETM_Q97_370090"/>
      <w:bookmarkEnd w:id="51748"/>
      <w:r>
        <w:rPr>
          <w:rtl/>
        </w:rPr>
        <w:t xml:space="preserve">הוא </w:t>
      </w:r>
      <w:bookmarkStart w:id="51749" w:name="_ETM_Q97_370240"/>
      <w:bookmarkEnd w:id="51749"/>
      <w:r>
        <w:rPr>
          <w:rtl/>
        </w:rPr>
        <w:t xml:space="preserve">לא </w:t>
      </w:r>
      <w:bookmarkStart w:id="51750" w:name="_ETM_Q97_370389"/>
      <w:bookmarkEnd w:id="51750"/>
      <w:r>
        <w:rPr>
          <w:rtl/>
        </w:rPr>
        <w:t>מברר</w:t>
      </w:r>
      <w:r>
        <w:rPr>
          <w:rFonts w:hint="cs"/>
          <w:rtl/>
        </w:rPr>
        <w:t>.</w:t>
      </w:r>
      <w:r>
        <w:rPr>
          <w:rtl/>
        </w:rPr>
        <w:t xml:space="preserve"> </w:t>
      </w:r>
      <w:bookmarkStart w:id="51751" w:name="_ETM_Q97_372139"/>
      <w:bookmarkEnd w:id="51751"/>
      <w:r>
        <w:rPr>
          <w:rtl/>
        </w:rPr>
        <w:t xml:space="preserve">הוא </w:t>
      </w:r>
      <w:bookmarkStart w:id="51752" w:name="_ETM_Q97_372410"/>
      <w:bookmarkEnd w:id="51752"/>
      <w:r>
        <w:rPr>
          <w:rtl/>
        </w:rPr>
        <w:t xml:space="preserve">ראש </w:t>
      </w:r>
      <w:bookmarkStart w:id="51753" w:name="_ETM_Q97_372740"/>
      <w:bookmarkEnd w:id="51753"/>
      <w:r>
        <w:rPr>
          <w:rtl/>
        </w:rPr>
        <w:t xml:space="preserve">ממשלת </w:t>
      </w:r>
      <w:bookmarkStart w:id="51754" w:name="_ETM_Q97_373400"/>
      <w:bookmarkEnd w:id="51754"/>
      <w:r>
        <w:rPr>
          <w:rtl/>
        </w:rPr>
        <w:t>הימין</w:t>
      </w:r>
      <w:r>
        <w:rPr>
          <w:rFonts w:hint="cs"/>
          <w:rtl/>
        </w:rPr>
        <w:t>,</w:t>
      </w:r>
      <w:r>
        <w:rPr>
          <w:rtl/>
        </w:rPr>
        <w:t xml:space="preserve"> </w:t>
      </w:r>
      <w:bookmarkStart w:id="51755" w:name="_ETM_Q97_373940"/>
      <w:bookmarkEnd w:id="51755"/>
      <w:r>
        <w:rPr>
          <w:rtl/>
        </w:rPr>
        <w:t xml:space="preserve">וזה </w:t>
      </w:r>
      <w:bookmarkStart w:id="51756" w:name="_ETM_Q97_374300"/>
      <w:bookmarkEnd w:id="51756"/>
      <w:r w:rsidR="00D9502C">
        <w:rPr>
          <w:rFonts w:hint="cs"/>
          <w:rtl/>
        </w:rPr>
        <w:t>הדיפ-</w:t>
      </w:r>
      <w:r>
        <w:rPr>
          <w:rFonts w:hint="cs"/>
          <w:rtl/>
        </w:rPr>
        <w:t>סטייט</w:t>
      </w:r>
      <w:r>
        <w:rPr>
          <w:rtl/>
        </w:rPr>
        <w:t xml:space="preserve"> </w:t>
      </w:r>
      <w:bookmarkStart w:id="51757" w:name="_ETM_Q97_375050"/>
      <w:bookmarkEnd w:id="51757"/>
      <w:r>
        <w:rPr>
          <w:rtl/>
        </w:rPr>
        <w:t xml:space="preserve">וכל </w:t>
      </w:r>
      <w:bookmarkStart w:id="51758" w:name="_ETM_Q97_375320"/>
      <w:bookmarkEnd w:id="51758"/>
      <w:r>
        <w:rPr>
          <w:rtl/>
        </w:rPr>
        <w:t xml:space="preserve">הקשקושים </w:t>
      </w:r>
      <w:bookmarkStart w:id="51759" w:name="_ETM_Q97_376070"/>
      <w:bookmarkEnd w:id="51759"/>
      <w:r>
        <w:rPr>
          <w:rtl/>
        </w:rPr>
        <w:t>ה</w:t>
      </w:r>
      <w:r>
        <w:rPr>
          <w:rFonts w:hint="cs"/>
          <w:rtl/>
        </w:rPr>
        <w:t>מקושקשים</w:t>
      </w:r>
      <w:r>
        <w:rPr>
          <w:rtl/>
        </w:rPr>
        <w:t xml:space="preserve"> </w:t>
      </w:r>
      <w:bookmarkStart w:id="51760" w:name="_ETM_Q97_376790"/>
      <w:bookmarkEnd w:id="51760"/>
      <w:r>
        <w:rPr>
          <w:rtl/>
        </w:rPr>
        <w:t xml:space="preserve">שהוא </w:t>
      </w:r>
      <w:bookmarkStart w:id="51761" w:name="_ETM_Q97_376970"/>
      <w:bookmarkEnd w:id="51761"/>
      <w:r>
        <w:rPr>
          <w:rtl/>
        </w:rPr>
        <w:t xml:space="preserve">ממלמל </w:t>
      </w:r>
      <w:bookmarkStart w:id="51762" w:name="_ETM_Q97_377540"/>
      <w:bookmarkEnd w:id="51762"/>
      <w:r>
        <w:rPr>
          <w:rtl/>
        </w:rPr>
        <w:t>לעצמו</w:t>
      </w:r>
      <w:r>
        <w:rPr>
          <w:rFonts w:hint="cs"/>
          <w:rtl/>
        </w:rPr>
        <w:t>.</w:t>
      </w:r>
      <w:r>
        <w:rPr>
          <w:rtl/>
        </w:rPr>
        <w:t xml:space="preserve"> </w:t>
      </w:r>
      <w:bookmarkStart w:id="51763" w:name="_ETM_Q97_379579"/>
      <w:bookmarkEnd w:id="51763"/>
      <w:r>
        <w:rPr>
          <w:rtl/>
        </w:rPr>
        <w:t xml:space="preserve">מי </w:t>
      </w:r>
      <w:bookmarkStart w:id="51764" w:name="_ETM_Q97_379879"/>
      <w:bookmarkEnd w:id="51764"/>
      <w:r>
        <w:rPr>
          <w:rtl/>
        </w:rPr>
        <w:t xml:space="preserve">רוצה </w:t>
      </w:r>
      <w:bookmarkStart w:id="51765" w:name="_ETM_Q97_380150"/>
      <w:bookmarkEnd w:id="51765"/>
      <w:r>
        <w:rPr>
          <w:rtl/>
        </w:rPr>
        <w:t xml:space="preserve">להפיל </w:t>
      </w:r>
      <w:bookmarkStart w:id="51766" w:name="_ETM_Q97_380480"/>
      <w:bookmarkEnd w:id="51766"/>
      <w:r>
        <w:rPr>
          <w:rtl/>
        </w:rPr>
        <w:t>אותך</w:t>
      </w:r>
      <w:r>
        <w:rPr>
          <w:rFonts w:hint="cs"/>
          <w:rtl/>
        </w:rPr>
        <w:t>?</w:t>
      </w:r>
      <w:r>
        <w:rPr>
          <w:rtl/>
        </w:rPr>
        <w:t xml:space="preserve"> </w:t>
      </w:r>
      <w:bookmarkStart w:id="51767" w:name="_ETM_Q97_382010"/>
      <w:bookmarkEnd w:id="51767"/>
      <w:r>
        <w:rPr>
          <w:rtl/>
        </w:rPr>
        <w:t xml:space="preserve">זה </w:t>
      </w:r>
      <w:bookmarkStart w:id="51768" w:name="_ETM_Q97_382310"/>
      <w:bookmarkEnd w:id="51768"/>
      <w:r>
        <w:rPr>
          <w:rFonts w:hint="cs"/>
          <w:rtl/>
        </w:rPr>
        <w:t xml:space="preserve">הצוות </w:t>
      </w:r>
      <w:bookmarkStart w:id="51769" w:name="_ETM_Q97_382370"/>
      <w:bookmarkStart w:id="51770" w:name="_ETM_Q97_382550"/>
      <w:bookmarkEnd w:id="51769"/>
      <w:bookmarkEnd w:id="51770"/>
      <w:r>
        <w:rPr>
          <w:rtl/>
        </w:rPr>
        <w:t xml:space="preserve">שאתה </w:t>
      </w:r>
      <w:bookmarkStart w:id="51771" w:name="_ETM_Q97_382880"/>
      <w:bookmarkEnd w:id="51771"/>
      <w:r>
        <w:rPr>
          <w:rtl/>
        </w:rPr>
        <w:t>מינית</w:t>
      </w:r>
      <w:r>
        <w:rPr>
          <w:rFonts w:hint="cs"/>
          <w:rtl/>
        </w:rPr>
        <w:t>,</w:t>
      </w:r>
      <w:r>
        <w:rPr>
          <w:rtl/>
        </w:rPr>
        <w:t xml:space="preserve"> </w:t>
      </w:r>
      <w:bookmarkStart w:id="51772" w:name="_ETM_Q97_383209"/>
      <w:bookmarkEnd w:id="51772"/>
      <w:r>
        <w:rPr>
          <w:rtl/>
        </w:rPr>
        <w:t xml:space="preserve">זה </w:t>
      </w:r>
      <w:bookmarkStart w:id="51773" w:name="_ETM_Q97_383389"/>
      <w:bookmarkEnd w:id="51773"/>
      <w:r>
        <w:rPr>
          <w:rFonts w:hint="cs"/>
          <w:rtl/>
        </w:rPr>
        <w:t>ה</w:t>
      </w:r>
      <w:r>
        <w:rPr>
          <w:rtl/>
        </w:rPr>
        <w:t xml:space="preserve">צוות </w:t>
      </w:r>
      <w:bookmarkStart w:id="51774" w:name="_ETM_Q97_383599"/>
      <w:bookmarkEnd w:id="51774"/>
      <w:r>
        <w:rPr>
          <w:rtl/>
        </w:rPr>
        <w:t xml:space="preserve">שאתה </w:t>
      </w:r>
      <w:bookmarkStart w:id="51775" w:name="_ETM_Q97_383900"/>
      <w:bookmarkEnd w:id="51775"/>
      <w:r>
        <w:rPr>
          <w:rtl/>
        </w:rPr>
        <w:t>בחרת</w:t>
      </w:r>
      <w:r>
        <w:rPr>
          <w:rFonts w:hint="cs"/>
          <w:rtl/>
        </w:rPr>
        <w:t>,</w:t>
      </w:r>
      <w:r>
        <w:rPr>
          <w:rtl/>
        </w:rPr>
        <w:t xml:space="preserve"> </w:t>
      </w:r>
      <w:bookmarkStart w:id="51776" w:name="_ETM_Q97_384410"/>
      <w:bookmarkEnd w:id="51776"/>
      <w:r>
        <w:rPr>
          <w:rtl/>
        </w:rPr>
        <w:t xml:space="preserve">הכנסת </w:t>
      </w:r>
      <w:bookmarkStart w:id="51777" w:name="_ETM_Q97_384860"/>
      <w:bookmarkEnd w:id="51777"/>
      <w:r>
        <w:rPr>
          <w:rtl/>
        </w:rPr>
        <w:t>אות</w:t>
      </w:r>
      <w:r>
        <w:rPr>
          <w:rFonts w:hint="cs"/>
          <w:rtl/>
        </w:rPr>
        <w:t>ו</w:t>
      </w:r>
      <w:r>
        <w:rPr>
          <w:rtl/>
        </w:rPr>
        <w:t xml:space="preserve"> </w:t>
      </w:r>
      <w:bookmarkStart w:id="51778" w:name="_ETM_Q97_385040"/>
      <w:bookmarkEnd w:id="51778"/>
      <w:r>
        <w:rPr>
          <w:rtl/>
        </w:rPr>
        <w:t>לקודש</w:t>
      </w:r>
      <w:bookmarkStart w:id="51779" w:name="_ETM_Q97_385400"/>
      <w:bookmarkEnd w:id="51779"/>
      <w:r w:rsidR="00D9502C">
        <w:rPr>
          <w:rFonts w:hint="cs"/>
          <w:rtl/>
        </w:rPr>
        <w:t>-</w:t>
      </w:r>
      <w:r>
        <w:rPr>
          <w:rtl/>
        </w:rPr>
        <w:t xml:space="preserve">הקודשים </w:t>
      </w:r>
      <w:bookmarkStart w:id="51780" w:name="_ETM_Q97_385819"/>
      <w:bookmarkEnd w:id="51780"/>
      <w:r>
        <w:rPr>
          <w:rtl/>
        </w:rPr>
        <w:t>ש</w:t>
      </w:r>
      <w:r>
        <w:rPr>
          <w:rFonts w:hint="cs"/>
          <w:rtl/>
        </w:rPr>
        <w:t xml:space="preserve">ל </w:t>
      </w:r>
      <w:r>
        <w:rPr>
          <w:rtl/>
        </w:rPr>
        <w:t xml:space="preserve">החברה </w:t>
      </w:r>
      <w:bookmarkStart w:id="51781" w:name="_ETM_Q97_386209"/>
      <w:bookmarkEnd w:id="51781"/>
      <w:r>
        <w:rPr>
          <w:rtl/>
        </w:rPr>
        <w:t>הישראלית</w:t>
      </w:r>
      <w:r>
        <w:rPr>
          <w:rFonts w:hint="cs"/>
          <w:rtl/>
        </w:rPr>
        <w:t>, ל</w:t>
      </w:r>
      <w:bookmarkStart w:id="51782" w:name="_ETM_Q97_386660"/>
      <w:bookmarkEnd w:id="51782"/>
      <w:r>
        <w:rPr>
          <w:rtl/>
        </w:rPr>
        <w:t xml:space="preserve">לשכת </w:t>
      </w:r>
      <w:bookmarkStart w:id="51783" w:name="_ETM_Q97_387080"/>
      <w:bookmarkEnd w:id="51783"/>
      <w:r>
        <w:rPr>
          <w:rtl/>
        </w:rPr>
        <w:t>ר</w:t>
      </w:r>
      <w:r>
        <w:rPr>
          <w:rFonts w:hint="cs"/>
          <w:rtl/>
        </w:rPr>
        <w:t>אש הממשלה –</w:t>
      </w:r>
      <w:r>
        <w:rPr>
          <w:rtl/>
        </w:rPr>
        <w:t xml:space="preserve"> </w:t>
      </w:r>
      <w:bookmarkStart w:id="51784" w:name="_ETM_Q97_388900"/>
      <w:bookmarkEnd w:id="51784"/>
      <w:r>
        <w:rPr>
          <w:rtl/>
        </w:rPr>
        <w:t xml:space="preserve">אנשים </w:t>
      </w:r>
      <w:bookmarkStart w:id="51785" w:name="_ETM_Q97_389620"/>
      <w:bookmarkEnd w:id="51785"/>
      <w:r>
        <w:rPr>
          <w:rtl/>
        </w:rPr>
        <w:t xml:space="preserve">שהיום </w:t>
      </w:r>
      <w:bookmarkStart w:id="51786" w:name="_ETM_Q97_390160"/>
      <w:bookmarkEnd w:id="51786"/>
      <w:r>
        <w:rPr>
          <w:rtl/>
        </w:rPr>
        <w:t xml:space="preserve">חשודים </w:t>
      </w:r>
      <w:bookmarkStart w:id="51787" w:name="_ETM_Q97_391270"/>
      <w:bookmarkEnd w:id="51787"/>
      <w:r>
        <w:rPr>
          <w:rtl/>
        </w:rPr>
        <w:t>בשוחד</w:t>
      </w:r>
      <w:r>
        <w:rPr>
          <w:rFonts w:hint="cs"/>
          <w:rtl/>
        </w:rPr>
        <w:t>,</w:t>
      </w:r>
      <w:r>
        <w:rPr>
          <w:rtl/>
        </w:rPr>
        <w:t xml:space="preserve"> </w:t>
      </w:r>
      <w:bookmarkStart w:id="51788" w:name="_ETM_Q97_392440"/>
      <w:bookmarkEnd w:id="51788"/>
      <w:r>
        <w:rPr>
          <w:rtl/>
        </w:rPr>
        <w:t xml:space="preserve">במגע </w:t>
      </w:r>
      <w:bookmarkStart w:id="51789" w:name="_ETM_Q97_392919"/>
      <w:bookmarkEnd w:id="51789"/>
      <w:r>
        <w:rPr>
          <w:rtl/>
        </w:rPr>
        <w:t xml:space="preserve">עם </w:t>
      </w:r>
      <w:bookmarkStart w:id="51790" w:name="_ETM_Q97_393010"/>
      <w:bookmarkEnd w:id="51790"/>
      <w:r>
        <w:rPr>
          <w:rtl/>
        </w:rPr>
        <w:t xml:space="preserve">סוכן </w:t>
      </w:r>
      <w:bookmarkStart w:id="51791" w:name="_ETM_Q97_393430"/>
      <w:bookmarkEnd w:id="51791"/>
      <w:r>
        <w:rPr>
          <w:rtl/>
        </w:rPr>
        <w:t>זר</w:t>
      </w:r>
      <w:r>
        <w:rPr>
          <w:rFonts w:hint="cs"/>
          <w:rtl/>
        </w:rPr>
        <w:t>,</w:t>
      </w:r>
      <w:r>
        <w:rPr>
          <w:rtl/>
        </w:rPr>
        <w:t xml:space="preserve"> </w:t>
      </w:r>
      <w:bookmarkStart w:id="51792" w:name="_ETM_Q97_394409"/>
      <w:bookmarkEnd w:id="51792"/>
      <w:r>
        <w:rPr>
          <w:rtl/>
        </w:rPr>
        <w:t xml:space="preserve">בהפרת </w:t>
      </w:r>
      <w:bookmarkStart w:id="51793" w:name="_ETM_Q97_395099"/>
      <w:bookmarkEnd w:id="51793"/>
      <w:r>
        <w:rPr>
          <w:rtl/>
        </w:rPr>
        <w:t>אמונים</w:t>
      </w:r>
      <w:r>
        <w:rPr>
          <w:rFonts w:hint="cs"/>
          <w:rtl/>
        </w:rPr>
        <w:t>.</w:t>
      </w:r>
      <w:r>
        <w:rPr>
          <w:rtl/>
        </w:rPr>
        <w:t xml:space="preserve"> </w:t>
      </w:r>
      <w:bookmarkStart w:id="51794" w:name="_ETM_Q97_395760"/>
      <w:bookmarkEnd w:id="51794"/>
      <w:r>
        <w:rPr>
          <w:rtl/>
        </w:rPr>
        <w:t xml:space="preserve">בגלל </w:t>
      </w:r>
      <w:bookmarkStart w:id="51795" w:name="_ETM_Q97_396030"/>
      <w:bookmarkEnd w:id="51795"/>
      <w:r>
        <w:rPr>
          <w:rtl/>
        </w:rPr>
        <w:t xml:space="preserve">עבירת </w:t>
      </w:r>
      <w:bookmarkStart w:id="51796" w:name="_ETM_Q97_396360"/>
      <w:bookmarkEnd w:id="51796"/>
      <w:r>
        <w:rPr>
          <w:rtl/>
        </w:rPr>
        <w:t xml:space="preserve">השוחד </w:t>
      </w:r>
      <w:bookmarkStart w:id="51797" w:name="_ETM_Q97_396780"/>
      <w:bookmarkEnd w:id="51797"/>
      <w:r>
        <w:rPr>
          <w:rtl/>
        </w:rPr>
        <w:t xml:space="preserve">הם </w:t>
      </w:r>
      <w:bookmarkStart w:id="51798" w:name="_ETM_Q97_396870"/>
      <w:bookmarkEnd w:id="51798"/>
      <w:r>
        <w:rPr>
          <w:rtl/>
        </w:rPr>
        <w:t xml:space="preserve">חשודים </w:t>
      </w:r>
      <w:bookmarkStart w:id="51799" w:name="_ETM_Q97_397290"/>
      <w:bookmarkEnd w:id="51799"/>
      <w:r>
        <w:rPr>
          <w:rtl/>
        </w:rPr>
        <w:t xml:space="preserve">גם </w:t>
      </w:r>
      <w:bookmarkStart w:id="51800" w:name="_ETM_Q97_397439"/>
      <w:bookmarkEnd w:id="51800"/>
      <w:r>
        <w:rPr>
          <w:rtl/>
        </w:rPr>
        <w:t xml:space="preserve">בהלבנת </w:t>
      </w:r>
      <w:bookmarkStart w:id="51801" w:name="_ETM_Q97_398069"/>
      <w:bookmarkEnd w:id="51801"/>
      <w:r>
        <w:rPr>
          <w:rtl/>
        </w:rPr>
        <w:t xml:space="preserve">הון </w:t>
      </w:r>
      <w:bookmarkStart w:id="51802" w:name="_ETM_Q97_398310"/>
      <w:bookmarkEnd w:id="51802"/>
      <w:r>
        <w:rPr>
          <w:rtl/>
        </w:rPr>
        <w:t>ו</w:t>
      </w:r>
      <w:r>
        <w:rPr>
          <w:rFonts w:hint="cs"/>
          <w:rtl/>
        </w:rPr>
        <w:t>ב</w:t>
      </w:r>
      <w:r>
        <w:rPr>
          <w:rtl/>
        </w:rPr>
        <w:t xml:space="preserve">עבירות </w:t>
      </w:r>
      <w:bookmarkStart w:id="51803" w:name="_ETM_Q97_398909"/>
      <w:bookmarkEnd w:id="51803"/>
      <w:r>
        <w:rPr>
          <w:rtl/>
        </w:rPr>
        <w:t>מיסוי</w:t>
      </w:r>
      <w:r>
        <w:rPr>
          <w:rFonts w:hint="cs"/>
          <w:rtl/>
        </w:rPr>
        <w:t>.</w:t>
      </w:r>
      <w:bookmarkStart w:id="51804" w:name="_ETM_Q97_402231"/>
      <w:bookmarkStart w:id="51805" w:name="_ETM_Q97_402280"/>
      <w:bookmarkStart w:id="51806" w:name="_ETM_Q97_402408"/>
      <w:bookmarkStart w:id="51807" w:name="_ETM_Q97_402446"/>
      <w:bookmarkStart w:id="51808" w:name="_ETM_Q97_399750"/>
      <w:bookmarkEnd w:id="51804"/>
      <w:bookmarkEnd w:id="51805"/>
      <w:bookmarkEnd w:id="51806"/>
      <w:bookmarkEnd w:id="51807"/>
      <w:bookmarkEnd w:id="51808"/>
      <w:r>
        <w:rPr>
          <w:rFonts w:hint="cs"/>
          <w:rtl/>
        </w:rPr>
        <w:t xml:space="preserve"> </w:t>
      </w:r>
      <w:r>
        <w:rPr>
          <w:rtl/>
        </w:rPr>
        <w:t>אגב</w:t>
      </w:r>
      <w:r>
        <w:rPr>
          <w:rFonts w:hint="cs"/>
          <w:rtl/>
        </w:rPr>
        <w:t>,</w:t>
      </w:r>
      <w:r>
        <w:rPr>
          <w:rtl/>
        </w:rPr>
        <w:t xml:space="preserve"> </w:t>
      </w:r>
      <w:bookmarkStart w:id="51809" w:name="_ETM_Q97_400079"/>
      <w:bookmarkEnd w:id="51809"/>
      <w:r>
        <w:rPr>
          <w:rtl/>
        </w:rPr>
        <w:t xml:space="preserve">גם </w:t>
      </w:r>
      <w:bookmarkStart w:id="51810" w:name="_ETM_Q97_400290"/>
      <w:bookmarkEnd w:id="51810"/>
      <w:r>
        <w:rPr>
          <w:rtl/>
        </w:rPr>
        <w:t xml:space="preserve">התנאים </w:t>
      </w:r>
      <w:bookmarkStart w:id="51811" w:name="_ETM_Q97_400890"/>
      <w:bookmarkEnd w:id="51811"/>
      <w:r>
        <w:rPr>
          <w:rtl/>
        </w:rPr>
        <w:t xml:space="preserve">המגבילים </w:t>
      </w:r>
      <w:bookmarkStart w:id="51812" w:name="_ETM_Q97_401370"/>
      <w:bookmarkEnd w:id="51812"/>
      <w:r>
        <w:rPr>
          <w:rtl/>
        </w:rPr>
        <w:t>ש</w:t>
      </w:r>
      <w:r>
        <w:rPr>
          <w:rFonts w:hint="cs"/>
          <w:rtl/>
        </w:rPr>
        <w:t xml:space="preserve">הם </w:t>
      </w:r>
      <w:r>
        <w:rPr>
          <w:rtl/>
        </w:rPr>
        <w:t xml:space="preserve">שוחררו </w:t>
      </w:r>
      <w:bookmarkStart w:id="51813" w:name="_ETM_Q97_401849"/>
      <w:bookmarkEnd w:id="51813"/>
      <w:r>
        <w:rPr>
          <w:rtl/>
        </w:rPr>
        <w:t>הבית</w:t>
      </w:r>
      <w:r>
        <w:rPr>
          <w:rFonts w:hint="cs"/>
          <w:rtl/>
        </w:rPr>
        <w:t>ה זה</w:t>
      </w:r>
      <w:r>
        <w:rPr>
          <w:rtl/>
        </w:rPr>
        <w:t xml:space="preserve"> </w:t>
      </w:r>
      <w:bookmarkStart w:id="51814" w:name="_ETM_Q97_402540"/>
      <w:bookmarkEnd w:id="51814"/>
      <w:r>
        <w:rPr>
          <w:rtl/>
        </w:rPr>
        <w:t xml:space="preserve">קצת </w:t>
      </w:r>
      <w:bookmarkStart w:id="51815" w:name="_ETM_Q97_402810"/>
      <w:bookmarkEnd w:id="51815"/>
      <w:r>
        <w:rPr>
          <w:rtl/>
        </w:rPr>
        <w:t>מוזר</w:t>
      </w:r>
      <w:r>
        <w:rPr>
          <w:rFonts w:hint="cs"/>
          <w:rtl/>
        </w:rPr>
        <w:t>.</w:t>
      </w:r>
      <w:r>
        <w:rPr>
          <w:rtl/>
        </w:rPr>
        <w:t xml:space="preserve"> </w:t>
      </w:r>
      <w:bookmarkStart w:id="51816" w:name="_ETM_Q97_405050"/>
      <w:bookmarkStart w:id="51817" w:name="_ETM_Q97_405440"/>
      <w:bookmarkEnd w:id="51816"/>
      <w:bookmarkEnd w:id="51817"/>
      <w:r>
        <w:rPr>
          <w:rtl/>
        </w:rPr>
        <w:t xml:space="preserve">האנשים </w:t>
      </w:r>
      <w:bookmarkStart w:id="51818" w:name="_ETM_Q97_406080"/>
      <w:bookmarkEnd w:id="51818"/>
      <w:r>
        <w:rPr>
          <w:rFonts w:hint="cs"/>
          <w:rtl/>
        </w:rPr>
        <w:t>ה</w:t>
      </w:r>
      <w:r>
        <w:rPr>
          <w:rtl/>
        </w:rPr>
        <w:t xml:space="preserve">אלה </w:t>
      </w:r>
      <w:bookmarkStart w:id="51819" w:name="_ETM_Q97_406470"/>
      <w:bookmarkEnd w:id="51819"/>
      <w:r>
        <w:rPr>
          <w:rtl/>
        </w:rPr>
        <w:t xml:space="preserve">זה </w:t>
      </w:r>
      <w:bookmarkStart w:id="51820" w:name="_ETM_Q97_406620"/>
      <w:bookmarkEnd w:id="51820"/>
      <w:r>
        <w:rPr>
          <w:rtl/>
        </w:rPr>
        <w:t>שלך</w:t>
      </w:r>
      <w:r>
        <w:rPr>
          <w:rFonts w:hint="cs"/>
          <w:rtl/>
        </w:rPr>
        <w:t>.</w:t>
      </w:r>
    </w:p>
    <w:p w:rsidR="00BE54DA" w:rsidRDefault="00BE54DA" w:rsidP="00D7623F">
      <w:pPr>
        <w:rPr>
          <w:rtl/>
        </w:rPr>
      </w:pPr>
    </w:p>
    <w:p w:rsidR="00BE54DA" w:rsidRDefault="00BE54DA" w:rsidP="00D9502C">
      <w:pPr>
        <w:rPr>
          <w:rtl/>
        </w:rPr>
      </w:pPr>
      <w:bookmarkStart w:id="51821" w:name="_ETM_Q97_407400"/>
      <w:bookmarkEnd w:id="51821"/>
      <w:r>
        <w:rPr>
          <w:rtl/>
        </w:rPr>
        <w:t xml:space="preserve">את </w:t>
      </w:r>
      <w:bookmarkStart w:id="51822" w:name="_ETM_Q97_407640"/>
      <w:bookmarkEnd w:id="51822"/>
      <w:proofErr w:type="spellStart"/>
      <w:r>
        <w:rPr>
          <w:rtl/>
        </w:rPr>
        <w:t>הפל</w:t>
      </w:r>
      <w:r>
        <w:rPr>
          <w:rFonts w:hint="cs"/>
          <w:rtl/>
        </w:rPr>
        <w:t>דשטיין</w:t>
      </w:r>
      <w:bookmarkStart w:id="51823" w:name="_ETM_Q97_408060"/>
      <w:bookmarkEnd w:id="51823"/>
      <w:proofErr w:type="spellEnd"/>
      <w:r>
        <w:rPr>
          <w:rtl/>
        </w:rPr>
        <w:t xml:space="preserve"> </w:t>
      </w:r>
      <w:bookmarkStart w:id="51824" w:name="_ETM_Q97_408360"/>
      <w:bookmarkEnd w:id="51824"/>
      <w:r>
        <w:rPr>
          <w:rtl/>
        </w:rPr>
        <w:t xml:space="preserve">הזה </w:t>
      </w:r>
      <w:bookmarkStart w:id="51825" w:name="_ETM_Q97_408930"/>
      <w:bookmarkEnd w:id="51825"/>
      <w:r>
        <w:rPr>
          <w:rtl/>
        </w:rPr>
        <w:t xml:space="preserve">הלכו </w:t>
      </w:r>
      <w:bookmarkStart w:id="51826" w:name="_ETM_Q97_409290"/>
      <w:bookmarkEnd w:id="51826"/>
      <w:r>
        <w:rPr>
          <w:rtl/>
        </w:rPr>
        <w:t xml:space="preserve">לבקר </w:t>
      </w:r>
      <w:bookmarkStart w:id="51827" w:name="_ETM_Q97_409950"/>
      <w:bookmarkEnd w:id="51827"/>
      <w:r>
        <w:rPr>
          <w:rtl/>
        </w:rPr>
        <w:t xml:space="preserve">לימור </w:t>
      </w:r>
      <w:bookmarkStart w:id="51828" w:name="_ETM_Q97_410580"/>
      <w:bookmarkEnd w:id="51828"/>
      <w:r>
        <w:rPr>
          <w:rFonts w:hint="cs"/>
          <w:rtl/>
        </w:rPr>
        <w:t xml:space="preserve">סון </w:t>
      </w:r>
      <w:r>
        <w:rPr>
          <w:rtl/>
        </w:rPr>
        <w:t>הר</w:t>
      </w:r>
      <w:r>
        <w:rPr>
          <w:rFonts w:hint="cs"/>
          <w:rtl/>
        </w:rPr>
        <w:t xml:space="preserve"> </w:t>
      </w:r>
      <w:r>
        <w:rPr>
          <w:rtl/>
        </w:rPr>
        <w:t>מלך</w:t>
      </w:r>
      <w:r>
        <w:rPr>
          <w:rFonts w:hint="cs"/>
          <w:rtl/>
        </w:rPr>
        <w:t>,</w:t>
      </w:r>
      <w:r>
        <w:rPr>
          <w:rtl/>
        </w:rPr>
        <w:t xml:space="preserve"> </w:t>
      </w:r>
      <w:bookmarkStart w:id="51829" w:name="_ETM_Q97_411540"/>
      <w:bookmarkStart w:id="51830" w:name="_ETM_Q97_411900"/>
      <w:bookmarkEnd w:id="51829"/>
      <w:bookmarkEnd w:id="51830"/>
      <w:r>
        <w:rPr>
          <w:rtl/>
        </w:rPr>
        <w:t xml:space="preserve">רוטמן </w:t>
      </w:r>
      <w:bookmarkStart w:id="51831" w:name="_ETM_Q97_412500"/>
      <w:bookmarkEnd w:id="51831"/>
      <w:r>
        <w:rPr>
          <w:rtl/>
        </w:rPr>
        <w:t xml:space="preserve">וצבי </w:t>
      </w:r>
      <w:bookmarkStart w:id="51832" w:name="_ETM_Q97_412800"/>
      <w:bookmarkEnd w:id="51832"/>
      <w:r>
        <w:rPr>
          <w:rtl/>
        </w:rPr>
        <w:t>סוכות</w:t>
      </w:r>
      <w:r>
        <w:rPr>
          <w:rFonts w:hint="cs"/>
          <w:rtl/>
        </w:rPr>
        <w:t>.</w:t>
      </w:r>
      <w:r>
        <w:rPr>
          <w:rtl/>
        </w:rPr>
        <w:t xml:space="preserve"> </w:t>
      </w:r>
      <w:bookmarkStart w:id="51833" w:name="_ETM_Q97_413190"/>
      <w:bookmarkEnd w:id="51833"/>
      <w:r>
        <w:rPr>
          <w:rtl/>
        </w:rPr>
        <w:t xml:space="preserve">הלכו </w:t>
      </w:r>
      <w:bookmarkStart w:id="51834" w:name="_ETM_Q97_413460"/>
      <w:bookmarkEnd w:id="51834"/>
      <w:r>
        <w:rPr>
          <w:rtl/>
        </w:rPr>
        <w:t xml:space="preserve">לבקר </w:t>
      </w:r>
      <w:bookmarkStart w:id="51835" w:name="_ETM_Q97_413790"/>
      <w:bookmarkStart w:id="51836" w:name="_ETM_Q97_414300"/>
      <w:bookmarkStart w:id="51837" w:name="_ETM_Q97_414750"/>
      <w:bookmarkEnd w:id="51835"/>
      <w:bookmarkEnd w:id="51836"/>
      <w:bookmarkEnd w:id="51837"/>
      <w:r>
        <w:rPr>
          <w:rtl/>
        </w:rPr>
        <w:t xml:space="preserve">אותו </w:t>
      </w:r>
      <w:bookmarkStart w:id="51838" w:name="_ETM_Q97_415150"/>
      <w:bookmarkEnd w:id="51838"/>
      <w:r>
        <w:rPr>
          <w:rFonts w:hint="cs"/>
          <w:rtl/>
        </w:rPr>
        <w:t>בכלא</w:t>
      </w:r>
      <w:r w:rsidR="00D9502C">
        <w:rPr>
          <w:rFonts w:hint="cs"/>
          <w:rtl/>
        </w:rPr>
        <w:t>,</w:t>
      </w:r>
      <w:r>
        <w:rPr>
          <w:rFonts w:hint="cs"/>
          <w:rtl/>
        </w:rPr>
        <w:t xml:space="preserve"> הוציאו </w:t>
      </w:r>
      <w:bookmarkStart w:id="51839" w:name="_ETM_Q97_416442"/>
      <w:bookmarkStart w:id="51840" w:name="_ETM_Q97_416390"/>
      <w:bookmarkStart w:id="51841" w:name="_ETM_Q97_416840"/>
      <w:bookmarkEnd w:id="51839"/>
      <w:bookmarkEnd w:id="51840"/>
      <w:bookmarkEnd w:id="51841"/>
      <w:r>
        <w:rPr>
          <w:rtl/>
        </w:rPr>
        <w:t xml:space="preserve">הודעה </w:t>
      </w:r>
      <w:bookmarkStart w:id="51842" w:name="_ETM_Q97_417530"/>
      <w:bookmarkEnd w:id="51842"/>
      <w:r>
        <w:rPr>
          <w:rtl/>
        </w:rPr>
        <w:t xml:space="preserve">על </w:t>
      </w:r>
      <w:bookmarkStart w:id="51843" w:name="_ETM_Q97_417709"/>
      <w:bookmarkEnd w:id="51843"/>
      <w:r>
        <w:rPr>
          <w:rtl/>
        </w:rPr>
        <w:t xml:space="preserve">פלדשטיין </w:t>
      </w:r>
      <w:bookmarkStart w:id="51844" w:name="_ETM_Q97_419260"/>
      <w:bookmarkEnd w:id="51844"/>
      <w:r>
        <w:rPr>
          <w:rtl/>
        </w:rPr>
        <w:t>שהתנאי</w:t>
      </w:r>
      <w:bookmarkStart w:id="51845" w:name="_ETM_Q97_420049"/>
      <w:bookmarkEnd w:id="51845"/>
      <w:r>
        <w:rPr>
          <w:rtl/>
        </w:rPr>
        <w:t xml:space="preserve">ם </w:t>
      </w:r>
      <w:bookmarkStart w:id="51846" w:name="_ETM_Q97_420349"/>
      <w:bookmarkEnd w:id="51846"/>
      <w:r>
        <w:rPr>
          <w:rtl/>
        </w:rPr>
        <w:t xml:space="preserve">הם </w:t>
      </w:r>
      <w:bookmarkStart w:id="51847" w:name="_ETM_Q97_420499"/>
      <w:bookmarkEnd w:id="51847"/>
      <w:r>
        <w:rPr>
          <w:rtl/>
        </w:rPr>
        <w:t xml:space="preserve">לא </w:t>
      </w:r>
      <w:bookmarkStart w:id="51848" w:name="_ETM_Q97_420620"/>
      <w:bookmarkEnd w:id="51848"/>
      <w:r>
        <w:rPr>
          <w:rtl/>
        </w:rPr>
        <w:t xml:space="preserve">טובים </w:t>
      </w:r>
      <w:bookmarkStart w:id="51849" w:name="_ETM_Q97_421279"/>
      <w:bookmarkEnd w:id="51849"/>
      <w:r>
        <w:rPr>
          <w:rtl/>
        </w:rPr>
        <w:t xml:space="preserve">ושהוא </w:t>
      </w:r>
      <w:bookmarkStart w:id="51850" w:name="_ETM_Q97_421579"/>
      <w:bookmarkEnd w:id="51850"/>
      <w:r>
        <w:rPr>
          <w:rtl/>
        </w:rPr>
        <w:t>מסכן</w:t>
      </w:r>
      <w:r>
        <w:rPr>
          <w:rFonts w:hint="cs"/>
          <w:rtl/>
        </w:rPr>
        <w:t>.</w:t>
      </w:r>
      <w:r>
        <w:rPr>
          <w:rtl/>
        </w:rPr>
        <w:t xml:space="preserve"> </w:t>
      </w:r>
      <w:bookmarkStart w:id="51851" w:name="_ETM_Q97_422870"/>
      <w:bookmarkEnd w:id="51851"/>
      <w:r>
        <w:rPr>
          <w:rtl/>
        </w:rPr>
        <w:t xml:space="preserve">אף </w:t>
      </w:r>
      <w:bookmarkStart w:id="51852" w:name="_ETM_Q97_423200"/>
      <w:bookmarkEnd w:id="51852"/>
      <w:r>
        <w:rPr>
          <w:rFonts w:hint="cs"/>
          <w:rtl/>
        </w:rPr>
        <w:t>אחד</w:t>
      </w:r>
      <w:r>
        <w:rPr>
          <w:rtl/>
        </w:rPr>
        <w:t xml:space="preserve"> </w:t>
      </w:r>
      <w:bookmarkStart w:id="51853" w:name="_ETM_Q97_423470"/>
      <w:bookmarkEnd w:id="51853"/>
      <w:r>
        <w:rPr>
          <w:rtl/>
        </w:rPr>
        <w:t xml:space="preserve">מהם </w:t>
      </w:r>
      <w:bookmarkStart w:id="51854" w:name="_ETM_Q97_423710"/>
      <w:bookmarkEnd w:id="51854"/>
      <w:r>
        <w:rPr>
          <w:rtl/>
        </w:rPr>
        <w:t xml:space="preserve">היום </w:t>
      </w:r>
      <w:bookmarkStart w:id="51855" w:name="_ETM_Q97_423980"/>
      <w:bookmarkEnd w:id="51855"/>
      <w:r>
        <w:rPr>
          <w:rtl/>
        </w:rPr>
        <w:t xml:space="preserve">לא </w:t>
      </w:r>
      <w:bookmarkStart w:id="51856" w:name="_ETM_Q97_424100"/>
      <w:bookmarkEnd w:id="51856"/>
      <w:r>
        <w:rPr>
          <w:rtl/>
        </w:rPr>
        <w:t xml:space="preserve">בא </w:t>
      </w:r>
      <w:bookmarkStart w:id="51857" w:name="_ETM_Q97_424310"/>
      <w:bookmarkEnd w:id="51857"/>
      <w:r>
        <w:rPr>
          <w:rtl/>
        </w:rPr>
        <w:t xml:space="preserve">והתנצל </w:t>
      </w:r>
      <w:bookmarkStart w:id="51858" w:name="_ETM_Q97_424940"/>
      <w:bookmarkEnd w:id="51858"/>
      <w:r>
        <w:rPr>
          <w:rtl/>
        </w:rPr>
        <w:t>ואמר</w:t>
      </w:r>
      <w:r w:rsidR="00D9502C">
        <w:rPr>
          <w:rFonts w:hint="cs"/>
          <w:rtl/>
        </w:rPr>
        <w:t>:</w:t>
      </w:r>
      <w:r>
        <w:rPr>
          <w:rFonts w:hint="cs"/>
          <w:rtl/>
        </w:rPr>
        <w:t xml:space="preserve"> טעינו.</w:t>
      </w:r>
      <w:r>
        <w:rPr>
          <w:rtl/>
        </w:rPr>
        <w:t xml:space="preserve"> </w:t>
      </w:r>
      <w:bookmarkStart w:id="51859" w:name="_ETM_Q97_425480"/>
      <w:bookmarkEnd w:id="51859"/>
      <w:r>
        <w:rPr>
          <w:rFonts w:hint="cs"/>
          <w:rtl/>
        </w:rPr>
        <w:t>והשרה חדלת האישים</w:t>
      </w:r>
      <w:bookmarkStart w:id="51860" w:name="_ETM_Q97_428000"/>
      <w:bookmarkEnd w:id="51860"/>
      <w:r>
        <w:rPr>
          <w:rtl/>
        </w:rPr>
        <w:t xml:space="preserve"> </w:t>
      </w:r>
      <w:bookmarkStart w:id="51861" w:name="_ETM_Q97_430370"/>
      <w:bookmarkEnd w:id="51861"/>
      <w:r>
        <w:rPr>
          <w:rtl/>
        </w:rPr>
        <w:t>ה</w:t>
      </w:r>
      <w:bookmarkStart w:id="51862" w:name="_ETM_Q97_430640"/>
      <w:bookmarkEnd w:id="51862"/>
      <w:r>
        <w:rPr>
          <w:rtl/>
        </w:rPr>
        <w:t>ידוע</w:t>
      </w:r>
      <w:r>
        <w:rPr>
          <w:rFonts w:hint="cs"/>
          <w:rtl/>
        </w:rPr>
        <w:t>ה</w:t>
      </w:r>
      <w:r>
        <w:rPr>
          <w:rtl/>
        </w:rPr>
        <w:t xml:space="preserve"> </w:t>
      </w:r>
      <w:bookmarkStart w:id="51863" w:name="_ETM_Q97_431030"/>
      <w:bookmarkEnd w:id="51863"/>
      <w:r>
        <w:rPr>
          <w:rtl/>
        </w:rPr>
        <w:t>בכינוי</w:t>
      </w:r>
      <w:r>
        <w:rPr>
          <w:rFonts w:hint="cs"/>
          <w:rtl/>
        </w:rPr>
        <w:t>ה עידית סילמן</w:t>
      </w:r>
      <w:r>
        <w:rPr>
          <w:rtl/>
        </w:rPr>
        <w:t xml:space="preserve"> </w:t>
      </w:r>
      <w:bookmarkStart w:id="51864" w:name="_ETM_Q97_431540"/>
      <w:bookmarkStart w:id="51865" w:name="_ETM_Q97_431930"/>
      <w:bookmarkStart w:id="51866" w:name="_ETM_Q97_432439"/>
      <w:bookmarkStart w:id="51867" w:name="_ETM_Q97_432620"/>
      <w:bookmarkEnd w:id="51864"/>
      <w:bookmarkEnd w:id="51865"/>
      <w:bookmarkEnd w:id="51866"/>
      <w:bookmarkEnd w:id="51867"/>
      <w:r>
        <w:rPr>
          <w:rtl/>
        </w:rPr>
        <w:t xml:space="preserve">אמרה </w:t>
      </w:r>
      <w:bookmarkStart w:id="51868" w:name="_ETM_Q97_432799"/>
      <w:bookmarkEnd w:id="51868"/>
      <w:r>
        <w:rPr>
          <w:rtl/>
        </w:rPr>
        <w:t xml:space="preserve">שזה </w:t>
      </w:r>
      <w:bookmarkStart w:id="51869" w:name="_ETM_Q97_433159"/>
      <w:bookmarkEnd w:id="51869"/>
      <w:r>
        <w:rPr>
          <w:rFonts w:hint="cs"/>
          <w:rtl/>
        </w:rPr>
        <w:t>אירוע</w:t>
      </w:r>
      <w:r>
        <w:rPr>
          <w:rtl/>
        </w:rPr>
        <w:t xml:space="preserve"> </w:t>
      </w:r>
      <w:bookmarkStart w:id="51870" w:name="_ETM_Q97_433420"/>
      <w:bookmarkEnd w:id="51870"/>
      <w:r>
        <w:rPr>
          <w:rtl/>
        </w:rPr>
        <w:t>חמור</w:t>
      </w:r>
      <w:r>
        <w:rPr>
          <w:rFonts w:hint="cs"/>
          <w:rtl/>
        </w:rPr>
        <w:t>,</w:t>
      </w:r>
      <w:r>
        <w:rPr>
          <w:rtl/>
        </w:rPr>
        <w:t xml:space="preserve"> </w:t>
      </w:r>
      <w:bookmarkStart w:id="51871" w:name="_ETM_Q97_433959"/>
      <w:bookmarkEnd w:id="51871"/>
      <w:r>
        <w:rPr>
          <w:rtl/>
        </w:rPr>
        <w:t xml:space="preserve">ושרים </w:t>
      </w:r>
      <w:bookmarkStart w:id="51872" w:name="_ETM_Q97_434709"/>
      <w:bookmarkEnd w:id="51872"/>
      <w:r>
        <w:rPr>
          <w:rtl/>
        </w:rPr>
        <w:t xml:space="preserve">כאן </w:t>
      </w:r>
      <w:bookmarkStart w:id="51873" w:name="_ETM_Q97_434920"/>
      <w:bookmarkEnd w:id="51873"/>
      <w:r>
        <w:rPr>
          <w:rtl/>
        </w:rPr>
        <w:t xml:space="preserve">עמדו </w:t>
      </w:r>
      <w:bookmarkStart w:id="51874" w:name="_ETM_Q97_435400"/>
      <w:bookmarkEnd w:id="51874"/>
      <w:r>
        <w:rPr>
          <w:rtl/>
        </w:rPr>
        <w:t>ב</w:t>
      </w:r>
      <w:r>
        <w:rPr>
          <w:rFonts w:hint="cs"/>
          <w:rtl/>
        </w:rPr>
        <w:t>מליאה</w:t>
      </w:r>
      <w:r>
        <w:rPr>
          <w:rtl/>
        </w:rPr>
        <w:t xml:space="preserve"> </w:t>
      </w:r>
      <w:bookmarkStart w:id="51875" w:name="_ETM_Q97_436650"/>
      <w:bookmarkEnd w:id="51875"/>
      <w:r w:rsidR="00D9502C">
        <w:rPr>
          <w:rFonts w:hint="cs"/>
          <w:rtl/>
        </w:rPr>
        <w:t xml:space="preserve">ואמרו </w:t>
      </w:r>
      <w:bookmarkStart w:id="51876" w:name="_ETM_Q97_436889"/>
      <w:bookmarkEnd w:id="51876"/>
      <w:r>
        <w:rPr>
          <w:rFonts w:hint="cs"/>
          <w:rtl/>
        </w:rPr>
        <w:t xml:space="preserve">פלדשטיין </w:t>
      </w:r>
      <w:bookmarkStart w:id="51877" w:name="_ETM_Q97_437550"/>
      <w:bookmarkEnd w:id="51877"/>
      <w:proofErr w:type="spellStart"/>
      <w:r>
        <w:rPr>
          <w:rFonts w:hint="cs"/>
          <w:rtl/>
        </w:rPr>
        <w:t>ופלדשטיין</w:t>
      </w:r>
      <w:proofErr w:type="spellEnd"/>
      <w:r>
        <w:rPr>
          <w:rFonts w:hint="cs"/>
          <w:rtl/>
        </w:rPr>
        <w:t>.</w:t>
      </w:r>
      <w:r>
        <w:rPr>
          <w:rtl/>
        </w:rPr>
        <w:t xml:space="preserve"> </w:t>
      </w:r>
      <w:bookmarkStart w:id="51878" w:name="_ETM_Q97_438509"/>
      <w:bookmarkEnd w:id="51878"/>
      <w:r>
        <w:rPr>
          <w:rtl/>
        </w:rPr>
        <w:t>ואי</w:t>
      </w:r>
      <w:bookmarkStart w:id="51879" w:name="_ETM_Q97_439020"/>
      <w:bookmarkEnd w:id="51879"/>
      <w:r>
        <w:rPr>
          <w:rFonts w:hint="cs"/>
          <w:rtl/>
        </w:rPr>
        <w:t>-</w:t>
      </w:r>
      <w:r>
        <w:rPr>
          <w:rtl/>
        </w:rPr>
        <w:t xml:space="preserve">אפשר </w:t>
      </w:r>
      <w:bookmarkStart w:id="51880" w:name="_ETM_Q97_439440"/>
      <w:bookmarkEnd w:id="51880"/>
      <w:r>
        <w:rPr>
          <w:rtl/>
        </w:rPr>
        <w:t xml:space="preserve">לשכוח </w:t>
      </w:r>
      <w:bookmarkStart w:id="51881" w:name="_ETM_Q97_440069"/>
      <w:bookmarkEnd w:id="51881"/>
      <w:r>
        <w:rPr>
          <w:rtl/>
        </w:rPr>
        <w:t xml:space="preserve">את </w:t>
      </w:r>
      <w:bookmarkStart w:id="51882" w:name="_ETM_Q97_440250"/>
      <w:bookmarkEnd w:id="51882"/>
      <w:r>
        <w:rPr>
          <w:rtl/>
        </w:rPr>
        <w:t xml:space="preserve">יום </w:t>
      </w:r>
      <w:bookmarkStart w:id="51883" w:name="_ETM_Q97_440580"/>
      <w:bookmarkEnd w:id="51883"/>
      <w:r>
        <w:rPr>
          <w:rFonts w:hint="cs"/>
          <w:rtl/>
        </w:rPr>
        <w:t>ה</w:t>
      </w:r>
      <w:r>
        <w:rPr>
          <w:rtl/>
        </w:rPr>
        <w:t xml:space="preserve">רביעי </w:t>
      </w:r>
      <w:bookmarkStart w:id="51884" w:name="_ETM_Q97_441000"/>
      <w:bookmarkEnd w:id="51884"/>
      <w:r>
        <w:rPr>
          <w:rtl/>
        </w:rPr>
        <w:t xml:space="preserve">ההזוי </w:t>
      </w:r>
      <w:bookmarkStart w:id="51885" w:name="_ETM_Q97_441810"/>
      <w:bookmarkEnd w:id="51885"/>
      <w:r>
        <w:rPr>
          <w:rtl/>
        </w:rPr>
        <w:t xml:space="preserve">הזה </w:t>
      </w:r>
      <w:bookmarkStart w:id="51886" w:name="_ETM_Q97_442469"/>
      <w:bookmarkEnd w:id="51886"/>
      <w:r>
        <w:rPr>
          <w:rtl/>
        </w:rPr>
        <w:t xml:space="preserve">שבו </w:t>
      </w:r>
      <w:bookmarkStart w:id="51887" w:name="_ETM_Q97_442830"/>
      <w:bookmarkEnd w:id="51887"/>
      <w:r>
        <w:rPr>
          <w:rtl/>
        </w:rPr>
        <w:t xml:space="preserve">שני </w:t>
      </w:r>
      <w:bookmarkStart w:id="51888" w:name="_ETM_Q97_443099"/>
      <w:bookmarkEnd w:id="51888"/>
      <w:r>
        <w:rPr>
          <w:rtl/>
        </w:rPr>
        <w:t xml:space="preserve">חברי </w:t>
      </w:r>
      <w:bookmarkStart w:id="51889" w:name="_ETM_Q97_443400"/>
      <w:bookmarkEnd w:id="51889"/>
      <w:r>
        <w:rPr>
          <w:rtl/>
        </w:rPr>
        <w:t>כנסת</w:t>
      </w:r>
      <w:r>
        <w:rPr>
          <w:rFonts w:hint="cs"/>
          <w:rtl/>
        </w:rPr>
        <w:t>, מלביצקי</w:t>
      </w:r>
      <w:r>
        <w:rPr>
          <w:rtl/>
        </w:rPr>
        <w:t xml:space="preserve"> </w:t>
      </w:r>
      <w:bookmarkStart w:id="51890" w:name="_ETM_Q97_444479"/>
      <w:bookmarkEnd w:id="51890"/>
      <w:r>
        <w:rPr>
          <w:rtl/>
        </w:rPr>
        <w:t xml:space="preserve">ועמית </w:t>
      </w:r>
      <w:bookmarkStart w:id="51891" w:name="_ETM_Q97_444900"/>
      <w:bookmarkEnd w:id="51891"/>
      <w:r>
        <w:rPr>
          <w:rtl/>
        </w:rPr>
        <w:t>הלוי</w:t>
      </w:r>
      <w:r>
        <w:rPr>
          <w:rFonts w:hint="cs"/>
          <w:rtl/>
        </w:rPr>
        <w:t>,</w:t>
      </w:r>
      <w:r>
        <w:rPr>
          <w:rtl/>
        </w:rPr>
        <w:t xml:space="preserve"> </w:t>
      </w:r>
      <w:bookmarkStart w:id="51892" w:name="_ETM_Q97_445550"/>
      <w:bookmarkEnd w:id="51892"/>
      <w:r>
        <w:rPr>
          <w:rtl/>
        </w:rPr>
        <w:t xml:space="preserve">הביאו </w:t>
      </w:r>
      <w:bookmarkStart w:id="51893" w:name="_ETM_Q97_445900"/>
      <w:bookmarkStart w:id="51894" w:name="_ETM_Q97_446080"/>
      <w:bookmarkEnd w:id="51893"/>
      <w:bookmarkEnd w:id="51894"/>
      <w:r>
        <w:rPr>
          <w:rtl/>
        </w:rPr>
        <w:t xml:space="preserve">את </w:t>
      </w:r>
      <w:bookmarkStart w:id="51895" w:name="_ETM_Q97_446259"/>
      <w:bookmarkEnd w:id="51895"/>
      <w:r>
        <w:rPr>
          <w:rtl/>
        </w:rPr>
        <w:t xml:space="preserve">חוק </w:t>
      </w:r>
      <w:bookmarkStart w:id="51896" w:name="_ETM_Q97_446560"/>
      <w:bookmarkEnd w:id="51896"/>
      <w:r>
        <w:rPr>
          <w:rFonts w:hint="cs"/>
          <w:rtl/>
        </w:rPr>
        <w:t xml:space="preserve">פלדשטיין </w:t>
      </w:r>
      <w:bookmarkStart w:id="51897" w:name="_ETM_Q97_447013"/>
      <w:bookmarkEnd w:id="51897"/>
      <w:r>
        <w:rPr>
          <w:rFonts w:hint="cs"/>
          <w:rtl/>
        </w:rPr>
        <w:t>כשכל</w:t>
      </w:r>
      <w:r>
        <w:rPr>
          <w:rtl/>
        </w:rPr>
        <w:t xml:space="preserve"> </w:t>
      </w:r>
      <w:bookmarkStart w:id="51898" w:name="_ETM_Q97_447790"/>
      <w:bookmarkEnd w:id="51898"/>
      <w:r>
        <w:rPr>
          <w:rtl/>
        </w:rPr>
        <w:t xml:space="preserve">מערכת </w:t>
      </w:r>
      <w:bookmarkStart w:id="51899" w:name="_ETM_Q97_448120"/>
      <w:bookmarkEnd w:id="51899"/>
      <w:r>
        <w:rPr>
          <w:rtl/>
        </w:rPr>
        <w:t xml:space="preserve">הביטחון </w:t>
      </w:r>
      <w:bookmarkStart w:id="51900" w:name="_ETM_Q97_448479"/>
      <w:bookmarkEnd w:id="51900"/>
      <w:r>
        <w:rPr>
          <w:rFonts w:hint="cs"/>
          <w:rtl/>
        </w:rPr>
        <w:t xml:space="preserve">התנגדה. </w:t>
      </w:r>
      <w:bookmarkStart w:id="51901" w:name="_ETM_Q97_449220"/>
      <w:bookmarkEnd w:id="51901"/>
      <w:r>
        <w:rPr>
          <w:rtl/>
        </w:rPr>
        <w:t xml:space="preserve">אבל </w:t>
      </w:r>
      <w:bookmarkStart w:id="51902" w:name="_ETM_Q97_449490"/>
      <w:bookmarkEnd w:id="51902"/>
      <w:r>
        <w:rPr>
          <w:rFonts w:hint="cs"/>
          <w:rtl/>
        </w:rPr>
        <w:t>היה להם</w:t>
      </w:r>
      <w:r>
        <w:rPr>
          <w:rtl/>
        </w:rPr>
        <w:t xml:space="preserve"> </w:t>
      </w:r>
      <w:bookmarkStart w:id="51903" w:name="_ETM_Q97_449819"/>
      <w:bookmarkEnd w:id="51903"/>
      <w:r>
        <w:rPr>
          <w:rtl/>
        </w:rPr>
        <w:t xml:space="preserve">נורא </w:t>
      </w:r>
      <w:bookmarkStart w:id="51904" w:name="_ETM_Q97_450089"/>
      <w:bookmarkEnd w:id="51904"/>
      <w:r>
        <w:rPr>
          <w:rtl/>
        </w:rPr>
        <w:t xml:space="preserve">חשוב </w:t>
      </w:r>
      <w:bookmarkStart w:id="51905" w:name="_ETM_Q97_450449"/>
      <w:bookmarkEnd w:id="51905"/>
      <w:r>
        <w:rPr>
          <w:rtl/>
        </w:rPr>
        <w:t xml:space="preserve">להביא </w:t>
      </w:r>
      <w:bookmarkStart w:id="51906" w:name="_ETM_Q97_450690"/>
      <w:bookmarkEnd w:id="51906"/>
      <w:r>
        <w:rPr>
          <w:rtl/>
        </w:rPr>
        <w:t xml:space="preserve">את </w:t>
      </w:r>
      <w:bookmarkStart w:id="51907" w:name="_ETM_Q97_450779"/>
      <w:bookmarkEnd w:id="51907"/>
      <w:r>
        <w:rPr>
          <w:rtl/>
        </w:rPr>
        <w:t xml:space="preserve">חוק </w:t>
      </w:r>
      <w:bookmarkStart w:id="51908" w:name="_ETM_Q97_451080"/>
      <w:bookmarkEnd w:id="51908"/>
      <w:r>
        <w:rPr>
          <w:rtl/>
        </w:rPr>
        <w:t>פ</w:t>
      </w:r>
      <w:r>
        <w:rPr>
          <w:rFonts w:hint="cs"/>
          <w:rtl/>
        </w:rPr>
        <w:t>לדשטיין,</w:t>
      </w:r>
      <w:r>
        <w:rPr>
          <w:rtl/>
        </w:rPr>
        <w:t xml:space="preserve"> </w:t>
      </w:r>
      <w:bookmarkStart w:id="51909" w:name="_ETM_Q97_453150"/>
      <w:bookmarkEnd w:id="51909"/>
      <w:r>
        <w:rPr>
          <w:rtl/>
        </w:rPr>
        <w:t xml:space="preserve">החוק </w:t>
      </w:r>
      <w:bookmarkStart w:id="51910" w:name="_ETM_Q97_453759"/>
      <w:bookmarkEnd w:id="51910"/>
      <w:r>
        <w:rPr>
          <w:rtl/>
        </w:rPr>
        <w:t xml:space="preserve">המטומטם </w:t>
      </w:r>
      <w:bookmarkStart w:id="51911" w:name="_ETM_Q97_454389"/>
      <w:bookmarkEnd w:id="51911"/>
      <w:r>
        <w:rPr>
          <w:rtl/>
        </w:rPr>
        <w:t>הזה</w:t>
      </w:r>
      <w:r>
        <w:rPr>
          <w:rFonts w:hint="cs"/>
          <w:rtl/>
        </w:rPr>
        <w:t>,</w:t>
      </w:r>
      <w:r>
        <w:rPr>
          <w:rtl/>
        </w:rPr>
        <w:t xml:space="preserve"> </w:t>
      </w:r>
      <w:bookmarkStart w:id="51912" w:name="_ETM_Q97_454659"/>
      <w:bookmarkEnd w:id="51912"/>
      <w:r>
        <w:rPr>
          <w:rtl/>
        </w:rPr>
        <w:t xml:space="preserve">אין </w:t>
      </w:r>
      <w:bookmarkStart w:id="51913" w:name="_ETM_Q97_454749"/>
      <w:bookmarkEnd w:id="51913"/>
      <w:r>
        <w:rPr>
          <w:rtl/>
        </w:rPr>
        <w:t xml:space="preserve">לי </w:t>
      </w:r>
      <w:bookmarkStart w:id="51914" w:name="_ETM_Q97_454839"/>
      <w:bookmarkEnd w:id="51914"/>
      <w:r>
        <w:rPr>
          <w:rtl/>
        </w:rPr>
        <w:t xml:space="preserve">מילה </w:t>
      </w:r>
      <w:bookmarkStart w:id="51915" w:name="_ETM_Q97_455089"/>
      <w:bookmarkEnd w:id="51915"/>
      <w:r>
        <w:rPr>
          <w:rtl/>
        </w:rPr>
        <w:t>אחרת</w:t>
      </w:r>
      <w:r>
        <w:rPr>
          <w:rFonts w:hint="cs"/>
          <w:rtl/>
        </w:rPr>
        <w:t>.</w:t>
      </w:r>
      <w:r>
        <w:rPr>
          <w:rtl/>
        </w:rPr>
        <w:t xml:space="preserve"> </w:t>
      </w:r>
      <w:bookmarkStart w:id="51916" w:name="_ETM_Q97_456320"/>
      <w:bookmarkEnd w:id="51916"/>
      <w:r>
        <w:rPr>
          <w:rFonts w:hint="cs"/>
          <w:rtl/>
        </w:rPr>
        <w:t>ו</w:t>
      </w:r>
      <w:r>
        <w:rPr>
          <w:rtl/>
        </w:rPr>
        <w:t>ה</w:t>
      </w:r>
      <w:r>
        <w:rPr>
          <w:rFonts w:hint="cs"/>
          <w:rtl/>
        </w:rPr>
        <w:t>י</w:t>
      </w:r>
      <w:r>
        <w:rPr>
          <w:rtl/>
        </w:rPr>
        <w:t>נה</w:t>
      </w:r>
      <w:r>
        <w:rPr>
          <w:rFonts w:hint="cs"/>
          <w:rtl/>
        </w:rPr>
        <w:t>,</w:t>
      </w:r>
      <w:r>
        <w:rPr>
          <w:rtl/>
        </w:rPr>
        <w:t xml:space="preserve"> </w:t>
      </w:r>
      <w:bookmarkStart w:id="51917" w:name="_ETM_Q97_456500"/>
      <w:bookmarkEnd w:id="51917"/>
      <w:r>
        <w:rPr>
          <w:rtl/>
        </w:rPr>
        <w:t xml:space="preserve">עכשיו </w:t>
      </w:r>
      <w:bookmarkStart w:id="51918" w:name="_ETM_Q97_457130"/>
      <w:bookmarkEnd w:id="51918"/>
      <w:r>
        <w:rPr>
          <w:rtl/>
        </w:rPr>
        <w:t xml:space="preserve">הוא </w:t>
      </w:r>
      <w:bookmarkStart w:id="51919" w:name="_ETM_Q97_457310"/>
      <w:bookmarkEnd w:id="51919"/>
      <w:r>
        <w:rPr>
          <w:rtl/>
        </w:rPr>
        <w:t xml:space="preserve">חשוד </w:t>
      </w:r>
      <w:bookmarkStart w:id="51920" w:name="_ETM_Q97_458000"/>
      <w:bookmarkEnd w:id="51920"/>
      <w:r>
        <w:rPr>
          <w:rtl/>
        </w:rPr>
        <w:t>במ</w:t>
      </w:r>
      <w:r>
        <w:rPr>
          <w:rFonts w:hint="cs"/>
          <w:rtl/>
        </w:rPr>
        <w:t xml:space="preserve">גע </w:t>
      </w:r>
      <w:bookmarkStart w:id="51921" w:name="_ETM_Q97_458400"/>
      <w:bookmarkStart w:id="51922" w:name="_ETM_Q97_458580"/>
      <w:bookmarkEnd w:id="51921"/>
      <w:bookmarkEnd w:id="51922"/>
      <w:r>
        <w:rPr>
          <w:rtl/>
        </w:rPr>
        <w:t xml:space="preserve">עם </w:t>
      </w:r>
      <w:bookmarkStart w:id="51923" w:name="_ETM_Q97_458639"/>
      <w:bookmarkEnd w:id="51923"/>
      <w:r>
        <w:rPr>
          <w:rtl/>
        </w:rPr>
        <w:t xml:space="preserve">סוכן </w:t>
      </w:r>
      <w:bookmarkStart w:id="51924" w:name="_ETM_Q97_459060"/>
      <w:bookmarkEnd w:id="51924"/>
      <w:r>
        <w:rPr>
          <w:rtl/>
        </w:rPr>
        <w:t>זר</w:t>
      </w:r>
      <w:r>
        <w:rPr>
          <w:rFonts w:hint="cs"/>
          <w:rtl/>
        </w:rPr>
        <w:t>,</w:t>
      </w:r>
      <w:r>
        <w:rPr>
          <w:rtl/>
        </w:rPr>
        <w:t xml:space="preserve"> </w:t>
      </w:r>
      <w:bookmarkStart w:id="51925" w:name="_ETM_Q97_459750"/>
      <w:bookmarkEnd w:id="51925"/>
      <w:r>
        <w:rPr>
          <w:rtl/>
        </w:rPr>
        <w:t xml:space="preserve">אבל </w:t>
      </w:r>
      <w:bookmarkStart w:id="51926" w:name="_ETM_Q97_460020"/>
      <w:bookmarkEnd w:id="51926"/>
      <w:r>
        <w:rPr>
          <w:rFonts w:hint="cs"/>
          <w:rtl/>
        </w:rPr>
        <w:t>הביאו את חוק פלדשטיין.</w:t>
      </w:r>
      <w:r>
        <w:rPr>
          <w:rtl/>
        </w:rPr>
        <w:t xml:space="preserve"> </w:t>
      </w:r>
      <w:bookmarkStart w:id="51927" w:name="_ETM_Q97_462750"/>
      <w:bookmarkEnd w:id="51927"/>
      <w:r>
        <w:rPr>
          <w:rtl/>
        </w:rPr>
        <w:t xml:space="preserve">הילד </w:t>
      </w:r>
      <w:bookmarkStart w:id="51928" w:name="_ETM_Q97_463320"/>
      <w:bookmarkEnd w:id="51928"/>
      <w:r>
        <w:rPr>
          <w:rtl/>
        </w:rPr>
        <w:t xml:space="preserve">של </w:t>
      </w:r>
      <w:bookmarkStart w:id="51929" w:name="_ETM_Q97_463470"/>
      <w:bookmarkEnd w:id="51929"/>
      <w:r>
        <w:rPr>
          <w:rtl/>
        </w:rPr>
        <w:t>כול</w:t>
      </w:r>
      <w:r>
        <w:rPr>
          <w:rFonts w:hint="cs"/>
          <w:rtl/>
        </w:rPr>
        <w:t>ם. היו</w:t>
      </w:r>
      <w:r>
        <w:rPr>
          <w:rtl/>
        </w:rPr>
        <w:t xml:space="preserve"> </w:t>
      </w:r>
      <w:bookmarkStart w:id="51930" w:name="_ETM_Q97_464339"/>
      <w:bookmarkEnd w:id="51930"/>
      <w:r>
        <w:rPr>
          <w:rtl/>
        </w:rPr>
        <w:t xml:space="preserve">תמונות </w:t>
      </w:r>
      <w:bookmarkStart w:id="51931" w:name="_ETM_Q97_464970"/>
      <w:bookmarkEnd w:id="51931"/>
      <w:r>
        <w:rPr>
          <w:rtl/>
        </w:rPr>
        <w:t>ש</w:t>
      </w:r>
      <w:r>
        <w:rPr>
          <w:rFonts w:hint="cs"/>
          <w:rtl/>
        </w:rPr>
        <w:t xml:space="preserve">הוא ברקע </w:t>
      </w:r>
      <w:bookmarkStart w:id="51932" w:name="_ETM_Q97_468520"/>
      <w:bookmarkStart w:id="51933" w:name="_ETM_Q97_465330"/>
      <w:bookmarkEnd w:id="51932"/>
      <w:bookmarkEnd w:id="51933"/>
      <w:r>
        <w:rPr>
          <w:rFonts w:hint="cs"/>
          <w:rtl/>
        </w:rPr>
        <w:t xml:space="preserve">של חטוף. ירידה </w:t>
      </w:r>
      <w:bookmarkStart w:id="51934" w:name="_ETM_Q97_468529"/>
      <w:bookmarkEnd w:id="51934"/>
      <w:r>
        <w:rPr>
          <w:rtl/>
        </w:rPr>
        <w:t>טוטלי</w:t>
      </w:r>
      <w:r>
        <w:rPr>
          <w:rFonts w:hint="cs"/>
          <w:rtl/>
        </w:rPr>
        <w:t>ת</w:t>
      </w:r>
      <w:r w:rsidR="00D9502C">
        <w:rPr>
          <w:rFonts w:hint="cs"/>
          <w:rtl/>
        </w:rPr>
        <w:t xml:space="preserve"> מהפסים</w:t>
      </w:r>
      <w:r>
        <w:rPr>
          <w:rFonts w:hint="cs"/>
          <w:rtl/>
        </w:rPr>
        <w:t>.</w:t>
      </w:r>
    </w:p>
    <w:p w:rsidR="00BE54DA" w:rsidRDefault="00BE54DA" w:rsidP="00D7623F">
      <w:pPr>
        <w:rPr>
          <w:rtl/>
        </w:rPr>
      </w:pPr>
      <w:bookmarkStart w:id="51935" w:name="_ETM_Q97_471937"/>
      <w:bookmarkStart w:id="51936" w:name="_ETM_Q97_472030"/>
      <w:bookmarkStart w:id="51937" w:name="_ETM_Q97_472097"/>
      <w:bookmarkEnd w:id="51935"/>
      <w:bookmarkEnd w:id="51936"/>
      <w:bookmarkEnd w:id="51937"/>
    </w:p>
    <w:p w:rsidR="00D9502C" w:rsidRDefault="00BE54DA" w:rsidP="00D9502C">
      <w:pPr>
        <w:rPr>
          <w:rtl/>
        </w:rPr>
      </w:pPr>
      <w:bookmarkStart w:id="51938" w:name="_ETM_Q97_472145"/>
      <w:bookmarkStart w:id="51939" w:name="_ETM_Q97_469849"/>
      <w:bookmarkEnd w:id="51938"/>
      <w:bookmarkEnd w:id="51939"/>
      <w:r>
        <w:rPr>
          <w:rtl/>
        </w:rPr>
        <w:t xml:space="preserve">אף </w:t>
      </w:r>
      <w:bookmarkStart w:id="51940" w:name="_ETM_Q97_470060"/>
      <w:bookmarkEnd w:id="51940"/>
      <w:r>
        <w:rPr>
          <w:rFonts w:hint="cs"/>
          <w:rtl/>
        </w:rPr>
        <w:t>אחד</w:t>
      </w:r>
      <w:r>
        <w:rPr>
          <w:rtl/>
        </w:rPr>
        <w:t xml:space="preserve"> </w:t>
      </w:r>
      <w:bookmarkStart w:id="51941" w:name="_ETM_Q97_470539"/>
      <w:bookmarkEnd w:id="51941"/>
      <w:r>
        <w:rPr>
          <w:rtl/>
        </w:rPr>
        <w:t xml:space="preserve">מהחבורה </w:t>
      </w:r>
      <w:bookmarkStart w:id="51942" w:name="_ETM_Q97_471169"/>
      <w:bookmarkEnd w:id="51942"/>
      <w:r>
        <w:rPr>
          <w:rtl/>
        </w:rPr>
        <w:t xml:space="preserve">הזאת </w:t>
      </w:r>
      <w:bookmarkStart w:id="51943" w:name="_ETM_Q97_471199"/>
      <w:bookmarkEnd w:id="51943"/>
      <w:r>
        <w:rPr>
          <w:rFonts w:hint="cs"/>
          <w:rtl/>
        </w:rPr>
        <w:t>לא טרח אפילו</w:t>
      </w:r>
      <w:r>
        <w:rPr>
          <w:rtl/>
        </w:rPr>
        <w:t xml:space="preserve"> </w:t>
      </w:r>
      <w:bookmarkStart w:id="51944" w:name="_ETM_Q97_472309"/>
      <w:bookmarkEnd w:id="51944"/>
      <w:r>
        <w:rPr>
          <w:rtl/>
        </w:rPr>
        <w:t xml:space="preserve">להתנצל </w:t>
      </w:r>
      <w:bookmarkStart w:id="51945" w:name="_ETM_Q97_473410"/>
      <w:bookmarkEnd w:id="51945"/>
      <w:r>
        <w:rPr>
          <w:rtl/>
        </w:rPr>
        <w:t>ולהגיד</w:t>
      </w:r>
      <w:bookmarkStart w:id="51946" w:name="_ETM_Q97_474040"/>
      <w:bookmarkEnd w:id="51946"/>
      <w:r w:rsidR="00D9502C">
        <w:rPr>
          <w:rFonts w:hint="cs"/>
          <w:rtl/>
        </w:rPr>
        <w:t>:</w:t>
      </w:r>
      <w:r>
        <w:rPr>
          <w:rFonts w:hint="cs"/>
          <w:rtl/>
        </w:rPr>
        <w:t xml:space="preserve"> טעינו</w:t>
      </w:r>
      <w:r w:rsidR="00D9502C">
        <w:rPr>
          <w:rFonts w:hint="cs"/>
          <w:rtl/>
        </w:rPr>
        <w:t>.</w:t>
      </w:r>
      <w:r>
        <w:rPr>
          <w:rFonts w:hint="cs"/>
          <w:rtl/>
        </w:rPr>
        <w:t xml:space="preserve"> טעינו</w:t>
      </w:r>
      <w:bookmarkStart w:id="51947" w:name="_ETM_Q97_474360"/>
      <w:bookmarkStart w:id="51948" w:name="_ETM_Q97_475520"/>
      <w:bookmarkStart w:id="51949" w:name="_ETM_Q97_477600"/>
      <w:bookmarkEnd w:id="51947"/>
      <w:bookmarkEnd w:id="51948"/>
      <w:bookmarkEnd w:id="51949"/>
      <w:r>
        <w:rPr>
          <w:rFonts w:hint="cs"/>
          <w:rtl/>
        </w:rPr>
        <w:t xml:space="preserve"> </w:t>
      </w:r>
      <w:proofErr w:type="spellStart"/>
      <w:r>
        <w:rPr>
          <w:rFonts w:hint="cs"/>
          <w:rtl/>
        </w:rPr>
        <w:t>שפלדשטיין</w:t>
      </w:r>
      <w:proofErr w:type="spellEnd"/>
      <w:r>
        <w:rPr>
          <w:rFonts w:hint="cs"/>
          <w:rtl/>
        </w:rPr>
        <w:t xml:space="preserve"> </w:t>
      </w:r>
      <w:bookmarkStart w:id="51950" w:name="_ETM_Q97_482118"/>
      <w:bookmarkEnd w:id="51950"/>
      <w:r>
        <w:rPr>
          <w:rFonts w:hint="cs"/>
          <w:rtl/>
        </w:rPr>
        <w:t xml:space="preserve">הזה, </w:t>
      </w:r>
      <w:bookmarkStart w:id="51951" w:name="_ETM_Q97_478320"/>
      <w:bookmarkStart w:id="51952" w:name="_ETM_Q97_478620"/>
      <w:bookmarkEnd w:id="51951"/>
      <w:bookmarkEnd w:id="51952"/>
      <w:r>
        <w:rPr>
          <w:rtl/>
        </w:rPr>
        <w:t xml:space="preserve">שחשוד </w:t>
      </w:r>
      <w:bookmarkStart w:id="51953" w:name="_ETM_Q97_479400"/>
      <w:bookmarkEnd w:id="51953"/>
      <w:r>
        <w:rPr>
          <w:rFonts w:hint="cs"/>
          <w:rtl/>
        </w:rPr>
        <w:t xml:space="preserve">– </w:t>
      </w:r>
      <w:r>
        <w:rPr>
          <w:rtl/>
        </w:rPr>
        <w:t xml:space="preserve">באמת </w:t>
      </w:r>
      <w:bookmarkStart w:id="51954" w:name="_ETM_Q97_480669"/>
      <w:bookmarkEnd w:id="51954"/>
      <w:r>
        <w:rPr>
          <w:rtl/>
        </w:rPr>
        <w:t xml:space="preserve">כבר </w:t>
      </w:r>
      <w:bookmarkStart w:id="51955" w:name="_ETM_Q97_481389"/>
      <w:bookmarkEnd w:id="51955"/>
      <w:r>
        <w:rPr>
          <w:rtl/>
        </w:rPr>
        <w:t xml:space="preserve">הקראתי </w:t>
      </w:r>
      <w:bookmarkStart w:id="51956" w:name="_ETM_Q97_481839"/>
      <w:bookmarkEnd w:id="51956"/>
      <w:r>
        <w:rPr>
          <w:rtl/>
        </w:rPr>
        <w:t xml:space="preserve">לכם </w:t>
      </w:r>
      <w:bookmarkStart w:id="51957" w:name="_ETM_Q97_482080"/>
      <w:bookmarkEnd w:id="51957"/>
      <w:r>
        <w:rPr>
          <w:rtl/>
        </w:rPr>
        <w:t xml:space="preserve">את מספר </w:t>
      </w:r>
      <w:bookmarkStart w:id="51958" w:name="_ETM_Q97_480399"/>
      <w:bookmarkEnd w:id="51958"/>
      <w:r>
        <w:rPr>
          <w:rFonts w:hint="cs"/>
          <w:rtl/>
        </w:rPr>
        <w:t xml:space="preserve">העבירות </w:t>
      </w:r>
      <w:r>
        <w:rPr>
          <w:rFonts w:hint="eastAsia"/>
          <w:rtl/>
        </w:rPr>
        <w:t>–</w:t>
      </w:r>
      <w:bookmarkStart w:id="51959" w:name="_ETM_Q97_484029"/>
      <w:bookmarkEnd w:id="51959"/>
      <w:r>
        <w:rPr>
          <w:rFonts w:hint="cs"/>
          <w:rtl/>
        </w:rPr>
        <w:t xml:space="preserve"> </w:t>
      </w:r>
      <w:r>
        <w:rPr>
          <w:rtl/>
        </w:rPr>
        <w:t xml:space="preserve">קיבל </w:t>
      </w:r>
      <w:bookmarkStart w:id="51960" w:name="_ETM_Q97_484450"/>
      <w:bookmarkEnd w:id="51960"/>
      <w:r>
        <w:rPr>
          <w:rtl/>
        </w:rPr>
        <w:t xml:space="preserve">גיבוי </w:t>
      </w:r>
      <w:bookmarkStart w:id="51961" w:name="_ETM_Q97_485049"/>
      <w:bookmarkEnd w:id="51961"/>
      <w:r>
        <w:rPr>
          <w:rtl/>
        </w:rPr>
        <w:t>כ</w:t>
      </w:r>
      <w:r>
        <w:rPr>
          <w:rFonts w:hint="cs"/>
          <w:rtl/>
        </w:rPr>
        <w:t>א</w:t>
      </w:r>
      <w:r>
        <w:rPr>
          <w:rtl/>
        </w:rPr>
        <w:t xml:space="preserve">ן </w:t>
      </w:r>
      <w:bookmarkStart w:id="51962" w:name="_ETM_Q97_485350"/>
      <w:bookmarkEnd w:id="51962"/>
      <w:r>
        <w:rPr>
          <w:rtl/>
        </w:rPr>
        <w:t>מקואליצי</w:t>
      </w:r>
      <w:r>
        <w:rPr>
          <w:rFonts w:hint="cs"/>
          <w:rtl/>
        </w:rPr>
        <w:t>ית</w:t>
      </w:r>
      <w:r>
        <w:rPr>
          <w:rtl/>
        </w:rPr>
        <w:t xml:space="preserve"> </w:t>
      </w:r>
      <w:bookmarkStart w:id="51963" w:name="_ETM_Q97_486040"/>
      <w:bookmarkEnd w:id="51963"/>
      <w:r>
        <w:rPr>
          <w:rFonts w:hint="cs"/>
          <w:rtl/>
        </w:rPr>
        <w:t>ה</w:t>
      </w:r>
      <w:r>
        <w:rPr>
          <w:rtl/>
        </w:rPr>
        <w:t xml:space="preserve">דגים </w:t>
      </w:r>
      <w:bookmarkStart w:id="51964" w:name="_ETM_Q97_487120"/>
      <w:bookmarkEnd w:id="51964"/>
      <w:r>
        <w:rPr>
          <w:rtl/>
        </w:rPr>
        <w:t>הקפואים</w:t>
      </w:r>
      <w:r>
        <w:rPr>
          <w:rFonts w:hint="cs"/>
          <w:rtl/>
        </w:rPr>
        <w:t>,</w:t>
      </w:r>
      <w:r>
        <w:rPr>
          <w:rtl/>
        </w:rPr>
        <w:t xml:space="preserve"> </w:t>
      </w:r>
      <w:bookmarkStart w:id="51965" w:name="_ETM_Q97_488570"/>
      <w:bookmarkEnd w:id="51965"/>
      <w:r>
        <w:rPr>
          <w:rtl/>
        </w:rPr>
        <w:t xml:space="preserve">וגם </w:t>
      </w:r>
      <w:bookmarkStart w:id="51966" w:name="_ETM_Q97_489019"/>
      <w:bookmarkEnd w:id="51966"/>
      <w:r>
        <w:rPr>
          <w:rtl/>
        </w:rPr>
        <w:t xml:space="preserve">היום </w:t>
      </w:r>
      <w:bookmarkStart w:id="51967" w:name="_ETM_Q97_489289"/>
      <w:bookmarkEnd w:id="51967"/>
      <w:r>
        <w:rPr>
          <w:rtl/>
        </w:rPr>
        <w:t xml:space="preserve">הדגים </w:t>
      </w:r>
      <w:bookmarkStart w:id="51968" w:name="_ETM_Q97_489589"/>
      <w:bookmarkEnd w:id="51968"/>
      <w:r>
        <w:rPr>
          <w:rtl/>
        </w:rPr>
        <w:t>ה</w:t>
      </w:r>
      <w:r>
        <w:rPr>
          <w:rFonts w:hint="cs"/>
          <w:rtl/>
        </w:rPr>
        <w:t>קפואים</w:t>
      </w:r>
      <w:r>
        <w:rPr>
          <w:rtl/>
        </w:rPr>
        <w:t xml:space="preserve"> </w:t>
      </w:r>
      <w:bookmarkStart w:id="51969" w:name="_ETM_Q97_490070"/>
      <w:bookmarkEnd w:id="51969"/>
      <w:r>
        <w:rPr>
          <w:rtl/>
        </w:rPr>
        <w:t xml:space="preserve">לא </w:t>
      </w:r>
      <w:bookmarkStart w:id="51970" w:name="_ETM_Q97_490250"/>
      <w:bookmarkEnd w:id="51970"/>
      <w:r>
        <w:rPr>
          <w:rtl/>
        </w:rPr>
        <w:t>מע</w:t>
      </w:r>
      <w:r>
        <w:rPr>
          <w:rFonts w:hint="cs"/>
          <w:rtl/>
        </w:rPr>
        <w:t>י</w:t>
      </w:r>
      <w:r>
        <w:rPr>
          <w:rtl/>
        </w:rPr>
        <w:t xml:space="preserve">זים </w:t>
      </w:r>
      <w:bookmarkStart w:id="51971" w:name="_ETM_Q97_490730"/>
      <w:bookmarkEnd w:id="51971"/>
      <w:r>
        <w:rPr>
          <w:rtl/>
        </w:rPr>
        <w:t xml:space="preserve">להגיד </w:t>
      </w:r>
      <w:bookmarkStart w:id="51972" w:name="_ETM_Q97_491059"/>
      <w:bookmarkEnd w:id="51972"/>
      <w:r>
        <w:rPr>
          <w:rtl/>
        </w:rPr>
        <w:t>מילה</w:t>
      </w:r>
      <w:r>
        <w:rPr>
          <w:rFonts w:hint="cs"/>
          <w:rtl/>
        </w:rPr>
        <w:t>.</w:t>
      </w:r>
      <w:r>
        <w:rPr>
          <w:rtl/>
        </w:rPr>
        <w:t xml:space="preserve"> </w:t>
      </w:r>
      <w:bookmarkStart w:id="51973" w:name="_ETM_Q97_493199"/>
      <w:bookmarkEnd w:id="51973"/>
      <w:r>
        <w:rPr>
          <w:rtl/>
        </w:rPr>
        <w:t xml:space="preserve">הם </w:t>
      </w:r>
      <w:bookmarkStart w:id="51974" w:name="_ETM_Q97_493409"/>
      <w:bookmarkEnd w:id="51974"/>
      <w:r>
        <w:rPr>
          <w:rtl/>
        </w:rPr>
        <w:t xml:space="preserve">לא </w:t>
      </w:r>
      <w:bookmarkStart w:id="51975" w:name="_ETM_Q97_493679"/>
      <w:bookmarkEnd w:id="51975"/>
      <w:r>
        <w:rPr>
          <w:rtl/>
        </w:rPr>
        <w:t xml:space="preserve">מעיזים </w:t>
      </w:r>
      <w:bookmarkStart w:id="51976" w:name="_ETM_Q97_494129"/>
      <w:bookmarkEnd w:id="51976"/>
      <w:r>
        <w:rPr>
          <w:rtl/>
        </w:rPr>
        <w:t xml:space="preserve">להגיד </w:t>
      </w:r>
      <w:bookmarkStart w:id="51977" w:name="_ETM_Q97_494400"/>
      <w:bookmarkEnd w:id="51977"/>
      <w:r>
        <w:rPr>
          <w:rtl/>
        </w:rPr>
        <w:t xml:space="preserve">מילה </w:t>
      </w:r>
      <w:bookmarkStart w:id="51978" w:name="_ETM_Q97_494639"/>
      <w:bookmarkEnd w:id="51978"/>
      <w:r>
        <w:rPr>
          <w:rtl/>
        </w:rPr>
        <w:t>כ</w:t>
      </w:r>
      <w:r>
        <w:rPr>
          <w:rFonts w:hint="cs"/>
          <w:rtl/>
        </w:rPr>
        <w:t>י אין</w:t>
      </w:r>
      <w:r>
        <w:rPr>
          <w:rtl/>
        </w:rPr>
        <w:t xml:space="preserve"> </w:t>
      </w:r>
      <w:bookmarkStart w:id="51979" w:name="_ETM_Q97_494999"/>
      <w:bookmarkEnd w:id="51979"/>
      <w:r>
        <w:rPr>
          <w:rtl/>
        </w:rPr>
        <w:t xml:space="preserve">עמוד </w:t>
      </w:r>
      <w:bookmarkStart w:id="51980" w:name="_ETM_Q97_495240"/>
      <w:bookmarkEnd w:id="51980"/>
      <w:r>
        <w:rPr>
          <w:rtl/>
        </w:rPr>
        <w:t>שדרה</w:t>
      </w:r>
      <w:r>
        <w:rPr>
          <w:rFonts w:hint="cs"/>
          <w:rtl/>
        </w:rPr>
        <w:t>.</w:t>
      </w:r>
      <w:r>
        <w:rPr>
          <w:rtl/>
        </w:rPr>
        <w:t xml:space="preserve"> </w:t>
      </w:r>
      <w:bookmarkStart w:id="51981" w:name="_ETM_Q97_496830"/>
      <w:bookmarkEnd w:id="51981"/>
      <w:r>
        <w:rPr>
          <w:rtl/>
        </w:rPr>
        <w:t xml:space="preserve">ואם </w:t>
      </w:r>
      <w:bookmarkStart w:id="51982" w:name="_ETM_Q97_497250"/>
      <w:bookmarkEnd w:id="51982"/>
      <w:r>
        <w:rPr>
          <w:rtl/>
        </w:rPr>
        <w:t>הי</w:t>
      </w:r>
      <w:r>
        <w:rPr>
          <w:rFonts w:hint="cs"/>
          <w:rtl/>
        </w:rPr>
        <w:t>ו</w:t>
      </w:r>
      <w:r>
        <w:rPr>
          <w:rtl/>
        </w:rPr>
        <w:t xml:space="preserve"> </w:t>
      </w:r>
      <w:bookmarkStart w:id="51983" w:name="_ETM_Q97_497550"/>
      <w:bookmarkEnd w:id="51983"/>
      <w:r>
        <w:rPr>
          <w:rtl/>
        </w:rPr>
        <w:t xml:space="preserve">כאן </w:t>
      </w:r>
      <w:bookmarkStart w:id="51984" w:name="_ETM_Q97_497820"/>
      <w:bookmarkEnd w:id="51984"/>
      <w:r>
        <w:rPr>
          <w:rtl/>
        </w:rPr>
        <w:t xml:space="preserve">כמה </w:t>
      </w:r>
      <w:bookmarkStart w:id="51985" w:name="_ETM_Q97_498180"/>
      <w:bookmarkEnd w:id="51985"/>
      <w:r>
        <w:rPr>
          <w:rFonts w:hint="cs"/>
          <w:rtl/>
        </w:rPr>
        <w:t>ע</w:t>
      </w:r>
      <w:r>
        <w:rPr>
          <w:rtl/>
        </w:rPr>
        <w:t xml:space="preserve">ם </w:t>
      </w:r>
      <w:bookmarkStart w:id="51986" w:name="_ETM_Q97_498300"/>
      <w:bookmarkEnd w:id="51986"/>
      <w:r>
        <w:rPr>
          <w:rtl/>
        </w:rPr>
        <w:t>ע</w:t>
      </w:r>
      <w:r>
        <w:rPr>
          <w:rFonts w:hint="cs"/>
          <w:rtl/>
        </w:rPr>
        <w:t>מוד שדרה, הם</w:t>
      </w:r>
      <w:r>
        <w:rPr>
          <w:rtl/>
        </w:rPr>
        <w:t xml:space="preserve"> </w:t>
      </w:r>
      <w:bookmarkStart w:id="51987" w:name="_ETM_Q97_499420"/>
      <w:bookmarkEnd w:id="51987"/>
      <w:r>
        <w:rPr>
          <w:rtl/>
        </w:rPr>
        <w:t xml:space="preserve">היו </w:t>
      </w:r>
      <w:bookmarkStart w:id="51988" w:name="_ETM_Q97_499630"/>
      <w:bookmarkEnd w:id="51988"/>
      <w:r>
        <w:rPr>
          <w:rtl/>
        </w:rPr>
        <w:t xml:space="preserve">מבינים </w:t>
      </w:r>
      <w:bookmarkStart w:id="51989" w:name="_ETM_Q97_500080"/>
      <w:bookmarkEnd w:id="51989"/>
      <w:r>
        <w:rPr>
          <w:rtl/>
        </w:rPr>
        <w:t xml:space="preserve">שיש </w:t>
      </w:r>
      <w:bookmarkStart w:id="51990" w:name="_ETM_Q97_500440"/>
      <w:bookmarkEnd w:id="51990"/>
      <w:r>
        <w:rPr>
          <w:rtl/>
        </w:rPr>
        <w:t>ב</w:t>
      </w:r>
      <w:r>
        <w:rPr>
          <w:rFonts w:hint="cs"/>
          <w:rtl/>
        </w:rPr>
        <w:t xml:space="preserve">עיה </w:t>
      </w:r>
      <w:bookmarkStart w:id="51991" w:name="_ETM_Q97_500680"/>
      <w:bookmarkEnd w:id="51991"/>
      <w:r>
        <w:rPr>
          <w:rtl/>
        </w:rPr>
        <w:t xml:space="preserve">אמיתית </w:t>
      </w:r>
      <w:bookmarkStart w:id="51992" w:name="_ETM_Q97_501040"/>
      <w:bookmarkEnd w:id="51992"/>
      <w:r>
        <w:rPr>
          <w:rtl/>
        </w:rPr>
        <w:t xml:space="preserve">בלשכת </w:t>
      </w:r>
      <w:bookmarkStart w:id="51993" w:name="_ETM_Q97_501400"/>
      <w:bookmarkEnd w:id="51993"/>
      <w:r>
        <w:rPr>
          <w:rtl/>
        </w:rPr>
        <w:t xml:space="preserve">ראש </w:t>
      </w:r>
      <w:bookmarkStart w:id="51994" w:name="_ETM_Q97_501580"/>
      <w:bookmarkEnd w:id="51994"/>
      <w:r>
        <w:rPr>
          <w:rtl/>
        </w:rPr>
        <w:t>הממשלה</w:t>
      </w:r>
      <w:r>
        <w:rPr>
          <w:rFonts w:hint="cs"/>
          <w:rtl/>
        </w:rPr>
        <w:t>,</w:t>
      </w:r>
      <w:r>
        <w:rPr>
          <w:rtl/>
        </w:rPr>
        <w:t xml:space="preserve"> </w:t>
      </w:r>
      <w:bookmarkStart w:id="51995" w:name="_ETM_Q97_502740"/>
      <w:bookmarkEnd w:id="51995"/>
      <w:r>
        <w:rPr>
          <w:rtl/>
        </w:rPr>
        <w:t xml:space="preserve">והם </w:t>
      </w:r>
      <w:bookmarkStart w:id="51996" w:name="_ETM_Q97_502980"/>
      <w:bookmarkEnd w:id="51996"/>
      <w:r>
        <w:rPr>
          <w:rtl/>
        </w:rPr>
        <w:t xml:space="preserve">היו </w:t>
      </w:r>
      <w:bookmarkStart w:id="51997" w:name="_ETM_Q97_503099"/>
      <w:bookmarkEnd w:id="51997"/>
      <w:r>
        <w:rPr>
          <w:rtl/>
        </w:rPr>
        <w:t xml:space="preserve">מצטרפים </w:t>
      </w:r>
      <w:bookmarkStart w:id="51998" w:name="_ETM_Q97_503699"/>
      <w:bookmarkEnd w:id="51998"/>
      <w:r>
        <w:rPr>
          <w:rtl/>
        </w:rPr>
        <w:t>לאי-אמון</w:t>
      </w:r>
      <w:r>
        <w:rPr>
          <w:rFonts w:hint="cs"/>
          <w:rtl/>
        </w:rPr>
        <w:t>,</w:t>
      </w:r>
      <w:r>
        <w:rPr>
          <w:rtl/>
        </w:rPr>
        <w:t xml:space="preserve"> </w:t>
      </w:r>
      <w:bookmarkStart w:id="51999" w:name="_ETM_Q97_504810"/>
      <w:bookmarkEnd w:id="51999"/>
      <w:r>
        <w:rPr>
          <w:rtl/>
        </w:rPr>
        <w:t xml:space="preserve">כי </w:t>
      </w:r>
      <w:bookmarkStart w:id="52000" w:name="_ETM_Q97_505050"/>
      <w:bookmarkEnd w:id="52000"/>
      <w:r>
        <w:rPr>
          <w:rtl/>
        </w:rPr>
        <w:t xml:space="preserve">אין </w:t>
      </w:r>
      <w:bookmarkStart w:id="52001" w:name="_ETM_Q97_505259"/>
      <w:bookmarkEnd w:id="52001"/>
      <w:r>
        <w:rPr>
          <w:rtl/>
        </w:rPr>
        <w:t xml:space="preserve">אמון </w:t>
      </w:r>
      <w:bookmarkStart w:id="52002" w:name="_ETM_Q97_505589"/>
      <w:bookmarkEnd w:id="52002"/>
      <w:r>
        <w:rPr>
          <w:rFonts w:hint="cs"/>
          <w:rtl/>
        </w:rPr>
        <w:t>ב</w:t>
      </w:r>
      <w:r>
        <w:rPr>
          <w:rtl/>
        </w:rPr>
        <w:t xml:space="preserve">ראש </w:t>
      </w:r>
      <w:bookmarkStart w:id="52003" w:name="_ETM_Q97_505980"/>
      <w:bookmarkEnd w:id="52003"/>
      <w:r>
        <w:rPr>
          <w:rtl/>
        </w:rPr>
        <w:t xml:space="preserve">הממשלה </w:t>
      </w:r>
      <w:bookmarkStart w:id="52004" w:name="_ETM_Q97_506580"/>
      <w:bookmarkEnd w:id="52004"/>
      <w:r>
        <w:rPr>
          <w:rtl/>
        </w:rPr>
        <w:t>הזה</w:t>
      </w:r>
      <w:r>
        <w:rPr>
          <w:rFonts w:hint="cs"/>
          <w:rtl/>
        </w:rPr>
        <w:t>.</w:t>
      </w:r>
      <w:r>
        <w:rPr>
          <w:rtl/>
        </w:rPr>
        <w:t xml:space="preserve"> </w:t>
      </w:r>
      <w:bookmarkStart w:id="52005" w:name="_ETM_Q97_507890"/>
      <w:bookmarkEnd w:id="52005"/>
      <w:r>
        <w:rPr>
          <w:rtl/>
        </w:rPr>
        <w:t xml:space="preserve">אבל </w:t>
      </w:r>
      <w:bookmarkStart w:id="52006" w:name="_ETM_Q97_508189"/>
      <w:bookmarkEnd w:id="52006"/>
      <w:r>
        <w:rPr>
          <w:rFonts w:hint="cs"/>
          <w:rtl/>
        </w:rPr>
        <w:t>אין, אי</w:t>
      </w:r>
      <w:bookmarkStart w:id="52007" w:name="_ETM_Q97_508736"/>
      <w:bookmarkEnd w:id="52007"/>
      <w:r>
        <w:rPr>
          <w:rFonts w:hint="cs"/>
          <w:rtl/>
        </w:rPr>
        <w:t>-אפשר.</w:t>
      </w:r>
      <w:r>
        <w:rPr>
          <w:rtl/>
        </w:rPr>
        <w:t xml:space="preserve"> </w:t>
      </w:r>
      <w:bookmarkStart w:id="52008" w:name="_ETM_Q97_509419"/>
      <w:bookmarkEnd w:id="52008"/>
      <w:r>
        <w:rPr>
          <w:rtl/>
        </w:rPr>
        <w:t xml:space="preserve">תראו </w:t>
      </w:r>
      <w:bookmarkStart w:id="52009" w:name="_ETM_Q97_509659"/>
      <w:bookmarkEnd w:id="52009"/>
      <w:r>
        <w:rPr>
          <w:rtl/>
        </w:rPr>
        <w:t xml:space="preserve">מה </w:t>
      </w:r>
      <w:bookmarkStart w:id="52010" w:name="_ETM_Q97_509779"/>
      <w:bookmarkEnd w:id="52010"/>
      <w:r>
        <w:rPr>
          <w:rtl/>
        </w:rPr>
        <w:t xml:space="preserve">קרה </w:t>
      </w:r>
      <w:bookmarkStart w:id="52011" w:name="_ETM_Q97_510019"/>
      <w:bookmarkEnd w:id="52011"/>
      <w:r>
        <w:rPr>
          <w:rtl/>
        </w:rPr>
        <w:t xml:space="preserve">לגדעון </w:t>
      </w:r>
      <w:bookmarkStart w:id="52012" w:name="_ETM_Q97_510499"/>
      <w:bookmarkEnd w:id="52012"/>
      <w:r>
        <w:rPr>
          <w:rtl/>
        </w:rPr>
        <w:t>סער</w:t>
      </w:r>
      <w:r>
        <w:rPr>
          <w:rFonts w:hint="cs"/>
          <w:rtl/>
        </w:rPr>
        <w:t>.</w:t>
      </w:r>
      <w:r>
        <w:rPr>
          <w:rtl/>
        </w:rPr>
        <w:t xml:space="preserve"> </w:t>
      </w:r>
      <w:bookmarkStart w:id="52013" w:name="_ETM_Q97_511739"/>
      <w:bookmarkEnd w:id="52013"/>
      <w:r>
        <w:rPr>
          <w:rtl/>
        </w:rPr>
        <w:t xml:space="preserve">תראו </w:t>
      </w:r>
      <w:bookmarkStart w:id="52014" w:name="_ETM_Q97_512309"/>
      <w:bookmarkEnd w:id="52014"/>
      <w:r>
        <w:rPr>
          <w:rFonts w:hint="cs"/>
          <w:rtl/>
        </w:rPr>
        <w:t>מה קרה – לא נשאר</w:t>
      </w:r>
      <w:r>
        <w:rPr>
          <w:rtl/>
        </w:rPr>
        <w:t xml:space="preserve"> </w:t>
      </w:r>
      <w:bookmarkStart w:id="52015" w:name="_ETM_Q97_512820"/>
      <w:bookmarkEnd w:id="52015"/>
      <w:r>
        <w:rPr>
          <w:rtl/>
        </w:rPr>
        <w:t xml:space="preserve">ממנו </w:t>
      </w:r>
      <w:bookmarkStart w:id="52016" w:name="_ETM_Q97_513059"/>
      <w:bookmarkEnd w:id="52016"/>
      <w:r>
        <w:rPr>
          <w:rtl/>
        </w:rPr>
        <w:t>כלום</w:t>
      </w:r>
      <w:r>
        <w:rPr>
          <w:rFonts w:hint="cs"/>
          <w:rtl/>
        </w:rPr>
        <w:t>.</w:t>
      </w:r>
      <w:r>
        <w:rPr>
          <w:rtl/>
        </w:rPr>
        <w:t xml:space="preserve"> </w:t>
      </w:r>
      <w:bookmarkStart w:id="52017" w:name="_ETM_Q97_514489"/>
      <w:bookmarkEnd w:id="52017"/>
      <w:r>
        <w:rPr>
          <w:rtl/>
        </w:rPr>
        <w:t xml:space="preserve">היה </w:t>
      </w:r>
      <w:bookmarkStart w:id="52018" w:name="_ETM_Q97_515089"/>
      <w:bookmarkEnd w:id="52018"/>
      <w:r>
        <w:rPr>
          <w:rtl/>
        </w:rPr>
        <w:t xml:space="preserve">שר </w:t>
      </w:r>
      <w:bookmarkStart w:id="52019" w:name="_ETM_Q97_515329"/>
      <w:bookmarkEnd w:id="52019"/>
      <w:r>
        <w:rPr>
          <w:rtl/>
        </w:rPr>
        <w:t>חינוך</w:t>
      </w:r>
      <w:r>
        <w:rPr>
          <w:rFonts w:hint="cs"/>
          <w:rtl/>
        </w:rPr>
        <w:t>,</w:t>
      </w:r>
      <w:r>
        <w:rPr>
          <w:rtl/>
        </w:rPr>
        <w:t xml:space="preserve"> </w:t>
      </w:r>
      <w:bookmarkStart w:id="52020" w:name="_ETM_Q97_515719"/>
      <w:bookmarkEnd w:id="52020"/>
      <w:r>
        <w:rPr>
          <w:rtl/>
        </w:rPr>
        <w:t xml:space="preserve">שר </w:t>
      </w:r>
      <w:bookmarkStart w:id="52021" w:name="_ETM_Q97_515899"/>
      <w:bookmarkEnd w:id="52021"/>
      <w:r>
        <w:rPr>
          <w:rtl/>
        </w:rPr>
        <w:t>משפטים</w:t>
      </w:r>
      <w:r>
        <w:rPr>
          <w:rFonts w:hint="cs"/>
          <w:rtl/>
        </w:rPr>
        <w:t>,</w:t>
      </w:r>
      <w:r>
        <w:rPr>
          <w:rtl/>
        </w:rPr>
        <w:t xml:space="preserve"> </w:t>
      </w:r>
      <w:bookmarkStart w:id="52022" w:name="_ETM_Q97_516559"/>
      <w:bookmarkEnd w:id="52022"/>
      <w:r>
        <w:rPr>
          <w:rtl/>
        </w:rPr>
        <w:t xml:space="preserve">הביא </w:t>
      </w:r>
      <w:bookmarkStart w:id="52023" w:name="_ETM_Q97_516800"/>
      <w:bookmarkEnd w:id="52023"/>
      <w:r>
        <w:rPr>
          <w:rtl/>
        </w:rPr>
        <w:t>דברים</w:t>
      </w:r>
      <w:r>
        <w:rPr>
          <w:rFonts w:hint="cs"/>
          <w:rtl/>
        </w:rPr>
        <w:t>,</w:t>
      </w:r>
      <w:r>
        <w:rPr>
          <w:rtl/>
        </w:rPr>
        <w:t xml:space="preserve"> </w:t>
      </w:r>
      <w:bookmarkStart w:id="52024" w:name="_ETM_Q97_518109"/>
      <w:bookmarkEnd w:id="52024"/>
      <w:r>
        <w:rPr>
          <w:rtl/>
        </w:rPr>
        <w:t xml:space="preserve">עשה </w:t>
      </w:r>
      <w:bookmarkStart w:id="52025" w:name="_ETM_Q97_518500"/>
      <w:bookmarkEnd w:id="52025"/>
      <w:r>
        <w:rPr>
          <w:rtl/>
        </w:rPr>
        <w:t>דברים</w:t>
      </w:r>
      <w:r>
        <w:rPr>
          <w:rFonts w:hint="cs"/>
          <w:rtl/>
        </w:rPr>
        <w:t xml:space="preserve"> –</w:t>
      </w:r>
      <w:r>
        <w:rPr>
          <w:rtl/>
        </w:rPr>
        <w:t xml:space="preserve"> </w:t>
      </w:r>
      <w:bookmarkStart w:id="52026" w:name="_ETM_Q97_519339"/>
      <w:bookmarkEnd w:id="52026"/>
      <w:r>
        <w:rPr>
          <w:rtl/>
        </w:rPr>
        <w:t xml:space="preserve">מה </w:t>
      </w:r>
      <w:bookmarkStart w:id="52027" w:name="_ETM_Q97_519519"/>
      <w:bookmarkEnd w:id="52027"/>
      <w:r>
        <w:rPr>
          <w:rtl/>
        </w:rPr>
        <w:t>נשאר</w:t>
      </w:r>
      <w:r>
        <w:rPr>
          <w:rFonts w:hint="cs"/>
          <w:rtl/>
        </w:rPr>
        <w:t>?</w:t>
      </w:r>
      <w:r>
        <w:rPr>
          <w:rtl/>
        </w:rPr>
        <w:t xml:space="preserve"> </w:t>
      </w:r>
      <w:bookmarkStart w:id="52028" w:name="_ETM_Q97_520449"/>
      <w:bookmarkEnd w:id="52028"/>
      <w:r>
        <w:rPr>
          <w:rtl/>
        </w:rPr>
        <w:t xml:space="preserve">לא </w:t>
      </w:r>
      <w:bookmarkStart w:id="52029" w:name="_ETM_Q97_520570"/>
      <w:bookmarkEnd w:id="52029"/>
      <w:r>
        <w:rPr>
          <w:rtl/>
        </w:rPr>
        <w:t xml:space="preserve">נשאר </w:t>
      </w:r>
      <w:bookmarkStart w:id="52030" w:name="_ETM_Q97_520839"/>
      <w:bookmarkEnd w:id="52030"/>
      <w:r>
        <w:rPr>
          <w:rtl/>
        </w:rPr>
        <w:t>כלום</w:t>
      </w:r>
      <w:r>
        <w:rPr>
          <w:rFonts w:hint="cs"/>
          <w:rtl/>
        </w:rPr>
        <w:t>.</w:t>
      </w:r>
      <w:r>
        <w:rPr>
          <w:rtl/>
        </w:rPr>
        <w:t xml:space="preserve"> </w:t>
      </w:r>
      <w:bookmarkStart w:id="52031" w:name="_ETM_Q97_521289"/>
      <w:bookmarkEnd w:id="52031"/>
      <w:r>
        <w:rPr>
          <w:rtl/>
        </w:rPr>
        <w:t xml:space="preserve">אסקופה </w:t>
      </w:r>
      <w:bookmarkStart w:id="52032" w:name="_ETM_Q97_521829"/>
      <w:bookmarkEnd w:id="52032"/>
      <w:r>
        <w:rPr>
          <w:rtl/>
        </w:rPr>
        <w:t>נדרסת</w:t>
      </w:r>
      <w:r>
        <w:rPr>
          <w:rFonts w:hint="cs"/>
          <w:rtl/>
        </w:rPr>
        <w:t>.</w:t>
      </w:r>
      <w:r>
        <w:rPr>
          <w:rtl/>
        </w:rPr>
        <w:t xml:space="preserve"> </w:t>
      </w:r>
      <w:bookmarkStart w:id="52033" w:name="_ETM_Q97_524170"/>
      <w:bookmarkEnd w:id="52033"/>
    </w:p>
    <w:p w:rsidR="00D9502C" w:rsidRDefault="00D9502C" w:rsidP="00D9502C">
      <w:pPr>
        <w:rPr>
          <w:rtl/>
        </w:rPr>
      </w:pPr>
    </w:p>
    <w:p w:rsidR="00BE54DA" w:rsidRDefault="00BE54DA" w:rsidP="00D9502C">
      <w:pPr>
        <w:rPr>
          <w:rtl/>
        </w:rPr>
      </w:pPr>
      <w:r>
        <w:rPr>
          <w:rtl/>
        </w:rPr>
        <w:t xml:space="preserve">רוב </w:t>
      </w:r>
      <w:bookmarkStart w:id="52034" w:name="_ETM_Q97_524560"/>
      <w:bookmarkEnd w:id="52034"/>
      <w:r>
        <w:rPr>
          <w:rtl/>
        </w:rPr>
        <w:t xml:space="preserve">האנשים </w:t>
      </w:r>
      <w:bookmarkStart w:id="52035" w:name="_ETM_Q97_524860"/>
      <w:bookmarkEnd w:id="52035"/>
      <w:r>
        <w:rPr>
          <w:rtl/>
        </w:rPr>
        <w:t xml:space="preserve">בכלל </w:t>
      </w:r>
      <w:bookmarkStart w:id="52036" w:name="_ETM_Q97_525100"/>
      <w:bookmarkEnd w:id="52036"/>
      <w:r>
        <w:rPr>
          <w:rtl/>
        </w:rPr>
        <w:t xml:space="preserve">לא </w:t>
      </w:r>
      <w:bookmarkStart w:id="52037" w:name="_ETM_Q97_525190"/>
      <w:bookmarkEnd w:id="52037"/>
      <w:r>
        <w:rPr>
          <w:rtl/>
        </w:rPr>
        <w:t xml:space="preserve">יודעים </w:t>
      </w:r>
      <w:bookmarkStart w:id="52038" w:name="_ETM_Q97_525430"/>
      <w:bookmarkEnd w:id="52038"/>
      <w:r>
        <w:rPr>
          <w:rtl/>
        </w:rPr>
        <w:t xml:space="preserve">מה </w:t>
      </w:r>
      <w:bookmarkStart w:id="52039" w:name="_ETM_Q97_525489"/>
      <w:bookmarkEnd w:id="52039"/>
      <w:r>
        <w:rPr>
          <w:rtl/>
        </w:rPr>
        <w:t xml:space="preserve">זה </w:t>
      </w:r>
      <w:bookmarkStart w:id="52040" w:name="_ETM_Q97_525640"/>
      <w:bookmarkEnd w:id="52040"/>
      <w:r w:rsidR="00D9502C">
        <w:rPr>
          <w:rtl/>
        </w:rPr>
        <w:t>דיפ</w:t>
      </w:r>
      <w:r w:rsidR="00D9502C">
        <w:rPr>
          <w:rFonts w:hint="cs"/>
          <w:rtl/>
        </w:rPr>
        <w:t>-</w:t>
      </w:r>
      <w:r>
        <w:rPr>
          <w:rFonts w:hint="cs"/>
          <w:rtl/>
        </w:rPr>
        <w:t>סטייט.</w:t>
      </w:r>
      <w:r>
        <w:rPr>
          <w:rtl/>
        </w:rPr>
        <w:t xml:space="preserve"> </w:t>
      </w:r>
      <w:bookmarkStart w:id="52041" w:name="_ETM_Q97_526150"/>
      <w:bookmarkEnd w:id="52041"/>
      <w:r>
        <w:rPr>
          <w:rtl/>
        </w:rPr>
        <w:t xml:space="preserve">מה </w:t>
      </w:r>
      <w:bookmarkStart w:id="52042" w:name="_ETM_Q97_526270"/>
      <w:bookmarkEnd w:id="52042"/>
      <w:r>
        <w:rPr>
          <w:rtl/>
        </w:rPr>
        <w:t xml:space="preserve">זה </w:t>
      </w:r>
      <w:bookmarkStart w:id="52043" w:name="_ETM_Q97_526420"/>
      <w:bookmarkEnd w:id="52043"/>
      <w:r w:rsidR="00D9502C">
        <w:rPr>
          <w:rtl/>
        </w:rPr>
        <w:t>דיפ</w:t>
      </w:r>
      <w:r w:rsidR="00D9502C">
        <w:rPr>
          <w:rFonts w:hint="cs"/>
          <w:rtl/>
        </w:rPr>
        <w:t>-סטייט בכלל? מה זה דיפ-סטייט? אתה יודע מה זה דיפ-</w:t>
      </w:r>
      <w:r>
        <w:rPr>
          <w:rFonts w:hint="cs"/>
          <w:rtl/>
        </w:rPr>
        <w:t>סטייט?</w:t>
      </w:r>
      <w:r>
        <w:rPr>
          <w:rtl/>
        </w:rPr>
        <w:t xml:space="preserve"> </w:t>
      </w:r>
      <w:bookmarkStart w:id="52044" w:name="_ETM_Q97_528970"/>
      <w:bookmarkEnd w:id="52044"/>
      <w:r>
        <w:rPr>
          <w:rtl/>
        </w:rPr>
        <w:t xml:space="preserve">ספר </w:t>
      </w:r>
      <w:bookmarkStart w:id="52045" w:name="_ETM_Q97_529450"/>
      <w:bookmarkEnd w:id="52045"/>
      <w:r>
        <w:rPr>
          <w:rtl/>
        </w:rPr>
        <w:t>לי</w:t>
      </w:r>
      <w:r>
        <w:rPr>
          <w:rFonts w:hint="cs"/>
          <w:rtl/>
        </w:rPr>
        <w:t>.</w:t>
      </w:r>
      <w:r>
        <w:rPr>
          <w:rtl/>
        </w:rPr>
        <w:t xml:space="preserve"> </w:t>
      </w:r>
      <w:bookmarkStart w:id="52046" w:name="_ETM_Q97_529570"/>
      <w:bookmarkEnd w:id="52046"/>
      <w:r>
        <w:rPr>
          <w:rtl/>
        </w:rPr>
        <w:t xml:space="preserve">אתה </w:t>
      </w:r>
      <w:bookmarkStart w:id="52047" w:name="_ETM_Q97_529720"/>
      <w:bookmarkEnd w:id="52047"/>
      <w:r>
        <w:rPr>
          <w:rtl/>
        </w:rPr>
        <w:t xml:space="preserve">גם </w:t>
      </w:r>
      <w:bookmarkStart w:id="52048" w:name="_ETM_Q97_529870"/>
      <w:bookmarkEnd w:id="52048"/>
      <w:r>
        <w:rPr>
          <w:rtl/>
        </w:rPr>
        <w:t>אמריקאי</w:t>
      </w:r>
      <w:r>
        <w:rPr>
          <w:rFonts w:hint="cs"/>
          <w:rtl/>
        </w:rPr>
        <w:t>,</w:t>
      </w:r>
      <w:r>
        <w:rPr>
          <w:rtl/>
        </w:rPr>
        <w:t xml:space="preserve"> </w:t>
      </w:r>
      <w:bookmarkStart w:id="52049" w:name="_ETM_Q97_530380"/>
      <w:bookmarkEnd w:id="52049"/>
      <w:r>
        <w:rPr>
          <w:rtl/>
        </w:rPr>
        <w:t xml:space="preserve">אתה </w:t>
      </w:r>
      <w:bookmarkStart w:id="52050" w:name="_ETM_Q97_530559"/>
      <w:bookmarkEnd w:id="52050"/>
      <w:r>
        <w:rPr>
          <w:rtl/>
        </w:rPr>
        <w:t>יודע</w:t>
      </w:r>
      <w:r>
        <w:rPr>
          <w:rFonts w:hint="cs"/>
          <w:rtl/>
        </w:rPr>
        <w:t>, נכון?</w:t>
      </w:r>
      <w:r>
        <w:rPr>
          <w:rtl/>
        </w:rPr>
        <w:t xml:space="preserve"> </w:t>
      </w:r>
      <w:bookmarkStart w:id="52051" w:name="_ETM_Q97_530920"/>
      <w:bookmarkStart w:id="52052" w:name="_ETM_Q97_531339"/>
      <w:bookmarkEnd w:id="52051"/>
      <w:bookmarkEnd w:id="52052"/>
      <w:r>
        <w:rPr>
          <w:rtl/>
        </w:rPr>
        <w:t>את</w:t>
      </w:r>
      <w:r>
        <w:rPr>
          <w:rFonts w:hint="cs"/>
          <w:rtl/>
        </w:rPr>
        <w:t>ה</w:t>
      </w:r>
      <w:r>
        <w:rPr>
          <w:rtl/>
        </w:rPr>
        <w:t xml:space="preserve"> </w:t>
      </w:r>
      <w:bookmarkStart w:id="52053" w:name="_ETM_Q97_531430"/>
      <w:bookmarkEnd w:id="52053"/>
      <w:r>
        <w:rPr>
          <w:rtl/>
        </w:rPr>
        <w:t>אמריקאי</w:t>
      </w:r>
      <w:r>
        <w:rPr>
          <w:rFonts w:hint="cs"/>
          <w:rtl/>
        </w:rPr>
        <w:t>,</w:t>
      </w:r>
      <w:r>
        <w:rPr>
          <w:rtl/>
        </w:rPr>
        <w:t xml:space="preserve"> </w:t>
      </w:r>
      <w:bookmarkStart w:id="52054" w:name="_ETM_Q97_531850"/>
      <w:bookmarkEnd w:id="52054"/>
      <w:r>
        <w:rPr>
          <w:rtl/>
        </w:rPr>
        <w:t>נכון</w:t>
      </w:r>
      <w:r>
        <w:rPr>
          <w:rFonts w:hint="cs"/>
          <w:rtl/>
        </w:rPr>
        <w:t>? לא אנגלי.</w:t>
      </w:r>
    </w:p>
    <w:p w:rsidR="00BE54DA" w:rsidRDefault="00BE54DA" w:rsidP="00D7623F">
      <w:pPr>
        <w:rPr>
          <w:rtl/>
        </w:rPr>
      </w:pPr>
      <w:bookmarkStart w:id="52055" w:name="_ETM_Q97_533158"/>
      <w:bookmarkStart w:id="52056" w:name="_ETM_Q97_533226"/>
      <w:bookmarkEnd w:id="52055"/>
      <w:bookmarkEnd w:id="52056"/>
    </w:p>
    <w:p w:rsidR="00BE54DA" w:rsidRDefault="00BE54DA" w:rsidP="00D7623F">
      <w:pPr>
        <w:pStyle w:val="af6"/>
        <w:keepNext/>
        <w:rPr>
          <w:rtl/>
        </w:rPr>
      </w:pPr>
      <w:bookmarkStart w:id="52057" w:name="ET_yor_6599_21"/>
      <w:r w:rsidRPr="00624E9A">
        <w:rPr>
          <w:rStyle w:val="TagStyle"/>
          <w:rtl/>
        </w:rPr>
        <w:t xml:space="preserve"> &lt;&lt; יור &gt;&gt; </w:t>
      </w:r>
      <w:r>
        <w:rPr>
          <w:rtl/>
        </w:rPr>
        <w:t>היו"ר משה רוט:</w:t>
      </w:r>
      <w:r w:rsidRPr="00624E9A">
        <w:rPr>
          <w:rStyle w:val="TagStyle"/>
          <w:rtl/>
        </w:rPr>
        <w:t xml:space="preserve"> &lt;&lt; יור &gt;&gt;</w:t>
      </w:r>
      <w:r>
        <w:rPr>
          <w:rtl/>
        </w:rPr>
        <w:t xml:space="preserve"> </w:t>
      </w:r>
      <w:bookmarkEnd w:id="52057"/>
    </w:p>
    <w:p w:rsidR="00BE54DA" w:rsidRDefault="00BE54DA" w:rsidP="00D05E6D">
      <w:pPr>
        <w:rPr>
          <w:rtl/>
        </w:rPr>
      </w:pPr>
    </w:p>
    <w:p w:rsidR="00BE54DA" w:rsidRDefault="00BE54DA" w:rsidP="00D7623F">
      <w:pPr>
        <w:rPr>
          <w:rtl/>
        </w:rPr>
      </w:pPr>
      <w:bookmarkStart w:id="52058" w:name="_ETM_Q97_533943"/>
      <w:bookmarkEnd w:id="52058"/>
      <w:r>
        <w:rPr>
          <w:rFonts w:hint="cs"/>
          <w:rtl/>
        </w:rPr>
        <w:t>אני ישראלי.</w:t>
      </w:r>
    </w:p>
    <w:p w:rsidR="00BE54DA" w:rsidRDefault="00BE54DA" w:rsidP="00D7623F">
      <w:pPr>
        <w:rPr>
          <w:rtl/>
        </w:rPr>
      </w:pPr>
      <w:bookmarkStart w:id="52059" w:name="_ETM_Q97_531434"/>
      <w:bookmarkStart w:id="52060" w:name="_ETM_Q97_531501"/>
      <w:bookmarkEnd w:id="52059"/>
      <w:bookmarkEnd w:id="52060"/>
    </w:p>
    <w:p w:rsidR="00BE54DA" w:rsidRDefault="00BE54DA" w:rsidP="00D7623F">
      <w:pPr>
        <w:pStyle w:val="-"/>
        <w:keepNext/>
        <w:rPr>
          <w:rtl/>
        </w:rPr>
      </w:pPr>
      <w:bookmarkStart w:id="52061" w:name="ET_speakercontinue_5300_22"/>
      <w:r w:rsidRPr="00624E9A">
        <w:rPr>
          <w:rStyle w:val="TagStyle"/>
          <w:rtl/>
        </w:rPr>
        <w:t xml:space="preserve"> &lt;&lt; דובר_המשך &gt;&gt; </w:t>
      </w:r>
      <w:r>
        <w:rPr>
          <w:rtl/>
        </w:rPr>
        <w:t>מירב בן ארי (יש עתיד):</w:t>
      </w:r>
      <w:r w:rsidRPr="00624E9A">
        <w:rPr>
          <w:rStyle w:val="TagStyle"/>
          <w:rtl/>
        </w:rPr>
        <w:t xml:space="preserve"> &lt;&lt; דובר_המשך &gt;&gt;</w:t>
      </w:r>
      <w:r>
        <w:rPr>
          <w:rtl/>
        </w:rPr>
        <w:t xml:space="preserve"> </w:t>
      </w:r>
      <w:bookmarkEnd w:id="52061"/>
    </w:p>
    <w:p w:rsidR="00BE54DA" w:rsidRDefault="00BE54DA" w:rsidP="00D05E6D">
      <w:pPr>
        <w:rPr>
          <w:rtl/>
        </w:rPr>
      </w:pPr>
    </w:p>
    <w:p w:rsidR="00BE54DA" w:rsidRDefault="00BE54DA" w:rsidP="00D9502C">
      <w:pPr>
        <w:rPr>
          <w:rtl/>
        </w:rPr>
      </w:pPr>
      <w:bookmarkStart w:id="52062" w:name="_ETM_Q97_532016"/>
      <w:bookmarkStart w:id="52063" w:name="_ETM_Q97_532210"/>
      <w:bookmarkStart w:id="52064" w:name="_ETM_Q97_533539"/>
      <w:bookmarkStart w:id="52065" w:name="_ETM_Q97_533960"/>
      <w:bookmarkEnd w:id="52062"/>
      <w:bookmarkEnd w:id="52063"/>
      <w:bookmarkEnd w:id="52064"/>
      <w:bookmarkEnd w:id="52065"/>
      <w:r>
        <w:rPr>
          <w:rtl/>
        </w:rPr>
        <w:t xml:space="preserve">אבל </w:t>
      </w:r>
      <w:bookmarkStart w:id="52066" w:name="_ETM_Q97_534350"/>
      <w:bookmarkStart w:id="52067" w:name="_ETM_Q97_534710"/>
      <w:bookmarkEnd w:id="52066"/>
      <w:bookmarkEnd w:id="52067"/>
      <w:r>
        <w:rPr>
          <w:rtl/>
        </w:rPr>
        <w:t>הגעת</w:t>
      </w:r>
      <w:r w:rsidR="00D9502C">
        <w:rPr>
          <w:rFonts w:hint="cs"/>
          <w:rtl/>
        </w:rPr>
        <w:t>.</w:t>
      </w:r>
      <w:r>
        <w:rPr>
          <w:rtl/>
        </w:rPr>
        <w:t xml:space="preserve"> </w:t>
      </w:r>
      <w:bookmarkStart w:id="52068" w:name="_ETM_Q97_535460"/>
      <w:bookmarkEnd w:id="52068"/>
      <w:r>
        <w:rPr>
          <w:rtl/>
        </w:rPr>
        <w:t>המבטא</w:t>
      </w:r>
      <w:r>
        <w:rPr>
          <w:rFonts w:hint="cs"/>
          <w:rtl/>
        </w:rPr>
        <w:t xml:space="preserve"> </w:t>
      </w:r>
      <w:bookmarkStart w:id="52069" w:name="_ETM_Q97_537140"/>
      <w:bookmarkEnd w:id="52069"/>
      <w:r>
        <w:rPr>
          <w:rtl/>
        </w:rPr>
        <w:t>מאנגליה</w:t>
      </w:r>
      <w:r>
        <w:rPr>
          <w:rFonts w:hint="cs"/>
          <w:rtl/>
        </w:rPr>
        <w:t>?</w:t>
      </w:r>
    </w:p>
    <w:p w:rsidR="00BE54DA" w:rsidRDefault="00BE54DA" w:rsidP="00D7623F">
      <w:pPr>
        <w:rPr>
          <w:rtl/>
        </w:rPr>
      </w:pPr>
    </w:p>
    <w:p w:rsidR="00BE54DA" w:rsidRDefault="00BE54DA" w:rsidP="00D7623F">
      <w:pPr>
        <w:pStyle w:val="af6"/>
        <w:keepNext/>
        <w:rPr>
          <w:rtl/>
        </w:rPr>
      </w:pPr>
      <w:r w:rsidRPr="00624E9A">
        <w:rPr>
          <w:rStyle w:val="TagStyle"/>
          <w:rtl/>
        </w:rPr>
        <w:t xml:space="preserve"> &lt;&lt; יור &gt;&gt; </w:t>
      </w:r>
      <w:r>
        <w:rPr>
          <w:rtl/>
        </w:rPr>
        <w:t>היו"ר משה רוט:</w:t>
      </w:r>
      <w:r w:rsidRPr="00624E9A">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ארצות הברית.</w:t>
      </w:r>
    </w:p>
    <w:p w:rsidR="00BE54DA" w:rsidRDefault="00BE54DA" w:rsidP="00D7623F">
      <w:pPr>
        <w:rPr>
          <w:rtl/>
        </w:rPr>
      </w:pPr>
    </w:p>
    <w:p w:rsidR="00BE54DA" w:rsidRDefault="00BE54DA" w:rsidP="00D7623F">
      <w:pPr>
        <w:pStyle w:val="-"/>
        <w:keepNext/>
        <w:rPr>
          <w:rtl/>
        </w:rPr>
      </w:pPr>
      <w:bookmarkStart w:id="52070" w:name="ET_speakercontinue_5300_24"/>
      <w:r w:rsidRPr="00624E9A">
        <w:rPr>
          <w:rStyle w:val="TagStyle"/>
          <w:rtl/>
        </w:rPr>
        <w:t xml:space="preserve"> &lt;&lt; דובר_המשך &gt;&gt; </w:t>
      </w:r>
      <w:r>
        <w:rPr>
          <w:rtl/>
        </w:rPr>
        <w:t>מירב בן ארי (יש עתיד):</w:t>
      </w:r>
      <w:r w:rsidRPr="00624E9A">
        <w:rPr>
          <w:rStyle w:val="TagStyle"/>
          <w:rtl/>
        </w:rPr>
        <w:t xml:space="preserve"> &lt;&lt; דובר_המשך &gt;&gt;</w:t>
      </w:r>
      <w:r>
        <w:rPr>
          <w:rtl/>
        </w:rPr>
        <w:t xml:space="preserve"> </w:t>
      </w:r>
      <w:bookmarkEnd w:id="52070"/>
    </w:p>
    <w:p w:rsidR="00BE54DA" w:rsidRDefault="00BE54DA" w:rsidP="00D05E6D">
      <w:pPr>
        <w:rPr>
          <w:rtl/>
        </w:rPr>
      </w:pPr>
    </w:p>
    <w:p w:rsidR="00BE54DA" w:rsidRDefault="00BE54DA" w:rsidP="00D7623F">
      <w:pPr>
        <w:rPr>
          <w:rtl/>
        </w:rPr>
      </w:pPr>
      <w:r>
        <w:rPr>
          <w:rFonts w:hint="cs"/>
          <w:rtl/>
        </w:rPr>
        <w:t>ארצות</w:t>
      </w:r>
      <w:r>
        <w:rPr>
          <w:rtl/>
        </w:rPr>
        <w:t xml:space="preserve"> </w:t>
      </w:r>
      <w:bookmarkStart w:id="52071" w:name="_ETM_Q97_538289"/>
      <w:bookmarkEnd w:id="52071"/>
      <w:r>
        <w:rPr>
          <w:rtl/>
        </w:rPr>
        <w:t>הברית</w:t>
      </w:r>
      <w:r>
        <w:rPr>
          <w:rFonts w:hint="cs"/>
          <w:rtl/>
        </w:rPr>
        <w:t>,</w:t>
      </w:r>
      <w:r>
        <w:rPr>
          <w:rtl/>
        </w:rPr>
        <w:t xml:space="preserve"> </w:t>
      </w:r>
      <w:bookmarkStart w:id="52072" w:name="_ETM_Q97_538739"/>
      <w:bookmarkEnd w:id="52072"/>
      <w:r>
        <w:rPr>
          <w:rtl/>
        </w:rPr>
        <w:t>כן</w:t>
      </w:r>
      <w:r>
        <w:rPr>
          <w:rFonts w:hint="cs"/>
          <w:rtl/>
        </w:rPr>
        <w:t>.</w:t>
      </w:r>
      <w:r>
        <w:rPr>
          <w:rtl/>
        </w:rPr>
        <w:t xml:space="preserve"> </w:t>
      </w:r>
      <w:bookmarkStart w:id="52073" w:name="_ETM_Q97_539430"/>
      <w:bookmarkEnd w:id="52073"/>
      <w:r>
        <w:rPr>
          <w:rtl/>
        </w:rPr>
        <w:t xml:space="preserve">מה </w:t>
      </w:r>
      <w:bookmarkStart w:id="52074" w:name="_ETM_Q97_539579"/>
      <w:bookmarkEnd w:id="52074"/>
      <w:r>
        <w:rPr>
          <w:rtl/>
        </w:rPr>
        <w:t xml:space="preserve">זה </w:t>
      </w:r>
      <w:bookmarkStart w:id="52075" w:name="_ETM_Q97_540300"/>
      <w:bookmarkEnd w:id="52075"/>
      <w:r w:rsidR="00D9502C">
        <w:rPr>
          <w:rFonts w:hint="cs"/>
          <w:rtl/>
        </w:rPr>
        <w:t>דיפ-</w:t>
      </w:r>
      <w:r>
        <w:rPr>
          <w:rFonts w:hint="cs"/>
          <w:rtl/>
        </w:rPr>
        <w:t xml:space="preserve">סטייט, </w:t>
      </w:r>
      <w:r>
        <w:rPr>
          <w:rtl/>
        </w:rPr>
        <w:t xml:space="preserve">אתה </w:t>
      </w:r>
      <w:bookmarkStart w:id="52076" w:name="_ETM_Q97_540390"/>
      <w:bookmarkEnd w:id="52076"/>
      <w:r>
        <w:rPr>
          <w:rtl/>
        </w:rPr>
        <w:t>יודע</w:t>
      </w:r>
      <w:r>
        <w:rPr>
          <w:rFonts w:hint="cs"/>
          <w:rtl/>
        </w:rPr>
        <w:t>?</w:t>
      </w:r>
      <w:r>
        <w:rPr>
          <w:rtl/>
        </w:rPr>
        <w:t xml:space="preserve"> </w:t>
      </w:r>
      <w:bookmarkStart w:id="52077" w:name="_ETM_Q97_541050"/>
      <w:bookmarkEnd w:id="52077"/>
      <w:r>
        <w:rPr>
          <w:rtl/>
        </w:rPr>
        <w:t xml:space="preserve">שלא </w:t>
      </w:r>
      <w:bookmarkStart w:id="52078" w:name="_ETM_Q97_541320"/>
      <w:bookmarkEnd w:id="52078"/>
      <w:r>
        <w:rPr>
          <w:rFonts w:hint="cs"/>
          <w:rtl/>
        </w:rPr>
        <w:t xml:space="preserve">יהיה </w:t>
      </w:r>
      <w:bookmarkStart w:id="52079" w:name="_ETM_Q97_538808"/>
      <w:bookmarkEnd w:id="52079"/>
      <w:r>
        <w:rPr>
          <w:rFonts w:hint="cs"/>
          <w:rtl/>
        </w:rPr>
        <w:t xml:space="preserve">לך משעמם, </w:t>
      </w:r>
      <w:bookmarkStart w:id="52080" w:name="_ETM_Q97_541800"/>
      <w:bookmarkEnd w:id="52080"/>
      <w:r>
        <w:rPr>
          <w:rtl/>
        </w:rPr>
        <w:t>מה</w:t>
      </w:r>
      <w:r>
        <w:rPr>
          <w:rFonts w:hint="cs"/>
          <w:rtl/>
        </w:rPr>
        <w:t xml:space="preserve"> זה?</w:t>
      </w:r>
    </w:p>
    <w:p w:rsidR="00BE54DA" w:rsidRDefault="00BE54DA" w:rsidP="00D7623F">
      <w:pPr>
        <w:rPr>
          <w:rtl/>
        </w:rPr>
      </w:pPr>
    </w:p>
    <w:p w:rsidR="00BE54DA" w:rsidRDefault="00BE54DA" w:rsidP="00D7623F">
      <w:pPr>
        <w:pStyle w:val="af6"/>
        <w:keepNext/>
        <w:rPr>
          <w:rtl/>
        </w:rPr>
      </w:pPr>
      <w:r w:rsidRPr="0059740C">
        <w:rPr>
          <w:rStyle w:val="TagStyle"/>
          <w:rtl/>
        </w:rPr>
        <w:t xml:space="preserve"> &lt;&lt; יור &gt;&gt; </w:t>
      </w:r>
      <w:r>
        <w:rPr>
          <w:rtl/>
        </w:rPr>
        <w:t>היו"ר משה רוט:</w:t>
      </w:r>
      <w:r w:rsidRPr="0059740C">
        <w:rPr>
          <w:rStyle w:val="TagStyle"/>
          <w:rtl/>
        </w:rPr>
        <w:t xml:space="preserve"> &lt;&lt; יור &gt;&gt;</w:t>
      </w:r>
      <w:r>
        <w:rPr>
          <w:rtl/>
        </w:rPr>
        <w:t xml:space="preserve"> </w:t>
      </w:r>
    </w:p>
    <w:p w:rsidR="00BE54DA" w:rsidRDefault="00BE54DA" w:rsidP="00D05E6D">
      <w:pPr>
        <w:rPr>
          <w:rtl/>
        </w:rPr>
      </w:pPr>
    </w:p>
    <w:p w:rsidR="00BE54DA" w:rsidRDefault="00BE54DA" w:rsidP="001F5752">
      <w:pPr>
        <w:rPr>
          <w:rtl/>
        </w:rPr>
      </w:pPr>
      <w:r>
        <w:rPr>
          <w:rFonts w:hint="cs"/>
          <w:rtl/>
        </w:rPr>
        <w:t xml:space="preserve">לא משעמם לי. </w:t>
      </w:r>
      <w:bookmarkStart w:id="52081" w:name="_ETM_Q97_545448"/>
      <w:bookmarkEnd w:id="52081"/>
      <w:r w:rsidR="00D9502C">
        <w:rPr>
          <w:rFonts w:hint="cs"/>
          <w:rtl/>
        </w:rPr>
        <w:t>דיפ-</w:t>
      </w:r>
      <w:r>
        <w:rPr>
          <w:rFonts w:hint="cs"/>
          <w:rtl/>
        </w:rPr>
        <w:t xml:space="preserve">סטייט, באופן הגיוני, זה כוחות שעובדים מאחורי אנשים ואומרים להם מה לעשות </w:t>
      </w:r>
      <w:r w:rsidR="000B6A0F">
        <w:rPr>
          <w:rFonts w:hint="cs"/>
          <w:rtl/>
        </w:rPr>
        <w:t>– – –</w:t>
      </w:r>
    </w:p>
    <w:p w:rsidR="00BE54DA" w:rsidRDefault="00BE54DA" w:rsidP="00D7623F">
      <w:pPr>
        <w:rPr>
          <w:rtl/>
        </w:rPr>
      </w:pPr>
      <w:bookmarkStart w:id="52082" w:name="_ETM_Q97_553916"/>
      <w:bookmarkStart w:id="52083" w:name="_ETM_Q97_553965"/>
      <w:bookmarkEnd w:id="52082"/>
      <w:bookmarkEnd w:id="52083"/>
    </w:p>
    <w:p w:rsidR="00BE54DA" w:rsidRDefault="00BE54DA" w:rsidP="00D7623F">
      <w:pPr>
        <w:pStyle w:val="-"/>
        <w:keepNext/>
        <w:rPr>
          <w:rtl/>
        </w:rPr>
      </w:pPr>
      <w:bookmarkStart w:id="52084" w:name="ET_speakercontinue_5300_29"/>
      <w:r w:rsidRPr="00942DFC">
        <w:rPr>
          <w:rStyle w:val="TagStyle"/>
          <w:rtl/>
        </w:rPr>
        <w:t xml:space="preserve"> &lt;&lt; דובר_המשך &gt;&gt; </w:t>
      </w:r>
      <w:r>
        <w:rPr>
          <w:rtl/>
        </w:rPr>
        <w:t>מירב בן ארי (יש עתיד):</w:t>
      </w:r>
      <w:r w:rsidRPr="00942DFC">
        <w:rPr>
          <w:rStyle w:val="TagStyle"/>
          <w:rtl/>
        </w:rPr>
        <w:t xml:space="preserve"> &lt;&lt; דובר_המשך &gt;&gt;</w:t>
      </w:r>
      <w:r>
        <w:rPr>
          <w:rtl/>
        </w:rPr>
        <w:t xml:space="preserve"> </w:t>
      </w:r>
      <w:bookmarkEnd w:id="52084"/>
    </w:p>
    <w:p w:rsidR="00BE54DA" w:rsidRDefault="00BE54DA" w:rsidP="00D05E6D">
      <w:pPr>
        <w:rPr>
          <w:rtl/>
        </w:rPr>
      </w:pPr>
    </w:p>
    <w:p w:rsidR="00BE54DA" w:rsidRDefault="00BE54DA" w:rsidP="00D9502C">
      <w:pPr>
        <w:rPr>
          <w:rtl/>
        </w:rPr>
      </w:pPr>
      <w:bookmarkStart w:id="52085" w:name="_ETM_Q97_554706"/>
      <w:bookmarkEnd w:id="52085"/>
      <w:r>
        <w:rPr>
          <w:rFonts w:hint="cs"/>
          <w:rtl/>
        </w:rPr>
        <w:t>נכון, נכון.</w:t>
      </w:r>
      <w:bookmarkStart w:id="52086" w:name="_ETM_Q97_551197"/>
      <w:bookmarkEnd w:id="52086"/>
      <w:r>
        <w:rPr>
          <w:rFonts w:hint="cs"/>
          <w:rtl/>
        </w:rPr>
        <w:t xml:space="preserve"> </w:t>
      </w:r>
      <w:bookmarkStart w:id="52087" w:name="_ETM_Q97_551281"/>
      <w:bookmarkStart w:id="52088" w:name="_ETM_Q97_551920"/>
      <w:bookmarkStart w:id="52089" w:name="_ETM_Q97_553510"/>
      <w:bookmarkStart w:id="52090" w:name="_ETM_Q97_555570"/>
      <w:bookmarkEnd w:id="52087"/>
      <w:bookmarkEnd w:id="52088"/>
      <w:bookmarkEnd w:id="52089"/>
      <w:bookmarkEnd w:id="52090"/>
      <w:r>
        <w:rPr>
          <w:rtl/>
        </w:rPr>
        <w:t>נכון</w:t>
      </w:r>
      <w:r>
        <w:rPr>
          <w:rFonts w:hint="cs"/>
          <w:rtl/>
        </w:rPr>
        <w:t>.</w:t>
      </w:r>
      <w:r>
        <w:rPr>
          <w:rtl/>
        </w:rPr>
        <w:t xml:space="preserve"> </w:t>
      </w:r>
      <w:bookmarkStart w:id="52091" w:name="_ETM_Q97_556589"/>
      <w:bookmarkEnd w:id="52091"/>
      <w:r>
        <w:rPr>
          <w:rtl/>
        </w:rPr>
        <w:t xml:space="preserve">אז </w:t>
      </w:r>
      <w:bookmarkStart w:id="52092" w:name="_ETM_Q97_556770"/>
      <w:bookmarkEnd w:id="52092"/>
      <w:r>
        <w:rPr>
          <w:rtl/>
        </w:rPr>
        <w:t xml:space="preserve">יכול </w:t>
      </w:r>
      <w:bookmarkStart w:id="52093" w:name="_ETM_Q97_557039"/>
      <w:bookmarkEnd w:id="52093"/>
      <w:r>
        <w:rPr>
          <w:rtl/>
        </w:rPr>
        <w:t xml:space="preserve">להיות </w:t>
      </w:r>
      <w:bookmarkStart w:id="52094" w:name="_ETM_Q97_557250"/>
      <w:bookmarkEnd w:id="52094"/>
      <w:r>
        <w:rPr>
          <w:rtl/>
        </w:rPr>
        <w:t>ש</w:t>
      </w:r>
      <w:r w:rsidR="00D9502C">
        <w:rPr>
          <w:rFonts w:hint="cs"/>
          <w:rtl/>
        </w:rPr>
        <w:t>הדיפ-</w:t>
      </w:r>
      <w:r>
        <w:rPr>
          <w:rFonts w:hint="cs"/>
          <w:rtl/>
        </w:rPr>
        <w:t>סטייט</w:t>
      </w:r>
      <w:r>
        <w:rPr>
          <w:rtl/>
        </w:rPr>
        <w:t xml:space="preserve"> </w:t>
      </w:r>
      <w:bookmarkStart w:id="52095" w:name="_ETM_Q97_557939"/>
      <w:bookmarkEnd w:id="52095"/>
      <w:r>
        <w:rPr>
          <w:rtl/>
        </w:rPr>
        <w:t xml:space="preserve">של </w:t>
      </w:r>
      <w:bookmarkStart w:id="52096" w:name="_ETM_Q97_558089"/>
      <w:bookmarkEnd w:id="52096"/>
      <w:r>
        <w:rPr>
          <w:rtl/>
        </w:rPr>
        <w:t xml:space="preserve">מדינת </w:t>
      </w:r>
      <w:bookmarkStart w:id="52097" w:name="_ETM_Q97_558509"/>
      <w:bookmarkEnd w:id="52097"/>
      <w:r>
        <w:rPr>
          <w:rtl/>
        </w:rPr>
        <w:t xml:space="preserve">ישראל </w:t>
      </w:r>
      <w:bookmarkStart w:id="52098" w:name="_ETM_Q97_559079"/>
      <w:bookmarkEnd w:id="52098"/>
      <w:r>
        <w:rPr>
          <w:rtl/>
        </w:rPr>
        <w:t xml:space="preserve">זה </w:t>
      </w:r>
      <w:bookmarkStart w:id="52099" w:name="_ETM_Q97_559200"/>
      <w:bookmarkEnd w:id="52099"/>
      <w:r>
        <w:rPr>
          <w:rtl/>
        </w:rPr>
        <w:t>קט</w:t>
      </w:r>
      <w:r>
        <w:rPr>
          <w:rFonts w:hint="cs"/>
          <w:rtl/>
        </w:rPr>
        <w:t>ר? אתה מבין</w:t>
      </w:r>
      <w:r>
        <w:rPr>
          <w:rtl/>
        </w:rPr>
        <w:t xml:space="preserve"> </w:t>
      </w:r>
      <w:bookmarkStart w:id="52100" w:name="_ETM_Q97_561640"/>
      <w:bookmarkEnd w:id="52100"/>
      <w:r>
        <w:rPr>
          <w:rtl/>
        </w:rPr>
        <w:t>אותי</w:t>
      </w:r>
      <w:r>
        <w:rPr>
          <w:rFonts w:hint="cs"/>
          <w:rtl/>
        </w:rPr>
        <w:t xml:space="preserve">? אתה </w:t>
      </w:r>
      <w:bookmarkStart w:id="52101" w:name="_ETM_Q97_563670"/>
      <w:bookmarkEnd w:id="52101"/>
      <w:r>
        <w:rPr>
          <w:rFonts w:hint="cs"/>
          <w:rtl/>
        </w:rPr>
        <w:t>מ</w:t>
      </w:r>
      <w:bookmarkStart w:id="52102" w:name="_ETM_Q97_562360"/>
      <w:bookmarkEnd w:id="52102"/>
      <w:r>
        <w:rPr>
          <w:rtl/>
        </w:rPr>
        <w:t xml:space="preserve">בין </w:t>
      </w:r>
      <w:bookmarkStart w:id="52103" w:name="_ETM_Q97_562810"/>
      <w:bookmarkEnd w:id="52103"/>
      <w:r>
        <w:rPr>
          <w:rtl/>
        </w:rPr>
        <w:t xml:space="preserve">לאיזה </w:t>
      </w:r>
      <w:bookmarkStart w:id="52104" w:name="_ETM_Q97_563080"/>
      <w:bookmarkEnd w:id="52104"/>
      <w:r>
        <w:rPr>
          <w:rtl/>
        </w:rPr>
        <w:t xml:space="preserve">מצב </w:t>
      </w:r>
      <w:bookmarkStart w:id="52105" w:name="_ETM_Q97_563380"/>
      <w:bookmarkEnd w:id="52105"/>
      <w:r>
        <w:rPr>
          <w:rtl/>
        </w:rPr>
        <w:t>הגענו</w:t>
      </w:r>
      <w:bookmarkStart w:id="52106" w:name="_ETM_Q97_564569"/>
      <w:bookmarkEnd w:id="52106"/>
      <w:r w:rsidR="00D9502C">
        <w:rPr>
          <w:rFonts w:hint="cs"/>
          <w:rtl/>
        </w:rPr>
        <w:t>?</w:t>
      </w:r>
      <w:r w:rsidR="00D9502C">
        <w:rPr>
          <w:rFonts w:hint="eastAsia"/>
          <w:rtl/>
        </w:rPr>
        <w:t xml:space="preserve"> </w:t>
      </w:r>
      <w:r>
        <w:rPr>
          <w:rtl/>
        </w:rPr>
        <w:t xml:space="preserve">שיש </w:t>
      </w:r>
      <w:bookmarkStart w:id="52107" w:name="_ETM_Q97_564929"/>
      <w:bookmarkEnd w:id="52107"/>
      <w:r>
        <w:rPr>
          <w:rtl/>
        </w:rPr>
        <w:t xml:space="preserve">כוחות </w:t>
      </w:r>
      <w:bookmarkStart w:id="52108" w:name="_ETM_Q97_566320"/>
      <w:bookmarkEnd w:id="52108"/>
      <w:r>
        <w:rPr>
          <w:rtl/>
        </w:rPr>
        <w:t>מ</w:t>
      </w:r>
      <w:r>
        <w:rPr>
          <w:rFonts w:hint="cs"/>
          <w:rtl/>
        </w:rPr>
        <w:t>קטר</w:t>
      </w:r>
      <w:r>
        <w:rPr>
          <w:rtl/>
        </w:rPr>
        <w:t xml:space="preserve"> </w:t>
      </w:r>
      <w:bookmarkStart w:id="52109" w:name="_ETM_Q97_567310"/>
      <w:bookmarkEnd w:id="52109"/>
      <w:r>
        <w:rPr>
          <w:rtl/>
        </w:rPr>
        <w:t xml:space="preserve">בתוך </w:t>
      </w:r>
      <w:bookmarkStart w:id="52110" w:name="_ETM_Q97_567730"/>
      <w:bookmarkEnd w:id="52110"/>
      <w:r>
        <w:rPr>
          <w:rtl/>
        </w:rPr>
        <w:t xml:space="preserve">לשכת </w:t>
      </w:r>
      <w:bookmarkStart w:id="52111" w:name="_ETM_Q97_568180"/>
      <w:bookmarkEnd w:id="52111"/>
      <w:r>
        <w:rPr>
          <w:rtl/>
        </w:rPr>
        <w:t>ר</w:t>
      </w:r>
      <w:r>
        <w:rPr>
          <w:rFonts w:hint="cs"/>
          <w:rtl/>
        </w:rPr>
        <w:t>אש הממשלה</w:t>
      </w:r>
      <w:bookmarkStart w:id="52112" w:name="_ETM_Q97_568987"/>
      <w:bookmarkEnd w:id="52112"/>
      <w:r>
        <w:rPr>
          <w:rFonts w:hint="cs"/>
          <w:rtl/>
        </w:rPr>
        <w:t>.</w:t>
      </w:r>
    </w:p>
    <w:p w:rsidR="00BE54DA" w:rsidRDefault="00BE54DA" w:rsidP="00D7623F">
      <w:pPr>
        <w:rPr>
          <w:rtl/>
        </w:rPr>
      </w:pPr>
      <w:bookmarkStart w:id="52113" w:name="_ETM_Q97_569035"/>
      <w:bookmarkEnd w:id="52113"/>
    </w:p>
    <w:p w:rsidR="00BE54DA" w:rsidRDefault="00BE54DA" w:rsidP="00D7623F">
      <w:pPr>
        <w:pStyle w:val="af6"/>
        <w:keepNext/>
        <w:rPr>
          <w:rtl/>
        </w:rPr>
      </w:pPr>
      <w:bookmarkStart w:id="52114" w:name="ET_yor_6599_31"/>
      <w:r w:rsidRPr="00942DFC">
        <w:rPr>
          <w:rStyle w:val="TagStyle"/>
          <w:rtl/>
        </w:rPr>
        <w:t xml:space="preserve"> &lt;&lt; יור &gt;&gt; </w:t>
      </w:r>
      <w:r>
        <w:rPr>
          <w:rtl/>
        </w:rPr>
        <w:t>היו"ר משה רוט:</w:t>
      </w:r>
      <w:r w:rsidRPr="00942DFC">
        <w:rPr>
          <w:rStyle w:val="TagStyle"/>
          <w:rtl/>
        </w:rPr>
        <w:t xml:space="preserve"> &lt;&lt; יור &gt;&gt;</w:t>
      </w:r>
      <w:r>
        <w:rPr>
          <w:rtl/>
        </w:rPr>
        <w:t xml:space="preserve"> </w:t>
      </w:r>
      <w:bookmarkEnd w:id="52114"/>
    </w:p>
    <w:p w:rsidR="00BE54DA" w:rsidRDefault="00BE54DA" w:rsidP="00D05E6D">
      <w:pPr>
        <w:rPr>
          <w:rtl/>
        </w:rPr>
      </w:pPr>
    </w:p>
    <w:p w:rsidR="00BE54DA" w:rsidRDefault="00BE54DA" w:rsidP="00D7623F">
      <w:pPr>
        <w:rPr>
          <w:rtl/>
        </w:rPr>
      </w:pPr>
      <w:bookmarkStart w:id="52115" w:name="_ETM_Q97_569664"/>
      <w:bookmarkEnd w:id="52115"/>
      <w:r>
        <w:rPr>
          <w:rFonts w:hint="cs"/>
          <w:rtl/>
        </w:rPr>
        <w:t xml:space="preserve">כוחות עלומים. </w:t>
      </w:r>
    </w:p>
    <w:p w:rsidR="00BE54DA" w:rsidRDefault="00BE54DA" w:rsidP="00D7623F">
      <w:pPr>
        <w:rPr>
          <w:rtl/>
        </w:rPr>
      </w:pPr>
    </w:p>
    <w:p w:rsidR="00BE54DA" w:rsidRDefault="00BE54DA" w:rsidP="00D7623F">
      <w:pPr>
        <w:pStyle w:val="-"/>
        <w:keepNext/>
        <w:rPr>
          <w:rtl/>
        </w:rPr>
      </w:pPr>
      <w:bookmarkStart w:id="52116" w:name="ET_speakercontinue_5300_32"/>
      <w:r w:rsidRPr="00942DFC">
        <w:rPr>
          <w:rStyle w:val="TagStyle"/>
          <w:rtl/>
        </w:rPr>
        <w:t xml:space="preserve"> &lt;&lt; דובר_המשך &gt;&gt; </w:t>
      </w:r>
      <w:r>
        <w:rPr>
          <w:rtl/>
        </w:rPr>
        <w:t>מירב בן ארי (יש עתיד):</w:t>
      </w:r>
      <w:r w:rsidRPr="00942DFC">
        <w:rPr>
          <w:rStyle w:val="TagStyle"/>
          <w:rtl/>
        </w:rPr>
        <w:t xml:space="preserve"> &lt;&lt; דובר_המשך &gt;&gt;</w:t>
      </w:r>
      <w:r>
        <w:rPr>
          <w:rtl/>
        </w:rPr>
        <w:t xml:space="preserve"> </w:t>
      </w:r>
      <w:bookmarkEnd w:id="52116"/>
    </w:p>
    <w:p w:rsidR="00BE54DA" w:rsidRDefault="00BE54DA" w:rsidP="00D05E6D">
      <w:pPr>
        <w:rPr>
          <w:rtl/>
        </w:rPr>
      </w:pPr>
    </w:p>
    <w:p w:rsidR="00BE54DA" w:rsidRDefault="00BE54DA" w:rsidP="00D7623F">
      <w:pPr>
        <w:rPr>
          <w:rtl/>
        </w:rPr>
      </w:pPr>
      <w:bookmarkStart w:id="52117" w:name="_ETM_Q97_570325"/>
      <w:bookmarkStart w:id="52118" w:name="_ETM_Q97_569170"/>
      <w:bookmarkEnd w:id="52117"/>
      <w:bookmarkEnd w:id="52118"/>
      <w:r>
        <w:rPr>
          <w:rtl/>
        </w:rPr>
        <w:t xml:space="preserve">אתה </w:t>
      </w:r>
      <w:bookmarkStart w:id="52119" w:name="_ETM_Q97_570580"/>
      <w:bookmarkEnd w:id="52119"/>
      <w:r>
        <w:rPr>
          <w:rtl/>
        </w:rPr>
        <w:t xml:space="preserve">מבין </w:t>
      </w:r>
      <w:bookmarkStart w:id="52120" w:name="_ETM_Q97_570970"/>
      <w:bookmarkEnd w:id="52120"/>
      <w:r>
        <w:rPr>
          <w:rtl/>
        </w:rPr>
        <w:t xml:space="preserve">את </w:t>
      </w:r>
      <w:bookmarkStart w:id="52121" w:name="_ETM_Q97_571090"/>
      <w:bookmarkEnd w:id="52121"/>
      <w:r>
        <w:rPr>
          <w:rtl/>
        </w:rPr>
        <w:t>זה</w:t>
      </w:r>
      <w:r>
        <w:rPr>
          <w:rFonts w:hint="cs"/>
          <w:rtl/>
        </w:rPr>
        <w:t>?</w:t>
      </w:r>
      <w:r>
        <w:rPr>
          <w:rtl/>
        </w:rPr>
        <w:t xml:space="preserve"> </w:t>
      </w:r>
      <w:bookmarkStart w:id="52122" w:name="_ETM_Q97_571540"/>
      <w:bookmarkEnd w:id="52122"/>
      <w:r>
        <w:rPr>
          <w:rtl/>
        </w:rPr>
        <w:t xml:space="preserve">אתה </w:t>
      </w:r>
      <w:bookmarkStart w:id="52123" w:name="_ETM_Q97_571779"/>
      <w:bookmarkEnd w:id="52123"/>
      <w:r>
        <w:rPr>
          <w:rtl/>
        </w:rPr>
        <w:t xml:space="preserve">מבין </w:t>
      </w:r>
      <w:bookmarkStart w:id="52124" w:name="_ETM_Q97_572080"/>
      <w:bookmarkEnd w:id="52124"/>
      <w:r>
        <w:rPr>
          <w:rtl/>
        </w:rPr>
        <w:t>אותי</w:t>
      </w:r>
      <w:r>
        <w:rPr>
          <w:rFonts w:hint="cs"/>
          <w:rtl/>
        </w:rPr>
        <w:t>.</w:t>
      </w:r>
      <w:r>
        <w:rPr>
          <w:rtl/>
        </w:rPr>
        <w:t xml:space="preserve"> </w:t>
      </w:r>
      <w:bookmarkStart w:id="52125" w:name="_ETM_Q97_573049"/>
      <w:bookmarkEnd w:id="52125"/>
      <w:r>
        <w:rPr>
          <w:rtl/>
        </w:rPr>
        <w:t xml:space="preserve">זה </w:t>
      </w:r>
      <w:bookmarkStart w:id="52126" w:name="_ETM_Q97_573259"/>
      <w:bookmarkEnd w:id="52126"/>
      <w:r>
        <w:rPr>
          <w:rtl/>
        </w:rPr>
        <w:t xml:space="preserve">כוחות </w:t>
      </w:r>
      <w:bookmarkStart w:id="52127" w:name="_ETM_Q97_573649"/>
      <w:bookmarkEnd w:id="52127"/>
      <w:r>
        <w:rPr>
          <w:rFonts w:hint="cs"/>
          <w:rtl/>
        </w:rPr>
        <w:t>עלומים.</w:t>
      </w:r>
      <w:r>
        <w:rPr>
          <w:rtl/>
        </w:rPr>
        <w:t xml:space="preserve"> </w:t>
      </w:r>
      <w:bookmarkStart w:id="52128" w:name="_ETM_Q97_574850"/>
      <w:bookmarkEnd w:id="52128"/>
      <w:r>
        <w:rPr>
          <w:rtl/>
        </w:rPr>
        <w:t xml:space="preserve">אוי </w:t>
      </w:r>
      <w:bookmarkStart w:id="52129" w:name="_ETM_Q97_575089"/>
      <w:bookmarkEnd w:id="52129"/>
      <w:r>
        <w:rPr>
          <w:rtl/>
        </w:rPr>
        <w:t>ואבוי</w:t>
      </w:r>
      <w:r>
        <w:rPr>
          <w:rFonts w:hint="cs"/>
          <w:rtl/>
        </w:rPr>
        <w:t>,</w:t>
      </w:r>
      <w:r>
        <w:rPr>
          <w:rtl/>
        </w:rPr>
        <w:t xml:space="preserve"> </w:t>
      </w:r>
      <w:bookmarkStart w:id="52130" w:name="_ETM_Q97_575630"/>
      <w:bookmarkEnd w:id="52130"/>
      <w:r>
        <w:rPr>
          <w:rtl/>
        </w:rPr>
        <w:t xml:space="preserve">לאן </w:t>
      </w:r>
      <w:bookmarkStart w:id="52131" w:name="_ETM_Q97_575899"/>
      <w:bookmarkEnd w:id="52131"/>
      <w:r>
        <w:rPr>
          <w:rtl/>
        </w:rPr>
        <w:t>הגענו</w:t>
      </w:r>
      <w:r>
        <w:rPr>
          <w:rFonts w:hint="cs"/>
          <w:rtl/>
        </w:rPr>
        <w:t>.</w:t>
      </w:r>
      <w:r>
        <w:rPr>
          <w:rtl/>
        </w:rPr>
        <w:t xml:space="preserve"> </w:t>
      </w:r>
      <w:bookmarkStart w:id="52132" w:name="_ETM_Q97_577390"/>
      <w:bookmarkEnd w:id="52132"/>
      <w:r>
        <w:rPr>
          <w:rtl/>
        </w:rPr>
        <w:t xml:space="preserve">לא </w:t>
      </w:r>
      <w:bookmarkStart w:id="52133" w:name="_ETM_Q97_577540"/>
      <w:bookmarkEnd w:id="52133"/>
      <w:r>
        <w:rPr>
          <w:rtl/>
        </w:rPr>
        <w:t xml:space="preserve">מספיק </w:t>
      </w:r>
      <w:bookmarkStart w:id="52134" w:name="_ETM_Q97_577930"/>
      <w:bookmarkEnd w:id="52134"/>
      <w:r>
        <w:rPr>
          <w:rtl/>
        </w:rPr>
        <w:t xml:space="preserve">7 </w:t>
      </w:r>
      <w:bookmarkStart w:id="52135" w:name="_ETM_Q97_578290"/>
      <w:bookmarkEnd w:id="52135"/>
      <w:r>
        <w:rPr>
          <w:rFonts w:hint="cs"/>
          <w:rtl/>
        </w:rPr>
        <w:t>ב</w:t>
      </w:r>
      <w:r>
        <w:rPr>
          <w:rtl/>
        </w:rPr>
        <w:t>אוקטובר</w:t>
      </w:r>
      <w:r>
        <w:rPr>
          <w:rFonts w:hint="cs"/>
          <w:rtl/>
        </w:rPr>
        <w:t>, לא</w:t>
      </w:r>
      <w:r>
        <w:rPr>
          <w:rtl/>
        </w:rPr>
        <w:t xml:space="preserve"> </w:t>
      </w:r>
      <w:bookmarkStart w:id="52136" w:name="_ETM_Q97_579510"/>
      <w:bookmarkEnd w:id="52136"/>
      <w:r>
        <w:rPr>
          <w:rtl/>
        </w:rPr>
        <w:t xml:space="preserve">מספיק </w:t>
      </w:r>
      <w:bookmarkStart w:id="52137" w:name="_ETM_Q97_579840"/>
      <w:bookmarkEnd w:id="52137"/>
      <w:r>
        <w:rPr>
          <w:rtl/>
        </w:rPr>
        <w:t>הטבח</w:t>
      </w:r>
      <w:r>
        <w:rPr>
          <w:rFonts w:hint="cs"/>
          <w:rtl/>
        </w:rPr>
        <w:t>,</w:t>
      </w:r>
      <w:r>
        <w:rPr>
          <w:rtl/>
        </w:rPr>
        <w:t xml:space="preserve"> </w:t>
      </w:r>
      <w:bookmarkStart w:id="52138" w:name="_ETM_Q97_580830"/>
      <w:bookmarkEnd w:id="52138"/>
      <w:r>
        <w:rPr>
          <w:rtl/>
        </w:rPr>
        <w:t xml:space="preserve">לא </w:t>
      </w:r>
      <w:bookmarkStart w:id="52139" w:name="_ETM_Q97_581010"/>
      <w:bookmarkEnd w:id="52139"/>
      <w:r>
        <w:rPr>
          <w:rtl/>
        </w:rPr>
        <w:t xml:space="preserve">מספיק </w:t>
      </w:r>
      <w:bookmarkStart w:id="52140" w:name="_ETM_Q97_581339"/>
      <w:bookmarkEnd w:id="52140"/>
      <w:r>
        <w:rPr>
          <w:rtl/>
        </w:rPr>
        <w:t xml:space="preserve">מה </w:t>
      </w:r>
      <w:bookmarkStart w:id="52141" w:name="_ETM_Q97_581490"/>
      <w:bookmarkEnd w:id="52141"/>
      <w:r>
        <w:rPr>
          <w:rtl/>
        </w:rPr>
        <w:t>שעברנו</w:t>
      </w:r>
      <w:r>
        <w:rPr>
          <w:rFonts w:hint="cs"/>
          <w:rtl/>
        </w:rPr>
        <w:t>,</w:t>
      </w:r>
      <w:r>
        <w:rPr>
          <w:rtl/>
        </w:rPr>
        <w:t xml:space="preserve"> </w:t>
      </w:r>
      <w:bookmarkStart w:id="52142" w:name="_ETM_Q97_582869"/>
      <w:bookmarkEnd w:id="52142"/>
      <w:r>
        <w:rPr>
          <w:rtl/>
        </w:rPr>
        <w:t xml:space="preserve">אז </w:t>
      </w:r>
      <w:bookmarkStart w:id="52143" w:name="_ETM_Q97_583140"/>
      <w:bookmarkEnd w:id="52143"/>
      <w:r>
        <w:rPr>
          <w:rtl/>
        </w:rPr>
        <w:t xml:space="preserve">יש </w:t>
      </w:r>
      <w:bookmarkStart w:id="52144" w:name="_ETM_Q97_583320"/>
      <w:bookmarkEnd w:id="52144"/>
      <w:r>
        <w:rPr>
          <w:rtl/>
        </w:rPr>
        <w:t xml:space="preserve">עכשיו </w:t>
      </w:r>
      <w:bookmarkStart w:id="52145" w:name="_ETM_Q97_583680"/>
      <w:bookmarkEnd w:id="52145"/>
      <w:r>
        <w:rPr>
          <w:rtl/>
        </w:rPr>
        <w:t xml:space="preserve">כוחות </w:t>
      </w:r>
      <w:bookmarkStart w:id="52146" w:name="_ETM_Q97_584100"/>
      <w:bookmarkEnd w:id="52146"/>
      <w:r>
        <w:rPr>
          <w:rtl/>
        </w:rPr>
        <w:t xml:space="preserve">בתוך </w:t>
      </w:r>
      <w:bookmarkStart w:id="52147" w:name="_ETM_Q97_584339"/>
      <w:bookmarkEnd w:id="52147"/>
      <w:r>
        <w:rPr>
          <w:rtl/>
        </w:rPr>
        <w:t xml:space="preserve">לשכת </w:t>
      </w:r>
      <w:bookmarkStart w:id="52148" w:name="_ETM_Q97_584670"/>
      <w:bookmarkEnd w:id="52148"/>
      <w:r>
        <w:rPr>
          <w:rtl/>
        </w:rPr>
        <w:t xml:space="preserve">ראש </w:t>
      </w:r>
      <w:bookmarkStart w:id="52149" w:name="_ETM_Q97_584850"/>
      <w:bookmarkEnd w:id="52149"/>
      <w:r>
        <w:rPr>
          <w:rtl/>
        </w:rPr>
        <w:t xml:space="preserve">הממשלה </w:t>
      </w:r>
      <w:bookmarkStart w:id="52150" w:name="_ETM_Q97_585210"/>
      <w:bookmarkEnd w:id="52150"/>
      <w:r>
        <w:rPr>
          <w:rtl/>
        </w:rPr>
        <w:t xml:space="preserve">שקיבלו </w:t>
      </w:r>
      <w:bookmarkStart w:id="52151" w:name="_ETM_Q97_585600"/>
      <w:bookmarkEnd w:id="52151"/>
      <w:r>
        <w:rPr>
          <w:rtl/>
        </w:rPr>
        <w:t xml:space="preserve">כסף </w:t>
      </w:r>
      <w:bookmarkStart w:id="52152" w:name="_ETM_Q97_585899"/>
      <w:bookmarkEnd w:id="52152"/>
      <w:r>
        <w:rPr>
          <w:rtl/>
        </w:rPr>
        <w:t>קטרי</w:t>
      </w:r>
      <w:r>
        <w:rPr>
          <w:rFonts w:hint="cs"/>
          <w:rtl/>
        </w:rPr>
        <w:t>.</w:t>
      </w:r>
      <w:r>
        <w:rPr>
          <w:rtl/>
        </w:rPr>
        <w:t xml:space="preserve"> </w:t>
      </w:r>
      <w:bookmarkStart w:id="52153" w:name="_ETM_Q97_587270"/>
      <w:bookmarkEnd w:id="52153"/>
      <w:r>
        <w:rPr>
          <w:rtl/>
        </w:rPr>
        <w:t xml:space="preserve">אבוי </w:t>
      </w:r>
      <w:bookmarkStart w:id="52154" w:name="_ETM_Q97_587689"/>
      <w:bookmarkEnd w:id="52154"/>
      <w:r>
        <w:rPr>
          <w:rtl/>
        </w:rPr>
        <w:t>לנו</w:t>
      </w:r>
      <w:r>
        <w:rPr>
          <w:rFonts w:hint="cs"/>
          <w:rtl/>
        </w:rPr>
        <w:t>.</w:t>
      </w:r>
      <w:r>
        <w:rPr>
          <w:rtl/>
        </w:rPr>
        <w:t xml:space="preserve"> </w:t>
      </w:r>
      <w:bookmarkStart w:id="52155" w:name="_ETM_Q97_588729"/>
      <w:bookmarkEnd w:id="52155"/>
      <w:r>
        <w:rPr>
          <w:rtl/>
        </w:rPr>
        <w:t xml:space="preserve">אני </w:t>
      </w:r>
      <w:bookmarkStart w:id="52156" w:name="_ETM_Q97_588939"/>
      <w:bookmarkEnd w:id="52156"/>
      <w:r>
        <w:rPr>
          <w:rtl/>
        </w:rPr>
        <w:t xml:space="preserve">אומרת </w:t>
      </w:r>
      <w:bookmarkStart w:id="52157" w:name="_ETM_Q97_589180"/>
      <w:bookmarkEnd w:id="52157"/>
      <w:r>
        <w:rPr>
          <w:rFonts w:hint="cs"/>
          <w:rtl/>
        </w:rPr>
        <w:t>לך</w:t>
      </w:r>
      <w:r>
        <w:rPr>
          <w:rtl/>
        </w:rPr>
        <w:t xml:space="preserve"> </w:t>
      </w:r>
      <w:bookmarkStart w:id="52158" w:name="_ETM_Q97_589509"/>
      <w:bookmarkEnd w:id="52158"/>
      <w:r>
        <w:rPr>
          <w:rFonts w:hint="cs"/>
          <w:rtl/>
        </w:rPr>
        <w:t>כ</w:t>
      </w:r>
      <w:r>
        <w:rPr>
          <w:rtl/>
        </w:rPr>
        <w:t xml:space="preserve">אדם </w:t>
      </w:r>
      <w:bookmarkStart w:id="52159" w:name="_ETM_Q97_589869"/>
      <w:bookmarkEnd w:id="52159"/>
      <w:r>
        <w:rPr>
          <w:rtl/>
        </w:rPr>
        <w:t>ציוני</w:t>
      </w:r>
      <w:r>
        <w:rPr>
          <w:rFonts w:hint="cs"/>
          <w:rtl/>
        </w:rPr>
        <w:t>,</w:t>
      </w:r>
      <w:r>
        <w:rPr>
          <w:rtl/>
        </w:rPr>
        <w:t xml:space="preserve"> </w:t>
      </w:r>
      <w:bookmarkStart w:id="52160" w:name="_ETM_Q97_591040"/>
      <w:bookmarkEnd w:id="52160"/>
      <w:r>
        <w:rPr>
          <w:rtl/>
        </w:rPr>
        <w:t xml:space="preserve">ישראלי </w:t>
      </w:r>
      <w:bookmarkStart w:id="52161" w:name="_ETM_Q97_591670"/>
      <w:bookmarkEnd w:id="52161"/>
      <w:r w:rsidR="000B6A0F">
        <w:rPr>
          <w:rFonts w:hint="cs"/>
          <w:rtl/>
        </w:rPr>
        <w:t>– – –</w:t>
      </w:r>
    </w:p>
    <w:p w:rsidR="00BE54DA" w:rsidRDefault="00BE54DA" w:rsidP="00D7623F">
      <w:pPr>
        <w:rPr>
          <w:rtl/>
        </w:rPr>
      </w:pPr>
      <w:bookmarkStart w:id="52162" w:name="_ETM_Q97_590271"/>
      <w:bookmarkStart w:id="52163" w:name="_ETM_Q97_590325"/>
      <w:bookmarkEnd w:id="52162"/>
      <w:bookmarkEnd w:id="52163"/>
    </w:p>
    <w:p w:rsidR="00BE54DA" w:rsidRDefault="00BE54DA" w:rsidP="00D7623F">
      <w:pPr>
        <w:pStyle w:val="af6"/>
        <w:keepNext/>
        <w:rPr>
          <w:rtl/>
        </w:rPr>
      </w:pPr>
      <w:bookmarkStart w:id="52164" w:name="ET_yor_6599_33"/>
      <w:r w:rsidRPr="00942DFC">
        <w:rPr>
          <w:rStyle w:val="TagStyle"/>
          <w:rtl/>
        </w:rPr>
        <w:t xml:space="preserve"> &lt;&lt; יור &gt;&gt; </w:t>
      </w:r>
      <w:r>
        <w:rPr>
          <w:rtl/>
        </w:rPr>
        <w:t>היו"ר משה רוט:</w:t>
      </w:r>
      <w:r w:rsidRPr="00942DFC">
        <w:rPr>
          <w:rStyle w:val="TagStyle"/>
          <w:rtl/>
        </w:rPr>
        <w:t xml:space="preserve"> &lt;&lt; יור &gt;&gt;</w:t>
      </w:r>
      <w:r>
        <w:rPr>
          <w:rtl/>
        </w:rPr>
        <w:t xml:space="preserve"> </w:t>
      </w:r>
      <w:bookmarkEnd w:id="52164"/>
    </w:p>
    <w:p w:rsidR="00BE54DA" w:rsidRDefault="00BE54DA" w:rsidP="00D05E6D">
      <w:pPr>
        <w:rPr>
          <w:rtl/>
        </w:rPr>
      </w:pPr>
    </w:p>
    <w:p w:rsidR="00BE54DA" w:rsidRDefault="00BE54DA" w:rsidP="00D7623F">
      <w:pPr>
        <w:rPr>
          <w:rtl/>
        </w:rPr>
      </w:pPr>
      <w:bookmarkStart w:id="52165" w:name="_ETM_Q97_591149"/>
      <w:bookmarkEnd w:id="52165"/>
      <w:r>
        <w:rPr>
          <w:rFonts w:hint="cs"/>
          <w:rtl/>
        </w:rPr>
        <w:t>לא יודעים</w:t>
      </w:r>
      <w:bookmarkStart w:id="52166" w:name="_ETM_Q97_593984"/>
      <w:bookmarkEnd w:id="52166"/>
      <w:r>
        <w:rPr>
          <w:rFonts w:hint="cs"/>
          <w:rtl/>
        </w:rPr>
        <w:t xml:space="preserve"> את זה.</w:t>
      </w:r>
    </w:p>
    <w:p w:rsidR="00BE54DA" w:rsidRDefault="00BE54DA" w:rsidP="00D7623F">
      <w:pPr>
        <w:rPr>
          <w:rtl/>
        </w:rPr>
      </w:pPr>
      <w:bookmarkStart w:id="52167" w:name="_ETM_Q97_593743"/>
      <w:bookmarkStart w:id="52168" w:name="_ETM_Q97_593785"/>
      <w:bookmarkEnd w:id="52167"/>
      <w:bookmarkEnd w:id="52168"/>
    </w:p>
    <w:p w:rsidR="00BE54DA" w:rsidRDefault="00BE54DA" w:rsidP="00D7623F">
      <w:pPr>
        <w:pStyle w:val="-"/>
        <w:keepNext/>
        <w:rPr>
          <w:rtl/>
        </w:rPr>
      </w:pPr>
      <w:bookmarkStart w:id="52169" w:name="ET_speakercontinue_5300_34"/>
      <w:r w:rsidRPr="00942DFC">
        <w:rPr>
          <w:rStyle w:val="TagStyle"/>
          <w:rtl/>
        </w:rPr>
        <w:t xml:space="preserve"> &lt;&lt; דובר_המשך &gt;&gt; </w:t>
      </w:r>
      <w:r>
        <w:rPr>
          <w:rtl/>
        </w:rPr>
        <w:t>מירב בן ארי (יש עתיד):</w:t>
      </w:r>
      <w:r w:rsidRPr="00942DFC">
        <w:rPr>
          <w:rStyle w:val="TagStyle"/>
          <w:rtl/>
        </w:rPr>
        <w:t xml:space="preserve"> &lt;&lt; דובר_המשך &gt;&gt;</w:t>
      </w:r>
      <w:r>
        <w:rPr>
          <w:rtl/>
        </w:rPr>
        <w:t xml:space="preserve"> </w:t>
      </w:r>
      <w:bookmarkEnd w:id="52169"/>
    </w:p>
    <w:p w:rsidR="00BE54DA" w:rsidRDefault="00BE54DA" w:rsidP="00D05E6D">
      <w:pPr>
        <w:rPr>
          <w:rtl/>
        </w:rPr>
      </w:pPr>
    </w:p>
    <w:p w:rsidR="00BE54DA" w:rsidRDefault="00BE54DA" w:rsidP="001F5752">
      <w:pPr>
        <w:rPr>
          <w:rtl/>
        </w:rPr>
      </w:pPr>
      <w:bookmarkStart w:id="52170" w:name="_ETM_Q97_591909"/>
      <w:bookmarkStart w:id="52171" w:name="_ETM_Q97_592029"/>
      <w:bookmarkEnd w:id="52170"/>
      <w:bookmarkEnd w:id="52171"/>
      <w:r>
        <w:rPr>
          <w:rtl/>
        </w:rPr>
        <w:t xml:space="preserve">מה </w:t>
      </w:r>
      <w:bookmarkStart w:id="52172" w:name="_ETM_Q97_592119"/>
      <w:bookmarkEnd w:id="52172"/>
      <w:r>
        <w:rPr>
          <w:rtl/>
        </w:rPr>
        <w:t xml:space="preserve">זה </w:t>
      </w:r>
      <w:bookmarkStart w:id="52173" w:name="_ETM_Q97_592270"/>
      <w:bookmarkEnd w:id="52173"/>
      <w:r>
        <w:rPr>
          <w:rFonts w:hint="cs"/>
          <w:rtl/>
        </w:rPr>
        <w:t>"</w:t>
      </w:r>
      <w:r>
        <w:rPr>
          <w:rtl/>
        </w:rPr>
        <w:t xml:space="preserve">לא </w:t>
      </w:r>
      <w:bookmarkStart w:id="52174" w:name="_ETM_Q97_592390"/>
      <w:bookmarkEnd w:id="52174"/>
      <w:r>
        <w:rPr>
          <w:rtl/>
        </w:rPr>
        <w:t>יודעים</w:t>
      </w:r>
      <w:r>
        <w:rPr>
          <w:rFonts w:hint="cs"/>
          <w:rtl/>
        </w:rPr>
        <w:t>"?</w:t>
      </w:r>
      <w:r>
        <w:rPr>
          <w:rtl/>
        </w:rPr>
        <w:t xml:space="preserve"> </w:t>
      </w:r>
      <w:bookmarkStart w:id="52175" w:name="_ETM_Q97_592630"/>
      <w:bookmarkEnd w:id="52175"/>
      <w:r>
        <w:rPr>
          <w:rtl/>
        </w:rPr>
        <w:t xml:space="preserve">יש </w:t>
      </w:r>
      <w:bookmarkStart w:id="52176" w:name="_ETM_Q97_592810"/>
      <w:bookmarkEnd w:id="52176"/>
      <w:r>
        <w:rPr>
          <w:rtl/>
        </w:rPr>
        <w:t xml:space="preserve">הקלטה </w:t>
      </w:r>
      <w:bookmarkStart w:id="52177" w:name="_ETM_Q97_593350"/>
      <w:bookmarkEnd w:id="52177"/>
      <w:r>
        <w:rPr>
          <w:rtl/>
        </w:rPr>
        <w:t xml:space="preserve">שהוא </w:t>
      </w:r>
      <w:bookmarkStart w:id="52178" w:name="_ETM_Q97_593680"/>
      <w:bookmarkEnd w:id="52178"/>
      <w:r>
        <w:rPr>
          <w:rtl/>
        </w:rPr>
        <w:t xml:space="preserve">אומר </w:t>
      </w:r>
      <w:bookmarkStart w:id="52179" w:name="_ETM_Q97_594850"/>
      <w:bookmarkEnd w:id="52179"/>
      <w:r>
        <w:rPr>
          <w:rFonts w:hint="cs"/>
          <w:rtl/>
        </w:rPr>
        <w:t xml:space="preserve">– </w:t>
      </w:r>
      <w:r>
        <w:rPr>
          <w:rtl/>
        </w:rPr>
        <w:t>אגב</w:t>
      </w:r>
      <w:r>
        <w:rPr>
          <w:rFonts w:hint="cs"/>
          <w:rtl/>
        </w:rPr>
        <w:t xml:space="preserve">, </w:t>
      </w:r>
      <w:proofErr w:type="spellStart"/>
      <w:r>
        <w:rPr>
          <w:rFonts w:hint="cs"/>
          <w:rtl/>
        </w:rPr>
        <w:t>ופלדשטיין</w:t>
      </w:r>
      <w:proofErr w:type="spellEnd"/>
      <w:r>
        <w:rPr>
          <w:rFonts w:hint="cs"/>
          <w:rtl/>
        </w:rPr>
        <w:t xml:space="preserve">, אני לא יודעת אם אתה מספיק בקי </w:t>
      </w:r>
      <w:r w:rsidR="000B6A0F">
        <w:rPr>
          <w:rFonts w:hint="cs"/>
          <w:rtl/>
        </w:rPr>
        <w:t>– – –</w:t>
      </w:r>
    </w:p>
    <w:p w:rsidR="00BE54DA" w:rsidRDefault="00BE54DA" w:rsidP="00D7623F">
      <w:pPr>
        <w:rPr>
          <w:rtl/>
        </w:rPr>
      </w:pPr>
      <w:bookmarkStart w:id="52180" w:name="_ETM_Q97_593330"/>
      <w:bookmarkStart w:id="52181" w:name="_ETM_Q97_593407"/>
      <w:bookmarkEnd w:id="52180"/>
      <w:bookmarkEnd w:id="52181"/>
    </w:p>
    <w:p w:rsidR="00BE54DA" w:rsidRDefault="00BE54DA" w:rsidP="00D7623F">
      <w:pPr>
        <w:pStyle w:val="af6"/>
        <w:keepNext/>
        <w:rPr>
          <w:rtl/>
        </w:rPr>
      </w:pPr>
      <w:bookmarkStart w:id="52182" w:name="ET_yor_6599_35"/>
      <w:r w:rsidRPr="001D15F8">
        <w:rPr>
          <w:rStyle w:val="TagStyle"/>
          <w:rtl/>
        </w:rPr>
        <w:t xml:space="preserve"> &lt;&lt; יור &gt;&gt; </w:t>
      </w:r>
      <w:r>
        <w:rPr>
          <w:rtl/>
        </w:rPr>
        <w:t>היו"ר משה רוט:</w:t>
      </w:r>
      <w:r w:rsidRPr="001D15F8">
        <w:rPr>
          <w:rStyle w:val="TagStyle"/>
          <w:rtl/>
        </w:rPr>
        <w:t xml:space="preserve"> &lt;&lt; יור &gt;&gt;</w:t>
      </w:r>
      <w:r>
        <w:rPr>
          <w:rtl/>
        </w:rPr>
        <w:t xml:space="preserve"> </w:t>
      </w:r>
      <w:bookmarkEnd w:id="52182"/>
    </w:p>
    <w:p w:rsidR="00BE54DA" w:rsidRDefault="00BE54DA" w:rsidP="00D05E6D">
      <w:pPr>
        <w:rPr>
          <w:rtl/>
        </w:rPr>
      </w:pPr>
    </w:p>
    <w:p w:rsidR="00BE54DA" w:rsidRDefault="00BE54DA" w:rsidP="00D7623F">
      <w:pPr>
        <w:rPr>
          <w:rtl/>
        </w:rPr>
      </w:pPr>
      <w:bookmarkStart w:id="52183" w:name="_ETM_Q97_594095"/>
      <w:bookmarkEnd w:id="52183"/>
      <w:r>
        <w:rPr>
          <w:rFonts w:hint="cs"/>
          <w:rtl/>
        </w:rPr>
        <w:t>זו שמועה.</w:t>
      </w:r>
      <w:bookmarkStart w:id="52184" w:name="_ETM_Q97_596033"/>
      <w:bookmarkEnd w:id="52184"/>
    </w:p>
    <w:p w:rsidR="00BE54DA" w:rsidRDefault="00BE54DA" w:rsidP="00D7623F">
      <w:pPr>
        <w:rPr>
          <w:rtl/>
        </w:rPr>
      </w:pPr>
      <w:bookmarkStart w:id="52185" w:name="_ETM_Q97_596081"/>
      <w:bookmarkEnd w:id="52185"/>
    </w:p>
    <w:p w:rsidR="00BE54DA" w:rsidRDefault="00BE54DA" w:rsidP="00D7623F">
      <w:pPr>
        <w:pStyle w:val="-"/>
        <w:keepNext/>
        <w:rPr>
          <w:rtl/>
        </w:rPr>
      </w:pPr>
      <w:bookmarkStart w:id="52186" w:name="ET_speakercontinue_5300_36"/>
      <w:r w:rsidRPr="001D15F8">
        <w:rPr>
          <w:rStyle w:val="TagStyle"/>
          <w:rtl/>
        </w:rPr>
        <w:t xml:space="preserve"> &lt;&lt; דובר_המשך &gt;&gt; </w:t>
      </w:r>
      <w:r>
        <w:rPr>
          <w:rtl/>
        </w:rPr>
        <w:t>מירב בן ארי (יש עתיד):</w:t>
      </w:r>
      <w:r w:rsidRPr="001D15F8">
        <w:rPr>
          <w:rStyle w:val="TagStyle"/>
          <w:rtl/>
        </w:rPr>
        <w:t xml:space="preserve"> &lt;&lt; דובר_המשך &gt;&gt;</w:t>
      </w:r>
      <w:r>
        <w:rPr>
          <w:rtl/>
        </w:rPr>
        <w:t xml:space="preserve"> </w:t>
      </w:r>
      <w:bookmarkEnd w:id="52186"/>
    </w:p>
    <w:p w:rsidR="00BE54DA" w:rsidRDefault="00BE54DA" w:rsidP="00D05E6D">
      <w:pPr>
        <w:rPr>
          <w:rtl/>
        </w:rPr>
      </w:pPr>
    </w:p>
    <w:p w:rsidR="00BE54DA" w:rsidRDefault="00BE54DA" w:rsidP="00D9502C">
      <w:pPr>
        <w:rPr>
          <w:rtl/>
        </w:rPr>
      </w:pPr>
      <w:bookmarkStart w:id="52187" w:name="_ETM_Q97_597278"/>
      <w:bookmarkStart w:id="52188" w:name="_ETM_Q97_595180"/>
      <w:bookmarkEnd w:id="52187"/>
      <w:bookmarkEnd w:id="52188"/>
      <w:r>
        <w:rPr>
          <w:rFonts w:hint="cs"/>
          <w:rtl/>
        </w:rPr>
        <w:t>מה זה "שמוע</w:t>
      </w:r>
      <w:r w:rsidR="00D9502C">
        <w:rPr>
          <w:rFonts w:hint="cs"/>
          <w:rtl/>
        </w:rPr>
        <w:t>ה</w:t>
      </w:r>
      <w:r>
        <w:rPr>
          <w:rFonts w:hint="cs"/>
          <w:rtl/>
        </w:rPr>
        <w:t>"? בא</w:t>
      </w:r>
      <w:r>
        <w:rPr>
          <w:rtl/>
        </w:rPr>
        <w:t xml:space="preserve"> </w:t>
      </w:r>
      <w:bookmarkStart w:id="52189" w:name="_ETM_Q97_598810"/>
      <w:bookmarkEnd w:id="52189"/>
      <w:r>
        <w:rPr>
          <w:rtl/>
        </w:rPr>
        <w:t xml:space="preserve">איש </w:t>
      </w:r>
      <w:bookmarkStart w:id="52190" w:name="_ETM_Q97_599049"/>
      <w:bookmarkEnd w:id="52190"/>
      <w:r>
        <w:rPr>
          <w:rtl/>
        </w:rPr>
        <w:t xml:space="preserve">עסקים </w:t>
      </w:r>
      <w:bookmarkStart w:id="52191" w:name="_ETM_Q97_599799"/>
      <w:bookmarkEnd w:id="52191"/>
      <w:r>
        <w:rPr>
          <w:rtl/>
        </w:rPr>
        <w:t>ישראלי</w:t>
      </w:r>
      <w:r>
        <w:rPr>
          <w:rFonts w:hint="cs"/>
          <w:rtl/>
        </w:rPr>
        <w:t>,</w:t>
      </w:r>
      <w:r>
        <w:rPr>
          <w:rtl/>
        </w:rPr>
        <w:t xml:space="preserve"> </w:t>
      </w:r>
      <w:bookmarkStart w:id="52192" w:name="_ETM_Q97_600310"/>
      <w:bookmarkEnd w:id="52192"/>
      <w:r>
        <w:rPr>
          <w:rtl/>
        </w:rPr>
        <w:t>אמר</w:t>
      </w:r>
      <w:r>
        <w:rPr>
          <w:rFonts w:hint="cs"/>
          <w:rtl/>
        </w:rPr>
        <w:t>:</w:t>
      </w:r>
      <w:r>
        <w:rPr>
          <w:rtl/>
        </w:rPr>
        <w:t xml:space="preserve"> </w:t>
      </w:r>
      <w:bookmarkStart w:id="52193" w:name="_ETM_Q97_600639"/>
      <w:bookmarkEnd w:id="52193"/>
      <w:r>
        <w:rPr>
          <w:rtl/>
        </w:rPr>
        <w:t xml:space="preserve">העברתי </w:t>
      </w:r>
      <w:bookmarkStart w:id="52194" w:name="_ETM_Q97_601060"/>
      <w:bookmarkEnd w:id="52194"/>
      <w:r>
        <w:rPr>
          <w:rtl/>
        </w:rPr>
        <w:t>כס</w:t>
      </w:r>
      <w:r>
        <w:rPr>
          <w:rFonts w:hint="cs"/>
          <w:rtl/>
        </w:rPr>
        <w:t xml:space="preserve">ף לאלי </w:t>
      </w:r>
      <w:bookmarkStart w:id="52195" w:name="_ETM_Q97_600307"/>
      <w:bookmarkEnd w:id="52195"/>
      <w:r>
        <w:rPr>
          <w:rFonts w:hint="cs"/>
          <w:rtl/>
        </w:rPr>
        <w:t>פלדשטיין, ואלי פלדשטיין</w:t>
      </w:r>
      <w:r>
        <w:rPr>
          <w:rtl/>
        </w:rPr>
        <w:t xml:space="preserve"> </w:t>
      </w:r>
      <w:bookmarkStart w:id="52196" w:name="_ETM_Q97_602350"/>
      <w:bookmarkEnd w:id="52196"/>
      <w:r>
        <w:rPr>
          <w:rtl/>
        </w:rPr>
        <w:t xml:space="preserve">לא </w:t>
      </w:r>
      <w:bookmarkStart w:id="52197" w:name="_ETM_Q97_602560"/>
      <w:bookmarkEnd w:id="52197"/>
      <w:r>
        <w:rPr>
          <w:rtl/>
        </w:rPr>
        <w:t>מכחי</w:t>
      </w:r>
      <w:r>
        <w:rPr>
          <w:rFonts w:hint="cs"/>
          <w:rtl/>
        </w:rPr>
        <w:t>ש, אגב.</w:t>
      </w:r>
      <w:r>
        <w:rPr>
          <w:rtl/>
        </w:rPr>
        <w:t xml:space="preserve"> </w:t>
      </w:r>
      <w:bookmarkStart w:id="52198" w:name="_ETM_Q97_603799"/>
      <w:bookmarkEnd w:id="52198"/>
      <w:r>
        <w:rPr>
          <w:rtl/>
        </w:rPr>
        <w:t>להפך</w:t>
      </w:r>
      <w:r>
        <w:rPr>
          <w:rFonts w:hint="cs"/>
          <w:rtl/>
        </w:rPr>
        <w:t>,</w:t>
      </w:r>
      <w:r>
        <w:rPr>
          <w:rtl/>
        </w:rPr>
        <w:t xml:space="preserve"> </w:t>
      </w:r>
      <w:bookmarkStart w:id="52199" w:name="_ETM_Q97_604310"/>
      <w:bookmarkEnd w:id="52199"/>
      <w:r>
        <w:rPr>
          <w:rtl/>
        </w:rPr>
        <w:t xml:space="preserve">הוא </w:t>
      </w:r>
      <w:bookmarkStart w:id="52200" w:name="_ETM_Q97_604399"/>
      <w:bookmarkEnd w:id="52200"/>
      <w:r>
        <w:rPr>
          <w:rtl/>
        </w:rPr>
        <w:t>ה</w:t>
      </w:r>
      <w:r>
        <w:rPr>
          <w:rFonts w:hint="cs"/>
          <w:rtl/>
        </w:rPr>
        <w:t>פיל</w:t>
      </w:r>
      <w:r>
        <w:rPr>
          <w:rtl/>
        </w:rPr>
        <w:t xml:space="preserve"> </w:t>
      </w:r>
      <w:bookmarkStart w:id="52201" w:name="_ETM_Q97_604700"/>
      <w:bookmarkEnd w:id="52201"/>
      <w:r>
        <w:rPr>
          <w:rtl/>
        </w:rPr>
        <w:t>א</w:t>
      </w:r>
      <w:r>
        <w:rPr>
          <w:rFonts w:hint="cs"/>
          <w:rtl/>
        </w:rPr>
        <w:t>י</w:t>
      </w:r>
      <w:r>
        <w:rPr>
          <w:rtl/>
        </w:rPr>
        <w:t xml:space="preserve">תו </w:t>
      </w:r>
      <w:bookmarkStart w:id="52202" w:name="_ETM_Q97_604850"/>
      <w:bookmarkEnd w:id="52202"/>
      <w:r>
        <w:rPr>
          <w:rFonts w:hint="cs"/>
          <w:rtl/>
        </w:rPr>
        <w:t xml:space="preserve">את אוריך. </w:t>
      </w:r>
      <w:bookmarkStart w:id="52203" w:name="_ETM_Q97_606409"/>
      <w:bookmarkEnd w:id="52203"/>
      <w:r>
        <w:rPr>
          <w:rtl/>
        </w:rPr>
        <w:t xml:space="preserve">הוא </w:t>
      </w:r>
      <w:bookmarkStart w:id="52204" w:name="_ETM_Q97_606589"/>
      <w:bookmarkEnd w:id="52204"/>
      <w:r>
        <w:rPr>
          <w:rtl/>
        </w:rPr>
        <w:t xml:space="preserve">הפיל </w:t>
      </w:r>
      <w:bookmarkStart w:id="52205" w:name="_ETM_Q97_606829"/>
      <w:bookmarkEnd w:id="52205"/>
      <w:r>
        <w:rPr>
          <w:rFonts w:hint="cs"/>
          <w:rtl/>
        </w:rPr>
        <w:t xml:space="preserve">איתו את אוריך. </w:t>
      </w:r>
      <w:bookmarkStart w:id="52206" w:name="_ETM_Q97_607009"/>
      <w:bookmarkStart w:id="52207" w:name="_ETM_Q97_607339"/>
      <w:bookmarkStart w:id="52208" w:name="_ETM_Q97_608300"/>
      <w:bookmarkEnd w:id="52206"/>
      <w:bookmarkEnd w:id="52207"/>
      <w:bookmarkEnd w:id="52208"/>
      <w:r>
        <w:rPr>
          <w:rtl/>
        </w:rPr>
        <w:t>תתעדכן</w:t>
      </w:r>
      <w:r>
        <w:rPr>
          <w:rFonts w:hint="cs"/>
          <w:rtl/>
        </w:rPr>
        <w:t xml:space="preserve">. לא </w:t>
      </w:r>
      <w:bookmarkStart w:id="52209" w:name="_ETM_Q97_608386"/>
      <w:bookmarkEnd w:id="52209"/>
      <w:r>
        <w:rPr>
          <w:rFonts w:hint="cs"/>
          <w:rtl/>
        </w:rPr>
        <w:t>שמועות, משה רוט,</w:t>
      </w:r>
      <w:r>
        <w:rPr>
          <w:rtl/>
        </w:rPr>
        <w:t xml:space="preserve"> </w:t>
      </w:r>
      <w:bookmarkStart w:id="52210" w:name="_ETM_Q97_611910"/>
      <w:bookmarkEnd w:id="52210"/>
      <w:r>
        <w:rPr>
          <w:rtl/>
        </w:rPr>
        <w:t xml:space="preserve">אדוני </w:t>
      </w:r>
      <w:bookmarkStart w:id="52211" w:name="_ETM_Q97_612210"/>
      <w:bookmarkEnd w:id="52211"/>
      <w:r>
        <w:rPr>
          <w:rtl/>
        </w:rPr>
        <w:t>היושב-ראש</w:t>
      </w:r>
      <w:r w:rsidR="00D9502C">
        <w:rPr>
          <w:rFonts w:hint="cs"/>
          <w:rtl/>
        </w:rPr>
        <w:t>.</w:t>
      </w:r>
      <w:r>
        <w:rPr>
          <w:rtl/>
        </w:rPr>
        <w:t xml:space="preserve"> </w:t>
      </w:r>
      <w:bookmarkStart w:id="52212" w:name="_ETM_Q97_613170"/>
      <w:bookmarkEnd w:id="52212"/>
      <w:r>
        <w:rPr>
          <w:rtl/>
        </w:rPr>
        <w:t>אמיתי</w:t>
      </w:r>
      <w:r>
        <w:rPr>
          <w:rFonts w:hint="cs"/>
          <w:rtl/>
        </w:rPr>
        <w:t>.</w:t>
      </w:r>
      <w:bookmarkStart w:id="52213" w:name="_ETM_Q97_615220"/>
      <w:bookmarkStart w:id="52214" w:name="_ETM_Q97_615656"/>
      <w:bookmarkStart w:id="52215" w:name="_ETM_Q97_615695"/>
      <w:bookmarkStart w:id="52216" w:name="_ETM_Q97_615814"/>
      <w:bookmarkStart w:id="52217" w:name="_ETM_Q97_615847"/>
      <w:bookmarkStart w:id="52218" w:name="_ETM_Q97_615790"/>
      <w:bookmarkStart w:id="52219" w:name="_ETM_Q97_616000"/>
      <w:bookmarkStart w:id="52220" w:name="_ETM_Q97_616180"/>
      <w:bookmarkEnd w:id="52213"/>
      <w:bookmarkEnd w:id="52214"/>
      <w:bookmarkEnd w:id="52215"/>
      <w:bookmarkEnd w:id="52216"/>
      <w:bookmarkEnd w:id="52217"/>
      <w:bookmarkEnd w:id="52218"/>
      <w:bookmarkEnd w:id="52219"/>
      <w:bookmarkEnd w:id="52220"/>
      <w:r>
        <w:rPr>
          <w:rFonts w:hint="cs"/>
          <w:rtl/>
        </w:rPr>
        <w:t xml:space="preserve"> </w:t>
      </w:r>
      <w:r>
        <w:rPr>
          <w:rtl/>
        </w:rPr>
        <w:t xml:space="preserve">אתה </w:t>
      </w:r>
      <w:bookmarkStart w:id="52221" w:name="_ETM_Q97_616360"/>
      <w:bookmarkEnd w:id="52221"/>
      <w:r>
        <w:rPr>
          <w:rtl/>
        </w:rPr>
        <w:t xml:space="preserve">יודע </w:t>
      </w:r>
      <w:bookmarkStart w:id="52222" w:name="_ETM_Q97_616750"/>
      <w:bookmarkEnd w:id="52222"/>
      <w:r>
        <w:rPr>
          <w:rtl/>
        </w:rPr>
        <w:t xml:space="preserve">מה </w:t>
      </w:r>
      <w:bookmarkStart w:id="52223" w:name="_ETM_Q97_616990"/>
      <w:bookmarkEnd w:id="52223"/>
      <w:r>
        <w:rPr>
          <w:rtl/>
        </w:rPr>
        <w:t xml:space="preserve">היה </w:t>
      </w:r>
      <w:bookmarkStart w:id="52224" w:name="_ETM_Q97_617200"/>
      <w:bookmarkEnd w:id="52224"/>
      <w:r>
        <w:rPr>
          <w:rtl/>
        </w:rPr>
        <w:t xml:space="preserve">קורה </w:t>
      </w:r>
      <w:bookmarkStart w:id="52225" w:name="_ETM_Q97_618400"/>
      <w:bookmarkEnd w:id="52225"/>
      <w:r>
        <w:rPr>
          <w:rtl/>
        </w:rPr>
        <w:t xml:space="preserve">אם </w:t>
      </w:r>
      <w:bookmarkStart w:id="52226" w:name="_ETM_Q97_618579"/>
      <w:bookmarkEnd w:id="52226"/>
      <w:r>
        <w:rPr>
          <w:rtl/>
        </w:rPr>
        <w:t xml:space="preserve">לרגע </w:t>
      </w:r>
      <w:bookmarkStart w:id="52227" w:name="_ETM_Q97_619060"/>
      <w:bookmarkEnd w:id="52227"/>
      <w:r>
        <w:rPr>
          <w:rtl/>
        </w:rPr>
        <w:t xml:space="preserve">היו </w:t>
      </w:r>
      <w:bookmarkStart w:id="52228" w:name="_ETM_Q97_619209"/>
      <w:bookmarkEnd w:id="52228"/>
      <w:r>
        <w:rPr>
          <w:rtl/>
        </w:rPr>
        <w:t xml:space="preserve">חושדים </w:t>
      </w:r>
      <w:bookmarkStart w:id="52229" w:name="_ETM_Q97_619750"/>
      <w:bookmarkEnd w:id="52229"/>
      <w:r>
        <w:rPr>
          <w:rtl/>
        </w:rPr>
        <w:t xml:space="preserve">ביועץ </w:t>
      </w:r>
      <w:bookmarkStart w:id="52230" w:name="_ETM_Q97_620290"/>
      <w:bookmarkEnd w:id="52230"/>
      <w:r>
        <w:rPr>
          <w:rtl/>
        </w:rPr>
        <w:t>של</w:t>
      </w:r>
      <w:r>
        <w:rPr>
          <w:rFonts w:hint="cs"/>
          <w:rtl/>
        </w:rPr>
        <w:t xml:space="preserve"> ל</w:t>
      </w:r>
      <w:r>
        <w:rPr>
          <w:rtl/>
        </w:rPr>
        <w:t xml:space="preserve">פיד </w:t>
      </w:r>
      <w:bookmarkStart w:id="52231" w:name="_ETM_Q97_621459"/>
      <w:bookmarkEnd w:id="52231"/>
      <w:r>
        <w:rPr>
          <w:rtl/>
        </w:rPr>
        <w:t>ש</w:t>
      </w:r>
      <w:r w:rsidR="00D9502C">
        <w:rPr>
          <w:rFonts w:hint="cs"/>
          <w:rtl/>
        </w:rPr>
        <w:t xml:space="preserve">הוא </w:t>
      </w:r>
      <w:r>
        <w:rPr>
          <w:rtl/>
        </w:rPr>
        <w:t xml:space="preserve">קיבל </w:t>
      </w:r>
      <w:bookmarkStart w:id="52232" w:name="_ETM_Q97_621939"/>
      <w:bookmarkEnd w:id="52232"/>
      <w:r>
        <w:rPr>
          <w:rtl/>
        </w:rPr>
        <w:t xml:space="preserve">כסף </w:t>
      </w:r>
      <w:bookmarkStart w:id="52233" w:name="_ETM_Q97_622180"/>
      <w:bookmarkEnd w:id="52233"/>
      <w:r>
        <w:rPr>
          <w:rtl/>
        </w:rPr>
        <w:t>קטרי</w:t>
      </w:r>
      <w:r>
        <w:rPr>
          <w:rFonts w:hint="cs"/>
          <w:rtl/>
        </w:rPr>
        <w:t>?</w:t>
      </w:r>
      <w:r>
        <w:rPr>
          <w:rtl/>
        </w:rPr>
        <w:t xml:space="preserve"> </w:t>
      </w:r>
      <w:bookmarkStart w:id="52234" w:name="_ETM_Q97_623170"/>
      <w:bookmarkEnd w:id="52234"/>
      <w:r>
        <w:rPr>
          <w:rtl/>
        </w:rPr>
        <w:t>עזוב</w:t>
      </w:r>
      <w:r>
        <w:rPr>
          <w:rFonts w:hint="cs"/>
          <w:rtl/>
        </w:rPr>
        <w:t>, אם לי</w:t>
      </w:r>
      <w:r>
        <w:rPr>
          <w:rtl/>
        </w:rPr>
        <w:t xml:space="preserve"> </w:t>
      </w:r>
      <w:bookmarkStart w:id="52235" w:name="_ETM_Q97_624150"/>
      <w:bookmarkEnd w:id="52235"/>
      <w:r>
        <w:rPr>
          <w:rtl/>
        </w:rPr>
        <w:t xml:space="preserve">היה </w:t>
      </w:r>
      <w:bookmarkStart w:id="52236" w:name="_ETM_Q97_624390"/>
      <w:bookmarkEnd w:id="52236"/>
      <w:r>
        <w:rPr>
          <w:rtl/>
        </w:rPr>
        <w:t xml:space="preserve">יועץ </w:t>
      </w:r>
      <w:bookmarkStart w:id="52237" w:name="_ETM_Q97_624750"/>
      <w:bookmarkEnd w:id="52237"/>
      <w:r>
        <w:rPr>
          <w:rtl/>
        </w:rPr>
        <w:t xml:space="preserve">כזה </w:t>
      </w:r>
      <w:bookmarkStart w:id="52238" w:name="_ETM_Q97_625050"/>
      <w:bookmarkEnd w:id="52238"/>
      <w:r>
        <w:rPr>
          <w:rtl/>
        </w:rPr>
        <w:t>בלשכה</w:t>
      </w:r>
      <w:r>
        <w:rPr>
          <w:rFonts w:hint="cs"/>
          <w:rtl/>
        </w:rPr>
        <w:t>,</w:t>
      </w:r>
      <w:r>
        <w:rPr>
          <w:rtl/>
        </w:rPr>
        <w:t xml:space="preserve"> </w:t>
      </w:r>
      <w:bookmarkStart w:id="52239" w:name="_ETM_Q97_625920"/>
      <w:bookmarkEnd w:id="52239"/>
      <w:r>
        <w:rPr>
          <w:rtl/>
        </w:rPr>
        <w:t xml:space="preserve">מה </w:t>
      </w:r>
      <w:bookmarkStart w:id="52240" w:name="_ETM_Q97_626130"/>
      <w:bookmarkEnd w:id="52240"/>
      <w:r>
        <w:rPr>
          <w:rtl/>
        </w:rPr>
        <w:t>זה</w:t>
      </w:r>
      <w:r>
        <w:rPr>
          <w:rFonts w:hint="cs"/>
          <w:rtl/>
        </w:rPr>
        <w:t>?</w:t>
      </w:r>
      <w:r>
        <w:rPr>
          <w:rtl/>
        </w:rPr>
        <w:t xml:space="preserve"> </w:t>
      </w:r>
      <w:bookmarkStart w:id="52241" w:name="_ETM_Q97_626640"/>
      <w:bookmarkEnd w:id="52241"/>
      <w:r>
        <w:rPr>
          <w:rtl/>
        </w:rPr>
        <w:t xml:space="preserve">הייתי </w:t>
      </w:r>
      <w:bookmarkStart w:id="52242" w:name="_ETM_Q97_626910"/>
      <w:bookmarkEnd w:id="52242"/>
      <w:r>
        <w:rPr>
          <w:rtl/>
        </w:rPr>
        <w:t xml:space="preserve">לוקחת </w:t>
      </w:r>
      <w:bookmarkStart w:id="52243" w:name="_ETM_Q97_627210"/>
      <w:bookmarkEnd w:id="52243"/>
      <w:r>
        <w:rPr>
          <w:rtl/>
        </w:rPr>
        <w:t xml:space="preserve">את </w:t>
      </w:r>
      <w:bookmarkStart w:id="52244" w:name="_ETM_Q97_627270"/>
      <w:bookmarkEnd w:id="52244"/>
      <w:r>
        <w:rPr>
          <w:rtl/>
        </w:rPr>
        <w:t xml:space="preserve">הדברים </w:t>
      </w:r>
      <w:bookmarkStart w:id="52245" w:name="_ETM_Q97_627570"/>
      <w:bookmarkEnd w:id="52245"/>
      <w:r>
        <w:rPr>
          <w:rtl/>
        </w:rPr>
        <w:t>ש</w:t>
      </w:r>
      <w:r>
        <w:rPr>
          <w:rFonts w:hint="cs"/>
          <w:rtl/>
        </w:rPr>
        <w:t xml:space="preserve">לי </w:t>
      </w:r>
      <w:r>
        <w:rPr>
          <w:rtl/>
        </w:rPr>
        <w:t xml:space="preserve">מחר </w:t>
      </w:r>
      <w:bookmarkStart w:id="52246" w:name="_ETM_Q97_627900"/>
      <w:bookmarkEnd w:id="52246"/>
      <w:r>
        <w:rPr>
          <w:rtl/>
        </w:rPr>
        <w:t>בבוקר</w:t>
      </w:r>
      <w:r>
        <w:rPr>
          <w:rFonts w:hint="cs"/>
          <w:rtl/>
        </w:rPr>
        <w:t>,</w:t>
      </w:r>
      <w:r>
        <w:rPr>
          <w:rtl/>
        </w:rPr>
        <w:t xml:space="preserve"> </w:t>
      </w:r>
      <w:bookmarkStart w:id="52247" w:name="_ETM_Q97_628200"/>
      <w:bookmarkEnd w:id="52247"/>
      <w:r>
        <w:rPr>
          <w:rtl/>
        </w:rPr>
        <w:t>עוזב</w:t>
      </w:r>
      <w:bookmarkStart w:id="52248" w:name="_ETM_Q97_628440"/>
      <w:bookmarkEnd w:id="52248"/>
      <w:r>
        <w:rPr>
          <w:rtl/>
        </w:rPr>
        <w:t xml:space="preserve">ת </w:t>
      </w:r>
      <w:bookmarkStart w:id="52249" w:name="_ETM_Q97_628530"/>
      <w:bookmarkEnd w:id="52249"/>
      <w:r>
        <w:rPr>
          <w:rFonts w:hint="cs"/>
          <w:rtl/>
        </w:rPr>
        <w:t xml:space="preserve">את </w:t>
      </w:r>
      <w:r>
        <w:rPr>
          <w:rtl/>
        </w:rPr>
        <w:t>הכנסת</w:t>
      </w:r>
      <w:r>
        <w:rPr>
          <w:rFonts w:hint="cs"/>
          <w:rtl/>
        </w:rPr>
        <w:t>.</w:t>
      </w:r>
      <w:r>
        <w:rPr>
          <w:rtl/>
        </w:rPr>
        <w:t xml:space="preserve"> </w:t>
      </w:r>
      <w:bookmarkStart w:id="52250" w:name="_ETM_Q97_629710"/>
      <w:bookmarkEnd w:id="52250"/>
      <w:r>
        <w:rPr>
          <w:rtl/>
        </w:rPr>
        <w:t xml:space="preserve">אוי </w:t>
      </w:r>
      <w:bookmarkStart w:id="52251" w:name="_ETM_Q97_629920"/>
      <w:bookmarkEnd w:id="52251"/>
      <w:r>
        <w:rPr>
          <w:rtl/>
        </w:rPr>
        <w:t xml:space="preserve">ואבוי </w:t>
      </w:r>
      <w:bookmarkStart w:id="52252" w:name="_ETM_Q97_630430"/>
      <w:bookmarkEnd w:id="52252"/>
      <w:r>
        <w:rPr>
          <w:rtl/>
        </w:rPr>
        <w:t>לנו</w:t>
      </w:r>
      <w:r>
        <w:rPr>
          <w:rFonts w:hint="cs"/>
          <w:rtl/>
        </w:rPr>
        <w:t>. זו</w:t>
      </w:r>
      <w:r>
        <w:rPr>
          <w:rtl/>
        </w:rPr>
        <w:t xml:space="preserve"> </w:t>
      </w:r>
      <w:bookmarkStart w:id="52253" w:name="_ETM_Q97_631090"/>
      <w:bookmarkEnd w:id="52253"/>
      <w:r>
        <w:rPr>
          <w:rtl/>
        </w:rPr>
        <w:t xml:space="preserve">מדינה </w:t>
      </w:r>
      <w:bookmarkStart w:id="52254" w:name="_ETM_Q97_631930"/>
      <w:bookmarkEnd w:id="52254"/>
      <w:r>
        <w:rPr>
          <w:rtl/>
        </w:rPr>
        <w:t>ש</w:t>
      </w:r>
      <w:bookmarkStart w:id="52255" w:name="_ETM_Q97_632410"/>
      <w:bookmarkEnd w:id="52255"/>
      <w:r>
        <w:rPr>
          <w:rtl/>
        </w:rPr>
        <w:t xml:space="preserve">אירחה </w:t>
      </w:r>
      <w:bookmarkStart w:id="52256" w:name="_ETM_Q97_632920"/>
      <w:bookmarkEnd w:id="52256"/>
      <w:r>
        <w:rPr>
          <w:rtl/>
        </w:rPr>
        <w:t xml:space="preserve">את </w:t>
      </w:r>
      <w:bookmarkStart w:id="52257" w:name="_ETM_Q97_633040"/>
      <w:bookmarkEnd w:id="52257"/>
      <w:r>
        <w:rPr>
          <w:rtl/>
        </w:rPr>
        <w:t xml:space="preserve">בכירי </w:t>
      </w:r>
      <w:bookmarkStart w:id="52258" w:name="_ETM_Q97_633520"/>
      <w:bookmarkEnd w:id="52258"/>
      <w:r>
        <w:rPr>
          <w:rtl/>
        </w:rPr>
        <w:t xml:space="preserve">חמאס </w:t>
      </w:r>
      <w:bookmarkStart w:id="52259" w:name="_ETM_Q97_633970"/>
      <w:bookmarkEnd w:id="52259"/>
      <w:r>
        <w:rPr>
          <w:rtl/>
        </w:rPr>
        <w:t xml:space="preserve">ב-7 </w:t>
      </w:r>
      <w:bookmarkStart w:id="52260" w:name="_ETM_Q97_634360"/>
      <w:bookmarkEnd w:id="52260"/>
      <w:r>
        <w:rPr>
          <w:rFonts w:hint="cs"/>
          <w:rtl/>
        </w:rPr>
        <w:t>ב</w:t>
      </w:r>
      <w:r>
        <w:rPr>
          <w:rtl/>
        </w:rPr>
        <w:t>אוקטובר</w:t>
      </w:r>
      <w:r>
        <w:rPr>
          <w:rFonts w:hint="cs"/>
          <w:rtl/>
        </w:rPr>
        <w:t>.</w:t>
      </w:r>
      <w:r>
        <w:rPr>
          <w:rtl/>
        </w:rPr>
        <w:t xml:space="preserve"> </w:t>
      </w:r>
      <w:bookmarkStart w:id="52261" w:name="_ETM_Q97_635290"/>
      <w:bookmarkEnd w:id="52261"/>
      <w:r>
        <w:rPr>
          <w:rtl/>
        </w:rPr>
        <w:t xml:space="preserve">זוכר </w:t>
      </w:r>
      <w:bookmarkStart w:id="52262" w:name="_ETM_Q97_635680"/>
      <w:bookmarkEnd w:id="52262"/>
      <w:r>
        <w:rPr>
          <w:rtl/>
        </w:rPr>
        <w:t xml:space="preserve">את </w:t>
      </w:r>
      <w:bookmarkStart w:id="52263" w:name="_ETM_Q97_635770"/>
      <w:bookmarkEnd w:id="52263"/>
      <w:r>
        <w:rPr>
          <w:rtl/>
        </w:rPr>
        <w:t xml:space="preserve">התמונה </w:t>
      </w:r>
      <w:bookmarkStart w:id="52264" w:name="_ETM_Q97_636190"/>
      <w:bookmarkEnd w:id="52264"/>
      <w:r>
        <w:rPr>
          <w:rtl/>
        </w:rPr>
        <w:t xml:space="preserve">הזאת </w:t>
      </w:r>
      <w:bookmarkStart w:id="52265" w:name="_ETM_Q97_636370"/>
      <w:bookmarkEnd w:id="52265"/>
      <w:r>
        <w:rPr>
          <w:rtl/>
        </w:rPr>
        <w:t>ש</w:t>
      </w:r>
      <w:r>
        <w:rPr>
          <w:rFonts w:hint="cs"/>
          <w:rtl/>
        </w:rPr>
        <w:t xml:space="preserve">הם </w:t>
      </w:r>
      <w:r>
        <w:rPr>
          <w:rtl/>
        </w:rPr>
        <w:t xml:space="preserve">מתפללים </w:t>
      </w:r>
      <w:bookmarkStart w:id="52266" w:name="_ETM_Q97_637180"/>
      <w:bookmarkEnd w:id="52266"/>
      <w:r>
        <w:rPr>
          <w:rtl/>
        </w:rPr>
        <w:t xml:space="preserve">שם </w:t>
      </w:r>
      <w:bookmarkStart w:id="52267" w:name="_ETM_Q97_637720"/>
      <w:bookmarkEnd w:id="52267"/>
      <w:r>
        <w:rPr>
          <w:rtl/>
        </w:rPr>
        <w:t xml:space="preserve">עם </w:t>
      </w:r>
      <w:bookmarkStart w:id="52268" w:name="_ETM_Q97_637870"/>
      <w:bookmarkEnd w:id="52268"/>
      <w:r>
        <w:rPr>
          <w:rtl/>
        </w:rPr>
        <w:t>השטיח</w:t>
      </w:r>
      <w:r>
        <w:rPr>
          <w:rFonts w:hint="cs"/>
          <w:rtl/>
        </w:rPr>
        <w:t>?</w:t>
      </w:r>
      <w:r>
        <w:rPr>
          <w:rtl/>
        </w:rPr>
        <w:t xml:space="preserve"> </w:t>
      </w:r>
      <w:bookmarkStart w:id="52269" w:name="_ETM_Q97_638800"/>
      <w:bookmarkEnd w:id="52269"/>
      <w:r>
        <w:rPr>
          <w:rtl/>
        </w:rPr>
        <w:t xml:space="preserve">זה </w:t>
      </w:r>
      <w:bookmarkStart w:id="52270" w:name="_ETM_Q97_638980"/>
      <w:bookmarkEnd w:id="52270"/>
      <w:r>
        <w:rPr>
          <w:rtl/>
        </w:rPr>
        <w:t>ב</w:t>
      </w:r>
      <w:r>
        <w:rPr>
          <w:rFonts w:hint="cs"/>
          <w:rtl/>
        </w:rPr>
        <w:t>קטר.</w:t>
      </w:r>
      <w:r>
        <w:rPr>
          <w:rtl/>
        </w:rPr>
        <w:t xml:space="preserve"> </w:t>
      </w:r>
      <w:bookmarkStart w:id="52271" w:name="_ETM_Q97_641060"/>
      <w:bookmarkEnd w:id="52271"/>
      <w:r>
        <w:rPr>
          <w:rtl/>
        </w:rPr>
        <w:t xml:space="preserve">מה </w:t>
      </w:r>
      <w:bookmarkStart w:id="52272" w:name="_ETM_Q97_641329"/>
      <w:bookmarkEnd w:id="52272"/>
      <w:r>
        <w:rPr>
          <w:rtl/>
        </w:rPr>
        <w:t>זה</w:t>
      </w:r>
      <w:r>
        <w:rPr>
          <w:rFonts w:hint="cs"/>
          <w:rtl/>
        </w:rPr>
        <w:t>?</w:t>
      </w:r>
      <w:r>
        <w:rPr>
          <w:rtl/>
        </w:rPr>
        <w:t xml:space="preserve"> </w:t>
      </w:r>
      <w:bookmarkStart w:id="52273" w:name="_ETM_Q97_641719"/>
      <w:bookmarkEnd w:id="52273"/>
      <w:r>
        <w:rPr>
          <w:rtl/>
        </w:rPr>
        <w:t>מהלחץ</w:t>
      </w:r>
      <w:r>
        <w:rPr>
          <w:rFonts w:hint="cs"/>
          <w:rtl/>
        </w:rPr>
        <w:t>,</w:t>
      </w:r>
      <w:r>
        <w:rPr>
          <w:rtl/>
        </w:rPr>
        <w:t xml:space="preserve"> </w:t>
      </w:r>
      <w:bookmarkStart w:id="52274" w:name="_ETM_Q97_642439"/>
      <w:bookmarkEnd w:id="52274"/>
      <w:r>
        <w:rPr>
          <w:rtl/>
        </w:rPr>
        <w:t>מההיסטריה</w:t>
      </w:r>
      <w:r>
        <w:rPr>
          <w:rFonts w:hint="cs"/>
          <w:rtl/>
        </w:rPr>
        <w:t xml:space="preserve">, </w:t>
      </w:r>
      <w:bookmarkStart w:id="52275" w:name="_ETM_Q97_641872"/>
      <w:bookmarkEnd w:id="52275"/>
      <w:r>
        <w:rPr>
          <w:rFonts w:hint="cs"/>
          <w:rtl/>
        </w:rPr>
        <w:t>הוא הוציא</w:t>
      </w:r>
      <w:r>
        <w:rPr>
          <w:rtl/>
        </w:rPr>
        <w:t xml:space="preserve"> </w:t>
      </w:r>
      <w:bookmarkStart w:id="52276" w:name="_ETM_Q97_643400"/>
      <w:bookmarkEnd w:id="52276"/>
      <w:r>
        <w:rPr>
          <w:rtl/>
        </w:rPr>
        <w:t xml:space="preserve">סרטונים </w:t>
      </w:r>
      <w:bookmarkStart w:id="52277" w:name="_ETM_Q97_644029"/>
      <w:bookmarkEnd w:id="52277"/>
      <w:r>
        <w:rPr>
          <w:rtl/>
        </w:rPr>
        <w:t>ומוצ</w:t>
      </w:r>
      <w:r>
        <w:rPr>
          <w:rFonts w:hint="cs"/>
          <w:rtl/>
        </w:rPr>
        <w:t>יא</w:t>
      </w:r>
      <w:r>
        <w:rPr>
          <w:rtl/>
        </w:rPr>
        <w:t xml:space="preserve"> </w:t>
      </w:r>
      <w:bookmarkStart w:id="52278" w:name="_ETM_Q97_644629"/>
      <w:bookmarkEnd w:id="52278"/>
      <w:r>
        <w:rPr>
          <w:rFonts w:hint="cs"/>
          <w:rtl/>
        </w:rPr>
        <w:t>ציוצים,</w:t>
      </w:r>
      <w:r>
        <w:rPr>
          <w:rtl/>
        </w:rPr>
        <w:t xml:space="preserve"> </w:t>
      </w:r>
      <w:bookmarkStart w:id="52279" w:name="_ETM_Q97_645260"/>
      <w:bookmarkEnd w:id="52279"/>
      <w:r>
        <w:rPr>
          <w:rtl/>
        </w:rPr>
        <w:t xml:space="preserve">שם </w:t>
      </w:r>
      <w:bookmarkStart w:id="52280" w:name="_ETM_Q97_645499"/>
      <w:bookmarkEnd w:id="52280"/>
      <w:r>
        <w:rPr>
          <w:rtl/>
        </w:rPr>
        <w:t xml:space="preserve">בחשבון </w:t>
      </w:r>
      <w:bookmarkStart w:id="52281" w:name="_ETM_Q97_645859"/>
      <w:bookmarkEnd w:id="52281"/>
      <w:r>
        <w:rPr>
          <w:rtl/>
        </w:rPr>
        <w:t>ש</w:t>
      </w:r>
      <w:r>
        <w:rPr>
          <w:rFonts w:hint="cs"/>
          <w:rtl/>
        </w:rPr>
        <w:t xml:space="preserve">ל </w:t>
      </w:r>
      <w:r>
        <w:rPr>
          <w:rtl/>
        </w:rPr>
        <w:t xml:space="preserve">ראש </w:t>
      </w:r>
      <w:bookmarkStart w:id="52282" w:name="_ETM_Q97_646099"/>
      <w:bookmarkEnd w:id="52282"/>
      <w:r>
        <w:rPr>
          <w:rtl/>
        </w:rPr>
        <w:t>הממשלה</w:t>
      </w:r>
      <w:r>
        <w:rPr>
          <w:rFonts w:hint="cs"/>
          <w:rtl/>
        </w:rPr>
        <w:t>,</w:t>
      </w:r>
      <w:r>
        <w:rPr>
          <w:rtl/>
        </w:rPr>
        <w:t xml:space="preserve"> </w:t>
      </w:r>
      <w:bookmarkStart w:id="52283" w:name="_ETM_Q97_646609"/>
      <w:bookmarkEnd w:id="52283"/>
      <w:r>
        <w:rPr>
          <w:rtl/>
        </w:rPr>
        <w:t xml:space="preserve">העביר </w:t>
      </w:r>
      <w:bookmarkStart w:id="52284" w:name="_ETM_Q97_646849"/>
      <w:bookmarkEnd w:id="52284"/>
      <w:r>
        <w:rPr>
          <w:rtl/>
        </w:rPr>
        <w:t xml:space="preserve">לחשבון </w:t>
      </w:r>
      <w:bookmarkStart w:id="52285" w:name="_ETM_Q97_647239"/>
      <w:bookmarkEnd w:id="52285"/>
      <w:r>
        <w:rPr>
          <w:rtl/>
        </w:rPr>
        <w:t>שלו</w:t>
      </w:r>
      <w:r>
        <w:rPr>
          <w:rFonts w:hint="cs"/>
          <w:rtl/>
        </w:rPr>
        <w:t>.</w:t>
      </w:r>
      <w:r>
        <w:rPr>
          <w:rtl/>
        </w:rPr>
        <w:t xml:space="preserve"> </w:t>
      </w:r>
      <w:bookmarkStart w:id="52286" w:name="_ETM_Q97_648380"/>
      <w:bookmarkStart w:id="52287" w:name="_ETM_Q97_646886"/>
      <w:bookmarkStart w:id="52288" w:name="_ETM_Q97_646924"/>
      <w:bookmarkStart w:id="52289" w:name="_ETM_Q97_647047"/>
      <w:bookmarkStart w:id="52290" w:name="_ETM_Q97_647139"/>
      <w:bookmarkEnd w:id="52286"/>
      <w:bookmarkEnd w:id="52287"/>
      <w:bookmarkEnd w:id="52288"/>
      <w:bookmarkEnd w:id="52289"/>
      <w:bookmarkEnd w:id="52290"/>
      <w:r>
        <w:rPr>
          <w:rtl/>
        </w:rPr>
        <w:t xml:space="preserve">וגם </w:t>
      </w:r>
      <w:bookmarkStart w:id="52291" w:name="_ETM_Q97_648710"/>
      <w:bookmarkEnd w:id="52291"/>
      <w:r>
        <w:rPr>
          <w:rtl/>
        </w:rPr>
        <w:t xml:space="preserve">מה </w:t>
      </w:r>
      <w:bookmarkStart w:id="52292" w:name="_ETM_Q97_648770"/>
      <w:bookmarkEnd w:id="52292"/>
      <w:r>
        <w:rPr>
          <w:rtl/>
        </w:rPr>
        <w:t xml:space="preserve">זה </w:t>
      </w:r>
      <w:bookmarkStart w:id="52293" w:name="_ETM_Q97_648890"/>
      <w:bookmarkEnd w:id="52293"/>
      <w:r>
        <w:rPr>
          <w:rtl/>
        </w:rPr>
        <w:t xml:space="preserve">קשור </w:t>
      </w:r>
      <w:bookmarkStart w:id="52294" w:name="_ETM_Q97_649160"/>
      <w:bookmarkEnd w:id="52294"/>
      <w:r w:rsidR="00D9502C">
        <w:rPr>
          <w:rtl/>
        </w:rPr>
        <w:t>לדיפ</w:t>
      </w:r>
      <w:r w:rsidR="00D9502C">
        <w:rPr>
          <w:rFonts w:hint="cs"/>
          <w:rtl/>
        </w:rPr>
        <w:t>-</w:t>
      </w:r>
      <w:r>
        <w:rPr>
          <w:rFonts w:hint="cs"/>
          <w:rtl/>
        </w:rPr>
        <w:t xml:space="preserve">סטייט? </w:t>
      </w:r>
      <w:bookmarkStart w:id="52295" w:name="_ETM_Q97_650810"/>
      <w:bookmarkEnd w:id="52295"/>
      <w:r>
        <w:rPr>
          <w:rtl/>
        </w:rPr>
        <w:t xml:space="preserve">כמו </w:t>
      </w:r>
      <w:bookmarkStart w:id="52296" w:name="_ETM_Q97_651079"/>
      <w:bookmarkEnd w:id="52296"/>
      <w:r>
        <w:rPr>
          <w:rtl/>
        </w:rPr>
        <w:t xml:space="preserve">שאמרתי </w:t>
      </w:r>
      <w:bookmarkStart w:id="52297" w:name="_ETM_Q97_651469"/>
      <w:bookmarkEnd w:id="52297"/>
      <w:r>
        <w:rPr>
          <w:rtl/>
        </w:rPr>
        <w:t>לך</w:t>
      </w:r>
      <w:r>
        <w:rPr>
          <w:rFonts w:hint="cs"/>
          <w:rtl/>
        </w:rPr>
        <w:t>,</w:t>
      </w:r>
      <w:r>
        <w:rPr>
          <w:rtl/>
        </w:rPr>
        <w:t xml:space="preserve"> </w:t>
      </w:r>
      <w:bookmarkStart w:id="52298" w:name="_ETM_Q97_651680"/>
      <w:bookmarkEnd w:id="52298"/>
      <w:r>
        <w:rPr>
          <w:rtl/>
        </w:rPr>
        <w:t xml:space="preserve">אנחנו </w:t>
      </w:r>
      <w:bookmarkStart w:id="52299" w:name="_ETM_Q97_651920"/>
      <w:bookmarkEnd w:id="52299"/>
      <w:r>
        <w:rPr>
          <w:rtl/>
        </w:rPr>
        <w:t xml:space="preserve">לא </w:t>
      </w:r>
      <w:bookmarkStart w:id="52300" w:name="_ETM_Q97_652040"/>
      <w:bookmarkEnd w:id="52300"/>
      <w:r>
        <w:rPr>
          <w:rtl/>
        </w:rPr>
        <w:t xml:space="preserve">מינינו </w:t>
      </w:r>
      <w:bookmarkStart w:id="52301" w:name="_ETM_Q97_652400"/>
      <w:bookmarkEnd w:id="52301"/>
      <w:r>
        <w:rPr>
          <w:rtl/>
        </w:rPr>
        <w:t>אותם</w:t>
      </w:r>
      <w:r>
        <w:rPr>
          <w:rFonts w:hint="cs"/>
          <w:rtl/>
        </w:rPr>
        <w:t>,</w:t>
      </w:r>
      <w:r>
        <w:rPr>
          <w:rtl/>
        </w:rPr>
        <w:t xml:space="preserve"> </w:t>
      </w:r>
      <w:bookmarkStart w:id="52302" w:name="_ETM_Q97_652609"/>
      <w:bookmarkEnd w:id="52302"/>
      <w:r>
        <w:rPr>
          <w:rtl/>
        </w:rPr>
        <w:t xml:space="preserve">זה </w:t>
      </w:r>
      <w:bookmarkStart w:id="52303" w:name="_ETM_Q97_652730"/>
      <w:bookmarkEnd w:id="52303"/>
      <w:r>
        <w:rPr>
          <w:rtl/>
        </w:rPr>
        <w:t xml:space="preserve">מינוי </w:t>
      </w:r>
      <w:bookmarkStart w:id="52304" w:name="_ETM_Q97_652999"/>
      <w:bookmarkEnd w:id="52304"/>
      <w:r>
        <w:rPr>
          <w:rtl/>
        </w:rPr>
        <w:t>שלו</w:t>
      </w:r>
      <w:r>
        <w:rPr>
          <w:rFonts w:hint="cs"/>
          <w:rtl/>
        </w:rPr>
        <w:t>.</w:t>
      </w:r>
      <w:r>
        <w:rPr>
          <w:rtl/>
        </w:rPr>
        <w:t xml:space="preserve"> </w:t>
      </w:r>
      <w:bookmarkStart w:id="52305" w:name="_ETM_Q97_653239"/>
      <w:bookmarkEnd w:id="52305"/>
      <w:r>
        <w:rPr>
          <w:rtl/>
        </w:rPr>
        <w:t xml:space="preserve">בכלל </w:t>
      </w:r>
      <w:bookmarkStart w:id="52306" w:name="_ETM_Q97_653480"/>
      <w:bookmarkEnd w:id="52306"/>
      <w:r>
        <w:rPr>
          <w:rtl/>
        </w:rPr>
        <w:t xml:space="preserve">לא </w:t>
      </w:r>
      <w:bookmarkStart w:id="52307" w:name="_ETM_Q97_653540"/>
      <w:bookmarkEnd w:id="52307"/>
      <w:r>
        <w:rPr>
          <w:rFonts w:hint="cs"/>
          <w:rtl/>
        </w:rPr>
        <w:t>ידעתי מי אלה פלדשטיין ואוריך עד</w:t>
      </w:r>
      <w:r>
        <w:rPr>
          <w:rtl/>
        </w:rPr>
        <w:t xml:space="preserve"> </w:t>
      </w:r>
      <w:bookmarkStart w:id="52308" w:name="_ETM_Q97_654859"/>
      <w:bookmarkEnd w:id="52308"/>
      <w:r>
        <w:rPr>
          <w:rtl/>
        </w:rPr>
        <w:t xml:space="preserve">שלא </w:t>
      </w:r>
      <w:bookmarkStart w:id="52309" w:name="_ETM_Q97_655069"/>
      <w:bookmarkEnd w:id="52309"/>
      <w:r>
        <w:rPr>
          <w:rFonts w:hint="cs"/>
          <w:rtl/>
        </w:rPr>
        <w:t>ה</w:t>
      </w:r>
      <w:r>
        <w:rPr>
          <w:rtl/>
        </w:rPr>
        <w:t xml:space="preserve">תפוצץ </w:t>
      </w:r>
      <w:bookmarkStart w:id="52310" w:name="_ETM_Q97_655459"/>
      <w:bookmarkEnd w:id="52310"/>
      <w:r>
        <w:rPr>
          <w:rtl/>
        </w:rPr>
        <w:t xml:space="preserve">כל </w:t>
      </w:r>
      <w:bookmarkStart w:id="52311" w:name="_ETM_Q97_655639"/>
      <w:bookmarkEnd w:id="52311"/>
      <w:r>
        <w:rPr>
          <w:rtl/>
        </w:rPr>
        <w:t xml:space="preserve">האירוע </w:t>
      </w:r>
      <w:bookmarkStart w:id="52312" w:name="_ETM_Q97_656030"/>
      <w:bookmarkEnd w:id="52312"/>
      <w:r>
        <w:rPr>
          <w:rtl/>
        </w:rPr>
        <w:t>הזה</w:t>
      </w:r>
      <w:r>
        <w:rPr>
          <w:rFonts w:hint="cs"/>
          <w:rtl/>
        </w:rPr>
        <w:t>.</w:t>
      </w:r>
    </w:p>
    <w:p w:rsidR="00BE54DA" w:rsidRDefault="00BE54DA" w:rsidP="00D7623F">
      <w:pPr>
        <w:rPr>
          <w:rtl/>
        </w:rPr>
      </w:pPr>
    </w:p>
    <w:p w:rsidR="00BE54DA" w:rsidRDefault="00BE54DA" w:rsidP="00D7623F">
      <w:pPr>
        <w:rPr>
          <w:rtl/>
        </w:rPr>
      </w:pPr>
      <w:bookmarkStart w:id="52313" w:name="_ETM_Q97_657370"/>
      <w:bookmarkEnd w:id="52313"/>
      <w:r>
        <w:rPr>
          <w:rtl/>
        </w:rPr>
        <w:t xml:space="preserve">ואני </w:t>
      </w:r>
      <w:bookmarkStart w:id="52314" w:name="_ETM_Q97_657610"/>
      <w:bookmarkEnd w:id="52314"/>
      <w:r>
        <w:rPr>
          <w:rtl/>
        </w:rPr>
        <w:t xml:space="preserve">רוצה </w:t>
      </w:r>
      <w:bookmarkStart w:id="52315" w:name="_ETM_Q97_657880"/>
      <w:bookmarkEnd w:id="52315"/>
      <w:r>
        <w:rPr>
          <w:rtl/>
        </w:rPr>
        <w:t xml:space="preserve">להגיד </w:t>
      </w:r>
      <w:bookmarkStart w:id="52316" w:name="_ETM_Q97_658150"/>
      <w:bookmarkEnd w:id="52316"/>
      <w:r>
        <w:rPr>
          <w:rtl/>
        </w:rPr>
        <w:t xml:space="preserve">לך </w:t>
      </w:r>
      <w:bookmarkStart w:id="52317" w:name="_ETM_Q97_658300"/>
      <w:bookmarkEnd w:id="52317"/>
      <w:r>
        <w:rPr>
          <w:rtl/>
        </w:rPr>
        <w:t xml:space="preserve">עוד </w:t>
      </w:r>
      <w:bookmarkStart w:id="52318" w:name="_ETM_Q97_658510"/>
      <w:bookmarkEnd w:id="52318"/>
      <w:r>
        <w:rPr>
          <w:rtl/>
        </w:rPr>
        <w:t>משהו</w:t>
      </w:r>
      <w:r>
        <w:rPr>
          <w:rFonts w:hint="cs"/>
          <w:rtl/>
        </w:rPr>
        <w:t xml:space="preserve">, </w:t>
      </w:r>
      <w:bookmarkStart w:id="52319" w:name="_ETM_Q97_660554"/>
      <w:bookmarkEnd w:id="52319"/>
      <w:r>
        <w:rPr>
          <w:rFonts w:hint="cs"/>
          <w:rtl/>
        </w:rPr>
        <w:t>כי נראה לי שאת</w:t>
      </w:r>
      <w:r>
        <w:rPr>
          <w:rtl/>
        </w:rPr>
        <w:t xml:space="preserve"> </w:t>
      </w:r>
      <w:bookmarkStart w:id="52320" w:name="_ETM_Q97_659230"/>
      <w:bookmarkEnd w:id="52320"/>
      <w:r>
        <w:rPr>
          <w:rFonts w:hint="cs"/>
          <w:rtl/>
        </w:rPr>
        <w:t>ה</w:t>
      </w:r>
      <w:r>
        <w:rPr>
          <w:rtl/>
        </w:rPr>
        <w:t xml:space="preserve">נקודה </w:t>
      </w:r>
      <w:bookmarkStart w:id="52321" w:name="_ETM_Q97_659650"/>
      <w:bookmarkEnd w:id="52321"/>
      <w:r>
        <w:rPr>
          <w:rtl/>
        </w:rPr>
        <w:t xml:space="preserve">הזאת </w:t>
      </w:r>
      <w:bookmarkStart w:id="52322" w:name="_ETM_Q97_659890"/>
      <w:bookmarkEnd w:id="52322"/>
      <w:r>
        <w:rPr>
          <w:rtl/>
        </w:rPr>
        <w:t>הבנו</w:t>
      </w:r>
      <w:r>
        <w:rPr>
          <w:rFonts w:hint="cs"/>
          <w:rtl/>
        </w:rPr>
        <w:t>.</w:t>
      </w:r>
      <w:r>
        <w:rPr>
          <w:rtl/>
        </w:rPr>
        <w:t xml:space="preserve"> </w:t>
      </w:r>
      <w:bookmarkStart w:id="52323" w:name="_ETM_Q97_660370"/>
      <w:bookmarkEnd w:id="52323"/>
      <w:r>
        <w:rPr>
          <w:rtl/>
        </w:rPr>
        <w:t xml:space="preserve">ראיתם </w:t>
      </w:r>
      <w:bookmarkStart w:id="52324" w:name="_ETM_Q97_660730"/>
      <w:bookmarkEnd w:id="52324"/>
      <w:r>
        <w:rPr>
          <w:rtl/>
        </w:rPr>
        <w:t xml:space="preserve">מה </w:t>
      </w:r>
      <w:bookmarkStart w:id="52325" w:name="_ETM_Q97_660820"/>
      <w:bookmarkEnd w:id="52325"/>
      <w:r>
        <w:rPr>
          <w:rtl/>
        </w:rPr>
        <w:t xml:space="preserve">קרה </w:t>
      </w:r>
      <w:bookmarkStart w:id="52326" w:name="_ETM_Q97_661000"/>
      <w:bookmarkEnd w:id="52326"/>
      <w:r>
        <w:rPr>
          <w:rtl/>
        </w:rPr>
        <w:t xml:space="preserve">בבית </w:t>
      </w:r>
      <w:bookmarkStart w:id="52327" w:name="_ETM_Q97_661240"/>
      <w:bookmarkEnd w:id="52327"/>
      <w:r>
        <w:rPr>
          <w:rtl/>
        </w:rPr>
        <w:t xml:space="preserve">שמש </w:t>
      </w:r>
      <w:bookmarkStart w:id="52328" w:name="_ETM_Q97_661570"/>
      <w:bookmarkEnd w:id="52328"/>
      <w:r>
        <w:rPr>
          <w:rtl/>
        </w:rPr>
        <w:t xml:space="preserve">לראש </w:t>
      </w:r>
      <w:bookmarkStart w:id="52329" w:name="_ETM_Q97_661900"/>
      <w:bookmarkEnd w:id="52329"/>
      <w:r>
        <w:rPr>
          <w:rtl/>
        </w:rPr>
        <w:t>העיר</w:t>
      </w:r>
      <w:r>
        <w:rPr>
          <w:rFonts w:hint="cs"/>
          <w:rtl/>
        </w:rPr>
        <w:t>?</w:t>
      </w:r>
    </w:p>
    <w:p w:rsidR="00BE54DA" w:rsidRDefault="00BE54DA" w:rsidP="00D7623F">
      <w:pPr>
        <w:rPr>
          <w:rtl/>
        </w:rPr>
      </w:pPr>
      <w:bookmarkStart w:id="52330" w:name="_ETM_Q97_664993"/>
      <w:bookmarkStart w:id="52331" w:name="_ETM_Q97_665048"/>
      <w:bookmarkEnd w:id="52330"/>
      <w:bookmarkEnd w:id="52331"/>
    </w:p>
    <w:p w:rsidR="00BE54DA" w:rsidRDefault="00BE54DA" w:rsidP="00D7623F">
      <w:pPr>
        <w:pStyle w:val="af6"/>
        <w:keepNext/>
        <w:rPr>
          <w:rtl/>
        </w:rPr>
      </w:pPr>
      <w:r w:rsidRPr="008F2DE7">
        <w:rPr>
          <w:rStyle w:val="TagStyle"/>
          <w:rtl/>
        </w:rPr>
        <w:t xml:space="preserve"> &lt;&lt; יור &gt;&gt; </w:t>
      </w:r>
      <w:r>
        <w:rPr>
          <w:rtl/>
        </w:rPr>
        <w:t>היו"ר משה רוט:</w:t>
      </w:r>
      <w:r w:rsidRPr="008F2DE7">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52332" w:name="_ETM_Q97_665654"/>
      <w:bookmarkEnd w:id="52332"/>
      <w:r>
        <w:rPr>
          <w:rFonts w:hint="cs"/>
          <w:rtl/>
        </w:rPr>
        <w:t xml:space="preserve">שמעתי, לא יודע </w:t>
      </w:r>
      <w:r w:rsidRPr="002A7FC2">
        <w:rPr>
          <w:rFonts w:hint="cs"/>
          <w:rtl/>
        </w:rPr>
        <w:t>מזה.</w:t>
      </w:r>
    </w:p>
    <w:p w:rsidR="00BE54DA" w:rsidRDefault="00BE54DA" w:rsidP="00D7623F">
      <w:pPr>
        <w:rPr>
          <w:rtl/>
        </w:rPr>
      </w:pPr>
      <w:bookmarkStart w:id="52333" w:name="_ETM_Q97_666171"/>
      <w:bookmarkStart w:id="52334" w:name="_ETM_Q97_666217"/>
      <w:bookmarkEnd w:id="52333"/>
      <w:bookmarkEnd w:id="52334"/>
    </w:p>
    <w:p w:rsidR="00BE54DA" w:rsidRDefault="00BE54DA" w:rsidP="00D7623F">
      <w:pPr>
        <w:pStyle w:val="-"/>
        <w:keepNext/>
        <w:rPr>
          <w:rtl/>
        </w:rPr>
      </w:pPr>
      <w:bookmarkStart w:id="52335" w:name="ET_speakercontinue_5300_38"/>
      <w:r w:rsidRPr="008F2DE7">
        <w:rPr>
          <w:rStyle w:val="TagStyle"/>
          <w:rtl/>
        </w:rPr>
        <w:t xml:space="preserve"> &lt;&lt; דובר_המשך &gt;&gt; </w:t>
      </w:r>
      <w:r>
        <w:rPr>
          <w:rtl/>
        </w:rPr>
        <w:t>מירב בן ארי (יש עתיד):</w:t>
      </w:r>
      <w:r w:rsidRPr="008F2DE7">
        <w:rPr>
          <w:rStyle w:val="TagStyle"/>
          <w:rtl/>
        </w:rPr>
        <w:t xml:space="preserve"> &lt;&lt; דובר_המשך &gt;&gt;</w:t>
      </w:r>
      <w:r>
        <w:rPr>
          <w:rtl/>
        </w:rPr>
        <w:t xml:space="preserve"> </w:t>
      </w:r>
      <w:bookmarkEnd w:id="52335"/>
    </w:p>
    <w:p w:rsidR="00BE54DA" w:rsidRDefault="00BE54DA" w:rsidP="00D05E6D">
      <w:pPr>
        <w:rPr>
          <w:rtl/>
        </w:rPr>
      </w:pPr>
    </w:p>
    <w:p w:rsidR="00BE54DA" w:rsidRDefault="00BE54DA" w:rsidP="00D9502C">
      <w:pPr>
        <w:rPr>
          <w:rtl/>
        </w:rPr>
      </w:pPr>
      <w:bookmarkStart w:id="52336" w:name="_ETM_Q97_666466"/>
      <w:bookmarkStart w:id="52337" w:name="_ETM_Q97_665370"/>
      <w:bookmarkStart w:id="52338" w:name="_ETM_Q97_665409"/>
      <w:bookmarkEnd w:id="52336"/>
      <w:bookmarkEnd w:id="52337"/>
      <w:bookmarkEnd w:id="52338"/>
      <w:r>
        <w:rPr>
          <w:rtl/>
        </w:rPr>
        <w:t>תשמע</w:t>
      </w:r>
      <w:r>
        <w:rPr>
          <w:rFonts w:hint="cs"/>
          <w:rtl/>
        </w:rPr>
        <w:t>,</w:t>
      </w:r>
      <w:r>
        <w:rPr>
          <w:rtl/>
        </w:rPr>
        <w:t xml:space="preserve"> </w:t>
      </w:r>
      <w:bookmarkStart w:id="52339" w:name="_ETM_Q97_665799"/>
      <w:bookmarkEnd w:id="52339"/>
      <w:r>
        <w:rPr>
          <w:rtl/>
        </w:rPr>
        <w:t>משה</w:t>
      </w:r>
      <w:r>
        <w:rPr>
          <w:rFonts w:hint="cs"/>
          <w:rtl/>
        </w:rPr>
        <w:t>,</w:t>
      </w:r>
      <w:r>
        <w:rPr>
          <w:rtl/>
        </w:rPr>
        <w:t xml:space="preserve"> </w:t>
      </w:r>
      <w:bookmarkStart w:id="52340" w:name="_ETM_Q97_667730"/>
      <w:bookmarkEnd w:id="52340"/>
      <w:r>
        <w:rPr>
          <w:rtl/>
        </w:rPr>
        <w:t xml:space="preserve">רדפו </w:t>
      </w:r>
      <w:bookmarkStart w:id="52341" w:name="_ETM_Q97_668059"/>
      <w:bookmarkEnd w:id="52341"/>
      <w:r>
        <w:rPr>
          <w:rtl/>
        </w:rPr>
        <w:t>אחרי</w:t>
      </w:r>
      <w:r>
        <w:rPr>
          <w:rFonts w:hint="cs"/>
          <w:rtl/>
        </w:rPr>
        <w:t>ו</w:t>
      </w:r>
      <w:r>
        <w:rPr>
          <w:rtl/>
        </w:rPr>
        <w:t xml:space="preserve"> </w:t>
      </w:r>
      <w:bookmarkStart w:id="52342" w:name="_ETM_Q97_668419"/>
      <w:bookmarkEnd w:id="52342"/>
      <w:r>
        <w:rPr>
          <w:rtl/>
        </w:rPr>
        <w:t xml:space="preserve">חרדים </w:t>
      </w:r>
      <w:bookmarkStart w:id="52343" w:name="_ETM_Q97_668930"/>
      <w:bookmarkEnd w:id="52343"/>
      <w:r>
        <w:rPr>
          <w:rtl/>
        </w:rPr>
        <w:t>קיצונ</w:t>
      </w:r>
      <w:r>
        <w:rPr>
          <w:rFonts w:hint="cs"/>
          <w:rtl/>
        </w:rPr>
        <w:t>י</w:t>
      </w:r>
      <w:r>
        <w:rPr>
          <w:rtl/>
        </w:rPr>
        <w:t>ים</w:t>
      </w:r>
      <w:r>
        <w:rPr>
          <w:rFonts w:hint="cs"/>
          <w:rtl/>
        </w:rPr>
        <w:t>,</w:t>
      </w:r>
      <w:r>
        <w:rPr>
          <w:rtl/>
        </w:rPr>
        <w:t xml:space="preserve"> </w:t>
      </w:r>
      <w:bookmarkStart w:id="52344" w:name="_ETM_Q97_670370"/>
      <w:bookmarkEnd w:id="52344"/>
      <w:r>
        <w:rPr>
          <w:rtl/>
        </w:rPr>
        <w:t xml:space="preserve">היה </w:t>
      </w:r>
      <w:bookmarkStart w:id="52345" w:name="_ETM_Q97_670489"/>
      <w:bookmarkEnd w:id="52345"/>
      <w:r>
        <w:rPr>
          <w:rtl/>
        </w:rPr>
        <w:t xml:space="preserve">בסכנת </w:t>
      </w:r>
      <w:bookmarkStart w:id="52346" w:name="_ETM_Q97_670999"/>
      <w:bookmarkEnd w:id="52346"/>
      <w:r>
        <w:rPr>
          <w:rtl/>
        </w:rPr>
        <w:t xml:space="preserve">חיים </w:t>
      </w:r>
      <w:bookmarkStart w:id="52347" w:name="_ETM_Q97_671329"/>
      <w:bookmarkEnd w:id="52347"/>
      <w:r>
        <w:rPr>
          <w:rtl/>
        </w:rPr>
        <w:t>אמיתי</w:t>
      </w:r>
      <w:r>
        <w:rPr>
          <w:rFonts w:hint="cs"/>
          <w:rtl/>
        </w:rPr>
        <w:t>ת. הוא</w:t>
      </w:r>
      <w:r>
        <w:rPr>
          <w:rtl/>
        </w:rPr>
        <w:t xml:space="preserve"> </w:t>
      </w:r>
      <w:bookmarkStart w:id="52348" w:name="_ETM_Q97_672109"/>
      <w:bookmarkEnd w:id="52348"/>
      <w:r>
        <w:rPr>
          <w:rtl/>
        </w:rPr>
        <w:t xml:space="preserve">אדם </w:t>
      </w:r>
      <w:bookmarkStart w:id="52349" w:name="_ETM_Q97_672260"/>
      <w:bookmarkEnd w:id="52349"/>
      <w:r>
        <w:rPr>
          <w:rtl/>
        </w:rPr>
        <w:t>חרדי</w:t>
      </w:r>
      <w:r>
        <w:rPr>
          <w:rFonts w:hint="cs"/>
          <w:rtl/>
        </w:rPr>
        <w:t xml:space="preserve">. הוא </w:t>
      </w:r>
      <w:bookmarkStart w:id="52350" w:name="_ETM_Q97_678680"/>
      <w:bookmarkEnd w:id="52350"/>
      <w:r>
        <w:rPr>
          <w:rFonts w:hint="cs"/>
          <w:rtl/>
        </w:rPr>
        <w:t>היה</w:t>
      </w:r>
      <w:r>
        <w:rPr>
          <w:rtl/>
        </w:rPr>
        <w:t xml:space="preserve"> </w:t>
      </w:r>
      <w:bookmarkStart w:id="52351" w:name="_ETM_Q97_677019"/>
      <w:bookmarkEnd w:id="52351"/>
      <w:r>
        <w:rPr>
          <w:rFonts w:hint="cs"/>
          <w:rtl/>
        </w:rPr>
        <w:t>ב</w:t>
      </w:r>
      <w:r>
        <w:rPr>
          <w:rtl/>
        </w:rPr>
        <w:t xml:space="preserve">סכנת </w:t>
      </w:r>
      <w:bookmarkStart w:id="52352" w:name="_ETM_Q97_677530"/>
      <w:bookmarkEnd w:id="52352"/>
      <w:r>
        <w:rPr>
          <w:rtl/>
        </w:rPr>
        <w:t>חיים</w:t>
      </w:r>
      <w:r>
        <w:rPr>
          <w:rFonts w:hint="cs"/>
          <w:rtl/>
        </w:rPr>
        <w:t>.</w:t>
      </w:r>
      <w:r>
        <w:rPr>
          <w:rtl/>
        </w:rPr>
        <w:t xml:space="preserve"> </w:t>
      </w:r>
      <w:bookmarkStart w:id="52353" w:name="_ETM_Q97_678549"/>
      <w:bookmarkEnd w:id="52353"/>
      <w:r>
        <w:rPr>
          <w:rtl/>
        </w:rPr>
        <w:t>אגב</w:t>
      </w:r>
      <w:r>
        <w:rPr>
          <w:rFonts w:hint="cs"/>
          <w:rtl/>
        </w:rPr>
        <w:t>,</w:t>
      </w:r>
      <w:r>
        <w:rPr>
          <w:rtl/>
        </w:rPr>
        <w:t xml:space="preserve"> </w:t>
      </w:r>
      <w:bookmarkStart w:id="52354" w:name="_ETM_Q97_678909"/>
      <w:bookmarkEnd w:id="52354"/>
      <w:r>
        <w:rPr>
          <w:rtl/>
        </w:rPr>
        <w:t xml:space="preserve">זה </w:t>
      </w:r>
      <w:bookmarkStart w:id="52355" w:name="_ETM_Q97_678999"/>
      <w:bookmarkStart w:id="52356" w:name="_ETM_Q97_679150"/>
      <w:bookmarkEnd w:id="52355"/>
      <w:bookmarkEnd w:id="52356"/>
      <w:r>
        <w:rPr>
          <w:rtl/>
        </w:rPr>
        <w:t xml:space="preserve">קרה </w:t>
      </w:r>
      <w:bookmarkStart w:id="52357" w:name="_ETM_Q97_679359"/>
      <w:bookmarkEnd w:id="52357"/>
      <w:proofErr w:type="spellStart"/>
      <w:r w:rsidR="00D9502C">
        <w:rPr>
          <w:rFonts w:hint="cs"/>
          <w:rtl/>
        </w:rPr>
        <w:t>גפ</w:t>
      </w:r>
      <w:proofErr w:type="spellEnd"/>
      <w:r w:rsidR="00D9502C">
        <w:rPr>
          <w:rFonts w:hint="cs"/>
          <w:rtl/>
        </w:rPr>
        <w:t xml:space="preserve"> </w:t>
      </w:r>
      <w:r>
        <w:rPr>
          <w:rtl/>
        </w:rPr>
        <w:t>לע</w:t>
      </w:r>
      <w:r>
        <w:rPr>
          <w:rFonts w:hint="cs"/>
          <w:rtl/>
        </w:rPr>
        <w:t>ל</w:t>
      </w:r>
      <w:r>
        <w:rPr>
          <w:rtl/>
        </w:rPr>
        <w:t xml:space="preserve">יזה </w:t>
      </w:r>
      <w:bookmarkStart w:id="52358" w:name="_ETM_Q97_679900"/>
      <w:bookmarkEnd w:id="52358"/>
      <w:r>
        <w:rPr>
          <w:rtl/>
        </w:rPr>
        <w:t xml:space="preserve">בלוך </w:t>
      </w:r>
      <w:bookmarkStart w:id="52359" w:name="_ETM_Q97_680200"/>
      <w:bookmarkEnd w:id="52359"/>
      <w:r>
        <w:rPr>
          <w:rtl/>
        </w:rPr>
        <w:t xml:space="preserve">בכנסת </w:t>
      </w:r>
      <w:bookmarkStart w:id="52360" w:name="_ETM_Q97_680650"/>
      <w:bookmarkStart w:id="52361" w:name="_ETM_Q97_681249"/>
      <w:bookmarkEnd w:id="52360"/>
      <w:bookmarkEnd w:id="52361"/>
      <w:r>
        <w:rPr>
          <w:rtl/>
        </w:rPr>
        <w:t>הקודמת</w:t>
      </w:r>
      <w:r>
        <w:rPr>
          <w:rFonts w:hint="cs"/>
          <w:rtl/>
        </w:rPr>
        <w:t>.</w:t>
      </w:r>
      <w:r>
        <w:rPr>
          <w:rtl/>
        </w:rPr>
        <w:t xml:space="preserve"> </w:t>
      </w:r>
      <w:bookmarkStart w:id="52362" w:name="_ETM_Q97_682540"/>
      <w:bookmarkEnd w:id="52362"/>
      <w:r>
        <w:rPr>
          <w:rtl/>
        </w:rPr>
        <w:t xml:space="preserve">השתלטו </w:t>
      </w:r>
      <w:bookmarkStart w:id="52363" w:name="_ETM_Q97_683019"/>
      <w:bookmarkEnd w:id="52363"/>
      <w:r>
        <w:rPr>
          <w:rtl/>
        </w:rPr>
        <w:t xml:space="preserve">על </w:t>
      </w:r>
      <w:bookmarkStart w:id="52364" w:name="_ETM_Q97_683140"/>
      <w:bookmarkEnd w:id="52364"/>
      <w:r>
        <w:rPr>
          <w:rtl/>
        </w:rPr>
        <w:t xml:space="preserve">בית </w:t>
      </w:r>
      <w:bookmarkStart w:id="52365" w:name="_ETM_Q97_683319"/>
      <w:bookmarkEnd w:id="52365"/>
      <w:r>
        <w:rPr>
          <w:rtl/>
        </w:rPr>
        <w:t>שמש</w:t>
      </w:r>
      <w:r>
        <w:rPr>
          <w:rFonts w:hint="cs"/>
          <w:rtl/>
        </w:rPr>
        <w:t>.</w:t>
      </w:r>
      <w:r>
        <w:rPr>
          <w:rtl/>
        </w:rPr>
        <w:t xml:space="preserve"> </w:t>
      </w:r>
      <w:bookmarkStart w:id="52366" w:name="_ETM_Q97_683980"/>
      <w:bookmarkEnd w:id="52366"/>
      <w:r>
        <w:rPr>
          <w:rFonts w:hint="cs"/>
          <w:rtl/>
        </w:rPr>
        <w:t xml:space="preserve">פעם </w:t>
      </w:r>
      <w:r>
        <w:rPr>
          <w:rtl/>
        </w:rPr>
        <w:t xml:space="preserve">בית </w:t>
      </w:r>
      <w:bookmarkStart w:id="52367" w:name="_ETM_Q97_684430"/>
      <w:bookmarkEnd w:id="52367"/>
      <w:r>
        <w:rPr>
          <w:rtl/>
        </w:rPr>
        <w:t xml:space="preserve">שמש </w:t>
      </w:r>
      <w:bookmarkStart w:id="52368" w:name="_ETM_Q97_685000"/>
      <w:bookmarkEnd w:id="52368"/>
      <w:r>
        <w:rPr>
          <w:rFonts w:hint="cs"/>
          <w:rtl/>
        </w:rPr>
        <w:t xml:space="preserve">– </w:t>
      </w:r>
      <w:r>
        <w:rPr>
          <w:rtl/>
        </w:rPr>
        <w:t xml:space="preserve">אני </w:t>
      </w:r>
      <w:bookmarkStart w:id="52369" w:name="_ETM_Q97_685180"/>
      <w:bookmarkEnd w:id="52369"/>
      <w:r>
        <w:rPr>
          <w:rtl/>
        </w:rPr>
        <w:t>יודעת</w:t>
      </w:r>
      <w:r w:rsidR="00D9502C">
        <w:rPr>
          <w:rFonts w:hint="cs"/>
          <w:rtl/>
        </w:rPr>
        <w:t>,</w:t>
      </w:r>
      <w:r>
        <w:rPr>
          <w:rtl/>
        </w:rPr>
        <w:t xml:space="preserve"> </w:t>
      </w:r>
      <w:bookmarkStart w:id="52370" w:name="_ETM_Q97_685480"/>
      <w:bookmarkEnd w:id="52370"/>
      <w:r>
        <w:rPr>
          <w:rtl/>
        </w:rPr>
        <w:t xml:space="preserve">כי </w:t>
      </w:r>
      <w:bookmarkStart w:id="52371" w:name="_ETM_Q97_685629"/>
      <w:bookmarkEnd w:id="52371"/>
      <w:r>
        <w:rPr>
          <w:rFonts w:hint="cs"/>
          <w:rtl/>
        </w:rPr>
        <w:t xml:space="preserve">לי </w:t>
      </w:r>
      <w:bookmarkStart w:id="52372" w:name="_ETM_Q97_685780"/>
      <w:bookmarkEnd w:id="52372"/>
      <w:r>
        <w:rPr>
          <w:rtl/>
        </w:rPr>
        <w:t xml:space="preserve">משפחה </w:t>
      </w:r>
      <w:bookmarkStart w:id="52373" w:name="_ETM_Q97_686200"/>
      <w:bookmarkEnd w:id="52373"/>
      <w:r>
        <w:rPr>
          <w:rtl/>
        </w:rPr>
        <w:t xml:space="preserve">שם </w:t>
      </w:r>
      <w:bookmarkStart w:id="52374" w:name="_ETM_Q97_686530"/>
      <w:bookmarkEnd w:id="52374"/>
      <w:r>
        <w:rPr>
          <w:rFonts w:hint="cs"/>
          <w:rtl/>
        </w:rPr>
        <w:t xml:space="preserve">– </w:t>
      </w:r>
      <w:r>
        <w:rPr>
          <w:rtl/>
        </w:rPr>
        <w:t xml:space="preserve">הייתה </w:t>
      </w:r>
      <w:bookmarkStart w:id="52375" w:name="_ETM_Q97_687549"/>
      <w:bookmarkEnd w:id="52375"/>
      <w:r>
        <w:rPr>
          <w:rtl/>
        </w:rPr>
        <w:t xml:space="preserve">עיר </w:t>
      </w:r>
      <w:bookmarkStart w:id="52376" w:name="_ETM_Q97_688200"/>
      <w:bookmarkEnd w:id="52376"/>
      <w:r>
        <w:rPr>
          <w:rtl/>
        </w:rPr>
        <w:t xml:space="preserve">כמו </w:t>
      </w:r>
      <w:bookmarkStart w:id="52377" w:name="_ETM_Q97_688500"/>
      <w:bookmarkEnd w:id="52377"/>
      <w:r>
        <w:rPr>
          <w:rtl/>
        </w:rPr>
        <w:t xml:space="preserve">כל </w:t>
      </w:r>
      <w:bookmarkStart w:id="52378" w:name="_ETM_Q97_688770"/>
      <w:bookmarkEnd w:id="52378"/>
      <w:r>
        <w:rPr>
          <w:rtl/>
        </w:rPr>
        <w:t xml:space="preserve">עיר </w:t>
      </w:r>
      <w:bookmarkStart w:id="52379" w:name="_ETM_Q97_688920"/>
      <w:bookmarkEnd w:id="52379"/>
      <w:r>
        <w:rPr>
          <w:rtl/>
        </w:rPr>
        <w:t>בישראל</w:t>
      </w:r>
      <w:r>
        <w:rPr>
          <w:rFonts w:hint="cs"/>
          <w:rtl/>
        </w:rPr>
        <w:t>,</w:t>
      </w:r>
      <w:r>
        <w:rPr>
          <w:rtl/>
        </w:rPr>
        <w:t xml:space="preserve"> </w:t>
      </w:r>
      <w:bookmarkStart w:id="52380" w:name="_ETM_Q97_690420"/>
      <w:bookmarkEnd w:id="52380"/>
      <w:r>
        <w:rPr>
          <w:rtl/>
        </w:rPr>
        <w:t xml:space="preserve">אבל </w:t>
      </w:r>
      <w:bookmarkStart w:id="52381" w:name="_ETM_Q97_690750"/>
      <w:bookmarkEnd w:id="52381"/>
      <w:r>
        <w:rPr>
          <w:rtl/>
        </w:rPr>
        <w:t xml:space="preserve">חרדים </w:t>
      </w:r>
      <w:bookmarkStart w:id="52382" w:name="_ETM_Q97_691709"/>
      <w:bookmarkEnd w:id="52382"/>
      <w:r>
        <w:rPr>
          <w:rtl/>
        </w:rPr>
        <w:t>קיצוני</w:t>
      </w:r>
      <w:r w:rsidR="00D9502C">
        <w:rPr>
          <w:rFonts w:hint="cs"/>
          <w:rtl/>
        </w:rPr>
        <w:t>י</w:t>
      </w:r>
      <w:r>
        <w:rPr>
          <w:rtl/>
        </w:rPr>
        <w:t>ם</w:t>
      </w:r>
      <w:r>
        <w:rPr>
          <w:rFonts w:hint="cs"/>
          <w:rtl/>
        </w:rPr>
        <w:t>,</w:t>
      </w:r>
      <w:r>
        <w:rPr>
          <w:rtl/>
        </w:rPr>
        <w:t xml:space="preserve"> </w:t>
      </w:r>
      <w:bookmarkStart w:id="52383" w:name="_ETM_Q97_692670"/>
      <w:bookmarkEnd w:id="52383"/>
      <w:r>
        <w:rPr>
          <w:rtl/>
        </w:rPr>
        <w:t>קיצוני</w:t>
      </w:r>
      <w:r w:rsidR="00D9502C">
        <w:rPr>
          <w:rFonts w:hint="cs"/>
          <w:rtl/>
        </w:rPr>
        <w:t>י</w:t>
      </w:r>
      <w:r>
        <w:rPr>
          <w:rtl/>
        </w:rPr>
        <w:t>ם</w:t>
      </w:r>
      <w:r>
        <w:rPr>
          <w:rFonts w:hint="cs"/>
          <w:rtl/>
        </w:rPr>
        <w:t>,</w:t>
      </w:r>
      <w:r>
        <w:rPr>
          <w:rtl/>
        </w:rPr>
        <w:t xml:space="preserve"> </w:t>
      </w:r>
      <w:bookmarkStart w:id="52384" w:name="_ETM_Q97_694050"/>
      <w:bookmarkEnd w:id="52384"/>
      <w:r>
        <w:rPr>
          <w:rtl/>
        </w:rPr>
        <w:t xml:space="preserve">תקפו </w:t>
      </w:r>
      <w:bookmarkStart w:id="52385" w:name="_ETM_Q97_694440"/>
      <w:bookmarkEnd w:id="52385"/>
      <w:r>
        <w:rPr>
          <w:rtl/>
        </w:rPr>
        <w:t xml:space="preserve">אז </w:t>
      </w:r>
      <w:bookmarkStart w:id="52386" w:name="_ETM_Q97_694590"/>
      <w:bookmarkEnd w:id="52386"/>
      <w:r>
        <w:rPr>
          <w:rtl/>
        </w:rPr>
        <w:t>א</w:t>
      </w:r>
      <w:r>
        <w:rPr>
          <w:rFonts w:hint="cs"/>
          <w:rtl/>
        </w:rPr>
        <w:t>ת</w:t>
      </w:r>
      <w:r>
        <w:rPr>
          <w:rtl/>
        </w:rPr>
        <w:t xml:space="preserve"> </w:t>
      </w:r>
      <w:bookmarkStart w:id="52387" w:name="_ETM_Q97_694770"/>
      <w:bookmarkEnd w:id="52387"/>
      <w:r>
        <w:rPr>
          <w:rFonts w:hint="cs"/>
          <w:rtl/>
        </w:rPr>
        <w:t>ע</w:t>
      </w:r>
      <w:r>
        <w:rPr>
          <w:rtl/>
        </w:rPr>
        <w:t xml:space="preserve">ליזה </w:t>
      </w:r>
      <w:bookmarkStart w:id="52388" w:name="_ETM_Q97_694980"/>
      <w:bookmarkEnd w:id="52388"/>
      <w:r>
        <w:rPr>
          <w:rtl/>
        </w:rPr>
        <w:t>בלוך</w:t>
      </w:r>
      <w:r>
        <w:rPr>
          <w:rFonts w:hint="cs"/>
          <w:rtl/>
        </w:rPr>
        <w:t>,</w:t>
      </w:r>
      <w:r>
        <w:rPr>
          <w:rtl/>
        </w:rPr>
        <w:t xml:space="preserve"> </w:t>
      </w:r>
      <w:bookmarkStart w:id="52389" w:name="_ETM_Q97_696099"/>
      <w:bookmarkEnd w:id="52389"/>
      <w:r>
        <w:rPr>
          <w:rtl/>
        </w:rPr>
        <w:t xml:space="preserve">ותקפו </w:t>
      </w:r>
      <w:bookmarkStart w:id="52390" w:name="_ETM_Q97_696639"/>
      <w:bookmarkEnd w:id="52390"/>
      <w:r>
        <w:rPr>
          <w:rtl/>
        </w:rPr>
        <w:t xml:space="preserve">עכשיו </w:t>
      </w:r>
      <w:bookmarkStart w:id="52391" w:name="_ETM_Q97_696879"/>
      <w:bookmarkEnd w:id="52391"/>
      <w:r>
        <w:rPr>
          <w:rtl/>
        </w:rPr>
        <w:t xml:space="preserve">את </w:t>
      </w:r>
      <w:bookmarkStart w:id="52392" w:name="_ETM_Q97_696999"/>
      <w:bookmarkEnd w:id="52392"/>
      <w:r>
        <w:rPr>
          <w:rtl/>
        </w:rPr>
        <w:t xml:space="preserve">ראש </w:t>
      </w:r>
      <w:bookmarkStart w:id="52393" w:name="_ETM_Q97_697209"/>
      <w:bookmarkEnd w:id="52393"/>
      <w:r>
        <w:rPr>
          <w:rtl/>
        </w:rPr>
        <w:t xml:space="preserve">עיריית </w:t>
      </w:r>
      <w:bookmarkStart w:id="52394" w:name="_ETM_Q97_697510"/>
      <w:bookmarkEnd w:id="52394"/>
      <w:r>
        <w:rPr>
          <w:rtl/>
        </w:rPr>
        <w:t xml:space="preserve">בית </w:t>
      </w:r>
      <w:bookmarkStart w:id="52395" w:name="_ETM_Q97_697629"/>
      <w:bookmarkEnd w:id="52395"/>
      <w:r>
        <w:rPr>
          <w:rtl/>
        </w:rPr>
        <w:t>שמש</w:t>
      </w:r>
      <w:r>
        <w:rPr>
          <w:rFonts w:hint="cs"/>
          <w:rtl/>
        </w:rPr>
        <w:t>.</w:t>
      </w:r>
      <w:r>
        <w:rPr>
          <w:rtl/>
        </w:rPr>
        <w:t xml:space="preserve"> </w:t>
      </w:r>
      <w:bookmarkStart w:id="52396" w:name="_ETM_Q97_698929"/>
      <w:bookmarkEnd w:id="52396"/>
      <w:r>
        <w:rPr>
          <w:rtl/>
        </w:rPr>
        <w:t xml:space="preserve">כמובן </w:t>
      </w:r>
      <w:bookmarkStart w:id="52397" w:name="_ETM_Q97_699260"/>
      <w:bookmarkEnd w:id="52397"/>
      <w:r>
        <w:rPr>
          <w:rFonts w:hint="cs"/>
          <w:rtl/>
        </w:rPr>
        <w:t>ש</w:t>
      </w:r>
      <w:r>
        <w:rPr>
          <w:rtl/>
        </w:rPr>
        <w:t xml:space="preserve">אף </w:t>
      </w:r>
      <w:bookmarkStart w:id="52398" w:name="_ETM_Q97_699439"/>
      <w:bookmarkEnd w:id="52398"/>
      <w:r>
        <w:rPr>
          <w:rFonts w:hint="cs"/>
          <w:rtl/>
        </w:rPr>
        <w:t>אחד</w:t>
      </w:r>
      <w:r>
        <w:rPr>
          <w:rtl/>
        </w:rPr>
        <w:t xml:space="preserve"> </w:t>
      </w:r>
      <w:bookmarkStart w:id="52399" w:name="_ETM_Q97_699620"/>
      <w:bookmarkEnd w:id="52399"/>
      <w:r>
        <w:rPr>
          <w:rtl/>
        </w:rPr>
        <w:t xml:space="preserve">לא </w:t>
      </w:r>
      <w:bookmarkStart w:id="52400" w:name="_ETM_Q97_699709"/>
      <w:bookmarkEnd w:id="52400"/>
      <w:r>
        <w:rPr>
          <w:rtl/>
        </w:rPr>
        <w:t>מגנה</w:t>
      </w:r>
      <w:r w:rsidR="00D9502C">
        <w:rPr>
          <w:rFonts w:hint="cs"/>
          <w:rtl/>
        </w:rPr>
        <w:t>,</w:t>
      </w:r>
      <w:r>
        <w:rPr>
          <w:rtl/>
        </w:rPr>
        <w:t xml:space="preserve"> </w:t>
      </w:r>
      <w:bookmarkStart w:id="52401" w:name="_ETM_Q97_700219"/>
      <w:bookmarkEnd w:id="52401"/>
      <w:r>
        <w:rPr>
          <w:rtl/>
        </w:rPr>
        <w:t xml:space="preserve">כי </w:t>
      </w:r>
      <w:bookmarkStart w:id="52402" w:name="_ETM_Q97_700579"/>
      <w:bookmarkEnd w:id="52402"/>
      <w:r>
        <w:rPr>
          <w:rtl/>
        </w:rPr>
        <w:t xml:space="preserve">זה </w:t>
      </w:r>
      <w:bookmarkStart w:id="52403" w:name="_ETM_Q97_700730"/>
      <w:bookmarkEnd w:id="52403"/>
      <w:r>
        <w:rPr>
          <w:rtl/>
        </w:rPr>
        <w:t>חרדים</w:t>
      </w:r>
      <w:r>
        <w:rPr>
          <w:rFonts w:hint="cs"/>
          <w:rtl/>
        </w:rPr>
        <w:t>,</w:t>
      </w:r>
      <w:r>
        <w:rPr>
          <w:rtl/>
        </w:rPr>
        <w:t xml:space="preserve"> </w:t>
      </w:r>
      <w:bookmarkStart w:id="52404" w:name="_ETM_Q97_701329"/>
      <w:bookmarkEnd w:id="52404"/>
      <w:r>
        <w:rPr>
          <w:rtl/>
        </w:rPr>
        <w:t xml:space="preserve">אבל </w:t>
      </w:r>
      <w:bookmarkStart w:id="52405" w:name="_ETM_Q97_701540"/>
      <w:bookmarkEnd w:id="52405"/>
      <w:r>
        <w:rPr>
          <w:rtl/>
        </w:rPr>
        <w:t xml:space="preserve">הם </w:t>
      </w:r>
      <w:bookmarkStart w:id="52406" w:name="_ETM_Q97_701629"/>
      <w:bookmarkEnd w:id="52406"/>
      <w:r>
        <w:rPr>
          <w:rtl/>
        </w:rPr>
        <w:t xml:space="preserve">לא </w:t>
      </w:r>
      <w:bookmarkStart w:id="52407" w:name="_ETM_Q97_701719"/>
      <w:bookmarkEnd w:id="52407"/>
      <w:r>
        <w:rPr>
          <w:rtl/>
        </w:rPr>
        <w:t xml:space="preserve">מבינים </w:t>
      </w:r>
      <w:bookmarkStart w:id="52408" w:name="_ETM_Q97_701989"/>
      <w:bookmarkEnd w:id="52408"/>
      <w:r>
        <w:rPr>
          <w:rtl/>
        </w:rPr>
        <w:t xml:space="preserve">שזה </w:t>
      </w:r>
      <w:bookmarkStart w:id="52409" w:name="_ETM_Q97_702260"/>
      <w:bookmarkEnd w:id="52409"/>
      <w:r>
        <w:rPr>
          <w:rtl/>
        </w:rPr>
        <w:t xml:space="preserve">לא </w:t>
      </w:r>
      <w:bookmarkStart w:id="52410" w:name="_ETM_Q97_702319"/>
      <w:bookmarkEnd w:id="52410"/>
      <w:r>
        <w:rPr>
          <w:rtl/>
        </w:rPr>
        <w:t xml:space="preserve">אותם </w:t>
      </w:r>
      <w:bookmarkStart w:id="52411" w:name="_ETM_Q97_702529"/>
      <w:bookmarkEnd w:id="52411"/>
      <w:r>
        <w:rPr>
          <w:rtl/>
        </w:rPr>
        <w:t>חרדים</w:t>
      </w:r>
      <w:r>
        <w:rPr>
          <w:rFonts w:hint="cs"/>
          <w:rtl/>
        </w:rPr>
        <w:t>,</w:t>
      </w:r>
      <w:r>
        <w:rPr>
          <w:rtl/>
        </w:rPr>
        <w:t xml:space="preserve"> </w:t>
      </w:r>
      <w:bookmarkStart w:id="52412" w:name="_ETM_Q97_702949"/>
      <w:bookmarkEnd w:id="52412"/>
      <w:r>
        <w:rPr>
          <w:rtl/>
        </w:rPr>
        <w:t>וחבל</w:t>
      </w:r>
      <w:r>
        <w:rPr>
          <w:rFonts w:hint="cs"/>
          <w:rtl/>
        </w:rPr>
        <w:t>,</w:t>
      </w:r>
      <w:r>
        <w:rPr>
          <w:rtl/>
        </w:rPr>
        <w:t xml:space="preserve"> </w:t>
      </w:r>
      <w:bookmarkStart w:id="52413" w:name="_ETM_Q97_704330"/>
      <w:bookmarkEnd w:id="52413"/>
      <w:r>
        <w:rPr>
          <w:rtl/>
        </w:rPr>
        <w:t xml:space="preserve">כי </w:t>
      </w:r>
      <w:bookmarkStart w:id="52414" w:name="_ETM_Q97_704600"/>
      <w:bookmarkEnd w:id="52414"/>
      <w:r>
        <w:rPr>
          <w:rtl/>
        </w:rPr>
        <w:t xml:space="preserve">איזה </w:t>
      </w:r>
      <w:bookmarkStart w:id="52415" w:name="_ETM_Q97_704840"/>
      <w:bookmarkEnd w:id="52415"/>
      <w:r>
        <w:rPr>
          <w:rtl/>
        </w:rPr>
        <w:t xml:space="preserve">מין </w:t>
      </w:r>
      <w:bookmarkStart w:id="52416" w:name="_ETM_Q97_704990"/>
      <w:bookmarkEnd w:id="52416"/>
      <w:r>
        <w:rPr>
          <w:rtl/>
        </w:rPr>
        <w:t xml:space="preserve">אנשים </w:t>
      </w:r>
      <w:bookmarkStart w:id="52417" w:name="_ETM_Q97_705500"/>
      <w:bookmarkEnd w:id="52417"/>
      <w:r>
        <w:rPr>
          <w:rtl/>
        </w:rPr>
        <w:t xml:space="preserve">אלה </w:t>
      </w:r>
      <w:bookmarkStart w:id="52418" w:name="_ETM_Q97_705800"/>
      <w:bookmarkEnd w:id="52418"/>
      <w:r>
        <w:rPr>
          <w:rtl/>
        </w:rPr>
        <w:t xml:space="preserve">שתוקפים </w:t>
      </w:r>
      <w:bookmarkStart w:id="52419" w:name="_ETM_Q97_706819"/>
      <w:bookmarkEnd w:id="52419"/>
      <w:r>
        <w:rPr>
          <w:rtl/>
        </w:rPr>
        <w:t xml:space="preserve">ראש </w:t>
      </w:r>
      <w:bookmarkStart w:id="52420" w:name="_ETM_Q97_707179"/>
      <w:bookmarkEnd w:id="52420"/>
      <w:r>
        <w:rPr>
          <w:rtl/>
        </w:rPr>
        <w:t xml:space="preserve">עיר </w:t>
      </w:r>
      <w:bookmarkStart w:id="52421" w:name="_ETM_Q97_707330"/>
      <w:bookmarkEnd w:id="52421"/>
      <w:r>
        <w:rPr>
          <w:rtl/>
        </w:rPr>
        <w:t xml:space="preserve">במדינת </w:t>
      </w:r>
      <w:bookmarkStart w:id="52422" w:name="_ETM_Q97_707660"/>
      <w:bookmarkEnd w:id="52422"/>
      <w:r>
        <w:rPr>
          <w:rtl/>
        </w:rPr>
        <w:t xml:space="preserve">ישראל </w:t>
      </w:r>
      <w:bookmarkStart w:id="52423" w:name="_ETM_Q97_708380"/>
      <w:bookmarkEnd w:id="52423"/>
      <w:r>
        <w:rPr>
          <w:rtl/>
        </w:rPr>
        <w:t xml:space="preserve">שהוא </w:t>
      </w:r>
      <w:bookmarkStart w:id="52424" w:name="_ETM_Q97_708500"/>
      <w:bookmarkEnd w:id="52424"/>
      <w:r>
        <w:rPr>
          <w:rtl/>
        </w:rPr>
        <w:t xml:space="preserve">צריך </w:t>
      </w:r>
      <w:bookmarkStart w:id="52425" w:name="_ETM_Q97_708709"/>
      <w:bookmarkEnd w:id="52425"/>
      <w:r>
        <w:rPr>
          <w:rtl/>
        </w:rPr>
        <w:t>ל</w:t>
      </w:r>
      <w:r>
        <w:rPr>
          <w:rFonts w:hint="cs"/>
          <w:rtl/>
        </w:rPr>
        <w:t>צ</w:t>
      </w:r>
      <w:r>
        <w:rPr>
          <w:rtl/>
        </w:rPr>
        <w:t xml:space="preserve">את </w:t>
      </w:r>
      <w:bookmarkStart w:id="52426" w:name="_ETM_Q97_709459"/>
      <w:bookmarkEnd w:id="52426"/>
      <w:r>
        <w:rPr>
          <w:rtl/>
        </w:rPr>
        <w:t xml:space="preserve">עם </w:t>
      </w:r>
      <w:bookmarkStart w:id="52427" w:name="_ETM_Q97_709580"/>
      <w:bookmarkEnd w:id="52427"/>
      <w:r>
        <w:rPr>
          <w:rtl/>
        </w:rPr>
        <w:t xml:space="preserve">כוחות </w:t>
      </w:r>
      <w:bookmarkStart w:id="52428" w:name="_ETM_Q97_709880"/>
      <w:bookmarkEnd w:id="52428"/>
      <w:r>
        <w:rPr>
          <w:rtl/>
        </w:rPr>
        <w:t xml:space="preserve">של </w:t>
      </w:r>
      <w:bookmarkStart w:id="52429" w:name="_ETM_Q97_710000"/>
      <w:bookmarkEnd w:id="52429"/>
      <w:r>
        <w:rPr>
          <w:rtl/>
        </w:rPr>
        <w:t>משטרה</w:t>
      </w:r>
      <w:r>
        <w:rPr>
          <w:rFonts w:hint="cs"/>
          <w:rtl/>
        </w:rPr>
        <w:t>?</w:t>
      </w:r>
      <w:r>
        <w:rPr>
          <w:rtl/>
        </w:rPr>
        <w:t xml:space="preserve"> </w:t>
      </w:r>
      <w:bookmarkStart w:id="52430" w:name="_ETM_Q97_710959"/>
      <w:bookmarkEnd w:id="52430"/>
      <w:r>
        <w:rPr>
          <w:rtl/>
        </w:rPr>
        <w:t xml:space="preserve">אולי </w:t>
      </w:r>
      <w:bookmarkStart w:id="52431" w:name="_ETM_Q97_711170"/>
      <w:bookmarkEnd w:id="52431"/>
      <w:r>
        <w:rPr>
          <w:rFonts w:hint="cs"/>
          <w:rtl/>
        </w:rPr>
        <w:t>אתה</w:t>
      </w:r>
      <w:r>
        <w:rPr>
          <w:rtl/>
        </w:rPr>
        <w:t xml:space="preserve"> </w:t>
      </w:r>
      <w:bookmarkStart w:id="52432" w:name="_ETM_Q97_711319"/>
      <w:bookmarkEnd w:id="52432"/>
      <w:r>
        <w:rPr>
          <w:rtl/>
        </w:rPr>
        <w:t>תגנה</w:t>
      </w:r>
      <w:r>
        <w:rPr>
          <w:rFonts w:hint="cs"/>
          <w:rtl/>
        </w:rPr>
        <w:t>.</w:t>
      </w:r>
      <w:r>
        <w:rPr>
          <w:rtl/>
        </w:rPr>
        <w:t xml:space="preserve"> </w:t>
      </w:r>
      <w:bookmarkStart w:id="52433" w:name="_ETM_Q97_712960"/>
      <w:bookmarkEnd w:id="52433"/>
    </w:p>
    <w:p w:rsidR="00BE54DA" w:rsidRDefault="00BE54DA" w:rsidP="00D7623F">
      <w:pPr>
        <w:rPr>
          <w:rtl/>
        </w:rPr>
      </w:pPr>
      <w:bookmarkStart w:id="52434" w:name="_ETM_Q97_714372"/>
      <w:bookmarkStart w:id="52435" w:name="_ETM_Q97_714427"/>
      <w:bookmarkEnd w:id="52434"/>
      <w:bookmarkEnd w:id="52435"/>
    </w:p>
    <w:p w:rsidR="00BE54DA" w:rsidRDefault="00BE54DA" w:rsidP="00D9502C">
      <w:pPr>
        <w:rPr>
          <w:rtl/>
        </w:rPr>
      </w:pPr>
      <w:bookmarkStart w:id="52436" w:name="_ETM_Q97_714516"/>
      <w:bookmarkStart w:id="52437" w:name="_ETM_Q97_714552"/>
      <w:bookmarkEnd w:id="52436"/>
      <w:bookmarkEnd w:id="52437"/>
      <w:r>
        <w:rPr>
          <w:rtl/>
        </w:rPr>
        <w:t xml:space="preserve">ראית </w:t>
      </w:r>
      <w:bookmarkStart w:id="52438" w:name="_ETM_Q97_713260"/>
      <w:bookmarkEnd w:id="52438"/>
      <w:r>
        <w:rPr>
          <w:rtl/>
        </w:rPr>
        <w:t xml:space="preserve">מה </w:t>
      </w:r>
      <w:bookmarkStart w:id="52439" w:name="_ETM_Q97_713350"/>
      <w:bookmarkEnd w:id="52439"/>
      <w:r>
        <w:rPr>
          <w:rtl/>
        </w:rPr>
        <w:t xml:space="preserve">קרה </w:t>
      </w:r>
      <w:bookmarkStart w:id="52440" w:name="_ETM_Q97_713500"/>
      <w:bookmarkEnd w:id="52440"/>
      <w:r>
        <w:rPr>
          <w:rFonts w:hint="cs"/>
          <w:rtl/>
        </w:rPr>
        <w:t>בבית</w:t>
      </w:r>
      <w:r>
        <w:rPr>
          <w:rtl/>
        </w:rPr>
        <w:t xml:space="preserve"> </w:t>
      </w:r>
      <w:bookmarkStart w:id="52441" w:name="_ETM_Q97_713679"/>
      <w:bookmarkEnd w:id="52441"/>
      <w:r>
        <w:rPr>
          <w:rtl/>
        </w:rPr>
        <w:t>שמש</w:t>
      </w:r>
      <w:r>
        <w:rPr>
          <w:rFonts w:hint="cs"/>
          <w:rtl/>
        </w:rPr>
        <w:t>?</w:t>
      </w:r>
      <w:r>
        <w:rPr>
          <w:rtl/>
        </w:rPr>
        <w:t xml:space="preserve"> </w:t>
      </w:r>
      <w:bookmarkStart w:id="52442" w:name="_ETM_Q97_715010"/>
      <w:bookmarkEnd w:id="52442"/>
      <w:r>
        <w:rPr>
          <w:rtl/>
        </w:rPr>
        <w:t xml:space="preserve">תסתכל </w:t>
      </w:r>
      <w:bookmarkStart w:id="52443" w:name="_ETM_Q97_715579"/>
      <w:bookmarkEnd w:id="52443"/>
      <w:r>
        <w:rPr>
          <w:rtl/>
        </w:rPr>
        <w:t>באינטרנט</w:t>
      </w:r>
      <w:r>
        <w:rPr>
          <w:rFonts w:hint="cs"/>
          <w:rtl/>
        </w:rPr>
        <w:t>.</w:t>
      </w:r>
      <w:r>
        <w:rPr>
          <w:rtl/>
        </w:rPr>
        <w:t xml:space="preserve"> </w:t>
      </w:r>
      <w:bookmarkStart w:id="52444" w:name="_ETM_Q97_716269"/>
      <w:bookmarkEnd w:id="52444"/>
      <w:r>
        <w:rPr>
          <w:rtl/>
        </w:rPr>
        <w:t xml:space="preserve">תקפו </w:t>
      </w:r>
      <w:bookmarkStart w:id="52445" w:name="_ETM_Q97_716689"/>
      <w:bookmarkEnd w:id="52445"/>
      <w:r>
        <w:rPr>
          <w:rtl/>
        </w:rPr>
        <w:t xml:space="preserve">את </w:t>
      </w:r>
      <w:bookmarkStart w:id="52446" w:name="_ETM_Q97_716809"/>
      <w:bookmarkEnd w:id="52446"/>
      <w:r>
        <w:rPr>
          <w:rtl/>
        </w:rPr>
        <w:t xml:space="preserve">ראש </w:t>
      </w:r>
      <w:bookmarkStart w:id="52447" w:name="_ETM_Q97_717019"/>
      <w:bookmarkEnd w:id="52447"/>
      <w:r>
        <w:rPr>
          <w:rtl/>
        </w:rPr>
        <w:t xml:space="preserve">העיר </w:t>
      </w:r>
      <w:bookmarkStart w:id="52448" w:name="_ETM_Q97_717230"/>
      <w:bookmarkEnd w:id="52448"/>
      <w:r>
        <w:rPr>
          <w:rtl/>
        </w:rPr>
        <w:t xml:space="preserve">חרדים </w:t>
      </w:r>
      <w:bookmarkStart w:id="52449" w:name="_ETM_Q97_717559"/>
      <w:bookmarkEnd w:id="52449"/>
      <w:r>
        <w:rPr>
          <w:rtl/>
        </w:rPr>
        <w:t>קיצוני</w:t>
      </w:r>
      <w:r w:rsidR="00D9502C">
        <w:rPr>
          <w:rFonts w:hint="cs"/>
          <w:rtl/>
        </w:rPr>
        <w:t>י</w:t>
      </w:r>
      <w:r>
        <w:rPr>
          <w:rtl/>
        </w:rPr>
        <w:t>ם</w:t>
      </w:r>
      <w:r>
        <w:rPr>
          <w:rFonts w:hint="cs"/>
          <w:rtl/>
        </w:rPr>
        <w:t>.</w:t>
      </w:r>
      <w:r>
        <w:rPr>
          <w:rtl/>
        </w:rPr>
        <w:t xml:space="preserve"> </w:t>
      </w:r>
      <w:bookmarkStart w:id="52450" w:name="_ETM_Q97_718540"/>
      <w:bookmarkEnd w:id="52450"/>
      <w:r>
        <w:rPr>
          <w:rtl/>
        </w:rPr>
        <w:t xml:space="preserve">תקפו </w:t>
      </w:r>
      <w:bookmarkStart w:id="52451" w:name="_ETM_Q97_718959"/>
      <w:bookmarkEnd w:id="52451"/>
      <w:r>
        <w:rPr>
          <w:rtl/>
        </w:rPr>
        <w:t xml:space="preserve">גם </w:t>
      </w:r>
      <w:bookmarkStart w:id="52452" w:name="_ETM_Q97_719110"/>
      <w:bookmarkEnd w:id="52452"/>
      <w:r>
        <w:rPr>
          <w:rFonts w:hint="cs"/>
          <w:rtl/>
        </w:rPr>
        <w:t>את עליזה בלוך</w:t>
      </w:r>
      <w:r>
        <w:rPr>
          <w:rtl/>
        </w:rPr>
        <w:t xml:space="preserve"> </w:t>
      </w:r>
      <w:bookmarkStart w:id="52453" w:name="_ETM_Q97_719679"/>
      <w:bookmarkEnd w:id="52453"/>
      <w:r>
        <w:rPr>
          <w:rtl/>
        </w:rPr>
        <w:t xml:space="preserve">חרדים </w:t>
      </w:r>
      <w:bookmarkStart w:id="52454" w:name="_ETM_Q97_720069"/>
      <w:bookmarkEnd w:id="52454"/>
      <w:r>
        <w:rPr>
          <w:rtl/>
        </w:rPr>
        <w:t>קיצוני</w:t>
      </w:r>
      <w:r w:rsidR="00D9502C">
        <w:rPr>
          <w:rFonts w:hint="cs"/>
          <w:rtl/>
        </w:rPr>
        <w:t>י</w:t>
      </w:r>
      <w:r>
        <w:rPr>
          <w:rtl/>
        </w:rPr>
        <w:t>ם</w:t>
      </w:r>
      <w:r>
        <w:rPr>
          <w:rFonts w:hint="cs"/>
          <w:rtl/>
        </w:rPr>
        <w:t>,</w:t>
      </w:r>
      <w:r>
        <w:rPr>
          <w:rtl/>
        </w:rPr>
        <w:t xml:space="preserve"> </w:t>
      </w:r>
      <w:bookmarkStart w:id="52455" w:name="_ETM_Q97_720879"/>
      <w:bookmarkEnd w:id="52455"/>
      <w:r>
        <w:rPr>
          <w:rtl/>
        </w:rPr>
        <w:t xml:space="preserve">אבל </w:t>
      </w:r>
      <w:bookmarkStart w:id="52456" w:name="_ETM_Q97_721090"/>
      <w:bookmarkEnd w:id="52456"/>
      <w:r>
        <w:rPr>
          <w:rtl/>
        </w:rPr>
        <w:t xml:space="preserve">הצליחו </w:t>
      </w:r>
      <w:bookmarkStart w:id="52457" w:name="_ETM_Q97_721330"/>
      <w:bookmarkEnd w:id="52457"/>
      <w:r>
        <w:rPr>
          <w:rtl/>
        </w:rPr>
        <w:t xml:space="preserve">להזיז </w:t>
      </w:r>
      <w:bookmarkStart w:id="52458" w:name="_ETM_Q97_721629"/>
      <w:bookmarkEnd w:id="52458"/>
      <w:r>
        <w:rPr>
          <w:rtl/>
        </w:rPr>
        <w:t>אותה</w:t>
      </w:r>
      <w:r w:rsidR="00D9502C">
        <w:rPr>
          <w:rFonts w:hint="cs"/>
          <w:rtl/>
        </w:rPr>
        <w:t>.</w:t>
      </w:r>
      <w:r>
        <w:rPr>
          <w:rtl/>
        </w:rPr>
        <w:t xml:space="preserve"> </w:t>
      </w:r>
      <w:bookmarkStart w:id="52459" w:name="_ETM_Q97_721809"/>
      <w:bookmarkEnd w:id="52459"/>
      <w:r>
        <w:rPr>
          <w:rtl/>
        </w:rPr>
        <w:t xml:space="preserve">הביאו </w:t>
      </w:r>
      <w:bookmarkStart w:id="52460" w:name="_ETM_Q97_722050"/>
      <w:bookmarkEnd w:id="52460"/>
      <w:r>
        <w:rPr>
          <w:rFonts w:hint="cs"/>
          <w:rtl/>
        </w:rPr>
        <w:t>אחר –</w:t>
      </w:r>
      <w:r>
        <w:rPr>
          <w:rtl/>
        </w:rPr>
        <w:t xml:space="preserve"> </w:t>
      </w:r>
      <w:bookmarkStart w:id="52461" w:name="_ETM_Q97_722230"/>
      <w:bookmarkEnd w:id="52461"/>
      <w:r>
        <w:rPr>
          <w:rtl/>
        </w:rPr>
        <w:t xml:space="preserve">גם </w:t>
      </w:r>
      <w:bookmarkStart w:id="52462" w:name="_ETM_Q97_722379"/>
      <w:bookmarkEnd w:id="52462"/>
      <w:r>
        <w:rPr>
          <w:rtl/>
        </w:rPr>
        <w:t xml:space="preserve">אותו </w:t>
      </w:r>
      <w:bookmarkStart w:id="52463" w:name="_ETM_Q97_722530"/>
      <w:bookmarkEnd w:id="52463"/>
      <w:r>
        <w:rPr>
          <w:rtl/>
        </w:rPr>
        <w:t>תקפו</w:t>
      </w:r>
      <w:r>
        <w:rPr>
          <w:rFonts w:hint="cs"/>
          <w:rtl/>
        </w:rPr>
        <w:t>.</w:t>
      </w:r>
      <w:r>
        <w:rPr>
          <w:rtl/>
        </w:rPr>
        <w:t xml:space="preserve"> </w:t>
      </w:r>
      <w:bookmarkStart w:id="52464" w:name="_ETM_Q97_723900"/>
      <w:bookmarkEnd w:id="52464"/>
      <w:r>
        <w:rPr>
          <w:rtl/>
        </w:rPr>
        <w:t xml:space="preserve">מה </w:t>
      </w:r>
      <w:bookmarkStart w:id="52465" w:name="_ETM_Q97_724110"/>
      <w:bookmarkStart w:id="52466" w:name="_ETM_Q97_724290"/>
      <w:bookmarkEnd w:id="52465"/>
      <w:bookmarkEnd w:id="52466"/>
      <w:r>
        <w:rPr>
          <w:rtl/>
        </w:rPr>
        <w:t xml:space="preserve">רוצים </w:t>
      </w:r>
      <w:bookmarkStart w:id="52467" w:name="_ETM_Q97_724559"/>
      <w:bookmarkEnd w:id="52467"/>
      <w:r>
        <w:rPr>
          <w:rtl/>
        </w:rPr>
        <w:t xml:space="preserve">שיישאר </w:t>
      </w:r>
      <w:bookmarkStart w:id="52468" w:name="_ETM_Q97_724950"/>
      <w:bookmarkEnd w:id="52468"/>
      <w:r>
        <w:rPr>
          <w:rtl/>
        </w:rPr>
        <w:t xml:space="preserve">מבית </w:t>
      </w:r>
      <w:bookmarkStart w:id="52469" w:name="_ETM_Q97_725220"/>
      <w:bookmarkEnd w:id="52469"/>
      <w:r>
        <w:rPr>
          <w:rtl/>
        </w:rPr>
        <w:t>שמש</w:t>
      </w:r>
      <w:r>
        <w:rPr>
          <w:rFonts w:hint="cs"/>
          <w:rtl/>
        </w:rPr>
        <w:t>?</w:t>
      </w:r>
      <w:r>
        <w:rPr>
          <w:rtl/>
        </w:rPr>
        <w:t xml:space="preserve"> </w:t>
      </w:r>
      <w:bookmarkStart w:id="52470" w:name="_ETM_Q97_726019"/>
      <w:bookmarkEnd w:id="52470"/>
      <w:r>
        <w:rPr>
          <w:rtl/>
        </w:rPr>
        <w:t>מובלעת</w:t>
      </w:r>
      <w:r>
        <w:rPr>
          <w:rFonts w:hint="cs"/>
          <w:rtl/>
        </w:rPr>
        <w:t>,</w:t>
      </w:r>
      <w:r>
        <w:rPr>
          <w:rtl/>
        </w:rPr>
        <w:t xml:space="preserve"> </w:t>
      </w:r>
      <w:bookmarkStart w:id="52471" w:name="_ETM_Q97_728049"/>
      <w:bookmarkEnd w:id="52471"/>
      <w:r>
        <w:rPr>
          <w:rtl/>
        </w:rPr>
        <w:t xml:space="preserve">מובלעת </w:t>
      </w:r>
      <w:bookmarkStart w:id="52472" w:name="_ETM_Q97_728620"/>
      <w:bookmarkEnd w:id="52472"/>
      <w:r>
        <w:rPr>
          <w:rtl/>
        </w:rPr>
        <w:t xml:space="preserve">שבה </w:t>
      </w:r>
      <w:bookmarkStart w:id="52473" w:name="_ETM_Q97_728860"/>
      <w:bookmarkEnd w:id="52473"/>
      <w:r>
        <w:rPr>
          <w:rtl/>
        </w:rPr>
        <w:t xml:space="preserve">ראש </w:t>
      </w:r>
      <w:bookmarkStart w:id="52474" w:name="_ETM_Q97_729099"/>
      <w:bookmarkEnd w:id="52474"/>
      <w:r>
        <w:rPr>
          <w:rtl/>
        </w:rPr>
        <w:t xml:space="preserve">עיר </w:t>
      </w:r>
      <w:bookmarkStart w:id="52475" w:name="_ETM_Q97_729220"/>
      <w:bookmarkEnd w:id="52475"/>
      <w:r>
        <w:rPr>
          <w:rtl/>
        </w:rPr>
        <w:t xml:space="preserve">צריך </w:t>
      </w:r>
      <w:bookmarkStart w:id="52476" w:name="_ETM_Q97_729400"/>
      <w:bookmarkEnd w:id="52476"/>
      <w:r>
        <w:rPr>
          <w:rtl/>
        </w:rPr>
        <w:t xml:space="preserve">לצאת </w:t>
      </w:r>
      <w:bookmarkStart w:id="52477" w:name="_ETM_Q97_729640"/>
      <w:bookmarkEnd w:id="52477"/>
      <w:r>
        <w:rPr>
          <w:rtl/>
        </w:rPr>
        <w:t xml:space="preserve">עם </w:t>
      </w:r>
      <w:bookmarkStart w:id="52478" w:name="_ETM_Q97_729730"/>
      <w:bookmarkEnd w:id="52478"/>
      <w:r>
        <w:rPr>
          <w:rtl/>
        </w:rPr>
        <w:t>משטרה</w:t>
      </w:r>
      <w:r>
        <w:rPr>
          <w:rFonts w:hint="cs"/>
          <w:rtl/>
        </w:rPr>
        <w:t>?</w:t>
      </w:r>
      <w:r>
        <w:rPr>
          <w:rtl/>
        </w:rPr>
        <w:t xml:space="preserve"> </w:t>
      </w:r>
      <w:bookmarkStart w:id="52479" w:name="_ETM_Q97_730269"/>
      <w:bookmarkEnd w:id="52479"/>
      <w:r>
        <w:rPr>
          <w:rtl/>
        </w:rPr>
        <w:t>ראש</w:t>
      </w:r>
      <w:r>
        <w:rPr>
          <w:rFonts w:hint="cs"/>
          <w:rtl/>
        </w:rPr>
        <w:t xml:space="preserve"> עיר</w:t>
      </w:r>
      <w:r>
        <w:rPr>
          <w:rtl/>
        </w:rPr>
        <w:t xml:space="preserve"> </w:t>
      </w:r>
      <w:bookmarkStart w:id="52480" w:name="_ETM_Q97_730569"/>
      <w:bookmarkEnd w:id="52480"/>
      <w:r>
        <w:rPr>
          <w:rtl/>
        </w:rPr>
        <w:t xml:space="preserve">חרדי </w:t>
      </w:r>
      <w:bookmarkStart w:id="52481" w:name="_ETM_Q97_732340"/>
      <w:bookmarkEnd w:id="52481"/>
      <w:r>
        <w:rPr>
          <w:rtl/>
        </w:rPr>
        <w:t xml:space="preserve">צריך </w:t>
      </w:r>
      <w:bookmarkStart w:id="52482" w:name="_ETM_Q97_732580"/>
      <w:bookmarkEnd w:id="52482"/>
      <w:r>
        <w:rPr>
          <w:rtl/>
        </w:rPr>
        <w:t>ל</w:t>
      </w:r>
      <w:r>
        <w:rPr>
          <w:rFonts w:hint="cs"/>
          <w:rtl/>
        </w:rPr>
        <w:t>צאת</w:t>
      </w:r>
      <w:r>
        <w:rPr>
          <w:rtl/>
        </w:rPr>
        <w:t xml:space="preserve"> </w:t>
      </w:r>
      <w:bookmarkStart w:id="52483" w:name="_ETM_Q97_732760"/>
      <w:bookmarkEnd w:id="52483"/>
      <w:r>
        <w:rPr>
          <w:rtl/>
        </w:rPr>
        <w:t xml:space="preserve">עם </w:t>
      </w:r>
      <w:bookmarkStart w:id="52484" w:name="_ETM_Q97_732849"/>
      <w:bookmarkEnd w:id="52484"/>
      <w:r>
        <w:rPr>
          <w:rtl/>
        </w:rPr>
        <w:t>משטרה</w:t>
      </w:r>
      <w:r>
        <w:rPr>
          <w:rFonts w:hint="cs"/>
          <w:rtl/>
        </w:rPr>
        <w:t>?</w:t>
      </w:r>
      <w:r>
        <w:rPr>
          <w:rtl/>
        </w:rPr>
        <w:t xml:space="preserve"> </w:t>
      </w:r>
      <w:bookmarkStart w:id="52485" w:name="_ETM_Q97_735530"/>
      <w:bookmarkEnd w:id="52485"/>
      <w:r>
        <w:rPr>
          <w:rtl/>
        </w:rPr>
        <w:t xml:space="preserve">הייתי </w:t>
      </w:r>
      <w:bookmarkStart w:id="52486" w:name="_ETM_Q97_735819"/>
      <w:bookmarkEnd w:id="52486"/>
      <w:r>
        <w:rPr>
          <w:rtl/>
        </w:rPr>
        <w:t xml:space="preserve">בסוף </w:t>
      </w:r>
      <w:bookmarkStart w:id="52487" w:name="_ETM_Q97_735999"/>
      <w:bookmarkEnd w:id="52487"/>
      <w:r>
        <w:rPr>
          <w:rFonts w:hint="cs"/>
          <w:rtl/>
        </w:rPr>
        <w:t>ה</w:t>
      </w:r>
      <w:r>
        <w:rPr>
          <w:rtl/>
        </w:rPr>
        <w:t xml:space="preserve">שבוע </w:t>
      </w:r>
      <w:bookmarkStart w:id="52488" w:name="_ETM_Q97_736330"/>
      <w:bookmarkEnd w:id="52488"/>
      <w:r>
        <w:rPr>
          <w:rtl/>
        </w:rPr>
        <w:t xml:space="preserve">האחרון </w:t>
      </w:r>
      <w:bookmarkStart w:id="52489" w:name="_ETM_Q97_736750"/>
      <w:bookmarkEnd w:id="52489"/>
      <w:r>
        <w:rPr>
          <w:rtl/>
        </w:rPr>
        <w:t>בערד</w:t>
      </w:r>
      <w:r>
        <w:rPr>
          <w:rFonts w:hint="cs"/>
          <w:rtl/>
        </w:rPr>
        <w:t xml:space="preserve"> </w:t>
      </w:r>
      <w:bookmarkStart w:id="52490" w:name="_ETM_Q97_740716"/>
      <w:bookmarkEnd w:id="52490"/>
      <w:r w:rsidR="000B6A0F">
        <w:rPr>
          <w:rFonts w:hint="cs"/>
          <w:rtl/>
        </w:rPr>
        <w:t>– – –</w:t>
      </w:r>
      <w:bookmarkStart w:id="52491" w:name="_ETM_Q97_741962"/>
      <w:bookmarkEnd w:id="52491"/>
    </w:p>
    <w:p w:rsidR="00BE54DA" w:rsidRDefault="00BE54DA" w:rsidP="00D7623F">
      <w:pPr>
        <w:rPr>
          <w:rtl/>
        </w:rPr>
      </w:pPr>
      <w:bookmarkStart w:id="52492" w:name="_ETM_Q97_742035"/>
      <w:bookmarkEnd w:id="52492"/>
    </w:p>
    <w:p w:rsidR="00BE54DA" w:rsidRDefault="00BE54DA" w:rsidP="00D7623F">
      <w:pPr>
        <w:pStyle w:val="af6"/>
        <w:keepNext/>
        <w:rPr>
          <w:rtl/>
        </w:rPr>
      </w:pPr>
      <w:r w:rsidRPr="00DF6A32">
        <w:rPr>
          <w:rStyle w:val="TagStyle"/>
          <w:rtl/>
        </w:rPr>
        <w:t xml:space="preserve"> &lt;&lt; יור &gt;&gt; </w:t>
      </w:r>
      <w:r>
        <w:rPr>
          <w:rtl/>
        </w:rPr>
        <w:t>היו"ר משה רוט:</w:t>
      </w:r>
      <w:r w:rsidRPr="00DF6A32">
        <w:rPr>
          <w:rStyle w:val="TagStyle"/>
          <w:rtl/>
        </w:rPr>
        <w:t xml:space="preserve"> &lt;&lt; יור &gt;&gt;</w:t>
      </w:r>
      <w:r>
        <w:rPr>
          <w:rtl/>
        </w:rPr>
        <w:t xml:space="preserve"> </w:t>
      </w:r>
    </w:p>
    <w:p w:rsidR="00BE54DA" w:rsidRDefault="00BE54DA" w:rsidP="00D05E6D">
      <w:pPr>
        <w:rPr>
          <w:rtl/>
        </w:rPr>
      </w:pPr>
    </w:p>
    <w:p w:rsidR="00BE54DA" w:rsidRDefault="00BE54DA" w:rsidP="00D9502C">
      <w:pPr>
        <w:rPr>
          <w:rtl/>
        </w:rPr>
      </w:pPr>
      <w:r>
        <w:rPr>
          <w:rFonts w:hint="cs"/>
          <w:rtl/>
        </w:rPr>
        <w:t>אבל גברתי, את יודעת שבכל עיר יש אנרכיסטים.</w:t>
      </w:r>
    </w:p>
    <w:p w:rsidR="00BE54DA" w:rsidRDefault="00BE54DA" w:rsidP="00D7623F">
      <w:pPr>
        <w:rPr>
          <w:rtl/>
        </w:rPr>
      </w:pPr>
      <w:bookmarkStart w:id="52493" w:name="_ETM_Q97_740555"/>
      <w:bookmarkStart w:id="52494" w:name="_ETM_Q97_740636"/>
      <w:bookmarkEnd w:id="52493"/>
      <w:bookmarkEnd w:id="52494"/>
    </w:p>
    <w:p w:rsidR="00BE54DA" w:rsidRDefault="00BE54DA" w:rsidP="00D7623F">
      <w:pPr>
        <w:pStyle w:val="-"/>
        <w:keepNext/>
        <w:rPr>
          <w:rtl/>
        </w:rPr>
      </w:pPr>
      <w:bookmarkStart w:id="52495" w:name="ET_speakercontinue_5300_40"/>
      <w:r w:rsidRPr="00DF6A32">
        <w:rPr>
          <w:rStyle w:val="TagStyle"/>
          <w:rtl/>
        </w:rPr>
        <w:t xml:space="preserve"> &lt;&lt; דובר_המשך &gt;&gt; </w:t>
      </w:r>
      <w:r>
        <w:rPr>
          <w:rtl/>
        </w:rPr>
        <w:t>מירב בן ארי (יש עתיד):</w:t>
      </w:r>
      <w:r w:rsidRPr="00DF6A32">
        <w:rPr>
          <w:rStyle w:val="TagStyle"/>
          <w:rtl/>
        </w:rPr>
        <w:t xml:space="preserve"> &lt;&lt; דובר_המשך &gt;&gt;</w:t>
      </w:r>
      <w:r>
        <w:rPr>
          <w:rtl/>
        </w:rPr>
        <w:t xml:space="preserve"> </w:t>
      </w:r>
      <w:bookmarkEnd w:id="52495"/>
    </w:p>
    <w:p w:rsidR="00BE54DA" w:rsidRDefault="00BE54DA" w:rsidP="00D05E6D">
      <w:pPr>
        <w:rPr>
          <w:rtl/>
        </w:rPr>
      </w:pPr>
    </w:p>
    <w:p w:rsidR="00BE54DA" w:rsidRDefault="00BE54DA" w:rsidP="00D9502C">
      <w:pPr>
        <w:rPr>
          <w:rtl/>
        </w:rPr>
      </w:pPr>
      <w:bookmarkStart w:id="52496" w:name="_ETM_Q97_739540"/>
      <w:bookmarkStart w:id="52497" w:name="_ETM_Q97_741770"/>
      <w:bookmarkEnd w:id="52496"/>
      <w:bookmarkEnd w:id="52497"/>
      <w:r>
        <w:rPr>
          <w:rtl/>
        </w:rPr>
        <w:t xml:space="preserve">זה </w:t>
      </w:r>
      <w:bookmarkStart w:id="52498" w:name="_ETM_Q97_741980"/>
      <w:bookmarkEnd w:id="52498"/>
      <w:r>
        <w:rPr>
          <w:rtl/>
        </w:rPr>
        <w:t xml:space="preserve">לא </w:t>
      </w:r>
      <w:bookmarkStart w:id="52499" w:name="_ETM_Q97_742070"/>
      <w:bookmarkEnd w:id="52499"/>
      <w:r>
        <w:rPr>
          <w:rtl/>
        </w:rPr>
        <w:t xml:space="preserve">קשור </w:t>
      </w:r>
      <w:bookmarkStart w:id="52500" w:name="_ETM_Q97_742400"/>
      <w:bookmarkEnd w:id="52500"/>
      <w:r>
        <w:rPr>
          <w:rtl/>
        </w:rPr>
        <w:t>לאנרכיסטים</w:t>
      </w:r>
      <w:r>
        <w:rPr>
          <w:rFonts w:hint="cs"/>
          <w:rtl/>
        </w:rPr>
        <w:t>.</w:t>
      </w:r>
      <w:r>
        <w:rPr>
          <w:rtl/>
        </w:rPr>
        <w:t xml:space="preserve"> </w:t>
      </w:r>
      <w:bookmarkStart w:id="52501" w:name="_ETM_Q97_743450"/>
      <w:bookmarkEnd w:id="52501"/>
      <w:r>
        <w:rPr>
          <w:rtl/>
        </w:rPr>
        <w:t xml:space="preserve">מה </w:t>
      </w:r>
      <w:bookmarkStart w:id="52502" w:name="_ETM_Q97_743630"/>
      <w:bookmarkEnd w:id="52502"/>
      <w:r>
        <w:rPr>
          <w:rtl/>
        </w:rPr>
        <w:t xml:space="preserve">קשור </w:t>
      </w:r>
      <w:bookmarkStart w:id="52503" w:name="_ETM_Q97_743900"/>
      <w:bookmarkEnd w:id="52503"/>
      <w:r>
        <w:rPr>
          <w:rtl/>
        </w:rPr>
        <w:t>אנרכיסט</w:t>
      </w:r>
      <w:r w:rsidR="00D9502C">
        <w:rPr>
          <w:rFonts w:hint="cs"/>
          <w:rtl/>
        </w:rPr>
        <w:t>?</w:t>
      </w:r>
      <w:r>
        <w:rPr>
          <w:rtl/>
        </w:rPr>
        <w:t xml:space="preserve"> </w:t>
      </w:r>
      <w:bookmarkStart w:id="52504" w:name="_ETM_Q97_745200"/>
      <w:bookmarkEnd w:id="52504"/>
      <w:r>
        <w:rPr>
          <w:rtl/>
        </w:rPr>
        <w:t xml:space="preserve">מה </w:t>
      </w:r>
      <w:bookmarkStart w:id="52505" w:name="_ETM_Q97_745410"/>
      <w:bookmarkEnd w:id="52505"/>
      <w:r>
        <w:rPr>
          <w:rtl/>
        </w:rPr>
        <w:t>קשור</w:t>
      </w:r>
      <w:r>
        <w:rPr>
          <w:rFonts w:hint="cs"/>
          <w:rtl/>
        </w:rPr>
        <w:t>?</w:t>
      </w:r>
      <w:r>
        <w:rPr>
          <w:rtl/>
        </w:rPr>
        <w:t xml:space="preserve"> </w:t>
      </w:r>
      <w:bookmarkStart w:id="52506" w:name="_ETM_Q97_745679"/>
      <w:bookmarkEnd w:id="52506"/>
      <w:r>
        <w:rPr>
          <w:rtl/>
        </w:rPr>
        <w:t xml:space="preserve">אנרכיסט </w:t>
      </w:r>
      <w:bookmarkStart w:id="52507" w:name="_ETM_Q97_746100"/>
      <w:bookmarkEnd w:id="52507"/>
      <w:r>
        <w:rPr>
          <w:rtl/>
        </w:rPr>
        <w:t xml:space="preserve">יכול </w:t>
      </w:r>
      <w:bookmarkStart w:id="52508" w:name="_ETM_Q97_746340"/>
      <w:bookmarkEnd w:id="52508"/>
      <w:r>
        <w:rPr>
          <w:rtl/>
        </w:rPr>
        <w:t xml:space="preserve">לבוא </w:t>
      </w:r>
      <w:bookmarkStart w:id="52509" w:name="_ETM_Q97_746730"/>
      <w:bookmarkEnd w:id="52509"/>
      <w:r>
        <w:rPr>
          <w:rtl/>
        </w:rPr>
        <w:t xml:space="preserve">ולצאת </w:t>
      </w:r>
      <w:bookmarkStart w:id="52510" w:name="_ETM_Q97_747210"/>
      <w:bookmarkEnd w:id="52510"/>
      <w:r>
        <w:rPr>
          <w:rtl/>
        </w:rPr>
        <w:t xml:space="preserve">נגד </w:t>
      </w:r>
      <w:bookmarkStart w:id="52511" w:name="_ETM_Q97_747480"/>
      <w:bookmarkEnd w:id="52511"/>
      <w:r>
        <w:rPr>
          <w:rtl/>
        </w:rPr>
        <w:t>הממשלה</w:t>
      </w:r>
      <w:r>
        <w:rPr>
          <w:rFonts w:hint="cs"/>
          <w:rtl/>
        </w:rPr>
        <w:t>,</w:t>
      </w:r>
      <w:r>
        <w:rPr>
          <w:rtl/>
        </w:rPr>
        <w:t xml:space="preserve"> </w:t>
      </w:r>
      <w:bookmarkStart w:id="52512" w:name="_ETM_Q97_747840"/>
      <w:bookmarkEnd w:id="52512"/>
      <w:r>
        <w:rPr>
          <w:rtl/>
        </w:rPr>
        <w:t xml:space="preserve">אבל </w:t>
      </w:r>
      <w:bookmarkStart w:id="52513" w:name="_ETM_Q97_748020"/>
      <w:bookmarkEnd w:id="52513"/>
      <w:r>
        <w:rPr>
          <w:rtl/>
        </w:rPr>
        <w:t xml:space="preserve">מה </w:t>
      </w:r>
      <w:bookmarkStart w:id="52514" w:name="_ETM_Q97_748139"/>
      <w:bookmarkEnd w:id="52514"/>
      <w:r>
        <w:rPr>
          <w:rtl/>
        </w:rPr>
        <w:t xml:space="preserve">הוא </w:t>
      </w:r>
      <w:bookmarkStart w:id="52515" w:name="_ETM_Q97_748200"/>
      <w:bookmarkEnd w:id="52515"/>
      <w:r>
        <w:rPr>
          <w:rtl/>
        </w:rPr>
        <w:t xml:space="preserve">מרביץ </w:t>
      </w:r>
      <w:bookmarkStart w:id="52516" w:name="_ETM_Q97_748559"/>
      <w:bookmarkEnd w:id="52516"/>
      <w:r>
        <w:rPr>
          <w:rtl/>
        </w:rPr>
        <w:t xml:space="preserve">לו </w:t>
      </w:r>
      <w:bookmarkStart w:id="52517" w:name="_ETM_Q97_748650"/>
      <w:bookmarkEnd w:id="52517"/>
      <w:r>
        <w:rPr>
          <w:rtl/>
        </w:rPr>
        <w:t>מכות</w:t>
      </w:r>
      <w:r>
        <w:rPr>
          <w:rFonts w:hint="cs"/>
          <w:rtl/>
        </w:rPr>
        <w:t>?</w:t>
      </w:r>
      <w:r>
        <w:rPr>
          <w:rtl/>
        </w:rPr>
        <w:t xml:space="preserve"> </w:t>
      </w:r>
      <w:bookmarkStart w:id="52518" w:name="_ETM_Q97_749700"/>
      <w:bookmarkEnd w:id="52518"/>
      <w:r>
        <w:rPr>
          <w:rtl/>
        </w:rPr>
        <w:t xml:space="preserve">מה </w:t>
      </w:r>
      <w:bookmarkStart w:id="52519" w:name="_ETM_Q97_750000"/>
      <w:bookmarkEnd w:id="52519"/>
      <w:r>
        <w:rPr>
          <w:rtl/>
        </w:rPr>
        <w:t xml:space="preserve">זה </w:t>
      </w:r>
      <w:bookmarkStart w:id="52520" w:name="_ETM_Q97_750150"/>
      <w:bookmarkEnd w:id="52520"/>
      <w:r>
        <w:rPr>
          <w:rtl/>
        </w:rPr>
        <w:t>קשור</w:t>
      </w:r>
      <w:r>
        <w:rPr>
          <w:rFonts w:hint="cs"/>
          <w:rtl/>
        </w:rPr>
        <w:t>?</w:t>
      </w:r>
      <w:r>
        <w:rPr>
          <w:rtl/>
        </w:rPr>
        <w:t xml:space="preserve"> </w:t>
      </w:r>
      <w:bookmarkStart w:id="52521" w:name="_ETM_Q97_750600"/>
      <w:bookmarkEnd w:id="52521"/>
      <w:r>
        <w:rPr>
          <w:rtl/>
        </w:rPr>
        <w:t xml:space="preserve">זה </w:t>
      </w:r>
      <w:bookmarkStart w:id="52522" w:name="_ETM_Q97_750720"/>
      <w:bookmarkEnd w:id="52522"/>
      <w:r>
        <w:rPr>
          <w:rtl/>
        </w:rPr>
        <w:t xml:space="preserve">אנשים </w:t>
      </w:r>
      <w:bookmarkStart w:id="52523" w:name="_ETM_Q97_751020"/>
      <w:bookmarkEnd w:id="52523"/>
      <w:r>
        <w:rPr>
          <w:rtl/>
        </w:rPr>
        <w:t>אלימים</w:t>
      </w:r>
      <w:r>
        <w:rPr>
          <w:rFonts w:hint="cs"/>
          <w:rtl/>
        </w:rPr>
        <w:t>,</w:t>
      </w:r>
      <w:r>
        <w:rPr>
          <w:rtl/>
        </w:rPr>
        <w:t xml:space="preserve"> </w:t>
      </w:r>
      <w:bookmarkStart w:id="52524" w:name="_ETM_Q97_751500"/>
      <w:bookmarkEnd w:id="52524"/>
      <w:r>
        <w:rPr>
          <w:rtl/>
        </w:rPr>
        <w:t>עבריינים</w:t>
      </w:r>
      <w:r>
        <w:rPr>
          <w:rFonts w:hint="cs"/>
          <w:rtl/>
        </w:rPr>
        <w:t>.</w:t>
      </w:r>
      <w:r>
        <w:rPr>
          <w:rtl/>
        </w:rPr>
        <w:t xml:space="preserve"> </w:t>
      </w:r>
      <w:bookmarkStart w:id="52525" w:name="_ETM_Q97_752940"/>
      <w:bookmarkEnd w:id="52525"/>
    </w:p>
    <w:p w:rsidR="00BE54DA" w:rsidRDefault="00BE54DA" w:rsidP="00D7623F">
      <w:pPr>
        <w:ind w:firstLine="0"/>
        <w:rPr>
          <w:rtl/>
        </w:rPr>
      </w:pPr>
      <w:bookmarkStart w:id="52526" w:name="_ETM_Q97_750899"/>
      <w:bookmarkStart w:id="52527" w:name="_ETM_Q97_751001"/>
      <w:bookmarkStart w:id="52528" w:name="_ETM_Q97_751042"/>
      <w:bookmarkStart w:id="52529" w:name="_ETM_Q97_751100"/>
      <w:bookmarkEnd w:id="52526"/>
      <w:bookmarkEnd w:id="52527"/>
      <w:bookmarkEnd w:id="52528"/>
      <w:bookmarkEnd w:id="52529"/>
    </w:p>
    <w:p w:rsidR="00BE54DA" w:rsidRDefault="00BE54DA" w:rsidP="00D7623F">
      <w:pPr>
        <w:pStyle w:val="af6"/>
        <w:keepNext/>
        <w:rPr>
          <w:rtl/>
        </w:rPr>
      </w:pPr>
      <w:r w:rsidRPr="000E7345">
        <w:rPr>
          <w:rStyle w:val="TagStyle"/>
          <w:rtl/>
        </w:rPr>
        <w:t xml:space="preserve"> &lt;&lt; יור &gt;&gt; </w:t>
      </w:r>
      <w:r>
        <w:rPr>
          <w:rtl/>
        </w:rPr>
        <w:t>היו"ר משה רוט:</w:t>
      </w:r>
      <w:r w:rsidRPr="000E7345">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52530" w:name="_ETM_Q97_759434"/>
      <w:bookmarkEnd w:id="52530"/>
      <w:r>
        <w:rPr>
          <w:rFonts w:hint="cs"/>
          <w:rtl/>
        </w:rPr>
        <w:t>ברור.</w:t>
      </w:r>
    </w:p>
    <w:p w:rsidR="00BE54DA" w:rsidRDefault="00BE54DA" w:rsidP="00D7623F">
      <w:pPr>
        <w:ind w:firstLine="0"/>
        <w:rPr>
          <w:rtl/>
        </w:rPr>
      </w:pPr>
    </w:p>
    <w:p w:rsidR="00BE54DA" w:rsidRDefault="00BE54DA" w:rsidP="00D7623F">
      <w:pPr>
        <w:pStyle w:val="-"/>
        <w:keepNext/>
        <w:rPr>
          <w:rtl/>
        </w:rPr>
      </w:pPr>
      <w:bookmarkStart w:id="52531" w:name="ET_speakercontinue_5300_23"/>
      <w:r w:rsidRPr="000E7345">
        <w:rPr>
          <w:rStyle w:val="TagStyle"/>
          <w:rtl/>
        </w:rPr>
        <w:t xml:space="preserve"> &lt;&lt; דובר_המשך &gt;&gt; </w:t>
      </w:r>
      <w:r>
        <w:rPr>
          <w:rtl/>
        </w:rPr>
        <w:t>מירב בן ארי (יש עתיד):</w:t>
      </w:r>
      <w:r w:rsidRPr="000E7345">
        <w:rPr>
          <w:rStyle w:val="TagStyle"/>
          <w:rtl/>
        </w:rPr>
        <w:t xml:space="preserve"> &lt;&lt; דובר_המשך &gt;&gt;</w:t>
      </w:r>
      <w:r>
        <w:rPr>
          <w:rtl/>
        </w:rPr>
        <w:t xml:space="preserve"> </w:t>
      </w:r>
      <w:bookmarkEnd w:id="52531"/>
    </w:p>
    <w:p w:rsidR="00BE54DA" w:rsidRPr="000E7345" w:rsidRDefault="00BE54DA" w:rsidP="00D7623F">
      <w:pPr>
        <w:ind w:firstLine="0"/>
        <w:rPr>
          <w:rtl/>
        </w:rPr>
      </w:pPr>
    </w:p>
    <w:p w:rsidR="00BE54DA" w:rsidRDefault="00BE54DA" w:rsidP="00D7623F">
      <w:pPr>
        <w:rPr>
          <w:rtl/>
        </w:rPr>
      </w:pPr>
      <w:bookmarkStart w:id="52532" w:name="_ETM_Q97_751210"/>
      <w:bookmarkStart w:id="52533" w:name="_ETM_Q97_751301"/>
      <w:bookmarkEnd w:id="52532"/>
      <w:bookmarkEnd w:id="52533"/>
      <w:r>
        <w:rPr>
          <w:rtl/>
        </w:rPr>
        <w:t xml:space="preserve">אתה </w:t>
      </w:r>
      <w:bookmarkStart w:id="52534" w:name="_ETM_Q97_753120"/>
      <w:bookmarkEnd w:id="52534"/>
      <w:r>
        <w:rPr>
          <w:rtl/>
        </w:rPr>
        <w:t>מבין</w:t>
      </w:r>
      <w:r>
        <w:rPr>
          <w:rFonts w:hint="cs"/>
          <w:rtl/>
        </w:rPr>
        <w:t>?</w:t>
      </w:r>
      <w:r>
        <w:rPr>
          <w:rtl/>
        </w:rPr>
        <w:t xml:space="preserve"> </w:t>
      </w:r>
      <w:bookmarkStart w:id="52535" w:name="_ETM_Q97_754169"/>
      <w:bookmarkEnd w:id="52535"/>
      <w:r>
        <w:rPr>
          <w:rFonts w:hint="cs"/>
          <w:rtl/>
        </w:rPr>
        <w:t>ברור</w:t>
      </w:r>
      <w:r>
        <w:rPr>
          <w:rtl/>
        </w:rPr>
        <w:t xml:space="preserve"> </w:t>
      </w:r>
      <w:bookmarkStart w:id="52536" w:name="_ETM_Q97_754440"/>
      <w:bookmarkEnd w:id="52536"/>
      <w:r>
        <w:rPr>
          <w:rtl/>
        </w:rPr>
        <w:t xml:space="preserve">שגם </w:t>
      </w:r>
      <w:bookmarkStart w:id="52537" w:name="_ETM_Q97_754770"/>
      <w:bookmarkEnd w:id="52537"/>
      <w:r w:rsidRPr="002B0348">
        <w:rPr>
          <w:rtl/>
        </w:rPr>
        <w:t>אנרכ</w:t>
      </w:r>
      <w:r w:rsidRPr="000E7345">
        <w:rPr>
          <w:rtl/>
        </w:rPr>
        <w:t xml:space="preserve">יסט </w:t>
      </w:r>
      <w:bookmarkStart w:id="52538" w:name="_ETM_Q97_755220"/>
      <w:bookmarkEnd w:id="52538"/>
      <w:r>
        <w:rPr>
          <w:rFonts w:hint="cs"/>
          <w:rtl/>
        </w:rPr>
        <w:t>הוא אדם,</w:t>
      </w:r>
      <w:r>
        <w:rPr>
          <w:rtl/>
        </w:rPr>
        <w:t xml:space="preserve"> </w:t>
      </w:r>
      <w:bookmarkStart w:id="52539" w:name="_ETM_Q97_755400"/>
      <w:bookmarkEnd w:id="52539"/>
      <w:r>
        <w:rPr>
          <w:rtl/>
        </w:rPr>
        <w:t xml:space="preserve">אבל </w:t>
      </w:r>
      <w:bookmarkStart w:id="52540" w:name="_ETM_Q97_755580"/>
      <w:bookmarkEnd w:id="52540"/>
      <w:r>
        <w:rPr>
          <w:rtl/>
        </w:rPr>
        <w:t>בסוף</w:t>
      </w:r>
      <w:r w:rsidR="00D9502C">
        <w:rPr>
          <w:rFonts w:hint="cs"/>
          <w:rtl/>
        </w:rPr>
        <w:t>,</w:t>
      </w:r>
      <w:r>
        <w:rPr>
          <w:rtl/>
        </w:rPr>
        <w:t xml:space="preserve"> </w:t>
      </w:r>
      <w:bookmarkStart w:id="52541" w:name="_ETM_Q97_755909"/>
      <w:bookmarkEnd w:id="52541"/>
      <w:r>
        <w:rPr>
          <w:rtl/>
        </w:rPr>
        <w:t xml:space="preserve">אם </w:t>
      </w:r>
      <w:bookmarkStart w:id="52542" w:name="_ETM_Q97_756059"/>
      <w:bookmarkStart w:id="52543" w:name="_ETM_Q97_756330"/>
      <w:bookmarkStart w:id="52544" w:name="_ETM_Q97_756419"/>
      <w:bookmarkEnd w:id="52542"/>
      <w:bookmarkEnd w:id="52543"/>
      <w:bookmarkEnd w:id="52544"/>
      <w:r>
        <w:rPr>
          <w:rtl/>
        </w:rPr>
        <w:t xml:space="preserve">ראש </w:t>
      </w:r>
      <w:bookmarkStart w:id="52545" w:name="_ETM_Q97_756720"/>
      <w:bookmarkEnd w:id="52545"/>
      <w:r>
        <w:rPr>
          <w:rtl/>
        </w:rPr>
        <w:t xml:space="preserve">העיר </w:t>
      </w:r>
      <w:bookmarkStart w:id="52546" w:name="_ETM_Q97_757020"/>
      <w:bookmarkEnd w:id="52546"/>
      <w:r>
        <w:rPr>
          <w:rtl/>
        </w:rPr>
        <w:t xml:space="preserve">לא </w:t>
      </w:r>
      <w:bookmarkStart w:id="52547" w:name="_ETM_Q97_757139"/>
      <w:bookmarkEnd w:id="52547"/>
      <w:r>
        <w:rPr>
          <w:rtl/>
        </w:rPr>
        <w:t xml:space="preserve">יכול </w:t>
      </w:r>
      <w:bookmarkStart w:id="52548" w:name="_ETM_Q97_757349"/>
      <w:bookmarkEnd w:id="52548"/>
      <w:r>
        <w:rPr>
          <w:rtl/>
        </w:rPr>
        <w:t xml:space="preserve">לצאת </w:t>
      </w:r>
      <w:bookmarkStart w:id="52549" w:name="_ETM_Q97_757590"/>
      <w:bookmarkStart w:id="52550" w:name="_ETM_Q97_757949"/>
      <w:bookmarkEnd w:id="52549"/>
      <w:bookmarkEnd w:id="52550"/>
      <w:r>
        <w:rPr>
          <w:rtl/>
        </w:rPr>
        <w:t xml:space="preserve">בעיר </w:t>
      </w:r>
      <w:bookmarkStart w:id="52551" w:name="_ETM_Q97_758370"/>
      <w:bookmarkEnd w:id="52551"/>
      <w:r>
        <w:rPr>
          <w:rtl/>
        </w:rPr>
        <w:t>שלו</w:t>
      </w:r>
      <w:r>
        <w:rPr>
          <w:rFonts w:hint="cs"/>
          <w:rtl/>
        </w:rPr>
        <w:t xml:space="preserve"> </w:t>
      </w:r>
      <w:r>
        <w:rPr>
          <w:rtl/>
        </w:rPr>
        <w:t>–</w:t>
      </w:r>
      <w:r>
        <w:rPr>
          <w:rFonts w:hint="cs"/>
          <w:rtl/>
        </w:rPr>
        <w:t xml:space="preserve"> בוא,</w:t>
      </w:r>
      <w:r>
        <w:rPr>
          <w:rtl/>
        </w:rPr>
        <w:t xml:space="preserve"> </w:t>
      </w:r>
      <w:bookmarkStart w:id="52552" w:name="_ETM_Q97_759830"/>
      <w:bookmarkEnd w:id="52552"/>
      <w:r>
        <w:rPr>
          <w:rtl/>
        </w:rPr>
        <w:t xml:space="preserve">זה </w:t>
      </w:r>
      <w:bookmarkStart w:id="52553" w:name="_ETM_Q97_759979"/>
      <w:bookmarkEnd w:id="52553"/>
      <w:r>
        <w:rPr>
          <w:rtl/>
        </w:rPr>
        <w:t xml:space="preserve">הרבה </w:t>
      </w:r>
      <w:bookmarkStart w:id="52554" w:name="_ETM_Q97_760190"/>
      <w:bookmarkEnd w:id="52554"/>
      <w:r>
        <w:rPr>
          <w:rtl/>
        </w:rPr>
        <w:t xml:space="preserve">יותר </w:t>
      </w:r>
      <w:bookmarkStart w:id="52555" w:name="_ETM_Q97_760340"/>
      <w:bookmarkEnd w:id="52555"/>
      <w:r>
        <w:rPr>
          <w:rFonts w:hint="cs"/>
          <w:rtl/>
        </w:rPr>
        <w:t xml:space="preserve">מאנרכיסט, </w:t>
      </w:r>
      <w:bookmarkStart w:id="52556" w:name="_ETM_Q97_760520"/>
      <w:bookmarkStart w:id="52557" w:name="_ETM_Q97_760729"/>
      <w:bookmarkEnd w:id="52556"/>
      <w:bookmarkEnd w:id="52557"/>
      <w:r>
        <w:rPr>
          <w:rtl/>
        </w:rPr>
        <w:t xml:space="preserve">זה </w:t>
      </w:r>
      <w:bookmarkStart w:id="52558" w:name="_ETM_Q97_760850"/>
      <w:bookmarkEnd w:id="52558"/>
      <w:r>
        <w:rPr>
          <w:rtl/>
        </w:rPr>
        <w:t xml:space="preserve">אנשים </w:t>
      </w:r>
      <w:bookmarkStart w:id="52559" w:name="_ETM_Q97_761179"/>
      <w:bookmarkEnd w:id="52559"/>
      <w:r>
        <w:rPr>
          <w:rFonts w:hint="cs"/>
          <w:rtl/>
        </w:rPr>
        <w:t>אלימים שצריכים ללכת</w:t>
      </w:r>
      <w:r>
        <w:rPr>
          <w:rtl/>
        </w:rPr>
        <w:t xml:space="preserve"> </w:t>
      </w:r>
      <w:bookmarkStart w:id="52560" w:name="_ETM_Q97_761780"/>
      <w:bookmarkEnd w:id="52560"/>
      <w:r>
        <w:rPr>
          <w:rtl/>
        </w:rPr>
        <w:t>לכלא</w:t>
      </w:r>
      <w:r>
        <w:rPr>
          <w:rFonts w:hint="cs"/>
          <w:rtl/>
        </w:rPr>
        <w:t>.</w:t>
      </w:r>
      <w:r>
        <w:rPr>
          <w:rtl/>
        </w:rPr>
        <w:t xml:space="preserve"> </w:t>
      </w:r>
      <w:bookmarkStart w:id="52561" w:name="_ETM_Q97_763160"/>
      <w:bookmarkStart w:id="52562" w:name="_ETM_Q97_769928"/>
      <w:bookmarkStart w:id="52563" w:name="_ETM_Q97_770001"/>
      <w:bookmarkStart w:id="52564" w:name="_ETM_Q97_770088"/>
      <w:bookmarkStart w:id="52565" w:name="_ETM_Q97_770154"/>
      <w:bookmarkEnd w:id="52561"/>
      <w:bookmarkEnd w:id="52562"/>
      <w:bookmarkEnd w:id="52563"/>
      <w:bookmarkEnd w:id="52564"/>
      <w:bookmarkEnd w:id="52565"/>
      <w:r>
        <w:rPr>
          <w:rtl/>
        </w:rPr>
        <w:t xml:space="preserve">אבל </w:t>
      </w:r>
      <w:bookmarkStart w:id="52566" w:name="_ETM_Q97_763759"/>
      <w:bookmarkEnd w:id="52566"/>
      <w:r>
        <w:rPr>
          <w:rtl/>
        </w:rPr>
        <w:t>הכ</w:t>
      </w:r>
      <w:r>
        <w:rPr>
          <w:rFonts w:hint="cs"/>
          <w:rtl/>
        </w:rPr>
        <w:t>ו</w:t>
      </w:r>
      <w:r>
        <w:rPr>
          <w:rtl/>
        </w:rPr>
        <w:t xml:space="preserve">ל </w:t>
      </w:r>
      <w:bookmarkStart w:id="52567" w:name="_ETM_Q97_764000"/>
      <w:bookmarkEnd w:id="52567"/>
      <w:r>
        <w:rPr>
          <w:rtl/>
        </w:rPr>
        <w:t>בסדר</w:t>
      </w:r>
      <w:r>
        <w:rPr>
          <w:rFonts w:hint="cs"/>
          <w:rtl/>
        </w:rPr>
        <w:t>.</w:t>
      </w:r>
      <w:r>
        <w:rPr>
          <w:rtl/>
        </w:rPr>
        <w:t xml:space="preserve"> </w:t>
      </w:r>
      <w:bookmarkStart w:id="52568" w:name="_ETM_Q97_764389"/>
      <w:bookmarkStart w:id="52569" w:name="_ETM_Q97_767331"/>
      <w:bookmarkStart w:id="52570" w:name="_ETM_Q97_767369"/>
      <w:bookmarkStart w:id="52571" w:name="_ETM_Q97_767474"/>
      <w:bookmarkStart w:id="52572" w:name="_ETM_Q97_767534"/>
      <w:bookmarkEnd w:id="52568"/>
      <w:bookmarkEnd w:id="52569"/>
      <w:bookmarkEnd w:id="52570"/>
      <w:bookmarkEnd w:id="52571"/>
      <w:bookmarkEnd w:id="52572"/>
      <w:r>
        <w:rPr>
          <w:rtl/>
        </w:rPr>
        <w:t xml:space="preserve">כביש </w:t>
      </w:r>
      <w:bookmarkStart w:id="52573" w:name="_ETM_Q97_764690"/>
      <w:bookmarkEnd w:id="52573"/>
      <w:r>
        <w:rPr>
          <w:rtl/>
        </w:rPr>
        <w:t xml:space="preserve">4 </w:t>
      </w:r>
      <w:bookmarkStart w:id="52574" w:name="_ETM_Q97_764960"/>
      <w:bookmarkEnd w:id="52574"/>
      <w:r>
        <w:rPr>
          <w:rtl/>
        </w:rPr>
        <w:t xml:space="preserve">חסום </w:t>
      </w:r>
      <w:bookmarkStart w:id="52575" w:name="_ETM_Q97_765379"/>
      <w:bookmarkEnd w:id="52575"/>
      <w:r>
        <w:rPr>
          <w:rtl/>
        </w:rPr>
        <w:t xml:space="preserve">היום </w:t>
      </w:r>
      <w:bookmarkStart w:id="52576" w:name="_ETM_Q97_765740"/>
      <w:bookmarkEnd w:id="52576"/>
      <w:r>
        <w:rPr>
          <w:rtl/>
        </w:rPr>
        <w:t>שעות</w:t>
      </w:r>
      <w:r>
        <w:rPr>
          <w:rFonts w:hint="cs"/>
          <w:rtl/>
        </w:rPr>
        <w:t xml:space="preserve"> </w:t>
      </w:r>
      <w:r>
        <w:rPr>
          <w:rFonts w:hint="eastAsia"/>
          <w:rtl/>
        </w:rPr>
        <w:t>–</w:t>
      </w:r>
      <w:r>
        <w:rPr>
          <w:rtl/>
        </w:rPr>
        <w:t xml:space="preserve"> </w:t>
      </w:r>
      <w:bookmarkStart w:id="52577" w:name="_ETM_Q97_766550"/>
      <w:bookmarkEnd w:id="52577"/>
      <w:r>
        <w:rPr>
          <w:rtl/>
        </w:rPr>
        <w:t>הכ</w:t>
      </w:r>
      <w:r>
        <w:rPr>
          <w:rFonts w:hint="cs"/>
          <w:rtl/>
        </w:rPr>
        <w:t>ו</w:t>
      </w:r>
      <w:r>
        <w:rPr>
          <w:rtl/>
        </w:rPr>
        <w:t xml:space="preserve">ל </w:t>
      </w:r>
      <w:bookmarkStart w:id="52578" w:name="_ETM_Q97_766759"/>
      <w:bookmarkEnd w:id="52578"/>
      <w:r>
        <w:rPr>
          <w:rtl/>
        </w:rPr>
        <w:t>בסדר</w:t>
      </w:r>
      <w:r>
        <w:rPr>
          <w:rFonts w:hint="cs"/>
          <w:rtl/>
        </w:rPr>
        <w:t>.</w:t>
      </w:r>
      <w:r>
        <w:rPr>
          <w:rtl/>
        </w:rPr>
        <w:t xml:space="preserve"> </w:t>
      </w:r>
      <w:bookmarkStart w:id="52579" w:name="_ETM_Q97_767940"/>
      <w:bookmarkEnd w:id="52579"/>
      <w:r>
        <w:rPr>
          <w:rtl/>
        </w:rPr>
        <w:t xml:space="preserve">זה </w:t>
      </w:r>
      <w:bookmarkStart w:id="52580" w:name="_ETM_Q97_768120"/>
      <w:bookmarkEnd w:id="52580"/>
      <w:r>
        <w:rPr>
          <w:rtl/>
        </w:rPr>
        <w:t xml:space="preserve">לא </w:t>
      </w:r>
      <w:bookmarkStart w:id="52581" w:name="_ETM_Q97_768240"/>
      <w:bookmarkEnd w:id="52581"/>
      <w:r>
        <w:rPr>
          <w:rtl/>
        </w:rPr>
        <w:t xml:space="preserve">כמו </w:t>
      </w:r>
      <w:bookmarkStart w:id="52582" w:name="_ETM_Q97_768510"/>
      <w:bookmarkEnd w:id="52582"/>
      <w:r>
        <w:rPr>
          <w:rtl/>
        </w:rPr>
        <w:t xml:space="preserve">האיש </w:t>
      </w:r>
      <w:bookmarkStart w:id="52583" w:name="_ETM_Q97_768690"/>
      <w:bookmarkEnd w:id="52583"/>
      <w:r>
        <w:rPr>
          <w:rtl/>
        </w:rPr>
        <w:t xml:space="preserve">המבוגר </w:t>
      </w:r>
      <w:bookmarkStart w:id="52584" w:name="_ETM_Q97_769230"/>
      <w:bookmarkEnd w:id="52584"/>
      <w:r>
        <w:rPr>
          <w:rtl/>
        </w:rPr>
        <w:t xml:space="preserve">פה </w:t>
      </w:r>
      <w:bookmarkStart w:id="52585" w:name="_ETM_Q97_769410"/>
      <w:bookmarkEnd w:id="52585"/>
      <w:r w:rsidRPr="00B45784">
        <w:rPr>
          <w:rtl/>
        </w:rPr>
        <w:t>בירושלים</w:t>
      </w:r>
      <w:r>
        <w:rPr>
          <w:rFonts w:hint="cs"/>
          <w:rtl/>
        </w:rPr>
        <w:t>,</w:t>
      </w:r>
      <w:r w:rsidRPr="00B45784">
        <w:rPr>
          <w:rtl/>
        </w:rPr>
        <w:t xml:space="preserve"> </w:t>
      </w:r>
      <w:bookmarkStart w:id="52586" w:name="_ETM_Q97_770040"/>
      <w:bookmarkEnd w:id="52586"/>
      <w:r w:rsidRPr="00B45784">
        <w:rPr>
          <w:rtl/>
        </w:rPr>
        <w:t>שה</w:t>
      </w:r>
      <w:r w:rsidRPr="00B45784">
        <w:rPr>
          <w:rFonts w:hint="cs"/>
          <w:rtl/>
        </w:rPr>
        <w:t xml:space="preserve">יה </w:t>
      </w:r>
      <w:bookmarkStart w:id="52587" w:name="_ETM_Q97_770970"/>
      <w:bookmarkEnd w:id="52587"/>
      <w:r w:rsidRPr="00B45784">
        <w:rPr>
          <w:rtl/>
        </w:rPr>
        <w:t>חשוב</w:t>
      </w:r>
      <w:r>
        <w:rPr>
          <w:rtl/>
        </w:rPr>
        <w:t xml:space="preserve"> </w:t>
      </w:r>
      <w:bookmarkStart w:id="52588" w:name="_ETM_Q97_771240"/>
      <w:bookmarkEnd w:id="52588"/>
      <w:r>
        <w:rPr>
          <w:rtl/>
        </w:rPr>
        <w:t xml:space="preserve">לתת </w:t>
      </w:r>
      <w:bookmarkStart w:id="52589" w:name="_ETM_Q97_771450"/>
      <w:bookmarkEnd w:id="52589"/>
      <w:r>
        <w:rPr>
          <w:rtl/>
        </w:rPr>
        <w:t xml:space="preserve">לו </w:t>
      </w:r>
      <w:bookmarkStart w:id="52590" w:name="_ETM_Q97_771570"/>
      <w:bookmarkEnd w:id="52590"/>
      <w:r>
        <w:rPr>
          <w:rtl/>
        </w:rPr>
        <w:t>מכות</w:t>
      </w:r>
      <w:r>
        <w:rPr>
          <w:rFonts w:hint="cs"/>
          <w:rtl/>
        </w:rPr>
        <w:t>,</w:t>
      </w:r>
      <w:r>
        <w:rPr>
          <w:rtl/>
        </w:rPr>
        <w:t xml:space="preserve"> </w:t>
      </w:r>
      <w:bookmarkStart w:id="52591" w:name="_ETM_Q97_772620"/>
      <w:bookmarkEnd w:id="52591"/>
      <w:r>
        <w:rPr>
          <w:rtl/>
        </w:rPr>
        <w:t xml:space="preserve">או </w:t>
      </w:r>
      <w:bookmarkStart w:id="52592" w:name="_ETM_Q97_772770"/>
      <w:bookmarkEnd w:id="52592"/>
      <w:r>
        <w:rPr>
          <w:rtl/>
        </w:rPr>
        <w:t xml:space="preserve">המפגינים </w:t>
      </w:r>
      <w:bookmarkStart w:id="52593" w:name="_ETM_Q97_773700"/>
      <w:bookmarkEnd w:id="52593"/>
      <w:r>
        <w:rPr>
          <w:rtl/>
        </w:rPr>
        <w:t xml:space="preserve">שרצו </w:t>
      </w:r>
      <w:bookmarkStart w:id="52594" w:name="_ETM_Q97_774690"/>
      <w:bookmarkEnd w:id="52594"/>
      <w:r>
        <w:rPr>
          <w:rtl/>
        </w:rPr>
        <w:t xml:space="preserve">להתחבא </w:t>
      </w:r>
      <w:bookmarkStart w:id="52595" w:name="_ETM_Q97_775260"/>
      <w:bookmarkEnd w:id="52595"/>
      <w:r>
        <w:rPr>
          <w:rtl/>
        </w:rPr>
        <w:t>מהגשם</w:t>
      </w:r>
      <w:r>
        <w:rPr>
          <w:rFonts w:hint="cs"/>
          <w:rtl/>
        </w:rPr>
        <w:t>,</w:t>
      </w:r>
      <w:r>
        <w:rPr>
          <w:rtl/>
        </w:rPr>
        <w:t xml:space="preserve"> </w:t>
      </w:r>
      <w:bookmarkStart w:id="52596" w:name="_ETM_Q97_775830"/>
      <w:bookmarkEnd w:id="52596"/>
      <w:r>
        <w:rPr>
          <w:rtl/>
        </w:rPr>
        <w:t>נכנסו</w:t>
      </w:r>
      <w:r>
        <w:rPr>
          <w:rFonts w:hint="cs"/>
          <w:rtl/>
        </w:rPr>
        <w:t>, אז</w:t>
      </w:r>
      <w:r>
        <w:rPr>
          <w:rtl/>
        </w:rPr>
        <w:t xml:space="preserve"> </w:t>
      </w:r>
      <w:bookmarkStart w:id="52597" w:name="_ETM_Q97_776550"/>
      <w:bookmarkEnd w:id="52597"/>
      <w:r>
        <w:rPr>
          <w:rFonts w:hint="cs"/>
          <w:rtl/>
        </w:rPr>
        <w:t>ה</w:t>
      </w:r>
      <w:r>
        <w:rPr>
          <w:rtl/>
        </w:rPr>
        <w:t xml:space="preserve">שוטרים </w:t>
      </w:r>
      <w:bookmarkStart w:id="52598" w:name="_ETM_Q97_776910"/>
      <w:bookmarkEnd w:id="52598"/>
      <w:r>
        <w:rPr>
          <w:rtl/>
        </w:rPr>
        <w:t xml:space="preserve">דחפו </w:t>
      </w:r>
      <w:bookmarkStart w:id="52599" w:name="_ETM_Q97_777270"/>
      <w:bookmarkEnd w:id="52599"/>
      <w:r>
        <w:rPr>
          <w:rtl/>
        </w:rPr>
        <w:t>אותם</w:t>
      </w:r>
      <w:r>
        <w:rPr>
          <w:rFonts w:hint="cs"/>
          <w:rtl/>
        </w:rPr>
        <w:t>.</w:t>
      </w:r>
      <w:r>
        <w:rPr>
          <w:rtl/>
        </w:rPr>
        <w:t xml:space="preserve"> </w:t>
      </w:r>
      <w:bookmarkStart w:id="52600" w:name="_ETM_Q97_778100"/>
      <w:bookmarkEnd w:id="52600"/>
      <w:r>
        <w:rPr>
          <w:rtl/>
        </w:rPr>
        <w:t xml:space="preserve">אבל </w:t>
      </w:r>
      <w:bookmarkStart w:id="52601" w:name="_ETM_Q97_778340"/>
      <w:bookmarkEnd w:id="52601"/>
      <w:r>
        <w:rPr>
          <w:rtl/>
        </w:rPr>
        <w:t xml:space="preserve">את </w:t>
      </w:r>
      <w:bookmarkStart w:id="52602" w:name="_ETM_Q97_778429"/>
      <w:bookmarkEnd w:id="52602"/>
      <w:r>
        <w:rPr>
          <w:rtl/>
        </w:rPr>
        <w:t xml:space="preserve">כביש </w:t>
      </w:r>
      <w:bookmarkStart w:id="52603" w:name="_ETM_Q97_778790"/>
      <w:bookmarkEnd w:id="52603"/>
      <w:r>
        <w:rPr>
          <w:rFonts w:hint="cs"/>
          <w:rtl/>
        </w:rPr>
        <w:t xml:space="preserve">4, </w:t>
      </w:r>
      <w:bookmarkStart w:id="52604" w:name="_ETM_Q97_780713"/>
      <w:bookmarkEnd w:id="52604"/>
      <w:r>
        <w:rPr>
          <w:rFonts w:hint="cs"/>
          <w:rtl/>
        </w:rPr>
        <w:t>שלוש</w:t>
      </w:r>
      <w:r>
        <w:rPr>
          <w:rtl/>
        </w:rPr>
        <w:t xml:space="preserve"> </w:t>
      </w:r>
      <w:bookmarkStart w:id="52605" w:name="_ETM_Q97_779390"/>
      <w:bookmarkEnd w:id="52605"/>
      <w:r>
        <w:rPr>
          <w:rtl/>
        </w:rPr>
        <w:t xml:space="preserve">שעות </w:t>
      </w:r>
      <w:bookmarkStart w:id="52606" w:name="_ETM_Q97_779720"/>
      <w:bookmarkEnd w:id="52606"/>
      <w:r>
        <w:rPr>
          <w:rtl/>
        </w:rPr>
        <w:t>ה</w:t>
      </w:r>
      <w:r>
        <w:rPr>
          <w:rFonts w:hint="cs"/>
          <w:rtl/>
        </w:rPr>
        <w:t>יו</w:t>
      </w:r>
      <w:r>
        <w:rPr>
          <w:rtl/>
        </w:rPr>
        <w:t xml:space="preserve">ם </w:t>
      </w:r>
      <w:bookmarkStart w:id="52607" w:name="_ETM_Q97_779870"/>
      <w:bookmarkEnd w:id="52607"/>
      <w:r>
        <w:rPr>
          <w:rtl/>
        </w:rPr>
        <w:t>לסגור</w:t>
      </w:r>
      <w:r>
        <w:rPr>
          <w:rFonts w:hint="cs"/>
          <w:rtl/>
        </w:rPr>
        <w:t>,</w:t>
      </w:r>
      <w:r>
        <w:rPr>
          <w:rtl/>
        </w:rPr>
        <w:t xml:space="preserve"> </w:t>
      </w:r>
      <w:bookmarkStart w:id="52608" w:name="_ETM_Q97_780470"/>
      <w:bookmarkEnd w:id="52608"/>
      <w:r>
        <w:rPr>
          <w:rtl/>
        </w:rPr>
        <w:t xml:space="preserve">עורק </w:t>
      </w:r>
      <w:bookmarkStart w:id="52609" w:name="_ETM_Q97_780770"/>
      <w:bookmarkEnd w:id="52609"/>
      <w:r>
        <w:rPr>
          <w:rtl/>
        </w:rPr>
        <w:t xml:space="preserve">ראשי </w:t>
      </w:r>
      <w:bookmarkStart w:id="52610" w:name="_ETM_Q97_781010"/>
      <w:bookmarkEnd w:id="52610"/>
      <w:r>
        <w:rPr>
          <w:rFonts w:hint="cs"/>
          <w:rtl/>
        </w:rPr>
        <w:t>ב</w:t>
      </w:r>
      <w:r>
        <w:rPr>
          <w:rtl/>
        </w:rPr>
        <w:t xml:space="preserve">מדינת </w:t>
      </w:r>
      <w:bookmarkStart w:id="52611" w:name="_ETM_Q97_781309"/>
      <w:bookmarkEnd w:id="52611"/>
      <w:r>
        <w:rPr>
          <w:rtl/>
        </w:rPr>
        <w:t>ישראל</w:t>
      </w:r>
      <w:r>
        <w:rPr>
          <w:rFonts w:hint="cs"/>
          <w:rtl/>
        </w:rPr>
        <w:t xml:space="preserve"> </w:t>
      </w:r>
      <w:r>
        <w:rPr>
          <w:rFonts w:hint="eastAsia"/>
          <w:rtl/>
        </w:rPr>
        <w:t>–</w:t>
      </w:r>
      <w:r>
        <w:rPr>
          <w:rtl/>
        </w:rPr>
        <w:t xml:space="preserve"> </w:t>
      </w:r>
      <w:bookmarkStart w:id="52612" w:name="_ETM_Q97_781670"/>
      <w:bookmarkEnd w:id="52612"/>
      <w:r>
        <w:rPr>
          <w:rtl/>
        </w:rPr>
        <w:t>הכ</w:t>
      </w:r>
      <w:r>
        <w:rPr>
          <w:rFonts w:hint="cs"/>
          <w:rtl/>
        </w:rPr>
        <w:t>ו</w:t>
      </w:r>
      <w:r>
        <w:rPr>
          <w:rtl/>
        </w:rPr>
        <w:t xml:space="preserve">ל </w:t>
      </w:r>
      <w:bookmarkStart w:id="52613" w:name="_ETM_Q97_781880"/>
      <w:bookmarkEnd w:id="52613"/>
      <w:r>
        <w:rPr>
          <w:rtl/>
        </w:rPr>
        <w:t>סבבה</w:t>
      </w:r>
      <w:r>
        <w:rPr>
          <w:rFonts w:hint="cs"/>
          <w:rtl/>
        </w:rPr>
        <w:t>.</w:t>
      </w:r>
      <w:r>
        <w:rPr>
          <w:rtl/>
        </w:rPr>
        <w:t xml:space="preserve"> </w:t>
      </w:r>
    </w:p>
    <w:p w:rsidR="00BE54DA" w:rsidRDefault="00BE54DA" w:rsidP="00D7623F">
      <w:pPr>
        <w:rPr>
          <w:rtl/>
        </w:rPr>
      </w:pPr>
    </w:p>
    <w:p w:rsidR="00BE54DA" w:rsidRDefault="00BE54DA" w:rsidP="00D9502C">
      <w:pPr>
        <w:rPr>
          <w:rtl/>
        </w:rPr>
      </w:pPr>
      <w:bookmarkStart w:id="52614" w:name="TOR_Q98"/>
      <w:bookmarkStart w:id="52615" w:name="_ETM_Q98_15462"/>
      <w:bookmarkStart w:id="52616" w:name="_ETM_Q98_15476"/>
      <w:bookmarkEnd w:id="52614"/>
      <w:bookmarkEnd w:id="52615"/>
      <w:bookmarkEnd w:id="52616"/>
      <w:r>
        <w:rPr>
          <w:rFonts w:hint="cs"/>
          <w:rtl/>
        </w:rPr>
        <w:t>וגם למה</w:t>
      </w:r>
      <w:bookmarkStart w:id="52617" w:name="_ETM_Q98_11850"/>
      <w:bookmarkStart w:id="52618" w:name="_ETM_Q98_11960"/>
      <w:bookmarkEnd w:id="52617"/>
      <w:bookmarkEnd w:id="52618"/>
      <w:r>
        <w:rPr>
          <w:rFonts w:hint="cs"/>
          <w:rtl/>
        </w:rPr>
        <w:t xml:space="preserve"> מפגינים? עוד פעם נגד המדינה</w:t>
      </w:r>
      <w:r w:rsidR="00D9502C">
        <w:rPr>
          <w:rFonts w:hint="cs"/>
          <w:rtl/>
        </w:rPr>
        <w:t>:</w:t>
      </w:r>
      <w:r>
        <w:rPr>
          <w:rFonts w:hint="cs"/>
          <w:rtl/>
        </w:rPr>
        <w:t xml:space="preserve"> נמות, לא </w:t>
      </w:r>
      <w:bookmarkStart w:id="52619" w:name="_ETM_Q98_187459"/>
      <w:bookmarkEnd w:id="52619"/>
      <w:r>
        <w:rPr>
          <w:rFonts w:hint="cs"/>
          <w:rtl/>
        </w:rPr>
        <w:t>נתגייס, שלטון הכופרים, אנחנו לא</w:t>
      </w:r>
      <w:r>
        <w:rPr>
          <w:rtl/>
        </w:rPr>
        <w:t xml:space="preserve"> </w:t>
      </w:r>
      <w:bookmarkStart w:id="52620" w:name="_ETM_Q98_188280"/>
      <w:bookmarkEnd w:id="52620"/>
      <w:r>
        <w:rPr>
          <w:rtl/>
        </w:rPr>
        <w:t>מאמינים</w:t>
      </w:r>
      <w:r>
        <w:rPr>
          <w:rFonts w:hint="cs"/>
          <w:rtl/>
        </w:rPr>
        <w:t>.</w:t>
      </w:r>
      <w:r>
        <w:rPr>
          <w:rtl/>
        </w:rPr>
        <w:t xml:space="preserve"> </w:t>
      </w:r>
      <w:bookmarkStart w:id="52621" w:name="_ETM_Q98_189269"/>
      <w:bookmarkEnd w:id="52621"/>
      <w:r>
        <w:rPr>
          <w:rFonts w:hint="cs"/>
          <w:rtl/>
        </w:rPr>
        <w:t>ל</w:t>
      </w:r>
      <w:r>
        <w:rPr>
          <w:rtl/>
        </w:rPr>
        <w:t xml:space="preserve">אף </w:t>
      </w:r>
      <w:bookmarkStart w:id="52622" w:name="_ETM_Q98_189450"/>
      <w:bookmarkEnd w:id="52622"/>
      <w:r>
        <w:rPr>
          <w:rFonts w:hint="cs"/>
          <w:rtl/>
        </w:rPr>
        <w:t>אחד</w:t>
      </w:r>
      <w:r>
        <w:rPr>
          <w:rtl/>
        </w:rPr>
        <w:t xml:space="preserve"> </w:t>
      </w:r>
      <w:bookmarkStart w:id="52623" w:name="_ETM_Q98_189780"/>
      <w:bookmarkEnd w:id="52623"/>
      <w:r>
        <w:rPr>
          <w:rtl/>
        </w:rPr>
        <w:t xml:space="preserve">כאן </w:t>
      </w:r>
      <w:bookmarkStart w:id="52624" w:name="_ETM_Q98_190170"/>
      <w:bookmarkEnd w:id="52624"/>
      <w:r>
        <w:rPr>
          <w:rtl/>
        </w:rPr>
        <w:t xml:space="preserve">לא </w:t>
      </w:r>
      <w:bookmarkStart w:id="52625" w:name="_ETM_Q98_190289"/>
      <w:bookmarkEnd w:id="52625"/>
      <w:r>
        <w:rPr>
          <w:rtl/>
        </w:rPr>
        <w:t xml:space="preserve">היה </w:t>
      </w:r>
      <w:bookmarkStart w:id="52626" w:name="_ETM_Q98_190440"/>
      <w:bookmarkStart w:id="52627" w:name="_ETM_Q98_190559"/>
      <w:bookmarkEnd w:id="52626"/>
      <w:bookmarkEnd w:id="52627"/>
      <w:r>
        <w:rPr>
          <w:rtl/>
        </w:rPr>
        <w:t xml:space="preserve">עמוד </w:t>
      </w:r>
      <w:bookmarkStart w:id="52628" w:name="_ETM_Q98_190769"/>
      <w:bookmarkEnd w:id="52628"/>
      <w:r>
        <w:rPr>
          <w:rtl/>
        </w:rPr>
        <w:t xml:space="preserve">שדרה </w:t>
      </w:r>
      <w:bookmarkStart w:id="52629" w:name="_ETM_Q98_191039"/>
      <w:bookmarkEnd w:id="52629"/>
      <w:r>
        <w:rPr>
          <w:rtl/>
        </w:rPr>
        <w:t xml:space="preserve">לגנות </w:t>
      </w:r>
      <w:bookmarkStart w:id="52630" w:name="_ETM_Q98_191369"/>
      <w:bookmarkEnd w:id="52630"/>
      <w:r>
        <w:rPr>
          <w:rtl/>
        </w:rPr>
        <w:t xml:space="preserve">את </w:t>
      </w:r>
      <w:bookmarkStart w:id="52631" w:name="_ETM_Q98_191490"/>
      <w:bookmarkEnd w:id="52631"/>
      <w:r>
        <w:rPr>
          <w:rtl/>
        </w:rPr>
        <w:t>זה</w:t>
      </w:r>
      <w:r>
        <w:rPr>
          <w:rFonts w:hint="cs"/>
          <w:rtl/>
        </w:rPr>
        <w:t>.</w:t>
      </w:r>
      <w:r>
        <w:rPr>
          <w:rtl/>
        </w:rPr>
        <w:t xml:space="preserve"> </w:t>
      </w:r>
      <w:bookmarkStart w:id="52632" w:name="_ETM_Q98_192880"/>
      <w:bookmarkEnd w:id="52632"/>
      <w:r>
        <w:rPr>
          <w:rtl/>
        </w:rPr>
        <w:t xml:space="preserve">למה </w:t>
      </w:r>
      <w:bookmarkStart w:id="52633" w:name="_ETM_Q98_193150"/>
      <w:bookmarkEnd w:id="52633"/>
      <w:r>
        <w:rPr>
          <w:rtl/>
        </w:rPr>
        <w:t xml:space="preserve">לא </w:t>
      </w:r>
      <w:bookmarkStart w:id="52634" w:name="_ETM_Q98_193240"/>
      <w:bookmarkEnd w:id="52634"/>
      <w:r>
        <w:rPr>
          <w:rtl/>
        </w:rPr>
        <w:t>גי</w:t>
      </w:r>
      <w:r>
        <w:rPr>
          <w:rFonts w:hint="cs"/>
          <w:rtl/>
        </w:rPr>
        <w:t>נ</w:t>
      </w:r>
      <w:r>
        <w:rPr>
          <w:rtl/>
        </w:rPr>
        <w:t xml:space="preserve">ית </w:t>
      </w:r>
      <w:bookmarkStart w:id="52635" w:name="_ETM_Q98_193599"/>
      <w:bookmarkEnd w:id="52635"/>
      <w:r>
        <w:rPr>
          <w:rtl/>
        </w:rPr>
        <w:t xml:space="preserve">את </w:t>
      </w:r>
      <w:bookmarkStart w:id="52636" w:name="_ETM_Q98_193690"/>
      <w:bookmarkEnd w:id="52636"/>
      <w:r>
        <w:rPr>
          <w:rtl/>
        </w:rPr>
        <w:t>זה</w:t>
      </w:r>
      <w:r>
        <w:rPr>
          <w:rFonts w:hint="cs"/>
          <w:rtl/>
        </w:rPr>
        <w:t>,</w:t>
      </w:r>
      <w:r>
        <w:rPr>
          <w:rtl/>
        </w:rPr>
        <w:t xml:space="preserve"> </w:t>
      </w:r>
      <w:bookmarkStart w:id="52637" w:name="_ETM_Q98_193780"/>
      <w:bookmarkEnd w:id="52637"/>
      <w:r>
        <w:rPr>
          <w:rtl/>
        </w:rPr>
        <w:t>בצלאל</w:t>
      </w:r>
      <w:r>
        <w:rPr>
          <w:rFonts w:hint="cs"/>
          <w:rtl/>
        </w:rPr>
        <w:t>?</w:t>
      </w:r>
      <w:r>
        <w:rPr>
          <w:rtl/>
        </w:rPr>
        <w:t xml:space="preserve"> </w:t>
      </w:r>
      <w:bookmarkStart w:id="52638" w:name="_ETM_Q98_194290"/>
      <w:bookmarkEnd w:id="52638"/>
      <w:r>
        <w:rPr>
          <w:rtl/>
        </w:rPr>
        <w:t xml:space="preserve">מה </w:t>
      </w:r>
      <w:bookmarkStart w:id="52639" w:name="_ETM_Q98_194440"/>
      <w:bookmarkEnd w:id="52639"/>
      <w:r>
        <w:rPr>
          <w:rtl/>
        </w:rPr>
        <w:t xml:space="preserve">זה </w:t>
      </w:r>
      <w:bookmarkStart w:id="52640" w:name="_ETM_Q98_194559"/>
      <w:bookmarkEnd w:id="52640"/>
      <w:r>
        <w:rPr>
          <w:rFonts w:hint="cs"/>
          <w:rtl/>
        </w:rPr>
        <w:t>"</w:t>
      </w:r>
      <w:r>
        <w:rPr>
          <w:rtl/>
        </w:rPr>
        <w:t xml:space="preserve">שלטון </w:t>
      </w:r>
      <w:bookmarkStart w:id="52641" w:name="_ETM_Q98_194920"/>
      <w:bookmarkEnd w:id="52641"/>
      <w:r>
        <w:rPr>
          <w:rtl/>
        </w:rPr>
        <w:t>הכופרים</w:t>
      </w:r>
      <w:r>
        <w:rPr>
          <w:rFonts w:hint="cs"/>
          <w:rtl/>
        </w:rPr>
        <w:t>"?</w:t>
      </w:r>
      <w:r>
        <w:rPr>
          <w:rtl/>
        </w:rPr>
        <w:t xml:space="preserve"> </w:t>
      </w:r>
      <w:bookmarkStart w:id="52642" w:name="_ETM_Q98_195459"/>
      <w:bookmarkEnd w:id="52642"/>
      <w:r>
        <w:rPr>
          <w:rtl/>
        </w:rPr>
        <w:t xml:space="preserve">מה </w:t>
      </w:r>
      <w:bookmarkStart w:id="52643" w:name="_ETM_Q98_195580"/>
      <w:bookmarkEnd w:id="52643"/>
      <w:r>
        <w:rPr>
          <w:rtl/>
        </w:rPr>
        <w:t>זה</w:t>
      </w:r>
      <w:r>
        <w:rPr>
          <w:rFonts w:hint="cs"/>
          <w:rtl/>
        </w:rPr>
        <w:t>?</w:t>
      </w:r>
      <w:r>
        <w:rPr>
          <w:rtl/>
        </w:rPr>
        <w:t xml:space="preserve"> </w:t>
      </w:r>
      <w:bookmarkStart w:id="52644" w:name="_ETM_Q98_196199"/>
      <w:bookmarkEnd w:id="52644"/>
      <w:r>
        <w:rPr>
          <w:rtl/>
        </w:rPr>
        <w:t xml:space="preserve">למה </w:t>
      </w:r>
      <w:bookmarkStart w:id="52645" w:name="_ETM_Q98_196500"/>
      <w:bookmarkEnd w:id="52645"/>
      <w:r>
        <w:rPr>
          <w:rtl/>
        </w:rPr>
        <w:t xml:space="preserve">כל </w:t>
      </w:r>
      <w:bookmarkStart w:id="52646" w:name="_ETM_Q98_196650"/>
      <w:bookmarkEnd w:id="52646"/>
      <w:r>
        <w:rPr>
          <w:rtl/>
        </w:rPr>
        <w:t xml:space="preserve">דבר </w:t>
      </w:r>
      <w:bookmarkStart w:id="52647" w:name="_ETM_Q98_196829"/>
      <w:bookmarkEnd w:id="52647"/>
      <w:r>
        <w:rPr>
          <w:rtl/>
        </w:rPr>
        <w:t xml:space="preserve">אתם </w:t>
      </w:r>
      <w:bookmarkStart w:id="52648" w:name="_ETM_Q98_197010"/>
      <w:bookmarkEnd w:id="52648"/>
      <w:r>
        <w:rPr>
          <w:rtl/>
        </w:rPr>
        <w:t xml:space="preserve">מקבלים </w:t>
      </w:r>
      <w:bookmarkStart w:id="52649" w:name="_ETM_Q98_197400"/>
      <w:bookmarkEnd w:id="52649"/>
      <w:r>
        <w:rPr>
          <w:rtl/>
        </w:rPr>
        <w:t>אצל</w:t>
      </w:r>
      <w:r>
        <w:rPr>
          <w:rFonts w:hint="cs"/>
          <w:rtl/>
        </w:rPr>
        <w:t>ם?</w:t>
      </w:r>
      <w:r>
        <w:rPr>
          <w:rtl/>
        </w:rPr>
        <w:t xml:space="preserve"> </w:t>
      </w:r>
      <w:bookmarkStart w:id="52650" w:name="_ETM_Q98_198260"/>
      <w:bookmarkEnd w:id="52650"/>
      <w:r>
        <w:rPr>
          <w:rtl/>
        </w:rPr>
        <w:t xml:space="preserve">למה </w:t>
      </w:r>
      <w:bookmarkStart w:id="52651" w:name="_ETM_Q98_198590"/>
      <w:bookmarkEnd w:id="52651"/>
      <w:r>
        <w:rPr>
          <w:rFonts w:hint="cs"/>
          <w:rtl/>
        </w:rPr>
        <w:t>כ</w:t>
      </w:r>
      <w:r>
        <w:rPr>
          <w:rtl/>
        </w:rPr>
        <w:t xml:space="preserve">שאנשים </w:t>
      </w:r>
      <w:bookmarkStart w:id="52652" w:name="_ETM_Q98_199119"/>
      <w:bookmarkEnd w:id="52652"/>
      <w:r>
        <w:rPr>
          <w:rtl/>
        </w:rPr>
        <w:t xml:space="preserve">בקפלן </w:t>
      </w:r>
      <w:bookmarkStart w:id="52653" w:name="_ETM_Q98_199660"/>
      <w:bookmarkEnd w:id="52653"/>
      <w:r>
        <w:rPr>
          <w:rtl/>
        </w:rPr>
        <w:t>מוחים</w:t>
      </w:r>
      <w:r w:rsidR="00D9502C">
        <w:rPr>
          <w:rFonts w:hint="cs"/>
          <w:rtl/>
        </w:rPr>
        <w:t>,</w:t>
      </w:r>
      <w:r>
        <w:rPr>
          <w:rtl/>
        </w:rPr>
        <w:t xml:space="preserve"> </w:t>
      </w:r>
      <w:bookmarkStart w:id="52654" w:name="_ETM_Q98_200430"/>
      <w:bookmarkEnd w:id="52654"/>
      <w:r>
        <w:rPr>
          <w:rtl/>
        </w:rPr>
        <w:t>ז</w:t>
      </w:r>
      <w:r>
        <w:rPr>
          <w:rFonts w:hint="cs"/>
          <w:rtl/>
        </w:rPr>
        <w:t>ו</w:t>
      </w:r>
      <w:r>
        <w:rPr>
          <w:rtl/>
        </w:rPr>
        <w:t xml:space="preserve"> </w:t>
      </w:r>
      <w:bookmarkStart w:id="52655" w:name="_ETM_Q98_200880"/>
      <w:bookmarkEnd w:id="52655"/>
      <w:r>
        <w:rPr>
          <w:rFonts w:hint="cs"/>
          <w:rtl/>
        </w:rPr>
        <w:t>ה</w:t>
      </w:r>
      <w:r>
        <w:rPr>
          <w:rtl/>
        </w:rPr>
        <w:t xml:space="preserve">סכנה </w:t>
      </w:r>
      <w:bookmarkStart w:id="52656" w:name="_ETM_Q98_201270"/>
      <w:bookmarkEnd w:id="52656"/>
      <w:r>
        <w:rPr>
          <w:rtl/>
        </w:rPr>
        <w:t xml:space="preserve">למדינת </w:t>
      </w:r>
      <w:bookmarkStart w:id="52657" w:name="_ETM_Q98_201690"/>
      <w:bookmarkEnd w:id="52657"/>
      <w:r>
        <w:rPr>
          <w:rtl/>
        </w:rPr>
        <w:t>ישראל</w:t>
      </w:r>
      <w:r>
        <w:rPr>
          <w:rFonts w:hint="cs"/>
          <w:rtl/>
        </w:rPr>
        <w:t>?</w:t>
      </w:r>
      <w:r>
        <w:rPr>
          <w:rtl/>
        </w:rPr>
        <w:t xml:space="preserve"> </w:t>
      </w:r>
      <w:bookmarkStart w:id="52658" w:name="_ETM_Q98_202369"/>
      <w:bookmarkEnd w:id="52658"/>
      <w:r>
        <w:rPr>
          <w:rtl/>
        </w:rPr>
        <w:t xml:space="preserve">אנשים </w:t>
      </w:r>
      <w:bookmarkStart w:id="52659" w:name="_ETM_Q98_203630"/>
      <w:bookmarkEnd w:id="52659"/>
      <w:r>
        <w:rPr>
          <w:rtl/>
        </w:rPr>
        <w:t xml:space="preserve">שהתגייסו </w:t>
      </w:r>
      <w:bookmarkStart w:id="52660" w:name="_ETM_Q98_204169"/>
      <w:bookmarkEnd w:id="52660"/>
      <w:r>
        <w:rPr>
          <w:rtl/>
        </w:rPr>
        <w:t>לצבא</w:t>
      </w:r>
      <w:r>
        <w:rPr>
          <w:rFonts w:hint="cs"/>
          <w:rtl/>
        </w:rPr>
        <w:t>,</w:t>
      </w:r>
      <w:r>
        <w:rPr>
          <w:rtl/>
        </w:rPr>
        <w:t xml:space="preserve"> </w:t>
      </w:r>
      <w:bookmarkStart w:id="52661" w:name="_ETM_Q98_204800"/>
      <w:bookmarkEnd w:id="52661"/>
      <w:r>
        <w:rPr>
          <w:rtl/>
        </w:rPr>
        <w:t xml:space="preserve">שעושים </w:t>
      </w:r>
      <w:bookmarkStart w:id="52662" w:name="_ETM_Q98_205279"/>
      <w:bookmarkEnd w:id="52662"/>
      <w:r>
        <w:rPr>
          <w:rtl/>
        </w:rPr>
        <w:t>מילואים</w:t>
      </w:r>
      <w:r>
        <w:rPr>
          <w:rFonts w:hint="cs"/>
          <w:rtl/>
        </w:rPr>
        <w:t>,</w:t>
      </w:r>
      <w:r>
        <w:rPr>
          <w:rtl/>
        </w:rPr>
        <w:t xml:space="preserve"> </w:t>
      </w:r>
      <w:bookmarkStart w:id="52663" w:name="_ETM_Q98_206460"/>
      <w:bookmarkEnd w:id="52663"/>
      <w:r>
        <w:rPr>
          <w:rtl/>
        </w:rPr>
        <w:t xml:space="preserve">אבל </w:t>
      </w:r>
      <w:bookmarkStart w:id="52664" w:name="_ETM_Q98_206820"/>
      <w:bookmarkEnd w:id="52664"/>
      <w:r>
        <w:rPr>
          <w:rtl/>
        </w:rPr>
        <w:t>אלה</w:t>
      </w:r>
      <w:r>
        <w:rPr>
          <w:rFonts w:hint="cs"/>
          <w:rtl/>
        </w:rPr>
        <w:t>,</w:t>
      </w:r>
      <w:r>
        <w:rPr>
          <w:rtl/>
        </w:rPr>
        <w:t xml:space="preserve"> </w:t>
      </w:r>
      <w:bookmarkStart w:id="52665" w:name="_ETM_Q98_207150"/>
      <w:bookmarkEnd w:id="52665"/>
      <w:r>
        <w:rPr>
          <w:rtl/>
        </w:rPr>
        <w:t xml:space="preserve">עם </w:t>
      </w:r>
      <w:bookmarkStart w:id="52666" w:name="_ETM_Q98_207270"/>
      <w:bookmarkEnd w:id="52666"/>
      <w:r>
        <w:rPr>
          <w:rFonts w:hint="cs"/>
          <w:rtl/>
        </w:rPr>
        <w:t>"</w:t>
      </w:r>
      <w:r>
        <w:rPr>
          <w:rtl/>
        </w:rPr>
        <w:t xml:space="preserve">שלטון </w:t>
      </w:r>
      <w:bookmarkStart w:id="52667" w:name="_ETM_Q98_207779"/>
      <w:bookmarkEnd w:id="52667"/>
      <w:r>
        <w:rPr>
          <w:rFonts w:hint="cs"/>
          <w:rtl/>
        </w:rPr>
        <w:t xml:space="preserve">הכופרים" וזה – זה שום מילה, </w:t>
      </w:r>
      <w:bookmarkStart w:id="52668" w:name="_ETM_Q98_211962"/>
      <w:bookmarkEnd w:id="52668"/>
      <w:r>
        <w:rPr>
          <w:rFonts w:hint="cs"/>
          <w:rtl/>
        </w:rPr>
        <w:t xml:space="preserve">צרצרים, </w:t>
      </w:r>
      <w:bookmarkStart w:id="52669" w:name="_ETM_Q98_208230"/>
      <w:bookmarkStart w:id="52670" w:name="_ETM_Q98_208409"/>
      <w:bookmarkStart w:id="52671" w:name="_ETM_Q98_208679"/>
      <w:bookmarkStart w:id="52672" w:name="_ETM_Q98_208740"/>
      <w:bookmarkStart w:id="52673" w:name="_ETM_Q98_209010"/>
      <w:bookmarkStart w:id="52674" w:name="_ETM_Q98_209190"/>
      <w:bookmarkStart w:id="52675" w:name="_ETM_Q98_209550"/>
      <w:bookmarkStart w:id="52676" w:name="_ETM_Q98_210670"/>
      <w:bookmarkEnd w:id="52669"/>
      <w:bookmarkEnd w:id="52670"/>
      <w:bookmarkEnd w:id="52671"/>
      <w:bookmarkEnd w:id="52672"/>
      <w:bookmarkEnd w:id="52673"/>
      <w:bookmarkEnd w:id="52674"/>
      <w:bookmarkEnd w:id="52675"/>
      <w:bookmarkEnd w:id="52676"/>
      <w:r>
        <w:rPr>
          <w:rtl/>
        </w:rPr>
        <w:t xml:space="preserve">שיגידו </w:t>
      </w:r>
      <w:bookmarkStart w:id="52677" w:name="_ETM_Q98_211090"/>
      <w:bookmarkEnd w:id="52677"/>
      <w:r>
        <w:rPr>
          <w:rtl/>
        </w:rPr>
        <w:t xml:space="preserve">מה </w:t>
      </w:r>
      <w:bookmarkStart w:id="52678" w:name="_ETM_Q98_211210"/>
      <w:bookmarkEnd w:id="52678"/>
      <w:r>
        <w:rPr>
          <w:rtl/>
        </w:rPr>
        <w:t xml:space="preserve">שהם </w:t>
      </w:r>
      <w:bookmarkStart w:id="52679" w:name="_ETM_Q98_211450"/>
      <w:bookmarkEnd w:id="52679"/>
      <w:r>
        <w:rPr>
          <w:rtl/>
        </w:rPr>
        <w:t>רוצים</w:t>
      </w:r>
      <w:r>
        <w:rPr>
          <w:rFonts w:hint="cs"/>
          <w:rtl/>
        </w:rPr>
        <w:t>.</w:t>
      </w:r>
    </w:p>
    <w:p w:rsidR="00BE54DA" w:rsidRDefault="00BE54DA" w:rsidP="00D7623F">
      <w:pPr>
        <w:rPr>
          <w:rtl/>
        </w:rPr>
      </w:pPr>
    </w:p>
    <w:p w:rsidR="00BE54DA" w:rsidRDefault="00BE54DA" w:rsidP="003F4AEA">
      <w:pPr>
        <w:rPr>
          <w:rtl/>
        </w:rPr>
      </w:pPr>
      <w:bookmarkStart w:id="52680" w:name="_ETM_Q98_213090"/>
      <w:bookmarkEnd w:id="52680"/>
      <w:r>
        <w:rPr>
          <w:rtl/>
        </w:rPr>
        <w:t xml:space="preserve">התחלתי </w:t>
      </w:r>
      <w:bookmarkStart w:id="52681" w:name="_ETM_Q98_213450"/>
      <w:bookmarkEnd w:id="52681"/>
      <w:r>
        <w:rPr>
          <w:rtl/>
        </w:rPr>
        <w:t xml:space="preserve">להגיד </w:t>
      </w:r>
      <w:bookmarkStart w:id="52682" w:name="_ETM_Q98_213659"/>
      <w:bookmarkEnd w:id="52682"/>
      <w:r>
        <w:rPr>
          <w:rtl/>
        </w:rPr>
        <w:t xml:space="preserve">לך </w:t>
      </w:r>
      <w:bookmarkStart w:id="52683" w:name="_ETM_Q98_213810"/>
      <w:bookmarkEnd w:id="52683"/>
      <w:r>
        <w:rPr>
          <w:rtl/>
        </w:rPr>
        <w:t xml:space="preserve">שהייתי </w:t>
      </w:r>
      <w:bookmarkStart w:id="52684" w:name="_ETM_Q98_214110"/>
      <w:bookmarkEnd w:id="52684"/>
      <w:r>
        <w:rPr>
          <w:rtl/>
        </w:rPr>
        <w:t xml:space="preserve">בערד </w:t>
      </w:r>
      <w:bookmarkStart w:id="52685" w:name="_ETM_Q98_214500"/>
      <w:bookmarkEnd w:id="52685"/>
      <w:r>
        <w:rPr>
          <w:rtl/>
        </w:rPr>
        <w:t xml:space="preserve">בסוף </w:t>
      </w:r>
      <w:bookmarkStart w:id="52686" w:name="_ETM_Q98_214770"/>
      <w:bookmarkEnd w:id="52686"/>
      <w:r>
        <w:rPr>
          <w:rFonts w:hint="cs"/>
          <w:rtl/>
        </w:rPr>
        <w:t>ה</w:t>
      </w:r>
      <w:r>
        <w:rPr>
          <w:rtl/>
        </w:rPr>
        <w:t>שבוע</w:t>
      </w:r>
      <w:r>
        <w:rPr>
          <w:rFonts w:hint="cs"/>
          <w:rtl/>
        </w:rPr>
        <w:t>.</w:t>
      </w:r>
      <w:r>
        <w:rPr>
          <w:rtl/>
        </w:rPr>
        <w:t xml:space="preserve"> </w:t>
      </w:r>
      <w:bookmarkStart w:id="52687" w:name="_ETM_Q98_216100"/>
      <w:bookmarkEnd w:id="52687"/>
      <w:r>
        <w:rPr>
          <w:rtl/>
        </w:rPr>
        <w:t>העיר</w:t>
      </w:r>
      <w:r>
        <w:rPr>
          <w:rFonts w:hint="cs"/>
          <w:rtl/>
        </w:rPr>
        <w:t xml:space="preserve"> –</w:t>
      </w:r>
      <w:r>
        <w:rPr>
          <w:rtl/>
        </w:rPr>
        <w:t xml:space="preserve"> </w:t>
      </w:r>
      <w:bookmarkStart w:id="52688" w:name="_ETM_Q98_218269"/>
      <w:bookmarkEnd w:id="52688"/>
      <w:r>
        <w:rPr>
          <w:rtl/>
        </w:rPr>
        <w:t xml:space="preserve">יש </w:t>
      </w:r>
      <w:bookmarkStart w:id="52689" w:name="_ETM_Q98_218479"/>
      <w:bookmarkEnd w:id="52689"/>
      <w:r>
        <w:rPr>
          <w:rtl/>
        </w:rPr>
        <w:t xml:space="preserve">בעיה </w:t>
      </w:r>
      <w:bookmarkStart w:id="52690" w:name="_ETM_Q98_218750"/>
      <w:bookmarkEnd w:id="52690"/>
      <w:r>
        <w:rPr>
          <w:rtl/>
        </w:rPr>
        <w:t xml:space="preserve">רצינית </w:t>
      </w:r>
      <w:bookmarkStart w:id="52691" w:name="_ETM_Q98_219170"/>
      <w:bookmarkEnd w:id="52691"/>
      <w:r>
        <w:rPr>
          <w:rtl/>
        </w:rPr>
        <w:t>שם</w:t>
      </w:r>
      <w:r>
        <w:rPr>
          <w:rFonts w:hint="cs"/>
          <w:rtl/>
        </w:rPr>
        <w:t>.</w:t>
      </w:r>
      <w:r>
        <w:rPr>
          <w:rtl/>
        </w:rPr>
        <w:t xml:space="preserve"> </w:t>
      </w:r>
      <w:bookmarkStart w:id="52692" w:name="_ETM_Q98_220609"/>
      <w:bookmarkEnd w:id="52692"/>
      <w:r>
        <w:rPr>
          <w:rtl/>
        </w:rPr>
        <w:t xml:space="preserve">יש </w:t>
      </w:r>
      <w:bookmarkStart w:id="52693" w:name="_ETM_Q98_220820"/>
      <w:bookmarkEnd w:id="52693"/>
      <w:r>
        <w:rPr>
          <w:rtl/>
        </w:rPr>
        <w:t xml:space="preserve">בעיה </w:t>
      </w:r>
      <w:bookmarkStart w:id="52694" w:name="_ETM_Q98_221090"/>
      <w:bookmarkEnd w:id="52694"/>
      <w:r>
        <w:rPr>
          <w:rtl/>
        </w:rPr>
        <w:t>רצינית</w:t>
      </w:r>
      <w:r>
        <w:rPr>
          <w:rFonts w:hint="cs"/>
          <w:rtl/>
        </w:rPr>
        <w:t>.</w:t>
      </w:r>
      <w:r>
        <w:rPr>
          <w:rtl/>
        </w:rPr>
        <w:t xml:space="preserve"> </w:t>
      </w:r>
      <w:bookmarkStart w:id="52695" w:name="_ETM_Q98_221600"/>
      <w:bookmarkEnd w:id="52695"/>
      <w:r>
        <w:rPr>
          <w:rtl/>
        </w:rPr>
        <w:t xml:space="preserve">גם </w:t>
      </w:r>
      <w:bookmarkStart w:id="52696" w:name="_ETM_Q98_221870"/>
      <w:bookmarkEnd w:id="52696"/>
      <w:r>
        <w:rPr>
          <w:rtl/>
        </w:rPr>
        <w:t xml:space="preserve">ערד </w:t>
      </w:r>
      <w:bookmarkStart w:id="52697" w:name="_ETM_Q98_222289"/>
      <w:bookmarkEnd w:id="52697"/>
      <w:r>
        <w:rPr>
          <w:rtl/>
        </w:rPr>
        <w:t xml:space="preserve">הולכת </w:t>
      </w:r>
      <w:bookmarkStart w:id="52698" w:name="_ETM_Q98_222680"/>
      <w:bookmarkEnd w:id="52698"/>
      <w:r>
        <w:rPr>
          <w:rtl/>
        </w:rPr>
        <w:t>ומקבל</w:t>
      </w:r>
      <w:bookmarkStart w:id="52699" w:name="_ETM_Q98_223039"/>
      <w:bookmarkEnd w:id="52699"/>
      <w:r>
        <w:rPr>
          <w:rtl/>
        </w:rPr>
        <w:t xml:space="preserve">ת </w:t>
      </w:r>
      <w:bookmarkStart w:id="52700" w:name="_ETM_Q98_223129"/>
      <w:bookmarkEnd w:id="52700"/>
      <w:r>
        <w:rPr>
          <w:rFonts w:hint="cs"/>
          <w:rtl/>
        </w:rPr>
        <w:t xml:space="preserve">את </w:t>
      </w:r>
      <w:r>
        <w:rPr>
          <w:rtl/>
        </w:rPr>
        <w:t xml:space="preserve">הצביון </w:t>
      </w:r>
      <w:bookmarkStart w:id="52701" w:name="_ETM_Q98_223489"/>
      <w:bookmarkEnd w:id="52701"/>
      <w:r>
        <w:rPr>
          <w:rtl/>
        </w:rPr>
        <w:t xml:space="preserve">של </w:t>
      </w:r>
      <w:bookmarkStart w:id="52702" w:name="_ETM_Q98_223640"/>
      <w:bookmarkEnd w:id="52702"/>
      <w:r>
        <w:rPr>
          <w:rtl/>
        </w:rPr>
        <w:t xml:space="preserve">בית </w:t>
      </w:r>
      <w:bookmarkStart w:id="52703" w:name="_ETM_Q98_223789"/>
      <w:bookmarkEnd w:id="52703"/>
      <w:r>
        <w:rPr>
          <w:rtl/>
        </w:rPr>
        <w:t>שמש</w:t>
      </w:r>
      <w:r>
        <w:rPr>
          <w:rFonts w:hint="cs"/>
          <w:rtl/>
        </w:rPr>
        <w:t>.</w:t>
      </w:r>
      <w:r>
        <w:rPr>
          <w:rtl/>
        </w:rPr>
        <w:t xml:space="preserve"> </w:t>
      </w:r>
      <w:bookmarkStart w:id="52704" w:name="_ETM_Q98_224789"/>
      <w:bookmarkEnd w:id="52704"/>
      <w:r>
        <w:rPr>
          <w:rtl/>
        </w:rPr>
        <w:t xml:space="preserve">וזה </w:t>
      </w:r>
      <w:bookmarkStart w:id="52705" w:name="_ETM_Q98_225059"/>
      <w:bookmarkEnd w:id="52705"/>
      <w:r>
        <w:rPr>
          <w:rtl/>
        </w:rPr>
        <w:t>מצחיק</w:t>
      </w:r>
      <w:r w:rsidR="003F4AEA">
        <w:rPr>
          <w:rFonts w:hint="cs"/>
          <w:rtl/>
        </w:rPr>
        <w:t>,</w:t>
      </w:r>
      <w:r>
        <w:rPr>
          <w:rtl/>
        </w:rPr>
        <w:t xml:space="preserve"> </w:t>
      </w:r>
      <w:bookmarkStart w:id="52706" w:name="_ETM_Q98_225510"/>
      <w:bookmarkEnd w:id="52706"/>
      <w:r>
        <w:rPr>
          <w:rtl/>
        </w:rPr>
        <w:t xml:space="preserve">כי </w:t>
      </w:r>
      <w:bookmarkStart w:id="52707" w:name="_ETM_Q98_225600"/>
      <w:bookmarkEnd w:id="52707"/>
      <w:r>
        <w:rPr>
          <w:rtl/>
        </w:rPr>
        <w:t xml:space="preserve">נבחר </w:t>
      </w:r>
      <w:bookmarkStart w:id="52708" w:name="_ETM_Q98_225989"/>
      <w:bookmarkEnd w:id="52708"/>
      <w:r>
        <w:rPr>
          <w:rtl/>
        </w:rPr>
        <w:t xml:space="preserve">ראש </w:t>
      </w:r>
      <w:bookmarkStart w:id="52709" w:name="_ETM_Q98_226229"/>
      <w:bookmarkEnd w:id="52709"/>
      <w:r>
        <w:rPr>
          <w:rtl/>
        </w:rPr>
        <w:t xml:space="preserve">עיר </w:t>
      </w:r>
      <w:bookmarkStart w:id="52710" w:name="_ETM_Q98_226379"/>
      <w:bookmarkEnd w:id="52710"/>
      <w:r>
        <w:rPr>
          <w:rtl/>
        </w:rPr>
        <w:t xml:space="preserve">חדש </w:t>
      </w:r>
      <w:bookmarkStart w:id="52711" w:name="_ETM_Q98_226710"/>
      <w:bookmarkEnd w:id="52711"/>
      <w:r>
        <w:rPr>
          <w:rtl/>
        </w:rPr>
        <w:t xml:space="preserve">במקום </w:t>
      </w:r>
      <w:bookmarkStart w:id="52712" w:name="_ETM_Q98_227069"/>
      <w:bookmarkEnd w:id="52712"/>
      <w:r>
        <w:rPr>
          <w:rtl/>
        </w:rPr>
        <w:t xml:space="preserve">ניסן </w:t>
      </w:r>
      <w:bookmarkStart w:id="52713" w:name="_ETM_Q98_227370"/>
      <w:bookmarkEnd w:id="52713"/>
      <w:r>
        <w:rPr>
          <w:rtl/>
        </w:rPr>
        <w:t xml:space="preserve">בן </w:t>
      </w:r>
      <w:bookmarkStart w:id="52714" w:name="_ETM_Q98_227519"/>
      <w:bookmarkEnd w:id="52714"/>
      <w:r>
        <w:rPr>
          <w:rtl/>
        </w:rPr>
        <w:t>חמו</w:t>
      </w:r>
      <w:r>
        <w:rPr>
          <w:rFonts w:hint="cs"/>
          <w:rtl/>
        </w:rPr>
        <w:t>,</w:t>
      </w:r>
      <w:r>
        <w:rPr>
          <w:rtl/>
        </w:rPr>
        <w:t xml:space="preserve"> </w:t>
      </w:r>
      <w:bookmarkStart w:id="52715" w:name="_ETM_Q98_228239"/>
      <w:bookmarkEnd w:id="52715"/>
      <w:r>
        <w:rPr>
          <w:rtl/>
        </w:rPr>
        <w:t xml:space="preserve">ובסוף </w:t>
      </w:r>
      <w:bookmarkStart w:id="52716" w:name="_ETM_Q98_228629"/>
      <w:bookmarkEnd w:id="52716"/>
      <w:r>
        <w:rPr>
          <w:rtl/>
        </w:rPr>
        <w:t xml:space="preserve">יכול </w:t>
      </w:r>
      <w:bookmarkStart w:id="52717" w:name="_ETM_Q98_228869"/>
      <w:bookmarkEnd w:id="52717"/>
      <w:r>
        <w:rPr>
          <w:rFonts w:hint="cs"/>
          <w:rtl/>
        </w:rPr>
        <w:t xml:space="preserve">להיות </w:t>
      </w:r>
      <w:r>
        <w:rPr>
          <w:rtl/>
        </w:rPr>
        <w:t xml:space="preserve">שגם </w:t>
      </w:r>
      <w:bookmarkStart w:id="52718" w:name="_ETM_Q98_229139"/>
      <w:bookmarkEnd w:id="52718"/>
      <w:r>
        <w:rPr>
          <w:rtl/>
        </w:rPr>
        <w:t xml:space="preserve">הוא </w:t>
      </w:r>
      <w:bookmarkStart w:id="52719" w:name="_ETM_Q98_229229"/>
      <w:bookmarkEnd w:id="52719"/>
      <w:r>
        <w:rPr>
          <w:rtl/>
        </w:rPr>
        <w:t xml:space="preserve">לא </w:t>
      </w:r>
      <w:bookmarkStart w:id="52720" w:name="_ETM_Q98_229319"/>
      <w:bookmarkEnd w:id="52720"/>
      <w:r>
        <w:rPr>
          <w:rFonts w:hint="cs"/>
          <w:rtl/>
        </w:rPr>
        <w:t>י</w:t>
      </w:r>
      <w:r>
        <w:rPr>
          <w:rtl/>
        </w:rPr>
        <w:t xml:space="preserve">צליח </w:t>
      </w:r>
      <w:bookmarkStart w:id="52721" w:name="_ETM_Q98_229589"/>
      <w:bookmarkEnd w:id="52721"/>
      <w:r>
        <w:rPr>
          <w:rtl/>
        </w:rPr>
        <w:t xml:space="preserve">לצאת </w:t>
      </w:r>
      <w:bookmarkStart w:id="52722" w:name="_ETM_Q98_229829"/>
      <w:bookmarkEnd w:id="52722"/>
      <w:r>
        <w:rPr>
          <w:rtl/>
        </w:rPr>
        <w:t>מהבית</w:t>
      </w:r>
      <w:r>
        <w:rPr>
          <w:rFonts w:hint="cs"/>
          <w:rtl/>
        </w:rPr>
        <w:t>.</w:t>
      </w:r>
      <w:r>
        <w:rPr>
          <w:rtl/>
        </w:rPr>
        <w:t xml:space="preserve"> </w:t>
      </w:r>
      <w:bookmarkStart w:id="52723" w:name="_ETM_Q98_231590"/>
      <w:bookmarkEnd w:id="52723"/>
      <w:r>
        <w:rPr>
          <w:rtl/>
        </w:rPr>
        <w:t xml:space="preserve">אין </w:t>
      </w:r>
      <w:bookmarkStart w:id="52724" w:name="_ETM_Q98_231829"/>
      <w:bookmarkEnd w:id="52724"/>
      <w:r>
        <w:rPr>
          <w:rtl/>
        </w:rPr>
        <w:t xml:space="preserve">בעיה </w:t>
      </w:r>
      <w:bookmarkStart w:id="52725" w:name="_ETM_Q98_232130"/>
      <w:bookmarkEnd w:id="52725"/>
      <w:r>
        <w:rPr>
          <w:rtl/>
        </w:rPr>
        <w:t xml:space="preserve">עם </w:t>
      </w:r>
      <w:bookmarkStart w:id="52726" w:name="_ETM_Q98_232220"/>
      <w:bookmarkEnd w:id="52726"/>
      <w:r>
        <w:rPr>
          <w:rtl/>
        </w:rPr>
        <w:t xml:space="preserve">אוכלוסייה </w:t>
      </w:r>
      <w:bookmarkStart w:id="52727" w:name="_ETM_Q98_232640"/>
      <w:bookmarkEnd w:id="52727"/>
      <w:r>
        <w:rPr>
          <w:rtl/>
        </w:rPr>
        <w:t>חרדית</w:t>
      </w:r>
      <w:r>
        <w:rPr>
          <w:rFonts w:hint="cs"/>
          <w:rtl/>
        </w:rPr>
        <w:t xml:space="preserve"> </w:t>
      </w:r>
      <w:r w:rsidR="003F4AEA">
        <w:rPr>
          <w:rFonts w:hint="eastAsia"/>
          <w:rtl/>
        </w:rPr>
        <w:t xml:space="preserve">– </w:t>
      </w:r>
      <w:r>
        <w:rPr>
          <w:rFonts w:hint="cs"/>
          <w:rtl/>
        </w:rPr>
        <w:t>שתגור</w:t>
      </w:r>
      <w:r>
        <w:rPr>
          <w:rtl/>
        </w:rPr>
        <w:t xml:space="preserve"> </w:t>
      </w:r>
      <w:bookmarkStart w:id="52728" w:name="_ETM_Q98_233300"/>
      <w:bookmarkEnd w:id="52728"/>
      <w:r>
        <w:rPr>
          <w:rtl/>
        </w:rPr>
        <w:t xml:space="preserve">בכל </w:t>
      </w:r>
      <w:bookmarkStart w:id="52729" w:name="_ETM_Q98_233600"/>
      <w:bookmarkEnd w:id="52729"/>
      <w:r>
        <w:rPr>
          <w:rtl/>
        </w:rPr>
        <w:t>מקום</w:t>
      </w:r>
      <w:r>
        <w:rPr>
          <w:rFonts w:hint="cs"/>
          <w:rtl/>
        </w:rPr>
        <w:t>;</w:t>
      </w:r>
      <w:r>
        <w:rPr>
          <w:rtl/>
        </w:rPr>
        <w:t xml:space="preserve"> </w:t>
      </w:r>
      <w:bookmarkStart w:id="52730" w:name="_ETM_Q98_233989"/>
      <w:bookmarkEnd w:id="52730"/>
      <w:r>
        <w:rPr>
          <w:rtl/>
        </w:rPr>
        <w:t xml:space="preserve">יש </w:t>
      </w:r>
      <w:bookmarkStart w:id="52731" w:name="_ETM_Q98_234110"/>
      <w:bookmarkEnd w:id="52731"/>
      <w:r>
        <w:rPr>
          <w:rtl/>
        </w:rPr>
        <w:t>ב</w:t>
      </w:r>
      <w:r>
        <w:rPr>
          <w:rFonts w:hint="cs"/>
          <w:rtl/>
        </w:rPr>
        <w:t>עיה עם</w:t>
      </w:r>
      <w:r>
        <w:rPr>
          <w:rtl/>
        </w:rPr>
        <w:t xml:space="preserve"> </w:t>
      </w:r>
      <w:bookmarkStart w:id="52732" w:name="_ETM_Q98_234350"/>
      <w:bookmarkEnd w:id="52732"/>
      <w:r>
        <w:rPr>
          <w:rtl/>
        </w:rPr>
        <w:t xml:space="preserve">אוכלוסייה </w:t>
      </w:r>
      <w:bookmarkStart w:id="52733" w:name="_ETM_Q98_234739"/>
      <w:bookmarkEnd w:id="52733"/>
      <w:r>
        <w:rPr>
          <w:rtl/>
        </w:rPr>
        <w:t xml:space="preserve">חרדית </w:t>
      </w:r>
      <w:bookmarkStart w:id="52734" w:name="_ETM_Q98_235130"/>
      <w:bookmarkEnd w:id="52734"/>
      <w:r>
        <w:rPr>
          <w:rtl/>
        </w:rPr>
        <w:t>אלימה</w:t>
      </w:r>
      <w:r>
        <w:rPr>
          <w:rFonts w:hint="cs"/>
          <w:rtl/>
        </w:rPr>
        <w:t>,</w:t>
      </w:r>
      <w:r>
        <w:rPr>
          <w:rtl/>
        </w:rPr>
        <w:t xml:space="preserve"> </w:t>
      </w:r>
      <w:bookmarkStart w:id="52735" w:name="_ETM_Q98_235489"/>
      <w:bookmarkEnd w:id="52735"/>
      <w:r>
        <w:rPr>
          <w:rtl/>
        </w:rPr>
        <w:t xml:space="preserve">ויש </w:t>
      </w:r>
      <w:bookmarkStart w:id="52736" w:name="_ETM_Q98_235730"/>
      <w:bookmarkEnd w:id="52736"/>
      <w:r>
        <w:rPr>
          <w:rtl/>
        </w:rPr>
        <w:t>ב</w:t>
      </w:r>
      <w:r>
        <w:rPr>
          <w:rFonts w:hint="cs"/>
          <w:rtl/>
        </w:rPr>
        <w:t>עיה עם</w:t>
      </w:r>
      <w:r>
        <w:rPr>
          <w:rtl/>
        </w:rPr>
        <w:t xml:space="preserve"> </w:t>
      </w:r>
      <w:bookmarkStart w:id="52737" w:name="_ETM_Q98_236000"/>
      <w:bookmarkEnd w:id="52737"/>
      <w:r>
        <w:rPr>
          <w:rtl/>
        </w:rPr>
        <w:t xml:space="preserve">זה </w:t>
      </w:r>
      <w:bookmarkStart w:id="52738" w:name="_ETM_Q98_236150"/>
      <w:bookmarkEnd w:id="52738"/>
      <w:r>
        <w:rPr>
          <w:rtl/>
        </w:rPr>
        <w:t xml:space="preserve">שאף </w:t>
      </w:r>
      <w:bookmarkStart w:id="52739" w:name="_ETM_Q98_236750"/>
      <w:bookmarkEnd w:id="52739"/>
      <w:r>
        <w:rPr>
          <w:rFonts w:hint="cs"/>
          <w:rtl/>
        </w:rPr>
        <w:t>אחד</w:t>
      </w:r>
      <w:r>
        <w:rPr>
          <w:rtl/>
        </w:rPr>
        <w:t xml:space="preserve"> </w:t>
      </w:r>
      <w:bookmarkStart w:id="52740" w:name="_ETM_Q98_237699"/>
      <w:bookmarkEnd w:id="52740"/>
      <w:r>
        <w:rPr>
          <w:rtl/>
        </w:rPr>
        <w:t xml:space="preserve">פה </w:t>
      </w:r>
      <w:bookmarkStart w:id="52741" w:name="_ETM_Q98_238449"/>
      <w:bookmarkEnd w:id="52741"/>
      <w:r>
        <w:rPr>
          <w:rtl/>
        </w:rPr>
        <w:t xml:space="preserve">לא </w:t>
      </w:r>
      <w:bookmarkStart w:id="52742" w:name="_ETM_Q98_238780"/>
      <w:bookmarkEnd w:id="52742"/>
      <w:r>
        <w:rPr>
          <w:rtl/>
        </w:rPr>
        <w:t xml:space="preserve">מסוגל </w:t>
      </w:r>
      <w:bookmarkStart w:id="52743" w:name="_ETM_Q98_239289"/>
      <w:bookmarkEnd w:id="52743"/>
      <w:r>
        <w:rPr>
          <w:rtl/>
        </w:rPr>
        <w:t xml:space="preserve">לגנות </w:t>
      </w:r>
      <w:bookmarkStart w:id="52744" w:name="_ETM_Q98_239679"/>
      <w:bookmarkEnd w:id="52744"/>
      <w:r>
        <w:rPr>
          <w:rtl/>
        </w:rPr>
        <w:t>אותם</w:t>
      </w:r>
      <w:r>
        <w:rPr>
          <w:rFonts w:hint="cs"/>
          <w:rtl/>
        </w:rPr>
        <w:t>.</w:t>
      </w:r>
    </w:p>
    <w:p w:rsidR="00BE54DA" w:rsidRDefault="00BE54DA" w:rsidP="00D7623F">
      <w:pPr>
        <w:rPr>
          <w:rtl/>
        </w:rPr>
      </w:pPr>
      <w:bookmarkStart w:id="52745" w:name="_ETM_Q98_238324"/>
      <w:bookmarkStart w:id="52746" w:name="_ETM_Q98_238390"/>
      <w:bookmarkStart w:id="52747" w:name="_ETM_Q98_238452"/>
      <w:bookmarkEnd w:id="52745"/>
      <w:bookmarkEnd w:id="52746"/>
      <w:bookmarkEnd w:id="52747"/>
    </w:p>
    <w:p w:rsidR="00BE54DA" w:rsidRDefault="00BE54DA" w:rsidP="003F4AEA">
      <w:pPr>
        <w:rPr>
          <w:rtl/>
        </w:rPr>
      </w:pPr>
      <w:bookmarkStart w:id="52748" w:name="_ETM_Q98_238552"/>
      <w:bookmarkStart w:id="52749" w:name="_ETM_Q98_241329"/>
      <w:bookmarkEnd w:id="52748"/>
      <w:bookmarkEnd w:id="52749"/>
      <w:r>
        <w:rPr>
          <w:rtl/>
        </w:rPr>
        <w:t>ועכשיו</w:t>
      </w:r>
      <w:r>
        <w:rPr>
          <w:rFonts w:hint="cs"/>
          <w:rtl/>
        </w:rPr>
        <w:t>,</w:t>
      </w:r>
      <w:r>
        <w:rPr>
          <w:rtl/>
        </w:rPr>
        <w:t xml:space="preserve"> </w:t>
      </w:r>
      <w:bookmarkStart w:id="52750" w:name="_ETM_Q98_241809"/>
      <w:bookmarkEnd w:id="52750"/>
      <w:r>
        <w:rPr>
          <w:rtl/>
        </w:rPr>
        <w:t xml:space="preserve">לסיכום </w:t>
      </w:r>
      <w:bookmarkStart w:id="52751" w:name="_ETM_Q98_242290"/>
      <w:bookmarkEnd w:id="52751"/>
      <w:r>
        <w:rPr>
          <w:rtl/>
        </w:rPr>
        <w:t xml:space="preserve">אני </w:t>
      </w:r>
      <w:bookmarkStart w:id="52752" w:name="_ETM_Q98_242410"/>
      <w:bookmarkEnd w:id="52752"/>
      <w:r>
        <w:rPr>
          <w:rtl/>
        </w:rPr>
        <w:t xml:space="preserve">רוצה </w:t>
      </w:r>
      <w:bookmarkStart w:id="52753" w:name="_ETM_Q98_242739"/>
      <w:bookmarkEnd w:id="52753"/>
      <w:r>
        <w:rPr>
          <w:rtl/>
        </w:rPr>
        <w:t xml:space="preserve">להתייחס </w:t>
      </w:r>
      <w:bookmarkStart w:id="52754" w:name="_ETM_Q98_243370"/>
      <w:bookmarkEnd w:id="52754"/>
      <w:r>
        <w:rPr>
          <w:rtl/>
        </w:rPr>
        <w:t xml:space="preserve">לאירוע </w:t>
      </w:r>
      <w:bookmarkStart w:id="52755" w:name="_ETM_Q98_243820"/>
      <w:bookmarkEnd w:id="52755"/>
      <w:r>
        <w:rPr>
          <w:rtl/>
        </w:rPr>
        <w:t xml:space="preserve">שהיה </w:t>
      </w:r>
      <w:bookmarkStart w:id="52756" w:name="_ETM_Q98_244690"/>
      <w:bookmarkEnd w:id="52756"/>
      <w:r>
        <w:rPr>
          <w:rtl/>
        </w:rPr>
        <w:t xml:space="preserve">אתמול </w:t>
      </w:r>
      <w:bookmarkStart w:id="52757" w:name="_ETM_Q98_246140"/>
      <w:bookmarkEnd w:id="52757"/>
      <w:r>
        <w:rPr>
          <w:rtl/>
        </w:rPr>
        <w:t xml:space="preserve">בשדולה </w:t>
      </w:r>
      <w:bookmarkStart w:id="52758" w:name="_ETM_Q98_247850"/>
      <w:bookmarkEnd w:id="52758"/>
      <w:r>
        <w:rPr>
          <w:rtl/>
        </w:rPr>
        <w:t xml:space="preserve">של </w:t>
      </w:r>
      <w:bookmarkStart w:id="52759" w:name="_ETM_Q98_248510"/>
      <w:bookmarkEnd w:id="52759"/>
      <w:r>
        <w:rPr>
          <w:rtl/>
        </w:rPr>
        <w:t xml:space="preserve">חבר </w:t>
      </w:r>
      <w:bookmarkStart w:id="52760" w:name="_ETM_Q98_248959"/>
      <w:bookmarkEnd w:id="52760"/>
      <w:r>
        <w:rPr>
          <w:rtl/>
        </w:rPr>
        <w:t xml:space="preserve">הכנסת </w:t>
      </w:r>
      <w:bookmarkStart w:id="52761" w:name="_ETM_Q98_249319"/>
      <w:bookmarkStart w:id="52762" w:name="_ETM_Q98_249590"/>
      <w:bookmarkEnd w:id="52761"/>
      <w:bookmarkEnd w:id="52762"/>
      <w:r>
        <w:rPr>
          <w:rFonts w:hint="cs"/>
          <w:rtl/>
        </w:rPr>
        <w:t xml:space="preserve">אוהד </w:t>
      </w:r>
      <w:r>
        <w:rPr>
          <w:rtl/>
        </w:rPr>
        <w:t>טל</w:t>
      </w:r>
      <w:r>
        <w:rPr>
          <w:rFonts w:hint="cs"/>
          <w:rtl/>
        </w:rPr>
        <w:t>,</w:t>
      </w:r>
      <w:r>
        <w:rPr>
          <w:rtl/>
        </w:rPr>
        <w:t xml:space="preserve"> </w:t>
      </w:r>
      <w:bookmarkStart w:id="52763" w:name="_ETM_Q98_251880"/>
      <w:bookmarkEnd w:id="52763"/>
      <w:r>
        <w:rPr>
          <w:rtl/>
        </w:rPr>
        <w:t xml:space="preserve">שבה </w:t>
      </w:r>
      <w:bookmarkStart w:id="52764" w:name="_ETM_Q98_253049"/>
      <w:bookmarkEnd w:id="52764"/>
      <w:r>
        <w:rPr>
          <w:rtl/>
        </w:rPr>
        <w:t xml:space="preserve">ישב </w:t>
      </w:r>
      <w:bookmarkStart w:id="52765" w:name="_ETM_Q98_253889"/>
      <w:bookmarkEnd w:id="52765"/>
      <w:r>
        <w:rPr>
          <w:rtl/>
        </w:rPr>
        <w:t xml:space="preserve">שר </w:t>
      </w:r>
      <w:bookmarkStart w:id="52766" w:name="_ETM_Q98_254159"/>
      <w:bookmarkEnd w:id="52766"/>
      <w:r>
        <w:rPr>
          <w:rtl/>
        </w:rPr>
        <w:t>האוצר</w:t>
      </w:r>
      <w:r>
        <w:rPr>
          <w:rFonts w:hint="cs"/>
          <w:rtl/>
        </w:rPr>
        <w:t xml:space="preserve"> </w:t>
      </w:r>
      <w:r>
        <w:rPr>
          <w:rFonts w:hint="eastAsia"/>
          <w:rtl/>
        </w:rPr>
        <w:t>–</w:t>
      </w:r>
      <w:r>
        <w:rPr>
          <w:rtl/>
        </w:rPr>
        <w:t xml:space="preserve"> </w:t>
      </w:r>
      <w:bookmarkStart w:id="52767" w:name="_ETM_Q98_254609"/>
      <w:bookmarkEnd w:id="52767"/>
      <w:r>
        <w:rPr>
          <w:rtl/>
        </w:rPr>
        <w:t xml:space="preserve">שבמקרה </w:t>
      </w:r>
      <w:bookmarkStart w:id="52768" w:name="_ETM_Q98_255119"/>
      <w:bookmarkEnd w:id="52768"/>
      <w:r>
        <w:rPr>
          <w:rtl/>
        </w:rPr>
        <w:t>הגעת</w:t>
      </w:r>
      <w:r>
        <w:rPr>
          <w:rFonts w:hint="cs"/>
          <w:rtl/>
        </w:rPr>
        <w:t>,</w:t>
      </w:r>
      <w:r>
        <w:rPr>
          <w:rtl/>
        </w:rPr>
        <w:t xml:space="preserve"> </w:t>
      </w:r>
      <w:bookmarkStart w:id="52769" w:name="_ETM_Q98_255509"/>
      <w:bookmarkEnd w:id="52769"/>
      <w:r>
        <w:rPr>
          <w:rtl/>
        </w:rPr>
        <w:t xml:space="preserve">לא </w:t>
      </w:r>
      <w:bookmarkStart w:id="52770" w:name="_ETM_Q98_255630"/>
      <w:bookmarkEnd w:id="52770"/>
      <w:r>
        <w:rPr>
          <w:rtl/>
        </w:rPr>
        <w:t xml:space="preserve">תכננתי </w:t>
      </w:r>
      <w:bookmarkStart w:id="52771" w:name="_ETM_Q98_256170"/>
      <w:bookmarkStart w:id="52772" w:name="_ETM_Q98_256350"/>
      <w:bookmarkEnd w:id="52771"/>
      <w:bookmarkEnd w:id="52772"/>
      <w:r>
        <w:rPr>
          <w:rtl/>
        </w:rPr>
        <w:t xml:space="preserve">שתהיה </w:t>
      </w:r>
      <w:bookmarkStart w:id="52773" w:name="_ETM_Q98_256709"/>
      <w:bookmarkEnd w:id="52773"/>
      <w:r>
        <w:rPr>
          <w:rtl/>
        </w:rPr>
        <w:t>כ</w:t>
      </w:r>
      <w:r>
        <w:rPr>
          <w:rFonts w:hint="cs"/>
          <w:rtl/>
        </w:rPr>
        <w:t>א</w:t>
      </w:r>
      <w:r>
        <w:rPr>
          <w:rtl/>
        </w:rPr>
        <w:t xml:space="preserve">ן </w:t>
      </w:r>
      <w:bookmarkStart w:id="52774" w:name="_ETM_Q98_256859"/>
      <w:bookmarkEnd w:id="52774"/>
      <w:r>
        <w:rPr>
          <w:rFonts w:hint="cs"/>
          <w:rtl/>
        </w:rPr>
        <w:t>כ</w:t>
      </w:r>
      <w:r>
        <w:rPr>
          <w:rtl/>
        </w:rPr>
        <w:t xml:space="preserve">שאני </w:t>
      </w:r>
      <w:bookmarkStart w:id="52775" w:name="_ETM_Q98_257130"/>
      <w:bookmarkEnd w:id="52775"/>
      <w:r>
        <w:rPr>
          <w:rtl/>
        </w:rPr>
        <w:t xml:space="preserve">אומרת </w:t>
      </w:r>
      <w:bookmarkStart w:id="52776" w:name="_ETM_Q98_257429"/>
      <w:bookmarkEnd w:id="52776"/>
      <w:r>
        <w:rPr>
          <w:rtl/>
        </w:rPr>
        <w:t xml:space="preserve">את </w:t>
      </w:r>
      <w:bookmarkStart w:id="52777" w:name="_ETM_Q98_257549"/>
      <w:bookmarkEnd w:id="52777"/>
      <w:r>
        <w:rPr>
          <w:rtl/>
        </w:rPr>
        <w:t xml:space="preserve">זה </w:t>
      </w:r>
      <w:bookmarkStart w:id="52778" w:name="_ETM_Q98_258640"/>
      <w:bookmarkEnd w:id="52778"/>
      <w:r>
        <w:rPr>
          <w:rFonts w:hint="cs"/>
          <w:rtl/>
        </w:rPr>
        <w:t xml:space="preserve">– </w:t>
      </w:r>
      <w:r>
        <w:rPr>
          <w:rtl/>
        </w:rPr>
        <w:t xml:space="preserve">ובמהלך </w:t>
      </w:r>
      <w:bookmarkStart w:id="52779" w:name="_ETM_Q98_259450"/>
      <w:bookmarkEnd w:id="52779"/>
      <w:r>
        <w:rPr>
          <w:rtl/>
        </w:rPr>
        <w:t xml:space="preserve">השדולה </w:t>
      </w:r>
      <w:bookmarkStart w:id="52780" w:name="_ETM_Q98_260560"/>
      <w:bookmarkEnd w:id="52780"/>
      <w:r>
        <w:rPr>
          <w:rtl/>
        </w:rPr>
        <w:t xml:space="preserve">אמרת </w:t>
      </w:r>
      <w:bookmarkStart w:id="52781" w:name="_ETM_Q98_261459"/>
      <w:bookmarkEnd w:id="52781"/>
      <w:r>
        <w:rPr>
          <w:rtl/>
        </w:rPr>
        <w:t>ל</w:t>
      </w:r>
      <w:r>
        <w:rPr>
          <w:rFonts w:hint="cs"/>
          <w:rtl/>
        </w:rPr>
        <w:t>אילה</w:t>
      </w:r>
      <w:r>
        <w:rPr>
          <w:rtl/>
        </w:rPr>
        <w:t xml:space="preserve"> </w:t>
      </w:r>
      <w:bookmarkStart w:id="52782" w:name="_ETM_Q98_262270"/>
      <w:bookmarkEnd w:id="52782"/>
      <w:r>
        <w:rPr>
          <w:rtl/>
        </w:rPr>
        <w:t>מצגר</w:t>
      </w:r>
      <w:r>
        <w:rPr>
          <w:rFonts w:hint="cs"/>
          <w:rtl/>
        </w:rPr>
        <w:t xml:space="preserve"> –</w:t>
      </w:r>
      <w:r>
        <w:rPr>
          <w:rtl/>
        </w:rPr>
        <w:t xml:space="preserve"> </w:t>
      </w:r>
      <w:bookmarkStart w:id="52783" w:name="_ETM_Q98_263789"/>
      <w:bookmarkEnd w:id="52783"/>
      <w:r>
        <w:rPr>
          <w:rtl/>
        </w:rPr>
        <w:t xml:space="preserve">משפחה </w:t>
      </w:r>
      <w:bookmarkStart w:id="52784" w:name="_ETM_Q98_264659"/>
      <w:bookmarkEnd w:id="52784"/>
      <w:r>
        <w:rPr>
          <w:rtl/>
        </w:rPr>
        <w:t xml:space="preserve">של </w:t>
      </w:r>
      <w:bookmarkStart w:id="52785" w:name="_ETM_Q98_264810"/>
      <w:bookmarkEnd w:id="52785"/>
      <w:r>
        <w:rPr>
          <w:rtl/>
        </w:rPr>
        <w:t>חטופים</w:t>
      </w:r>
      <w:r>
        <w:rPr>
          <w:rFonts w:hint="cs"/>
          <w:rtl/>
        </w:rPr>
        <w:t xml:space="preserve"> –</w:t>
      </w:r>
      <w:r>
        <w:rPr>
          <w:rtl/>
        </w:rPr>
        <w:t xml:space="preserve"> </w:t>
      </w:r>
      <w:bookmarkStart w:id="52786" w:name="_ETM_Q98_265560"/>
      <w:bookmarkEnd w:id="52786"/>
      <w:r>
        <w:rPr>
          <w:rtl/>
        </w:rPr>
        <w:t xml:space="preserve">אמרת </w:t>
      </w:r>
      <w:bookmarkStart w:id="52787" w:name="_ETM_Q98_266069"/>
      <w:bookmarkEnd w:id="52787"/>
      <w:r>
        <w:rPr>
          <w:rtl/>
        </w:rPr>
        <w:t>לה</w:t>
      </w:r>
      <w:r>
        <w:rPr>
          <w:rFonts w:hint="cs"/>
          <w:rtl/>
        </w:rPr>
        <w:t>:</w:t>
      </w:r>
      <w:r>
        <w:rPr>
          <w:rtl/>
        </w:rPr>
        <w:t xml:space="preserve"> </w:t>
      </w:r>
      <w:bookmarkStart w:id="52788" w:name="_ETM_Q98_266920"/>
      <w:bookmarkEnd w:id="52788"/>
      <w:r>
        <w:rPr>
          <w:rtl/>
        </w:rPr>
        <w:t xml:space="preserve">שומעים </w:t>
      </w:r>
      <w:bookmarkStart w:id="52789" w:name="_ETM_Q98_267370"/>
      <w:bookmarkEnd w:id="52789"/>
      <w:r>
        <w:rPr>
          <w:rtl/>
        </w:rPr>
        <w:t xml:space="preserve">אתכם </w:t>
      </w:r>
      <w:bookmarkStart w:id="52790" w:name="_ETM_Q98_267730"/>
      <w:bookmarkEnd w:id="52790"/>
      <w:r>
        <w:rPr>
          <w:rtl/>
        </w:rPr>
        <w:t xml:space="preserve">יותר </w:t>
      </w:r>
      <w:bookmarkStart w:id="52791" w:name="_ETM_Q98_268060"/>
      <w:bookmarkEnd w:id="52791"/>
      <w:r>
        <w:rPr>
          <w:rtl/>
        </w:rPr>
        <w:t>מדי</w:t>
      </w:r>
      <w:r>
        <w:rPr>
          <w:rFonts w:hint="cs"/>
          <w:rtl/>
        </w:rPr>
        <w:t>,</w:t>
      </w:r>
      <w:r>
        <w:rPr>
          <w:rtl/>
        </w:rPr>
        <w:t xml:space="preserve"> </w:t>
      </w:r>
      <w:bookmarkStart w:id="52792" w:name="_ETM_Q98_270630"/>
      <w:bookmarkEnd w:id="52792"/>
      <w:r>
        <w:rPr>
          <w:rtl/>
        </w:rPr>
        <w:t xml:space="preserve">ואמרת </w:t>
      </w:r>
      <w:bookmarkStart w:id="52793" w:name="_ETM_Q98_271289"/>
      <w:bookmarkEnd w:id="52793"/>
      <w:r>
        <w:rPr>
          <w:rtl/>
        </w:rPr>
        <w:t>לה</w:t>
      </w:r>
      <w:r>
        <w:rPr>
          <w:rFonts w:hint="cs"/>
          <w:rtl/>
        </w:rPr>
        <w:t>:</w:t>
      </w:r>
      <w:r>
        <w:rPr>
          <w:rtl/>
        </w:rPr>
        <w:t xml:space="preserve"> </w:t>
      </w:r>
      <w:bookmarkStart w:id="52794" w:name="_ETM_Q98_271409"/>
      <w:bookmarkEnd w:id="52794"/>
      <w:r>
        <w:rPr>
          <w:rtl/>
        </w:rPr>
        <w:t xml:space="preserve">תודה </w:t>
      </w:r>
      <w:bookmarkStart w:id="52795" w:name="_ETM_Q98_271740"/>
      <w:bookmarkEnd w:id="52795"/>
      <w:r>
        <w:rPr>
          <w:rtl/>
        </w:rPr>
        <w:t>רבה</w:t>
      </w:r>
      <w:r>
        <w:rPr>
          <w:rFonts w:hint="cs"/>
          <w:rtl/>
        </w:rPr>
        <w:t>,</w:t>
      </w:r>
      <w:r>
        <w:rPr>
          <w:rtl/>
        </w:rPr>
        <w:t xml:space="preserve"> </w:t>
      </w:r>
      <w:bookmarkStart w:id="52796" w:name="_ETM_Q98_273069"/>
      <w:bookmarkEnd w:id="52796"/>
      <w:r>
        <w:rPr>
          <w:rtl/>
        </w:rPr>
        <w:t>שלום</w:t>
      </w:r>
      <w:bookmarkStart w:id="52797" w:name="_ETM_Q98_273579"/>
      <w:bookmarkEnd w:id="52797"/>
      <w:r>
        <w:rPr>
          <w:rFonts w:hint="cs"/>
          <w:rtl/>
        </w:rPr>
        <w:t xml:space="preserve"> </w:t>
      </w:r>
      <w:proofErr w:type="spellStart"/>
      <w:r>
        <w:rPr>
          <w:rtl/>
        </w:rPr>
        <w:t>שלום</w:t>
      </w:r>
      <w:proofErr w:type="spellEnd"/>
      <w:r>
        <w:rPr>
          <w:rtl/>
        </w:rPr>
        <w:t xml:space="preserve"> </w:t>
      </w:r>
      <w:bookmarkStart w:id="52798" w:name="_ETM_Q98_273939"/>
      <w:bookmarkEnd w:id="52798"/>
      <w:r>
        <w:rPr>
          <w:rtl/>
        </w:rPr>
        <w:t xml:space="preserve">ולא </w:t>
      </w:r>
      <w:bookmarkStart w:id="52799" w:name="_ETM_Q98_274119"/>
      <w:bookmarkEnd w:id="52799"/>
      <w:r>
        <w:rPr>
          <w:rtl/>
        </w:rPr>
        <w:t>להתראות</w:t>
      </w:r>
      <w:r>
        <w:rPr>
          <w:rFonts w:hint="cs"/>
          <w:rtl/>
        </w:rPr>
        <w:t>.</w:t>
      </w:r>
      <w:r>
        <w:rPr>
          <w:rtl/>
        </w:rPr>
        <w:t xml:space="preserve"> </w:t>
      </w:r>
      <w:bookmarkStart w:id="52800" w:name="_ETM_Q98_276100"/>
      <w:bookmarkEnd w:id="52800"/>
      <w:r>
        <w:rPr>
          <w:rtl/>
        </w:rPr>
        <w:t xml:space="preserve">לאותן </w:t>
      </w:r>
      <w:bookmarkStart w:id="52801" w:name="_ETM_Q98_276640"/>
      <w:bookmarkEnd w:id="52801"/>
      <w:r>
        <w:rPr>
          <w:rtl/>
        </w:rPr>
        <w:t>משפחות</w:t>
      </w:r>
      <w:r>
        <w:rPr>
          <w:rFonts w:hint="cs"/>
          <w:rtl/>
        </w:rPr>
        <w:t>,</w:t>
      </w:r>
      <w:r>
        <w:rPr>
          <w:rtl/>
        </w:rPr>
        <w:t xml:space="preserve"> </w:t>
      </w:r>
      <w:bookmarkStart w:id="52802" w:name="_ETM_Q98_277650"/>
      <w:bookmarkEnd w:id="52802"/>
      <w:r>
        <w:rPr>
          <w:rtl/>
        </w:rPr>
        <w:t xml:space="preserve">משפחות </w:t>
      </w:r>
      <w:bookmarkStart w:id="52803" w:name="_ETM_Q98_278189"/>
      <w:bookmarkEnd w:id="52803"/>
      <w:r>
        <w:rPr>
          <w:rtl/>
        </w:rPr>
        <w:t>חטופים</w:t>
      </w:r>
      <w:r>
        <w:rPr>
          <w:rFonts w:hint="cs"/>
          <w:rtl/>
        </w:rPr>
        <w:t>,</w:t>
      </w:r>
      <w:r>
        <w:rPr>
          <w:rtl/>
        </w:rPr>
        <w:t xml:space="preserve"> </w:t>
      </w:r>
      <w:bookmarkStart w:id="52804" w:name="_ETM_Q98_279189"/>
      <w:bookmarkEnd w:id="52804"/>
      <w:r>
        <w:rPr>
          <w:rtl/>
        </w:rPr>
        <w:t xml:space="preserve">שהמחיר </w:t>
      </w:r>
      <w:bookmarkStart w:id="52805" w:name="_ETM_Q98_279850"/>
      <w:bookmarkEnd w:id="52805"/>
      <w:r>
        <w:rPr>
          <w:rtl/>
        </w:rPr>
        <w:t xml:space="preserve">שהם </w:t>
      </w:r>
      <w:bookmarkStart w:id="52806" w:name="_ETM_Q98_280119"/>
      <w:bookmarkEnd w:id="52806"/>
      <w:r>
        <w:rPr>
          <w:rtl/>
        </w:rPr>
        <w:t xml:space="preserve">משלמים </w:t>
      </w:r>
      <w:bookmarkStart w:id="52807" w:name="_ETM_Q98_281399"/>
      <w:bookmarkEnd w:id="52807"/>
      <w:r>
        <w:rPr>
          <w:rFonts w:hint="cs"/>
          <w:rtl/>
        </w:rPr>
        <w:t xml:space="preserve">הוא </w:t>
      </w:r>
      <w:r>
        <w:rPr>
          <w:rtl/>
        </w:rPr>
        <w:t xml:space="preserve">מחיר </w:t>
      </w:r>
      <w:bookmarkStart w:id="52808" w:name="_ETM_Q98_282149"/>
      <w:bookmarkEnd w:id="52808"/>
      <w:r>
        <w:rPr>
          <w:rtl/>
        </w:rPr>
        <w:t>מטורף</w:t>
      </w:r>
      <w:r>
        <w:rPr>
          <w:rFonts w:hint="cs"/>
          <w:rtl/>
        </w:rPr>
        <w:t>,</w:t>
      </w:r>
      <w:r>
        <w:rPr>
          <w:rtl/>
        </w:rPr>
        <w:t xml:space="preserve"> </w:t>
      </w:r>
      <w:bookmarkStart w:id="52809" w:name="_ETM_Q98_284420"/>
      <w:bookmarkEnd w:id="52809"/>
      <w:r>
        <w:rPr>
          <w:rtl/>
        </w:rPr>
        <w:t xml:space="preserve">ולמרות </w:t>
      </w:r>
      <w:bookmarkStart w:id="52810" w:name="_ETM_Q98_285139"/>
      <w:bookmarkEnd w:id="52810"/>
      <w:r>
        <w:rPr>
          <w:rtl/>
        </w:rPr>
        <w:t xml:space="preserve">זאת </w:t>
      </w:r>
      <w:bookmarkStart w:id="52811" w:name="_ETM_Q98_285679"/>
      <w:bookmarkEnd w:id="52811"/>
      <w:r>
        <w:rPr>
          <w:rtl/>
        </w:rPr>
        <w:t xml:space="preserve">דיברת </w:t>
      </w:r>
      <w:bookmarkStart w:id="52812" w:name="_ETM_Q98_286219"/>
      <w:bookmarkEnd w:id="52812"/>
      <w:r>
        <w:rPr>
          <w:rFonts w:hint="cs"/>
          <w:rtl/>
        </w:rPr>
        <w:t>א</w:t>
      </w:r>
      <w:r>
        <w:rPr>
          <w:rtl/>
        </w:rPr>
        <w:t xml:space="preserve">ליהם </w:t>
      </w:r>
      <w:bookmarkStart w:id="52813" w:name="_ETM_Q98_286490"/>
      <w:bookmarkEnd w:id="52813"/>
      <w:r>
        <w:rPr>
          <w:rtl/>
        </w:rPr>
        <w:t>בזלזול</w:t>
      </w:r>
      <w:r>
        <w:rPr>
          <w:rFonts w:hint="cs"/>
          <w:rtl/>
        </w:rPr>
        <w:t>,</w:t>
      </w:r>
      <w:r>
        <w:rPr>
          <w:rtl/>
        </w:rPr>
        <w:t xml:space="preserve"> </w:t>
      </w:r>
      <w:bookmarkStart w:id="52814" w:name="_ETM_Q98_288259"/>
      <w:bookmarkEnd w:id="52814"/>
      <w:r>
        <w:rPr>
          <w:rtl/>
        </w:rPr>
        <w:t xml:space="preserve">דיברת </w:t>
      </w:r>
      <w:bookmarkStart w:id="52815" w:name="_ETM_Q98_288920"/>
      <w:bookmarkEnd w:id="52815"/>
      <w:r>
        <w:rPr>
          <w:rtl/>
        </w:rPr>
        <w:t xml:space="preserve">אליהם </w:t>
      </w:r>
      <w:bookmarkStart w:id="52816" w:name="_ETM_Q98_289250"/>
      <w:bookmarkEnd w:id="52816"/>
      <w:r>
        <w:rPr>
          <w:rtl/>
        </w:rPr>
        <w:t xml:space="preserve">בצורה </w:t>
      </w:r>
      <w:bookmarkStart w:id="52817" w:name="_ETM_Q98_290060"/>
      <w:bookmarkEnd w:id="52817"/>
      <w:r>
        <w:rPr>
          <w:rtl/>
        </w:rPr>
        <w:t xml:space="preserve">באמת </w:t>
      </w:r>
      <w:bookmarkStart w:id="52818" w:name="_ETM_Q98_290539"/>
      <w:bookmarkEnd w:id="52818"/>
      <w:r>
        <w:rPr>
          <w:rFonts w:hint="cs"/>
          <w:rtl/>
        </w:rPr>
        <w:t xml:space="preserve">– </w:t>
      </w:r>
      <w:bookmarkStart w:id="52819" w:name="_ETM_Q98_291305"/>
      <w:bookmarkEnd w:id="52819"/>
      <w:r>
        <w:rPr>
          <w:rFonts w:hint="cs"/>
          <w:rtl/>
        </w:rPr>
        <w:t xml:space="preserve">אני </w:t>
      </w:r>
      <w:bookmarkStart w:id="52820" w:name="_ETM_Q98_290960"/>
      <w:bookmarkEnd w:id="52820"/>
      <w:r>
        <w:rPr>
          <w:rtl/>
        </w:rPr>
        <w:t xml:space="preserve">הגעתי </w:t>
      </w:r>
      <w:bookmarkStart w:id="52821" w:name="_ETM_Q98_291289"/>
      <w:bookmarkEnd w:id="52821"/>
      <w:r>
        <w:rPr>
          <w:rtl/>
        </w:rPr>
        <w:t>בסוף</w:t>
      </w:r>
      <w:r>
        <w:rPr>
          <w:rFonts w:hint="cs"/>
          <w:rtl/>
        </w:rPr>
        <w:t>,</w:t>
      </w:r>
      <w:r>
        <w:rPr>
          <w:rtl/>
        </w:rPr>
        <w:t xml:space="preserve"> </w:t>
      </w:r>
      <w:bookmarkStart w:id="52822" w:name="_ETM_Q98_291829"/>
      <w:bookmarkEnd w:id="52822"/>
      <w:r>
        <w:rPr>
          <w:rtl/>
        </w:rPr>
        <w:t xml:space="preserve">כי </w:t>
      </w:r>
      <w:bookmarkStart w:id="52823" w:name="_ETM_Q98_291979"/>
      <w:bookmarkEnd w:id="52823"/>
      <w:r>
        <w:rPr>
          <w:rtl/>
        </w:rPr>
        <w:t xml:space="preserve">אם </w:t>
      </w:r>
      <w:bookmarkStart w:id="52824" w:name="_ETM_Q98_292070"/>
      <w:bookmarkEnd w:id="52824"/>
      <w:r>
        <w:rPr>
          <w:rtl/>
        </w:rPr>
        <w:t xml:space="preserve">הייתי </w:t>
      </w:r>
      <w:bookmarkStart w:id="52825" w:name="_ETM_Q98_292340"/>
      <w:bookmarkEnd w:id="52825"/>
      <w:r>
        <w:rPr>
          <w:rtl/>
        </w:rPr>
        <w:t xml:space="preserve">שם </w:t>
      </w:r>
      <w:bookmarkStart w:id="52826" w:name="_ETM_Q98_292640"/>
      <w:bookmarkEnd w:id="52826"/>
      <w:r>
        <w:rPr>
          <w:rtl/>
        </w:rPr>
        <w:t xml:space="preserve">הייתי </w:t>
      </w:r>
      <w:bookmarkStart w:id="52827" w:name="_ETM_Q98_292850"/>
      <w:bookmarkEnd w:id="52827"/>
      <w:r>
        <w:rPr>
          <w:rtl/>
        </w:rPr>
        <w:t xml:space="preserve">אומרת </w:t>
      </w:r>
      <w:bookmarkStart w:id="52828" w:name="_ETM_Q98_293060"/>
      <w:bookmarkEnd w:id="52828"/>
      <w:r>
        <w:rPr>
          <w:rtl/>
        </w:rPr>
        <w:t xml:space="preserve">לך </w:t>
      </w:r>
      <w:bookmarkStart w:id="52829" w:name="_ETM_Q98_293240"/>
      <w:bookmarkEnd w:id="52829"/>
      <w:r>
        <w:rPr>
          <w:rtl/>
        </w:rPr>
        <w:t xml:space="preserve">את </w:t>
      </w:r>
      <w:bookmarkStart w:id="52830" w:name="_ETM_Q98_293329"/>
      <w:bookmarkEnd w:id="52830"/>
      <w:r>
        <w:rPr>
          <w:rtl/>
        </w:rPr>
        <w:t xml:space="preserve">זה </w:t>
      </w:r>
      <w:bookmarkStart w:id="52831" w:name="_ETM_Q98_293450"/>
      <w:bookmarkEnd w:id="52831"/>
      <w:r>
        <w:rPr>
          <w:rtl/>
        </w:rPr>
        <w:t xml:space="preserve">כבר </w:t>
      </w:r>
      <w:bookmarkStart w:id="52832" w:name="_ETM_Q98_293750"/>
      <w:bookmarkEnd w:id="52832"/>
      <w:r>
        <w:rPr>
          <w:rtl/>
        </w:rPr>
        <w:t xml:space="preserve">ישר </w:t>
      </w:r>
      <w:bookmarkStart w:id="52833" w:name="_ETM_Q98_294049"/>
      <w:bookmarkEnd w:id="52833"/>
      <w:r>
        <w:rPr>
          <w:rtl/>
        </w:rPr>
        <w:t>בפנים</w:t>
      </w:r>
      <w:r>
        <w:rPr>
          <w:rFonts w:hint="cs"/>
          <w:rtl/>
        </w:rPr>
        <w:t>,</w:t>
      </w:r>
      <w:r>
        <w:rPr>
          <w:rtl/>
        </w:rPr>
        <w:t xml:space="preserve"> </w:t>
      </w:r>
      <w:bookmarkStart w:id="52834" w:name="_ETM_Q98_295280"/>
      <w:bookmarkEnd w:id="52834"/>
      <w:r>
        <w:rPr>
          <w:rtl/>
        </w:rPr>
        <w:t xml:space="preserve">אבל </w:t>
      </w:r>
      <w:bookmarkStart w:id="52835" w:name="_ETM_Q98_295520"/>
      <w:bookmarkEnd w:id="52835"/>
      <w:r>
        <w:rPr>
          <w:rtl/>
        </w:rPr>
        <w:t xml:space="preserve">תאמין </w:t>
      </w:r>
      <w:bookmarkStart w:id="52836" w:name="_ETM_Q98_296000"/>
      <w:bookmarkEnd w:id="52836"/>
      <w:r>
        <w:rPr>
          <w:rtl/>
        </w:rPr>
        <w:t>לי</w:t>
      </w:r>
      <w:r>
        <w:rPr>
          <w:rFonts w:hint="cs"/>
          <w:rtl/>
        </w:rPr>
        <w:t>,</w:t>
      </w:r>
      <w:r>
        <w:rPr>
          <w:rtl/>
        </w:rPr>
        <w:t xml:space="preserve"> </w:t>
      </w:r>
      <w:bookmarkStart w:id="52837" w:name="_ETM_Q98_296479"/>
      <w:bookmarkEnd w:id="52837"/>
      <w:r>
        <w:rPr>
          <w:rtl/>
        </w:rPr>
        <w:t xml:space="preserve">זה </w:t>
      </w:r>
      <w:bookmarkStart w:id="52838" w:name="_ETM_Q98_296690"/>
      <w:bookmarkEnd w:id="52838"/>
      <w:r>
        <w:rPr>
          <w:rtl/>
        </w:rPr>
        <w:t xml:space="preserve">גועל </w:t>
      </w:r>
      <w:bookmarkStart w:id="52839" w:name="_ETM_Q98_296930"/>
      <w:bookmarkEnd w:id="52839"/>
      <w:r>
        <w:rPr>
          <w:rtl/>
        </w:rPr>
        <w:t>נפש</w:t>
      </w:r>
      <w:r>
        <w:rPr>
          <w:rFonts w:hint="cs"/>
          <w:rtl/>
        </w:rPr>
        <w:t>.</w:t>
      </w:r>
      <w:r>
        <w:rPr>
          <w:rtl/>
        </w:rPr>
        <w:t xml:space="preserve"> </w:t>
      </w:r>
      <w:bookmarkStart w:id="52840" w:name="_ETM_Q98_297979"/>
      <w:bookmarkEnd w:id="52840"/>
      <w:r>
        <w:rPr>
          <w:rtl/>
        </w:rPr>
        <w:t xml:space="preserve">לא </w:t>
      </w:r>
      <w:bookmarkStart w:id="52841" w:name="_ETM_Q98_298190"/>
      <w:bookmarkEnd w:id="52841"/>
      <w:r>
        <w:rPr>
          <w:rtl/>
        </w:rPr>
        <w:t xml:space="preserve">מדברים </w:t>
      </w:r>
      <w:bookmarkStart w:id="52842" w:name="_ETM_Q98_298640"/>
      <w:bookmarkEnd w:id="52842"/>
      <w:r>
        <w:rPr>
          <w:rtl/>
        </w:rPr>
        <w:t>כ</w:t>
      </w:r>
      <w:r>
        <w:rPr>
          <w:rFonts w:hint="cs"/>
          <w:rtl/>
        </w:rPr>
        <w:t>ך</w:t>
      </w:r>
      <w:r>
        <w:rPr>
          <w:rtl/>
        </w:rPr>
        <w:t xml:space="preserve"> </w:t>
      </w:r>
      <w:bookmarkStart w:id="52843" w:name="_ETM_Q98_298880"/>
      <w:bookmarkEnd w:id="52843"/>
      <w:r>
        <w:rPr>
          <w:rtl/>
        </w:rPr>
        <w:t xml:space="preserve">למשפחות </w:t>
      </w:r>
      <w:bookmarkStart w:id="52844" w:name="_ETM_Q98_299360"/>
      <w:bookmarkEnd w:id="52844"/>
      <w:r>
        <w:rPr>
          <w:rtl/>
        </w:rPr>
        <w:t>חטופים</w:t>
      </w:r>
      <w:r w:rsidR="003F4AEA">
        <w:rPr>
          <w:rFonts w:hint="cs"/>
          <w:rtl/>
        </w:rPr>
        <w:t>.</w:t>
      </w:r>
      <w:r>
        <w:rPr>
          <w:rtl/>
        </w:rPr>
        <w:t xml:space="preserve"> </w:t>
      </w:r>
      <w:bookmarkStart w:id="52845" w:name="_ETM_Q98_300409"/>
      <w:bookmarkEnd w:id="52845"/>
      <w:r>
        <w:rPr>
          <w:rtl/>
        </w:rPr>
        <w:t xml:space="preserve">לא </w:t>
      </w:r>
      <w:bookmarkStart w:id="52846" w:name="_ETM_Q98_300650"/>
      <w:bookmarkEnd w:id="52846"/>
      <w:r>
        <w:rPr>
          <w:rtl/>
        </w:rPr>
        <w:t xml:space="preserve">מדברים </w:t>
      </w:r>
      <w:bookmarkStart w:id="52847" w:name="_ETM_Q98_301130"/>
      <w:bookmarkEnd w:id="52847"/>
      <w:r>
        <w:rPr>
          <w:rtl/>
        </w:rPr>
        <w:t>כ</w:t>
      </w:r>
      <w:r>
        <w:rPr>
          <w:rFonts w:hint="cs"/>
          <w:rtl/>
        </w:rPr>
        <w:t>ך</w:t>
      </w:r>
      <w:r>
        <w:rPr>
          <w:rtl/>
        </w:rPr>
        <w:t xml:space="preserve"> </w:t>
      </w:r>
      <w:bookmarkStart w:id="52848" w:name="_ETM_Q98_301400"/>
      <w:bookmarkEnd w:id="52848"/>
      <w:r>
        <w:rPr>
          <w:rtl/>
        </w:rPr>
        <w:t xml:space="preserve">למשפחות </w:t>
      </w:r>
      <w:bookmarkStart w:id="52849" w:name="_ETM_Q98_302090"/>
      <w:bookmarkEnd w:id="52849"/>
      <w:r>
        <w:rPr>
          <w:rtl/>
        </w:rPr>
        <w:t xml:space="preserve">שהיקירים </w:t>
      </w:r>
      <w:bookmarkStart w:id="52850" w:name="_ETM_Q98_302600"/>
      <w:bookmarkEnd w:id="52850"/>
      <w:r>
        <w:rPr>
          <w:rtl/>
        </w:rPr>
        <w:t>שלה</w:t>
      </w:r>
      <w:r>
        <w:rPr>
          <w:rFonts w:hint="cs"/>
          <w:rtl/>
        </w:rPr>
        <w:t>ן</w:t>
      </w:r>
      <w:r>
        <w:rPr>
          <w:rtl/>
        </w:rPr>
        <w:t xml:space="preserve"> </w:t>
      </w:r>
      <w:bookmarkStart w:id="52851" w:name="_ETM_Q98_302840"/>
      <w:bookmarkEnd w:id="52851"/>
      <w:r>
        <w:rPr>
          <w:rtl/>
        </w:rPr>
        <w:t xml:space="preserve">נמצאים </w:t>
      </w:r>
      <w:bookmarkStart w:id="52852" w:name="_ETM_Q98_303200"/>
      <w:bookmarkEnd w:id="52852"/>
      <w:r>
        <w:rPr>
          <w:rtl/>
        </w:rPr>
        <w:t xml:space="preserve">מעל </w:t>
      </w:r>
      <w:bookmarkStart w:id="52853" w:name="_ETM_Q98_303380"/>
      <w:bookmarkEnd w:id="52853"/>
      <w:r>
        <w:rPr>
          <w:rtl/>
        </w:rPr>
        <w:t xml:space="preserve">500 </w:t>
      </w:r>
      <w:bookmarkStart w:id="52854" w:name="_ETM_Q98_303950"/>
      <w:bookmarkEnd w:id="52854"/>
      <w:r>
        <w:rPr>
          <w:rtl/>
        </w:rPr>
        <w:t xml:space="preserve">ימים </w:t>
      </w:r>
      <w:bookmarkStart w:id="52855" w:name="_ETM_Q98_304250"/>
      <w:bookmarkEnd w:id="52855"/>
      <w:r>
        <w:rPr>
          <w:rtl/>
        </w:rPr>
        <w:t>במנהרות</w:t>
      </w:r>
      <w:r>
        <w:rPr>
          <w:rFonts w:hint="cs"/>
          <w:rtl/>
        </w:rPr>
        <w:t>,</w:t>
      </w:r>
      <w:r>
        <w:rPr>
          <w:rtl/>
        </w:rPr>
        <w:t xml:space="preserve"> </w:t>
      </w:r>
      <w:bookmarkStart w:id="52856" w:name="_ETM_Q98_305179"/>
      <w:bookmarkEnd w:id="52856"/>
      <w:r>
        <w:rPr>
          <w:rtl/>
        </w:rPr>
        <w:t>מו</w:t>
      </w:r>
      <w:r>
        <w:rPr>
          <w:rFonts w:hint="cs"/>
          <w:rtl/>
        </w:rPr>
        <w:t>כ</w:t>
      </w:r>
      <w:r>
        <w:rPr>
          <w:rtl/>
        </w:rPr>
        <w:t>ים</w:t>
      </w:r>
      <w:r>
        <w:rPr>
          <w:rFonts w:hint="cs"/>
          <w:rtl/>
        </w:rPr>
        <w:t>,</w:t>
      </w:r>
      <w:r>
        <w:rPr>
          <w:rtl/>
        </w:rPr>
        <w:t xml:space="preserve"> </w:t>
      </w:r>
      <w:bookmarkStart w:id="52857" w:name="_ETM_Q98_305990"/>
      <w:bookmarkEnd w:id="52857"/>
      <w:r>
        <w:rPr>
          <w:rtl/>
        </w:rPr>
        <w:t>רעבים</w:t>
      </w:r>
      <w:r>
        <w:rPr>
          <w:rFonts w:hint="cs"/>
          <w:rtl/>
        </w:rPr>
        <w:t>,</w:t>
      </w:r>
      <w:r>
        <w:rPr>
          <w:rtl/>
        </w:rPr>
        <w:t xml:space="preserve"> </w:t>
      </w:r>
      <w:bookmarkStart w:id="52858" w:name="_ETM_Q98_306799"/>
      <w:bookmarkEnd w:id="52858"/>
      <w:r>
        <w:rPr>
          <w:rtl/>
        </w:rPr>
        <w:t>חלשים</w:t>
      </w:r>
      <w:r>
        <w:rPr>
          <w:rFonts w:hint="cs"/>
          <w:rtl/>
        </w:rPr>
        <w:t>.</w:t>
      </w:r>
      <w:r>
        <w:rPr>
          <w:rtl/>
        </w:rPr>
        <w:t xml:space="preserve"> </w:t>
      </w:r>
      <w:bookmarkStart w:id="52859" w:name="_ETM_Q98_308379"/>
      <w:bookmarkEnd w:id="52859"/>
      <w:r>
        <w:rPr>
          <w:rtl/>
        </w:rPr>
        <w:t xml:space="preserve">לא </w:t>
      </w:r>
      <w:bookmarkStart w:id="52860" w:name="_ETM_Q98_308560"/>
      <w:bookmarkEnd w:id="52860"/>
      <w:r>
        <w:rPr>
          <w:rtl/>
        </w:rPr>
        <w:t xml:space="preserve">מדברים </w:t>
      </w:r>
      <w:bookmarkStart w:id="52861" w:name="_ETM_Q98_309010"/>
      <w:bookmarkEnd w:id="52861"/>
      <w:r>
        <w:rPr>
          <w:rtl/>
        </w:rPr>
        <w:t>אליה</w:t>
      </w:r>
      <w:r>
        <w:rPr>
          <w:rFonts w:hint="cs"/>
          <w:rtl/>
        </w:rPr>
        <w:t>ן</w:t>
      </w:r>
      <w:r>
        <w:rPr>
          <w:rtl/>
        </w:rPr>
        <w:t xml:space="preserve"> </w:t>
      </w:r>
      <w:bookmarkStart w:id="52862" w:name="_ETM_Q98_309310"/>
      <w:bookmarkEnd w:id="52862"/>
      <w:r>
        <w:rPr>
          <w:rtl/>
        </w:rPr>
        <w:t>כ</w:t>
      </w:r>
      <w:r>
        <w:rPr>
          <w:rFonts w:hint="cs"/>
          <w:rtl/>
        </w:rPr>
        <w:t>ך.</w:t>
      </w:r>
      <w:r>
        <w:rPr>
          <w:rtl/>
        </w:rPr>
        <w:t xml:space="preserve"> </w:t>
      </w:r>
      <w:bookmarkStart w:id="52863" w:name="_ETM_Q98_309610"/>
      <w:bookmarkEnd w:id="52863"/>
      <w:r>
        <w:rPr>
          <w:rtl/>
        </w:rPr>
        <w:t xml:space="preserve">יש </w:t>
      </w:r>
      <w:bookmarkStart w:id="52864" w:name="_ETM_Q98_309730"/>
      <w:bookmarkEnd w:id="52864"/>
      <w:r w:rsidR="003F4AEA">
        <w:rPr>
          <w:rtl/>
        </w:rPr>
        <w:t>לה</w:t>
      </w:r>
      <w:r w:rsidR="003F4AEA">
        <w:rPr>
          <w:rFonts w:hint="cs"/>
          <w:rtl/>
        </w:rPr>
        <w:t>ן</w:t>
      </w:r>
      <w:r>
        <w:rPr>
          <w:rtl/>
        </w:rPr>
        <w:t xml:space="preserve"> </w:t>
      </w:r>
      <w:bookmarkStart w:id="52865" w:name="_ETM_Q98_309910"/>
      <w:bookmarkEnd w:id="52865"/>
      <w:r>
        <w:rPr>
          <w:rtl/>
        </w:rPr>
        <w:t xml:space="preserve">זכויות </w:t>
      </w:r>
      <w:bookmarkStart w:id="52866" w:name="_ETM_Q98_310389"/>
      <w:bookmarkEnd w:id="52866"/>
      <w:r>
        <w:rPr>
          <w:rtl/>
        </w:rPr>
        <w:t xml:space="preserve">יתר </w:t>
      </w:r>
      <w:bookmarkStart w:id="52867" w:name="_ETM_Q98_310690"/>
      <w:bookmarkEnd w:id="52867"/>
      <w:r>
        <w:rPr>
          <w:rtl/>
        </w:rPr>
        <w:t>בכנסת</w:t>
      </w:r>
      <w:r>
        <w:rPr>
          <w:rFonts w:hint="cs"/>
          <w:rtl/>
        </w:rPr>
        <w:t>.</w:t>
      </w:r>
      <w:r>
        <w:rPr>
          <w:rtl/>
        </w:rPr>
        <w:t xml:space="preserve"> </w:t>
      </w:r>
      <w:bookmarkStart w:id="52868" w:name="_ETM_Q98_311900"/>
      <w:bookmarkEnd w:id="52868"/>
      <w:r>
        <w:rPr>
          <w:rtl/>
        </w:rPr>
        <w:t xml:space="preserve">לא </w:t>
      </w:r>
      <w:bookmarkStart w:id="52869" w:name="_ETM_Q98_312230"/>
      <w:bookmarkEnd w:id="52869"/>
      <w:r>
        <w:rPr>
          <w:rtl/>
        </w:rPr>
        <w:t xml:space="preserve">אומרים </w:t>
      </w:r>
      <w:bookmarkStart w:id="52870" w:name="_ETM_Q98_312530"/>
      <w:bookmarkEnd w:id="52870"/>
      <w:r>
        <w:rPr>
          <w:rtl/>
        </w:rPr>
        <w:t xml:space="preserve">למשמר </w:t>
      </w:r>
      <w:bookmarkStart w:id="52871" w:name="_ETM_Q98_313040"/>
      <w:bookmarkEnd w:id="52871"/>
      <w:r>
        <w:rPr>
          <w:rtl/>
        </w:rPr>
        <w:t xml:space="preserve">הכנסת </w:t>
      </w:r>
      <w:bookmarkStart w:id="52872" w:name="_ETM_Q98_313460"/>
      <w:bookmarkEnd w:id="52872"/>
      <w:r>
        <w:rPr>
          <w:rtl/>
        </w:rPr>
        <w:t xml:space="preserve">להוציא </w:t>
      </w:r>
      <w:bookmarkStart w:id="52873" w:name="_ETM_Q98_313850"/>
      <w:bookmarkEnd w:id="52873"/>
      <w:r>
        <w:rPr>
          <w:rtl/>
        </w:rPr>
        <w:t>אות</w:t>
      </w:r>
      <w:r>
        <w:rPr>
          <w:rFonts w:hint="cs"/>
          <w:rtl/>
        </w:rPr>
        <w:t>ן.</w:t>
      </w:r>
      <w:r>
        <w:rPr>
          <w:rtl/>
        </w:rPr>
        <w:t xml:space="preserve"> </w:t>
      </w:r>
      <w:bookmarkStart w:id="52874" w:name="_ETM_Q98_314780"/>
      <w:bookmarkEnd w:id="52874"/>
      <w:r>
        <w:rPr>
          <w:rtl/>
        </w:rPr>
        <w:t xml:space="preserve">מתייחסים </w:t>
      </w:r>
      <w:bookmarkStart w:id="52875" w:name="_ETM_Q98_315379"/>
      <w:bookmarkEnd w:id="52875"/>
      <w:r>
        <w:rPr>
          <w:rtl/>
        </w:rPr>
        <w:t>אליה</w:t>
      </w:r>
      <w:r>
        <w:rPr>
          <w:rFonts w:hint="cs"/>
          <w:rtl/>
        </w:rPr>
        <w:t>ן</w:t>
      </w:r>
      <w:r>
        <w:rPr>
          <w:rtl/>
        </w:rPr>
        <w:t xml:space="preserve"> </w:t>
      </w:r>
      <w:bookmarkStart w:id="52876" w:name="_ETM_Q98_315620"/>
      <w:bookmarkEnd w:id="52876"/>
      <w:r>
        <w:rPr>
          <w:rtl/>
        </w:rPr>
        <w:t>בכבוד</w:t>
      </w:r>
      <w:r>
        <w:rPr>
          <w:rFonts w:hint="cs"/>
          <w:rtl/>
        </w:rPr>
        <w:t>.</w:t>
      </w:r>
      <w:r>
        <w:rPr>
          <w:rtl/>
        </w:rPr>
        <w:t xml:space="preserve"> </w:t>
      </w:r>
      <w:bookmarkStart w:id="52877" w:name="_ETM_Q98_317080"/>
      <w:bookmarkEnd w:id="52877"/>
      <w:r>
        <w:rPr>
          <w:rtl/>
        </w:rPr>
        <w:t xml:space="preserve">זה </w:t>
      </w:r>
      <w:bookmarkStart w:id="52878" w:name="_ETM_Q98_317350"/>
      <w:bookmarkEnd w:id="52878"/>
      <w:r>
        <w:rPr>
          <w:rtl/>
        </w:rPr>
        <w:t xml:space="preserve">קרה </w:t>
      </w:r>
      <w:bookmarkStart w:id="52879" w:name="_ETM_Q98_317650"/>
      <w:bookmarkEnd w:id="52879"/>
      <w:r>
        <w:rPr>
          <w:rtl/>
        </w:rPr>
        <w:t xml:space="preserve">במשמרת </w:t>
      </w:r>
      <w:bookmarkStart w:id="52880" w:name="_ETM_Q98_318220"/>
      <w:bookmarkEnd w:id="52880"/>
      <w:r>
        <w:rPr>
          <w:rtl/>
        </w:rPr>
        <w:t>שלך</w:t>
      </w:r>
      <w:r w:rsidR="003F4AEA">
        <w:rPr>
          <w:rFonts w:hint="cs"/>
          <w:rtl/>
        </w:rPr>
        <w:t>.</w:t>
      </w:r>
      <w:r>
        <w:rPr>
          <w:rtl/>
        </w:rPr>
        <w:t xml:space="preserve"> </w:t>
      </w:r>
      <w:bookmarkStart w:id="52881" w:name="_ETM_Q98_319210"/>
      <w:bookmarkEnd w:id="52881"/>
      <w:r>
        <w:rPr>
          <w:rtl/>
        </w:rPr>
        <w:t xml:space="preserve">אתה </w:t>
      </w:r>
      <w:bookmarkStart w:id="52882" w:name="_ETM_Q98_319569"/>
      <w:bookmarkEnd w:id="52882"/>
      <w:r>
        <w:rPr>
          <w:rtl/>
        </w:rPr>
        <w:t xml:space="preserve">שר </w:t>
      </w:r>
      <w:bookmarkStart w:id="52883" w:name="_ETM_Q98_319840"/>
      <w:bookmarkEnd w:id="52883"/>
      <w:r>
        <w:rPr>
          <w:rtl/>
        </w:rPr>
        <w:t xml:space="preserve">במשרד </w:t>
      </w:r>
      <w:bookmarkStart w:id="52884" w:name="_ETM_Q98_320290"/>
      <w:bookmarkEnd w:id="52884"/>
      <w:r>
        <w:rPr>
          <w:rtl/>
        </w:rPr>
        <w:t>הביטחון</w:t>
      </w:r>
      <w:r>
        <w:rPr>
          <w:rFonts w:hint="cs"/>
          <w:rtl/>
        </w:rPr>
        <w:t>,</w:t>
      </w:r>
      <w:r>
        <w:rPr>
          <w:rtl/>
        </w:rPr>
        <w:t xml:space="preserve"> </w:t>
      </w:r>
      <w:bookmarkStart w:id="52885" w:name="_ETM_Q98_320770"/>
      <w:bookmarkEnd w:id="52885"/>
      <w:r>
        <w:rPr>
          <w:rtl/>
        </w:rPr>
        <w:t xml:space="preserve">זה </w:t>
      </w:r>
      <w:bookmarkStart w:id="52886" w:name="_ETM_Q98_320889"/>
      <w:bookmarkEnd w:id="52886"/>
      <w:r>
        <w:rPr>
          <w:rtl/>
        </w:rPr>
        <w:t xml:space="preserve">קרה </w:t>
      </w:r>
      <w:bookmarkStart w:id="52887" w:name="_ETM_Q98_321130"/>
      <w:bookmarkEnd w:id="52887"/>
      <w:r>
        <w:rPr>
          <w:rtl/>
        </w:rPr>
        <w:t xml:space="preserve">במשמרת </w:t>
      </w:r>
      <w:bookmarkStart w:id="52888" w:name="_ETM_Q98_321610"/>
      <w:bookmarkEnd w:id="52888"/>
      <w:r>
        <w:rPr>
          <w:rtl/>
        </w:rPr>
        <w:t>שלך</w:t>
      </w:r>
      <w:r w:rsidR="003F4AEA">
        <w:rPr>
          <w:rFonts w:hint="cs"/>
          <w:rtl/>
        </w:rPr>
        <w:t>,</w:t>
      </w:r>
      <w:r>
        <w:rPr>
          <w:rtl/>
        </w:rPr>
        <w:t xml:space="preserve"> </w:t>
      </w:r>
      <w:bookmarkStart w:id="52889" w:name="_ETM_Q98_321850"/>
      <w:bookmarkEnd w:id="52889"/>
      <w:r>
        <w:rPr>
          <w:rtl/>
        </w:rPr>
        <w:t>וז</w:t>
      </w:r>
      <w:r>
        <w:rPr>
          <w:rFonts w:hint="cs"/>
          <w:rtl/>
        </w:rPr>
        <w:t>ו</w:t>
      </w:r>
      <w:r>
        <w:rPr>
          <w:rtl/>
        </w:rPr>
        <w:t xml:space="preserve"> </w:t>
      </w:r>
      <w:bookmarkStart w:id="52890" w:name="_ETM_Q98_322030"/>
      <w:bookmarkEnd w:id="52890"/>
      <w:r>
        <w:rPr>
          <w:rtl/>
        </w:rPr>
        <w:t xml:space="preserve">אחריות </w:t>
      </w:r>
      <w:bookmarkStart w:id="52891" w:name="_ETM_Q98_322330"/>
      <w:bookmarkEnd w:id="52891"/>
      <w:r>
        <w:rPr>
          <w:rtl/>
        </w:rPr>
        <w:t>שלך</w:t>
      </w:r>
      <w:r>
        <w:rPr>
          <w:rFonts w:hint="cs"/>
          <w:rtl/>
        </w:rPr>
        <w:t>.</w:t>
      </w:r>
      <w:r>
        <w:rPr>
          <w:rtl/>
        </w:rPr>
        <w:t xml:space="preserve"> </w:t>
      </w:r>
      <w:bookmarkStart w:id="52892" w:name="_ETM_Q98_323560"/>
      <w:bookmarkEnd w:id="52892"/>
      <w:r>
        <w:rPr>
          <w:rtl/>
        </w:rPr>
        <w:t xml:space="preserve">ובמקום </w:t>
      </w:r>
      <w:bookmarkStart w:id="52893" w:name="_ETM_Q98_324219"/>
      <w:bookmarkEnd w:id="52893"/>
      <w:r>
        <w:rPr>
          <w:rtl/>
        </w:rPr>
        <w:t xml:space="preserve">לתת </w:t>
      </w:r>
      <w:bookmarkStart w:id="52894" w:name="_ETM_Q98_324459"/>
      <w:bookmarkEnd w:id="52894"/>
      <w:r>
        <w:rPr>
          <w:rtl/>
        </w:rPr>
        <w:t xml:space="preserve">להם </w:t>
      </w:r>
      <w:bookmarkStart w:id="52895" w:name="_ETM_Q98_324609"/>
      <w:bookmarkEnd w:id="52895"/>
      <w:r>
        <w:rPr>
          <w:rtl/>
        </w:rPr>
        <w:t xml:space="preserve">את </w:t>
      </w:r>
      <w:bookmarkStart w:id="52896" w:name="_ETM_Q98_324730"/>
      <w:bookmarkEnd w:id="52896"/>
      <w:r>
        <w:rPr>
          <w:rtl/>
        </w:rPr>
        <w:t xml:space="preserve">כל </w:t>
      </w:r>
      <w:bookmarkStart w:id="52897" w:name="_ETM_Q98_324879"/>
      <w:bookmarkEnd w:id="52897"/>
      <w:r>
        <w:rPr>
          <w:rtl/>
        </w:rPr>
        <w:t xml:space="preserve">הכבוד </w:t>
      </w:r>
      <w:bookmarkStart w:id="52898" w:name="_ETM_Q98_325239"/>
      <w:bookmarkEnd w:id="52898"/>
      <w:r>
        <w:rPr>
          <w:rtl/>
        </w:rPr>
        <w:t>הראוי</w:t>
      </w:r>
      <w:r>
        <w:rPr>
          <w:rFonts w:hint="cs"/>
          <w:rtl/>
        </w:rPr>
        <w:t>,</w:t>
      </w:r>
      <w:r>
        <w:rPr>
          <w:rtl/>
        </w:rPr>
        <w:t xml:space="preserve"> </w:t>
      </w:r>
      <w:bookmarkStart w:id="52899" w:name="_ETM_Q98_325569"/>
      <w:bookmarkEnd w:id="52899"/>
      <w:r>
        <w:rPr>
          <w:rtl/>
        </w:rPr>
        <w:t xml:space="preserve">ישבת </w:t>
      </w:r>
      <w:bookmarkStart w:id="52900" w:name="_ETM_Q98_325989"/>
      <w:bookmarkEnd w:id="52900"/>
      <w:r>
        <w:rPr>
          <w:rtl/>
        </w:rPr>
        <w:t xml:space="preserve">שם </w:t>
      </w:r>
      <w:bookmarkStart w:id="52901" w:name="_ETM_Q98_326260"/>
      <w:bookmarkEnd w:id="52901"/>
      <w:r>
        <w:rPr>
          <w:rtl/>
        </w:rPr>
        <w:t>בשדולה</w:t>
      </w:r>
      <w:r>
        <w:rPr>
          <w:rFonts w:hint="cs"/>
          <w:rtl/>
        </w:rPr>
        <w:t>,</w:t>
      </w:r>
      <w:r>
        <w:rPr>
          <w:rtl/>
        </w:rPr>
        <w:t xml:space="preserve"> </w:t>
      </w:r>
      <w:bookmarkStart w:id="52902" w:name="_ETM_Q98_327330"/>
      <w:bookmarkEnd w:id="52902"/>
      <w:r>
        <w:rPr>
          <w:rtl/>
        </w:rPr>
        <w:t xml:space="preserve">והוציאו </w:t>
      </w:r>
      <w:bookmarkStart w:id="52903" w:name="_ETM_Q98_328019"/>
      <w:bookmarkEnd w:id="52903"/>
      <w:r>
        <w:rPr>
          <w:rtl/>
        </w:rPr>
        <w:t>אות</w:t>
      </w:r>
      <w:r>
        <w:rPr>
          <w:rFonts w:hint="cs"/>
          <w:rtl/>
        </w:rPr>
        <w:t>ן</w:t>
      </w:r>
      <w:r>
        <w:rPr>
          <w:rtl/>
        </w:rPr>
        <w:t xml:space="preserve"> </w:t>
      </w:r>
      <w:bookmarkStart w:id="52904" w:name="_ETM_Q98_328349"/>
      <w:bookmarkEnd w:id="52904"/>
      <w:r>
        <w:rPr>
          <w:rtl/>
        </w:rPr>
        <w:t>מהשדולה</w:t>
      </w:r>
      <w:r>
        <w:rPr>
          <w:rFonts w:hint="cs"/>
          <w:rtl/>
        </w:rPr>
        <w:t>,</w:t>
      </w:r>
      <w:r>
        <w:rPr>
          <w:rtl/>
        </w:rPr>
        <w:t xml:space="preserve"> </w:t>
      </w:r>
      <w:bookmarkStart w:id="52905" w:name="_ETM_Q98_329540"/>
      <w:bookmarkEnd w:id="52905"/>
      <w:r>
        <w:rPr>
          <w:rtl/>
        </w:rPr>
        <w:t xml:space="preserve">הוציאו </w:t>
      </w:r>
      <w:bookmarkStart w:id="52906" w:name="_ETM_Q98_330050"/>
      <w:bookmarkEnd w:id="52906"/>
      <w:r>
        <w:rPr>
          <w:rtl/>
        </w:rPr>
        <w:t>אות</w:t>
      </w:r>
      <w:r>
        <w:rPr>
          <w:rFonts w:hint="cs"/>
          <w:rtl/>
        </w:rPr>
        <w:t>ן.</w:t>
      </w:r>
      <w:r>
        <w:rPr>
          <w:rtl/>
        </w:rPr>
        <w:t xml:space="preserve"> </w:t>
      </w:r>
      <w:bookmarkStart w:id="52907" w:name="_ETM_Q98_331610"/>
      <w:bookmarkStart w:id="52908" w:name="_ETM_Q98_331849"/>
      <w:bookmarkEnd w:id="52907"/>
      <w:bookmarkEnd w:id="52908"/>
      <w:r>
        <w:rPr>
          <w:rtl/>
        </w:rPr>
        <w:t xml:space="preserve">כך </w:t>
      </w:r>
      <w:bookmarkStart w:id="52909" w:name="_ETM_Q98_332180"/>
      <w:bookmarkEnd w:id="52909"/>
      <w:r>
        <w:rPr>
          <w:rtl/>
        </w:rPr>
        <w:t>ביקש</w:t>
      </w:r>
      <w:r>
        <w:rPr>
          <w:rFonts w:hint="cs"/>
          <w:rtl/>
        </w:rPr>
        <w:t>ת</w:t>
      </w:r>
      <w:r>
        <w:rPr>
          <w:rtl/>
        </w:rPr>
        <w:t xml:space="preserve"> </w:t>
      </w:r>
      <w:bookmarkStart w:id="52910" w:name="_ETM_Q98_332659"/>
      <w:bookmarkEnd w:id="52910"/>
      <w:r>
        <w:rPr>
          <w:rFonts w:hint="cs"/>
          <w:rtl/>
        </w:rPr>
        <w:t>מ</w:t>
      </w:r>
      <w:r>
        <w:rPr>
          <w:rtl/>
        </w:rPr>
        <w:t xml:space="preserve">משמר </w:t>
      </w:r>
      <w:bookmarkStart w:id="52911" w:name="_ETM_Q98_333139"/>
      <w:bookmarkEnd w:id="52911"/>
      <w:r>
        <w:rPr>
          <w:rtl/>
        </w:rPr>
        <w:t>הכנסת</w:t>
      </w:r>
      <w:r w:rsidR="003F4AEA">
        <w:rPr>
          <w:rFonts w:hint="cs"/>
          <w:rtl/>
        </w:rPr>
        <w:t>.</w:t>
      </w:r>
      <w:r>
        <w:rPr>
          <w:rtl/>
        </w:rPr>
        <w:t xml:space="preserve"> </w:t>
      </w:r>
      <w:bookmarkStart w:id="52912" w:name="_ETM_Q98_333560"/>
      <w:bookmarkEnd w:id="52912"/>
      <w:r>
        <w:rPr>
          <w:rtl/>
        </w:rPr>
        <w:t xml:space="preserve">הייתי </w:t>
      </w:r>
      <w:bookmarkStart w:id="52913" w:name="_ETM_Q98_333829"/>
      <w:bookmarkEnd w:id="52913"/>
      <w:r>
        <w:rPr>
          <w:rtl/>
        </w:rPr>
        <w:t xml:space="preserve">שם </w:t>
      </w:r>
      <w:bookmarkStart w:id="52914" w:name="_ETM_Q98_334280"/>
      <w:bookmarkEnd w:id="52914"/>
      <w:r>
        <w:rPr>
          <w:rtl/>
        </w:rPr>
        <w:t xml:space="preserve">וראיתי </w:t>
      </w:r>
      <w:bookmarkStart w:id="52915" w:name="_ETM_Q98_334879"/>
      <w:bookmarkEnd w:id="52915"/>
      <w:r>
        <w:rPr>
          <w:rtl/>
        </w:rPr>
        <w:t xml:space="preserve">את </w:t>
      </w:r>
      <w:bookmarkStart w:id="52916" w:name="_ETM_Q98_334939"/>
      <w:bookmarkEnd w:id="52916"/>
      <w:r>
        <w:rPr>
          <w:rtl/>
        </w:rPr>
        <w:t xml:space="preserve">זה </w:t>
      </w:r>
      <w:bookmarkStart w:id="52917" w:name="_ETM_Q98_335030"/>
      <w:bookmarkEnd w:id="52917"/>
      <w:r>
        <w:rPr>
          <w:rtl/>
        </w:rPr>
        <w:t xml:space="preserve">בעצמי </w:t>
      </w:r>
      <w:bookmarkStart w:id="52918" w:name="_ETM_Q98_335450"/>
      <w:bookmarkEnd w:id="52918"/>
      <w:r>
        <w:rPr>
          <w:rtl/>
        </w:rPr>
        <w:t>כשהגעתי</w:t>
      </w:r>
      <w:r>
        <w:rPr>
          <w:rFonts w:hint="cs"/>
          <w:rtl/>
        </w:rPr>
        <w:t>.</w:t>
      </w:r>
      <w:r>
        <w:rPr>
          <w:rtl/>
        </w:rPr>
        <w:t xml:space="preserve"> </w:t>
      </w:r>
      <w:bookmarkStart w:id="52919" w:name="_ETM_Q98_337050"/>
      <w:bookmarkEnd w:id="52919"/>
    </w:p>
    <w:p w:rsidR="00BE54DA" w:rsidRDefault="00BE54DA" w:rsidP="00D7623F">
      <w:pPr>
        <w:rPr>
          <w:rtl/>
        </w:rPr>
      </w:pPr>
    </w:p>
    <w:p w:rsidR="00BE54DA" w:rsidRDefault="00BE54DA" w:rsidP="00D7623F">
      <w:pPr>
        <w:rPr>
          <w:rtl/>
        </w:rPr>
      </w:pPr>
      <w:proofErr w:type="spellStart"/>
      <w:r>
        <w:rPr>
          <w:rFonts w:hint="cs"/>
          <w:rtl/>
        </w:rPr>
        <w:t>כ</w:t>
      </w:r>
      <w:r>
        <w:rPr>
          <w:rtl/>
        </w:rPr>
        <w:t>שאחרי</w:t>
      </w:r>
      <w:proofErr w:type="spellEnd"/>
      <w:r>
        <w:rPr>
          <w:rtl/>
        </w:rPr>
        <w:t xml:space="preserve"> </w:t>
      </w:r>
      <w:bookmarkStart w:id="52920" w:name="_ETM_Q98_337380"/>
      <w:bookmarkEnd w:id="52920"/>
      <w:r>
        <w:rPr>
          <w:rtl/>
        </w:rPr>
        <w:t xml:space="preserve">זה </w:t>
      </w:r>
      <w:bookmarkStart w:id="52921" w:name="_ETM_Q98_337560"/>
      <w:bookmarkEnd w:id="52921"/>
      <w:r>
        <w:rPr>
          <w:rtl/>
        </w:rPr>
        <w:t xml:space="preserve">הגיע </w:t>
      </w:r>
      <w:bookmarkStart w:id="52922" w:name="_ETM_Q98_337980"/>
      <w:bookmarkEnd w:id="52922"/>
      <w:r>
        <w:rPr>
          <w:rFonts w:hint="cs"/>
          <w:rtl/>
        </w:rPr>
        <w:t>ה</w:t>
      </w:r>
      <w:r>
        <w:rPr>
          <w:rtl/>
        </w:rPr>
        <w:t xml:space="preserve">אבא </w:t>
      </w:r>
      <w:bookmarkStart w:id="52923" w:name="_ETM_Q98_338130"/>
      <w:bookmarkEnd w:id="52923"/>
      <w:r>
        <w:rPr>
          <w:rtl/>
        </w:rPr>
        <w:t xml:space="preserve">של </w:t>
      </w:r>
      <w:bookmarkStart w:id="52924" w:name="_ETM_Q98_338310"/>
      <w:bookmarkEnd w:id="52924"/>
      <w:r>
        <w:rPr>
          <w:rtl/>
        </w:rPr>
        <w:t xml:space="preserve">גיא </w:t>
      </w:r>
      <w:bookmarkStart w:id="52925" w:name="_ETM_Q98_338639"/>
      <w:bookmarkEnd w:id="52925"/>
      <w:r>
        <w:rPr>
          <w:rtl/>
        </w:rPr>
        <w:t>אילוז</w:t>
      </w:r>
      <w:r>
        <w:rPr>
          <w:rFonts w:hint="cs"/>
          <w:rtl/>
        </w:rPr>
        <w:t xml:space="preserve"> </w:t>
      </w:r>
      <w:r>
        <w:rPr>
          <w:rFonts w:hint="eastAsia"/>
          <w:rtl/>
        </w:rPr>
        <w:t>–</w:t>
      </w:r>
      <w:r>
        <w:rPr>
          <w:rtl/>
        </w:rPr>
        <w:t xml:space="preserve"> </w:t>
      </w:r>
      <w:bookmarkStart w:id="52926" w:name="_ETM_Q98_338880"/>
      <w:bookmarkEnd w:id="52926"/>
      <w:r>
        <w:rPr>
          <w:rtl/>
        </w:rPr>
        <w:t xml:space="preserve">אותו </w:t>
      </w:r>
      <w:bookmarkStart w:id="52927" w:name="_ETM_Q98_339120"/>
      <w:bookmarkEnd w:id="52927"/>
      <w:r>
        <w:rPr>
          <w:rtl/>
        </w:rPr>
        <w:t>דבר</w:t>
      </w:r>
      <w:r>
        <w:rPr>
          <w:rFonts w:hint="cs"/>
          <w:rtl/>
        </w:rPr>
        <w:t>.</w:t>
      </w:r>
      <w:r>
        <w:rPr>
          <w:rtl/>
        </w:rPr>
        <w:t xml:space="preserve"> </w:t>
      </w:r>
      <w:bookmarkStart w:id="52928" w:name="_ETM_Q98_340610"/>
      <w:bookmarkEnd w:id="52928"/>
      <w:r>
        <w:rPr>
          <w:rtl/>
        </w:rPr>
        <w:t>למה</w:t>
      </w:r>
      <w:r>
        <w:rPr>
          <w:rFonts w:hint="cs"/>
          <w:rtl/>
        </w:rPr>
        <w:t>?</w:t>
      </w:r>
      <w:r>
        <w:rPr>
          <w:rtl/>
        </w:rPr>
        <w:t xml:space="preserve"> </w:t>
      </w:r>
      <w:bookmarkStart w:id="52929" w:name="_ETM_Q98_341090"/>
      <w:bookmarkEnd w:id="52929"/>
      <w:r>
        <w:rPr>
          <w:rtl/>
        </w:rPr>
        <w:t xml:space="preserve">למה </w:t>
      </w:r>
      <w:bookmarkStart w:id="52930" w:name="_ETM_Q98_341330"/>
      <w:bookmarkEnd w:id="52930"/>
      <w:r>
        <w:rPr>
          <w:rtl/>
        </w:rPr>
        <w:t xml:space="preserve">אתם </w:t>
      </w:r>
      <w:bookmarkStart w:id="52931" w:name="_ETM_Q98_341480"/>
      <w:bookmarkEnd w:id="52931"/>
      <w:r>
        <w:rPr>
          <w:rtl/>
        </w:rPr>
        <w:t xml:space="preserve">לא </w:t>
      </w:r>
      <w:bookmarkStart w:id="52932" w:name="_ETM_Q98_341570"/>
      <w:bookmarkEnd w:id="52932"/>
      <w:r>
        <w:rPr>
          <w:rFonts w:hint="cs"/>
          <w:rtl/>
        </w:rPr>
        <w:t>יכולים</w:t>
      </w:r>
      <w:r>
        <w:rPr>
          <w:rtl/>
        </w:rPr>
        <w:t xml:space="preserve"> </w:t>
      </w:r>
      <w:bookmarkStart w:id="52933" w:name="_ETM_Q98_341750"/>
      <w:bookmarkEnd w:id="52933"/>
      <w:r>
        <w:rPr>
          <w:rtl/>
        </w:rPr>
        <w:t xml:space="preserve">להתייחס </w:t>
      </w:r>
      <w:bookmarkStart w:id="52934" w:name="_ETM_Q98_342080"/>
      <w:bookmarkEnd w:id="52934"/>
      <w:r>
        <w:rPr>
          <w:rtl/>
        </w:rPr>
        <w:t xml:space="preserve">אליהם </w:t>
      </w:r>
      <w:bookmarkStart w:id="52935" w:name="_ETM_Q98_342290"/>
      <w:bookmarkEnd w:id="52935"/>
      <w:r>
        <w:rPr>
          <w:rtl/>
        </w:rPr>
        <w:t xml:space="preserve">כמו </w:t>
      </w:r>
      <w:bookmarkStart w:id="52936" w:name="_ETM_Q98_342440"/>
      <w:bookmarkEnd w:id="52936"/>
      <w:r>
        <w:rPr>
          <w:rtl/>
        </w:rPr>
        <w:t>בני</w:t>
      </w:r>
      <w:r>
        <w:rPr>
          <w:rFonts w:hint="cs"/>
          <w:rtl/>
        </w:rPr>
        <w:t xml:space="preserve"> </w:t>
      </w:r>
      <w:r>
        <w:rPr>
          <w:rtl/>
        </w:rPr>
        <w:t xml:space="preserve">אדם </w:t>
      </w:r>
      <w:bookmarkStart w:id="52937" w:name="_ETM_Q98_343160"/>
      <w:bookmarkEnd w:id="52937"/>
      <w:r>
        <w:rPr>
          <w:rtl/>
        </w:rPr>
        <w:t xml:space="preserve">עם </w:t>
      </w:r>
      <w:bookmarkStart w:id="52938" w:name="_ETM_Q98_343340"/>
      <w:bookmarkEnd w:id="52938"/>
      <w:r>
        <w:rPr>
          <w:rtl/>
        </w:rPr>
        <w:t xml:space="preserve">זכויות </w:t>
      </w:r>
      <w:bookmarkStart w:id="52939" w:name="_ETM_Q98_343910"/>
      <w:bookmarkEnd w:id="52939"/>
      <w:r>
        <w:rPr>
          <w:rtl/>
        </w:rPr>
        <w:t xml:space="preserve">יתר </w:t>
      </w:r>
      <w:bookmarkStart w:id="52940" w:name="_ETM_Q98_344389"/>
      <w:bookmarkEnd w:id="52940"/>
      <w:r>
        <w:rPr>
          <w:rtl/>
        </w:rPr>
        <w:t xml:space="preserve">כי </w:t>
      </w:r>
      <w:bookmarkStart w:id="52941" w:name="_ETM_Q98_344540"/>
      <w:bookmarkEnd w:id="52941"/>
      <w:r>
        <w:rPr>
          <w:rtl/>
        </w:rPr>
        <w:t xml:space="preserve">המשפחות </w:t>
      </w:r>
      <w:bookmarkStart w:id="52942" w:name="_ETM_Q98_345139"/>
      <w:bookmarkEnd w:id="52942"/>
      <w:r>
        <w:rPr>
          <w:rtl/>
        </w:rPr>
        <w:t xml:space="preserve">שלהם </w:t>
      </w:r>
      <w:bookmarkStart w:id="52943" w:name="_ETM_Q98_345380"/>
      <w:bookmarkEnd w:id="52943"/>
      <w:r>
        <w:rPr>
          <w:rFonts w:hint="cs"/>
          <w:rtl/>
        </w:rPr>
        <w:t xml:space="preserve">הן </w:t>
      </w:r>
      <w:r>
        <w:rPr>
          <w:rtl/>
        </w:rPr>
        <w:t xml:space="preserve">משפחות </w:t>
      </w:r>
      <w:bookmarkStart w:id="52944" w:name="_ETM_Q98_345710"/>
      <w:bookmarkEnd w:id="52944"/>
      <w:r>
        <w:rPr>
          <w:rtl/>
        </w:rPr>
        <w:t>חטופים</w:t>
      </w:r>
      <w:r>
        <w:rPr>
          <w:rFonts w:hint="cs"/>
          <w:rtl/>
        </w:rPr>
        <w:t>?</w:t>
      </w:r>
      <w:r>
        <w:rPr>
          <w:rtl/>
        </w:rPr>
        <w:t xml:space="preserve"> </w:t>
      </w:r>
      <w:bookmarkStart w:id="52945" w:name="_ETM_Q98_347239"/>
      <w:bookmarkEnd w:id="52945"/>
      <w:r>
        <w:rPr>
          <w:rtl/>
        </w:rPr>
        <w:t xml:space="preserve">למה </w:t>
      </w:r>
      <w:bookmarkStart w:id="52946" w:name="_ETM_Q98_347599"/>
      <w:bookmarkEnd w:id="52946"/>
      <w:r>
        <w:rPr>
          <w:rtl/>
        </w:rPr>
        <w:t xml:space="preserve">צריך </w:t>
      </w:r>
      <w:bookmarkStart w:id="52947" w:name="_ETM_Q98_347840"/>
      <w:bookmarkEnd w:id="52947"/>
      <w:r>
        <w:rPr>
          <w:rtl/>
        </w:rPr>
        <w:t xml:space="preserve">להגיד </w:t>
      </w:r>
      <w:bookmarkStart w:id="52948" w:name="_ETM_Q98_348169"/>
      <w:bookmarkEnd w:id="52948"/>
      <w:r>
        <w:rPr>
          <w:rtl/>
        </w:rPr>
        <w:t xml:space="preserve">להם </w:t>
      </w:r>
      <w:bookmarkStart w:id="52949" w:name="_ETM_Q98_348319"/>
      <w:bookmarkEnd w:id="52949"/>
      <w:r>
        <w:rPr>
          <w:rFonts w:hint="cs"/>
          <w:rtl/>
        </w:rPr>
        <w:t>"</w:t>
      </w:r>
      <w:r>
        <w:rPr>
          <w:rtl/>
        </w:rPr>
        <w:t xml:space="preserve">שלום </w:t>
      </w:r>
      <w:bookmarkStart w:id="52950" w:name="_ETM_Q98_348829"/>
      <w:bookmarkEnd w:id="52950"/>
      <w:r>
        <w:rPr>
          <w:rFonts w:hint="cs"/>
          <w:rtl/>
        </w:rPr>
        <w:t xml:space="preserve">ולא </w:t>
      </w:r>
      <w:r>
        <w:rPr>
          <w:rtl/>
        </w:rPr>
        <w:t>להתראות</w:t>
      </w:r>
      <w:r>
        <w:rPr>
          <w:rFonts w:hint="cs"/>
          <w:rtl/>
        </w:rPr>
        <w:t>"?</w:t>
      </w:r>
      <w:r>
        <w:rPr>
          <w:rtl/>
        </w:rPr>
        <w:t xml:space="preserve"> </w:t>
      </w:r>
      <w:bookmarkStart w:id="52951" w:name="_ETM_Q98_349739"/>
      <w:bookmarkEnd w:id="52951"/>
      <w:r>
        <w:rPr>
          <w:rtl/>
        </w:rPr>
        <w:t xml:space="preserve">למה </w:t>
      </w:r>
      <w:bookmarkStart w:id="52952" w:name="_ETM_Q98_350010"/>
      <w:bookmarkEnd w:id="52952"/>
      <w:r>
        <w:rPr>
          <w:rtl/>
        </w:rPr>
        <w:t xml:space="preserve">צריך </w:t>
      </w:r>
      <w:bookmarkStart w:id="52953" w:name="_ETM_Q98_350250"/>
      <w:bookmarkEnd w:id="52953"/>
      <w:r>
        <w:rPr>
          <w:rtl/>
        </w:rPr>
        <w:t xml:space="preserve">להגיד </w:t>
      </w:r>
      <w:bookmarkStart w:id="52954" w:name="_ETM_Q98_350639"/>
      <w:bookmarkEnd w:id="52954"/>
      <w:r>
        <w:rPr>
          <w:rFonts w:hint="cs"/>
          <w:rtl/>
        </w:rPr>
        <w:t>"</w:t>
      </w:r>
      <w:r>
        <w:rPr>
          <w:rtl/>
        </w:rPr>
        <w:t xml:space="preserve">שמענו </w:t>
      </w:r>
      <w:bookmarkStart w:id="52955" w:name="_ETM_Q98_351120"/>
      <w:bookmarkEnd w:id="52955"/>
      <w:r>
        <w:rPr>
          <w:rtl/>
        </w:rPr>
        <w:t>אתכם</w:t>
      </w:r>
      <w:r>
        <w:rPr>
          <w:rFonts w:hint="cs"/>
          <w:rtl/>
        </w:rPr>
        <w:t>"?</w:t>
      </w:r>
      <w:r>
        <w:rPr>
          <w:rtl/>
        </w:rPr>
        <w:t xml:space="preserve"> </w:t>
      </w:r>
      <w:bookmarkStart w:id="52956" w:name="_ETM_Q98_352090"/>
      <w:bookmarkEnd w:id="52956"/>
      <w:r>
        <w:rPr>
          <w:rtl/>
        </w:rPr>
        <w:t xml:space="preserve">מה </w:t>
      </w:r>
      <w:bookmarkStart w:id="52957" w:name="_ETM_Q98_352299"/>
      <w:bookmarkEnd w:id="52957"/>
      <w:r>
        <w:rPr>
          <w:rtl/>
        </w:rPr>
        <w:t xml:space="preserve">זה </w:t>
      </w:r>
      <w:bookmarkStart w:id="52958" w:name="_ETM_Q98_352900"/>
      <w:bookmarkEnd w:id="52958"/>
      <w:r>
        <w:rPr>
          <w:rFonts w:hint="cs"/>
          <w:rtl/>
        </w:rPr>
        <w:t>הדבר הזה, תגיד?</w:t>
      </w:r>
      <w:r>
        <w:rPr>
          <w:rtl/>
        </w:rPr>
        <w:t xml:space="preserve"> </w:t>
      </w:r>
      <w:bookmarkStart w:id="52959" w:name="_ETM_Q98_354340"/>
      <w:bookmarkEnd w:id="52959"/>
      <w:r>
        <w:rPr>
          <w:rtl/>
        </w:rPr>
        <w:t xml:space="preserve">יש </w:t>
      </w:r>
      <w:bookmarkStart w:id="52960" w:name="_ETM_Q98_354610"/>
      <w:bookmarkEnd w:id="52960"/>
      <w:r>
        <w:rPr>
          <w:rtl/>
        </w:rPr>
        <w:t xml:space="preserve">להם </w:t>
      </w:r>
      <w:bookmarkStart w:id="52961" w:name="_ETM_Q98_354849"/>
      <w:bookmarkEnd w:id="52961"/>
      <w:r>
        <w:rPr>
          <w:rtl/>
        </w:rPr>
        <w:t xml:space="preserve">זכויות </w:t>
      </w:r>
      <w:bookmarkStart w:id="52962" w:name="_ETM_Q98_355239"/>
      <w:bookmarkEnd w:id="52962"/>
      <w:r>
        <w:rPr>
          <w:rtl/>
        </w:rPr>
        <w:t>יתר</w:t>
      </w:r>
      <w:r>
        <w:rPr>
          <w:rFonts w:hint="cs"/>
          <w:rtl/>
        </w:rPr>
        <w:t>,</w:t>
      </w:r>
      <w:r>
        <w:rPr>
          <w:rtl/>
        </w:rPr>
        <w:t xml:space="preserve"> </w:t>
      </w:r>
      <w:bookmarkStart w:id="52963" w:name="_ETM_Q98_355599"/>
      <w:bookmarkEnd w:id="52963"/>
      <w:r>
        <w:rPr>
          <w:rFonts w:hint="cs"/>
          <w:rtl/>
        </w:rPr>
        <w:t>כ</w:t>
      </w:r>
      <w:r>
        <w:rPr>
          <w:rtl/>
        </w:rPr>
        <w:t>ן</w:t>
      </w:r>
      <w:r>
        <w:rPr>
          <w:rFonts w:hint="cs"/>
          <w:rtl/>
        </w:rPr>
        <w:t>.</w:t>
      </w:r>
      <w:r>
        <w:rPr>
          <w:rtl/>
        </w:rPr>
        <w:t xml:space="preserve"> </w:t>
      </w:r>
      <w:bookmarkStart w:id="52964" w:name="_ETM_Q98_356650"/>
      <w:bookmarkEnd w:id="52964"/>
      <w:r>
        <w:rPr>
          <w:rtl/>
        </w:rPr>
        <w:t xml:space="preserve">מה </w:t>
      </w:r>
      <w:bookmarkStart w:id="52965" w:name="_ETM_Q98_356919"/>
      <w:bookmarkEnd w:id="52965"/>
      <w:r>
        <w:rPr>
          <w:rtl/>
        </w:rPr>
        <w:t xml:space="preserve">שעברו </w:t>
      </w:r>
      <w:bookmarkStart w:id="52966" w:name="_ETM_Q98_357400"/>
      <w:bookmarkEnd w:id="52966"/>
      <w:r>
        <w:rPr>
          <w:rtl/>
        </w:rPr>
        <w:t xml:space="preserve">אנשי </w:t>
      </w:r>
      <w:bookmarkStart w:id="52967" w:name="_ETM_Q98_357669"/>
      <w:bookmarkEnd w:id="52967"/>
      <w:r>
        <w:rPr>
          <w:rtl/>
        </w:rPr>
        <w:t xml:space="preserve">הקיבוצים </w:t>
      </w:r>
      <w:bookmarkStart w:id="52968" w:name="_ETM_Q98_358450"/>
      <w:bookmarkEnd w:id="52968"/>
      <w:r>
        <w:rPr>
          <w:rtl/>
        </w:rPr>
        <w:t xml:space="preserve">לא </w:t>
      </w:r>
      <w:bookmarkStart w:id="52969" w:name="_ETM_Q98_358629"/>
      <w:bookmarkEnd w:id="52969"/>
      <w:r>
        <w:rPr>
          <w:rtl/>
        </w:rPr>
        <w:t xml:space="preserve">אתה </w:t>
      </w:r>
      <w:bookmarkStart w:id="52970" w:name="_ETM_Q98_358900"/>
      <w:bookmarkEnd w:id="52970"/>
      <w:r>
        <w:rPr>
          <w:rtl/>
        </w:rPr>
        <w:t xml:space="preserve">עברת </w:t>
      </w:r>
      <w:bookmarkStart w:id="52971" w:name="_ETM_Q98_359810"/>
      <w:bookmarkEnd w:id="52971"/>
      <w:r>
        <w:rPr>
          <w:rtl/>
        </w:rPr>
        <w:t xml:space="preserve">ולא </w:t>
      </w:r>
      <w:bookmarkStart w:id="52972" w:name="_ETM_Q98_360110"/>
      <w:bookmarkEnd w:id="52972"/>
      <w:r>
        <w:rPr>
          <w:rtl/>
        </w:rPr>
        <w:t xml:space="preserve">אני </w:t>
      </w:r>
      <w:bookmarkStart w:id="52973" w:name="_ETM_Q98_360290"/>
      <w:bookmarkEnd w:id="52973"/>
      <w:r>
        <w:rPr>
          <w:rFonts w:hint="cs"/>
          <w:rtl/>
        </w:rPr>
        <w:t>עברתי.</w:t>
      </w:r>
      <w:r>
        <w:rPr>
          <w:rtl/>
        </w:rPr>
        <w:t xml:space="preserve"> </w:t>
      </w:r>
      <w:bookmarkStart w:id="52974" w:name="_ETM_Q98_361700"/>
      <w:bookmarkEnd w:id="52974"/>
      <w:r>
        <w:rPr>
          <w:rtl/>
        </w:rPr>
        <w:t xml:space="preserve">מה </w:t>
      </w:r>
      <w:bookmarkStart w:id="52975" w:name="_ETM_Q98_361939"/>
      <w:bookmarkEnd w:id="52975"/>
      <w:r>
        <w:rPr>
          <w:rtl/>
        </w:rPr>
        <w:t xml:space="preserve">שעברו </w:t>
      </w:r>
      <w:bookmarkStart w:id="52976" w:name="_ETM_Q98_362269"/>
      <w:bookmarkEnd w:id="52976"/>
      <w:r>
        <w:rPr>
          <w:rtl/>
        </w:rPr>
        <w:t xml:space="preserve">תושבי </w:t>
      </w:r>
      <w:bookmarkStart w:id="52977" w:name="_ETM_Q98_362659"/>
      <w:bookmarkEnd w:id="52977"/>
      <w:r>
        <w:rPr>
          <w:rtl/>
        </w:rPr>
        <w:t xml:space="preserve">העוטף </w:t>
      </w:r>
      <w:bookmarkStart w:id="52978" w:name="_ETM_Q98_363019"/>
      <w:bookmarkEnd w:id="52978"/>
      <w:r>
        <w:rPr>
          <w:rtl/>
        </w:rPr>
        <w:t xml:space="preserve">אף </w:t>
      </w:r>
      <w:bookmarkStart w:id="52979" w:name="_ETM_Q98_363169"/>
      <w:bookmarkEnd w:id="52979"/>
      <w:r>
        <w:rPr>
          <w:rFonts w:hint="cs"/>
          <w:rtl/>
        </w:rPr>
        <w:t>אחד</w:t>
      </w:r>
      <w:r>
        <w:rPr>
          <w:rtl/>
        </w:rPr>
        <w:t xml:space="preserve"> </w:t>
      </w:r>
      <w:bookmarkStart w:id="52980" w:name="_ETM_Q98_363409"/>
      <w:bookmarkEnd w:id="52980"/>
      <w:r>
        <w:rPr>
          <w:rtl/>
        </w:rPr>
        <w:t xml:space="preserve">לא </w:t>
      </w:r>
      <w:bookmarkStart w:id="52981" w:name="_ETM_Q98_363469"/>
      <w:bookmarkEnd w:id="52981"/>
      <w:r>
        <w:rPr>
          <w:rtl/>
        </w:rPr>
        <w:t>יבין</w:t>
      </w:r>
      <w:r>
        <w:rPr>
          <w:rFonts w:hint="cs"/>
          <w:rtl/>
        </w:rPr>
        <w:t>,</w:t>
      </w:r>
      <w:r>
        <w:rPr>
          <w:rtl/>
        </w:rPr>
        <w:t xml:space="preserve"> </w:t>
      </w:r>
      <w:bookmarkStart w:id="52982" w:name="_ETM_Q98_364790"/>
      <w:bookmarkEnd w:id="52982"/>
      <w:r>
        <w:rPr>
          <w:rtl/>
        </w:rPr>
        <w:t xml:space="preserve">ובטח </w:t>
      </w:r>
      <w:bookmarkStart w:id="52983" w:name="_ETM_Q98_365329"/>
      <w:bookmarkEnd w:id="52983"/>
      <w:proofErr w:type="spellStart"/>
      <w:r>
        <w:rPr>
          <w:rtl/>
        </w:rPr>
        <w:t>ובטח</w:t>
      </w:r>
      <w:proofErr w:type="spellEnd"/>
      <w:r>
        <w:rPr>
          <w:rtl/>
        </w:rPr>
        <w:t xml:space="preserve"> </w:t>
      </w:r>
      <w:bookmarkStart w:id="52984" w:name="_ETM_Q98_365659"/>
      <w:bookmarkEnd w:id="52984"/>
      <w:r>
        <w:rPr>
          <w:rtl/>
        </w:rPr>
        <w:t xml:space="preserve">משפחות </w:t>
      </w:r>
      <w:bookmarkStart w:id="52985" w:name="_ETM_Q98_366109"/>
      <w:bookmarkEnd w:id="52985"/>
      <w:r>
        <w:rPr>
          <w:rtl/>
        </w:rPr>
        <w:t>חטופים</w:t>
      </w:r>
      <w:r>
        <w:rPr>
          <w:rFonts w:hint="cs"/>
          <w:rtl/>
        </w:rPr>
        <w:t>.</w:t>
      </w:r>
      <w:r>
        <w:rPr>
          <w:rtl/>
        </w:rPr>
        <w:t xml:space="preserve"> </w:t>
      </w:r>
      <w:bookmarkStart w:id="52986" w:name="_ETM_Q98_367040"/>
      <w:bookmarkEnd w:id="52986"/>
      <w:r>
        <w:rPr>
          <w:rtl/>
        </w:rPr>
        <w:t xml:space="preserve">אתה </w:t>
      </w:r>
      <w:bookmarkStart w:id="52987" w:name="_ETM_Q98_367159"/>
      <w:bookmarkEnd w:id="52987"/>
      <w:r>
        <w:rPr>
          <w:rtl/>
        </w:rPr>
        <w:t xml:space="preserve">צריך </w:t>
      </w:r>
      <w:bookmarkStart w:id="52988" w:name="_ETM_Q98_367550"/>
      <w:bookmarkEnd w:id="52988"/>
      <w:r>
        <w:rPr>
          <w:rFonts w:hint="cs"/>
          <w:rtl/>
        </w:rPr>
        <w:t>להרכין</w:t>
      </w:r>
      <w:r>
        <w:rPr>
          <w:rtl/>
        </w:rPr>
        <w:t xml:space="preserve"> </w:t>
      </w:r>
      <w:bookmarkStart w:id="52989" w:name="_ETM_Q98_367790"/>
      <w:bookmarkEnd w:id="52989"/>
      <w:r>
        <w:rPr>
          <w:rtl/>
        </w:rPr>
        <w:t xml:space="preserve">את </w:t>
      </w:r>
      <w:bookmarkStart w:id="52990" w:name="_ETM_Q98_367910"/>
      <w:bookmarkEnd w:id="52990"/>
      <w:r>
        <w:rPr>
          <w:rtl/>
        </w:rPr>
        <w:t>הראש</w:t>
      </w:r>
      <w:r>
        <w:rPr>
          <w:rFonts w:hint="cs"/>
          <w:rtl/>
        </w:rPr>
        <w:t>.</w:t>
      </w:r>
      <w:r>
        <w:rPr>
          <w:rtl/>
        </w:rPr>
        <w:t xml:space="preserve"> </w:t>
      </w:r>
      <w:bookmarkStart w:id="52991" w:name="_ETM_Q98_369139"/>
      <w:bookmarkEnd w:id="52991"/>
      <w:r>
        <w:rPr>
          <w:rtl/>
        </w:rPr>
        <w:t xml:space="preserve">אתה </w:t>
      </w:r>
      <w:bookmarkStart w:id="52992" w:name="_ETM_Q98_369260"/>
      <w:bookmarkEnd w:id="52992"/>
      <w:r>
        <w:rPr>
          <w:rtl/>
        </w:rPr>
        <w:t xml:space="preserve">צריך </w:t>
      </w:r>
      <w:bookmarkStart w:id="52993" w:name="_ETM_Q98_369500"/>
      <w:bookmarkEnd w:id="52993"/>
      <w:r>
        <w:rPr>
          <w:rtl/>
        </w:rPr>
        <w:t xml:space="preserve">להגיד </w:t>
      </w:r>
      <w:bookmarkStart w:id="52994" w:name="_ETM_Q98_369709"/>
      <w:bookmarkEnd w:id="52994"/>
      <w:r>
        <w:rPr>
          <w:rtl/>
        </w:rPr>
        <w:t xml:space="preserve">להם </w:t>
      </w:r>
      <w:bookmarkStart w:id="52995" w:name="_ETM_Q98_369860"/>
      <w:bookmarkStart w:id="52996" w:name="_ETM_Q98_370129"/>
      <w:bookmarkEnd w:id="52995"/>
      <w:bookmarkEnd w:id="52996"/>
      <w:r>
        <w:rPr>
          <w:rFonts w:hint="cs"/>
          <w:rtl/>
        </w:rPr>
        <w:t xml:space="preserve">עשר </w:t>
      </w:r>
      <w:r>
        <w:rPr>
          <w:rtl/>
        </w:rPr>
        <w:t xml:space="preserve">פעמים </w:t>
      </w:r>
      <w:bookmarkStart w:id="52997" w:name="_ETM_Q98_370430"/>
      <w:bookmarkEnd w:id="52997"/>
      <w:r>
        <w:rPr>
          <w:rtl/>
        </w:rPr>
        <w:t>סליחה</w:t>
      </w:r>
      <w:r>
        <w:rPr>
          <w:rFonts w:hint="cs"/>
          <w:rtl/>
        </w:rPr>
        <w:t>.</w:t>
      </w:r>
      <w:r>
        <w:rPr>
          <w:rtl/>
        </w:rPr>
        <w:t xml:space="preserve"> </w:t>
      </w:r>
      <w:bookmarkStart w:id="52998" w:name="_ETM_Q98_371480"/>
      <w:bookmarkEnd w:id="52998"/>
      <w:r>
        <w:rPr>
          <w:rtl/>
        </w:rPr>
        <w:t xml:space="preserve">אבל </w:t>
      </w:r>
      <w:bookmarkStart w:id="52999" w:name="_ETM_Q98_371780"/>
      <w:bookmarkEnd w:id="52999"/>
      <w:r>
        <w:rPr>
          <w:rFonts w:hint="cs"/>
          <w:rtl/>
        </w:rPr>
        <w:t>ה</w:t>
      </w:r>
      <w:r>
        <w:rPr>
          <w:rtl/>
        </w:rPr>
        <w:t xml:space="preserve">זחיחות </w:t>
      </w:r>
      <w:bookmarkStart w:id="53000" w:name="_ETM_Q98_372319"/>
      <w:bookmarkEnd w:id="53000"/>
      <w:r>
        <w:rPr>
          <w:rtl/>
        </w:rPr>
        <w:t xml:space="preserve">שלך </w:t>
      </w:r>
      <w:bookmarkStart w:id="53001" w:name="_ETM_Q98_372709"/>
      <w:bookmarkEnd w:id="53001"/>
      <w:r>
        <w:rPr>
          <w:rFonts w:hint="cs"/>
          <w:rtl/>
        </w:rPr>
        <w:t>וה</w:t>
      </w:r>
      <w:r>
        <w:rPr>
          <w:rtl/>
        </w:rPr>
        <w:t xml:space="preserve">יהירות </w:t>
      </w:r>
      <w:bookmarkStart w:id="53002" w:name="_ETM_Q98_373909"/>
      <w:bookmarkEnd w:id="53002"/>
      <w:r>
        <w:rPr>
          <w:rFonts w:hint="cs"/>
          <w:rtl/>
        </w:rPr>
        <w:t xml:space="preserve">הזאת וההתנשאות </w:t>
      </w:r>
      <w:r w:rsidR="000B6A0F">
        <w:rPr>
          <w:rFonts w:hint="cs"/>
          <w:rtl/>
        </w:rPr>
        <w:t>– –</w:t>
      </w:r>
    </w:p>
    <w:p w:rsidR="00BE54DA" w:rsidRDefault="00BE54DA" w:rsidP="00D7623F">
      <w:pPr>
        <w:rPr>
          <w:rtl/>
        </w:rPr>
      </w:pPr>
    </w:p>
    <w:p w:rsidR="00BE54DA" w:rsidRDefault="00BE54DA" w:rsidP="00D7623F">
      <w:pPr>
        <w:pStyle w:val="af6"/>
        <w:keepNext/>
        <w:rPr>
          <w:rtl/>
        </w:rPr>
      </w:pPr>
      <w:r w:rsidRPr="00D85165">
        <w:rPr>
          <w:rStyle w:val="TagStyle"/>
          <w:rtl/>
        </w:rPr>
        <w:t xml:space="preserve"> &lt;&lt; יור &gt;&gt; </w:t>
      </w:r>
      <w:r>
        <w:rPr>
          <w:rtl/>
        </w:rPr>
        <w:t>היו"ר משה רוט:</w:t>
      </w:r>
      <w:r w:rsidRPr="00D85165">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תודה רבה.</w:t>
      </w:r>
    </w:p>
    <w:p w:rsidR="00BE54DA" w:rsidRDefault="00BE54DA" w:rsidP="00D7623F">
      <w:pPr>
        <w:rPr>
          <w:rtl/>
        </w:rPr>
      </w:pPr>
    </w:p>
    <w:p w:rsidR="00BE54DA" w:rsidRDefault="00BE54DA" w:rsidP="00D7623F">
      <w:pPr>
        <w:pStyle w:val="-"/>
        <w:keepNext/>
        <w:rPr>
          <w:rtl/>
        </w:rPr>
      </w:pPr>
      <w:bookmarkStart w:id="53003" w:name="ET_speakercontinue_5300_10"/>
      <w:r w:rsidRPr="00D85165">
        <w:rPr>
          <w:rStyle w:val="TagStyle"/>
          <w:rtl/>
        </w:rPr>
        <w:t xml:space="preserve"> &lt;&lt; דובר_המשך &gt;&gt; </w:t>
      </w:r>
      <w:r>
        <w:rPr>
          <w:rtl/>
        </w:rPr>
        <w:t>מירב בן ארי (יש עתיד):</w:t>
      </w:r>
      <w:r w:rsidRPr="00D85165">
        <w:rPr>
          <w:rStyle w:val="TagStyle"/>
          <w:rtl/>
        </w:rPr>
        <w:t xml:space="preserve"> &lt;&lt; דובר_המשך &gt;&gt;</w:t>
      </w:r>
      <w:r>
        <w:rPr>
          <w:rtl/>
        </w:rPr>
        <w:t xml:space="preserve"> </w:t>
      </w:r>
      <w:bookmarkEnd w:id="53003"/>
    </w:p>
    <w:p w:rsidR="00BE54DA" w:rsidRDefault="00BE54DA" w:rsidP="00D05E6D">
      <w:pPr>
        <w:rPr>
          <w:rtl/>
        </w:rPr>
      </w:pPr>
    </w:p>
    <w:p w:rsidR="00BE54DA" w:rsidRDefault="000B6A0F" w:rsidP="00D7623F">
      <w:pPr>
        <w:rPr>
          <w:rtl/>
        </w:rPr>
      </w:pPr>
      <w:r>
        <w:rPr>
          <w:rFonts w:hint="cs"/>
          <w:rtl/>
        </w:rPr>
        <w:t>– –</w:t>
      </w:r>
      <w:r w:rsidR="00BE54DA">
        <w:rPr>
          <w:rFonts w:hint="cs"/>
          <w:rtl/>
        </w:rPr>
        <w:t xml:space="preserve"> בוא, של נעליך כשאתה מדבר עם משפחות חטופים</w:t>
      </w:r>
      <w:bookmarkStart w:id="53004" w:name="_ETM_Q98_379238"/>
      <w:bookmarkEnd w:id="53004"/>
      <w:r w:rsidR="00BE54DA">
        <w:rPr>
          <w:rFonts w:hint="cs"/>
          <w:rtl/>
        </w:rPr>
        <w:t xml:space="preserve">, ובטח </w:t>
      </w:r>
      <w:bookmarkStart w:id="53005" w:name="_ETM_Q98_375340"/>
      <w:bookmarkStart w:id="53006" w:name="_ETM_Q98_375580"/>
      <w:bookmarkStart w:id="53007" w:name="_ETM_Q98_375669"/>
      <w:bookmarkStart w:id="53008" w:name="_ETM_Q98_376210"/>
      <w:bookmarkStart w:id="53009" w:name="_ETM_Q98_376540"/>
      <w:bookmarkStart w:id="53010" w:name="_ETM_Q98_377110"/>
      <w:bookmarkStart w:id="53011" w:name="_ETM_Q98_377169"/>
      <w:bookmarkStart w:id="53012" w:name="_ETM_Q98_377530"/>
      <w:bookmarkStart w:id="53013" w:name="_ETM_Q98_377710"/>
      <w:bookmarkStart w:id="53014" w:name="_ETM_Q98_378760"/>
      <w:bookmarkStart w:id="53015" w:name="_ETM_Q98_379210"/>
      <w:bookmarkEnd w:id="53005"/>
      <w:bookmarkEnd w:id="53006"/>
      <w:bookmarkEnd w:id="53007"/>
      <w:bookmarkEnd w:id="53008"/>
      <w:bookmarkEnd w:id="53009"/>
      <w:bookmarkEnd w:id="53010"/>
      <w:bookmarkEnd w:id="53011"/>
      <w:bookmarkEnd w:id="53012"/>
      <w:bookmarkEnd w:id="53013"/>
      <w:bookmarkEnd w:id="53014"/>
      <w:bookmarkEnd w:id="53015"/>
      <w:r w:rsidR="00BE54DA">
        <w:rPr>
          <w:rtl/>
        </w:rPr>
        <w:t xml:space="preserve">אל </w:t>
      </w:r>
      <w:bookmarkStart w:id="53016" w:name="_ETM_Q98_379330"/>
      <w:bookmarkEnd w:id="53016"/>
      <w:r w:rsidR="00BE54DA">
        <w:rPr>
          <w:rtl/>
        </w:rPr>
        <w:t xml:space="preserve">תזרוק </w:t>
      </w:r>
      <w:bookmarkStart w:id="53017" w:name="_ETM_Q98_379780"/>
      <w:bookmarkEnd w:id="53017"/>
      <w:r w:rsidR="00BE54DA">
        <w:rPr>
          <w:rtl/>
        </w:rPr>
        <w:t>אות</w:t>
      </w:r>
      <w:r w:rsidR="00BE54DA">
        <w:rPr>
          <w:rFonts w:hint="cs"/>
          <w:rtl/>
        </w:rPr>
        <w:t>ן</w:t>
      </w:r>
      <w:r w:rsidR="00BE54DA">
        <w:rPr>
          <w:rtl/>
        </w:rPr>
        <w:t xml:space="preserve"> </w:t>
      </w:r>
      <w:bookmarkStart w:id="53018" w:name="_ETM_Q98_380020"/>
      <w:bookmarkEnd w:id="53018"/>
      <w:r w:rsidR="00BE54DA">
        <w:rPr>
          <w:rtl/>
        </w:rPr>
        <w:t xml:space="preserve">מהוועדה </w:t>
      </w:r>
      <w:bookmarkStart w:id="53019" w:name="_ETM_Q98_380680"/>
      <w:bookmarkEnd w:id="53019"/>
      <w:r w:rsidR="00BE54DA">
        <w:rPr>
          <w:rtl/>
        </w:rPr>
        <w:t>הזאת</w:t>
      </w:r>
      <w:r w:rsidR="00BE54DA">
        <w:rPr>
          <w:rFonts w:hint="cs"/>
          <w:rtl/>
        </w:rPr>
        <w:t>.</w:t>
      </w:r>
      <w:r w:rsidR="00BE54DA">
        <w:rPr>
          <w:rtl/>
        </w:rPr>
        <w:t xml:space="preserve"> </w:t>
      </w:r>
      <w:bookmarkStart w:id="53020" w:name="_ETM_Q98_381430"/>
      <w:bookmarkEnd w:id="53020"/>
      <w:r w:rsidR="00BE54DA">
        <w:rPr>
          <w:rtl/>
        </w:rPr>
        <w:t xml:space="preserve">זה </w:t>
      </w:r>
      <w:bookmarkStart w:id="53021" w:name="_ETM_Q98_381639"/>
      <w:bookmarkEnd w:id="53021"/>
      <w:r w:rsidR="00BE54DA">
        <w:rPr>
          <w:rtl/>
        </w:rPr>
        <w:t xml:space="preserve">לא </w:t>
      </w:r>
      <w:bookmarkStart w:id="53022" w:name="_ETM_Q98_381730"/>
      <w:bookmarkEnd w:id="53022"/>
      <w:r w:rsidR="00BE54DA">
        <w:rPr>
          <w:rtl/>
        </w:rPr>
        <w:t xml:space="preserve">מתאים </w:t>
      </w:r>
      <w:bookmarkStart w:id="53023" w:name="_ETM_Q98_382090"/>
      <w:bookmarkEnd w:id="53023"/>
      <w:r w:rsidR="00BE54DA">
        <w:rPr>
          <w:rtl/>
        </w:rPr>
        <w:t xml:space="preserve">ולא </w:t>
      </w:r>
      <w:bookmarkStart w:id="53024" w:name="_ETM_Q98_382270"/>
      <w:bookmarkEnd w:id="53024"/>
      <w:r w:rsidR="00BE54DA">
        <w:rPr>
          <w:rtl/>
        </w:rPr>
        <w:t xml:space="preserve">מתנהלים </w:t>
      </w:r>
      <w:bookmarkStart w:id="53025" w:name="_ETM_Q98_382870"/>
      <w:bookmarkEnd w:id="53025"/>
      <w:r w:rsidR="00BE54DA">
        <w:rPr>
          <w:rtl/>
        </w:rPr>
        <w:t>כ</w:t>
      </w:r>
      <w:r w:rsidR="00BE54DA">
        <w:rPr>
          <w:rFonts w:hint="cs"/>
          <w:rtl/>
        </w:rPr>
        <w:t>ך.</w:t>
      </w:r>
    </w:p>
    <w:p w:rsidR="00BE54DA" w:rsidRDefault="00BE54DA" w:rsidP="00D7623F">
      <w:pPr>
        <w:rPr>
          <w:rtl/>
        </w:rPr>
      </w:pPr>
      <w:bookmarkStart w:id="53026" w:name="_ETM_Q98_385775"/>
      <w:bookmarkStart w:id="53027" w:name="_ETM_Q98_385827"/>
      <w:bookmarkEnd w:id="53026"/>
      <w:bookmarkEnd w:id="53027"/>
    </w:p>
    <w:p w:rsidR="00BE54DA" w:rsidRDefault="00BE54DA" w:rsidP="00D7623F">
      <w:pPr>
        <w:pStyle w:val="af6"/>
        <w:keepNext/>
        <w:rPr>
          <w:rtl/>
        </w:rPr>
      </w:pPr>
      <w:r w:rsidRPr="00D85165">
        <w:rPr>
          <w:rStyle w:val="TagStyle"/>
          <w:rtl/>
        </w:rPr>
        <w:t xml:space="preserve"> &lt;&lt; יור &gt;&gt; </w:t>
      </w:r>
      <w:r>
        <w:rPr>
          <w:rtl/>
        </w:rPr>
        <w:t>היו"ר משה רוט:</w:t>
      </w:r>
      <w:r w:rsidRPr="00D85165">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53028" w:name="_ETM_Q98_386446"/>
      <w:bookmarkStart w:id="53029" w:name="_ETM_Q98_383470"/>
      <w:bookmarkEnd w:id="53028"/>
      <w:bookmarkEnd w:id="53029"/>
      <w:r>
        <w:rPr>
          <w:rtl/>
        </w:rPr>
        <w:t xml:space="preserve">תודה </w:t>
      </w:r>
      <w:bookmarkStart w:id="53030" w:name="_ETM_Q98_383740"/>
      <w:bookmarkEnd w:id="53030"/>
      <w:r>
        <w:rPr>
          <w:rtl/>
        </w:rPr>
        <w:t>רבה</w:t>
      </w:r>
      <w:r>
        <w:rPr>
          <w:rFonts w:hint="cs"/>
          <w:rtl/>
        </w:rPr>
        <w:t>.</w:t>
      </w:r>
      <w:r>
        <w:rPr>
          <w:rtl/>
        </w:rPr>
        <w:t xml:space="preserve"> </w:t>
      </w:r>
      <w:bookmarkStart w:id="53031" w:name="_ETM_Q98_384280"/>
      <w:bookmarkEnd w:id="53031"/>
      <w:r>
        <w:rPr>
          <w:rtl/>
        </w:rPr>
        <w:t xml:space="preserve">חברת </w:t>
      </w:r>
      <w:bookmarkStart w:id="53032" w:name="_ETM_Q98_384639"/>
      <w:bookmarkEnd w:id="53032"/>
      <w:r>
        <w:rPr>
          <w:rtl/>
        </w:rPr>
        <w:t xml:space="preserve">הכנסת </w:t>
      </w:r>
      <w:bookmarkStart w:id="53033" w:name="_ETM_Q98_385450"/>
      <w:bookmarkEnd w:id="53033"/>
      <w:r>
        <w:rPr>
          <w:rtl/>
        </w:rPr>
        <w:t xml:space="preserve">מרב </w:t>
      </w:r>
      <w:bookmarkStart w:id="53034" w:name="_ETM_Q98_385780"/>
      <w:bookmarkEnd w:id="53034"/>
      <w:r>
        <w:rPr>
          <w:rtl/>
        </w:rPr>
        <w:t>מיכאלי</w:t>
      </w:r>
      <w:r>
        <w:rPr>
          <w:rFonts w:hint="cs"/>
          <w:rtl/>
        </w:rPr>
        <w:t>,</w:t>
      </w:r>
      <w:r>
        <w:rPr>
          <w:rtl/>
        </w:rPr>
        <w:t xml:space="preserve"> </w:t>
      </w:r>
      <w:bookmarkStart w:id="53035" w:name="_ETM_Q98_386200"/>
      <w:bookmarkEnd w:id="53035"/>
      <w:r>
        <w:rPr>
          <w:rtl/>
        </w:rPr>
        <w:t>בבקשה</w:t>
      </w:r>
      <w:r>
        <w:rPr>
          <w:rFonts w:hint="cs"/>
          <w:rtl/>
        </w:rPr>
        <w:t>.</w:t>
      </w:r>
      <w:r>
        <w:rPr>
          <w:rtl/>
        </w:rPr>
        <w:t xml:space="preserve"> </w:t>
      </w:r>
      <w:bookmarkStart w:id="53036" w:name="_ETM_Q98_410739"/>
      <w:bookmarkEnd w:id="53036"/>
      <w:r>
        <w:rPr>
          <w:rtl/>
        </w:rPr>
        <w:t>בבקשה</w:t>
      </w:r>
      <w:r>
        <w:rPr>
          <w:rFonts w:hint="cs"/>
          <w:rtl/>
        </w:rPr>
        <w:t>,</w:t>
      </w:r>
      <w:r>
        <w:rPr>
          <w:rtl/>
        </w:rPr>
        <w:t xml:space="preserve"> </w:t>
      </w:r>
      <w:bookmarkStart w:id="53037" w:name="_ETM_Q98_411370"/>
      <w:bookmarkEnd w:id="53037"/>
      <w:r>
        <w:rPr>
          <w:rtl/>
        </w:rPr>
        <w:t>גברתי</w:t>
      </w:r>
      <w:r>
        <w:rPr>
          <w:rFonts w:hint="cs"/>
          <w:rtl/>
        </w:rPr>
        <w:t>, חמש</w:t>
      </w:r>
      <w:r>
        <w:rPr>
          <w:rtl/>
        </w:rPr>
        <w:t xml:space="preserve"> </w:t>
      </w:r>
      <w:bookmarkStart w:id="53038" w:name="_ETM_Q98_412480"/>
      <w:bookmarkEnd w:id="53038"/>
      <w:r>
        <w:rPr>
          <w:rtl/>
        </w:rPr>
        <w:t xml:space="preserve">דקות </w:t>
      </w:r>
      <w:bookmarkStart w:id="53039" w:name="_ETM_Q98_412840"/>
      <w:bookmarkEnd w:id="53039"/>
      <w:r>
        <w:rPr>
          <w:rtl/>
        </w:rPr>
        <w:t>לרשותך</w:t>
      </w:r>
      <w:r>
        <w:rPr>
          <w:rFonts w:hint="cs"/>
          <w:rtl/>
        </w:rPr>
        <w:t>.</w:t>
      </w:r>
    </w:p>
    <w:p w:rsidR="00BE54DA" w:rsidRDefault="00BE54DA" w:rsidP="00D7623F">
      <w:pPr>
        <w:rPr>
          <w:rtl/>
        </w:rPr>
      </w:pPr>
      <w:bookmarkStart w:id="53040" w:name="_ETM_Q98_393311"/>
      <w:bookmarkStart w:id="53041" w:name="_ETM_Q98_393363"/>
      <w:bookmarkEnd w:id="53040"/>
      <w:bookmarkEnd w:id="53041"/>
    </w:p>
    <w:p w:rsidR="00BE54DA" w:rsidRDefault="00BE54DA" w:rsidP="00D7623F">
      <w:pPr>
        <w:pStyle w:val="a4"/>
        <w:keepNext/>
        <w:rPr>
          <w:rtl/>
        </w:rPr>
      </w:pPr>
      <w:bookmarkStart w:id="53042" w:name="ET_speaker_5090_12"/>
      <w:r w:rsidRPr="005A4164">
        <w:rPr>
          <w:rStyle w:val="TagStyle"/>
          <w:rtl/>
        </w:rPr>
        <w:t xml:space="preserve"> &lt;&lt; דובר &gt;&gt; </w:t>
      </w:r>
      <w:bookmarkStart w:id="53043" w:name="_Toc193383310"/>
      <w:bookmarkStart w:id="53044" w:name="_Toc193384331"/>
      <w:bookmarkStart w:id="53045" w:name="_Toc193384590"/>
      <w:r>
        <w:rPr>
          <w:rtl/>
        </w:rPr>
        <w:t>מרב מיכאלי (העבודה):</w:t>
      </w:r>
      <w:bookmarkEnd w:id="53043"/>
      <w:bookmarkEnd w:id="53044"/>
      <w:bookmarkEnd w:id="53045"/>
      <w:r w:rsidRPr="005A4164">
        <w:rPr>
          <w:rStyle w:val="TagStyle"/>
          <w:rtl/>
        </w:rPr>
        <w:t xml:space="preserve"> &lt;&lt; דובר &gt;&gt;</w:t>
      </w:r>
      <w:r>
        <w:rPr>
          <w:rtl/>
        </w:rPr>
        <w:t xml:space="preserve"> </w:t>
      </w:r>
      <w:bookmarkEnd w:id="53042"/>
    </w:p>
    <w:p w:rsidR="00BE54DA" w:rsidRDefault="00BE54DA" w:rsidP="00D05E6D">
      <w:pPr>
        <w:rPr>
          <w:rtl/>
        </w:rPr>
      </w:pPr>
    </w:p>
    <w:p w:rsidR="00BE54DA" w:rsidRDefault="00BE54DA" w:rsidP="00D7623F">
      <w:pPr>
        <w:rPr>
          <w:rtl/>
        </w:rPr>
      </w:pPr>
      <w:bookmarkStart w:id="53046" w:name="_ETM_Q98_397190"/>
      <w:bookmarkStart w:id="53047" w:name="_ETM_Q98_397234"/>
      <w:bookmarkStart w:id="53048" w:name="_ETM_Q98_422950"/>
      <w:bookmarkEnd w:id="53046"/>
      <w:bookmarkEnd w:id="53047"/>
      <w:bookmarkEnd w:id="53048"/>
      <w:r>
        <w:rPr>
          <w:rFonts w:hint="cs"/>
          <w:rtl/>
        </w:rPr>
        <w:t xml:space="preserve">מתן צנגאוקר, מתן </w:t>
      </w:r>
      <w:proofErr w:type="spellStart"/>
      <w:r>
        <w:rPr>
          <w:rFonts w:hint="cs"/>
          <w:rtl/>
        </w:rPr>
        <w:t>אנגרסט</w:t>
      </w:r>
      <w:proofErr w:type="spellEnd"/>
      <w:r>
        <w:rPr>
          <w:rFonts w:hint="cs"/>
          <w:rtl/>
        </w:rPr>
        <w:t>,</w:t>
      </w:r>
      <w:r>
        <w:rPr>
          <w:rtl/>
        </w:rPr>
        <w:t xml:space="preserve"> </w:t>
      </w:r>
      <w:bookmarkStart w:id="53049" w:name="_ETM_Q98_426529"/>
      <w:bookmarkEnd w:id="53049"/>
      <w:r>
        <w:rPr>
          <w:rtl/>
        </w:rPr>
        <w:t xml:space="preserve">זיו </w:t>
      </w:r>
      <w:bookmarkStart w:id="53050" w:name="_ETM_Q98_427010"/>
      <w:bookmarkEnd w:id="53050"/>
      <w:r>
        <w:rPr>
          <w:rtl/>
        </w:rPr>
        <w:t>ברמן</w:t>
      </w:r>
      <w:r>
        <w:rPr>
          <w:rFonts w:hint="cs"/>
          <w:rtl/>
        </w:rPr>
        <w:t>,</w:t>
      </w:r>
      <w:r>
        <w:rPr>
          <w:rtl/>
        </w:rPr>
        <w:t xml:space="preserve"> </w:t>
      </w:r>
      <w:bookmarkStart w:id="53051" w:name="_ETM_Q98_427879"/>
      <w:bookmarkEnd w:id="53051"/>
      <w:r>
        <w:rPr>
          <w:rtl/>
        </w:rPr>
        <w:t>גל</w:t>
      </w:r>
      <w:r>
        <w:rPr>
          <w:rFonts w:hint="cs"/>
          <w:rtl/>
        </w:rPr>
        <w:t>י</w:t>
      </w:r>
      <w:r>
        <w:rPr>
          <w:rtl/>
        </w:rPr>
        <w:t xml:space="preserve"> </w:t>
      </w:r>
      <w:bookmarkStart w:id="53052" w:name="_ETM_Q98_428150"/>
      <w:bookmarkEnd w:id="53052"/>
      <w:r>
        <w:rPr>
          <w:rtl/>
        </w:rPr>
        <w:t>ברמן</w:t>
      </w:r>
      <w:r>
        <w:rPr>
          <w:rFonts w:hint="cs"/>
          <w:rtl/>
        </w:rPr>
        <w:t>, עמרי מירן –</w:t>
      </w:r>
      <w:r>
        <w:rPr>
          <w:rtl/>
        </w:rPr>
        <w:t xml:space="preserve"> </w:t>
      </w:r>
      <w:bookmarkStart w:id="53053" w:name="_ETM_Q98_431370"/>
      <w:bookmarkEnd w:id="53053"/>
      <w:r>
        <w:rPr>
          <w:rFonts w:hint="cs"/>
          <w:rtl/>
        </w:rPr>
        <w:t xml:space="preserve">לא </w:t>
      </w:r>
      <w:r>
        <w:rPr>
          <w:rtl/>
        </w:rPr>
        <w:t>חזרו</w:t>
      </w:r>
      <w:r>
        <w:rPr>
          <w:rFonts w:hint="cs"/>
          <w:rtl/>
        </w:rPr>
        <w:t>.</w:t>
      </w:r>
      <w:r>
        <w:rPr>
          <w:rtl/>
        </w:rPr>
        <w:t xml:space="preserve"> </w:t>
      </w:r>
      <w:bookmarkStart w:id="53054" w:name="_ETM_Q98_433049"/>
      <w:bookmarkEnd w:id="53054"/>
      <w:r>
        <w:rPr>
          <w:rtl/>
        </w:rPr>
        <w:t xml:space="preserve">מי </w:t>
      </w:r>
      <w:bookmarkStart w:id="53055" w:name="_ETM_Q98_433349"/>
      <w:bookmarkEnd w:id="53055"/>
      <w:r>
        <w:rPr>
          <w:rtl/>
        </w:rPr>
        <w:t>חזר</w:t>
      </w:r>
      <w:r>
        <w:rPr>
          <w:rFonts w:hint="cs"/>
          <w:rtl/>
        </w:rPr>
        <w:t>?</w:t>
      </w:r>
      <w:r>
        <w:rPr>
          <w:rtl/>
        </w:rPr>
        <w:t xml:space="preserve"> </w:t>
      </w:r>
      <w:bookmarkStart w:id="53056" w:name="_ETM_Q98_435060"/>
      <w:bookmarkEnd w:id="53056"/>
      <w:r>
        <w:rPr>
          <w:rtl/>
        </w:rPr>
        <w:t xml:space="preserve">יצחק </w:t>
      </w:r>
      <w:bookmarkStart w:id="53057" w:name="_ETM_Q98_435690"/>
      <w:bookmarkEnd w:id="53057"/>
      <w:r>
        <w:rPr>
          <w:rFonts w:hint="cs"/>
          <w:rtl/>
        </w:rPr>
        <w:t>קרויזר,</w:t>
      </w:r>
      <w:r>
        <w:rPr>
          <w:rtl/>
        </w:rPr>
        <w:t xml:space="preserve"> </w:t>
      </w:r>
      <w:bookmarkStart w:id="53058" w:name="_ETM_Q98_436680"/>
      <w:bookmarkEnd w:id="53058"/>
      <w:r>
        <w:rPr>
          <w:rtl/>
        </w:rPr>
        <w:t xml:space="preserve">שמתנגד </w:t>
      </w:r>
      <w:bookmarkStart w:id="53059" w:name="_ETM_Q98_437460"/>
      <w:bookmarkEnd w:id="53059"/>
      <w:r>
        <w:rPr>
          <w:rtl/>
        </w:rPr>
        <w:t xml:space="preserve">להחזיר </w:t>
      </w:r>
      <w:bookmarkStart w:id="53060" w:name="_ETM_Q98_437910"/>
      <w:bookmarkEnd w:id="53060"/>
      <w:r>
        <w:rPr>
          <w:rtl/>
        </w:rPr>
        <w:t>אותם</w:t>
      </w:r>
      <w:r>
        <w:rPr>
          <w:rFonts w:hint="cs"/>
          <w:rtl/>
        </w:rPr>
        <w:t>.</w:t>
      </w:r>
      <w:r>
        <w:rPr>
          <w:rtl/>
        </w:rPr>
        <w:t xml:space="preserve"> </w:t>
      </w:r>
      <w:bookmarkStart w:id="53061" w:name="_ETM_Q98_439779"/>
      <w:bookmarkEnd w:id="53061"/>
      <w:r>
        <w:rPr>
          <w:rtl/>
        </w:rPr>
        <w:t xml:space="preserve">עפרה </w:t>
      </w:r>
      <w:bookmarkStart w:id="53062" w:name="_ETM_Q98_440260"/>
      <w:bookmarkEnd w:id="53062"/>
      <w:r>
        <w:rPr>
          <w:rtl/>
        </w:rPr>
        <w:t>קידר</w:t>
      </w:r>
      <w:r>
        <w:rPr>
          <w:rFonts w:hint="cs"/>
          <w:rtl/>
        </w:rPr>
        <w:t>,</w:t>
      </w:r>
      <w:r>
        <w:rPr>
          <w:rtl/>
        </w:rPr>
        <w:t xml:space="preserve"> </w:t>
      </w:r>
      <w:bookmarkStart w:id="53063" w:name="_ETM_Q98_440950"/>
      <w:bookmarkEnd w:id="53063"/>
      <w:r>
        <w:rPr>
          <w:rtl/>
        </w:rPr>
        <w:t xml:space="preserve">זכרה </w:t>
      </w:r>
      <w:bookmarkStart w:id="53064" w:name="_ETM_Q98_441370"/>
      <w:bookmarkEnd w:id="53064"/>
      <w:r>
        <w:rPr>
          <w:rtl/>
        </w:rPr>
        <w:t>לברכה</w:t>
      </w:r>
      <w:r>
        <w:rPr>
          <w:rFonts w:hint="cs"/>
          <w:rtl/>
        </w:rPr>
        <w:t>, ענבר</w:t>
      </w:r>
      <w:r>
        <w:rPr>
          <w:rtl/>
        </w:rPr>
        <w:t xml:space="preserve"> </w:t>
      </w:r>
      <w:bookmarkStart w:id="53065" w:name="_ETM_Q98_442750"/>
      <w:bookmarkEnd w:id="53065"/>
      <w:proofErr w:type="spellStart"/>
      <w:r>
        <w:rPr>
          <w:rtl/>
        </w:rPr>
        <w:t>הימן</w:t>
      </w:r>
      <w:proofErr w:type="spellEnd"/>
      <w:r>
        <w:rPr>
          <w:rFonts w:hint="cs"/>
          <w:rtl/>
        </w:rPr>
        <w:t>,</w:t>
      </w:r>
      <w:r>
        <w:rPr>
          <w:rtl/>
        </w:rPr>
        <w:t xml:space="preserve"> </w:t>
      </w:r>
      <w:bookmarkStart w:id="53066" w:name="_ETM_Q98_443320"/>
      <w:bookmarkEnd w:id="53066"/>
      <w:r>
        <w:rPr>
          <w:rtl/>
        </w:rPr>
        <w:t xml:space="preserve">זכרה </w:t>
      </w:r>
      <w:bookmarkStart w:id="53067" w:name="_ETM_Q98_443740"/>
      <w:bookmarkEnd w:id="53067"/>
      <w:r>
        <w:rPr>
          <w:rtl/>
        </w:rPr>
        <w:t>לברכה</w:t>
      </w:r>
      <w:r>
        <w:rPr>
          <w:rFonts w:hint="cs"/>
          <w:rtl/>
        </w:rPr>
        <w:t>,</w:t>
      </w:r>
      <w:r>
        <w:rPr>
          <w:rtl/>
        </w:rPr>
        <w:t xml:space="preserve"> </w:t>
      </w:r>
      <w:bookmarkStart w:id="53068" w:name="_ETM_Q98_444880"/>
      <w:bookmarkEnd w:id="53068"/>
      <w:r>
        <w:rPr>
          <w:rtl/>
        </w:rPr>
        <w:t xml:space="preserve">ג'ודי </w:t>
      </w:r>
      <w:bookmarkStart w:id="53069" w:name="_ETM_Q98_445300"/>
      <w:bookmarkEnd w:id="53069"/>
      <w:proofErr w:type="spellStart"/>
      <w:r>
        <w:rPr>
          <w:rtl/>
        </w:rPr>
        <w:t>ויינשטיין</w:t>
      </w:r>
      <w:proofErr w:type="spellEnd"/>
      <w:r>
        <w:rPr>
          <w:rFonts w:hint="cs"/>
          <w:rtl/>
        </w:rPr>
        <w:t>,</w:t>
      </w:r>
      <w:r>
        <w:rPr>
          <w:rtl/>
        </w:rPr>
        <w:t xml:space="preserve"> </w:t>
      </w:r>
      <w:bookmarkStart w:id="53070" w:name="_ETM_Q98_446050"/>
      <w:bookmarkEnd w:id="53070"/>
      <w:r>
        <w:rPr>
          <w:rtl/>
        </w:rPr>
        <w:t xml:space="preserve">זכרה </w:t>
      </w:r>
      <w:bookmarkStart w:id="53071" w:name="_ETM_Q98_446470"/>
      <w:bookmarkEnd w:id="53071"/>
      <w:r>
        <w:rPr>
          <w:rtl/>
        </w:rPr>
        <w:t>לברכה</w:t>
      </w:r>
      <w:r>
        <w:rPr>
          <w:rFonts w:hint="cs"/>
          <w:rtl/>
        </w:rPr>
        <w:t xml:space="preserve"> –</w:t>
      </w:r>
      <w:r>
        <w:rPr>
          <w:rtl/>
        </w:rPr>
        <w:t xml:space="preserve"> </w:t>
      </w:r>
      <w:bookmarkStart w:id="53072" w:name="_ETM_Q98_448229"/>
      <w:bookmarkEnd w:id="53072"/>
      <w:r>
        <w:rPr>
          <w:rtl/>
        </w:rPr>
        <w:t xml:space="preserve">לא </w:t>
      </w:r>
      <w:bookmarkStart w:id="53073" w:name="_ETM_Q98_448620"/>
      <w:bookmarkEnd w:id="53073"/>
      <w:r>
        <w:rPr>
          <w:rtl/>
        </w:rPr>
        <w:t>חזרו</w:t>
      </w:r>
      <w:r>
        <w:rPr>
          <w:rFonts w:hint="cs"/>
          <w:rtl/>
        </w:rPr>
        <w:t>.</w:t>
      </w:r>
      <w:r>
        <w:rPr>
          <w:rtl/>
        </w:rPr>
        <w:t xml:space="preserve"> </w:t>
      </w:r>
      <w:bookmarkStart w:id="53074" w:name="_ETM_Q98_450420"/>
      <w:bookmarkEnd w:id="53074"/>
      <w:r>
        <w:rPr>
          <w:rtl/>
        </w:rPr>
        <w:t xml:space="preserve">מי </w:t>
      </w:r>
      <w:bookmarkStart w:id="53075" w:name="_ETM_Q98_450690"/>
      <w:bookmarkEnd w:id="53075"/>
      <w:r>
        <w:rPr>
          <w:rtl/>
        </w:rPr>
        <w:t>חזרה</w:t>
      </w:r>
      <w:r>
        <w:rPr>
          <w:rFonts w:hint="cs"/>
          <w:rtl/>
        </w:rPr>
        <w:t>?</w:t>
      </w:r>
      <w:r>
        <w:rPr>
          <w:rtl/>
        </w:rPr>
        <w:t xml:space="preserve"> </w:t>
      </w:r>
      <w:bookmarkStart w:id="53076" w:name="_ETM_Q98_452770"/>
      <w:bookmarkEnd w:id="53076"/>
      <w:r>
        <w:rPr>
          <w:rtl/>
        </w:rPr>
        <w:t xml:space="preserve">לימור </w:t>
      </w:r>
      <w:bookmarkStart w:id="53077" w:name="_ETM_Q98_453250"/>
      <w:bookmarkEnd w:id="53077"/>
      <w:r>
        <w:rPr>
          <w:rtl/>
        </w:rPr>
        <w:t xml:space="preserve">סון </w:t>
      </w:r>
      <w:bookmarkStart w:id="53078" w:name="_ETM_Q98_453729"/>
      <w:bookmarkEnd w:id="53078"/>
      <w:r>
        <w:rPr>
          <w:rtl/>
        </w:rPr>
        <w:t>הר</w:t>
      </w:r>
      <w:r>
        <w:rPr>
          <w:rFonts w:hint="cs"/>
          <w:rtl/>
        </w:rPr>
        <w:t xml:space="preserve"> </w:t>
      </w:r>
      <w:bookmarkStart w:id="53079" w:name="_ETM_Q98_456645"/>
      <w:bookmarkEnd w:id="53079"/>
      <w:r>
        <w:rPr>
          <w:rtl/>
        </w:rPr>
        <w:t>מלך</w:t>
      </w:r>
      <w:r>
        <w:rPr>
          <w:rFonts w:hint="cs"/>
          <w:rtl/>
        </w:rPr>
        <w:t>,</w:t>
      </w:r>
      <w:r>
        <w:rPr>
          <w:rtl/>
        </w:rPr>
        <w:t xml:space="preserve"> </w:t>
      </w:r>
      <w:bookmarkStart w:id="53080" w:name="_ETM_Q98_454479"/>
      <w:bookmarkEnd w:id="53080"/>
      <w:r>
        <w:rPr>
          <w:rtl/>
        </w:rPr>
        <w:t xml:space="preserve">שמתנגדת </w:t>
      </w:r>
      <w:bookmarkStart w:id="53081" w:name="_ETM_Q98_455229"/>
      <w:bookmarkEnd w:id="53081"/>
      <w:r>
        <w:rPr>
          <w:rtl/>
        </w:rPr>
        <w:t xml:space="preserve">להחזיר </w:t>
      </w:r>
      <w:bookmarkStart w:id="53082" w:name="_ETM_Q98_455680"/>
      <w:bookmarkEnd w:id="53082"/>
      <w:r>
        <w:rPr>
          <w:rtl/>
        </w:rPr>
        <w:t>אותם</w:t>
      </w:r>
      <w:r>
        <w:rPr>
          <w:rFonts w:hint="cs"/>
          <w:rtl/>
        </w:rPr>
        <w:t>.</w:t>
      </w:r>
      <w:r>
        <w:rPr>
          <w:rtl/>
        </w:rPr>
        <w:t xml:space="preserve"> </w:t>
      </w:r>
      <w:bookmarkStart w:id="53083" w:name="_ETM_Q98_457520"/>
      <w:bookmarkEnd w:id="53083"/>
      <w:r>
        <w:rPr>
          <w:rtl/>
        </w:rPr>
        <w:t xml:space="preserve">נמרוד </w:t>
      </w:r>
      <w:bookmarkStart w:id="53084" w:name="_ETM_Q98_458210"/>
      <w:bookmarkEnd w:id="53084"/>
      <w:r>
        <w:rPr>
          <w:rtl/>
        </w:rPr>
        <w:t>כהן</w:t>
      </w:r>
      <w:r>
        <w:rPr>
          <w:rFonts w:hint="cs"/>
          <w:rtl/>
        </w:rPr>
        <w:t>,</w:t>
      </w:r>
      <w:r>
        <w:rPr>
          <w:rtl/>
        </w:rPr>
        <w:t xml:space="preserve"> </w:t>
      </w:r>
      <w:bookmarkStart w:id="53085" w:name="_ETM_Q98_459050"/>
      <w:bookmarkEnd w:id="53085"/>
      <w:r>
        <w:rPr>
          <w:rtl/>
        </w:rPr>
        <w:t xml:space="preserve">איתן </w:t>
      </w:r>
      <w:bookmarkStart w:id="53086" w:name="_ETM_Q98_459620"/>
      <w:bookmarkEnd w:id="53086"/>
      <w:r>
        <w:rPr>
          <w:rFonts w:hint="cs"/>
          <w:rtl/>
        </w:rPr>
        <w:t>הורן,</w:t>
      </w:r>
      <w:r>
        <w:rPr>
          <w:rtl/>
        </w:rPr>
        <w:t xml:space="preserve"> </w:t>
      </w:r>
      <w:bookmarkStart w:id="53087" w:name="_ETM_Q98_460550"/>
      <w:bookmarkEnd w:id="53087"/>
      <w:r>
        <w:rPr>
          <w:rtl/>
        </w:rPr>
        <w:t xml:space="preserve">עידן </w:t>
      </w:r>
      <w:bookmarkStart w:id="53088" w:name="_ETM_Q98_461029"/>
      <w:bookmarkEnd w:id="53088"/>
      <w:proofErr w:type="spellStart"/>
      <w:r>
        <w:rPr>
          <w:rFonts w:hint="cs"/>
          <w:rtl/>
        </w:rPr>
        <w:t>שתיוי</w:t>
      </w:r>
      <w:proofErr w:type="spellEnd"/>
      <w:r>
        <w:rPr>
          <w:rtl/>
        </w:rPr>
        <w:t xml:space="preserve"> </w:t>
      </w:r>
      <w:bookmarkStart w:id="53089" w:name="_ETM_Q98_461510"/>
      <w:bookmarkEnd w:id="53089"/>
      <w:r>
        <w:rPr>
          <w:rtl/>
        </w:rPr>
        <w:t>ז"ל</w:t>
      </w:r>
      <w:r>
        <w:rPr>
          <w:rFonts w:hint="cs"/>
          <w:rtl/>
        </w:rPr>
        <w:t>,</w:t>
      </w:r>
      <w:r>
        <w:rPr>
          <w:rtl/>
        </w:rPr>
        <w:t xml:space="preserve"> </w:t>
      </w:r>
      <w:bookmarkStart w:id="53090" w:name="_ETM_Q98_462800"/>
      <w:bookmarkEnd w:id="53090"/>
      <w:r>
        <w:rPr>
          <w:rtl/>
        </w:rPr>
        <w:t xml:space="preserve">יוסי </w:t>
      </w:r>
      <w:bookmarkStart w:id="53091" w:name="_ETM_Q98_463220"/>
      <w:bookmarkEnd w:id="53091"/>
      <w:r>
        <w:rPr>
          <w:rtl/>
        </w:rPr>
        <w:t xml:space="preserve">שרעבי </w:t>
      </w:r>
      <w:bookmarkStart w:id="53092" w:name="_ETM_Q98_463880"/>
      <w:bookmarkEnd w:id="53092"/>
      <w:r>
        <w:rPr>
          <w:rtl/>
        </w:rPr>
        <w:t>ז"ל</w:t>
      </w:r>
      <w:r>
        <w:rPr>
          <w:rFonts w:hint="cs"/>
          <w:rtl/>
        </w:rPr>
        <w:t xml:space="preserve"> –</w:t>
      </w:r>
      <w:r>
        <w:rPr>
          <w:rtl/>
        </w:rPr>
        <w:t xml:space="preserve"> </w:t>
      </w:r>
      <w:bookmarkStart w:id="53093" w:name="_ETM_Q98_465380"/>
      <w:bookmarkEnd w:id="53093"/>
      <w:r>
        <w:rPr>
          <w:rtl/>
        </w:rPr>
        <w:t xml:space="preserve">לא </w:t>
      </w:r>
      <w:bookmarkStart w:id="53094" w:name="_ETM_Q98_465710"/>
      <w:bookmarkEnd w:id="53094"/>
      <w:r>
        <w:rPr>
          <w:rtl/>
        </w:rPr>
        <w:t>חזרו</w:t>
      </w:r>
      <w:r>
        <w:rPr>
          <w:rFonts w:hint="cs"/>
          <w:rtl/>
        </w:rPr>
        <w:t>.</w:t>
      </w:r>
      <w:r>
        <w:rPr>
          <w:rtl/>
        </w:rPr>
        <w:t xml:space="preserve"> </w:t>
      </w:r>
      <w:bookmarkStart w:id="53095" w:name="_ETM_Q98_467350"/>
      <w:bookmarkEnd w:id="53095"/>
      <w:r>
        <w:rPr>
          <w:rtl/>
        </w:rPr>
        <w:t xml:space="preserve">מי </w:t>
      </w:r>
      <w:bookmarkStart w:id="53096" w:name="_ETM_Q98_467620"/>
      <w:bookmarkEnd w:id="53096"/>
      <w:r>
        <w:rPr>
          <w:rtl/>
        </w:rPr>
        <w:t>חזר</w:t>
      </w:r>
      <w:r>
        <w:rPr>
          <w:rFonts w:hint="cs"/>
          <w:rtl/>
        </w:rPr>
        <w:t>?</w:t>
      </w:r>
      <w:r>
        <w:rPr>
          <w:rtl/>
        </w:rPr>
        <w:t xml:space="preserve"> </w:t>
      </w:r>
      <w:bookmarkStart w:id="53097" w:name="_ETM_Q98_468900"/>
      <w:bookmarkEnd w:id="53097"/>
      <w:r>
        <w:rPr>
          <w:rtl/>
        </w:rPr>
        <w:t xml:space="preserve">אלמוג </w:t>
      </w:r>
      <w:bookmarkStart w:id="53098" w:name="_ETM_Q98_469560"/>
      <w:bookmarkEnd w:id="53098"/>
      <w:r>
        <w:rPr>
          <w:rtl/>
        </w:rPr>
        <w:t>כהן</w:t>
      </w:r>
      <w:r>
        <w:rPr>
          <w:rFonts w:hint="cs"/>
          <w:rtl/>
        </w:rPr>
        <w:t>,</w:t>
      </w:r>
      <w:r>
        <w:rPr>
          <w:rtl/>
        </w:rPr>
        <w:t xml:space="preserve"> </w:t>
      </w:r>
      <w:bookmarkStart w:id="53099" w:name="_ETM_Q98_470250"/>
      <w:bookmarkEnd w:id="53099"/>
      <w:r>
        <w:rPr>
          <w:rtl/>
        </w:rPr>
        <w:t xml:space="preserve">שמתנגד </w:t>
      </w:r>
      <w:bookmarkStart w:id="53100" w:name="_ETM_Q98_471060"/>
      <w:bookmarkEnd w:id="53100"/>
      <w:r>
        <w:rPr>
          <w:rtl/>
        </w:rPr>
        <w:t xml:space="preserve">להחזיר </w:t>
      </w:r>
      <w:bookmarkStart w:id="53101" w:name="_ETM_Q98_471539"/>
      <w:bookmarkEnd w:id="53101"/>
      <w:r>
        <w:rPr>
          <w:rtl/>
        </w:rPr>
        <w:t>אותם</w:t>
      </w:r>
      <w:r>
        <w:rPr>
          <w:rFonts w:hint="cs"/>
          <w:rtl/>
        </w:rPr>
        <w:t>.</w:t>
      </w:r>
      <w:r>
        <w:rPr>
          <w:rtl/>
        </w:rPr>
        <w:t xml:space="preserve"> </w:t>
      </w:r>
      <w:bookmarkStart w:id="53102" w:name="_ETM_Q98_473820"/>
      <w:bookmarkEnd w:id="53102"/>
      <w:r>
        <w:rPr>
          <w:rtl/>
        </w:rPr>
        <w:t xml:space="preserve">שגב </w:t>
      </w:r>
      <w:bookmarkStart w:id="53103" w:name="_ETM_Q98_474419"/>
      <w:bookmarkEnd w:id="53103"/>
      <w:r>
        <w:rPr>
          <w:rtl/>
        </w:rPr>
        <w:t>כלפון</w:t>
      </w:r>
      <w:r>
        <w:rPr>
          <w:rFonts w:hint="cs"/>
          <w:rtl/>
        </w:rPr>
        <w:t>,</w:t>
      </w:r>
      <w:r>
        <w:rPr>
          <w:rtl/>
        </w:rPr>
        <w:t xml:space="preserve"> </w:t>
      </w:r>
      <w:bookmarkStart w:id="53104" w:name="_ETM_Q98_475500"/>
      <w:bookmarkEnd w:id="53104"/>
      <w:r>
        <w:rPr>
          <w:rtl/>
        </w:rPr>
        <w:t xml:space="preserve">עידן </w:t>
      </w:r>
      <w:bookmarkStart w:id="53105" w:name="_ETM_Q98_475979"/>
      <w:bookmarkEnd w:id="53105"/>
      <w:r>
        <w:rPr>
          <w:rtl/>
        </w:rPr>
        <w:t>אלכסנדר</w:t>
      </w:r>
      <w:r>
        <w:rPr>
          <w:rFonts w:hint="cs"/>
          <w:rtl/>
        </w:rPr>
        <w:t>,</w:t>
      </w:r>
      <w:r>
        <w:rPr>
          <w:rtl/>
        </w:rPr>
        <w:t xml:space="preserve"> </w:t>
      </w:r>
      <w:bookmarkStart w:id="53106" w:name="_ETM_Q98_477029"/>
      <w:bookmarkEnd w:id="53106"/>
      <w:r>
        <w:rPr>
          <w:rtl/>
        </w:rPr>
        <w:t xml:space="preserve">יוסף </w:t>
      </w:r>
      <w:bookmarkStart w:id="53107" w:name="_ETM_Q98_477540"/>
      <w:bookmarkEnd w:id="53107"/>
      <w:r>
        <w:rPr>
          <w:rtl/>
        </w:rPr>
        <w:t xml:space="preserve">חיים </w:t>
      </w:r>
      <w:bookmarkStart w:id="53108" w:name="_ETM_Q98_477930"/>
      <w:bookmarkEnd w:id="53108"/>
      <w:r>
        <w:rPr>
          <w:rtl/>
        </w:rPr>
        <w:t>אוחנה</w:t>
      </w:r>
      <w:r>
        <w:rPr>
          <w:rFonts w:hint="cs"/>
          <w:rtl/>
        </w:rPr>
        <w:t>,</w:t>
      </w:r>
      <w:r>
        <w:rPr>
          <w:rtl/>
        </w:rPr>
        <w:t xml:space="preserve"> </w:t>
      </w:r>
      <w:bookmarkStart w:id="53109" w:name="_ETM_Q98_479029"/>
      <w:bookmarkEnd w:id="53109"/>
      <w:r>
        <w:rPr>
          <w:rtl/>
        </w:rPr>
        <w:t xml:space="preserve">תמיר </w:t>
      </w:r>
      <w:bookmarkStart w:id="53110" w:name="_ETM_Q98_479599"/>
      <w:bookmarkEnd w:id="53110"/>
      <w:r>
        <w:rPr>
          <w:rtl/>
        </w:rPr>
        <w:t>נמרודי</w:t>
      </w:r>
      <w:r>
        <w:rPr>
          <w:rFonts w:hint="cs"/>
          <w:rtl/>
        </w:rPr>
        <w:t xml:space="preserve"> –</w:t>
      </w:r>
      <w:r>
        <w:rPr>
          <w:rtl/>
        </w:rPr>
        <w:t xml:space="preserve"> </w:t>
      </w:r>
      <w:bookmarkStart w:id="53111" w:name="_ETM_Q98_481130"/>
      <w:bookmarkEnd w:id="53111"/>
      <w:r>
        <w:rPr>
          <w:rtl/>
        </w:rPr>
        <w:t xml:space="preserve">לא </w:t>
      </w:r>
      <w:bookmarkStart w:id="53112" w:name="_ETM_Q98_481490"/>
      <w:bookmarkEnd w:id="53112"/>
      <w:r>
        <w:rPr>
          <w:rtl/>
        </w:rPr>
        <w:t>חזרו</w:t>
      </w:r>
      <w:r>
        <w:rPr>
          <w:rFonts w:hint="cs"/>
          <w:rtl/>
        </w:rPr>
        <w:t>.</w:t>
      </w:r>
      <w:r>
        <w:rPr>
          <w:rtl/>
        </w:rPr>
        <w:t xml:space="preserve"> </w:t>
      </w:r>
      <w:bookmarkStart w:id="53113" w:name="_ETM_Q98_480000"/>
      <w:bookmarkStart w:id="53114" w:name="_ETM_Q98_480269"/>
      <w:bookmarkStart w:id="53115" w:name="_ETM_Q98_481810"/>
      <w:bookmarkStart w:id="53116" w:name="_ETM_Q98_482170"/>
      <w:bookmarkStart w:id="53117" w:name="_ETM_Q98_484110"/>
      <w:bookmarkEnd w:id="53113"/>
      <w:bookmarkEnd w:id="53114"/>
      <w:bookmarkEnd w:id="53115"/>
      <w:bookmarkEnd w:id="53116"/>
      <w:bookmarkEnd w:id="53117"/>
      <w:r>
        <w:rPr>
          <w:rtl/>
        </w:rPr>
        <w:t xml:space="preserve">מי </w:t>
      </w:r>
      <w:bookmarkStart w:id="53118" w:name="_ETM_Q98_484380"/>
      <w:bookmarkEnd w:id="53118"/>
      <w:r>
        <w:rPr>
          <w:rtl/>
        </w:rPr>
        <w:t>חזר</w:t>
      </w:r>
      <w:r>
        <w:rPr>
          <w:rFonts w:hint="cs"/>
          <w:rtl/>
        </w:rPr>
        <w:t>?</w:t>
      </w:r>
      <w:r>
        <w:rPr>
          <w:rtl/>
        </w:rPr>
        <w:t xml:space="preserve"> </w:t>
      </w:r>
      <w:bookmarkStart w:id="53119" w:name="_ETM_Q98_485540"/>
      <w:bookmarkEnd w:id="53119"/>
      <w:r>
        <w:rPr>
          <w:rtl/>
        </w:rPr>
        <w:t xml:space="preserve">עמיחי </w:t>
      </w:r>
      <w:bookmarkStart w:id="53120" w:name="_ETM_Q98_486170"/>
      <w:bookmarkEnd w:id="53120"/>
      <w:r>
        <w:rPr>
          <w:rtl/>
        </w:rPr>
        <w:t>אליהו</w:t>
      </w:r>
      <w:r>
        <w:rPr>
          <w:rFonts w:hint="cs"/>
          <w:rtl/>
        </w:rPr>
        <w:t>,</w:t>
      </w:r>
      <w:r>
        <w:rPr>
          <w:rtl/>
        </w:rPr>
        <w:t xml:space="preserve"> </w:t>
      </w:r>
      <w:bookmarkStart w:id="53121" w:name="_ETM_Q98_487040"/>
      <w:bookmarkEnd w:id="53121"/>
      <w:r>
        <w:rPr>
          <w:rtl/>
        </w:rPr>
        <w:t xml:space="preserve">שמתנגד </w:t>
      </w:r>
      <w:bookmarkStart w:id="53122" w:name="_ETM_Q98_487819"/>
      <w:bookmarkEnd w:id="53122"/>
      <w:r>
        <w:rPr>
          <w:rtl/>
        </w:rPr>
        <w:t xml:space="preserve">להחזיר </w:t>
      </w:r>
      <w:bookmarkStart w:id="53123" w:name="_ETM_Q98_488270"/>
      <w:bookmarkEnd w:id="53123"/>
      <w:r>
        <w:rPr>
          <w:rtl/>
        </w:rPr>
        <w:t>אותם</w:t>
      </w:r>
      <w:r>
        <w:rPr>
          <w:rFonts w:hint="cs"/>
          <w:rtl/>
        </w:rPr>
        <w:t>.</w:t>
      </w:r>
      <w:r>
        <w:rPr>
          <w:rtl/>
        </w:rPr>
        <w:t xml:space="preserve"> </w:t>
      </w:r>
      <w:bookmarkStart w:id="53124" w:name="_ETM_Q98_490210"/>
      <w:bookmarkEnd w:id="53124"/>
      <w:r>
        <w:rPr>
          <w:rtl/>
        </w:rPr>
        <w:t xml:space="preserve">איתן </w:t>
      </w:r>
      <w:bookmarkStart w:id="53125" w:name="_ETM_Q98_490779"/>
      <w:bookmarkEnd w:id="53125"/>
      <w:r>
        <w:rPr>
          <w:rtl/>
        </w:rPr>
        <w:t>מור</w:t>
      </w:r>
      <w:r>
        <w:rPr>
          <w:rFonts w:hint="cs"/>
          <w:rtl/>
        </w:rPr>
        <w:t>,</w:t>
      </w:r>
      <w:r>
        <w:rPr>
          <w:rtl/>
        </w:rPr>
        <w:t xml:space="preserve"> </w:t>
      </w:r>
      <w:bookmarkStart w:id="53126" w:name="_ETM_Q98_491559"/>
      <w:bookmarkEnd w:id="53126"/>
      <w:r>
        <w:rPr>
          <w:rtl/>
        </w:rPr>
        <w:t xml:space="preserve">אריאל </w:t>
      </w:r>
      <w:bookmarkStart w:id="53127" w:name="_ETM_Q98_492040"/>
      <w:bookmarkEnd w:id="53127"/>
      <w:r>
        <w:rPr>
          <w:rtl/>
        </w:rPr>
        <w:t>קוני</w:t>
      </w:r>
      <w:r>
        <w:rPr>
          <w:rFonts w:hint="cs"/>
          <w:rtl/>
        </w:rPr>
        <w:t>ו,</w:t>
      </w:r>
      <w:r>
        <w:rPr>
          <w:rtl/>
        </w:rPr>
        <w:t xml:space="preserve"> </w:t>
      </w:r>
      <w:bookmarkStart w:id="53128" w:name="_ETM_Q98_492700"/>
      <w:bookmarkEnd w:id="53128"/>
      <w:r>
        <w:rPr>
          <w:rtl/>
        </w:rPr>
        <w:t xml:space="preserve">דוד </w:t>
      </w:r>
      <w:bookmarkStart w:id="53129" w:name="_ETM_Q98_493299"/>
      <w:bookmarkEnd w:id="53129"/>
      <w:r>
        <w:rPr>
          <w:rtl/>
        </w:rPr>
        <w:t>קוני</w:t>
      </w:r>
      <w:r>
        <w:rPr>
          <w:rFonts w:hint="cs"/>
          <w:rtl/>
        </w:rPr>
        <w:t>ו –</w:t>
      </w:r>
      <w:r>
        <w:rPr>
          <w:rtl/>
        </w:rPr>
        <w:t xml:space="preserve"> </w:t>
      </w:r>
      <w:bookmarkStart w:id="53130" w:name="_ETM_Q98_494200"/>
      <w:bookmarkEnd w:id="53130"/>
      <w:r>
        <w:rPr>
          <w:rtl/>
        </w:rPr>
        <w:t xml:space="preserve">לא </w:t>
      </w:r>
      <w:bookmarkStart w:id="53131" w:name="_ETM_Q98_494469"/>
      <w:bookmarkEnd w:id="53131"/>
      <w:r>
        <w:rPr>
          <w:rtl/>
        </w:rPr>
        <w:t>חזרו</w:t>
      </w:r>
      <w:r>
        <w:rPr>
          <w:rFonts w:hint="cs"/>
          <w:rtl/>
        </w:rPr>
        <w:t>.</w:t>
      </w:r>
      <w:r>
        <w:rPr>
          <w:rtl/>
        </w:rPr>
        <w:t xml:space="preserve"> </w:t>
      </w:r>
      <w:bookmarkStart w:id="53132" w:name="_ETM_Q98_495790"/>
      <w:bookmarkEnd w:id="53132"/>
      <w:r>
        <w:rPr>
          <w:rtl/>
        </w:rPr>
        <w:t xml:space="preserve">מי </w:t>
      </w:r>
      <w:bookmarkStart w:id="53133" w:name="_ETM_Q98_496029"/>
      <w:bookmarkEnd w:id="53133"/>
      <w:r>
        <w:rPr>
          <w:rtl/>
        </w:rPr>
        <w:t>חזר</w:t>
      </w:r>
      <w:r>
        <w:rPr>
          <w:rFonts w:hint="cs"/>
          <w:rtl/>
        </w:rPr>
        <w:t>?</w:t>
      </w:r>
      <w:r>
        <w:rPr>
          <w:rtl/>
        </w:rPr>
        <w:t xml:space="preserve"> </w:t>
      </w:r>
      <w:bookmarkStart w:id="53134" w:name="_ETM_Q98_496869"/>
      <w:bookmarkEnd w:id="53134"/>
      <w:r>
        <w:rPr>
          <w:rtl/>
        </w:rPr>
        <w:t xml:space="preserve">צביקה </w:t>
      </w:r>
      <w:bookmarkStart w:id="53135" w:name="_ETM_Q98_497350"/>
      <w:bookmarkEnd w:id="53135"/>
      <w:r>
        <w:rPr>
          <w:rtl/>
        </w:rPr>
        <w:t>פוגל</w:t>
      </w:r>
      <w:r>
        <w:rPr>
          <w:rFonts w:hint="cs"/>
          <w:rtl/>
        </w:rPr>
        <w:t>,</w:t>
      </w:r>
      <w:r>
        <w:rPr>
          <w:rtl/>
        </w:rPr>
        <w:t xml:space="preserve"> </w:t>
      </w:r>
      <w:bookmarkStart w:id="53136" w:name="_ETM_Q98_498310"/>
      <w:bookmarkEnd w:id="53136"/>
      <w:r>
        <w:rPr>
          <w:rtl/>
        </w:rPr>
        <w:t xml:space="preserve">שמתנגד </w:t>
      </w:r>
      <w:bookmarkStart w:id="53137" w:name="_ETM_Q98_499089"/>
      <w:bookmarkEnd w:id="53137"/>
      <w:r>
        <w:rPr>
          <w:rtl/>
        </w:rPr>
        <w:t xml:space="preserve">להחזיר </w:t>
      </w:r>
      <w:bookmarkStart w:id="53138" w:name="_ETM_Q98_499570"/>
      <w:bookmarkEnd w:id="53138"/>
      <w:r>
        <w:rPr>
          <w:rtl/>
        </w:rPr>
        <w:t>אותם</w:t>
      </w:r>
      <w:r>
        <w:rPr>
          <w:rFonts w:hint="cs"/>
          <w:rtl/>
        </w:rPr>
        <w:t>.</w:t>
      </w:r>
      <w:r>
        <w:rPr>
          <w:rtl/>
        </w:rPr>
        <w:t xml:space="preserve"> </w:t>
      </w:r>
      <w:bookmarkStart w:id="53139" w:name="_ETM_Q98_501189"/>
      <w:bookmarkEnd w:id="53139"/>
      <w:proofErr w:type="spellStart"/>
      <w:r>
        <w:rPr>
          <w:rtl/>
        </w:rPr>
        <w:t>אבי</w:t>
      </w:r>
      <w:bookmarkStart w:id="53140" w:name="_ETM_Q98_501460"/>
      <w:bookmarkEnd w:id="53140"/>
      <w:r>
        <w:rPr>
          <w:rtl/>
        </w:rPr>
        <w:t>נתן</w:t>
      </w:r>
      <w:proofErr w:type="spellEnd"/>
      <w:r>
        <w:rPr>
          <w:rtl/>
        </w:rPr>
        <w:t xml:space="preserve"> </w:t>
      </w:r>
      <w:bookmarkStart w:id="53141" w:name="_ETM_Q98_501970"/>
      <w:bookmarkEnd w:id="53141"/>
      <w:r>
        <w:rPr>
          <w:rtl/>
        </w:rPr>
        <w:t>אור</w:t>
      </w:r>
      <w:r>
        <w:rPr>
          <w:rFonts w:hint="cs"/>
          <w:rtl/>
        </w:rPr>
        <w:t>,</w:t>
      </w:r>
      <w:r>
        <w:rPr>
          <w:rtl/>
        </w:rPr>
        <w:t xml:space="preserve"> </w:t>
      </w:r>
      <w:bookmarkStart w:id="53142" w:name="_ETM_Q98_503180"/>
      <w:bookmarkEnd w:id="53142"/>
      <w:r>
        <w:rPr>
          <w:rtl/>
        </w:rPr>
        <w:t xml:space="preserve">אלקנה </w:t>
      </w:r>
      <w:bookmarkStart w:id="53143" w:name="_ETM_Q98_503810"/>
      <w:bookmarkEnd w:id="53143"/>
      <w:r>
        <w:rPr>
          <w:rtl/>
        </w:rPr>
        <w:t>בוחבוט</w:t>
      </w:r>
      <w:r>
        <w:rPr>
          <w:rFonts w:hint="cs"/>
          <w:rtl/>
        </w:rPr>
        <w:t>,</w:t>
      </w:r>
      <w:r>
        <w:rPr>
          <w:rtl/>
        </w:rPr>
        <w:t xml:space="preserve"> </w:t>
      </w:r>
      <w:bookmarkStart w:id="53144" w:name="_ETM_Q98_504860"/>
      <w:bookmarkEnd w:id="53144"/>
      <w:r>
        <w:rPr>
          <w:rtl/>
        </w:rPr>
        <w:t xml:space="preserve">בר </w:t>
      </w:r>
      <w:bookmarkStart w:id="53145" w:name="_ETM_Q98_505310"/>
      <w:bookmarkEnd w:id="53145"/>
      <w:proofErr w:type="spellStart"/>
      <w:r>
        <w:rPr>
          <w:rtl/>
        </w:rPr>
        <w:t>קופרשטיין</w:t>
      </w:r>
      <w:proofErr w:type="spellEnd"/>
      <w:r>
        <w:rPr>
          <w:rFonts w:hint="cs"/>
          <w:rtl/>
        </w:rPr>
        <w:t xml:space="preserve"> –</w:t>
      </w:r>
      <w:r>
        <w:rPr>
          <w:rtl/>
        </w:rPr>
        <w:t xml:space="preserve"> </w:t>
      </w:r>
      <w:bookmarkStart w:id="53146" w:name="_ETM_Q98_507729"/>
      <w:bookmarkEnd w:id="53146"/>
      <w:r>
        <w:rPr>
          <w:rtl/>
        </w:rPr>
        <w:t xml:space="preserve">לא </w:t>
      </w:r>
      <w:bookmarkStart w:id="53147" w:name="_ETM_Q98_508119"/>
      <w:bookmarkEnd w:id="53147"/>
      <w:r>
        <w:rPr>
          <w:rtl/>
        </w:rPr>
        <w:t>חזרו</w:t>
      </w:r>
      <w:r>
        <w:rPr>
          <w:rFonts w:hint="cs"/>
          <w:rtl/>
        </w:rPr>
        <w:t>.</w:t>
      </w:r>
      <w:r>
        <w:rPr>
          <w:rtl/>
        </w:rPr>
        <w:t xml:space="preserve"> </w:t>
      </w:r>
      <w:bookmarkStart w:id="53148" w:name="_ETM_Q98_509240"/>
      <w:bookmarkEnd w:id="53148"/>
      <w:r>
        <w:rPr>
          <w:rtl/>
        </w:rPr>
        <w:t xml:space="preserve">מי </w:t>
      </w:r>
      <w:bookmarkStart w:id="53149" w:name="_ETM_Q98_509599"/>
      <w:bookmarkEnd w:id="53149"/>
      <w:r>
        <w:rPr>
          <w:rtl/>
        </w:rPr>
        <w:t>חזר</w:t>
      </w:r>
      <w:r>
        <w:rPr>
          <w:rFonts w:hint="cs"/>
          <w:rtl/>
        </w:rPr>
        <w:t>?</w:t>
      </w:r>
      <w:r>
        <w:rPr>
          <w:rtl/>
        </w:rPr>
        <w:t xml:space="preserve"> </w:t>
      </w:r>
      <w:bookmarkStart w:id="53150" w:name="_ETM_Q98_510650"/>
      <w:bookmarkEnd w:id="53150"/>
      <w:r>
        <w:rPr>
          <w:rtl/>
        </w:rPr>
        <w:t xml:space="preserve">יצחק </w:t>
      </w:r>
      <w:bookmarkStart w:id="53151" w:name="_ETM_Q98_511279"/>
      <w:bookmarkEnd w:id="53151"/>
      <w:r>
        <w:rPr>
          <w:rFonts w:hint="cs"/>
          <w:rtl/>
        </w:rPr>
        <w:t>וסרלאוף,</w:t>
      </w:r>
      <w:r>
        <w:rPr>
          <w:rtl/>
        </w:rPr>
        <w:t xml:space="preserve"> </w:t>
      </w:r>
      <w:bookmarkStart w:id="53152" w:name="_ETM_Q98_512210"/>
      <w:bookmarkEnd w:id="53152"/>
      <w:r>
        <w:rPr>
          <w:rtl/>
        </w:rPr>
        <w:t xml:space="preserve">שמתנגד </w:t>
      </w:r>
      <w:bookmarkStart w:id="53153" w:name="_ETM_Q98_513020"/>
      <w:bookmarkEnd w:id="53153"/>
      <w:r>
        <w:rPr>
          <w:rtl/>
        </w:rPr>
        <w:t xml:space="preserve">להחזיר </w:t>
      </w:r>
      <w:bookmarkStart w:id="53154" w:name="_ETM_Q98_513500"/>
      <w:bookmarkEnd w:id="53154"/>
      <w:r>
        <w:rPr>
          <w:rtl/>
        </w:rPr>
        <w:t>אותם</w:t>
      </w:r>
      <w:r>
        <w:rPr>
          <w:rFonts w:hint="cs"/>
          <w:rtl/>
        </w:rPr>
        <w:t>.</w:t>
      </w:r>
      <w:r>
        <w:rPr>
          <w:rtl/>
        </w:rPr>
        <w:t xml:space="preserve"> </w:t>
      </w:r>
      <w:bookmarkStart w:id="53155" w:name="_ETM_Q98_515379"/>
      <w:bookmarkEnd w:id="53155"/>
      <w:r>
        <w:rPr>
          <w:rtl/>
        </w:rPr>
        <w:t xml:space="preserve">אלון </w:t>
      </w:r>
      <w:bookmarkStart w:id="53156" w:name="_ETM_Q98_515859"/>
      <w:bookmarkEnd w:id="53156"/>
      <w:r>
        <w:rPr>
          <w:rtl/>
        </w:rPr>
        <w:t>אהל</w:t>
      </w:r>
      <w:r>
        <w:rPr>
          <w:rFonts w:hint="cs"/>
          <w:rtl/>
        </w:rPr>
        <w:t>,</w:t>
      </w:r>
      <w:r>
        <w:rPr>
          <w:rtl/>
        </w:rPr>
        <w:t xml:space="preserve"> </w:t>
      </w:r>
      <w:bookmarkStart w:id="53157" w:name="_ETM_Q98_516850"/>
      <w:bookmarkEnd w:id="53157"/>
      <w:r>
        <w:rPr>
          <w:rtl/>
        </w:rPr>
        <w:t xml:space="preserve">אביתר </w:t>
      </w:r>
      <w:bookmarkStart w:id="53158" w:name="_ETM_Q98_517539"/>
      <w:bookmarkEnd w:id="53158"/>
      <w:r>
        <w:rPr>
          <w:rtl/>
        </w:rPr>
        <w:t>דוד</w:t>
      </w:r>
      <w:r>
        <w:rPr>
          <w:rFonts w:hint="cs"/>
          <w:rtl/>
        </w:rPr>
        <w:t>,</w:t>
      </w:r>
      <w:r>
        <w:rPr>
          <w:rtl/>
        </w:rPr>
        <w:t xml:space="preserve"> </w:t>
      </w:r>
      <w:bookmarkStart w:id="53159" w:name="_ETM_Q98_518260"/>
      <w:bookmarkEnd w:id="53159"/>
      <w:r>
        <w:rPr>
          <w:rtl/>
        </w:rPr>
        <w:t xml:space="preserve">גיא </w:t>
      </w:r>
      <w:bookmarkStart w:id="53160" w:name="_ETM_Q98_518589"/>
      <w:bookmarkEnd w:id="53160"/>
      <w:r>
        <w:rPr>
          <w:rtl/>
        </w:rPr>
        <w:t xml:space="preserve">גלבוע </w:t>
      </w:r>
      <w:bookmarkStart w:id="53161" w:name="_ETM_Q98_519160"/>
      <w:bookmarkEnd w:id="53161"/>
      <w:r>
        <w:rPr>
          <w:rtl/>
        </w:rPr>
        <w:t>דל</w:t>
      </w:r>
      <w:r>
        <w:rPr>
          <w:rFonts w:hint="cs"/>
          <w:rtl/>
        </w:rPr>
        <w:t>א</w:t>
      </w:r>
      <w:r>
        <w:rPr>
          <w:rtl/>
        </w:rPr>
        <w:t>ל</w:t>
      </w:r>
      <w:r>
        <w:rPr>
          <w:rFonts w:hint="cs"/>
          <w:rtl/>
        </w:rPr>
        <w:t xml:space="preserve"> –</w:t>
      </w:r>
      <w:r>
        <w:rPr>
          <w:rtl/>
        </w:rPr>
        <w:t xml:space="preserve"> </w:t>
      </w:r>
      <w:bookmarkStart w:id="53162" w:name="_ETM_Q98_520339"/>
      <w:bookmarkEnd w:id="53162"/>
      <w:r>
        <w:rPr>
          <w:rtl/>
        </w:rPr>
        <w:t xml:space="preserve">לא </w:t>
      </w:r>
      <w:bookmarkStart w:id="53163" w:name="_ETM_Q98_520850"/>
      <w:bookmarkEnd w:id="53163"/>
      <w:r>
        <w:rPr>
          <w:rtl/>
        </w:rPr>
        <w:t>חזרו</w:t>
      </w:r>
      <w:r>
        <w:rPr>
          <w:rFonts w:hint="cs"/>
          <w:rtl/>
        </w:rPr>
        <w:t>.</w:t>
      </w:r>
      <w:r>
        <w:rPr>
          <w:rtl/>
        </w:rPr>
        <w:t xml:space="preserve"> </w:t>
      </w:r>
      <w:bookmarkStart w:id="53164" w:name="_ETM_Q98_522570"/>
      <w:bookmarkEnd w:id="53164"/>
      <w:r>
        <w:rPr>
          <w:rtl/>
        </w:rPr>
        <w:t xml:space="preserve">מי </w:t>
      </w:r>
      <w:bookmarkStart w:id="53165" w:name="_ETM_Q98_522960"/>
      <w:bookmarkEnd w:id="53165"/>
      <w:r>
        <w:rPr>
          <w:rtl/>
        </w:rPr>
        <w:t>חזר</w:t>
      </w:r>
      <w:r>
        <w:rPr>
          <w:rFonts w:hint="cs"/>
          <w:rtl/>
        </w:rPr>
        <w:t>?</w:t>
      </w:r>
      <w:r>
        <w:rPr>
          <w:rtl/>
        </w:rPr>
        <w:t xml:space="preserve"> </w:t>
      </w:r>
      <w:bookmarkStart w:id="53166" w:name="_ETM_Q98_524579"/>
      <w:bookmarkEnd w:id="53166"/>
      <w:r>
        <w:rPr>
          <w:rtl/>
        </w:rPr>
        <w:t xml:space="preserve">איתמר </w:t>
      </w:r>
      <w:bookmarkStart w:id="53167" w:name="_ETM_Q98_525239"/>
      <w:bookmarkEnd w:id="53167"/>
      <w:r>
        <w:rPr>
          <w:rtl/>
        </w:rPr>
        <w:t xml:space="preserve">בן </w:t>
      </w:r>
      <w:bookmarkStart w:id="53168" w:name="_ETM_Q98_525629"/>
      <w:bookmarkEnd w:id="53168"/>
      <w:r>
        <w:rPr>
          <w:rtl/>
        </w:rPr>
        <w:t>גביר</w:t>
      </w:r>
      <w:r>
        <w:rPr>
          <w:rFonts w:hint="cs"/>
          <w:rtl/>
        </w:rPr>
        <w:t>,</w:t>
      </w:r>
      <w:r>
        <w:rPr>
          <w:rtl/>
        </w:rPr>
        <w:t xml:space="preserve"> </w:t>
      </w:r>
      <w:bookmarkStart w:id="53169" w:name="_ETM_Q98_526260"/>
      <w:bookmarkEnd w:id="53169"/>
      <w:r>
        <w:rPr>
          <w:rtl/>
        </w:rPr>
        <w:t xml:space="preserve">שמתרברב </w:t>
      </w:r>
      <w:bookmarkStart w:id="53170" w:name="_ETM_Q98_527579"/>
      <w:bookmarkStart w:id="53171" w:name="_ETM_Q98_528390"/>
      <w:bookmarkEnd w:id="53170"/>
      <w:bookmarkEnd w:id="53171"/>
      <w:r>
        <w:rPr>
          <w:rtl/>
        </w:rPr>
        <w:t xml:space="preserve">איך </w:t>
      </w:r>
      <w:bookmarkStart w:id="53172" w:name="_ETM_Q98_528779"/>
      <w:bookmarkEnd w:id="53172"/>
      <w:r>
        <w:rPr>
          <w:rtl/>
        </w:rPr>
        <w:t>בזכותו</w:t>
      </w:r>
      <w:bookmarkStart w:id="53173" w:name="_ETM_Q98_531029"/>
      <w:bookmarkEnd w:id="53173"/>
      <w:r>
        <w:rPr>
          <w:rFonts w:hint="cs"/>
          <w:rtl/>
        </w:rPr>
        <w:t xml:space="preserve"> </w:t>
      </w:r>
      <w:r>
        <w:rPr>
          <w:rFonts w:hint="eastAsia"/>
          <w:rtl/>
        </w:rPr>
        <w:t>–</w:t>
      </w:r>
      <w:r>
        <w:rPr>
          <w:rFonts w:hint="cs"/>
          <w:rtl/>
        </w:rPr>
        <w:t xml:space="preserve"> </w:t>
      </w:r>
      <w:r>
        <w:rPr>
          <w:rtl/>
        </w:rPr>
        <w:t xml:space="preserve">איך </w:t>
      </w:r>
      <w:bookmarkStart w:id="53174" w:name="_ETM_Q98_531540"/>
      <w:bookmarkEnd w:id="53174"/>
      <w:r>
        <w:rPr>
          <w:rtl/>
        </w:rPr>
        <w:t xml:space="preserve">הוא </w:t>
      </w:r>
      <w:bookmarkStart w:id="53175" w:name="_ETM_Q98_532140"/>
      <w:bookmarkEnd w:id="53175"/>
      <w:r>
        <w:rPr>
          <w:rtl/>
        </w:rPr>
        <w:t xml:space="preserve">הצליח </w:t>
      </w:r>
      <w:bookmarkStart w:id="53176" w:name="_ETM_Q98_533640"/>
      <w:bookmarkEnd w:id="53176"/>
      <w:r>
        <w:rPr>
          <w:rtl/>
        </w:rPr>
        <w:t xml:space="preserve">למנוע </w:t>
      </w:r>
      <w:bookmarkStart w:id="53177" w:name="_ETM_Q98_534180"/>
      <w:bookmarkEnd w:id="53177"/>
      <w:r>
        <w:rPr>
          <w:rtl/>
        </w:rPr>
        <w:t xml:space="preserve">את </w:t>
      </w:r>
      <w:bookmarkStart w:id="53178" w:name="_ETM_Q98_534300"/>
      <w:bookmarkEnd w:id="53178"/>
      <w:r>
        <w:rPr>
          <w:rtl/>
        </w:rPr>
        <w:t xml:space="preserve">החזרה </w:t>
      </w:r>
      <w:bookmarkStart w:id="53179" w:name="_ETM_Q98_534810"/>
      <w:bookmarkEnd w:id="53179"/>
      <w:r>
        <w:rPr>
          <w:rtl/>
        </w:rPr>
        <w:t>שלהם</w:t>
      </w:r>
      <w:r>
        <w:rPr>
          <w:rFonts w:hint="cs"/>
          <w:rtl/>
        </w:rPr>
        <w:t>.</w:t>
      </w:r>
      <w:r>
        <w:rPr>
          <w:rtl/>
        </w:rPr>
        <w:t xml:space="preserve"> </w:t>
      </w:r>
      <w:bookmarkStart w:id="53180" w:name="_ETM_Q98_536960"/>
      <w:bookmarkEnd w:id="53180"/>
    </w:p>
    <w:p w:rsidR="00BE54DA" w:rsidRDefault="00BE54DA" w:rsidP="00D7623F">
      <w:pPr>
        <w:rPr>
          <w:rtl/>
        </w:rPr>
      </w:pPr>
      <w:bookmarkStart w:id="53181" w:name="_ETM_Q98_536160"/>
      <w:bookmarkStart w:id="53182" w:name="_ETM_Q98_536217"/>
      <w:bookmarkStart w:id="53183" w:name="_ETM_Q98_536303"/>
      <w:bookmarkEnd w:id="53181"/>
      <w:bookmarkEnd w:id="53182"/>
      <w:bookmarkEnd w:id="53183"/>
    </w:p>
    <w:p w:rsidR="00BE54DA" w:rsidRDefault="00BE54DA" w:rsidP="00D7623F">
      <w:pPr>
        <w:rPr>
          <w:rtl/>
        </w:rPr>
      </w:pPr>
      <w:bookmarkStart w:id="53184" w:name="_ETM_Q98_536334"/>
      <w:bookmarkEnd w:id="53184"/>
      <w:r>
        <w:rPr>
          <w:rtl/>
        </w:rPr>
        <w:t xml:space="preserve">נתניהו </w:t>
      </w:r>
      <w:bookmarkStart w:id="53185" w:name="_ETM_Q98_537529"/>
      <w:bookmarkEnd w:id="53185"/>
      <w:r>
        <w:rPr>
          <w:rtl/>
        </w:rPr>
        <w:t xml:space="preserve">היה </w:t>
      </w:r>
      <w:bookmarkStart w:id="53186" w:name="_ETM_Q98_537710"/>
      <w:bookmarkEnd w:id="53186"/>
      <w:r>
        <w:rPr>
          <w:rtl/>
        </w:rPr>
        <w:t xml:space="preserve">צריך </w:t>
      </w:r>
      <w:bookmarkStart w:id="53187" w:name="_ETM_Q98_538070"/>
      <w:bookmarkEnd w:id="53187"/>
      <w:r>
        <w:rPr>
          <w:rtl/>
        </w:rPr>
        <w:t xml:space="preserve">לבחור </w:t>
      </w:r>
      <w:bookmarkStart w:id="53188" w:name="_ETM_Q98_538640"/>
      <w:bookmarkEnd w:id="53188"/>
      <w:r>
        <w:rPr>
          <w:rtl/>
        </w:rPr>
        <w:t xml:space="preserve">בין </w:t>
      </w:r>
      <w:bookmarkStart w:id="53189" w:name="_ETM_Q98_539270"/>
      <w:bookmarkEnd w:id="53189"/>
      <w:r>
        <w:rPr>
          <w:rtl/>
        </w:rPr>
        <w:t xml:space="preserve">להחזיר </w:t>
      </w:r>
      <w:bookmarkStart w:id="53190" w:name="_ETM_Q98_540350"/>
      <w:bookmarkEnd w:id="53190"/>
      <w:r>
        <w:rPr>
          <w:rtl/>
        </w:rPr>
        <w:t xml:space="preserve">לוחמים </w:t>
      </w:r>
      <w:bookmarkStart w:id="53191" w:name="_ETM_Q98_541010"/>
      <w:bookmarkEnd w:id="53191"/>
      <w:r>
        <w:rPr>
          <w:rtl/>
        </w:rPr>
        <w:t>מצטיינים</w:t>
      </w:r>
      <w:r>
        <w:rPr>
          <w:rFonts w:hint="cs"/>
          <w:rtl/>
        </w:rPr>
        <w:t>,</w:t>
      </w:r>
      <w:r>
        <w:rPr>
          <w:rtl/>
        </w:rPr>
        <w:t xml:space="preserve"> </w:t>
      </w:r>
      <w:bookmarkStart w:id="53192" w:name="_ETM_Q98_543809"/>
      <w:bookmarkEnd w:id="53192"/>
      <w:r>
        <w:rPr>
          <w:rtl/>
        </w:rPr>
        <w:t xml:space="preserve">קיבוצניקיות </w:t>
      </w:r>
      <w:bookmarkStart w:id="53193" w:name="_ETM_Q98_544950"/>
      <w:bookmarkEnd w:id="53193"/>
      <w:r>
        <w:rPr>
          <w:rtl/>
        </w:rPr>
        <w:t>וקיבוצניקים</w:t>
      </w:r>
      <w:r>
        <w:rPr>
          <w:rFonts w:hint="cs"/>
          <w:rtl/>
        </w:rPr>
        <w:t>,</w:t>
      </w:r>
      <w:r>
        <w:rPr>
          <w:rtl/>
        </w:rPr>
        <w:t xml:space="preserve"> </w:t>
      </w:r>
      <w:bookmarkStart w:id="53194" w:name="_ETM_Q98_546119"/>
      <w:bookmarkEnd w:id="53194"/>
      <w:r>
        <w:rPr>
          <w:rtl/>
        </w:rPr>
        <w:t xml:space="preserve">אזרחיות </w:t>
      </w:r>
      <w:bookmarkStart w:id="53195" w:name="_ETM_Q98_546869"/>
      <w:bookmarkEnd w:id="53195"/>
      <w:r>
        <w:rPr>
          <w:rtl/>
        </w:rPr>
        <w:t xml:space="preserve">ואזרחים </w:t>
      </w:r>
      <w:bookmarkStart w:id="53196" w:name="_ETM_Q98_547560"/>
      <w:bookmarkEnd w:id="53196"/>
      <w:r>
        <w:rPr>
          <w:rtl/>
        </w:rPr>
        <w:t xml:space="preserve">שנחטפו </w:t>
      </w:r>
      <w:bookmarkStart w:id="53197" w:name="_ETM_Q98_548820"/>
      <w:bookmarkEnd w:id="53197"/>
      <w:r>
        <w:rPr>
          <w:rtl/>
        </w:rPr>
        <w:t xml:space="preserve">מהבית </w:t>
      </w:r>
      <w:bookmarkStart w:id="53198" w:name="_ETM_Q98_549600"/>
      <w:bookmarkEnd w:id="53198"/>
      <w:r>
        <w:rPr>
          <w:rtl/>
        </w:rPr>
        <w:t xml:space="preserve">שלהם </w:t>
      </w:r>
      <w:bookmarkStart w:id="53199" w:name="_ETM_Q98_550440"/>
      <w:bookmarkEnd w:id="53199"/>
      <w:r>
        <w:rPr>
          <w:rtl/>
        </w:rPr>
        <w:t xml:space="preserve">והופקרו </w:t>
      </w:r>
      <w:bookmarkStart w:id="53200" w:name="_ETM_Q98_551160"/>
      <w:bookmarkEnd w:id="53200"/>
      <w:r>
        <w:rPr>
          <w:rtl/>
        </w:rPr>
        <w:t xml:space="preserve">להתעללויות </w:t>
      </w:r>
      <w:bookmarkStart w:id="53201" w:name="_ETM_Q98_552480"/>
      <w:bookmarkEnd w:id="53201"/>
      <w:r>
        <w:rPr>
          <w:rtl/>
        </w:rPr>
        <w:t xml:space="preserve">של </w:t>
      </w:r>
      <w:bookmarkStart w:id="53202" w:name="_ETM_Q98_552750"/>
      <w:bookmarkEnd w:id="53202"/>
      <w:r>
        <w:rPr>
          <w:rtl/>
        </w:rPr>
        <w:t xml:space="preserve">חמאס </w:t>
      </w:r>
      <w:bookmarkStart w:id="53203" w:name="_ETM_Q98_554410"/>
      <w:bookmarkEnd w:id="53203"/>
      <w:r>
        <w:rPr>
          <w:rtl/>
        </w:rPr>
        <w:t xml:space="preserve">במשמרת </w:t>
      </w:r>
      <w:bookmarkStart w:id="53204" w:name="_ETM_Q98_555160"/>
      <w:bookmarkEnd w:id="53204"/>
      <w:r>
        <w:rPr>
          <w:rtl/>
        </w:rPr>
        <w:t>שלו</w:t>
      </w:r>
      <w:r>
        <w:rPr>
          <w:rFonts w:hint="cs"/>
          <w:rtl/>
        </w:rPr>
        <w:t>, או</w:t>
      </w:r>
      <w:r>
        <w:rPr>
          <w:rtl/>
        </w:rPr>
        <w:t xml:space="preserve"> </w:t>
      </w:r>
      <w:bookmarkStart w:id="53205" w:name="_ETM_Q98_557670"/>
      <w:bookmarkEnd w:id="53205"/>
      <w:r>
        <w:rPr>
          <w:rtl/>
        </w:rPr>
        <w:t xml:space="preserve">להחזיר </w:t>
      </w:r>
      <w:bookmarkStart w:id="53206" w:name="_ETM_Q98_558569"/>
      <w:bookmarkEnd w:id="53206"/>
      <w:r>
        <w:rPr>
          <w:rtl/>
        </w:rPr>
        <w:t xml:space="preserve">שר </w:t>
      </w:r>
      <w:bookmarkStart w:id="53207" w:name="_ETM_Q98_559079"/>
      <w:bookmarkEnd w:id="53207"/>
      <w:proofErr w:type="spellStart"/>
      <w:r>
        <w:rPr>
          <w:rFonts w:hint="cs"/>
          <w:rtl/>
        </w:rPr>
        <w:t>כהניסט</w:t>
      </w:r>
      <w:proofErr w:type="spellEnd"/>
      <w:r>
        <w:rPr>
          <w:rFonts w:hint="cs"/>
          <w:rtl/>
        </w:rPr>
        <w:t>,</w:t>
      </w:r>
      <w:r>
        <w:rPr>
          <w:rtl/>
        </w:rPr>
        <w:t xml:space="preserve"> </w:t>
      </w:r>
      <w:bookmarkStart w:id="53208" w:name="_ETM_Q98_560380"/>
      <w:bookmarkEnd w:id="53208"/>
      <w:r>
        <w:rPr>
          <w:rtl/>
        </w:rPr>
        <w:t xml:space="preserve">עבריין </w:t>
      </w:r>
      <w:bookmarkStart w:id="53209" w:name="_ETM_Q98_561040"/>
      <w:bookmarkEnd w:id="53209"/>
      <w:r>
        <w:rPr>
          <w:rtl/>
        </w:rPr>
        <w:t>מורשע</w:t>
      </w:r>
      <w:r>
        <w:rPr>
          <w:rFonts w:hint="cs"/>
          <w:rtl/>
        </w:rPr>
        <w:t>,</w:t>
      </w:r>
      <w:r>
        <w:rPr>
          <w:rtl/>
        </w:rPr>
        <w:t xml:space="preserve"> </w:t>
      </w:r>
      <w:bookmarkStart w:id="53210" w:name="_ETM_Q98_562370"/>
      <w:bookmarkEnd w:id="53210"/>
      <w:r>
        <w:rPr>
          <w:rtl/>
        </w:rPr>
        <w:t xml:space="preserve">שכל </w:t>
      </w:r>
      <w:bookmarkStart w:id="53211" w:name="_ETM_Q98_562940"/>
      <w:bookmarkEnd w:id="53211"/>
      <w:r>
        <w:rPr>
          <w:rtl/>
        </w:rPr>
        <w:t xml:space="preserve">מה </w:t>
      </w:r>
      <w:bookmarkStart w:id="53212" w:name="_ETM_Q98_563060"/>
      <w:bookmarkEnd w:id="53212"/>
      <w:r>
        <w:rPr>
          <w:rtl/>
        </w:rPr>
        <w:t xml:space="preserve">שהוא </w:t>
      </w:r>
      <w:bookmarkStart w:id="53213" w:name="_ETM_Q98_563330"/>
      <w:bookmarkEnd w:id="53213"/>
      <w:r>
        <w:rPr>
          <w:rtl/>
        </w:rPr>
        <w:t xml:space="preserve">נוגע </w:t>
      </w:r>
      <w:bookmarkStart w:id="53214" w:name="_ETM_Q98_563870"/>
      <w:bookmarkEnd w:id="53214"/>
      <w:r>
        <w:rPr>
          <w:rtl/>
        </w:rPr>
        <w:t xml:space="preserve">בו </w:t>
      </w:r>
      <w:bookmarkStart w:id="53215" w:name="_ETM_Q98_564080"/>
      <w:bookmarkEnd w:id="53215"/>
      <w:r>
        <w:rPr>
          <w:rtl/>
        </w:rPr>
        <w:t xml:space="preserve">הופך </w:t>
      </w:r>
      <w:bookmarkStart w:id="53216" w:name="_ETM_Q98_564500"/>
      <w:bookmarkEnd w:id="53216"/>
      <w:r>
        <w:rPr>
          <w:rtl/>
        </w:rPr>
        <w:t>למושחת</w:t>
      </w:r>
      <w:r>
        <w:rPr>
          <w:rFonts w:hint="cs"/>
          <w:rtl/>
        </w:rPr>
        <w:t>,</w:t>
      </w:r>
      <w:r>
        <w:rPr>
          <w:rtl/>
        </w:rPr>
        <w:t xml:space="preserve"> </w:t>
      </w:r>
      <w:bookmarkStart w:id="53217" w:name="_ETM_Q98_566080"/>
      <w:bookmarkEnd w:id="53217"/>
      <w:r>
        <w:rPr>
          <w:rtl/>
        </w:rPr>
        <w:t xml:space="preserve">כושל </w:t>
      </w:r>
      <w:bookmarkStart w:id="53218" w:name="_ETM_Q98_567359"/>
      <w:bookmarkStart w:id="53219" w:name="_ETM_Q98_567509"/>
      <w:bookmarkEnd w:id="53218"/>
      <w:bookmarkEnd w:id="53219"/>
      <w:r>
        <w:rPr>
          <w:rFonts w:hint="cs"/>
          <w:rtl/>
        </w:rPr>
        <w:t>ו</w:t>
      </w:r>
      <w:r>
        <w:rPr>
          <w:rtl/>
        </w:rPr>
        <w:t>מדמם</w:t>
      </w:r>
      <w:r>
        <w:rPr>
          <w:rFonts w:hint="cs"/>
          <w:rtl/>
        </w:rPr>
        <w:t>. קל. קל.</w:t>
      </w:r>
      <w:r>
        <w:rPr>
          <w:rtl/>
        </w:rPr>
        <w:t xml:space="preserve"> </w:t>
      </w:r>
      <w:bookmarkStart w:id="53220" w:name="_ETM_Q98_572610"/>
      <w:bookmarkEnd w:id="53220"/>
      <w:r>
        <w:rPr>
          <w:rtl/>
        </w:rPr>
        <w:t>מ</w:t>
      </w:r>
      <w:r>
        <w:rPr>
          <w:rFonts w:hint="cs"/>
          <w:rtl/>
        </w:rPr>
        <w:t>ה</w:t>
      </w:r>
      <w:r>
        <w:rPr>
          <w:rtl/>
        </w:rPr>
        <w:t xml:space="preserve"> </w:t>
      </w:r>
      <w:bookmarkStart w:id="53221" w:name="_ETM_Q98_572799"/>
      <w:bookmarkEnd w:id="53221"/>
      <w:r>
        <w:rPr>
          <w:rFonts w:hint="cs"/>
          <w:rtl/>
        </w:rPr>
        <w:t>ה</w:t>
      </w:r>
      <w:r>
        <w:rPr>
          <w:rtl/>
        </w:rPr>
        <w:t xml:space="preserve">שאלה </w:t>
      </w:r>
      <w:bookmarkStart w:id="53222" w:name="_ETM_Q98_573279"/>
      <w:bookmarkEnd w:id="53222"/>
      <w:r>
        <w:rPr>
          <w:rtl/>
        </w:rPr>
        <w:t>בכלל</w:t>
      </w:r>
      <w:r>
        <w:rPr>
          <w:rFonts w:hint="cs"/>
          <w:rtl/>
        </w:rPr>
        <w:t>?</w:t>
      </w:r>
      <w:r>
        <w:rPr>
          <w:rtl/>
        </w:rPr>
        <w:t xml:space="preserve"> </w:t>
      </w:r>
      <w:bookmarkStart w:id="53223" w:name="_ETM_Q98_575539"/>
      <w:bookmarkEnd w:id="53223"/>
      <w:r>
        <w:rPr>
          <w:rtl/>
        </w:rPr>
        <w:t xml:space="preserve">אז </w:t>
      </w:r>
      <w:bookmarkStart w:id="53224" w:name="_ETM_Q98_575810"/>
      <w:bookmarkEnd w:id="53224"/>
      <w:r>
        <w:rPr>
          <w:rtl/>
        </w:rPr>
        <w:t>תתחדשו</w:t>
      </w:r>
      <w:r>
        <w:rPr>
          <w:rFonts w:hint="cs"/>
          <w:rtl/>
        </w:rPr>
        <w:t>,</w:t>
      </w:r>
      <w:r>
        <w:rPr>
          <w:rtl/>
        </w:rPr>
        <w:t xml:space="preserve"> </w:t>
      </w:r>
      <w:bookmarkStart w:id="53225" w:name="_ETM_Q98_576799"/>
      <w:bookmarkEnd w:id="53225"/>
      <w:r>
        <w:rPr>
          <w:rtl/>
        </w:rPr>
        <w:t>הקואליציה</w:t>
      </w:r>
      <w:r>
        <w:rPr>
          <w:rFonts w:hint="cs"/>
          <w:rtl/>
        </w:rPr>
        <w:t>, שבעה</w:t>
      </w:r>
      <w:r>
        <w:rPr>
          <w:rtl/>
        </w:rPr>
        <w:t xml:space="preserve"> </w:t>
      </w:r>
      <w:bookmarkStart w:id="53226" w:name="_ETM_Q98_579339"/>
      <w:bookmarkEnd w:id="53226"/>
      <w:r>
        <w:rPr>
          <w:rtl/>
        </w:rPr>
        <w:t xml:space="preserve">חברי </w:t>
      </w:r>
      <w:bookmarkStart w:id="53227" w:name="_ETM_Q98_580330"/>
      <w:bookmarkEnd w:id="53227"/>
      <w:r>
        <w:rPr>
          <w:rtl/>
        </w:rPr>
        <w:t xml:space="preserve">עוצמה </w:t>
      </w:r>
      <w:bookmarkStart w:id="53228" w:name="_ETM_Q98_580870"/>
      <w:bookmarkEnd w:id="53228"/>
      <w:r>
        <w:rPr>
          <w:rtl/>
        </w:rPr>
        <w:t>יהודי</w:t>
      </w:r>
      <w:r>
        <w:rPr>
          <w:rFonts w:hint="cs"/>
          <w:rtl/>
        </w:rPr>
        <w:t>ת</w:t>
      </w:r>
      <w:r>
        <w:rPr>
          <w:rtl/>
        </w:rPr>
        <w:t xml:space="preserve"> </w:t>
      </w:r>
      <w:bookmarkStart w:id="53229" w:name="_ETM_Q98_581560"/>
      <w:bookmarkEnd w:id="53229"/>
      <w:r>
        <w:rPr>
          <w:rtl/>
        </w:rPr>
        <w:t xml:space="preserve">שמתנגדים </w:t>
      </w:r>
      <w:bookmarkStart w:id="53230" w:name="_ETM_Q98_582670"/>
      <w:bookmarkEnd w:id="53230"/>
      <w:r>
        <w:rPr>
          <w:rtl/>
        </w:rPr>
        <w:t xml:space="preserve">להחזרת </w:t>
      </w:r>
      <w:bookmarkStart w:id="53231" w:name="_ETM_Q98_583270"/>
      <w:bookmarkEnd w:id="53231"/>
      <w:r>
        <w:rPr>
          <w:rtl/>
        </w:rPr>
        <w:t xml:space="preserve">החטופות </w:t>
      </w:r>
      <w:bookmarkStart w:id="53232" w:name="_ETM_Q98_583779"/>
      <w:bookmarkEnd w:id="53232"/>
      <w:r>
        <w:rPr>
          <w:rtl/>
        </w:rPr>
        <w:t xml:space="preserve">והחטופים </w:t>
      </w:r>
      <w:bookmarkStart w:id="53233" w:name="_ETM_Q98_584470"/>
      <w:bookmarkEnd w:id="53233"/>
      <w:r>
        <w:rPr>
          <w:rtl/>
        </w:rPr>
        <w:t xml:space="preserve">שלנו </w:t>
      </w:r>
      <w:bookmarkStart w:id="53234" w:name="_ETM_Q98_585380"/>
      <w:bookmarkEnd w:id="53234"/>
      <w:r>
        <w:rPr>
          <w:rtl/>
        </w:rPr>
        <w:t xml:space="preserve">חזרו </w:t>
      </w:r>
      <w:bookmarkStart w:id="53235" w:name="_ETM_Q98_586370"/>
      <w:bookmarkEnd w:id="53235"/>
      <w:r>
        <w:rPr>
          <w:rtl/>
        </w:rPr>
        <w:t>בגדול</w:t>
      </w:r>
      <w:r>
        <w:rPr>
          <w:rFonts w:hint="cs"/>
          <w:rtl/>
        </w:rPr>
        <w:t>;</w:t>
      </w:r>
      <w:r>
        <w:rPr>
          <w:rtl/>
        </w:rPr>
        <w:t xml:space="preserve"> </w:t>
      </w:r>
      <w:bookmarkStart w:id="53236" w:name="_ETM_Q98_588439"/>
      <w:bookmarkStart w:id="53237" w:name="_ETM_Q98_590327"/>
      <w:bookmarkStart w:id="53238" w:name="_ETM_Q98_590371"/>
      <w:bookmarkStart w:id="53239" w:name="_ETM_Q98_590471"/>
      <w:bookmarkStart w:id="53240" w:name="_ETM_Q98_590503"/>
      <w:bookmarkEnd w:id="53236"/>
      <w:bookmarkEnd w:id="53237"/>
      <w:bookmarkEnd w:id="53238"/>
      <w:bookmarkEnd w:id="53239"/>
      <w:bookmarkEnd w:id="53240"/>
      <w:r>
        <w:rPr>
          <w:rtl/>
        </w:rPr>
        <w:t xml:space="preserve">59 </w:t>
      </w:r>
      <w:bookmarkStart w:id="53241" w:name="_ETM_Q98_589789"/>
      <w:bookmarkEnd w:id="53241"/>
      <w:r>
        <w:rPr>
          <w:rtl/>
        </w:rPr>
        <w:t xml:space="preserve">חטופות </w:t>
      </w:r>
      <w:bookmarkStart w:id="53242" w:name="_ETM_Q98_590390"/>
      <w:bookmarkStart w:id="53243" w:name="_ETM_Q98_590899"/>
      <w:bookmarkEnd w:id="53242"/>
      <w:bookmarkEnd w:id="53243"/>
      <w:r>
        <w:rPr>
          <w:rFonts w:hint="cs"/>
          <w:rtl/>
        </w:rPr>
        <w:t>ו</w:t>
      </w:r>
      <w:r>
        <w:rPr>
          <w:rtl/>
        </w:rPr>
        <w:t xml:space="preserve">חטופים </w:t>
      </w:r>
      <w:bookmarkStart w:id="53244" w:name="_ETM_Q98_592360"/>
      <w:bookmarkEnd w:id="53244"/>
      <w:r>
        <w:rPr>
          <w:rtl/>
        </w:rPr>
        <w:t xml:space="preserve">לא </w:t>
      </w:r>
      <w:bookmarkStart w:id="53245" w:name="_ETM_Q98_592720"/>
      <w:bookmarkEnd w:id="53245"/>
      <w:r>
        <w:rPr>
          <w:rtl/>
        </w:rPr>
        <w:t>ח</w:t>
      </w:r>
      <w:r>
        <w:rPr>
          <w:rFonts w:hint="cs"/>
          <w:rtl/>
        </w:rPr>
        <w:t>זרו.</w:t>
      </w:r>
      <w:r>
        <w:rPr>
          <w:rtl/>
        </w:rPr>
        <w:t xml:space="preserve"> </w:t>
      </w:r>
      <w:bookmarkStart w:id="53246" w:name="_ETM_Q98_594700"/>
      <w:bookmarkEnd w:id="53246"/>
      <w:r>
        <w:rPr>
          <w:rtl/>
        </w:rPr>
        <w:t xml:space="preserve">59 </w:t>
      </w:r>
      <w:bookmarkStart w:id="53247" w:name="_ETM_Q98_596079"/>
      <w:bookmarkEnd w:id="53247"/>
      <w:r>
        <w:rPr>
          <w:rtl/>
        </w:rPr>
        <w:t xml:space="preserve">חטופות </w:t>
      </w:r>
      <w:bookmarkStart w:id="53248" w:name="_ETM_Q98_596770"/>
      <w:bookmarkEnd w:id="53248"/>
      <w:r>
        <w:rPr>
          <w:rtl/>
        </w:rPr>
        <w:t xml:space="preserve">וחטופים </w:t>
      </w:r>
      <w:bookmarkStart w:id="53249" w:name="_ETM_Q98_597939"/>
      <w:bookmarkEnd w:id="53249"/>
      <w:r>
        <w:rPr>
          <w:rtl/>
        </w:rPr>
        <w:t xml:space="preserve">לא </w:t>
      </w:r>
      <w:bookmarkStart w:id="53250" w:name="_ETM_Q98_598270"/>
      <w:bookmarkEnd w:id="53250"/>
      <w:r>
        <w:rPr>
          <w:rtl/>
        </w:rPr>
        <w:t>חזרו</w:t>
      </w:r>
      <w:r>
        <w:rPr>
          <w:rFonts w:hint="cs"/>
          <w:rtl/>
        </w:rPr>
        <w:t>.</w:t>
      </w:r>
      <w:r>
        <w:rPr>
          <w:rtl/>
        </w:rPr>
        <w:t xml:space="preserve"> </w:t>
      </w:r>
      <w:bookmarkStart w:id="53251" w:name="_ETM_Q98_599670"/>
      <w:bookmarkEnd w:id="53251"/>
      <w:r>
        <w:rPr>
          <w:rtl/>
        </w:rPr>
        <w:t xml:space="preserve">59 </w:t>
      </w:r>
      <w:bookmarkStart w:id="53252" w:name="_ETM_Q98_601380"/>
      <w:bookmarkEnd w:id="53252"/>
      <w:proofErr w:type="spellStart"/>
      <w:r>
        <w:rPr>
          <w:rtl/>
        </w:rPr>
        <w:t>חטופ</w:t>
      </w:r>
      <w:r>
        <w:rPr>
          <w:rFonts w:hint="cs"/>
          <w:rtl/>
        </w:rPr>
        <w:t>ינו</w:t>
      </w:r>
      <w:proofErr w:type="spellEnd"/>
      <w:r>
        <w:rPr>
          <w:rFonts w:hint="cs"/>
          <w:rtl/>
        </w:rPr>
        <w:t>,</w:t>
      </w:r>
      <w:r>
        <w:rPr>
          <w:rtl/>
        </w:rPr>
        <w:t xml:space="preserve"> </w:t>
      </w:r>
      <w:bookmarkStart w:id="53253" w:name="_ETM_Q98_603469"/>
      <w:bookmarkEnd w:id="53253"/>
      <w:r>
        <w:rPr>
          <w:rtl/>
        </w:rPr>
        <w:t>שר</w:t>
      </w:r>
      <w:r>
        <w:rPr>
          <w:rFonts w:hint="cs"/>
          <w:rtl/>
        </w:rPr>
        <w:t>אש הממשלה</w:t>
      </w:r>
      <w:r>
        <w:rPr>
          <w:rtl/>
        </w:rPr>
        <w:t xml:space="preserve"> </w:t>
      </w:r>
      <w:bookmarkStart w:id="53254" w:name="_ETM_Q98_604369"/>
      <w:bookmarkEnd w:id="53254"/>
      <w:r>
        <w:rPr>
          <w:rtl/>
        </w:rPr>
        <w:t xml:space="preserve">חוזר </w:t>
      </w:r>
      <w:bookmarkStart w:id="53255" w:name="_ETM_Q98_604700"/>
      <w:bookmarkEnd w:id="53255"/>
      <w:r>
        <w:rPr>
          <w:rtl/>
        </w:rPr>
        <w:t xml:space="preserve">ואומר </w:t>
      </w:r>
      <w:bookmarkStart w:id="53256" w:name="_ETM_Q98_605089"/>
      <w:bookmarkEnd w:id="53256"/>
      <w:r>
        <w:rPr>
          <w:rtl/>
        </w:rPr>
        <w:t xml:space="preserve">כמה </w:t>
      </w:r>
      <w:bookmarkStart w:id="53257" w:name="_ETM_Q98_605359"/>
      <w:bookmarkEnd w:id="53257"/>
      <w:r>
        <w:rPr>
          <w:rtl/>
        </w:rPr>
        <w:t xml:space="preserve">הוא </w:t>
      </w:r>
      <w:bookmarkStart w:id="53258" w:name="_ETM_Q98_605450"/>
      <w:bookmarkEnd w:id="53258"/>
      <w:r>
        <w:rPr>
          <w:rtl/>
        </w:rPr>
        <w:t xml:space="preserve">מחויב </w:t>
      </w:r>
      <w:bookmarkStart w:id="53259" w:name="_ETM_Q98_606770"/>
      <w:bookmarkEnd w:id="53259"/>
      <w:r>
        <w:rPr>
          <w:rtl/>
        </w:rPr>
        <w:t xml:space="preserve">לעשות </w:t>
      </w:r>
      <w:bookmarkStart w:id="53260" w:name="_ETM_Q98_607219"/>
      <w:bookmarkEnd w:id="53260"/>
      <w:r>
        <w:rPr>
          <w:rtl/>
        </w:rPr>
        <w:t xml:space="preserve">הכול </w:t>
      </w:r>
      <w:bookmarkStart w:id="53261" w:name="_ETM_Q98_607639"/>
      <w:bookmarkEnd w:id="53261"/>
      <w:r>
        <w:rPr>
          <w:rtl/>
        </w:rPr>
        <w:t xml:space="preserve">להחזיר </w:t>
      </w:r>
      <w:bookmarkStart w:id="53262" w:name="_ETM_Q98_608120"/>
      <w:bookmarkEnd w:id="53262"/>
      <w:r>
        <w:rPr>
          <w:rtl/>
        </w:rPr>
        <w:t xml:space="preserve">אותם </w:t>
      </w:r>
      <w:bookmarkStart w:id="53263" w:name="_ETM_Q98_609410"/>
      <w:bookmarkEnd w:id="53263"/>
      <w:r>
        <w:rPr>
          <w:rtl/>
        </w:rPr>
        <w:t xml:space="preserve">בקול </w:t>
      </w:r>
      <w:bookmarkStart w:id="53264" w:name="_ETM_Q98_609920"/>
      <w:bookmarkEnd w:id="53264"/>
      <w:r>
        <w:rPr>
          <w:rtl/>
        </w:rPr>
        <w:t xml:space="preserve">הזה </w:t>
      </w:r>
      <w:bookmarkStart w:id="53265" w:name="_ETM_Q98_610190"/>
      <w:bookmarkEnd w:id="53265"/>
      <w:r>
        <w:rPr>
          <w:rtl/>
        </w:rPr>
        <w:t>שלו</w:t>
      </w:r>
      <w:r>
        <w:rPr>
          <w:rFonts w:hint="cs"/>
          <w:rtl/>
        </w:rPr>
        <w:t>,</w:t>
      </w:r>
      <w:r>
        <w:rPr>
          <w:rtl/>
        </w:rPr>
        <w:t xml:space="preserve"> </w:t>
      </w:r>
      <w:bookmarkStart w:id="53266" w:name="_ETM_Q98_611599"/>
      <w:bookmarkEnd w:id="53266"/>
      <w:r>
        <w:rPr>
          <w:rtl/>
        </w:rPr>
        <w:t xml:space="preserve">לא </w:t>
      </w:r>
      <w:bookmarkStart w:id="53267" w:name="_ETM_Q98_611810"/>
      <w:bookmarkEnd w:id="53267"/>
      <w:r>
        <w:rPr>
          <w:rtl/>
        </w:rPr>
        <w:t>חזרו</w:t>
      </w:r>
      <w:r>
        <w:rPr>
          <w:rFonts w:hint="cs"/>
          <w:rtl/>
        </w:rPr>
        <w:t>.</w:t>
      </w:r>
      <w:r>
        <w:rPr>
          <w:rtl/>
        </w:rPr>
        <w:t xml:space="preserve"> </w:t>
      </w:r>
      <w:bookmarkStart w:id="53268" w:name="_ETM_Q98_613610"/>
      <w:bookmarkEnd w:id="53268"/>
      <w:r>
        <w:rPr>
          <w:rtl/>
        </w:rPr>
        <w:t xml:space="preserve">ועכשיו </w:t>
      </w:r>
      <w:bookmarkStart w:id="53269" w:name="_ETM_Q98_615010"/>
      <w:bookmarkEnd w:id="53269"/>
      <w:r>
        <w:rPr>
          <w:rFonts w:hint="cs"/>
          <w:rtl/>
        </w:rPr>
        <w:t>שבעת</w:t>
      </w:r>
      <w:r>
        <w:rPr>
          <w:rtl/>
        </w:rPr>
        <w:t xml:space="preserve"> </w:t>
      </w:r>
      <w:bookmarkStart w:id="53270" w:name="_ETM_Q98_615730"/>
      <w:bookmarkEnd w:id="53270"/>
      <w:r>
        <w:rPr>
          <w:rtl/>
        </w:rPr>
        <w:t xml:space="preserve">חברי </w:t>
      </w:r>
      <w:bookmarkStart w:id="53271" w:name="_ETM_Q98_616329"/>
      <w:bookmarkEnd w:id="53271"/>
      <w:r>
        <w:rPr>
          <w:rtl/>
        </w:rPr>
        <w:t>סיע</w:t>
      </w:r>
      <w:r>
        <w:rPr>
          <w:rFonts w:hint="cs"/>
          <w:rtl/>
        </w:rPr>
        <w:t>ת</w:t>
      </w:r>
      <w:r>
        <w:rPr>
          <w:rtl/>
        </w:rPr>
        <w:t xml:space="preserve"> </w:t>
      </w:r>
      <w:bookmarkStart w:id="53272" w:name="_ETM_Q98_616989"/>
      <w:bookmarkEnd w:id="53272"/>
      <w:r>
        <w:rPr>
          <w:rtl/>
        </w:rPr>
        <w:t xml:space="preserve">הוויאגרה </w:t>
      </w:r>
      <w:bookmarkStart w:id="53273" w:name="_ETM_Q98_617620"/>
      <w:bookmarkEnd w:id="53273"/>
      <w:r>
        <w:rPr>
          <w:rtl/>
        </w:rPr>
        <w:t xml:space="preserve">היהודית </w:t>
      </w:r>
      <w:bookmarkStart w:id="53274" w:name="_ETM_Q98_618189"/>
      <w:bookmarkEnd w:id="53274"/>
      <w:r>
        <w:rPr>
          <w:rtl/>
        </w:rPr>
        <w:t xml:space="preserve">יצביעו </w:t>
      </w:r>
      <w:bookmarkStart w:id="53275" w:name="_ETM_Q98_618730"/>
      <w:bookmarkEnd w:id="53275"/>
      <w:r>
        <w:rPr>
          <w:rtl/>
        </w:rPr>
        <w:t xml:space="preserve">בעד </w:t>
      </w:r>
      <w:bookmarkStart w:id="53276" w:name="_ETM_Q98_619239"/>
      <w:bookmarkEnd w:id="53276"/>
      <w:r>
        <w:rPr>
          <w:rtl/>
        </w:rPr>
        <w:t xml:space="preserve">התקציב </w:t>
      </w:r>
      <w:bookmarkStart w:id="53277" w:name="_ETM_Q98_620450"/>
      <w:bookmarkEnd w:id="53277"/>
      <w:r>
        <w:rPr>
          <w:rtl/>
        </w:rPr>
        <w:t xml:space="preserve">שיחזיק </w:t>
      </w:r>
      <w:bookmarkStart w:id="53278" w:name="_ETM_Q98_621109"/>
      <w:bookmarkEnd w:id="53278"/>
      <w:r>
        <w:rPr>
          <w:rtl/>
        </w:rPr>
        <w:t xml:space="preserve">את </w:t>
      </w:r>
      <w:bookmarkStart w:id="53279" w:name="_ETM_Q98_621230"/>
      <w:bookmarkEnd w:id="53279"/>
      <w:r>
        <w:rPr>
          <w:rtl/>
        </w:rPr>
        <w:t xml:space="preserve">הממשלה </w:t>
      </w:r>
      <w:bookmarkStart w:id="53280" w:name="_ETM_Q98_621920"/>
      <w:bookmarkEnd w:id="53280"/>
      <w:r>
        <w:rPr>
          <w:rtl/>
        </w:rPr>
        <w:t>הזאת</w:t>
      </w:r>
      <w:r>
        <w:rPr>
          <w:rFonts w:hint="cs"/>
          <w:rtl/>
        </w:rPr>
        <w:t>,</w:t>
      </w:r>
      <w:r>
        <w:rPr>
          <w:rtl/>
        </w:rPr>
        <w:t xml:space="preserve"> </w:t>
      </w:r>
      <w:bookmarkStart w:id="53281" w:name="_ETM_Q98_622730"/>
      <w:bookmarkEnd w:id="53281"/>
      <w:r>
        <w:rPr>
          <w:rtl/>
        </w:rPr>
        <w:t xml:space="preserve">שתמשיך </w:t>
      </w:r>
      <w:bookmarkStart w:id="53282" w:name="_ETM_Q98_623629"/>
      <w:bookmarkEnd w:id="53282"/>
      <w:r>
        <w:rPr>
          <w:rtl/>
        </w:rPr>
        <w:t xml:space="preserve">לא </w:t>
      </w:r>
      <w:bookmarkStart w:id="53283" w:name="_ETM_Q98_623959"/>
      <w:bookmarkEnd w:id="53283"/>
      <w:r>
        <w:rPr>
          <w:rtl/>
        </w:rPr>
        <w:t xml:space="preserve">להחזיר </w:t>
      </w:r>
      <w:bookmarkStart w:id="53284" w:name="_ETM_Q98_625189"/>
      <w:bookmarkEnd w:id="53284"/>
      <w:r>
        <w:rPr>
          <w:rtl/>
        </w:rPr>
        <w:t xml:space="preserve">את </w:t>
      </w:r>
      <w:bookmarkStart w:id="53285" w:name="_ETM_Q98_625370"/>
      <w:bookmarkEnd w:id="53285"/>
      <w:r>
        <w:rPr>
          <w:rtl/>
        </w:rPr>
        <w:t xml:space="preserve">59 </w:t>
      </w:r>
      <w:bookmarkStart w:id="53286" w:name="_ETM_Q98_626450"/>
      <w:bookmarkEnd w:id="53286"/>
      <w:r>
        <w:rPr>
          <w:rtl/>
        </w:rPr>
        <w:t xml:space="preserve">החטופות </w:t>
      </w:r>
      <w:bookmarkStart w:id="53287" w:name="_ETM_Q98_627079"/>
      <w:bookmarkEnd w:id="53287"/>
      <w:r>
        <w:rPr>
          <w:rtl/>
        </w:rPr>
        <w:t xml:space="preserve">והחטופים </w:t>
      </w:r>
      <w:bookmarkStart w:id="53288" w:name="_ETM_Q98_627769"/>
      <w:bookmarkEnd w:id="53288"/>
      <w:r>
        <w:rPr>
          <w:rtl/>
        </w:rPr>
        <w:t>שלנו</w:t>
      </w:r>
      <w:r>
        <w:rPr>
          <w:rFonts w:hint="cs"/>
          <w:rtl/>
        </w:rPr>
        <w:t>.</w:t>
      </w:r>
      <w:r>
        <w:rPr>
          <w:rtl/>
        </w:rPr>
        <w:t xml:space="preserve"> </w:t>
      </w:r>
      <w:bookmarkStart w:id="53289" w:name="_ETM_Q98_629269"/>
      <w:bookmarkEnd w:id="53289"/>
      <w:r>
        <w:rPr>
          <w:rtl/>
        </w:rPr>
        <w:t xml:space="preserve">איך </w:t>
      </w:r>
      <w:bookmarkStart w:id="53290" w:name="_ETM_Q98_629480"/>
      <w:bookmarkEnd w:id="53290"/>
      <w:r>
        <w:rPr>
          <w:rtl/>
        </w:rPr>
        <w:t xml:space="preserve">אומרים </w:t>
      </w:r>
      <w:bookmarkStart w:id="53291" w:name="_ETM_Q98_629840"/>
      <w:bookmarkEnd w:id="53291"/>
      <w:r>
        <w:rPr>
          <w:rtl/>
        </w:rPr>
        <w:t>אצלם</w:t>
      </w:r>
      <w:r>
        <w:rPr>
          <w:rFonts w:hint="cs"/>
          <w:rtl/>
        </w:rPr>
        <w:t>?</w:t>
      </w:r>
      <w:r>
        <w:rPr>
          <w:rtl/>
        </w:rPr>
        <w:t xml:space="preserve"> </w:t>
      </w:r>
      <w:bookmarkStart w:id="53292" w:name="_ETM_Q98_631209"/>
      <w:bookmarkEnd w:id="53292"/>
      <w:r>
        <w:rPr>
          <w:rtl/>
        </w:rPr>
        <w:t xml:space="preserve">אין </w:t>
      </w:r>
      <w:bookmarkStart w:id="53293" w:name="_ETM_Q98_631480"/>
      <w:bookmarkEnd w:id="53293"/>
      <w:r>
        <w:rPr>
          <w:rtl/>
        </w:rPr>
        <w:t xml:space="preserve">כאבי </w:t>
      </w:r>
      <w:bookmarkStart w:id="53294" w:name="_ETM_Q98_631989"/>
      <w:bookmarkEnd w:id="53294"/>
      <w:r>
        <w:rPr>
          <w:rtl/>
        </w:rPr>
        <w:t>בטן</w:t>
      </w:r>
      <w:r>
        <w:rPr>
          <w:rFonts w:hint="cs"/>
          <w:rtl/>
        </w:rPr>
        <w:t>.</w:t>
      </w:r>
      <w:r>
        <w:rPr>
          <w:rtl/>
        </w:rPr>
        <w:t xml:space="preserve"> </w:t>
      </w:r>
      <w:bookmarkStart w:id="53295" w:name="_ETM_Q98_633540"/>
      <w:bookmarkEnd w:id="53295"/>
      <w:r>
        <w:rPr>
          <w:rtl/>
        </w:rPr>
        <w:t>כפיים</w:t>
      </w:r>
      <w:r>
        <w:rPr>
          <w:rFonts w:hint="cs"/>
          <w:rtl/>
        </w:rPr>
        <w:t>.</w:t>
      </w:r>
      <w:r>
        <w:rPr>
          <w:rtl/>
        </w:rPr>
        <w:t xml:space="preserve"> </w:t>
      </w:r>
      <w:bookmarkStart w:id="53296" w:name="_ETM_Q98_637699"/>
      <w:bookmarkEnd w:id="53296"/>
    </w:p>
    <w:p w:rsidR="00BE54DA" w:rsidRDefault="00BE54DA" w:rsidP="00D7623F">
      <w:pPr>
        <w:rPr>
          <w:rtl/>
        </w:rPr>
      </w:pPr>
      <w:bookmarkStart w:id="53297" w:name="_ETM_Q98_636625"/>
      <w:bookmarkStart w:id="53298" w:name="_ETM_Q98_636663"/>
      <w:bookmarkEnd w:id="53297"/>
      <w:bookmarkEnd w:id="53298"/>
    </w:p>
    <w:p w:rsidR="00BE54DA" w:rsidRDefault="00BE54DA" w:rsidP="00D7623F">
      <w:pPr>
        <w:pStyle w:val="af6"/>
        <w:keepNext/>
        <w:rPr>
          <w:rtl/>
        </w:rPr>
      </w:pPr>
      <w:r w:rsidRPr="00432630">
        <w:rPr>
          <w:rStyle w:val="TagStyle"/>
          <w:rtl/>
        </w:rPr>
        <w:t xml:space="preserve"> &lt;&lt; יור &gt;&gt; </w:t>
      </w:r>
      <w:r>
        <w:rPr>
          <w:rtl/>
        </w:rPr>
        <w:t>היו"ר משה רוט:</w:t>
      </w:r>
      <w:r w:rsidRPr="00432630">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53299" w:name="_ETM_Q98_637578"/>
      <w:bookmarkStart w:id="53300" w:name="_ETM_Q98_638730"/>
      <w:bookmarkEnd w:id="53299"/>
      <w:bookmarkEnd w:id="53300"/>
      <w:r>
        <w:rPr>
          <w:rtl/>
        </w:rPr>
        <w:t xml:space="preserve">תודה </w:t>
      </w:r>
      <w:bookmarkStart w:id="53301" w:name="_ETM_Q98_638969"/>
      <w:bookmarkEnd w:id="53301"/>
      <w:r>
        <w:rPr>
          <w:rtl/>
        </w:rPr>
        <w:t>רבה</w:t>
      </w:r>
      <w:r>
        <w:rPr>
          <w:rFonts w:hint="cs"/>
          <w:rtl/>
        </w:rPr>
        <w:t>.</w:t>
      </w:r>
      <w:r>
        <w:rPr>
          <w:rtl/>
        </w:rPr>
        <w:t xml:space="preserve"> </w:t>
      </w:r>
      <w:bookmarkStart w:id="53302" w:name="_ETM_Q98_639780"/>
      <w:bookmarkEnd w:id="53302"/>
      <w:r>
        <w:rPr>
          <w:rtl/>
        </w:rPr>
        <w:t xml:space="preserve">חבר </w:t>
      </w:r>
      <w:bookmarkStart w:id="53303" w:name="_ETM_Q98_640019"/>
      <w:bookmarkEnd w:id="53303"/>
      <w:r>
        <w:rPr>
          <w:rtl/>
        </w:rPr>
        <w:t xml:space="preserve">הכנסת </w:t>
      </w:r>
      <w:bookmarkStart w:id="53304" w:name="_ETM_Q98_640530"/>
      <w:bookmarkEnd w:id="53304"/>
      <w:r>
        <w:rPr>
          <w:rtl/>
        </w:rPr>
        <w:t xml:space="preserve">איימן </w:t>
      </w:r>
      <w:bookmarkStart w:id="53305" w:name="_ETM_Q98_640769"/>
      <w:bookmarkEnd w:id="53305"/>
      <w:r>
        <w:rPr>
          <w:rtl/>
        </w:rPr>
        <w:t>עודה</w:t>
      </w:r>
      <w:r>
        <w:rPr>
          <w:rFonts w:hint="cs"/>
          <w:rtl/>
        </w:rPr>
        <w:t>,</w:t>
      </w:r>
      <w:r>
        <w:rPr>
          <w:rtl/>
        </w:rPr>
        <w:t xml:space="preserve"> </w:t>
      </w:r>
      <w:bookmarkStart w:id="53306" w:name="_ETM_Q98_641010"/>
      <w:bookmarkEnd w:id="53306"/>
      <w:r>
        <w:rPr>
          <w:rtl/>
        </w:rPr>
        <w:t>בבקשה</w:t>
      </w:r>
      <w:r>
        <w:rPr>
          <w:rFonts w:hint="cs"/>
          <w:rtl/>
        </w:rPr>
        <w:t>. חמש</w:t>
      </w:r>
      <w:r>
        <w:rPr>
          <w:rtl/>
        </w:rPr>
        <w:t xml:space="preserve"> </w:t>
      </w:r>
      <w:bookmarkStart w:id="53307" w:name="_ETM_Q98_658959"/>
      <w:bookmarkEnd w:id="53307"/>
      <w:r>
        <w:rPr>
          <w:rtl/>
        </w:rPr>
        <w:t>דקות</w:t>
      </w:r>
      <w:bookmarkStart w:id="53308" w:name="_ETM_Q98_649824"/>
      <w:bookmarkEnd w:id="53308"/>
      <w:r>
        <w:rPr>
          <w:rFonts w:hint="cs"/>
          <w:rtl/>
        </w:rPr>
        <w:t xml:space="preserve"> לרשותך. בבקשה.</w:t>
      </w:r>
    </w:p>
    <w:p w:rsidR="00BE54DA" w:rsidRDefault="00BE54DA" w:rsidP="00D7623F">
      <w:pPr>
        <w:rPr>
          <w:rtl/>
        </w:rPr>
      </w:pPr>
      <w:bookmarkStart w:id="53309" w:name="_ETM_Q98_649884"/>
      <w:bookmarkEnd w:id="53309"/>
    </w:p>
    <w:p w:rsidR="00BE54DA" w:rsidRDefault="00BE54DA" w:rsidP="00D7623F">
      <w:pPr>
        <w:pStyle w:val="a4"/>
        <w:keepNext/>
        <w:rPr>
          <w:rtl/>
        </w:rPr>
      </w:pPr>
      <w:bookmarkStart w:id="53310" w:name="ET_speaker_5293_14"/>
      <w:r w:rsidRPr="00432630">
        <w:rPr>
          <w:rStyle w:val="TagStyle"/>
          <w:rtl/>
        </w:rPr>
        <w:t xml:space="preserve"> &lt;&lt; דובר &gt;&gt; </w:t>
      </w:r>
      <w:bookmarkStart w:id="53311" w:name="_Toc193383311"/>
      <w:bookmarkStart w:id="53312" w:name="_Toc193384332"/>
      <w:bookmarkStart w:id="53313" w:name="_Toc193384591"/>
      <w:r>
        <w:rPr>
          <w:rtl/>
        </w:rPr>
        <w:t>איימן עודה (חד"ש-תע"ל):</w:t>
      </w:r>
      <w:bookmarkEnd w:id="53311"/>
      <w:bookmarkEnd w:id="53312"/>
      <w:bookmarkEnd w:id="53313"/>
      <w:r w:rsidRPr="00432630">
        <w:rPr>
          <w:rStyle w:val="TagStyle"/>
          <w:rtl/>
        </w:rPr>
        <w:t xml:space="preserve"> &lt;&lt; דובר &gt;&gt;</w:t>
      </w:r>
      <w:r>
        <w:rPr>
          <w:rtl/>
        </w:rPr>
        <w:t xml:space="preserve"> </w:t>
      </w:r>
      <w:bookmarkEnd w:id="53310"/>
    </w:p>
    <w:p w:rsidR="00BE54DA" w:rsidRDefault="00BE54DA" w:rsidP="00D05E6D">
      <w:pPr>
        <w:rPr>
          <w:rtl/>
        </w:rPr>
      </w:pPr>
    </w:p>
    <w:p w:rsidR="00BE54DA" w:rsidRDefault="00BE54DA" w:rsidP="003F4AEA">
      <w:pPr>
        <w:rPr>
          <w:rtl/>
        </w:rPr>
      </w:pPr>
      <w:bookmarkStart w:id="53314" w:name="_ETM_Q98_651156"/>
      <w:bookmarkStart w:id="53315" w:name="_ETM_Q98_651226"/>
      <w:bookmarkStart w:id="53316" w:name="_ETM_Q98_659950"/>
      <w:bookmarkStart w:id="53317" w:name="_ETM_Q98_660129"/>
      <w:bookmarkStart w:id="53318" w:name="_ETM_Q98_663209"/>
      <w:bookmarkEnd w:id="53314"/>
      <w:bookmarkEnd w:id="53315"/>
      <w:bookmarkEnd w:id="53316"/>
      <w:bookmarkEnd w:id="53317"/>
      <w:bookmarkEnd w:id="53318"/>
      <w:r>
        <w:rPr>
          <w:rtl/>
        </w:rPr>
        <w:t xml:space="preserve">כבוד </w:t>
      </w:r>
      <w:bookmarkStart w:id="53319" w:name="_ETM_Q98_663480"/>
      <w:bookmarkEnd w:id="53319"/>
      <w:r>
        <w:rPr>
          <w:rtl/>
        </w:rPr>
        <w:t>היושב-ראש</w:t>
      </w:r>
      <w:r>
        <w:rPr>
          <w:rFonts w:hint="cs"/>
          <w:rtl/>
        </w:rPr>
        <w:t>,</w:t>
      </w:r>
      <w:r>
        <w:rPr>
          <w:rtl/>
        </w:rPr>
        <w:t xml:space="preserve"> </w:t>
      </w:r>
      <w:bookmarkStart w:id="53320" w:name="_ETM_Q98_664109"/>
      <w:bookmarkEnd w:id="53320"/>
      <w:r>
        <w:rPr>
          <w:rtl/>
        </w:rPr>
        <w:t xml:space="preserve">חברי </w:t>
      </w:r>
      <w:bookmarkStart w:id="53321" w:name="_ETM_Q98_664439"/>
      <w:bookmarkEnd w:id="53321"/>
      <w:r>
        <w:rPr>
          <w:rtl/>
        </w:rPr>
        <w:t xml:space="preserve">הכנסת </w:t>
      </w:r>
      <w:bookmarkStart w:id="53322" w:name="_ETM_Q98_664799"/>
      <w:bookmarkEnd w:id="53322"/>
      <w:r>
        <w:rPr>
          <w:rtl/>
        </w:rPr>
        <w:t xml:space="preserve">וחברות </w:t>
      </w:r>
      <w:bookmarkStart w:id="53323" w:name="_ETM_Q98_665189"/>
      <w:bookmarkEnd w:id="53323"/>
      <w:r>
        <w:rPr>
          <w:rtl/>
        </w:rPr>
        <w:t>הכנסת</w:t>
      </w:r>
      <w:r>
        <w:rPr>
          <w:rFonts w:hint="cs"/>
          <w:rtl/>
        </w:rPr>
        <w:t>,</w:t>
      </w:r>
      <w:r>
        <w:rPr>
          <w:rtl/>
        </w:rPr>
        <w:t xml:space="preserve"> </w:t>
      </w:r>
      <w:bookmarkStart w:id="53324" w:name="_ETM_Q98_666760"/>
      <w:bookmarkEnd w:id="53324"/>
      <w:r>
        <w:rPr>
          <w:rtl/>
        </w:rPr>
        <w:t xml:space="preserve">פתאום </w:t>
      </w:r>
      <w:bookmarkStart w:id="53325" w:name="_ETM_Q98_667629"/>
      <w:bookmarkEnd w:id="53325"/>
      <w:r>
        <w:rPr>
          <w:rtl/>
        </w:rPr>
        <w:t xml:space="preserve">מצאו </w:t>
      </w:r>
      <w:bookmarkStart w:id="53326" w:name="_ETM_Q98_668290"/>
      <w:bookmarkEnd w:id="53326"/>
      <w:r>
        <w:rPr>
          <w:rtl/>
        </w:rPr>
        <w:t>אשם</w:t>
      </w:r>
      <w:r>
        <w:rPr>
          <w:rFonts w:hint="cs"/>
          <w:rtl/>
        </w:rPr>
        <w:t>,</w:t>
      </w:r>
      <w:r>
        <w:rPr>
          <w:rtl/>
        </w:rPr>
        <w:t xml:space="preserve"> </w:t>
      </w:r>
      <w:bookmarkStart w:id="53327" w:name="_ETM_Q98_668799"/>
      <w:bookmarkEnd w:id="53327"/>
      <w:r>
        <w:rPr>
          <w:rtl/>
        </w:rPr>
        <w:t xml:space="preserve">אשם </w:t>
      </w:r>
      <w:bookmarkStart w:id="53328" w:name="_ETM_Q98_669220"/>
      <w:bookmarkEnd w:id="53328"/>
      <w:r>
        <w:rPr>
          <w:rtl/>
        </w:rPr>
        <w:t>לכ</w:t>
      </w:r>
      <w:r>
        <w:rPr>
          <w:rFonts w:hint="cs"/>
          <w:rtl/>
        </w:rPr>
        <w:t>ו</w:t>
      </w:r>
      <w:r>
        <w:rPr>
          <w:rtl/>
        </w:rPr>
        <w:t>ל</w:t>
      </w:r>
      <w:r>
        <w:rPr>
          <w:rFonts w:hint="cs"/>
          <w:rtl/>
        </w:rPr>
        <w:t>,</w:t>
      </w:r>
      <w:r>
        <w:rPr>
          <w:rtl/>
        </w:rPr>
        <w:t xml:space="preserve"> </w:t>
      </w:r>
      <w:bookmarkStart w:id="53329" w:name="_ETM_Q98_670239"/>
      <w:bookmarkEnd w:id="53329"/>
      <w:r>
        <w:rPr>
          <w:rtl/>
        </w:rPr>
        <w:t xml:space="preserve">וזה </w:t>
      </w:r>
      <w:bookmarkStart w:id="53330" w:name="_ETM_Q98_670840"/>
      <w:bookmarkEnd w:id="53330"/>
      <w:r>
        <w:rPr>
          <w:rtl/>
        </w:rPr>
        <w:t xml:space="preserve">סעיד </w:t>
      </w:r>
      <w:bookmarkStart w:id="53331" w:name="_ETM_Q98_671290"/>
      <w:bookmarkEnd w:id="53331"/>
      <w:r>
        <w:rPr>
          <w:rFonts w:hint="cs"/>
          <w:rtl/>
        </w:rPr>
        <w:t>חסנין.</w:t>
      </w:r>
      <w:r>
        <w:rPr>
          <w:rtl/>
        </w:rPr>
        <w:t xml:space="preserve"> </w:t>
      </w:r>
      <w:bookmarkStart w:id="53332" w:name="_ETM_Q98_672930"/>
      <w:bookmarkEnd w:id="53332"/>
      <w:r>
        <w:rPr>
          <w:rtl/>
        </w:rPr>
        <w:t xml:space="preserve">פתאום </w:t>
      </w:r>
      <w:bookmarkStart w:id="53333" w:name="_ETM_Q98_673410"/>
      <w:bookmarkEnd w:id="53333"/>
      <w:r>
        <w:rPr>
          <w:rtl/>
        </w:rPr>
        <w:t xml:space="preserve">מצאו </w:t>
      </w:r>
      <w:bookmarkStart w:id="53334" w:name="_ETM_Q98_673920"/>
      <w:bookmarkEnd w:id="53334"/>
      <w:r>
        <w:rPr>
          <w:rtl/>
        </w:rPr>
        <w:t xml:space="preserve">את </w:t>
      </w:r>
      <w:bookmarkStart w:id="53335" w:name="_ETM_Q98_674069"/>
      <w:bookmarkEnd w:id="53335"/>
      <w:r>
        <w:rPr>
          <w:rtl/>
        </w:rPr>
        <w:t xml:space="preserve">השעיר </w:t>
      </w:r>
      <w:bookmarkStart w:id="53336" w:name="_ETM_Q98_674910"/>
      <w:bookmarkEnd w:id="53336"/>
      <w:r>
        <w:rPr>
          <w:rtl/>
        </w:rPr>
        <w:t>לעזאזל</w:t>
      </w:r>
      <w:r>
        <w:rPr>
          <w:rFonts w:hint="cs"/>
          <w:rtl/>
        </w:rPr>
        <w:t>,</w:t>
      </w:r>
      <w:r>
        <w:rPr>
          <w:rtl/>
        </w:rPr>
        <w:t xml:space="preserve"> </w:t>
      </w:r>
      <w:bookmarkStart w:id="53337" w:name="_ETM_Q98_677280"/>
      <w:bookmarkEnd w:id="53337"/>
      <w:r w:rsidR="003F4AEA">
        <w:rPr>
          <w:rFonts w:hint="cs"/>
          <w:rtl/>
        </w:rPr>
        <w:t xml:space="preserve">והוא </w:t>
      </w:r>
      <w:bookmarkStart w:id="53338" w:name="_ETM_Q98_677640"/>
      <w:bookmarkEnd w:id="53338"/>
      <w:r>
        <w:rPr>
          <w:rtl/>
        </w:rPr>
        <w:t xml:space="preserve">נמצא </w:t>
      </w:r>
      <w:bookmarkStart w:id="53339" w:name="_ETM_Q98_678120"/>
      <w:bookmarkEnd w:id="53339"/>
      <w:r>
        <w:rPr>
          <w:rtl/>
        </w:rPr>
        <w:t xml:space="preserve">בבית </w:t>
      </w:r>
      <w:bookmarkStart w:id="53340" w:name="_ETM_Q98_678450"/>
      <w:bookmarkEnd w:id="53340"/>
      <w:r>
        <w:rPr>
          <w:rtl/>
        </w:rPr>
        <w:t xml:space="preserve">הסוהר </w:t>
      </w:r>
      <w:bookmarkStart w:id="53341" w:name="_ETM_Q98_682629"/>
      <w:bookmarkEnd w:id="53341"/>
      <w:r>
        <w:rPr>
          <w:rFonts w:hint="cs"/>
          <w:rtl/>
        </w:rPr>
        <w:t>כמה</w:t>
      </w:r>
      <w:r>
        <w:rPr>
          <w:rtl/>
        </w:rPr>
        <w:t xml:space="preserve"> </w:t>
      </w:r>
      <w:bookmarkStart w:id="53342" w:name="_ETM_Q98_683049"/>
      <w:bookmarkEnd w:id="53342"/>
      <w:r>
        <w:rPr>
          <w:rtl/>
        </w:rPr>
        <w:t xml:space="preserve">שבועות </w:t>
      </w:r>
      <w:bookmarkStart w:id="53343" w:name="_ETM_Q98_684980"/>
      <w:bookmarkEnd w:id="53343"/>
      <w:r>
        <w:rPr>
          <w:rtl/>
        </w:rPr>
        <w:t xml:space="preserve">בגלל </w:t>
      </w:r>
      <w:bookmarkStart w:id="53344" w:name="_ETM_Q98_685999"/>
      <w:bookmarkEnd w:id="53344"/>
      <w:r>
        <w:rPr>
          <w:rtl/>
        </w:rPr>
        <w:t xml:space="preserve">אמירות </w:t>
      </w:r>
      <w:bookmarkStart w:id="53345" w:name="_ETM_Q98_686480"/>
      <w:bookmarkEnd w:id="53345"/>
      <w:r>
        <w:rPr>
          <w:rtl/>
        </w:rPr>
        <w:t>בטלוויזיה</w:t>
      </w:r>
      <w:r>
        <w:rPr>
          <w:rFonts w:hint="cs"/>
          <w:rtl/>
        </w:rPr>
        <w:t>.</w:t>
      </w:r>
      <w:r>
        <w:rPr>
          <w:rtl/>
        </w:rPr>
        <w:t xml:space="preserve"> </w:t>
      </w:r>
      <w:bookmarkStart w:id="53346" w:name="_ETM_Q98_688760"/>
      <w:bookmarkEnd w:id="53346"/>
      <w:r>
        <w:rPr>
          <w:rtl/>
        </w:rPr>
        <w:t xml:space="preserve">ואני </w:t>
      </w:r>
      <w:bookmarkStart w:id="53347" w:name="_ETM_Q98_689150"/>
      <w:bookmarkEnd w:id="53347"/>
      <w:r>
        <w:rPr>
          <w:rtl/>
        </w:rPr>
        <w:t xml:space="preserve">רוצה </w:t>
      </w:r>
      <w:bookmarkStart w:id="53348" w:name="_ETM_Q98_689480"/>
      <w:bookmarkEnd w:id="53348"/>
      <w:r>
        <w:rPr>
          <w:rtl/>
        </w:rPr>
        <w:t xml:space="preserve">לשאול </w:t>
      </w:r>
      <w:bookmarkStart w:id="53349" w:name="_ETM_Q98_689840"/>
      <w:bookmarkEnd w:id="53349"/>
      <w:r>
        <w:rPr>
          <w:rtl/>
        </w:rPr>
        <w:t xml:space="preserve">את </w:t>
      </w:r>
      <w:bookmarkStart w:id="53350" w:name="_ETM_Q98_689930"/>
      <w:bookmarkEnd w:id="53350"/>
      <w:r>
        <w:rPr>
          <w:rtl/>
        </w:rPr>
        <w:t>כולם</w:t>
      </w:r>
      <w:r>
        <w:rPr>
          <w:rFonts w:hint="cs"/>
          <w:rtl/>
        </w:rPr>
        <w:t>,</w:t>
      </w:r>
      <w:r>
        <w:rPr>
          <w:rtl/>
        </w:rPr>
        <w:t xml:space="preserve"> </w:t>
      </w:r>
      <w:bookmarkStart w:id="53351" w:name="_ETM_Q98_690860"/>
      <w:bookmarkEnd w:id="53351"/>
      <w:r>
        <w:rPr>
          <w:rtl/>
        </w:rPr>
        <w:t xml:space="preserve">את </w:t>
      </w:r>
      <w:bookmarkStart w:id="53352" w:name="_ETM_Q98_691069"/>
      <w:bookmarkEnd w:id="53352"/>
      <w:r>
        <w:rPr>
          <w:rtl/>
        </w:rPr>
        <w:t xml:space="preserve">האנשים </w:t>
      </w:r>
      <w:bookmarkStart w:id="53353" w:name="_ETM_Q98_691610"/>
      <w:bookmarkEnd w:id="53353"/>
      <w:r>
        <w:rPr>
          <w:rtl/>
        </w:rPr>
        <w:t xml:space="preserve">שנמצאים </w:t>
      </w:r>
      <w:bookmarkStart w:id="53354" w:name="_ETM_Q98_692150"/>
      <w:bookmarkEnd w:id="53354"/>
      <w:r>
        <w:rPr>
          <w:rtl/>
        </w:rPr>
        <w:t>בבית</w:t>
      </w:r>
      <w:r>
        <w:rPr>
          <w:rFonts w:hint="cs"/>
          <w:rtl/>
        </w:rPr>
        <w:t>,</w:t>
      </w:r>
      <w:r>
        <w:rPr>
          <w:rtl/>
        </w:rPr>
        <w:t xml:space="preserve"> </w:t>
      </w:r>
      <w:bookmarkStart w:id="53355" w:name="_ETM_Q98_692870"/>
      <w:bookmarkEnd w:id="53355"/>
      <w:r>
        <w:rPr>
          <w:rtl/>
        </w:rPr>
        <w:t xml:space="preserve">עם </w:t>
      </w:r>
      <w:bookmarkStart w:id="53356" w:name="_ETM_Q98_693110"/>
      <w:bookmarkEnd w:id="53356"/>
      <w:r>
        <w:rPr>
          <w:rtl/>
        </w:rPr>
        <w:t xml:space="preserve">יד </w:t>
      </w:r>
      <w:bookmarkStart w:id="53357" w:name="_ETM_Q98_693380"/>
      <w:bookmarkEnd w:id="53357"/>
      <w:r>
        <w:rPr>
          <w:rtl/>
        </w:rPr>
        <w:t xml:space="preserve">על </w:t>
      </w:r>
      <w:bookmarkStart w:id="53358" w:name="_ETM_Q98_693559"/>
      <w:bookmarkEnd w:id="53358"/>
      <w:r>
        <w:rPr>
          <w:rtl/>
        </w:rPr>
        <w:t>הלב</w:t>
      </w:r>
      <w:r>
        <w:rPr>
          <w:rFonts w:hint="cs"/>
          <w:rtl/>
        </w:rPr>
        <w:t>:</w:t>
      </w:r>
      <w:r>
        <w:rPr>
          <w:rtl/>
        </w:rPr>
        <w:t xml:space="preserve"> </w:t>
      </w:r>
      <w:bookmarkStart w:id="53359" w:name="_ETM_Q98_695480"/>
      <w:bookmarkEnd w:id="53359"/>
      <w:r>
        <w:rPr>
          <w:rtl/>
        </w:rPr>
        <w:t xml:space="preserve">עיתונאים </w:t>
      </w:r>
      <w:bookmarkStart w:id="53360" w:name="_ETM_Q98_696200"/>
      <w:bookmarkEnd w:id="53360"/>
      <w:r>
        <w:rPr>
          <w:rtl/>
        </w:rPr>
        <w:t xml:space="preserve">שאמרו </w:t>
      </w:r>
      <w:bookmarkStart w:id="53361" w:name="_ETM_Q98_696799"/>
      <w:bookmarkEnd w:id="53361"/>
      <w:r>
        <w:rPr>
          <w:rtl/>
        </w:rPr>
        <w:t xml:space="preserve">על </w:t>
      </w:r>
      <w:bookmarkStart w:id="53362" w:name="_ETM_Q98_697040"/>
      <w:bookmarkEnd w:id="53362"/>
      <w:r>
        <w:rPr>
          <w:rFonts w:hint="cs"/>
          <w:rtl/>
        </w:rPr>
        <w:t>ע</w:t>
      </w:r>
      <w:r>
        <w:rPr>
          <w:rtl/>
        </w:rPr>
        <w:t xml:space="preserve">זה </w:t>
      </w:r>
      <w:bookmarkStart w:id="53363" w:name="_ETM_Q98_697670"/>
      <w:bookmarkEnd w:id="53363"/>
      <w:r>
        <w:rPr>
          <w:rFonts w:hint="cs"/>
          <w:rtl/>
        </w:rPr>
        <w:t>"</w:t>
      </w:r>
      <w:r>
        <w:rPr>
          <w:rtl/>
        </w:rPr>
        <w:t xml:space="preserve">ניצחון </w:t>
      </w:r>
      <w:bookmarkStart w:id="53364" w:name="_ETM_Q98_698269"/>
      <w:bookmarkEnd w:id="53364"/>
      <w:r>
        <w:rPr>
          <w:rtl/>
        </w:rPr>
        <w:t xml:space="preserve">מוחלט </w:t>
      </w:r>
      <w:bookmarkStart w:id="53365" w:name="_ETM_Q98_698780"/>
      <w:bookmarkEnd w:id="53365"/>
      <w:r>
        <w:rPr>
          <w:rtl/>
        </w:rPr>
        <w:t xml:space="preserve">זה </w:t>
      </w:r>
      <w:bookmarkStart w:id="53366" w:name="_ETM_Q98_698989"/>
      <w:bookmarkEnd w:id="53366"/>
      <w:r>
        <w:rPr>
          <w:rtl/>
        </w:rPr>
        <w:t xml:space="preserve">להשמיד </w:t>
      </w:r>
      <w:bookmarkStart w:id="53367" w:name="_ETM_Q98_699709"/>
      <w:bookmarkEnd w:id="53367"/>
      <w:r>
        <w:rPr>
          <w:rtl/>
        </w:rPr>
        <w:t xml:space="preserve">עכשיו </w:t>
      </w:r>
      <w:bookmarkStart w:id="53368" w:name="_ETM_Q98_700340"/>
      <w:bookmarkEnd w:id="53368"/>
      <w:r>
        <w:rPr>
          <w:rtl/>
        </w:rPr>
        <w:t xml:space="preserve">את </w:t>
      </w:r>
      <w:bookmarkStart w:id="53369" w:name="_ETM_Q98_700579"/>
      <w:bookmarkEnd w:id="53369"/>
      <w:r>
        <w:rPr>
          <w:rtl/>
        </w:rPr>
        <w:t xml:space="preserve">כל </w:t>
      </w:r>
      <w:bookmarkStart w:id="53370" w:name="_ETM_Q98_700909"/>
      <w:bookmarkEnd w:id="53370"/>
      <w:r>
        <w:rPr>
          <w:rtl/>
        </w:rPr>
        <w:t>האזור</w:t>
      </w:r>
      <w:r>
        <w:rPr>
          <w:rFonts w:hint="cs"/>
          <w:rtl/>
        </w:rPr>
        <w:t>,</w:t>
      </w:r>
      <w:r>
        <w:rPr>
          <w:rtl/>
        </w:rPr>
        <w:t xml:space="preserve"> </w:t>
      </w:r>
      <w:bookmarkStart w:id="53371" w:name="_ETM_Q98_702590"/>
      <w:bookmarkEnd w:id="53371"/>
      <w:r>
        <w:rPr>
          <w:rtl/>
        </w:rPr>
        <w:t xml:space="preserve">זה </w:t>
      </w:r>
      <w:bookmarkStart w:id="53372" w:name="_ETM_Q98_703670"/>
      <w:bookmarkEnd w:id="53372"/>
      <w:r>
        <w:rPr>
          <w:rtl/>
        </w:rPr>
        <w:t xml:space="preserve">או </w:t>
      </w:r>
      <w:bookmarkStart w:id="53373" w:name="_ETM_Q98_704179"/>
      <w:bookmarkEnd w:id="53373"/>
      <w:r>
        <w:rPr>
          <w:rtl/>
        </w:rPr>
        <w:t xml:space="preserve">הם </w:t>
      </w:r>
      <w:bookmarkStart w:id="53374" w:name="_ETM_Q98_704569"/>
      <w:bookmarkEnd w:id="53374"/>
      <w:r>
        <w:rPr>
          <w:rtl/>
        </w:rPr>
        <w:t xml:space="preserve">או </w:t>
      </w:r>
      <w:bookmarkStart w:id="53375" w:name="_ETM_Q98_704780"/>
      <w:bookmarkEnd w:id="53375"/>
      <w:r>
        <w:rPr>
          <w:rtl/>
        </w:rPr>
        <w:t>אנחנו</w:t>
      </w:r>
      <w:r>
        <w:rPr>
          <w:rFonts w:hint="cs"/>
          <w:rtl/>
        </w:rPr>
        <w:t>";</w:t>
      </w:r>
      <w:r>
        <w:rPr>
          <w:rtl/>
        </w:rPr>
        <w:t xml:space="preserve"> </w:t>
      </w:r>
      <w:bookmarkStart w:id="53376" w:name="_ETM_Q98_706150"/>
      <w:bookmarkEnd w:id="53376"/>
      <w:r>
        <w:rPr>
          <w:rtl/>
        </w:rPr>
        <w:t xml:space="preserve">עיתונאי </w:t>
      </w:r>
      <w:bookmarkStart w:id="53377" w:name="_ETM_Q98_706750"/>
      <w:bookmarkEnd w:id="53377"/>
      <w:r>
        <w:rPr>
          <w:rtl/>
        </w:rPr>
        <w:t xml:space="preserve">שאמר </w:t>
      </w:r>
      <w:bookmarkStart w:id="53378" w:name="_ETM_Q98_707290"/>
      <w:bookmarkEnd w:id="53378"/>
      <w:r>
        <w:rPr>
          <w:rFonts w:hint="cs"/>
          <w:rtl/>
        </w:rPr>
        <w:t>"</w:t>
      </w:r>
      <w:r>
        <w:rPr>
          <w:rtl/>
        </w:rPr>
        <w:t>בעזה</w:t>
      </w:r>
      <w:r>
        <w:rPr>
          <w:rFonts w:hint="cs"/>
          <w:rtl/>
        </w:rPr>
        <w:t>,</w:t>
      </w:r>
      <w:r>
        <w:rPr>
          <w:rtl/>
        </w:rPr>
        <w:t xml:space="preserve"> </w:t>
      </w:r>
      <w:bookmarkStart w:id="53379" w:name="_ETM_Q98_707799"/>
      <w:bookmarkEnd w:id="53379"/>
      <w:r>
        <w:rPr>
          <w:rtl/>
        </w:rPr>
        <w:t xml:space="preserve">כמו </w:t>
      </w:r>
      <w:bookmarkStart w:id="53380" w:name="_ETM_Q98_708069"/>
      <w:bookmarkEnd w:id="53380"/>
      <w:r>
        <w:rPr>
          <w:rtl/>
        </w:rPr>
        <w:t>בעזה</w:t>
      </w:r>
      <w:r>
        <w:rPr>
          <w:rFonts w:hint="cs"/>
          <w:rtl/>
        </w:rPr>
        <w:t>,</w:t>
      </w:r>
      <w:r>
        <w:rPr>
          <w:rtl/>
        </w:rPr>
        <w:t xml:space="preserve"> </w:t>
      </w:r>
      <w:bookmarkStart w:id="53381" w:name="_ETM_Q98_708670"/>
      <w:bookmarkEnd w:id="53381"/>
      <w:r>
        <w:rPr>
          <w:rtl/>
        </w:rPr>
        <w:t xml:space="preserve">גם </w:t>
      </w:r>
      <w:bookmarkStart w:id="53382" w:name="_ETM_Q98_709000"/>
      <w:bookmarkEnd w:id="53382"/>
      <w:r>
        <w:rPr>
          <w:rtl/>
        </w:rPr>
        <w:t xml:space="preserve">בית </w:t>
      </w:r>
      <w:bookmarkStart w:id="53383" w:name="_ETM_Q98_709239"/>
      <w:bookmarkEnd w:id="53383"/>
      <w:r>
        <w:rPr>
          <w:rtl/>
        </w:rPr>
        <w:t xml:space="preserve">ספר </w:t>
      </w:r>
      <w:bookmarkStart w:id="53384" w:name="_ETM_Q98_709780"/>
      <w:bookmarkEnd w:id="53384"/>
      <w:r>
        <w:rPr>
          <w:rtl/>
        </w:rPr>
        <w:t xml:space="preserve">הוא </w:t>
      </w:r>
      <w:bookmarkStart w:id="53385" w:name="_ETM_Q98_709959"/>
      <w:bookmarkEnd w:id="53385"/>
      <w:r>
        <w:rPr>
          <w:rtl/>
        </w:rPr>
        <w:t xml:space="preserve">לא </w:t>
      </w:r>
      <w:bookmarkStart w:id="53386" w:name="_ETM_Q98_710469"/>
      <w:bookmarkEnd w:id="53386"/>
      <w:r>
        <w:rPr>
          <w:rtl/>
        </w:rPr>
        <w:t xml:space="preserve">רק </w:t>
      </w:r>
      <w:bookmarkStart w:id="53387" w:name="_ETM_Q98_711040"/>
      <w:bookmarkEnd w:id="53387"/>
      <w:r>
        <w:rPr>
          <w:rtl/>
        </w:rPr>
        <w:t xml:space="preserve">בית </w:t>
      </w:r>
      <w:bookmarkStart w:id="53388" w:name="_ETM_Q98_711459"/>
      <w:bookmarkEnd w:id="53388"/>
      <w:r>
        <w:rPr>
          <w:rtl/>
        </w:rPr>
        <w:t>ספר</w:t>
      </w:r>
      <w:r>
        <w:rPr>
          <w:rFonts w:hint="cs"/>
          <w:rtl/>
        </w:rPr>
        <w:t>"; עיתונאי</w:t>
      </w:r>
      <w:r>
        <w:rPr>
          <w:rtl/>
        </w:rPr>
        <w:t xml:space="preserve"> </w:t>
      </w:r>
      <w:bookmarkStart w:id="53389" w:name="_ETM_Q98_714500"/>
      <w:bookmarkEnd w:id="53389"/>
      <w:r>
        <w:rPr>
          <w:rtl/>
        </w:rPr>
        <w:t xml:space="preserve">כמו </w:t>
      </w:r>
      <w:bookmarkStart w:id="53390" w:name="_ETM_Q98_714740"/>
      <w:bookmarkEnd w:id="53390"/>
      <w:r>
        <w:rPr>
          <w:rFonts w:hint="cs"/>
          <w:rtl/>
        </w:rPr>
        <w:t>אראל</w:t>
      </w:r>
      <w:r>
        <w:rPr>
          <w:rtl/>
        </w:rPr>
        <w:t xml:space="preserve"> </w:t>
      </w:r>
      <w:bookmarkStart w:id="53391" w:name="_ETM_Q98_715130"/>
      <w:bookmarkEnd w:id="53391"/>
      <w:proofErr w:type="spellStart"/>
      <w:r>
        <w:rPr>
          <w:rtl/>
        </w:rPr>
        <w:t>סג</w:t>
      </w:r>
      <w:r>
        <w:rPr>
          <w:rFonts w:hint="cs"/>
          <w:rtl/>
        </w:rPr>
        <w:t>"</w:t>
      </w:r>
      <w:r>
        <w:rPr>
          <w:rtl/>
        </w:rPr>
        <w:t>ל</w:t>
      </w:r>
      <w:proofErr w:type="spellEnd"/>
      <w:r>
        <w:rPr>
          <w:rFonts w:hint="cs"/>
          <w:rtl/>
        </w:rPr>
        <w:t>,</w:t>
      </w:r>
      <w:r>
        <w:rPr>
          <w:rtl/>
        </w:rPr>
        <w:t xml:space="preserve"> </w:t>
      </w:r>
      <w:bookmarkStart w:id="53392" w:name="_ETM_Q98_715550"/>
      <w:bookmarkEnd w:id="53392"/>
      <w:r>
        <w:rPr>
          <w:rtl/>
        </w:rPr>
        <w:t>שאמר</w:t>
      </w:r>
      <w:r w:rsidR="003F4AEA">
        <w:rPr>
          <w:rFonts w:hint="cs"/>
          <w:rtl/>
        </w:rPr>
        <w:t>:</w:t>
      </w:r>
      <w:r>
        <w:rPr>
          <w:rtl/>
        </w:rPr>
        <w:t xml:space="preserve"> </w:t>
      </w:r>
      <w:bookmarkStart w:id="53393" w:name="_ETM_Q98_716090"/>
      <w:bookmarkEnd w:id="53393"/>
      <w:r>
        <w:rPr>
          <w:rFonts w:hint="cs"/>
          <w:rtl/>
        </w:rPr>
        <w:t>"</w:t>
      </w:r>
      <w:r>
        <w:rPr>
          <w:rtl/>
        </w:rPr>
        <w:t xml:space="preserve">מי </w:t>
      </w:r>
      <w:bookmarkStart w:id="53394" w:name="_ETM_Q98_716270"/>
      <w:bookmarkEnd w:id="53394"/>
      <w:r>
        <w:rPr>
          <w:rtl/>
        </w:rPr>
        <w:t xml:space="preserve">שרוצה </w:t>
      </w:r>
      <w:bookmarkStart w:id="53395" w:name="_ETM_Q98_716929"/>
      <w:bookmarkStart w:id="53396" w:name="_ETM_Q98_717530"/>
      <w:bookmarkEnd w:id="53395"/>
      <w:bookmarkEnd w:id="53396"/>
      <w:r>
        <w:rPr>
          <w:rFonts w:hint="cs"/>
          <w:rtl/>
        </w:rPr>
        <w:t xml:space="preserve">רגיעה </w:t>
      </w:r>
      <w:bookmarkStart w:id="53397" w:name="_ETM_Q98_719242"/>
      <w:bookmarkEnd w:id="53397"/>
      <w:r>
        <w:rPr>
          <w:rFonts w:hint="cs"/>
          <w:rtl/>
        </w:rPr>
        <w:t>עם עזה</w:t>
      </w:r>
      <w:r>
        <w:rPr>
          <w:rtl/>
        </w:rPr>
        <w:t xml:space="preserve"> </w:t>
      </w:r>
      <w:bookmarkStart w:id="53398" w:name="_ETM_Q98_718070"/>
      <w:bookmarkEnd w:id="53398"/>
      <w:r>
        <w:rPr>
          <w:rtl/>
        </w:rPr>
        <w:t>טועה</w:t>
      </w:r>
      <w:r>
        <w:rPr>
          <w:rFonts w:hint="cs"/>
          <w:rtl/>
        </w:rPr>
        <w:t>,</w:t>
      </w:r>
      <w:r>
        <w:rPr>
          <w:rtl/>
        </w:rPr>
        <w:t xml:space="preserve"> </w:t>
      </w:r>
      <w:bookmarkStart w:id="53399" w:name="_ETM_Q98_718490"/>
      <w:bookmarkEnd w:id="53399"/>
      <w:r>
        <w:rPr>
          <w:rtl/>
        </w:rPr>
        <w:t xml:space="preserve">צריך </w:t>
      </w:r>
      <w:bookmarkStart w:id="53400" w:name="_ETM_Q98_718970"/>
      <w:bookmarkEnd w:id="53400"/>
      <w:r>
        <w:rPr>
          <w:rtl/>
        </w:rPr>
        <w:t xml:space="preserve">למחוק </w:t>
      </w:r>
      <w:bookmarkStart w:id="53401" w:name="_ETM_Q98_719929"/>
      <w:bookmarkEnd w:id="53401"/>
      <w:r>
        <w:rPr>
          <w:rtl/>
        </w:rPr>
        <w:t xml:space="preserve">אותם </w:t>
      </w:r>
      <w:bookmarkStart w:id="53402" w:name="_ETM_Q98_720710"/>
      <w:bookmarkEnd w:id="53402"/>
      <w:r>
        <w:rPr>
          <w:rtl/>
        </w:rPr>
        <w:t xml:space="preserve">עד </w:t>
      </w:r>
      <w:bookmarkStart w:id="53403" w:name="_ETM_Q98_720980"/>
      <w:bookmarkEnd w:id="53403"/>
      <w:r>
        <w:rPr>
          <w:rtl/>
        </w:rPr>
        <w:t>הסוף</w:t>
      </w:r>
      <w:r>
        <w:rPr>
          <w:rFonts w:hint="cs"/>
          <w:rtl/>
        </w:rPr>
        <w:t>";</w:t>
      </w:r>
      <w:r>
        <w:rPr>
          <w:rtl/>
        </w:rPr>
        <w:t xml:space="preserve"> </w:t>
      </w:r>
      <w:bookmarkStart w:id="53404" w:name="_ETM_Q98_722549"/>
      <w:bookmarkEnd w:id="53404"/>
      <w:r>
        <w:rPr>
          <w:rtl/>
        </w:rPr>
        <w:t xml:space="preserve">עיתונאי </w:t>
      </w:r>
      <w:bookmarkStart w:id="53405" w:name="_ETM_Q98_723120"/>
      <w:bookmarkEnd w:id="53405"/>
      <w:r>
        <w:rPr>
          <w:rtl/>
        </w:rPr>
        <w:t xml:space="preserve">שאומר </w:t>
      </w:r>
      <w:bookmarkStart w:id="53406" w:name="_ETM_Q98_723689"/>
      <w:bookmarkEnd w:id="53406"/>
      <w:r>
        <w:rPr>
          <w:rtl/>
        </w:rPr>
        <w:t>ש</w:t>
      </w:r>
      <w:r>
        <w:rPr>
          <w:rFonts w:hint="cs"/>
          <w:rtl/>
        </w:rPr>
        <w:t>"</w:t>
      </w:r>
      <w:r>
        <w:rPr>
          <w:rtl/>
        </w:rPr>
        <w:t xml:space="preserve">צריך </w:t>
      </w:r>
      <w:bookmarkStart w:id="53407" w:name="_ETM_Q98_724260"/>
      <w:bookmarkEnd w:id="53407"/>
      <w:r>
        <w:rPr>
          <w:rtl/>
        </w:rPr>
        <w:t xml:space="preserve">להפוך </w:t>
      </w:r>
      <w:bookmarkStart w:id="53408" w:name="_ETM_Q98_724769"/>
      <w:bookmarkEnd w:id="53408"/>
      <w:r>
        <w:rPr>
          <w:rtl/>
        </w:rPr>
        <w:t xml:space="preserve">את </w:t>
      </w:r>
      <w:bookmarkStart w:id="53409" w:name="_ETM_Q98_724980"/>
      <w:bookmarkEnd w:id="53409"/>
      <w:r>
        <w:rPr>
          <w:rFonts w:hint="cs"/>
          <w:rtl/>
        </w:rPr>
        <w:t>ע</w:t>
      </w:r>
      <w:r>
        <w:rPr>
          <w:rtl/>
        </w:rPr>
        <w:t xml:space="preserve">זה </w:t>
      </w:r>
      <w:bookmarkStart w:id="53410" w:name="_ETM_Q98_725340"/>
      <w:bookmarkEnd w:id="53410"/>
      <w:r>
        <w:rPr>
          <w:rtl/>
        </w:rPr>
        <w:t>למשח</w:t>
      </w:r>
      <w:r w:rsidR="003F4AEA">
        <w:rPr>
          <w:rFonts w:hint="cs"/>
          <w:rtl/>
        </w:rPr>
        <w:t>ט</w:t>
      </w:r>
      <w:r>
        <w:rPr>
          <w:rFonts w:hint="cs"/>
          <w:rtl/>
        </w:rPr>
        <w:t>ה";</w:t>
      </w:r>
      <w:r>
        <w:rPr>
          <w:rtl/>
        </w:rPr>
        <w:t xml:space="preserve"> </w:t>
      </w:r>
      <w:bookmarkStart w:id="53411" w:name="_ETM_Q98_727159"/>
      <w:bookmarkEnd w:id="53411"/>
      <w:r>
        <w:rPr>
          <w:rtl/>
        </w:rPr>
        <w:t xml:space="preserve">עיתונאי </w:t>
      </w:r>
      <w:bookmarkStart w:id="53412" w:name="_ETM_Q98_727730"/>
      <w:bookmarkEnd w:id="53412"/>
      <w:r>
        <w:rPr>
          <w:rtl/>
        </w:rPr>
        <w:t>שאומר</w:t>
      </w:r>
      <w:r w:rsidR="003F4AEA">
        <w:rPr>
          <w:rFonts w:hint="cs"/>
          <w:rtl/>
        </w:rPr>
        <w:t>:</w:t>
      </w:r>
      <w:r>
        <w:rPr>
          <w:rFonts w:hint="cs"/>
          <w:rtl/>
        </w:rPr>
        <w:t xml:space="preserve"> "אין</w:t>
      </w:r>
      <w:r>
        <w:rPr>
          <w:rtl/>
        </w:rPr>
        <w:t xml:space="preserve"> </w:t>
      </w:r>
      <w:bookmarkStart w:id="53413" w:name="_ETM_Q98_728599"/>
      <w:bookmarkEnd w:id="53413"/>
      <w:r>
        <w:rPr>
          <w:rtl/>
        </w:rPr>
        <w:t xml:space="preserve">בעזה </w:t>
      </w:r>
      <w:bookmarkStart w:id="53414" w:name="_ETM_Q98_729140"/>
      <w:bookmarkEnd w:id="53414"/>
      <w:r>
        <w:rPr>
          <w:rtl/>
        </w:rPr>
        <w:t xml:space="preserve">חפים </w:t>
      </w:r>
      <w:bookmarkStart w:id="53415" w:name="_ETM_Q98_729500"/>
      <w:bookmarkEnd w:id="53415"/>
      <w:r>
        <w:rPr>
          <w:rtl/>
        </w:rPr>
        <w:t>מפשע</w:t>
      </w:r>
      <w:r>
        <w:rPr>
          <w:rFonts w:hint="cs"/>
          <w:rtl/>
        </w:rPr>
        <w:t>"; עיתונאי</w:t>
      </w:r>
      <w:r>
        <w:rPr>
          <w:rtl/>
        </w:rPr>
        <w:t xml:space="preserve"> </w:t>
      </w:r>
      <w:bookmarkStart w:id="53416" w:name="_ETM_Q98_732090"/>
      <w:bookmarkEnd w:id="53416"/>
      <w:r>
        <w:rPr>
          <w:rFonts w:hint="cs"/>
          <w:rtl/>
        </w:rPr>
        <w:t>ש</w:t>
      </w:r>
      <w:r>
        <w:rPr>
          <w:rtl/>
        </w:rPr>
        <w:t>אומר</w:t>
      </w:r>
      <w:r>
        <w:rPr>
          <w:rFonts w:hint="cs"/>
          <w:rtl/>
        </w:rPr>
        <w:t xml:space="preserve"> "לשטח את עזה" </w:t>
      </w:r>
      <w:r>
        <w:rPr>
          <w:rFonts w:hint="eastAsia"/>
          <w:rtl/>
        </w:rPr>
        <w:t>–</w:t>
      </w:r>
      <w:r>
        <w:rPr>
          <w:rFonts w:hint="cs"/>
          <w:rtl/>
        </w:rPr>
        <w:t xml:space="preserve"> האם</w:t>
      </w:r>
      <w:r>
        <w:rPr>
          <w:rtl/>
        </w:rPr>
        <w:t xml:space="preserve"> </w:t>
      </w:r>
      <w:bookmarkStart w:id="53417" w:name="_ETM_Q98_735170"/>
      <w:bookmarkEnd w:id="53417"/>
      <w:r>
        <w:rPr>
          <w:rtl/>
        </w:rPr>
        <w:t xml:space="preserve">נעצר </w:t>
      </w:r>
      <w:bookmarkStart w:id="53418" w:name="_ETM_Q98_735800"/>
      <w:bookmarkEnd w:id="53418"/>
      <w:r>
        <w:rPr>
          <w:rFonts w:hint="cs"/>
          <w:rtl/>
        </w:rPr>
        <w:t>אחד</w:t>
      </w:r>
      <w:r>
        <w:rPr>
          <w:rtl/>
        </w:rPr>
        <w:t xml:space="preserve"> </w:t>
      </w:r>
      <w:bookmarkStart w:id="53419" w:name="_ETM_Q98_736190"/>
      <w:bookmarkEnd w:id="53419"/>
      <w:r>
        <w:rPr>
          <w:rtl/>
        </w:rPr>
        <w:t>מהם</w:t>
      </w:r>
      <w:r>
        <w:rPr>
          <w:rFonts w:hint="cs"/>
          <w:rtl/>
        </w:rPr>
        <w:t>?</w:t>
      </w:r>
      <w:r>
        <w:rPr>
          <w:rtl/>
        </w:rPr>
        <w:t xml:space="preserve"> </w:t>
      </w:r>
      <w:bookmarkStart w:id="53420" w:name="_ETM_Q98_737620"/>
      <w:bookmarkEnd w:id="53420"/>
      <w:r>
        <w:rPr>
          <w:rtl/>
        </w:rPr>
        <w:t xml:space="preserve">האם </w:t>
      </w:r>
      <w:bookmarkStart w:id="53421" w:name="_ETM_Q98_738129"/>
      <w:bookmarkEnd w:id="53421"/>
      <w:r>
        <w:rPr>
          <w:rFonts w:hint="cs"/>
          <w:rtl/>
        </w:rPr>
        <w:t>אחד</w:t>
      </w:r>
      <w:r>
        <w:rPr>
          <w:rtl/>
        </w:rPr>
        <w:t xml:space="preserve"> </w:t>
      </w:r>
      <w:bookmarkStart w:id="53422" w:name="_ETM_Q98_738729"/>
      <w:bookmarkEnd w:id="53422"/>
      <w:r>
        <w:rPr>
          <w:rtl/>
        </w:rPr>
        <w:t xml:space="preserve">מהם </w:t>
      </w:r>
      <w:bookmarkStart w:id="53423" w:name="_ETM_Q98_739389"/>
      <w:bookmarkEnd w:id="53423"/>
      <w:r>
        <w:rPr>
          <w:rtl/>
        </w:rPr>
        <w:t xml:space="preserve">נקרא </w:t>
      </w:r>
      <w:bookmarkStart w:id="53424" w:name="_ETM_Q98_739840"/>
      <w:bookmarkEnd w:id="53424"/>
      <w:r>
        <w:rPr>
          <w:rtl/>
        </w:rPr>
        <w:t>לחקירה</w:t>
      </w:r>
      <w:r>
        <w:rPr>
          <w:rFonts w:hint="cs"/>
          <w:rtl/>
        </w:rPr>
        <w:t>?</w:t>
      </w:r>
      <w:r>
        <w:rPr>
          <w:rtl/>
        </w:rPr>
        <w:t xml:space="preserve"> </w:t>
      </w:r>
      <w:bookmarkStart w:id="53425" w:name="_ETM_Q98_741690"/>
      <w:bookmarkEnd w:id="53425"/>
    </w:p>
    <w:p w:rsidR="00BE54DA" w:rsidRDefault="00BE54DA" w:rsidP="00D7623F">
      <w:pPr>
        <w:rPr>
          <w:rtl/>
        </w:rPr>
      </w:pPr>
    </w:p>
    <w:p w:rsidR="00BE54DA" w:rsidRDefault="00BE54DA" w:rsidP="003F4AEA">
      <w:pPr>
        <w:rPr>
          <w:rtl/>
        </w:rPr>
      </w:pPr>
      <w:r>
        <w:rPr>
          <w:rtl/>
        </w:rPr>
        <w:t xml:space="preserve">רק </w:t>
      </w:r>
      <w:bookmarkStart w:id="53426" w:name="_ETM_Q98_742349"/>
      <w:bookmarkEnd w:id="53426"/>
      <w:r>
        <w:rPr>
          <w:rtl/>
        </w:rPr>
        <w:t xml:space="preserve">את </w:t>
      </w:r>
      <w:bookmarkStart w:id="53427" w:name="_ETM_Q98_742590"/>
      <w:bookmarkEnd w:id="53427"/>
      <w:r>
        <w:rPr>
          <w:rtl/>
        </w:rPr>
        <w:t xml:space="preserve">סעיד </w:t>
      </w:r>
      <w:bookmarkStart w:id="53428" w:name="_ETM_Q98_743190"/>
      <w:bookmarkEnd w:id="53428"/>
      <w:r>
        <w:rPr>
          <w:rtl/>
        </w:rPr>
        <w:t>חס</w:t>
      </w:r>
      <w:r>
        <w:rPr>
          <w:rFonts w:hint="cs"/>
          <w:rtl/>
        </w:rPr>
        <w:t>נין</w:t>
      </w:r>
      <w:r w:rsidR="003F4AEA">
        <w:rPr>
          <w:rFonts w:hint="cs"/>
          <w:rtl/>
        </w:rPr>
        <w:t>.</w:t>
      </w:r>
      <w:r>
        <w:rPr>
          <w:rtl/>
        </w:rPr>
        <w:t xml:space="preserve"> </w:t>
      </w:r>
      <w:bookmarkStart w:id="53429" w:name="_ETM_Q98_744980"/>
      <w:bookmarkEnd w:id="53429"/>
      <w:r>
        <w:rPr>
          <w:rtl/>
        </w:rPr>
        <w:t xml:space="preserve">בגלל </w:t>
      </w:r>
      <w:bookmarkStart w:id="53430" w:name="_ETM_Q98_745429"/>
      <w:bookmarkEnd w:id="53430"/>
      <w:r>
        <w:rPr>
          <w:rtl/>
        </w:rPr>
        <w:t xml:space="preserve">מה </w:t>
      </w:r>
      <w:bookmarkStart w:id="53431" w:name="_ETM_Q98_745580"/>
      <w:bookmarkEnd w:id="53431"/>
      <w:r>
        <w:rPr>
          <w:rtl/>
        </w:rPr>
        <w:t>שאמר</w:t>
      </w:r>
      <w:r>
        <w:rPr>
          <w:rFonts w:hint="cs"/>
          <w:rtl/>
        </w:rPr>
        <w:t>,</w:t>
      </w:r>
      <w:r>
        <w:rPr>
          <w:rtl/>
        </w:rPr>
        <w:t xml:space="preserve"> </w:t>
      </w:r>
      <w:bookmarkStart w:id="53432" w:name="_ETM_Q98_747220"/>
      <w:bookmarkEnd w:id="53432"/>
      <w:r>
        <w:rPr>
          <w:rtl/>
        </w:rPr>
        <w:t xml:space="preserve">או </w:t>
      </w:r>
      <w:bookmarkStart w:id="53433" w:name="_ETM_Q98_747429"/>
      <w:bookmarkEnd w:id="53433"/>
      <w:r>
        <w:rPr>
          <w:rtl/>
        </w:rPr>
        <w:t xml:space="preserve">בגלל </w:t>
      </w:r>
      <w:bookmarkStart w:id="53434" w:name="_ETM_Q98_747819"/>
      <w:bookmarkEnd w:id="53434"/>
      <w:r>
        <w:rPr>
          <w:rtl/>
        </w:rPr>
        <w:t>ש</w:t>
      </w:r>
      <w:r>
        <w:rPr>
          <w:rFonts w:hint="cs"/>
          <w:rtl/>
        </w:rPr>
        <w:t>הוא הכרוז</w:t>
      </w:r>
      <w:r>
        <w:rPr>
          <w:rtl/>
        </w:rPr>
        <w:t xml:space="preserve"> </w:t>
      </w:r>
      <w:bookmarkStart w:id="53435" w:name="_ETM_Q98_748780"/>
      <w:bookmarkEnd w:id="53435"/>
      <w:r>
        <w:rPr>
          <w:rtl/>
        </w:rPr>
        <w:t xml:space="preserve">של </w:t>
      </w:r>
      <w:bookmarkStart w:id="53436" w:name="_ETM_Q98_749139"/>
      <w:bookmarkEnd w:id="53436"/>
      <w:r>
        <w:rPr>
          <w:rtl/>
        </w:rPr>
        <w:t xml:space="preserve">קבוצת </w:t>
      </w:r>
      <w:bookmarkStart w:id="53437" w:name="_ETM_Q98_749710"/>
      <w:bookmarkEnd w:id="53437"/>
      <w:r>
        <w:rPr>
          <w:rtl/>
        </w:rPr>
        <w:t xml:space="preserve">בני </w:t>
      </w:r>
      <w:bookmarkStart w:id="53438" w:name="_ETM_Q98_749919"/>
      <w:bookmarkEnd w:id="53438"/>
      <w:r>
        <w:rPr>
          <w:rtl/>
        </w:rPr>
        <w:t>ס</w:t>
      </w:r>
      <w:r>
        <w:rPr>
          <w:rFonts w:hint="cs"/>
          <w:rtl/>
        </w:rPr>
        <w:t>ח'</w:t>
      </w:r>
      <w:r>
        <w:rPr>
          <w:rtl/>
        </w:rPr>
        <w:t>נין</w:t>
      </w:r>
      <w:r>
        <w:rPr>
          <w:rFonts w:hint="cs"/>
          <w:rtl/>
        </w:rPr>
        <w:t>?</w:t>
      </w:r>
      <w:r>
        <w:rPr>
          <w:rtl/>
        </w:rPr>
        <w:t xml:space="preserve"> </w:t>
      </w:r>
      <w:bookmarkStart w:id="53439" w:name="_ETM_Q98_751490"/>
      <w:bookmarkEnd w:id="53439"/>
      <w:r>
        <w:rPr>
          <w:rtl/>
        </w:rPr>
        <w:t xml:space="preserve">הסתה </w:t>
      </w:r>
      <w:bookmarkStart w:id="53440" w:name="_ETM_Q98_752120"/>
      <w:bookmarkEnd w:id="53440"/>
      <w:r>
        <w:rPr>
          <w:rtl/>
        </w:rPr>
        <w:t xml:space="preserve">נגדו </w:t>
      </w:r>
      <w:bookmarkStart w:id="53441" w:name="_ETM_Q98_753429"/>
      <w:bookmarkEnd w:id="53441"/>
      <w:r>
        <w:rPr>
          <w:rtl/>
        </w:rPr>
        <w:t xml:space="preserve">או </w:t>
      </w:r>
      <w:bookmarkStart w:id="53442" w:name="_ETM_Q98_753729"/>
      <w:bookmarkEnd w:id="53442"/>
      <w:r>
        <w:rPr>
          <w:rtl/>
        </w:rPr>
        <w:t xml:space="preserve">נגד </w:t>
      </w:r>
      <w:bookmarkStart w:id="53443" w:name="_ETM_Q98_754150"/>
      <w:bookmarkEnd w:id="53443"/>
      <w:r>
        <w:rPr>
          <w:rtl/>
        </w:rPr>
        <w:t xml:space="preserve">הקבוצה </w:t>
      </w:r>
      <w:bookmarkStart w:id="53444" w:name="_ETM_Q98_754839"/>
      <w:bookmarkEnd w:id="53444"/>
      <w:r>
        <w:rPr>
          <w:rtl/>
        </w:rPr>
        <w:t xml:space="preserve">שמייצגת </w:t>
      </w:r>
      <w:bookmarkStart w:id="53445" w:name="_ETM_Q98_755620"/>
      <w:bookmarkEnd w:id="53445"/>
      <w:r>
        <w:rPr>
          <w:rtl/>
        </w:rPr>
        <w:t xml:space="preserve">את </w:t>
      </w:r>
      <w:bookmarkStart w:id="53446" w:name="_ETM_Q98_755770"/>
      <w:bookmarkEnd w:id="53446"/>
      <w:r>
        <w:rPr>
          <w:rtl/>
        </w:rPr>
        <w:t xml:space="preserve">האוכלוסייה </w:t>
      </w:r>
      <w:bookmarkStart w:id="53447" w:name="_ETM_Q98_756339"/>
      <w:bookmarkEnd w:id="53447"/>
      <w:r>
        <w:rPr>
          <w:rtl/>
        </w:rPr>
        <w:t>הערבית</w:t>
      </w:r>
      <w:r>
        <w:rPr>
          <w:rFonts w:hint="cs"/>
          <w:rtl/>
        </w:rPr>
        <w:t>?</w:t>
      </w:r>
      <w:r>
        <w:rPr>
          <w:rtl/>
        </w:rPr>
        <w:t xml:space="preserve"> </w:t>
      </w:r>
      <w:bookmarkStart w:id="53448" w:name="_ETM_Q98_757949"/>
      <w:bookmarkEnd w:id="53448"/>
      <w:r>
        <w:rPr>
          <w:rtl/>
        </w:rPr>
        <w:t xml:space="preserve">וגם </w:t>
      </w:r>
      <w:bookmarkStart w:id="53449" w:name="_ETM_Q98_759990"/>
      <w:bookmarkEnd w:id="53449"/>
      <w:r>
        <w:rPr>
          <w:rtl/>
        </w:rPr>
        <w:t xml:space="preserve">ממשיכים </w:t>
      </w:r>
      <w:bookmarkStart w:id="53450" w:name="_ETM_Q98_760919"/>
      <w:bookmarkEnd w:id="53450"/>
      <w:r>
        <w:rPr>
          <w:rtl/>
        </w:rPr>
        <w:t xml:space="preserve">במעצר </w:t>
      </w:r>
      <w:bookmarkStart w:id="53451" w:name="_ETM_Q98_762559"/>
      <w:bookmarkEnd w:id="53451"/>
      <w:r>
        <w:rPr>
          <w:rtl/>
        </w:rPr>
        <w:t xml:space="preserve">עד </w:t>
      </w:r>
      <w:bookmarkStart w:id="53452" w:name="_ETM_Q98_762830"/>
      <w:bookmarkEnd w:id="53452"/>
      <w:r>
        <w:rPr>
          <w:rtl/>
        </w:rPr>
        <w:t xml:space="preserve">תום </w:t>
      </w:r>
      <w:bookmarkStart w:id="53453" w:name="_ETM_Q98_763100"/>
      <w:bookmarkEnd w:id="53453"/>
      <w:r>
        <w:rPr>
          <w:rtl/>
        </w:rPr>
        <w:t>ההליכים</w:t>
      </w:r>
      <w:r>
        <w:rPr>
          <w:rFonts w:hint="cs"/>
          <w:rtl/>
        </w:rPr>
        <w:t>.</w:t>
      </w:r>
      <w:r>
        <w:rPr>
          <w:rtl/>
        </w:rPr>
        <w:t xml:space="preserve"> </w:t>
      </w:r>
      <w:bookmarkStart w:id="53454" w:name="_ETM_Q98_764590"/>
      <w:bookmarkEnd w:id="53454"/>
      <w:r>
        <w:rPr>
          <w:rtl/>
        </w:rPr>
        <w:t xml:space="preserve">מעצר </w:t>
      </w:r>
      <w:bookmarkStart w:id="53455" w:name="_ETM_Q98_765190"/>
      <w:bookmarkEnd w:id="53455"/>
      <w:r>
        <w:rPr>
          <w:rtl/>
        </w:rPr>
        <w:t xml:space="preserve">עד </w:t>
      </w:r>
      <w:bookmarkStart w:id="53456" w:name="_ETM_Q98_765340"/>
      <w:bookmarkEnd w:id="53456"/>
      <w:r>
        <w:rPr>
          <w:rtl/>
        </w:rPr>
        <w:t xml:space="preserve">תום </w:t>
      </w:r>
      <w:bookmarkStart w:id="53457" w:name="_ETM_Q98_765550"/>
      <w:bookmarkEnd w:id="53457"/>
      <w:r>
        <w:rPr>
          <w:rtl/>
        </w:rPr>
        <w:t xml:space="preserve">ההליכים </w:t>
      </w:r>
      <w:bookmarkStart w:id="53458" w:name="_ETM_Q98_767090"/>
      <w:bookmarkStart w:id="53459" w:name="_ETM_Q98_767449"/>
      <w:bookmarkEnd w:id="53458"/>
      <w:bookmarkEnd w:id="53459"/>
      <w:r>
        <w:rPr>
          <w:rtl/>
        </w:rPr>
        <w:t xml:space="preserve">קורה </w:t>
      </w:r>
      <w:bookmarkStart w:id="53460" w:name="_ETM_Q98_768710"/>
      <w:bookmarkEnd w:id="53460"/>
      <w:r>
        <w:rPr>
          <w:rtl/>
        </w:rPr>
        <w:t xml:space="preserve">בשני </w:t>
      </w:r>
      <w:bookmarkStart w:id="53461" w:name="_ETM_Q98_769099"/>
      <w:bookmarkEnd w:id="53461"/>
      <w:r>
        <w:rPr>
          <w:rtl/>
        </w:rPr>
        <w:t>מקרים</w:t>
      </w:r>
      <w:r>
        <w:rPr>
          <w:rFonts w:hint="cs"/>
          <w:rtl/>
        </w:rPr>
        <w:t>:</w:t>
      </w:r>
      <w:r>
        <w:rPr>
          <w:rtl/>
        </w:rPr>
        <w:t xml:space="preserve"> </w:t>
      </w:r>
      <w:bookmarkStart w:id="53462" w:name="_ETM_Q98_770410"/>
      <w:bookmarkEnd w:id="53462"/>
      <w:r>
        <w:rPr>
          <w:rtl/>
        </w:rPr>
        <w:t xml:space="preserve">או </w:t>
      </w:r>
      <w:bookmarkStart w:id="53463" w:name="_ETM_Q98_770650"/>
      <w:bookmarkEnd w:id="53463"/>
      <w:r>
        <w:rPr>
          <w:rtl/>
        </w:rPr>
        <w:t>שב</w:t>
      </w:r>
      <w:r>
        <w:rPr>
          <w:rFonts w:hint="cs"/>
          <w:rtl/>
        </w:rPr>
        <w:t>ן אדם</w:t>
      </w:r>
      <w:r>
        <w:rPr>
          <w:rtl/>
        </w:rPr>
        <w:t xml:space="preserve"> </w:t>
      </w:r>
      <w:bookmarkStart w:id="53464" w:name="_ETM_Q98_772850"/>
      <w:bookmarkEnd w:id="53464"/>
      <w:r>
        <w:rPr>
          <w:rtl/>
        </w:rPr>
        <w:t xml:space="preserve">הוא </w:t>
      </w:r>
      <w:bookmarkStart w:id="53465" w:name="_ETM_Q98_773090"/>
      <w:bookmarkEnd w:id="53465"/>
      <w:r>
        <w:rPr>
          <w:rtl/>
        </w:rPr>
        <w:t xml:space="preserve">סכנה </w:t>
      </w:r>
      <w:bookmarkStart w:id="53466" w:name="_ETM_Q98_773540"/>
      <w:bookmarkEnd w:id="53466"/>
      <w:r>
        <w:rPr>
          <w:rtl/>
        </w:rPr>
        <w:t>לציבור</w:t>
      </w:r>
      <w:r>
        <w:rPr>
          <w:rFonts w:hint="cs"/>
          <w:rtl/>
        </w:rPr>
        <w:t xml:space="preserve"> </w:t>
      </w:r>
      <w:bookmarkStart w:id="53467" w:name="_ETM_Q98_778358"/>
      <w:bookmarkEnd w:id="53467"/>
      <w:r>
        <w:rPr>
          <w:rFonts w:hint="eastAsia"/>
          <w:rtl/>
        </w:rPr>
        <w:t>–</w:t>
      </w:r>
      <w:r>
        <w:rPr>
          <w:rtl/>
        </w:rPr>
        <w:t xml:space="preserve"> </w:t>
      </w:r>
      <w:bookmarkStart w:id="53468" w:name="_ETM_Q98_775210"/>
      <w:bookmarkEnd w:id="53468"/>
      <w:r>
        <w:rPr>
          <w:rtl/>
        </w:rPr>
        <w:t xml:space="preserve">האם </w:t>
      </w:r>
      <w:bookmarkStart w:id="53469" w:name="_ETM_Q98_775600"/>
      <w:bookmarkEnd w:id="53469"/>
      <w:r>
        <w:rPr>
          <w:rtl/>
        </w:rPr>
        <w:t xml:space="preserve">מישהו </w:t>
      </w:r>
      <w:bookmarkStart w:id="53470" w:name="_ETM_Q98_775929"/>
      <w:bookmarkEnd w:id="53470"/>
      <w:r>
        <w:rPr>
          <w:rtl/>
        </w:rPr>
        <w:t xml:space="preserve">יכול </w:t>
      </w:r>
      <w:bookmarkStart w:id="53471" w:name="_ETM_Q98_776259"/>
      <w:bookmarkEnd w:id="53471"/>
      <w:r>
        <w:rPr>
          <w:rtl/>
        </w:rPr>
        <w:t xml:space="preserve">להאמין </w:t>
      </w:r>
      <w:bookmarkStart w:id="53472" w:name="_ETM_Q98_776650"/>
      <w:bookmarkEnd w:id="53472"/>
      <w:r>
        <w:rPr>
          <w:rtl/>
        </w:rPr>
        <w:t>בכך</w:t>
      </w:r>
      <w:r>
        <w:rPr>
          <w:rFonts w:hint="cs"/>
          <w:rtl/>
        </w:rPr>
        <w:t>?</w:t>
      </w:r>
      <w:r>
        <w:rPr>
          <w:rtl/>
        </w:rPr>
        <w:t xml:space="preserve"> </w:t>
      </w:r>
      <w:bookmarkStart w:id="53473" w:name="_ETM_Q98_778509"/>
      <w:bookmarkEnd w:id="53473"/>
      <w:r>
        <w:rPr>
          <w:rtl/>
        </w:rPr>
        <w:t xml:space="preserve">או </w:t>
      </w:r>
      <w:bookmarkStart w:id="53474" w:name="_ETM_Q98_778750"/>
      <w:bookmarkEnd w:id="53474"/>
      <w:r>
        <w:rPr>
          <w:rtl/>
        </w:rPr>
        <w:t xml:space="preserve">שהוא </w:t>
      </w:r>
      <w:bookmarkStart w:id="53475" w:name="_ETM_Q98_779110"/>
      <w:bookmarkEnd w:id="53475"/>
      <w:r>
        <w:rPr>
          <w:rtl/>
        </w:rPr>
        <w:t xml:space="preserve">עלול </w:t>
      </w:r>
      <w:bookmarkStart w:id="53476" w:name="_ETM_Q98_779620"/>
      <w:bookmarkEnd w:id="53476"/>
      <w:r>
        <w:rPr>
          <w:rtl/>
        </w:rPr>
        <w:t xml:space="preserve">לשבש </w:t>
      </w:r>
      <w:bookmarkStart w:id="53477" w:name="_ETM_Q98_780069"/>
      <w:bookmarkStart w:id="53478" w:name="_ETM_Q98_780159"/>
      <w:bookmarkEnd w:id="53477"/>
      <w:bookmarkEnd w:id="53478"/>
      <w:r>
        <w:rPr>
          <w:rtl/>
        </w:rPr>
        <w:t>ראיות</w:t>
      </w:r>
      <w:r>
        <w:rPr>
          <w:rFonts w:hint="cs"/>
          <w:rtl/>
        </w:rPr>
        <w:t>.</w:t>
      </w:r>
      <w:r>
        <w:rPr>
          <w:rtl/>
        </w:rPr>
        <w:t xml:space="preserve"> </w:t>
      </w:r>
      <w:bookmarkStart w:id="53479" w:name="TOR_Q99"/>
      <w:bookmarkEnd w:id="53479"/>
      <w:r>
        <w:rPr>
          <w:rFonts w:hint="cs"/>
          <w:rtl/>
        </w:rPr>
        <w:t xml:space="preserve">הכול נאמר בפרהסיה, בטלוויזיה. והטלוויזיה פה </w:t>
      </w:r>
      <w:r>
        <w:rPr>
          <w:rtl/>
        </w:rPr>
        <w:t>–</w:t>
      </w:r>
      <w:r>
        <w:rPr>
          <w:rFonts w:hint="cs"/>
          <w:rtl/>
        </w:rPr>
        <w:t xml:space="preserve"> עצם הריאיון שלו בטלוויזיה נקרא מגע עם סוכן זר. </w:t>
      </w:r>
      <w:bookmarkStart w:id="53480" w:name="_ETM_Q99_191000"/>
      <w:bookmarkEnd w:id="53480"/>
      <w:r>
        <w:rPr>
          <w:rFonts w:hint="cs"/>
          <w:rtl/>
        </w:rPr>
        <w:t xml:space="preserve">אתם יודעים שאחד התנאים הבסיסיים של מגע עם סוכן זר </w:t>
      </w:r>
      <w:bookmarkStart w:id="53481" w:name="_ETM_Q99_202000"/>
      <w:bookmarkEnd w:id="53481"/>
      <w:r>
        <w:rPr>
          <w:rFonts w:hint="cs"/>
          <w:rtl/>
        </w:rPr>
        <w:t xml:space="preserve">זה דבר שנעשה בסתר ולא מול כולם, ועצם העובדה שאלפים </w:t>
      </w:r>
      <w:bookmarkStart w:id="53482" w:name="_ETM_Q99_210000"/>
      <w:bookmarkEnd w:id="53482"/>
      <w:r>
        <w:rPr>
          <w:rFonts w:hint="cs"/>
          <w:rtl/>
        </w:rPr>
        <w:t>ועשרות אלפים ומאות אלפים רואים אותו ז</w:t>
      </w:r>
      <w:bookmarkStart w:id="53483" w:name="_ETM_Q99_214000"/>
      <w:bookmarkEnd w:id="53483"/>
      <w:r>
        <w:rPr>
          <w:rFonts w:hint="cs"/>
          <w:rtl/>
        </w:rPr>
        <w:t xml:space="preserve">ה מוריד מעליו את הטענה של מגע עם </w:t>
      </w:r>
      <w:bookmarkStart w:id="53484" w:name="_ETM_Q99_218000"/>
      <w:bookmarkEnd w:id="53484"/>
      <w:r>
        <w:rPr>
          <w:rFonts w:hint="cs"/>
          <w:rtl/>
        </w:rPr>
        <w:t>סוכן זר, אז על מה הרדיפה הזו?</w:t>
      </w:r>
      <w:bookmarkStart w:id="53485" w:name="_ETM_Q99_221000"/>
      <w:bookmarkEnd w:id="53485"/>
      <w:r>
        <w:rPr>
          <w:rFonts w:hint="cs"/>
          <w:rtl/>
        </w:rPr>
        <w:t xml:space="preserve"> </w:t>
      </w:r>
      <w:bookmarkStart w:id="53486" w:name="_ETM_Q99_224000"/>
      <w:bookmarkEnd w:id="53486"/>
      <w:r>
        <w:rPr>
          <w:rFonts w:hint="cs"/>
          <w:rtl/>
        </w:rPr>
        <w:t xml:space="preserve">אני קורא לכם לשחרר לאלתר את העיתונאי סעיד חסנין. </w:t>
      </w:r>
    </w:p>
    <w:p w:rsidR="00BE54DA" w:rsidRDefault="00BE54DA" w:rsidP="00D7623F">
      <w:pPr>
        <w:rPr>
          <w:rtl/>
        </w:rPr>
      </w:pPr>
    </w:p>
    <w:p w:rsidR="00BE54DA" w:rsidRDefault="00BE54DA" w:rsidP="004B3707">
      <w:pPr>
        <w:rPr>
          <w:rtl/>
        </w:rPr>
      </w:pPr>
      <w:bookmarkStart w:id="53487" w:name="_ETM_Q99_234000"/>
      <w:bookmarkEnd w:id="53487"/>
      <w:r>
        <w:rPr>
          <w:rFonts w:hint="cs"/>
          <w:rtl/>
        </w:rPr>
        <w:t xml:space="preserve">כבוד </w:t>
      </w:r>
      <w:bookmarkStart w:id="53488" w:name="_ETM_Q99_235000"/>
      <w:bookmarkEnd w:id="53488"/>
      <w:r>
        <w:rPr>
          <w:rFonts w:hint="cs"/>
          <w:rtl/>
        </w:rPr>
        <w:t xml:space="preserve">היושב-ראש, אני רוצה להזהיר מפני מה שקורה בגדה המערבית. למה </w:t>
      </w:r>
      <w:bookmarkStart w:id="53489" w:name="_ETM_Q99_240000"/>
      <w:bookmarkEnd w:id="53489"/>
      <w:r>
        <w:rPr>
          <w:rFonts w:hint="cs"/>
          <w:rtl/>
        </w:rPr>
        <w:t xml:space="preserve">המתקפה נגד הגדה המערבית עכשיו? האמת שזה די ברור. יש </w:t>
      </w:r>
      <w:bookmarkStart w:id="53490" w:name="_ETM_Q99_247000"/>
      <w:bookmarkEnd w:id="53490"/>
      <w:r>
        <w:rPr>
          <w:rFonts w:hint="cs"/>
          <w:rtl/>
        </w:rPr>
        <w:t xml:space="preserve">פחד שהרשות הפלסטינית תהיה גם בגדה וגם בעזה, אז </w:t>
      </w:r>
      <w:bookmarkStart w:id="53491" w:name="_ETM_Q99_256000"/>
      <w:bookmarkEnd w:id="53491"/>
      <w:r>
        <w:rPr>
          <w:rFonts w:hint="cs"/>
          <w:rtl/>
        </w:rPr>
        <w:t>רוצים לומר: מי שלא שולט על הגדה</w:t>
      </w:r>
      <w:r w:rsidR="004B3707">
        <w:rPr>
          <w:rFonts w:hint="cs"/>
          <w:rtl/>
        </w:rPr>
        <w:t>,</w:t>
      </w:r>
      <w:r>
        <w:rPr>
          <w:rFonts w:hint="cs"/>
          <w:rtl/>
        </w:rPr>
        <w:t xml:space="preserve"> לא </w:t>
      </w:r>
      <w:bookmarkStart w:id="53492" w:name="_ETM_Q99_257000"/>
      <w:bookmarkEnd w:id="53492"/>
      <w:r>
        <w:rPr>
          <w:rFonts w:hint="cs"/>
          <w:rtl/>
        </w:rPr>
        <w:t>יכול לשלוט על עזה. הרשות היא גרעין של המדינה הפלסטינית</w:t>
      </w:r>
      <w:bookmarkStart w:id="53493" w:name="_ETM_Q99_265000"/>
      <w:bookmarkEnd w:id="53493"/>
      <w:r>
        <w:rPr>
          <w:rFonts w:hint="cs"/>
          <w:rtl/>
        </w:rPr>
        <w:t>, ורוצים לחסל את הגרעין הזה, אז תוקפים בג</w:t>
      </w:r>
      <w:bookmarkStart w:id="53494" w:name="_ETM_Q99_266000"/>
      <w:bookmarkEnd w:id="53494"/>
      <w:r>
        <w:rPr>
          <w:rFonts w:hint="cs"/>
          <w:rtl/>
        </w:rPr>
        <w:t>דה ותוקפים בגדה ותוקפים בגדה. תגיד לי</w:t>
      </w:r>
      <w:r w:rsidR="004B3707">
        <w:rPr>
          <w:rFonts w:hint="cs"/>
          <w:rtl/>
        </w:rPr>
        <w:t>,</w:t>
      </w:r>
      <w:r>
        <w:rPr>
          <w:rFonts w:hint="cs"/>
          <w:rtl/>
        </w:rPr>
        <w:t xml:space="preserve"> בבקשה, למה המלחמה </w:t>
      </w:r>
      <w:bookmarkStart w:id="53495" w:name="_ETM_Q99_269000"/>
      <w:bookmarkEnd w:id="53495"/>
      <w:r>
        <w:rPr>
          <w:rFonts w:hint="cs"/>
          <w:rtl/>
        </w:rPr>
        <w:t xml:space="preserve">עכשיו על עזה? אני רוצה להגיד לך מה ההבדל </w:t>
      </w:r>
      <w:bookmarkStart w:id="53496" w:name="_ETM_Q99_274000"/>
      <w:bookmarkEnd w:id="53496"/>
      <w:r>
        <w:rPr>
          <w:rFonts w:hint="cs"/>
          <w:rtl/>
        </w:rPr>
        <w:t xml:space="preserve">בין המלחמה הזו למלחמות אחרות. בשנת 48' היה כמעט עם </w:t>
      </w:r>
      <w:bookmarkStart w:id="53497" w:name="_ETM_Q99_280000"/>
      <w:bookmarkEnd w:id="53497"/>
      <w:r>
        <w:rPr>
          <w:rFonts w:hint="cs"/>
          <w:rtl/>
        </w:rPr>
        <w:t xml:space="preserve">שלם שמח וכמעט עם שלם עצוב. בשנת 67' היה כמעט </w:t>
      </w:r>
      <w:bookmarkStart w:id="53498" w:name="_ETM_Q99_286000"/>
      <w:bookmarkEnd w:id="53498"/>
      <w:r>
        <w:rPr>
          <w:rFonts w:hint="cs"/>
          <w:rtl/>
        </w:rPr>
        <w:t xml:space="preserve">עם שלם שמח ועם שלם עצוב. במלחמה הזו </w:t>
      </w:r>
      <w:bookmarkStart w:id="53499" w:name="_ETM_Q99_296000"/>
      <w:bookmarkEnd w:id="53499"/>
      <w:r>
        <w:rPr>
          <w:rFonts w:hint="cs"/>
          <w:rtl/>
        </w:rPr>
        <w:t>אני רואה שני עמים מדוכאים</w:t>
      </w:r>
      <w:r w:rsidR="004B3707">
        <w:rPr>
          <w:rFonts w:hint="cs"/>
          <w:rtl/>
        </w:rPr>
        <w:t>,</w:t>
      </w:r>
      <w:r>
        <w:rPr>
          <w:rFonts w:hint="cs"/>
          <w:rtl/>
        </w:rPr>
        <w:t xml:space="preserve"> שני עמים שנמצאים תחת </w:t>
      </w:r>
      <w:bookmarkStart w:id="53500" w:name="_ETM_Q99_300000"/>
      <w:bookmarkEnd w:id="53500"/>
      <w:r>
        <w:rPr>
          <w:rFonts w:hint="cs"/>
          <w:rtl/>
        </w:rPr>
        <w:t xml:space="preserve">דיכאון. </w:t>
      </w:r>
    </w:p>
    <w:p w:rsidR="00BE54DA" w:rsidRDefault="00BE54DA" w:rsidP="00D7623F">
      <w:pPr>
        <w:rPr>
          <w:rtl/>
        </w:rPr>
      </w:pPr>
    </w:p>
    <w:p w:rsidR="00BE54DA" w:rsidRDefault="00BE54DA" w:rsidP="004B3707">
      <w:r>
        <w:rPr>
          <w:rFonts w:hint="cs"/>
          <w:rtl/>
        </w:rPr>
        <w:t>הדבר השני שהמלחמה האחרונה הוכיחה לכולם</w:t>
      </w:r>
      <w:r w:rsidR="004B3707">
        <w:rPr>
          <w:rFonts w:hint="cs"/>
          <w:rtl/>
        </w:rPr>
        <w:t>,</w:t>
      </w:r>
      <w:r>
        <w:rPr>
          <w:rFonts w:hint="cs"/>
          <w:rtl/>
        </w:rPr>
        <w:t xml:space="preserve"> לכולם – </w:t>
      </w:r>
      <w:bookmarkStart w:id="53501" w:name="_ETM_Q99_302000"/>
      <w:bookmarkEnd w:id="53501"/>
      <w:r>
        <w:rPr>
          <w:rFonts w:hint="cs"/>
          <w:rtl/>
        </w:rPr>
        <w:t xml:space="preserve">שאין פתרון צבאי. אם אחרי שנה וחצי, שנה וחצי של </w:t>
      </w:r>
      <w:bookmarkStart w:id="53502" w:name="_ETM_Q99_307000"/>
      <w:bookmarkEnd w:id="53502"/>
      <w:r w:rsidR="004B3707">
        <w:rPr>
          <w:rFonts w:hint="cs"/>
          <w:rtl/>
        </w:rPr>
        <w:t>ה</w:t>
      </w:r>
      <w:r>
        <w:rPr>
          <w:rFonts w:hint="cs"/>
          <w:rtl/>
        </w:rPr>
        <w:t xml:space="preserve">מלחמה הארוכה ביותר והמייסרת ביותר, אין הישגים פוליטיים </w:t>
      </w:r>
      <w:r>
        <w:rPr>
          <w:rtl/>
        </w:rPr>
        <w:t>–</w:t>
      </w:r>
      <w:r>
        <w:rPr>
          <w:rFonts w:hint="cs"/>
          <w:rtl/>
        </w:rPr>
        <w:t xml:space="preserve"> יש הרג, יש פשיעה, עשרות אלפים, טף, ילדים, נשים, אבל אין </w:t>
      </w:r>
      <w:bookmarkStart w:id="53503" w:name="_ETM_Q99_327000"/>
      <w:bookmarkEnd w:id="53503"/>
      <w:r>
        <w:rPr>
          <w:rFonts w:hint="cs"/>
          <w:rtl/>
        </w:rPr>
        <w:t>מטרות פוליטיות</w:t>
      </w:r>
      <w:r w:rsidR="004B3707">
        <w:rPr>
          <w:rFonts w:hint="cs"/>
          <w:rtl/>
        </w:rPr>
        <w:t>,</w:t>
      </w:r>
      <w:r>
        <w:rPr>
          <w:rFonts w:hint="cs"/>
          <w:rtl/>
        </w:rPr>
        <w:t xml:space="preserve"> כלומר אין ניצחון צבאי. </w:t>
      </w:r>
      <w:bookmarkStart w:id="53504" w:name="_ETM_Q99_319800"/>
      <w:bookmarkStart w:id="53505" w:name="_ETM_Q99_319850"/>
      <w:bookmarkStart w:id="53506" w:name="_ETM_Q99_319939"/>
      <w:bookmarkStart w:id="53507" w:name="_ETM_Q99_319985"/>
      <w:bookmarkEnd w:id="53504"/>
      <w:bookmarkEnd w:id="53505"/>
      <w:bookmarkEnd w:id="53506"/>
      <w:bookmarkEnd w:id="53507"/>
      <w:r>
        <w:rPr>
          <w:rFonts w:hint="cs"/>
          <w:rtl/>
        </w:rPr>
        <w:t>נתניהו, שהוא יודע זאת,</w:t>
      </w:r>
      <w:bookmarkStart w:id="53508" w:name="_ETM_Q99_329000"/>
      <w:bookmarkEnd w:id="53508"/>
      <w:r>
        <w:rPr>
          <w:rFonts w:hint="cs"/>
          <w:rtl/>
        </w:rPr>
        <w:t xml:space="preserve"> במידה שהוא עוצר את המלחמה ומפסיק את המלחמה, </w:t>
      </w:r>
      <w:bookmarkStart w:id="53509" w:name="_ETM_Q99_338000"/>
      <w:bookmarkEnd w:id="53509"/>
      <w:r>
        <w:rPr>
          <w:rFonts w:hint="cs"/>
          <w:rtl/>
        </w:rPr>
        <w:t>הוא מבין שהוא יחזור לעם עם הפסד</w:t>
      </w:r>
      <w:bookmarkStart w:id="53510" w:name="_ETM_Q99_339000"/>
      <w:bookmarkEnd w:id="53510"/>
      <w:r>
        <w:rPr>
          <w:rFonts w:hint="cs"/>
          <w:rtl/>
        </w:rPr>
        <w:t xml:space="preserve"> פוליטי. הוא לא השיג את המטרות הפוליטיות שלו, לכן הוא </w:t>
      </w:r>
      <w:bookmarkStart w:id="53511" w:name="_ETM_Q99_346000"/>
      <w:bookmarkEnd w:id="53511"/>
      <w:r>
        <w:rPr>
          <w:rFonts w:hint="cs"/>
          <w:rtl/>
        </w:rPr>
        <w:t xml:space="preserve">ממשיך, אם זה בעניין הטקטי הקטן של בן </w:t>
      </w:r>
      <w:bookmarkStart w:id="53512" w:name="_ETM_Q99_348000"/>
      <w:bookmarkEnd w:id="53512"/>
      <w:r>
        <w:rPr>
          <w:rFonts w:hint="cs"/>
          <w:rtl/>
        </w:rPr>
        <w:t xml:space="preserve">גביר ולא בן </w:t>
      </w:r>
      <w:r w:rsidR="004B3707">
        <w:rPr>
          <w:rFonts w:hint="cs"/>
          <w:rtl/>
        </w:rPr>
        <w:t>גביר, ואם זה העניין הטקטי היותר-</w:t>
      </w:r>
      <w:r>
        <w:rPr>
          <w:rFonts w:hint="cs"/>
          <w:rtl/>
        </w:rPr>
        <w:t>גדול, שהו</w:t>
      </w:r>
      <w:bookmarkStart w:id="53513" w:name="_ETM_Q99_349000"/>
      <w:bookmarkEnd w:id="53513"/>
      <w:r>
        <w:rPr>
          <w:rFonts w:hint="cs"/>
          <w:rtl/>
        </w:rPr>
        <w:t xml:space="preserve">א יחזור עם הפסד. לכן הוא מספסר בדם של כולנו, של שני העמים וכל האזרחים, על המזבח של ההישרדות הפוליטית שלו. </w:t>
      </w:r>
      <w:bookmarkStart w:id="53514" w:name="_ETM_Q99_365000"/>
      <w:bookmarkEnd w:id="53514"/>
      <w:r>
        <w:rPr>
          <w:rFonts w:hint="cs"/>
          <w:rtl/>
        </w:rPr>
        <w:t xml:space="preserve">האנשים יוצאים לרחובות. אני קורא </w:t>
      </w:r>
      <w:bookmarkStart w:id="53515" w:name="_ETM_Q99_369000"/>
      <w:bookmarkEnd w:id="53515"/>
      <w:r>
        <w:rPr>
          <w:rFonts w:hint="cs"/>
          <w:rtl/>
        </w:rPr>
        <w:t xml:space="preserve">לאוכלוסייה הערבית לצאת לרחובות יחד עם כל האזרחים. </w:t>
      </w:r>
    </w:p>
    <w:p w:rsidR="00BE54DA" w:rsidRPr="00333403" w:rsidRDefault="00BE54DA" w:rsidP="009635F5">
      <w:pPr>
        <w:rPr>
          <w:rtl/>
        </w:rPr>
      </w:pPr>
    </w:p>
    <w:p w:rsidR="00BE54DA" w:rsidRDefault="00BE54DA" w:rsidP="00D7623F">
      <w:pPr>
        <w:pStyle w:val="af6"/>
        <w:keepNext/>
        <w:rPr>
          <w:rtl/>
        </w:rPr>
      </w:pPr>
      <w:r w:rsidRPr="00044CE1">
        <w:rPr>
          <w:rStyle w:val="TagStyle"/>
          <w:rtl/>
        </w:rPr>
        <w:t xml:space="preserve"> &lt;&lt; יור &gt;&gt; </w:t>
      </w:r>
      <w:r>
        <w:rPr>
          <w:rtl/>
        </w:rPr>
        <w:t>היו"ר משה רוט:</w:t>
      </w:r>
      <w:r w:rsidRPr="00044CE1">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 xml:space="preserve">תודה רבה. </w:t>
      </w:r>
    </w:p>
    <w:p w:rsidR="00BE54DA" w:rsidRDefault="00BE54DA" w:rsidP="00D7623F">
      <w:pPr>
        <w:rPr>
          <w:rtl/>
        </w:rPr>
      </w:pPr>
    </w:p>
    <w:p w:rsidR="00BE54DA" w:rsidRDefault="00BE54DA" w:rsidP="00D7623F">
      <w:pPr>
        <w:pStyle w:val="-"/>
        <w:keepNext/>
        <w:rPr>
          <w:rtl/>
        </w:rPr>
      </w:pPr>
      <w:r w:rsidRPr="00044CE1">
        <w:rPr>
          <w:rStyle w:val="TagStyle"/>
          <w:rtl/>
        </w:rPr>
        <w:t xml:space="preserve"> &lt;&lt; דובר_המשך &gt;&gt; </w:t>
      </w:r>
      <w:r>
        <w:rPr>
          <w:rtl/>
        </w:rPr>
        <w:t>איימן עודה (חד"ש-תע"ל):</w:t>
      </w:r>
      <w:r w:rsidRPr="00044CE1">
        <w:rPr>
          <w:rStyle w:val="TagStyle"/>
          <w:rtl/>
        </w:rPr>
        <w:t xml:space="preserve"> &lt;&lt; דובר_המשך &gt;&gt;</w:t>
      </w:r>
      <w:r>
        <w:rPr>
          <w:rtl/>
        </w:rPr>
        <w:t xml:space="preserve"> </w:t>
      </w:r>
    </w:p>
    <w:p w:rsidR="00BE54DA" w:rsidRDefault="00BE54DA" w:rsidP="00D05E6D">
      <w:pPr>
        <w:rPr>
          <w:rtl/>
        </w:rPr>
      </w:pPr>
    </w:p>
    <w:p w:rsidR="00BE54DA" w:rsidRDefault="00BE54DA" w:rsidP="004B3707">
      <w:pPr>
        <w:rPr>
          <w:rtl/>
        </w:rPr>
      </w:pPr>
      <w:r>
        <w:rPr>
          <w:rFonts w:hint="cs"/>
          <w:rtl/>
        </w:rPr>
        <w:t>לצאת לרחובות יחד עם כל האזרחים</w:t>
      </w:r>
      <w:bookmarkStart w:id="53516" w:name="_ETM_Q99_375000"/>
      <w:bookmarkEnd w:id="53516"/>
      <w:r>
        <w:rPr>
          <w:rFonts w:hint="cs"/>
          <w:rtl/>
        </w:rPr>
        <w:t xml:space="preserve"> עד להפלת הממשלה הזו. תודה. </w:t>
      </w:r>
    </w:p>
    <w:p w:rsidR="00BE54DA" w:rsidRDefault="00BE54DA" w:rsidP="00D7623F">
      <w:pPr>
        <w:rPr>
          <w:rtl/>
        </w:rPr>
      </w:pPr>
    </w:p>
    <w:p w:rsidR="00BE54DA" w:rsidRDefault="00BE54DA" w:rsidP="00D7623F">
      <w:pPr>
        <w:pStyle w:val="af6"/>
        <w:keepNext/>
        <w:rPr>
          <w:rtl/>
        </w:rPr>
      </w:pPr>
      <w:r w:rsidRPr="00044CE1">
        <w:rPr>
          <w:rStyle w:val="TagStyle"/>
          <w:rtl/>
        </w:rPr>
        <w:t xml:space="preserve"> &lt;&lt; יור &gt;&gt; </w:t>
      </w:r>
      <w:r>
        <w:rPr>
          <w:rtl/>
        </w:rPr>
        <w:t>היו"ר משה רוט:</w:t>
      </w:r>
      <w:r w:rsidRPr="00044CE1">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תודה רבה. חבר הכנסת מנסור עבאס. 15 דקות לרשותך, בבקשה.</w:t>
      </w:r>
    </w:p>
    <w:p w:rsidR="00BE54DA" w:rsidRDefault="00BE54DA" w:rsidP="00D7623F">
      <w:pPr>
        <w:rPr>
          <w:rtl/>
        </w:rPr>
      </w:pPr>
    </w:p>
    <w:p w:rsidR="00BE54DA" w:rsidRDefault="00BE54DA" w:rsidP="00D7623F">
      <w:pPr>
        <w:pStyle w:val="a4"/>
        <w:keepNext/>
        <w:rPr>
          <w:rtl/>
        </w:rPr>
      </w:pPr>
      <w:bookmarkStart w:id="53517" w:name="ET_speaker_5795_7"/>
      <w:r w:rsidRPr="00044CE1">
        <w:rPr>
          <w:rStyle w:val="TagStyle"/>
          <w:rtl/>
        </w:rPr>
        <w:t xml:space="preserve"> &lt;&lt; דובר &gt;&gt; </w:t>
      </w:r>
      <w:bookmarkStart w:id="53518" w:name="_Toc193383312"/>
      <w:bookmarkStart w:id="53519" w:name="_Toc193384333"/>
      <w:bookmarkStart w:id="53520" w:name="_Toc193384592"/>
      <w:r>
        <w:rPr>
          <w:rtl/>
        </w:rPr>
        <w:t>מנסור עבאס (רע"מ – הרשימה הערבית המאוחדת):</w:t>
      </w:r>
      <w:bookmarkEnd w:id="53518"/>
      <w:bookmarkEnd w:id="53519"/>
      <w:bookmarkEnd w:id="53520"/>
      <w:r w:rsidRPr="00044CE1">
        <w:rPr>
          <w:rStyle w:val="TagStyle"/>
          <w:rtl/>
        </w:rPr>
        <w:t xml:space="preserve"> &lt;&lt; דובר &gt;&gt;</w:t>
      </w:r>
      <w:r>
        <w:rPr>
          <w:rtl/>
        </w:rPr>
        <w:t xml:space="preserve"> </w:t>
      </w:r>
      <w:bookmarkEnd w:id="53517"/>
    </w:p>
    <w:p w:rsidR="00BE54DA" w:rsidRDefault="00BE54DA" w:rsidP="00D05E6D">
      <w:pPr>
        <w:rPr>
          <w:rtl/>
        </w:rPr>
      </w:pPr>
    </w:p>
    <w:p w:rsidR="00BE54DA" w:rsidRDefault="00BE54DA" w:rsidP="00D7623F">
      <w:pPr>
        <w:rPr>
          <w:rtl/>
        </w:rPr>
      </w:pPr>
      <w:r>
        <w:rPr>
          <w:rFonts w:hint="cs"/>
          <w:rtl/>
        </w:rPr>
        <w:t xml:space="preserve">תודה, אדוני היושב-ראש. שוב, חבריי חברי הכנסת, אנחנו </w:t>
      </w:r>
      <w:bookmarkStart w:id="53521" w:name="_ETM_Q99_397000"/>
      <w:bookmarkEnd w:id="53521"/>
      <w:r>
        <w:rPr>
          <w:rFonts w:hint="cs"/>
          <w:rtl/>
        </w:rPr>
        <w:t xml:space="preserve">מוצאים את עצמנו מנסים לשכנע מליאה ריקה, במיוחד מחברי הקואליציה. באופוזיציה ממילא יש </w:t>
      </w:r>
      <w:bookmarkStart w:id="53522" w:name="_ETM_Q99_413000"/>
      <w:bookmarkEnd w:id="53522"/>
      <w:r>
        <w:rPr>
          <w:rFonts w:hint="cs"/>
          <w:rtl/>
        </w:rPr>
        <w:t xml:space="preserve">הסכמה שצריכים להתנגד לא רק לחוק הזה ולהפיל את </w:t>
      </w:r>
      <w:bookmarkStart w:id="53523" w:name="_ETM_Q99_418000"/>
      <w:bookmarkEnd w:id="53523"/>
      <w:r>
        <w:rPr>
          <w:rFonts w:hint="cs"/>
          <w:rtl/>
        </w:rPr>
        <w:t xml:space="preserve">הממשלה הזאת ולשחרר את המדינה ואת החברה מהממשלה </w:t>
      </w:r>
      <w:bookmarkStart w:id="53524" w:name="_ETM_Q99_432000"/>
      <w:bookmarkEnd w:id="53524"/>
      <w:r>
        <w:rPr>
          <w:rFonts w:hint="cs"/>
          <w:rtl/>
        </w:rPr>
        <w:t xml:space="preserve">הזאת. לכן, בפעם שעברה דיברתי בערבית, כי חשבתי שהתקווה </w:t>
      </w:r>
      <w:bookmarkStart w:id="53525" w:name="_ETM_Q99_438000"/>
      <w:bookmarkEnd w:id="53525"/>
      <w:r>
        <w:rPr>
          <w:rFonts w:hint="cs"/>
          <w:rtl/>
        </w:rPr>
        <w:t xml:space="preserve">באזרחים – מכיוון שדיברתי בערבית, אז האזרחים הערבים – שהם </w:t>
      </w:r>
      <w:bookmarkStart w:id="53526" w:name="_ETM_Q99_447000"/>
      <w:bookmarkEnd w:id="53526"/>
      <w:r>
        <w:rPr>
          <w:rFonts w:hint="cs"/>
          <w:rtl/>
        </w:rPr>
        <w:t xml:space="preserve">יכולים בבוא היום לצאת ולהפיל את הממשלה הזאת, או למנוע את חזרתה של הממשלה הזאת, כאשר יבוא יום הדין הדמוקרטי </w:t>
      </w:r>
      <w:bookmarkStart w:id="53527" w:name="_ETM_Q99_463000"/>
      <w:bookmarkEnd w:id="53527"/>
      <w:r>
        <w:rPr>
          <w:rFonts w:hint="cs"/>
          <w:rtl/>
        </w:rPr>
        <w:t xml:space="preserve">לממשלה הזאת. </w:t>
      </w:r>
    </w:p>
    <w:p w:rsidR="00BE54DA" w:rsidRDefault="00BE54DA" w:rsidP="00D7623F">
      <w:pPr>
        <w:rPr>
          <w:rtl/>
        </w:rPr>
      </w:pPr>
      <w:bookmarkStart w:id="53528" w:name="_ETM_Q99_466128"/>
      <w:bookmarkStart w:id="53529" w:name="_ETM_Q99_466198"/>
      <w:bookmarkEnd w:id="53528"/>
      <w:bookmarkEnd w:id="53529"/>
    </w:p>
    <w:p w:rsidR="00BE54DA" w:rsidRDefault="00BE54DA" w:rsidP="004B3707">
      <w:pPr>
        <w:rPr>
          <w:rtl/>
        </w:rPr>
      </w:pPr>
      <w:bookmarkStart w:id="53530" w:name="_ETM_Q99_466256"/>
      <w:bookmarkStart w:id="53531" w:name="_ETM_Q99_466309"/>
      <w:bookmarkEnd w:id="53530"/>
      <w:bookmarkEnd w:id="53531"/>
      <w:r>
        <w:rPr>
          <w:rFonts w:hint="cs"/>
          <w:rtl/>
        </w:rPr>
        <w:t>היום אני גם חושב שהתקווה</w:t>
      </w:r>
      <w:bookmarkStart w:id="53532" w:name="_ETM_Q99_467000"/>
      <w:bookmarkEnd w:id="53532"/>
      <w:r>
        <w:rPr>
          <w:rFonts w:hint="cs"/>
          <w:rtl/>
        </w:rPr>
        <w:t xml:space="preserve"> היא באזרחים כולם, יהודים וערבים, שיוצאים לרחובות ומפגינים נגד </w:t>
      </w:r>
      <w:bookmarkStart w:id="53533" w:name="_ETM_Q99_477000"/>
      <w:bookmarkEnd w:id="53533"/>
      <w:r>
        <w:rPr>
          <w:rFonts w:hint="cs"/>
          <w:rtl/>
        </w:rPr>
        <w:t xml:space="preserve">הממשלה הזאת, וכמובן משקפים את חוסר האמון שיש לציבור היום </w:t>
      </w:r>
      <w:bookmarkStart w:id="53534" w:name="_ETM_Q99_487000"/>
      <w:bookmarkEnd w:id="53534"/>
      <w:r>
        <w:rPr>
          <w:rFonts w:hint="cs"/>
          <w:rtl/>
        </w:rPr>
        <w:t xml:space="preserve">בממשלה הזאת. בעצם הממשלה הזאת איבדה את אמון הציבור לפני </w:t>
      </w:r>
      <w:bookmarkStart w:id="53535" w:name="_ETM_Q99_493000"/>
      <w:bookmarkEnd w:id="53535"/>
      <w:r>
        <w:rPr>
          <w:rFonts w:hint="cs"/>
          <w:rtl/>
        </w:rPr>
        <w:t xml:space="preserve">בערך שנתיים, כאשר יצא שר המשפטים ביוזמת ההפיכה המשטרית המשפטית. אז ראינו שכל הסקרים, מאז ועד היום, </w:t>
      </w:r>
      <w:bookmarkStart w:id="53536" w:name="_ETM_Q99_503000"/>
      <w:bookmarkEnd w:id="53536"/>
      <w:r>
        <w:rPr>
          <w:rFonts w:hint="cs"/>
          <w:rtl/>
        </w:rPr>
        <w:t xml:space="preserve">גם לפני 7 באוקטובר, בוודאי אחרי 7 באוקטובר </w:t>
      </w:r>
      <w:r w:rsidR="004B3707">
        <w:rPr>
          <w:rFonts w:hint="eastAsia"/>
          <w:rtl/>
        </w:rPr>
        <w:t xml:space="preserve">– </w:t>
      </w:r>
      <w:r>
        <w:rPr>
          <w:rFonts w:hint="cs"/>
          <w:rtl/>
        </w:rPr>
        <w:t xml:space="preserve">כל הסקרים מראים שלרוב הציבור אין אמון בממשלה </w:t>
      </w:r>
      <w:bookmarkStart w:id="53537" w:name="_ETM_Q99_514000"/>
      <w:bookmarkEnd w:id="53537"/>
      <w:r>
        <w:rPr>
          <w:rFonts w:hint="cs"/>
          <w:rtl/>
        </w:rPr>
        <w:t xml:space="preserve">הזאת. לכן, במקרה כזה היינו מצפים שראש הממשלה, שהממשלה </w:t>
      </w:r>
      <w:bookmarkStart w:id="53538" w:name="_ETM_Q99_529000"/>
      <w:bookmarkEnd w:id="53538"/>
      <w:r>
        <w:rPr>
          <w:rFonts w:hint="cs"/>
          <w:rtl/>
        </w:rPr>
        <w:t xml:space="preserve">עצמה, או שהם משנים את הרכבה של הממשלה הזאת או </w:t>
      </w:r>
      <w:bookmarkStart w:id="53539" w:name="_ETM_Q99_531000"/>
      <w:bookmarkEnd w:id="53539"/>
      <w:r>
        <w:rPr>
          <w:rFonts w:hint="cs"/>
          <w:rtl/>
        </w:rPr>
        <w:t>שהם חוזרים לציבור. לדעתי</w:t>
      </w:r>
      <w:r w:rsidR="004B3707">
        <w:rPr>
          <w:rFonts w:hint="cs"/>
          <w:rtl/>
        </w:rPr>
        <w:t>,</w:t>
      </w:r>
      <w:r>
        <w:rPr>
          <w:rFonts w:hint="cs"/>
          <w:rtl/>
        </w:rPr>
        <w:t xml:space="preserve"> אם הם היו יושבים באופוזיציה</w:t>
      </w:r>
      <w:bookmarkStart w:id="53540" w:name="_ETM_Q99_537000"/>
      <w:bookmarkEnd w:id="53540"/>
      <w:r>
        <w:rPr>
          <w:rFonts w:hint="cs"/>
          <w:rtl/>
        </w:rPr>
        <w:t xml:space="preserve">, ישירות היו טוענים שהממשלה הזאת לא לגיטימית ואין לה אמון </w:t>
      </w:r>
      <w:bookmarkStart w:id="53541" w:name="_ETM_Q99_542000"/>
      <w:bookmarkEnd w:id="53541"/>
      <w:r>
        <w:rPr>
          <w:rFonts w:hint="cs"/>
          <w:rtl/>
        </w:rPr>
        <w:t xml:space="preserve">בציבור ואין לה תמיכה, ולכן היא לא יכולה להסתפק רק </w:t>
      </w:r>
      <w:bookmarkStart w:id="53542" w:name="_ETM_Q99_545000"/>
      <w:bookmarkEnd w:id="53542"/>
      <w:r>
        <w:rPr>
          <w:rFonts w:hint="cs"/>
          <w:rtl/>
        </w:rPr>
        <w:t xml:space="preserve">בתמיכה בתוך הכנסת. </w:t>
      </w:r>
    </w:p>
    <w:p w:rsidR="00BE54DA" w:rsidRDefault="00BE54DA" w:rsidP="00D7623F">
      <w:pPr>
        <w:rPr>
          <w:rtl/>
        </w:rPr>
      </w:pPr>
    </w:p>
    <w:p w:rsidR="00BE54DA" w:rsidRDefault="00BE54DA" w:rsidP="004B3707">
      <w:pPr>
        <w:rPr>
          <w:rtl/>
        </w:rPr>
      </w:pPr>
      <w:r>
        <w:rPr>
          <w:rFonts w:hint="cs"/>
          <w:rtl/>
        </w:rPr>
        <w:t xml:space="preserve">בנימין נתניהו עשה הכול </w:t>
      </w:r>
      <w:bookmarkStart w:id="53543" w:name="_ETM_Q99_558000"/>
      <w:bookmarkEnd w:id="53543"/>
      <w:r>
        <w:rPr>
          <w:rFonts w:hint="cs"/>
          <w:rtl/>
        </w:rPr>
        <w:t xml:space="preserve">כדי להחזיר את בן גביר. זאת למעשה הכרזה על </w:t>
      </w:r>
      <w:bookmarkStart w:id="53544" w:name="_ETM_Q99_559000"/>
      <w:bookmarkEnd w:id="53544"/>
      <w:r>
        <w:rPr>
          <w:rFonts w:hint="cs"/>
          <w:rtl/>
        </w:rPr>
        <w:t>פשיטת רגל מוסרית, פוליטית</w:t>
      </w:r>
      <w:r w:rsidR="004B3707">
        <w:rPr>
          <w:rFonts w:hint="cs"/>
          <w:rtl/>
        </w:rPr>
        <w:t>,</w:t>
      </w:r>
      <w:r>
        <w:rPr>
          <w:rFonts w:hint="cs"/>
          <w:rtl/>
        </w:rPr>
        <w:t xml:space="preserve"> חוקית </w:t>
      </w:r>
      <w:r w:rsidR="004B3707">
        <w:rPr>
          <w:rFonts w:hint="eastAsia"/>
          <w:rtl/>
        </w:rPr>
        <w:t xml:space="preserve">– </w:t>
      </w:r>
      <w:r>
        <w:rPr>
          <w:rFonts w:hint="cs"/>
          <w:rtl/>
        </w:rPr>
        <w:t>בכל היבט שהוא. שר ש</w:t>
      </w:r>
      <w:bookmarkStart w:id="53545" w:name="_ETM_Q99_570000"/>
      <w:bookmarkEnd w:id="53545"/>
      <w:r>
        <w:rPr>
          <w:rFonts w:hint="cs"/>
          <w:rtl/>
        </w:rPr>
        <w:t>הוכיח שהוא שר כושל, שהוא שר לא מתאים להיו</w:t>
      </w:r>
      <w:bookmarkStart w:id="53546" w:name="_ETM_Q99_579000"/>
      <w:bookmarkEnd w:id="53546"/>
      <w:r>
        <w:rPr>
          <w:rFonts w:hint="cs"/>
          <w:rtl/>
        </w:rPr>
        <w:t xml:space="preserve">ת שר הביטחון הלאומי או ביטחון פנים או המשטרה. התוצאות </w:t>
      </w:r>
      <w:bookmarkStart w:id="53547" w:name="_ETM_Q99_587000"/>
      <w:bookmarkEnd w:id="53547"/>
      <w:r>
        <w:rPr>
          <w:rFonts w:hint="cs"/>
          <w:rtl/>
        </w:rPr>
        <w:t xml:space="preserve">מדברות בעד עצמן: עלייה בפשיעה ובאלימות, לא רק בחברה </w:t>
      </w:r>
      <w:bookmarkStart w:id="53548" w:name="_ETM_Q99_590000"/>
      <w:bookmarkEnd w:id="53548"/>
      <w:r>
        <w:rPr>
          <w:rFonts w:hint="cs"/>
          <w:rtl/>
        </w:rPr>
        <w:t>הערבית. בחברה הערבית זה ברור</w:t>
      </w:r>
      <w:r w:rsidRPr="001F791B">
        <w:rPr>
          <w:rFonts w:hint="cs"/>
          <w:rtl/>
        </w:rPr>
        <w:t xml:space="preserve"> </w:t>
      </w:r>
      <w:r>
        <w:rPr>
          <w:rFonts w:hint="cs"/>
          <w:rtl/>
        </w:rPr>
        <w:t xml:space="preserve">מאוד: יש עלייה של </w:t>
      </w:r>
      <w:bookmarkStart w:id="53549" w:name="_ETM_Q99_593000"/>
      <w:bookmarkEnd w:id="53549"/>
      <w:r>
        <w:rPr>
          <w:rFonts w:hint="cs"/>
          <w:rtl/>
        </w:rPr>
        <w:t>130% ב-2023, גם לפני 7</w:t>
      </w:r>
      <w:r w:rsidR="004B3707">
        <w:rPr>
          <w:rFonts w:hint="cs"/>
          <w:rtl/>
        </w:rPr>
        <w:t xml:space="preserve"> באוקטובר, גם ב-2024 וגם ב-2025,</w:t>
      </w:r>
      <w:r>
        <w:rPr>
          <w:rFonts w:hint="cs"/>
          <w:rtl/>
        </w:rPr>
        <w:t xml:space="preserve"> </w:t>
      </w:r>
      <w:bookmarkStart w:id="53550" w:name="_ETM_Q99_606000"/>
      <w:bookmarkEnd w:id="53550"/>
      <w:r>
        <w:rPr>
          <w:rFonts w:hint="cs"/>
          <w:rtl/>
        </w:rPr>
        <w:t xml:space="preserve">ובכל זאת ראש הממשלה מחזיר אותו להיות שר, והשר </w:t>
      </w:r>
      <w:bookmarkStart w:id="53551" w:name="_ETM_Q99_619000"/>
      <w:bookmarkEnd w:id="53551"/>
      <w:r>
        <w:rPr>
          <w:rFonts w:hint="cs"/>
          <w:rtl/>
        </w:rPr>
        <w:t xml:space="preserve">לביטחון לאומי. </w:t>
      </w:r>
    </w:p>
    <w:p w:rsidR="00BE54DA" w:rsidRDefault="00BE54DA" w:rsidP="00D7623F">
      <w:pPr>
        <w:rPr>
          <w:rtl/>
        </w:rPr>
      </w:pPr>
      <w:bookmarkStart w:id="53552" w:name="_ETM_Q99_599657"/>
      <w:bookmarkStart w:id="53553" w:name="_ETM_Q99_599718"/>
      <w:bookmarkEnd w:id="53552"/>
      <w:bookmarkEnd w:id="53553"/>
    </w:p>
    <w:p w:rsidR="00BE54DA" w:rsidRPr="00044CE1" w:rsidRDefault="00BE54DA" w:rsidP="004B3707">
      <w:pPr>
        <w:rPr>
          <w:rtl/>
        </w:rPr>
      </w:pPr>
      <w:bookmarkStart w:id="53554" w:name="_ETM_Q99_599808"/>
      <w:bookmarkStart w:id="53555" w:name="_ETM_Q99_599847"/>
      <w:bookmarkEnd w:id="53554"/>
      <w:bookmarkEnd w:id="53555"/>
      <w:r>
        <w:rPr>
          <w:rFonts w:hint="cs"/>
          <w:rtl/>
        </w:rPr>
        <w:t xml:space="preserve">אני שואל את עצמי: מה ההסבר? איך </w:t>
      </w:r>
      <w:bookmarkStart w:id="53556" w:name="_ETM_Q99_631000"/>
      <w:bookmarkEnd w:id="53556"/>
      <w:r>
        <w:rPr>
          <w:rFonts w:hint="cs"/>
          <w:rtl/>
        </w:rPr>
        <w:t xml:space="preserve">אפשר לקבל את הגזרה הזאת, את ההחלטה הזאת? שר שהוכיח ועוד יוכיח, במשך כל הקדנציה, שהוא השר הכושל </w:t>
      </w:r>
      <w:bookmarkStart w:id="53557" w:name="_ETM_Q99_642000"/>
      <w:bookmarkEnd w:id="53557"/>
      <w:r>
        <w:rPr>
          <w:rFonts w:hint="cs"/>
          <w:rtl/>
        </w:rPr>
        <w:t xml:space="preserve">ביותר, שאין לו יכולת – אפילו </w:t>
      </w:r>
      <w:bookmarkStart w:id="53558" w:name="_ETM_Q99_645000"/>
      <w:bookmarkEnd w:id="53558"/>
      <w:r>
        <w:rPr>
          <w:rFonts w:hint="cs"/>
          <w:rtl/>
        </w:rPr>
        <w:t>אם הוא רוצה, אין לו היכולת</w:t>
      </w:r>
      <w:r w:rsidR="004B3707">
        <w:rPr>
          <w:rFonts w:hint="cs"/>
          <w:rtl/>
        </w:rPr>
        <w:t>,</w:t>
      </w:r>
      <w:r>
        <w:rPr>
          <w:rFonts w:hint="cs"/>
          <w:rtl/>
        </w:rPr>
        <w:t xml:space="preserve"> אבל כנראה שהוא </w:t>
      </w:r>
      <w:bookmarkStart w:id="53559" w:name="_ETM_Q99_653000"/>
      <w:bookmarkEnd w:id="53559"/>
      <w:r>
        <w:rPr>
          <w:rFonts w:hint="cs"/>
          <w:rtl/>
        </w:rPr>
        <w:t xml:space="preserve">גם לא מעוניין ולא רוצה לטפל בנושא של פשיעה </w:t>
      </w:r>
      <w:bookmarkStart w:id="53560" w:name="_ETM_Q99_656000"/>
      <w:bookmarkEnd w:id="53560"/>
      <w:r>
        <w:rPr>
          <w:rFonts w:hint="cs"/>
          <w:rtl/>
        </w:rPr>
        <w:t xml:space="preserve">ואלימות בממד הפלילי והחברתי, ובכל זאת ראש הממשלה מחזיר </w:t>
      </w:r>
      <w:bookmarkStart w:id="53561" w:name="_ETM_Q99_668000"/>
      <w:bookmarkEnd w:id="53561"/>
      <w:r>
        <w:rPr>
          <w:rFonts w:hint="cs"/>
          <w:rtl/>
        </w:rPr>
        <w:t>אותו להיות שר לביטחון לאומי ואחראי למשטרה. מה</w:t>
      </w:r>
      <w:bookmarkStart w:id="53562" w:name="_ETM_Q99_670000"/>
      <w:bookmarkEnd w:id="53562"/>
      <w:r>
        <w:rPr>
          <w:rFonts w:hint="cs"/>
          <w:rtl/>
        </w:rPr>
        <w:t xml:space="preserve"> המטרה? ההסבר היחידי שאפשר לקבל הוא שהוא רוצה ל</w:t>
      </w:r>
      <w:bookmarkStart w:id="53563" w:name="_ETM_Q99_677000"/>
      <w:bookmarkEnd w:id="53563"/>
      <w:r>
        <w:rPr>
          <w:rFonts w:hint="cs"/>
          <w:rtl/>
        </w:rPr>
        <w:t xml:space="preserve">השתמש בו כדי לשלוט על המשטרה עצמה, והוא מנסה לעשות </w:t>
      </w:r>
      <w:bookmarkStart w:id="53564" w:name="_ETM_Q99_684000"/>
      <w:bookmarkEnd w:id="53564"/>
      <w:r>
        <w:rPr>
          <w:rFonts w:hint="cs"/>
          <w:rtl/>
        </w:rPr>
        <w:t xml:space="preserve">את זה. וגם כאשר היועצת המשפטית לממשלה הביעה את דעתה, </w:t>
      </w:r>
      <w:bookmarkStart w:id="53565" w:name="_ETM_Q99_691000"/>
      <w:bookmarkEnd w:id="53565"/>
      <w:r>
        <w:rPr>
          <w:rFonts w:hint="cs"/>
          <w:rtl/>
        </w:rPr>
        <w:t xml:space="preserve">חוות הדעת </w:t>
      </w:r>
      <w:r>
        <w:rPr>
          <w:rtl/>
        </w:rPr>
        <w:t>–</w:t>
      </w:r>
      <w:r>
        <w:rPr>
          <w:rFonts w:hint="cs"/>
          <w:rtl/>
        </w:rPr>
        <w:t xml:space="preserve"> היא הייתה אפילו גמישה כאשר אמ</w:t>
      </w:r>
      <w:bookmarkStart w:id="53566" w:name="_ETM_Q99_697000"/>
      <w:bookmarkEnd w:id="53566"/>
      <w:r>
        <w:rPr>
          <w:rFonts w:hint="cs"/>
          <w:rtl/>
        </w:rPr>
        <w:t xml:space="preserve">רה: אפשר למנות אותו לשר, אבל לא לשר </w:t>
      </w:r>
      <w:bookmarkStart w:id="53567" w:name="_ETM_Q99_703000"/>
      <w:bookmarkEnd w:id="53567"/>
      <w:r>
        <w:rPr>
          <w:rFonts w:hint="cs"/>
          <w:rtl/>
        </w:rPr>
        <w:t xml:space="preserve">המשטרה, לא לשר ביטחון הפנים או ביטחון לאומי. </w:t>
      </w:r>
      <w:bookmarkStart w:id="53568" w:name="_ETM_Q99_697297"/>
      <w:bookmarkStart w:id="53569" w:name="_ETM_Q99_697343"/>
      <w:bookmarkStart w:id="53570" w:name="_ETM_Q99_697448"/>
      <w:bookmarkStart w:id="53571" w:name="_ETM_Q99_697491"/>
      <w:bookmarkEnd w:id="53568"/>
      <w:bookmarkEnd w:id="53569"/>
      <w:bookmarkEnd w:id="53570"/>
      <w:bookmarkEnd w:id="53571"/>
      <w:r>
        <w:rPr>
          <w:rFonts w:hint="cs"/>
          <w:rtl/>
        </w:rPr>
        <w:t xml:space="preserve">יש די ראיות שהוא מנסה להשתלט על המשטרה </w:t>
      </w:r>
      <w:bookmarkStart w:id="53572" w:name="_ETM_Q99_711000"/>
      <w:bookmarkEnd w:id="53572"/>
      <w:r>
        <w:rPr>
          <w:rFonts w:hint="cs"/>
          <w:rtl/>
        </w:rPr>
        <w:t>ולא לאפשר למשטרה לקיים את המחויבות שלה, החוקית והסטטוטורית</w:t>
      </w:r>
      <w:bookmarkStart w:id="53573" w:name="_ETM_Q99_722000"/>
      <w:bookmarkEnd w:id="53573"/>
      <w:r w:rsidR="004B3707">
        <w:rPr>
          <w:rFonts w:hint="cs"/>
          <w:rtl/>
        </w:rPr>
        <w:t>,</w:t>
      </w:r>
      <w:r>
        <w:rPr>
          <w:rFonts w:hint="cs"/>
          <w:rtl/>
        </w:rPr>
        <w:t xml:space="preserve"> ובכל זאת ראש הממשלה מחליט להחזיר אותו לשם, כי לא </w:t>
      </w:r>
      <w:bookmarkStart w:id="53574" w:name="_ETM_Q99_730000"/>
      <w:bookmarkEnd w:id="53574"/>
      <w:r>
        <w:rPr>
          <w:rFonts w:hint="cs"/>
          <w:rtl/>
        </w:rPr>
        <w:t>מעניין אותו מספר הרציחות</w:t>
      </w:r>
      <w:r w:rsidR="004B3707">
        <w:rPr>
          <w:rFonts w:hint="cs"/>
          <w:rtl/>
        </w:rPr>
        <w:t>,</w:t>
      </w:r>
      <w:r>
        <w:rPr>
          <w:rFonts w:hint="cs"/>
          <w:rtl/>
        </w:rPr>
        <w:t xml:space="preserve"> לא בחברה הערבית ולא בחברה הישראלית</w:t>
      </w:r>
      <w:bookmarkStart w:id="53575" w:name="_ETM_Q99_734000"/>
      <w:bookmarkEnd w:id="53575"/>
      <w:r>
        <w:rPr>
          <w:rFonts w:hint="cs"/>
          <w:rtl/>
        </w:rPr>
        <w:t xml:space="preserve"> בכלל. זה לא בראש סדר העדיפויות שלו. לא שלא מעניין </w:t>
      </w:r>
      <w:bookmarkStart w:id="53576" w:name="_ETM_Q99_741000"/>
      <w:bookmarkEnd w:id="53576"/>
      <w:r>
        <w:rPr>
          <w:rFonts w:hint="cs"/>
          <w:rtl/>
        </w:rPr>
        <w:t xml:space="preserve">אותו. מה שמעניין אותו </w:t>
      </w:r>
      <w:r>
        <w:rPr>
          <w:rtl/>
        </w:rPr>
        <w:t>–</w:t>
      </w:r>
      <w:r>
        <w:rPr>
          <w:rFonts w:hint="cs"/>
          <w:rtl/>
        </w:rPr>
        <w:t xml:space="preserve"> הוא רוצה שרים שמכהנים בתפקידי מפתח, ששולטים בשומרי הסף, ברשויות אכיפת החוק, במשטרה, </w:t>
      </w:r>
      <w:bookmarkStart w:id="53577" w:name="_ETM_Q99_754000"/>
      <w:bookmarkEnd w:id="53577"/>
      <w:r>
        <w:rPr>
          <w:rFonts w:hint="cs"/>
          <w:rtl/>
        </w:rPr>
        <w:t xml:space="preserve">בפרקליטות. יש לו גם שאיפות לשלוט בבתי המשפט ובבית </w:t>
      </w:r>
      <w:bookmarkStart w:id="53578" w:name="_ETM_Q99_761000"/>
      <w:bookmarkEnd w:id="53578"/>
      <w:r>
        <w:rPr>
          <w:rFonts w:hint="cs"/>
          <w:rtl/>
        </w:rPr>
        <w:t xml:space="preserve">המשפט העליון, בג"ץ. זה ההסבר היחיד למה בנימין נתניהו </w:t>
      </w:r>
      <w:bookmarkStart w:id="53579" w:name="_ETM_Q99_764000"/>
      <w:bookmarkEnd w:id="53579"/>
      <w:r>
        <w:rPr>
          <w:rFonts w:hint="cs"/>
          <w:rtl/>
        </w:rPr>
        <w:t>מחזיר את בן גביר שוב לשר למשרד לביטחון לאומי</w:t>
      </w:r>
      <w:r w:rsidR="004B3707">
        <w:rPr>
          <w:rFonts w:hint="cs"/>
          <w:rtl/>
        </w:rPr>
        <w:t>.</w:t>
      </w:r>
      <w:r>
        <w:rPr>
          <w:rFonts w:hint="cs"/>
          <w:rtl/>
        </w:rPr>
        <w:t xml:space="preserve"> והאזרחים </w:t>
      </w:r>
      <w:bookmarkStart w:id="53580" w:name="_ETM_Q99_778000"/>
      <w:bookmarkEnd w:id="53580"/>
      <w:r>
        <w:rPr>
          <w:rFonts w:hint="cs"/>
          <w:rtl/>
        </w:rPr>
        <w:t xml:space="preserve">יחכו. </w:t>
      </w:r>
    </w:p>
    <w:p w:rsidR="00BE54DA" w:rsidRDefault="00BE54DA" w:rsidP="009635F5">
      <w:pPr>
        <w:rPr>
          <w:rtl/>
        </w:rPr>
      </w:pPr>
    </w:p>
    <w:p w:rsidR="00BE54DA" w:rsidRDefault="00BE54DA" w:rsidP="004B3707">
      <w:pPr>
        <w:rPr>
          <w:rtl/>
        </w:rPr>
      </w:pPr>
      <w:bookmarkStart w:id="53581" w:name="TOR_Q100"/>
      <w:bookmarkEnd w:id="53581"/>
      <w:r>
        <w:rPr>
          <w:rFonts w:hint="cs"/>
          <w:rtl/>
        </w:rPr>
        <w:t>לכן אני חושב שתקוותנו היום לא במצפונם ולא ביושרה ולא באחריות שיש לחברי הקואליציה הזאת, אלא תקוותנו באזרחים כולם שיוצאים ומפגינים</w:t>
      </w:r>
      <w:r w:rsidR="004B3707">
        <w:rPr>
          <w:rFonts w:hint="cs"/>
          <w:rtl/>
        </w:rPr>
        <w:t>.</w:t>
      </w:r>
      <w:r>
        <w:rPr>
          <w:rFonts w:hint="cs"/>
          <w:rtl/>
        </w:rPr>
        <w:t xml:space="preserve"> ואני קורא </w:t>
      </w:r>
      <w:proofErr w:type="spellStart"/>
      <w:r w:rsidR="004B3707">
        <w:rPr>
          <w:rFonts w:hint="cs"/>
          <w:rtl/>
        </w:rPr>
        <w:t>גפ</w:t>
      </w:r>
      <w:proofErr w:type="spellEnd"/>
      <w:r w:rsidR="004B3707">
        <w:rPr>
          <w:rFonts w:hint="cs"/>
          <w:rtl/>
        </w:rPr>
        <w:t xml:space="preserve"> </w:t>
      </w:r>
      <w:r>
        <w:rPr>
          <w:rFonts w:hint="cs"/>
          <w:rtl/>
        </w:rPr>
        <w:t xml:space="preserve">לאזרחים הערבים, בהיותם אזרחים, לצאת ולהפגין </w:t>
      </w:r>
      <w:bookmarkStart w:id="53582" w:name="_ETM_Q100_207000"/>
      <w:bookmarkEnd w:id="53582"/>
      <w:r>
        <w:rPr>
          <w:rFonts w:hint="cs"/>
          <w:rtl/>
        </w:rPr>
        <w:t>ולהביע את דעתם, בהתאם לכל כללי השיטה הדמוקרטית והחוק, ולא</w:t>
      </w:r>
      <w:bookmarkStart w:id="53583" w:name="_ETM_Q100_216000"/>
      <w:bookmarkEnd w:id="53583"/>
      <w:r>
        <w:rPr>
          <w:rFonts w:hint="cs"/>
          <w:rtl/>
        </w:rPr>
        <w:t xml:space="preserve"> לאפשר לגרור אותם לכל סוג של התנגשות בכל מקרה. </w:t>
      </w:r>
    </w:p>
    <w:p w:rsidR="00BE54DA" w:rsidRDefault="00BE54DA" w:rsidP="00D7623F">
      <w:pPr>
        <w:rPr>
          <w:rtl/>
        </w:rPr>
      </w:pPr>
    </w:p>
    <w:p w:rsidR="00D13D30" w:rsidRPr="00D13D30" w:rsidRDefault="00BE54DA" w:rsidP="004B3707">
      <w:pPr>
        <w:rPr>
          <w:rtl/>
        </w:rPr>
      </w:pPr>
      <w:r>
        <w:rPr>
          <w:rFonts w:hint="cs"/>
          <w:rtl/>
        </w:rPr>
        <w:t xml:space="preserve">בזמן שנשאר לי </w:t>
      </w:r>
      <w:bookmarkStart w:id="53584" w:name="_ETM_Q100_229000"/>
      <w:bookmarkEnd w:id="53584"/>
      <w:r>
        <w:rPr>
          <w:rFonts w:hint="cs"/>
          <w:rtl/>
        </w:rPr>
        <w:t>אני רוצה לפנות</w:t>
      </w:r>
      <w:r w:rsidRPr="005C0ABA">
        <w:rPr>
          <w:rFonts w:hint="cs"/>
          <w:rtl/>
        </w:rPr>
        <w:t xml:space="preserve"> </w:t>
      </w:r>
      <w:r>
        <w:rPr>
          <w:rFonts w:hint="cs"/>
          <w:rtl/>
        </w:rPr>
        <w:t>שוב בערבית לאזרחים הערבים, כי</w:t>
      </w:r>
      <w:bookmarkStart w:id="53585" w:name="_ETM_Q100_235000"/>
      <w:bookmarkEnd w:id="53585"/>
      <w:r>
        <w:rPr>
          <w:rFonts w:hint="cs"/>
          <w:rtl/>
        </w:rPr>
        <w:t xml:space="preserve"> אם יש ציבור שהוא כל כך צריך להפנים את </w:t>
      </w:r>
      <w:bookmarkStart w:id="53586" w:name="_ETM_Q100_242000"/>
      <w:bookmarkEnd w:id="53586"/>
      <w:r>
        <w:rPr>
          <w:rFonts w:hint="cs"/>
          <w:rtl/>
        </w:rPr>
        <w:t xml:space="preserve">תפקידו האזרחי ואת המחויבות האזרחית שלו לצאת וגם להשתתף </w:t>
      </w:r>
      <w:bookmarkStart w:id="53587" w:name="_ETM_Q100_250000"/>
      <w:bookmarkEnd w:id="53587"/>
      <w:r>
        <w:rPr>
          <w:rFonts w:hint="cs"/>
          <w:rtl/>
        </w:rPr>
        <w:t>ולנסות להשפיע – במיוחד ביום הבחירות, שהוא קרוב</w:t>
      </w:r>
      <w:r w:rsidR="004B3707">
        <w:rPr>
          <w:rFonts w:hint="cs"/>
          <w:rtl/>
        </w:rPr>
        <w:t>,</w:t>
      </w:r>
      <w:r>
        <w:rPr>
          <w:rFonts w:hint="cs"/>
          <w:rtl/>
        </w:rPr>
        <w:t xml:space="preserve"> לדעתי, ואפילו לא</w:t>
      </w:r>
      <w:r w:rsidR="004B3707">
        <w:rPr>
          <w:rFonts w:hint="cs"/>
          <w:rtl/>
        </w:rPr>
        <w:t>,</w:t>
      </w:r>
      <w:r>
        <w:rPr>
          <w:rFonts w:hint="cs"/>
          <w:rtl/>
        </w:rPr>
        <w:t xml:space="preserve"> אם זה בעוד שישה חודשים או בעוד שנה, אפילו </w:t>
      </w:r>
      <w:bookmarkStart w:id="53588" w:name="_ETM_Q100_261000"/>
      <w:bookmarkEnd w:id="53588"/>
      <w:r>
        <w:rPr>
          <w:rFonts w:hint="cs"/>
          <w:rtl/>
        </w:rPr>
        <w:t xml:space="preserve">בעוד שנה וחצי </w:t>
      </w:r>
      <w:r>
        <w:rPr>
          <w:rtl/>
        </w:rPr>
        <w:t>–</w:t>
      </w:r>
      <w:r>
        <w:rPr>
          <w:rFonts w:hint="cs"/>
          <w:rtl/>
        </w:rPr>
        <w:t xml:space="preserve"> מה שחשוב הוא שברגע שנגיע ליום הזה, שכל </w:t>
      </w:r>
      <w:bookmarkStart w:id="53589" w:name="_ETM_Q100_272000"/>
      <w:bookmarkEnd w:id="53589"/>
      <w:r>
        <w:rPr>
          <w:rFonts w:hint="cs"/>
          <w:rtl/>
        </w:rPr>
        <w:t xml:space="preserve">האזרחים הבוחרים יתגייסו וישתתפו בבחירות, כדי שנוכל למנוע את חזרתה של הממשלה של </w:t>
      </w:r>
      <w:bookmarkStart w:id="53590" w:name="_ETM_Q100_283000"/>
      <w:bookmarkEnd w:id="53590"/>
      <w:r>
        <w:rPr>
          <w:rFonts w:hint="cs"/>
          <w:rtl/>
        </w:rPr>
        <w:t>נתניהו, סמוטריץ' ובן גביר. לכן, ברשותכם, אני אפנה גם לאזרחים</w:t>
      </w:r>
      <w:bookmarkStart w:id="53591" w:name="_ETM_Q100_290000"/>
      <w:bookmarkEnd w:id="53591"/>
      <w:r>
        <w:rPr>
          <w:rFonts w:hint="cs"/>
          <w:rtl/>
        </w:rPr>
        <w:t xml:space="preserve"> הערבים בשפה הערבית, כדי להמחיש את הצורך הזה מולם. </w:t>
      </w:r>
      <w:bookmarkStart w:id="53592" w:name="_ETM_Q100_299000"/>
      <w:bookmarkEnd w:id="53592"/>
      <w:r>
        <w:rPr>
          <w:rFonts w:hint="cs"/>
          <w:rtl/>
        </w:rPr>
        <w:t xml:space="preserve">(אומר דברים </w:t>
      </w:r>
      <w:r w:rsidRPr="00D13D30">
        <w:rPr>
          <w:rFonts w:hint="cs"/>
          <w:rtl/>
        </w:rPr>
        <w:t>בשפה הערבית, להלן תרגומם</w:t>
      </w:r>
      <w:r w:rsidR="00D13D30" w:rsidRPr="00D13D30">
        <w:rPr>
          <w:rFonts w:hint="cs"/>
          <w:rtl/>
        </w:rPr>
        <w:t xml:space="preserve">: </w:t>
      </w:r>
      <w:r w:rsidR="00D13D30" w:rsidRPr="00D13D30">
        <w:rPr>
          <w:rtl/>
        </w:rPr>
        <w:t xml:space="preserve">האחים והאחיות האזרחים הערבים, עכשיו השעה היא </w:t>
      </w:r>
      <w:r w:rsidR="00D13D30" w:rsidRPr="00D13D30">
        <w:rPr>
          <w:rFonts w:hint="cs"/>
          <w:rtl/>
        </w:rPr>
        <w:t>0</w:t>
      </w:r>
      <w:r w:rsidR="00D13D30" w:rsidRPr="00D13D30">
        <w:rPr>
          <w:rtl/>
        </w:rPr>
        <w:t>3:30, וחברי הכנסת, כולם מהאופוזיציה</w:t>
      </w:r>
      <w:r w:rsidR="00D13D30" w:rsidRPr="00D13D30">
        <w:rPr>
          <w:rFonts w:hint="cs"/>
          <w:rtl/>
        </w:rPr>
        <w:t>,</w:t>
      </w:r>
      <w:r w:rsidR="00D13D30" w:rsidRPr="00D13D30">
        <w:rPr>
          <w:rtl/>
        </w:rPr>
        <w:t xml:space="preserve"> מנסים </w:t>
      </w:r>
      <w:r w:rsidR="00D13D30" w:rsidRPr="00D13D30">
        <w:rPr>
          <w:rFonts w:hint="cs"/>
          <w:rtl/>
        </w:rPr>
        <w:t xml:space="preserve">ככל שעולה בידם </w:t>
      </w:r>
      <w:r w:rsidR="00D13D30" w:rsidRPr="00D13D30">
        <w:rPr>
          <w:rtl/>
        </w:rPr>
        <w:t xml:space="preserve">לעכב את אישור מקבץ החוקים הקשורים בתקציב המדינה. </w:t>
      </w:r>
      <w:r w:rsidR="00D13D30" w:rsidRPr="00D13D30">
        <w:rPr>
          <w:rFonts w:hint="cs"/>
          <w:rtl/>
        </w:rPr>
        <w:t>אבל</w:t>
      </w:r>
      <w:r w:rsidR="00D13D30" w:rsidRPr="00D13D30">
        <w:rPr>
          <w:rtl/>
        </w:rPr>
        <w:t xml:space="preserve"> לצערי הכלים הפרלמנטרי</w:t>
      </w:r>
      <w:r w:rsidR="00D13D30" w:rsidRPr="00D13D30">
        <w:rPr>
          <w:rFonts w:hint="cs"/>
          <w:rtl/>
        </w:rPr>
        <w:t>י</w:t>
      </w:r>
      <w:r w:rsidR="00D13D30" w:rsidRPr="00D13D30">
        <w:rPr>
          <w:rtl/>
        </w:rPr>
        <w:t xml:space="preserve">ם </w:t>
      </w:r>
      <w:r w:rsidR="00D13D30" w:rsidRPr="00D13D30">
        <w:rPr>
          <w:rFonts w:hint="cs"/>
          <w:rtl/>
        </w:rPr>
        <w:t xml:space="preserve">אינם </w:t>
      </w:r>
      <w:r w:rsidR="00D13D30" w:rsidRPr="00D13D30">
        <w:rPr>
          <w:rtl/>
        </w:rPr>
        <w:t>מאפשרים לנו לעכב את מעשי הממשלה הז</w:t>
      </w:r>
      <w:r w:rsidR="00D13D30" w:rsidRPr="00D13D30">
        <w:rPr>
          <w:rFonts w:hint="cs"/>
          <w:rtl/>
        </w:rPr>
        <w:t>את בכלל</w:t>
      </w:r>
      <w:r w:rsidR="00D13D30" w:rsidRPr="00D13D30">
        <w:rPr>
          <w:rtl/>
        </w:rPr>
        <w:t>, לא באי</w:t>
      </w:r>
      <w:r w:rsidR="00D13D30" w:rsidRPr="00D13D30">
        <w:rPr>
          <w:rFonts w:hint="cs"/>
          <w:rtl/>
        </w:rPr>
        <w:t>-</w:t>
      </w:r>
      <w:r w:rsidR="00D13D30" w:rsidRPr="00D13D30">
        <w:rPr>
          <w:rtl/>
        </w:rPr>
        <w:t xml:space="preserve">אמון בה ולא בהכשלת החוקים </w:t>
      </w:r>
      <w:r w:rsidR="00D13D30" w:rsidRPr="00D13D30">
        <w:rPr>
          <w:rFonts w:hint="cs"/>
          <w:rtl/>
        </w:rPr>
        <w:t>ש</w:t>
      </w:r>
      <w:r w:rsidR="00D13D30" w:rsidRPr="00D13D30">
        <w:rPr>
          <w:rtl/>
        </w:rPr>
        <w:t xml:space="preserve">היא מביאה. כמו שראיתם וראינו אתמול, בנימין נתניהו הצליח להחזיר את בן גביר למשרד </w:t>
      </w:r>
      <w:r w:rsidR="00D13D30" w:rsidRPr="00D13D30">
        <w:rPr>
          <w:rFonts w:hint="cs"/>
          <w:rtl/>
        </w:rPr>
        <w:t>ל</w:t>
      </w:r>
      <w:r w:rsidR="00D13D30" w:rsidRPr="00D13D30">
        <w:rPr>
          <w:rtl/>
        </w:rPr>
        <w:t>ביטחון לאומי ולחזק מחדש את שורות הקואליציה כדי שתגיע ל-68 חברי כנסת. לפיכך</w:t>
      </w:r>
      <w:r w:rsidR="00D13D30" w:rsidRPr="00D13D30">
        <w:rPr>
          <w:rFonts w:hint="cs"/>
          <w:rtl/>
        </w:rPr>
        <w:t>,</w:t>
      </w:r>
      <w:r w:rsidR="00D13D30" w:rsidRPr="00D13D30">
        <w:rPr>
          <w:rtl/>
        </w:rPr>
        <w:t xml:space="preserve"> אי</w:t>
      </w:r>
      <w:r w:rsidR="00D13D30" w:rsidRPr="00D13D30">
        <w:rPr>
          <w:rFonts w:hint="cs"/>
          <w:rtl/>
        </w:rPr>
        <w:t>-</w:t>
      </w:r>
      <w:r w:rsidR="00D13D30" w:rsidRPr="00D13D30">
        <w:rPr>
          <w:rtl/>
        </w:rPr>
        <w:t>אפשר לנצח בשלב הזה את הממשלה הזו בכלים הפרלמנטר</w:t>
      </w:r>
      <w:r w:rsidR="00D13D30" w:rsidRPr="00D13D30">
        <w:rPr>
          <w:rFonts w:hint="cs"/>
          <w:rtl/>
        </w:rPr>
        <w:t>י</w:t>
      </w:r>
      <w:r w:rsidR="00D13D30" w:rsidRPr="00D13D30">
        <w:rPr>
          <w:rtl/>
        </w:rPr>
        <w:t>ים</w:t>
      </w:r>
      <w:r w:rsidR="00D13D30" w:rsidRPr="00D13D30">
        <w:rPr>
          <w:rFonts w:hint="cs"/>
          <w:rtl/>
        </w:rPr>
        <w:t>,</w:t>
      </w:r>
      <w:r w:rsidR="00D13D30" w:rsidRPr="00D13D30">
        <w:rPr>
          <w:rtl/>
        </w:rPr>
        <w:t xml:space="preserve"> ולכן רוב האזרחים במדינת ישראל יוצאים ומפגינים נגד הממשלה הז</w:t>
      </w:r>
      <w:r w:rsidR="00D13D30" w:rsidRPr="00D13D30">
        <w:rPr>
          <w:rFonts w:hint="cs"/>
          <w:rtl/>
        </w:rPr>
        <w:t>את.</w:t>
      </w:r>
      <w:r w:rsidR="00D13D30" w:rsidRPr="00D13D30">
        <w:rPr>
          <w:rtl/>
        </w:rPr>
        <w:t xml:space="preserve"> הם מבקשים להפיל אותה. כך גם אנחנו, האזרחים הערבים, צריך שיהיה לנו חלק והשתתפות בפעולה הז</w:t>
      </w:r>
      <w:r w:rsidR="00D13D30" w:rsidRPr="00D13D30">
        <w:rPr>
          <w:rFonts w:hint="cs"/>
          <w:rtl/>
        </w:rPr>
        <w:t>את</w:t>
      </w:r>
      <w:r w:rsidR="00D13D30" w:rsidRPr="00D13D30">
        <w:rPr>
          <w:rtl/>
        </w:rPr>
        <w:t xml:space="preserve">. </w:t>
      </w:r>
    </w:p>
    <w:p w:rsidR="00D13D30" w:rsidRDefault="00D13D30" w:rsidP="00D13D30">
      <w:pPr>
        <w:rPr>
          <w:highlight w:val="yellow"/>
          <w:rtl/>
        </w:rPr>
      </w:pPr>
    </w:p>
    <w:p w:rsidR="00D13D30" w:rsidRPr="00232D1A" w:rsidRDefault="00D13D30" w:rsidP="004B3707">
      <w:pPr>
        <w:rPr>
          <w:rtl/>
        </w:rPr>
      </w:pPr>
      <w:r w:rsidRPr="00232D1A">
        <w:rPr>
          <w:rtl/>
        </w:rPr>
        <w:t>מה שחשוב מ</w:t>
      </w:r>
      <w:r w:rsidRPr="00232D1A">
        <w:rPr>
          <w:rFonts w:hint="cs"/>
          <w:rtl/>
        </w:rPr>
        <w:t>זה</w:t>
      </w:r>
      <w:r w:rsidRPr="00232D1A">
        <w:rPr>
          <w:rtl/>
        </w:rPr>
        <w:t xml:space="preserve"> </w:t>
      </w:r>
      <w:r w:rsidRPr="00232D1A">
        <w:rPr>
          <w:rFonts w:hint="cs"/>
          <w:rtl/>
        </w:rPr>
        <w:t xml:space="preserve">– </w:t>
      </w:r>
      <w:r w:rsidRPr="00232D1A">
        <w:rPr>
          <w:rtl/>
        </w:rPr>
        <w:t xml:space="preserve">אנו נגיע ליום הבחירות </w:t>
      </w:r>
      <w:r w:rsidRPr="00232D1A">
        <w:rPr>
          <w:rFonts w:hint="cs"/>
          <w:rtl/>
        </w:rPr>
        <w:t xml:space="preserve">או </w:t>
      </w:r>
      <w:r w:rsidR="004B3707">
        <w:rPr>
          <w:rFonts w:hint="cs"/>
          <w:rtl/>
        </w:rPr>
        <w:t>בעוד</w:t>
      </w:r>
      <w:r w:rsidRPr="00232D1A">
        <w:rPr>
          <w:rtl/>
        </w:rPr>
        <w:t xml:space="preserve"> שישה חודשים או </w:t>
      </w:r>
      <w:r w:rsidR="004B3707">
        <w:rPr>
          <w:rFonts w:hint="cs"/>
          <w:rtl/>
        </w:rPr>
        <w:t xml:space="preserve">בעוד </w:t>
      </w:r>
      <w:r w:rsidRPr="00232D1A">
        <w:rPr>
          <w:rtl/>
        </w:rPr>
        <w:t xml:space="preserve">שנה או </w:t>
      </w:r>
      <w:r w:rsidR="004B3707">
        <w:rPr>
          <w:rFonts w:hint="cs"/>
          <w:rtl/>
        </w:rPr>
        <w:t>בעוד</w:t>
      </w:r>
      <w:r w:rsidRPr="00232D1A">
        <w:rPr>
          <w:rtl/>
        </w:rPr>
        <w:t xml:space="preserve"> שנה וחצי. החובה המוסרית, האנושית, האזרחית והלאומית</w:t>
      </w:r>
      <w:r w:rsidRPr="00232D1A">
        <w:rPr>
          <w:rFonts w:hint="cs"/>
          <w:rtl/>
        </w:rPr>
        <w:t xml:space="preserve"> שלנו</w:t>
      </w:r>
      <w:r w:rsidRPr="00232D1A">
        <w:rPr>
          <w:rtl/>
        </w:rPr>
        <w:t xml:space="preserve">, החוקית, החובה שלנו בכל מובן שהוא, </w:t>
      </w:r>
      <w:r w:rsidRPr="00232D1A">
        <w:rPr>
          <w:rFonts w:hint="cs"/>
          <w:rtl/>
        </w:rPr>
        <w:t xml:space="preserve">היא </w:t>
      </w:r>
      <w:r w:rsidRPr="00232D1A">
        <w:rPr>
          <w:rtl/>
        </w:rPr>
        <w:t>לצאת לקלפיות, להשתתף בבחירות. הממשלה הזו הגיעה דרך הקלפיות והיא תלך דרך הקלפיות. אם נישאר בבתינו, אם יישארו 500</w:t>
      </w:r>
      <w:r w:rsidRPr="00232D1A">
        <w:rPr>
          <w:rFonts w:hint="cs"/>
          <w:rtl/>
        </w:rPr>
        <w:t>,000</w:t>
      </w:r>
      <w:r w:rsidRPr="00232D1A">
        <w:rPr>
          <w:rtl/>
        </w:rPr>
        <w:t xml:space="preserve"> בוחרים ערבים בבתיהם ביום הבחירות, זה אומר שבנימין נתניהו ירכיב מחדש את הממשלה שלו עם השרים הפשיסטים והגזעניים. אולם אם יצאו 1,150,000 בוחרים ערבים, מיליון בוחרים ערבים</w:t>
      </w:r>
      <w:r w:rsidRPr="00232D1A">
        <w:rPr>
          <w:rFonts w:hint="cs"/>
          <w:rtl/>
        </w:rPr>
        <w:t>,</w:t>
      </w:r>
      <w:r w:rsidRPr="00232D1A">
        <w:rPr>
          <w:rtl/>
        </w:rPr>
        <w:t xml:space="preserve"> וישתתפו בבחירות האלה פעם נוספת, אפילו אם זה </w:t>
      </w:r>
      <w:r w:rsidR="004B3707">
        <w:rPr>
          <w:rFonts w:hint="cs"/>
          <w:rtl/>
        </w:rPr>
        <w:t xml:space="preserve">בעוד </w:t>
      </w:r>
      <w:r w:rsidRPr="00232D1A">
        <w:rPr>
          <w:rtl/>
        </w:rPr>
        <w:t xml:space="preserve">שישה חודשים או </w:t>
      </w:r>
      <w:r w:rsidR="004B3707">
        <w:rPr>
          <w:rFonts w:hint="cs"/>
          <w:rtl/>
        </w:rPr>
        <w:t xml:space="preserve">בעוד </w:t>
      </w:r>
      <w:r w:rsidRPr="00232D1A">
        <w:rPr>
          <w:rtl/>
        </w:rPr>
        <w:t xml:space="preserve">שנה או </w:t>
      </w:r>
      <w:r w:rsidR="004B3707">
        <w:rPr>
          <w:rFonts w:hint="cs"/>
          <w:rtl/>
        </w:rPr>
        <w:t xml:space="preserve">בעוד </w:t>
      </w:r>
      <w:r w:rsidRPr="00232D1A">
        <w:rPr>
          <w:rtl/>
        </w:rPr>
        <w:t xml:space="preserve">שנה ושישה חודשים </w:t>
      </w:r>
      <w:r w:rsidRPr="00232D1A">
        <w:rPr>
          <w:rFonts w:hint="cs"/>
          <w:rtl/>
        </w:rPr>
        <w:t xml:space="preserve">– </w:t>
      </w:r>
      <w:r w:rsidRPr="00232D1A">
        <w:rPr>
          <w:rtl/>
        </w:rPr>
        <w:t>ברגע שיצאו מיליון בוחרים ערבים להשתתף בבחירות, לא תישאר לממשלה הז</w:t>
      </w:r>
      <w:r w:rsidRPr="00232D1A">
        <w:rPr>
          <w:rFonts w:hint="cs"/>
          <w:rtl/>
        </w:rPr>
        <w:t>את</w:t>
      </w:r>
      <w:r w:rsidRPr="00232D1A">
        <w:rPr>
          <w:rtl/>
        </w:rPr>
        <w:t xml:space="preserve"> ול</w:t>
      </w:r>
      <w:r w:rsidRPr="00232D1A">
        <w:rPr>
          <w:rFonts w:hint="cs"/>
          <w:rtl/>
        </w:rPr>
        <w:t xml:space="preserve">קואליציה </w:t>
      </w:r>
      <w:r w:rsidRPr="00232D1A">
        <w:rPr>
          <w:rtl/>
        </w:rPr>
        <w:t xml:space="preserve">הימנית הקיצונית כל אפשרות לחזור לשלטון. </w:t>
      </w:r>
    </w:p>
    <w:p w:rsidR="00D13D30" w:rsidRDefault="00D13D30" w:rsidP="00D13D30">
      <w:pPr>
        <w:rPr>
          <w:rFonts w:asciiTheme="minorHAnsi" w:hAnsiTheme="minorHAnsi"/>
          <w:highlight w:val="yellow"/>
        </w:rPr>
      </w:pPr>
    </w:p>
    <w:p w:rsidR="00232D1A" w:rsidRPr="00232D1A" w:rsidRDefault="00D13D30" w:rsidP="004B3707">
      <w:pPr>
        <w:rPr>
          <w:rtl/>
        </w:rPr>
      </w:pPr>
      <w:r w:rsidRPr="00232D1A">
        <w:rPr>
          <w:rtl/>
        </w:rPr>
        <w:t>ואני חוזר ואומר</w:t>
      </w:r>
      <w:r w:rsidR="004B3707">
        <w:rPr>
          <w:rFonts w:hint="cs"/>
          <w:rtl/>
        </w:rPr>
        <w:t>:</w:t>
      </w:r>
      <w:r w:rsidRPr="00232D1A">
        <w:rPr>
          <w:rtl/>
        </w:rPr>
        <w:t xml:space="preserve"> בכתב האישום של הממשלה הז</w:t>
      </w:r>
      <w:r w:rsidRPr="00232D1A">
        <w:rPr>
          <w:rFonts w:hint="cs"/>
          <w:rtl/>
        </w:rPr>
        <w:t>את</w:t>
      </w:r>
      <w:r w:rsidRPr="00232D1A">
        <w:rPr>
          <w:rtl/>
        </w:rPr>
        <w:t xml:space="preserve"> </w:t>
      </w:r>
      <w:r w:rsidRPr="00232D1A">
        <w:rPr>
          <w:rFonts w:hint="cs"/>
          <w:rtl/>
        </w:rPr>
        <w:t xml:space="preserve">יש </w:t>
      </w:r>
      <w:r w:rsidRPr="00232D1A">
        <w:rPr>
          <w:rtl/>
        </w:rPr>
        <w:t>הרבה תיקים. כל תיק מספיק כדי להוציא את האזרחים הערבים להשתתף בבחירות</w:t>
      </w:r>
      <w:r w:rsidR="00232D1A" w:rsidRPr="00232D1A">
        <w:rPr>
          <w:rFonts w:hint="cs"/>
          <w:rtl/>
        </w:rPr>
        <w:t xml:space="preserve">: </w:t>
      </w:r>
      <w:r w:rsidRPr="00232D1A">
        <w:rPr>
          <w:rtl/>
        </w:rPr>
        <w:t>המלחמה הנמשכת נגד אנשינו ברצועת עזה</w:t>
      </w:r>
      <w:r w:rsidR="00232D1A" w:rsidRPr="00232D1A">
        <w:rPr>
          <w:rFonts w:hint="cs"/>
          <w:rtl/>
        </w:rPr>
        <w:t>;</w:t>
      </w:r>
      <w:r w:rsidRPr="00232D1A">
        <w:rPr>
          <w:rtl/>
        </w:rPr>
        <w:t xml:space="preserve"> העלייה שאין </w:t>
      </w:r>
      <w:r w:rsidRPr="00232D1A">
        <w:rPr>
          <w:rFonts w:hint="cs"/>
          <w:rtl/>
        </w:rPr>
        <w:t xml:space="preserve">לה תקדים </w:t>
      </w:r>
      <w:r w:rsidRPr="00232D1A">
        <w:rPr>
          <w:rtl/>
        </w:rPr>
        <w:t>בפשיעה ו</w:t>
      </w:r>
      <w:r w:rsidR="00232D1A" w:rsidRPr="00232D1A">
        <w:rPr>
          <w:rFonts w:hint="cs"/>
          <w:rtl/>
        </w:rPr>
        <w:t>ב</w:t>
      </w:r>
      <w:r w:rsidRPr="00232D1A">
        <w:rPr>
          <w:rtl/>
        </w:rPr>
        <w:t xml:space="preserve">אלימות בחברה הערבית שלנו. ולגבי העניין הזה אני </w:t>
      </w:r>
      <w:r w:rsidR="00232D1A" w:rsidRPr="00232D1A">
        <w:rPr>
          <w:rFonts w:hint="cs"/>
          <w:rtl/>
        </w:rPr>
        <w:t xml:space="preserve">חוזר </w:t>
      </w:r>
      <w:r w:rsidRPr="00232D1A">
        <w:rPr>
          <w:rtl/>
        </w:rPr>
        <w:t xml:space="preserve">ואומר את המספרים, כי בכל פעם אני מופתע מחדש שיש אזרחים ערבים שהם בעלי תפקידים חשובים ובעלי כישורים ואפילו תארים אקדמיים שהם לא מודעים למספרים שאנחנו, אחינו חברי הכנסת, מדברים עליהם שוב ושוב. לפני יומיים אני הופתעתי </w:t>
      </w:r>
      <w:r w:rsidR="00232D1A" w:rsidRPr="00232D1A">
        <w:rPr>
          <w:rFonts w:hint="cs"/>
          <w:rtl/>
        </w:rPr>
        <w:t xml:space="preserve">– </w:t>
      </w:r>
      <w:r w:rsidRPr="00232D1A">
        <w:rPr>
          <w:rtl/>
        </w:rPr>
        <w:t>אקדמאי ברמה גבוהה, כשדיברתי על מספרי האלימות והפשיעה</w:t>
      </w:r>
      <w:r w:rsidR="00232D1A" w:rsidRPr="00232D1A">
        <w:rPr>
          <w:rFonts w:hint="cs"/>
          <w:rtl/>
        </w:rPr>
        <w:t>,</w:t>
      </w:r>
      <w:r w:rsidRPr="00232D1A">
        <w:rPr>
          <w:rtl/>
        </w:rPr>
        <w:t xml:space="preserve"> הוא בכלל לא היה מודע לעניין הזה</w:t>
      </w:r>
      <w:r w:rsidR="00232D1A" w:rsidRPr="00232D1A">
        <w:rPr>
          <w:rFonts w:hint="cs"/>
          <w:rtl/>
        </w:rPr>
        <w:t>,</w:t>
      </w:r>
      <w:r w:rsidRPr="00232D1A">
        <w:rPr>
          <w:rtl/>
        </w:rPr>
        <w:t xml:space="preserve"> כשאמרתי לו שיש בשנת 2023 </w:t>
      </w:r>
      <w:r w:rsidR="00232D1A" w:rsidRPr="00232D1A">
        <w:rPr>
          <w:rFonts w:hint="cs"/>
          <w:rtl/>
        </w:rPr>
        <w:t xml:space="preserve">עלייה </w:t>
      </w:r>
      <w:r w:rsidRPr="00232D1A">
        <w:rPr>
          <w:rtl/>
        </w:rPr>
        <w:t xml:space="preserve">בשיעור של 130% </w:t>
      </w:r>
      <w:r w:rsidR="00232D1A" w:rsidRPr="00232D1A">
        <w:rPr>
          <w:rFonts w:hint="cs"/>
          <w:rtl/>
        </w:rPr>
        <w:t xml:space="preserve">– </w:t>
      </w:r>
      <w:r w:rsidRPr="00232D1A">
        <w:rPr>
          <w:rtl/>
        </w:rPr>
        <w:t>247 נרצח</w:t>
      </w:r>
      <w:r w:rsidR="00232D1A" w:rsidRPr="00232D1A">
        <w:rPr>
          <w:rFonts w:hint="cs"/>
          <w:rtl/>
        </w:rPr>
        <w:t>ים</w:t>
      </w:r>
      <w:r w:rsidRPr="00232D1A">
        <w:rPr>
          <w:rtl/>
        </w:rPr>
        <w:t xml:space="preserve"> מול 106 בשנת 2022, שב</w:t>
      </w:r>
      <w:r w:rsidR="00232D1A" w:rsidRPr="00232D1A">
        <w:rPr>
          <w:rFonts w:hint="cs"/>
          <w:rtl/>
        </w:rPr>
        <w:t>ה</w:t>
      </w:r>
      <w:r w:rsidRPr="00232D1A">
        <w:rPr>
          <w:rtl/>
        </w:rPr>
        <w:t xml:space="preserve"> הייתה הירידה</w:t>
      </w:r>
      <w:r w:rsidR="00232D1A" w:rsidRPr="00232D1A">
        <w:rPr>
          <w:rFonts w:hint="cs"/>
          <w:rtl/>
        </w:rPr>
        <w:t>,</w:t>
      </w:r>
      <w:r w:rsidRPr="00232D1A">
        <w:rPr>
          <w:rtl/>
        </w:rPr>
        <w:t xml:space="preserve"> ובשנת 2024 אותו הדבר, ובשנת 2025 אותם מספרים. חלק מהאחים לא עוקבים או </w:t>
      </w:r>
      <w:r w:rsidR="004B3707">
        <w:rPr>
          <w:rFonts w:hint="cs"/>
          <w:rtl/>
        </w:rPr>
        <w:t xml:space="preserve">לא </w:t>
      </w:r>
      <w:r w:rsidRPr="00232D1A">
        <w:rPr>
          <w:rtl/>
        </w:rPr>
        <w:t>מודעים, ול</w:t>
      </w:r>
      <w:r w:rsidR="00232D1A" w:rsidRPr="00232D1A">
        <w:rPr>
          <w:rFonts w:hint="cs"/>
          <w:rtl/>
        </w:rPr>
        <w:t>כן</w:t>
      </w:r>
      <w:r w:rsidRPr="00232D1A">
        <w:rPr>
          <w:rtl/>
        </w:rPr>
        <w:t xml:space="preserve"> הם שופטים את העניינים הפוליטיים היום באופן שהוא שפיטה שיש בה סוג של בורות בחלק מהצדדים</w:t>
      </w:r>
      <w:r w:rsidR="00232D1A" w:rsidRPr="00232D1A">
        <w:rPr>
          <w:rFonts w:hint="cs"/>
          <w:rtl/>
        </w:rPr>
        <w:t>,</w:t>
      </w:r>
      <w:r w:rsidRPr="00232D1A">
        <w:rPr>
          <w:rtl/>
        </w:rPr>
        <w:t xml:space="preserve"> </w:t>
      </w:r>
      <w:r w:rsidR="00232D1A" w:rsidRPr="00232D1A">
        <w:rPr>
          <w:rFonts w:hint="cs"/>
          <w:rtl/>
        </w:rPr>
        <w:t>ו</w:t>
      </w:r>
      <w:r w:rsidRPr="00232D1A">
        <w:rPr>
          <w:rtl/>
        </w:rPr>
        <w:t>עליהם לשים לב אליהם</w:t>
      </w:r>
      <w:r w:rsidR="00232D1A" w:rsidRPr="00232D1A">
        <w:rPr>
          <w:rFonts w:hint="cs"/>
          <w:rtl/>
        </w:rPr>
        <w:t>,</w:t>
      </w:r>
      <w:r w:rsidRPr="00232D1A">
        <w:rPr>
          <w:rtl/>
        </w:rPr>
        <w:t xml:space="preserve"> נוסף </w:t>
      </w:r>
      <w:r w:rsidR="00232D1A" w:rsidRPr="00232D1A">
        <w:rPr>
          <w:rFonts w:hint="cs"/>
          <w:rtl/>
        </w:rPr>
        <w:t>ע</w:t>
      </w:r>
      <w:r w:rsidRPr="00232D1A">
        <w:rPr>
          <w:rtl/>
        </w:rPr>
        <w:t>ל</w:t>
      </w:r>
      <w:r w:rsidR="00232D1A" w:rsidRPr="00232D1A">
        <w:rPr>
          <w:rFonts w:hint="cs"/>
          <w:rtl/>
        </w:rPr>
        <w:t xml:space="preserve"> ה</w:t>
      </w:r>
      <w:r w:rsidRPr="00232D1A">
        <w:rPr>
          <w:rtl/>
        </w:rPr>
        <w:t xml:space="preserve">צדדים האחרים שאני תמיד מדבר עליהם </w:t>
      </w:r>
      <w:r w:rsidR="00232D1A" w:rsidRPr="00232D1A">
        <w:rPr>
          <w:rFonts w:hint="cs"/>
          <w:rtl/>
        </w:rPr>
        <w:t xml:space="preserve">– </w:t>
      </w:r>
      <w:r w:rsidRPr="00232D1A">
        <w:rPr>
          <w:rtl/>
        </w:rPr>
        <w:t xml:space="preserve">עניין התקציבים, ועניין הגזענות המתפשטת, ועניין הריסות הבתים והריסות כפרים שלמים בנגב. </w:t>
      </w:r>
    </w:p>
    <w:p w:rsidR="00232D1A" w:rsidRDefault="00232D1A" w:rsidP="00232D1A">
      <w:pPr>
        <w:rPr>
          <w:highlight w:val="yellow"/>
          <w:rtl/>
        </w:rPr>
      </w:pPr>
    </w:p>
    <w:p w:rsidR="00BE54DA" w:rsidRDefault="00D13D30" w:rsidP="00232D1A">
      <w:pPr>
        <w:rPr>
          <w:rtl/>
        </w:rPr>
      </w:pPr>
      <w:r w:rsidRPr="00232D1A">
        <w:rPr>
          <w:rtl/>
        </w:rPr>
        <w:t>אז לכן אני חושב שעלינו תמיד לחזור ולדבר על ה</w:t>
      </w:r>
      <w:r w:rsidR="00232D1A" w:rsidRPr="00232D1A">
        <w:rPr>
          <w:rFonts w:hint="cs"/>
          <w:rtl/>
        </w:rPr>
        <w:t xml:space="preserve">נושאים </w:t>
      </w:r>
      <w:r w:rsidRPr="00232D1A">
        <w:rPr>
          <w:rtl/>
        </w:rPr>
        <w:t>העיקריים האלה, ושלא נחשוב שהם מובנים מאליהם ושכל האזרחים הערבים אכן יודעים את כל הנתונים והמידע ושלא אכפת להם. לא</w:t>
      </w:r>
      <w:r w:rsidR="00232D1A" w:rsidRPr="00232D1A">
        <w:rPr>
          <w:rFonts w:hint="cs"/>
          <w:rtl/>
        </w:rPr>
        <w:t>.</w:t>
      </w:r>
      <w:r w:rsidRPr="00232D1A">
        <w:rPr>
          <w:rtl/>
        </w:rPr>
        <w:t xml:space="preserve"> אני חושב שחלק גדול מאוד מהאזרחים הערבים לא שמים לב, לא עוקבים אחר</w:t>
      </w:r>
      <w:r w:rsidR="00232D1A" w:rsidRPr="00232D1A">
        <w:rPr>
          <w:rFonts w:hint="cs"/>
          <w:rtl/>
        </w:rPr>
        <w:t>י</w:t>
      </w:r>
      <w:r w:rsidRPr="00232D1A">
        <w:rPr>
          <w:rtl/>
        </w:rPr>
        <w:t xml:space="preserve"> מה שאכן מתרחש מבחינת נתונים</w:t>
      </w:r>
      <w:r w:rsidR="00232D1A" w:rsidRPr="00232D1A">
        <w:rPr>
          <w:rFonts w:hint="cs"/>
          <w:rtl/>
        </w:rPr>
        <w:t>,</w:t>
      </w:r>
      <w:r w:rsidRPr="00232D1A">
        <w:rPr>
          <w:rtl/>
        </w:rPr>
        <w:t xml:space="preserve"> להבדל המשמעותי בין המצב שלנו בממשלה הקודמת ובצל הממשלה הז</w:t>
      </w:r>
      <w:r w:rsidR="00232D1A" w:rsidRPr="00232D1A">
        <w:rPr>
          <w:rFonts w:hint="cs"/>
          <w:rtl/>
        </w:rPr>
        <w:t>את</w:t>
      </w:r>
      <w:r w:rsidRPr="00232D1A">
        <w:rPr>
          <w:rtl/>
        </w:rPr>
        <w:t xml:space="preserve">. לאן עוד </w:t>
      </w:r>
      <w:r w:rsidR="00232D1A" w:rsidRPr="00232D1A">
        <w:rPr>
          <w:rFonts w:hint="cs"/>
          <w:rtl/>
        </w:rPr>
        <w:t>י</w:t>
      </w:r>
      <w:r w:rsidRPr="00232D1A">
        <w:rPr>
          <w:rtl/>
        </w:rPr>
        <w:t>ידרדר המצב? יש פעולה של שיבוש התודעה הפוליטית בחברה הערבית שלנו. ולכן הבקשה שלי מכל חברי הכנסת הערבים, אם העמיתים שלי ברע"מ</w:t>
      </w:r>
      <w:r w:rsidR="00232D1A" w:rsidRPr="00232D1A">
        <w:rPr>
          <w:rFonts w:hint="cs"/>
          <w:rtl/>
        </w:rPr>
        <w:t xml:space="preserve"> ואם </w:t>
      </w:r>
      <w:r w:rsidRPr="00232D1A">
        <w:rPr>
          <w:rtl/>
        </w:rPr>
        <w:t xml:space="preserve">העמיתים שלי בחד"ש ותע"ל, </w:t>
      </w:r>
      <w:r w:rsidR="00232D1A" w:rsidRPr="00232D1A">
        <w:rPr>
          <w:rFonts w:hint="cs"/>
          <w:rtl/>
        </w:rPr>
        <w:t xml:space="preserve">היא </w:t>
      </w:r>
      <w:r w:rsidRPr="00232D1A">
        <w:rPr>
          <w:rtl/>
        </w:rPr>
        <w:t>להמשיך ולהציג את האמת באמצעות מספרים</w:t>
      </w:r>
      <w:r w:rsidR="0063665F">
        <w:rPr>
          <w:rFonts w:hint="cs"/>
          <w:rtl/>
        </w:rPr>
        <w:t>,</w:t>
      </w:r>
      <w:r w:rsidRPr="00232D1A">
        <w:rPr>
          <w:rtl/>
        </w:rPr>
        <w:t xml:space="preserve"> כדי שתתפתח מודעות פוליטית. המודעות הפוליטית </w:t>
      </w:r>
      <w:r w:rsidR="00232D1A" w:rsidRPr="00232D1A">
        <w:rPr>
          <w:rFonts w:hint="cs"/>
          <w:rtl/>
        </w:rPr>
        <w:t xml:space="preserve">שלנו </w:t>
      </w:r>
      <w:r w:rsidRPr="00232D1A">
        <w:rPr>
          <w:rtl/>
        </w:rPr>
        <w:t xml:space="preserve">כאזרחים ומשתתפים חשובה מאוד </w:t>
      </w:r>
      <w:r w:rsidR="00232D1A" w:rsidRPr="00232D1A">
        <w:rPr>
          <w:rFonts w:hint="cs"/>
          <w:rtl/>
        </w:rPr>
        <w:t>ל</w:t>
      </w:r>
      <w:r w:rsidRPr="00232D1A">
        <w:rPr>
          <w:rtl/>
        </w:rPr>
        <w:t xml:space="preserve">שינוי, </w:t>
      </w:r>
      <w:r w:rsidR="00232D1A" w:rsidRPr="00232D1A">
        <w:rPr>
          <w:rFonts w:hint="cs"/>
          <w:rtl/>
        </w:rPr>
        <w:t>ו</w:t>
      </w:r>
      <w:r w:rsidRPr="00232D1A">
        <w:rPr>
          <w:rtl/>
        </w:rPr>
        <w:t xml:space="preserve">אם </w:t>
      </w:r>
      <w:r w:rsidR="00232D1A" w:rsidRPr="00232D1A">
        <w:rPr>
          <w:rFonts w:hint="cs"/>
          <w:rtl/>
        </w:rPr>
        <w:t xml:space="preserve">לא נשיג </w:t>
      </w:r>
      <w:r w:rsidRPr="00232D1A">
        <w:rPr>
          <w:rtl/>
        </w:rPr>
        <w:t xml:space="preserve">את זה אנחנו נאבד עוד </w:t>
      </w:r>
      <w:r w:rsidR="00232D1A" w:rsidRPr="00232D1A">
        <w:rPr>
          <w:rFonts w:hint="cs"/>
          <w:rtl/>
        </w:rPr>
        <w:t>ארבע</w:t>
      </w:r>
      <w:r w:rsidRPr="00232D1A">
        <w:rPr>
          <w:rtl/>
        </w:rPr>
        <w:t xml:space="preserve"> שנים</w:t>
      </w:r>
      <w:r w:rsidR="00232D1A" w:rsidRPr="00232D1A">
        <w:rPr>
          <w:rFonts w:hint="cs"/>
          <w:rtl/>
        </w:rPr>
        <w:t>,</w:t>
      </w:r>
      <w:r w:rsidRPr="00232D1A">
        <w:rPr>
          <w:rtl/>
        </w:rPr>
        <w:t xml:space="preserve"> אז העניין הזה הוא מאוד מסוכן. שוב</w:t>
      </w:r>
      <w:r w:rsidR="00232D1A" w:rsidRPr="00232D1A">
        <w:rPr>
          <w:rFonts w:hint="cs"/>
          <w:rtl/>
        </w:rPr>
        <w:t>,</w:t>
      </w:r>
      <w:r w:rsidRPr="00232D1A">
        <w:rPr>
          <w:rtl/>
        </w:rPr>
        <w:t xml:space="preserve"> לדעתי עלינו להצהיר באופן ברור וכן שאנחנו נמצאים בתוך קמפיין בחירות במובן הזה</w:t>
      </w:r>
      <w:r w:rsidR="00232D1A" w:rsidRPr="00232D1A">
        <w:rPr>
          <w:rFonts w:hint="cs"/>
          <w:rtl/>
        </w:rPr>
        <w:t>,</w:t>
      </w:r>
      <w:r w:rsidRPr="00232D1A">
        <w:rPr>
          <w:rtl/>
        </w:rPr>
        <w:t xml:space="preserve"> כדי שנוכל להכשיר את דעת הקהל הערבי לתהליך של השתתפות. אני מופתע שיש אנשים שעדיין מדברים על להחרים. אדוני, תן לי את האלטרנטיבה שלך, תן לי את הפתרון, תן לי רעיון אחד שנוכל ללכת בדרכו ושדרכו נוכל לטפל במשבר הגדול שבו אנו נמצאים.</w:t>
      </w:r>
      <w:r w:rsidR="00BE54DA" w:rsidRPr="00232D1A">
        <w:rPr>
          <w:rFonts w:hint="cs"/>
          <w:rtl/>
        </w:rPr>
        <w:t>)</w:t>
      </w:r>
    </w:p>
    <w:p w:rsidR="00BE54DA" w:rsidRDefault="00BE54DA" w:rsidP="00D7623F">
      <w:pPr>
        <w:rPr>
          <w:rtl/>
        </w:rPr>
      </w:pPr>
    </w:p>
    <w:p w:rsidR="00BE54DA" w:rsidRDefault="00BE54DA" w:rsidP="00D7623F">
      <w:pPr>
        <w:rPr>
          <w:rtl/>
        </w:rPr>
      </w:pPr>
      <w:r>
        <w:rPr>
          <w:rFonts w:hint="cs"/>
          <w:rtl/>
        </w:rPr>
        <w:t xml:space="preserve">אדוני היושב-ראש, תמצתי את הדברים בערבית, ולא חושב שאפשר לתרגם את זה שוב. תודה רבה. </w:t>
      </w:r>
    </w:p>
    <w:p w:rsidR="00BE54DA" w:rsidRDefault="00BE54DA" w:rsidP="00D7623F">
      <w:pPr>
        <w:rPr>
          <w:rtl/>
        </w:rPr>
      </w:pPr>
    </w:p>
    <w:p w:rsidR="00BE54DA" w:rsidRDefault="00BE54DA" w:rsidP="00D7623F">
      <w:pPr>
        <w:pStyle w:val="af6"/>
        <w:keepNext/>
        <w:rPr>
          <w:rtl/>
        </w:rPr>
      </w:pPr>
      <w:r w:rsidRPr="009A3621">
        <w:rPr>
          <w:rStyle w:val="TagStyle"/>
          <w:rtl/>
        </w:rPr>
        <w:t xml:space="preserve"> &lt;&lt; יור &gt;&gt; </w:t>
      </w:r>
      <w:r>
        <w:rPr>
          <w:rtl/>
        </w:rPr>
        <w:t>היו"ר משה רוט:</w:t>
      </w:r>
      <w:r w:rsidRPr="009A3621">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 xml:space="preserve">תודה רבה. בסדר גמור. חבר הכנסת </w:t>
      </w:r>
      <w:bookmarkStart w:id="53593" w:name="_ETM_Q100_700000"/>
      <w:bookmarkEnd w:id="53593"/>
      <w:r>
        <w:rPr>
          <w:rFonts w:hint="cs"/>
          <w:rtl/>
        </w:rPr>
        <w:t>בנימין גנץ, בבקשה. בבקשה, אדוני, עשר דקות לרשותך.</w:t>
      </w:r>
    </w:p>
    <w:p w:rsidR="00BE54DA" w:rsidRDefault="00BE54DA" w:rsidP="00D7623F">
      <w:pPr>
        <w:rPr>
          <w:rtl/>
        </w:rPr>
      </w:pPr>
    </w:p>
    <w:p w:rsidR="00BE54DA" w:rsidRDefault="00BE54DA" w:rsidP="00D7623F">
      <w:pPr>
        <w:pStyle w:val="a4"/>
        <w:keepNext/>
        <w:rPr>
          <w:rtl/>
        </w:rPr>
      </w:pPr>
      <w:bookmarkStart w:id="53594" w:name="ET_speaker_5772_8"/>
      <w:r w:rsidRPr="009A3621">
        <w:rPr>
          <w:rStyle w:val="TagStyle"/>
          <w:rtl/>
        </w:rPr>
        <w:t xml:space="preserve"> &lt;&lt; דובר &gt;&gt; </w:t>
      </w:r>
      <w:bookmarkStart w:id="53595" w:name="_Toc193383313"/>
      <w:bookmarkStart w:id="53596" w:name="_Toc193384334"/>
      <w:bookmarkStart w:id="53597" w:name="_Toc193384593"/>
      <w:r>
        <w:rPr>
          <w:rtl/>
        </w:rPr>
        <w:t>בנימין גנץ (המחנה הממלכתי):</w:t>
      </w:r>
      <w:bookmarkEnd w:id="53595"/>
      <w:bookmarkEnd w:id="53596"/>
      <w:bookmarkEnd w:id="53597"/>
      <w:r w:rsidRPr="009A3621">
        <w:rPr>
          <w:rStyle w:val="TagStyle"/>
          <w:rtl/>
        </w:rPr>
        <w:t xml:space="preserve"> &lt;&lt; דובר &gt;&gt;</w:t>
      </w:r>
      <w:r>
        <w:rPr>
          <w:rtl/>
        </w:rPr>
        <w:t xml:space="preserve"> </w:t>
      </w:r>
      <w:bookmarkEnd w:id="53594"/>
    </w:p>
    <w:p w:rsidR="00BE54DA" w:rsidRDefault="00BE54DA" w:rsidP="00D05E6D">
      <w:pPr>
        <w:rPr>
          <w:rtl/>
        </w:rPr>
      </w:pPr>
    </w:p>
    <w:p w:rsidR="00BE54DA" w:rsidRDefault="00BE54DA" w:rsidP="0063665F">
      <w:pPr>
        <w:rPr>
          <w:rtl/>
        </w:rPr>
      </w:pPr>
      <w:r>
        <w:rPr>
          <w:rFonts w:hint="cs"/>
          <w:rtl/>
        </w:rPr>
        <w:t>בוקר טוב, אדוני היושב-ראש</w:t>
      </w:r>
      <w:r w:rsidR="0063665F">
        <w:rPr>
          <w:rFonts w:hint="cs"/>
          <w:rtl/>
        </w:rPr>
        <w:t>.</w:t>
      </w:r>
      <w:r>
        <w:rPr>
          <w:rFonts w:hint="cs"/>
          <w:rtl/>
        </w:rPr>
        <w:t xml:space="preserve"> בוקר טוב, חברים.</w:t>
      </w:r>
    </w:p>
    <w:p w:rsidR="00BE54DA" w:rsidRDefault="00BE54DA" w:rsidP="00D7623F">
      <w:pPr>
        <w:rPr>
          <w:rtl/>
        </w:rPr>
      </w:pPr>
      <w:bookmarkStart w:id="53598" w:name="_ETM_Q100_739000"/>
      <w:bookmarkEnd w:id="53598"/>
    </w:p>
    <w:p w:rsidR="00BE54DA" w:rsidRDefault="00BE54DA" w:rsidP="00D7623F">
      <w:pPr>
        <w:pStyle w:val="af6"/>
        <w:keepNext/>
        <w:rPr>
          <w:rtl/>
        </w:rPr>
      </w:pPr>
      <w:r w:rsidRPr="00B10885">
        <w:rPr>
          <w:rStyle w:val="TagStyle"/>
          <w:rtl/>
        </w:rPr>
        <w:t xml:space="preserve"> &lt;&lt; יור &gt;&gt; </w:t>
      </w:r>
      <w:r>
        <w:rPr>
          <w:rtl/>
        </w:rPr>
        <w:t>היו"ר משה רוט:</w:t>
      </w:r>
      <w:r w:rsidRPr="00B10885">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bookmarkStart w:id="53599" w:name="_ETM_Q100_740000"/>
      <w:bookmarkEnd w:id="53599"/>
      <w:r>
        <w:rPr>
          <w:rFonts w:hint="cs"/>
          <w:rtl/>
        </w:rPr>
        <w:t xml:space="preserve">בוקר אור. </w:t>
      </w:r>
    </w:p>
    <w:p w:rsidR="00BE54DA" w:rsidRDefault="00BE54DA" w:rsidP="00D7623F">
      <w:pPr>
        <w:rPr>
          <w:rtl/>
        </w:rPr>
      </w:pPr>
    </w:p>
    <w:p w:rsidR="00BE54DA" w:rsidRDefault="00BE54DA" w:rsidP="00D7623F">
      <w:pPr>
        <w:pStyle w:val="-"/>
        <w:keepNext/>
        <w:rPr>
          <w:rtl/>
        </w:rPr>
      </w:pPr>
      <w:bookmarkStart w:id="53600" w:name="ET_speakercontinue_5772_5"/>
      <w:r w:rsidRPr="00B10885">
        <w:rPr>
          <w:rStyle w:val="TagStyle"/>
          <w:rtl/>
        </w:rPr>
        <w:t xml:space="preserve"> &lt;&lt; דובר_המשך &gt;&gt; </w:t>
      </w:r>
      <w:r>
        <w:rPr>
          <w:rtl/>
        </w:rPr>
        <w:t>בנימין גנץ (המחנה הממלכתי):</w:t>
      </w:r>
      <w:r w:rsidRPr="00B10885">
        <w:rPr>
          <w:rStyle w:val="TagStyle"/>
          <w:rtl/>
        </w:rPr>
        <w:t xml:space="preserve"> &lt;&lt; דובר_המשך &gt;&gt;</w:t>
      </w:r>
      <w:r>
        <w:rPr>
          <w:rtl/>
        </w:rPr>
        <w:t xml:space="preserve"> </w:t>
      </w:r>
      <w:bookmarkEnd w:id="53600"/>
    </w:p>
    <w:p w:rsidR="00BE54DA" w:rsidRDefault="00BE54DA" w:rsidP="00D05E6D">
      <w:pPr>
        <w:rPr>
          <w:rtl/>
        </w:rPr>
      </w:pPr>
    </w:p>
    <w:p w:rsidR="00BE54DA" w:rsidRDefault="00BE54DA" w:rsidP="0063665F">
      <w:pPr>
        <w:rPr>
          <w:rtl/>
        </w:rPr>
      </w:pPr>
      <w:bookmarkStart w:id="53601" w:name="_ETM_Q100_738000"/>
      <w:bookmarkEnd w:id="53601"/>
      <w:r>
        <w:rPr>
          <w:rFonts w:hint="cs"/>
          <w:rtl/>
        </w:rPr>
        <w:t>במהלך הערב תתכנס</w:t>
      </w:r>
      <w:bookmarkStart w:id="53602" w:name="_ETM_Q100_741000"/>
      <w:bookmarkEnd w:id="53602"/>
      <w:r>
        <w:rPr>
          <w:rFonts w:hint="cs"/>
          <w:rtl/>
        </w:rPr>
        <w:t xml:space="preserve"> הממשלה. היא לא תדון בצמצום משרדי הממשלה, לא </w:t>
      </w:r>
      <w:bookmarkStart w:id="53603" w:name="_ETM_Q100_750000"/>
      <w:bookmarkEnd w:id="53603"/>
      <w:r>
        <w:rPr>
          <w:rFonts w:hint="cs"/>
          <w:rtl/>
        </w:rPr>
        <w:t xml:space="preserve">בתיקונים בתקציב, לא בכסף למשפחות החטופים, לא בהקמת ועדת </w:t>
      </w:r>
      <w:bookmarkStart w:id="53604" w:name="_ETM_Q100_756000"/>
      <w:bookmarkEnd w:id="53604"/>
      <w:r>
        <w:rPr>
          <w:rFonts w:hint="cs"/>
          <w:rtl/>
        </w:rPr>
        <w:t xml:space="preserve">חקירה ממלכתית ולא בקטסטרופה שקורית בשיקום הצפון. ראו גם את </w:t>
      </w:r>
      <w:bookmarkStart w:id="53605" w:name="_ETM_Q100_768000"/>
      <w:bookmarkEnd w:id="53605"/>
      <w:r>
        <w:rPr>
          <w:rFonts w:hint="cs"/>
          <w:rtl/>
        </w:rPr>
        <w:t>גודל הפרדוקס המצער שבזמן שבשב"כ מכינים מתקפה על החמאס,</w:t>
      </w:r>
      <w:bookmarkStart w:id="53606" w:name="_ETM_Q100_781000"/>
      <w:bookmarkEnd w:id="53606"/>
      <w:r>
        <w:rPr>
          <w:rFonts w:hint="cs"/>
          <w:rtl/>
        </w:rPr>
        <w:t xml:space="preserve"> נתניהו מבשל מתקפה על ראש השב"כ. </w:t>
      </w:r>
      <w:bookmarkStart w:id="53607" w:name="TOR_Q101"/>
      <w:bookmarkEnd w:id="53607"/>
      <w:r>
        <w:rPr>
          <w:rFonts w:hint="cs"/>
          <w:rtl/>
        </w:rPr>
        <w:t xml:space="preserve">זה בלתי נתפס. שנה וחצי, מאז 7 באוקטובר, ראש הממשלה שולח את ראש השב"כ כנציגו לשיחות המשא ומתן להשבת החטופים, הוא מקיים איתו התייעצויות </w:t>
      </w:r>
      <w:bookmarkStart w:id="53608" w:name="_ETM_Q101_201262"/>
      <w:bookmarkEnd w:id="53608"/>
      <w:r>
        <w:rPr>
          <w:rFonts w:hint="cs"/>
          <w:rtl/>
        </w:rPr>
        <w:t xml:space="preserve">ביטחוניות, ואפילו נותן בו אמון שיהיה אחראי למאבטחים שלו </w:t>
      </w:r>
      <w:bookmarkStart w:id="53609" w:name="_ETM_Q101_207387"/>
      <w:bookmarkEnd w:id="53609"/>
      <w:r>
        <w:rPr>
          <w:rFonts w:hint="cs"/>
          <w:rtl/>
        </w:rPr>
        <w:t xml:space="preserve">ושל משפחתו, ופתאום צצה לה פרשת פלדשטיין-קטר, ונתניהו רץ </w:t>
      </w:r>
      <w:bookmarkStart w:id="53610" w:name="_ETM_Q101_215618"/>
      <w:bookmarkEnd w:id="53610"/>
      <w:r>
        <w:rPr>
          <w:rFonts w:hint="cs"/>
          <w:rtl/>
        </w:rPr>
        <w:t xml:space="preserve">להדיח את ראש השב"כ. </w:t>
      </w:r>
    </w:p>
    <w:p w:rsidR="00BE54DA" w:rsidRDefault="00BE54DA" w:rsidP="00D7623F">
      <w:pPr>
        <w:ind w:firstLine="0"/>
        <w:rPr>
          <w:rtl/>
        </w:rPr>
      </w:pPr>
      <w:bookmarkStart w:id="53611" w:name="_ETM_Q101_222332"/>
      <w:bookmarkStart w:id="53612" w:name="_ETM_Q101_222481"/>
      <w:bookmarkEnd w:id="53611"/>
      <w:bookmarkEnd w:id="53612"/>
    </w:p>
    <w:p w:rsidR="00BE54DA" w:rsidRDefault="00BE54DA" w:rsidP="0063665F">
      <w:pPr>
        <w:rPr>
          <w:rtl/>
        </w:rPr>
      </w:pPr>
      <w:bookmarkStart w:id="53613" w:name="_ETM_Q101_222525"/>
      <w:bookmarkStart w:id="53614" w:name="_ETM_Q101_222636"/>
      <w:bookmarkEnd w:id="53613"/>
      <w:bookmarkEnd w:id="53614"/>
      <w:r w:rsidRPr="000359B4">
        <w:rPr>
          <w:rFonts w:hint="cs"/>
          <w:rtl/>
        </w:rPr>
        <w:t xml:space="preserve">חברות וחברי הממשלה, לא מדובר במשבר </w:t>
      </w:r>
      <w:bookmarkStart w:id="53615" w:name="_ETM_Q101_227818"/>
      <w:bookmarkEnd w:id="53615"/>
      <w:r w:rsidRPr="000359B4">
        <w:rPr>
          <w:rFonts w:hint="cs"/>
          <w:rtl/>
        </w:rPr>
        <w:t xml:space="preserve">אמון עם ראש השב"כ אלא במשבר פוליטי של ראש הממשלה, </w:t>
      </w:r>
      <w:bookmarkStart w:id="53616" w:name="_ETM_Q101_233381"/>
      <w:bookmarkEnd w:id="53616"/>
      <w:r w:rsidRPr="000359B4">
        <w:rPr>
          <w:rFonts w:hint="cs"/>
          <w:rtl/>
        </w:rPr>
        <w:t>שיועץ שלו הועסק ללא סיווג וקיבל כספים, במקרה הטוב מאי</w:t>
      </w:r>
      <w:bookmarkStart w:id="53617" w:name="_ETM_Q101_240718"/>
      <w:bookmarkEnd w:id="53617"/>
      <w:r w:rsidRPr="000359B4">
        <w:rPr>
          <w:rFonts w:hint="cs"/>
          <w:rtl/>
        </w:rPr>
        <w:t xml:space="preserve">ש עסקים זר ובמקרה הרע מקטר, כל זה </w:t>
      </w:r>
      <w:bookmarkStart w:id="53618" w:name="_ETM_Q101_248436"/>
      <w:bookmarkEnd w:id="53618"/>
      <w:r w:rsidRPr="000359B4">
        <w:rPr>
          <w:rFonts w:hint="cs"/>
          <w:rtl/>
        </w:rPr>
        <w:t xml:space="preserve">בזמן המלחמה הקשה ביותר שלנו. </w:t>
      </w:r>
      <w:bookmarkStart w:id="53619" w:name="_ETM_Q101_253956"/>
      <w:bookmarkStart w:id="53620" w:name="_ETM_Q101_254084"/>
      <w:bookmarkStart w:id="53621" w:name="_ETM_Q101_254132"/>
      <w:bookmarkStart w:id="53622" w:name="_ETM_Q101_254248"/>
      <w:bookmarkStart w:id="53623" w:name="_ETM_Q101_255478"/>
      <w:bookmarkStart w:id="53624" w:name="_ETM_Q101_255575"/>
      <w:bookmarkEnd w:id="53619"/>
      <w:bookmarkEnd w:id="53620"/>
      <w:bookmarkEnd w:id="53621"/>
      <w:bookmarkEnd w:id="53622"/>
      <w:bookmarkEnd w:id="53623"/>
      <w:bookmarkEnd w:id="53624"/>
      <w:r w:rsidRPr="000359B4">
        <w:rPr>
          <w:rFonts w:hint="cs"/>
          <w:rtl/>
        </w:rPr>
        <w:t xml:space="preserve">רונן בר הוא איש אמיץ, </w:t>
      </w:r>
      <w:bookmarkStart w:id="53625" w:name="_ETM_Q101_257493"/>
      <w:bookmarkEnd w:id="53625"/>
      <w:r w:rsidRPr="000359B4">
        <w:rPr>
          <w:rFonts w:hint="cs"/>
          <w:rtl/>
        </w:rPr>
        <w:t xml:space="preserve">עתיר זכויות, ואני יודע שהוא יעשה אך ורק מה שהוא </w:t>
      </w:r>
      <w:bookmarkStart w:id="53626" w:name="_ETM_Q101_263379"/>
      <w:bookmarkEnd w:id="53626"/>
      <w:r w:rsidRPr="000359B4">
        <w:rPr>
          <w:rFonts w:hint="cs"/>
          <w:rtl/>
        </w:rPr>
        <w:t xml:space="preserve">רואה כטובת המדינה. הדחתו בעת שיח רגיש על המתווה להשבת </w:t>
      </w:r>
      <w:bookmarkStart w:id="53627" w:name="_ETM_Q101_270584"/>
      <w:bookmarkEnd w:id="53627"/>
      <w:proofErr w:type="spellStart"/>
      <w:r w:rsidRPr="000359B4">
        <w:rPr>
          <w:rFonts w:hint="cs"/>
          <w:rtl/>
        </w:rPr>
        <w:t>חטופינו</w:t>
      </w:r>
      <w:proofErr w:type="spellEnd"/>
      <w:r w:rsidRPr="000359B4">
        <w:rPr>
          <w:rFonts w:hint="cs"/>
          <w:rtl/>
        </w:rPr>
        <w:t xml:space="preserve"> ועל סף חזרה ללחימה עצימה בעזה, היא הצבת הפוליטיקה </w:t>
      </w:r>
      <w:bookmarkStart w:id="53628" w:name="_ETM_Q101_282344"/>
      <w:bookmarkEnd w:id="53628"/>
      <w:r w:rsidRPr="000359B4">
        <w:rPr>
          <w:rFonts w:hint="cs"/>
          <w:rtl/>
        </w:rPr>
        <w:t xml:space="preserve">לפני הביטחון. </w:t>
      </w:r>
      <w:r>
        <w:rPr>
          <w:rFonts w:hint="cs"/>
          <w:rtl/>
        </w:rPr>
        <w:t xml:space="preserve">אות הקלון יהיה לא רק על ראש הממשלה, </w:t>
      </w:r>
      <w:bookmarkStart w:id="53629" w:name="_ETM_Q101_289641"/>
      <w:bookmarkEnd w:id="53629"/>
      <w:r>
        <w:rPr>
          <w:rFonts w:hint="cs"/>
          <w:rtl/>
        </w:rPr>
        <w:t xml:space="preserve">הוא יהיה על כל אחת ואחד מהשרים שיצביעו בעד. </w:t>
      </w:r>
      <w:bookmarkStart w:id="53630" w:name="_ETM_Q101_296228"/>
      <w:bookmarkEnd w:id="53630"/>
    </w:p>
    <w:p w:rsidR="00BE54DA" w:rsidRDefault="00BE54DA" w:rsidP="00D7623F">
      <w:pPr>
        <w:ind w:firstLine="0"/>
        <w:rPr>
          <w:rtl/>
        </w:rPr>
      </w:pPr>
      <w:bookmarkStart w:id="53631" w:name="_ETM_Q101_296329"/>
      <w:bookmarkEnd w:id="53631"/>
    </w:p>
    <w:p w:rsidR="00BE54DA" w:rsidRDefault="00BE54DA" w:rsidP="0063665F">
      <w:pPr>
        <w:rPr>
          <w:rtl/>
        </w:rPr>
      </w:pPr>
      <w:bookmarkStart w:id="53632" w:name="_ETM_Q101_296404"/>
      <w:bookmarkStart w:id="53633" w:name="_ETM_Q101_296499"/>
      <w:bookmarkEnd w:id="53632"/>
      <w:bookmarkEnd w:id="53633"/>
      <w:r w:rsidRPr="000359B4">
        <w:rPr>
          <w:rFonts w:hint="cs"/>
          <w:rtl/>
        </w:rPr>
        <w:t xml:space="preserve">אדוני </w:t>
      </w:r>
      <w:bookmarkStart w:id="53634" w:name="_ETM_Q101_295262"/>
      <w:bookmarkEnd w:id="53634"/>
      <w:r>
        <w:rPr>
          <w:rFonts w:hint="cs"/>
          <w:rtl/>
        </w:rPr>
        <w:t xml:space="preserve">היושב-ראש, חברי הכנסת, התבלבלתם. אנחנו מצביעים על תקציב </w:t>
      </w:r>
      <w:bookmarkStart w:id="53635" w:name="_ETM_Q101_306259"/>
      <w:bookmarkEnd w:id="53635"/>
      <w:r>
        <w:rPr>
          <w:rFonts w:hint="cs"/>
          <w:rtl/>
        </w:rPr>
        <w:t xml:space="preserve">המדינה ולא על תעודת ביטוח לממשלה. איך אתם מרשים לעצמכם </w:t>
      </w:r>
      <w:bookmarkStart w:id="53636" w:name="_ETM_Q101_316036"/>
      <w:bookmarkEnd w:id="53636"/>
      <w:r>
        <w:rPr>
          <w:rFonts w:hint="cs"/>
          <w:rtl/>
        </w:rPr>
        <w:t xml:space="preserve">לשבת במגדל השן, מנותקים מהעם, להמשיך לקרוא למילואימניקים שוב </w:t>
      </w:r>
      <w:bookmarkStart w:id="53637" w:name="_ETM_Q101_323922"/>
      <w:bookmarkEnd w:id="53637"/>
      <w:r>
        <w:rPr>
          <w:rFonts w:hint="cs"/>
          <w:rtl/>
        </w:rPr>
        <w:t xml:space="preserve">ושוב ולהביא תקציב כזה? באיזו זכות אתם מביאים את התקציב </w:t>
      </w:r>
      <w:bookmarkStart w:id="53638" w:name="_ETM_Q101_329962"/>
      <w:bookmarkEnd w:id="53638"/>
      <w:r>
        <w:rPr>
          <w:rFonts w:hint="cs"/>
          <w:rtl/>
        </w:rPr>
        <w:t>הכי מנותק בשנה שאנחנו צריכים להיות הכי מחוברים?</w:t>
      </w:r>
      <w:bookmarkStart w:id="53639" w:name="_ETM_Q101_336599"/>
      <w:bookmarkEnd w:id="53639"/>
    </w:p>
    <w:p w:rsidR="00BE54DA" w:rsidRDefault="00BE54DA" w:rsidP="00D7623F">
      <w:pPr>
        <w:ind w:firstLine="0"/>
        <w:rPr>
          <w:rtl/>
        </w:rPr>
      </w:pPr>
      <w:bookmarkStart w:id="53640" w:name="_ETM_Q101_336718"/>
      <w:bookmarkEnd w:id="53640"/>
    </w:p>
    <w:p w:rsidR="00BE54DA" w:rsidRDefault="00BE54DA" w:rsidP="00D05E6D">
      <w:pPr>
        <w:rPr>
          <w:rtl/>
        </w:rPr>
      </w:pPr>
      <w:bookmarkStart w:id="53641" w:name="_ETM_Q101_336759"/>
      <w:bookmarkStart w:id="53642" w:name="_ETM_Q101_336843"/>
      <w:bookmarkEnd w:id="53641"/>
      <w:bookmarkEnd w:id="53642"/>
      <w:r w:rsidRPr="00D05E6D">
        <w:rPr>
          <w:rFonts w:hint="cs"/>
          <w:rtl/>
        </w:rPr>
        <w:t xml:space="preserve">לפני </w:t>
      </w:r>
      <w:r>
        <w:rPr>
          <w:rFonts w:hint="cs"/>
          <w:rtl/>
        </w:rPr>
        <w:t xml:space="preserve">כמה </w:t>
      </w:r>
      <w:bookmarkStart w:id="53643" w:name="_ETM_Q101_339065"/>
      <w:bookmarkEnd w:id="53643"/>
      <w:r>
        <w:rPr>
          <w:rFonts w:hint="cs"/>
          <w:rtl/>
        </w:rPr>
        <w:t xml:space="preserve">שבועות שוחחתי עם בת של חטוף שחזר מהשבי, והיא שאלה </w:t>
      </w:r>
      <w:bookmarkStart w:id="53644" w:name="_ETM_Q101_348893"/>
      <w:bookmarkEnd w:id="53644"/>
      <w:r>
        <w:rPr>
          <w:rFonts w:hint="cs"/>
          <w:rtl/>
        </w:rPr>
        <w:t xml:space="preserve">אותי: בני, האם יש לך איך לעזור לנו למצוא דירה </w:t>
      </w:r>
      <w:bookmarkStart w:id="53645" w:name="_ETM_Q101_353074"/>
      <w:bookmarkEnd w:id="53645"/>
      <w:r>
        <w:rPr>
          <w:rFonts w:hint="cs"/>
          <w:rtl/>
        </w:rPr>
        <w:t xml:space="preserve">שנוכל לגור בה עם אבא? התביישתי. הגעתי לחניתה, וראיתי בתים </w:t>
      </w:r>
      <w:bookmarkStart w:id="53646" w:name="_ETM_Q101_363663"/>
      <w:bookmarkEnd w:id="53646"/>
      <w:r>
        <w:rPr>
          <w:rFonts w:hint="cs"/>
          <w:rtl/>
        </w:rPr>
        <w:t xml:space="preserve">הרוסים ומפורקים שדורשים מתושבים לחזור אליהם. אני מוכן להראות לכם </w:t>
      </w:r>
      <w:bookmarkStart w:id="53647" w:name="_ETM_Q101_371673"/>
      <w:bookmarkEnd w:id="53647"/>
      <w:r>
        <w:rPr>
          <w:rFonts w:hint="cs"/>
          <w:rtl/>
        </w:rPr>
        <w:t xml:space="preserve">תמונות. </w:t>
      </w:r>
    </w:p>
    <w:p w:rsidR="00BE54DA" w:rsidRDefault="00BE54DA" w:rsidP="00D7623F">
      <w:pPr>
        <w:ind w:firstLine="0"/>
        <w:rPr>
          <w:rtl/>
        </w:rPr>
      </w:pPr>
    </w:p>
    <w:p w:rsidR="00BE54DA" w:rsidRDefault="00BE54DA" w:rsidP="0063665F">
      <w:pPr>
        <w:rPr>
          <w:rtl/>
        </w:rPr>
      </w:pPr>
      <w:bookmarkStart w:id="53648" w:name="_ETM_Q101_393917"/>
      <w:bookmarkEnd w:id="53648"/>
      <w:r>
        <w:rPr>
          <w:rFonts w:hint="cs"/>
          <w:rtl/>
        </w:rPr>
        <w:t xml:space="preserve">לאחר שירות מילואים ארוך במהלך המלחמה הבן שלי </w:t>
      </w:r>
      <w:bookmarkStart w:id="53649" w:name="_ETM_Q101_378349"/>
      <w:bookmarkEnd w:id="53649"/>
      <w:r>
        <w:rPr>
          <w:rFonts w:hint="cs"/>
          <w:rtl/>
        </w:rPr>
        <w:t xml:space="preserve">פתח עסק, והוא אמור לצאת למילואים בעוד זמן קצר לסבב </w:t>
      </w:r>
      <w:bookmarkStart w:id="53650" w:name="_ETM_Q101_382375"/>
      <w:bookmarkEnd w:id="53650"/>
      <w:r>
        <w:rPr>
          <w:rFonts w:hint="cs"/>
          <w:rtl/>
        </w:rPr>
        <w:t xml:space="preserve">השלישי. אתם יודעים מה הוא אמר לי? אבא, השותפה שלי </w:t>
      </w:r>
      <w:bookmarkStart w:id="53651" w:name="_ETM_Q101_386470"/>
      <w:bookmarkEnd w:id="53651"/>
      <w:r>
        <w:rPr>
          <w:rFonts w:hint="cs"/>
          <w:rtl/>
        </w:rPr>
        <w:t xml:space="preserve">מחזיקה לבד את העסק, ואם לא יהיו לי עובדים, אני </w:t>
      </w:r>
      <w:bookmarkStart w:id="53652" w:name="_ETM_Q101_391507"/>
      <w:bookmarkEnd w:id="53652"/>
      <w:r>
        <w:rPr>
          <w:rFonts w:hint="cs"/>
          <w:rtl/>
        </w:rPr>
        <w:t xml:space="preserve">לא יודע מה אני אעשה. ברוך השם, לבן שלי </w:t>
      </w:r>
      <w:bookmarkStart w:id="53653" w:name="_ETM_Q101_399430"/>
      <w:bookmarkEnd w:id="53653"/>
      <w:r>
        <w:rPr>
          <w:rFonts w:hint="cs"/>
          <w:rtl/>
        </w:rPr>
        <w:t>יש עורף כלכלי בבית, אבל מה יעשו בעלי עסקים</w:t>
      </w:r>
      <w:bookmarkStart w:id="53654" w:name="_ETM_Q101_403857"/>
      <w:bookmarkEnd w:id="53654"/>
      <w:r>
        <w:rPr>
          <w:rFonts w:hint="cs"/>
          <w:rtl/>
        </w:rPr>
        <w:t xml:space="preserve"> מילואימניקים רבים כל כך שרואים שהמדינה מכניסה את היד לכיס </w:t>
      </w:r>
      <w:bookmarkStart w:id="53655" w:name="_ETM_Q101_413025"/>
      <w:bookmarkEnd w:id="53655"/>
      <w:r>
        <w:rPr>
          <w:rFonts w:hint="cs"/>
          <w:rtl/>
        </w:rPr>
        <w:t>שלהם ובמקום להחזיר להם כסף, לוקחת מהם עוד מע"מ</w:t>
      </w:r>
      <w:r w:rsidR="0063665F">
        <w:rPr>
          <w:rFonts w:hint="cs"/>
          <w:rtl/>
        </w:rPr>
        <w:t>?</w:t>
      </w:r>
      <w:r>
        <w:rPr>
          <w:rFonts w:hint="cs"/>
          <w:rtl/>
        </w:rPr>
        <w:t xml:space="preserve"> </w:t>
      </w:r>
      <w:bookmarkStart w:id="53656" w:name="_ETM_Q101_419064"/>
      <w:bookmarkEnd w:id="53656"/>
      <w:r>
        <w:rPr>
          <w:rFonts w:hint="cs"/>
          <w:rtl/>
        </w:rPr>
        <w:t xml:space="preserve">גם כאן רק האזרחים נמצאים בשטח. חנוך </w:t>
      </w:r>
      <w:proofErr w:type="spellStart"/>
      <w:r>
        <w:rPr>
          <w:rFonts w:hint="cs"/>
          <w:rtl/>
        </w:rPr>
        <w:t>דאום</w:t>
      </w:r>
      <w:proofErr w:type="spellEnd"/>
      <w:r>
        <w:rPr>
          <w:rFonts w:hint="cs"/>
          <w:rtl/>
        </w:rPr>
        <w:t xml:space="preserve"> </w:t>
      </w:r>
      <w:bookmarkStart w:id="53657" w:name="_ETM_Q101_425424"/>
      <w:bookmarkEnd w:id="53657"/>
      <w:r>
        <w:rPr>
          <w:rFonts w:hint="cs"/>
          <w:rtl/>
        </w:rPr>
        <w:t xml:space="preserve">צריך להזרים מיזם למילואימניקים שמחליף את המדינה. תגידו, אנחנו </w:t>
      </w:r>
      <w:bookmarkStart w:id="53658" w:name="_ETM_Q101_431177"/>
      <w:bookmarkEnd w:id="53658"/>
      <w:r>
        <w:rPr>
          <w:rFonts w:hint="cs"/>
          <w:rtl/>
        </w:rPr>
        <w:t xml:space="preserve">השתגענו? זה סדר העדיפויות שלנו </w:t>
      </w:r>
      <w:r>
        <w:rPr>
          <w:rFonts w:hint="eastAsia"/>
          <w:rtl/>
        </w:rPr>
        <w:t>–</w:t>
      </w:r>
      <w:r>
        <w:rPr>
          <w:rFonts w:hint="cs"/>
          <w:rtl/>
        </w:rPr>
        <w:t xml:space="preserve"> קודם כול הקואליציה, ורק אחר </w:t>
      </w:r>
      <w:bookmarkStart w:id="53659" w:name="_ETM_Q101_438389"/>
      <w:bookmarkEnd w:id="53659"/>
      <w:r>
        <w:rPr>
          <w:rFonts w:hint="cs"/>
          <w:rtl/>
        </w:rPr>
        <w:t xml:space="preserve">כך המילואימניקים, החטופים, תושבי הדרום, תושבי הצפון? איך אתם מסתכלים </w:t>
      </w:r>
      <w:bookmarkStart w:id="53660" w:name="_ETM_Q101_446909"/>
      <w:bookmarkEnd w:id="53660"/>
      <w:r>
        <w:rPr>
          <w:rFonts w:hint="cs"/>
          <w:rtl/>
        </w:rPr>
        <w:t>על עצמכם במראה?</w:t>
      </w:r>
    </w:p>
    <w:p w:rsidR="00BE54DA" w:rsidRDefault="00BE54DA" w:rsidP="00D7623F">
      <w:pPr>
        <w:rPr>
          <w:rtl/>
        </w:rPr>
      </w:pPr>
      <w:bookmarkStart w:id="53661" w:name="_ETM_Q101_452493"/>
      <w:bookmarkStart w:id="53662" w:name="_ETM_Q101_452585"/>
      <w:bookmarkEnd w:id="53661"/>
      <w:bookmarkEnd w:id="53662"/>
    </w:p>
    <w:p w:rsidR="00BE54DA" w:rsidRDefault="00BE54DA" w:rsidP="0063665F">
      <w:bookmarkStart w:id="53663" w:name="_ETM_Q101_452700"/>
      <w:bookmarkStart w:id="53664" w:name="_ETM_Q101_452784"/>
      <w:bookmarkEnd w:id="53663"/>
      <w:bookmarkEnd w:id="53664"/>
      <w:r>
        <w:rPr>
          <w:rFonts w:hint="cs"/>
          <w:rtl/>
        </w:rPr>
        <w:t xml:space="preserve">חבריי חברי הכנסת החרדים, מהציונות הדתית וכל </w:t>
      </w:r>
      <w:bookmarkStart w:id="53665" w:name="_ETM_Q101_456843"/>
      <w:bookmarkEnd w:id="53665"/>
      <w:r>
        <w:rPr>
          <w:rFonts w:hint="cs"/>
          <w:rtl/>
        </w:rPr>
        <w:t xml:space="preserve">חברי הבית, אני מציע לכם להקשיב לטקסט הבא, שלא </w:t>
      </w:r>
      <w:bookmarkStart w:id="53666" w:name="_ETM_Q101_462273"/>
      <w:bookmarkEnd w:id="53666"/>
      <w:r>
        <w:rPr>
          <w:rFonts w:hint="cs"/>
          <w:rtl/>
        </w:rPr>
        <w:t xml:space="preserve">אני המצאתי אותו. בספר דברי הימים מסופר על </w:t>
      </w:r>
      <w:bookmarkStart w:id="53667" w:name="_ETM_Q101_466888"/>
      <w:bookmarkEnd w:id="53667"/>
      <w:r>
        <w:rPr>
          <w:rFonts w:hint="cs"/>
          <w:rtl/>
        </w:rPr>
        <w:t xml:space="preserve">המלך עוזיהו, שביקש למנות את עצמו לעבודת הכוהנים, </w:t>
      </w:r>
      <w:bookmarkStart w:id="53668" w:name="_ETM_Q101_473089"/>
      <w:bookmarkEnd w:id="53668"/>
      <w:r>
        <w:rPr>
          <w:rFonts w:hint="cs"/>
          <w:rtl/>
        </w:rPr>
        <w:t xml:space="preserve">וכך כתוב שם: "וכחזקתו גבה </w:t>
      </w:r>
      <w:r w:rsidRPr="004330A5">
        <w:rPr>
          <w:rFonts w:hint="cs"/>
          <w:rtl/>
        </w:rPr>
        <w:t>לִ</w:t>
      </w:r>
      <w:r>
        <w:rPr>
          <w:rFonts w:hint="cs"/>
          <w:rtl/>
        </w:rPr>
        <w:t xml:space="preserve">בו עד להשחית וימעל בה' </w:t>
      </w:r>
      <w:proofErr w:type="spellStart"/>
      <w:r>
        <w:rPr>
          <w:rFonts w:hint="cs"/>
          <w:rtl/>
        </w:rPr>
        <w:t>א</w:t>
      </w:r>
      <w:r w:rsidRPr="004330A5">
        <w:rPr>
          <w:rFonts w:hint="eastAsia"/>
          <w:rtl/>
        </w:rPr>
        <w:t>לֹ</w:t>
      </w:r>
      <w:r>
        <w:rPr>
          <w:rFonts w:hint="cs"/>
          <w:rtl/>
        </w:rPr>
        <w:t>קיו</w:t>
      </w:r>
      <w:proofErr w:type="spellEnd"/>
      <w:r>
        <w:rPr>
          <w:rFonts w:hint="cs"/>
          <w:rtl/>
        </w:rPr>
        <w:t xml:space="preserve"> ויב</w:t>
      </w:r>
      <w:r w:rsidRPr="004330A5">
        <w:rPr>
          <w:rFonts w:hint="cs"/>
          <w:rtl/>
        </w:rPr>
        <w:t>ֹ</w:t>
      </w:r>
      <w:r>
        <w:rPr>
          <w:rFonts w:hint="cs"/>
          <w:rtl/>
        </w:rPr>
        <w:t>א אל היכל ה' להקטיר על מזבח הק</w:t>
      </w:r>
      <w:r w:rsidRPr="004330A5">
        <w:rPr>
          <w:rFonts w:hint="cs"/>
          <w:rtl/>
        </w:rPr>
        <w:t>טֹ</w:t>
      </w:r>
      <w:r>
        <w:rPr>
          <w:rFonts w:hint="cs"/>
          <w:rtl/>
        </w:rPr>
        <w:t>רת"</w:t>
      </w:r>
      <w:bookmarkStart w:id="53669" w:name="_ETM_Q101_489201"/>
      <w:bookmarkEnd w:id="53669"/>
      <w:r>
        <w:rPr>
          <w:rFonts w:hint="cs"/>
          <w:rtl/>
        </w:rPr>
        <w:t>. וכשהכוהנים אומרים לו שזו לא עבודה בשבילו, נכתב:</w:t>
      </w:r>
      <w:bookmarkStart w:id="53670" w:name="_ETM_Q101_495406"/>
      <w:bookmarkEnd w:id="53670"/>
      <w:r w:rsidRPr="004330A5">
        <w:rPr>
          <w:rFonts w:hint="cs"/>
          <w:rtl/>
        </w:rPr>
        <w:t xml:space="preserve"> </w:t>
      </w:r>
      <w:r>
        <w:rPr>
          <w:rFonts w:hint="cs"/>
          <w:rtl/>
        </w:rPr>
        <w:t xml:space="preserve">"ויזעף עוזיהו ובידו מקטרת להקטיר ובזעפו עם </w:t>
      </w:r>
      <w:proofErr w:type="spellStart"/>
      <w:r>
        <w:rPr>
          <w:rFonts w:hint="cs"/>
          <w:rtl/>
        </w:rPr>
        <w:t>הכהנים</w:t>
      </w:r>
      <w:proofErr w:type="spellEnd"/>
      <w:r>
        <w:rPr>
          <w:rFonts w:hint="cs"/>
          <w:rtl/>
        </w:rPr>
        <w:t xml:space="preserve"> והצרעת זרחה במצחו לפני </w:t>
      </w:r>
      <w:proofErr w:type="spellStart"/>
      <w:r>
        <w:rPr>
          <w:rFonts w:hint="cs"/>
          <w:rtl/>
        </w:rPr>
        <w:t>ה</w:t>
      </w:r>
      <w:r w:rsidRPr="004330A5">
        <w:rPr>
          <w:rFonts w:hint="cs"/>
          <w:rtl/>
        </w:rPr>
        <w:t>כֹ</w:t>
      </w:r>
      <w:r>
        <w:rPr>
          <w:rFonts w:hint="cs"/>
          <w:rtl/>
        </w:rPr>
        <w:t>הנים</w:t>
      </w:r>
      <w:proofErr w:type="spellEnd"/>
      <w:r>
        <w:rPr>
          <w:rFonts w:hint="cs"/>
          <w:rtl/>
        </w:rPr>
        <w:t xml:space="preserve"> בבית ה' מעל למזבח הק</w:t>
      </w:r>
      <w:r w:rsidRPr="004330A5">
        <w:rPr>
          <w:rFonts w:hint="cs"/>
          <w:rtl/>
        </w:rPr>
        <w:t>טֹ</w:t>
      </w:r>
      <w:r>
        <w:rPr>
          <w:rFonts w:hint="cs"/>
          <w:rtl/>
        </w:rPr>
        <w:t xml:space="preserve">רת". </w:t>
      </w:r>
      <w:bookmarkStart w:id="53671" w:name="_ETM_Q101_514148"/>
      <w:bookmarkEnd w:id="53671"/>
      <w:r>
        <w:rPr>
          <w:rFonts w:hint="cs"/>
          <w:rtl/>
        </w:rPr>
        <w:t>אני רואה את התקציב שאנחנו מדברים עליו היום ואני שואל אתכם, חבריי בקואליציה</w:t>
      </w:r>
      <w:r w:rsidR="0063665F">
        <w:rPr>
          <w:rFonts w:hint="cs"/>
          <w:rtl/>
        </w:rPr>
        <w:t>:</w:t>
      </w:r>
      <w:r>
        <w:rPr>
          <w:rFonts w:hint="cs"/>
          <w:rtl/>
        </w:rPr>
        <w:t xml:space="preserve"> מדוע גבה ליבכם? איך יש מיליארדים </w:t>
      </w:r>
      <w:bookmarkStart w:id="53672" w:name="_ETM_Q101_524542"/>
      <w:bookmarkEnd w:id="53672"/>
      <w:r>
        <w:rPr>
          <w:rFonts w:hint="cs"/>
          <w:rtl/>
        </w:rPr>
        <w:t>לכספים קואליציוניים, אבל אחרי אסון גדול כל כך אין תוכנית</w:t>
      </w:r>
      <w:bookmarkStart w:id="53673" w:name="_ETM_Q101_532743"/>
      <w:bookmarkEnd w:id="53673"/>
      <w:r>
        <w:rPr>
          <w:rFonts w:hint="cs"/>
          <w:rtl/>
        </w:rPr>
        <w:t xml:space="preserve"> שתהפוך את הנגב המערבי והצפון לתמונת הניצחון שלנו? איך אפשר </w:t>
      </w:r>
      <w:bookmarkStart w:id="53674" w:name="_ETM_Q101_543099"/>
      <w:bookmarkEnd w:id="53674"/>
      <w:r>
        <w:rPr>
          <w:rFonts w:hint="cs"/>
          <w:rtl/>
        </w:rPr>
        <w:t xml:space="preserve">להעלות מיסים, לקצץ בחינוך, ולא לתת אפילו קצת דוגמה אישית </w:t>
      </w:r>
      <w:bookmarkStart w:id="53675" w:name="_ETM_Q101_545950"/>
      <w:bookmarkEnd w:id="53675"/>
      <w:r>
        <w:rPr>
          <w:rFonts w:hint="cs"/>
          <w:rtl/>
        </w:rPr>
        <w:t>ולסגור ארבעה</w:t>
      </w:r>
      <w:r w:rsidR="0063665F">
        <w:rPr>
          <w:rFonts w:hint="cs"/>
          <w:rtl/>
        </w:rPr>
        <w:t xml:space="preserve">, </w:t>
      </w:r>
      <w:r>
        <w:rPr>
          <w:rFonts w:hint="cs"/>
          <w:rtl/>
        </w:rPr>
        <w:t>חמישה משרדי ממשלה מיותרים?</w:t>
      </w:r>
    </w:p>
    <w:p w:rsidR="00BE54DA" w:rsidRPr="0063665F" w:rsidRDefault="00BE54DA" w:rsidP="009635F5">
      <w:pPr>
        <w:rPr>
          <w:rtl/>
        </w:rPr>
      </w:pPr>
    </w:p>
    <w:p w:rsidR="00BE54DA" w:rsidRDefault="00BE54DA" w:rsidP="00D7623F">
      <w:pPr>
        <w:pStyle w:val="af5"/>
        <w:keepNext/>
        <w:rPr>
          <w:rtl/>
        </w:rPr>
      </w:pPr>
      <w:bookmarkStart w:id="53676" w:name="ET_interruption_6453_4"/>
      <w:r w:rsidRPr="00C64A19">
        <w:rPr>
          <w:rStyle w:val="TagStyle"/>
          <w:rtl/>
        </w:rPr>
        <w:t xml:space="preserve"> &lt;&lt; קריאה &gt;&gt; </w:t>
      </w:r>
      <w:r>
        <w:rPr>
          <w:rtl/>
        </w:rPr>
        <w:t>שר האוצר בצלאל סמוטריץ':</w:t>
      </w:r>
      <w:r w:rsidRPr="00C64A19">
        <w:rPr>
          <w:rStyle w:val="TagStyle"/>
          <w:rtl/>
        </w:rPr>
        <w:t xml:space="preserve"> &lt;&lt; קריאה &gt;&gt;</w:t>
      </w:r>
      <w:r>
        <w:rPr>
          <w:rtl/>
        </w:rPr>
        <w:t xml:space="preserve"> </w:t>
      </w:r>
      <w:bookmarkEnd w:id="53676"/>
    </w:p>
    <w:p w:rsidR="00BE54DA" w:rsidRDefault="00BE54DA" w:rsidP="00D7623F">
      <w:pPr>
        <w:rPr>
          <w:rtl/>
        </w:rPr>
      </w:pPr>
    </w:p>
    <w:p w:rsidR="00BE54DA" w:rsidRDefault="00BE54DA" w:rsidP="00D7623F">
      <w:pPr>
        <w:rPr>
          <w:rtl/>
        </w:rPr>
      </w:pPr>
      <w:bookmarkStart w:id="53677" w:name="_ETM_Q101_549591"/>
      <w:bookmarkStart w:id="53678" w:name="_ETM_Q101_549695"/>
      <w:bookmarkEnd w:id="53677"/>
      <w:bookmarkEnd w:id="53678"/>
      <w:r>
        <w:rPr>
          <w:rFonts w:hint="cs"/>
          <w:rtl/>
        </w:rPr>
        <w:t xml:space="preserve">בני, בני, אבל </w:t>
      </w:r>
      <w:r w:rsidR="000B6A0F">
        <w:rPr>
          <w:rFonts w:hint="cs"/>
          <w:rtl/>
        </w:rPr>
        <w:t>– – –</w:t>
      </w:r>
      <w:r>
        <w:rPr>
          <w:rFonts w:hint="cs"/>
          <w:rtl/>
        </w:rPr>
        <w:t xml:space="preserve"> למה אתה אומר שאין תוכנית </w:t>
      </w:r>
      <w:r w:rsidR="000B6A0F">
        <w:rPr>
          <w:rFonts w:hint="cs"/>
          <w:rtl/>
        </w:rPr>
        <w:t>– – –</w:t>
      </w:r>
    </w:p>
    <w:p w:rsidR="00BE54DA" w:rsidRDefault="00BE54DA" w:rsidP="00D7623F">
      <w:pPr>
        <w:rPr>
          <w:rtl/>
        </w:rPr>
      </w:pPr>
    </w:p>
    <w:p w:rsidR="00BE54DA" w:rsidRDefault="00BE54DA" w:rsidP="00D7623F">
      <w:pPr>
        <w:pStyle w:val="af5"/>
        <w:keepNext/>
        <w:rPr>
          <w:rtl/>
        </w:rPr>
      </w:pPr>
      <w:r w:rsidRPr="00D417EC">
        <w:rPr>
          <w:rStyle w:val="TagStyle"/>
          <w:rtl/>
        </w:rPr>
        <w:t xml:space="preserve"> &lt;&lt; קריאה &gt;&gt; </w:t>
      </w:r>
      <w:r>
        <w:rPr>
          <w:rtl/>
        </w:rPr>
        <w:t>קריאה:</w:t>
      </w:r>
      <w:r w:rsidRPr="00D417EC">
        <w:rPr>
          <w:rStyle w:val="TagStyle"/>
          <w:rtl/>
        </w:rPr>
        <w:t xml:space="preserve"> &lt;&lt; קריאה &gt;&gt;</w:t>
      </w:r>
      <w:r>
        <w:rPr>
          <w:rtl/>
        </w:rPr>
        <w:t xml:space="preserve"> </w:t>
      </w:r>
    </w:p>
    <w:p w:rsidR="00BE54DA" w:rsidRDefault="00BE54DA" w:rsidP="00D05E6D">
      <w:pPr>
        <w:rPr>
          <w:rtl/>
          <w:lang w:eastAsia="he-IL"/>
        </w:rPr>
      </w:pPr>
    </w:p>
    <w:p w:rsidR="00BE54DA" w:rsidRDefault="000B6A0F" w:rsidP="00D7623F">
      <w:pPr>
        <w:rPr>
          <w:rtl/>
          <w:lang w:eastAsia="he-IL"/>
        </w:rPr>
      </w:pPr>
      <w:r>
        <w:rPr>
          <w:rFonts w:hint="cs"/>
          <w:rtl/>
          <w:lang w:eastAsia="he-IL"/>
        </w:rPr>
        <w:t>– – –</w:t>
      </w:r>
    </w:p>
    <w:p w:rsidR="00BE54DA" w:rsidRDefault="00BE54DA" w:rsidP="00D7623F">
      <w:pPr>
        <w:rPr>
          <w:rtl/>
          <w:lang w:eastAsia="he-IL"/>
        </w:rPr>
      </w:pPr>
    </w:p>
    <w:p w:rsidR="00BE54DA" w:rsidRDefault="00BE54DA" w:rsidP="00D7623F">
      <w:pPr>
        <w:pStyle w:val="af5"/>
        <w:keepNext/>
        <w:rPr>
          <w:rtl/>
        </w:rPr>
      </w:pPr>
      <w:bookmarkStart w:id="53679" w:name="ET_interruption_6453_6"/>
      <w:r w:rsidRPr="00C64A19">
        <w:rPr>
          <w:rStyle w:val="TagStyle"/>
          <w:rtl/>
        </w:rPr>
        <w:t xml:space="preserve">&lt;&lt; קריאה &gt;&gt; </w:t>
      </w:r>
      <w:r>
        <w:rPr>
          <w:rtl/>
        </w:rPr>
        <w:t>שר האוצר בצלאל סמוטריץ':</w:t>
      </w:r>
      <w:r w:rsidRPr="00C64A19">
        <w:rPr>
          <w:rStyle w:val="TagStyle"/>
          <w:rtl/>
        </w:rPr>
        <w:t xml:space="preserve"> &lt;&lt; קריאה &gt;&gt;</w:t>
      </w:r>
      <w:r>
        <w:rPr>
          <w:rtl/>
        </w:rPr>
        <w:t xml:space="preserve"> </w:t>
      </w:r>
      <w:bookmarkEnd w:id="53679"/>
    </w:p>
    <w:p w:rsidR="00BE54DA" w:rsidRPr="00D417EC" w:rsidRDefault="00BE54DA" w:rsidP="00D7623F">
      <w:pPr>
        <w:rPr>
          <w:rtl/>
          <w:lang w:eastAsia="he-IL"/>
        </w:rPr>
      </w:pPr>
    </w:p>
    <w:p w:rsidR="00BE54DA" w:rsidRDefault="00BE54DA" w:rsidP="00D7623F">
      <w:pPr>
        <w:rPr>
          <w:rtl/>
        </w:rPr>
      </w:pPr>
      <w:r>
        <w:rPr>
          <w:rFonts w:hint="cs"/>
          <w:rtl/>
        </w:rPr>
        <w:t xml:space="preserve">אני שואל </w:t>
      </w:r>
      <w:r w:rsidR="000B6A0F">
        <w:rPr>
          <w:rFonts w:hint="cs"/>
          <w:rtl/>
        </w:rPr>
        <w:t>– – –</w:t>
      </w:r>
      <w:r>
        <w:rPr>
          <w:rFonts w:hint="cs"/>
          <w:rtl/>
        </w:rPr>
        <w:t xml:space="preserve"> סיסמאו</w:t>
      </w:r>
      <w:r>
        <w:rPr>
          <w:rFonts w:hint="eastAsia"/>
          <w:rtl/>
        </w:rPr>
        <w:t>ת</w:t>
      </w:r>
      <w:r>
        <w:rPr>
          <w:rFonts w:hint="cs"/>
          <w:rtl/>
        </w:rPr>
        <w:t>.</w:t>
      </w:r>
    </w:p>
    <w:p w:rsidR="00BE54DA" w:rsidRDefault="00BE54DA" w:rsidP="00D7623F">
      <w:pPr>
        <w:rPr>
          <w:rtl/>
        </w:rPr>
      </w:pPr>
    </w:p>
    <w:p w:rsidR="00BE54DA" w:rsidRDefault="00BE54DA" w:rsidP="00D7623F">
      <w:pPr>
        <w:pStyle w:val="-"/>
        <w:keepNext/>
        <w:rPr>
          <w:rtl/>
        </w:rPr>
      </w:pPr>
      <w:r w:rsidRPr="00C64A19">
        <w:rPr>
          <w:rStyle w:val="TagStyle"/>
          <w:rtl/>
        </w:rPr>
        <w:t xml:space="preserve"> &lt;&lt; דובר_המשך &gt;&gt; </w:t>
      </w:r>
      <w:r>
        <w:rPr>
          <w:rtl/>
        </w:rPr>
        <w:t>בנימין גנץ (המחנה הממלכתי):</w:t>
      </w:r>
      <w:r w:rsidRPr="00C64A19">
        <w:rPr>
          <w:rStyle w:val="TagStyle"/>
          <w:rtl/>
        </w:rPr>
        <w:t xml:space="preserve"> &lt;&lt; דובר_המשך &gt;&gt;</w:t>
      </w:r>
      <w:r>
        <w:rPr>
          <w:rtl/>
        </w:rPr>
        <w:t xml:space="preserve"> </w:t>
      </w:r>
    </w:p>
    <w:p w:rsidR="00BE54DA" w:rsidRDefault="00BE54DA" w:rsidP="00D05E6D">
      <w:pPr>
        <w:rPr>
          <w:rtl/>
        </w:rPr>
      </w:pPr>
    </w:p>
    <w:p w:rsidR="00BE54DA" w:rsidRDefault="00BE54DA" w:rsidP="00D7623F">
      <w:pPr>
        <w:rPr>
          <w:rtl/>
        </w:rPr>
      </w:pPr>
      <w:r>
        <w:rPr>
          <w:rFonts w:hint="cs"/>
          <w:rtl/>
        </w:rPr>
        <w:t xml:space="preserve">עוזיהו נענש על </w:t>
      </w:r>
      <w:bookmarkStart w:id="53680" w:name="_ETM_Q101_555147"/>
      <w:bookmarkEnd w:id="53680"/>
      <w:r>
        <w:rPr>
          <w:rFonts w:hint="cs"/>
          <w:rtl/>
        </w:rPr>
        <w:t xml:space="preserve">כך שגבה ליבו במחלת הצרעת, שהורידה אותו מכס המלכות לבית </w:t>
      </w:r>
      <w:bookmarkStart w:id="53681" w:name="_ETM_Q101_562337"/>
      <w:bookmarkEnd w:id="53681"/>
      <w:r>
        <w:rPr>
          <w:rFonts w:hint="cs"/>
          <w:rtl/>
        </w:rPr>
        <w:t xml:space="preserve">המצורעים. אני מאחל לכל מי שיצביע בעד התקציב הזה בריאות </w:t>
      </w:r>
      <w:bookmarkStart w:id="53682" w:name="_ETM_Q101_570813"/>
      <w:bookmarkEnd w:id="53682"/>
      <w:r>
        <w:rPr>
          <w:rFonts w:hint="cs"/>
          <w:rtl/>
        </w:rPr>
        <w:t xml:space="preserve">איתנה, אבל לעד תסתובבו בינינו כמצורעים, שבשנים הקשות ביותר, בתקציב המאתגר ביותר, לא הצלחתם להתעלות לגודל השעה; </w:t>
      </w:r>
      <w:bookmarkStart w:id="53683" w:name="_ETM_Q101_585631"/>
      <w:bookmarkEnd w:id="53683"/>
      <w:r>
        <w:rPr>
          <w:rFonts w:hint="cs"/>
          <w:rtl/>
        </w:rPr>
        <w:t>שגבה לבבכם מול העם, שצריך כל שקל; שבעת שהעם</w:t>
      </w:r>
      <w:bookmarkStart w:id="53684" w:name="_ETM_Q101_591208"/>
      <w:bookmarkEnd w:id="53684"/>
      <w:r>
        <w:rPr>
          <w:rFonts w:hint="cs"/>
          <w:rtl/>
        </w:rPr>
        <w:t xml:space="preserve"> נאבק על חייו</w:t>
      </w:r>
      <w:r w:rsidR="0063665F">
        <w:rPr>
          <w:rFonts w:hint="cs"/>
          <w:rtl/>
        </w:rPr>
        <w:t>,</w:t>
      </w:r>
      <w:r>
        <w:rPr>
          <w:rFonts w:hint="cs"/>
          <w:rtl/>
        </w:rPr>
        <w:t xml:space="preserve"> בחרתם להתמקד ולהיאבק על שימור </w:t>
      </w:r>
      <w:bookmarkStart w:id="53685" w:name="_ETM_Q101_599235"/>
      <w:bookmarkEnd w:id="53685"/>
      <w:r>
        <w:rPr>
          <w:rFonts w:hint="cs"/>
          <w:rtl/>
        </w:rPr>
        <w:t>הקואליציה.</w:t>
      </w:r>
    </w:p>
    <w:p w:rsidR="00BE54DA" w:rsidRDefault="00BE54DA" w:rsidP="00D7623F">
      <w:pPr>
        <w:rPr>
          <w:rtl/>
        </w:rPr>
      </w:pPr>
    </w:p>
    <w:p w:rsidR="00BE54DA" w:rsidRDefault="00BE54DA" w:rsidP="00D7623F">
      <w:pPr>
        <w:pStyle w:val="af5"/>
        <w:keepNext/>
        <w:rPr>
          <w:rtl/>
        </w:rPr>
      </w:pPr>
      <w:bookmarkStart w:id="53686" w:name="ET_interruption_6453_8"/>
      <w:r w:rsidRPr="00C64A19">
        <w:rPr>
          <w:rStyle w:val="TagStyle"/>
          <w:rtl/>
        </w:rPr>
        <w:t xml:space="preserve"> &lt;&lt; קריאה &gt;&gt; </w:t>
      </w:r>
      <w:r>
        <w:rPr>
          <w:rtl/>
        </w:rPr>
        <w:t>שר האוצר בצלאל סמוטריץ':</w:t>
      </w:r>
      <w:r w:rsidRPr="00C64A19">
        <w:rPr>
          <w:rStyle w:val="TagStyle"/>
          <w:rtl/>
        </w:rPr>
        <w:t xml:space="preserve"> &lt;&lt; קריאה &gt;&gt;</w:t>
      </w:r>
      <w:r>
        <w:rPr>
          <w:rtl/>
        </w:rPr>
        <w:t xml:space="preserve"> </w:t>
      </w:r>
      <w:bookmarkEnd w:id="53686"/>
    </w:p>
    <w:p w:rsidR="00BE54DA" w:rsidRDefault="00BE54DA" w:rsidP="00D05E6D">
      <w:pPr>
        <w:rPr>
          <w:rtl/>
        </w:rPr>
      </w:pPr>
    </w:p>
    <w:p w:rsidR="00BE54DA" w:rsidRDefault="000B6A0F" w:rsidP="00D7623F">
      <w:pPr>
        <w:rPr>
          <w:rtl/>
        </w:rPr>
      </w:pPr>
      <w:r>
        <w:rPr>
          <w:rFonts w:hint="cs"/>
          <w:rtl/>
        </w:rPr>
        <w:t>– – –</w:t>
      </w:r>
      <w:r w:rsidR="00BE54DA">
        <w:rPr>
          <w:rFonts w:hint="cs"/>
          <w:rtl/>
        </w:rPr>
        <w:t xml:space="preserve"> על הדוכן. הוא לא יודע מה הוא מדבר בכלל. מישהו כתב לו </w:t>
      </w:r>
      <w:bookmarkStart w:id="53687" w:name="_ETM_Q101_603315"/>
      <w:bookmarkEnd w:id="53687"/>
      <w:r w:rsidR="00BE54DA">
        <w:rPr>
          <w:rFonts w:hint="cs"/>
          <w:rtl/>
        </w:rPr>
        <w:t>את הנאום.</w:t>
      </w:r>
    </w:p>
    <w:p w:rsidR="00BE54DA" w:rsidRDefault="00BE54DA" w:rsidP="00D7623F">
      <w:pPr>
        <w:rPr>
          <w:rtl/>
        </w:rPr>
      </w:pPr>
    </w:p>
    <w:p w:rsidR="00BE54DA" w:rsidRDefault="00BE54DA" w:rsidP="00D7623F">
      <w:pPr>
        <w:pStyle w:val="-"/>
        <w:keepNext/>
        <w:rPr>
          <w:rtl/>
        </w:rPr>
      </w:pPr>
      <w:r w:rsidRPr="00C64A19">
        <w:rPr>
          <w:rStyle w:val="TagStyle"/>
          <w:rtl/>
        </w:rPr>
        <w:t xml:space="preserve">&lt;&lt; דובר_המשך &gt;&gt; </w:t>
      </w:r>
      <w:r>
        <w:rPr>
          <w:rtl/>
        </w:rPr>
        <w:t>בנימין גנץ (המחנה הממלכתי):</w:t>
      </w:r>
      <w:r w:rsidRPr="00C64A19">
        <w:rPr>
          <w:rStyle w:val="TagStyle"/>
          <w:rtl/>
        </w:rPr>
        <w:t xml:space="preserve"> &lt;&lt; דובר_המשך &gt;&gt;</w:t>
      </w:r>
      <w:r>
        <w:rPr>
          <w:rtl/>
        </w:rPr>
        <w:t xml:space="preserve"> </w:t>
      </w:r>
    </w:p>
    <w:p w:rsidR="00BE54DA" w:rsidRPr="001F55FE" w:rsidRDefault="00BE54DA" w:rsidP="001F55FE">
      <w:pPr>
        <w:rPr>
          <w:rtl/>
        </w:rPr>
      </w:pPr>
      <w:bookmarkStart w:id="53688" w:name="ET_interruption_5115_9"/>
    </w:p>
    <w:p w:rsidR="00BE54DA" w:rsidRDefault="00BE54DA" w:rsidP="00D7623F">
      <w:pPr>
        <w:rPr>
          <w:rtl/>
        </w:rPr>
      </w:pPr>
      <w:r>
        <w:rPr>
          <w:rFonts w:hint="cs"/>
          <w:rtl/>
        </w:rPr>
        <w:t xml:space="preserve">השעה </w:t>
      </w:r>
      <w:bookmarkStart w:id="53689" w:name="_ETM_Q101_600520"/>
      <w:bookmarkEnd w:id="53689"/>
      <w:r>
        <w:rPr>
          <w:rFonts w:hint="cs"/>
          <w:rtl/>
        </w:rPr>
        <w:t xml:space="preserve">מאוחרת </w:t>
      </w:r>
      <w:r w:rsidR="000B6A0F">
        <w:rPr>
          <w:rFonts w:hint="cs"/>
          <w:rtl/>
        </w:rPr>
        <w:t>– –</w:t>
      </w:r>
      <w:r>
        <w:rPr>
          <w:rFonts w:hint="cs"/>
          <w:rtl/>
        </w:rPr>
        <w:t xml:space="preserve"> </w:t>
      </w:r>
    </w:p>
    <w:p w:rsidR="00BE54DA" w:rsidRDefault="00BE54DA" w:rsidP="00D7623F">
      <w:pPr>
        <w:rPr>
          <w:rtl/>
        </w:rPr>
      </w:pPr>
    </w:p>
    <w:p w:rsidR="00BE54DA" w:rsidRDefault="00BE54DA" w:rsidP="00D7623F">
      <w:pPr>
        <w:pStyle w:val="af5"/>
        <w:keepNext/>
        <w:rPr>
          <w:rtl/>
        </w:rPr>
      </w:pPr>
      <w:r w:rsidRPr="00C64A19">
        <w:rPr>
          <w:rStyle w:val="TagStyle"/>
          <w:rtl/>
        </w:rPr>
        <w:t xml:space="preserve">&lt;&lt; קריאה &gt;&gt; </w:t>
      </w:r>
      <w:r>
        <w:rPr>
          <w:rtl/>
        </w:rPr>
        <w:t>שר האוצר בצלאל סמוטריץ':</w:t>
      </w:r>
      <w:r w:rsidRPr="00C64A19">
        <w:rPr>
          <w:rStyle w:val="TagStyle"/>
          <w:rtl/>
        </w:rPr>
        <w:t xml:space="preserve"> &lt;&lt; קריאה &gt;&gt;</w:t>
      </w:r>
      <w:r>
        <w:rPr>
          <w:rtl/>
        </w:rPr>
        <w:t xml:space="preserve"> </w:t>
      </w:r>
    </w:p>
    <w:p w:rsidR="00BE54DA" w:rsidRDefault="00BE54DA" w:rsidP="00D7623F">
      <w:pPr>
        <w:rPr>
          <w:rtl/>
        </w:rPr>
      </w:pPr>
    </w:p>
    <w:p w:rsidR="00BE54DA" w:rsidRDefault="00BE54DA" w:rsidP="00D7623F">
      <w:pPr>
        <w:rPr>
          <w:rtl/>
        </w:rPr>
      </w:pPr>
      <w:r>
        <w:rPr>
          <w:rFonts w:hint="cs"/>
          <w:rtl/>
        </w:rPr>
        <w:t>אין לו מושג על מה הוא מדבר.</w:t>
      </w:r>
    </w:p>
    <w:p w:rsidR="00BE54DA" w:rsidRDefault="00BE54DA" w:rsidP="00D7623F">
      <w:pPr>
        <w:rPr>
          <w:rtl/>
        </w:rPr>
      </w:pPr>
    </w:p>
    <w:p w:rsidR="00BE54DA" w:rsidRDefault="00BE54DA" w:rsidP="00D7623F">
      <w:pPr>
        <w:pStyle w:val="-"/>
        <w:keepNext/>
        <w:rPr>
          <w:rtl/>
        </w:rPr>
      </w:pPr>
      <w:bookmarkStart w:id="53690" w:name="_ETM_Q101_605496"/>
      <w:bookmarkStart w:id="53691" w:name="_ETM_Q101_605616"/>
      <w:bookmarkEnd w:id="53690"/>
      <w:bookmarkEnd w:id="53691"/>
      <w:r w:rsidRPr="00C64A19">
        <w:rPr>
          <w:rStyle w:val="TagStyle"/>
          <w:rtl/>
        </w:rPr>
        <w:t xml:space="preserve">&lt;&lt; דובר_המשך &gt;&gt; </w:t>
      </w:r>
      <w:r>
        <w:rPr>
          <w:rtl/>
        </w:rPr>
        <w:t>בנימין גנץ (המחנה הממלכתי):</w:t>
      </w:r>
      <w:r w:rsidRPr="00C64A19">
        <w:rPr>
          <w:rStyle w:val="TagStyle"/>
          <w:rtl/>
        </w:rPr>
        <w:t xml:space="preserve"> &lt;&lt; דובר_המשך &gt;&gt;</w:t>
      </w:r>
      <w:r>
        <w:rPr>
          <w:rtl/>
        </w:rPr>
        <w:t xml:space="preserve"> </w:t>
      </w:r>
    </w:p>
    <w:p w:rsidR="00BE54DA" w:rsidRDefault="00BE54DA" w:rsidP="00D7623F">
      <w:pPr>
        <w:rPr>
          <w:rtl/>
          <w:lang w:eastAsia="he-IL"/>
        </w:rPr>
      </w:pPr>
    </w:p>
    <w:p w:rsidR="00BE54DA" w:rsidRDefault="000B6A0F" w:rsidP="00D7623F">
      <w:pPr>
        <w:rPr>
          <w:rtl/>
          <w:lang w:eastAsia="he-IL"/>
        </w:rPr>
      </w:pPr>
      <w:r>
        <w:rPr>
          <w:rFonts w:hint="cs"/>
          <w:rtl/>
          <w:lang w:eastAsia="he-IL"/>
        </w:rPr>
        <w:t>– –</w:t>
      </w:r>
      <w:r w:rsidR="00BE54DA">
        <w:rPr>
          <w:rFonts w:hint="cs"/>
          <w:rtl/>
          <w:lang w:eastAsia="he-IL"/>
        </w:rPr>
        <w:t xml:space="preserve"> אבל גם בשעה הזאת עוד לא </w:t>
      </w:r>
      <w:bookmarkStart w:id="53692" w:name="_ETM_Q101_609775"/>
      <w:bookmarkEnd w:id="53692"/>
      <w:r w:rsidR="00BE54DA">
        <w:rPr>
          <w:rFonts w:hint="cs"/>
          <w:rtl/>
          <w:lang w:eastAsia="he-IL"/>
        </w:rPr>
        <w:t>מאוחר לעצור ולתקן.</w:t>
      </w:r>
    </w:p>
    <w:p w:rsidR="00BE54DA" w:rsidRPr="00D417EC" w:rsidRDefault="00BE54DA" w:rsidP="00D7623F">
      <w:pPr>
        <w:rPr>
          <w:rtl/>
          <w:lang w:eastAsia="he-IL"/>
        </w:rPr>
      </w:pPr>
    </w:p>
    <w:p w:rsidR="00BE54DA" w:rsidRDefault="00BE54DA" w:rsidP="00D7623F">
      <w:pPr>
        <w:pStyle w:val="af5"/>
        <w:keepNext/>
        <w:rPr>
          <w:rtl/>
        </w:rPr>
      </w:pPr>
      <w:bookmarkStart w:id="53693" w:name="_ETM_Q101_601558"/>
      <w:bookmarkStart w:id="53694" w:name="_ETM_Q101_601633"/>
      <w:bookmarkStart w:id="53695" w:name="ET_interruption_6453_21"/>
      <w:bookmarkEnd w:id="53693"/>
      <w:bookmarkEnd w:id="53694"/>
      <w:r w:rsidRPr="00D417EC">
        <w:rPr>
          <w:rStyle w:val="TagStyle"/>
          <w:rtl/>
        </w:rPr>
        <w:t xml:space="preserve">&lt;&lt; קריאה &gt;&gt; </w:t>
      </w:r>
      <w:r>
        <w:rPr>
          <w:rtl/>
        </w:rPr>
        <w:t>שר האוצר בצלאל סמוטריץ':</w:t>
      </w:r>
      <w:r w:rsidRPr="00D417EC">
        <w:rPr>
          <w:rStyle w:val="TagStyle"/>
          <w:rtl/>
        </w:rPr>
        <w:t xml:space="preserve"> &lt;&lt; קריאה &gt;&gt;</w:t>
      </w:r>
      <w:r>
        <w:rPr>
          <w:rtl/>
        </w:rPr>
        <w:t xml:space="preserve"> </w:t>
      </w:r>
      <w:bookmarkEnd w:id="53695"/>
    </w:p>
    <w:p w:rsidR="00BE54DA" w:rsidRDefault="00BE54DA" w:rsidP="00D05E6D">
      <w:pPr>
        <w:rPr>
          <w:rtl/>
          <w:lang w:eastAsia="he-IL"/>
        </w:rPr>
      </w:pPr>
    </w:p>
    <w:p w:rsidR="00BE54DA" w:rsidRDefault="000B6A0F" w:rsidP="00D7623F">
      <w:pPr>
        <w:rPr>
          <w:rtl/>
          <w:lang w:eastAsia="he-IL"/>
        </w:rPr>
      </w:pPr>
      <w:bookmarkStart w:id="53696" w:name="_ETM_Q101_605440"/>
      <w:bookmarkEnd w:id="53696"/>
      <w:r>
        <w:rPr>
          <w:rFonts w:hint="cs"/>
          <w:rtl/>
          <w:lang w:eastAsia="he-IL"/>
        </w:rPr>
        <w:t>– – –</w:t>
      </w:r>
      <w:r w:rsidR="00BE54DA">
        <w:rPr>
          <w:rFonts w:hint="cs"/>
          <w:rtl/>
          <w:lang w:eastAsia="he-IL"/>
        </w:rPr>
        <w:t xml:space="preserve"> בני </w:t>
      </w:r>
      <w:r>
        <w:rPr>
          <w:rFonts w:hint="cs"/>
          <w:rtl/>
          <w:lang w:eastAsia="he-IL"/>
        </w:rPr>
        <w:t>– – –</w:t>
      </w:r>
    </w:p>
    <w:p w:rsidR="00BE54DA" w:rsidRPr="00D417EC" w:rsidRDefault="00BE54DA" w:rsidP="00D7623F">
      <w:pPr>
        <w:rPr>
          <w:rtl/>
          <w:lang w:eastAsia="he-IL"/>
        </w:rPr>
      </w:pPr>
    </w:p>
    <w:p w:rsidR="00BE54DA" w:rsidRDefault="00BE54DA" w:rsidP="00D7623F">
      <w:pPr>
        <w:pStyle w:val="af5"/>
        <w:keepNext/>
        <w:rPr>
          <w:rtl/>
        </w:rPr>
      </w:pPr>
      <w:bookmarkStart w:id="53697" w:name="_ETM_Q101_603978"/>
      <w:bookmarkStart w:id="53698" w:name="_ETM_Q101_604105"/>
      <w:bookmarkEnd w:id="53697"/>
      <w:bookmarkEnd w:id="53698"/>
      <w:r w:rsidRPr="00C64A19">
        <w:rPr>
          <w:rStyle w:val="TagStyle"/>
          <w:rtl/>
        </w:rPr>
        <w:t xml:space="preserve"> &lt;&lt; קריאה &gt;&gt; </w:t>
      </w:r>
      <w:r>
        <w:rPr>
          <w:rtl/>
        </w:rPr>
        <w:t>פנינה תמנו (המחנה הממלכתי):</w:t>
      </w:r>
      <w:r w:rsidRPr="00C64A19">
        <w:rPr>
          <w:rStyle w:val="TagStyle"/>
          <w:rtl/>
        </w:rPr>
        <w:t xml:space="preserve"> &lt;&lt; קריאה &gt;&gt;</w:t>
      </w:r>
      <w:r>
        <w:rPr>
          <w:rtl/>
        </w:rPr>
        <w:t xml:space="preserve"> </w:t>
      </w:r>
      <w:bookmarkEnd w:id="53688"/>
    </w:p>
    <w:p w:rsidR="00BE54DA" w:rsidRDefault="00BE54DA" w:rsidP="00D05E6D">
      <w:pPr>
        <w:rPr>
          <w:rtl/>
        </w:rPr>
      </w:pPr>
    </w:p>
    <w:p w:rsidR="00BE54DA" w:rsidRDefault="000B6A0F" w:rsidP="00D7623F">
      <w:pPr>
        <w:rPr>
          <w:rtl/>
        </w:rPr>
      </w:pPr>
      <w:r>
        <w:rPr>
          <w:rFonts w:hint="cs"/>
          <w:rtl/>
        </w:rPr>
        <w:t>– – –</w:t>
      </w:r>
    </w:p>
    <w:p w:rsidR="00BE54DA" w:rsidRDefault="00BE54DA" w:rsidP="00D7623F">
      <w:pPr>
        <w:rPr>
          <w:rtl/>
        </w:rPr>
      </w:pPr>
    </w:p>
    <w:p w:rsidR="00BE54DA" w:rsidRDefault="00BE54DA" w:rsidP="00D7623F">
      <w:pPr>
        <w:pStyle w:val="-"/>
        <w:keepNext/>
        <w:rPr>
          <w:rtl/>
        </w:rPr>
      </w:pPr>
      <w:r w:rsidRPr="00C64A19">
        <w:rPr>
          <w:rStyle w:val="TagStyle"/>
          <w:rtl/>
        </w:rPr>
        <w:t xml:space="preserve">&lt;&lt; דובר_המשך &gt;&gt; </w:t>
      </w:r>
      <w:r>
        <w:rPr>
          <w:rtl/>
        </w:rPr>
        <w:t>בנימין גנץ (המחנה הממלכתי):</w:t>
      </w:r>
      <w:r w:rsidRPr="00C64A19">
        <w:rPr>
          <w:rStyle w:val="TagStyle"/>
          <w:rtl/>
        </w:rPr>
        <w:t xml:space="preserve"> &lt;&lt; דובר_המשך &gt;&gt;</w:t>
      </w:r>
      <w:r>
        <w:rPr>
          <w:rtl/>
        </w:rPr>
        <w:t xml:space="preserve"> </w:t>
      </w:r>
    </w:p>
    <w:p w:rsidR="00BE54DA" w:rsidRDefault="00BE54DA" w:rsidP="00D7623F">
      <w:pPr>
        <w:rPr>
          <w:rtl/>
        </w:rPr>
      </w:pPr>
    </w:p>
    <w:p w:rsidR="00BE54DA" w:rsidRDefault="00BE54DA" w:rsidP="00D7623F">
      <w:pPr>
        <w:rPr>
          <w:rtl/>
        </w:rPr>
      </w:pPr>
      <w:r>
        <w:rPr>
          <w:rFonts w:hint="cs"/>
          <w:rtl/>
        </w:rPr>
        <w:t xml:space="preserve">למען הכלכלה, למען אחדות העם, למען ביטחוננו, תסתכלו על העם הזה </w:t>
      </w:r>
      <w:r w:rsidR="000B6A0F">
        <w:rPr>
          <w:rFonts w:hint="cs"/>
          <w:rtl/>
        </w:rPr>
        <w:t>– – –</w:t>
      </w:r>
    </w:p>
    <w:p w:rsidR="00BE54DA" w:rsidRDefault="00BE54DA" w:rsidP="00D7623F">
      <w:pPr>
        <w:rPr>
          <w:rtl/>
        </w:rPr>
      </w:pPr>
    </w:p>
    <w:p w:rsidR="00BE54DA" w:rsidRDefault="00BE54DA" w:rsidP="00D7623F">
      <w:pPr>
        <w:pStyle w:val="af5"/>
        <w:keepNext/>
        <w:rPr>
          <w:rtl/>
        </w:rPr>
      </w:pPr>
      <w:bookmarkStart w:id="53699" w:name="ET_interruption_קריאות_22"/>
      <w:r w:rsidRPr="002F3A89">
        <w:rPr>
          <w:rStyle w:val="TagStyle"/>
          <w:rtl/>
        </w:rPr>
        <w:t xml:space="preserve">&lt;&lt; קריאה &gt;&gt; </w:t>
      </w:r>
      <w:r>
        <w:rPr>
          <w:rtl/>
        </w:rPr>
        <w:t>קריאות:</w:t>
      </w:r>
      <w:r w:rsidRPr="002F3A89">
        <w:rPr>
          <w:rStyle w:val="TagStyle"/>
          <w:rtl/>
        </w:rPr>
        <w:t xml:space="preserve"> &lt;&lt; קריאה &gt;&gt;</w:t>
      </w:r>
      <w:r>
        <w:rPr>
          <w:rtl/>
        </w:rPr>
        <w:t xml:space="preserve"> </w:t>
      </w:r>
      <w:bookmarkEnd w:id="53699"/>
    </w:p>
    <w:p w:rsidR="00BE54DA" w:rsidRDefault="00BE54DA" w:rsidP="00D05E6D">
      <w:pPr>
        <w:rPr>
          <w:rtl/>
          <w:lang w:eastAsia="he-IL"/>
        </w:rPr>
      </w:pPr>
    </w:p>
    <w:p w:rsidR="00BE54DA" w:rsidRDefault="000B6A0F" w:rsidP="00D7623F">
      <w:pPr>
        <w:rPr>
          <w:rtl/>
          <w:lang w:eastAsia="he-IL"/>
        </w:rPr>
      </w:pPr>
      <w:r>
        <w:rPr>
          <w:rFonts w:hint="cs"/>
          <w:rtl/>
          <w:lang w:eastAsia="he-IL"/>
        </w:rPr>
        <w:t>– – –</w:t>
      </w:r>
    </w:p>
    <w:p w:rsidR="00BE54DA" w:rsidRDefault="00BE54DA" w:rsidP="00D7623F">
      <w:pPr>
        <w:rPr>
          <w:rtl/>
          <w:lang w:eastAsia="he-IL"/>
        </w:rPr>
      </w:pPr>
    </w:p>
    <w:p w:rsidR="00BE54DA" w:rsidRDefault="00BE54DA" w:rsidP="00D7623F">
      <w:pPr>
        <w:pStyle w:val="af6"/>
        <w:keepNext/>
        <w:rPr>
          <w:rtl/>
        </w:rPr>
      </w:pPr>
      <w:r w:rsidRPr="00C64A19">
        <w:rPr>
          <w:rStyle w:val="TagStyle"/>
          <w:rtl/>
        </w:rPr>
        <w:t xml:space="preserve"> &lt;&lt; יור &gt;&gt; </w:t>
      </w:r>
      <w:r>
        <w:rPr>
          <w:rtl/>
        </w:rPr>
        <w:t>היו"ר משה רוט:</w:t>
      </w:r>
      <w:r w:rsidRPr="00C64A19">
        <w:rPr>
          <w:rStyle w:val="TagStyle"/>
          <w:rtl/>
        </w:rPr>
        <w:t xml:space="preserve"> &lt;&lt; יור &gt;&gt;</w:t>
      </w:r>
      <w:r>
        <w:rPr>
          <w:rtl/>
        </w:rPr>
        <w:t xml:space="preserve"> </w:t>
      </w:r>
    </w:p>
    <w:p w:rsidR="00BE54DA" w:rsidRDefault="00BE54DA" w:rsidP="00D05E6D">
      <w:pPr>
        <w:rPr>
          <w:rtl/>
        </w:rPr>
      </w:pPr>
    </w:p>
    <w:p w:rsidR="00BE54DA" w:rsidRPr="002F3A89" w:rsidRDefault="00BE54DA" w:rsidP="00D7623F">
      <w:pPr>
        <w:rPr>
          <w:rtl/>
          <w:lang w:eastAsia="he-IL"/>
        </w:rPr>
      </w:pPr>
      <w:r>
        <w:rPr>
          <w:rFonts w:hint="cs"/>
          <w:rtl/>
        </w:rPr>
        <w:t xml:space="preserve">חברי הכנסת, אתם רק עושים את זה יותר גרוע. מיקרופון אחד, </w:t>
      </w:r>
      <w:bookmarkStart w:id="53700" w:name="_ETM_Q101_619539"/>
      <w:bookmarkEnd w:id="53700"/>
      <w:r>
        <w:rPr>
          <w:rFonts w:hint="cs"/>
          <w:rtl/>
          <w:lang w:eastAsia="he-IL"/>
        </w:rPr>
        <w:t xml:space="preserve">עכשיו יש לי בליל של קולות. זה לא </w:t>
      </w:r>
      <w:bookmarkStart w:id="53701" w:name="_ETM_Q101_626345"/>
      <w:bookmarkEnd w:id="53701"/>
      <w:r>
        <w:rPr>
          <w:rFonts w:hint="cs"/>
          <w:rtl/>
          <w:lang w:eastAsia="he-IL"/>
        </w:rPr>
        <w:t xml:space="preserve">עוזר. </w:t>
      </w:r>
    </w:p>
    <w:p w:rsidR="00BE54DA" w:rsidRDefault="00BE54DA" w:rsidP="00D7623F">
      <w:pPr>
        <w:rPr>
          <w:rtl/>
        </w:rPr>
      </w:pPr>
    </w:p>
    <w:p w:rsidR="00BE54DA" w:rsidRDefault="00BE54DA" w:rsidP="00D7623F">
      <w:pPr>
        <w:pStyle w:val="af5"/>
        <w:keepNext/>
        <w:rPr>
          <w:rtl/>
        </w:rPr>
      </w:pPr>
      <w:bookmarkStart w:id="53702" w:name="ET_interruption_5115_11"/>
      <w:r w:rsidRPr="00C64A19">
        <w:rPr>
          <w:rStyle w:val="TagStyle"/>
          <w:rtl/>
        </w:rPr>
        <w:t xml:space="preserve"> &lt;&lt; קריאה &gt;&gt; </w:t>
      </w:r>
      <w:r>
        <w:rPr>
          <w:rtl/>
        </w:rPr>
        <w:t>פנינה תמנו (המחנה הממלכתי):</w:t>
      </w:r>
      <w:r w:rsidRPr="00C64A19">
        <w:rPr>
          <w:rStyle w:val="TagStyle"/>
          <w:rtl/>
        </w:rPr>
        <w:t xml:space="preserve"> &lt;&lt; קריאה &gt;&gt;</w:t>
      </w:r>
      <w:r>
        <w:rPr>
          <w:rtl/>
        </w:rPr>
        <w:t xml:space="preserve"> </w:t>
      </w:r>
      <w:bookmarkEnd w:id="53702"/>
    </w:p>
    <w:p w:rsidR="00BE54DA" w:rsidRDefault="00BE54DA" w:rsidP="00D05E6D">
      <w:pPr>
        <w:rPr>
          <w:rtl/>
        </w:rPr>
      </w:pPr>
    </w:p>
    <w:p w:rsidR="00BE54DA" w:rsidRPr="00C64A19" w:rsidRDefault="000B6A0F" w:rsidP="00D7623F">
      <w:pPr>
        <w:rPr>
          <w:rtl/>
        </w:rPr>
      </w:pPr>
      <w:r>
        <w:rPr>
          <w:rFonts w:hint="cs"/>
          <w:rtl/>
        </w:rPr>
        <w:t>– – –</w:t>
      </w:r>
      <w:r w:rsidR="00BE54DA">
        <w:rPr>
          <w:rFonts w:hint="cs"/>
          <w:rtl/>
        </w:rPr>
        <w:t xml:space="preserve"> קואליציוניים, אבל מה השארת למי שבאמת זקוק?</w:t>
      </w:r>
    </w:p>
    <w:p w:rsidR="00BE54DA" w:rsidRDefault="00BE54DA" w:rsidP="00D7623F">
      <w:pPr>
        <w:rPr>
          <w:rtl/>
        </w:rPr>
      </w:pPr>
    </w:p>
    <w:p w:rsidR="00BE54DA" w:rsidRDefault="00BE54DA" w:rsidP="00D7623F">
      <w:pPr>
        <w:pStyle w:val="-"/>
        <w:keepNext/>
        <w:rPr>
          <w:rtl/>
        </w:rPr>
      </w:pPr>
      <w:r w:rsidRPr="00C64A19">
        <w:rPr>
          <w:rStyle w:val="TagStyle"/>
          <w:rtl/>
        </w:rPr>
        <w:t xml:space="preserve">&lt;&lt; דובר_המשך &gt;&gt; </w:t>
      </w:r>
      <w:r>
        <w:rPr>
          <w:rtl/>
        </w:rPr>
        <w:t>בנימין גנץ (המחנה הממלכתי):</w:t>
      </w:r>
      <w:r w:rsidRPr="00C64A19">
        <w:rPr>
          <w:rStyle w:val="TagStyle"/>
          <w:rtl/>
        </w:rPr>
        <w:t xml:space="preserve"> &lt;&lt; דובר_המשך &gt;&gt;</w:t>
      </w:r>
      <w:r>
        <w:rPr>
          <w:rtl/>
        </w:rPr>
        <w:t xml:space="preserve"> </w:t>
      </w:r>
    </w:p>
    <w:p w:rsidR="00BE54DA" w:rsidRDefault="00BE54DA" w:rsidP="00D7623F">
      <w:pPr>
        <w:rPr>
          <w:rtl/>
        </w:rPr>
      </w:pPr>
    </w:p>
    <w:p w:rsidR="00BE54DA" w:rsidRDefault="00BE54DA" w:rsidP="00D7623F">
      <w:pPr>
        <w:rPr>
          <w:rtl/>
        </w:rPr>
      </w:pPr>
      <w:r>
        <w:rPr>
          <w:rFonts w:hint="cs"/>
          <w:rtl/>
        </w:rPr>
        <w:t xml:space="preserve">למען הכלכלה, </w:t>
      </w:r>
      <w:bookmarkStart w:id="53703" w:name="_ETM_Q101_632359"/>
      <w:bookmarkEnd w:id="53703"/>
      <w:r>
        <w:rPr>
          <w:rFonts w:hint="cs"/>
          <w:rtl/>
        </w:rPr>
        <w:t xml:space="preserve">למען אחדות העם, למען ביטחוננו, תסתכלו על העם </w:t>
      </w:r>
      <w:bookmarkStart w:id="53704" w:name="_ETM_Q101_624279"/>
      <w:bookmarkEnd w:id="53704"/>
      <w:r>
        <w:rPr>
          <w:rFonts w:hint="cs"/>
          <w:rtl/>
        </w:rPr>
        <w:t xml:space="preserve">הזה, ואל יגבה לבבכם. תודה. </w:t>
      </w:r>
    </w:p>
    <w:p w:rsidR="00BE54DA" w:rsidRDefault="00BE54DA" w:rsidP="00D7623F">
      <w:pPr>
        <w:rPr>
          <w:rtl/>
        </w:rPr>
      </w:pPr>
    </w:p>
    <w:p w:rsidR="00BE54DA" w:rsidRDefault="00BE54DA" w:rsidP="00D7623F">
      <w:pPr>
        <w:pStyle w:val="af6"/>
        <w:keepNext/>
        <w:rPr>
          <w:rtl/>
        </w:rPr>
      </w:pPr>
      <w:r w:rsidRPr="00C64A19">
        <w:rPr>
          <w:rStyle w:val="TagStyle"/>
          <w:rtl/>
        </w:rPr>
        <w:t xml:space="preserve"> &lt;&lt; יור &gt;&gt; </w:t>
      </w:r>
      <w:r>
        <w:rPr>
          <w:rtl/>
        </w:rPr>
        <w:t>היו"ר משה רוט:</w:t>
      </w:r>
      <w:r w:rsidRPr="00C64A19">
        <w:rPr>
          <w:rStyle w:val="TagStyle"/>
          <w:rtl/>
        </w:rPr>
        <w:t xml:space="preserve"> &lt;&lt; יור &gt;&gt;</w:t>
      </w:r>
      <w:r>
        <w:rPr>
          <w:rtl/>
        </w:rPr>
        <w:t xml:space="preserve"> </w:t>
      </w:r>
    </w:p>
    <w:p w:rsidR="00BE54DA" w:rsidRDefault="00BE54DA" w:rsidP="00D05E6D">
      <w:pPr>
        <w:rPr>
          <w:rtl/>
        </w:rPr>
      </w:pPr>
    </w:p>
    <w:p w:rsidR="00BE54DA" w:rsidRDefault="00BE54DA" w:rsidP="00D7623F">
      <w:pPr>
        <w:rPr>
          <w:rtl/>
        </w:rPr>
      </w:pPr>
      <w:r>
        <w:rPr>
          <w:rFonts w:hint="cs"/>
          <w:rtl/>
        </w:rPr>
        <w:t xml:space="preserve">תודה רבה. שר האוצר בצלאל סמוטריץ' יסכם את הדיון. שבע דקות </w:t>
      </w:r>
      <w:bookmarkStart w:id="53705" w:name="_ETM_Q101_660912"/>
      <w:bookmarkEnd w:id="53705"/>
      <w:r>
        <w:rPr>
          <w:rFonts w:hint="cs"/>
          <w:rtl/>
        </w:rPr>
        <w:t>לרשותך.</w:t>
      </w:r>
    </w:p>
    <w:p w:rsidR="00BE54DA" w:rsidRDefault="00BE54DA" w:rsidP="00D7623F">
      <w:pPr>
        <w:rPr>
          <w:rtl/>
        </w:rPr>
      </w:pPr>
    </w:p>
    <w:p w:rsidR="00BE54DA" w:rsidRDefault="00BE54DA" w:rsidP="00D7623F">
      <w:pPr>
        <w:pStyle w:val="a4"/>
        <w:keepNext/>
        <w:rPr>
          <w:rtl/>
        </w:rPr>
      </w:pPr>
      <w:bookmarkStart w:id="53706" w:name="ET_speaker_6453_14"/>
      <w:r w:rsidRPr="00C64A19">
        <w:rPr>
          <w:rStyle w:val="TagStyle"/>
          <w:rtl/>
        </w:rPr>
        <w:t xml:space="preserve"> &lt;&lt; דובר &gt;&gt; </w:t>
      </w:r>
      <w:bookmarkStart w:id="53707" w:name="_Toc193383314"/>
      <w:bookmarkStart w:id="53708" w:name="_Toc193384335"/>
      <w:bookmarkStart w:id="53709" w:name="_Toc193384594"/>
      <w:r>
        <w:rPr>
          <w:rtl/>
        </w:rPr>
        <w:t>שר האוצר בצלאל סמוטריץ':</w:t>
      </w:r>
      <w:bookmarkEnd w:id="53707"/>
      <w:bookmarkEnd w:id="53708"/>
      <w:bookmarkEnd w:id="53709"/>
      <w:r w:rsidRPr="00C64A19">
        <w:rPr>
          <w:rStyle w:val="TagStyle"/>
          <w:rtl/>
        </w:rPr>
        <w:t xml:space="preserve"> &lt;&lt; דובר &gt;&gt;</w:t>
      </w:r>
      <w:r>
        <w:rPr>
          <w:rtl/>
        </w:rPr>
        <w:t xml:space="preserve"> </w:t>
      </w:r>
      <w:bookmarkEnd w:id="53706"/>
    </w:p>
    <w:p w:rsidR="00BE54DA" w:rsidRDefault="00BE54DA" w:rsidP="00D05E6D">
      <w:pPr>
        <w:rPr>
          <w:rtl/>
        </w:rPr>
      </w:pPr>
    </w:p>
    <w:p w:rsidR="00BE54DA" w:rsidRDefault="00BE54DA" w:rsidP="00D7623F">
      <w:pPr>
        <w:rPr>
          <w:rtl/>
        </w:rPr>
      </w:pPr>
      <w:r>
        <w:rPr>
          <w:rFonts w:hint="cs"/>
          <w:rtl/>
        </w:rPr>
        <w:t xml:space="preserve">אדוני היושב-ראש, איזה גובה. את זה אי-אפשר לקחת </w:t>
      </w:r>
      <w:bookmarkStart w:id="53710" w:name="_ETM_Q101_663732"/>
      <w:bookmarkEnd w:id="53710"/>
      <w:r>
        <w:rPr>
          <w:rFonts w:hint="cs"/>
          <w:rtl/>
        </w:rPr>
        <w:t>לבני, הגובה של הפודיום.</w:t>
      </w:r>
    </w:p>
    <w:p w:rsidR="00BE54DA" w:rsidRDefault="00BE54DA" w:rsidP="00D7623F">
      <w:pPr>
        <w:rPr>
          <w:rtl/>
        </w:rPr>
      </w:pPr>
    </w:p>
    <w:p w:rsidR="00BE54DA" w:rsidRDefault="00BE54DA" w:rsidP="0063665F">
      <w:pPr>
        <w:rPr>
          <w:rtl/>
        </w:rPr>
      </w:pPr>
      <w:r>
        <w:rPr>
          <w:rFonts w:hint="cs"/>
          <w:rtl/>
        </w:rPr>
        <w:t>אדוני היושב-ראש, חבריי השרים, חבריי חברי הכנסת,</w:t>
      </w:r>
      <w:bookmarkStart w:id="53711" w:name="_ETM_Q101_671255"/>
      <w:bookmarkEnd w:id="53711"/>
      <w:r>
        <w:rPr>
          <w:rFonts w:hint="cs"/>
          <w:rtl/>
        </w:rPr>
        <w:t xml:space="preserve"> תראו, השמאל חי בעולם של פוסט-אמת. יכול לעמוד </w:t>
      </w:r>
      <w:bookmarkStart w:id="53712" w:name="_ETM_Q101_673340"/>
      <w:bookmarkEnd w:id="53712"/>
      <w:r>
        <w:rPr>
          <w:rFonts w:hint="cs"/>
          <w:rtl/>
        </w:rPr>
        <w:t xml:space="preserve">איש רציני מאוד, רציני, פטריוט, 40 שנות שירות, רמטכ"ל, </w:t>
      </w:r>
      <w:bookmarkStart w:id="53713" w:name="_ETM_Q101_679670"/>
      <w:bookmarkEnd w:id="53713"/>
      <w:r>
        <w:rPr>
          <w:rFonts w:hint="cs"/>
          <w:rtl/>
        </w:rPr>
        <w:t xml:space="preserve">שר ביטחון, ראש ממשלה חליפי </w:t>
      </w:r>
      <w:r>
        <w:rPr>
          <w:rFonts w:hint="eastAsia"/>
          <w:rtl/>
        </w:rPr>
        <w:t>–</w:t>
      </w:r>
      <w:r>
        <w:rPr>
          <w:rFonts w:hint="cs"/>
          <w:rtl/>
        </w:rPr>
        <w:t xml:space="preserve"> פשוט לשקר. אגב, אין </w:t>
      </w:r>
      <w:bookmarkStart w:id="53714" w:name="_ETM_Q101_681636"/>
      <w:bookmarkEnd w:id="53714"/>
      <w:r>
        <w:rPr>
          <w:rFonts w:hint="cs"/>
          <w:rtl/>
        </w:rPr>
        <w:t xml:space="preserve">לו מושג על מה הוא מדבר, מישהו כתב לו את </w:t>
      </w:r>
      <w:bookmarkStart w:id="53715" w:name="_ETM_Q101_684952"/>
      <w:bookmarkEnd w:id="53715"/>
      <w:r>
        <w:rPr>
          <w:rFonts w:hint="cs"/>
          <w:rtl/>
        </w:rPr>
        <w:t>זה. סיסמאות, כספים קואליציוניים</w:t>
      </w:r>
      <w:r w:rsidR="0063665F">
        <w:rPr>
          <w:rFonts w:hint="cs"/>
          <w:rtl/>
        </w:rPr>
        <w:t>.</w:t>
      </w:r>
      <w:r>
        <w:rPr>
          <w:rFonts w:hint="cs"/>
          <w:rtl/>
        </w:rPr>
        <w:t xml:space="preserve"> עוד רגע נדבר על </w:t>
      </w:r>
      <w:bookmarkStart w:id="53716" w:name="_ETM_Q101_686008"/>
      <w:bookmarkEnd w:id="53716"/>
      <w:r>
        <w:rPr>
          <w:rFonts w:hint="cs"/>
          <w:rtl/>
        </w:rPr>
        <w:t xml:space="preserve">המילואימניקים. </w:t>
      </w:r>
    </w:p>
    <w:p w:rsidR="00BE54DA" w:rsidRDefault="00BE54DA" w:rsidP="00D7623F">
      <w:pPr>
        <w:rPr>
          <w:rtl/>
        </w:rPr>
      </w:pPr>
    </w:p>
    <w:p w:rsidR="00BE54DA" w:rsidRDefault="00BE54DA" w:rsidP="00D7623F">
      <w:pPr>
        <w:pStyle w:val="af5"/>
        <w:keepNext/>
        <w:rPr>
          <w:rtl/>
        </w:rPr>
      </w:pPr>
      <w:bookmarkStart w:id="53717" w:name="ET_interruption_5800_15"/>
      <w:r w:rsidRPr="00C64A19">
        <w:rPr>
          <w:rStyle w:val="TagStyle"/>
          <w:rtl/>
        </w:rPr>
        <w:t xml:space="preserve">&lt;&lt; קריאה &gt;&gt; </w:t>
      </w:r>
      <w:r>
        <w:rPr>
          <w:rtl/>
        </w:rPr>
        <w:t>אורית פרקש הכהן (המחנה הממלכתי):</w:t>
      </w:r>
      <w:r w:rsidRPr="00C64A19">
        <w:rPr>
          <w:rStyle w:val="TagStyle"/>
          <w:rtl/>
        </w:rPr>
        <w:t xml:space="preserve"> &lt;&lt; קריאה &gt;&gt;</w:t>
      </w:r>
      <w:r>
        <w:rPr>
          <w:rtl/>
        </w:rPr>
        <w:t xml:space="preserve"> </w:t>
      </w:r>
      <w:bookmarkEnd w:id="53717"/>
    </w:p>
    <w:p w:rsidR="00BE54DA" w:rsidRDefault="00BE54DA" w:rsidP="00D05E6D">
      <w:pPr>
        <w:rPr>
          <w:rtl/>
        </w:rPr>
      </w:pPr>
    </w:p>
    <w:p w:rsidR="00BE54DA" w:rsidRDefault="00BE54DA" w:rsidP="00D7623F">
      <w:pPr>
        <w:rPr>
          <w:rtl/>
        </w:rPr>
      </w:pPr>
      <w:r>
        <w:rPr>
          <w:rFonts w:hint="cs"/>
          <w:rtl/>
        </w:rPr>
        <w:t>משקר? הוא לא משקר. אתה משקר.</w:t>
      </w:r>
    </w:p>
    <w:p w:rsidR="00BE54DA" w:rsidRDefault="00BE54DA" w:rsidP="00D7623F">
      <w:pPr>
        <w:rPr>
          <w:rtl/>
        </w:rPr>
      </w:pPr>
    </w:p>
    <w:p w:rsidR="00BE54DA" w:rsidRDefault="00BE54DA" w:rsidP="00D7623F">
      <w:pPr>
        <w:pStyle w:val="-"/>
        <w:keepNext/>
        <w:rPr>
          <w:rtl/>
        </w:rPr>
      </w:pPr>
      <w:bookmarkStart w:id="53718" w:name="ET_speakercontinue_6453_27"/>
      <w:r w:rsidRPr="002F3A89">
        <w:rPr>
          <w:rStyle w:val="TagStyle"/>
          <w:rtl/>
        </w:rPr>
        <w:t xml:space="preserve"> &lt;&lt; דובר_המשך &gt;&gt; </w:t>
      </w:r>
      <w:r>
        <w:rPr>
          <w:rtl/>
        </w:rPr>
        <w:t>שר האוצר בצלאל סמוטריץ':</w:t>
      </w:r>
      <w:r w:rsidRPr="002F3A89">
        <w:rPr>
          <w:rStyle w:val="TagStyle"/>
          <w:rtl/>
        </w:rPr>
        <w:t xml:space="preserve"> &lt;&lt; דובר_המשך &gt;&gt;</w:t>
      </w:r>
      <w:r>
        <w:rPr>
          <w:rtl/>
        </w:rPr>
        <w:t xml:space="preserve"> </w:t>
      </w:r>
      <w:bookmarkEnd w:id="53718"/>
    </w:p>
    <w:p w:rsidR="00BE54DA" w:rsidRDefault="00BE54DA" w:rsidP="00D05E6D">
      <w:pPr>
        <w:rPr>
          <w:rtl/>
          <w:lang w:eastAsia="he-IL"/>
        </w:rPr>
      </w:pPr>
    </w:p>
    <w:p w:rsidR="00BE54DA" w:rsidRPr="002F3A89" w:rsidRDefault="00BE54DA" w:rsidP="00D7623F">
      <w:pPr>
        <w:rPr>
          <w:rtl/>
          <w:lang w:eastAsia="he-IL"/>
        </w:rPr>
      </w:pPr>
      <w:bookmarkStart w:id="53719" w:name="_ETM_Q101_689019"/>
      <w:bookmarkEnd w:id="53719"/>
      <w:r>
        <w:rPr>
          <w:rFonts w:hint="cs"/>
          <w:rtl/>
          <w:lang w:eastAsia="he-IL"/>
        </w:rPr>
        <w:t xml:space="preserve">אין ערך לאמת. אין אמת בעולם. </w:t>
      </w:r>
    </w:p>
    <w:p w:rsidR="00BE54DA" w:rsidRDefault="00BE54DA" w:rsidP="00D05E6D">
      <w:pPr>
        <w:rPr>
          <w:rtl/>
          <w:lang w:eastAsia="he-IL"/>
        </w:rPr>
      </w:pPr>
    </w:p>
    <w:p w:rsidR="00BE54DA" w:rsidRDefault="00BE54DA" w:rsidP="00D7623F">
      <w:pPr>
        <w:pStyle w:val="af5"/>
        <w:keepNext/>
        <w:rPr>
          <w:rtl/>
        </w:rPr>
      </w:pPr>
      <w:bookmarkStart w:id="53720" w:name="ET_interruption_קריאות_28"/>
      <w:r w:rsidRPr="002F3A89">
        <w:rPr>
          <w:rStyle w:val="TagStyle"/>
          <w:rtl/>
        </w:rPr>
        <w:t xml:space="preserve"> &lt;&lt; קריאה &gt;&gt; </w:t>
      </w:r>
      <w:r>
        <w:rPr>
          <w:rtl/>
        </w:rPr>
        <w:t>קריאות:</w:t>
      </w:r>
      <w:r w:rsidRPr="002F3A89">
        <w:rPr>
          <w:rStyle w:val="TagStyle"/>
          <w:rtl/>
        </w:rPr>
        <w:t xml:space="preserve"> &lt;&lt; קריאה &gt;&gt;</w:t>
      </w:r>
      <w:r>
        <w:rPr>
          <w:rtl/>
        </w:rPr>
        <w:t xml:space="preserve"> </w:t>
      </w:r>
      <w:bookmarkEnd w:id="53720"/>
    </w:p>
    <w:p w:rsidR="00BE54DA" w:rsidRDefault="00BE54DA" w:rsidP="00D05E6D">
      <w:pPr>
        <w:rPr>
          <w:rtl/>
          <w:lang w:eastAsia="he-IL"/>
        </w:rPr>
      </w:pPr>
    </w:p>
    <w:p w:rsidR="00BE54DA" w:rsidRDefault="000B6A0F" w:rsidP="00D7623F">
      <w:pPr>
        <w:rPr>
          <w:rtl/>
          <w:lang w:eastAsia="he-IL"/>
        </w:rPr>
      </w:pPr>
      <w:r>
        <w:rPr>
          <w:rFonts w:hint="cs"/>
          <w:rtl/>
          <w:lang w:eastAsia="he-IL"/>
        </w:rPr>
        <w:t>– – –</w:t>
      </w:r>
      <w:bookmarkStart w:id="53721" w:name="_ETM_Q101_693283"/>
      <w:bookmarkEnd w:id="53721"/>
    </w:p>
    <w:p w:rsidR="00BE54DA" w:rsidRDefault="00BE54DA" w:rsidP="00D7623F">
      <w:pPr>
        <w:rPr>
          <w:rtl/>
          <w:lang w:eastAsia="he-IL"/>
        </w:rPr>
      </w:pPr>
      <w:bookmarkStart w:id="53722" w:name="_ETM_Q101_693361"/>
      <w:bookmarkEnd w:id="53722"/>
    </w:p>
    <w:p w:rsidR="00BE54DA" w:rsidRDefault="00BE54DA" w:rsidP="00D7623F">
      <w:pPr>
        <w:pStyle w:val="-"/>
        <w:keepNext/>
        <w:rPr>
          <w:rtl/>
        </w:rPr>
      </w:pPr>
      <w:bookmarkStart w:id="53723" w:name="ET_speakercontinue_6453_29"/>
      <w:r w:rsidRPr="002F3A89">
        <w:rPr>
          <w:rStyle w:val="TagStyle"/>
          <w:rtl/>
        </w:rPr>
        <w:t xml:space="preserve"> &lt;&lt; דובר_המשך &gt;&gt; </w:t>
      </w:r>
      <w:r>
        <w:rPr>
          <w:rtl/>
        </w:rPr>
        <w:t>שר האוצר בצלאל סמוטריץ':</w:t>
      </w:r>
      <w:r w:rsidRPr="002F3A89">
        <w:rPr>
          <w:rStyle w:val="TagStyle"/>
          <w:rtl/>
        </w:rPr>
        <w:t xml:space="preserve"> &lt;&lt; דובר_המשך &gt;&gt;</w:t>
      </w:r>
      <w:r>
        <w:rPr>
          <w:rtl/>
        </w:rPr>
        <w:t xml:space="preserve"> </w:t>
      </w:r>
      <w:bookmarkEnd w:id="53723"/>
    </w:p>
    <w:p w:rsidR="00BE54DA" w:rsidRDefault="00BE54DA" w:rsidP="00D05E6D">
      <w:pPr>
        <w:rPr>
          <w:rtl/>
          <w:lang w:eastAsia="he-IL"/>
        </w:rPr>
      </w:pPr>
    </w:p>
    <w:p w:rsidR="00BE54DA" w:rsidRDefault="00BE54DA" w:rsidP="00D7623F">
      <w:pPr>
        <w:rPr>
          <w:rtl/>
          <w:lang w:eastAsia="he-IL"/>
        </w:rPr>
      </w:pPr>
      <w:bookmarkStart w:id="53724" w:name="_ETM_Q101_692140"/>
      <w:bookmarkEnd w:id="53724"/>
      <w:r>
        <w:rPr>
          <w:rFonts w:hint="cs"/>
          <w:rtl/>
          <w:lang w:eastAsia="he-IL"/>
        </w:rPr>
        <w:t xml:space="preserve">אין כסף למילואימניקים, אין כסף לתוכניות לשיקום הצפון </w:t>
      </w:r>
      <w:bookmarkStart w:id="53725" w:name="_ETM_Q101_696836"/>
      <w:bookmarkEnd w:id="53725"/>
      <w:r>
        <w:rPr>
          <w:rFonts w:hint="cs"/>
          <w:rtl/>
          <w:lang w:eastAsia="he-IL"/>
        </w:rPr>
        <w:t xml:space="preserve">והדרום, אין. אז קודם כול, בני, בוא אני אספר </w:t>
      </w:r>
      <w:bookmarkStart w:id="53726" w:name="_ETM_Q101_700804"/>
      <w:bookmarkEnd w:id="53726"/>
      <w:r>
        <w:rPr>
          <w:rFonts w:hint="cs"/>
          <w:rtl/>
          <w:lang w:eastAsia="he-IL"/>
        </w:rPr>
        <w:t>לך שאנחנו לא מצביעים עכשיו על התקציב, אנחנו מצביעים על המסגרות.</w:t>
      </w:r>
    </w:p>
    <w:p w:rsidR="00BE54DA" w:rsidRDefault="00BE54DA" w:rsidP="00D7623F">
      <w:pPr>
        <w:rPr>
          <w:rtl/>
          <w:lang w:eastAsia="he-IL"/>
        </w:rPr>
      </w:pPr>
    </w:p>
    <w:p w:rsidR="00BE54DA" w:rsidRDefault="00BE54DA" w:rsidP="00D7623F">
      <w:pPr>
        <w:pStyle w:val="af5"/>
        <w:keepNext/>
        <w:rPr>
          <w:rtl/>
        </w:rPr>
      </w:pPr>
      <w:bookmarkStart w:id="53727" w:name="ET_interruption_5800_30"/>
      <w:r w:rsidRPr="002F3A89">
        <w:rPr>
          <w:rStyle w:val="TagStyle"/>
          <w:rtl/>
        </w:rPr>
        <w:t xml:space="preserve"> &lt;&lt; קריאה &gt;&gt; </w:t>
      </w:r>
      <w:r>
        <w:rPr>
          <w:rtl/>
        </w:rPr>
        <w:t>אורית פרקש הכהן (המחנה הממלכתי):</w:t>
      </w:r>
      <w:r w:rsidRPr="002F3A89">
        <w:rPr>
          <w:rStyle w:val="TagStyle"/>
          <w:rtl/>
        </w:rPr>
        <w:t xml:space="preserve"> &lt;&lt; קריאה &gt;&gt;</w:t>
      </w:r>
      <w:r>
        <w:rPr>
          <w:rtl/>
        </w:rPr>
        <w:t xml:space="preserve"> </w:t>
      </w:r>
      <w:bookmarkEnd w:id="53727"/>
    </w:p>
    <w:p w:rsidR="00BE54DA" w:rsidRDefault="00BE54DA" w:rsidP="00D05E6D">
      <w:pPr>
        <w:rPr>
          <w:rtl/>
          <w:lang w:eastAsia="he-IL"/>
        </w:rPr>
      </w:pPr>
    </w:p>
    <w:p w:rsidR="00BE54DA" w:rsidRPr="002F3A89" w:rsidRDefault="00BE54DA" w:rsidP="00D7623F">
      <w:pPr>
        <w:rPr>
          <w:rtl/>
          <w:lang w:eastAsia="he-IL"/>
        </w:rPr>
      </w:pPr>
      <w:r>
        <w:rPr>
          <w:rFonts w:hint="cs"/>
          <w:rtl/>
          <w:lang w:eastAsia="he-IL"/>
        </w:rPr>
        <w:t xml:space="preserve">זה לא משנה </w:t>
      </w:r>
      <w:r w:rsidR="000B6A0F">
        <w:rPr>
          <w:rFonts w:hint="cs"/>
          <w:rtl/>
          <w:lang w:eastAsia="he-IL"/>
        </w:rPr>
        <w:t>– – –</w:t>
      </w:r>
      <w:r>
        <w:rPr>
          <w:rFonts w:hint="cs"/>
          <w:rtl/>
          <w:lang w:eastAsia="he-IL"/>
        </w:rPr>
        <w:t xml:space="preserve"> </w:t>
      </w:r>
    </w:p>
    <w:p w:rsidR="00BE54DA" w:rsidRDefault="00BE54DA" w:rsidP="00D7623F">
      <w:pPr>
        <w:ind w:firstLine="0"/>
        <w:rPr>
          <w:rtl/>
        </w:rPr>
      </w:pPr>
      <w:bookmarkStart w:id="53728" w:name="_ETM_Q101_691518"/>
      <w:bookmarkEnd w:id="53728"/>
    </w:p>
    <w:p w:rsidR="00BE54DA" w:rsidRDefault="00BE54DA" w:rsidP="00D7623F">
      <w:pPr>
        <w:pStyle w:val="-"/>
        <w:keepNext/>
        <w:rPr>
          <w:rtl/>
        </w:rPr>
      </w:pPr>
      <w:bookmarkStart w:id="53729" w:name="ET_speakercontinue_6453_16"/>
      <w:r w:rsidRPr="00C64A19">
        <w:rPr>
          <w:rStyle w:val="TagStyle"/>
          <w:rtl/>
        </w:rPr>
        <w:t xml:space="preserve"> &lt;&lt; דובר_המשך &gt;&gt; </w:t>
      </w:r>
      <w:r>
        <w:rPr>
          <w:rtl/>
        </w:rPr>
        <w:t>שר האוצר בצלאל סמוטריץ':</w:t>
      </w:r>
      <w:r w:rsidRPr="00C64A19">
        <w:rPr>
          <w:rStyle w:val="TagStyle"/>
          <w:rtl/>
        </w:rPr>
        <w:t xml:space="preserve"> &lt;&lt; דובר_המשך &gt;&gt;</w:t>
      </w:r>
      <w:r>
        <w:rPr>
          <w:rtl/>
        </w:rPr>
        <w:t xml:space="preserve"> </w:t>
      </w:r>
      <w:bookmarkEnd w:id="53729"/>
    </w:p>
    <w:p w:rsidR="00BE54DA" w:rsidRDefault="00BE54DA" w:rsidP="00D05E6D">
      <w:pPr>
        <w:rPr>
          <w:rtl/>
        </w:rPr>
      </w:pPr>
    </w:p>
    <w:p w:rsidR="00BE54DA" w:rsidRPr="002F3A89" w:rsidRDefault="00BE54DA" w:rsidP="0063665F">
      <w:pPr>
        <w:rPr>
          <w:rtl/>
        </w:rPr>
      </w:pPr>
      <w:bookmarkStart w:id="53730" w:name="_ETM_Q101_708654"/>
      <w:bookmarkStart w:id="53731" w:name="_ETM_Q101_708752"/>
      <w:bookmarkEnd w:id="53730"/>
      <w:bookmarkEnd w:id="53731"/>
      <w:r>
        <w:rPr>
          <w:rFonts w:hint="cs"/>
          <w:rtl/>
        </w:rPr>
        <w:t xml:space="preserve">קודם כול, אני </w:t>
      </w:r>
      <w:bookmarkStart w:id="53732" w:name="_ETM_Q101_707754"/>
      <w:bookmarkEnd w:id="53732"/>
      <w:r>
        <w:rPr>
          <w:rFonts w:hint="cs"/>
          <w:rtl/>
        </w:rPr>
        <w:t>מקווה שתדע על מה אתה מצביע, זה חשוב מאוד.</w:t>
      </w:r>
      <w:bookmarkStart w:id="53733" w:name="_ETM_Q101_714524"/>
      <w:bookmarkEnd w:id="53733"/>
      <w:r>
        <w:rPr>
          <w:rFonts w:hint="cs"/>
          <w:rtl/>
        </w:rPr>
        <w:t xml:space="preserve"> אנחנו מצביעים על חוקי ההסדרים שתומכים את התקציב, ובעיקר עוזרים לנו לעמוד במסגרות הפיסקליות שהאחריות מחייבת אותנו להן. בשבוע הבא, בעזרת </w:t>
      </w:r>
      <w:bookmarkStart w:id="53734" w:name="_ETM_Q101_724451"/>
      <w:bookmarkEnd w:id="53734"/>
      <w:r>
        <w:rPr>
          <w:rFonts w:hint="cs"/>
          <w:rtl/>
        </w:rPr>
        <w:t xml:space="preserve">השם, נצביע על תקציב מצוין. נצביע על תקציב של 619 </w:t>
      </w:r>
      <w:bookmarkStart w:id="53735" w:name="_ETM_Q101_730602"/>
      <w:bookmarkEnd w:id="53735"/>
      <w:r>
        <w:rPr>
          <w:rFonts w:hint="cs"/>
          <w:rtl/>
        </w:rPr>
        <w:t xml:space="preserve">מיליארד שקלים שקודם כול נותן את מלוא המענה </w:t>
      </w:r>
      <w:bookmarkStart w:id="53736" w:name="_ETM_Q101_734940"/>
      <w:bookmarkEnd w:id="53736"/>
      <w:r>
        <w:rPr>
          <w:rFonts w:hint="cs"/>
          <w:rtl/>
        </w:rPr>
        <w:t>לצורכי המלחמה בחזית ובעורף עד הניצחון, ובזה נתחיל.</w:t>
      </w:r>
      <w:bookmarkStart w:id="53737" w:name="_ETM_Q101_739701"/>
      <w:bookmarkEnd w:id="53737"/>
      <w:r>
        <w:rPr>
          <w:rFonts w:hint="cs"/>
          <w:rtl/>
        </w:rPr>
        <w:t xml:space="preserve"> </w:t>
      </w:r>
    </w:p>
    <w:p w:rsidR="00BE54DA" w:rsidRDefault="00BE54DA" w:rsidP="00D7623F">
      <w:pPr>
        <w:rPr>
          <w:rtl/>
        </w:rPr>
      </w:pPr>
    </w:p>
    <w:p w:rsidR="00BE54DA" w:rsidRDefault="00BE54DA" w:rsidP="00D7623F">
      <w:pPr>
        <w:pStyle w:val="af5"/>
        <w:keepNext/>
        <w:rPr>
          <w:rtl/>
        </w:rPr>
      </w:pPr>
      <w:bookmarkStart w:id="53738" w:name="ET_interruption_6359_20"/>
      <w:r w:rsidRPr="00C64A19">
        <w:rPr>
          <w:rStyle w:val="TagStyle"/>
          <w:rtl/>
        </w:rPr>
        <w:t xml:space="preserve"> &lt;&lt; קריאה &gt;&gt; </w:t>
      </w:r>
      <w:r>
        <w:rPr>
          <w:rtl/>
        </w:rPr>
        <w:t>מטי צרפתי הרכבי (יש עתיד):</w:t>
      </w:r>
      <w:r w:rsidRPr="00C64A19">
        <w:rPr>
          <w:rStyle w:val="TagStyle"/>
          <w:rtl/>
        </w:rPr>
        <w:t xml:space="preserve"> &lt;&lt; קריאה &gt;&gt;</w:t>
      </w:r>
      <w:r>
        <w:rPr>
          <w:rtl/>
        </w:rPr>
        <w:t xml:space="preserve"> </w:t>
      </w:r>
      <w:bookmarkEnd w:id="53738"/>
    </w:p>
    <w:p w:rsidR="00BE54DA" w:rsidRDefault="00BE54DA" w:rsidP="00D05E6D">
      <w:pPr>
        <w:rPr>
          <w:rtl/>
        </w:rPr>
      </w:pPr>
    </w:p>
    <w:p w:rsidR="00BE54DA" w:rsidRDefault="000B6A0F" w:rsidP="00D7623F">
      <w:pPr>
        <w:rPr>
          <w:rtl/>
        </w:rPr>
      </w:pPr>
      <w:r>
        <w:rPr>
          <w:rFonts w:hint="cs"/>
          <w:rtl/>
        </w:rPr>
        <w:t>– – –</w:t>
      </w:r>
      <w:r w:rsidR="00BE54DA">
        <w:rPr>
          <w:rFonts w:hint="cs"/>
          <w:rtl/>
        </w:rPr>
        <w:t xml:space="preserve"> 59 </w:t>
      </w:r>
      <w:r>
        <w:rPr>
          <w:rFonts w:hint="cs"/>
          <w:rtl/>
        </w:rPr>
        <w:t>– – –</w:t>
      </w:r>
    </w:p>
    <w:p w:rsidR="00BE54DA" w:rsidRDefault="00BE54DA" w:rsidP="00D7623F">
      <w:pPr>
        <w:rPr>
          <w:rtl/>
        </w:rPr>
      </w:pPr>
      <w:bookmarkStart w:id="53739" w:name="_ETM_Q101_738500"/>
      <w:bookmarkStart w:id="53740" w:name="_ETM_Q101_738604"/>
      <w:bookmarkEnd w:id="53739"/>
      <w:bookmarkEnd w:id="53740"/>
    </w:p>
    <w:p w:rsidR="00BE54DA" w:rsidRDefault="00BE54DA" w:rsidP="00D7623F">
      <w:pPr>
        <w:pStyle w:val="-"/>
        <w:keepNext/>
        <w:rPr>
          <w:rtl/>
        </w:rPr>
      </w:pPr>
      <w:bookmarkStart w:id="53741" w:name="ET_speakercontinue_6453_31"/>
      <w:r w:rsidRPr="00157CBE">
        <w:rPr>
          <w:rStyle w:val="TagStyle"/>
          <w:rtl/>
        </w:rPr>
        <w:t xml:space="preserve"> &lt;&lt; דובר_המשך &gt;&gt; </w:t>
      </w:r>
      <w:r>
        <w:rPr>
          <w:rtl/>
        </w:rPr>
        <w:t>שר האוצר בצלאל סמוטריץ':</w:t>
      </w:r>
      <w:r w:rsidRPr="00157CBE">
        <w:rPr>
          <w:rStyle w:val="TagStyle"/>
          <w:rtl/>
        </w:rPr>
        <w:t xml:space="preserve"> &lt;&lt; דובר_המשך &gt;&gt;</w:t>
      </w:r>
      <w:r>
        <w:rPr>
          <w:rtl/>
        </w:rPr>
        <w:t xml:space="preserve"> </w:t>
      </w:r>
      <w:bookmarkEnd w:id="53741"/>
    </w:p>
    <w:p w:rsidR="00BE54DA" w:rsidRDefault="00BE54DA" w:rsidP="00D05E6D">
      <w:pPr>
        <w:rPr>
          <w:rtl/>
          <w:lang w:eastAsia="he-IL"/>
        </w:rPr>
      </w:pPr>
    </w:p>
    <w:p w:rsidR="00BE54DA" w:rsidRDefault="00BE54DA" w:rsidP="0063665F">
      <w:pPr>
        <w:rPr>
          <w:rtl/>
          <w:lang w:eastAsia="he-IL"/>
        </w:rPr>
      </w:pPr>
      <w:r>
        <w:rPr>
          <w:rFonts w:hint="cs"/>
          <w:rtl/>
          <w:lang w:eastAsia="he-IL"/>
        </w:rPr>
        <w:t xml:space="preserve">המחנה הלאומי חותר לניצחון, להכריע </w:t>
      </w:r>
      <w:bookmarkStart w:id="53742" w:name="_ETM_Q101_745280"/>
      <w:bookmarkEnd w:id="53742"/>
      <w:r>
        <w:rPr>
          <w:rFonts w:hint="cs"/>
          <w:rtl/>
          <w:lang w:eastAsia="he-IL"/>
        </w:rPr>
        <w:t>את האויבים עד הסוף. אחרי 30 שנות אוסלו וקונספצי</w:t>
      </w:r>
      <w:bookmarkStart w:id="53743" w:name="_ETM_Q101_750706"/>
      <w:bookmarkEnd w:id="53743"/>
      <w:r>
        <w:rPr>
          <w:rFonts w:hint="cs"/>
          <w:rtl/>
          <w:lang w:eastAsia="he-IL"/>
        </w:rPr>
        <w:t>ות על צבא קטן וחכם</w:t>
      </w:r>
      <w:r w:rsidR="0063665F">
        <w:rPr>
          <w:rFonts w:hint="cs"/>
          <w:rtl/>
          <w:lang w:eastAsia="he-IL"/>
        </w:rPr>
        <w:t>,</w:t>
      </w:r>
      <w:r>
        <w:rPr>
          <w:rFonts w:hint="cs"/>
          <w:rtl/>
          <w:lang w:eastAsia="he-IL"/>
        </w:rPr>
        <w:t xml:space="preserve"> 30 שנה של כניעה ונסיגות, </w:t>
      </w:r>
      <w:bookmarkStart w:id="53744" w:name="_ETM_Q101_754576"/>
      <w:bookmarkEnd w:id="53744"/>
      <w:r>
        <w:rPr>
          <w:rFonts w:hint="cs"/>
          <w:rtl/>
          <w:lang w:eastAsia="he-IL"/>
        </w:rPr>
        <w:t>ומחשבה שאפשר לברוח מטרור ולהתחבא מאחורי קירות וגדרות</w:t>
      </w:r>
      <w:r w:rsidR="0063665F">
        <w:rPr>
          <w:rFonts w:hint="cs"/>
          <w:rtl/>
          <w:lang w:eastAsia="he-IL"/>
        </w:rPr>
        <w:t>,</w:t>
      </w:r>
      <w:r>
        <w:rPr>
          <w:rFonts w:hint="cs"/>
          <w:rtl/>
          <w:lang w:eastAsia="he-IL"/>
        </w:rPr>
        <w:t xml:space="preserve"> 30 שנה שבהן ניסו לשכנע אותנו שאין פתרון צבאי לטרור ואי-אפשר, </w:t>
      </w:r>
      <w:bookmarkStart w:id="53745" w:name="_ETM_Q101_763938"/>
      <w:bookmarkEnd w:id="53745"/>
      <w:r>
        <w:rPr>
          <w:rFonts w:hint="cs"/>
          <w:rtl/>
          <w:lang w:eastAsia="he-IL"/>
        </w:rPr>
        <w:t xml:space="preserve">ושיש איזה מאמץ צבאי ואחריו יש רגל מדינית מסיימת </w:t>
      </w:r>
      <w:r>
        <w:rPr>
          <w:rFonts w:hint="eastAsia"/>
          <w:rtl/>
          <w:lang w:eastAsia="he-IL"/>
        </w:rPr>
        <w:t>–</w:t>
      </w:r>
      <w:r>
        <w:rPr>
          <w:rFonts w:hint="cs"/>
          <w:rtl/>
          <w:lang w:eastAsia="he-IL"/>
        </w:rPr>
        <w:t xml:space="preserve"> אנחנו </w:t>
      </w:r>
      <w:bookmarkStart w:id="53746" w:name="_ETM_Q101_766851"/>
      <w:bookmarkEnd w:id="53746"/>
      <w:r>
        <w:rPr>
          <w:rFonts w:hint="cs"/>
          <w:rtl/>
          <w:lang w:eastAsia="he-IL"/>
        </w:rPr>
        <w:t xml:space="preserve">מוכרחים להשמיד את האויבים שלנו, זה הכול, עד הקצה, </w:t>
      </w:r>
      <w:bookmarkStart w:id="53747" w:name="_ETM_Q101_766551"/>
      <w:bookmarkEnd w:id="53747"/>
      <w:r>
        <w:rPr>
          <w:rFonts w:hint="cs"/>
          <w:rtl/>
          <w:lang w:eastAsia="he-IL"/>
        </w:rPr>
        <w:t xml:space="preserve">עד הסוף. </w:t>
      </w:r>
      <w:bookmarkStart w:id="53748" w:name="_ETM_Q101_769663"/>
      <w:bookmarkEnd w:id="53748"/>
    </w:p>
    <w:p w:rsidR="00BE54DA" w:rsidRDefault="00BE54DA" w:rsidP="00D7623F">
      <w:pPr>
        <w:rPr>
          <w:rtl/>
          <w:lang w:eastAsia="he-IL"/>
        </w:rPr>
      </w:pPr>
      <w:bookmarkStart w:id="53749" w:name="_ETM_Q101_769759"/>
      <w:bookmarkEnd w:id="53749"/>
    </w:p>
    <w:p w:rsidR="00BE54DA" w:rsidRDefault="00BE54DA" w:rsidP="00D7623F">
      <w:pPr>
        <w:pStyle w:val="af5"/>
        <w:keepNext/>
        <w:rPr>
          <w:rtl/>
        </w:rPr>
      </w:pPr>
      <w:bookmarkStart w:id="53750" w:name="ET_interruption_קריאות_32"/>
      <w:r w:rsidRPr="00157CBE">
        <w:rPr>
          <w:rStyle w:val="TagStyle"/>
          <w:rtl/>
        </w:rPr>
        <w:t xml:space="preserve"> &lt;&lt; קריאה &gt;&gt; </w:t>
      </w:r>
      <w:r>
        <w:rPr>
          <w:rtl/>
        </w:rPr>
        <w:t>קריאות:</w:t>
      </w:r>
      <w:r w:rsidRPr="00157CBE">
        <w:rPr>
          <w:rStyle w:val="TagStyle"/>
          <w:rtl/>
        </w:rPr>
        <w:t xml:space="preserve"> &lt;&lt; קריאה &gt;&gt;</w:t>
      </w:r>
      <w:r>
        <w:rPr>
          <w:rtl/>
        </w:rPr>
        <w:t xml:space="preserve"> </w:t>
      </w:r>
      <w:bookmarkEnd w:id="53750"/>
    </w:p>
    <w:p w:rsidR="00BE54DA" w:rsidRDefault="00BE54DA" w:rsidP="00D05E6D">
      <w:pPr>
        <w:rPr>
          <w:rtl/>
          <w:lang w:eastAsia="he-IL"/>
        </w:rPr>
      </w:pPr>
    </w:p>
    <w:p w:rsidR="00BE54DA" w:rsidRPr="00157CBE" w:rsidRDefault="000B6A0F" w:rsidP="00D7623F">
      <w:pPr>
        <w:rPr>
          <w:rtl/>
          <w:lang w:eastAsia="he-IL"/>
        </w:rPr>
      </w:pPr>
      <w:bookmarkStart w:id="53751" w:name="_ETM_Q101_768979"/>
      <w:bookmarkStart w:id="53752" w:name="_ETM_Q101_769252"/>
      <w:bookmarkStart w:id="53753" w:name="_ETM_Q101_769318"/>
      <w:bookmarkEnd w:id="53751"/>
      <w:bookmarkEnd w:id="53752"/>
      <w:bookmarkEnd w:id="53753"/>
      <w:r>
        <w:rPr>
          <w:rFonts w:hint="cs"/>
          <w:rtl/>
          <w:lang w:eastAsia="he-IL"/>
        </w:rPr>
        <w:t>– – –</w:t>
      </w:r>
      <w:r w:rsidR="00BE54DA">
        <w:rPr>
          <w:rFonts w:hint="cs"/>
          <w:rtl/>
          <w:lang w:eastAsia="he-IL"/>
        </w:rPr>
        <w:t xml:space="preserve"> </w:t>
      </w:r>
    </w:p>
    <w:p w:rsidR="00BE54DA" w:rsidRPr="00C64A19" w:rsidRDefault="00BE54DA" w:rsidP="00D7623F">
      <w:pPr>
        <w:rPr>
          <w:rtl/>
        </w:rPr>
      </w:pPr>
    </w:p>
    <w:p w:rsidR="00BE54DA" w:rsidRDefault="00BE54DA" w:rsidP="00B73E0A">
      <w:pPr>
        <w:pStyle w:val="-"/>
        <w:keepNext/>
        <w:rPr>
          <w:rtl/>
        </w:rPr>
      </w:pPr>
      <w:bookmarkStart w:id="53754" w:name="ET_speakercontinue_6453_41"/>
      <w:r w:rsidRPr="00DD4B3F">
        <w:rPr>
          <w:rStyle w:val="TagStyle"/>
          <w:rtl/>
        </w:rPr>
        <w:t>&lt;&lt;</w:t>
      </w:r>
      <w:r>
        <w:rPr>
          <w:rStyle w:val="TagStyle"/>
          <w:rtl/>
        </w:rPr>
        <w:t xml:space="preserve"> </w:t>
      </w:r>
      <w:r w:rsidRPr="00DD4B3F">
        <w:rPr>
          <w:rStyle w:val="TagStyle"/>
          <w:rtl/>
        </w:rPr>
        <w:t>דובר_המשך</w:t>
      </w:r>
      <w:r>
        <w:rPr>
          <w:rStyle w:val="TagStyle"/>
          <w:rtl/>
        </w:rPr>
        <w:t xml:space="preserve"> </w:t>
      </w:r>
      <w:r w:rsidRPr="00DD4B3F">
        <w:rPr>
          <w:rStyle w:val="TagStyle"/>
          <w:rtl/>
        </w:rPr>
        <w:t>&gt;&gt;</w:t>
      </w:r>
      <w:r>
        <w:rPr>
          <w:rStyle w:val="TagStyle"/>
          <w:rtl/>
        </w:rPr>
        <w:t xml:space="preserve"> </w:t>
      </w:r>
      <w:r>
        <w:rPr>
          <w:rtl/>
        </w:rPr>
        <w:t>שר האוצר בצלאל סמוטריץ':</w:t>
      </w:r>
      <w:r>
        <w:rPr>
          <w:rStyle w:val="TagStyle"/>
          <w:rtl/>
        </w:rPr>
        <w:t xml:space="preserve"> </w:t>
      </w:r>
      <w:r w:rsidRPr="00DD4B3F">
        <w:rPr>
          <w:rStyle w:val="TagStyle"/>
          <w:rtl/>
        </w:rPr>
        <w:t>&lt;&lt;</w:t>
      </w:r>
      <w:r>
        <w:rPr>
          <w:rStyle w:val="TagStyle"/>
          <w:rtl/>
        </w:rPr>
        <w:t xml:space="preserve"> </w:t>
      </w:r>
      <w:r w:rsidRPr="00DD4B3F">
        <w:rPr>
          <w:rStyle w:val="TagStyle"/>
          <w:rtl/>
        </w:rPr>
        <w:t>דובר_המשך</w:t>
      </w:r>
      <w:r>
        <w:rPr>
          <w:rStyle w:val="TagStyle"/>
          <w:rtl/>
        </w:rPr>
        <w:t xml:space="preserve"> </w:t>
      </w:r>
      <w:r w:rsidRPr="00DD4B3F">
        <w:rPr>
          <w:rStyle w:val="TagStyle"/>
          <w:rtl/>
        </w:rPr>
        <w:t>&gt;&gt;</w:t>
      </w:r>
      <w:r>
        <w:rPr>
          <w:rtl/>
        </w:rPr>
        <w:t xml:space="preserve"> </w:t>
      </w:r>
      <w:bookmarkEnd w:id="53754"/>
    </w:p>
    <w:p w:rsidR="00BE54DA" w:rsidRDefault="00BE54DA" w:rsidP="00B73E0A">
      <w:pPr>
        <w:rPr>
          <w:rtl/>
        </w:rPr>
      </w:pPr>
    </w:p>
    <w:p w:rsidR="00BE54DA" w:rsidRDefault="00BE54DA" w:rsidP="00B73E0A">
      <w:r>
        <w:rPr>
          <w:rFonts w:hint="cs"/>
          <w:rtl/>
        </w:rPr>
        <w:t xml:space="preserve">וזה לוקח זמן. אומרים שאבן שטיפש אחד זורק לבאר, גם 20 חכמים מתקשים להוציא. </w:t>
      </w:r>
    </w:p>
    <w:p w:rsidR="00BE54DA" w:rsidRPr="005C02F7" w:rsidRDefault="00BE54DA" w:rsidP="009635F5">
      <w:pPr>
        <w:rPr>
          <w:rtl/>
        </w:rPr>
      </w:pPr>
    </w:p>
    <w:p w:rsidR="00BE54DA" w:rsidRDefault="00BE54DA" w:rsidP="00B73E0A">
      <w:pPr>
        <w:pStyle w:val="af5"/>
        <w:keepNext/>
        <w:rPr>
          <w:rtl/>
        </w:rPr>
      </w:pPr>
      <w:r>
        <w:rPr>
          <w:rStyle w:val="TagStyle"/>
          <w:rtl/>
        </w:rPr>
        <w:t xml:space="preserve"> </w:t>
      </w:r>
      <w:r w:rsidRPr="00257D38">
        <w:rPr>
          <w:rStyle w:val="TagStyle"/>
          <w:rtl/>
        </w:rPr>
        <w:t>&lt;&lt;</w:t>
      </w:r>
      <w:r>
        <w:rPr>
          <w:rStyle w:val="TagStyle"/>
          <w:rtl/>
        </w:rPr>
        <w:t xml:space="preserve"> </w:t>
      </w:r>
      <w:r w:rsidRPr="00257D38">
        <w:rPr>
          <w:rStyle w:val="TagStyle"/>
          <w:rtl/>
        </w:rPr>
        <w:t>קריאה</w:t>
      </w:r>
      <w:r>
        <w:rPr>
          <w:rStyle w:val="TagStyle"/>
          <w:rtl/>
        </w:rPr>
        <w:t xml:space="preserve"> </w:t>
      </w:r>
      <w:r w:rsidRPr="00257D38">
        <w:rPr>
          <w:rStyle w:val="TagStyle"/>
          <w:rtl/>
        </w:rPr>
        <w:t>&gt;&gt;</w:t>
      </w:r>
      <w:r>
        <w:rPr>
          <w:rStyle w:val="TagStyle"/>
          <w:rtl/>
        </w:rPr>
        <w:t xml:space="preserve"> </w:t>
      </w:r>
      <w:r>
        <w:rPr>
          <w:rtl/>
        </w:rPr>
        <w:t>מיקי לוי (יש עתיד):</w:t>
      </w:r>
      <w:r>
        <w:rPr>
          <w:rStyle w:val="TagStyle"/>
          <w:rtl/>
        </w:rPr>
        <w:t xml:space="preserve"> </w:t>
      </w:r>
      <w:r w:rsidRPr="00257D38">
        <w:rPr>
          <w:rStyle w:val="TagStyle"/>
          <w:rtl/>
        </w:rPr>
        <w:t>&lt;&lt;</w:t>
      </w:r>
      <w:r>
        <w:rPr>
          <w:rStyle w:val="TagStyle"/>
          <w:rtl/>
        </w:rPr>
        <w:t xml:space="preserve"> </w:t>
      </w:r>
      <w:r w:rsidRPr="00257D38">
        <w:rPr>
          <w:rStyle w:val="TagStyle"/>
          <w:rtl/>
        </w:rPr>
        <w:t>קריאה</w:t>
      </w:r>
      <w:r>
        <w:rPr>
          <w:rStyle w:val="TagStyle"/>
          <w:rtl/>
        </w:rPr>
        <w:t xml:space="preserve"> </w:t>
      </w:r>
      <w:r w:rsidRPr="00257D38">
        <w:rPr>
          <w:rStyle w:val="TagStyle"/>
          <w:rtl/>
        </w:rPr>
        <w:t>&gt;&gt;</w:t>
      </w:r>
      <w:r>
        <w:rPr>
          <w:rtl/>
        </w:rPr>
        <w:t xml:space="preserve"> </w:t>
      </w:r>
    </w:p>
    <w:p w:rsidR="00BE54DA" w:rsidRDefault="00BE54DA" w:rsidP="00B73E0A">
      <w:pPr>
        <w:rPr>
          <w:rtl/>
        </w:rPr>
      </w:pPr>
    </w:p>
    <w:p w:rsidR="00BE54DA" w:rsidRDefault="000B6A0F" w:rsidP="00B73E0A">
      <w:pPr>
        <w:rPr>
          <w:rtl/>
        </w:rPr>
      </w:pPr>
      <w:r>
        <w:rPr>
          <w:rFonts w:hint="cs"/>
          <w:rtl/>
        </w:rPr>
        <w:t>– – –</w:t>
      </w:r>
    </w:p>
    <w:p w:rsidR="00BE54DA" w:rsidRDefault="00BE54DA" w:rsidP="00B73E0A">
      <w:pPr>
        <w:rPr>
          <w:rtl/>
        </w:rPr>
      </w:pPr>
    </w:p>
    <w:p w:rsidR="00BE54DA" w:rsidRDefault="00BE54DA" w:rsidP="00B73E0A">
      <w:pPr>
        <w:pStyle w:val="-"/>
        <w:keepNext/>
        <w:rPr>
          <w:rtl/>
        </w:rPr>
      </w:pPr>
      <w:bookmarkStart w:id="53755" w:name="ET_speakercontinue_6453_2"/>
      <w:r>
        <w:rPr>
          <w:rStyle w:val="TagStyle"/>
          <w:rtl/>
        </w:rPr>
        <w:t xml:space="preserve"> </w:t>
      </w:r>
      <w:r w:rsidRPr="00257D38">
        <w:rPr>
          <w:rStyle w:val="TagStyle"/>
          <w:rtl/>
        </w:rPr>
        <w:t>&lt;&lt;</w:t>
      </w:r>
      <w:r>
        <w:rPr>
          <w:rStyle w:val="TagStyle"/>
          <w:rtl/>
        </w:rPr>
        <w:t xml:space="preserve"> </w:t>
      </w:r>
      <w:r w:rsidRPr="00257D38">
        <w:rPr>
          <w:rStyle w:val="TagStyle"/>
          <w:rtl/>
        </w:rPr>
        <w:t>דובר_המשך</w:t>
      </w:r>
      <w:r>
        <w:rPr>
          <w:rStyle w:val="TagStyle"/>
          <w:rtl/>
        </w:rPr>
        <w:t xml:space="preserve"> </w:t>
      </w:r>
      <w:r w:rsidRPr="00257D38">
        <w:rPr>
          <w:rStyle w:val="TagStyle"/>
          <w:rtl/>
        </w:rPr>
        <w:t>&gt;&gt;</w:t>
      </w:r>
      <w:r>
        <w:rPr>
          <w:rStyle w:val="TagStyle"/>
          <w:rtl/>
        </w:rPr>
        <w:t xml:space="preserve"> </w:t>
      </w:r>
      <w:r>
        <w:rPr>
          <w:rtl/>
        </w:rPr>
        <w:t>שר האוצר בצלאל סמוטריץ':</w:t>
      </w:r>
      <w:r>
        <w:rPr>
          <w:rStyle w:val="TagStyle"/>
          <w:rtl/>
        </w:rPr>
        <w:t xml:space="preserve"> </w:t>
      </w:r>
      <w:r w:rsidRPr="00257D38">
        <w:rPr>
          <w:rStyle w:val="TagStyle"/>
          <w:rtl/>
        </w:rPr>
        <w:t>&lt;&lt;</w:t>
      </w:r>
      <w:r>
        <w:rPr>
          <w:rStyle w:val="TagStyle"/>
          <w:rtl/>
        </w:rPr>
        <w:t xml:space="preserve"> </w:t>
      </w:r>
      <w:r w:rsidRPr="00257D38">
        <w:rPr>
          <w:rStyle w:val="TagStyle"/>
          <w:rtl/>
        </w:rPr>
        <w:t>דובר_המשך</w:t>
      </w:r>
      <w:r>
        <w:rPr>
          <w:rStyle w:val="TagStyle"/>
          <w:rtl/>
        </w:rPr>
        <w:t xml:space="preserve"> </w:t>
      </w:r>
      <w:r w:rsidRPr="00257D38">
        <w:rPr>
          <w:rStyle w:val="TagStyle"/>
          <w:rtl/>
        </w:rPr>
        <w:t>&gt;&gt;</w:t>
      </w:r>
      <w:r>
        <w:rPr>
          <w:rtl/>
        </w:rPr>
        <w:t xml:space="preserve"> </w:t>
      </w:r>
      <w:bookmarkEnd w:id="53755"/>
    </w:p>
    <w:p w:rsidR="00BE54DA" w:rsidRDefault="00BE54DA" w:rsidP="00B73E0A">
      <w:pPr>
        <w:rPr>
          <w:rtl/>
        </w:rPr>
      </w:pPr>
    </w:p>
    <w:p w:rsidR="00BE54DA" w:rsidRDefault="00BE54DA" w:rsidP="00B73E0A">
      <w:pPr>
        <w:rPr>
          <w:rtl/>
        </w:rPr>
      </w:pPr>
      <w:r>
        <w:rPr>
          <w:rFonts w:hint="cs"/>
          <w:rtl/>
        </w:rPr>
        <w:t xml:space="preserve">עשרות שנים הרבה </w:t>
      </w:r>
      <w:bookmarkStart w:id="53756" w:name="_ETM_Q102_178725"/>
      <w:bookmarkEnd w:id="53756"/>
      <w:r>
        <w:rPr>
          <w:rFonts w:hint="cs"/>
          <w:rtl/>
        </w:rPr>
        <w:t>אנשים טיפשים מילאו פה את הבור באבנים</w:t>
      </w:r>
      <w:r w:rsidR="0063665F">
        <w:rPr>
          <w:rFonts w:hint="cs"/>
          <w:rtl/>
        </w:rPr>
        <w:t>,</w:t>
      </w:r>
      <w:r>
        <w:rPr>
          <w:rFonts w:hint="cs"/>
          <w:rtl/>
        </w:rPr>
        <w:t xml:space="preserve"> ועכשיו צריך </w:t>
      </w:r>
      <w:bookmarkStart w:id="53757" w:name="_ETM_Q102_181168"/>
      <w:bookmarkEnd w:id="53757"/>
      <w:r>
        <w:rPr>
          <w:rFonts w:hint="cs"/>
          <w:rtl/>
        </w:rPr>
        <w:t>להוציא את זה.</w:t>
      </w:r>
    </w:p>
    <w:p w:rsidR="00BE54DA" w:rsidRDefault="00BE54DA" w:rsidP="00B73E0A">
      <w:pPr>
        <w:rPr>
          <w:rtl/>
        </w:rPr>
      </w:pPr>
      <w:bookmarkStart w:id="53758" w:name="_ETM_Q102_183309"/>
      <w:bookmarkStart w:id="53759" w:name="_ETM_Q102_183412"/>
      <w:bookmarkEnd w:id="53758"/>
      <w:bookmarkEnd w:id="53759"/>
    </w:p>
    <w:p w:rsidR="00BE54DA" w:rsidRDefault="00BE54DA" w:rsidP="00B73E0A">
      <w:pPr>
        <w:pStyle w:val="af5"/>
        <w:keepNext/>
        <w:rPr>
          <w:rtl/>
        </w:rPr>
      </w:pPr>
      <w:bookmarkStart w:id="53760" w:name="ET_interruption_קריאות_42"/>
      <w:r>
        <w:rPr>
          <w:rStyle w:val="TagStyle"/>
          <w:rtl/>
        </w:rPr>
        <w:t xml:space="preserve"> </w:t>
      </w:r>
      <w:r w:rsidRPr="00DD4B3F">
        <w:rPr>
          <w:rStyle w:val="TagStyle"/>
          <w:rtl/>
        </w:rPr>
        <w:t>&lt;&lt;</w:t>
      </w:r>
      <w:r>
        <w:rPr>
          <w:rStyle w:val="TagStyle"/>
          <w:rtl/>
        </w:rPr>
        <w:t xml:space="preserve"> </w:t>
      </w:r>
      <w:r w:rsidRPr="00DD4B3F">
        <w:rPr>
          <w:rStyle w:val="TagStyle"/>
          <w:rtl/>
        </w:rPr>
        <w:t>קריאה</w:t>
      </w:r>
      <w:r>
        <w:rPr>
          <w:rStyle w:val="TagStyle"/>
          <w:rtl/>
        </w:rPr>
        <w:t xml:space="preserve"> </w:t>
      </w:r>
      <w:r w:rsidRPr="00DD4B3F">
        <w:rPr>
          <w:rStyle w:val="TagStyle"/>
          <w:rtl/>
        </w:rPr>
        <w:t>&gt;&gt;</w:t>
      </w:r>
      <w:r>
        <w:rPr>
          <w:rStyle w:val="TagStyle"/>
          <w:rtl/>
        </w:rPr>
        <w:t xml:space="preserve"> </w:t>
      </w:r>
      <w:r>
        <w:rPr>
          <w:rtl/>
        </w:rPr>
        <w:t>קריאות:</w:t>
      </w:r>
      <w:r>
        <w:rPr>
          <w:rStyle w:val="TagStyle"/>
          <w:rtl/>
        </w:rPr>
        <w:t xml:space="preserve"> </w:t>
      </w:r>
      <w:r w:rsidRPr="00DD4B3F">
        <w:rPr>
          <w:rStyle w:val="TagStyle"/>
          <w:rtl/>
        </w:rPr>
        <w:t>&lt;&lt;</w:t>
      </w:r>
      <w:r>
        <w:rPr>
          <w:rStyle w:val="TagStyle"/>
          <w:rtl/>
        </w:rPr>
        <w:t xml:space="preserve"> </w:t>
      </w:r>
      <w:r w:rsidRPr="00DD4B3F">
        <w:rPr>
          <w:rStyle w:val="TagStyle"/>
          <w:rtl/>
        </w:rPr>
        <w:t>קריאה</w:t>
      </w:r>
      <w:r>
        <w:rPr>
          <w:rStyle w:val="TagStyle"/>
          <w:rtl/>
        </w:rPr>
        <w:t xml:space="preserve"> </w:t>
      </w:r>
      <w:r w:rsidRPr="00DD4B3F">
        <w:rPr>
          <w:rStyle w:val="TagStyle"/>
          <w:rtl/>
        </w:rPr>
        <w:t>&gt;&gt;</w:t>
      </w:r>
      <w:r>
        <w:rPr>
          <w:rtl/>
        </w:rPr>
        <w:t xml:space="preserve"> </w:t>
      </w:r>
      <w:bookmarkEnd w:id="53760"/>
    </w:p>
    <w:p w:rsidR="00BE54DA" w:rsidRDefault="00BE54DA" w:rsidP="00B73E0A">
      <w:pPr>
        <w:rPr>
          <w:rtl/>
          <w:lang w:eastAsia="he-IL"/>
        </w:rPr>
      </w:pPr>
    </w:p>
    <w:p w:rsidR="00BE54DA" w:rsidRDefault="000B6A0F" w:rsidP="00B73E0A">
      <w:pPr>
        <w:rPr>
          <w:rtl/>
          <w:lang w:eastAsia="he-IL"/>
        </w:rPr>
      </w:pPr>
      <w:bookmarkStart w:id="53761" w:name="_ETM_Q102_188647"/>
      <w:bookmarkEnd w:id="53761"/>
      <w:r>
        <w:rPr>
          <w:rFonts w:hint="cs"/>
          <w:rtl/>
          <w:lang w:eastAsia="he-IL"/>
        </w:rPr>
        <w:t>– – –</w:t>
      </w:r>
      <w:r w:rsidR="00BE54DA">
        <w:rPr>
          <w:rFonts w:hint="cs"/>
          <w:rtl/>
          <w:lang w:eastAsia="he-IL"/>
        </w:rPr>
        <w:t xml:space="preserve"> </w:t>
      </w:r>
    </w:p>
    <w:p w:rsidR="00BE54DA" w:rsidRDefault="00BE54DA" w:rsidP="00B73E0A">
      <w:pPr>
        <w:rPr>
          <w:rtl/>
          <w:lang w:eastAsia="he-IL"/>
        </w:rPr>
      </w:pPr>
    </w:p>
    <w:p w:rsidR="00BE54DA" w:rsidRDefault="00BE54DA" w:rsidP="00B73E0A">
      <w:pPr>
        <w:pStyle w:val="-"/>
        <w:keepNext/>
        <w:rPr>
          <w:rtl/>
        </w:rPr>
      </w:pPr>
      <w:bookmarkStart w:id="53762" w:name="ET_speakercontinue_6453_43"/>
      <w:r>
        <w:rPr>
          <w:rStyle w:val="TagStyle"/>
          <w:rtl/>
        </w:rPr>
        <w:t xml:space="preserve"> </w:t>
      </w:r>
      <w:r w:rsidRPr="00DD4B3F">
        <w:rPr>
          <w:rStyle w:val="TagStyle"/>
          <w:rtl/>
        </w:rPr>
        <w:t>&lt;&lt;</w:t>
      </w:r>
      <w:r>
        <w:rPr>
          <w:rStyle w:val="TagStyle"/>
          <w:rtl/>
        </w:rPr>
        <w:t xml:space="preserve"> </w:t>
      </w:r>
      <w:r w:rsidRPr="00DD4B3F">
        <w:rPr>
          <w:rStyle w:val="TagStyle"/>
          <w:rtl/>
        </w:rPr>
        <w:t>דובר_המשך</w:t>
      </w:r>
      <w:r>
        <w:rPr>
          <w:rStyle w:val="TagStyle"/>
          <w:rtl/>
        </w:rPr>
        <w:t xml:space="preserve"> </w:t>
      </w:r>
      <w:r w:rsidRPr="00DD4B3F">
        <w:rPr>
          <w:rStyle w:val="TagStyle"/>
          <w:rtl/>
        </w:rPr>
        <w:t>&gt;&gt;</w:t>
      </w:r>
      <w:r>
        <w:rPr>
          <w:rStyle w:val="TagStyle"/>
          <w:rtl/>
        </w:rPr>
        <w:t xml:space="preserve"> </w:t>
      </w:r>
      <w:r>
        <w:rPr>
          <w:rtl/>
        </w:rPr>
        <w:t>שר האוצר בצלאל סמוטריץ':</w:t>
      </w:r>
      <w:r>
        <w:rPr>
          <w:rStyle w:val="TagStyle"/>
          <w:rtl/>
        </w:rPr>
        <w:t xml:space="preserve"> </w:t>
      </w:r>
      <w:r w:rsidRPr="00DD4B3F">
        <w:rPr>
          <w:rStyle w:val="TagStyle"/>
          <w:rtl/>
        </w:rPr>
        <w:t>&lt;&lt;</w:t>
      </w:r>
      <w:r>
        <w:rPr>
          <w:rStyle w:val="TagStyle"/>
          <w:rtl/>
        </w:rPr>
        <w:t xml:space="preserve"> </w:t>
      </w:r>
      <w:r w:rsidRPr="00DD4B3F">
        <w:rPr>
          <w:rStyle w:val="TagStyle"/>
          <w:rtl/>
        </w:rPr>
        <w:t>דובר_המשך</w:t>
      </w:r>
      <w:r>
        <w:rPr>
          <w:rStyle w:val="TagStyle"/>
          <w:rtl/>
        </w:rPr>
        <w:t xml:space="preserve"> </w:t>
      </w:r>
      <w:r w:rsidRPr="00DD4B3F">
        <w:rPr>
          <w:rStyle w:val="TagStyle"/>
          <w:rtl/>
        </w:rPr>
        <w:t>&gt;&gt;</w:t>
      </w:r>
      <w:r>
        <w:rPr>
          <w:rtl/>
        </w:rPr>
        <w:t xml:space="preserve"> </w:t>
      </w:r>
      <w:bookmarkEnd w:id="53762"/>
    </w:p>
    <w:p w:rsidR="00BE54DA" w:rsidRDefault="00BE54DA" w:rsidP="00B73E0A">
      <w:pPr>
        <w:rPr>
          <w:rtl/>
          <w:lang w:eastAsia="he-IL"/>
        </w:rPr>
      </w:pPr>
    </w:p>
    <w:p w:rsidR="00BE54DA" w:rsidRDefault="00BE54DA" w:rsidP="00B73E0A">
      <w:pPr>
        <w:rPr>
          <w:rtl/>
          <w:lang w:eastAsia="he-IL"/>
        </w:rPr>
      </w:pPr>
      <w:bookmarkStart w:id="53763" w:name="_ETM_Q102_189276"/>
      <w:bookmarkEnd w:id="53763"/>
      <w:r>
        <w:rPr>
          <w:rFonts w:hint="cs"/>
          <w:rtl/>
          <w:lang w:eastAsia="he-IL"/>
        </w:rPr>
        <w:t xml:space="preserve">ועזה נבנתה. אני </w:t>
      </w:r>
      <w:bookmarkStart w:id="53764" w:name="_ETM_Q102_187157"/>
      <w:bookmarkEnd w:id="53764"/>
      <w:r>
        <w:rPr>
          <w:rFonts w:hint="cs"/>
          <w:rtl/>
          <w:lang w:eastAsia="he-IL"/>
        </w:rPr>
        <w:t xml:space="preserve">הרי עמדתי – לא עמדתי פה, </w:t>
      </w:r>
      <w:bookmarkStart w:id="53765" w:name="_ETM_Q102_187601"/>
      <w:bookmarkEnd w:id="53765"/>
      <w:r>
        <w:rPr>
          <w:rFonts w:hint="cs"/>
          <w:rtl/>
          <w:lang w:eastAsia="he-IL"/>
        </w:rPr>
        <w:t xml:space="preserve">עמדתי ברחובות, ישבתי במעצר שב"כ שלושה שבועות </w:t>
      </w:r>
      <w:r w:rsidR="000B6A0F">
        <w:rPr>
          <w:rFonts w:hint="cs"/>
          <w:rtl/>
          <w:lang w:eastAsia="he-IL"/>
        </w:rPr>
        <w:t>– –</w:t>
      </w:r>
      <w:r>
        <w:rPr>
          <w:rFonts w:hint="cs"/>
          <w:rtl/>
          <w:lang w:eastAsia="he-IL"/>
        </w:rPr>
        <w:t xml:space="preserve"> </w:t>
      </w:r>
    </w:p>
    <w:p w:rsidR="00BE54DA" w:rsidRDefault="00BE54DA" w:rsidP="00B73E0A">
      <w:pPr>
        <w:rPr>
          <w:rtl/>
          <w:lang w:eastAsia="he-IL"/>
        </w:rPr>
      </w:pPr>
      <w:bookmarkStart w:id="53766" w:name="_ETM_Q102_187833"/>
      <w:bookmarkStart w:id="53767" w:name="_ETM_Q102_187911"/>
      <w:bookmarkEnd w:id="53766"/>
      <w:bookmarkEnd w:id="53767"/>
    </w:p>
    <w:p w:rsidR="00BE54DA" w:rsidRDefault="00BE54DA" w:rsidP="00B73E0A">
      <w:pPr>
        <w:pStyle w:val="af5"/>
        <w:keepNext/>
        <w:rPr>
          <w:rtl/>
        </w:rPr>
      </w:pPr>
      <w:bookmarkStart w:id="53768" w:name="ET_interruption_6127_44"/>
      <w:r>
        <w:rPr>
          <w:rStyle w:val="TagStyle"/>
          <w:rtl/>
        </w:rPr>
        <w:t xml:space="preserve"> </w:t>
      </w:r>
      <w:r w:rsidRPr="00DD4B3F">
        <w:rPr>
          <w:rStyle w:val="TagStyle"/>
          <w:rtl/>
        </w:rPr>
        <w:t>&lt;&lt;</w:t>
      </w:r>
      <w:r>
        <w:rPr>
          <w:rStyle w:val="TagStyle"/>
          <w:rtl/>
        </w:rPr>
        <w:t xml:space="preserve"> </w:t>
      </w:r>
      <w:r w:rsidRPr="00DD4B3F">
        <w:rPr>
          <w:rStyle w:val="TagStyle"/>
          <w:rtl/>
        </w:rPr>
        <w:t>קריאה</w:t>
      </w:r>
      <w:r>
        <w:rPr>
          <w:rStyle w:val="TagStyle"/>
          <w:rtl/>
        </w:rPr>
        <w:t xml:space="preserve"> </w:t>
      </w:r>
      <w:r w:rsidRPr="00DD4B3F">
        <w:rPr>
          <w:rStyle w:val="TagStyle"/>
          <w:rtl/>
        </w:rPr>
        <w:t>&gt;&gt;</w:t>
      </w:r>
      <w:r>
        <w:rPr>
          <w:rStyle w:val="TagStyle"/>
          <w:rtl/>
        </w:rPr>
        <w:t xml:space="preserve"> </w:t>
      </w:r>
      <w:r>
        <w:rPr>
          <w:rtl/>
        </w:rPr>
        <w:t>ולדימיר בליאק (יש עתיד):</w:t>
      </w:r>
      <w:r>
        <w:rPr>
          <w:rStyle w:val="TagStyle"/>
          <w:rtl/>
        </w:rPr>
        <w:t xml:space="preserve"> </w:t>
      </w:r>
      <w:r w:rsidRPr="00DD4B3F">
        <w:rPr>
          <w:rStyle w:val="TagStyle"/>
          <w:rtl/>
        </w:rPr>
        <w:t>&lt;&lt;</w:t>
      </w:r>
      <w:r>
        <w:rPr>
          <w:rStyle w:val="TagStyle"/>
          <w:rtl/>
        </w:rPr>
        <w:t xml:space="preserve"> </w:t>
      </w:r>
      <w:r w:rsidRPr="00DD4B3F">
        <w:rPr>
          <w:rStyle w:val="TagStyle"/>
          <w:rtl/>
        </w:rPr>
        <w:t>קריאה</w:t>
      </w:r>
      <w:r>
        <w:rPr>
          <w:rStyle w:val="TagStyle"/>
          <w:rtl/>
        </w:rPr>
        <w:t xml:space="preserve"> </w:t>
      </w:r>
      <w:r w:rsidRPr="00DD4B3F">
        <w:rPr>
          <w:rStyle w:val="TagStyle"/>
          <w:rtl/>
        </w:rPr>
        <w:t>&gt;&gt;</w:t>
      </w:r>
      <w:r>
        <w:rPr>
          <w:rtl/>
        </w:rPr>
        <w:t xml:space="preserve"> </w:t>
      </w:r>
      <w:bookmarkEnd w:id="53768"/>
    </w:p>
    <w:p w:rsidR="00BE54DA" w:rsidRDefault="00BE54DA" w:rsidP="00B73E0A">
      <w:pPr>
        <w:rPr>
          <w:rtl/>
          <w:lang w:eastAsia="he-IL"/>
        </w:rPr>
      </w:pPr>
    </w:p>
    <w:p w:rsidR="00BE54DA" w:rsidRDefault="00BE54DA" w:rsidP="00B73E0A">
      <w:pPr>
        <w:rPr>
          <w:rtl/>
          <w:lang w:eastAsia="he-IL"/>
        </w:rPr>
      </w:pPr>
      <w:bookmarkStart w:id="53769" w:name="_ETM_Q102_190946"/>
      <w:bookmarkEnd w:id="53769"/>
      <w:r>
        <w:rPr>
          <w:rFonts w:hint="cs"/>
          <w:rtl/>
          <w:lang w:eastAsia="he-IL"/>
        </w:rPr>
        <w:t xml:space="preserve">היית שר בזמן </w:t>
      </w:r>
      <w:r w:rsidR="000B6A0F">
        <w:rPr>
          <w:rFonts w:hint="cs"/>
          <w:rtl/>
          <w:lang w:eastAsia="he-IL"/>
        </w:rPr>
        <w:t>– – –</w:t>
      </w:r>
      <w:r>
        <w:rPr>
          <w:rFonts w:hint="cs"/>
          <w:rtl/>
          <w:lang w:eastAsia="he-IL"/>
        </w:rPr>
        <w:t xml:space="preserve"> ב-7 באוקטובר </w:t>
      </w:r>
      <w:r w:rsidR="000B6A0F">
        <w:rPr>
          <w:rFonts w:hint="cs"/>
          <w:rtl/>
          <w:lang w:eastAsia="he-IL"/>
        </w:rPr>
        <w:t>– – –</w:t>
      </w:r>
    </w:p>
    <w:p w:rsidR="00BE54DA" w:rsidRDefault="00BE54DA" w:rsidP="00B73E0A">
      <w:pPr>
        <w:rPr>
          <w:rtl/>
          <w:lang w:eastAsia="he-IL"/>
        </w:rPr>
      </w:pPr>
    </w:p>
    <w:p w:rsidR="00BE54DA" w:rsidRDefault="00BE54DA" w:rsidP="00B73E0A">
      <w:pPr>
        <w:pStyle w:val="-"/>
        <w:keepNext/>
        <w:rPr>
          <w:rtl/>
        </w:rPr>
      </w:pPr>
      <w:bookmarkStart w:id="53770" w:name="ET_speakercontinue_6453_45"/>
      <w:r>
        <w:rPr>
          <w:rStyle w:val="TagStyle"/>
          <w:rtl/>
        </w:rPr>
        <w:t xml:space="preserve"> </w:t>
      </w:r>
      <w:r w:rsidRPr="00FC101E">
        <w:rPr>
          <w:rStyle w:val="TagStyle"/>
          <w:rtl/>
        </w:rPr>
        <w:t>&lt;&lt;</w:t>
      </w:r>
      <w:r>
        <w:rPr>
          <w:rStyle w:val="TagStyle"/>
          <w:rtl/>
        </w:rPr>
        <w:t xml:space="preserve"> </w:t>
      </w:r>
      <w:r w:rsidRPr="00FC101E">
        <w:rPr>
          <w:rStyle w:val="TagStyle"/>
          <w:rtl/>
        </w:rPr>
        <w:t>דובר_המשך</w:t>
      </w:r>
      <w:r>
        <w:rPr>
          <w:rStyle w:val="TagStyle"/>
          <w:rtl/>
        </w:rPr>
        <w:t xml:space="preserve"> </w:t>
      </w:r>
      <w:r w:rsidRPr="00FC101E">
        <w:rPr>
          <w:rStyle w:val="TagStyle"/>
          <w:rtl/>
        </w:rPr>
        <w:t>&gt;&gt;</w:t>
      </w:r>
      <w:r>
        <w:rPr>
          <w:rStyle w:val="TagStyle"/>
          <w:rtl/>
        </w:rPr>
        <w:t xml:space="preserve"> </w:t>
      </w:r>
      <w:r>
        <w:rPr>
          <w:rtl/>
        </w:rPr>
        <w:t>שר האוצר בצלאל סמוטריץ':</w:t>
      </w:r>
      <w:r>
        <w:rPr>
          <w:rStyle w:val="TagStyle"/>
          <w:rtl/>
        </w:rPr>
        <w:t xml:space="preserve"> </w:t>
      </w:r>
      <w:r w:rsidRPr="00FC101E">
        <w:rPr>
          <w:rStyle w:val="TagStyle"/>
          <w:rtl/>
        </w:rPr>
        <w:t>&lt;&lt;</w:t>
      </w:r>
      <w:r>
        <w:rPr>
          <w:rStyle w:val="TagStyle"/>
          <w:rtl/>
        </w:rPr>
        <w:t xml:space="preserve"> </w:t>
      </w:r>
      <w:r w:rsidRPr="00FC101E">
        <w:rPr>
          <w:rStyle w:val="TagStyle"/>
          <w:rtl/>
        </w:rPr>
        <w:t>דובר_המשך</w:t>
      </w:r>
      <w:r>
        <w:rPr>
          <w:rStyle w:val="TagStyle"/>
          <w:rtl/>
        </w:rPr>
        <w:t xml:space="preserve"> </w:t>
      </w:r>
      <w:r w:rsidRPr="00FC101E">
        <w:rPr>
          <w:rStyle w:val="TagStyle"/>
          <w:rtl/>
        </w:rPr>
        <w:t>&gt;&gt;</w:t>
      </w:r>
      <w:r>
        <w:rPr>
          <w:rtl/>
        </w:rPr>
        <w:t xml:space="preserve"> </w:t>
      </w:r>
      <w:bookmarkEnd w:id="53770"/>
    </w:p>
    <w:p w:rsidR="00BE54DA" w:rsidRDefault="00BE54DA" w:rsidP="00B73E0A">
      <w:pPr>
        <w:rPr>
          <w:rtl/>
          <w:lang w:eastAsia="he-IL"/>
        </w:rPr>
      </w:pPr>
    </w:p>
    <w:p w:rsidR="00BE54DA" w:rsidRDefault="000B6A0F" w:rsidP="00B73E0A">
      <w:pPr>
        <w:rPr>
          <w:rtl/>
        </w:rPr>
      </w:pPr>
      <w:r>
        <w:rPr>
          <w:rFonts w:hint="cs"/>
          <w:rtl/>
          <w:lang w:eastAsia="he-IL"/>
        </w:rPr>
        <w:t>– –</w:t>
      </w:r>
      <w:r w:rsidR="00BE54DA">
        <w:rPr>
          <w:rFonts w:hint="cs"/>
          <w:rtl/>
          <w:lang w:eastAsia="he-IL"/>
        </w:rPr>
        <w:t xml:space="preserve"> ניסיתי בגרון ניחר להפציר: </w:t>
      </w:r>
      <w:bookmarkStart w:id="53771" w:name="_ETM_Q102_192567"/>
      <w:bookmarkEnd w:id="53771"/>
      <w:r w:rsidR="00BE54DA">
        <w:rPr>
          <w:rFonts w:hint="cs"/>
          <w:rtl/>
          <w:lang w:eastAsia="he-IL"/>
        </w:rPr>
        <w:t xml:space="preserve">אל תלכו למהלך הנורא והאיום של הגירוש מגוש קטיף. </w:t>
      </w:r>
      <w:bookmarkStart w:id="53772" w:name="_ETM_Q102_183485"/>
      <w:bookmarkStart w:id="53773" w:name="_ETM_Q102_183549"/>
      <w:bookmarkEnd w:id="53772"/>
      <w:bookmarkEnd w:id="53773"/>
      <w:r w:rsidR="00BE54DA">
        <w:rPr>
          <w:rFonts w:hint="cs"/>
          <w:rtl/>
        </w:rPr>
        <w:t xml:space="preserve">עזה הפכה לעיר של </w:t>
      </w:r>
      <w:bookmarkStart w:id="53774" w:name="_ETM_Q102_198757"/>
      <w:bookmarkEnd w:id="53774"/>
      <w:r w:rsidR="00BE54DA">
        <w:rPr>
          <w:rFonts w:hint="cs"/>
          <w:rtl/>
        </w:rPr>
        <w:t xml:space="preserve">טרור, עילית ותחתית, ונתנו לדבר הזה להתפתח לממדים מפלצתיים, ולא הייתה תוכנית בצבא לכבוש את זה. וזה לוקח זמן, וזה עולה </w:t>
      </w:r>
      <w:bookmarkStart w:id="53775" w:name="_ETM_Q102_209103"/>
      <w:bookmarkEnd w:id="53775"/>
      <w:r w:rsidR="00BE54DA">
        <w:rPr>
          <w:rFonts w:hint="cs"/>
          <w:rtl/>
        </w:rPr>
        <w:t xml:space="preserve">המון כסף. </w:t>
      </w:r>
    </w:p>
    <w:p w:rsidR="00BE54DA" w:rsidRDefault="00BE54DA" w:rsidP="00B73E0A">
      <w:pPr>
        <w:rPr>
          <w:rtl/>
        </w:rPr>
      </w:pPr>
      <w:bookmarkStart w:id="53776" w:name="_ETM_Q102_214873"/>
      <w:bookmarkEnd w:id="53776"/>
    </w:p>
    <w:p w:rsidR="00BE54DA" w:rsidRDefault="00BE54DA" w:rsidP="0063665F">
      <w:pPr>
        <w:rPr>
          <w:rtl/>
        </w:rPr>
      </w:pPr>
      <w:bookmarkStart w:id="53777" w:name="_ETM_Q102_215148"/>
      <w:bookmarkStart w:id="53778" w:name="_ETM_Q102_215188"/>
      <w:bookmarkStart w:id="53779" w:name="_ETM_Q102_215278"/>
      <w:bookmarkEnd w:id="53777"/>
      <w:bookmarkEnd w:id="53778"/>
      <w:bookmarkEnd w:id="53779"/>
      <w:r>
        <w:rPr>
          <w:rFonts w:hint="cs"/>
          <w:rtl/>
        </w:rPr>
        <w:t xml:space="preserve">אנחנו נותנים מענה לכל הצרכים האלה בחזית ובעורף. </w:t>
      </w:r>
      <w:bookmarkStart w:id="53780" w:name="_ETM_Q102_213937"/>
      <w:bookmarkEnd w:id="53780"/>
      <w:r>
        <w:rPr>
          <w:rFonts w:hint="cs"/>
          <w:rtl/>
        </w:rPr>
        <w:t xml:space="preserve">אנחנו עוטפים, בני, את המילואימניקים, כמו שמעולם לא עטפו </w:t>
      </w:r>
      <w:bookmarkStart w:id="53781" w:name="_ETM_Q102_214996"/>
      <w:bookmarkEnd w:id="53781"/>
      <w:r>
        <w:rPr>
          <w:rFonts w:hint="cs"/>
          <w:rtl/>
        </w:rPr>
        <w:t xml:space="preserve">אותם. </w:t>
      </w:r>
      <w:r w:rsidR="0063665F">
        <w:rPr>
          <w:rFonts w:hint="cs"/>
          <w:rtl/>
        </w:rPr>
        <w:t>9 מיליארד שקלים אני שמתי ב-2024.</w:t>
      </w:r>
      <w:r>
        <w:rPr>
          <w:rFonts w:hint="cs"/>
          <w:rtl/>
        </w:rPr>
        <w:t xml:space="preserve"> עכשיו ב-2025 </w:t>
      </w:r>
      <w:r w:rsidR="000B6A0F">
        <w:rPr>
          <w:rFonts w:hint="cs"/>
          <w:rtl/>
        </w:rPr>
        <w:t>– –</w:t>
      </w:r>
    </w:p>
    <w:p w:rsidR="00BE54DA" w:rsidRDefault="00BE54DA" w:rsidP="00B73E0A">
      <w:pPr>
        <w:rPr>
          <w:rtl/>
        </w:rPr>
      </w:pPr>
    </w:p>
    <w:p w:rsidR="00BE54DA" w:rsidRDefault="00BE54DA" w:rsidP="00B73E0A">
      <w:pPr>
        <w:pStyle w:val="af5"/>
        <w:keepNext/>
        <w:rPr>
          <w:rtl/>
        </w:rPr>
      </w:pPr>
      <w:bookmarkStart w:id="53782" w:name="ET_interruption_6359_46"/>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מטי צרפתי הרכבי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bookmarkEnd w:id="53782"/>
    </w:p>
    <w:p w:rsidR="00BE54DA" w:rsidRDefault="00BE54DA" w:rsidP="00B73E0A">
      <w:pPr>
        <w:rPr>
          <w:rtl/>
          <w:lang w:eastAsia="he-IL"/>
        </w:rPr>
      </w:pPr>
    </w:p>
    <w:p w:rsidR="00BE54DA" w:rsidRDefault="00BE54DA" w:rsidP="00B73E0A">
      <w:pPr>
        <w:rPr>
          <w:rtl/>
        </w:rPr>
      </w:pPr>
      <w:bookmarkStart w:id="53783" w:name="_ETM_Q102_219770"/>
      <w:bookmarkEnd w:id="53783"/>
      <w:r>
        <w:rPr>
          <w:rFonts w:hint="cs"/>
          <w:rtl/>
        </w:rPr>
        <w:t>אתה שמת? אני שמתי, עם ישראל שם.</w:t>
      </w:r>
    </w:p>
    <w:p w:rsidR="00BE54DA" w:rsidRDefault="00BE54DA" w:rsidP="00B73E0A">
      <w:pPr>
        <w:rPr>
          <w:rtl/>
        </w:rPr>
      </w:pPr>
    </w:p>
    <w:p w:rsidR="00BE54DA" w:rsidRDefault="00BE54DA" w:rsidP="00B73E0A">
      <w:pPr>
        <w:pStyle w:val="af5"/>
        <w:keepNext/>
        <w:rPr>
          <w:rtl/>
        </w:rPr>
      </w:pPr>
      <w:r>
        <w:rPr>
          <w:rStyle w:val="TagStyle"/>
          <w:rtl/>
        </w:rPr>
        <w:t xml:space="preserve"> </w:t>
      </w:r>
      <w:r w:rsidRPr="00257D38">
        <w:rPr>
          <w:rStyle w:val="TagStyle"/>
          <w:rtl/>
        </w:rPr>
        <w:t>&lt;&lt;</w:t>
      </w:r>
      <w:r>
        <w:rPr>
          <w:rStyle w:val="TagStyle"/>
          <w:rtl/>
        </w:rPr>
        <w:t xml:space="preserve"> </w:t>
      </w:r>
      <w:r w:rsidRPr="00257D38">
        <w:rPr>
          <w:rStyle w:val="TagStyle"/>
          <w:rtl/>
        </w:rPr>
        <w:t>קריאה</w:t>
      </w:r>
      <w:r>
        <w:rPr>
          <w:rStyle w:val="TagStyle"/>
          <w:rtl/>
        </w:rPr>
        <w:t xml:space="preserve"> </w:t>
      </w:r>
      <w:r w:rsidRPr="00257D38">
        <w:rPr>
          <w:rStyle w:val="TagStyle"/>
          <w:rtl/>
        </w:rPr>
        <w:t>&gt;&gt;</w:t>
      </w:r>
      <w:r>
        <w:rPr>
          <w:rStyle w:val="TagStyle"/>
          <w:rtl/>
        </w:rPr>
        <w:t xml:space="preserve"> </w:t>
      </w:r>
      <w:r>
        <w:rPr>
          <w:rtl/>
        </w:rPr>
        <w:t>ולדימיר בליאק (יש עתיד):</w:t>
      </w:r>
      <w:r>
        <w:rPr>
          <w:rStyle w:val="TagStyle"/>
          <w:rtl/>
        </w:rPr>
        <w:t xml:space="preserve"> </w:t>
      </w:r>
      <w:r w:rsidRPr="00257D38">
        <w:rPr>
          <w:rStyle w:val="TagStyle"/>
          <w:rtl/>
        </w:rPr>
        <w:t>&lt;&lt;</w:t>
      </w:r>
      <w:r>
        <w:rPr>
          <w:rStyle w:val="TagStyle"/>
          <w:rtl/>
        </w:rPr>
        <w:t xml:space="preserve"> </w:t>
      </w:r>
      <w:r w:rsidRPr="00257D38">
        <w:rPr>
          <w:rStyle w:val="TagStyle"/>
          <w:rtl/>
        </w:rPr>
        <w:t>קריאה</w:t>
      </w:r>
      <w:r>
        <w:rPr>
          <w:rStyle w:val="TagStyle"/>
          <w:rtl/>
        </w:rPr>
        <w:t xml:space="preserve"> </w:t>
      </w:r>
      <w:r w:rsidRPr="00257D38">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אתה שמת? זה כסף שלך?</w:t>
      </w:r>
    </w:p>
    <w:p w:rsidR="00BE54DA" w:rsidRDefault="00BE54DA" w:rsidP="00B73E0A">
      <w:pPr>
        <w:rPr>
          <w:rtl/>
        </w:rPr>
      </w:pPr>
    </w:p>
    <w:p w:rsidR="00BE54DA" w:rsidRDefault="00BE54DA" w:rsidP="00B73E0A">
      <w:pPr>
        <w:pStyle w:val="-"/>
        <w:keepNext/>
        <w:rPr>
          <w:rtl/>
        </w:rPr>
      </w:pPr>
      <w:bookmarkStart w:id="53784" w:name="ET_speakercontinue_6453_4"/>
      <w:r>
        <w:rPr>
          <w:rStyle w:val="TagStyle"/>
          <w:rtl/>
        </w:rPr>
        <w:t xml:space="preserve"> </w:t>
      </w:r>
      <w:r w:rsidRPr="00257D38">
        <w:rPr>
          <w:rStyle w:val="TagStyle"/>
          <w:rtl/>
        </w:rPr>
        <w:t>&lt;&lt;</w:t>
      </w:r>
      <w:r>
        <w:rPr>
          <w:rStyle w:val="TagStyle"/>
          <w:rtl/>
        </w:rPr>
        <w:t xml:space="preserve"> </w:t>
      </w:r>
      <w:r w:rsidRPr="00257D38">
        <w:rPr>
          <w:rStyle w:val="TagStyle"/>
          <w:rtl/>
        </w:rPr>
        <w:t>דובר_המשך</w:t>
      </w:r>
      <w:r>
        <w:rPr>
          <w:rStyle w:val="TagStyle"/>
          <w:rtl/>
        </w:rPr>
        <w:t xml:space="preserve"> </w:t>
      </w:r>
      <w:r w:rsidRPr="00257D38">
        <w:rPr>
          <w:rStyle w:val="TagStyle"/>
          <w:rtl/>
        </w:rPr>
        <w:t>&gt;&gt;</w:t>
      </w:r>
      <w:r>
        <w:rPr>
          <w:rStyle w:val="TagStyle"/>
          <w:rtl/>
        </w:rPr>
        <w:t xml:space="preserve"> </w:t>
      </w:r>
      <w:r>
        <w:rPr>
          <w:rtl/>
        </w:rPr>
        <w:t>שר האוצר בצלאל סמוטריץ':</w:t>
      </w:r>
      <w:r>
        <w:rPr>
          <w:rStyle w:val="TagStyle"/>
          <w:rtl/>
        </w:rPr>
        <w:t xml:space="preserve"> </w:t>
      </w:r>
      <w:r w:rsidRPr="00257D38">
        <w:rPr>
          <w:rStyle w:val="TagStyle"/>
          <w:rtl/>
        </w:rPr>
        <w:t>&lt;&lt;</w:t>
      </w:r>
      <w:r>
        <w:rPr>
          <w:rStyle w:val="TagStyle"/>
          <w:rtl/>
        </w:rPr>
        <w:t xml:space="preserve"> </w:t>
      </w:r>
      <w:r w:rsidRPr="00257D38">
        <w:rPr>
          <w:rStyle w:val="TagStyle"/>
          <w:rtl/>
        </w:rPr>
        <w:t>דובר_המשך</w:t>
      </w:r>
      <w:r>
        <w:rPr>
          <w:rStyle w:val="TagStyle"/>
          <w:rtl/>
        </w:rPr>
        <w:t xml:space="preserve"> </w:t>
      </w:r>
      <w:r w:rsidRPr="00257D38">
        <w:rPr>
          <w:rStyle w:val="TagStyle"/>
          <w:rtl/>
        </w:rPr>
        <w:t>&gt;&gt;</w:t>
      </w:r>
      <w:r>
        <w:rPr>
          <w:rtl/>
        </w:rPr>
        <w:t xml:space="preserve"> </w:t>
      </w:r>
      <w:bookmarkEnd w:id="53784"/>
    </w:p>
    <w:p w:rsidR="00BE54DA" w:rsidRDefault="00BE54DA" w:rsidP="00B73E0A">
      <w:pPr>
        <w:rPr>
          <w:rtl/>
        </w:rPr>
      </w:pPr>
    </w:p>
    <w:p w:rsidR="00BE54DA" w:rsidRDefault="000B6A0F" w:rsidP="00B73E0A">
      <w:pPr>
        <w:rPr>
          <w:rtl/>
          <w:lang w:eastAsia="he-IL"/>
        </w:rPr>
      </w:pPr>
      <w:r>
        <w:rPr>
          <w:rFonts w:hint="cs"/>
          <w:rtl/>
        </w:rPr>
        <w:t>– –</w:t>
      </w:r>
      <w:r w:rsidR="00BE54DA">
        <w:rPr>
          <w:rFonts w:hint="cs"/>
          <w:rtl/>
        </w:rPr>
        <w:t xml:space="preserve"> אישרנו בוועדת שרים למילואים </w:t>
      </w:r>
      <w:bookmarkStart w:id="53785" w:name="_ETM_Q102_225735"/>
      <w:bookmarkEnd w:id="53785"/>
      <w:r w:rsidR="00BE54DA">
        <w:rPr>
          <w:rFonts w:hint="cs"/>
          <w:rtl/>
        </w:rPr>
        <w:t>עוד 3 מיליארד. היקפים חסרי תקדים. אתם יודעים למה? כי מגיע להם</w:t>
      </w:r>
      <w:bookmarkStart w:id="53786" w:name="_ETM_Q102_227979"/>
      <w:bookmarkEnd w:id="53786"/>
      <w:r w:rsidR="00BE54DA">
        <w:rPr>
          <w:rFonts w:hint="cs"/>
          <w:rtl/>
        </w:rPr>
        <w:t xml:space="preserve">. כי מי שמשרת מקבל. הקואליציה שלנו בסדרי עדיפויות </w:t>
      </w:r>
      <w:bookmarkStart w:id="53787" w:name="_ETM_Q102_233983"/>
      <w:bookmarkEnd w:id="53787"/>
      <w:r w:rsidR="00BE54DA">
        <w:rPr>
          <w:rFonts w:hint="cs"/>
          <w:rtl/>
        </w:rPr>
        <w:t>עשתה מה שאף אחד לפנינו לא עשה. מאז קום המדינה לא נתנו</w:t>
      </w:r>
      <w:r w:rsidR="00BE54DA">
        <w:rPr>
          <w:rFonts w:hint="cs"/>
          <w:rtl/>
          <w:lang w:eastAsia="he-IL"/>
        </w:rPr>
        <w:t xml:space="preserve"> השתתפות בהוצאות </w:t>
      </w:r>
      <w:r>
        <w:rPr>
          <w:rFonts w:hint="cs"/>
          <w:rtl/>
          <w:lang w:eastAsia="he-IL"/>
        </w:rPr>
        <w:t>– – –</w:t>
      </w:r>
      <w:r w:rsidR="00BE54DA">
        <w:rPr>
          <w:rFonts w:hint="cs"/>
          <w:rtl/>
          <w:lang w:eastAsia="he-IL"/>
        </w:rPr>
        <w:t xml:space="preserve"> </w:t>
      </w:r>
    </w:p>
    <w:p w:rsidR="00BE54DA" w:rsidRDefault="00BE54DA" w:rsidP="00B73E0A">
      <w:pPr>
        <w:rPr>
          <w:rtl/>
        </w:rPr>
      </w:pPr>
    </w:p>
    <w:p w:rsidR="00BE54DA" w:rsidRDefault="00BE54DA" w:rsidP="00B73E0A">
      <w:pPr>
        <w:pStyle w:val="af5"/>
        <w:keepNext/>
        <w:rPr>
          <w:rtl/>
        </w:rPr>
      </w:pPr>
      <w:bookmarkStart w:id="53788" w:name="ET_interruption_6127_47"/>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ולדימיר בליאק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bookmarkEnd w:id="53788"/>
    </w:p>
    <w:p w:rsidR="00BE54DA" w:rsidRDefault="00BE54DA" w:rsidP="00B73E0A">
      <w:pPr>
        <w:rPr>
          <w:rtl/>
          <w:lang w:eastAsia="he-IL"/>
        </w:rPr>
      </w:pPr>
    </w:p>
    <w:p w:rsidR="00BE54DA" w:rsidRDefault="00BE54DA" w:rsidP="00B73E0A">
      <w:pPr>
        <w:rPr>
          <w:rtl/>
        </w:rPr>
      </w:pPr>
      <w:r>
        <w:rPr>
          <w:rFonts w:hint="cs"/>
          <w:rtl/>
        </w:rPr>
        <w:t xml:space="preserve">סדרי העדיפויות של הקואליציה שלך </w:t>
      </w:r>
      <w:r w:rsidR="000B6A0F">
        <w:rPr>
          <w:rFonts w:hint="cs"/>
          <w:rtl/>
        </w:rPr>
        <w:t>– – –</w:t>
      </w:r>
    </w:p>
    <w:p w:rsidR="00BE54DA" w:rsidRDefault="00BE54DA" w:rsidP="00B73E0A">
      <w:pPr>
        <w:rPr>
          <w:rtl/>
        </w:rPr>
      </w:pPr>
    </w:p>
    <w:p w:rsidR="00BE54DA" w:rsidRDefault="00BE54DA" w:rsidP="00B73E0A">
      <w:pPr>
        <w:pStyle w:val="-"/>
        <w:keepNext/>
        <w:rPr>
          <w:rtl/>
        </w:rPr>
      </w:pPr>
      <w:bookmarkStart w:id="53789" w:name="_ETM_Q102_241725"/>
      <w:bookmarkStart w:id="53790" w:name="_ETM_Q102_241798"/>
      <w:bookmarkStart w:id="53791" w:name="ET_speakercontinue_6453_49"/>
      <w:bookmarkEnd w:id="53789"/>
      <w:bookmarkEnd w:id="53790"/>
      <w:r>
        <w:rPr>
          <w:rStyle w:val="TagStyle"/>
          <w:rtl/>
        </w:rPr>
        <w:t xml:space="preserve"> </w:t>
      </w:r>
      <w:r w:rsidRPr="00FC101E">
        <w:rPr>
          <w:rStyle w:val="TagStyle"/>
          <w:rtl/>
        </w:rPr>
        <w:t>&lt;&lt;</w:t>
      </w:r>
      <w:r>
        <w:rPr>
          <w:rStyle w:val="TagStyle"/>
          <w:rtl/>
        </w:rPr>
        <w:t xml:space="preserve"> </w:t>
      </w:r>
      <w:r w:rsidRPr="00FC101E">
        <w:rPr>
          <w:rStyle w:val="TagStyle"/>
          <w:rtl/>
        </w:rPr>
        <w:t>דובר_המשך</w:t>
      </w:r>
      <w:r>
        <w:rPr>
          <w:rStyle w:val="TagStyle"/>
          <w:rtl/>
        </w:rPr>
        <w:t xml:space="preserve"> </w:t>
      </w:r>
      <w:r w:rsidRPr="00FC101E">
        <w:rPr>
          <w:rStyle w:val="TagStyle"/>
          <w:rtl/>
        </w:rPr>
        <w:t>&gt;&gt;</w:t>
      </w:r>
      <w:r>
        <w:rPr>
          <w:rStyle w:val="TagStyle"/>
          <w:rtl/>
        </w:rPr>
        <w:t xml:space="preserve"> </w:t>
      </w:r>
      <w:r>
        <w:rPr>
          <w:rtl/>
        </w:rPr>
        <w:t>שר האוצר בצלאל סמוטריץ':</w:t>
      </w:r>
      <w:r>
        <w:rPr>
          <w:rStyle w:val="TagStyle"/>
          <w:rtl/>
        </w:rPr>
        <w:t xml:space="preserve"> </w:t>
      </w:r>
      <w:r w:rsidRPr="00FC101E">
        <w:rPr>
          <w:rStyle w:val="TagStyle"/>
          <w:rtl/>
        </w:rPr>
        <w:t>&lt;&lt;</w:t>
      </w:r>
      <w:r>
        <w:rPr>
          <w:rStyle w:val="TagStyle"/>
          <w:rtl/>
        </w:rPr>
        <w:t xml:space="preserve"> </w:t>
      </w:r>
      <w:r w:rsidRPr="00FC101E">
        <w:rPr>
          <w:rStyle w:val="TagStyle"/>
          <w:rtl/>
        </w:rPr>
        <w:t>דובר_המשך</w:t>
      </w:r>
      <w:r>
        <w:rPr>
          <w:rStyle w:val="TagStyle"/>
          <w:rtl/>
        </w:rPr>
        <w:t xml:space="preserve"> </w:t>
      </w:r>
      <w:r w:rsidRPr="00FC101E">
        <w:rPr>
          <w:rStyle w:val="TagStyle"/>
          <w:rtl/>
        </w:rPr>
        <w:t>&gt;&gt;</w:t>
      </w:r>
      <w:r>
        <w:rPr>
          <w:rtl/>
        </w:rPr>
        <w:t xml:space="preserve"> </w:t>
      </w:r>
      <w:bookmarkEnd w:id="53791"/>
    </w:p>
    <w:p w:rsidR="00BE54DA" w:rsidRDefault="00BE54DA" w:rsidP="00B73E0A">
      <w:pPr>
        <w:rPr>
          <w:rtl/>
          <w:lang w:eastAsia="he-IL"/>
        </w:rPr>
      </w:pPr>
    </w:p>
    <w:p w:rsidR="00BE54DA" w:rsidRDefault="00BE54DA" w:rsidP="0063665F">
      <w:pPr>
        <w:rPr>
          <w:rtl/>
          <w:lang w:eastAsia="he-IL"/>
        </w:rPr>
      </w:pPr>
      <w:r>
        <w:rPr>
          <w:rFonts w:hint="cs"/>
          <w:rtl/>
          <w:lang w:eastAsia="he-IL"/>
        </w:rPr>
        <w:t>מה עם עדר הצווחנים האלה</w:t>
      </w:r>
      <w:r w:rsidR="0063665F">
        <w:rPr>
          <w:rFonts w:hint="cs"/>
          <w:rtl/>
          <w:lang w:eastAsia="he-IL"/>
        </w:rPr>
        <w:t>?</w:t>
      </w:r>
      <w:r>
        <w:rPr>
          <w:rFonts w:hint="cs"/>
          <w:rtl/>
          <w:lang w:eastAsia="he-IL"/>
        </w:rPr>
        <w:t xml:space="preserve"> אפשר לדבר פה?</w:t>
      </w:r>
      <w:bookmarkStart w:id="53792" w:name="_ETM_Q102_245546"/>
      <w:bookmarkEnd w:id="53792"/>
    </w:p>
    <w:p w:rsidR="00BE54DA" w:rsidRDefault="00BE54DA" w:rsidP="00B73E0A">
      <w:pPr>
        <w:rPr>
          <w:rtl/>
          <w:lang w:eastAsia="he-IL"/>
        </w:rPr>
      </w:pPr>
      <w:bookmarkStart w:id="53793" w:name="_ETM_Q102_245627"/>
      <w:bookmarkEnd w:id="53793"/>
    </w:p>
    <w:p w:rsidR="00BE54DA" w:rsidRDefault="00BE54DA" w:rsidP="00B73E0A">
      <w:pPr>
        <w:pStyle w:val="af5"/>
        <w:keepNext/>
        <w:rPr>
          <w:rtl/>
        </w:rPr>
      </w:pP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ולדימיר בליאק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p>
    <w:p w:rsidR="00BE54DA" w:rsidRDefault="00BE54DA" w:rsidP="00B73E0A">
      <w:pPr>
        <w:rPr>
          <w:rtl/>
          <w:lang w:eastAsia="he-IL"/>
        </w:rPr>
      </w:pPr>
    </w:p>
    <w:p w:rsidR="00BE54DA" w:rsidRDefault="00BE54DA" w:rsidP="00B73E0A">
      <w:pPr>
        <w:rPr>
          <w:rtl/>
          <w:lang w:eastAsia="he-IL"/>
        </w:rPr>
      </w:pPr>
      <w:bookmarkStart w:id="53794" w:name="_ETM_Q102_245023"/>
      <w:bookmarkStart w:id="53795" w:name="_ETM_Q102_245287"/>
      <w:bookmarkStart w:id="53796" w:name="_ETM_Q102_245349"/>
      <w:bookmarkEnd w:id="53794"/>
      <w:bookmarkEnd w:id="53795"/>
      <w:bookmarkEnd w:id="53796"/>
      <w:r>
        <w:rPr>
          <w:rFonts w:hint="cs"/>
          <w:rtl/>
          <w:lang w:eastAsia="he-IL"/>
        </w:rPr>
        <w:t>אתה פשוט שקרן. שקרן.</w:t>
      </w:r>
    </w:p>
    <w:p w:rsidR="00BE54DA" w:rsidRDefault="00BE54DA" w:rsidP="00B73E0A">
      <w:pPr>
        <w:rPr>
          <w:rtl/>
          <w:lang w:eastAsia="he-IL"/>
        </w:rPr>
      </w:pPr>
    </w:p>
    <w:p w:rsidR="00BE54DA" w:rsidRDefault="00BE54DA" w:rsidP="00B73E0A">
      <w:pPr>
        <w:pStyle w:val="af5"/>
        <w:keepNext/>
        <w:rPr>
          <w:rtl/>
        </w:rPr>
      </w:pPr>
      <w:bookmarkStart w:id="53797" w:name="ET_interruption_5787_51"/>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יוראי להב הרצנו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bookmarkEnd w:id="53797"/>
    </w:p>
    <w:p w:rsidR="00BE54DA" w:rsidRDefault="00BE54DA" w:rsidP="00B73E0A">
      <w:pPr>
        <w:rPr>
          <w:rtl/>
          <w:lang w:eastAsia="he-IL"/>
        </w:rPr>
      </w:pPr>
    </w:p>
    <w:p w:rsidR="00BE54DA" w:rsidRDefault="000B6A0F" w:rsidP="00B73E0A">
      <w:pPr>
        <w:rPr>
          <w:rtl/>
          <w:lang w:eastAsia="he-IL"/>
        </w:rPr>
      </w:pPr>
      <w:r>
        <w:rPr>
          <w:rFonts w:hint="cs"/>
          <w:rtl/>
          <w:lang w:eastAsia="he-IL"/>
        </w:rPr>
        <w:t>– – –</w:t>
      </w:r>
      <w:r w:rsidR="00BE54DA">
        <w:rPr>
          <w:rFonts w:hint="cs"/>
          <w:rtl/>
          <w:lang w:eastAsia="he-IL"/>
        </w:rPr>
        <w:t xml:space="preserve"> אתם משתמטים. בעיצומה של המלחמה אתם לוקחים מהמשרתים </w:t>
      </w:r>
      <w:r>
        <w:rPr>
          <w:rFonts w:hint="cs"/>
          <w:rtl/>
          <w:lang w:eastAsia="he-IL"/>
        </w:rPr>
        <w:t>– – –</w:t>
      </w:r>
    </w:p>
    <w:p w:rsidR="00BE54DA" w:rsidRPr="00FC101E" w:rsidRDefault="00BE54DA" w:rsidP="00B73E0A">
      <w:pPr>
        <w:rPr>
          <w:rtl/>
          <w:lang w:eastAsia="he-IL"/>
        </w:rPr>
      </w:pPr>
    </w:p>
    <w:p w:rsidR="00BE54DA" w:rsidRDefault="00BE54DA" w:rsidP="00B73E0A">
      <w:pPr>
        <w:pStyle w:val="af6"/>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 xml:space="preserve">חברי הכנסת, חברי הכנסת, לא מבינים מילה שאתם אומרים, כי כולכם צועקים יחד. אז אחד-אחד. שנית, סליחה </w:t>
      </w:r>
      <w:r w:rsidR="000B6A0F">
        <w:rPr>
          <w:rFonts w:hint="cs"/>
          <w:rtl/>
        </w:rPr>
        <w:t>– – –</w:t>
      </w:r>
      <w:r>
        <w:rPr>
          <w:rFonts w:hint="cs"/>
          <w:rtl/>
        </w:rPr>
        <w:t xml:space="preserve"> </w:t>
      </w:r>
    </w:p>
    <w:p w:rsidR="00BE54DA" w:rsidRDefault="00BE54DA" w:rsidP="00B73E0A">
      <w:pPr>
        <w:rPr>
          <w:rtl/>
        </w:rPr>
      </w:pPr>
    </w:p>
    <w:p w:rsidR="00BE54DA" w:rsidRDefault="00BE54DA" w:rsidP="00B73E0A">
      <w:pPr>
        <w:pStyle w:val="af5"/>
        <w:keepNext/>
        <w:rPr>
          <w:rtl/>
        </w:rPr>
      </w:pP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ולדימיר בליאק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p>
    <w:p w:rsidR="00BE54DA" w:rsidRDefault="00BE54DA" w:rsidP="00B73E0A">
      <w:pPr>
        <w:rPr>
          <w:rtl/>
          <w:lang w:eastAsia="he-IL"/>
        </w:rPr>
      </w:pPr>
    </w:p>
    <w:p w:rsidR="00BE54DA" w:rsidRPr="00FC101E" w:rsidRDefault="000B6A0F" w:rsidP="00B73E0A">
      <w:pPr>
        <w:rPr>
          <w:rtl/>
          <w:lang w:eastAsia="he-IL"/>
        </w:rPr>
      </w:pPr>
      <w:bookmarkStart w:id="53798" w:name="_ETM_Q102_254932"/>
      <w:bookmarkEnd w:id="53798"/>
      <w:r>
        <w:rPr>
          <w:rFonts w:hint="cs"/>
          <w:rtl/>
          <w:lang w:eastAsia="he-IL"/>
        </w:rPr>
        <w:t>– – –</w:t>
      </w:r>
      <w:r w:rsidR="00BE54DA">
        <w:rPr>
          <w:rFonts w:hint="cs"/>
          <w:rtl/>
          <w:lang w:eastAsia="he-IL"/>
        </w:rPr>
        <w:t xml:space="preserve"> הרסת את הכלכלה. שקרן. </w:t>
      </w:r>
      <w:bookmarkStart w:id="53799" w:name="_ETM_Q102_257331"/>
      <w:bookmarkEnd w:id="53799"/>
    </w:p>
    <w:p w:rsidR="00BE54DA" w:rsidRDefault="00BE54DA" w:rsidP="00B73E0A">
      <w:pPr>
        <w:rPr>
          <w:rtl/>
        </w:rPr>
      </w:pPr>
    </w:p>
    <w:p w:rsidR="00BE54DA" w:rsidRDefault="00BE54DA" w:rsidP="00B73E0A">
      <w:pPr>
        <w:pStyle w:val="af5"/>
        <w:keepNext/>
        <w:rPr>
          <w:rtl/>
        </w:rPr>
      </w:pPr>
      <w:bookmarkStart w:id="53800" w:name="ET_interruption_5787_155"/>
      <w:r w:rsidRPr="005C02F7">
        <w:rPr>
          <w:rStyle w:val="TagStyle"/>
          <w:rtl/>
        </w:rPr>
        <w:t xml:space="preserve"> &lt;&lt; קריאה &gt;&gt; </w:t>
      </w:r>
      <w:r>
        <w:rPr>
          <w:rtl/>
        </w:rPr>
        <w:t>יוראי להב הרצנו (יש עתיד):</w:t>
      </w:r>
      <w:r w:rsidRPr="005C02F7">
        <w:rPr>
          <w:rStyle w:val="TagStyle"/>
          <w:rtl/>
        </w:rPr>
        <w:t xml:space="preserve"> &lt;&lt; קריאה &gt;&gt;</w:t>
      </w:r>
      <w:r>
        <w:rPr>
          <w:rtl/>
        </w:rPr>
        <w:t xml:space="preserve">   </w:t>
      </w:r>
      <w:bookmarkEnd w:id="53800"/>
    </w:p>
    <w:p w:rsidR="00BE54DA" w:rsidRPr="005C02F7" w:rsidRDefault="00BE54DA" w:rsidP="00B73E0A">
      <w:pPr>
        <w:rPr>
          <w:rtl/>
          <w:lang w:eastAsia="he-IL"/>
        </w:rPr>
      </w:pPr>
    </w:p>
    <w:p w:rsidR="00BE54DA" w:rsidRDefault="00BE54DA" w:rsidP="0063665F">
      <w:pPr>
        <w:rPr>
          <w:rtl/>
        </w:rPr>
      </w:pPr>
      <w:bookmarkStart w:id="53801" w:name="_ETM_Q102_256673"/>
      <w:bookmarkStart w:id="53802" w:name="_ETM_Q102_256786"/>
      <w:bookmarkEnd w:id="53801"/>
      <w:bookmarkEnd w:id="53802"/>
      <w:r>
        <w:rPr>
          <w:rFonts w:hint="cs"/>
          <w:rtl/>
        </w:rPr>
        <w:t xml:space="preserve">אתם לוקחים מהמשרתים ונותנים למשתמטים בעיצומה של המלחמה. זו </w:t>
      </w:r>
      <w:bookmarkStart w:id="53803" w:name="_ETM_Q102_264114"/>
      <w:bookmarkEnd w:id="53803"/>
      <w:r>
        <w:rPr>
          <w:rFonts w:hint="cs"/>
          <w:rtl/>
        </w:rPr>
        <w:t xml:space="preserve">חקיקה של חוק השתמטות </w:t>
      </w:r>
      <w:r w:rsidR="000B6A0F">
        <w:rPr>
          <w:rFonts w:hint="cs"/>
          <w:rtl/>
        </w:rPr>
        <w:t>– – –</w:t>
      </w:r>
    </w:p>
    <w:p w:rsidR="00BE54DA" w:rsidRDefault="00BE54DA" w:rsidP="00B73E0A">
      <w:pPr>
        <w:rPr>
          <w:rtl/>
        </w:rPr>
      </w:pPr>
    </w:p>
    <w:p w:rsidR="00BE54DA" w:rsidRDefault="00BE54DA" w:rsidP="00B73E0A">
      <w:pPr>
        <w:pStyle w:val="af6"/>
        <w:keepNext/>
        <w:rPr>
          <w:rtl/>
        </w:rPr>
      </w:pPr>
      <w:bookmarkStart w:id="53804" w:name="ET_yor_6599_53"/>
      <w:r>
        <w:rPr>
          <w:rStyle w:val="TagStyle"/>
          <w:rtl/>
        </w:rPr>
        <w:t xml:space="preserve"> </w:t>
      </w:r>
      <w:r w:rsidRPr="00FC101E">
        <w:rPr>
          <w:rStyle w:val="TagStyle"/>
          <w:rtl/>
        </w:rPr>
        <w:t>&lt;&lt;</w:t>
      </w:r>
      <w:r>
        <w:rPr>
          <w:rStyle w:val="TagStyle"/>
          <w:rtl/>
        </w:rPr>
        <w:t xml:space="preserve"> </w:t>
      </w:r>
      <w:r w:rsidRPr="00FC101E">
        <w:rPr>
          <w:rStyle w:val="TagStyle"/>
          <w:rtl/>
        </w:rPr>
        <w:t>יור</w:t>
      </w:r>
      <w:r>
        <w:rPr>
          <w:rStyle w:val="TagStyle"/>
          <w:rtl/>
        </w:rPr>
        <w:t xml:space="preserve"> </w:t>
      </w:r>
      <w:r w:rsidRPr="00FC101E">
        <w:rPr>
          <w:rStyle w:val="TagStyle"/>
          <w:rtl/>
        </w:rPr>
        <w:t>&gt;&gt;</w:t>
      </w:r>
      <w:r>
        <w:rPr>
          <w:rStyle w:val="TagStyle"/>
          <w:rtl/>
        </w:rPr>
        <w:t xml:space="preserve"> </w:t>
      </w:r>
      <w:r>
        <w:rPr>
          <w:rtl/>
        </w:rPr>
        <w:t>היו"ר משה רוט:</w:t>
      </w:r>
      <w:r>
        <w:rPr>
          <w:rStyle w:val="TagStyle"/>
          <w:rtl/>
        </w:rPr>
        <w:t xml:space="preserve"> </w:t>
      </w:r>
      <w:r w:rsidRPr="00FC101E">
        <w:rPr>
          <w:rStyle w:val="TagStyle"/>
          <w:rtl/>
        </w:rPr>
        <w:t>&lt;&lt;</w:t>
      </w:r>
      <w:r>
        <w:rPr>
          <w:rStyle w:val="TagStyle"/>
          <w:rtl/>
        </w:rPr>
        <w:t xml:space="preserve"> </w:t>
      </w:r>
      <w:r w:rsidRPr="00FC101E">
        <w:rPr>
          <w:rStyle w:val="TagStyle"/>
          <w:rtl/>
        </w:rPr>
        <w:t>יור</w:t>
      </w:r>
      <w:r>
        <w:rPr>
          <w:rStyle w:val="TagStyle"/>
          <w:rtl/>
        </w:rPr>
        <w:t xml:space="preserve"> </w:t>
      </w:r>
      <w:r w:rsidRPr="00FC101E">
        <w:rPr>
          <w:rStyle w:val="TagStyle"/>
          <w:rtl/>
        </w:rPr>
        <w:t>&gt;&gt;</w:t>
      </w:r>
      <w:r>
        <w:rPr>
          <w:rtl/>
        </w:rPr>
        <w:t xml:space="preserve"> </w:t>
      </w:r>
      <w:bookmarkEnd w:id="53804"/>
    </w:p>
    <w:p w:rsidR="00BE54DA" w:rsidRDefault="00BE54DA" w:rsidP="00B73E0A">
      <w:pPr>
        <w:rPr>
          <w:rtl/>
          <w:lang w:eastAsia="he-IL"/>
        </w:rPr>
      </w:pPr>
    </w:p>
    <w:p w:rsidR="00BE54DA" w:rsidRDefault="00BE54DA" w:rsidP="00B73E0A">
      <w:pPr>
        <w:rPr>
          <w:rtl/>
          <w:lang w:eastAsia="he-IL"/>
        </w:rPr>
      </w:pPr>
      <w:bookmarkStart w:id="53805" w:name="_ETM_Q102_264706"/>
      <w:bookmarkEnd w:id="53805"/>
      <w:r>
        <w:rPr>
          <w:rFonts w:hint="cs"/>
          <w:rtl/>
          <w:lang w:eastAsia="he-IL"/>
        </w:rPr>
        <w:t xml:space="preserve">חברים, חברי הכנסת, חברי הכנסת </w:t>
      </w:r>
      <w:r w:rsidR="000B6A0F">
        <w:rPr>
          <w:rFonts w:hint="cs"/>
          <w:rtl/>
          <w:lang w:eastAsia="he-IL"/>
        </w:rPr>
        <w:t>– – –</w:t>
      </w:r>
    </w:p>
    <w:p w:rsidR="00BE54DA" w:rsidRDefault="00BE54DA" w:rsidP="00B73E0A">
      <w:pPr>
        <w:rPr>
          <w:rtl/>
          <w:lang w:eastAsia="he-IL"/>
        </w:rPr>
      </w:pPr>
      <w:bookmarkStart w:id="53806" w:name="_ETM_Q102_263182"/>
      <w:bookmarkStart w:id="53807" w:name="_ETM_Q102_263263"/>
      <w:bookmarkEnd w:id="53806"/>
      <w:bookmarkEnd w:id="53807"/>
    </w:p>
    <w:p w:rsidR="00BE54DA" w:rsidRDefault="00BE54DA" w:rsidP="00B73E0A">
      <w:pPr>
        <w:pStyle w:val="af5"/>
        <w:keepNext/>
        <w:rPr>
          <w:rtl/>
        </w:rPr>
      </w:pP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ולדימיר בליאק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p>
    <w:p w:rsidR="00BE54DA" w:rsidRDefault="00BE54DA" w:rsidP="00B73E0A">
      <w:pPr>
        <w:rPr>
          <w:rtl/>
          <w:lang w:eastAsia="he-IL"/>
        </w:rPr>
      </w:pPr>
    </w:p>
    <w:p w:rsidR="00BE54DA" w:rsidRDefault="000B6A0F" w:rsidP="00B73E0A">
      <w:pPr>
        <w:rPr>
          <w:rtl/>
          <w:lang w:eastAsia="he-IL"/>
        </w:rPr>
      </w:pPr>
      <w:bookmarkStart w:id="53808" w:name="_ETM_Q102_264282"/>
      <w:bookmarkEnd w:id="53808"/>
      <w:r>
        <w:rPr>
          <w:rFonts w:hint="cs"/>
          <w:rtl/>
          <w:lang w:eastAsia="he-IL"/>
        </w:rPr>
        <w:t>– – –</w:t>
      </w:r>
      <w:r w:rsidR="00BE54DA">
        <w:rPr>
          <w:rFonts w:hint="cs"/>
          <w:rtl/>
          <w:lang w:eastAsia="he-IL"/>
        </w:rPr>
        <w:t xml:space="preserve"> ועדת הכספים, </w:t>
      </w:r>
      <w:bookmarkStart w:id="53809" w:name="_ETM_Q102_267731"/>
      <w:bookmarkEnd w:id="53809"/>
      <w:r w:rsidR="00BE54DA">
        <w:rPr>
          <w:rFonts w:hint="cs"/>
          <w:rtl/>
          <w:lang w:eastAsia="he-IL"/>
        </w:rPr>
        <w:t xml:space="preserve">אפילו לא באת להציג את התקציב. </w:t>
      </w:r>
      <w:proofErr w:type="spellStart"/>
      <w:r w:rsidR="00BE54DA">
        <w:rPr>
          <w:rFonts w:hint="cs"/>
          <w:rtl/>
          <w:lang w:eastAsia="he-IL"/>
        </w:rPr>
        <w:t>חרטטן</w:t>
      </w:r>
      <w:proofErr w:type="spellEnd"/>
      <w:r w:rsidR="00BE54DA">
        <w:rPr>
          <w:rFonts w:hint="cs"/>
          <w:rtl/>
          <w:lang w:eastAsia="he-IL"/>
        </w:rPr>
        <w:t xml:space="preserve">. </w:t>
      </w:r>
    </w:p>
    <w:p w:rsidR="00BE54DA" w:rsidRDefault="00BE54DA" w:rsidP="00B73E0A">
      <w:pPr>
        <w:rPr>
          <w:rtl/>
          <w:lang w:eastAsia="he-IL"/>
        </w:rPr>
      </w:pPr>
      <w:bookmarkStart w:id="53810" w:name="_ETM_Q102_268850"/>
      <w:bookmarkStart w:id="53811" w:name="_ETM_Q102_268923"/>
      <w:bookmarkEnd w:id="53810"/>
      <w:bookmarkEnd w:id="53811"/>
    </w:p>
    <w:p w:rsidR="00BE54DA" w:rsidRDefault="00BE54DA" w:rsidP="00B73E0A">
      <w:pPr>
        <w:pStyle w:val="af5"/>
        <w:keepNext/>
        <w:rPr>
          <w:rtl/>
        </w:rPr>
      </w:pPr>
      <w:bookmarkStart w:id="53812" w:name="ET_interruption_5787_55"/>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יוראי להב הרצנו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bookmarkEnd w:id="53812"/>
    </w:p>
    <w:p w:rsidR="00BE54DA" w:rsidRDefault="00BE54DA" w:rsidP="00B73E0A">
      <w:pPr>
        <w:rPr>
          <w:rtl/>
          <w:lang w:eastAsia="he-IL"/>
        </w:rPr>
      </w:pPr>
    </w:p>
    <w:p w:rsidR="00BE54DA" w:rsidRDefault="000B6A0F" w:rsidP="00B73E0A">
      <w:pPr>
        <w:rPr>
          <w:rtl/>
          <w:lang w:eastAsia="he-IL"/>
        </w:rPr>
      </w:pPr>
      <w:bookmarkStart w:id="53813" w:name="_ETM_Q102_268868"/>
      <w:bookmarkEnd w:id="53813"/>
      <w:r>
        <w:rPr>
          <w:rFonts w:hint="cs"/>
          <w:rtl/>
          <w:lang w:eastAsia="he-IL"/>
        </w:rPr>
        <w:t>– – –</w:t>
      </w:r>
      <w:r w:rsidR="00BE54DA">
        <w:rPr>
          <w:rFonts w:hint="cs"/>
          <w:rtl/>
          <w:lang w:eastAsia="he-IL"/>
        </w:rPr>
        <w:t xml:space="preserve"> משחררים 70,000 בחורים חרדים כשירים.</w:t>
      </w:r>
    </w:p>
    <w:p w:rsidR="00BE54DA" w:rsidRDefault="00BE54DA" w:rsidP="00B73E0A">
      <w:pPr>
        <w:rPr>
          <w:rtl/>
          <w:lang w:eastAsia="he-IL"/>
        </w:rPr>
      </w:pPr>
      <w:bookmarkStart w:id="53814" w:name="_ETM_Q102_273341"/>
      <w:bookmarkStart w:id="53815" w:name="_ETM_Q102_273412"/>
      <w:bookmarkEnd w:id="53814"/>
      <w:bookmarkEnd w:id="53815"/>
    </w:p>
    <w:p w:rsidR="00BE54DA" w:rsidRDefault="00BE54DA" w:rsidP="00B73E0A">
      <w:pPr>
        <w:pStyle w:val="af6"/>
        <w:keepNext/>
        <w:rPr>
          <w:rtl/>
        </w:rPr>
      </w:pPr>
      <w:bookmarkStart w:id="53816" w:name="ET_yor_6599_56"/>
      <w:r>
        <w:rPr>
          <w:rStyle w:val="TagStyle"/>
          <w:rtl/>
        </w:rPr>
        <w:t xml:space="preserve"> </w:t>
      </w:r>
      <w:r w:rsidRPr="00FC101E">
        <w:rPr>
          <w:rStyle w:val="TagStyle"/>
          <w:rtl/>
        </w:rPr>
        <w:t>&lt;&lt;</w:t>
      </w:r>
      <w:r>
        <w:rPr>
          <w:rStyle w:val="TagStyle"/>
          <w:rtl/>
        </w:rPr>
        <w:t xml:space="preserve"> </w:t>
      </w:r>
      <w:r w:rsidRPr="00FC101E">
        <w:rPr>
          <w:rStyle w:val="TagStyle"/>
          <w:rtl/>
        </w:rPr>
        <w:t>יור</w:t>
      </w:r>
      <w:r>
        <w:rPr>
          <w:rStyle w:val="TagStyle"/>
          <w:rtl/>
        </w:rPr>
        <w:t xml:space="preserve"> </w:t>
      </w:r>
      <w:r w:rsidRPr="00FC101E">
        <w:rPr>
          <w:rStyle w:val="TagStyle"/>
          <w:rtl/>
        </w:rPr>
        <w:t>&gt;&gt;</w:t>
      </w:r>
      <w:r>
        <w:rPr>
          <w:rStyle w:val="TagStyle"/>
          <w:rtl/>
        </w:rPr>
        <w:t xml:space="preserve"> </w:t>
      </w:r>
      <w:r>
        <w:rPr>
          <w:rtl/>
        </w:rPr>
        <w:t>היו"ר משה רוט:</w:t>
      </w:r>
      <w:r>
        <w:rPr>
          <w:rStyle w:val="TagStyle"/>
          <w:rtl/>
        </w:rPr>
        <w:t xml:space="preserve"> </w:t>
      </w:r>
      <w:r w:rsidRPr="00FC101E">
        <w:rPr>
          <w:rStyle w:val="TagStyle"/>
          <w:rtl/>
        </w:rPr>
        <w:t>&lt;&lt;</w:t>
      </w:r>
      <w:r>
        <w:rPr>
          <w:rStyle w:val="TagStyle"/>
          <w:rtl/>
        </w:rPr>
        <w:t xml:space="preserve"> </w:t>
      </w:r>
      <w:r w:rsidRPr="00FC101E">
        <w:rPr>
          <w:rStyle w:val="TagStyle"/>
          <w:rtl/>
        </w:rPr>
        <w:t>יור</w:t>
      </w:r>
      <w:r>
        <w:rPr>
          <w:rStyle w:val="TagStyle"/>
          <w:rtl/>
        </w:rPr>
        <w:t xml:space="preserve"> </w:t>
      </w:r>
      <w:r w:rsidRPr="00FC101E">
        <w:rPr>
          <w:rStyle w:val="TagStyle"/>
          <w:rtl/>
        </w:rPr>
        <w:t>&gt;&gt;</w:t>
      </w:r>
      <w:r>
        <w:rPr>
          <w:rtl/>
        </w:rPr>
        <w:t xml:space="preserve"> </w:t>
      </w:r>
      <w:bookmarkEnd w:id="53816"/>
    </w:p>
    <w:p w:rsidR="00BE54DA" w:rsidRDefault="00BE54DA" w:rsidP="00B73E0A">
      <w:pPr>
        <w:rPr>
          <w:rtl/>
          <w:lang w:eastAsia="he-IL"/>
        </w:rPr>
      </w:pPr>
    </w:p>
    <w:p w:rsidR="00BE54DA" w:rsidRDefault="00BE54DA" w:rsidP="00B73E0A">
      <w:pPr>
        <w:rPr>
          <w:rtl/>
          <w:lang w:eastAsia="he-IL"/>
        </w:rPr>
      </w:pPr>
      <w:bookmarkStart w:id="53817" w:name="_ETM_Q102_272329"/>
      <w:bookmarkEnd w:id="53817"/>
      <w:r>
        <w:rPr>
          <w:rFonts w:hint="cs"/>
          <w:rtl/>
          <w:lang w:eastAsia="he-IL"/>
        </w:rPr>
        <w:t xml:space="preserve">חבר הכנסת בליאק, לא </w:t>
      </w:r>
      <w:bookmarkStart w:id="53818" w:name="_ETM_Q102_276613"/>
      <w:bookmarkEnd w:id="53818"/>
      <w:r>
        <w:rPr>
          <w:rFonts w:hint="cs"/>
          <w:rtl/>
          <w:lang w:eastAsia="he-IL"/>
        </w:rPr>
        <w:t xml:space="preserve">שומעים אתכם ולא מבינים אתכם. </w:t>
      </w:r>
    </w:p>
    <w:p w:rsidR="00BE54DA" w:rsidRDefault="00BE54DA" w:rsidP="00B73E0A">
      <w:pPr>
        <w:rPr>
          <w:rtl/>
          <w:lang w:eastAsia="he-IL"/>
        </w:rPr>
      </w:pPr>
    </w:p>
    <w:p w:rsidR="00BE54DA" w:rsidRDefault="00BE54DA" w:rsidP="00B73E0A">
      <w:pPr>
        <w:pStyle w:val="af5"/>
        <w:keepNext/>
        <w:rPr>
          <w:rtl/>
        </w:rPr>
      </w:pPr>
      <w:bookmarkStart w:id="53819" w:name="ET_interruption_5787_57"/>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Style w:val="TagStyle"/>
          <w:rtl/>
        </w:rPr>
        <w:t xml:space="preserve"> </w:t>
      </w:r>
      <w:r>
        <w:rPr>
          <w:rtl/>
        </w:rPr>
        <w:t>יוראי להב הרצנו (יש עתיד):</w:t>
      </w:r>
      <w:r>
        <w:rPr>
          <w:rStyle w:val="TagStyle"/>
          <w:rtl/>
        </w:rPr>
        <w:t xml:space="preserve"> </w:t>
      </w:r>
      <w:r w:rsidRPr="00FC101E">
        <w:rPr>
          <w:rStyle w:val="TagStyle"/>
          <w:rtl/>
        </w:rPr>
        <w:t>&lt;&lt;</w:t>
      </w:r>
      <w:r>
        <w:rPr>
          <w:rStyle w:val="TagStyle"/>
          <w:rtl/>
        </w:rPr>
        <w:t xml:space="preserve"> </w:t>
      </w:r>
      <w:r w:rsidRPr="00FC101E">
        <w:rPr>
          <w:rStyle w:val="TagStyle"/>
          <w:rtl/>
        </w:rPr>
        <w:t>קריאה</w:t>
      </w:r>
      <w:r>
        <w:rPr>
          <w:rStyle w:val="TagStyle"/>
          <w:rtl/>
        </w:rPr>
        <w:t xml:space="preserve"> </w:t>
      </w:r>
      <w:r w:rsidRPr="00FC101E">
        <w:rPr>
          <w:rStyle w:val="TagStyle"/>
          <w:rtl/>
        </w:rPr>
        <w:t>&gt;&gt;</w:t>
      </w:r>
      <w:r>
        <w:rPr>
          <w:rtl/>
        </w:rPr>
        <w:t xml:space="preserve"> </w:t>
      </w:r>
      <w:bookmarkEnd w:id="53819"/>
    </w:p>
    <w:p w:rsidR="00BE54DA" w:rsidRDefault="00BE54DA" w:rsidP="00B73E0A">
      <w:pPr>
        <w:rPr>
          <w:rtl/>
          <w:lang w:eastAsia="he-IL"/>
        </w:rPr>
      </w:pPr>
    </w:p>
    <w:p w:rsidR="00BE54DA" w:rsidRDefault="00BE54DA" w:rsidP="00B73E0A">
      <w:pPr>
        <w:rPr>
          <w:rtl/>
        </w:rPr>
      </w:pPr>
      <w:r>
        <w:rPr>
          <w:rFonts w:hint="cs"/>
          <w:rtl/>
        </w:rPr>
        <w:t>אתה מחריב את כלכלת ישראל ואתה מפרק את החברה הישראלית.</w:t>
      </w:r>
    </w:p>
    <w:p w:rsidR="00BE54DA" w:rsidRDefault="00BE54DA" w:rsidP="00B73E0A">
      <w:pPr>
        <w:rPr>
          <w:rtl/>
        </w:rPr>
      </w:pPr>
    </w:p>
    <w:p w:rsidR="00BE54DA" w:rsidRDefault="00BE54DA" w:rsidP="00B73E0A">
      <w:pPr>
        <w:pStyle w:val="af6"/>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Pr="00FE4729" w:rsidRDefault="00BE54DA" w:rsidP="00B73E0A">
      <w:pPr>
        <w:rPr>
          <w:rtl/>
        </w:rPr>
      </w:pPr>
      <w:r>
        <w:rPr>
          <w:rFonts w:hint="cs"/>
          <w:rtl/>
        </w:rPr>
        <w:t xml:space="preserve">שנייה. אין </w:t>
      </w:r>
      <w:bookmarkStart w:id="53820" w:name="_ETM_Q102_280343"/>
      <w:bookmarkEnd w:id="53820"/>
      <w:r>
        <w:rPr>
          <w:rFonts w:hint="cs"/>
          <w:rtl/>
        </w:rPr>
        <w:t xml:space="preserve">לך עכשיו רשות דיבור. צעקת צעקה, הובן. בסדר. זהו, זהו. אני </w:t>
      </w:r>
      <w:bookmarkStart w:id="53821" w:name="_ETM_Q102_288126"/>
      <w:bookmarkEnd w:id="53821"/>
      <w:r>
        <w:rPr>
          <w:rFonts w:hint="cs"/>
          <w:rtl/>
        </w:rPr>
        <w:t xml:space="preserve">לא רוצה לקרוא אותך לסדר. </w:t>
      </w:r>
    </w:p>
    <w:p w:rsidR="00BE54DA" w:rsidRPr="002F7F63" w:rsidRDefault="00BE54DA" w:rsidP="00B73E0A">
      <w:pPr>
        <w:rPr>
          <w:rtl/>
        </w:rPr>
      </w:pPr>
    </w:p>
    <w:p w:rsidR="00BE54DA" w:rsidRDefault="00BE54DA" w:rsidP="00B73E0A">
      <w:pPr>
        <w:pStyle w:val="-"/>
        <w:keepNext/>
        <w:rPr>
          <w:rtl/>
        </w:rPr>
      </w:pPr>
      <w:bookmarkStart w:id="53822" w:name="ET_speakercontinue_6453_58"/>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Style w:val="TagStyle"/>
          <w:rtl/>
        </w:rPr>
        <w:t xml:space="preserve"> </w:t>
      </w:r>
      <w:r>
        <w:rPr>
          <w:rtl/>
        </w:rPr>
        <w:t>שר האוצר בצלאל סמוטריץ':</w:t>
      </w:r>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tl/>
        </w:rPr>
        <w:t xml:space="preserve"> </w:t>
      </w:r>
      <w:bookmarkEnd w:id="53822"/>
    </w:p>
    <w:p w:rsidR="00BE54DA" w:rsidRDefault="00BE54DA" w:rsidP="00B73E0A">
      <w:pPr>
        <w:rPr>
          <w:rtl/>
          <w:lang w:eastAsia="he-IL"/>
        </w:rPr>
      </w:pPr>
    </w:p>
    <w:p w:rsidR="00BE54DA" w:rsidRDefault="00BE54DA" w:rsidP="00907AD4">
      <w:pPr>
        <w:rPr>
          <w:rtl/>
        </w:rPr>
      </w:pPr>
      <w:r>
        <w:rPr>
          <w:rFonts w:hint="cs"/>
          <w:rtl/>
        </w:rPr>
        <w:t>אני מבין את התסכול. אני מבין את התסכול של האופוזיציה, שרואה איך אנחנו מעבירים תקציב חמישי, ונעביר תקציב שישי, בעזרת השם, בעוד כמה חודשים, ל-2026, תקציב טוב</w:t>
      </w:r>
      <w:r w:rsidR="00907AD4">
        <w:rPr>
          <w:rFonts w:hint="cs"/>
          <w:rtl/>
        </w:rPr>
        <w:t>;</w:t>
      </w:r>
      <w:r>
        <w:rPr>
          <w:rFonts w:hint="cs"/>
          <w:rtl/>
        </w:rPr>
        <w:t xml:space="preserve"> אופוזיציה שלא מפסיקה לצעוק ולקטר ורואה איך הכלכלה צומחת בצורה חסרת </w:t>
      </w:r>
      <w:bookmarkStart w:id="53823" w:name="_ETM_Q102_303286"/>
      <w:bookmarkEnd w:id="53823"/>
      <w:r>
        <w:rPr>
          <w:rFonts w:hint="cs"/>
          <w:rtl/>
        </w:rPr>
        <w:t>תקדים.</w:t>
      </w:r>
    </w:p>
    <w:p w:rsidR="00BE54DA" w:rsidRDefault="00BE54DA" w:rsidP="00B73E0A">
      <w:pPr>
        <w:rPr>
          <w:rtl/>
        </w:rPr>
      </w:pPr>
    </w:p>
    <w:p w:rsidR="00BE54DA" w:rsidRDefault="00BE54DA" w:rsidP="00B73E0A">
      <w:pPr>
        <w:pStyle w:val="af5"/>
        <w:keepNext/>
        <w:rPr>
          <w:rtl/>
        </w:rPr>
      </w:pPr>
      <w:bookmarkStart w:id="53824" w:name="ET_interruption_6127_59"/>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ולדימיר בליאק (יש עתיד):</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24"/>
    </w:p>
    <w:p w:rsidR="00BE54DA" w:rsidRDefault="00BE54DA" w:rsidP="00B73E0A">
      <w:pPr>
        <w:rPr>
          <w:rtl/>
          <w:lang w:eastAsia="he-IL"/>
        </w:rPr>
      </w:pPr>
    </w:p>
    <w:p w:rsidR="00BE54DA" w:rsidRDefault="00BE54DA" w:rsidP="00B73E0A">
      <w:pPr>
        <w:rPr>
          <w:rtl/>
        </w:rPr>
      </w:pPr>
      <w:r>
        <w:rPr>
          <w:rFonts w:hint="cs"/>
          <w:rtl/>
        </w:rPr>
        <w:t xml:space="preserve">מה צומחת? צמיחה שלילית לנפש. חי בסרט. </w:t>
      </w:r>
      <w:proofErr w:type="spellStart"/>
      <w:r>
        <w:rPr>
          <w:rFonts w:hint="cs"/>
          <w:rtl/>
        </w:rPr>
        <w:t>חרטטן</w:t>
      </w:r>
      <w:proofErr w:type="spellEnd"/>
      <w:r>
        <w:rPr>
          <w:rFonts w:hint="cs"/>
          <w:rtl/>
        </w:rPr>
        <w:t>.</w:t>
      </w:r>
    </w:p>
    <w:p w:rsidR="00BE54DA" w:rsidRDefault="00BE54DA" w:rsidP="00B73E0A">
      <w:pPr>
        <w:rPr>
          <w:rtl/>
        </w:rPr>
      </w:pPr>
    </w:p>
    <w:p w:rsidR="00BE54DA" w:rsidRDefault="00BE54DA" w:rsidP="00B73E0A">
      <w:pPr>
        <w:pStyle w:val="-"/>
        <w:keepNext/>
        <w:rPr>
          <w:rtl/>
        </w:rPr>
      </w:pPr>
      <w:bookmarkStart w:id="53825" w:name="ET_speakercontinue_6453_60"/>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Style w:val="TagStyle"/>
          <w:rtl/>
        </w:rPr>
        <w:t xml:space="preserve"> </w:t>
      </w:r>
      <w:r>
        <w:rPr>
          <w:rtl/>
        </w:rPr>
        <w:t>שר האוצר בצלאל סמוטריץ':</w:t>
      </w:r>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tl/>
        </w:rPr>
        <w:t xml:space="preserve"> </w:t>
      </w:r>
      <w:bookmarkEnd w:id="53825"/>
    </w:p>
    <w:p w:rsidR="00BE54DA" w:rsidRDefault="00BE54DA" w:rsidP="00B73E0A">
      <w:pPr>
        <w:rPr>
          <w:rtl/>
          <w:lang w:eastAsia="he-IL"/>
        </w:rPr>
      </w:pPr>
    </w:p>
    <w:p w:rsidR="00BE54DA" w:rsidRPr="0079759C" w:rsidRDefault="00BE54DA" w:rsidP="00907AD4">
      <w:pPr>
        <w:rPr>
          <w:rtl/>
          <w:lang w:eastAsia="he-IL"/>
        </w:rPr>
      </w:pPr>
      <w:r>
        <w:rPr>
          <w:rFonts w:hint="cs"/>
          <w:rtl/>
          <w:lang w:eastAsia="he-IL"/>
        </w:rPr>
        <w:t>אתם יודעים, לפני שבוע וחצי הייתי אצל סקוט בסנט</w:t>
      </w:r>
      <w:r w:rsidR="00907AD4">
        <w:rPr>
          <w:rFonts w:hint="cs"/>
          <w:rtl/>
          <w:lang w:eastAsia="he-IL"/>
        </w:rPr>
        <w:t>,</w:t>
      </w:r>
      <w:r>
        <w:rPr>
          <w:rFonts w:hint="cs"/>
          <w:rtl/>
          <w:lang w:eastAsia="he-IL"/>
        </w:rPr>
        <w:t xml:space="preserve"> המקביל </w:t>
      </w:r>
      <w:bookmarkStart w:id="53826" w:name="_ETM_Q102_311255"/>
      <w:bookmarkEnd w:id="53826"/>
      <w:r>
        <w:rPr>
          <w:rFonts w:hint="cs"/>
          <w:rtl/>
          <w:lang w:eastAsia="he-IL"/>
        </w:rPr>
        <w:t xml:space="preserve">שלי </w:t>
      </w:r>
      <w:r w:rsidR="000B6A0F">
        <w:rPr>
          <w:rFonts w:hint="cs"/>
          <w:rtl/>
          <w:lang w:eastAsia="he-IL"/>
        </w:rPr>
        <w:t>– – –</w:t>
      </w:r>
    </w:p>
    <w:p w:rsidR="00BE54DA" w:rsidRDefault="00BE54DA" w:rsidP="00B73E0A">
      <w:pPr>
        <w:rPr>
          <w:rtl/>
        </w:rPr>
      </w:pPr>
    </w:p>
    <w:p w:rsidR="00BE54DA" w:rsidRDefault="00BE54DA" w:rsidP="00B73E0A">
      <w:pPr>
        <w:pStyle w:val="af5"/>
        <w:keepNext/>
        <w:rPr>
          <w:rtl/>
        </w:rPr>
      </w:pPr>
      <w:bookmarkStart w:id="53827" w:name="ET_interruption_קריאות_61"/>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קריאות:</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27"/>
    </w:p>
    <w:p w:rsidR="00BE54DA" w:rsidRDefault="00BE54DA" w:rsidP="00B73E0A">
      <w:pPr>
        <w:rPr>
          <w:rtl/>
          <w:lang w:eastAsia="he-IL"/>
        </w:rPr>
      </w:pPr>
    </w:p>
    <w:p w:rsidR="00BE54DA" w:rsidRDefault="000B6A0F" w:rsidP="00B73E0A">
      <w:pPr>
        <w:rPr>
          <w:rtl/>
          <w:lang w:eastAsia="he-IL"/>
        </w:rPr>
      </w:pPr>
      <w:r>
        <w:rPr>
          <w:rFonts w:hint="cs"/>
          <w:rtl/>
          <w:lang w:eastAsia="he-IL"/>
        </w:rPr>
        <w:t>– – –</w:t>
      </w:r>
    </w:p>
    <w:p w:rsidR="00BE54DA" w:rsidRDefault="00BE54DA" w:rsidP="00B73E0A">
      <w:pPr>
        <w:rPr>
          <w:rtl/>
          <w:lang w:eastAsia="he-IL"/>
        </w:rPr>
      </w:pPr>
      <w:bookmarkStart w:id="53828" w:name="_ETM_Q102_310580"/>
      <w:bookmarkStart w:id="53829" w:name="_ETM_Q102_310657"/>
      <w:bookmarkEnd w:id="53828"/>
      <w:bookmarkEnd w:id="53829"/>
    </w:p>
    <w:p w:rsidR="00BE54DA" w:rsidRDefault="00BE54DA" w:rsidP="00B73E0A">
      <w:pPr>
        <w:pStyle w:val="-"/>
        <w:keepNext/>
        <w:rPr>
          <w:rtl/>
        </w:rPr>
      </w:pPr>
      <w:bookmarkStart w:id="53830" w:name="ET_speakercontinue_6453_62"/>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Style w:val="TagStyle"/>
          <w:rtl/>
        </w:rPr>
        <w:t xml:space="preserve"> </w:t>
      </w:r>
      <w:r>
        <w:rPr>
          <w:rtl/>
        </w:rPr>
        <w:t>שר האוצר בצלאל סמוטריץ':</w:t>
      </w:r>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tl/>
        </w:rPr>
        <w:t xml:space="preserve"> </w:t>
      </w:r>
      <w:bookmarkEnd w:id="53830"/>
    </w:p>
    <w:p w:rsidR="00BE54DA" w:rsidRDefault="00BE54DA" w:rsidP="00B73E0A">
      <w:pPr>
        <w:rPr>
          <w:rtl/>
          <w:lang w:eastAsia="he-IL"/>
        </w:rPr>
      </w:pPr>
    </w:p>
    <w:p w:rsidR="00BE54DA" w:rsidRPr="0079759C" w:rsidRDefault="00BE54DA" w:rsidP="00B73E0A">
      <w:pPr>
        <w:rPr>
          <w:rtl/>
          <w:lang w:eastAsia="he-IL"/>
        </w:rPr>
      </w:pPr>
      <w:bookmarkStart w:id="53831" w:name="_ETM_Q102_313082"/>
      <w:bookmarkEnd w:id="53831"/>
      <w:r>
        <w:rPr>
          <w:rFonts w:hint="cs"/>
          <w:rtl/>
          <w:lang w:eastAsia="he-IL"/>
        </w:rPr>
        <w:t xml:space="preserve">תגיד, אתה </w:t>
      </w:r>
      <w:bookmarkStart w:id="53832" w:name="_ETM_Q102_310963"/>
      <w:bookmarkEnd w:id="53832"/>
      <w:r>
        <w:rPr>
          <w:rFonts w:hint="cs"/>
          <w:rtl/>
          <w:lang w:eastAsia="he-IL"/>
        </w:rPr>
        <w:t xml:space="preserve">יכול להוציא אותם? אי-אפשר כך. </w:t>
      </w:r>
    </w:p>
    <w:p w:rsidR="00BE54DA" w:rsidRDefault="00BE54DA" w:rsidP="00B73E0A">
      <w:pPr>
        <w:rPr>
          <w:rtl/>
        </w:rPr>
      </w:pPr>
      <w:bookmarkStart w:id="53833" w:name="_ETM_Q102_309417"/>
      <w:bookmarkEnd w:id="53833"/>
    </w:p>
    <w:p w:rsidR="00BE54DA" w:rsidRDefault="00BE54DA" w:rsidP="00B73E0A">
      <w:pPr>
        <w:pStyle w:val="af6"/>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 xml:space="preserve">כן. חבר הכנסת ולדימיר בליאק, בלית </w:t>
      </w:r>
      <w:bookmarkStart w:id="53834" w:name="_ETM_Q102_314941"/>
      <w:bookmarkEnd w:id="53834"/>
      <w:r>
        <w:rPr>
          <w:rFonts w:hint="cs"/>
          <w:rtl/>
        </w:rPr>
        <w:t xml:space="preserve">ברירה אני קורא אותך לסדר פעם ראשונה. אתה צועק בלי </w:t>
      </w:r>
      <w:bookmarkStart w:id="53835" w:name="_ETM_Q102_319662"/>
      <w:bookmarkEnd w:id="53835"/>
      <w:r>
        <w:rPr>
          <w:rFonts w:hint="cs"/>
          <w:rtl/>
        </w:rPr>
        <w:t>סוף.</w:t>
      </w:r>
    </w:p>
    <w:p w:rsidR="00BE54DA" w:rsidRDefault="00BE54DA" w:rsidP="00B73E0A">
      <w:pPr>
        <w:rPr>
          <w:rtl/>
        </w:rPr>
      </w:pPr>
    </w:p>
    <w:p w:rsidR="00BE54DA" w:rsidRDefault="00BE54DA" w:rsidP="00B73E0A">
      <w:pPr>
        <w:pStyle w:val="af5"/>
        <w:keepNext/>
        <w:rPr>
          <w:rtl/>
        </w:rPr>
      </w:pPr>
      <w:bookmarkStart w:id="53836" w:name="ET_interruption_6127_63"/>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ולדימיר בליאק (יש עתיד):</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36"/>
    </w:p>
    <w:p w:rsidR="00BE54DA" w:rsidRDefault="00BE54DA" w:rsidP="00B73E0A">
      <w:pPr>
        <w:rPr>
          <w:rtl/>
          <w:lang w:eastAsia="he-IL"/>
        </w:rPr>
      </w:pPr>
    </w:p>
    <w:p w:rsidR="00BE54DA" w:rsidRDefault="00BE54DA" w:rsidP="00B73E0A">
      <w:pPr>
        <w:rPr>
          <w:rtl/>
          <w:lang w:eastAsia="he-IL"/>
        </w:rPr>
      </w:pPr>
      <w:bookmarkStart w:id="53837" w:name="_ETM_Q102_319208"/>
      <w:bookmarkStart w:id="53838" w:name="_ETM_Q102_319483"/>
      <w:bookmarkStart w:id="53839" w:name="_ETM_Q102_319552"/>
      <w:bookmarkEnd w:id="53837"/>
      <w:bookmarkEnd w:id="53838"/>
      <w:bookmarkEnd w:id="53839"/>
      <w:r>
        <w:rPr>
          <w:rFonts w:hint="cs"/>
          <w:rtl/>
          <w:lang w:eastAsia="he-IL"/>
        </w:rPr>
        <w:t xml:space="preserve">הוא שקרן. </w:t>
      </w:r>
    </w:p>
    <w:p w:rsidR="00BE54DA" w:rsidRDefault="00BE54DA" w:rsidP="00B73E0A">
      <w:pPr>
        <w:rPr>
          <w:rtl/>
          <w:lang w:eastAsia="he-IL"/>
        </w:rPr>
      </w:pPr>
      <w:bookmarkStart w:id="53840" w:name="_ETM_Q102_320763"/>
      <w:bookmarkEnd w:id="53840"/>
    </w:p>
    <w:p w:rsidR="00BE54DA" w:rsidRDefault="00BE54DA" w:rsidP="00B73E0A">
      <w:pPr>
        <w:pStyle w:val="af5"/>
        <w:keepNext/>
        <w:rPr>
          <w:rtl/>
        </w:rPr>
      </w:pPr>
      <w:bookmarkStart w:id="53841" w:name="ET_interruption_5787_64"/>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יוראי להב הרצנו (יש עתיד):</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41"/>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הוא משקר. </w:t>
      </w:r>
    </w:p>
    <w:p w:rsidR="00BE54DA" w:rsidRDefault="00BE54DA" w:rsidP="00B73E0A">
      <w:pPr>
        <w:rPr>
          <w:rtl/>
          <w:lang w:eastAsia="he-IL"/>
        </w:rPr>
      </w:pPr>
      <w:bookmarkStart w:id="53842" w:name="_ETM_Q102_319114"/>
      <w:bookmarkStart w:id="53843" w:name="_ETM_Q102_319188"/>
      <w:bookmarkEnd w:id="53842"/>
      <w:bookmarkEnd w:id="53843"/>
    </w:p>
    <w:p w:rsidR="00BE54DA" w:rsidRDefault="00BE54DA" w:rsidP="00B73E0A">
      <w:pPr>
        <w:pStyle w:val="af6"/>
        <w:keepNext/>
        <w:rPr>
          <w:rtl/>
        </w:rPr>
      </w:pPr>
      <w:bookmarkStart w:id="53844" w:name="ET_yor_6599_65"/>
      <w:r>
        <w:rPr>
          <w:rStyle w:val="TagStyle"/>
          <w:rtl/>
        </w:rPr>
        <w:t xml:space="preserve"> </w:t>
      </w:r>
      <w:r w:rsidRPr="0079759C">
        <w:rPr>
          <w:rStyle w:val="TagStyle"/>
          <w:rtl/>
        </w:rPr>
        <w:t>&lt;&lt;</w:t>
      </w:r>
      <w:r>
        <w:rPr>
          <w:rStyle w:val="TagStyle"/>
          <w:rtl/>
        </w:rPr>
        <w:t xml:space="preserve"> </w:t>
      </w:r>
      <w:r w:rsidRPr="0079759C">
        <w:rPr>
          <w:rStyle w:val="TagStyle"/>
          <w:rtl/>
        </w:rPr>
        <w:t>יור</w:t>
      </w:r>
      <w:r>
        <w:rPr>
          <w:rStyle w:val="TagStyle"/>
          <w:rtl/>
        </w:rPr>
        <w:t xml:space="preserve"> </w:t>
      </w:r>
      <w:r w:rsidRPr="0079759C">
        <w:rPr>
          <w:rStyle w:val="TagStyle"/>
          <w:rtl/>
        </w:rPr>
        <w:t>&gt;&gt;</w:t>
      </w:r>
      <w:r>
        <w:rPr>
          <w:rStyle w:val="TagStyle"/>
          <w:rtl/>
        </w:rPr>
        <w:t xml:space="preserve"> </w:t>
      </w:r>
      <w:r>
        <w:rPr>
          <w:rtl/>
        </w:rPr>
        <w:t>היו"ר משה רוט:</w:t>
      </w:r>
      <w:r>
        <w:rPr>
          <w:rStyle w:val="TagStyle"/>
          <w:rtl/>
        </w:rPr>
        <w:t xml:space="preserve"> </w:t>
      </w:r>
      <w:r w:rsidRPr="0079759C">
        <w:rPr>
          <w:rStyle w:val="TagStyle"/>
          <w:rtl/>
        </w:rPr>
        <w:t>&lt;&lt;</w:t>
      </w:r>
      <w:r>
        <w:rPr>
          <w:rStyle w:val="TagStyle"/>
          <w:rtl/>
        </w:rPr>
        <w:t xml:space="preserve"> </w:t>
      </w:r>
      <w:r w:rsidRPr="0079759C">
        <w:rPr>
          <w:rStyle w:val="TagStyle"/>
          <w:rtl/>
        </w:rPr>
        <w:t>יור</w:t>
      </w:r>
      <w:r>
        <w:rPr>
          <w:rStyle w:val="TagStyle"/>
          <w:rtl/>
        </w:rPr>
        <w:t xml:space="preserve"> </w:t>
      </w:r>
      <w:r w:rsidRPr="0079759C">
        <w:rPr>
          <w:rStyle w:val="TagStyle"/>
          <w:rtl/>
        </w:rPr>
        <w:t>&gt;&gt;</w:t>
      </w:r>
      <w:r>
        <w:rPr>
          <w:rtl/>
        </w:rPr>
        <w:t xml:space="preserve"> </w:t>
      </w:r>
      <w:bookmarkEnd w:id="53844"/>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 הכנסת הרצנו, אנא, אני קורא אותך לסדר פעם </w:t>
      </w:r>
      <w:bookmarkStart w:id="53845" w:name="_ETM_Q102_322686"/>
      <w:bookmarkEnd w:id="53845"/>
      <w:r>
        <w:rPr>
          <w:rFonts w:hint="cs"/>
          <w:rtl/>
          <w:lang w:eastAsia="he-IL"/>
        </w:rPr>
        <w:t xml:space="preserve">ראשונה. </w:t>
      </w:r>
    </w:p>
    <w:p w:rsidR="00BE54DA" w:rsidRDefault="00BE54DA" w:rsidP="00B73E0A">
      <w:pPr>
        <w:rPr>
          <w:rtl/>
          <w:lang w:eastAsia="he-IL"/>
        </w:rPr>
      </w:pPr>
      <w:r>
        <w:rPr>
          <w:rFonts w:hint="cs"/>
          <w:rtl/>
          <w:lang w:eastAsia="he-IL"/>
        </w:rPr>
        <w:t xml:space="preserve"> </w:t>
      </w:r>
    </w:p>
    <w:p w:rsidR="00BE54DA" w:rsidRDefault="00BE54DA" w:rsidP="00B73E0A">
      <w:pPr>
        <w:pStyle w:val="af5"/>
        <w:keepNext/>
        <w:rPr>
          <w:rtl/>
        </w:rPr>
      </w:pPr>
      <w:bookmarkStart w:id="53846" w:name="ET_interruption_5787_67"/>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יוראי להב הרצנו (יש עתיד):</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46"/>
    </w:p>
    <w:p w:rsidR="00BE54DA" w:rsidRDefault="00BE54DA" w:rsidP="00B73E0A">
      <w:pPr>
        <w:rPr>
          <w:rtl/>
          <w:lang w:eastAsia="he-IL"/>
        </w:rPr>
      </w:pPr>
    </w:p>
    <w:p w:rsidR="00BE54DA" w:rsidRDefault="00BE54DA" w:rsidP="00B73E0A">
      <w:pPr>
        <w:rPr>
          <w:rtl/>
          <w:lang w:eastAsia="he-IL"/>
        </w:rPr>
      </w:pPr>
      <w:r>
        <w:rPr>
          <w:rFonts w:hint="cs"/>
          <w:rtl/>
          <w:lang w:eastAsia="he-IL"/>
        </w:rPr>
        <w:t>לא, הוא משקר</w:t>
      </w:r>
      <w:bookmarkStart w:id="53847" w:name="_ETM_Q102_323676"/>
      <w:bookmarkStart w:id="53848" w:name="_ETM_Q102_323754"/>
      <w:bookmarkEnd w:id="53847"/>
      <w:bookmarkEnd w:id="53848"/>
      <w:r>
        <w:rPr>
          <w:rFonts w:hint="cs"/>
          <w:rtl/>
          <w:lang w:eastAsia="he-IL"/>
        </w:rPr>
        <w:t xml:space="preserve"> </w:t>
      </w:r>
      <w:r w:rsidR="000B6A0F">
        <w:rPr>
          <w:rFonts w:hint="cs"/>
          <w:rtl/>
          <w:lang w:eastAsia="he-IL"/>
        </w:rPr>
        <w:t>– – –</w:t>
      </w:r>
      <w:r>
        <w:rPr>
          <w:rFonts w:hint="cs"/>
          <w:rtl/>
          <w:lang w:eastAsia="he-IL"/>
        </w:rPr>
        <w:t xml:space="preserve"> אף אחד לא </w:t>
      </w:r>
      <w:r w:rsidR="000B6A0F">
        <w:rPr>
          <w:rFonts w:hint="cs"/>
          <w:rtl/>
          <w:lang w:eastAsia="he-IL"/>
        </w:rPr>
        <w:t>– – –</w:t>
      </w:r>
    </w:p>
    <w:p w:rsidR="00BE54DA" w:rsidRDefault="00BE54DA" w:rsidP="00B73E0A">
      <w:pPr>
        <w:rPr>
          <w:rtl/>
          <w:lang w:eastAsia="he-IL"/>
        </w:rPr>
      </w:pPr>
    </w:p>
    <w:p w:rsidR="00BE54DA" w:rsidRDefault="00BE54DA" w:rsidP="00B73E0A">
      <w:pPr>
        <w:pStyle w:val="af6"/>
        <w:keepNext/>
        <w:rPr>
          <w:rtl/>
        </w:rPr>
      </w:pPr>
      <w:r>
        <w:rPr>
          <w:rStyle w:val="TagStyle"/>
          <w:rtl/>
        </w:rPr>
        <w:t xml:space="preserve"> </w:t>
      </w:r>
      <w:r w:rsidRPr="0079759C">
        <w:rPr>
          <w:rStyle w:val="TagStyle"/>
          <w:rtl/>
        </w:rPr>
        <w:t>&lt;&lt;</w:t>
      </w:r>
      <w:r>
        <w:rPr>
          <w:rStyle w:val="TagStyle"/>
          <w:rtl/>
        </w:rPr>
        <w:t xml:space="preserve"> </w:t>
      </w:r>
      <w:r w:rsidRPr="0079759C">
        <w:rPr>
          <w:rStyle w:val="TagStyle"/>
          <w:rtl/>
        </w:rPr>
        <w:t>יור</w:t>
      </w:r>
      <w:r>
        <w:rPr>
          <w:rStyle w:val="TagStyle"/>
          <w:rtl/>
        </w:rPr>
        <w:t xml:space="preserve"> </w:t>
      </w:r>
      <w:r w:rsidRPr="0079759C">
        <w:rPr>
          <w:rStyle w:val="TagStyle"/>
          <w:rtl/>
        </w:rPr>
        <w:t>&gt;&gt;</w:t>
      </w:r>
      <w:r>
        <w:rPr>
          <w:rStyle w:val="TagStyle"/>
          <w:rtl/>
        </w:rPr>
        <w:t xml:space="preserve"> </w:t>
      </w:r>
      <w:r>
        <w:rPr>
          <w:rtl/>
        </w:rPr>
        <w:t>היו"ר משה רוט:</w:t>
      </w:r>
      <w:r>
        <w:rPr>
          <w:rStyle w:val="TagStyle"/>
          <w:rtl/>
        </w:rPr>
        <w:t xml:space="preserve"> </w:t>
      </w:r>
      <w:r w:rsidRPr="0079759C">
        <w:rPr>
          <w:rStyle w:val="TagStyle"/>
          <w:rtl/>
        </w:rPr>
        <w:t>&lt;&lt;</w:t>
      </w:r>
      <w:r>
        <w:rPr>
          <w:rStyle w:val="TagStyle"/>
          <w:rtl/>
        </w:rPr>
        <w:t xml:space="preserve"> </w:t>
      </w:r>
      <w:r w:rsidRPr="0079759C">
        <w:rPr>
          <w:rStyle w:val="TagStyle"/>
          <w:rtl/>
        </w:rPr>
        <w:t>יור</w:t>
      </w:r>
      <w:r>
        <w:rPr>
          <w:rStyle w:val="TagStyle"/>
          <w:rtl/>
        </w:rPr>
        <w:t xml:space="preserve"> </w:t>
      </w:r>
      <w:r w:rsidRPr="0079759C">
        <w:rPr>
          <w:rStyle w:val="TagStyle"/>
          <w:rtl/>
        </w:rPr>
        <w:t>&gt;&gt;</w:t>
      </w:r>
      <w:r>
        <w:rPr>
          <w:rtl/>
        </w:rPr>
        <w:t xml:space="preserve">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אבל אין צורך </w:t>
      </w:r>
      <w:bookmarkStart w:id="53849" w:name="_ETM_Q102_328104"/>
      <w:bookmarkEnd w:id="53849"/>
      <w:r>
        <w:rPr>
          <w:rFonts w:hint="cs"/>
          <w:rtl/>
          <w:lang w:eastAsia="he-IL"/>
        </w:rPr>
        <w:t xml:space="preserve">לצעוק אותו הדבר כל הזמן. הבנו. </w:t>
      </w:r>
    </w:p>
    <w:p w:rsidR="00BE54DA" w:rsidRDefault="00BE54DA" w:rsidP="00B73E0A">
      <w:pPr>
        <w:rPr>
          <w:rtl/>
          <w:lang w:eastAsia="he-IL"/>
        </w:rPr>
      </w:pPr>
      <w:bookmarkStart w:id="53850" w:name="_ETM_Q102_331212"/>
      <w:bookmarkStart w:id="53851" w:name="_ETM_Q102_331305"/>
      <w:bookmarkEnd w:id="53850"/>
      <w:bookmarkEnd w:id="53851"/>
    </w:p>
    <w:p w:rsidR="00BE54DA" w:rsidRDefault="00BE54DA" w:rsidP="00B73E0A">
      <w:pPr>
        <w:pStyle w:val="af5"/>
        <w:keepNext/>
        <w:rPr>
          <w:rtl/>
        </w:rPr>
      </w:pPr>
      <w:bookmarkStart w:id="53852" w:name="ET_interruption_קריאות_72"/>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קריאות:</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52"/>
    </w:p>
    <w:p w:rsidR="00BE54DA" w:rsidRDefault="00BE54DA" w:rsidP="00B73E0A">
      <w:pPr>
        <w:rPr>
          <w:rtl/>
          <w:lang w:eastAsia="he-IL"/>
        </w:rPr>
      </w:pPr>
    </w:p>
    <w:p w:rsidR="00BE54DA" w:rsidRPr="0079759C" w:rsidRDefault="000B6A0F" w:rsidP="00B73E0A">
      <w:pPr>
        <w:rPr>
          <w:rtl/>
          <w:lang w:eastAsia="he-IL"/>
        </w:rPr>
      </w:pPr>
      <w:bookmarkStart w:id="53853" w:name="_ETM_Q102_331342"/>
      <w:bookmarkStart w:id="53854" w:name="_ETM_Q102_331599"/>
      <w:bookmarkStart w:id="53855" w:name="_ETM_Q102_331668"/>
      <w:bookmarkEnd w:id="53853"/>
      <w:bookmarkEnd w:id="53854"/>
      <w:bookmarkEnd w:id="53855"/>
      <w:r>
        <w:rPr>
          <w:rFonts w:hint="cs"/>
          <w:rtl/>
          <w:lang w:eastAsia="he-IL"/>
        </w:rPr>
        <w:t>– – –</w:t>
      </w:r>
    </w:p>
    <w:p w:rsidR="00BE54DA" w:rsidRPr="0079759C" w:rsidRDefault="00BE54DA" w:rsidP="00B73E0A">
      <w:pPr>
        <w:rPr>
          <w:rtl/>
          <w:lang w:eastAsia="he-IL"/>
        </w:rPr>
      </w:pPr>
    </w:p>
    <w:p w:rsidR="00BE54DA" w:rsidRDefault="00BE54DA" w:rsidP="00B73E0A">
      <w:pPr>
        <w:pStyle w:val="-"/>
        <w:keepNext/>
        <w:rPr>
          <w:rtl/>
        </w:rPr>
      </w:pPr>
      <w:bookmarkStart w:id="53856" w:name="_ETM_Q102_320889"/>
      <w:bookmarkStart w:id="53857" w:name="_ETM_Q102_320922"/>
      <w:bookmarkStart w:id="53858" w:name="_ETM_Q102_320997"/>
      <w:bookmarkStart w:id="53859" w:name="ET_speakercontinue_6453_73"/>
      <w:bookmarkEnd w:id="53856"/>
      <w:bookmarkEnd w:id="53857"/>
      <w:bookmarkEnd w:id="53858"/>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Style w:val="TagStyle"/>
          <w:rtl/>
        </w:rPr>
        <w:t xml:space="preserve"> </w:t>
      </w:r>
      <w:r>
        <w:rPr>
          <w:rtl/>
        </w:rPr>
        <w:t>שר האוצר בצלאל סמוטריץ':</w:t>
      </w:r>
      <w:r>
        <w:rPr>
          <w:rStyle w:val="TagStyle"/>
          <w:rtl/>
        </w:rPr>
        <w:t xml:space="preserve"> </w:t>
      </w:r>
      <w:r w:rsidRPr="0079759C">
        <w:rPr>
          <w:rStyle w:val="TagStyle"/>
          <w:rtl/>
        </w:rPr>
        <w:t>&lt;&lt;</w:t>
      </w:r>
      <w:r>
        <w:rPr>
          <w:rStyle w:val="TagStyle"/>
          <w:rtl/>
        </w:rPr>
        <w:t xml:space="preserve"> </w:t>
      </w:r>
      <w:r w:rsidRPr="0079759C">
        <w:rPr>
          <w:rStyle w:val="TagStyle"/>
          <w:rtl/>
        </w:rPr>
        <w:t>דובר_המשך</w:t>
      </w:r>
      <w:r>
        <w:rPr>
          <w:rStyle w:val="TagStyle"/>
          <w:rtl/>
        </w:rPr>
        <w:t xml:space="preserve"> </w:t>
      </w:r>
      <w:r w:rsidRPr="0079759C">
        <w:rPr>
          <w:rStyle w:val="TagStyle"/>
          <w:rtl/>
        </w:rPr>
        <w:t>&gt;&gt;</w:t>
      </w:r>
      <w:r>
        <w:rPr>
          <w:rtl/>
        </w:rPr>
        <w:t xml:space="preserve"> </w:t>
      </w:r>
      <w:bookmarkEnd w:id="53859"/>
    </w:p>
    <w:p w:rsidR="00BE54DA" w:rsidRDefault="00BE54DA" w:rsidP="00B73E0A">
      <w:pPr>
        <w:rPr>
          <w:rtl/>
          <w:lang w:eastAsia="he-IL"/>
        </w:rPr>
      </w:pPr>
    </w:p>
    <w:p w:rsidR="00BE54DA" w:rsidRDefault="00BE54DA" w:rsidP="00907AD4">
      <w:pPr>
        <w:rPr>
          <w:rtl/>
          <w:lang w:eastAsia="he-IL"/>
        </w:rPr>
      </w:pPr>
      <w:r>
        <w:rPr>
          <w:rFonts w:hint="cs"/>
          <w:rtl/>
          <w:lang w:eastAsia="he-IL"/>
        </w:rPr>
        <w:t xml:space="preserve">מה, מה 5 מיליארד? מה 5 מיליארד? מה 5 מיליארד? </w:t>
      </w:r>
      <w:bookmarkStart w:id="53860" w:name="_ETM_Q102_340289"/>
      <w:bookmarkEnd w:id="53860"/>
      <w:r>
        <w:rPr>
          <w:rFonts w:hint="cs"/>
          <w:rtl/>
          <w:lang w:eastAsia="he-IL"/>
        </w:rPr>
        <w:t>לא שמעתי.</w:t>
      </w:r>
    </w:p>
    <w:p w:rsidR="00BE54DA" w:rsidRDefault="00BE54DA" w:rsidP="00B73E0A">
      <w:pPr>
        <w:rPr>
          <w:rtl/>
          <w:lang w:eastAsia="he-IL"/>
        </w:rPr>
      </w:pPr>
    </w:p>
    <w:p w:rsidR="00BE54DA" w:rsidRDefault="00BE54DA" w:rsidP="00B73E0A">
      <w:pPr>
        <w:rPr>
          <w:rtl/>
          <w:lang w:eastAsia="he-IL"/>
        </w:rPr>
      </w:pPr>
      <w:r>
        <w:rPr>
          <w:rFonts w:hint="cs"/>
          <w:rtl/>
          <w:lang w:eastAsia="he-IL"/>
        </w:rPr>
        <w:t>תגיד לי, מה הולך פה עם הצעקות?</w:t>
      </w:r>
      <w:bookmarkStart w:id="53861" w:name="_ETM_Q102_347695"/>
      <w:bookmarkEnd w:id="53861"/>
      <w:r>
        <w:rPr>
          <w:rFonts w:hint="cs"/>
          <w:rtl/>
          <w:lang w:eastAsia="he-IL"/>
        </w:rPr>
        <w:t xml:space="preserve"> מה קרה לתרבות הדיון פה?</w:t>
      </w:r>
    </w:p>
    <w:p w:rsidR="00BE54DA" w:rsidRDefault="00BE54DA" w:rsidP="00B73E0A">
      <w:pPr>
        <w:rPr>
          <w:rtl/>
          <w:lang w:eastAsia="he-IL"/>
        </w:rPr>
      </w:pPr>
    </w:p>
    <w:p w:rsidR="00BE54DA" w:rsidRDefault="00BE54DA" w:rsidP="00B73E0A">
      <w:pPr>
        <w:pStyle w:val="af6"/>
        <w:keepNext/>
        <w:rPr>
          <w:rtl/>
        </w:rPr>
      </w:pPr>
      <w:bookmarkStart w:id="53862" w:name="ET_yor_6599_77"/>
      <w:r>
        <w:rPr>
          <w:rStyle w:val="TagStyle"/>
          <w:rtl/>
        </w:rPr>
        <w:t xml:space="preserve"> </w:t>
      </w:r>
      <w:r w:rsidRPr="0079759C">
        <w:rPr>
          <w:rStyle w:val="TagStyle"/>
          <w:rtl/>
        </w:rPr>
        <w:t>&lt;&lt;</w:t>
      </w:r>
      <w:r>
        <w:rPr>
          <w:rStyle w:val="TagStyle"/>
          <w:rtl/>
        </w:rPr>
        <w:t xml:space="preserve"> </w:t>
      </w:r>
      <w:r w:rsidRPr="0079759C">
        <w:rPr>
          <w:rStyle w:val="TagStyle"/>
          <w:rtl/>
        </w:rPr>
        <w:t>יור</w:t>
      </w:r>
      <w:r>
        <w:rPr>
          <w:rStyle w:val="TagStyle"/>
          <w:rtl/>
        </w:rPr>
        <w:t xml:space="preserve"> </w:t>
      </w:r>
      <w:r w:rsidRPr="0079759C">
        <w:rPr>
          <w:rStyle w:val="TagStyle"/>
          <w:rtl/>
        </w:rPr>
        <w:t>&gt;&gt;</w:t>
      </w:r>
      <w:r>
        <w:rPr>
          <w:rStyle w:val="TagStyle"/>
          <w:rtl/>
        </w:rPr>
        <w:t xml:space="preserve"> </w:t>
      </w:r>
      <w:r>
        <w:rPr>
          <w:rtl/>
        </w:rPr>
        <w:t>היו"ר משה רוט:</w:t>
      </w:r>
      <w:r>
        <w:rPr>
          <w:rStyle w:val="TagStyle"/>
          <w:rtl/>
        </w:rPr>
        <w:t xml:space="preserve"> </w:t>
      </w:r>
      <w:r w:rsidRPr="0079759C">
        <w:rPr>
          <w:rStyle w:val="TagStyle"/>
          <w:rtl/>
        </w:rPr>
        <w:t>&lt;&lt;</w:t>
      </w:r>
      <w:r>
        <w:rPr>
          <w:rStyle w:val="TagStyle"/>
          <w:rtl/>
        </w:rPr>
        <w:t xml:space="preserve"> </w:t>
      </w:r>
      <w:r w:rsidRPr="0079759C">
        <w:rPr>
          <w:rStyle w:val="TagStyle"/>
          <w:rtl/>
        </w:rPr>
        <w:t>יור</w:t>
      </w:r>
      <w:r>
        <w:rPr>
          <w:rStyle w:val="TagStyle"/>
          <w:rtl/>
        </w:rPr>
        <w:t xml:space="preserve"> </w:t>
      </w:r>
      <w:r w:rsidRPr="0079759C">
        <w:rPr>
          <w:rStyle w:val="TagStyle"/>
          <w:rtl/>
        </w:rPr>
        <w:t>&gt;&gt;</w:t>
      </w:r>
      <w:r>
        <w:rPr>
          <w:rtl/>
        </w:rPr>
        <w:t xml:space="preserve"> </w:t>
      </w:r>
      <w:bookmarkEnd w:id="53862"/>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אין לי מושג. בין כה לא קולטים את המילים. </w:t>
      </w:r>
    </w:p>
    <w:p w:rsidR="00BE54DA" w:rsidRPr="0079759C" w:rsidRDefault="00BE54DA" w:rsidP="00B73E0A">
      <w:pPr>
        <w:rPr>
          <w:rtl/>
          <w:lang w:eastAsia="he-IL"/>
        </w:rPr>
      </w:pPr>
      <w:bookmarkStart w:id="53863" w:name="_ETM_Q102_347028"/>
      <w:bookmarkStart w:id="53864" w:name="_ETM_Q102_347109"/>
      <w:bookmarkEnd w:id="53863"/>
      <w:bookmarkEnd w:id="53864"/>
    </w:p>
    <w:p w:rsidR="00BE54DA" w:rsidRDefault="00BE54DA" w:rsidP="00B73E0A">
      <w:pPr>
        <w:pStyle w:val="af5"/>
        <w:keepNext/>
        <w:rPr>
          <w:rtl/>
        </w:rPr>
      </w:pPr>
      <w:bookmarkStart w:id="53865" w:name="ET_interruption_5800_76"/>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Style w:val="TagStyle"/>
          <w:rtl/>
        </w:rPr>
        <w:t xml:space="preserve"> </w:t>
      </w:r>
      <w:r>
        <w:rPr>
          <w:rtl/>
        </w:rPr>
        <w:t>אורית פרקש הכהן (המחנה הממלכתי):</w:t>
      </w:r>
      <w:r>
        <w:rPr>
          <w:rStyle w:val="TagStyle"/>
          <w:rtl/>
        </w:rPr>
        <w:t xml:space="preserve"> </w:t>
      </w:r>
      <w:r w:rsidRPr="0079759C">
        <w:rPr>
          <w:rStyle w:val="TagStyle"/>
          <w:rtl/>
        </w:rPr>
        <w:t>&lt;&lt;</w:t>
      </w:r>
      <w:r>
        <w:rPr>
          <w:rStyle w:val="TagStyle"/>
          <w:rtl/>
        </w:rPr>
        <w:t xml:space="preserve"> </w:t>
      </w:r>
      <w:r w:rsidRPr="0079759C">
        <w:rPr>
          <w:rStyle w:val="TagStyle"/>
          <w:rtl/>
        </w:rPr>
        <w:t>קריאה</w:t>
      </w:r>
      <w:r>
        <w:rPr>
          <w:rStyle w:val="TagStyle"/>
          <w:rtl/>
        </w:rPr>
        <w:t xml:space="preserve"> </w:t>
      </w:r>
      <w:r w:rsidRPr="0079759C">
        <w:rPr>
          <w:rStyle w:val="TagStyle"/>
          <w:rtl/>
        </w:rPr>
        <w:t>&gt;&gt;</w:t>
      </w:r>
      <w:r>
        <w:rPr>
          <w:rtl/>
        </w:rPr>
        <w:t xml:space="preserve"> </w:t>
      </w:r>
      <w:bookmarkEnd w:id="53865"/>
    </w:p>
    <w:p w:rsidR="00BE54DA" w:rsidRDefault="00BE54DA" w:rsidP="00B73E0A">
      <w:pPr>
        <w:rPr>
          <w:rtl/>
          <w:lang w:eastAsia="he-IL"/>
        </w:rPr>
      </w:pPr>
    </w:p>
    <w:p w:rsidR="00BE54DA" w:rsidRDefault="00BE54DA" w:rsidP="00B73E0A">
      <w:pPr>
        <w:rPr>
          <w:rtl/>
          <w:lang w:eastAsia="he-IL"/>
        </w:rPr>
      </w:pPr>
      <w:bookmarkStart w:id="53866" w:name="_ETM_Q102_347059"/>
      <w:bookmarkEnd w:id="53866"/>
      <w:r>
        <w:rPr>
          <w:rFonts w:hint="cs"/>
          <w:rtl/>
          <w:lang w:eastAsia="he-IL"/>
        </w:rPr>
        <w:t xml:space="preserve">תתבייש לך. אני </w:t>
      </w:r>
      <w:bookmarkStart w:id="53867" w:name="_ETM_Q102_350579"/>
      <w:bookmarkEnd w:id="53867"/>
      <w:r>
        <w:rPr>
          <w:rFonts w:hint="cs"/>
          <w:rtl/>
          <w:lang w:eastAsia="he-IL"/>
        </w:rPr>
        <w:t xml:space="preserve">מתביישת </w:t>
      </w:r>
      <w:r w:rsidR="000B6A0F">
        <w:rPr>
          <w:rFonts w:hint="cs"/>
          <w:rtl/>
          <w:lang w:eastAsia="he-IL"/>
        </w:rPr>
        <w:t>– – –</w:t>
      </w:r>
    </w:p>
    <w:p w:rsidR="00BE54DA" w:rsidRPr="0079759C" w:rsidRDefault="00BE54DA" w:rsidP="00B73E0A">
      <w:pPr>
        <w:rPr>
          <w:rtl/>
          <w:lang w:eastAsia="he-IL"/>
        </w:rPr>
      </w:pPr>
    </w:p>
    <w:p w:rsidR="00BE54DA" w:rsidRDefault="00BE54DA" w:rsidP="00B73E0A">
      <w:pPr>
        <w:pStyle w:val="af5"/>
        <w:keepNext/>
        <w:rPr>
          <w:rtl/>
        </w:rPr>
      </w:pPr>
      <w:bookmarkStart w:id="53868" w:name="_ETM_Q102_348627"/>
      <w:bookmarkStart w:id="53869" w:name="_ETM_Q102_348889"/>
      <w:bookmarkStart w:id="53870" w:name="_ETM_Q102_348957"/>
      <w:bookmarkStart w:id="53871" w:name="ET_interruption_5787_12"/>
      <w:bookmarkEnd w:id="53868"/>
      <w:bookmarkEnd w:id="53869"/>
      <w:bookmarkEnd w:id="53870"/>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Style w:val="TagStyle"/>
          <w:rtl/>
        </w:rPr>
        <w:t xml:space="preserve"> </w:t>
      </w:r>
      <w:r>
        <w:rPr>
          <w:rtl/>
        </w:rPr>
        <w:t>יוראי להב הרצנו (יש עתיד):</w:t>
      </w:r>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tl/>
        </w:rPr>
        <w:t xml:space="preserve"> </w:t>
      </w:r>
      <w:bookmarkEnd w:id="53871"/>
    </w:p>
    <w:p w:rsidR="00BE54DA" w:rsidRDefault="00BE54DA" w:rsidP="00B73E0A">
      <w:pPr>
        <w:rPr>
          <w:rtl/>
        </w:rPr>
      </w:pPr>
    </w:p>
    <w:p w:rsidR="00BE54DA" w:rsidRDefault="00BE54DA" w:rsidP="00B73E0A">
      <w:pPr>
        <w:rPr>
          <w:rtl/>
        </w:rPr>
      </w:pPr>
      <w:r>
        <w:rPr>
          <w:rFonts w:hint="cs"/>
          <w:rtl/>
        </w:rPr>
        <w:t xml:space="preserve">תרבות הביזה. אתה בוזז כספים מהמשרתים ונותן למשתמטים. בוזז כספים מהמשרתים ונותן למשתמטים </w:t>
      </w:r>
      <w:r w:rsidR="000B6A0F">
        <w:rPr>
          <w:rFonts w:hint="cs"/>
          <w:rtl/>
        </w:rPr>
        <w:t>– – –</w:t>
      </w:r>
    </w:p>
    <w:p w:rsidR="00BE54DA" w:rsidRDefault="00BE54DA" w:rsidP="00B73E0A">
      <w:pPr>
        <w:rPr>
          <w:rtl/>
        </w:rPr>
      </w:pPr>
    </w:p>
    <w:p w:rsidR="00BE54DA" w:rsidRDefault="00BE54DA" w:rsidP="00B73E0A">
      <w:pPr>
        <w:pStyle w:val="af6"/>
        <w:keepNext/>
        <w:rPr>
          <w:rtl/>
        </w:rPr>
      </w:pPr>
      <w:bookmarkStart w:id="53872" w:name="ET_yor_6599_78"/>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872"/>
    </w:p>
    <w:p w:rsidR="00BE54DA" w:rsidRDefault="00BE54DA" w:rsidP="00B73E0A">
      <w:pPr>
        <w:rPr>
          <w:rtl/>
          <w:lang w:eastAsia="he-IL"/>
        </w:rPr>
      </w:pPr>
    </w:p>
    <w:p w:rsidR="00BE54DA" w:rsidRDefault="00BE54DA" w:rsidP="00907AD4">
      <w:pPr>
        <w:rPr>
          <w:rtl/>
          <w:lang w:eastAsia="he-IL"/>
        </w:rPr>
      </w:pPr>
      <w:bookmarkStart w:id="53873" w:name="_ETM_Q102_358279"/>
      <w:bookmarkEnd w:id="53873"/>
      <w:r>
        <w:rPr>
          <w:rFonts w:hint="cs"/>
          <w:rtl/>
          <w:lang w:eastAsia="he-IL"/>
        </w:rPr>
        <w:t>חבר הכנסת הרצנו, אמרתי – אני קראתי אותך לסדר, תכבד</w:t>
      </w:r>
      <w:r w:rsidR="00907AD4">
        <w:rPr>
          <w:rFonts w:hint="cs"/>
          <w:rtl/>
          <w:lang w:eastAsia="he-IL"/>
        </w:rPr>
        <w:t>.</w:t>
      </w:r>
      <w:r>
        <w:rPr>
          <w:rFonts w:hint="cs"/>
          <w:rtl/>
          <w:lang w:eastAsia="he-IL"/>
        </w:rPr>
        <w:t xml:space="preserve"> זהו. </w:t>
      </w:r>
    </w:p>
    <w:p w:rsidR="00BE54DA" w:rsidRDefault="00BE54DA" w:rsidP="00B73E0A">
      <w:pPr>
        <w:rPr>
          <w:rtl/>
          <w:lang w:eastAsia="he-IL"/>
        </w:rPr>
      </w:pPr>
    </w:p>
    <w:p w:rsidR="00BE54DA" w:rsidRDefault="00BE54DA" w:rsidP="00B73E0A">
      <w:pPr>
        <w:pStyle w:val="af5"/>
        <w:keepNext/>
        <w:rPr>
          <w:rtl/>
        </w:rPr>
      </w:pPr>
      <w:bookmarkStart w:id="53874" w:name="ET_interruption_5084_79"/>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מיקי לוי (יש עתיד):</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874"/>
    </w:p>
    <w:p w:rsidR="00BE54DA" w:rsidRDefault="00BE54DA" w:rsidP="00B73E0A">
      <w:pPr>
        <w:rPr>
          <w:rtl/>
          <w:lang w:eastAsia="he-IL"/>
        </w:rPr>
      </w:pPr>
    </w:p>
    <w:p w:rsidR="00BE54DA" w:rsidRDefault="00BE54DA" w:rsidP="00B73E0A">
      <w:pPr>
        <w:rPr>
          <w:rtl/>
          <w:lang w:eastAsia="he-IL"/>
        </w:rPr>
      </w:pPr>
      <w:bookmarkStart w:id="53875" w:name="_ETM_Q102_359059"/>
      <w:bookmarkEnd w:id="53875"/>
      <w:r>
        <w:rPr>
          <w:rFonts w:hint="cs"/>
          <w:rtl/>
          <w:lang w:eastAsia="he-IL"/>
        </w:rPr>
        <w:t xml:space="preserve">לא תברחו מאחריות </w:t>
      </w:r>
      <w:bookmarkStart w:id="53876" w:name="_ETM_Q102_359560"/>
      <w:bookmarkEnd w:id="53876"/>
      <w:r>
        <w:rPr>
          <w:rFonts w:hint="cs"/>
          <w:rtl/>
          <w:lang w:eastAsia="he-IL"/>
        </w:rPr>
        <w:t xml:space="preserve">ל-7 באוקטובר. לא תברחו בחיים. 7 באוקטובר על הראש שלכם. </w:t>
      </w:r>
    </w:p>
    <w:p w:rsidR="00BE54DA" w:rsidRDefault="00BE54DA" w:rsidP="00B73E0A">
      <w:pPr>
        <w:rPr>
          <w:rtl/>
          <w:lang w:eastAsia="he-IL"/>
        </w:rPr>
      </w:pPr>
    </w:p>
    <w:p w:rsidR="00BE54DA" w:rsidRDefault="00BE54DA" w:rsidP="00B73E0A">
      <w:pPr>
        <w:pStyle w:val="af6"/>
        <w:keepNext/>
        <w:rPr>
          <w:rtl/>
        </w:rPr>
      </w:pPr>
      <w:bookmarkStart w:id="53877" w:name="ET_yor_6599_80"/>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877"/>
    </w:p>
    <w:p w:rsidR="00BE54DA" w:rsidRDefault="00BE54DA" w:rsidP="00B73E0A">
      <w:pPr>
        <w:rPr>
          <w:rtl/>
          <w:lang w:eastAsia="he-IL"/>
        </w:rPr>
      </w:pPr>
    </w:p>
    <w:p w:rsidR="00BE54DA" w:rsidRDefault="00BE54DA" w:rsidP="00B73E0A">
      <w:pPr>
        <w:rPr>
          <w:rtl/>
          <w:lang w:eastAsia="he-IL"/>
        </w:rPr>
      </w:pPr>
      <w:bookmarkStart w:id="53878" w:name="_ETM_Q102_363270"/>
      <w:bookmarkEnd w:id="53878"/>
      <w:r>
        <w:rPr>
          <w:rFonts w:hint="cs"/>
          <w:rtl/>
          <w:lang w:eastAsia="he-IL"/>
        </w:rPr>
        <w:t xml:space="preserve">המסר הובן, אתה מתנגד. </w:t>
      </w:r>
      <w:bookmarkStart w:id="53879" w:name="_ETM_Q102_364956"/>
      <w:bookmarkEnd w:id="53879"/>
      <w:r>
        <w:rPr>
          <w:rFonts w:hint="cs"/>
          <w:rtl/>
          <w:lang w:eastAsia="he-IL"/>
        </w:rPr>
        <w:t xml:space="preserve">יופי. השר ימשיך את דברו. </w:t>
      </w:r>
    </w:p>
    <w:p w:rsidR="00BE54DA" w:rsidRDefault="00BE54DA" w:rsidP="00B73E0A">
      <w:pPr>
        <w:rPr>
          <w:rtl/>
          <w:lang w:eastAsia="he-IL"/>
        </w:rPr>
      </w:pPr>
    </w:p>
    <w:p w:rsidR="00BE54DA" w:rsidRDefault="00BE54DA" w:rsidP="00B73E0A">
      <w:pPr>
        <w:pStyle w:val="af5"/>
        <w:keepNext/>
        <w:rPr>
          <w:rtl/>
        </w:rPr>
      </w:pPr>
      <w:bookmarkStart w:id="53880" w:name="ET_interruption_5787_82"/>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יוראי להב הרצנו (יש עתיד):</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880"/>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פשוט משקר. </w:t>
      </w:r>
    </w:p>
    <w:p w:rsidR="00BE54DA" w:rsidRDefault="00BE54DA" w:rsidP="00B73E0A">
      <w:pPr>
        <w:rPr>
          <w:rtl/>
          <w:lang w:eastAsia="he-IL"/>
        </w:rPr>
      </w:pPr>
      <w:bookmarkStart w:id="53881" w:name="_ETM_Q102_370875"/>
      <w:bookmarkStart w:id="53882" w:name="_ETM_Q102_370947"/>
      <w:bookmarkEnd w:id="53881"/>
      <w:bookmarkEnd w:id="53882"/>
    </w:p>
    <w:p w:rsidR="00BE54DA" w:rsidRDefault="00BE54DA" w:rsidP="00B73E0A">
      <w:pPr>
        <w:pStyle w:val="af6"/>
        <w:keepNext/>
        <w:rPr>
          <w:rtl/>
        </w:rPr>
      </w:pPr>
      <w:bookmarkStart w:id="53883" w:name="ET_yor_6599_83"/>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883"/>
    </w:p>
    <w:p w:rsidR="00BE54DA" w:rsidRDefault="00BE54DA" w:rsidP="00B73E0A">
      <w:pPr>
        <w:rPr>
          <w:rtl/>
          <w:lang w:eastAsia="he-IL"/>
        </w:rPr>
      </w:pPr>
    </w:p>
    <w:p w:rsidR="00BE54DA" w:rsidRDefault="00BE54DA" w:rsidP="00B73E0A">
      <w:pPr>
        <w:rPr>
          <w:rtl/>
          <w:lang w:eastAsia="he-IL"/>
        </w:rPr>
      </w:pPr>
      <w:bookmarkStart w:id="53884" w:name="_ETM_Q102_369106"/>
      <w:bookmarkEnd w:id="53884"/>
      <w:r>
        <w:rPr>
          <w:rFonts w:hint="cs"/>
          <w:rtl/>
          <w:lang w:eastAsia="he-IL"/>
        </w:rPr>
        <w:t xml:space="preserve">סליחה. חבר הכנסת הרצנו, זהו, מספיק. </w:t>
      </w:r>
      <w:bookmarkStart w:id="53885" w:name="_ETM_Q102_371759"/>
      <w:bookmarkEnd w:id="53885"/>
    </w:p>
    <w:p w:rsidR="00BE54DA" w:rsidRDefault="00BE54DA" w:rsidP="00B73E0A">
      <w:pPr>
        <w:rPr>
          <w:rtl/>
          <w:lang w:eastAsia="he-IL"/>
        </w:rPr>
      </w:pPr>
      <w:bookmarkStart w:id="53886" w:name="_ETM_Q102_372990"/>
      <w:bookmarkStart w:id="53887" w:name="_ETM_Q102_373068"/>
      <w:bookmarkEnd w:id="53886"/>
      <w:bookmarkEnd w:id="53887"/>
    </w:p>
    <w:p w:rsidR="00BE54DA" w:rsidRDefault="00BE54DA" w:rsidP="00B73E0A">
      <w:pPr>
        <w:pStyle w:val="af5"/>
        <w:keepNext/>
        <w:rPr>
          <w:rtl/>
        </w:rPr>
      </w:pPr>
      <w:bookmarkStart w:id="53888" w:name="ET_interruption_קריאות_84"/>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קריאות:</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888"/>
    </w:p>
    <w:p w:rsidR="00BE54DA" w:rsidRDefault="00BE54DA" w:rsidP="00B73E0A">
      <w:pPr>
        <w:rPr>
          <w:rtl/>
          <w:lang w:eastAsia="he-IL"/>
        </w:rPr>
      </w:pPr>
    </w:p>
    <w:p w:rsidR="00BE54DA" w:rsidRDefault="000B6A0F" w:rsidP="00B73E0A">
      <w:pPr>
        <w:rPr>
          <w:rtl/>
          <w:lang w:eastAsia="he-IL"/>
        </w:rPr>
      </w:pPr>
      <w:bookmarkStart w:id="53889" w:name="_ETM_Q102_376163"/>
      <w:bookmarkEnd w:id="53889"/>
      <w:r>
        <w:rPr>
          <w:rFonts w:hint="cs"/>
          <w:rtl/>
          <w:lang w:eastAsia="he-IL"/>
        </w:rPr>
        <w:t>– – –</w:t>
      </w:r>
      <w:r w:rsidR="00BE54DA">
        <w:rPr>
          <w:rFonts w:hint="cs"/>
          <w:rtl/>
          <w:lang w:eastAsia="he-IL"/>
        </w:rPr>
        <w:t xml:space="preserve"> </w:t>
      </w:r>
      <w:bookmarkStart w:id="53890" w:name="_ETM_Q102_374501"/>
      <w:bookmarkEnd w:id="53890"/>
    </w:p>
    <w:p w:rsidR="00BE54DA" w:rsidRDefault="00BE54DA" w:rsidP="00B73E0A">
      <w:pPr>
        <w:rPr>
          <w:rtl/>
          <w:lang w:eastAsia="he-IL"/>
        </w:rPr>
      </w:pPr>
      <w:bookmarkStart w:id="53891" w:name="_ETM_Q102_374575"/>
      <w:bookmarkEnd w:id="53891"/>
    </w:p>
    <w:p w:rsidR="00BE54DA" w:rsidRDefault="00BE54DA" w:rsidP="00B73E0A">
      <w:pPr>
        <w:pStyle w:val="af6"/>
        <w:keepNext/>
        <w:rPr>
          <w:rtl/>
        </w:rPr>
      </w:pPr>
      <w:bookmarkStart w:id="53892" w:name="ET_yor_6599_85"/>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892"/>
    </w:p>
    <w:p w:rsidR="00BE54DA" w:rsidRDefault="00BE54DA" w:rsidP="00B73E0A">
      <w:pPr>
        <w:rPr>
          <w:rtl/>
          <w:lang w:eastAsia="he-IL"/>
        </w:rPr>
      </w:pPr>
    </w:p>
    <w:p w:rsidR="00BE54DA" w:rsidRPr="00DD58C4" w:rsidRDefault="00BE54DA" w:rsidP="00B73E0A">
      <w:pPr>
        <w:rPr>
          <w:rtl/>
          <w:lang w:eastAsia="he-IL"/>
        </w:rPr>
      </w:pPr>
      <w:bookmarkStart w:id="53893" w:name="_ETM_Q102_376272"/>
      <w:bookmarkEnd w:id="53893"/>
      <w:r>
        <w:rPr>
          <w:rFonts w:hint="cs"/>
          <w:rtl/>
          <w:lang w:eastAsia="he-IL"/>
        </w:rPr>
        <w:t xml:space="preserve">חבר הכנסת מיקי לוי </w:t>
      </w:r>
      <w:r w:rsidR="000B6A0F">
        <w:rPr>
          <w:rFonts w:hint="cs"/>
          <w:rtl/>
          <w:lang w:eastAsia="he-IL"/>
        </w:rPr>
        <w:t>– – –</w:t>
      </w:r>
      <w:r>
        <w:rPr>
          <w:rFonts w:hint="cs"/>
          <w:rtl/>
          <w:lang w:eastAsia="he-IL"/>
        </w:rPr>
        <w:t xml:space="preserve"> עוד קצת. </w:t>
      </w:r>
      <w:bookmarkStart w:id="53894" w:name="_ETM_Q102_378939"/>
      <w:bookmarkEnd w:id="53894"/>
      <w:r>
        <w:rPr>
          <w:rFonts w:hint="cs"/>
          <w:rtl/>
          <w:lang w:eastAsia="he-IL"/>
        </w:rPr>
        <w:t xml:space="preserve">אין צורך. </w:t>
      </w:r>
    </w:p>
    <w:p w:rsidR="00BE54DA" w:rsidRDefault="00BE54DA" w:rsidP="00B73E0A">
      <w:pPr>
        <w:rPr>
          <w:rtl/>
        </w:rPr>
      </w:pPr>
    </w:p>
    <w:p w:rsidR="00BE54DA" w:rsidRDefault="00BE54DA" w:rsidP="00B73E0A">
      <w:pPr>
        <w:pStyle w:val="-"/>
        <w:keepNext/>
        <w:rPr>
          <w:rtl/>
        </w:rPr>
      </w:pPr>
      <w:r w:rsidRPr="00DD58C4">
        <w:rPr>
          <w:rStyle w:val="TagStyle"/>
          <w:rtl/>
        </w:rPr>
        <w:t>&lt;&lt;</w:t>
      </w:r>
      <w:r>
        <w:rPr>
          <w:rStyle w:val="TagStyle"/>
          <w:rtl/>
        </w:rPr>
        <w:t xml:space="preserve"> </w:t>
      </w:r>
      <w:r w:rsidRPr="00DD58C4">
        <w:rPr>
          <w:rStyle w:val="TagStyle"/>
          <w:rtl/>
        </w:rPr>
        <w:t>דובר_המשך</w:t>
      </w:r>
      <w:r>
        <w:rPr>
          <w:rStyle w:val="TagStyle"/>
          <w:rtl/>
        </w:rPr>
        <w:t xml:space="preserve"> </w:t>
      </w:r>
      <w:r w:rsidRPr="00DD58C4">
        <w:rPr>
          <w:rStyle w:val="TagStyle"/>
          <w:rtl/>
        </w:rPr>
        <w:t>&gt;&gt;</w:t>
      </w:r>
      <w:r>
        <w:rPr>
          <w:rStyle w:val="TagStyle"/>
          <w:rtl/>
        </w:rPr>
        <w:t xml:space="preserve"> </w:t>
      </w:r>
      <w:r>
        <w:rPr>
          <w:rtl/>
        </w:rPr>
        <w:t>שר האוצר בצלאל סמוטריץ':</w:t>
      </w:r>
      <w:r>
        <w:rPr>
          <w:rStyle w:val="TagStyle"/>
          <w:rtl/>
        </w:rPr>
        <w:t xml:space="preserve"> </w:t>
      </w:r>
      <w:r w:rsidRPr="00DD58C4">
        <w:rPr>
          <w:rStyle w:val="TagStyle"/>
          <w:rtl/>
        </w:rPr>
        <w:t>&lt;&lt;</w:t>
      </w:r>
      <w:r>
        <w:rPr>
          <w:rStyle w:val="TagStyle"/>
          <w:rtl/>
        </w:rPr>
        <w:t xml:space="preserve"> </w:t>
      </w:r>
      <w:r w:rsidRPr="00DD58C4">
        <w:rPr>
          <w:rStyle w:val="TagStyle"/>
          <w:rtl/>
        </w:rPr>
        <w:t>דובר_המשך</w:t>
      </w:r>
      <w:r>
        <w:rPr>
          <w:rStyle w:val="TagStyle"/>
          <w:rtl/>
        </w:rPr>
        <w:t xml:space="preserve"> </w:t>
      </w:r>
      <w:r w:rsidRPr="00DD58C4">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 xml:space="preserve">אני פשוט מרחם עליכם. אני אומר את האמת. </w:t>
      </w:r>
    </w:p>
    <w:p w:rsidR="00BE54DA" w:rsidRDefault="00BE54DA" w:rsidP="00B73E0A">
      <w:pPr>
        <w:rPr>
          <w:rtl/>
        </w:rPr>
      </w:pPr>
    </w:p>
    <w:p w:rsidR="00BE54DA" w:rsidRDefault="00BE54DA" w:rsidP="00B73E0A">
      <w:pPr>
        <w:pStyle w:val="af5"/>
        <w:keepNext/>
        <w:rPr>
          <w:rtl/>
        </w:rPr>
      </w:pPr>
      <w:bookmarkStart w:id="53895" w:name="ET_interruption_6127_86"/>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ולדימיר בליאק (יש עתיד):</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895"/>
    </w:p>
    <w:p w:rsidR="00BE54DA" w:rsidRDefault="00BE54DA" w:rsidP="00B73E0A">
      <w:pPr>
        <w:rPr>
          <w:rtl/>
          <w:lang w:eastAsia="he-IL"/>
        </w:rPr>
      </w:pPr>
    </w:p>
    <w:p w:rsidR="00BE54DA" w:rsidRDefault="00BE54DA" w:rsidP="00B73E0A">
      <w:pPr>
        <w:rPr>
          <w:rtl/>
          <w:lang w:eastAsia="he-IL"/>
        </w:rPr>
      </w:pPr>
      <w:bookmarkStart w:id="53896" w:name="_ETM_Q102_379974"/>
      <w:bookmarkStart w:id="53897" w:name="_ETM_Q102_380227"/>
      <w:bookmarkStart w:id="53898" w:name="_ETM_Q102_380290"/>
      <w:bookmarkEnd w:id="53896"/>
      <w:bookmarkEnd w:id="53897"/>
      <w:bookmarkEnd w:id="53898"/>
      <w:r>
        <w:rPr>
          <w:rFonts w:hint="cs"/>
          <w:rtl/>
          <w:lang w:eastAsia="he-IL"/>
        </w:rPr>
        <w:t xml:space="preserve">אל תרחם, </w:t>
      </w:r>
      <w:bookmarkStart w:id="53899" w:name="_ETM_Q102_382762"/>
      <w:bookmarkEnd w:id="53899"/>
      <w:r>
        <w:rPr>
          <w:rFonts w:hint="cs"/>
          <w:rtl/>
          <w:lang w:eastAsia="he-IL"/>
        </w:rPr>
        <w:t xml:space="preserve">לך הביתה. </w:t>
      </w:r>
      <w:proofErr w:type="spellStart"/>
      <w:r>
        <w:rPr>
          <w:rFonts w:hint="cs"/>
          <w:rtl/>
          <w:lang w:eastAsia="he-IL"/>
        </w:rPr>
        <w:t>חרטטן</w:t>
      </w:r>
      <w:proofErr w:type="spellEnd"/>
      <w:r>
        <w:rPr>
          <w:rFonts w:hint="cs"/>
          <w:rtl/>
          <w:lang w:eastAsia="he-IL"/>
        </w:rPr>
        <w:t xml:space="preserve">. </w:t>
      </w:r>
    </w:p>
    <w:p w:rsidR="00BE54DA" w:rsidRDefault="00BE54DA" w:rsidP="00B73E0A">
      <w:pPr>
        <w:rPr>
          <w:rtl/>
          <w:lang w:eastAsia="he-IL"/>
        </w:rPr>
      </w:pPr>
      <w:bookmarkStart w:id="53900" w:name="_ETM_Q102_382137"/>
      <w:bookmarkStart w:id="53901" w:name="_ETM_Q102_382214"/>
      <w:bookmarkEnd w:id="53900"/>
      <w:bookmarkEnd w:id="53901"/>
    </w:p>
    <w:p w:rsidR="00BE54DA" w:rsidRDefault="00BE54DA" w:rsidP="00B73E0A">
      <w:pPr>
        <w:pStyle w:val="af6"/>
        <w:keepNext/>
        <w:rPr>
          <w:rtl/>
        </w:rPr>
      </w:pPr>
      <w:bookmarkStart w:id="53902" w:name="ET_yor_6599_87"/>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902"/>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 הכנסת בליאק, יש צורך? אין צורך. </w:t>
      </w:r>
      <w:bookmarkStart w:id="53903" w:name="_ETM_Q102_388046"/>
      <w:bookmarkEnd w:id="53903"/>
    </w:p>
    <w:p w:rsidR="00BE54DA" w:rsidRDefault="00BE54DA" w:rsidP="00B73E0A">
      <w:pPr>
        <w:rPr>
          <w:rtl/>
          <w:lang w:eastAsia="he-IL"/>
        </w:rPr>
      </w:pPr>
    </w:p>
    <w:p w:rsidR="00BE54DA" w:rsidRDefault="00BE54DA" w:rsidP="00B73E0A">
      <w:pPr>
        <w:pStyle w:val="-"/>
        <w:keepNext/>
        <w:rPr>
          <w:rtl/>
        </w:rPr>
      </w:pPr>
      <w:bookmarkStart w:id="53904" w:name="ET_speakercontinue_6453_88"/>
      <w:r>
        <w:rPr>
          <w:rStyle w:val="TagStyle"/>
          <w:rtl/>
        </w:rPr>
        <w:t xml:space="preserve"> </w:t>
      </w:r>
      <w:r w:rsidRPr="00DD58C4">
        <w:rPr>
          <w:rStyle w:val="TagStyle"/>
          <w:rtl/>
        </w:rPr>
        <w:t>&lt;&lt;</w:t>
      </w:r>
      <w:r>
        <w:rPr>
          <w:rStyle w:val="TagStyle"/>
          <w:rtl/>
        </w:rPr>
        <w:t xml:space="preserve"> </w:t>
      </w:r>
      <w:r w:rsidRPr="00DD58C4">
        <w:rPr>
          <w:rStyle w:val="TagStyle"/>
          <w:rtl/>
        </w:rPr>
        <w:t>דובר_המשך</w:t>
      </w:r>
      <w:r>
        <w:rPr>
          <w:rStyle w:val="TagStyle"/>
          <w:rtl/>
        </w:rPr>
        <w:t xml:space="preserve"> </w:t>
      </w:r>
      <w:r w:rsidRPr="00DD58C4">
        <w:rPr>
          <w:rStyle w:val="TagStyle"/>
          <w:rtl/>
        </w:rPr>
        <w:t>&gt;&gt;</w:t>
      </w:r>
      <w:r>
        <w:rPr>
          <w:rStyle w:val="TagStyle"/>
          <w:rtl/>
        </w:rPr>
        <w:t xml:space="preserve"> </w:t>
      </w:r>
      <w:r>
        <w:rPr>
          <w:rtl/>
        </w:rPr>
        <w:t>שר האוצר בצלאל סמוטריץ':</w:t>
      </w:r>
      <w:r>
        <w:rPr>
          <w:rStyle w:val="TagStyle"/>
          <w:rtl/>
        </w:rPr>
        <w:t xml:space="preserve"> </w:t>
      </w:r>
      <w:r w:rsidRPr="00DD58C4">
        <w:rPr>
          <w:rStyle w:val="TagStyle"/>
          <w:rtl/>
        </w:rPr>
        <w:t>&lt;&lt;</w:t>
      </w:r>
      <w:r>
        <w:rPr>
          <w:rStyle w:val="TagStyle"/>
          <w:rtl/>
        </w:rPr>
        <w:t xml:space="preserve"> </w:t>
      </w:r>
      <w:r w:rsidRPr="00DD58C4">
        <w:rPr>
          <w:rStyle w:val="TagStyle"/>
          <w:rtl/>
        </w:rPr>
        <w:t>דובר_המשך</w:t>
      </w:r>
      <w:r>
        <w:rPr>
          <w:rStyle w:val="TagStyle"/>
          <w:rtl/>
        </w:rPr>
        <w:t xml:space="preserve"> </w:t>
      </w:r>
      <w:r w:rsidRPr="00DD58C4">
        <w:rPr>
          <w:rStyle w:val="TagStyle"/>
          <w:rtl/>
        </w:rPr>
        <w:t>&gt;&gt;</w:t>
      </w:r>
      <w:r>
        <w:rPr>
          <w:rtl/>
        </w:rPr>
        <w:t xml:space="preserve"> </w:t>
      </w:r>
      <w:bookmarkEnd w:id="53904"/>
    </w:p>
    <w:p w:rsidR="00BE54DA" w:rsidRDefault="00BE54DA" w:rsidP="00B73E0A">
      <w:pPr>
        <w:rPr>
          <w:rtl/>
          <w:lang w:eastAsia="he-IL"/>
        </w:rPr>
      </w:pPr>
    </w:p>
    <w:p w:rsidR="00BE54DA" w:rsidRDefault="00BE54DA" w:rsidP="00B73E0A">
      <w:pPr>
        <w:rPr>
          <w:rtl/>
          <w:lang w:eastAsia="he-IL"/>
        </w:rPr>
      </w:pPr>
      <w:bookmarkStart w:id="53905" w:name="_ETM_Q102_387145"/>
      <w:bookmarkEnd w:id="53905"/>
      <w:r>
        <w:rPr>
          <w:rFonts w:hint="cs"/>
          <w:rtl/>
          <w:lang w:eastAsia="he-IL"/>
        </w:rPr>
        <w:t xml:space="preserve">אני פשוט מרחם עליכם. </w:t>
      </w:r>
    </w:p>
    <w:p w:rsidR="00BE54DA" w:rsidRPr="00DD58C4" w:rsidRDefault="00BE54DA" w:rsidP="00B73E0A">
      <w:pPr>
        <w:rPr>
          <w:rtl/>
          <w:lang w:eastAsia="he-IL"/>
        </w:rPr>
      </w:pPr>
      <w:bookmarkStart w:id="53906" w:name="_ETM_Q102_388540"/>
      <w:bookmarkStart w:id="53907" w:name="_ETM_Q102_388616"/>
      <w:bookmarkEnd w:id="53906"/>
      <w:bookmarkEnd w:id="53907"/>
    </w:p>
    <w:p w:rsidR="00BE54DA" w:rsidRDefault="00BE54DA" w:rsidP="00B73E0A">
      <w:pPr>
        <w:pStyle w:val="af5"/>
        <w:keepNext/>
        <w:rPr>
          <w:rtl/>
        </w:rPr>
      </w:pPr>
      <w:bookmarkStart w:id="53908" w:name="ET_interruption_5300_16"/>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Style w:val="TagStyle"/>
          <w:rtl/>
        </w:rPr>
        <w:t xml:space="preserve"> </w:t>
      </w:r>
      <w:r>
        <w:rPr>
          <w:rtl/>
        </w:rPr>
        <w:t>מירב בן ארי (יש עתיד):</w:t>
      </w:r>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tl/>
        </w:rPr>
        <w:t xml:space="preserve"> </w:t>
      </w:r>
      <w:bookmarkEnd w:id="53908"/>
    </w:p>
    <w:p w:rsidR="00BE54DA" w:rsidRDefault="00BE54DA" w:rsidP="00B73E0A">
      <w:pPr>
        <w:rPr>
          <w:rtl/>
        </w:rPr>
      </w:pPr>
    </w:p>
    <w:p w:rsidR="00BE54DA" w:rsidRDefault="00BE54DA" w:rsidP="00B73E0A">
      <w:pPr>
        <w:rPr>
          <w:rtl/>
        </w:rPr>
      </w:pPr>
      <w:r>
        <w:rPr>
          <w:rFonts w:hint="cs"/>
          <w:rtl/>
        </w:rPr>
        <w:t xml:space="preserve">תגיד לי </w:t>
      </w:r>
      <w:r w:rsidR="000B6A0F">
        <w:rPr>
          <w:rFonts w:hint="cs"/>
          <w:rtl/>
        </w:rPr>
        <w:t>– – –</w:t>
      </w:r>
    </w:p>
    <w:p w:rsidR="00BE54DA" w:rsidRDefault="00BE54DA" w:rsidP="00B73E0A">
      <w:pPr>
        <w:rPr>
          <w:rtl/>
        </w:rPr>
      </w:pPr>
    </w:p>
    <w:p w:rsidR="00BE54DA" w:rsidRDefault="00BE54DA" w:rsidP="00B73E0A">
      <w:pPr>
        <w:pStyle w:val="-"/>
        <w:keepNext/>
        <w:rPr>
          <w:rtl/>
        </w:rPr>
      </w:pPr>
      <w:bookmarkStart w:id="53909" w:name="ET_speakercontinue_6453_89"/>
      <w:r>
        <w:rPr>
          <w:rStyle w:val="TagStyle"/>
          <w:rtl/>
        </w:rPr>
        <w:t xml:space="preserve"> </w:t>
      </w:r>
      <w:r w:rsidRPr="00DD58C4">
        <w:rPr>
          <w:rStyle w:val="TagStyle"/>
          <w:rtl/>
        </w:rPr>
        <w:t>&lt;&lt;</w:t>
      </w:r>
      <w:r>
        <w:rPr>
          <w:rStyle w:val="TagStyle"/>
          <w:rtl/>
        </w:rPr>
        <w:t xml:space="preserve"> </w:t>
      </w:r>
      <w:r w:rsidRPr="00DD58C4">
        <w:rPr>
          <w:rStyle w:val="TagStyle"/>
          <w:rtl/>
        </w:rPr>
        <w:t>דובר_המשך</w:t>
      </w:r>
      <w:r>
        <w:rPr>
          <w:rStyle w:val="TagStyle"/>
          <w:rtl/>
        </w:rPr>
        <w:t xml:space="preserve"> </w:t>
      </w:r>
      <w:r w:rsidRPr="00DD58C4">
        <w:rPr>
          <w:rStyle w:val="TagStyle"/>
          <w:rtl/>
        </w:rPr>
        <w:t>&gt;&gt;</w:t>
      </w:r>
      <w:r>
        <w:rPr>
          <w:rStyle w:val="TagStyle"/>
          <w:rtl/>
        </w:rPr>
        <w:t xml:space="preserve"> </w:t>
      </w:r>
      <w:r>
        <w:rPr>
          <w:rtl/>
        </w:rPr>
        <w:t>שר האוצר בצלאל סמוטריץ':</w:t>
      </w:r>
      <w:r>
        <w:rPr>
          <w:rStyle w:val="TagStyle"/>
          <w:rtl/>
        </w:rPr>
        <w:t xml:space="preserve"> </w:t>
      </w:r>
      <w:r w:rsidRPr="00DD58C4">
        <w:rPr>
          <w:rStyle w:val="TagStyle"/>
          <w:rtl/>
        </w:rPr>
        <w:t>&lt;&lt;</w:t>
      </w:r>
      <w:r>
        <w:rPr>
          <w:rStyle w:val="TagStyle"/>
          <w:rtl/>
        </w:rPr>
        <w:t xml:space="preserve"> </w:t>
      </w:r>
      <w:r w:rsidRPr="00DD58C4">
        <w:rPr>
          <w:rStyle w:val="TagStyle"/>
          <w:rtl/>
        </w:rPr>
        <w:t>דובר_המשך</w:t>
      </w:r>
      <w:r>
        <w:rPr>
          <w:rStyle w:val="TagStyle"/>
          <w:rtl/>
        </w:rPr>
        <w:t xml:space="preserve"> </w:t>
      </w:r>
      <w:r w:rsidRPr="00DD58C4">
        <w:rPr>
          <w:rStyle w:val="TagStyle"/>
          <w:rtl/>
        </w:rPr>
        <w:t>&gt;&gt;</w:t>
      </w:r>
      <w:r>
        <w:rPr>
          <w:rtl/>
        </w:rPr>
        <w:t xml:space="preserve"> </w:t>
      </w:r>
      <w:bookmarkEnd w:id="53909"/>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זו </w:t>
      </w:r>
      <w:bookmarkStart w:id="53910" w:name="_ETM_Q102_388321"/>
      <w:bookmarkEnd w:id="53910"/>
      <w:r>
        <w:rPr>
          <w:rFonts w:hint="cs"/>
          <w:rtl/>
          <w:lang w:eastAsia="he-IL"/>
        </w:rPr>
        <w:t xml:space="preserve">כנראה חלוקת העבודה בינינו. אני הרי הצעתי לכם </w:t>
      </w:r>
      <w:bookmarkStart w:id="53911" w:name="_ETM_Q102_393332"/>
      <w:bookmarkStart w:id="53912" w:name="_ETM_Q102_393410"/>
      <w:bookmarkStart w:id="53913" w:name="_ETM_Q102_393569"/>
      <w:bookmarkEnd w:id="53911"/>
      <w:bookmarkEnd w:id="53912"/>
      <w:bookmarkEnd w:id="53913"/>
      <w:r>
        <w:rPr>
          <w:rFonts w:hint="cs"/>
          <w:rtl/>
          <w:lang w:eastAsia="he-IL"/>
        </w:rPr>
        <w:t>לשתף פעולה, לעבוד ביחד.</w:t>
      </w:r>
    </w:p>
    <w:p w:rsidR="00BE54DA" w:rsidRDefault="00BE54DA" w:rsidP="00B73E0A">
      <w:pPr>
        <w:rPr>
          <w:rtl/>
          <w:lang w:eastAsia="he-IL"/>
        </w:rPr>
      </w:pPr>
      <w:bookmarkStart w:id="53914" w:name="_ETM_Q102_400610"/>
      <w:bookmarkStart w:id="53915" w:name="_ETM_Q102_400691"/>
      <w:bookmarkEnd w:id="53914"/>
      <w:bookmarkEnd w:id="53915"/>
    </w:p>
    <w:p w:rsidR="00BE54DA" w:rsidRDefault="00BE54DA" w:rsidP="00B73E0A">
      <w:pPr>
        <w:pStyle w:val="af5"/>
        <w:keepNext/>
        <w:rPr>
          <w:rtl/>
        </w:rPr>
      </w:pPr>
      <w:bookmarkStart w:id="53916" w:name="ET_interruption_6127_93"/>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ולדימיר בליאק (יש עתיד):</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916"/>
    </w:p>
    <w:p w:rsidR="00BE54DA" w:rsidRDefault="00BE54DA" w:rsidP="00B73E0A">
      <w:pPr>
        <w:rPr>
          <w:rtl/>
          <w:lang w:eastAsia="he-IL"/>
        </w:rPr>
      </w:pPr>
    </w:p>
    <w:p w:rsidR="00BE54DA" w:rsidRDefault="00BE54DA" w:rsidP="00B73E0A">
      <w:pPr>
        <w:rPr>
          <w:rtl/>
          <w:lang w:eastAsia="he-IL"/>
        </w:rPr>
      </w:pPr>
      <w:bookmarkStart w:id="53917" w:name="_ETM_Q102_397813"/>
      <w:bookmarkStart w:id="53918" w:name="_ETM_Q102_398086"/>
      <w:bookmarkStart w:id="53919" w:name="_ETM_Q102_398151"/>
      <w:bookmarkEnd w:id="53917"/>
      <w:bookmarkEnd w:id="53918"/>
      <w:bookmarkEnd w:id="53919"/>
      <w:r>
        <w:rPr>
          <w:rFonts w:hint="cs"/>
          <w:rtl/>
          <w:lang w:eastAsia="he-IL"/>
        </w:rPr>
        <w:t xml:space="preserve">מעולם לא היה שר אוצר ליצן כזה. </w:t>
      </w:r>
    </w:p>
    <w:p w:rsidR="00BE54DA" w:rsidRPr="00DD58C4" w:rsidRDefault="00BE54DA" w:rsidP="00B73E0A">
      <w:pPr>
        <w:rPr>
          <w:rtl/>
          <w:lang w:eastAsia="he-IL"/>
        </w:rPr>
      </w:pPr>
      <w:bookmarkStart w:id="53920" w:name="_ETM_Q102_403890"/>
      <w:bookmarkStart w:id="53921" w:name="_ETM_Q102_403973"/>
      <w:bookmarkEnd w:id="53920"/>
      <w:bookmarkEnd w:id="53921"/>
    </w:p>
    <w:p w:rsidR="00BE54DA" w:rsidRDefault="00BE54DA" w:rsidP="00B73E0A">
      <w:pPr>
        <w:pStyle w:val="af6"/>
        <w:keepNext/>
        <w:rPr>
          <w:rtl/>
        </w:rPr>
      </w:pPr>
      <w:bookmarkStart w:id="53922" w:name="ET_yor_6599_92"/>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922"/>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כבוד השר, עצרתי </w:t>
      </w:r>
      <w:bookmarkStart w:id="53923" w:name="_ETM_Q102_402096"/>
      <w:bookmarkEnd w:id="53923"/>
      <w:r>
        <w:rPr>
          <w:rFonts w:hint="cs"/>
          <w:rtl/>
          <w:lang w:eastAsia="he-IL"/>
        </w:rPr>
        <w:t>אותך פה.</w:t>
      </w:r>
    </w:p>
    <w:p w:rsidR="00BE54DA" w:rsidRDefault="00BE54DA" w:rsidP="00B73E0A">
      <w:pPr>
        <w:rPr>
          <w:rtl/>
          <w:lang w:eastAsia="he-IL"/>
        </w:rPr>
      </w:pPr>
    </w:p>
    <w:p w:rsidR="00BE54DA" w:rsidRDefault="00BE54DA" w:rsidP="00B73E0A">
      <w:pPr>
        <w:pStyle w:val="af5"/>
        <w:keepNext/>
        <w:rPr>
          <w:rtl/>
        </w:rPr>
      </w:pPr>
      <w:bookmarkStart w:id="53924" w:name="ET_interruption_5300_94"/>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מירב בן ארי (יש עתיד):</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924"/>
    </w:p>
    <w:p w:rsidR="00BE54DA" w:rsidRDefault="00BE54DA" w:rsidP="00B73E0A">
      <w:pPr>
        <w:rPr>
          <w:rtl/>
          <w:lang w:eastAsia="he-IL"/>
        </w:rPr>
      </w:pPr>
    </w:p>
    <w:p w:rsidR="00BE54DA" w:rsidRDefault="00BE54DA" w:rsidP="00B73E0A">
      <w:pPr>
        <w:rPr>
          <w:rtl/>
        </w:rPr>
      </w:pPr>
      <w:bookmarkStart w:id="53925" w:name="_ETM_Q102_401652"/>
      <w:bookmarkEnd w:id="53925"/>
      <w:r>
        <w:rPr>
          <w:rFonts w:hint="cs"/>
          <w:rtl/>
        </w:rPr>
        <w:t xml:space="preserve">מילא היו לך מנדטים </w:t>
      </w:r>
      <w:bookmarkStart w:id="53926" w:name="_ETM_Q102_403050"/>
      <w:bookmarkEnd w:id="53926"/>
      <w:r w:rsidR="000B6A0F">
        <w:rPr>
          <w:rFonts w:hint="cs"/>
          <w:rtl/>
        </w:rPr>
        <w:t>– – –</w:t>
      </w:r>
      <w:r>
        <w:rPr>
          <w:rFonts w:hint="cs"/>
          <w:rtl/>
        </w:rPr>
        <w:t xml:space="preserve"> אתה מגרד אותם מלמטה. </w:t>
      </w:r>
      <w:bookmarkStart w:id="53927" w:name="_ETM_Q102_406715"/>
      <w:bookmarkEnd w:id="53927"/>
    </w:p>
    <w:p w:rsidR="00BE54DA" w:rsidRDefault="00BE54DA" w:rsidP="00B73E0A">
      <w:pPr>
        <w:rPr>
          <w:rtl/>
        </w:rPr>
      </w:pPr>
      <w:bookmarkStart w:id="53928" w:name="_ETM_Q102_406775"/>
      <w:bookmarkEnd w:id="53928"/>
    </w:p>
    <w:p w:rsidR="00BE54DA" w:rsidRDefault="00BE54DA" w:rsidP="00B73E0A">
      <w:pPr>
        <w:pStyle w:val="af6"/>
        <w:keepNext/>
        <w:rPr>
          <w:rtl/>
        </w:rPr>
      </w:pPr>
      <w:bookmarkStart w:id="53929" w:name="ET_yor_6599_95"/>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Style w:val="TagStyle"/>
          <w:rtl/>
        </w:rPr>
        <w:t xml:space="preserve"> </w:t>
      </w:r>
      <w:r>
        <w:rPr>
          <w:rtl/>
        </w:rPr>
        <w:t>היו"ר משה רוט:</w:t>
      </w:r>
      <w:r>
        <w:rPr>
          <w:rStyle w:val="TagStyle"/>
          <w:rtl/>
        </w:rPr>
        <w:t xml:space="preserve"> </w:t>
      </w:r>
      <w:r w:rsidRPr="00DD58C4">
        <w:rPr>
          <w:rStyle w:val="TagStyle"/>
          <w:rtl/>
        </w:rPr>
        <w:t>&lt;&lt;</w:t>
      </w:r>
      <w:r>
        <w:rPr>
          <w:rStyle w:val="TagStyle"/>
          <w:rtl/>
        </w:rPr>
        <w:t xml:space="preserve"> </w:t>
      </w:r>
      <w:r w:rsidRPr="00DD58C4">
        <w:rPr>
          <w:rStyle w:val="TagStyle"/>
          <w:rtl/>
        </w:rPr>
        <w:t>יור</w:t>
      </w:r>
      <w:r>
        <w:rPr>
          <w:rStyle w:val="TagStyle"/>
          <w:rtl/>
        </w:rPr>
        <w:t xml:space="preserve"> </w:t>
      </w:r>
      <w:r w:rsidRPr="00DD58C4">
        <w:rPr>
          <w:rStyle w:val="TagStyle"/>
          <w:rtl/>
        </w:rPr>
        <w:t>&gt;&gt;</w:t>
      </w:r>
      <w:r>
        <w:rPr>
          <w:rtl/>
        </w:rPr>
        <w:t xml:space="preserve"> </w:t>
      </w:r>
      <w:bookmarkEnd w:id="53929"/>
    </w:p>
    <w:p w:rsidR="00BE54DA" w:rsidRDefault="00BE54DA" w:rsidP="00B73E0A">
      <w:pPr>
        <w:rPr>
          <w:rtl/>
          <w:lang w:eastAsia="he-IL"/>
        </w:rPr>
      </w:pPr>
    </w:p>
    <w:p w:rsidR="00BE54DA" w:rsidRDefault="00BE54DA" w:rsidP="00B73E0A">
      <w:pPr>
        <w:rPr>
          <w:rtl/>
          <w:lang w:eastAsia="he-IL"/>
        </w:rPr>
      </w:pPr>
      <w:bookmarkStart w:id="53930" w:name="_ETM_Q102_405734"/>
      <w:bookmarkEnd w:id="53930"/>
      <w:r>
        <w:rPr>
          <w:rFonts w:hint="cs"/>
          <w:rtl/>
          <w:lang w:eastAsia="he-IL"/>
        </w:rPr>
        <w:t xml:space="preserve">חברת הכנסת בן </w:t>
      </w:r>
      <w:bookmarkStart w:id="53931" w:name="_ETM_Q102_404601"/>
      <w:bookmarkEnd w:id="53931"/>
      <w:r>
        <w:rPr>
          <w:rFonts w:hint="cs"/>
          <w:rtl/>
          <w:lang w:eastAsia="he-IL"/>
        </w:rPr>
        <w:t>ארי, דיברת. היו לכם שעות רבות לדבר, ועכשיו אתם רק חוזרים על עצמכם. זהו, מספיק.</w:t>
      </w:r>
    </w:p>
    <w:p w:rsidR="00BE54DA" w:rsidRDefault="00BE54DA" w:rsidP="00B73E0A">
      <w:pPr>
        <w:rPr>
          <w:rtl/>
          <w:lang w:eastAsia="he-IL"/>
        </w:rPr>
      </w:pPr>
      <w:bookmarkStart w:id="53932" w:name="_ETM_Q102_406964"/>
      <w:bookmarkStart w:id="53933" w:name="_ETM_Q102_407040"/>
      <w:bookmarkEnd w:id="53932"/>
      <w:bookmarkEnd w:id="53933"/>
    </w:p>
    <w:p w:rsidR="00BE54DA" w:rsidRDefault="00BE54DA" w:rsidP="00B73E0A">
      <w:pPr>
        <w:pStyle w:val="af5"/>
        <w:keepNext/>
        <w:rPr>
          <w:rtl/>
        </w:rPr>
      </w:pPr>
      <w:bookmarkStart w:id="53934" w:name="ET_interruption_5300_96"/>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Style w:val="TagStyle"/>
          <w:rtl/>
        </w:rPr>
        <w:t xml:space="preserve"> </w:t>
      </w:r>
      <w:r>
        <w:rPr>
          <w:rtl/>
        </w:rPr>
        <w:t>מירב בן ארי (יש עתיד):</w:t>
      </w:r>
      <w:r>
        <w:rPr>
          <w:rStyle w:val="TagStyle"/>
          <w:rtl/>
        </w:rPr>
        <w:t xml:space="preserve"> </w:t>
      </w:r>
      <w:r w:rsidRPr="00DD58C4">
        <w:rPr>
          <w:rStyle w:val="TagStyle"/>
          <w:rtl/>
        </w:rPr>
        <w:t>&lt;&lt;</w:t>
      </w:r>
      <w:r>
        <w:rPr>
          <w:rStyle w:val="TagStyle"/>
          <w:rtl/>
        </w:rPr>
        <w:t xml:space="preserve"> </w:t>
      </w:r>
      <w:r w:rsidRPr="00DD58C4">
        <w:rPr>
          <w:rStyle w:val="TagStyle"/>
          <w:rtl/>
        </w:rPr>
        <w:t>קריאה</w:t>
      </w:r>
      <w:r>
        <w:rPr>
          <w:rStyle w:val="TagStyle"/>
          <w:rtl/>
        </w:rPr>
        <w:t xml:space="preserve"> </w:t>
      </w:r>
      <w:r w:rsidRPr="00DD58C4">
        <w:rPr>
          <w:rStyle w:val="TagStyle"/>
          <w:rtl/>
        </w:rPr>
        <w:t>&gt;&gt;</w:t>
      </w:r>
      <w:r>
        <w:rPr>
          <w:rtl/>
        </w:rPr>
        <w:t xml:space="preserve"> </w:t>
      </w:r>
      <w:bookmarkEnd w:id="53934"/>
    </w:p>
    <w:p w:rsidR="00BE54DA" w:rsidRDefault="00BE54DA" w:rsidP="00B73E0A">
      <w:pPr>
        <w:rPr>
          <w:rtl/>
          <w:lang w:eastAsia="he-IL"/>
        </w:rPr>
      </w:pPr>
    </w:p>
    <w:p w:rsidR="00BE54DA" w:rsidRDefault="000B6A0F" w:rsidP="00B73E0A">
      <w:pPr>
        <w:rPr>
          <w:rtl/>
          <w:lang w:eastAsia="he-IL"/>
        </w:rPr>
      </w:pPr>
      <w:bookmarkStart w:id="53935" w:name="_ETM_Q102_406266"/>
      <w:bookmarkEnd w:id="53935"/>
      <w:r>
        <w:rPr>
          <w:rFonts w:hint="cs"/>
          <w:rtl/>
          <w:lang w:eastAsia="he-IL"/>
        </w:rPr>
        <w:t>– – –</w:t>
      </w:r>
      <w:r w:rsidR="00BE54DA">
        <w:rPr>
          <w:rFonts w:hint="cs"/>
          <w:rtl/>
          <w:lang w:eastAsia="he-IL"/>
        </w:rPr>
        <w:t xml:space="preserve"> אפס </w:t>
      </w:r>
      <w:bookmarkStart w:id="53936" w:name="_ETM_Q102_409692"/>
      <w:bookmarkEnd w:id="53936"/>
      <w:r w:rsidR="00BE54DA">
        <w:rPr>
          <w:rFonts w:hint="cs"/>
          <w:rtl/>
          <w:lang w:eastAsia="he-IL"/>
        </w:rPr>
        <w:t>מודעות.</w:t>
      </w:r>
    </w:p>
    <w:p w:rsidR="00BE54DA" w:rsidRDefault="00BE54DA" w:rsidP="00B73E0A">
      <w:pPr>
        <w:rPr>
          <w:rtl/>
          <w:lang w:eastAsia="he-IL"/>
        </w:rPr>
      </w:pPr>
    </w:p>
    <w:p w:rsidR="00BE54DA" w:rsidRDefault="00BE54DA" w:rsidP="00B73E0A">
      <w:pPr>
        <w:pStyle w:val="af5"/>
        <w:keepNext/>
        <w:rPr>
          <w:rtl/>
        </w:rPr>
      </w:pPr>
      <w:bookmarkStart w:id="53937" w:name="ET_interruption_6127_97"/>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ולדימיר בליאק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37"/>
    </w:p>
    <w:p w:rsidR="00BE54DA" w:rsidRDefault="00BE54DA" w:rsidP="00B73E0A">
      <w:pPr>
        <w:rPr>
          <w:rtl/>
          <w:lang w:eastAsia="he-IL"/>
        </w:rPr>
      </w:pPr>
    </w:p>
    <w:p w:rsidR="00BE54DA" w:rsidRDefault="00BE54DA" w:rsidP="00B73E0A">
      <w:pPr>
        <w:rPr>
          <w:rtl/>
          <w:lang w:eastAsia="he-IL"/>
        </w:rPr>
      </w:pPr>
      <w:bookmarkStart w:id="53938" w:name="_ETM_Q102_411611"/>
      <w:bookmarkEnd w:id="53938"/>
      <w:r>
        <w:rPr>
          <w:rFonts w:hint="cs"/>
          <w:rtl/>
          <w:lang w:eastAsia="he-IL"/>
        </w:rPr>
        <w:t>תפסיק כבר לשקר.</w:t>
      </w:r>
    </w:p>
    <w:p w:rsidR="00BE54DA" w:rsidRDefault="00BE54DA" w:rsidP="00B73E0A">
      <w:pPr>
        <w:rPr>
          <w:rtl/>
          <w:lang w:eastAsia="he-IL"/>
        </w:rPr>
      </w:pPr>
      <w:bookmarkStart w:id="53939" w:name="_ETM_Q102_412459"/>
      <w:bookmarkStart w:id="53940" w:name="_ETM_Q102_412558"/>
      <w:bookmarkEnd w:id="53939"/>
      <w:bookmarkEnd w:id="53940"/>
    </w:p>
    <w:p w:rsidR="00BE54DA" w:rsidRDefault="00BE54DA" w:rsidP="00B73E0A">
      <w:pPr>
        <w:pStyle w:val="af5"/>
        <w:keepNext/>
        <w:rPr>
          <w:rtl/>
        </w:rPr>
      </w:pPr>
      <w:bookmarkStart w:id="53941" w:name="ET_interruption_5084_98"/>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מיקי לוי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41"/>
    </w:p>
    <w:p w:rsidR="00BE54DA" w:rsidRDefault="00BE54DA" w:rsidP="00B73E0A">
      <w:pPr>
        <w:rPr>
          <w:rtl/>
          <w:lang w:eastAsia="he-IL"/>
        </w:rPr>
      </w:pPr>
    </w:p>
    <w:p w:rsidR="00BE54DA" w:rsidRDefault="000B6A0F" w:rsidP="00B73E0A">
      <w:pPr>
        <w:rPr>
          <w:rtl/>
          <w:lang w:eastAsia="he-IL"/>
        </w:rPr>
      </w:pPr>
      <w:bookmarkStart w:id="53942" w:name="_ETM_Q102_412118"/>
      <w:bookmarkStart w:id="53943" w:name="_ETM_Q102_412382"/>
      <w:bookmarkStart w:id="53944" w:name="_ETM_Q102_412451"/>
      <w:bookmarkEnd w:id="53942"/>
      <w:bookmarkEnd w:id="53943"/>
      <w:bookmarkEnd w:id="53944"/>
      <w:r>
        <w:rPr>
          <w:rFonts w:hint="cs"/>
          <w:rtl/>
          <w:lang w:eastAsia="he-IL"/>
        </w:rPr>
        <w:t>– – –</w:t>
      </w:r>
      <w:r w:rsidR="00BE54DA">
        <w:rPr>
          <w:rFonts w:hint="cs"/>
          <w:rtl/>
          <w:lang w:eastAsia="he-IL"/>
        </w:rPr>
        <w:t xml:space="preserve"> שר האוצר, ומקפיץ את כל העולם. כולם </w:t>
      </w:r>
      <w:r>
        <w:rPr>
          <w:rFonts w:hint="cs"/>
          <w:rtl/>
          <w:lang w:eastAsia="he-IL"/>
        </w:rPr>
        <w:t>– – –</w:t>
      </w:r>
      <w:r w:rsidR="00BE54DA">
        <w:rPr>
          <w:rFonts w:hint="cs"/>
          <w:rtl/>
          <w:lang w:eastAsia="he-IL"/>
        </w:rPr>
        <w:t xml:space="preserve"> </w:t>
      </w:r>
    </w:p>
    <w:p w:rsidR="00BE54DA" w:rsidRDefault="00BE54DA" w:rsidP="00B73E0A">
      <w:pPr>
        <w:rPr>
          <w:rtl/>
          <w:lang w:eastAsia="he-IL"/>
        </w:rPr>
      </w:pPr>
      <w:bookmarkStart w:id="53945" w:name="_ETM_Q102_417134"/>
      <w:bookmarkStart w:id="53946" w:name="_ETM_Q102_417217"/>
      <w:bookmarkEnd w:id="53945"/>
      <w:bookmarkEnd w:id="53946"/>
    </w:p>
    <w:p w:rsidR="00BE54DA" w:rsidRDefault="00BE54DA" w:rsidP="00B73E0A">
      <w:pPr>
        <w:pStyle w:val="af5"/>
        <w:keepNext/>
        <w:rPr>
          <w:rtl/>
        </w:rPr>
      </w:pPr>
      <w:bookmarkStart w:id="53947" w:name="ET_interruption_6127_99"/>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ולדימיר בליאק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47"/>
    </w:p>
    <w:p w:rsidR="00BE54DA" w:rsidRDefault="00BE54DA" w:rsidP="00B73E0A">
      <w:pPr>
        <w:rPr>
          <w:rtl/>
          <w:lang w:eastAsia="he-IL"/>
        </w:rPr>
      </w:pPr>
    </w:p>
    <w:p w:rsidR="00BE54DA" w:rsidRDefault="00BE54DA" w:rsidP="00B73E0A">
      <w:pPr>
        <w:rPr>
          <w:rtl/>
          <w:lang w:eastAsia="he-IL"/>
        </w:rPr>
      </w:pPr>
      <w:bookmarkStart w:id="53948" w:name="_ETM_Q102_413097"/>
      <w:bookmarkStart w:id="53949" w:name="_ETM_Q102_413350"/>
      <w:bookmarkStart w:id="53950" w:name="_ETM_Q102_413420"/>
      <w:bookmarkEnd w:id="53948"/>
      <w:bookmarkEnd w:id="53949"/>
      <w:bookmarkEnd w:id="53950"/>
      <w:r>
        <w:rPr>
          <w:rFonts w:hint="cs"/>
          <w:rtl/>
          <w:lang w:eastAsia="he-IL"/>
        </w:rPr>
        <w:t xml:space="preserve">מעולם לא היה שר אוצר כזה </w:t>
      </w:r>
      <w:r w:rsidR="000B6A0F">
        <w:rPr>
          <w:rFonts w:hint="cs"/>
          <w:rtl/>
          <w:lang w:eastAsia="he-IL"/>
        </w:rPr>
        <w:t>– – –</w:t>
      </w:r>
    </w:p>
    <w:p w:rsidR="00BE54DA" w:rsidRDefault="00BE54DA" w:rsidP="00B73E0A">
      <w:pPr>
        <w:rPr>
          <w:rtl/>
          <w:lang w:eastAsia="he-IL"/>
        </w:rPr>
      </w:pPr>
    </w:p>
    <w:p w:rsidR="00BE54DA" w:rsidRDefault="00BE54DA" w:rsidP="00B73E0A">
      <w:pPr>
        <w:pStyle w:val="af6"/>
        <w:keepNext/>
        <w:rPr>
          <w:rtl/>
        </w:rPr>
      </w:pPr>
      <w:bookmarkStart w:id="53951" w:name="ET_yor_6599_100"/>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Style w:val="TagStyle"/>
          <w:rtl/>
        </w:rPr>
        <w:t xml:space="preserve"> </w:t>
      </w:r>
      <w:r>
        <w:rPr>
          <w:rtl/>
        </w:rPr>
        <w:t>היו"ר משה רוט:</w:t>
      </w: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tl/>
        </w:rPr>
        <w:t xml:space="preserve"> </w:t>
      </w:r>
      <w:bookmarkEnd w:id="53951"/>
    </w:p>
    <w:p w:rsidR="00BE54DA" w:rsidRDefault="00BE54DA" w:rsidP="00B73E0A">
      <w:pPr>
        <w:rPr>
          <w:rtl/>
          <w:lang w:eastAsia="he-IL"/>
        </w:rPr>
      </w:pPr>
    </w:p>
    <w:p w:rsidR="00BE54DA" w:rsidRDefault="00BE54DA" w:rsidP="00B73E0A">
      <w:pPr>
        <w:rPr>
          <w:rtl/>
          <w:lang w:eastAsia="he-IL"/>
        </w:rPr>
      </w:pPr>
      <w:bookmarkStart w:id="53952" w:name="_ETM_Q102_415548"/>
      <w:bookmarkEnd w:id="53952"/>
      <w:r>
        <w:rPr>
          <w:rFonts w:hint="cs"/>
          <w:rtl/>
          <w:lang w:eastAsia="he-IL"/>
        </w:rPr>
        <w:t xml:space="preserve">השר יגיד את דברו, לא משנה כמה צעקות. </w:t>
      </w:r>
      <w:bookmarkStart w:id="53953" w:name="_ETM_Q102_416396"/>
      <w:bookmarkEnd w:id="53953"/>
    </w:p>
    <w:p w:rsidR="00BE54DA" w:rsidRDefault="00BE54DA" w:rsidP="00B73E0A">
      <w:pPr>
        <w:rPr>
          <w:rtl/>
          <w:lang w:eastAsia="he-IL"/>
        </w:rPr>
      </w:pPr>
      <w:bookmarkStart w:id="53954" w:name="_ETM_Q102_416475"/>
      <w:bookmarkEnd w:id="53954"/>
    </w:p>
    <w:p w:rsidR="00BE54DA" w:rsidRDefault="00BE54DA" w:rsidP="00B73E0A">
      <w:pPr>
        <w:pStyle w:val="af5"/>
        <w:keepNext/>
        <w:rPr>
          <w:rtl/>
        </w:rPr>
      </w:pPr>
      <w:bookmarkStart w:id="53955" w:name="ET_interruption_5300_101"/>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מירב בן ארי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55"/>
    </w:p>
    <w:p w:rsidR="00BE54DA" w:rsidRDefault="00BE54DA" w:rsidP="00B73E0A">
      <w:pPr>
        <w:rPr>
          <w:rtl/>
          <w:lang w:eastAsia="he-IL"/>
        </w:rPr>
      </w:pPr>
    </w:p>
    <w:p w:rsidR="00BE54DA" w:rsidRDefault="00BE54DA" w:rsidP="00907AD4">
      <w:pPr>
        <w:rPr>
          <w:rtl/>
        </w:rPr>
      </w:pPr>
      <w:r>
        <w:rPr>
          <w:rFonts w:hint="cs"/>
          <w:rtl/>
          <w:lang w:eastAsia="he-IL"/>
        </w:rPr>
        <w:t xml:space="preserve">מילא היו </w:t>
      </w:r>
      <w:bookmarkStart w:id="53956" w:name="_ETM_Q102_417147"/>
      <w:bookmarkEnd w:id="53956"/>
      <w:r>
        <w:rPr>
          <w:rFonts w:hint="cs"/>
          <w:rtl/>
          <w:lang w:eastAsia="he-IL"/>
        </w:rPr>
        <w:t xml:space="preserve">לך מנדטים, </w:t>
      </w:r>
      <w:bookmarkStart w:id="53957" w:name="_ETM_Q102_406891"/>
      <w:bookmarkStart w:id="53958" w:name="_ETM_Q102_406958"/>
      <w:bookmarkEnd w:id="53957"/>
      <w:bookmarkEnd w:id="53958"/>
      <w:r>
        <w:rPr>
          <w:rFonts w:hint="cs"/>
          <w:rtl/>
        </w:rPr>
        <w:t xml:space="preserve">מילא היית עובר את אחוז החסימה. </w:t>
      </w:r>
      <w:bookmarkStart w:id="53959" w:name="_ETM_Q102_420536"/>
      <w:bookmarkEnd w:id="53959"/>
      <w:r>
        <w:rPr>
          <w:rFonts w:hint="cs"/>
          <w:rtl/>
        </w:rPr>
        <w:t xml:space="preserve">אף אחד לא מצביע לך. </w:t>
      </w:r>
    </w:p>
    <w:p w:rsidR="00BE54DA" w:rsidRDefault="00BE54DA" w:rsidP="00B73E0A">
      <w:pPr>
        <w:rPr>
          <w:rtl/>
        </w:rPr>
      </w:pPr>
      <w:bookmarkStart w:id="53960" w:name="_ETM_Q102_424136"/>
      <w:bookmarkStart w:id="53961" w:name="_ETM_Q102_424217"/>
      <w:bookmarkEnd w:id="53960"/>
      <w:bookmarkEnd w:id="53961"/>
    </w:p>
    <w:p w:rsidR="00BE54DA" w:rsidRDefault="00BE54DA" w:rsidP="00B73E0A">
      <w:pPr>
        <w:pStyle w:val="af6"/>
        <w:keepNext/>
        <w:rPr>
          <w:rtl/>
        </w:rPr>
      </w:pPr>
      <w:bookmarkStart w:id="53962" w:name="ET_yor_6599_102"/>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Style w:val="TagStyle"/>
          <w:rtl/>
        </w:rPr>
        <w:t xml:space="preserve"> </w:t>
      </w:r>
      <w:r>
        <w:rPr>
          <w:rtl/>
        </w:rPr>
        <w:t>היו"ר משה רוט:</w:t>
      </w: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tl/>
        </w:rPr>
        <w:t xml:space="preserve"> </w:t>
      </w:r>
      <w:bookmarkEnd w:id="53962"/>
    </w:p>
    <w:p w:rsidR="00BE54DA" w:rsidRDefault="00BE54DA" w:rsidP="00B73E0A">
      <w:pPr>
        <w:rPr>
          <w:rtl/>
          <w:lang w:eastAsia="he-IL"/>
        </w:rPr>
      </w:pPr>
    </w:p>
    <w:p w:rsidR="00BE54DA" w:rsidRDefault="00BE54DA" w:rsidP="00B73E0A">
      <w:pPr>
        <w:rPr>
          <w:rtl/>
          <w:lang w:eastAsia="he-IL"/>
        </w:rPr>
      </w:pPr>
      <w:bookmarkStart w:id="53963" w:name="_ETM_Q102_422004"/>
      <w:bookmarkEnd w:id="53963"/>
      <w:r>
        <w:rPr>
          <w:rFonts w:hint="cs"/>
          <w:rtl/>
          <w:lang w:eastAsia="he-IL"/>
        </w:rPr>
        <w:t xml:space="preserve">חברת הכנסת בן ארי, חברת הכנסת בן ארי </w:t>
      </w:r>
      <w:r w:rsidR="000B6A0F">
        <w:rPr>
          <w:rFonts w:hint="cs"/>
          <w:rtl/>
          <w:lang w:eastAsia="he-IL"/>
        </w:rPr>
        <w:t>– – –</w:t>
      </w:r>
    </w:p>
    <w:p w:rsidR="00BE54DA" w:rsidRDefault="00BE54DA" w:rsidP="00B73E0A">
      <w:pPr>
        <w:rPr>
          <w:rtl/>
          <w:lang w:eastAsia="he-IL"/>
        </w:rPr>
      </w:pPr>
    </w:p>
    <w:p w:rsidR="00BE54DA" w:rsidRDefault="00BE54DA" w:rsidP="00B73E0A">
      <w:pPr>
        <w:pStyle w:val="af5"/>
        <w:keepNext/>
        <w:rPr>
          <w:rtl/>
        </w:rPr>
      </w:pPr>
      <w:bookmarkStart w:id="53964" w:name="ET_interruption_5300_103"/>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מירב בן ארי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64"/>
    </w:p>
    <w:p w:rsidR="00BE54DA" w:rsidRDefault="00BE54DA" w:rsidP="00B73E0A">
      <w:pPr>
        <w:rPr>
          <w:rtl/>
          <w:lang w:eastAsia="he-IL"/>
        </w:rPr>
      </w:pPr>
    </w:p>
    <w:p w:rsidR="00BE54DA" w:rsidRDefault="00BE54DA" w:rsidP="00B73E0A">
      <w:pPr>
        <w:rPr>
          <w:rtl/>
        </w:rPr>
      </w:pPr>
      <w:r>
        <w:rPr>
          <w:rFonts w:hint="cs"/>
          <w:rtl/>
        </w:rPr>
        <w:t xml:space="preserve"> ואתה זורק עליהם מיליונים ליהודה ושומרון </w:t>
      </w:r>
      <w:r w:rsidR="000B6A0F">
        <w:rPr>
          <w:rFonts w:hint="cs"/>
          <w:rtl/>
        </w:rPr>
        <w:t>– – –</w:t>
      </w:r>
    </w:p>
    <w:p w:rsidR="00BE54DA" w:rsidRDefault="00BE54DA" w:rsidP="00B73E0A">
      <w:pPr>
        <w:rPr>
          <w:rtl/>
        </w:rPr>
      </w:pPr>
      <w:bookmarkStart w:id="53965" w:name="_ETM_Q102_428902"/>
      <w:bookmarkStart w:id="53966" w:name="_ETM_Q102_428978"/>
      <w:bookmarkEnd w:id="53965"/>
      <w:bookmarkEnd w:id="53966"/>
    </w:p>
    <w:p w:rsidR="00BE54DA" w:rsidRDefault="00BE54DA" w:rsidP="00B73E0A">
      <w:pPr>
        <w:pStyle w:val="af6"/>
        <w:keepNext/>
        <w:rPr>
          <w:rtl/>
        </w:rPr>
      </w:pPr>
      <w:bookmarkStart w:id="53967" w:name="ET_yor_6599_104"/>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Style w:val="TagStyle"/>
          <w:rtl/>
        </w:rPr>
        <w:t xml:space="preserve"> </w:t>
      </w:r>
      <w:r>
        <w:rPr>
          <w:rtl/>
        </w:rPr>
        <w:t>היו"ר משה רוט:</w:t>
      </w: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tl/>
        </w:rPr>
        <w:t xml:space="preserve"> </w:t>
      </w:r>
      <w:bookmarkEnd w:id="53967"/>
    </w:p>
    <w:p w:rsidR="00BE54DA" w:rsidRDefault="00BE54DA" w:rsidP="00B73E0A">
      <w:pPr>
        <w:rPr>
          <w:rtl/>
          <w:lang w:eastAsia="he-IL"/>
        </w:rPr>
      </w:pPr>
    </w:p>
    <w:p w:rsidR="00BE54DA" w:rsidRPr="00A62170" w:rsidRDefault="00BE54DA" w:rsidP="00B73E0A">
      <w:pPr>
        <w:rPr>
          <w:rtl/>
          <w:lang w:eastAsia="he-IL"/>
        </w:rPr>
      </w:pPr>
      <w:bookmarkStart w:id="53968" w:name="_ETM_Q102_430097"/>
      <w:bookmarkEnd w:id="53968"/>
      <w:r>
        <w:rPr>
          <w:rFonts w:hint="cs"/>
          <w:rtl/>
          <w:lang w:eastAsia="he-IL"/>
        </w:rPr>
        <w:t xml:space="preserve">חברת הכנסת בן </w:t>
      </w:r>
      <w:bookmarkStart w:id="53969" w:name="_ETM_Q102_427727"/>
      <w:bookmarkEnd w:id="53969"/>
      <w:r>
        <w:rPr>
          <w:rFonts w:hint="cs"/>
          <w:rtl/>
          <w:lang w:eastAsia="he-IL"/>
        </w:rPr>
        <w:t>ארי, תכבדי</w:t>
      </w:r>
      <w:r w:rsidR="00907AD4">
        <w:rPr>
          <w:rFonts w:hint="cs"/>
          <w:rtl/>
          <w:lang w:eastAsia="he-IL"/>
        </w:rPr>
        <w:t>,</w:t>
      </w:r>
      <w:r>
        <w:rPr>
          <w:rFonts w:hint="cs"/>
          <w:rtl/>
          <w:lang w:eastAsia="he-IL"/>
        </w:rPr>
        <w:t xml:space="preserve"> בבקשה. </w:t>
      </w:r>
    </w:p>
    <w:p w:rsidR="00BE54DA" w:rsidRDefault="00BE54DA" w:rsidP="00B73E0A">
      <w:pPr>
        <w:rPr>
          <w:rtl/>
        </w:rPr>
      </w:pPr>
    </w:p>
    <w:p w:rsidR="00BE54DA" w:rsidRDefault="00BE54DA" w:rsidP="00B73E0A">
      <w:pPr>
        <w:pStyle w:val="-"/>
        <w:keepNext/>
        <w:rPr>
          <w:rtl/>
        </w:rPr>
      </w:pPr>
      <w:bookmarkStart w:id="53970" w:name="ET_speakercontinue_6453_17"/>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3970"/>
    </w:p>
    <w:p w:rsidR="00BE54DA" w:rsidRDefault="00BE54DA" w:rsidP="00B73E0A">
      <w:pPr>
        <w:rPr>
          <w:rtl/>
        </w:rPr>
      </w:pPr>
    </w:p>
    <w:p w:rsidR="00BE54DA" w:rsidRDefault="00BE54DA" w:rsidP="00B73E0A">
      <w:pPr>
        <w:rPr>
          <w:rtl/>
        </w:rPr>
      </w:pPr>
      <w:r>
        <w:rPr>
          <w:rFonts w:hint="cs"/>
          <w:rtl/>
        </w:rPr>
        <w:t xml:space="preserve">אותי לימדו </w:t>
      </w:r>
      <w:r w:rsidR="000B6A0F">
        <w:rPr>
          <w:rFonts w:hint="cs"/>
          <w:rtl/>
        </w:rPr>
        <w:t>– – –</w:t>
      </w:r>
    </w:p>
    <w:p w:rsidR="00BE54DA" w:rsidRDefault="00BE54DA" w:rsidP="00B73E0A">
      <w:pPr>
        <w:rPr>
          <w:rtl/>
        </w:rPr>
      </w:pPr>
    </w:p>
    <w:p w:rsidR="00BE54DA" w:rsidRDefault="00BE54DA" w:rsidP="00B73E0A">
      <w:pPr>
        <w:pStyle w:val="af5"/>
        <w:keepNext/>
        <w:rPr>
          <w:rtl/>
        </w:rPr>
      </w:pPr>
      <w:bookmarkStart w:id="53971" w:name="ET_interruption_6127_105"/>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ולדימיר בליאק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71"/>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הבעיה שלא לימדו אותך. אין לך מושג. </w:t>
      </w:r>
    </w:p>
    <w:p w:rsidR="00BE54DA" w:rsidRDefault="00BE54DA" w:rsidP="00B73E0A">
      <w:pPr>
        <w:rPr>
          <w:rtl/>
          <w:lang w:eastAsia="he-IL"/>
        </w:rPr>
      </w:pPr>
      <w:bookmarkStart w:id="53972" w:name="_ETM_Q102_431889"/>
      <w:bookmarkStart w:id="53973" w:name="_ETM_Q102_431969"/>
      <w:bookmarkEnd w:id="53972"/>
      <w:bookmarkEnd w:id="53973"/>
    </w:p>
    <w:p w:rsidR="00BE54DA" w:rsidRDefault="00BE54DA" w:rsidP="00B73E0A">
      <w:pPr>
        <w:pStyle w:val="-"/>
        <w:keepNext/>
        <w:rPr>
          <w:rtl/>
        </w:rPr>
      </w:pPr>
      <w:bookmarkStart w:id="53974" w:name="ET_speakercontinue_6453_106"/>
      <w:r>
        <w:rPr>
          <w:rStyle w:val="TagStyle"/>
          <w:rtl/>
        </w:rPr>
        <w:t xml:space="preserve"> </w:t>
      </w:r>
      <w:r w:rsidRPr="00A62170">
        <w:rPr>
          <w:rStyle w:val="TagStyle"/>
          <w:rtl/>
        </w:rPr>
        <w:t>&lt;&lt;</w:t>
      </w:r>
      <w:r>
        <w:rPr>
          <w:rStyle w:val="TagStyle"/>
          <w:rtl/>
        </w:rPr>
        <w:t xml:space="preserve"> </w:t>
      </w:r>
      <w:r w:rsidRPr="00A62170">
        <w:rPr>
          <w:rStyle w:val="TagStyle"/>
          <w:rtl/>
        </w:rPr>
        <w:t>דובר_המשך</w:t>
      </w:r>
      <w:r>
        <w:rPr>
          <w:rStyle w:val="TagStyle"/>
          <w:rtl/>
        </w:rPr>
        <w:t xml:space="preserve"> </w:t>
      </w:r>
      <w:r w:rsidRPr="00A62170">
        <w:rPr>
          <w:rStyle w:val="TagStyle"/>
          <w:rtl/>
        </w:rPr>
        <w:t>&gt;&gt;</w:t>
      </w:r>
      <w:r>
        <w:rPr>
          <w:rStyle w:val="TagStyle"/>
          <w:rtl/>
        </w:rPr>
        <w:t xml:space="preserve"> </w:t>
      </w:r>
      <w:r>
        <w:rPr>
          <w:rtl/>
        </w:rPr>
        <w:t>שר האוצר בצלאל סמוטריץ':</w:t>
      </w:r>
      <w:r>
        <w:rPr>
          <w:rStyle w:val="TagStyle"/>
          <w:rtl/>
        </w:rPr>
        <w:t xml:space="preserve"> </w:t>
      </w:r>
      <w:r w:rsidRPr="00A62170">
        <w:rPr>
          <w:rStyle w:val="TagStyle"/>
          <w:rtl/>
        </w:rPr>
        <w:t>&lt;&lt;</w:t>
      </w:r>
      <w:r>
        <w:rPr>
          <w:rStyle w:val="TagStyle"/>
          <w:rtl/>
        </w:rPr>
        <w:t xml:space="preserve"> </w:t>
      </w:r>
      <w:r w:rsidRPr="00A62170">
        <w:rPr>
          <w:rStyle w:val="TagStyle"/>
          <w:rtl/>
        </w:rPr>
        <w:t>דובר_המשך</w:t>
      </w:r>
      <w:r>
        <w:rPr>
          <w:rStyle w:val="TagStyle"/>
          <w:rtl/>
        </w:rPr>
        <w:t xml:space="preserve"> </w:t>
      </w:r>
      <w:r w:rsidRPr="00A62170">
        <w:rPr>
          <w:rStyle w:val="TagStyle"/>
          <w:rtl/>
        </w:rPr>
        <w:t>&gt;&gt;</w:t>
      </w:r>
      <w:r>
        <w:rPr>
          <w:rtl/>
        </w:rPr>
        <w:t xml:space="preserve"> </w:t>
      </w:r>
      <w:bookmarkEnd w:id="53974"/>
    </w:p>
    <w:p w:rsidR="00BE54DA" w:rsidRDefault="00BE54DA" w:rsidP="00B73E0A">
      <w:pPr>
        <w:rPr>
          <w:rtl/>
          <w:lang w:eastAsia="he-IL"/>
        </w:rPr>
      </w:pPr>
    </w:p>
    <w:p w:rsidR="00BE54DA" w:rsidRDefault="00BE54DA" w:rsidP="00B73E0A">
      <w:pPr>
        <w:rPr>
          <w:rtl/>
        </w:rPr>
      </w:pPr>
      <w:bookmarkStart w:id="53975" w:name="_ETM_Q102_433398"/>
      <w:bookmarkEnd w:id="53975"/>
      <w:r>
        <w:rPr>
          <w:rFonts w:hint="cs"/>
          <w:rtl/>
        </w:rPr>
        <w:t xml:space="preserve">אותי לימדו שמי שצועק ומפריע </w:t>
      </w:r>
      <w:bookmarkStart w:id="53976" w:name="_ETM_Q102_437701"/>
      <w:bookmarkEnd w:id="53976"/>
      <w:r>
        <w:rPr>
          <w:rFonts w:hint="cs"/>
          <w:rtl/>
        </w:rPr>
        <w:t xml:space="preserve">ומשתיק ומנסה למנוע מהצד השני לומר את דבריו, כנראה אין לו תשובות אמיתיות, </w:t>
      </w:r>
      <w:bookmarkStart w:id="53977" w:name="_ETM_Q102_443918"/>
      <w:bookmarkEnd w:id="53977"/>
      <w:r>
        <w:rPr>
          <w:rFonts w:hint="cs"/>
          <w:rtl/>
        </w:rPr>
        <w:t>והטקטיקה היחידה שנשארה לו זה לא לתת למישהו אחר לדבר.</w:t>
      </w:r>
    </w:p>
    <w:p w:rsidR="00BE54DA" w:rsidRDefault="00BE54DA" w:rsidP="00B73E0A">
      <w:pPr>
        <w:rPr>
          <w:rtl/>
        </w:rPr>
      </w:pPr>
    </w:p>
    <w:p w:rsidR="00BE54DA" w:rsidRDefault="00BE54DA" w:rsidP="00B73E0A">
      <w:pPr>
        <w:pStyle w:val="af5"/>
        <w:keepNext/>
        <w:rPr>
          <w:rtl/>
        </w:rPr>
      </w:pPr>
      <w:bookmarkStart w:id="53978" w:name="ET_interruption_5300_107"/>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מירב בן ארי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78"/>
    </w:p>
    <w:p w:rsidR="00BE54DA" w:rsidRDefault="00BE54DA" w:rsidP="00B73E0A">
      <w:pPr>
        <w:rPr>
          <w:rtl/>
          <w:lang w:eastAsia="he-IL"/>
        </w:rPr>
      </w:pPr>
    </w:p>
    <w:p w:rsidR="00BE54DA" w:rsidRDefault="00BE54DA" w:rsidP="00B73E0A">
      <w:pPr>
        <w:rPr>
          <w:rtl/>
        </w:rPr>
      </w:pPr>
      <w:r>
        <w:rPr>
          <w:rFonts w:hint="cs"/>
          <w:rtl/>
        </w:rPr>
        <w:t xml:space="preserve">אין לך תמיכה ציבורית. הלכת, עשית לבנט קמפיין </w:t>
      </w:r>
      <w:r w:rsidR="000B6A0F">
        <w:rPr>
          <w:rFonts w:hint="cs"/>
          <w:rtl/>
        </w:rPr>
        <w:t>– – –</w:t>
      </w:r>
    </w:p>
    <w:p w:rsidR="00BE54DA" w:rsidRDefault="00BE54DA" w:rsidP="00B73E0A">
      <w:pPr>
        <w:rPr>
          <w:rtl/>
        </w:rPr>
      </w:pPr>
    </w:p>
    <w:p w:rsidR="00BE54DA" w:rsidRDefault="00BE54DA" w:rsidP="00B73E0A">
      <w:pPr>
        <w:pStyle w:val="-"/>
        <w:keepNext/>
        <w:rPr>
          <w:rtl/>
        </w:rPr>
      </w:pPr>
      <w:bookmarkStart w:id="53979" w:name="ET_speakercontinue_6453_18"/>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3979"/>
    </w:p>
    <w:p w:rsidR="00BE54DA" w:rsidRDefault="00BE54DA" w:rsidP="00B73E0A">
      <w:pPr>
        <w:rPr>
          <w:rtl/>
        </w:rPr>
      </w:pPr>
    </w:p>
    <w:p w:rsidR="00BE54DA" w:rsidRDefault="00BE54DA" w:rsidP="00B73E0A">
      <w:pPr>
        <w:rPr>
          <w:rtl/>
        </w:rPr>
      </w:pPr>
      <w:r>
        <w:rPr>
          <w:rFonts w:hint="cs"/>
          <w:rtl/>
        </w:rPr>
        <w:t xml:space="preserve">אז אני עומד על הדוכן ומנסה להסביר, ואתם יודעים </w:t>
      </w:r>
      <w:bookmarkStart w:id="53980" w:name="_ETM_Q102_450699"/>
      <w:bookmarkEnd w:id="53980"/>
      <w:r>
        <w:rPr>
          <w:rFonts w:hint="cs"/>
          <w:rtl/>
        </w:rPr>
        <w:t xml:space="preserve">שאין לכם מה לומר חוץ מלצעוק, לצעוק, לצעוק, לצעוק, לצעוק, </w:t>
      </w:r>
      <w:bookmarkStart w:id="53981" w:name="_ETM_Q102_458037"/>
      <w:bookmarkEnd w:id="53981"/>
      <w:r>
        <w:rPr>
          <w:rFonts w:hint="cs"/>
          <w:rtl/>
        </w:rPr>
        <w:t xml:space="preserve">לצעוק. </w:t>
      </w:r>
      <w:bookmarkStart w:id="53982" w:name="_ETM_Q102_457810"/>
      <w:bookmarkEnd w:id="53982"/>
    </w:p>
    <w:p w:rsidR="00BE54DA" w:rsidRDefault="00BE54DA" w:rsidP="00B73E0A">
      <w:pPr>
        <w:rPr>
          <w:rtl/>
        </w:rPr>
      </w:pPr>
      <w:bookmarkStart w:id="53983" w:name="_ETM_Q102_457881"/>
      <w:bookmarkEnd w:id="53983"/>
    </w:p>
    <w:p w:rsidR="00BE54DA" w:rsidRDefault="00BE54DA" w:rsidP="00B73E0A">
      <w:pPr>
        <w:pStyle w:val="af5"/>
        <w:keepNext/>
        <w:rPr>
          <w:rtl/>
        </w:rPr>
      </w:pPr>
      <w:bookmarkStart w:id="53984" w:name="ET_interruption_קריאות_108"/>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קריא</w:t>
      </w:r>
      <w:r>
        <w:rPr>
          <w:rFonts w:hint="cs"/>
          <w:rtl/>
        </w:rPr>
        <w:t>ה</w:t>
      </w:r>
      <w:r>
        <w:rPr>
          <w:rtl/>
        </w:rPr>
        <w:t>:</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84"/>
    </w:p>
    <w:p w:rsidR="00BE54DA" w:rsidRDefault="00BE54DA" w:rsidP="00B73E0A">
      <w:pPr>
        <w:rPr>
          <w:rtl/>
          <w:lang w:eastAsia="he-IL"/>
        </w:rPr>
      </w:pPr>
    </w:p>
    <w:p w:rsidR="00BE54DA" w:rsidRDefault="000B6A0F" w:rsidP="00B73E0A">
      <w:pPr>
        <w:rPr>
          <w:rtl/>
          <w:lang w:eastAsia="he-IL"/>
        </w:rPr>
      </w:pPr>
      <w:bookmarkStart w:id="53985" w:name="_ETM_Q102_458499"/>
      <w:bookmarkStart w:id="53986" w:name="_ETM_Q102_458747"/>
      <w:bookmarkStart w:id="53987" w:name="_ETM_Q102_458820"/>
      <w:bookmarkEnd w:id="53985"/>
      <w:bookmarkEnd w:id="53986"/>
      <w:bookmarkEnd w:id="53987"/>
      <w:r>
        <w:rPr>
          <w:rFonts w:hint="cs"/>
          <w:rtl/>
          <w:lang w:eastAsia="he-IL"/>
        </w:rPr>
        <w:t>– – –</w:t>
      </w:r>
      <w:r w:rsidR="00BE54DA">
        <w:rPr>
          <w:rFonts w:hint="cs"/>
          <w:rtl/>
          <w:lang w:eastAsia="he-IL"/>
        </w:rPr>
        <w:t xml:space="preserve"> </w:t>
      </w:r>
    </w:p>
    <w:p w:rsidR="00BE54DA" w:rsidRDefault="00BE54DA" w:rsidP="00B73E0A">
      <w:pPr>
        <w:rPr>
          <w:rtl/>
          <w:lang w:eastAsia="he-IL"/>
        </w:rPr>
      </w:pPr>
    </w:p>
    <w:p w:rsidR="00BE54DA" w:rsidRDefault="00BE54DA" w:rsidP="00B73E0A">
      <w:pPr>
        <w:pStyle w:val="af5"/>
        <w:keepNext/>
        <w:rPr>
          <w:rtl/>
        </w:rPr>
      </w:pPr>
      <w:bookmarkStart w:id="53988" w:name="ET_interruption_5787_109"/>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יוראי להב הרצנו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88"/>
    </w:p>
    <w:p w:rsidR="00BE54DA" w:rsidRDefault="00BE54DA" w:rsidP="00B73E0A">
      <w:pPr>
        <w:rPr>
          <w:rtl/>
          <w:lang w:eastAsia="he-IL"/>
        </w:rPr>
      </w:pPr>
    </w:p>
    <w:p w:rsidR="00BE54DA" w:rsidRDefault="00BE54DA" w:rsidP="00B73E0A">
      <w:pPr>
        <w:rPr>
          <w:rtl/>
        </w:rPr>
      </w:pPr>
      <w:bookmarkStart w:id="53989" w:name="_ETM_Q102_456949"/>
      <w:bookmarkStart w:id="53990" w:name="_ETM_Q102_457207"/>
      <w:bookmarkStart w:id="53991" w:name="_ETM_Q102_457280"/>
      <w:bookmarkEnd w:id="53989"/>
      <w:bookmarkEnd w:id="53990"/>
      <w:bookmarkEnd w:id="53991"/>
      <w:r>
        <w:rPr>
          <w:rFonts w:hint="cs"/>
          <w:rtl/>
        </w:rPr>
        <w:t xml:space="preserve">בזמן שאתה מקשקש שטויות </w:t>
      </w:r>
      <w:r w:rsidR="000B6A0F">
        <w:rPr>
          <w:rFonts w:hint="cs"/>
          <w:rtl/>
        </w:rPr>
        <w:t>– – –</w:t>
      </w:r>
    </w:p>
    <w:p w:rsidR="00BE54DA" w:rsidRDefault="00BE54DA" w:rsidP="00B73E0A">
      <w:pPr>
        <w:rPr>
          <w:rtl/>
        </w:rPr>
      </w:pPr>
    </w:p>
    <w:p w:rsidR="00BE54DA" w:rsidRDefault="00BE54DA" w:rsidP="00B73E0A">
      <w:pPr>
        <w:pStyle w:val="-"/>
        <w:keepNext/>
        <w:rPr>
          <w:rtl/>
        </w:rPr>
      </w:pPr>
      <w:bookmarkStart w:id="53992" w:name="ET_speakercontinue_6453_110"/>
      <w:r>
        <w:rPr>
          <w:rStyle w:val="TagStyle"/>
          <w:rtl/>
        </w:rPr>
        <w:t xml:space="preserve"> </w:t>
      </w:r>
      <w:r w:rsidRPr="00A62170">
        <w:rPr>
          <w:rStyle w:val="TagStyle"/>
          <w:rtl/>
        </w:rPr>
        <w:t>&lt;&lt;</w:t>
      </w:r>
      <w:r>
        <w:rPr>
          <w:rStyle w:val="TagStyle"/>
          <w:rtl/>
        </w:rPr>
        <w:t xml:space="preserve"> </w:t>
      </w:r>
      <w:r w:rsidRPr="00A62170">
        <w:rPr>
          <w:rStyle w:val="TagStyle"/>
          <w:rtl/>
        </w:rPr>
        <w:t>דובר_המשך</w:t>
      </w:r>
      <w:r>
        <w:rPr>
          <w:rStyle w:val="TagStyle"/>
          <w:rtl/>
        </w:rPr>
        <w:t xml:space="preserve"> </w:t>
      </w:r>
      <w:r w:rsidRPr="00A62170">
        <w:rPr>
          <w:rStyle w:val="TagStyle"/>
          <w:rtl/>
        </w:rPr>
        <w:t>&gt;&gt;</w:t>
      </w:r>
      <w:r>
        <w:rPr>
          <w:rStyle w:val="TagStyle"/>
          <w:rtl/>
        </w:rPr>
        <w:t xml:space="preserve"> </w:t>
      </w:r>
      <w:r>
        <w:rPr>
          <w:rtl/>
        </w:rPr>
        <w:t>שר האוצר בצלאל סמוטריץ':</w:t>
      </w:r>
      <w:r>
        <w:rPr>
          <w:rStyle w:val="TagStyle"/>
          <w:rtl/>
        </w:rPr>
        <w:t xml:space="preserve"> </w:t>
      </w:r>
      <w:r w:rsidRPr="00A62170">
        <w:rPr>
          <w:rStyle w:val="TagStyle"/>
          <w:rtl/>
        </w:rPr>
        <w:t>&lt;&lt;</w:t>
      </w:r>
      <w:r>
        <w:rPr>
          <w:rStyle w:val="TagStyle"/>
          <w:rtl/>
        </w:rPr>
        <w:t xml:space="preserve"> </w:t>
      </w:r>
      <w:r w:rsidRPr="00A62170">
        <w:rPr>
          <w:rStyle w:val="TagStyle"/>
          <w:rtl/>
        </w:rPr>
        <w:t>דובר_המשך</w:t>
      </w:r>
      <w:r>
        <w:rPr>
          <w:rStyle w:val="TagStyle"/>
          <w:rtl/>
        </w:rPr>
        <w:t xml:space="preserve"> </w:t>
      </w:r>
      <w:r w:rsidRPr="00A62170">
        <w:rPr>
          <w:rStyle w:val="TagStyle"/>
          <w:rtl/>
        </w:rPr>
        <w:t>&gt;&gt;</w:t>
      </w:r>
      <w:r>
        <w:rPr>
          <w:rtl/>
        </w:rPr>
        <w:t xml:space="preserve"> </w:t>
      </w:r>
      <w:bookmarkEnd w:id="53992"/>
    </w:p>
    <w:p w:rsidR="00BE54DA" w:rsidRDefault="00BE54DA" w:rsidP="00B73E0A">
      <w:pPr>
        <w:rPr>
          <w:rtl/>
          <w:lang w:eastAsia="he-IL"/>
        </w:rPr>
      </w:pPr>
    </w:p>
    <w:p w:rsidR="00BE54DA" w:rsidRPr="00A62170" w:rsidRDefault="00BE54DA" w:rsidP="00B73E0A">
      <w:pPr>
        <w:rPr>
          <w:rtl/>
          <w:lang w:eastAsia="he-IL"/>
        </w:rPr>
      </w:pPr>
      <w:r>
        <w:rPr>
          <w:rFonts w:hint="cs"/>
          <w:rtl/>
          <w:lang w:eastAsia="he-IL"/>
        </w:rPr>
        <w:t xml:space="preserve">אין לכם </w:t>
      </w:r>
      <w:bookmarkStart w:id="53993" w:name="_ETM_Q102_459036"/>
      <w:bookmarkEnd w:id="53993"/>
      <w:r>
        <w:rPr>
          <w:rFonts w:hint="cs"/>
          <w:rtl/>
          <w:lang w:eastAsia="he-IL"/>
        </w:rPr>
        <w:t xml:space="preserve">מה לומר, מכיוון שאנחנו מובילים את </w:t>
      </w:r>
      <w:bookmarkStart w:id="53994" w:name="_ETM_Q102_463567"/>
      <w:bookmarkEnd w:id="53994"/>
      <w:r>
        <w:rPr>
          <w:rFonts w:hint="cs"/>
          <w:rtl/>
          <w:lang w:eastAsia="he-IL"/>
        </w:rPr>
        <w:t>הכלכלה הישראלית בתקופת המלחמה הארוכה והיקרה בתולדותיה, ומנווטים אותה.</w:t>
      </w:r>
    </w:p>
    <w:p w:rsidR="00BE54DA" w:rsidRDefault="00BE54DA" w:rsidP="00B73E0A">
      <w:pPr>
        <w:rPr>
          <w:rtl/>
          <w:lang w:eastAsia="he-IL"/>
        </w:rPr>
      </w:pPr>
    </w:p>
    <w:p w:rsidR="00BE54DA" w:rsidRDefault="00BE54DA" w:rsidP="00B73E0A">
      <w:pPr>
        <w:pStyle w:val="af5"/>
        <w:keepNext/>
        <w:rPr>
          <w:rtl/>
        </w:rPr>
      </w:pPr>
      <w:bookmarkStart w:id="53995" w:name="ET_interruption_6127_111"/>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ולדימיר בליאק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3995"/>
    </w:p>
    <w:p w:rsidR="00BE54DA" w:rsidRDefault="00BE54DA" w:rsidP="00B73E0A">
      <w:pPr>
        <w:rPr>
          <w:rtl/>
          <w:lang w:eastAsia="he-IL"/>
        </w:rPr>
      </w:pPr>
    </w:p>
    <w:p w:rsidR="00BE54DA" w:rsidRDefault="000B6A0F" w:rsidP="00B73E0A">
      <w:pPr>
        <w:rPr>
          <w:rtl/>
        </w:rPr>
      </w:pPr>
      <w:bookmarkStart w:id="53996" w:name="_ETM_Q102_463957"/>
      <w:bookmarkEnd w:id="53996"/>
      <w:r>
        <w:rPr>
          <w:rFonts w:hint="cs"/>
          <w:rtl/>
        </w:rPr>
        <w:t>– – –</w:t>
      </w:r>
      <w:r w:rsidR="00BE54DA">
        <w:rPr>
          <w:rFonts w:hint="cs"/>
          <w:rtl/>
        </w:rPr>
        <w:t xml:space="preserve"> בוא נדבר על הצמיחה, בוא נדבר על </w:t>
      </w:r>
      <w:bookmarkStart w:id="53997" w:name="_ETM_Q102_468403"/>
      <w:bookmarkEnd w:id="53997"/>
      <w:r w:rsidR="00BE54DA">
        <w:rPr>
          <w:rFonts w:hint="cs"/>
          <w:rtl/>
        </w:rPr>
        <w:t xml:space="preserve">דירוג האשראי </w:t>
      </w:r>
      <w:r>
        <w:rPr>
          <w:rFonts w:hint="cs"/>
          <w:rtl/>
        </w:rPr>
        <w:t>– – –</w:t>
      </w:r>
    </w:p>
    <w:p w:rsidR="00BE54DA" w:rsidRDefault="00BE54DA" w:rsidP="00B73E0A">
      <w:pPr>
        <w:rPr>
          <w:rtl/>
        </w:rPr>
      </w:pPr>
    </w:p>
    <w:p w:rsidR="00BE54DA" w:rsidRDefault="00BE54DA" w:rsidP="00B73E0A">
      <w:pPr>
        <w:pStyle w:val="af6"/>
        <w:keepNext/>
        <w:rPr>
          <w:rtl/>
        </w:rPr>
      </w:pP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 xml:space="preserve">חבר הכנסת בליאק, אני קורא אותך לסדר </w:t>
      </w:r>
      <w:bookmarkStart w:id="53998" w:name="_ETM_Q102_470638"/>
      <w:bookmarkEnd w:id="53998"/>
      <w:r>
        <w:rPr>
          <w:rFonts w:hint="cs"/>
          <w:rtl/>
        </w:rPr>
        <w:t xml:space="preserve">פעם שנייה. </w:t>
      </w:r>
    </w:p>
    <w:p w:rsidR="00BE54DA" w:rsidRDefault="00BE54DA" w:rsidP="00B73E0A">
      <w:pPr>
        <w:rPr>
          <w:rtl/>
        </w:rPr>
      </w:pPr>
    </w:p>
    <w:p w:rsidR="00BE54DA" w:rsidRDefault="00BE54DA" w:rsidP="00B73E0A">
      <w:pPr>
        <w:pStyle w:val="-"/>
        <w:keepNext/>
        <w:rPr>
          <w:rtl/>
        </w:rPr>
      </w:pPr>
      <w:bookmarkStart w:id="53999" w:name="ET_speakercontinue_6453_20"/>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3999"/>
    </w:p>
    <w:p w:rsidR="00BE54DA" w:rsidRDefault="00BE54DA" w:rsidP="00B73E0A">
      <w:pPr>
        <w:rPr>
          <w:rtl/>
        </w:rPr>
      </w:pPr>
    </w:p>
    <w:p w:rsidR="00BE54DA" w:rsidRDefault="00BE54DA" w:rsidP="00B73E0A">
      <w:pPr>
        <w:rPr>
          <w:rtl/>
        </w:rPr>
      </w:pPr>
      <w:r>
        <w:rPr>
          <w:rFonts w:hint="cs"/>
          <w:rtl/>
        </w:rPr>
        <w:t xml:space="preserve">ומה לעשות שהתוצאות </w:t>
      </w:r>
      <w:r w:rsidR="000B6A0F">
        <w:rPr>
          <w:rFonts w:hint="cs"/>
          <w:rtl/>
        </w:rPr>
        <w:t>– – –</w:t>
      </w:r>
    </w:p>
    <w:p w:rsidR="00BE54DA" w:rsidRDefault="00BE54DA" w:rsidP="00B73E0A">
      <w:pPr>
        <w:rPr>
          <w:rtl/>
        </w:rPr>
      </w:pPr>
      <w:bookmarkStart w:id="54000" w:name="_ETM_Q102_475728"/>
      <w:bookmarkStart w:id="54001" w:name="_ETM_Q102_475796"/>
      <w:bookmarkEnd w:id="54000"/>
      <w:bookmarkEnd w:id="54001"/>
    </w:p>
    <w:p w:rsidR="00BE54DA" w:rsidRDefault="00BE54DA" w:rsidP="00B73E0A">
      <w:pPr>
        <w:pStyle w:val="af5"/>
        <w:keepNext/>
        <w:rPr>
          <w:rtl/>
        </w:rPr>
      </w:pPr>
      <w:bookmarkStart w:id="54002" w:name="ET_interruption_6127_113"/>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Style w:val="TagStyle"/>
          <w:rtl/>
        </w:rPr>
        <w:t xml:space="preserve"> </w:t>
      </w:r>
      <w:r>
        <w:rPr>
          <w:rtl/>
        </w:rPr>
        <w:t>ולדימיר בליאק (יש עתיד):</w:t>
      </w:r>
      <w:r>
        <w:rPr>
          <w:rStyle w:val="TagStyle"/>
          <w:rtl/>
        </w:rPr>
        <w:t xml:space="preserve"> </w:t>
      </w:r>
      <w:r w:rsidRPr="00A62170">
        <w:rPr>
          <w:rStyle w:val="TagStyle"/>
          <w:rtl/>
        </w:rPr>
        <w:t>&lt;&lt;</w:t>
      </w:r>
      <w:r>
        <w:rPr>
          <w:rStyle w:val="TagStyle"/>
          <w:rtl/>
        </w:rPr>
        <w:t xml:space="preserve"> </w:t>
      </w:r>
      <w:r w:rsidRPr="00A62170">
        <w:rPr>
          <w:rStyle w:val="TagStyle"/>
          <w:rtl/>
        </w:rPr>
        <w:t>קריאה</w:t>
      </w:r>
      <w:r>
        <w:rPr>
          <w:rStyle w:val="TagStyle"/>
          <w:rtl/>
        </w:rPr>
        <w:t xml:space="preserve"> </w:t>
      </w:r>
      <w:r w:rsidRPr="00A62170">
        <w:rPr>
          <w:rStyle w:val="TagStyle"/>
          <w:rtl/>
        </w:rPr>
        <w:t>&gt;&gt;</w:t>
      </w:r>
      <w:r>
        <w:rPr>
          <w:rtl/>
        </w:rPr>
        <w:t xml:space="preserve"> </w:t>
      </w:r>
      <w:bookmarkEnd w:id="54002"/>
    </w:p>
    <w:p w:rsidR="00BE54DA" w:rsidRDefault="00BE54DA" w:rsidP="00B73E0A">
      <w:pPr>
        <w:rPr>
          <w:rtl/>
          <w:lang w:eastAsia="he-IL"/>
        </w:rPr>
      </w:pPr>
    </w:p>
    <w:p w:rsidR="00BE54DA" w:rsidRDefault="00BE54DA" w:rsidP="00B73E0A">
      <w:pPr>
        <w:rPr>
          <w:rtl/>
          <w:lang w:eastAsia="he-IL"/>
        </w:rPr>
      </w:pPr>
      <w:bookmarkStart w:id="54003" w:name="_ETM_Q102_471630"/>
      <w:bookmarkEnd w:id="54003"/>
      <w:r>
        <w:rPr>
          <w:rFonts w:hint="cs"/>
          <w:rtl/>
          <w:lang w:eastAsia="he-IL"/>
        </w:rPr>
        <w:t xml:space="preserve">בוא נדבר על העצמאים, בוא נדבר על הגירעון </w:t>
      </w:r>
      <w:r w:rsidR="000B6A0F">
        <w:rPr>
          <w:rFonts w:hint="cs"/>
          <w:rtl/>
          <w:lang w:eastAsia="he-IL"/>
        </w:rPr>
        <w:t>– – –</w:t>
      </w:r>
      <w:r>
        <w:rPr>
          <w:rFonts w:hint="cs"/>
          <w:rtl/>
          <w:lang w:eastAsia="he-IL"/>
        </w:rPr>
        <w:t xml:space="preserve"> </w:t>
      </w:r>
    </w:p>
    <w:p w:rsidR="00BE54DA" w:rsidRDefault="00BE54DA" w:rsidP="00B73E0A">
      <w:pPr>
        <w:rPr>
          <w:rtl/>
          <w:lang w:eastAsia="he-IL"/>
        </w:rPr>
      </w:pPr>
    </w:p>
    <w:p w:rsidR="00BE54DA" w:rsidRDefault="00BE54DA" w:rsidP="00B73E0A">
      <w:pPr>
        <w:pStyle w:val="af6"/>
        <w:keepNext/>
        <w:rPr>
          <w:rtl/>
        </w:rPr>
      </w:pP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Style w:val="TagStyle"/>
          <w:rtl/>
        </w:rPr>
        <w:t xml:space="preserve"> </w:t>
      </w:r>
      <w:r>
        <w:rPr>
          <w:rtl/>
        </w:rPr>
        <w:t>היו"ר משה רוט:</w:t>
      </w: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tl/>
        </w:rPr>
        <w:t xml:space="preserve">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 הכנסת בליאק, קראתי אותך לסדר פעמיים. </w:t>
      </w:r>
      <w:bookmarkStart w:id="54004" w:name="_ETM_Q102_479335"/>
      <w:bookmarkEnd w:id="54004"/>
      <w:r>
        <w:rPr>
          <w:rFonts w:hint="cs"/>
          <w:rtl/>
          <w:lang w:eastAsia="he-IL"/>
        </w:rPr>
        <w:t xml:space="preserve">אני מבקש. </w:t>
      </w:r>
      <w:bookmarkStart w:id="54005" w:name="_ETM_Q102_477598"/>
      <w:bookmarkEnd w:id="54005"/>
    </w:p>
    <w:p w:rsidR="00BE54DA" w:rsidRDefault="00BE54DA" w:rsidP="00B73E0A">
      <w:pPr>
        <w:rPr>
          <w:rtl/>
          <w:lang w:eastAsia="he-IL"/>
        </w:rPr>
      </w:pPr>
      <w:bookmarkStart w:id="54006" w:name="_ETM_Q102_477670"/>
      <w:bookmarkEnd w:id="54006"/>
    </w:p>
    <w:p w:rsidR="00BE54DA" w:rsidRDefault="00BE54DA" w:rsidP="00B73E0A">
      <w:pPr>
        <w:pStyle w:val="af5"/>
        <w:keepNext/>
        <w:rPr>
          <w:rtl/>
        </w:rPr>
      </w:pPr>
      <w:bookmarkStart w:id="54007" w:name="ET_interruption_6127_115"/>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ולדימיר בליאק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07"/>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בוא נדבר </w:t>
      </w:r>
      <w:r w:rsidR="000B6A0F">
        <w:rPr>
          <w:rFonts w:hint="cs"/>
          <w:rtl/>
          <w:lang w:eastAsia="he-IL"/>
        </w:rPr>
        <w:t>– – –</w:t>
      </w:r>
    </w:p>
    <w:p w:rsidR="00BE54DA" w:rsidRDefault="00BE54DA" w:rsidP="00B73E0A">
      <w:pPr>
        <w:rPr>
          <w:rtl/>
          <w:lang w:eastAsia="he-IL"/>
        </w:rPr>
      </w:pPr>
    </w:p>
    <w:p w:rsidR="00BE54DA" w:rsidRDefault="00BE54DA" w:rsidP="00B73E0A">
      <w:pPr>
        <w:pStyle w:val="-"/>
        <w:keepNext/>
        <w:rPr>
          <w:rtl/>
        </w:rPr>
      </w:pPr>
      <w:bookmarkStart w:id="54008" w:name="ET_speakercontinue_6453_116"/>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Style w:val="TagStyle"/>
          <w:rtl/>
        </w:rPr>
        <w:t xml:space="preserve"> </w:t>
      </w:r>
      <w:r>
        <w:rPr>
          <w:rtl/>
        </w:rPr>
        <w:t>שר האוצר בצלאל סמוטריץ':</w:t>
      </w:r>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tl/>
        </w:rPr>
        <w:t xml:space="preserve"> </w:t>
      </w:r>
      <w:bookmarkEnd w:id="54008"/>
    </w:p>
    <w:p w:rsidR="00BE54DA" w:rsidRDefault="00BE54DA" w:rsidP="00B73E0A">
      <w:pPr>
        <w:rPr>
          <w:rtl/>
          <w:lang w:eastAsia="he-IL"/>
        </w:rPr>
      </w:pPr>
    </w:p>
    <w:p w:rsidR="00BE54DA" w:rsidRDefault="00BE54DA" w:rsidP="00B73E0A">
      <w:pPr>
        <w:rPr>
          <w:rtl/>
        </w:rPr>
      </w:pPr>
      <w:bookmarkStart w:id="54009" w:name="_ETM_Q102_473840"/>
      <w:bookmarkEnd w:id="54009"/>
      <w:r>
        <w:rPr>
          <w:rFonts w:hint="cs"/>
          <w:rtl/>
          <w:lang w:eastAsia="he-IL"/>
        </w:rPr>
        <w:t>בליאק, בוא נדבר.</w:t>
      </w:r>
      <w:r>
        <w:rPr>
          <w:rFonts w:hint="cs"/>
          <w:rtl/>
        </w:rPr>
        <w:t xml:space="preserve"> אם תשתוק, אני אדבר על הגירעון.</w:t>
      </w:r>
    </w:p>
    <w:p w:rsidR="00BE54DA" w:rsidRDefault="00BE54DA" w:rsidP="00B73E0A">
      <w:pPr>
        <w:rPr>
          <w:rtl/>
        </w:rPr>
      </w:pPr>
      <w:r>
        <w:rPr>
          <w:rtl/>
        </w:rPr>
        <w:t xml:space="preserve"> </w:t>
      </w:r>
    </w:p>
    <w:p w:rsidR="00BE54DA" w:rsidRDefault="00BE54DA" w:rsidP="00B73E0A">
      <w:pPr>
        <w:pStyle w:val="af5"/>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Style w:val="TagStyle"/>
          <w:rtl/>
        </w:rPr>
        <w:t xml:space="preserve"> </w:t>
      </w:r>
      <w:r>
        <w:rPr>
          <w:rtl/>
        </w:rPr>
        <w:t>ולדימיר בליאק (יש עתיד):</w:t>
      </w:r>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 xml:space="preserve">בוא נדבר. </w:t>
      </w:r>
      <w:bookmarkStart w:id="54010" w:name="_ETM_Q102_485331"/>
      <w:bookmarkEnd w:id="54010"/>
      <w:r>
        <w:rPr>
          <w:rFonts w:hint="cs"/>
          <w:rtl/>
        </w:rPr>
        <w:t xml:space="preserve">אתה תשתוק. אל תגיד לי תשתוק. </w:t>
      </w:r>
      <w:bookmarkStart w:id="54011" w:name="_ETM_Q102_483807"/>
      <w:bookmarkEnd w:id="54011"/>
      <w:r>
        <w:rPr>
          <w:rFonts w:hint="cs"/>
          <w:rtl/>
        </w:rPr>
        <w:t xml:space="preserve">אני לא אשתוק </w:t>
      </w:r>
      <w:r w:rsidR="000B6A0F">
        <w:rPr>
          <w:rFonts w:hint="cs"/>
          <w:rtl/>
        </w:rPr>
        <w:t>– – –</w:t>
      </w:r>
    </w:p>
    <w:p w:rsidR="00BE54DA" w:rsidRDefault="00BE54DA" w:rsidP="00B73E0A">
      <w:pPr>
        <w:rPr>
          <w:rtl/>
        </w:rPr>
      </w:pPr>
      <w:bookmarkStart w:id="54012" w:name="_ETM_Q102_458979"/>
      <w:bookmarkEnd w:id="54012"/>
    </w:p>
    <w:p w:rsidR="00BE54DA" w:rsidRDefault="00BE54DA" w:rsidP="00B73E0A">
      <w:pPr>
        <w:pStyle w:val="af6"/>
        <w:keepNext/>
        <w:rPr>
          <w:rtl/>
        </w:rPr>
      </w:pPr>
      <w:bookmarkStart w:id="54013" w:name="_ETM_Q102_459530"/>
      <w:bookmarkStart w:id="54014" w:name="_ETM_Q102_459556"/>
      <w:bookmarkStart w:id="54015" w:name="_ETM_Q102_459643"/>
      <w:bookmarkEnd w:id="54013"/>
      <w:bookmarkEnd w:id="54014"/>
      <w:bookmarkEnd w:id="54015"/>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Style w:val="TagStyle"/>
          <w:rtl/>
        </w:rPr>
        <w:t xml:space="preserve"> </w:t>
      </w:r>
      <w:r>
        <w:rPr>
          <w:rtl/>
        </w:rPr>
        <w:t>היו"ר משה רוט:</w:t>
      </w: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tl/>
        </w:rPr>
        <w:t xml:space="preserve">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 הכנסת בליאק, אני קורא אותך לסדר פעם שלישית. </w:t>
      </w:r>
    </w:p>
    <w:p w:rsidR="00BE54DA" w:rsidRDefault="00BE54DA" w:rsidP="00B73E0A">
      <w:pPr>
        <w:rPr>
          <w:rtl/>
        </w:rPr>
      </w:pPr>
      <w:bookmarkStart w:id="54016" w:name="_ETM_Q102_486933"/>
      <w:bookmarkStart w:id="54017" w:name="_ETM_Q102_487006"/>
      <w:bookmarkEnd w:id="54016"/>
      <w:bookmarkEnd w:id="54017"/>
    </w:p>
    <w:p w:rsidR="00BE54DA" w:rsidRDefault="00BE54DA" w:rsidP="00B73E0A">
      <w:pPr>
        <w:pStyle w:val="-"/>
        <w:keepNext/>
        <w:rPr>
          <w:rtl/>
        </w:rPr>
      </w:pPr>
      <w:bookmarkStart w:id="54018" w:name="ET_speakercontinue_6453_117"/>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Style w:val="TagStyle"/>
          <w:rtl/>
        </w:rPr>
        <w:t xml:space="preserve"> </w:t>
      </w:r>
      <w:r>
        <w:rPr>
          <w:rtl/>
        </w:rPr>
        <w:t>שר האוצר בצלאל סמוטריץ':</w:t>
      </w:r>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tl/>
        </w:rPr>
        <w:t xml:space="preserve"> </w:t>
      </w:r>
      <w:bookmarkEnd w:id="54018"/>
    </w:p>
    <w:p w:rsidR="00BE54DA" w:rsidRDefault="00BE54DA" w:rsidP="00B73E0A">
      <w:pPr>
        <w:rPr>
          <w:rtl/>
          <w:lang w:eastAsia="he-IL"/>
        </w:rPr>
      </w:pPr>
    </w:p>
    <w:p w:rsidR="00BE54DA" w:rsidRDefault="00BE54DA" w:rsidP="00B73E0A">
      <w:pPr>
        <w:rPr>
          <w:rtl/>
          <w:lang w:eastAsia="he-IL"/>
        </w:rPr>
      </w:pPr>
      <w:bookmarkStart w:id="54019" w:name="_ETM_Q102_484979"/>
      <w:bookmarkEnd w:id="54019"/>
      <w:r>
        <w:rPr>
          <w:rFonts w:hint="cs"/>
          <w:rtl/>
          <w:lang w:eastAsia="he-IL"/>
        </w:rPr>
        <w:t xml:space="preserve">אם תמשיך לצרוח אני לא אוכל לדבר על </w:t>
      </w:r>
      <w:bookmarkStart w:id="54020" w:name="_ETM_Q102_485992"/>
      <w:bookmarkEnd w:id="54020"/>
      <w:r>
        <w:rPr>
          <w:rFonts w:hint="cs"/>
          <w:rtl/>
          <w:lang w:eastAsia="he-IL"/>
        </w:rPr>
        <w:t>הגירעון.</w:t>
      </w:r>
    </w:p>
    <w:p w:rsidR="00BE54DA" w:rsidRDefault="00BE54DA" w:rsidP="00B73E0A">
      <w:pPr>
        <w:rPr>
          <w:rtl/>
          <w:lang w:eastAsia="he-IL"/>
        </w:rPr>
      </w:pPr>
    </w:p>
    <w:p w:rsidR="00BE54DA" w:rsidRDefault="00BE54DA" w:rsidP="00B73E0A">
      <w:pPr>
        <w:pStyle w:val="af5"/>
        <w:keepNext/>
        <w:rPr>
          <w:rtl/>
        </w:rPr>
      </w:pPr>
      <w:bookmarkStart w:id="54021" w:name="ET_interruption_6127_118"/>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ולדימיר בליאק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21"/>
    </w:p>
    <w:p w:rsidR="00BE54DA" w:rsidRDefault="00BE54DA" w:rsidP="00B73E0A">
      <w:pPr>
        <w:rPr>
          <w:rtl/>
          <w:lang w:eastAsia="he-IL"/>
        </w:rPr>
      </w:pPr>
    </w:p>
    <w:p w:rsidR="00BE54DA" w:rsidRDefault="00BE54DA" w:rsidP="00B73E0A">
      <w:pPr>
        <w:rPr>
          <w:rtl/>
        </w:rPr>
      </w:pPr>
      <w:bookmarkStart w:id="54022" w:name="_ETM_Q102_488420"/>
      <w:bookmarkEnd w:id="54022"/>
      <w:r>
        <w:rPr>
          <w:rFonts w:hint="cs"/>
          <w:rtl/>
        </w:rPr>
        <w:t>אני לא אשתוק</w:t>
      </w:r>
      <w:bookmarkStart w:id="54023" w:name="_ETM_Q102_489318"/>
      <w:bookmarkStart w:id="54024" w:name="_ETM_Q102_489397"/>
      <w:bookmarkEnd w:id="54023"/>
      <w:bookmarkEnd w:id="54024"/>
      <w:r>
        <w:rPr>
          <w:rFonts w:hint="cs"/>
          <w:rtl/>
        </w:rPr>
        <w:t xml:space="preserve">, אני לא אשתוק, מה לעשות </w:t>
      </w:r>
      <w:r w:rsidR="000B6A0F">
        <w:rPr>
          <w:rFonts w:hint="cs"/>
          <w:rtl/>
        </w:rPr>
        <w:t>– – –</w:t>
      </w:r>
    </w:p>
    <w:p w:rsidR="00BE54DA" w:rsidRDefault="00BE54DA" w:rsidP="00B73E0A">
      <w:pPr>
        <w:rPr>
          <w:rtl/>
        </w:rPr>
      </w:pPr>
    </w:p>
    <w:p w:rsidR="00BE54DA" w:rsidRDefault="00BE54DA" w:rsidP="00B73E0A">
      <w:pPr>
        <w:pStyle w:val="af6"/>
        <w:keepNext/>
        <w:rPr>
          <w:rtl/>
        </w:rPr>
      </w:pP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Style w:val="TagStyle"/>
          <w:rtl/>
        </w:rPr>
        <w:t xml:space="preserve"> </w:t>
      </w:r>
      <w:r>
        <w:rPr>
          <w:rtl/>
        </w:rPr>
        <w:t>היו"ר משה רוט:</w:t>
      </w:r>
      <w:r>
        <w:rPr>
          <w:rStyle w:val="TagStyle"/>
          <w:rtl/>
        </w:rPr>
        <w:t xml:space="preserve"> </w:t>
      </w:r>
      <w:r w:rsidRPr="00A62170">
        <w:rPr>
          <w:rStyle w:val="TagStyle"/>
          <w:rtl/>
        </w:rPr>
        <w:t>&lt;&lt;</w:t>
      </w:r>
      <w:r>
        <w:rPr>
          <w:rStyle w:val="TagStyle"/>
          <w:rtl/>
        </w:rPr>
        <w:t xml:space="preserve"> </w:t>
      </w:r>
      <w:r w:rsidRPr="00A62170">
        <w:rPr>
          <w:rStyle w:val="TagStyle"/>
          <w:rtl/>
        </w:rPr>
        <w:t>יור</w:t>
      </w:r>
      <w:r>
        <w:rPr>
          <w:rStyle w:val="TagStyle"/>
          <w:rtl/>
        </w:rPr>
        <w:t xml:space="preserve"> </w:t>
      </w:r>
      <w:r w:rsidRPr="00A62170">
        <w:rPr>
          <w:rStyle w:val="TagStyle"/>
          <w:rtl/>
        </w:rPr>
        <w:t>&gt;&gt;</w:t>
      </w:r>
      <w:r>
        <w:rPr>
          <w:rtl/>
        </w:rPr>
        <w:t xml:space="preserve">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 הכנסת בליאק, נא לצאת מהמליאה. </w:t>
      </w:r>
    </w:p>
    <w:p w:rsidR="00BE54DA" w:rsidRDefault="00BE54DA" w:rsidP="00B73E0A">
      <w:pPr>
        <w:rPr>
          <w:rtl/>
        </w:rPr>
      </w:pPr>
      <w:bookmarkStart w:id="54025" w:name="_ETM_Q102_486533"/>
      <w:bookmarkStart w:id="54026" w:name="_ETM_Q102_486619"/>
      <w:bookmarkEnd w:id="54025"/>
      <w:bookmarkEnd w:id="54026"/>
    </w:p>
    <w:p w:rsidR="00BE54DA" w:rsidRDefault="00BE54DA" w:rsidP="00B73E0A">
      <w:pPr>
        <w:pStyle w:val="-"/>
        <w:keepNext/>
        <w:rPr>
          <w:rtl/>
        </w:rPr>
      </w:pPr>
      <w:bookmarkStart w:id="54027" w:name="ET_speakercontinue_6453_119"/>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Style w:val="TagStyle"/>
          <w:rtl/>
        </w:rPr>
        <w:t xml:space="preserve"> </w:t>
      </w:r>
      <w:r>
        <w:rPr>
          <w:rtl/>
        </w:rPr>
        <w:t>שר האוצר בצלאל סמוטריץ':</w:t>
      </w:r>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tl/>
        </w:rPr>
        <w:t xml:space="preserve"> </w:t>
      </w:r>
      <w:bookmarkEnd w:id="54027"/>
    </w:p>
    <w:p w:rsidR="00BE54DA" w:rsidRDefault="00BE54DA" w:rsidP="00B73E0A">
      <w:pPr>
        <w:rPr>
          <w:rtl/>
          <w:lang w:eastAsia="he-IL"/>
        </w:rPr>
      </w:pPr>
    </w:p>
    <w:p w:rsidR="00BE54DA" w:rsidRDefault="00BE54DA" w:rsidP="00B73E0A">
      <w:pPr>
        <w:rPr>
          <w:rtl/>
          <w:lang w:eastAsia="he-IL"/>
        </w:rPr>
      </w:pPr>
      <w:bookmarkStart w:id="54028" w:name="_ETM_Q102_493823"/>
      <w:bookmarkEnd w:id="54028"/>
      <w:r>
        <w:rPr>
          <w:rFonts w:hint="cs"/>
          <w:rtl/>
          <w:lang w:eastAsia="he-IL"/>
        </w:rPr>
        <w:t>שב ותשתוק</w:t>
      </w:r>
      <w:bookmarkStart w:id="54029" w:name="_ETM_Q102_494020"/>
      <w:bookmarkEnd w:id="54029"/>
      <w:r>
        <w:rPr>
          <w:rFonts w:hint="cs"/>
          <w:rtl/>
          <w:lang w:eastAsia="he-IL"/>
        </w:rPr>
        <w:t>. שב ותשתוק, אני אדבר על הגירעון. זה הכול.</w:t>
      </w:r>
    </w:p>
    <w:p w:rsidR="00BE54DA" w:rsidRDefault="00BE54DA" w:rsidP="00B73E0A">
      <w:pPr>
        <w:rPr>
          <w:rtl/>
          <w:lang w:eastAsia="he-IL"/>
        </w:rPr>
      </w:pPr>
      <w:bookmarkStart w:id="54030" w:name="_ETM_Q102_495660"/>
      <w:bookmarkStart w:id="54031" w:name="_ETM_Q102_495740"/>
      <w:bookmarkEnd w:id="54030"/>
      <w:bookmarkEnd w:id="54031"/>
    </w:p>
    <w:p w:rsidR="00BE54DA" w:rsidRDefault="00BE54DA" w:rsidP="00B73E0A">
      <w:pPr>
        <w:pStyle w:val="af5"/>
        <w:keepNext/>
        <w:rPr>
          <w:rtl/>
        </w:rPr>
      </w:pPr>
      <w:bookmarkStart w:id="54032" w:name="ET_interruption_6127_120"/>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ולדימיר בליאק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32"/>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לא, אני </w:t>
      </w:r>
      <w:bookmarkStart w:id="54033" w:name="_ETM_Q102_496685"/>
      <w:bookmarkEnd w:id="54033"/>
      <w:r>
        <w:rPr>
          <w:rFonts w:hint="cs"/>
          <w:rtl/>
          <w:lang w:eastAsia="he-IL"/>
        </w:rPr>
        <w:t>לא אשתוק. אתה תשתוק.</w:t>
      </w:r>
    </w:p>
    <w:p w:rsidR="00BE54DA" w:rsidRDefault="00BE54DA" w:rsidP="00B73E0A">
      <w:pPr>
        <w:rPr>
          <w:rtl/>
          <w:lang w:eastAsia="he-IL"/>
        </w:rPr>
      </w:pPr>
      <w:bookmarkStart w:id="54034" w:name="_ETM_Q102_498935"/>
      <w:bookmarkStart w:id="54035" w:name="_ETM_Q102_499017"/>
      <w:bookmarkEnd w:id="54034"/>
      <w:bookmarkEnd w:id="54035"/>
    </w:p>
    <w:p w:rsidR="00BE54DA" w:rsidRDefault="00BE54DA" w:rsidP="00B73E0A">
      <w:pPr>
        <w:pStyle w:val="-"/>
        <w:keepNext/>
        <w:rPr>
          <w:rtl/>
        </w:rPr>
      </w:pPr>
      <w:bookmarkStart w:id="54036" w:name="ET_speakercontinue_6453_121"/>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Style w:val="TagStyle"/>
          <w:rtl/>
        </w:rPr>
        <w:t xml:space="preserve"> </w:t>
      </w:r>
      <w:r>
        <w:rPr>
          <w:rtl/>
        </w:rPr>
        <w:t>שר האוצר בצלאל סמוטריץ':</w:t>
      </w:r>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tl/>
        </w:rPr>
        <w:t xml:space="preserve"> </w:t>
      </w:r>
      <w:bookmarkEnd w:id="54036"/>
    </w:p>
    <w:p w:rsidR="00BE54DA" w:rsidRDefault="00BE54DA" w:rsidP="00B73E0A">
      <w:pPr>
        <w:rPr>
          <w:rtl/>
          <w:lang w:eastAsia="he-IL"/>
        </w:rPr>
      </w:pPr>
    </w:p>
    <w:p w:rsidR="00BE54DA" w:rsidRDefault="00BE54DA" w:rsidP="00B73E0A">
      <w:pPr>
        <w:rPr>
          <w:rtl/>
          <w:lang w:eastAsia="he-IL"/>
        </w:rPr>
      </w:pPr>
      <w:r>
        <w:rPr>
          <w:rFonts w:hint="cs"/>
          <w:rtl/>
          <w:lang w:eastAsia="he-IL"/>
        </w:rPr>
        <w:t>חוצפן. למה אתה חושב שמותר לך לעמוד ולהפריע ולא לתת לדבר? מה זה הדבר הזה? מי אתה חושב שאתה?</w:t>
      </w:r>
    </w:p>
    <w:p w:rsidR="00BE54DA" w:rsidRDefault="00BE54DA" w:rsidP="00B73E0A">
      <w:pPr>
        <w:rPr>
          <w:rtl/>
          <w:lang w:eastAsia="he-IL"/>
        </w:rPr>
      </w:pPr>
      <w:bookmarkStart w:id="54037" w:name="_ETM_Q102_503115"/>
      <w:bookmarkStart w:id="54038" w:name="_ETM_Q102_503202"/>
      <w:bookmarkEnd w:id="54037"/>
      <w:bookmarkEnd w:id="54038"/>
    </w:p>
    <w:p w:rsidR="00BE54DA" w:rsidRDefault="00BE54DA" w:rsidP="00B73E0A">
      <w:pPr>
        <w:pStyle w:val="af6"/>
        <w:keepNext/>
        <w:rPr>
          <w:rtl/>
        </w:rPr>
      </w:pPr>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Style w:val="TagStyle"/>
          <w:rtl/>
        </w:rPr>
        <w:t xml:space="preserve"> </w:t>
      </w:r>
      <w:r>
        <w:rPr>
          <w:rtl/>
        </w:rPr>
        <w:t>היו"ר משה רוט:</w:t>
      </w:r>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tl/>
        </w:rPr>
        <w:t xml:space="preserve"> </w:t>
      </w:r>
    </w:p>
    <w:p w:rsidR="00BE54DA" w:rsidRDefault="00BE54DA" w:rsidP="00B73E0A">
      <w:pPr>
        <w:rPr>
          <w:rtl/>
          <w:lang w:eastAsia="he-IL"/>
        </w:rPr>
      </w:pPr>
    </w:p>
    <w:p w:rsidR="00BE54DA" w:rsidRDefault="00BE54DA" w:rsidP="00C82FD8">
      <w:pPr>
        <w:rPr>
          <w:rtl/>
          <w:lang w:eastAsia="he-IL"/>
        </w:rPr>
      </w:pPr>
      <w:r>
        <w:rPr>
          <w:rFonts w:hint="cs"/>
          <w:rtl/>
          <w:lang w:eastAsia="he-IL"/>
        </w:rPr>
        <w:t xml:space="preserve">אני קראתי אותך </w:t>
      </w:r>
      <w:bookmarkStart w:id="54039" w:name="_ETM_Q102_500915"/>
      <w:bookmarkEnd w:id="54039"/>
      <w:r>
        <w:rPr>
          <w:rFonts w:hint="cs"/>
          <w:rtl/>
          <w:lang w:eastAsia="he-IL"/>
        </w:rPr>
        <w:t>לסדר פעם שלישית</w:t>
      </w:r>
      <w:r w:rsidR="00C82FD8">
        <w:rPr>
          <w:rFonts w:hint="cs"/>
          <w:rtl/>
          <w:lang w:eastAsia="he-IL"/>
        </w:rPr>
        <w:t>.</w:t>
      </w:r>
      <w:r>
        <w:rPr>
          <w:rFonts w:hint="cs"/>
          <w:rtl/>
          <w:lang w:eastAsia="he-IL"/>
        </w:rPr>
        <w:t xml:space="preserve"> נא לצאת מהמליאה. </w:t>
      </w:r>
    </w:p>
    <w:p w:rsidR="00BE54DA" w:rsidRDefault="00BE54DA" w:rsidP="00B73E0A">
      <w:pPr>
        <w:rPr>
          <w:rtl/>
          <w:lang w:eastAsia="he-IL"/>
        </w:rPr>
      </w:pPr>
      <w:bookmarkStart w:id="54040" w:name="_ETM_Q102_504305"/>
      <w:bookmarkStart w:id="54041" w:name="_ETM_Q102_504397"/>
      <w:bookmarkEnd w:id="54040"/>
      <w:bookmarkEnd w:id="54041"/>
    </w:p>
    <w:p w:rsidR="00BE54DA" w:rsidRDefault="00BE54DA" w:rsidP="00B73E0A">
      <w:pPr>
        <w:pStyle w:val="af5"/>
        <w:keepNext/>
        <w:rPr>
          <w:rtl/>
        </w:rPr>
      </w:pPr>
      <w:bookmarkStart w:id="54042" w:name="ET_interruption_6127_123"/>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ולדימיר בליאק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42"/>
    </w:p>
    <w:p w:rsidR="00BE54DA" w:rsidRDefault="00BE54DA" w:rsidP="00B73E0A">
      <w:pPr>
        <w:rPr>
          <w:rtl/>
          <w:lang w:eastAsia="he-IL"/>
        </w:rPr>
      </w:pPr>
    </w:p>
    <w:p w:rsidR="00BE54DA" w:rsidRDefault="00BE54DA" w:rsidP="00B73E0A">
      <w:pPr>
        <w:rPr>
          <w:rtl/>
          <w:lang w:eastAsia="he-IL"/>
        </w:rPr>
      </w:pPr>
      <w:bookmarkStart w:id="54043" w:name="_ETM_Q102_505809"/>
      <w:bookmarkEnd w:id="54043"/>
      <w:r>
        <w:rPr>
          <w:rFonts w:hint="cs"/>
          <w:rtl/>
          <w:lang w:eastAsia="he-IL"/>
        </w:rPr>
        <w:t xml:space="preserve">כן? אתה לא קראת לי </w:t>
      </w:r>
      <w:bookmarkStart w:id="54044" w:name="_ETM_Q102_507755"/>
      <w:bookmarkEnd w:id="54044"/>
      <w:r>
        <w:rPr>
          <w:rFonts w:hint="cs"/>
          <w:rtl/>
          <w:lang w:eastAsia="he-IL"/>
        </w:rPr>
        <w:t>קריאות בכלל.</w:t>
      </w:r>
    </w:p>
    <w:p w:rsidR="00BE54DA" w:rsidRDefault="00BE54DA" w:rsidP="00B73E0A">
      <w:pPr>
        <w:rPr>
          <w:rtl/>
          <w:lang w:eastAsia="he-IL"/>
        </w:rPr>
      </w:pPr>
    </w:p>
    <w:p w:rsidR="00BE54DA" w:rsidRDefault="00BE54DA" w:rsidP="00B73E0A">
      <w:pPr>
        <w:pStyle w:val="af6"/>
        <w:keepNext/>
        <w:rPr>
          <w:rtl/>
        </w:rPr>
      </w:pPr>
      <w:bookmarkStart w:id="54045" w:name="ET_yor_6599_124"/>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Style w:val="TagStyle"/>
          <w:rtl/>
        </w:rPr>
        <w:t xml:space="preserve"> </w:t>
      </w:r>
      <w:r>
        <w:rPr>
          <w:rtl/>
        </w:rPr>
        <w:t>היו"ר משה רוט:</w:t>
      </w:r>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tl/>
        </w:rPr>
        <w:t xml:space="preserve"> </w:t>
      </w:r>
      <w:bookmarkEnd w:id="54045"/>
    </w:p>
    <w:p w:rsidR="00BE54DA" w:rsidRDefault="00BE54DA" w:rsidP="00B73E0A">
      <w:pPr>
        <w:rPr>
          <w:rtl/>
          <w:lang w:eastAsia="he-IL"/>
        </w:rPr>
      </w:pPr>
    </w:p>
    <w:p w:rsidR="00BE54DA" w:rsidRPr="001D7DD5" w:rsidRDefault="00BE54DA" w:rsidP="00B73E0A">
      <w:pPr>
        <w:rPr>
          <w:rtl/>
          <w:lang w:eastAsia="he-IL"/>
        </w:rPr>
      </w:pPr>
      <w:bookmarkStart w:id="54046" w:name="_ETM_Q102_505305"/>
      <w:bookmarkEnd w:id="54046"/>
      <w:r>
        <w:rPr>
          <w:rFonts w:hint="cs"/>
          <w:rtl/>
          <w:lang w:eastAsia="he-IL"/>
        </w:rPr>
        <w:t xml:space="preserve">קראתי פעמיים. </w:t>
      </w:r>
    </w:p>
    <w:p w:rsidR="00BE54DA" w:rsidRDefault="00BE54DA" w:rsidP="00B73E0A">
      <w:pPr>
        <w:rPr>
          <w:rtl/>
        </w:rPr>
      </w:pPr>
    </w:p>
    <w:p w:rsidR="00BE54DA" w:rsidRDefault="00BE54DA" w:rsidP="00B73E0A">
      <w:pPr>
        <w:pStyle w:val="af5"/>
        <w:keepNext/>
        <w:rPr>
          <w:rtl/>
        </w:rPr>
      </w:pPr>
      <w:bookmarkStart w:id="54047" w:name="ET_interruption_6127_125"/>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ולדימיר בליאק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47"/>
    </w:p>
    <w:p w:rsidR="00BE54DA" w:rsidRDefault="00BE54DA" w:rsidP="00B73E0A">
      <w:pPr>
        <w:rPr>
          <w:rtl/>
          <w:lang w:eastAsia="he-IL"/>
        </w:rPr>
      </w:pPr>
    </w:p>
    <w:p w:rsidR="00BE54DA" w:rsidRDefault="00BE54DA" w:rsidP="00B73E0A">
      <w:pPr>
        <w:rPr>
          <w:rtl/>
          <w:lang w:eastAsia="he-IL"/>
        </w:rPr>
      </w:pPr>
      <w:r>
        <w:rPr>
          <w:rFonts w:hint="cs"/>
          <w:rtl/>
          <w:lang w:eastAsia="he-IL"/>
        </w:rPr>
        <w:t>אתה לא קראת לי קריאות.</w:t>
      </w:r>
    </w:p>
    <w:p w:rsidR="00BE54DA" w:rsidRPr="001D7DD5" w:rsidRDefault="00BE54DA" w:rsidP="00B73E0A">
      <w:pPr>
        <w:rPr>
          <w:rtl/>
          <w:lang w:eastAsia="he-IL"/>
        </w:rPr>
      </w:pPr>
    </w:p>
    <w:p w:rsidR="00BE54DA" w:rsidRDefault="00BE54DA" w:rsidP="00B73E0A">
      <w:pPr>
        <w:pStyle w:val="-"/>
        <w:keepNext/>
        <w:rPr>
          <w:rtl/>
        </w:rPr>
      </w:pPr>
      <w:bookmarkStart w:id="54048" w:name="ET_speakercontinue_6453_22"/>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4048"/>
    </w:p>
    <w:p w:rsidR="00BE54DA" w:rsidRDefault="00BE54DA" w:rsidP="00B73E0A">
      <w:pPr>
        <w:rPr>
          <w:rtl/>
        </w:rPr>
      </w:pPr>
    </w:p>
    <w:p w:rsidR="00BE54DA" w:rsidRDefault="00BE54DA" w:rsidP="00B73E0A">
      <w:pPr>
        <w:rPr>
          <w:rtl/>
        </w:rPr>
      </w:pPr>
      <w:r>
        <w:rPr>
          <w:rFonts w:hint="cs"/>
          <w:rtl/>
        </w:rPr>
        <w:t xml:space="preserve">תפסיקו עם היהירות, תפסיקו עם השחצנות, תפסיקו עם </w:t>
      </w:r>
      <w:bookmarkStart w:id="54049" w:name="_ETM_Q102_508352"/>
      <w:bookmarkEnd w:id="54049"/>
      <w:r>
        <w:rPr>
          <w:rFonts w:hint="cs"/>
          <w:rtl/>
        </w:rPr>
        <w:t xml:space="preserve">המחשבה שמותר לכם לא לתת לאף אחד לדבר. מספיק </w:t>
      </w:r>
      <w:bookmarkStart w:id="54050" w:name="_ETM_Q102_513589"/>
      <w:bookmarkEnd w:id="54050"/>
      <w:r>
        <w:rPr>
          <w:rFonts w:hint="cs"/>
          <w:rtl/>
        </w:rPr>
        <w:t>עם זה. צא החוצה.</w:t>
      </w:r>
    </w:p>
    <w:p w:rsidR="00BE54DA" w:rsidRDefault="00BE54DA" w:rsidP="00B73E0A">
      <w:pPr>
        <w:rPr>
          <w:rtl/>
        </w:rPr>
      </w:pPr>
      <w:bookmarkStart w:id="54051" w:name="_ETM_Q102_513116"/>
      <w:bookmarkStart w:id="54052" w:name="_ETM_Q102_513205"/>
      <w:bookmarkEnd w:id="54051"/>
      <w:bookmarkEnd w:id="54052"/>
    </w:p>
    <w:p w:rsidR="00BE54DA" w:rsidRDefault="00BE54DA" w:rsidP="00B73E0A">
      <w:pPr>
        <w:pStyle w:val="af5"/>
        <w:keepNext/>
        <w:rPr>
          <w:rtl/>
        </w:rPr>
      </w:pPr>
      <w:bookmarkStart w:id="54053" w:name="ET_interruption_6127_126"/>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ולדימיר בליאק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53"/>
    </w:p>
    <w:p w:rsidR="00BE54DA" w:rsidRDefault="00BE54DA" w:rsidP="00B73E0A">
      <w:pPr>
        <w:rPr>
          <w:rtl/>
          <w:lang w:eastAsia="he-IL"/>
        </w:rPr>
      </w:pPr>
    </w:p>
    <w:p w:rsidR="00BE54DA" w:rsidRDefault="000B6A0F" w:rsidP="00B73E0A">
      <w:pPr>
        <w:rPr>
          <w:rtl/>
          <w:lang w:eastAsia="he-IL"/>
        </w:rPr>
      </w:pPr>
      <w:bookmarkStart w:id="54054" w:name="_ETM_Q102_512978"/>
      <w:bookmarkEnd w:id="54054"/>
      <w:r>
        <w:rPr>
          <w:rFonts w:hint="cs"/>
          <w:rtl/>
          <w:lang w:eastAsia="he-IL"/>
        </w:rPr>
        <w:t>– – –</w:t>
      </w:r>
    </w:p>
    <w:p w:rsidR="00BE54DA" w:rsidRDefault="00BE54DA" w:rsidP="00B73E0A">
      <w:pPr>
        <w:rPr>
          <w:rtl/>
          <w:lang w:eastAsia="he-IL"/>
        </w:rPr>
      </w:pPr>
    </w:p>
    <w:p w:rsidR="00BE54DA" w:rsidRDefault="00BE54DA" w:rsidP="00B73E0A">
      <w:pPr>
        <w:pStyle w:val="af6"/>
        <w:keepNext/>
        <w:rPr>
          <w:rtl/>
        </w:rPr>
      </w:pPr>
      <w:bookmarkStart w:id="54055" w:name="ET_yor_6599_127"/>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Style w:val="TagStyle"/>
          <w:rtl/>
        </w:rPr>
        <w:t xml:space="preserve"> </w:t>
      </w:r>
      <w:r>
        <w:rPr>
          <w:rtl/>
        </w:rPr>
        <w:t>היו"ר משה רוט:</w:t>
      </w:r>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tl/>
        </w:rPr>
        <w:t xml:space="preserve"> </w:t>
      </w:r>
      <w:bookmarkEnd w:id="54055"/>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 הכנסת בליאק. </w:t>
      </w:r>
    </w:p>
    <w:p w:rsidR="00BE54DA" w:rsidRDefault="00BE54DA" w:rsidP="00B73E0A">
      <w:pPr>
        <w:rPr>
          <w:rtl/>
          <w:lang w:eastAsia="he-IL"/>
        </w:rPr>
      </w:pPr>
      <w:bookmarkStart w:id="54056" w:name="_ETM_Q102_516387"/>
      <w:bookmarkStart w:id="54057" w:name="_ETM_Q102_516467"/>
      <w:bookmarkEnd w:id="54056"/>
      <w:bookmarkEnd w:id="54057"/>
    </w:p>
    <w:p w:rsidR="00BE54DA" w:rsidRDefault="00BE54DA" w:rsidP="00B73E0A">
      <w:pPr>
        <w:pStyle w:val="-"/>
        <w:keepNext/>
        <w:rPr>
          <w:rtl/>
        </w:rPr>
      </w:pPr>
      <w:bookmarkStart w:id="54058" w:name="ET_speakercontinue_6453_128"/>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Style w:val="TagStyle"/>
          <w:rtl/>
        </w:rPr>
        <w:t xml:space="preserve"> </w:t>
      </w:r>
      <w:r>
        <w:rPr>
          <w:rtl/>
        </w:rPr>
        <w:t>שר האוצר בצלאל סמוטריץ':</w:t>
      </w:r>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tl/>
        </w:rPr>
        <w:t xml:space="preserve"> </w:t>
      </w:r>
      <w:bookmarkEnd w:id="54058"/>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צא החוצה, </w:t>
      </w:r>
      <w:bookmarkStart w:id="54059" w:name="_ETM_Q102_513873"/>
      <w:bookmarkEnd w:id="54059"/>
      <w:r>
        <w:rPr>
          <w:rFonts w:hint="cs"/>
          <w:rtl/>
          <w:lang w:eastAsia="he-IL"/>
        </w:rPr>
        <w:t xml:space="preserve">תמשיך לצעוק ולקטר, אנחנו נמשיך לעשות דברים טובים. </w:t>
      </w:r>
    </w:p>
    <w:p w:rsidR="00BE54DA" w:rsidRDefault="00BE54DA" w:rsidP="00B73E0A">
      <w:pPr>
        <w:rPr>
          <w:rtl/>
          <w:lang w:eastAsia="he-IL"/>
        </w:rPr>
      </w:pPr>
    </w:p>
    <w:p w:rsidR="00BE54DA" w:rsidRDefault="00BE54DA" w:rsidP="00C82FD8">
      <w:pPr>
        <w:ind w:firstLine="0"/>
        <w:jc w:val="center"/>
        <w:rPr>
          <w:rtl/>
          <w:lang w:eastAsia="he-IL"/>
        </w:rPr>
      </w:pPr>
      <w:r>
        <w:rPr>
          <w:rFonts w:hint="cs"/>
          <w:rtl/>
          <w:lang w:eastAsia="he-IL"/>
        </w:rPr>
        <w:t>(חבר הכנסת ולדימיר בליאק יוצא מאולם המליאה.)</w:t>
      </w:r>
    </w:p>
    <w:p w:rsidR="00BE54DA" w:rsidRDefault="00BE54DA" w:rsidP="00B73E0A">
      <w:pPr>
        <w:rPr>
          <w:rtl/>
          <w:lang w:eastAsia="he-IL"/>
        </w:rPr>
      </w:pPr>
    </w:p>
    <w:p w:rsidR="00BE54DA" w:rsidRDefault="00BE54DA" w:rsidP="00B73E0A">
      <w:pPr>
        <w:pStyle w:val="af5"/>
        <w:keepNext/>
        <w:rPr>
          <w:rtl/>
        </w:rPr>
      </w:pPr>
      <w:bookmarkStart w:id="54060" w:name="ET_interruption_6341_129"/>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דבי ביטון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60"/>
    </w:p>
    <w:p w:rsidR="00BE54DA" w:rsidRDefault="00BE54DA" w:rsidP="00B73E0A">
      <w:pPr>
        <w:rPr>
          <w:rtl/>
          <w:lang w:eastAsia="he-IL"/>
        </w:rPr>
      </w:pPr>
    </w:p>
    <w:p w:rsidR="00BE54DA" w:rsidRDefault="000B6A0F" w:rsidP="00B73E0A">
      <w:pPr>
        <w:rPr>
          <w:rtl/>
          <w:lang w:eastAsia="he-IL"/>
        </w:rPr>
      </w:pPr>
      <w:r>
        <w:rPr>
          <w:rFonts w:hint="cs"/>
          <w:rtl/>
          <w:lang w:eastAsia="he-IL"/>
        </w:rPr>
        <w:t>– – –</w:t>
      </w:r>
    </w:p>
    <w:p w:rsidR="00BE54DA" w:rsidRDefault="00BE54DA" w:rsidP="00B73E0A">
      <w:pPr>
        <w:rPr>
          <w:rtl/>
          <w:lang w:eastAsia="he-IL"/>
        </w:rPr>
      </w:pPr>
      <w:bookmarkStart w:id="54061" w:name="_ETM_Q102_519181"/>
      <w:bookmarkStart w:id="54062" w:name="_ETM_Q102_519268"/>
      <w:bookmarkEnd w:id="54061"/>
      <w:bookmarkEnd w:id="54062"/>
    </w:p>
    <w:p w:rsidR="00BE54DA" w:rsidRDefault="00BE54DA" w:rsidP="00B73E0A">
      <w:pPr>
        <w:pStyle w:val="af6"/>
        <w:keepNext/>
        <w:rPr>
          <w:rtl/>
        </w:rPr>
      </w:pPr>
      <w:bookmarkStart w:id="54063" w:name="ET_yor_6599_130"/>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Style w:val="TagStyle"/>
          <w:rtl/>
        </w:rPr>
        <w:t xml:space="preserve"> </w:t>
      </w:r>
      <w:r>
        <w:rPr>
          <w:rtl/>
        </w:rPr>
        <w:t>היו"ר משה רוט:</w:t>
      </w:r>
      <w:r>
        <w:rPr>
          <w:rStyle w:val="TagStyle"/>
          <w:rtl/>
        </w:rPr>
        <w:t xml:space="preserve"> </w:t>
      </w:r>
      <w:r w:rsidRPr="001D7DD5">
        <w:rPr>
          <w:rStyle w:val="TagStyle"/>
          <w:rtl/>
        </w:rPr>
        <w:t>&lt;&lt;</w:t>
      </w:r>
      <w:r>
        <w:rPr>
          <w:rStyle w:val="TagStyle"/>
          <w:rtl/>
        </w:rPr>
        <w:t xml:space="preserve"> </w:t>
      </w:r>
      <w:r w:rsidRPr="001D7DD5">
        <w:rPr>
          <w:rStyle w:val="TagStyle"/>
          <w:rtl/>
        </w:rPr>
        <w:t>יור</w:t>
      </w:r>
      <w:r>
        <w:rPr>
          <w:rStyle w:val="TagStyle"/>
          <w:rtl/>
        </w:rPr>
        <w:t xml:space="preserve"> </w:t>
      </w:r>
      <w:r w:rsidRPr="001D7DD5">
        <w:rPr>
          <w:rStyle w:val="TagStyle"/>
          <w:rtl/>
        </w:rPr>
        <w:t>&gt;&gt;</w:t>
      </w:r>
      <w:r>
        <w:rPr>
          <w:rtl/>
        </w:rPr>
        <w:t xml:space="preserve"> </w:t>
      </w:r>
      <w:bookmarkEnd w:id="54063"/>
    </w:p>
    <w:p w:rsidR="00BE54DA" w:rsidRDefault="00BE54DA" w:rsidP="00B73E0A">
      <w:pPr>
        <w:rPr>
          <w:rtl/>
          <w:lang w:eastAsia="he-IL"/>
        </w:rPr>
      </w:pPr>
    </w:p>
    <w:p w:rsidR="00BE54DA" w:rsidRDefault="00BE54DA" w:rsidP="00B73E0A">
      <w:pPr>
        <w:rPr>
          <w:rtl/>
          <w:lang w:eastAsia="he-IL"/>
        </w:rPr>
      </w:pPr>
      <w:bookmarkStart w:id="54064" w:name="_ETM_Q102_521679"/>
      <w:bookmarkEnd w:id="54064"/>
      <w:r>
        <w:rPr>
          <w:rFonts w:hint="cs"/>
          <w:rtl/>
          <w:lang w:eastAsia="he-IL"/>
        </w:rPr>
        <w:t>חברת הכנסת ביטון</w:t>
      </w:r>
      <w:bookmarkStart w:id="54065" w:name="_ETM_Q102_521651"/>
      <w:bookmarkEnd w:id="54065"/>
      <w:r>
        <w:rPr>
          <w:rFonts w:hint="cs"/>
          <w:rtl/>
          <w:lang w:eastAsia="he-IL"/>
        </w:rPr>
        <w:t>, זה לא הזמן.</w:t>
      </w:r>
    </w:p>
    <w:p w:rsidR="00BE54DA" w:rsidRDefault="00BE54DA" w:rsidP="00B73E0A">
      <w:pPr>
        <w:rPr>
          <w:rtl/>
          <w:lang w:eastAsia="he-IL"/>
        </w:rPr>
      </w:pPr>
      <w:bookmarkStart w:id="54066" w:name="_ETM_Q102_519664"/>
      <w:bookmarkStart w:id="54067" w:name="_ETM_Q102_519751"/>
      <w:bookmarkEnd w:id="54066"/>
      <w:bookmarkEnd w:id="54067"/>
    </w:p>
    <w:p w:rsidR="00BE54DA" w:rsidRDefault="00BE54DA" w:rsidP="00B73E0A">
      <w:pPr>
        <w:pStyle w:val="af5"/>
        <w:keepNext/>
        <w:rPr>
          <w:rtl/>
        </w:rPr>
      </w:pPr>
      <w:bookmarkStart w:id="54068" w:name="ET_interruption_5787_131"/>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Style w:val="TagStyle"/>
          <w:rtl/>
        </w:rPr>
        <w:t xml:space="preserve"> </w:t>
      </w:r>
      <w:r>
        <w:rPr>
          <w:rtl/>
        </w:rPr>
        <w:t>יוראי להב הרצנו (יש עתיד):</w:t>
      </w:r>
      <w:r>
        <w:rPr>
          <w:rStyle w:val="TagStyle"/>
          <w:rtl/>
        </w:rPr>
        <w:t xml:space="preserve"> </w:t>
      </w:r>
      <w:r w:rsidRPr="001D7DD5">
        <w:rPr>
          <w:rStyle w:val="TagStyle"/>
          <w:rtl/>
        </w:rPr>
        <w:t>&lt;&lt;</w:t>
      </w:r>
      <w:r>
        <w:rPr>
          <w:rStyle w:val="TagStyle"/>
          <w:rtl/>
        </w:rPr>
        <w:t xml:space="preserve"> </w:t>
      </w:r>
      <w:r w:rsidRPr="001D7DD5">
        <w:rPr>
          <w:rStyle w:val="TagStyle"/>
          <w:rtl/>
        </w:rPr>
        <w:t>קריאה</w:t>
      </w:r>
      <w:r>
        <w:rPr>
          <w:rStyle w:val="TagStyle"/>
          <w:rtl/>
        </w:rPr>
        <w:t xml:space="preserve"> </w:t>
      </w:r>
      <w:r w:rsidRPr="001D7DD5">
        <w:rPr>
          <w:rStyle w:val="TagStyle"/>
          <w:rtl/>
        </w:rPr>
        <w:t>&gt;&gt;</w:t>
      </w:r>
      <w:r>
        <w:rPr>
          <w:rtl/>
        </w:rPr>
        <w:t xml:space="preserve"> </w:t>
      </w:r>
      <w:bookmarkEnd w:id="54068"/>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לוקחים מהמשרתים ונותנים למשתמטים. </w:t>
      </w:r>
    </w:p>
    <w:p w:rsidR="00BE54DA" w:rsidRDefault="00BE54DA" w:rsidP="00B73E0A">
      <w:pPr>
        <w:rPr>
          <w:rtl/>
          <w:lang w:eastAsia="he-IL"/>
        </w:rPr>
      </w:pPr>
      <w:bookmarkStart w:id="54069" w:name="_ETM_Q102_520099"/>
      <w:bookmarkStart w:id="54070" w:name="_ETM_Q102_520173"/>
      <w:bookmarkEnd w:id="54069"/>
      <w:bookmarkEnd w:id="54070"/>
    </w:p>
    <w:p w:rsidR="00BE54DA" w:rsidRDefault="00BE54DA" w:rsidP="00B73E0A">
      <w:pPr>
        <w:pStyle w:val="-"/>
        <w:keepNext/>
        <w:rPr>
          <w:rtl/>
        </w:rPr>
      </w:pPr>
      <w:bookmarkStart w:id="54071" w:name="ET_speakercontinue_6453_132"/>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Style w:val="TagStyle"/>
          <w:rtl/>
        </w:rPr>
        <w:t xml:space="preserve"> </w:t>
      </w:r>
      <w:r>
        <w:rPr>
          <w:rtl/>
        </w:rPr>
        <w:t>שר האוצר בצלאל סמוטריץ':</w:t>
      </w:r>
      <w:r>
        <w:rPr>
          <w:rStyle w:val="TagStyle"/>
          <w:rtl/>
        </w:rPr>
        <w:t xml:space="preserve"> </w:t>
      </w:r>
      <w:r w:rsidRPr="001D7DD5">
        <w:rPr>
          <w:rStyle w:val="TagStyle"/>
          <w:rtl/>
        </w:rPr>
        <w:t>&lt;&lt;</w:t>
      </w:r>
      <w:r>
        <w:rPr>
          <w:rStyle w:val="TagStyle"/>
          <w:rtl/>
        </w:rPr>
        <w:t xml:space="preserve"> </w:t>
      </w:r>
      <w:r w:rsidRPr="001D7DD5">
        <w:rPr>
          <w:rStyle w:val="TagStyle"/>
          <w:rtl/>
        </w:rPr>
        <w:t>דובר_המשך</w:t>
      </w:r>
      <w:r>
        <w:rPr>
          <w:rStyle w:val="TagStyle"/>
          <w:rtl/>
        </w:rPr>
        <w:t xml:space="preserve"> </w:t>
      </w:r>
      <w:r w:rsidRPr="001D7DD5">
        <w:rPr>
          <w:rStyle w:val="TagStyle"/>
          <w:rtl/>
        </w:rPr>
        <w:t>&gt;&gt;</w:t>
      </w:r>
      <w:r>
        <w:rPr>
          <w:rtl/>
        </w:rPr>
        <w:t xml:space="preserve"> </w:t>
      </w:r>
      <w:bookmarkEnd w:id="54071"/>
    </w:p>
    <w:p w:rsidR="00BE54DA" w:rsidRDefault="00BE54DA" w:rsidP="00B73E0A">
      <w:pPr>
        <w:rPr>
          <w:rtl/>
          <w:lang w:eastAsia="he-IL"/>
        </w:rPr>
      </w:pPr>
    </w:p>
    <w:p w:rsidR="00BE54DA" w:rsidRDefault="00BE54DA" w:rsidP="00B73E0A">
      <w:pPr>
        <w:rPr>
          <w:rtl/>
        </w:rPr>
      </w:pPr>
      <w:bookmarkStart w:id="54072" w:name="_ETM_Q102_521561"/>
      <w:bookmarkEnd w:id="54072"/>
      <w:r>
        <w:rPr>
          <w:rFonts w:hint="cs"/>
          <w:rtl/>
          <w:lang w:eastAsia="he-IL"/>
        </w:rPr>
        <w:t xml:space="preserve">אנחנו מנווטים את </w:t>
      </w:r>
      <w:bookmarkStart w:id="54073" w:name="_ETM_Q102_524366"/>
      <w:bookmarkEnd w:id="54073"/>
      <w:r>
        <w:rPr>
          <w:rFonts w:hint="cs"/>
          <w:rtl/>
          <w:lang w:eastAsia="he-IL"/>
        </w:rPr>
        <w:t xml:space="preserve">הכלכלה הישראלית בתקופה המלחמה הארוכה והיקרה בתולדותיה. ומה לעשות שבניגוד </w:t>
      </w:r>
      <w:bookmarkStart w:id="54074" w:name="_ETM_Q102_530446"/>
      <w:bookmarkStart w:id="54075" w:name="_ETM_Q102_513292"/>
      <w:bookmarkStart w:id="54076" w:name="_ETM_Q102_513368"/>
      <w:bookmarkEnd w:id="54074"/>
      <w:bookmarkEnd w:id="54075"/>
      <w:bookmarkEnd w:id="54076"/>
      <w:r>
        <w:rPr>
          <w:rFonts w:hint="cs"/>
          <w:rtl/>
        </w:rPr>
        <w:t xml:space="preserve">לקשקשת שלכם, המציאות מדברת. </w:t>
      </w:r>
    </w:p>
    <w:p w:rsidR="00BE54DA" w:rsidRDefault="00BE54DA" w:rsidP="00B73E0A">
      <w:pPr>
        <w:rPr>
          <w:rtl/>
        </w:rPr>
      </w:pPr>
    </w:p>
    <w:p w:rsidR="00BE54DA" w:rsidRDefault="00BE54DA" w:rsidP="00B73E0A">
      <w:pPr>
        <w:pStyle w:val="af5"/>
        <w:keepNext/>
        <w:rPr>
          <w:rtl/>
        </w:rPr>
      </w:pPr>
      <w:bookmarkStart w:id="54077" w:name="ET_interruption_6341_24"/>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Style w:val="TagStyle"/>
          <w:rtl/>
        </w:rPr>
        <w:t xml:space="preserve"> </w:t>
      </w:r>
      <w:r>
        <w:rPr>
          <w:rtl/>
        </w:rPr>
        <w:t>דבי ביטון (יש עתיד):</w:t>
      </w:r>
      <w:r>
        <w:rPr>
          <w:rStyle w:val="TagStyle"/>
          <w:rtl/>
        </w:rPr>
        <w:t xml:space="preserve"> </w:t>
      </w:r>
      <w:r w:rsidRPr="00FE4729">
        <w:rPr>
          <w:rStyle w:val="TagStyle"/>
          <w:rtl/>
        </w:rPr>
        <w:t>&lt;&lt;</w:t>
      </w:r>
      <w:r>
        <w:rPr>
          <w:rStyle w:val="TagStyle"/>
          <w:rtl/>
        </w:rPr>
        <w:t xml:space="preserve"> </w:t>
      </w:r>
      <w:r w:rsidRPr="00FE4729">
        <w:rPr>
          <w:rStyle w:val="TagStyle"/>
          <w:rtl/>
        </w:rPr>
        <w:t>קריאה</w:t>
      </w:r>
      <w:r>
        <w:rPr>
          <w:rStyle w:val="TagStyle"/>
          <w:rtl/>
        </w:rPr>
        <w:t xml:space="preserve"> </w:t>
      </w:r>
      <w:r w:rsidRPr="00FE4729">
        <w:rPr>
          <w:rStyle w:val="TagStyle"/>
          <w:rtl/>
        </w:rPr>
        <w:t>&gt;&gt;</w:t>
      </w:r>
      <w:r>
        <w:rPr>
          <w:rtl/>
        </w:rPr>
        <w:t xml:space="preserve"> </w:t>
      </w:r>
      <w:bookmarkEnd w:id="54077"/>
    </w:p>
    <w:p w:rsidR="00BE54DA" w:rsidRDefault="00BE54DA" w:rsidP="00B73E0A">
      <w:pPr>
        <w:rPr>
          <w:rtl/>
        </w:rPr>
      </w:pPr>
    </w:p>
    <w:p w:rsidR="00BE54DA" w:rsidRDefault="00BE54DA" w:rsidP="00B73E0A">
      <w:pPr>
        <w:rPr>
          <w:rtl/>
        </w:rPr>
      </w:pPr>
      <w:r>
        <w:rPr>
          <w:rFonts w:hint="cs"/>
          <w:rtl/>
        </w:rPr>
        <w:t>שקרן בן שקרן.</w:t>
      </w:r>
    </w:p>
    <w:p w:rsidR="00BE54DA" w:rsidRDefault="00BE54DA" w:rsidP="00B73E0A">
      <w:pPr>
        <w:rPr>
          <w:rtl/>
        </w:rPr>
      </w:pPr>
    </w:p>
    <w:p w:rsidR="00BE54DA" w:rsidRDefault="00BE54DA" w:rsidP="00B73E0A">
      <w:pPr>
        <w:pStyle w:val="-"/>
        <w:keepNext/>
        <w:rPr>
          <w:rtl/>
        </w:rPr>
      </w:pPr>
      <w:bookmarkStart w:id="54078" w:name="ET_speakercontinue_6453_25"/>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4078"/>
    </w:p>
    <w:p w:rsidR="00BE54DA" w:rsidRDefault="00BE54DA" w:rsidP="00B73E0A">
      <w:pPr>
        <w:rPr>
          <w:rtl/>
        </w:rPr>
      </w:pPr>
    </w:p>
    <w:p w:rsidR="00BE54DA" w:rsidRDefault="00BE54DA" w:rsidP="00B73E0A">
      <w:pPr>
        <w:rPr>
          <w:rtl/>
        </w:rPr>
      </w:pPr>
      <w:r>
        <w:rPr>
          <w:rFonts w:hint="cs"/>
          <w:rtl/>
        </w:rPr>
        <w:t xml:space="preserve">והשקל יותר חזק </w:t>
      </w:r>
      <w:bookmarkStart w:id="54079" w:name="_ETM_Q102_534368"/>
      <w:bookmarkEnd w:id="54079"/>
      <w:r>
        <w:rPr>
          <w:rFonts w:hint="cs"/>
          <w:rtl/>
        </w:rPr>
        <w:t xml:space="preserve">ממה שהוא היה לפני המלחמה, והבורסה הישראלית עושה את התשואות </w:t>
      </w:r>
      <w:bookmarkStart w:id="54080" w:name="_ETM_Q102_540099"/>
      <w:bookmarkEnd w:id="54080"/>
      <w:r>
        <w:rPr>
          <w:rFonts w:hint="cs"/>
          <w:rtl/>
        </w:rPr>
        <w:t xml:space="preserve">כמעט הכי גבוהות בעולם בשנת 2024 בכל המדדים, </w:t>
      </w:r>
      <w:proofErr w:type="spellStart"/>
      <w:r>
        <w:rPr>
          <w:rFonts w:hint="cs"/>
          <w:rtl/>
        </w:rPr>
        <w:t>והאג"ח</w:t>
      </w:r>
      <w:proofErr w:type="spellEnd"/>
      <w:r>
        <w:rPr>
          <w:rFonts w:hint="cs"/>
          <w:rtl/>
        </w:rPr>
        <w:t xml:space="preserve"> הישראלי </w:t>
      </w:r>
      <w:r>
        <w:rPr>
          <w:rFonts w:hint="eastAsia"/>
          <w:rtl/>
        </w:rPr>
        <w:t>–</w:t>
      </w:r>
      <w:bookmarkStart w:id="54081" w:name="_ETM_Q102_548253"/>
      <w:bookmarkEnd w:id="54081"/>
      <w:r>
        <w:rPr>
          <w:rFonts w:hint="cs"/>
          <w:rtl/>
        </w:rPr>
        <w:t xml:space="preserve"> אנחנו מגייסים היום אג"ח בשוק הישראלי יותר בזול ממה שאמריקה </w:t>
      </w:r>
      <w:bookmarkStart w:id="54082" w:name="_ETM_Q102_551160"/>
      <w:bookmarkEnd w:id="54082"/>
      <w:r>
        <w:rPr>
          <w:rFonts w:hint="cs"/>
          <w:rtl/>
        </w:rPr>
        <w:t xml:space="preserve">מגייסת בשוק האמריקאי, ושוק התעסוקה שלנו מהודק, וההשקעות </w:t>
      </w:r>
      <w:bookmarkStart w:id="54083" w:name="_ETM_Q102_555989"/>
      <w:bookmarkEnd w:id="54083"/>
      <w:r>
        <w:rPr>
          <w:rFonts w:hint="cs"/>
          <w:rtl/>
        </w:rPr>
        <w:t>הזרות שלנו חוזרות, וההייטק שלנו בפריחה, והגירעון שלנו הרבה</w:t>
      </w:r>
      <w:bookmarkStart w:id="54084" w:name="_ETM_Q102_561926"/>
      <w:bookmarkEnd w:id="54084"/>
      <w:r>
        <w:rPr>
          <w:rFonts w:hint="cs"/>
          <w:rtl/>
        </w:rPr>
        <w:t xml:space="preserve"> יותר נמוך ממה שתכננו והכנסת הזאת אישרה פעם אחר פעם </w:t>
      </w:r>
      <w:bookmarkStart w:id="54085" w:name="_ETM_Q102_565703"/>
      <w:bookmarkEnd w:id="54085"/>
      <w:r>
        <w:rPr>
          <w:rFonts w:hint="cs"/>
          <w:rtl/>
        </w:rPr>
        <w:t xml:space="preserve">אחר פעם, והכנסות המדינה גדולות יותר, ואנחנו דואגים למילואימניקים </w:t>
      </w:r>
      <w:bookmarkStart w:id="54086" w:name="_ETM_Q102_568948"/>
      <w:bookmarkEnd w:id="54086"/>
      <w:r>
        <w:rPr>
          <w:rFonts w:hint="cs"/>
          <w:rtl/>
        </w:rPr>
        <w:t xml:space="preserve">ולעסקים בכל רחבי הארץ במתווים ענקיים </w:t>
      </w:r>
      <w:r w:rsidR="000B6A0F">
        <w:rPr>
          <w:rFonts w:hint="cs"/>
          <w:rtl/>
        </w:rPr>
        <w:t>– –</w:t>
      </w:r>
    </w:p>
    <w:p w:rsidR="00BE54DA" w:rsidRDefault="00BE54DA" w:rsidP="00B73E0A">
      <w:pPr>
        <w:rPr>
          <w:rtl/>
        </w:rPr>
      </w:pPr>
    </w:p>
    <w:p w:rsidR="00BE54DA" w:rsidRDefault="00BE54DA" w:rsidP="00B73E0A">
      <w:pPr>
        <w:pStyle w:val="af5"/>
        <w:keepNext/>
        <w:rPr>
          <w:rtl/>
        </w:rPr>
      </w:pPr>
      <w:bookmarkStart w:id="54087" w:name="ET_interruption_5787_133"/>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יוראי להב הרצנו (יש עתיד):</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087"/>
    </w:p>
    <w:p w:rsidR="00BE54DA" w:rsidRDefault="00BE54DA" w:rsidP="00B73E0A">
      <w:pPr>
        <w:rPr>
          <w:rtl/>
          <w:lang w:eastAsia="he-IL"/>
        </w:rPr>
      </w:pPr>
    </w:p>
    <w:p w:rsidR="00BE54DA" w:rsidRDefault="00BE54DA" w:rsidP="00B73E0A">
      <w:pPr>
        <w:rPr>
          <w:rtl/>
        </w:rPr>
      </w:pPr>
      <w:r>
        <w:rPr>
          <w:rFonts w:hint="cs"/>
          <w:rtl/>
        </w:rPr>
        <w:t xml:space="preserve">אתה מעלה מיסים. העלית מיסים על אזרחי ישראל. </w:t>
      </w:r>
    </w:p>
    <w:p w:rsidR="00BE54DA" w:rsidRDefault="00BE54DA" w:rsidP="00B73E0A">
      <w:pPr>
        <w:rPr>
          <w:rtl/>
        </w:rPr>
      </w:pPr>
      <w:bookmarkStart w:id="54088" w:name="_ETM_Q102_571846"/>
      <w:bookmarkStart w:id="54089" w:name="_ETM_Q102_571929"/>
      <w:bookmarkEnd w:id="54088"/>
      <w:bookmarkEnd w:id="54089"/>
    </w:p>
    <w:p w:rsidR="00BE54DA" w:rsidRDefault="00BE54DA" w:rsidP="00B73E0A">
      <w:pPr>
        <w:pStyle w:val="-"/>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0B6A0F" w:rsidP="00B73E0A">
      <w:pPr>
        <w:rPr>
          <w:rtl/>
        </w:rPr>
      </w:pPr>
      <w:r>
        <w:rPr>
          <w:rFonts w:hint="cs"/>
          <w:rtl/>
        </w:rPr>
        <w:t>– –</w:t>
      </w:r>
      <w:r w:rsidR="00BE54DA">
        <w:rPr>
          <w:rFonts w:hint="cs"/>
          <w:rtl/>
        </w:rPr>
        <w:t xml:space="preserve"> ולמפונים, ולניצולים, והתקציב שהכנסת </w:t>
      </w:r>
      <w:bookmarkStart w:id="54090" w:name="_ETM_Q102_576584"/>
      <w:bookmarkEnd w:id="54090"/>
      <w:r w:rsidR="00BE54DA">
        <w:rPr>
          <w:rFonts w:hint="cs"/>
          <w:rtl/>
        </w:rPr>
        <w:t xml:space="preserve">הזאת תאשר, בעזרת השם, בשבוע הבא, כולל סכומי עתק, </w:t>
      </w:r>
      <w:bookmarkStart w:id="54091" w:name="_ETM_Q102_580889"/>
      <w:bookmarkEnd w:id="54091"/>
      <w:r w:rsidR="00BE54DA">
        <w:rPr>
          <w:rFonts w:hint="cs"/>
          <w:rtl/>
        </w:rPr>
        <w:t xml:space="preserve">עתק, לשיקום הדרום והצפון </w:t>
      </w:r>
      <w:r>
        <w:rPr>
          <w:rFonts w:hint="cs"/>
          <w:rtl/>
        </w:rPr>
        <w:t>– –</w:t>
      </w:r>
    </w:p>
    <w:p w:rsidR="00BE54DA" w:rsidRPr="00CA7031" w:rsidRDefault="00BE54DA" w:rsidP="00B73E0A">
      <w:pPr>
        <w:rPr>
          <w:rtl/>
        </w:rPr>
      </w:pPr>
      <w:bookmarkStart w:id="54092" w:name="_ETM_Q102_584216"/>
      <w:bookmarkStart w:id="54093" w:name="_ETM_Q102_584297"/>
      <w:bookmarkEnd w:id="54092"/>
      <w:bookmarkEnd w:id="54093"/>
    </w:p>
    <w:p w:rsidR="00BE54DA" w:rsidRDefault="00BE54DA" w:rsidP="00B73E0A">
      <w:pPr>
        <w:pStyle w:val="af5"/>
        <w:keepNext/>
        <w:rPr>
          <w:rtl/>
        </w:rPr>
      </w:pPr>
      <w:bookmarkStart w:id="54094" w:name="ET_interruption_6151_135"/>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רון כץ (יש עתיד):</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094"/>
    </w:p>
    <w:p w:rsidR="00BE54DA" w:rsidRDefault="00BE54DA" w:rsidP="00B73E0A">
      <w:pPr>
        <w:rPr>
          <w:rtl/>
          <w:lang w:eastAsia="he-IL"/>
        </w:rPr>
      </w:pPr>
    </w:p>
    <w:p w:rsidR="00BE54DA" w:rsidRDefault="00BE54DA" w:rsidP="00B73E0A">
      <w:pPr>
        <w:rPr>
          <w:rtl/>
        </w:rPr>
      </w:pPr>
      <w:bookmarkStart w:id="54095" w:name="_ETM_Q102_581233"/>
      <w:bookmarkStart w:id="54096" w:name="_ETM_Q102_581497"/>
      <w:bookmarkStart w:id="54097" w:name="_ETM_Q102_581562"/>
      <w:bookmarkStart w:id="54098" w:name="_ETM_Q102_582651"/>
      <w:bookmarkEnd w:id="54095"/>
      <w:bookmarkEnd w:id="54096"/>
      <w:bookmarkEnd w:id="54097"/>
      <w:bookmarkEnd w:id="54098"/>
      <w:r>
        <w:rPr>
          <w:rFonts w:hint="cs"/>
          <w:rtl/>
        </w:rPr>
        <w:t xml:space="preserve">הכול מדהים פה. הכול מדהים במדינה </w:t>
      </w:r>
      <w:r w:rsidR="000B6A0F">
        <w:rPr>
          <w:rFonts w:hint="cs"/>
          <w:rtl/>
        </w:rPr>
        <w:t>– – –</w:t>
      </w:r>
    </w:p>
    <w:p w:rsidR="00BE54DA" w:rsidRDefault="00BE54DA" w:rsidP="00B73E0A">
      <w:pPr>
        <w:rPr>
          <w:rtl/>
        </w:rPr>
      </w:pPr>
    </w:p>
    <w:p w:rsidR="00BE54DA" w:rsidRDefault="00BE54DA" w:rsidP="00B73E0A">
      <w:pPr>
        <w:pStyle w:val="-"/>
        <w:keepNext/>
        <w:rPr>
          <w:rtl/>
        </w:rPr>
      </w:pPr>
      <w:bookmarkStart w:id="54099" w:name="ET_speakercontinue_6453_28"/>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4099"/>
    </w:p>
    <w:p w:rsidR="00BE54DA" w:rsidRDefault="00BE54DA" w:rsidP="00B73E0A">
      <w:pPr>
        <w:rPr>
          <w:rtl/>
        </w:rPr>
      </w:pPr>
    </w:p>
    <w:p w:rsidR="00BE54DA" w:rsidRDefault="000B6A0F" w:rsidP="00B73E0A">
      <w:pPr>
        <w:rPr>
          <w:rtl/>
        </w:rPr>
      </w:pPr>
      <w:r>
        <w:rPr>
          <w:rFonts w:hint="cs"/>
          <w:rtl/>
        </w:rPr>
        <w:t>– –</w:t>
      </w:r>
      <w:r w:rsidR="00BE54DA">
        <w:rPr>
          <w:rFonts w:hint="cs"/>
          <w:rtl/>
        </w:rPr>
        <w:t xml:space="preserve"> וכן, חבר הכנסת בני </w:t>
      </w:r>
      <w:bookmarkStart w:id="54100" w:name="_ETM_Q102_587742"/>
      <w:bookmarkEnd w:id="54100"/>
      <w:r w:rsidR="00BE54DA">
        <w:rPr>
          <w:rFonts w:hint="cs"/>
          <w:rtl/>
        </w:rPr>
        <w:t xml:space="preserve">גנץ, נגב מערבי, מה שאתה לא עשית כשאתה היית בממשלה </w:t>
      </w:r>
      <w:bookmarkStart w:id="54101" w:name="_ETM_Q102_593157"/>
      <w:bookmarkEnd w:id="54101"/>
      <w:r w:rsidR="00BE54DA">
        <w:rPr>
          <w:rFonts w:hint="cs"/>
          <w:rtl/>
        </w:rPr>
        <w:t xml:space="preserve">לא פעם ולא פעמיים. מיליארדים על מיליארדים על מיליארדים של כספים </w:t>
      </w:r>
      <w:bookmarkStart w:id="54102" w:name="_ETM_Q102_597061"/>
      <w:bookmarkEnd w:id="54102"/>
      <w:r w:rsidR="00BE54DA">
        <w:rPr>
          <w:rFonts w:hint="cs"/>
          <w:rtl/>
        </w:rPr>
        <w:t>טובים.</w:t>
      </w:r>
    </w:p>
    <w:p w:rsidR="00BE54DA" w:rsidRDefault="00BE54DA" w:rsidP="00B73E0A">
      <w:pPr>
        <w:rPr>
          <w:rtl/>
        </w:rPr>
      </w:pPr>
    </w:p>
    <w:p w:rsidR="00BE54DA" w:rsidRDefault="00BE54DA" w:rsidP="00B73E0A">
      <w:pPr>
        <w:pStyle w:val="af5"/>
        <w:keepNext/>
        <w:rPr>
          <w:rtl/>
        </w:rPr>
      </w:pPr>
      <w:bookmarkStart w:id="54103" w:name="ET_interruption_5787_136"/>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יוראי להב הרצנו (יש עתיד):</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03"/>
    </w:p>
    <w:p w:rsidR="00BE54DA" w:rsidRDefault="00BE54DA" w:rsidP="00B73E0A">
      <w:pPr>
        <w:rPr>
          <w:rtl/>
          <w:lang w:eastAsia="he-IL"/>
        </w:rPr>
      </w:pPr>
    </w:p>
    <w:p w:rsidR="00BE54DA" w:rsidRDefault="00BE54DA" w:rsidP="00B73E0A">
      <w:pPr>
        <w:rPr>
          <w:rtl/>
        </w:rPr>
      </w:pPr>
      <w:bookmarkStart w:id="54104" w:name="_ETM_Q102_596661"/>
      <w:bookmarkStart w:id="54105" w:name="_ETM_Q102_596933"/>
      <w:bookmarkStart w:id="54106" w:name="_ETM_Q102_597001"/>
      <w:bookmarkEnd w:id="54104"/>
      <w:bookmarkEnd w:id="54105"/>
      <w:bookmarkEnd w:id="54106"/>
      <w:r>
        <w:rPr>
          <w:rFonts w:hint="cs"/>
          <w:rtl/>
        </w:rPr>
        <w:t xml:space="preserve">קואליציוניים </w:t>
      </w:r>
      <w:r w:rsidR="000B6A0F">
        <w:rPr>
          <w:rFonts w:hint="cs"/>
          <w:rtl/>
        </w:rPr>
        <w:t>– – –</w:t>
      </w:r>
    </w:p>
    <w:p w:rsidR="00BE54DA" w:rsidRDefault="00BE54DA" w:rsidP="00B73E0A">
      <w:pPr>
        <w:rPr>
          <w:rtl/>
        </w:rPr>
      </w:pPr>
    </w:p>
    <w:p w:rsidR="00BE54DA" w:rsidRDefault="00BE54DA" w:rsidP="00B73E0A">
      <w:pPr>
        <w:pStyle w:val="-"/>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 xml:space="preserve">אתם מדברים על קואליציוניים? 53 מיליארד שקל </w:t>
      </w:r>
      <w:bookmarkStart w:id="54107" w:name="_ETM_Q102_601118"/>
      <w:bookmarkEnd w:id="54107"/>
      <w:r>
        <w:rPr>
          <w:rFonts w:hint="cs"/>
          <w:rtl/>
        </w:rPr>
        <w:t xml:space="preserve">קואליציוני זרקתם לתנועת אחות של חמאס, לתומכי טרור, למי שלא </w:t>
      </w:r>
      <w:bookmarkStart w:id="54108" w:name="_ETM_Q102_607282"/>
      <w:bookmarkEnd w:id="54108"/>
      <w:r>
        <w:rPr>
          <w:rFonts w:hint="cs"/>
          <w:rtl/>
        </w:rPr>
        <w:t xml:space="preserve">משרתים, למי שתומכים </w:t>
      </w:r>
      <w:bookmarkStart w:id="54109" w:name="_ETM_Q102_614782"/>
      <w:bookmarkEnd w:id="54109"/>
      <w:r w:rsidR="000B6A0F">
        <w:rPr>
          <w:rFonts w:hint="cs"/>
          <w:rtl/>
        </w:rPr>
        <w:t>– – –</w:t>
      </w:r>
      <w:r>
        <w:rPr>
          <w:rFonts w:hint="cs"/>
          <w:rtl/>
        </w:rPr>
        <w:t xml:space="preserve"> </w:t>
      </w:r>
    </w:p>
    <w:p w:rsidR="00BE54DA" w:rsidRDefault="00BE54DA" w:rsidP="00B73E0A">
      <w:pPr>
        <w:rPr>
          <w:rtl/>
        </w:rPr>
      </w:pPr>
    </w:p>
    <w:p w:rsidR="00BE54DA" w:rsidRDefault="00BE54DA" w:rsidP="00B73E0A">
      <w:pPr>
        <w:pStyle w:val="af5"/>
        <w:keepNext/>
        <w:rPr>
          <w:rtl/>
        </w:rPr>
      </w:pPr>
      <w:bookmarkStart w:id="54110" w:name="ET_interruption_קריאות_137"/>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קריאות:</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10"/>
    </w:p>
    <w:p w:rsidR="00BE54DA" w:rsidRDefault="00BE54DA" w:rsidP="00B73E0A">
      <w:pPr>
        <w:rPr>
          <w:rtl/>
          <w:lang w:eastAsia="he-IL"/>
        </w:rPr>
      </w:pPr>
    </w:p>
    <w:p w:rsidR="00BE54DA" w:rsidRPr="00523206" w:rsidRDefault="000B6A0F" w:rsidP="00B73E0A">
      <w:pPr>
        <w:rPr>
          <w:rtl/>
          <w:lang w:eastAsia="he-IL"/>
        </w:rPr>
      </w:pPr>
      <w:r>
        <w:rPr>
          <w:rFonts w:hint="cs"/>
          <w:rtl/>
          <w:lang w:eastAsia="he-IL"/>
        </w:rPr>
        <w:t>– – –</w:t>
      </w:r>
      <w:r w:rsidR="00BE54DA">
        <w:rPr>
          <w:rFonts w:hint="cs"/>
          <w:rtl/>
          <w:lang w:eastAsia="he-IL"/>
        </w:rPr>
        <w:t xml:space="preserve"> </w:t>
      </w:r>
    </w:p>
    <w:p w:rsidR="00BE54DA" w:rsidRDefault="00BE54DA" w:rsidP="00B73E0A">
      <w:pPr>
        <w:rPr>
          <w:rtl/>
        </w:rPr>
      </w:pPr>
    </w:p>
    <w:p w:rsidR="00BE54DA" w:rsidRDefault="00BE54DA" w:rsidP="00B73E0A">
      <w:pPr>
        <w:pStyle w:val="-"/>
        <w:keepNext/>
        <w:rPr>
          <w:rtl/>
        </w:rPr>
      </w:pPr>
      <w:bookmarkStart w:id="54111" w:name="ET_speakercontinue_6453_138"/>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Style w:val="TagStyle"/>
          <w:rtl/>
        </w:rPr>
        <w:t xml:space="preserve"> </w:t>
      </w:r>
      <w:r>
        <w:rPr>
          <w:rtl/>
        </w:rPr>
        <w:t>שר האוצר בצלאל סמוטריץ':</w:t>
      </w:r>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tl/>
        </w:rPr>
        <w:t xml:space="preserve"> </w:t>
      </w:r>
      <w:bookmarkEnd w:id="54111"/>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אתם נתתם מיליארדים על </w:t>
      </w:r>
      <w:bookmarkStart w:id="54112" w:name="_ETM_Q102_612648"/>
      <w:bookmarkEnd w:id="54112"/>
      <w:r>
        <w:rPr>
          <w:rFonts w:hint="cs"/>
          <w:rtl/>
          <w:lang w:eastAsia="he-IL"/>
        </w:rPr>
        <w:t>מיליארדים למי שתומכים במי שרוצחים את חיילי צה"ל שמשרתים. אתם לא מתביישים?</w:t>
      </w:r>
    </w:p>
    <w:p w:rsidR="00BE54DA" w:rsidRDefault="00BE54DA" w:rsidP="00B73E0A">
      <w:pPr>
        <w:rPr>
          <w:rtl/>
          <w:lang w:eastAsia="he-IL"/>
        </w:rPr>
      </w:pPr>
      <w:bookmarkStart w:id="54113" w:name="_ETM_Q102_618211"/>
      <w:bookmarkStart w:id="54114" w:name="_ETM_Q102_618289"/>
      <w:bookmarkEnd w:id="54113"/>
      <w:bookmarkEnd w:id="54114"/>
    </w:p>
    <w:p w:rsidR="00BE54DA" w:rsidRDefault="00BE54DA" w:rsidP="00B73E0A">
      <w:pPr>
        <w:pStyle w:val="af6"/>
        <w:keepNext/>
        <w:rPr>
          <w:rtl/>
        </w:rPr>
      </w:pPr>
      <w:bookmarkStart w:id="54115" w:name="ET_yor_6599_139"/>
      <w:r>
        <w:rPr>
          <w:rStyle w:val="TagStyle"/>
          <w:rtl/>
        </w:rPr>
        <w:t xml:space="preserve"> </w:t>
      </w:r>
      <w:r w:rsidRPr="00523206">
        <w:rPr>
          <w:rStyle w:val="TagStyle"/>
          <w:rtl/>
        </w:rPr>
        <w:t>&lt;&lt;</w:t>
      </w:r>
      <w:r>
        <w:rPr>
          <w:rStyle w:val="TagStyle"/>
          <w:rtl/>
        </w:rPr>
        <w:t xml:space="preserve"> </w:t>
      </w:r>
      <w:r w:rsidRPr="00523206">
        <w:rPr>
          <w:rStyle w:val="TagStyle"/>
          <w:rtl/>
        </w:rPr>
        <w:t>יור</w:t>
      </w:r>
      <w:r>
        <w:rPr>
          <w:rStyle w:val="TagStyle"/>
          <w:rtl/>
        </w:rPr>
        <w:t xml:space="preserve"> </w:t>
      </w:r>
      <w:r w:rsidRPr="00523206">
        <w:rPr>
          <w:rStyle w:val="TagStyle"/>
          <w:rtl/>
        </w:rPr>
        <w:t>&gt;&gt;</w:t>
      </w:r>
      <w:r>
        <w:rPr>
          <w:rStyle w:val="TagStyle"/>
          <w:rtl/>
        </w:rPr>
        <w:t xml:space="preserve"> </w:t>
      </w:r>
      <w:r>
        <w:rPr>
          <w:rtl/>
        </w:rPr>
        <w:t>היו"ר משה רוט:</w:t>
      </w:r>
      <w:r>
        <w:rPr>
          <w:rStyle w:val="TagStyle"/>
          <w:rtl/>
        </w:rPr>
        <w:t xml:space="preserve"> </w:t>
      </w:r>
      <w:r w:rsidRPr="00523206">
        <w:rPr>
          <w:rStyle w:val="TagStyle"/>
          <w:rtl/>
        </w:rPr>
        <w:t>&lt;&lt;</w:t>
      </w:r>
      <w:r>
        <w:rPr>
          <w:rStyle w:val="TagStyle"/>
          <w:rtl/>
        </w:rPr>
        <w:t xml:space="preserve"> </w:t>
      </w:r>
      <w:r w:rsidRPr="00523206">
        <w:rPr>
          <w:rStyle w:val="TagStyle"/>
          <w:rtl/>
        </w:rPr>
        <w:t>יור</w:t>
      </w:r>
      <w:r>
        <w:rPr>
          <w:rStyle w:val="TagStyle"/>
          <w:rtl/>
        </w:rPr>
        <w:t xml:space="preserve"> </w:t>
      </w:r>
      <w:r w:rsidRPr="00523206">
        <w:rPr>
          <w:rStyle w:val="TagStyle"/>
          <w:rtl/>
        </w:rPr>
        <w:t>&gt;&gt;</w:t>
      </w:r>
      <w:r>
        <w:rPr>
          <w:rtl/>
        </w:rPr>
        <w:t xml:space="preserve"> </w:t>
      </w:r>
      <w:bookmarkEnd w:id="54115"/>
    </w:p>
    <w:p w:rsidR="00BE54DA" w:rsidRDefault="00BE54DA" w:rsidP="00B73E0A">
      <w:pPr>
        <w:rPr>
          <w:rtl/>
          <w:lang w:eastAsia="he-IL"/>
        </w:rPr>
      </w:pPr>
    </w:p>
    <w:p w:rsidR="00BE54DA" w:rsidRDefault="00BE54DA" w:rsidP="00B73E0A">
      <w:pPr>
        <w:rPr>
          <w:rtl/>
          <w:lang w:eastAsia="he-IL"/>
        </w:rPr>
      </w:pPr>
      <w:bookmarkStart w:id="54116" w:name="_ETM_Q102_616648"/>
      <w:bookmarkEnd w:id="54116"/>
      <w:r>
        <w:rPr>
          <w:rFonts w:hint="cs"/>
          <w:rtl/>
          <w:lang w:eastAsia="he-IL"/>
        </w:rPr>
        <w:t xml:space="preserve">כבוד השר, תודה רבה. </w:t>
      </w:r>
      <w:bookmarkStart w:id="54117" w:name="_ETM_Q102_616040"/>
      <w:bookmarkStart w:id="54118" w:name="_ETM_Q102_616118"/>
      <w:bookmarkEnd w:id="54117"/>
      <w:bookmarkEnd w:id="54118"/>
      <w:r>
        <w:rPr>
          <w:rFonts w:hint="cs"/>
          <w:rtl/>
          <w:lang w:eastAsia="he-IL"/>
        </w:rPr>
        <w:t xml:space="preserve">כבוד השר. </w:t>
      </w:r>
    </w:p>
    <w:p w:rsidR="00BE54DA" w:rsidRDefault="00BE54DA" w:rsidP="00B73E0A">
      <w:pPr>
        <w:rPr>
          <w:rtl/>
          <w:lang w:eastAsia="he-IL"/>
        </w:rPr>
      </w:pPr>
    </w:p>
    <w:p w:rsidR="00BE54DA" w:rsidRDefault="00BE54DA" w:rsidP="00B73E0A">
      <w:pPr>
        <w:pStyle w:val="af5"/>
        <w:keepNext/>
        <w:rPr>
          <w:rtl/>
        </w:rPr>
      </w:pPr>
      <w:bookmarkStart w:id="54119" w:name="ET_interruption_5787_141"/>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יוראי להב הרצנו (יש עתיד):</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19"/>
    </w:p>
    <w:p w:rsidR="00BE54DA" w:rsidRDefault="00BE54DA" w:rsidP="00B73E0A">
      <w:pPr>
        <w:rPr>
          <w:rtl/>
          <w:lang w:eastAsia="he-IL"/>
        </w:rPr>
      </w:pPr>
    </w:p>
    <w:p w:rsidR="00BE54DA" w:rsidRDefault="00BE54DA" w:rsidP="00B73E0A">
      <w:pPr>
        <w:rPr>
          <w:rtl/>
        </w:rPr>
      </w:pPr>
      <w:bookmarkStart w:id="54120" w:name="_ETM_Q102_619982"/>
      <w:bookmarkStart w:id="54121" w:name="_ETM_Q102_618295"/>
      <w:bookmarkEnd w:id="54120"/>
      <w:bookmarkEnd w:id="54121"/>
      <w:r>
        <w:rPr>
          <w:rFonts w:hint="cs"/>
          <w:rtl/>
        </w:rPr>
        <w:t>אתה משקר. אתה משקר במצח נחושה.</w:t>
      </w:r>
    </w:p>
    <w:p w:rsidR="00BE54DA" w:rsidRDefault="00BE54DA" w:rsidP="00B73E0A">
      <w:pPr>
        <w:rPr>
          <w:rtl/>
        </w:rPr>
      </w:pPr>
    </w:p>
    <w:p w:rsidR="00BE54DA" w:rsidRDefault="00BE54DA" w:rsidP="00B73E0A">
      <w:pPr>
        <w:pStyle w:val="-"/>
        <w:keepNext/>
        <w:rPr>
          <w:rtl/>
        </w:rPr>
      </w:pPr>
      <w:bookmarkStart w:id="54122" w:name="_ETM_Q102_622154"/>
      <w:bookmarkStart w:id="54123" w:name="_ETM_Q102_622228"/>
      <w:bookmarkStart w:id="54124" w:name="ET_speakercontinue_6453_30"/>
      <w:bookmarkEnd w:id="54122"/>
      <w:bookmarkEnd w:id="54123"/>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4124"/>
    </w:p>
    <w:p w:rsidR="00BE54DA" w:rsidRDefault="00BE54DA" w:rsidP="00B73E0A">
      <w:pPr>
        <w:rPr>
          <w:rtl/>
        </w:rPr>
      </w:pPr>
    </w:p>
    <w:p w:rsidR="00BE54DA" w:rsidRDefault="00BE54DA" w:rsidP="00B73E0A">
      <w:pPr>
        <w:rPr>
          <w:rtl/>
        </w:rPr>
      </w:pPr>
      <w:r>
        <w:rPr>
          <w:rFonts w:hint="cs"/>
          <w:rtl/>
        </w:rPr>
        <w:t xml:space="preserve">אתם לא מתביישים? הרי הבית הזה עוד </w:t>
      </w:r>
      <w:bookmarkStart w:id="54125" w:name="_ETM_Q102_621566"/>
      <w:bookmarkEnd w:id="54125"/>
      <w:r>
        <w:rPr>
          <w:rFonts w:hint="cs"/>
          <w:rtl/>
        </w:rPr>
        <w:t xml:space="preserve">רגע </w:t>
      </w:r>
      <w:r>
        <w:rPr>
          <w:rFonts w:hint="eastAsia"/>
          <w:rtl/>
        </w:rPr>
        <w:t>–</w:t>
      </w:r>
      <w:r>
        <w:rPr>
          <w:rFonts w:hint="cs"/>
          <w:rtl/>
        </w:rPr>
        <w:t xml:space="preserve"> אני עוד לא התחלתי. </w:t>
      </w:r>
    </w:p>
    <w:p w:rsidR="00BE54DA" w:rsidRDefault="00BE54DA" w:rsidP="00B73E0A">
      <w:pPr>
        <w:rPr>
          <w:rtl/>
        </w:rPr>
      </w:pPr>
    </w:p>
    <w:p w:rsidR="00BE54DA" w:rsidRDefault="00BE54DA" w:rsidP="00B73E0A">
      <w:pPr>
        <w:pStyle w:val="af5"/>
        <w:keepNext/>
        <w:rPr>
          <w:rtl/>
        </w:rPr>
      </w:pPr>
      <w:bookmarkStart w:id="54126" w:name="ET_interruption_5300_143"/>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מירב בן ארי (יש עתיד):</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26"/>
    </w:p>
    <w:p w:rsidR="00BE54DA" w:rsidRDefault="00BE54DA" w:rsidP="00B73E0A">
      <w:pPr>
        <w:rPr>
          <w:rtl/>
          <w:lang w:eastAsia="he-IL"/>
        </w:rPr>
      </w:pPr>
    </w:p>
    <w:p w:rsidR="00BE54DA" w:rsidRPr="00523206" w:rsidRDefault="00BE54DA" w:rsidP="00B73E0A">
      <w:pPr>
        <w:rPr>
          <w:rtl/>
          <w:lang w:eastAsia="he-IL"/>
        </w:rPr>
      </w:pPr>
      <w:r>
        <w:rPr>
          <w:rFonts w:hint="cs"/>
          <w:rtl/>
          <w:lang w:eastAsia="he-IL"/>
        </w:rPr>
        <w:t xml:space="preserve">תודה רבה. איך אמרת למשפחות חטופים? שמענו אתכם </w:t>
      </w:r>
      <w:r w:rsidR="000B6A0F">
        <w:rPr>
          <w:rFonts w:hint="cs"/>
          <w:rtl/>
          <w:lang w:eastAsia="he-IL"/>
        </w:rPr>
        <w:t>– – –</w:t>
      </w:r>
    </w:p>
    <w:p w:rsidR="00BE54DA" w:rsidRDefault="00BE54DA" w:rsidP="00B73E0A">
      <w:pPr>
        <w:rPr>
          <w:rtl/>
        </w:rPr>
      </w:pPr>
    </w:p>
    <w:p w:rsidR="00BE54DA" w:rsidRDefault="00BE54DA" w:rsidP="00B73E0A">
      <w:pPr>
        <w:pStyle w:val="-"/>
        <w:keepNext/>
        <w:rPr>
          <w:rtl/>
        </w:rPr>
      </w:pPr>
      <w:bookmarkStart w:id="54127" w:name="ET_speakercontinue_6453_144"/>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Style w:val="TagStyle"/>
          <w:rtl/>
        </w:rPr>
        <w:t xml:space="preserve"> </w:t>
      </w:r>
      <w:r>
        <w:rPr>
          <w:rtl/>
        </w:rPr>
        <w:t>שר האוצר בצלאל סמוטריץ':</w:t>
      </w:r>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tl/>
        </w:rPr>
        <w:t xml:space="preserve"> </w:t>
      </w:r>
      <w:bookmarkEnd w:id="54127"/>
    </w:p>
    <w:p w:rsidR="00BE54DA" w:rsidRDefault="00BE54DA" w:rsidP="00B73E0A">
      <w:pPr>
        <w:rPr>
          <w:rtl/>
          <w:lang w:eastAsia="he-IL"/>
        </w:rPr>
      </w:pPr>
    </w:p>
    <w:p w:rsidR="00BE54DA" w:rsidRDefault="00BE54DA" w:rsidP="00B73E0A">
      <w:pPr>
        <w:rPr>
          <w:rtl/>
        </w:rPr>
      </w:pPr>
      <w:bookmarkStart w:id="54128" w:name="_ETM_Q102_622445"/>
      <w:bookmarkEnd w:id="54128"/>
      <w:r>
        <w:rPr>
          <w:rFonts w:hint="cs"/>
          <w:rtl/>
          <w:lang w:eastAsia="he-IL"/>
        </w:rPr>
        <w:t xml:space="preserve">עוד רגע כולנו נטבע מהצביעות שנוזלת לכם </w:t>
      </w:r>
      <w:bookmarkStart w:id="54129" w:name="_ETM_Q102_625467"/>
      <w:bookmarkEnd w:id="54129"/>
      <w:r>
        <w:rPr>
          <w:rFonts w:hint="cs"/>
          <w:rtl/>
          <w:lang w:eastAsia="he-IL"/>
        </w:rPr>
        <w:t xml:space="preserve">מהאוזניים. מספיק עם זה כבר, </w:t>
      </w:r>
      <w:r>
        <w:rPr>
          <w:rFonts w:hint="cs"/>
          <w:rtl/>
        </w:rPr>
        <w:t>אתם לא מתביישים? קואליציוני?</w:t>
      </w:r>
    </w:p>
    <w:p w:rsidR="00BE54DA" w:rsidRDefault="00BE54DA" w:rsidP="00B73E0A">
      <w:pPr>
        <w:rPr>
          <w:rtl/>
        </w:rPr>
      </w:pPr>
    </w:p>
    <w:p w:rsidR="00BE54DA" w:rsidRDefault="00BE54DA" w:rsidP="00B73E0A">
      <w:pPr>
        <w:pStyle w:val="af5"/>
        <w:keepNext/>
        <w:rPr>
          <w:rtl/>
        </w:rPr>
      </w:pPr>
      <w:bookmarkStart w:id="54130" w:name="ET_interruption_קריאות_145"/>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קריאות:</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30"/>
    </w:p>
    <w:p w:rsidR="00BE54DA" w:rsidRDefault="00BE54DA" w:rsidP="00B73E0A">
      <w:pPr>
        <w:rPr>
          <w:rtl/>
          <w:lang w:eastAsia="he-IL"/>
        </w:rPr>
      </w:pPr>
    </w:p>
    <w:p w:rsidR="00BE54DA" w:rsidRDefault="00BE54DA" w:rsidP="00B73E0A">
      <w:pPr>
        <w:rPr>
          <w:rtl/>
          <w:lang w:eastAsia="he-IL"/>
        </w:rPr>
      </w:pPr>
      <w:bookmarkStart w:id="54131" w:name="_ETM_Q102_632936"/>
      <w:bookmarkStart w:id="54132" w:name="_ETM_Q102_633231"/>
      <w:bookmarkStart w:id="54133" w:name="_ETM_Q102_633306"/>
      <w:bookmarkEnd w:id="54131"/>
      <w:bookmarkEnd w:id="54132"/>
      <w:bookmarkEnd w:id="54133"/>
      <w:r>
        <w:rPr>
          <w:rFonts w:hint="cs"/>
          <w:rtl/>
          <w:lang w:eastAsia="he-IL"/>
        </w:rPr>
        <w:t xml:space="preserve">שמענו אותך </w:t>
      </w:r>
      <w:r w:rsidR="000B6A0F">
        <w:rPr>
          <w:rFonts w:hint="cs"/>
          <w:rtl/>
          <w:lang w:eastAsia="he-IL"/>
        </w:rPr>
        <w:t>– – –</w:t>
      </w:r>
      <w:r>
        <w:rPr>
          <w:rFonts w:hint="cs"/>
          <w:rtl/>
          <w:lang w:eastAsia="he-IL"/>
        </w:rPr>
        <w:t xml:space="preserve"> </w:t>
      </w:r>
    </w:p>
    <w:p w:rsidR="00BE54DA" w:rsidRDefault="00BE54DA" w:rsidP="00B73E0A">
      <w:pPr>
        <w:rPr>
          <w:rtl/>
        </w:rPr>
      </w:pPr>
    </w:p>
    <w:p w:rsidR="00BE54DA" w:rsidRDefault="00BE54DA" w:rsidP="00B73E0A">
      <w:pPr>
        <w:pStyle w:val="-"/>
        <w:keepNext/>
        <w:rPr>
          <w:rtl/>
        </w:rPr>
      </w:pPr>
      <w:bookmarkStart w:id="54134" w:name="ET_speakercontinue_6453_146"/>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Style w:val="TagStyle"/>
          <w:rtl/>
        </w:rPr>
        <w:t xml:space="preserve"> </w:t>
      </w:r>
      <w:r>
        <w:rPr>
          <w:rtl/>
        </w:rPr>
        <w:t>שר האוצר בצלאל סמוטריץ':</w:t>
      </w:r>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tl/>
        </w:rPr>
        <w:t xml:space="preserve"> </w:t>
      </w:r>
      <w:bookmarkEnd w:id="54134"/>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אתם נתתם קואליציוני לחתולי רחוב. איך אתם לא </w:t>
      </w:r>
      <w:bookmarkStart w:id="54135" w:name="_ETM_Q102_633940"/>
      <w:bookmarkEnd w:id="54135"/>
      <w:r>
        <w:rPr>
          <w:rFonts w:hint="cs"/>
          <w:rtl/>
          <w:lang w:eastAsia="he-IL"/>
        </w:rPr>
        <w:t>מתביישים? באמת.</w:t>
      </w:r>
      <w:bookmarkStart w:id="54136" w:name="_ETM_Q102_635594"/>
      <w:bookmarkEnd w:id="54136"/>
    </w:p>
    <w:p w:rsidR="00BE54DA" w:rsidRPr="00523206" w:rsidRDefault="00BE54DA" w:rsidP="00B73E0A">
      <w:pPr>
        <w:rPr>
          <w:rtl/>
          <w:lang w:eastAsia="he-IL"/>
        </w:rPr>
      </w:pPr>
      <w:bookmarkStart w:id="54137" w:name="_ETM_Q102_635675"/>
      <w:bookmarkEnd w:id="54137"/>
    </w:p>
    <w:p w:rsidR="00BE54DA" w:rsidRDefault="00BE54DA" w:rsidP="00B73E0A">
      <w:pPr>
        <w:pStyle w:val="af6"/>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bookmarkStart w:id="54138" w:name="_ETM_Q102_638089"/>
      <w:bookmarkStart w:id="54139" w:name="_ETM_Q102_638169"/>
      <w:bookmarkEnd w:id="54138"/>
      <w:bookmarkEnd w:id="54139"/>
      <w:r>
        <w:rPr>
          <w:rFonts w:hint="cs"/>
          <w:rtl/>
        </w:rPr>
        <w:t xml:space="preserve">תודה רבה. </w:t>
      </w:r>
    </w:p>
    <w:p w:rsidR="00BE54DA" w:rsidRDefault="00BE54DA" w:rsidP="00B73E0A">
      <w:pPr>
        <w:rPr>
          <w:rtl/>
        </w:rPr>
      </w:pPr>
    </w:p>
    <w:p w:rsidR="00BE54DA" w:rsidRDefault="00BE54DA" w:rsidP="00B73E0A">
      <w:pPr>
        <w:pStyle w:val="af5"/>
        <w:keepNext/>
        <w:rPr>
          <w:rtl/>
        </w:rPr>
      </w:pPr>
      <w:bookmarkStart w:id="54140" w:name="ET_interruption_קריאות_147"/>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קריאות:</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40"/>
    </w:p>
    <w:p w:rsidR="00BE54DA" w:rsidRDefault="00BE54DA" w:rsidP="00B73E0A">
      <w:pPr>
        <w:rPr>
          <w:rtl/>
          <w:lang w:eastAsia="he-IL"/>
        </w:rPr>
      </w:pPr>
    </w:p>
    <w:p w:rsidR="00BE54DA" w:rsidRDefault="000B6A0F" w:rsidP="00B73E0A">
      <w:pPr>
        <w:rPr>
          <w:rtl/>
          <w:lang w:eastAsia="he-IL"/>
        </w:rPr>
      </w:pPr>
      <w:bookmarkStart w:id="54141" w:name="_ETM_Q102_636490"/>
      <w:bookmarkEnd w:id="54141"/>
      <w:r>
        <w:rPr>
          <w:rFonts w:hint="cs"/>
          <w:rtl/>
          <w:lang w:eastAsia="he-IL"/>
        </w:rPr>
        <w:t>– – –</w:t>
      </w:r>
      <w:r w:rsidR="00BE54DA">
        <w:rPr>
          <w:rFonts w:hint="cs"/>
          <w:rtl/>
          <w:lang w:eastAsia="he-IL"/>
        </w:rPr>
        <w:t xml:space="preserve"> </w:t>
      </w:r>
    </w:p>
    <w:p w:rsidR="00BE54DA" w:rsidRDefault="00BE54DA" w:rsidP="00B73E0A">
      <w:pPr>
        <w:rPr>
          <w:rtl/>
          <w:lang w:eastAsia="he-IL"/>
        </w:rPr>
      </w:pPr>
    </w:p>
    <w:p w:rsidR="00BE54DA" w:rsidRDefault="00BE54DA" w:rsidP="00B73E0A">
      <w:pPr>
        <w:pStyle w:val="-"/>
        <w:keepNext/>
        <w:rPr>
          <w:rtl/>
        </w:rPr>
      </w:pPr>
      <w:bookmarkStart w:id="54142" w:name="ET_speakercontinue_6453_148"/>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Style w:val="TagStyle"/>
          <w:rtl/>
        </w:rPr>
        <w:t xml:space="preserve"> </w:t>
      </w:r>
      <w:r>
        <w:rPr>
          <w:rtl/>
        </w:rPr>
        <w:t>שר האוצר בצלאל סמוטריץ':</w:t>
      </w:r>
      <w:r>
        <w:rPr>
          <w:rStyle w:val="TagStyle"/>
          <w:rtl/>
        </w:rPr>
        <w:t xml:space="preserve"> </w:t>
      </w:r>
      <w:r w:rsidRPr="00523206">
        <w:rPr>
          <w:rStyle w:val="TagStyle"/>
          <w:rtl/>
        </w:rPr>
        <w:t>&lt;&lt;</w:t>
      </w:r>
      <w:r>
        <w:rPr>
          <w:rStyle w:val="TagStyle"/>
          <w:rtl/>
        </w:rPr>
        <w:t xml:space="preserve"> </w:t>
      </w:r>
      <w:r w:rsidRPr="00523206">
        <w:rPr>
          <w:rStyle w:val="TagStyle"/>
          <w:rtl/>
        </w:rPr>
        <w:t>דובר_המשך</w:t>
      </w:r>
      <w:r>
        <w:rPr>
          <w:rStyle w:val="TagStyle"/>
          <w:rtl/>
        </w:rPr>
        <w:t xml:space="preserve"> </w:t>
      </w:r>
      <w:r w:rsidRPr="00523206">
        <w:rPr>
          <w:rStyle w:val="TagStyle"/>
          <w:rtl/>
        </w:rPr>
        <w:t>&gt;&gt;</w:t>
      </w:r>
      <w:r>
        <w:rPr>
          <w:rtl/>
        </w:rPr>
        <w:t xml:space="preserve"> </w:t>
      </w:r>
      <w:bookmarkEnd w:id="54142"/>
    </w:p>
    <w:p w:rsidR="00BE54DA" w:rsidRDefault="00BE54DA" w:rsidP="00B73E0A">
      <w:pPr>
        <w:rPr>
          <w:rtl/>
          <w:lang w:eastAsia="he-IL"/>
        </w:rPr>
      </w:pPr>
    </w:p>
    <w:p w:rsidR="00BE54DA" w:rsidRDefault="00BE54DA" w:rsidP="00B73E0A">
      <w:pPr>
        <w:rPr>
          <w:rtl/>
          <w:lang w:eastAsia="he-IL"/>
        </w:rPr>
      </w:pPr>
      <w:bookmarkStart w:id="54143" w:name="_ETM_Q102_637573"/>
      <w:bookmarkEnd w:id="54143"/>
      <w:r>
        <w:rPr>
          <w:rFonts w:hint="cs"/>
          <w:rtl/>
          <w:lang w:eastAsia="he-IL"/>
        </w:rPr>
        <w:t xml:space="preserve">אני רק רוצה להגיד </w:t>
      </w:r>
      <w:bookmarkStart w:id="54144" w:name="_ETM_Q102_637250"/>
      <w:bookmarkEnd w:id="54144"/>
      <w:r>
        <w:rPr>
          <w:rFonts w:hint="cs"/>
          <w:rtl/>
          <w:lang w:eastAsia="he-IL"/>
        </w:rPr>
        <w:t xml:space="preserve">תודות לאנשים. </w:t>
      </w:r>
    </w:p>
    <w:p w:rsidR="00BE54DA" w:rsidRDefault="00BE54DA" w:rsidP="00B73E0A">
      <w:pPr>
        <w:rPr>
          <w:rtl/>
          <w:lang w:eastAsia="he-IL"/>
        </w:rPr>
      </w:pPr>
    </w:p>
    <w:p w:rsidR="00BE54DA" w:rsidRDefault="00BE54DA" w:rsidP="00B73E0A">
      <w:pPr>
        <w:pStyle w:val="af6"/>
        <w:keepNext/>
        <w:rPr>
          <w:rtl/>
        </w:rPr>
      </w:pPr>
      <w:bookmarkStart w:id="54145" w:name="ET_yor_6599_149"/>
      <w:r>
        <w:rPr>
          <w:rStyle w:val="TagStyle"/>
          <w:rtl/>
        </w:rPr>
        <w:t xml:space="preserve"> </w:t>
      </w:r>
      <w:r w:rsidRPr="00523206">
        <w:rPr>
          <w:rStyle w:val="TagStyle"/>
          <w:rtl/>
        </w:rPr>
        <w:t>&lt;&lt;</w:t>
      </w:r>
      <w:r>
        <w:rPr>
          <w:rStyle w:val="TagStyle"/>
          <w:rtl/>
        </w:rPr>
        <w:t xml:space="preserve"> </w:t>
      </w:r>
      <w:r w:rsidRPr="00523206">
        <w:rPr>
          <w:rStyle w:val="TagStyle"/>
          <w:rtl/>
        </w:rPr>
        <w:t>יור</w:t>
      </w:r>
      <w:r>
        <w:rPr>
          <w:rStyle w:val="TagStyle"/>
          <w:rtl/>
        </w:rPr>
        <w:t xml:space="preserve"> </w:t>
      </w:r>
      <w:r w:rsidRPr="00523206">
        <w:rPr>
          <w:rStyle w:val="TagStyle"/>
          <w:rtl/>
        </w:rPr>
        <w:t>&gt;&gt;</w:t>
      </w:r>
      <w:r>
        <w:rPr>
          <w:rStyle w:val="TagStyle"/>
          <w:rtl/>
        </w:rPr>
        <w:t xml:space="preserve"> </w:t>
      </w:r>
      <w:r>
        <w:rPr>
          <w:rtl/>
        </w:rPr>
        <w:t>היו"ר משה רוט:</w:t>
      </w:r>
      <w:r>
        <w:rPr>
          <w:rStyle w:val="TagStyle"/>
          <w:rtl/>
        </w:rPr>
        <w:t xml:space="preserve"> </w:t>
      </w:r>
      <w:r w:rsidRPr="00523206">
        <w:rPr>
          <w:rStyle w:val="TagStyle"/>
          <w:rtl/>
        </w:rPr>
        <w:t>&lt;&lt;</w:t>
      </w:r>
      <w:r>
        <w:rPr>
          <w:rStyle w:val="TagStyle"/>
          <w:rtl/>
        </w:rPr>
        <w:t xml:space="preserve"> </w:t>
      </w:r>
      <w:r w:rsidRPr="00523206">
        <w:rPr>
          <w:rStyle w:val="TagStyle"/>
          <w:rtl/>
        </w:rPr>
        <w:t>יור</w:t>
      </w:r>
      <w:r>
        <w:rPr>
          <w:rStyle w:val="TagStyle"/>
          <w:rtl/>
        </w:rPr>
        <w:t xml:space="preserve"> </w:t>
      </w:r>
      <w:r w:rsidRPr="00523206">
        <w:rPr>
          <w:rStyle w:val="TagStyle"/>
          <w:rtl/>
        </w:rPr>
        <w:t>&gt;&gt;</w:t>
      </w:r>
      <w:r>
        <w:rPr>
          <w:rtl/>
        </w:rPr>
        <w:t xml:space="preserve"> </w:t>
      </w:r>
      <w:bookmarkEnd w:id="54145"/>
    </w:p>
    <w:p w:rsidR="00BE54DA" w:rsidRDefault="00BE54DA" w:rsidP="00B73E0A">
      <w:pPr>
        <w:rPr>
          <w:rtl/>
          <w:lang w:eastAsia="he-IL"/>
        </w:rPr>
      </w:pPr>
    </w:p>
    <w:p w:rsidR="00BE54DA" w:rsidRDefault="00BE54DA" w:rsidP="00B73E0A">
      <w:pPr>
        <w:rPr>
          <w:rtl/>
          <w:lang w:eastAsia="he-IL"/>
        </w:rPr>
      </w:pPr>
      <w:bookmarkStart w:id="54146" w:name="_ETM_Q102_640190"/>
      <w:bookmarkEnd w:id="54146"/>
      <w:r>
        <w:rPr>
          <w:rFonts w:hint="cs"/>
          <w:rtl/>
          <w:lang w:eastAsia="he-IL"/>
        </w:rPr>
        <w:t>סליחה, חברים. חצי דקה.</w:t>
      </w:r>
    </w:p>
    <w:p w:rsidR="00BE54DA" w:rsidRPr="00523206" w:rsidRDefault="00BE54DA" w:rsidP="00B73E0A">
      <w:pPr>
        <w:rPr>
          <w:rtl/>
          <w:lang w:eastAsia="he-IL"/>
        </w:rPr>
      </w:pPr>
      <w:bookmarkStart w:id="54147" w:name="_ETM_Q102_641980"/>
      <w:bookmarkStart w:id="54148" w:name="_ETM_Q102_642068"/>
      <w:bookmarkEnd w:id="54147"/>
      <w:bookmarkEnd w:id="54148"/>
    </w:p>
    <w:p w:rsidR="00BE54DA" w:rsidRDefault="00BE54DA" w:rsidP="00B73E0A">
      <w:pPr>
        <w:pStyle w:val="-"/>
        <w:keepNext/>
        <w:rPr>
          <w:rtl/>
        </w:rPr>
      </w:pPr>
      <w:bookmarkStart w:id="54149" w:name="ET_speakercontinue_6453_33"/>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4149"/>
    </w:p>
    <w:p w:rsidR="00BE54DA" w:rsidRDefault="00BE54DA" w:rsidP="00B73E0A">
      <w:pPr>
        <w:rPr>
          <w:rtl/>
        </w:rPr>
      </w:pPr>
    </w:p>
    <w:p w:rsidR="00BE54DA" w:rsidRDefault="00BE54DA" w:rsidP="00B73E0A">
      <w:pPr>
        <w:rPr>
          <w:rtl/>
        </w:rPr>
      </w:pPr>
      <w:r>
        <w:rPr>
          <w:rFonts w:hint="cs"/>
          <w:rtl/>
        </w:rPr>
        <w:t xml:space="preserve">אני אומר רגע לחבריי בקואליציה – אני </w:t>
      </w:r>
      <w:bookmarkStart w:id="54150" w:name="_ETM_Q102_646268"/>
      <w:bookmarkEnd w:id="54150"/>
      <w:r>
        <w:rPr>
          <w:rFonts w:hint="cs"/>
          <w:rtl/>
        </w:rPr>
        <w:t xml:space="preserve">אומר את זה בכאב, אני באמת אומר בכאב </w:t>
      </w:r>
      <w:r w:rsidR="000B6A0F">
        <w:rPr>
          <w:rFonts w:hint="cs"/>
          <w:rtl/>
        </w:rPr>
        <w:t>– –</w:t>
      </w:r>
    </w:p>
    <w:p w:rsidR="00BE54DA" w:rsidRDefault="00BE54DA" w:rsidP="00B73E0A">
      <w:pPr>
        <w:rPr>
          <w:rtl/>
        </w:rPr>
      </w:pPr>
    </w:p>
    <w:p w:rsidR="00BE54DA" w:rsidRDefault="00BE54DA" w:rsidP="00B73E0A">
      <w:pPr>
        <w:pStyle w:val="af5"/>
        <w:keepNext/>
        <w:rPr>
          <w:rtl/>
        </w:rPr>
      </w:pPr>
      <w:bookmarkStart w:id="54151" w:name="ET_interruption_5300_150"/>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Style w:val="TagStyle"/>
          <w:rtl/>
        </w:rPr>
        <w:t xml:space="preserve"> </w:t>
      </w:r>
      <w:r>
        <w:rPr>
          <w:rtl/>
        </w:rPr>
        <w:t>מירב בן ארי (יש עתיד):</w:t>
      </w:r>
      <w:r>
        <w:rPr>
          <w:rStyle w:val="TagStyle"/>
          <w:rtl/>
        </w:rPr>
        <w:t xml:space="preserve"> </w:t>
      </w:r>
      <w:r w:rsidRPr="00523206">
        <w:rPr>
          <w:rStyle w:val="TagStyle"/>
          <w:rtl/>
        </w:rPr>
        <w:t>&lt;&lt;</w:t>
      </w:r>
      <w:r>
        <w:rPr>
          <w:rStyle w:val="TagStyle"/>
          <w:rtl/>
        </w:rPr>
        <w:t xml:space="preserve"> </w:t>
      </w:r>
      <w:r w:rsidRPr="00523206">
        <w:rPr>
          <w:rStyle w:val="TagStyle"/>
          <w:rtl/>
        </w:rPr>
        <w:t>קריאה</w:t>
      </w:r>
      <w:r>
        <w:rPr>
          <w:rStyle w:val="TagStyle"/>
          <w:rtl/>
        </w:rPr>
        <w:t xml:space="preserve"> </w:t>
      </w:r>
      <w:r w:rsidRPr="00523206">
        <w:rPr>
          <w:rStyle w:val="TagStyle"/>
          <w:rtl/>
        </w:rPr>
        <w:t>&gt;&gt;</w:t>
      </w:r>
      <w:r>
        <w:rPr>
          <w:rtl/>
        </w:rPr>
        <w:t xml:space="preserve"> </w:t>
      </w:r>
      <w:bookmarkEnd w:id="54151"/>
    </w:p>
    <w:p w:rsidR="00BE54DA" w:rsidRDefault="00BE54DA" w:rsidP="00B73E0A">
      <w:pPr>
        <w:rPr>
          <w:rtl/>
          <w:lang w:eastAsia="he-IL"/>
        </w:rPr>
      </w:pPr>
    </w:p>
    <w:p w:rsidR="00BE54DA" w:rsidRDefault="000B6A0F" w:rsidP="00B73E0A">
      <w:pPr>
        <w:rPr>
          <w:rtl/>
          <w:lang w:eastAsia="he-IL"/>
        </w:rPr>
      </w:pPr>
      <w:bookmarkStart w:id="54152" w:name="_ETM_Q102_648082"/>
      <w:bookmarkEnd w:id="54152"/>
      <w:r>
        <w:rPr>
          <w:rFonts w:hint="cs"/>
          <w:rtl/>
          <w:lang w:eastAsia="he-IL"/>
        </w:rPr>
        <w:t>– – –</w:t>
      </w:r>
    </w:p>
    <w:p w:rsidR="00BE54DA" w:rsidRDefault="00BE54DA" w:rsidP="00B73E0A">
      <w:pPr>
        <w:rPr>
          <w:rtl/>
          <w:lang w:eastAsia="he-IL"/>
        </w:rPr>
      </w:pPr>
      <w:bookmarkStart w:id="54153" w:name="_ETM_Q102_650300"/>
      <w:bookmarkStart w:id="54154" w:name="_ETM_Q102_650379"/>
      <w:bookmarkEnd w:id="54153"/>
      <w:bookmarkEnd w:id="54154"/>
    </w:p>
    <w:p w:rsidR="00BE54DA" w:rsidRDefault="00BE54DA" w:rsidP="00B73E0A">
      <w:pPr>
        <w:pStyle w:val="-"/>
        <w:keepNext/>
        <w:rPr>
          <w:rtl/>
        </w:rPr>
      </w:pPr>
      <w:bookmarkStart w:id="54155" w:name="ET_speakercontinue_6453_151"/>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Style w:val="TagStyle"/>
          <w:rtl/>
        </w:rPr>
        <w:t xml:space="preserve"> </w:t>
      </w:r>
      <w:r>
        <w:rPr>
          <w:rtl/>
        </w:rPr>
        <w:t>שר האוצר בצלאל סמוטריץ':</w:t>
      </w:r>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tl/>
        </w:rPr>
        <w:t xml:space="preserve"> </w:t>
      </w:r>
      <w:bookmarkEnd w:id="54155"/>
    </w:p>
    <w:p w:rsidR="00BE54DA" w:rsidRDefault="00BE54DA" w:rsidP="00B73E0A">
      <w:pPr>
        <w:rPr>
          <w:rtl/>
          <w:lang w:eastAsia="he-IL"/>
        </w:rPr>
      </w:pPr>
    </w:p>
    <w:p w:rsidR="00BE54DA" w:rsidRDefault="000B6A0F" w:rsidP="00B73E0A">
      <w:pPr>
        <w:rPr>
          <w:rtl/>
          <w:lang w:eastAsia="he-IL"/>
        </w:rPr>
      </w:pPr>
      <w:bookmarkStart w:id="54156" w:name="_ETM_Q102_650666"/>
      <w:bookmarkEnd w:id="54156"/>
      <w:r>
        <w:rPr>
          <w:rFonts w:hint="cs"/>
          <w:rtl/>
          <w:lang w:eastAsia="he-IL"/>
        </w:rPr>
        <w:t>– –</w:t>
      </w:r>
      <w:r w:rsidR="00BE54DA">
        <w:rPr>
          <w:rFonts w:hint="cs"/>
          <w:rtl/>
          <w:lang w:eastAsia="he-IL"/>
        </w:rPr>
        <w:t xml:space="preserve"> אין עם מי לדבר בצד השני, אין </w:t>
      </w:r>
      <w:bookmarkStart w:id="54157" w:name="_ETM_Q102_650469"/>
      <w:bookmarkEnd w:id="54157"/>
      <w:r w:rsidR="00BE54DA">
        <w:rPr>
          <w:rFonts w:hint="cs"/>
          <w:rtl/>
          <w:lang w:eastAsia="he-IL"/>
        </w:rPr>
        <w:t xml:space="preserve">טיפת הקשבה, אין יכולת לנהל שיח. וזה כואב, כי </w:t>
      </w:r>
      <w:bookmarkStart w:id="54158" w:name="_ETM_Q102_656308"/>
      <w:bookmarkEnd w:id="54158"/>
      <w:r w:rsidR="00BE54DA">
        <w:rPr>
          <w:rFonts w:hint="cs"/>
          <w:rtl/>
          <w:lang w:eastAsia="he-IL"/>
        </w:rPr>
        <w:t>אני חושב שצריך לנהל שיח, ודאי אחרי 7 באוקטובר.</w:t>
      </w:r>
    </w:p>
    <w:p w:rsidR="00BE54DA" w:rsidRDefault="00BE54DA" w:rsidP="00B73E0A">
      <w:pPr>
        <w:rPr>
          <w:rtl/>
          <w:lang w:eastAsia="he-IL"/>
        </w:rPr>
      </w:pPr>
    </w:p>
    <w:p w:rsidR="00BE54DA" w:rsidRDefault="00BE54DA" w:rsidP="00B73E0A">
      <w:pPr>
        <w:pStyle w:val="af5"/>
        <w:keepNext/>
        <w:rPr>
          <w:rtl/>
        </w:rPr>
      </w:pPr>
      <w:bookmarkStart w:id="54159" w:name="ET_interruption_5300_152"/>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מירב בן ארי (יש עתיד):</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tl/>
        </w:rPr>
        <w:t xml:space="preserve"> </w:t>
      </w:r>
      <w:bookmarkEnd w:id="54159"/>
    </w:p>
    <w:p w:rsidR="00BE54DA" w:rsidRDefault="00BE54DA" w:rsidP="00B73E0A">
      <w:pPr>
        <w:rPr>
          <w:rtl/>
          <w:lang w:eastAsia="he-IL"/>
        </w:rPr>
      </w:pPr>
    </w:p>
    <w:p w:rsidR="00BE54DA" w:rsidRDefault="00BE54DA" w:rsidP="00B73E0A">
      <w:pPr>
        <w:rPr>
          <w:rtl/>
          <w:lang w:eastAsia="he-IL"/>
        </w:rPr>
      </w:pPr>
      <w:bookmarkStart w:id="54160" w:name="_ETM_Q102_655831"/>
      <w:bookmarkStart w:id="54161" w:name="_ETM_Q102_656104"/>
      <w:bookmarkStart w:id="54162" w:name="_ETM_Q102_656178"/>
      <w:bookmarkEnd w:id="54160"/>
      <w:bookmarkEnd w:id="54161"/>
      <w:bookmarkEnd w:id="54162"/>
      <w:r>
        <w:rPr>
          <w:rFonts w:hint="cs"/>
          <w:rtl/>
          <w:lang w:eastAsia="he-IL"/>
        </w:rPr>
        <w:t xml:space="preserve">תודה רבה , שמענו אותך. נגמר לך הזמן </w:t>
      </w:r>
      <w:r w:rsidR="000B6A0F">
        <w:rPr>
          <w:rFonts w:hint="cs"/>
          <w:rtl/>
          <w:lang w:eastAsia="he-IL"/>
        </w:rPr>
        <w:t>– – –</w:t>
      </w:r>
      <w:r>
        <w:rPr>
          <w:rFonts w:hint="cs"/>
          <w:rtl/>
          <w:lang w:eastAsia="he-IL"/>
        </w:rPr>
        <w:t xml:space="preserve"> </w:t>
      </w:r>
    </w:p>
    <w:p w:rsidR="00BE54DA" w:rsidRDefault="00BE54DA" w:rsidP="00B73E0A">
      <w:pPr>
        <w:rPr>
          <w:rtl/>
          <w:lang w:eastAsia="he-IL"/>
        </w:rPr>
      </w:pPr>
    </w:p>
    <w:p w:rsidR="00BE54DA" w:rsidRDefault="00BE54DA" w:rsidP="00B73E0A">
      <w:pPr>
        <w:pStyle w:val="af6"/>
        <w:keepNext/>
        <w:rPr>
          <w:rtl/>
        </w:rPr>
      </w:pPr>
      <w:bookmarkStart w:id="54163" w:name="ET_yor_6599_153"/>
      <w:r>
        <w:rPr>
          <w:rStyle w:val="TagStyle"/>
          <w:rtl/>
        </w:rPr>
        <w:t xml:space="preserve"> </w:t>
      </w:r>
      <w:r w:rsidRPr="000E4179">
        <w:rPr>
          <w:rStyle w:val="TagStyle"/>
          <w:rtl/>
        </w:rPr>
        <w:t>&lt;&lt;</w:t>
      </w:r>
      <w:r>
        <w:rPr>
          <w:rStyle w:val="TagStyle"/>
          <w:rtl/>
        </w:rPr>
        <w:t xml:space="preserve"> </w:t>
      </w:r>
      <w:r w:rsidRPr="000E4179">
        <w:rPr>
          <w:rStyle w:val="TagStyle"/>
          <w:rtl/>
        </w:rPr>
        <w:t>יור</w:t>
      </w:r>
      <w:r>
        <w:rPr>
          <w:rStyle w:val="TagStyle"/>
          <w:rtl/>
        </w:rPr>
        <w:t xml:space="preserve"> </w:t>
      </w:r>
      <w:r w:rsidRPr="000E4179">
        <w:rPr>
          <w:rStyle w:val="TagStyle"/>
          <w:rtl/>
        </w:rPr>
        <w:t>&gt;&gt;</w:t>
      </w:r>
      <w:r>
        <w:rPr>
          <w:rStyle w:val="TagStyle"/>
          <w:rtl/>
        </w:rPr>
        <w:t xml:space="preserve"> </w:t>
      </w:r>
      <w:r>
        <w:rPr>
          <w:rtl/>
        </w:rPr>
        <w:t>היו"ר משה רוט:</w:t>
      </w:r>
      <w:r>
        <w:rPr>
          <w:rStyle w:val="TagStyle"/>
          <w:rtl/>
        </w:rPr>
        <w:t xml:space="preserve"> </w:t>
      </w:r>
      <w:r w:rsidRPr="000E4179">
        <w:rPr>
          <w:rStyle w:val="TagStyle"/>
          <w:rtl/>
        </w:rPr>
        <w:t>&lt;&lt;</w:t>
      </w:r>
      <w:r>
        <w:rPr>
          <w:rStyle w:val="TagStyle"/>
          <w:rtl/>
        </w:rPr>
        <w:t xml:space="preserve"> </w:t>
      </w:r>
      <w:r w:rsidRPr="000E4179">
        <w:rPr>
          <w:rStyle w:val="TagStyle"/>
          <w:rtl/>
        </w:rPr>
        <w:t>יור</w:t>
      </w:r>
      <w:r>
        <w:rPr>
          <w:rStyle w:val="TagStyle"/>
          <w:rtl/>
        </w:rPr>
        <w:t xml:space="preserve"> </w:t>
      </w:r>
      <w:r w:rsidRPr="000E4179">
        <w:rPr>
          <w:rStyle w:val="TagStyle"/>
          <w:rtl/>
        </w:rPr>
        <w:t>&gt;&gt;</w:t>
      </w:r>
      <w:r>
        <w:rPr>
          <w:rtl/>
        </w:rPr>
        <w:t xml:space="preserve"> </w:t>
      </w:r>
      <w:bookmarkEnd w:id="54163"/>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חברת הכנסת בן ארי, סליחה, את מפריעה לו. את מפריעה </w:t>
      </w:r>
      <w:bookmarkStart w:id="54164" w:name="_ETM_Q102_665327"/>
      <w:bookmarkEnd w:id="54164"/>
      <w:r>
        <w:rPr>
          <w:rFonts w:hint="cs"/>
          <w:rtl/>
          <w:lang w:eastAsia="he-IL"/>
        </w:rPr>
        <w:t>לאולם המליאה.</w:t>
      </w:r>
    </w:p>
    <w:p w:rsidR="00BE54DA" w:rsidRDefault="00BE54DA" w:rsidP="00B73E0A">
      <w:pPr>
        <w:rPr>
          <w:rtl/>
          <w:lang w:eastAsia="he-IL"/>
        </w:rPr>
      </w:pPr>
    </w:p>
    <w:p w:rsidR="00BE54DA" w:rsidRDefault="00BE54DA" w:rsidP="00B73E0A">
      <w:pPr>
        <w:pStyle w:val="-"/>
        <w:keepNext/>
        <w:rPr>
          <w:rtl/>
        </w:rPr>
      </w:pPr>
      <w:bookmarkStart w:id="54165" w:name="ET_speakercontinue_6453_154"/>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Style w:val="TagStyle"/>
          <w:rtl/>
        </w:rPr>
        <w:t xml:space="preserve"> </w:t>
      </w:r>
      <w:r>
        <w:rPr>
          <w:rtl/>
        </w:rPr>
        <w:t>שר האוצר בצלאל סמוטריץ':</w:t>
      </w:r>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tl/>
        </w:rPr>
        <w:t xml:space="preserve"> </w:t>
      </w:r>
      <w:bookmarkEnd w:id="54165"/>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זאת, מירב, </w:t>
      </w:r>
      <w:bookmarkStart w:id="54166" w:name="_ETM_Q102_659080"/>
      <w:bookmarkEnd w:id="54166"/>
      <w:r>
        <w:rPr>
          <w:rFonts w:hint="cs"/>
          <w:rtl/>
          <w:lang w:eastAsia="he-IL"/>
        </w:rPr>
        <w:t xml:space="preserve">נתקע לה השעון ב-6 באוקטובר, היא </w:t>
      </w:r>
      <w:bookmarkStart w:id="54167" w:name="_ETM_Q102_660792"/>
      <w:bookmarkEnd w:id="54167"/>
      <w:r>
        <w:rPr>
          <w:rFonts w:hint="cs"/>
          <w:rtl/>
          <w:lang w:eastAsia="he-IL"/>
        </w:rPr>
        <w:t xml:space="preserve">עוד לא התקדמה ל-7. אמרתי לה את זה עשר פעמים. </w:t>
      </w:r>
      <w:bookmarkStart w:id="54168" w:name="_ETM_Q102_664137"/>
      <w:bookmarkEnd w:id="54168"/>
    </w:p>
    <w:p w:rsidR="00BE54DA" w:rsidRDefault="00BE54DA" w:rsidP="00B73E0A">
      <w:pPr>
        <w:rPr>
          <w:rtl/>
          <w:lang w:eastAsia="he-IL"/>
        </w:rPr>
      </w:pPr>
      <w:bookmarkStart w:id="54169" w:name="_ETM_Q102_665528"/>
      <w:bookmarkStart w:id="54170" w:name="_ETM_Q102_665615"/>
      <w:bookmarkEnd w:id="54169"/>
      <w:bookmarkEnd w:id="54170"/>
    </w:p>
    <w:p w:rsidR="00BE54DA" w:rsidRDefault="00BE54DA" w:rsidP="00B73E0A">
      <w:pPr>
        <w:pStyle w:val="af6"/>
        <w:keepNext/>
        <w:rPr>
          <w:rtl/>
        </w:rPr>
      </w:pPr>
      <w:bookmarkStart w:id="54171" w:name="ET_yor_6599_155"/>
      <w:r>
        <w:rPr>
          <w:rStyle w:val="TagStyle"/>
          <w:rtl/>
        </w:rPr>
        <w:t xml:space="preserve"> </w:t>
      </w:r>
      <w:r w:rsidRPr="000E4179">
        <w:rPr>
          <w:rStyle w:val="TagStyle"/>
          <w:rtl/>
        </w:rPr>
        <w:t>&lt;&lt;</w:t>
      </w:r>
      <w:r>
        <w:rPr>
          <w:rStyle w:val="TagStyle"/>
          <w:rtl/>
        </w:rPr>
        <w:t xml:space="preserve"> </w:t>
      </w:r>
      <w:r w:rsidRPr="000E4179">
        <w:rPr>
          <w:rStyle w:val="TagStyle"/>
          <w:rtl/>
        </w:rPr>
        <w:t>יור</w:t>
      </w:r>
      <w:r>
        <w:rPr>
          <w:rStyle w:val="TagStyle"/>
          <w:rtl/>
        </w:rPr>
        <w:t xml:space="preserve"> </w:t>
      </w:r>
      <w:r w:rsidRPr="000E4179">
        <w:rPr>
          <w:rStyle w:val="TagStyle"/>
          <w:rtl/>
        </w:rPr>
        <w:t>&gt;&gt;</w:t>
      </w:r>
      <w:r>
        <w:rPr>
          <w:rStyle w:val="TagStyle"/>
          <w:rtl/>
        </w:rPr>
        <w:t xml:space="preserve"> </w:t>
      </w:r>
      <w:r>
        <w:rPr>
          <w:rtl/>
        </w:rPr>
        <w:t>היו"ר משה רוט:</w:t>
      </w:r>
      <w:r>
        <w:rPr>
          <w:rStyle w:val="TagStyle"/>
          <w:rtl/>
        </w:rPr>
        <w:t xml:space="preserve"> </w:t>
      </w:r>
      <w:r w:rsidRPr="000E4179">
        <w:rPr>
          <w:rStyle w:val="TagStyle"/>
          <w:rtl/>
        </w:rPr>
        <w:t>&lt;&lt;</w:t>
      </w:r>
      <w:r>
        <w:rPr>
          <w:rStyle w:val="TagStyle"/>
          <w:rtl/>
        </w:rPr>
        <w:t xml:space="preserve"> </w:t>
      </w:r>
      <w:r w:rsidRPr="000E4179">
        <w:rPr>
          <w:rStyle w:val="TagStyle"/>
          <w:rtl/>
        </w:rPr>
        <w:t>יור</w:t>
      </w:r>
      <w:r>
        <w:rPr>
          <w:rStyle w:val="TagStyle"/>
          <w:rtl/>
        </w:rPr>
        <w:t xml:space="preserve"> </w:t>
      </w:r>
      <w:r w:rsidRPr="000E4179">
        <w:rPr>
          <w:rStyle w:val="TagStyle"/>
          <w:rtl/>
        </w:rPr>
        <w:t>&gt;&gt;</w:t>
      </w:r>
      <w:r>
        <w:rPr>
          <w:rtl/>
        </w:rPr>
        <w:t xml:space="preserve"> </w:t>
      </w:r>
      <w:bookmarkEnd w:id="54171"/>
    </w:p>
    <w:p w:rsidR="00BE54DA" w:rsidRDefault="00BE54DA" w:rsidP="00B73E0A">
      <w:pPr>
        <w:rPr>
          <w:rtl/>
          <w:lang w:eastAsia="he-IL"/>
        </w:rPr>
      </w:pPr>
    </w:p>
    <w:p w:rsidR="00BE54DA" w:rsidRPr="000E4179" w:rsidRDefault="00BE54DA" w:rsidP="00B73E0A">
      <w:pPr>
        <w:rPr>
          <w:rtl/>
          <w:lang w:eastAsia="he-IL"/>
        </w:rPr>
      </w:pPr>
      <w:bookmarkStart w:id="54172" w:name="_ETM_Q102_663304"/>
      <w:bookmarkEnd w:id="54172"/>
      <w:r>
        <w:rPr>
          <w:rFonts w:hint="cs"/>
          <w:rtl/>
          <w:lang w:eastAsia="he-IL"/>
        </w:rPr>
        <w:t xml:space="preserve">כבוד השר, חצי דקה. </w:t>
      </w:r>
    </w:p>
    <w:p w:rsidR="00BE54DA" w:rsidRDefault="00BE54DA" w:rsidP="00B73E0A">
      <w:pPr>
        <w:rPr>
          <w:rtl/>
        </w:rPr>
      </w:pPr>
    </w:p>
    <w:p w:rsidR="00BE54DA" w:rsidRDefault="00BE54DA" w:rsidP="00B73E0A">
      <w:pPr>
        <w:pStyle w:val="-"/>
        <w:keepNext/>
        <w:rPr>
          <w:rtl/>
        </w:rPr>
      </w:pPr>
      <w:bookmarkStart w:id="54173" w:name="ET_speakercontinue_6453_156"/>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Style w:val="TagStyle"/>
          <w:rtl/>
        </w:rPr>
        <w:t xml:space="preserve"> </w:t>
      </w:r>
      <w:r>
        <w:rPr>
          <w:rtl/>
        </w:rPr>
        <w:t>שר האוצר בצלאל סמוטריץ':</w:t>
      </w:r>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tl/>
        </w:rPr>
        <w:t xml:space="preserve"> </w:t>
      </w:r>
      <w:bookmarkEnd w:id="54173"/>
    </w:p>
    <w:p w:rsidR="00BE54DA" w:rsidRDefault="00BE54DA" w:rsidP="00B73E0A">
      <w:pPr>
        <w:rPr>
          <w:rtl/>
          <w:lang w:eastAsia="he-IL"/>
        </w:rPr>
      </w:pPr>
    </w:p>
    <w:p w:rsidR="00BE54DA" w:rsidRDefault="00BE54DA" w:rsidP="00B73E0A">
      <w:pPr>
        <w:rPr>
          <w:rtl/>
          <w:lang w:eastAsia="he-IL"/>
        </w:rPr>
      </w:pPr>
      <w:bookmarkStart w:id="54174" w:name="_ETM_Q102_664159"/>
      <w:bookmarkEnd w:id="54174"/>
      <w:r>
        <w:rPr>
          <w:rFonts w:hint="cs"/>
          <w:rtl/>
          <w:lang w:eastAsia="he-IL"/>
        </w:rPr>
        <w:t xml:space="preserve">אין אפשרות לדבר, תשימו לב. רק </w:t>
      </w:r>
      <w:bookmarkStart w:id="54175" w:name="_ETM_Q102_667348"/>
      <w:bookmarkEnd w:id="54175"/>
      <w:r>
        <w:rPr>
          <w:rFonts w:hint="cs"/>
          <w:rtl/>
          <w:lang w:eastAsia="he-IL"/>
        </w:rPr>
        <w:t xml:space="preserve">צועקים, לא מקשיבים. אני רוצה להגיד לכם כמה משפטים ואני מסיים. ממילא השר מסכם אחר כך. </w:t>
      </w:r>
    </w:p>
    <w:p w:rsidR="00BE54DA" w:rsidRDefault="00BE54DA" w:rsidP="00B73E0A">
      <w:pPr>
        <w:rPr>
          <w:rtl/>
          <w:lang w:eastAsia="he-IL"/>
        </w:rPr>
      </w:pPr>
      <w:bookmarkStart w:id="54176" w:name="_ETM_Q102_676355"/>
      <w:bookmarkStart w:id="54177" w:name="_ETM_Q102_676437"/>
      <w:bookmarkEnd w:id="54176"/>
      <w:bookmarkEnd w:id="54177"/>
    </w:p>
    <w:p w:rsidR="00BE54DA" w:rsidRDefault="00BE54DA" w:rsidP="00B73E0A">
      <w:pPr>
        <w:pStyle w:val="af5"/>
        <w:keepNext/>
        <w:rPr>
          <w:rtl/>
        </w:rPr>
      </w:pPr>
      <w:bookmarkStart w:id="54178" w:name="ET_interruption_קריאות_157"/>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קריאות:</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bookmarkEnd w:id="54178"/>
    </w:p>
    <w:p w:rsidR="00BE54DA" w:rsidRDefault="00BE54DA" w:rsidP="00B73E0A">
      <w:pPr>
        <w:rPr>
          <w:rtl/>
          <w:lang w:eastAsia="he-IL"/>
        </w:rPr>
      </w:pPr>
    </w:p>
    <w:p w:rsidR="00BE54DA" w:rsidRDefault="000B6A0F" w:rsidP="00B73E0A">
      <w:pPr>
        <w:rPr>
          <w:rtl/>
          <w:lang w:eastAsia="he-IL"/>
        </w:rPr>
      </w:pPr>
      <w:bookmarkStart w:id="54179" w:name="_ETM_Q102_675384"/>
      <w:bookmarkEnd w:id="54179"/>
      <w:r>
        <w:rPr>
          <w:rFonts w:hint="cs"/>
          <w:rtl/>
          <w:lang w:eastAsia="he-IL"/>
        </w:rPr>
        <w:t>– – –</w:t>
      </w:r>
    </w:p>
    <w:p w:rsidR="00BE54DA" w:rsidRDefault="00BE54DA" w:rsidP="00B73E0A">
      <w:pPr>
        <w:rPr>
          <w:rtl/>
          <w:lang w:eastAsia="he-IL"/>
        </w:rPr>
      </w:pPr>
      <w:bookmarkStart w:id="54180" w:name="_ETM_Q102_674095"/>
      <w:bookmarkStart w:id="54181" w:name="_ETM_Q102_674175"/>
      <w:bookmarkEnd w:id="54180"/>
      <w:bookmarkEnd w:id="54181"/>
    </w:p>
    <w:p w:rsidR="00BE54DA" w:rsidRDefault="00BE54DA" w:rsidP="00B73E0A">
      <w:pPr>
        <w:pStyle w:val="-"/>
        <w:keepNext/>
        <w:rPr>
          <w:rtl/>
        </w:rPr>
      </w:pPr>
      <w:bookmarkStart w:id="54182" w:name="ET_speakercontinue_6453_158"/>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Style w:val="TagStyle"/>
          <w:rtl/>
        </w:rPr>
        <w:t xml:space="preserve"> </w:t>
      </w:r>
      <w:r>
        <w:rPr>
          <w:rtl/>
        </w:rPr>
        <w:t>שר האוצר בצלאל סמוטריץ':</w:t>
      </w:r>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tl/>
        </w:rPr>
        <w:t xml:space="preserve"> </w:t>
      </w:r>
      <w:bookmarkEnd w:id="54182"/>
    </w:p>
    <w:p w:rsidR="00BE54DA" w:rsidRDefault="00BE54DA" w:rsidP="00B73E0A">
      <w:pPr>
        <w:rPr>
          <w:rtl/>
          <w:lang w:eastAsia="he-IL"/>
        </w:rPr>
      </w:pPr>
    </w:p>
    <w:p w:rsidR="00BE54DA" w:rsidRDefault="00BE54DA" w:rsidP="00B73E0A">
      <w:pPr>
        <w:rPr>
          <w:rtl/>
          <w:lang w:eastAsia="he-IL"/>
        </w:rPr>
      </w:pPr>
      <w:bookmarkStart w:id="54183" w:name="_ETM_Q102_675799"/>
      <w:bookmarkEnd w:id="54183"/>
      <w:r>
        <w:rPr>
          <w:rFonts w:hint="cs"/>
          <w:rtl/>
          <w:lang w:eastAsia="he-IL"/>
        </w:rPr>
        <w:t xml:space="preserve">אני </w:t>
      </w:r>
      <w:bookmarkStart w:id="54184" w:name="_ETM_Q102_676479"/>
      <w:bookmarkEnd w:id="54184"/>
      <w:r>
        <w:rPr>
          <w:rFonts w:hint="cs"/>
          <w:rtl/>
          <w:lang w:eastAsia="he-IL"/>
        </w:rPr>
        <w:t xml:space="preserve">אגיד כמה משפטים לחבריי בקואליציה. קודם כול, תודה רבה לכם </w:t>
      </w:r>
      <w:bookmarkStart w:id="54185" w:name="_ETM_Q102_681844"/>
      <w:bookmarkEnd w:id="54185"/>
      <w:r>
        <w:rPr>
          <w:rFonts w:hint="cs"/>
          <w:rtl/>
          <w:lang w:eastAsia="he-IL"/>
        </w:rPr>
        <w:t xml:space="preserve">על אחריות לאומית. אחריות </w:t>
      </w:r>
      <w:bookmarkStart w:id="54186" w:name="_ETM_Q102_683620"/>
      <w:bookmarkEnd w:id="54186"/>
      <w:r>
        <w:rPr>
          <w:rFonts w:hint="cs"/>
          <w:rtl/>
          <w:lang w:eastAsia="he-IL"/>
        </w:rPr>
        <w:t xml:space="preserve">לאומית. התקציב הזה, אמרתי קודם </w:t>
      </w:r>
      <w:r w:rsidR="000B6A0F">
        <w:rPr>
          <w:rFonts w:hint="cs"/>
          <w:rtl/>
          <w:lang w:eastAsia="he-IL"/>
        </w:rPr>
        <w:t>– – –</w:t>
      </w:r>
    </w:p>
    <w:p w:rsidR="00BE54DA" w:rsidRDefault="00BE54DA" w:rsidP="00B73E0A">
      <w:pPr>
        <w:rPr>
          <w:rtl/>
          <w:lang w:eastAsia="he-IL"/>
        </w:rPr>
      </w:pPr>
    </w:p>
    <w:p w:rsidR="00BE54DA" w:rsidRDefault="00BE54DA" w:rsidP="00B73E0A">
      <w:pPr>
        <w:pStyle w:val="af5"/>
        <w:keepNext/>
        <w:rPr>
          <w:rtl/>
        </w:rPr>
      </w:pPr>
      <w:bookmarkStart w:id="54187" w:name="_ETM_Q102_687158"/>
      <w:bookmarkStart w:id="54188" w:name="_ETM_Q102_687244"/>
      <w:bookmarkStart w:id="54189" w:name="ET_interruption_5787_159"/>
      <w:bookmarkEnd w:id="54187"/>
      <w:bookmarkEnd w:id="54188"/>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יוראי להב הרצנו (יש עתיד):</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tl/>
        </w:rPr>
        <w:t xml:space="preserve"> </w:t>
      </w:r>
      <w:bookmarkEnd w:id="54189"/>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שמענו אותך. </w:t>
      </w:r>
    </w:p>
    <w:p w:rsidR="00BE54DA" w:rsidRDefault="00BE54DA" w:rsidP="00B73E0A">
      <w:pPr>
        <w:rPr>
          <w:rtl/>
          <w:lang w:eastAsia="he-IL"/>
        </w:rPr>
      </w:pPr>
    </w:p>
    <w:p w:rsidR="00BE54DA" w:rsidRDefault="00BE54DA" w:rsidP="00B73E0A">
      <w:pPr>
        <w:pStyle w:val="af5"/>
        <w:keepNext/>
        <w:rPr>
          <w:rtl/>
        </w:rPr>
      </w:pPr>
      <w:bookmarkStart w:id="54190" w:name="ET_interruption_קריאות_161"/>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קריאות:</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tl/>
        </w:rPr>
        <w:t xml:space="preserve"> </w:t>
      </w:r>
      <w:bookmarkEnd w:id="54190"/>
    </w:p>
    <w:p w:rsidR="00BE54DA" w:rsidRDefault="00BE54DA" w:rsidP="00B73E0A">
      <w:pPr>
        <w:rPr>
          <w:rtl/>
          <w:lang w:eastAsia="he-IL"/>
        </w:rPr>
      </w:pPr>
    </w:p>
    <w:p w:rsidR="00BE54DA" w:rsidRDefault="000B6A0F" w:rsidP="00B73E0A">
      <w:pPr>
        <w:rPr>
          <w:rtl/>
          <w:lang w:eastAsia="he-IL"/>
        </w:rPr>
      </w:pPr>
      <w:bookmarkStart w:id="54191" w:name="_ETM_Q102_686320"/>
      <w:bookmarkStart w:id="54192" w:name="_ETM_Q102_686595"/>
      <w:bookmarkStart w:id="54193" w:name="_ETM_Q102_686673"/>
      <w:bookmarkEnd w:id="54191"/>
      <w:bookmarkEnd w:id="54192"/>
      <w:bookmarkEnd w:id="54193"/>
      <w:r>
        <w:rPr>
          <w:rFonts w:hint="cs"/>
          <w:rtl/>
          <w:lang w:eastAsia="he-IL"/>
        </w:rPr>
        <w:t>– – –</w:t>
      </w:r>
      <w:bookmarkStart w:id="54194" w:name="_ETM_Q102_688208"/>
      <w:bookmarkEnd w:id="54194"/>
    </w:p>
    <w:p w:rsidR="00BE54DA" w:rsidRDefault="00BE54DA" w:rsidP="00B73E0A">
      <w:pPr>
        <w:rPr>
          <w:rtl/>
          <w:lang w:eastAsia="he-IL"/>
        </w:rPr>
      </w:pPr>
      <w:bookmarkStart w:id="54195" w:name="_ETM_Q102_688293"/>
      <w:bookmarkEnd w:id="54195"/>
    </w:p>
    <w:p w:rsidR="00BE54DA" w:rsidRDefault="00BE54DA" w:rsidP="00B73E0A">
      <w:pPr>
        <w:pStyle w:val="-"/>
        <w:keepNext/>
        <w:rPr>
          <w:rtl/>
        </w:rPr>
      </w:pPr>
      <w:bookmarkStart w:id="54196" w:name="ET_speakercontinue_6453_162"/>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Style w:val="TagStyle"/>
          <w:rtl/>
        </w:rPr>
        <w:t xml:space="preserve"> </w:t>
      </w:r>
      <w:r>
        <w:rPr>
          <w:rtl/>
        </w:rPr>
        <w:t>שר האוצר בצלאל סמוטריץ':</w:t>
      </w:r>
      <w:r>
        <w:rPr>
          <w:rStyle w:val="TagStyle"/>
          <w:rtl/>
        </w:rPr>
        <w:t xml:space="preserve"> </w:t>
      </w:r>
      <w:r w:rsidRPr="000E4179">
        <w:rPr>
          <w:rStyle w:val="TagStyle"/>
          <w:rtl/>
        </w:rPr>
        <w:t>&lt;&lt;</w:t>
      </w:r>
      <w:r>
        <w:rPr>
          <w:rStyle w:val="TagStyle"/>
          <w:rtl/>
        </w:rPr>
        <w:t xml:space="preserve"> </w:t>
      </w:r>
      <w:r w:rsidRPr="000E4179">
        <w:rPr>
          <w:rStyle w:val="TagStyle"/>
          <w:rtl/>
        </w:rPr>
        <w:t>דובר_המשך</w:t>
      </w:r>
      <w:r>
        <w:rPr>
          <w:rStyle w:val="TagStyle"/>
          <w:rtl/>
        </w:rPr>
        <w:t xml:space="preserve"> </w:t>
      </w:r>
      <w:r w:rsidRPr="000E4179">
        <w:rPr>
          <w:rStyle w:val="TagStyle"/>
          <w:rtl/>
        </w:rPr>
        <w:t>&gt;&gt;</w:t>
      </w:r>
      <w:r>
        <w:rPr>
          <w:rtl/>
        </w:rPr>
        <w:t xml:space="preserve"> </w:t>
      </w:r>
      <w:bookmarkEnd w:id="54196"/>
    </w:p>
    <w:p w:rsidR="00BE54DA" w:rsidRDefault="00BE54DA" w:rsidP="00B73E0A">
      <w:pPr>
        <w:rPr>
          <w:rtl/>
          <w:lang w:eastAsia="he-IL"/>
        </w:rPr>
      </w:pPr>
    </w:p>
    <w:p w:rsidR="00BE54DA" w:rsidRPr="000E4179" w:rsidRDefault="00BE54DA" w:rsidP="00B73E0A">
      <w:pPr>
        <w:rPr>
          <w:rtl/>
          <w:lang w:eastAsia="he-IL"/>
        </w:rPr>
      </w:pPr>
      <w:r>
        <w:rPr>
          <w:rFonts w:hint="cs"/>
          <w:rtl/>
          <w:lang w:eastAsia="he-IL"/>
        </w:rPr>
        <w:t xml:space="preserve">אולי תוציא </w:t>
      </w:r>
      <w:bookmarkStart w:id="54197" w:name="_ETM_Q102_688020"/>
      <w:bookmarkEnd w:id="54197"/>
      <w:r>
        <w:rPr>
          <w:rFonts w:hint="cs"/>
          <w:rtl/>
          <w:lang w:eastAsia="he-IL"/>
        </w:rPr>
        <w:t xml:space="preserve">אותם קצת? אי-אפשר ככה. תן לי שתי דקות בשקט. </w:t>
      </w:r>
    </w:p>
    <w:p w:rsidR="00BE54DA" w:rsidRPr="000E4179" w:rsidRDefault="00BE54DA" w:rsidP="00B73E0A">
      <w:pPr>
        <w:rPr>
          <w:rtl/>
          <w:lang w:eastAsia="he-IL"/>
        </w:rPr>
      </w:pPr>
      <w:bookmarkStart w:id="54198" w:name="_ETM_Q102_680056"/>
      <w:bookmarkStart w:id="54199" w:name="_ETM_Q102_680136"/>
      <w:bookmarkEnd w:id="54198"/>
      <w:bookmarkEnd w:id="54199"/>
    </w:p>
    <w:p w:rsidR="00BE54DA" w:rsidRDefault="00BE54DA" w:rsidP="00B73E0A">
      <w:pPr>
        <w:pStyle w:val="af6"/>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B73E0A">
      <w:pPr>
        <w:rPr>
          <w:rtl/>
        </w:rPr>
      </w:pPr>
      <w:r>
        <w:rPr>
          <w:rFonts w:hint="cs"/>
          <w:rtl/>
        </w:rPr>
        <w:t>שנייה. חברת הכנסת בן ארי</w:t>
      </w:r>
      <w:bookmarkStart w:id="54200" w:name="_ETM_Q102_691157"/>
      <w:bookmarkEnd w:id="54200"/>
      <w:r>
        <w:rPr>
          <w:rFonts w:hint="cs"/>
          <w:rtl/>
        </w:rPr>
        <w:t xml:space="preserve"> </w:t>
      </w:r>
      <w:r w:rsidR="000B6A0F">
        <w:rPr>
          <w:rFonts w:hint="cs"/>
          <w:rtl/>
        </w:rPr>
        <w:t>– – –</w:t>
      </w:r>
    </w:p>
    <w:p w:rsidR="00BE54DA" w:rsidRDefault="00BE54DA" w:rsidP="00B73E0A">
      <w:pPr>
        <w:rPr>
          <w:rtl/>
        </w:rPr>
      </w:pPr>
    </w:p>
    <w:p w:rsidR="00BE54DA" w:rsidRDefault="00BE54DA" w:rsidP="00B73E0A">
      <w:pPr>
        <w:pStyle w:val="af5"/>
        <w:keepNext/>
        <w:rPr>
          <w:rtl/>
        </w:rPr>
      </w:pPr>
      <w:bookmarkStart w:id="54201" w:name="ET_interruption_5300_163"/>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מירב בן ארי (יש עתיד):</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tl/>
        </w:rPr>
        <w:t xml:space="preserve"> </w:t>
      </w:r>
      <w:bookmarkEnd w:id="54201"/>
    </w:p>
    <w:p w:rsidR="00BE54DA" w:rsidRDefault="00BE54DA" w:rsidP="00B73E0A">
      <w:pPr>
        <w:rPr>
          <w:rtl/>
          <w:lang w:eastAsia="he-IL"/>
        </w:rPr>
      </w:pPr>
    </w:p>
    <w:p w:rsidR="00BE54DA" w:rsidRDefault="000B6A0F" w:rsidP="00B73E0A">
      <w:pPr>
        <w:rPr>
          <w:rtl/>
          <w:lang w:eastAsia="he-IL"/>
        </w:rPr>
      </w:pPr>
      <w:r>
        <w:rPr>
          <w:rFonts w:hint="cs"/>
          <w:rtl/>
          <w:lang w:eastAsia="he-IL"/>
        </w:rPr>
        <w:t>– – –</w:t>
      </w:r>
      <w:r w:rsidR="00BE54DA">
        <w:rPr>
          <w:rFonts w:hint="cs"/>
          <w:rtl/>
          <w:lang w:eastAsia="he-IL"/>
        </w:rPr>
        <w:t xml:space="preserve"> מי הוא </w:t>
      </w:r>
      <w:bookmarkStart w:id="54202" w:name="_ETM_Q102_695002"/>
      <w:bookmarkEnd w:id="54202"/>
      <w:r w:rsidR="00BE54DA">
        <w:rPr>
          <w:rFonts w:hint="cs"/>
          <w:rtl/>
          <w:lang w:eastAsia="he-IL"/>
        </w:rPr>
        <w:t xml:space="preserve">בכלל? מי הוא שידבר </w:t>
      </w:r>
      <w:r>
        <w:rPr>
          <w:rFonts w:hint="cs"/>
          <w:rtl/>
          <w:lang w:eastAsia="he-IL"/>
        </w:rPr>
        <w:t>– – –</w:t>
      </w:r>
    </w:p>
    <w:p w:rsidR="00BE54DA" w:rsidRDefault="00BE54DA" w:rsidP="00B73E0A">
      <w:pPr>
        <w:rPr>
          <w:rtl/>
          <w:lang w:eastAsia="he-IL"/>
        </w:rPr>
      </w:pPr>
      <w:bookmarkStart w:id="54203" w:name="_ETM_Q102_693834"/>
      <w:bookmarkStart w:id="54204" w:name="_ETM_Q102_693922"/>
      <w:bookmarkEnd w:id="54203"/>
      <w:bookmarkEnd w:id="54204"/>
    </w:p>
    <w:p w:rsidR="00BE54DA" w:rsidRDefault="00BE54DA" w:rsidP="00B73E0A">
      <w:pPr>
        <w:pStyle w:val="af5"/>
        <w:keepNext/>
        <w:rPr>
          <w:rtl/>
        </w:rPr>
      </w:pPr>
      <w:bookmarkStart w:id="54205" w:name="ET_interruption_5787_164"/>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יוראי להב הרצנו (יש עתיד):</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tl/>
        </w:rPr>
        <w:t xml:space="preserve"> </w:t>
      </w:r>
      <w:bookmarkEnd w:id="54205"/>
    </w:p>
    <w:p w:rsidR="00BE54DA" w:rsidRDefault="00BE54DA" w:rsidP="00B73E0A">
      <w:pPr>
        <w:rPr>
          <w:rtl/>
          <w:lang w:eastAsia="he-IL"/>
        </w:rPr>
      </w:pPr>
    </w:p>
    <w:p w:rsidR="00BE54DA" w:rsidRDefault="00BE54DA" w:rsidP="00B73E0A">
      <w:pPr>
        <w:rPr>
          <w:rtl/>
          <w:lang w:eastAsia="he-IL"/>
        </w:rPr>
      </w:pPr>
      <w:bookmarkStart w:id="54206" w:name="_ETM_Q102_696649"/>
      <w:bookmarkStart w:id="54207" w:name="_ETM_Q102_696920"/>
      <w:bookmarkStart w:id="54208" w:name="_ETM_Q102_696990"/>
      <w:bookmarkEnd w:id="54206"/>
      <w:bookmarkEnd w:id="54207"/>
      <w:bookmarkEnd w:id="54208"/>
      <w:r>
        <w:rPr>
          <w:rFonts w:hint="cs"/>
          <w:rtl/>
          <w:lang w:eastAsia="he-IL"/>
        </w:rPr>
        <w:t xml:space="preserve">הכול דיבורים </w:t>
      </w:r>
      <w:r w:rsidR="000B6A0F">
        <w:rPr>
          <w:rFonts w:hint="cs"/>
          <w:rtl/>
          <w:lang w:eastAsia="he-IL"/>
        </w:rPr>
        <w:t>– – –</w:t>
      </w:r>
      <w:r>
        <w:rPr>
          <w:rFonts w:hint="cs"/>
          <w:rtl/>
          <w:lang w:eastAsia="he-IL"/>
        </w:rPr>
        <w:t xml:space="preserve"> </w:t>
      </w:r>
    </w:p>
    <w:p w:rsidR="00BE54DA" w:rsidRDefault="00BE54DA" w:rsidP="00B73E0A">
      <w:pPr>
        <w:rPr>
          <w:rtl/>
          <w:lang w:eastAsia="he-IL"/>
        </w:rPr>
      </w:pPr>
      <w:bookmarkStart w:id="54209" w:name="_ETM_Q102_703054"/>
      <w:bookmarkStart w:id="54210" w:name="_ETM_Q102_703291"/>
      <w:bookmarkEnd w:id="54209"/>
      <w:bookmarkEnd w:id="54210"/>
    </w:p>
    <w:p w:rsidR="00BE54DA" w:rsidRDefault="00BE54DA" w:rsidP="00B73E0A">
      <w:pPr>
        <w:pStyle w:val="af6"/>
        <w:keepNext/>
        <w:rPr>
          <w:rtl/>
        </w:rPr>
      </w:pPr>
      <w:bookmarkStart w:id="54211" w:name="_ETM_Q102_703638"/>
      <w:bookmarkStart w:id="54212" w:name="_ETM_Q102_703827"/>
      <w:bookmarkEnd w:id="54211"/>
      <w:bookmarkEnd w:id="54212"/>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0E0B6F">
      <w:pPr>
        <w:rPr>
          <w:rtl/>
          <w:lang w:eastAsia="he-IL"/>
        </w:rPr>
      </w:pPr>
      <w:r>
        <w:rPr>
          <w:rFonts w:hint="cs"/>
          <w:rtl/>
          <w:lang w:eastAsia="he-IL"/>
        </w:rPr>
        <w:t>ה</w:t>
      </w:r>
      <w:r w:rsidR="000E0B6F">
        <w:rPr>
          <w:rFonts w:hint="cs"/>
          <w:rtl/>
          <w:lang w:eastAsia="he-IL"/>
        </w:rPr>
        <w:t>פ</w:t>
      </w:r>
      <w:r>
        <w:rPr>
          <w:rFonts w:hint="cs"/>
          <w:rtl/>
          <w:lang w:eastAsia="he-IL"/>
        </w:rPr>
        <w:t xml:space="preserve">ריעו כל הזמן </w:t>
      </w:r>
      <w:r w:rsidR="000B6A0F">
        <w:rPr>
          <w:rFonts w:hint="cs"/>
          <w:rtl/>
          <w:lang w:eastAsia="he-IL"/>
        </w:rPr>
        <w:t>– – –</w:t>
      </w:r>
    </w:p>
    <w:p w:rsidR="00BE54DA" w:rsidRDefault="00BE54DA" w:rsidP="00B73E0A">
      <w:pPr>
        <w:rPr>
          <w:rtl/>
          <w:lang w:eastAsia="he-IL"/>
        </w:rPr>
      </w:pPr>
      <w:bookmarkStart w:id="54213" w:name="_ETM_Q102_699217"/>
      <w:bookmarkStart w:id="54214" w:name="_ETM_Q102_699293"/>
      <w:bookmarkEnd w:id="54213"/>
      <w:bookmarkEnd w:id="54214"/>
    </w:p>
    <w:p w:rsidR="00BE54DA" w:rsidRDefault="00BE54DA" w:rsidP="00B73E0A">
      <w:pPr>
        <w:pStyle w:val="af5"/>
        <w:keepNext/>
        <w:rPr>
          <w:rtl/>
        </w:rPr>
      </w:pPr>
      <w:bookmarkStart w:id="54215" w:name="ET_interruption_5300_165"/>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Style w:val="TagStyle"/>
          <w:rtl/>
        </w:rPr>
        <w:t xml:space="preserve"> </w:t>
      </w:r>
      <w:r>
        <w:rPr>
          <w:rtl/>
        </w:rPr>
        <w:t>מירב בן ארי (יש עתיד):</w:t>
      </w:r>
      <w:r>
        <w:rPr>
          <w:rStyle w:val="TagStyle"/>
          <w:rtl/>
        </w:rPr>
        <w:t xml:space="preserve"> </w:t>
      </w:r>
      <w:r w:rsidRPr="000E4179">
        <w:rPr>
          <w:rStyle w:val="TagStyle"/>
          <w:rtl/>
        </w:rPr>
        <w:t>&lt;&lt;</w:t>
      </w:r>
      <w:r>
        <w:rPr>
          <w:rStyle w:val="TagStyle"/>
          <w:rtl/>
        </w:rPr>
        <w:t xml:space="preserve"> </w:t>
      </w:r>
      <w:r w:rsidRPr="000E4179">
        <w:rPr>
          <w:rStyle w:val="TagStyle"/>
          <w:rtl/>
        </w:rPr>
        <w:t>קריאה</w:t>
      </w:r>
      <w:r>
        <w:rPr>
          <w:rStyle w:val="TagStyle"/>
          <w:rtl/>
        </w:rPr>
        <w:t xml:space="preserve"> </w:t>
      </w:r>
      <w:r w:rsidRPr="000E4179">
        <w:rPr>
          <w:rStyle w:val="TagStyle"/>
          <w:rtl/>
        </w:rPr>
        <w:t>&gt;&gt;</w:t>
      </w:r>
      <w:r>
        <w:rPr>
          <w:rtl/>
        </w:rPr>
        <w:t xml:space="preserve"> </w:t>
      </w:r>
      <w:bookmarkEnd w:id="54215"/>
    </w:p>
    <w:p w:rsidR="00BE54DA" w:rsidRDefault="00BE54DA" w:rsidP="00B73E0A">
      <w:pPr>
        <w:rPr>
          <w:rtl/>
          <w:lang w:eastAsia="he-IL"/>
        </w:rPr>
      </w:pPr>
    </w:p>
    <w:p w:rsidR="00BE54DA" w:rsidRPr="000E4179" w:rsidRDefault="00BE54DA" w:rsidP="00B73E0A">
      <w:pPr>
        <w:rPr>
          <w:rtl/>
          <w:lang w:eastAsia="he-IL"/>
        </w:rPr>
      </w:pPr>
      <w:bookmarkStart w:id="54216" w:name="_ETM_Q102_699011"/>
      <w:bookmarkStart w:id="54217" w:name="_ETM_Q102_699279"/>
      <w:bookmarkStart w:id="54218" w:name="_ETM_Q102_699356"/>
      <w:bookmarkEnd w:id="54216"/>
      <w:bookmarkEnd w:id="54217"/>
      <w:bookmarkEnd w:id="54218"/>
      <w:r>
        <w:rPr>
          <w:rFonts w:hint="cs"/>
          <w:rtl/>
          <w:lang w:eastAsia="he-IL"/>
        </w:rPr>
        <w:t xml:space="preserve">סליחה, עשר שניות – ואמרת לי לרדת. </w:t>
      </w:r>
      <w:bookmarkStart w:id="54219" w:name="_ETM_Q102_702242"/>
      <w:bookmarkEnd w:id="54219"/>
    </w:p>
    <w:p w:rsidR="00BE54DA" w:rsidRDefault="00BE54DA" w:rsidP="00B73E0A">
      <w:pPr>
        <w:rPr>
          <w:rtl/>
        </w:rPr>
      </w:pPr>
    </w:p>
    <w:p w:rsidR="00BE54DA" w:rsidRDefault="00BE54DA" w:rsidP="00B73E0A">
      <w:pPr>
        <w:pStyle w:val="-"/>
        <w:keepNext/>
        <w:rPr>
          <w:rtl/>
        </w:rPr>
      </w:pPr>
      <w:bookmarkStart w:id="54220" w:name="ET_speakercontinue_6453_35"/>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bookmarkEnd w:id="54220"/>
    </w:p>
    <w:p w:rsidR="00BE54DA" w:rsidRDefault="00BE54DA" w:rsidP="00B73E0A">
      <w:pPr>
        <w:rPr>
          <w:rtl/>
        </w:rPr>
      </w:pPr>
    </w:p>
    <w:p w:rsidR="00BE54DA" w:rsidRDefault="00BE54DA" w:rsidP="00B73E0A">
      <w:pPr>
        <w:rPr>
          <w:rtl/>
        </w:rPr>
      </w:pPr>
      <w:bookmarkStart w:id="54221" w:name="_ETM_Q102_703473"/>
      <w:bookmarkStart w:id="54222" w:name="_ETM_Q102_703567"/>
      <w:bookmarkEnd w:id="54221"/>
      <w:bookmarkEnd w:id="54222"/>
      <w:r>
        <w:rPr>
          <w:rFonts w:hint="cs"/>
          <w:rtl/>
        </w:rPr>
        <w:t xml:space="preserve">אני חושב </w:t>
      </w:r>
      <w:bookmarkStart w:id="54223" w:name="_ETM_Q102_699039"/>
      <w:bookmarkEnd w:id="54223"/>
      <w:r>
        <w:rPr>
          <w:rFonts w:hint="cs"/>
          <w:rtl/>
        </w:rPr>
        <w:t xml:space="preserve">שצריך להוציא. תן לי שתי דקות לדבר ושיחזרו. </w:t>
      </w:r>
    </w:p>
    <w:p w:rsidR="00BE54DA" w:rsidRDefault="00BE54DA" w:rsidP="00B73E0A">
      <w:pPr>
        <w:rPr>
          <w:rtl/>
        </w:rPr>
      </w:pPr>
      <w:bookmarkStart w:id="54224" w:name="_ETM_Q102_706475"/>
      <w:bookmarkStart w:id="54225" w:name="_ETM_Q102_706568"/>
      <w:bookmarkEnd w:id="54224"/>
      <w:bookmarkEnd w:id="54225"/>
    </w:p>
    <w:p w:rsidR="00BE54DA" w:rsidRDefault="00BE54DA" w:rsidP="00B73E0A">
      <w:pPr>
        <w:pStyle w:val="af6"/>
        <w:keepNext/>
        <w:rPr>
          <w:rtl/>
        </w:rPr>
      </w:pPr>
      <w:bookmarkStart w:id="54226" w:name="ET_yor_6599_166"/>
      <w:r>
        <w:rPr>
          <w:rStyle w:val="TagStyle"/>
          <w:rtl/>
        </w:rPr>
        <w:t xml:space="preserve"> </w:t>
      </w:r>
      <w:r w:rsidRPr="000E4179">
        <w:rPr>
          <w:rStyle w:val="TagStyle"/>
          <w:rtl/>
        </w:rPr>
        <w:t>&lt;&lt;</w:t>
      </w:r>
      <w:r>
        <w:rPr>
          <w:rStyle w:val="TagStyle"/>
          <w:rtl/>
        </w:rPr>
        <w:t xml:space="preserve"> </w:t>
      </w:r>
      <w:r w:rsidRPr="000E4179">
        <w:rPr>
          <w:rStyle w:val="TagStyle"/>
          <w:rtl/>
        </w:rPr>
        <w:t>יור</w:t>
      </w:r>
      <w:r>
        <w:rPr>
          <w:rStyle w:val="TagStyle"/>
          <w:rtl/>
        </w:rPr>
        <w:t xml:space="preserve"> </w:t>
      </w:r>
      <w:r w:rsidRPr="000E4179">
        <w:rPr>
          <w:rStyle w:val="TagStyle"/>
          <w:rtl/>
        </w:rPr>
        <w:t>&gt;&gt;</w:t>
      </w:r>
      <w:r>
        <w:rPr>
          <w:rStyle w:val="TagStyle"/>
          <w:rtl/>
        </w:rPr>
        <w:t xml:space="preserve"> </w:t>
      </w:r>
      <w:r>
        <w:rPr>
          <w:rtl/>
        </w:rPr>
        <w:t>היו"ר משה רוט:</w:t>
      </w:r>
      <w:r>
        <w:rPr>
          <w:rStyle w:val="TagStyle"/>
          <w:rtl/>
        </w:rPr>
        <w:t xml:space="preserve"> </w:t>
      </w:r>
      <w:r w:rsidRPr="000E4179">
        <w:rPr>
          <w:rStyle w:val="TagStyle"/>
          <w:rtl/>
        </w:rPr>
        <w:t>&lt;&lt;</w:t>
      </w:r>
      <w:r>
        <w:rPr>
          <w:rStyle w:val="TagStyle"/>
          <w:rtl/>
        </w:rPr>
        <w:t xml:space="preserve"> </w:t>
      </w:r>
      <w:r w:rsidRPr="000E4179">
        <w:rPr>
          <w:rStyle w:val="TagStyle"/>
          <w:rtl/>
        </w:rPr>
        <w:t>יור</w:t>
      </w:r>
      <w:r>
        <w:rPr>
          <w:rStyle w:val="TagStyle"/>
          <w:rtl/>
        </w:rPr>
        <w:t xml:space="preserve"> </w:t>
      </w:r>
      <w:r w:rsidRPr="000E4179">
        <w:rPr>
          <w:rStyle w:val="TagStyle"/>
          <w:rtl/>
        </w:rPr>
        <w:t>&gt;&gt;</w:t>
      </w:r>
      <w:r>
        <w:rPr>
          <w:rtl/>
        </w:rPr>
        <w:t xml:space="preserve"> </w:t>
      </w:r>
      <w:bookmarkEnd w:id="54226"/>
    </w:p>
    <w:p w:rsidR="00BE54DA" w:rsidRDefault="00BE54DA" w:rsidP="00B73E0A">
      <w:pPr>
        <w:rPr>
          <w:rtl/>
          <w:lang w:eastAsia="he-IL"/>
        </w:rPr>
      </w:pPr>
    </w:p>
    <w:p w:rsidR="00BE54DA" w:rsidRDefault="00BE54DA" w:rsidP="00B73E0A">
      <w:pPr>
        <w:rPr>
          <w:rtl/>
          <w:lang w:eastAsia="he-IL"/>
        </w:rPr>
      </w:pPr>
      <w:bookmarkStart w:id="54227" w:name="_ETM_Q102_709120"/>
      <w:bookmarkEnd w:id="54227"/>
      <w:r>
        <w:rPr>
          <w:rFonts w:hint="cs"/>
          <w:rtl/>
          <w:lang w:eastAsia="he-IL"/>
        </w:rPr>
        <w:t xml:space="preserve">בוא </w:t>
      </w:r>
      <w:bookmarkStart w:id="54228" w:name="_ETM_Q102_706788"/>
      <w:bookmarkEnd w:id="54228"/>
      <w:r>
        <w:rPr>
          <w:rFonts w:hint="cs"/>
          <w:rtl/>
          <w:lang w:eastAsia="he-IL"/>
        </w:rPr>
        <w:t xml:space="preserve">נתפשר על דקה אחת. חברת הכנסת בן ארי, בואי לא </w:t>
      </w:r>
      <w:bookmarkStart w:id="54229" w:name="_ETM_Q102_712291"/>
      <w:bookmarkEnd w:id="54229"/>
      <w:r>
        <w:rPr>
          <w:rFonts w:hint="cs"/>
          <w:rtl/>
          <w:lang w:eastAsia="he-IL"/>
        </w:rPr>
        <w:t xml:space="preserve">נמשוך סתם זמן. אני מבקש שיהיה שקט דקה אחת. </w:t>
      </w:r>
      <w:bookmarkStart w:id="54230" w:name="_ETM_Q102_719896"/>
      <w:bookmarkEnd w:id="54230"/>
    </w:p>
    <w:p w:rsidR="00BE54DA" w:rsidRDefault="00BE54DA" w:rsidP="00B73E0A">
      <w:pPr>
        <w:rPr>
          <w:rtl/>
          <w:lang w:eastAsia="he-IL"/>
        </w:rPr>
      </w:pPr>
    </w:p>
    <w:p w:rsidR="00BE54DA" w:rsidRDefault="00BE54DA" w:rsidP="00B73E0A">
      <w:pPr>
        <w:pStyle w:val="-"/>
        <w:keepNext/>
        <w:rPr>
          <w:rtl/>
        </w:rPr>
      </w:pPr>
      <w:bookmarkStart w:id="54231" w:name="ET_speakercontinue_6453_167"/>
      <w:r>
        <w:rPr>
          <w:rStyle w:val="TagStyle"/>
          <w:rtl/>
        </w:rPr>
        <w:t xml:space="preserve"> </w:t>
      </w:r>
      <w:r w:rsidRPr="002069DE">
        <w:rPr>
          <w:rStyle w:val="TagStyle"/>
          <w:rtl/>
        </w:rPr>
        <w:t>&lt;&lt;</w:t>
      </w:r>
      <w:r>
        <w:rPr>
          <w:rStyle w:val="TagStyle"/>
          <w:rtl/>
        </w:rPr>
        <w:t xml:space="preserve"> </w:t>
      </w:r>
      <w:r w:rsidRPr="002069DE">
        <w:rPr>
          <w:rStyle w:val="TagStyle"/>
          <w:rtl/>
        </w:rPr>
        <w:t>דובר_המשך</w:t>
      </w:r>
      <w:r>
        <w:rPr>
          <w:rStyle w:val="TagStyle"/>
          <w:rtl/>
        </w:rPr>
        <w:t xml:space="preserve"> </w:t>
      </w:r>
      <w:r w:rsidRPr="002069DE">
        <w:rPr>
          <w:rStyle w:val="TagStyle"/>
          <w:rtl/>
        </w:rPr>
        <w:t>&gt;&gt;</w:t>
      </w:r>
      <w:r>
        <w:rPr>
          <w:rStyle w:val="TagStyle"/>
          <w:rtl/>
        </w:rPr>
        <w:t xml:space="preserve"> </w:t>
      </w:r>
      <w:r>
        <w:rPr>
          <w:rtl/>
        </w:rPr>
        <w:t>שר האוצר בצלאל סמוטריץ':</w:t>
      </w:r>
      <w:r>
        <w:rPr>
          <w:rStyle w:val="TagStyle"/>
          <w:rtl/>
        </w:rPr>
        <w:t xml:space="preserve"> </w:t>
      </w:r>
      <w:r w:rsidRPr="002069DE">
        <w:rPr>
          <w:rStyle w:val="TagStyle"/>
          <w:rtl/>
        </w:rPr>
        <w:t>&lt;&lt;</w:t>
      </w:r>
      <w:r>
        <w:rPr>
          <w:rStyle w:val="TagStyle"/>
          <w:rtl/>
        </w:rPr>
        <w:t xml:space="preserve"> </w:t>
      </w:r>
      <w:r w:rsidRPr="002069DE">
        <w:rPr>
          <w:rStyle w:val="TagStyle"/>
          <w:rtl/>
        </w:rPr>
        <w:t>דובר_המשך</w:t>
      </w:r>
      <w:r>
        <w:rPr>
          <w:rStyle w:val="TagStyle"/>
          <w:rtl/>
        </w:rPr>
        <w:t xml:space="preserve"> </w:t>
      </w:r>
      <w:r w:rsidRPr="002069DE">
        <w:rPr>
          <w:rStyle w:val="TagStyle"/>
          <w:rtl/>
        </w:rPr>
        <w:t>&gt;&gt;</w:t>
      </w:r>
      <w:r>
        <w:rPr>
          <w:rtl/>
        </w:rPr>
        <w:t xml:space="preserve"> </w:t>
      </w:r>
      <w:bookmarkEnd w:id="54231"/>
    </w:p>
    <w:p w:rsidR="00BE54DA" w:rsidRDefault="00BE54DA" w:rsidP="00B73E0A">
      <w:pPr>
        <w:rPr>
          <w:rtl/>
          <w:lang w:eastAsia="he-IL"/>
        </w:rPr>
      </w:pPr>
    </w:p>
    <w:p w:rsidR="00BE54DA" w:rsidRDefault="00BE54DA" w:rsidP="000E0B6F">
      <w:pPr>
        <w:rPr>
          <w:rtl/>
        </w:rPr>
      </w:pPr>
      <w:bookmarkStart w:id="54232" w:name="_ETM_Q102_719529"/>
      <w:bookmarkEnd w:id="54232"/>
      <w:r>
        <w:rPr>
          <w:rFonts w:hint="cs"/>
          <w:rtl/>
          <w:lang w:eastAsia="he-IL"/>
        </w:rPr>
        <w:t xml:space="preserve">אני רוצה לומר בראש ובראשונה תודה לכל חבריי לממשלה ולקואליציה </w:t>
      </w:r>
      <w:bookmarkStart w:id="54233" w:name="_ETM_Q102_723953"/>
      <w:bookmarkEnd w:id="54233"/>
      <w:r>
        <w:rPr>
          <w:rFonts w:hint="cs"/>
          <w:rtl/>
          <w:lang w:eastAsia="he-IL"/>
        </w:rPr>
        <w:t xml:space="preserve">על גילוי אחריות לאומית בזמן מלחמה, מלחמת תקומה, שבעזרת השם תביא לניצחון גדול. היכולת לפעול באחריות, לאשר תקציב שהוא לא </w:t>
      </w:r>
      <w:bookmarkStart w:id="54234" w:name="_ETM_Q102_736074"/>
      <w:bookmarkEnd w:id="54234"/>
      <w:r>
        <w:rPr>
          <w:rFonts w:hint="cs"/>
          <w:rtl/>
          <w:lang w:eastAsia="he-IL"/>
        </w:rPr>
        <w:t xml:space="preserve">פשוט </w:t>
      </w:r>
      <w:r w:rsidR="000E0B6F">
        <w:rPr>
          <w:rFonts w:hint="eastAsia"/>
          <w:rtl/>
          <w:lang w:eastAsia="he-IL"/>
        </w:rPr>
        <w:t xml:space="preserve">– </w:t>
      </w:r>
      <w:r>
        <w:rPr>
          <w:rFonts w:hint="cs"/>
          <w:rtl/>
          <w:lang w:eastAsia="he-IL"/>
        </w:rPr>
        <w:t>אמרתי, הוא נפלא בהרכב ההוצאה הציבורית שלו</w:t>
      </w:r>
      <w:r w:rsidR="000E0B6F">
        <w:rPr>
          <w:rFonts w:hint="cs"/>
          <w:rtl/>
          <w:lang w:eastAsia="he-IL"/>
        </w:rPr>
        <w:t>;</w:t>
      </w:r>
      <w:r>
        <w:rPr>
          <w:rFonts w:hint="cs"/>
          <w:rtl/>
          <w:lang w:eastAsia="he-IL"/>
        </w:rPr>
        <w:t xml:space="preserve"> תקציב מ</w:t>
      </w:r>
      <w:bookmarkStart w:id="54235" w:name="_ETM_Q102_741130"/>
      <w:bookmarkEnd w:id="54235"/>
      <w:r>
        <w:rPr>
          <w:rFonts w:hint="cs"/>
          <w:rtl/>
          <w:lang w:eastAsia="he-IL"/>
        </w:rPr>
        <w:t xml:space="preserve">וטה צמיחה ותשתיות, תקציב שנותן מענה למלחמה, עוטף </w:t>
      </w:r>
      <w:bookmarkStart w:id="54236" w:name="_ETM_Q102_742147"/>
      <w:bookmarkEnd w:id="54236"/>
      <w:r>
        <w:rPr>
          <w:rFonts w:hint="cs"/>
          <w:rtl/>
          <w:lang w:eastAsia="he-IL"/>
        </w:rPr>
        <w:t>את המילואימניקים, את המפונים, נותן מיליארדים לשיקום הדרום והצפון</w:t>
      </w:r>
      <w:r w:rsidR="000E0B6F">
        <w:rPr>
          <w:rFonts w:hint="cs"/>
          <w:rtl/>
          <w:lang w:eastAsia="he-IL"/>
        </w:rPr>
        <w:t>.</w:t>
      </w:r>
      <w:r>
        <w:rPr>
          <w:rFonts w:hint="cs"/>
          <w:rtl/>
          <w:lang w:eastAsia="he-IL"/>
        </w:rPr>
        <w:t xml:space="preserve"> </w:t>
      </w:r>
      <w:bookmarkStart w:id="54237" w:name="_ETM_Q102_748234"/>
      <w:bookmarkEnd w:id="54237"/>
      <w:r>
        <w:rPr>
          <w:rFonts w:hint="cs"/>
          <w:rtl/>
          <w:lang w:eastAsia="he-IL"/>
        </w:rPr>
        <w:t>תקציב טוב</w:t>
      </w:r>
      <w:r w:rsidR="000E0B6F">
        <w:rPr>
          <w:rFonts w:hint="cs"/>
          <w:rtl/>
          <w:lang w:eastAsia="he-IL"/>
        </w:rPr>
        <w:t>,</w:t>
      </w:r>
      <w:r>
        <w:rPr>
          <w:rFonts w:hint="cs"/>
          <w:rtl/>
          <w:lang w:eastAsia="he-IL"/>
        </w:rPr>
        <w:t xml:space="preserve"> </w:t>
      </w:r>
      <w:r>
        <w:rPr>
          <w:rFonts w:hint="cs"/>
          <w:rtl/>
        </w:rPr>
        <w:t xml:space="preserve">וכן, הוא </w:t>
      </w:r>
      <w:bookmarkStart w:id="54238" w:name="_ETM_Q102_750449"/>
      <w:bookmarkEnd w:id="54238"/>
      <w:r>
        <w:rPr>
          <w:rFonts w:hint="cs"/>
          <w:rtl/>
        </w:rPr>
        <w:t xml:space="preserve">לפי סדרי העדיפויות של המחנה הלאומי. </w:t>
      </w:r>
    </w:p>
    <w:p w:rsidR="00BE54DA" w:rsidRDefault="00BE54DA" w:rsidP="00B73E0A">
      <w:pPr>
        <w:rPr>
          <w:rtl/>
        </w:rPr>
      </w:pPr>
    </w:p>
    <w:p w:rsidR="00BE54DA" w:rsidRDefault="00BE54DA" w:rsidP="00B73E0A">
      <w:pPr>
        <w:pStyle w:val="af5"/>
        <w:keepNext/>
        <w:rPr>
          <w:rtl/>
        </w:rPr>
      </w:pPr>
      <w:bookmarkStart w:id="54239" w:name="ET_interruption_קריאות_168"/>
      <w:r>
        <w:rPr>
          <w:rStyle w:val="TagStyle"/>
          <w:rtl/>
        </w:rPr>
        <w:t xml:space="preserve"> </w:t>
      </w:r>
      <w:r w:rsidRPr="002069DE">
        <w:rPr>
          <w:rStyle w:val="TagStyle"/>
          <w:rtl/>
        </w:rPr>
        <w:t>&lt;&lt;</w:t>
      </w:r>
      <w:r>
        <w:rPr>
          <w:rStyle w:val="TagStyle"/>
          <w:rtl/>
        </w:rPr>
        <w:t xml:space="preserve"> </w:t>
      </w:r>
      <w:r w:rsidRPr="002069DE">
        <w:rPr>
          <w:rStyle w:val="TagStyle"/>
          <w:rtl/>
        </w:rPr>
        <w:t>קריאה</w:t>
      </w:r>
      <w:r>
        <w:rPr>
          <w:rStyle w:val="TagStyle"/>
          <w:rtl/>
        </w:rPr>
        <w:t xml:space="preserve"> </w:t>
      </w:r>
      <w:r w:rsidRPr="002069DE">
        <w:rPr>
          <w:rStyle w:val="TagStyle"/>
          <w:rtl/>
        </w:rPr>
        <w:t>&gt;&gt;</w:t>
      </w:r>
      <w:r>
        <w:rPr>
          <w:rStyle w:val="TagStyle"/>
          <w:rtl/>
        </w:rPr>
        <w:t xml:space="preserve"> </w:t>
      </w:r>
      <w:r>
        <w:rPr>
          <w:rtl/>
        </w:rPr>
        <w:t>קריאות:</w:t>
      </w:r>
      <w:r>
        <w:rPr>
          <w:rStyle w:val="TagStyle"/>
          <w:rtl/>
        </w:rPr>
        <w:t xml:space="preserve"> </w:t>
      </w:r>
      <w:r w:rsidRPr="002069DE">
        <w:rPr>
          <w:rStyle w:val="TagStyle"/>
          <w:rtl/>
        </w:rPr>
        <w:t>&lt;&lt;</w:t>
      </w:r>
      <w:r>
        <w:rPr>
          <w:rStyle w:val="TagStyle"/>
          <w:rtl/>
        </w:rPr>
        <w:t xml:space="preserve"> </w:t>
      </w:r>
      <w:r w:rsidRPr="002069DE">
        <w:rPr>
          <w:rStyle w:val="TagStyle"/>
          <w:rtl/>
        </w:rPr>
        <w:t>קריאה</w:t>
      </w:r>
      <w:r>
        <w:rPr>
          <w:rStyle w:val="TagStyle"/>
          <w:rtl/>
        </w:rPr>
        <w:t xml:space="preserve"> </w:t>
      </w:r>
      <w:r w:rsidRPr="002069DE">
        <w:rPr>
          <w:rStyle w:val="TagStyle"/>
          <w:rtl/>
        </w:rPr>
        <w:t>&gt;&gt;</w:t>
      </w:r>
      <w:r>
        <w:rPr>
          <w:rtl/>
        </w:rPr>
        <w:t xml:space="preserve"> </w:t>
      </w:r>
      <w:bookmarkEnd w:id="54239"/>
    </w:p>
    <w:p w:rsidR="00BE54DA" w:rsidRDefault="00BE54DA" w:rsidP="00B73E0A">
      <w:pPr>
        <w:rPr>
          <w:rtl/>
          <w:lang w:eastAsia="he-IL"/>
        </w:rPr>
      </w:pPr>
    </w:p>
    <w:p w:rsidR="00BE54DA" w:rsidRPr="002069DE" w:rsidRDefault="000B6A0F" w:rsidP="00B73E0A">
      <w:pPr>
        <w:rPr>
          <w:rtl/>
          <w:lang w:eastAsia="he-IL"/>
        </w:rPr>
      </w:pPr>
      <w:r>
        <w:rPr>
          <w:rFonts w:hint="cs"/>
          <w:rtl/>
          <w:lang w:eastAsia="he-IL"/>
        </w:rPr>
        <w:t>– – –</w:t>
      </w:r>
      <w:r w:rsidR="00BE54DA">
        <w:rPr>
          <w:rFonts w:hint="cs"/>
          <w:rtl/>
          <w:lang w:eastAsia="he-IL"/>
        </w:rPr>
        <w:t xml:space="preserve"> </w:t>
      </w:r>
    </w:p>
    <w:p w:rsidR="00BE54DA" w:rsidRPr="002069DE" w:rsidRDefault="00BE54DA" w:rsidP="00B73E0A">
      <w:pPr>
        <w:rPr>
          <w:rtl/>
          <w:lang w:eastAsia="he-IL"/>
        </w:rPr>
      </w:pPr>
      <w:bookmarkStart w:id="54240" w:name="_ETM_Q102_751065"/>
      <w:bookmarkEnd w:id="54240"/>
    </w:p>
    <w:p w:rsidR="00BE54DA" w:rsidRDefault="00BE54DA" w:rsidP="00B73E0A">
      <w:pPr>
        <w:pStyle w:val="af6"/>
        <w:keepNext/>
        <w:rPr>
          <w:rtl/>
        </w:rPr>
      </w:pPr>
      <w:bookmarkStart w:id="54241" w:name="ET_yor_6599_40"/>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Style w:val="TagStyle"/>
          <w:rtl/>
        </w:rPr>
        <w:t xml:space="preserve"> </w:t>
      </w:r>
      <w:r>
        <w:rPr>
          <w:rtl/>
        </w:rPr>
        <w:t>היו"ר משה רוט:</w:t>
      </w:r>
      <w:r>
        <w:rPr>
          <w:rStyle w:val="TagStyle"/>
          <w:rtl/>
        </w:rPr>
        <w:t xml:space="preserve"> </w:t>
      </w:r>
      <w:r w:rsidRPr="00FE4729">
        <w:rPr>
          <w:rStyle w:val="TagStyle"/>
          <w:rtl/>
        </w:rPr>
        <w:t>&lt;&lt;</w:t>
      </w:r>
      <w:r>
        <w:rPr>
          <w:rStyle w:val="TagStyle"/>
          <w:rtl/>
        </w:rPr>
        <w:t xml:space="preserve"> </w:t>
      </w:r>
      <w:r w:rsidRPr="00FE4729">
        <w:rPr>
          <w:rStyle w:val="TagStyle"/>
          <w:rtl/>
        </w:rPr>
        <w:t>יור</w:t>
      </w:r>
      <w:r>
        <w:rPr>
          <w:rStyle w:val="TagStyle"/>
          <w:rtl/>
        </w:rPr>
        <w:t xml:space="preserve"> </w:t>
      </w:r>
      <w:r w:rsidRPr="00FE4729">
        <w:rPr>
          <w:rStyle w:val="TagStyle"/>
          <w:rtl/>
        </w:rPr>
        <w:t>&gt;&gt;</w:t>
      </w:r>
      <w:r>
        <w:rPr>
          <w:rtl/>
        </w:rPr>
        <w:t xml:space="preserve"> </w:t>
      </w:r>
      <w:bookmarkEnd w:id="54241"/>
    </w:p>
    <w:p w:rsidR="00BE54DA" w:rsidRDefault="00BE54DA" w:rsidP="00B73E0A">
      <w:pPr>
        <w:rPr>
          <w:rtl/>
        </w:rPr>
      </w:pPr>
    </w:p>
    <w:p w:rsidR="00BE54DA" w:rsidRDefault="00BE54DA" w:rsidP="00B73E0A">
      <w:pPr>
        <w:rPr>
          <w:rtl/>
        </w:rPr>
      </w:pPr>
      <w:r>
        <w:rPr>
          <w:rFonts w:hint="cs"/>
          <w:rtl/>
        </w:rPr>
        <w:t>חברת הכנסת בן ארי, אני מבקש ממך. את מפריעה לי לניהול המליאה.</w:t>
      </w:r>
    </w:p>
    <w:p w:rsidR="00BE54DA" w:rsidRDefault="00BE54DA" w:rsidP="00B73E0A">
      <w:pPr>
        <w:rPr>
          <w:rtl/>
        </w:rPr>
      </w:pPr>
    </w:p>
    <w:p w:rsidR="00BE54DA" w:rsidRDefault="00BE54DA" w:rsidP="00B73E0A">
      <w:pPr>
        <w:pStyle w:val="af5"/>
        <w:keepNext/>
        <w:rPr>
          <w:rtl/>
        </w:rPr>
      </w:pPr>
      <w:bookmarkStart w:id="54242" w:name="ET_interruption_5300_169"/>
      <w:r>
        <w:rPr>
          <w:rStyle w:val="TagStyle"/>
          <w:rtl/>
        </w:rPr>
        <w:t xml:space="preserve"> </w:t>
      </w:r>
      <w:r w:rsidRPr="002069DE">
        <w:rPr>
          <w:rStyle w:val="TagStyle"/>
          <w:rtl/>
        </w:rPr>
        <w:t>&lt;&lt;</w:t>
      </w:r>
      <w:r>
        <w:rPr>
          <w:rStyle w:val="TagStyle"/>
          <w:rtl/>
        </w:rPr>
        <w:t xml:space="preserve"> </w:t>
      </w:r>
      <w:r w:rsidRPr="002069DE">
        <w:rPr>
          <w:rStyle w:val="TagStyle"/>
          <w:rtl/>
        </w:rPr>
        <w:t>קריאה</w:t>
      </w:r>
      <w:r>
        <w:rPr>
          <w:rStyle w:val="TagStyle"/>
          <w:rtl/>
        </w:rPr>
        <w:t xml:space="preserve"> </w:t>
      </w:r>
      <w:r w:rsidRPr="002069DE">
        <w:rPr>
          <w:rStyle w:val="TagStyle"/>
          <w:rtl/>
        </w:rPr>
        <w:t>&gt;&gt;</w:t>
      </w:r>
      <w:r>
        <w:rPr>
          <w:rStyle w:val="TagStyle"/>
          <w:rtl/>
        </w:rPr>
        <w:t xml:space="preserve"> </w:t>
      </w:r>
      <w:r>
        <w:rPr>
          <w:rtl/>
        </w:rPr>
        <w:t>מירב בן ארי (יש עתיד):</w:t>
      </w:r>
      <w:r>
        <w:rPr>
          <w:rStyle w:val="TagStyle"/>
          <w:rtl/>
        </w:rPr>
        <w:t xml:space="preserve"> </w:t>
      </w:r>
      <w:r w:rsidRPr="002069DE">
        <w:rPr>
          <w:rStyle w:val="TagStyle"/>
          <w:rtl/>
        </w:rPr>
        <w:t>&lt;&lt;</w:t>
      </w:r>
      <w:r>
        <w:rPr>
          <w:rStyle w:val="TagStyle"/>
          <w:rtl/>
        </w:rPr>
        <w:t xml:space="preserve"> </w:t>
      </w:r>
      <w:r w:rsidRPr="002069DE">
        <w:rPr>
          <w:rStyle w:val="TagStyle"/>
          <w:rtl/>
        </w:rPr>
        <w:t>קריאה</w:t>
      </w:r>
      <w:r>
        <w:rPr>
          <w:rStyle w:val="TagStyle"/>
          <w:rtl/>
        </w:rPr>
        <w:t xml:space="preserve"> </w:t>
      </w:r>
      <w:r w:rsidRPr="002069DE">
        <w:rPr>
          <w:rStyle w:val="TagStyle"/>
          <w:rtl/>
        </w:rPr>
        <w:t>&gt;&gt;</w:t>
      </w:r>
      <w:r>
        <w:rPr>
          <w:rtl/>
        </w:rPr>
        <w:t xml:space="preserve"> </w:t>
      </w:r>
      <w:bookmarkEnd w:id="54242"/>
    </w:p>
    <w:p w:rsidR="00BE54DA" w:rsidRDefault="00BE54DA" w:rsidP="00B73E0A">
      <w:pPr>
        <w:rPr>
          <w:rtl/>
          <w:lang w:eastAsia="he-IL"/>
        </w:rPr>
      </w:pPr>
    </w:p>
    <w:p w:rsidR="00BE54DA" w:rsidRPr="00FE4729" w:rsidRDefault="00BE54DA" w:rsidP="00B73E0A">
      <w:pPr>
        <w:rPr>
          <w:rtl/>
        </w:rPr>
      </w:pPr>
      <w:bookmarkStart w:id="54243" w:name="_ETM_Q102_755126"/>
      <w:bookmarkEnd w:id="54243"/>
      <w:r>
        <w:rPr>
          <w:rFonts w:hint="cs"/>
          <w:rtl/>
          <w:lang w:eastAsia="he-IL"/>
        </w:rPr>
        <w:t xml:space="preserve">שלא יפנה אליי. </w:t>
      </w:r>
    </w:p>
    <w:p w:rsidR="00BE54DA" w:rsidRDefault="00BE54DA" w:rsidP="00B73E0A">
      <w:pPr>
        <w:rPr>
          <w:rtl/>
        </w:rPr>
      </w:pPr>
    </w:p>
    <w:p w:rsidR="00BE54DA" w:rsidRDefault="00BE54DA" w:rsidP="00B73E0A">
      <w:pPr>
        <w:pStyle w:val="-"/>
        <w:keepNext/>
        <w:rPr>
          <w:rtl/>
        </w:rPr>
      </w:pP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0E0B6F">
      <w:pPr>
        <w:rPr>
          <w:rtl/>
        </w:rPr>
      </w:pPr>
      <w:bookmarkStart w:id="54244" w:name="_ETM_Q102_751555"/>
      <w:bookmarkStart w:id="54245" w:name="_ETM_Q102_751614"/>
      <w:bookmarkStart w:id="54246" w:name="_ETM_Q102_751731"/>
      <w:bookmarkEnd w:id="54244"/>
      <w:bookmarkEnd w:id="54245"/>
      <w:bookmarkEnd w:id="54246"/>
      <w:r>
        <w:rPr>
          <w:rFonts w:hint="cs"/>
          <w:rtl/>
        </w:rPr>
        <w:t>יש בו גם השקעה בחינוך ובתורה ובחברה</w:t>
      </w:r>
      <w:r w:rsidR="000E0B6F">
        <w:rPr>
          <w:rFonts w:hint="cs"/>
          <w:rtl/>
        </w:rPr>
        <w:t>,</w:t>
      </w:r>
      <w:r>
        <w:rPr>
          <w:rFonts w:hint="cs"/>
          <w:rtl/>
        </w:rPr>
        <w:t xml:space="preserve"> </w:t>
      </w:r>
      <w:bookmarkStart w:id="54247" w:name="_ETM_Q102_757636"/>
      <w:bookmarkEnd w:id="54247"/>
      <w:r>
        <w:rPr>
          <w:rFonts w:hint="cs"/>
          <w:rtl/>
        </w:rPr>
        <w:t xml:space="preserve">יש בו השקעה גדולה מאוד בזהות יהודית, יש בו השקעה </w:t>
      </w:r>
      <w:bookmarkStart w:id="54248" w:name="_ETM_Q102_760454"/>
      <w:bookmarkEnd w:id="54248"/>
      <w:r>
        <w:rPr>
          <w:rFonts w:hint="cs"/>
          <w:rtl/>
        </w:rPr>
        <w:t xml:space="preserve">גדולה בהתיישבות ביהודה ושומרון, שמעבר לזה שהיא ארץ ישראל, היא </w:t>
      </w:r>
      <w:bookmarkStart w:id="54249" w:name="_ETM_Q102_765955"/>
      <w:bookmarkEnd w:id="54249"/>
      <w:r>
        <w:rPr>
          <w:rFonts w:hint="cs"/>
          <w:rtl/>
        </w:rPr>
        <w:t xml:space="preserve">כמובן רצועת הביטחון של ישראל. כולם מבינים את זה </w:t>
      </w:r>
      <w:bookmarkStart w:id="54250" w:name="_ETM_Q102_768509"/>
      <w:bookmarkEnd w:id="54250"/>
      <w:r>
        <w:rPr>
          <w:rFonts w:hint="cs"/>
          <w:rtl/>
        </w:rPr>
        <w:t>חוץ מהם, אחרי 7 באוקטובר.</w:t>
      </w:r>
    </w:p>
    <w:p w:rsidR="00BE54DA" w:rsidRDefault="00BE54DA" w:rsidP="00B73E0A">
      <w:pPr>
        <w:rPr>
          <w:rtl/>
        </w:rPr>
      </w:pPr>
      <w:bookmarkStart w:id="54251" w:name="_ETM_Q102_767932"/>
      <w:bookmarkStart w:id="54252" w:name="_ETM_Q102_768016"/>
      <w:bookmarkEnd w:id="54251"/>
      <w:bookmarkEnd w:id="54252"/>
    </w:p>
    <w:p w:rsidR="00BE54DA" w:rsidRDefault="00BE54DA" w:rsidP="00B73E0A">
      <w:pPr>
        <w:pStyle w:val="af6"/>
        <w:keepNext/>
        <w:rPr>
          <w:rtl/>
        </w:rPr>
      </w:pPr>
      <w:bookmarkStart w:id="54253" w:name="ET_yor_6599_170"/>
      <w:r>
        <w:rPr>
          <w:rStyle w:val="TagStyle"/>
          <w:rtl/>
        </w:rPr>
        <w:t xml:space="preserve"> </w:t>
      </w:r>
      <w:r w:rsidRPr="002069DE">
        <w:rPr>
          <w:rStyle w:val="TagStyle"/>
          <w:rtl/>
        </w:rPr>
        <w:t>&lt;&lt;</w:t>
      </w:r>
      <w:r>
        <w:rPr>
          <w:rStyle w:val="TagStyle"/>
          <w:rtl/>
        </w:rPr>
        <w:t xml:space="preserve"> </w:t>
      </w:r>
      <w:r w:rsidRPr="002069DE">
        <w:rPr>
          <w:rStyle w:val="TagStyle"/>
          <w:rtl/>
        </w:rPr>
        <w:t>יור</w:t>
      </w:r>
      <w:r>
        <w:rPr>
          <w:rStyle w:val="TagStyle"/>
          <w:rtl/>
        </w:rPr>
        <w:t xml:space="preserve"> </w:t>
      </w:r>
      <w:r w:rsidRPr="002069DE">
        <w:rPr>
          <w:rStyle w:val="TagStyle"/>
          <w:rtl/>
        </w:rPr>
        <w:t>&gt;&gt;</w:t>
      </w:r>
      <w:r>
        <w:rPr>
          <w:rStyle w:val="TagStyle"/>
          <w:rtl/>
        </w:rPr>
        <w:t xml:space="preserve"> </w:t>
      </w:r>
      <w:r>
        <w:rPr>
          <w:rtl/>
        </w:rPr>
        <w:t>היו"ר משה רוט:</w:t>
      </w:r>
      <w:r>
        <w:rPr>
          <w:rStyle w:val="TagStyle"/>
          <w:rtl/>
        </w:rPr>
        <w:t xml:space="preserve"> </w:t>
      </w:r>
      <w:r w:rsidRPr="002069DE">
        <w:rPr>
          <w:rStyle w:val="TagStyle"/>
          <w:rtl/>
        </w:rPr>
        <w:t>&lt;&lt;</w:t>
      </w:r>
      <w:r>
        <w:rPr>
          <w:rStyle w:val="TagStyle"/>
          <w:rtl/>
        </w:rPr>
        <w:t xml:space="preserve"> </w:t>
      </w:r>
      <w:r w:rsidRPr="002069DE">
        <w:rPr>
          <w:rStyle w:val="TagStyle"/>
          <w:rtl/>
        </w:rPr>
        <w:t>יור</w:t>
      </w:r>
      <w:r>
        <w:rPr>
          <w:rStyle w:val="TagStyle"/>
          <w:rtl/>
        </w:rPr>
        <w:t xml:space="preserve"> </w:t>
      </w:r>
      <w:r w:rsidRPr="002069DE">
        <w:rPr>
          <w:rStyle w:val="TagStyle"/>
          <w:rtl/>
        </w:rPr>
        <w:t>&gt;&gt;</w:t>
      </w:r>
      <w:r>
        <w:rPr>
          <w:rtl/>
        </w:rPr>
        <w:t xml:space="preserve"> </w:t>
      </w:r>
      <w:bookmarkEnd w:id="54253"/>
    </w:p>
    <w:p w:rsidR="00BE54DA" w:rsidRDefault="00BE54DA" w:rsidP="00B73E0A">
      <w:pPr>
        <w:rPr>
          <w:rtl/>
          <w:lang w:eastAsia="he-IL"/>
        </w:rPr>
      </w:pPr>
    </w:p>
    <w:p w:rsidR="00BE54DA" w:rsidRDefault="00BE54DA" w:rsidP="00B73E0A">
      <w:pPr>
        <w:rPr>
          <w:rtl/>
        </w:rPr>
      </w:pPr>
      <w:bookmarkStart w:id="54254" w:name="_ETM_Q102_750910"/>
      <w:bookmarkStart w:id="54255" w:name="_ETM_Q102_751611"/>
      <w:bookmarkEnd w:id="54254"/>
      <w:bookmarkEnd w:id="54255"/>
      <w:r>
        <w:rPr>
          <w:rFonts w:hint="cs"/>
          <w:rtl/>
          <w:lang w:eastAsia="he-IL"/>
        </w:rPr>
        <w:t xml:space="preserve">תודה רבה. </w:t>
      </w:r>
      <w:bookmarkStart w:id="54256" w:name="_ETM_Q102_751780"/>
      <w:bookmarkEnd w:id="54256"/>
    </w:p>
    <w:p w:rsidR="00BE54DA" w:rsidRDefault="00BE54DA" w:rsidP="00B73E0A">
      <w:pPr>
        <w:rPr>
          <w:rtl/>
        </w:rPr>
      </w:pPr>
    </w:p>
    <w:p w:rsidR="00BE54DA" w:rsidRDefault="00BE54DA" w:rsidP="00B73E0A">
      <w:pPr>
        <w:pStyle w:val="-"/>
        <w:keepNext/>
        <w:rPr>
          <w:rtl/>
        </w:rPr>
      </w:pP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Style w:val="TagStyle"/>
          <w:rtl/>
        </w:rPr>
        <w:t xml:space="preserve"> </w:t>
      </w:r>
      <w:r>
        <w:rPr>
          <w:rtl/>
        </w:rPr>
        <w:t>שר האוצר בצלאל סמוטריץ':</w:t>
      </w:r>
      <w:r>
        <w:rPr>
          <w:rStyle w:val="TagStyle"/>
          <w:rtl/>
        </w:rPr>
        <w:t xml:space="preserve"> </w:t>
      </w:r>
      <w:r w:rsidRPr="00FE4729">
        <w:rPr>
          <w:rStyle w:val="TagStyle"/>
          <w:rtl/>
        </w:rPr>
        <w:t>&lt;&lt;</w:t>
      </w:r>
      <w:r>
        <w:rPr>
          <w:rStyle w:val="TagStyle"/>
          <w:rtl/>
        </w:rPr>
        <w:t xml:space="preserve"> </w:t>
      </w:r>
      <w:r w:rsidRPr="00FE4729">
        <w:rPr>
          <w:rStyle w:val="TagStyle"/>
          <w:rtl/>
        </w:rPr>
        <w:t>דובר_המשך</w:t>
      </w:r>
      <w:r>
        <w:rPr>
          <w:rStyle w:val="TagStyle"/>
          <w:rtl/>
        </w:rPr>
        <w:t xml:space="preserve"> </w:t>
      </w:r>
      <w:r w:rsidRPr="00FE4729">
        <w:rPr>
          <w:rStyle w:val="TagStyle"/>
          <w:rtl/>
        </w:rPr>
        <w:t>&gt;&gt;</w:t>
      </w:r>
      <w:r>
        <w:rPr>
          <w:rtl/>
        </w:rPr>
        <w:t xml:space="preserve"> </w:t>
      </w:r>
    </w:p>
    <w:p w:rsidR="00BE54DA" w:rsidRDefault="00BE54DA" w:rsidP="00B73E0A">
      <w:pPr>
        <w:rPr>
          <w:rtl/>
        </w:rPr>
      </w:pPr>
    </w:p>
    <w:p w:rsidR="00BE54DA" w:rsidRDefault="00BE54DA" w:rsidP="000E0B6F">
      <w:pPr>
        <w:rPr>
          <w:rtl/>
        </w:rPr>
      </w:pPr>
      <w:bookmarkStart w:id="54257" w:name="TOR_Q103"/>
      <w:bookmarkEnd w:id="54257"/>
      <w:r>
        <w:rPr>
          <w:rFonts w:hint="cs"/>
          <w:rtl/>
        </w:rPr>
        <w:t xml:space="preserve">אבל עכשיו אני רוצה להגיד תודה לרב </w:t>
      </w:r>
      <w:bookmarkStart w:id="54258" w:name="_ETM_Q103_173382"/>
      <w:bookmarkEnd w:id="54258"/>
      <w:r>
        <w:rPr>
          <w:rFonts w:hint="cs"/>
          <w:rtl/>
        </w:rPr>
        <w:t xml:space="preserve">גפני, יושב-ראש ועדת כספים, לכל צוות הוועדה, </w:t>
      </w:r>
      <w:proofErr w:type="spellStart"/>
      <w:r>
        <w:rPr>
          <w:rFonts w:hint="cs"/>
          <w:rtl/>
        </w:rPr>
        <w:t>לשלומית</w:t>
      </w:r>
      <w:r w:rsidR="000E0B6F">
        <w:rPr>
          <w:rFonts w:hint="cs"/>
          <w:rtl/>
        </w:rPr>
        <w:t>,</w:t>
      </w:r>
      <w:r>
        <w:rPr>
          <w:rFonts w:hint="cs"/>
          <w:rtl/>
        </w:rPr>
        <w:t>היועצת</w:t>
      </w:r>
      <w:proofErr w:type="spellEnd"/>
      <w:r>
        <w:rPr>
          <w:rFonts w:hint="cs"/>
          <w:rtl/>
        </w:rPr>
        <w:t xml:space="preserve"> </w:t>
      </w:r>
      <w:bookmarkStart w:id="54259" w:name="_ETM_Q103_178438"/>
      <w:bookmarkEnd w:id="54259"/>
      <w:r>
        <w:rPr>
          <w:rFonts w:hint="cs"/>
          <w:rtl/>
        </w:rPr>
        <w:t xml:space="preserve">המשפטית </w:t>
      </w:r>
      <w:r w:rsidR="000E0B6F">
        <w:rPr>
          <w:rFonts w:hint="eastAsia"/>
          <w:rtl/>
        </w:rPr>
        <w:t xml:space="preserve">– </w:t>
      </w:r>
      <w:r>
        <w:rPr>
          <w:rFonts w:hint="cs"/>
          <w:rtl/>
        </w:rPr>
        <w:t xml:space="preserve">באמת, בעומסים אדירים, חבר הכנסת גפני, חודשים על גבי </w:t>
      </w:r>
      <w:bookmarkStart w:id="54260" w:name="_ETM_Q103_183878"/>
      <w:bookmarkEnd w:id="54260"/>
      <w:r>
        <w:rPr>
          <w:rFonts w:hint="cs"/>
          <w:rtl/>
        </w:rPr>
        <w:t>חודשים, אני מזכיר, מתקציבים קודמים וקופסאות.</w:t>
      </w:r>
    </w:p>
    <w:p w:rsidR="00BE54DA" w:rsidRDefault="00BE54DA" w:rsidP="00B73E0A">
      <w:pPr>
        <w:rPr>
          <w:rtl/>
          <w:lang w:eastAsia="he-IL"/>
        </w:rPr>
      </w:pPr>
    </w:p>
    <w:p w:rsidR="00BE54DA" w:rsidRDefault="00BE54DA" w:rsidP="00B73E0A">
      <w:pPr>
        <w:pStyle w:val="af6"/>
        <w:keepNext/>
        <w:rPr>
          <w:rtl/>
        </w:rPr>
      </w:pPr>
      <w:r w:rsidRPr="00C010D1">
        <w:rPr>
          <w:rStyle w:val="TagStyle"/>
          <w:rtl/>
        </w:rPr>
        <w:t xml:space="preserve"> &lt;&lt; יור &gt;&gt; </w:t>
      </w:r>
      <w:r>
        <w:rPr>
          <w:rtl/>
        </w:rPr>
        <w:t>היו"ר משה רוט:</w:t>
      </w:r>
      <w:r w:rsidRPr="00C010D1">
        <w:rPr>
          <w:rStyle w:val="TagStyle"/>
          <w:rtl/>
        </w:rPr>
        <w:t xml:space="preserve"> &lt;&lt; יור &gt;&gt;</w:t>
      </w:r>
      <w:r>
        <w:rPr>
          <w:rtl/>
        </w:rPr>
        <w:t xml:space="preserve"> </w:t>
      </w:r>
    </w:p>
    <w:p w:rsidR="00BE54DA" w:rsidRDefault="00BE54DA" w:rsidP="00D05E6D">
      <w:pPr>
        <w:rPr>
          <w:rtl/>
          <w:lang w:eastAsia="he-IL"/>
        </w:rPr>
      </w:pPr>
    </w:p>
    <w:p w:rsidR="00BE54DA" w:rsidRPr="00C010D1" w:rsidRDefault="00BE54DA" w:rsidP="00B73E0A">
      <w:pPr>
        <w:rPr>
          <w:rtl/>
          <w:lang w:eastAsia="he-IL"/>
        </w:rPr>
      </w:pPr>
      <w:r>
        <w:rPr>
          <w:rFonts w:hint="cs"/>
          <w:rtl/>
          <w:lang w:eastAsia="he-IL"/>
        </w:rPr>
        <w:t>תודה.</w:t>
      </w:r>
    </w:p>
    <w:p w:rsidR="00BE54DA" w:rsidRDefault="00BE54DA" w:rsidP="00B73E0A">
      <w:pPr>
        <w:rPr>
          <w:rtl/>
          <w:lang w:eastAsia="he-IL"/>
        </w:rPr>
      </w:pPr>
    </w:p>
    <w:p w:rsidR="00BE54DA" w:rsidRDefault="00BE54DA" w:rsidP="00B73E0A">
      <w:pPr>
        <w:pStyle w:val="af5"/>
        <w:keepNext/>
        <w:rPr>
          <w:rtl/>
        </w:rPr>
      </w:pPr>
      <w:bookmarkStart w:id="54261" w:name="ET_interruption_קריאות_13"/>
      <w:r w:rsidRPr="00C010D1">
        <w:rPr>
          <w:rStyle w:val="TagStyle"/>
          <w:rtl/>
        </w:rPr>
        <w:t xml:space="preserve"> &lt;&lt; קריאה &gt;&gt; </w:t>
      </w:r>
      <w:r>
        <w:rPr>
          <w:rtl/>
        </w:rPr>
        <w:t>קריאות:</w:t>
      </w:r>
      <w:r w:rsidRPr="00C010D1">
        <w:rPr>
          <w:rStyle w:val="TagStyle"/>
          <w:rtl/>
        </w:rPr>
        <w:t xml:space="preserve"> &lt;&lt; קריאה &gt;&gt;</w:t>
      </w:r>
      <w:r>
        <w:rPr>
          <w:rtl/>
        </w:rPr>
        <w:t xml:space="preserve"> </w:t>
      </w:r>
      <w:bookmarkEnd w:id="54261"/>
    </w:p>
    <w:p w:rsidR="00BE54DA" w:rsidRDefault="00BE54DA" w:rsidP="00D05E6D">
      <w:pPr>
        <w:rPr>
          <w:rtl/>
          <w:lang w:eastAsia="he-IL"/>
        </w:rPr>
      </w:pPr>
    </w:p>
    <w:p w:rsidR="00BE54DA" w:rsidRDefault="000B6A0F" w:rsidP="00B73E0A">
      <w:pPr>
        <w:rPr>
          <w:rtl/>
          <w:lang w:eastAsia="he-IL"/>
        </w:rPr>
      </w:pPr>
      <w:r>
        <w:rPr>
          <w:rFonts w:hint="cs"/>
          <w:rtl/>
          <w:lang w:eastAsia="he-IL"/>
        </w:rPr>
        <w:t>– – –</w:t>
      </w:r>
    </w:p>
    <w:p w:rsidR="00BE54DA" w:rsidRPr="00C010D1" w:rsidRDefault="00BE54DA" w:rsidP="00B73E0A">
      <w:pPr>
        <w:rPr>
          <w:rtl/>
          <w:lang w:eastAsia="he-IL"/>
        </w:rPr>
      </w:pPr>
    </w:p>
    <w:p w:rsidR="00BE54DA" w:rsidRDefault="00BE54DA" w:rsidP="00B73E0A">
      <w:pPr>
        <w:pStyle w:val="-"/>
        <w:keepNext/>
        <w:rPr>
          <w:rtl/>
        </w:rPr>
      </w:pPr>
      <w:bookmarkStart w:id="54262" w:name="ET_speakercontinue_6453_12"/>
      <w:r w:rsidRPr="00C010D1">
        <w:rPr>
          <w:rStyle w:val="TagStyle"/>
          <w:rtl/>
        </w:rPr>
        <w:t xml:space="preserve"> &lt;&lt; דובר_המשך &gt;&gt; </w:t>
      </w:r>
      <w:r>
        <w:rPr>
          <w:rtl/>
        </w:rPr>
        <w:t>שר האוצר בצלאל סמוטריץ':</w:t>
      </w:r>
      <w:r w:rsidRPr="00C010D1">
        <w:rPr>
          <w:rStyle w:val="TagStyle"/>
          <w:rtl/>
        </w:rPr>
        <w:t xml:space="preserve"> &lt;&lt; דובר_המשך &gt;&gt;</w:t>
      </w:r>
      <w:r>
        <w:rPr>
          <w:rtl/>
        </w:rPr>
        <w:t xml:space="preserve"> </w:t>
      </w:r>
      <w:bookmarkEnd w:id="54262"/>
    </w:p>
    <w:p w:rsidR="00BE54DA" w:rsidRDefault="00BE54DA" w:rsidP="00D05E6D">
      <w:pPr>
        <w:rPr>
          <w:rtl/>
          <w:lang w:eastAsia="he-IL"/>
        </w:rPr>
      </w:pPr>
    </w:p>
    <w:p w:rsidR="00BE54DA" w:rsidRPr="00C010D1" w:rsidRDefault="00BE54DA" w:rsidP="00B73E0A">
      <w:pPr>
        <w:rPr>
          <w:rtl/>
          <w:lang w:eastAsia="he-IL"/>
        </w:rPr>
      </w:pPr>
      <w:r>
        <w:rPr>
          <w:rFonts w:hint="cs"/>
          <w:rtl/>
          <w:lang w:eastAsia="he-IL"/>
        </w:rPr>
        <w:t>איך יכול להיות שלא שומעים?</w:t>
      </w:r>
      <w:bookmarkStart w:id="54263" w:name="_ETM_Q103_189519"/>
      <w:bookmarkStart w:id="54264" w:name="_ETM_Q103_189571"/>
      <w:bookmarkStart w:id="54265" w:name="_ETM_Q103_189903"/>
      <w:bookmarkStart w:id="54266" w:name="_ETM_Q103_189969"/>
      <w:bookmarkEnd w:id="54263"/>
      <w:bookmarkEnd w:id="54264"/>
      <w:bookmarkEnd w:id="54265"/>
      <w:bookmarkEnd w:id="54266"/>
      <w:r>
        <w:rPr>
          <w:rFonts w:hint="cs"/>
          <w:rtl/>
          <w:lang w:eastAsia="he-IL"/>
        </w:rPr>
        <w:t xml:space="preserve"> אני רוצה לומר תודה גדולה </w:t>
      </w:r>
      <w:r w:rsidR="000B6A0F">
        <w:rPr>
          <w:rFonts w:hint="cs"/>
          <w:rtl/>
          <w:lang w:eastAsia="he-IL"/>
        </w:rPr>
        <w:t>– – –</w:t>
      </w:r>
    </w:p>
    <w:p w:rsidR="00BE54DA" w:rsidRDefault="00BE54DA" w:rsidP="00B73E0A">
      <w:pPr>
        <w:rPr>
          <w:rtl/>
          <w:lang w:eastAsia="he-IL"/>
        </w:rPr>
      </w:pPr>
    </w:p>
    <w:p w:rsidR="00BE54DA" w:rsidRDefault="00BE54DA" w:rsidP="00B73E0A">
      <w:pPr>
        <w:pStyle w:val="af6"/>
        <w:keepNext/>
        <w:rPr>
          <w:rtl/>
        </w:rPr>
      </w:pPr>
      <w:r w:rsidRPr="00C010D1">
        <w:rPr>
          <w:rStyle w:val="TagStyle"/>
          <w:rtl/>
        </w:rPr>
        <w:t xml:space="preserve"> &lt;&lt; יור &gt;&gt; </w:t>
      </w:r>
      <w:r>
        <w:rPr>
          <w:rtl/>
        </w:rPr>
        <w:t>היו"ר משה רוט:</w:t>
      </w:r>
      <w:r w:rsidRPr="00C010D1">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ששש. לא,</w:t>
      </w:r>
      <w:bookmarkStart w:id="54267" w:name="_ETM_Q103_190397"/>
      <w:bookmarkEnd w:id="54267"/>
      <w:r>
        <w:rPr>
          <w:rFonts w:hint="cs"/>
          <w:rtl/>
          <w:lang w:eastAsia="he-IL"/>
        </w:rPr>
        <w:t xml:space="preserve"> לא, סליחה, חברי הכנסת.</w:t>
      </w:r>
    </w:p>
    <w:p w:rsidR="00BE54DA" w:rsidRPr="00C010D1" w:rsidRDefault="00BE54DA" w:rsidP="00B73E0A">
      <w:pPr>
        <w:rPr>
          <w:rtl/>
          <w:lang w:eastAsia="he-IL"/>
        </w:rPr>
      </w:pPr>
    </w:p>
    <w:p w:rsidR="00BE54DA" w:rsidRDefault="00BE54DA" w:rsidP="00B73E0A">
      <w:pPr>
        <w:pStyle w:val="-"/>
        <w:keepNext/>
        <w:rPr>
          <w:rtl/>
        </w:rPr>
      </w:pPr>
      <w:bookmarkStart w:id="54268" w:name="ET_speakercontinue_6453_14"/>
      <w:r w:rsidRPr="00C010D1">
        <w:rPr>
          <w:rStyle w:val="TagStyle"/>
          <w:rtl/>
        </w:rPr>
        <w:t xml:space="preserve"> &lt;&lt; דובר_המשך &gt;&gt; </w:t>
      </w:r>
      <w:r>
        <w:rPr>
          <w:rtl/>
        </w:rPr>
        <w:t>שר האוצר בצלאל סמוטריץ':</w:t>
      </w:r>
      <w:r w:rsidRPr="00C010D1">
        <w:rPr>
          <w:rStyle w:val="TagStyle"/>
          <w:rtl/>
        </w:rPr>
        <w:t xml:space="preserve"> &lt;&lt; דובר_המשך &gt;&gt;</w:t>
      </w:r>
      <w:r>
        <w:rPr>
          <w:rtl/>
        </w:rPr>
        <w:t xml:space="preserve"> </w:t>
      </w:r>
      <w:bookmarkEnd w:id="54268"/>
    </w:p>
    <w:p w:rsidR="00BE54DA" w:rsidRDefault="00BE54DA" w:rsidP="00D05E6D">
      <w:pPr>
        <w:rPr>
          <w:rtl/>
          <w:lang w:eastAsia="he-IL"/>
        </w:rPr>
      </w:pPr>
    </w:p>
    <w:p w:rsidR="00BE54DA" w:rsidRDefault="00BE54DA" w:rsidP="00B73E0A">
      <w:pPr>
        <w:rPr>
          <w:rtl/>
          <w:lang w:eastAsia="he-IL"/>
        </w:rPr>
      </w:pPr>
      <w:r>
        <w:rPr>
          <w:rFonts w:hint="cs"/>
          <w:rtl/>
          <w:lang w:eastAsia="he-IL"/>
        </w:rPr>
        <w:t>היושב-ראש, אי-אפשר לנהל דיון</w:t>
      </w:r>
      <w:r w:rsidRPr="000A1BD4">
        <w:rPr>
          <w:rFonts w:hint="cs"/>
          <w:rtl/>
          <w:lang w:eastAsia="he-IL"/>
        </w:rPr>
        <w:t xml:space="preserve"> </w:t>
      </w:r>
      <w:r>
        <w:rPr>
          <w:rFonts w:hint="cs"/>
          <w:rtl/>
          <w:lang w:eastAsia="he-IL"/>
        </w:rPr>
        <w:t>ככה.</w:t>
      </w:r>
    </w:p>
    <w:p w:rsidR="00BE54DA" w:rsidRDefault="00BE54DA" w:rsidP="00B73E0A">
      <w:pPr>
        <w:rPr>
          <w:rtl/>
          <w:lang w:eastAsia="he-IL"/>
        </w:rPr>
      </w:pPr>
      <w:bookmarkStart w:id="54269" w:name="_ETM_Q103_194643"/>
      <w:bookmarkStart w:id="54270" w:name="_ETM_Q103_194707"/>
      <w:bookmarkEnd w:id="54269"/>
      <w:bookmarkEnd w:id="54270"/>
    </w:p>
    <w:p w:rsidR="00BE54DA" w:rsidRDefault="00BE54DA" w:rsidP="00B73E0A">
      <w:pPr>
        <w:pStyle w:val="af6"/>
        <w:keepNext/>
        <w:rPr>
          <w:rtl/>
        </w:rPr>
      </w:pPr>
      <w:r w:rsidRPr="00C010D1">
        <w:rPr>
          <w:rStyle w:val="TagStyle"/>
          <w:rtl/>
        </w:rPr>
        <w:t xml:space="preserve"> &lt;&lt; יור &gt;&gt; </w:t>
      </w:r>
      <w:r>
        <w:rPr>
          <w:rtl/>
        </w:rPr>
        <w:t>היו"ר משה רוט:</w:t>
      </w:r>
      <w:r w:rsidRPr="00C010D1">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bookmarkStart w:id="54271" w:name="_ETM_Q103_196873"/>
      <w:bookmarkEnd w:id="54271"/>
      <w:r>
        <w:rPr>
          <w:rFonts w:hint="cs"/>
          <w:rtl/>
          <w:lang w:eastAsia="he-IL"/>
        </w:rPr>
        <w:t>חבר הכנסת מיקי לוי, שמענו.</w:t>
      </w:r>
      <w:bookmarkStart w:id="54272" w:name="_ETM_Q103_200076"/>
      <w:bookmarkEnd w:id="54272"/>
    </w:p>
    <w:p w:rsidR="00BE54DA" w:rsidRDefault="00BE54DA" w:rsidP="00B73E0A">
      <w:pPr>
        <w:rPr>
          <w:rtl/>
          <w:lang w:eastAsia="he-IL"/>
        </w:rPr>
      </w:pPr>
      <w:bookmarkStart w:id="54273" w:name="_ETM_Q103_200137"/>
      <w:bookmarkEnd w:id="54273"/>
    </w:p>
    <w:p w:rsidR="00BE54DA" w:rsidRDefault="00BE54DA" w:rsidP="00B73E0A">
      <w:pPr>
        <w:pStyle w:val="af5"/>
        <w:keepNext/>
        <w:rPr>
          <w:rtl/>
        </w:rPr>
      </w:pPr>
      <w:bookmarkStart w:id="54274" w:name="ET_interruption_קריאות_43"/>
      <w:r w:rsidRPr="00FB6DB1">
        <w:rPr>
          <w:rStyle w:val="TagStyle"/>
          <w:rtl/>
        </w:rPr>
        <w:t xml:space="preserve"> &lt;&lt; קריאה &gt;&gt; </w:t>
      </w:r>
      <w:r>
        <w:rPr>
          <w:rtl/>
        </w:rPr>
        <w:t>קריאות:</w:t>
      </w:r>
      <w:r w:rsidRPr="00FB6DB1">
        <w:rPr>
          <w:rStyle w:val="TagStyle"/>
          <w:rtl/>
        </w:rPr>
        <w:t xml:space="preserve"> &lt;&lt; קריאה &gt;&gt;</w:t>
      </w:r>
      <w:r>
        <w:rPr>
          <w:rtl/>
        </w:rPr>
        <w:t xml:space="preserve"> </w:t>
      </w:r>
      <w:bookmarkEnd w:id="54274"/>
    </w:p>
    <w:p w:rsidR="00BE54DA" w:rsidRDefault="00BE54DA" w:rsidP="00D05E6D">
      <w:pPr>
        <w:rPr>
          <w:rtl/>
          <w:lang w:eastAsia="he-IL"/>
        </w:rPr>
      </w:pPr>
    </w:p>
    <w:p w:rsidR="00BE54DA" w:rsidRDefault="000B6A0F" w:rsidP="00B73E0A">
      <w:pPr>
        <w:rPr>
          <w:rtl/>
          <w:lang w:eastAsia="he-IL"/>
        </w:rPr>
      </w:pPr>
      <w:r>
        <w:rPr>
          <w:rFonts w:hint="cs"/>
          <w:rtl/>
          <w:lang w:eastAsia="he-IL"/>
        </w:rPr>
        <w:t>– – –</w:t>
      </w:r>
      <w:r w:rsidR="00BE54DA">
        <w:rPr>
          <w:rFonts w:hint="cs"/>
          <w:rtl/>
          <w:lang w:eastAsia="he-IL"/>
        </w:rPr>
        <w:t xml:space="preserve"> </w:t>
      </w:r>
    </w:p>
    <w:p w:rsidR="00BE54DA" w:rsidRPr="00FB6DB1" w:rsidRDefault="00BE54DA" w:rsidP="00B73E0A">
      <w:pPr>
        <w:rPr>
          <w:rtl/>
          <w:lang w:eastAsia="he-IL"/>
        </w:rPr>
      </w:pPr>
    </w:p>
    <w:p w:rsidR="00BE54DA" w:rsidRDefault="00BE54DA" w:rsidP="00B73E0A">
      <w:pPr>
        <w:pStyle w:val="af6"/>
        <w:keepNext/>
        <w:rPr>
          <w:rtl/>
        </w:rPr>
      </w:pPr>
      <w:r w:rsidRPr="00C010D1">
        <w:rPr>
          <w:rStyle w:val="TagStyle"/>
          <w:rtl/>
        </w:rPr>
        <w:t xml:space="preserve"> &lt;&lt; יור &gt;&gt; </w:t>
      </w:r>
      <w:r>
        <w:rPr>
          <w:rtl/>
        </w:rPr>
        <w:t>היו"ר משה רוט:</w:t>
      </w:r>
      <w:r w:rsidRPr="00C010D1">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חברי הכנסת. כבוד השר, אנא, נא לסיים.</w:t>
      </w:r>
      <w:bookmarkStart w:id="54275" w:name="_ETM_Q103_202867"/>
      <w:bookmarkEnd w:id="54275"/>
    </w:p>
    <w:p w:rsidR="00BE54DA" w:rsidRDefault="00BE54DA" w:rsidP="00B73E0A">
      <w:pPr>
        <w:rPr>
          <w:rtl/>
          <w:lang w:eastAsia="he-IL"/>
        </w:rPr>
      </w:pPr>
      <w:bookmarkStart w:id="54276" w:name="_ETM_Q103_202947"/>
      <w:bookmarkEnd w:id="54276"/>
    </w:p>
    <w:p w:rsidR="00BE54DA" w:rsidRDefault="00BE54DA" w:rsidP="00B73E0A">
      <w:pPr>
        <w:pStyle w:val="-"/>
        <w:keepNext/>
        <w:rPr>
          <w:rtl/>
        </w:rPr>
      </w:pPr>
      <w:r w:rsidRPr="00C010D1">
        <w:rPr>
          <w:rStyle w:val="TagStyle"/>
          <w:rtl/>
        </w:rPr>
        <w:t xml:space="preserve">&lt;&lt; דובר_המשך &gt;&gt; </w:t>
      </w:r>
      <w:r>
        <w:rPr>
          <w:rtl/>
        </w:rPr>
        <w:t>שר האוצר בצלאל סמוטריץ':</w:t>
      </w:r>
      <w:r w:rsidRPr="00C010D1">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0E0B6F">
      <w:pPr>
        <w:rPr>
          <w:rtl/>
          <w:lang w:eastAsia="he-IL"/>
        </w:rPr>
      </w:pPr>
      <w:r>
        <w:rPr>
          <w:rFonts w:hint="cs"/>
          <w:rtl/>
          <w:lang w:eastAsia="he-IL"/>
        </w:rPr>
        <w:t xml:space="preserve">אני מבקש </w:t>
      </w:r>
      <w:bookmarkStart w:id="54277" w:name="_ETM_Q103_201856"/>
      <w:bookmarkEnd w:id="54277"/>
      <w:r>
        <w:rPr>
          <w:rFonts w:hint="cs"/>
          <w:rtl/>
          <w:lang w:eastAsia="he-IL"/>
        </w:rPr>
        <w:t>לומר תודה ליושב-ראש ועדת העבודה והרווחה הרב ישראל אייכלר, שעשה</w:t>
      </w:r>
      <w:bookmarkStart w:id="54278" w:name="_ETM_Q103_206556"/>
      <w:bookmarkEnd w:id="54278"/>
      <w:r>
        <w:rPr>
          <w:rFonts w:hint="cs"/>
          <w:rtl/>
          <w:lang w:eastAsia="he-IL"/>
        </w:rPr>
        <w:t xml:space="preserve"> כאן עבודה גדולה; ליושב-ראש הוועדה למיזמים לאומיים חבר הכנסת אוהד </w:t>
      </w:r>
      <w:bookmarkStart w:id="54279" w:name="_ETM_Q103_211467"/>
      <w:bookmarkEnd w:id="54279"/>
      <w:r>
        <w:rPr>
          <w:rFonts w:hint="cs"/>
          <w:rtl/>
          <w:lang w:eastAsia="he-IL"/>
        </w:rPr>
        <w:t>טל; ליושב-ראש הוועדה ל</w:t>
      </w:r>
      <w:r w:rsidR="000E0B6F">
        <w:rPr>
          <w:rFonts w:hint="cs"/>
          <w:rtl/>
          <w:lang w:eastAsia="he-IL"/>
        </w:rPr>
        <w:t>קרן ל</w:t>
      </w:r>
      <w:r>
        <w:rPr>
          <w:rFonts w:hint="cs"/>
          <w:rtl/>
          <w:lang w:eastAsia="he-IL"/>
        </w:rPr>
        <w:t xml:space="preserve">אזרחי ישראל חבר הכנסת ניסים ואטורי. אני </w:t>
      </w:r>
      <w:bookmarkStart w:id="54280" w:name="_ETM_Q103_218514"/>
      <w:bookmarkEnd w:id="54280"/>
      <w:r>
        <w:rPr>
          <w:rFonts w:hint="cs"/>
          <w:rtl/>
          <w:lang w:eastAsia="he-IL"/>
        </w:rPr>
        <w:t xml:space="preserve">רוצה לומר תודה רבה ליושב-ראש הכנסת, ליועצת המשפטית של הכנסת, </w:t>
      </w:r>
      <w:bookmarkStart w:id="54281" w:name="_ETM_Q103_218568"/>
      <w:bookmarkEnd w:id="54281"/>
      <w:r>
        <w:rPr>
          <w:rFonts w:hint="cs"/>
          <w:rtl/>
          <w:lang w:eastAsia="he-IL"/>
        </w:rPr>
        <w:t xml:space="preserve">עו"ד שגית אפיק. אמרתי </w:t>
      </w:r>
      <w:r w:rsidR="000E0B6F">
        <w:rPr>
          <w:rFonts w:hint="cs"/>
          <w:rtl/>
          <w:lang w:eastAsia="he-IL"/>
        </w:rPr>
        <w:t xml:space="preserve">תודה </w:t>
      </w:r>
      <w:r>
        <w:rPr>
          <w:rFonts w:hint="cs"/>
          <w:rtl/>
          <w:lang w:eastAsia="he-IL"/>
        </w:rPr>
        <w:t>לראש הממשלה, לחברי לממשלה ולקואליציה, על אחריות לאומית</w:t>
      </w:r>
      <w:r w:rsidR="000E0B6F">
        <w:rPr>
          <w:rFonts w:hint="cs"/>
          <w:rtl/>
          <w:lang w:eastAsia="he-IL"/>
        </w:rPr>
        <w:t>;</w:t>
      </w:r>
      <w:r>
        <w:rPr>
          <w:rFonts w:hint="cs"/>
          <w:rtl/>
          <w:lang w:eastAsia="he-IL"/>
        </w:rPr>
        <w:t xml:space="preserve"> לאנשי משרד האוצר על אגפיו </w:t>
      </w:r>
      <w:bookmarkStart w:id="54282" w:name="_ETM_Q103_230702"/>
      <w:bookmarkEnd w:id="54282"/>
      <w:r>
        <w:rPr>
          <w:rFonts w:hint="cs"/>
          <w:rtl/>
          <w:lang w:eastAsia="he-IL"/>
        </w:rPr>
        <w:t xml:space="preserve">השונים </w:t>
      </w:r>
      <w:r w:rsidR="000E0B6F">
        <w:rPr>
          <w:rFonts w:hint="eastAsia"/>
          <w:rtl/>
          <w:lang w:eastAsia="he-IL"/>
        </w:rPr>
        <w:t xml:space="preserve">– </w:t>
      </w:r>
      <w:r>
        <w:rPr>
          <w:rFonts w:hint="cs"/>
          <w:rtl/>
          <w:lang w:eastAsia="he-IL"/>
        </w:rPr>
        <w:t xml:space="preserve">הזדמנות נוספת להודות </w:t>
      </w:r>
      <w:r w:rsidR="000B6A0F">
        <w:rPr>
          <w:rFonts w:hint="cs"/>
          <w:rtl/>
          <w:lang w:eastAsia="he-IL"/>
        </w:rPr>
        <w:t>– –</w:t>
      </w:r>
    </w:p>
    <w:p w:rsidR="00BE54DA" w:rsidRDefault="00BE54DA" w:rsidP="00B73E0A">
      <w:pPr>
        <w:rPr>
          <w:rtl/>
          <w:lang w:eastAsia="he-IL"/>
        </w:rPr>
      </w:pPr>
    </w:p>
    <w:p w:rsidR="00BE54DA" w:rsidRDefault="00BE54DA" w:rsidP="00B73E0A">
      <w:pPr>
        <w:pStyle w:val="af5"/>
        <w:keepNext/>
        <w:rPr>
          <w:rtl/>
        </w:rPr>
      </w:pPr>
      <w:bookmarkStart w:id="54283" w:name="ET_interruption_קריאות_19"/>
      <w:r w:rsidRPr="002C60E0">
        <w:rPr>
          <w:rStyle w:val="TagStyle"/>
          <w:rtl/>
        </w:rPr>
        <w:t xml:space="preserve"> &lt;&lt; קריאה &gt;&gt; </w:t>
      </w:r>
      <w:r>
        <w:rPr>
          <w:rtl/>
        </w:rPr>
        <w:t>קריאות:</w:t>
      </w:r>
      <w:r w:rsidRPr="002C60E0">
        <w:rPr>
          <w:rStyle w:val="TagStyle"/>
          <w:rtl/>
        </w:rPr>
        <w:t xml:space="preserve"> &lt;&lt; קריאה &gt;&gt;</w:t>
      </w:r>
      <w:r>
        <w:rPr>
          <w:rtl/>
        </w:rPr>
        <w:t xml:space="preserve"> </w:t>
      </w:r>
      <w:bookmarkEnd w:id="54283"/>
    </w:p>
    <w:p w:rsidR="00BE54DA" w:rsidRDefault="00BE54DA" w:rsidP="00D05E6D">
      <w:pPr>
        <w:rPr>
          <w:rtl/>
          <w:lang w:eastAsia="he-IL"/>
        </w:rPr>
      </w:pPr>
    </w:p>
    <w:p w:rsidR="00BE54DA" w:rsidRDefault="000B6A0F" w:rsidP="00B73E0A">
      <w:pPr>
        <w:rPr>
          <w:rtl/>
          <w:lang w:eastAsia="he-IL"/>
        </w:rPr>
      </w:pPr>
      <w:r>
        <w:rPr>
          <w:rFonts w:hint="cs"/>
          <w:rtl/>
          <w:lang w:eastAsia="he-IL"/>
        </w:rPr>
        <w:t>– – –</w:t>
      </w:r>
    </w:p>
    <w:p w:rsidR="00BE54DA" w:rsidRDefault="00BE54DA" w:rsidP="00B73E0A">
      <w:pPr>
        <w:rPr>
          <w:rtl/>
          <w:lang w:eastAsia="he-IL"/>
        </w:rPr>
      </w:pPr>
    </w:p>
    <w:p w:rsidR="00BE54DA" w:rsidRDefault="00BE54DA" w:rsidP="00B73E0A">
      <w:pPr>
        <w:pStyle w:val="-"/>
        <w:keepNext/>
        <w:rPr>
          <w:rtl/>
        </w:rPr>
      </w:pPr>
      <w:r w:rsidRPr="002C60E0">
        <w:rPr>
          <w:rStyle w:val="TagStyle"/>
          <w:rtl/>
        </w:rPr>
        <w:t xml:space="preserve"> &lt;&lt; דובר_המשך &gt;&gt; </w:t>
      </w:r>
      <w:r>
        <w:rPr>
          <w:rtl/>
        </w:rPr>
        <w:t>שר האוצר בצלאל סמוטריץ':</w:t>
      </w:r>
      <w:r w:rsidRPr="002C60E0">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לא נתתם</w:t>
      </w:r>
      <w:bookmarkStart w:id="54284" w:name="_ETM_Q103_236320"/>
      <w:bookmarkEnd w:id="54284"/>
      <w:r>
        <w:rPr>
          <w:rFonts w:hint="cs"/>
          <w:rtl/>
          <w:lang w:eastAsia="he-IL"/>
        </w:rPr>
        <w:t xml:space="preserve"> לי לדבר. צווחתם פה כמו כרוכיות, לא נתתם לדבר. </w:t>
      </w:r>
      <w:r w:rsidR="000E0B6F">
        <w:rPr>
          <w:rFonts w:hint="eastAsia"/>
          <w:rtl/>
          <w:lang w:eastAsia="he-IL"/>
        </w:rPr>
        <w:t>–</w:t>
      </w:r>
      <w:r w:rsidR="000E0B6F">
        <w:rPr>
          <w:rFonts w:hint="cs"/>
          <w:rtl/>
          <w:lang w:eastAsia="he-IL"/>
        </w:rPr>
        <w:t xml:space="preserve"> </w:t>
      </w:r>
      <w:r w:rsidR="000E0B6F">
        <w:rPr>
          <w:rFonts w:hint="eastAsia"/>
          <w:rtl/>
          <w:lang w:eastAsia="he-IL"/>
        </w:rPr>
        <w:t>–</w:t>
      </w:r>
      <w:r w:rsidR="000E0B6F">
        <w:rPr>
          <w:rFonts w:hint="cs"/>
          <w:rtl/>
          <w:lang w:eastAsia="he-IL"/>
        </w:rPr>
        <w:t xml:space="preserve"> ל</w:t>
      </w:r>
      <w:r>
        <w:rPr>
          <w:rFonts w:hint="cs"/>
          <w:rtl/>
          <w:lang w:eastAsia="he-IL"/>
        </w:rPr>
        <w:t>אנשי</w:t>
      </w:r>
      <w:bookmarkStart w:id="54285" w:name="_ETM_Q103_243557"/>
      <w:bookmarkEnd w:id="54285"/>
      <w:r>
        <w:rPr>
          <w:rFonts w:hint="cs"/>
          <w:rtl/>
          <w:lang w:eastAsia="he-IL"/>
        </w:rPr>
        <w:t xml:space="preserve"> משרד האוצר באגפים השונים</w:t>
      </w:r>
      <w:r w:rsidR="000E0B6F">
        <w:rPr>
          <w:rFonts w:hint="cs"/>
          <w:rtl/>
          <w:lang w:eastAsia="he-IL"/>
        </w:rPr>
        <w:t>,</w:t>
      </w:r>
      <w:r>
        <w:rPr>
          <w:rFonts w:hint="cs"/>
          <w:rtl/>
          <w:lang w:eastAsia="he-IL"/>
        </w:rPr>
        <w:t xml:space="preserve"> שעובדים קשה על ניווט הכלכלה ועל </w:t>
      </w:r>
      <w:bookmarkStart w:id="54286" w:name="_ETM_Q103_249585"/>
      <w:bookmarkEnd w:id="54286"/>
      <w:r w:rsidR="000B6A0F">
        <w:rPr>
          <w:rFonts w:hint="cs"/>
          <w:rtl/>
          <w:lang w:eastAsia="he-IL"/>
        </w:rPr>
        <w:t>– – –</w:t>
      </w:r>
    </w:p>
    <w:p w:rsidR="00BE54DA" w:rsidRDefault="00BE54DA" w:rsidP="00B73E0A">
      <w:pPr>
        <w:rPr>
          <w:rtl/>
          <w:lang w:eastAsia="he-IL"/>
        </w:rPr>
      </w:pPr>
    </w:p>
    <w:p w:rsidR="00BE54DA" w:rsidRDefault="00BE54DA" w:rsidP="00B73E0A">
      <w:pPr>
        <w:pStyle w:val="af5"/>
        <w:keepNext/>
        <w:rPr>
          <w:rtl/>
        </w:rPr>
      </w:pPr>
      <w:r w:rsidRPr="001D7D01">
        <w:rPr>
          <w:rStyle w:val="TagStyle"/>
          <w:rtl/>
        </w:rPr>
        <w:t xml:space="preserve"> &lt;&lt; קריאה &gt;&gt; </w:t>
      </w:r>
      <w:r>
        <w:rPr>
          <w:rtl/>
        </w:rPr>
        <w:t>קריאה:</w:t>
      </w:r>
      <w:r w:rsidRPr="001D7D01">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 xml:space="preserve">כבוד השר, יש פה </w:t>
      </w:r>
      <w:r w:rsidR="000B6A0F">
        <w:rPr>
          <w:rFonts w:hint="cs"/>
          <w:rtl/>
          <w:lang w:eastAsia="he-IL"/>
        </w:rPr>
        <w:t>– – –</w:t>
      </w:r>
    </w:p>
    <w:p w:rsidR="00BE54DA" w:rsidRDefault="00BE54DA" w:rsidP="00B73E0A">
      <w:pPr>
        <w:rPr>
          <w:rtl/>
          <w:lang w:eastAsia="he-IL"/>
        </w:rPr>
      </w:pPr>
    </w:p>
    <w:p w:rsidR="00BE54DA" w:rsidRDefault="00BE54DA" w:rsidP="00B73E0A">
      <w:pPr>
        <w:pStyle w:val="-"/>
        <w:keepNext/>
        <w:rPr>
          <w:rtl/>
        </w:rPr>
      </w:pPr>
      <w:r w:rsidRPr="001D7D01">
        <w:rPr>
          <w:rStyle w:val="TagStyle"/>
          <w:rtl/>
        </w:rPr>
        <w:t xml:space="preserve"> &lt;&lt; דובר_המשך &gt;&gt; </w:t>
      </w:r>
      <w:r>
        <w:rPr>
          <w:rtl/>
        </w:rPr>
        <w:t>שר האוצר בצלאל סמוטריץ':</w:t>
      </w:r>
      <w:r w:rsidRPr="001D7D01">
        <w:rPr>
          <w:rStyle w:val="TagStyle"/>
          <w:rtl/>
        </w:rPr>
        <w:t xml:space="preserve"> &lt;&lt; דובר_המשך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לא, אני לא מנהל פה. יש פה יושב-ראש.</w:t>
      </w:r>
    </w:p>
    <w:p w:rsidR="00BE54DA" w:rsidRDefault="00BE54DA" w:rsidP="00B73E0A">
      <w:pPr>
        <w:rPr>
          <w:rtl/>
          <w:lang w:eastAsia="he-IL"/>
        </w:rPr>
      </w:pPr>
    </w:p>
    <w:p w:rsidR="00BE54DA" w:rsidRDefault="00BE54DA" w:rsidP="000E0B6F">
      <w:pPr>
        <w:rPr>
          <w:rtl/>
          <w:lang w:eastAsia="he-IL"/>
        </w:rPr>
      </w:pPr>
      <w:r>
        <w:rPr>
          <w:rFonts w:hint="cs"/>
          <w:rtl/>
          <w:lang w:eastAsia="he-IL"/>
        </w:rPr>
        <w:t xml:space="preserve">והזדמנות נוספת להודות למנכ"ל משרד </w:t>
      </w:r>
      <w:bookmarkStart w:id="54287" w:name="_ETM_Q103_256685"/>
      <w:bookmarkEnd w:id="54287"/>
      <w:r>
        <w:rPr>
          <w:rFonts w:hint="cs"/>
          <w:rtl/>
          <w:lang w:eastAsia="he-IL"/>
        </w:rPr>
        <w:t xml:space="preserve">האוצר הקודם, עו"ד שלומי </w:t>
      </w:r>
      <w:proofErr w:type="spellStart"/>
      <w:r>
        <w:rPr>
          <w:rFonts w:hint="cs"/>
          <w:rtl/>
          <w:lang w:eastAsia="he-IL"/>
        </w:rPr>
        <w:t>הייזלר</w:t>
      </w:r>
      <w:proofErr w:type="spellEnd"/>
      <w:r>
        <w:rPr>
          <w:rFonts w:hint="cs"/>
          <w:rtl/>
          <w:lang w:eastAsia="he-IL"/>
        </w:rPr>
        <w:t xml:space="preserve">, שעשה עבודה יוצאת מן </w:t>
      </w:r>
      <w:bookmarkStart w:id="54288" w:name="_ETM_Q103_261253"/>
      <w:bookmarkEnd w:id="54288"/>
      <w:r>
        <w:rPr>
          <w:rFonts w:hint="cs"/>
          <w:rtl/>
          <w:lang w:eastAsia="he-IL"/>
        </w:rPr>
        <w:t>הכלל</w:t>
      </w:r>
      <w:r w:rsidR="000E0B6F">
        <w:rPr>
          <w:rFonts w:hint="cs"/>
          <w:rtl/>
          <w:lang w:eastAsia="he-IL"/>
        </w:rPr>
        <w:t>, ו</w:t>
      </w:r>
      <w:r>
        <w:rPr>
          <w:rFonts w:hint="cs"/>
          <w:rtl/>
          <w:lang w:eastAsia="he-IL"/>
        </w:rPr>
        <w:t xml:space="preserve">כמובן, לאחל הצלחה לאילן רום, המנכ"ל הנוכחי. ואחרונים חביבים </w:t>
      </w:r>
      <w:r w:rsidR="000E0B6F">
        <w:rPr>
          <w:rFonts w:hint="eastAsia"/>
          <w:rtl/>
          <w:lang w:eastAsia="he-IL"/>
        </w:rPr>
        <w:t xml:space="preserve">– </w:t>
      </w:r>
      <w:r>
        <w:rPr>
          <w:rFonts w:hint="cs"/>
          <w:rtl/>
          <w:lang w:eastAsia="he-IL"/>
        </w:rPr>
        <w:t>לצוות התותח שלי</w:t>
      </w:r>
      <w:r w:rsidR="000E0B6F">
        <w:rPr>
          <w:rFonts w:hint="cs"/>
          <w:rtl/>
          <w:lang w:eastAsia="he-IL"/>
        </w:rPr>
        <w:t>,</w:t>
      </w:r>
      <w:r>
        <w:rPr>
          <w:rFonts w:hint="cs"/>
          <w:rtl/>
          <w:lang w:eastAsia="he-IL"/>
        </w:rPr>
        <w:t xml:space="preserve"> לשריה, לאיתן ולברק. </w:t>
      </w:r>
    </w:p>
    <w:p w:rsidR="00BE54DA" w:rsidRDefault="00BE54DA" w:rsidP="00B73E0A">
      <w:pPr>
        <w:rPr>
          <w:rtl/>
          <w:lang w:eastAsia="he-IL"/>
        </w:rPr>
      </w:pPr>
      <w:bookmarkStart w:id="54289" w:name="_ETM_Q103_276955"/>
      <w:bookmarkStart w:id="54290" w:name="_ETM_Q103_277031"/>
      <w:bookmarkEnd w:id="54289"/>
      <w:bookmarkEnd w:id="54290"/>
    </w:p>
    <w:p w:rsidR="00BE54DA" w:rsidRDefault="00BE54DA" w:rsidP="00B73E0A">
      <w:pPr>
        <w:pStyle w:val="af6"/>
        <w:keepNext/>
        <w:rPr>
          <w:rtl/>
        </w:rPr>
      </w:pPr>
      <w:r w:rsidRPr="00B35352">
        <w:rPr>
          <w:rStyle w:val="TagStyle"/>
          <w:rtl/>
        </w:rPr>
        <w:t xml:space="preserve"> &lt;&lt; יור &gt;&gt; </w:t>
      </w:r>
      <w:r>
        <w:rPr>
          <w:rtl/>
        </w:rPr>
        <w:t>היו"ר משה רוט:</w:t>
      </w:r>
      <w:r w:rsidRPr="00B35352">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כבוד השר</w:t>
      </w:r>
      <w:bookmarkStart w:id="54291" w:name="_ETM_Q103_275666"/>
      <w:bookmarkEnd w:id="54291"/>
      <w:r>
        <w:rPr>
          <w:rFonts w:hint="cs"/>
          <w:rtl/>
          <w:lang w:eastAsia="he-IL"/>
        </w:rPr>
        <w:t xml:space="preserve">, כבוד השר </w:t>
      </w:r>
      <w:r w:rsidR="000B6A0F">
        <w:rPr>
          <w:rFonts w:hint="cs"/>
          <w:rtl/>
          <w:lang w:eastAsia="he-IL"/>
        </w:rPr>
        <w:t>– – –</w:t>
      </w:r>
    </w:p>
    <w:p w:rsidR="00BE54DA" w:rsidRDefault="00BE54DA" w:rsidP="00B73E0A">
      <w:pPr>
        <w:rPr>
          <w:rtl/>
          <w:lang w:eastAsia="he-IL"/>
        </w:rPr>
      </w:pPr>
      <w:bookmarkStart w:id="54292" w:name="_ETM_Q103_275340"/>
      <w:bookmarkStart w:id="54293" w:name="_ETM_Q103_275431"/>
      <w:bookmarkEnd w:id="54292"/>
      <w:bookmarkEnd w:id="54293"/>
    </w:p>
    <w:p w:rsidR="00BE54DA" w:rsidRDefault="00BE54DA" w:rsidP="00B73E0A">
      <w:pPr>
        <w:pStyle w:val="-"/>
        <w:keepNext/>
        <w:rPr>
          <w:rtl/>
        </w:rPr>
      </w:pPr>
      <w:bookmarkStart w:id="54294" w:name="ET_speakercontinue_6453_24"/>
      <w:r w:rsidRPr="00B35352">
        <w:rPr>
          <w:rStyle w:val="TagStyle"/>
          <w:rtl/>
        </w:rPr>
        <w:t xml:space="preserve"> &lt;&lt; דובר_המשך &gt;&gt; </w:t>
      </w:r>
      <w:r>
        <w:rPr>
          <w:rtl/>
        </w:rPr>
        <w:t>שר האוצר בצלאל סמוטריץ':</w:t>
      </w:r>
      <w:r w:rsidRPr="00B35352">
        <w:rPr>
          <w:rStyle w:val="TagStyle"/>
          <w:rtl/>
        </w:rPr>
        <w:t xml:space="preserve"> &lt;&lt; דובר_המשך &gt;&gt;</w:t>
      </w:r>
      <w:r>
        <w:rPr>
          <w:rtl/>
        </w:rPr>
        <w:t xml:space="preserve"> </w:t>
      </w:r>
      <w:bookmarkEnd w:id="54294"/>
    </w:p>
    <w:p w:rsidR="00BE54DA" w:rsidRDefault="00BE54DA" w:rsidP="00D05E6D">
      <w:pPr>
        <w:rPr>
          <w:rtl/>
          <w:lang w:eastAsia="he-IL"/>
        </w:rPr>
      </w:pPr>
    </w:p>
    <w:p w:rsidR="00BE54DA" w:rsidRDefault="00BE54DA" w:rsidP="00B73E0A">
      <w:pPr>
        <w:rPr>
          <w:rtl/>
          <w:lang w:eastAsia="he-IL"/>
        </w:rPr>
      </w:pPr>
      <w:bookmarkStart w:id="54295" w:name="_ETM_Q103_277198"/>
      <w:bookmarkEnd w:id="54295"/>
      <w:r>
        <w:rPr>
          <w:rFonts w:hint="cs"/>
          <w:rtl/>
          <w:lang w:eastAsia="he-IL"/>
        </w:rPr>
        <w:t xml:space="preserve">תשמע רגע, שר אוצר </w:t>
      </w:r>
      <w:bookmarkStart w:id="54296" w:name="_ETM_Q103_276981"/>
      <w:bookmarkEnd w:id="54296"/>
      <w:r>
        <w:rPr>
          <w:rFonts w:hint="cs"/>
          <w:rtl/>
          <w:lang w:eastAsia="he-IL"/>
        </w:rPr>
        <w:t xml:space="preserve">מסכם דיון תקציבי, לא נותנים לו להוציא מילה. זה לא </w:t>
      </w:r>
      <w:bookmarkStart w:id="54297" w:name="_ETM_Q103_279883"/>
      <w:bookmarkEnd w:id="54297"/>
      <w:r>
        <w:rPr>
          <w:rFonts w:hint="cs"/>
          <w:rtl/>
          <w:lang w:eastAsia="he-IL"/>
        </w:rPr>
        <w:t xml:space="preserve">עובד ככה. היית צריך להוציא אותם החוצה. אל תטיף לי, סליחה, עם כל הכבוד. </w:t>
      </w:r>
    </w:p>
    <w:p w:rsidR="00BE54DA" w:rsidRDefault="00BE54DA" w:rsidP="00B73E0A">
      <w:pPr>
        <w:rPr>
          <w:rtl/>
          <w:lang w:eastAsia="he-IL"/>
        </w:rPr>
      </w:pPr>
    </w:p>
    <w:p w:rsidR="00BE54DA" w:rsidRDefault="00BE54DA" w:rsidP="000E0B6F">
      <w:pPr>
        <w:rPr>
          <w:rtl/>
          <w:lang w:eastAsia="he-IL"/>
        </w:rPr>
      </w:pPr>
      <w:r>
        <w:rPr>
          <w:rFonts w:hint="cs"/>
          <w:rtl/>
          <w:lang w:eastAsia="he-IL"/>
        </w:rPr>
        <w:t xml:space="preserve">שריה, איתן, ברק, בוכריס, אפרים, יוני, </w:t>
      </w:r>
      <w:bookmarkStart w:id="54298" w:name="_ETM_Q103_288609"/>
      <w:bookmarkEnd w:id="54298"/>
      <w:r>
        <w:rPr>
          <w:rFonts w:hint="cs"/>
          <w:rtl/>
          <w:lang w:eastAsia="he-IL"/>
        </w:rPr>
        <w:t>יפעת וכל צוות הלשכה שלי</w:t>
      </w:r>
      <w:r w:rsidR="000E0B6F">
        <w:rPr>
          <w:rFonts w:hint="cs"/>
          <w:rtl/>
          <w:lang w:eastAsia="he-IL"/>
        </w:rPr>
        <w:t>,</w:t>
      </w:r>
      <w:r>
        <w:rPr>
          <w:rFonts w:hint="cs"/>
          <w:rtl/>
          <w:lang w:eastAsia="he-IL"/>
        </w:rPr>
        <w:t xml:space="preserve"> תודה לכולכם.</w:t>
      </w:r>
    </w:p>
    <w:p w:rsidR="00BE54DA" w:rsidRDefault="00BE54DA" w:rsidP="00B73E0A">
      <w:pPr>
        <w:rPr>
          <w:rtl/>
          <w:lang w:eastAsia="he-IL"/>
        </w:rPr>
      </w:pPr>
    </w:p>
    <w:p w:rsidR="00BE54DA" w:rsidRDefault="00BE54DA" w:rsidP="00B73E0A">
      <w:pPr>
        <w:pStyle w:val="af6"/>
        <w:keepNext/>
        <w:rPr>
          <w:rtl/>
        </w:rPr>
      </w:pPr>
      <w:r w:rsidRPr="00B0550A">
        <w:rPr>
          <w:rStyle w:val="TagStyle"/>
          <w:rtl/>
        </w:rPr>
        <w:t xml:space="preserve"> &lt;&lt; יור &gt;&gt; </w:t>
      </w:r>
      <w:r>
        <w:rPr>
          <w:rtl/>
        </w:rPr>
        <w:t>היו"ר משה רוט:</w:t>
      </w:r>
      <w:r w:rsidRPr="00B0550A">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חברי הכנסת. חבר הכנסת</w:t>
      </w:r>
      <w:bookmarkStart w:id="54299" w:name="_ETM_Q103_294296"/>
      <w:bookmarkEnd w:id="54299"/>
      <w:r>
        <w:rPr>
          <w:rFonts w:hint="cs"/>
          <w:rtl/>
          <w:lang w:eastAsia="he-IL"/>
        </w:rPr>
        <w:t xml:space="preserve"> פינדרוס, זה לא עוזר.</w:t>
      </w:r>
    </w:p>
    <w:p w:rsidR="00BE54DA" w:rsidRDefault="00BE54DA" w:rsidP="00B73E0A">
      <w:pPr>
        <w:rPr>
          <w:rtl/>
          <w:lang w:eastAsia="he-IL"/>
        </w:rPr>
      </w:pPr>
    </w:p>
    <w:p w:rsidR="00BE54DA" w:rsidRDefault="00BE54DA" w:rsidP="00B73E0A">
      <w:pPr>
        <w:pStyle w:val="-"/>
        <w:keepNext/>
        <w:rPr>
          <w:rtl/>
        </w:rPr>
      </w:pPr>
      <w:bookmarkStart w:id="54300" w:name="ET_speakercontinue_6453_26"/>
      <w:r w:rsidRPr="00B0550A">
        <w:rPr>
          <w:rStyle w:val="TagStyle"/>
          <w:rtl/>
        </w:rPr>
        <w:t xml:space="preserve"> &lt;&lt; דובר_המשך &gt;&gt; </w:t>
      </w:r>
      <w:r>
        <w:rPr>
          <w:rtl/>
        </w:rPr>
        <w:t>שר האוצר בצלאל סמוטריץ':</w:t>
      </w:r>
      <w:r w:rsidRPr="00B0550A">
        <w:rPr>
          <w:rStyle w:val="TagStyle"/>
          <w:rtl/>
        </w:rPr>
        <w:t xml:space="preserve"> &lt;&lt; דובר_המשך &gt;&gt;</w:t>
      </w:r>
      <w:r>
        <w:rPr>
          <w:rtl/>
        </w:rPr>
        <w:t xml:space="preserve"> </w:t>
      </w:r>
      <w:bookmarkEnd w:id="54300"/>
    </w:p>
    <w:p w:rsidR="00BE54DA" w:rsidRDefault="00BE54DA" w:rsidP="00D05E6D">
      <w:pPr>
        <w:rPr>
          <w:rtl/>
          <w:lang w:eastAsia="he-IL"/>
        </w:rPr>
      </w:pPr>
    </w:p>
    <w:p w:rsidR="00BE54DA" w:rsidRDefault="00BE54DA" w:rsidP="000E0B6F">
      <w:pPr>
        <w:rPr>
          <w:rtl/>
          <w:lang w:eastAsia="he-IL"/>
        </w:rPr>
      </w:pPr>
      <w:r>
        <w:rPr>
          <w:rFonts w:hint="cs"/>
          <w:rtl/>
          <w:lang w:eastAsia="he-IL"/>
        </w:rPr>
        <w:t>נעביר עכשיו את המסגרות וההסדרים</w:t>
      </w:r>
      <w:r w:rsidR="000E0B6F">
        <w:rPr>
          <w:rFonts w:hint="cs"/>
          <w:rtl/>
          <w:lang w:eastAsia="he-IL"/>
        </w:rPr>
        <w:t>,</w:t>
      </w:r>
      <w:r>
        <w:rPr>
          <w:rFonts w:hint="cs"/>
          <w:rtl/>
          <w:lang w:eastAsia="he-IL"/>
        </w:rPr>
        <w:t xml:space="preserve"> נעביר בשבוע הבא את התקציב</w:t>
      </w:r>
      <w:r w:rsidR="000E0B6F">
        <w:rPr>
          <w:rFonts w:hint="cs"/>
          <w:rtl/>
          <w:lang w:eastAsia="he-IL"/>
        </w:rPr>
        <w:t>,</w:t>
      </w:r>
      <w:r>
        <w:rPr>
          <w:rFonts w:hint="cs"/>
          <w:rtl/>
          <w:lang w:eastAsia="he-IL"/>
        </w:rPr>
        <w:t xml:space="preserve"> ונעביר בהמשך השנה את תקציב</w:t>
      </w:r>
      <w:bookmarkStart w:id="54301" w:name="_ETM_Q103_302637"/>
      <w:bookmarkEnd w:id="54301"/>
      <w:r>
        <w:rPr>
          <w:rFonts w:hint="cs"/>
          <w:rtl/>
          <w:lang w:eastAsia="he-IL"/>
        </w:rPr>
        <w:t xml:space="preserve"> 2026, בעזרת השם. תודה רבה לכולם. </w:t>
      </w:r>
    </w:p>
    <w:p w:rsidR="00BE54DA" w:rsidRDefault="00BE54DA" w:rsidP="00B73E0A">
      <w:pPr>
        <w:rPr>
          <w:rtl/>
          <w:lang w:eastAsia="he-IL"/>
        </w:rPr>
      </w:pPr>
    </w:p>
    <w:p w:rsidR="00BE54DA" w:rsidRDefault="00BE54DA" w:rsidP="00B73E0A">
      <w:pPr>
        <w:pStyle w:val="af6"/>
        <w:keepNext/>
        <w:rPr>
          <w:rtl/>
        </w:rPr>
      </w:pPr>
      <w:r w:rsidRPr="00B0550A">
        <w:rPr>
          <w:rStyle w:val="TagStyle"/>
          <w:rtl/>
        </w:rPr>
        <w:t xml:space="preserve"> &lt;&lt; יור &gt;&gt; </w:t>
      </w:r>
      <w:r>
        <w:rPr>
          <w:rtl/>
        </w:rPr>
        <w:t>היו"ר משה רוט:</w:t>
      </w:r>
      <w:r w:rsidRPr="00B0550A">
        <w:rPr>
          <w:rStyle w:val="TagStyle"/>
          <w:rtl/>
        </w:rPr>
        <w:t xml:space="preserve"> &lt;&lt; יור &gt;&gt;</w:t>
      </w:r>
      <w:r>
        <w:rPr>
          <w:rtl/>
        </w:rPr>
        <w:t xml:space="preserve"> </w:t>
      </w:r>
    </w:p>
    <w:p w:rsidR="00BE54DA" w:rsidRDefault="00BE54DA" w:rsidP="00D05E6D">
      <w:pPr>
        <w:rPr>
          <w:rtl/>
          <w:lang w:eastAsia="he-IL"/>
        </w:rPr>
      </w:pPr>
    </w:p>
    <w:p w:rsidR="000E0B6F" w:rsidRDefault="00BE54DA" w:rsidP="000E0B6F">
      <w:pPr>
        <w:rPr>
          <w:rtl/>
          <w:lang w:eastAsia="he-IL"/>
        </w:rPr>
      </w:pPr>
      <w:r>
        <w:rPr>
          <w:rFonts w:hint="cs"/>
          <w:rtl/>
          <w:lang w:eastAsia="he-IL"/>
        </w:rPr>
        <w:t>השרה גולן, אני מבקש שקט.</w:t>
      </w:r>
      <w:bookmarkStart w:id="54302" w:name="_ETM_Q103_302601"/>
      <w:bookmarkStart w:id="54303" w:name="_ETM_Q103_302653"/>
      <w:bookmarkStart w:id="54304" w:name="_ETM_Q103_306528"/>
      <w:bookmarkEnd w:id="54302"/>
      <w:bookmarkEnd w:id="54303"/>
      <w:bookmarkEnd w:id="54304"/>
      <w:r w:rsidR="000E0B6F">
        <w:rPr>
          <w:rFonts w:hint="cs"/>
          <w:rtl/>
          <w:lang w:eastAsia="he-IL"/>
        </w:rPr>
        <w:t xml:space="preserve"> </w:t>
      </w:r>
      <w:r>
        <w:rPr>
          <w:rFonts w:hint="cs"/>
          <w:rtl/>
          <w:lang w:eastAsia="he-IL"/>
        </w:rPr>
        <w:t xml:space="preserve">תודה רבה. חברי הכנסת, אני מבקש לא לעמוד </w:t>
      </w:r>
      <w:bookmarkStart w:id="54305" w:name="_ETM_Q103_309697"/>
      <w:bookmarkEnd w:id="54305"/>
      <w:r>
        <w:rPr>
          <w:rFonts w:hint="cs"/>
          <w:rtl/>
          <w:lang w:eastAsia="he-IL"/>
        </w:rPr>
        <w:t xml:space="preserve">פה בכלל. </w:t>
      </w:r>
    </w:p>
    <w:p w:rsidR="000E0B6F" w:rsidRDefault="000E0B6F" w:rsidP="000E0B6F">
      <w:pPr>
        <w:rPr>
          <w:rtl/>
          <w:lang w:eastAsia="he-IL"/>
        </w:rPr>
      </w:pPr>
    </w:p>
    <w:p w:rsidR="00BE54DA" w:rsidRDefault="00BE54DA" w:rsidP="000E0B6F">
      <w:pPr>
        <w:rPr>
          <w:rtl/>
          <w:lang w:eastAsia="he-IL"/>
        </w:rPr>
      </w:pPr>
      <w:r>
        <w:rPr>
          <w:rFonts w:hint="cs"/>
          <w:rtl/>
          <w:lang w:eastAsia="he-IL"/>
        </w:rPr>
        <w:t>ראש האופוזיציה חבר הכנסת יאיר לפיד.</w:t>
      </w:r>
      <w:bookmarkStart w:id="54306" w:name="_ETM_Q103_317290"/>
      <w:bookmarkEnd w:id="54306"/>
    </w:p>
    <w:p w:rsidR="00BE54DA" w:rsidRDefault="00BE54DA" w:rsidP="00B73E0A">
      <w:pPr>
        <w:rPr>
          <w:rtl/>
          <w:lang w:eastAsia="he-IL"/>
        </w:rPr>
      </w:pPr>
      <w:bookmarkStart w:id="54307" w:name="_ETM_Q103_317369"/>
      <w:bookmarkEnd w:id="54307"/>
    </w:p>
    <w:p w:rsidR="00BE54DA" w:rsidRDefault="00BE54DA" w:rsidP="00B73E0A">
      <w:pPr>
        <w:pStyle w:val="af5"/>
        <w:keepNext/>
        <w:rPr>
          <w:rtl/>
        </w:rPr>
      </w:pPr>
      <w:bookmarkStart w:id="54308" w:name="ET_interruption_קריאות_30"/>
      <w:r w:rsidRPr="00B0550A">
        <w:rPr>
          <w:rStyle w:val="TagStyle"/>
          <w:rtl/>
        </w:rPr>
        <w:t xml:space="preserve"> &lt;&lt; קריאה &gt;&gt; </w:t>
      </w:r>
      <w:r>
        <w:rPr>
          <w:rtl/>
        </w:rPr>
        <w:t>קריאות:</w:t>
      </w:r>
      <w:r w:rsidRPr="00B0550A">
        <w:rPr>
          <w:rStyle w:val="TagStyle"/>
          <w:rtl/>
        </w:rPr>
        <w:t xml:space="preserve"> &lt;&lt; קריאה &gt;&gt;</w:t>
      </w:r>
      <w:r>
        <w:rPr>
          <w:rtl/>
        </w:rPr>
        <w:t xml:space="preserve"> </w:t>
      </w:r>
      <w:bookmarkEnd w:id="54308"/>
    </w:p>
    <w:p w:rsidR="00BE54DA" w:rsidRDefault="00BE54DA" w:rsidP="00D05E6D">
      <w:pPr>
        <w:rPr>
          <w:rtl/>
          <w:lang w:eastAsia="he-IL"/>
        </w:rPr>
      </w:pPr>
    </w:p>
    <w:p w:rsidR="00BE54DA" w:rsidRDefault="000B6A0F" w:rsidP="00B73E0A">
      <w:pPr>
        <w:rPr>
          <w:rtl/>
          <w:lang w:eastAsia="he-IL"/>
        </w:rPr>
      </w:pPr>
      <w:r>
        <w:rPr>
          <w:rFonts w:hint="cs"/>
          <w:rtl/>
          <w:lang w:eastAsia="he-IL"/>
        </w:rPr>
        <w:t>– – –</w:t>
      </w:r>
    </w:p>
    <w:p w:rsidR="00BE54DA" w:rsidRDefault="00BE54DA" w:rsidP="00B73E0A">
      <w:pPr>
        <w:rPr>
          <w:rtl/>
          <w:lang w:eastAsia="he-IL"/>
        </w:rPr>
      </w:pPr>
      <w:bookmarkStart w:id="54309" w:name="_ETM_Q103_315107"/>
      <w:bookmarkStart w:id="54310" w:name="_ETM_Q103_315165"/>
      <w:bookmarkEnd w:id="54309"/>
      <w:bookmarkEnd w:id="54310"/>
    </w:p>
    <w:p w:rsidR="00BE54DA" w:rsidRDefault="00BE54DA" w:rsidP="00B73E0A">
      <w:pPr>
        <w:pStyle w:val="af6"/>
        <w:keepNext/>
        <w:rPr>
          <w:rtl/>
        </w:rPr>
      </w:pPr>
      <w:r w:rsidRPr="00B0550A">
        <w:rPr>
          <w:rStyle w:val="TagStyle"/>
          <w:rtl/>
        </w:rPr>
        <w:t xml:space="preserve"> &lt;&lt; יור &gt;&gt; </w:t>
      </w:r>
      <w:r>
        <w:rPr>
          <w:rtl/>
        </w:rPr>
        <w:t>היו"ר משה רוט:</w:t>
      </w:r>
      <w:r w:rsidRPr="00B0550A">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bookmarkStart w:id="54311" w:name="_ETM_Q103_317027"/>
      <w:bookmarkEnd w:id="54311"/>
      <w:r>
        <w:rPr>
          <w:rFonts w:hint="cs"/>
          <w:rtl/>
          <w:lang w:eastAsia="he-IL"/>
        </w:rPr>
        <w:t xml:space="preserve">סליחה, </w:t>
      </w:r>
      <w:bookmarkStart w:id="54312" w:name="_ETM_Q103_318173"/>
      <w:bookmarkEnd w:id="54312"/>
      <w:r>
        <w:rPr>
          <w:rFonts w:hint="cs"/>
          <w:rtl/>
          <w:lang w:eastAsia="he-IL"/>
        </w:rPr>
        <w:t>תשבו. אני מבקש שתשבו, זה הכול. אל תעמוד לי פה.</w:t>
      </w:r>
    </w:p>
    <w:p w:rsidR="00BE54DA" w:rsidRDefault="00BE54DA" w:rsidP="00B73E0A">
      <w:pPr>
        <w:rPr>
          <w:rtl/>
          <w:lang w:eastAsia="he-IL"/>
        </w:rPr>
      </w:pPr>
    </w:p>
    <w:p w:rsidR="00BE54DA" w:rsidRDefault="00BE54DA" w:rsidP="00B73E0A">
      <w:pPr>
        <w:pStyle w:val="af5"/>
        <w:keepNext/>
        <w:rPr>
          <w:rtl/>
        </w:rPr>
      </w:pPr>
      <w:r w:rsidRPr="00B0550A">
        <w:rPr>
          <w:rStyle w:val="TagStyle"/>
          <w:rtl/>
        </w:rPr>
        <w:t xml:space="preserve"> &lt;&lt; קריאה &gt;&gt; </w:t>
      </w:r>
      <w:r>
        <w:rPr>
          <w:rtl/>
        </w:rPr>
        <w:t>ולדימיר בליאק (יש עתיד):</w:t>
      </w:r>
      <w:r w:rsidRPr="00B0550A">
        <w:rPr>
          <w:rStyle w:val="TagStyle"/>
          <w:rtl/>
        </w:rPr>
        <w:t xml:space="preserve"> &lt;&lt; קריאה &gt;&gt;</w:t>
      </w:r>
      <w:r>
        <w:rPr>
          <w:rtl/>
        </w:rPr>
        <w:t xml:space="preserve"> </w:t>
      </w:r>
    </w:p>
    <w:p w:rsidR="00BE54DA" w:rsidRDefault="00BE54DA" w:rsidP="00D05E6D">
      <w:pPr>
        <w:rPr>
          <w:rtl/>
          <w:lang w:eastAsia="he-IL"/>
        </w:rPr>
      </w:pPr>
    </w:p>
    <w:p w:rsidR="00BE54DA" w:rsidRDefault="000B6A0F" w:rsidP="00B73E0A">
      <w:pPr>
        <w:rPr>
          <w:rtl/>
          <w:lang w:eastAsia="he-IL"/>
        </w:rPr>
      </w:pPr>
      <w:r>
        <w:rPr>
          <w:rFonts w:hint="cs"/>
          <w:rtl/>
          <w:lang w:eastAsia="he-IL"/>
        </w:rPr>
        <w:t>– – –</w:t>
      </w:r>
      <w:r w:rsidR="00BE54DA">
        <w:rPr>
          <w:rFonts w:hint="cs"/>
          <w:rtl/>
          <w:lang w:eastAsia="he-IL"/>
        </w:rPr>
        <w:t xml:space="preserve"> הוצאת אותי.</w:t>
      </w:r>
    </w:p>
    <w:p w:rsidR="00BE54DA" w:rsidRDefault="00BE54DA" w:rsidP="00B73E0A">
      <w:pPr>
        <w:rPr>
          <w:rtl/>
          <w:lang w:eastAsia="he-IL"/>
        </w:rPr>
      </w:pPr>
    </w:p>
    <w:p w:rsidR="00BE54DA" w:rsidRDefault="00BE54DA" w:rsidP="00B73E0A">
      <w:pPr>
        <w:pStyle w:val="af6"/>
        <w:keepNext/>
        <w:rPr>
          <w:rtl/>
        </w:rPr>
      </w:pPr>
      <w:r w:rsidRPr="00B0550A">
        <w:rPr>
          <w:rStyle w:val="TagStyle"/>
          <w:rtl/>
        </w:rPr>
        <w:t xml:space="preserve"> &lt;&lt; יור &gt;&gt; </w:t>
      </w:r>
      <w:r>
        <w:rPr>
          <w:rtl/>
        </w:rPr>
        <w:t>היו"ר משה רוט:</w:t>
      </w:r>
      <w:r w:rsidRPr="00B0550A">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תודה רבה.</w:t>
      </w:r>
    </w:p>
    <w:p w:rsidR="00BE54DA" w:rsidRDefault="00BE54DA" w:rsidP="00B73E0A">
      <w:pPr>
        <w:rPr>
          <w:rtl/>
          <w:lang w:eastAsia="he-IL"/>
        </w:rPr>
      </w:pPr>
    </w:p>
    <w:p w:rsidR="00BE54DA" w:rsidRDefault="00BE54DA" w:rsidP="00B73E0A">
      <w:pPr>
        <w:pStyle w:val="af5"/>
        <w:keepNext/>
        <w:rPr>
          <w:rtl/>
        </w:rPr>
      </w:pPr>
      <w:bookmarkStart w:id="54313" w:name="ET_interruption_6127_34"/>
      <w:r w:rsidRPr="00B0550A">
        <w:rPr>
          <w:rStyle w:val="TagStyle"/>
          <w:rtl/>
        </w:rPr>
        <w:t xml:space="preserve"> &lt;&lt; קריאה &gt;&gt; </w:t>
      </w:r>
      <w:r>
        <w:rPr>
          <w:rtl/>
        </w:rPr>
        <w:t>ולדימיר בליאק (יש עתיד):</w:t>
      </w:r>
      <w:r w:rsidRPr="00B0550A">
        <w:rPr>
          <w:rStyle w:val="TagStyle"/>
          <w:rtl/>
        </w:rPr>
        <w:t xml:space="preserve"> &lt;&lt; קריאה &gt;&gt;</w:t>
      </w:r>
      <w:r>
        <w:rPr>
          <w:rtl/>
        </w:rPr>
        <w:t xml:space="preserve"> </w:t>
      </w:r>
      <w:bookmarkEnd w:id="54313"/>
    </w:p>
    <w:p w:rsidR="00BE54DA" w:rsidRDefault="00BE54DA" w:rsidP="00D05E6D">
      <w:pPr>
        <w:rPr>
          <w:rtl/>
          <w:lang w:eastAsia="he-IL"/>
        </w:rPr>
      </w:pPr>
    </w:p>
    <w:p w:rsidR="00BE54DA" w:rsidRDefault="00BE54DA" w:rsidP="00B73E0A">
      <w:pPr>
        <w:rPr>
          <w:rtl/>
          <w:lang w:eastAsia="he-IL"/>
        </w:rPr>
      </w:pPr>
      <w:r>
        <w:rPr>
          <w:rFonts w:hint="cs"/>
          <w:rtl/>
          <w:lang w:eastAsia="he-IL"/>
        </w:rPr>
        <w:t>תודה רבה.</w:t>
      </w:r>
    </w:p>
    <w:p w:rsidR="00BE54DA" w:rsidRDefault="00BE54DA" w:rsidP="00B73E0A">
      <w:pPr>
        <w:rPr>
          <w:rtl/>
          <w:lang w:eastAsia="he-IL"/>
        </w:rPr>
      </w:pPr>
      <w:bookmarkStart w:id="54314" w:name="_ETM_Q103_327569"/>
      <w:bookmarkStart w:id="54315" w:name="_ETM_Q103_327637"/>
      <w:bookmarkEnd w:id="54314"/>
      <w:bookmarkEnd w:id="54315"/>
    </w:p>
    <w:p w:rsidR="00BE54DA" w:rsidRDefault="00BE54DA" w:rsidP="00B73E0A">
      <w:pPr>
        <w:pStyle w:val="af6"/>
        <w:keepNext/>
        <w:rPr>
          <w:rtl/>
        </w:rPr>
      </w:pPr>
      <w:r w:rsidRPr="00B0550A">
        <w:rPr>
          <w:rStyle w:val="TagStyle"/>
          <w:rtl/>
        </w:rPr>
        <w:t xml:space="preserve"> &lt;&lt; יור &gt;&gt; </w:t>
      </w:r>
      <w:r>
        <w:rPr>
          <w:rtl/>
        </w:rPr>
        <w:t>היו"ר משה רוט:</w:t>
      </w:r>
      <w:r w:rsidRPr="00B0550A">
        <w:rPr>
          <w:rStyle w:val="TagStyle"/>
          <w:rtl/>
        </w:rPr>
        <w:t xml:space="preserve"> &lt;&lt; יור &gt;&gt;</w:t>
      </w:r>
      <w:r>
        <w:rPr>
          <w:rtl/>
        </w:rPr>
        <w:t xml:space="preserve"> </w:t>
      </w:r>
    </w:p>
    <w:p w:rsidR="00BE54DA" w:rsidRDefault="00BE54DA" w:rsidP="00D05E6D">
      <w:pPr>
        <w:rPr>
          <w:rtl/>
          <w:lang w:eastAsia="he-IL"/>
        </w:rPr>
      </w:pPr>
    </w:p>
    <w:p w:rsidR="000E0B6F" w:rsidRDefault="00BE54DA" w:rsidP="00B73E0A">
      <w:pPr>
        <w:rPr>
          <w:rtl/>
          <w:lang w:eastAsia="he-IL"/>
        </w:rPr>
      </w:pPr>
      <w:bookmarkStart w:id="54316" w:name="_ETM_Q103_329548"/>
      <w:bookmarkEnd w:id="54316"/>
      <w:r>
        <w:rPr>
          <w:rFonts w:hint="cs"/>
          <w:rtl/>
          <w:lang w:eastAsia="he-IL"/>
        </w:rPr>
        <w:t>חבר הכנסת פינדרוס, תודה רבה.</w:t>
      </w:r>
      <w:bookmarkStart w:id="54317" w:name="_ETM_Q103_338631"/>
      <w:bookmarkEnd w:id="54317"/>
      <w:r>
        <w:rPr>
          <w:rFonts w:hint="cs"/>
          <w:rtl/>
          <w:lang w:eastAsia="he-IL"/>
        </w:rPr>
        <w:t xml:space="preserve"> חבר הכנסת פינדרוס, אני קורא אותך לסדר פעם ראשונה. השרה</w:t>
      </w:r>
      <w:bookmarkStart w:id="54318" w:name="_ETM_Q103_345056"/>
      <w:bookmarkEnd w:id="54318"/>
      <w:r>
        <w:rPr>
          <w:rFonts w:hint="cs"/>
          <w:rtl/>
          <w:lang w:eastAsia="he-IL"/>
        </w:rPr>
        <w:t xml:space="preserve"> גולן, אני מבקש ממך. השרה גולן, את לא </w:t>
      </w:r>
      <w:bookmarkStart w:id="54319" w:name="_ETM_Q103_348883"/>
      <w:bookmarkEnd w:id="54319"/>
      <w:r>
        <w:rPr>
          <w:rFonts w:hint="cs"/>
          <w:rtl/>
          <w:lang w:eastAsia="he-IL"/>
        </w:rPr>
        <w:t xml:space="preserve">שומעת אותי. אני אטפל בזה לבד. תודה רבה. אני אטפל </w:t>
      </w:r>
      <w:bookmarkStart w:id="54320" w:name="_ETM_Q103_354169"/>
      <w:bookmarkEnd w:id="54320"/>
      <w:r>
        <w:rPr>
          <w:rFonts w:hint="cs"/>
          <w:rtl/>
          <w:lang w:eastAsia="he-IL"/>
        </w:rPr>
        <w:t xml:space="preserve">בזה. חברי הכנסת, אני מבקש. </w:t>
      </w:r>
    </w:p>
    <w:p w:rsidR="000E0B6F" w:rsidRDefault="000E0B6F" w:rsidP="00B73E0A">
      <w:pPr>
        <w:rPr>
          <w:rtl/>
          <w:lang w:eastAsia="he-IL"/>
        </w:rPr>
      </w:pPr>
    </w:p>
    <w:p w:rsidR="00BE54DA" w:rsidRDefault="00BE54DA" w:rsidP="00B73E0A">
      <w:pPr>
        <w:rPr>
          <w:rtl/>
          <w:lang w:eastAsia="he-IL"/>
        </w:rPr>
      </w:pPr>
      <w:r>
        <w:rPr>
          <w:rFonts w:hint="cs"/>
          <w:rtl/>
          <w:lang w:eastAsia="he-IL"/>
        </w:rPr>
        <w:t>בבקשה, אדוני, שבע דקות לרשותך.</w:t>
      </w:r>
    </w:p>
    <w:p w:rsidR="00BE54DA" w:rsidRDefault="00BE54DA" w:rsidP="00B73E0A">
      <w:pPr>
        <w:rPr>
          <w:rtl/>
          <w:lang w:eastAsia="he-IL"/>
        </w:rPr>
      </w:pPr>
    </w:p>
    <w:p w:rsidR="00BE54DA" w:rsidRDefault="00BE54DA" w:rsidP="00B73E0A">
      <w:pPr>
        <w:pStyle w:val="a4"/>
        <w:keepNext/>
        <w:rPr>
          <w:rtl/>
        </w:rPr>
      </w:pPr>
      <w:bookmarkStart w:id="54321" w:name="_ETM_Q103_356350"/>
      <w:bookmarkStart w:id="54322" w:name="_ETM_Q103_356406"/>
      <w:bookmarkStart w:id="54323" w:name="ET_speaker_5087_36"/>
      <w:bookmarkEnd w:id="54321"/>
      <w:bookmarkEnd w:id="54322"/>
      <w:r w:rsidRPr="00B0550A">
        <w:rPr>
          <w:rStyle w:val="TagStyle"/>
          <w:rtl/>
        </w:rPr>
        <w:t xml:space="preserve"> &lt;&lt; דובר &gt;&gt; </w:t>
      </w:r>
      <w:bookmarkStart w:id="54324" w:name="_Toc193383315"/>
      <w:bookmarkStart w:id="54325" w:name="_Toc193384336"/>
      <w:bookmarkStart w:id="54326" w:name="_Toc193384595"/>
      <w:r>
        <w:rPr>
          <w:rtl/>
        </w:rPr>
        <w:t>יאיר לפיד (יש עתיד):</w:t>
      </w:r>
      <w:bookmarkEnd w:id="54324"/>
      <w:bookmarkEnd w:id="54325"/>
      <w:bookmarkEnd w:id="54326"/>
      <w:r w:rsidRPr="00B0550A">
        <w:rPr>
          <w:rStyle w:val="TagStyle"/>
          <w:rtl/>
        </w:rPr>
        <w:t xml:space="preserve"> &lt;&lt; דובר &gt;&gt;</w:t>
      </w:r>
      <w:r>
        <w:rPr>
          <w:rtl/>
        </w:rPr>
        <w:t xml:space="preserve"> </w:t>
      </w:r>
      <w:bookmarkEnd w:id="54323"/>
    </w:p>
    <w:p w:rsidR="00BE54DA" w:rsidRDefault="00BE54DA" w:rsidP="00D05E6D">
      <w:pPr>
        <w:rPr>
          <w:rtl/>
          <w:lang w:eastAsia="he-IL"/>
        </w:rPr>
      </w:pPr>
    </w:p>
    <w:p w:rsidR="00BE54DA" w:rsidRDefault="00BE54DA" w:rsidP="00B73E0A">
      <w:pPr>
        <w:rPr>
          <w:rtl/>
          <w:lang w:eastAsia="he-IL"/>
        </w:rPr>
      </w:pPr>
      <w:bookmarkStart w:id="54327" w:name="_ETM_Q103_359949"/>
      <w:bookmarkStart w:id="54328" w:name="_ETM_Q103_360004"/>
      <w:bookmarkEnd w:id="54327"/>
      <w:bookmarkEnd w:id="54328"/>
      <w:r>
        <w:rPr>
          <w:rFonts w:hint="cs"/>
          <w:rtl/>
          <w:lang w:eastAsia="he-IL"/>
        </w:rPr>
        <w:t xml:space="preserve">אדוני היושב-ראש, כנסת נכבדה </w:t>
      </w:r>
      <w:r>
        <w:rPr>
          <w:rtl/>
          <w:lang w:eastAsia="he-IL"/>
        </w:rPr>
        <w:t>–</w:t>
      </w:r>
      <w:r>
        <w:rPr>
          <w:rFonts w:hint="cs"/>
          <w:rtl/>
          <w:lang w:eastAsia="he-IL"/>
        </w:rPr>
        <w:t xml:space="preserve"> לא אצטרך שמונה, מאיר, אתה מכיר אותי.</w:t>
      </w:r>
      <w:bookmarkStart w:id="54329" w:name="_ETM_Q103_324339"/>
      <w:bookmarkStart w:id="54330" w:name="_ETM_Q103_324413"/>
      <w:bookmarkEnd w:id="54329"/>
      <w:bookmarkEnd w:id="54330"/>
    </w:p>
    <w:p w:rsidR="00BE54DA" w:rsidRDefault="00BE54DA" w:rsidP="00B73E0A">
      <w:pPr>
        <w:rPr>
          <w:rtl/>
          <w:lang w:eastAsia="he-IL"/>
        </w:rPr>
      </w:pPr>
    </w:p>
    <w:p w:rsidR="00BE54DA" w:rsidRDefault="00BE54DA" w:rsidP="000E0B6F">
      <w:pPr>
        <w:rPr>
          <w:rtl/>
          <w:lang w:eastAsia="he-IL"/>
        </w:rPr>
      </w:pPr>
      <w:r>
        <w:rPr>
          <w:rFonts w:hint="cs"/>
          <w:rtl/>
          <w:lang w:eastAsia="he-IL"/>
        </w:rPr>
        <w:t>אדוני</w:t>
      </w:r>
      <w:bookmarkStart w:id="54331" w:name="_ETM_Q103_389605"/>
      <w:bookmarkEnd w:id="54331"/>
      <w:r>
        <w:rPr>
          <w:rFonts w:hint="cs"/>
          <w:rtl/>
          <w:lang w:eastAsia="he-IL"/>
        </w:rPr>
        <w:t xml:space="preserve"> היושב-ראש, כנסת נכבדה, אני רוצה לייצג פה, ברשותכם, את בנותיה של נטע אטיאס, מזכירת הסיעה שלנו</w:t>
      </w:r>
      <w:r w:rsidR="000E0B6F">
        <w:rPr>
          <w:rFonts w:hint="cs"/>
          <w:rtl/>
          <w:lang w:eastAsia="he-IL"/>
        </w:rPr>
        <w:t>;</w:t>
      </w:r>
      <w:r>
        <w:rPr>
          <w:rFonts w:hint="cs"/>
          <w:rtl/>
          <w:lang w:eastAsia="he-IL"/>
        </w:rPr>
        <w:t xml:space="preserve"> כולכם מכירים אותה, </w:t>
      </w:r>
      <w:bookmarkStart w:id="54332" w:name="_ETM_Q103_399458"/>
      <w:bookmarkEnd w:id="54332"/>
      <w:r>
        <w:rPr>
          <w:rFonts w:hint="cs"/>
          <w:rtl/>
          <w:lang w:eastAsia="he-IL"/>
        </w:rPr>
        <w:t xml:space="preserve">ואפילו בצד הזה של הבית מחבבים אותה. לנטע יש </w:t>
      </w:r>
      <w:bookmarkStart w:id="54333" w:name="_ETM_Q103_405076"/>
      <w:bookmarkEnd w:id="54333"/>
      <w:r>
        <w:rPr>
          <w:rFonts w:hint="cs"/>
          <w:rtl/>
          <w:lang w:eastAsia="he-IL"/>
        </w:rPr>
        <w:t>שתי ילדות</w:t>
      </w:r>
      <w:r w:rsidR="000E0B6F">
        <w:rPr>
          <w:rFonts w:hint="cs"/>
          <w:rtl/>
          <w:lang w:eastAsia="he-IL"/>
        </w:rPr>
        <w:t>,</w:t>
      </w:r>
      <w:r>
        <w:rPr>
          <w:rFonts w:hint="cs"/>
          <w:rtl/>
          <w:lang w:eastAsia="he-IL"/>
        </w:rPr>
        <w:t xml:space="preserve"> אחת בת חמש וחצי, אחת בת שנתיים וחצי. הם גרים באשקלון. הם האנשים </w:t>
      </w:r>
      <w:bookmarkStart w:id="54334" w:name="_ETM_Q103_412857"/>
      <w:bookmarkEnd w:id="54334"/>
      <w:r>
        <w:rPr>
          <w:rFonts w:hint="cs"/>
          <w:rtl/>
          <w:lang w:eastAsia="he-IL"/>
        </w:rPr>
        <w:t xml:space="preserve">הקטנטנים שהתקציב הזה דופק </w:t>
      </w:r>
      <w:r w:rsidR="000E0B6F">
        <w:rPr>
          <w:rFonts w:hint="eastAsia"/>
          <w:rtl/>
          <w:lang w:eastAsia="he-IL"/>
        </w:rPr>
        <w:t xml:space="preserve">– </w:t>
      </w:r>
      <w:r>
        <w:rPr>
          <w:rFonts w:hint="cs"/>
          <w:rtl/>
          <w:lang w:eastAsia="he-IL"/>
        </w:rPr>
        <w:t>אותן. מהן לקחו כסף</w:t>
      </w:r>
      <w:r w:rsidR="000E0B6F">
        <w:rPr>
          <w:rFonts w:hint="cs"/>
          <w:rtl/>
          <w:lang w:eastAsia="he-IL"/>
        </w:rPr>
        <w:t>,</w:t>
      </w:r>
      <w:r>
        <w:rPr>
          <w:rFonts w:hint="cs"/>
          <w:rtl/>
          <w:lang w:eastAsia="he-IL"/>
        </w:rPr>
        <w:t xml:space="preserve"> לקחו כסף </w:t>
      </w:r>
      <w:bookmarkStart w:id="54335" w:name="_ETM_Q103_422699"/>
      <w:bookmarkEnd w:id="54335"/>
      <w:r>
        <w:rPr>
          <w:rFonts w:hint="cs"/>
          <w:rtl/>
          <w:lang w:eastAsia="he-IL"/>
        </w:rPr>
        <w:t xml:space="preserve">ונתנו לקואליציוני ונתנו למשרדים ממשלתיים מיותרים. זה המיליארדים שהיו אמורים </w:t>
      </w:r>
      <w:bookmarkStart w:id="54336" w:name="_ETM_Q103_426419"/>
      <w:bookmarkEnd w:id="54336"/>
      <w:r>
        <w:rPr>
          <w:rFonts w:hint="cs"/>
          <w:rtl/>
          <w:lang w:eastAsia="he-IL"/>
        </w:rPr>
        <w:t>ללכת לילדות בגן באשקלון, ובמקום זה חילקתם את זה לעצמכם.</w:t>
      </w:r>
      <w:bookmarkStart w:id="54337" w:name="_ETM_Q103_437001"/>
      <w:bookmarkEnd w:id="54337"/>
      <w:r>
        <w:rPr>
          <w:rFonts w:hint="cs"/>
          <w:rtl/>
          <w:lang w:eastAsia="he-IL"/>
        </w:rPr>
        <w:t xml:space="preserve"> זו האמת העצובה על התקציב הזה, שלקחתם כסף ממי</w:t>
      </w:r>
      <w:bookmarkStart w:id="54338" w:name="_ETM_Q103_442453"/>
      <w:bookmarkEnd w:id="54338"/>
      <w:r>
        <w:rPr>
          <w:rFonts w:hint="cs"/>
          <w:rtl/>
          <w:lang w:eastAsia="he-IL"/>
        </w:rPr>
        <w:t xml:space="preserve"> שצריך אותו באמת. </w:t>
      </w:r>
    </w:p>
    <w:p w:rsidR="00BE54DA" w:rsidRDefault="00BE54DA" w:rsidP="00B73E0A">
      <w:pPr>
        <w:rPr>
          <w:rtl/>
          <w:lang w:eastAsia="he-IL"/>
        </w:rPr>
      </w:pPr>
    </w:p>
    <w:p w:rsidR="00BE54DA" w:rsidRDefault="00BE54DA" w:rsidP="00A21B63">
      <w:pPr>
        <w:rPr>
          <w:rtl/>
          <w:lang w:eastAsia="he-IL"/>
        </w:rPr>
      </w:pPr>
      <w:r>
        <w:rPr>
          <w:rFonts w:hint="cs"/>
          <w:rtl/>
          <w:lang w:eastAsia="he-IL"/>
        </w:rPr>
        <w:t xml:space="preserve">זה הרי הרגע הכי קשה בחיי אדם. </w:t>
      </w:r>
      <w:bookmarkStart w:id="54339" w:name="_ETM_Q103_444070"/>
      <w:bookmarkEnd w:id="54339"/>
      <w:r>
        <w:rPr>
          <w:rFonts w:hint="cs"/>
          <w:rtl/>
          <w:lang w:eastAsia="he-IL"/>
        </w:rPr>
        <w:t>נטע, את צריכה לדעת את זה על חייך. לא יהיה</w:t>
      </w:r>
      <w:bookmarkStart w:id="54340" w:name="_ETM_Q103_448463"/>
      <w:bookmarkEnd w:id="54340"/>
      <w:r>
        <w:rPr>
          <w:rFonts w:hint="cs"/>
          <w:rtl/>
          <w:lang w:eastAsia="he-IL"/>
        </w:rPr>
        <w:t xml:space="preserve"> יותר קשה מזה </w:t>
      </w:r>
      <w:r w:rsidR="000E0B6F">
        <w:rPr>
          <w:rFonts w:hint="eastAsia"/>
          <w:rtl/>
          <w:lang w:eastAsia="he-IL"/>
        </w:rPr>
        <w:t xml:space="preserve">– </w:t>
      </w:r>
      <w:r>
        <w:rPr>
          <w:rFonts w:hint="cs"/>
          <w:rtl/>
          <w:lang w:eastAsia="he-IL"/>
        </w:rPr>
        <w:t>להיות בן 30 ומשהו עם ילדים קטנים</w:t>
      </w:r>
      <w:bookmarkStart w:id="54341" w:name="_ETM_Q103_451189"/>
      <w:bookmarkEnd w:id="54341"/>
      <w:r>
        <w:rPr>
          <w:rFonts w:hint="cs"/>
          <w:rtl/>
          <w:lang w:eastAsia="he-IL"/>
        </w:rPr>
        <w:t xml:space="preserve"> זה תמיד השלב הכי קשה בחיים. אחר כך זה תמיד</w:t>
      </w:r>
      <w:bookmarkStart w:id="54342" w:name="_ETM_Q103_453665"/>
      <w:bookmarkEnd w:id="54342"/>
      <w:r>
        <w:rPr>
          <w:rFonts w:hint="cs"/>
          <w:rtl/>
          <w:lang w:eastAsia="he-IL"/>
        </w:rPr>
        <w:t xml:space="preserve"> טיפה יותר טוב. ובשלב הזה, אתם בניתם תקציב שלוקח </w:t>
      </w:r>
      <w:bookmarkStart w:id="54343" w:name="_ETM_Q103_460549"/>
      <w:bookmarkEnd w:id="54343"/>
      <w:r>
        <w:rPr>
          <w:rFonts w:hint="cs"/>
          <w:rtl/>
          <w:lang w:eastAsia="he-IL"/>
        </w:rPr>
        <w:t>בדיוק מהזוגות הצעירים האלה, מהמשפחות הצעירות האלה</w:t>
      </w:r>
      <w:r w:rsidR="000E0B6F">
        <w:rPr>
          <w:rFonts w:hint="cs"/>
          <w:rtl/>
          <w:lang w:eastAsia="he-IL"/>
        </w:rPr>
        <w:t>,</w:t>
      </w:r>
      <w:r>
        <w:rPr>
          <w:rFonts w:hint="cs"/>
          <w:rtl/>
          <w:lang w:eastAsia="he-IL"/>
        </w:rPr>
        <w:t xml:space="preserve"> שנמצאות בשיא המאבק, וחילקתם אותם לישיבות, וחילקתם אותם לכל מיני משרדים ממשלתיים שהמצאתם.</w:t>
      </w:r>
      <w:bookmarkStart w:id="54344" w:name="_ETM_Q103_474403"/>
      <w:bookmarkEnd w:id="54344"/>
      <w:r>
        <w:rPr>
          <w:rFonts w:hint="cs"/>
          <w:rtl/>
          <w:lang w:eastAsia="he-IL"/>
        </w:rPr>
        <w:t xml:space="preserve"> העם היהודי הסתדר 5,000 שנה בלי משרד למורשת ישראל ובלי משרד למסורת ישראל. כל מה שעשיתם הוא לקחת כסף מילדים </w:t>
      </w:r>
      <w:bookmarkStart w:id="54345" w:name="_ETM_Q103_483596"/>
      <w:bookmarkEnd w:id="54345"/>
      <w:r>
        <w:rPr>
          <w:rFonts w:hint="cs"/>
          <w:rtl/>
          <w:lang w:eastAsia="he-IL"/>
        </w:rPr>
        <w:t>בפריפריה, מזוגות צעירים שנאבקים, מהורים צעירים, ולחלק אותו לפוליטיקה מהסוג הכי נמוך</w:t>
      </w:r>
      <w:r w:rsidR="00A21B63">
        <w:rPr>
          <w:rFonts w:hint="cs"/>
          <w:rtl/>
          <w:lang w:eastAsia="he-IL"/>
        </w:rPr>
        <w:t>,</w:t>
      </w:r>
      <w:r>
        <w:rPr>
          <w:rFonts w:hint="cs"/>
          <w:rtl/>
          <w:lang w:eastAsia="he-IL"/>
        </w:rPr>
        <w:t xml:space="preserve"> ואז</w:t>
      </w:r>
      <w:r w:rsidR="00A21B63">
        <w:rPr>
          <w:rFonts w:hint="cs"/>
          <w:rtl/>
          <w:lang w:eastAsia="he-IL"/>
        </w:rPr>
        <w:t>,</w:t>
      </w:r>
      <w:r>
        <w:rPr>
          <w:rFonts w:hint="cs"/>
          <w:rtl/>
          <w:lang w:eastAsia="he-IL"/>
        </w:rPr>
        <w:t xml:space="preserve"> כשגיליתם שאתם לא יכולים לממן את </w:t>
      </w:r>
      <w:bookmarkStart w:id="54346" w:name="_ETM_Q103_494772"/>
      <w:bookmarkEnd w:id="54346"/>
      <w:r>
        <w:rPr>
          <w:rFonts w:hint="cs"/>
          <w:rtl/>
          <w:lang w:eastAsia="he-IL"/>
        </w:rPr>
        <w:t>זה, העליתם מיסים לעם ישראל.</w:t>
      </w:r>
      <w:bookmarkStart w:id="54347" w:name="_ETM_Q103_502030"/>
      <w:bookmarkEnd w:id="54347"/>
    </w:p>
    <w:p w:rsidR="00BE54DA" w:rsidRDefault="00BE54DA" w:rsidP="00B73E0A">
      <w:pPr>
        <w:rPr>
          <w:rtl/>
          <w:lang w:eastAsia="he-IL"/>
        </w:rPr>
      </w:pPr>
      <w:bookmarkStart w:id="54348" w:name="_ETM_Q103_502104"/>
      <w:bookmarkEnd w:id="54348"/>
    </w:p>
    <w:p w:rsidR="00BE54DA" w:rsidRDefault="00BE54DA" w:rsidP="00A21B63">
      <w:pPr>
        <w:rPr>
          <w:rtl/>
          <w:lang w:eastAsia="he-IL"/>
        </w:rPr>
      </w:pPr>
      <w:bookmarkStart w:id="54349" w:name="_ETM_Q103_502279"/>
      <w:bookmarkStart w:id="54350" w:name="_ETM_Q103_502350"/>
      <w:bookmarkEnd w:id="54349"/>
      <w:bookmarkEnd w:id="54350"/>
      <w:r>
        <w:rPr>
          <w:rFonts w:hint="cs"/>
          <w:rtl/>
          <w:lang w:eastAsia="he-IL"/>
        </w:rPr>
        <w:t xml:space="preserve">עומד פה שר האוצר ומספר לנו שמצבה </w:t>
      </w:r>
      <w:bookmarkStart w:id="54351" w:name="_ETM_Q103_506457"/>
      <w:bookmarkEnd w:id="54351"/>
      <w:r>
        <w:rPr>
          <w:rFonts w:hint="cs"/>
          <w:rtl/>
          <w:lang w:eastAsia="he-IL"/>
        </w:rPr>
        <w:t xml:space="preserve">הכלכלי של מדינת ישראל מעולם לא היה טוב יותר. אם </w:t>
      </w:r>
      <w:bookmarkStart w:id="54352" w:name="_ETM_Q103_510433"/>
      <w:bookmarkEnd w:id="54352"/>
      <w:r>
        <w:rPr>
          <w:rFonts w:hint="cs"/>
          <w:rtl/>
          <w:lang w:eastAsia="he-IL"/>
        </w:rPr>
        <w:t xml:space="preserve">מצבה הכלכלי של מדינת ישראל מעולם לא היה טוב </w:t>
      </w:r>
      <w:bookmarkStart w:id="54353" w:name="_ETM_Q103_513246"/>
      <w:bookmarkEnd w:id="54353"/>
      <w:r>
        <w:rPr>
          <w:rFonts w:hint="cs"/>
          <w:rtl/>
          <w:lang w:eastAsia="he-IL"/>
        </w:rPr>
        <w:t xml:space="preserve">יותר, למה העליתם מיסים? הרי אם לא הייתם מחלקים </w:t>
      </w:r>
      <w:bookmarkStart w:id="54354" w:name="_ETM_Q103_519681"/>
      <w:bookmarkEnd w:id="54354"/>
      <w:r>
        <w:rPr>
          <w:rFonts w:hint="cs"/>
          <w:rtl/>
          <w:lang w:eastAsia="he-IL"/>
        </w:rPr>
        <w:t xml:space="preserve">13 מיליארד שקל כספים קואליציוניים, לא היה צריך להעלות את </w:t>
      </w:r>
      <w:bookmarkStart w:id="54355" w:name="_ETM_Q103_523692"/>
      <w:bookmarkEnd w:id="54355"/>
      <w:r>
        <w:rPr>
          <w:rFonts w:hint="cs"/>
          <w:rtl/>
          <w:lang w:eastAsia="he-IL"/>
        </w:rPr>
        <w:t>המע"מ ולא מס יסף ולא מס על מכוניות. אחרי שהעליתם</w:t>
      </w:r>
      <w:bookmarkStart w:id="54356" w:name="_ETM_Q103_526632"/>
      <w:bookmarkEnd w:id="54356"/>
      <w:r>
        <w:rPr>
          <w:rFonts w:hint="cs"/>
          <w:rtl/>
          <w:lang w:eastAsia="he-IL"/>
        </w:rPr>
        <w:t xml:space="preserve"> את המע"מ, כל אזרח נכנס לסופר וראה </w:t>
      </w:r>
      <w:bookmarkStart w:id="54357" w:name="_ETM_Q103_529600"/>
      <w:bookmarkEnd w:id="54357"/>
      <w:r>
        <w:rPr>
          <w:rFonts w:hint="cs"/>
          <w:rtl/>
          <w:lang w:eastAsia="he-IL"/>
        </w:rPr>
        <w:t xml:space="preserve">איך כל המחירים מזנקים. תורידו משרדים ממשלתיים מיותרים, תורידו את </w:t>
      </w:r>
      <w:bookmarkStart w:id="54358" w:name="_ETM_Q103_537510"/>
      <w:bookmarkEnd w:id="54358"/>
      <w:r>
        <w:rPr>
          <w:rFonts w:hint="cs"/>
          <w:rtl/>
          <w:lang w:eastAsia="he-IL"/>
        </w:rPr>
        <w:t xml:space="preserve">הכספים הקואליציוניים </w:t>
      </w:r>
      <w:r>
        <w:rPr>
          <w:rtl/>
          <w:lang w:eastAsia="he-IL"/>
        </w:rPr>
        <w:t>–</w:t>
      </w:r>
      <w:r>
        <w:rPr>
          <w:rFonts w:hint="cs"/>
          <w:rtl/>
          <w:lang w:eastAsia="he-IL"/>
        </w:rPr>
        <w:t xml:space="preserve"> לא היה צריך להעלות את המע"מ ולא היה </w:t>
      </w:r>
      <w:bookmarkStart w:id="54359" w:name="_ETM_Q103_542065"/>
      <w:bookmarkEnd w:id="54359"/>
      <w:r>
        <w:rPr>
          <w:rFonts w:hint="cs"/>
          <w:rtl/>
          <w:lang w:eastAsia="he-IL"/>
        </w:rPr>
        <w:t xml:space="preserve">צריך להעלות מיסים לאזרחי ישראל. העליתם מיסים לא בגלל המלחמה </w:t>
      </w:r>
      <w:r>
        <w:rPr>
          <w:rFonts w:hint="eastAsia"/>
          <w:rtl/>
          <w:lang w:eastAsia="he-IL"/>
        </w:rPr>
        <w:t>–</w:t>
      </w:r>
      <w:r>
        <w:rPr>
          <w:rFonts w:hint="cs"/>
          <w:rtl/>
          <w:lang w:eastAsia="he-IL"/>
        </w:rPr>
        <w:t xml:space="preserve"> </w:t>
      </w:r>
      <w:bookmarkStart w:id="54360" w:name="_ETM_Q103_546158"/>
      <w:bookmarkEnd w:id="54360"/>
      <w:r>
        <w:rPr>
          <w:rFonts w:hint="cs"/>
          <w:rtl/>
          <w:lang w:eastAsia="he-IL"/>
        </w:rPr>
        <w:t xml:space="preserve">כלכלה חזקה אמורה לדעת לטפל במלחמה. העליתם מיסים בשביל </w:t>
      </w:r>
      <w:bookmarkStart w:id="54361" w:name="_ETM_Q103_552595"/>
      <w:bookmarkEnd w:id="54361"/>
      <w:r>
        <w:rPr>
          <w:rFonts w:hint="cs"/>
          <w:rtl/>
          <w:lang w:eastAsia="he-IL"/>
        </w:rPr>
        <w:t xml:space="preserve">להוציא את הכסף על עצמכם, על הפוליטיקה שלכם, על השחיתות </w:t>
      </w:r>
      <w:bookmarkStart w:id="54362" w:name="_ETM_Q103_557679"/>
      <w:bookmarkEnd w:id="54362"/>
      <w:r>
        <w:rPr>
          <w:rFonts w:hint="cs"/>
          <w:rtl/>
          <w:lang w:eastAsia="he-IL"/>
        </w:rPr>
        <w:t xml:space="preserve">שלכם </w:t>
      </w:r>
      <w:r w:rsidR="00A21B63">
        <w:rPr>
          <w:rFonts w:hint="eastAsia"/>
          <w:rtl/>
          <w:lang w:eastAsia="he-IL"/>
        </w:rPr>
        <w:t xml:space="preserve">– </w:t>
      </w:r>
      <w:r>
        <w:rPr>
          <w:rFonts w:hint="cs"/>
          <w:rtl/>
          <w:lang w:eastAsia="he-IL"/>
        </w:rPr>
        <w:t xml:space="preserve">על כל דבר בעולם חוץ משתי ילדות </w:t>
      </w:r>
      <w:bookmarkStart w:id="54363" w:name="_ETM_Q103_561106"/>
      <w:bookmarkEnd w:id="54363"/>
      <w:r>
        <w:rPr>
          <w:rFonts w:hint="cs"/>
          <w:rtl/>
          <w:lang w:eastAsia="he-IL"/>
        </w:rPr>
        <w:t>בנות שנתיים וחצי וחמש וחצי באשקלון.</w:t>
      </w:r>
    </w:p>
    <w:p w:rsidR="00BE54DA" w:rsidRDefault="00BE54DA" w:rsidP="00B73E0A">
      <w:pPr>
        <w:rPr>
          <w:rtl/>
          <w:lang w:eastAsia="he-IL"/>
        </w:rPr>
      </w:pPr>
    </w:p>
    <w:p w:rsidR="00BE54DA" w:rsidRDefault="00BE54DA" w:rsidP="00B73E0A">
      <w:pPr>
        <w:pStyle w:val="af6"/>
        <w:keepNext/>
        <w:rPr>
          <w:rtl/>
        </w:rPr>
      </w:pPr>
      <w:r w:rsidRPr="00E133DB">
        <w:rPr>
          <w:rStyle w:val="TagStyle"/>
          <w:rtl/>
        </w:rPr>
        <w:t xml:space="preserve"> &lt;&lt; יור &gt;&gt; </w:t>
      </w:r>
      <w:r>
        <w:rPr>
          <w:rtl/>
        </w:rPr>
        <w:t>היו"ר אמיר אוחנה:</w:t>
      </w:r>
      <w:r w:rsidRPr="00E133DB">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 xml:space="preserve">וכעת אני מתכבד להזמין את </w:t>
      </w:r>
      <w:bookmarkStart w:id="54364" w:name="_ETM_Q103_565819"/>
      <w:bookmarkEnd w:id="54364"/>
      <w:r>
        <w:rPr>
          <w:rFonts w:hint="cs"/>
          <w:rtl/>
          <w:lang w:eastAsia="he-IL"/>
        </w:rPr>
        <w:t>יושב-ראש ועדת הכספים חבר הכנסת משה גפני לסכם את הדיון.</w:t>
      </w:r>
      <w:bookmarkStart w:id="54365" w:name="_ETM_Q103_571672"/>
      <w:bookmarkEnd w:id="54365"/>
      <w:r>
        <w:rPr>
          <w:rFonts w:hint="cs"/>
          <w:rtl/>
          <w:lang w:eastAsia="he-IL"/>
        </w:rPr>
        <w:t xml:space="preserve"> בבקשה, אדוני.</w:t>
      </w:r>
      <w:bookmarkStart w:id="54366" w:name="_ETM_Q103_574833"/>
      <w:bookmarkEnd w:id="54366"/>
    </w:p>
    <w:p w:rsidR="00BE54DA" w:rsidRDefault="00BE54DA" w:rsidP="00B73E0A">
      <w:pPr>
        <w:rPr>
          <w:rtl/>
          <w:lang w:eastAsia="he-IL"/>
        </w:rPr>
      </w:pPr>
      <w:bookmarkStart w:id="54367" w:name="_ETM_Q103_586945"/>
      <w:bookmarkStart w:id="54368" w:name="_ETM_Q103_587012"/>
      <w:bookmarkEnd w:id="54367"/>
      <w:bookmarkEnd w:id="54368"/>
    </w:p>
    <w:p w:rsidR="00BE54DA" w:rsidRDefault="00BE54DA" w:rsidP="00B73E0A">
      <w:pPr>
        <w:pStyle w:val="af5"/>
        <w:keepNext/>
        <w:rPr>
          <w:rtl/>
        </w:rPr>
      </w:pPr>
      <w:bookmarkStart w:id="54369" w:name="ET_interruption_קריאה_43"/>
      <w:r w:rsidRPr="00FC7BC4">
        <w:rPr>
          <w:rStyle w:val="TagStyle"/>
          <w:rtl/>
        </w:rPr>
        <w:t xml:space="preserve"> &lt;&lt; קריאה &gt;&gt; </w:t>
      </w:r>
      <w:r>
        <w:rPr>
          <w:rtl/>
        </w:rPr>
        <w:t>קריאה:</w:t>
      </w:r>
      <w:r w:rsidRPr="00FC7BC4">
        <w:rPr>
          <w:rStyle w:val="TagStyle"/>
          <w:rtl/>
        </w:rPr>
        <w:t xml:space="preserve"> &lt;&lt; קריאה &gt;&gt;</w:t>
      </w:r>
      <w:r>
        <w:rPr>
          <w:rtl/>
        </w:rPr>
        <w:t xml:space="preserve"> </w:t>
      </w:r>
      <w:bookmarkEnd w:id="54369"/>
    </w:p>
    <w:p w:rsidR="00BE54DA" w:rsidRDefault="00BE54DA" w:rsidP="00D05E6D">
      <w:pPr>
        <w:rPr>
          <w:rtl/>
          <w:lang w:eastAsia="he-IL"/>
        </w:rPr>
      </w:pPr>
    </w:p>
    <w:p w:rsidR="00BE54DA" w:rsidRDefault="000B6A0F" w:rsidP="00B73E0A">
      <w:pPr>
        <w:rPr>
          <w:rtl/>
          <w:lang w:eastAsia="he-IL"/>
        </w:rPr>
      </w:pPr>
      <w:r>
        <w:rPr>
          <w:rFonts w:hint="cs"/>
          <w:rtl/>
          <w:lang w:eastAsia="he-IL"/>
        </w:rPr>
        <w:t>– – –</w:t>
      </w:r>
      <w:r w:rsidR="00BE54DA">
        <w:rPr>
          <w:rFonts w:hint="cs"/>
          <w:rtl/>
          <w:lang w:eastAsia="he-IL"/>
        </w:rPr>
        <w:t xml:space="preserve"> היו אזעקות בירושלים, למה לא הלכנו למרחב מוגן?</w:t>
      </w:r>
    </w:p>
    <w:p w:rsidR="00BE54DA" w:rsidRDefault="00BE54DA" w:rsidP="00B73E0A">
      <w:pPr>
        <w:rPr>
          <w:rtl/>
          <w:lang w:eastAsia="he-IL"/>
        </w:rPr>
      </w:pPr>
      <w:bookmarkStart w:id="54370" w:name="_ETM_Q103_586788"/>
      <w:bookmarkStart w:id="54371" w:name="_ETM_Q103_586873"/>
      <w:bookmarkEnd w:id="54370"/>
      <w:bookmarkEnd w:id="54371"/>
    </w:p>
    <w:p w:rsidR="00BE54DA" w:rsidRDefault="00BE54DA" w:rsidP="00B73E0A">
      <w:pPr>
        <w:pStyle w:val="af6"/>
        <w:keepNext/>
        <w:rPr>
          <w:rtl/>
        </w:rPr>
      </w:pPr>
      <w:bookmarkStart w:id="54372" w:name="ET_yor_6423_44"/>
      <w:r w:rsidRPr="00FC7BC4">
        <w:rPr>
          <w:rStyle w:val="TagStyle"/>
          <w:rtl/>
        </w:rPr>
        <w:t xml:space="preserve"> &lt;&lt; יור &gt;&gt; </w:t>
      </w:r>
      <w:r>
        <w:rPr>
          <w:rtl/>
        </w:rPr>
        <w:t>היו"ר אמיר אוחנה:</w:t>
      </w:r>
      <w:r w:rsidRPr="00FC7BC4">
        <w:rPr>
          <w:rStyle w:val="TagStyle"/>
          <w:rtl/>
        </w:rPr>
        <w:t xml:space="preserve"> &lt;&lt; יור &gt;&gt;</w:t>
      </w:r>
      <w:r>
        <w:rPr>
          <w:rtl/>
        </w:rPr>
        <w:t xml:space="preserve"> </w:t>
      </w:r>
      <w:bookmarkEnd w:id="54372"/>
    </w:p>
    <w:p w:rsidR="00BE54DA" w:rsidRDefault="00BE54DA" w:rsidP="00D05E6D">
      <w:pPr>
        <w:rPr>
          <w:rtl/>
          <w:lang w:eastAsia="he-IL"/>
        </w:rPr>
      </w:pPr>
    </w:p>
    <w:p w:rsidR="00BE54DA" w:rsidRPr="00FC7BC4" w:rsidRDefault="00BE54DA" w:rsidP="00B73E0A">
      <w:pPr>
        <w:rPr>
          <w:rtl/>
          <w:lang w:eastAsia="he-IL"/>
        </w:rPr>
      </w:pPr>
      <w:bookmarkStart w:id="54373" w:name="_ETM_Q103_589445"/>
      <w:bookmarkEnd w:id="54373"/>
      <w:r>
        <w:rPr>
          <w:rFonts w:hint="cs"/>
          <w:rtl/>
          <w:lang w:eastAsia="he-IL"/>
        </w:rPr>
        <w:t>יש עלינו סייעתא דשמיא, אנחנו מוגנים.</w:t>
      </w:r>
    </w:p>
    <w:p w:rsidR="00BE54DA" w:rsidRDefault="00BE54DA" w:rsidP="00B73E0A">
      <w:pPr>
        <w:rPr>
          <w:rtl/>
          <w:lang w:eastAsia="he-IL"/>
        </w:rPr>
      </w:pPr>
      <w:bookmarkStart w:id="54374" w:name="_ETM_Q103_574904"/>
      <w:bookmarkEnd w:id="54374"/>
    </w:p>
    <w:p w:rsidR="00BE54DA" w:rsidRDefault="00BE54DA" w:rsidP="00B73E0A">
      <w:pPr>
        <w:pStyle w:val="a4"/>
        <w:keepNext/>
        <w:rPr>
          <w:rtl/>
        </w:rPr>
      </w:pPr>
      <w:bookmarkStart w:id="54375" w:name="ET_speaker_5639_42"/>
      <w:r w:rsidRPr="00E133DB">
        <w:rPr>
          <w:rStyle w:val="TagStyle"/>
          <w:rtl/>
        </w:rPr>
        <w:t xml:space="preserve"> &lt;&lt; דובר &gt;&gt; </w:t>
      </w:r>
      <w:bookmarkStart w:id="54376" w:name="_Toc193383316"/>
      <w:bookmarkStart w:id="54377" w:name="_Toc193384337"/>
      <w:bookmarkStart w:id="54378" w:name="_Toc193384596"/>
      <w:r>
        <w:rPr>
          <w:rtl/>
        </w:rPr>
        <w:t>משה גפני (יו"ר ועדת הכספים):</w:t>
      </w:r>
      <w:bookmarkEnd w:id="54376"/>
      <w:bookmarkEnd w:id="54377"/>
      <w:bookmarkEnd w:id="54378"/>
      <w:r w:rsidRPr="00E133DB">
        <w:rPr>
          <w:rStyle w:val="TagStyle"/>
          <w:rtl/>
        </w:rPr>
        <w:t xml:space="preserve"> &lt;&lt; דובר &gt;&gt;</w:t>
      </w:r>
      <w:r>
        <w:rPr>
          <w:rtl/>
        </w:rPr>
        <w:t xml:space="preserve"> </w:t>
      </w:r>
      <w:bookmarkEnd w:id="54375"/>
    </w:p>
    <w:p w:rsidR="00BE54DA" w:rsidRDefault="00BE54DA" w:rsidP="00D05E6D">
      <w:pPr>
        <w:rPr>
          <w:rtl/>
          <w:lang w:eastAsia="he-IL"/>
        </w:rPr>
      </w:pPr>
    </w:p>
    <w:p w:rsidR="00BE54DA" w:rsidRDefault="00BE54DA" w:rsidP="00A21B63">
      <w:pPr>
        <w:rPr>
          <w:rtl/>
          <w:lang w:eastAsia="he-IL"/>
        </w:rPr>
      </w:pPr>
      <w:r>
        <w:rPr>
          <w:rFonts w:hint="cs"/>
          <w:rtl/>
          <w:lang w:eastAsia="he-IL"/>
        </w:rPr>
        <w:t xml:space="preserve">אדוני </w:t>
      </w:r>
      <w:bookmarkStart w:id="54379" w:name="_ETM_Q103_593910"/>
      <w:bookmarkEnd w:id="54379"/>
      <w:r>
        <w:rPr>
          <w:rFonts w:hint="cs"/>
          <w:rtl/>
          <w:lang w:eastAsia="he-IL"/>
        </w:rPr>
        <w:t xml:space="preserve">היושב-ראש, יש לי הרבה מה לומר, אבל אני לא מתכוון </w:t>
      </w:r>
      <w:bookmarkStart w:id="54380" w:name="_ETM_Q103_601068"/>
      <w:bookmarkEnd w:id="54380"/>
      <w:r>
        <w:rPr>
          <w:rFonts w:hint="cs"/>
          <w:rtl/>
          <w:lang w:eastAsia="he-IL"/>
        </w:rPr>
        <w:t xml:space="preserve">לדבר בשעה הזאת. אני מבקש, אדוני היושב-ראש, להודות </w:t>
      </w:r>
      <w:proofErr w:type="spellStart"/>
      <w:r>
        <w:rPr>
          <w:rFonts w:hint="cs"/>
          <w:rtl/>
          <w:lang w:eastAsia="he-IL"/>
        </w:rPr>
        <w:t>ליועמ"שית</w:t>
      </w:r>
      <w:proofErr w:type="spellEnd"/>
      <w:r>
        <w:rPr>
          <w:rFonts w:hint="cs"/>
          <w:rtl/>
          <w:lang w:eastAsia="he-IL"/>
        </w:rPr>
        <w:t xml:space="preserve"> של הכנסת עו"ד שגית אפיק </w:t>
      </w:r>
      <w:proofErr w:type="spellStart"/>
      <w:r>
        <w:rPr>
          <w:rFonts w:hint="cs"/>
          <w:rtl/>
          <w:lang w:eastAsia="he-IL"/>
        </w:rPr>
        <w:t>וליועמ"שית</w:t>
      </w:r>
      <w:proofErr w:type="spellEnd"/>
      <w:r>
        <w:rPr>
          <w:rFonts w:hint="cs"/>
          <w:rtl/>
          <w:lang w:eastAsia="he-IL"/>
        </w:rPr>
        <w:t xml:space="preserve"> של הוועדה עו"ד שלומית ארליך; למנהל הוועדה עו"ד </w:t>
      </w:r>
      <w:bookmarkStart w:id="54381" w:name="_ETM_Q103_620523"/>
      <w:bookmarkEnd w:id="54381"/>
      <w:r>
        <w:rPr>
          <w:rFonts w:hint="cs"/>
          <w:rtl/>
          <w:lang w:eastAsia="he-IL"/>
        </w:rPr>
        <w:t>טמיר כהן; ליועמ"ש של המליאה איל בן ארי; לצוות של</w:t>
      </w:r>
      <w:bookmarkStart w:id="54382" w:name="_ETM_Q103_627890"/>
      <w:bookmarkEnd w:id="54382"/>
      <w:r>
        <w:rPr>
          <w:rFonts w:hint="cs"/>
          <w:rtl/>
          <w:lang w:eastAsia="he-IL"/>
        </w:rPr>
        <w:t xml:space="preserve"> עו"ד עופרי </w:t>
      </w:r>
      <w:proofErr w:type="spellStart"/>
      <w:r>
        <w:rPr>
          <w:rFonts w:hint="cs"/>
          <w:rtl/>
          <w:lang w:eastAsia="he-IL"/>
        </w:rPr>
        <w:t>נודל</w:t>
      </w:r>
      <w:proofErr w:type="spellEnd"/>
      <w:r>
        <w:rPr>
          <w:rFonts w:hint="cs"/>
          <w:rtl/>
          <w:lang w:eastAsia="he-IL"/>
        </w:rPr>
        <w:t xml:space="preserve">; </w:t>
      </w:r>
      <w:r w:rsidR="00A21B63">
        <w:rPr>
          <w:rFonts w:hint="cs"/>
          <w:rtl/>
          <w:lang w:eastAsia="he-IL"/>
        </w:rPr>
        <w:t>ל</w:t>
      </w:r>
      <w:r>
        <w:rPr>
          <w:rFonts w:hint="cs"/>
          <w:rtl/>
          <w:lang w:eastAsia="he-IL"/>
        </w:rPr>
        <w:t xml:space="preserve">צוות הוועדה ליאת, שרי, מיטל, לירז. </w:t>
      </w:r>
      <w:bookmarkStart w:id="54383" w:name="_ETM_Q103_635481"/>
      <w:bookmarkEnd w:id="54383"/>
      <w:r>
        <w:rPr>
          <w:rFonts w:hint="cs"/>
          <w:rtl/>
          <w:lang w:eastAsia="he-IL"/>
        </w:rPr>
        <w:t xml:space="preserve">כל מי ששכחתי </w:t>
      </w:r>
      <w:r>
        <w:rPr>
          <w:rtl/>
          <w:lang w:eastAsia="he-IL"/>
        </w:rPr>
        <w:t>–</w:t>
      </w:r>
      <w:r>
        <w:rPr>
          <w:rFonts w:hint="cs"/>
          <w:rtl/>
          <w:lang w:eastAsia="he-IL"/>
        </w:rPr>
        <w:t xml:space="preserve"> אני מתכוון לכולם. אני רוצה </w:t>
      </w:r>
      <w:bookmarkStart w:id="54384" w:name="_ETM_Q103_639346"/>
      <w:bookmarkEnd w:id="54384"/>
      <w:r>
        <w:rPr>
          <w:rFonts w:hint="cs"/>
          <w:rtl/>
          <w:lang w:eastAsia="he-IL"/>
        </w:rPr>
        <w:t xml:space="preserve">להודות לכולם. </w:t>
      </w:r>
    </w:p>
    <w:p w:rsidR="00BE54DA" w:rsidRDefault="00BE54DA" w:rsidP="00B73E0A">
      <w:pPr>
        <w:rPr>
          <w:rtl/>
          <w:lang w:eastAsia="he-IL"/>
        </w:rPr>
      </w:pPr>
      <w:bookmarkStart w:id="54385" w:name="_ETM_Q103_638582"/>
      <w:bookmarkStart w:id="54386" w:name="_ETM_Q103_638647"/>
      <w:bookmarkEnd w:id="54385"/>
      <w:bookmarkEnd w:id="54386"/>
    </w:p>
    <w:p w:rsidR="00BE54DA" w:rsidRPr="00E133DB" w:rsidRDefault="00BE54DA" w:rsidP="00B73E0A">
      <w:pPr>
        <w:rPr>
          <w:rtl/>
          <w:lang w:eastAsia="he-IL"/>
        </w:rPr>
      </w:pPr>
      <w:bookmarkStart w:id="54387" w:name="_ETM_Q103_638856"/>
      <w:bookmarkStart w:id="54388" w:name="_ETM_Q103_638922"/>
      <w:bookmarkEnd w:id="54387"/>
      <w:bookmarkEnd w:id="54388"/>
      <w:r>
        <w:rPr>
          <w:rFonts w:hint="cs"/>
          <w:rtl/>
          <w:lang w:eastAsia="he-IL"/>
        </w:rPr>
        <w:t>אני לא יכול להתאפק, בגלל שיאיר לפיד דיבר</w:t>
      </w:r>
      <w:bookmarkStart w:id="54389" w:name="_ETM_Q103_644434"/>
      <w:bookmarkEnd w:id="54389"/>
      <w:r>
        <w:rPr>
          <w:rFonts w:hint="cs"/>
          <w:rtl/>
          <w:lang w:eastAsia="he-IL"/>
        </w:rPr>
        <w:t xml:space="preserve"> על הישיבות. אני זוכר שבזמן שהוא היה ראש ממשלה, הוא</w:t>
      </w:r>
      <w:bookmarkStart w:id="54390" w:name="_ETM_Q103_647336"/>
      <w:bookmarkEnd w:id="54390"/>
      <w:r>
        <w:rPr>
          <w:rFonts w:hint="cs"/>
          <w:rtl/>
          <w:lang w:eastAsia="he-IL"/>
        </w:rPr>
        <w:t xml:space="preserve"> נתן כסף לישיבות. אם הייתי הולך איתו לקואליציה, הייתי</w:t>
      </w:r>
      <w:bookmarkStart w:id="54391" w:name="_ETM_Q103_651884"/>
      <w:bookmarkEnd w:id="54391"/>
      <w:r>
        <w:rPr>
          <w:rFonts w:hint="cs"/>
          <w:rtl/>
          <w:lang w:eastAsia="he-IL"/>
        </w:rPr>
        <w:t xml:space="preserve"> מקבל הרבה יותר ממה שאנחנו מקבלים היום. תודה רבה.</w:t>
      </w:r>
    </w:p>
    <w:p w:rsidR="00BE54DA" w:rsidRDefault="00BE54DA" w:rsidP="00B73E0A">
      <w:pPr>
        <w:rPr>
          <w:rtl/>
          <w:lang w:eastAsia="he-IL"/>
        </w:rPr>
      </w:pPr>
    </w:p>
    <w:p w:rsidR="00BE54DA" w:rsidRDefault="00BE54DA" w:rsidP="00B73E0A">
      <w:pPr>
        <w:pStyle w:val="af6"/>
        <w:keepNext/>
        <w:rPr>
          <w:rtl/>
        </w:rPr>
      </w:pPr>
      <w:bookmarkStart w:id="54392" w:name="ET_yor_6423_45"/>
      <w:r w:rsidRPr="00FC7BC4">
        <w:rPr>
          <w:rStyle w:val="TagStyle"/>
          <w:rtl/>
        </w:rPr>
        <w:t xml:space="preserve"> &lt;&lt; יור &gt;&gt; </w:t>
      </w:r>
      <w:r>
        <w:rPr>
          <w:rtl/>
        </w:rPr>
        <w:t>היו"ר אמיר אוחנה:</w:t>
      </w:r>
      <w:r w:rsidRPr="00FC7BC4">
        <w:rPr>
          <w:rStyle w:val="TagStyle"/>
          <w:rtl/>
        </w:rPr>
        <w:t xml:space="preserve"> &lt;&lt; יור &gt;&gt;</w:t>
      </w:r>
      <w:r>
        <w:rPr>
          <w:rtl/>
        </w:rPr>
        <w:t xml:space="preserve"> </w:t>
      </w:r>
      <w:bookmarkEnd w:id="54392"/>
    </w:p>
    <w:p w:rsidR="00BE54DA" w:rsidRDefault="00BE54DA" w:rsidP="00D05E6D">
      <w:pPr>
        <w:rPr>
          <w:rtl/>
          <w:lang w:eastAsia="he-IL"/>
        </w:rPr>
      </w:pPr>
    </w:p>
    <w:p w:rsidR="00A21B63" w:rsidRDefault="00BE54DA" w:rsidP="00B73E0A">
      <w:pPr>
        <w:rPr>
          <w:rtl/>
          <w:lang w:eastAsia="he-IL"/>
        </w:rPr>
      </w:pPr>
      <w:r>
        <w:rPr>
          <w:rFonts w:hint="cs"/>
          <w:rtl/>
          <w:lang w:eastAsia="he-IL"/>
        </w:rPr>
        <w:t xml:space="preserve">תודה רבה. </w:t>
      </w:r>
      <w:bookmarkStart w:id="54393" w:name="_ETM_Q103_655698"/>
      <w:bookmarkEnd w:id="54393"/>
    </w:p>
    <w:p w:rsidR="00A21B63" w:rsidRDefault="00A21B63" w:rsidP="00B73E0A">
      <w:pPr>
        <w:rPr>
          <w:rtl/>
          <w:lang w:eastAsia="he-IL"/>
        </w:rPr>
      </w:pPr>
    </w:p>
    <w:p w:rsidR="00BE54DA" w:rsidRDefault="00BE54DA" w:rsidP="00A21B63">
      <w:pPr>
        <w:rPr>
          <w:rtl/>
          <w:lang w:eastAsia="he-IL"/>
        </w:rPr>
      </w:pPr>
      <w:r>
        <w:rPr>
          <w:rFonts w:hint="cs"/>
          <w:rtl/>
          <w:lang w:eastAsia="he-IL"/>
        </w:rPr>
        <w:t xml:space="preserve">אנחנו עוברים להצבעות. חברי הכנסת, </w:t>
      </w:r>
      <w:bookmarkStart w:id="54394" w:name="_ETM_Q103_660640"/>
      <w:bookmarkEnd w:id="54394"/>
      <w:r>
        <w:rPr>
          <w:rFonts w:hint="cs"/>
          <w:rtl/>
          <w:lang w:eastAsia="he-IL"/>
        </w:rPr>
        <w:t xml:space="preserve">בהתאם להחלטת ועדת הכנסת, תתקיים הצבעה על לא יותר מ-70 </w:t>
      </w:r>
      <w:bookmarkStart w:id="54395" w:name="_ETM_Q103_663746"/>
      <w:bookmarkEnd w:id="54395"/>
      <w:r>
        <w:rPr>
          <w:rFonts w:hint="cs"/>
          <w:rtl/>
          <w:lang w:eastAsia="he-IL"/>
        </w:rPr>
        <w:t xml:space="preserve">הסתייגויות לכל הצעות החוק יחד, כפי שתבחר האופוזיציה. חברת </w:t>
      </w:r>
      <w:bookmarkStart w:id="54396" w:name="_ETM_Q103_669866"/>
      <w:bookmarkEnd w:id="54396"/>
      <w:r>
        <w:rPr>
          <w:rFonts w:hint="cs"/>
          <w:rtl/>
          <w:lang w:eastAsia="he-IL"/>
        </w:rPr>
        <w:t xml:space="preserve">הכנסת בן ארי כבר אוחזת במיקרופון. תחילה נצביע על הצעת </w:t>
      </w:r>
      <w:bookmarkStart w:id="54397" w:name="_ETM_Q103_675317"/>
      <w:bookmarkEnd w:id="54397"/>
      <w:r>
        <w:rPr>
          <w:rFonts w:hint="cs"/>
          <w:rtl/>
          <w:lang w:eastAsia="he-IL"/>
        </w:rPr>
        <w:t>חוק להשגת יעדי התקציב וליישום המדיניות</w:t>
      </w:r>
      <w:r>
        <w:rPr>
          <w:lang w:eastAsia="he-IL"/>
        </w:rPr>
        <w:t xml:space="preserve"> </w:t>
      </w:r>
      <w:r>
        <w:rPr>
          <w:rFonts w:hint="cs"/>
          <w:rtl/>
          <w:lang w:eastAsia="he-IL"/>
        </w:rPr>
        <w:t xml:space="preserve">הכלכלית לשנת התקציב </w:t>
      </w:r>
      <w:bookmarkStart w:id="54398" w:name="_ETM_Q103_678450"/>
      <w:bookmarkEnd w:id="54398"/>
      <w:r>
        <w:rPr>
          <w:rFonts w:hint="cs"/>
          <w:rtl/>
          <w:lang w:eastAsia="he-IL"/>
        </w:rPr>
        <w:t>2025 (תיקוני חקיקה), התשפ"ה</w:t>
      </w:r>
      <w:r>
        <w:rPr>
          <w:rFonts w:hint="eastAsia"/>
          <w:rtl/>
          <w:lang w:eastAsia="he-IL"/>
        </w:rPr>
        <w:t>–</w:t>
      </w:r>
      <w:r>
        <w:rPr>
          <w:rFonts w:hint="cs"/>
          <w:rtl/>
          <w:lang w:eastAsia="he-IL"/>
        </w:rPr>
        <w:t>2025, בקריאה השנייה.</w:t>
      </w:r>
      <w:bookmarkStart w:id="54399" w:name="_ETM_Q103_686288"/>
      <w:bookmarkStart w:id="54400" w:name="_ETM_Q103_686416"/>
      <w:bookmarkEnd w:id="54399"/>
      <w:bookmarkEnd w:id="54400"/>
      <w:r w:rsidR="00A21B63">
        <w:rPr>
          <w:rFonts w:hint="cs"/>
          <w:rtl/>
          <w:lang w:eastAsia="he-IL"/>
        </w:rPr>
        <w:t xml:space="preserve"> </w:t>
      </w:r>
      <w:r>
        <w:rPr>
          <w:rFonts w:hint="cs"/>
          <w:rtl/>
          <w:lang w:eastAsia="he-IL"/>
        </w:rPr>
        <w:t xml:space="preserve">להצעת החוק הוגשו הסתייגויות </w:t>
      </w:r>
      <w:bookmarkStart w:id="54401" w:name="_ETM_Q103_690614"/>
      <w:bookmarkEnd w:id="54401"/>
      <w:r>
        <w:rPr>
          <w:rFonts w:hint="cs"/>
          <w:rtl/>
          <w:lang w:eastAsia="he-IL"/>
        </w:rPr>
        <w:t xml:space="preserve">של קבוצת סיעת יש עתיד </w:t>
      </w:r>
      <w:r>
        <w:rPr>
          <w:rFonts w:hint="eastAsia"/>
          <w:rtl/>
          <w:lang w:eastAsia="he-IL"/>
        </w:rPr>
        <w:t>–</w:t>
      </w:r>
      <w:r>
        <w:rPr>
          <w:rFonts w:hint="cs"/>
          <w:rtl/>
          <w:lang w:eastAsia="he-IL"/>
        </w:rPr>
        <w:t xml:space="preserve"> חברי הכנסת 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נאור שירי, שלי טל מירון וירון לוי; קבוצת סיעת המחנה הממלכתי </w:t>
      </w:r>
      <w:r>
        <w:rPr>
          <w:rtl/>
          <w:lang w:eastAsia="he-IL"/>
        </w:rPr>
        <w:t>–</w:t>
      </w:r>
      <w:r>
        <w:rPr>
          <w:rFonts w:hint="cs"/>
          <w:rtl/>
          <w:lang w:eastAsia="he-IL"/>
        </w:rPr>
        <w:t xml:space="preserve"> חברי הכנסת בנימין גנץ, גדי איזנקוט, פנינה תמנו, חילי טרופר, מיכאל מרדכי ביטון, מתן כהנא, אורית פרקש הכהן ואלון שוסטר; קבוצת סיעת ישראל ביתנו </w:t>
      </w:r>
      <w:r>
        <w:rPr>
          <w:rtl/>
          <w:lang w:eastAsia="he-IL"/>
        </w:rPr>
        <w:t>–</w:t>
      </w:r>
      <w:r>
        <w:rPr>
          <w:rFonts w:hint="cs"/>
          <w:rtl/>
          <w:lang w:eastAsia="he-IL"/>
        </w:rPr>
        <w:t xml:space="preserve"> חברי הכנסת אביגדור ליברמן, עודד פורר, יבגני סובה, שרון ניר, יוליה מלינובסקי, חמד עמאר; קבוצת סיעת חד"ש-תע"ל </w:t>
      </w:r>
      <w:r>
        <w:rPr>
          <w:rtl/>
          <w:lang w:eastAsia="he-IL"/>
        </w:rPr>
        <w:t>–</w:t>
      </w:r>
      <w:r>
        <w:rPr>
          <w:rFonts w:hint="cs"/>
          <w:rtl/>
          <w:lang w:eastAsia="he-IL"/>
        </w:rPr>
        <w:t xml:space="preserve"> חברי הכנסת איימן עודה, אחמד טיבי, עאידה תומא סלימאן, עופר כסיף ויוסף עטאונה; קבוצת סיעת רע"מ</w:t>
      </w:r>
      <w:bookmarkStart w:id="54402" w:name="_ETM_Q103_694007"/>
      <w:bookmarkEnd w:id="54402"/>
      <w:r>
        <w:rPr>
          <w:rFonts w:hint="cs"/>
          <w:rtl/>
          <w:lang w:eastAsia="he-IL"/>
        </w:rPr>
        <w:t xml:space="preserve"> </w:t>
      </w:r>
      <w:r>
        <w:rPr>
          <w:rtl/>
          <w:lang w:eastAsia="he-IL"/>
        </w:rPr>
        <w:t>–</w:t>
      </w:r>
      <w:r>
        <w:rPr>
          <w:rFonts w:hint="cs"/>
          <w:rtl/>
          <w:lang w:eastAsia="he-IL"/>
        </w:rPr>
        <w:t xml:space="preserve"> חברי הכנסת מנסור עבאס, ווליד טאהא, ואליד אלהואשלה, אימאן ח'טיב יאסין ויאסר חוג'יראת; קבוצת סיעת העבודה </w:t>
      </w:r>
      <w:r>
        <w:rPr>
          <w:rtl/>
          <w:lang w:eastAsia="he-IL"/>
        </w:rPr>
        <w:t>–</w:t>
      </w:r>
      <w:r>
        <w:rPr>
          <w:rFonts w:hint="cs"/>
          <w:rtl/>
          <w:lang w:eastAsia="he-IL"/>
        </w:rPr>
        <w:t xml:space="preserve"> חברי הכנסת מרב מיכאלי, נעמה לזימי, גלעד קריב ואפרת רייטן מרום; קבוצת סיעת עוצמה יהודית </w:t>
      </w:r>
      <w:r>
        <w:rPr>
          <w:rtl/>
          <w:lang w:eastAsia="he-IL"/>
        </w:rPr>
        <w:t>–</w:t>
      </w:r>
      <w:r>
        <w:rPr>
          <w:rFonts w:hint="cs"/>
          <w:rtl/>
          <w:lang w:eastAsia="he-IL"/>
        </w:rPr>
        <w:t xml:space="preserve"> חברי הכנסת איתמר בן גביר, יצחק שמעון וסרלאוף, עמיחי אליהו, צביקה פוגל ולימור סון הר מלך. אני מציין לפרוטוקול כי כל ההסתייגויות שלא</w:t>
      </w:r>
      <w:bookmarkStart w:id="54403" w:name="_ETM_Q103_699439"/>
      <w:bookmarkEnd w:id="54403"/>
      <w:r>
        <w:rPr>
          <w:rFonts w:hint="cs"/>
          <w:rtl/>
          <w:lang w:eastAsia="he-IL"/>
        </w:rPr>
        <w:t xml:space="preserve"> נצביע עליהן מוסרות. </w:t>
      </w:r>
    </w:p>
    <w:p w:rsidR="00BE54DA" w:rsidRDefault="00BE54DA" w:rsidP="00B73E0A">
      <w:pPr>
        <w:rPr>
          <w:rtl/>
          <w:lang w:eastAsia="he-IL"/>
        </w:rPr>
      </w:pPr>
    </w:p>
    <w:p w:rsidR="00BE54DA" w:rsidRDefault="00BE54DA" w:rsidP="00A21B63">
      <w:pPr>
        <w:rPr>
          <w:rtl/>
          <w:lang w:eastAsia="he-IL"/>
        </w:rPr>
      </w:pPr>
      <w:bookmarkStart w:id="54404" w:name="_ETM_Q103_703661"/>
      <w:bookmarkStart w:id="54405" w:name="_ETM_Q103_703789"/>
      <w:bookmarkEnd w:id="54404"/>
      <w:bookmarkEnd w:id="54405"/>
      <w:r>
        <w:rPr>
          <w:rFonts w:hint="cs"/>
          <w:rtl/>
          <w:lang w:eastAsia="he-IL"/>
        </w:rPr>
        <w:t xml:space="preserve">אם כן, אנחנו עוברים להצבעה. חברי כנסת </w:t>
      </w:r>
      <w:bookmarkStart w:id="54406" w:name="_ETM_Q103_705478"/>
      <w:bookmarkEnd w:id="54406"/>
      <w:r>
        <w:rPr>
          <w:rFonts w:hint="cs"/>
          <w:rtl/>
          <w:lang w:eastAsia="he-IL"/>
        </w:rPr>
        <w:t xml:space="preserve">המעוניינים להצביע, אנא תפסו את מקומותיכם. ונצביע תחילה על הסתייגות </w:t>
      </w:r>
      <w:r>
        <w:rPr>
          <w:lang w:eastAsia="he-IL"/>
        </w:rPr>
        <w:t>10</w:t>
      </w:r>
      <w:r>
        <w:rPr>
          <w:rFonts w:hint="cs"/>
          <w:rtl/>
          <w:lang w:eastAsia="he-IL"/>
        </w:rPr>
        <w:t xml:space="preserve">. </w:t>
      </w:r>
      <w:bookmarkStart w:id="54407" w:name="_ETM_Q103_710031"/>
      <w:bookmarkStart w:id="54408" w:name="_ETM_Q103_710187"/>
      <w:bookmarkEnd w:id="54407"/>
      <w:bookmarkEnd w:id="54408"/>
      <w:r>
        <w:rPr>
          <w:rFonts w:hint="cs"/>
          <w:rtl/>
          <w:lang w:eastAsia="he-IL"/>
        </w:rPr>
        <w:t>הסתייגות</w:t>
      </w:r>
      <w:bookmarkStart w:id="54409" w:name="_ETM_Q103_711693"/>
      <w:bookmarkEnd w:id="54409"/>
      <w:r w:rsidR="00A21B63">
        <w:rPr>
          <w:rFonts w:hint="cs"/>
          <w:rtl/>
          <w:lang w:eastAsia="he-IL"/>
        </w:rPr>
        <w:t xml:space="preserve"> 10,</w:t>
      </w:r>
      <w:r>
        <w:rPr>
          <w:rFonts w:hint="cs"/>
          <w:rtl/>
          <w:lang w:eastAsia="he-IL"/>
        </w:rPr>
        <w:t xml:space="preserve"> הצבעה על הסתייגות 10. הצבעה.</w:t>
      </w:r>
    </w:p>
    <w:p w:rsidR="00BE54DA" w:rsidRPr="00BF7B9B" w:rsidRDefault="00BE54DA" w:rsidP="00B73E0A">
      <w:pPr>
        <w:rPr>
          <w:rtl/>
          <w:lang w:eastAsia="he-IL"/>
        </w:rPr>
      </w:pPr>
    </w:p>
    <w:p w:rsidR="00BE54DA" w:rsidRDefault="00BE54DA" w:rsidP="00B73E0A">
      <w:pPr>
        <w:pStyle w:val="af1"/>
        <w:keepNext/>
        <w:rPr>
          <w:rtl/>
          <w:lang w:eastAsia="he-IL"/>
        </w:rPr>
      </w:pPr>
      <w:r>
        <w:rPr>
          <w:rtl/>
          <w:lang w:eastAsia="he-IL"/>
        </w:rPr>
        <w:t>הצבעה מס'</w:t>
      </w:r>
      <w:r>
        <w:rPr>
          <w:rFonts w:hint="cs"/>
          <w:rtl/>
          <w:lang w:eastAsia="he-IL"/>
        </w:rPr>
        <w:t xml:space="preserve"> 26</w:t>
      </w:r>
    </w:p>
    <w:p w:rsidR="00BE54DA" w:rsidRDefault="00BE54DA" w:rsidP="00B73E0A">
      <w:pPr>
        <w:pStyle w:val="--"/>
        <w:keepNext/>
        <w:rPr>
          <w:rtl/>
          <w:lang w:eastAsia="he-IL"/>
        </w:rPr>
      </w:pPr>
    </w:p>
    <w:p w:rsidR="00BE54DA" w:rsidRDefault="00BE54DA" w:rsidP="00B73E0A">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48</w:t>
      </w:r>
    </w:p>
    <w:p w:rsidR="00BE54DA" w:rsidRDefault="00BE54DA" w:rsidP="00B73E0A">
      <w:pPr>
        <w:pStyle w:val="--"/>
        <w:keepNext/>
        <w:rPr>
          <w:rtl/>
          <w:lang w:eastAsia="he-IL"/>
        </w:rPr>
      </w:pPr>
      <w:r>
        <w:rPr>
          <w:rtl/>
          <w:lang w:eastAsia="he-IL"/>
        </w:rPr>
        <w:t xml:space="preserve">נגד – </w:t>
      </w:r>
      <w:r>
        <w:rPr>
          <w:rFonts w:hint="cs"/>
          <w:rtl/>
          <w:lang w:eastAsia="he-IL"/>
        </w:rPr>
        <w:t>64</w:t>
      </w:r>
    </w:p>
    <w:p w:rsidR="00BE54DA" w:rsidRDefault="00BE54DA" w:rsidP="00B73E0A">
      <w:pPr>
        <w:pStyle w:val="--"/>
        <w:keepNext/>
        <w:rPr>
          <w:rtl/>
          <w:lang w:eastAsia="he-IL"/>
        </w:rPr>
      </w:pPr>
      <w:r>
        <w:rPr>
          <w:rtl/>
          <w:lang w:eastAsia="he-IL"/>
        </w:rPr>
        <w:t xml:space="preserve">נמנעים – </w:t>
      </w:r>
      <w:r>
        <w:rPr>
          <w:rFonts w:hint="cs"/>
          <w:rtl/>
          <w:lang w:eastAsia="he-IL"/>
        </w:rPr>
        <w:t>אין</w:t>
      </w:r>
    </w:p>
    <w:p w:rsidR="00BE54DA" w:rsidRPr="00BF7B9B" w:rsidRDefault="00BE54DA" w:rsidP="00B73E0A">
      <w:pPr>
        <w:pStyle w:val="af2"/>
        <w:rPr>
          <w:rtl/>
        </w:rPr>
      </w:pPr>
      <w:r w:rsidRPr="00BF7B9B">
        <w:rPr>
          <w:rFonts w:hint="cs"/>
          <w:rtl/>
        </w:rPr>
        <w:t>הסתייגות 10 לא נתקבלה.</w:t>
      </w:r>
    </w:p>
    <w:p w:rsidR="00BE54DA" w:rsidRDefault="00BE54DA" w:rsidP="00CD133E">
      <w:pPr>
        <w:rPr>
          <w:rtl/>
          <w:lang w:eastAsia="he-IL"/>
        </w:rPr>
      </w:pPr>
    </w:p>
    <w:p w:rsidR="00BE54DA" w:rsidRDefault="00BE54DA" w:rsidP="00B73E0A">
      <w:pPr>
        <w:pStyle w:val="af6"/>
        <w:keepNext/>
        <w:rPr>
          <w:rtl/>
        </w:rPr>
      </w:pPr>
      <w:r w:rsidRPr="00BF7B9B">
        <w:rPr>
          <w:rStyle w:val="TagStyle"/>
          <w:rtl/>
        </w:rPr>
        <w:t xml:space="preserve"> &lt;&lt; יור &gt;&gt; </w:t>
      </w:r>
      <w:r>
        <w:rPr>
          <w:rtl/>
        </w:rPr>
        <w:t>היו"ר אמיר אוחנה:</w:t>
      </w:r>
      <w:r w:rsidRPr="00BF7B9B">
        <w:rPr>
          <w:rStyle w:val="TagStyle"/>
          <w:rtl/>
        </w:rPr>
        <w:t xml:space="preserve"> &lt;&lt; יור &gt;&gt;</w:t>
      </w:r>
      <w:r>
        <w:rPr>
          <w:rtl/>
        </w:rPr>
        <w:t xml:space="preserve"> </w:t>
      </w:r>
    </w:p>
    <w:p w:rsidR="00BE54DA" w:rsidRDefault="00BE54DA" w:rsidP="00D05E6D">
      <w:pPr>
        <w:rPr>
          <w:rtl/>
          <w:lang w:eastAsia="he-IL"/>
        </w:rPr>
      </w:pPr>
    </w:p>
    <w:p w:rsidR="00A21B63" w:rsidRDefault="00BE54DA" w:rsidP="00F50F3A">
      <w:pPr>
        <w:rPr>
          <w:rtl/>
          <w:lang w:eastAsia="he-IL"/>
        </w:rPr>
      </w:pPr>
      <w:r>
        <w:rPr>
          <w:rFonts w:hint="cs"/>
          <w:rtl/>
          <w:lang w:eastAsia="he-IL"/>
        </w:rPr>
        <w:t xml:space="preserve">48 בעד, 64 נגד. ההסתייגות לא התקבלה. </w:t>
      </w:r>
    </w:p>
    <w:p w:rsidR="00A21B63" w:rsidRDefault="00A21B63" w:rsidP="00F50F3A">
      <w:pPr>
        <w:rPr>
          <w:rtl/>
          <w:lang w:eastAsia="he-IL"/>
        </w:rPr>
      </w:pPr>
    </w:p>
    <w:p w:rsidR="00BE54DA" w:rsidRDefault="00BE54DA" w:rsidP="00F50F3A">
      <w:pPr>
        <w:rPr>
          <w:rtl/>
          <w:lang w:eastAsia="he-IL"/>
        </w:rPr>
      </w:pPr>
      <w:r>
        <w:rPr>
          <w:rFonts w:hint="cs"/>
          <w:rtl/>
          <w:lang w:eastAsia="he-IL"/>
        </w:rPr>
        <w:t>וכעת?</w:t>
      </w:r>
    </w:p>
    <w:p w:rsidR="00BE54DA" w:rsidRDefault="00BE54DA" w:rsidP="00B73E0A">
      <w:pPr>
        <w:rPr>
          <w:rtl/>
          <w:lang w:eastAsia="he-IL"/>
        </w:rPr>
      </w:pPr>
      <w:bookmarkStart w:id="54410" w:name="_ETM_Q103_738201"/>
      <w:bookmarkStart w:id="54411" w:name="_ETM_Q103_738340"/>
      <w:bookmarkEnd w:id="54410"/>
      <w:bookmarkEnd w:id="54411"/>
    </w:p>
    <w:p w:rsidR="00BE54DA" w:rsidRDefault="00BE54DA" w:rsidP="00B73E0A">
      <w:pPr>
        <w:pStyle w:val="af5"/>
        <w:keepNext/>
        <w:rPr>
          <w:rtl/>
        </w:rPr>
      </w:pPr>
      <w:bookmarkStart w:id="54412" w:name="ET_interruption_5300_49"/>
      <w:r w:rsidRPr="00BF7B9B">
        <w:rPr>
          <w:rStyle w:val="TagStyle"/>
          <w:rtl/>
        </w:rPr>
        <w:t xml:space="preserve"> &lt;&lt; קריאה &gt;&gt; </w:t>
      </w:r>
      <w:r>
        <w:rPr>
          <w:rtl/>
        </w:rPr>
        <w:t>מירב בן ארי (יש עתיד):</w:t>
      </w:r>
      <w:r w:rsidRPr="00BF7B9B">
        <w:rPr>
          <w:rStyle w:val="TagStyle"/>
          <w:rtl/>
        </w:rPr>
        <w:t xml:space="preserve"> &lt;&lt; קריאה &gt;&gt;</w:t>
      </w:r>
      <w:r>
        <w:rPr>
          <w:rtl/>
        </w:rPr>
        <w:t xml:space="preserve"> </w:t>
      </w:r>
      <w:bookmarkEnd w:id="54412"/>
    </w:p>
    <w:p w:rsidR="00BE54DA" w:rsidRDefault="00BE54DA" w:rsidP="00D05E6D">
      <w:pPr>
        <w:rPr>
          <w:rtl/>
          <w:lang w:eastAsia="he-IL"/>
        </w:rPr>
      </w:pPr>
    </w:p>
    <w:p w:rsidR="00BE54DA" w:rsidRDefault="00BE54DA" w:rsidP="00B73E0A">
      <w:pPr>
        <w:rPr>
          <w:rtl/>
          <w:lang w:eastAsia="he-IL"/>
        </w:rPr>
      </w:pPr>
      <w:r>
        <w:rPr>
          <w:rFonts w:hint="cs"/>
          <w:rtl/>
          <w:lang w:eastAsia="he-IL"/>
        </w:rPr>
        <w:t>73.</w:t>
      </w:r>
    </w:p>
    <w:p w:rsidR="00BE54DA" w:rsidRDefault="00BE54DA" w:rsidP="00B73E0A">
      <w:pPr>
        <w:rPr>
          <w:rtl/>
          <w:lang w:eastAsia="he-IL"/>
        </w:rPr>
      </w:pPr>
      <w:bookmarkStart w:id="54413" w:name="_ETM_Q103_740808"/>
      <w:bookmarkStart w:id="54414" w:name="_ETM_Q103_740892"/>
      <w:bookmarkEnd w:id="54413"/>
      <w:bookmarkEnd w:id="54414"/>
    </w:p>
    <w:p w:rsidR="00BE54DA" w:rsidRDefault="00BE54DA" w:rsidP="00B73E0A">
      <w:pPr>
        <w:pStyle w:val="af6"/>
        <w:keepNext/>
        <w:rPr>
          <w:rtl/>
        </w:rPr>
      </w:pPr>
      <w:r w:rsidRPr="001456DB">
        <w:rPr>
          <w:rStyle w:val="TagStyle"/>
          <w:rtl/>
        </w:rPr>
        <w:t xml:space="preserve"> &lt;&lt; יור &gt;&gt; </w:t>
      </w:r>
      <w:r>
        <w:rPr>
          <w:rtl/>
        </w:rPr>
        <w:t>היו"ר אמיר אוחנה:</w:t>
      </w:r>
      <w:r w:rsidRPr="001456DB">
        <w:rPr>
          <w:rStyle w:val="TagStyle"/>
          <w:rtl/>
        </w:rPr>
        <w:t xml:space="preserve"> &lt;&lt; יור &gt;&gt;</w:t>
      </w:r>
      <w:r>
        <w:rPr>
          <w:rtl/>
        </w:rPr>
        <w:t xml:space="preserve"> </w:t>
      </w:r>
    </w:p>
    <w:p w:rsidR="00BE54DA" w:rsidRDefault="00BE54DA" w:rsidP="00D05E6D">
      <w:pPr>
        <w:rPr>
          <w:rtl/>
          <w:lang w:eastAsia="he-IL"/>
        </w:rPr>
      </w:pPr>
    </w:p>
    <w:p w:rsidR="00BE54DA" w:rsidRDefault="00BE54DA" w:rsidP="00A21B63">
      <w:pPr>
        <w:rPr>
          <w:rtl/>
          <w:lang w:eastAsia="he-IL"/>
        </w:rPr>
      </w:pPr>
      <w:bookmarkStart w:id="54415" w:name="_ETM_Q103_743066"/>
      <w:bookmarkEnd w:id="54415"/>
      <w:r>
        <w:rPr>
          <w:rFonts w:hint="cs"/>
          <w:rtl/>
          <w:lang w:eastAsia="he-IL"/>
        </w:rPr>
        <w:t>אם כן, לפני שנתחיל עם ההסתייגות</w:t>
      </w:r>
      <w:r w:rsidR="00A21B63">
        <w:rPr>
          <w:rFonts w:hint="cs"/>
          <w:rtl/>
          <w:lang w:eastAsia="he-IL"/>
        </w:rPr>
        <w:t>,</w:t>
      </w:r>
      <w:r>
        <w:rPr>
          <w:rFonts w:hint="cs"/>
          <w:rtl/>
          <w:lang w:eastAsia="he-IL"/>
        </w:rPr>
        <w:t xml:space="preserve"> אנו </w:t>
      </w:r>
      <w:bookmarkStart w:id="54416" w:name="_ETM_Q103_746014"/>
      <w:bookmarkEnd w:id="54416"/>
      <w:r>
        <w:rPr>
          <w:rFonts w:hint="cs"/>
          <w:rtl/>
          <w:lang w:eastAsia="he-IL"/>
        </w:rPr>
        <w:t>מצביעים על סעי</w:t>
      </w:r>
      <w:r w:rsidR="00A21B63">
        <w:rPr>
          <w:rFonts w:hint="cs"/>
          <w:rtl/>
          <w:lang w:eastAsia="he-IL"/>
        </w:rPr>
        <w:t>פים</w:t>
      </w:r>
      <w:r>
        <w:rPr>
          <w:rFonts w:hint="cs"/>
          <w:rtl/>
          <w:lang w:eastAsia="he-IL"/>
        </w:rPr>
        <w:t xml:space="preserve"> 1 ו-2 כנוסח הוועדה. סעיפים 1 ו-2 </w:t>
      </w:r>
      <w:bookmarkStart w:id="54417" w:name="_ETM_Q103_749624"/>
      <w:bookmarkEnd w:id="54417"/>
      <w:r>
        <w:rPr>
          <w:rFonts w:hint="cs"/>
          <w:rtl/>
          <w:lang w:eastAsia="he-IL"/>
        </w:rPr>
        <w:t xml:space="preserve">כנוסח הוועדה </w:t>
      </w:r>
      <w:r>
        <w:rPr>
          <w:rFonts w:hint="eastAsia"/>
          <w:rtl/>
          <w:lang w:eastAsia="he-IL"/>
        </w:rPr>
        <w:t>–</w:t>
      </w:r>
      <w:r>
        <w:rPr>
          <w:rFonts w:hint="cs"/>
          <w:rtl/>
          <w:lang w:eastAsia="he-IL"/>
        </w:rPr>
        <w:t xml:space="preserve"> הצבעה.</w:t>
      </w:r>
    </w:p>
    <w:p w:rsidR="00BE54DA" w:rsidRPr="001456DB" w:rsidRDefault="00BE54DA" w:rsidP="00B73E0A">
      <w:pPr>
        <w:rPr>
          <w:rtl/>
          <w:lang w:eastAsia="he-IL"/>
        </w:rPr>
      </w:pPr>
    </w:p>
    <w:p w:rsidR="00BE54DA" w:rsidRDefault="00BE54DA" w:rsidP="00B73E0A">
      <w:pPr>
        <w:pStyle w:val="af1"/>
        <w:keepNext/>
        <w:rPr>
          <w:rtl/>
          <w:lang w:eastAsia="he-IL"/>
        </w:rPr>
      </w:pPr>
      <w:r>
        <w:rPr>
          <w:rtl/>
          <w:lang w:eastAsia="he-IL"/>
        </w:rPr>
        <w:t>הצבעה מס'</w:t>
      </w:r>
      <w:r>
        <w:rPr>
          <w:rFonts w:hint="cs"/>
          <w:rtl/>
          <w:lang w:eastAsia="he-IL"/>
        </w:rPr>
        <w:t xml:space="preserve"> 27</w:t>
      </w:r>
    </w:p>
    <w:p w:rsidR="00BE54DA" w:rsidRDefault="00BE54DA" w:rsidP="00B73E0A">
      <w:pPr>
        <w:pStyle w:val="--"/>
        <w:keepNext/>
        <w:rPr>
          <w:rtl/>
          <w:lang w:eastAsia="he-IL"/>
        </w:rPr>
      </w:pPr>
    </w:p>
    <w:p w:rsidR="00BE54DA" w:rsidRDefault="00BE54DA" w:rsidP="00B73E0A">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2, כהצעת הוועדה</w:t>
      </w:r>
      <w:r>
        <w:rPr>
          <w:rtl/>
          <w:lang w:eastAsia="he-IL"/>
        </w:rPr>
        <w:t xml:space="preserve"> –</w:t>
      </w:r>
      <w:r>
        <w:rPr>
          <w:rFonts w:hint="cs"/>
          <w:rtl/>
          <w:lang w:eastAsia="he-IL"/>
        </w:rPr>
        <w:t xml:space="preserve"> 64</w:t>
      </w:r>
    </w:p>
    <w:p w:rsidR="00BE54DA" w:rsidRDefault="00BE54DA" w:rsidP="00B73E0A">
      <w:pPr>
        <w:pStyle w:val="--"/>
        <w:keepNext/>
        <w:rPr>
          <w:rtl/>
          <w:lang w:eastAsia="he-IL"/>
        </w:rPr>
      </w:pPr>
      <w:r>
        <w:rPr>
          <w:rtl/>
          <w:lang w:eastAsia="he-IL"/>
        </w:rPr>
        <w:t xml:space="preserve">נגד – </w:t>
      </w:r>
      <w:r>
        <w:rPr>
          <w:rFonts w:hint="cs"/>
          <w:rtl/>
          <w:lang w:eastAsia="he-IL"/>
        </w:rPr>
        <w:t>48</w:t>
      </w:r>
    </w:p>
    <w:p w:rsidR="00BE54DA" w:rsidRDefault="00BE54DA" w:rsidP="00B73E0A">
      <w:pPr>
        <w:pStyle w:val="--"/>
        <w:keepNext/>
        <w:rPr>
          <w:rtl/>
          <w:lang w:eastAsia="he-IL"/>
        </w:rPr>
      </w:pPr>
      <w:r>
        <w:rPr>
          <w:rtl/>
          <w:lang w:eastAsia="he-IL"/>
        </w:rPr>
        <w:t xml:space="preserve">נמנעים – </w:t>
      </w:r>
      <w:r>
        <w:rPr>
          <w:rFonts w:hint="cs"/>
          <w:rtl/>
          <w:lang w:eastAsia="he-IL"/>
        </w:rPr>
        <w:t>אין</w:t>
      </w:r>
    </w:p>
    <w:p w:rsidR="00BE54DA" w:rsidRPr="001456DB" w:rsidRDefault="00BE54DA" w:rsidP="00B73E0A">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כהצעת הוועדה, נתקבלו.</w:t>
      </w:r>
    </w:p>
    <w:p w:rsidR="00BE54DA" w:rsidRDefault="00BE54DA" w:rsidP="00B73E0A">
      <w:pPr>
        <w:rPr>
          <w:rtl/>
          <w:lang w:eastAsia="he-IL"/>
        </w:rPr>
      </w:pPr>
    </w:p>
    <w:p w:rsidR="00BE54DA" w:rsidRDefault="00BE54DA" w:rsidP="00B73E0A">
      <w:pPr>
        <w:pStyle w:val="af6"/>
        <w:keepNext/>
        <w:rPr>
          <w:rtl/>
        </w:rPr>
      </w:pPr>
      <w:bookmarkStart w:id="54418" w:name="ET_yor_6423_52"/>
      <w:r w:rsidRPr="001C0320">
        <w:rPr>
          <w:rStyle w:val="TagStyle"/>
          <w:rtl/>
        </w:rPr>
        <w:t xml:space="preserve"> &lt;&lt; יור &gt;&gt; </w:t>
      </w:r>
      <w:r>
        <w:rPr>
          <w:rtl/>
        </w:rPr>
        <w:t>היו"ר אמיר אוחנה:</w:t>
      </w:r>
      <w:r w:rsidRPr="001C0320">
        <w:rPr>
          <w:rStyle w:val="TagStyle"/>
          <w:rtl/>
        </w:rPr>
        <w:t xml:space="preserve"> &lt;&lt; יור &gt;&gt;</w:t>
      </w:r>
      <w:r>
        <w:rPr>
          <w:rtl/>
        </w:rPr>
        <w:t xml:space="preserve"> </w:t>
      </w:r>
      <w:bookmarkEnd w:id="54418"/>
    </w:p>
    <w:p w:rsidR="00BE54DA" w:rsidRDefault="00BE54DA" w:rsidP="00D05E6D">
      <w:pPr>
        <w:rPr>
          <w:rtl/>
          <w:lang w:eastAsia="he-IL"/>
        </w:rPr>
      </w:pPr>
    </w:p>
    <w:p w:rsidR="00BE54DA" w:rsidRDefault="00BE54DA" w:rsidP="00CD133E">
      <w:pPr>
        <w:rPr>
          <w:rtl/>
          <w:lang w:eastAsia="he-IL"/>
        </w:rPr>
      </w:pPr>
      <w:r>
        <w:rPr>
          <w:rFonts w:hint="cs"/>
          <w:rtl/>
          <w:lang w:eastAsia="he-IL"/>
        </w:rPr>
        <w:t xml:space="preserve">64 בעד, </w:t>
      </w:r>
      <w:bookmarkStart w:id="54419" w:name="_ETM_Q103_769045"/>
      <w:bookmarkEnd w:id="54419"/>
      <w:r>
        <w:rPr>
          <w:rFonts w:hint="cs"/>
          <w:rtl/>
          <w:lang w:eastAsia="he-IL"/>
        </w:rPr>
        <w:t xml:space="preserve">48 נגד. סעיפים 1 ו-2, כנוסח הוועדה, התקבלו. </w:t>
      </w:r>
    </w:p>
    <w:p w:rsidR="00BE54DA" w:rsidRDefault="00BE54DA" w:rsidP="00CD133E">
      <w:pPr>
        <w:rPr>
          <w:rtl/>
          <w:lang w:eastAsia="he-IL"/>
        </w:rPr>
      </w:pPr>
    </w:p>
    <w:p w:rsidR="00BE54DA" w:rsidRPr="001C0320" w:rsidRDefault="00BE54DA" w:rsidP="00CD133E">
      <w:pPr>
        <w:rPr>
          <w:rtl/>
          <w:lang w:eastAsia="he-IL"/>
        </w:rPr>
      </w:pPr>
      <w:r>
        <w:rPr>
          <w:rFonts w:hint="cs"/>
          <w:rtl/>
          <w:lang w:eastAsia="he-IL"/>
        </w:rPr>
        <w:t>כעת נצביע על הסתייגות 73. הצבעה על הסתייגות 73 כעת.</w:t>
      </w:r>
    </w:p>
    <w:p w:rsidR="00BE54DA" w:rsidRDefault="00BE54DA" w:rsidP="00CD133E">
      <w:pPr>
        <w:rPr>
          <w:rtl/>
          <w:lang w:eastAsia="he-IL"/>
        </w:rPr>
      </w:pPr>
    </w:p>
    <w:p w:rsidR="00BE54DA" w:rsidRDefault="00BE54DA" w:rsidP="00B73E0A">
      <w:pPr>
        <w:pStyle w:val="af1"/>
        <w:keepNext/>
        <w:rPr>
          <w:rtl/>
        </w:rPr>
      </w:pPr>
      <w:bookmarkStart w:id="54420" w:name="TOR_Q104"/>
      <w:bookmarkEnd w:id="54420"/>
      <w:r>
        <w:rPr>
          <w:rtl/>
        </w:rPr>
        <w:t>הצבעה מס'</w:t>
      </w:r>
      <w:r>
        <w:rPr>
          <w:rFonts w:hint="cs"/>
          <w:rtl/>
        </w:rPr>
        <w:t xml:space="preserve"> 28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 </w:t>
      </w:r>
      <w:r>
        <w:rPr>
          <w:rtl/>
        </w:rPr>
        <w:t xml:space="preserve">– </w:t>
      </w:r>
      <w:r>
        <w:rPr>
          <w:rFonts w:hint="cs"/>
          <w:rtl/>
        </w:rPr>
        <w:t>48</w:t>
      </w:r>
    </w:p>
    <w:p w:rsidR="00BE54DA" w:rsidRDefault="00BE54DA" w:rsidP="00B73E0A">
      <w:pPr>
        <w:pStyle w:val="--"/>
        <w:keepNext/>
        <w:rPr>
          <w:rtl/>
        </w:rPr>
      </w:pPr>
      <w:r>
        <w:rPr>
          <w:rtl/>
        </w:rPr>
        <w:t xml:space="preserve">נגד – </w:t>
      </w:r>
      <w:r>
        <w:rPr>
          <w:rFonts w:hint="cs"/>
          <w:rtl/>
        </w:rPr>
        <w:t>63</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sidRPr="0049096A">
        <w:rPr>
          <w:rFonts w:hint="cs"/>
          <w:rtl/>
        </w:rPr>
        <w:t>הסתייגות 73 לא נתקבלה.</w:t>
      </w:r>
    </w:p>
    <w:p w:rsidR="00BE54DA" w:rsidRDefault="00BE54DA" w:rsidP="009635F5">
      <w:pPr>
        <w:rPr>
          <w:rtl/>
        </w:rPr>
      </w:pPr>
    </w:p>
    <w:p w:rsidR="00BE54DA" w:rsidRDefault="00BE54DA" w:rsidP="00B73E0A">
      <w:pPr>
        <w:pStyle w:val="af6"/>
        <w:keepNext/>
        <w:rPr>
          <w:rtl/>
        </w:rPr>
      </w:pPr>
      <w:bookmarkStart w:id="54421" w:name="ET_yor_6423_1"/>
      <w:r w:rsidRPr="008F07DD">
        <w:rPr>
          <w:rStyle w:val="TagStyle"/>
          <w:rtl/>
        </w:rPr>
        <w:t xml:space="preserve"> &lt;&lt; יור &gt;&gt; </w:t>
      </w:r>
      <w:r>
        <w:rPr>
          <w:rtl/>
        </w:rPr>
        <w:t>היו"ר אמיר אוחנה:</w:t>
      </w:r>
      <w:r w:rsidRPr="008F07DD">
        <w:rPr>
          <w:rStyle w:val="TagStyle"/>
          <w:rtl/>
        </w:rPr>
        <w:t xml:space="preserve"> &lt;&lt; יור &gt;&gt;</w:t>
      </w:r>
      <w:r>
        <w:rPr>
          <w:rtl/>
        </w:rPr>
        <w:t xml:space="preserve"> </w:t>
      </w:r>
      <w:bookmarkEnd w:id="54421"/>
    </w:p>
    <w:p w:rsidR="00BE54DA" w:rsidRDefault="00BE54DA" w:rsidP="00D05E6D">
      <w:pPr>
        <w:rPr>
          <w:rtl/>
        </w:rPr>
      </w:pPr>
    </w:p>
    <w:p w:rsidR="00A21B63" w:rsidRDefault="00BE54DA" w:rsidP="00F50F3A">
      <w:pPr>
        <w:rPr>
          <w:rtl/>
        </w:rPr>
      </w:pPr>
      <w:r>
        <w:rPr>
          <w:rFonts w:hint="cs"/>
          <w:rtl/>
        </w:rPr>
        <w:t xml:space="preserve">48 בעד, 63 </w:t>
      </w:r>
      <w:bookmarkStart w:id="54422" w:name="_ETM_Q104_193184"/>
      <w:bookmarkEnd w:id="54422"/>
      <w:r>
        <w:rPr>
          <w:rFonts w:hint="cs"/>
          <w:rtl/>
        </w:rPr>
        <w:t xml:space="preserve">נגד. ההסתייגות לא התקבלה. </w:t>
      </w:r>
    </w:p>
    <w:p w:rsidR="00A21B63" w:rsidRDefault="00A21B63" w:rsidP="00F50F3A">
      <w:pPr>
        <w:rPr>
          <w:rtl/>
        </w:rPr>
      </w:pPr>
    </w:p>
    <w:p w:rsidR="00BE54DA" w:rsidRDefault="00BE54DA" w:rsidP="00F50F3A">
      <w:pPr>
        <w:rPr>
          <w:rtl/>
        </w:rPr>
      </w:pPr>
      <w:r>
        <w:rPr>
          <w:rFonts w:hint="cs"/>
          <w:rtl/>
        </w:rPr>
        <w:t>כעת?</w:t>
      </w:r>
    </w:p>
    <w:p w:rsidR="00BE54DA" w:rsidRDefault="00BE54DA" w:rsidP="00B73E0A">
      <w:pPr>
        <w:rPr>
          <w:rtl/>
        </w:rPr>
      </w:pPr>
    </w:p>
    <w:p w:rsidR="00BE54DA" w:rsidRDefault="00BE54DA" w:rsidP="00B73E0A">
      <w:pPr>
        <w:pStyle w:val="af5"/>
        <w:keepNext/>
        <w:rPr>
          <w:rtl/>
        </w:rPr>
      </w:pPr>
      <w:r w:rsidRPr="0033284E">
        <w:rPr>
          <w:rStyle w:val="TagStyle"/>
          <w:rtl/>
        </w:rPr>
        <w:t xml:space="preserve"> &lt;&lt; קריאה &gt;&gt; </w:t>
      </w:r>
      <w:r>
        <w:rPr>
          <w:rtl/>
        </w:rPr>
        <w:t>מירב בן ארי (יש עתיד):</w:t>
      </w:r>
      <w:r w:rsidRPr="0033284E">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217.</w:t>
      </w:r>
    </w:p>
    <w:p w:rsidR="00BE54DA" w:rsidRDefault="00BE54DA" w:rsidP="00B73E0A">
      <w:pPr>
        <w:rPr>
          <w:rtl/>
          <w:lang w:eastAsia="he-IL"/>
        </w:rPr>
      </w:pPr>
      <w:bookmarkStart w:id="54423" w:name="_ETM_Q104_199868"/>
      <w:bookmarkStart w:id="54424" w:name="_ETM_Q104_199931"/>
      <w:bookmarkEnd w:id="54423"/>
      <w:bookmarkEnd w:id="54424"/>
    </w:p>
    <w:p w:rsidR="00BE54DA" w:rsidRDefault="00BE54DA" w:rsidP="00B73E0A">
      <w:pPr>
        <w:pStyle w:val="af6"/>
        <w:keepNext/>
        <w:rPr>
          <w:rtl/>
        </w:rPr>
      </w:pPr>
      <w:bookmarkStart w:id="54425" w:name="ET_yor_6423_3"/>
      <w:r w:rsidRPr="0033284E">
        <w:rPr>
          <w:rStyle w:val="TagStyle"/>
          <w:rtl/>
        </w:rPr>
        <w:t xml:space="preserve"> &lt;&lt; יור &gt;&gt; </w:t>
      </w:r>
      <w:r>
        <w:rPr>
          <w:rtl/>
        </w:rPr>
        <w:t>היו"ר אמיר אוחנה:</w:t>
      </w:r>
      <w:r w:rsidRPr="0033284E">
        <w:rPr>
          <w:rStyle w:val="TagStyle"/>
          <w:rtl/>
        </w:rPr>
        <w:t xml:space="preserve"> &lt;&lt; יור &gt;&gt;</w:t>
      </w:r>
      <w:r>
        <w:rPr>
          <w:rtl/>
        </w:rPr>
        <w:t xml:space="preserve"> </w:t>
      </w:r>
      <w:bookmarkEnd w:id="54425"/>
    </w:p>
    <w:p w:rsidR="00BE54DA" w:rsidRDefault="00BE54DA" w:rsidP="00D05E6D">
      <w:pPr>
        <w:rPr>
          <w:rtl/>
          <w:lang w:eastAsia="he-IL"/>
        </w:rPr>
      </w:pPr>
    </w:p>
    <w:p w:rsidR="00BE54DA" w:rsidRDefault="00BE54DA" w:rsidP="00CD133E">
      <w:pPr>
        <w:rPr>
          <w:rtl/>
          <w:lang w:eastAsia="he-IL"/>
        </w:rPr>
      </w:pPr>
      <w:bookmarkStart w:id="54426" w:name="_ETM_Q104_201515"/>
      <w:bookmarkEnd w:id="54426"/>
      <w:r>
        <w:rPr>
          <w:rFonts w:hint="cs"/>
          <w:rtl/>
          <w:lang w:eastAsia="he-IL"/>
        </w:rPr>
        <w:t>לפני</w:t>
      </w:r>
      <w:bookmarkStart w:id="54427" w:name="_ETM_Q104_204107"/>
      <w:bookmarkEnd w:id="54427"/>
      <w:r>
        <w:rPr>
          <w:rFonts w:hint="cs"/>
          <w:rtl/>
          <w:lang w:eastAsia="he-IL"/>
        </w:rPr>
        <w:t xml:space="preserve"> שנצביע על הסתייגות 217, נצביע על סעיפים 3 ו-4 </w:t>
      </w:r>
      <w:bookmarkStart w:id="54428" w:name="_ETM_Q104_207810"/>
      <w:bookmarkEnd w:id="54428"/>
      <w:r>
        <w:rPr>
          <w:rFonts w:hint="cs"/>
          <w:rtl/>
          <w:lang w:eastAsia="he-IL"/>
        </w:rPr>
        <w:t>כנוסח הוועדה. סעיפים 3 ו-4 כנוסח הוועדה.</w:t>
      </w:r>
    </w:p>
    <w:p w:rsidR="00BE54DA" w:rsidRDefault="00BE54DA" w:rsidP="00B73E0A">
      <w:pPr>
        <w:rPr>
          <w:rtl/>
          <w:lang w:eastAsia="he-IL"/>
        </w:rPr>
      </w:pPr>
    </w:p>
    <w:p w:rsidR="00BE54DA" w:rsidRDefault="00BE54DA" w:rsidP="00B73E0A">
      <w:pPr>
        <w:pStyle w:val="af1"/>
        <w:keepNext/>
        <w:rPr>
          <w:lang w:eastAsia="he-IL"/>
        </w:rPr>
      </w:pPr>
      <w:r>
        <w:rPr>
          <w:rFonts w:hint="cs"/>
          <w:rtl/>
          <w:lang w:eastAsia="he-IL"/>
        </w:rPr>
        <w:t>הצבעה מס' 29</w:t>
      </w:r>
    </w:p>
    <w:p w:rsidR="00BE54DA" w:rsidRDefault="00BE54DA" w:rsidP="00B73E0A">
      <w:pPr>
        <w:keepNext/>
        <w:rPr>
          <w:rtl/>
          <w:lang w:eastAsia="he-IL"/>
        </w:rPr>
      </w:pPr>
    </w:p>
    <w:p w:rsidR="00BE54DA" w:rsidRDefault="00BE54DA" w:rsidP="00B73E0A">
      <w:pPr>
        <w:pStyle w:val="--"/>
        <w:keepNext/>
        <w:rPr>
          <w:rtl/>
          <w:lang w:eastAsia="he-IL"/>
        </w:rPr>
      </w:pPr>
      <w:r>
        <w:rPr>
          <w:rFonts w:hint="cs"/>
          <w:rtl/>
          <w:lang w:eastAsia="he-IL"/>
        </w:rPr>
        <w:t>בעד סעיפים 3</w:t>
      </w:r>
      <w:r>
        <w:rPr>
          <w:rFonts w:hint="eastAsia"/>
          <w:rtl/>
          <w:lang w:eastAsia="he-IL"/>
        </w:rPr>
        <w:t>–</w:t>
      </w:r>
      <w:r>
        <w:rPr>
          <w:rFonts w:hint="cs"/>
          <w:rtl/>
          <w:lang w:eastAsia="he-IL"/>
        </w:rPr>
        <w:t>4, כהצעת הוועדה – 64</w:t>
      </w:r>
    </w:p>
    <w:p w:rsidR="00BE54DA" w:rsidRDefault="00BE54DA" w:rsidP="00B73E0A">
      <w:pPr>
        <w:pStyle w:val="--"/>
        <w:keepNext/>
        <w:rPr>
          <w:rtl/>
          <w:lang w:eastAsia="he-IL"/>
        </w:rPr>
      </w:pPr>
      <w:r>
        <w:rPr>
          <w:rFonts w:hint="cs"/>
          <w:rtl/>
          <w:lang w:eastAsia="he-IL"/>
        </w:rPr>
        <w:t>נגד – 48</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סעיפים 3</w:t>
      </w:r>
      <w:r>
        <w:rPr>
          <w:rFonts w:hint="eastAsia"/>
          <w:rtl/>
          <w:lang w:eastAsia="he-IL"/>
        </w:rPr>
        <w:t>–</w:t>
      </w:r>
      <w:r>
        <w:rPr>
          <w:rFonts w:hint="cs"/>
          <w:rtl/>
          <w:lang w:eastAsia="he-IL"/>
        </w:rPr>
        <w:t>4, כהצעת הוועדה, נתקבלו.</w:t>
      </w:r>
    </w:p>
    <w:p w:rsidR="00BE54DA" w:rsidRDefault="00BE54DA" w:rsidP="00B73E0A">
      <w:pPr>
        <w:rPr>
          <w:rtl/>
          <w:lang w:eastAsia="he-IL"/>
        </w:rPr>
      </w:pPr>
      <w:bookmarkStart w:id="54429" w:name="_ETM_Q104_225009"/>
      <w:bookmarkStart w:id="54430" w:name="_ETM_Q104_225139"/>
      <w:bookmarkEnd w:id="54429"/>
      <w:bookmarkEnd w:id="54430"/>
    </w:p>
    <w:p w:rsidR="00BE54DA" w:rsidRDefault="00BE54DA" w:rsidP="00B73E0A">
      <w:pPr>
        <w:pStyle w:val="af6"/>
        <w:keepNext/>
        <w:rPr>
          <w:rtl/>
        </w:rPr>
      </w:pPr>
      <w:r w:rsidRPr="0033284E">
        <w:rPr>
          <w:rStyle w:val="TagStyle"/>
          <w:rtl/>
        </w:rPr>
        <w:t xml:space="preserve"> &lt;&lt; יור &gt;&gt; </w:t>
      </w:r>
      <w:r>
        <w:rPr>
          <w:rtl/>
        </w:rPr>
        <w:t>היו"ר אמיר אוחנה:</w:t>
      </w:r>
      <w:r w:rsidRPr="0033284E">
        <w:rPr>
          <w:rStyle w:val="TagStyle"/>
          <w:rtl/>
        </w:rPr>
        <w:t xml:space="preserve"> &lt;&lt; יור &gt;&gt;</w:t>
      </w:r>
      <w:r>
        <w:rPr>
          <w:rtl/>
        </w:rPr>
        <w:t xml:space="preserve"> </w:t>
      </w:r>
    </w:p>
    <w:p w:rsidR="00BE54DA" w:rsidRDefault="00BE54DA" w:rsidP="00D05E6D">
      <w:pPr>
        <w:rPr>
          <w:rtl/>
          <w:lang w:eastAsia="he-IL"/>
        </w:rPr>
      </w:pPr>
    </w:p>
    <w:p w:rsidR="00A21B63" w:rsidRDefault="00BE54DA" w:rsidP="00CD133E">
      <w:pPr>
        <w:rPr>
          <w:rtl/>
          <w:lang w:eastAsia="he-IL"/>
        </w:rPr>
      </w:pPr>
      <w:bookmarkStart w:id="54431" w:name="_ETM_Q104_225949"/>
      <w:bookmarkEnd w:id="54431"/>
      <w:r>
        <w:rPr>
          <w:rFonts w:hint="cs"/>
          <w:rtl/>
          <w:lang w:eastAsia="he-IL"/>
        </w:rPr>
        <w:t xml:space="preserve">64 בעד, 48 נגד. </w:t>
      </w:r>
      <w:bookmarkStart w:id="54432" w:name="_ETM_Q104_226755"/>
      <w:bookmarkEnd w:id="54432"/>
      <w:r>
        <w:rPr>
          <w:rFonts w:hint="cs"/>
          <w:rtl/>
          <w:lang w:eastAsia="he-IL"/>
        </w:rPr>
        <w:t xml:space="preserve">סעיפים 3 ו-4, כנוסח הוועדה, התקבלו. </w:t>
      </w:r>
    </w:p>
    <w:p w:rsidR="00A21B63" w:rsidRDefault="00A21B63" w:rsidP="00CD133E">
      <w:pPr>
        <w:rPr>
          <w:rtl/>
          <w:lang w:eastAsia="he-IL"/>
        </w:rPr>
      </w:pPr>
    </w:p>
    <w:p w:rsidR="00BE54DA" w:rsidRDefault="00BE54DA" w:rsidP="00A21B63">
      <w:pPr>
        <w:rPr>
          <w:rtl/>
          <w:lang w:eastAsia="he-IL"/>
        </w:rPr>
      </w:pPr>
      <w:r>
        <w:rPr>
          <w:rFonts w:hint="cs"/>
          <w:rtl/>
          <w:lang w:eastAsia="he-IL"/>
        </w:rPr>
        <w:t xml:space="preserve">סליחה, נעשה הצבעה חוזרת על סעיף 3 כנוסח הוועדה, כי </w:t>
      </w:r>
      <w:bookmarkStart w:id="54433" w:name="_ETM_Q104_250251"/>
      <w:bookmarkEnd w:id="54433"/>
      <w:r>
        <w:rPr>
          <w:rFonts w:hint="cs"/>
          <w:rtl/>
          <w:lang w:eastAsia="he-IL"/>
        </w:rPr>
        <w:t>הסתייגות 217 היא לסעיף 4. לפני כן נצביע שוב על סעיף 3 כנוסח הוועדה.</w:t>
      </w:r>
      <w:bookmarkStart w:id="54434" w:name="_ETM_Q104_253879"/>
      <w:bookmarkEnd w:id="54434"/>
      <w:r>
        <w:rPr>
          <w:rFonts w:hint="cs"/>
          <w:rtl/>
          <w:lang w:eastAsia="he-IL"/>
        </w:rPr>
        <w:t xml:space="preserve"> הצבעה על סעיף 3 כנוסח הוועדה.</w:t>
      </w:r>
      <w:bookmarkStart w:id="54435" w:name="_ETM_Q104_258499"/>
      <w:bookmarkEnd w:id="54435"/>
    </w:p>
    <w:p w:rsidR="00BE54DA" w:rsidRDefault="00BE54DA" w:rsidP="00B73E0A">
      <w:pPr>
        <w:rPr>
          <w:rtl/>
          <w:lang w:eastAsia="he-IL"/>
        </w:rPr>
      </w:pPr>
    </w:p>
    <w:p w:rsidR="00BE54DA" w:rsidRDefault="00BE54DA" w:rsidP="00B73E0A">
      <w:pPr>
        <w:pStyle w:val="af1"/>
        <w:keepNext/>
        <w:rPr>
          <w:lang w:eastAsia="he-IL"/>
        </w:rPr>
      </w:pPr>
      <w:r>
        <w:rPr>
          <w:rFonts w:hint="cs"/>
          <w:rtl/>
          <w:lang w:eastAsia="he-IL"/>
        </w:rPr>
        <w:t>הצבעה מס' 30</w:t>
      </w:r>
    </w:p>
    <w:p w:rsidR="00BE54DA" w:rsidRDefault="00BE54DA" w:rsidP="00B73E0A">
      <w:pPr>
        <w:pStyle w:val="--"/>
        <w:keepNext/>
        <w:rPr>
          <w:rtl/>
          <w:lang w:eastAsia="he-IL"/>
        </w:rPr>
      </w:pPr>
    </w:p>
    <w:p w:rsidR="00BE54DA" w:rsidRDefault="00BE54DA" w:rsidP="00B73E0A">
      <w:pPr>
        <w:pStyle w:val="--"/>
        <w:keepNext/>
        <w:rPr>
          <w:rtl/>
          <w:lang w:eastAsia="he-IL"/>
        </w:rPr>
      </w:pPr>
      <w:r>
        <w:rPr>
          <w:rFonts w:hint="cs"/>
          <w:rtl/>
          <w:lang w:eastAsia="he-IL"/>
        </w:rPr>
        <w:t>בעד סעיף 3, כהצעת הוועדה – 64</w:t>
      </w:r>
    </w:p>
    <w:p w:rsidR="00BE54DA" w:rsidRDefault="00BE54DA" w:rsidP="00B73E0A">
      <w:pPr>
        <w:pStyle w:val="--"/>
        <w:keepNext/>
        <w:rPr>
          <w:rtl/>
          <w:lang w:eastAsia="he-IL"/>
        </w:rPr>
      </w:pPr>
      <w:r>
        <w:rPr>
          <w:rFonts w:hint="cs"/>
          <w:rtl/>
          <w:lang w:eastAsia="he-IL"/>
        </w:rPr>
        <w:t>נגד – 48</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סעיף 3, כהצעת הוועדה, נתקבל.</w:t>
      </w:r>
    </w:p>
    <w:p w:rsidR="00BE54DA" w:rsidRDefault="00BE54DA" w:rsidP="00B73E0A">
      <w:pPr>
        <w:rPr>
          <w:rtl/>
          <w:lang w:eastAsia="he-IL"/>
        </w:rPr>
      </w:pPr>
    </w:p>
    <w:p w:rsidR="00BE54DA" w:rsidRDefault="00BE54DA" w:rsidP="00B73E0A">
      <w:pPr>
        <w:pStyle w:val="af6"/>
        <w:keepNext/>
        <w:rPr>
          <w:rtl/>
        </w:rPr>
      </w:pPr>
      <w:r w:rsidRPr="00A661EB">
        <w:rPr>
          <w:rStyle w:val="TagStyle"/>
          <w:rtl/>
        </w:rPr>
        <w:t xml:space="preserve"> &lt;&lt; יור &gt;&gt; </w:t>
      </w:r>
      <w:r>
        <w:rPr>
          <w:rtl/>
        </w:rPr>
        <w:t>היו"ר אמיר אוחנה:</w:t>
      </w:r>
      <w:r w:rsidRPr="00A661EB">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bookmarkStart w:id="54436" w:name="_ETM_Q104_264929"/>
      <w:bookmarkEnd w:id="54436"/>
      <w:r>
        <w:rPr>
          <w:rFonts w:hint="cs"/>
          <w:rtl/>
          <w:lang w:eastAsia="he-IL"/>
        </w:rPr>
        <w:t xml:space="preserve">64 בעד, 48 נגד. סעיף 3, כנוסח </w:t>
      </w:r>
      <w:bookmarkStart w:id="54437" w:name="_ETM_Q104_273483"/>
      <w:bookmarkEnd w:id="54437"/>
      <w:r>
        <w:rPr>
          <w:rFonts w:hint="cs"/>
          <w:rtl/>
          <w:lang w:eastAsia="he-IL"/>
        </w:rPr>
        <w:t xml:space="preserve">הוועדה, התקבל.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כעת נצביע על הסתייגות 217. הסתייגות </w:t>
      </w:r>
      <w:bookmarkStart w:id="54438" w:name="_ETM_Q104_281169"/>
      <w:bookmarkEnd w:id="54438"/>
      <w:r>
        <w:rPr>
          <w:rFonts w:hint="cs"/>
          <w:rtl/>
          <w:lang w:eastAsia="he-IL"/>
        </w:rPr>
        <w:t>217 – הצבעה כעת.</w:t>
      </w:r>
    </w:p>
    <w:p w:rsidR="00BE54DA" w:rsidRDefault="00BE54DA" w:rsidP="00B73E0A">
      <w:pPr>
        <w:rPr>
          <w:rtl/>
          <w:lang w:eastAsia="he-IL"/>
        </w:rPr>
      </w:pPr>
      <w:bookmarkStart w:id="54439" w:name="_ETM_Q104_281147"/>
      <w:bookmarkStart w:id="54440" w:name="_ETM_Q104_281322"/>
      <w:bookmarkStart w:id="54441" w:name="_ETM_Q104_281436"/>
      <w:bookmarkEnd w:id="54439"/>
      <w:bookmarkEnd w:id="54440"/>
      <w:bookmarkEnd w:id="54441"/>
    </w:p>
    <w:p w:rsidR="00BE54DA" w:rsidRDefault="00BE54DA" w:rsidP="00B73E0A">
      <w:pPr>
        <w:pStyle w:val="af1"/>
        <w:keepNext/>
        <w:rPr>
          <w:rtl/>
        </w:rPr>
      </w:pPr>
      <w:bookmarkStart w:id="54442" w:name="_ETM_Q104_281643"/>
      <w:bookmarkEnd w:id="54442"/>
      <w:r>
        <w:rPr>
          <w:rtl/>
        </w:rPr>
        <w:t>הצבעה מס'</w:t>
      </w:r>
      <w:r>
        <w:rPr>
          <w:rFonts w:hint="cs"/>
          <w:rtl/>
        </w:rPr>
        <w:t xml:space="preserve"> 31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w:t>
      </w:r>
      <w:r>
        <w:rPr>
          <w:rtl/>
        </w:rPr>
        <w:t xml:space="preserve"> – </w:t>
      </w:r>
      <w:r>
        <w:rPr>
          <w:rFonts w:hint="cs"/>
          <w:rtl/>
        </w:rPr>
        <w:t>45</w:t>
      </w:r>
    </w:p>
    <w:p w:rsidR="00BE54DA" w:rsidRDefault="00BE54DA" w:rsidP="00B73E0A">
      <w:pPr>
        <w:pStyle w:val="--"/>
        <w:keepNext/>
        <w:rPr>
          <w:rtl/>
        </w:rPr>
      </w:pPr>
      <w:r>
        <w:rPr>
          <w:rtl/>
        </w:rPr>
        <w:t xml:space="preserve">נגד – </w:t>
      </w:r>
      <w:r>
        <w:rPr>
          <w:rFonts w:hint="cs"/>
          <w:rtl/>
        </w:rPr>
        <w:t>64</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217</w:t>
      </w:r>
      <w:r w:rsidRPr="0049096A">
        <w:rPr>
          <w:rFonts w:hint="cs"/>
          <w:rtl/>
        </w:rPr>
        <w:t xml:space="preserve"> לא נתקבלה.</w:t>
      </w:r>
    </w:p>
    <w:p w:rsidR="00BE54DA" w:rsidRDefault="00BE54DA" w:rsidP="00B73E0A">
      <w:pPr>
        <w:rPr>
          <w:rtl/>
          <w:lang w:eastAsia="he-IL"/>
        </w:rPr>
      </w:pPr>
    </w:p>
    <w:p w:rsidR="00BE54DA" w:rsidRDefault="00BE54DA" w:rsidP="00B73E0A">
      <w:pPr>
        <w:pStyle w:val="af6"/>
        <w:keepNext/>
        <w:rPr>
          <w:rtl/>
        </w:rPr>
      </w:pPr>
      <w:r w:rsidRPr="008C3B1D">
        <w:rPr>
          <w:rStyle w:val="TagStyle"/>
          <w:rtl/>
        </w:rPr>
        <w:t xml:space="preserve"> &lt;&lt; יור &gt;&gt; </w:t>
      </w:r>
      <w:r>
        <w:rPr>
          <w:rtl/>
        </w:rPr>
        <w:t>היו"ר אמיר אוחנה:</w:t>
      </w:r>
      <w:r w:rsidRPr="008C3B1D">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bookmarkStart w:id="54443" w:name="_ETM_Q104_295359"/>
      <w:bookmarkEnd w:id="54443"/>
      <w:r>
        <w:rPr>
          <w:rFonts w:hint="cs"/>
          <w:rtl/>
          <w:lang w:eastAsia="he-IL"/>
        </w:rPr>
        <w:t xml:space="preserve">45 בעד, 64 נגד. ההסתייגות לא התקבלה. </w:t>
      </w:r>
      <w:bookmarkStart w:id="54444" w:name="_ETM_Q104_296837"/>
      <w:bookmarkEnd w:id="54444"/>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כעת נצביע על 228. אם כן, כעת, עדיין בסעיף 4, </w:t>
      </w:r>
      <w:bookmarkStart w:id="54445" w:name="_ETM_Q104_307131"/>
      <w:bookmarkEnd w:id="54445"/>
      <w:r>
        <w:rPr>
          <w:rFonts w:hint="cs"/>
          <w:rtl/>
          <w:lang w:eastAsia="he-IL"/>
        </w:rPr>
        <w:t>הסתייגות 228 – הצבעה כעת.</w:t>
      </w:r>
      <w:bookmarkStart w:id="54446" w:name="_ETM_Q104_316050"/>
      <w:bookmarkEnd w:id="54446"/>
    </w:p>
    <w:p w:rsidR="00BE54DA" w:rsidRPr="008C3B1D" w:rsidRDefault="00BE54DA" w:rsidP="00B73E0A">
      <w:pPr>
        <w:rPr>
          <w:rtl/>
          <w:lang w:eastAsia="he-IL"/>
        </w:rPr>
      </w:pPr>
      <w:bookmarkStart w:id="54447" w:name="_ETM_Q104_316179"/>
      <w:bookmarkEnd w:id="54447"/>
    </w:p>
    <w:p w:rsidR="00BE54DA" w:rsidRDefault="00BE54DA" w:rsidP="00B73E0A">
      <w:pPr>
        <w:pStyle w:val="af1"/>
        <w:keepNext/>
        <w:rPr>
          <w:rtl/>
        </w:rPr>
      </w:pPr>
      <w:bookmarkStart w:id="54448" w:name="_ETM_Q104_258618"/>
      <w:bookmarkEnd w:id="54448"/>
      <w:r>
        <w:rPr>
          <w:rtl/>
        </w:rPr>
        <w:t>הצבעה מס'</w:t>
      </w:r>
      <w:r>
        <w:rPr>
          <w:rFonts w:hint="cs"/>
          <w:rtl/>
        </w:rPr>
        <w:t xml:space="preserve"> 32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w:t>
      </w:r>
      <w:r>
        <w:rPr>
          <w:rtl/>
        </w:rPr>
        <w:t xml:space="preserve"> – </w:t>
      </w:r>
      <w:r>
        <w:rPr>
          <w:rFonts w:hint="cs"/>
          <w:rtl/>
        </w:rPr>
        <w:t>49</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228</w:t>
      </w:r>
      <w:r w:rsidRPr="0049096A">
        <w:rPr>
          <w:rFonts w:hint="cs"/>
          <w:rtl/>
        </w:rPr>
        <w:t xml:space="preserve"> לא נתקבלה.</w:t>
      </w:r>
    </w:p>
    <w:p w:rsidR="00BE54DA" w:rsidRDefault="00BE54DA" w:rsidP="00B73E0A">
      <w:pPr>
        <w:rPr>
          <w:rtl/>
          <w:lang w:eastAsia="he-IL"/>
        </w:rPr>
      </w:pPr>
      <w:bookmarkStart w:id="54449" w:name="_ETM_Q104_254029"/>
      <w:bookmarkEnd w:id="54449"/>
    </w:p>
    <w:p w:rsidR="00BE54DA" w:rsidRDefault="00BE54DA" w:rsidP="00B73E0A">
      <w:pPr>
        <w:pStyle w:val="af6"/>
        <w:keepNext/>
        <w:rPr>
          <w:rtl/>
        </w:rPr>
      </w:pPr>
      <w:r w:rsidRPr="00C363E8">
        <w:rPr>
          <w:rStyle w:val="TagStyle"/>
          <w:rtl/>
        </w:rPr>
        <w:t xml:space="preserve"> &lt;&lt; יור &gt;&gt; </w:t>
      </w:r>
      <w:r>
        <w:rPr>
          <w:rtl/>
        </w:rPr>
        <w:t>היו"ר אמיר אוחנה:</w:t>
      </w:r>
      <w:r w:rsidRPr="00C363E8">
        <w:rPr>
          <w:rStyle w:val="TagStyle"/>
          <w:rtl/>
        </w:rPr>
        <w:t xml:space="preserve"> &lt;&lt; יור &gt;&gt;</w:t>
      </w:r>
      <w:r>
        <w:rPr>
          <w:rtl/>
        </w:rPr>
        <w:t xml:space="preserve"> </w:t>
      </w:r>
    </w:p>
    <w:p w:rsidR="00BE54DA" w:rsidRDefault="00BE54DA" w:rsidP="00D05E6D">
      <w:pPr>
        <w:rPr>
          <w:rtl/>
          <w:lang w:eastAsia="he-IL"/>
        </w:rPr>
      </w:pPr>
    </w:p>
    <w:p w:rsidR="00BE54DA" w:rsidRDefault="00BE54DA" w:rsidP="00CD133E">
      <w:pPr>
        <w:rPr>
          <w:rtl/>
          <w:lang w:eastAsia="he-IL"/>
        </w:rPr>
      </w:pPr>
      <w:r>
        <w:rPr>
          <w:rFonts w:hint="cs"/>
          <w:rtl/>
          <w:lang w:eastAsia="he-IL"/>
        </w:rPr>
        <w:t xml:space="preserve">49 בעד, 65 </w:t>
      </w:r>
      <w:bookmarkStart w:id="54450" w:name="_ETM_Q104_324290"/>
      <w:bookmarkEnd w:id="54450"/>
      <w:r>
        <w:rPr>
          <w:rFonts w:hint="cs"/>
          <w:rtl/>
          <w:lang w:eastAsia="he-IL"/>
        </w:rPr>
        <w:t xml:space="preserve">נגד. ההסתייגות לא התקבלה. </w:t>
      </w:r>
    </w:p>
    <w:p w:rsidR="00BE54DA" w:rsidRDefault="00BE54DA" w:rsidP="00CD133E">
      <w:pPr>
        <w:rPr>
          <w:rtl/>
          <w:lang w:eastAsia="he-IL"/>
        </w:rPr>
      </w:pPr>
    </w:p>
    <w:p w:rsidR="00BE54DA" w:rsidRDefault="00BE54DA" w:rsidP="00B73E0A">
      <w:pPr>
        <w:rPr>
          <w:rtl/>
          <w:lang w:eastAsia="he-IL"/>
        </w:rPr>
      </w:pPr>
      <w:r>
        <w:rPr>
          <w:rFonts w:hint="cs"/>
          <w:rtl/>
          <w:lang w:eastAsia="he-IL"/>
        </w:rPr>
        <w:t>כעת הסתייגות 282. הסתייגות 282 – הצבעה כעת.</w:t>
      </w:r>
    </w:p>
    <w:p w:rsidR="00BE54DA" w:rsidRPr="008C3B1D" w:rsidRDefault="00BE54DA" w:rsidP="00CD133E">
      <w:pPr>
        <w:rPr>
          <w:rtl/>
          <w:lang w:eastAsia="he-IL"/>
        </w:rPr>
      </w:pPr>
      <w:bookmarkStart w:id="54451" w:name="_ETM_Q104_335889"/>
      <w:bookmarkStart w:id="54452" w:name="_ETM_Q104_336029"/>
      <w:bookmarkStart w:id="54453" w:name="_ETM_Q104_336519"/>
      <w:bookmarkStart w:id="54454" w:name="_ETM_Q104_336620"/>
      <w:bookmarkEnd w:id="54451"/>
      <w:bookmarkEnd w:id="54452"/>
      <w:bookmarkEnd w:id="54453"/>
      <w:bookmarkEnd w:id="54454"/>
    </w:p>
    <w:p w:rsidR="00BE54DA" w:rsidRDefault="00BE54DA" w:rsidP="00B73E0A">
      <w:pPr>
        <w:pStyle w:val="af1"/>
        <w:keepNext/>
        <w:rPr>
          <w:rtl/>
        </w:rPr>
      </w:pPr>
      <w:r>
        <w:rPr>
          <w:rtl/>
        </w:rPr>
        <w:t>הצבעה מס'</w:t>
      </w:r>
      <w:r>
        <w:rPr>
          <w:rFonts w:hint="cs"/>
          <w:rtl/>
        </w:rPr>
        <w:t xml:space="preserve"> 33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w:t>
      </w:r>
      <w:r>
        <w:rPr>
          <w:rtl/>
        </w:rPr>
        <w:t xml:space="preserve"> – </w:t>
      </w:r>
      <w:r>
        <w:rPr>
          <w:rFonts w:hint="cs"/>
          <w:rtl/>
        </w:rPr>
        <w:t>48</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282</w:t>
      </w:r>
      <w:r w:rsidRPr="0049096A">
        <w:rPr>
          <w:rFonts w:hint="cs"/>
          <w:rtl/>
        </w:rPr>
        <w:t xml:space="preserve"> לא נתקבלה.</w:t>
      </w:r>
    </w:p>
    <w:p w:rsidR="00BE54DA" w:rsidRDefault="00BE54DA" w:rsidP="00CD133E">
      <w:pPr>
        <w:rPr>
          <w:rtl/>
          <w:lang w:eastAsia="he-IL"/>
        </w:rPr>
      </w:pPr>
    </w:p>
    <w:p w:rsidR="00BE54DA" w:rsidRDefault="00BE54DA" w:rsidP="00B73E0A">
      <w:pPr>
        <w:pStyle w:val="af6"/>
        <w:keepNext/>
        <w:rPr>
          <w:rtl/>
        </w:rPr>
      </w:pPr>
      <w:r w:rsidRPr="00C363E8">
        <w:rPr>
          <w:rStyle w:val="TagStyle"/>
          <w:rtl/>
        </w:rPr>
        <w:t xml:space="preserve"> &lt;&lt; יור &gt;&gt; </w:t>
      </w:r>
      <w:r>
        <w:rPr>
          <w:rtl/>
        </w:rPr>
        <w:t>היו"ר אמיר אוחנה:</w:t>
      </w:r>
      <w:r w:rsidRPr="00C363E8">
        <w:rPr>
          <w:rStyle w:val="TagStyle"/>
          <w:rtl/>
        </w:rPr>
        <w:t xml:space="preserve"> &lt;&lt; יור &gt;&gt;</w:t>
      </w:r>
      <w:r>
        <w:rPr>
          <w:rtl/>
        </w:rPr>
        <w:t xml:space="preserve"> </w:t>
      </w:r>
    </w:p>
    <w:p w:rsidR="00BE54DA" w:rsidRDefault="00BE54DA" w:rsidP="00D05E6D">
      <w:pPr>
        <w:rPr>
          <w:rtl/>
          <w:lang w:eastAsia="he-IL"/>
        </w:rPr>
      </w:pPr>
    </w:p>
    <w:p w:rsidR="00A21B63" w:rsidRDefault="00BE54DA" w:rsidP="00CD133E">
      <w:pPr>
        <w:rPr>
          <w:rtl/>
          <w:lang w:eastAsia="he-IL"/>
        </w:rPr>
      </w:pPr>
      <w:r>
        <w:rPr>
          <w:rFonts w:hint="cs"/>
          <w:rtl/>
          <w:lang w:eastAsia="he-IL"/>
        </w:rPr>
        <w:t xml:space="preserve">48 בעד, 65 נגד. ההסתייגות לא התקבלה. </w:t>
      </w:r>
    </w:p>
    <w:p w:rsidR="00A21B63" w:rsidRDefault="00A21B63" w:rsidP="00CD133E">
      <w:pPr>
        <w:rPr>
          <w:rtl/>
          <w:lang w:eastAsia="he-IL"/>
        </w:rPr>
      </w:pPr>
    </w:p>
    <w:p w:rsidR="00BE54DA" w:rsidRDefault="00BE54DA" w:rsidP="00CD133E">
      <w:pPr>
        <w:rPr>
          <w:rtl/>
          <w:lang w:eastAsia="he-IL"/>
        </w:rPr>
      </w:pPr>
      <w:r>
        <w:rPr>
          <w:rFonts w:hint="cs"/>
          <w:rtl/>
          <w:lang w:eastAsia="he-IL"/>
        </w:rPr>
        <w:t>וכעת?</w:t>
      </w:r>
    </w:p>
    <w:p w:rsidR="00BE54DA" w:rsidRDefault="00BE54DA" w:rsidP="00B73E0A">
      <w:pPr>
        <w:rPr>
          <w:rtl/>
          <w:lang w:eastAsia="he-IL"/>
        </w:rPr>
      </w:pPr>
    </w:p>
    <w:p w:rsidR="00BE54DA" w:rsidRDefault="00BE54DA" w:rsidP="00B73E0A">
      <w:pPr>
        <w:pStyle w:val="af5"/>
        <w:keepNext/>
        <w:rPr>
          <w:rtl/>
        </w:rPr>
      </w:pPr>
      <w:r w:rsidRPr="00C363E8">
        <w:rPr>
          <w:rStyle w:val="TagStyle"/>
          <w:rtl/>
        </w:rPr>
        <w:t xml:space="preserve"> &lt;&lt; קריאה &gt;&gt; </w:t>
      </w:r>
      <w:r>
        <w:rPr>
          <w:rtl/>
        </w:rPr>
        <w:t>מירב בן ארי (יש עתיד):</w:t>
      </w:r>
      <w:r w:rsidRPr="00C363E8">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285.</w:t>
      </w:r>
    </w:p>
    <w:p w:rsidR="00BE54DA" w:rsidRDefault="00BE54DA" w:rsidP="00B73E0A">
      <w:pPr>
        <w:rPr>
          <w:rtl/>
          <w:lang w:eastAsia="he-IL"/>
        </w:rPr>
      </w:pPr>
    </w:p>
    <w:p w:rsidR="00BE54DA" w:rsidRDefault="00BE54DA" w:rsidP="00B73E0A">
      <w:pPr>
        <w:pStyle w:val="af6"/>
        <w:keepNext/>
        <w:rPr>
          <w:rtl/>
        </w:rPr>
      </w:pPr>
      <w:r w:rsidRPr="00C363E8">
        <w:rPr>
          <w:rStyle w:val="TagStyle"/>
          <w:rtl/>
        </w:rPr>
        <w:t xml:space="preserve"> &lt;&lt; יור &gt;&gt; </w:t>
      </w:r>
      <w:r>
        <w:rPr>
          <w:rtl/>
        </w:rPr>
        <w:t>היו"ר אמיר אוחנה:</w:t>
      </w:r>
      <w:r w:rsidRPr="00C363E8">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אם כן, לפני כן</w:t>
      </w:r>
      <w:bookmarkStart w:id="54455" w:name="_ETM_Q104_358677"/>
      <w:bookmarkEnd w:id="54455"/>
      <w:r>
        <w:rPr>
          <w:rFonts w:hint="cs"/>
          <w:rtl/>
          <w:lang w:eastAsia="he-IL"/>
        </w:rPr>
        <w:t xml:space="preserve">, אנחנו מצביעים על סעיף 4 כנוסח הוועדה.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שימו לב, </w:t>
      </w:r>
      <w:bookmarkStart w:id="54456" w:name="_ETM_Q104_362075"/>
      <w:bookmarkEnd w:id="54456"/>
      <w:r>
        <w:rPr>
          <w:rFonts w:hint="cs"/>
          <w:rtl/>
          <w:lang w:eastAsia="he-IL"/>
        </w:rPr>
        <w:t>כעת הצבעה על סעיף 4 כנוסח הוועדה.</w:t>
      </w:r>
    </w:p>
    <w:p w:rsidR="00BE54DA" w:rsidRPr="00C363E8" w:rsidRDefault="00BE54DA" w:rsidP="00B73E0A">
      <w:pPr>
        <w:rPr>
          <w:rtl/>
          <w:lang w:eastAsia="he-IL"/>
        </w:rPr>
      </w:pPr>
    </w:p>
    <w:p w:rsidR="00BE54DA" w:rsidRDefault="00BE54DA" w:rsidP="00B73E0A">
      <w:pPr>
        <w:pStyle w:val="af1"/>
        <w:keepNext/>
        <w:rPr>
          <w:lang w:eastAsia="he-IL"/>
        </w:rPr>
      </w:pPr>
      <w:bookmarkStart w:id="54457" w:name="_ETM_Q104_254249"/>
      <w:bookmarkStart w:id="54458" w:name="_ETM_Q104_254379"/>
      <w:bookmarkEnd w:id="54457"/>
      <w:bookmarkEnd w:id="54458"/>
      <w:r>
        <w:rPr>
          <w:rFonts w:hint="cs"/>
          <w:rtl/>
          <w:lang w:eastAsia="he-IL"/>
        </w:rPr>
        <w:t>הצבעה מס' 34</w:t>
      </w:r>
    </w:p>
    <w:p w:rsidR="00BE54DA" w:rsidRDefault="00BE54DA" w:rsidP="00B73E0A">
      <w:pPr>
        <w:pStyle w:val="--"/>
        <w:keepNext/>
        <w:rPr>
          <w:rtl/>
          <w:lang w:eastAsia="he-IL"/>
        </w:rPr>
      </w:pPr>
    </w:p>
    <w:p w:rsidR="00BE54DA" w:rsidRDefault="00BE54DA" w:rsidP="00B73E0A">
      <w:pPr>
        <w:pStyle w:val="--"/>
        <w:keepNext/>
        <w:rPr>
          <w:rtl/>
          <w:lang w:eastAsia="he-IL"/>
        </w:rPr>
      </w:pPr>
      <w:r>
        <w:rPr>
          <w:rFonts w:hint="cs"/>
          <w:rtl/>
          <w:lang w:eastAsia="he-IL"/>
        </w:rPr>
        <w:t>בעד סעיף 4, כהצעת הוועדה – 65</w:t>
      </w:r>
    </w:p>
    <w:p w:rsidR="00BE54DA" w:rsidRDefault="00BE54DA" w:rsidP="00B73E0A">
      <w:pPr>
        <w:pStyle w:val="--"/>
        <w:keepNext/>
        <w:rPr>
          <w:rtl/>
          <w:lang w:eastAsia="he-IL"/>
        </w:rPr>
      </w:pPr>
      <w:r>
        <w:rPr>
          <w:rFonts w:hint="cs"/>
          <w:rtl/>
          <w:lang w:eastAsia="he-IL"/>
        </w:rPr>
        <w:t>נגד – 49</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סעיף 4, כהצעת הוועדה, נתקבל.</w:t>
      </w:r>
      <w:bookmarkStart w:id="54459" w:name="_ETM_Q104_375000"/>
      <w:bookmarkEnd w:id="54459"/>
    </w:p>
    <w:p w:rsidR="00BE54DA" w:rsidRDefault="00BE54DA" w:rsidP="00B73E0A">
      <w:pPr>
        <w:rPr>
          <w:rtl/>
          <w:lang w:eastAsia="he-IL"/>
        </w:rPr>
      </w:pPr>
      <w:bookmarkStart w:id="54460" w:name="_ETM_Q104_375130"/>
      <w:bookmarkEnd w:id="54460"/>
    </w:p>
    <w:p w:rsidR="00BE54DA" w:rsidRDefault="00BE54DA" w:rsidP="00B73E0A">
      <w:pPr>
        <w:pStyle w:val="af6"/>
        <w:keepNext/>
        <w:rPr>
          <w:rtl/>
        </w:rPr>
      </w:pPr>
      <w:r w:rsidRPr="00B24A60">
        <w:rPr>
          <w:rStyle w:val="TagStyle"/>
          <w:rtl/>
        </w:rPr>
        <w:t xml:space="preserve"> &lt;&lt; יור &gt;&gt; </w:t>
      </w:r>
      <w:r>
        <w:rPr>
          <w:rtl/>
        </w:rPr>
        <w:t>היו"ר אמיר אוחנה:</w:t>
      </w:r>
      <w:r w:rsidRPr="00B24A60">
        <w:rPr>
          <w:rStyle w:val="TagStyle"/>
          <w:rtl/>
        </w:rPr>
        <w:t xml:space="preserve"> &lt;&lt; יור &gt;&gt;</w:t>
      </w:r>
      <w:r>
        <w:rPr>
          <w:rtl/>
        </w:rPr>
        <w:t xml:space="preserve"> </w:t>
      </w:r>
    </w:p>
    <w:p w:rsidR="00BE54DA" w:rsidRDefault="00BE54DA" w:rsidP="00D05E6D">
      <w:pPr>
        <w:rPr>
          <w:rtl/>
          <w:lang w:eastAsia="he-IL"/>
        </w:rPr>
      </w:pPr>
    </w:p>
    <w:p w:rsidR="00BE54DA" w:rsidRDefault="00BE54DA" w:rsidP="00A21B63">
      <w:pPr>
        <w:rPr>
          <w:rtl/>
          <w:lang w:eastAsia="he-IL"/>
        </w:rPr>
      </w:pPr>
      <w:bookmarkStart w:id="54461" w:name="_ETM_Q104_377160"/>
      <w:bookmarkEnd w:id="54461"/>
      <w:r>
        <w:rPr>
          <w:rFonts w:hint="cs"/>
          <w:rtl/>
          <w:lang w:eastAsia="he-IL"/>
        </w:rPr>
        <w:t>65 בעד, 49 נגד. סעיף 4, כנוסח הוועדה</w:t>
      </w:r>
      <w:r w:rsidR="00A21B63">
        <w:rPr>
          <w:rFonts w:hint="cs"/>
          <w:rtl/>
          <w:lang w:eastAsia="he-IL"/>
        </w:rPr>
        <w:t>,</w:t>
      </w:r>
      <w:r>
        <w:rPr>
          <w:rFonts w:hint="cs"/>
          <w:rtl/>
          <w:lang w:eastAsia="he-IL"/>
        </w:rPr>
        <w:t xml:space="preserve"> התקבל. </w:t>
      </w:r>
    </w:p>
    <w:p w:rsidR="00BE54DA" w:rsidRDefault="00BE54DA" w:rsidP="00B73E0A">
      <w:pPr>
        <w:rPr>
          <w:rtl/>
          <w:lang w:eastAsia="he-IL"/>
        </w:rPr>
      </w:pPr>
    </w:p>
    <w:p w:rsidR="00BE54DA" w:rsidRPr="00B24A60" w:rsidRDefault="00BE54DA" w:rsidP="00CD133E">
      <w:pPr>
        <w:rPr>
          <w:rtl/>
          <w:lang w:eastAsia="he-IL"/>
        </w:rPr>
      </w:pPr>
      <w:r>
        <w:rPr>
          <w:rFonts w:hint="cs"/>
          <w:rtl/>
          <w:lang w:eastAsia="he-IL"/>
        </w:rPr>
        <w:t xml:space="preserve">וכעת, </w:t>
      </w:r>
      <w:bookmarkStart w:id="54462" w:name="_ETM_Q104_384858"/>
      <w:bookmarkEnd w:id="54462"/>
      <w:r>
        <w:rPr>
          <w:rFonts w:hint="cs"/>
          <w:rtl/>
          <w:lang w:eastAsia="he-IL"/>
        </w:rPr>
        <w:t xml:space="preserve">אמרנו, הסתייגות 285 – הצבעה כעת. </w:t>
      </w:r>
    </w:p>
    <w:p w:rsidR="00BE54DA" w:rsidRDefault="00BE54DA" w:rsidP="00B73E0A">
      <w:pPr>
        <w:rPr>
          <w:rtl/>
        </w:rPr>
      </w:pPr>
    </w:p>
    <w:p w:rsidR="00BE54DA" w:rsidRDefault="00BE54DA" w:rsidP="00B73E0A">
      <w:pPr>
        <w:pStyle w:val="af1"/>
        <w:keepNext/>
        <w:rPr>
          <w:rtl/>
        </w:rPr>
      </w:pPr>
      <w:r>
        <w:rPr>
          <w:rtl/>
        </w:rPr>
        <w:t>הצבעה מס'</w:t>
      </w:r>
      <w:r>
        <w:rPr>
          <w:rFonts w:hint="cs"/>
          <w:rtl/>
        </w:rPr>
        <w:t xml:space="preserve"> 35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 </w:t>
      </w:r>
      <w:r>
        <w:rPr>
          <w:rtl/>
        </w:rPr>
        <w:t xml:space="preserve">– </w:t>
      </w:r>
      <w:r>
        <w:rPr>
          <w:rFonts w:hint="cs"/>
          <w:rtl/>
        </w:rPr>
        <w:t>49</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285</w:t>
      </w:r>
      <w:r w:rsidRPr="0049096A">
        <w:rPr>
          <w:rFonts w:hint="cs"/>
          <w:rtl/>
        </w:rPr>
        <w:t xml:space="preserve"> לא נתקבלה.</w:t>
      </w:r>
    </w:p>
    <w:p w:rsidR="00BE54DA" w:rsidRDefault="00BE54DA" w:rsidP="00B73E0A">
      <w:pPr>
        <w:rPr>
          <w:rtl/>
        </w:rPr>
      </w:pPr>
    </w:p>
    <w:p w:rsidR="00BE54DA" w:rsidRDefault="00BE54DA" w:rsidP="00B73E0A">
      <w:pPr>
        <w:pStyle w:val="af6"/>
        <w:keepNext/>
        <w:rPr>
          <w:rtl/>
        </w:rPr>
      </w:pPr>
      <w:r w:rsidRPr="004C6FAF">
        <w:rPr>
          <w:rStyle w:val="TagStyle"/>
          <w:rtl/>
        </w:rPr>
        <w:t xml:space="preserve"> &lt;&lt; יור &gt;&gt; </w:t>
      </w:r>
      <w:r>
        <w:rPr>
          <w:rtl/>
        </w:rPr>
        <w:t>היו"ר אמיר אוחנה:</w:t>
      </w:r>
      <w:r w:rsidRPr="004C6FAF">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bookmarkStart w:id="54463" w:name="_ETM_Q104_398710"/>
      <w:bookmarkEnd w:id="54463"/>
      <w:r>
        <w:rPr>
          <w:rFonts w:hint="cs"/>
          <w:rtl/>
          <w:lang w:eastAsia="he-IL"/>
        </w:rPr>
        <w:t xml:space="preserve">49 בעד, 65 </w:t>
      </w:r>
      <w:bookmarkStart w:id="54464" w:name="_ETM_Q104_404190"/>
      <w:bookmarkEnd w:id="54464"/>
      <w:r>
        <w:rPr>
          <w:rFonts w:hint="cs"/>
          <w:rtl/>
          <w:lang w:eastAsia="he-IL"/>
        </w:rPr>
        <w:t xml:space="preserve">נגד. ההסתייגות לא התקבלה. </w:t>
      </w:r>
    </w:p>
    <w:p w:rsidR="00BE54DA" w:rsidRDefault="00BE54DA" w:rsidP="00B73E0A">
      <w:pPr>
        <w:rPr>
          <w:rtl/>
          <w:lang w:eastAsia="he-IL"/>
        </w:rPr>
      </w:pPr>
    </w:p>
    <w:p w:rsidR="00BE54DA" w:rsidRDefault="00BE54DA" w:rsidP="00B73E0A">
      <w:pPr>
        <w:rPr>
          <w:rtl/>
          <w:lang w:eastAsia="he-IL"/>
        </w:rPr>
      </w:pPr>
      <w:r>
        <w:rPr>
          <w:rFonts w:hint="cs"/>
          <w:rtl/>
          <w:lang w:eastAsia="he-IL"/>
        </w:rPr>
        <w:t>כעת 301. מאה אחוז, מצביעים על הסתייגות</w:t>
      </w:r>
      <w:bookmarkStart w:id="54465" w:name="_ETM_Q104_420147"/>
      <w:bookmarkEnd w:id="54465"/>
      <w:r>
        <w:rPr>
          <w:rFonts w:hint="cs"/>
          <w:rtl/>
          <w:lang w:eastAsia="he-IL"/>
        </w:rPr>
        <w:t xml:space="preserve"> 301 כעת. הסתייגות 301 </w:t>
      </w:r>
      <w:r>
        <w:rPr>
          <w:rFonts w:hint="eastAsia"/>
          <w:rtl/>
          <w:lang w:eastAsia="he-IL"/>
        </w:rPr>
        <w:t>–</w:t>
      </w:r>
      <w:r>
        <w:rPr>
          <w:rFonts w:hint="cs"/>
          <w:rtl/>
          <w:lang w:eastAsia="he-IL"/>
        </w:rPr>
        <w:t xml:space="preserve"> הצבעה.</w:t>
      </w:r>
    </w:p>
    <w:p w:rsidR="00BE54DA" w:rsidRDefault="00BE54DA" w:rsidP="00B73E0A">
      <w:pPr>
        <w:rPr>
          <w:rtl/>
          <w:lang w:eastAsia="he-IL"/>
        </w:rPr>
      </w:pPr>
      <w:bookmarkStart w:id="54466" w:name="_ETM_Q104_419556"/>
      <w:bookmarkStart w:id="54467" w:name="_ETM_Q104_419661"/>
      <w:bookmarkEnd w:id="54466"/>
      <w:bookmarkEnd w:id="54467"/>
    </w:p>
    <w:p w:rsidR="00BE54DA" w:rsidRDefault="00BE54DA" w:rsidP="00B73E0A">
      <w:pPr>
        <w:pStyle w:val="af1"/>
        <w:keepNext/>
        <w:rPr>
          <w:rtl/>
        </w:rPr>
      </w:pPr>
      <w:r>
        <w:rPr>
          <w:rtl/>
        </w:rPr>
        <w:t>הצבעה מס'</w:t>
      </w:r>
      <w:r>
        <w:rPr>
          <w:rFonts w:hint="cs"/>
          <w:rtl/>
        </w:rPr>
        <w:t xml:space="preserve"> 36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w:t>
      </w:r>
      <w:r>
        <w:rPr>
          <w:rtl/>
        </w:rPr>
        <w:t xml:space="preserve"> – </w:t>
      </w:r>
      <w:r>
        <w:rPr>
          <w:rFonts w:hint="cs"/>
          <w:rtl/>
        </w:rPr>
        <w:t>50</w:t>
      </w:r>
    </w:p>
    <w:p w:rsidR="00BE54DA" w:rsidRDefault="00BE54DA" w:rsidP="00B73E0A">
      <w:pPr>
        <w:pStyle w:val="--"/>
        <w:keepNext/>
        <w:rPr>
          <w:rtl/>
        </w:rPr>
      </w:pPr>
      <w:r>
        <w:rPr>
          <w:rtl/>
        </w:rPr>
        <w:t xml:space="preserve">נגד – </w:t>
      </w:r>
      <w:r>
        <w:rPr>
          <w:rFonts w:hint="cs"/>
          <w:rtl/>
        </w:rPr>
        <w:t>64</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301</w:t>
      </w:r>
      <w:r w:rsidRPr="0049096A">
        <w:rPr>
          <w:rFonts w:hint="cs"/>
          <w:rtl/>
        </w:rPr>
        <w:t xml:space="preserve"> לא נתקבלה.</w:t>
      </w:r>
    </w:p>
    <w:p w:rsidR="00BE54DA" w:rsidRDefault="00BE54DA" w:rsidP="00B73E0A">
      <w:pPr>
        <w:rPr>
          <w:rtl/>
          <w:lang w:eastAsia="he-IL"/>
        </w:rPr>
      </w:pPr>
    </w:p>
    <w:p w:rsidR="00BE54DA" w:rsidRDefault="00BE54DA" w:rsidP="00B73E0A">
      <w:pPr>
        <w:pStyle w:val="af6"/>
        <w:keepNext/>
        <w:rPr>
          <w:rtl/>
        </w:rPr>
      </w:pPr>
      <w:bookmarkStart w:id="54468" w:name="ET_yor_6423_17"/>
      <w:r w:rsidRPr="004C6FAF">
        <w:rPr>
          <w:rStyle w:val="TagStyle"/>
          <w:rtl/>
        </w:rPr>
        <w:t xml:space="preserve"> &lt;&lt; יור &gt;&gt; </w:t>
      </w:r>
      <w:r>
        <w:rPr>
          <w:rtl/>
        </w:rPr>
        <w:t>היו"ר אמיר אוחנה:</w:t>
      </w:r>
      <w:r w:rsidRPr="004C6FAF">
        <w:rPr>
          <w:rStyle w:val="TagStyle"/>
          <w:rtl/>
        </w:rPr>
        <w:t xml:space="preserve"> &lt;&lt; יור &gt;&gt;</w:t>
      </w:r>
      <w:r>
        <w:rPr>
          <w:rtl/>
        </w:rPr>
        <w:t xml:space="preserve"> </w:t>
      </w:r>
      <w:bookmarkEnd w:id="54468"/>
    </w:p>
    <w:p w:rsidR="00BE54DA" w:rsidRDefault="00BE54DA" w:rsidP="00D05E6D">
      <w:pPr>
        <w:rPr>
          <w:rtl/>
          <w:lang w:eastAsia="he-IL"/>
        </w:rPr>
      </w:pPr>
    </w:p>
    <w:p w:rsidR="00A21B63" w:rsidRDefault="00BE54DA" w:rsidP="00A21B63">
      <w:pPr>
        <w:rPr>
          <w:rtl/>
          <w:lang w:eastAsia="he-IL"/>
        </w:rPr>
      </w:pPr>
      <w:bookmarkStart w:id="54469" w:name="_ETM_Q104_423359"/>
      <w:bookmarkEnd w:id="54469"/>
      <w:r>
        <w:rPr>
          <w:rFonts w:hint="cs"/>
          <w:rtl/>
          <w:lang w:eastAsia="he-IL"/>
        </w:rPr>
        <w:t xml:space="preserve">בעד – 50, נגד – 64, נוכח </w:t>
      </w:r>
      <w:bookmarkStart w:id="54470" w:name="_ETM_Q104_436699"/>
      <w:bookmarkEnd w:id="54470"/>
      <w:r>
        <w:rPr>
          <w:rFonts w:hint="cs"/>
          <w:rtl/>
          <w:lang w:eastAsia="he-IL"/>
        </w:rPr>
        <w:t>אחד</w:t>
      </w:r>
      <w:r w:rsidR="00A21B63">
        <w:rPr>
          <w:rFonts w:hint="cs"/>
          <w:rtl/>
          <w:lang w:eastAsia="he-IL"/>
        </w:rPr>
        <w:t>.</w:t>
      </w:r>
      <w:r>
        <w:rPr>
          <w:rFonts w:hint="cs"/>
          <w:rtl/>
          <w:lang w:eastAsia="he-IL"/>
        </w:rPr>
        <w:t xml:space="preserve"> ההסתייגות לא נתקבלה. </w:t>
      </w:r>
    </w:p>
    <w:p w:rsidR="00A21B63" w:rsidRDefault="00A21B63" w:rsidP="00A21B63">
      <w:pPr>
        <w:rPr>
          <w:rtl/>
          <w:lang w:eastAsia="he-IL"/>
        </w:rPr>
      </w:pPr>
    </w:p>
    <w:p w:rsidR="00BE54DA" w:rsidRDefault="00BE54DA" w:rsidP="00A21B63">
      <w:pPr>
        <w:rPr>
          <w:rtl/>
          <w:lang w:eastAsia="he-IL"/>
        </w:rPr>
      </w:pPr>
      <w:r>
        <w:rPr>
          <w:rFonts w:hint="cs"/>
          <w:rtl/>
          <w:lang w:eastAsia="he-IL"/>
        </w:rPr>
        <w:t>כעת?</w:t>
      </w:r>
    </w:p>
    <w:p w:rsidR="00BE54DA" w:rsidRDefault="00BE54DA" w:rsidP="00B73E0A">
      <w:pPr>
        <w:rPr>
          <w:rtl/>
          <w:lang w:eastAsia="he-IL"/>
        </w:rPr>
      </w:pPr>
      <w:bookmarkStart w:id="54471" w:name="_ETM_Q104_439637"/>
      <w:bookmarkStart w:id="54472" w:name="_ETM_Q104_439754"/>
      <w:bookmarkEnd w:id="54471"/>
      <w:bookmarkEnd w:id="54472"/>
    </w:p>
    <w:p w:rsidR="00BE54DA" w:rsidRDefault="00BE54DA" w:rsidP="00B73E0A">
      <w:pPr>
        <w:pStyle w:val="af5"/>
        <w:keepNext/>
        <w:rPr>
          <w:rtl/>
        </w:rPr>
      </w:pPr>
      <w:r w:rsidRPr="004C6FAF">
        <w:rPr>
          <w:rStyle w:val="TagStyle"/>
          <w:rtl/>
        </w:rPr>
        <w:t xml:space="preserve"> &lt;&lt; קריאה &gt;&gt; </w:t>
      </w:r>
      <w:r>
        <w:rPr>
          <w:rtl/>
        </w:rPr>
        <w:t>מירב בן ארי (יש עתיד):</w:t>
      </w:r>
      <w:r w:rsidRPr="004C6FAF">
        <w:rPr>
          <w:rStyle w:val="TagStyle"/>
          <w:rtl/>
        </w:rPr>
        <w:t xml:space="preserve"> &lt;&lt; קריאה &gt;&gt;</w:t>
      </w:r>
      <w:r>
        <w:rPr>
          <w:rtl/>
        </w:rPr>
        <w:t xml:space="preserve"> </w:t>
      </w:r>
    </w:p>
    <w:p w:rsidR="00BE54DA" w:rsidRDefault="00BE54DA" w:rsidP="00D05E6D">
      <w:pPr>
        <w:rPr>
          <w:rtl/>
          <w:lang w:eastAsia="he-IL"/>
        </w:rPr>
      </w:pPr>
    </w:p>
    <w:p w:rsidR="00BE54DA" w:rsidRPr="004C6FAF" w:rsidRDefault="00BE54DA" w:rsidP="00B73E0A">
      <w:pPr>
        <w:rPr>
          <w:rtl/>
          <w:lang w:eastAsia="he-IL"/>
        </w:rPr>
      </w:pPr>
      <w:r>
        <w:rPr>
          <w:rFonts w:hint="cs"/>
          <w:rtl/>
          <w:lang w:eastAsia="he-IL"/>
        </w:rPr>
        <w:t>374.</w:t>
      </w:r>
    </w:p>
    <w:p w:rsidR="00BE54DA" w:rsidRDefault="00BE54DA" w:rsidP="00B73E0A">
      <w:pPr>
        <w:rPr>
          <w:rtl/>
        </w:rPr>
      </w:pPr>
    </w:p>
    <w:p w:rsidR="00BE54DA" w:rsidRDefault="00BE54DA" w:rsidP="00B73E0A">
      <w:pPr>
        <w:pStyle w:val="af6"/>
        <w:keepNext/>
        <w:rPr>
          <w:rtl/>
        </w:rPr>
      </w:pPr>
      <w:r w:rsidRPr="004C6FAF">
        <w:rPr>
          <w:rStyle w:val="TagStyle"/>
          <w:rtl/>
        </w:rPr>
        <w:t xml:space="preserve"> &lt;&lt; יור &gt;&gt; </w:t>
      </w:r>
      <w:r>
        <w:rPr>
          <w:rtl/>
        </w:rPr>
        <w:t>היו"ר אמיר אוחנה:</w:t>
      </w:r>
      <w:r w:rsidRPr="004C6FAF">
        <w:rPr>
          <w:rStyle w:val="TagStyle"/>
          <w:rtl/>
        </w:rPr>
        <w:t xml:space="preserve"> &lt;&lt; יור &gt;&gt;</w:t>
      </w:r>
      <w:r>
        <w:rPr>
          <w:rtl/>
        </w:rPr>
        <w:t xml:space="preserve"> </w:t>
      </w:r>
    </w:p>
    <w:p w:rsidR="00BE54DA" w:rsidRDefault="00BE54DA" w:rsidP="00D05E6D">
      <w:pPr>
        <w:rPr>
          <w:rtl/>
          <w:lang w:eastAsia="he-IL"/>
        </w:rPr>
      </w:pPr>
    </w:p>
    <w:p w:rsidR="00BE54DA" w:rsidRDefault="00BE54DA" w:rsidP="00A21B63">
      <w:pPr>
        <w:rPr>
          <w:rtl/>
          <w:lang w:eastAsia="he-IL"/>
        </w:rPr>
      </w:pPr>
      <w:r>
        <w:rPr>
          <w:rFonts w:hint="cs"/>
          <w:rtl/>
          <w:lang w:eastAsia="he-IL"/>
        </w:rPr>
        <w:t xml:space="preserve">רק רגע, </w:t>
      </w:r>
      <w:bookmarkStart w:id="54473" w:name="_ETM_Q104_442875"/>
      <w:bookmarkEnd w:id="54473"/>
      <w:r>
        <w:rPr>
          <w:rFonts w:hint="cs"/>
          <w:rtl/>
          <w:lang w:eastAsia="he-IL"/>
        </w:rPr>
        <w:t>לפני ההסתייגות אנחנו מצביעים על סעיף 5 כנוסח הוועדה</w:t>
      </w:r>
      <w:r w:rsidR="00A21B63">
        <w:rPr>
          <w:rFonts w:hint="cs"/>
          <w:rtl/>
          <w:lang w:eastAsia="he-IL"/>
        </w:rPr>
        <w:t>.</w:t>
      </w:r>
      <w:r>
        <w:rPr>
          <w:rFonts w:hint="cs"/>
          <w:rtl/>
          <w:lang w:eastAsia="he-IL"/>
        </w:rPr>
        <w:t xml:space="preserve"> סעיף </w:t>
      </w:r>
      <w:bookmarkStart w:id="54474" w:name="_ETM_Q104_452894"/>
      <w:bookmarkEnd w:id="54474"/>
      <w:r>
        <w:rPr>
          <w:rFonts w:hint="cs"/>
          <w:rtl/>
          <w:lang w:eastAsia="he-IL"/>
        </w:rPr>
        <w:t xml:space="preserve">5 כנוסח הוועדה. </w:t>
      </w:r>
    </w:p>
    <w:p w:rsidR="00BE54DA" w:rsidRDefault="00BE54DA" w:rsidP="00B73E0A">
      <w:pPr>
        <w:rPr>
          <w:rtl/>
          <w:lang w:eastAsia="he-IL"/>
        </w:rPr>
      </w:pPr>
    </w:p>
    <w:p w:rsidR="00BE54DA" w:rsidRDefault="00BE54DA" w:rsidP="00B73E0A">
      <w:pPr>
        <w:pStyle w:val="af1"/>
        <w:keepNext/>
        <w:rPr>
          <w:lang w:eastAsia="he-IL"/>
        </w:rPr>
      </w:pPr>
      <w:r>
        <w:rPr>
          <w:rFonts w:hint="cs"/>
          <w:rtl/>
          <w:lang w:eastAsia="he-IL"/>
        </w:rPr>
        <w:t>הצבעה מס' 37</w:t>
      </w:r>
    </w:p>
    <w:p w:rsidR="00BE54DA" w:rsidRDefault="00BE54DA" w:rsidP="00B73E0A">
      <w:pPr>
        <w:pStyle w:val="--"/>
        <w:keepNext/>
        <w:rPr>
          <w:rtl/>
          <w:lang w:eastAsia="he-IL"/>
        </w:rPr>
      </w:pPr>
    </w:p>
    <w:p w:rsidR="00BE54DA" w:rsidRDefault="00BE54DA" w:rsidP="00B73E0A">
      <w:pPr>
        <w:pStyle w:val="--"/>
        <w:keepNext/>
        <w:rPr>
          <w:rtl/>
          <w:lang w:eastAsia="he-IL"/>
        </w:rPr>
      </w:pPr>
      <w:r>
        <w:rPr>
          <w:rFonts w:hint="cs"/>
          <w:rtl/>
          <w:lang w:eastAsia="he-IL"/>
        </w:rPr>
        <w:t>בעד סעיף 5, כהצעת הוועדה – 65</w:t>
      </w:r>
    </w:p>
    <w:p w:rsidR="00BE54DA" w:rsidRDefault="00BE54DA" w:rsidP="00B73E0A">
      <w:pPr>
        <w:pStyle w:val="--"/>
        <w:keepNext/>
        <w:rPr>
          <w:rtl/>
          <w:lang w:eastAsia="he-IL"/>
        </w:rPr>
      </w:pPr>
      <w:r>
        <w:rPr>
          <w:rFonts w:hint="cs"/>
          <w:rtl/>
          <w:lang w:eastAsia="he-IL"/>
        </w:rPr>
        <w:t>נגד – 50</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סעיף 5, כהצעת הוועדה, נתקבל.</w:t>
      </w:r>
    </w:p>
    <w:p w:rsidR="00BE54DA" w:rsidRDefault="00BE54DA" w:rsidP="00B73E0A">
      <w:pPr>
        <w:rPr>
          <w:rtl/>
          <w:lang w:eastAsia="he-IL"/>
        </w:rPr>
      </w:pPr>
    </w:p>
    <w:p w:rsidR="00BE54DA" w:rsidRDefault="00BE54DA" w:rsidP="00B73E0A">
      <w:pPr>
        <w:pStyle w:val="af6"/>
        <w:keepNext/>
        <w:rPr>
          <w:rtl/>
        </w:rPr>
      </w:pPr>
      <w:r w:rsidRPr="00032538">
        <w:rPr>
          <w:rStyle w:val="TagStyle"/>
          <w:rtl/>
        </w:rPr>
        <w:t xml:space="preserve">&lt;&lt; יור &gt;&gt; </w:t>
      </w:r>
      <w:r>
        <w:rPr>
          <w:rtl/>
        </w:rPr>
        <w:t>היו"ר אמיר אוחנה:</w:t>
      </w:r>
      <w:r w:rsidRPr="00032538">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 xml:space="preserve">65 בעד, 50 נגד. סעיף 5, כנוסח </w:t>
      </w:r>
      <w:bookmarkStart w:id="54475" w:name="_ETM_Q104_468918"/>
      <w:bookmarkEnd w:id="54475"/>
      <w:r>
        <w:rPr>
          <w:rFonts w:hint="cs"/>
          <w:rtl/>
          <w:lang w:eastAsia="he-IL"/>
        </w:rPr>
        <w:t xml:space="preserve">הוועדה, התקבל. </w:t>
      </w:r>
    </w:p>
    <w:p w:rsidR="00BE54DA" w:rsidRDefault="00BE54DA" w:rsidP="00D05E6D">
      <w:pPr>
        <w:rPr>
          <w:rtl/>
          <w:lang w:eastAsia="he-IL"/>
        </w:rPr>
      </w:pPr>
    </w:p>
    <w:p w:rsidR="00BE54DA" w:rsidRDefault="00BE54DA" w:rsidP="00CD133E">
      <w:pPr>
        <w:rPr>
          <w:rtl/>
          <w:lang w:eastAsia="he-IL"/>
        </w:rPr>
      </w:pPr>
      <w:r>
        <w:rPr>
          <w:rFonts w:hint="cs"/>
          <w:rtl/>
          <w:lang w:eastAsia="he-IL"/>
        </w:rPr>
        <w:t>כעת נצביע על הסתייגות 374.</w:t>
      </w:r>
      <w:bookmarkStart w:id="54476" w:name="_ETM_Q104_454810"/>
      <w:bookmarkEnd w:id="54476"/>
      <w:r>
        <w:rPr>
          <w:rFonts w:hint="cs"/>
          <w:rtl/>
          <w:lang w:eastAsia="he-IL"/>
        </w:rPr>
        <w:t xml:space="preserve"> מה, מה – נו? אמרת 375 קודם? אי-אפשר לחזור אחורה. </w:t>
      </w:r>
    </w:p>
    <w:p w:rsidR="00BE54DA" w:rsidRDefault="00BE54DA" w:rsidP="00B73E0A">
      <w:pPr>
        <w:rPr>
          <w:rtl/>
          <w:lang w:eastAsia="he-IL"/>
        </w:rPr>
      </w:pPr>
    </w:p>
    <w:p w:rsidR="00BE54DA" w:rsidRDefault="00BE54DA" w:rsidP="00B73E0A">
      <w:pPr>
        <w:pStyle w:val="af5"/>
        <w:keepNext/>
        <w:rPr>
          <w:rtl/>
        </w:rPr>
      </w:pPr>
      <w:r w:rsidRPr="00032538">
        <w:rPr>
          <w:rStyle w:val="TagStyle"/>
          <w:rtl/>
        </w:rPr>
        <w:t xml:space="preserve"> &lt;&lt; קריאה &gt;&gt; </w:t>
      </w:r>
      <w:r>
        <w:rPr>
          <w:rtl/>
        </w:rPr>
        <w:t>מירב בן ארי (יש עתיד):</w:t>
      </w:r>
      <w:r w:rsidRPr="00032538">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CD133E">
      <w:pPr>
        <w:rPr>
          <w:rtl/>
          <w:lang w:eastAsia="he-IL"/>
        </w:rPr>
      </w:pPr>
      <w:r>
        <w:rPr>
          <w:rFonts w:hint="cs"/>
          <w:rtl/>
          <w:lang w:eastAsia="he-IL"/>
        </w:rPr>
        <w:t>לא. לא אמרתי 375, אמרתי 374.</w:t>
      </w:r>
      <w:bookmarkStart w:id="54477" w:name="_ETM_Q104_484517"/>
      <w:bookmarkEnd w:id="54477"/>
    </w:p>
    <w:p w:rsidR="00BE54DA" w:rsidRDefault="00BE54DA" w:rsidP="00B73E0A">
      <w:pPr>
        <w:rPr>
          <w:rtl/>
          <w:lang w:eastAsia="he-IL"/>
        </w:rPr>
      </w:pPr>
      <w:bookmarkStart w:id="54478" w:name="_ETM_Q104_484622"/>
      <w:bookmarkEnd w:id="54478"/>
    </w:p>
    <w:p w:rsidR="00BE54DA" w:rsidRDefault="00BE54DA" w:rsidP="00B73E0A">
      <w:pPr>
        <w:pStyle w:val="af6"/>
        <w:keepNext/>
        <w:rPr>
          <w:rtl/>
        </w:rPr>
      </w:pPr>
      <w:r w:rsidRPr="00032538">
        <w:rPr>
          <w:rStyle w:val="TagStyle"/>
          <w:rtl/>
        </w:rPr>
        <w:t xml:space="preserve"> &lt;&lt; יור &gt;&gt; </w:t>
      </w:r>
      <w:r>
        <w:rPr>
          <w:rtl/>
        </w:rPr>
        <w:t>היו"ר אמיר אוחנה:</w:t>
      </w:r>
      <w:r w:rsidRPr="00032538">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bookmarkStart w:id="54479" w:name="_ETM_Q104_486093"/>
      <w:bookmarkEnd w:id="54479"/>
      <w:r>
        <w:rPr>
          <w:rFonts w:hint="cs"/>
          <w:rtl/>
          <w:lang w:eastAsia="he-IL"/>
        </w:rPr>
        <w:t>אוקיי, אז הסתייגות 374 – הצבעה כעת.</w:t>
      </w:r>
      <w:bookmarkStart w:id="54480" w:name="_ETM_Q104_486930"/>
      <w:bookmarkEnd w:id="54480"/>
    </w:p>
    <w:p w:rsidR="00BE54DA" w:rsidRPr="00032538" w:rsidRDefault="00BE54DA" w:rsidP="00B73E0A">
      <w:pPr>
        <w:rPr>
          <w:rtl/>
          <w:lang w:eastAsia="he-IL"/>
        </w:rPr>
      </w:pPr>
      <w:bookmarkStart w:id="54481" w:name="_ETM_Q104_487100"/>
      <w:bookmarkEnd w:id="54481"/>
    </w:p>
    <w:p w:rsidR="00BE54DA" w:rsidRDefault="00BE54DA" w:rsidP="00B73E0A">
      <w:pPr>
        <w:pStyle w:val="af1"/>
        <w:keepNext/>
        <w:rPr>
          <w:rtl/>
        </w:rPr>
      </w:pPr>
      <w:r>
        <w:rPr>
          <w:rtl/>
        </w:rPr>
        <w:t>הצבעה מס'</w:t>
      </w:r>
      <w:r>
        <w:rPr>
          <w:rFonts w:hint="cs"/>
          <w:rtl/>
        </w:rPr>
        <w:t xml:space="preserve"> 38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 </w:t>
      </w:r>
      <w:r>
        <w:rPr>
          <w:rtl/>
        </w:rPr>
        <w:t xml:space="preserve">– </w:t>
      </w:r>
      <w:r>
        <w:rPr>
          <w:rFonts w:hint="cs"/>
          <w:rtl/>
        </w:rPr>
        <w:t>50</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374</w:t>
      </w:r>
      <w:r w:rsidRPr="0049096A">
        <w:rPr>
          <w:rFonts w:hint="cs"/>
          <w:rtl/>
        </w:rPr>
        <w:t xml:space="preserve"> לא נתקבלה.</w:t>
      </w:r>
    </w:p>
    <w:p w:rsidR="00BE54DA" w:rsidRDefault="00BE54DA" w:rsidP="00CD133E">
      <w:pPr>
        <w:rPr>
          <w:rtl/>
          <w:lang w:eastAsia="he-IL"/>
        </w:rPr>
      </w:pPr>
    </w:p>
    <w:p w:rsidR="00BE54DA" w:rsidRDefault="00BE54DA" w:rsidP="00B73E0A">
      <w:pPr>
        <w:pStyle w:val="af6"/>
        <w:keepNext/>
        <w:rPr>
          <w:rtl/>
        </w:rPr>
      </w:pPr>
      <w:bookmarkStart w:id="54482" w:name="ET_yor_6423_26"/>
      <w:r w:rsidRPr="006E39C6">
        <w:rPr>
          <w:rStyle w:val="TagStyle"/>
          <w:rtl/>
        </w:rPr>
        <w:t xml:space="preserve"> &lt;&lt; יור &gt;&gt; </w:t>
      </w:r>
      <w:r>
        <w:rPr>
          <w:rtl/>
        </w:rPr>
        <w:t>היו"ר אמיר אוחנה:</w:t>
      </w:r>
      <w:r w:rsidRPr="006E39C6">
        <w:rPr>
          <w:rStyle w:val="TagStyle"/>
          <w:rtl/>
        </w:rPr>
        <w:t xml:space="preserve"> &lt;&lt; יור &gt;&gt;</w:t>
      </w:r>
      <w:r>
        <w:rPr>
          <w:rtl/>
        </w:rPr>
        <w:t xml:space="preserve"> </w:t>
      </w:r>
      <w:bookmarkEnd w:id="54482"/>
    </w:p>
    <w:p w:rsidR="00BE54DA" w:rsidRDefault="00BE54DA" w:rsidP="00D05E6D">
      <w:pPr>
        <w:rPr>
          <w:rtl/>
          <w:lang w:eastAsia="he-IL"/>
        </w:rPr>
      </w:pPr>
    </w:p>
    <w:p w:rsidR="00A21B63" w:rsidRDefault="00BE54DA" w:rsidP="00CD133E">
      <w:pPr>
        <w:rPr>
          <w:rtl/>
          <w:lang w:eastAsia="he-IL"/>
        </w:rPr>
      </w:pPr>
      <w:bookmarkStart w:id="54483" w:name="_ETM_Q104_503580"/>
      <w:bookmarkEnd w:id="54483"/>
      <w:r>
        <w:rPr>
          <w:rFonts w:hint="cs"/>
          <w:rtl/>
          <w:lang w:eastAsia="he-IL"/>
        </w:rPr>
        <w:t>50 בעד, 65 נגד. ההסתייגות</w:t>
      </w:r>
      <w:bookmarkStart w:id="54484" w:name="_ETM_Q104_507770"/>
      <w:bookmarkEnd w:id="54484"/>
      <w:r>
        <w:rPr>
          <w:rFonts w:hint="cs"/>
          <w:rtl/>
          <w:lang w:eastAsia="he-IL"/>
        </w:rPr>
        <w:t xml:space="preserve"> לא נתקבלה. </w:t>
      </w:r>
    </w:p>
    <w:p w:rsidR="00A21B63" w:rsidRDefault="00A21B63" w:rsidP="00CD133E">
      <w:pPr>
        <w:rPr>
          <w:rtl/>
          <w:lang w:eastAsia="he-IL"/>
        </w:rPr>
      </w:pPr>
    </w:p>
    <w:p w:rsidR="00BE54DA" w:rsidRDefault="00BE54DA" w:rsidP="00CD133E">
      <w:pPr>
        <w:rPr>
          <w:rtl/>
          <w:lang w:eastAsia="he-IL"/>
        </w:rPr>
      </w:pPr>
      <w:r>
        <w:rPr>
          <w:rFonts w:hint="cs"/>
          <w:rtl/>
          <w:lang w:eastAsia="he-IL"/>
        </w:rPr>
        <w:t>וכעת?</w:t>
      </w:r>
    </w:p>
    <w:p w:rsidR="00BE54DA" w:rsidRDefault="00BE54DA" w:rsidP="00B73E0A">
      <w:pPr>
        <w:rPr>
          <w:rtl/>
          <w:lang w:eastAsia="he-IL"/>
        </w:rPr>
      </w:pPr>
    </w:p>
    <w:p w:rsidR="00BE54DA" w:rsidRDefault="00BE54DA" w:rsidP="00B73E0A">
      <w:pPr>
        <w:pStyle w:val="af5"/>
        <w:keepNext/>
        <w:rPr>
          <w:rtl/>
        </w:rPr>
      </w:pPr>
      <w:r w:rsidRPr="006E39C6">
        <w:rPr>
          <w:rStyle w:val="TagStyle"/>
          <w:rtl/>
        </w:rPr>
        <w:t xml:space="preserve"> &lt;&lt; קריאה &gt;&gt; </w:t>
      </w:r>
      <w:r>
        <w:rPr>
          <w:rtl/>
        </w:rPr>
        <w:t>מירב בן ארי (יש עתיד):</w:t>
      </w:r>
      <w:r w:rsidRPr="006E39C6">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426.</w:t>
      </w:r>
    </w:p>
    <w:p w:rsidR="00BE54DA" w:rsidRDefault="00BE54DA" w:rsidP="00B73E0A">
      <w:pPr>
        <w:rPr>
          <w:rtl/>
          <w:lang w:eastAsia="he-IL"/>
        </w:rPr>
      </w:pPr>
      <w:bookmarkStart w:id="54485" w:name="_ETM_Q104_509669"/>
      <w:bookmarkStart w:id="54486" w:name="_ETM_Q104_509769"/>
      <w:bookmarkEnd w:id="54485"/>
      <w:bookmarkEnd w:id="54486"/>
    </w:p>
    <w:p w:rsidR="00BE54DA" w:rsidRDefault="00BE54DA" w:rsidP="00B73E0A">
      <w:pPr>
        <w:pStyle w:val="af6"/>
        <w:keepNext/>
        <w:rPr>
          <w:rtl/>
        </w:rPr>
      </w:pPr>
      <w:r w:rsidRPr="009C0899">
        <w:rPr>
          <w:rStyle w:val="TagStyle"/>
          <w:rtl/>
        </w:rPr>
        <w:t xml:space="preserve"> &lt;&lt; יור &gt;&gt; </w:t>
      </w:r>
      <w:r>
        <w:rPr>
          <w:rtl/>
        </w:rPr>
        <w:t>היו"ר אמיר אוחנה:</w:t>
      </w:r>
      <w:r w:rsidRPr="009C0899">
        <w:rPr>
          <w:rStyle w:val="TagStyle"/>
          <w:rtl/>
        </w:rPr>
        <w:t xml:space="preserve"> &lt;&lt; יור &gt;&gt;</w:t>
      </w:r>
      <w:r>
        <w:rPr>
          <w:rtl/>
        </w:rPr>
        <w:t xml:space="preserve"> </w:t>
      </w:r>
    </w:p>
    <w:p w:rsidR="00BE54DA" w:rsidRDefault="00BE54DA" w:rsidP="00D05E6D">
      <w:pPr>
        <w:rPr>
          <w:rtl/>
          <w:lang w:eastAsia="he-IL"/>
        </w:rPr>
      </w:pPr>
    </w:p>
    <w:p w:rsidR="00BE54DA" w:rsidRDefault="00BE54DA" w:rsidP="00A21B63">
      <w:pPr>
        <w:rPr>
          <w:rtl/>
          <w:lang w:eastAsia="he-IL"/>
        </w:rPr>
      </w:pPr>
      <w:bookmarkStart w:id="54487" w:name="_ETM_Q104_511189"/>
      <w:bookmarkEnd w:id="54487"/>
      <w:r>
        <w:rPr>
          <w:rFonts w:hint="cs"/>
          <w:rtl/>
          <w:lang w:eastAsia="he-IL"/>
        </w:rPr>
        <w:t xml:space="preserve">אם כן, נצביע תחילה </w:t>
      </w:r>
      <w:bookmarkStart w:id="54488" w:name="_ETM_Q104_525126"/>
      <w:bookmarkEnd w:id="54488"/>
      <w:r>
        <w:rPr>
          <w:rFonts w:hint="cs"/>
          <w:rtl/>
          <w:lang w:eastAsia="he-IL"/>
        </w:rPr>
        <w:t>על סעיף 6 כנוסח הוועדה</w:t>
      </w:r>
      <w:r w:rsidR="00A21B63">
        <w:rPr>
          <w:rFonts w:hint="cs"/>
          <w:rtl/>
          <w:lang w:eastAsia="he-IL"/>
        </w:rPr>
        <w:t>.</w:t>
      </w:r>
      <w:r>
        <w:rPr>
          <w:rFonts w:hint="cs"/>
          <w:rtl/>
          <w:lang w:eastAsia="he-IL"/>
        </w:rPr>
        <w:t xml:space="preserve"> הצבעה כעת על סעיף 6 כנוסח הוועדה.</w:t>
      </w:r>
      <w:bookmarkStart w:id="54489" w:name="_ETM_Q104_529469"/>
      <w:bookmarkEnd w:id="54489"/>
    </w:p>
    <w:p w:rsidR="00BE54DA" w:rsidRPr="009C0899" w:rsidRDefault="00BE54DA" w:rsidP="00B73E0A">
      <w:pPr>
        <w:rPr>
          <w:rtl/>
          <w:lang w:eastAsia="he-IL"/>
        </w:rPr>
      </w:pPr>
      <w:bookmarkStart w:id="54490" w:name="_ETM_Q104_529582"/>
      <w:bookmarkEnd w:id="54490"/>
    </w:p>
    <w:p w:rsidR="00BE54DA" w:rsidRDefault="00BE54DA" w:rsidP="00B73E0A">
      <w:pPr>
        <w:pStyle w:val="af1"/>
        <w:keepNext/>
        <w:rPr>
          <w:lang w:eastAsia="he-IL"/>
        </w:rPr>
      </w:pPr>
      <w:r>
        <w:rPr>
          <w:rFonts w:hint="cs"/>
          <w:rtl/>
          <w:lang w:eastAsia="he-IL"/>
        </w:rPr>
        <w:t>הצבעה מס' 39</w:t>
      </w:r>
    </w:p>
    <w:p w:rsidR="00BE54DA" w:rsidRDefault="00BE54DA" w:rsidP="00B73E0A">
      <w:pPr>
        <w:pStyle w:val="--"/>
        <w:keepNext/>
        <w:rPr>
          <w:rtl/>
          <w:lang w:eastAsia="he-IL"/>
        </w:rPr>
      </w:pPr>
    </w:p>
    <w:p w:rsidR="00BE54DA" w:rsidRDefault="00BE54DA" w:rsidP="00B73E0A">
      <w:pPr>
        <w:pStyle w:val="--"/>
        <w:keepNext/>
        <w:rPr>
          <w:rtl/>
          <w:lang w:eastAsia="he-IL"/>
        </w:rPr>
      </w:pPr>
      <w:r>
        <w:rPr>
          <w:rFonts w:hint="cs"/>
          <w:rtl/>
          <w:lang w:eastAsia="he-IL"/>
        </w:rPr>
        <w:t>בעד סעיף 6, כהצעת הוועדה – 65</w:t>
      </w:r>
    </w:p>
    <w:p w:rsidR="00BE54DA" w:rsidRDefault="00BE54DA" w:rsidP="00B73E0A">
      <w:pPr>
        <w:pStyle w:val="--"/>
        <w:keepNext/>
        <w:rPr>
          <w:rtl/>
          <w:lang w:eastAsia="he-IL"/>
        </w:rPr>
      </w:pPr>
      <w:r>
        <w:rPr>
          <w:rFonts w:hint="cs"/>
          <w:rtl/>
          <w:lang w:eastAsia="he-IL"/>
        </w:rPr>
        <w:t>נגד – 50</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סעיף 6, כהצעת הוועדה, נתקבל.</w:t>
      </w:r>
    </w:p>
    <w:p w:rsidR="00BE54DA" w:rsidRDefault="00BE54DA" w:rsidP="00B73E0A">
      <w:pPr>
        <w:rPr>
          <w:rtl/>
        </w:rPr>
      </w:pPr>
    </w:p>
    <w:p w:rsidR="00BE54DA" w:rsidRDefault="00BE54DA" w:rsidP="00B73E0A">
      <w:pPr>
        <w:pStyle w:val="af6"/>
        <w:keepNext/>
        <w:rPr>
          <w:rtl/>
        </w:rPr>
      </w:pPr>
      <w:r w:rsidRPr="00A1310C">
        <w:rPr>
          <w:rStyle w:val="TagStyle"/>
          <w:rtl/>
        </w:rPr>
        <w:t xml:space="preserve"> &lt;&lt; יור &gt;&gt; </w:t>
      </w:r>
      <w:r>
        <w:rPr>
          <w:rtl/>
        </w:rPr>
        <w:t>היו"ר אמיר אוחנה:</w:t>
      </w:r>
      <w:r w:rsidRPr="00A1310C">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 xml:space="preserve">65 בעד, 50 נגד. סעיף 6, </w:t>
      </w:r>
      <w:bookmarkStart w:id="54491" w:name="_ETM_Q104_543297"/>
      <w:bookmarkEnd w:id="54491"/>
      <w:r>
        <w:rPr>
          <w:rFonts w:hint="cs"/>
          <w:rtl/>
          <w:lang w:eastAsia="he-IL"/>
        </w:rPr>
        <w:t xml:space="preserve">כנוסח הוועדה, התקבל.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כעת נצביע על הסתייגות 426. הסתייגות 426 – </w:t>
      </w:r>
      <w:bookmarkStart w:id="54492" w:name="_ETM_Q104_553233"/>
      <w:bookmarkEnd w:id="54492"/>
      <w:r>
        <w:rPr>
          <w:rFonts w:hint="cs"/>
          <w:rtl/>
          <w:lang w:eastAsia="he-IL"/>
        </w:rPr>
        <w:t>הצבעה כעת.</w:t>
      </w:r>
    </w:p>
    <w:p w:rsidR="00BE54DA" w:rsidRDefault="00BE54DA" w:rsidP="00B73E0A">
      <w:pPr>
        <w:rPr>
          <w:rtl/>
        </w:rPr>
      </w:pPr>
    </w:p>
    <w:p w:rsidR="00BE54DA" w:rsidRDefault="00BE54DA" w:rsidP="00B73E0A">
      <w:pPr>
        <w:pStyle w:val="af1"/>
        <w:keepNext/>
        <w:rPr>
          <w:rtl/>
        </w:rPr>
      </w:pPr>
      <w:r>
        <w:rPr>
          <w:rtl/>
        </w:rPr>
        <w:t>הצבעה מס'</w:t>
      </w:r>
      <w:r>
        <w:rPr>
          <w:rFonts w:hint="cs"/>
          <w:rtl/>
        </w:rPr>
        <w:t xml:space="preserve"> 40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w:t>
      </w:r>
      <w:r>
        <w:rPr>
          <w:rtl/>
        </w:rPr>
        <w:t xml:space="preserve"> – </w:t>
      </w:r>
      <w:r>
        <w:rPr>
          <w:rFonts w:hint="cs"/>
          <w:rtl/>
        </w:rPr>
        <w:t>49</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426</w:t>
      </w:r>
      <w:r w:rsidRPr="0049096A">
        <w:rPr>
          <w:rFonts w:hint="cs"/>
          <w:rtl/>
        </w:rPr>
        <w:t xml:space="preserve"> לא נתקבלה.</w:t>
      </w:r>
    </w:p>
    <w:p w:rsidR="00BE54DA" w:rsidRDefault="00BE54DA" w:rsidP="00B73E0A">
      <w:pPr>
        <w:rPr>
          <w:rtl/>
        </w:rPr>
      </w:pPr>
    </w:p>
    <w:p w:rsidR="00BE54DA" w:rsidRDefault="00BE54DA" w:rsidP="00B73E0A">
      <w:pPr>
        <w:pStyle w:val="af6"/>
        <w:keepNext/>
        <w:rPr>
          <w:rtl/>
        </w:rPr>
      </w:pPr>
      <w:r w:rsidRPr="00A1310C">
        <w:rPr>
          <w:rStyle w:val="TagStyle"/>
          <w:rtl/>
        </w:rPr>
        <w:t xml:space="preserve"> &lt;&lt; יור &gt;&gt; </w:t>
      </w:r>
      <w:r>
        <w:rPr>
          <w:rtl/>
        </w:rPr>
        <w:t>היו"ר אמיר אוחנה:</w:t>
      </w:r>
      <w:r w:rsidRPr="00A1310C">
        <w:rPr>
          <w:rStyle w:val="TagStyle"/>
          <w:rtl/>
        </w:rPr>
        <w:t xml:space="preserve"> &lt;&lt; יור &gt;&gt;</w:t>
      </w:r>
      <w:r>
        <w:rPr>
          <w:rtl/>
        </w:rPr>
        <w:t xml:space="preserve"> </w:t>
      </w:r>
    </w:p>
    <w:p w:rsidR="00BE54DA" w:rsidRDefault="00BE54DA" w:rsidP="00D05E6D">
      <w:pPr>
        <w:rPr>
          <w:rtl/>
          <w:lang w:eastAsia="he-IL"/>
        </w:rPr>
      </w:pPr>
    </w:p>
    <w:p w:rsidR="00A21B63" w:rsidRDefault="00BE54DA" w:rsidP="00CD133E">
      <w:pPr>
        <w:rPr>
          <w:rtl/>
          <w:lang w:eastAsia="he-IL"/>
        </w:rPr>
      </w:pPr>
      <w:r>
        <w:rPr>
          <w:rFonts w:hint="cs"/>
          <w:rtl/>
          <w:lang w:eastAsia="he-IL"/>
        </w:rPr>
        <w:t xml:space="preserve">49 בעד, 65 נגד. ההסתייגות לא נתקבלה. </w:t>
      </w:r>
    </w:p>
    <w:p w:rsidR="00A21B63" w:rsidRDefault="00A21B63" w:rsidP="00CD133E">
      <w:pPr>
        <w:rPr>
          <w:rtl/>
          <w:lang w:eastAsia="he-IL"/>
        </w:rPr>
      </w:pPr>
    </w:p>
    <w:p w:rsidR="00BE54DA" w:rsidRDefault="00BE54DA" w:rsidP="00CD133E">
      <w:pPr>
        <w:rPr>
          <w:rtl/>
          <w:lang w:eastAsia="he-IL"/>
        </w:rPr>
      </w:pPr>
      <w:r>
        <w:rPr>
          <w:rFonts w:hint="cs"/>
          <w:rtl/>
          <w:lang w:eastAsia="he-IL"/>
        </w:rPr>
        <w:t>וכעת</w:t>
      </w:r>
      <w:bookmarkStart w:id="54493" w:name="_ETM_Q104_577007"/>
      <w:bookmarkEnd w:id="54493"/>
      <w:r>
        <w:rPr>
          <w:rFonts w:hint="cs"/>
          <w:rtl/>
          <w:lang w:eastAsia="he-IL"/>
        </w:rPr>
        <w:t xml:space="preserve">? </w:t>
      </w:r>
    </w:p>
    <w:p w:rsidR="00BE54DA" w:rsidRDefault="00BE54DA" w:rsidP="00B73E0A">
      <w:pPr>
        <w:rPr>
          <w:rtl/>
          <w:lang w:eastAsia="he-IL"/>
        </w:rPr>
      </w:pPr>
      <w:bookmarkStart w:id="54494" w:name="_ETM_Q104_577126"/>
      <w:bookmarkEnd w:id="54494"/>
    </w:p>
    <w:p w:rsidR="00BE54DA" w:rsidRDefault="00BE54DA" w:rsidP="00B73E0A">
      <w:pPr>
        <w:pStyle w:val="af5"/>
        <w:keepNext/>
        <w:rPr>
          <w:rtl/>
        </w:rPr>
      </w:pPr>
      <w:r w:rsidRPr="00A1310C">
        <w:rPr>
          <w:rStyle w:val="TagStyle"/>
          <w:rtl/>
        </w:rPr>
        <w:t xml:space="preserve"> &lt;&lt; קריאה &gt;&gt; </w:t>
      </w:r>
      <w:r>
        <w:rPr>
          <w:rtl/>
        </w:rPr>
        <w:t>מירב בן ארי (יש עתיד):</w:t>
      </w:r>
      <w:r w:rsidRPr="00A1310C">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514</w:t>
      </w:r>
      <w:r w:rsidR="00FA18AC">
        <w:rPr>
          <w:rFonts w:hint="cs"/>
          <w:rtl/>
          <w:lang w:eastAsia="he-IL"/>
        </w:rPr>
        <w:t xml:space="preserve"> לחלופין </w:t>
      </w:r>
      <w:r>
        <w:rPr>
          <w:rFonts w:hint="cs"/>
          <w:rtl/>
          <w:lang w:eastAsia="he-IL"/>
        </w:rPr>
        <w:t xml:space="preserve">ג'. </w:t>
      </w:r>
    </w:p>
    <w:p w:rsidR="00BE54DA" w:rsidRDefault="00BE54DA" w:rsidP="00B73E0A">
      <w:pPr>
        <w:rPr>
          <w:rtl/>
          <w:lang w:eastAsia="he-IL"/>
        </w:rPr>
      </w:pPr>
    </w:p>
    <w:p w:rsidR="00BE54DA" w:rsidRDefault="00BE54DA" w:rsidP="00B73E0A">
      <w:pPr>
        <w:pStyle w:val="af6"/>
        <w:keepNext/>
        <w:rPr>
          <w:rtl/>
        </w:rPr>
      </w:pPr>
      <w:bookmarkStart w:id="54495" w:name="ET_yor_6423_32"/>
      <w:r w:rsidRPr="00A1310C">
        <w:rPr>
          <w:rStyle w:val="TagStyle"/>
          <w:rtl/>
        </w:rPr>
        <w:t xml:space="preserve"> &lt;&lt; יור &gt;&gt; </w:t>
      </w:r>
      <w:r>
        <w:rPr>
          <w:rtl/>
        </w:rPr>
        <w:t>היו"ר אמיר אוחנה:</w:t>
      </w:r>
      <w:r w:rsidRPr="00A1310C">
        <w:rPr>
          <w:rStyle w:val="TagStyle"/>
          <w:rtl/>
        </w:rPr>
        <w:t xml:space="preserve"> &lt;&lt; יור &gt;&gt;</w:t>
      </w:r>
      <w:r>
        <w:rPr>
          <w:rtl/>
        </w:rPr>
        <w:t xml:space="preserve"> </w:t>
      </w:r>
      <w:bookmarkEnd w:id="54495"/>
    </w:p>
    <w:p w:rsidR="00BE54DA" w:rsidRDefault="00BE54DA" w:rsidP="00D05E6D">
      <w:pPr>
        <w:rPr>
          <w:rtl/>
          <w:lang w:eastAsia="he-IL"/>
        </w:rPr>
      </w:pPr>
    </w:p>
    <w:p w:rsidR="00BE54DA" w:rsidRDefault="00BE54DA" w:rsidP="00CD133E">
      <w:pPr>
        <w:rPr>
          <w:rtl/>
          <w:lang w:eastAsia="he-IL"/>
        </w:rPr>
      </w:pPr>
      <w:bookmarkStart w:id="54496" w:name="_ETM_Q104_579999"/>
      <w:bookmarkEnd w:id="54496"/>
      <w:r>
        <w:rPr>
          <w:rFonts w:hint="cs"/>
          <w:rtl/>
          <w:lang w:eastAsia="he-IL"/>
        </w:rPr>
        <w:t>אם כך, נצביע תחילה על סעיף 7 כנוסח הוועדה. סעיף 7 כנוסח הוועדה – הצבעה כעת.</w:t>
      </w:r>
    </w:p>
    <w:p w:rsidR="00BE54DA" w:rsidRDefault="00BE54DA" w:rsidP="00B73E0A">
      <w:pPr>
        <w:rPr>
          <w:rtl/>
          <w:lang w:eastAsia="he-IL"/>
        </w:rPr>
      </w:pPr>
    </w:p>
    <w:p w:rsidR="00BE54DA" w:rsidRDefault="00BE54DA" w:rsidP="00B73E0A">
      <w:pPr>
        <w:pStyle w:val="af1"/>
        <w:keepNext/>
        <w:rPr>
          <w:lang w:eastAsia="he-IL"/>
        </w:rPr>
      </w:pPr>
      <w:bookmarkStart w:id="54497" w:name="_ETM_Q104_588448"/>
      <w:bookmarkStart w:id="54498" w:name="_ETM_Q104_588539"/>
      <w:bookmarkEnd w:id="54497"/>
      <w:bookmarkEnd w:id="54498"/>
      <w:r>
        <w:rPr>
          <w:rFonts w:hint="cs"/>
          <w:rtl/>
          <w:lang w:eastAsia="he-IL"/>
        </w:rPr>
        <w:t>הצבעה מס' 41</w:t>
      </w:r>
    </w:p>
    <w:p w:rsidR="00BE54DA" w:rsidRDefault="00BE54DA" w:rsidP="00B73E0A">
      <w:pPr>
        <w:pStyle w:val="--"/>
        <w:keepNext/>
        <w:rPr>
          <w:rtl/>
          <w:lang w:eastAsia="he-IL"/>
        </w:rPr>
      </w:pPr>
    </w:p>
    <w:p w:rsidR="00BE54DA" w:rsidRDefault="00BE54DA" w:rsidP="00B73E0A">
      <w:pPr>
        <w:pStyle w:val="--"/>
        <w:keepNext/>
        <w:rPr>
          <w:rtl/>
          <w:lang w:eastAsia="he-IL"/>
        </w:rPr>
      </w:pPr>
      <w:r>
        <w:rPr>
          <w:rFonts w:hint="cs"/>
          <w:rtl/>
          <w:lang w:eastAsia="he-IL"/>
        </w:rPr>
        <w:t>בעד סעיף 7, כהצעת הוועדה – 63</w:t>
      </w:r>
    </w:p>
    <w:p w:rsidR="00BE54DA" w:rsidRDefault="00BE54DA" w:rsidP="00B73E0A">
      <w:pPr>
        <w:pStyle w:val="--"/>
        <w:keepNext/>
        <w:rPr>
          <w:rtl/>
          <w:lang w:eastAsia="he-IL"/>
        </w:rPr>
      </w:pPr>
      <w:r>
        <w:rPr>
          <w:rFonts w:hint="cs"/>
          <w:rtl/>
          <w:lang w:eastAsia="he-IL"/>
        </w:rPr>
        <w:t>נגד – 49</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סעיף 7, כהצעת הוועדה, נתקבל.</w:t>
      </w:r>
    </w:p>
    <w:p w:rsidR="00BE54DA" w:rsidRDefault="00BE54DA" w:rsidP="00CD133E">
      <w:pPr>
        <w:rPr>
          <w:rtl/>
          <w:lang w:eastAsia="he-IL"/>
        </w:rPr>
      </w:pPr>
      <w:bookmarkStart w:id="54499" w:name="_ETM_Q104_585598"/>
      <w:bookmarkStart w:id="54500" w:name="_ETM_Q104_585698"/>
      <w:bookmarkEnd w:id="54499"/>
      <w:bookmarkEnd w:id="54500"/>
    </w:p>
    <w:p w:rsidR="00BE54DA" w:rsidRDefault="00BE54DA" w:rsidP="00B73E0A">
      <w:pPr>
        <w:pStyle w:val="af6"/>
        <w:keepNext/>
        <w:rPr>
          <w:rtl/>
        </w:rPr>
      </w:pPr>
      <w:bookmarkStart w:id="54501" w:name="ET_yor_6423_34"/>
      <w:r w:rsidRPr="00A1310C">
        <w:rPr>
          <w:rStyle w:val="TagStyle"/>
          <w:rtl/>
        </w:rPr>
        <w:t xml:space="preserve"> &lt;&lt; יור &gt;&gt; </w:t>
      </w:r>
      <w:r>
        <w:rPr>
          <w:rtl/>
        </w:rPr>
        <w:t>היו"ר אמיר אוחנה:</w:t>
      </w:r>
      <w:r w:rsidRPr="00A1310C">
        <w:rPr>
          <w:rStyle w:val="TagStyle"/>
          <w:rtl/>
        </w:rPr>
        <w:t xml:space="preserve"> &lt;&lt; יור &gt;&gt;</w:t>
      </w:r>
      <w:r>
        <w:rPr>
          <w:rtl/>
        </w:rPr>
        <w:t xml:space="preserve"> </w:t>
      </w:r>
      <w:bookmarkEnd w:id="54501"/>
    </w:p>
    <w:p w:rsidR="00BE54DA" w:rsidRDefault="00BE54DA" w:rsidP="00D05E6D">
      <w:pPr>
        <w:rPr>
          <w:rtl/>
          <w:lang w:eastAsia="he-IL"/>
        </w:rPr>
      </w:pPr>
    </w:p>
    <w:p w:rsidR="00BE54DA" w:rsidRDefault="00BE54DA" w:rsidP="00CD133E">
      <w:pPr>
        <w:rPr>
          <w:rtl/>
          <w:lang w:eastAsia="he-IL"/>
        </w:rPr>
      </w:pPr>
      <w:r>
        <w:rPr>
          <w:rFonts w:hint="cs"/>
          <w:rtl/>
          <w:lang w:eastAsia="he-IL"/>
        </w:rPr>
        <w:t>63 בעד, 49 נגד. סעיף</w:t>
      </w:r>
      <w:bookmarkStart w:id="54502" w:name="_ETM_Q104_604858"/>
      <w:bookmarkEnd w:id="54502"/>
      <w:r>
        <w:rPr>
          <w:rFonts w:hint="cs"/>
          <w:rtl/>
          <w:lang w:eastAsia="he-IL"/>
        </w:rPr>
        <w:t xml:space="preserve"> 7, כנוסח הוועדה, התקבל. </w:t>
      </w:r>
    </w:p>
    <w:p w:rsidR="00BE54DA" w:rsidRDefault="00BE54DA" w:rsidP="00CD133E">
      <w:pPr>
        <w:rPr>
          <w:rtl/>
          <w:lang w:eastAsia="he-IL"/>
        </w:rPr>
      </w:pPr>
    </w:p>
    <w:p w:rsidR="00BE54DA" w:rsidRPr="00A1310C" w:rsidRDefault="00BE54DA" w:rsidP="00CD133E">
      <w:pPr>
        <w:rPr>
          <w:rtl/>
          <w:lang w:eastAsia="he-IL"/>
        </w:rPr>
      </w:pPr>
      <w:r>
        <w:rPr>
          <w:rFonts w:hint="cs"/>
          <w:rtl/>
          <w:lang w:eastAsia="he-IL"/>
        </w:rPr>
        <w:t xml:space="preserve">כעת נצביע על הסתייגות </w:t>
      </w:r>
      <w:bookmarkStart w:id="54503" w:name="_ETM_Q104_610842"/>
      <w:bookmarkStart w:id="54504" w:name="_ETM_Q104_610955"/>
      <w:bookmarkStart w:id="54505" w:name="_ETM_Q104_616425"/>
      <w:bookmarkEnd w:id="54503"/>
      <w:bookmarkEnd w:id="54504"/>
      <w:bookmarkEnd w:id="54505"/>
      <w:r>
        <w:rPr>
          <w:rFonts w:hint="cs"/>
          <w:rtl/>
          <w:lang w:eastAsia="he-IL"/>
        </w:rPr>
        <w:t xml:space="preserve">514 לחלופין ג'. </w:t>
      </w:r>
      <w:bookmarkStart w:id="54506" w:name="_ETM_Q104_613797"/>
      <w:bookmarkEnd w:id="54506"/>
      <w:r>
        <w:rPr>
          <w:rFonts w:hint="cs"/>
          <w:rtl/>
          <w:lang w:eastAsia="he-IL"/>
        </w:rPr>
        <w:t xml:space="preserve">הסתייגות 514 לחלופין ג' – הצבעה כעת. </w:t>
      </w:r>
    </w:p>
    <w:p w:rsidR="00BE54DA" w:rsidRDefault="00BE54DA" w:rsidP="00B73E0A">
      <w:pPr>
        <w:rPr>
          <w:rtl/>
          <w:lang w:eastAsia="he-IL"/>
        </w:rPr>
      </w:pPr>
      <w:bookmarkStart w:id="54507" w:name="_ETM_Q104_589430"/>
      <w:bookmarkEnd w:id="54507"/>
    </w:p>
    <w:p w:rsidR="00BE54DA" w:rsidRDefault="00BE54DA" w:rsidP="00B73E0A">
      <w:pPr>
        <w:pStyle w:val="af1"/>
        <w:keepNext/>
        <w:rPr>
          <w:rtl/>
        </w:rPr>
      </w:pPr>
      <w:r>
        <w:rPr>
          <w:rtl/>
        </w:rPr>
        <w:t>הצבעה מס'</w:t>
      </w:r>
      <w:r>
        <w:rPr>
          <w:rFonts w:hint="cs"/>
          <w:rtl/>
        </w:rPr>
        <w:t xml:space="preserve"> 42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 </w:t>
      </w:r>
      <w:r>
        <w:rPr>
          <w:rtl/>
        </w:rPr>
        <w:t xml:space="preserve">– </w:t>
      </w:r>
      <w:r>
        <w:rPr>
          <w:rFonts w:hint="cs"/>
          <w:rtl/>
        </w:rPr>
        <w:t>50</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514 לחלופין ג</w:t>
      </w:r>
      <w:r w:rsidRPr="0049096A">
        <w:rPr>
          <w:rFonts w:hint="cs"/>
          <w:rtl/>
        </w:rPr>
        <w:t xml:space="preserve"> לא נתקבלה.</w:t>
      </w:r>
    </w:p>
    <w:p w:rsidR="00BE54DA" w:rsidRDefault="00BE54DA" w:rsidP="00B73E0A">
      <w:pPr>
        <w:ind w:firstLine="0"/>
        <w:rPr>
          <w:rtl/>
          <w:lang w:eastAsia="he-IL"/>
        </w:rPr>
      </w:pPr>
      <w:bookmarkStart w:id="54508" w:name="_ETM_Q104_623637"/>
      <w:bookmarkStart w:id="54509" w:name="_ETM_Q104_623748"/>
      <w:bookmarkEnd w:id="54508"/>
      <w:bookmarkEnd w:id="54509"/>
    </w:p>
    <w:p w:rsidR="00BE54DA" w:rsidRDefault="00BE54DA" w:rsidP="00B73E0A">
      <w:pPr>
        <w:pStyle w:val="af6"/>
        <w:keepNext/>
        <w:rPr>
          <w:rtl/>
        </w:rPr>
      </w:pPr>
      <w:r w:rsidRPr="00A1310C">
        <w:rPr>
          <w:rStyle w:val="TagStyle"/>
          <w:rtl/>
        </w:rPr>
        <w:t xml:space="preserve"> &lt;&lt; יור &gt;&gt; </w:t>
      </w:r>
      <w:r>
        <w:rPr>
          <w:rtl/>
        </w:rPr>
        <w:t>היו"ר אמיר אוחנה:</w:t>
      </w:r>
      <w:r w:rsidRPr="00A1310C">
        <w:rPr>
          <w:rStyle w:val="TagStyle"/>
          <w:rtl/>
        </w:rPr>
        <w:t xml:space="preserve"> &lt;&lt; יור &gt;&gt;</w:t>
      </w:r>
      <w:r>
        <w:rPr>
          <w:rtl/>
        </w:rPr>
        <w:t xml:space="preserve"> </w:t>
      </w:r>
    </w:p>
    <w:p w:rsidR="00BE54DA" w:rsidRDefault="00BE54DA" w:rsidP="00D05E6D">
      <w:pPr>
        <w:rPr>
          <w:rtl/>
          <w:lang w:eastAsia="he-IL"/>
        </w:rPr>
      </w:pPr>
    </w:p>
    <w:p w:rsidR="00BE54DA" w:rsidRDefault="00BE54DA" w:rsidP="00A21B63">
      <w:pPr>
        <w:rPr>
          <w:rtl/>
          <w:lang w:eastAsia="he-IL"/>
        </w:rPr>
      </w:pPr>
      <w:r>
        <w:rPr>
          <w:rFonts w:hint="cs"/>
          <w:rtl/>
          <w:lang w:eastAsia="he-IL"/>
        </w:rPr>
        <w:t xml:space="preserve">50 בעד, </w:t>
      </w:r>
      <w:bookmarkStart w:id="54510" w:name="_ETM_Q104_634670"/>
      <w:bookmarkEnd w:id="54510"/>
      <w:r>
        <w:rPr>
          <w:rFonts w:hint="cs"/>
          <w:rtl/>
          <w:lang w:eastAsia="he-IL"/>
        </w:rPr>
        <w:t>65 נגד</w:t>
      </w:r>
      <w:r w:rsidR="00A21B63">
        <w:rPr>
          <w:rFonts w:hint="cs"/>
          <w:rtl/>
          <w:lang w:eastAsia="he-IL"/>
        </w:rPr>
        <w:t>.</w:t>
      </w:r>
      <w:r>
        <w:rPr>
          <w:rFonts w:hint="cs"/>
          <w:rtl/>
          <w:lang w:eastAsia="he-IL"/>
        </w:rPr>
        <w:t xml:space="preserve"> ההסתייגות לא התקבלה. </w:t>
      </w:r>
    </w:p>
    <w:p w:rsidR="00BE54DA" w:rsidRDefault="00BE54DA" w:rsidP="00B73E0A">
      <w:pPr>
        <w:rPr>
          <w:rtl/>
          <w:lang w:eastAsia="he-IL"/>
        </w:rPr>
      </w:pPr>
    </w:p>
    <w:p w:rsidR="00BE54DA" w:rsidRDefault="00BE54DA" w:rsidP="00FE1312">
      <w:pPr>
        <w:rPr>
          <w:rtl/>
          <w:lang w:eastAsia="he-IL"/>
        </w:rPr>
      </w:pPr>
      <w:r>
        <w:rPr>
          <w:rFonts w:hint="cs"/>
          <w:rtl/>
          <w:lang w:eastAsia="he-IL"/>
        </w:rPr>
        <w:t xml:space="preserve">כעת נצביע על הסתייגות </w:t>
      </w:r>
      <w:bookmarkStart w:id="54511" w:name="_ETM_Q104_640569"/>
      <w:bookmarkEnd w:id="54511"/>
      <w:r>
        <w:rPr>
          <w:rFonts w:hint="cs"/>
          <w:rtl/>
          <w:lang w:eastAsia="he-IL"/>
        </w:rPr>
        <w:t xml:space="preserve">515. הצבעה </w:t>
      </w:r>
      <w:bookmarkStart w:id="54512" w:name="_ETM_Q104_644599"/>
      <w:bookmarkEnd w:id="54512"/>
      <w:r>
        <w:rPr>
          <w:rFonts w:hint="cs"/>
          <w:rtl/>
          <w:lang w:eastAsia="he-IL"/>
        </w:rPr>
        <w:t>על הסתייגות 515 כעת.</w:t>
      </w:r>
    </w:p>
    <w:p w:rsidR="00BE54DA" w:rsidRDefault="00BE54DA" w:rsidP="00B73E0A">
      <w:pPr>
        <w:rPr>
          <w:rtl/>
          <w:lang w:eastAsia="he-IL"/>
        </w:rPr>
      </w:pPr>
    </w:p>
    <w:p w:rsidR="00BE54DA" w:rsidRDefault="00BE54DA" w:rsidP="00B73E0A">
      <w:pPr>
        <w:pStyle w:val="af1"/>
        <w:keepNext/>
        <w:rPr>
          <w:rtl/>
        </w:rPr>
      </w:pPr>
      <w:r>
        <w:rPr>
          <w:rtl/>
        </w:rPr>
        <w:t>הצבעה מס'</w:t>
      </w:r>
      <w:r>
        <w:rPr>
          <w:rFonts w:hint="cs"/>
          <w:rtl/>
        </w:rPr>
        <w:t xml:space="preserve"> 43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 </w:t>
      </w:r>
      <w:r>
        <w:rPr>
          <w:rtl/>
        </w:rPr>
        <w:t xml:space="preserve">– </w:t>
      </w:r>
      <w:r>
        <w:rPr>
          <w:rFonts w:hint="cs"/>
          <w:rtl/>
        </w:rPr>
        <w:t>50</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FE1312">
      <w:pPr>
        <w:pStyle w:val="af2"/>
        <w:rPr>
          <w:rtl/>
        </w:rPr>
      </w:pPr>
      <w:r>
        <w:rPr>
          <w:rFonts w:hint="cs"/>
          <w:rtl/>
        </w:rPr>
        <w:t>הסתייגות 515</w:t>
      </w:r>
      <w:r w:rsidRPr="0049096A">
        <w:rPr>
          <w:rFonts w:hint="cs"/>
          <w:rtl/>
        </w:rPr>
        <w:t xml:space="preserve"> לא נתקבלה.</w:t>
      </w:r>
    </w:p>
    <w:p w:rsidR="00BE54DA" w:rsidRDefault="00BE54DA" w:rsidP="00B73E0A">
      <w:pPr>
        <w:rPr>
          <w:rtl/>
        </w:rPr>
      </w:pPr>
    </w:p>
    <w:p w:rsidR="00BE54DA" w:rsidRDefault="00BE54DA" w:rsidP="00B73E0A">
      <w:pPr>
        <w:pStyle w:val="af6"/>
        <w:keepNext/>
        <w:rPr>
          <w:rtl/>
        </w:rPr>
      </w:pPr>
      <w:bookmarkStart w:id="54513" w:name="ET_yor_6423_40"/>
      <w:r w:rsidRPr="001F3804">
        <w:rPr>
          <w:rStyle w:val="TagStyle"/>
          <w:rtl/>
        </w:rPr>
        <w:t xml:space="preserve"> &lt;&lt; יור &gt;&gt; </w:t>
      </w:r>
      <w:r>
        <w:rPr>
          <w:rtl/>
        </w:rPr>
        <w:t>היו"ר אמיר אוחנה:</w:t>
      </w:r>
      <w:r w:rsidRPr="001F3804">
        <w:rPr>
          <w:rStyle w:val="TagStyle"/>
          <w:rtl/>
        </w:rPr>
        <w:t xml:space="preserve"> &lt;&lt; יור &gt;&gt;</w:t>
      </w:r>
      <w:r>
        <w:rPr>
          <w:rtl/>
        </w:rPr>
        <w:t xml:space="preserve"> </w:t>
      </w:r>
      <w:bookmarkEnd w:id="54513"/>
    </w:p>
    <w:p w:rsidR="00BE54DA" w:rsidRDefault="00BE54DA" w:rsidP="00D05E6D">
      <w:pPr>
        <w:rPr>
          <w:rtl/>
          <w:lang w:eastAsia="he-IL"/>
        </w:rPr>
      </w:pPr>
    </w:p>
    <w:p w:rsidR="00A21B63" w:rsidRDefault="00BE54DA" w:rsidP="00A21B63">
      <w:pPr>
        <w:rPr>
          <w:rtl/>
          <w:lang w:eastAsia="he-IL"/>
        </w:rPr>
      </w:pPr>
      <w:r>
        <w:rPr>
          <w:rFonts w:hint="cs"/>
          <w:rtl/>
          <w:lang w:eastAsia="he-IL"/>
        </w:rPr>
        <w:t>50 בעד, 65 נגד</w:t>
      </w:r>
      <w:r w:rsidR="00A21B63">
        <w:rPr>
          <w:rFonts w:hint="cs"/>
          <w:rtl/>
          <w:lang w:eastAsia="he-IL"/>
        </w:rPr>
        <w:t>.</w:t>
      </w:r>
      <w:r>
        <w:rPr>
          <w:rFonts w:hint="cs"/>
          <w:rtl/>
          <w:lang w:eastAsia="he-IL"/>
        </w:rPr>
        <w:t xml:space="preserve"> ההסתייגות לא התקבלה. </w:t>
      </w:r>
      <w:bookmarkStart w:id="54514" w:name="_ETM_Q104_644499"/>
      <w:bookmarkEnd w:id="54514"/>
    </w:p>
    <w:p w:rsidR="00A21B63" w:rsidRDefault="00A21B63" w:rsidP="00A21B63">
      <w:pPr>
        <w:rPr>
          <w:rtl/>
          <w:lang w:eastAsia="he-IL"/>
        </w:rPr>
      </w:pPr>
    </w:p>
    <w:p w:rsidR="00BE54DA" w:rsidRDefault="00BE54DA" w:rsidP="00A21B63">
      <w:pPr>
        <w:rPr>
          <w:rtl/>
          <w:lang w:eastAsia="he-IL"/>
        </w:rPr>
      </w:pPr>
      <w:r>
        <w:rPr>
          <w:rFonts w:hint="cs"/>
          <w:rtl/>
          <w:lang w:eastAsia="he-IL"/>
        </w:rPr>
        <w:t>כעת</w:t>
      </w:r>
      <w:bookmarkStart w:id="54515" w:name="_ETM_Q104_661917"/>
      <w:bookmarkEnd w:id="54515"/>
      <w:r>
        <w:rPr>
          <w:rFonts w:hint="cs"/>
          <w:rtl/>
          <w:lang w:eastAsia="he-IL"/>
        </w:rPr>
        <w:t>?</w:t>
      </w:r>
    </w:p>
    <w:p w:rsidR="00BE54DA" w:rsidRDefault="00BE54DA" w:rsidP="00B73E0A">
      <w:pPr>
        <w:rPr>
          <w:rtl/>
          <w:lang w:eastAsia="he-IL"/>
        </w:rPr>
      </w:pPr>
      <w:bookmarkStart w:id="54516" w:name="_ETM_Q104_662024"/>
      <w:bookmarkEnd w:id="54516"/>
    </w:p>
    <w:p w:rsidR="00BE54DA" w:rsidRDefault="00BE54DA" w:rsidP="00B73E0A">
      <w:pPr>
        <w:pStyle w:val="af5"/>
        <w:keepNext/>
        <w:rPr>
          <w:rtl/>
        </w:rPr>
      </w:pPr>
      <w:r w:rsidRPr="001D482F">
        <w:rPr>
          <w:rStyle w:val="TagStyle"/>
          <w:rtl/>
        </w:rPr>
        <w:t xml:space="preserve"> &lt;&lt; קריאה &gt;&gt; </w:t>
      </w:r>
      <w:r>
        <w:rPr>
          <w:rtl/>
        </w:rPr>
        <w:t>מירב בן ארי (יש עתיד):</w:t>
      </w:r>
      <w:r w:rsidRPr="001D482F">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596.</w:t>
      </w:r>
    </w:p>
    <w:p w:rsidR="00BE54DA" w:rsidRDefault="00BE54DA" w:rsidP="00B73E0A">
      <w:pPr>
        <w:rPr>
          <w:rtl/>
          <w:lang w:eastAsia="he-IL"/>
        </w:rPr>
      </w:pPr>
    </w:p>
    <w:p w:rsidR="00BE54DA" w:rsidRDefault="00BE54DA" w:rsidP="00B73E0A">
      <w:pPr>
        <w:pStyle w:val="af6"/>
        <w:keepNext/>
        <w:rPr>
          <w:rtl/>
        </w:rPr>
      </w:pPr>
      <w:bookmarkStart w:id="54517" w:name="ET_yor_6423_42"/>
      <w:r w:rsidRPr="001D482F">
        <w:rPr>
          <w:rStyle w:val="TagStyle"/>
          <w:rtl/>
        </w:rPr>
        <w:t xml:space="preserve"> &lt;&lt; יור &gt;&gt; </w:t>
      </w:r>
      <w:r>
        <w:rPr>
          <w:rtl/>
        </w:rPr>
        <w:t>היו"ר אמיר אוחנה:</w:t>
      </w:r>
      <w:r w:rsidRPr="001D482F">
        <w:rPr>
          <w:rStyle w:val="TagStyle"/>
          <w:rtl/>
        </w:rPr>
        <w:t xml:space="preserve"> &lt;&lt; יור &gt;&gt;</w:t>
      </w:r>
      <w:r>
        <w:rPr>
          <w:rtl/>
        </w:rPr>
        <w:t xml:space="preserve"> </w:t>
      </w:r>
      <w:bookmarkEnd w:id="54517"/>
    </w:p>
    <w:p w:rsidR="00BE54DA" w:rsidRDefault="00BE54DA" w:rsidP="00D05E6D">
      <w:pPr>
        <w:rPr>
          <w:rtl/>
          <w:lang w:eastAsia="he-IL"/>
        </w:rPr>
      </w:pPr>
    </w:p>
    <w:p w:rsidR="00BE54DA" w:rsidRDefault="00BE54DA" w:rsidP="00B73E0A">
      <w:pPr>
        <w:rPr>
          <w:rtl/>
          <w:lang w:eastAsia="he-IL"/>
        </w:rPr>
      </w:pPr>
      <w:r>
        <w:rPr>
          <w:rFonts w:hint="cs"/>
          <w:rtl/>
          <w:lang w:eastAsia="he-IL"/>
        </w:rPr>
        <w:t xml:space="preserve">רק רגע. אם כן, נצביע על סעיף 8. </w:t>
      </w:r>
    </w:p>
    <w:p w:rsidR="00BE54DA" w:rsidRDefault="00BE54DA" w:rsidP="00B73E0A">
      <w:pPr>
        <w:rPr>
          <w:rtl/>
          <w:lang w:eastAsia="he-IL"/>
        </w:rPr>
      </w:pPr>
    </w:p>
    <w:p w:rsidR="00BE54DA" w:rsidRDefault="00BE54DA" w:rsidP="00B73E0A">
      <w:pPr>
        <w:rPr>
          <w:rtl/>
          <w:lang w:eastAsia="he-IL"/>
        </w:rPr>
      </w:pPr>
      <w:r>
        <w:rPr>
          <w:rFonts w:hint="cs"/>
          <w:rtl/>
          <w:lang w:eastAsia="he-IL"/>
        </w:rPr>
        <w:t xml:space="preserve">אנחנו מצביעים על סעיף 8 כנוסח הוועדה. שימו לב, </w:t>
      </w:r>
      <w:bookmarkStart w:id="54518" w:name="_ETM_Q104_673701"/>
      <w:bookmarkEnd w:id="54518"/>
      <w:r>
        <w:rPr>
          <w:rFonts w:hint="cs"/>
          <w:rtl/>
          <w:lang w:eastAsia="he-IL"/>
        </w:rPr>
        <w:t>סעיף 8 כנוסח הוועדה – הצבעה כעת.</w:t>
      </w:r>
      <w:bookmarkStart w:id="54519" w:name="_ETM_Q104_678448"/>
      <w:bookmarkEnd w:id="54519"/>
    </w:p>
    <w:p w:rsidR="00BE54DA" w:rsidRDefault="00BE54DA" w:rsidP="00B73E0A">
      <w:pPr>
        <w:rPr>
          <w:rtl/>
          <w:lang w:eastAsia="he-IL"/>
        </w:rPr>
      </w:pPr>
      <w:bookmarkStart w:id="54520" w:name="_ETM_Q104_678625"/>
      <w:bookmarkStart w:id="54521" w:name="_ETM_Q104_678697"/>
      <w:bookmarkEnd w:id="54520"/>
      <w:bookmarkEnd w:id="54521"/>
    </w:p>
    <w:p w:rsidR="00BE54DA" w:rsidRDefault="00BE54DA" w:rsidP="00B73E0A">
      <w:pPr>
        <w:pStyle w:val="af1"/>
        <w:keepNext/>
        <w:rPr>
          <w:lang w:eastAsia="he-IL"/>
        </w:rPr>
      </w:pPr>
      <w:bookmarkStart w:id="54522" w:name="_ETM_Q104_678798"/>
      <w:bookmarkEnd w:id="54522"/>
      <w:r>
        <w:rPr>
          <w:rFonts w:hint="cs"/>
          <w:rtl/>
          <w:lang w:eastAsia="he-IL"/>
        </w:rPr>
        <w:t>הצבעה מס' 44</w:t>
      </w:r>
    </w:p>
    <w:p w:rsidR="00BE54DA" w:rsidRDefault="00BE54DA" w:rsidP="00B73E0A">
      <w:pPr>
        <w:pStyle w:val="--"/>
        <w:keepNext/>
        <w:rPr>
          <w:rtl/>
          <w:lang w:eastAsia="he-IL"/>
        </w:rPr>
      </w:pPr>
    </w:p>
    <w:p w:rsidR="00BE54DA" w:rsidRDefault="00BE54DA" w:rsidP="00B73E0A">
      <w:pPr>
        <w:pStyle w:val="--"/>
        <w:keepNext/>
        <w:rPr>
          <w:rtl/>
          <w:lang w:eastAsia="he-IL"/>
        </w:rPr>
      </w:pPr>
      <w:r>
        <w:rPr>
          <w:rFonts w:hint="cs"/>
          <w:rtl/>
          <w:lang w:eastAsia="he-IL"/>
        </w:rPr>
        <w:t>בעד סעיף 8, כהצעת הוועדה – 65</w:t>
      </w:r>
    </w:p>
    <w:p w:rsidR="00BE54DA" w:rsidRDefault="00BE54DA" w:rsidP="00B73E0A">
      <w:pPr>
        <w:pStyle w:val="--"/>
        <w:keepNext/>
        <w:rPr>
          <w:rtl/>
          <w:lang w:eastAsia="he-IL"/>
        </w:rPr>
      </w:pPr>
      <w:r>
        <w:rPr>
          <w:rFonts w:hint="cs"/>
          <w:rtl/>
          <w:lang w:eastAsia="he-IL"/>
        </w:rPr>
        <w:t>נגד – 50</w:t>
      </w:r>
    </w:p>
    <w:p w:rsidR="00BE54DA" w:rsidRDefault="00BE54DA" w:rsidP="00B73E0A">
      <w:pPr>
        <w:pStyle w:val="--"/>
        <w:keepNext/>
        <w:rPr>
          <w:rtl/>
          <w:lang w:eastAsia="he-IL"/>
        </w:rPr>
      </w:pPr>
      <w:r>
        <w:rPr>
          <w:rFonts w:hint="cs"/>
          <w:rtl/>
          <w:lang w:eastAsia="he-IL"/>
        </w:rPr>
        <w:t>נמנעים – אין</w:t>
      </w:r>
    </w:p>
    <w:p w:rsidR="00BE54DA" w:rsidRDefault="00BE54DA" w:rsidP="00B73E0A">
      <w:pPr>
        <w:pStyle w:val="af2"/>
        <w:rPr>
          <w:rtl/>
          <w:lang w:eastAsia="he-IL"/>
        </w:rPr>
      </w:pPr>
      <w:r>
        <w:rPr>
          <w:rFonts w:hint="cs"/>
          <w:rtl/>
          <w:lang w:eastAsia="he-IL"/>
        </w:rPr>
        <w:t>סעיף 8, כהצעת הוועדה, נתקבל.</w:t>
      </w:r>
    </w:p>
    <w:p w:rsidR="00BE54DA" w:rsidRDefault="00BE54DA" w:rsidP="00B73E0A">
      <w:pPr>
        <w:rPr>
          <w:rtl/>
        </w:rPr>
      </w:pPr>
    </w:p>
    <w:p w:rsidR="00BE54DA" w:rsidRDefault="00BE54DA" w:rsidP="00B73E0A">
      <w:pPr>
        <w:pStyle w:val="af6"/>
        <w:keepNext/>
        <w:rPr>
          <w:rtl/>
        </w:rPr>
      </w:pPr>
      <w:bookmarkStart w:id="54523" w:name="ET_yor_6423_43"/>
      <w:r w:rsidRPr="001F57F7">
        <w:rPr>
          <w:rStyle w:val="TagStyle"/>
          <w:rtl/>
        </w:rPr>
        <w:t xml:space="preserve"> &lt;&lt; יור &gt;&gt; </w:t>
      </w:r>
      <w:r>
        <w:rPr>
          <w:rtl/>
        </w:rPr>
        <w:t>היו"ר אמיר אוחנה:</w:t>
      </w:r>
      <w:r w:rsidRPr="001F57F7">
        <w:rPr>
          <w:rStyle w:val="TagStyle"/>
          <w:rtl/>
        </w:rPr>
        <w:t xml:space="preserve"> &lt;&lt; יור &gt;&gt;</w:t>
      </w:r>
      <w:r>
        <w:rPr>
          <w:rtl/>
        </w:rPr>
        <w:t xml:space="preserve"> </w:t>
      </w:r>
      <w:bookmarkEnd w:id="54523"/>
    </w:p>
    <w:p w:rsidR="00BE54DA" w:rsidRDefault="00BE54DA" w:rsidP="00D05E6D">
      <w:pPr>
        <w:rPr>
          <w:rtl/>
          <w:lang w:eastAsia="he-IL"/>
        </w:rPr>
      </w:pPr>
    </w:p>
    <w:p w:rsidR="00BE54DA" w:rsidRDefault="00BE54DA" w:rsidP="00B73E0A">
      <w:pPr>
        <w:rPr>
          <w:rtl/>
          <w:lang w:eastAsia="he-IL"/>
        </w:rPr>
      </w:pPr>
      <w:bookmarkStart w:id="54524" w:name="_ETM_Q104_677560"/>
      <w:bookmarkEnd w:id="54524"/>
      <w:r>
        <w:rPr>
          <w:rFonts w:hint="cs"/>
          <w:rtl/>
          <w:lang w:eastAsia="he-IL"/>
        </w:rPr>
        <w:t xml:space="preserve">65 בעד, </w:t>
      </w:r>
      <w:bookmarkStart w:id="54525" w:name="_ETM_Q104_692220"/>
      <w:bookmarkEnd w:id="54525"/>
      <w:r>
        <w:rPr>
          <w:rFonts w:hint="cs"/>
          <w:rtl/>
          <w:lang w:eastAsia="he-IL"/>
        </w:rPr>
        <w:t xml:space="preserve">50 נגד. הסעיף, כנוסח הוועדה, התקבל. </w:t>
      </w:r>
    </w:p>
    <w:p w:rsidR="00BE54DA" w:rsidRDefault="00BE54DA" w:rsidP="00B73E0A">
      <w:pPr>
        <w:rPr>
          <w:rtl/>
          <w:lang w:eastAsia="he-IL"/>
        </w:rPr>
      </w:pPr>
    </w:p>
    <w:p w:rsidR="00BE54DA" w:rsidRDefault="00BE54DA" w:rsidP="00FE1312">
      <w:pPr>
        <w:rPr>
          <w:rtl/>
          <w:lang w:eastAsia="he-IL"/>
        </w:rPr>
      </w:pPr>
      <w:r>
        <w:rPr>
          <w:rFonts w:hint="cs"/>
          <w:rtl/>
          <w:lang w:eastAsia="he-IL"/>
        </w:rPr>
        <w:t>כעת נצביע על הסתייגות 596</w:t>
      </w:r>
      <w:bookmarkStart w:id="54526" w:name="_ETM_Q104_699861"/>
      <w:bookmarkEnd w:id="54526"/>
      <w:r>
        <w:rPr>
          <w:rFonts w:hint="cs"/>
          <w:rtl/>
          <w:lang w:eastAsia="he-IL"/>
        </w:rPr>
        <w:t xml:space="preserve"> – רגע. בסדר. הסתייגות 596 – הצבעה </w:t>
      </w:r>
      <w:bookmarkStart w:id="54527" w:name="_ETM_Q104_708907"/>
      <w:bookmarkEnd w:id="54527"/>
      <w:r>
        <w:rPr>
          <w:rFonts w:hint="cs"/>
          <w:rtl/>
          <w:lang w:eastAsia="he-IL"/>
        </w:rPr>
        <w:t>כעת</w:t>
      </w:r>
      <w:bookmarkStart w:id="54528" w:name="_ETM_Q104_710426"/>
      <w:bookmarkEnd w:id="54528"/>
      <w:r>
        <w:rPr>
          <w:rFonts w:hint="cs"/>
          <w:rtl/>
          <w:lang w:eastAsia="he-IL"/>
        </w:rPr>
        <w:t>.</w:t>
      </w:r>
      <w:bookmarkStart w:id="54529" w:name="_ETM_Q104_715316"/>
      <w:bookmarkEnd w:id="54529"/>
    </w:p>
    <w:p w:rsidR="00BE54DA" w:rsidRDefault="00BE54DA" w:rsidP="00B73E0A">
      <w:pPr>
        <w:rPr>
          <w:rtl/>
          <w:lang w:eastAsia="he-IL"/>
        </w:rPr>
      </w:pPr>
      <w:bookmarkStart w:id="54530" w:name="_ETM_Q104_715457"/>
      <w:bookmarkEnd w:id="54530"/>
    </w:p>
    <w:p w:rsidR="00BE54DA" w:rsidRDefault="00BE54DA" w:rsidP="00B73E0A">
      <w:pPr>
        <w:pStyle w:val="af1"/>
        <w:keepNext/>
        <w:rPr>
          <w:rtl/>
        </w:rPr>
      </w:pPr>
      <w:bookmarkStart w:id="54531" w:name="_ETM_Q104_710543"/>
      <w:bookmarkEnd w:id="54531"/>
      <w:r>
        <w:rPr>
          <w:rtl/>
        </w:rPr>
        <w:t>הצבעה מס'</w:t>
      </w:r>
      <w:r>
        <w:rPr>
          <w:rFonts w:hint="cs"/>
          <w:rtl/>
        </w:rPr>
        <w:t xml:space="preserve"> 45 </w:t>
      </w:r>
    </w:p>
    <w:p w:rsidR="00BE54DA" w:rsidRDefault="00BE54DA" w:rsidP="00B73E0A">
      <w:pPr>
        <w:pStyle w:val="--"/>
        <w:keepNext/>
        <w:rPr>
          <w:rtl/>
        </w:rPr>
      </w:pPr>
    </w:p>
    <w:p w:rsidR="00BE54DA" w:rsidRDefault="00BE54DA" w:rsidP="00B73E0A">
      <w:pPr>
        <w:pStyle w:val="--"/>
        <w:keepNext/>
        <w:rPr>
          <w:rtl/>
        </w:rPr>
      </w:pPr>
      <w:r>
        <w:rPr>
          <w:rtl/>
        </w:rPr>
        <w:t>בעד</w:t>
      </w:r>
      <w:r>
        <w:rPr>
          <w:rFonts w:hint="cs"/>
          <w:rtl/>
        </w:rPr>
        <w:t xml:space="preserve"> ההסתייגות </w:t>
      </w:r>
      <w:r>
        <w:rPr>
          <w:rtl/>
        </w:rPr>
        <w:t xml:space="preserve">– </w:t>
      </w:r>
      <w:r>
        <w:rPr>
          <w:rFonts w:hint="cs"/>
          <w:rtl/>
        </w:rPr>
        <w:t>49</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49096A" w:rsidRDefault="00BE54DA" w:rsidP="00B73E0A">
      <w:pPr>
        <w:pStyle w:val="af2"/>
        <w:rPr>
          <w:rtl/>
        </w:rPr>
      </w:pPr>
      <w:r>
        <w:rPr>
          <w:rFonts w:hint="cs"/>
          <w:rtl/>
        </w:rPr>
        <w:t>הסתייגות 596</w:t>
      </w:r>
      <w:r w:rsidRPr="0049096A">
        <w:rPr>
          <w:rFonts w:hint="cs"/>
          <w:rtl/>
        </w:rPr>
        <w:t xml:space="preserve"> לא נתקבלה.</w:t>
      </w:r>
    </w:p>
    <w:p w:rsidR="00BE54DA" w:rsidRPr="000A3FC1" w:rsidRDefault="00BE54DA" w:rsidP="00B73E0A">
      <w:pPr>
        <w:rPr>
          <w:rtl/>
          <w:lang w:eastAsia="he-IL"/>
        </w:rPr>
      </w:pPr>
    </w:p>
    <w:p w:rsidR="00BE54DA" w:rsidRDefault="00BE54DA" w:rsidP="00B73E0A">
      <w:pPr>
        <w:pStyle w:val="af6"/>
        <w:keepNext/>
        <w:rPr>
          <w:rtl/>
        </w:rPr>
      </w:pPr>
      <w:bookmarkStart w:id="54532" w:name="ET_yor_6423_46"/>
      <w:r w:rsidRPr="000A3FC1">
        <w:rPr>
          <w:rStyle w:val="TagStyle"/>
          <w:rtl/>
        </w:rPr>
        <w:t xml:space="preserve"> &lt;&lt; יור &gt;&gt; </w:t>
      </w:r>
      <w:r>
        <w:rPr>
          <w:rtl/>
        </w:rPr>
        <w:t>היו"ר אמיר אוחנה:</w:t>
      </w:r>
      <w:r w:rsidRPr="000A3FC1">
        <w:rPr>
          <w:rStyle w:val="TagStyle"/>
          <w:rtl/>
        </w:rPr>
        <w:t xml:space="preserve"> &lt;&lt; יור &gt;&gt;</w:t>
      </w:r>
      <w:r>
        <w:rPr>
          <w:rtl/>
        </w:rPr>
        <w:t xml:space="preserve"> </w:t>
      </w:r>
      <w:bookmarkEnd w:id="54532"/>
    </w:p>
    <w:p w:rsidR="00BE54DA" w:rsidRDefault="00BE54DA" w:rsidP="00D05E6D">
      <w:pPr>
        <w:rPr>
          <w:rtl/>
          <w:lang w:eastAsia="he-IL"/>
        </w:rPr>
      </w:pPr>
      <w:bookmarkStart w:id="54533" w:name="_ETM_Q104_714511"/>
      <w:bookmarkEnd w:id="54533"/>
    </w:p>
    <w:p w:rsidR="00BE54DA" w:rsidRDefault="00BE54DA" w:rsidP="00B73E0A">
      <w:pPr>
        <w:rPr>
          <w:rtl/>
          <w:lang w:eastAsia="he-IL"/>
        </w:rPr>
      </w:pPr>
      <w:bookmarkStart w:id="54534" w:name="_ETM_Q104_714681"/>
      <w:bookmarkEnd w:id="54534"/>
      <w:r>
        <w:rPr>
          <w:rFonts w:hint="cs"/>
          <w:rtl/>
          <w:lang w:eastAsia="he-IL"/>
        </w:rPr>
        <w:t xml:space="preserve">נדווח שחיל האוויר יירט טיל ששוגר </w:t>
      </w:r>
      <w:bookmarkStart w:id="54535" w:name="_ETM_Q104_726814"/>
      <w:bookmarkEnd w:id="54535"/>
      <w:r>
        <w:rPr>
          <w:rFonts w:hint="cs"/>
          <w:rtl/>
          <w:lang w:eastAsia="he-IL"/>
        </w:rPr>
        <w:t xml:space="preserve">מתימן. תודות לחיל האוויר ולצה"ל. </w:t>
      </w:r>
    </w:p>
    <w:p w:rsidR="00BE54DA" w:rsidRDefault="00BE54DA" w:rsidP="00B73E0A">
      <w:pPr>
        <w:rPr>
          <w:rtl/>
          <w:lang w:eastAsia="he-IL"/>
        </w:rPr>
      </w:pPr>
    </w:p>
    <w:p w:rsidR="00BE54DA" w:rsidRDefault="00F50F3A" w:rsidP="00F50F3A">
      <w:pPr>
        <w:rPr>
          <w:rtl/>
          <w:lang w:eastAsia="he-IL"/>
        </w:rPr>
      </w:pPr>
      <w:r>
        <w:rPr>
          <w:rFonts w:hint="cs"/>
          <w:rtl/>
          <w:lang w:eastAsia="he-IL"/>
        </w:rPr>
        <w:t>ההסתייגות לא התקבלה. כעת?</w:t>
      </w:r>
    </w:p>
    <w:p w:rsidR="00BE54DA" w:rsidRDefault="00BE54DA" w:rsidP="00B73E0A">
      <w:pPr>
        <w:rPr>
          <w:rtl/>
          <w:lang w:eastAsia="he-IL"/>
        </w:rPr>
      </w:pPr>
    </w:p>
    <w:p w:rsidR="00BE54DA" w:rsidRDefault="00BE54DA" w:rsidP="00B73E0A">
      <w:pPr>
        <w:pStyle w:val="af5"/>
        <w:keepNext/>
        <w:rPr>
          <w:rtl/>
        </w:rPr>
      </w:pPr>
      <w:r w:rsidRPr="000A3FC1">
        <w:rPr>
          <w:rStyle w:val="TagStyle"/>
          <w:rtl/>
        </w:rPr>
        <w:t xml:space="preserve"> &lt;&lt; קריאה &gt;&gt; </w:t>
      </w:r>
      <w:r>
        <w:rPr>
          <w:rtl/>
        </w:rPr>
        <w:t>מירב בן ארי (יש עתיד):</w:t>
      </w:r>
      <w:r w:rsidRPr="000A3FC1">
        <w:rPr>
          <w:rStyle w:val="TagStyle"/>
          <w:rtl/>
        </w:rPr>
        <w:t xml:space="preserve"> &lt;&lt; קריאה &gt;&gt;</w:t>
      </w:r>
      <w:r>
        <w:rPr>
          <w:rtl/>
        </w:rPr>
        <w:t xml:space="preserve"> </w:t>
      </w:r>
    </w:p>
    <w:p w:rsidR="00BE54DA" w:rsidRDefault="00BE54DA" w:rsidP="00D05E6D">
      <w:pPr>
        <w:rPr>
          <w:rtl/>
          <w:lang w:eastAsia="he-IL"/>
        </w:rPr>
      </w:pPr>
    </w:p>
    <w:p w:rsidR="00BE54DA" w:rsidRDefault="00BE54DA" w:rsidP="00B73E0A">
      <w:pPr>
        <w:rPr>
          <w:rtl/>
          <w:lang w:eastAsia="he-IL"/>
        </w:rPr>
      </w:pPr>
      <w:r>
        <w:rPr>
          <w:rFonts w:hint="cs"/>
          <w:rtl/>
          <w:lang w:eastAsia="he-IL"/>
        </w:rPr>
        <w:t>802.</w:t>
      </w:r>
      <w:bookmarkStart w:id="54536" w:name="_ETM_Q104_736052"/>
      <w:bookmarkEnd w:id="54536"/>
    </w:p>
    <w:p w:rsidR="00BE54DA" w:rsidRDefault="00BE54DA" w:rsidP="00B73E0A">
      <w:pPr>
        <w:rPr>
          <w:rtl/>
          <w:lang w:eastAsia="he-IL"/>
        </w:rPr>
      </w:pPr>
      <w:bookmarkStart w:id="54537" w:name="_ETM_Q104_736162"/>
      <w:bookmarkEnd w:id="54537"/>
    </w:p>
    <w:p w:rsidR="00BE54DA" w:rsidRDefault="00BE54DA" w:rsidP="00B73E0A">
      <w:pPr>
        <w:pStyle w:val="af6"/>
        <w:keepNext/>
        <w:rPr>
          <w:rtl/>
        </w:rPr>
      </w:pPr>
      <w:r w:rsidRPr="000A3FC1">
        <w:rPr>
          <w:rStyle w:val="TagStyle"/>
          <w:rtl/>
        </w:rPr>
        <w:t xml:space="preserve"> &lt;&lt; יור &gt;&gt; </w:t>
      </w:r>
      <w:r>
        <w:rPr>
          <w:rtl/>
        </w:rPr>
        <w:t>היו"ר אמיר אוחנה:</w:t>
      </w:r>
      <w:r w:rsidRPr="000A3FC1">
        <w:rPr>
          <w:rStyle w:val="TagStyle"/>
          <w:rtl/>
        </w:rPr>
        <w:t xml:space="preserve"> &lt;&lt; יור &gt;&gt;</w:t>
      </w:r>
      <w:r>
        <w:rPr>
          <w:rtl/>
        </w:rPr>
        <w:t xml:space="preserve"> </w:t>
      </w:r>
    </w:p>
    <w:p w:rsidR="00BE54DA" w:rsidRDefault="00BE54DA" w:rsidP="00D05E6D">
      <w:pPr>
        <w:rPr>
          <w:rtl/>
          <w:lang w:eastAsia="he-IL"/>
        </w:rPr>
      </w:pPr>
    </w:p>
    <w:p w:rsidR="00BE54DA" w:rsidRDefault="00BE54DA" w:rsidP="00B73E0A">
      <w:pPr>
        <w:rPr>
          <w:rtl/>
        </w:rPr>
      </w:pPr>
      <w:bookmarkStart w:id="54538" w:name="_ETM_Q104_737762"/>
      <w:bookmarkStart w:id="54539" w:name="TOR_Q105"/>
      <w:bookmarkEnd w:id="54538"/>
      <w:bookmarkEnd w:id="54539"/>
      <w:r>
        <w:rPr>
          <w:rFonts w:hint="cs"/>
          <w:rtl/>
        </w:rPr>
        <w:t>הצבעה על סעיף 9 כנוסח הוועדה כעת.</w:t>
      </w:r>
      <w:bookmarkStart w:id="54540" w:name="_ETM_Q105_160322"/>
      <w:bookmarkEnd w:id="54540"/>
    </w:p>
    <w:p w:rsidR="00BE54DA" w:rsidRDefault="00BE54DA" w:rsidP="00B73E0A">
      <w:pPr>
        <w:rPr>
          <w:rtl/>
        </w:rPr>
      </w:pPr>
      <w:bookmarkStart w:id="54541" w:name="_ETM_Q105_160441"/>
      <w:bookmarkEnd w:id="54541"/>
    </w:p>
    <w:p w:rsidR="00BE54DA" w:rsidRDefault="00BE54DA" w:rsidP="00B73E0A">
      <w:pPr>
        <w:pStyle w:val="af1"/>
        <w:keepNext/>
        <w:rPr>
          <w:rtl/>
        </w:rPr>
      </w:pPr>
      <w:bookmarkStart w:id="54542" w:name="_ETM_Q105_153422"/>
      <w:bookmarkStart w:id="54543" w:name="_ETM_Q105_153524"/>
      <w:bookmarkEnd w:id="54542"/>
      <w:bookmarkEnd w:id="54543"/>
      <w:r>
        <w:rPr>
          <w:rtl/>
        </w:rPr>
        <w:t>הצבעה מ</w:t>
      </w:r>
      <w:r w:rsidRPr="00C33A47">
        <w:rPr>
          <w:rtl/>
        </w:rPr>
        <w:t>ס'</w:t>
      </w:r>
      <w:r>
        <w:rPr>
          <w:rFonts w:hint="cs"/>
          <w:rtl/>
        </w:rPr>
        <w:t xml:space="preserve"> 46</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 xml:space="preserve">ף 9, כהצעת </w:t>
      </w:r>
      <w:bookmarkStart w:id="54544" w:name="_ETM_Q105_174402"/>
      <w:bookmarkEnd w:id="54544"/>
      <w:r>
        <w:rPr>
          <w:rFonts w:hint="cs"/>
          <w:rtl/>
        </w:rPr>
        <w:t>הוועדה</w:t>
      </w:r>
      <w:r>
        <w:rPr>
          <w:rtl/>
        </w:rPr>
        <w:t xml:space="preserve"> –</w:t>
      </w:r>
      <w:r>
        <w:rPr>
          <w:rFonts w:hint="cs"/>
          <w:rtl/>
        </w:rPr>
        <w:t xml:space="preserve"> 65</w:t>
      </w:r>
    </w:p>
    <w:p w:rsidR="00BE54DA" w:rsidRDefault="00BE54DA" w:rsidP="00B73E0A">
      <w:pPr>
        <w:pStyle w:val="--"/>
        <w:keepNext/>
        <w:rPr>
          <w:rtl/>
        </w:rPr>
      </w:pPr>
      <w:r>
        <w:rPr>
          <w:rtl/>
        </w:rPr>
        <w:t xml:space="preserve">נגד – </w:t>
      </w:r>
      <w:r>
        <w:rPr>
          <w:rFonts w:hint="cs"/>
          <w:rtl/>
        </w:rPr>
        <w:t>49</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9, כהצעת הוועדה, נתקבל.</w:t>
      </w:r>
    </w:p>
    <w:p w:rsidR="00BE54DA" w:rsidRDefault="00BE54DA" w:rsidP="00B73E0A">
      <w:pPr>
        <w:rPr>
          <w:rtl/>
        </w:rPr>
      </w:pPr>
    </w:p>
    <w:p w:rsidR="00BE54DA" w:rsidRDefault="00BE54DA" w:rsidP="00B73E0A">
      <w:pPr>
        <w:pStyle w:val="af6"/>
        <w:keepNext/>
        <w:rPr>
          <w:rtl/>
        </w:rPr>
      </w:pPr>
      <w:r w:rsidRPr="00CC7B9D">
        <w:rPr>
          <w:rStyle w:val="TagStyle"/>
          <w:rtl/>
        </w:rPr>
        <w:t xml:space="preserve"> &lt;&lt; יור &gt;&gt; </w:t>
      </w:r>
      <w:r>
        <w:rPr>
          <w:rtl/>
        </w:rPr>
        <w:t>היו"ר אמיר אוחנה:</w:t>
      </w:r>
      <w:r w:rsidRPr="00CC7B9D">
        <w:rPr>
          <w:rStyle w:val="TagStyle"/>
          <w:rtl/>
        </w:rPr>
        <w:t xml:space="preserve"> &lt;&lt; יור &gt;&gt;</w:t>
      </w:r>
      <w:r>
        <w:rPr>
          <w:rtl/>
        </w:rPr>
        <w:t xml:space="preserve"> </w:t>
      </w:r>
    </w:p>
    <w:p w:rsidR="00BE54DA" w:rsidRDefault="00BE54DA" w:rsidP="00D05E6D">
      <w:pPr>
        <w:rPr>
          <w:rtl/>
        </w:rPr>
      </w:pPr>
    </w:p>
    <w:p w:rsidR="00BE54DA" w:rsidRDefault="00BE54DA" w:rsidP="00FE1312">
      <w:pPr>
        <w:rPr>
          <w:rtl/>
        </w:rPr>
      </w:pPr>
      <w:r>
        <w:rPr>
          <w:rFonts w:hint="cs"/>
          <w:rtl/>
        </w:rPr>
        <w:t>65 בעד,</w:t>
      </w:r>
      <w:bookmarkStart w:id="54545" w:name="_ETM_Q105_165384"/>
      <w:bookmarkEnd w:id="54545"/>
      <w:r>
        <w:rPr>
          <w:rFonts w:hint="cs"/>
          <w:rtl/>
        </w:rPr>
        <w:t xml:space="preserve"> 49 נגד. סעיף 9, כנוסח הוועדה, התקבל. </w:t>
      </w:r>
      <w:bookmarkStart w:id="54546" w:name="_ETM_Q105_168338"/>
      <w:bookmarkStart w:id="54547" w:name="_ETM_Q105_168419"/>
      <w:bookmarkStart w:id="54548" w:name="_ETM_Q105_168473"/>
      <w:bookmarkStart w:id="54549" w:name="_ETM_Q105_168543"/>
      <w:bookmarkEnd w:id="54546"/>
      <w:bookmarkEnd w:id="54547"/>
      <w:bookmarkEnd w:id="54548"/>
      <w:bookmarkEnd w:id="54549"/>
    </w:p>
    <w:p w:rsidR="00BE54DA" w:rsidRDefault="00BE54DA" w:rsidP="00B73E0A">
      <w:pPr>
        <w:rPr>
          <w:rtl/>
        </w:rPr>
      </w:pPr>
    </w:p>
    <w:p w:rsidR="00BE54DA" w:rsidRDefault="00BE54DA" w:rsidP="00B73E0A">
      <w:pPr>
        <w:rPr>
          <w:rtl/>
        </w:rPr>
      </w:pPr>
      <w:r>
        <w:rPr>
          <w:rFonts w:hint="cs"/>
          <w:rtl/>
        </w:rPr>
        <w:t xml:space="preserve">כעת נצביע על הסתייגות 802. הצבעה </w:t>
      </w:r>
      <w:bookmarkStart w:id="54550" w:name="_ETM_Q105_176955"/>
      <w:bookmarkEnd w:id="54550"/>
      <w:r>
        <w:rPr>
          <w:rFonts w:hint="cs"/>
          <w:rtl/>
        </w:rPr>
        <w:t>כעת על הסתייגות 802.</w:t>
      </w:r>
    </w:p>
    <w:p w:rsidR="00BE54DA" w:rsidRDefault="00BE54DA" w:rsidP="00B73E0A">
      <w:pPr>
        <w:rPr>
          <w:rtl/>
        </w:rPr>
      </w:pPr>
      <w:bookmarkStart w:id="54551" w:name="_ETM_Q105_179052"/>
      <w:bookmarkStart w:id="54552" w:name="_ETM_Q105_179127"/>
      <w:bookmarkStart w:id="54553" w:name="_ETM_Q105_179260"/>
      <w:bookmarkEnd w:id="54551"/>
      <w:bookmarkEnd w:id="54552"/>
      <w:bookmarkEnd w:id="54553"/>
    </w:p>
    <w:p w:rsidR="00BE54DA" w:rsidRDefault="00BE54DA" w:rsidP="00B73E0A">
      <w:pPr>
        <w:pStyle w:val="af1"/>
        <w:keepNext/>
        <w:rPr>
          <w:rtl/>
        </w:rPr>
      </w:pPr>
      <w:bookmarkStart w:id="54554" w:name="_ETM_Q105_179330"/>
      <w:bookmarkEnd w:id="54554"/>
      <w:r>
        <w:rPr>
          <w:rtl/>
        </w:rPr>
        <w:t>הצבעה מס'</w:t>
      </w:r>
      <w:r>
        <w:rPr>
          <w:rFonts w:hint="cs"/>
          <w:rtl/>
        </w:rPr>
        <w:t xml:space="preserve"> 47</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49</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bookmarkStart w:id="54555" w:name="_ETM_Q105_186146"/>
      <w:bookmarkEnd w:id="54555"/>
      <w:r>
        <w:rPr>
          <w:rFonts w:hint="cs"/>
          <w:rtl/>
        </w:rPr>
        <w:t>הסתייגות 802 לא נתקבלה.</w:t>
      </w:r>
    </w:p>
    <w:p w:rsidR="00BE54DA" w:rsidRDefault="00BE54DA" w:rsidP="00B73E0A">
      <w:pPr>
        <w:rPr>
          <w:rtl/>
        </w:rPr>
      </w:pPr>
      <w:bookmarkStart w:id="54556" w:name="_ETM_Q105_186569"/>
      <w:bookmarkStart w:id="54557" w:name="_ETM_Q105_186640"/>
      <w:bookmarkEnd w:id="54556"/>
      <w:bookmarkEnd w:id="54557"/>
    </w:p>
    <w:p w:rsidR="00BE54DA" w:rsidRDefault="00BE54DA" w:rsidP="00B73E0A">
      <w:pPr>
        <w:pStyle w:val="af6"/>
        <w:keepNext/>
        <w:rPr>
          <w:rtl/>
        </w:rPr>
      </w:pPr>
      <w:r w:rsidRPr="00C33A47">
        <w:rPr>
          <w:rStyle w:val="TagStyle"/>
          <w:rtl/>
        </w:rPr>
        <w:t xml:space="preserve"> &lt;&lt; יור &gt;&gt; </w:t>
      </w:r>
      <w:r>
        <w:rPr>
          <w:rtl/>
        </w:rPr>
        <w:t>היו"ר אמיר אוחנה:</w:t>
      </w:r>
      <w:r w:rsidRPr="00C33A47">
        <w:rPr>
          <w:rStyle w:val="TagStyle"/>
          <w:rtl/>
        </w:rPr>
        <w:t xml:space="preserve"> &lt;&lt; יור &gt;&gt;</w:t>
      </w:r>
      <w:r>
        <w:rPr>
          <w:rtl/>
        </w:rPr>
        <w:t xml:space="preserve"> </w:t>
      </w:r>
    </w:p>
    <w:p w:rsidR="00BE54DA" w:rsidRDefault="00BE54DA" w:rsidP="00D05E6D">
      <w:pPr>
        <w:rPr>
          <w:rtl/>
        </w:rPr>
      </w:pPr>
    </w:p>
    <w:p w:rsidR="00A21B63" w:rsidRDefault="00BE54DA" w:rsidP="00A21B63">
      <w:pPr>
        <w:rPr>
          <w:rtl/>
        </w:rPr>
      </w:pPr>
      <w:bookmarkStart w:id="54558" w:name="_ETM_Q105_187577"/>
      <w:bookmarkEnd w:id="54558"/>
      <w:r>
        <w:rPr>
          <w:rFonts w:hint="cs"/>
          <w:rtl/>
        </w:rPr>
        <w:t xml:space="preserve">49 </w:t>
      </w:r>
      <w:bookmarkStart w:id="54559" w:name="_ETM_Q105_189211"/>
      <w:bookmarkEnd w:id="54559"/>
      <w:r>
        <w:rPr>
          <w:rFonts w:hint="cs"/>
          <w:rtl/>
        </w:rPr>
        <w:t>בעד, 65 נגד ההסתייגות. לא התקבלה</w:t>
      </w:r>
      <w:bookmarkStart w:id="54560" w:name="_ETM_Q105_193591"/>
      <w:bookmarkEnd w:id="54560"/>
      <w:r w:rsidR="00A21B63">
        <w:rPr>
          <w:rFonts w:hint="cs"/>
          <w:rtl/>
        </w:rPr>
        <w:t>.</w:t>
      </w:r>
      <w:r>
        <w:rPr>
          <w:rFonts w:hint="cs"/>
          <w:rtl/>
        </w:rPr>
        <w:t xml:space="preserve"> </w:t>
      </w:r>
    </w:p>
    <w:p w:rsidR="00A21B63" w:rsidRDefault="00A21B63" w:rsidP="00A21B63">
      <w:pPr>
        <w:rPr>
          <w:rtl/>
        </w:rPr>
      </w:pPr>
    </w:p>
    <w:p w:rsidR="00BE54DA" w:rsidRDefault="00BE54DA" w:rsidP="00A21B63">
      <w:pPr>
        <w:rPr>
          <w:rtl/>
        </w:rPr>
      </w:pPr>
      <w:r>
        <w:rPr>
          <w:rFonts w:hint="cs"/>
          <w:rtl/>
        </w:rPr>
        <w:t>וכעת?</w:t>
      </w:r>
    </w:p>
    <w:p w:rsidR="00BE54DA" w:rsidRDefault="00BE54DA" w:rsidP="00B73E0A">
      <w:pPr>
        <w:rPr>
          <w:rtl/>
        </w:rPr>
      </w:pPr>
      <w:bookmarkStart w:id="54561" w:name="_ETM_Q105_195778"/>
      <w:bookmarkEnd w:id="54561"/>
    </w:p>
    <w:p w:rsidR="00BE54DA" w:rsidRDefault="00BE54DA" w:rsidP="00B73E0A">
      <w:pPr>
        <w:pStyle w:val="af5"/>
        <w:keepNext/>
        <w:rPr>
          <w:rtl/>
        </w:rPr>
      </w:pPr>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p>
    <w:p w:rsidR="00BE54DA" w:rsidRDefault="00BE54DA" w:rsidP="00D05E6D">
      <w:pPr>
        <w:rPr>
          <w:rtl/>
        </w:rPr>
      </w:pPr>
    </w:p>
    <w:p w:rsidR="00BE54DA" w:rsidRDefault="00BE54DA" w:rsidP="00B73E0A">
      <w:pPr>
        <w:rPr>
          <w:rtl/>
        </w:rPr>
      </w:pPr>
      <w:bookmarkStart w:id="54562" w:name="_ETM_Q105_196230"/>
      <w:bookmarkStart w:id="54563" w:name="_ETM_Q105_196283"/>
      <w:bookmarkEnd w:id="54562"/>
      <w:bookmarkEnd w:id="54563"/>
      <w:r>
        <w:rPr>
          <w:rFonts w:hint="cs"/>
          <w:rtl/>
        </w:rPr>
        <w:t>95</w:t>
      </w:r>
      <w:bookmarkStart w:id="54564" w:name="_ETM_Q105_197034"/>
      <w:bookmarkStart w:id="54565" w:name="_ETM_Q105_197098"/>
      <w:bookmarkEnd w:id="54564"/>
      <w:bookmarkEnd w:id="54565"/>
      <w:r>
        <w:rPr>
          <w:rFonts w:hint="cs"/>
          <w:rtl/>
        </w:rPr>
        <w:t>7.</w:t>
      </w:r>
    </w:p>
    <w:p w:rsidR="00BE54DA" w:rsidRDefault="00BE54DA" w:rsidP="00B73E0A">
      <w:pPr>
        <w:rPr>
          <w:rtl/>
        </w:rPr>
      </w:pPr>
    </w:p>
    <w:p w:rsidR="00BE54DA" w:rsidRDefault="00BE54DA" w:rsidP="00B73E0A">
      <w:pPr>
        <w:pStyle w:val="af6"/>
        <w:keepNext/>
        <w:rPr>
          <w:rtl/>
        </w:rPr>
      </w:pPr>
      <w:r w:rsidRPr="00C33A47">
        <w:rPr>
          <w:rStyle w:val="TagStyle"/>
          <w:rtl/>
        </w:rPr>
        <w:t xml:space="preserve"> &lt;&lt; יור &gt;&gt; </w:t>
      </w:r>
      <w:r>
        <w:rPr>
          <w:rtl/>
        </w:rPr>
        <w:t>היו"ר אמיר אוחנה:</w:t>
      </w:r>
      <w:r w:rsidRPr="00C33A47">
        <w:rPr>
          <w:rStyle w:val="TagStyle"/>
          <w:rtl/>
        </w:rPr>
        <w:t xml:space="preserve"> &lt;&lt; יור &gt;&gt;</w:t>
      </w:r>
      <w:r>
        <w:rPr>
          <w:rtl/>
        </w:rPr>
        <w:t xml:space="preserve"> </w:t>
      </w:r>
    </w:p>
    <w:p w:rsidR="00BE54DA" w:rsidRDefault="00BE54DA" w:rsidP="00D05E6D">
      <w:pPr>
        <w:rPr>
          <w:rtl/>
        </w:rPr>
      </w:pPr>
    </w:p>
    <w:p w:rsidR="00BE54DA" w:rsidRDefault="00BE54DA" w:rsidP="00B73E0A">
      <w:pPr>
        <w:rPr>
          <w:rtl/>
        </w:rPr>
      </w:pPr>
      <w:bookmarkStart w:id="54566" w:name="_ETM_Q105_196561"/>
      <w:bookmarkStart w:id="54567" w:name="_ETM_Q105_193665"/>
      <w:bookmarkEnd w:id="54566"/>
      <w:bookmarkEnd w:id="54567"/>
      <w:r>
        <w:rPr>
          <w:rFonts w:hint="cs"/>
          <w:rtl/>
        </w:rPr>
        <w:t xml:space="preserve">אם כן, אנחנו </w:t>
      </w:r>
      <w:bookmarkStart w:id="54568" w:name="_ETM_Q105_209617"/>
      <w:bookmarkEnd w:id="54568"/>
      <w:r>
        <w:rPr>
          <w:rFonts w:hint="cs"/>
          <w:rtl/>
        </w:rPr>
        <w:t xml:space="preserve">נצביע תחילה על סעיפים 10 ו-11 כנוסח הוועדה. הצבעה על </w:t>
      </w:r>
      <w:bookmarkStart w:id="54569" w:name="_ETM_Q105_229333"/>
      <w:bookmarkEnd w:id="54569"/>
      <w:r>
        <w:rPr>
          <w:rFonts w:hint="cs"/>
          <w:rtl/>
        </w:rPr>
        <w:t>סעיפים 10 ו-11 כנוסח הוועדה כעת.</w:t>
      </w:r>
      <w:bookmarkStart w:id="54570" w:name="_ETM_Q105_230257"/>
      <w:bookmarkStart w:id="54571" w:name="_ETM_Q105_231327"/>
      <w:bookmarkStart w:id="54572" w:name="_ETM_Q105_233724"/>
      <w:bookmarkEnd w:id="54570"/>
      <w:bookmarkEnd w:id="54571"/>
      <w:bookmarkEnd w:id="54572"/>
    </w:p>
    <w:p w:rsidR="00BE54DA" w:rsidRDefault="00BE54DA" w:rsidP="00B73E0A">
      <w:pPr>
        <w:rPr>
          <w:rtl/>
        </w:rPr>
      </w:pPr>
      <w:bookmarkStart w:id="54573" w:name="_ETM_Q105_233805"/>
      <w:bookmarkEnd w:id="54573"/>
    </w:p>
    <w:p w:rsidR="00BE54DA" w:rsidRDefault="00BE54DA" w:rsidP="00B73E0A">
      <w:pPr>
        <w:pStyle w:val="af1"/>
        <w:keepNext/>
        <w:rPr>
          <w:rtl/>
        </w:rPr>
      </w:pPr>
      <w:bookmarkStart w:id="54574" w:name="_ETM_Q105_231406"/>
      <w:bookmarkEnd w:id="54574"/>
      <w:r>
        <w:rPr>
          <w:rtl/>
        </w:rPr>
        <w:t>הצבעה מ</w:t>
      </w:r>
      <w:r w:rsidRPr="00C33A47">
        <w:rPr>
          <w:rtl/>
        </w:rPr>
        <w:t>ס'</w:t>
      </w:r>
      <w:r>
        <w:rPr>
          <w:rFonts w:hint="cs"/>
          <w:rtl/>
        </w:rPr>
        <w:t xml:space="preserve"> 48</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פים 10</w:t>
      </w:r>
      <w:r>
        <w:rPr>
          <w:rFonts w:hint="eastAsia"/>
          <w:rtl/>
        </w:rPr>
        <w:t>–</w:t>
      </w:r>
      <w:r>
        <w:rPr>
          <w:rFonts w:hint="cs"/>
          <w:rtl/>
        </w:rPr>
        <w:t>11, כהצעת הוועדה</w:t>
      </w:r>
      <w:r>
        <w:rPr>
          <w:rtl/>
        </w:rPr>
        <w:t xml:space="preserve"> –</w:t>
      </w:r>
      <w:r>
        <w:rPr>
          <w:rFonts w:hint="cs"/>
          <w:rtl/>
        </w:rPr>
        <w:t xml:space="preserve"> 65</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פים 10</w:t>
      </w:r>
      <w:r>
        <w:rPr>
          <w:rFonts w:hint="eastAsia"/>
          <w:rtl/>
        </w:rPr>
        <w:t>–</w:t>
      </w:r>
      <w:r>
        <w:rPr>
          <w:rFonts w:hint="cs"/>
          <w:rtl/>
        </w:rPr>
        <w:t>11, כהצעת הוועדה, נתקבלו.</w:t>
      </w:r>
    </w:p>
    <w:p w:rsidR="00BE54DA" w:rsidRDefault="00BE54DA" w:rsidP="00B73E0A">
      <w:pPr>
        <w:rPr>
          <w:rtl/>
        </w:rPr>
      </w:pPr>
    </w:p>
    <w:p w:rsidR="00BE54DA" w:rsidRDefault="00BE54DA" w:rsidP="00B73E0A">
      <w:pPr>
        <w:pStyle w:val="af6"/>
        <w:keepNext/>
        <w:rPr>
          <w:rtl/>
        </w:rPr>
      </w:pPr>
      <w:r w:rsidRPr="00C33A47">
        <w:rPr>
          <w:rStyle w:val="TagStyle"/>
          <w:rtl/>
        </w:rPr>
        <w:t xml:space="preserve"> &lt;&lt; יור &gt;&gt; </w:t>
      </w:r>
      <w:r>
        <w:rPr>
          <w:rtl/>
        </w:rPr>
        <w:t>היו"ר אמיר אוחנה:</w:t>
      </w:r>
      <w:r w:rsidRPr="00C33A47">
        <w:rPr>
          <w:rStyle w:val="TagStyle"/>
          <w:rtl/>
        </w:rPr>
        <w:t xml:space="preserve"> &lt;&lt; יור &gt;&gt;</w:t>
      </w:r>
      <w:r>
        <w:rPr>
          <w:rtl/>
        </w:rPr>
        <w:t xml:space="preserve"> </w:t>
      </w:r>
    </w:p>
    <w:p w:rsidR="00BE54DA" w:rsidRDefault="00BE54DA" w:rsidP="00D05E6D">
      <w:pPr>
        <w:rPr>
          <w:rtl/>
        </w:rPr>
      </w:pPr>
    </w:p>
    <w:p w:rsidR="00BE54DA" w:rsidRDefault="00BE54DA" w:rsidP="00FE1312">
      <w:pPr>
        <w:rPr>
          <w:rtl/>
        </w:rPr>
      </w:pPr>
      <w:bookmarkStart w:id="54575" w:name="_ETM_Q105_243264"/>
      <w:bookmarkEnd w:id="54575"/>
      <w:r>
        <w:rPr>
          <w:rFonts w:hint="cs"/>
          <w:rtl/>
        </w:rPr>
        <w:t xml:space="preserve">65 בעד, 50 נגד. סעיפים </w:t>
      </w:r>
      <w:bookmarkStart w:id="54576" w:name="_ETM_Q105_246361"/>
      <w:bookmarkEnd w:id="54576"/>
      <w:r>
        <w:rPr>
          <w:rFonts w:hint="cs"/>
          <w:rtl/>
        </w:rPr>
        <w:t xml:space="preserve">10 ו-11, כנוסח הוועדה, התקבלו. </w:t>
      </w:r>
    </w:p>
    <w:p w:rsidR="00BE54DA" w:rsidRDefault="00BE54DA" w:rsidP="00B73E0A">
      <w:pPr>
        <w:rPr>
          <w:rtl/>
        </w:rPr>
      </w:pPr>
    </w:p>
    <w:p w:rsidR="00BE54DA" w:rsidRDefault="00BE54DA" w:rsidP="00A21B63">
      <w:pPr>
        <w:rPr>
          <w:rtl/>
        </w:rPr>
      </w:pPr>
      <w:r>
        <w:rPr>
          <w:rFonts w:hint="cs"/>
          <w:rtl/>
        </w:rPr>
        <w:t>כעת נצביע על הסתייגות 957.</w:t>
      </w:r>
      <w:bookmarkStart w:id="54577" w:name="_ETM_Q105_253878"/>
      <w:bookmarkEnd w:id="54577"/>
      <w:r>
        <w:rPr>
          <w:rFonts w:hint="cs"/>
          <w:rtl/>
        </w:rPr>
        <w:t xml:space="preserve"> הסתייגות 957 </w:t>
      </w:r>
      <w:r w:rsidR="00A21B63">
        <w:rPr>
          <w:rFonts w:hint="eastAsia"/>
          <w:rtl/>
        </w:rPr>
        <w:t xml:space="preserve">– </w:t>
      </w:r>
      <w:r>
        <w:rPr>
          <w:rFonts w:hint="cs"/>
          <w:rtl/>
        </w:rPr>
        <w:t>הצבעה כעת.</w:t>
      </w:r>
      <w:bookmarkStart w:id="54578" w:name="_ETM_Q105_268244"/>
      <w:bookmarkEnd w:id="54578"/>
    </w:p>
    <w:p w:rsidR="00BE54DA" w:rsidRDefault="00BE54DA" w:rsidP="00B73E0A">
      <w:pPr>
        <w:rPr>
          <w:rtl/>
        </w:rPr>
      </w:pPr>
      <w:bookmarkStart w:id="54579" w:name="_ETM_Q105_268331"/>
      <w:bookmarkEnd w:id="54579"/>
    </w:p>
    <w:p w:rsidR="00BE54DA" w:rsidRDefault="00BE54DA" w:rsidP="00B73E0A">
      <w:pPr>
        <w:pStyle w:val="af1"/>
        <w:keepNext/>
        <w:rPr>
          <w:rtl/>
        </w:rPr>
      </w:pPr>
      <w:bookmarkStart w:id="54580" w:name="_ETM_Q105_258900"/>
      <w:bookmarkStart w:id="54581" w:name="_ETM_Q105_258975"/>
      <w:bookmarkStart w:id="54582" w:name="_ETM_Q105_230347"/>
      <w:bookmarkStart w:id="54583" w:name="_ETM_Q105_230633"/>
      <w:bookmarkEnd w:id="54580"/>
      <w:bookmarkEnd w:id="54581"/>
      <w:bookmarkEnd w:id="54582"/>
      <w:bookmarkEnd w:id="54583"/>
      <w:r>
        <w:rPr>
          <w:rtl/>
        </w:rPr>
        <w:t>הצבעה מס'</w:t>
      </w:r>
      <w:r>
        <w:rPr>
          <w:rFonts w:hint="cs"/>
          <w:rtl/>
        </w:rPr>
        <w:t xml:space="preserve"> 49</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50</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957 לא נתקבלה.</w:t>
      </w:r>
    </w:p>
    <w:p w:rsidR="00BE54DA" w:rsidRDefault="00BE54DA" w:rsidP="00B73E0A">
      <w:pPr>
        <w:rPr>
          <w:rtl/>
        </w:rPr>
      </w:pPr>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A21B63" w:rsidRDefault="00BE54DA" w:rsidP="00F50F3A">
      <w:pPr>
        <w:rPr>
          <w:rtl/>
        </w:rPr>
      </w:pPr>
      <w:r>
        <w:rPr>
          <w:rFonts w:hint="cs"/>
          <w:rtl/>
        </w:rPr>
        <w:t>50 בעד, 65 נגד. ההסתייגות לא התקבלה.</w:t>
      </w:r>
      <w:bookmarkStart w:id="54584" w:name="_ETM_Q105_272082"/>
      <w:bookmarkEnd w:id="54584"/>
      <w:r>
        <w:rPr>
          <w:rFonts w:hint="cs"/>
          <w:rtl/>
        </w:rPr>
        <w:t xml:space="preserve"> </w:t>
      </w:r>
    </w:p>
    <w:p w:rsidR="00A21B63" w:rsidRDefault="00A21B63" w:rsidP="00F50F3A">
      <w:pPr>
        <w:rPr>
          <w:rtl/>
        </w:rPr>
      </w:pPr>
    </w:p>
    <w:p w:rsidR="00BE54DA" w:rsidRDefault="00BE54DA" w:rsidP="00F50F3A">
      <w:pPr>
        <w:rPr>
          <w:rtl/>
        </w:rPr>
      </w:pPr>
      <w:r>
        <w:rPr>
          <w:rFonts w:hint="cs"/>
          <w:rtl/>
        </w:rPr>
        <w:t>כעת?</w:t>
      </w:r>
    </w:p>
    <w:p w:rsidR="00BE54DA" w:rsidRDefault="00BE54DA" w:rsidP="00B73E0A">
      <w:pPr>
        <w:rPr>
          <w:rtl/>
        </w:rPr>
      </w:pPr>
    </w:p>
    <w:p w:rsidR="00BE54DA" w:rsidRDefault="00BE54DA" w:rsidP="00B73E0A">
      <w:pPr>
        <w:pStyle w:val="af5"/>
        <w:keepNext/>
        <w:rPr>
          <w:rtl/>
        </w:rPr>
      </w:pPr>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p>
    <w:p w:rsidR="00BE54DA" w:rsidRDefault="00BE54DA" w:rsidP="00D05E6D">
      <w:pPr>
        <w:rPr>
          <w:rtl/>
        </w:rPr>
      </w:pPr>
    </w:p>
    <w:p w:rsidR="00BE54DA" w:rsidRDefault="00BE54DA" w:rsidP="00B73E0A">
      <w:pPr>
        <w:rPr>
          <w:rtl/>
        </w:rPr>
      </w:pPr>
      <w:r>
        <w:rPr>
          <w:rFonts w:hint="cs"/>
          <w:rtl/>
        </w:rPr>
        <w:t>1276.</w:t>
      </w:r>
    </w:p>
    <w:p w:rsidR="00BE54DA" w:rsidRDefault="00BE54DA" w:rsidP="00B73E0A">
      <w:pPr>
        <w:rPr>
          <w:rtl/>
        </w:rPr>
      </w:pPr>
      <w:bookmarkStart w:id="54585" w:name="_ETM_Q105_283455"/>
      <w:bookmarkStart w:id="54586" w:name="_ETM_Q105_283521"/>
      <w:bookmarkEnd w:id="54585"/>
      <w:bookmarkEnd w:id="54586"/>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BE54DA" w:rsidRDefault="00BE54DA" w:rsidP="00B73E0A">
      <w:pPr>
        <w:rPr>
          <w:rtl/>
        </w:rPr>
      </w:pPr>
      <w:bookmarkStart w:id="54587" w:name="_ETM_Q105_284326"/>
      <w:bookmarkEnd w:id="54587"/>
      <w:r>
        <w:rPr>
          <w:rFonts w:hint="cs"/>
          <w:rtl/>
        </w:rPr>
        <w:t xml:space="preserve">אם כן, אנחנו נצביע </w:t>
      </w:r>
      <w:bookmarkStart w:id="54588" w:name="_ETM_Q105_289048"/>
      <w:bookmarkEnd w:id="54588"/>
      <w:r>
        <w:rPr>
          <w:rFonts w:hint="cs"/>
          <w:rtl/>
        </w:rPr>
        <w:t>תחילה על סעיף 12 כנוסח הוועדה. הצבעה על סעיף 12 כנוסח הוועדה.</w:t>
      </w:r>
    </w:p>
    <w:p w:rsidR="00BE54DA" w:rsidRDefault="00BE54DA" w:rsidP="00B73E0A">
      <w:pPr>
        <w:rPr>
          <w:rtl/>
        </w:rPr>
      </w:pPr>
      <w:bookmarkStart w:id="54589" w:name="_ETM_Q105_296133"/>
      <w:bookmarkStart w:id="54590" w:name="_ETM_Q105_296212"/>
      <w:bookmarkEnd w:id="54589"/>
      <w:bookmarkEnd w:id="54590"/>
    </w:p>
    <w:p w:rsidR="00BE54DA" w:rsidRDefault="00BE54DA" w:rsidP="00B73E0A">
      <w:pPr>
        <w:pStyle w:val="af1"/>
        <w:keepNext/>
        <w:rPr>
          <w:rtl/>
        </w:rPr>
      </w:pPr>
      <w:r>
        <w:rPr>
          <w:rtl/>
        </w:rPr>
        <w:t>הצבעה מ</w:t>
      </w:r>
      <w:r w:rsidRPr="00C33A47">
        <w:rPr>
          <w:rtl/>
        </w:rPr>
        <w:t>ס'</w:t>
      </w:r>
      <w:r>
        <w:rPr>
          <w:rFonts w:hint="cs"/>
          <w:rtl/>
        </w:rPr>
        <w:t xml:space="preserve"> 50</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ף 12, כהצעת הוועדה</w:t>
      </w:r>
      <w:r>
        <w:rPr>
          <w:rtl/>
        </w:rPr>
        <w:t xml:space="preserve"> –</w:t>
      </w:r>
      <w:r>
        <w:rPr>
          <w:rFonts w:hint="cs"/>
          <w:rtl/>
        </w:rPr>
        <w:t xml:space="preserve"> 65</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12, כהצעת הוועדה, נתקבל.</w:t>
      </w:r>
    </w:p>
    <w:p w:rsidR="00BE54DA" w:rsidRDefault="00BE54DA" w:rsidP="00B73E0A">
      <w:pPr>
        <w:rPr>
          <w:rtl/>
        </w:rPr>
      </w:pPr>
      <w:bookmarkStart w:id="54591" w:name="_ETM_Q105_294245"/>
      <w:bookmarkEnd w:id="54591"/>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BE54DA" w:rsidRDefault="00BE54DA" w:rsidP="00FE1312">
      <w:pPr>
        <w:rPr>
          <w:rtl/>
        </w:rPr>
      </w:pPr>
      <w:bookmarkStart w:id="54592" w:name="_ETM_Q105_294868"/>
      <w:bookmarkEnd w:id="54592"/>
      <w:r>
        <w:rPr>
          <w:rFonts w:hint="cs"/>
          <w:rtl/>
        </w:rPr>
        <w:t xml:space="preserve">65 בעד, 50 נגד. סעיף 12, כנוסח הוועדה, התקבל. </w:t>
      </w:r>
    </w:p>
    <w:p w:rsidR="00BE54DA" w:rsidRDefault="00BE54DA" w:rsidP="00FE1312">
      <w:pPr>
        <w:rPr>
          <w:rtl/>
        </w:rPr>
      </w:pPr>
    </w:p>
    <w:p w:rsidR="00BE54DA" w:rsidRDefault="00BE54DA" w:rsidP="00A21B63">
      <w:pPr>
        <w:rPr>
          <w:rtl/>
        </w:rPr>
      </w:pPr>
      <w:r>
        <w:rPr>
          <w:rFonts w:hint="cs"/>
          <w:rtl/>
        </w:rPr>
        <w:t xml:space="preserve">כעת נצביע על הסתייגות 1276. הסתייגות 1276 </w:t>
      </w:r>
      <w:r w:rsidR="00A21B63">
        <w:rPr>
          <w:rFonts w:hint="eastAsia"/>
          <w:rtl/>
        </w:rPr>
        <w:t xml:space="preserve">– </w:t>
      </w:r>
      <w:r>
        <w:rPr>
          <w:rFonts w:hint="cs"/>
          <w:rtl/>
        </w:rPr>
        <w:t xml:space="preserve">הצבעה כעת. </w:t>
      </w:r>
      <w:bookmarkStart w:id="54593" w:name="_ETM_Q105_318735"/>
      <w:bookmarkStart w:id="54594" w:name="_ETM_Q105_322469"/>
      <w:bookmarkEnd w:id="54593"/>
      <w:bookmarkEnd w:id="54594"/>
    </w:p>
    <w:p w:rsidR="00BE54DA" w:rsidRDefault="00BE54DA" w:rsidP="00B73E0A">
      <w:pPr>
        <w:rPr>
          <w:rtl/>
        </w:rPr>
      </w:pPr>
      <w:bookmarkStart w:id="54595" w:name="_ETM_Q105_333325"/>
      <w:bookmarkStart w:id="54596" w:name="_ETM_Q105_333448"/>
      <w:bookmarkEnd w:id="54595"/>
      <w:bookmarkEnd w:id="54596"/>
    </w:p>
    <w:p w:rsidR="00BE54DA" w:rsidRDefault="00BE54DA" w:rsidP="00B73E0A">
      <w:pPr>
        <w:pStyle w:val="af1"/>
        <w:keepNext/>
        <w:rPr>
          <w:rtl/>
        </w:rPr>
      </w:pPr>
      <w:bookmarkStart w:id="54597" w:name="_ETM_Q105_322547"/>
      <w:bookmarkEnd w:id="54597"/>
      <w:r>
        <w:rPr>
          <w:rtl/>
        </w:rPr>
        <w:t>הצבעה מס'</w:t>
      </w:r>
      <w:r>
        <w:rPr>
          <w:rFonts w:hint="cs"/>
          <w:rtl/>
        </w:rPr>
        <w:t xml:space="preserve"> 51</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50</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1276 לא נתקבלה.</w:t>
      </w:r>
    </w:p>
    <w:p w:rsidR="00BE54DA" w:rsidRDefault="00BE54DA" w:rsidP="00B73E0A">
      <w:pPr>
        <w:rPr>
          <w:rtl/>
        </w:rPr>
      </w:pPr>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A21B63" w:rsidRDefault="00BE54DA" w:rsidP="00FE1312">
      <w:pPr>
        <w:rPr>
          <w:rtl/>
        </w:rPr>
      </w:pPr>
      <w:r>
        <w:rPr>
          <w:rFonts w:hint="cs"/>
          <w:rtl/>
        </w:rPr>
        <w:t xml:space="preserve">50 בעד, 65 נגד. ההסתייגות לא התקבלה. </w:t>
      </w:r>
    </w:p>
    <w:p w:rsidR="00A21B63" w:rsidRDefault="00A21B63" w:rsidP="00FE1312">
      <w:pPr>
        <w:rPr>
          <w:rtl/>
        </w:rPr>
      </w:pPr>
    </w:p>
    <w:p w:rsidR="00BE54DA" w:rsidRDefault="00BE54DA" w:rsidP="00A21B63">
      <w:pPr>
        <w:rPr>
          <w:rtl/>
        </w:rPr>
      </w:pPr>
      <w:r>
        <w:rPr>
          <w:rFonts w:hint="cs"/>
          <w:rtl/>
        </w:rPr>
        <w:t xml:space="preserve">כעת נצביע על? </w:t>
      </w:r>
    </w:p>
    <w:p w:rsidR="00BE54DA" w:rsidRDefault="00BE54DA" w:rsidP="00B73E0A">
      <w:pPr>
        <w:rPr>
          <w:rtl/>
        </w:rPr>
      </w:pPr>
      <w:bookmarkStart w:id="54598" w:name="_ETM_Q105_339010"/>
      <w:bookmarkStart w:id="54599" w:name="_ETM_Q105_339096"/>
      <w:bookmarkEnd w:id="54598"/>
      <w:bookmarkEnd w:id="54599"/>
    </w:p>
    <w:p w:rsidR="00BE54DA" w:rsidRDefault="00BE54DA" w:rsidP="00B73E0A">
      <w:pPr>
        <w:pStyle w:val="af5"/>
        <w:keepNext/>
        <w:rPr>
          <w:rtl/>
        </w:rPr>
      </w:pPr>
      <w:bookmarkStart w:id="54600" w:name="ET_interruption_5300_24"/>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bookmarkEnd w:id="54600"/>
    </w:p>
    <w:p w:rsidR="00BE54DA" w:rsidRDefault="00BE54DA" w:rsidP="00B73E0A">
      <w:pPr>
        <w:rPr>
          <w:rtl/>
        </w:rPr>
      </w:pPr>
    </w:p>
    <w:p w:rsidR="00BE54DA" w:rsidRDefault="00BE54DA" w:rsidP="00B73E0A">
      <w:pPr>
        <w:rPr>
          <w:rtl/>
        </w:rPr>
      </w:pPr>
      <w:r>
        <w:rPr>
          <w:rFonts w:hint="cs"/>
          <w:rtl/>
        </w:rPr>
        <w:t>1399.</w:t>
      </w:r>
    </w:p>
    <w:p w:rsidR="00BE54DA" w:rsidRDefault="00BE54DA" w:rsidP="00B73E0A">
      <w:pPr>
        <w:rPr>
          <w:rtl/>
        </w:rPr>
      </w:pPr>
      <w:bookmarkStart w:id="54601" w:name="_ETM_Q105_342118"/>
      <w:bookmarkStart w:id="54602" w:name="_ETM_Q105_342197"/>
      <w:bookmarkEnd w:id="54601"/>
      <w:bookmarkEnd w:id="54602"/>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B73E0A">
      <w:pPr>
        <w:rPr>
          <w:rtl/>
        </w:rPr>
      </w:pPr>
    </w:p>
    <w:p w:rsidR="00BE54DA" w:rsidRDefault="00BE54DA" w:rsidP="00A21B63">
      <w:pPr>
        <w:rPr>
          <w:rtl/>
        </w:rPr>
      </w:pPr>
      <w:r>
        <w:rPr>
          <w:rFonts w:hint="cs"/>
          <w:rtl/>
        </w:rPr>
        <w:t xml:space="preserve">אם כן, נצביע תחילה על </w:t>
      </w:r>
      <w:bookmarkStart w:id="54603" w:name="_ETM_Q105_347353"/>
      <w:bookmarkEnd w:id="54603"/>
      <w:r>
        <w:rPr>
          <w:rFonts w:hint="cs"/>
          <w:rtl/>
        </w:rPr>
        <w:t>סעיף 13 כנוסח הוועדה. הצבעה על סעיף 13 כנוסח הוועדה</w:t>
      </w:r>
      <w:r w:rsidR="00A21B63">
        <w:rPr>
          <w:rFonts w:hint="cs"/>
          <w:rtl/>
        </w:rPr>
        <w:t>.</w:t>
      </w:r>
      <w:r>
        <w:rPr>
          <w:rFonts w:hint="cs"/>
          <w:rtl/>
        </w:rPr>
        <w:t xml:space="preserve"> הצבעה כעת.</w:t>
      </w:r>
    </w:p>
    <w:p w:rsidR="00BE54DA" w:rsidRPr="00DE1C2F" w:rsidRDefault="00BE54DA" w:rsidP="00B73E0A">
      <w:pPr>
        <w:rPr>
          <w:rtl/>
        </w:rPr>
      </w:pPr>
      <w:bookmarkStart w:id="54604" w:name="_ETM_Q105_355038"/>
      <w:bookmarkStart w:id="54605" w:name="_ETM_Q105_355131"/>
      <w:bookmarkEnd w:id="54604"/>
      <w:bookmarkEnd w:id="54605"/>
    </w:p>
    <w:p w:rsidR="00BE54DA" w:rsidRDefault="00BE54DA" w:rsidP="00B73E0A">
      <w:pPr>
        <w:pStyle w:val="af1"/>
        <w:keepNext/>
        <w:rPr>
          <w:rtl/>
        </w:rPr>
      </w:pPr>
      <w:r>
        <w:rPr>
          <w:rtl/>
        </w:rPr>
        <w:t>הצבעה מ</w:t>
      </w:r>
      <w:r w:rsidRPr="00C33A47">
        <w:rPr>
          <w:rtl/>
        </w:rPr>
        <w:t>ס'</w:t>
      </w:r>
      <w:r>
        <w:rPr>
          <w:rFonts w:hint="cs"/>
          <w:rtl/>
        </w:rPr>
        <w:t xml:space="preserve"> 52</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ף 13, כהצעת הוועדה</w:t>
      </w:r>
      <w:r>
        <w:rPr>
          <w:rtl/>
        </w:rPr>
        <w:t xml:space="preserve"> –</w:t>
      </w:r>
      <w:r>
        <w:rPr>
          <w:rFonts w:hint="cs"/>
          <w:rtl/>
        </w:rPr>
        <w:t xml:space="preserve"> 65</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13, כהצעת הוועדה, נתקבל.</w:t>
      </w:r>
    </w:p>
    <w:p w:rsidR="00BE54DA" w:rsidRDefault="00BE54DA" w:rsidP="00B73E0A">
      <w:pPr>
        <w:rPr>
          <w:rtl/>
        </w:rPr>
      </w:pPr>
    </w:p>
    <w:p w:rsidR="00BE54DA" w:rsidRDefault="00BE54DA" w:rsidP="00B73E0A">
      <w:pPr>
        <w:pStyle w:val="af6"/>
        <w:keepNext/>
        <w:rPr>
          <w:rtl/>
        </w:rPr>
      </w:pPr>
      <w:bookmarkStart w:id="54606" w:name="ET_yor_6423_15"/>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bookmarkEnd w:id="54606"/>
    </w:p>
    <w:p w:rsidR="00BE54DA" w:rsidRDefault="00BE54DA" w:rsidP="00D05E6D">
      <w:pPr>
        <w:rPr>
          <w:rtl/>
        </w:rPr>
      </w:pPr>
    </w:p>
    <w:p w:rsidR="00A21B63" w:rsidRDefault="00BE54DA" w:rsidP="00FE1312">
      <w:pPr>
        <w:rPr>
          <w:rtl/>
        </w:rPr>
      </w:pPr>
      <w:r>
        <w:rPr>
          <w:rFonts w:hint="cs"/>
          <w:rtl/>
        </w:rPr>
        <w:t>65 בעד, 50 נגד. סעיף 13, כנוסח הוועדה, התקבל.</w:t>
      </w:r>
      <w:bookmarkStart w:id="54607" w:name="_ETM_Q105_370345"/>
      <w:bookmarkEnd w:id="54607"/>
      <w:r>
        <w:rPr>
          <w:rFonts w:hint="cs"/>
          <w:rtl/>
        </w:rPr>
        <w:t xml:space="preserve"> </w:t>
      </w:r>
    </w:p>
    <w:p w:rsidR="00A21B63" w:rsidRDefault="00A21B63" w:rsidP="00FE1312">
      <w:pPr>
        <w:rPr>
          <w:rtl/>
        </w:rPr>
      </w:pPr>
    </w:p>
    <w:p w:rsidR="00BE54DA" w:rsidRDefault="00BE54DA" w:rsidP="00FE1312">
      <w:pPr>
        <w:rPr>
          <w:rtl/>
        </w:rPr>
      </w:pPr>
      <w:r>
        <w:rPr>
          <w:rFonts w:hint="cs"/>
          <w:rtl/>
        </w:rPr>
        <w:t xml:space="preserve">כעת נצביע על הסתייגות </w:t>
      </w:r>
      <w:r w:rsidR="000B6A0F">
        <w:rPr>
          <w:rFonts w:hint="cs"/>
          <w:rtl/>
        </w:rPr>
        <w:t>– – –</w:t>
      </w:r>
    </w:p>
    <w:p w:rsidR="00BE54DA" w:rsidRDefault="00BE54DA" w:rsidP="00B73E0A">
      <w:pPr>
        <w:rPr>
          <w:rtl/>
        </w:rPr>
      </w:pPr>
    </w:p>
    <w:p w:rsidR="00BE54DA" w:rsidRDefault="00BE54DA" w:rsidP="00B73E0A">
      <w:pPr>
        <w:pStyle w:val="af5"/>
        <w:keepNext/>
        <w:rPr>
          <w:rtl/>
        </w:rPr>
      </w:pPr>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p>
    <w:p w:rsidR="00BE54DA" w:rsidRDefault="00BE54DA" w:rsidP="00D05E6D">
      <w:pPr>
        <w:rPr>
          <w:rtl/>
        </w:rPr>
      </w:pPr>
    </w:p>
    <w:p w:rsidR="00BE54DA" w:rsidRDefault="00BE54DA" w:rsidP="00B73E0A">
      <w:pPr>
        <w:rPr>
          <w:rtl/>
        </w:rPr>
      </w:pPr>
      <w:r>
        <w:rPr>
          <w:rFonts w:hint="cs"/>
          <w:rtl/>
        </w:rPr>
        <w:t>1444.</w:t>
      </w:r>
    </w:p>
    <w:p w:rsidR="00BE54DA" w:rsidRDefault="00BE54DA" w:rsidP="00B73E0A">
      <w:pPr>
        <w:rPr>
          <w:rtl/>
        </w:rPr>
      </w:pPr>
      <w:bookmarkStart w:id="54608" w:name="_ETM_Q105_374974"/>
      <w:bookmarkStart w:id="54609" w:name="_ETM_Q105_375043"/>
      <w:bookmarkEnd w:id="54608"/>
      <w:bookmarkEnd w:id="54609"/>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BE54DA" w:rsidRDefault="00BE54DA" w:rsidP="00B73E0A">
      <w:pPr>
        <w:rPr>
          <w:rtl/>
        </w:rPr>
      </w:pPr>
      <w:bookmarkStart w:id="54610" w:name="_ETM_Q105_375943"/>
      <w:bookmarkEnd w:id="54610"/>
      <w:r>
        <w:rPr>
          <w:rFonts w:hint="cs"/>
          <w:rtl/>
        </w:rPr>
        <w:t xml:space="preserve">לא, אמרת משהו אחר, אבל אם </w:t>
      </w:r>
      <w:bookmarkStart w:id="54611" w:name="_ETM_Q105_375383"/>
      <w:bookmarkEnd w:id="54611"/>
      <w:r>
        <w:rPr>
          <w:rFonts w:hint="cs"/>
          <w:rtl/>
        </w:rPr>
        <w:t>את רוצה לחזור בך את יכולה.</w:t>
      </w:r>
    </w:p>
    <w:p w:rsidR="00BE54DA" w:rsidRDefault="00BE54DA" w:rsidP="00B73E0A">
      <w:pPr>
        <w:rPr>
          <w:rtl/>
        </w:rPr>
      </w:pPr>
      <w:bookmarkStart w:id="54612" w:name="_ETM_Q105_376398"/>
      <w:bookmarkStart w:id="54613" w:name="_ETM_Q105_376470"/>
      <w:bookmarkEnd w:id="54612"/>
      <w:bookmarkEnd w:id="54613"/>
    </w:p>
    <w:p w:rsidR="00BE54DA" w:rsidRDefault="00BE54DA" w:rsidP="00B73E0A">
      <w:pPr>
        <w:pStyle w:val="af5"/>
        <w:keepNext/>
        <w:rPr>
          <w:rtl/>
        </w:rPr>
      </w:pPr>
      <w:bookmarkStart w:id="54614" w:name="ET_interruption_5300_26"/>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bookmarkEnd w:id="54614"/>
    </w:p>
    <w:p w:rsidR="00BE54DA" w:rsidRDefault="00BE54DA" w:rsidP="00D05E6D">
      <w:pPr>
        <w:rPr>
          <w:rtl/>
        </w:rPr>
      </w:pPr>
    </w:p>
    <w:p w:rsidR="00BE54DA" w:rsidRDefault="00BE54DA" w:rsidP="00B73E0A">
      <w:pPr>
        <w:rPr>
          <w:rtl/>
        </w:rPr>
      </w:pPr>
      <w:bookmarkStart w:id="54615" w:name="_ETM_Q105_378013"/>
      <w:bookmarkStart w:id="54616" w:name="_ETM_Q105_378065"/>
      <w:bookmarkEnd w:id="54615"/>
      <w:bookmarkEnd w:id="54616"/>
      <w:r>
        <w:rPr>
          <w:rFonts w:hint="cs"/>
          <w:rtl/>
        </w:rPr>
        <w:t xml:space="preserve">לא, לא, זה בסדר. אמרתי </w:t>
      </w:r>
      <w:bookmarkStart w:id="54617" w:name="_ETM_Q105_378852"/>
      <w:bookmarkEnd w:id="54617"/>
      <w:r>
        <w:rPr>
          <w:rFonts w:hint="cs"/>
          <w:rtl/>
        </w:rPr>
        <w:t>1399.</w:t>
      </w:r>
    </w:p>
    <w:p w:rsidR="00BE54DA" w:rsidRDefault="00BE54DA" w:rsidP="00B73E0A">
      <w:pPr>
        <w:rPr>
          <w:rtl/>
        </w:rPr>
      </w:pPr>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BE54DA" w:rsidRDefault="00BE54DA" w:rsidP="00B73E0A">
      <w:pPr>
        <w:rPr>
          <w:rtl/>
        </w:rPr>
      </w:pPr>
      <w:r>
        <w:rPr>
          <w:rFonts w:hint="cs"/>
          <w:rtl/>
        </w:rPr>
        <w:t xml:space="preserve">אז נצביע </w:t>
      </w:r>
      <w:r w:rsidR="00A21B63">
        <w:rPr>
          <w:rFonts w:hint="cs"/>
          <w:rtl/>
        </w:rPr>
        <w:t>על הסתייגות 1399. הסתייגות 1399</w:t>
      </w:r>
      <w:r>
        <w:rPr>
          <w:rFonts w:hint="cs"/>
          <w:rtl/>
        </w:rPr>
        <w:t xml:space="preserve"> </w:t>
      </w:r>
      <w:r w:rsidR="00A21B63">
        <w:rPr>
          <w:rFonts w:hint="eastAsia"/>
          <w:rtl/>
        </w:rPr>
        <w:t xml:space="preserve">– </w:t>
      </w:r>
      <w:r>
        <w:rPr>
          <w:rFonts w:hint="cs"/>
          <w:rtl/>
        </w:rPr>
        <w:t>הצבעה כעת.</w:t>
      </w:r>
    </w:p>
    <w:p w:rsidR="00BE54DA" w:rsidRDefault="00BE54DA" w:rsidP="00B73E0A">
      <w:pPr>
        <w:rPr>
          <w:rtl/>
        </w:rPr>
      </w:pPr>
      <w:bookmarkStart w:id="54618" w:name="_ETM_Q105_389612"/>
      <w:bookmarkStart w:id="54619" w:name="_ETM_Q105_389684"/>
      <w:bookmarkStart w:id="54620" w:name="_ETM_Q105_389789"/>
      <w:bookmarkEnd w:id="54618"/>
      <w:bookmarkEnd w:id="54619"/>
      <w:bookmarkEnd w:id="54620"/>
    </w:p>
    <w:p w:rsidR="00BE54DA" w:rsidRDefault="00BE54DA" w:rsidP="00B73E0A">
      <w:pPr>
        <w:pStyle w:val="af1"/>
        <w:keepNext/>
        <w:rPr>
          <w:rtl/>
        </w:rPr>
      </w:pPr>
      <w:bookmarkStart w:id="54621" w:name="_ETM_Q105_389862"/>
      <w:bookmarkEnd w:id="54621"/>
      <w:r>
        <w:rPr>
          <w:rtl/>
        </w:rPr>
        <w:t>הצבעה מס'</w:t>
      </w:r>
      <w:r>
        <w:rPr>
          <w:rFonts w:hint="cs"/>
          <w:rtl/>
        </w:rPr>
        <w:t xml:space="preserve"> 53</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47</w:t>
      </w:r>
    </w:p>
    <w:p w:rsidR="00BE54DA" w:rsidRDefault="00BE54DA" w:rsidP="00B73E0A">
      <w:pPr>
        <w:pStyle w:val="--"/>
        <w:keepNext/>
        <w:rPr>
          <w:rtl/>
        </w:rPr>
      </w:pPr>
      <w:r>
        <w:rPr>
          <w:rtl/>
        </w:rPr>
        <w:t xml:space="preserve">נגד – </w:t>
      </w:r>
      <w:r>
        <w:rPr>
          <w:rFonts w:hint="cs"/>
          <w:rtl/>
        </w:rPr>
        <w:t>65</w:t>
      </w:r>
    </w:p>
    <w:p w:rsidR="00BE54DA" w:rsidRDefault="00BE54DA" w:rsidP="00B73E0A">
      <w:pPr>
        <w:pStyle w:val="--"/>
        <w:keepNext/>
        <w:rPr>
          <w:rtl/>
        </w:rPr>
      </w:pPr>
      <w:r>
        <w:rPr>
          <w:rtl/>
        </w:rPr>
        <w:t xml:space="preserve">נמנעים – </w:t>
      </w:r>
      <w:r>
        <w:rPr>
          <w:rFonts w:hint="cs"/>
          <w:rtl/>
        </w:rPr>
        <w:t>אין</w:t>
      </w:r>
    </w:p>
    <w:p w:rsidR="00BE54DA" w:rsidRPr="000C3DB5" w:rsidRDefault="00BE54DA" w:rsidP="00B73E0A">
      <w:pPr>
        <w:jc w:val="center"/>
        <w:rPr>
          <w:rtl/>
        </w:rPr>
      </w:pPr>
      <w:bookmarkStart w:id="54622" w:name="_ETM_Q105_406709"/>
      <w:bookmarkStart w:id="54623" w:name="_ETM_Q105_406801"/>
      <w:bookmarkEnd w:id="54622"/>
      <w:bookmarkEnd w:id="54623"/>
      <w:r>
        <w:rPr>
          <w:rFonts w:hint="cs"/>
          <w:rtl/>
        </w:rPr>
        <w:t xml:space="preserve">נוכחים </w:t>
      </w:r>
      <w:r>
        <w:rPr>
          <w:rFonts w:hint="eastAsia"/>
          <w:rtl/>
        </w:rPr>
        <w:t>–</w:t>
      </w:r>
      <w:r>
        <w:rPr>
          <w:rFonts w:hint="cs"/>
          <w:rtl/>
        </w:rPr>
        <w:t xml:space="preserve"> 3</w:t>
      </w:r>
    </w:p>
    <w:p w:rsidR="00BE54DA" w:rsidRDefault="00BE54DA" w:rsidP="00B73E0A">
      <w:pPr>
        <w:pStyle w:val="af2"/>
        <w:rPr>
          <w:rtl/>
        </w:rPr>
      </w:pPr>
      <w:r>
        <w:rPr>
          <w:rFonts w:hint="cs"/>
          <w:rtl/>
        </w:rPr>
        <w:t>הסתייגות 1399 לא נתקבלה.</w:t>
      </w:r>
    </w:p>
    <w:p w:rsidR="00BE54DA" w:rsidRDefault="00BE54DA" w:rsidP="00B73E0A">
      <w:pPr>
        <w:rPr>
          <w:rtl/>
        </w:rPr>
      </w:pPr>
    </w:p>
    <w:p w:rsidR="00BE54DA" w:rsidRDefault="00BE54DA" w:rsidP="00B73E0A">
      <w:pPr>
        <w:pStyle w:val="af6"/>
        <w:keepNext/>
        <w:rPr>
          <w:rtl/>
        </w:rPr>
      </w:pPr>
      <w:r w:rsidRPr="00DE1C2F">
        <w:rPr>
          <w:rStyle w:val="TagStyle"/>
          <w:rtl/>
        </w:rPr>
        <w:t xml:space="preserve"> &lt;&lt; יור &gt;&gt; </w:t>
      </w:r>
      <w:r>
        <w:rPr>
          <w:rtl/>
        </w:rPr>
        <w:t>היו"ר אמיר אוחנה:</w:t>
      </w:r>
      <w:r w:rsidRPr="00DE1C2F">
        <w:rPr>
          <w:rStyle w:val="TagStyle"/>
          <w:rtl/>
        </w:rPr>
        <w:t xml:space="preserve"> &lt;&lt; יור &gt;&gt;</w:t>
      </w:r>
      <w:r>
        <w:rPr>
          <w:rtl/>
        </w:rPr>
        <w:t xml:space="preserve"> </w:t>
      </w:r>
    </w:p>
    <w:p w:rsidR="00BE54DA" w:rsidRDefault="00BE54DA" w:rsidP="00D05E6D">
      <w:pPr>
        <w:rPr>
          <w:rtl/>
        </w:rPr>
      </w:pPr>
    </w:p>
    <w:p w:rsidR="00A21B63" w:rsidRDefault="00BE54DA" w:rsidP="00FA18AC">
      <w:pPr>
        <w:rPr>
          <w:rtl/>
        </w:rPr>
      </w:pPr>
      <w:r>
        <w:rPr>
          <w:rFonts w:hint="cs"/>
          <w:rtl/>
        </w:rPr>
        <w:t xml:space="preserve">47 בעד, </w:t>
      </w:r>
      <w:bookmarkStart w:id="54624" w:name="_ETM_Q105_406595"/>
      <w:bookmarkEnd w:id="54624"/>
      <w:r>
        <w:rPr>
          <w:rFonts w:hint="cs"/>
          <w:rtl/>
        </w:rPr>
        <w:t>65 נגד, שלושה נוכחים. ההסתייגות לא התקבלה</w:t>
      </w:r>
      <w:bookmarkStart w:id="54625" w:name="_ETM_Q105_410412"/>
      <w:bookmarkEnd w:id="54625"/>
      <w:r>
        <w:rPr>
          <w:rFonts w:hint="cs"/>
          <w:rtl/>
        </w:rPr>
        <w:t xml:space="preserve">. </w:t>
      </w:r>
    </w:p>
    <w:p w:rsidR="00A21B63" w:rsidRDefault="00A21B63" w:rsidP="00FA18AC">
      <w:pPr>
        <w:rPr>
          <w:rtl/>
        </w:rPr>
      </w:pPr>
    </w:p>
    <w:p w:rsidR="00BE54DA" w:rsidRDefault="00BE54DA" w:rsidP="00FA18AC">
      <w:pPr>
        <w:rPr>
          <w:rtl/>
        </w:rPr>
      </w:pPr>
      <w:r>
        <w:rPr>
          <w:rFonts w:hint="cs"/>
          <w:rtl/>
        </w:rPr>
        <w:t xml:space="preserve">כעת? </w:t>
      </w:r>
    </w:p>
    <w:p w:rsidR="00BE54DA" w:rsidRDefault="00BE54DA" w:rsidP="00B73E0A">
      <w:pPr>
        <w:rPr>
          <w:rtl/>
        </w:rPr>
      </w:pPr>
    </w:p>
    <w:p w:rsidR="00BE54DA" w:rsidRDefault="00BE54DA" w:rsidP="00B73E0A">
      <w:pPr>
        <w:pStyle w:val="af5"/>
        <w:keepNext/>
        <w:rPr>
          <w:rtl/>
        </w:rPr>
      </w:pPr>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p>
    <w:p w:rsidR="00BE54DA" w:rsidRDefault="00BE54DA" w:rsidP="00D05E6D">
      <w:pPr>
        <w:rPr>
          <w:rtl/>
        </w:rPr>
      </w:pPr>
    </w:p>
    <w:p w:rsidR="00BE54DA" w:rsidRDefault="00BE54DA" w:rsidP="00B73E0A">
      <w:pPr>
        <w:rPr>
          <w:rtl/>
        </w:rPr>
      </w:pPr>
      <w:bookmarkStart w:id="54626" w:name="_ETM_Q105_410959"/>
      <w:bookmarkEnd w:id="54626"/>
      <w:r>
        <w:rPr>
          <w:rFonts w:hint="cs"/>
          <w:rtl/>
        </w:rPr>
        <w:t>1444.</w:t>
      </w:r>
      <w:bookmarkStart w:id="54627" w:name="_ETM_Q105_413039"/>
      <w:bookmarkEnd w:id="54627"/>
    </w:p>
    <w:p w:rsidR="00BE54DA" w:rsidRDefault="00BE54DA" w:rsidP="00B73E0A">
      <w:pPr>
        <w:rPr>
          <w:rtl/>
        </w:rPr>
      </w:pPr>
      <w:bookmarkStart w:id="54628" w:name="_ETM_Q105_413105"/>
      <w:bookmarkEnd w:id="54628"/>
    </w:p>
    <w:p w:rsidR="00BE54DA" w:rsidRDefault="00BE54DA" w:rsidP="00B73E0A">
      <w:pPr>
        <w:pStyle w:val="af6"/>
        <w:keepNext/>
        <w:rPr>
          <w:rtl/>
        </w:rPr>
      </w:pPr>
      <w:r w:rsidRPr="000C3DB5">
        <w:rPr>
          <w:rStyle w:val="TagStyle"/>
          <w:rtl/>
        </w:rPr>
        <w:t xml:space="preserve"> &lt;&lt; יור &gt;&gt; </w:t>
      </w:r>
      <w:r>
        <w:rPr>
          <w:rtl/>
        </w:rPr>
        <w:t>היו"ר אמיר אוחנה:</w:t>
      </w:r>
      <w:r w:rsidRPr="000C3DB5">
        <w:rPr>
          <w:rStyle w:val="TagStyle"/>
          <w:rtl/>
        </w:rPr>
        <w:t xml:space="preserve"> &lt;&lt; יור &gt;&gt;</w:t>
      </w:r>
      <w:r>
        <w:rPr>
          <w:rtl/>
        </w:rPr>
        <w:t xml:space="preserve"> </w:t>
      </w:r>
    </w:p>
    <w:p w:rsidR="00BE54DA" w:rsidRDefault="00BE54DA" w:rsidP="00D05E6D">
      <w:pPr>
        <w:rPr>
          <w:rtl/>
        </w:rPr>
      </w:pPr>
    </w:p>
    <w:p w:rsidR="00BE54DA" w:rsidRDefault="00BE54DA" w:rsidP="00B73E0A">
      <w:pPr>
        <w:rPr>
          <w:rtl/>
        </w:rPr>
      </w:pPr>
      <w:bookmarkStart w:id="54629" w:name="_ETM_Q105_414256"/>
      <w:bookmarkEnd w:id="54629"/>
      <w:r>
        <w:rPr>
          <w:rFonts w:hint="cs"/>
          <w:rtl/>
        </w:rPr>
        <w:t>רגע. אם כן,</w:t>
      </w:r>
      <w:bookmarkStart w:id="54630" w:name="_ETM_Q105_419849"/>
      <w:bookmarkEnd w:id="54630"/>
      <w:r>
        <w:rPr>
          <w:rFonts w:hint="cs"/>
          <w:rtl/>
        </w:rPr>
        <w:t xml:space="preserve"> נצביע על סעיף 14 כנוסח הוועדה. הצבעה על סעיף 14 </w:t>
      </w:r>
      <w:bookmarkStart w:id="54631" w:name="_ETM_Q105_429676"/>
      <w:bookmarkEnd w:id="54631"/>
      <w:r>
        <w:rPr>
          <w:rFonts w:hint="cs"/>
          <w:rtl/>
        </w:rPr>
        <w:t>כנוסח הוועדה.</w:t>
      </w:r>
      <w:bookmarkStart w:id="54632" w:name="_ETM_Q105_432714"/>
      <w:bookmarkEnd w:id="54632"/>
    </w:p>
    <w:p w:rsidR="00BE54DA" w:rsidRPr="000C3DB5" w:rsidRDefault="00BE54DA" w:rsidP="00B73E0A">
      <w:pPr>
        <w:rPr>
          <w:rtl/>
        </w:rPr>
      </w:pPr>
      <w:bookmarkStart w:id="54633" w:name="_ETM_Q105_432788"/>
      <w:bookmarkEnd w:id="54633"/>
    </w:p>
    <w:p w:rsidR="00BE54DA" w:rsidRDefault="00BE54DA" w:rsidP="00B73E0A">
      <w:pPr>
        <w:pStyle w:val="af1"/>
        <w:keepNext/>
        <w:rPr>
          <w:rtl/>
        </w:rPr>
      </w:pPr>
      <w:r>
        <w:rPr>
          <w:rtl/>
        </w:rPr>
        <w:t>הצבעה מ</w:t>
      </w:r>
      <w:r w:rsidRPr="00C33A47">
        <w:rPr>
          <w:rtl/>
        </w:rPr>
        <w:t>ס'</w:t>
      </w:r>
      <w:r>
        <w:rPr>
          <w:rFonts w:hint="cs"/>
          <w:rtl/>
        </w:rPr>
        <w:t xml:space="preserve"> 54</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ף 14, כהצעת הוועדה</w:t>
      </w:r>
      <w:r>
        <w:rPr>
          <w:rtl/>
        </w:rPr>
        <w:t xml:space="preserve"> –</w:t>
      </w:r>
      <w:r>
        <w:rPr>
          <w:rFonts w:hint="cs"/>
          <w:rtl/>
        </w:rPr>
        <w:t xml:space="preserve"> 65</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14, כהצעת הוועדה, נתקבל.</w:t>
      </w:r>
    </w:p>
    <w:p w:rsidR="00BE54DA" w:rsidRDefault="00BE54DA" w:rsidP="00B73E0A">
      <w:pPr>
        <w:rPr>
          <w:rtl/>
        </w:rPr>
      </w:pPr>
    </w:p>
    <w:p w:rsidR="00BE54DA" w:rsidRDefault="00BE54DA" w:rsidP="00B73E0A">
      <w:pPr>
        <w:pStyle w:val="af6"/>
        <w:keepNext/>
        <w:rPr>
          <w:rtl/>
        </w:rPr>
      </w:pPr>
      <w:r w:rsidRPr="000C3DB5">
        <w:rPr>
          <w:rStyle w:val="TagStyle"/>
          <w:rtl/>
        </w:rPr>
        <w:t xml:space="preserve"> &lt;&lt; יור &gt;&gt; </w:t>
      </w:r>
      <w:r>
        <w:rPr>
          <w:rtl/>
        </w:rPr>
        <w:t>היו"ר אמיר אוחנה:</w:t>
      </w:r>
      <w:r w:rsidRPr="000C3DB5">
        <w:rPr>
          <w:rStyle w:val="TagStyle"/>
          <w:rtl/>
        </w:rPr>
        <w:t xml:space="preserve"> &lt;&lt; יור &gt;&gt;</w:t>
      </w:r>
      <w:r>
        <w:rPr>
          <w:rtl/>
        </w:rPr>
        <w:t xml:space="preserve"> </w:t>
      </w:r>
    </w:p>
    <w:p w:rsidR="00BE54DA" w:rsidRDefault="00BE54DA" w:rsidP="00D05E6D">
      <w:pPr>
        <w:rPr>
          <w:rtl/>
        </w:rPr>
      </w:pPr>
    </w:p>
    <w:p w:rsidR="00BE54DA" w:rsidRDefault="00BE54DA" w:rsidP="00FE1312">
      <w:pPr>
        <w:rPr>
          <w:rtl/>
        </w:rPr>
      </w:pPr>
      <w:r>
        <w:rPr>
          <w:rFonts w:hint="cs"/>
          <w:rtl/>
        </w:rPr>
        <w:t>65 בעד, 50 נגד. סעיף 14, כנוסח הוועדה, התקבל</w:t>
      </w:r>
      <w:bookmarkStart w:id="54634" w:name="_ETM_Q105_448012"/>
      <w:bookmarkEnd w:id="54634"/>
      <w:r>
        <w:rPr>
          <w:rFonts w:hint="cs"/>
          <w:rtl/>
        </w:rPr>
        <w:t xml:space="preserve">. </w:t>
      </w:r>
    </w:p>
    <w:p w:rsidR="00BE54DA" w:rsidRDefault="00BE54DA" w:rsidP="00FE1312">
      <w:pPr>
        <w:rPr>
          <w:rtl/>
        </w:rPr>
      </w:pPr>
    </w:p>
    <w:p w:rsidR="00BE54DA" w:rsidRDefault="00BE54DA" w:rsidP="00A21B63">
      <w:pPr>
        <w:rPr>
          <w:rtl/>
        </w:rPr>
      </w:pPr>
      <w:r>
        <w:rPr>
          <w:rFonts w:hint="cs"/>
          <w:rtl/>
        </w:rPr>
        <w:t xml:space="preserve">כעת אמרנו הסתייגות 1444, נכון? </w:t>
      </w:r>
      <w:bookmarkStart w:id="54635" w:name="_ETM_Q105_452321"/>
      <w:bookmarkStart w:id="54636" w:name="_ETM_Q105_452411"/>
      <w:bookmarkStart w:id="54637" w:name="_ETM_Q105_454505"/>
      <w:bookmarkEnd w:id="54635"/>
      <w:bookmarkEnd w:id="54636"/>
      <w:bookmarkEnd w:id="54637"/>
      <w:r>
        <w:rPr>
          <w:rFonts w:hint="cs"/>
          <w:rtl/>
        </w:rPr>
        <w:t xml:space="preserve">הסתייגות 1444 </w:t>
      </w:r>
      <w:r w:rsidR="00A21B63">
        <w:rPr>
          <w:rFonts w:hint="eastAsia"/>
          <w:rtl/>
        </w:rPr>
        <w:t xml:space="preserve">– </w:t>
      </w:r>
      <w:r>
        <w:rPr>
          <w:rFonts w:hint="cs"/>
          <w:rtl/>
        </w:rPr>
        <w:t>הצבעה כעת.</w:t>
      </w:r>
    </w:p>
    <w:p w:rsidR="00BE54DA" w:rsidRPr="000C3DB5" w:rsidRDefault="00BE54DA" w:rsidP="00B73E0A">
      <w:pPr>
        <w:rPr>
          <w:rtl/>
        </w:rPr>
      </w:pPr>
      <w:bookmarkStart w:id="54638" w:name="_ETM_Q105_460190"/>
      <w:bookmarkStart w:id="54639" w:name="_ETM_Q105_460263"/>
      <w:bookmarkEnd w:id="54638"/>
      <w:bookmarkEnd w:id="54639"/>
    </w:p>
    <w:p w:rsidR="00BE54DA" w:rsidRDefault="00BE54DA" w:rsidP="00B73E0A">
      <w:pPr>
        <w:pStyle w:val="af1"/>
        <w:keepNext/>
        <w:rPr>
          <w:rtl/>
        </w:rPr>
      </w:pPr>
      <w:r>
        <w:rPr>
          <w:rtl/>
        </w:rPr>
        <w:t>הצבעה מס'</w:t>
      </w:r>
      <w:r>
        <w:rPr>
          <w:rFonts w:hint="cs"/>
          <w:rtl/>
        </w:rPr>
        <w:t xml:space="preserve"> 55</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49</w:t>
      </w:r>
    </w:p>
    <w:p w:rsidR="00BE54DA" w:rsidRDefault="00BE54DA" w:rsidP="00B73E0A">
      <w:pPr>
        <w:pStyle w:val="--"/>
        <w:keepNext/>
        <w:rPr>
          <w:rtl/>
        </w:rPr>
      </w:pPr>
      <w:r>
        <w:rPr>
          <w:rtl/>
        </w:rPr>
        <w:t xml:space="preserve">נגד – </w:t>
      </w:r>
      <w:r>
        <w:rPr>
          <w:rFonts w:hint="cs"/>
          <w:rtl/>
        </w:rPr>
        <w:t>64</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1444 לא נתקבלה.</w:t>
      </w:r>
      <w:bookmarkStart w:id="54640" w:name="_ETM_Q105_471984"/>
      <w:bookmarkEnd w:id="54640"/>
    </w:p>
    <w:p w:rsidR="00BE54DA" w:rsidRDefault="00BE54DA" w:rsidP="00B73E0A">
      <w:pPr>
        <w:rPr>
          <w:rtl/>
        </w:rPr>
      </w:pPr>
      <w:bookmarkStart w:id="54641" w:name="_ETM_Q105_472068"/>
      <w:bookmarkEnd w:id="54641"/>
    </w:p>
    <w:p w:rsidR="00BE54DA" w:rsidRDefault="00BE54DA" w:rsidP="00B73E0A">
      <w:pPr>
        <w:pStyle w:val="af6"/>
        <w:keepNext/>
        <w:rPr>
          <w:rtl/>
        </w:rPr>
      </w:pPr>
      <w:r w:rsidRPr="000C3DB5">
        <w:rPr>
          <w:rStyle w:val="TagStyle"/>
          <w:rtl/>
        </w:rPr>
        <w:t xml:space="preserve"> &lt;&lt; יור &gt;&gt; </w:t>
      </w:r>
      <w:r>
        <w:rPr>
          <w:rtl/>
        </w:rPr>
        <w:t>היו"ר אמיר אוחנה:</w:t>
      </w:r>
      <w:r w:rsidRPr="000C3DB5">
        <w:rPr>
          <w:rStyle w:val="TagStyle"/>
          <w:rtl/>
        </w:rPr>
        <w:t xml:space="preserve"> &lt;&lt; יור &gt;&gt;</w:t>
      </w:r>
      <w:r>
        <w:rPr>
          <w:rtl/>
        </w:rPr>
        <w:t xml:space="preserve"> </w:t>
      </w:r>
    </w:p>
    <w:p w:rsidR="00BE54DA" w:rsidRDefault="00BE54DA" w:rsidP="00D05E6D">
      <w:pPr>
        <w:rPr>
          <w:rtl/>
        </w:rPr>
      </w:pPr>
    </w:p>
    <w:p w:rsidR="00A21B63" w:rsidRDefault="00BE54DA" w:rsidP="00A21B63">
      <w:pPr>
        <w:rPr>
          <w:rtl/>
        </w:rPr>
      </w:pPr>
      <w:bookmarkStart w:id="54642" w:name="_ETM_Q105_473041"/>
      <w:bookmarkEnd w:id="54642"/>
      <w:r>
        <w:rPr>
          <w:rFonts w:hint="cs"/>
          <w:rtl/>
        </w:rPr>
        <w:t xml:space="preserve">49 בעד, 64 </w:t>
      </w:r>
      <w:bookmarkStart w:id="54643" w:name="_ETM_Q105_476271"/>
      <w:bookmarkEnd w:id="54643"/>
      <w:r>
        <w:rPr>
          <w:rFonts w:hint="cs"/>
          <w:rtl/>
        </w:rPr>
        <w:t>נגד. ההסתייגות לא התקבלה</w:t>
      </w:r>
      <w:r w:rsidR="00A21B63">
        <w:rPr>
          <w:rFonts w:hint="cs"/>
          <w:rtl/>
        </w:rPr>
        <w:t>.</w:t>
      </w:r>
      <w:r>
        <w:rPr>
          <w:rFonts w:hint="cs"/>
          <w:rtl/>
        </w:rPr>
        <w:t xml:space="preserve"> </w:t>
      </w:r>
    </w:p>
    <w:p w:rsidR="00A21B63" w:rsidRDefault="00A21B63" w:rsidP="00A21B63">
      <w:pPr>
        <w:rPr>
          <w:rtl/>
        </w:rPr>
      </w:pPr>
    </w:p>
    <w:p w:rsidR="00BE54DA" w:rsidRDefault="00BE54DA" w:rsidP="00A21B63">
      <w:pPr>
        <w:rPr>
          <w:rtl/>
        </w:rPr>
      </w:pPr>
      <w:r>
        <w:rPr>
          <w:rFonts w:hint="cs"/>
          <w:rtl/>
        </w:rPr>
        <w:t>וכעת?</w:t>
      </w:r>
      <w:bookmarkStart w:id="54644" w:name="_ETM_Q105_480563"/>
      <w:bookmarkEnd w:id="54644"/>
    </w:p>
    <w:p w:rsidR="00BE54DA" w:rsidRDefault="00BE54DA" w:rsidP="00B73E0A">
      <w:pPr>
        <w:rPr>
          <w:rtl/>
        </w:rPr>
      </w:pPr>
      <w:bookmarkStart w:id="54645" w:name="_ETM_Q105_480638"/>
      <w:bookmarkEnd w:id="54645"/>
    </w:p>
    <w:p w:rsidR="00BE54DA" w:rsidRDefault="00BE54DA" w:rsidP="00B73E0A">
      <w:pPr>
        <w:pStyle w:val="af5"/>
        <w:keepNext/>
        <w:rPr>
          <w:rtl/>
        </w:rPr>
      </w:pPr>
      <w:bookmarkStart w:id="54646" w:name="ET_interruption_5300_33"/>
      <w:r w:rsidRPr="000C3DB5">
        <w:rPr>
          <w:rStyle w:val="TagStyle"/>
          <w:rtl/>
        </w:rPr>
        <w:t xml:space="preserve"> &lt;&lt; קריאה &gt;&gt; </w:t>
      </w:r>
      <w:r>
        <w:rPr>
          <w:rtl/>
        </w:rPr>
        <w:t>מירב בן ארי (יש עתיד):</w:t>
      </w:r>
      <w:r w:rsidRPr="000C3DB5">
        <w:rPr>
          <w:rStyle w:val="TagStyle"/>
          <w:rtl/>
        </w:rPr>
        <w:t xml:space="preserve"> &lt;&lt; קריאה &gt;&gt;</w:t>
      </w:r>
      <w:r>
        <w:rPr>
          <w:rtl/>
        </w:rPr>
        <w:t xml:space="preserve"> </w:t>
      </w:r>
      <w:bookmarkEnd w:id="54646"/>
    </w:p>
    <w:p w:rsidR="00BE54DA" w:rsidRDefault="00BE54DA" w:rsidP="00D05E6D">
      <w:pPr>
        <w:rPr>
          <w:rtl/>
        </w:rPr>
      </w:pPr>
    </w:p>
    <w:p w:rsidR="00BE54DA" w:rsidRDefault="00BE54DA" w:rsidP="00FE1312">
      <w:pPr>
        <w:rPr>
          <w:rtl/>
        </w:rPr>
      </w:pPr>
      <w:r>
        <w:rPr>
          <w:rFonts w:hint="cs"/>
          <w:rtl/>
        </w:rPr>
        <w:t>1580</w:t>
      </w:r>
      <w:r w:rsidR="00FA18AC">
        <w:rPr>
          <w:rFonts w:hint="cs"/>
          <w:rtl/>
        </w:rPr>
        <w:t xml:space="preserve"> לחלופין </w:t>
      </w:r>
      <w:r>
        <w:rPr>
          <w:rFonts w:hint="cs"/>
          <w:rtl/>
        </w:rPr>
        <w:t>י"א.</w:t>
      </w:r>
    </w:p>
    <w:p w:rsidR="00BE54DA" w:rsidRDefault="00BE54DA" w:rsidP="00B73E0A">
      <w:pPr>
        <w:rPr>
          <w:rtl/>
        </w:rPr>
      </w:pPr>
    </w:p>
    <w:p w:rsidR="00BE54DA" w:rsidRDefault="00BE54DA" w:rsidP="00B73E0A">
      <w:pPr>
        <w:pStyle w:val="af6"/>
        <w:keepNext/>
        <w:rPr>
          <w:rtl/>
        </w:rPr>
      </w:pPr>
      <w:r w:rsidRPr="000C3DB5">
        <w:rPr>
          <w:rStyle w:val="TagStyle"/>
          <w:rtl/>
        </w:rPr>
        <w:t xml:space="preserve"> &lt;&lt; יור &gt;&gt; </w:t>
      </w:r>
      <w:r>
        <w:rPr>
          <w:rtl/>
        </w:rPr>
        <w:t>היו"ר אמיר אוחנה:</w:t>
      </w:r>
      <w:r w:rsidRPr="000C3DB5">
        <w:rPr>
          <w:rStyle w:val="TagStyle"/>
          <w:rtl/>
        </w:rPr>
        <w:t xml:space="preserve"> &lt;&lt; יור &gt;&gt;</w:t>
      </w:r>
      <w:r>
        <w:rPr>
          <w:rtl/>
        </w:rPr>
        <w:t xml:space="preserve"> </w:t>
      </w:r>
    </w:p>
    <w:p w:rsidR="00BE54DA" w:rsidRDefault="00BE54DA" w:rsidP="00D05E6D">
      <w:pPr>
        <w:rPr>
          <w:rtl/>
        </w:rPr>
      </w:pPr>
    </w:p>
    <w:p w:rsidR="00BE54DA" w:rsidRDefault="00BE54DA" w:rsidP="00A21B63">
      <w:pPr>
        <w:rPr>
          <w:rtl/>
        </w:rPr>
      </w:pPr>
      <w:r>
        <w:rPr>
          <w:rFonts w:hint="cs"/>
          <w:rtl/>
        </w:rPr>
        <w:t xml:space="preserve">לפני כן אנחנו </w:t>
      </w:r>
      <w:bookmarkStart w:id="54647" w:name="_ETM_Q105_485125"/>
      <w:bookmarkEnd w:id="54647"/>
      <w:r>
        <w:rPr>
          <w:rFonts w:hint="cs"/>
          <w:rtl/>
        </w:rPr>
        <w:t>נצביע על סעיף 15 כנוסח הוועדה. שימו לב, הצבעה על</w:t>
      </w:r>
      <w:bookmarkStart w:id="54648" w:name="_ETM_Q105_489294"/>
      <w:bookmarkEnd w:id="54648"/>
      <w:r>
        <w:rPr>
          <w:rFonts w:hint="cs"/>
          <w:rtl/>
        </w:rPr>
        <w:t xml:space="preserve"> סעיף 15 כנוסח הוועדה. הצבעה כעת </w:t>
      </w:r>
      <w:r w:rsidR="00A21B63">
        <w:rPr>
          <w:rFonts w:hint="eastAsia"/>
          <w:rtl/>
        </w:rPr>
        <w:t xml:space="preserve">– </w:t>
      </w:r>
      <w:r>
        <w:rPr>
          <w:rFonts w:hint="cs"/>
          <w:rtl/>
        </w:rPr>
        <w:t>סעיף 15 כנוסח הוועדה.</w:t>
      </w:r>
    </w:p>
    <w:p w:rsidR="00BE54DA" w:rsidRDefault="00BE54DA" w:rsidP="00B73E0A">
      <w:pPr>
        <w:rPr>
          <w:rtl/>
        </w:rPr>
      </w:pPr>
    </w:p>
    <w:p w:rsidR="00BE54DA" w:rsidRDefault="00BE54DA" w:rsidP="00B73E0A">
      <w:pPr>
        <w:pStyle w:val="af1"/>
        <w:keepNext/>
        <w:rPr>
          <w:rtl/>
        </w:rPr>
      </w:pPr>
      <w:bookmarkStart w:id="54649" w:name="_ETM_Q105_491573"/>
      <w:bookmarkStart w:id="54650" w:name="_ETM_Q105_491648"/>
      <w:bookmarkEnd w:id="54649"/>
      <w:bookmarkEnd w:id="54650"/>
      <w:r>
        <w:rPr>
          <w:rtl/>
        </w:rPr>
        <w:t>הצבעה מ</w:t>
      </w:r>
      <w:r w:rsidRPr="00C33A47">
        <w:rPr>
          <w:rtl/>
        </w:rPr>
        <w:t>ס'</w:t>
      </w:r>
      <w:r>
        <w:rPr>
          <w:rFonts w:hint="cs"/>
          <w:rtl/>
        </w:rPr>
        <w:t xml:space="preserve"> 56</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ף 15, כהצעת הוועדה</w:t>
      </w:r>
      <w:r>
        <w:rPr>
          <w:rtl/>
        </w:rPr>
        <w:t xml:space="preserve"> –</w:t>
      </w:r>
      <w:r>
        <w:rPr>
          <w:rFonts w:hint="cs"/>
          <w:rtl/>
        </w:rPr>
        <w:t xml:space="preserve"> 65</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15, כהצעת הוועדה, נתקבל.</w:t>
      </w:r>
    </w:p>
    <w:p w:rsidR="00BE54DA" w:rsidRDefault="00BE54DA" w:rsidP="00B73E0A">
      <w:pPr>
        <w:rPr>
          <w:rtl/>
        </w:rPr>
      </w:pPr>
    </w:p>
    <w:p w:rsidR="00BE54DA" w:rsidRDefault="00BE54DA" w:rsidP="00B73E0A">
      <w:pPr>
        <w:pStyle w:val="af6"/>
        <w:keepNext/>
        <w:rPr>
          <w:rtl/>
        </w:rPr>
      </w:pPr>
      <w:bookmarkStart w:id="54651" w:name="ET_yor_6423_35"/>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bookmarkEnd w:id="54651"/>
    </w:p>
    <w:p w:rsidR="00BE54DA" w:rsidRDefault="00BE54DA" w:rsidP="00D05E6D">
      <w:pPr>
        <w:rPr>
          <w:rtl/>
        </w:rPr>
      </w:pPr>
    </w:p>
    <w:p w:rsidR="00BE54DA" w:rsidRDefault="00BE54DA" w:rsidP="00FE1312">
      <w:pPr>
        <w:rPr>
          <w:rtl/>
        </w:rPr>
      </w:pPr>
      <w:bookmarkStart w:id="54652" w:name="_ETM_Q105_504950"/>
      <w:bookmarkEnd w:id="54652"/>
      <w:r>
        <w:rPr>
          <w:rFonts w:hint="cs"/>
          <w:rtl/>
        </w:rPr>
        <w:t>65</w:t>
      </w:r>
      <w:bookmarkStart w:id="54653" w:name="_ETM_Q105_506530"/>
      <w:bookmarkEnd w:id="54653"/>
      <w:r>
        <w:rPr>
          <w:rFonts w:hint="cs"/>
          <w:rtl/>
        </w:rPr>
        <w:t xml:space="preserve"> בעד, 50 נגד. סעיף 15, כנוסח הוועדה</w:t>
      </w:r>
      <w:r w:rsidR="00A21B63">
        <w:rPr>
          <w:rFonts w:hint="cs"/>
          <w:rtl/>
        </w:rPr>
        <w:t>,</w:t>
      </w:r>
      <w:r>
        <w:rPr>
          <w:rFonts w:hint="cs"/>
          <w:rtl/>
        </w:rPr>
        <w:t xml:space="preserve"> התקבל. </w:t>
      </w:r>
    </w:p>
    <w:p w:rsidR="00BE54DA" w:rsidRDefault="00BE54DA" w:rsidP="00FE1312">
      <w:pPr>
        <w:rPr>
          <w:rtl/>
        </w:rPr>
      </w:pPr>
    </w:p>
    <w:p w:rsidR="00BE54DA" w:rsidRDefault="00BE54DA" w:rsidP="00A21B63">
      <w:pPr>
        <w:rPr>
          <w:rtl/>
        </w:rPr>
      </w:pPr>
      <w:r>
        <w:rPr>
          <w:rFonts w:hint="cs"/>
          <w:rtl/>
        </w:rPr>
        <w:t xml:space="preserve">כעת אמרנו </w:t>
      </w:r>
      <w:bookmarkStart w:id="54654" w:name="_ETM_Q105_517512"/>
      <w:bookmarkEnd w:id="54654"/>
      <w:r>
        <w:rPr>
          <w:rFonts w:hint="cs"/>
          <w:rtl/>
        </w:rPr>
        <w:t>הסתייגות 1580 לחלופין י"א</w:t>
      </w:r>
      <w:r w:rsidR="00A21B63">
        <w:rPr>
          <w:rFonts w:hint="cs"/>
          <w:rtl/>
        </w:rPr>
        <w:t>.</w:t>
      </w:r>
      <w:r>
        <w:rPr>
          <w:rFonts w:hint="cs"/>
          <w:rtl/>
        </w:rPr>
        <w:t xml:space="preserve"> הצבעה כעת. הסתייגות 1580 לחלופין י"א </w:t>
      </w:r>
      <w:r w:rsidR="00A21B63">
        <w:rPr>
          <w:rFonts w:hint="eastAsia"/>
          <w:rtl/>
        </w:rPr>
        <w:t xml:space="preserve">– </w:t>
      </w:r>
      <w:r>
        <w:rPr>
          <w:rFonts w:hint="cs"/>
          <w:rtl/>
        </w:rPr>
        <w:t>הצבעה כעת.</w:t>
      </w:r>
    </w:p>
    <w:p w:rsidR="00BE54DA" w:rsidRDefault="00BE54DA" w:rsidP="00B73E0A">
      <w:pPr>
        <w:rPr>
          <w:rtl/>
        </w:rPr>
      </w:pPr>
      <w:bookmarkStart w:id="54655" w:name="_ETM_Q105_524192"/>
      <w:bookmarkStart w:id="54656" w:name="_ETM_Q105_524267"/>
      <w:bookmarkStart w:id="54657" w:name="_ETM_Q105_532369"/>
      <w:bookmarkEnd w:id="54655"/>
      <w:bookmarkEnd w:id="54656"/>
      <w:bookmarkEnd w:id="54657"/>
    </w:p>
    <w:p w:rsidR="00BE54DA" w:rsidRDefault="00BE54DA" w:rsidP="00B73E0A">
      <w:pPr>
        <w:pStyle w:val="af1"/>
        <w:keepNext/>
        <w:rPr>
          <w:rtl/>
        </w:rPr>
      </w:pPr>
      <w:bookmarkStart w:id="54658" w:name="_ETM_Q105_532451"/>
      <w:bookmarkEnd w:id="54658"/>
      <w:r>
        <w:rPr>
          <w:rtl/>
        </w:rPr>
        <w:t>הצבעה מס'</w:t>
      </w:r>
      <w:r>
        <w:rPr>
          <w:rFonts w:hint="cs"/>
          <w:rtl/>
        </w:rPr>
        <w:t xml:space="preserve"> 57</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42</w:t>
      </w:r>
    </w:p>
    <w:p w:rsidR="00BE54DA" w:rsidRDefault="00BE54DA" w:rsidP="00B73E0A">
      <w:pPr>
        <w:pStyle w:val="--"/>
        <w:keepNext/>
        <w:rPr>
          <w:rtl/>
        </w:rPr>
      </w:pPr>
      <w:r>
        <w:rPr>
          <w:rtl/>
        </w:rPr>
        <w:t xml:space="preserve">נגד – </w:t>
      </w:r>
      <w:r>
        <w:rPr>
          <w:rFonts w:hint="cs"/>
          <w:rtl/>
        </w:rPr>
        <w:t>65</w:t>
      </w:r>
      <w:bookmarkStart w:id="54659" w:name="_ETM_Q105_536715"/>
      <w:bookmarkStart w:id="54660" w:name="_ETM_Q105_536793"/>
      <w:bookmarkEnd w:id="54659"/>
      <w:bookmarkEnd w:id="54660"/>
    </w:p>
    <w:p w:rsidR="00BE54DA" w:rsidRDefault="00BE54DA" w:rsidP="00B73E0A">
      <w:pPr>
        <w:pStyle w:val="--"/>
        <w:keepNext/>
        <w:rPr>
          <w:rtl/>
        </w:rPr>
      </w:pPr>
      <w:r>
        <w:rPr>
          <w:rtl/>
        </w:rPr>
        <w:t xml:space="preserve">נמנעים – </w:t>
      </w:r>
      <w:r>
        <w:rPr>
          <w:rFonts w:hint="cs"/>
          <w:rtl/>
        </w:rPr>
        <w:t>אין</w:t>
      </w:r>
    </w:p>
    <w:p w:rsidR="00BE54DA" w:rsidRDefault="00BE54DA" w:rsidP="00FE1312">
      <w:pPr>
        <w:pStyle w:val="af2"/>
        <w:rPr>
          <w:rtl/>
        </w:rPr>
      </w:pPr>
      <w:r>
        <w:rPr>
          <w:rFonts w:hint="cs"/>
          <w:rtl/>
        </w:rPr>
        <w:t>הסתייגות 1580 לחלופין יא לא נתקבלה.</w:t>
      </w:r>
    </w:p>
    <w:p w:rsidR="00BE54DA" w:rsidRDefault="00BE54DA" w:rsidP="00B73E0A">
      <w:pPr>
        <w:rPr>
          <w:rtl/>
        </w:rPr>
      </w:pPr>
    </w:p>
    <w:p w:rsidR="00BE54DA" w:rsidRDefault="00BE54DA" w:rsidP="00B73E0A">
      <w:pPr>
        <w:pStyle w:val="af6"/>
        <w:keepNext/>
        <w:rPr>
          <w:rtl/>
        </w:rPr>
      </w:pPr>
      <w:bookmarkStart w:id="54661" w:name="ET_yor_6423_38"/>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bookmarkEnd w:id="54661"/>
    </w:p>
    <w:p w:rsidR="00BE54DA" w:rsidRDefault="00BE54DA" w:rsidP="00D05E6D">
      <w:pPr>
        <w:rPr>
          <w:rtl/>
        </w:rPr>
      </w:pPr>
    </w:p>
    <w:p w:rsidR="00A21B63" w:rsidRDefault="00BE54DA" w:rsidP="00A21B63">
      <w:pPr>
        <w:rPr>
          <w:rtl/>
        </w:rPr>
      </w:pPr>
      <w:r>
        <w:rPr>
          <w:rFonts w:hint="cs"/>
          <w:rtl/>
        </w:rPr>
        <w:t>42 בעד, 65 נגד, שישה נוכחים. ההסתייגות לא התקבלה</w:t>
      </w:r>
      <w:r w:rsidR="00A21B63">
        <w:rPr>
          <w:rFonts w:hint="cs"/>
          <w:rtl/>
        </w:rPr>
        <w:t>.</w:t>
      </w:r>
      <w:r>
        <w:rPr>
          <w:rFonts w:hint="cs"/>
          <w:rtl/>
        </w:rPr>
        <w:t xml:space="preserve"> </w:t>
      </w:r>
    </w:p>
    <w:p w:rsidR="00A21B63" w:rsidRDefault="00A21B63" w:rsidP="00A21B63">
      <w:pPr>
        <w:rPr>
          <w:rtl/>
        </w:rPr>
      </w:pPr>
    </w:p>
    <w:p w:rsidR="00BE54DA" w:rsidRDefault="00BE54DA" w:rsidP="00A21B63">
      <w:pPr>
        <w:rPr>
          <w:rtl/>
        </w:rPr>
      </w:pPr>
      <w:r>
        <w:rPr>
          <w:rFonts w:hint="cs"/>
          <w:rtl/>
        </w:rPr>
        <w:t>וכעת?</w:t>
      </w:r>
    </w:p>
    <w:p w:rsidR="00BE54DA" w:rsidRDefault="00BE54DA" w:rsidP="00B73E0A">
      <w:pPr>
        <w:rPr>
          <w:rtl/>
        </w:rPr>
      </w:pPr>
      <w:bookmarkStart w:id="54662" w:name="_ETM_Q105_543259"/>
      <w:bookmarkStart w:id="54663" w:name="_ETM_Q105_543338"/>
      <w:bookmarkEnd w:id="54662"/>
      <w:bookmarkEnd w:id="54663"/>
    </w:p>
    <w:p w:rsidR="00BE54DA" w:rsidRDefault="00BE54DA" w:rsidP="00B73E0A">
      <w:pPr>
        <w:pStyle w:val="af5"/>
        <w:keepNext/>
        <w:rPr>
          <w:rtl/>
        </w:rPr>
      </w:pPr>
      <w:bookmarkStart w:id="54664" w:name="ET_interruption_5300_39"/>
      <w:r w:rsidRPr="00D35A6A">
        <w:rPr>
          <w:rStyle w:val="TagStyle"/>
          <w:rtl/>
        </w:rPr>
        <w:t xml:space="preserve"> &lt;&lt; קריאה &gt;&gt; </w:t>
      </w:r>
      <w:r>
        <w:rPr>
          <w:rtl/>
        </w:rPr>
        <w:t>מירב בן ארי (יש עתיד):</w:t>
      </w:r>
      <w:r w:rsidRPr="00D35A6A">
        <w:rPr>
          <w:rStyle w:val="TagStyle"/>
          <w:rtl/>
        </w:rPr>
        <w:t xml:space="preserve"> &lt;&lt; קריאה &gt;&gt;</w:t>
      </w:r>
      <w:r>
        <w:rPr>
          <w:rtl/>
        </w:rPr>
        <w:t xml:space="preserve"> </w:t>
      </w:r>
      <w:bookmarkEnd w:id="54664"/>
    </w:p>
    <w:p w:rsidR="00BE54DA" w:rsidRDefault="00BE54DA" w:rsidP="00D05E6D">
      <w:pPr>
        <w:rPr>
          <w:rtl/>
        </w:rPr>
      </w:pPr>
    </w:p>
    <w:p w:rsidR="00BE54DA" w:rsidRDefault="00BE54DA" w:rsidP="00B73E0A">
      <w:pPr>
        <w:rPr>
          <w:rtl/>
        </w:rPr>
      </w:pPr>
      <w:r>
        <w:rPr>
          <w:rFonts w:hint="cs"/>
          <w:rtl/>
        </w:rPr>
        <w:t>1601.</w:t>
      </w:r>
      <w:bookmarkStart w:id="54665" w:name="_ETM_Q105_543876"/>
      <w:bookmarkEnd w:id="54665"/>
    </w:p>
    <w:p w:rsidR="00BE54DA" w:rsidRDefault="00BE54DA" w:rsidP="00B73E0A">
      <w:pPr>
        <w:rPr>
          <w:rtl/>
        </w:rPr>
      </w:pPr>
      <w:bookmarkStart w:id="54666" w:name="_ETM_Q105_543947"/>
      <w:bookmarkEnd w:id="54666"/>
    </w:p>
    <w:p w:rsidR="00BE54DA" w:rsidRDefault="00BE54DA" w:rsidP="00B73E0A">
      <w:pPr>
        <w:pStyle w:val="af6"/>
        <w:keepNext/>
        <w:rPr>
          <w:rtl/>
        </w:rPr>
      </w:pPr>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p>
    <w:p w:rsidR="00BE54DA" w:rsidRDefault="00BE54DA" w:rsidP="00D05E6D">
      <w:pPr>
        <w:rPr>
          <w:rtl/>
        </w:rPr>
      </w:pPr>
    </w:p>
    <w:p w:rsidR="00BE54DA" w:rsidRDefault="00BE54DA" w:rsidP="00A21B63">
      <w:pPr>
        <w:rPr>
          <w:rtl/>
        </w:rPr>
      </w:pPr>
      <w:bookmarkStart w:id="54667" w:name="_ETM_Q105_544519"/>
      <w:bookmarkEnd w:id="54667"/>
      <w:r>
        <w:rPr>
          <w:rFonts w:hint="cs"/>
          <w:rtl/>
        </w:rPr>
        <w:t>אם כן, לפני כן אנחנו מצביעים על סעיף 16</w:t>
      </w:r>
      <w:r w:rsidR="00A21B63">
        <w:rPr>
          <w:rFonts w:hint="cs"/>
          <w:rtl/>
        </w:rPr>
        <w:t>,</w:t>
      </w:r>
      <w:r>
        <w:rPr>
          <w:rFonts w:hint="cs"/>
          <w:rtl/>
        </w:rPr>
        <w:t xml:space="preserve"> סעיף </w:t>
      </w:r>
      <w:bookmarkStart w:id="54668" w:name="_ETM_Q105_550882"/>
      <w:bookmarkEnd w:id="54668"/>
      <w:r>
        <w:rPr>
          <w:rFonts w:hint="cs"/>
          <w:rtl/>
        </w:rPr>
        <w:t>16 כנוסח הוועדה. שימו לב, הצבעה על סעיף 16</w:t>
      </w:r>
      <w:bookmarkStart w:id="54669" w:name="_ETM_Q105_556459"/>
      <w:bookmarkEnd w:id="54669"/>
      <w:r>
        <w:rPr>
          <w:rFonts w:hint="cs"/>
          <w:rtl/>
        </w:rPr>
        <w:t xml:space="preserve"> כנוסח הוועדה.</w:t>
      </w:r>
    </w:p>
    <w:p w:rsidR="00BE54DA" w:rsidRPr="00D35A6A" w:rsidRDefault="00BE54DA" w:rsidP="00B73E0A">
      <w:pPr>
        <w:rPr>
          <w:rtl/>
        </w:rPr>
      </w:pPr>
      <w:bookmarkStart w:id="54670" w:name="_ETM_Q105_555813"/>
      <w:bookmarkStart w:id="54671" w:name="_ETM_Q105_555894"/>
      <w:bookmarkEnd w:id="54670"/>
      <w:bookmarkEnd w:id="54671"/>
    </w:p>
    <w:p w:rsidR="00BE54DA" w:rsidRDefault="00BE54DA" w:rsidP="00B73E0A">
      <w:pPr>
        <w:pStyle w:val="af1"/>
        <w:keepNext/>
        <w:rPr>
          <w:rtl/>
        </w:rPr>
      </w:pPr>
      <w:r>
        <w:rPr>
          <w:rtl/>
        </w:rPr>
        <w:t>הצבעה מ</w:t>
      </w:r>
      <w:r w:rsidRPr="00C33A47">
        <w:rPr>
          <w:rtl/>
        </w:rPr>
        <w:t>ס'</w:t>
      </w:r>
      <w:r>
        <w:rPr>
          <w:rFonts w:hint="cs"/>
          <w:rtl/>
        </w:rPr>
        <w:t xml:space="preserve"> 58</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ף 16, כהצעת הוועדה</w:t>
      </w:r>
      <w:r>
        <w:rPr>
          <w:rtl/>
        </w:rPr>
        <w:t xml:space="preserve"> –</w:t>
      </w:r>
      <w:r>
        <w:rPr>
          <w:rFonts w:hint="cs"/>
          <w:rtl/>
        </w:rPr>
        <w:t xml:space="preserve"> 64</w:t>
      </w:r>
    </w:p>
    <w:p w:rsidR="00BE54DA" w:rsidRDefault="00BE54DA" w:rsidP="00B73E0A">
      <w:pPr>
        <w:pStyle w:val="--"/>
        <w:keepNext/>
        <w:rPr>
          <w:rtl/>
        </w:rPr>
      </w:pPr>
      <w:r>
        <w:rPr>
          <w:rtl/>
        </w:rPr>
        <w:t xml:space="preserve">נגד – </w:t>
      </w:r>
      <w:r>
        <w:rPr>
          <w:rFonts w:hint="cs"/>
          <w:rtl/>
        </w:rPr>
        <w:t>48</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16, כהצעת הוועדה, נתקבל.</w:t>
      </w:r>
    </w:p>
    <w:p w:rsidR="00BE54DA" w:rsidRDefault="00BE54DA" w:rsidP="00B73E0A">
      <w:pPr>
        <w:rPr>
          <w:rtl/>
        </w:rPr>
      </w:pPr>
    </w:p>
    <w:p w:rsidR="00BE54DA" w:rsidRDefault="00BE54DA" w:rsidP="00B73E0A">
      <w:pPr>
        <w:pStyle w:val="af6"/>
        <w:keepNext/>
        <w:rPr>
          <w:rtl/>
        </w:rPr>
      </w:pPr>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p>
    <w:p w:rsidR="00BE54DA" w:rsidRDefault="00BE54DA" w:rsidP="00D05E6D">
      <w:pPr>
        <w:rPr>
          <w:rtl/>
        </w:rPr>
      </w:pPr>
    </w:p>
    <w:p w:rsidR="00BE54DA" w:rsidRDefault="00BE54DA" w:rsidP="00FE1312">
      <w:pPr>
        <w:rPr>
          <w:rtl/>
        </w:rPr>
      </w:pPr>
      <w:r>
        <w:rPr>
          <w:rFonts w:hint="cs"/>
          <w:rtl/>
        </w:rPr>
        <w:t xml:space="preserve">64 בעד, 48 נגד. סעיף 16, כנוסח הוועדה, התקבל. </w:t>
      </w:r>
      <w:bookmarkStart w:id="54672" w:name="_ETM_Q105_571973"/>
      <w:bookmarkEnd w:id="54672"/>
    </w:p>
    <w:p w:rsidR="00BE54DA" w:rsidRDefault="00BE54DA" w:rsidP="00FE1312">
      <w:pPr>
        <w:rPr>
          <w:rtl/>
        </w:rPr>
      </w:pPr>
    </w:p>
    <w:p w:rsidR="00BE54DA" w:rsidRDefault="00BE54DA" w:rsidP="00FE1312">
      <w:pPr>
        <w:rPr>
          <w:rtl/>
        </w:rPr>
      </w:pPr>
      <w:r>
        <w:rPr>
          <w:rFonts w:hint="cs"/>
          <w:rtl/>
        </w:rPr>
        <w:t xml:space="preserve">כעת נצביע על הסתייגות </w:t>
      </w:r>
      <w:bookmarkStart w:id="54673" w:name="_ETM_Q105_577659"/>
      <w:bookmarkEnd w:id="54673"/>
      <w:r>
        <w:rPr>
          <w:rFonts w:hint="cs"/>
          <w:rtl/>
        </w:rPr>
        <w:t xml:space="preserve">1601. הצבעה </w:t>
      </w:r>
      <w:bookmarkStart w:id="54674" w:name="_ETM_Q105_579292"/>
      <w:bookmarkEnd w:id="54674"/>
      <w:r>
        <w:rPr>
          <w:rFonts w:hint="cs"/>
          <w:rtl/>
        </w:rPr>
        <w:t>כעת על הסתייגות 1601.</w:t>
      </w:r>
      <w:bookmarkStart w:id="54675" w:name="_ETM_Q105_583892"/>
      <w:bookmarkEnd w:id="54675"/>
    </w:p>
    <w:p w:rsidR="00BE54DA" w:rsidRDefault="00BE54DA" w:rsidP="00B73E0A">
      <w:pPr>
        <w:rPr>
          <w:rtl/>
        </w:rPr>
      </w:pPr>
      <w:bookmarkStart w:id="54676" w:name="_ETM_Q105_583968"/>
      <w:bookmarkStart w:id="54677" w:name="_ETM_Q105_593915"/>
      <w:bookmarkEnd w:id="54676"/>
      <w:bookmarkEnd w:id="54677"/>
    </w:p>
    <w:p w:rsidR="00BE54DA" w:rsidRDefault="00BE54DA" w:rsidP="00B73E0A">
      <w:pPr>
        <w:pStyle w:val="af1"/>
        <w:keepNext/>
        <w:rPr>
          <w:rtl/>
        </w:rPr>
      </w:pPr>
      <w:bookmarkStart w:id="54678" w:name="_ETM_Q105_593999"/>
      <w:bookmarkEnd w:id="54678"/>
      <w:r>
        <w:rPr>
          <w:rtl/>
        </w:rPr>
        <w:t>הצבעה מס'</w:t>
      </w:r>
      <w:r>
        <w:rPr>
          <w:rFonts w:hint="cs"/>
          <w:rtl/>
        </w:rPr>
        <w:t xml:space="preserve"> 59</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49</w:t>
      </w:r>
    </w:p>
    <w:p w:rsidR="00BE54DA" w:rsidRDefault="00BE54DA" w:rsidP="00B73E0A">
      <w:pPr>
        <w:pStyle w:val="--"/>
        <w:keepNext/>
        <w:rPr>
          <w:rtl/>
        </w:rPr>
      </w:pPr>
      <w:r>
        <w:rPr>
          <w:rtl/>
        </w:rPr>
        <w:t xml:space="preserve">נגד – </w:t>
      </w:r>
      <w:r>
        <w:rPr>
          <w:rFonts w:hint="cs"/>
          <w:rtl/>
        </w:rPr>
        <w:t>64</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1601 לא נתקבלה.</w:t>
      </w:r>
    </w:p>
    <w:p w:rsidR="00BE54DA" w:rsidRDefault="00BE54DA" w:rsidP="00B73E0A">
      <w:pPr>
        <w:rPr>
          <w:rtl/>
        </w:rPr>
      </w:pPr>
    </w:p>
    <w:p w:rsidR="00BE54DA" w:rsidRDefault="00BE54DA" w:rsidP="00B73E0A">
      <w:pPr>
        <w:pStyle w:val="af6"/>
        <w:keepNext/>
        <w:rPr>
          <w:rtl/>
        </w:rPr>
      </w:pPr>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p>
    <w:p w:rsidR="00BE54DA" w:rsidRDefault="00BE54DA" w:rsidP="00D05E6D">
      <w:pPr>
        <w:rPr>
          <w:rtl/>
        </w:rPr>
      </w:pPr>
    </w:p>
    <w:p w:rsidR="00A21B63" w:rsidRDefault="00BE54DA" w:rsidP="00A21B63">
      <w:pPr>
        <w:rPr>
          <w:rtl/>
        </w:rPr>
      </w:pPr>
      <w:r>
        <w:rPr>
          <w:rFonts w:hint="cs"/>
          <w:rtl/>
        </w:rPr>
        <w:t>49 בעד, 64 נגד. ההסתייגות לא</w:t>
      </w:r>
      <w:bookmarkStart w:id="54679" w:name="_ETM_Q105_596162"/>
      <w:bookmarkEnd w:id="54679"/>
      <w:r>
        <w:rPr>
          <w:rFonts w:hint="cs"/>
          <w:rtl/>
        </w:rPr>
        <w:t xml:space="preserve"> התקבלה</w:t>
      </w:r>
      <w:r w:rsidR="00A21B63">
        <w:rPr>
          <w:rFonts w:hint="cs"/>
          <w:rtl/>
        </w:rPr>
        <w:t>.</w:t>
      </w:r>
      <w:r>
        <w:rPr>
          <w:rFonts w:hint="cs"/>
          <w:rtl/>
        </w:rPr>
        <w:t xml:space="preserve"> </w:t>
      </w:r>
    </w:p>
    <w:p w:rsidR="00A21B63" w:rsidRDefault="00A21B63" w:rsidP="00A21B63">
      <w:pPr>
        <w:rPr>
          <w:rtl/>
        </w:rPr>
      </w:pPr>
    </w:p>
    <w:p w:rsidR="00BE54DA" w:rsidRDefault="00BE54DA" w:rsidP="00A21B63">
      <w:pPr>
        <w:rPr>
          <w:rtl/>
        </w:rPr>
      </w:pPr>
      <w:r>
        <w:rPr>
          <w:rFonts w:hint="cs"/>
          <w:rtl/>
        </w:rPr>
        <w:t>וכעת?</w:t>
      </w:r>
    </w:p>
    <w:p w:rsidR="00BE54DA" w:rsidRDefault="00BE54DA" w:rsidP="00B73E0A">
      <w:pPr>
        <w:rPr>
          <w:rtl/>
        </w:rPr>
      </w:pPr>
      <w:bookmarkStart w:id="54680" w:name="_ETM_Q105_598984"/>
      <w:bookmarkStart w:id="54681" w:name="_ETM_Q105_599062"/>
      <w:bookmarkEnd w:id="54680"/>
      <w:bookmarkEnd w:id="54681"/>
    </w:p>
    <w:p w:rsidR="00BE54DA" w:rsidRDefault="00BE54DA" w:rsidP="00B73E0A">
      <w:pPr>
        <w:pStyle w:val="af5"/>
        <w:keepNext/>
        <w:rPr>
          <w:rtl/>
        </w:rPr>
      </w:pPr>
      <w:bookmarkStart w:id="54682" w:name="ET_interruption_5300_45"/>
      <w:r w:rsidRPr="00D35A6A">
        <w:rPr>
          <w:rStyle w:val="TagStyle"/>
          <w:rtl/>
        </w:rPr>
        <w:t xml:space="preserve"> &lt;&lt; קריאה &gt;&gt; </w:t>
      </w:r>
      <w:r>
        <w:rPr>
          <w:rtl/>
        </w:rPr>
        <w:t>מירב בן ארי (יש עתיד):</w:t>
      </w:r>
      <w:r w:rsidRPr="00D35A6A">
        <w:rPr>
          <w:rStyle w:val="TagStyle"/>
          <w:rtl/>
        </w:rPr>
        <w:t xml:space="preserve"> &lt;&lt; קריאה &gt;&gt;</w:t>
      </w:r>
      <w:r>
        <w:rPr>
          <w:rtl/>
        </w:rPr>
        <w:t xml:space="preserve"> </w:t>
      </w:r>
      <w:bookmarkEnd w:id="54682"/>
    </w:p>
    <w:p w:rsidR="00BE54DA" w:rsidRDefault="00BE54DA" w:rsidP="00D05E6D">
      <w:pPr>
        <w:rPr>
          <w:rtl/>
        </w:rPr>
      </w:pPr>
    </w:p>
    <w:p w:rsidR="00BE54DA" w:rsidRDefault="00BE54DA" w:rsidP="00B73E0A">
      <w:pPr>
        <w:rPr>
          <w:rtl/>
        </w:rPr>
      </w:pPr>
      <w:r>
        <w:rPr>
          <w:rFonts w:hint="cs"/>
          <w:rtl/>
        </w:rPr>
        <w:t>1814.</w:t>
      </w:r>
      <w:bookmarkStart w:id="54683" w:name="_ETM_Q105_601255"/>
      <w:bookmarkEnd w:id="54683"/>
    </w:p>
    <w:p w:rsidR="00BE54DA" w:rsidRDefault="00BE54DA" w:rsidP="00B73E0A">
      <w:pPr>
        <w:rPr>
          <w:rtl/>
        </w:rPr>
      </w:pPr>
      <w:bookmarkStart w:id="54684" w:name="_ETM_Q105_601324"/>
      <w:bookmarkEnd w:id="54684"/>
    </w:p>
    <w:p w:rsidR="00BE54DA" w:rsidRDefault="00BE54DA" w:rsidP="00B73E0A">
      <w:pPr>
        <w:pStyle w:val="af6"/>
        <w:keepNext/>
        <w:rPr>
          <w:rtl/>
        </w:rPr>
      </w:pPr>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p>
    <w:p w:rsidR="00BE54DA" w:rsidRDefault="00BE54DA" w:rsidP="00D05E6D">
      <w:pPr>
        <w:rPr>
          <w:rtl/>
        </w:rPr>
      </w:pPr>
    </w:p>
    <w:p w:rsidR="00BE54DA" w:rsidRDefault="00BE54DA" w:rsidP="00B73E0A">
      <w:pPr>
        <w:rPr>
          <w:rtl/>
        </w:rPr>
      </w:pPr>
      <w:bookmarkStart w:id="54685" w:name="_ETM_Q105_602109"/>
      <w:bookmarkEnd w:id="54685"/>
      <w:r>
        <w:rPr>
          <w:rFonts w:hint="cs"/>
          <w:rtl/>
        </w:rPr>
        <w:t xml:space="preserve">אם כן, נצביע תחילה על סעיף 17 כנוסח </w:t>
      </w:r>
      <w:bookmarkStart w:id="54686" w:name="_ETM_Q105_609122"/>
      <w:bookmarkEnd w:id="54686"/>
      <w:r>
        <w:rPr>
          <w:rFonts w:hint="cs"/>
          <w:rtl/>
        </w:rPr>
        <w:t>הוועדה. הצבעה כעת על סעיף 17 כנוסח הוועדה.</w:t>
      </w:r>
    </w:p>
    <w:p w:rsidR="00BE54DA" w:rsidRPr="00D35A6A" w:rsidRDefault="00BE54DA" w:rsidP="00B73E0A">
      <w:pPr>
        <w:rPr>
          <w:rtl/>
        </w:rPr>
      </w:pPr>
      <w:bookmarkStart w:id="54687" w:name="_ETM_Q105_615469"/>
      <w:bookmarkStart w:id="54688" w:name="_ETM_Q105_615548"/>
      <w:bookmarkEnd w:id="54687"/>
      <w:bookmarkEnd w:id="54688"/>
    </w:p>
    <w:p w:rsidR="00BE54DA" w:rsidRDefault="00BE54DA" w:rsidP="00B73E0A">
      <w:pPr>
        <w:pStyle w:val="af1"/>
        <w:keepNext/>
        <w:rPr>
          <w:rtl/>
        </w:rPr>
      </w:pPr>
      <w:r>
        <w:rPr>
          <w:rtl/>
        </w:rPr>
        <w:t>הצבעה מ</w:t>
      </w:r>
      <w:r w:rsidRPr="00C33A47">
        <w:rPr>
          <w:rtl/>
        </w:rPr>
        <w:t>ס'</w:t>
      </w:r>
      <w:r>
        <w:rPr>
          <w:rFonts w:hint="cs"/>
          <w:rtl/>
        </w:rPr>
        <w:t xml:space="preserve"> 60</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ף 17, כהצעת הוועדה</w:t>
      </w:r>
      <w:r>
        <w:rPr>
          <w:rtl/>
        </w:rPr>
        <w:t xml:space="preserve"> –</w:t>
      </w:r>
      <w:r>
        <w:rPr>
          <w:rFonts w:hint="cs"/>
          <w:rtl/>
        </w:rPr>
        <w:t xml:space="preserve"> 64</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ף 17, כהצעת הוועדה, נתקבל.</w:t>
      </w:r>
    </w:p>
    <w:p w:rsidR="00BE54DA" w:rsidRDefault="00BE54DA" w:rsidP="00B73E0A">
      <w:pPr>
        <w:rPr>
          <w:rtl/>
        </w:rPr>
      </w:pPr>
    </w:p>
    <w:p w:rsidR="00BE54DA" w:rsidRDefault="00BE54DA" w:rsidP="00B73E0A">
      <w:pPr>
        <w:pStyle w:val="af6"/>
        <w:keepNext/>
        <w:rPr>
          <w:rtl/>
        </w:rPr>
      </w:pPr>
      <w:r w:rsidRPr="00D35A6A">
        <w:rPr>
          <w:rStyle w:val="TagStyle"/>
          <w:rtl/>
        </w:rPr>
        <w:t xml:space="preserve"> &lt;&lt; יור &gt;&gt; </w:t>
      </w:r>
      <w:r>
        <w:rPr>
          <w:rtl/>
        </w:rPr>
        <w:t>היו"ר אמיר אוחנה:</w:t>
      </w:r>
      <w:r w:rsidRPr="00D35A6A">
        <w:rPr>
          <w:rStyle w:val="TagStyle"/>
          <w:rtl/>
        </w:rPr>
        <w:t xml:space="preserve"> &lt;&lt; יור &gt;&gt;</w:t>
      </w:r>
      <w:r>
        <w:rPr>
          <w:rtl/>
        </w:rPr>
        <w:t xml:space="preserve"> </w:t>
      </w:r>
    </w:p>
    <w:p w:rsidR="00BE54DA" w:rsidRDefault="00BE54DA" w:rsidP="00D05E6D">
      <w:pPr>
        <w:rPr>
          <w:rtl/>
        </w:rPr>
      </w:pPr>
    </w:p>
    <w:p w:rsidR="00BE54DA" w:rsidRDefault="00BE54DA" w:rsidP="00FE1312">
      <w:pPr>
        <w:rPr>
          <w:rtl/>
        </w:rPr>
      </w:pPr>
      <w:r>
        <w:rPr>
          <w:rFonts w:hint="cs"/>
          <w:rtl/>
        </w:rPr>
        <w:t>64 בעד, 50</w:t>
      </w:r>
      <w:bookmarkStart w:id="54689" w:name="_ETM_Q105_626046"/>
      <w:bookmarkEnd w:id="54689"/>
      <w:r>
        <w:rPr>
          <w:rFonts w:hint="cs"/>
          <w:rtl/>
        </w:rPr>
        <w:t xml:space="preserve"> נגד. סעיף 17, כנוסח הוועדה, התקבל. </w:t>
      </w:r>
    </w:p>
    <w:p w:rsidR="00BE54DA" w:rsidRDefault="00BE54DA" w:rsidP="00FE1312">
      <w:pPr>
        <w:rPr>
          <w:rtl/>
        </w:rPr>
      </w:pPr>
    </w:p>
    <w:p w:rsidR="00BE54DA" w:rsidRDefault="00BE54DA" w:rsidP="00FE1312">
      <w:pPr>
        <w:rPr>
          <w:rtl/>
        </w:rPr>
      </w:pPr>
      <w:r>
        <w:rPr>
          <w:rFonts w:hint="cs"/>
          <w:rtl/>
        </w:rPr>
        <w:t xml:space="preserve">כעת נצביע על הסתייגות </w:t>
      </w:r>
      <w:bookmarkStart w:id="54690" w:name="_ETM_Q105_632389"/>
      <w:bookmarkStart w:id="54691" w:name="_ETM_Q105_632179"/>
      <w:bookmarkEnd w:id="54690"/>
      <w:bookmarkEnd w:id="54691"/>
      <w:r>
        <w:rPr>
          <w:rFonts w:hint="cs"/>
          <w:rtl/>
        </w:rPr>
        <w:t>1814. הצבעה על הסתייגות 1814 כעת.</w:t>
      </w:r>
    </w:p>
    <w:p w:rsidR="00BE54DA" w:rsidRDefault="00BE54DA" w:rsidP="00B73E0A">
      <w:pPr>
        <w:rPr>
          <w:rtl/>
        </w:rPr>
      </w:pPr>
      <w:bookmarkStart w:id="54692" w:name="_ETM_Q105_637338"/>
      <w:bookmarkStart w:id="54693" w:name="_ETM_Q105_637417"/>
      <w:bookmarkStart w:id="54694" w:name="_ETM_Q105_646666"/>
      <w:bookmarkEnd w:id="54692"/>
      <w:bookmarkEnd w:id="54693"/>
      <w:bookmarkEnd w:id="54694"/>
    </w:p>
    <w:p w:rsidR="00BE54DA" w:rsidRDefault="00BE54DA" w:rsidP="00B73E0A">
      <w:pPr>
        <w:pStyle w:val="af1"/>
        <w:keepNext/>
        <w:rPr>
          <w:rtl/>
        </w:rPr>
      </w:pPr>
      <w:bookmarkStart w:id="54695" w:name="_ETM_Q105_646742"/>
      <w:bookmarkEnd w:id="54695"/>
      <w:r>
        <w:rPr>
          <w:rtl/>
        </w:rPr>
        <w:t>הצבעה מס'</w:t>
      </w:r>
      <w:r>
        <w:rPr>
          <w:rFonts w:hint="cs"/>
          <w:rtl/>
        </w:rPr>
        <w:t xml:space="preserve"> 61</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50</w:t>
      </w:r>
    </w:p>
    <w:p w:rsidR="00BE54DA" w:rsidRDefault="00BE54DA" w:rsidP="00B73E0A">
      <w:pPr>
        <w:pStyle w:val="--"/>
        <w:keepNext/>
        <w:rPr>
          <w:rtl/>
        </w:rPr>
      </w:pPr>
      <w:r>
        <w:rPr>
          <w:rtl/>
        </w:rPr>
        <w:t xml:space="preserve">נגד – </w:t>
      </w:r>
      <w:r>
        <w:rPr>
          <w:rFonts w:hint="cs"/>
          <w:rtl/>
        </w:rPr>
        <w:t>64</w:t>
      </w:r>
    </w:p>
    <w:p w:rsidR="00BE54DA" w:rsidRDefault="00BE54DA" w:rsidP="00B73E0A">
      <w:pPr>
        <w:pStyle w:val="--"/>
        <w:keepNext/>
        <w:rPr>
          <w:rtl/>
        </w:rPr>
      </w:pPr>
      <w:r>
        <w:rPr>
          <w:rtl/>
        </w:rPr>
        <w:t xml:space="preserve">נמנעים – </w:t>
      </w:r>
      <w:r>
        <w:rPr>
          <w:rFonts w:hint="cs"/>
          <w:rtl/>
        </w:rPr>
        <w:t>אין</w:t>
      </w:r>
    </w:p>
    <w:p w:rsidR="00BE54DA" w:rsidRDefault="00BE54DA" w:rsidP="008D1D77">
      <w:pPr>
        <w:pStyle w:val="af2"/>
        <w:rPr>
          <w:rtl/>
        </w:rPr>
      </w:pPr>
      <w:r>
        <w:rPr>
          <w:rFonts w:hint="cs"/>
          <w:rtl/>
        </w:rPr>
        <w:t>הסתייגות 1</w:t>
      </w:r>
      <w:r w:rsidR="008D1D77">
        <w:rPr>
          <w:rFonts w:hint="cs"/>
          <w:rtl/>
        </w:rPr>
        <w:t>814</w:t>
      </w:r>
      <w:r>
        <w:rPr>
          <w:rFonts w:hint="cs"/>
          <w:rtl/>
        </w:rPr>
        <w:t xml:space="preserve"> לא נתקבלה.</w:t>
      </w:r>
    </w:p>
    <w:p w:rsidR="00BE54DA" w:rsidRDefault="00BE54DA" w:rsidP="00B73E0A">
      <w:pPr>
        <w:rPr>
          <w:rtl/>
        </w:rPr>
      </w:pPr>
    </w:p>
    <w:p w:rsidR="00BE54DA" w:rsidRDefault="00BE54DA" w:rsidP="00B73E0A">
      <w:pPr>
        <w:pStyle w:val="af6"/>
        <w:keepNext/>
        <w:rPr>
          <w:rtl/>
        </w:rPr>
      </w:pPr>
      <w:r w:rsidRPr="00E50813">
        <w:rPr>
          <w:rStyle w:val="TagStyle"/>
          <w:rtl/>
        </w:rPr>
        <w:t xml:space="preserve"> &lt;&lt; יור &gt;&gt; </w:t>
      </w:r>
      <w:r>
        <w:rPr>
          <w:rtl/>
        </w:rPr>
        <w:t>היו"ר אמיר אוחנה:</w:t>
      </w:r>
      <w:r w:rsidRPr="00E50813">
        <w:rPr>
          <w:rStyle w:val="TagStyle"/>
          <w:rtl/>
        </w:rPr>
        <w:t xml:space="preserve"> &lt;&lt; יור &gt;&gt;</w:t>
      </w:r>
      <w:r>
        <w:rPr>
          <w:rtl/>
        </w:rPr>
        <w:t xml:space="preserve"> </w:t>
      </w:r>
    </w:p>
    <w:p w:rsidR="00BE54DA" w:rsidRDefault="00BE54DA" w:rsidP="00D05E6D">
      <w:pPr>
        <w:rPr>
          <w:rtl/>
        </w:rPr>
      </w:pPr>
    </w:p>
    <w:p w:rsidR="00A21B63" w:rsidRDefault="00BE54DA" w:rsidP="00B73E0A">
      <w:pPr>
        <w:rPr>
          <w:rtl/>
        </w:rPr>
      </w:pPr>
      <w:bookmarkStart w:id="54696" w:name="_ETM_Q105_648639"/>
      <w:bookmarkEnd w:id="54696"/>
      <w:r>
        <w:rPr>
          <w:rFonts w:hint="cs"/>
          <w:rtl/>
        </w:rPr>
        <w:t xml:space="preserve">50 בעד, 64 נגד. ההסתייגות לא התקבלה. </w:t>
      </w:r>
    </w:p>
    <w:p w:rsidR="00A21B63" w:rsidRDefault="00A21B63" w:rsidP="00B73E0A">
      <w:pPr>
        <w:rPr>
          <w:rtl/>
        </w:rPr>
      </w:pPr>
    </w:p>
    <w:p w:rsidR="00BE54DA" w:rsidRDefault="00BE54DA" w:rsidP="00B73E0A">
      <w:pPr>
        <w:rPr>
          <w:rtl/>
        </w:rPr>
      </w:pPr>
      <w:r>
        <w:rPr>
          <w:rFonts w:hint="cs"/>
          <w:rtl/>
        </w:rPr>
        <w:t>וכעת?</w:t>
      </w:r>
    </w:p>
    <w:p w:rsidR="00BE54DA" w:rsidRDefault="00BE54DA" w:rsidP="00B73E0A">
      <w:pPr>
        <w:rPr>
          <w:rtl/>
        </w:rPr>
      </w:pPr>
      <w:bookmarkStart w:id="54697" w:name="_ETM_Q105_654782"/>
      <w:bookmarkStart w:id="54698" w:name="_ETM_Q105_654861"/>
      <w:bookmarkEnd w:id="54697"/>
      <w:bookmarkEnd w:id="54698"/>
    </w:p>
    <w:p w:rsidR="00BE54DA" w:rsidRDefault="00BE54DA" w:rsidP="00B73E0A">
      <w:pPr>
        <w:pStyle w:val="af5"/>
        <w:keepNext/>
        <w:rPr>
          <w:rtl/>
        </w:rPr>
      </w:pPr>
      <w:bookmarkStart w:id="54699" w:name="ET_interruption_5300_51"/>
      <w:r w:rsidRPr="00E50813">
        <w:rPr>
          <w:rStyle w:val="TagStyle"/>
          <w:rtl/>
        </w:rPr>
        <w:t xml:space="preserve"> &lt;&lt; קריאה &gt;&gt; </w:t>
      </w:r>
      <w:r>
        <w:rPr>
          <w:rtl/>
        </w:rPr>
        <w:t>מירב בן ארי (יש עתיד):</w:t>
      </w:r>
      <w:r w:rsidRPr="00E50813">
        <w:rPr>
          <w:rStyle w:val="TagStyle"/>
          <w:rtl/>
        </w:rPr>
        <w:t xml:space="preserve"> &lt;&lt; קריאה &gt;&gt;</w:t>
      </w:r>
      <w:r>
        <w:rPr>
          <w:rtl/>
        </w:rPr>
        <w:t xml:space="preserve"> </w:t>
      </w:r>
      <w:bookmarkEnd w:id="54699"/>
    </w:p>
    <w:p w:rsidR="00BE54DA" w:rsidRDefault="00BE54DA" w:rsidP="00D05E6D">
      <w:pPr>
        <w:rPr>
          <w:rtl/>
        </w:rPr>
      </w:pPr>
    </w:p>
    <w:p w:rsidR="00BE54DA" w:rsidRDefault="00BE54DA" w:rsidP="00B73E0A">
      <w:pPr>
        <w:rPr>
          <w:rtl/>
        </w:rPr>
      </w:pPr>
      <w:r>
        <w:rPr>
          <w:rFonts w:hint="cs"/>
          <w:rtl/>
        </w:rPr>
        <w:t>2160.</w:t>
      </w:r>
    </w:p>
    <w:p w:rsidR="00BE54DA" w:rsidRDefault="00BE54DA" w:rsidP="00B73E0A">
      <w:pPr>
        <w:rPr>
          <w:rtl/>
        </w:rPr>
      </w:pPr>
    </w:p>
    <w:p w:rsidR="00BE54DA" w:rsidRDefault="00BE54DA" w:rsidP="00B73E0A">
      <w:pPr>
        <w:pStyle w:val="af6"/>
        <w:keepNext/>
        <w:rPr>
          <w:rtl/>
        </w:rPr>
      </w:pPr>
      <w:r w:rsidRPr="00E50813">
        <w:rPr>
          <w:rStyle w:val="TagStyle"/>
          <w:rtl/>
        </w:rPr>
        <w:t xml:space="preserve"> &lt;&lt; יור &gt;&gt; </w:t>
      </w:r>
      <w:r>
        <w:rPr>
          <w:rtl/>
        </w:rPr>
        <w:t>היו"ר אמיר אוחנה:</w:t>
      </w:r>
      <w:r w:rsidRPr="00E50813">
        <w:rPr>
          <w:rStyle w:val="TagStyle"/>
          <w:rtl/>
        </w:rPr>
        <w:t xml:space="preserve"> &lt;&lt; יור &gt;&gt;</w:t>
      </w:r>
      <w:r>
        <w:rPr>
          <w:rtl/>
        </w:rPr>
        <w:t xml:space="preserve"> </w:t>
      </w:r>
    </w:p>
    <w:p w:rsidR="00BE54DA" w:rsidRDefault="00BE54DA" w:rsidP="00FE1312">
      <w:pPr>
        <w:rPr>
          <w:rtl/>
        </w:rPr>
      </w:pPr>
    </w:p>
    <w:p w:rsidR="00BE54DA" w:rsidRDefault="00BE54DA" w:rsidP="00A21B63">
      <w:pPr>
        <w:rPr>
          <w:rtl/>
        </w:rPr>
      </w:pPr>
      <w:r>
        <w:rPr>
          <w:rFonts w:hint="cs"/>
          <w:rtl/>
        </w:rPr>
        <w:t xml:space="preserve">אז יש לנו סעיפים </w:t>
      </w:r>
      <w:bookmarkStart w:id="54700" w:name="_ETM_Q105_683717"/>
      <w:bookmarkEnd w:id="54700"/>
      <w:r>
        <w:rPr>
          <w:rFonts w:hint="cs"/>
          <w:rtl/>
        </w:rPr>
        <w:t xml:space="preserve">18, 19, 20, 21 כנוסח הוועדה. שימו לב, 18–21 </w:t>
      </w:r>
      <w:bookmarkStart w:id="54701" w:name="_ETM_Q105_691759"/>
      <w:bookmarkEnd w:id="54701"/>
      <w:r>
        <w:rPr>
          <w:rFonts w:hint="cs"/>
          <w:rtl/>
        </w:rPr>
        <w:t xml:space="preserve">כנוסח הוועדה </w:t>
      </w:r>
      <w:r w:rsidR="00A21B63">
        <w:rPr>
          <w:rFonts w:hint="eastAsia"/>
          <w:rtl/>
        </w:rPr>
        <w:t xml:space="preserve">– </w:t>
      </w:r>
      <w:r>
        <w:rPr>
          <w:rFonts w:hint="cs"/>
          <w:rtl/>
        </w:rPr>
        <w:t>הצבעה כעת.</w:t>
      </w:r>
      <w:bookmarkStart w:id="54702" w:name="_ETM_Q105_694305"/>
      <w:bookmarkEnd w:id="54702"/>
    </w:p>
    <w:p w:rsidR="00BE54DA" w:rsidRDefault="00BE54DA" w:rsidP="00B73E0A">
      <w:pPr>
        <w:rPr>
          <w:rtl/>
        </w:rPr>
      </w:pPr>
    </w:p>
    <w:p w:rsidR="00BE54DA" w:rsidRDefault="00BE54DA" w:rsidP="00B73E0A">
      <w:pPr>
        <w:pStyle w:val="af1"/>
        <w:keepNext/>
        <w:rPr>
          <w:rtl/>
        </w:rPr>
      </w:pPr>
      <w:bookmarkStart w:id="54703" w:name="_ETM_Q105_703665"/>
      <w:bookmarkStart w:id="54704" w:name="_ETM_Q105_703768"/>
      <w:bookmarkEnd w:id="54703"/>
      <w:bookmarkEnd w:id="54704"/>
      <w:r>
        <w:rPr>
          <w:rtl/>
        </w:rPr>
        <w:t>הצבעה מ</w:t>
      </w:r>
      <w:r w:rsidRPr="00C33A47">
        <w:rPr>
          <w:rtl/>
        </w:rPr>
        <w:t>ס'</w:t>
      </w:r>
      <w:r>
        <w:rPr>
          <w:rFonts w:hint="cs"/>
          <w:rtl/>
        </w:rPr>
        <w:t xml:space="preserve"> 62</w:t>
      </w:r>
    </w:p>
    <w:p w:rsidR="00BE54DA" w:rsidRDefault="00BE54DA" w:rsidP="00B73E0A">
      <w:pPr>
        <w:pStyle w:val="--"/>
        <w:keepNext/>
        <w:rPr>
          <w:rtl/>
        </w:rPr>
      </w:pPr>
    </w:p>
    <w:p w:rsidR="00BE54DA" w:rsidRDefault="00BE54DA" w:rsidP="00B73E0A">
      <w:pPr>
        <w:pStyle w:val="--"/>
        <w:keepNext/>
        <w:rPr>
          <w:rtl/>
        </w:rPr>
      </w:pPr>
      <w:r>
        <w:rPr>
          <w:rtl/>
        </w:rPr>
        <w:t>בעד סעי</w:t>
      </w:r>
      <w:r>
        <w:rPr>
          <w:rFonts w:hint="cs"/>
          <w:rtl/>
        </w:rPr>
        <w:t>פים 18</w:t>
      </w:r>
      <w:r>
        <w:rPr>
          <w:rFonts w:hint="eastAsia"/>
          <w:rtl/>
        </w:rPr>
        <w:t>–</w:t>
      </w:r>
      <w:r>
        <w:rPr>
          <w:rFonts w:hint="cs"/>
          <w:rtl/>
        </w:rPr>
        <w:t>21, כהצעת הוועדה</w:t>
      </w:r>
      <w:r>
        <w:rPr>
          <w:rtl/>
        </w:rPr>
        <w:t xml:space="preserve"> –</w:t>
      </w:r>
      <w:r>
        <w:rPr>
          <w:rFonts w:hint="cs"/>
          <w:rtl/>
        </w:rPr>
        <w:t xml:space="preserve"> 64</w:t>
      </w:r>
    </w:p>
    <w:p w:rsidR="00BE54DA" w:rsidRDefault="00BE54DA" w:rsidP="00B73E0A">
      <w:pPr>
        <w:pStyle w:val="--"/>
        <w:keepNext/>
        <w:rPr>
          <w:rtl/>
        </w:rPr>
      </w:pPr>
      <w:r>
        <w:rPr>
          <w:rtl/>
        </w:rPr>
        <w:t xml:space="preserve">נגד – </w:t>
      </w:r>
      <w:r>
        <w:rPr>
          <w:rFonts w:hint="cs"/>
          <w:rtl/>
        </w:rPr>
        <w:t>50</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tl/>
        </w:rPr>
        <w:t>סעי</w:t>
      </w:r>
      <w:r>
        <w:rPr>
          <w:rFonts w:hint="cs"/>
          <w:rtl/>
        </w:rPr>
        <w:t>פים 18</w:t>
      </w:r>
      <w:r>
        <w:rPr>
          <w:rFonts w:hint="eastAsia"/>
          <w:rtl/>
        </w:rPr>
        <w:t>–</w:t>
      </w:r>
      <w:r>
        <w:rPr>
          <w:rFonts w:hint="cs"/>
          <w:rtl/>
        </w:rPr>
        <w:t>21, כהצעת הוועדה, נתקבלו.</w:t>
      </w:r>
      <w:bookmarkStart w:id="54705" w:name="_ETM_Q105_713768"/>
      <w:bookmarkEnd w:id="54705"/>
    </w:p>
    <w:p w:rsidR="00BE54DA" w:rsidRDefault="00BE54DA" w:rsidP="00B73E0A">
      <w:pPr>
        <w:rPr>
          <w:rtl/>
        </w:rPr>
      </w:pPr>
    </w:p>
    <w:p w:rsidR="00BE54DA" w:rsidRDefault="00BE54DA" w:rsidP="00B73E0A">
      <w:pPr>
        <w:pStyle w:val="af6"/>
        <w:keepNext/>
        <w:rPr>
          <w:rtl/>
        </w:rPr>
      </w:pPr>
      <w:bookmarkStart w:id="54706" w:name="ET_yor_6423_53"/>
      <w:r w:rsidRPr="00E50813">
        <w:rPr>
          <w:rStyle w:val="TagStyle"/>
          <w:rtl/>
        </w:rPr>
        <w:t xml:space="preserve"> &lt;&lt; יור &gt;&gt; </w:t>
      </w:r>
      <w:r>
        <w:rPr>
          <w:rtl/>
        </w:rPr>
        <w:t>היו"ר אמיר אוחנה:</w:t>
      </w:r>
      <w:r w:rsidRPr="00E50813">
        <w:rPr>
          <w:rStyle w:val="TagStyle"/>
          <w:rtl/>
        </w:rPr>
        <w:t xml:space="preserve"> &lt;&lt; יור &gt;&gt;</w:t>
      </w:r>
      <w:r>
        <w:rPr>
          <w:rtl/>
        </w:rPr>
        <w:t xml:space="preserve"> </w:t>
      </w:r>
      <w:bookmarkEnd w:id="54706"/>
    </w:p>
    <w:p w:rsidR="00BE54DA" w:rsidRDefault="00BE54DA" w:rsidP="00D05E6D">
      <w:pPr>
        <w:rPr>
          <w:rtl/>
        </w:rPr>
      </w:pPr>
    </w:p>
    <w:p w:rsidR="00BE54DA" w:rsidRDefault="00BE54DA" w:rsidP="00FE1312">
      <w:pPr>
        <w:rPr>
          <w:rtl/>
        </w:rPr>
      </w:pPr>
      <w:bookmarkStart w:id="54707" w:name="_ETM_Q105_709062"/>
      <w:bookmarkEnd w:id="54707"/>
      <w:r>
        <w:rPr>
          <w:rFonts w:hint="cs"/>
          <w:rtl/>
        </w:rPr>
        <w:t>64 בעד, 50 נגד. סעיפים</w:t>
      </w:r>
      <w:bookmarkStart w:id="54708" w:name="_ETM_Q105_712695"/>
      <w:bookmarkEnd w:id="54708"/>
      <w:r>
        <w:rPr>
          <w:rFonts w:hint="cs"/>
          <w:rtl/>
        </w:rPr>
        <w:t xml:space="preserve"> 18</w:t>
      </w:r>
      <w:r>
        <w:rPr>
          <w:rFonts w:hint="eastAsia"/>
          <w:rtl/>
        </w:rPr>
        <w:t>–</w:t>
      </w:r>
      <w:r>
        <w:rPr>
          <w:rFonts w:hint="cs"/>
          <w:rtl/>
        </w:rPr>
        <w:t xml:space="preserve">21, כנוסח הוועדה, התקבלו. </w:t>
      </w:r>
    </w:p>
    <w:p w:rsidR="00BE54DA" w:rsidRDefault="00BE54DA" w:rsidP="00B73E0A">
      <w:pPr>
        <w:rPr>
          <w:rtl/>
        </w:rPr>
      </w:pPr>
    </w:p>
    <w:p w:rsidR="00BE54DA" w:rsidRDefault="00BE54DA" w:rsidP="00A21B63">
      <w:pPr>
        <w:rPr>
          <w:rtl/>
        </w:rPr>
      </w:pPr>
      <w:r>
        <w:rPr>
          <w:rFonts w:hint="cs"/>
          <w:rtl/>
        </w:rPr>
        <w:t xml:space="preserve">כעת הסתייגות 2160? הסתייגות 2160 </w:t>
      </w:r>
      <w:r w:rsidR="00A21B63">
        <w:rPr>
          <w:rFonts w:hint="eastAsia"/>
          <w:rtl/>
        </w:rPr>
        <w:t xml:space="preserve">– </w:t>
      </w:r>
      <w:r>
        <w:rPr>
          <w:rFonts w:hint="cs"/>
          <w:rtl/>
        </w:rPr>
        <w:t>הצבעה כעת.</w:t>
      </w:r>
      <w:bookmarkStart w:id="54709" w:name="_ETM_Q105_725993"/>
      <w:bookmarkEnd w:id="54709"/>
    </w:p>
    <w:p w:rsidR="00BE54DA" w:rsidRDefault="00BE54DA" w:rsidP="00B73E0A">
      <w:pPr>
        <w:rPr>
          <w:rtl/>
        </w:rPr>
      </w:pPr>
      <w:bookmarkStart w:id="54710" w:name="_ETM_Q105_726065"/>
      <w:bookmarkEnd w:id="54710"/>
    </w:p>
    <w:p w:rsidR="00BE54DA" w:rsidRDefault="00BE54DA" w:rsidP="00B73E0A">
      <w:pPr>
        <w:pStyle w:val="af1"/>
        <w:keepNext/>
        <w:rPr>
          <w:rtl/>
        </w:rPr>
      </w:pPr>
      <w:r>
        <w:rPr>
          <w:rtl/>
        </w:rPr>
        <w:t>הצבעה מס'</w:t>
      </w:r>
      <w:r>
        <w:rPr>
          <w:rFonts w:hint="cs"/>
          <w:rtl/>
        </w:rPr>
        <w:t xml:space="preserve"> 63</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50</w:t>
      </w:r>
    </w:p>
    <w:p w:rsidR="00BE54DA" w:rsidRDefault="00BE54DA" w:rsidP="00B73E0A">
      <w:pPr>
        <w:pStyle w:val="--"/>
        <w:keepNext/>
        <w:rPr>
          <w:rtl/>
        </w:rPr>
      </w:pPr>
      <w:r>
        <w:rPr>
          <w:rtl/>
        </w:rPr>
        <w:t xml:space="preserve">נגד – </w:t>
      </w:r>
      <w:r>
        <w:rPr>
          <w:rFonts w:hint="cs"/>
          <w:rtl/>
        </w:rPr>
        <w:t>63</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2160 לא נתקבלה.</w:t>
      </w:r>
    </w:p>
    <w:p w:rsidR="00BE54DA" w:rsidRDefault="00BE54DA" w:rsidP="00B73E0A">
      <w:pPr>
        <w:rPr>
          <w:rtl/>
        </w:rPr>
      </w:pPr>
    </w:p>
    <w:p w:rsidR="00BE54DA" w:rsidRDefault="00BE54DA" w:rsidP="00B73E0A">
      <w:pPr>
        <w:pStyle w:val="af6"/>
        <w:keepNext/>
        <w:rPr>
          <w:rtl/>
        </w:rPr>
      </w:pPr>
      <w:bookmarkStart w:id="54711" w:name="ET_yor_6423_56"/>
      <w:r w:rsidRPr="00E50813">
        <w:rPr>
          <w:rStyle w:val="TagStyle"/>
          <w:rtl/>
        </w:rPr>
        <w:t xml:space="preserve"> &lt;&lt; יור &gt;&gt; </w:t>
      </w:r>
      <w:r>
        <w:rPr>
          <w:rtl/>
        </w:rPr>
        <w:t>היו"ר אמיר אוחנה:</w:t>
      </w:r>
      <w:r w:rsidRPr="00E50813">
        <w:rPr>
          <w:rStyle w:val="TagStyle"/>
          <w:rtl/>
        </w:rPr>
        <w:t xml:space="preserve"> &lt;&lt; יור &gt;&gt;</w:t>
      </w:r>
      <w:r>
        <w:rPr>
          <w:rtl/>
        </w:rPr>
        <w:t xml:space="preserve"> </w:t>
      </w:r>
      <w:bookmarkEnd w:id="54711"/>
    </w:p>
    <w:p w:rsidR="00BE54DA" w:rsidRDefault="00BE54DA" w:rsidP="00D05E6D">
      <w:pPr>
        <w:rPr>
          <w:rtl/>
        </w:rPr>
      </w:pPr>
    </w:p>
    <w:p w:rsidR="00BE54DA" w:rsidRDefault="00BE54DA" w:rsidP="00FE1312">
      <w:pPr>
        <w:rPr>
          <w:rtl/>
        </w:rPr>
      </w:pPr>
      <w:r>
        <w:rPr>
          <w:rFonts w:hint="cs"/>
          <w:rtl/>
        </w:rPr>
        <w:t>50</w:t>
      </w:r>
      <w:bookmarkStart w:id="54712" w:name="_ETM_Q105_735206"/>
      <w:bookmarkEnd w:id="54712"/>
      <w:r>
        <w:rPr>
          <w:rFonts w:hint="cs"/>
          <w:rtl/>
        </w:rPr>
        <w:t xml:space="preserve"> בעד, 63 נגד. ההסתייגות לא התקבלה. </w:t>
      </w:r>
    </w:p>
    <w:p w:rsidR="00BE54DA" w:rsidRDefault="00BE54DA" w:rsidP="00FE1312">
      <w:pPr>
        <w:rPr>
          <w:rtl/>
        </w:rPr>
      </w:pPr>
    </w:p>
    <w:p w:rsidR="00BE54DA" w:rsidRDefault="00BE54DA" w:rsidP="00A21B63">
      <w:pPr>
        <w:rPr>
          <w:rtl/>
        </w:rPr>
      </w:pPr>
      <w:r>
        <w:rPr>
          <w:rFonts w:hint="cs"/>
          <w:rtl/>
        </w:rPr>
        <w:t xml:space="preserve">כעת נצביע על הסתייגות 2162. הסתייגות </w:t>
      </w:r>
      <w:bookmarkStart w:id="54713" w:name="_ETM_Q105_754440"/>
      <w:bookmarkEnd w:id="54713"/>
      <w:r>
        <w:rPr>
          <w:rFonts w:hint="cs"/>
          <w:rtl/>
        </w:rPr>
        <w:t xml:space="preserve">2162 </w:t>
      </w:r>
      <w:r w:rsidR="00A21B63">
        <w:rPr>
          <w:rFonts w:hint="eastAsia"/>
          <w:rtl/>
        </w:rPr>
        <w:t xml:space="preserve">– </w:t>
      </w:r>
      <w:r>
        <w:rPr>
          <w:rFonts w:hint="cs"/>
          <w:rtl/>
        </w:rPr>
        <w:t>הצבעה כעת.</w:t>
      </w:r>
      <w:bookmarkStart w:id="54714" w:name="_ETM_Q105_758096"/>
      <w:bookmarkEnd w:id="54714"/>
    </w:p>
    <w:p w:rsidR="00BE54DA" w:rsidRPr="00E50813" w:rsidRDefault="00BE54DA" w:rsidP="00B73E0A">
      <w:pPr>
        <w:rPr>
          <w:rtl/>
        </w:rPr>
      </w:pPr>
      <w:bookmarkStart w:id="54715" w:name="_ETM_Q105_758156"/>
      <w:bookmarkEnd w:id="54715"/>
    </w:p>
    <w:p w:rsidR="00BE54DA" w:rsidRDefault="00BE54DA" w:rsidP="00B73E0A">
      <w:pPr>
        <w:pStyle w:val="af1"/>
        <w:keepNext/>
        <w:rPr>
          <w:rtl/>
        </w:rPr>
      </w:pPr>
      <w:r>
        <w:rPr>
          <w:rtl/>
        </w:rPr>
        <w:t>הצבעה מס'</w:t>
      </w:r>
      <w:r>
        <w:rPr>
          <w:rFonts w:hint="cs"/>
          <w:rtl/>
        </w:rPr>
        <w:t xml:space="preserve"> 64</w:t>
      </w:r>
    </w:p>
    <w:p w:rsidR="00BE54DA" w:rsidRDefault="00BE54DA" w:rsidP="00B73E0A">
      <w:pPr>
        <w:pStyle w:val="--"/>
        <w:keepNext/>
        <w:rPr>
          <w:rtl/>
        </w:rPr>
      </w:pPr>
    </w:p>
    <w:p w:rsidR="00BE54DA" w:rsidRDefault="00BE54DA" w:rsidP="00B73E0A">
      <w:pPr>
        <w:pStyle w:val="--"/>
        <w:keepNext/>
        <w:rPr>
          <w:rtl/>
        </w:rPr>
      </w:pPr>
      <w:r>
        <w:rPr>
          <w:rtl/>
        </w:rPr>
        <w:t xml:space="preserve">בעד </w:t>
      </w:r>
      <w:r>
        <w:rPr>
          <w:rFonts w:hint="cs"/>
          <w:rtl/>
        </w:rPr>
        <w:t>ההסתייגות</w:t>
      </w:r>
      <w:r>
        <w:rPr>
          <w:rtl/>
        </w:rPr>
        <w:t xml:space="preserve"> –</w:t>
      </w:r>
      <w:r>
        <w:rPr>
          <w:rFonts w:hint="cs"/>
          <w:rtl/>
        </w:rPr>
        <w:t xml:space="preserve"> 50</w:t>
      </w:r>
    </w:p>
    <w:p w:rsidR="00BE54DA" w:rsidRDefault="00BE54DA" w:rsidP="00B73E0A">
      <w:pPr>
        <w:pStyle w:val="--"/>
        <w:keepNext/>
        <w:rPr>
          <w:rtl/>
        </w:rPr>
      </w:pPr>
      <w:r>
        <w:rPr>
          <w:rtl/>
        </w:rPr>
        <w:t xml:space="preserve">נגד – </w:t>
      </w:r>
      <w:r>
        <w:rPr>
          <w:rFonts w:hint="cs"/>
          <w:rtl/>
        </w:rPr>
        <w:t>64</w:t>
      </w:r>
    </w:p>
    <w:p w:rsidR="00BE54DA" w:rsidRDefault="00BE54DA" w:rsidP="00B73E0A">
      <w:pPr>
        <w:pStyle w:val="--"/>
        <w:keepNext/>
        <w:rPr>
          <w:rtl/>
        </w:rPr>
      </w:pPr>
      <w:r>
        <w:rPr>
          <w:rtl/>
        </w:rPr>
        <w:t xml:space="preserve">נמנעים – </w:t>
      </w:r>
      <w:r>
        <w:rPr>
          <w:rFonts w:hint="cs"/>
          <w:rtl/>
        </w:rPr>
        <w:t>אין</w:t>
      </w:r>
    </w:p>
    <w:p w:rsidR="00BE54DA" w:rsidRDefault="00BE54DA" w:rsidP="00B73E0A">
      <w:pPr>
        <w:pStyle w:val="af2"/>
        <w:rPr>
          <w:rtl/>
        </w:rPr>
      </w:pPr>
      <w:r>
        <w:rPr>
          <w:rFonts w:hint="cs"/>
          <w:rtl/>
        </w:rPr>
        <w:t>הסתייגות 2162 לא נתקבלה.</w:t>
      </w:r>
    </w:p>
    <w:p w:rsidR="00BE54DA" w:rsidRDefault="00BE54DA" w:rsidP="00B73E0A">
      <w:pPr>
        <w:rPr>
          <w:rtl/>
        </w:rPr>
      </w:pPr>
    </w:p>
    <w:p w:rsidR="00BE54DA" w:rsidRDefault="00BE54DA" w:rsidP="00B73E0A">
      <w:pPr>
        <w:pStyle w:val="af6"/>
        <w:keepNext/>
        <w:rPr>
          <w:rtl/>
        </w:rPr>
      </w:pPr>
      <w:bookmarkStart w:id="54716" w:name="ET_yor_6423_59"/>
      <w:r w:rsidRPr="00E50813">
        <w:rPr>
          <w:rStyle w:val="TagStyle"/>
          <w:rtl/>
        </w:rPr>
        <w:t xml:space="preserve"> &lt;&lt; יור &gt;&gt; </w:t>
      </w:r>
      <w:r>
        <w:rPr>
          <w:rtl/>
        </w:rPr>
        <w:t>היו"ר אמיר אוחנה:</w:t>
      </w:r>
      <w:r w:rsidRPr="00E50813">
        <w:rPr>
          <w:rStyle w:val="TagStyle"/>
          <w:rtl/>
        </w:rPr>
        <w:t xml:space="preserve"> &lt;&lt; יור &gt;&gt;</w:t>
      </w:r>
      <w:r>
        <w:rPr>
          <w:rtl/>
        </w:rPr>
        <w:t xml:space="preserve"> </w:t>
      </w:r>
      <w:bookmarkEnd w:id="54716"/>
    </w:p>
    <w:p w:rsidR="00BE54DA" w:rsidRDefault="00BE54DA" w:rsidP="00D05E6D">
      <w:pPr>
        <w:rPr>
          <w:rtl/>
        </w:rPr>
      </w:pPr>
    </w:p>
    <w:p w:rsidR="00A21B63" w:rsidRDefault="00BE54DA" w:rsidP="00A21B63">
      <w:pPr>
        <w:rPr>
          <w:rtl/>
        </w:rPr>
      </w:pPr>
      <w:r>
        <w:rPr>
          <w:rFonts w:hint="cs"/>
          <w:rtl/>
        </w:rPr>
        <w:t>50 בעד, 64 נגד. ההסתייגות לא התקבלה</w:t>
      </w:r>
      <w:bookmarkStart w:id="54717" w:name="_ETM_Q105_768232"/>
      <w:bookmarkEnd w:id="54717"/>
      <w:r w:rsidR="00A21B63">
        <w:rPr>
          <w:rFonts w:hint="cs"/>
          <w:rtl/>
        </w:rPr>
        <w:t>.</w:t>
      </w:r>
      <w:r>
        <w:rPr>
          <w:rFonts w:hint="cs"/>
          <w:rtl/>
        </w:rPr>
        <w:t xml:space="preserve"> </w:t>
      </w:r>
    </w:p>
    <w:p w:rsidR="00A21B63" w:rsidRDefault="00A21B63" w:rsidP="00A21B63">
      <w:pPr>
        <w:rPr>
          <w:rtl/>
        </w:rPr>
      </w:pPr>
    </w:p>
    <w:p w:rsidR="00BE54DA" w:rsidRDefault="00BE54DA" w:rsidP="00A21B63">
      <w:pPr>
        <w:rPr>
          <w:rtl/>
        </w:rPr>
      </w:pPr>
      <w:r>
        <w:rPr>
          <w:rFonts w:hint="cs"/>
          <w:rtl/>
        </w:rPr>
        <w:t>וכעת?</w:t>
      </w:r>
    </w:p>
    <w:p w:rsidR="00BE54DA" w:rsidRDefault="00BE54DA" w:rsidP="00B73E0A">
      <w:pPr>
        <w:rPr>
          <w:rtl/>
        </w:rPr>
      </w:pPr>
    </w:p>
    <w:p w:rsidR="00BE54DA" w:rsidRDefault="00BE54DA" w:rsidP="00B73E0A">
      <w:pPr>
        <w:pStyle w:val="af5"/>
        <w:keepNext/>
        <w:rPr>
          <w:rtl/>
        </w:rPr>
      </w:pPr>
      <w:bookmarkStart w:id="54718" w:name="ET_interruption_5300_60"/>
      <w:r w:rsidRPr="00E50813">
        <w:rPr>
          <w:rStyle w:val="TagStyle"/>
          <w:rtl/>
        </w:rPr>
        <w:t xml:space="preserve"> &lt;&lt; קריאה &gt;&gt; </w:t>
      </w:r>
      <w:r>
        <w:rPr>
          <w:rtl/>
        </w:rPr>
        <w:t>מירב בן ארי (יש עתיד):</w:t>
      </w:r>
      <w:r w:rsidRPr="00E50813">
        <w:rPr>
          <w:rStyle w:val="TagStyle"/>
          <w:rtl/>
        </w:rPr>
        <w:t xml:space="preserve"> &lt;&lt; קריאה &gt;&gt;</w:t>
      </w:r>
      <w:r>
        <w:rPr>
          <w:rtl/>
        </w:rPr>
        <w:t xml:space="preserve"> </w:t>
      </w:r>
      <w:bookmarkEnd w:id="54718"/>
    </w:p>
    <w:p w:rsidR="00BE54DA" w:rsidRDefault="00BE54DA" w:rsidP="00D05E6D">
      <w:pPr>
        <w:rPr>
          <w:rtl/>
        </w:rPr>
      </w:pPr>
    </w:p>
    <w:p w:rsidR="00BE54DA" w:rsidRDefault="00BE54DA" w:rsidP="00B73E0A">
      <w:pPr>
        <w:rPr>
          <w:rtl/>
        </w:rPr>
      </w:pPr>
      <w:r>
        <w:rPr>
          <w:rFonts w:hint="cs"/>
          <w:rtl/>
        </w:rPr>
        <w:t>2165.</w:t>
      </w:r>
      <w:bookmarkStart w:id="54719" w:name="_ETM_Q105_770639"/>
      <w:bookmarkEnd w:id="54719"/>
    </w:p>
    <w:p w:rsidR="00BE54DA" w:rsidRDefault="00BE54DA" w:rsidP="00B73E0A">
      <w:pPr>
        <w:ind w:firstLine="0"/>
        <w:rPr>
          <w:rtl/>
        </w:rPr>
      </w:pPr>
      <w:bookmarkStart w:id="54720" w:name="_ETM_Q105_770701"/>
      <w:bookmarkEnd w:id="54720"/>
    </w:p>
    <w:p w:rsidR="002621B5" w:rsidRDefault="002621B5" w:rsidP="002E5839">
      <w:pPr>
        <w:pStyle w:val="af6"/>
        <w:keepNext/>
        <w:rPr>
          <w:rtl/>
        </w:rPr>
      </w:pPr>
      <w:r w:rsidRPr="00343691">
        <w:rPr>
          <w:rStyle w:val="TagStyle"/>
          <w:rtl/>
        </w:rPr>
        <w:t xml:space="preserve">&lt;&lt; יור &gt;&gt; </w:t>
      </w:r>
      <w:r>
        <w:rPr>
          <w:rtl/>
        </w:rPr>
        <w:t>היו"ר אמיר אוחנה:</w:t>
      </w:r>
      <w:r w:rsidRPr="00343691">
        <w:rPr>
          <w:rStyle w:val="TagStyle"/>
          <w:rtl/>
        </w:rPr>
        <w:t xml:space="preserve"> &lt;&lt; יור &gt;&gt;</w:t>
      </w:r>
      <w:r>
        <w:rPr>
          <w:rtl/>
        </w:rPr>
        <w:t xml:space="preserve">   </w:t>
      </w:r>
    </w:p>
    <w:p w:rsidR="002621B5" w:rsidRPr="00343691" w:rsidRDefault="002621B5" w:rsidP="002E5839">
      <w:pPr>
        <w:ind w:firstLine="0"/>
        <w:rPr>
          <w:rtl/>
          <w:lang w:eastAsia="he-IL"/>
        </w:rPr>
      </w:pPr>
    </w:p>
    <w:p w:rsidR="002621B5" w:rsidRDefault="002621B5" w:rsidP="00A21B63">
      <w:pPr>
        <w:rPr>
          <w:rtl/>
        </w:rPr>
      </w:pPr>
      <w:r w:rsidRPr="007C4F5A">
        <w:rPr>
          <w:rtl/>
        </w:rPr>
        <w:t xml:space="preserve">אם כן, תחילה נצביע על סעיף 22 כנוסח הוועדה. </w:t>
      </w:r>
      <w:bookmarkStart w:id="54721" w:name="_ETM_Q105_778099"/>
      <w:bookmarkEnd w:id="54721"/>
      <w:r w:rsidRPr="007C4F5A">
        <w:rPr>
          <w:rtl/>
        </w:rPr>
        <w:t>סעיף 22 כנוסח הוועדה</w:t>
      </w:r>
      <w:r>
        <w:rPr>
          <w:rFonts w:hint="cs"/>
          <w:rtl/>
        </w:rPr>
        <w:t xml:space="preserve"> – הצבעה כעת.</w:t>
      </w:r>
    </w:p>
    <w:p w:rsidR="002621B5" w:rsidRDefault="002621B5" w:rsidP="002E5839">
      <w:pPr>
        <w:rPr>
          <w:rtl/>
        </w:rPr>
      </w:pPr>
      <w:bookmarkStart w:id="54722" w:name="_ETM_Q106_183427"/>
      <w:bookmarkStart w:id="54723" w:name="_ETM_Q106_183515"/>
      <w:bookmarkEnd w:id="54722"/>
      <w:bookmarkEnd w:id="54723"/>
    </w:p>
    <w:p w:rsidR="002621B5" w:rsidRPr="007C4F5A" w:rsidRDefault="002621B5" w:rsidP="002E5839">
      <w:pPr>
        <w:pStyle w:val="af1"/>
      </w:pPr>
      <w:r w:rsidRPr="007C4F5A">
        <w:rPr>
          <w:rFonts w:hint="cs"/>
          <w:rtl/>
        </w:rPr>
        <w:t xml:space="preserve">הצבעה מס' </w:t>
      </w:r>
      <w:r>
        <w:rPr>
          <w:rFonts w:hint="cs"/>
          <w:rtl/>
        </w:rPr>
        <w:t>65</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 xml:space="preserve">בעד סעיף </w:t>
      </w:r>
      <w:r>
        <w:rPr>
          <w:rFonts w:hint="cs"/>
          <w:rtl/>
        </w:rPr>
        <w:t>22</w:t>
      </w:r>
      <w:r w:rsidRPr="007C4F5A">
        <w:rPr>
          <w:rFonts w:hint="cs"/>
          <w:rtl/>
        </w:rPr>
        <w:t xml:space="preserve">, כהצעת הוועדה – </w:t>
      </w:r>
      <w:r>
        <w:rPr>
          <w:rFonts w:hint="cs"/>
          <w:rtl/>
        </w:rPr>
        <w:t>64</w:t>
      </w:r>
    </w:p>
    <w:p w:rsidR="002621B5" w:rsidRPr="007C4F5A" w:rsidRDefault="002621B5" w:rsidP="002E5839">
      <w:pPr>
        <w:pStyle w:val="--"/>
        <w:rPr>
          <w:rtl/>
        </w:rPr>
      </w:pPr>
      <w:r w:rsidRPr="007C4F5A">
        <w:rPr>
          <w:rFonts w:hint="cs"/>
          <w:rtl/>
        </w:rPr>
        <w:t>נגד – 49</w:t>
      </w:r>
    </w:p>
    <w:p w:rsidR="002621B5" w:rsidRPr="007C4F5A" w:rsidRDefault="002621B5" w:rsidP="002E5839">
      <w:pPr>
        <w:pStyle w:val="--"/>
        <w:rPr>
          <w:rtl/>
        </w:rPr>
      </w:pPr>
      <w:r w:rsidRPr="007C4F5A">
        <w:rPr>
          <w:rFonts w:hint="cs"/>
          <w:rtl/>
        </w:rPr>
        <w:t>נמנעים – אין</w:t>
      </w:r>
    </w:p>
    <w:p w:rsidR="002621B5" w:rsidRPr="007C4F5A" w:rsidRDefault="002621B5" w:rsidP="002E5839">
      <w:pPr>
        <w:pStyle w:val="af2"/>
        <w:rPr>
          <w:rtl/>
        </w:rPr>
      </w:pPr>
      <w:r w:rsidRPr="007C4F5A">
        <w:rPr>
          <w:rFonts w:hint="cs"/>
          <w:rtl/>
        </w:rPr>
        <w:t xml:space="preserve">סעיף </w:t>
      </w:r>
      <w:r>
        <w:rPr>
          <w:rFonts w:hint="cs"/>
          <w:rtl/>
        </w:rPr>
        <w:t>22</w:t>
      </w:r>
      <w:r w:rsidRPr="007C4F5A">
        <w:rPr>
          <w:rFonts w:hint="cs"/>
          <w:rtl/>
        </w:rPr>
        <w:t>, כהצעת הוועדה, נתקבל.</w:t>
      </w:r>
    </w:p>
    <w:p w:rsidR="002621B5" w:rsidRPr="00491C20" w:rsidRDefault="002621B5" w:rsidP="002E5839">
      <w:pPr>
        <w:rPr>
          <w:rtl/>
        </w:rPr>
      </w:pPr>
    </w:p>
    <w:p w:rsidR="002621B5" w:rsidRDefault="002621B5" w:rsidP="002E5839">
      <w:pPr>
        <w:pStyle w:val="af6"/>
        <w:keepNext/>
        <w:rPr>
          <w:rtl/>
        </w:rPr>
      </w:pPr>
      <w:r w:rsidRPr="009C3580">
        <w:rPr>
          <w:rStyle w:val="TagStyle"/>
          <w:rtl/>
        </w:rPr>
        <w:t xml:space="preserve"> &lt;&lt; יור &gt;&gt; </w:t>
      </w:r>
      <w:r>
        <w:rPr>
          <w:rtl/>
        </w:rPr>
        <w:t>היו"ר אמיר אוחנה:</w:t>
      </w:r>
      <w:r w:rsidRPr="009C3580">
        <w:rPr>
          <w:rStyle w:val="TagStyle"/>
          <w:rtl/>
        </w:rPr>
        <w:t xml:space="preserve"> &lt;&lt; יור &gt;&gt;</w:t>
      </w:r>
      <w:r>
        <w:rPr>
          <w:rtl/>
        </w:rPr>
        <w:t xml:space="preserve">   </w:t>
      </w:r>
    </w:p>
    <w:p w:rsidR="002621B5" w:rsidRPr="009C3580" w:rsidRDefault="002621B5" w:rsidP="002E5839">
      <w:pPr>
        <w:ind w:firstLine="0"/>
        <w:rPr>
          <w:rtl/>
        </w:rPr>
      </w:pPr>
    </w:p>
    <w:p w:rsidR="002621B5" w:rsidRDefault="002621B5" w:rsidP="002E5839">
      <w:pPr>
        <w:rPr>
          <w:rtl/>
        </w:rPr>
      </w:pPr>
      <w:r>
        <w:rPr>
          <w:rFonts w:hint="cs"/>
          <w:rtl/>
        </w:rPr>
        <w:t xml:space="preserve">64 בעד, 49 נגד. סעיף 22, כנוסח </w:t>
      </w:r>
      <w:bookmarkStart w:id="54724" w:name="_ETM_Q106_198831"/>
      <w:bookmarkEnd w:id="54724"/>
      <w:r>
        <w:rPr>
          <w:rFonts w:hint="cs"/>
          <w:rtl/>
        </w:rPr>
        <w:t>הוועדה, התקבל.</w:t>
      </w:r>
    </w:p>
    <w:p w:rsidR="002621B5" w:rsidRDefault="002621B5" w:rsidP="002E5839">
      <w:pPr>
        <w:rPr>
          <w:rtl/>
        </w:rPr>
      </w:pPr>
    </w:p>
    <w:p w:rsidR="002621B5" w:rsidRDefault="002621B5" w:rsidP="00A21B63">
      <w:pPr>
        <w:rPr>
          <w:rtl/>
        </w:rPr>
      </w:pPr>
      <w:r>
        <w:rPr>
          <w:rFonts w:hint="cs"/>
          <w:rtl/>
        </w:rPr>
        <w:t xml:space="preserve">כעת 2165. הסתייגות 2165 </w:t>
      </w:r>
      <w:r w:rsidR="00A21B63">
        <w:rPr>
          <w:rFonts w:hint="eastAsia"/>
          <w:rtl/>
        </w:rPr>
        <w:t xml:space="preserve">– </w:t>
      </w:r>
      <w:r>
        <w:rPr>
          <w:rFonts w:hint="cs"/>
          <w:rtl/>
        </w:rPr>
        <w:t>הצבעה כעת.</w:t>
      </w:r>
    </w:p>
    <w:p w:rsidR="002621B5" w:rsidRDefault="002621B5" w:rsidP="002E5839">
      <w:pPr>
        <w:rPr>
          <w:rtl/>
        </w:rPr>
      </w:pPr>
      <w:bookmarkStart w:id="54725" w:name="_ETM_Q106_206508"/>
      <w:bookmarkStart w:id="54726" w:name="_ETM_Q106_206588"/>
      <w:bookmarkEnd w:id="54725"/>
      <w:bookmarkEnd w:id="54726"/>
    </w:p>
    <w:p w:rsidR="002621B5" w:rsidRPr="007C4F5A" w:rsidRDefault="002621B5" w:rsidP="002E5839">
      <w:pPr>
        <w:pStyle w:val="af1"/>
        <w:rPr>
          <w:rtl/>
        </w:rPr>
      </w:pPr>
      <w:r w:rsidRPr="007C4F5A">
        <w:rPr>
          <w:rFonts w:hint="cs"/>
          <w:rtl/>
        </w:rPr>
        <w:t xml:space="preserve">הצבעה מס' </w:t>
      </w:r>
      <w:r w:rsidRPr="0093617F">
        <w:rPr>
          <w:rFonts w:hint="cs"/>
          <w:rtl/>
        </w:rPr>
        <w:t>66</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בעד ההסתייגות – 49</w:t>
      </w:r>
    </w:p>
    <w:p w:rsidR="002621B5" w:rsidRPr="007C4F5A" w:rsidRDefault="002621B5" w:rsidP="002E5839">
      <w:pPr>
        <w:pStyle w:val="--"/>
        <w:rPr>
          <w:rtl/>
        </w:rPr>
      </w:pPr>
      <w:r w:rsidRPr="007C4F5A">
        <w:rPr>
          <w:rFonts w:hint="cs"/>
          <w:rtl/>
        </w:rPr>
        <w:t xml:space="preserve">נגד – </w:t>
      </w:r>
      <w:r>
        <w:rPr>
          <w:rFonts w:hint="cs"/>
          <w:rtl/>
        </w:rPr>
        <w:t>64</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הסתייגות </w:t>
      </w:r>
      <w:r>
        <w:rPr>
          <w:rFonts w:hint="cs"/>
          <w:rtl/>
        </w:rPr>
        <w:t>2165</w:t>
      </w:r>
      <w:r w:rsidRPr="007C4F5A">
        <w:rPr>
          <w:rFonts w:hint="cs"/>
          <w:rtl/>
        </w:rPr>
        <w:t xml:space="preserve"> לא נתקבלה.</w:t>
      </w:r>
    </w:p>
    <w:p w:rsidR="002621B5" w:rsidRDefault="002621B5" w:rsidP="00433A2A">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A21B63" w:rsidRDefault="002621B5" w:rsidP="00433A2A">
      <w:pPr>
        <w:rPr>
          <w:rtl/>
        </w:rPr>
      </w:pPr>
      <w:r>
        <w:rPr>
          <w:rFonts w:hint="cs"/>
          <w:rtl/>
        </w:rPr>
        <w:t>49 בעד, 64 נגד. ההסתייגות לא התקבלה.</w:t>
      </w:r>
      <w:r w:rsidR="00433A2A">
        <w:rPr>
          <w:rFonts w:hint="cs"/>
          <w:rtl/>
        </w:rPr>
        <w:t xml:space="preserve"> </w:t>
      </w:r>
      <w:bookmarkStart w:id="54727" w:name="_ETM_Q106_216686"/>
      <w:bookmarkStart w:id="54728" w:name="_ETM_Q106_217033"/>
      <w:bookmarkStart w:id="54729" w:name="_ETM_Q106_217065"/>
      <w:bookmarkStart w:id="54730" w:name="_ETM_Q106_217174"/>
      <w:bookmarkEnd w:id="54727"/>
      <w:bookmarkEnd w:id="54728"/>
      <w:bookmarkEnd w:id="54729"/>
      <w:bookmarkEnd w:id="54730"/>
    </w:p>
    <w:p w:rsidR="00A21B63" w:rsidRDefault="00A21B63" w:rsidP="00433A2A">
      <w:pPr>
        <w:rPr>
          <w:rtl/>
        </w:rPr>
      </w:pPr>
    </w:p>
    <w:p w:rsidR="002621B5" w:rsidRDefault="002621B5" w:rsidP="00433A2A">
      <w:pPr>
        <w:rPr>
          <w:rtl/>
        </w:rPr>
      </w:pPr>
      <w:r>
        <w:rPr>
          <w:rFonts w:hint="cs"/>
          <w:rtl/>
        </w:rPr>
        <w:t>כעת?</w:t>
      </w:r>
    </w:p>
    <w:p w:rsidR="002621B5" w:rsidRDefault="002621B5" w:rsidP="002E5839">
      <w:pPr>
        <w:rPr>
          <w:rtl/>
        </w:rPr>
      </w:pPr>
    </w:p>
    <w:p w:rsidR="002621B5" w:rsidRDefault="002621B5" w:rsidP="002E5839">
      <w:pPr>
        <w:pStyle w:val="af5"/>
        <w:keepNext/>
        <w:rPr>
          <w:rtl/>
        </w:rPr>
      </w:pPr>
      <w:r w:rsidRPr="007C4F5A">
        <w:rPr>
          <w:rStyle w:val="TagStyle"/>
          <w:rtl/>
        </w:rPr>
        <w:t xml:space="preserve"> &lt;&lt; קריאה &gt;&gt; </w:t>
      </w:r>
      <w:r>
        <w:rPr>
          <w:rtl/>
        </w:rPr>
        <w:t>מירב בן ארי (יש עתיד):</w:t>
      </w:r>
      <w:r w:rsidRPr="007C4F5A">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r>
        <w:rPr>
          <w:rFonts w:hint="cs"/>
          <w:rtl/>
        </w:rPr>
        <w:t>2197.</w:t>
      </w:r>
    </w:p>
    <w:p w:rsidR="002621B5" w:rsidRDefault="002621B5" w:rsidP="002E5839">
      <w:pPr>
        <w:rPr>
          <w:rtl/>
        </w:rPr>
      </w:pPr>
      <w:bookmarkStart w:id="54731" w:name="_ETM_Q106_225002"/>
      <w:bookmarkStart w:id="54732" w:name="_ETM_Q106_225075"/>
      <w:bookmarkEnd w:id="54731"/>
      <w:bookmarkEnd w:id="54732"/>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A21B63">
      <w:pPr>
        <w:rPr>
          <w:rtl/>
        </w:rPr>
      </w:pPr>
      <w:bookmarkStart w:id="54733" w:name="_ETM_Q106_225791"/>
      <w:bookmarkStart w:id="54734" w:name="_ETM_Q106_238899"/>
      <w:bookmarkStart w:id="54735" w:name="_ETM_Q106_239020"/>
      <w:bookmarkStart w:id="54736" w:name="_ETM_Q106_239071"/>
      <w:bookmarkStart w:id="54737" w:name="_ETM_Q106_239201"/>
      <w:bookmarkEnd w:id="54733"/>
      <w:bookmarkEnd w:id="54734"/>
      <w:bookmarkEnd w:id="54735"/>
      <w:bookmarkEnd w:id="54736"/>
      <w:bookmarkEnd w:id="54737"/>
      <w:r>
        <w:rPr>
          <w:rFonts w:hint="cs"/>
          <w:rtl/>
        </w:rPr>
        <w:t xml:space="preserve">אם כן, תחילה נצביע על </w:t>
      </w:r>
      <w:bookmarkStart w:id="54738" w:name="_ETM_Q106_227953"/>
      <w:bookmarkEnd w:id="54738"/>
      <w:r>
        <w:rPr>
          <w:rFonts w:hint="cs"/>
          <w:rtl/>
        </w:rPr>
        <w:t xml:space="preserve">סעיף 23 כנוסח הוועדה. </w:t>
      </w:r>
      <w:bookmarkStart w:id="54739" w:name="_ETM_Q106_792352"/>
      <w:bookmarkStart w:id="54740" w:name="_ETM_Q106_792637"/>
      <w:bookmarkStart w:id="54741" w:name="_ETM_Q106_792676"/>
      <w:bookmarkStart w:id="54742" w:name="_ETM_Q106_792743"/>
      <w:bookmarkEnd w:id="54739"/>
      <w:bookmarkEnd w:id="54740"/>
      <w:bookmarkEnd w:id="54741"/>
      <w:bookmarkEnd w:id="54742"/>
      <w:r>
        <w:rPr>
          <w:rFonts w:hint="cs"/>
          <w:rtl/>
        </w:rPr>
        <w:t>כעת הצבעה על סעיף 23 כנוסח הוועדה.</w:t>
      </w:r>
    </w:p>
    <w:p w:rsidR="002621B5" w:rsidRDefault="002621B5" w:rsidP="002E5839">
      <w:pPr>
        <w:rPr>
          <w:rtl/>
        </w:rPr>
      </w:pPr>
    </w:p>
    <w:p w:rsidR="002621B5" w:rsidRPr="007C4F5A" w:rsidRDefault="002621B5" w:rsidP="002E5839">
      <w:pPr>
        <w:pStyle w:val="af1"/>
      </w:pPr>
      <w:r w:rsidRPr="007C4F5A">
        <w:rPr>
          <w:rFonts w:hint="cs"/>
          <w:rtl/>
        </w:rPr>
        <w:t xml:space="preserve">הצבעה מס' </w:t>
      </w:r>
      <w:r w:rsidRPr="0093617F">
        <w:rPr>
          <w:rFonts w:hint="cs"/>
          <w:rtl/>
        </w:rPr>
        <w:t>67</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 xml:space="preserve">בעד סעיף </w:t>
      </w:r>
      <w:r>
        <w:rPr>
          <w:rFonts w:hint="cs"/>
          <w:rtl/>
        </w:rPr>
        <w:t>23</w:t>
      </w:r>
      <w:r w:rsidRPr="007C4F5A">
        <w:rPr>
          <w:rFonts w:hint="cs"/>
          <w:rtl/>
        </w:rPr>
        <w:t xml:space="preserve">, כהצעת הוועדה – </w:t>
      </w:r>
      <w:r>
        <w:rPr>
          <w:rFonts w:hint="cs"/>
          <w:rtl/>
        </w:rPr>
        <w:t>64</w:t>
      </w:r>
    </w:p>
    <w:p w:rsidR="002621B5" w:rsidRPr="007C4F5A" w:rsidRDefault="002621B5" w:rsidP="002E5839">
      <w:pPr>
        <w:pStyle w:val="--"/>
        <w:rPr>
          <w:rtl/>
        </w:rPr>
      </w:pPr>
      <w:r w:rsidRPr="007C4F5A">
        <w:rPr>
          <w:rFonts w:hint="cs"/>
          <w:rtl/>
        </w:rPr>
        <w:t xml:space="preserve">נגד – </w:t>
      </w:r>
      <w:r>
        <w:rPr>
          <w:rFonts w:hint="cs"/>
          <w:rtl/>
        </w:rPr>
        <w:t>50</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סעיף </w:t>
      </w:r>
      <w:r>
        <w:rPr>
          <w:rFonts w:hint="cs"/>
          <w:rtl/>
        </w:rPr>
        <w:t>23</w:t>
      </w:r>
      <w:r w:rsidRPr="007C4F5A">
        <w:rPr>
          <w:rFonts w:hint="cs"/>
          <w:rtl/>
        </w:rPr>
        <w:t>, כהצעת הוועדה, נתקבל.</w:t>
      </w:r>
    </w:p>
    <w:p w:rsidR="002621B5" w:rsidRDefault="002621B5" w:rsidP="00433A2A">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 xml:space="preserve">64 בעד, 50 נגד. סעיף 23, כנוסח הוועדה, התקבל. </w:t>
      </w:r>
    </w:p>
    <w:p w:rsidR="002621B5" w:rsidRDefault="002621B5" w:rsidP="002E5839">
      <w:pPr>
        <w:rPr>
          <w:rtl/>
        </w:rPr>
      </w:pPr>
    </w:p>
    <w:p w:rsidR="002621B5" w:rsidRDefault="002621B5" w:rsidP="002E5839">
      <w:pPr>
        <w:rPr>
          <w:rtl/>
        </w:rPr>
      </w:pPr>
      <w:r>
        <w:rPr>
          <w:rFonts w:hint="cs"/>
          <w:rtl/>
        </w:rPr>
        <w:t xml:space="preserve">הצבעה על הסתייגות 2197 כעת. </w:t>
      </w:r>
    </w:p>
    <w:p w:rsidR="002621B5" w:rsidRPr="007C4F5A" w:rsidRDefault="002621B5" w:rsidP="002E5839">
      <w:pPr>
        <w:rPr>
          <w:rtl/>
        </w:rPr>
      </w:pPr>
      <w:bookmarkStart w:id="54743" w:name="_ETM_Q106_266151"/>
      <w:bookmarkStart w:id="54744" w:name="_ETM_Q106_266230"/>
      <w:bookmarkEnd w:id="54743"/>
      <w:bookmarkEnd w:id="54744"/>
    </w:p>
    <w:p w:rsidR="002621B5" w:rsidRPr="007C4F5A" w:rsidRDefault="002621B5" w:rsidP="002E5839">
      <w:pPr>
        <w:pStyle w:val="af1"/>
        <w:rPr>
          <w:rtl/>
        </w:rPr>
      </w:pPr>
      <w:r w:rsidRPr="007C4F5A">
        <w:rPr>
          <w:rFonts w:hint="cs"/>
          <w:rtl/>
        </w:rPr>
        <w:t xml:space="preserve">הצבעה מס' </w:t>
      </w:r>
      <w:r w:rsidRPr="0093617F">
        <w:rPr>
          <w:rFonts w:hint="cs"/>
          <w:rtl/>
        </w:rPr>
        <w:t>68</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בעד ההסתייגות – 49</w:t>
      </w:r>
    </w:p>
    <w:p w:rsidR="002621B5" w:rsidRPr="007C4F5A" w:rsidRDefault="002621B5" w:rsidP="002E5839">
      <w:pPr>
        <w:pStyle w:val="--"/>
        <w:rPr>
          <w:rtl/>
        </w:rPr>
      </w:pPr>
      <w:r w:rsidRPr="007C4F5A">
        <w:rPr>
          <w:rFonts w:hint="cs"/>
          <w:rtl/>
        </w:rPr>
        <w:t xml:space="preserve">נגד – </w:t>
      </w:r>
      <w:r>
        <w:rPr>
          <w:rFonts w:hint="cs"/>
          <w:rtl/>
        </w:rPr>
        <w:t>63</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הסתייגות </w:t>
      </w:r>
      <w:r>
        <w:rPr>
          <w:rFonts w:hint="cs"/>
          <w:rtl/>
        </w:rPr>
        <w:t>2197</w:t>
      </w:r>
      <w:r w:rsidRPr="007C4F5A">
        <w:rPr>
          <w:rFonts w:hint="cs"/>
          <w:rtl/>
        </w:rPr>
        <w:t xml:space="preserve"> לא נתקבלה.</w:t>
      </w:r>
    </w:p>
    <w:p w:rsidR="002621B5" w:rsidRDefault="002621B5" w:rsidP="002E5839">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 xml:space="preserve">49 בעד, 63 </w:t>
      </w:r>
      <w:bookmarkStart w:id="54745" w:name="_ETM_Q106_278791"/>
      <w:bookmarkEnd w:id="54745"/>
      <w:r>
        <w:rPr>
          <w:rFonts w:hint="cs"/>
          <w:rtl/>
        </w:rPr>
        <w:t xml:space="preserve">נגד. ההסתייגות לא התקבלה. </w:t>
      </w:r>
    </w:p>
    <w:p w:rsidR="002621B5" w:rsidRDefault="002621B5" w:rsidP="002E5839">
      <w:pPr>
        <w:rPr>
          <w:rtl/>
        </w:rPr>
      </w:pPr>
      <w:bookmarkStart w:id="54746" w:name="_ETM_Q106_826335"/>
      <w:bookmarkStart w:id="54747" w:name="_ETM_Q106_826508"/>
      <w:bookmarkEnd w:id="54746"/>
      <w:bookmarkEnd w:id="54747"/>
    </w:p>
    <w:p w:rsidR="002621B5" w:rsidRDefault="002621B5" w:rsidP="002E5839">
      <w:pPr>
        <w:rPr>
          <w:rtl/>
        </w:rPr>
      </w:pPr>
      <w:bookmarkStart w:id="54748" w:name="_ETM_Q106_826733"/>
      <w:bookmarkStart w:id="54749" w:name="_ETM_Q106_826852"/>
      <w:bookmarkEnd w:id="54748"/>
      <w:bookmarkEnd w:id="54749"/>
      <w:r>
        <w:rPr>
          <w:rFonts w:hint="cs"/>
          <w:rtl/>
        </w:rPr>
        <w:t>וכעת?</w:t>
      </w:r>
      <w:bookmarkStart w:id="54750" w:name="_ETM_Q106_283028"/>
      <w:bookmarkEnd w:id="54750"/>
    </w:p>
    <w:p w:rsidR="002621B5" w:rsidRDefault="002621B5" w:rsidP="002E5839">
      <w:pPr>
        <w:rPr>
          <w:rtl/>
        </w:rPr>
      </w:pPr>
      <w:bookmarkStart w:id="54751" w:name="_ETM_Q106_283103"/>
      <w:bookmarkEnd w:id="54751"/>
    </w:p>
    <w:p w:rsidR="002621B5" w:rsidRDefault="002621B5" w:rsidP="002E5839">
      <w:pPr>
        <w:pStyle w:val="af5"/>
        <w:keepNext/>
        <w:rPr>
          <w:rtl/>
        </w:rPr>
      </w:pPr>
      <w:r w:rsidRPr="007C4F5A">
        <w:rPr>
          <w:rStyle w:val="TagStyle"/>
          <w:rtl/>
        </w:rPr>
        <w:t xml:space="preserve"> &lt;&lt; קריאה &gt;&gt; </w:t>
      </w:r>
      <w:r>
        <w:rPr>
          <w:rtl/>
        </w:rPr>
        <w:t>מירב בן ארי (יש עתיד):</w:t>
      </w:r>
      <w:r w:rsidRPr="007C4F5A">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r>
        <w:rPr>
          <w:rFonts w:hint="cs"/>
          <w:rtl/>
        </w:rPr>
        <w:t>2238.</w:t>
      </w:r>
      <w:bookmarkStart w:id="54752" w:name="_ETM_Q106_283316"/>
      <w:bookmarkEnd w:id="54752"/>
    </w:p>
    <w:p w:rsidR="002621B5" w:rsidRDefault="002621B5" w:rsidP="002E5839">
      <w:pPr>
        <w:rPr>
          <w:rtl/>
        </w:rPr>
      </w:pPr>
      <w:bookmarkStart w:id="54753" w:name="_ETM_Q106_283387"/>
      <w:bookmarkEnd w:id="54753"/>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A21B63">
      <w:pPr>
        <w:rPr>
          <w:rtl/>
        </w:rPr>
      </w:pPr>
      <w:bookmarkStart w:id="54754" w:name="_ETM_Q106_284165"/>
      <w:bookmarkEnd w:id="54754"/>
      <w:r>
        <w:rPr>
          <w:rFonts w:hint="cs"/>
          <w:rtl/>
        </w:rPr>
        <w:t xml:space="preserve">אם כן, תחילה נצביע על סעיף 24 כנוסח הוועדה. סעיף 24 כנוסח הוועדה </w:t>
      </w:r>
      <w:r w:rsidR="00A21B63">
        <w:rPr>
          <w:rFonts w:hint="eastAsia"/>
          <w:rtl/>
        </w:rPr>
        <w:t xml:space="preserve">– </w:t>
      </w:r>
      <w:r>
        <w:rPr>
          <w:rFonts w:hint="cs"/>
          <w:rtl/>
        </w:rPr>
        <w:t>הצבעה כעת.</w:t>
      </w:r>
    </w:p>
    <w:p w:rsidR="002621B5" w:rsidRDefault="002621B5" w:rsidP="002E5839">
      <w:pPr>
        <w:rPr>
          <w:rtl/>
        </w:rPr>
      </w:pPr>
      <w:bookmarkStart w:id="54755" w:name="_ETM_Q106_294960"/>
      <w:bookmarkStart w:id="54756" w:name="_ETM_Q106_295042"/>
      <w:bookmarkEnd w:id="54755"/>
      <w:bookmarkEnd w:id="54756"/>
    </w:p>
    <w:p w:rsidR="002621B5" w:rsidRPr="007C4F5A" w:rsidRDefault="002621B5" w:rsidP="002E5839">
      <w:pPr>
        <w:pStyle w:val="af1"/>
      </w:pPr>
      <w:r w:rsidRPr="007C4F5A">
        <w:rPr>
          <w:rFonts w:hint="cs"/>
          <w:rtl/>
        </w:rPr>
        <w:t xml:space="preserve">הצבעה מס' </w:t>
      </w:r>
      <w:r w:rsidRPr="0093617F">
        <w:rPr>
          <w:rFonts w:hint="cs"/>
          <w:rtl/>
        </w:rPr>
        <w:t>69</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 xml:space="preserve">בעד סעיף </w:t>
      </w:r>
      <w:r>
        <w:rPr>
          <w:rFonts w:hint="cs"/>
          <w:rtl/>
        </w:rPr>
        <w:t>24</w:t>
      </w:r>
      <w:r w:rsidRPr="007C4F5A">
        <w:rPr>
          <w:rFonts w:hint="cs"/>
          <w:rtl/>
        </w:rPr>
        <w:t xml:space="preserve">, כהצעת הוועדה – </w:t>
      </w:r>
      <w:r>
        <w:rPr>
          <w:rFonts w:hint="cs"/>
          <w:rtl/>
        </w:rPr>
        <w:t>63</w:t>
      </w:r>
    </w:p>
    <w:p w:rsidR="002621B5" w:rsidRPr="007C4F5A" w:rsidRDefault="002621B5" w:rsidP="002E5839">
      <w:pPr>
        <w:pStyle w:val="--"/>
        <w:rPr>
          <w:rtl/>
        </w:rPr>
      </w:pPr>
      <w:r w:rsidRPr="007C4F5A">
        <w:rPr>
          <w:rFonts w:hint="cs"/>
          <w:rtl/>
        </w:rPr>
        <w:t xml:space="preserve">נגד – </w:t>
      </w:r>
      <w:r>
        <w:rPr>
          <w:rFonts w:hint="cs"/>
          <w:rtl/>
        </w:rPr>
        <w:t>50</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סעיף </w:t>
      </w:r>
      <w:r>
        <w:rPr>
          <w:rFonts w:hint="cs"/>
          <w:rtl/>
        </w:rPr>
        <w:t>24</w:t>
      </w:r>
      <w:r w:rsidRPr="007C4F5A">
        <w:rPr>
          <w:rFonts w:hint="cs"/>
          <w:rtl/>
        </w:rPr>
        <w:t>, כהצעת הוועדה, נתקבל.</w:t>
      </w:r>
    </w:p>
    <w:p w:rsidR="002621B5" w:rsidRDefault="002621B5" w:rsidP="00A7117A">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bookmarkStart w:id="54757" w:name="_ETM_Q106_310266"/>
      <w:bookmarkEnd w:id="54757"/>
      <w:r>
        <w:rPr>
          <w:rFonts w:hint="cs"/>
          <w:rtl/>
        </w:rPr>
        <w:t xml:space="preserve">63 בעד, </w:t>
      </w:r>
      <w:bookmarkStart w:id="54758" w:name="_ETM_Q106_308052"/>
      <w:bookmarkEnd w:id="54758"/>
      <w:r>
        <w:rPr>
          <w:rFonts w:hint="cs"/>
          <w:rtl/>
        </w:rPr>
        <w:t>50 נגד. סעיף 24, כנוסח הוועדה, התקבל.</w:t>
      </w:r>
    </w:p>
    <w:p w:rsidR="002621B5" w:rsidRDefault="002621B5" w:rsidP="002E5839">
      <w:pPr>
        <w:rPr>
          <w:rtl/>
        </w:rPr>
      </w:pPr>
      <w:bookmarkStart w:id="54759" w:name="_ETM_Q106_313318"/>
      <w:bookmarkEnd w:id="54759"/>
    </w:p>
    <w:p w:rsidR="002621B5" w:rsidRDefault="00433A2A" w:rsidP="00A21B63">
      <w:pPr>
        <w:rPr>
          <w:rtl/>
        </w:rPr>
      </w:pPr>
      <w:bookmarkStart w:id="54760" w:name="_ETM_Q106_313597"/>
      <w:bookmarkStart w:id="54761" w:name="_ETM_Q106_313636"/>
      <w:bookmarkStart w:id="54762" w:name="_ETM_Q106_313788"/>
      <w:bookmarkStart w:id="54763" w:name="_ETM_Q106_317435"/>
      <w:bookmarkEnd w:id="54760"/>
      <w:bookmarkEnd w:id="54761"/>
      <w:bookmarkEnd w:id="54762"/>
      <w:bookmarkEnd w:id="54763"/>
      <w:r>
        <w:rPr>
          <w:rFonts w:hint="cs"/>
          <w:rtl/>
        </w:rPr>
        <w:t xml:space="preserve">כעת נצביע על הסתייגות </w:t>
      </w:r>
      <w:r w:rsidR="002621B5">
        <w:rPr>
          <w:rFonts w:hint="cs"/>
          <w:rtl/>
        </w:rPr>
        <w:t xml:space="preserve">2238. הסתייגות 2238 </w:t>
      </w:r>
      <w:r w:rsidR="00A21B63">
        <w:rPr>
          <w:rFonts w:hint="eastAsia"/>
          <w:rtl/>
        </w:rPr>
        <w:t xml:space="preserve">– </w:t>
      </w:r>
      <w:r w:rsidR="002621B5">
        <w:rPr>
          <w:rFonts w:hint="cs"/>
          <w:rtl/>
        </w:rPr>
        <w:t>הצבעה כעת.</w:t>
      </w:r>
    </w:p>
    <w:p w:rsidR="002621B5" w:rsidRPr="007C4F5A" w:rsidRDefault="002621B5" w:rsidP="002E5839">
      <w:pPr>
        <w:rPr>
          <w:rtl/>
        </w:rPr>
      </w:pPr>
      <w:bookmarkStart w:id="54764" w:name="_ETM_Q106_323881"/>
      <w:bookmarkStart w:id="54765" w:name="_ETM_Q106_323962"/>
      <w:bookmarkEnd w:id="54764"/>
      <w:bookmarkEnd w:id="54765"/>
    </w:p>
    <w:p w:rsidR="002621B5" w:rsidRPr="007C4F5A" w:rsidRDefault="002621B5" w:rsidP="002E5839">
      <w:pPr>
        <w:pStyle w:val="af1"/>
        <w:rPr>
          <w:rtl/>
        </w:rPr>
      </w:pPr>
      <w:bookmarkStart w:id="54766" w:name="_ETM_Q106_235202"/>
      <w:bookmarkStart w:id="54767" w:name="_ETM_Q106_235311"/>
      <w:bookmarkEnd w:id="54766"/>
      <w:bookmarkEnd w:id="54767"/>
      <w:r w:rsidRPr="007C4F5A">
        <w:rPr>
          <w:rFonts w:hint="cs"/>
          <w:rtl/>
        </w:rPr>
        <w:t xml:space="preserve">הצבעה מס' </w:t>
      </w:r>
      <w:r w:rsidRPr="0093617F">
        <w:rPr>
          <w:rFonts w:hint="cs"/>
          <w:rtl/>
        </w:rPr>
        <w:t>70</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בעד ההסתייגות – 49</w:t>
      </w:r>
    </w:p>
    <w:p w:rsidR="002621B5" w:rsidRPr="007C4F5A" w:rsidRDefault="002621B5" w:rsidP="002E5839">
      <w:pPr>
        <w:pStyle w:val="--"/>
        <w:rPr>
          <w:rtl/>
        </w:rPr>
      </w:pPr>
      <w:r w:rsidRPr="007C4F5A">
        <w:rPr>
          <w:rFonts w:hint="cs"/>
          <w:rtl/>
        </w:rPr>
        <w:t xml:space="preserve">נגד – </w:t>
      </w:r>
      <w:r>
        <w:rPr>
          <w:rFonts w:hint="cs"/>
          <w:rtl/>
        </w:rPr>
        <w:t>64</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הסתייגות </w:t>
      </w:r>
      <w:r>
        <w:rPr>
          <w:rFonts w:hint="cs"/>
          <w:rtl/>
        </w:rPr>
        <w:t>2238</w:t>
      </w:r>
      <w:r w:rsidRPr="007C4F5A">
        <w:rPr>
          <w:rFonts w:hint="cs"/>
          <w:rtl/>
        </w:rPr>
        <w:t xml:space="preserve"> לא נתקבלה.</w:t>
      </w:r>
    </w:p>
    <w:p w:rsidR="002621B5" w:rsidRDefault="002621B5" w:rsidP="002E5839">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A21B63" w:rsidRDefault="002621B5" w:rsidP="00433A2A">
      <w:pPr>
        <w:rPr>
          <w:rtl/>
        </w:rPr>
      </w:pPr>
      <w:r>
        <w:rPr>
          <w:rFonts w:hint="cs"/>
          <w:rtl/>
        </w:rPr>
        <w:t>49 בעד, 64 נגד. ההסתייגות לא התקבלה.</w:t>
      </w:r>
      <w:r w:rsidR="00433A2A">
        <w:rPr>
          <w:rFonts w:hint="cs"/>
          <w:rtl/>
        </w:rPr>
        <w:t xml:space="preserve"> </w:t>
      </w:r>
      <w:bookmarkStart w:id="54768" w:name="_ETM_Q106_333680"/>
      <w:bookmarkStart w:id="54769" w:name="_ETM_Q106_333940"/>
      <w:bookmarkStart w:id="54770" w:name="_ETM_Q106_334000"/>
      <w:bookmarkStart w:id="54771" w:name="_ETM_Q106_334096"/>
      <w:bookmarkEnd w:id="54768"/>
      <w:bookmarkEnd w:id="54769"/>
      <w:bookmarkEnd w:id="54770"/>
      <w:bookmarkEnd w:id="54771"/>
    </w:p>
    <w:p w:rsidR="00A21B63" w:rsidRDefault="00A21B63" w:rsidP="00433A2A">
      <w:pPr>
        <w:rPr>
          <w:rtl/>
        </w:rPr>
      </w:pPr>
    </w:p>
    <w:p w:rsidR="002621B5" w:rsidRDefault="002621B5" w:rsidP="00433A2A">
      <w:pPr>
        <w:rPr>
          <w:rtl/>
        </w:rPr>
      </w:pPr>
      <w:r>
        <w:rPr>
          <w:rFonts w:hint="cs"/>
          <w:rtl/>
        </w:rPr>
        <w:t>וכעת?</w:t>
      </w:r>
      <w:bookmarkStart w:id="54772" w:name="_ETM_Q106_336835"/>
      <w:bookmarkEnd w:id="54772"/>
    </w:p>
    <w:p w:rsidR="002621B5" w:rsidRDefault="002621B5" w:rsidP="002E5839">
      <w:pPr>
        <w:rPr>
          <w:rtl/>
        </w:rPr>
      </w:pPr>
      <w:bookmarkStart w:id="54773" w:name="_ETM_Q106_336925"/>
      <w:bookmarkEnd w:id="54773"/>
    </w:p>
    <w:p w:rsidR="002621B5" w:rsidRDefault="002621B5" w:rsidP="002E5839">
      <w:pPr>
        <w:pStyle w:val="af5"/>
        <w:keepNext/>
        <w:rPr>
          <w:rtl/>
        </w:rPr>
      </w:pPr>
      <w:r w:rsidRPr="007C4F5A">
        <w:rPr>
          <w:rStyle w:val="TagStyle"/>
          <w:rtl/>
        </w:rPr>
        <w:t xml:space="preserve"> &lt;&lt; קריאה &gt;&gt; </w:t>
      </w:r>
      <w:r>
        <w:rPr>
          <w:rtl/>
        </w:rPr>
        <w:t>מירב בן ארי (יש עתיד):</w:t>
      </w:r>
      <w:r w:rsidRPr="007C4F5A">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r>
        <w:rPr>
          <w:rFonts w:hint="cs"/>
          <w:rtl/>
        </w:rPr>
        <w:t>2252.</w:t>
      </w:r>
      <w:bookmarkStart w:id="54774" w:name="_ETM_Q106_337605"/>
      <w:bookmarkEnd w:id="54774"/>
    </w:p>
    <w:p w:rsidR="002621B5" w:rsidRDefault="002621B5" w:rsidP="002E5839">
      <w:pPr>
        <w:rPr>
          <w:rtl/>
        </w:rPr>
      </w:pPr>
      <w:bookmarkStart w:id="54775" w:name="_ETM_Q106_337700"/>
      <w:bookmarkEnd w:id="54775"/>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A21B63">
      <w:pPr>
        <w:rPr>
          <w:rtl/>
        </w:rPr>
      </w:pPr>
      <w:bookmarkStart w:id="54776" w:name="_ETM_Q106_338736"/>
      <w:bookmarkEnd w:id="54776"/>
      <w:r>
        <w:rPr>
          <w:rFonts w:hint="cs"/>
          <w:rtl/>
        </w:rPr>
        <w:t xml:space="preserve">תחילה נצביע על סעיף 25 כנוסח הוועדה. סעיף </w:t>
      </w:r>
      <w:bookmarkStart w:id="54777" w:name="_ETM_Q106_345588"/>
      <w:bookmarkEnd w:id="54777"/>
      <w:r>
        <w:rPr>
          <w:rFonts w:hint="cs"/>
          <w:rtl/>
        </w:rPr>
        <w:t xml:space="preserve">25 כנוסח הוועדה </w:t>
      </w:r>
      <w:r w:rsidR="00A21B63">
        <w:rPr>
          <w:rFonts w:hint="eastAsia"/>
          <w:rtl/>
        </w:rPr>
        <w:t xml:space="preserve">– </w:t>
      </w:r>
      <w:r>
        <w:rPr>
          <w:rFonts w:hint="cs"/>
          <w:rtl/>
        </w:rPr>
        <w:t>הצבעה כעת.</w:t>
      </w:r>
      <w:bookmarkStart w:id="54778" w:name="_ETM_Q106_352412"/>
      <w:bookmarkEnd w:id="54778"/>
    </w:p>
    <w:p w:rsidR="002621B5" w:rsidRDefault="002621B5" w:rsidP="002E5839">
      <w:pPr>
        <w:rPr>
          <w:rtl/>
        </w:rPr>
      </w:pPr>
      <w:bookmarkStart w:id="54779" w:name="_ETM_Q106_352490"/>
      <w:bookmarkEnd w:id="54779"/>
    </w:p>
    <w:p w:rsidR="002621B5" w:rsidRPr="007C4F5A" w:rsidRDefault="002621B5" w:rsidP="002E5839">
      <w:pPr>
        <w:pStyle w:val="af1"/>
      </w:pPr>
      <w:r w:rsidRPr="007C4F5A">
        <w:rPr>
          <w:rFonts w:hint="cs"/>
          <w:rtl/>
        </w:rPr>
        <w:t xml:space="preserve">הצבעה מס' </w:t>
      </w:r>
      <w:r w:rsidRPr="0093617F">
        <w:rPr>
          <w:rFonts w:hint="cs"/>
          <w:rtl/>
        </w:rPr>
        <w:t>71</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 xml:space="preserve">בעד סעיף </w:t>
      </w:r>
      <w:r>
        <w:rPr>
          <w:rFonts w:hint="cs"/>
          <w:rtl/>
        </w:rPr>
        <w:t>25</w:t>
      </w:r>
      <w:r w:rsidRPr="007C4F5A">
        <w:rPr>
          <w:rFonts w:hint="cs"/>
          <w:rtl/>
        </w:rPr>
        <w:t xml:space="preserve">, כהצעת הוועדה – </w:t>
      </w:r>
      <w:r>
        <w:rPr>
          <w:rFonts w:hint="cs"/>
          <w:rtl/>
        </w:rPr>
        <w:t>64</w:t>
      </w:r>
    </w:p>
    <w:p w:rsidR="002621B5" w:rsidRPr="007C4F5A" w:rsidRDefault="002621B5" w:rsidP="002E5839">
      <w:pPr>
        <w:pStyle w:val="--"/>
        <w:rPr>
          <w:rtl/>
        </w:rPr>
      </w:pPr>
      <w:r w:rsidRPr="007C4F5A">
        <w:rPr>
          <w:rFonts w:hint="cs"/>
          <w:rtl/>
        </w:rPr>
        <w:t xml:space="preserve">נגד – </w:t>
      </w:r>
      <w:r>
        <w:rPr>
          <w:rFonts w:hint="cs"/>
          <w:rtl/>
        </w:rPr>
        <w:t>48</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סעיף </w:t>
      </w:r>
      <w:r>
        <w:rPr>
          <w:rFonts w:hint="cs"/>
          <w:rtl/>
        </w:rPr>
        <w:t>25</w:t>
      </w:r>
      <w:r w:rsidRPr="007C4F5A">
        <w:rPr>
          <w:rFonts w:hint="cs"/>
          <w:rtl/>
        </w:rPr>
        <w:t>, כהצעת הוועדה, נתקבל.</w:t>
      </w:r>
    </w:p>
    <w:p w:rsidR="002621B5" w:rsidRDefault="002621B5" w:rsidP="002E5839">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 xml:space="preserve">64 בעד, 48 נגד. סעיף 25, </w:t>
      </w:r>
      <w:bookmarkStart w:id="54780" w:name="_ETM_Q106_365212"/>
      <w:bookmarkEnd w:id="54780"/>
      <w:r>
        <w:rPr>
          <w:rFonts w:hint="cs"/>
          <w:rtl/>
        </w:rPr>
        <w:t>כנוסח הוועדה, התקבל.</w:t>
      </w:r>
    </w:p>
    <w:p w:rsidR="002621B5" w:rsidRDefault="002621B5" w:rsidP="002E5839">
      <w:pPr>
        <w:rPr>
          <w:rtl/>
        </w:rPr>
      </w:pPr>
      <w:bookmarkStart w:id="54781" w:name="_ETM_Q106_363694"/>
      <w:bookmarkStart w:id="54782" w:name="_ETM_Q106_363886"/>
      <w:bookmarkEnd w:id="54781"/>
      <w:bookmarkEnd w:id="54782"/>
    </w:p>
    <w:p w:rsidR="002621B5" w:rsidRDefault="00433A2A" w:rsidP="007D6EB4">
      <w:pPr>
        <w:rPr>
          <w:rtl/>
        </w:rPr>
      </w:pPr>
      <w:bookmarkStart w:id="54783" w:name="_ETM_Q106_363929"/>
      <w:bookmarkStart w:id="54784" w:name="_ETM_Q106_364068"/>
      <w:bookmarkStart w:id="54785" w:name="_ETM_Q106_370727"/>
      <w:bookmarkEnd w:id="54783"/>
      <w:bookmarkEnd w:id="54784"/>
      <w:bookmarkEnd w:id="54785"/>
      <w:r>
        <w:rPr>
          <w:rFonts w:hint="cs"/>
          <w:rtl/>
        </w:rPr>
        <w:t xml:space="preserve">הסתייגות </w:t>
      </w:r>
      <w:r w:rsidR="002621B5">
        <w:rPr>
          <w:rFonts w:hint="cs"/>
          <w:rtl/>
        </w:rPr>
        <w:t>2252</w:t>
      </w:r>
      <w:r w:rsidR="007D6EB4">
        <w:rPr>
          <w:rFonts w:hint="cs"/>
          <w:rtl/>
        </w:rPr>
        <w:t>.</w:t>
      </w:r>
      <w:r w:rsidR="002621B5">
        <w:rPr>
          <w:rFonts w:hint="cs"/>
          <w:rtl/>
        </w:rPr>
        <w:t xml:space="preserve"> הצבעה על הסתייגות 2252 כעת.</w:t>
      </w:r>
      <w:bookmarkStart w:id="54786" w:name="_ETM_Q106_376592"/>
      <w:bookmarkEnd w:id="54786"/>
    </w:p>
    <w:p w:rsidR="002621B5" w:rsidRDefault="002621B5" w:rsidP="002E5839">
      <w:pPr>
        <w:rPr>
          <w:rtl/>
        </w:rPr>
      </w:pPr>
      <w:bookmarkStart w:id="54787" w:name="_ETM_Q106_376662"/>
      <w:bookmarkEnd w:id="54787"/>
    </w:p>
    <w:p w:rsidR="002621B5" w:rsidRPr="007C4F5A" w:rsidRDefault="002621B5" w:rsidP="002E5839">
      <w:pPr>
        <w:pStyle w:val="af1"/>
        <w:rPr>
          <w:rtl/>
        </w:rPr>
      </w:pPr>
      <w:r w:rsidRPr="007C4F5A">
        <w:rPr>
          <w:rFonts w:hint="cs"/>
          <w:rtl/>
        </w:rPr>
        <w:t xml:space="preserve">הצבעה מס' </w:t>
      </w:r>
      <w:r w:rsidRPr="0093617F">
        <w:rPr>
          <w:rFonts w:hint="cs"/>
          <w:rtl/>
        </w:rPr>
        <w:t>72</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 xml:space="preserve">בעד ההסתייגות – </w:t>
      </w:r>
      <w:r>
        <w:rPr>
          <w:rFonts w:hint="cs"/>
          <w:rtl/>
        </w:rPr>
        <w:t>50</w:t>
      </w:r>
    </w:p>
    <w:p w:rsidR="002621B5" w:rsidRPr="007C4F5A" w:rsidRDefault="002621B5" w:rsidP="002E5839">
      <w:pPr>
        <w:pStyle w:val="--"/>
        <w:rPr>
          <w:rtl/>
        </w:rPr>
      </w:pPr>
      <w:r w:rsidRPr="007C4F5A">
        <w:rPr>
          <w:rFonts w:hint="cs"/>
          <w:rtl/>
        </w:rPr>
        <w:t xml:space="preserve">נגד – </w:t>
      </w:r>
      <w:r>
        <w:rPr>
          <w:rFonts w:hint="cs"/>
          <w:rtl/>
        </w:rPr>
        <w:t>64</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הסתייגות </w:t>
      </w:r>
      <w:r>
        <w:rPr>
          <w:rFonts w:hint="cs"/>
          <w:rtl/>
        </w:rPr>
        <w:t>2252</w:t>
      </w:r>
      <w:r w:rsidRPr="007C4F5A">
        <w:rPr>
          <w:rFonts w:hint="cs"/>
          <w:rtl/>
        </w:rPr>
        <w:t xml:space="preserve"> לא נתקבלה.</w:t>
      </w:r>
    </w:p>
    <w:p w:rsidR="002621B5" w:rsidRDefault="002621B5" w:rsidP="002E5839">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7D6EB4" w:rsidRDefault="002621B5" w:rsidP="00433A2A">
      <w:pPr>
        <w:rPr>
          <w:rtl/>
        </w:rPr>
      </w:pPr>
      <w:r>
        <w:rPr>
          <w:rFonts w:hint="cs"/>
          <w:rtl/>
        </w:rPr>
        <w:t xml:space="preserve">50 בעד, 64 נגד. ההסתייגות לא התקבלה. </w:t>
      </w:r>
      <w:bookmarkStart w:id="54788" w:name="_ETM_Q106_387684"/>
      <w:bookmarkStart w:id="54789" w:name="_ETM_Q106_387823"/>
      <w:bookmarkStart w:id="54790" w:name="_ETM_Q106_387963"/>
      <w:bookmarkStart w:id="54791" w:name="_ETM_Q106_388024"/>
      <w:bookmarkEnd w:id="54788"/>
      <w:bookmarkEnd w:id="54789"/>
      <w:bookmarkEnd w:id="54790"/>
      <w:bookmarkEnd w:id="54791"/>
    </w:p>
    <w:p w:rsidR="007D6EB4" w:rsidRDefault="007D6EB4" w:rsidP="00433A2A">
      <w:pPr>
        <w:rPr>
          <w:rtl/>
        </w:rPr>
      </w:pPr>
    </w:p>
    <w:p w:rsidR="002621B5" w:rsidRDefault="002621B5" w:rsidP="00433A2A">
      <w:pPr>
        <w:rPr>
          <w:rtl/>
        </w:rPr>
      </w:pPr>
      <w:r>
        <w:rPr>
          <w:rFonts w:hint="cs"/>
          <w:rtl/>
        </w:rPr>
        <w:t>וכעת?</w:t>
      </w:r>
      <w:bookmarkStart w:id="54792" w:name="_ETM_Q106_387915"/>
      <w:bookmarkEnd w:id="54792"/>
    </w:p>
    <w:p w:rsidR="002621B5" w:rsidRDefault="002621B5" w:rsidP="002E5839">
      <w:pPr>
        <w:rPr>
          <w:rtl/>
        </w:rPr>
      </w:pPr>
      <w:bookmarkStart w:id="54793" w:name="_ETM_Q106_388046"/>
      <w:bookmarkEnd w:id="54793"/>
    </w:p>
    <w:p w:rsidR="002621B5" w:rsidRDefault="002621B5" w:rsidP="002E5839">
      <w:pPr>
        <w:pStyle w:val="af5"/>
        <w:keepNext/>
        <w:rPr>
          <w:rtl/>
        </w:rPr>
      </w:pPr>
      <w:r w:rsidRPr="007C4F5A">
        <w:rPr>
          <w:rStyle w:val="TagStyle"/>
          <w:rtl/>
        </w:rPr>
        <w:t xml:space="preserve"> &lt;&lt; קריאה &gt;&gt; </w:t>
      </w:r>
      <w:r>
        <w:rPr>
          <w:rtl/>
        </w:rPr>
        <w:t>מירב בן ארי (יש עתיד):</w:t>
      </w:r>
      <w:r w:rsidRPr="007C4F5A">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bookmarkStart w:id="54794" w:name="_ETM_Q106_391491"/>
      <w:bookmarkEnd w:id="54794"/>
      <w:r>
        <w:rPr>
          <w:rFonts w:hint="cs"/>
          <w:rtl/>
        </w:rPr>
        <w:t>2253.</w:t>
      </w:r>
    </w:p>
    <w:p w:rsidR="002621B5" w:rsidRDefault="002621B5" w:rsidP="002E5839">
      <w:pPr>
        <w:rPr>
          <w:rtl/>
        </w:rPr>
      </w:pPr>
    </w:p>
    <w:p w:rsidR="002621B5" w:rsidRDefault="002621B5" w:rsidP="002E5839">
      <w:pPr>
        <w:pStyle w:val="af6"/>
        <w:keepNext/>
        <w:rPr>
          <w:rtl/>
        </w:rPr>
      </w:pPr>
      <w:r w:rsidRPr="007C4F5A">
        <w:rPr>
          <w:rStyle w:val="TagStyle"/>
          <w:rtl/>
        </w:rPr>
        <w:t xml:space="preserve"> &lt;&lt; יור &gt;&gt; </w:t>
      </w:r>
      <w:r>
        <w:rPr>
          <w:rtl/>
        </w:rPr>
        <w:t>היו"ר אמיר אוחנה:</w:t>
      </w:r>
      <w:r w:rsidRPr="007C4F5A">
        <w:rPr>
          <w:rStyle w:val="TagStyle"/>
          <w:rtl/>
        </w:rPr>
        <w:t xml:space="preserve"> &lt;&lt; יור &gt;&gt;</w:t>
      </w:r>
      <w:r>
        <w:rPr>
          <w:rtl/>
        </w:rPr>
        <w:t xml:space="preserve">   </w:t>
      </w:r>
    </w:p>
    <w:p w:rsidR="002621B5" w:rsidRDefault="002621B5" w:rsidP="002E5839">
      <w:pPr>
        <w:rPr>
          <w:rtl/>
        </w:rPr>
      </w:pPr>
    </w:p>
    <w:p w:rsidR="002621B5" w:rsidRDefault="002621B5" w:rsidP="007D6EB4">
      <w:pPr>
        <w:rPr>
          <w:rtl/>
        </w:rPr>
      </w:pPr>
      <w:r>
        <w:rPr>
          <w:rFonts w:hint="cs"/>
          <w:rtl/>
        </w:rPr>
        <w:t xml:space="preserve">אם כן, תחילה נצביע על סעיף </w:t>
      </w:r>
      <w:bookmarkStart w:id="54795" w:name="_ETM_Q106_395584"/>
      <w:bookmarkEnd w:id="54795"/>
      <w:r>
        <w:rPr>
          <w:rFonts w:hint="cs"/>
          <w:rtl/>
        </w:rPr>
        <w:t xml:space="preserve">26 כנוסח הוועדה. שימו לב, סעיף 26 כנוסח הוועדה </w:t>
      </w:r>
      <w:r w:rsidR="007D6EB4">
        <w:rPr>
          <w:rFonts w:hint="eastAsia"/>
          <w:rtl/>
        </w:rPr>
        <w:t xml:space="preserve">– </w:t>
      </w:r>
      <w:r>
        <w:rPr>
          <w:rFonts w:hint="cs"/>
          <w:rtl/>
        </w:rPr>
        <w:t xml:space="preserve">הצבעה </w:t>
      </w:r>
      <w:bookmarkStart w:id="54796" w:name="_ETM_Q106_400659"/>
      <w:bookmarkEnd w:id="54796"/>
      <w:r>
        <w:rPr>
          <w:rFonts w:hint="cs"/>
          <w:rtl/>
        </w:rPr>
        <w:t>כעת.</w:t>
      </w:r>
    </w:p>
    <w:p w:rsidR="002621B5" w:rsidRDefault="002621B5" w:rsidP="00433A2A">
      <w:pPr>
        <w:rPr>
          <w:b/>
          <w:bCs/>
          <w:rtl/>
        </w:rPr>
      </w:pPr>
    </w:p>
    <w:p w:rsidR="002621B5" w:rsidRPr="007C4F5A" w:rsidRDefault="002621B5" w:rsidP="002E5839">
      <w:pPr>
        <w:pStyle w:val="af1"/>
      </w:pPr>
      <w:r w:rsidRPr="007C4F5A">
        <w:rPr>
          <w:rFonts w:hint="cs"/>
          <w:rtl/>
        </w:rPr>
        <w:t xml:space="preserve">הצבעה מס' </w:t>
      </w:r>
      <w:r w:rsidRPr="0093617F">
        <w:rPr>
          <w:rFonts w:hint="cs"/>
          <w:rtl/>
        </w:rPr>
        <w:t>73</w:t>
      </w:r>
    </w:p>
    <w:p w:rsidR="002621B5" w:rsidRPr="007C4F5A" w:rsidRDefault="002621B5" w:rsidP="002E5839">
      <w:pPr>
        <w:pStyle w:val="--"/>
        <w:rPr>
          <w:rtl/>
        </w:rPr>
      </w:pPr>
    </w:p>
    <w:p w:rsidR="002621B5" w:rsidRPr="007C4F5A" w:rsidRDefault="002621B5" w:rsidP="002E5839">
      <w:pPr>
        <w:pStyle w:val="--"/>
        <w:rPr>
          <w:rtl/>
        </w:rPr>
      </w:pPr>
      <w:r w:rsidRPr="007C4F5A">
        <w:rPr>
          <w:rFonts w:hint="cs"/>
          <w:rtl/>
        </w:rPr>
        <w:t xml:space="preserve">בעד סעיף </w:t>
      </w:r>
      <w:r>
        <w:rPr>
          <w:rFonts w:hint="cs"/>
          <w:rtl/>
        </w:rPr>
        <w:t>26</w:t>
      </w:r>
      <w:r w:rsidRPr="007C4F5A">
        <w:rPr>
          <w:rFonts w:hint="cs"/>
          <w:rtl/>
        </w:rPr>
        <w:t xml:space="preserve">, כהצעת הוועדה – </w:t>
      </w:r>
      <w:r>
        <w:rPr>
          <w:rFonts w:hint="cs"/>
          <w:rtl/>
        </w:rPr>
        <w:t>64</w:t>
      </w:r>
    </w:p>
    <w:p w:rsidR="002621B5" w:rsidRPr="007C4F5A" w:rsidRDefault="002621B5" w:rsidP="002E5839">
      <w:pPr>
        <w:pStyle w:val="--"/>
        <w:rPr>
          <w:rtl/>
        </w:rPr>
      </w:pPr>
      <w:r w:rsidRPr="007C4F5A">
        <w:rPr>
          <w:rFonts w:hint="cs"/>
          <w:rtl/>
        </w:rPr>
        <w:t xml:space="preserve">נגד – </w:t>
      </w:r>
      <w:r>
        <w:rPr>
          <w:rFonts w:hint="cs"/>
          <w:rtl/>
        </w:rPr>
        <w:t>50</w:t>
      </w:r>
    </w:p>
    <w:p w:rsidR="002621B5" w:rsidRPr="007C4F5A" w:rsidRDefault="002621B5" w:rsidP="002E5839">
      <w:pPr>
        <w:pStyle w:val="--"/>
        <w:rPr>
          <w:rtl/>
        </w:rPr>
      </w:pPr>
      <w:r w:rsidRPr="007C4F5A">
        <w:rPr>
          <w:rFonts w:hint="cs"/>
          <w:rtl/>
        </w:rPr>
        <w:t>נמנעים – אין</w:t>
      </w:r>
    </w:p>
    <w:p w:rsidR="002621B5" w:rsidRDefault="002621B5" w:rsidP="002E5839">
      <w:pPr>
        <w:pStyle w:val="af2"/>
        <w:rPr>
          <w:rtl/>
        </w:rPr>
      </w:pPr>
      <w:r w:rsidRPr="007C4F5A">
        <w:rPr>
          <w:rFonts w:hint="cs"/>
          <w:rtl/>
        </w:rPr>
        <w:t xml:space="preserve">סעיף </w:t>
      </w:r>
      <w:r>
        <w:rPr>
          <w:rFonts w:hint="cs"/>
          <w:rtl/>
        </w:rPr>
        <w:t>26</w:t>
      </w:r>
      <w:r w:rsidRPr="007C4F5A">
        <w:rPr>
          <w:rFonts w:hint="cs"/>
          <w:rtl/>
        </w:rPr>
        <w:t>, כהצעת הוועדה, נתקבל.</w:t>
      </w:r>
    </w:p>
    <w:p w:rsidR="002621B5" w:rsidRDefault="002621B5" w:rsidP="002E5839">
      <w:pPr>
        <w:keepNext/>
        <w:rPr>
          <w:rtl/>
        </w:rPr>
      </w:pPr>
    </w:p>
    <w:p w:rsidR="002621B5" w:rsidRDefault="002621B5" w:rsidP="002E5839">
      <w:pPr>
        <w:pStyle w:val="af6"/>
        <w:keepNext/>
        <w:rPr>
          <w:rtl/>
        </w:rPr>
      </w:pPr>
      <w:r w:rsidRPr="0093617F">
        <w:rPr>
          <w:rStyle w:val="TagStyle"/>
          <w:rtl/>
        </w:rPr>
        <w:t xml:space="preserve"> &lt;&lt; יור &gt;&gt; </w:t>
      </w:r>
      <w:r>
        <w:rPr>
          <w:rtl/>
        </w:rPr>
        <w:t>היו"ר אמיר אוחנה:</w:t>
      </w:r>
      <w:r w:rsidRPr="0093617F">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bookmarkStart w:id="54797" w:name="_ETM_Q106_410534"/>
      <w:bookmarkEnd w:id="54797"/>
      <w:r>
        <w:rPr>
          <w:rFonts w:hint="cs"/>
          <w:rtl/>
        </w:rPr>
        <w:t xml:space="preserve">64 בעד, 50 נגד. סעיף 26, כנוסח </w:t>
      </w:r>
      <w:bookmarkStart w:id="54798" w:name="_ETM_Q106_415901"/>
      <w:bookmarkEnd w:id="54798"/>
      <w:r>
        <w:rPr>
          <w:rFonts w:hint="cs"/>
          <w:rtl/>
        </w:rPr>
        <w:t xml:space="preserve">הוועדה, התקבל. </w:t>
      </w:r>
    </w:p>
    <w:p w:rsidR="002621B5" w:rsidRDefault="002621B5" w:rsidP="002E5839">
      <w:pPr>
        <w:rPr>
          <w:rtl/>
        </w:rPr>
      </w:pPr>
      <w:bookmarkStart w:id="54799" w:name="_ETM_Q106_410941"/>
      <w:bookmarkEnd w:id="54799"/>
    </w:p>
    <w:p w:rsidR="002621B5" w:rsidRDefault="00433A2A" w:rsidP="007D6EB4">
      <w:pPr>
        <w:rPr>
          <w:rtl/>
        </w:rPr>
      </w:pPr>
      <w:bookmarkStart w:id="54800" w:name="_ETM_Q106_411082"/>
      <w:bookmarkStart w:id="54801" w:name="_ETM_Q106_411182"/>
      <w:bookmarkStart w:id="54802" w:name="_ETM_Q106_411240"/>
      <w:bookmarkEnd w:id="54800"/>
      <w:bookmarkEnd w:id="54801"/>
      <w:bookmarkEnd w:id="54802"/>
      <w:r>
        <w:rPr>
          <w:rFonts w:hint="cs"/>
          <w:rtl/>
        </w:rPr>
        <w:t xml:space="preserve">כעת הסתייגות </w:t>
      </w:r>
      <w:r w:rsidR="002621B5">
        <w:rPr>
          <w:rFonts w:hint="cs"/>
          <w:rtl/>
        </w:rPr>
        <w:t>2253. הסתייגות 2253 כעת</w:t>
      </w:r>
      <w:r w:rsidR="007D6EB4">
        <w:rPr>
          <w:rFonts w:hint="cs"/>
          <w:rtl/>
        </w:rPr>
        <w:t>,</w:t>
      </w:r>
      <w:r w:rsidR="002621B5">
        <w:rPr>
          <w:rFonts w:hint="cs"/>
          <w:rtl/>
        </w:rPr>
        <w:t xml:space="preserve"> הצבעה על הסתייגות 2253.</w:t>
      </w:r>
    </w:p>
    <w:p w:rsidR="002621B5" w:rsidRDefault="002621B5" w:rsidP="002E5839">
      <w:pPr>
        <w:rPr>
          <w:rtl/>
        </w:rPr>
      </w:pPr>
    </w:p>
    <w:p w:rsidR="002621B5" w:rsidRPr="007C4F5A" w:rsidRDefault="002621B5" w:rsidP="002E5839">
      <w:pPr>
        <w:pStyle w:val="af1"/>
        <w:rPr>
          <w:rtl/>
        </w:rPr>
      </w:pPr>
      <w:r w:rsidRPr="007C4F5A">
        <w:rPr>
          <w:rFonts w:hint="cs"/>
          <w:rtl/>
        </w:rPr>
        <w:t xml:space="preserve">הצבעה מס' </w:t>
      </w:r>
      <w:r w:rsidRPr="0093617F">
        <w:rPr>
          <w:rFonts w:hint="cs"/>
          <w:rtl/>
        </w:rPr>
        <w:t>74</w:t>
      </w:r>
    </w:p>
    <w:p w:rsidR="002621B5" w:rsidRPr="0033726A" w:rsidRDefault="002621B5" w:rsidP="002E5839">
      <w:pPr>
        <w:pStyle w:val="--"/>
        <w:rPr>
          <w:rtl/>
        </w:rPr>
      </w:pPr>
    </w:p>
    <w:p w:rsidR="002621B5" w:rsidRPr="0033726A" w:rsidRDefault="002621B5" w:rsidP="002E5839">
      <w:pPr>
        <w:pStyle w:val="--"/>
        <w:rPr>
          <w:rtl/>
        </w:rPr>
      </w:pPr>
      <w:r w:rsidRPr="0033726A">
        <w:rPr>
          <w:rFonts w:hint="cs"/>
          <w:rtl/>
        </w:rPr>
        <w:t>בעד ההסתייגות – 50</w:t>
      </w:r>
    </w:p>
    <w:p w:rsidR="002621B5" w:rsidRPr="0033726A" w:rsidRDefault="002621B5" w:rsidP="002E5839">
      <w:pPr>
        <w:pStyle w:val="--"/>
        <w:rPr>
          <w:rtl/>
        </w:rPr>
      </w:pPr>
      <w:r w:rsidRPr="0033726A">
        <w:rPr>
          <w:rFonts w:hint="cs"/>
          <w:rtl/>
        </w:rPr>
        <w:t>נגד – 64</w:t>
      </w:r>
    </w:p>
    <w:p w:rsidR="002621B5" w:rsidRPr="0033726A" w:rsidRDefault="002621B5" w:rsidP="002E5839">
      <w:pPr>
        <w:pStyle w:val="--"/>
        <w:rPr>
          <w:rtl/>
        </w:rPr>
      </w:pPr>
      <w:r w:rsidRPr="0033726A">
        <w:rPr>
          <w:rFonts w:hint="cs"/>
          <w:rtl/>
        </w:rPr>
        <w:t>נמנעים – אין</w:t>
      </w:r>
    </w:p>
    <w:p w:rsidR="002621B5" w:rsidRPr="0033726A" w:rsidRDefault="002621B5" w:rsidP="002E5839">
      <w:pPr>
        <w:pStyle w:val="af2"/>
        <w:rPr>
          <w:rtl/>
        </w:rPr>
      </w:pPr>
      <w:r w:rsidRPr="0033726A">
        <w:rPr>
          <w:rFonts w:hint="cs"/>
          <w:rtl/>
        </w:rPr>
        <w:t>הסתייגות 2253 לא נתקבלה.</w:t>
      </w:r>
    </w:p>
    <w:p w:rsidR="002621B5" w:rsidRDefault="002621B5" w:rsidP="002E5839">
      <w:pPr>
        <w:rPr>
          <w:rtl/>
        </w:rPr>
      </w:pPr>
    </w:p>
    <w:p w:rsidR="002621B5" w:rsidRDefault="002621B5" w:rsidP="002E5839">
      <w:pPr>
        <w:pStyle w:val="af6"/>
        <w:keepNext/>
        <w:rPr>
          <w:rtl/>
        </w:rPr>
      </w:pPr>
      <w:r w:rsidRPr="0093617F">
        <w:rPr>
          <w:rStyle w:val="TagStyle"/>
          <w:rtl/>
        </w:rPr>
        <w:t xml:space="preserve"> &lt;&lt; יור &gt;&gt; </w:t>
      </w:r>
      <w:r>
        <w:rPr>
          <w:rtl/>
        </w:rPr>
        <w:t>היו"ר אמיר אוחנה:</w:t>
      </w:r>
      <w:r w:rsidRPr="0093617F">
        <w:rPr>
          <w:rStyle w:val="TagStyle"/>
          <w:rtl/>
        </w:rPr>
        <w:t xml:space="preserve"> &lt;&lt; יור &gt;&gt;</w:t>
      </w:r>
      <w:r>
        <w:rPr>
          <w:rtl/>
        </w:rPr>
        <w:t xml:space="preserve">   </w:t>
      </w:r>
    </w:p>
    <w:p w:rsidR="002621B5" w:rsidRDefault="002621B5" w:rsidP="002E5839">
      <w:pPr>
        <w:rPr>
          <w:rtl/>
        </w:rPr>
      </w:pPr>
    </w:p>
    <w:p w:rsidR="007D6EB4" w:rsidRDefault="002621B5" w:rsidP="00433A2A">
      <w:pPr>
        <w:rPr>
          <w:rtl/>
        </w:rPr>
      </w:pPr>
      <w:r>
        <w:rPr>
          <w:rFonts w:hint="cs"/>
          <w:rtl/>
        </w:rPr>
        <w:t xml:space="preserve">50 בעד, 64 נגד. ההסתייגות לא התקבלה. </w:t>
      </w:r>
    </w:p>
    <w:p w:rsidR="007D6EB4" w:rsidRDefault="007D6EB4" w:rsidP="00433A2A">
      <w:pPr>
        <w:rPr>
          <w:rtl/>
        </w:rPr>
      </w:pPr>
    </w:p>
    <w:p w:rsidR="002621B5" w:rsidRDefault="002621B5" w:rsidP="00433A2A">
      <w:pPr>
        <w:rPr>
          <w:rtl/>
        </w:rPr>
      </w:pPr>
      <w:r>
        <w:rPr>
          <w:rFonts w:hint="cs"/>
          <w:rtl/>
        </w:rPr>
        <w:t>וכעת?</w:t>
      </w:r>
    </w:p>
    <w:p w:rsidR="002621B5" w:rsidRDefault="002621B5" w:rsidP="002E5839">
      <w:pPr>
        <w:rPr>
          <w:rtl/>
        </w:rPr>
      </w:pPr>
      <w:bookmarkStart w:id="54803" w:name="_ETM_Q106_440250"/>
      <w:bookmarkStart w:id="54804" w:name="_ETM_Q106_440330"/>
      <w:bookmarkEnd w:id="54803"/>
      <w:bookmarkEnd w:id="54804"/>
    </w:p>
    <w:p w:rsidR="002621B5" w:rsidRDefault="002621B5" w:rsidP="002E5839">
      <w:pPr>
        <w:pStyle w:val="af5"/>
        <w:keepNext/>
        <w:rPr>
          <w:rtl/>
        </w:rPr>
      </w:pPr>
      <w:r w:rsidRPr="0093617F">
        <w:rPr>
          <w:rStyle w:val="TagStyle"/>
          <w:rtl/>
        </w:rPr>
        <w:t xml:space="preserve"> &lt;&lt; קריאה &gt;&gt; </w:t>
      </w:r>
      <w:r>
        <w:rPr>
          <w:rtl/>
        </w:rPr>
        <w:t>מירב בן ארי (יש עתיד):</w:t>
      </w:r>
      <w:r w:rsidRPr="0093617F">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r>
        <w:rPr>
          <w:rFonts w:hint="cs"/>
          <w:rtl/>
        </w:rPr>
        <w:t>2255.</w:t>
      </w:r>
      <w:bookmarkStart w:id="54805" w:name="_ETM_Q106_443416"/>
      <w:bookmarkEnd w:id="54805"/>
    </w:p>
    <w:p w:rsidR="002621B5" w:rsidRDefault="002621B5" w:rsidP="002E5839">
      <w:pPr>
        <w:rPr>
          <w:rtl/>
        </w:rPr>
      </w:pPr>
      <w:bookmarkStart w:id="54806" w:name="_ETM_Q106_443487"/>
      <w:bookmarkEnd w:id="54806"/>
    </w:p>
    <w:p w:rsidR="002621B5" w:rsidRDefault="002621B5" w:rsidP="002E5839">
      <w:pPr>
        <w:pStyle w:val="af6"/>
        <w:keepNext/>
        <w:rPr>
          <w:rtl/>
        </w:rPr>
      </w:pPr>
      <w:r w:rsidRPr="0093617F">
        <w:rPr>
          <w:rStyle w:val="TagStyle"/>
          <w:rtl/>
        </w:rPr>
        <w:t xml:space="preserve"> &lt;&lt; יור &gt;&gt; </w:t>
      </w:r>
      <w:r>
        <w:rPr>
          <w:rtl/>
        </w:rPr>
        <w:t>היו"ר אמיר אוחנה:</w:t>
      </w:r>
      <w:r w:rsidRPr="0093617F">
        <w:rPr>
          <w:rStyle w:val="TagStyle"/>
          <w:rtl/>
        </w:rPr>
        <w:t xml:space="preserve"> &lt;&lt; יור &gt;&gt;</w:t>
      </w:r>
      <w:r>
        <w:rPr>
          <w:rtl/>
        </w:rPr>
        <w:t xml:space="preserve">   </w:t>
      </w:r>
    </w:p>
    <w:p w:rsidR="002621B5" w:rsidRDefault="002621B5" w:rsidP="002E5839">
      <w:pPr>
        <w:rPr>
          <w:rtl/>
        </w:rPr>
      </w:pPr>
    </w:p>
    <w:p w:rsidR="002621B5" w:rsidRDefault="002621B5" w:rsidP="007D6EB4">
      <w:pPr>
        <w:rPr>
          <w:rtl/>
        </w:rPr>
      </w:pPr>
      <w:bookmarkStart w:id="54807" w:name="_ETM_Q106_444272"/>
      <w:bookmarkEnd w:id="54807"/>
      <w:r>
        <w:rPr>
          <w:rFonts w:hint="cs"/>
          <w:rtl/>
        </w:rPr>
        <w:t>תחילה נצביע על סעיף 27 כנוסח הוועדה. סעיף 27 כנוסח הוועדה כעת</w:t>
      </w:r>
      <w:r w:rsidR="007D6EB4">
        <w:rPr>
          <w:rFonts w:hint="cs"/>
          <w:rtl/>
        </w:rPr>
        <w:t>,</w:t>
      </w:r>
      <w:r>
        <w:rPr>
          <w:rFonts w:hint="cs"/>
          <w:rtl/>
        </w:rPr>
        <w:t xml:space="preserve"> הצבעה על </w:t>
      </w:r>
      <w:bookmarkStart w:id="54808" w:name="_ETM_Q106_458465"/>
      <w:bookmarkEnd w:id="54808"/>
      <w:r>
        <w:rPr>
          <w:rFonts w:hint="cs"/>
          <w:rtl/>
        </w:rPr>
        <w:t>סעיף 27 כנוסח הוועדה. שימו לב.</w:t>
      </w:r>
    </w:p>
    <w:p w:rsidR="002621B5" w:rsidRDefault="002621B5" w:rsidP="002E5839">
      <w:pPr>
        <w:rPr>
          <w:rtl/>
        </w:rPr>
      </w:pPr>
      <w:bookmarkStart w:id="54809" w:name="_ETM_Q106_453985"/>
      <w:bookmarkStart w:id="54810" w:name="_ETM_Q106_454064"/>
      <w:bookmarkEnd w:id="54809"/>
      <w:bookmarkEnd w:id="54810"/>
    </w:p>
    <w:p w:rsidR="002621B5" w:rsidRPr="007C4F5A" w:rsidRDefault="002621B5" w:rsidP="002E5839">
      <w:pPr>
        <w:pStyle w:val="af1"/>
      </w:pPr>
      <w:r w:rsidRPr="007C4F5A">
        <w:rPr>
          <w:rFonts w:hint="cs"/>
          <w:rtl/>
        </w:rPr>
        <w:t xml:space="preserve">הצבעה מס' </w:t>
      </w:r>
      <w:r w:rsidRPr="0033726A">
        <w:rPr>
          <w:rFonts w:hint="cs"/>
          <w:rtl/>
        </w:rPr>
        <w:t>75</w:t>
      </w:r>
    </w:p>
    <w:p w:rsidR="002621B5" w:rsidRPr="007C4F5A" w:rsidRDefault="002621B5" w:rsidP="002E5839">
      <w:pPr>
        <w:pStyle w:val="--"/>
        <w:rPr>
          <w:rtl/>
        </w:rPr>
      </w:pPr>
    </w:p>
    <w:p w:rsidR="002621B5" w:rsidRPr="007C4F5A" w:rsidRDefault="002621B5" w:rsidP="002E5839">
      <w:pPr>
        <w:pStyle w:val="--"/>
        <w:keepNext/>
        <w:rPr>
          <w:rtl/>
        </w:rPr>
      </w:pPr>
      <w:r w:rsidRPr="007C4F5A">
        <w:rPr>
          <w:rFonts w:hint="cs"/>
          <w:rtl/>
        </w:rPr>
        <w:t xml:space="preserve">בעד סעיף </w:t>
      </w:r>
      <w:r>
        <w:rPr>
          <w:rFonts w:hint="cs"/>
          <w:rtl/>
        </w:rPr>
        <w:t>27</w:t>
      </w:r>
      <w:r w:rsidRPr="007C4F5A">
        <w:rPr>
          <w:rFonts w:hint="cs"/>
          <w:rtl/>
        </w:rPr>
        <w:t xml:space="preserve">, כהצעת הוועדה – </w:t>
      </w:r>
      <w:r>
        <w:rPr>
          <w:rFonts w:hint="cs"/>
          <w:rtl/>
        </w:rPr>
        <w:t>64</w:t>
      </w:r>
    </w:p>
    <w:p w:rsidR="002621B5" w:rsidRPr="007C4F5A" w:rsidRDefault="002621B5" w:rsidP="002E5839">
      <w:pPr>
        <w:pStyle w:val="--"/>
        <w:keepNext/>
        <w:rPr>
          <w:rtl/>
        </w:rPr>
      </w:pPr>
      <w:r w:rsidRPr="007C4F5A">
        <w:rPr>
          <w:rFonts w:hint="cs"/>
          <w:rtl/>
        </w:rPr>
        <w:t xml:space="preserve">נגד – </w:t>
      </w:r>
      <w:r>
        <w:rPr>
          <w:rFonts w:hint="cs"/>
          <w:rtl/>
        </w:rPr>
        <w:t>50</w:t>
      </w:r>
    </w:p>
    <w:p w:rsidR="002621B5" w:rsidRPr="007C4F5A" w:rsidRDefault="002621B5" w:rsidP="002E5839">
      <w:pPr>
        <w:pStyle w:val="--"/>
        <w:keepNext/>
        <w:rPr>
          <w:rtl/>
        </w:rPr>
      </w:pPr>
      <w:r w:rsidRPr="007C4F5A">
        <w:rPr>
          <w:rFonts w:hint="cs"/>
          <w:rtl/>
        </w:rPr>
        <w:t>נמנעים – אין</w:t>
      </w:r>
    </w:p>
    <w:p w:rsidR="002621B5" w:rsidRDefault="002621B5" w:rsidP="002E5839">
      <w:pPr>
        <w:pStyle w:val="af2"/>
        <w:rPr>
          <w:rtl/>
        </w:rPr>
      </w:pPr>
      <w:r w:rsidRPr="007C4F5A">
        <w:rPr>
          <w:rFonts w:hint="cs"/>
          <w:rtl/>
        </w:rPr>
        <w:t xml:space="preserve">סעיף </w:t>
      </w:r>
      <w:r>
        <w:rPr>
          <w:rFonts w:hint="cs"/>
          <w:rtl/>
        </w:rPr>
        <w:t>27</w:t>
      </w:r>
      <w:r w:rsidRPr="007C4F5A">
        <w:rPr>
          <w:rFonts w:hint="cs"/>
          <w:rtl/>
        </w:rPr>
        <w:t>, כהצעת הוועדה, נתקבל.</w:t>
      </w:r>
    </w:p>
    <w:p w:rsidR="002621B5" w:rsidRDefault="002621B5" w:rsidP="00433A2A">
      <w:pPr>
        <w:rPr>
          <w:rtl/>
        </w:rPr>
      </w:pPr>
    </w:p>
    <w:p w:rsidR="002621B5" w:rsidRDefault="002621B5" w:rsidP="002E5839">
      <w:pPr>
        <w:pStyle w:val="af6"/>
        <w:keepNext/>
        <w:rPr>
          <w:rtl/>
        </w:rPr>
      </w:pPr>
      <w:r w:rsidRPr="0093617F">
        <w:rPr>
          <w:rStyle w:val="TagStyle"/>
          <w:rtl/>
        </w:rPr>
        <w:t xml:space="preserve"> &lt;&lt; יור &gt;&gt; </w:t>
      </w:r>
      <w:r>
        <w:rPr>
          <w:rtl/>
        </w:rPr>
        <w:t>היו"ר אמיר אוחנה:</w:t>
      </w:r>
      <w:r w:rsidRPr="0093617F">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 xml:space="preserve">64 בעד, 50 נגד. סעיף </w:t>
      </w:r>
      <w:bookmarkStart w:id="54811" w:name="_ETM_Q106_465912"/>
      <w:bookmarkEnd w:id="54811"/>
      <w:r>
        <w:rPr>
          <w:rFonts w:hint="cs"/>
          <w:rtl/>
        </w:rPr>
        <w:t>27, כנוסח הוועדה, התקבל.</w:t>
      </w:r>
    </w:p>
    <w:p w:rsidR="002621B5" w:rsidRDefault="002621B5" w:rsidP="002E5839">
      <w:pPr>
        <w:rPr>
          <w:rtl/>
        </w:rPr>
      </w:pPr>
    </w:p>
    <w:p w:rsidR="002621B5" w:rsidRDefault="00433A2A" w:rsidP="007D6EB4">
      <w:pPr>
        <w:rPr>
          <w:rtl/>
        </w:rPr>
      </w:pPr>
      <w:r>
        <w:rPr>
          <w:rFonts w:hint="cs"/>
          <w:rtl/>
        </w:rPr>
        <w:t xml:space="preserve">וכעת הסתייגות </w:t>
      </w:r>
      <w:r w:rsidR="002621B5">
        <w:rPr>
          <w:rFonts w:hint="cs"/>
          <w:rtl/>
        </w:rPr>
        <w:t xml:space="preserve">2255. הסתייגות 2255 </w:t>
      </w:r>
      <w:r w:rsidR="007D6EB4">
        <w:rPr>
          <w:rFonts w:hint="eastAsia"/>
          <w:rtl/>
        </w:rPr>
        <w:t xml:space="preserve">– </w:t>
      </w:r>
      <w:r w:rsidR="002621B5">
        <w:rPr>
          <w:rFonts w:hint="cs"/>
          <w:rtl/>
        </w:rPr>
        <w:t xml:space="preserve">הצבעה כעת. </w:t>
      </w:r>
      <w:bookmarkStart w:id="54812" w:name="_ETM_Q106_484358"/>
      <w:bookmarkEnd w:id="54812"/>
    </w:p>
    <w:p w:rsidR="002621B5" w:rsidRDefault="002621B5" w:rsidP="002E5839">
      <w:pPr>
        <w:rPr>
          <w:rtl/>
        </w:rPr>
      </w:pPr>
    </w:p>
    <w:p w:rsidR="002621B5" w:rsidRPr="007C4F5A" w:rsidRDefault="002621B5" w:rsidP="002E5839">
      <w:pPr>
        <w:pStyle w:val="af1"/>
        <w:rPr>
          <w:rtl/>
        </w:rPr>
      </w:pPr>
      <w:r w:rsidRPr="007C4F5A">
        <w:rPr>
          <w:rFonts w:hint="cs"/>
          <w:rtl/>
        </w:rPr>
        <w:t xml:space="preserve">הצבעה מס' </w:t>
      </w:r>
      <w:r w:rsidRPr="0033726A">
        <w:rPr>
          <w:rFonts w:hint="cs"/>
          <w:rtl/>
        </w:rPr>
        <w:t>76</w:t>
      </w:r>
    </w:p>
    <w:p w:rsidR="002621B5" w:rsidRPr="007C4F5A" w:rsidRDefault="002621B5" w:rsidP="002E5839">
      <w:pPr>
        <w:pStyle w:val="--"/>
        <w:rPr>
          <w:rtl/>
        </w:rPr>
      </w:pPr>
    </w:p>
    <w:p w:rsidR="002621B5" w:rsidRPr="007C4F5A" w:rsidRDefault="002621B5" w:rsidP="002E5839">
      <w:pPr>
        <w:pStyle w:val="--"/>
        <w:keepNext/>
        <w:rPr>
          <w:rtl/>
        </w:rPr>
      </w:pPr>
      <w:r w:rsidRPr="007C4F5A">
        <w:rPr>
          <w:rFonts w:hint="cs"/>
          <w:rtl/>
        </w:rPr>
        <w:t xml:space="preserve">בעד ההסתייגות – </w:t>
      </w:r>
      <w:r>
        <w:rPr>
          <w:rFonts w:hint="cs"/>
          <w:rtl/>
        </w:rPr>
        <w:t>50</w:t>
      </w:r>
    </w:p>
    <w:p w:rsidR="002621B5" w:rsidRPr="007C4F5A" w:rsidRDefault="002621B5" w:rsidP="002E5839">
      <w:pPr>
        <w:pStyle w:val="--"/>
        <w:keepNext/>
        <w:rPr>
          <w:rtl/>
        </w:rPr>
      </w:pPr>
      <w:r w:rsidRPr="007C4F5A">
        <w:rPr>
          <w:rFonts w:hint="cs"/>
          <w:rtl/>
        </w:rPr>
        <w:t xml:space="preserve">נגד – </w:t>
      </w:r>
      <w:r>
        <w:rPr>
          <w:rFonts w:hint="cs"/>
          <w:rtl/>
        </w:rPr>
        <w:t>64</w:t>
      </w:r>
    </w:p>
    <w:p w:rsidR="002621B5" w:rsidRPr="007C4F5A" w:rsidRDefault="002621B5" w:rsidP="002E5839">
      <w:pPr>
        <w:pStyle w:val="--"/>
        <w:keepNext/>
        <w:rPr>
          <w:rtl/>
        </w:rPr>
      </w:pPr>
      <w:r w:rsidRPr="007C4F5A">
        <w:rPr>
          <w:rFonts w:hint="cs"/>
          <w:rtl/>
        </w:rPr>
        <w:t>נמנעים – אין</w:t>
      </w:r>
    </w:p>
    <w:p w:rsidR="002621B5" w:rsidRDefault="002621B5" w:rsidP="002E5839">
      <w:pPr>
        <w:pStyle w:val="af2"/>
        <w:rPr>
          <w:rtl/>
        </w:rPr>
      </w:pPr>
      <w:r w:rsidRPr="007C4F5A">
        <w:rPr>
          <w:rFonts w:hint="cs"/>
          <w:rtl/>
        </w:rPr>
        <w:t xml:space="preserve">הסתייגות </w:t>
      </w:r>
      <w:r>
        <w:rPr>
          <w:rFonts w:hint="cs"/>
          <w:rtl/>
        </w:rPr>
        <w:t>2255</w:t>
      </w:r>
      <w:r w:rsidRPr="007C4F5A">
        <w:rPr>
          <w:rFonts w:hint="cs"/>
          <w:rtl/>
        </w:rPr>
        <w:t xml:space="preserve"> לא נתקבלה.</w:t>
      </w:r>
    </w:p>
    <w:p w:rsidR="002621B5" w:rsidRDefault="002621B5" w:rsidP="002E5839">
      <w:pPr>
        <w:rPr>
          <w:rtl/>
        </w:rPr>
      </w:pPr>
    </w:p>
    <w:p w:rsidR="002621B5" w:rsidRDefault="002621B5" w:rsidP="002E5839">
      <w:pPr>
        <w:pStyle w:val="af6"/>
        <w:keepNext/>
        <w:rPr>
          <w:rtl/>
        </w:rPr>
      </w:pPr>
      <w:r w:rsidRPr="0093617F">
        <w:rPr>
          <w:rStyle w:val="TagStyle"/>
          <w:rtl/>
        </w:rPr>
        <w:t xml:space="preserve"> &lt;&lt; יור &gt;&gt; </w:t>
      </w:r>
      <w:r>
        <w:rPr>
          <w:rtl/>
        </w:rPr>
        <w:t>היו"ר אמיר אוחנה:</w:t>
      </w:r>
      <w:r w:rsidRPr="0093617F">
        <w:rPr>
          <w:rStyle w:val="TagStyle"/>
          <w:rtl/>
        </w:rPr>
        <w:t xml:space="preserve"> &lt;&lt; יור &gt;&gt;</w:t>
      </w:r>
      <w:r>
        <w:rPr>
          <w:rtl/>
        </w:rPr>
        <w:t xml:space="preserve">   </w:t>
      </w:r>
    </w:p>
    <w:p w:rsidR="002621B5" w:rsidRDefault="002621B5" w:rsidP="002E5839">
      <w:pPr>
        <w:rPr>
          <w:rtl/>
        </w:rPr>
      </w:pPr>
    </w:p>
    <w:p w:rsidR="007D6EB4" w:rsidRDefault="002621B5" w:rsidP="00433A2A">
      <w:pPr>
        <w:rPr>
          <w:rtl/>
        </w:rPr>
      </w:pPr>
      <w:r>
        <w:rPr>
          <w:rFonts w:hint="cs"/>
          <w:rtl/>
        </w:rPr>
        <w:t>50 בעד, 64 נגד. ההסתייגות לא התקבלה</w:t>
      </w:r>
      <w:bookmarkStart w:id="54813" w:name="_ETM_Q106_493570"/>
      <w:bookmarkEnd w:id="54813"/>
      <w:r>
        <w:rPr>
          <w:rFonts w:hint="cs"/>
          <w:rtl/>
        </w:rPr>
        <w:t xml:space="preserve">. </w:t>
      </w:r>
      <w:bookmarkStart w:id="54814" w:name="_ETM_Q106_493050"/>
      <w:bookmarkStart w:id="54815" w:name="_ETM_Q106_493191"/>
      <w:bookmarkStart w:id="54816" w:name="_ETM_Q106_493293"/>
      <w:bookmarkStart w:id="54817" w:name="_ETM_Q106_493352"/>
      <w:bookmarkEnd w:id="54814"/>
      <w:bookmarkEnd w:id="54815"/>
      <w:bookmarkEnd w:id="54816"/>
      <w:bookmarkEnd w:id="54817"/>
    </w:p>
    <w:p w:rsidR="007D6EB4" w:rsidRDefault="007D6EB4" w:rsidP="00433A2A">
      <w:pPr>
        <w:rPr>
          <w:rtl/>
        </w:rPr>
      </w:pPr>
    </w:p>
    <w:p w:rsidR="002621B5" w:rsidRDefault="002621B5" w:rsidP="00433A2A">
      <w:pPr>
        <w:rPr>
          <w:rtl/>
        </w:rPr>
      </w:pPr>
      <w:r>
        <w:rPr>
          <w:rFonts w:hint="cs"/>
          <w:rtl/>
        </w:rPr>
        <w:t>וכעת נצביע על</w:t>
      </w:r>
      <w:r w:rsidR="00433A2A">
        <w:rPr>
          <w:rFonts w:hint="cs"/>
          <w:rtl/>
        </w:rPr>
        <w:t>?</w:t>
      </w:r>
    </w:p>
    <w:p w:rsidR="002621B5" w:rsidRDefault="002621B5" w:rsidP="002E5839">
      <w:pPr>
        <w:rPr>
          <w:rtl/>
        </w:rPr>
      </w:pPr>
    </w:p>
    <w:p w:rsidR="002621B5" w:rsidRDefault="002621B5" w:rsidP="002E5839">
      <w:pPr>
        <w:pStyle w:val="af5"/>
        <w:keepNext/>
        <w:rPr>
          <w:rtl/>
        </w:rPr>
      </w:pPr>
      <w:r w:rsidRPr="0033726A">
        <w:rPr>
          <w:rStyle w:val="TagStyle"/>
          <w:rtl/>
        </w:rPr>
        <w:t xml:space="preserve"> &lt;&lt; קריאה &gt;&gt; </w:t>
      </w:r>
      <w:r>
        <w:rPr>
          <w:rtl/>
        </w:rPr>
        <w:t>מירב בן ארי (יש עתיד):</w:t>
      </w:r>
      <w:r w:rsidRPr="0033726A">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r>
        <w:rPr>
          <w:rFonts w:hint="cs"/>
          <w:rtl/>
        </w:rPr>
        <w:t>2271.</w:t>
      </w:r>
    </w:p>
    <w:p w:rsidR="002621B5" w:rsidRDefault="002621B5" w:rsidP="002E5839">
      <w:pPr>
        <w:rPr>
          <w:rtl/>
        </w:rPr>
      </w:pPr>
      <w:bookmarkStart w:id="54818" w:name="_ETM_Q106_497631"/>
      <w:bookmarkStart w:id="54819" w:name="_ETM_Q106_497716"/>
      <w:bookmarkEnd w:id="54818"/>
      <w:bookmarkEnd w:id="54819"/>
    </w:p>
    <w:p w:rsidR="002621B5" w:rsidRDefault="002621B5" w:rsidP="002E5839">
      <w:pPr>
        <w:pStyle w:val="af6"/>
        <w:keepNext/>
        <w:rPr>
          <w:rtl/>
        </w:rPr>
      </w:pPr>
      <w:r w:rsidRPr="0033726A">
        <w:rPr>
          <w:rStyle w:val="TagStyle"/>
          <w:rtl/>
        </w:rPr>
        <w:t xml:space="preserve"> &lt;&lt; יור &gt;&gt; </w:t>
      </w:r>
      <w:r>
        <w:rPr>
          <w:rtl/>
        </w:rPr>
        <w:t>היו"ר אמיר אוחנה:</w:t>
      </w:r>
      <w:r w:rsidRPr="0033726A">
        <w:rPr>
          <w:rStyle w:val="TagStyle"/>
          <w:rtl/>
        </w:rPr>
        <w:t xml:space="preserve"> &lt;&lt; יור &gt;&gt;</w:t>
      </w:r>
      <w:r>
        <w:rPr>
          <w:rtl/>
        </w:rPr>
        <w:t xml:space="preserve">   </w:t>
      </w:r>
    </w:p>
    <w:p w:rsidR="002621B5" w:rsidRDefault="002621B5" w:rsidP="002E5839">
      <w:pPr>
        <w:rPr>
          <w:rtl/>
        </w:rPr>
      </w:pPr>
    </w:p>
    <w:p w:rsidR="002621B5" w:rsidRDefault="002621B5" w:rsidP="007D6EB4">
      <w:pPr>
        <w:rPr>
          <w:rtl/>
        </w:rPr>
      </w:pPr>
      <w:bookmarkStart w:id="54820" w:name="_ETM_Q106_499011"/>
      <w:bookmarkEnd w:id="54820"/>
      <w:r>
        <w:rPr>
          <w:rFonts w:hint="cs"/>
          <w:rtl/>
        </w:rPr>
        <w:t xml:space="preserve">אם כן, יש לנו את סעיף 28 כנוסח הוועדה תחילה. </w:t>
      </w:r>
      <w:bookmarkStart w:id="54821" w:name="_ETM_Q106_512489"/>
      <w:bookmarkStart w:id="54822" w:name="_ETM_Q106_512598"/>
      <w:bookmarkStart w:id="54823" w:name="_ETM_Q106_512634"/>
      <w:bookmarkStart w:id="54824" w:name="_ETM_Q106_512769"/>
      <w:bookmarkEnd w:id="54821"/>
      <w:bookmarkEnd w:id="54822"/>
      <w:bookmarkEnd w:id="54823"/>
      <w:bookmarkEnd w:id="54824"/>
      <w:r>
        <w:rPr>
          <w:rFonts w:hint="cs"/>
          <w:rtl/>
        </w:rPr>
        <w:t xml:space="preserve">סעיף 28 כנוסח הוועדה </w:t>
      </w:r>
      <w:r w:rsidR="007D6EB4">
        <w:rPr>
          <w:rFonts w:hint="eastAsia"/>
          <w:rtl/>
        </w:rPr>
        <w:t xml:space="preserve">– </w:t>
      </w:r>
      <w:r>
        <w:rPr>
          <w:rFonts w:hint="cs"/>
          <w:rtl/>
        </w:rPr>
        <w:t xml:space="preserve">הצבעה </w:t>
      </w:r>
      <w:bookmarkStart w:id="54825" w:name="_ETM_Q106_507535"/>
      <w:bookmarkEnd w:id="54825"/>
      <w:r>
        <w:rPr>
          <w:rFonts w:hint="cs"/>
          <w:rtl/>
        </w:rPr>
        <w:t>כעת.</w:t>
      </w:r>
    </w:p>
    <w:p w:rsidR="002621B5" w:rsidRDefault="002621B5" w:rsidP="002E5839">
      <w:pPr>
        <w:rPr>
          <w:rtl/>
        </w:rPr>
      </w:pPr>
    </w:p>
    <w:p w:rsidR="002621B5" w:rsidRDefault="002621B5" w:rsidP="002E5839">
      <w:pPr>
        <w:pStyle w:val="af1"/>
        <w:keepNext/>
        <w:rPr>
          <w:rtl/>
        </w:rPr>
      </w:pPr>
      <w:r>
        <w:rPr>
          <w:rtl/>
        </w:rPr>
        <w:t>הצבעה מס'</w:t>
      </w:r>
      <w:r>
        <w:rPr>
          <w:rFonts w:hint="cs"/>
          <w:rtl/>
        </w:rPr>
        <w:t xml:space="preserve"> 77</w:t>
      </w:r>
    </w:p>
    <w:p w:rsidR="002621B5" w:rsidRDefault="002621B5" w:rsidP="002E5839">
      <w:pPr>
        <w:pStyle w:val="--"/>
        <w:keepNext/>
        <w:rPr>
          <w:rtl/>
        </w:rPr>
      </w:pPr>
    </w:p>
    <w:p w:rsidR="002621B5" w:rsidRDefault="002621B5" w:rsidP="002E5839">
      <w:pPr>
        <w:pStyle w:val="--"/>
        <w:keepNext/>
        <w:rPr>
          <w:rtl/>
        </w:rPr>
      </w:pPr>
      <w:r>
        <w:rPr>
          <w:rtl/>
        </w:rPr>
        <w:t xml:space="preserve">בעד </w:t>
      </w:r>
      <w:r>
        <w:rPr>
          <w:rFonts w:hint="cs"/>
          <w:rtl/>
        </w:rPr>
        <w:t>סעיף 28, כהצעת הוועדה</w:t>
      </w:r>
      <w:r>
        <w:rPr>
          <w:rtl/>
        </w:rPr>
        <w:t xml:space="preserve"> –</w:t>
      </w:r>
      <w:r>
        <w:rPr>
          <w:rFonts w:hint="cs"/>
          <w:rtl/>
        </w:rPr>
        <w:t xml:space="preserve"> 62</w:t>
      </w:r>
    </w:p>
    <w:p w:rsidR="002621B5" w:rsidRDefault="002621B5" w:rsidP="002E5839">
      <w:pPr>
        <w:pStyle w:val="--"/>
        <w:keepNext/>
        <w:rPr>
          <w:rtl/>
        </w:rPr>
      </w:pPr>
      <w:r>
        <w:rPr>
          <w:rtl/>
        </w:rPr>
        <w:t xml:space="preserve">נגד – </w:t>
      </w:r>
      <w:r>
        <w:rPr>
          <w:rFonts w:hint="cs"/>
          <w:rtl/>
        </w:rPr>
        <w:t>50</w:t>
      </w:r>
    </w:p>
    <w:p w:rsidR="002621B5" w:rsidRDefault="002621B5" w:rsidP="002E5839">
      <w:pPr>
        <w:pStyle w:val="--"/>
        <w:keepNext/>
        <w:rPr>
          <w:rtl/>
        </w:rPr>
      </w:pPr>
      <w:r>
        <w:rPr>
          <w:rtl/>
        </w:rPr>
        <w:t xml:space="preserve">נמנעים – </w:t>
      </w:r>
      <w:r>
        <w:rPr>
          <w:rFonts w:hint="cs"/>
          <w:rtl/>
        </w:rPr>
        <w:t>אין</w:t>
      </w:r>
    </w:p>
    <w:p w:rsidR="002621B5" w:rsidRDefault="002621B5" w:rsidP="002E5839">
      <w:pPr>
        <w:pStyle w:val="af2"/>
        <w:rPr>
          <w:rtl/>
        </w:rPr>
      </w:pPr>
      <w:r>
        <w:rPr>
          <w:rtl/>
        </w:rPr>
        <w:t>סעי</w:t>
      </w:r>
      <w:bookmarkStart w:id="54826" w:name="_ETM_Q106_513199"/>
      <w:bookmarkEnd w:id="54826"/>
      <w:r>
        <w:rPr>
          <w:rFonts w:hint="cs"/>
          <w:rtl/>
        </w:rPr>
        <w:t>ף 28, כהצעת הוועדה, נתקבל.</w:t>
      </w:r>
    </w:p>
    <w:p w:rsidR="002621B5" w:rsidRDefault="002621B5" w:rsidP="002E5839">
      <w:pPr>
        <w:rPr>
          <w:rtl/>
        </w:rPr>
      </w:pPr>
    </w:p>
    <w:p w:rsidR="002621B5" w:rsidRDefault="002621B5" w:rsidP="002E5839">
      <w:pPr>
        <w:pStyle w:val="af6"/>
        <w:keepNext/>
        <w:rPr>
          <w:rtl/>
        </w:rPr>
      </w:pPr>
      <w:r w:rsidRPr="0033726A">
        <w:rPr>
          <w:rStyle w:val="TagStyle"/>
          <w:rtl/>
        </w:rPr>
        <w:t xml:space="preserve"> &lt;&lt; יור &gt;&gt; </w:t>
      </w:r>
      <w:r>
        <w:rPr>
          <w:rtl/>
        </w:rPr>
        <w:t>היו"ר אמיר אוחנה:</w:t>
      </w:r>
      <w:r w:rsidRPr="0033726A">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62 בעד, 50 נגד. סעיף 28, כנוסח הוועדה,</w:t>
      </w:r>
      <w:r w:rsidRPr="00F34624">
        <w:rPr>
          <w:rFonts w:hint="cs"/>
          <w:rtl/>
        </w:rPr>
        <w:t xml:space="preserve"> </w:t>
      </w:r>
      <w:r>
        <w:rPr>
          <w:rFonts w:hint="cs"/>
          <w:rtl/>
        </w:rPr>
        <w:t>התקבל.</w:t>
      </w:r>
    </w:p>
    <w:p w:rsidR="002621B5" w:rsidRDefault="002621B5" w:rsidP="002E5839">
      <w:pPr>
        <w:rPr>
          <w:rtl/>
        </w:rPr>
      </w:pPr>
    </w:p>
    <w:p w:rsidR="002621B5" w:rsidRDefault="00433A2A" w:rsidP="007D6EB4">
      <w:pPr>
        <w:rPr>
          <w:rtl/>
        </w:rPr>
      </w:pPr>
      <w:bookmarkStart w:id="54827" w:name="_ETM_Q106_527810"/>
      <w:bookmarkEnd w:id="54827"/>
      <w:r>
        <w:rPr>
          <w:rFonts w:hint="cs"/>
          <w:rtl/>
        </w:rPr>
        <w:t xml:space="preserve">כעת הסתייגות </w:t>
      </w:r>
      <w:r w:rsidR="002621B5">
        <w:rPr>
          <w:rFonts w:hint="cs"/>
          <w:rtl/>
        </w:rPr>
        <w:t xml:space="preserve">2271. הסתייגות 2271 </w:t>
      </w:r>
      <w:r w:rsidR="007D6EB4">
        <w:rPr>
          <w:rFonts w:hint="eastAsia"/>
          <w:rtl/>
        </w:rPr>
        <w:t xml:space="preserve">– </w:t>
      </w:r>
      <w:r w:rsidR="002621B5">
        <w:rPr>
          <w:rFonts w:hint="cs"/>
          <w:rtl/>
        </w:rPr>
        <w:t>הצבעה כעת.</w:t>
      </w:r>
    </w:p>
    <w:p w:rsidR="002621B5" w:rsidRDefault="002621B5" w:rsidP="002E5839">
      <w:pPr>
        <w:rPr>
          <w:rtl/>
        </w:rPr>
      </w:pPr>
      <w:bookmarkStart w:id="54828" w:name="_ETM_Q106_533288"/>
      <w:bookmarkStart w:id="54829" w:name="_ETM_Q106_533398"/>
      <w:bookmarkStart w:id="54830" w:name="_ETM_Q106_533473"/>
      <w:bookmarkEnd w:id="54828"/>
      <w:bookmarkEnd w:id="54829"/>
      <w:bookmarkEnd w:id="54830"/>
    </w:p>
    <w:p w:rsidR="002621B5" w:rsidRDefault="002621B5" w:rsidP="002E5839">
      <w:pPr>
        <w:pStyle w:val="af1"/>
        <w:keepNext/>
        <w:rPr>
          <w:rtl/>
        </w:rPr>
      </w:pPr>
      <w:bookmarkStart w:id="54831" w:name="_ETM_Q106_533571"/>
      <w:bookmarkEnd w:id="54831"/>
      <w:r>
        <w:rPr>
          <w:rtl/>
        </w:rPr>
        <w:t>הצבעה מס'</w:t>
      </w:r>
      <w:r>
        <w:rPr>
          <w:rFonts w:hint="cs"/>
          <w:rtl/>
        </w:rPr>
        <w:t xml:space="preserve"> 78</w:t>
      </w:r>
    </w:p>
    <w:p w:rsidR="002621B5" w:rsidRDefault="002621B5" w:rsidP="002E5839">
      <w:pPr>
        <w:pStyle w:val="--"/>
        <w:keepNext/>
        <w:rPr>
          <w:rtl/>
        </w:rPr>
      </w:pPr>
    </w:p>
    <w:p w:rsidR="002621B5" w:rsidRDefault="002621B5" w:rsidP="002E5839">
      <w:pPr>
        <w:pStyle w:val="--"/>
        <w:keepNext/>
        <w:rPr>
          <w:rtl/>
        </w:rPr>
      </w:pPr>
      <w:r>
        <w:rPr>
          <w:rtl/>
        </w:rPr>
        <w:t xml:space="preserve">בעד </w:t>
      </w:r>
      <w:r>
        <w:rPr>
          <w:rFonts w:hint="cs"/>
          <w:rtl/>
        </w:rPr>
        <w:t>ההסתייגות</w:t>
      </w:r>
      <w:r>
        <w:rPr>
          <w:rtl/>
        </w:rPr>
        <w:t xml:space="preserve"> –</w:t>
      </w:r>
      <w:r>
        <w:rPr>
          <w:rFonts w:hint="cs"/>
          <w:rtl/>
        </w:rPr>
        <w:t xml:space="preserve"> 49</w:t>
      </w:r>
    </w:p>
    <w:p w:rsidR="002621B5" w:rsidRDefault="002621B5" w:rsidP="002E5839">
      <w:pPr>
        <w:pStyle w:val="--"/>
        <w:keepNext/>
        <w:rPr>
          <w:rtl/>
        </w:rPr>
      </w:pPr>
      <w:r>
        <w:rPr>
          <w:rtl/>
        </w:rPr>
        <w:t xml:space="preserve">נגד – </w:t>
      </w:r>
      <w:r>
        <w:rPr>
          <w:rFonts w:hint="cs"/>
          <w:rtl/>
        </w:rPr>
        <w:t>64</w:t>
      </w:r>
    </w:p>
    <w:p w:rsidR="002621B5" w:rsidRDefault="002621B5" w:rsidP="002E5839">
      <w:pPr>
        <w:pStyle w:val="--"/>
        <w:keepNext/>
        <w:rPr>
          <w:rtl/>
        </w:rPr>
      </w:pPr>
      <w:r>
        <w:rPr>
          <w:rtl/>
        </w:rPr>
        <w:t xml:space="preserve">נמנעים – </w:t>
      </w:r>
      <w:r>
        <w:rPr>
          <w:rFonts w:hint="cs"/>
          <w:rtl/>
        </w:rPr>
        <w:t>אין</w:t>
      </w:r>
    </w:p>
    <w:p w:rsidR="002621B5" w:rsidRPr="0033726A" w:rsidRDefault="002621B5" w:rsidP="002E5839">
      <w:pPr>
        <w:pStyle w:val="af2"/>
        <w:rPr>
          <w:rtl/>
        </w:rPr>
      </w:pPr>
      <w:bookmarkStart w:id="54832" w:name="_ETM_Q106_537744"/>
      <w:bookmarkEnd w:id="54832"/>
      <w:r>
        <w:rPr>
          <w:rFonts w:hint="cs"/>
          <w:rtl/>
        </w:rPr>
        <w:t>הסתייגות 2271 לא נתקבלה.</w:t>
      </w:r>
    </w:p>
    <w:p w:rsidR="002621B5" w:rsidRDefault="002621B5" w:rsidP="002E5839">
      <w:pPr>
        <w:rPr>
          <w:rtl/>
        </w:rPr>
      </w:pPr>
      <w:bookmarkStart w:id="54833" w:name="_ETM_Q106_492016"/>
      <w:bookmarkStart w:id="54834" w:name="_ETM_Q106_492079"/>
      <w:bookmarkStart w:id="54835" w:name="_ETM_Q106_492833"/>
      <w:bookmarkStart w:id="54836" w:name="_ETM_Q106_479111"/>
      <w:bookmarkStart w:id="54837" w:name="_ETM_Q106_479187"/>
      <w:bookmarkEnd w:id="54833"/>
      <w:bookmarkEnd w:id="54834"/>
      <w:bookmarkEnd w:id="54835"/>
      <w:bookmarkEnd w:id="54836"/>
      <w:bookmarkEnd w:id="54837"/>
    </w:p>
    <w:p w:rsidR="002621B5" w:rsidRDefault="002621B5" w:rsidP="002E5839">
      <w:pPr>
        <w:pStyle w:val="af6"/>
        <w:keepNext/>
        <w:rPr>
          <w:rtl/>
        </w:rPr>
      </w:pPr>
      <w:r w:rsidRPr="0033726A">
        <w:rPr>
          <w:rStyle w:val="TagStyle"/>
          <w:rtl/>
        </w:rPr>
        <w:t xml:space="preserve"> &lt;&lt; יור &gt;&gt; </w:t>
      </w:r>
      <w:r>
        <w:rPr>
          <w:rtl/>
        </w:rPr>
        <w:t>היו"ר אמיר אוחנה:</w:t>
      </w:r>
      <w:r w:rsidRPr="0033726A">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 xml:space="preserve">49 בעד, 64 נגד. ההסתייגות לא </w:t>
      </w:r>
      <w:bookmarkStart w:id="54838" w:name="_ETM_Q106_545246"/>
      <w:bookmarkEnd w:id="54838"/>
      <w:r>
        <w:rPr>
          <w:rFonts w:hint="cs"/>
          <w:rtl/>
        </w:rPr>
        <w:t>התקבלה.</w:t>
      </w:r>
    </w:p>
    <w:p w:rsidR="002621B5" w:rsidRDefault="002621B5" w:rsidP="002E5839">
      <w:pPr>
        <w:rPr>
          <w:rtl/>
        </w:rPr>
      </w:pPr>
      <w:bookmarkStart w:id="54839" w:name="_ETM_Q106_536521"/>
      <w:bookmarkEnd w:id="54839"/>
    </w:p>
    <w:p w:rsidR="002621B5" w:rsidRDefault="002621B5" w:rsidP="002E5839">
      <w:pPr>
        <w:pStyle w:val="af5"/>
        <w:keepNext/>
        <w:rPr>
          <w:rtl/>
        </w:rPr>
      </w:pPr>
      <w:bookmarkStart w:id="54840" w:name="_ETM_Q106_536793"/>
      <w:bookmarkStart w:id="54841" w:name="_ETM_Q106_536823"/>
      <w:bookmarkStart w:id="54842" w:name="_ETM_Q106_536878"/>
      <w:bookmarkEnd w:id="54840"/>
      <w:bookmarkEnd w:id="54841"/>
      <w:bookmarkEnd w:id="54842"/>
      <w:r w:rsidRPr="0033726A">
        <w:rPr>
          <w:rStyle w:val="TagStyle"/>
          <w:rtl/>
        </w:rPr>
        <w:t xml:space="preserve"> &lt;&lt; קריאה &gt;&gt; </w:t>
      </w:r>
      <w:r>
        <w:rPr>
          <w:rtl/>
        </w:rPr>
        <w:t>מירב בן ארי (יש עתיד):</w:t>
      </w:r>
      <w:r w:rsidRPr="0033726A">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r>
        <w:rPr>
          <w:rFonts w:hint="cs"/>
          <w:rtl/>
        </w:rPr>
        <w:t xml:space="preserve">זהו, אנחנו סיימנו עם ההסתייגויות. ההצבעה האחרונה – אני מבקשת </w:t>
      </w:r>
      <w:bookmarkStart w:id="54843" w:name="_ETM_Q106_552234"/>
      <w:bookmarkEnd w:id="54843"/>
      <w:r>
        <w:rPr>
          <w:rFonts w:hint="cs"/>
          <w:rtl/>
        </w:rPr>
        <w:t>שההצבעה הזאת תהיה הצבעה שמית.</w:t>
      </w:r>
    </w:p>
    <w:p w:rsidR="002621B5" w:rsidRDefault="002621B5" w:rsidP="002E5839">
      <w:pPr>
        <w:rPr>
          <w:rtl/>
        </w:rPr>
      </w:pPr>
      <w:bookmarkStart w:id="54844" w:name="_ETM_Q106_554901"/>
      <w:bookmarkStart w:id="54845" w:name="_ETM_Q106_555002"/>
      <w:bookmarkEnd w:id="54844"/>
      <w:bookmarkEnd w:id="54845"/>
    </w:p>
    <w:p w:rsidR="002621B5" w:rsidRDefault="002621B5" w:rsidP="002E5839">
      <w:pPr>
        <w:pStyle w:val="af6"/>
        <w:keepNext/>
        <w:rPr>
          <w:rtl/>
        </w:rPr>
      </w:pPr>
      <w:r w:rsidRPr="00D63CC6">
        <w:rPr>
          <w:rStyle w:val="TagStyle"/>
          <w:rtl/>
        </w:rPr>
        <w:t xml:space="preserve"> &lt;&lt; יור &gt;&gt; </w:t>
      </w:r>
      <w:r>
        <w:rPr>
          <w:rtl/>
        </w:rPr>
        <w:t>היו"ר אמיר אוחנה:</w:t>
      </w:r>
      <w:r w:rsidRPr="00D63CC6">
        <w:rPr>
          <w:rStyle w:val="TagStyle"/>
          <w:rtl/>
        </w:rPr>
        <w:t xml:space="preserve"> &lt;&lt; יור &gt;&gt;</w:t>
      </w:r>
      <w:r>
        <w:rPr>
          <w:rtl/>
        </w:rPr>
        <w:t xml:space="preserve">   </w:t>
      </w:r>
    </w:p>
    <w:p w:rsidR="002621B5" w:rsidRDefault="002621B5" w:rsidP="002E5839">
      <w:pPr>
        <w:rPr>
          <w:rtl/>
        </w:rPr>
      </w:pPr>
    </w:p>
    <w:p w:rsidR="002621B5" w:rsidRDefault="002621B5" w:rsidP="007D6EB4">
      <w:pPr>
        <w:rPr>
          <w:rtl/>
        </w:rPr>
      </w:pPr>
      <w:r>
        <w:rPr>
          <w:rFonts w:hint="cs"/>
          <w:rtl/>
        </w:rPr>
        <w:t xml:space="preserve">מאה אחוז. תחילה נצביע – </w:t>
      </w:r>
      <w:bookmarkStart w:id="54846" w:name="_ETM_Q106_558245"/>
      <w:bookmarkEnd w:id="54846"/>
      <w:r>
        <w:rPr>
          <w:rFonts w:hint="cs"/>
          <w:rtl/>
        </w:rPr>
        <w:t xml:space="preserve">את רוצה את סעיף 29 </w:t>
      </w:r>
      <w:r w:rsidR="00433A2A">
        <w:rPr>
          <w:rFonts w:hint="cs"/>
          <w:rtl/>
        </w:rPr>
        <w:t>ב</w:t>
      </w:r>
      <w:r>
        <w:rPr>
          <w:rFonts w:hint="cs"/>
          <w:rtl/>
        </w:rPr>
        <w:t>שמית או את החוק הכולל?</w:t>
      </w:r>
    </w:p>
    <w:p w:rsidR="002621B5" w:rsidRDefault="002621B5" w:rsidP="002E5839">
      <w:pPr>
        <w:rPr>
          <w:rtl/>
        </w:rPr>
      </w:pPr>
    </w:p>
    <w:p w:rsidR="002621B5" w:rsidRDefault="002621B5" w:rsidP="002E5839">
      <w:pPr>
        <w:pStyle w:val="af5"/>
        <w:keepNext/>
        <w:rPr>
          <w:rtl/>
        </w:rPr>
      </w:pPr>
      <w:r w:rsidRPr="00233E8E">
        <w:rPr>
          <w:rStyle w:val="TagStyle"/>
          <w:rtl/>
        </w:rPr>
        <w:t xml:space="preserve"> &lt;&lt; קריאה &gt;&gt; </w:t>
      </w:r>
      <w:r>
        <w:rPr>
          <w:rtl/>
        </w:rPr>
        <w:t>מירב בן ארי (יש עתיד):</w:t>
      </w:r>
      <w:r w:rsidRPr="00233E8E">
        <w:rPr>
          <w:rStyle w:val="TagStyle"/>
          <w:rtl/>
        </w:rPr>
        <w:t xml:space="preserve"> &lt;&lt; קריאה &gt;&gt;</w:t>
      </w:r>
      <w:r>
        <w:rPr>
          <w:rtl/>
        </w:rPr>
        <w:t xml:space="preserve">   </w:t>
      </w:r>
    </w:p>
    <w:p w:rsidR="002621B5" w:rsidRDefault="002621B5" w:rsidP="002E5839">
      <w:pPr>
        <w:rPr>
          <w:rtl/>
        </w:rPr>
      </w:pPr>
    </w:p>
    <w:p w:rsidR="002621B5" w:rsidRDefault="002621B5" w:rsidP="002E5839">
      <w:pPr>
        <w:rPr>
          <w:rtl/>
        </w:rPr>
      </w:pPr>
      <w:bookmarkStart w:id="54847" w:name="_ETM_Q106_562209"/>
      <w:bookmarkEnd w:id="54847"/>
      <w:r>
        <w:rPr>
          <w:rFonts w:hint="cs"/>
          <w:rtl/>
        </w:rPr>
        <w:t>את החוק.</w:t>
      </w:r>
    </w:p>
    <w:p w:rsidR="002621B5" w:rsidRDefault="002621B5" w:rsidP="002E5839">
      <w:pPr>
        <w:rPr>
          <w:rtl/>
        </w:rPr>
      </w:pPr>
    </w:p>
    <w:p w:rsidR="002621B5" w:rsidRDefault="002621B5" w:rsidP="002E5839">
      <w:pPr>
        <w:pStyle w:val="af6"/>
        <w:keepNext/>
        <w:rPr>
          <w:rtl/>
        </w:rPr>
      </w:pPr>
      <w:r w:rsidRPr="00233E8E">
        <w:rPr>
          <w:rStyle w:val="TagStyle"/>
          <w:rtl/>
        </w:rPr>
        <w:t xml:space="preserve"> &lt;&lt; יור &gt;&gt; </w:t>
      </w:r>
      <w:r>
        <w:rPr>
          <w:rtl/>
        </w:rPr>
        <w:t>היו"ר אמיר אוחנה:</w:t>
      </w:r>
      <w:r w:rsidRPr="00233E8E">
        <w:rPr>
          <w:rStyle w:val="TagStyle"/>
          <w:rtl/>
        </w:rPr>
        <w:t xml:space="preserve"> &lt;&lt; יור &gt;&gt;</w:t>
      </w:r>
      <w:r>
        <w:rPr>
          <w:rtl/>
        </w:rPr>
        <w:t xml:space="preserve">   </w:t>
      </w:r>
    </w:p>
    <w:p w:rsidR="002621B5" w:rsidRDefault="002621B5" w:rsidP="002E5839">
      <w:pPr>
        <w:rPr>
          <w:rtl/>
        </w:rPr>
      </w:pPr>
    </w:p>
    <w:p w:rsidR="002621B5" w:rsidRDefault="002621B5" w:rsidP="007D6EB4">
      <w:pPr>
        <w:rPr>
          <w:rtl/>
        </w:rPr>
      </w:pPr>
      <w:r>
        <w:rPr>
          <w:rFonts w:hint="cs"/>
          <w:rtl/>
        </w:rPr>
        <w:t>אז 29 – הצבעה אלקטרונית, שימו לב. מצביעים על סעיף</w:t>
      </w:r>
      <w:bookmarkStart w:id="54848" w:name="_ETM_Q106_565249"/>
      <w:bookmarkStart w:id="54849" w:name="_ETM_Q106_563809"/>
      <w:bookmarkStart w:id="54850" w:name="_ETM_Q106_561819"/>
      <w:bookmarkStart w:id="54851" w:name="_ETM_Q106_559918"/>
      <w:bookmarkStart w:id="54852" w:name="_ETM_Q106_558098"/>
      <w:bookmarkEnd w:id="54848"/>
      <w:bookmarkEnd w:id="54849"/>
      <w:bookmarkEnd w:id="54850"/>
      <w:bookmarkEnd w:id="54851"/>
      <w:bookmarkEnd w:id="54852"/>
      <w:r>
        <w:rPr>
          <w:rFonts w:hint="cs"/>
          <w:rtl/>
        </w:rPr>
        <w:t xml:space="preserve"> 29 כנוסח הוועדה. שימו לב, הצבעה על סעיף 29 כנוסח הוועדה.</w:t>
      </w:r>
    </w:p>
    <w:p w:rsidR="002621B5" w:rsidRDefault="002621B5" w:rsidP="002E5839">
      <w:pPr>
        <w:rPr>
          <w:rtl/>
        </w:rPr>
      </w:pPr>
    </w:p>
    <w:p w:rsidR="002621B5" w:rsidRDefault="002621B5" w:rsidP="002E5839">
      <w:pPr>
        <w:pStyle w:val="af1"/>
        <w:keepNext/>
        <w:rPr>
          <w:rtl/>
        </w:rPr>
      </w:pPr>
      <w:bookmarkStart w:id="54853" w:name="_ETM_Q106_570996"/>
      <w:bookmarkStart w:id="54854" w:name="_ETM_Q106_571076"/>
      <w:bookmarkEnd w:id="54853"/>
      <w:bookmarkEnd w:id="54854"/>
      <w:r>
        <w:rPr>
          <w:rtl/>
        </w:rPr>
        <w:t>הצבעה מס'</w:t>
      </w:r>
      <w:r>
        <w:rPr>
          <w:rFonts w:hint="cs"/>
          <w:rtl/>
        </w:rPr>
        <w:t xml:space="preserve"> 79</w:t>
      </w:r>
    </w:p>
    <w:p w:rsidR="002621B5" w:rsidRDefault="002621B5" w:rsidP="002E5839">
      <w:pPr>
        <w:pStyle w:val="--"/>
        <w:keepNext/>
        <w:rPr>
          <w:rtl/>
        </w:rPr>
      </w:pPr>
    </w:p>
    <w:p w:rsidR="002621B5" w:rsidRDefault="002621B5" w:rsidP="002E5839">
      <w:pPr>
        <w:pStyle w:val="--"/>
        <w:keepNext/>
        <w:rPr>
          <w:rtl/>
        </w:rPr>
      </w:pPr>
      <w:r>
        <w:rPr>
          <w:rtl/>
        </w:rPr>
        <w:t xml:space="preserve">בעד </w:t>
      </w:r>
      <w:r>
        <w:rPr>
          <w:rFonts w:hint="cs"/>
          <w:rtl/>
        </w:rPr>
        <w:t>סעיף 29, כהצעת הוועדה</w:t>
      </w:r>
      <w:r>
        <w:rPr>
          <w:rtl/>
        </w:rPr>
        <w:t xml:space="preserve"> –</w:t>
      </w:r>
      <w:r>
        <w:rPr>
          <w:rFonts w:hint="cs"/>
          <w:rtl/>
        </w:rPr>
        <w:t xml:space="preserve"> 64</w:t>
      </w:r>
    </w:p>
    <w:p w:rsidR="002621B5" w:rsidRDefault="002621B5" w:rsidP="002E5839">
      <w:pPr>
        <w:pStyle w:val="--"/>
        <w:keepNext/>
        <w:rPr>
          <w:rtl/>
        </w:rPr>
      </w:pPr>
      <w:r>
        <w:rPr>
          <w:rtl/>
        </w:rPr>
        <w:t xml:space="preserve">נגד – </w:t>
      </w:r>
      <w:r>
        <w:rPr>
          <w:rFonts w:hint="cs"/>
          <w:rtl/>
        </w:rPr>
        <w:t>49</w:t>
      </w:r>
    </w:p>
    <w:p w:rsidR="002621B5" w:rsidRDefault="002621B5" w:rsidP="002E5839">
      <w:pPr>
        <w:pStyle w:val="--"/>
        <w:keepNext/>
        <w:rPr>
          <w:rtl/>
        </w:rPr>
      </w:pPr>
      <w:r>
        <w:rPr>
          <w:rtl/>
        </w:rPr>
        <w:t xml:space="preserve">נמנעים – </w:t>
      </w:r>
      <w:r>
        <w:rPr>
          <w:rFonts w:hint="cs"/>
          <w:rtl/>
        </w:rPr>
        <w:t>אין</w:t>
      </w:r>
    </w:p>
    <w:p w:rsidR="002621B5" w:rsidRDefault="002621B5" w:rsidP="002E5839">
      <w:pPr>
        <w:pStyle w:val="af2"/>
        <w:rPr>
          <w:rtl/>
        </w:rPr>
      </w:pPr>
      <w:r>
        <w:rPr>
          <w:rtl/>
        </w:rPr>
        <w:t>סעי</w:t>
      </w:r>
      <w:r>
        <w:rPr>
          <w:rFonts w:hint="cs"/>
          <w:rtl/>
        </w:rPr>
        <w:t>ף 29, כהצעת הוועדה, נתקבל.</w:t>
      </w:r>
    </w:p>
    <w:p w:rsidR="002621B5" w:rsidRDefault="002621B5" w:rsidP="002E5839">
      <w:pPr>
        <w:rPr>
          <w:rtl/>
        </w:rPr>
      </w:pPr>
    </w:p>
    <w:p w:rsidR="002621B5" w:rsidRDefault="002621B5" w:rsidP="002E5839">
      <w:pPr>
        <w:pStyle w:val="af6"/>
        <w:keepNext/>
        <w:rPr>
          <w:rtl/>
        </w:rPr>
      </w:pPr>
      <w:r w:rsidRPr="00233E8E">
        <w:rPr>
          <w:rStyle w:val="TagStyle"/>
          <w:rtl/>
        </w:rPr>
        <w:t xml:space="preserve"> &lt;&lt; יור &gt;&gt; </w:t>
      </w:r>
      <w:r>
        <w:rPr>
          <w:rtl/>
        </w:rPr>
        <w:t>היו"ר אמיר אוחנה:</w:t>
      </w:r>
      <w:r w:rsidRPr="00233E8E">
        <w:rPr>
          <w:rStyle w:val="TagStyle"/>
          <w:rtl/>
        </w:rPr>
        <w:t xml:space="preserve"> &lt;&lt; יור &gt;&gt;</w:t>
      </w:r>
      <w:r>
        <w:rPr>
          <w:rtl/>
        </w:rPr>
        <w:t xml:space="preserve">   </w:t>
      </w:r>
    </w:p>
    <w:p w:rsidR="002621B5" w:rsidRDefault="002621B5" w:rsidP="002E5839">
      <w:pPr>
        <w:rPr>
          <w:rtl/>
        </w:rPr>
      </w:pPr>
    </w:p>
    <w:p w:rsidR="002621B5" w:rsidRDefault="002621B5" w:rsidP="002E5839">
      <w:pPr>
        <w:rPr>
          <w:rtl/>
        </w:rPr>
      </w:pPr>
      <w:r>
        <w:rPr>
          <w:rFonts w:hint="cs"/>
          <w:rtl/>
        </w:rPr>
        <w:t xml:space="preserve">64 בעד, 49 נגד. סעיף 29, </w:t>
      </w:r>
      <w:bookmarkStart w:id="54855" w:name="_ETM_Q106_587148"/>
      <w:bookmarkEnd w:id="54855"/>
      <w:r>
        <w:rPr>
          <w:rFonts w:hint="cs"/>
          <w:rtl/>
        </w:rPr>
        <w:t>כנוסח הוועדה, התקבל.</w:t>
      </w:r>
    </w:p>
    <w:p w:rsidR="002621B5" w:rsidRDefault="002621B5" w:rsidP="002E5839">
      <w:pPr>
        <w:rPr>
          <w:rtl/>
        </w:rPr>
      </w:pPr>
    </w:p>
    <w:p w:rsidR="002621B5" w:rsidRDefault="002621B5" w:rsidP="007D6EB4">
      <w:pPr>
        <w:rPr>
          <w:rtl/>
        </w:rPr>
      </w:pPr>
      <w:r>
        <w:rPr>
          <w:rFonts w:hint="cs"/>
          <w:rtl/>
        </w:rPr>
        <w:t xml:space="preserve">משהוסרו כל ההסתייגויות, אנחנו נצביע על החוק </w:t>
      </w:r>
      <w:bookmarkStart w:id="54856" w:name="_ETM_Q106_593697"/>
      <w:bookmarkEnd w:id="54856"/>
      <w:r>
        <w:rPr>
          <w:rFonts w:hint="cs"/>
          <w:rtl/>
        </w:rPr>
        <w:t>בקריאה השלישית</w:t>
      </w:r>
      <w:r w:rsidR="007D6EB4">
        <w:rPr>
          <w:rFonts w:hint="cs"/>
          <w:rtl/>
        </w:rPr>
        <w:t>,</w:t>
      </w:r>
      <w:r>
        <w:rPr>
          <w:rFonts w:hint="cs"/>
          <w:rtl/>
        </w:rPr>
        <w:t xml:space="preserve"> הצבעה שמית, לבקשת האופוזיציה. בבקשה, מזכיר הכנסת, הצבעה </w:t>
      </w:r>
      <w:bookmarkStart w:id="54857" w:name="_ETM_Q106_603941"/>
      <w:bookmarkEnd w:id="54857"/>
      <w:r>
        <w:rPr>
          <w:rFonts w:hint="cs"/>
          <w:rtl/>
        </w:rPr>
        <w:t>שמית בקריאה השלישית.</w:t>
      </w:r>
      <w:bookmarkStart w:id="54858" w:name="_ETM_Q106_605215"/>
      <w:bookmarkEnd w:id="54858"/>
    </w:p>
    <w:p w:rsidR="002621B5" w:rsidRDefault="002621B5" w:rsidP="002E5839">
      <w:pPr>
        <w:rPr>
          <w:rtl/>
        </w:rPr>
      </w:pPr>
    </w:p>
    <w:p w:rsidR="002621B5" w:rsidRDefault="002621B5" w:rsidP="002E5839">
      <w:pPr>
        <w:pStyle w:val="af1"/>
        <w:rPr>
          <w:rtl/>
        </w:rPr>
      </w:pPr>
      <w:r>
        <w:rPr>
          <w:rFonts w:hint="cs"/>
          <w:rtl/>
        </w:rPr>
        <w:t>הצבעה שמית</w:t>
      </w:r>
    </w:p>
    <w:p w:rsidR="002621B5" w:rsidRDefault="002621B5" w:rsidP="002E5839">
      <w:pPr>
        <w:rPr>
          <w:rtl/>
        </w:rPr>
      </w:pPr>
    </w:p>
    <w:p w:rsidR="002621B5" w:rsidRDefault="002621B5" w:rsidP="002E5839">
      <w:pPr>
        <w:pStyle w:val="af5"/>
        <w:keepNext/>
        <w:rPr>
          <w:rtl/>
        </w:rPr>
      </w:pPr>
      <w:bookmarkStart w:id="54859" w:name="ET_interruption_6327_44"/>
      <w:r w:rsidRPr="00233E8E">
        <w:rPr>
          <w:rStyle w:val="TagStyle"/>
          <w:rtl/>
        </w:rPr>
        <w:t xml:space="preserve"> &lt;&lt; קריאה &gt;&gt; </w:t>
      </w:r>
      <w:r>
        <w:rPr>
          <w:rtl/>
        </w:rPr>
        <w:t>מזכיר הכנסת דן מרזוק:</w:t>
      </w:r>
      <w:r w:rsidRPr="00233E8E">
        <w:rPr>
          <w:rStyle w:val="TagStyle"/>
          <w:rtl/>
        </w:rPr>
        <w:t xml:space="preserve"> &lt;&lt; קריאה &gt;&gt;</w:t>
      </w:r>
      <w:r>
        <w:rPr>
          <w:rtl/>
        </w:rPr>
        <w:t xml:space="preserve">   </w:t>
      </w:r>
      <w:bookmarkEnd w:id="54859"/>
    </w:p>
    <w:p w:rsidR="002621B5" w:rsidRDefault="002621B5" w:rsidP="002E5839">
      <w:pPr>
        <w:ind w:firstLine="0"/>
        <w:rPr>
          <w:rtl/>
        </w:rPr>
      </w:pPr>
      <w:r>
        <w:rPr>
          <w:rFonts w:hint="cs"/>
          <w:rtl/>
        </w:rPr>
        <w:t>(קורא בשמות חברי הכנסת)</w:t>
      </w:r>
    </w:p>
    <w:p w:rsidR="002621B5" w:rsidRPr="00A50A16" w:rsidRDefault="002621B5" w:rsidP="002E5839">
      <w:pPr>
        <w:rPr>
          <w:rtl/>
        </w:rPr>
      </w:pPr>
    </w:p>
    <w:p w:rsidR="002621B5" w:rsidRDefault="002621B5" w:rsidP="002E5839">
      <w:pPr>
        <w:rPr>
          <w:rtl/>
        </w:rPr>
      </w:pPr>
      <w:r>
        <w:rPr>
          <w:rFonts w:hint="eastAsia"/>
          <w:rtl/>
        </w:rPr>
        <w:t>משה</w:t>
      </w:r>
      <w:r>
        <w:rPr>
          <w:rtl/>
        </w:rPr>
        <w:t xml:space="preserve"> אבוטבול</w:t>
      </w:r>
      <w:r>
        <w:rPr>
          <w:rtl/>
        </w:rPr>
        <w:tab/>
      </w:r>
      <w:r>
        <w:rPr>
          <w:rtl/>
        </w:rPr>
        <w:tab/>
        <w:t xml:space="preserve">–   </w:t>
      </w:r>
      <w:r>
        <w:rPr>
          <w:rFonts w:hint="cs"/>
          <w:rtl/>
        </w:rPr>
        <w:t>בעד</w:t>
      </w:r>
    </w:p>
    <w:p w:rsidR="002621B5" w:rsidRDefault="002621B5" w:rsidP="002E5839">
      <w:pPr>
        <w:rPr>
          <w:rtl/>
        </w:rPr>
      </w:pPr>
      <w:r>
        <w:rPr>
          <w:rtl/>
        </w:rPr>
        <w:t>יולי יואל אדלשטיין</w:t>
      </w:r>
      <w:r>
        <w:rPr>
          <w:rtl/>
        </w:rPr>
        <w:tab/>
        <w:t xml:space="preserve">–   </w:t>
      </w:r>
      <w:r>
        <w:rPr>
          <w:rFonts w:hint="cs"/>
          <w:rtl/>
        </w:rPr>
        <w:t>בעד</w:t>
      </w:r>
    </w:p>
    <w:p w:rsidR="002621B5" w:rsidRDefault="002621B5" w:rsidP="002E5839">
      <w:pPr>
        <w:rPr>
          <w:rtl/>
        </w:rPr>
      </w:pPr>
      <w:r>
        <w:rPr>
          <w:rtl/>
        </w:rPr>
        <w:t>אמיר אוחנה</w:t>
      </w:r>
      <w:r>
        <w:rPr>
          <w:rtl/>
        </w:rPr>
        <w:tab/>
      </w:r>
      <w:r>
        <w:rPr>
          <w:rtl/>
        </w:rPr>
        <w:tab/>
        <w:t xml:space="preserve">–   </w:t>
      </w:r>
      <w:r>
        <w:rPr>
          <w:rFonts w:hint="cs"/>
          <w:rtl/>
        </w:rPr>
        <w:t>בעד</w:t>
      </w:r>
    </w:p>
    <w:p w:rsidR="002621B5" w:rsidRDefault="002621B5" w:rsidP="002E5839">
      <w:pPr>
        <w:rPr>
          <w:rtl/>
        </w:rPr>
      </w:pPr>
      <w:r>
        <w:rPr>
          <w:rtl/>
        </w:rPr>
        <w:t>ינון אזולאי</w:t>
      </w:r>
      <w:r>
        <w:rPr>
          <w:rtl/>
        </w:rPr>
        <w:tab/>
      </w:r>
      <w:r>
        <w:rPr>
          <w:rtl/>
        </w:rPr>
        <w:tab/>
        <w:t xml:space="preserve">–   </w:t>
      </w:r>
      <w:r>
        <w:rPr>
          <w:rFonts w:hint="cs"/>
          <w:rtl/>
        </w:rPr>
        <w:t>בעד</w:t>
      </w:r>
    </w:p>
    <w:p w:rsidR="002621B5" w:rsidRDefault="002621B5" w:rsidP="002E5839">
      <w:pPr>
        <w:rPr>
          <w:rtl/>
        </w:rPr>
      </w:pPr>
      <w:r>
        <w:rPr>
          <w:rtl/>
        </w:rPr>
        <w:t>גדי איזנקוט</w:t>
      </w:r>
      <w:r>
        <w:rPr>
          <w:rtl/>
        </w:rPr>
        <w:tab/>
      </w:r>
      <w:r>
        <w:rPr>
          <w:rtl/>
        </w:rPr>
        <w:tab/>
        <w:t xml:space="preserve">– </w:t>
      </w:r>
      <w:r>
        <w:rPr>
          <w:rFonts w:hint="cs"/>
          <w:rtl/>
        </w:rPr>
        <w:t xml:space="preserve"> </w:t>
      </w:r>
      <w:r>
        <w:rPr>
          <w:rtl/>
        </w:rPr>
        <w:t xml:space="preserve"> </w:t>
      </w:r>
      <w:r>
        <w:rPr>
          <w:rFonts w:hint="cs"/>
          <w:rtl/>
        </w:rPr>
        <w:t>נגד</w:t>
      </w:r>
      <w:r>
        <w:rPr>
          <w:rtl/>
        </w:rPr>
        <w:t xml:space="preserve"> </w:t>
      </w:r>
    </w:p>
    <w:p w:rsidR="002621B5" w:rsidRDefault="002621B5" w:rsidP="002E5839">
      <w:pPr>
        <w:rPr>
          <w:rtl/>
        </w:rPr>
      </w:pPr>
      <w:r>
        <w:rPr>
          <w:rtl/>
        </w:rPr>
        <w:t>ישראל אייכלר</w:t>
      </w:r>
      <w:r>
        <w:rPr>
          <w:rtl/>
        </w:rPr>
        <w:tab/>
      </w:r>
      <w:r>
        <w:rPr>
          <w:rtl/>
        </w:rPr>
        <w:tab/>
        <w:t xml:space="preserve">–   </w:t>
      </w:r>
      <w:r>
        <w:rPr>
          <w:rFonts w:hint="cs"/>
          <w:rtl/>
        </w:rPr>
        <w:t>בעד</w:t>
      </w:r>
    </w:p>
    <w:p w:rsidR="002621B5" w:rsidRDefault="002621B5" w:rsidP="002E5839">
      <w:pPr>
        <w:rPr>
          <w:rtl/>
        </w:rPr>
      </w:pPr>
      <w:r>
        <w:rPr>
          <w:rtl/>
        </w:rPr>
        <w:t>דן אילוז</w:t>
      </w:r>
      <w:r>
        <w:rPr>
          <w:rtl/>
        </w:rPr>
        <w:tab/>
      </w:r>
      <w:r>
        <w:rPr>
          <w:rtl/>
        </w:rPr>
        <w:tab/>
      </w:r>
      <w:r>
        <w:rPr>
          <w:rtl/>
        </w:rPr>
        <w:tab/>
        <w:t xml:space="preserve">–   </w:t>
      </w:r>
      <w:r>
        <w:rPr>
          <w:rFonts w:hint="cs"/>
          <w:rtl/>
        </w:rPr>
        <w:t>בעד</w:t>
      </w:r>
    </w:p>
    <w:p w:rsidR="002621B5" w:rsidRDefault="002621B5" w:rsidP="002E5839">
      <w:pPr>
        <w:rPr>
          <w:rtl/>
        </w:rPr>
      </w:pPr>
      <w:r>
        <w:rPr>
          <w:rtl/>
        </w:rPr>
        <w:t>ואליד אלהואשלה</w:t>
      </w:r>
      <w:r>
        <w:rPr>
          <w:rtl/>
        </w:rPr>
        <w:tab/>
      </w:r>
      <w:r>
        <w:rPr>
          <w:rtl/>
        </w:rPr>
        <w:tab/>
        <w:t xml:space="preserve">–   </w:t>
      </w:r>
      <w:r>
        <w:rPr>
          <w:rFonts w:hint="cs"/>
          <w:rtl/>
        </w:rPr>
        <w:t>נגד</w:t>
      </w:r>
    </w:p>
    <w:p w:rsidR="002621B5" w:rsidRDefault="002621B5" w:rsidP="002E5839">
      <w:pPr>
        <w:rPr>
          <w:rtl/>
        </w:rPr>
      </w:pPr>
      <w:r>
        <w:rPr>
          <w:rtl/>
        </w:rPr>
        <w:t>קארין אלהרר</w:t>
      </w:r>
      <w:r>
        <w:rPr>
          <w:rtl/>
        </w:rPr>
        <w:tab/>
      </w:r>
      <w:r>
        <w:rPr>
          <w:rtl/>
        </w:rPr>
        <w:tab/>
        <w:t xml:space="preserve">–   </w:t>
      </w:r>
      <w:r>
        <w:rPr>
          <w:rFonts w:hint="cs"/>
          <w:rtl/>
        </w:rPr>
        <w:t>נגד</w:t>
      </w:r>
    </w:p>
    <w:p w:rsidR="002621B5" w:rsidRDefault="002621B5" w:rsidP="002E5839">
      <w:pPr>
        <w:rPr>
          <w:rtl/>
        </w:rPr>
      </w:pPr>
      <w:r>
        <w:rPr>
          <w:rtl/>
        </w:rPr>
        <w:t>עמיחי אליהו</w:t>
      </w:r>
      <w:r>
        <w:rPr>
          <w:rtl/>
        </w:rPr>
        <w:tab/>
      </w:r>
      <w:r>
        <w:rPr>
          <w:rtl/>
        </w:rPr>
        <w:tab/>
        <w:t xml:space="preserve">–   </w:t>
      </w:r>
      <w:r>
        <w:rPr>
          <w:rFonts w:hint="cs"/>
          <w:rtl/>
        </w:rPr>
        <w:t>בעד</w:t>
      </w:r>
    </w:p>
    <w:p w:rsidR="002621B5" w:rsidRDefault="002621B5" w:rsidP="002E5839">
      <w:pPr>
        <w:rPr>
          <w:rtl/>
        </w:rPr>
      </w:pPr>
      <w:r>
        <w:rPr>
          <w:rtl/>
        </w:rPr>
        <w:t>זאב אלקין</w:t>
      </w:r>
      <w:r>
        <w:rPr>
          <w:rtl/>
        </w:rPr>
        <w:tab/>
      </w:r>
      <w:r>
        <w:rPr>
          <w:rtl/>
        </w:rPr>
        <w:tab/>
        <w:t xml:space="preserve">–   </w:t>
      </w:r>
      <w:r>
        <w:rPr>
          <w:rFonts w:hint="cs"/>
          <w:rtl/>
        </w:rPr>
        <w:t>בעד</w:t>
      </w:r>
    </w:p>
    <w:p w:rsidR="002621B5" w:rsidRDefault="002621B5" w:rsidP="002E5839">
      <w:pPr>
        <w:rPr>
          <w:rtl/>
        </w:rPr>
      </w:pPr>
      <w:r>
        <w:rPr>
          <w:rtl/>
        </w:rPr>
        <w:t>משה ארבל</w:t>
      </w:r>
      <w:r>
        <w:rPr>
          <w:rtl/>
        </w:rPr>
        <w:tab/>
      </w:r>
      <w:r>
        <w:rPr>
          <w:rtl/>
        </w:rPr>
        <w:tab/>
        <w:t xml:space="preserve">–   </w:t>
      </w:r>
      <w:r>
        <w:rPr>
          <w:rFonts w:hint="cs"/>
          <w:rtl/>
        </w:rPr>
        <w:t>בעד</w:t>
      </w:r>
    </w:p>
    <w:p w:rsidR="002621B5" w:rsidRDefault="002621B5" w:rsidP="002E5839">
      <w:pPr>
        <w:rPr>
          <w:rtl/>
        </w:rPr>
      </w:pPr>
      <w:r>
        <w:rPr>
          <w:rtl/>
        </w:rPr>
        <w:t>יעקב אשר</w:t>
      </w:r>
      <w:r>
        <w:rPr>
          <w:rtl/>
        </w:rPr>
        <w:tab/>
      </w:r>
      <w:r>
        <w:rPr>
          <w:rtl/>
        </w:rPr>
        <w:tab/>
        <w:t xml:space="preserve">–   </w:t>
      </w:r>
      <w:r>
        <w:rPr>
          <w:rFonts w:hint="cs"/>
          <w:rtl/>
        </w:rPr>
        <w:t>בעד</w:t>
      </w:r>
    </w:p>
    <w:p w:rsidR="002621B5" w:rsidRDefault="002621B5" w:rsidP="002E5839">
      <w:pPr>
        <w:rPr>
          <w:rtl/>
        </w:rPr>
      </w:pPr>
      <w:r>
        <w:rPr>
          <w:rtl/>
        </w:rPr>
        <w:t>אביחי אברהם בוארון</w:t>
      </w:r>
      <w:r>
        <w:rPr>
          <w:rtl/>
        </w:rPr>
        <w:tab/>
        <w:t xml:space="preserve">–   </w:t>
      </w:r>
      <w:r>
        <w:rPr>
          <w:rFonts w:hint="cs"/>
          <w:rtl/>
        </w:rPr>
        <w:t>בעד</w:t>
      </w:r>
    </w:p>
    <w:p w:rsidR="002621B5" w:rsidRDefault="002621B5" w:rsidP="002E5839">
      <w:pPr>
        <w:rPr>
          <w:rtl/>
        </w:rPr>
      </w:pPr>
      <w:r>
        <w:rPr>
          <w:rtl/>
        </w:rPr>
        <w:t>אוריאל בוסו</w:t>
      </w:r>
      <w:r>
        <w:rPr>
          <w:rtl/>
        </w:rPr>
        <w:tab/>
      </w:r>
      <w:r>
        <w:rPr>
          <w:rtl/>
        </w:rPr>
        <w:tab/>
        <w:t xml:space="preserve">–   </w:t>
      </w:r>
      <w:r>
        <w:rPr>
          <w:rFonts w:hint="cs"/>
          <w:rtl/>
        </w:rPr>
        <w:t>בעד</w:t>
      </w:r>
    </w:p>
    <w:p w:rsidR="002621B5" w:rsidRDefault="002621B5" w:rsidP="002E5839">
      <w:pPr>
        <w:rPr>
          <w:rtl/>
        </w:rPr>
      </w:pPr>
      <w:r>
        <w:rPr>
          <w:rtl/>
        </w:rPr>
        <w:t>מישל בוסקילה</w:t>
      </w:r>
      <w:r>
        <w:rPr>
          <w:rtl/>
        </w:rPr>
        <w:tab/>
      </w:r>
      <w:r>
        <w:rPr>
          <w:rtl/>
        </w:rPr>
        <w:tab/>
        <w:t xml:space="preserve">–   </w:t>
      </w:r>
      <w:r>
        <w:rPr>
          <w:rFonts w:hint="cs"/>
          <w:rtl/>
        </w:rPr>
        <w:t>בעד</w:t>
      </w:r>
    </w:p>
    <w:p w:rsidR="002621B5" w:rsidRDefault="002621B5" w:rsidP="002E5839">
      <w:pPr>
        <w:rPr>
          <w:rtl/>
        </w:rPr>
      </w:pPr>
      <w:r>
        <w:rPr>
          <w:rtl/>
        </w:rPr>
        <w:t>דבי ביטון</w:t>
      </w:r>
      <w:r>
        <w:rPr>
          <w:rtl/>
        </w:rPr>
        <w:tab/>
      </w:r>
      <w:r>
        <w:rPr>
          <w:rtl/>
        </w:rPr>
        <w:tab/>
        <w:t xml:space="preserve">–   </w:t>
      </w:r>
      <w:r>
        <w:rPr>
          <w:rFonts w:hint="cs"/>
          <w:rtl/>
        </w:rPr>
        <w:t>נגד</w:t>
      </w:r>
    </w:p>
    <w:p w:rsidR="002621B5" w:rsidRDefault="002621B5" w:rsidP="002E5839">
      <w:pPr>
        <w:rPr>
          <w:rtl/>
        </w:rPr>
      </w:pPr>
      <w:r>
        <w:rPr>
          <w:rtl/>
        </w:rPr>
        <w:t>מיכאל מרדכי ביטון</w:t>
      </w:r>
      <w:r>
        <w:rPr>
          <w:rtl/>
        </w:rPr>
        <w:tab/>
        <w:t xml:space="preserve">–   </w:t>
      </w:r>
      <w:r>
        <w:rPr>
          <w:rFonts w:hint="cs"/>
          <w:rtl/>
        </w:rPr>
        <w:t>נגד</w:t>
      </w:r>
    </w:p>
    <w:p w:rsidR="002621B5" w:rsidRDefault="002621B5" w:rsidP="002E5839">
      <w:pPr>
        <w:rPr>
          <w:rtl/>
        </w:rPr>
      </w:pPr>
      <w:r>
        <w:rPr>
          <w:rtl/>
        </w:rPr>
        <w:t>דוד ביטן</w:t>
      </w:r>
      <w:r>
        <w:rPr>
          <w:rtl/>
        </w:rPr>
        <w:tab/>
      </w:r>
      <w:r>
        <w:rPr>
          <w:rtl/>
        </w:rPr>
        <w:tab/>
      </w:r>
      <w:r>
        <w:rPr>
          <w:rtl/>
        </w:rPr>
        <w:tab/>
        <w:t xml:space="preserve">–   </w:t>
      </w:r>
      <w:r>
        <w:rPr>
          <w:rFonts w:hint="cs"/>
          <w:rtl/>
        </w:rPr>
        <w:t>בעד</w:t>
      </w:r>
    </w:p>
    <w:p w:rsidR="002621B5" w:rsidRDefault="002621B5" w:rsidP="002E5839">
      <w:pPr>
        <w:rPr>
          <w:rtl/>
        </w:rPr>
      </w:pPr>
      <w:r>
        <w:rPr>
          <w:rtl/>
        </w:rPr>
        <w:t>בועז ביסמוט</w:t>
      </w:r>
      <w:r>
        <w:rPr>
          <w:rtl/>
        </w:rPr>
        <w:tab/>
      </w:r>
      <w:r>
        <w:rPr>
          <w:rtl/>
        </w:rPr>
        <w:tab/>
        <w:t xml:space="preserve">–   </w:t>
      </w:r>
      <w:r>
        <w:rPr>
          <w:rFonts w:hint="cs"/>
          <w:rtl/>
        </w:rPr>
        <w:t>בעד</w:t>
      </w:r>
    </w:p>
    <w:p w:rsidR="002621B5" w:rsidRDefault="002621B5" w:rsidP="002E5839">
      <w:pPr>
        <w:rPr>
          <w:rtl/>
        </w:rPr>
      </w:pPr>
      <w:r>
        <w:rPr>
          <w:rtl/>
        </w:rPr>
        <w:t>ולדימיר בליאק</w:t>
      </w:r>
      <w:r>
        <w:rPr>
          <w:rtl/>
        </w:rPr>
        <w:tab/>
      </w:r>
      <w:r>
        <w:rPr>
          <w:rtl/>
        </w:rPr>
        <w:tab/>
        <w:t xml:space="preserve">–   </w:t>
      </w:r>
      <w:r>
        <w:rPr>
          <w:rFonts w:hint="cs"/>
          <w:rtl/>
        </w:rPr>
        <w:t>נגד</w:t>
      </w:r>
    </w:p>
    <w:p w:rsidR="002621B5" w:rsidRDefault="002621B5" w:rsidP="002E5839">
      <w:pPr>
        <w:rPr>
          <w:rtl/>
        </w:rPr>
      </w:pPr>
      <w:r>
        <w:rPr>
          <w:rtl/>
        </w:rPr>
        <w:t>מירב בן ארי</w:t>
      </w:r>
      <w:r>
        <w:rPr>
          <w:rtl/>
        </w:rPr>
        <w:tab/>
      </w:r>
      <w:r>
        <w:rPr>
          <w:rtl/>
        </w:rPr>
        <w:tab/>
        <w:t xml:space="preserve">–   </w:t>
      </w:r>
      <w:r>
        <w:rPr>
          <w:rFonts w:hint="cs"/>
          <w:rtl/>
        </w:rPr>
        <w:t>נגד</w:t>
      </w:r>
    </w:p>
    <w:p w:rsidR="002621B5" w:rsidRDefault="002621B5" w:rsidP="002E5839">
      <w:pPr>
        <w:rPr>
          <w:rtl/>
        </w:rPr>
      </w:pPr>
      <w:r>
        <w:rPr>
          <w:rtl/>
        </w:rPr>
        <w:t>רם בן ברק</w:t>
      </w:r>
      <w:r>
        <w:rPr>
          <w:rtl/>
        </w:rPr>
        <w:tab/>
      </w:r>
      <w:r>
        <w:rPr>
          <w:rtl/>
        </w:rPr>
        <w:tab/>
        <w:t xml:space="preserve">–   </w:t>
      </w:r>
      <w:r>
        <w:rPr>
          <w:rFonts w:hint="cs"/>
          <w:rtl/>
        </w:rPr>
        <w:t>נגד</w:t>
      </w:r>
    </w:p>
    <w:p w:rsidR="002621B5" w:rsidRDefault="002621B5" w:rsidP="002E5839">
      <w:pPr>
        <w:rPr>
          <w:rtl/>
        </w:rPr>
      </w:pPr>
      <w:r>
        <w:rPr>
          <w:rtl/>
        </w:rPr>
        <w:t>איתמר בן גביר</w:t>
      </w:r>
      <w:r>
        <w:rPr>
          <w:rtl/>
        </w:rPr>
        <w:tab/>
      </w:r>
      <w:r>
        <w:rPr>
          <w:rtl/>
        </w:rPr>
        <w:tab/>
        <w:t xml:space="preserve">–   </w:t>
      </w:r>
      <w:r>
        <w:rPr>
          <w:rFonts w:hint="cs"/>
          <w:rtl/>
        </w:rPr>
        <w:t>בעד</w:t>
      </w:r>
    </w:p>
    <w:p w:rsidR="002621B5" w:rsidRDefault="002621B5" w:rsidP="002E5839">
      <w:pPr>
        <w:rPr>
          <w:rtl/>
        </w:rPr>
      </w:pPr>
      <w:r>
        <w:rPr>
          <w:rtl/>
        </w:rPr>
        <w:t>אברהם בצלאל</w:t>
      </w:r>
      <w:r>
        <w:rPr>
          <w:rtl/>
        </w:rPr>
        <w:tab/>
      </w:r>
      <w:r>
        <w:rPr>
          <w:rtl/>
        </w:rPr>
        <w:tab/>
        <w:t xml:space="preserve">–   </w:t>
      </w:r>
      <w:r>
        <w:rPr>
          <w:rFonts w:hint="cs"/>
          <w:rtl/>
        </w:rPr>
        <w:t>בעד</w:t>
      </w:r>
    </w:p>
    <w:p w:rsidR="002621B5" w:rsidRDefault="002621B5" w:rsidP="002E5839">
      <w:pPr>
        <w:rPr>
          <w:rtl/>
        </w:rPr>
      </w:pPr>
      <w:r>
        <w:rPr>
          <w:rtl/>
        </w:rPr>
        <w:t>אליהו ברוכי</w:t>
      </w:r>
      <w:r>
        <w:rPr>
          <w:rtl/>
        </w:rPr>
        <w:tab/>
      </w:r>
      <w:r>
        <w:rPr>
          <w:rtl/>
        </w:rPr>
        <w:tab/>
        <w:t xml:space="preserve">–   </w:t>
      </w:r>
      <w:r>
        <w:rPr>
          <w:rFonts w:hint="cs"/>
          <w:rtl/>
        </w:rPr>
        <w:t>בעד</w:t>
      </w:r>
    </w:p>
    <w:p w:rsidR="002621B5" w:rsidRDefault="002621B5" w:rsidP="002E5839">
      <w:pPr>
        <w:rPr>
          <w:rtl/>
        </w:rPr>
      </w:pPr>
      <w:r>
        <w:rPr>
          <w:rtl/>
        </w:rPr>
        <w:t>ניר ברקת</w:t>
      </w:r>
      <w:r>
        <w:rPr>
          <w:rtl/>
        </w:rPr>
        <w:tab/>
      </w:r>
      <w:r>
        <w:rPr>
          <w:rtl/>
        </w:rPr>
        <w:tab/>
        <w:t xml:space="preserve">–   </w:t>
      </w:r>
      <w:r>
        <w:rPr>
          <w:rFonts w:hint="cs"/>
          <w:rtl/>
        </w:rPr>
        <w:t>בעד</w:t>
      </w:r>
    </w:p>
    <w:p w:rsidR="002621B5" w:rsidRDefault="002621B5" w:rsidP="002E5839">
      <w:pPr>
        <w:rPr>
          <w:rtl/>
        </w:rPr>
      </w:pPr>
      <w:r>
        <w:rPr>
          <w:rtl/>
        </w:rPr>
        <w:t>ששון ששי גואטה</w:t>
      </w:r>
      <w:r>
        <w:rPr>
          <w:rtl/>
        </w:rPr>
        <w:tab/>
      </w:r>
      <w:r>
        <w:rPr>
          <w:rtl/>
        </w:rPr>
        <w:tab/>
        <w:t xml:space="preserve">–   </w:t>
      </w:r>
      <w:r>
        <w:rPr>
          <w:rFonts w:hint="cs"/>
          <w:rtl/>
        </w:rPr>
        <w:t>בעד</w:t>
      </w:r>
    </w:p>
    <w:p w:rsidR="002621B5" w:rsidRDefault="002621B5" w:rsidP="002E5839">
      <w:pPr>
        <w:rPr>
          <w:rtl/>
        </w:rPr>
      </w:pPr>
      <w:r>
        <w:rPr>
          <w:rtl/>
        </w:rPr>
        <w:t>טלי גוטליב</w:t>
      </w:r>
      <w:r>
        <w:rPr>
          <w:rtl/>
        </w:rPr>
        <w:tab/>
      </w:r>
      <w:r>
        <w:rPr>
          <w:rtl/>
        </w:rPr>
        <w:tab/>
        <w:t xml:space="preserve">–   </w:t>
      </w:r>
      <w:r>
        <w:rPr>
          <w:rFonts w:hint="cs"/>
          <w:rtl/>
        </w:rPr>
        <w:t>בעד</w:t>
      </w:r>
    </w:p>
    <w:p w:rsidR="002621B5" w:rsidRDefault="002621B5" w:rsidP="002E5839">
      <w:pPr>
        <w:rPr>
          <w:rtl/>
        </w:rPr>
      </w:pPr>
      <w:r>
        <w:rPr>
          <w:rtl/>
        </w:rPr>
        <w:t>מאי גולן</w:t>
      </w:r>
      <w:r>
        <w:rPr>
          <w:rtl/>
        </w:rPr>
        <w:tab/>
      </w:r>
      <w:r>
        <w:rPr>
          <w:rtl/>
        </w:rPr>
        <w:tab/>
      </w:r>
      <w:r>
        <w:rPr>
          <w:rtl/>
        </w:rPr>
        <w:tab/>
        <w:t xml:space="preserve">–   </w:t>
      </w:r>
      <w:r>
        <w:rPr>
          <w:rFonts w:hint="cs"/>
          <w:rtl/>
        </w:rPr>
        <w:t>בעד</w:t>
      </w:r>
    </w:p>
    <w:p w:rsidR="002621B5" w:rsidRDefault="002621B5" w:rsidP="002E5839">
      <w:pPr>
        <w:rPr>
          <w:rtl/>
        </w:rPr>
      </w:pPr>
      <w:r>
        <w:rPr>
          <w:rtl/>
        </w:rPr>
        <w:t>גילה גמליאל</w:t>
      </w:r>
      <w:r>
        <w:rPr>
          <w:rtl/>
        </w:rPr>
        <w:tab/>
      </w:r>
      <w:r>
        <w:rPr>
          <w:rtl/>
        </w:rPr>
        <w:tab/>
        <w:t xml:space="preserve">–   </w:t>
      </w:r>
      <w:r>
        <w:rPr>
          <w:rFonts w:hint="cs"/>
          <w:rtl/>
        </w:rPr>
        <w:t>בעד</w:t>
      </w:r>
    </w:p>
    <w:p w:rsidR="002621B5" w:rsidRDefault="002621B5" w:rsidP="002E5839">
      <w:pPr>
        <w:rPr>
          <w:rtl/>
        </w:rPr>
      </w:pPr>
      <w:r>
        <w:rPr>
          <w:rtl/>
        </w:rPr>
        <w:t>בנימין גנץ</w:t>
      </w:r>
      <w:r>
        <w:rPr>
          <w:rtl/>
        </w:rPr>
        <w:tab/>
      </w:r>
      <w:r>
        <w:rPr>
          <w:rtl/>
        </w:rPr>
        <w:tab/>
        <w:t xml:space="preserve">–   </w:t>
      </w:r>
      <w:r>
        <w:rPr>
          <w:rFonts w:hint="cs"/>
          <w:rtl/>
        </w:rPr>
        <w:t>נגד</w:t>
      </w:r>
    </w:p>
    <w:p w:rsidR="002621B5" w:rsidRDefault="002621B5" w:rsidP="002E5839">
      <w:pPr>
        <w:rPr>
          <w:rtl/>
        </w:rPr>
      </w:pPr>
      <w:r>
        <w:rPr>
          <w:rtl/>
        </w:rPr>
        <w:t>משה גפני</w:t>
      </w:r>
      <w:r>
        <w:rPr>
          <w:rtl/>
        </w:rPr>
        <w:tab/>
      </w:r>
      <w:r>
        <w:rPr>
          <w:rtl/>
        </w:rPr>
        <w:tab/>
        <w:t xml:space="preserve">–   </w:t>
      </w:r>
      <w:r>
        <w:rPr>
          <w:rFonts w:hint="cs"/>
          <w:rtl/>
        </w:rPr>
        <w:t>בעד</w:t>
      </w:r>
    </w:p>
    <w:p w:rsidR="002621B5" w:rsidRDefault="002621B5" w:rsidP="002E5839">
      <w:pPr>
        <w:rPr>
          <w:rtl/>
        </w:rPr>
      </w:pPr>
      <w:r>
        <w:rPr>
          <w:rtl/>
        </w:rPr>
        <w:t>סימון דוידסון</w:t>
      </w:r>
      <w:r>
        <w:rPr>
          <w:rtl/>
        </w:rPr>
        <w:tab/>
      </w:r>
      <w:r>
        <w:rPr>
          <w:rtl/>
        </w:rPr>
        <w:tab/>
        <w:t xml:space="preserve">–   </w:t>
      </w:r>
      <w:r>
        <w:rPr>
          <w:rFonts w:hint="cs"/>
          <w:rtl/>
        </w:rPr>
        <w:t>נגד</w:t>
      </w:r>
    </w:p>
    <w:p w:rsidR="002621B5" w:rsidRDefault="002621B5" w:rsidP="002E5839">
      <w:pPr>
        <w:rPr>
          <w:rtl/>
        </w:rPr>
      </w:pPr>
      <w:r>
        <w:rPr>
          <w:rtl/>
        </w:rPr>
        <w:t>אבי דיכטר</w:t>
      </w:r>
      <w:r>
        <w:rPr>
          <w:rtl/>
        </w:rPr>
        <w:tab/>
      </w:r>
      <w:r>
        <w:rPr>
          <w:rtl/>
        </w:rPr>
        <w:tab/>
        <w:t xml:space="preserve">–   </w:t>
      </w:r>
      <w:r>
        <w:rPr>
          <w:rFonts w:hint="cs"/>
          <w:rtl/>
        </w:rPr>
        <w:t>בעד</w:t>
      </w:r>
    </w:p>
    <w:p w:rsidR="002621B5" w:rsidRDefault="002621B5" w:rsidP="002E5839">
      <w:pPr>
        <w:rPr>
          <w:rtl/>
        </w:rPr>
      </w:pPr>
      <w:r>
        <w:rPr>
          <w:rtl/>
        </w:rPr>
        <w:t>גלית דיסטל אטבריאן</w:t>
      </w:r>
      <w:r>
        <w:rPr>
          <w:rtl/>
        </w:rPr>
        <w:tab/>
        <w:t xml:space="preserve">–   </w:t>
      </w:r>
      <w:r>
        <w:rPr>
          <w:rFonts w:hint="cs"/>
          <w:rtl/>
        </w:rPr>
        <w:t>אינה נוכחת</w:t>
      </w:r>
    </w:p>
    <w:p w:rsidR="002621B5" w:rsidRDefault="002621B5" w:rsidP="002E5839">
      <w:pPr>
        <w:rPr>
          <w:rtl/>
        </w:rPr>
      </w:pPr>
      <w:r>
        <w:rPr>
          <w:rtl/>
        </w:rPr>
        <w:t>אלי דלל</w:t>
      </w:r>
      <w:r>
        <w:rPr>
          <w:rtl/>
        </w:rPr>
        <w:tab/>
      </w:r>
      <w:r>
        <w:rPr>
          <w:rtl/>
        </w:rPr>
        <w:tab/>
      </w:r>
      <w:r>
        <w:rPr>
          <w:rtl/>
        </w:rPr>
        <w:tab/>
        <w:t xml:space="preserve">–   </w:t>
      </w:r>
      <w:r>
        <w:rPr>
          <w:rFonts w:hint="cs"/>
          <w:rtl/>
        </w:rPr>
        <w:t>בעד</w:t>
      </w:r>
    </w:p>
    <w:p w:rsidR="002621B5" w:rsidRDefault="002621B5" w:rsidP="002E5839">
      <w:pPr>
        <w:rPr>
          <w:rtl/>
        </w:rPr>
      </w:pPr>
      <w:r>
        <w:rPr>
          <w:rtl/>
        </w:rPr>
        <w:t>שלום דנינו</w:t>
      </w:r>
      <w:r>
        <w:rPr>
          <w:rtl/>
        </w:rPr>
        <w:tab/>
      </w:r>
      <w:r>
        <w:rPr>
          <w:rtl/>
        </w:rPr>
        <w:tab/>
        <w:t xml:space="preserve">–   </w:t>
      </w:r>
      <w:r>
        <w:rPr>
          <w:rFonts w:hint="cs"/>
          <w:rtl/>
        </w:rPr>
        <w:t>בעד</w:t>
      </w:r>
    </w:p>
    <w:p w:rsidR="002621B5" w:rsidRDefault="002621B5" w:rsidP="002E5839">
      <w:pPr>
        <w:rPr>
          <w:rtl/>
        </w:rPr>
      </w:pPr>
      <w:r>
        <w:rPr>
          <w:rtl/>
        </w:rPr>
        <w:t>אריה מכלוף דרעי</w:t>
      </w:r>
      <w:r>
        <w:rPr>
          <w:rtl/>
        </w:rPr>
        <w:tab/>
        <w:t xml:space="preserve">–   </w:t>
      </w:r>
      <w:r>
        <w:rPr>
          <w:rFonts w:hint="cs"/>
          <w:rtl/>
        </w:rPr>
        <w:t>אינו נוכח</w:t>
      </w:r>
    </w:p>
    <w:p w:rsidR="002621B5" w:rsidRDefault="002621B5" w:rsidP="002E5839">
      <w:pPr>
        <w:rPr>
          <w:rtl/>
        </w:rPr>
      </w:pPr>
      <w:r>
        <w:rPr>
          <w:rtl/>
        </w:rPr>
        <w:t>עמית הלוי</w:t>
      </w:r>
      <w:r>
        <w:rPr>
          <w:rtl/>
        </w:rPr>
        <w:tab/>
      </w:r>
      <w:r>
        <w:rPr>
          <w:rtl/>
        </w:rPr>
        <w:tab/>
        <w:t xml:space="preserve">–   </w:t>
      </w:r>
      <w:r>
        <w:rPr>
          <w:rFonts w:hint="cs"/>
          <w:rtl/>
        </w:rPr>
        <w:t>בעד</w:t>
      </w:r>
    </w:p>
    <w:p w:rsidR="002621B5" w:rsidRDefault="002621B5" w:rsidP="002E5839">
      <w:pPr>
        <w:rPr>
          <w:rtl/>
        </w:rPr>
      </w:pPr>
      <w:r>
        <w:rPr>
          <w:rtl/>
        </w:rPr>
        <w:t>שרן מרים השכל</w:t>
      </w:r>
      <w:r>
        <w:rPr>
          <w:rtl/>
        </w:rPr>
        <w:tab/>
      </w:r>
      <w:r>
        <w:rPr>
          <w:rtl/>
        </w:rPr>
        <w:tab/>
        <w:t xml:space="preserve">–   </w:t>
      </w:r>
      <w:r>
        <w:rPr>
          <w:rFonts w:hint="cs"/>
          <w:rtl/>
        </w:rPr>
        <w:t>בעד</w:t>
      </w:r>
    </w:p>
    <w:p w:rsidR="002621B5" w:rsidRDefault="002621B5" w:rsidP="002E5839">
      <w:pPr>
        <w:rPr>
          <w:rtl/>
        </w:rPr>
      </w:pPr>
      <w:r>
        <w:rPr>
          <w:rtl/>
        </w:rPr>
        <w:t>ניסים ואטורי</w:t>
      </w:r>
      <w:r>
        <w:rPr>
          <w:rtl/>
        </w:rPr>
        <w:tab/>
      </w:r>
      <w:r>
        <w:rPr>
          <w:rtl/>
        </w:rPr>
        <w:tab/>
        <w:t xml:space="preserve">–   </w:t>
      </w:r>
      <w:r>
        <w:rPr>
          <w:rFonts w:hint="cs"/>
          <w:rtl/>
        </w:rPr>
        <w:t>בעד</w:t>
      </w:r>
    </w:p>
    <w:p w:rsidR="002621B5" w:rsidRDefault="002621B5" w:rsidP="002E5839">
      <w:pPr>
        <w:rPr>
          <w:rtl/>
        </w:rPr>
      </w:pPr>
      <w:r>
        <w:rPr>
          <w:rtl/>
        </w:rPr>
        <w:t>מיכל מרים וולדיגר</w:t>
      </w:r>
      <w:r>
        <w:rPr>
          <w:rtl/>
        </w:rPr>
        <w:tab/>
        <w:t xml:space="preserve">–   </w:t>
      </w:r>
      <w:r>
        <w:rPr>
          <w:rFonts w:hint="cs"/>
          <w:rtl/>
        </w:rPr>
        <w:t>בעד</w:t>
      </w:r>
    </w:p>
    <w:p w:rsidR="002621B5" w:rsidRDefault="002621B5" w:rsidP="002E5839">
      <w:pPr>
        <w:rPr>
          <w:rtl/>
        </w:rPr>
      </w:pPr>
      <w:r>
        <w:rPr>
          <w:rtl/>
        </w:rPr>
        <w:t>יצחק שמעון וסרלאוף</w:t>
      </w:r>
      <w:r>
        <w:rPr>
          <w:rtl/>
        </w:rPr>
        <w:tab/>
        <w:t xml:space="preserve">–   </w:t>
      </w:r>
      <w:r>
        <w:rPr>
          <w:rFonts w:hint="cs"/>
          <w:rtl/>
        </w:rPr>
        <w:t>בעד</w:t>
      </w:r>
    </w:p>
    <w:p w:rsidR="002621B5" w:rsidRDefault="002621B5" w:rsidP="002E5839">
      <w:pPr>
        <w:rPr>
          <w:rtl/>
        </w:rPr>
      </w:pPr>
      <w:r>
        <w:rPr>
          <w:rtl/>
        </w:rPr>
        <w:t>יאסר חוג'יראת</w:t>
      </w:r>
      <w:r>
        <w:rPr>
          <w:rtl/>
        </w:rPr>
        <w:tab/>
      </w:r>
      <w:r>
        <w:rPr>
          <w:rtl/>
        </w:rPr>
        <w:tab/>
        <w:t xml:space="preserve">–   </w:t>
      </w:r>
      <w:r>
        <w:rPr>
          <w:rFonts w:hint="cs"/>
          <w:rtl/>
        </w:rPr>
        <w:t>נגד</w:t>
      </w:r>
    </w:p>
    <w:p w:rsidR="002621B5" w:rsidRDefault="002621B5" w:rsidP="002E5839">
      <w:pPr>
        <w:rPr>
          <w:rtl/>
        </w:rPr>
      </w:pPr>
      <w:r>
        <w:rPr>
          <w:rtl/>
        </w:rPr>
        <w:t>אימאן ח'טיב יאסין</w:t>
      </w:r>
      <w:r>
        <w:rPr>
          <w:rtl/>
        </w:rPr>
        <w:tab/>
        <w:t xml:space="preserve">–   </w:t>
      </w:r>
      <w:r>
        <w:rPr>
          <w:rFonts w:hint="cs"/>
          <w:rtl/>
        </w:rPr>
        <w:t>אינה נוכחת</w:t>
      </w:r>
    </w:p>
    <w:p w:rsidR="002621B5" w:rsidRDefault="002621B5" w:rsidP="002E5839">
      <w:pPr>
        <w:rPr>
          <w:rtl/>
        </w:rPr>
      </w:pPr>
      <w:r>
        <w:rPr>
          <w:rtl/>
        </w:rPr>
        <w:t>ווליד טאהא</w:t>
      </w:r>
      <w:r>
        <w:rPr>
          <w:rtl/>
        </w:rPr>
        <w:tab/>
      </w:r>
      <w:r>
        <w:rPr>
          <w:rtl/>
        </w:rPr>
        <w:tab/>
        <w:t xml:space="preserve">–   </w:t>
      </w:r>
      <w:r>
        <w:rPr>
          <w:rFonts w:hint="cs"/>
          <w:rtl/>
        </w:rPr>
        <w:t>נגד</w:t>
      </w:r>
    </w:p>
    <w:p w:rsidR="002621B5" w:rsidRDefault="002621B5" w:rsidP="002E5839">
      <w:pPr>
        <w:rPr>
          <w:rtl/>
        </w:rPr>
      </w:pPr>
      <w:r>
        <w:rPr>
          <w:rtl/>
        </w:rPr>
        <w:t>בועז טופורובסקי</w:t>
      </w:r>
      <w:r>
        <w:rPr>
          <w:rtl/>
        </w:rPr>
        <w:tab/>
      </w:r>
      <w:r>
        <w:rPr>
          <w:rtl/>
        </w:rPr>
        <w:tab/>
        <w:t xml:space="preserve">–   </w:t>
      </w:r>
      <w:r>
        <w:rPr>
          <w:rFonts w:hint="cs"/>
          <w:rtl/>
        </w:rPr>
        <w:t>נגד</w:t>
      </w:r>
    </w:p>
    <w:p w:rsidR="002621B5" w:rsidRDefault="002621B5" w:rsidP="002E5839">
      <w:pPr>
        <w:rPr>
          <w:rtl/>
        </w:rPr>
      </w:pPr>
      <w:r>
        <w:rPr>
          <w:rtl/>
        </w:rPr>
        <w:t>משה טור פז</w:t>
      </w:r>
      <w:r>
        <w:rPr>
          <w:rtl/>
        </w:rPr>
        <w:tab/>
      </w:r>
      <w:r>
        <w:rPr>
          <w:rtl/>
        </w:rPr>
        <w:tab/>
        <w:t xml:space="preserve">–   </w:t>
      </w:r>
      <w:r>
        <w:rPr>
          <w:rFonts w:hint="cs"/>
          <w:rtl/>
        </w:rPr>
        <w:t>נגד</w:t>
      </w:r>
    </w:p>
    <w:p w:rsidR="002621B5" w:rsidRDefault="002621B5" w:rsidP="002E5839">
      <w:pPr>
        <w:rPr>
          <w:rtl/>
        </w:rPr>
      </w:pPr>
      <w:r>
        <w:rPr>
          <w:rtl/>
        </w:rPr>
        <w:t>אחמד טיבי</w:t>
      </w:r>
      <w:r>
        <w:rPr>
          <w:rtl/>
        </w:rPr>
        <w:tab/>
      </w:r>
      <w:r>
        <w:rPr>
          <w:rtl/>
        </w:rPr>
        <w:tab/>
        <w:t xml:space="preserve">–   </w:t>
      </w:r>
      <w:r>
        <w:rPr>
          <w:rFonts w:hint="cs"/>
          <w:rtl/>
        </w:rPr>
        <w:t>אינו נוכח</w:t>
      </w:r>
    </w:p>
    <w:p w:rsidR="002621B5" w:rsidRDefault="002621B5" w:rsidP="002E5839">
      <w:pPr>
        <w:rPr>
          <w:rtl/>
        </w:rPr>
      </w:pPr>
      <w:r>
        <w:rPr>
          <w:rtl/>
        </w:rPr>
        <w:t>יוסף טייב</w:t>
      </w:r>
      <w:r>
        <w:rPr>
          <w:rtl/>
        </w:rPr>
        <w:tab/>
      </w:r>
      <w:r>
        <w:rPr>
          <w:rtl/>
        </w:rPr>
        <w:tab/>
        <w:t xml:space="preserve">–   </w:t>
      </w:r>
      <w:r>
        <w:rPr>
          <w:rFonts w:hint="cs"/>
          <w:rtl/>
        </w:rPr>
        <w:t>בעד</w:t>
      </w:r>
    </w:p>
    <w:p w:rsidR="002621B5" w:rsidRDefault="002621B5" w:rsidP="002E5839">
      <w:pPr>
        <w:rPr>
          <w:rtl/>
        </w:rPr>
      </w:pPr>
      <w:r>
        <w:rPr>
          <w:rtl/>
        </w:rPr>
        <w:t>אוהד טל</w:t>
      </w:r>
      <w:r>
        <w:rPr>
          <w:rtl/>
        </w:rPr>
        <w:tab/>
      </w:r>
      <w:r>
        <w:rPr>
          <w:rtl/>
        </w:rPr>
        <w:tab/>
      </w:r>
      <w:r>
        <w:rPr>
          <w:rtl/>
        </w:rPr>
        <w:tab/>
        <w:t xml:space="preserve">–   </w:t>
      </w:r>
      <w:r>
        <w:rPr>
          <w:rFonts w:hint="cs"/>
          <w:rtl/>
        </w:rPr>
        <w:t>בעד</w:t>
      </w:r>
    </w:p>
    <w:p w:rsidR="002621B5" w:rsidRDefault="002621B5" w:rsidP="002E5839">
      <w:pPr>
        <w:rPr>
          <w:rtl/>
        </w:rPr>
      </w:pPr>
      <w:r>
        <w:rPr>
          <w:rtl/>
        </w:rPr>
        <w:t>יעקב טסלר</w:t>
      </w:r>
      <w:r>
        <w:rPr>
          <w:rtl/>
        </w:rPr>
        <w:tab/>
      </w:r>
      <w:r>
        <w:rPr>
          <w:rtl/>
        </w:rPr>
        <w:tab/>
        <w:t xml:space="preserve">–   </w:t>
      </w:r>
      <w:r>
        <w:rPr>
          <w:rFonts w:hint="cs"/>
          <w:rtl/>
        </w:rPr>
        <w:t>בעד</w:t>
      </w:r>
    </w:p>
    <w:p w:rsidR="002621B5" w:rsidRDefault="002621B5" w:rsidP="002E5839">
      <w:pPr>
        <w:rPr>
          <w:rtl/>
        </w:rPr>
      </w:pPr>
      <w:r>
        <w:rPr>
          <w:rtl/>
        </w:rPr>
        <w:t>חילי טרופר</w:t>
      </w:r>
      <w:r>
        <w:rPr>
          <w:rtl/>
        </w:rPr>
        <w:tab/>
      </w:r>
      <w:r>
        <w:rPr>
          <w:rtl/>
        </w:rPr>
        <w:tab/>
        <w:t xml:space="preserve">–   </w:t>
      </w:r>
      <w:r>
        <w:rPr>
          <w:rFonts w:hint="cs"/>
          <w:rtl/>
        </w:rPr>
        <w:t>נגד</w:t>
      </w:r>
    </w:p>
    <w:p w:rsidR="002621B5" w:rsidRDefault="002621B5" w:rsidP="002E5839">
      <w:pPr>
        <w:rPr>
          <w:rtl/>
        </w:rPr>
      </w:pPr>
      <w:r>
        <w:rPr>
          <w:rtl/>
        </w:rPr>
        <w:t>אלמוג כהן</w:t>
      </w:r>
      <w:r>
        <w:rPr>
          <w:rtl/>
        </w:rPr>
        <w:tab/>
      </w:r>
      <w:r>
        <w:rPr>
          <w:rtl/>
        </w:rPr>
        <w:tab/>
        <w:t xml:space="preserve">–   </w:t>
      </w:r>
      <w:r>
        <w:rPr>
          <w:rFonts w:hint="cs"/>
          <w:rtl/>
        </w:rPr>
        <w:t>אינו נוכח</w:t>
      </w:r>
    </w:p>
    <w:p w:rsidR="002621B5" w:rsidRDefault="002621B5" w:rsidP="002E5839">
      <w:pPr>
        <w:rPr>
          <w:rtl/>
        </w:rPr>
      </w:pPr>
      <w:r>
        <w:rPr>
          <w:rtl/>
        </w:rPr>
        <w:t>מאיר כהן</w:t>
      </w:r>
      <w:r>
        <w:rPr>
          <w:rtl/>
        </w:rPr>
        <w:tab/>
      </w:r>
      <w:r>
        <w:rPr>
          <w:rtl/>
        </w:rPr>
        <w:tab/>
        <w:t xml:space="preserve">–   </w:t>
      </w:r>
      <w:r>
        <w:rPr>
          <w:rFonts w:hint="cs"/>
          <w:rtl/>
        </w:rPr>
        <w:t>נגד</w:t>
      </w:r>
    </w:p>
    <w:p w:rsidR="002621B5" w:rsidRDefault="002621B5" w:rsidP="002E5839">
      <w:pPr>
        <w:rPr>
          <w:rtl/>
        </w:rPr>
      </w:pPr>
      <w:r>
        <w:rPr>
          <w:rtl/>
        </w:rPr>
        <w:t>מירב כהן</w:t>
      </w:r>
      <w:r>
        <w:rPr>
          <w:rtl/>
        </w:rPr>
        <w:tab/>
      </w:r>
      <w:r>
        <w:rPr>
          <w:rtl/>
        </w:rPr>
        <w:tab/>
        <w:t xml:space="preserve">–   </w:t>
      </w:r>
      <w:r>
        <w:rPr>
          <w:rFonts w:hint="cs"/>
          <w:rtl/>
        </w:rPr>
        <w:t>נגד</w:t>
      </w:r>
    </w:p>
    <w:p w:rsidR="002621B5" w:rsidRDefault="002621B5" w:rsidP="002E5839">
      <w:pPr>
        <w:rPr>
          <w:rtl/>
        </w:rPr>
      </w:pPr>
      <w:r>
        <w:rPr>
          <w:rtl/>
        </w:rPr>
        <w:t>מתן כהנא</w:t>
      </w:r>
      <w:r>
        <w:rPr>
          <w:rtl/>
        </w:rPr>
        <w:tab/>
      </w:r>
      <w:r>
        <w:rPr>
          <w:rtl/>
        </w:rPr>
        <w:tab/>
        <w:t xml:space="preserve">–   </w:t>
      </w:r>
      <w:r>
        <w:rPr>
          <w:rFonts w:hint="cs"/>
          <w:rtl/>
        </w:rPr>
        <w:t>נגד</w:t>
      </w:r>
    </w:p>
    <w:p w:rsidR="002621B5" w:rsidRDefault="002621B5" w:rsidP="002E5839">
      <w:pPr>
        <w:rPr>
          <w:rtl/>
        </w:rPr>
      </w:pPr>
      <w:r>
        <w:rPr>
          <w:rtl/>
        </w:rPr>
        <w:t>עופר כסיף</w:t>
      </w:r>
      <w:r>
        <w:rPr>
          <w:rtl/>
        </w:rPr>
        <w:tab/>
      </w:r>
      <w:r>
        <w:rPr>
          <w:rtl/>
        </w:rPr>
        <w:tab/>
        <w:t xml:space="preserve">–   </w:t>
      </w:r>
      <w:r>
        <w:rPr>
          <w:rFonts w:hint="cs"/>
          <w:rtl/>
        </w:rPr>
        <w:t>נגד</w:t>
      </w:r>
    </w:p>
    <w:p w:rsidR="002621B5" w:rsidRDefault="002621B5" w:rsidP="002E5839">
      <w:pPr>
        <w:rPr>
          <w:rtl/>
        </w:rPr>
      </w:pPr>
      <w:r>
        <w:rPr>
          <w:rtl/>
        </w:rPr>
        <w:t>אופיר כץ</w:t>
      </w:r>
      <w:r>
        <w:rPr>
          <w:rtl/>
        </w:rPr>
        <w:tab/>
      </w:r>
      <w:r>
        <w:rPr>
          <w:rtl/>
        </w:rPr>
        <w:tab/>
        <w:t xml:space="preserve">–   </w:t>
      </w:r>
      <w:r>
        <w:rPr>
          <w:rFonts w:hint="cs"/>
          <w:rtl/>
        </w:rPr>
        <w:t>בעד</w:t>
      </w:r>
    </w:p>
    <w:p w:rsidR="002621B5" w:rsidRDefault="002621B5" w:rsidP="002E5839">
      <w:pPr>
        <w:rPr>
          <w:rtl/>
        </w:rPr>
      </w:pPr>
      <w:r>
        <w:rPr>
          <w:rtl/>
        </w:rPr>
        <w:t>ישראל כץ</w:t>
      </w:r>
      <w:r>
        <w:rPr>
          <w:rtl/>
        </w:rPr>
        <w:tab/>
      </w:r>
      <w:r>
        <w:rPr>
          <w:rtl/>
        </w:rPr>
        <w:tab/>
        <w:t xml:space="preserve">–   </w:t>
      </w:r>
      <w:r>
        <w:rPr>
          <w:rFonts w:hint="cs"/>
          <w:rtl/>
        </w:rPr>
        <w:t>אינו נוכח</w:t>
      </w:r>
    </w:p>
    <w:p w:rsidR="002621B5" w:rsidRDefault="002621B5" w:rsidP="002E5839">
      <w:pPr>
        <w:rPr>
          <w:rtl/>
        </w:rPr>
      </w:pPr>
      <w:r>
        <w:rPr>
          <w:rtl/>
        </w:rPr>
        <w:t>רון כץ</w:t>
      </w:r>
      <w:r>
        <w:rPr>
          <w:rtl/>
        </w:rPr>
        <w:tab/>
      </w:r>
      <w:r>
        <w:rPr>
          <w:rtl/>
        </w:rPr>
        <w:tab/>
      </w:r>
      <w:r>
        <w:rPr>
          <w:rtl/>
        </w:rPr>
        <w:tab/>
        <w:t xml:space="preserve">– </w:t>
      </w:r>
      <w:r>
        <w:rPr>
          <w:rFonts w:hint="cs"/>
          <w:rtl/>
        </w:rPr>
        <w:t xml:space="preserve">  </w:t>
      </w:r>
      <w:bookmarkStart w:id="54860" w:name="_ETM_Q106_813622"/>
      <w:bookmarkEnd w:id="54860"/>
      <w:r>
        <w:rPr>
          <w:rFonts w:hint="cs"/>
          <w:rtl/>
        </w:rPr>
        <w:t>אינו נוכח</w:t>
      </w:r>
    </w:p>
    <w:p w:rsidR="002621B5" w:rsidRDefault="002621B5" w:rsidP="002E5839">
      <w:pPr>
        <w:rPr>
          <w:rtl/>
        </w:rPr>
      </w:pPr>
      <w:r>
        <w:rPr>
          <w:rtl/>
        </w:rPr>
        <w:t>יוראי להב הרצנו</w:t>
      </w:r>
      <w:r>
        <w:rPr>
          <w:rtl/>
        </w:rPr>
        <w:tab/>
      </w:r>
      <w:r>
        <w:rPr>
          <w:rtl/>
        </w:rPr>
        <w:tab/>
        <w:t xml:space="preserve">–   </w:t>
      </w:r>
      <w:r>
        <w:rPr>
          <w:rFonts w:hint="cs"/>
          <w:rtl/>
        </w:rPr>
        <w:t>נגד</w:t>
      </w:r>
    </w:p>
    <w:p w:rsidR="002621B5" w:rsidRDefault="002621B5" w:rsidP="002E5839">
      <w:pPr>
        <w:rPr>
          <w:rtl/>
        </w:rPr>
      </w:pPr>
      <w:r>
        <w:rPr>
          <w:rtl/>
        </w:rPr>
        <w:t>ירון לוי</w:t>
      </w:r>
      <w:r>
        <w:rPr>
          <w:rtl/>
        </w:rPr>
        <w:tab/>
      </w:r>
      <w:bookmarkStart w:id="54861" w:name="_ETM_Q106_711030"/>
      <w:bookmarkEnd w:id="54861"/>
      <w:r>
        <w:rPr>
          <w:rtl/>
        </w:rPr>
        <w:tab/>
      </w:r>
      <w:r>
        <w:rPr>
          <w:rtl/>
        </w:rPr>
        <w:tab/>
        <w:t xml:space="preserve">–   </w:t>
      </w:r>
      <w:r>
        <w:rPr>
          <w:rFonts w:hint="cs"/>
          <w:rtl/>
        </w:rPr>
        <w:t>אינו נוכח</w:t>
      </w:r>
    </w:p>
    <w:p w:rsidR="002621B5" w:rsidRDefault="002621B5" w:rsidP="002E5839">
      <w:pPr>
        <w:rPr>
          <w:rtl/>
        </w:rPr>
      </w:pPr>
      <w:r>
        <w:rPr>
          <w:rtl/>
        </w:rPr>
        <w:t>מיקי לוי</w:t>
      </w:r>
      <w:r>
        <w:rPr>
          <w:rtl/>
        </w:rPr>
        <w:tab/>
      </w:r>
      <w:r>
        <w:rPr>
          <w:rtl/>
        </w:rPr>
        <w:tab/>
      </w:r>
      <w:r>
        <w:rPr>
          <w:rtl/>
        </w:rPr>
        <w:tab/>
        <w:t xml:space="preserve">–   </w:t>
      </w:r>
      <w:r>
        <w:rPr>
          <w:rFonts w:hint="cs"/>
          <w:rtl/>
        </w:rPr>
        <w:t>נגד</w:t>
      </w:r>
    </w:p>
    <w:p w:rsidR="002621B5" w:rsidRDefault="002621B5" w:rsidP="002E5839">
      <w:pPr>
        <w:rPr>
          <w:rtl/>
        </w:rPr>
      </w:pPr>
      <w:r>
        <w:rPr>
          <w:rtl/>
        </w:rPr>
        <w:t>יריב לוין</w:t>
      </w:r>
      <w:r>
        <w:rPr>
          <w:rtl/>
        </w:rPr>
        <w:tab/>
      </w:r>
      <w:r>
        <w:rPr>
          <w:rtl/>
        </w:rPr>
        <w:tab/>
      </w:r>
      <w:r>
        <w:rPr>
          <w:rtl/>
        </w:rPr>
        <w:tab/>
        <w:t xml:space="preserve">–   </w:t>
      </w:r>
      <w:r>
        <w:rPr>
          <w:rFonts w:hint="cs"/>
          <w:rtl/>
        </w:rPr>
        <w:t>בעד</w:t>
      </w:r>
    </w:p>
    <w:p w:rsidR="002621B5" w:rsidRDefault="002621B5" w:rsidP="002E5839">
      <w:pPr>
        <w:rPr>
          <w:rtl/>
        </w:rPr>
      </w:pPr>
      <w:r>
        <w:rPr>
          <w:rtl/>
        </w:rPr>
        <w:t>נעמה לזימי</w:t>
      </w:r>
      <w:r>
        <w:rPr>
          <w:rtl/>
        </w:rPr>
        <w:tab/>
      </w:r>
      <w:r>
        <w:rPr>
          <w:rtl/>
        </w:rPr>
        <w:tab/>
        <w:t xml:space="preserve">–   </w:t>
      </w:r>
      <w:r>
        <w:rPr>
          <w:rFonts w:hint="cs"/>
          <w:rtl/>
        </w:rPr>
        <w:t>נגד</w:t>
      </w:r>
    </w:p>
    <w:p w:rsidR="002621B5" w:rsidRDefault="002621B5" w:rsidP="002E5839">
      <w:pPr>
        <w:rPr>
          <w:rtl/>
        </w:rPr>
      </w:pPr>
      <w:r>
        <w:rPr>
          <w:rtl/>
        </w:rPr>
        <w:t>אביגדור ליברמן</w:t>
      </w:r>
      <w:r>
        <w:rPr>
          <w:rtl/>
        </w:rPr>
        <w:tab/>
      </w:r>
      <w:r>
        <w:rPr>
          <w:rtl/>
        </w:rPr>
        <w:tab/>
        <w:t xml:space="preserve">–   </w:t>
      </w:r>
      <w:r>
        <w:rPr>
          <w:rFonts w:hint="cs"/>
          <w:rtl/>
        </w:rPr>
        <w:t>נגד</w:t>
      </w:r>
    </w:p>
    <w:p w:rsidR="002621B5" w:rsidRDefault="002621B5" w:rsidP="002E5839">
      <w:pPr>
        <w:rPr>
          <w:rtl/>
        </w:rPr>
      </w:pPr>
      <w:r>
        <w:rPr>
          <w:rtl/>
        </w:rPr>
        <w:t>יאיר לפיד</w:t>
      </w:r>
      <w:r>
        <w:rPr>
          <w:rtl/>
        </w:rPr>
        <w:tab/>
      </w:r>
      <w:r>
        <w:rPr>
          <w:rtl/>
        </w:rPr>
        <w:tab/>
        <w:t xml:space="preserve">–   </w:t>
      </w:r>
      <w:r>
        <w:rPr>
          <w:rFonts w:hint="cs"/>
          <w:rtl/>
        </w:rPr>
        <w:t>נגד</w:t>
      </w:r>
    </w:p>
    <w:p w:rsidR="002621B5" w:rsidRDefault="002621B5" w:rsidP="002E5839">
      <w:pPr>
        <w:rPr>
          <w:rtl/>
        </w:rPr>
      </w:pPr>
      <w:r>
        <w:rPr>
          <w:rtl/>
        </w:rPr>
        <w:t>סימון מושיאשוילי</w:t>
      </w:r>
      <w:r>
        <w:rPr>
          <w:rtl/>
        </w:rPr>
        <w:tab/>
      </w:r>
      <w:r>
        <w:rPr>
          <w:rtl/>
        </w:rPr>
        <w:tab/>
        <w:t xml:space="preserve">–   </w:t>
      </w:r>
      <w:r>
        <w:rPr>
          <w:rFonts w:hint="cs"/>
          <w:rtl/>
        </w:rPr>
        <w:t>בעד</w:t>
      </w:r>
    </w:p>
    <w:p w:rsidR="002621B5" w:rsidRDefault="002621B5" w:rsidP="002E5839">
      <w:pPr>
        <w:rPr>
          <w:rtl/>
        </w:rPr>
      </w:pPr>
      <w:r>
        <w:rPr>
          <w:rtl/>
        </w:rPr>
        <w:t>טטיאנה מזרסקי</w:t>
      </w:r>
      <w:r>
        <w:rPr>
          <w:rtl/>
        </w:rPr>
        <w:tab/>
      </w:r>
      <w:r>
        <w:rPr>
          <w:rtl/>
        </w:rPr>
        <w:tab/>
        <w:t xml:space="preserve">–   </w:t>
      </w:r>
      <w:r>
        <w:rPr>
          <w:rFonts w:hint="cs"/>
          <w:rtl/>
        </w:rPr>
        <w:t>נגד</w:t>
      </w:r>
    </w:p>
    <w:p w:rsidR="00ED56FC" w:rsidRDefault="00ED56FC" w:rsidP="009635F5">
      <w:pPr>
        <w:rPr>
          <w:rtl/>
        </w:rPr>
      </w:pPr>
      <w:bookmarkStart w:id="54862" w:name="TOR_Q107"/>
      <w:bookmarkEnd w:id="54862"/>
      <w:r>
        <w:rPr>
          <w:rtl/>
        </w:rPr>
        <w:t>מרב מיכאלי</w:t>
      </w:r>
      <w:r>
        <w:rPr>
          <w:rtl/>
        </w:rPr>
        <w:tab/>
      </w:r>
      <w:r>
        <w:rPr>
          <w:rtl/>
        </w:rPr>
        <w:tab/>
        <w:t xml:space="preserve">–   </w:t>
      </w:r>
      <w:r>
        <w:rPr>
          <w:rFonts w:hint="cs"/>
          <w:rtl/>
        </w:rPr>
        <w:t>נגד</w:t>
      </w:r>
    </w:p>
    <w:p w:rsidR="00ED56FC" w:rsidRDefault="00ED56FC" w:rsidP="009635F5">
      <w:pPr>
        <w:rPr>
          <w:rtl/>
        </w:rPr>
      </w:pPr>
      <w:r>
        <w:rPr>
          <w:rtl/>
        </w:rPr>
        <w:t>שלי טל מירון</w:t>
      </w:r>
      <w:r>
        <w:rPr>
          <w:rtl/>
        </w:rPr>
        <w:tab/>
      </w:r>
      <w:r>
        <w:rPr>
          <w:rtl/>
        </w:rPr>
        <w:tab/>
        <w:t xml:space="preserve">–   </w:t>
      </w:r>
      <w:r>
        <w:rPr>
          <w:rFonts w:hint="cs"/>
          <w:rtl/>
        </w:rPr>
        <w:t>נגד</w:t>
      </w:r>
    </w:p>
    <w:p w:rsidR="00ED56FC" w:rsidRDefault="00ED56FC" w:rsidP="009635F5">
      <w:pPr>
        <w:rPr>
          <w:rtl/>
        </w:rPr>
      </w:pPr>
      <w:r>
        <w:rPr>
          <w:rtl/>
        </w:rPr>
        <w:t>יונתן מישרקי</w:t>
      </w:r>
      <w:r>
        <w:rPr>
          <w:rtl/>
        </w:rPr>
        <w:tab/>
      </w:r>
      <w:r>
        <w:rPr>
          <w:rtl/>
        </w:rPr>
        <w:tab/>
        <w:t xml:space="preserve">–   </w:t>
      </w:r>
      <w:r>
        <w:rPr>
          <w:rFonts w:hint="cs"/>
          <w:rtl/>
        </w:rPr>
        <w:t>בעד</w:t>
      </w:r>
    </w:p>
    <w:p w:rsidR="00ED56FC" w:rsidRDefault="00ED56FC" w:rsidP="009635F5">
      <w:pPr>
        <w:rPr>
          <w:rtl/>
        </w:rPr>
      </w:pPr>
      <w:r>
        <w:rPr>
          <w:rtl/>
        </w:rPr>
        <w:t>חנוך דב מלביצקי</w:t>
      </w:r>
      <w:r>
        <w:rPr>
          <w:rtl/>
        </w:rPr>
        <w:tab/>
      </w:r>
      <w:r>
        <w:rPr>
          <w:rtl/>
        </w:rPr>
        <w:tab/>
        <w:t xml:space="preserve">–   </w:t>
      </w:r>
      <w:r>
        <w:rPr>
          <w:rFonts w:hint="cs"/>
          <w:rtl/>
        </w:rPr>
        <w:t>בעד</w:t>
      </w:r>
    </w:p>
    <w:p w:rsidR="00ED56FC" w:rsidRDefault="00ED56FC" w:rsidP="009635F5">
      <w:pPr>
        <w:rPr>
          <w:rtl/>
        </w:rPr>
      </w:pPr>
      <w:r>
        <w:rPr>
          <w:rtl/>
        </w:rPr>
        <w:t>ארז מלול</w:t>
      </w:r>
      <w:r>
        <w:rPr>
          <w:rtl/>
        </w:rPr>
        <w:tab/>
      </w:r>
      <w:r>
        <w:rPr>
          <w:rtl/>
        </w:rPr>
        <w:tab/>
        <w:t xml:space="preserve">–   </w:t>
      </w:r>
      <w:r>
        <w:rPr>
          <w:rFonts w:hint="cs"/>
          <w:rtl/>
        </w:rPr>
        <w:t>בעד</w:t>
      </w:r>
    </w:p>
    <w:p w:rsidR="00ED56FC" w:rsidRDefault="00ED56FC" w:rsidP="009635F5">
      <w:pPr>
        <w:rPr>
          <w:rtl/>
        </w:rPr>
      </w:pPr>
      <w:r>
        <w:rPr>
          <w:rtl/>
        </w:rPr>
        <w:t>יוליה מלינובסקי</w:t>
      </w:r>
      <w:r>
        <w:rPr>
          <w:rtl/>
        </w:rPr>
        <w:tab/>
      </w:r>
      <w:r>
        <w:rPr>
          <w:rtl/>
        </w:rPr>
        <w:tab/>
        <w:t xml:space="preserve">–   </w:t>
      </w:r>
      <w:r>
        <w:rPr>
          <w:rFonts w:hint="cs"/>
          <w:rtl/>
        </w:rPr>
        <w:t>אינה נוכחת</w:t>
      </w:r>
    </w:p>
    <w:p w:rsidR="00ED56FC" w:rsidRDefault="00ED56FC" w:rsidP="009635F5">
      <w:pPr>
        <w:rPr>
          <w:rtl/>
        </w:rPr>
      </w:pPr>
      <w:r>
        <w:rPr>
          <w:rtl/>
        </w:rPr>
        <w:t>מיכאל מלכיאלי</w:t>
      </w:r>
      <w:r>
        <w:rPr>
          <w:rtl/>
        </w:rPr>
        <w:tab/>
      </w:r>
      <w:r>
        <w:rPr>
          <w:rtl/>
        </w:rPr>
        <w:tab/>
        <w:t xml:space="preserve">–   </w:t>
      </w:r>
      <w:r>
        <w:rPr>
          <w:rFonts w:hint="cs"/>
          <w:rtl/>
        </w:rPr>
        <w:t>בעד</w:t>
      </w:r>
    </w:p>
    <w:p w:rsidR="00ED56FC" w:rsidRDefault="00ED56FC" w:rsidP="009635F5">
      <w:pPr>
        <w:rPr>
          <w:rtl/>
        </w:rPr>
      </w:pPr>
      <w:r>
        <w:rPr>
          <w:rtl/>
        </w:rPr>
        <w:t>צגה מלקו</w:t>
      </w:r>
      <w:r>
        <w:rPr>
          <w:rtl/>
        </w:rPr>
        <w:tab/>
      </w:r>
      <w:r>
        <w:rPr>
          <w:rtl/>
        </w:rPr>
        <w:tab/>
        <w:t xml:space="preserve">–   </w:t>
      </w:r>
      <w:r>
        <w:rPr>
          <w:rFonts w:hint="cs"/>
          <w:rtl/>
        </w:rPr>
        <w:t>בעד</w:t>
      </w:r>
    </w:p>
    <w:p w:rsidR="00ED56FC" w:rsidRDefault="00ED56FC" w:rsidP="009635F5">
      <w:pPr>
        <w:rPr>
          <w:rtl/>
        </w:rPr>
      </w:pPr>
      <w:r>
        <w:rPr>
          <w:rtl/>
        </w:rPr>
        <w:t>אבי מעוז</w:t>
      </w:r>
      <w:r>
        <w:rPr>
          <w:rtl/>
        </w:rPr>
        <w:tab/>
      </w:r>
      <w:r>
        <w:rPr>
          <w:rtl/>
        </w:rPr>
        <w:tab/>
        <w:t xml:space="preserve">–   </w:t>
      </w:r>
      <w:r>
        <w:rPr>
          <w:rFonts w:hint="cs"/>
          <w:rtl/>
        </w:rPr>
        <w:t>אינו נוכח</w:t>
      </w:r>
    </w:p>
    <w:p w:rsidR="00ED56FC" w:rsidRDefault="00ED56FC" w:rsidP="009635F5">
      <w:pPr>
        <w:rPr>
          <w:rtl/>
        </w:rPr>
      </w:pPr>
      <w:r>
        <w:rPr>
          <w:rtl/>
        </w:rPr>
        <w:t>שרון ניר</w:t>
      </w:r>
      <w:r>
        <w:rPr>
          <w:rtl/>
        </w:rPr>
        <w:tab/>
      </w:r>
      <w:r>
        <w:rPr>
          <w:rtl/>
        </w:rPr>
        <w:tab/>
      </w:r>
      <w:r>
        <w:rPr>
          <w:rtl/>
        </w:rPr>
        <w:tab/>
        <w:t xml:space="preserve">–   </w:t>
      </w:r>
      <w:r>
        <w:rPr>
          <w:rFonts w:hint="cs"/>
          <w:rtl/>
        </w:rPr>
        <w:t>נגד</w:t>
      </w:r>
    </w:p>
    <w:p w:rsidR="00ED56FC" w:rsidRDefault="00ED56FC" w:rsidP="009635F5">
      <w:pPr>
        <w:rPr>
          <w:rtl/>
        </w:rPr>
      </w:pPr>
      <w:r>
        <w:rPr>
          <w:rtl/>
        </w:rPr>
        <w:t>בנימין נתניהו</w:t>
      </w:r>
      <w:r>
        <w:rPr>
          <w:rtl/>
        </w:rPr>
        <w:tab/>
      </w:r>
      <w:r>
        <w:rPr>
          <w:rtl/>
        </w:rPr>
        <w:tab/>
        <w:t xml:space="preserve">–   </w:t>
      </w:r>
      <w:r>
        <w:rPr>
          <w:rFonts w:hint="cs"/>
          <w:rtl/>
        </w:rPr>
        <w:t>אינו נוכח</w:t>
      </w:r>
    </w:p>
    <w:p w:rsidR="00ED56FC" w:rsidRDefault="00ED56FC" w:rsidP="009635F5">
      <w:pPr>
        <w:rPr>
          <w:rtl/>
        </w:rPr>
      </w:pPr>
      <w:r>
        <w:rPr>
          <w:rtl/>
        </w:rPr>
        <w:t>יואב סגלוביץ'</w:t>
      </w:r>
      <w:r>
        <w:rPr>
          <w:rtl/>
        </w:rPr>
        <w:tab/>
      </w:r>
      <w:r>
        <w:rPr>
          <w:rtl/>
        </w:rPr>
        <w:tab/>
        <w:t xml:space="preserve">–   </w:t>
      </w:r>
      <w:r>
        <w:rPr>
          <w:rFonts w:hint="cs"/>
          <w:rtl/>
        </w:rPr>
        <w:t>נגד</w:t>
      </w:r>
    </w:p>
    <w:p w:rsidR="00ED56FC" w:rsidRDefault="00ED56FC" w:rsidP="009635F5">
      <w:pPr>
        <w:rPr>
          <w:rtl/>
        </w:rPr>
      </w:pPr>
      <w:r>
        <w:rPr>
          <w:rtl/>
        </w:rPr>
        <w:t>יבגני סובה</w:t>
      </w:r>
      <w:r>
        <w:rPr>
          <w:rtl/>
        </w:rPr>
        <w:tab/>
      </w:r>
      <w:r>
        <w:rPr>
          <w:rtl/>
        </w:rPr>
        <w:tab/>
        <w:t xml:space="preserve">–   </w:t>
      </w:r>
      <w:r>
        <w:rPr>
          <w:rFonts w:hint="cs"/>
          <w:rtl/>
        </w:rPr>
        <w:t>נגד</w:t>
      </w:r>
    </w:p>
    <w:p w:rsidR="00ED56FC" w:rsidRDefault="00ED56FC" w:rsidP="009635F5">
      <w:pPr>
        <w:rPr>
          <w:rtl/>
        </w:rPr>
      </w:pPr>
      <w:r>
        <w:rPr>
          <w:rtl/>
        </w:rPr>
        <w:t>משה סולומון</w:t>
      </w:r>
      <w:r>
        <w:rPr>
          <w:rtl/>
        </w:rPr>
        <w:tab/>
      </w:r>
      <w:r>
        <w:rPr>
          <w:rtl/>
        </w:rPr>
        <w:tab/>
        <w:t xml:space="preserve">–   </w:t>
      </w:r>
      <w:r>
        <w:rPr>
          <w:rFonts w:hint="cs"/>
          <w:rtl/>
        </w:rPr>
        <w:t>בעד</w:t>
      </w:r>
    </w:p>
    <w:p w:rsidR="00ED56FC" w:rsidRDefault="00ED56FC" w:rsidP="009635F5">
      <w:pPr>
        <w:rPr>
          <w:rtl/>
        </w:rPr>
      </w:pPr>
      <w:r>
        <w:rPr>
          <w:rtl/>
        </w:rPr>
        <w:t>לימור סון הר מלך</w:t>
      </w:r>
      <w:r>
        <w:rPr>
          <w:rtl/>
        </w:rPr>
        <w:tab/>
        <w:t xml:space="preserve">–   </w:t>
      </w:r>
      <w:r>
        <w:rPr>
          <w:rFonts w:hint="cs"/>
          <w:rtl/>
        </w:rPr>
        <w:t>בעד</w:t>
      </w:r>
    </w:p>
    <w:p w:rsidR="00ED56FC" w:rsidRDefault="00ED56FC" w:rsidP="009635F5">
      <w:pPr>
        <w:rPr>
          <w:rtl/>
        </w:rPr>
      </w:pPr>
      <w:r>
        <w:rPr>
          <w:rtl/>
        </w:rPr>
        <w:t>אופיר סופר</w:t>
      </w:r>
      <w:r>
        <w:rPr>
          <w:rtl/>
        </w:rPr>
        <w:tab/>
      </w:r>
      <w:r>
        <w:rPr>
          <w:rtl/>
        </w:rPr>
        <w:tab/>
        <w:t xml:space="preserve">–   </w:t>
      </w:r>
      <w:r>
        <w:rPr>
          <w:rFonts w:hint="cs"/>
          <w:rtl/>
        </w:rPr>
        <w:t>בעד</w:t>
      </w:r>
    </w:p>
    <w:p w:rsidR="00ED56FC" w:rsidRDefault="00ED56FC" w:rsidP="009635F5">
      <w:pPr>
        <w:rPr>
          <w:rtl/>
        </w:rPr>
      </w:pPr>
      <w:r>
        <w:rPr>
          <w:rtl/>
        </w:rPr>
        <w:t>אורית מלכה סטרוק</w:t>
      </w:r>
      <w:r>
        <w:rPr>
          <w:rtl/>
        </w:rPr>
        <w:tab/>
        <w:t xml:space="preserve">–   </w:t>
      </w:r>
      <w:r>
        <w:rPr>
          <w:rFonts w:hint="cs"/>
          <w:rtl/>
        </w:rPr>
        <w:t>בעד</w:t>
      </w:r>
    </w:p>
    <w:p w:rsidR="00ED56FC" w:rsidRDefault="00ED56FC" w:rsidP="009635F5">
      <w:pPr>
        <w:rPr>
          <w:rtl/>
        </w:rPr>
      </w:pPr>
      <w:r>
        <w:rPr>
          <w:rtl/>
        </w:rPr>
        <w:t>משה סעדה</w:t>
      </w:r>
      <w:r>
        <w:rPr>
          <w:rtl/>
        </w:rPr>
        <w:tab/>
      </w:r>
      <w:r>
        <w:rPr>
          <w:rtl/>
        </w:rPr>
        <w:tab/>
        <w:t xml:space="preserve">–   </w:t>
      </w:r>
      <w:r>
        <w:rPr>
          <w:rFonts w:hint="cs"/>
          <w:rtl/>
        </w:rPr>
        <w:t>בעד</w:t>
      </w:r>
    </w:p>
    <w:p w:rsidR="00ED56FC" w:rsidRDefault="00ED56FC" w:rsidP="009635F5">
      <w:pPr>
        <w:rPr>
          <w:rtl/>
        </w:rPr>
      </w:pPr>
      <w:r>
        <w:rPr>
          <w:rtl/>
        </w:rPr>
        <w:t>גדעון סער</w:t>
      </w:r>
      <w:r>
        <w:rPr>
          <w:rtl/>
        </w:rPr>
        <w:tab/>
      </w:r>
      <w:r>
        <w:rPr>
          <w:rtl/>
        </w:rPr>
        <w:tab/>
        <w:t xml:space="preserve">–   </w:t>
      </w:r>
      <w:r>
        <w:rPr>
          <w:rFonts w:hint="cs"/>
          <w:rtl/>
        </w:rPr>
        <w:t>בעד</w:t>
      </w:r>
    </w:p>
    <w:p w:rsidR="00ED56FC" w:rsidRDefault="00ED56FC" w:rsidP="009635F5">
      <w:pPr>
        <w:rPr>
          <w:rtl/>
        </w:rPr>
      </w:pPr>
      <w:r>
        <w:rPr>
          <w:rtl/>
        </w:rPr>
        <w:t>מנסור עבאס</w:t>
      </w:r>
      <w:r>
        <w:rPr>
          <w:rtl/>
        </w:rPr>
        <w:tab/>
      </w:r>
      <w:r>
        <w:rPr>
          <w:rtl/>
        </w:rPr>
        <w:tab/>
        <w:t xml:space="preserve">–   </w:t>
      </w:r>
      <w:r>
        <w:rPr>
          <w:rFonts w:hint="cs"/>
          <w:rtl/>
        </w:rPr>
        <w:t>נגד</w:t>
      </w:r>
    </w:p>
    <w:p w:rsidR="00ED56FC" w:rsidRDefault="00ED56FC" w:rsidP="009635F5">
      <w:pPr>
        <w:rPr>
          <w:rtl/>
        </w:rPr>
      </w:pPr>
      <w:r>
        <w:rPr>
          <w:rtl/>
        </w:rPr>
        <w:t>עפיף עבד</w:t>
      </w:r>
      <w:r>
        <w:rPr>
          <w:rtl/>
        </w:rPr>
        <w:tab/>
      </w:r>
      <w:r>
        <w:rPr>
          <w:rtl/>
        </w:rPr>
        <w:tab/>
        <w:t xml:space="preserve">–   </w:t>
      </w:r>
      <w:r>
        <w:rPr>
          <w:rFonts w:hint="cs"/>
          <w:rtl/>
        </w:rPr>
        <w:t>בעד</w:t>
      </w:r>
    </w:p>
    <w:p w:rsidR="00ED56FC" w:rsidRDefault="00ED56FC" w:rsidP="009635F5">
      <w:pPr>
        <w:rPr>
          <w:rtl/>
        </w:rPr>
      </w:pPr>
      <w:r>
        <w:rPr>
          <w:rtl/>
        </w:rPr>
        <w:t>איימן עודה</w:t>
      </w:r>
      <w:r>
        <w:rPr>
          <w:rtl/>
        </w:rPr>
        <w:tab/>
      </w:r>
      <w:r>
        <w:rPr>
          <w:rtl/>
        </w:rPr>
        <w:tab/>
        <w:t xml:space="preserve">–   </w:t>
      </w:r>
      <w:r>
        <w:rPr>
          <w:rFonts w:hint="cs"/>
          <w:rtl/>
        </w:rPr>
        <w:t>נגד</w:t>
      </w:r>
    </w:p>
    <w:p w:rsidR="00ED56FC" w:rsidRDefault="00ED56FC" w:rsidP="009635F5">
      <w:pPr>
        <w:rPr>
          <w:rtl/>
        </w:rPr>
      </w:pPr>
      <w:r>
        <w:rPr>
          <w:rtl/>
        </w:rPr>
        <w:t>יוסף עטאונה</w:t>
      </w:r>
      <w:r>
        <w:rPr>
          <w:rtl/>
        </w:rPr>
        <w:tab/>
      </w:r>
      <w:r>
        <w:rPr>
          <w:rtl/>
        </w:rPr>
        <w:tab/>
        <w:t xml:space="preserve">–   </w:t>
      </w:r>
      <w:r>
        <w:rPr>
          <w:rFonts w:hint="cs"/>
          <w:rtl/>
        </w:rPr>
        <w:t>נגד</w:t>
      </w:r>
    </w:p>
    <w:p w:rsidR="00ED56FC" w:rsidRDefault="00ED56FC" w:rsidP="009635F5">
      <w:pPr>
        <w:rPr>
          <w:rtl/>
        </w:rPr>
      </w:pPr>
      <w:r>
        <w:rPr>
          <w:rtl/>
        </w:rPr>
        <w:t>חוה אתי עטייה</w:t>
      </w:r>
      <w:r>
        <w:rPr>
          <w:rtl/>
        </w:rPr>
        <w:tab/>
      </w:r>
      <w:r>
        <w:rPr>
          <w:rtl/>
        </w:rPr>
        <w:tab/>
        <w:t xml:space="preserve">–   </w:t>
      </w:r>
      <w:r>
        <w:rPr>
          <w:rFonts w:hint="cs"/>
          <w:rtl/>
        </w:rPr>
        <w:t>בעד</w:t>
      </w:r>
    </w:p>
    <w:p w:rsidR="00ED56FC" w:rsidRDefault="00ED56FC" w:rsidP="009635F5">
      <w:pPr>
        <w:rPr>
          <w:rtl/>
        </w:rPr>
      </w:pPr>
      <w:r>
        <w:rPr>
          <w:rtl/>
        </w:rPr>
        <w:t>חמד עמאר</w:t>
      </w:r>
      <w:r>
        <w:rPr>
          <w:rtl/>
        </w:rPr>
        <w:tab/>
      </w:r>
      <w:r>
        <w:rPr>
          <w:rtl/>
        </w:rPr>
        <w:tab/>
        <w:t xml:space="preserve">–   </w:t>
      </w:r>
      <w:r>
        <w:rPr>
          <w:rFonts w:hint="cs"/>
          <w:rtl/>
        </w:rPr>
        <w:t>נגד</w:t>
      </w:r>
    </w:p>
    <w:p w:rsidR="00ED56FC" w:rsidRDefault="00ED56FC" w:rsidP="009635F5">
      <w:pPr>
        <w:rPr>
          <w:rtl/>
        </w:rPr>
      </w:pPr>
      <w:r>
        <w:rPr>
          <w:rtl/>
        </w:rPr>
        <w:t>צביקה פוגל</w:t>
      </w:r>
      <w:r>
        <w:rPr>
          <w:rtl/>
        </w:rPr>
        <w:tab/>
      </w:r>
      <w:r>
        <w:rPr>
          <w:rtl/>
        </w:rPr>
        <w:tab/>
        <w:t xml:space="preserve">–   </w:t>
      </w:r>
      <w:r>
        <w:rPr>
          <w:rFonts w:hint="cs"/>
          <w:rtl/>
        </w:rPr>
        <w:t>בעד</w:t>
      </w:r>
    </w:p>
    <w:p w:rsidR="00ED56FC" w:rsidRDefault="00ED56FC" w:rsidP="009635F5">
      <w:pPr>
        <w:rPr>
          <w:rtl/>
        </w:rPr>
      </w:pPr>
      <w:r>
        <w:rPr>
          <w:rtl/>
        </w:rPr>
        <w:t>עודד פורר</w:t>
      </w:r>
      <w:r>
        <w:rPr>
          <w:rtl/>
        </w:rPr>
        <w:tab/>
      </w:r>
      <w:r>
        <w:rPr>
          <w:rtl/>
        </w:rPr>
        <w:tab/>
        <w:t xml:space="preserve">–   </w:t>
      </w:r>
      <w:r>
        <w:rPr>
          <w:rFonts w:hint="cs"/>
          <w:rtl/>
        </w:rPr>
        <w:t>אינו נוכח</w:t>
      </w:r>
    </w:p>
    <w:p w:rsidR="00ED56FC" w:rsidRDefault="00ED56FC" w:rsidP="009635F5">
      <w:pPr>
        <w:rPr>
          <w:rtl/>
        </w:rPr>
      </w:pPr>
      <w:r>
        <w:rPr>
          <w:rtl/>
        </w:rPr>
        <w:t>יצחק פינדרוס</w:t>
      </w:r>
      <w:r>
        <w:rPr>
          <w:rtl/>
        </w:rPr>
        <w:tab/>
      </w:r>
      <w:r>
        <w:rPr>
          <w:rtl/>
        </w:rPr>
        <w:tab/>
        <w:t xml:space="preserve">–   </w:t>
      </w:r>
      <w:r>
        <w:rPr>
          <w:rFonts w:hint="cs"/>
          <w:rtl/>
        </w:rPr>
        <w:t>בעד</w:t>
      </w:r>
    </w:p>
    <w:p w:rsidR="00ED56FC" w:rsidRDefault="00ED56FC" w:rsidP="009635F5">
      <w:pPr>
        <w:rPr>
          <w:rtl/>
        </w:rPr>
      </w:pPr>
      <w:r>
        <w:rPr>
          <w:rtl/>
        </w:rPr>
        <w:t>משה פסל</w:t>
      </w:r>
      <w:r>
        <w:rPr>
          <w:rtl/>
        </w:rPr>
        <w:tab/>
      </w:r>
      <w:r>
        <w:rPr>
          <w:rtl/>
        </w:rPr>
        <w:tab/>
        <w:t xml:space="preserve">–   </w:t>
      </w:r>
      <w:r>
        <w:rPr>
          <w:rFonts w:hint="cs"/>
          <w:rtl/>
        </w:rPr>
        <w:t>בעד</w:t>
      </w:r>
    </w:p>
    <w:p w:rsidR="00ED56FC" w:rsidRDefault="00ED56FC" w:rsidP="009635F5">
      <w:pPr>
        <w:rPr>
          <w:rtl/>
        </w:rPr>
      </w:pPr>
      <w:r>
        <w:rPr>
          <w:rtl/>
        </w:rPr>
        <w:t>יסמין פרידמן</w:t>
      </w:r>
      <w:r>
        <w:rPr>
          <w:rtl/>
        </w:rPr>
        <w:tab/>
      </w:r>
      <w:r>
        <w:rPr>
          <w:rtl/>
        </w:rPr>
        <w:tab/>
        <w:t xml:space="preserve">–   </w:t>
      </w:r>
      <w:r>
        <w:rPr>
          <w:rFonts w:hint="cs"/>
          <w:rtl/>
        </w:rPr>
        <w:t>אינה נוכחת</w:t>
      </w:r>
    </w:p>
    <w:p w:rsidR="00ED56FC" w:rsidRDefault="00ED56FC" w:rsidP="009635F5">
      <w:pPr>
        <w:rPr>
          <w:rtl/>
        </w:rPr>
      </w:pPr>
      <w:r>
        <w:rPr>
          <w:rtl/>
        </w:rPr>
        <w:t>אורית פרקש הכהן</w:t>
      </w:r>
      <w:r>
        <w:rPr>
          <w:rtl/>
        </w:rPr>
        <w:tab/>
        <w:t xml:space="preserve">–   </w:t>
      </w:r>
      <w:r>
        <w:rPr>
          <w:rFonts w:hint="cs"/>
          <w:rtl/>
        </w:rPr>
        <w:t>נגד</w:t>
      </w:r>
    </w:p>
    <w:p w:rsidR="00ED56FC" w:rsidRDefault="00ED56FC" w:rsidP="009635F5">
      <w:pPr>
        <w:rPr>
          <w:rtl/>
        </w:rPr>
      </w:pPr>
      <w:r>
        <w:rPr>
          <w:rtl/>
        </w:rPr>
        <w:t>מטי צרפתי הרכבי</w:t>
      </w:r>
      <w:r>
        <w:rPr>
          <w:rtl/>
        </w:rPr>
        <w:tab/>
        <w:t xml:space="preserve">–   </w:t>
      </w:r>
      <w:r>
        <w:rPr>
          <w:rFonts w:hint="cs"/>
          <w:rtl/>
        </w:rPr>
        <w:t>נגד</w:t>
      </w:r>
    </w:p>
    <w:p w:rsidR="00ED56FC" w:rsidRDefault="00ED56FC" w:rsidP="009635F5">
      <w:pPr>
        <w:rPr>
          <w:rtl/>
        </w:rPr>
      </w:pPr>
      <w:r>
        <w:rPr>
          <w:rtl/>
        </w:rPr>
        <w:t>אריאל קלנר</w:t>
      </w:r>
      <w:r>
        <w:rPr>
          <w:rtl/>
        </w:rPr>
        <w:tab/>
      </w:r>
      <w:r>
        <w:rPr>
          <w:rtl/>
        </w:rPr>
        <w:tab/>
        <w:t xml:space="preserve">–   </w:t>
      </w:r>
      <w:r>
        <w:rPr>
          <w:rFonts w:hint="cs"/>
          <w:rtl/>
        </w:rPr>
        <w:t>בעד</w:t>
      </w:r>
    </w:p>
    <w:p w:rsidR="00ED56FC" w:rsidRDefault="00ED56FC" w:rsidP="009635F5">
      <w:pPr>
        <w:rPr>
          <w:rtl/>
        </w:rPr>
      </w:pPr>
      <w:r>
        <w:rPr>
          <w:rtl/>
        </w:rPr>
        <w:t>יצחק קרויזר</w:t>
      </w:r>
      <w:r>
        <w:rPr>
          <w:rtl/>
        </w:rPr>
        <w:tab/>
      </w:r>
      <w:r>
        <w:rPr>
          <w:rtl/>
        </w:rPr>
        <w:tab/>
        <w:t xml:space="preserve">–   </w:t>
      </w:r>
      <w:r>
        <w:rPr>
          <w:rFonts w:hint="cs"/>
          <w:rtl/>
        </w:rPr>
        <w:t>בעד</w:t>
      </w:r>
    </w:p>
    <w:p w:rsidR="00ED56FC" w:rsidRDefault="00ED56FC" w:rsidP="009635F5">
      <w:pPr>
        <w:rPr>
          <w:rtl/>
        </w:rPr>
      </w:pPr>
      <w:r>
        <w:rPr>
          <w:rtl/>
        </w:rPr>
        <w:t>גלעד קריב</w:t>
      </w:r>
      <w:r>
        <w:rPr>
          <w:rtl/>
        </w:rPr>
        <w:tab/>
      </w:r>
      <w:r>
        <w:rPr>
          <w:rtl/>
        </w:rPr>
        <w:tab/>
        <w:t xml:space="preserve">–   </w:t>
      </w:r>
      <w:r>
        <w:rPr>
          <w:rFonts w:hint="cs"/>
          <w:rtl/>
        </w:rPr>
        <w:t>נגד</w:t>
      </w:r>
    </w:p>
    <w:p w:rsidR="00ED56FC" w:rsidRDefault="00ED56FC" w:rsidP="009635F5">
      <w:pPr>
        <w:rPr>
          <w:rtl/>
        </w:rPr>
      </w:pPr>
      <w:r>
        <w:rPr>
          <w:rtl/>
        </w:rPr>
        <w:t>שלמה קרעי</w:t>
      </w:r>
      <w:r>
        <w:rPr>
          <w:rtl/>
        </w:rPr>
        <w:tab/>
      </w:r>
      <w:r>
        <w:rPr>
          <w:rtl/>
        </w:rPr>
        <w:tab/>
        <w:t xml:space="preserve">–   </w:t>
      </w:r>
      <w:r>
        <w:rPr>
          <w:rFonts w:hint="cs"/>
          <w:rtl/>
        </w:rPr>
        <w:t>אינו נוכח</w:t>
      </w:r>
    </w:p>
    <w:p w:rsidR="00ED56FC" w:rsidRDefault="00ED56FC" w:rsidP="009635F5">
      <w:pPr>
        <w:rPr>
          <w:rtl/>
        </w:rPr>
      </w:pPr>
      <w:r>
        <w:rPr>
          <w:rtl/>
        </w:rPr>
        <w:t>אליהו רביבו</w:t>
      </w:r>
      <w:r>
        <w:rPr>
          <w:rtl/>
        </w:rPr>
        <w:tab/>
      </w:r>
      <w:r>
        <w:rPr>
          <w:rtl/>
        </w:rPr>
        <w:tab/>
        <w:t xml:space="preserve">–   </w:t>
      </w:r>
      <w:r>
        <w:rPr>
          <w:rFonts w:hint="cs"/>
          <w:rtl/>
        </w:rPr>
        <w:t>בעד</w:t>
      </w:r>
    </w:p>
    <w:p w:rsidR="00ED56FC" w:rsidRDefault="00ED56FC" w:rsidP="009635F5">
      <w:pPr>
        <w:rPr>
          <w:rtl/>
        </w:rPr>
      </w:pPr>
      <w:r>
        <w:rPr>
          <w:rtl/>
        </w:rPr>
        <w:t>משה רוט</w:t>
      </w:r>
      <w:r>
        <w:rPr>
          <w:rtl/>
        </w:rPr>
        <w:tab/>
      </w:r>
      <w:r>
        <w:rPr>
          <w:rtl/>
        </w:rPr>
        <w:tab/>
        <w:t xml:space="preserve">–   </w:t>
      </w:r>
      <w:r>
        <w:rPr>
          <w:rFonts w:hint="cs"/>
          <w:rtl/>
        </w:rPr>
        <w:t>בעד</w:t>
      </w:r>
    </w:p>
    <w:p w:rsidR="00ED56FC" w:rsidRDefault="00ED56FC" w:rsidP="009635F5">
      <w:pPr>
        <w:rPr>
          <w:rtl/>
        </w:rPr>
      </w:pPr>
      <w:r>
        <w:rPr>
          <w:rtl/>
        </w:rPr>
        <w:t>שמחה רוטמן</w:t>
      </w:r>
      <w:r>
        <w:rPr>
          <w:rtl/>
        </w:rPr>
        <w:tab/>
      </w:r>
      <w:r>
        <w:rPr>
          <w:rtl/>
        </w:rPr>
        <w:tab/>
        <w:t xml:space="preserve">–   </w:t>
      </w:r>
      <w:r>
        <w:rPr>
          <w:rFonts w:hint="cs"/>
          <w:rtl/>
        </w:rPr>
        <w:t>בעד</w:t>
      </w:r>
    </w:p>
    <w:p w:rsidR="00ED56FC" w:rsidRDefault="00ED56FC" w:rsidP="009635F5">
      <w:pPr>
        <w:rPr>
          <w:rtl/>
        </w:rPr>
      </w:pPr>
      <w:r>
        <w:rPr>
          <w:rtl/>
        </w:rPr>
        <w:t>עידן רול</w:t>
      </w:r>
      <w:r>
        <w:rPr>
          <w:rtl/>
        </w:rPr>
        <w:tab/>
      </w:r>
      <w:r>
        <w:rPr>
          <w:rtl/>
        </w:rPr>
        <w:tab/>
      </w:r>
      <w:r>
        <w:rPr>
          <w:rtl/>
        </w:rPr>
        <w:tab/>
        <w:t xml:space="preserve">–   </w:t>
      </w:r>
      <w:r>
        <w:rPr>
          <w:rFonts w:hint="cs"/>
          <w:rtl/>
        </w:rPr>
        <w:t>נגד</w:t>
      </w:r>
    </w:p>
    <w:p w:rsidR="00ED56FC" w:rsidRDefault="00ED56FC" w:rsidP="009635F5">
      <w:pPr>
        <w:rPr>
          <w:rtl/>
        </w:rPr>
      </w:pPr>
      <w:r>
        <w:rPr>
          <w:rtl/>
        </w:rPr>
        <w:t>אפרת רייטן מרום</w:t>
      </w:r>
      <w:r>
        <w:rPr>
          <w:rtl/>
        </w:rPr>
        <w:tab/>
        <w:t xml:space="preserve">–   </w:t>
      </w:r>
      <w:r>
        <w:rPr>
          <w:rFonts w:hint="cs"/>
          <w:rtl/>
        </w:rPr>
        <w:t>נגד</w:t>
      </w:r>
    </w:p>
    <w:p w:rsidR="00ED56FC" w:rsidRDefault="00ED56FC" w:rsidP="009635F5">
      <w:pPr>
        <w:rPr>
          <w:rtl/>
        </w:rPr>
      </w:pPr>
      <w:r>
        <w:rPr>
          <w:rtl/>
        </w:rPr>
        <w:t>אלון שוסטר</w:t>
      </w:r>
      <w:r>
        <w:rPr>
          <w:rtl/>
        </w:rPr>
        <w:tab/>
      </w:r>
      <w:r>
        <w:rPr>
          <w:rtl/>
        </w:rPr>
        <w:tab/>
        <w:t xml:space="preserve">–   </w:t>
      </w:r>
      <w:r>
        <w:rPr>
          <w:rFonts w:hint="cs"/>
          <w:rtl/>
        </w:rPr>
        <w:t>נגד</w:t>
      </w:r>
    </w:p>
    <w:p w:rsidR="00ED56FC" w:rsidRDefault="00ED56FC" w:rsidP="009635F5">
      <w:pPr>
        <w:rPr>
          <w:rtl/>
        </w:rPr>
      </w:pPr>
      <w:r>
        <w:rPr>
          <w:rtl/>
        </w:rPr>
        <w:t>קטי קטרין שטרית</w:t>
      </w:r>
      <w:r>
        <w:rPr>
          <w:rtl/>
        </w:rPr>
        <w:tab/>
        <w:t xml:space="preserve">–   </w:t>
      </w:r>
      <w:r>
        <w:rPr>
          <w:rFonts w:hint="cs"/>
          <w:rtl/>
        </w:rPr>
        <w:t>בעד</w:t>
      </w:r>
    </w:p>
    <w:p w:rsidR="00ED56FC" w:rsidRDefault="00ED56FC" w:rsidP="009635F5">
      <w:pPr>
        <w:rPr>
          <w:rtl/>
        </w:rPr>
      </w:pPr>
      <w:r>
        <w:rPr>
          <w:rtl/>
        </w:rPr>
        <w:t>אלעזר שטרן</w:t>
      </w:r>
      <w:r>
        <w:rPr>
          <w:rtl/>
        </w:rPr>
        <w:tab/>
      </w:r>
      <w:r>
        <w:rPr>
          <w:rtl/>
        </w:rPr>
        <w:tab/>
        <w:t xml:space="preserve">–   </w:t>
      </w:r>
      <w:r>
        <w:rPr>
          <w:rFonts w:hint="cs"/>
          <w:rtl/>
        </w:rPr>
        <w:t>נגד</w:t>
      </w:r>
    </w:p>
    <w:p w:rsidR="00ED56FC" w:rsidRDefault="00ED56FC" w:rsidP="009635F5">
      <w:pPr>
        <w:rPr>
          <w:rtl/>
        </w:rPr>
      </w:pPr>
      <w:r>
        <w:rPr>
          <w:rtl/>
        </w:rPr>
        <w:t>מיכל שיר סגמן</w:t>
      </w:r>
      <w:r>
        <w:rPr>
          <w:rtl/>
        </w:rPr>
        <w:tab/>
      </w:r>
      <w:r>
        <w:rPr>
          <w:rtl/>
        </w:rPr>
        <w:tab/>
        <w:t xml:space="preserve">–   </w:t>
      </w:r>
      <w:r>
        <w:rPr>
          <w:rFonts w:hint="cs"/>
          <w:rtl/>
        </w:rPr>
        <w:t>נגד</w:t>
      </w:r>
    </w:p>
    <w:p w:rsidR="00ED56FC" w:rsidRDefault="00ED56FC" w:rsidP="009635F5">
      <w:pPr>
        <w:rPr>
          <w:rtl/>
        </w:rPr>
      </w:pPr>
      <w:r>
        <w:rPr>
          <w:rtl/>
        </w:rPr>
        <w:t>נאור שירי</w:t>
      </w:r>
      <w:r>
        <w:rPr>
          <w:rtl/>
        </w:rPr>
        <w:tab/>
      </w:r>
      <w:r>
        <w:rPr>
          <w:rtl/>
        </w:rPr>
        <w:tab/>
        <w:t xml:space="preserve">–   </w:t>
      </w:r>
      <w:r>
        <w:rPr>
          <w:rFonts w:hint="cs"/>
          <w:rtl/>
        </w:rPr>
        <w:t>נגד</w:t>
      </w:r>
    </w:p>
    <w:p w:rsidR="00ED56FC" w:rsidRDefault="00ED56FC" w:rsidP="009635F5">
      <w:pPr>
        <w:rPr>
          <w:rtl/>
        </w:rPr>
      </w:pPr>
      <w:r>
        <w:rPr>
          <w:rtl/>
        </w:rPr>
        <w:t>אושר שקלים</w:t>
      </w:r>
      <w:r>
        <w:rPr>
          <w:rtl/>
        </w:rPr>
        <w:tab/>
      </w:r>
      <w:r>
        <w:rPr>
          <w:rtl/>
        </w:rPr>
        <w:tab/>
        <w:t xml:space="preserve">–   </w:t>
      </w:r>
      <w:r>
        <w:rPr>
          <w:rFonts w:hint="cs"/>
          <w:rtl/>
        </w:rPr>
        <w:t>בעד</w:t>
      </w:r>
    </w:p>
    <w:p w:rsidR="00ED56FC" w:rsidRDefault="00ED56FC" w:rsidP="009635F5">
      <w:pPr>
        <w:rPr>
          <w:rtl/>
        </w:rPr>
      </w:pPr>
      <w:r>
        <w:rPr>
          <w:rtl/>
        </w:rPr>
        <w:t>עאידה תומא סלימאן</w:t>
      </w:r>
      <w:r>
        <w:rPr>
          <w:rtl/>
        </w:rPr>
        <w:tab/>
        <w:t xml:space="preserve">–   </w:t>
      </w:r>
      <w:r>
        <w:rPr>
          <w:rFonts w:hint="cs"/>
          <w:rtl/>
        </w:rPr>
        <w:t>נגד</w:t>
      </w:r>
    </w:p>
    <w:p w:rsidR="00ED56FC" w:rsidRDefault="00ED56FC" w:rsidP="009635F5">
      <w:pPr>
        <w:rPr>
          <w:rtl/>
        </w:rPr>
      </w:pPr>
      <w:r>
        <w:rPr>
          <w:rtl/>
        </w:rPr>
        <w:t>פנינה תמנו</w:t>
      </w:r>
      <w:r>
        <w:rPr>
          <w:rtl/>
        </w:rPr>
        <w:tab/>
      </w:r>
      <w:r>
        <w:rPr>
          <w:rtl/>
        </w:rPr>
        <w:tab/>
        <w:t xml:space="preserve">–   </w:t>
      </w:r>
      <w:r>
        <w:rPr>
          <w:rFonts w:hint="cs"/>
          <w:rtl/>
        </w:rPr>
        <w:t>אינה נוכחת</w:t>
      </w:r>
    </w:p>
    <w:p w:rsidR="00ED56FC" w:rsidRDefault="00ED56FC" w:rsidP="009635F5">
      <w:pPr>
        <w:rPr>
          <w:rtl/>
        </w:rPr>
      </w:pPr>
    </w:p>
    <w:p w:rsidR="00ED56FC" w:rsidRDefault="00ED56FC" w:rsidP="002E5839">
      <w:pPr>
        <w:pStyle w:val="af6"/>
        <w:keepNext/>
        <w:rPr>
          <w:rtl/>
        </w:rPr>
      </w:pPr>
      <w:r w:rsidRPr="008F3B89">
        <w:rPr>
          <w:rStyle w:val="TagStyle"/>
          <w:rtl/>
        </w:rPr>
        <w:t xml:space="preserve"> &lt;&lt; יור &gt;&gt;</w:t>
      </w:r>
      <w:r w:rsidRPr="00756C8F">
        <w:rPr>
          <w:rStyle w:val="TagStyle"/>
          <w:rtl/>
        </w:rPr>
        <w:t xml:space="preserve"> </w:t>
      </w:r>
      <w:r>
        <w:rPr>
          <w:rtl/>
        </w:rPr>
        <w:t>היו"ר אמיר אוחנה:</w:t>
      </w:r>
      <w:r w:rsidRPr="00756C8F">
        <w:rPr>
          <w:rStyle w:val="TagStyle"/>
          <w:rtl/>
        </w:rPr>
        <w:t xml:space="preserve"> </w:t>
      </w:r>
      <w:r w:rsidRPr="008F3B89">
        <w:rPr>
          <w:rStyle w:val="TagStyle"/>
          <w:rtl/>
        </w:rPr>
        <w:t>&lt;&lt; יור &gt;&gt;</w:t>
      </w:r>
      <w:r>
        <w:rPr>
          <w:rtl/>
        </w:rPr>
        <w:t xml:space="preserve">   </w:t>
      </w:r>
    </w:p>
    <w:p w:rsidR="00ED56FC" w:rsidRDefault="00ED56FC" w:rsidP="00D05E6D">
      <w:pPr>
        <w:rPr>
          <w:rtl/>
          <w:lang w:eastAsia="he-IL"/>
        </w:rPr>
      </w:pPr>
    </w:p>
    <w:p w:rsidR="00ED56FC" w:rsidRDefault="00ED56FC" w:rsidP="002E5839">
      <w:pPr>
        <w:rPr>
          <w:rtl/>
          <w:lang w:eastAsia="he-IL"/>
        </w:rPr>
      </w:pPr>
      <w:r>
        <w:rPr>
          <w:rFonts w:hint="cs"/>
          <w:rtl/>
          <w:lang w:eastAsia="he-IL"/>
        </w:rPr>
        <w:t xml:space="preserve">אנא קרא בשמות חברי הכנסת שטרם הצביעו. </w:t>
      </w:r>
    </w:p>
    <w:p w:rsidR="00ED56FC" w:rsidRDefault="00ED56FC" w:rsidP="002E5839">
      <w:pPr>
        <w:rPr>
          <w:rtl/>
          <w:lang w:eastAsia="he-IL"/>
        </w:rPr>
      </w:pPr>
    </w:p>
    <w:p w:rsidR="00ED56FC" w:rsidRDefault="00ED56FC" w:rsidP="002E5839">
      <w:pPr>
        <w:pStyle w:val="af5"/>
        <w:keepNext/>
        <w:rPr>
          <w:rtl/>
        </w:rPr>
      </w:pPr>
      <w:bookmarkStart w:id="54863" w:name="ET_interruption_6327_5"/>
      <w:r w:rsidRPr="008F3B89">
        <w:rPr>
          <w:rStyle w:val="TagStyle"/>
          <w:rtl/>
        </w:rPr>
        <w:t xml:space="preserve"> &lt;&lt; קריאה &gt;&gt;</w:t>
      </w:r>
      <w:r w:rsidRPr="000A4563">
        <w:rPr>
          <w:rStyle w:val="TagStyle"/>
          <w:rtl/>
        </w:rPr>
        <w:t xml:space="preserve"> </w:t>
      </w:r>
      <w:r>
        <w:rPr>
          <w:rtl/>
        </w:rPr>
        <w:t>מזכיר הכנסת דן מרזוק:</w:t>
      </w:r>
      <w:r w:rsidRPr="000A4563">
        <w:rPr>
          <w:rStyle w:val="TagStyle"/>
          <w:rtl/>
        </w:rPr>
        <w:t xml:space="preserve"> </w:t>
      </w:r>
      <w:r w:rsidRPr="008F3B89">
        <w:rPr>
          <w:rStyle w:val="TagStyle"/>
          <w:rtl/>
        </w:rPr>
        <w:t>&lt;&lt; קריאה &gt;&gt;</w:t>
      </w:r>
      <w:r>
        <w:rPr>
          <w:rtl/>
        </w:rPr>
        <w:t xml:space="preserve">   </w:t>
      </w:r>
      <w:bookmarkEnd w:id="54863"/>
    </w:p>
    <w:p w:rsidR="00ED56FC" w:rsidRDefault="00ED56FC" w:rsidP="002E5839">
      <w:pPr>
        <w:ind w:firstLine="0"/>
        <w:rPr>
          <w:rtl/>
          <w:lang w:eastAsia="he-IL"/>
        </w:rPr>
      </w:pPr>
      <w:r>
        <w:rPr>
          <w:rFonts w:hint="cs"/>
          <w:rtl/>
          <w:lang w:eastAsia="he-IL"/>
        </w:rPr>
        <w:t>(קורא בשמות חברי הכנסת)</w:t>
      </w:r>
    </w:p>
    <w:p w:rsidR="00ED56FC" w:rsidRPr="00AB2DDB" w:rsidRDefault="00ED56FC" w:rsidP="002E5839">
      <w:pPr>
        <w:rPr>
          <w:rtl/>
          <w:lang w:eastAsia="he-IL"/>
        </w:rPr>
      </w:pPr>
    </w:p>
    <w:p w:rsidR="00ED56FC" w:rsidRDefault="00ED56FC" w:rsidP="002E5839">
      <w:pPr>
        <w:rPr>
          <w:rtl/>
          <w:lang w:eastAsia="he-IL"/>
        </w:rPr>
      </w:pPr>
      <w:r>
        <w:rPr>
          <w:rtl/>
          <w:lang w:eastAsia="he-IL"/>
        </w:rPr>
        <w:t>גלית דיסטל אטבריאן</w:t>
      </w:r>
      <w:r>
        <w:rPr>
          <w:rtl/>
          <w:lang w:eastAsia="he-IL"/>
        </w:rPr>
        <w:tab/>
        <w:t xml:space="preserve">–   </w:t>
      </w:r>
      <w:r>
        <w:rPr>
          <w:rFonts w:hint="cs"/>
          <w:rtl/>
          <w:lang w:eastAsia="he-IL"/>
        </w:rPr>
        <w:t xml:space="preserve">אינה </w:t>
      </w:r>
      <w:bookmarkStart w:id="54864" w:name="_ETM_Q107_445596"/>
      <w:bookmarkEnd w:id="54864"/>
      <w:r>
        <w:rPr>
          <w:rFonts w:hint="cs"/>
          <w:rtl/>
          <w:lang w:eastAsia="he-IL"/>
        </w:rPr>
        <w:t>נוכחת</w:t>
      </w:r>
    </w:p>
    <w:p w:rsidR="00ED56FC" w:rsidRDefault="00ED56FC" w:rsidP="002E583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ED56FC" w:rsidRDefault="00ED56FC" w:rsidP="002E583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ED56FC" w:rsidRDefault="00ED56FC" w:rsidP="002E583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ED56FC" w:rsidRDefault="00ED56FC" w:rsidP="002E583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ED56FC" w:rsidRDefault="00ED56FC" w:rsidP="002E583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ED56FC" w:rsidRDefault="00ED56FC" w:rsidP="002E583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ED56FC" w:rsidRDefault="00ED56FC" w:rsidP="002E5839">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ED56FC" w:rsidRDefault="00ED56FC" w:rsidP="002E583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ED56FC" w:rsidRDefault="00ED56FC" w:rsidP="002E583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ED56FC" w:rsidRDefault="00ED56FC" w:rsidP="002E583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ED56FC" w:rsidRDefault="00ED56FC" w:rsidP="002E583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ED56FC" w:rsidRDefault="00ED56FC" w:rsidP="002E583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ED56FC" w:rsidRDefault="00ED56FC" w:rsidP="002E583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ED56FC" w:rsidRDefault="00ED56FC" w:rsidP="002E583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ED56FC" w:rsidRDefault="00ED56FC" w:rsidP="002E5839">
      <w:pPr>
        <w:ind w:firstLine="0"/>
        <w:rPr>
          <w:rtl/>
          <w:lang w:eastAsia="he-IL"/>
        </w:rPr>
      </w:pPr>
    </w:p>
    <w:p w:rsidR="00ED56FC" w:rsidRDefault="00ED56FC" w:rsidP="002E5839">
      <w:pPr>
        <w:pStyle w:val="af6"/>
        <w:keepNext/>
        <w:rPr>
          <w:rtl/>
        </w:rPr>
      </w:pPr>
      <w:r w:rsidRPr="008F3B89">
        <w:rPr>
          <w:rStyle w:val="TagStyle"/>
          <w:rtl/>
        </w:rPr>
        <w:t xml:space="preserve"> &lt;&lt; יור &gt;&gt;</w:t>
      </w:r>
      <w:r w:rsidRPr="00756C8F">
        <w:rPr>
          <w:rStyle w:val="TagStyle"/>
          <w:rtl/>
        </w:rPr>
        <w:t xml:space="preserve"> </w:t>
      </w:r>
      <w:r>
        <w:rPr>
          <w:rtl/>
        </w:rPr>
        <w:t>היו"ר אמיר אוחנה:</w:t>
      </w:r>
      <w:r w:rsidRPr="00756C8F">
        <w:rPr>
          <w:rStyle w:val="TagStyle"/>
          <w:rtl/>
        </w:rPr>
        <w:t xml:space="preserve"> </w:t>
      </w:r>
      <w:r w:rsidRPr="008F3B89">
        <w:rPr>
          <w:rStyle w:val="TagStyle"/>
          <w:rtl/>
        </w:rPr>
        <w:t>&lt;&lt; יור &gt;&gt;</w:t>
      </w:r>
      <w:r>
        <w:rPr>
          <w:rtl/>
        </w:rPr>
        <w:t xml:space="preserve">   </w:t>
      </w:r>
    </w:p>
    <w:p w:rsidR="00ED56FC" w:rsidRDefault="00ED56FC" w:rsidP="00D05E6D">
      <w:pPr>
        <w:rPr>
          <w:rtl/>
          <w:lang w:eastAsia="he-IL"/>
        </w:rPr>
      </w:pPr>
    </w:p>
    <w:p w:rsidR="00ED56FC" w:rsidRDefault="00ED56FC" w:rsidP="002E5839">
      <w:pPr>
        <w:rPr>
          <w:rtl/>
          <w:lang w:eastAsia="he-IL"/>
        </w:rPr>
      </w:pPr>
      <w:r>
        <w:rPr>
          <w:rFonts w:hint="cs"/>
          <w:rtl/>
          <w:lang w:eastAsia="he-IL"/>
        </w:rPr>
        <w:t xml:space="preserve">האם יש חברי </w:t>
      </w:r>
      <w:bookmarkStart w:id="54865" w:name="_ETM_Q107_508431"/>
      <w:bookmarkEnd w:id="54865"/>
      <w:r>
        <w:rPr>
          <w:rFonts w:hint="cs"/>
          <w:rtl/>
          <w:lang w:eastAsia="he-IL"/>
        </w:rPr>
        <w:t xml:space="preserve">כנסת שטרם הצביעו ומעוניינים לעשות כן? </w:t>
      </w:r>
      <w:r w:rsidR="007D6EB4">
        <w:rPr>
          <w:rFonts w:hint="cs"/>
          <w:rtl/>
          <w:lang w:eastAsia="he-IL"/>
        </w:rPr>
        <w:t>א</w:t>
      </w:r>
      <w:r>
        <w:rPr>
          <w:rFonts w:hint="cs"/>
          <w:rtl/>
          <w:lang w:eastAsia="he-IL"/>
        </w:rPr>
        <w:t xml:space="preserve">נא הפנו את </w:t>
      </w:r>
      <w:bookmarkStart w:id="54866" w:name="_ETM_Q107_511908"/>
      <w:bookmarkEnd w:id="54866"/>
      <w:r>
        <w:rPr>
          <w:rFonts w:hint="cs"/>
          <w:rtl/>
          <w:lang w:eastAsia="he-IL"/>
        </w:rPr>
        <w:t xml:space="preserve">תשומת ליבו של מזכיר הכנסת. </w:t>
      </w:r>
    </w:p>
    <w:p w:rsidR="00ED56FC" w:rsidRDefault="00ED56FC" w:rsidP="002E5839">
      <w:pPr>
        <w:rPr>
          <w:rtl/>
          <w:lang w:eastAsia="he-IL"/>
        </w:rPr>
      </w:pPr>
    </w:p>
    <w:p w:rsidR="00ED56FC" w:rsidRDefault="00FA18AC" w:rsidP="00FA18AC">
      <w:pPr>
        <w:pStyle w:val="af5"/>
        <w:rPr>
          <w:rtl/>
        </w:rPr>
      </w:pPr>
      <w:bookmarkStart w:id="54867" w:name="ET_interruption_6327_3"/>
      <w:r w:rsidRPr="00FA18AC">
        <w:rPr>
          <w:rStyle w:val="TagStyle"/>
          <w:rtl/>
        </w:rPr>
        <w:t xml:space="preserve"> &lt;&lt; קריאה &gt;&gt;</w:t>
      </w:r>
      <w:r w:rsidR="00ED56FC" w:rsidRPr="00756C8F">
        <w:rPr>
          <w:rStyle w:val="TagStyle"/>
          <w:rtl/>
        </w:rPr>
        <w:t xml:space="preserve"> </w:t>
      </w:r>
      <w:bookmarkStart w:id="54868" w:name="_Toc193383317"/>
      <w:r w:rsidR="00ED56FC">
        <w:rPr>
          <w:rtl/>
        </w:rPr>
        <w:t>מזכיר הכנסת דן מרזוק:</w:t>
      </w:r>
      <w:bookmarkEnd w:id="54868"/>
      <w:r w:rsidR="00ED56FC" w:rsidRPr="00756C8F">
        <w:rPr>
          <w:rStyle w:val="TagStyle"/>
          <w:rtl/>
        </w:rPr>
        <w:t xml:space="preserve"> </w:t>
      </w:r>
      <w:r w:rsidRPr="00FA18AC">
        <w:rPr>
          <w:rStyle w:val="TagStyle"/>
          <w:rtl/>
        </w:rPr>
        <w:t xml:space="preserve">&lt;&lt; קריאה &gt;&gt; </w:t>
      </w:r>
      <w:r w:rsidR="00ED56FC">
        <w:rPr>
          <w:rtl/>
        </w:rPr>
        <w:t xml:space="preserve">   </w:t>
      </w:r>
      <w:bookmarkEnd w:id="54867"/>
    </w:p>
    <w:p w:rsidR="00ED56FC" w:rsidRDefault="00ED56FC" w:rsidP="002E5839">
      <w:pPr>
        <w:ind w:firstLine="0"/>
        <w:rPr>
          <w:rtl/>
          <w:lang w:eastAsia="he-IL"/>
        </w:rPr>
      </w:pPr>
      <w:r>
        <w:rPr>
          <w:rFonts w:hint="cs"/>
          <w:rtl/>
          <w:lang w:eastAsia="he-IL"/>
        </w:rPr>
        <w:t>(קורא בשמות חברי הכנסת)</w:t>
      </w:r>
    </w:p>
    <w:p w:rsidR="00ED56FC" w:rsidRPr="00FB4BE5" w:rsidRDefault="00ED56FC" w:rsidP="002E5839">
      <w:pPr>
        <w:rPr>
          <w:rtl/>
          <w:lang w:eastAsia="he-IL"/>
        </w:rPr>
      </w:pPr>
    </w:p>
    <w:p w:rsidR="00ED56FC" w:rsidRDefault="00ED56FC" w:rsidP="002E5839">
      <w:pPr>
        <w:rPr>
          <w:rtl/>
          <w:lang w:eastAsia="he-IL"/>
        </w:rPr>
      </w:pPr>
      <w:r>
        <w:rPr>
          <w:rFonts w:hint="cs"/>
          <w:rtl/>
          <w:lang w:eastAsia="he-IL"/>
        </w:rPr>
        <w:t>רון כץ</w:t>
      </w:r>
      <w:r>
        <w:rPr>
          <w:rtl/>
          <w:lang w:eastAsia="he-IL"/>
        </w:rPr>
        <w:tab/>
      </w:r>
      <w:r>
        <w:rPr>
          <w:rtl/>
          <w:lang w:eastAsia="he-IL"/>
        </w:rPr>
        <w:tab/>
      </w:r>
      <w:r>
        <w:rPr>
          <w:rFonts w:hint="cs"/>
          <w:rtl/>
          <w:lang w:eastAsia="he-IL"/>
        </w:rPr>
        <w:t>–  נגד</w:t>
      </w:r>
    </w:p>
    <w:p w:rsidR="00ED56FC" w:rsidRDefault="00ED56FC" w:rsidP="002E5839">
      <w:pPr>
        <w:rPr>
          <w:rtl/>
          <w:lang w:eastAsia="he-IL"/>
        </w:rPr>
      </w:pPr>
      <w:r>
        <w:rPr>
          <w:rFonts w:hint="cs"/>
          <w:rtl/>
          <w:lang w:eastAsia="he-IL"/>
        </w:rPr>
        <w:t>עודד פורר</w:t>
      </w:r>
      <w:r>
        <w:rPr>
          <w:rtl/>
          <w:lang w:eastAsia="he-IL"/>
        </w:rPr>
        <w:tab/>
      </w:r>
      <w:r>
        <w:rPr>
          <w:rFonts w:hint="cs"/>
          <w:rtl/>
          <w:lang w:eastAsia="he-IL"/>
        </w:rPr>
        <w:t>–  נגד</w:t>
      </w:r>
    </w:p>
    <w:p w:rsidR="00ED56FC" w:rsidRDefault="00ED56FC" w:rsidP="002E5839">
      <w:pPr>
        <w:rPr>
          <w:rtl/>
          <w:lang w:eastAsia="he-IL"/>
        </w:rPr>
      </w:pPr>
    </w:p>
    <w:p w:rsidR="00ED56FC" w:rsidRDefault="00ED56FC" w:rsidP="002E5839">
      <w:pPr>
        <w:pStyle w:val="af6"/>
        <w:keepNext/>
        <w:rPr>
          <w:rtl/>
        </w:rPr>
      </w:pPr>
      <w:r w:rsidRPr="008F3B89">
        <w:rPr>
          <w:rStyle w:val="TagStyle"/>
          <w:rtl/>
        </w:rPr>
        <w:t xml:space="preserve"> &lt;&lt; יור &gt;&gt;</w:t>
      </w:r>
      <w:r w:rsidRPr="00756C8F">
        <w:rPr>
          <w:rStyle w:val="TagStyle"/>
          <w:rtl/>
        </w:rPr>
        <w:t xml:space="preserve"> </w:t>
      </w:r>
      <w:r>
        <w:rPr>
          <w:rtl/>
        </w:rPr>
        <w:t>היו"ר אמיר אוחנה:</w:t>
      </w:r>
      <w:r w:rsidRPr="00756C8F">
        <w:rPr>
          <w:rStyle w:val="TagStyle"/>
          <w:rtl/>
        </w:rPr>
        <w:t xml:space="preserve"> </w:t>
      </w:r>
      <w:r w:rsidRPr="008F3B89">
        <w:rPr>
          <w:rStyle w:val="TagStyle"/>
          <w:rtl/>
        </w:rPr>
        <w:t>&lt;&lt; יור &gt;&gt;</w:t>
      </w:r>
      <w:r>
        <w:rPr>
          <w:rtl/>
        </w:rPr>
        <w:t xml:space="preserve">   </w:t>
      </w:r>
    </w:p>
    <w:p w:rsidR="00ED56FC" w:rsidRDefault="00ED56FC" w:rsidP="00D05E6D">
      <w:pPr>
        <w:rPr>
          <w:rtl/>
          <w:lang w:eastAsia="he-IL"/>
        </w:rPr>
      </w:pPr>
    </w:p>
    <w:p w:rsidR="00ED56FC" w:rsidRDefault="00ED56FC" w:rsidP="00433A2A">
      <w:pPr>
        <w:rPr>
          <w:rtl/>
          <w:lang w:eastAsia="he-IL"/>
        </w:rPr>
      </w:pPr>
      <w:r>
        <w:rPr>
          <w:rFonts w:hint="cs"/>
          <w:rtl/>
          <w:lang w:eastAsia="he-IL"/>
        </w:rPr>
        <w:t>הא</w:t>
      </w:r>
      <w:bookmarkStart w:id="54869" w:name="_ETM_Q107_529034"/>
      <w:bookmarkEnd w:id="54869"/>
      <w:r>
        <w:rPr>
          <w:rFonts w:hint="cs"/>
          <w:rtl/>
          <w:lang w:eastAsia="he-IL"/>
        </w:rPr>
        <w:t xml:space="preserve">ם יש חברי כנסת נוספים שטרם הצביעו ומעוניינים לעשות כן? אם </w:t>
      </w:r>
      <w:bookmarkStart w:id="54870" w:name="_ETM_Q107_536416"/>
      <w:bookmarkEnd w:id="54870"/>
      <w:r>
        <w:rPr>
          <w:rFonts w:hint="cs"/>
          <w:rtl/>
          <w:lang w:eastAsia="he-IL"/>
        </w:rPr>
        <w:t xml:space="preserve">לא, תמה ההצבעה. נא לסכם את הקולות. </w:t>
      </w:r>
      <w:bookmarkStart w:id="54871" w:name="_ETM_Q107_553959"/>
      <w:bookmarkStart w:id="54872" w:name="_ETM_Q107_554011"/>
      <w:bookmarkEnd w:id="54871"/>
      <w:bookmarkEnd w:id="54872"/>
      <w:r>
        <w:rPr>
          <w:rFonts w:hint="cs"/>
          <w:rtl/>
          <w:lang w:eastAsia="he-IL"/>
        </w:rPr>
        <w:t>להלן תוצאות ההצבעה: 63 בעד, 50 נגד. אני קובע כי הצעת החוק להשגת יעדי התקציב וליישום המדיניות הכלכלית לשנת התקציב 2025 (תיקוני חקיקה), התשפ"ה</w:t>
      </w:r>
      <w:r>
        <w:rPr>
          <w:rFonts w:hint="eastAsia"/>
          <w:rtl/>
          <w:lang w:eastAsia="he-IL"/>
        </w:rPr>
        <w:t>–</w:t>
      </w:r>
      <w:r>
        <w:rPr>
          <w:rFonts w:hint="cs"/>
          <w:rtl/>
          <w:lang w:eastAsia="he-IL"/>
        </w:rPr>
        <w:t xml:space="preserve">2025, התקבלה בקריאה </w:t>
      </w:r>
      <w:bookmarkStart w:id="54873" w:name="_ETM_Q107_670383"/>
      <w:bookmarkEnd w:id="54873"/>
      <w:r>
        <w:rPr>
          <w:rFonts w:hint="cs"/>
          <w:rtl/>
          <w:lang w:eastAsia="he-IL"/>
        </w:rPr>
        <w:t xml:space="preserve">השלישית, ותיכנס לספר </w:t>
      </w:r>
      <w:bookmarkStart w:id="54874" w:name="_ETM_Q107_647336"/>
      <w:bookmarkEnd w:id="54874"/>
      <w:r>
        <w:rPr>
          <w:rFonts w:hint="cs"/>
          <w:rtl/>
          <w:lang w:eastAsia="he-IL"/>
        </w:rPr>
        <w:t xml:space="preserve">החוקים. </w:t>
      </w:r>
    </w:p>
    <w:p w:rsidR="00ED56FC" w:rsidRDefault="00ED56FC" w:rsidP="002E5839">
      <w:pPr>
        <w:rPr>
          <w:rtl/>
          <w:lang w:eastAsia="he-IL"/>
        </w:rPr>
      </w:pPr>
    </w:p>
    <w:p w:rsidR="00433A2A" w:rsidRDefault="00ED56FC" w:rsidP="00433A2A">
      <w:pPr>
        <w:rPr>
          <w:rtl/>
          <w:lang w:eastAsia="he-IL"/>
        </w:rPr>
      </w:pPr>
      <w:r>
        <w:rPr>
          <w:rFonts w:hint="cs"/>
          <w:rtl/>
          <w:lang w:eastAsia="he-IL"/>
        </w:rPr>
        <w:t xml:space="preserve">כעת אנחנו עוברים להצביע על הצעת חוק מסגרות תקציב </w:t>
      </w:r>
      <w:bookmarkStart w:id="54875" w:name="_ETM_Q107_676539"/>
      <w:bookmarkEnd w:id="54875"/>
      <w:r>
        <w:rPr>
          <w:rFonts w:hint="cs"/>
          <w:rtl/>
          <w:lang w:eastAsia="he-IL"/>
        </w:rPr>
        <w:t>המדינה (הוראות מיוחדות לשנת 2025) (תיקוני חקיקה), התשפ"ה</w:t>
      </w:r>
      <w:r>
        <w:rPr>
          <w:rFonts w:hint="eastAsia"/>
          <w:rtl/>
          <w:lang w:eastAsia="he-IL"/>
        </w:rPr>
        <w:t>–</w:t>
      </w:r>
      <w:r>
        <w:rPr>
          <w:rFonts w:hint="cs"/>
          <w:rtl/>
          <w:lang w:eastAsia="he-IL"/>
        </w:rPr>
        <w:t xml:space="preserve">2025. </w:t>
      </w:r>
      <w:r w:rsidR="00433A2A">
        <w:rPr>
          <w:rFonts w:hint="cs"/>
          <w:rtl/>
          <w:lang w:eastAsia="he-IL"/>
        </w:rPr>
        <w:t xml:space="preserve">להצעת החוק הוגשו הסתייגויות של קבוצת סיעת יש עתיד </w:t>
      </w:r>
      <w:r w:rsidR="00433A2A">
        <w:rPr>
          <w:rFonts w:hint="eastAsia"/>
          <w:rtl/>
          <w:lang w:eastAsia="he-IL"/>
        </w:rPr>
        <w:t>–</w:t>
      </w:r>
      <w:r w:rsidR="00433A2A">
        <w:rPr>
          <w:rFonts w:hint="cs"/>
          <w:rtl/>
          <w:lang w:eastAsia="he-IL"/>
        </w:rPr>
        <w:t xml:space="preserve"> חברי הכנסת 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נאור שירי, שלי טל מירון וירון לוי; קבוצת סיעת המחנה הממלכתי </w:t>
      </w:r>
      <w:r w:rsidR="00433A2A">
        <w:rPr>
          <w:rtl/>
          <w:lang w:eastAsia="he-IL"/>
        </w:rPr>
        <w:t>–</w:t>
      </w:r>
      <w:r w:rsidR="00433A2A">
        <w:rPr>
          <w:rFonts w:hint="cs"/>
          <w:rtl/>
          <w:lang w:eastAsia="he-IL"/>
        </w:rPr>
        <w:t xml:space="preserve"> חברי הכנסת בנימין גנץ, גדי איזנקוט, פנינה תמנו, חילי טרופר, מיכאל מרדכי ביטון, מתן כהנא, אורית פרקש הכהן ואלון שוסטר; קבוצת סיעת ישראל ביתנו </w:t>
      </w:r>
      <w:r w:rsidR="00433A2A">
        <w:rPr>
          <w:rtl/>
          <w:lang w:eastAsia="he-IL"/>
        </w:rPr>
        <w:t>–</w:t>
      </w:r>
      <w:r w:rsidR="00433A2A">
        <w:rPr>
          <w:rFonts w:hint="cs"/>
          <w:rtl/>
          <w:lang w:eastAsia="he-IL"/>
        </w:rPr>
        <w:t xml:space="preserve"> חברי הכנסת אביגדור ליברמן, עודד פורר, יבגני סובה, שרון ניר, יוליה מלינובסקי וחמד עמאר; קבוצת סיעת חד"ש-תע"ל </w:t>
      </w:r>
      <w:r w:rsidR="00433A2A">
        <w:rPr>
          <w:rtl/>
          <w:lang w:eastAsia="he-IL"/>
        </w:rPr>
        <w:t>–</w:t>
      </w:r>
      <w:r w:rsidR="00433A2A">
        <w:rPr>
          <w:rFonts w:hint="cs"/>
          <w:rtl/>
          <w:lang w:eastAsia="he-IL"/>
        </w:rPr>
        <w:t xml:space="preserve"> חברי הכנסת איימן עודה, אחמד טיבי, עאידה תומא סלימאן, עופר כסיף ויוסף עטאונה; קבוצת סיעת רע"מ </w:t>
      </w:r>
      <w:r w:rsidR="00433A2A">
        <w:rPr>
          <w:rtl/>
          <w:lang w:eastAsia="he-IL"/>
        </w:rPr>
        <w:t>–</w:t>
      </w:r>
      <w:r w:rsidR="00433A2A">
        <w:rPr>
          <w:rFonts w:hint="cs"/>
          <w:rtl/>
          <w:lang w:eastAsia="he-IL"/>
        </w:rPr>
        <w:t xml:space="preserve"> חברי הכנסת מנסור עבאס, ווליד טאהא, ואליד אלהואשלה, אימאן ח'טיב יאסין ויאסר חוג'יראת; קבוצת סיעת העבודה </w:t>
      </w:r>
      <w:r w:rsidR="00433A2A">
        <w:rPr>
          <w:rtl/>
          <w:lang w:eastAsia="he-IL"/>
        </w:rPr>
        <w:t>–</w:t>
      </w:r>
      <w:r w:rsidR="00433A2A">
        <w:rPr>
          <w:rFonts w:hint="cs"/>
          <w:rtl/>
          <w:lang w:eastAsia="he-IL"/>
        </w:rPr>
        <w:t xml:space="preserve"> חברי הכנסת מרב מיכאלי, נעמה לזימי, גלעד קריב ואפרת רייטן מרום; קבוצת סיעת עוצמה יהודית </w:t>
      </w:r>
      <w:r w:rsidR="00433A2A">
        <w:rPr>
          <w:rtl/>
          <w:lang w:eastAsia="he-IL"/>
        </w:rPr>
        <w:t>–</w:t>
      </w:r>
      <w:r w:rsidR="00433A2A">
        <w:rPr>
          <w:rFonts w:hint="cs"/>
          <w:rtl/>
          <w:lang w:eastAsia="he-IL"/>
        </w:rPr>
        <w:t xml:space="preserve"> חברי הכנסת איתמר בן גביר, יצחק שמעון וסרלאוף, צביקה פוגל, לימור סון הר מלך ועמיחי אליהו. אני מציין לפרוטוקול כי כל ההסתייגויות שלא נצביע עליהן מוסרות. </w:t>
      </w:r>
    </w:p>
    <w:p w:rsidR="00433A2A" w:rsidRDefault="00433A2A" w:rsidP="002E5839">
      <w:pPr>
        <w:rPr>
          <w:rtl/>
          <w:lang w:eastAsia="he-IL"/>
        </w:rPr>
      </w:pPr>
    </w:p>
    <w:p w:rsidR="00512C08" w:rsidRDefault="00512C08" w:rsidP="009635F5">
      <w:pPr>
        <w:rPr>
          <w:rtl/>
        </w:rPr>
      </w:pPr>
      <w:bookmarkStart w:id="54876" w:name="_ETM_Q107_703721"/>
      <w:bookmarkStart w:id="54877" w:name="_ETM_Q107_703795"/>
      <w:bookmarkStart w:id="54878" w:name="_ETM_Q107_703866"/>
      <w:bookmarkStart w:id="54879" w:name="_ETM_Q107_703921"/>
      <w:bookmarkStart w:id="54880" w:name="TOR_Q108"/>
      <w:bookmarkEnd w:id="54876"/>
      <w:bookmarkEnd w:id="54877"/>
      <w:bookmarkEnd w:id="54878"/>
      <w:bookmarkEnd w:id="54879"/>
      <w:bookmarkEnd w:id="54880"/>
      <w:r>
        <w:rPr>
          <w:rFonts w:hint="cs"/>
          <w:rtl/>
        </w:rPr>
        <w:t xml:space="preserve">אנחנו עוברים להצבעות. חברי הכנסת, אנא תפסו את מקומותיכם. נצביע </w:t>
      </w:r>
      <w:bookmarkStart w:id="54881" w:name="_ETM_Q108_108198"/>
      <w:bookmarkEnd w:id="54881"/>
      <w:r>
        <w:rPr>
          <w:rFonts w:hint="cs"/>
          <w:rtl/>
        </w:rPr>
        <w:t xml:space="preserve">תחילה על הסתייגות 134. הסתייגות 134 – הצבעה כעת. </w:t>
      </w:r>
    </w:p>
    <w:p w:rsidR="00512C08" w:rsidRDefault="00512C08" w:rsidP="002E5839">
      <w:pPr>
        <w:keepNext/>
        <w:rPr>
          <w:rtl/>
        </w:rPr>
      </w:pPr>
    </w:p>
    <w:p w:rsidR="00512C08" w:rsidRDefault="00512C08" w:rsidP="002E5839">
      <w:pPr>
        <w:pStyle w:val="af1"/>
        <w:keepNext/>
        <w:rPr>
          <w:rtl/>
        </w:rPr>
      </w:pPr>
      <w:r>
        <w:rPr>
          <w:rtl/>
        </w:rPr>
        <w:t>הצבעה מס'</w:t>
      </w:r>
      <w:r>
        <w:rPr>
          <w:rFonts w:hint="cs"/>
          <w:rtl/>
        </w:rPr>
        <w:t xml:space="preserve"> 80</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44</w:t>
      </w:r>
    </w:p>
    <w:p w:rsidR="00512C08" w:rsidRDefault="00512C08" w:rsidP="002E5839">
      <w:pPr>
        <w:pStyle w:val="--"/>
        <w:keepNext/>
        <w:rPr>
          <w:rtl/>
        </w:rPr>
      </w:pPr>
      <w:r>
        <w:rPr>
          <w:rtl/>
        </w:rPr>
        <w:t>נגד –</w:t>
      </w:r>
      <w:r>
        <w:rPr>
          <w:rFonts w:hint="cs"/>
          <w:rtl/>
        </w:rPr>
        <w:t xml:space="preserve"> 62</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134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433A2A" w:rsidRDefault="00512C08" w:rsidP="007D6EB4">
      <w:pPr>
        <w:rPr>
          <w:rtl/>
        </w:rPr>
      </w:pPr>
      <w:r>
        <w:rPr>
          <w:rFonts w:hint="cs"/>
          <w:rtl/>
        </w:rPr>
        <w:t xml:space="preserve">44 בעד, 62 </w:t>
      </w:r>
      <w:bookmarkStart w:id="54882" w:name="_ETM_Q108_132312"/>
      <w:bookmarkEnd w:id="54882"/>
      <w:r>
        <w:rPr>
          <w:rFonts w:hint="cs"/>
          <w:rtl/>
        </w:rPr>
        <w:t>נגד</w:t>
      </w:r>
      <w:r w:rsidR="007D6EB4">
        <w:rPr>
          <w:rFonts w:hint="cs"/>
          <w:rtl/>
        </w:rPr>
        <w:t>.</w:t>
      </w:r>
      <w:r>
        <w:rPr>
          <w:rFonts w:hint="cs"/>
          <w:rtl/>
        </w:rPr>
        <w:t xml:space="preserve"> הסתייגות 134 לא התקבלה. </w:t>
      </w:r>
      <w:r w:rsidR="00433A2A">
        <w:rPr>
          <w:rFonts w:hint="cs"/>
          <w:rtl/>
        </w:rPr>
        <w:t xml:space="preserve"> </w:t>
      </w:r>
      <w:bookmarkStart w:id="54883" w:name="_ETM_Q108_136694"/>
      <w:bookmarkStart w:id="54884" w:name="_ETM_Q108_136761"/>
      <w:bookmarkStart w:id="54885" w:name="_ETM_Q108_136853"/>
      <w:bookmarkStart w:id="54886" w:name="_ETM_Q108_136906"/>
      <w:bookmarkEnd w:id="54883"/>
      <w:bookmarkEnd w:id="54884"/>
      <w:bookmarkEnd w:id="54885"/>
      <w:bookmarkEnd w:id="54886"/>
    </w:p>
    <w:p w:rsidR="00433A2A" w:rsidRDefault="00433A2A" w:rsidP="00433A2A">
      <w:pPr>
        <w:rPr>
          <w:rtl/>
        </w:rPr>
      </w:pPr>
    </w:p>
    <w:p w:rsidR="00512C08" w:rsidRDefault="00512C08" w:rsidP="00433A2A">
      <w:pPr>
        <w:rPr>
          <w:rtl/>
        </w:rPr>
      </w:pPr>
      <w:r>
        <w:rPr>
          <w:rFonts w:hint="cs"/>
          <w:rtl/>
        </w:rPr>
        <w:t xml:space="preserve">כעת הצבעה על </w:t>
      </w:r>
      <w:bookmarkStart w:id="54887" w:name="_ETM_Q108_140826"/>
      <w:bookmarkEnd w:id="54887"/>
      <w:r>
        <w:rPr>
          <w:rFonts w:hint="cs"/>
          <w:rtl/>
        </w:rPr>
        <w:t xml:space="preserve">הסתייגות 134ג. </w:t>
      </w:r>
      <w:bookmarkStart w:id="54888" w:name="_ETM_Q108_149487"/>
      <w:bookmarkEnd w:id="54888"/>
    </w:p>
    <w:p w:rsidR="00512C08" w:rsidRPr="00F81714" w:rsidRDefault="00512C08" w:rsidP="002E5839">
      <w:pPr>
        <w:rPr>
          <w:rtl/>
        </w:rPr>
      </w:pPr>
      <w:bookmarkStart w:id="54889" w:name="_ETM_Q108_149539"/>
      <w:bookmarkEnd w:id="54889"/>
    </w:p>
    <w:p w:rsidR="00512C08" w:rsidRDefault="00512C08" w:rsidP="002E5839">
      <w:pPr>
        <w:pStyle w:val="af1"/>
        <w:keepNext/>
        <w:rPr>
          <w:rtl/>
        </w:rPr>
      </w:pPr>
      <w:r>
        <w:rPr>
          <w:rtl/>
        </w:rPr>
        <w:t>הצבעה מס'</w:t>
      </w:r>
      <w:r>
        <w:rPr>
          <w:rFonts w:hint="cs"/>
          <w:rtl/>
        </w:rPr>
        <w:t xml:space="preserve"> 81</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39</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Pr="00F71DED" w:rsidRDefault="00512C08" w:rsidP="002E5839">
      <w:pPr>
        <w:pStyle w:val="--"/>
        <w:rPr>
          <w:rtl/>
        </w:rPr>
      </w:pPr>
      <w:r w:rsidRPr="00F71DED">
        <w:rPr>
          <w:rFonts w:hint="cs"/>
          <w:rtl/>
        </w:rPr>
        <w:t xml:space="preserve">נוכחים </w:t>
      </w:r>
      <w:r w:rsidRPr="00F71DED">
        <w:rPr>
          <w:rFonts w:hint="eastAsia"/>
          <w:rtl/>
        </w:rPr>
        <w:t>–</w:t>
      </w:r>
      <w:r w:rsidRPr="00F71DED">
        <w:rPr>
          <w:rFonts w:hint="cs"/>
          <w:rtl/>
        </w:rPr>
        <w:t xml:space="preserve"> 4</w:t>
      </w:r>
    </w:p>
    <w:p w:rsidR="00512C08" w:rsidRDefault="00512C08" w:rsidP="002E5839">
      <w:pPr>
        <w:pStyle w:val="af2"/>
        <w:rPr>
          <w:rtl/>
        </w:rPr>
      </w:pPr>
      <w:r>
        <w:rPr>
          <w:rFonts w:hint="cs"/>
          <w:rtl/>
        </w:rPr>
        <w:t xml:space="preserve">הסתייגות 134ג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39 בעד, 64 נגד, ארבעה נוכחים</w:t>
      </w:r>
      <w:r w:rsidR="007D6EB4">
        <w:rPr>
          <w:rFonts w:hint="cs"/>
          <w:rtl/>
        </w:rPr>
        <w:t>.</w:t>
      </w:r>
      <w:r>
        <w:rPr>
          <w:rFonts w:hint="cs"/>
          <w:rtl/>
        </w:rPr>
        <w:t xml:space="preserve"> ההסתייגות לא </w:t>
      </w:r>
      <w:bookmarkStart w:id="54890" w:name="_ETM_Q108_159564"/>
      <w:bookmarkEnd w:id="54890"/>
      <w:r>
        <w:rPr>
          <w:rFonts w:hint="cs"/>
          <w:rtl/>
        </w:rPr>
        <w:t xml:space="preserve">התקבלה. </w:t>
      </w:r>
    </w:p>
    <w:p w:rsidR="00512C08" w:rsidRDefault="00512C08" w:rsidP="002E5839">
      <w:pPr>
        <w:rPr>
          <w:rtl/>
        </w:rPr>
      </w:pPr>
      <w:bookmarkStart w:id="54891" w:name="_ETM_Q108_160797"/>
      <w:bookmarkStart w:id="54892" w:name="_ETM_Q108_160871"/>
      <w:bookmarkEnd w:id="54891"/>
      <w:bookmarkEnd w:id="54892"/>
    </w:p>
    <w:p w:rsidR="00512C08" w:rsidRDefault="00512C08" w:rsidP="007D6EB4">
      <w:pPr>
        <w:rPr>
          <w:rtl/>
        </w:rPr>
      </w:pPr>
      <w:bookmarkStart w:id="54893" w:name="_ETM_Q108_160924"/>
      <w:bookmarkStart w:id="54894" w:name="_ETM_Q108_160980"/>
      <w:bookmarkEnd w:id="54893"/>
      <w:bookmarkEnd w:id="54894"/>
      <w:r>
        <w:rPr>
          <w:rFonts w:hint="cs"/>
          <w:rtl/>
        </w:rPr>
        <w:t>כעת נצביע על הסתייגות 144א</w:t>
      </w:r>
      <w:r w:rsidR="007D6EB4">
        <w:rPr>
          <w:rFonts w:hint="cs"/>
          <w:rtl/>
        </w:rPr>
        <w:t>.</w:t>
      </w:r>
      <w:r>
        <w:rPr>
          <w:rFonts w:hint="cs"/>
          <w:rtl/>
        </w:rPr>
        <w:t xml:space="preserve"> הצבעה כעת. </w:t>
      </w:r>
    </w:p>
    <w:p w:rsidR="00512C08" w:rsidRDefault="00512C08" w:rsidP="002E5839">
      <w:pPr>
        <w:keepNext/>
        <w:rPr>
          <w:rtl/>
        </w:rPr>
      </w:pPr>
      <w:bookmarkStart w:id="54895" w:name="_ETM_Q108_174516"/>
      <w:bookmarkStart w:id="54896" w:name="_ETM_Q108_174576"/>
      <w:bookmarkEnd w:id="54895"/>
      <w:bookmarkEnd w:id="54896"/>
    </w:p>
    <w:p w:rsidR="00512C08" w:rsidRDefault="00512C08" w:rsidP="002E5839">
      <w:pPr>
        <w:pStyle w:val="af1"/>
        <w:keepNext/>
        <w:rPr>
          <w:rtl/>
        </w:rPr>
      </w:pPr>
      <w:r>
        <w:rPr>
          <w:rtl/>
        </w:rPr>
        <w:t>הצבעה מס'</w:t>
      </w:r>
      <w:r>
        <w:rPr>
          <w:rFonts w:hint="cs"/>
          <w:rtl/>
        </w:rPr>
        <w:t xml:space="preserve"> 82</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40</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Pr="00F71DED" w:rsidRDefault="00512C08" w:rsidP="002E5839">
      <w:pPr>
        <w:pStyle w:val="--"/>
        <w:rPr>
          <w:rtl/>
        </w:rPr>
      </w:pPr>
      <w:r>
        <w:rPr>
          <w:rFonts w:hint="cs"/>
          <w:rtl/>
        </w:rPr>
        <w:t xml:space="preserve">נוכחים </w:t>
      </w:r>
      <w:r>
        <w:rPr>
          <w:rtl/>
        </w:rPr>
        <w:t>–</w:t>
      </w:r>
      <w:r>
        <w:rPr>
          <w:rFonts w:hint="cs"/>
          <w:rtl/>
        </w:rPr>
        <w:t xml:space="preserve"> 3</w:t>
      </w:r>
    </w:p>
    <w:p w:rsidR="00512C08" w:rsidRDefault="00512C08" w:rsidP="002E5839">
      <w:pPr>
        <w:pStyle w:val="af2"/>
        <w:rPr>
          <w:rtl/>
        </w:rPr>
      </w:pPr>
      <w:r>
        <w:rPr>
          <w:rFonts w:hint="cs"/>
          <w:rtl/>
        </w:rPr>
        <w:t xml:space="preserve">הסתייגות 144א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40 בעד, 64 נגד, שלושה נוכחים</w:t>
      </w:r>
      <w:r w:rsidR="007D6EB4">
        <w:rPr>
          <w:rFonts w:hint="cs"/>
          <w:rtl/>
        </w:rPr>
        <w:t>.</w:t>
      </w:r>
      <w:r>
        <w:rPr>
          <w:rFonts w:hint="cs"/>
          <w:rtl/>
        </w:rPr>
        <w:t xml:space="preserve"> ההסתייגות לא התקבלה. </w:t>
      </w:r>
    </w:p>
    <w:p w:rsidR="00512C08" w:rsidRDefault="00512C08" w:rsidP="002E5839">
      <w:pPr>
        <w:rPr>
          <w:rtl/>
        </w:rPr>
      </w:pPr>
      <w:bookmarkStart w:id="54897" w:name="_ETM_Q108_190130"/>
      <w:bookmarkStart w:id="54898" w:name="_ETM_Q108_190198"/>
      <w:bookmarkEnd w:id="54897"/>
      <w:bookmarkEnd w:id="54898"/>
    </w:p>
    <w:p w:rsidR="00512C08" w:rsidRDefault="00512C08" w:rsidP="002E5839">
      <w:pPr>
        <w:rPr>
          <w:rtl/>
        </w:rPr>
      </w:pPr>
      <w:bookmarkStart w:id="54899" w:name="_ETM_Q108_190290"/>
      <w:bookmarkStart w:id="54900" w:name="_ETM_Q108_190343"/>
      <w:bookmarkStart w:id="54901" w:name="_ETM_Q108_192386"/>
      <w:bookmarkEnd w:id="54899"/>
      <w:bookmarkEnd w:id="54900"/>
      <w:bookmarkEnd w:id="54901"/>
      <w:r>
        <w:rPr>
          <w:rFonts w:hint="cs"/>
          <w:rtl/>
        </w:rPr>
        <w:t xml:space="preserve">הסתייגות 228 – הצבעה כעת. </w:t>
      </w:r>
    </w:p>
    <w:p w:rsidR="00512C08" w:rsidRDefault="00512C08" w:rsidP="002E5839">
      <w:pPr>
        <w:rPr>
          <w:rtl/>
        </w:rPr>
      </w:pPr>
      <w:bookmarkStart w:id="54902" w:name="_ETM_Q108_197382"/>
      <w:bookmarkStart w:id="54903" w:name="_ETM_Q108_197461"/>
      <w:bookmarkEnd w:id="54902"/>
      <w:bookmarkEnd w:id="54903"/>
    </w:p>
    <w:p w:rsidR="00512C08" w:rsidRDefault="00512C08" w:rsidP="002E5839">
      <w:pPr>
        <w:pStyle w:val="af1"/>
        <w:keepNext/>
        <w:rPr>
          <w:rtl/>
        </w:rPr>
      </w:pPr>
      <w:bookmarkStart w:id="54904" w:name="_ETM_Q108_166930"/>
      <w:bookmarkStart w:id="54905" w:name="_ETM_Q108_166987"/>
      <w:bookmarkEnd w:id="54904"/>
      <w:bookmarkEnd w:id="54905"/>
      <w:r>
        <w:rPr>
          <w:rtl/>
        </w:rPr>
        <w:t>הצבעה מס'</w:t>
      </w:r>
      <w:r>
        <w:rPr>
          <w:rFonts w:hint="cs"/>
          <w:rtl/>
        </w:rPr>
        <w:t xml:space="preserve"> 83</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44</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228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Pr="00BD42F6" w:rsidRDefault="00512C08" w:rsidP="007D6EB4">
      <w:pPr>
        <w:rPr>
          <w:rtl/>
        </w:rPr>
      </w:pPr>
      <w:r>
        <w:rPr>
          <w:rFonts w:hint="cs"/>
          <w:rtl/>
        </w:rPr>
        <w:t>44 בעד, 64 נגד</w:t>
      </w:r>
      <w:r w:rsidR="007D6EB4">
        <w:rPr>
          <w:rFonts w:hint="cs"/>
          <w:rtl/>
        </w:rPr>
        <w:t xml:space="preserve">. </w:t>
      </w:r>
      <w:r>
        <w:rPr>
          <w:rFonts w:hint="cs"/>
          <w:rtl/>
        </w:rPr>
        <w:t xml:space="preserve">ההסתייגות לא התקבלה. </w:t>
      </w:r>
    </w:p>
    <w:p w:rsidR="00512C08" w:rsidRDefault="00512C08" w:rsidP="009635F5">
      <w:pPr>
        <w:rPr>
          <w:rtl/>
        </w:rPr>
      </w:pPr>
      <w:bookmarkStart w:id="54906" w:name="_ETM_Q108_103296"/>
      <w:bookmarkStart w:id="54907" w:name="_ETM_Q108_103312"/>
      <w:bookmarkEnd w:id="54906"/>
      <w:bookmarkEnd w:id="54907"/>
    </w:p>
    <w:p w:rsidR="00512C08" w:rsidRDefault="00512C08" w:rsidP="002E5839">
      <w:pPr>
        <w:rPr>
          <w:rtl/>
        </w:rPr>
      </w:pPr>
      <w:bookmarkStart w:id="54908" w:name="_ETM_Q108_211268"/>
      <w:bookmarkStart w:id="54909" w:name="_ETM_Q108_211346"/>
      <w:bookmarkEnd w:id="54908"/>
      <w:bookmarkEnd w:id="54909"/>
      <w:r>
        <w:rPr>
          <w:rFonts w:hint="cs"/>
          <w:rtl/>
        </w:rPr>
        <w:t xml:space="preserve">הסתייגות 250 – </w:t>
      </w:r>
      <w:bookmarkStart w:id="54910" w:name="_ETM_Q108_217235"/>
      <w:bookmarkEnd w:id="54910"/>
      <w:r>
        <w:rPr>
          <w:rFonts w:hint="cs"/>
          <w:rtl/>
        </w:rPr>
        <w:t xml:space="preserve">הצבעה כעת. </w:t>
      </w:r>
      <w:bookmarkStart w:id="54911" w:name="_ETM_Q108_219941"/>
      <w:bookmarkEnd w:id="54911"/>
    </w:p>
    <w:p w:rsidR="00512C08" w:rsidRDefault="00512C08" w:rsidP="002E5839">
      <w:pPr>
        <w:keepNext/>
        <w:rPr>
          <w:rtl/>
        </w:rPr>
      </w:pPr>
      <w:bookmarkStart w:id="54912" w:name="_ETM_Q108_220004"/>
      <w:bookmarkEnd w:id="54912"/>
    </w:p>
    <w:p w:rsidR="00512C08" w:rsidRDefault="00512C08" w:rsidP="002E5839">
      <w:pPr>
        <w:pStyle w:val="af1"/>
        <w:keepNext/>
        <w:rPr>
          <w:rtl/>
        </w:rPr>
      </w:pPr>
      <w:r>
        <w:rPr>
          <w:rtl/>
        </w:rPr>
        <w:t>הצבעה מס'</w:t>
      </w:r>
      <w:r>
        <w:rPr>
          <w:rFonts w:hint="cs"/>
          <w:rtl/>
        </w:rPr>
        <w:t xml:space="preserve"> 84</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45</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250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45 בעד, 64 נגד</w:t>
      </w:r>
      <w:r w:rsidR="007D6EB4">
        <w:rPr>
          <w:rFonts w:hint="cs"/>
          <w:rtl/>
        </w:rPr>
        <w:t>.</w:t>
      </w:r>
      <w:r>
        <w:rPr>
          <w:rFonts w:hint="cs"/>
          <w:rtl/>
        </w:rPr>
        <w:t xml:space="preserve"> </w:t>
      </w:r>
      <w:bookmarkStart w:id="54913" w:name="_ETM_Q108_234422"/>
      <w:bookmarkEnd w:id="54913"/>
      <w:r>
        <w:rPr>
          <w:rFonts w:hint="cs"/>
          <w:rtl/>
        </w:rPr>
        <w:t xml:space="preserve">ההסתייגות לא התקבלה. </w:t>
      </w:r>
      <w:bookmarkStart w:id="54914" w:name="_ETM_Q108_236076"/>
      <w:bookmarkEnd w:id="54914"/>
    </w:p>
    <w:p w:rsidR="00512C08" w:rsidRDefault="00512C08" w:rsidP="009635F5">
      <w:pPr>
        <w:rPr>
          <w:rtl/>
        </w:rPr>
      </w:pPr>
      <w:bookmarkStart w:id="54915" w:name="_ETM_Q108_236134"/>
      <w:bookmarkEnd w:id="54915"/>
    </w:p>
    <w:p w:rsidR="00512C08" w:rsidRDefault="00512C08" w:rsidP="007D6EB4">
      <w:pPr>
        <w:rPr>
          <w:rtl/>
        </w:rPr>
      </w:pPr>
      <w:bookmarkStart w:id="54916" w:name="_ETM_Q108_236203"/>
      <w:bookmarkStart w:id="54917" w:name="_ETM_Q108_236250"/>
      <w:bookmarkEnd w:id="54916"/>
      <w:bookmarkEnd w:id="54917"/>
      <w:r>
        <w:rPr>
          <w:rFonts w:hint="cs"/>
          <w:rtl/>
        </w:rPr>
        <w:t>כעת הסתייגות 267</w:t>
      </w:r>
      <w:r w:rsidR="007D6EB4">
        <w:rPr>
          <w:rFonts w:hint="cs"/>
          <w:rtl/>
        </w:rPr>
        <w:t>,</w:t>
      </w:r>
      <w:r>
        <w:rPr>
          <w:rFonts w:hint="cs"/>
          <w:rtl/>
        </w:rPr>
        <w:t xml:space="preserve"> הצבעה על הסתייגות 267. </w:t>
      </w:r>
    </w:p>
    <w:p w:rsidR="00512C08" w:rsidRDefault="00512C08" w:rsidP="002E5839">
      <w:pPr>
        <w:keepNext/>
        <w:rPr>
          <w:rtl/>
        </w:rPr>
      </w:pPr>
      <w:bookmarkStart w:id="54918" w:name="_ETM_Q108_243956"/>
      <w:bookmarkStart w:id="54919" w:name="_ETM_Q108_244022"/>
      <w:bookmarkEnd w:id="54918"/>
      <w:bookmarkEnd w:id="54919"/>
    </w:p>
    <w:p w:rsidR="00512C08" w:rsidRDefault="00512C08" w:rsidP="002E5839">
      <w:pPr>
        <w:pStyle w:val="af1"/>
        <w:keepNext/>
        <w:rPr>
          <w:rtl/>
        </w:rPr>
      </w:pPr>
      <w:r>
        <w:rPr>
          <w:rtl/>
        </w:rPr>
        <w:t>הצבעה מס'</w:t>
      </w:r>
      <w:r>
        <w:rPr>
          <w:rFonts w:hint="cs"/>
          <w:rtl/>
        </w:rPr>
        <w:t xml:space="preserve"> 85</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45</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267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45 בעד, 64 נגד</w:t>
      </w:r>
      <w:r w:rsidR="007D6EB4">
        <w:rPr>
          <w:rFonts w:hint="cs"/>
          <w:rtl/>
        </w:rPr>
        <w:t>.</w:t>
      </w:r>
      <w:r>
        <w:rPr>
          <w:rFonts w:hint="cs"/>
          <w:rtl/>
        </w:rPr>
        <w:t xml:space="preserve"> ההסתייגות </w:t>
      </w:r>
      <w:bookmarkStart w:id="54920" w:name="_ETM_Q108_256016"/>
      <w:bookmarkEnd w:id="54920"/>
      <w:r>
        <w:rPr>
          <w:rFonts w:hint="cs"/>
          <w:rtl/>
        </w:rPr>
        <w:t xml:space="preserve">לא התקבלה. </w:t>
      </w:r>
      <w:bookmarkStart w:id="54921" w:name="_ETM_Q108_257615"/>
      <w:bookmarkEnd w:id="54921"/>
    </w:p>
    <w:p w:rsidR="00512C08" w:rsidRDefault="00512C08" w:rsidP="009635F5">
      <w:pPr>
        <w:rPr>
          <w:rtl/>
        </w:rPr>
      </w:pPr>
      <w:bookmarkStart w:id="54922" w:name="_ETM_Q108_257683"/>
      <w:bookmarkStart w:id="54923" w:name="_ETM_Q108_257742"/>
      <w:bookmarkEnd w:id="54922"/>
      <w:bookmarkEnd w:id="54923"/>
    </w:p>
    <w:p w:rsidR="00512C08" w:rsidRDefault="00512C08" w:rsidP="007D6EB4">
      <w:pPr>
        <w:rPr>
          <w:rtl/>
        </w:rPr>
      </w:pPr>
      <w:bookmarkStart w:id="54924" w:name="_ETM_Q108_257801"/>
      <w:bookmarkEnd w:id="54924"/>
      <w:r>
        <w:rPr>
          <w:rFonts w:hint="cs"/>
          <w:rtl/>
        </w:rPr>
        <w:t>כעת הסתייגות 280</w:t>
      </w:r>
      <w:r w:rsidR="007D6EB4">
        <w:rPr>
          <w:rFonts w:hint="cs"/>
          <w:rtl/>
        </w:rPr>
        <w:t>,</w:t>
      </w:r>
      <w:r>
        <w:rPr>
          <w:rFonts w:hint="cs"/>
          <w:rtl/>
        </w:rPr>
        <w:t xml:space="preserve"> הצבעה על הסתייגות 280. </w:t>
      </w:r>
    </w:p>
    <w:p w:rsidR="00512C08" w:rsidRDefault="00512C08" w:rsidP="002E5839">
      <w:pPr>
        <w:keepNext/>
        <w:rPr>
          <w:rtl/>
        </w:rPr>
      </w:pPr>
      <w:bookmarkStart w:id="54925" w:name="_ETM_Q108_264748"/>
      <w:bookmarkStart w:id="54926" w:name="_ETM_Q108_264799"/>
      <w:bookmarkEnd w:id="54925"/>
      <w:bookmarkEnd w:id="54926"/>
    </w:p>
    <w:p w:rsidR="00512C08" w:rsidRDefault="00512C08" w:rsidP="002E5839">
      <w:pPr>
        <w:pStyle w:val="af1"/>
        <w:keepNext/>
        <w:rPr>
          <w:rtl/>
        </w:rPr>
      </w:pPr>
      <w:r>
        <w:rPr>
          <w:rtl/>
        </w:rPr>
        <w:t>הצבעה מס'</w:t>
      </w:r>
      <w:r>
        <w:rPr>
          <w:rFonts w:hint="cs"/>
          <w:rtl/>
        </w:rPr>
        <w:t xml:space="preserve"> 86</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44</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280 לא נתקבלה. </w:t>
      </w:r>
    </w:p>
    <w:p w:rsidR="00512C08" w:rsidRDefault="00512C08" w:rsidP="002E5839">
      <w:pPr>
        <w:rPr>
          <w:rtl/>
        </w:rPr>
      </w:pPr>
    </w:p>
    <w:p w:rsidR="00512C08" w:rsidRDefault="00512C08" w:rsidP="002E5839">
      <w:pPr>
        <w:pStyle w:val="af6"/>
        <w:keepNext/>
        <w:rPr>
          <w:rtl/>
        </w:rPr>
      </w:pPr>
      <w:bookmarkStart w:id="54927" w:name="ET_yor_6423_9"/>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bookmarkEnd w:id="54927"/>
      <w:r>
        <w:rPr>
          <w:rtl/>
        </w:rPr>
        <w:t xml:space="preserve"> </w:t>
      </w:r>
    </w:p>
    <w:p w:rsidR="00512C08" w:rsidRDefault="00512C08" w:rsidP="00D05E6D">
      <w:pPr>
        <w:rPr>
          <w:rtl/>
        </w:rPr>
      </w:pPr>
    </w:p>
    <w:p w:rsidR="00512C08" w:rsidRDefault="00512C08" w:rsidP="007D6EB4">
      <w:pPr>
        <w:rPr>
          <w:rtl/>
        </w:rPr>
      </w:pPr>
      <w:r>
        <w:rPr>
          <w:rFonts w:hint="cs"/>
          <w:rtl/>
        </w:rPr>
        <w:t>44 בעד, 64 נגד</w:t>
      </w:r>
      <w:r w:rsidR="007D6EB4">
        <w:rPr>
          <w:rFonts w:hint="cs"/>
          <w:rtl/>
        </w:rPr>
        <w:t xml:space="preserve">. </w:t>
      </w:r>
      <w:r>
        <w:rPr>
          <w:rFonts w:hint="cs"/>
          <w:rtl/>
        </w:rPr>
        <w:t xml:space="preserve">ההסתייגות לא התקבלה. </w:t>
      </w:r>
    </w:p>
    <w:p w:rsidR="00512C08" w:rsidRDefault="00512C08" w:rsidP="009635F5">
      <w:pPr>
        <w:rPr>
          <w:rtl/>
        </w:rPr>
      </w:pPr>
      <w:bookmarkStart w:id="54928" w:name="_ETM_Q108_279613"/>
      <w:bookmarkStart w:id="54929" w:name="_ETM_Q108_279689"/>
      <w:bookmarkEnd w:id="54928"/>
      <w:bookmarkEnd w:id="54929"/>
    </w:p>
    <w:p w:rsidR="00512C08" w:rsidRDefault="00512C08" w:rsidP="007D6EB4">
      <w:pPr>
        <w:rPr>
          <w:rtl/>
        </w:rPr>
      </w:pPr>
      <w:bookmarkStart w:id="54930" w:name="_ETM_Q108_279740"/>
      <w:bookmarkStart w:id="54931" w:name="_ETM_Q108_279788"/>
      <w:bookmarkEnd w:id="54930"/>
      <w:bookmarkEnd w:id="54931"/>
      <w:r>
        <w:rPr>
          <w:rFonts w:hint="cs"/>
          <w:rtl/>
        </w:rPr>
        <w:t xml:space="preserve">כעת </w:t>
      </w:r>
      <w:bookmarkStart w:id="54932" w:name="_ETM_Q108_280764"/>
      <w:bookmarkEnd w:id="54932"/>
      <w:r>
        <w:rPr>
          <w:rFonts w:hint="cs"/>
          <w:rtl/>
        </w:rPr>
        <w:t>הסתייגות 302</w:t>
      </w:r>
      <w:r w:rsidR="007D6EB4">
        <w:rPr>
          <w:rFonts w:hint="cs"/>
          <w:rtl/>
        </w:rPr>
        <w:t>,</w:t>
      </w:r>
      <w:r>
        <w:rPr>
          <w:rFonts w:hint="cs"/>
          <w:rtl/>
        </w:rPr>
        <w:t xml:space="preserve"> הצבעה על הסתייגות 302. </w:t>
      </w:r>
      <w:bookmarkStart w:id="54933" w:name="_ETM_Q108_289602"/>
      <w:bookmarkEnd w:id="54933"/>
    </w:p>
    <w:p w:rsidR="00512C08" w:rsidRDefault="00512C08" w:rsidP="002E5839">
      <w:pPr>
        <w:keepNext/>
        <w:rPr>
          <w:rtl/>
        </w:rPr>
      </w:pPr>
      <w:bookmarkStart w:id="54934" w:name="_ETM_Q108_289665"/>
      <w:bookmarkEnd w:id="54934"/>
    </w:p>
    <w:p w:rsidR="00512C08" w:rsidRDefault="00512C08" w:rsidP="002E5839">
      <w:pPr>
        <w:pStyle w:val="af1"/>
        <w:keepNext/>
        <w:rPr>
          <w:rtl/>
        </w:rPr>
      </w:pPr>
      <w:r>
        <w:rPr>
          <w:rtl/>
        </w:rPr>
        <w:t>הצבעה מס'</w:t>
      </w:r>
      <w:r>
        <w:rPr>
          <w:rFonts w:hint="cs"/>
          <w:rtl/>
        </w:rPr>
        <w:t xml:space="preserve"> 87</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45</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302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E55C60">
        <w:rPr>
          <w:rStyle w:val="TagStyle"/>
          <w:rtl/>
        </w:rPr>
        <w:t xml:space="preserve"> </w:t>
      </w:r>
      <w:r>
        <w:rPr>
          <w:rtl/>
        </w:rPr>
        <w:t>היו"ר אמיר אוחנה:</w:t>
      </w:r>
      <w:r w:rsidRPr="00E55C60">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45 בעד, 64 נגד</w:t>
      </w:r>
      <w:r w:rsidR="007D6EB4">
        <w:rPr>
          <w:rFonts w:hint="cs"/>
          <w:rtl/>
        </w:rPr>
        <w:t>.</w:t>
      </w:r>
      <w:r>
        <w:rPr>
          <w:rFonts w:hint="cs"/>
          <w:rtl/>
        </w:rPr>
        <w:t xml:space="preserve"> ההסתייגות לא התקבלה. </w:t>
      </w:r>
    </w:p>
    <w:p w:rsidR="00512C08" w:rsidRDefault="00512C08" w:rsidP="002E5839">
      <w:pPr>
        <w:rPr>
          <w:rtl/>
        </w:rPr>
      </w:pPr>
      <w:bookmarkStart w:id="54935" w:name="_ETM_Q108_303827"/>
      <w:bookmarkStart w:id="54936" w:name="_ETM_Q108_303903"/>
      <w:bookmarkEnd w:id="54935"/>
      <w:bookmarkEnd w:id="54936"/>
    </w:p>
    <w:p w:rsidR="00512C08" w:rsidRDefault="00512C08" w:rsidP="007D6EB4">
      <w:pPr>
        <w:rPr>
          <w:rtl/>
        </w:rPr>
      </w:pPr>
      <w:bookmarkStart w:id="54937" w:name="_ETM_Q108_304003"/>
      <w:bookmarkStart w:id="54938" w:name="_ETM_Q108_304066"/>
      <w:bookmarkEnd w:id="54937"/>
      <w:bookmarkEnd w:id="54938"/>
      <w:r>
        <w:rPr>
          <w:rFonts w:hint="cs"/>
          <w:rtl/>
        </w:rPr>
        <w:t>כעת הסתייגות 309</w:t>
      </w:r>
      <w:bookmarkStart w:id="54939" w:name="_ETM_Q108_307408"/>
      <w:bookmarkEnd w:id="54939"/>
      <w:r w:rsidR="007D6EB4">
        <w:rPr>
          <w:rFonts w:hint="cs"/>
          <w:rtl/>
        </w:rPr>
        <w:t>,</w:t>
      </w:r>
      <w:r>
        <w:rPr>
          <w:rFonts w:hint="cs"/>
          <w:rtl/>
        </w:rPr>
        <w:t xml:space="preserve"> הצבעה על הסתייגות 309. </w:t>
      </w:r>
    </w:p>
    <w:p w:rsidR="00512C08" w:rsidRDefault="00512C08" w:rsidP="002E5839">
      <w:pPr>
        <w:keepNext/>
        <w:rPr>
          <w:rtl/>
        </w:rPr>
      </w:pPr>
      <w:bookmarkStart w:id="54940" w:name="_ETM_Q108_308472"/>
      <w:bookmarkStart w:id="54941" w:name="_ETM_Q108_308542"/>
      <w:bookmarkEnd w:id="54940"/>
      <w:bookmarkEnd w:id="54941"/>
    </w:p>
    <w:p w:rsidR="00512C08" w:rsidRDefault="00512C08" w:rsidP="002E5839">
      <w:pPr>
        <w:pStyle w:val="af1"/>
        <w:keepNext/>
        <w:rPr>
          <w:rtl/>
        </w:rPr>
      </w:pPr>
      <w:r>
        <w:rPr>
          <w:rtl/>
        </w:rPr>
        <w:t>הצבעה מס'</w:t>
      </w:r>
      <w:r>
        <w:rPr>
          <w:rFonts w:hint="cs"/>
          <w:rtl/>
        </w:rPr>
        <w:t xml:space="preserve"> 88</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40</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Pr="00F71DED" w:rsidRDefault="00512C08" w:rsidP="002E5839">
      <w:pPr>
        <w:pStyle w:val="--"/>
        <w:rPr>
          <w:rtl/>
        </w:rPr>
      </w:pPr>
      <w:r w:rsidRPr="00F71DED">
        <w:rPr>
          <w:rFonts w:hint="cs"/>
          <w:rtl/>
        </w:rPr>
        <w:t xml:space="preserve">נוכחים </w:t>
      </w:r>
      <w:r w:rsidRPr="00F71DED">
        <w:rPr>
          <w:rtl/>
        </w:rPr>
        <w:t>–</w:t>
      </w:r>
      <w:r w:rsidRPr="00F71DED">
        <w:rPr>
          <w:rFonts w:hint="cs"/>
          <w:rtl/>
        </w:rPr>
        <w:t xml:space="preserve"> 2 </w:t>
      </w:r>
    </w:p>
    <w:p w:rsidR="00512C08" w:rsidRDefault="00512C08" w:rsidP="002E5839">
      <w:pPr>
        <w:pStyle w:val="af2"/>
        <w:rPr>
          <w:rtl/>
        </w:rPr>
      </w:pPr>
      <w:r>
        <w:rPr>
          <w:rFonts w:hint="cs"/>
          <w:rtl/>
        </w:rPr>
        <w:t xml:space="preserve">הסתייגות 309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 xml:space="preserve">40 בעד, 64 נגד, </w:t>
      </w:r>
      <w:bookmarkStart w:id="54942" w:name="_ETM_Q108_318645"/>
      <w:bookmarkEnd w:id="54942"/>
      <w:r>
        <w:rPr>
          <w:rFonts w:hint="cs"/>
          <w:rtl/>
        </w:rPr>
        <w:t>שני נוכחים</w:t>
      </w:r>
      <w:r w:rsidR="007D6EB4">
        <w:rPr>
          <w:rFonts w:hint="cs"/>
          <w:rtl/>
        </w:rPr>
        <w:t>.</w:t>
      </w:r>
      <w:r>
        <w:rPr>
          <w:rFonts w:hint="cs"/>
          <w:rtl/>
        </w:rPr>
        <w:t xml:space="preserve"> ההסתייגות לא התקבלה. </w:t>
      </w:r>
    </w:p>
    <w:p w:rsidR="00512C08" w:rsidRDefault="00512C08" w:rsidP="002E5839">
      <w:pPr>
        <w:rPr>
          <w:rtl/>
        </w:rPr>
      </w:pPr>
      <w:bookmarkStart w:id="54943" w:name="_ETM_Q108_324725"/>
      <w:bookmarkStart w:id="54944" w:name="_ETM_Q108_324797"/>
      <w:bookmarkStart w:id="54945" w:name="_ETM_Q108_324886"/>
      <w:bookmarkEnd w:id="54943"/>
      <w:bookmarkEnd w:id="54944"/>
      <w:bookmarkEnd w:id="54945"/>
    </w:p>
    <w:p w:rsidR="00512C08" w:rsidRDefault="00512C08" w:rsidP="002E5839">
      <w:pPr>
        <w:rPr>
          <w:rtl/>
        </w:rPr>
      </w:pPr>
      <w:bookmarkStart w:id="54946" w:name="_ETM_Q108_324949"/>
      <w:bookmarkEnd w:id="54946"/>
      <w:r>
        <w:rPr>
          <w:rFonts w:hint="cs"/>
          <w:rtl/>
        </w:rPr>
        <w:t xml:space="preserve">הסתייגות 2003 – הצבעה כעת. </w:t>
      </w:r>
      <w:bookmarkStart w:id="54947" w:name="_ETM_Q108_335171"/>
      <w:bookmarkStart w:id="54948" w:name="_ETM_Q108_338531"/>
      <w:bookmarkEnd w:id="54947"/>
      <w:bookmarkEnd w:id="54948"/>
    </w:p>
    <w:p w:rsidR="00512C08" w:rsidRDefault="00512C08" w:rsidP="002E5839">
      <w:pPr>
        <w:keepNext/>
        <w:rPr>
          <w:rtl/>
        </w:rPr>
      </w:pPr>
      <w:bookmarkStart w:id="54949" w:name="_ETM_Q108_338595"/>
      <w:bookmarkEnd w:id="54949"/>
    </w:p>
    <w:p w:rsidR="00512C08" w:rsidRDefault="00512C08" w:rsidP="002E5839">
      <w:pPr>
        <w:pStyle w:val="af1"/>
        <w:keepNext/>
        <w:rPr>
          <w:rtl/>
        </w:rPr>
      </w:pPr>
      <w:r>
        <w:rPr>
          <w:rtl/>
        </w:rPr>
        <w:t>הצבעה מס'</w:t>
      </w:r>
      <w:r>
        <w:rPr>
          <w:rFonts w:hint="cs"/>
          <w:rtl/>
        </w:rPr>
        <w:t xml:space="preserve"> 89</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40</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Pr="00525722" w:rsidRDefault="00512C08" w:rsidP="002E5839">
      <w:pPr>
        <w:pStyle w:val="--"/>
        <w:rPr>
          <w:rtl/>
        </w:rPr>
      </w:pPr>
      <w:r w:rsidRPr="00F71DED">
        <w:rPr>
          <w:rFonts w:hint="cs"/>
          <w:rtl/>
        </w:rPr>
        <w:t xml:space="preserve">נוכחים </w:t>
      </w:r>
      <w:r w:rsidRPr="00F71DED">
        <w:rPr>
          <w:rtl/>
        </w:rPr>
        <w:t>–</w:t>
      </w:r>
      <w:r w:rsidRPr="00F71DED">
        <w:rPr>
          <w:rFonts w:hint="cs"/>
          <w:rtl/>
        </w:rPr>
        <w:t xml:space="preserve"> 2 </w:t>
      </w:r>
    </w:p>
    <w:p w:rsidR="00512C08" w:rsidRDefault="00512C08" w:rsidP="002E5839">
      <w:pPr>
        <w:pStyle w:val="af2"/>
        <w:rPr>
          <w:rtl/>
        </w:rPr>
      </w:pPr>
      <w:r>
        <w:rPr>
          <w:rFonts w:hint="cs"/>
          <w:rtl/>
        </w:rPr>
        <w:t xml:space="preserve">הסתייגות 2003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40 בעד, 64 נגד, שני נוכחים</w:t>
      </w:r>
      <w:r w:rsidR="007D6EB4">
        <w:rPr>
          <w:rFonts w:hint="cs"/>
          <w:rtl/>
        </w:rPr>
        <w:t>.</w:t>
      </w:r>
      <w:r>
        <w:rPr>
          <w:rFonts w:hint="cs"/>
          <w:rtl/>
        </w:rPr>
        <w:t xml:space="preserve"> ההסתייגות </w:t>
      </w:r>
      <w:bookmarkStart w:id="54950" w:name="_ETM_Q108_352154"/>
      <w:bookmarkEnd w:id="54950"/>
      <w:r>
        <w:rPr>
          <w:rFonts w:hint="cs"/>
          <w:rtl/>
        </w:rPr>
        <w:t xml:space="preserve">לא התקבלה. </w:t>
      </w:r>
    </w:p>
    <w:p w:rsidR="00512C08" w:rsidRDefault="00512C08" w:rsidP="002E5839">
      <w:pPr>
        <w:rPr>
          <w:rtl/>
        </w:rPr>
      </w:pPr>
      <w:bookmarkStart w:id="54951" w:name="_ETM_Q108_353675"/>
      <w:bookmarkStart w:id="54952" w:name="_ETM_Q108_353728"/>
      <w:bookmarkEnd w:id="54951"/>
      <w:bookmarkEnd w:id="54952"/>
    </w:p>
    <w:p w:rsidR="00512C08" w:rsidRDefault="00512C08" w:rsidP="002E5839">
      <w:pPr>
        <w:rPr>
          <w:rtl/>
        </w:rPr>
      </w:pPr>
      <w:bookmarkStart w:id="54953" w:name="_ETM_Q108_353819"/>
      <w:bookmarkStart w:id="54954" w:name="_ETM_Q108_353875"/>
      <w:bookmarkEnd w:id="54953"/>
      <w:bookmarkEnd w:id="54954"/>
      <w:r>
        <w:rPr>
          <w:rFonts w:hint="cs"/>
          <w:rtl/>
        </w:rPr>
        <w:t xml:space="preserve">כעת הסתייגות 2004. הסתייגות 2004 – הצבעה כעת. </w:t>
      </w:r>
    </w:p>
    <w:p w:rsidR="00512C08" w:rsidRDefault="00512C08" w:rsidP="002E5839">
      <w:pPr>
        <w:keepNext/>
        <w:rPr>
          <w:rtl/>
        </w:rPr>
      </w:pPr>
      <w:bookmarkStart w:id="54955" w:name="_ETM_Q108_364714"/>
      <w:bookmarkStart w:id="54956" w:name="_ETM_Q108_364768"/>
      <w:bookmarkEnd w:id="54955"/>
      <w:bookmarkEnd w:id="54956"/>
    </w:p>
    <w:p w:rsidR="00512C08" w:rsidRDefault="00512C08" w:rsidP="002E5839">
      <w:pPr>
        <w:pStyle w:val="af1"/>
        <w:keepNext/>
        <w:rPr>
          <w:rtl/>
        </w:rPr>
      </w:pPr>
      <w:r>
        <w:rPr>
          <w:rtl/>
        </w:rPr>
        <w:t>הצבעה מס'</w:t>
      </w:r>
      <w:bookmarkStart w:id="54957" w:name="_ETM_Q108_372314"/>
      <w:bookmarkEnd w:id="54957"/>
      <w:r>
        <w:rPr>
          <w:rFonts w:hint="cs"/>
          <w:rtl/>
        </w:rPr>
        <w:t xml:space="preserve"> 90</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44</w:t>
      </w:r>
    </w:p>
    <w:p w:rsidR="00512C08" w:rsidRDefault="00512C08" w:rsidP="002E5839">
      <w:pPr>
        <w:pStyle w:val="--"/>
        <w:keepNext/>
        <w:rPr>
          <w:rtl/>
        </w:rPr>
      </w:pPr>
      <w:r>
        <w:rPr>
          <w:rtl/>
        </w:rPr>
        <w:t>נגד –</w:t>
      </w:r>
      <w:r>
        <w:rPr>
          <w:rFonts w:hint="cs"/>
          <w:rtl/>
        </w:rPr>
        <w:t xml:space="preserve"> 63</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2004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44 בעד, 63 נגד</w:t>
      </w:r>
      <w:r w:rsidR="007D6EB4">
        <w:rPr>
          <w:rFonts w:hint="cs"/>
          <w:rtl/>
        </w:rPr>
        <w:t>.</w:t>
      </w:r>
      <w:r>
        <w:rPr>
          <w:rFonts w:hint="cs"/>
          <w:rtl/>
        </w:rPr>
        <w:t xml:space="preserve"> ההסתייגות לא התקבלה. </w:t>
      </w:r>
    </w:p>
    <w:p w:rsidR="00512C08" w:rsidRDefault="00512C08" w:rsidP="002E5839">
      <w:pPr>
        <w:rPr>
          <w:rtl/>
        </w:rPr>
      </w:pPr>
      <w:bookmarkStart w:id="54958" w:name="_ETM_Q108_377663"/>
      <w:bookmarkStart w:id="54959" w:name="_ETM_Q108_377743"/>
      <w:bookmarkEnd w:id="54958"/>
      <w:bookmarkEnd w:id="54959"/>
    </w:p>
    <w:p w:rsidR="00512C08" w:rsidRDefault="00512C08" w:rsidP="002E5839">
      <w:pPr>
        <w:rPr>
          <w:rtl/>
        </w:rPr>
      </w:pPr>
      <w:bookmarkStart w:id="54960" w:name="_ETM_Q108_377806"/>
      <w:bookmarkStart w:id="54961" w:name="_ETM_Q108_377860"/>
      <w:bookmarkStart w:id="54962" w:name="_ETM_Q108_386750"/>
      <w:bookmarkEnd w:id="54960"/>
      <w:bookmarkEnd w:id="54961"/>
      <w:bookmarkEnd w:id="54962"/>
      <w:r>
        <w:rPr>
          <w:rFonts w:hint="cs"/>
          <w:rtl/>
        </w:rPr>
        <w:t xml:space="preserve">אם כן, נצביע תחילה על סעיף 1 כנוסח הוועדה. </w:t>
      </w:r>
      <w:bookmarkStart w:id="54963" w:name="_ETM_Q108_389187"/>
      <w:bookmarkEnd w:id="54963"/>
      <w:r>
        <w:rPr>
          <w:rFonts w:hint="cs"/>
          <w:rtl/>
        </w:rPr>
        <w:t xml:space="preserve">סעיף 1 כנוסח הוועדה – הצבעה כעת. </w:t>
      </w:r>
    </w:p>
    <w:p w:rsidR="00512C08" w:rsidRDefault="00512C08" w:rsidP="002E5839">
      <w:pPr>
        <w:keepNext/>
        <w:rPr>
          <w:rtl/>
        </w:rPr>
      </w:pPr>
      <w:bookmarkStart w:id="54964" w:name="_ETM_Q108_394569"/>
      <w:bookmarkStart w:id="54965" w:name="_ETM_Q108_394634"/>
      <w:bookmarkEnd w:id="54964"/>
      <w:bookmarkEnd w:id="54965"/>
    </w:p>
    <w:p w:rsidR="00512C08" w:rsidRDefault="00512C08" w:rsidP="002E5839">
      <w:pPr>
        <w:pStyle w:val="af1"/>
        <w:keepNext/>
        <w:rPr>
          <w:rtl/>
        </w:rPr>
      </w:pPr>
      <w:r>
        <w:rPr>
          <w:rtl/>
        </w:rPr>
        <w:t>הצבעה מס'</w:t>
      </w:r>
      <w:r>
        <w:rPr>
          <w:rFonts w:hint="cs"/>
          <w:rtl/>
        </w:rPr>
        <w:t xml:space="preserve"> </w:t>
      </w:r>
      <w:bookmarkStart w:id="54966" w:name="_ETM_Q108_402202"/>
      <w:bookmarkEnd w:id="54966"/>
      <w:r>
        <w:rPr>
          <w:rFonts w:hint="cs"/>
          <w:rtl/>
        </w:rPr>
        <w:t>91</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סעיף 1, כהצעת הוועדה </w:t>
      </w:r>
      <w:r>
        <w:rPr>
          <w:rtl/>
        </w:rPr>
        <w:t xml:space="preserve">– </w:t>
      </w:r>
      <w:r>
        <w:rPr>
          <w:rFonts w:hint="cs"/>
          <w:rtl/>
        </w:rPr>
        <w:t>64</w:t>
      </w:r>
    </w:p>
    <w:p w:rsidR="00512C08" w:rsidRDefault="00512C08" w:rsidP="002E5839">
      <w:pPr>
        <w:pStyle w:val="--"/>
        <w:keepNext/>
        <w:rPr>
          <w:rtl/>
        </w:rPr>
      </w:pPr>
      <w:r>
        <w:rPr>
          <w:rtl/>
        </w:rPr>
        <w:t>נגד –</w:t>
      </w:r>
      <w:r>
        <w:rPr>
          <w:rFonts w:hint="cs"/>
          <w:rtl/>
        </w:rPr>
        <w:t xml:space="preserve"> 48</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סעיף 1, כהצעת הוועדה, נתקבל.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 xml:space="preserve">64 בעד, </w:t>
      </w:r>
      <w:bookmarkStart w:id="54967" w:name="_ETM_Q108_403758"/>
      <w:bookmarkEnd w:id="54967"/>
      <w:r>
        <w:rPr>
          <w:rFonts w:hint="cs"/>
          <w:rtl/>
        </w:rPr>
        <w:t>48 נגד</w:t>
      </w:r>
      <w:r w:rsidR="007D6EB4">
        <w:rPr>
          <w:rFonts w:hint="cs"/>
          <w:rtl/>
        </w:rPr>
        <w:t>.</w:t>
      </w:r>
      <w:r>
        <w:rPr>
          <w:rFonts w:hint="cs"/>
          <w:rtl/>
        </w:rPr>
        <w:t xml:space="preserve"> סעיף 1</w:t>
      </w:r>
      <w:r w:rsidR="007D6EB4">
        <w:rPr>
          <w:rFonts w:hint="cs"/>
          <w:rtl/>
        </w:rPr>
        <w:t>,</w:t>
      </w:r>
      <w:r>
        <w:rPr>
          <w:rFonts w:hint="cs"/>
          <w:rtl/>
        </w:rPr>
        <w:t xml:space="preserve"> כנוסח הוועדה</w:t>
      </w:r>
      <w:r w:rsidR="007D6EB4">
        <w:rPr>
          <w:rFonts w:hint="cs"/>
          <w:rtl/>
        </w:rPr>
        <w:t>,</w:t>
      </w:r>
      <w:r>
        <w:rPr>
          <w:rFonts w:hint="cs"/>
          <w:rtl/>
        </w:rPr>
        <w:t xml:space="preserve"> התקבל. </w:t>
      </w:r>
    </w:p>
    <w:p w:rsidR="00512C08" w:rsidRDefault="00512C08" w:rsidP="002E5839">
      <w:pPr>
        <w:rPr>
          <w:rtl/>
        </w:rPr>
      </w:pPr>
    </w:p>
    <w:p w:rsidR="00512C08" w:rsidRDefault="00512C08" w:rsidP="002E5839">
      <w:pPr>
        <w:rPr>
          <w:rtl/>
        </w:rPr>
      </w:pPr>
      <w:bookmarkStart w:id="54968" w:name="_ETM_Q108_409436"/>
      <w:bookmarkEnd w:id="54968"/>
      <w:r>
        <w:rPr>
          <w:rFonts w:hint="cs"/>
          <w:rtl/>
        </w:rPr>
        <w:t xml:space="preserve">כעת נצביע </w:t>
      </w:r>
      <w:bookmarkStart w:id="54969" w:name="_ETM_Q108_410999"/>
      <w:bookmarkEnd w:id="54969"/>
      <w:r>
        <w:rPr>
          <w:rFonts w:hint="cs"/>
          <w:rtl/>
        </w:rPr>
        <w:t xml:space="preserve">על הסתייגות 2041. הסתייגות 2041 – הצבעה כעת. </w:t>
      </w:r>
      <w:bookmarkStart w:id="54970" w:name="_ETM_Q108_420242"/>
      <w:bookmarkEnd w:id="54970"/>
    </w:p>
    <w:p w:rsidR="00512C08" w:rsidRDefault="00512C08" w:rsidP="002E5839">
      <w:pPr>
        <w:keepNext/>
        <w:rPr>
          <w:rtl/>
        </w:rPr>
      </w:pPr>
      <w:bookmarkStart w:id="54971" w:name="_ETM_Q108_420304"/>
      <w:bookmarkEnd w:id="54971"/>
    </w:p>
    <w:p w:rsidR="00512C08" w:rsidRDefault="00512C08" w:rsidP="002E5839">
      <w:pPr>
        <w:pStyle w:val="af1"/>
        <w:keepNext/>
        <w:rPr>
          <w:rtl/>
        </w:rPr>
      </w:pPr>
      <w:r>
        <w:rPr>
          <w:rtl/>
        </w:rPr>
        <w:t>הצבעה מס'</w:t>
      </w:r>
      <w:r>
        <w:rPr>
          <w:rFonts w:hint="cs"/>
          <w:rtl/>
        </w:rPr>
        <w:t xml:space="preserve"> 92</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48</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2041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bookmarkStart w:id="54972" w:name="_ETM_Q108_430590"/>
      <w:bookmarkStart w:id="54973" w:name="_ETM_Q108_430680"/>
      <w:bookmarkEnd w:id="54972"/>
      <w:bookmarkEnd w:id="54973"/>
      <w:r>
        <w:rPr>
          <w:rFonts w:hint="cs"/>
          <w:rtl/>
        </w:rPr>
        <w:t>48 בעד, 6</w:t>
      </w:r>
      <w:bookmarkStart w:id="54974" w:name="_ETM_Q108_431466"/>
      <w:bookmarkEnd w:id="54974"/>
      <w:r>
        <w:rPr>
          <w:rFonts w:hint="cs"/>
          <w:rtl/>
        </w:rPr>
        <w:t>4 נגד</w:t>
      </w:r>
      <w:r w:rsidR="007D6EB4">
        <w:rPr>
          <w:rFonts w:hint="cs"/>
          <w:rtl/>
        </w:rPr>
        <w:t>.</w:t>
      </w:r>
      <w:r>
        <w:rPr>
          <w:rFonts w:hint="cs"/>
          <w:rtl/>
        </w:rPr>
        <w:t xml:space="preserve"> ההסתייגות לא התקבלה. </w:t>
      </w:r>
    </w:p>
    <w:p w:rsidR="00512C08" w:rsidRDefault="00512C08" w:rsidP="002E5839">
      <w:pPr>
        <w:rPr>
          <w:rtl/>
        </w:rPr>
      </w:pPr>
      <w:bookmarkStart w:id="54975" w:name="_ETM_Q108_434447"/>
      <w:bookmarkStart w:id="54976" w:name="_ETM_Q108_434517"/>
      <w:bookmarkStart w:id="54977" w:name="_ETM_Q108_434590"/>
      <w:bookmarkEnd w:id="54975"/>
      <w:bookmarkEnd w:id="54976"/>
      <w:bookmarkEnd w:id="54977"/>
    </w:p>
    <w:p w:rsidR="00512C08" w:rsidRDefault="00512C08" w:rsidP="007D6EB4">
      <w:pPr>
        <w:rPr>
          <w:rtl/>
        </w:rPr>
      </w:pPr>
      <w:bookmarkStart w:id="54978" w:name="_ETM_Q108_434652"/>
      <w:bookmarkEnd w:id="54978"/>
      <w:r>
        <w:rPr>
          <w:rFonts w:hint="cs"/>
          <w:rtl/>
        </w:rPr>
        <w:t>כעת הסתייגות 2108</w:t>
      </w:r>
      <w:r w:rsidR="007D6EB4">
        <w:rPr>
          <w:rFonts w:hint="cs"/>
          <w:rtl/>
        </w:rPr>
        <w:t>,</w:t>
      </w:r>
      <w:r>
        <w:rPr>
          <w:rFonts w:hint="cs"/>
          <w:rtl/>
        </w:rPr>
        <w:t xml:space="preserve"> הצבעה על</w:t>
      </w:r>
      <w:bookmarkStart w:id="54979" w:name="_ETM_Q108_439995"/>
      <w:bookmarkEnd w:id="54979"/>
      <w:r>
        <w:rPr>
          <w:rFonts w:hint="cs"/>
          <w:rtl/>
        </w:rPr>
        <w:t xml:space="preserve"> הסתייגות 2108. </w:t>
      </w:r>
    </w:p>
    <w:p w:rsidR="00512C08" w:rsidRDefault="00512C08" w:rsidP="002E5839">
      <w:pPr>
        <w:keepNext/>
        <w:rPr>
          <w:rtl/>
        </w:rPr>
      </w:pPr>
      <w:bookmarkStart w:id="54980" w:name="_ETM_Q108_444042"/>
      <w:bookmarkStart w:id="54981" w:name="_ETM_Q108_444120"/>
      <w:bookmarkEnd w:id="54980"/>
      <w:bookmarkEnd w:id="54981"/>
    </w:p>
    <w:p w:rsidR="00512C08" w:rsidRDefault="00512C08" w:rsidP="002E5839">
      <w:pPr>
        <w:pStyle w:val="af1"/>
        <w:keepNext/>
        <w:rPr>
          <w:rtl/>
        </w:rPr>
      </w:pPr>
      <w:r>
        <w:rPr>
          <w:rtl/>
        </w:rPr>
        <w:t>הצבעה מס'</w:t>
      </w:r>
      <w:r>
        <w:rPr>
          <w:rFonts w:hint="cs"/>
          <w:rtl/>
        </w:rPr>
        <w:t xml:space="preserve"> 93</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48</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2108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Pr="00E55C60" w:rsidRDefault="00512C08" w:rsidP="007D6EB4">
      <w:pPr>
        <w:rPr>
          <w:rtl/>
        </w:rPr>
      </w:pPr>
      <w:r>
        <w:rPr>
          <w:rFonts w:hint="cs"/>
          <w:rtl/>
        </w:rPr>
        <w:t>48 בעד, 64 נגד</w:t>
      </w:r>
      <w:r w:rsidR="007D6EB4">
        <w:rPr>
          <w:rFonts w:hint="cs"/>
          <w:rtl/>
        </w:rPr>
        <w:t>.</w:t>
      </w:r>
      <w:r>
        <w:rPr>
          <w:rFonts w:hint="cs"/>
          <w:rtl/>
        </w:rPr>
        <w:t xml:space="preserve"> ההסתייגות לא </w:t>
      </w:r>
      <w:bookmarkStart w:id="54982" w:name="_ETM_Q108_458099"/>
      <w:bookmarkEnd w:id="54982"/>
      <w:r>
        <w:rPr>
          <w:rFonts w:hint="cs"/>
          <w:rtl/>
        </w:rPr>
        <w:t xml:space="preserve">התקבלה. </w:t>
      </w:r>
    </w:p>
    <w:p w:rsidR="00512C08" w:rsidRPr="00E55C60" w:rsidRDefault="00512C08" w:rsidP="002E5839">
      <w:pPr>
        <w:rPr>
          <w:rtl/>
        </w:rPr>
      </w:pPr>
    </w:p>
    <w:p w:rsidR="00512C08" w:rsidRDefault="00512C08" w:rsidP="002E5839">
      <w:pPr>
        <w:rPr>
          <w:rtl/>
        </w:rPr>
      </w:pPr>
      <w:r>
        <w:rPr>
          <w:rFonts w:hint="cs"/>
          <w:rtl/>
        </w:rPr>
        <w:t xml:space="preserve">כעת הסתייגות 2112. הסתייגות 2112 – הצבעה כעת. </w:t>
      </w:r>
    </w:p>
    <w:p w:rsidR="00512C08" w:rsidRDefault="00512C08" w:rsidP="002E5839">
      <w:pPr>
        <w:keepNext/>
        <w:rPr>
          <w:rtl/>
        </w:rPr>
      </w:pPr>
      <w:bookmarkStart w:id="54983" w:name="_ETM_Q108_469101"/>
      <w:bookmarkStart w:id="54984" w:name="_ETM_Q108_469156"/>
      <w:bookmarkEnd w:id="54983"/>
      <w:bookmarkEnd w:id="54984"/>
    </w:p>
    <w:p w:rsidR="00512C08" w:rsidRDefault="00512C08" w:rsidP="002E5839">
      <w:pPr>
        <w:pStyle w:val="af1"/>
        <w:keepNext/>
        <w:rPr>
          <w:rtl/>
        </w:rPr>
      </w:pPr>
      <w:r>
        <w:rPr>
          <w:rtl/>
        </w:rPr>
        <w:t>הצבעה מס'</w:t>
      </w:r>
      <w:r>
        <w:rPr>
          <w:rFonts w:hint="cs"/>
          <w:rtl/>
        </w:rPr>
        <w:t xml:space="preserve"> 94</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12C08" w:rsidRDefault="00512C08" w:rsidP="002E5839">
      <w:pPr>
        <w:pStyle w:val="--"/>
        <w:keepNext/>
        <w:rPr>
          <w:rtl/>
        </w:rPr>
      </w:pPr>
      <w:r>
        <w:rPr>
          <w:rtl/>
        </w:rPr>
        <w:t>נגד –</w:t>
      </w:r>
      <w:r>
        <w:rPr>
          <w:rFonts w:hint="cs"/>
          <w:rtl/>
        </w:rPr>
        <w:t xml:space="preserve"> 63</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2112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47 בעד, 63 נגד</w:t>
      </w:r>
      <w:r w:rsidR="007D6EB4">
        <w:rPr>
          <w:rFonts w:hint="cs"/>
          <w:rtl/>
        </w:rPr>
        <w:t>.</w:t>
      </w:r>
      <w:r>
        <w:rPr>
          <w:rFonts w:hint="cs"/>
          <w:rtl/>
        </w:rPr>
        <w:t xml:space="preserve"> ההסתייגות לא התקבלה. </w:t>
      </w:r>
    </w:p>
    <w:p w:rsidR="00512C08" w:rsidRDefault="00512C08" w:rsidP="002E5839">
      <w:pPr>
        <w:rPr>
          <w:rtl/>
        </w:rPr>
      </w:pPr>
      <w:bookmarkStart w:id="54985" w:name="_ETM_Q108_482440"/>
      <w:bookmarkStart w:id="54986" w:name="_ETM_Q108_482498"/>
      <w:bookmarkStart w:id="54987" w:name="_ETM_Q108_482584"/>
      <w:bookmarkEnd w:id="54985"/>
      <w:bookmarkEnd w:id="54986"/>
      <w:bookmarkEnd w:id="54987"/>
    </w:p>
    <w:p w:rsidR="00512C08" w:rsidRDefault="00512C08" w:rsidP="002E5839">
      <w:pPr>
        <w:rPr>
          <w:rtl/>
        </w:rPr>
      </w:pPr>
      <w:bookmarkStart w:id="54988" w:name="_ETM_Q108_482629"/>
      <w:bookmarkEnd w:id="54988"/>
      <w:r>
        <w:rPr>
          <w:rFonts w:hint="cs"/>
          <w:rtl/>
        </w:rPr>
        <w:t xml:space="preserve">כעת הסתייגות 2123. הסתייגות 2123 – הצבעה </w:t>
      </w:r>
      <w:bookmarkStart w:id="54989" w:name="_ETM_Q108_487277"/>
      <w:bookmarkEnd w:id="54989"/>
      <w:r>
        <w:rPr>
          <w:rFonts w:hint="cs"/>
          <w:rtl/>
        </w:rPr>
        <w:t xml:space="preserve">כעת. </w:t>
      </w:r>
    </w:p>
    <w:p w:rsidR="00512C08" w:rsidRDefault="00512C08" w:rsidP="002E5839">
      <w:pPr>
        <w:keepNext/>
        <w:rPr>
          <w:rtl/>
        </w:rPr>
      </w:pPr>
      <w:bookmarkStart w:id="54990" w:name="_ETM_Q108_491596"/>
      <w:bookmarkStart w:id="54991" w:name="_ETM_Q108_491658"/>
      <w:bookmarkEnd w:id="54990"/>
      <w:bookmarkEnd w:id="54991"/>
    </w:p>
    <w:p w:rsidR="00512C08" w:rsidRDefault="00512C08" w:rsidP="002E5839">
      <w:pPr>
        <w:pStyle w:val="af1"/>
        <w:keepNext/>
        <w:rPr>
          <w:rtl/>
        </w:rPr>
      </w:pPr>
      <w:r>
        <w:rPr>
          <w:rtl/>
        </w:rPr>
        <w:t>הצבעה מס'</w:t>
      </w:r>
      <w:r>
        <w:rPr>
          <w:rFonts w:hint="cs"/>
          <w:rtl/>
        </w:rPr>
        <w:t xml:space="preserve"> 95</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39</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Pr="00525722" w:rsidRDefault="00512C08" w:rsidP="002E5839">
      <w:pPr>
        <w:pStyle w:val="--"/>
        <w:rPr>
          <w:rtl/>
        </w:rPr>
      </w:pPr>
      <w:r w:rsidRPr="00F71DED">
        <w:rPr>
          <w:rFonts w:hint="cs"/>
          <w:rtl/>
        </w:rPr>
        <w:t xml:space="preserve">נוכחים </w:t>
      </w:r>
      <w:r w:rsidRPr="00F71DED">
        <w:rPr>
          <w:rtl/>
        </w:rPr>
        <w:t>–</w:t>
      </w:r>
      <w:r w:rsidRPr="00F71DED">
        <w:rPr>
          <w:rFonts w:hint="cs"/>
          <w:rtl/>
        </w:rPr>
        <w:t xml:space="preserve"> </w:t>
      </w:r>
      <w:r>
        <w:rPr>
          <w:rFonts w:hint="cs"/>
          <w:rtl/>
        </w:rPr>
        <w:t>6</w:t>
      </w:r>
      <w:r w:rsidRPr="00F71DED">
        <w:rPr>
          <w:rFonts w:hint="cs"/>
          <w:rtl/>
        </w:rPr>
        <w:t xml:space="preserve"> </w:t>
      </w:r>
    </w:p>
    <w:p w:rsidR="00512C08" w:rsidRDefault="00512C08" w:rsidP="002E5839">
      <w:pPr>
        <w:pStyle w:val="af2"/>
        <w:rPr>
          <w:rtl/>
        </w:rPr>
      </w:pPr>
      <w:r>
        <w:rPr>
          <w:rFonts w:hint="cs"/>
          <w:rtl/>
        </w:rPr>
        <w:t xml:space="preserve">הסתייגות 2123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39 בעד, 64 נגד, שישה נוכחים</w:t>
      </w:r>
      <w:r w:rsidR="007D6EB4">
        <w:rPr>
          <w:rFonts w:hint="cs"/>
          <w:rtl/>
        </w:rPr>
        <w:t>.</w:t>
      </w:r>
      <w:r>
        <w:rPr>
          <w:rFonts w:hint="cs"/>
          <w:rtl/>
        </w:rPr>
        <w:t xml:space="preserve"> </w:t>
      </w:r>
      <w:bookmarkStart w:id="54992" w:name="_ETM_Q108_503901"/>
      <w:bookmarkEnd w:id="54992"/>
      <w:r>
        <w:rPr>
          <w:rFonts w:hint="cs"/>
          <w:rtl/>
        </w:rPr>
        <w:t xml:space="preserve">ההסתייגות לא התקבלה. </w:t>
      </w:r>
    </w:p>
    <w:p w:rsidR="00512C08" w:rsidRDefault="00512C08" w:rsidP="002E5839">
      <w:pPr>
        <w:rPr>
          <w:rtl/>
        </w:rPr>
      </w:pPr>
      <w:bookmarkStart w:id="54993" w:name="_ETM_Q108_505691"/>
      <w:bookmarkStart w:id="54994" w:name="_ETM_Q108_505759"/>
      <w:bookmarkStart w:id="54995" w:name="_ETM_Q108_505850"/>
      <w:bookmarkEnd w:id="54993"/>
      <w:bookmarkEnd w:id="54994"/>
      <w:bookmarkEnd w:id="54995"/>
    </w:p>
    <w:p w:rsidR="00512C08" w:rsidRDefault="00512C08" w:rsidP="002E5839">
      <w:pPr>
        <w:rPr>
          <w:rtl/>
        </w:rPr>
      </w:pPr>
      <w:bookmarkStart w:id="54996" w:name="_ETM_Q108_505903"/>
      <w:bookmarkEnd w:id="54996"/>
      <w:r>
        <w:rPr>
          <w:rFonts w:hint="cs"/>
          <w:rtl/>
        </w:rPr>
        <w:t xml:space="preserve">הסתייגות 2135 – הצבעה כעת. </w:t>
      </w:r>
    </w:p>
    <w:p w:rsidR="00512C08" w:rsidRDefault="00512C08" w:rsidP="002E5839">
      <w:pPr>
        <w:keepNext/>
        <w:rPr>
          <w:rtl/>
        </w:rPr>
      </w:pPr>
      <w:bookmarkStart w:id="54997" w:name="_ETM_Q108_466810"/>
      <w:bookmarkStart w:id="54998" w:name="_ETM_Q108_466873"/>
      <w:bookmarkEnd w:id="54997"/>
      <w:bookmarkEnd w:id="54998"/>
    </w:p>
    <w:p w:rsidR="00512C08" w:rsidRDefault="00512C08" w:rsidP="002E5839">
      <w:pPr>
        <w:pStyle w:val="af1"/>
        <w:keepNext/>
        <w:rPr>
          <w:rtl/>
        </w:rPr>
      </w:pPr>
      <w:r>
        <w:rPr>
          <w:rtl/>
        </w:rPr>
        <w:t>הצבעה מס'</w:t>
      </w:r>
      <w:r>
        <w:rPr>
          <w:rFonts w:hint="cs"/>
          <w:rtl/>
        </w:rPr>
        <w:t xml:space="preserve"> 96</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48</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2135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48 בעד, 64 נגד</w:t>
      </w:r>
      <w:r w:rsidR="007D6EB4">
        <w:rPr>
          <w:rFonts w:hint="cs"/>
          <w:rtl/>
        </w:rPr>
        <w:t>.</w:t>
      </w:r>
      <w:r>
        <w:rPr>
          <w:rFonts w:hint="cs"/>
          <w:rtl/>
        </w:rPr>
        <w:t xml:space="preserve"> ההסתייגות לא התקבלה. </w:t>
      </w:r>
    </w:p>
    <w:p w:rsidR="00512C08" w:rsidRDefault="00512C08" w:rsidP="002E5839">
      <w:pPr>
        <w:rPr>
          <w:rtl/>
        </w:rPr>
      </w:pPr>
      <w:bookmarkStart w:id="54999" w:name="_ETM_Q108_526913"/>
      <w:bookmarkStart w:id="55000" w:name="_ETM_Q108_526980"/>
      <w:bookmarkStart w:id="55001" w:name="_ETM_Q108_527040"/>
      <w:bookmarkEnd w:id="54999"/>
      <w:bookmarkEnd w:id="55000"/>
      <w:bookmarkEnd w:id="55001"/>
    </w:p>
    <w:p w:rsidR="00512C08" w:rsidRDefault="00512C08" w:rsidP="002E5839">
      <w:pPr>
        <w:rPr>
          <w:rtl/>
        </w:rPr>
      </w:pPr>
      <w:bookmarkStart w:id="55002" w:name="_ETM_Q108_527087"/>
      <w:bookmarkEnd w:id="55002"/>
      <w:r>
        <w:rPr>
          <w:rFonts w:hint="cs"/>
          <w:rtl/>
        </w:rPr>
        <w:t xml:space="preserve">הסתייגות 2246 – </w:t>
      </w:r>
      <w:bookmarkStart w:id="55003" w:name="_ETM_Q108_533256"/>
      <w:bookmarkEnd w:id="55003"/>
      <w:r>
        <w:rPr>
          <w:rFonts w:hint="cs"/>
          <w:rtl/>
        </w:rPr>
        <w:t xml:space="preserve">הצבעה כעת. </w:t>
      </w:r>
    </w:p>
    <w:p w:rsidR="00512C08" w:rsidRDefault="00512C08" w:rsidP="002E5839">
      <w:pPr>
        <w:keepNext/>
        <w:rPr>
          <w:rtl/>
        </w:rPr>
      </w:pPr>
      <w:bookmarkStart w:id="55004" w:name="_ETM_Q108_540203"/>
      <w:bookmarkStart w:id="55005" w:name="_ETM_Q108_540284"/>
      <w:bookmarkEnd w:id="55004"/>
      <w:bookmarkEnd w:id="55005"/>
    </w:p>
    <w:p w:rsidR="00512C08" w:rsidRDefault="00512C08" w:rsidP="002E5839">
      <w:pPr>
        <w:pStyle w:val="af1"/>
        <w:keepNext/>
        <w:rPr>
          <w:rtl/>
        </w:rPr>
      </w:pPr>
      <w:r>
        <w:rPr>
          <w:rtl/>
        </w:rPr>
        <w:t>הצבעה מס'</w:t>
      </w:r>
      <w:r>
        <w:rPr>
          <w:rFonts w:hint="cs"/>
          <w:rtl/>
        </w:rPr>
        <w:t xml:space="preserve"> 97</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42</w:t>
      </w:r>
    </w:p>
    <w:p w:rsidR="00512C08" w:rsidRDefault="00512C08" w:rsidP="002E5839">
      <w:pPr>
        <w:pStyle w:val="--"/>
        <w:keepNext/>
        <w:rPr>
          <w:rtl/>
        </w:rPr>
      </w:pPr>
      <w:r>
        <w:rPr>
          <w:rtl/>
        </w:rPr>
        <w:t>נגד –</w:t>
      </w:r>
      <w:r>
        <w:rPr>
          <w:rFonts w:hint="cs"/>
          <w:rtl/>
        </w:rPr>
        <w:t xml:space="preserve"> 63</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Pr="00525722" w:rsidRDefault="00512C08" w:rsidP="002E5839">
      <w:pPr>
        <w:pStyle w:val="--"/>
        <w:rPr>
          <w:rtl/>
        </w:rPr>
      </w:pPr>
      <w:r w:rsidRPr="00F71DED">
        <w:rPr>
          <w:rFonts w:hint="cs"/>
          <w:rtl/>
        </w:rPr>
        <w:t xml:space="preserve">נוכחים </w:t>
      </w:r>
      <w:r w:rsidRPr="00F71DED">
        <w:rPr>
          <w:rtl/>
        </w:rPr>
        <w:t>–</w:t>
      </w:r>
      <w:r w:rsidRPr="00F71DED">
        <w:rPr>
          <w:rFonts w:hint="cs"/>
          <w:rtl/>
        </w:rPr>
        <w:t xml:space="preserve"> </w:t>
      </w:r>
      <w:r>
        <w:rPr>
          <w:rFonts w:hint="cs"/>
          <w:rtl/>
        </w:rPr>
        <w:t>4</w:t>
      </w:r>
      <w:r w:rsidRPr="00F71DED">
        <w:rPr>
          <w:rFonts w:hint="cs"/>
          <w:rtl/>
        </w:rPr>
        <w:t xml:space="preserve"> </w:t>
      </w:r>
    </w:p>
    <w:p w:rsidR="00512C08" w:rsidRDefault="00512C08" w:rsidP="002E5839">
      <w:pPr>
        <w:pStyle w:val="af2"/>
        <w:rPr>
          <w:rtl/>
        </w:rPr>
      </w:pPr>
      <w:r>
        <w:rPr>
          <w:rFonts w:hint="cs"/>
          <w:rtl/>
        </w:rPr>
        <w:t xml:space="preserve">הסתייגות 2246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bookmarkStart w:id="55006" w:name="_ETM_Q108_543038"/>
      <w:bookmarkStart w:id="55007" w:name="_ETM_Q108_543140"/>
      <w:bookmarkEnd w:id="55006"/>
      <w:bookmarkEnd w:id="55007"/>
      <w:r>
        <w:rPr>
          <w:rFonts w:hint="cs"/>
          <w:rtl/>
        </w:rPr>
        <w:t>42 בעד, 63 נגד, ארבעה נוכחים</w:t>
      </w:r>
      <w:r w:rsidR="007D6EB4">
        <w:rPr>
          <w:rFonts w:hint="cs"/>
          <w:rtl/>
        </w:rPr>
        <w:t>.</w:t>
      </w:r>
      <w:r>
        <w:rPr>
          <w:rFonts w:hint="cs"/>
          <w:rtl/>
        </w:rPr>
        <w:t xml:space="preserve"> </w:t>
      </w:r>
      <w:bookmarkStart w:id="55008" w:name="_ETM_Q108_549904"/>
      <w:bookmarkEnd w:id="55008"/>
      <w:r>
        <w:rPr>
          <w:rFonts w:hint="cs"/>
          <w:rtl/>
        </w:rPr>
        <w:t xml:space="preserve">ההסתייגות לא התקבלה. </w:t>
      </w:r>
    </w:p>
    <w:p w:rsidR="00512C08" w:rsidRDefault="00512C08" w:rsidP="002E5839">
      <w:pPr>
        <w:rPr>
          <w:rtl/>
        </w:rPr>
      </w:pPr>
      <w:bookmarkStart w:id="55009" w:name="_ETM_Q108_553730"/>
      <w:bookmarkStart w:id="55010" w:name="_ETM_Q108_553802"/>
      <w:bookmarkStart w:id="55011" w:name="_ETM_Q108_553874"/>
      <w:bookmarkEnd w:id="55009"/>
      <w:bookmarkEnd w:id="55010"/>
      <w:bookmarkEnd w:id="55011"/>
    </w:p>
    <w:p w:rsidR="00512C08" w:rsidRDefault="00512C08" w:rsidP="002E5839">
      <w:pPr>
        <w:rPr>
          <w:rtl/>
        </w:rPr>
      </w:pPr>
      <w:bookmarkStart w:id="55012" w:name="_ETM_Q108_553948"/>
      <w:bookmarkEnd w:id="55012"/>
      <w:r>
        <w:rPr>
          <w:rFonts w:hint="cs"/>
          <w:rtl/>
        </w:rPr>
        <w:t xml:space="preserve">כעת 2254. הסתייגות 2254 – הצבעה כעת. </w:t>
      </w:r>
      <w:bookmarkStart w:id="55013" w:name="_ETM_Q108_562034"/>
      <w:bookmarkEnd w:id="55013"/>
    </w:p>
    <w:p w:rsidR="00512C08" w:rsidRDefault="00512C08" w:rsidP="002E5839">
      <w:pPr>
        <w:keepNext/>
        <w:rPr>
          <w:rtl/>
        </w:rPr>
      </w:pPr>
      <w:bookmarkStart w:id="55014" w:name="_ETM_Q108_562085"/>
      <w:bookmarkEnd w:id="55014"/>
    </w:p>
    <w:p w:rsidR="00512C08" w:rsidRDefault="00512C08" w:rsidP="002E5839">
      <w:pPr>
        <w:pStyle w:val="af1"/>
        <w:keepNext/>
        <w:rPr>
          <w:rtl/>
        </w:rPr>
      </w:pPr>
      <w:r>
        <w:rPr>
          <w:rtl/>
        </w:rPr>
        <w:t>הצבעה מס'</w:t>
      </w:r>
      <w:r>
        <w:rPr>
          <w:rFonts w:hint="cs"/>
          <w:rtl/>
        </w:rPr>
        <w:t xml:space="preserve"> 98</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49</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2254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Pr="006A338F" w:rsidRDefault="00512C08" w:rsidP="007D6EB4">
      <w:pPr>
        <w:rPr>
          <w:rtl/>
        </w:rPr>
      </w:pPr>
      <w:bookmarkStart w:id="55015" w:name="_ETM_Q108_566910"/>
      <w:bookmarkStart w:id="55016" w:name="_ETM_Q108_566976"/>
      <w:bookmarkEnd w:id="55015"/>
      <w:bookmarkEnd w:id="55016"/>
      <w:r>
        <w:rPr>
          <w:rFonts w:hint="cs"/>
          <w:rtl/>
        </w:rPr>
        <w:t>49 בעד, 64 נגד</w:t>
      </w:r>
      <w:r w:rsidR="007D6EB4">
        <w:rPr>
          <w:rFonts w:hint="cs"/>
          <w:rtl/>
        </w:rPr>
        <w:t>.</w:t>
      </w:r>
      <w:r>
        <w:rPr>
          <w:rFonts w:hint="cs"/>
          <w:rtl/>
        </w:rPr>
        <w:t xml:space="preserve"> ההסתייגות לא התקבלה. </w:t>
      </w:r>
    </w:p>
    <w:p w:rsidR="00512C08" w:rsidRDefault="00512C08" w:rsidP="002E5839">
      <w:pPr>
        <w:rPr>
          <w:rtl/>
        </w:rPr>
      </w:pPr>
    </w:p>
    <w:p w:rsidR="00512C08" w:rsidRDefault="00512C08" w:rsidP="002E5839">
      <w:pPr>
        <w:rPr>
          <w:rtl/>
        </w:rPr>
      </w:pPr>
      <w:bookmarkStart w:id="55017" w:name="_ETM_Q108_573063"/>
      <w:bookmarkStart w:id="55018" w:name="_ETM_Q108_573131"/>
      <w:bookmarkEnd w:id="55017"/>
      <w:bookmarkEnd w:id="55018"/>
      <w:r>
        <w:rPr>
          <w:rFonts w:hint="cs"/>
          <w:rtl/>
        </w:rPr>
        <w:t>כעת הסתייגות 2680</w:t>
      </w:r>
      <w:bookmarkStart w:id="55019" w:name="_ETM_Q108_582022"/>
      <w:bookmarkEnd w:id="55019"/>
      <w:r>
        <w:rPr>
          <w:rFonts w:hint="cs"/>
          <w:rtl/>
        </w:rPr>
        <w:t xml:space="preserve">. הסתייגות 2680 – הצבעה כעת. </w:t>
      </w:r>
    </w:p>
    <w:p w:rsidR="00512C08" w:rsidRDefault="00512C08" w:rsidP="002E5839">
      <w:pPr>
        <w:keepNext/>
        <w:rPr>
          <w:rtl/>
        </w:rPr>
      </w:pPr>
      <w:bookmarkStart w:id="55020" w:name="_ETM_Q108_587077"/>
      <w:bookmarkStart w:id="55021" w:name="_ETM_Q108_587152"/>
      <w:bookmarkEnd w:id="55020"/>
      <w:bookmarkEnd w:id="55021"/>
    </w:p>
    <w:p w:rsidR="00512C08" w:rsidRDefault="00512C08" w:rsidP="002E5839">
      <w:pPr>
        <w:pStyle w:val="af1"/>
        <w:keepNext/>
        <w:rPr>
          <w:rtl/>
        </w:rPr>
      </w:pPr>
      <w:r>
        <w:rPr>
          <w:rtl/>
        </w:rPr>
        <w:t>הצבעה מס'</w:t>
      </w:r>
      <w:r>
        <w:rPr>
          <w:rFonts w:hint="cs"/>
          <w:rtl/>
        </w:rPr>
        <w:t xml:space="preserve"> 99</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49</w:t>
      </w:r>
    </w:p>
    <w:p w:rsidR="00512C08" w:rsidRDefault="00512C08" w:rsidP="002E5839">
      <w:pPr>
        <w:pStyle w:val="--"/>
        <w:keepNext/>
        <w:rPr>
          <w:rtl/>
        </w:rPr>
      </w:pPr>
      <w:r>
        <w:rPr>
          <w:rtl/>
        </w:rPr>
        <w:t>נגד –</w:t>
      </w:r>
      <w:r>
        <w:rPr>
          <w:rFonts w:hint="cs"/>
          <w:rtl/>
        </w:rPr>
        <w:t xml:space="preserve"> 63</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2680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 xml:space="preserve">49 בעד, 63 </w:t>
      </w:r>
      <w:bookmarkStart w:id="55022" w:name="_ETM_Q108_595607"/>
      <w:bookmarkEnd w:id="55022"/>
      <w:r>
        <w:rPr>
          <w:rFonts w:hint="cs"/>
          <w:rtl/>
        </w:rPr>
        <w:t>נגד</w:t>
      </w:r>
      <w:r w:rsidR="007D6EB4">
        <w:rPr>
          <w:rFonts w:hint="cs"/>
          <w:rtl/>
        </w:rPr>
        <w:t>.</w:t>
      </w:r>
      <w:r>
        <w:rPr>
          <w:rFonts w:hint="cs"/>
          <w:rtl/>
        </w:rPr>
        <w:t xml:space="preserve"> ההסתייגות לא התקבלה. </w:t>
      </w:r>
    </w:p>
    <w:p w:rsidR="00512C08" w:rsidRDefault="00512C08" w:rsidP="002E5839">
      <w:pPr>
        <w:rPr>
          <w:rtl/>
        </w:rPr>
      </w:pPr>
      <w:bookmarkStart w:id="55023" w:name="_ETM_Q108_598675"/>
      <w:bookmarkEnd w:id="55023"/>
    </w:p>
    <w:p w:rsidR="00512C08" w:rsidRDefault="00512C08" w:rsidP="007D6EB4">
      <w:pPr>
        <w:rPr>
          <w:rtl/>
        </w:rPr>
      </w:pPr>
      <w:bookmarkStart w:id="55024" w:name="_ETM_Q108_598731"/>
      <w:bookmarkEnd w:id="55024"/>
      <w:r>
        <w:rPr>
          <w:rFonts w:hint="cs"/>
          <w:rtl/>
        </w:rPr>
        <w:t>כעת הסתייגות 2704</w:t>
      </w:r>
      <w:r w:rsidR="007D6EB4">
        <w:rPr>
          <w:rFonts w:hint="cs"/>
          <w:rtl/>
        </w:rPr>
        <w:t>,</w:t>
      </w:r>
      <w:r>
        <w:rPr>
          <w:rFonts w:hint="cs"/>
          <w:rtl/>
        </w:rPr>
        <w:t xml:space="preserve"> הצבעה על הסתייגות </w:t>
      </w:r>
      <w:bookmarkStart w:id="55025" w:name="_ETM_Q108_605233"/>
      <w:bookmarkEnd w:id="55025"/>
      <w:r>
        <w:rPr>
          <w:rFonts w:hint="cs"/>
          <w:rtl/>
        </w:rPr>
        <w:t xml:space="preserve">2704. </w:t>
      </w:r>
    </w:p>
    <w:p w:rsidR="00512C08" w:rsidRDefault="00512C08" w:rsidP="002E5839">
      <w:pPr>
        <w:keepNext/>
        <w:rPr>
          <w:rtl/>
        </w:rPr>
      </w:pPr>
      <w:bookmarkStart w:id="55026" w:name="_ETM_Q108_609425"/>
      <w:bookmarkStart w:id="55027" w:name="_ETM_Q108_609494"/>
      <w:bookmarkEnd w:id="55026"/>
      <w:bookmarkEnd w:id="55027"/>
    </w:p>
    <w:p w:rsidR="00512C08" w:rsidRDefault="00512C08" w:rsidP="002E5839">
      <w:pPr>
        <w:pStyle w:val="af1"/>
        <w:keepNext/>
        <w:rPr>
          <w:rtl/>
        </w:rPr>
      </w:pPr>
      <w:r>
        <w:rPr>
          <w:rtl/>
        </w:rPr>
        <w:t>הצבעה מס'</w:t>
      </w:r>
      <w:r>
        <w:rPr>
          <w:rFonts w:hint="cs"/>
          <w:rtl/>
        </w:rPr>
        <w:t xml:space="preserve"> 100</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49</w:t>
      </w:r>
    </w:p>
    <w:p w:rsidR="00512C08" w:rsidRDefault="00512C08" w:rsidP="002E5839">
      <w:pPr>
        <w:pStyle w:val="--"/>
        <w:keepNext/>
        <w:rPr>
          <w:rtl/>
        </w:rPr>
      </w:pPr>
      <w:r>
        <w:rPr>
          <w:rtl/>
        </w:rPr>
        <w:t>נגד –</w:t>
      </w:r>
      <w:r>
        <w:rPr>
          <w:rFonts w:hint="cs"/>
          <w:rtl/>
        </w:rPr>
        <w:t xml:space="preserve"> 63</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2704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49 בעד, 63 נגד</w:t>
      </w:r>
      <w:r w:rsidR="007D6EB4">
        <w:rPr>
          <w:rFonts w:hint="cs"/>
          <w:rtl/>
        </w:rPr>
        <w:t>.</w:t>
      </w:r>
      <w:r>
        <w:rPr>
          <w:rFonts w:hint="cs"/>
          <w:rtl/>
        </w:rPr>
        <w:t xml:space="preserve"> ההסתייגות לא התקבלה. </w:t>
      </w:r>
    </w:p>
    <w:p w:rsidR="00512C08" w:rsidRDefault="00512C08" w:rsidP="002E5839">
      <w:pPr>
        <w:rPr>
          <w:rtl/>
        </w:rPr>
      </w:pPr>
      <w:bookmarkStart w:id="55028" w:name="_ETM_Q108_622086"/>
      <w:bookmarkStart w:id="55029" w:name="_ETM_Q108_622158"/>
      <w:bookmarkEnd w:id="55028"/>
      <w:bookmarkEnd w:id="55029"/>
    </w:p>
    <w:p w:rsidR="00512C08" w:rsidRDefault="00512C08" w:rsidP="007D6EB4">
      <w:pPr>
        <w:rPr>
          <w:rtl/>
        </w:rPr>
      </w:pPr>
      <w:bookmarkStart w:id="55030" w:name="_ETM_Q108_622245"/>
      <w:bookmarkStart w:id="55031" w:name="_ETM_Q108_622312"/>
      <w:bookmarkEnd w:id="55030"/>
      <w:bookmarkEnd w:id="55031"/>
      <w:r>
        <w:rPr>
          <w:rFonts w:hint="cs"/>
          <w:rtl/>
        </w:rPr>
        <w:t xml:space="preserve">כעת </w:t>
      </w:r>
      <w:bookmarkStart w:id="55032" w:name="_ETM_Q108_623061"/>
      <w:bookmarkEnd w:id="55032"/>
      <w:r>
        <w:rPr>
          <w:rFonts w:hint="cs"/>
          <w:rtl/>
        </w:rPr>
        <w:t>הסתייגות 5158. הסתייגות 5158</w:t>
      </w:r>
      <w:r w:rsidRPr="00A466EE">
        <w:rPr>
          <w:rFonts w:hint="cs"/>
          <w:rtl/>
        </w:rPr>
        <w:t xml:space="preserve"> </w:t>
      </w:r>
      <w:r w:rsidR="007D6EB4">
        <w:rPr>
          <w:rFonts w:hint="eastAsia"/>
          <w:rtl/>
        </w:rPr>
        <w:t xml:space="preserve">– </w:t>
      </w:r>
      <w:r>
        <w:rPr>
          <w:rFonts w:hint="cs"/>
          <w:rtl/>
        </w:rPr>
        <w:t xml:space="preserve">הצבעה כעת. </w:t>
      </w:r>
    </w:p>
    <w:p w:rsidR="00512C08" w:rsidRDefault="00512C08" w:rsidP="002E5839">
      <w:pPr>
        <w:keepNext/>
        <w:rPr>
          <w:rtl/>
        </w:rPr>
      </w:pPr>
      <w:bookmarkStart w:id="55033" w:name="_ETM_Q108_636679"/>
      <w:bookmarkStart w:id="55034" w:name="_ETM_Q108_636731"/>
      <w:bookmarkEnd w:id="55033"/>
      <w:bookmarkEnd w:id="55034"/>
    </w:p>
    <w:p w:rsidR="00512C08" w:rsidRDefault="00512C08" w:rsidP="002E5839">
      <w:pPr>
        <w:pStyle w:val="af1"/>
        <w:keepNext/>
        <w:rPr>
          <w:rtl/>
        </w:rPr>
      </w:pPr>
      <w:r>
        <w:rPr>
          <w:rtl/>
        </w:rPr>
        <w:t>הצבעה מס'</w:t>
      </w:r>
      <w:r>
        <w:rPr>
          <w:rFonts w:hint="cs"/>
          <w:rtl/>
        </w:rPr>
        <w:t xml:space="preserve"> 101</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41</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1</w:t>
      </w:r>
    </w:p>
    <w:p w:rsidR="00512C08" w:rsidRDefault="00512C08" w:rsidP="002E5839">
      <w:pPr>
        <w:pStyle w:val="af2"/>
        <w:rPr>
          <w:rtl/>
        </w:rPr>
      </w:pPr>
      <w:r>
        <w:rPr>
          <w:rFonts w:hint="cs"/>
          <w:rtl/>
        </w:rPr>
        <w:t xml:space="preserve">הסתייגות 5158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r>
        <w:rPr>
          <w:rFonts w:hint="cs"/>
          <w:rtl/>
        </w:rPr>
        <w:t xml:space="preserve">41 בעד, </w:t>
      </w:r>
      <w:bookmarkStart w:id="55035" w:name="_ETM_Q108_649061"/>
      <w:bookmarkEnd w:id="55035"/>
      <w:r>
        <w:rPr>
          <w:rFonts w:hint="cs"/>
          <w:rtl/>
        </w:rPr>
        <w:t xml:space="preserve">64 נגד, נמנע אחד </w:t>
      </w:r>
      <w:bookmarkStart w:id="55036" w:name="_ETM_Q108_652246"/>
      <w:bookmarkEnd w:id="55036"/>
      <w:r>
        <w:rPr>
          <w:rFonts w:hint="cs"/>
          <w:rtl/>
        </w:rPr>
        <w:t>וחמישה נוכחים</w:t>
      </w:r>
      <w:r w:rsidR="007D6EB4">
        <w:rPr>
          <w:rFonts w:hint="cs"/>
          <w:rtl/>
        </w:rPr>
        <w:t>.</w:t>
      </w:r>
      <w:r>
        <w:rPr>
          <w:rFonts w:hint="cs"/>
          <w:rtl/>
        </w:rPr>
        <w:t xml:space="preserve"> ההסתייגות לא התקבלה. </w:t>
      </w:r>
    </w:p>
    <w:p w:rsidR="00512C08" w:rsidRDefault="00512C08" w:rsidP="002E5839">
      <w:pPr>
        <w:rPr>
          <w:rtl/>
        </w:rPr>
      </w:pPr>
      <w:bookmarkStart w:id="55037" w:name="_ETM_Q108_654662"/>
      <w:bookmarkStart w:id="55038" w:name="_ETM_Q108_654711"/>
      <w:bookmarkStart w:id="55039" w:name="_ETM_Q108_655653"/>
      <w:bookmarkEnd w:id="55037"/>
      <w:bookmarkEnd w:id="55038"/>
      <w:bookmarkEnd w:id="55039"/>
    </w:p>
    <w:p w:rsidR="00512C08" w:rsidRDefault="00512C08" w:rsidP="002E171A">
      <w:pPr>
        <w:rPr>
          <w:rtl/>
        </w:rPr>
      </w:pPr>
      <w:bookmarkStart w:id="55040" w:name="_ETM_Q108_655709"/>
      <w:bookmarkEnd w:id="55040"/>
      <w:r>
        <w:rPr>
          <w:rFonts w:hint="cs"/>
          <w:rtl/>
        </w:rPr>
        <w:t xml:space="preserve">כעת הסתייגות 5159. </w:t>
      </w:r>
    </w:p>
    <w:p w:rsidR="00512C08" w:rsidRDefault="00512C08" w:rsidP="002E5839">
      <w:pPr>
        <w:keepNext/>
        <w:rPr>
          <w:rtl/>
        </w:rPr>
      </w:pPr>
      <w:bookmarkStart w:id="55041" w:name="_ETM_Q108_672517"/>
      <w:bookmarkStart w:id="55042" w:name="_ETM_Q108_672590"/>
      <w:bookmarkEnd w:id="55041"/>
      <w:bookmarkEnd w:id="55042"/>
    </w:p>
    <w:p w:rsidR="00512C08" w:rsidRDefault="00512C08" w:rsidP="002E5839">
      <w:pPr>
        <w:pStyle w:val="af1"/>
        <w:keepNext/>
        <w:rPr>
          <w:rtl/>
        </w:rPr>
      </w:pPr>
      <w:r>
        <w:rPr>
          <w:rtl/>
        </w:rPr>
        <w:t>הצבעה מס'</w:t>
      </w:r>
      <w:r>
        <w:rPr>
          <w:rFonts w:hint="cs"/>
          <w:rtl/>
        </w:rPr>
        <w:t xml:space="preserve"> 102</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49</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5159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2E171A">
      <w:pPr>
        <w:rPr>
          <w:rtl/>
        </w:rPr>
      </w:pPr>
      <w:r>
        <w:rPr>
          <w:rFonts w:hint="cs"/>
          <w:rtl/>
        </w:rPr>
        <w:t xml:space="preserve">49 </w:t>
      </w:r>
      <w:bookmarkStart w:id="55043" w:name="_ETM_Q108_687744"/>
      <w:bookmarkEnd w:id="55043"/>
      <w:r>
        <w:rPr>
          <w:rFonts w:hint="cs"/>
          <w:rtl/>
        </w:rPr>
        <w:t>בעד, 64 נגד</w:t>
      </w:r>
      <w:r w:rsidR="002E171A">
        <w:rPr>
          <w:rFonts w:hint="cs"/>
          <w:rtl/>
        </w:rPr>
        <w:t>.</w:t>
      </w:r>
      <w:r>
        <w:rPr>
          <w:rFonts w:hint="cs"/>
          <w:rtl/>
        </w:rPr>
        <w:t xml:space="preserve"> ההסתייגות לא התקבלה. </w:t>
      </w:r>
    </w:p>
    <w:p w:rsidR="00512C08" w:rsidRDefault="00512C08" w:rsidP="002E5839">
      <w:pPr>
        <w:rPr>
          <w:rtl/>
        </w:rPr>
      </w:pPr>
      <w:bookmarkStart w:id="55044" w:name="_ETM_Q108_692216"/>
      <w:bookmarkStart w:id="55045" w:name="_ETM_Q108_692294"/>
      <w:bookmarkEnd w:id="55044"/>
      <w:bookmarkEnd w:id="55045"/>
    </w:p>
    <w:p w:rsidR="00512C08" w:rsidRDefault="00512C08" w:rsidP="007D6EB4">
      <w:pPr>
        <w:rPr>
          <w:rtl/>
        </w:rPr>
      </w:pPr>
      <w:bookmarkStart w:id="55046" w:name="_ETM_Q108_692360"/>
      <w:bookmarkStart w:id="55047" w:name="_ETM_Q108_692429"/>
      <w:bookmarkEnd w:id="55046"/>
      <w:bookmarkEnd w:id="55047"/>
      <w:r>
        <w:rPr>
          <w:rFonts w:hint="cs"/>
          <w:rtl/>
        </w:rPr>
        <w:t xml:space="preserve">אם </w:t>
      </w:r>
      <w:bookmarkStart w:id="55048" w:name="_ETM_Q108_698952"/>
      <w:bookmarkEnd w:id="55048"/>
      <w:r>
        <w:rPr>
          <w:rFonts w:hint="cs"/>
          <w:rtl/>
        </w:rPr>
        <w:t xml:space="preserve">כן, אנחנו נצביע על סעיף 2 כנוסח הוועדה. שימו </w:t>
      </w:r>
      <w:bookmarkStart w:id="55049" w:name="_ETM_Q108_703448"/>
      <w:bookmarkEnd w:id="55049"/>
      <w:r>
        <w:rPr>
          <w:rFonts w:hint="cs"/>
          <w:rtl/>
        </w:rPr>
        <w:t>לב, הצבעה על סעיף 2 כנוסח הוועדה</w:t>
      </w:r>
      <w:r w:rsidR="007D6EB4">
        <w:rPr>
          <w:rFonts w:hint="cs"/>
          <w:rtl/>
        </w:rPr>
        <w:t>.</w:t>
      </w:r>
      <w:r>
        <w:rPr>
          <w:rFonts w:hint="cs"/>
          <w:rtl/>
        </w:rPr>
        <w:t xml:space="preserve"> הצבעה כעת. </w:t>
      </w:r>
      <w:bookmarkStart w:id="55050" w:name="_ETM_Q108_708460"/>
      <w:bookmarkEnd w:id="55050"/>
    </w:p>
    <w:p w:rsidR="00512C08" w:rsidRDefault="00512C08" w:rsidP="002E5839">
      <w:pPr>
        <w:keepNext/>
        <w:rPr>
          <w:rtl/>
        </w:rPr>
      </w:pPr>
      <w:bookmarkStart w:id="55051" w:name="_ETM_Q108_708716"/>
      <w:bookmarkStart w:id="55052" w:name="_ETM_Q108_708776"/>
      <w:bookmarkEnd w:id="55051"/>
      <w:bookmarkEnd w:id="55052"/>
    </w:p>
    <w:p w:rsidR="00512C08" w:rsidRDefault="00512C08" w:rsidP="002E5839">
      <w:pPr>
        <w:pStyle w:val="af1"/>
        <w:keepNext/>
        <w:rPr>
          <w:rtl/>
        </w:rPr>
      </w:pPr>
      <w:r>
        <w:rPr>
          <w:rtl/>
        </w:rPr>
        <w:t>הצבעה מס'</w:t>
      </w:r>
      <w:r>
        <w:rPr>
          <w:rFonts w:hint="cs"/>
          <w:rtl/>
        </w:rPr>
        <w:t xml:space="preserve"> 103</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סעיף 2, כהצעת הוועדה </w:t>
      </w:r>
      <w:r>
        <w:rPr>
          <w:rtl/>
        </w:rPr>
        <w:t xml:space="preserve">– </w:t>
      </w:r>
      <w:r>
        <w:rPr>
          <w:rFonts w:hint="cs"/>
          <w:rtl/>
        </w:rPr>
        <w:t>64</w:t>
      </w:r>
    </w:p>
    <w:p w:rsidR="00512C08" w:rsidRDefault="00512C08" w:rsidP="002E5839">
      <w:pPr>
        <w:pStyle w:val="--"/>
        <w:keepNext/>
        <w:rPr>
          <w:rtl/>
        </w:rPr>
      </w:pPr>
      <w:r>
        <w:rPr>
          <w:rtl/>
        </w:rPr>
        <w:t>נגד –</w:t>
      </w:r>
      <w:r>
        <w:rPr>
          <w:rFonts w:hint="cs"/>
          <w:rtl/>
        </w:rPr>
        <w:t xml:space="preserve"> 50</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סעיף 2, כהצעת הוועדה, נתקבל.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2E171A">
      <w:pPr>
        <w:rPr>
          <w:rtl/>
        </w:rPr>
      </w:pPr>
      <w:r>
        <w:rPr>
          <w:rFonts w:hint="cs"/>
          <w:rtl/>
        </w:rPr>
        <w:t>64 בעד, 50 נגד</w:t>
      </w:r>
      <w:r w:rsidR="002E171A">
        <w:rPr>
          <w:rFonts w:hint="cs"/>
          <w:rtl/>
        </w:rPr>
        <w:t>.</w:t>
      </w:r>
      <w:r>
        <w:rPr>
          <w:rFonts w:hint="cs"/>
          <w:rtl/>
        </w:rPr>
        <w:t xml:space="preserve"> סעיף 2</w:t>
      </w:r>
      <w:r w:rsidR="002E171A">
        <w:rPr>
          <w:rFonts w:hint="cs"/>
          <w:rtl/>
        </w:rPr>
        <w:t>,</w:t>
      </w:r>
      <w:r>
        <w:rPr>
          <w:rFonts w:hint="cs"/>
          <w:rtl/>
        </w:rPr>
        <w:t xml:space="preserve"> כנוסח הוועדה</w:t>
      </w:r>
      <w:r w:rsidR="002E171A">
        <w:rPr>
          <w:rFonts w:hint="cs"/>
          <w:rtl/>
        </w:rPr>
        <w:t>,</w:t>
      </w:r>
      <w:r>
        <w:rPr>
          <w:rFonts w:hint="cs"/>
          <w:rtl/>
        </w:rPr>
        <w:t xml:space="preserve"> התקבל. </w:t>
      </w:r>
    </w:p>
    <w:p w:rsidR="00512C08" w:rsidRDefault="00512C08" w:rsidP="002E5839">
      <w:pPr>
        <w:rPr>
          <w:rtl/>
        </w:rPr>
      </w:pPr>
      <w:bookmarkStart w:id="55053" w:name="_ETM_Q108_722883"/>
      <w:bookmarkStart w:id="55054" w:name="_ETM_Q108_722944"/>
      <w:bookmarkEnd w:id="55053"/>
      <w:bookmarkEnd w:id="55054"/>
    </w:p>
    <w:p w:rsidR="00512C08" w:rsidRDefault="00512C08" w:rsidP="002E5839">
      <w:pPr>
        <w:rPr>
          <w:rtl/>
        </w:rPr>
      </w:pPr>
      <w:bookmarkStart w:id="55055" w:name="_ETM_Q108_723011"/>
      <w:bookmarkStart w:id="55056" w:name="_ETM_Q108_723070"/>
      <w:bookmarkEnd w:id="55055"/>
      <w:bookmarkEnd w:id="55056"/>
      <w:r>
        <w:rPr>
          <w:rFonts w:hint="cs"/>
          <w:rtl/>
        </w:rPr>
        <w:t>כעת</w:t>
      </w:r>
      <w:bookmarkStart w:id="55057" w:name="_ETM_Q108_723747"/>
      <w:bookmarkEnd w:id="55057"/>
      <w:r>
        <w:rPr>
          <w:rFonts w:hint="cs"/>
          <w:rtl/>
        </w:rPr>
        <w:t xml:space="preserve"> נצביע על הסתייגות 5186. הסתייגות 5186 – הצבעה</w:t>
      </w:r>
      <w:bookmarkStart w:id="55058" w:name="_ETM_Q108_736225"/>
      <w:bookmarkEnd w:id="55058"/>
      <w:r>
        <w:rPr>
          <w:rFonts w:hint="cs"/>
          <w:rtl/>
        </w:rPr>
        <w:t xml:space="preserve"> כעת.</w:t>
      </w:r>
      <w:bookmarkStart w:id="55059" w:name="_ETM_Q108_737250"/>
      <w:bookmarkEnd w:id="55059"/>
    </w:p>
    <w:p w:rsidR="00512C08" w:rsidRDefault="00512C08" w:rsidP="002E5839">
      <w:pPr>
        <w:keepNext/>
        <w:rPr>
          <w:rtl/>
        </w:rPr>
      </w:pPr>
      <w:bookmarkStart w:id="55060" w:name="_ETM_Q108_737312"/>
      <w:bookmarkEnd w:id="55060"/>
    </w:p>
    <w:p w:rsidR="00512C08" w:rsidRDefault="00512C08" w:rsidP="002E5839">
      <w:pPr>
        <w:pStyle w:val="af1"/>
        <w:keepNext/>
        <w:rPr>
          <w:rtl/>
        </w:rPr>
      </w:pPr>
      <w:r>
        <w:rPr>
          <w:rtl/>
        </w:rPr>
        <w:t>הצבעה מס'</w:t>
      </w:r>
      <w:r>
        <w:rPr>
          <w:rFonts w:hint="cs"/>
          <w:rtl/>
        </w:rPr>
        <w:t xml:space="preserve"> 104</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49</w:t>
      </w:r>
    </w:p>
    <w:p w:rsidR="00512C08" w:rsidRDefault="00512C08" w:rsidP="002E5839">
      <w:pPr>
        <w:pStyle w:val="--"/>
        <w:keepNext/>
        <w:rPr>
          <w:rtl/>
        </w:rPr>
      </w:pPr>
      <w:r>
        <w:rPr>
          <w:rtl/>
        </w:rPr>
        <w:t>נגד –</w:t>
      </w:r>
      <w:r>
        <w:rPr>
          <w:rFonts w:hint="cs"/>
          <w:rtl/>
        </w:rPr>
        <w:t xml:space="preserve"> 64</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5186 לא נתקבלה. </w:t>
      </w:r>
    </w:p>
    <w:p w:rsidR="00512C08" w:rsidRDefault="00512C08" w:rsidP="002E5839">
      <w:pPr>
        <w:rPr>
          <w:rtl/>
        </w:rPr>
      </w:pPr>
    </w:p>
    <w:p w:rsidR="00512C08" w:rsidRDefault="00512C08" w:rsidP="002E5839">
      <w:pPr>
        <w:pStyle w:val="af6"/>
        <w:keepNext/>
        <w:rPr>
          <w:rtl/>
        </w:rPr>
      </w:pPr>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r>
        <w:rPr>
          <w:rtl/>
        </w:rPr>
        <w:t xml:space="preserve"> </w:t>
      </w:r>
    </w:p>
    <w:p w:rsidR="00512C08" w:rsidRDefault="00512C08" w:rsidP="00D05E6D">
      <w:pPr>
        <w:rPr>
          <w:rtl/>
        </w:rPr>
      </w:pPr>
    </w:p>
    <w:p w:rsidR="00512C08" w:rsidRDefault="00512C08" w:rsidP="007D6EB4">
      <w:pPr>
        <w:rPr>
          <w:rtl/>
        </w:rPr>
      </w:pPr>
      <w:bookmarkStart w:id="55061" w:name="_ETM_Q108_740536"/>
      <w:bookmarkStart w:id="55062" w:name="_ETM_Q108_740608"/>
      <w:bookmarkEnd w:id="55061"/>
      <w:bookmarkEnd w:id="55062"/>
      <w:r>
        <w:rPr>
          <w:rFonts w:hint="cs"/>
          <w:rtl/>
        </w:rPr>
        <w:t>49 בעד, 64 נגד</w:t>
      </w:r>
      <w:r w:rsidR="007D6EB4">
        <w:rPr>
          <w:rFonts w:hint="cs"/>
          <w:rtl/>
        </w:rPr>
        <w:t>.</w:t>
      </w:r>
      <w:r>
        <w:rPr>
          <w:rFonts w:hint="cs"/>
          <w:rtl/>
        </w:rPr>
        <w:t xml:space="preserve"> ההסתייגות לא התקבלה. </w:t>
      </w:r>
    </w:p>
    <w:p w:rsidR="00512C08" w:rsidRDefault="00512C08" w:rsidP="002E5839">
      <w:pPr>
        <w:rPr>
          <w:rtl/>
        </w:rPr>
      </w:pPr>
      <w:bookmarkStart w:id="55063" w:name="_ETM_Q108_744893"/>
      <w:bookmarkStart w:id="55064" w:name="_ETM_Q108_744975"/>
      <w:bookmarkStart w:id="55065" w:name="_ETM_Q108_745037"/>
      <w:bookmarkEnd w:id="55063"/>
      <w:bookmarkEnd w:id="55064"/>
      <w:bookmarkEnd w:id="55065"/>
    </w:p>
    <w:p w:rsidR="00512C08" w:rsidRDefault="00512C08" w:rsidP="007D6EB4">
      <w:pPr>
        <w:rPr>
          <w:rtl/>
        </w:rPr>
      </w:pPr>
      <w:bookmarkStart w:id="55066" w:name="_ETM_Q108_745087"/>
      <w:bookmarkEnd w:id="55066"/>
      <w:r>
        <w:rPr>
          <w:rFonts w:hint="cs"/>
          <w:rtl/>
        </w:rPr>
        <w:t>כעת</w:t>
      </w:r>
      <w:bookmarkStart w:id="55067" w:name="_ETM_Q108_745822"/>
      <w:bookmarkEnd w:id="55067"/>
      <w:r>
        <w:rPr>
          <w:rFonts w:hint="cs"/>
          <w:rtl/>
        </w:rPr>
        <w:t xml:space="preserve"> הסתייגות 5188. הסתייגות 5188 </w:t>
      </w:r>
      <w:r w:rsidR="007D6EB4">
        <w:rPr>
          <w:rFonts w:hint="eastAsia"/>
          <w:rtl/>
        </w:rPr>
        <w:t xml:space="preserve">– </w:t>
      </w:r>
      <w:r>
        <w:rPr>
          <w:rFonts w:hint="cs"/>
          <w:rtl/>
        </w:rPr>
        <w:t xml:space="preserve">הצבעה כעת. </w:t>
      </w:r>
    </w:p>
    <w:p w:rsidR="00512C08" w:rsidRDefault="00512C08" w:rsidP="002E5839">
      <w:pPr>
        <w:keepNext/>
        <w:rPr>
          <w:rtl/>
        </w:rPr>
      </w:pPr>
      <w:bookmarkStart w:id="55068" w:name="_ETM_Q108_759528"/>
      <w:bookmarkStart w:id="55069" w:name="_ETM_Q108_759592"/>
      <w:bookmarkEnd w:id="55068"/>
      <w:bookmarkEnd w:id="55069"/>
    </w:p>
    <w:p w:rsidR="00512C08" w:rsidRDefault="00512C08" w:rsidP="002E5839">
      <w:pPr>
        <w:pStyle w:val="af1"/>
        <w:keepNext/>
        <w:rPr>
          <w:rtl/>
        </w:rPr>
      </w:pPr>
      <w:r>
        <w:rPr>
          <w:rtl/>
        </w:rPr>
        <w:t>הצבעה מס'</w:t>
      </w:r>
      <w:r>
        <w:rPr>
          <w:rFonts w:hint="cs"/>
          <w:rtl/>
        </w:rPr>
        <w:t xml:space="preserve"> 105</w:t>
      </w:r>
    </w:p>
    <w:p w:rsidR="00512C08" w:rsidRDefault="00512C08" w:rsidP="002E5839">
      <w:pPr>
        <w:pStyle w:val="--"/>
        <w:keepNext/>
        <w:rPr>
          <w:rtl/>
        </w:rPr>
      </w:pPr>
    </w:p>
    <w:p w:rsidR="00512C08" w:rsidRDefault="00512C08" w:rsidP="002E5839">
      <w:pPr>
        <w:pStyle w:val="--"/>
        <w:keepNext/>
        <w:rPr>
          <w:rtl/>
        </w:rPr>
      </w:pPr>
      <w:r>
        <w:rPr>
          <w:rtl/>
        </w:rPr>
        <w:t xml:space="preserve">בעד </w:t>
      </w:r>
      <w:r>
        <w:rPr>
          <w:rFonts w:hint="cs"/>
          <w:rtl/>
        </w:rPr>
        <w:t xml:space="preserve">ההסתייגות </w:t>
      </w:r>
      <w:r>
        <w:rPr>
          <w:rtl/>
        </w:rPr>
        <w:t xml:space="preserve">– </w:t>
      </w:r>
      <w:r>
        <w:rPr>
          <w:rFonts w:hint="cs"/>
          <w:rtl/>
        </w:rPr>
        <w:t>47</w:t>
      </w:r>
    </w:p>
    <w:p w:rsidR="00512C08" w:rsidRDefault="00512C08" w:rsidP="002E5839">
      <w:pPr>
        <w:pStyle w:val="--"/>
        <w:keepNext/>
        <w:rPr>
          <w:rtl/>
        </w:rPr>
      </w:pPr>
      <w:r>
        <w:rPr>
          <w:rtl/>
        </w:rPr>
        <w:t>נגד –</w:t>
      </w:r>
      <w:r>
        <w:rPr>
          <w:rFonts w:hint="cs"/>
          <w:rtl/>
        </w:rPr>
        <w:t xml:space="preserve"> 63</w:t>
      </w:r>
      <w:r>
        <w:rPr>
          <w:rtl/>
        </w:rPr>
        <w:t xml:space="preserve"> </w:t>
      </w:r>
    </w:p>
    <w:p w:rsidR="00512C08" w:rsidRDefault="00512C08" w:rsidP="002E5839">
      <w:pPr>
        <w:pStyle w:val="--"/>
        <w:keepNext/>
        <w:rPr>
          <w:rtl/>
        </w:rPr>
      </w:pPr>
      <w:r>
        <w:rPr>
          <w:rtl/>
        </w:rPr>
        <w:t xml:space="preserve">נמנעים – </w:t>
      </w:r>
      <w:r>
        <w:rPr>
          <w:rFonts w:hint="cs"/>
          <w:rtl/>
        </w:rPr>
        <w:t>אין</w:t>
      </w:r>
    </w:p>
    <w:p w:rsidR="00512C08" w:rsidRDefault="00512C08" w:rsidP="002E5839">
      <w:pPr>
        <w:pStyle w:val="af2"/>
        <w:rPr>
          <w:rtl/>
        </w:rPr>
      </w:pPr>
      <w:r>
        <w:rPr>
          <w:rFonts w:hint="cs"/>
          <w:rtl/>
        </w:rPr>
        <w:t xml:space="preserve">הסתייגות 5188 לא נתקבלה. </w:t>
      </w:r>
    </w:p>
    <w:p w:rsidR="00512C08" w:rsidRDefault="00512C08" w:rsidP="002E5839">
      <w:pPr>
        <w:rPr>
          <w:rtl/>
        </w:rPr>
      </w:pPr>
    </w:p>
    <w:p w:rsidR="00512C08" w:rsidRDefault="00512C08" w:rsidP="002E5839">
      <w:pPr>
        <w:pStyle w:val="af6"/>
        <w:keepNext/>
        <w:rPr>
          <w:rtl/>
        </w:rPr>
      </w:pPr>
      <w:bookmarkStart w:id="55070" w:name="ET_yor_6423_27"/>
      <w:r w:rsidRPr="00346A06">
        <w:rPr>
          <w:rStyle w:val="TagStyle"/>
          <w:rtl/>
        </w:rPr>
        <w:t xml:space="preserve"> &lt;&lt; יור &gt;&gt;</w:t>
      </w:r>
      <w:r w:rsidRPr="00F81714">
        <w:rPr>
          <w:rStyle w:val="TagStyle"/>
          <w:rtl/>
        </w:rPr>
        <w:t xml:space="preserve"> </w:t>
      </w:r>
      <w:r>
        <w:rPr>
          <w:rtl/>
        </w:rPr>
        <w:t>היו"ר אמיר אוחנה:</w:t>
      </w:r>
      <w:r w:rsidRPr="00F81714">
        <w:rPr>
          <w:rStyle w:val="TagStyle"/>
          <w:rtl/>
        </w:rPr>
        <w:t xml:space="preserve"> </w:t>
      </w:r>
      <w:r w:rsidRPr="00346A06">
        <w:rPr>
          <w:rStyle w:val="TagStyle"/>
          <w:rtl/>
        </w:rPr>
        <w:t>&lt;&lt; יור &gt;&gt;</w:t>
      </w:r>
      <w:bookmarkEnd w:id="55070"/>
      <w:r>
        <w:rPr>
          <w:rtl/>
        </w:rPr>
        <w:t xml:space="preserve"> </w:t>
      </w:r>
    </w:p>
    <w:p w:rsidR="00512C08" w:rsidRDefault="00512C08" w:rsidP="00D05E6D">
      <w:pPr>
        <w:rPr>
          <w:rtl/>
        </w:rPr>
      </w:pPr>
    </w:p>
    <w:p w:rsidR="00512C08" w:rsidRDefault="00512C08" w:rsidP="007D6EB4">
      <w:pPr>
        <w:rPr>
          <w:rtl/>
        </w:rPr>
      </w:pPr>
      <w:r>
        <w:rPr>
          <w:rFonts w:hint="cs"/>
          <w:rtl/>
        </w:rPr>
        <w:t>47 בעד, 63 נגד</w:t>
      </w:r>
      <w:r w:rsidR="007D6EB4">
        <w:rPr>
          <w:rFonts w:hint="cs"/>
          <w:rtl/>
        </w:rPr>
        <w:t>.</w:t>
      </w:r>
      <w:r>
        <w:rPr>
          <w:rFonts w:hint="cs"/>
          <w:rtl/>
        </w:rPr>
        <w:t xml:space="preserve"> ההסתייגות לא התקבלה. </w:t>
      </w:r>
    </w:p>
    <w:p w:rsidR="00512C08" w:rsidRDefault="00512C08" w:rsidP="002E5839">
      <w:pPr>
        <w:rPr>
          <w:rtl/>
        </w:rPr>
      </w:pPr>
      <w:bookmarkStart w:id="55071" w:name="_ETM_Q108_768806"/>
      <w:bookmarkStart w:id="55072" w:name="_ETM_Q108_768895"/>
      <w:bookmarkStart w:id="55073" w:name="_ETM_Q108_768933"/>
      <w:bookmarkStart w:id="55074" w:name="_ETM_Q108_768985"/>
      <w:bookmarkEnd w:id="55071"/>
      <w:bookmarkEnd w:id="55072"/>
      <w:bookmarkEnd w:id="55073"/>
      <w:bookmarkEnd w:id="55074"/>
    </w:p>
    <w:p w:rsidR="001618E4" w:rsidRDefault="001618E4" w:rsidP="007D6EB4">
      <w:pPr>
        <w:rPr>
          <w:rtl/>
          <w:lang w:eastAsia="he-IL"/>
        </w:rPr>
      </w:pPr>
      <w:bookmarkStart w:id="55075" w:name="_ETM_Q109_178427"/>
      <w:bookmarkEnd w:id="55075"/>
      <w:r>
        <w:rPr>
          <w:rFonts w:hint="cs"/>
          <w:rtl/>
          <w:lang w:eastAsia="he-IL"/>
        </w:rPr>
        <w:t xml:space="preserve">הסתייגות 5193 </w:t>
      </w:r>
      <w:r w:rsidR="007D6EB4">
        <w:rPr>
          <w:rFonts w:hint="eastAsia"/>
          <w:rtl/>
          <w:lang w:eastAsia="he-IL"/>
        </w:rPr>
        <w:t xml:space="preserve">– </w:t>
      </w:r>
      <w:r>
        <w:rPr>
          <w:rFonts w:hint="cs"/>
          <w:rtl/>
          <w:lang w:eastAsia="he-IL"/>
        </w:rPr>
        <w:t xml:space="preserve">הצבעה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106</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5193 לא נתקבלה.</w:t>
      </w:r>
    </w:p>
    <w:p w:rsidR="001618E4" w:rsidRDefault="001618E4" w:rsidP="002E5839">
      <w:pPr>
        <w:rPr>
          <w:rtl/>
          <w:lang w:eastAsia="he-IL"/>
        </w:rPr>
      </w:pPr>
      <w:bookmarkStart w:id="55076" w:name="_ETM_Q109_184943"/>
      <w:bookmarkStart w:id="55077" w:name="_ETM_Q109_185009"/>
      <w:bookmarkEnd w:id="55076"/>
      <w:bookmarkEnd w:id="55077"/>
    </w:p>
    <w:p w:rsidR="001618E4" w:rsidRDefault="001618E4" w:rsidP="002E5839">
      <w:pPr>
        <w:pStyle w:val="af6"/>
        <w:keepNext/>
        <w:rPr>
          <w:rtl/>
        </w:rPr>
      </w:pPr>
      <w:bookmarkStart w:id="55078" w:name="ET_yor_6423_39"/>
      <w:r w:rsidRPr="00C008BE">
        <w:rPr>
          <w:rStyle w:val="TagStyle"/>
          <w:rtl/>
        </w:rPr>
        <w:t xml:space="preserve"> &lt;&lt; יור &gt;&gt;</w:t>
      </w:r>
      <w:r w:rsidRPr="00854696">
        <w:rPr>
          <w:rStyle w:val="TagStyle"/>
          <w:rtl/>
        </w:rPr>
        <w:t xml:space="preserve"> </w:t>
      </w:r>
      <w:r>
        <w:rPr>
          <w:rtl/>
        </w:rPr>
        <w:t>היו"ר אמיר אוחנה:</w:t>
      </w:r>
      <w:r w:rsidRPr="00854696">
        <w:rPr>
          <w:rStyle w:val="TagStyle"/>
          <w:rtl/>
        </w:rPr>
        <w:t xml:space="preserve"> </w:t>
      </w:r>
      <w:r w:rsidRPr="00C008BE">
        <w:rPr>
          <w:rStyle w:val="TagStyle"/>
          <w:rtl/>
        </w:rPr>
        <w:t>&lt;&lt; יור &gt;&gt;</w:t>
      </w:r>
      <w:r>
        <w:rPr>
          <w:rtl/>
        </w:rPr>
        <w:t xml:space="preserve"> </w:t>
      </w:r>
      <w:bookmarkEnd w:id="55078"/>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50 בעד, 64 נגד. ההסתייגות לא התקבלה. </w:t>
      </w:r>
      <w:bookmarkStart w:id="55079" w:name="_ETM_Q109_187286"/>
      <w:bookmarkEnd w:id="55079"/>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הסתייגות 5197 </w:t>
      </w:r>
      <w:r w:rsidR="007D6EB4">
        <w:rPr>
          <w:rFonts w:hint="eastAsia"/>
          <w:rtl/>
          <w:lang w:eastAsia="he-IL"/>
        </w:rPr>
        <w:t xml:space="preserve">– </w:t>
      </w:r>
      <w:r>
        <w:rPr>
          <w:rFonts w:hint="cs"/>
          <w:rtl/>
          <w:lang w:eastAsia="he-IL"/>
        </w:rPr>
        <w:t xml:space="preserve">הצבעה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107</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5197 לא נתקבלה.</w:t>
      </w:r>
    </w:p>
    <w:p w:rsidR="001618E4" w:rsidRPr="00854696"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C64D3D">
        <w:rPr>
          <w:rStyle w:val="TagStyle"/>
          <w:rtl/>
        </w:rPr>
        <w:t xml:space="preserve"> </w:t>
      </w:r>
      <w:r>
        <w:rPr>
          <w:rtl/>
        </w:rPr>
        <w:t>היו"ר אמיר אוחנה:</w:t>
      </w:r>
      <w:r w:rsidRPr="00C64D3D">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080" w:name="_ETM_Q109_215608"/>
      <w:bookmarkEnd w:id="55080"/>
      <w:r>
        <w:rPr>
          <w:rFonts w:hint="cs"/>
          <w:rtl/>
          <w:lang w:eastAsia="he-IL"/>
        </w:rPr>
        <w:t xml:space="preserve">50 בעד, 64 נגד. ההסתייגות לא התקבלה. </w:t>
      </w:r>
    </w:p>
    <w:p w:rsidR="001618E4" w:rsidRDefault="001618E4" w:rsidP="002E5839">
      <w:pPr>
        <w:rPr>
          <w:rtl/>
          <w:lang w:eastAsia="he-IL"/>
        </w:rPr>
      </w:pPr>
    </w:p>
    <w:p w:rsidR="001618E4" w:rsidRDefault="001618E4" w:rsidP="007D6EB4">
      <w:pPr>
        <w:rPr>
          <w:rtl/>
          <w:lang w:eastAsia="he-IL"/>
        </w:rPr>
      </w:pPr>
      <w:r>
        <w:rPr>
          <w:rFonts w:hint="cs"/>
          <w:rtl/>
          <w:lang w:eastAsia="he-IL"/>
        </w:rPr>
        <w:t>וכעת</w:t>
      </w:r>
      <w:r w:rsidR="002E5839">
        <w:rPr>
          <w:rFonts w:hint="cs"/>
          <w:rtl/>
          <w:lang w:eastAsia="he-IL"/>
        </w:rPr>
        <w:t xml:space="preserve"> </w:t>
      </w:r>
      <w:r>
        <w:rPr>
          <w:rFonts w:hint="cs"/>
          <w:rtl/>
          <w:lang w:eastAsia="he-IL"/>
        </w:rPr>
        <w:t>הסתייגות 5218</w:t>
      </w:r>
      <w:r w:rsidR="007D6EB4">
        <w:rPr>
          <w:rFonts w:hint="cs"/>
          <w:rtl/>
          <w:lang w:eastAsia="he-IL"/>
        </w:rPr>
        <w:t>,</w:t>
      </w:r>
      <w:r>
        <w:rPr>
          <w:rFonts w:hint="cs"/>
          <w:rtl/>
          <w:lang w:eastAsia="he-IL"/>
        </w:rPr>
        <w:t xml:space="preserve"> הצבעה על הסתייגות 5218 כעת. 5218 – הצבעה כעת.</w:t>
      </w:r>
    </w:p>
    <w:p w:rsidR="001618E4" w:rsidRDefault="001618E4" w:rsidP="002E5839">
      <w:pPr>
        <w:rPr>
          <w:rtl/>
          <w:lang w:eastAsia="he-IL"/>
        </w:rPr>
      </w:pPr>
      <w:r>
        <w:rPr>
          <w:rFonts w:hint="cs"/>
          <w:rtl/>
          <w:lang w:eastAsia="he-IL"/>
        </w:rPr>
        <w:t xml:space="preserve"> </w:t>
      </w:r>
    </w:p>
    <w:p w:rsidR="001618E4" w:rsidRDefault="001618E4" w:rsidP="002E5839">
      <w:pPr>
        <w:pStyle w:val="af1"/>
        <w:keepNext/>
        <w:rPr>
          <w:rtl/>
          <w:lang w:eastAsia="he-IL"/>
        </w:rPr>
      </w:pPr>
      <w:bookmarkStart w:id="55081" w:name="_ETM_Q109_226802"/>
      <w:bookmarkStart w:id="55082" w:name="_ETM_Q109_226869"/>
      <w:bookmarkEnd w:id="55081"/>
      <w:bookmarkEnd w:id="55082"/>
      <w:r>
        <w:rPr>
          <w:rtl/>
          <w:lang w:eastAsia="he-IL"/>
        </w:rPr>
        <w:t>הצבעה מס'</w:t>
      </w:r>
      <w:r>
        <w:rPr>
          <w:rFonts w:hint="cs"/>
          <w:rtl/>
          <w:lang w:eastAsia="he-IL"/>
        </w:rPr>
        <w:t xml:space="preserve"> 108</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5218 לא נתקבלה.</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854696">
        <w:rPr>
          <w:rStyle w:val="TagStyle"/>
          <w:rtl/>
        </w:rPr>
        <w:t xml:space="preserve"> </w:t>
      </w:r>
      <w:r>
        <w:rPr>
          <w:rtl/>
        </w:rPr>
        <w:t>היו"ר אמיר אוחנה:</w:t>
      </w:r>
      <w:r w:rsidRPr="00854696">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083" w:name="_ETM_Q109_237864"/>
      <w:bookmarkEnd w:id="55083"/>
      <w:r>
        <w:rPr>
          <w:rFonts w:hint="cs"/>
          <w:rtl/>
          <w:lang w:eastAsia="he-IL"/>
        </w:rPr>
        <w:t xml:space="preserve">49 בעד, 64 נגד. ההסתייגות לא התקבלה. </w:t>
      </w:r>
    </w:p>
    <w:p w:rsidR="001618E4" w:rsidRDefault="001618E4" w:rsidP="002E5839">
      <w:pPr>
        <w:rPr>
          <w:rtl/>
          <w:lang w:eastAsia="he-IL"/>
        </w:rPr>
      </w:pPr>
    </w:p>
    <w:p w:rsidR="001618E4" w:rsidRDefault="001618E4" w:rsidP="007D6EB4">
      <w:pPr>
        <w:rPr>
          <w:rtl/>
          <w:lang w:eastAsia="he-IL"/>
        </w:rPr>
      </w:pPr>
      <w:r>
        <w:rPr>
          <w:rFonts w:hint="cs"/>
          <w:rtl/>
          <w:lang w:eastAsia="he-IL"/>
        </w:rPr>
        <w:t xml:space="preserve">הסתייגות 5262 </w:t>
      </w:r>
      <w:r w:rsidR="007D6EB4">
        <w:rPr>
          <w:rFonts w:hint="eastAsia"/>
          <w:rtl/>
          <w:lang w:eastAsia="he-IL"/>
        </w:rPr>
        <w:t xml:space="preserve">– </w:t>
      </w:r>
      <w:r>
        <w:rPr>
          <w:rFonts w:hint="cs"/>
          <w:rtl/>
          <w:lang w:eastAsia="he-IL"/>
        </w:rPr>
        <w:t xml:space="preserve">הצבעה כעת. </w:t>
      </w:r>
    </w:p>
    <w:p w:rsidR="001618E4" w:rsidRDefault="001618E4" w:rsidP="002E5839">
      <w:pPr>
        <w:rPr>
          <w:rtl/>
          <w:lang w:eastAsia="he-IL"/>
        </w:rPr>
      </w:pPr>
    </w:p>
    <w:p w:rsidR="001618E4" w:rsidRDefault="001618E4" w:rsidP="002E5839">
      <w:pPr>
        <w:pStyle w:val="af1"/>
        <w:keepNext/>
        <w:rPr>
          <w:rtl/>
          <w:lang w:eastAsia="he-IL"/>
        </w:rPr>
      </w:pPr>
      <w:bookmarkStart w:id="55084" w:name="_ETM_Q109_249481"/>
      <w:bookmarkStart w:id="55085" w:name="_ETM_Q109_249553"/>
      <w:bookmarkEnd w:id="55084"/>
      <w:bookmarkEnd w:id="55085"/>
      <w:r>
        <w:rPr>
          <w:rtl/>
          <w:lang w:eastAsia="he-IL"/>
        </w:rPr>
        <w:t>הצבעה מס'</w:t>
      </w:r>
      <w:r>
        <w:rPr>
          <w:rFonts w:hint="cs"/>
          <w:rtl/>
          <w:lang w:eastAsia="he-IL"/>
        </w:rPr>
        <w:t xml:space="preserve"> 109</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1618E4" w:rsidRDefault="001618E4" w:rsidP="002E5839">
      <w:pPr>
        <w:pStyle w:val="--"/>
        <w:keepNext/>
        <w:rPr>
          <w:rtl/>
          <w:lang w:eastAsia="he-IL"/>
        </w:rPr>
      </w:pPr>
      <w:r>
        <w:rPr>
          <w:rtl/>
          <w:lang w:eastAsia="he-IL"/>
        </w:rPr>
        <w:t xml:space="preserve">נגד – </w:t>
      </w:r>
      <w:r>
        <w:rPr>
          <w:rFonts w:hint="cs"/>
          <w:rtl/>
          <w:lang w:eastAsia="he-IL"/>
        </w:rPr>
        <w:t>63</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5262 לא נתקבלה.</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854696">
        <w:rPr>
          <w:rStyle w:val="TagStyle"/>
          <w:rtl/>
        </w:rPr>
        <w:t xml:space="preserve"> </w:t>
      </w:r>
      <w:r>
        <w:rPr>
          <w:rtl/>
        </w:rPr>
        <w:t>היו"ר אמיר אוחנה:</w:t>
      </w:r>
      <w:r w:rsidRPr="00854696">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086" w:name="_ETM_Q109_250413"/>
      <w:bookmarkStart w:id="55087" w:name="_ETM_Q109_250008"/>
      <w:bookmarkStart w:id="55088" w:name="_ETM_Q109_250075"/>
      <w:bookmarkEnd w:id="55086"/>
      <w:bookmarkEnd w:id="55087"/>
      <w:bookmarkEnd w:id="55088"/>
      <w:r>
        <w:rPr>
          <w:rFonts w:hint="cs"/>
          <w:rtl/>
          <w:lang w:eastAsia="he-IL"/>
        </w:rPr>
        <w:t xml:space="preserve">49 בעד, 63 </w:t>
      </w:r>
      <w:bookmarkStart w:id="55089" w:name="_ETM_Q109_259197"/>
      <w:bookmarkEnd w:id="55089"/>
      <w:r>
        <w:rPr>
          <w:rFonts w:hint="cs"/>
          <w:rtl/>
          <w:lang w:eastAsia="he-IL"/>
        </w:rPr>
        <w:t xml:space="preserve">נגד. ההסתייגות לא התקבלה. </w:t>
      </w:r>
    </w:p>
    <w:p w:rsidR="001618E4" w:rsidRDefault="001618E4" w:rsidP="002E5839">
      <w:pPr>
        <w:rPr>
          <w:rtl/>
          <w:lang w:eastAsia="he-IL"/>
        </w:rPr>
      </w:pPr>
      <w:bookmarkStart w:id="55090" w:name="_ETM_Q109_269222"/>
      <w:bookmarkStart w:id="55091" w:name="_ETM_Q109_269287"/>
      <w:bookmarkEnd w:id="55090"/>
      <w:bookmarkEnd w:id="55091"/>
    </w:p>
    <w:p w:rsidR="001618E4" w:rsidRDefault="001618E4" w:rsidP="007D6EB4">
      <w:pPr>
        <w:rPr>
          <w:rtl/>
          <w:lang w:eastAsia="he-IL"/>
        </w:rPr>
      </w:pPr>
      <w:bookmarkStart w:id="55092" w:name="_ETM_Q109_269421"/>
      <w:bookmarkStart w:id="55093" w:name="_ETM_Q109_269484"/>
      <w:bookmarkEnd w:id="55092"/>
      <w:bookmarkEnd w:id="55093"/>
      <w:r>
        <w:rPr>
          <w:rFonts w:hint="cs"/>
          <w:rtl/>
          <w:lang w:eastAsia="he-IL"/>
        </w:rPr>
        <w:t xml:space="preserve">הסתייגות 5306 </w:t>
      </w:r>
      <w:r w:rsidR="007D6EB4">
        <w:rPr>
          <w:rFonts w:hint="eastAsia"/>
          <w:rtl/>
          <w:lang w:eastAsia="he-IL"/>
        </w:rPr>
        <w:t xml:space="preserve">– </w:t>
      </w:r>
      <w:r>
        <w:rPr>
          <w:rFonts w:hint="cs"/>
          <w:rtl/>
          <w:lang w:eastAsia="he-IL"/>
        </w:rPr>
        <w:t xml:space="preserve">הצבעה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110</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1618E4" w:rsidRDefault="001618E4" w:rsidP="002E5839">
      <w:pPr>
        <w:pStyle w:val="--"/>
        <w:keepNext/>
        <w:rPr>
          <w:rtl/>
          <w:lang w:eastAsia="he-IL"/>
        </w:rPr>
      </w:pPr>
      <w:r>
        <w:rPr>
          <w:rtl/>
          <w:lang w:eastAsia="he-IL"/>
        </w:rPr>
        <w:t xml:space="preserve">נגד – </w:t>
      </w:r>
      <w:r>
        <w:rPr>
          <w:rFonts w:hint="cs"/>
          <w:rtl/>
          <w:lang w:eastAsia="he-IL"/>
        </w:rPr>
        <w:t>61</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5306 לא נתקבלה.</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EB66FC">
        <w:rPr>
          <w:rStyle w:val="TagStyle"/>
          <w:rtl/>
        </w:rPr>
        <w:t xml:space="preserve"> </w:t>
      </w:r>
      <w:r>
        <w:rPr>
          <w:rtl/>
        </w:rPr>
        <w:t>היו"ר אמיר אוחנה:</w:t>
      </w:r>
      <w:r w:rsidRPr="00EB66FC">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094" w:name="_ETM_Q109_286436"/>
      <w:bookmarkStart w:id="55095" w:name="_ETM_Q109_284660"/>
      <w:bookmarkStart w:id="55096" w:name="_ETM_Q109_284704"/>
      <w:bookmarkEnd w:id="55094"/>
      <w:bookmarkEnd w:id="55095"/>
      <w:bookmarkEnd w:id="55096"/>
      <w:r>
        <w:rPr>
          <w:rFonts w:hint="cs"/>
          <w:rtl/>
          <w:lang w:eastAsia="he-IL"/>
        </w:rPr>
        <w:t xml:space="preserve">49 בעד, 61 </w:t>
      </w:r>
      <w:bookmarkStart w:id="55097" w:name="_ETM_Q109_290837"/>
      <w:bookmarkEnd w:id="55097"/>
      <w:r>
        <w:rPr>
          <w:rFonts w:hint="cs"/>
          <w:rtl/>
          <w:lang w:eastAsia="he-IL"/>
        </w:rPr>
        <w:t>נגד. ההסתייגות לא התקבלה.</w:t>
      </w:r>
    </w:p>
    <w:p w:rsidR="001618E4" w:rsidRDefault="001618E4" w:rsidP="002E5839">
      <w:pPr>
        <w:rPr>
          <w:rtl/>
          <w:lang w:eastAsia="he-IL"/>
        </w:rPr>
      </w:pPr>
    </w:p>
    <w:p w:rsidR="001618E4" w:rsidRDefault="001618E4" w:rsidP="007D6EB4">
      <w:pPr>
        <w:rPr>
          <w:rtl/>
          <w:lang w:eastAsia="he-IL"/>
        </w:rPr>
      </w:pPr>
      <w:r>
        <w:rPr>
          <w:rFonts w:hint="cs"/>
          <w:rtl/>
          <w:lang w:eastAsia="he-IL"/>
        </w:rPr>
        <w:t xml:space="preserve">הסתייגות 5380 </w:t>
      </w:r>
      <w:r w:rsidR="007D6EB4">
        <w:rPr>
          <w:rFonts w:hint="eastAsia"/>
          <w:rtl/>
          <w:lang w:eastAsia="he-IL"/>
        </w:rPr>
        <w:t xml:space="preserve">– </w:t>
      </w:r>
      <w:r>
        <w:rPr>
          <w:rFonts w:hint="cs"/>
          <w:rtl/>
          <w:lang w:eastAsia="he-IL"/>
        </w:rPr>
        <w:t xml:space="preserve">הצבעה כעת. </w:t>
      </w:r>
    </w:p>
    <w:p w:rsidR="001618E4" w:rsidRDefault="001618E4" w:rsidP="002E5839">
      <w:pPr>
        <w:rPr>
          <w:rtl/>
          <w:lang w:eastAsia="he-IL"/>
        </w:rPr>
      </w:pPr>
    </w:p>
    <w:p w:rsidR="001618E4" w:rsidRDefault="001618E4" w:rsidP="002E5839">
      <w:pPr>
        <w:pStyle w:val="af1"/>
        <w:keepNext/>
        <w:rPr>
          <w:rtl/>
          <w:lang w:eastAsia="he-IL"/>
        </w:rPr>
      </w:pPr>
      <w:bookmarkStart w:id="55098" w:name="_ETM_Q109_302068"/>
      <w:bookmarkStart w:id="55099" w:name="_ETM_Q109_302357"/>
      <w:bookmarkEnd w:id="55098"/>
      <w:bookmarkEnd w:id="55099"/>
      <w:r>
        <w:rPr>
          <w:rtl/>
          <w:lang w:eastAsia="he-IL"/>
        </w:rPr>
        <w:t>הצבעה מס'</w:t>
      </w:r>
      <w:r>
        <w:rPr>
          <w:rFonts w:hint="cs"/>
          <w:rtl/>
          <w:lang w:eastAsia="he-IL"/>
        </w:rPr>
        <w:t xml:space="preserve"> 111</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1618E4" w:rsidRDefault="001618E4" w:rsidP="002E5839">
      <w:pPr>
        <w:pStyle w:val="--"/>
        <w:keepNext/>
        <w:rPr>
          <w:rtl/>
          <w:lang w:eastAsia="he-IL"/>
        </w:rPr>
      </w:pPr>
      <w:r>
        <w:rPr>
          <w:rtl/>
          <w:lang w:eastAsia="he-IL"/>
        </w:rPr>
        <w:t xml:space="preserve">נגד – </w:t>
      </w:r>
      <w:r>
        <w:rPr>
          <w:rFonts w:hint="cs"/>
          <w:rtl/>
          <w:lang w:eastAsia="he-IL"/>
        </w:rPr>
        <w:t>62</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5380 לא נתקבלה.</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EB66FC">
        <w:rPr>
          <w:rStyle w:val="TagStyle"/>
          <w:rtl/>
        </w:rPr>
        <w:t xml:space="preserve"> </w:t>
      </w:r>
      <w:r>
        <w:rPr>
          <w:rtl/>
        </w:rPr>
        <w:t>היו"ר אמיר אוחנה:</w:t>
      </w:r>
      <w:r w:rsidRPr="00EB66FC">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100" w:name="_ETM_Q109_304938"/>
      <w:bookmarkEnd w:id="55100"/>
      <w:r>
        <w:rPr>
          <w:rFonts w:hint="cs"/>
          <w:rtl/>
          <w:lang w:eastAsia="he-IL"/>
        </w:rPr>
        <w:t xml:space="preserve">48 </w:t>
      </w:r>
      <w:bookmarkStart w:id="55101" w:name="_ETM_Q109_319337"/>
      <w:bookmarkEnd w:id="55101"/>
      <w:r>
        <w:rPr>
          <w:rFonts w:hint="cs"/>
          <w:rtl/>
          <w:lang w:eastAsia="he-IL"/>
        </w:rPr>
        <w:t xml:space="preserve">בעד, </w:t>
      </w:r>
      <w:bookmarkStart w:id="55102" w:name="_ETM_Q109_308282"/>
      <w:bookmarkEnd w:id="55102"/>
      <w:r>
        <w:rPr>
          <w:rFonts w:hint="cs"/>
          <w:rtl/>
          <w:lang w:eastAsia="he-IL"/>
        </w:rPr>
        <w:t xml:space="preserve">62 נגד, נוכח אחד. ההסתייגות לא התקבלה. </w:t>
      </w:r>
    </w:p>
    <w:p w:rsidR="002E5839" w:rsidRDefault="002E5839" w:rsidP="002E5839">
      <w:pPr>
        <w:rPr>
          <w:rtl/>
          <w:lang w:eastAsia="he-IL"/>
        </w:rPr>
      </w:pPr>
      <w:bookmarkStart w:id="55103" w:name="_ETM_Q109_316291"/>
      <w:bookmarkStart w:id="55104" w:name="_ETM_Q109_316347"/>
      <w:bookmarkStart w:id="55105" w:name="_ETM_Q109_316425"/>
      <w:bookmarkEnd w:id="55103"/>
      <w:bookmarkEnd w:id="55104"/>
      <w:bookmarkEnd w:id="55105"/>
    </w:p>
    <w:p w:rsidR="001618E4" w:rsidRDefault="001618E4" w:rsidP="007D6EB4">
      <w:pPr>
        <w:rPr>
          <w:rtl/>
          <w:lang w:eastAsia="he-IL"/>
        </w:rPr>
      </w:pPr>
      <w:r>
        <w:rPr>
          <w:rFonts w:hint="cs"/>
          <w:rtl/>
          <w:lang w:eastAsia="he-IL"/>
        </w:rPr>
        <w:t>הסתייגות 5427</w:t>
      </w:r>
      <w:r w:rsidR="007D6EB4">
        <w:rPr>
          <w:rFonts w:hint="cs"/>
          <w:rtl/>
          <w:lang w:eastAsia="he-IL"/>
        </w:rPr>
        <w:t>,</w:t>
      </w:r>
      <w:r>
        <w:rPr>
          <w:rFonts w:hint="cs"/>
          <w:rtl/>
          <w:lang w:eastAsia="he-IL"/>
        </w:rPr>
        <w:t xml:space="preserve"> הצבעה על הסתייגות 5427 כעת. </w:t>
      </w:r>
      <w:bookmarkStart w:id="55106" w:name="_ETM_Q109_328711"/>
      <w:bookmarkStart w:id="55107" w:name="_ETM_Q109_329111"/>
      <w:bookmarkEnd w:id="55106"/>
      <w:bookmarkEnd w:id="55107"/>
    </w:p>
    <w:p w:rsidR="001618E4" w:rsidRDefault="001618E4" w:rsidP="002E5839">
      <w:pPr>
        <w:rPr>
          <w:rtl/>
          <w:lang w:eastAsia="he-IL"/>
        </w:rPr>
      </w:pPr>
    </w:p>
    <w:p w:rsidR="001618E4" w:rsidRDefault="001618E4" w:rsidP="002E5839">
      <w:pPr>
        <w:pStyle w:val="af1"/>
        <w:keepNext/>
        <w:rPr>
          <w:rtl/>
          <w:lang w:eastAsia="he-IL"/>
        </w:rPr>
      </w:pPr>
      <w:bookmarkStart w:id="55108" w:name="_ETM_Q109_329197"/>
      <w:bookmarkEnd w:id="55108"/>
      <w:r>
        <w:rPr>
          <w:rtl/>
          <w:lang w:eastAsia="he-IL"/>
        </w:rPr>
        <w:t>הצבעה מס'</w:t>
      </w:r>
      <w:r>
        <w:rPr>
          <w:rFonts w:hint="cs"/>
          <w:rtl/>
          <w:lang w:eastAsia="he-IL"/>
        </w:rPr>
        <w:t xml:space="preserve"> 112</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 xml:space="preserve">נגד – </w:t>
      </w:r>
      <w:r>
        <w:rPr>
          <w:rFonts w:hint="cs"/>
          <w:rtl/>
          <w:lang w:eastAsia="he-IL"/>
        </w:rPr>
        <w:t>62</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5427 לא נתקבלה.</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EB66FC">
        <w:rPr>
          <w:rStyle w:val="TagStyle"/>
          <w:rtl/>
        </w:rPr>
        <w:t xml:space="preserve"> </w:t>
      </w:r>
      <w:r>
        <w:rPr>
          <w:rtl/>
        </w:rPr>
        <w:t>היו"ר אמיר אוחנה:</w:t>
      </w:r>
      <w:r w:rsidRPr="00EB66FC">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7D6EB4" w:rsidRDefault="001618E4" w:rsidP="002E5839">
      <w:pPr>
        <w:rPr>
          <w:rtl/>
          <w:lang w:eastAsia="he-IL"/>
        </w:rPr>
      </w:pPr>
      <w:bookmarkStart w:id="55109" w:name="_ETM_Q109_327659"/>
      <w:bookmarkEnd w:id="55109"/>
      <w:r>
        <w:rPr>
          <w:rFonts w:hint="cs"/>
          <w:rtl/>
          <w:lang w:eastAsia="he-IL"/>
        </w:rPr>
        <w:t>50 בעד, 62 נגד. ההסתייגות לא התקבלה.</w:t>
      </w:r>
      <w:r w:rsidR="002E5839">
        <w:rPr>
          <w:rFonts w:hint="cs"/>
          <w:rtl/>
          <w:lang w:eastAsia="he-IL"/>
        </w:rPr>
        <w:t xml:space="preserve"> </w:t>
      </w:r>
    </w:p>
    <w:p w:rsidR="007D6EB4" w:rsidRDefault="007D6EB4" w:rsidP="002E5839">
      <w:pPr>
        <w:rPr>
          <w:rtl/>
          <w:lang w:eastAsia="he-IL"/>
        </w:rPr>
      </w:pPr>
    </w:p>
    <w:p w:rsidR="001618E4" w:rsidRDefault="001618E4" w:rsidP="002E5839">
      <w:pPr>
        <w:rPr>
          <w:rtl/>
          <w:lang w:eastAsia="he-IL"/>
        </w:rPr>
      </w:pPr>
      <w:r>
        <w:rPr>
          <w:rFonts w:hint="cs"/>
          <w:rtl/>
          <w:lang w:eastAsia="he-IL"/>
        </w:rPr>
        <w:t xml:space="preserve">וכעת? </w:t>
      </w:r>
    </w:p>
    <w:p w:rsidR="001618E4" w:rsidRDefault="001618E4" w:rsidP="002E5839">
      <w:pPr>
        <w:rPr>
          <w:rtl/>
          <w:lang w:eastAsia="he-IL"/>
        </w:rPr>
      </w:pPr>
    </w:p>
    <w:p w:rsidR="001618E4" w:rsidRDefault="001618E4" w:rsidP="002E5839">
      <w:pPr>
        <w:pStyle w:val="af5"/>
        <w:keepNext/>
        <w:rPr>
          <w:rtl/>
        </w:rPr>
      </w:pPr>
      <w:r w:rsidRPr="00C008BE">
        <w:rPr>
          <w:rStyle w:val="TagStyle"/>
          <w:rtl/>
        </w:rPr>
        <w:t xml:space="preserve"> &lt;&lt; קריאה &gt;&gt;</w:t>
      </w:r>
      <w:r w:rsidRPr="00EB66FC">
        <w:rPr>
          <w:rStyle w:val="TagStyle"/>
          <w:rtl/>
        </w:rPr>
        <w:t xml:space="preserve"> </w:t>
      </w:r>
      <w:r>
        <w:rPr>
          <w:rtl/>
        </w:rPr>
        <w:t>מירב בן ארי (יש עתיד):</w:t>
      </w:r>
      <w:r w:rsidRPr="00EB66FC">
        <w:rPr>
          <w:rStyle w:val="TagStyle"/>
          <w:rtl/>
        </w:rPr>
        <w:t xml:space="preserve"> </w:t>
      </w:r>
      <w:r w:rsidRPr="00C008BE">
        <w:rPr>
          <w:rStyle w:val="TagStyle"/>
          <w:rtl/>
        </w:rPr>
        <w:t>&lt;&lt; קריאה &gt;&gt;</w:t>
      </w:r>
      <w:r>
        <w:rPr>
          <w:rtl/>
        </w:rPr>
        <w:t xml:space="preserve"> </w:t>
      </w:r>
    </w:p>
    <w:p w:rsidR="001618E4" w:rsidRDefault="001618E4" w:rsidP="002E5839">
      <w:pPr>
        <w:rPr>
          <w:rtl/>
          <w:lang w:eastAsia="he-IL"/>
        </w:rPr>
      </w:pPr>
    </w:p>
    <w:p w:rsidR="001618E4" w:rsidRDefault="001618E4" w:rsidP="007D6EB4">
      <w:pPr>
        <w:rPr>
          <w:rtl/>
          <w:lang w:eastAsia="he-IL"/>
        </w:rPr>
      </w:pPr>
      <w:bookmarkStart w:id="55110" w:name="_ETM_Q109_342702"/>
      <w:bookmarkEnd w:id="55110"/>
      <w:r>
        <w:rPr>
          <w:rFonts w:hint="cs"/>
          <w:rtl/>
          <w:lang w:eastAsia="he-IL"/>
        </w:rPr>
        <w:t>זו ההסתייגות האחרונה</w:t>
      </w:r>
      <w:r w:rsidR="007D6EB4">
        <w:rPr>
          <w:rFonts w:hint="cs"/>
          <w:rtl/>
          <w:lang w:eastAsia="he-IL"/>
        </w:rPr>
        <w:t>,</w:t>
      </w:r>
      <w:r>
        <w:rPr>
          <w:rFonts w:hint="cs"/>
          <w:rtl/>
          <w:lang w:eastAsia="he-IL"/>
        </w:rPr>
        <w:t xml:space="preserve"> 5866.</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C64D3D">
        <w:rPr>
          <w:rStyle w:val="TagStyle"/>
          <w:rtl/>
        </w:rPr>
        <w:t xml:space="preserve"> </w:t>
      </w:r>
      <w:r>
        <w:rPr>
          <w:rtl/>
        </w:rPr>
        <w:t>היו"ר אמיר אוחנה:</w:t>
      </w:r>
      <w:r w:rsidRPr="00C64D3D">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אם כן, הצבעה על הסתייגות </w:t>
      </w:r>
      <w:bookmarkStart w:id="55111" w:name="_ETM_Q109_354838"/>
      <w:bookmarkEnd w:id="55111"/>
      <w:r>
        <w:rPr>
          <w:rFonts w:hint="cs"/>
          <w:rtl/>
          <w:lang w:eastAsia="he-IL"/>
        </w:rPr>
        <w:t xml:space="preserve">5866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113</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5866 לא נתקבלה.</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EB66FC">
        <w:rPr>
          <w:rStyle w:val="TagStyle"/>
          <w:rtl/>
        </w:rPr>
        <w:t xml:space="preserve"> </w:t>
      </w:r>
      <w:r>
        <w:rPr>
          <w:rtl/>
        </w:rPr>
        <w:t>היו"ר אמיר אוחנה:</w:t>
      </w:r>
      <w:r w:rsidRPr="00EB66FC">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49 </w:t>
      </w:r>
      <w:bookmarkStart w:id="55112" w:name="_ETM_Q109_358861"/>
      <w:bookmarkEnd w:id="55112"/>
      <w:r>
        <w:rPr>
          <w:rFonts w:hint="cs"/>
          <w:rtl/>
          <w:lang w:eastAsia="he-IL"/>
        </w:rPr>
        <w:t xml:space="preserve">בעד, 64 נגד. ההסתייגות לא התקבלה. </w:t>
      </w:r>
    </w:p>
    <w:p w:rsidR="001618E4" w:rsidRDefault="001618E4" w:rsidP="002E5839">
      <w:pPr>
        <w:rPr>
          <w:rtl/>
          <w:lang w:eastAsia="he-IL"/>
        </w:rPr>
      </w:pPr>
    </w:p>
    <w:p w:rsidR="001618E4" w:rsidRDefault="001618E4" w:rsidP="007D6EB4">
      <w:pPr>
        <w:rPr>
          <w:rtl/>
          <w:lang w:eastAsia="he-IL"/>
        </w:rPr>
      </w:pPr>
      <w:r>
        <w:rPr>
          <w:rFonts w:hint="cs"/>
          <w:rtl/>
          <w:lang w:eastAsia="he-IL"/>
        </w:rPr>
        <w:t xml:space="preserve">מאחר שזאת </w:t>
      </w:r>
      <w:bookmarkStart w:id="55113" w:name="_ETM_Q109_373711"/>
      <w:bookmarkEnd w:id="55113"/>
      <w:r>
        <w:rPr>
          <w:rFonts w:hint="cs"/>
          <w:rtl/>
          <w:lang w:eastAsia="he-IL"/>
        </w:rPr>
        <w:t xml:space="preserve">ההסתייגות האחרונה, אנחנו מצביעים על סעיף 3 כנוסח הוועדה. שימו </w:t>
      </w:r>
      <w:bookmarkStart w:id="55114" w:name="_ETM_Q109_382501"/>
      <w:bookmarkEnd w:id="55114"/>
      <w:r>
        <w:rPr>
          <w:rFonts w:hint="cs"/>
          <w:rtl/>
          <w:lang w:eastAsia="he-IL"/>
        </w:rPr>
        <w:t xml:space="preserve">לב, הצבעה על סעיף 3 כנוסח הוועדה. </w:t>
      </w:r>
      <w:bookmarkStart w:id="55115" w:name="_ETM_Q109_375320"/>
      <w:bookmarkStart w:id="55116" w:name="_ETM_Q109_382553"/>
      <w:bookmarkEnd w:id="55115"/>
      <w:bookmarkEnd w:id="55116"/>
    </w:p>
    <w:p w:rsidR="001618E4" w:rsidRDefault="001618E4" w:rsidP="002E5839">
      <w:pPr>
        <w:rPr>
          <w:rtl/>
          <w:lang w:eastAsia="he-IL"/>
        </w:rPr>
      </w:pPr>
      <w:bookmarkStart w:id="55117" w:name="_ETM_Q109_382634"/>
      <w:bookmarkEnd w:id="55117"/>
    </w:p>
    <w:p w:rsidR="001618E4" w:rsidRDefault="001618E4" w:rsidP="002E5839">
      <w:pPr>
        <w:pStyle w:val="af1"/>
        <w:keepNext/>
        <w:rPr>
          <w:rtl/>
          <w:lang w:eastAsia="he-IL"/>
        </w:rPr>
      </w:pPr>
      <w:r>
        <w:rPr>
          <w:rtl/>
          <w:lang w:eastAsia="he-IL"/>
        </w:rPr>
        <w:t>הצבעה מס'</w:t>
      </w:r>
      <w:r>
        <w:rPr>
          <w:rFonts w:hint="cs"/>
          <w:rtl/>
          <w:lang w:eastAsia="he-IL"/>
        </w:rPr>
        <w:t xml:space="preserve"> 114</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סעיף 3, כהצעת הוועדה </w:t>
      </w:r>
      <w:r>
        <w:rPr>
          <w:rtl/>
          <w:lang w:eastAsia="he-IL"/>
        </w:rPr>
        <w:t xml:space="preserve">– </w:t>
      </w:r>
      <w:r>
        <w:rPr>
          <w:rFonts w:hint="cs"/>
          <w:rtl/>
          <w:lang w:eastAsia="he-IL"/>
        </w:rPr>
        <w:t>64</w:t>
      </w:r>
    </w:p>
    <w:p w:rsidR="001618E4" w:rsidRDefault="001618E4" w:rsidP="002E5839">
      <w:pPr>
        <w:pStyle w:val="--"/>
        <w:keepNext/>
        <w:rPr>
          <w:rtl/>
          <w:lang w:eastAsia="he-IL"/>
        </w:rPr>
      </w:pPr>
      <w:r>
        <w:rPr>
          <w:rtl/>
          <w:lang w:eastAsia="he-IL"/>
        </w:rPr>
        <w:t xml:space="preserve">נגד – </w:t>
      </w:r>
      <w:r>
        <w:rPr>
          <w:rFonts w:hint="cs"/>
          <w:rtl/>
          <w:lang w:eastAsia="he-IL"/>
        </w:rPr>
        <w:t>49</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Pr="00C64D3D" w:rsidRDefault="001618E4" w:rsidP="002E5839">
      <w:pPr>
        <w:pStyle w:val="af2"/>
        <w:rPr>
          <w:rtl/>
          <w:lang w:eastAsia="he-IL"/>
        </w:rPr>
      </w:pPr>
      <w:r>
        <w:rPr>
          <w:rFonts w:hint="cs"/>
          <w:rtl/>
          <w:lang w:eastAsia="he-IL"/>
        </w:rPr>
        <w:t>סעיף 3, כהצעת הוועדה, נתקבל.</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C64D3D">
        <w:rPr>
          <w:rStyle w:val="TagStyle"/>
          <w:rtl/>
        </w:rPr>
        <w:t xml:space="preserve"> </w:t>
      </w:r>
      <w:r>
        <w:rPr>
          <w:rtl/>
        </w:rPr>
        <w:t>היו"ר אמיר אוחנה:</w:t>
      </w:r>
      <w:r w:rsidRPr="00C64D3D">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64 בעד, 49 נגד. אני קובע כי </w:t>
      </w:r>
      <w:bookmarkStart w:id="55118" w:name="_ETM_Q109_398149"/>
      <w:bookmarkEnd w:id="55118"/>
      <w:r>
        <w:rPr>
          <w:rFonts w:hint="cs"/>
          <w:rtl/>
          <w:lang w:eastAsia="he-IL"/>
        </w:rPr>
        <w:t>סעיף 3, כנוסח הוועדה, התקבל, והצעת החוק אושרה בקריאה השנייה.</w:t>
      </w:r>
    </w:p>
    <w:p w:rsidR="001618E4" w:rsidRDefault="001618E4" w:rsidP="002E5839">
      <w:pPr>
        <w:rPr>
          <w:rtl/>
          <w:lang w:eastAsia="he-IL"/>
        </w:rPr>
      </w:pPr>
      <w:bookmarkStart w:id="55119" w:name="_ETM_Q109_400157"/>
      <w:bookmarkStart w:id="55120" w:name="_ETM_Q109_400269"/>
      <w:bookmarkEnd w:id="55119"/>
      <w:bookmarkEnd w:id="55120"/>
    </w:p>
    <w:p w:rsidR="001618E4" w:rsidRDefault="001618E4" w:rsidP="002E5839">
      <w:pPr>
        <w:rPr>
          <w:rtl/>
          <w:lang w:eastAsia="he-IL"/>
        </w:rPr>
      </w:pPr>
      <w:bookmarkStart w:id="55121" w:name="_ETM_Q109_401140"/>
      <w:bookmarkStart w:id="55122" w:name="_ETM_Q109_401170"/>
      <w:bookmarkEnd w:id="55121"/>
      <w:bookmarkEnd w:id="55122"/>
      <w:r>
        <w:rPr>
          <w:rFonts w:hint="cs"/>
          <w:rtl/>
          <w:lang w:eastAsia="he-IL"/>
        </w:rPr>
        <w:t>משכך, אנחנו עוברים להצבעה בקריאה השלישית על הצעת חוק מסגרות תקציב המדינה (הוראות מיוחדות לשנת 2025) (תיקוני חקיקה), התשפ"ה</w:t>
      </w:r>
      <w:r>
        <w:rPr>
          <w:rFonts w:hint="eastAsia"/>
          <w:rtl/>
          <w:lang w:eastAsia="he-IL"/>
        </w:rPr>
        <w:t>–</w:t>
      </w:r>
      <w:r>
        <w:rPr>
          <w:rFonts w:hint="cs"/>
          <w:rtl/>
          <w:lang w:eastAsia="he-IL"/>
        </w:rPr>
        <w:t xml:space="preserve">2025. הצבעה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115</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החוק </w:t>
      </w:r>
      <w:r>
        <w:rPr>
          <w:rtl/>
          <w:lang w:eastAsia="he-IL"/>
        </w:rPr>
        <w:t xml:space="preserve">– </w:t>
      </w:r>
      <w:r>
        <w:rPr>
          <w:rFonts w:hint="cs"/>
          <w:rtl/>
          <w:lang w:eastAsia="he-IL"/>
        </w:rPr>
        <w:t>62</w:t>
      </w:r>
    </w:p>
    <w:p w:rsidR="001618E4" w:rsidRDefault="001618E4" w:rsidP="002E5839">
      <w:pPr>
        <w:pStyle w:val="--"/>
        <w:keepNext/>
        <w:rPr>
          <w:rtl/>
          <w:lang w:eastAsia="he-IL"/>
        </w:rPr>
      </w:pPr>
      <w:r>
        <w:rPr>
          <w:rtl/>
          <w:lang w:eastAsia="he-IL"/>
        </w:rPr>
        <w:t xml:space="preserve">נגד – </w:t>
      </w:r>
      <w:r>
        <w:rPr>
          <w:rFonts w:hint="cs"/>
          <w:rtl/>
          <w:lang w:eastAsia="he-IL"/>
        </w:rPr>
        <w:t>50</w:t>
      </w:r>
    </w:p>
    <w:p w:rsidR="001618E4" w:rsidRDefault="001618E4" w:rsidP="002E5839">
      <w:pPr>
        <w:pStyle w:val="--"/>
        <w:keepNext/>
        <w:rPr>
          <w:rtl/>
          <w:lang w:eastAsia="he-IL"/>
        </w:rPr>
      </w:pPr>
      <w:r>
        <w:rPr>
          <w:rtl/>
          <w:lang w:eastAsia="he-IL"/>
        </w:rPr>
        <w:t xml:space="preserve">נמנע – </w:t>
      </w:r>
      <w:r>
        <w:rPr>
          <w:rFonts w:hint="cs"/>
          <w:rtl/>
          <w:lang w:eastAsia="he-IL"/>
        </w:rPr>
        <w:t>1</w:t>
      </w:r>
    </w:p>
    <w:p w:rsidR="001618E4" w:rsidRDefault="001618E4" w:rsidP="002E5839">
      <w:pPr>
        <w:pStyle w:val="af2"/>
        <w:rPr>
          <w:rtl/>
          <w:lang w:eastAsia="he-IL"/>
        </w:rPr>
      </w:pPr>
      <w:r>
        <w:rPr>
          <w:rFonts w:hint="cs"/>
          <w:rtl/>
          <w:lang w:eastAsia="he-IL"/>
        </w:rPr>
        <w:t>חוק מסגרות תקציב המדינה (הוראות מיוחדות לשנת 2025) (תיקוני חקיקה), התשפ"ה</w:t>
      </w:r>
      <w:r>
        <w:rPr>
          <w:rFonts w:hint="eastAsia"/>
          <w:rtl/>
          <w:lang w:eastAsia="he-IL"/>
        </w:rPr>
        <w:t>–</w:t>
      </w:r>
      <w:r>
        <w:rPr>
          <w:rFonts w:hint="cs"/>
          <w:rtl/>
          <w:lang w:eastAsia="he-IL"/>
        </w:rPr>
        <w:t xml:space="preserve">2025, נתקבל. </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C64D3D">
        <w:rPr>
          <w:rStyle w:val="TagStyle"/>
          <w:rtl/>
        </w:rPr>
        <w:t xml:space="preserve"> </w:t>
      </w:r>
      <w:r>
        <w:rPr>
          <w:rtl/>
        </w:rPr>
        <w:t>היו"ר אמיר אוחנה:</w:t>
      </w:r>
      <w:r w:rsidRPr="00C64D3D">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62 בעד, 50 נגד, נמנע אחד. אני קובע כי הצעת חוק מסגרות תקציב המדינה (הוראות מיוחדות לשנת 2025) (תיקוני חקיקה), התשפ"ה</w:t>
      </w:r>
      <w:r>
        <w:rPr>
          <w:rFonts w:hint="eastAsia"/>
          <w:rtl/>
          <w:lang w:eastAsia="he-IL"/>
        </w:rPr>
        <w:t>–</w:t>
      </w:r>
      <w:r>
        <w:rPr>
          <w:rFonts w:hint="cs"/>
          <w:rtl/>
          <w:lang w:eastAsia="he-IL"/>
        </w:rPr>
        <w:t>2025, התקבלה בקריאה השלישית, ותיכנס לספר החוקים.</w:t>
      </w:r>
    </w:p>
    <w:p w:rsidR="001618E4" w:rsidRDefault="001618E4" w:rsidP="002E5839">
      <w:pPr>
        <w:rPr>
          <w:rtl/>
          <w:lang w:eastAsia="he-IL"/>
        </w:rPr>
      </w:pPr>
    </w:p>
    <w:p w:rsidR="002E5839" w:rsidRDefault="001618E4" w:rsidP="002E5839">
      <w:pPr>
        <w:rPr>
          <w:rtl/>
          <w:lang w:eastAsia="he-IL"/>
        </w:rPr>
      </w:pPr>
      <w:r>
        <w:rPr>
          <w:rFonts w:hint="cs"/>
          <w:rtl/>
          <w:lang w:eastAsia="he-IL"/>
        </w:rPr>
        <w:t xml:space="preserve">אנחנו נעבור להצבעה על הצעת חוק תקשורת דיגיטלית עם גופים ציבוריים </w:t>
      </w:r>
      <w:r>
        <w:rPr>
          <w:rtl/>
          <w:lang w:eastAsia="he-IL"/>
        </w:rPr>
        <w:t>(תיקון מס' 4), התשפ"ה</w:t>
      </w:r>
      <w:r>
        <w:rPr>
          <w:rFonts w:hint="cs"/>
          <w:rtl/>
          <w:lang w:eastAsia="he-IL"/>
        </w:rPr>
        <w:t>–</w:t>
      </w:r>
      <w:r>
        <w:rPr>
          <w:rtl/>
          <w:lang w:eastAsia="he-IL"/>
        </w:rPr>
        <w:t>2025</w:t>
      </w:r>
      <w:r>
        <w:rPr>
          <w:rFonts w:hint="cs"/>
          <w:rtl/>
          <w:lang w:eastAsia="he-IL"/>
        </w:rPr>
        <w:t xml:space="preserve">, </w:t>
      </w:r>
      <w:bookmarkStart w:id="55123" w:name="_ETM_Q109_454261"/>
      <w:bookmarkEnd w:id="55123"/>
      <w:r>
        <w:rPr>
          <w:rFonts w:hint="cs"/>
          <w:rtl/>
          <w:lang w:eastAsia="he-IL"/>
        </w:rPr>
        <w:t xml:space="preserve">בקריאה השנייה. </w:t>
      </w:r>
    </w:p>
    <w:p w:rsidR="002E5839" w:rsidRDefault="002E5839" w:rsidP="002E5839">
      <w:pPr>
        <w:rPr>
          <w:rtl/>
          <w:lang w:eastAsia="he-IL"/>
        </w:rPr>
      </w:pPr>
    </w:p>
    <w:p w:rsidR="002E5839" w:rsidRDefault="002E5839" w:rsidP="002E5839">
      <w:pPr>
        <w:rPr>
          <w:rtl/>
          <w:lang w:eastAsia="he-IL"/>
        </w:rPr>
      </w:pPr>
      <w:r>
        <w:rPr>
          <w:rFonts w:hint="cs"/>
          <w:rtl/>
          <w:lang w:eastAsia="he-IL"/>
        </w:rPr>
        <w:t xml:space="preserve">להצעת החוק הוגשו הסתייגויות של קבוצת סיעת יש עתיד </w:t>
      </w:r>
      <w:r>
        <w:rPr>
          <w:rFonts w:hint="eastAsia"/>
          <w:rtl/>
          <w:lang w:eastAsia="he-IL"/>
        </w:rPr>
        <w:t>–</w:t>
      </w:r>
      <w:r>
        <w:rPr>
          <w:rFonts w:hint="cs"/>
          <w:rtl/>
          <w:lang w:eastAsia="he-IL"/>
        </w:rPr>
        <w:t xml:space="preserve"> חברי הכנסת יאיר לפיד, מאיר כהן, קארין אלהרר, מירב כהן, אלעזר שטרן, מיקי לוי, מירב בן ארי, רם בן ברק, יואב סגלוביץ', בועז טופורובסקי, מיכל שיר סגמן, יוראי להב הרצנו, ולדימיר בליאק, רון כץ, מטי צרפתי הרכבי, טטיאנה מזרסקי, יסמין פרידמן, דבי ביטון, משה טור פז, סימון דוידסון, נאור שירי, שלי טל מירון וירון לוי; קבוצת סיעת המחנה הממלכתי </w:t>
      </w:r>
      <w:r>
        <w:rPr>
          <w:rtl/>
          <w:lang w:eastAsia="he-IL"/>
        </w:rPr>
        <w:t>–</w:t>
      </w:r>
      <w:r>
        <w:rPr>
          <w:rFonts w:hint="cs"/>
          <w:rtl/>
          <w:lang w:eastAsia="he-IL"/>
        </w:rPr>
        <w:t xml:space="preserve"> חברי הכנסת בנימין גנץ, גדי איזנקוט, פנינה תמנו, חילי טרופר, מיכאל מרדכי ביטון, מתן כהנא, אורית פרקש הכהן ואלון שוסטר; קבוצת סיעת העבודה </w:t>
      </w:r>
      <w:r>
        <w:rPr>
          <w:rtl/>
          <w:lang w:eastAsia="he-IL"/>
        </w:rPr>
        <w:t>–</w:t>
      </w:r>
      <w:r>
        <w:rPr>
          <w:rFonts w:hint="cs"/>
          <w:rtl/>
          <w:lang w:eastAsia="he-IL"/>
        </w:rPr>
        <w:t xml:space="preserve"> חברי הכנסת מרב מיכאלי, נעמה לזימי, גלעד קריב ואפרת רייטן מרום; קבוצת סיעת עוצמה יהודית </w:t>
      </w:r>
      <w:r>
        <w:rPr>
          <w:rtl/>
          <w:lang w:eastAsia="he-IL"/>
        </w:rPr>
        <w:t>–</w:t>
      </w:r>
      <w:r>
        <w:rPr>
          <w:rFonts w:hint="cs"/>
          <w:rtl/>
          <w:lang w:eastAsia="he-IL"/>
        </w:rPr>
        <w:t xml:space="preserve"> חברי הכנסת איתמר בן גביר, יצחק שמעון וסרלאוף, עמיחי אליהו, צביקה פוגל ולימור סון הר מלך. אני מציין לפרוטוקול כי כל ההסתייגויות שלא נצביע עליהן מוסרות. </w:t>
      </w:r>
    </w:p>
    <w:p w:rsidR="002E5839" w:rsidRDefault="002E5839" w:rsidP="002E5839">
      <w:pPr>
        <w:rPr>
          <w:rtl/>
          <w:lang w:eastAsia="he-IL"/>
        </w:rPr>
      </w:pPr>
    </w:p>
    <w:p w:rsidR="001618E4" w:rsidRDefault="001618E4" w:rsidP="00F50F3A">
      <w:pPr>
        <w:rPr>
          <w:rtl/>
          <w:lang w:eastAsia="he-IL"/>
        </w:rPr>
      </w:pPr>
      <w:bookmarkStart w:id="55124" w:name="_ETM_Q109_469662"/>
      <w:bookmarkStart w:id="55125" w:name="_ETM_Q109_469786"/>
      <w:bookmarkStart w:id="55126" w:name="_ETM_Q109_469832"/>
      <w:bookmarkStart w:id="55127" w:name="_ETM_Q109_469948"/>
      <w:bookmarkEnd w:id="55124"/>
      <w:bookmarkEnd w:id="55125"/>
      <w:bookmarkEnd w:id="55126"/>
      <w:bookmarkEnd w:id="55127"/>
      <w:r>
        <w:rPr>
          <w:rFonts w:hint="cs"/>
          <w:rtl/>
          <w:lang w:eastAsia="he-IL"/>
        </w:rPr>
        <w:t xml:space="preserve">אנחנו נתחיל בהצבעה על סעיף </w:t>
      </w:r>
      <w:r w:rsidR="00F50F3A">
        <w:rPr>
          <w:rFonts w:hint="eastAsia"/>
          <w:rtl/>
          <w:lang w:eastAsia="he-IL"/>
        </w:rPr>
        <w:t>–</w:t>
      </w:r>
      <w:r w:rsidR="00F50F3A">
        <w:rPr>
          <w:rFonts w:hint="cs"/>
          <w:rtl/>
          <w:lang w:eastAsia="he-IL"/>
        </w:rPr>
        <w:t xml:space="preserve"> </w:t>
      </w:r>
      <w:r>
        <w:rPr>
          <w:rFonts w:hint="cs"/>
          <w:rtl/>
          <w:lang w:eastAsia="he-IL"/>
        </w:rPr>
        <w:t>הסתייגות? מירב, הסתייגות? עברנו חוק.</w:t>
      </w:r>
    </w:p>
    <w:p w:rsidR="001618E4" w:rsidRDefault="001618E4" w:rsidP="002E5839">
      <w:pPr>
        <w:rPr>
          <w:rtl/>
          <w:lang w:eastAsia="he-IL"/>
        </w:rPr>
      </w:pPr>
    </w:p>
    <w:p w:rsidR="001618E4" w:rsidRDefault="001618E4" w:rsidP="002E5839">
      <w:pPr>
        <w:pStyle w:val="af5"/>
        <w:keepNext/>
        <w:rPr>
          <w:rtl/>
        </w:rPr>
      </w:pPr>
      <w:r w:rsidRPr="00C008BE">
        <w:rPr>
          <w:rStyle w:val="TagStyle"/>
          <w:rtl/>
        </w:rPr>
        <w:t xml:space="preserve"> &lt;&lt; קריאה &gt;&gt;</w:t>
      </w:r>
      <w:r w:rsidRPr="000D0115">
        <w:rPr>
          <w:rStyle w:val="TagStyle"/>
          <w:rtl/>
        </w:rPr>
        <w:t xml:space="preserve"> </w:t>
      </w:r>
      <w:r w:rsidRPr="000D0115">
        <w:rPr>
          <w:rtl/>
        </w:rPr>
        <w:t>מירב בן ארי (יש עתיד):</w:t>
      </w:r>
      <w:r w:rsidRPr="000D0115">
        <w:rPr>
          <w:rStyle w:val="TagStyle"/>
          <w:rtl/>
        </w:rPr>
        <w:t xml:space="preserve"> </w:t>
      </w:r>
      <w:r w:rsidRPr="00C008BE">
        <w:rPr>
          <w:rStyle w:val="TagStyle"/>
          <w:rtl/>
        </w:rPr>
        <w:t>&lt;&lt; קריאה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לא, סיימנו</w:t>
      </w:r>
      <w:r w:rsidR="00C13A69">
        <w:rPr>
          <w:rFonts w:hint="cs"/>
          <w:rtl/>
          <w:lang w:eastAsia="he-IL"/>
        </w:rPr>
        <w:t>,</w:t>
      </w:r>
      <w:r>
        <w:rPr>
          <w:rFonts w:hint="cs"/>
          <w:rtl/>
          <w:lang w:eastAsia="he-IL"/>
        </w:rPr>
        <w:t xml:space="preserve"> כי היו לי 70.</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C64D3D">
        <w:rPr>
          <w:rStyle w:val="TagStyle"/>
          <w:rtl/>
        </w:rPr>
        <w:t xml:space="preserve"> </w:t>
      </w:r>
      <w:r>
        <w:rPr>
          <w:rtl/>
        </w:rPr>
        <w:t>היו"ר אמיר אוחנה:</w:t>
      </w:r>
      <w:r w:rsidRPr="00C64D3D">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C13A69">
      <w:pPr>
        <w:rPr>
          <w:rtl/>
          <w:lang w:eastAsia="he-IL"/>
        </w:rPr>
      </w:pPr>
      <w:r>
        <w:rPr>
          <w:rFonts w:hint="cs"/>
          <w:rtl/>
          <w:lang w:eastAsia="he-IL"/>
        </w:rPr>
        <w:t>אה, סיימנו את ה-70? לא אמרת לי. 61</w:t>
      </w:r>
      <w:r w:rsidR="00C13A69">
        <w:rPr>
          <w:rFonts w:hint="cs"/>
          <w:rtl/>
          <w:lang w:eastAsia="he-IL"/>
        </w:rPr>
        <w:t>,</w:t>
      </w:r>
      <w:r>
        <w:rPr>
          <w:rFonts w:hint="cs"/>
          <w:rtl/>
          <w:lang w:eastAsia="he-IL"/>
        </w:rPr>
        <w:t xml:space="preserve"> </w:t>
      </w:r>
      <w:bookmarkStart w:id="55128" w:name="_ETM_Q109_479926"/>
      <w:bookmarkEnd w:id="55128"/>
      <w:r>
        <w:rPr>
          <w:rFonts w:hint="cs"/>
          <w:rtl/>
          <w:lang w:eastAsia="he-IL"/>
        </w:rPr>
        <w:t xml:space="preserve">עד כה הצבענו על 61 הסתייגויות. </w:t>
      </w:r>
    </w:p>
    <w:p w:rsidR="001618E4" w:rsidRDefault="001618E4" w:rsidP="002E5839">
      <w:pPr>
        <w:rPr>
          <w:rtl/>
          <w:lang w:eastAsia="he-IL"/>
        </w:rPr>
      </w:pPr>
    </w:p>
    <w:p w:rsidR="001618E4" w:rsidRDefault="001618E4" w:rsidP="002E5839">
      <w:pPr>
        <w:pStyle w:val="af5"/>
        <w:keepNext/>
        <w:rPr>
          <w:rtl/>
        </w:rPr>
      </w:pPr>
      <w:r w:rsidRPr="00C008BE">
        <w:rPr>
          <w:rStyle w:val="TagStyle"/>
          <w:rtl/>
        </w:rPr>
        <w:t xml:space="preserve"> &lt;&lt; קריאה &gt;&gt;</w:t>
      </w:r>
      <w:r w:rsidRPr="009C4094">
        <w:rPr>
          <w:rStyle w:val="TagStyle"/>
          <w:rtl/>
        </w:rPr>
        <w:t xml:space="preserve"> </w:t>
      </w:r>
      <w:r>
        <w:rPr>
          <w:rtl/>
        </w:rPr>
        <w:t>מירב בן ארי (יש עתיד):</w:t>
      </w:r>
      <w:r w:rsidRPr="009C4094">
        <w:rPr>
          <w:rStyle w:val="TagStyle"/>
          <w:rtl/>
        </w:rPr>
        <w:t xml:space="preserve"> </w:t>
      </w:r>
      <w:r w:rsidRPr="00C008BE">
        <w:rPr>
          <w:rStyle w:val="TagStyle"/>
          <w:rtl/>
        </w:rPr>
        <w:t>&lt;&lt; קריאה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אז אין בעיה. אז </w:t>
      </w:r>
      <w:bookmarkStart w:id="55129" w:name="_ETM_Q109_496943"/>
      <w:bookmarkEnd w:id="55129"/>
      <w:r>
        <w:rPr>
          <w:rFonts w:hint="cs"/>
          <w:rtl/>
          <w:lang w:eastAsia="he-IL"/>
        </w:rPr>
        <w:t xml:space="preserve">עכשיו אתה בבתי חולים? </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0D0115">
        <w:rPr>
          <w:rStyle w:val="TagStyle"/>
          <w:rtl/>
        </w:rPr>
        <w:t xml:space="preserve"> </w:t>
      </w:r>
      <w:r>
        <w:rPr>
          <w:rtl/>
        </w:rPr>
        <w:t>היו"ר אמיר אוחנה:</w:t>
      </w:r>
      <w:r w:rsidRPr="000D0115">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לא, תקשורת דיגיטלית. אנחנו מצביעים על הסתייגויות. איזו הסתייגות את רוצה? </w:t>
      </w:r>
    </w:p>
    <w:p w:rsidR="001618E4" w:rsidRDefault="001618E4" w:rsidP="002E5839">
      <w:pPr>
        <w:rPr>
          <w:rtl/>
          <w:lang w:eastAsia="he-IL"/>
        </w:rPr>
      </w:pPr>
      <w:bookmarkStart w:id="55130" w:name="_ETM_Q109_501400"/>
      <w:bookmarkStart w:id="55131" w:name="_ETM_Q109_501457"/>
      <w:bookmarkEnd w:id="55130"/>
      <w:bookmarkEnd w:id="55131"/>
    </w:p>
    <w:p w:rsidR="001618E4" w:rsidRDefault="001618E4" w:rsidP="002E5839">
      <w:pPr>
        <w:pStyle w:val="af5"/>
        <w:keepNext/>
        <w:rPr>
          <w:rtl/>
        </w:rPr>
      </w:pPr>
      <w:bookmarkStart w:id="55132" w:name="ET_interruption_5300_48"/>
      <w:r w:rsidRPr="00C008BE">
        <w:rPr>
          <w:rStyle w:val="TagStyle"/>
          <w:rtl/>
        </w:rPr>
        <w:t xml:space="preserve"> &lt;&lt; קריאה &gt;&gt;</w:t>
      </w:r>
      <w:r w:rsidRPr="000D0115">
        <w:rPr>
          <w:rStyle w:val="TagStyle"/>
          <w:rtl/>
        </w:rPr>
        <w:t xml:space="preserve"> </w:t>
      </w:r>
      <w:r>
        <w:rPr>
          <w:rtl/>
        </w:rPr>
        <w:t>מירב בן ארי (יש עתיד):</w:t>
      </w:r>
      <w:r w:rsidRPr="000D0115">
        <w:rPr>
          <w:rStyle w:val="TagStyle"/>
          <w:rtl/>
        </w:rPr>
        <w:t xml:space="preserve"> </w:t>
      </w:r>
      <w:r w:rsidRPr="00C008BE">
        <w:rPr>
          <w:rStyle w:val="TagStyle"/>
          <w:rtl/>
        </w:rPr>
        <w:t>&lt;&lt; קריאה &gt;&gt;</w:t>
      </w:r>
      <w:r>
        <w:rPr>
          <w:rtl/>
        </w:rPr>
        <w:t xml:space="preserve"> </w:t>
      </w:r>
      <w:bookmarkEnd w:id="55132"/>
    </w:p>
    <w:p w:rsidR="001618E4" w:rsidRDefault="001618E4" w:rsidP="002E5839">
      <w:pPr>
        <w:rPr>
          <w:rtl/>
          <w:lang w:eastAsia="he-IL"/>
        </w:rPr>
      </w:pPr>
    </w:p>
    <w:p w:rsidR="001618E4" w:rsidRDefault="001618E4" w:rsidP="002E5839">
      <w:pPr>
        <w:rPr>
          <w:rtl/>
          <w:lang w:eastAsia="he-IL"/>
        </w:rPr>
      </w:pPr>
      <w:bookmarkStart w:id="55133" w:name="_ETM_Q109_504049"/>
      <w:bookmarkEnd w:id="55133"/>
      <w:r>
        <w:rPr>
          <w:rFonts w:hint="cs"/>
          <w:rtl/>
          <w:lang w:eastAsia="he-IL"/>
        </w:rPr>
        <w:t xml:space="preserve">הסתייגות 1. </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9C4094">
        <w:rPr>
          <w:rStyle w:val="TagStyle"/>
          <w:rtl/>
        </w:rPr>
        <w:t xml:space="preserve"> </w:t>
      </w:r>
      <w:r>
        <w:rPr>
          <w:rtl/>
        </w:rPr>
        <w:t>היו"ר אמיר אוחנה:</w:t>
      </w:r>
      <w:r w:rsidRPr="009C4094">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הסתייגות מס' 1 </w:t>
      </w:r>
      <w:r>
        <w:rPr>
          <w:rtl/>
          <w:lang w:eastAsia="he-IL"/>
        </w:rPr>
        <w:t>–</w:t>
      </w:r>
      <w:r>
        <w:rPr>
          <w:rFonts w:hint="cs"/>
          <w:rtl/>
          <w:lang w:eastAsia="he-IL"/>
        </w:rPr>
        <w:t xml:space="preserve"> </w:t>
      </w:r>
      <w:bookmarkStart w:id="55134" w:name="_ETM_Q109_516624"/>
      <w:bookmarkEnd w:id="55134"/>
      <w:r>
        <w:rPr>
          <w:rFonts w:hint="cs"/>
          <w:rtl/>
          <w:lang w:eastAsia="he-IL"/>
        </w:rPr>
        <w:t xml:space="preserve">הצבעה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116</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 xml:space="preserve">הסתייגות 1 לא נתקבלה. </w:t>
      </w:r>
    </w:p>
    <w:p w:rsidR="001618E4" w:rsidRDefault="001618E4" w:rsidP="002E5839">
      <w:pPr>
        <w:rPr>
          <w:rtl/>
          <w:lang w:eastAsia="he-IL"/>
        </w:rPr>
      </w:pPr>
      <w:bookmarkStart w:id="55135" w:name="_ETM_Q109_530895"/>
      <w:bookmarkStart w:id="55136" w:name="_ETM_Q109_530983"/>
      <w:bookmarkEnd w:id="55135"/>
      <w:bookmarkEnd w:id="55136"/>
    </w:p>
    <w:p w:rsidR="001618E4" w:rsidRDefault="001618E4" w:rsidP="002E5839">
      <w:pPr>
        <w:pStyle w:val="af6"/>
        <w:keepNext/>
        <w:rPr>
          <w:rtl/>
        </w:rPr>
      </w:pPr>
      <w:bookmarkStart w:id="55137" w:name="ET_yor_6423_49"/>
      <w:r w:rsidRPr="00C008BE">
        <w:rPr>
          <w:rStyle w:val="TagStyle"/>
          <w:rtl/>
        </w:rPr>
        <w:t xml:space="preserve"> &lt;&lt; יור &gt;&gt;</w:t>
      </w:r>
      <w:r w:rsidRPr="000D0115">
        <w:rPr>
          <w:rStyle w:val="TagStyle"/>
          <w:rtl/>
        </w:rPr>
        <w:t xml:space="preserve"> </w:t>
      </w:r>
      <w:r>
        <w:rPr>
          <w:rtl/>
        </w:rPr>
        <w:t>היו"ר אמיר אוחנה:</w:t>
      </w:r>
      <w:r w:rsidRPr="000D0115">
        <w:rPr>
          <w:rStyle w:val="TagStyle"/>
          <w:rtl/>
        </w:rPr>
        <w:t xml:space="preserve"> </w:t>
      </w:r>
      <w:r w:rsidRPr="00C008BE">
        <w:rPr>
          <w:rStyle w:val="TagStyle"/>
          <w:rtl/>
        </w:rPr>
        <w:t>&lt;&lt; יור &gt;&gt;</w:t>
      </w:r>
      <w:r>
        <w:rPr>
          <w:rtl/>
        </w:rPr>
        <w:t xml:space="preserve"> </w:t>
      </w:r>
      <w:bookmarkEnd w:id="55137"/>
    </w:p>
    <w:p w:rsidR="001618E4" w:rsidRDefault="001618E4" w:rsidP="002E5839">
      <w:pPr>
        <w:rPr>
          <w:rtl/>
          <w:lang w:eastAsia="he-IL"/>
        </w:rPr>
      </w:pPr>
    </w:p>
    <w:p w:rsidR="001618E4" w:rsidRDefault="001618E4" w:rsidP="002E5839">
      <w:pPr>
        <w:rPr>
          <w:rtl/>
          <w:lang w:eastAsia="he-IL"/>
        </w:rPr>
      </w:pPr>
      <w:bookmarkStart w:id="55138" w:name="_ETM_Q109_532173"/>
      <w:bookmarkEnd w:id="55138"/>
      <w:r>
        <w:rPr>
          <w:rFonts w:hint="cs"/>
          <w:rtl/>
          <w:lang w:eastAsia="he-IL"/>
        </w:rPr>
        <w:t xml:space="preserve">50 </w:t>
      </w:r>
      <w:bookmarkStart w:id="55139" w:name="_ETM_Q109_531603"/>
      <w:bookmarkEnd w:id="55139"/>
      <w:r>
        <w:rPr>
          <w:rFonts w:hint="cs"/>
          <w:rtl/>
          <w:lang w:eastAsia="he-IL"/>
        </w:rPr>
        <w:t xml:space="preserve">בעד, 64 נגד. ההסתייגות לא התקבלה. </w:t>
      </w:r>
      <w:bookmarkStart w:id="55140" w:name="_ETM_Q109_536318"/>
      <w:bookmarkEnd w:id="55140"/>
    </w:p>
    <w:p w:rsidR="001618E4" w:rsidRDefault="001618E4" w:rsidP="002E5839">
      <w:pPr>
        <w:rPr>
          <w:rtl/>
          <w:lang w:eastAsia="he-IL"/>
        </w:rPr>
      </w:pPr>
    </w:p>
    <w:p w:rsidR="001618E4" w:rsidRDefault="001618E4" w:rsidP="00C13A69">
      <w:pPr>
        <w:rPr>
          <w:rtl/>
          <w:lang w:eastAsia="he-IL"/>
        </w:rPr>
      </w:pPr>
      <w:r>
        <w:rPr>
          <w:rFonts w:hint="cs"/>
          <w:rtl/>
          <w:lang w:eastAsia="he-IL"/>
        </w:rPr>
        <w:t xml:space="preserve">וכעת נצביע על הסתייגות מס' </w:t>
      </w:r>
      <w:bookmarkStart w:id="55141" w:name="_ETM_Q109_540594"/>
      <w:bookmarkEnd w:id="55141"/>
      <w:r>
        <w:rPr>
          <w:rFonts w:hint="cs"/>
          <w:rtl/>
          <w:lang w:eastAsia="he-IL"/>
        </w:rPr>
        <w:t xml:space="preserve">2. הצבעה על הסתייגות 2 כעת.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117</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נגד –</w:t>
      </w:r>
      <w:r>
        <w:rPr>
          <w:rFonts w:hint="cs"/>
          <w:rtl/>
          <w:lang w:eastAsia="he-IL"/>
        </w:rPr>
        <w:t xml:space="preserve"> 63</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 xml:space="preserve">הסתייגות 2 לא נתקבלה. </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0D0115">
        <w:rPr>
          <w:rStyle w:val="TagStyle"/>
          <w:rtl/>
        </w:rPr>
        <w:t xml:space="preserve"> </w:t>
      </w:r>
      <w:r>
        <w:rPr>
          <w:rtl/>
        </w:rPr>
        <w:t>היו"ר אמיר אוחנה:</w:t>
      </w:r>
      <w:r w:rsidRPr="000D0115">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Pr="000D0115" w:rsidRDefault="001618E4" w:rsidP="002E5839">
      <w:pPr>
        <w:rPr>
          <w:rtl/>
          <w:lang w:eastAsia="he-IL"/>
        </w:rPr>
      </w:pPr>
      <w:bookmarkStart w:id="55142" w:name="_ETM_Q109_540700"/>
      <w:bookmarkEnd w:id="55142"/>
      <w:r>
        <w:rPr>
          <w:rFonts w:hint="cs"/>
          <w:rtl/>
          <w:lang w:eastAsia="he-IL"/>
        </w:rPr>
        <w:t>50 בעד, 63</w:t>
      </w:r>
      <w:bookmarkStart w:id="55143" w:name="_ETM_Q109_546628"/>
      <w:bookmarkEnd w:id="55143"/>
      <w:r>
        <w:rPr>
          <w:rFonts w:hint="cs"/>
          <w:rtl/>
          <w:lang w:eastAsia="he-IL"/>
        </w:rPr>
        <w:t xml:space="preserve"> נגד. ההסתייגות לא התקבלה. </w:t>
      </w:r>
    </w:p>
    <w:p w:rsidR="001618E4" w:rsidRDefault="001618E4" w:rsidP="002E5839">
      <w:pPr>
        <w:rPr>
          <w:rtl/>
          <w:lang w:eastAsia="he-IL"/>
        </w:rPr>
      </w:pPr>
    </w:p>
    <w:p w:rsidR="001618E4" w:rsidRDefault="002E5839" w:rsidP="002E5839">
      <w:pPr>
        <w:rPr>
          <w:rtl/>
          <w:lang w:eastAsia="he-IL"/>
        </w:rPr>
      </w:pPr>
      <w:r>
        <w:rPr>
          <w:rFonts w:hint="cs"/>
          <w:rtl/>
          <w:lang w:eastAsia="he-IL"/>
        </w:rPr>
        <w:t xml:space="preserve">וכעת נצביע על הסתייגות 3. </w:t>
      </w:r>
      <w:r w:rsidR="001618E4">
        <w:rPr>
          <w:rFonts w:hint="cs"/>
          <w:rtl/>
          <w:lang w:eastAsia="he-IL"/>
        </w:rPr>
        <w:t xml:space="preserve">הצבעה על הסתייגות 3 כעת. </w:t>
      </w:r>
    </w:p>
    <w:p w:rsidR="001618E4" w:rsidRDefault="001618E4" w:rsidP="002E5839">
      <w:pPr>
        <w:rPr>
          <w:rtl/>
          <w:lang w:eastAsia="he-IL"/>
        </w:rPr>
      </w:pPr>
    </w:p>
    <w:p w:rsidR="001618E4" w:rsidRDefault="001618E4" w:rsidP="002E5839">
      <w:pPr>
        <w:pStyle w:val="af1"/>
        <w:keepNext/>
        <w:rPr>
          <w:rtl/>
          <w:lang w:eastAsia="he-IL"/>
        </w:rPr>
      </w:pPr>
      <w:bookmarkStart w:id="55144" w:name="_ETM_Q109_560282"/>
      <w:bookmarkStart w:id="55145" w:name="_ETM_Q109_560354"/>
      <w:bookmarkEnd w:id="55144"/>
      <w:bookmarkEnd w:id="55145"/>
      <w:r>
        <w:rPr>
          <w:rtl/>
          <w:lang w:eastAsia="he-IL"/>
        </w:rPr>
        <w:t>הצבעה מס'</w:t>
      </w:r>
      <w:r>
        <w:rPr>
          <w:rFonts w:hint="cs"/>
          <w:rtl/>
          <w:lang w:eastAsia="he-IL"/>
        </w:rPr>
        <w:t xml:space="preserve"> 118</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48</w:t>
      </w:r>
    </w:p>
    <w:p w:rsidR="001618E4" w:rsidRDefault="001618E4" w:rsidP="002E5839">
      <w:pPr>
        <w:pStyle w:val="--"/>
        <w:keepNext/>
        <w:rPr>
          <w:rtl/>
          <w:lang w:eastAsia="he-IL"/>
        </w:rPr>
      </w:pPr>
      <w:r>
        <w:rPr>
          <w:rtl/>
          <w:lang w:eastAsia="he-IL"/>
        </w:rPr>
        <w:t>נגד –</w:t>
      </w:r>
      <w:r>
        <w:rPr>
          <w:rFonts w:hint="cs"/>
          <w:rtl/>
          <w:lang w:eastAsia="he-IL"/>
        </w:rPr>
        <w:t xml:space="preserve"> 65</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 xml:space="preserve">הסתייגות 3 לא נתקבלה. </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0D0115">
        <w:rPr>
          <w:rStyle w:val="TagStyle"/>
          <w:rtl/>
        </w:rPr>
        <w:t xml:space="preserve"> </w:t>
      </w:r>
      <w:r>
        <w:rPr>
          <w:rtl/>
        </w:rPr>
        <w:t>היו"ר אמיר אוחנה:</w:t>
      </w:r>
      <w:r w:rsidRPr="000D0115">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146" w:name="_ETM_Q109_563193"/>
      <w:bookmarkEnd w:id="55146"/>
      <w:r w:rsidRPr="00A02EF2">
        <w:rPr>
          <w:rFonts w:hint="cs"/>
          <w:rtl/>
          <w:lang w:eastAsia="he-IL"/>
        </w:rPr>
        <w:t xml:space="preserve">48 </w:t>
      </w:r>
      <w:r>
        <w:rPr>
          <w:rFonts w:hint="cs"/>
          <w:rtl/>
          <w:lang w:eastAsia="he-IL"/>
        </w:rPr>
        <w:t>בעד</w:t>
      </w:r>
      <w:r w:rsidRPr="00A02EF2">
        <w:rPr>
          <w:rFonts w:hint="cs"/>
          <w:rtl/>
          <w:lang w:eastAsia="he-IL"/>
        </w:rPr>
        <w:t xml:space="preserve">, 65 </w:t>
      </w:r>
      <w:r>
        <w:rPr>
          <w:rFonts w:hint="cs"/>
          <w:rtl/>
          <w:lang w:eastAsia="he-IL"/>
        </w:rPr>
        <w:t>נג</w:t>
      </w:r>
      <w:r w:rsidRPr="00A02EF2">
        <w:rPr>
          <w:rFonts w:hint="cs"/>
          <w:rtl/>
          <w:lang w:eastAsia="he-IL"/>
        </w:rPr>
        <w:t xml:space="preserve">ד. ההסתייגות לא </w:t>
      </w:r>
      <w:bookmarkStart w:id="55147" w:name="_ETM_Q109_571660"/>
      <w:bookmarkEnd w:id="55147"/>
      <w:r w:rsidRPr="00A02EF2">
        <w:rPr>
          <w:rFonts w:hint="cs"/>
          <w:rtl/>
          <w:lang w:eastAsia="he-IL"/>
        </w:rPr>
        <w:t>התקבלה.</w:t>
      </w:r>
      <w:r>
        <w:rPr>
          <w:rFonts w:hint="cs"/>
          <w:rtl/>
          <w:lang w:eastAsia="he-IL"/>
        </w:rPr>
        <w:t xml:space="preserve"> </w:t>
      </w:r>
    </w:p>
    <w:p w:rsidR="001618E4" w:rsidRDefault="001618E4" w:rsidP="002E5839">
      <w:pPr>
        <w:rPr>
          <w:rtl/>
          <w:lang w:eastAsia="he-IL"/>
        </w:rPr>
      </w:pPr>
      <w:bookmarkStart w:id="55148" w:name="_ETM_Q109_573806"/>
      <w:bookmarkStart w:id="55149" w:name="_ETM_Q109_573850"/>
      <w:bookmarkStart w:id="55150" w:name="_ETM_Q109_573941"/>
      <w:bookmarkEnd w:id="55148"/>
      <w:bookmarkEnd w:id="55149"/>
      <w:bookmarkEnd w:id="55150"/>
    </w:p>
    <w:p w:rsidR="001618E4" w:rsidRDefault="002E5839" w:rsidP="00C13A69">
      <w:pPr>
        <w:rPr>
          <w:rtl/>
          <w:lang w:eastAsia="he-IL"/>
        </w:rPr>
      </w:pPr>
      <w:bookmarkStart w:id="55151" w:name="_ETM_Q109_573995"/>
      <w:bookmarkEnd w:id="55151"/>
      <w:r>
        <w:rPr>
          <w:rFonts w:hint="cs"/>
          <w:rtl/>
          <w:lang w:eastAsia="he-IL"/>
        </w:rPr>
        <w:t xml:space="preserve">כעת </w:t>
      </w:r>
      <w:r w:rsidR="001618E4">
        <w:rPr>
          <w:rFonts w:hint="cs"/>
          <w:rtl/>
          <w:lang w:eastAsia="he-IL"/>
        </w:rPr>
        <w:t>הסתייגות 4</w:t>
      </w:r>
      <w:r w:rsidR="00C13A69">
        <w:rPr>
          <w:rFonts w:hint="cs"/>
          <w:rtl/>
          <w:lang w:eastAsia="he-IL"/>
        </w:rPr>
        <w:t>,</w:t>
      </w:r>
      <w:r w:rsidR="001618E4">
        <w:rPr>
          <w:rFonts w:hint="cs"/>
          <w:rtl/>
          <w:lang w:eastAsia="he-IL"/>
        </w:rPr>
        <w:t xml:space="preserve"> הצבעה על הסתייגות מס' 4. הצבעה כעת. </w:t>
      </w:r>
    </w:p>
    <w:p w:rsidR="001618E4" w:rsidRDefault="001618E4" w:rsidP="002E5839">
      <w:pPr>
        <w:rPr>
          <w:rtl/>
          <w:lang w:eastAsia="he-IL"/>
        </w:rPr>
      </w:pPr>
    </w:p>
    <w:p w:rsidR="001618E4" w:rsidRDefault="001618E4" w:rsidP="002E5839">
      <w:pPr>
        <w:pStyle w:val="af1"/>
        <w:keepNext/>
        <w:rPr>
          <w:rtl/>
          <w:lang w:eastAsia="he-IL"/>
        </w:rPr>
      </w:pPr>
      <w:bookmarkStart w:id="55152" w:name="_ETM_Q109_580775"/>
      <w:bookmarkStart w:id="55153" w:name="_ETM_Q109_580919"/>
      <w:bookmarkEnd w:id="55152"/>
      <w:bookmarkEnd w:id="55153"/>
      <w:r>
        <w:rPr>
          <w:rtl/>
          <w:lang w:eastAsia="he-IL"/>
        </w:rPr>
        <w:t>הצבעה מס'</w:t>
      </w:r>
      <w:r>
        <w:rPr>
          <w:rFonts w:hint="cs"/>
          <w:rtl/>
          <w:lang w:eastAsia="he-IL"/>
        </w:rPr>
        <w:t xml:space="preserve"> 119</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נגד –</w:t>
      </w:r>
      <w:r>
        <w:rPr>
          <w:rFonts w:hint="cs"/>
          <w:rtl/>
          <w:lang w:eastAsia="he-IL"/>
        </w:rPr>
        <w:t xml:space="preserve"> 63</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 xml:space="preserve">הסתייגות 4 לא נתקבלה. </w:t>
      </w:r>
    </w:p>
    <w:p w:rsidR="001618E4" w:rsidRDefault="001618E4" w:rsidP="002E5839">
      <w:pPr>
        <w:rPr>
          <w:rtl/>
          <w:lang w:eastAsia="he-IL"/>
        </w:rPr>
      </w:pPr>
    </w:p>
    <w:p w:rsidR="001618E4" w:rsidRDefault="001618E4" w:rsidP="002E5839">
      <w:pPr>
        <w:pStyle w:val="af6"/>
        <w:keepNext/>
        <w:rPr>
          <w:rtl/>
        </w:rPr>
      </w:pPr>
      <w:bookmarkStart w:id="55154" w:name="ET_yor_6423_55"/>
      <w:r w:rsidRPr="00C008BE">
        <w:rPr>
          <w:rStyle w:val="TagStyle"/>
          <w:rtl/>
        </w:rPr>
        <w:t xml:space="preserve"> &lt;&lt; יור &gt;&gt;</w:t>
      </w:r>
      <w:r w:rsidRPr="000D0115">
        <w:rPr>
          <w:rStyle w:val="TagStyle"/>
          <w:rtl/>
        </w:rPr>
        <w:t xml:space="preserve"> </w:t>
      </w:r>
      <w:r>
        <w:rPr>
          <w:rtl/>
        </w:rPr>
        <w:t>היו"ר אמיר אוחנה:</w:t>
      </w:r>
      <w:r w:rsidRPr="000D0115">
        <w:rPr>
          <w:rStyle w:val="TagStyle"/>
          <w:rtl/>
        </w:rPr>
        <w:t xml:space="preserve"> </w:t>
      </w:r>
      <w:r w:rsidRPr="00C008BE">
        <w:rPr>
          <w:rStyle w:val="TagStyle"/>
          <w:rtl/>
        </w:rPr>
        <w:t>&lt;&lt; יור &gt;&gt;</w:t>
      </w:r>
      <w:r>
        <w:rPr>
          <w:rtl/>
        </w:rPr>
        <w:t xml:space="preserve"> </w:t>
      </w:r>
      <w:bookmarkEnd w:id="55154"/>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50 בעד, 63 נגד. ההסתייגות לא התקבלה. </w:t>
      </w:r>
    </w:p>
    <w:p w:rsidR="001618E4" w:rsidRDefault="001618E4" w:rsidP="002E5839">
      <w:pPr>
        <w:rPr>
          <w:rtl/>
          <w:lang w:eastAsia="he-IL"/>
        </w:rPr>
      </w:pPr>
      <w:bookmarkStart w:id="55155" w:name="_ETM_Q109_591060"/>
      <w:bookmarkStart w:id="55156" w:name="_ETM_Q109_591118"/>
      <w:bookmarkStart w:id="55157" w:name="_ETM_Q109_591493"/>
      <w:bookmarkEnd w:id="55155"/>
      <w:bookmarkEnd w:id="55156"/>
      <w:bookmarkEnd w:id="55157"/>
    </w:p>
    <w:p w:rsidR="001618E4" w:rsidRDefault="001618E4" w:rsidP="002E5839">
      <w:pPr>
        <w:rPr>
          <w:rtl/>
          <w:lang w:eastAsia="he-IL"/>
        </w:rPr>
      </w:pPr>
      <w:bookmarkStart w:id="55158" w:name="_ETM_Q109_591565"/>
      <w:bookmarkEnd w:id="55158"/>
      <w:r>
        <w:rPr>
          <w:rFonts w:hint="cs"/>
          <w:rtl/>
          <w:lang w:eastAsia="he-IL"/>
        </w:rPr>
        <w:t>כעת נצביע על הסתייגות</w:t>
      </w:r>
      <w:bookmarkStart w:id="55159" w:name="_ETM_Q109_595038"/>
      <w:bookmarkEnd w:id="55159"/>
      <w:r w:rsidR="002E5839">
        <w:rPr>
          <w:rFonts w:hint="cs"/>
          <w:rtl/>
          <w:lang w:eastAsia="he-IL"/>
        </w:rPr>
        <w:t xml:space="preserve">? </w:t>
      </w:r>
    </w:p>
    <w:p w:rsidR="001618E4" w:rsidRDefault="001618E4" w:rsidP="002E5839">
      <w:pPr>
        <w:rPr>
          <w:rtl/>
          <w:lang w:eastAsia="he-IL"/>
        </w:rPr>
      </w:pPr>
      <w:bookmarkStart w:id="55160" w:name="_ETM_Q109_595942"/>
      <w:bookmarkStart w:id="55161" w:name="_ETM_Q109_596000"/>
      <w:bookmarkEnd w:id="55160"/>
      <w:bookmarkEnd w:id="55161"/>
    </w:p>
    <w:p w:rsidR="001618E4" w:rsidRDefault="001618E4" w:rsidP="002E5839">
      <w:pPr>
        <w:pStyle w:val="af5"/>
        <w:keepNext/>
        <w:rPr>
          <w:rtl/>
        </w:rPr>
      </w:pPr>
      <w:bookmarkStart w:id="55162" w:name="ET_interruption_5300_56"/>
      <w:r w:rsidRPr="00C008BE">
        <w:rPr>
          <w:rStyle w:val="TagStyle"/>
          <w:rtl/>
        </w:rPr>
        <w:t xml:space="preserve"> &lt;&lt; קריאה &gt;&gt;</w:t>
      </w:r>
      <w:r w:rsidRPr="000D0115">
        <w:rPr>
          <w:rStyle w:val="TagStyle"/>
          <w:rtl/>
        </w:rPr>
        <w:t xml:space="preserve"> </w:t>
      </w:r>
      <w:r>
        <w:rPr>
          <w:rtl/>
        </w:rPr>
        <w:t>מירב בן ארי (יש עתיד):</w:t>
      </w:r>
      <w:r w:rsidRPr="000D0115">
        <w:rPr>
          <w:rStyle w:val="TagStyle"/>
          <w:rtl/>
        </w:rPr>
        <w:t xml:space="preserve"> </w:t>
      </w:r>
      <w:r w:rsidRPr="00C008BE">
        <w:rPr>
          <w:rStyle w:val="TagStyle"/>
          <w:rtl/>
        </w:rPr>
        <w:t>&lt;&lt; קריאה &gt;&gt;</w:t>
      </w:r>
      <w:r>
        <w:rPr>
          <w:rtl/>
        </w:rPr>
        <w:t xml:space="preserve"> </w:t>
      </w:r>
      <w:bookmarkEnd w:id="55162"/>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11. </w:t>
      </w:r>
    </w:p>
    <w:p w:rsidR="001618E4" w:rsidRDefault="001618E4" w:rsidP="002E5839">
      <w:pPr>
        <w:rPr>
          <w:rtl/>
          <w:lang w:eastAsia="he-IL"/>
        </w:rPr>
      </w:pPr>
      <w:bookmarkStart w:id="55163" w:name="_ETM_Q109_593500"/>
      <w:bookmarkStart w:id="55164" w:name="_ETM_Q109_593553"/>
      <w:bookmarkEnd w:id="55163"/>
      <w:bookmarkEnd w:id="55164"/>
    </w:p>
    <w:p w:rsidR="001618E4" w:rsidRDefault="001618E4" w:rsidP="002E5839">
      <w:pPr>
        <w:pStyle w:val="af6"/>
        <w:keepNext/>
        <w:rPr>
          <w:rtl/>
        </w:rPr>
      </w:pPr>
      <w:bookmarkStart w:id="55165" w:name="ET_yor_6423_57"/>
      <w:r w:rsidRPr="00C008BE">
        <w:rPr>
          <w:rStyle w:val="TagStyle"/>
          <w:rtl/>
        </w:rPr>
        <w:t xml:space="preserve"> &lt;&lt; יור &gt;&gt;</w:t>
      </w:r>
      <w:r w:rsidRPr="000D0115">
        <w:rPr>
          <w:rStyle w:val="TagStyle"/>
          <w:rtl/>
        </w:rPr>
        <w:t xml:space="preserve"> </w:t>
      </w:r>
      <w:r>
        <w:rPr>
          <w:rtl/>
        </w:rPr>
        <w:t>היו"ר אמיר אוחנה:</w:t>
      </w:r>
      <w:r w:rsidRPr="000D0115">
        <w:rPr>
          <w:rStyle w:val="TagStyle"/>
          <w:rtl/>
        </w:rPr>
        <w:t xml:space="preserve"> </w:t>
      </w:r>
      <w:r w:rsidRPr="00C008BE">
        <w:rPr>
          <w:rStyle w:val="TagStyle"/>
          <w:rtl/>
        </w:rPr>
        <w:t>&lt;&lt; יור &gt;&gt;</w:t>
      </w:r>
      <w:r>
        <w:rPr>
          <w:rtl/>
        </w:rPr>
        <w:t xml:space="preserve"> </w:t>
      </w:r>
      <w:bookmarkEnd w:id="55165"/>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אם כן, תחילה נצביע על סעיף 1 כנוסח </w:t>
      </w:r>
      <w:bookmarkStart w:id="55166" w:name="_ETM_Q109_601498"/>
      <w:bookmarkEnd w:id="55166"/>
      <w:r>
        <w:rPr>
          <w:rFonts w:hint="cs"/>
          <w:rtl/>
          <w:lang w:eastAsia="he-IL"/>
        </w:rPr>
        <w:t xml:space="preserve">הוועדה. </w:t>
      </w:r>
      <w:bookmarkStart w:id="55167" w:name="_ETM_Q109_603858"/>
      <w:bookmarkEnd w:id="55167"/>
      <w:r>
        <w:rPr>
          <w:rFonts w:hint="cs"/>
          <w:rtl/>
          <w:lang w:eastAsia="he-IL"/>
        </w:rPr>
        <w:t xml:space="preserve">שימו לב, מצביעים על סעיף 1 כנוסח הוועדה. </w:t>
      </w:r>
    </w:p>
    <w:p w:rsidR="001618E4" w:rsidRDefault="001618E4" w:rsidP="002E5839">
      <w:pPr>
        <w:rPr>
          <w:rtl/>
          <w:lang w:eastAsia="he-IL"/>
        </w:rPr>
      </w:pPr>
      <w:bookmarkStart w:id="55168" w:name="_ETM_Q109_610354"/>
      <w:bookmarkStart w:id="55169" w:name="_ETM_Q109_610428"/>
      <w:bookmarkEnd w:id="55168"/>
      <w:bookmarkEnd w:id="55169"/>
    </w:p>
    <w:p w:rsidR="001618E4" w:rsidRDefault="001618E4" w:rsidP="002E5839">
      <w:pPr>
        <w:pStyle w:val="af1"/>
        <w:keepNext/>
        <w:rPr>
          <w:rtl/>
          <w:lang w:eastAsia="he-IL"/>
        </w:rPr>
      </w:pPr>
      <w:bookmarkStart w:id="55170" w:name="_ETM_Q109_610866"/>
      <w:bookmarkStart w:id="55171" w:name="_ETM_Q109_610935"/>
      <w:bookmarkEnd w:id="55170"/>
      <w:bookmarkEnd w:id="55171"/>
      <w:r>
        <w:rPr>
          <w:rtl/>
          <w:lang w:eastAsia="he-IL"/>
        </w:rPr>
        <w:t>הצבעה מס'</w:t>
      </w:r>
      <w:r>
        <w:rPr>
          <w:rFonts w:hint="cs"/>
          <w:rtl/>
          <w:lang w:eastAsia="he-IL"/>
        </w:rPr>
        <w:t xml:space="preserve"> 120</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בעד</w:t>
      </w:r>
      <w:r>
        <w:rPr>
          <w:rFonts w:hint="cs"/>
          <w:rtl/>
          <w:lang w:eastAsia="he-IL"/>
        </w:rPr>
        <w:t xml:space="preserve"> סעיף 1, כהצעת הוועדה </w:t>
      </w:r>
      <w:r>
        <w:rPr>
          <w:rtl/>
          <w:lang w:eastAsia="he-IL"/>
        </w:rPr>
        <w:t xml:space="preserve">– </w:t>
      </w:r>
      <w:r>
        <w:rPr>
          <w:rFonts w:hint="cs"/>
          <w:rtl/>
          <w:lang w:eastAsia="he-IL"/>
        </w:rPr>
        <w:t>65</w:t>
      </w:r>
    </w:p>
    <w:p w:rsidR="001618E4" w:rsidRDefault="001618E4" w:rsidP="002E5839">
      <w:pPr>
        <w:pStyle w:val="--"/>
        <w:keepNext/>
        <w:rPr>
          <w:rtl/>
          <w:lang w:eastAsia="he-IL"/>
        </w:rPr>
      </w:pPr>
      <w:r>
        <w:rPr>
          <w:rtl/>
          <w:lang w:eastAsia="he-IL"/>
        </w:rPr>
        <w:t xml:space="preserve">נגד – </w:t>
      </w:r>
      <w:r>
        <w:rPr>
          <w:rFonts w:hint="cs"/>
          <w:rtl/>
          <w:lang w:eastAsia="he-IL"/>
        </w:rPr>
        <w:t>49</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Pr="000D0115" w:rsidRDefault="001618E4" w:rsidP="002E5839">
      <w:pPr>
        <w:pStyle w:val="af2"/>
        <w:rPr>
          <w:rtl/>
          <w:lang w:eastAsia="he-IL"/>
        </w:rPr>
      </w:pPr>
      <w:r>
        <w:rPr>
          <w:rFonts w:hint="cs"/>
          <w:rtl/>
          <w:lang w:eastAsia="he-IL"/>
        </w:rPr>
        <w:t xml:space="preserve">סעיף 1, כהצעת הוועדה, נתקבל. </w:t>
      </w:r>
    </w:p>
    <w:p w:rsidR="001618E4" w:rsidRDefault="001618E4" w:rsidP="002E5839">
      <w:pPr>
        <w:rPr>
          <w:rtl/>
          <w:lang w:eastAsia="he-IL"/>
        </w:rPr>
      </w:pPr>
      <w:bookmarkStart w:id="55172" w:name="_ETM_Q109_604044"/>
      <w:bookmarkStart w:id="55173" w:name="_ETM_Q109_604500"/>
      <w:bookmarkStart w:id="55174" w:name="_ETM_Q109_604577"/>
      <w:bookmarkStart w:id="55175" w:name="_ETM_Q109_593685"/>
      <w:bookmarkStart w:id="55176" w:name="_ETM_Q109_593749"/>
      <w:bookmarkEnd w:id="55172"/>
      <w:bookmarkEnd w:id="55173"/>
      <w:bookmarkEnd w:id="55174"/>
      <w:bookmarkEnd w:id="55175"/>
      <w:bookmarkEnd w:id="55176"/>
    </w:p>
    <w:p w:rsidR="001618E4" w:rsidRDefault="001618E4" w:rsidP="002E5839">
      <w:pPr>
        <w:pStyle w:val="af6"/>
        <w:keepNext/>
        <w:rPr>
          <w:rtl/>
        </w:rPr>
      </w:pPr>
      <w:r w:rsidRPr="00C008BE">
        <w:rPr>
          <w:rStyle w:val="TagStyle"/>
          <w:rtl/>
        </w:rPr>
        <w:t xml:space="preserve"> &lt;&lt; יור &gt;&gt;</w:t>
      </w:r>
      <w:r w:rsidRPr="009C4094">
        <w:rPr>
          <w:rStyle w:val="TagStyle"/>
          <w:rtl/>
        </w:rPr>
        <w:t xml:space="preserve"> </w:t>
      </w:r>
      <w:r>
        <w:rPr>
          <w:rtl/>
        </w:rPr>
        <w:t>היו"ר אמיר אוחנה:</w:t>
      </w:r>
      <w:r w:rsidRPr="009C4094">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65 בעד, 49 נגד. </w:t>
      </w:r>
      <w:bookmarkStart w:id="55177" w:name="_ETM_Q109_614743"/>
      <w:bookmarkEnd w:id="55177"/>
      <w:r>
        <w:rPr>
          <w:rFonts w:hint="cs"/>
          <w:rtl/>
          <w:lang w:eastAsia="he-IL"/>
        </w:rPr>
        <w:t xml:space="preserve">סעיף 1, כנוסח הוועדה, התקבל. </w:t>
      </w:r>
    </w:p>
    <w:p w:rsidR="001618E4" w:rsidRDefault="001618E4" w:rsidP="002E5839">
      <w:pPr>
        <w:rPr>
          <w:rtl/>
          <w:lang w:eastAsia="he-IL"/>
        </w:rPr>
      </w:pPr>
    </w:p>
    <w:p w:rsidR="001618E4" w:rsidRDefault="001618E4" w:rsidP="002E5839">
      <w:pPr>
        <w:rPr>
          <w:rtl/>
          <w:lang w:eastAsia="he-IL"/>
        </w:rPr>
      </w:pPr>
      <w:r>
        <w:rPr>
          <w:rFonts w:hint="cs"/>
          <w:rtl/>
          <w:lang w:eastAsia="he-IL"/>
        </w:rPr>
        <w:t>כעת נצביע על הסתייגות מס' 11. הצבעה על הסתייגות 11.</w:t>
      </w:r>
    </w:p>
    <w:p w:rsidR="001618E4" w:rsidRDefault="001618E4" w:rsidP="002E5839">
      <w:pPr>
        <w:rPr>
          <w:rtl/>
          <w:lang w:eastAsia="he-IL"/>
        </w:rPr>
      </w:pPr>
    </w:p>
    <w:p w:rsidR="001618E4" w:rsidRDefault="001618E4" w:rsidP="002E5839">
      <w:pPr>
        <w:pStyle w:val="af1"/>
        <w:keepNext/>
        <w:rPr>
          <w:rtl/>
          <w:lang w:eastAsia="he-IL"/>
        </w:rPr>
      </w:pPr>
      <w:bookmarkStart w:id="55178" w:name="_ETM_Q109_626393"/>
      <w:bookmarkStart w:id="55179" w:name="_ETM_Q109_626457"/>
      <w:bookmarkEnd w:id="55178"/>
      <w:bookmarkEnd w:id="55179"/>
      <w:r>
        <w:rPr>
          <w:rtl/>
          <w:lang w:eastAsia="he-IL"/>
        </w:rPr>
        <w:t>הצבעה מס'</w:t>
      </w:r>
      <w:r>
        <w:rPr>
          <w:rFonts w:hint="cs"/>
          <w:rtl/>
          <w:lang w:eastAsia="he-IL"/>
        </w:rPr>
        <w:t xml:space="preserve"> 121</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נמנעים</w:t>
      </w:r>
      <w:bookmarkStart w:id="55180" w:name="_ETM_Q109_632897"/>
      <w:bookmarkEnd w:id="55180"/>
      <w:r>
        <w:rPr>
          <w:rtl/>
          <w:lang w:eastAsia="he-IL"/>
        </w:rPr>
        <w:t xml:space="preserve"> – </w:t>
      </w:r>
      <w:r>
        <w:rPr>
          <w:rFonts w:hint="cs"/>
          <w:rtl/>
          <w:lang w:eastAsia="he-IL"/>
        </w:rPr>
        <w:t>אין</w:t>
      </w:r>
    </w:p>
    <w:p w:rsidR="001618E4" w:rsidRDefault="001618E4" w:rsidP="002E5839">
      <w:pPr>
        <w:pStyle w:val="af2"/>
        <w:rPr>
          <w:rtl/>
          <w:lang w:eastAsia="he-IL"/>
        </w:rPr>
      </w:pPr>
      <w:r>
        <w:rPr>
          <w:rFonts w:hint="cs"/>
          <w:rtl/>
          <w:lang w:eastAsia="he-IL"/>
        </w:rPr>
        <w:t xml:space="preserve">הסתייגות 11 לא נתקבלה. </w:t>
      </w:r>
    </w:p>
    <w:p w:rsidR="001618E4" w:rsidRDefault="001618E4" w:rsidP="002E5839">
      <w:pPr>
        <w:rPr>
          <w:rtl/>
          <w:lang w:eastAsia="he-IL"/>
        </w:rPr>
      </w:pPr>
      <w:bookmarkStart w:id="55181" w:name="_ETM_Q109_642106"/>
      <w:bookmarkStart w:id="55182" w:name="_ETM_Q109_642171"/>
      <w:bookmarkEnd w:id="55181"/>
      <w:bookmarkEnd w:id="55182"/>
    </w:p>
    <w:p w:rsidR="001618E4" w:rsidRDefault="001618E4" w:rsidP="002E5839">
      <w:pPr>
        <w:pStyle w:val="af6"/>
        <w:keepNext/>
        <w:rPr>
          <w:rtl/>
        </w:rPr>
      </w:pPr>
      <w:bookmarkStart w:id="55183" w:name="ET_yor_6423_58"/>
      <w:r w:rsidRPr="00C008BE">
        <w:rPr>
          <w:rStyle w:val="TagStyle"/>
          <w:rtl/>
        </w:rPr>
        <w:t xml:space="preserve"> &lt;&lt; יור &gt;&gt;</w:t>
      </w:r>
      <w:r w:rsidRPr="00D050E7">
        <w:rPr>
          <w:rStyle w:val="TagStyle"/>
          <w:rtl/>
        </w:rPr>
        <w:t xml:space="preserve"> </w:t>
      </w:r>
      <w:r>
        <w:rPr>
          <w:rtl/>
        </w:rPr>
        <w:t>היו"ר אמיר אוחנה:</w:t>
      </w:r>
      <w:r w:rsidRPr="00D050E7">
        <w:rPr>
          <w:rStyle w:val="TagStyle"/>
          <w:rtl/>
        </w:rPr>
        <w:t xml:space="preserve"> </w:t>
      </w:r>
      <w:r w:rsidRPr="00C008BE">
        <w:rPr>
          <w:rStyle w:val="TagStyle"/>
          <w:rtl/>
        </w:rPr>
        <w:t>&lt;&lt; יור &gt;&gt;</w:t>
      </w:r>
      <w:r>
        <w:rPr>
          <w:rtl/>
        </w:rPr>
        <w:t xml:space="preserve"> </w:t>
      </w:r>
      <w:bookmarkEnd w:id="55183"/>
    </w:p>
    <w:p w:rsidR="001618E4" w:rsidRDefault="001618E4" w:rsidP="002E5839">
      <w:pPr>
        <w:rPr>
          <w:rtl/>
          <w:lang w:eastAsia="he-IL"/>
        </w:rPr>
      </w:pPr>
    </w:p>
    <w:p w:rsidR="001618E4" w:rsidRDefault="001618E4" w:rsidP="002E5839">
      <w:pPr>
        <w:rPr>
          <w:rtl/>
          <w:lang w:eastAsia="he-IL"/>
        </w:rPr>
      </w:pPr>
      <w:r>
        <w:rPr>
          <w:rFonts w:hint="cs"/>
          <w:rtl/>
          <w:lang w:eastAsia="he-IL"/>
        </w:rPr>
        <w:t>50 בעד, 64 נגד.</w:t>
      </w:r>
      <w:bookmarkStart w:id="55184" w:name="_ETM_Q109_639651"/>
      <w:bookmarkEnd w:id="55184"/>
      <w:r>
        <w:rPr>
          <w:rFonts w:hint="cs"/>
          <w:rtl/>
          <w:lang w:eastAsia="he-IL"/>
        </w:rPr>
        <w:t xml:space="preserve"> ההסתייגות לא התקבלה. </w:t>
      </w:r>
    </w:p>
    <w:p w:rsidR="001618E4" w:rsidRDefault="001618E4" w:rsidP="002E5839">
      <w:pPr>
        <w:rPr>
          <w:rtl/>
          <w:lang w:eastAsia="he-IL"/>
        </w:rPr>
      </w:pPr>
      <w:bookmarkStart w:id="55185" w:name="_ETM_Q109_644044"/>
      <w:bookmarkStart w:id="55186" w:name="_ETM_Q109_644097"/>
      <w:bookmarkEnd w:id="55185"/>
      <w:bookmarkEnd w:id="55186"/>
    </w:p>
    <w:p w:rsidR="001618E4" w:rsidRDefault="002E5839" w:rsidP="00C13A69">
      <w:pPr>
        <w:rPr>
          <w:rtl/>
          <w:lang w:eastAsia="he-IL"/>
        </w:rPr>
      </w:pPr>
      <w:bookmarkStart w:id="55187" w:name="_ETM_Q109_644188"/>
      <w:bookmarkStart w:id="55188" w:name="_ETM_Q109_644253"/>
      <w:bookmarkStart w:id="55189" w:name="_ETM_Q109_642677"/>
      <w:bookmarkEnd w:id="55187"/>
      <w:bookmarkEnd w:id="55188"/>
      <w:bookmarkEnd w:id="55189"/>
      <w:r>
        <w:rPr>
          <w:rFonts w:hint="cs"/>
          <w:rtl/>
          <w:lang w:eastAsia="he-IL"/>
        </w:rPr>
        <w:t xml:space="preserve">כעת </w:t>
      </w:r>
      <w:r w:rsidR="001618E4">
        <w:rPr>
          <w:rFonts w:hint="cs"/>
          <w:rtl/>
          <w:lang w:eastAsia="he-IL"/>
        </w:rPr>
        <w:t>הסתייגות 16</w:t>
      </w:r>
      <w:r w:rsidR="00C13A69">
        <w:rPr>
          <w:rFonts w:hint="cs"/>
          <w:rtl/>
          <w:lang w:eastAsia="he-IL"/>
        </w:rPr>
        <w:t>,</w:t>
      </w:r>
      <w:r w:rsidR="001618E4">
        <w:rPr>
          <w:rFonts w:hint="cs"/>
          <w:rtl/>
          <w:lang w:eastAsia="he-IL"/>
        </w:rPr>
        <w:t xml:space="preserve"> הצבעה על הסתייגות </w:t>
      </w:r>
      <w:bookmarkStart w:id="55190" w:name="_ETM_Q109_644399"/>
      <w:bookmarkEnd w:id="55190"/>
      <w:r w:rsidR="001618E4">
        <w:rPr>
          <w:rFonts w:hint="cs"/>
          <w:rtl/>
          <w:lang w:eastAsia="he-IL"/>
        </w:rPr>
        <w:t xml:space="preserve">מס' 16. </w:t>
      </w:r>
    </w:p>
    <w:p w:rsidR="001618E4" w:rsidRDefault="001618E4" w:rsidP="002E5839">
      <w:pPr>
        <w:rPr>
          <w:rtl/>
          <w:lang w:eastAsia="he-IL"/>
        </w:rPr>
      </w:pPr>
    </w:p>
    <w:p w:rsidR="001618E4" w:rsidRDefault="001618E4" w:rsidP="002E5839">
      <w:pPr>
        <w:pStyle w:val="af1"/>
        <w:keepNext/>
        <w:rPr>
          <w:rtl/>
          <w:lang w:eastAsia="he-IL"/>
        </w:rPr>
      </w:pPr>
      <w:bookmarkStart w:id="55191" w:name="_ETM_Q109_651537"/>
      <w:bookmarkStart w:id="55192" w:name="_ETM_Q109_651581"/>
      <w:bookmarkEnd w:id="55191"/>
      <w:bookmarkEnd w:id="55192"/>
      <w:r>
        <w:rPr>
          <w:rtl/>
          <w:lang w:eastAsia="he-IL"/>
        </w:rPr>
        <w:t>הצבעה מס'</w:t>
      </w:r>
      <w:r>
        <w:rPr>
          <w:rFonts w:hint="cs"/>
          <w:rtl/>
          <w:lang w:eastAsia="he-IL"/>
        </w:rPr>
        <w:t xml:space="preserve"> 122</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הסתייגות 16 לא נתקבלה.</w:t>
      </w:r>
    </w:p>
    <w:p w:rsidR="001618E4" w:rsidRDefault="001618E4" w:rsidP="002E5839">
      <w:pPr>
        <w:rPr>
          <w:rtl/>
          <w:lang w:eastAsia="he-IL"/>
        </w:rPr>
      </w:pPr>
      <w:bookmarkStart w:id="55193" w:name="_ETM_Q109_652866"/>
      <w:bookmarkStart w:id="55194" w:name="_ETM_Q109_652900"/>
      <w:bookmarkEnd w:id="55193"/>
      <w:bookmarkEnd w:id="55194"/>
    </w:p>
    <w:p w:rsidR="001618E4" w:rsidRDefault="001618E4" w:rsidP="002E5839">
      <w:pPr>
        <w:pStyle w:val="af6"/>
        <w:keepNext/>
        <w:rPr>
          <w:rtl/>
        </w:rPr>
      </w:pPr>
      <w:bookmarkStart w:id="55195" w:name="ET_yor_6423_61"/>
      <w:r w:rsidRPr="00C008BE">
        <w:rPr>
          <w:rStyle w:val="TagStyle"/>
          <w:rtl/>
        </w:rPr>
        <w:t xml:space="preserve"> &lt;&lt; יור &gt;&gt;</w:t>
      </w:r>
      <w:r w:rsidRPr="00D050E7">
        <w:rPr>
          <w:rStyle w:val="TagStyle"/>
          <w:rtl/>
        </w:rPr>
        <w:t xml:space="preserve"> </w:t>
      </w:r>
      <w:r>
        <w:rPr>
          <w:rtl/>
        </w:rPr>
        <w:t>היו"ר אמיר אוחנה:</w:t>
      </w:r>
      <w:r w:rsidRPr="00D050E7">
        <w:rPr>
          <w:rStyle w:val="TagStyle"/>
          <w:rtl/>
        </w:rPr>
        <w:t xml:space="preserve"> </w:t>
      </w:r>
      <w:r w:rsidRPr="00C008BE">
        <w:rPr>
          <w:rStyle w:val="TagStyle"/>
          <w:rtl/>
        </w:rPr>
        <w:t>&lt;&lt; יור &gt;&gt;</w:t>
      </w:r>
      <w:r>
        <w:rPr>
          <w:rtl/>
        </w:rPr>
        <w:t xml:space="preserve"> </w:t>
      </w:r>
      <w:bookmarkEnd w:id="55195"/>
    </w:p>
    <w:p w:rsidR="001618E4" w:rsidRDefault="001618E4" w:rsidP="002E5839">
      <w:pPr>
        <w:rPr>
          <w:rtl/>
          <w:lang w:eastAsia="he-IL"/>
        </w:rPr>
      </w:pPr>
    </w:p>
    <w:p w:rsidR="001618E4" w:rsidRDefault="001618E4" w:rsidP="002E5839">
      <w:pPr>
        <w:rPr>
          <w:rtl/>
          <w:lang w:eastAsia="he-IL"/>
        </w:rPr>
      </w:pPr>
      <w:bookmarkStart w:id="55196" w:name="_ETM_Q109_654041"/>
      <w:bookmarkEnd w:id="55196"/>
      <w:r>
        <w:rPr>
          <w:rFonts w:hint="cs"/>
          <w:rtl/>
          <w:lang w:eastAsia="he-IL"/>
        </w:rPr>
        <w:t xml:space="preserve">49 בעד, 64 נגד. ההסתייגות לא התקבלה. </w:t>
      </w:r>
    </w:p>
    <w:p w:rsidR="001618E4" w:rsidRDefault="001618E4" w:rsidP="002E5839">
      <w:pPr>
        <w:rPr>
          <w:rtl/>
          <w:lang w:eastAsia="he-IL"/>
        </w:rPr>
      </w:pPr>
    </w:p>
    <w:p w:rsidR="001618E4" w:rsidRDefault="002E5839" w:rsidP="002E5839">
      <w:pPr>
        <w:rPr>
          <w:rtl/>
          <w:lang w:eastAsia="he-IL"/>
        </w:rPr>
      </w:pPr>
      <w:r>
        <w:rPr>
          <w:rFonts w:hint="cs"/>
          <w:rtl/>
          <w:lang w:eastAsia="he-IL"/>
        </w:rPr>
        <w:t xml:space="preserve">כעת נצביע על </w:t>
      </w:r>
      <w:r w:rsidR="001618E4">
        <w:rPr>
          <w:rFonts w:hint="cs"/>
          <w:rtl/>
          <w:lang w:eastAsia="he-IL"/>
        </w:rPr>
        <w:t xml:space="preserve">הסתייגות 22. הצבעה על הסתייגות 22.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123</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47</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Pr="00D050E7" w:rsidRDefault="001618E4" w:rsidP="002E5839">
      <w:pPr>
        <w:pStyle w:val="af2"/>
        <w:rPr>
          <w:rtl/>
          <w:lang w:eastAsia="he-IL"/>
        </w:rPr>
      </w:pPr>
      <w:bookmarkStart w:id="55197" w:name="_ETM_Q109_673991"/>
      <w:bookmarkEnd w:id="55197"/>
      <w:r>
        <w:rPr>
          <w:rFonts w:hint="cs"/>
          <w:rtl/>
          <w:lang w:eastAsia="he-IL"/>
        </w:rPr>
        <w:t xml:space="preserve">הסתייגות 22 לא נתקבלה. </w:t>
      </w:r>
    </w:p>
    <w:p w:rsidR="001618E4" w:rsidRDefault="001618E4" w:rsidP="002E5839">
      <w:pPr>
        <w:rPr>
          <w:rtl/>
          <w:lang w:eastAsia="he-IL"/>
        </w:rPr>
      </w:pPr>
      <w:bookmarkStart w:id="55198" w:name="_ETM_Q109_668245"/>
      <w:bookmarkEnd w:id="55198"/>
    </w:p>
    <w:p w:rsidR="001618E4" w:rsidRDefault="001618E4" w:rsidP="002E5839">
      <w:pPr>
        <w:pStyle w:val="af6"/>
        <w:keepNext/>
        <w:rPr>
          <w:rtl/>
        </w:rPr>
      </w:pPr>
      <w:bookmarkStart w:id="55199" w:name="ET_yor_6423_63"/>
      <w:r w:rsidRPr="00C008BE">
        <w:rPr>
          <w:rStyle w:val="TagStyle"/>
          <w:rtl/>
        </w:rPr>
        <w:t xml:space="preserve"> &lt;&lt; יור &gt;&gt;</w:t>
      </w:r>
      <w:r w:rsidRPr="00D050E7">
        <w:rPr>
          <w:rStyle w:val="TagStyle"/>
          <w:rtl/>
        </w:rPr>
        <w:t xml:space="preserve"> </w:t>
      </w:r>
      <w:r>
        <w:rPr>
          <w:rtl/>
        </w:rPr>
        <w:t>היו"ר אמיר אוחנה:</w:t>
      </w:r>
      <w:r w:rsidRPr="00D050E7">
        <w:rPr>
          <w:rStyle w:val="TagStyle"/>
          <w:rtl/>
        </w:rPr>
        <w:t xml:space="preserve"> </w:t>
      </w:r>
      <w:r w:rsidRPr="00C008BE">
        <w:rPr>
          <w:rStyle w:val="TagStyle"/>
          <w:rtl/>
        </w:rPr>
        <w:t>&lt;&lt; יור &gt;&gt;</w:t>
      </w:r>
      <w:r>
        <w:rPr>
          <w:rtl/>
        </w:rPr>
        <w:t xml:space="preserve"> </w:t>
      </w:r>
      <w:bookmarkEnd w:id="55199"/>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47 בעד, </w:t>
      </w:r>
      <w:bookmarkStart w:id="55200" w:name="_ETM_Q109_679429"/>
      <w:bookmarkEnd w:id="55200"/>
      <w:r>
        <w:rPr>
          <w:rFonts w:hint="cs"/>
          <w:rtl/>
          <w:lang w:eastAsia="he-IL"/>
        </w:rPr>
        <w:t xml:space="preserve">64 נגד. ההסתייגות לא התקבלה.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כעת נצביע על </w:t>
      </w:r>
      <w:bookmarkStart w:id="55201" w:name="_ETM_Q109_685530"/>
      <w:bookmarkEnd w:id="55201"/>
      <w:r w:rsidR="002E5839">
        <w:rPr>
          <w:rFonts w:hint="cs"/>
          <w:rtl/>
          <w:lang w:eastAsia="he-IL"/>
        </w:rPr>
        <w:t>ה</w:t>
      </w:r>
      <w:r>
        <w:rPr>
          <w:rFonts w:hint="cs"/>
          <w:rtl/>
          <w:lang w:eastAsia="he-IL"/>
        </w:rPr>
        <w:t xml:space="preserve">סתייגות 29. </w:t>
      </w:r>
      <w:bookmarkStart w:id="55202" w:name="_ETM_Q109_691471"/>
      <w:bookmarkEnd w:id="55202"/>
      <w:r>
        <w:rPr>
          <w:rFonts w:hint="cs"/>
          <w:rtl/>
          <w:lang w:eastAsia="he-IL"/>
        </w:rPr>
        <w:t xml:space="preserve">הצבעה על הסתייגות 29. </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124</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50</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Pr="00D050E7" w:rsidRDefault="001618E4" w:rsidP="002E5839">
      <w:pPr>
        <w:pStyle w:val="af2"/>
        <w:rPr>
          <w:rtl/>
          <w:lang w:eastAsia="he-IL"/>
        </w:rPr>
      </w:pPr>
      <w:r>
        <w:rPr>
          <w:rFonts w:hint="cs"/>
          <w:rtl/>
          <w:lang w:eastAsia="he-IL"/>
        </w:rPr>
        <w:t xml:space="preserve">הסתייגות 29 לא נתקבלה. </w:t>
      </w:r>
    </w:p>
    <w:p w:rsidR="001618E4" w:rsidRDefault="001618E4" w:rsidP="002E5839">
      <w:pPr>
        <w:rPr>
          <w:rtl/>
          <w:lang w:eastAsia="he-IL"/>
        </w:rPr>
      </w:pPr>
    </w:p>
    <w:p w:rsidR="001618E4" w:rsidRDefault="001618E4" w:rsidP="002E5839">
      <w:pPr>
        <w:pStyle w:val="af6"/>
        <w:keepNext/>
        <w:rPr>
          <w:rtl/>
        </w:rPr>
      </w:pPr>
      <w:bookmarkStart w:id="55203" w:name="ET_yor_6423_66"/>
      <w:r w:rsidRPr="00C008BE">
        <w:rPr>
          <w:rStyle w:val="TagStyle"/>
          <w:rtl/>
        </w:rPr>
        <w:t xml:space="preserve"> &lt;&lt; יור &gt;&gt;</w:t>
      </w:r>
      <w:r w:rsidRPr="00D050E7">
        <w:rPr>
          <w:rStyle w:val="TagStyle"/>
          <w:rtl/>
        </w:rPr>
        <w:t xml:space="preserve"> </w:t>
      </w:r>
      <w:r>
        <w:rPr>
          <w:rtl/>
        </w:rPr>
        <w:t>היו"ר אמיר אוחנה:</w:t>
      </w:r>
      <w:r w:rsidRPr="00D050E7">
        <w:rPr>
          <w:rStyle w:val="TagStyle"/>
          <w:rtl/>
        </w:rPr>
        <w:t xml:space="preserve"> </w:t>
      </w:r>
      <w:r w:rsidRPr="00C008BE">
        <w:rPr>
          <w:rStyle w:val="TagStyle"/>
          <w:rtl/>
        </w:rPr>
        <w:t>&lt;&lt; יור &gt;&gt;</w:t>
      </w:r>
      <w:r>
        <w:rPr>
          <w:rtl/>
        </w:rPr>
        <w:t xml:space="preserve"> </w:t>
      </w:r>
      <w:bookmarkEnd w:id="55203"/>
    </w:p>
    <w:p w:rsidR="001618E4" w:rsidRDefault="001618E4" w:rsidP="002E5839">
      <w:pPr>
        <w:rPr>
          <w:rtl/>
          <w:lang w:eastAsia="he-IL"/>
        </w:rPr>
      </w:pPr>
    </w:p>
    <w:p w:rsidR="001618E4" w:rsidRDefault="001618E4" w:rsidP="002E5839">
      <w:pPr>
        <w:rPr>
          <w:rtl/>
          <w:lang w:eastAsia="he-IL"/>
        </w:rPr>
      </w:pPr>
      <w:bookmarkStart w:id="55204" w:name="_ETM_Q109_689686"/>
      <w:bookmarkEnd w:id="55204"/>
      <w:r>
        <w:rPr>
          <w:rFonts w:hint="cs"/>
          <w:rtl/>
          <w:lang w:eastAsia="he-IL"/>
        </w:rPr>
        <w:t xml:space="preserve">50 בעד, 64 נגד. ההסתייגות לא התקבלה. </w:t>
      </w:r>
    </w:p>
    <w:p w:rsidR="001618E4" w:rsidRDefault="001618E4" w:rsidP="002E5839">
      <w:pPr>
        <w:rPr>
          <w:rtl/>
          <w:lang w:eastAsia="he-IL"/>
        </w:rPr>
      </w:pPr>
      <w:bookmarkStart w:id="55205" w:name="_ETM_Q109_705081"/>
      <w:bookmarkStart w:id="55206" w:name="_ETM_Q109_705147"/>
      <w:bookmarkEnd w:id="55205"/>
      <w:bookmarkEnd w:id="55206"/>
    </w:p>
    <w:p w:rsidR="001618E4" w:rsidRDefault="002E5839" w:rsidP="00C13A69">
      <w:pPr>
        <w:rPr>
          <w:rtl/>
          <w:lang w:eastAsia="he-IL"/>
        </w:rPr>
      </w:pPr>
      <w:bookmarkStart w:id="55207" w:name="_ETM_Q109_705217"/>
      <w:bookmarkStart w:id="55208" w:name="_ETM_Q109_705273"/>
      <w:bookmarkEnd w:id="55207"/>
      <w:bookmarkEnd w:id="55208"/>
      <w:r>
        <w:rPr>
          <w:rFonts w:hint="cs"/>
          <w:rtl/>
          <w:lang w:eastAsia="he-IL"/>
        </w:rPr>
        <w:t xml:space="preserve">כעת </w:t>
      </w:r>
      <w:r w:rsidR="001618E4">
        <w:rPr>
          <w:rFonts w:hint="cs"/>
          <w:rtl/>
          <w:lang w:eastAsia="he-IL"/>
        </w:rPr>
        <w:t>הסתייגות 37</w:t>
      </w:r>
      <w:r w:rsidR="00C13A69">
        <w:rPr>
          <w:rFonts w:hint="cs"/>
          <w:rtl/>
          <w:lang w:eastAsia="he-IL"/>
        </w:rPr>
        <w:t>,</w:t>
      </w:r>
      <w:r w:rsidR="001618E4">
        <w:rPr>
          <w:rFonts w:hint="cs"/>
          <w:rtl/>
          <w:lang w:eastAsia="he-IL"/>
        </w:rPr>
        <w:t xml:space="preserve"> הצבעה על הסתייגות 37. </w:t>
      </w:r>
    </w:p>
    <w:p w:rsidR="001618E4" w:rsidRDefault="001618E4" w:rsidP="002E5839">
      <w:pPr>
        <w:rPr>
          <w:rtl/>
          <w:lang w:eastAsia="he-IL"/>
        </w:rPr>
      </w:pPr>
      <w:bookmarkStart w:id="55209" w:name="_ETM_Q109_707027"/>
      <w:bookmarkStart w:id="55210" w:name="_ETM_Q109_707100"/>
      <w:bookmarkStart w:id="55211" w:name="_ETM_Q109_707508"/>
      <w:bookmarkEnd w:id="55209"/>
      <w:bookmarkEnd w:id="55210"/>
      <w:bookmarkEnd w:id="55211"/>
    </w:p>
    <w:p w:rsidR="001618E4" w:rsidRDefault="001618E4" w:rsidP="002E5839">
      <w:pPr>
        <w:pStyle w:val="af1"/>
        <w:keepNext/>
        <w:rPr>
          <w:rtl/>
          <w:lang w:eastAsia="he-IL"/>
        </w:rPr>
      </w:pPr>
      <w:bookmarkStart w:id="55212" w:name="_ETM_Q109_707596"/>
      <w:bookmarkEnd w:id="55212"/>
      <w:r>
        <w:rPr>
          <w:rtl/>
          <w:lang w:eastAsia="he-IL"/>
        </w:rPr>
        <w:t>הצבעה מס'</w:t>
      </w:r>
      <w:r>
        <w:rPr>
          <w:rFonts w:hint="cs"/>
          <w:rtl/>
          <w:lang w:eastAsia="he-IL"/>
        </w:rPr>
        <w:t xml:space="preserve"> 125</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49</w:t>
      </w:r>
    </w:p>
    <w:p w:rsidR="001618E4" w:rsidRDefault="001618E4" w:rsidP="002E5839">
      <w:pPr>
        <w:pStyle w:val="--"/>
        <w:keepNext/>
        <w:rPr>
          <w:rtl/>
          <w:lang w:eastAsia="he-IL"/>
        </w:rPr>
      </w:pPr>
      <w:r>
        <w:rPr>
          <w:rtl/>
          <w:lang w:eastAsia="he-IL"/>
        </w:rPr>
        <w:t xml:space="preserve">נגד – </w:t>
      </w:r>
      <w:r>
        <w:rPr>
          <w:rFonts w:hint="cs"/>
          <w:rtl/>
          <w:lang w:eastAsia="he-IL"/>
        </w:rPr>
        <w:t>64</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Default="001618E4" w:rsidP="002E5839">
      <w:pPr>
        <w:pStyle w:val="af2"/>
        <w:rPr>
          <w:rtl/>
          <w:lang w:eastAsia="he-IL"/>
        </w:rPr>
      </w:pPr>
      <w:r>
        <w:rPr>
          <w:rFonts w:hint="cs"/>
          <w:rtl/>
          <w:lang w:eastAsia="he-IL"/>
        </w:rPr>
        <w:t xml:space="preserve">הסתייגות 37 לא נתקבלה. </w:t>
      </w:r>
    </w:p>
    <w:p w:rsidR="001618E4" w:rsidRDefault="001618E4" w:rsidP="002E5839">
      <w:pPr>
        <w:rPr>
          <w:rtl/>
          <w:lang w:eastAsia="he-IL"/>
        </w:rPr>
      </w:pPr>
    </w:p>
    <w:p w:rsidR="001618E4" w:rsidRDefault="001618E4" w:rsidP="002E5839">
      <w:pPr>
        <w:pStyle w:val="af6"/>
        <w:keepNext/>
        <w:rPr>
          <w:rtl/>
        </w:rPr>
      </w:pPr>
      <w:r w:rsidRPr="00C008BE">
        <w:rPr>
          <w:rStyle w:val="TagStyle"/>
          <w:rtl/>
        </w:rPr>
        <w:t xml:space="preserve"> &lt;&lt; יור &gt;&gt;</w:t>
      </w:r>
      <w:r w:rsidRPr="000B0D3D">
        <w:rPr>
          <w:rStyle w:val="TagStyle"/>
          <w:rtl/>
        </w:rPr>
        <w:t xml:space="preserve"> </w:t>
      </w:r>
      <w:r>
        <w:rPr>
          <w:rtl/>
        </w:rPr>
        <w:t>היו"ר אמיר אוחנה:</w:t>
      </w:r>
      <w:r w:rsidRPr="000B0D3D">
        <w:rPr>
          <w:rStyle w:val="TagStyle"/>
          <w:rtl/>
        </w:rPr>
        <w:t xml:space="preserve"> </w:t>
      </w:r>
      <w:r w:rsidRPr="00C008BE">
        <w:rPr>
          <w:rStyle w:val="TagStyle"/>
          <w:rtl/>
        </w:rPr>
        <w:t>&lt;&lt; יור &gt;&gt;</w:t>
      </w:r>
      <w:r>
        <w:rPr>
          <w:rtl/>
        </w:rPr>
        <w:t xml:space="preserve"> </w:t>
      </w:r>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49 בעד, 64 נגד. גם הסתייגות זו </w:t>
      </w:r>
      <w:bookmarkStart w:id="55213" w:name="_ETM_Q109_724681"/>
      <w:bookmarkEnd w:id="55213"/>
      <w:r>
        <w:rPr>
          <w:rFonts w:hint="cs"/>
          <w:rtl/>
          <w:lang w:eastAsia="he-IL"/>
        </w:rPr>
        <w:t xml:space="preserve">לא התקבלה. </w:t>
      </w:r>
    </w:p>
    <w:p w:rsidR="001618E4" w:rsidRDefault="001618E4" w:rsidP="002E5839">
      <w:pPr>
        <w:rPr>
          <w:rtl/>
          <w:lang w:eastAsia="he-IL"/>
        </w:rPr>
      </w:pPr>
      <w:bookmarkStart w:id="55214" w:name="_ETM_Q109_726287"/>
      <w:bookmarkEnd w:id="55214"/>
    </w:p>
    <w:p w:rsidR="001618E4" w:rsidRDefault="001618E4" w:rsidP="002E5839">
      <w:pPr>
        <w:rPr>
          <w:rtl/>
          <w:lang w:eastAsia="he-IL"/>
        </w:rPr>
      </w:pPr>
      <w:bookmarkStart w:id="55215" w:name="_ETM_Q109_726563"/>
      <w:bookmarkStart w:id="55216" w:name="_ETM_Q109_726610"/>
      <w:bookmarkStart w:id="55217" w:name="_ETM_Q109_726689"/>
      <w:bookmarkEnd w:id="55215"/>
      <w:bookmarkEnd w:id="55216"/>
      <w:bookmarkEnd w:id="55217"/>
      <w:r>
        <w:rPr>
          <w:rFonts w:hint="cs"/>
          <w:rtl/>
          <w:lang w:eastAsia="he-IL"/>
        </w:rPr>
        <w:t xml:space="preserve">כעת הסתיימו ההסתייגויות. </w:t>
      </w:r>
    </w:p>
    <w:p w:rsidR="001618E4" w:rsidRDefault="001618E4" w:rsidP="002E5839">
      <w:pPr>
        <w:ind w:firstLine="0"/>
        <w:rPr>
          <w:rtl/>
          <w:lang w:eastAsia="he-IL"/>
        </w:rPr>
      </w:pPr>
    </w:p>
    <w:p w:rsidR="001618E4" w:rsidRDefault="001618E4" w:rsidP="002E5839">
      <w:pPr>
        <w:pStyle w:val="af5"/>
        <w:keepNext/>
        <w:rPr>
          <w:rtl/>
        </w:rPr>
      </w:pPr>
      <w:bookmarkStart w:id="55218" w:name="_ETM_Q109_726690"/>
      <w:bookmarkStart w:id="55219" w:name="_ETM_Q109_726753"/>
      <w:bookmarkEnd w:id="55218"/>
      <w:bookmarkEnd w:id="55219"/>
      <w:r w:rsidRPr="00C008BE">
        <w:rPr>
          <w:rStyle w:val="TagStyle"/>
          <w:rtl/>
        </w:rPr>
        <w:t xml:space="preserve"> &lt;&lt; קריאה &gt;&gt;</w:t>
      </w:r>
      <w:r w:rsidRPr="00D050E7">
        <w:rPr>
          <w:rStyle w:val="TagStyle"/>
          <w:rtl/>
        </w:rPr>
        <w:t xml:space="preserve"> </w:t>
      </w:r>
      <w:r>
        <w:rPr>
          <w:rtl/>
        </w:rPr>
        <w:t>מירב בן ארי (יש עתיד):</w:t>
      </w:r>
      <w:r w:rsidRPr="00D050E7">
        <w:rPr>
          <w:rStyle w:val="TagStyle"/>
          <w:rtl/>
        </w:rPr>
        <w:t xml:space="preserve"> </w:t>
      </w:r>
      <w:r w:rsidRPr="00C008BE">
        <w:rPr>
          <w:rStyle w:val="TagStyle"/>
          <w:rtl/>
        </w:rPr>
        <w:t>&lt;&lt; קריאה &gt;&gt;</w:t>
      </w:r>
      <w:r>
        <w:rPr>
          <w:rtl/>
        </w:rPr>
        <w:t xml:space="preserve"> </w:t>
      </w:r>
    </w:p>
    <w:p w:rsidR="001618E4" w:rsidRDefault="001618E4" w:rsidP="002E5839">
      <w:pPr>
        <w:rPr>
          <w:rtl/>
          <w:lang w:eastAsia="he-IL"/>
        </w:rPr>
      </w:pPr>
    </w:p>
    <w:p w:rsidR="001618E4" w:rsidRDefault="001618E4" w:rsidP="002E5839">
      <w:pPr>
        <w:rPr>
          <w:rtl/>
          <w:lang w:eastAsia="he-IL"/>
        </w:rPr>
      </w:pPr>
      <w:bookmarkStart w:id="55220" w:name="_ETM_Q109_730106"/>
      <w:bookmarkEnd w:id="55220"/>
      <w:r>
        <w:rPr>
          <w:rFonts w:hint="cs"/>
          <w:rtl/>
          <w:lang w:eastAsia="he-IL"/>
        </w:rPr>
        <w:t xml:space="preserve">70? </w:t>
      </w:r>
      <w:bookmarkStart w:id="55221" w:name="_ETM_Q109_732066"/>
      <w:bookmarkEnd w:id="55221"/>
    </w:p>
    <w:p w:rsidR="001618E4" w:rsidRDefault="001618E4" w:rsidP="002E5839">
      <w:pPr>
        <w:rPr>
          <w:rtl/>
          <w:lang w:eastAsia="he-IL"/>
        </w:rPr>
      </w:pPr>
    </w:p>
    <w:p w:rsidR="001618E4" w:rsidRDefault="001618E4" w:rsidP="002E5839">
      <w:pPr>
        <w:pStyle w:val="af6"/>
        <w:keepNext/>
        <w:rPr>
          <w:rtl/>
        </w:rPr>
      </w:pPr>
      <w:bookmarkStart w:id="55222" w:name="ET_yor_6423_71"/>
      <w:r w:rsidRPr="00C008BE">
        <w:rPr>
          <w:rStyle w:val="TagStyle"/>
          <w:rtl/>
        </w:rPr>
        <w:t xml:space="preserve"> &lt;&lt; יור &gt;&gt;</w:t>
      </w:r>
      <w:r w:rsidRPr="00D050E7">
        <w:rPr>
          <w:rStyle w:val="TagStyle"/>
          <w:rtl/>
        </w:rPr>
        <w:t xml:space="preserve"> </w:t>
      </w:r>
      <w:r>
        <w:rPr>
          <w:rtl/>
        </w:rPr>
        <w:t>היו"ר אמיר אוחנה:</w:t>
      </w:r>
      <w:r w:rsidRPr="00D050E7">
        <w:rPr>
          <w:rStyle w:val="TagStyle"/>
          <w:rtl/>
        </w:rPr>
        <w:t xml:space="preserve"> </w:t>
      </w:r>
      <w:r w:rsidRPr="00C008BE">
        <w:rPr>
          <w:rStyle w:val="TagStyle"/>
          <w:rtl/>
        </w:rPr>
        <w:t>&lt;&lt; יור &gt;&gt;</w:t>
      </w:r>
      <w:r>
        <w:rPr>
          <w:rtl/>
        </w:rPr>
        <w:t xml:space="preserve"> </w:t>
      </w:r>
      <w:bookmarkEnd w:id="55222"/>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כן. </w:t>
      </w:r>
      <w:bookmarkStart w:id="55223" w:name="_ETM_Q109_731378"/>
      <w:bookmarkEnd w:id="55223"/>
    </w:p>
    <w:p w:rsidR="001618E4" w:rsidRDefault="001618E4" w:rsidP="002E5839">
      <w:pPr>
        <w:ind w:firstLine="0"/>
        <w:rPr>
          <w:rtl/>
          <w:lang w:eastAsia="he-IL"/>
        </w:rPr>
      </w:pPr>
      <w:bookmarkStart w:id="55224" w:name="_ETM_Q109_731420"/>
      <w:bookmarkStart w:id="55225" w:name="_ETM_Q109_732673"/>
      <w:bookmarkEnd w:id="55224"/>
      <w:bookmarkEnd w:id="55225"/>
    </w:p>
    <w:p w:rsidR="001618E4" w:rsidRDefault="001618E4" w:rsidP="00C13A69">
      <w:pPr>
        <w:rPr>
          <w:rtl/>
          <w:lang w:eastAsia="he-IL"/>
        </w:rPr>
      </w:pPr>
      <w:bookmarkStart w:id="55226" w:name="_ETM_Q109_732736"/>
      <w:bookmarkEnd w:id="55226"/>
      <w:r>
        <w:rPr>
          <w:rFonts w:hint="cs"/>
          <w:rtl/>
          <w:lang w:eastAsia="he-IL"/>
        </w:rPr>
        <w:t>אם כן, אנחנו מצביעים כעת על סעי</w:t>
      </w:r>
      <w:r w:rsidR="002E5839">
        <w:rPr>
          <w:rFonts w:hint="cs"/>
          <w:rtl/>
          <w:lang w:eastAsia="he-IL"/>
        </w:rPr>
        <w:t>פים</w:t>
      </w:r>
      <w:r>
        <w:rPr>
          <w:rFonts w:hint="cs"/>
          <w:rtl/>
          <w:lang w:eastAsia="he-IL"/>
        </w:rPr>
        <w:t xml:space="preserve"> 2</w:t>
      </w:r>
      <w:r w:rsidR="002E5839">
        <w:rPr>
          <w:rFonts w:hint="eastAsia"/>
          <w:rtl/>
          <w:lang w:eastAsia="he-IL"/>
        </w:rPr>
        <w:t>–</w:t>
      </w:r>
      <w:r>
        <w:rPr>
          <w:rFonts w:hint="cs"/>
          <w:rtl/>
          <w:lang w:eastAsia="he-IL"/>
        </w:rPr>
        <w:t>7 כנוסח הוועדה בקריאה השנייה. שימו לב, סעיפים 2–7 כנוסח הוועדה.</w:t>
      </w:r>
    </w:p>
    <w:p w:rsidR="001618E4" w:rsidRDefault="001618E4" w:rsidP="002E5839">
      <w:pPr>
        <w:rPr>
          <w:rtl/>
          <w:lang w:eastAsia="he-IL"/>
        </w:rPr>
      </w:pPr>
    </w:p>
    <w:p w:rsidR="001618E4" w:rsidRDefault="001618E4" w:rsidP="002E5839">
      <w:pPr>
        <w:pStyle w:val="af1"/>
        <w:keepNext/>
        <w:rPr>
          <w:rtl/>
          <w:lang w:eastAsia="he-IL"/>
        </w:rPr>
      </w:pPr>
      <w:r>
        <w:rPr>
          <w:rtl/>
          <w:lang w:eastAsia="he-IL"/>
        </w:rPr>
        <w:t>הצבעה מס'</w:t>
      </w:r>
      <w:r>
        <w:rPr>
          <w:rFonts w:hint="cs"/>
          <w:rtl/>
          <w:lang w:eastAsia="he-IL"/>
        </w:rPr>
        <w:t xml:space="preserve"> 126</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סעיפים 2</w:t>
      </w:r>
      <w:r>
        <w:rPr>
          <w:rFonts w:hint="eastAsia"/>
          <w:rtl/>
          <w:lang w:eastAsia="he-IL"/>
        </w:rPr>
        <w:t>–</w:t>
      </w:r>
      <w:r>
        <w:rPr>
          <w:rFonts w:hint="cs"/>
          <w:rtl/>
          <w:lang w:eastAsia="he-IL"/>
        </w:rPr>
        <w:t xml:space="preserve">7, כהצעת הוועדה </w:t>
      </w:r>
      <w:r>
        <w:rPr>
          <w:rtl/>
          <w:lang w:eastAsia="he-IL"/>
        </w:rPr>
        <w:t xml:space="preserve">– </w:t>
      </w:r>
      <w:r>
        <w:rPr>
          <w:rFonts w:hint="cs"/>
          <w:rtl/>
          <w:lang w:eastAsia="he-IL"/>
        </w:rPr>
        <w:t>65</w:t>
      </w:r>
    </w:p>
    <w:p w:rsidR="001618E4" w:rsidRDefault="001618E4" w:rsidP="002E5839">
      <w:pPr>
        <w:pStyle w:val="--"/>
        <w:keepNext/>
        <w:rPr>
          <w:rtl/>
          <w:lang w:eastAsia="he-IL"/>
        </w:rPr>
      </w:pPr>
      <w:r>
        <w:rPr>
          <w:rtl/>
          <w:lang w:eastAsia="he-IL"/>
        </w:rPr>
        <w:t xml:space="preserve">נגד – </w:t>
      </w:r>
      <w:r>
        <w:rPr>
          <w:rFonts w:hint="cs"/>
          <w:rtl/>
          <w:lang w:eastAsia="he-IL"/>
        </w:rPr>
        <w:t>48</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Pr="000B0D3D" w:rsidRDefault="001618E4" w:rsidP="002E5839">
      <w:pPr>
        <w:pStyle w:val="af2"/>
        <w:rPr>
          <w:rtl/>
          <w:lang w:eastAsia="he-IL"/>
        </w:rPr>
      </w:pPr>
      <w:r>
        <w:rPr>
          <w:rFonts w:hint="cs"/>
          <w:rtl/>
          <w:lang w:eastAsia="he-IL"/>
        </w:rPr>
        <w:t>סעיפים 2</w:t>
      </w:r>
      <w:r>
        <w:rPr>
          <w:rFonts w:hint="eastAsia"/>
          <w:rtl/>
          <w:lang w:eastAsia="he-IL"/>
        </w:rPr>
        <w:t>–</w:t>
      </w:r>
      <w:r>
        <w:rPr>
          <w:rFonts w:hint="cs"/>
          <w:rtl/>
          <w:lang w:eastAsia="he-IL"/>
        </w:rPr>
        <w:t xml:space="preserve">7, כהצעת הוועדה, נתקבלו. </w:t>
      </w:r>
    </w:p>
    <w:p w:rsidR="001618E4" w:rsidRDefault="001618E4" w:rsidP="002E5839">
      <w:pPr>
        <w:rPr>
          <w:rtl/>
          <w:lang w:eastAsia="he-IL"/>
        </w:rPr>
      </w:pPr>
    </w:p>
    <w:p w:rsidR="001618E4" w:rsidRDefault="001618E4" w:rsidP="002E5839">
      <w:pPr>
        <w:pStyle w:val="af6"/>
        <w:keepNext/>
        <w:rPr>
          <w:rtl/>
        </w:rPr>
      </w:pPr>
      <w:bookmarkStart w:id="55227" w:name="ET_yor_6423_36"/>
      <w:r w:rsidRPr="00C008BE">
        <w:rPr>
          <w:rStyle w:val="TagStyle"/>
          <w:rtl/>
        </w:rPr>
        <w:t xml:space="preserve"> &lt;&lt; יור &gt;&gt;</w:t>
      </w:r>
      <w:r w:rsidRPr="000B0D3D">
        <w:rPr>
          <w:rStyle w:val="TagStyle"/>
          <w:rtl/>
        </w:rPr>
        <w:t xml:space="preserve"> </w:t>
      </w:r>
      <w:r>
        <w:rPr>
          <w:rtl/>
        </w:rPr>
        <w:t>היו"ר אמיר אוחנה:</w:t>
      </w:r>
      <w:r w:rsidRPr="000B0D3D">
        <w:rPr>
          <w:rStyle w:val="TagStyle"/>
          <w:rtl/>
        </w:rPr>
        <w:t xml:space="preserve"> </w:t>
      </w:r>
      <w:r w:rsidRPr="00C008BE">
        <w:rPr>
          <w:rStyle w:val="TagStyle"/>
          <w:rtl/>
        </w:rPr>
        <w:t>&lt;&lt; יור &gt;&gt;</w:t>
      </w:r>
      <w:r>
        <w:rPr>
          <w:rtl/>
        </w:rPr>
        <w:t xml:space="preserve"> </w:t>
      </w:r>
      <w:bookmarkEnd w:id="55227"/>
    </w:p>
    <w:p w:rsidR="001618E4" w:rsidRDefault="001618E4" w:rsidP="002E5839">
      <w:pPr>
        <w:rPr>
          <w:rtl/>
          <w:lang w:eastAsia="he-IL"/>
        </w:rPr>
      </w:pPr>
    </w:p>
    <w:p w:rsidR="001618E4" w:rsidRDefault="001618E4" w:rsidP="002E5839">
      <w:pPr>
        <w:rPr>
          <w:rtl/>
          <w:lang w:eastAsia="he-IL"/>
        </w:rPr>
      </w:pPr>
      <w:r>
        <w:rPr>
          <w:rFonts w:hint="cs"/>
          <w:rtl/>
          <w:lang w:eastAsia="he-IL"/>
        </w:rPr>
        <w:t xml:space="preserve">65 </w:t>
      </w:r>
      <w:bookmarkStart w:id="55228" w:name="_ETM_Q109_748774"/>
      <w:bookmarkEnd w:id="55228"/>
      <w:r>
        <w:rPr>
          <w:rFonts w:hint="cs"/>
          <w:rtl/>
          <w:lang w:eastAsia="he-IL"/>
        </w:rPr>
        <w:t xml:space="preserve">בעד, 48 נגד. אני קובע כי הצעת החוק אושרה בקריאה השנייה. </w:t>
      </w:r>
    </w:p>
    <w:p w:rsidR="001618E4" w:rsidRDefault="001618E4" w:rsidP="002E5839">
      <w:pPr>
        <w:rPr>
          <w:rtl/>
          <w:lang w:eastAsia="he-IL"/>
        </w:rPr>
      </w:pPr>
      <w:bookmarkStart w:id="55229" w:name="_ETM_Q109_760344"/>
      <w:bookmarkStart w:id="55230" w:name="_ETM_Q109_760409"/>
      <w:bookmarkStart w:id="55231" w:name="_ETM_Q109_760471"/>
      <w:bookmarkEnd w:id="55229"/>
      <w:bookmarkEnd w:id="55230"/>
      <w:bookmarkEnd w:id="55231"/>
    </w:p>
    <w:p w:rsidR="001618E4" w:rsidRDefault="001618E4" w:rsidP="002E5839">
      <w:pPr>
        <w:rPr>
          <w:rtl/>
          <w:lang w:eastAsia="he-IL"/>
        </w:rPr>
      </w:pPr>
      <w:bookmarkStart w:id="55232" w:name="_ETM_Q109_760535"/>
      <w:bookmarkEnd w:id="55232"/>
      <w:r>
        <w:rPr>
          <w:rFonts w:hint="cs"/>
          <w:rtl/>
          <w:lang w:eastAsia="he-IL"/>
        </w:rPr>
        <w:t>אנחנו</w:t>
      </w:r>
      <w:bookmarkStart w:id="55233" w:name="_ETM_Q109_761455"/>
      <w:bookmarkStart w:id="55234" w:name="_ETM_Q109_761514"/>
      <w:bookmarkEnd w:id="55233"/>
      <w:bookmarkEnd w:id="55234"/>
      <w:r>
        <w:rPr>
          <w:rFonts w:hint="cs"/>
          <w:rtl/>
          <w:lang w:eastAsia="he-IL"/>
        </w:rPr>
        <w:t xml:space="preserve"> נעבור להצבעה בקריאה השלישית על הצעת חוק </w:t>
      </w:r>
      <w:r>
        <w:rPr>
          <w:rtl/>
          <w:lang w:eastAsia="he-IL"/>
        </w:rPr>
        <w:t>תקשורת דיגיטלית עם גופים ציבוריים (תיקון מס' 4), התשפ"ה</w:t>
      </w:r>
      <w:r>
        <w:rPr>
          <w:rFonts w:hint="cs"/>
          <w:rtl/>
          <w:lang w:eastAsia="he-IL"/>
        </w:rPr>
        <w:t>–</w:t>
      </w:r>
      <w:r>
        <w:rPr>
          <w:rtl/>
          <w:lang w:eastAsia="he-IL"/>
        </w:rPr>
        <w:t>2025</w:t>
      </w:r>
      <w:r>
        <w:rPr>
          <w:rFonts w:hint="cs"/>
          <w:rtl/>
          <w:lang w:eastAsia="he-IL"/>
        </w:rPr>
        <w:t xml:space="preserve">. </w:t>
      </w:r>
      <w:bookmarkStart w:id="55235" w:name="_ETM_Q109_769923"/>
      <w:bookmarkEnd w:id="55235"/>
      <w:r>
        <w:rPr>
          <w:rFonts w:hint="cs"/>
          <w:rtl/>
          <w:lang w:eastAsia="he-IL"/>
        </w:rPr>
        <w:t xml:space="preserve">הצבעה כעת. אנחנו מצביעים בקריאה השלישית על הצעת החוק. </w:t>
      </w:r>
    </w:p>
    <w:p w:rsidR="001618E4" w:rsidRDefault="001618E4" w:rsidP="002E5839">
      <w:pPr>
        <w:rPr>
          <w:rtl/>
          <w:lang w:eastAsia="he-IL"/>
        </w:rPr>
      </w:pPr>
      <w:bookmarkStart w:id="55236" w:name="_ETM_Q109_772114"/>
      <w:bookmarkStart w:id="55237" w:name="_ETM_Q109_772173"/>
      <w:bookmarkEnd w:id="55236"/>
      <w:bookmarkEnd w:id="55237"/>
    </w:p>
    <w:p w:rsidR="001618E4" w:rsidRDefault="001618E4" w:rsidP="002E5839">
      <w:pPr>
        <w:pStyle w:val="af1"/>
        <w:keepNext/>
        <w:rPr>
          <w:rtl/>
          <w:lang w:eastAsia="he-IL"/>
        </w:rPr>
      </w:pPr>
      <w:r>
        <w:rPr>
          <w:rtl/>
          <w:lang w:eastAsia="he-IL"/>
        </w:rPr>
        <w:t>הצבעה מס'</w:t>
      </w:r>
      <w:r>
        <w:rPr>
          <w:rFonts w:hint="cs"/>
          <w:rtl/>
          <w:lang w:eastAsia="he-IL"/>
        </w:rPr>
        <w:t xml:space="preserve"> 127</w:t>
      </w:r>
    </w:p>
    <w:p w:rsidR="001618E4" w:rsidRDefault="001618E4" w:rsidP="002E5839">
      <w:pPr>
        <w:pStyle w:val="--"/>
        <w:keepNext/>
        <w:rPr>
          <w:rtl/>
          <w:lang w:eastAsia="he-IL"/>
        </w:rPr>
      </w:pPr>
    </w:p>
    <w:p w:rsidR="001618E4" w:rsidRDefault="001618E4" w:rsidP="002E5839">
      <w:pPr>
        <w:pStyle w:val="--"/>
        <w:keepNext/>
        <w:rPr>
          <w:rtl/>
          <w:lang w:eastAsia="he-IL"/>
        </w:rPr>
      </w:pPr>
      <w:r>
        <w:rPr>
          <w:rtl/>
          <w:lang w:eastAsia="he-IL"/>
        </w:rPr>
        <w:t xml:space="preserve">בעד </w:t>
      </w:r>
      <w:r>
        <w:rPr>
          <w:rFonts w:hint="cs"/>
          <w:rtl/>
          <w:lang w:eastAsia="he-IL"/>
        </w:rPr>
        <w:t xml:space="preserve">החוק </w:t>
      </w:r>
      <w:r>
        <w:rPr>
          <w:rtl/>
          <w:lang w:eastAsia="he-IL"/>
        </w:rPr>
        <w:t xml:space="preserve">– </w:t>
      </w:r>
      <w:r>
        <w:rPr>
          <w:rFonts w:hint="cs"/>
          <w:rtl/>
          <w:lang w:eastAsia="he-IL"/>
        </w:rPr>
        <w:t>64</w:t>
      </w:r>
    </w:p>
    <w:p w:rsidR="001618E4" w:rsidRDefault="001618E4" w:rsidP="002E5839">
      <w:pPr>
        <w:pStyle w:val="--"/>
        <w:keepNext/>
        <w:rPr>
          <w:rtl/>
          <w:lang w:eastAsia="he-IL"/>
        </w:rPr>
      </w:pPr>
      <w:r>
        <w:rPr>
          <w:rtl/>
          <w:lang w:eastAsia="he-IL"/>
        </w:rPr>
        <w:t xml:space="preserve">נגד – </w:t>
      </w:r>
      <w:r>
        <w:rPr>
          <w:rFonts w:hint="cs"/>
          <w:rtl/>
          <w:lang w:eastAsia="he-IL"/>
        </w:rPr>
        <w:t>49</w:t>
      </w:r>
    </w:p>
    <w:p w:rsidR="001618E4" w:rsidRDefault="001618E4" w:rsidP="002E5839">
      <w:pPr>
        <w:pStyle w:val="--"/>
        <w:keepNext/>
        <w:rPr>
          <w:rtl/>
          <w:lang w:eastAsia="he-IL"/>
        </w:rPr>
      </w:pPr>
      <w:r>
        <w:rPr>
          <w:rtl/>
          <w:lang w:eastAsia="he-IL"/>
        </w:rPr>
        <w:t xml:space="preserve">נמנעים – </w:t>
      </w:r>
      <w:r>
        <w:rPr>
          <w:rFonts w:hint="cs"/>
          <w:rtl/>
          <w:lang w:eastAsia="he-IL"/>
        </w:rPr>
        <w:t>אין</w:t>
      </w:r>
    </w:p>
    <w:p w:rsidR="001618E4" w:rsidRPr="000B0D3D" w:rsidRDefault="001618E4" w:rsidP="002E5839">
      <w:pPr>
        <w:pStyle w:val="af2"/>
        <w:rPr>
          <w:rtl/>
          <w:lang w:eastAsia="he-IL"/>
        </w:rPr>
      </w:pPr>
      <w:r>
        <w:rPr>
          <w:rFonts w:hint="cs"/>
          <w:rtl/>
          <w:lang w:eastAsia="he-IL"/>
        </w:rPr>
        <w:t xml:space="preserve">חוק </w:t>
      </w:r>
      <w:r>
        <w:rPr>
          <w:rtl/>
          <w:lang w:eastAsia="he-IL"/>
        </w:rPr>
        <w:t>תקשורת דיגיטלית עם גופים ציבוריים (תיקון מס' 4), התשפ"ה</w:t>
      </w:r>
      <w:r>
        <w:rPr>
          <w:rFonts w:hint="cs"/>
          <w:rtl/>
          <w:lang w:eastAsia="he-IL"/>
        </w:rPr>
        <w:t>–</w:t>
      </w:r>
      <w:r>
        <w:rPr>
          <w:rtl/>
          <w:lang w:eastAsia="he-IL"/>
        </w:rPr>
        <w:t>2025</w:t>
      </w:r>
      <w:r>
        <w:rPr>
          <w:rFonts w:hint="cs"/>
          <w:rtl/>
          <w:lang w:eastAsia="he-IL"/>
        </w:rPr>
        <w:t>, נתקבל.</w:t>
      </w:r>
    </w:p>
    <w:p w:rsidR="002E5839" w:rsidRPr="00A7117A" w:rsidRDefault="002E5839" w:rsidP="00A7117A">
      <w:pPr>
        <w:rPr>
          <w:rtl/>
        </w:rPr>
      </w:pPr>
      <w:bookmarkStart w:id="55238" w:name="TOR_Q110"/>
      <w:bookmarkEnd w:id="55238"/>
    </w:p>
    <w:p w:rsidR="00D93C3F" w:rsidRDefault="00D93C3F" w:rsidP="002E5839">
      <w:pPr>
        <w:pStyle w:val="af6"/>
        <w:keepNext/>
        <w:rPr>
          <w:rtl/>
        </w:rPr>
      </w:pPr>
      <w:r w:rsidRPr="006214B0">
        <w:rPr>
          <w:rStyle w:val="TagStyle"/>
          <w:rtl/>
        </w:rPr>
        <w:t>&lt;&lt; יור &gt;&gt;</w:t>
      </w:r>
      <w:r w:rsidRPr="00CB1D0B">
        <w:rPr>
          <w:rStyle w:val="TagStyle"/>
          <w:rtl/>
        </w:rPr>
        <w:t xml:space="preserve"> </w:t>
      </w:r>
      <w:r>
        <w:rPr>
          <w:rtl/>
        </w:rPr>
        <w:t>היו"ר אמיר אוחנה:</w:t>
      </w:r>
      <w:r w:rsidRPr="00CB1D0B">
        <w:rPr>
          <w:rStyle w:val="TagStyle"/>
          <w:rtl/>
        </w:rPr>
        <w:t xml:space="preserve"> </w:t>
      </w:r>
      <w:r w:rsidRPr="006214B0">
        <w:rPr>
          <w:rStyle w:val="TagStyle"/>
          <w:rtl/>
        </w:rPr>
        <w:t>&lt;&lt; יור &gt;&gt;</w:t>
      </w:r>
    </w:p>
    <w:p w:rsidR="00D93C3F" w:rsidRDefault="00D93C3F" w:rsidP="002E5839">
      <w:pPr>
        <w:rPr>
          <w:rtl/>
        </w:rPr>
      </w:pPr>
    </w:p>
    <w:p w:rsidR="00D93C3F" w:rsidRDefault="00D93C3F" w:rsidP="002E5839">
      <w:pPr>
        <w:rPr>
          <w:rtl/>
        </w:rPr>
      </w:pPr>
      <w:r>
        <w:rPr>
          <w:rFonts w:hint="cs"/>
          <w:rtl/>
        </w:rPr>
        <w:t xml:space="preserve">64 בעד, 49 נגד. אני קובע כי הצעת חוק תקשורת דיגיטלית עם גופים ציבוריים (תיקון מס' 4), התשפ"ה–2025, </w:t>
      </w:r>
      <w:bookmarkStart w:id="55239" w:name="_ETM_Q110_190896"/>
      <w:bookmarkEnd w:id="55239"/>
      <w:r>
        <w:rPr>
          <w:rFonts w:hint="cs"/>
          <w:rtl/>
        </w:rPr>
        <w:t>התקבלה בקריאה השנייה והשלישית</w:t>
      </w:r>
      <w:r w:rsidR="00C13A69">
        <w:rPr>
          <w:rFonts w:hint="cs"/>
          <w:rtl/>
        </w:rPr>
        <w:t>,</w:t>
      </w:r>
      <w:r>
        <w:rPr>
          <w:rFonts w:hint="cs"/>
          <w:rtl/>
        </w:rPr>
        <w:t xml:space="preserve"> ותיכנס לספר החוקים. </w:t>
      </w:r>
    </w:p>
    <w:p w:rsidR="00D93C3F" w:rsidRDefault="00D93C3F" w:rsidP="002E5839">
      <w:pPr>
        <w:rPr>
          <w:rtl/>
        </w:rPr>
      </w:pPr>
      <w:bookmarkStart w:id="55240" w:name="_ETM_Q110_199784"/>
      <w:bookmarkStart w:id="55241" w:name="_ETM_Q110_199860"/>
      <w:bookmarkEnd w:id="55240"/>
      <w:bookmarkEnd w:id="55241"/>
    </w:p>
    <w:p w:rsidR="00D93C3F" w:rsidRDefault="00D93C3F" w:rsidP="00C13A69">
      <w:pPr>
        <w:rPr>
          <w:rtl/>
        </w:rPr>
      </w:pPr>
      <w:bookmarkStart w:id="55242" w:name="_ETM_Q110_199920"/>
      <w:bookmarkStart w:id="55243" w:name="_ETM_Q110_199983"/>
      <w:bookmarkEnd w:id="55242"/>
      <w:bookmarkEnd w:id="55243"/>
      <w:r>
        <w:rPr>
          <w:rFonts w:hint="cs"/>
          <w:rtl/>
        </w:rPr>
        <w:t>חברי הכנסת, אנחנו עוברים להצבעה על הצעת חוק התחשבנות בין בתי חולים לקופות חולים (בריאות הנפש), התשפ"ה</w:t>
      </w:r>
      <w:r>
        <w:rPr>
          <w:rFonts w:hint="eastAsia"/>
          <w:rtl/>
        </w:rPr>
        <w:t>–</w:t>
      </w:r>
      <w:r>
        <w:rPr>
          <w:rFonts w:hint="cs"/>
          <w:rtl/>
        </w:rPr>
        <w:t xml:space="preserve">2025, בקריאה השנייה. להצעת החוק </w:t>
      </w:r>
      <w:bookmarkStart w:id="55244" w:name="_ETM_Q110_212525"/>
      <w:bookmarkEnd w:id="55244"/>
      <w:r>
        <w:rPr>
          <w:rFonts w:hint="cs"/>
          <w:rtl/>
        </w:rPr>
        <w:t xml:space="preserve">הוגשו הסתייגויות של קבוצות יש עתיד, המחנה הממלכתי, העבודה ועוצמה </w:t>
      </w:r>
      <w:bookmarkStart w:id="55245" w:name="_ETM_Q110_214240"/>
      <w:bookmarkEnd w:id="55245"/>
      <w:r>
        <w:rPr>
          <w:rFonts w:hint="cs"/>
          <w:rtl/>
        </w:rPr>
        <w:t xml:space="preserve">יהודית. אני מציין לפרוטוקול שכל ההסתייגויות שלא נצביע עליהן מוסרות. מכיוון </w:t>
      </w:r>
      <w:bookmarkStart w:id="55246" w:name="_ETM_Q110_222278"/>
      <w:bookmarkEnd w:id="55246"/>
      <w:r>
        <w:rPr>
          <w:rFonts w:hint="cs"/>
          <w:rtl/>
        </w:rPr>
        <w:t xml:space="preserve">שעל פי החלטת ועדת הכנסת יש 70 הסתייגויות והן מוצו, אנחנו עוברים </w:t>
      </w:r>
      <w:bookmarkStart w:id="55247" w:name="_ETM_Q110_230878"/>
      <w:bookmarkEnd w:id="55247"/>
      <w:r>
        <w:rPr>
          <w:rFonts w:hint="cs"/>
          <w:rtl/>
        </w:rPr>
        <w:t>להצביע על החוק בכללותו בקריאה השנייה</w:t>
      </w:r>
      <w:r w:rsidR="00C13A69">
        <w:rPr>
          <w:rFonts w:hint="cs"/>
          <w:rtl/>
        </w:rPr>
        <w:t>,</w:t>
      </w:r>
      <w:r>
        <w:rPr>
          <w:rFonts w:hint="cs"/>
          <w:rtl/>
        </w:rPr>
        <w:t xml:space="preserve"> קריאה שנייה, כנוסח הוועדה. שימו </w:t>
      </w:r>
      <w:bookmarkStart w:id="55248" w:name="_ETM_Q110_247517"/>
      <w:bookmarkEnd w:id="55248"/>
      <w:r>
        <w:rPr>
          <w:rFonts w:hint="cs"/>
          <w:rtl/>
        </w:rPr>
        <w:t xml:space="preserve">לב, מצביעים על החוק בכללותו בקריאה השנייה כנוסח הוועדה. הצבעה כעת. </w:t>
      </w:r>
    </w:p>
    <w:p w:rsidR="00D93C3F" w:rsidRDefault="00D93C3F" w:rsidP="002E5839">
      <w:pPr>
        <w:rPr>
          <w:rtl/>
        </w:rPr>
      </w:pPr>
    </w:p>
    <w:p w:rsidR="00D93C3F" w:rsidRDefault="00D93C3F" w:rsidP="002E5839">
      <w:pPr>
        <w:pStyle w:val="af1"/>
        <w:keepNext/>
        <w:rPr>
          <w:rtl/>
        </w:rPr>
      </w:pPr>
      <w:r>
        <w:rPr>
          <w:rtl/>
        </w:rPr>
        <w:t>הצבעה מס'</w:t>
      </w:r>
      <w:r>
        <w:rPr>
          <w:rFonts w:hint="cs"/>
          <w:rtl/>
        </w:rPr>
        <w:t xml:space="preserve"> 128</w:t>
      </w:r>
    </w:p>
    <w:p w:rsidR="00D93C3F" w:rsidRDefault="00D93C3F" w:rsidP="002E5839">
      <w:pPr>
        <w:pStyle w:val="--"/>
        <w:keepNext/>
        <w:rPr>
          <w:rtl/>
        </w:rPr>
      </w:pPr>
    </w:p>
    <w:p w:rsidR="00D93C3F" w:rsidRDefault="00D93C3F" w:rsidP="002E5839">
      <w:pPr>
        <w:pStyle w:val="--"/>
        <w:keepNext/>
        <w:rPr>
          <w:rtl/>
        </w:rPr>
      </w:pPr>
      <w:r>
        <w:rPr>
          <w:rtl/>
        </w:rPr>
        <w:t xml:space="preserve">בעד </w:t>
      </w:r>
      <w:r>
        <w:rPr>
          <w:rFonts w:hint="cs"/>
          <w:rtl/>
        </w:rPr>
        <w:t>סעיפים 1</w:t>
      </w:r>
      <w:r>
        <w:rPr>
          <w:rFonts w:hint="eastAsia"/>
          <w:rtl/>
        </w:rPr>
        <w:t>–</w:t>
      </w:r>
      <w:r>
        <w:rPr>
          <w:rFonts w:hint="cs"/>
          <w:rtl/>
        </w:rPr>
        <w:t xml:space="preserve">19 </w:t>
      </w:r>
      <w:r>
        <w:rPr>
          <w:rtl/>
        </w:rPr>
        <w:t xml:space="preserve">– </w:t>
      </w:r>
      <w:r>
        <w:rPr>
          <w:rFonts w:hint="cs"/>
          <w:rtl/>
        </w:rPr>
        <w:t>64</w:t>
      </w:r>
    </w:p>
    <w:p w:rsidR="00D93C3F" w:rsidRDefault="00D93C3F" w:rsidP="002E5839">
      <w:pPr>
        <w:pStyle w:val="--"/>
        <w:keepNext/>
        <w:rPr>
          <w:rtl/>
        </w:rPr>
      </w:pPr>
      <w:r>
        <w:rPr>
          <w:rtl/>
        </w:rPr>
        <w:t xml:space="preserve">נגד – </w:t>
      </w:r>
      <w:r>
        <w:rPr>
          <w:rFonts w:hint="cs"/>
          <w:rtl/>
        </w:rPr>
        <w:t>50</w:t>
      </w:r>
    </w:p>
    <w:p w:rsidR="00D93C3F" w:rsidRDefault="00D93C3F" w:rsidP="002E5839">
      <w:pPr>
        <w:pStyle w:val="--"/>
        <w:keepNext/>
        <w:rPr>
          <w:rtl/>
        </w:rPr>
      </w:pPr>
      <w:r>
        <w:rPr>
          <w:rtl/>
        </w:rPr>
        <w:t xml:space="preserve">נמנעים – </w:t>
      </w:r>
      <w:r>
        <w:rPr>
          <w:rFonts w:hint="cs"/>
          <w:rtl/>
        </w:rPr>
        <w:t>אין</w:t>
      </w:r>
    </w:p>
    <w:p w:rsidR="00D93C3F" w:rsidRDefault="00D93C3F" w:rsidP="002E5839">
      <w:pPr>
        <w:pStyle w:val="af2"/>
        <w:rPr>
          <w:rtl/>
        </w:rPr>
      </w:pPr>
      <w:r>
        <w:rPr>
          <w:rFonts w:hint="cs"/>
          <w:rtl/>
        </w:rPr>
        <w:t>סעיפים 1</w:t>
      </w:r>
      <w:r>
        <w:rPr>
          <w:rFonts w:hint="eastAsia"/>
          <w:rtl/>
        </w:rPr>
        <w:t>–</w:t>
      </w:r>
      <w:r>
        <w:rPr>
          <w:rFonts w:hint="cs"/>
          <w:rtl/>
        </w:rPr>
        <w:t>19 נתקבלו.</w:t>
      </w:r>
    </w:p>
    <w:p w:rsidR="00D93C3F" w:rsidRDefault="00D93C3F" w:rsidP="002E5839">
      <w:pPr>
        <w:rPr>
          <w:rtl/>
        </w:rPr>
      </w:pPr>
    </w:p>
    <w:p w:rsidR="00D93C3F" w:rsidRDefault="00D93C3F" w:rsidP="002E5839">
      <w:pPr>
        <w:pStyle w:val="af6"/>
        <w:keepNext/>
        <w:rPr>
          <w:rtl/>
        </w:rPr>
      </w:pPr>
      <w:r w:rsidRPr="006214B0">
        <w:rPr>
          <w:rStyle w:val="TagStyle"/>
          <w:rtl/>
        </w:rPr>
        <w:t xml:space="preserve"> &lt;&lt; יור &gt;&gt;</w:t>
      </w:r>
      <w:r w:rsidRPr="005F1FC6">
        <w:rPr>
          <w:rStyle w:val="TagStyle"/>
          <w:rtl/>
        </w:rPr>
        <w:t xml:space="preserve"> </w:t>
      </w:r>
      <w:r>
        <w:rPr>
          <w:rtl/>
        </w:rPr>
        <w:t>היו"ר אמיר אוחנה:</w:t>
      </w:r>
      <w:r w:rsidRPr="005F1FC6">
        <w:rPr>
          <w:rStyle w:val="TagStyle"/>
          <w:rtl/>
        </w:rPr>
        <w:t xml:space="preserve"> </w:t>
      </w:r>
      <w:r w:rsidRPr="006214B0">
        <w:rPr>
          <w:rStyle w:val="TagStyle"/>
          <w:rtl/>
        </w:rPr>
        <w:t>&lt;&lt; יור &gt;&gt;</w:t>
      </w:r>
      <w:r>
        <w:rPr>
          <w:rtl/>
        </w:rPr>
        <w:t xml:space="preserve"> </w:t>
      </w:r>
    </w:p>
    <w:p w:rsidR="00D93C3F" w:rsidRDefault="00D93C3F" w:rsidP="002E5839">
      <w:pPr>
        <w:rPr>
          <w:rtl/>
        </w:rPr>
      </w:pPr>
    </w:p>
    <w:p w:rsidR="00D93C3F" w:rsidRDefault="00D93C3F" w:rsidP="002E5839">
      <w:pPr>
        <w:rPr>
          <w:rtl/>
        </w:rPr>
      </w:pPr>
      <w:r>
        <w:rPr>
          <w:rFonts w:hint="cs"/>
          <w:rtl/>
        </w:rPr>
        <w:t xml:space="preserve">64 בעד, 50 נגד. אני קובע כי הצעת החוק אושרה בקריאה השנייה. </w:t>
      </w:r>
    </w:p>
    <w:p w:rsidR="00D93C3F" w:rsidRDefault="00D93C3F" w:rsidP="002E5839">
      <w:pPr>
        <w:rPr>
          <w:rtl/>
        </w:rPr>
      </w:pPr>
    </w:p>
    <w:p w:rsidR="00D93C3F" w:rsidRDefault="00D93C3F" w:rsidP="002E5839">
      <w:pPr>
        <w:rPr>
          <w:rtl/>
        </w:rPr>
      </w:pPr>
      <w:r>
        <w:rPr>
          <w:rFonts w:hint="cs"/>
          <w:rtl/>
        </w:rPr>
        <w:t xml:space="preserve">אנחנו נעבור להצבעה בקריאה השלישית על הצעת חוק התחשבנות בין בתי חולים לקופות חולים (בריאות הנפש), התשפ"ה–2025. הצבעה. הצבעה </w:t>
      </w:r>
      <w:bookmarkStart w:id="55249" w:name="_ETM_Q110_275003"/>
      <w:bookmarkEnd w:id="55249"/>
      <w:r>
        <w:rPr>
          <w:rFonts w:hint="cs"/>
          <w:rtl/>
        </w:rPr>
        <w:t xml:space="preserve">בקריאה השלישית. </w:t>
      </w:r>
    </w:p>
    <w:p w:rsidR="00D93C3F" w:rsidRDefault="00D93C3F" w:rsidP="002E5839">
      <w:pPr>
        <w:rPr>
          <w:rtl/>
        </w:rPr>
      </w:pPr>
    </w:p>
    <w:p w:rsidR="00D93C3F" w:rsidRDefault="00D93C3F" w:rsidP="002E5839">
      <w:pPr>
        <w:pStyle w:val="af1"/>
        <w:keepNext/>
        <w:rPr>
          <w:rtl/>
        </w:rPr>
      </w:pPr>
      <w:r>
        <w:rPr>
          <w:rtl/>
        </w:rPr>
        <w:t>הצבעה מס'</w:t>
      </w:r>
      <w:r>
        <w:rPr>
          <w:rFonts w:hint="cs"/>
          <w:rtl/>
        </w:rPr>
        <w:t xml:space="preserve"> 129</w:t>
      </w:r>
    </w:p>
    <w:p w:rsidR="00D93C3F" w:rsidRDefault="00D93C3F" w:rsidP="002E5839">
      <w:pPr>
        <w:pStyle w:val="--"/>
        <w:keepNext/>
        <w:rPr>
          <w:rtl/>
        </w:rPr>
      </w:pPr>
    </w:p>
    <w:p w:rsidR="00D93C3F" w:rsidRDefault="00D93C3F" w:rsidP="002E5839">
      <w:pPr>
        <w:pStyle w:val="--"/>
        <w:keepNext/>
        <w:rPr>
          <w:rtl/>
        </w:rPr>
      </w:pPr>
      <w:r>
        <w:rPr>
          <w:rtl/>
        </w:rPr>
        <w:t>בעד</w:t>
      </w:r>
      <w:r>
        <w:rPr>
          <w:rFonts w:hint="cs"/>
          <w:rtl/>
        </w:rPr>
        <w:t xml:space="preserve"> החוק</w:t>
      </w:r>
      <w:r>
        <w:rPr>
          <w:rtl/>
        </w:rPr>
        <w:t xml:space="preserve"> – </w:t>
      </w:r>
      <w:r>
        <w:rPr>
          <w:rFonts w:hint="cs"/>
          <w:rtl/>
        </w:rPr>
        <w:t>64</w:t>
      </w:r>
    </w:p>
    <w:p w:rsidR="00D93C3F" w:rsidRDefault="00D93C3F" w:rsidP="002E5839">
      <w:pPr>
        <w:pStyle w:val="--"/>
        <w:keepNext/>
        <w:rPr>
          <w:rtl/>
        </w:rPr>
      </w:pPr>
      <w:r>
        <w:rPr>
          <w:rtl/>
        </w:rPr>
        <w:t xml:space="preserve">נגד – </w:t>
      </w:r>
      <w:r>
        <w:rPr>
          <w:rFonts w:hint="cs"/>
          <w:rtl/>
        </w:rPr>
        <w:t>50</w:t>
      </w:r>
    </w:p>
    <w:p w:rsidR="00D93C3F" w:rsidRDefault="00D93C3F" w:rsidP="002E5839">
      <w:pPr>
        <w:pStyle w:val="--"/>
        <w:keepNext/>
        <w:rPr>
          <w:rtl/>
        </w:rPr>
      </w:pPr>
      <w:r>
        <w:rPr>
          <w:rtl/>
        </w:rPr>
        <w:t xml:space="preserve">נמנעים – </w:t>
      </w:r>
      <w:r>
        <w:rPr>
          <w:rFonts w:hint="cs"/>
          <w:rtl/>
        </w:rPr>
        <w:t>אין</w:t>
      </w:r>
    </w:p>
    <w:p w:rsidR="00D93C3F" w:rsidRDefault="00D93C3F" w:rsidP="002E5839">
      <w:pPr>
        <w:pStyle w:val="af2"/>
        <w:rPr>
          <w:rtl/>
        </w:rPr>
      </w:pPr>
      <w:r>
        <w:rPr>
          <w:rFonts w:hint="cs"/>
          <w:rtl/>
        </w:rPr>
        <w:t>חוק התחשבנות בין בתי חולים לקופות חולים (בריאות הנפש), התשפ"ה</w:t>
      </w:r>
      <w:r>
        <w:rPr>
          <w:rFonts w:hint="eastAsia"/>
          <w:rtl/>
        </w:rPr>
        <w:t>–</w:t>
      </w:r>
      <w:r>
        <w:rPr>
          <w:rFonts w:hint="cs"/>
          <w:rtl/>
        </w:rPr>
        <w:t>2025, נתקבל.</w:t>
      </w:r>
    </w:p>
    <w:p w:rsidR="00D93C3F" w:rsidRDefault="00D93C3F" w:rsidP="002E5839">
      <w:pPr>
        <w:rPr>
          <w:rtl/>
        </w:rPr>
      </w:pPr>
    </w:p>
    <w:p w:rsidR="00D93C3F" w:rsidRDefault="00D93C3F" w:rsidP="002E5839">
      <w:pPr>
        <w:pStyle w:val="af6"/>
        <w:keepNext/>
        <w:rPr>
          <w:rtl/>
        </w:rPr>
      </w:pPr>
      <w:r w:rsidRPr="006214B0">
        <w:rPr>
          <w:rStyle w:val="TagStyle"/>
          <w:rtl/>
        </w:rPr>
        <w:t xml:space="preserve"> &lt;&lt; יור &gt;&gt;</w:t>
      </w:r>
      <w:r w:rsidRPr="005F1FC6">
        <w:rPr>
          <w:rStyle w:val="TagStyle"/>
          <w:rtl/>
        </w:rPr>
        <w:t xml:space="preserve"> </w:t>
      </w:r>
      <w:r>
        <w:rPr>
          <w:rtl/>
        </w:rPr>
        <w:t>היו"ר אמיר אוחנה:</w:t>
      </w:r>
      <w:r w:rsidRPr="005F1FC6">
        <w:rPr>
          <w:rStyle w:val="TagStyle"/>
          <w:rtl/>
        </w:rPr>
        <w:t xml:space="preserve"> </w:t>
      </w:r>
      <w:r w:rsidRPr="006214B0">
        <w:rPr>
          <w:rStyle w:val="TagStyle"/>
          <w:rtl/>
        </w:rPr>
        <w:t>&lt;&lt; יור &gt;&gt;</w:t>
      </w:r>
      <w:r>
        <w:rPr>
          <w:rtl/>
        </w:rPr>
        <w:t xml:space="preserve"> </w:t>
      </w:r>
    </w:p>
    <w:p w:rsidR="00D93C3F" w:rsidRDefault="00D93C3F" w:rsidP="002E5839">
      <w:pPr>
        <w:rPr>
          <w:rtl/>
        </w:rPr>
      </w:pPr>
    </w:p>
    <w:p w:rsidR="00D93C3F" w:rsidRDefault="00D93C3F" w:rsidP="002E5839">
      <w:pPr>
        <w:rPr>
          <w:rtl/>
        </w:rPr>
      </w:pPr>
      <w:r>
        <w:rPr>
          <w:rFonts w:hint="cs"/>
          <w:rtl/>
        </w:rPr>
        <w:t>64 בעד, 50 נגד. אני קובע כי הצעת חוק התחשבנות בין בתי חולים לקופות חולים (בריאות הנפש), התשפ"ה</w:t>
      </w:r>
      <w:r>
        <w:rPr>
          <w:rFonts w:hint="eastAsia"/>
          <w:rtl/>
        </w:rPr>
        <w:t>–</w:t>
      </w:r>
      <w:r>
        <w:rPr>
          <w:rFonts w:hint="cs"/>
          <w:rtl/>
        </w:rPr>
        <w:t>2025, התקבלה בקריאה השנייה והשלישית</w:t>
      </w:r>
      <w:bookmarkStart w:id="55250" w:name="_ETM_Q110_291896"/>
      <w:bookmarkEnd w:id="55250"/>
      <w:r>
        <w:rPr>
          <w:rFonts w:hint="cs"/>
          <w:rtl/>
        </w:rPr>
        <w:t xml:space="preserve">, ותיכנס לספר החוקים. </w:t>
      </w:r>
      <w:bookmarkStart w:id="55251" w:name="ET_subject_645710_4"/>
    </w:p>
    <w:p w:rsidR="002E5839" w:rsidRDefault="002E5839" w:rsidP="002E5839">
      <w:pPr>
        <w:rPr>
          <w:rtl/>
        </w:rPr>
      </w:pPr>
    </w:p>
    <w:p w:rsidR="002E5839" w:rsidRPr="00EE13E7" w:rsidRDefault="002E5839" w:rsidP="002E5839">
      <w:pPr>
        <w:rPr>
          <w:rtl/>
        </w:rPr>
      </w:pPr>
    </w:p>
    <w:p w:rsidR="00D93C3F" w:rsidRDefault="00D93C3F" w:rsidP="002E5839">
      <w:pPr>
        <w:pStyle w:val="a6"/>
        <w:rPr>
          <w:rtl/>
        </w:rPr>
      </w:pPr>
      <w:r w:rsidRPr="006214B0">
        <w:rPr>
          <w:rStyle w:val="TagStyle"/>
          <w:rtl/>
        </w:rPr>
        <w:t xml:space="preserve"> &lt;&lt; נושא &gt;&gt;</w:t>
      </w:r>
      <w:r w:rsidRPr="005F1FC6">
        <w:rPr>
          <w:rStyle w:val="TagStyle"/>
          <w:rtl/>
        </w:rPr>
        <w:t xml:space="preserve"> </w:t>
      </w:r>
      <w:bookmarkStart w:id="55252" w:name="_Toc193383318"/>
      <w:bookmarkStart w:id="55253" w:name="_Toc193384338"/>
      <w:bookmarkStart w:id="55254" w:name="_Toc193384597"/>
      <w:r>
        <w:rPr>
          <w:rtl/>
        </w:rPr>
        <w:t>הסמכת ועדת הכנסת לבחירת נציג הכנסת בוועדה לבחירת נציב תלונות הציבור על שופטים</w:t>
      </w:r>
      <w:bookmarkEnd w:id="55252"/>
      <w:bookmarkEnd w:id="55253"/>
      <w:bookmarkEnd w:id="55254"/>
      <w:r w:rsidRPr="005F1FC6">
        <w:rPr>
          <w:rStyle w:val="TagStyle"/>
          <w:rtl/>
        </w:rPr>
        <w:t xml:space="preserve"> </w:t>
      </w:r>
      <w:r w:rsidRPr="006214B0">
        <w:rPr>
          <w:rStyle w:val="TagStyle"/>
          <w:rtl/>
        </w:rPr>
        <w:t>&lt;&lt; נושא &gt;&gt;</w:t>
      </w:r>
      <w:r>
        <w:rPr>
          <w:rtl/>
        </w:rPr>
        <w:t xml:space="preserve"> </w:t>
      </w:r>
      <w:bookmarkEnd w:id="55251"/>
    </w:p>
    <w:p w:rsidR="00D93C3F" w:rsidRDefault="00D93C3F" w:rsidP="002E5839">
      <w:pPr>
        <w:rPr>
          <w:rtl/>
        </w:rPr>
      </w:pPr>
    </w:p>
    <w:p w:rsidR="00D93C3F" w:rsidRDefault="00D93C3F" w:rsidP="002E5839">
      <w:pPr>
        <w:pStyle w:val="af6"/>
        <w:keepNext/>
        <w:rPr>
          <w:rtl/>
        </w:rPr>
      </w:pPr>
      <w:r w:rsidRPr="006214B0">
        <w:rPr>
          <w:rStyle w:val="TagStyle"/>
          <w:rtl/>
        </w:rPr>
        <w:t xml:space="preserve"> &lt;&lt; יור &gt;&gt;</w:t>
      </w:r>
      <w:r w:rsidRPr="005F1FC6">
        <w:rPr>
          <w:rStyle w:val="TagStyle"/>
          <w:rtl/>
        </w:rPr>
        <w:t xml:space="preserve"> </w:t>
      </w:r>
      <w:r>
        <w:rPr>
          <w:rtl/>
        </w:rPr>
        <w:t>היו"ר אמיר אוחנה:</w:t>
      </w:r>
      <w:r w:rsidRPr="005F1FC6">
        <w:rPr>
          <w:rStyle w:val="TagStyle"/>
          <w:rtl/>
        </w:rPr>
        <w:t xml:space="preserve"> </w:t>
      </w:r>
      <w:r w:rsidRPr="006214B0">
        <w:rPr>
          <w:rStyle w:val="TagStyle"/>
          <w:rtl/>
        </w:rPr>
        <w:t>&lt;&lt; יור &gt;&gt;</w:t>
      </w:r>
      <w:r>
        <w:rPr>
          <w:rtl/>
        </w:rPr>
        <w:t xml:space="preserve"> </w:t>
      </w:r>
    </w:p>
    <w:p w:rsidR="00D93C3F" w:rsidRDefault="00D93C3F" w:rsidP="002E5839">
      <w:pPr>
        <w:rPr>
          <w:rtl/>
        </w:rPr>
      </w:pPr>
    </w:p>
    <w:p w:rsidR="00D93C3F" w:rsidRDefault="00D93C3F" w:rsidP="00C13A69">
      <w:pPr>
        <w:rPr>
          <w:rtl/>
        </w:rPr>
      </w:pPr>
      <w:r>
        <w:rPr>
          <w:rFonts w:hint="cs"/>
          <w:rtl/>
        </w:rPr>
        <w:t xml:space="preserve">הנושא הבא שעל סדר-היום </w:t>
      </w:r>
      <w:r w:rsidR="00C13A69">
        <w:rPr>
          <w:rFonts w:hint="eastAsia"/>
          <w:rtl/>
        </w:rPr>
        <w:t>–</w:t>
      </w:r>
      <w:r w:rsidR="00A30163">
        <w:rPr>
          <w:rFonts w:hint="cs"/>
          <w:rtl/>
        </w:rPr>
        <w:t xml:space="preserve"> </w:t>
      </w:r>
      <w:r>
        <w:rPr>
          <w:rFonts w:hint="cs"/>
          <w:rtl/>
        </w:rPr>
        <w:t xml:space="preserve">הסמכת ועדת הכנסת לבחירת נציג הכנסת בוועדה לבחירת נציב תלונות </w:t>
      </w:r>
      <w:bookmarkStart w:id="55255" w:name="_ETM_Q110_303210"/>
      <w:bookmarkEnd w:id="55255"/>
      <w:r>
        <w:rPr>
          <w:rFonts w:hint="cs"/>
          <w:rtl/>
        </w:rPr>
        <w:t xml:space="preserve">הציבור על שופטים. אנחנו עוברים כעת לדיון האישי, נכון? </w:t>
      </w:r>
      <w:bookmarkStart w:id="55256" w:name="_ETM_Q110_346051"/>
      <w:bookmarkStart w:id="55257" w:name="_ETM_Q110_346120"/>
      <w:bookmarkStart w:id="55258" w:name="_ETM_Q110_346235"/>
      <w:bookmarkStart w:id="55259" w:name="_ETM_Q110_346296"/>
      <w:bookmarkEnd w:id="55256"/>
      <w:bookmarkEnd w:id="55257"/>
      <w:bookmarkEnd w:id="55258"/>
      <w:bookmarkEnd w:id="55259"/>
      <w:r>
        <w:rPr>
          <w:rFonts w:hint="cs"/>
          <w:rtl/>
        </w:rPr>
        <w:t>עוד ר</w:t>
      </w:r>
      <w:bookmarkStart w:id="55260" w:name="_ETM_Q110_323424"/>
      <w:bookmarkEnd w:id="55260"/>
      <w:r>
        <w:rPr>
          <w:rFonts w:hint="cs"/>
          <w:rtl/>
        </w:rPr>
        <w:t>גע, בבקשה.</w:t>
      </w:r>
      <w:r w:rsidRPr="007A3A13">
        <w:rPr>
          <w:rFonts w:hint="cs"/>
          <w:rtl/>
        </w:rPr>
        <w:t xml:space="preserve"> </w:t>
      </w:r>
      <w:r>
        <w:rPr>
          <w:rFonts w:hint="cs"/>
          <w:rtl/>
        </w:rPr>
        <w:t xml:space="preserve">אם כן, הנושא הבא שעל סדר-היום – לפי חוק נציב תלונות על שופטים (תיקון מס' 6), התשפ"ה–2025, נדרשת הכנסת </w:t>
      </w:r>
      <w:bookmarkStart w:id="55261" w:name="_ETM_Q110_496744"/>
      <w:bookmarkEnd w:id="55261"/>
      <w:r>
        <w:rPr>
          <w:rFonts w:hint="cs"/>
          <w:rtl/>
        </w:rPr>
        <w:t xml:space="preserve">לבחור את נציגה בוועדה לבחירת הנציב. לפי סעיף 7 לחוק, בחירת הנציב יכולה להיעשות על ידי הכנסת </w:t>
      </w:r>
      <w:bookmarkStart w:id="55262" w:name="_ETM_Q110_505722"/>
      <w:bookmarkEnd w:id="55262"/>
      <w:r>
        <w:rPr>
          <w:rFonts w:hint="cs"/>
          <w:rtl/>
        </w:rPr>
        <w:t xml:space="preserve">או על ידי ועדה שהכנסת הסמיכה לפי הצעת יו"ר הכנסת. אני מציע להסמיך את ועדת הכנסת. </w:t>
      </w:r>
    </w:p>
    <w:p w:rsidR="00D93C3F" w:rsidRDefault="00D93C3F" w:rsidP="002E5839">
      <w:pPr>
        <w:rPr>
          <w:rtl/>
        </w:rPr>
      </w:pPr>
      <w:bookmarkStart w:id="55263" w:name="_ETM_Q110_514978"/>
      <w:bookmarkStart w:id="55264" w:name="_ETM_Q110_515029"/>
      <w:bookmarkEnd w:id="55263"/>
      <w:bookmarkEnd w:id="55264"/>
    </w:p>
    <w:p w:rsidR="00D93C3F" w:rsidRDefault="00D93C3F" w:rsidP="00B3151A">
      <w:pPr>
        <w:rPr>
          <w:rtl/>
        </w:rPr>
      </w:pPr>
      <w:bookmarkStart w:id="55265" w:name="_ETM_Q110_515138"/>
      <w:bookmarkStart w:id="55266" w:name="_ETM_Q110_515179"/>
      <w:bookmarkEnd w:id="55265"/>
      <w:bookmarkEnd w:id="55266"/>
      <w:r>
        <w:rPr>
          <w:rFonts w:hint="cs"/>
          <w:rtl/>
        </w:rPr>
        <w:t xml:space="preserve">אנחנו מתחילים בדיון האישי. אני לא רוצה לעבור על כל הרשימה. האם יש </w:t>
      </w:r>
      <w:bookmarkStart w:id="55267" w:name="_ETM_Q110_517820"/>
      <w:bookmarkEnd w:id="55267"/>
      <w:r>
        <w:rPr>
          <w:rFonts w:hint="cs"/>
          <w:rtl/>
        </w:rPr>
        <w:t xml:space="preserve">מן הנרשמים לרשות דיבור כאלה שמעוניינים לדבר, או </w:t>
      </w:r>
      <w:bookmarkStart w:id="55268" w:name="_ETM_Q110_524189"/>
      <w:bookmarkEnd w:id="55268"/>
      <w:r>
        <w:rPr>
          <w:rFonts w:hint="cs"/>
          <w:rtl/>
        </w:rPr>
        <w:t xml:space="preserve">שנוכל לעבור להצבעה? יש? חבר הכנסת מיקי לוי, מעוניין? לא; </w:t>
      </w:r>
      <w:bookmarkStart w:id="55269" w:name="_ETM_Q110_531522"/>
      <w:bookmarkEnd w:id="55269"/>
      <w:r>
        <w:rPr>
          <w:rFonts w:hint="cs"/>
          <w:rtl/>
        </w:rPr>
        <w:t xml:space="preserve">חברת הכנסת פנינה תמנו – לא; חבר הכנסת עודד פורר – לא; חבר הכנסת וליד אלהואשלה – לא; חבר הכנסת </w:t>
      </w:r>
      <w:bookmarkStart w:id="55270" w:name="_ETM_Q110_540083"/>
      <w:bookmarkEnd w:id="55270"/>
      <w:r>
        <w:rPr>
          <w:rFonts w:hint="cs"/>
          <w:rtl/>
        </w:rPr>
        <w:t xml:space="preserve">אלעזר שטרן, מעוניין? לא מעוניין? לא; חבר הכנסת רם בן ברק – לא; חבר </w:t>
      </w:r>
      <w:bookmarkStart w:id="55271" w:name="_ETM_Q110_551218"/>
      <w:bookmarkEnd w:id="55271"/>
      <w:r>
        <w:rPr>
          <w:rFonts w:hint="cs"/>
          <w:rtl/>
        </w:rPr>
        <w:t xml:space="preserve">הכנסת נאור שירי – לא; חברת הכנסת אורית פרקש הכהן, </w:t>
      </w:r>
      <w:bookmarkStart w:id="55272" w:name="_ETM_Q110_559158"/>
      <w:bookmarkEnd w:id="55272"/>
      <w:r>
        <w:rPr>
          <w:rFonts w:hint="cs"/>
          <w:rtl/>
        </w:rPr>
        <w:t xml:space="preserve">מעוניינת? לא; </w:t>
      </w:r>
      <w:bookmarkStart w:id="55273" w:name="_ETM_Q110_557330"/>
      <w:bookmarkEnd w:id="55273"/>
      <w:r>
        <w:rPr>
          <w:rFonts w:hint="cs"/>
          <w:rtl/>
        </w:rPr>
        <w:t xml:space="preserve">חבר הכנסת רון כץ? לא נמצא; חברת הכנסת מירב </w:t>
      </w:r>
      <w:bookmarkStart w:id="55274" w:name="_ETM_Q110_573722"/>
      <w:bookmarkEnd w:id="55274"/>
      <w:r>
        <w:rPr>
          <w:rFonts w:hint="cs"/>
          <w:rtl/>
        </w:rPr>
        <w:t>כהן, מעוניינת? לא; חברת הכנסת קארין אלהרר – לא; חבר ה</w:t>
      </w:r>
      <w:bookmarkStart w:id="55275" w:name="_ETM_Q110_580762"/>
      <w:bookmarkEnd w:id="55275"/>
      <w:r>
        <w:rPr>
          <w:rFonts w:hint="cs"/>
          <w:rtl/>
        </w:rPr>
        <w:t>כנסת סימון דוידסון – לא; חברת הכנסת מטי צרפתי הרכבי</w:t>
      </w:r>
      <w:bookmarkStart w:id="55276" w:name="_ETM_Q110_584036"/>
      <w:bookmarkEnd w:id="55276"/>
      <w:r>
        <w:rPr>
          <w:rFonts w:hint="cs"/>
          <w:rtl/>
        </w:rPr>
        <w:t xml:space="preserve"> </w:t>
      </w:r>
      <w:r>
        <w:rPr>
          <w:rtl/>
        </w:rPr>
        <w:t>–</w:t>
      </w:r>
      <w:r>
        <w:rPr>
          <w:rFonts w:hint="cs"/>
          <w:rtl/>
        </w:rPr>
        <w:t xml:space="preserve"> לא; חברת הכנסת נעמה לזימי – לא; חברת הכנסת יוליה מלינובסקי – לא; חבר הכנסת יוראי להב הרצנו </w:t>
      </w:r>
      <w:r>
        <w:rPr>
          <w:rtl/>
        </w:rPr>
        <w:t>–</w:t>
      </w:r>
      <w:r>
        <w:rPr>
          <w:rFonts w:hint="cs"/>
          <w:rtl/>
        </w:rPr>
        <w:t xml:space="preserve"> לא; חברת הכנסת עאידה תומא סלימאן. </w:t>
      </w:r>
      <w:bookmarkStart w:id="55277" w:name="_ETM_Q110_602885"/>
      <w:bookmarkEnd w:id="55277"/>
      <w:r>
        <w:rPr>
          <w:rFonts w:hint="cs"/>
          <w:rtl/>
        </w:rPr>
        <w:t>אני חוזר ושואל, האם יש מבין הנרשמים לרשות דיבור חברי כנסת המעוניינים לדבר, או שנעבור להצבעה? יש. האמת,</w:t>
      </w:r>
      <w:bookmarkStart w:id="55278" w:name="_GoBack"/>
      <w:bookmarkEnd w:id="55278"/>
      <w:r w:rsidR="00A30163">
        <w:rPr>
          <w:rFonts w:hint="cs"/>
          <w:rtl/>
        </w:rPr>
        <w:t xml:space="preserve"> סגלוביץ'</w:t>
      </w:r>
      <w:r>
        <w:rPr>
          <w:rFonts w:hint="cs"/>
          <w:rtl/>
        </w:rPr>
        <w:t xml:space="preserve">, אתה לא רשום. חברת הכנסת מרב מיכאלי, בבקשה, גברתי, עד שלוש דקות לרשותך. </w:t>
      </w:r>
    </w:p>
    <w:p w:rsidR="00D93C3F" w:rsidRDefault="00D93C3F" w:rsidP="002E5839">
      <w:pPr>
        <w:rPr>
          <w:rtl/>
        </w:rPr>
      </w:pPr>
    </w:p>
    <w:p w:rsidR="00D93C3F" w:rsidRDefault="00D93C3F" w:rsidP="002E5839">
      <w:pPr>
        <w:pStyle w:val="a4"/>
        <w:keepNext/>
        <w:rPr>
          <w:rtl/>
        </w:rPr>
      </w:pPr>
      <w:bookmarkStart w:id="55279" w:name="ET_speaker_5090_7"/>
      <w:r w:rsidRPr="006214B0">
        <w:rPr>
          <w:rStyle w:val="TagStyle"/>
          <w:rtl/>
        </w:rPr>
        <w:t xml:space="preserve"> &lt;&lt; דובר &gt;&gt;</w:t>
      </w:r>
      <w:r w:rsidRPr="00162E5D">
        <w:rPr>
          <w:rStyle w:val="TagStyle"/>
          <w:rtl/>
        </w:rPr>
        <w:t xml:space="preserve"> </w:t>
      </w:r>
      <w:bookmarkStart w:id="55280" w:name="_Toc193383319"/>
      <w:bookmarkStart w:id="55281" w:name="_Toc193384339"/>
      <w:bookmarkStart w:id="55282" w:name="_Toc193384598"/>
      <w:r>
        <w:rPr>
          <w:rtl/>
        </w:rPr>
        <w:t>מרב מיכאלי (העבודה):</w:t>
      </w:r>
      <w:bookmarkEnd w:id="55280"/>
      <w:bookmarkEnd w:id="55281"/>
      <w:bookmarkEnd w:id="55282"/>
      <w:r w:rsidRPr="00162E5D">
        <w:rPr>
          <w:rStyle w:val="TagStyle"/>
          <w:rtl/>
        </w:rPr>
        <w:t xml:space="preserve"> </w:t>
      </w:r>
      <w:r w:rsidRPr="006214B0">
        <w:rPr>
          <w:rStyle w:val="TagStyle"/>
          <w:rtl/>
        </w:rPr>
        <w:t>&lt;&lt; דובר &gt;&gt;</w:t>
      </w:r>
      <w:r>
        <w:rPr>
          <w:rtl/>
        </w:rPr>
        <w:t xml:space="preserve"> </w:t>
      </w:r>
      <w:bookmarkEnd w:id="55279"/>
    </w:p>
    <w:p w:rsidR="00D93C3F" w:rsidRDefault="00D93C3F" w:rsidP="002E5839">
      <w:pPr>
        <w:rPr>
          <w:rtl/>
        </w:rPr>
      </w:pPr>
    </w:p>
    <w:p w:rsidR="00C13A69" w:rsidRDefault="00D93C3F" w:rsidP="00C13A69">
      <w:pPr>
        <w:rPr>
          <w:rtl/>
        </w:rPr>
      </w:pPr>
      <w:r>
        <w:rPr>
          <w:rFonts w:hint="cs"/>
          <w:rtl/>
        </w:rPr>
        <w:t xml:space="preserve">תודה, אדוני. אני רק רציתי להפנות את תשומת לב כל </w:t>
      </w:r>
      <w:bookmarkStart w:id="55283" w:name="_ETM_Q110_654238"/>
      <w:bookmarkEnd w:id="55283"/>
      <w:r>
        <w:rPr>
          <w:rFonts w:hint="cs"/>
          <w:rtl/>
        </w:rPr>
        <w:t xml:space="preserve">החברות והחברים כאן, וגם את תשומת לב אזרחיות ואזרחי </w:t>
      </w:r>
      <w:bookmarkStart w:id="55284" w:name="_ETM_Q110_657069"/>
      <w:bookmarkEnd w:id="55284"/>
      <w:r>
        <w:rPr>
          <w:rFonts w:hint="cs"/>
          <w:rtl/>
        </w:rPr>
        <w:t>י</w:t>
      </w:r>
      <w:r w:rsidR="00C13A69">
        <w:rPr>
          <w:rFonts w:hint="cs"/>
          <w:rtl/>
        </w:rPr>
        <w:t>שראל, לדבר הזה שבא על מקומו סוף-</w:t>
      </w:r>
      <w:r>
        <w:rPr>
          <w:rFonts w:hint="cs"/>
          <w:rtl/>
        </w:rPr>
        <w:t xml:space="preserve">סוף הערב. אפשר לראות את חברי סיעת עוצמה יהודית הולכים עם החזה נפוח, הולכים </w:t>
      </w:r>
      <w:bookmarkStart w:id="55285" w:name="_ETM_Q110_675998"/>
      <w:bookmarkEnd w:id="55285"/>
      <w:r>
        <w:rPr>
          <w:rFonts w:hint="cs"/>
          <w:rtl/>
        </w:rPr>
        <w:t xml:space="preserve">זקופי קומה. הם חזרו ממנהרות האופוזיציה, מהתנאים האיומים שהם </w:t>
      </w:r>
      <w:bookmarkStart w:id="55286" w:name="_ETM_Q110_683484"/>
      <w:bookmarkEnd w:id="55286"/>
      <w:r>
        <w:rPr>
          <w:rFonts w:hint="cs"/>
          <w:rtl/>
        </w:rPr>
        <w:t xml:space="preserve">נאלצו לשהות בהם בחודשים האחרונים, מורעבים לשלטון. פשוט </w:t>
      </w:r>
      <w:bookmarkStart w:id="55287" w:name="_ETM_Q110_694203"/>
      <w:bookmarkEnd w:id="55287"/>
      <w:r>
        <w:rPr>
          <w:rFonts w:hint="cs"/>
          <w:rtl/>
        </w:rPr>
        <w:t xml:space="preserve">רואים, ראו את הרעב ניכר עליהם. הם היו עם הגבלות קשות על התנועה שלהם, כי לקחו להם את כל הנהגים ואת </w:t>
      </w:r>
      <w:bookmarkStart w:id="55288" w:name="_ETM_Q110_706668"/>
      <w:bookmarkEnd w:id="55288"/>
      <w:r>
        <w:rPr>
          <w:rFonts w:hint="cs"/>
          <w:rtl/>
        </w:rPr>
        <w:t>כל תוספות כוח האדם</w:t>
      </w:r>
      <w:r w:rsidR="00C13A69">
        <w:rPr>
          <w:rFonts w:hint="cs"/>
          <w:rtl/>
        </w:rPr>
        <w:t>,</w:t>
      </w:r>
      <w:r>
        <w:rPr>
          <w:rFonts w:hint="cs"/>
          <w:rtl/>
        </w:rPr>
        <w:t xml:space="preserve"> ועכשיו אפשר לראות אותם מוקפים בחום, בחיק כל הג'ובים שהם חזרו אליהם</w:t>
      </w:r>
      <w:r w:rsidR="00C13A69">
        <w:rPr>
          <w:rFonts w:hint="cs"/>
          <w:rtl/>
        </w:rPr>
        <w:t>,</w:t>
      </w:r>
      <w:r>
        <w:rPr>
          <w:rFonts w:hint="cs"/>
          <w:rtl/>
        </w:rPr>
        <w:t xml:space="preserve"> וחזרו לעצמם. הכול בא </w:t>
      </w:r>
      <w:bookmarkStart w:id="55289" w:name="_ETM_Q110_723220"/>
      <w:bookmarkEnd w:id="55289"/>
      <w:r>
        <w:rPr>
          <w:rFonts w:hint="cs"/>
          <w:rtl/>
        </w:rPr>
        <w:t xml:space="preserve">על מקומו בשלום. </w:t>
      </w:r>
    </w:p>
    <w:p w:rsidR="00C13A69" w:rsidRDefault="00C13A69" w:rsidP="00C13A69">
      <w:pPr>
        <w:rPr>
          <w:rtl/>
        </w:rPr>
      </w:pPr>
    </w:p>
    <w:p w:rsidR="00137CB5" w:rsidRDefault="00D93C3F" w:rsidP="00C13A69">
      <w:pPr>
        <w:rPr>
          <w:rtl/>
        </w:rPr>
      </w:pPr>
      <w:r>
        <w:rPr>
          <w:rFonts w:hint="cs"/>
          <w:rtl/>
        </w:rPr>
        <w:t xml:space="preserve">הבחירה נעשתה: חטופים – לא, כהניזם – כן. הקואליציה שוב שלמה, הקואליציה שוב בטוחה. כולם יכולות ויכולים </w:t>
      </w:r>
      <w:bookmarkStart w:id="55290" w:name="_ETM_Q110_738542"/>
      <w:bookmarkEnd w:id="55290"/>
      <w:r>
        <w:rPr>
          <w:rFonts w:hint="cs"/>
          <w:rtl/>
        </w:rPr>
        <w:t xml:space="preserve">לנשום לרווחה. </w:t>
      </w:r>
      <w:bookmarkStart w:id="55291" w:name="TOR_Q111"/>
      <w:bookmarkStart w:id="55292" w:name="_ETM_Q111_10000"/>
      <w:bookmarkEnd w:id="55291"/>
      <w:bookmarkEnd w:id="55292"/>
      <w:r w:rsidR="00137CB5">
        <w:rPr>
          <w:rFonts w:hint="cs"/>
          <w:rtl/>
        </w:rPr>
        <w:t xml:space="preserve">יש באמת את העניין </w:t>
      </w:r>
      <w:proofErr w:type="spellStart"/>
      <w:r w:rsidR="00137CB5">
        <w:rPr>
          <w:rFonts w:hint="cs"/>
          <w:rtl/>
        </w:rPr>
        <w:t>הממש</w:t>
      </w:r>
      <w:proofErr w:type="spellEnd"/>
      <w:r w:rsidR="00137CB5">
        <w:rPr>
          <w:rFonts w:hint="cs"/>
          <w:rtl/>
        </w:rPr>
        <w:t xml:space="preserve">-פעוט הזה. אבל מצד שני, על הקואליציה הוא לא מעיק, רק על רוב מכריע של אזרחיות ואזרחי ישראל, על המשפחות </w:t>
      </w:r>
      <w:bookmarkStart w:id="55293" w:name="_ETM_Q111_181000"/>
      <w:bookmarkEnd w:id="55293"/>
      <w:r w:rsidR="00137CB5">
        <w:rPr>
          <w:rFonts w:hint="cs"/>
          <w:rtl/>
        </w:rPr>
        <w:t xml:space="preserve">שלהם, שכל יום כל יום מתקצרים להם החיים </w:t>
      </w:r>
      <w:bookmarkStart w:id="55294" w:name="_ETM_Q111_188000"/>
      <w:bookmarkEnd w:id="55294"/>
      <w:r w:rsidR="00137CB5">
        <w:rPr>
          <w:rFonts w:hint="cs"/>
          <w:rtl/>
        </w:rPr>
        <w:t>בציפייה מורטת העצבים במאבק להחזיר את האנשים שלהם, וכמובן – 59</w:t>
      </w:r>
      <w:bookmarkStart w:id="55295" w:name="_ETM_Q111_193000"/>
      <w:bookmarkEnd w:id="55295"/>
      <w:r w:rsidR="00137CB5">
        <w:rPr>
          <w:rFonts w:hint="cs"/>
          <w:rtl/>
        </w:rPr>
        <w:t xml:space="preserve"> חטופות וחטופים במנהרות חמאס.</w:t>
      </w:r>
      <w:bookmarkStart w:id="55296" w:name="_ETM_Q111_196000"/>
      <w:bookmarkEnd w:id="55296"/>
      <w:r w:rsidR="00C13A69">
        <w:rPr>
          <w:rFonts w:hint="cs"/>
          <w:rtl/>
        </w:rPr>
        <w:t xml:space="preserve"> </w:t>
      </w:r>
      <w:r w:rsidR="00137CB5">
        <w:rPr>
          <w:rFonts w:hint="cs"/>
          <w:rtl/>
        </w:rPr>
        <w:t>אבל אל תיתנו לזה להפריע לכם</w:t>
      </w:r>
      <w:r w:rsidR="00C13A69">
        <w:rPr>
          <w:rFonts w:hint="cs"/>
          <w:rtl/>
        </w:rPr>
        <w:t>.</w:t>
      </w:r>
      <w:bookmarkStart w:id="55297" w:name="_ETM_Q111_199000"/>
      <w:bookmarkEnd w:id="55297"/>
      <w:r w:rsidR="00137CB5">
        <w:rPr>
          <w:rFonts w:hint="cs"/>
          <w:rtl/>
        </w:rPr>
        <w:t xml:space="preserve"> אתם נראים נורא </w:t>
      </w:r>
      <w:proofErr w:type="spellStart"/>
      <w:r w:rsidR="00137CB5">
        <w:rPr>
          <w:rFonts w:hint="cs"/>
          <w:rtl/>
        </w:rPr>
        <w:t>נורא</w:t>
      </w:r>
      <w:proofErr w:type="spellEnd"/>
      <w:r w:rsidR="00137CB5">
        <w:rPr>
          <w:rFonts w:hint="cs"/>
          <w:rtl/>
        </w:rPr>
        <w:t xml:space="preserve"> טוב עכשיו כשחזרתם לכיסא כמו </w:t>
      </w:r>
      <w:bookmarkStart w:id="55298" w:name="_ETM_Q111_203000"/>
      <w:bookmarkEnd w:id="55298"/>
      <w:r w:rsidR="00137CB5">
        <w:rPr>
          <w:rFonts w:hint="cs"/>
          <w:rtl/>
        </w:rPr>
        <w:t>שצריך, ממש יופי.</w:t>
      </w:r>
    </w:p>
    <w:p w:rsidR="00137CB5" w:rsidRDefault="00137CB5" w:rsidP="009635F5">
      <w:pPr>
        <w:rPr>
          <w:rtl/>
        </w:rPr>
      </w:pPr>
      <w:bookmarkStart w:id="55299" w:name="_ETM_Q111_206000"/>
      <w:bookmarkEnd w:id="55299"/>
    </w:p>
    <w:p w:rsidR="00137CB5" w:rsidRDefault="00137CB5" w:rsidP="002E5839">
      <w:pPr>
        <w:pStyle w:val="af6"/>
        <w:keepNext/>
        <w:rPr>
          <w:rtl/>
        </w:rPr>
      </w:pPr>
      <w:r w:rsidRPr="00044C61">
        <w:rPr>
          <w:rStyle w:val="TagStyle"/>
          <w:rtl/>
        </w:rPr>
        <w:t xml:space="preserve"> &lt;&lt; יור &gt;&gt; </w:t>
      </w:r>
      <w:r>
        <w:rPr>
          <w:rtl/>
        </w:rPr>
        <w:t>היו"ר אמיר אוחנה:</w:t>
      </w:r>
      <w:r w:rsidRPr="00044C61">
        <w:rPr>
          <w:rStyle w:val="TagStyle"/>
          <w:rtl/>
        </w:rPr>
        <w:t xml:space="preserve"> &lt;&lt; יור &gt;&gt;</w:t>
      </w:r>
      <w:r>
        <w:rPr>
          <w:rtl/>
        </w:rPr>
        <w:t xml:space="preserve"> </w:t>
      </w:r>
    </w:p>
    <w:p w:rsidR="00137CB5" w:rsidRDefault="00137CB5" w:rsidP="00D05E6D">
      <w:pPr>
        <w:rPr>
          <w:rtl/>
        </w:rPr>
      </w:pPr>
    </w:p>
    <w:p w:rsidR="00137CB5" w:rsidRDefault="00137CB5" w:rsidP="002E5839">
      <w:pPr>
        <w:rPr>
          <w:rtl/>
        </w:rPr>
      </w:pPr>
      <w:r>
        <w:rPr>
          <w:rFonts w:hint="cs"/>
          <w:rtl/>
        </w:rPr>
        <w:t xml:space="preserve">תודה רבה. חברת הכנסת טטיאנה מזרסקי, מעוניינת? לא. חבר הכנסת איימן עודה? לא. חבר הכנסת </w:t>
      </w:r>
      <w:bookmarkStart w:id="55300" w:name="_ETM_Q111_216000"/>
      <w:bookmarkEnd w:id="55300"/>
      <w:r>
        <w:rPr>
          <w:rFonts w:hint="cs"/>
          <w:rtl/>
        </w:rPr>
        <w:t>גלעד קריב? לא.</w:t>
      </w:r>
    </w:p>
    <w:p w:rsidR="00137CB5" w:rsidRDefault="00137CB5" w:rsidP="002E5839">
      <w:pPr>
        <w:rPr>
          <w:rtl/>
        </w:rPr>
      </w:pPr>
    </w:p>
    <w:p w:rsidR="00137CB5" w:rsidRDefault="00137CB5" w:rsidP="002E5839">
      <w:pPr>
        <w:rPr>
          <w:rtl/>
        </w:rPr>
      </w:pPr>
      <w:r>
        <w:rPr>
          <w:rFonts w:hint="cs"/>
          <w:rtl/>
        </w:rPr>
        <w:t xml:space="preserve">אם כן, אנחנו עוברים להצבעה. חברות וחברי הכנסת </w:t>
      </w:r>
      <w:r w:rsidR="000B6A0F">
        <w:rPr>
          <w:rFonts w:hint="cs"/>
          <w:rtl/>
        </w:rPr>
        <w:t>– –</w:t>
      </w:r>
    </w:p>
    <w:p w:rsidR="00137CB5" w:rsidRDefault="00137CB5" w:rsidP="002E5839">
      <w:pPr>
        <w:rPr>
          <w:rtl/>
        </w:rPr>
      </w:pPr>
    </w:p>
    <w:p w:rsidR="00137CB5" w:rsidRDefault="00137CB5" w:rsidP="002E5839">
      <w:pPr>
        <w:pStyle w:val="af5"/>
        <w:keepNext/>
        <w:rPr>
          <w:rtl/>
        </w:rPr>
      </w:pPr>
      <w:bookmarkStart w:id="55301" w:name="ET_interruption_5791_24"/>
      <w:r w:rsidRPr="00456DCA">
        <w:rPr>
          <w:rStyle w:val="TagStyle"/>
          <w:rtl/>
        </w:rPr>
        <w:t xml:space="preserve"> &lt;&lt; קריאה &gt;&gt; </w:t>
      </w:r>
      <w:r>
        <w:rPr>
          <w:rtl/>
        </w:rPr>
        <w:t>יואב סגלוביץ' (יש עתיד):</w:t>
      </w:r>
      <w:r w:rsidRPr="00456DCA">
        <w:rPr>
          <w:rStyle w:val="TagStyle"/>
          <w:rtl/>
        </w:rPr>
        <w:t xml:space="preserve"> &lt;&lt; קריאה &gt;&gt;</w:t>
      </w:r>
      <w:r>
        <w:rPr>
          <w:rtl/>
        </w:rPr>
        <w:t xml:space="preserve"> </w:t>
      </w:r>
      <w:bookmarkEnd w:id="55301"/>
    </w:p>
    <w:p w:rsidR="00137CB5" w:rsidRDefault="00137CB5" w:rsidP="00D05E6D">
      <w:pPr>
        <w:rPr>
          <w:rtl/>
          <w:lang w:eastAsia="he-IL"/>
        </w:rPr>
      </w:pPr>
    </w:p>
    <w:p w:rsidR="00137CB5" w:rsidRDefault="00137CB5" w:rsidP="002E5839">
      <w:pPr>
        <w:rPr>
          <w:rtl/>
        </w:rPr>
      </w:pPr>
      <w:r>
        <w:rPr>
          <w:rFonts w:hint="cs"/>
          <w:rtl/>
        </w:rPr>
        <w:t>רגע, רגע.</w:t>
      </w:r>
    </w:p>
    <w:p w:rsidR="00137CB5" w:rsidRDefault="00137CB5" w:rsidP="002E5839">
      <w:pPr>
        <w:rPr>
          <w:rtl/>
        </w:rPr>
      </w:pPr>
      <w:bookmarkStart w:id="55302" w:name="_ETM_Q111_219000"/>
      <w:bookmarkEnd w:id="55302"/>
    </w:p>
    <w:p w:rsidR="00137CB5" w:rsidRDefault="00137CB5" w:rsidP="002E5839">
      <w:pPr>
        <w:pStyle w:val="af6"/>
        <w:keepNext/>
        <w:rPr>
          <w:rtl/>
        </w:rPr>
      </w:pPr>
      <w:r w:rsidRPr="00456DCA">
        <w:rPr>
          <w:rStyle w:val="TagStyle"/>
          <w:rtl/>
        </w:rPr>
        <w:t xml:space="preserve"> &lt;&lt; יור &gt;&gt; </w:t>
      </w:r>
      <w:r>
        <w:rPr>
          <w:rtl/>
        </w:rPr>
        <w:t>היו"ר אמיר אוחנה:</w:t>
      </w:r>
      <w:r w:rsidRPr="00456DCA">
        <w:rPr>
          <w:rStyle w:val="TagStyle"/>
          <w:rtl/>
        </w:rPr>
        <w:t xml:space="preserve"> &lt;&lt; יור &gt;&gt;</w:t>
      </w:r>
      <w:r>
        <w:rPr>
          <w:rtl/>
        </w:rPr>
        <w:t xml:space="preserve"> </w:t>
      </w:r>
    </w:p>
    <w:p w:rsidR="00137CB5" w:rsidRDefault="00137CB5" w:rsidP="00D05E6D">
      <w:pPr>
        <w:rPr>
          <w:rtl/>
        </w:rPr>
      </w:pPr>
    </w:p>
    <w:p w:rsidR="00137CB5" w:rsidRDefault="000B6A0F" w:rsidP="002E5839">
      <w:pPr>
        <w:rPr>
          <w:rtl/>
        </w:rPr>
      </w:pPr>
      <w:bookmarkStart w:id="55303" w:name="_ETM_Q111_220000"/>
      <w:bookmarkEnd w:id="55303"/>
      <w:r>
        <w:rPr>
          <w:rFonts w:hint="cs"/>
          <w:rtl/>
        </w:rPr>
        <w:t>– –</w:t>
      </w:r>
      <w:r w:rsidR="00137CB5">
        <w:rPr>
          <w:rFonts w:hint="cs"/>
          <w:rtl/>
        </w:rPr>
        <w:t xml:space="preserve"> אנא שבו במקומותיכם. </w:t>
      </w:r>
      <w:bookmarkStart w:id="55304" w:name="_ETM_Q111_227000"/>
      <w:bookmarkEnd w:id="55304"/>
    </w:p>
    <w:p w:rsidR="00137CB5" w:rsidRDefault="00137CB5" w:rsidP="002E5839">
      <w:pPr>
        <w:rPr>
          <w:rtl/>
        </w:rPr>
      </w:pPr>
    </w:p>
    <w:p w:rsidR="00137CB5" w:rsidRDefault="00137CB5" w:rsidP="002E5839">
      <w:pPr>
        <w:pStyle w:val="af5"/>
        <w:keepNext/>
        <w:rPr>
          <w:rtl/>
        </w:rPr>
      </w:pPr>
      <w:bookmarkStart w:id="55305" w:name="ET_interruption_5791_25"/>
      <w:bookmarkStart w:id="55306" w:name="ET_interruption_קריאה_22"/>
      <w:r w:rsidRPr="00456DCA">
        <w:rPr>
          <w:rStyle w:val="TagStyle"/>
          <w:rtl/>
        </w:rPr>
        <w:t xml:space="preserve"> &lt;&lt; קריאה &gt;&gt; </w:t>
      </w:r>
      <w:r>
        <w:rPr>
          <w:rtl/>
        </w:rPr>
        <w:t>יואב סגלוביץ' (יש עתיד):</w:t>
      </w:r>
      <w:r w:rsidRPr="00456DCA">
        <w:rPr>
          <w:rStyle w:val="TagStyle"/>
          <w:rtl/>
        </w:rPr>
        <w:t xml:space="preserve"> &lt;&lt; קריאה &gt;&gt;</w:t>
      </w:r>
      <w:r>
        <w:rPr>
          <w:rtl/>
        </w:rPr>
        <w:t xml:space="preserve"> </w:t>
      </w:r>
      <w:bookmarkEnd w:id="55305"/>
    </w:p>
    <w:p w:rsidR="00137CB5" w:rsidRDefault="00137CB5" w:rsidP="00D05E6D">
      <w:pPr>
        <w:rPr>
          <w:rtl/>
        </w:rPr>
      </w:pPr>
    </w:p>
    <w:p w:rsidR="00137CB5" w:rsidRDefault="000B6A0F" w:rsidP="002E5839">
      <w:pPr>
        <w:rPr>
          <w:rtl/>
        </w:rPr>
      </w:pPr>
      <w:bookmarkStart w:id="55307" w:name="_ETM_Q111_225000"/>
      <w:bookmarkEnd w:id="55306"/>
      <w:bookmarkEnd w:id="55307"/>
      <w:r>
        <w:rPr>
          <w:rFonts w:hint="cs"/>
          <w:rtl/>
        </w:rPr>
        <w:t>– – –</w:t>
      </w:r>
      <w:r w:rsidR="00137CB5">
        <w:rPr>
          <w:rFonts w:hint="cs"/>
          <w:rtl/>
        </w:rPr>
        <w:t xml:space="preserve"> </w:t>
      </w:r>
    </w:p>
    <w:p w:rsidR="00137CB5" w:rsidRDefault="00137CB5" w:rsidP="002E5839">
      <w:pPr>
        <w:rPr>
          <w:rtl/>
        </w:rPr>
      </w:pPr>
      <w:bookmarkStart w:id="55308" w:name="_ETM_Q111_228000"/>
      <w:bookmarkEnd w:id="55308"/>
    </w:p>
    <w:p w:rsidR="00137CB5" w:rsidRDefault="00137CB5" w:rsidP="002E5839">
      <w:pPr>
        <w:pStyle w:val="af6"/>
        <w:keepNext/>
        <w:rPr>
          <w:rtl/>
        </w:rPr>
      </w:pPr>
      <w:r w:rsidRPr="00456DCA">
        <w:rPr>
          <w:rStyle w:val="TagStyle"/>
          <w:rtl/>
        </w:rPr>
        <w:t xml:space="preserve"> &lt;&lt; יור &gt;&gt; </w:t>
      </w:r>
      <w:r>
        <w:rPr>
          <w:rtl/>
        </w:rPr>
        <w:t>היו"ר אמיר אוחנה:</w:t>
      </w:r>
      <w:r w:rsidRPr="00456DCA">
        <w:rPr>
          <w:rStyle w:val="TagStyle"/>
          <w:rtl/>
        </w:rPr>
        <w:t xml:space="preserve"> &lt;&lt; יור &gt;&gt;</w:t>
      </w:r>
      <w:r>
        <w:rPr>
          <w:rtl/>
        </w:rPr>
        <w:t xml:space="preserve"> </w:t>
      </w:r>
    </w:p>
    <w:p w:rsidR="00137CB5" w:rsidRDefault="00137CB5" w:rsidP="00D05E6D">
      <w:pPr>
        <w:rPr>
          <w:rtl/>
        </w:rPr>
      </w:pPr>
    </w:p>
    <w:p w:rsidR="00137CB5" w:rsidRPr="00456DCA" w:rsidRDefault="00137CB5" w:rsidP="00C13A69">
      <w:pPr>
        <w:rPr>
          <w:rtl/>
        </w:rPr>
      </w:pPr>
      <w:r>
        <w:rPr>
          <w:rFonts w:hint="cs"/>
          <w:rtl/>
        </w:rPr>
        <w:t>לא, אתה לא רשום. לא נרשמת</w:t>
      </w:r>
      <w:bookmarkStart w:id="55309" w:name="_ETM_Q111_229000"/>
      <w:bookmarkEnd w:id="55309"/>
      <w:r>
        <w:rPr>
          <w:rFonts w:hint="cs"/>
          <w:rtl/>
        </w:rPr>
        <w:t xml:space="preserve"> ל</w:t>
      </w:r>
      <w:r w:rsidR="00C13A69">
        <w:rPr>
          <w:rFonts w:hint="cs"/>
          <w:rtl/>
        </w:rPr>
        <w:t>רשות</w:t>
      </w:r>
      <w:r>
        <w:rPr>
          <w:rFonts w:hint="cs"/>
          <w:rtl/>
        </w:rPr>
        <w:t xml:space="preserve"> דיבור. תסתכלו ברשימה.</w:t>
      </w:r>
    </w:p>
    <w:p w:rsidR="00137CB5" w:rsidRDefault="00137CB5" w:rsidP="002E5839">
      <w:pPr>
        <w:ind w:firstLine="0"/>
        <w:rPr>
          <w:rtl/>
        </w:rPr>
      </w:pPr>
    </w:p>
    <w:p w:rsidR="00137CB5" w:rsidRDefault="00137CB5" w:rsidP="002E5839">
      <w:pPr>
        <w:pStyle w:val="af5"/>
        <w:keepNext/>
        <w:rPr>
          <w:rtl/>
        </w:rPr>
      </w:pPr>
      <w:bookmarkStart w:id="55310" w:name="ET_interruption_5791_26"/>
      <w:r w:rsidRPr="00456DCA">
        <w:rPr>
          <w:rStyle w:val="TagStyle"/>
          <w:rtl/>
        </w:rPr>
        <w:t xml:space="preserve"> &lt;&lt; קריאה &gt;&gt; </w:t>
      </w:r>
      <w:r>
        <w:rPr>
          <w:rtl/>
        </w:rPr>
        <w:t>יואב סגלוביץ' (יש עתיד):</w:t>
      </w:r>
      <w:r w:rsidRPr="00456DCA">
        <w:rPr>
          <w:rStyle w:val="TagStyle"/>
          <w:rtl/>
        </w:rPr>
        <w:t xml:space="preserve"> &lt;&lt; קריאה &gt;&gt;</w:t>
      </w:r>
      <w:r>
        <w:rPr>
          <w:rtl/>
        </w:rPr>
        <w:t xml:space="preserve"> </w:t>
      </w:r>
      <w:bookmarkEnd w:id="55310"/>
    </w:p>
    <w:p w:rsidR="00137CB5" w:rsidRDefault="00137CB5" w:rsidP="002E5839">
      <w:pPr>
        <w:rPr>
          <w:rtl/>
        </w:rPr>
      </w:pPr>
      <w:bookmarkStart w:id="55311" w:name="_ETM_Q111_240000"/>
      <w:bookmarkStart w:id="55312" w:name="_ETM_Q111_241000"/>
      <w:bookmarkEnd w:id="55311"/>
      <w:bookmarkEnd w:id="55312"/>
    </w:p>
    <w:p w:rsidR="00137CB5" w:rsidRDefault="000B6A0F" w:rsidP="002E5839">
      <w:pPr>
        <w:rPr>
          <w:rtl/>
        </w:rPr>
      </w:pPr>
      <w:r>
        <w:rPr>
          <w:rFonts w:hint="cs"/>
          <w:rtl/>
        </w:rPr>
        <w:t>– – –</w:t>
      </w:r>
    </w:p>
    <w:p w:rsidR="00137CB5" w:rsidRPr="00456DCA" w:rsidRDefault="00137CB5" w:rsidP="002E5839">
      <w:pPr>
        <w:rPr>
          <w:rtl/>
        </w:rPr>
      </w:pPr>
    </w:p>
    <w:p w:rsidR="00137CB5" w:rsidRDefault="00137CB5" w:rsidP="002E5839">
      <w:pPr>
        <w:pStyle w:val="af6"/>
        <w:keepNext/>
        <w:rPr>
          <w:rtl/>
        </w:rPr>
      </w:pPr>
      <w:r w:rsidRPr="00044C61">
        <w:rPr>
          <w:rStyle w:val="TagStyle"/>
          <w:rtl/>
        </w:rPr>
        <w:t xml:space="preserve"> &lt;&lt; יור &gt;&gt; </w:t>
      </w:r>
      <w:r>
        <w:rPr>
          <w:rtl/>
        </w:rPr>
        <w:t>היו"ר אמיר אוחנה:</w:t>
      </w:r>
      <w:r w:rsidRPr="00044C61">
        <w:rPr>
          <w:rStyle w:val="TagStyle"/>
          <w:rtl/>
        </w:rPr>
        <w:t xml:space="preserve"> &lt;&lt; יור &gt;&gt;</w:t>
      </w:r>
      <w:r>
        <w:rPr>
          <w:rtl/>
        </w:rPr>
        <w:t xml:space="preserve"> </w:t>
      </w:r>
    </w:p>
    <w:p w:rsidR="00137CB5" w:rsidRDefault="00137CB5" w:rsidP="00D05E6D">
      <w:pPr>
        <w:rPr>
          <w:rtl/>
        </w:rPr>
      </w:pPr>
    </w:p>
    <w:p w:rsidR="00137CB5" w:rsidRDefault="00137CB5" w:rsidP="002E5839">
      <w:pPr>
        <w:rPr>
          <w:rtl/>
        </w:rPr>
      </w:pPr>
      <w:r>
        <w:rPr>
          <w:rFonts w:hint="cs"/>
          <w:rtl/>
        </w:rPr>
        <w:t>לא, אתה לא רשום. אתה לא רשום. נבדוק עוד פעם. בוא, אבדוק את עצמי עוד פעם.</w:t>
      </w:r>
    </w:p>
    <w:p w:rsidR="00137CB5" w:rsidRDefault="00137CB5" w:rsidP="002E5839">
      <w:pPr>
        <w:rPr>
          <w:rtl/>
        </w:rPr>
      </w:pPr>
    </w:p>
    <w:p w:rsidR="00137CB5" w:rsidRDefault="00137CB5" w:rsidP="002E5839">
      <w:pPr>
        <w:pStyle w:val="af5"/>
        <w:keepNext/>
        <w:rPr>
          <w:rtl/>
        </w:rPr>
      </w:pPr>
      <w:r w:rsidRPr="00456DCA">
        <w:rPr>
          <w:rStyle w:val="TagStyle"/>
          <w:rtl/>
        </w:rPr>
        <w:t xml:space="preserve"> &lt;&lt; קריאה &gt;&gt; </w:t>
      </w:r>
      <w:r>
        <w:rPr>
          <w:rtl/>
        </w:rPr>
        <w:t>מיקי לוי (יש עתיד):</w:t>
      </w:r>
      <w:r w:rsidRPr="00456DCA">
        <w:rPr>
          <w:rStyle w:val="TagStyle"/>
          <w:rtl/>
        </w:rPr>
        <w:t xml:space="preserve"> &lt;&lt; קריאה &gt;&gt;</w:t>
      </w:r>
      <w:r>
        <w:rPr>
          <w:rtl/>
        </w:rPr>
        <w:t xml:space="preserve"> </w:t>
      </w:r>
    </w:p>
    <w:p w:rsidR="00137CB5" w:rsidRDefault="00137CB5" w:rsidP="00D05E6D">
      <w:pPr>
        <w:rPr>
          <w:rtl/>
        </w:rPr>
      </w:pPr>
    </w:p>
    <w:p w:rsidR="00137CB5" w:rsidRDefault="00137CB5" w:rsidP="002E5839">
      <w:pPr>
        <w:rPr>
          <w:rtl/>
        </w:rPr>
      </w:pPr>
      <w:r>
        <w:rPr>
          <w:rFonts w:hint="cs"/>
          <w:rtl/>
        </w:rPr>
        <w:t>אדוני, אבל לא סגרת את הרשימה.</w:t>
      </w:r>
    </w:p>
    <w:p w:rsidR="00137CB5" w:rsidRDefault="00137CB5" w:rsidP="002E5839">
      <w:pPr>
        <w:rPr>
          <w:rtl/>
        </w:rPr>
      </w:pPr>
    </w:p>
    <w:p w:rsidR="00137CB5" w:rsidRDefault="00137CB5" w:rsidP="002E5839">
      <w:pPr>
        <w:pStyle w:val="af6"/>
        <w:keepNext/>
        <w:rPr>
          <w:rtl/>
        </w:rPr>
      </w:pPr>
      <w:r w:rsidRPr="00044C61">
        <w:rPr>
          <w:rStyle w:val="TagStyle"/>
          <w:rtl/>
        </w:rPr>
        <w:t xml:space="preserve"> &lt;&lt; יור &gt;&gt; </w:t>
      </w:r>
      <w:r>
        <w:rPr>
          <w:rtl/>
        </w:rPr>
        <w:t>היו"ר אמיר אוחנה:</w:t>
      </w:r>
      <w:r w:rsidRPr="00044C61">
        <w:rPr>
          <w:rStyle w:val="TagStyle"/>
          <w:rtl/>
        </w:rPr>
        <w:t xml:space="preserve"> &lt;&lt; יור &gt;&gt;</w:t>
      </w:r>
      <w:r>
        <w:rPr>
          <w:rtl/>
        </w:rPr>
        <w:t xml:space="preserve"> </w:t>
      </w:r>
    </w:p>
    <w:p w:rsidR="00137CB5" w:rsidRDefault="00137CB5" w:rsidP="00D05E6D">
      <w:pPr>
        <w:rPr>
          <w:rtl/>
        </w:rPr>
      </w:pPr>
    </w:p>
    <w:p w:rsidR="00137CB5" w:rsidRDefault="00137CB5" w:rsidP="002E5839">
      <w:pPr>
        <w:rPr>
          <w:rtl/>
        </w:rPr>
      </w:pPr>
      <w:r>
        <w:rPr>
          <w:rFonts w:hint="cs"/>
          <w:rtl/>
        </w:rPr>
        <w:t>אני אבדוק את עצמי עוד פעם. לא, לא רשום.</w:t>
      </w:r>
      <w:bookmarkStart w:id="55313" w:name="_ETM_Q111_251000"/>
      <w:bookmarkEnd w:id="55313"/>
      <w:r>
        <w:rPr>
          <w:rFonts w:hint="cs"/>
          <w:rtl/>
        </w:rPr>
        <w:t xml:space="preserve"> </w:t>
      </w:r>
    </w:p>
    <w:p w:rsidR="00137CB5" w:rsidRDefault="00137CB5" w:rsidP="002E5839">
      <w:pPr>
        <w:rPr>
          <w:rtl/>
        </w:rPr>
      </w:pPr>
    </w:p>
    <w:p w:rsidR="00137CB5" w:rsidRDefault="00137CB5" w:rsidP="002E5839">
      <w:pPr>
        <w:pStyle w:val="af5"/>
        <w:keepNext/>
        <w:rPr>
          <w:rtl/>
        </w:rPr>
      </w:pPr>
      <w:bookmarkStart w:id="55314" w:name="ET_interruption_5084_28"/>
      <w:r w:rsidRPr="00456DCA">
        <w:rPr>
          <w:rStyle w:val="TagStyle"/>
          <w:rtl/>
        </w:rPr>
        <w:t xml:space="preserve"> &lt;&lt; קריאה &gt;&gt; </w:t>
      </w:r>
      <w:r>
        <w:rPr>
          <w:rtl/>
        </w:rPr>
        <w:t>מיקי לוי (יש עתיד):</w:t>
      </w:r>
      <w:r w:rsidRPr="00456DCA">
        <w:rPr>
          <w:rStyle w:val="TagStyle"/>
          <w:rtl/>
        </w:rPr>
        <w:t xml:space="preserve"> &lt;&lt; קריאה &gt;&gt;</w:t>
      </w:r>
      <w:r>
        <w:rPr>
          <w:rtl/>
        </w:rPr>
        <w:t xml:space="preserve"> </w:t>
      </w:r>
      <w:bookmarkEnd w:id="55314"/>
    </w:p>
    <w:p w:rsidR="00137CB5" w:rsidRDefault="00137CB5" w:rsidP="00D05E6D">
      <w:pPr>
        <w:rPr>
          <w:rtl/>
        </w:rPr>
      </w:pPr>
    </w:p>
    <w:p w:rsidR="00137CB5" w:rsidRPr="00456DCA" w:rsidRDefault="00137CB5" w:rsidP="002E5839">
      <w:pPr>
        <w:rPr>
          <w:rtl/>
        </w:rPr>
      </w:pPr>
      <w:r>
        <w:rPr>
          <w:rFonts w:hint="cs"/>
          <w:rtl/>
        </w:rPr>
        <w:t>אבל לא סגרת את הרשימה.</w:t>
      </w:r>
    </w:p>
    <w:p w:rsidR="00137CB5" w:rsidRDefault="00137CB5" w:rsidP="002E5839">
      <w:pPr>
        <w:rPr>
          <w:rtl/>
        </w:rPr>
      </w:pPr>
      <w:bookmarkStart w:id="55315" w:name="_ETM_Q111_255000"/>
      <w:bookmarkEnd w:id="55315"/>
    </w:p>
    <w:p w:rsidR="00137CB5" w:rsidRDefault="00137CB5" w:rsidP="002E5839">
      <w:pPr>
        <w:pStyle w:val="af6"/>
        <w:keepNext/>
        <w:rPr>
          <w:rtl/>
        </w:rPr>
      </w:pPr>
      <w:r w:rsidRPr="00044C61">
        <w:rPr>
          <w:rStyle w:val="TagStyle"/>
          <w:rtl/>
        </w:rPr>
        <w:t xml:space="preserve"> &lt;&lt; יור &gt;&gt; </w:t>
      </w:r>
      <w:r>
        <w:rPr>
          <w:rtl/>
        </w:rPr>
        <w:t>היו"ר אמיר אוחנה:</w:t>
      </w:r>
      <w:r w:rsidRPr="00044C61">
        <w:rPr>
          <w:rStyle w:val="TagStyle"/>
          <w:rtl/>
        </w:rPr>
        <w:t xml:space="preserve"> &lt;&lt; יור &gt;&gt;</w:t>
      </w:r>
      <w:r>
        <w:rPr>
          <w:rtl/>
        </w:rPr>
        <w:t xml:space="preserve"> </w:t>
      </w:r>
    </w:p>
    <w:p w:rsidR="00137CB5" w:rsidRDefault="00137CB5" w:rsidP="00D05E6D">
      <w:pPr>
        <w:rPr>
          <w:rtl/>
        </w:rPr>
      </w:pPr>
    </w:p>
    <w:p w:rsidR="00137CB5" w:rsidRDefault="00137CB5" w:rsidP="002E5839">
      <w:pPr>
        <w:rPr>
          <w:rtl/>
        </w:rPr>
      </w:pPr>
      <w:r>
        <w:rPr>
          <w:rFonts w:hint="cs"/>
          <w:rtl/>
        </w:rPr>
        <w:t>אם כן, אנחנו עוברים להצבעה.</w:t>
      </w:r>
    </w:p>
    <w:p w:rsidR="00137CB5" w:rsidRDefault="00137CB5" w:rsidP="002E5839">
      <w:pPr>
        <w:rPr>
          <w:rtl/>
        </w:rPr>
      </w:pPr>
    </w:p>
    <w:p w:rsidR="00137CB5" w:rsidRDefault="00137CB5" w:rsidP="002E5839">
      <w:pPr>
        <w:pStyle w:val="af5"/>
        <w:keepNext/>
        <w:rPr>
          <w:rtl/>
        </w:rPr>
      </w:pPr>
      <w:bookmarkStart w:id="55316" w:name="ET_interruption_קריאות_29"/>
      <w:r w:rsidRPr="00456DCA">
        <w:rPr>
          <w:rStyle w:val="TagStyle"/>
          <w:rtl/>
        </w:rPr>
        <w:t xml:space="preserve"> &lt;&lt; קריאה &gt;&gt; </w:t>
      </w:r>
      <w:r>
        <w:rPr>
          <w:rtl/>
        </w:rPr>
        <w:t>קריאות:</w:t>
      </w:r>
      <w:r w:rsidRPr="00456DCA">
        <w:rPr>
          <w:rStyle w:val="TagStyle"/>
          <w:rtl/>
        </w:rPr>
        <w:t xml:space="preserve"> &lt;&lt; קריאה &gt;&gt;</w:t>
      </w:r>
      <w:r>
        <w:rPr>
          <w:rtl/>
        </w:rPr>
        <w:t xml:space="preserve"> </w:t>
      </w:r>
      <w:bookmarkEnd w:id="55316"/>
    </w:p>
    <w:p w:rsidR="00137CB5" w:rsidRDefault="00137CB5" w:rsidP="00D05E6D">
      <w:pPr>
        <w:rPr>
          <w:rtl/>
        </w:rPr>
      </w:pPr>
    </w:p>
    <w:p w:rsidR="00137CB5" w:rsidRDefault="000B6A0F" w:rsidP="002E5839">
      <w:pPr>
        <w:rPr>
          <w:rtl/>
        </w:rPr>
      </w:pPr>
      <w:r>
        <w:rPr>
          <w:rFonts w:hint="cs"/>
          <w:rtl/>
        </w:rPr>
        <w:t>– – –</w:t>
      </w:r>
      <w:r w:rsidR="00137CB5">
        <w:rPr>
          <w:rFonts w:hint="cs"/>
          <w:rtl/>
        </w:rPr>
        <w:t xml:space="preserve"> </w:t>
      </w:r>
    </w:p>
    <w:p w:rsidR="00137CB5" w:rsidRDefault="00137CB5" w:rsidP="002E5839">
      <w:pPr>
        <w:rPr>
          <w:rtl/>
        </w:rPr>
      </w:pPr>
    </w:p>
    <w:p w:rsidR="00137CB5" w:rsidRDefault="00137CB5" w:rsidP="002E5839">
      <w:pPr>
        <w:pStyle w:val="af6"/>
        <w:keepNext/>
        <w:rPr>
          <w:rtl/>
        </w:rPr>
      </w:pPr>
      <w:r w:rsidRPr="00456DCA">
        <w:rPr>
          <w:rStyle w:val="TagStyle"/>
          <w:rtl/>
        </w:rPr>
        <w:t xml:space="preserve"> &lt;&lt; יור &gt;&gt; </w:t>
      </w:r>
      <w:r>
        <w:rPr>
          <w:rtl/>
        </w:rPr>
        <w:t>היו"ר אמיר אוחנה:</w:t>
      </w:r>
      <w:r w:rsidRPr="00456DCA">
        <w:rPr>
          <w:rStyle w:val="TagStyle"/>
          <w:rtl/>
        </w:rPr>
        <w:t xml:space="preserve"> &lt;&lt; יור &gt;&gt;</w:t>
      </w:r>
      <w:r>
        <w:rPr>
          <w:rtl/>
        </w:rPr>
        <w:t xml:space="preserve"> </w:t>
      </w:r>
    </w:p>
    <w:p w:rsidR="00137CB5" w:rsidRDefault="00137CB5" w:rsidP="00D05E6D">
      <w:pPr>
        <w:rPr>
          <w:rtl/>
        </w:rPr>
      </w:pPr>
    </w:p>
    <w:p w:rsidR="00137CB5" w:rsidRDefault="00137CB5" w:rsidP="00C13A69">
      <w:pPr>
        <w:rPr>
          <w:rtl/>
        </w:rPr>
      </w:pPr>
      <w:bookmarkStart w:id="55317" w:name="_ETM_Q111_258000"/>
      <w:bookmarkEnd w:id="55317"/>
      <w:r>
        <w:rPr>
          <w:rFonts w:hint="cs"/>
          <w:rtl/>
        </w:rPr>
        <w:t xml:space="preserve">אני לא מאפשר להרחיב את הרשימה. מי שנרשם </w:t>
      </w:r>
      <w:r>
        <w:rPr>
          <w:rtl/>
        </w:rPr>
        <w:t>–</w:t>
      </w:r>
      <w:r>
        <w:rPr>
          <w:rFonts w:hint="cs"/>
          <w:rtl/>
        </w:rPr>
        <w:t xml:space="preserve"> </w:t>
      </w:r>
      <w:bookmarkStart w:id="55318" w:name="_ETM_Q111_263000"/>
      <w:bookmarkEnd w:id="55318"/>
      <w:r>
        <w:rPr>
          <w:rFonts w:hint="cs"/>
          <w:rtl/>
        </w:rPr>
        <w:t>יקבל</w:t>
      </w:r>
      <w:r w:rsidR="00C13A69">
        <w:rPr>
          <w:rFonts w:hint="cs"/>
          <w:rtl/>
        </w:rPr>
        <w:t>;</w:t>
      </w:r>
      <w:r>
        <w:rPr>
          <w:rFonts w:hint="cs"/>
          <w:rtl/>
        </w:rPr>
        <w:t xml:space="preserve"> מי שלא נרשם </w:t>
      </w:r>
      <w:r>
        <w:rPr>
          <w:rtl/>
        </w:rPr>
        <w:t>–</w:t>
      </w:r>
      <w:r>
        <w:rPr>
          <w:rFonts w:hint="cs"/>
          <w:rtl/>
        </w:rPr>
        <w:t xml:space="preserve"> לא יקבל.</w:t>
      </w:r>
    </w:p>
    <w:p w:rsidR="00137CB5" w:rsidRDefault="00137CB5" w:rsidP="002E5839">
      <w:pPr>
        <w:rPr>
          <w:rtl/>
        </w:rPr>
      </w:pPr>
    </w:p>
    <w:p w:rsidR="00137CB5" w:rsidRPr="00456DCA" w:rsidRDefault="00137CB5" w:rsidP="002E5839">
      <w:pPr>
        <w:rPr>
          <w:rtl/>
        </w:rPr>
      </w:pPr>
      <w:bookmarkStart w:id="55319" w:name="_ETM_Q111_262000"/>
      <w:bookmarkEnd w:id="55319"/>
      <w:r>
        <w:rPr>
          <w:rFonts w:hint="cs"/>
          <w:rtl/>
        </w:rPr>
        <w:t xml:space="preserve">חברי הכנסת, אנחנו עוברים </w:t>
      </w:r>
      <w:bookmarkStart w:id="55320" w:name="_ETM_Q111_267000"/>
      <w:bookmarkEnd w:id="55320"/>
      <w:r>
        <w:rPr>
          <w:rFonts w:hint="cs"/>
          <w:rtl/>
        </w:rPr>
        <w:t xml:space="preserve">להצבעה על ההצעה להסמכת ועדת הכנסת לבחירת נציג הכנסת בוועדה </w:t>
      </w:r>
      <w:bookmarkStart w:id="55321" w:name="_ETM_Q111_269000"/>
      <w:bookmarkEnd w:id="55321"/>
      <w:r>
        <w:rPr>
          <w:rFonts w:hint="cs"/>
          <w:rtl/>
        </w:rPr>
        <w:t>לבחירת נציב תלונות הציבור על שופטים. הצבעה כעת.</w:t>
      </w:r>
    </w:p>
    <w:p w:rsidR="00137CB5" w:rsidRDefault="00137CB5" w:rsidP="002E5839">
      <w:pPr>
        <w:rPr>
          <w:rtl/>
        </w:rPr>
      </w:pPr>
    </w:p>
    <w:p w:rsidR="00137CB5" w:rsidRPr="00330A81" w:rsidRDefault="00137CB5" w:rsidP="002E5839">
      <w:pPr>
        <w:pStyle w:val="af1"/>
        <w:keepNext/>
        <w:rPr>
          <w:rtl/>
        </w:rPr>
      </w:pPr>
      <w:r w:rsidRPr="00330A81">
        <w:rPr>
          <w:rtl/>
        </w:rPr>
        <w:t>הצבעה מס'</w:t>
      </w:r>
      <w:r w:rsidRPr="00330A81">
        <w:rPr>
          <w:rFonts w:hint="cs"/>
          <w:rtl/>
        </w:rPr>
        <w:t xml:space="preserve"> 130</w:t>
      </w:r>
    </w:p>
    <w:p w:rsidR="00137CB5" w:rsidRPr="00330A81" w:rsidRDefault="00137CB5" w:rsidP="002E5839">
      <w:pPr>
        <w:pStyle w:val="--"/>
        <w:keepNext/>
        <w:rPr>
          <w:rtl/>
        </w:rPr>
      </w:pPr>
    </w:p>
    <w:p w:rsidR="00137CB5" w:rsidRPr="00330A81" w:rsidRDefault="00137CB5" w:rsidP="002E5839">
      <w:pPr>
        <w:pStyle w:val="--"/>
        <w:keepNext/>
        <w:rPr>
          <w:rtl/>
        </w:rPr>
      </w:pPr>
      <w:r w:rsidRPr="00330A81">
        <w:rPr>
          <w:rtl/>
        </w:rPr>
        <w:t>בעד</w:t>
      </w:r>
      <w:r w:rsidRPr="00330A81">
        <w:rPr>
          <w:rFonts w:hint="cs"/>
          <w:rtl/>
        </w:rPr>
        <w:t xml:space="preserve"> ה</w:t>
      </w:r>
      <w:r w:rsidR="002E5839">
        <w:rPr>
          <w:rFonts w:hint="cs"/>
          <w:rtl/>
        </w:rPr>
        <w:t>ה</w:t>
      </w:r>
      <w:r w:rsidRPr="00330A81">
        <w:rPr>
          <w:rFonts w:hint="cs"/>
          <w:rtl/>
        </w:rPr>
        <w:t>צע</w:t>
      </w:r>
      <w:r w:rsidR="002E5839">
        <w:rPr>
          <w:rFonts w:hint="cs"/>
          <w:rtl/>
        </w:rPr>
        <w:t>ה</w:t>
      </w:r>
      <w:r w:rsidRPr="00330A81">
        <w:rPr>
          <w:rFonts w:hint="cs"/>
          <w:rtl/>
        </w:rPr>
        <w:t xml:space="preserve"> </w:t>
      </w:r>
      <w:r w:rsidRPr="00330A81">
        <w:rPr>
          <w:rtl/>
        </w:rPr>
        <w:t xml:space="preserve">– </w:t>
      </w:r>
      <w:r w:rsidRPr="00330A81">
        <w:rPr>
          <w:rFonts w:hint="cs"/>
          <w:rtl/>
        </w:rPr>
        <w:t>58</w:t>
      </w:r>
    </w:p>
    <w:p w:rsidR="00137CB5" w:rsidRPr="00330A81" w:rsidRDefault="00137CB5" w:rsidP="002E5839">
      <w:pPr>
        <w:pStyle w:val="--"/>
        <w:keepNext/>
        <w:rPr>
          <w:rtl/>
        </w:rPr>
      </w:pPr>
      <w:r w:rsidRPr="00330A81">
        <w:rPr>
          <w:rtl/>
        </w:rPr>
        <w:t xml:space="preserve">נגד – </w:t>
      </w:r>
      <w:r w:rsidRPr="00330A81">
        <w:rPr>
          <w:rFonts w:hint="cs"/>
          <w:rtl/>
        </w:rPr>
        <w:t>45</w:t>
      </w:r>
    </w:p>
    <w:p w:rsidR="00137CB5" w:rsidRPr="00330A81" w:rsidRDefault="00137CB5" w:rsidP="002E5839">
      <w:pPr>
        <w:pStyle w:val="--"/>
        <w:keepNext/>
        <w:rPr>
          <w:rtl/>
        </w:rPr>
      </w:pPr>
      <w:r w:rsidRPr="00330A81">
        <w:rPr>
          <w:rtl/>
        </w:rPr>
        <w:t xml:space="preserve">נמנעים – </w:t>
      </w:r>
      <w:r w:rsidRPr="00330A81">
        <w:rPr>
          <w:rFonts w:hint="cs"/>
          <w:rtl/>
        </w:rPr>
        <w:t>אין</w:t>
      </w:r>
    </w:p>
    <w:p w:rsidR="00137CB5" w:rsidRDefault="002E5839" w:rsidP="002E5839">
      <w:pPr>
        <w:pStyle w:val="af2"/>
        <w:rPr>
          <w:rtl/>
        </w:rPr>
      </w:pPr>
      <w:r>
        <w:rPr>
          <w:rFonts w:hint="cs"/>
          <w:rtl/>
        </w:rPr>
        <w:t>ה</w:t>
      </w:r>
      <w:r w:rsidR="00137CB5">
        <w:rPr>
          <w:rFonts w:hint="cs"/>
          <w:rtl/>
        </w:rPr>
        <w:t>הצע</w:t>
      </w:r>
      <w:r>
        <w:rPr>
          <w:rFonts w:hint="cs"/>
          <w:rtl/>
        </w:rPr>
        <w:t>ה</w:t>
      </w:r>
      <w:r w:rsidR="00137CB5">
        <w:rPr>
          <w:rFonts w:hint="cs"/>
          <w:rtl/>
        </w:rPr>
        <w:t xml:space="preserve"> </w:t>
      </w:r>
      <w:r>
        <w:rPr>
          <w:rFonts w:hint="cs"/>
          <w:rtl/>
        </w:rPr>
        <w:t xml:space="preserve">בדבר הסמכת </w:t>
      </w:r>
      <w:r w:rsidR="00137CB5">
        <w:rPr>
          <w:rFonts w:hint="cs"/>
          <w:rtl/>
        </w:rPr>
        <w:t xml:space="preserve">ועדת הכנסת </w:t>
      </w:r>
      <w:r>
        <w:rPr>
          <w:rFonts w:hint="cs"/>
          <w:rtl/>
        </w:rPr>
        <w:t>ל</w:t>
      </w:r>
      <w:r w:rsidR="00137CB5">
        <w:rPr>
          <w:rFonts w:hint="cs"/>
          <w:rtl/>
        </w:rPr>
        <w:t xml:space="preserve">בחירת נציג הכנסת בוועדה לבחירת נציב תלונות הציבור על שופטים נתקבלה. </w:t>
      </w:r>
    </w:p>
    <w:p w:rsidR="002E5839" w:rsidRPr="002E5839" w:rsidRDefault="002E5839" w:rsidP="002E5839">
      <w:pPr>
        <w:rPr>
          <w:rtl/>
        </w:rPr>
      </w:pPr>
    </w:p>
    <w:p w:rsidR="00137CB5" w:rsidRDefault="00137CB5" w:rsidP="002E5839">
      <w:pPr>
        <w:pStyle w:val="af6"/>
        <w:keepNext/>
        <w:rPr>
          <w:rtl/>
        </w:rPr>
      </w:pPr>
      <w:r w:rsidRPr="00044C61">
        <w:rPr>
          <w:rStyle w:val="TagStyle"/>
          <w:rtl/>
        </w:rPr>
        <w:t xml:space="preserve">&lt;&lt; יור &gt;&gt; </w:t>
      </w:r>
      <w:r>
        <w:rPr>
          <w:rtl/>
        </w:rPr>
        <w:t>היו"ר אמיר אוחנה:</w:t>
      </w:r>
      <w:r w:rsidRPr="00044C61">
        <w:rPr>
          <w:rStyle w:val="TagStyle"/>
          <w:rtl/>
        </w:rPr>
        <w:t xml:space="preserve"> &lt;&lt; יור &gt;&gt;</w:t>
      </w:r>
      <w:r>
        <w:rPr>
          <w:rtl/>
        </w:rPr>
        <w:t xml:space="preserve"> </w:t>
      </w:r>
    </w:p>
    <w:p w:rsidR="00137CB5" w:rsidRDefault="00137CB5" w:rsidP="00D05E6D">
      <w:pPr>
        <w:rPr>
          <w:rtl/>
        </w:rPr>
      </w:pPr>
    </w:p>
    <w:p w:rsidR="00137CB5" w:rsidRDefault="00137CB5" w:rsidP="00D469E3">
      <w:pPr>
        <w:rPr>
          <w:rtl/>
        </w:rPr>
      </w:pPr>
      <w:r>
        <w:rPr>
          <w:rFonts w:hint="cs"/>
          <w:rtl/>
        </w:rPr>
        <w:t xml:space="preserve">58 בעד, 45 </w:t>
      </w:r>
      <w:bookmarkStart w:id="55322" w:name="_ETM_Q111_293000"/>
      <w:bookmarkEnd w:id="55322"/>
      <w:r>
        <w:rPr>
          <w:rFonts w:hint="cs"/>
          <w:rtl/>
        </w:rPr>
        <w:t xml:space="preserve">נגד. אני קובע כי ההצעה להסמכת ועדת הכנסת לבחירת נציג </w:t>
      </w:r>
      <w:bookmarkStart w:id="55323" w:name="_ETM_Q111_294000"/>
      <w:bookmarkEnd w:id="55323"/>
      <w:r>
        <w:rPr>
          <w:rFonts w:hint="cs"/>
          <w:rtl/>
        </w:rPr>
        <w:t>הכנסת בוועדה לבחירת נציב תלונות הציבור על שופטים התקבלה.</w:t>
      </w:r>
      <w:r w:rsidR="00D469E3">
        <w:rPr>
          <w:rFonts w:hint="cs"/>
          <w:rtl/>
        </w:rPr>
        <w:t xml:space="preserve">  </w:t>
      </w:r>
      <w:bookmarkStart w:id="55324" w:name="_ETM_Q111_280000"/>
      <w:bookmarkEnd w:id="55324"/>
    </w:p>
    <w:p w:rsidR="00D469E3" w:rsidRDefault="00D469E3" w:rsidP="00D469E3">
      <w:pPr>
        <w:rPr>
          <w:rtl/>
        </w:rPr>
      </w:pPr>
    </w:p>
    <w:p w:rsidR="00D469E3" w:rsidRDefault="00D469E3" w:rsidP="00D469E3">
      <w:pPr>
        <w:rPr>
          <w:rtl/>
        </w:rPr>
      </w:pPr>
    </w:p>
    <w:p w:rsidR="00137CB5" w:rsidRDefault="00137CB5" w:rsidP="002E5839">
      <w:pPr>
        <w:pStyle w:val="a6"/>
        <w:rPr>
          <w:rtl/>
        </w:rPr>
      </w:pPr>
      <w:bookmarkStart w:id="55325" w:name="_Toc193383320"/>
      <w:bookmarkStart w:id="55326" w:name="_Toc193384340"/>
      <w:bookmarkStart w:id="55327" w:name="_Toc193384599"/>
      <w:bookmarkStart w:id="55328" w:name="ET_halsi_644537_8"/>
      <w:r>
        <w:rPr>
          <w:rtl/>
        </w:rPr>
        <w:t>הסדרה עם ארגון הטרור חיזבאללה</w:t>
      </w:r>
      <w:bookmarkEnd w:id="55325"/>
      <w:bookmarkEnd w:id="55326"/>
      <w:bookmarkEnd w:id="55327"/>
      <w:r>
        <w:rPr>
          <w:rtl/>
        </w:rPr>
        <w:t xml:space="preserve"> </w:t>
      </w:r>
      <w:bookmarkEnd w:id="55328"/>
    </w:p>
    <w:p w:rsidR="00137CB5" w:rsidRDefault="00137CB5" w:rsidP="00D05E6D">
      <w:pPr>
        <w:rPr>
          <w:rtl/>
        </w:rPr>
      </w:pPr>
    </w:p>
    <w:p w:rsidR="00137CB5" w:rsidRDefault="00137CB5" w:rsidP="002E5839">
      <w:pPr>
        <w:pStyle w:val="af6"/>
        <w:keepNext/>
        <w:rPr>
          <w:rtl/>
        </w:rPr>
      </w:pPr>
      <w:r w:rsidRPr="00044C61">
        <w:rPr>
          <w:rStyle w:val="TagStyle"/>
          <w:rtl/>
        </w:rPr>
        <w:t xml:space="preserve"> &lt;&lt; יור &gt;&gt; </w:t>
      </w:r>
      <w:r>
        <w:rPr>
          <w:rtl/>
        </w:rPr>
        <w:t>היו"ר אמיר אוחנה:</w:t>
      </w:r>
      <w:r w:rsidRPr="00044C61">
        <w:rPr>
          <w:rStyle w:val="TagStyle"/>
          <w:rtl/>
        </w:rPr>
        <w:t xml:space="preserve"> &lt;&lt; יור &gt;&gt;</w:t>
      </w:r>
      <w:r>
        <w:rPr>
          <w:rtl/>
        </w:rPr>
        <w:t xml:space="preserve"> </w:t>
      </w:r>
    </w:p>
    <w:p w:rsidR="00137CB5" w:rsidRDefault="00137CB5" w:rsidP="00D05E6D">
      <w:pPr>
        <w:rPr>
          <w:rtl/>
        </w:rPr>
      </w:pPr>
    </w:p>
    <w:p w:rsidR="00137CB5" w:rsidRDefault="00137CB5" w:rsidP="00C13A69">
      <w:pPr>
        <w:rPr>
          <w:rtl/>
        </w:rPr>
      </w:pPr>
      <w:r>
        <w:rPr>
          <w:rFonts w:hint="cs"/>
          <w:rtl/>
        </w:rPr>
        <w:t xml:space="preserve">אנחנו עוברים </w:t>
      </w:r>
      <w:bookmarkStart w:id="55329" w:name="_ETM_Q111_302000"/>
      <w:bookmarkEnd w:id="55329"/>
      <w:r>
        <w:rPr>
          <w:rFonts w:hint="cs"/>
          <w:rtl/>
        </w:rPr>
        <w:t xml:space="preserve">לנושא הבא על סדר-היום – דיון שהכנסת החליטה לכלול </w:t>
      </w:r>
      <w:bookmarkStart w:id="55330" w:name="_ETM_Q111_304000"/>
      <w:bookmarkEnd w:id="55330"/>
      <w:r>
        <w:rPr>
          <w:rFonts w:hint="cs"/>
          <w:rtl/>
        </w:rPr>
        <w:t xml:space="preserve">בסדר-היום בנושא: </w:t>
      </w:r>
      <w:r>
        <w:rPr>
          <w:rtl/>
        </w:rPr>
        <w:t>הסדרה עם ארגון הטרור חיזבאללה</w:t>
      </w:r>
      <w:r>
        <w:rPr>
          <w:rFonts w:hint="cs"/>
          <w:rtl/>
        </w:rPr>
        <w:t>.</w:t>
      </w:r>
      <w:bookmarkStart w:id="55331" w:name="_ETM_Q111_314000"/>
      <w:bookmarkEnd w:id="55331"/>
      <w:r w:rsidR="00C13A69">
        <w:rPr>
          <w:rFonts w:hint="cs"/>
          <w:rtl/>
        </w:rPr>
        <w:t xml:space="preserve"> </w:t>
      </w:r>
      <w:r>
        <w:rPr>
          <w:rFonts w:hint="cs"/>
          <w:rtl/>
        </w:rPr>
        <w:t xml:space="preserve">אני מתכבד להזמין את חבר הכנסת אביגדור ליברמן לפתוח את הדיון. בבקשה, אדוני, עד עשר </w:t>
      </w:r>
      <w:bookmarkStart w:id="55332" w:name="_ETM_Q111_333000"/>
      <w:bookmarkEnd w:id="55332"/>
      <w:r>
        <w:rPr>
          <w:rFonts w:hint="cs"/>
          <w:rtl/>
        </w:rPr>
        <w:t>דקות לרשותך.</w:t>
      </w:r>
    </w:p>
    <w:p w:rsidR="00137CB5" w:rsidRDefault="00137CB5" w:rsidP="002E5839">
      <w:pPr>
        <w:rPr>
          <w:rtl/>
        </w:rPr>
      </w:pPr>
    </w:p>
    <w:p w:rsidR="00137CB5" w:rsidRDefault="00137CB5" w:rsidP="002E5839">
      <w:pPr>
        <w:pStyle w:val="a4"/>
        <w:keepNext/>
        <w:rPr>
          <w:rtl/>
        </w:rPr>
      </w:pPr>
      <w:bookmarkStart w:id="55333" w:name="ET_speaker_4739_10"/>
      <w:r w:rsidRPr="00044C61">
        <w:rPr>
          <w:rStyle w:val="TagStyle"/>
          <w:rtl/>
        </w:rPr>
        <w:t xml:space="preserve"> &lt;&lt; דובר &gt;&gt; </w:t>
      </w:r>
      <w:bookmarkStart w:id="55334" w:name="_Toc193383321"/>
      <w:bookmarkStart w:id="55335" w:name="_Toc193384341"/>
      <w:bookmarkStart w:id="55336" w:name="_Toc193384600"/>
      <w:r>
        <w:rPr>
          <w:rtl/>
        </w:rPr>
        <w:t>אביגדור ליברמן (ישראל ביתנו):</w:t>
      </w:r>
      <w:bookmarkEnd w:id="55334"/>
      <w:bookmarkEnd w:id="55335"/>
      <w:bookmarkEnd w:id="55336"/>
      <w:r w:rsidRPr="00044C61">
        <w:rPr>
          <w:rStyle w:val="TagStyle"/>
          <w:rtl/>
        </w:rPr>
        <w:t xml:space="preserve"> &lt;&lt; דובר &gt;&gt;</w:t>
      </w:r>
      <w:r>
        <w:rPr>
          <w:rtl/>
        </w:rPr>
        <w:t xml:space="preserve"> </w:t>
      </w:r>
      <w:bookmarkEnd w:id="55333"/>
    </w:p>
    <w:p w:rsidR="00137CB5" w:rsidRDefault="00137CB5" w:rsidP="00D05E6D">
      <w:pPr>
        <w:rPr>
          <w:rtl/>
        </w:rPr>
      </w:pPr>
    </w:p>
    <w:p w:rsidR="00137CB5" w:rsidRDefault="00137CB5" w:rsidP="002E5839">
      <w:pPr>
        <w:rPr>
          <w:rtl/>
        </w:rPr>
      </w:pPr>
      <w:r>
        <w:rPr>
          <w:rFonts w:hint="cs"/>
          <w:rtl/>
        </w:rPr>
        <w:t xml:space="preserve">לא צריך עשר דקות. אדוני היושב-ראש, כנסת נכבדה, הסיפור הוא סיפור מוזר. מדינת ישראל </w:t>
      </w:r>
      <w:bookmarkStart w:id="55337" w:name="_ETM_Q111_348000"/>
      <w:bookmarkEnd w:id="55337"/>
      <w:r>
        <w:rPr>
          <w:rFonts w:hint="cs"/>
          <w:rtl/>
        </w:rPr>
        <w:t>הגיעה להסכם הפסקת אש עם ארגון הטרור חיזבאללה. נוסח ההסכם,</w:t>
      </w:r>
      <w:bookmarkStart w:id="55338" w:name="_ETM_Q111_357000"/>
      <w:bookmarkEnd w:id="55338"/>
      <w:r>
        <w:rPr>
          <w:rFonts w:hint="cs"/>
          <w:rtl/>
        </w:rPr>
        <w:t xml:space="preserve"> פרטי ההסכם, ידועים למחבלים מחיזבאללה; נוסח ההסכם ידוע לממשלת לבנון; </w:t>
      </w:r>
      <w:bookmarkStart w:id="55339" w:name="_ETM_Q111_368000"/>
      <w:bookmarkEnd w:id="55339"/>
      <w:r>
        <w:rPr>
          <w:rFonts w:hint="cs"/>
          <w:rtl/>
        </w:rPr>
        <w:t xml:space="preserve">נוסח ההסכם ידוע לצרפת. למי זה לא ידוע? לא ידוע </w:t>
      </w:r>
      <w:bookmarkStart w:id="55340" w:name="_ETM_Q111_375000"/>
      <w:bookmarkEnd w:id="55340"/>
      <w:r>
        <w:rPr>
          <w:rFonts w:hint="cs"/>
          <w:rtl/>
        </w:rPr>
        <w:t xml:space="preserve">לאזרחי ישראל. ממי מסתירים ולמה מסתירים? דווקא מאזרחי ישראל. מה </w:t>
      </w:r>
      <w:bookmarkStart w:id="55341" w:name="_ETM_Q111_379000"/>
      <w:bookmarkEnd w:id="55341"/>
      <w:r>
        <w:rPr>
          <w:rFonts w:hint="cs"/>
          <w:rtl/>
        </w:rPr>
        <w:t xml:space="preserve">שלמחבלים של חיזבאללה מותר לדעת, לאזרחים של מדינת </w:t>
      </w:r>
      <w:bookmarkStart w:id="55342" w:name="_ETM_Q111_388000"/>
      <w:bookmarkEnd w:id="55342"/>
      <w:r>
        <w:rPr>
          <w:rFonts w:hint="cs"/>
          <w:rtl/>
        </w:rPr>
        <w:t>ישראל אסור לדעת. הגישה מאוד מוזרה.</w:t>
      </w:r>
    </w:p>
    <w:p w:rsidR="00137CB5" w:rsidRDefault="00137CB5" w:rsidP="002E5839">
      <w:pPr>
        <w:rPr>
          <w:rtl/>
        </w:rPr>
      </w:pPr>
    </w:p>
    <w:p w:rsidR="00137CB5" w:rsidRDefault="00137CB5" w:rsidP="00C13A69">
      <w:pPr>
        <w:rPr>
          <w:rtl/>
        </w:rPr>
      </w:pPr>
      <w:bookmarkStart w:id="55343" w:name="_ETM_Q111_392000"/>
      <w:bookmarkEnd w:id="55343"/>
      <w:r>
        <w:rPr>
          <w:rFonts w:hint="cs"/>
          <w:rtl/>
        </w:rPr>
        <w:t>מעבר לכך, מאז אותו הסכם צה"ל</w:t>
      </w:r>
      <w:bookmarkStart w:id="55344" w:name="_ETM_Q111_396000"/>
      <w:bookmarkEnd w:id="55344"/>
      <w:r>
        <w:rPr>
          <w:rFonts w:hint="cs"/>
          <w:rtl/>
        </w:rPr>
        <w:t xml:space="preserve"> ספר יותר מ-250 הפרות</w:t>
      </w:r>
      <w:r w:rsidR="00C13A69">
        <w:rPr>
          <w:rFonts w:hint="cs"/>
          <w:rtl/>
        </w:rPr>
        <w:t>.</w:t>
      </w:r>
      <w:r>
        <w:rPr>
          <w:rFonts w:hint="cs"/>
          <w:rtl/>
        </w:rPr>
        <w:t xml:space="preserve"> יותר מ-250 הפרות. לכן, המסקנה ברורה: </w:t>
      </w:r>
      <w:bookmarkStart w:id="55345" w:name="_ETM_Q111_408000"/>
      <w:bookmarkEnd w:id="55345"/>
      <w:r>
        <w:rPr>
          <w:rFonts w:hint="cs"/>
          <w:rtl/>
        </w:rPr>
        <w:t xml:space="preserve">קודם כול לצבא לבנון, </w:t>
      </w:r>
      <w:proofErr w:type="spellStart"/>
      <w:r>
        <w:rPr>
          <w:rFonts w:hint="cs"/>
          <w:rtl/>
        </w:rPr>
        <w:t>צל"ב</w:t>
      </w:r>
      <w:proofErr w:type="spellEnd"/>
      <w:r>
        <w:rPr>
          <w:rFonts w:hint="cs"/>
          <w:rtl/>
        </w:rPr>
        <w:t xml:space="preserve">, אין שום כוונה </w:t>
      </w:r>
      <w:bookmarkStart w:id="55346" w:name="_ETM_Q111_411000"/>
      <w:bookmarkEnd w:id="55346"/>
      <w:r>
        <w:rPr>
          <w:rFonts w:hint="cs"/>
          <w:rtl/>
        </w:rPr>
        <w:t xml:space="preserve">לפרוק את חיזבאללה מנשקו. לחיזבאללה אין שום נכונות לוותר על </w:t>
      </w:r>
      <w:bookmarkStart w:id="55347" w:name="_ETM_Q111_419000"/>
      <w:bookmarkEnd w:id="55347"/>
      <w:r>
        <w:rPr>
          <w:rFonts w:hint="cs"/>
          <w:rtl/>
        </w:rPr>
        <w:t xml:space="preserve">הנוכחות שלהם בין ליטני לגבול ישראל. לכן, אנחנו צריכים </w:t>
      </w:r>
      <w:bookmarkStart w:id="55348" w:name="_ETM_Q111_427000"/>
      <w:bookmarkEnd w:id="55348"/>
      <w:r>
        <w:rPr>
          <w:rFonts w:hint="cs"/>
          <w:rtl/>
        </w:rPr>
        <w:t xml:space="preserve">להודיע פה קבל עם ועדה: אנחנו חייבים ליצור אזור חיץ </w:t>
      </w:r>
      <w:bookmarkStart w:id="55349" w:name="_ETM_Q111_433000"/>
      <w:bookmarkEnd w:id="55349"/>
      <w:r>
        <w:rPr>
          <w:rFonts w:hint="cs"/>
          <w:rtl/>
        </w:rPr>
        <w:t xml:space="preserve">לאורך כל גבול לבנון. </w:t>
      </w:r>
      <w:bookmarkStart w:id="55350" w:name="_ETM_Q111_437000"/>
      <w:bookmarkEnd w:id="55350"/>
      <w:r>
        <w:rPr>
          <w:rFonts w:hint="cs"/>
          <w:rtl/>
        </w:rPr>
        <w:t>יתרה מזאת, אנחנו חייבים להודיע</w:t>
      </w:r>
      <w:bookmarkStart w:id="55351" w:name="_ETM_Q111_440000"/>
      <w:bookmarkEnd w:id="55351"/>
      <w:r>
        <w:rPr>
          <w:rFonts w:hint="cs"/>
          <w:rtl/>
        </w:rPr>
        <w:t>: כל עוד חיזבאללה לא מתפרק מנשקו, לא נוותר על אזור</w:t>
      </w:r>
      <w:bookmarkStart w:id="55352" w:name="_ETM_Q111_447000"/>
      <w:bookmarkEnd w:id="55352"/>
      <w:r>
        <w:rPr>
          <w:rFonts w:hint="cs"/>
          <w:rtl/>
        </w:rPr>
        <w:t xml:space="preserve"> החיץ. </w:t>
      </w:r>
    </w:p>
    <w:p w:rsidR="00137CB5" w:rsidRDefault="00137CB5" w:rsidP="002E5839">
      <w:pPr>
        <w:rPr>
          <w:rtl/>
        </w:rPr>
      </w:pPr>
    </w:p>
    <w:p w:rsidR="00137CB5" w:rsidRDefault="00137CB5" w:rsidP="002E5839">
      <w:pPr>
        <w:rPr>
          <w:rtl/>
        </w:rPr>
      </w:pPr>
      <w:r>
        <w:rPr>
          <w:rFonts w:hint="cs"/>
          <w:rtl/>
        </w:rPr>
        <w:t xml:space="preserve">זה במהות נוסח ההחלטה שלנו. אנחנו דורשים שההסכם הזה </w:t>
      </w:r>
      <w:bookmarkStart w:id="55353" w:name="_ETM_Q111_454000"/>
      <w:bookmarkEnd w:id="55353"/>
      <w:r>
        <w:rPr>
          <w:rFonts w:hint="cs"/>
          <w:rtl/>
        </w:rPr>
        <w:t>יפורסם, ובשם הכנסת אנחנו מבקשים מצה"ל לדאוג ליצירת אותו אזור</w:t>
      </w:r>
      <w:bookmarkStart w:id="55354" w:name="_ETM_Q111_458000"/>
      <w:bookmarkEnd w:id="55354"/>
      <w:r>
        <w:rPr>
          <w:rFonts w:hint="cs"/>
          <w:rtl/>
        </w:rPr>
        <w:t xml:space="preserve"> חיץ. </w:t>
      </w:r>
      <w:bookmarkStart w:id="55355" w:name="_ETM_Q111_462000"/>
      <w:bookmarkEnd w:id="55355"/>
      <w:r>
        <w:rPr>
          <w:rFonts w:hint="cs"/>
          <w:rtl/>
        </w:rPr>
        <w:t xml:space="preserve">כמו שאמרתי, לא נוותר עליו כל עוד חיזבאללה לא </w:t>
      </w:r>
      <w:bookmarkStart w:id="55356" w:name="_ETM_Q111_464000"/>
      <w:bookmarkEnd w:id="55356"/>
      <w:r>
        <w:rPr>
          <w:rFonts w:hint="cs"/>
          <w:rtl/>
        </w:rPr>
        <w:t>ויתר על פירוק מהנשק. תודה רבה.</w:t>
      </w:r>
    </w:p>
    <w:p w:rsidR="00137CB5" w:rsidRDefault="00137CB5" w:rsidP="002E5839">
      <w:pPr>
        <w:rPr>
          <w:rtl/>
        </w:rPr>
      </w:pPr>
    </w:p>
    <w:p w:rsidR="00137CB5" w:rsidRDefault="00137CB5" w:rsidP="002E5839">
      <w:pPr>
        <w:pStyle w:val="af6"/>
        <w:keepNext/>
        <w:rPr>
          <w:rtl/>
        </w:rPr>
      </w:pPr>
      <w:r w:rsidRPr="007B06ED">
        <w:rPr>
          <w:rStyle w:val="TagStyle"/>
          <w:rtl/>
        </w:rPr>
        <w:t xml:space="preserve"> &lt;&lt; יור &gt;&gt; </w:t>
      </w:r>
      <w:r>
        <w:rPr>
          <w:rtl/>
        </w:rPr>
        <w:t>היו"ר אמיר אוחנה:</w:t>
      </w:r>
      <w:r w:rsidRPr="007B06ED">
        <w:rPr>
          <w:rStyle w:val="TagStyle"/>
          <w:rtl/>
        </w:rPr>
        <w:t xml:space="preserve"> &lt;&lt; יור &gt;&gt;</w:t>
      </w:r>
      <w:r>
        <w:rPr>
          <w:rtl/>
        </w:rPr>
        <w:t xml:space="preserve"> </w:t>
      </w:r>
    </w:p>
    <w:p w:rsidR="00137CB5" w:rsidRDefault="00137CB5" w:rsidP="00D05E6D">
      <w:pPr>
        <w:rPr>
          <w:rtl/>
        </w:rPr>
      </w:pPr>
    </w:p>
    <w:p w:rsidR="00137CB5" w:rsidRPr="003A5417" w:rsidRDefault="00137CB5" w:rsidP="00C13A69">
      <w:pPr>
        <w:rPr>
          <w:rtl/>
        </w:rPr>
      </w:pPr>
      <w:r>
        <w:rPr>
          <w:rFonts w:hint="cs"/>
          <w:rtl/>
        </w:rPr>
        <w:t>תודה רבה. נעבור לדיון האישי. נעשה את אותו נוהל</w:t>
      </w:r>
      <w:r w:rsidR="00C13A69">
        <w:rPr>
          <w:rFonts w:hint="cs"/>
          <w:rtl/>
        </w:rPr>
        <w:t>.</w:t>
      </w:r>
      <w:r>
        <w:rPr>
          <w:rFonts w:hint="cs"/>
          <w:rtl/>
        </w:rPr>
        <w:t xml:space="preserve"> האם מבין </w:t>
      </w:r>
      <w:bookmarkStart w:id="55357" w:name="_ETM_Q111_476000"/>
      <w:bookmarkEnd w:id="55357"/>
      <w:r>
        <w:rPr>
          <w:rFonts w:hint="cs"/>
          <w:rtl/>
        </w:rPr>
        <w:t xml:space="preserve">חברי הכנסת שנרשמו מבעוד מועד יש כאלה שמעוניינים לדבר? </w:t>
      </w:r>
      <w:bookmarkStart w:id="55358" w:name="_ETM_Q111_484000"/>
      <w:bookmarkEnd w:id="55358"/>
      <w:r>
        <w:rPr>
          <w:rFonts w:hint="cs"/>
          <w:rtl/>
        </w:rPr>
        <w:t>אני מזכיר</w:t>
      </w:r>
      <w:r w:rsidR="00C13A69">
        <w:rPr>
          <w:rFonts w:hint="cs"/>
          <w:rtl/>
        </w:rPr>
        <w:t>:</w:t>
      </w:r>
      <w:r>
        <w:rPr>
          <w:rFonts w:hint="cs"/>
          <w:rtl/>
        </w:rPr>
        <w:t xml:space="preserve"> מאלה שנרשמו. </w:t>
      </w:r>
      <w:r w:rsidRPr="003A5417">
        <w:rPr>
          <w:rFonts w:hint="cs"/>
          <w:rtl/>
        </w:rPr>
        <w:t xml:space="preserve">מיכאל ביטון? בבקשה, חבר הכנסת מיכאל </w:t>
      </w:r>
      <w:bookmarkStart w:id="55359" w:name="_ETM_Q111_489000"/>
      <w:bookmarkEnd w:id="55359"/>
      <w:r w:rsidRPr="003A5417">
        <w:rPr>
          <w:rFonts w:hint="cs"/>
          <w:rtl/>
        </w:rPr>
        <w:t>ביטון.</w:t>
      </w:r>
    </w:p>
    <w:p w:rsidR="00137CB5" w:rsidRPr="003A5417" w:rsidRDefault="00137CB5" w:rsidP="002E5839">
      <w:pPr>
        <w:rPr>
          <w:rtl/>
        </w:rPr>
      </w:pPr>
    </w:p>
    <w:p w:rsidR="00137CB5" w:rsidRDefault="00137CB5" w:rsidP="002E5839">
      <w:pPr>
        <w:pStyle w:val="af5"/>
        <w:keepNext/>
        <w:rPr>
          <w:rtl/>
        </w:rPr>
      </w:pPr>
      <w:bookmarkStart w:id="55360" w:name="ET_interruption_קריאות_34"/>
      <w:r w:rsidRPr="00F25228">
        <w:rPr>
          <w:rStyle w:val="TagStyle"/>
          <w:rtl/>
        </w:rPr>
        <w:t xml:space="preserve"> &lt;&lt; קריאה &gt;&gt; </w:t>
      </w:r>
      <w:r>
        <w:rPr>
          <w:rtl/>
        </w:rPr>
        <w:t>קריאות:</w:t>
      </w:r>
      <w:r w:rsidRPr="00F25228">
        <w:rPr>
          <w:rStyle w:val="TagStyle"/>
          <w:rtl/>
        </w:rPr>
        <w:t xml:space="preserve"> &lt;&lt; קריאה &gt;&gt;</w:t>
      </w:r>
      <w:r>
        <w:rPr>
          <w:rtl/>
        </w:rPr>
        <w:t xml:space="preserve"> </w:t>
      </w:r>
      <w:bookmarkEnd w:id="55360"/>
    </w:p>
    <w:p w:rsidR="00137CB5" w:rsidRDefault="00137CB5" w:rsidP="00D05E6D">
      <w:pPr>
        <w:rPr>
          <w:rtl/>
          <w:lang w:eastAsia="he-IL"/>
        </w:rPr>
      </w:pPr>
    </w:p>
    <w:p w:rsidR="00137CB5" w:rsidRPr="00F25228" w:rsidRDefault="000B6A0F" w:rsidP="002E5839">
      <w:pPr>
        <w:rPr>
          <w:rtl/>
          <w:lang w:eastAsia="he-IL"/>
        </w:rPr>
      </w:pPr>
      <w:r>
        <w:rPr>
          <w:rFonts w:hint="cs"/>
          <w:rtl/>
          <w:lang w:eastAsia="he-IL"/>
        </w:rPr>
        <w:t>– – –</w:t>
      </w:r>
    </w:p>
    <w:p w:rsidR="00137CB5" w:rsidRDefault="00137CB5" w:rsidP="002E5839">
      <w:pPr>
        <w:rPr>
          <w:rtl/>
        </w:rPr>
      </w:pPr>
      <w:bookmarkStart w:id="55361" w:name="_ETM_Q111_492000"/>
      <w:bookmarkEnd w:id="55361"/>
    </w:p>
    <w:p w:rsidR="00137CB5" w:rsidRDefault="00137CB5" w:rsidP="002E5839">
      <w:pPr>
        <w:pStyle w:val="af6"/>
        <w:keepNext/>
        <w:rPr>
          <w:rtl/>
        </w:rPr>
      </w:pPr>
      <w:r w:rsidRPr="003A5417">
        <w:rPr>
          <w:rStyle w:val="TagStyle"/>
          <w:rtl/>
        </w:rPr>
        <w:t xml:space="preserve"> &lt;&lt; יור &gt;&gt; </w:t>
      </w:r>
      <w:r>
        <w:rPr>
          <w:rtl/>
        </w:rPr>
        <w:t>היו"ר אמיר אוחנה:</w:t>
      </w:r>
      <w:r w:rsidRPr="003A5417">
        <w:rPr>
          <w:rStyle w:val="TagStyle"/>
          <w:rtl/>
        </w:rPr>
        <w:t xml:space="preserve"> &lt;&lt; יור &gt;&gt;</w:t>
      </w:r>
      <w:r>
        <w:rPr>
          <w:rtl/>
        </w:rPr>
        <w:t xml:space="preserve"> </w:t>
      </w:r>
    </w:p>
    <w:p w:rsidR="00137CB5" w:rsidRDefault="00137CB5" w:rsidP="00D05E6D">
      <w:pPr>
        <w:rPr>
          <w:rtl/>
        </w:rPr>
      </w:pPr>
    </w:p>
    <w:p w:rsidR="00137CB5" w:rsidRDefault="00137CB5" w:rsidP="00C13A69">
      <w:pPr>
        <w:rPr>
          <w:rtl/>
        </w:rPr>
      </w:pPr>
      <w:bookmarkStart w:id="55362" w:name="_ETM_Q111_493000"/>
      <w:bookmarkEnd w:id="55362"/>
      <w:r>
        <w:rPr>
          <w:rFonts w:hint="cs"/>
          <w:rtl/>
        </w:rPr>
        <w:t>רשום? רגע, רגע</w:t>
      </w:r>
      <w:r w:rsidR="00C13A69">
        <w:rPr>
          <w:rFonts w:hint="cs"/>
          <w:rtl/>
        </w:rPr>
        <w:t>.</w:t>
      </w:r>
      <w:r>
        <w:rPr>
          <w:rFonts w:hint="cs"/>
          <w:rtl/>
        </w:rPr>
        <w:t xml:space="preserve"> כן, רשום, רשום. בבקשה. יש 40 וכמה שמות.</w:t>
      </w:r>
      <w:bookmarkStart w:id="55363" w:name="_ETM_Q111_502000"/>
      <w:bookmarkEnd w:id="55363"/>
      <w:r>
        <w:rPr>
          <w:rFonts w:hint="cs"/>
          <w:rtl/>
        </w:rPr>
        <w:t xml:space="preserve"> בבקשה, חבר הכנסת ביטון.</w:t>
      </w:r>
    </w:p>
    <w:p w:rsidR="00D469E3" w:rsidRPr="003A5417" w:rsidRDefault="00D469E3" w:rsidP="002E5839">
      <w:pPr>
        <w:rPr>
          <w:rtl/>
        </w:rPr>
      </w:pPr>
    </w:p>
    <w:p w:rsidR="00137CB5" w:rsidRDefault="00137CB5" w:rsidP="002E5839">
      <w:pPr>
        <w:pStyle w:val="a4"/>
        <w:keepNext/>
        <w:rPr>
          <w:rtl/>
        </w:rPr>
      </w:pPr>
      <w:bookmarkStart w:id="55364" w:name="ET_speaker_5765_33"/>
      <w:r w:rsidRPr="00FF11C7">
        <w:rPr>
          <w:rStyle w:val="TagStyle"/>
          <w:rtl/>
        </w:rPr>
        <w:t xml:space="preserve">&lt;&lt; דובר &gt;&gt; </w:t>
      </w:r>
      <w:bookmarkStart w:id="55365" w:name="_Toc193383322"/>
      <w:bookmarkStart w:id="55366" w:name="_Toc193384342"/>
      <w:bookmarkStart w:id="55367" w:name="_Toc193384601"/>
      <w:r>
        <w:rPr>
          <w:rtl/>
        </w:rPr>
        <w:t>מיכאל מרדכי ביטון (המחנה הממלכתי):</w:t>
      </w:r>
      <w:bookmarkEnd w:id="55365"/>
      <w:bookmarkEnd w:id="55366"/>
      <w:bookmarkEnd w:id="55367"/>
      <w:r w:rsidRPr="00FF11C7">
        <w:rPr>
          <w:rStyle w:val="TagStyle"/>
          <w:rtl/>
        </w:rPr>
        <w:t xml:space="preserve"> &lt;&lt; דובר &gt;&gt;</w:t>
      </w:r>
      <w:r>
        <w:rPr>
          <w:rtl/>
        </w:rPr>
        <w:t xml:space="preserve">   </w:t>
      </w:r>
      <w:bookmarkEnd w:id="55364"/>
    </w:p>
    <w:p w:rsidR="00137CB5" w:rsidRDefault="00137CB5" w:rsidP="00D05E6D">
      <w:pPr>
        <w:rPr>
          <w:rtl/>
        </w:rPr>
      </w:pPr>
    </w:p>
    <w:p w:rsidR="00137CB5" w:rsidRDefault="00137CB5" w:rsidP="00C13A69">
      <w:pPr>
        <w:rPr>
          <w:rtl/>
        </w:rPr>
      </w:pPr>
      <w:r>
        <w:rPr>
          <w:rFonts w:hint="cs"/>
          <w:rtl/>
        </w:rPr>
        <w:t xml:space="preserve">אני רוצה להודות לשר הביטחון לשעבר על </w:t>
      </w:r>
      <w:bookmarkStart w:id="55368" w:name="_ETM_Q111_511000"/>
      <w:bookmarkEnd w:id="55368"/>
      <w:r>
        <w:rPr>
          <w:rFonts w:hint="cs"/>
          <w:rtl/>
        </w:rPr>
        <w:t xml:space="preserve">העלאת נושא החיזבאללה דווקא ביום הזה. יש לי רק שאלה </w:t>
      </w:r>
      <w:bookmarkStart w:id="55369" w:name="_ETM_Q111_512000"/>
      <w:bookmarkEnd w:id="55369"/>
      <w:r>
        <w:rPr>
          <w:rFonts w:hint="cs"/>
          <w:rtl/>
        </w:rPr>
        <w:t xml:space="preserve">תמימה לאנשי עוצמה יהודית, שהתנו את הכניסה שלהם לממשלה בתנאי </w:t>
      </w:r>
      <w:bookmarkStart w:id="55370" w:name="_ETM_Q111_523000"/>
      <w:bookmarkEnd w:id="55370"/>
      <w:r>
        <w:rPr>
          <w:rFonts w:hint="cs"/>
          <w:rtl/>
        </w:rPr>
        <w:t>שיהיה המשך לחימה בעזה: בעזה חשוב להם להילחם</w:t>
      </w:r>
      <w:r w:rsidR="00C13A69">
        <w:rPr>
          <w:rFonts w:hint="cs"/>
          <w:rtl/>
        </w:rPr>
        <w:t>,</w:t>
      </w:r>
      <w:r>
        <w:rPr>
          <w:rFonts w:hint="cs"/>
          <w:rtl/>
        </w:rPr>
        <w:t xml:space="preserve"> אבל בלבנון, למה להילחם? בעזה חיסלנו יותר מחבלים, לא נשארו </w:t>
      </w:r>
      <w:bookmarkStart w:id="55371" w:name="_ETM_Q111_535000"/>
      <w:bookmarkEnd w:id="55371"/>
      <w:r>
        <w:rPr>
          <w:rFonts w:hint="cs"/>
          <w:rtl/>
        </w:rPr>
        <w:t xml:space="preserve">הרבה טילים. בלבנון יש לנו 40,000 טילים, 100,000 לוחמים, האיום </w:t>
      </w:r>
      <w:bookmarkStart w:id="55372" w:name="_ETM_Q111_546000"/>
      <w:bookmarkEnd w:id="55372"/>
      <w:r>
        <w:rPr>
          <w:rFonts w:hint="cs"/>
          <w:rtl/>
        </w:rPr>
        <w:t xml:space="preserve">על הצפון נשאר, אין שם חטופים – למה לא נלחמים? למה </w:t>
      </w:r>
      <w:bookmarkStart w:id="55373" w:name="_ETM_Q111_551000"/>
      <w:bookmarkEnd w:id="55373"/>
      <w:r>
        <w:rPr>
          <w:rFonts w:hint="cs"/>
          <w:rtl/>
        </w:rPr>
        <w:t xml:space="preserve">לא מחסלים את החיזבאללה? למה עוצמה יהודית לא אומרת: אם </w:t>
      </w:r>
      <w:bookmarkStart w:id="55374" w:name="_ETM_Q111_555000"/>
      <w:bookmarkEnd w:id="55374"/>
      <w:r>
        <w:rPr>
          <w:rFonts w:hint="cs"/>
          <w:rtl/>
        </w:rPr>
        <w:t>לא מחסלים את החיזבאללה</w:t>
      </w:r>
      <w:r w:rsidR="00C13A69">
        <w:rPr>
          <w:rFonts w:hint="cs"/>
          <w:rtl/>
        </w:rPr>
        <w:t>,</w:t>
      </w:r>
      <w:r>
        <w:rPr>
          <w:rFonts w:hint="cs"/>
          <w:rtl/>
        </w:rPr>
        <w:t xml:space="preserve"> אני לא בממשלה? איפה היא מתנה </w:t>
      </w:r>
      <w:bookmarkStart w:id="55375" w:name="_ETM_Q111_562000"/>
      <w:bookmarkEnd w:id="55375"/>
      <w:r>
        <w:rPr>
          <w:rFonts w:hint="cs"/>
          <w:rtl/>
        </w:rPr>
        <w:t>תנאים? בעזה, שבה יש חטופים, שחיסלנו מחבלים, שנשארו אולי 12,000 טילים</w:t>
      </w:r>
      <w:bookmarkStart w:id="55376" w:name="_ETM_Q111_572000"/>
      <w:bookmarkEnd w:id="55376"/>
      <w:r>
        <w:rPr>
          <w:rFonts w:hint="cs"/>
          <w:rtl/>
        </w:rPr>
        <w:t xml:space="preserve"> ביחד לג'יהאד ולחמאס. שם, היא אומרת, אני אבוא לממשלה רק אם נילחם בעזה. לא מעניין אותה חטופים.</w:t>
      </w:r>
    </w:p>
    <w:p w:rsidR="00137CB5" w:rsidRDefault="00137CB5" w:rsidP="002E5839">
      <w:pPr>
        <w:rPr>
          <w:rtl/>
        </w:rPr>
      </w:pPr>
    </w:p>
    <w:p w:rsidR="00C13A69" w:rsidRDefault="00137CB5" w:rsidP="00C13A69">
      <w:pPr>
        <w:rPr>
          <w:rtl/>
        </w:rPr>
      </w:pPr>
      <w:bookmarkStart w:id="55377" w:name="_ETM_Q111_583000"/>
      <w:bookmarkEnd w:id="55377"/>
      <w:r>
        <w:rPr>
          <w:rFonts w:hint="cs"/>
          <w:rtl/>
        </w:rPr>
        <w:t xml:space="preserve">אבל האיום הגדול של </w:t>
      </w:r>
      <w:bookmarkStart w:id="55378" w:name="_ETM_Q111_585000"/>
      <w:bookmarkEnd w:id="55378"/>
      <w:r>
        <w:rPr>
          <w:rFonts w:hint="cs"/>
          <w:rtl/>
        </w:rPr>
        <w:t>לבנון, של 40,000 טילים, 100,000 לוחמים, לא הוסר מתושבי הצפון</w:t>
      </w:r>
      <w:bookmarkStart w:id="55379" w:name="_ETM_Q111_592000"/>
      <w:bookmarkEnd w:id="55379"/>
      <w:r w:rsidR="00C13A69">
        <w:rPr>
          <w:rFonts w:hint="cs"/>
          <w:rtl/>
        </w:rPr>
        <w:t>, ו</w:t>
      </w:r>
      <w:r>
        <w:rPr>
          <w:rFonts w:hint="cs"/>
          <w:rtl/>
        </w:rPr>
        <w:t xml:space="preserve">שם, היא אומרת, הפסקת אש זה דבר נפלא. </w:t>
      </w:r>
      <w:bookmarkStart w:id="55380" w:name="_ETM_Q111_597000"/>
      <w:bookmarkEnd w:id="55380"/>
      <w:r>
        <w:rPr>
          <w:rFonts w:hint="cs"/>
          <w:rtl/>
        </w:rPr>
        <w:t>אנחנו בעד הצרפתים, בעד האמריקאים, שמכתיבים לנו שלא צריך להילחם</w:t>
      </w:r>
      <w:bookmarkStart w:id="55381" w:name="_ETM_Q111_601000"/>
      <w:bookmarkEnd w:id="55381"/>
      <w:r>
        <w:rPr>
          <w:rFonts w:hint="cs"/>
          <w:rtl/>
        </w:rPr>
        <w:t xml:space="preserve"> בלבנון. אנחנו לא דורשים לחסל את חיזבאללה, הוא לא מהווה</w:t>
      </w:r>
      <w:bookmarkStart w:id="55382" w:name="_ETM_Q111_609000"/>
      <w:bookmarkEnd w:id="55382"/>
      <w:r>
        <w:rPr>
          <w:rFonts w:hint="cs"/>
          <w:rtl/>
        </w:rPr>
        <w:t xml:space="preserve"> איום, אפשר לישון בלילה בשקט.</w:t>
      </w:r>
      <w:r w:rsidR="00C13A69">
        <w:rPr>
          <w:rFonts w:hint="cs"/>
          <w:rtl/>
        </w:rPr>
        <w:t xml:space="preserve"> </w:t>
      </w:r>
      <w:bookmarkStart w:id="55383" w:name="_ETM_Q111_613000"/>
      <w:bookmarkEnd w:id="55383"/>
      <w:r>
        <w:rPr>
          <w:rFonts w:hint="cs"/>
          <w:rtl/>
        </w:rPr>
        <w:t>לא יכולתם להתאפק חודשיים</w:t>
      </w:r>
      <w:r w:rsidR="00C13A69">
        <w:rPr>
          <w:rFonts w:hint="cs"/>
          <w:rtl/>
        </w:rPr>
        <w:t>,</w:t>
      </w:r>
      <w:r>
        <w:rPr>
          <w:rFonts w:hint="cs"/>
          <w:rtl/>
        </w:rPr>
        <w:t xml:space="preserve"> הפסקת</w:t>
      </w:r>
      <w:bookmarkStart w:id="55384" w:name="_ETM_Q111_614000"/>
      <w:bookmarkEnd w:id="55384"/>
      <w:r>
        <w:rPr>
          <w:rFonts w:hint="cs"/>
          <w:rtl/>
        </w:rPr>
        <w:t xml:space="preserve"> אש </w:t>
      </w:r>
      <w:r w:rsidR="00C13A69">
        <w:rPr>
          <w:rFonts w:hint="cs"/>
          <w:rtl/>
        </w:rPr>
        <w:t xml:space="preserve">עם </w:t>
      </w:r>
      <w:r>
        <w:rPr>
          <w:rFonts w:hint="cs"/>
          <w:rtl/>
        </w:rPr>
        <w:t>חמאס כדי להביא 20 ומשהו חטופים בחיים</w:t>
      </w:r>
      <w:r w:rsidR="00C13A69">
        <w:rPr>
          <w:rFonts w:hint="cs"/>
          <w:rtl/>
        </w:rPr>
        <w:t>,</w:t>
      </w:r>
      <w:r>
        <w:rPr>
          <w:rFonts w:hint="cs"/>
          <w:rtl/>
        </w:rPr>
        <w:t xml:space="preserve"> אבל בלבנון – </w:t>
      </w:r>
      <w:bookmarkStart w:id="55385" w:name="_ETM_Q111_625000"/>
      <w:bookmarkEnd w:id="55385"/>
      <w:r>
        <w:rPr>
          <w:rFonts w:hint="cs"/>
          <w:rtl/>
        </w:rPr>
        <w:t xml:space="preserve">אתם ישנים טוב בלילה. </w:t>
      </w:r>
    </w:p>
    <w:p w:rsidR="00C13A69" w:rsidRDefault="00C13A69" w:rsidP="00C13A69">
      <w:pPr>
        <w:rPr>
          <w:rtl/>
        </w:rPr>
      </w:pPr>
    </w:p>
    <w:p w:rsidR="00137CB5" w:rsidRDefault="00137CB5" w:rsidP="00C13A69">
      <w:pPr>
        <w:rPr>
          <w:rtl/>
        </w:rPr>
      </w:pPr>
      <w:r>
        <w:rPr>
          <w:rFonts w:hint="cs"/>
          <w:rtl/>
        </w:rPr>
        <w:t xml:space="preserve">אז אני שואל </w:t>
      </w:r>
      <w:r w:rsidR="000B6A0F">
        <w:rPr>
          <w:rFonts w:hint="cs"/>
          <w:rtl/>
        </w:rPr>
        <w:t>– – –</w:t>
      </w:r>
    </w:p>
    <w:p w:rsidR="00137CB5" w:rsidRDefault="00137CB5" w:rsidP="002E5839">
      <w:pPr>
        <w:rPr>
          <w:rtl/>
        </w:rPr>
      </w:pPr>
    </w:p>
    <w:p w:rsidR="00137CB5" w:rsidRDefault="00137CB5" w:rsidP="002E5839">
      <w:pPr>
        <w:pStyle w:val="af5"/>
        <w:keepNext/>
        <w:rPr>
          <w:rtl/>
        </w:rPr>
      </w:pPr>
      <w:bookmarkStart w:id="55386" w:name="ET_interruption_6461_33"/>
      <w:r w:rsidRPr="00F25228">
        <w:rPr>
          <w:rStyle w:val="TagStyle"/>
          <w:rtl/>
        </w:rPr>
        <w:t xml:space="preserve"> &lt;&lt; קריאה &gt;&gt; </w:t>
      </w:r>
      <w:r>
        <w:rPr>
          <w:rtl/>
        </w:rPr>
        <w:t>שר התקשורת שלמה קרעי:</w:t>
      </w:r>
      <w:r w:rsidRPr="00F25228">
        <w:rPr>
          <w:rStyle w:val="TagStyle"/>
          <w:rtl/>
        </w:rPr>
        <w:t xml:space="preserve"> &lt;&lt; קריאה &gt;&gt;</w:t>
      </w:r>
      <w:r>
        <w:rPr>
          <w:rtl/>
        </w:rPr>
        <w:t xml:space="preserve"> </w:t>
      </w:r>
      <w:bookmarkEnd w:id="55386"/>
    </w:p>
    <w:p w:rsidR="00137CB5" w:rsidRDefault="00137CB5" w:rsidP="00D05E6D">
      <w:pPr>
        <w:rPr>
          <w:rtl/>
        </w:rPr>
      </w:pPr>
    </w:p>
    <w:p w:rsidR="00137CB5" w:rsidRPr="00F25228" w:rsidRDefault="00137CB5" w:rsidP="002E5839">
      <w:pPr>
        <w:rPr>
          <w:rtl/>
        </w:rPr>
      </w:pPr>
      <w:r w:rsidRPr="00F25228">
        <w:rPr>
          <w:rFonts w:hint="cs"/>
          <w:rtl/>
        </w:rPr>
        <w:t xml:space="preserve">תפסיק </w:t>
      </w:r>
      <w:r w:rsidR="000B6A0F">
        <w:rPr>
          <w:rFonts w:hint="cs"/>
          <w:rtl/>
        </w:rPr>
        <w:t>– – –</w:t>
      </w:r>
      <w:r w:rsidRPr="00F25228">
        <w:rPr>
          <w:rFonts w:hint="cs"/>
          <w:rtl/>
        </w:rPr>
        <w:t xml:space="preserve"> את החמאס.</w:t>
      </w:r>
    </w:p>
    <w:p w:rsidR="00137CB5" w:rsidRDefault="00137CB5" w:rsidP="002E5839">
      <w:pPr>
        <w:rPr>
          <w:rtl/>
        </w:rPr>
      </w:pPr>
    </w:p>
    <w:p w:rsidR="00137CB5" w:rsidRDefault="00137CB5" w:rsidP="002E5839">
      <w:pPr>
        <w:pStyle w:val="-"/>
        <w:keepNext/>
        <w:rPr>
          <w:rtl/>
        </w:rPr>
      </w:pPr>
      <w:bookmarkStart w:id="55387" w:name="ET_speakercontinue_5765_37"/>
      <w:bookmarkStart w:id="55388" w:name="ET_speakercontinue_5520_35"/>
      <w:r w:rsidRPr="00F25228">
        <w:rPr>
          <w:rStyle w:val="TagStyle"/>
          <w:rtl/>
        </w:rPr>
        <w:t xml:space="preserve"> &lt;&lt; דובר_המשך &gt;&gt; </w:t>
      </w:r>
      <w:r>
        <w:rPr>
          <w:rtl/>
        </w:rPr>
        <w:t>מיכאל מרדכי ביטון (המחנה הממלכתי):</w:t>
      </w:r>
      <w:r w:rsidRPr="00F25228">
        <w:rPr>
          <w:rStyle w:val="TagStyle"/>
          <w:rtl/>
        </w:rPr>
        <w:t xml:space="preserve"> &lt;&lt; דובר_המשך &gt;&gt;</w:t>
      </w:r>
      <w:r>
        <w:rPr>
          <w:rtl/>
        </w:rPr>
        <w:t xml:space="preserve"> </w:t>
      </w:r>
      <w:bookmarkEnd w:id="55387"/>
    </w:p>
    <w:p w:rsidR="00137CB5" w:rsidRPr="00A7117A" w:rsidRDefault="00137CB5" w:rsidP="00A7117A">
      <w:pPr>
        <w:rPr>
          <w:rtl/>
        </w:rPr>
      </w:pPr>
    </w:p>
    <w:p w:rsidR="00137CB5" w:rsidRDefault="00137CB5" w:rsidP="00C13A69">
      <w:pPr>
        <w:rPr>
          <w:rtl/>
        </w:rPr>
      </w:pPr>
      <w:r>
        <w:rPr>
          <w:rFonts w:hint="cs"/>
          <w:rtl/>
        </w:rPr>
        <w:t xml:space="preserve">קרעי, אל תפריע לי. </w:t>
      </w:r>
      <w:bookmarkStart w:id="55389" w:name="_ETM_Q111_622000"/>
      <w:bookmarkStart w:id="55390" w:name="_ETM_Q111_623000"/>
      <w:bookmarkEnd w:id="55388"/>
      <w:bookmarkEnd w:id="55389"/>
      <w:bookmarkEnd w:id="55390"/>
      <w:r>
        <w:rPr>
          <w:rFonts w:hint="cs"/>
          <w:rtl/>
        </w:rPr>
        <w:t xml:space="preserve">אני שואל רק את עוצמה יהודית: </w:t>
      </w:r>
      <w:bookmarkStart w:id="55391" w:name="_ETM_Q111_632000"/>
      <w:bookmarkEnd w:id="55391"/>
      <w:r>
        <w:rPr>
          <w:rFonts w:hint="cs"/>
          <w:rtl/>
        </w:rPr>
        <w:t xml:space="preserve">למה בלבנון אתם ישנים טוב בלילה ולא דרשתם להילחם כשאין </w:t>
      </w:r>
      <w:bookmarkStart w:id="55392" w:name="_ETM_Q111_635000"/>
      <w:bookmarkEnd w:id="55392"/>
      <w:r>
        <w:rPr>
          <w:rFonts w:hint="cs"/>
          <w:rtl/>
        </w:rPr>
        <w:t>שם חטופים ואפשר להילחם והגענו להישגים</w:t>
      </w:r>
      <w:r w:rsidR="00C13A69">
        <w:rPr>
          <w:rFonts w:hint="cs"/>
          <w:rtl/>
        </w:rPr>
        <w:t>,</w:t>
      </w:r>
      <w:r>
        <w:rPr>
          <w:rFonts w:hint="cs"/>
          <w:rtl/>
        </w:rPr>
        <w:t xml:space="preserve"> אבל בעזה, שבה יש חטופים – </w:t>
      </w:r>
      <w:bookmarkStart w:id="55393" w:name="_ETM_Q111_643000"/>
      <w:bookmarkEnd w:id="55393"/>
      <w:r>
        <w:rPr>
          <w:rFonts w:hint="cs"/>
          <w:rtl/>
        </w:rPr>
        <w:t>זה התנאי שלכם לממשלה?</w:t>
      </w:r>
    </w:p>
    <w:p w:rsidR="00137CB5" w:rsidRDefault="00137CB5" w:rsidP="00D05E6D">
      <w:pPr>
        <w:rPr>
          <w:rtl/>
        </w:rPr>
      </w:pPr>
    </w:p>
    <w:p w:rsidR="00137CB5" w:rsidRDefault="00137CB5" w:rsidP="00D05E6D">
      <w:pPr>
        <w:rPr>
          <w:rtl/>
        </w:rPr>
      </w:pPr>
      <w:r>
        <w:rPr>
          <w:rFonts w:hint="cs"/>
          <w:rtl/>
        </w:rPr>
        <w:t>על ה</w:t>
      </w:r>
      <w:bookmarkStart w:id="55394" w:name="_ETM_Q111_648000"/>
      <w:bookmarkEnd w:id="55394"/>
      <w:r>
        <w:rPr>
          <w:rFonts w:hint="cs"/>
          <w:rtl/>
        </w:rPr>
        <w:t xml:space="preserve">שאלה הזאת לא קיבלתי תשובה. אתם מוזמנים </w:t>
      </w:r>
      <w:bookmarkStart w:id="55395" w:name="_ETM_Q111_654000"/>
      <w:bookmarkEnd w:id="55395"/>
      <w:r>
        <w:rPr>
          <w:rFonts w:hint="cs"/>
          <w:rtl/>
        </w:rPr>
        <w:t xml:space="preserve">לעלות להשיב. </w:t>
      </w:r>
    </w:p>
    <w:p w:rsidR="00137CB5" w:rsidRDefault="00137CB5" w:rsidP="002E5839">
      <w:pPr>
        <w:rPr>
          <w:rtl/>
        </w:rPr>
      </w:pPr>
    </w:p>
    <w:p w:rsidR="00137CB5" w:rsidRDefault="00137CB5" w:rsidP="002E5839">
      <w:pPr>
        <w:pStyle w:val="af6"/>
        <w:keepNext/>
        <w:rPr>
          <w:rtl/>
        </w:rPr>
      </w:pPr>
      <w:r w:rsidRPr="007B06ED">
        <w:rPr>
          <w:rStyle w:val="TagStyle"/>
          <w:rtl/>
        </w:rPr>
        <w:t xml:space="preserve"> &lt;&lt; יור &gt;&gt; </w:t>
      </w:r>
      <w:r>
        <w:rPr>
          <w:rtl/>
        </w:rPr>
        <w:t>היו"ר אמיר אוחנה:</w:t>
      </w:r>
      <w:r w:rsidRPr="007B06ED">
        <w:rPr>
          <w:rStyle w:val="TagStyle"/>
          <w:rtl/>
        </w:rPr>
        <w:t xml:space="preserve"> &lt;&lt; יור &gt;&gt;</w:t>
      </w:r>
      <w:r>
        <w:rPr>
          <w:rtl/>
        </w:rPr>
        <w:t xml:space="preserve"> </w:t>
      </w:r>
    </w:p>
    <w:p w:rsidR="00137CB5" w:rsidRDefault="00137CB5" w:rsidP="00D05E6D">
      <w:pPr>
        <w:rPr>
          <w:rtl/>
        </w:rPr>
      </w:pPr>
    </w:p>
    <w:p w:rsidR="00137CB5" w:rsidRDefault="00137CB5" w:rsidP="002E5839">
      <w:pPr>
        <w:rPr>
          <w:rtl/>
        </w:rPr>
      </w:pPr>
      <w:r>
        <w:rPr>
          <w:rFonts w:hint="cs"/>
          <w:rtl/>
        </w:rPr>
        <w:t>תודה רבה. חבר הכנסת עודד פורר, בבקשה, עד שלוש</w:t>
      </w:r>
      <w:bookmarkStart w:id="55396" w:name="_ETM_Q111_670000"/>
      <w:bookmarkEnd w:id="55396"/>
      <w:r>
        <w:rPr>
          <w:rFonts w:hint="cs"/>
          <w:rtl/>
        </w:rPr>
        <w:t xml:space="preserve"> דקות.</w:t>
      </w:r>
    </w:p>
    <w:p w:rsidR="00137CB5" w:rsidRDefault="00137CB5" w:rsidP="002E5839">
      <w:pPr>
        <w:rPr>
          <w:rtl/>
        </w:rPr>
      </w:pPr>
    </w:p>
    <w:p w:rsidR="00137CB5" w:rsidRDefault="00137CB5" w:rsidP="002E5839">
      <w:pPr>
        <w:pStyle w:val="af5"/>
        <w:keepNext/>
        <w:rPr>
          <w:rtl/>
        </w:rPr>
      </w:pPr>
      <w:bookmarkStart w:id="55397" w:name="ET_interruption_6151_38"/>
      <w:r w:rsidRPr="00F25228">
        <w:rPr>
          <w:rStyle w:val="TagStyle"/>
          <w:rtl/>
        </w:rPr>
        <w:t xml:space="preserve"> &lt;&lt; קריאה &gt;&gt; </w:t>
      </w:r>
      <w:r>
        <w:rPr>
          <w:rtl/>
        </w:rPr>
        <w:t>רון כץ (יש עתיד):</w:t>
      </w:r>
      <w:r w:rsidRPr="00F25228">
        <w:rPr>
          <w:rStyle w:val="TagStyle"/>
          <w:rtl/>
        </w:rPr>
        <w:t xml:space="preserve"> &lt;&lt; קריאה &gt;&gt;</w:t>
      </w:r>
      <w:r>
        <w:rPr>
          <w:rtl/>
        </w:rPr>
        <w:t xml:space="preserve"> </w:t>
      </w:r>
      <w:bookmarkEnd w:id="55397"/>
    </w:p>
    <w:p w:rsidR="00137CB5" w:rsidRDefault="00137CB5" w:rsidP="00D05E6D">
      <w:pPr>
        <w:rPr>
          <w:rtl/>
        </w:rPr>
      </w:pPr>
    </w:p>
    <w:p w:rsidR="00137CB5" w:rsidRDefault="00137CB5" w:rsidP="002E5839">
      <w:pPr>
        <w:rPr>
          <w:rtl/>
        </w:rPr>
      </w:pPr>
      <w:r>
        <w:rPr>
          <w:rFonts w:hint="cs"/>
          <w:rtl/>
        </w:rPr>
        <w:t>אל תדאג, לא יעלו להשיב לך.</w:t>
      </w:r>
    </w:p>
    <w:p w:rsidR="00137CB5" w:rsidRDefault="00137CB5" w:rsidP="002E5839">
      <w:pPr>
        <w:ind w:firstLine="0"/>
        <w:rPr>
          <w:rtl/>
        </w:rPr>
      </w:pPr>
      <w:bookmarkStart w:id="55398" w:name="_ETM_Q111_656078"/>
      <w:bookmarkStart w:id="55399" w:name="_ETM_Q111_656176"/>
      <w:bookmarkStart w:id="55400" w:name="_ETM_Q111_656477"/>
      <w:bookmarkStart w:id="55401" w:name="_ETM_Q111_656546"/>
      <w:bookmarkEnd w:id="55398"/>
      <w:bookmarkEnd w:id="55399"/>
      <w:bookmarkEnd w:id="55400"/>
      <w:bookmarkEnd w:id="55401"/>
    </w:p>
    <w:p w:rsidR="00137CB5" w:rsidRDefault="00137CB5" w:rsidP="002E5839">
      <w:pPr>
        <w:pStyle w:val="af5"/>
        <w:keepNext/>
        <w:rPr>
          <w:rtl/>
        </w:rPr>
      </w:pPr>
      <w:bookmarkStart w:id="55402" w:name="ET_interruption_5807_33"/>
      <w:r w:rsidRPr="00F5704A">
        <w:rPr>
          <w:rStyle w:val="TagStyle"/>
          <w:rtl/>
        </w:rPr>
        <w:t xml:space="preserve"> &lt;&lt; קריאה &gt;&gt; </w:t>
      </w:r>
      <w:r>
        <w:rPr>
          <w:rtl/>
        </w:rPr>
        <w:t>קטי קטרין שטרית (הליכוד):</w:t>
      </w:r>
      <w:r w:rsidRPr="00F5704A">
        <w:rPr>
          <w:rStyle w:val="TagStyle"/>
          <w:rtl/>
        </w:rPr>
        <w:t xml:space="preserve"> &lt;&lt; קריאה &gt;&gt;</w:t>
      </w:r>
      <w:r>
        <w:rPr>
          <w:rtl/>
        </w:rPr>
        <w:t xml:space="preserve">   </w:t>
      </w:r>
      <w:bookmarkEnd w:id="55402"/>
    </w:p>
    <w:p w:rsidR="00137CB5" w:rsidRDefault="00137CB5" w:rsidP="00D05E6D">
      <w:pPr>
        <w:rPr>
          <w:rtl/>
        </w:rPr>
      </w:pPr>
    </w:p>
    <w:p w:rsidR="00137CB5" w:rsidRPr="00F5704A" w:rsidRDefault="000B6A0F" w:rsidP="002E5839">
      <w:pPr>
        <w:rPr>
          <w:rtl/>
        </w:rPr>
      </w:pPr>
      <w:r>
        <w:rPr>
          <w:rFonts w:hint="cs"/>
          <w:rtl/>
        </w:rPr>
        <w:t>– – –</w:t>
      </w:r>
      <w:r w:rsidR="00137CB5">
        <w:rPr>
          <w:rFonts w:hint="cs"/>
          <w:rtl/>
        </w:rPr>
        <w:t xml:space="preserve"> מה נסגר </w:t>
      </w:r>
      <w:r>
        <w:rPr>
          <w:rFonts w:hint="cs"/>
          <w:rtl/>
        </w:rPr>
        <w:t>– – –</w:t>
      </w:r>
    </w:p>
    <w:p w:rsidR="00137CB5" w:rsidRDefault="00137CB5" w:rsidP="002E5839">
      <w:pPr>
        <w:rPr>
          <w:rtl/>
        </w:rPr>
      </w:pPr>
    </w:p>
    <w:p w:rsidR="00137CB5" w:rsidRDefault="00137CB5" w:rsidP="002E5839">
      <w:pPr>
        <w:pStyle w:val="a4"/>
        <w:keepNext/>
        <w:rPr>
          <w:rtl/>
        </w:rPr>
      </w:pPr>
      <w:bookmarkStart w:id="55403" w:name="ET_speaker_5520_18"/>
      <w:r w:rsidRPr="007B06ED">
        <w:rPr>
          <w:rStyle w:val="TagStyle"/>
          <w:rtl/>
        </w:rPr>
        <w:t xml:space="preserve"> &lt;&lt; דובר &gt;&gt; </w:t>
      </w:r>
      <w:bookmarkStart w:id="55404" w:name="_Toc193383323"/>
      <w:bookmarkStart w:id="55405" w:name="_Toc193384343"/>
      <w:bookmarkStart w:id="55406" w:name="_Toc193384602"/>
      <w:r>
        <w:rPr>
          <w:rtl/>
        </w:rPr>
        <w:t>עודד פורר (ישראל ביתנו):</w:t>
      </w:r>
      <w:bookmarkEnd w:id="55404"/>
      <w:bookmarkEnd w:id="55405"/>
      <w:bookmarkEnd w:id="55406"/>
      <w:r w:rsidRPr="007B06ED">
        <w:rPr>
          <w:rStyle w:val="TagStyle"/>
          <w:rtl/>
        </w:rPr>
        <w:t xml:space="preserve"> &lt;&lt; דובר &gt;&gt;</w:t>
      </w:r>
      <w:r>
        <w:rPr>
          <w:rtl/>
        </w:rPr>
        <w:t xml:space="preserve"> </w:t>
      </w:r>
      <w:bookmarkEnd w:id="55403"/>
    </w:p>
    <w:p w:rsidR="00137CB5" w:rsidRDefault="00137CB5" w:rsidP="00D05E6D">
      <w:pPr>
        <w:rPr>
          <w:rtl/>
        </w:rPr>
      </w:pPr>
    </w:p>
    <w:p w:rsidR="00137CB5" w:rsidRDefault="00137CB5" w:rsidP="002E5839">
      <w:pPr>
        <w:rPr>
          <w:rtl/>
        </w:rPr>
      </w:pPr>
      <w:r>
        <w:rPr>
          <w:rFonts w:hint="cs"/>
          <w:rtl/>
        </w:rPr>
        <w:t xml:space="preserve">שמעתי את השאלה שלך, חברת הכנסת שטרית. מה נסגר באמת? מה נסגר? נסגר שהצפון עדיין מופקר. חזרנו </w:t>
      </w:r>
      <w:bookmarkStart w:id="55407" w:name="_ETM_Q111_677000"/>
      <w:bookmarkEnd w:id="55407"/>
      <w:r>
        <w:rPr>
          <w:rFonts w:hint="cs"/>
          <w:rtl/>
        </w:rPr>
        <w:t xml:space="preserve">ל-6 באוקטובר בדיוק. מצפים שמישהו אחר ישמור על הביטחון שלנו, </w:t>
      </w:r>
      <w:bookmarkStart w:id="55408" w:name="_ETM_Q111_686000"/>
      <w:bookmarkEnd w:id="55408"/>
      <w:r>
        <w:rPr>
          <w:rFonts w:hint="cs"/>
          <w:rtl/>
        </w:rPr>
        <w:t xml:space="preserve">והמישהו הזה, קוראים לו חיזבאללה, שנמצא ומכין את עצמו </w:t>
      </w:r>
      <w:bookmarkStart w:id="55409" w:name="_ETM_Q111_689000"/>
      <w:bookmarkEnd w:id="55409"/>
      <w:r>
        <w:rPr>
          <w:rFonts w:hint="cs"/>
          <w:rtl/>
        </w:rPr>
        <w:t xml:space="preserve">מחדש ובונה את עצמו מחדש בגבול הצפון. </w:t>
      </w:r>
      <w:bookmarkStart w:id="55410" w:name="_ETM_Q111_694000"/>
      <w:bookmarkEnd w:id="55410"/>
      <w:r>
        <w:rPr>
          <w:rFonts w:hint="cs"/>
          <w:rtl/>
        </w:rPr>
        <w:t xml:space="preserve">רק לפני כמה ימים – </w:t>
      </w:r>
      <w:bookmarkStart w:id="55411" w:name="_ETM_Q111_696000"/>
      <w:bookmarkEnd w:id="55411"/>
      <w:r>
        <w:rPr>
          <w:rFonts w:hint="cs"/>
          <w:rtl/>
        </w:rPr>
        <w:t>ירי על אביבים, כדור, כדור. מה קרה? שום דבר, בקושי</w:t>
      </w:r>
      <w:bookmarkStart w:id="55412" w:name="_ETM_Q111_700000"/>
      <w:bookmarkEnd w:id="55412"/>
      <w:r>
        <w:rPr>
          <w:rFonts w:hint="cs"/>
          <w:rtl/>
        </w:rPr>
        <w:t xml:space="preserve"> שומעים על זה, כאילו הכול בסדר.</w:t>
      </w:r>
    </w:p>
    <w:p w:rsidR="00137CB5" w:rsidRDefault="00137CB5" w:rsidP="002E5839">
      <w:pPr>
        <w:rPr>
          <w:rtl/>
        </w:rPr>
      </w:pPr>
    </w:p>
    <w:p w:rsidR="00137CB5" w:rsidRDefault="00137CB5" w:rsidP="00C13A69">
      <w:pPr>
        <w:rPr>
          <w:rtl/>
        </w:rPr>
      </w:pPr>
      <w:bookmarkStart w:id="55413" w:name="_ETM_Q111_704000"/>
      <w:bookmarkEnd w:id="55413"/>
      <w:r>
        <w:rPr>
          <w:rFonts w:hint="cs"/>
          <w:rtl/>
        </w:rPr>
        <w:t>אתם מחזירים אותנו</w:t>
      </w:r>
      <w:bookmarkStart w:id="55414" w:name="_ETM_Q111_707000"/>
      <w:bookmarkEnd w:id="55414"/>
      <w:r>
        <w:rPr>
          <w:rFonts w:hint="cs"/>
          <w:rtl/>
        </w:rPr>
        <w:t xml:space="preserve"> לעידן שבו חיזבאללה ימשיך לחפור את המנהרות שלו, ימשיך לאחסן </w:t>
      </w:r>
      <w:bookmarkStart w:id="55415" w:name="_ETM_Q111_710000"/>
      <w:bookmarkEnd w:id="55415"/>
      <w:r>
        <w:rPr>
          <w:rFonts w:hint="cs"/>
          <w:rtl/>
        </w:rPr>
        <w:t xml:space="preserve">את </w:t>
      </w:r>
      <w:proofErr w:type="spellStart"/>
      <w:r>
        <w:rPr>
          <w:rFonts w:hint="cs"/>
          <w:rtl/>
        </w:rPr>
        <w:t>האמל"ח</w:t>
      </w:r>
      <w:proofErr w:type="spellEnd"/>
      <w:r>
        <w:rPr>
          <w:rFonts w:hint="cs"/>
          <w:rtl/>
        </w:rPr>
        <w:t xml:space="preserve"> שלו, להכין את ההשתלטות שלו על היישובים, ואתם</w:t>
      </w:r>
      <w:bookmarkStart w:id="55416" w:name="_ETM_Q111_716000"/>
      <w:bookmarkEnd w:id="55416"/>
      <w:r>
        <w:rPr>
          <w:rFonts w:hint="cs"/>
          <w:rtl/>
        </w:rPr>
        <w:t xml:space="preserve"> אומרים לתושבים: תחזרו לצפון. אין אמון של התושבים במה שאתם </w:t>
      </w:r>
      <w:bookmarkStart w:id="55417" w:name="_ETM_Q111_720000"/>
      <w:bookmarkEnd w:id="55417"/>
      <w:r>
        <w:rPr>
          <w:rFonts w:hint="cs"/>
          <w:rtl/>
        </w:rPr>
        <w:t xml:space="preserve">אומרים. הם התשובה. העיר מטולה, שהרוסה לחלוטין, לא שוקמה. באה </w:t>
      </w:r>
      <w:bookmarkStart w:id="55418" w:name="_ETM_Q111_729000"/>
      <w:bookmarkEnd w:id="55418"/>
      <w:r>
        <w:rPr>
          <w:rFonts w:hint="cs"/>
          <w:rtl/>
        </w:rPr>
        <w:t>הממשלה ואומרת: תחזרו מייד, מבטלים לכם את ההטבות,</w:t>
      </w:r>
      <w:bookmarkStart w:id="55419" w:name="_ETM_Q111_734000"/>
      <w:bookmarkEnd w:id="55419"/>
      <w:r>
        <w:rPr>
          <w:rFonts w:hint="cs"/>
          <w:rtl/>
        </w:rPr>
        <w:t xml:space="preserve"> מקצצים לכם אותן. רק 8% מהתושבים חזרו למטולה; רק</w:t>
      </w:r>
      <w:bookmarkStart w:id="55420" w:name="_ETM_Q111_741000"/>
      <w:bookmarkEnd w:id="55420"/>
      <w:r>
        <w:rPr>
          <w:rFonts w:hint="cs"/>
          <w:rtl/>
        </w:rPr>
        <w:t xml:space="preserve"> 8% מהתושבים מקבלים את האמירה של הממשלה שבטוח לחזור </w:t>
      </w:r>
      <w:bookmarkStart w:id="55421" w:name="_ETM_Q111_746000"/>
      <w:bookmarkEnd w:id="55421"/>
      <w:r>
        <w:rPr>
          <w:rFonts w:hint="cs"/>
          <w:rtl/>
        </w:rPr>
        <w:t>לצפון ושאפשר לחזור לצפון.</w:t>
      </w:r>
    </w:p>
    <w:p w:rsidR="00137CB5" w:rsidRDefault="00137CB5" w:rsidP="002E5839">
      <w:pPr>
        <w:rPr>
          <w:rtl/>
        </w:rPr>
      </w:pPr>
    </w:p>
    <w:p w:rsidR="00137CB5" w:rsidRDefault="00137CB5" w:rsidP="00C13A69">
      <w:pPr>
        <w:rPr>
          <w:rtl/>
        </w:rPr>
      </w:pPr>
      <w:bookmarkStart w:id="55422" w:name="_ETM_Q111_749000"/>
      <w:bookmarkEnd w:id="55422"/>
      <w:r>
        <w:rPr>
          <w:rFonts w:hint="cs"/>
          <w:rtl/>
        </w:rPr>
        <w:t xml:space="preserve">אז בתוך האירוע הזה, שאתם עושים </w:t>
      </w:r>
      <w:bookmarkStart w:id="55423" w:name="_ETM_Q111_754000"/>
      <w:bookmarkEnd w:id="55423"/>
      <w:r>
        <w:rPr>
          <w:rFonts w:hint="cs"/>
          <w:rtl/>
        </w:rPr>
        <w:t>את מסיבות האיחוד מחדש שלכם והחגיגות והחיבוקים</w:t>
      </w:r>
      <w:r w:rsidR="00C13A69">
        <w:rPr>
          <w:rFonts w:hint="cs"/>
          <w:rtl/>
        </w:rPr>
        <w:t xml:space="preserve">, </w:t>
      </w:r>
      <w:r>
        <w:rPr>
          <w:rFonts w:hint="cs"/>
          <w:rtl/>
        </w:rPr>
        <w:t>הצפון עדיין מופקר.</w:t>
      </w:r>
      <w:bookmarkStart w:id="55424" w:name="_ETM_Q111_763000"/>
      <w:bookmarkEnd w:id="55424"/>
      <w:r>
        <w:rPr>
          <w:rFonts w:hint="cs"/>
          <w:rtl/>
        </w:rPr>
        <w:t xml:space="preserve"> תושבי הצפון עדיין פליטים בארצם. אתם הממשלה הראשונה במדינת </w:t>
      </w:r>
      <w:bookmarkStart w:id="55425" w:name="_ETM_Q111_771000"/>
      <w:bookmarkEnd w:id="55425"/>
      <w:r>
        <w:rPr>
          <w:rFonts w:hint="cs"/>
          <w:rtl/>
        </w:rPr>
        <w:t xml:space="preserve">ישראל שעשתה טרנספר לאזרחי ישראל – טרנספר </w:t>
      </w:r>
      <w:proofErr w:type="spellStart"/>
      <w:r>
        <w:rPr>
          <w:rFonts w:hint="cs"/>
          <w:rtl/>
        </w:rPr>
        <w:t>מעוטף</w:t>
      </w:r>
      <w:proofErr w:type="spellEnd"/>
      <w:r>
        <w:rPr>
          <w:rFonts w:hint="cs"/>
          <w:rtl/>
        </w:rPr>
        <w:t xml:space="preserve"> עזה ומגבול הצפון.</w:t>
      </w:r>
    </w:p>
    <w:p w:rsidR="00137CB5" w:rsidRPr="007B06ED" w:rsidRDefault="00137CB5" w:rsidP="002E5839">
      <w:pPr>
        <w:rPr>
          <w:rtl/>
        </w:rPr>
      </w:pPr>
    </w:p>
    <w:p w:rsidR="00A05BA6" w:rsidRDefault="00A05BA6" w:rsidP="002E5839">
      <w:pPr>
        <w:pStyle w:val="af6"/>
        <w:keepNext/>
      </w:pPr>
      <w:bookmarkStart w:id="55426" w:name="TOR_Q112"/>
      <w:bookmarkEnd w:id="55426"/>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A05BA6" w:rsidRDefault="00A05BA6" w:rsidP="00D05E6D">
      <w:pPr>
        <w:rPr>
          <w:rtl/>
        </w:rPr>
      </w:pPr>
    </w:p>
    <w:p w:rsidR="00A05BA6" w:rsidRDefault="00A05BA6" w:rsidP="002E5839">
      <w:pPr>
        <w:rPr>
          <w:rtl/>
        </w:rPr>
      </w:pPr>
      <w:r>
        <w:rPr>
          <w:rtl/>
        </w:rPr>
        <w:t>היה ב-</w:t>
      </w:r>
      <w:r>
        <w:rPr>
          <w:rFonts w:hint="cs"/>
          <w:rtl/>
        </w:rPr>
        <w:t>2005 בכל זאת משהו. היה ב-2005 משהו.</w:t>
      </w:r>
    </w:p>
    <w:p w:rsidR="00A05BA6" w:rsidRDefault="00A05BA6" w:rsidP="002E5839">
      <w:pPr>
        <w:rPr>
          <w:rtl/>
        </w:rPr>
      </w:pPr>
    </w:p>
    <w:p w:rsidR="00A05BA6" w:rsidRDefault="00A05BA6" w:rsidP="002E5839">
      <w:pPr>
        <w:pStyle w:val="-"/>
        <w:keepNext/>
        <w:rPr>
          <w:rtl/>
        </w:rPr>
      </w:pPr>
      <w:bookmarkStart w:id="55427" w:name="ET_speakercontinue_5520_2"/>
      <w:r w:rsidRPr="00464FC6">
        <w:rPr>
          <w:rStyle w:val="TagStyle"/>
          <w:rtl/>
        </w:rPr>
        <w:t xml:space="preserve"> &lt;&lt; דובר_המשך &gt;&gt; </w:t>
      </w:r>
      <w:r>
        <w:rPr>
          <w:rtl/>
        </w:rPr>
        <w:t>עודד פורר (ישראל ביתנו):</w:t>
      </w:r>
      <w:r w:rsidRPr="00464FC6">
        <w:rPr>
          <w:rStyle w:val="TagStyle"/>
          <w:rtl/>
        </w:rPr>
        <w:t xml:space="preserve"> &lt;&lt; דובר_המשך &gt;&gt;</w:t>
      </w:r>
      <w:r>
        <w:rPr>
          <w:rtl/>
        </w:rPr>
        <w:t xml:space="preserve"> </w:t>
      </w:r>
      <w:bookmarkEnd w:id="55427"/>
    </w:p>
    <w:p w:rsidR="00A05BA6" w:rsidRDefault="00A05BA6" w:rsidP="00D05E6D">
      <w:pPr>
        <w:rPr>
          <w:rtl/>
        </w:rPr>
      </w:pPr>
    </w:p>
    <w:p w:rsidR="00A05BA6" w:rsidRDefault="00A05BA6" w:rsidP="00C13A69">
      <w:pPr>
        <w:rPr>
          <w:rtl/>
        </w:rPr>
      </w:pPr>
      <w:r>
        <w:rPr>
          <w:rFonts w:hint="cs"/>
          <w:rtl/>
        </w:rPr>
        <w:t xml:space="preserve">אמת. ראש הממשלה ושר </w:t>
      </w:r>
      <w:bookmarkStart w:id="55428" w:name="_ETM_Q112_180000"/>
      <w:bookmarkEnd w:id="55428"/>
      <w:r>
        <w:rPr>
          <w:rFonts w:hint="cs"/>
          <w:rtl/>
        </w:rPr>
        <w:t xml:space="preserve">הביטחון הנוכחי הצביעו בעד טרנספר גם לתושבי גוש קטיף. נכון, </w:t>
      </w:r>
      <w:bookmarkStart w:id="55429" w:name="_ETM_Q112_189000"/>
      <w:bookmarkEnd w:id="55429"/>
      <w:r>
        <w:rPr>
          <w:rFonts w:hint="cs"/>
          <w:rtl/>
        </w:rPr>
        <w:t xml:space="preserve">הזכיר לי היושב-ראש, בדיוק אנחנו מציינים עכשיו שזה לא הטרנספר </w:t>
      </w:r>
      <w:bookmarkStart w:id="55430" w:name="_ETM_Q112_193000"/>
      <w:bookmarkEnd w:id="55430"/>
      <w:r>
        <w:rPr>
          <w:rFonts w:hint="cs"/>
          <w:rtl/>
        </w:rPr>
        <w:t xml:space="preserve">הראשון. לפני 20 שנה, כאן, בבניין הזה, ראש הממשלה </w:t>
      </w:r>
      <w:proofErr w:type="spellStart"/>
      <w:r>
        <w:rPr>
          <w:rFonts w:hint="cs"/>
          <w:rtl/>
        </w:rPr>
        <w:t>דהיום</w:t>
      </w:r>
      <w:proofErr w:type="spellEnd"/>
      <w:r>
        <w:rPr>
          <w:rFonts w:hint="cs"/>
          <w:rtl/>
        </w:rPr>
        <w:t xml:space="preserve"> </w:t>
      </w:r>
      <w:bookmarkStart w:id="55431" w:name="_ETM_Q112_194000"/>
      <w:bookmarkEnd w:id="55431"/>
      <w:r>
        <w:rPr>
          <w:rFonts w:hint="cs"/>
          <w:rtl/>
        </w:rPr>
        <w:t xml:space="preserve">נתניהו ושר הביטחון </w:t>
      </w:r>
      <w:proofErr w:type="spellStart"/>
      <w:r>
        <w:rPr>
          <w:rFonts w:hint="cs"/>
          <w:rtl/>
        </w:rPr>
        <w:t>דהיום</w:t>
      </w:r>
      <w:proofErr w:type="spellEnd"/>
      <w:r>
        <w:rPr>
          <w:rFonts w:hint="cs"/>
          <w:rtl/>
        </w:rPr>
        <w:t xml:space="preserve"> ישראל כץ הצביעו בעד חוק ההתנתקות</w:t>
      </w:r>
      <w:bookmarkStart w:id="55432" w:name="_ETM_Q112_204000"/>
      <w:bookmarkEnd w:id="55432"/>
      <w:r>
        <w:rPr>
          <w:rFonts w:hint="cs"/>
          <w:rtl/>
        </w:rPr>
        <w:t xml:space="preserve"> כדי לגרש אזרחי ישראל מגוש קטיף. עכשיו מגרשים אותם בלי </w:t>
      </w:r>
      <w:bookmarkStart w:id="55433" w:name="_ETM_Q112_209000"/>
      <w:bookmarkEnd w:id="55433"/>
      <w:r>
        <w:rPr>
          <w:rFonts w:hint="cs"/>
          <w:rtl/>
        </w:rPr>
        <w:t xml:space="preserve">חוק </w:t>
      </w:r>
      <w:r w:rsidR="00C13A69">
        <w:rPr>
          <w:rFonts w:hint="eastAsia"/>
          <w:rtl/>
        </w:rPr>
        <w:t xml:space="preserve">– </w:t>
      </w:r>
      <w:r>
        <w:rPr>
          <w:rFonts w:hint="cs"/>
          <w:rtl/>
        </w:rPr>
        <w:t>פשוט לוקחים את תושבי הצפון ומפנים אותם, ואת תושבי</w:t>
      </w:r>
      <w:bookmarkStart w:id="55434" w:name="_ETM_Q112_211000"/>
      <w:bookmarkEnd w:id="55434"/>
      <w:r>
        <w:rPr>
          <w:rFonts w:hint="cs"/>
          <w:rtl/>
        </w:rPr>
        <w:t xml:space="preserve"> עוטף עזה ומפנים אותם. ולאן אתם רוצים שהם יחזרו? לאן</w:t>
      </w:r>
      <w:bookmarkStart w:id="55435" w:name="_ETM_Q112_219000"/>
      <w:bookmarkEnd w:id="55435"/>
      <w:r>
        <w:rPr>
          <w:rFonts w:hint="cs"/>
          <w:rtl/>
        </w:rPr>
        <w:t xml:space="preserve"> אתם רוצים שהם יחזרו? לגור סמוך לחיזבאללה.</w:t>
      </w:r>
    </w:p>
    <w:p w:rsidR="00A05BA6" w:rsidRDefault="00A05BA6" w:rsidP="002E5839">
      <w:pPr>
        <w:rPr>
          <w:rtl/>
        </w:rPr>
      </w:pPr>
    </w:p>
    <w:p w:rsidR="00A05BA6" w:rsidRDefault="00A05BA6" w:rsidP="002E5839">
      <w:pPr>
        <w:rPr>
          <w:rtl/>
        </w:rPr>
      </w:pPr>
      <w:bookmarkStart w:id="55436" w:name="_ETM_Q112_224000"/>
      <w:bookmarkEnd w:id="55436"/>
      <w:r>
        <w:rPr>
          <w:rFonts w:hint="cs"/>
          <w:rtl/>
        </w:rPr>
        <w:t xml:space="preserve">אז כמו שראש הממשלה </w:t>
      </w:r>
      <w:bookmarkStart w:id="55437" w:name="_ETM_Q112_227000"/>
      <w:bookmarkEnd w:id="55437"/>
      <w:r>
        <w:rPr>
          <w:rFonts w:hint="cs"/>
          <w:rtl/>
        </w:rPr>
        <w:t>הזה חתום על פינוי גוש קטיף, הוא חתום גם על</w:t>
      </w:r>
      <w:bookmarkStart w:id="55438" w:name="_ETM_Q112_229000"/>
      <w:bookmarkEnd w:id="55438"/>
      <w:r>
        <w:rPr>
          <w:rFonts w:hint="cs"/>
          <w:rtl/>
        </w:rPr>
        <w:t xml:space="preserve"> פינוי הגליל ועל פינוי עוטף עזה.</w:t>
      </w:r>
    </w:p>
    <w:p w:rsidR="00A05BA6" w:rsidRDefault="00A05BA6" w:rsidP="002E5839">
      <w:pPr>
        <w:rPr>
          <w:rtl/>
        </w:rPr>
      </w:pPr>
    </w:p>
    <w:p w:rsidR="00A05BA6" w:rsidRDefault="00A05BA6" w:rsidP="002E5839">
      <w:pPr>
        <w:pStyle w:val="af6"/>
        <w:keepNext/>
        <w:rPr>
          <w:rtl/>
        </w:rPr>
      </w:pPr>
      <w:r w:rsidRPr="00464FC6">
        <w:rPr>
          <w:rStyle w:val="TagStyle"/>
          <w:rtl/>
        </w:rPr>
        <w:t xml:space="preserve"> &lt;&lt; יור &gt;&gt; </w:t>
      </w:r>
      <w:r>
        <w:rPr>
          <w:rtl/>
        </w:rPr>
        <w:t>היו"ר אמיר אוחנה:</w:t>
      </w:r>
      <w:r w:rsidRPr="00464FC6">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r>
        <w:rPr>
          <w:rFonts w:hint="cs"/>
          <w:rtl/>
        </w:rPr>
        <w:t>תודה רבה. חברת הכנסת מירב בן ארי, בבקשה.</w:t>
      </w:r>
    </w:p>
    <w:p w:rsidR="00A05BA6" w:rsidRDefault="00A05BA6" w:rsidP="002E5839">
      <w:pPr>
        <w:rPr>
          <w:rtl/>
        </w:rPr>
      </w:pPr>
      <w:bookmarkStart w:id="55439" w:name="_ETM_Q112_245000"/>
      <w:bookmarkEnd w:id="55439"/>
    </w:p>
    <w:p w:rsidR="00A05BA6" w:rsidRDefault="00A05BA6" w:rsidP="002E5839">
      <w:pPr>
        <w:pStyle w:val="af5"/>
        <w:keepNext/>
        <w:rPr>
          <w:rtl/>
        </w:rPr>
      </w:pPr>
      <w:bookmarkStart w:id="55440" w:name="ET_interruption_קריאות_25"/>
      <w:r w:rsidRPr="005C2151">
        <w:rPr>
          <w:rStyle w:val="TagStyle"/>
          <w:rtl/>
        </w:rPr>
        <w:t xml:space="preserve"> &lt;&lt; קריאה &gt;&gt; </w:t>
      </w:r>
      <w:r>
        <w:rPr>
          <w:rtl/>
        </w:rPr>
        <w:t>קריאות:</w:t>
      </w:r>
      <w:r w:rsidRPr="005C2151">
        <w:rPr>
          <w:rStyle w:val="TagStyle"/>
          <w:rtl/>
        </w:rPr>
        <w:t xml:space="preserve"> &lt;&lt; קריאה &gt;&gt;</w:t>
      </w:r>
      <w:r>
        <w:rPr>
          <w:rtl/>
        </w:rPr>
        <w:t xml:space="preserve"> </w:t>
      </w:r>
      <w:bookmarkEnd w:id="55440"/>
    </w:p>
    <w:p w:rsidR="00A05BA6" w:rsidRDefault="00A05BA6" w:rsidP="00D05E6D">
      <w:pPr>
        <w:rPr>
          <w:rtl/>
        </w:rPr>
      </w:pPr>
    </w:p>
    <w:p w:rsidR="00A05BA6" w:rsidRPr="005C2151" w:rsidRDefault="000B6A0F" w:rsidP="002E5839">
      <w:pPr>
        <w:rPr>
          <w:rtl/>
        </w:rPr>
      </w:pPr>
      <w:r>
        <w:rPr>
          <w:rFonts w:hint="cs"/>
          <w:rtl/>
        </w:rPr>
        <w:t>– – –</w:t>
      </w:r>
    </w:p>
    <w:p w:rsidR="00A05BA6" w:rsidRDefault="00A05BA6" w:rsidP="002E5839">
      <w:pPr>
        <w:rPr>
          <w:rtl/>
        </w:rPr>
      </w:pPr>
    </w:p>
    <w:p w:rsidR="00A05BA6" w:rsidRDefault="00A05BA6" w:rsidP="002E5839">
      <w:pPr>
        <w:pStyle w:val="a4"/>
        <w:keepNext/>
        <w:rPr>
          <w:rtl/>
        </w:rPr>
      </w:pPr>
      <w:bookmarkStart w:id="55441" w:name="ET_speaker_5300_5"/>
      <w:r w:rsidRPr="00464FC6">
        <w:rPr>
          <w:rStyle w:val="TagStyle"/>
          <w:rtl/>
        </w:rPr>
        <w:t xml:space="preserve"> &lt;&lt; דובר &gt;&gt; </w:t>
      </w:r>
      <w:bookmarkStart w:id="55442" w:name="_Toc193383324"/>
      <w:bookmarkStart w:id="55443" w:name="_Toc193384344"/>
      <w:bookmarkStart w:id="55444" w:name="_Toc193384603"/>
      <w:r>
        <w:rPr>
          <w:rtl/>
        </w:rPr>
        <w:t>מירב בן ארי (יש עתיד):</w:t>
      </w:r>
      <w:bookmarkEnd w:id="55442"/>
      <w:bookmarkEnd w:id="55443"/>
      <w:bookmarkEnd w:id="55444"/>
      <w:r w:rsidRPr="00464FC6">
        <w:rPr>
          <w:rStyle w:val="TagStyle"/>
          <w:rtl/>
        </w:rPr>
        <w:t xml:space="preserve"> &lt;&lt; דובר &gt;&gt;</w:t>
      </w:r>
      <w:r>
        <w:rPr>
          <w:rtl/>
        </w:rPr>
        <w:t xml:space="preserve"> </w:t>
      </w:r>
      <w:bookmarkEnd w:id="55441"/>
    </w:p>
    <w:p w:rsidR="00A05BA6" w:rsidRDefault="00A05BA6" w:rsidP="00D05E6D">
      <w:pPr>
        <w:rPr>
          <w:rtl/>
        </w:rPr>
      </w:pPr>
    </w:p>
    <w:p w:rsidR="00A05BA6" w:rsidRDefault="00A05BA6" w:rsidP="00C13A69">
      <w:pPr>
        <w:rPr>
          <w:rtl/>
        </w:rPr>
      </w:pPr>
      <w:r>
        <w:rPr>
          <w:rFonts w:hint="cs"/>
          <w:rtl/>
        </w:rPr>
        <w:t xml:space="preserve">מה אתם בלחץ? </w:t>
      </w:r>
      <w:bookmarkStart w:id="55445" w:name="_ETM_Q112_242000"/>
      <w:bookmarkEnd w:id="55445"/>
      <w:r>
        <w:rPr>
          <w:rFonts w:hint="cs"/>
          <w:rtl/>
        </w:rPr>
        <w:t xml:space="preserve">מה יש למהר? תתכוננו. תכינו שק שינה לשבוע הבא. תיפרדו מהמשפחה. כמה שיותר תישארו פה, תישנו </w:t>
      </w:r>
      <w:bookmarkStart w:id="55446" w:name="_ETM_Q112_256000"/>
      <w:bookmarkEnd w:id="55446"/>
      <w:r>
        <w:rPr>
          <w:rFonts w:hint="cs"/>
          <w:rtl/>
        </w:rPr>
        <w:t>פה</w:t>
      </w:r>
      <w:r w:rsidR="00C13A69">
        <w:rPr>
          <w:rFonts w:hint="cs"/>
          <w:rtl/>
        </w:rPr>
        <w:t>.</w:t>
      </w:r>
      <w:r>
        <w:rPr>
          <w:rFonts w:hint="cs"/>
          <w:rtl/>
        </w:rPr>
        <w:t xml:space="preserve"> אל תתפקדו מחר, אתם לא מעניינים אותי. איך אמר</w:t>
      </w:r>
      <w:bookmarkStart w:id="55447" w:name="_ETM_Q112_262000"/>
      <w:bookmarkEnd w:id="55447"/>
      <w:r>
        <w:rPr>
          <w:rFonts w:hint="cs"/>
          <w:rtl/>
        </w:rPr>
        <w:t xml:space="preserve"> ראש הממשלה לתושבת קריית שמונה? את לא מעניינת. אתם לא מעניינים אותי בכלל. תשבו כאן </w:t>
      </w:r>
      <w:r w:rsidR="000B6A0F">
        <w:rPr>
          <w:rFonts w:hint="cs"/>
          <w:rtl/>
        </w:rPr>
        <w:t>– – –</w:t>
      </w:r>
    </w:p>
    <w:p w:rsidR="00A05BA6" w:rsidRDefault="00A05BA6" w:rsidP="002E5839">
      <w:pPr>
        <w:rPr>
          <w:rtl/>
        </w:rPr>
      </w:pPr>
    </w:p>
    <w:p w:rsidR="00A05BA6" w:rsidRDefault="00A05BA6" w:rsidP="002E5839">
      <w:pPr>
        <w:pStyle w:val="af5"/>
        <w:keepNext/>
        <w:rPr>
          <w:rtl/>
        </w:rPr>
      </w:pPr>
      <w:bookmarkStart w:id="55448" w:name="_ETM_Q112_265000"/>
      <w:bookmarkStart w:id="55449" w:name="ET_interruption_6461_27"/>
      <w:bookmarkStart w:id="55450" w:name="ET_interruption_6461_6"/>
      <w:bookmarkEnd w:id="55448"/>
      <w:r w:rsidRPr="005C2151">
        <w:rPr>
          <w:rStyle w:val="TagStyle"/>
          <w:rtl/>
        </w:rPr>
        <w:t xml:space="preserve"> &lt;&lt; קריאה &gt;&gt; </w:t>
      </w:r>
      <w:r>
        <w:rPr>
          <w:rtl/>
        </w:rPr>
        <w:t>שר התקשורת שלמה קרעי:</w:t>
      </w:r>
      <w:r w:rsidRPr="005C2151">
        <w:rPr>
          <w:rStyle w:val="TagStyle"/>
          <w:rtl/>
        </w:rPr>
        <w:t xml:space="preserve"> &lt;&lt; קריאה &gt;&gt;</w:t>
      </w:r>
      <w:r>
        <w:rPr>
          <w:rtl/>
        </w:rPr>
        <w:t xml:space="preserve"> </w:t>
      </w:r>
      <w:bookmarkEnd w:id="55449"/>
    </w:p>
    <w:p w:rsidR="00A05BA6" w:rsidRDefault="00A05BA6" w:rsidP="00D05E6D">
      <w:pPr>
        <w:rPr>
          <w:rtl/>
        </w:rPr>
      </w:pPr>
    </w:p>
    <w:bookmarkEnd w:id="55450"/>
    <w:p w:rsidR="00A05BA6" w:rsidRDefault="000B6A0F" w:rsidP="002E5839">
      <w:pPr>
        <w:rPr>
          <w:rtl/>
        </w:rPr>
      </w:pPr>
      <w:r>
        <w:rPr>
          <w:rFonts w:hint="cs"/>
          <w:rtl/>
        </w:rPr>
        <w:t>– – –</w:t>
      </w:r>
    </w:p>
    <w:p w:rsidR="00A05BA6" w:rsidRDefault="00A05BA6" w:rsidP="002E5839">
      <w:pPr>
        <w:rPr>
          <w:rtl/>
        </w:rPr>
      </w:pPr>
    </w:p>
    <w:p w:rsidR="00A05BA6" w:rsidRDefault="00A05BA6" w:rsidP="002E5839">
      <w:pPr>
        <w:pStyle w:val="-"/>
        <w:keepNext/>
        <w:rPr>
          <w:rtl/>
        </w:rPr>
      </w:pPr>
      <w:bookmarkStart w:id="55451" w:name="ET_speakercontinue_5300_7"/>
      <w:r w:rsidRPr="00464FC6">
        <w:rPr>
          <w:rStyle w:val="TagStyle"/>
          <w:rtl/>
        </w:rPr>
        <w:t xml:space="preserve"> &lt;&lt; דובר_המשך &gt;&gt; </w:t>
      </w:r>
      <w:r>
        <w:rPr>
          <w:rtl/>
        </w:rPr>
        <w:t>מירב בן ארי (יש עתיד):</w:t>
      </w:r>
      <w:r w:rsidRPr="00464FC6">
        <w:rPr>
          <w:rStyle w:val="TagStyle"/>
          <w:rtl/>
        </w:rPr>
        <w:t xml:space="preserve"> &lt;&lt; דובר_המשך &gt;&gt;</w:t>
      </w:r>
      <w:r>
        <w:rPr>
          <w:rtl/>
        </w:rPr>
        <w:t xml:space="preserve"> </w:t>
      </w:r>
      <w:bookmarkEnd w:id="55451"/>
    </w:p>
    <w:p w:rsidR="00A05BA6" w:rsidRDefault="00A05BA6" w:rsidP="00D05E6D">
      <w:pPr>
        <w:rPr>
          <w:rtl/>
        </w:rPr>
      </w:pPr>
    </w:p>
    <w:p w:rsidR="00A05BA6" w:rsidRDefault="00A05BA6" w:rsidP="002E5839">
      <w:pPr>
        <w:rPr>
          <w:rtl/>
        </w:rPr>
      </w:pPr>
      <w:r>
        <w:rPr>
          <w:rFonts w:hint="cs"/>
          <w:rtl/>
        </w:rPr>
        <w:t xml:space="preserve">שב בשקט, מסית. שב בשקט, מסית. </w:t>
      </w:r>
    </w:p>
    <w:p w:rsidR="00A05BA6" w:rsidRDefault="00A05BA6" w:rsidP="002E5839">
      <w:pPr>
        <w:rPr>
          <w:rtl/>
        </w:rPr>
      </w:pPr>
    </w:p>
    <w:p w:rsidR="00A05BA6" w:rsidRDefault="00A05BA6" w:rsidP="002E5839">
      <w:pPr>
        <w:pStyle w:val="af6"/>
        <w:keepNext/>
        <w:rPr>
          <w:rtl/>
        </w:rPr>
      </w:pPr>
      <w:r w:rsidRPr="005C2151">
        <w:rPr>
          <w:rStyle w:val="TagStyle"/>
          <w:rtl/>
        </w:rPr>
        <w:t xml:space="preserve"> &lt;&lt; יור &gt;&gt; </w:t>
      </w:r>
      <w:r>
        <w:rPr>
          <w:rtl/>
        </w:rPr>
        <w:t>היו"ר אמיר אוחנה:</w:t>
      </w:r>
      <w:r w:rsidRPr="005C2151">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bookmarkStart w:id="55452" w:name="_ETM_Q112_271000"/>
      <w:bookmarkEnd w:id="55452"/>
      <w:r>
        <w:rPr>
          <w:rFonts w:hint="cs"/>
          <w:rtl/>
        </w:rPr>
        <w:t>השר קרעי.</w:t>
      </w:r>
    </w:p>
    <w:p w:rsidR="00A05BA6" w:rsidRPr="00A7117A" w:rsidRDefault="00A05BA6" w:rsidP="00A7117A">
      <w:pPr>
        <w:rPr>
          <w:rtl/>
        </w:rPr>
      </w:pPr>
      <w:bookmarkStart w:id="55453" w:name="_ETM_Q112_272000"/>
      <w:bookmarkStart w:id="55454" w:name="ET_speakercontinue_6151_29"/>
      <w:bookmarkEnd w:id="55453"/>
    </w:p>
    <w:p w:rsidR="00A05BA6" w:rsidRDefault="00A05BA6" w:rsidP="002E5839">
      <w:pPr>
        <w:pStyle w:val="-"/>
        <w:keepNext/>
        <w:rPr>
          <w:rtl/>
        </w:rPr>
      </w:pPr>
      <w:bookmarkStart w:id="55455" w:name="ET_speakercontinue_5300_31"/>
      <w:r w:rsidRPr="005C2151">
        <w:rPr>
          <w:rStyle w:val="TagStyle"/>
          <w:rtl/>
        </w:rPr>
        <w:t xml:space="preserve"> &lt;&lt; דובר_המשך &gt;&gt; </w:t>
      </w:r>
      <w:r>
        <w:rPr>
          <w:rtl/>
        </w:rPr>
        <w:t>מירב בן ארי (יש עתיד):</w:t>
      </w:r>
      <w:r w:rsidRPr="005C2151">
        <w:rPr>
          <w:rStyle w:val="TagStyle"/>
          <w:rtl/>
        </w:rPr>
        <w:t xml:space="preserve"> &lt;&lt; דובר_המשך &gt;&gt;</w:t>
      </w:r>
      <w:r>
        <w:rPr>
          <w:rtl/>
        </w:rPr>
        <w:t xml:space="preserve"> </w:t>
      </w:r>
      <w:bookmarkEnd w:id="55455"/>
    </w:p>
    <w:p w:rsidR="00A05BA6" w:rsidRDefault="00A05BA6" w:rsidP="00D05E6D">
      <w:pPr>
        <w:rPr>
          <w:rtl/>
          <w:lang w:eastAsia="he-IL"/>
        </w:rPr>
      </w:pPr>
    </w:p>
    <w:p w:rsidR="00A05BA6" w:rsidRDefault="00A05BA6" w:rsidP="002E5839">
      <w:pPr>
        <w:rPr>
          <w:rtl/>
        </w:rPr>
      </w:pPr>
      <w:r>
        <w:rPr>
          <w:rFonts w:hint="cs"/>
          <w:rtl/>
        </w:rPr>
        <w:t>אותך אי-אפשר לקרוא לסדר,</w:t>
      </w:r>
      <w:bookmarkStart w:id="55456" w:name="_ETM_Q112_273000"/>
      <w:bookmarkEnd w:id="55456"/>
      <w:r>
        <w:rPr>
          <w:rFonts w:hint="cs"/>
          <w:rtl/>
        </w:rPr>
        <w:t xml:space="preserve"> אז תשב בשקט ואל תפריע לי.</w:t>
      </w:r>
      <w:r>
        <w:rPr>
          <w:rtl/>
        </w:rPr>
        <w:t xml:space="preserve"> </w:t>
      </w:r>
      <w:bookmarkEnd w:id="55454"/>
    </w:p>
    <w:p w:rsidR="00A05BA6" w:rsidRPr="005C2151" w:rsidRDefault="00A05BA6" w:rsidP="002E5839">
      <w:pPr>
        <w:rPr>
          <w:rtl/>
        </w:rPr>
      </w:pPr>
    </w:p>
    <w:p w:rsidR="00A05BA6" w:rsidRDefault="00A05BA6" w:rsidP="002E5839">
      <w:pPr>
        <w:pStyle w:val="af5"/>
        <w:keepNext/>
        <w:rPr>
          <w:rtl/>
        </w:rPr>
      </w:pPr>
      <w:bookmarkStart w:id="55457" w:name="ET_interruption_6461_8"/>
      <w:r w:rsidRPr="00464FC6">
        <w:rPr>
          <w:rStyle w:val="TagStyle"/>
          <w:rtl/>
        </w:rPr>
        <w:t xml:space="preserve"> &lt;&lt; קריאה &gt;&gt; </w:t>
      </w:r>
      <w:r>
        <w:rPr>
          <w:rtl/>
        </w:rPr>
        <w:t>שר התקשורת שלמה קרעי:</w:t>
      </w:r>
      <w:r w:rsidRPr="00464FC6">
        <w:rPr>
          <w:rStyle w:val="TagStyle"/>
          <w:rtl/>
        </w:rPr>
        <w:t xml:space="preserve"> &lt;&lt; קריאה &gt;&gt;</w:t>
      </w:r>
      <w:r>
        <w:rPr>
          <w:rtl/>
        </w:rPr>
        <w:t xml:space="preserve"> </w:t>
      </w:r>
      <w:bookmarkEnd w:id="55457"/>
    </w:p>
    <w:p w:rsidR="00A05BA6" w:rsidRDefault="00A05BA6" w:rsidP="00D05E6D">
      <w:pPr>
        <w:rPr>
          <w:rtl/>
        </w:rPr>
      </w:pPr>
    </w:p>
    <w:p w:rsidR="00A05BA6" w:rsidRDefault="000B6A0F" w:rsidP="002E5839">
      <w:pPr>
        <w:rPr>
          <w:rtl/>
        </w:rPr>
      </w:pPr>
      <w:r>
        <w:rPr>
          <w:rFonts w:hint="cs"/>
          <w:rtl/>
        </w:rPr>
        <w:t>– – –</w:t>
      </w:r>
      <w:r w:rsidR="00A05BA6">
        <w:rPr>
          <w:rFonts w:hint="cs"/>
          <w:rtl/>
        </w:rPr>
        <w:t xml:space="preserve"> יאיר </w:t>
      </w:r>
      <w:bookmarkStart w:id="55458" w:name="_ETM_Q112_293500"/>
      <w:bookmarkEnd w:id="55458"/>
      <w:r w:rsidR="00A05BA6">
        <w:rPr>
          <w:rFonts w:hint="cs"/>
          <w:rtl/>
        </w:rPr>
        <w:t>הלך לישון?</w:t>
      </w:r>
      <w:r w:rsidR="00A05BA6">
        <w:rPr>
          <w:rFonts w:hint="cs"/>
        </w:rPr>
        <w:t xml:space="preserve"> </w:t>
      </w:r>
      <w:r w:rsidR="00A05BA6">
        <w:rPr>
          <w:rFonts w:hint="cs"/>
          <w:rtl/>
        </w:rPr>
        <w:t xml:space="preserve">יאיר הלך לישון </w:t>
      </w:r>
      <w:r>
        <w:rPr>
          <w:rFonts w:hint="cs"/>
          <w:rtl/>
        </w:rPr>
        <w:t>– – –</w:t>
      </w:r>
      <w:r w:rsidR="00A05BA6">
        <w:rPr>
          <w:rFonts w:hint="cs"/>
          <w:rtl/>
        </w:rPr>
        <w:t xml:space="preserve"> </w:t>
      </w:r>
    </w:p>
    <w:p w:rsidR="00A05BA6" w:rsidRDefault="00A05BA6" w:rsidP="002E5839">
      <w:pPr>
        <w:rPr>
          <w:rtl/>
        </w:rPr>
      </w:pPr>
    </w:p>
    <w:p w:rsidR="00A05BA6" w:rsidRDefault="00A05BA6" w:rsidP="002E5839">
      <w:pPr>
        <w:pStyle w:val="-"/>
        <w:keepNext/>
        <w:rPr>
          <w:rtl/>
        </w:rPr>
      </w:pPr>
      <w:bookmarkStart w:id="55459" w:name="ET_speakercontinue_5300_9"/>
      <w:r w:rsidRPr="00464FC6">
        <w:rPr>
          <w:rStyle w:val="TagStyle"/>
          <w:rtl/>
        </w:rPr>
        <w:t xml:space="preserve"> &lt;&lt; דובר_המשך &gt;&gt; </w:t>
      </w:r>
      <w:r>
        <w:rPr>
          <w:rtl/>
        </w:rPr>
        <w:t>מירב בן ארי (יש עתיד):</w:t>
      </w:r>
      <w:r w:rsidRPr="00464FC6">
        <w:rPr>
          <w:rStyle w:val="TagStyle"/>
          <w:rtl/>
        </w:rPr>
        <w:t xml:space="preserve"> &lt;&lt; דובר_המשך &gt;&gt;</w:t>
      </w:r>
      <w:r>
        <w:rPr>
          <w:rtl/>
        </w:rPr>
        <w:t xml:space="preserve"> </w:t>
      </w:r>
      <w:bookmarkEnd w:id="55459"/>
    </w:p>
    <w:p w:rsidR="00A05BA6" w:rsidRDefault="00A05BA6" w:rsidP="00D05E6D">
      <w:pPr>
        <w:rPr>
          <w:rtl/>
        </w:rPr>
      </w:pPr>
    </w:p>
    <w:p w:rsidR="00A05BA6" w:rsidRDefault="00A05BA6" w:rsidP="002E5839">
      <w:pPr>
        <w:rPr>
          <w:rtl/>
        </w:rPr>
      </w:pPr>
      <w:r>
        <w:rPr>
          <w:rFonts w:hint="cs"/>
          <w:rtl/>
        </w:rPr>
        <w:t xml:space="preserve">תשב ותכין את </w:t>
      </w:r>
      <w:bookmarkStart w:id="55460" w:name="_ETM_Q112_279000"/>
      <w:bookmarkEnd w:id="55460"/>
      <w:r>
        <w:rPr>
          <w:rFonts w:hint="cs"/>
          <w:rtl/>
        </w:rPr>
        <w:t>השק שינה ותבוא לפה ותישן פה. אתה איש מסית ומפלג</w:t>
      </w:r>
      <w:bookmarkStart w:id="55461" w:name="_ETM_Q112_286000"/>
      <w:bookmarkEnd w:id="55461"/>
      <w:r>
        <w:rPr>
          <w:rFonts w:hint="cs"/>
          <w:rtl/>
        </w:rPr>
        <w:t xml:space="preserve">. בכל דקה שאתה עומד על הדוכן אתה רק מסית. פעם אחת </w:t>
      </w:r>
      <w:bookmarkStart w:id="55462" w:name="_ETM_Q112_293000"/>
      <w:bookmarkEnd w:id="55462"/>
      <w:r>
        <w:rPr>
          <w:rFonts w:hint="cs"/>
          <w:rtl/>
        </w:rPr>
        <w:t>לא עלית על הדוכן ואמרת משהו טוב.</w:t>
      </w:r>
      <w:bookmarkStart w:id="55463" w:name="_ETM_Q112_294000"/>
      <w:bookmarkEnd w:id="55463"/>
      <w:r>
        <w:rPr>
          <w:rFonts w:hint="cs"/>
          <w:rtl/>
        </w:rPr>
        <w:t xml:space="preserve"> אותי</w:t>
      </w:r>
      <w:bookmarkStart w:id="55464" w:name="_ETM_Q112_300560"/>
      <w:bookmarkEnd w:id="55464"/>
      <w:r>
        <w:rPr>
          <w:rFonts w:hint="cs"/>
          <w:rtl/>
        </w:rPr>
        <w:t xml:space="preserve"> אתה יכול לאהוב, לא לאהוב </w:t>
      </w:r>
      <w:r w:rsidR="000B6A0F">
        <w:rPr>
          <w:rFonts w:hint="cs"/>
          <w:rtl/>
        </w:rPr>
        <w:t>– –</w:t>
      </w:r>
      <w:r>
        <w:rPr>
          <w:rFonts w:hint="cs"/>
          <w:rtl/>
        </w:rPr>
        <w:t xml:space="preserve"> </w:t>
      </w:r>
    </w:p>
    <w:p w:rsidR="00A05BA6" w:rsidRDefault="00A05BA6" w:rsidP="002E5839">
      <w:pPr>
        <w:rPr>
          <w:rtl/>
        </w:rPr>
      </w:pPr>
    </w:p>
    <w:p w:rsidR="00A05BA6" w:rsidRDefault="00A05BA6" w:rsidP="002E5839">
      <w:pPr>
        <w:pStyle w:val="af5"/>
        <w:keepNext/>
        <w:rPr>
          <w:rtl/>
        </w:rPr>
      </w:pPr>
      <w:bookmarkStart w:id="55465" w:name="ET_interruption_6461_32"/>
      <w:r w:rsidRPr="00815E31">
        <w:rPr>
          <w:rStyle w:val="TagStyle"/>
          <w:rtl/>
        </w:rPr>
        <w:t xml:space="preserve"> &lt;&lt; קריאה &gt;&gt; </w:t>
      </w:r>
      <w:r>
        <w:rPr>
          <w:rtl/>
        </w:rPr>
        <w:t>שר התקשורת שלמה קרעי:</w:t>
      </w:r>
      <w:r w:rsidRPr="00815E31">
        <w:rPr>
          <w:rStyle w:val="TagStyle"/>
          <w:rtl/>
        </w:rPr>
        <w:t xml:space="preserve"> &lt;&lt; קריאה &gt;&gt;</w:t>
      </w:r>
      <w:r>
        <w:rPr>
          <w:rtl/>
        </w:rPr>
        <w:t xml:space="preserve"> </w:t>
      </w:r>
      <w:bookmarkEnd w:id="55465"/>
    </w:p>
    <w:p w:rsidR="00A05BA6" w:rsidRDefault="00A05BA6" w:rsidP="00D05E6D">
      <w:pPr>
        <w:rPr>
          <w:rtl/>
        </w:rPr>
      </w:pPr>
    </w:p>
    <w:p w:rsidR="00A05BA6" w:rsidRDefault="00A05BA6" w:rsidP="002E5839">
      <w:pPr>
        <w:rPr>
          <w:rtl/>
        </w:rPr>
      </w:pPr>
      <w:r>
        <w:rPr>
          <w:rFonts w:hint="cs"/>
          <w:rtl/>
        </w:rPr>
        <w:t xml:space="preserve">ממש שפתיים יישק </w:t>
      </w:r>
      <w:r w:rsidR="000B6A0F">
        <w:rPr>
          <w:rFonts w:hint="cs"/>
          <w:rtl/>
        </w:rPr>
        <w:t>– – –</w:t>
      </w:r>
      <w:r>
        <w:rPr>
          <w:rFonts w:hint="cs"/>
          <w:rtl/>
        </w:rPr>
        <w:t xml:space="preserve"> </w:t>
      </w:r>
    </w:p>
    <w:p w:rsidR="00A05BA6" w:rsidRDefault="00A05BA6" w:rsidP="002E5839">
      <w:pPr>
        <w:rPr>
          <w:rtl/>
        </w:rPr>
      </w:pPr>
    </w:p>
    <w:p w:rsidR="00A05BA6" w:rsidRDefault="00A05BA6" w:rsidP="002E5839">
      <w:pPr>
        <w:pStyle w:val="-"/>
        <w:keepNext/>
        <w:rPr>
          <w:rtl/>
        </w:rPr>
      </w:pPr>
      <w:r w:rsidRPr="003A26DA">
        <w:rPr>
          <w:rStyle w:val="TagStyle"/>
          <w:rtl/>
        </w:rPr>
        <w:t xml:space="preserve"> &lt;&lt; דובר_המשך &gt;&gt; </w:t>
      </w:r>
      <w:r>
        <w:rPr>
          <w:rtl/>
        </w:rPr>
        <w:t>מירב בן ארי (יש עתיד):</w:t>
      </w:r>
      <w:r w:rsidRPr="003A26DA">
        <w:rPr>
          <w:rStyle w:val="TagStyle"/>
          <w:rtl/>
        </w:rPr>
        <w:t xml:space="preserve"> &lt;&lt; דובר_המשך &gt;&gt;</w:t>
      </w:r>
      <w:r>
        <w:rPr>
          <w:rtl/>
        </w:rPr>
        <w:t xml:space="preserve"> </w:t>
      </w:r>
    </w:p>
    <w:p w:rsidR="00A05BA6" w:rsidRDefault="00A05BA6" w:rsidP="00D05E6D">
      <w:pPr>
        <w:rPr>
          <w:rtl/>
        </w:rPr>
      </w:pPr>
    </w:p>
    <w:p w:rsidR="00A05BA6" w:rsidRDefault="000B6A0F" w:rsidP="00C13A69">
      <w:pPr>
        <w:rPr>
          <w:rtl/>
        </w:rPr>
      </w:pPr>
      <w:r>
        <w:rPr>
          <w:rFonts w:hint="cs"/>
          <w:rtl/>
        </w:rPr>
        <w:t>– –</w:t>
      </w:r>
      <w:r w:rsidR="00A05BA6">
        <w:rPr>
          <w:rFonts w:hint="cs"/>
          <w:rtl/>
        </w:rPr>
        <w:t xml:space="preserve"> אתה יכול להתחבר, לא להתחבר. אני לפעמים אומרת</w:t>
      </w:r>
      <w:bookmarkStart w:id="55466" w:name="_ETM_Q112_305000"/>
      <w:bookmarkEnd w:id="55466"/>
      <w:r w:rsidR="00A05BA6">
        <w:rPr>
          <w:rFonts w:hint="cs"/>
          <w:rtl/>
        </w:rPr>
        <w:t xml:space="preserve"> דברים שאולי לא מקובלים</w:t>
      </w:r>
      <w:r w:rsidR="00C13A69">
        <w:rPr>
          <w:rFonts w:hint="cs"/>
          <w:rtl/>
        </w:rPr>
        <w:t>,</w:t>
      </w:r>
      <w:r w:rsidR="00A05BA6">
        <w:rPr>
          <w:rFonts w:hint="cs"/>
          <w:rtl/>
        </w:rPr>
        <w:t xml:space="preserve"> אבל אני רוב הזמן אומרת דברים</w:t>
      </w:r>
      <w:bookmarkStart w:id="55467" w:name="_ETM_Q112_308000"/>
      <w:bookmarkEnd w:id="55467"/>
      <w:r w:rsidR="00A05BA6">
        <w:rPr>
          <w:rFonts w:hint="cs"/>
          <w:rtl/>
        </w:rPr>
        <w:t xml:space="preserve"> שהם מקובלים. אתה בחיים לא עמדת פה, בחיים לא </w:t>
      </w:r>
      <w:bookmarkStart w:id="55468" w:name="_ETM_Q112_314000"/>
      <w:bookmarkEnd w:id="55468"/>
      <w:r w:rsidR="00A05BA6">
        <w:rPr>
          <w:rFonts w:hint="cs"/>
          <w:rtl/>
        </w:rPr>
        <w:t>עמדת פה ודיברת אל עם ישראל. אתה אחד האנשים הכי מסיתים בכנסת</w:t>
      </w:r>
      <w:r w:rsidR="00C13A69">
        <w:rPr>
          <w:rFonts w:hint="cs"/>
          <w:rtl/>
        </w:rPr>
        <w:t>,</w:t>
      </w:r>
      <w:r w:rsidR="00A05BA6">
        <w:rPr>
          <w:rFonts w:hint="cs"/>
          <w:rtl/>
        </w:rPr>
        <w:t xml:space="preserve"> אבל</w:t>
      </w:r>
      <w:bookmarkStart w:id="55469" w:name="_ETM_Q112_321000"/>
      <w:bookmarkEnd w:id="55469"/>
      <w:r w:rsidR="00A05BA6">
        <w:rPr>
          <w:rFonts w:hint="cs"/>
          <w:rtl/>
        </w:rPr>
        <w:t xml:space="preserve"> הטפת לי.</w:t>
      </w:r>
    </w:p>
    <w:p w:rsidR="00A05BA6" w:rsidRDefault="00A05BA6" w:rsidP="002E5839">
      <w:pPr>
        <w:rPr>
          <w:rtl/>
        </w:rPr>
      </w:pPr>
      <w:bookmarkStart w:id="55470" w:name="_ETM_Q112_323000"/>
      <w:bookmarkEnd w:id="55470"/>
    </w:p>
    <w:p w:rsidR="00A05BA6" w:rsidRDefault="00A05BA6" w:rsidP="002E5839">
      <w:pPr>
        <w:pStyle w:val="af5"/>
        <w:keepNext/>
        <w:rPr>
          <w:rtl/>
        </w:rPr>
      </w:pPr>
      <w:r w:rsidRPr="00815E31">
        <w:rPr>
          <w:rStyle w:val="TagStyle"/>
          <w:rtl/>
        </w:rPr>
        <w:t xml:space="preserve"> &lt;&lt; קריאה &gt;&gt; </w:t>
      </w:r>
      <w:r>
        <w:rPr>
          <w:rtl/>
        </w:rPr>
        <w:t>שר התקשורת שלמה קרעי:</w:t>
      </w:r>
      <w:r w:rsidRPr="00815E31">
        <w:rPr>
          <w:rStyle w:val="TagStyle"/>
          <w:rtl/>
        </w:rPr>
        <w:t xml:space="preserve"> &lt;&lt; קריאה &gt;&gt;</w:t>
      </w:r>
      <w:r>
        <w:rPr>
          <w:rtl/>
        </w:rPr>
        <w:t xml:space="preserve"> </w:t>
      </w:r>
    </w:p>
    <w:p w:rsidR="00A05BA6" w:rsidRDefault="00A05BA6" w:rsidP="00D05E6D">
      <w:pPr>
        <w:rPr>
          <w:rtl/>
        </w:rPr>
      </w:pPr>
    </w:p>
    <w:p w:rsidR="00A05BA6" w:rsidRDefault="00A05BA6" w:rsidP="002E5839">
      <w:pPr>
        <w:rPr>
          <w:rtl/>
        </w:rPr>
      </w:pPr>
      <w:r>
        <w:rPr>
          <w:rFonts w:hint="cs"/>
          <w:rtl/>
        </w:rPr>
        <w:t xml:space="preserve">ממש שפתיים יישק </w:t>
      </w:r>
      <w:r w:rsidR="000B6A0F">
        <w:rPr>
          <w:rFonts w:hint="cs"/>
          <w:rtl/>
        </w:rPr>
        <w:t>– – –</w:t>
      </w:r>
      <w:r>
        <w:rPr>
          <w:rFonts w:hint="cs"/>
          <w:rtl/>
        </w:rPr>
        <w:t xml:space="preserve"> איזה דיבור נעים יש לך.</w:t>
      </w:r>
    </w:p>
    <w:p w:rsidR="00A05BA6" w:rsidRDefault="00A05BA6" w:rsidP="002E5839">
      <w:pPr>
        <w:rPr>
          <w:rtl/>
        </w:rPr>
      </w:pPr>
    </w:p>
    <w:p w:rsidR="00A05BA6" w:rsidRDefault="00A05BA6" w:rsidP="002E5839">
      <w:pPr>
        <w:pStyle w:val="-"/>
        <w:keepNext/>
        <w:rPr>
          <w:rtl/>
        </w:rPr>
      </w:pPr>
      <w:bookmarkStart w:id="55471" w:name="ET_speakercontinue_5300_12"/>
      <w:r w:rsidRPr="003A26DA">
        <w:rPr>
          <w:rStyle w:val="TagStyle"/>
          <w:rtl/>
        </w:rPr>
        <w:t xml:space="preserve"> &lt;&lt; דובר_המשך &gt;&gt; </w:t>
      </w:r>
      <w:r>
        <w:rPr>
          <w:rtl/>
        </w:rPr>
        <w:t xml:space="preserve">מירב בן </w:t>
      </w:r>
      <w:r>
        <w:rPr>
          <w:rFonts w:hint="cs"/>
          <w:rtl/>
        </w:rPr>
        <w:t>א</w:t>
      </w:r>
      <w:r>
        <w:rPr>
          <w:rtl/>
        </w:rPr>
        <w:t>רי (יש עתיד):</w:t>
      </w:r>
      <w:r w:rsidRPr="003A26DA">
        <w:rPr>
          <w:rStyle w:val="TagStyle"/>
          <w:rtl/>
        </w:rPr>
        <w:t xml:space="preserve"> &lt;&lt; דובר_המשך &gt;&gt;</w:t>
      </w:r>
      <w:r>
        <w:rPr>
          <w:rtl/>
        </w:rPr>
        <w:t xml:space="preserve"> </w:t>
      </w:r>
      <w:bookmarkEnd w:id="55471"/>
    </w:p>
    <w:p w:rsidR="00A05BA6" w:rsidRDefault="00A05BA6" w:rsidP="00D05E6D">
      <w:pPr>
        <w:rPr>
          <w:rtl/>
        </w:rPr>
      </w:pPr>
    </w:p>
    <w:p w:rsidR="00A05BA6" w:rsidRDefault="00A05BA6" w:rsidP="002E5839">
      <w:pPr>
        <w:rPr>
          <w:rtl/>
        </w:rPr>
      </w:pPr>
      <w:r>
        <w:rPr>
          <w:rFonts w:hint="cs"/>
          <w:rtl/>
        </w:rPr>
        <w:t>הינה</w:t>
      </w:r>
      <w:r w:rsidR="00C13A69">
        <w:rPr>
          <w:rFonts w:hint="cs"/>
          <w:rtl/>
        </w:rPr>
        <w:t>,</w:t>
      </w:r>
      <w:r>
        <w:rPr>
          <w:rFonts w:hint="cs"/>
          <w:rtl/>
        </w:rPr>
        <w:t xml:space="preserve"> אני אומרת לך </w:t>
      </w:r>
      <w:r>
        <w:rPr>
          <w:rtl/>
        </w:rPr>
        <w:t>–</w:t>
      </w:r>
      <w:r>
        <w:rPr>
          <w:rFonts w:hint="cs"/>
          <w:rtl/>
        </w:rPr>
        <w:t xml:space="preserve"> תפסיק</w:t>
      </w:r>
      <w:r w:rsidR="00C13A69">
        <w:rPr>
          <w:rFonts w:hint="cs"/>
          <w:rtl/>
        </w:rPr>
        <w:t>,</w:t>
      </w:r>
      <w:r>
        <w:rPr>
          <w:rFonts w:hint="cs"/>
          <w:rtl/>
        </w:rPr>
        <w:t xml:space="preserve"> אבל. לקרוא אותך </w:t>
      </w:r>
      <w:bookmarkStart w:id="55472" w:name="_ETM_Q112_331751"/>
      <w:bookmarkEnd w:id="55472"/>
      <w:r>
        <w:rPr>
          <w:rFonts w:hint="cs"/>
          <w:rtl/>
        </w:rPr>
        <w:t>לסדר? די, תפסיק.</w:t>
      </w:r>
    </w:p>
    <w:p w:rsidR="00A05BA6" w:rsidRDefault="00A05BA6" w:rsidP="002E5839">
      <w:pPr>
        <w:rPr>
          <w:rtl/>
        </w:rPr>
      </w:pPr>
    </w:p>
    <w:p w:rsidR="00A05BA6" w:rsidRDefault="00A05BA6" w:rsidP="002E5839">
      <w:pPr>
        <w:pStyle w:val="af6"/>
        <w:keepNext/>
        <w:rPr>
          <w:rtl/>
        </w:rPr>
      </w:pPr>
      <w:r w:rsidRPr="00815E31">
        <w:rPr>
          <w:rStyle w:val="TagStyle"/>
          <w:rtl/>
        </w:rPr>
        <w:t xml:space="preserve"> &lt;&lt; יור &gt;&gt; </w:t>
      </w:r>
      <w:r>
        <w:rPr>
          <w:rtl/>
        </w:rPr>
        <w:t>היו"ר אמיר אוחנה:</w:t>
      </w:r>
      <w:r w:rsidRPr="00815E31">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r>
        <w:rPr>
          <w:rFonts w:hint="cs"/>
          <w:rtl/>
        </w:rPr>
        <w:t xml:space="preserve">השר קרעי, השר קרעי. רשות הדיבור של חברת </w:t>
      </w:r>
      <w:bookmarkStart w:id="55473" w:name="_ETM_Q112_330000"/>
      <w:bookmarkEnd w:id="55473"/>
      <w:r>
        <w:rPr>
          <w:rFonts w:hint="cs"/>
          <w:rtl/>
        </w:rPr>
        <w:t>הכנסת בן ארי.</w:t>
      </w:r>
    </w:p>
    <w:p w:rsidR="00A05BA6" w:rsidRDefault="00A05BA6" w:rsidP="002E5839">
      <w:pPr>
        <w:rPr>
          <w:rtl/>
        </w:rPr>
      </w:pPr>
      <w:bookmarkStart w:id="55474" w:name="_ETM_Q112_332000"/>
      <w:bookmarkEnd w:id="55474"/>
    </w:p>
    <w:p w:rsidR="00A05BA6" w:rsidRDefault="00A05BA6" w:rsidP="002E5839">
      <w:pPr>
        <w:pStyle w:val="-"/>
        <w:keepNext/>
        <w:rPr>
          <w:rtl/>
        </w:rPr>
      </w:pPr>
      <w:bookmarkStart w:id="55475" w:name="ET_speakercontinue_5300_35"/>
      <w:r w:rsidRPr="00815E31">
        <w:rPr>
          <w:rStyle w:val="TagStyle"/>
          <w:rtl/>
        </w:rPr>
        <w:t xml:space="preserve"> &lt;&lt; דובר_המשך &gt;&gt; </w:t>
      </w:r>
      <w:r>
        <w:rPr>
          <w:rtl/>
        </w:rPr>
        <w:t>מירב בן ארי (יש עתיד):</w:t>
      </w:r>
      <w:r w:rsidRPr="00815E31">
        <w:rPr>
          <w:rStyle w:val="TagStyle"/>
          <w:rtl/>
        </w:rPr>
        <w:t xml:space="preserve"> &lt;&lt; דובר_המשך &gt;&gt;</w:t>
      </w:r>
      <w:r>
        <w:rPr>
          <w:rtl/>
        </w:rPr>
        <w:t xml:space="preserve"> </w:t>
      </w:r>
      <w:bookmarkEnd w:id="55475"/>
    </w:p>
    <w:p w:rsidR="00A05BA6" w:rsidRDefault="00A05BA6" w:rsidP="00D05E6D">
      <w:pPr>
        <w:rPr>
          <w:rtl/>
        </w:rPr>
      </w:pPr>
    </w:p>
    <w:p w:rsidR="00A05BA6" w:rsidRDefault="00A05BA6" w:rsidP="002E5839">
      <w:pPr>
        <w:rPr>
          <w:rtl/>
        </w:rPr>
      </w:pPr>
      <w:bookmarkStart w:id="55476" w:name="_ETM_Q112_333000"/>
      <w:bookmarkEnd w:id="55476"/>
      <w:r>
        <w:rPr>
          <w:rFonts w:hint="cs"/>
          <w:rtl/>
        </w:rPr>
        <w:t>עצם העובדה שזוגות צעירים עם ילדים קטנים לא חוזרים לצפון, זה על הראש שלכם. וכשאני פוגשת זוג צעיר שהבת שלו עם הבת שלי בבית הספר, הם אומרים לי: אנחנו לא</w:t>
      </w:r>
      <w:bookmarkStart w:id="55477" w:name="_ETM_Q112_344000"/>
      <w:bookmarkEnd w:id="55477"/>
      <w:r>
        <w:rPr>
          <w:rFonts w:hint="cs"/>
          <w:rtl/>
        </w:rPr>
        <w:t xml:space="preserve"> נחזור. את מי תחזירו לצפון, את האוכלוסייה המבוגרת</w:t>
      </w:r>
      <w:r w:rsidR="00C13A69">
        <w:rPr>
          <w:rFonts w:hint="cs"/>
          <w:rtl/>
        </w:rPr>
        <w:t>,</w:t>
      </w:r>
      <w:r>
        <w:rPr>
          <w:rFonts w:hint="cs"/>
          <w:rtl/>
        </w:rPr>
        <w:t xml:space="preserve"> שאין לה </w:t>
      </w:r>
      <w:bookmarkStart w:id="55478" w:name="_ETM_Q112_351000"/>
      <w:bookmarkEnd w:id="55478"/>
      <w:r>
        <w:rPr>
          <w:rFonts w:hint="cs"/>
          <w:rtl/>
        </w:rPr>
        <w:t>ברירה? איזו משפחה עם ילדים קטנים תרצה לגור במטולה? תגיד</w:t>
      </w:r>
      <w:bookmarkStart w:id="55479" w:name="_ETM_Q112_357000"/>
      <w:bookmarkEnd w:id="55479"/>
      <w:r>
        <w:rPr>
          <w:rFonts w:hint="cs"/>
          <w:rtl/>
        </w:rPr>
        <w:t xml:space="preserve"> לי, מי ירצה לגור שם? העיר היפה בארץ, החריבו אותה </w:t>
      </w:r>
      <w:bookmarkStart w:id="55480" w:name="_ETM_Q112_365000"/>
      <w:bookmarkEnd w:id="55480"/>
      <w:r>
        <w:rPr>
          <w:rFonts w:hint="cs"/>
          <w:rtl/>
        </w:rPr>
        <w:t xml:space="preserve">לחלוטין. ומי ירצה לגור בקריית שמונה? איזה ביטחון אתם נותנים </w:t>
      </w:r>
      <w:bookmarkStart w:id="55481" w:name="_ETM_Q112_369000"/>
      <w:bookmarkEnd w:id="55481"/>
      <w:r>
        <w:rPr>
          <w:rFonts w:hint="cs"/>
          <w:rtl/>
        </w:rPr>
        <w:t xml:space="preserve">להם? כלום אתם לא נותנים להם, שום דבר. </w:t>
      </w:r>
    </w:p>
    <w:p w:rsidR="00A05BA6" w:rsidRDefault="00A05BA6" w:rsidP="002E5839">
      <w:pPr>
        <w:rPr>
          <w:rtl/>
        </w:rPr>
      </w:pPr>
    </w:p>
    <w:p w:rsidR="00A05BA6" w:rsidRPr="003A26DA" w:rsidRDefault="00A05BA6" w:rsidP="00091480">
      <w:pPr>
        <w:rPr>
          <w:rtl/>
        </w:rPr>
      </w:pPr>
      <w:bookmarkStart w:id="55482" w:name="_ETM_Q112_372000"/>
      <w:bookmarkEnd w:id="55482"/>
      <w:r>
        <w:rPr>
          <w:rFonts w:hint="cs"/>
          <w:rtl/>
        </w:rPr>
        <w:t>במקום לבוא</w:t>
      </w:r>
      <w:bookmarkStart w:id="55483" w:name="_ETM_Q112_373000"/>
      <w:bookmarkEnd w:id="55483"/>
      <w:r>
        <w:rPr>
          <w:rFonts w:hint="cs"/>
          <w:rtl/>
        </w:rPr>
        <w:t xml:space="preserve"> ולפה ולהתייצב באומץ ולהגיד: כשלנו, טעינו </w:t>
      </w:r>
      <w:r>
        <w:rPr>
          <w:rFonts w:hint="eastAsia"/>
          <w:rtl/>
        </w:rPr>
        <w:t>–</w:t>
      </w:r>
      <w:r>
        <w:rPr>
          <w:rFonts w:hint="cs"/>
          <w:rtl/>
        </w:rPr>
        <w:t xml:space="preserve"> אתם מורחים סיפורים. וירי </w:t>
      </w:r>
      <w:bookmarkStart w:id="55484" w:name="_ETM_Q112_380000"/>
      <w:bookmarkEnd w:id="55484"/>
      <w:proofErr w:type="spellStart"/>
      <w:r>
        <w:rPr>
          <w:rFonts w:hint="cs"/>
          <w:rtl/>
        </w:rPr>
        <w:t>הנק"ל</w:t>
      </w:r>
      <w:proofErr w:type="spellEnd"/>
      <w:r>
        <w:rPr>
          <w:rFonts w:hint="cs"/>
          <w:rtl/>
        </w:rPr>
        <w:t xml:space="preserve"> הזה לעבר רכב באביבים היה חייב לגרום לתגובה מסיבית</w:t>
      </w:r>
      <w:bookmarkStart w:id="55485" w:name="_ETM_Q112_385000"/>
      <w:bookmarkEnd w:id="55485"/>
      <w:r>
        <w:rPr>
          <w:rFonts w:hint="cs"/>
          <w:rtl/>
        </w:rPr>
        <w:t xml:space="preserve">, אבל לא עשיתם את זה. כשבוגי יעלון רץ בפארק וחיזבאללה </w:t>
      </w:r>
      <w:bookmarkStart w:id="55486" w:name="_ETM_Q112_389000"/>
      <w:bookmarkEnd w:id="55486"/>
      <w:r>
        <w:rPr>
          <w:rFonts w:hint="cs"/>
          <w:rtl/>
        </w:rPr>
        <w:t xml:space="preserve">איימו עליו לא הגבתם, וכשחיזבאללה פתחו אוהל לא הגבתם, וכשחיזבאללה הגיע לצומת מגידו ועשה פיגוע </w:t>
      </w:r>
      <w:bookmarkStart w:id="55487" w:name="_ETM_Q112_394000"/>
      <w:bookmarkEnd w:id="55487"/>
      <w:r>
        <w:rPr>
          <w:rFonts w:hint="cs"/>
          <w:rtl/>
        </w:rPr>
        <w:t xml:space="preserve">לא הגבתם. מדיניות ההכלה היא מדיניות של פשע. פשע. כשהאוהל </w:t>
      </w:r>
      <w:bookmarkStart w:id="55488" w:name="_ETM_Q112_402000"/>
      <w:bookmarkEnd w:id="55488"/>
      <w:r>
        <w:rPr>
          <w:rFonts w:hint="cs"/>
          <w:rtl/>
        </w:rPr>
        <w:t>של חיזבאללה נפתח, לא עשיתם שום דבר</w:t>
      </w:r>
      <w:r w:rsidR="00091480">
        <w:rPr>
          <w:rFonts w:hint="cs"/>
          <w:rtl/>
        </w:rPr>
        <w:t>,</w:t>
      </w:r>
      <w:r>
        <w:rPr>
          <w:rFonts w:hint="cs"/>
          <w:rtl/>
        </w:rPr>
        <w:t xml:space="preserve"> </w:t>
      </w:r>
      <w:bookmarkStart w:id="55489" w:name="_ETM_Q112_406000"/>
      <w:bookmarkEnd w:id="55489"/>
      <w:r>
        <w:rPr>
          <w:rFonts w:hint="cs"/>
          <w:rtl/>
        </w:rPr>
        <w:t>אז עכשיו תג</w:t>
      </w:r>
      <w:bookmarkStart w:id="55490" w:name="_ETM_Q112_409000"/>
      <w:bookmarkEnd w:id="55490"/>
      <w:r>
        <w:rPr>
          <w:rFonts w:hint="cs"/>
          <w:rtl/>
        </w:rPr>
        <w:t>יד לי</w:t>
      </w:r>
      <w:r w:rsidR="00091480">
        <w:rPr>
          <w:rFonts w:hint="cs"/>
          <w:rtl/>
        </w:rPr>
        <w:t>,</w:t>
      </w:r>
      <w:r>
        <w:rPr>
          <w:rFonts w:hint="cs"/>
          <w:rtl/>
        </w:rPr>
        <w:t xml:space="preserve"> איזה זוג צעיר ירצה לגור עם הילדים שלו </w:t>
      </w:r>
      <w:bookmarkStart w:id="55491" w:name="_ETM_Q112_410000"/>
      <w:bookmarkEnd w:id="55491"/>
      <w:r>
        <w:rPr>
          <w:rFonts w:hint="cs"/>
          <w:rtl/>
        </w:rPr>
        <w:t>בצפון? איזה? אחד תראה לי. אני לא מכירה. תודה.</w:t>
      </w:r>
    </w:p>
    <w:p w:rsidR="00A05BA6" w:rsidRPr="00A7117A" w:rsidRDefault="00A05BA6" w:rsidP="00A7117A">
      <w:pPr>
        <w:rPr>
          <w:rtl/>
        </w:rPr>
      </w:pPr>
    </w:p>
    <w:p w:rsidR="00A05BA6" w:rsidRDefault="00A05BA6" w:rsidP="002E5839">
      <w:pPr>
        <w:pStyle w:val="af6"/>
        <w:keepNext/>
        <w:rPr>
          <w:rtl/>
        </w:rPr>
      </w:pPr>
      <w:bookmarkStart w:id="55492" w:name="_ETM_Q112_415000"/>
      <w:bookmarkEnd w:id="55492"/>
      <w:r w:rsidRPr="00A834E6">
        <w:rPr>
          <w:rStyle w:val="TagStyle"/>
          <w:rtl/>
        </w:rPr>
        <w:t xml:space="preserve"> &lt;&lt; יור &gt;&gt; </w:t>
      </w:r>
      <w:r>
        <w:rPr>
          <w:rtl/>
        </w:rPr>
        <w:t>היו"ר אמיר אוחנה:</w:t>
      </w:r>
      <w:r w:rsidRPr="00A834E6">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r>
        <w:rPr>
          <w:rFonts w:hint="cs"/>
          <w:rtl/>
        </w:rPr>
        <w:t xml:space="preserve">תודה. חבר הכנסת יואב סגלוביץ', בבקשה. </w:t>
      </w:r>
    </w:p>
    <w:p w:rsidR="00A05BA6" w:rsidRDefault="00A05BA6" w:rsidP="002E5839">
      <w:pPr>
        <w:rPr>
          <w:rtl/>
        </w:rPr>
      </w:pPr>
    </w:p>
    <w:p w:rsidR="00A05BA6" w:rsidRDefault="00A05BA6" w:rsidP="002E5839">
      <w:pPr>
        <w:pStyle w:val="af5"/>
        <w:keepNext/>
        <w:rPr>
          <w:rtl/>
        </w:rPr>
      </w:pPr>
      <w:bookmarkStart w:id="55493" w:name="ET_interruption_6461_14"/>
      <w:r w:rsidRPr="00A834E6">
        <w:rPr>
          <w:rStyle w:val="TagStyle"/>
          <w:rtl/>
        </w:rPr>
        <w:t xml:space="preserve"> &lt;&lt; קריאה &gt;&gt; </w:t>
      </w:r>
      <w:r>
        <w:rPr>
          <w:rtl/>
        </w:rPr>
        <w:t>שר התקשורת שלמה קרעי:</w:t>
      </w:r>
      <w:r w:rsidRPr="00A834E6">
        <w:rPr>
          <w:rStyle w:val="TagStyle"/>
          <w:rtl/>
        </w:rPr>
        <w:t xml:space="preserve"> &lt;&lt; קריאה &gt;&gt;</w:t>
      </w:r>
      <w:r>
        <w:rPr>
          <w:rtl/>
        </w:rPr>
        <w:t xml:space="preserve"> </w:t>
      </w:r>
      <w:bookmarkEnd w:id="55493"/>
    </w:p>
    <w:p w:rsidR="00A05BA6" w:rsidRDefault="00A05BA6" w:rsidP="00D05E6D">
      <w:pPr>
        <w:rPr>
          <w:rtl/>
        </w:rPr>
      </w:pPr>
    </w:p>
    <w:p w:rsidR="00A05BA6" w:rsidRDefault="00A05BA6" w:rsidP="002E5839">
      <w:pPr>
        <w:rPr>
          <w:rtl/>
        </w:rPr>
      </w:pPr>
      <w:r>
        <w:rPr>
          <w:rFonts w:hint="cs"/>
          <w:rtl/>
        </w:rPr>
        <w:t xml:space="preserve">תגידי, איזה זוג </w:t>
      </w:r>
      <w:r w:rsidR="000B6A0F">
        <w:rPr>
          <w:rFonts w:hint="cs"/>
          <w:rtl/>
        </w:rPr>
        <w:t>– – –</w:t>
      </w:r>
      <w:r>
        <w:rPr>
          <w:rFonts w:hint="cs"/>
          <w:rtl/>
        </w:rPr>
        <w:t xml:space="preserve"> צעקות </w:t>
      </w:r>
      <w:r w:rsidR="000B6A0F">
        <w:rPr>
          <w:rFonts w:hint="cs"/>
          <w:rtl/>
        </w:rPr>
        <w:t>– – –</w:t>
      </w:r>
      <w:r>
        <w:rPr>
          <w:rFonts w:hint="cs"/>
          <w:rtl/>
        </w:rPr>
        <w:t xml:space="preserve"> לא יכול לשמוע את הצרחות </w:t>
      </w:r>
      <w:r w:rsidR="000B6A0F">
        <w:rPr>
          <w:rFonts w:hint="cs"/>
          <w:rtl/>
        </w:rPr>
        <w:t>– – –</w:t>
      </w:r>
    </w:p>
    <w:p w:rsidR="00A05BA6" w:rsidRDefault="00A05BA6" w:rsidP="002E5839">
      <w:pPr>
        <w:rPr>
          <w:rtl/>
        </w:rPr>
      </w:pPr>
    </w:p>
    <w:p w:rsidR="00A05BA6" w:rsidRDefault="00A05BA6" w:rsidP="002E5839">
      <w:pPr>
        <w:pStyle w:val="af5"/>
        <w:keepNext/>
        <w:rPr>
          <w:rtl/>
        </w:rPr>
      </w:pPr>
      <w:r w:rsidRPr="00A834E6">
        <w:rPr>
          <w:rStyle w:val="TagStyle"/>
          <w:rtl/>
        </w:rPr>
        <w:t xml:space="preserve"> &lt;&lt; קריאה &gt;&gt; </w:t>
      </w:r>
      <w:r>
        <w:rPr>
          <w:rtl/>
        </w:rPr>
        <w:t>מירב בן ארי (יש עתיד):</w:t>
      </w:r>
      <w:r w:rsidRPr="00A834E6">
        <w:rPr>
          <w:rStyle w:val="TagStyle"/>
          <w:rtl/>
        </w:rPr>
        <w:t xml:space="preserve"> &lt;&lt; קריאה &gt;&gt;</w:t>
      </w:r>
      <w:r>
        <w:rPr>
          <w:rtl/>
        </w:rPr>
        <w:t xml:space="preserve"> </w:t>
      </w:r>
    </w:p>
    <w:p w:rsidR="00A05BA6" w:rsidRDefault="00A05BA6" w:rsidP="00D05E6D">
      <w:pPr>
        <w:rPr>
          <w:rtl/>
        </w:rPr>
      </w:pPr>
    </w:p>
    <w:p w:rsidR="00A05BA6" w:rsidRDefault="00A05BA6" w:rsidP="002E5839">
      <w:pPr>
        <w:rPr>
          <w:rtl/>
        </w:rPr>
      </w:pPr>
      <w:r>
        <w:rPr>
          <w:rFonts w:hint="cs"/>
          <w:rtl/>
        </w:rPr>
        <w:t xml:space="preserve">שב בשקט. אי-אפשר לסבול </w:t>
      </w:r>
      <w:r w:rsidR="000B6A0F">
        <w:rPr>
          <w:rFonts w:hint="cs"/>
          <w:rtl/>
        </w:rPr>
        <w:t>– – –</w:t>
      </w:r>
      <w:r>
        <w:rPr>
          <w:rFonts w:hint="cs"/>
          <w:rtl/>
        </w:rPr>
        <w:t xml:space="preserve"> שב</w:t>
      </w:r>
      <w:bookmarkStart w:id="55494" w:name="_ETM_Q112_431387"/>
      <w:bookmarkEnd w:id="55494"/>
      <w:r>
        <w:rPr>
          <w:rFonts w:hint="cs"/>
          <w:rtl/>
        </w:rPr>
        <w:t xml:space="preserve"> בשקט </w:t>
      </w:r>
      <w:r w:rsidR="000B6A0F">
        <w:rPr>
          <w:rFonts w:hint="cs"/>
          <w:rtl/>
        </w:rPr>
        <w:t>– – –</w:t>
      </w:r>
      <w:r>
        <w:rPr>
          <w:rFonts w:hint="cs"/>
          <w:rtl/>
        </w:rPr>
        <w:t xml:space="preserve"> </w:t>
      </w:r>
    </w:p>
    <w:p w:rsidR="00A05BA6" w:rsidRDefault="00A05BA6" w:rsidP="002E5839">
      <w:pPr>
        <w:rPr>
          <w:rtl/>
        </w:rPr>
      </w:pPr>
      <w:bookmarkStart w:id="55495" w:name="_ETM_Q112_432000"/>
      <w:bookmarkEnd w:id="55495"/>
    </w:p>
    <w:p w:rsidR="00A05BA6" w:rsidRDefault="00A05BA6" w:rsidP="002E5839">
      <w:pPr>
        <w:pStyle w:val="af5"/>
        <w:keepNext/>
        <w:rPr>
          <w:rtl/>
        </w:rPr>
      </w:pPr>
      <w:bookmarkStart w:id="55496" w:name="ET_interruption_קריאות_36"/>
      <w:r w:rsidRPr="00B511B7">
        <w:rPr>
          <w:rStyle w:val="TagStyle"/>
          <w:rtl/>
        </w:rPr>
        <w:t xml:space="preserve"> &lt;&lt; קריאה &gt;&gt; </w:t>
      </w:r>
      <w:r>
        <w:rPr>
          <w:rtl/>
        </w:rPr>
        <w:t>קריאות:</w:t>
      </w:r>
      <w:r w:rsidRPr="00B511B7">
        <w:rPr>
          <w:rStyle w:val="TagStyle"/>
          <w:rtl/>
        </w:rPr>
        <w:t xml:space="preserve"> &lt;&lt; קריאה &gt;&gt;</w:t>
      </w:r>
      <w:r>
        <w:rPr>
          <w:rtl/>
        </w:rPr>
        <w:t xml:space="preserve"> </w:t>
      </w:r>
      <w:bookmarkEnd w:id="55496"/>
    </w:p>
    <w:p w:rsidR="00A05BA6" w:rsidRDefault="00A05BA6" w:rsidP="00D05E6D">
      <w:pPr>
        <w:rPr>
          <w:rtl/>
        </w:rPr>
      </w:pPr>
    </w:p>
    <w:p w:rsidR="00A05BA6" w:rsidRDefault="000B6A0F" w:rsidP="002E5839">
      <w:pPr>
        <w:rPr>
          <w:rtl/>
        </w:rPr>
      </w:pPr>
      <w:r>
        <w:rPr>
          <w:rFonts w:hint="cs"/>
          <w:rtl/>
        </w:rPr>
        <w:t>– – –</w:t>
      </w:r>
    </w:p>
    <w:p w:rsidR="00A05BA6" w:rsidRPr="00B511B7" w:rsidRDefault="00A05BA6" w:rsidP="002E5839">
      <w:pPr>
        <w:rPr>
          <w:rtl/>
        </w:rPr>
      </w:pPr>
    </w:p>
    <w:p w:rsidR="00A05BA6" w:rsidRDefault="00A05BA6" w:rsidP="002E5839">
      <w:pPr>
        <w:pStyle w:val="af6"/>
        <w:keepNext/>
        <w:rPr>
          <w:rtl/>
        </w:rPr>
      </w:pPr>
      <w:r w:rsidRPr="00A834E6">
        <w:rPr>
          <w:rStyle w:val="TagStyle"/>
          <w:rtl/>
        </w:rPr>
        <w:t xml:space="preserve"> &lt;&lt; יור &gt;&gt; </w:t>
      </w:r>
      <w:r>
        <w:rPr>
          <w:rtl/>
        </w:rPr>
        <w:t>היו"ר אמיר אוחנה:</w:t>
      </w:r>
      <w:r w:rsidRPr="00A834E6">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r>
        <w:rPr>
          <w:rFonts w:hint="cs"/>
          <w:rtl/>
        </w:rPr>
        <w:t>חברי הכנסת והשר, אנא.</w:t>
      </w:r>
      <w:bookmarkStart w:id="55497" w:name="_ETM_Q112_433000"/>
      <w:bookmarkEnd w:id="55497"/>
      <w:r>
        <w:rPr>
          <w:rFonts w:hint="cs"/>
          <w:rtl/>
        </w:rPr>
        <w:t xml:space="preserve"> רשות הדיבור לחבר הכנסת סגלוביץ'. בבקשה.</w:t>
      </w:r>
    </w:p>
    <w:p w:rsidR="00D469E3" w:rsidRDefault="00D469E3" w:rsidP="002E5839">
      <w:pPr>
        <w:rPr>
          <w:rtl/>
        </w:rPr>
      </w:pPr>
    </w:p>
    <w:p w:rsidR="00A05BA6" w:rsidRDefault="00A05BA6" w:rsidP="002E5839">
      <w:pPr>
        <w:pStyle w:val="a4"/>
        <w:keepNext/>
        <w:rPr>
          <w:rtl/>
        </w:rPr>
      </w:pPr>
      <w:bookmarkStart w:id="55498" w:name="ET_speaker_5791_17"/>
      <w:r w:rsidRPr="00A834E6">
        <w:rPr>
          <w:rStyle w:val="TagStyle"/>
          <w:rtl/>
        </w:rPr>
        <w:t xml:space="preserve">&lt;&lt; דובר &gt;&gt; </w:t>
      </w:r>
      <w:bookmarkStart w:id="55499" w:name="_Toc193383325"/>
      <w:bookmarkStart w:id="55500" w:name="_Toc193384345"/>
      <w:bookmarkStart w:id="55501" w:name="_Toc193384604"/>
      <w:r>
        <w:rPr>
          <w:rtl/>
        </w:rPr>
        <w:t>יואב סגלוביץ' (יש עתיד):</w:t>
      </w:r>
      <w:bookmarkEnd w:id="55499"/>
      <w:bookmarkEnd w:id="55500"/>
      <w:bookmarkEnd w:id="55501"/>
      <w:r w:rsidRPr="00A834E6">
        <w:rPr>
          <w:rStyle w:val="TagStyle"/>
          <w:rtl/>
        </w:rPr>
        <w:t xml:space="preserve"> &lt;&lt; דובר &gt;&gt;</w:t>
      </w:r>
      <w:r>
        <w:rPr>
          <w:rtl/>
        </w:rPr>
        <w:t xml:space="preserve"> </w:t>
      </w:r>
      <w:bookmarkEnd w:id="55498"/>
    </w:p>
    <w:p w:rsidR="00A05BA6" w:rsidRDefault="00A05BA6" w:rsidP="00D05E6D">
      <w:pPr>
        <w:rPr>
          <w:rtl/>
        </w:rPr>
      </w:pPr>
    </w:p>
    <w:p w:rsidR="00A05BA6" w:rsidRDefault="00A05BA6" w:rsidP="00091480">
      <w:pPr>
        <w:rPr>
          <w:rtl/>
        </w:rPr>
      </w:pPr>
      <w:r>
        <w:rPr>
          <w:rFonts w:hint="cs"/>
          <w:rtl/>
        </w:rPr>
        <w:t xml:space="preserve">מחר בשעה 21:30 תתכנס ממשלת ישראל להעביר </w:t>
      </w:r>
      <w:bookmarkStart w:id="55502" w:name="_ETM_Q112_442000"/>
      <w:bookmarkEnd w:id="55502"/>
      <w:r>
        <w:rPr>
          <w:rFonts w:hint="cs"/>
          <w:rtl/>
        </w:rPr>
        <w:t xml:space="preserve">את ראש שירות הביטחון הכללי רונן בר מתפקידו, בשל בעיה </w:t>
      </w:r>
      <w:bookmarkStart w:id="55503" w:name="_ETM_Q112_447000"/>
      <w:bookmarkEnd w:id="55503"/>
      <w:r>
        <w:rPr>
          <w:rFonts w:hint="cs"/>
          <w:rtl/>
        </w:rPr>
        <w:t xml:space="preserve">של חוסר אמון של ראש הממשלה. היום מונה בן גביר </w:t>
      </w:r>
      <w:bookmarkStart w:id="55504" w:name="_ETM_Q112_455000"/>
      <w:bookmarkEnd w:id="55504"/>
      <w:r>
        <w:rPr>
          <w:rFonts w:hint="cs"/>
          <w:rtl/>
        </w:rPr>
        <w:t xml:space="preserve">כשר לביטחון פנים, שבוודאי לעם ישראל יש ביטחון ביכולות שלו. </w:t>
      </w:r>
      <w:bookmarkStart w:id="55505" w:name="_ETM_Q112_462000"/>
      <w:bookmarkEnd w:id="55505"/>
      <w:r>
        <w:rPr>
          <w:rFonts w:hint="cs"/>
          <w:rtl/>
        </w:rPr>
        <w:t>זה ראש הממשלה.</w:t>
      </w:r>
    </w:p>
    <w:p w:rsidR="00A05BA6" w:rsidRDefault="00A05BA6" w:rsidP="002E5839">
      <w:pPr>
        <w:rPr>
          <w:rtl/>
        </w:rPr>
      </w:pPr>
    </w:p>
    <w:p w:rsidR="00A05BA6" w:rsidRDefault="00A05BA6" w:rsidP="00091480">
      <w:pPr>
        <w:rPr>
          <w:rtl/>
        </w:rPr>
      </w:pPr>
      <w:bookmarkStart w:id="55506" w:name="_ETM_Q112_463000"/>
      <w:bookmarkEnd w:id="55506"/>
      <w:r>
        <w:rPr>
          <w:rFonts w:hint="cs"/>
          <w:rtl/>
        </w:rPr>
        <w:t xml:space="preserve">על מנת לפשט את האירוע ולחבר אותו לאירוע אחר, </w:t>
      </w:r>
      <w:bookmarkStart w:id="55507" w:name="_ETM_Q112_468000"/>
      <w:bookmarkEnd w:id="55507"/>
      <w:r>
        <w:rPr>
          <w:rFonts w:hint="cs"/>
          <w:rtl/>
        </w:rPr>
        <w:t xml:space="preserve">אפרופו </w:t>
      </w:r>
      <w:r w:rsidR="00091480">
        <w:rPr>
          <w:rFonts w:hint="cs"/>
          <w:rtl/>
        </w:rPr>
        <w:t>ה</w:t>
      </w:r>
      <w:r>
        <w:rPr>
          <w:rFonts w:hint="cs"/>
          <w:rtl/>
        </w:rPr>
        <w:t xml:space="preserve">הצעה לסדר-היום בעניין החיזבאללה, בואו נדבר קצת על לשכת </w:t>
      </w:r>
      <w:bookmarkStart w:id="55508" w:name="_ETM_Q112_472000"/>
      <w:bookmarkEnd w:id="55508"/>
      <w:r>
        <w:rPr>
          <w:rFonts w:hint="cs"/>
          <w:rtl/>
        </w:rPr>
        <w:t xml:space="preserve">ראש הממשלה, על הכוורת שנמצאת סביבו, לידו </w:t>
      </w:r>
      <w:proofErr w:type="spellStart"/>
      <w:r>
        <w:rPr>
          <w:rFonts w:hint="cs"/>
          <w:rtl/>
        </w:rPr>
        <w:t>ואיתו</w:t>
      </w:r>
      <w:proofErr w:type="spellEnd"/>
      <w:r>
        <w:rPr>
          <w:rFonts w:hint="cs"/>
          <w:rtl/>
        </w:rPr>
        <w:t xml:space="preserve">. מה לעשות? </w:t>
      </w:r>
      <w:bookmarkStart w:id="55509" w:name="_ETM_Q112_480000"/>
      <w:bookmarkEnd w:id="55509"/>
      <w:r>
        <w:rPr>
          <w:rFonts w:hint="cs"/>
          <w:rtl/>
        </w:rPr>
        <w:t>יש חקירה על הכוורת הזאת, ולא ראשונה. אחד מהם, קוראים</w:t>
      </w:r>
      <w:bookmarkStart w:id="55510" w:name="_ETM_Q112_485000"/>
      <w:bookmarkEnd w:id="55510"/>
      <w:r>
        <w:rPr>
          <w:rFonts w:hint="cs"/>
          <w:rtl/>
        </w:rPr>
        <w:t xml:space="preserve"> לו פלדשטיין </w:t>
      </w:r>
      <w:r w:rsidR="00091480">
        <w:rPr>
          <w:rFonts w:hint="eastAsia"/>
          <w:rtl/>
        </w:rPr>
        <w:t xml:space="preserve">– </w:t>
      </w:r>
      <w:r>
        <w:rPr>
          <w:rFonts w:hint="cs"/>
          <w:rtl/>
        </w:rPr>
        <w:t xml:space="preserve">בתחילת הדרך ראש הממשלה אמר: אני לא </w:t>
      </w:r>
      <w:bookmarkStart w:id="55511" w:name="_ETM_Q112_490000"/>
      <w:bookmarkEnd w:id="55511"/>
      <w:r>
        <w:rPr>
          <w:rFonts w:hint="cs"/>
          <w:rtl/>
        </w:rPr>
        <w:t>מכיר אותו</w:t>
      </w:r>
      <w:r w:rsidR="00091480">
        <w:rPr>
          <w:rFonts w:hint="cs"/>
          <w:rtl/>
        </w:rPr>
        <w:t>.</w:t>
      </w:r>
      <w:r>
        <w:rPr>
          <w:rFonts w:hint="cs"/>
          <w:rtl/>
        </w:rPr>
        <w:t xml:space="preserve"> ישר הוא מתנער.</w:t>
      </w:r>
    </w:p>
    <w:p w:rsidR="00A05BA6" w:rsidRDefault="00A05BA6" w:rsidP="002E5839">
      <w:pPr>
        <w:rPr>
          <w:rtl/>
        </w:rPr>
      </w:pPr>
    </w:p>
    <w:p w:rsidR="00A05BA6" w:rsidRDefault="00A05BA6" w:rsidP="002E5839">
      <w:pPr>
        <w:pStyle w:val="af5"/>
        <w:keepNext/>
        <w:rPr>
          <w:rtl/>
        </w:rPr>
      </w:pPr>
      <w:bookmarkStart w:id="55512" w:name="ET_interruption_קריאה_37"/>
      <w:r w:rsidRPr="00B511B7">
        <w:rPr>
          <w:rStyle w:val="TagStyle"/>
          <w:rtl/>
        </w:rPr>
        <w:t xml:space="preserve"> &lt;&lt; קריאה &gt;&gt; </w:t>
      </w:r>
      <w:r>
        <w:rPr>
          <w:rtl/>
        </w:rPr>
        <w:t>קריאה:</w:t>
      </w:r>
      <w:r w:rsidRPr="00B511B7">
        <w:rPr>
          <w:rStyle w:val="TagStyle"/>
          <w:rtl/>
        </w:rPr>
        <w:t xml:space="preserve"> &lt;&lt; קריאה &gt;&gt;</w:t>
      </w:r>
      <w:r>
        <w:rPr>
          <w:rtl/>
        </w:rPr>
        <w:t xml:space="preserve"> </w:t>
      </w:r>
      <w:bookmarkEnd w:id="55512"/>
    </w:p>
    <w:p w:rsidR="00A05BA6" w:rsidRDefault="00A05BA6" w:rsidP="00D05E6D">
      <w:pPr>
        <w:rPr>
          <w:rtl/>
        </w:rPr>
      </w:pPr>
    </w:p>
    <w:p w:rsidR="00A05BA6" w:rsidRDefault="000B6A0F" w:rsidP="002E5839">
      <w:pPr>
        <w:rPr>
          <w:rtl/>
        </w:rPr>
      </w:pPr>
      <w:r>
        <w:rPr>
          <w:rFonts w:hint="cs"/>
          <w:rtl/>
        </w:rPr>
        <w:t>– – –</w:t>
      </w:r>
      <w:r w:rsidR="00A05BA6">
        <w:rPr>
          <w:rFonts w:hint="cs"/>
          <w:rtl/>
        </w:rPr>
        <w:t xml:space="preserve"> </w:t>
      </w:r>
    </w:p>
    <w:p w:rsidR="00A05BA6" w:rsidRPr="00A7117A" w:rsidRDefault="00A05BA6" w:rsidP="00A7117A">
      <w:pPr>
        <w:rPr>
          <w:rtl/>
        </w:rPr>
      </w:pPr>
    </w:p>
    <w:p w:rsidR="00A05BA6" w:rsidRDefault="00A05BA6" w:rsidP="002E5839">
      <w:pPr>
        <w:pStyle w:val="-"/>
        <w:keepNext/>
        <w:rPr>
          <w:rtl/>
        </w:rPr>
      </w:pPr>
      <w:bookmarkStart w:id="55513" w:name="ET_speakercontinue_5791_40"/>
      <w:r w:rsidRPr="00B511B7">
        <w:rPr>
          <w:rStyle w:val="TagStyle"/>
          <w:rtl/>
        </w:rPr>
        <w:t xml:space="preserve"> &lt;&lt; דובר_המשך &gt;&gt; </w:t>
      </w:r>
      <w:r>
        <w:rPr>
          <w:rtl/>
        </w:rPr>
        <w:t>יואב סגלוביץ' (יש עתיד):</w:t>
      </w:r>
      <w:r w:rsidRPr="00B511B7">
        <w:rPr>
          <w:rStyle w:val="TagStyle"/>
          <w:rtl/>
        </w:rPr>
        <w:t xml:space="preserve"> &lt;&lt; דובר_המשך &gt;&gt;</w:t>
      </w:r>
      <w:r>
        <w:rPr>
          <w:rtl/>
        </w:rPr>
        <w:t xml:space="preserve"> </w:t>
      </w:r>
      <w:bookmarkEnd w:id="55513"/>
    </w:p>
    <w:p w:rsidR="00A05BA6" w:rsidRDefault="00A05BA6" w:rsidP="00D05E6D">
      <w:pPr>
        <w:rPr>
          <w:rtl/>
          <w:lang w:eastAsia="he-IL"/>
        </w:rPr>
      </w:pPr>
    </w:p>
    <w:p w:rsidR="00A05BA6" w:rsidRPr="00B511B7" w:rsidRDefault="00A05BA6" w:rsidP="00091480">
      <w:pPr>
        <w:rPr>
          <w:rtl/>
          <w:lang w:eastAsia="he-IL"/>
        </w:rPr>
      </w:pPr>
      <w:r>
        <w:rPr>
          <w:rFonts w:hint="cs"/>
          <w:rtl/>
          <w:lang w:eastAsia="he-IL"/>
        </w:rPr>
        <w:t xml:space="preserve">אבל כמו כל </w:t>
      </w:r>
      <w:bookmarkStart w:id="55514" w:name="_ETM_Q112_491000"/>
      <w:bookmarkEnd w:id="55514"/>
      <w:r>
        <w:rPr>
          <w:rFonts w:hint="cs"/>
          <w:rtl/>
          <w:lang w:eastAsia="he-IL"/>
        </w:rPr>
        <w:t xml:space="preserve">חשוד, הוא החל לחבק את מי שיכול לומר אחרת. ואז </w:t>
      </w:r>
      <w:bookmarkStart w:id="55515" w:name="_ETM_Q112_498000"/>
      <w:bookmarkEnd w:id="55515"/>
      <w:r>
        <w:rPr>
          <w:rFonts w:hint="cs"/>
          <w:rtl/>
          <w:lang w:eastAsia="he-IL"/>
        </w:rPr>
        <w:t xml:space="preserve">היו פרסומים, והיום </w:t>
      </w:r>
      <w:r>
        <w:rPr>
          <w:rFonts w:hint="eastAsia"/>
          <w:rtl/>
          <w:lang w:eastAsia="he-IL"/>
        </w:rPr>
        <w:t>–</w:t>
      </w:r>
      <w:r>
        <w:rPr>
          <w:rFonts w:hint="cs"/>
          <w:rtl/>
          <w:lang w:eastAsia="he-IL"/>
        </w:rPr>
        <w:t xml:space="preserve"> בתוך יועציו של ראש הממשלה אנשים</w:t>
      </w:r>
      <w:bookmarkStart w:id="55516" w:name="_ETM_Q112_504000"/>
      <w:bookmarkEnd w:id="55516"/>
      <w:r>
        <w:rPr>
          <w:rFonts w:hint="cs"/>
          <w:rtl/>
          <w:lang w:eastAsia="he-IL"/>
        </w:rPr>
        <w:t xml:space="preserve"> מקבלים כסף ממדינה זרה. אני רק מדמיין מה היה קורה</w:t>
      </w:r>
      <w:bookmarkStart w:id="55517" w:name="_ETM_Q112_510000"/>
      <w:bookmarkEnd w:id="55517"/>
      <w:r>
        <w:rPr>
          <w:rFonts w:hint="cs"/>
          <w:rtl/>
          <w:lang w:eastAsia="he-IL"/>
        </w:rPr>
        <w:t xml:space="preserve"> אם היה שומע את הדבר הזה בנימין נתניהו. הוא היה</w:t>
      </w:r>
      <w:bookmarkStart w:id="55518" w:name="_ETM_Q112_516000"/>
      <w:bookmarkEnd w:id="55518"/>
      <w:r>
        <w:rPr>
          <w:rFonts w:hint="cs"/>
          <w:rtl/>
          <w:lang w:eastAsia="he-IL"/>
        </w:rPr>
        <w:t xml:space="preserve"> אומר: בגידה</w:t>
      </w:r>
      <w:r w:rsidR="00091480">
        <w:rPr>
          <w:rFonts w:hint="cs"/>
          <w:rtl/>
          <w:lang w:eastAsia="he-IL"/>
        </w:rPr>
        <w:t>,</w:t>
      </w:r>
      <w:r>
        <w:rPr>
          <w:rFonts w:hint="cs"/>
          <w:rtl/>
          <w:lang w:eastAsia="he-IL"/>
        </w:rPr>
        <w:t xml:space="preserve"> זה מה ש</w:t>
      </w:r>
      <w:r w:rsidR="00091480">
        <w:rPr>
          <w:rFonts w:hint="cs"/>
          <w:rtl/>
          <w:lang w:eastAsia="he-IL"/>
        </w:rPr>
        <w:t xml:space="preserve">הוא </w:t>
      </w:r>
      <w:r>
        <w:rPr>
          <w:rFonts w:hint="cs"/>
          <w:rtl/>
          <w:lang w:eastAsia="he-IL"/>
        </w:rPr>
        <w:t xml:space="preserve">היה אומר. </w:t>
      </w:r>
      <w:bookmarkStart w:id="55519" w:name="_ETM_Q112_518000"/>
      <w:bookmarkStart w:id="55520" w:name="_ETM_Q112_519000"/>
      <w:bookmarkEnd w:id="55519"/>
      <w:bookmarkEnd w:id="55520"/>
      <w:r>
        <w:rPr>
          <w:rFonts w:hint="cs"/>
          <w:rtl/>
          <w:lang w:eastAsia="he-IL"/>
        </w:rPr>
        <w:t xml:space="preserve">אני אומר שיש כאן חקירה </w:t>
      </w:r>
      <w:bookmarkStart w:id="55521" w:name="_ETM_Q112_521000"/>
      <w:bookmarkEnd w:id="55521"/>
      <w:r>
        <w:rPr>
          <w:rFonts w:hint="cs"/>
          <w:rtl/>
          <w:lang w:eastAsia="he-IL"/>
        </w:rPr>
        <w:t>של שירות הביטחון הכללי ושל משטרת ישראל.</w:t>
      </w:r>
    </w:p>
    <w:p w:rsidR="00A05BA6" w:rsidRPr="00A7117A" w:rsidRDefault="00A05BA6" w:rsidP="00A7117A">
      <w:pPr>
        <w:rPr>
          <w:rtl/>
        </w:rPr>
      </w:pPr>
      <w:bookmarkStart w:id="55522" w:name="ET_speaker_5791_39"/>
      <w:r w:rsidRPr="00A7117A">
        <w:rPr>
          <w:rtl/>
        </w:rPr>
        <w:t xml:space="preserve"> </w:t>
      </w:r>
      <w:bookmarkEnd w:id="55522"/>
    </w:p>
    <w:p w:rsidR="00A05BA6" w:rsidRDefault="00A05BA6" w:rsidP="00091480">
      <w:pPr>
        <w:rPr>
          <w:rtl/>
          <w:lang w:eastAsia="he-IL"/>
        </w:rPr>
      </w:pPr>
      <w:r>
        <w:rPr>
          <w:rFonts w:hint="cs"/>
          <w:rtl/>
          <w:lang w:eastAsia="he-IL"/>
        </w:rPr>
        <w:t>אתמול בצוהריים הוציא</w:t>
      </w:r>
      <w:bookmarkStart w:id="55523" w:name="_ETM_Q112_523000"/>
      <w:bookmarkEnd w:id="55523"/>
      <w:r>
        <w:rPr>
          <w:rFonts w:hint="cs"/>
          <w:rtl/>
          <w:lang w:eastAsia="he-IL"/>
        </w:rPr>
        <w:t xml:space="preserve"> ראש הממשלה הודעה </w:t>
      </w:r>
      <w:r>
        <w:rPr>
          <w:rtl/>
          <w:lang w:eastAsia="he-IL"/>
        </w:rPr>
        <w:t>–</w:t>
      </w:r>
      <w:r>
        <w:rPr>
          <w:rFonts w:hint="cs"/>
          <w:rtl/>
          <w:lang w:eastAsia="he-IL"/>
        </w:rPr>
        <w:t xml:space="preserve"> אני לא מחדש לכם </w:t>
      </w:r>
      <w:r>
        <w:rPr>
          <w:rFonts w:hint="eastAsia"/>
          <w:rtl/>
          <w:lang w:eastAsia="he-IL"/>
        </w:rPr>
        <w:t>–</w:t>
      </w:r>
      <w:r>
        <w:rPr>
          <w:rFonts w:hint="cs"/>
          <w:rtl/>
          <w:lang w:eastAsia="he-IL"/>
        </w:rPr>
        <w:t xml:space="preserve"> הודעה שקרית. </w:t>
      </w:r>
      <w:bookmarkStart w:id="55524" w:name="_ETM_Q112_529000"/>
      <w:bookmarkEnd w:id="55524"/>
      <w:r>
        <w:rPr>
          <w:rFonts w:hint="cs"/>
          <w:rtl/>
          <w:lang w:eastAsia="he-IL"/>
        </w:rPr>
        <w:t xml:space="preserve">הוא בא ואמר שראש אגף החקירות במשטרה לא יודע </w:t>
      </w:r>
      <w:bookmarkStart w:id="55525" w:name="_ETM_Q112_535000"/>
      <w:bookmarkEnd w:id="55525"/>
      <w:r>
        <w:rPr>
          <w:rFonts w:hint="cs"/>
          <w:rtl/>
          <w:lang w:eastAsia="he-IL"/>
        </w:rPr>
        <w:t xml:space="preserve">מה העבירה. המשטרה הוציאה הודעה שזה לא נכון, וראה זה </w:t>
      </w:r>
      <w:bookmarkStart w:id="55526" w:name="_ETM_Q112_541000"/>
      <w:bookmarkEnd w:id="55526"/>
      <w:r>
        <w:rPr>
          <w:rFonts w:hint="cs"/>
          <w:rtl/>
          <w:lang w:eastAsia="he-IL"/>
        </w:rPr>
        <w:t>פלא, פתאום בערב עוכבו אנשים לחקירה. מחר אתם בממשלה תשבו</w:t>
      </w:r>
      <w:bookmarkStart w:id="55527" w:name="_ETM_Q112_547000"/>
      <w:bookmarkEnd w:id="55527"/>
      <w:r>
        <w:rPr>
          <w:rFonts w:hint="cs"/>
          <w:rtl/>
          <w:lang w:eastAsia="he-IL"/>
        </w:rPr>
        <w:t xml:space="preserve"> להזיז את ראש שירות הביטחון הכללי מתפקידו, אדם שנלחם למען </w:t>
      </w:r>
      <w:bookmarkStart w:id="55528" w:name="_ETM_Q112_552000"/>
      <w:bookmarkEnd w:id="55528"/>
      <w:r>
        <w:rPr>
          <w:rFonts w:hint="cs"/>
          <w:rtl/>
          <w:lang w:eastAsia="he-IL"/>
        </w:rPr>
        <w:t xml:space="preserve">מדינת ישראל בזמן שמיניתם היום עבריין לשעבר לשבת בכיסא השר </w:t>
      </w:r>
      <w:bookmarkStart w:id="55529" w:name="_ETM_Q112_560000"/>
      <w:bookmarkEnd w:id="55529"/>
      <w:r>
        <w:rPr>
          <w:rFonts w:hint="cs"/>
          <w:rtl/>
          <w:lang w:eastAsia="he-IL"/>
        </w:rPr>
        <w:t>לביטחון פנים.</w:t>
      </w:r>
    </w:p>
    <w:p w:rsidR="00A05BA6" w:rsidRDefault="00A05BA6" w:rsidP="002E5839">
      <w:pPr>
        <w:rPr>
          <w:rtl/>
          <w:lang w:eastAsia="he-IL"/>
        </w:rPr>
      </w:pPr>
    </w:p>
    <w:p w:rsidR="00A05BA6" w:rsidRDefault="00A05BA6" w:rsidP="002E5839">
      <w:pPr>
        <w:rPr>
          <w:rtl/>
          <w:lang w:eastAsia="he-IL"/>
        </w:rPr>
      </w:pPr>
      <w:r>
        <w:rPr>
          <w:rFonts w:hint="cs"/>
          <w:rtl/>
          <w:lang w:eastAsia="he-IL"/>
        </w:rPr>
        <w:t>ה</w:t>
      </w:r>
      <w:bookmarkStart w:id="55530" w:name="_ETM_Q112_561000"/>
      <w:bookmarkEnd w:id="55530"/>
      <w:r>
        <w:rPr>
          <w:rFonts w:hint="cs"/>
          <w:rtl/>
          <w:lang w:eastAsia="he-IL"/>
        </w:rPr>
        <w:t>חקירה הזאת נמשכת והיא תימשך. לא תוכלו להתחמק מהשאלות</w:t>
      </w:r>
      <w:bookmarkStart w:id="55531" w:name="_ETM_Q112_564000"/>
      <w:bookmarkEnd w:id="55531"/>
      <w:r>
        <w:rPr>
          <w:rFonts w:hint="cs"/>
          <w:rtl/>
          <w:lang w:eastAsia="he-IL"/>
        </w:rPr>
        <w:t xml:space="preserve"> שלא שאלתם את</w:t>
      </w:r>
      <w:bookmarkStart w:id="55532" w:name="_ETM_Q112_569014"/>
      <w:bookmarkEnd w:id="55532"/>
      <w:r>
        <w:rPr>
          <w:rFonts w:hint="cs"/>
          <w:rtl/>
          <w:lang w:eastAsia="he-IL"/>
        </w:rPr>
        <w:t xml:space="preserve"> עצמכם </w:t>
      </w:r>
      <w:r>
        <w:rPr>
          <w:rtl/>
          <w:lang w:eastAsia="he-IL"/>
        </w:rPr>
        <w:t>–</w:t>
      </w:r>
      <w:bookmarkStart w:id="55533" w:name="_ETM_Q112_570342"/>
      <w:bookmarkStart w:id="55534" w:name="_ETM_Q112_570495"/>
      <w:bookmarkEnd w:id="55533"/>
      <w:bookmarkEnd w:id="55534"/>
      <w:r>
        <w:rPr>
          <w:rFonts w:hint="cs"/>
          <w:rtl/>
          <w:lang w:eastAsia="he-IL"/>
        </w:rPr>
        <w:t xml:space="preserve"> איך יכול להיות שבן אדם שנמצא עם ראש </w:t>
      </w:r>
      <w:bookmarkStart w:id="55535" w:name="_ETM_Q112_570000"/>
      <w:bookmarkEnd w:id="55535"/>
      <w:r>
        <w:rPr>
          <w:rFonts w:hint="cs"/>
          <w:rtl/>
          <w:lang w:eastAsia="he-IL"/>
        </w:rPr>
        <w:t>הממשלה מקבל כסף ממדינה זרה, כשהחיבור הוא לקטר, ואתם פה</w:t>
      </w:r>
      <w:bookmarkStart w:id="55536" w:name="_ETM_Q112_575000"/>
      <w:bookmarkEnd w:id="55536"/>
      <w:r>
        <w:rPr>
          <w:rFonts w:hint="cs"/>
          <w:rtl/>
          <w:lang w:eastAsia="he-IL"/>
        </w:rPr>
        <w:t xml:space="preserve"> מספרים סיפורי אל-ג'זירה וחוקים וסיפורים. </w:t>
      </w:r>
      <w:bookmarkStart w:id="55537" w:name="_ETM_Q112_584743"/>
      <w:bookmarkEnd w:id="55537"/>
    </w:p>
    <w:p w:rsidR="00A05BA6" w:rsidRDefault="00A05BA6" w:rsidP="002E5839">
      <w:pPr>
        <w:rPr>
          <w:rtl/>
          <w:lang w:eastAsia="he-IL"/>
        </w:rPr>
      </w:pPr>
      <w:bookmarkStart w:id="55538" w:name="_ETM_Q112_584800"/>
      <w:bookmarkStart w:id="55539" w:name="_ETM_Q112_584876"/>
      <w:bookmarkEnd w:id="55538"/>
      <w:bookmarkEnd w:id="55539"/>
    </w:p>
    <w:p w:rsidR="00A05BA6" w:rsidRPr="009A0598" w:rsidRDefault="00A05BA6" w:rsidP="00091480">
      <w:pPr>
        <w:rPr>
          <w:rtl/>
          <w:lang w:eastAsia="he-IL"/>
        </w:rPr>
      </w:pPr>
      <w:bookmarkStart w:id="55540" w:name="_ETM_Q112_584954"/>
      <w:bookmarkEnd w:id="55540"/>
      <w:r>
        <w:rPr>
          <w:rFonts w:hint="cs"/>
          <w:rtl/>
          <w:lang w:eastAsia="he-IL"/>
        </w:rPr>
        <w:t xml:space="preserve">איזו ממשלה אתם? איך אתם מסתכלים על עצמכם במראה? אני אגיד לכם איך </w:t>
      </w:r>
      <w:r>
        <w:rPr>
          <w:rtl/>
          <w:lang w:eastAsia="he-IL"/>
        </w:rPr>
        <w:t>–</w:t>
      </w:r>
      <w:r>
        <w:rPr>
          <w:rFonts w:hint="cs"/>
          <w:rtl/>
          <w:lang w:eastAsia="he-IL"/>
        </w:rPr>
        <w:t xml:space="preserve"> אתם לא. מה שמעניין אתכם זה לא המראה שמולכם אלא ישבנכם </w:t>
      </w:r>
      <w:bookmarkStart w:id="55541" w:name="_ETM_Q112_585000"/>
      <w:bookmarkEnd w:id="55541"/>
      <w:r>
        <w:rPr>
          <w:rFonts w:hint="cs"/>
          <w:rtl/>
          <w:lang w:eastAsia="he-IL"/>
        </w:rPr>
        <w:t xml:space="preserve">והכיסא שאתם יושבים עליו. אבל יש חקירה ביטחונית בלשכת ראש </w:t>
      </w:r>
      <w:bookmarkStart w:id="55542" w:name="_ETM_Q112_592000"/>
      <w:bookmarkEnd w:id="55542"/>
      <w:r>
        <w:rPr>
          <w:rFonts w:hint="cs"/>
          <w:rtl/>
          <w:lang w:eastAsia="he-IL"/>
        </w:rPr>
        <w:t xml:space="preserve">הממשלה, היא מתקיימת עכשיו. והיום בערב אתם תנסו להזיז </w:t>
      </w:r>
      <w:bookmarkStart w:id="55543" w:name="_ETM_Q112_593000"/>
      <w:bookmarkEnd w:id="55543"/>
      <w:r>
        <w:rPr>
          <w:rFonts w:hint="cs"/>
          <w:rtl/>
          <w:lang w:eastAsia="he-IL"/>
        </w:rPr>
        <w:t xml:space="preserve">את ראש שירות הביטחון הכללי. זה אתם. לא תתחמקו מהעניין </w:t>
      </w:r>
      <w:bookmarkStart w:id="55544" w:name="_ETM_Q112_601000"/>
      <w:bookmarkEnd w:id="55544"/>
      <w:r>
        <w:rPr>
          <w:rFonts w:hint="cs"/>
          <w:rtl/>
          <w:lang w:eastAsia="he-IL"/>
        </w:rPr>
        <w:t xml:space="preserve">הזה לעולם. זה אתם </w:t>
      </w:r>
      <w:r w:rsidR="00091480">
        <w:rPr>
          <w:rFonts w:hint="cs"/>
          <w:rtl/>
          <w:lang w:eastAsia="he-IL"/>
        </w:rPr>
        <w:t>ו</w:t>
      </w:r>
      <w:r>
        <w:rPr>
          <w:rFonts w:hint="cs"/>
          <w:rtl/>
          <w:lang w:eastAsia="he-IL"/>
        </w:rPr>
        <w:t xml:space="preserve">מורשתכם, זו מורשתו של ביבי </w:t>
      </w:r>
      <w:bookmarkStart w:id="55545" w:name="_ETM_Q112_606000"/>
      <w:bookmarkEnd w:id="55545"/>
      <w:r>
        <w:rPr>
          <w:rtl/>
          <w:lang w:eastAsia="he-IL"/>
        </w:rPr>
        <w:t>–</w:t>
      </w:r>
      <w:r>
        <w:rPr>
          <w:rFonts w:hint="cs"/>
          <w:rtl/>
          <w:lang w:eastAsia="he-IL"/>
        </w:rPr>
        <w:t xml:space="preserve"> עבריין שעומד היום על דוכן העדים כנאשם ובערב ינסה</w:t>
      </w:r>
      <w:bookmarkStart w:id="55546" w:name="_ETM_Q112_610000"/>
      <w:bookmarkEnd w:id="55546"/>
      <w:r>
        <w:rPr>
          <w:rFonts w:hint="cs"/>
          <w:rtl/>
          <w:lang w:eastAsia="he-IL"/>
        </w:rPr>
        <w:t xml:space="preserve"> לגרש את חוקרו מתפקיד ממלכתי. ואתם תצביעו כולכם בעד, כי </w:t>
      </w:r>
      <w:bookmarkStart w:id="55547" w:name="_ETM_Q112_614000"/>
      <w:bookmarkEnd w:id="55547"/>
      <w:r>
        <w:rPr>
          <w:rFonts w:hint="cs"/>
          <w:rtl/>
          <w:lang w:eastAsia="he-IL"/>
        </w:rPr>
        <w:t>כך אתם.</w:t>
      </w:r>
    </w:p>
    <w:p w:rsidR="00A05BA6" w:rsidRPr="00B511B7" w:rsidRDefault="00A05BA6" w:rsidP="002E5839">
      <w:pPr>
        <w:rPr>
          <w:rtl/>
          <w:lang w:eastAsia="he-IL"/>
        </w:rPr>
      </w:pPr>
    </w:p>
    <w:p w:rsidR="00A05BA6" w:rsidRDefault="00A05BA6" w:rsidP="002E5839">
      <w:pPr>
        <w:pStyle w:val="af6"/>
        <w:keepNext/>
        <w:rPr>
          <w:rtl/>
        </w:rPr>
      </w:pPr>
      <w:r w:rsidRPr="00A834E6">
        <w:rPr>
          <w:rStyle w:val="TagStyle"/>
          <w:rtl/>
        </w:rPr>
        <w:t xml:space="preserve"> &lt;&lt; יור &gt;&gt; </w:t>
      </w:r>
      <w:r>
        <w:rPr>
          <w:rtl/>
        </w:rPr>
        <w:t>היו"ר אמיר אוחנה:</w:t>
      </w:r>
      <w:r w:rsidRPr="00A834E6">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r>
        <w:rPr>
          <w:rFonts w:hint="cs"/>
          <w:rtl/>
        </w:rPr>
        <w:t>האם מבין הנרשמים לרשות דיבור יש נוספים שמעוניינים לדבר או שנעבור להצעות הסיכום? יש או אין?</w:t>
      </w:r>
    </w:p>
    <w:p w:rsidR="00A05BA6" w:rsidRDefault="00A05BA6" w:rsidP="002E5839">
      <w:pPr>
        <w:rPr>
          <w:rtl/>
        </w:rPr>
      </w:pPr>
      <w:bookmarkStart w:id="55548" w:name="_ETM_Q112_621000"/>
      <w:bookmarkEnd w:id="55548"/>
    </w:p>
    <w:p w:rsidR="00A05BA6" w:rsidRDefault="00A05BA6" w:rsidP="002E5839">
      <w:pPr>
        <w:pStyle w:val="af5"/>
        <w:keepNext/>
        <w:rPr>
          <w:rtl/>
        </w:rPr>
      </w:pPr>
      <w:bookmarkStart w:id="55549" w:name="ET_interruption_קריאות_41"/>
      <w:r w:rsidRPr="009A0598">
        <w:rPr>
          <w:rStyle w:val="TagStyle"/>
          <w:rtl/>
        </w:rPr>
        <w:t xml:space="preserve"> &lt;&lt; קריאה &gt;&gt; </w:t>
      </w:r>
      <w:r>
        <w:rPr>
          <w:rtl/>
        </w:rPr>
        <w:t>קריאות:</w:t>
      </w:r>
      <w:r w:rsidRPr="009A0598">
        <w:rPr>
          <w:rStyle w:val="TagStyle"/>
          <w:rtl/>
        </w:rPr>
        <w:t xml:space="preserve"> &lt;&lt; קריאה &gt;&gt;</w:t>
      </w:r>
      <w:r>
        <w:rPr>
          <w:rtl/>
        </w:rPr>
        <w:t xml:space="preserve"> </w:t>
      </w:r>
      <w:bookmarkEnd w:id="55549"/>
    </w:p>
    <w:p w:rsidR="00A05BA6" w:rsidRDefault="00A05BA6" w:rsidP="00D05E6D">
      <w:pPr>
        <w:rPr>
          <w:rtl/>
        </w:rPr>
      </w:pPr>
    </w:p>
    <w:p w:rsidR="00A05BA6" w:rsidRDefault="000B6A0F" w:rsidP="002E5839">
      <w:pPr>
        <w:rPr>
          <w:rtl/>
        </w:rPr>
      </w:pPr>
      <w:bookmarkStart w:id="55550" w:name="_ETM_Q112_624000"/>
      <w:bookmarkEnd w:id="55550"/>
      <w:r>
        <w:rPr>
          <w:rFonts w:hint="cs"/>
          <w:rtl/>
        </w:rPr>
        <w:t>– – –</w:t>
      </w:r>
    </w:p>
    <w:p w:rsidR="00A05BA6" w:rsidRDefault="00A05BA6" w:rsidP="002E5839">
      <w:pPr>
        <w:rPr>
          <w:rtl/>
        </w:rPr>
      </w:pPr>
    </w:p>
    <w:p w:rsidR="00A05BA6" w:rsidRDefault="00A05BA6" w:rsidP="002E5839">
      <w:pPr>
        <w:pStyle w:val="af5"/>
        <w:keepNext/>
        <w:rPr>
          <w:rtl/>
        </w:rPr>
      </w:pPr>
      <w:bookmarkStart w:id="55551" w:name="ET_interruption_5300_42"/>
      <w:r w:rsidRPr="009A0598">
        <w:rPr>
          <w:rStyle w:val="TagStyle"/>
          <w:rtl/>
        </w:rPr>
        <w:t xml:space="preserve"> &lt;&lt; קריאה &gt;&gt; </w:t>
      </w:r>
      <w:r>
        <w:rPr>
          <w:rtl/>
        </w:rPr>
        <w:t>מירב בן ארי (יש עתיד):</w:t>
      </w:r>
      <w:r w:rsidRPr="009A0598">
        <w:rPr>
          <w:rStyle w:val="TagStyle"/>
          <w:rtl/>
        </w:rPr>
        <w:t xml:space="preserve"> &lt;&lt; קריאה &gt;&gt;</w:t>
      </w:r>
      <w:r>
        <w:rPr>
          <w:rtl/>
        </w:rPr>
        <w:t xml:space="preserve"> </w:t>
      </w:r>
      <w:bookmarkEnd w:id="55551"/>
    </w:p>
    <w:p w:rsidR="00A05BA6" w:rsidRDefault="00A05BA6" w:rsidP="00D05E6D">
      <w:pPr>
        <w:rPr>
          <w:rtl/>
        </w:rPr>
      </w:pPr>
    </w:p>
    <w:p w:rsidR="00A05BA6" w:rsidRDefault="00A05BA6" w:rsidP="002E5839">
      <w:pPr>
        <w:rPr>
          <w:rtl/>
        </w:rPr>
      </w:pPr>
      <w:bookmarkStart w:id="55552" w:name="_ETM_Q112_625000"/>
      <w:bookmarkEnd w:id="55552"/>
      <w:r>
        <w:rPr>
          <w:rFonts w:hint="cs"/>
          <w:rtl/>
        </w:rPr>
        <w:t>תישארו פה.</w:t>
      </w:r>
    </w:p>
    <w:p w:rsidR="00A05BA6" w:rsidRDefault="00A05BA6" w:rsidP="002E5839">
      <w:pPr>
        <w:rPr>
          <w:rtl/>
        </w:rPr>
      </w:pPr>
      <w:bookmarkStart w:id="55553" w:name="_ETM_Q112_626000"/>
      <w:bookmarkEnd w:id="55553"/>
    </w:p>
    <w:p w:rsidR="00A05BA6" w:rsidRDefault="00A05BA6" w:rsidP="002E5839">
      <w:pPr>
        <w:pStyle w:val="af6"/>
        <w:keepNext/>
        <w:rPr>
          <w:rtl/>
        </w:rPr>
      </w:pPr>
      <w:r w:rsidRPr="009A0598">
        <w:rPr>
          <w:rStyle w:val="TagStyle"/>
          <w:rtl/>
        </w:rPr>
        <w:t xml:space="preserve"> &lt;&lt; יור &gt;&gt; </w:t>
      </w:r>
      <w:r>
        <w:rPr>
          <w:rtl/>
        </w:rPr>
        <w:t>היו"ר אמיר אוחנה:</w:t>
      </w:r>
      <w:r w:rsidRPr="009A0598">
        <w:rPr>
          <w:rStyle w:val="TagStyle"/>
          <w:rtl/>
        </w:rPr>
        <w:t xml:space="preserve"> &lt;&lt; יור &gt;&gt;</w:t>
      </w:r>
      <w:r>
        <w:rPr>
          <w:rtl/>
        </w:rPr>
        <w:t xml:space="preserve"> </w:t>
      </w:r>
    </w:p>
    <w:p w:rsidR="00A05BA6" w:rsidRDefault="00A05BA6" w:rsidP="00D05E6D">
      <w:pPr>
        <w:rPr>
          <w:rtl/>
        </w:rPr>
      </w:pPr>
    </w:p>
    <w:p w:rsidR="00A05BA6" w:rsidRDefault="00A05BA6" w:rsidP="002E5839">
      <w:pPr>
        <w:rPr>
          <w:rtl/>
        </w:rPr>
      </w:pPr>
      <w:bookmarkStart w:id="55554" w:name="_ETM_Q112_627000"/>
      <w:bookmarkEnd w:id="55554"/>
      <w:r>
        <w:rPr>
          <w:rFonts w:hint="cs"/>
          <w:rtl/>
        </w:rPr>
        <w:t xml:space="preserve">מי, אתה? בבקשה, חבר </w:t>
      </w:r>
      <w:bookmarkStart w:id="55555" w:name="_ETM_Q112_633000"/>
      <w:bookmarkEnd w:id="55555"/>
      <w:r>
        <w:rPr>
          <w:rFonts w:hint="cs"/>
          <w:rtl/>
        </w:rPr>
        <w:t>הכנסת רון כץ.</w:t>
      </w:r>
    </w:p>
    <w:p w:rsidR="00A05BA6" w:rsidRDefault="00A05BA6" w:rsidP="002E5839">
      <w:pPr>
        <w:rPr>
          <w:rtl/>
        </w:rPr>
      </w:pPr>
      <w:bookmarkStart w:id="55556" w:name="_ETM_Q112_635000"/>
      <w:bookmarkEnd w:id="55556"/>
    </w:p>
    <w:p w:rsidR="00A05BA6" w:rsidRDefault="00A05BA6" w:rsidP="002E5839">
      <w:pPr>
        <w:pStyle w:val="af5"/>
        <w:keepNext/>
        <w:rPr>
          <w:rtl/>
        </w:rPr>
      </w:pPr>
      <w:bookmarkStart w:id="55557" w:name="ET_interruption_5300_44"/>
      <w:r w:rsidRPr="009A0598">
        <w:rPr>
          <w:rStyle w:val="TagStyle"/>
          <w:rtl/>
        </w:rPr>
        <w:t xml:space="preserve"> &lt;&lt; קריאה &gt;&gt; </w:t>
      </w:r>
      <w:r>
        <w:rPr>
          <w:rtl/>
        </w:rPr>
        <w:t>מירב בן ארי (יש עתיד):</w:t>
      </w:r>
      <w:r w:rsidRPr="009A0598">
        <w:rPr>
          <w:rStyle w:val="TagStyle"/>
          <w:rtl/>
        </w:rPr>
        <w:t xml:space="preserve"> &lt;&lt; קריאה &gt;&gt;</w:t>
      </w:r>
      <w:r>
        <w:rPr>
          <w:rtl/>
        </w:rPr>
        <w:t xml:space="preserve"> </w:t>
      </w:r>
      <w:bookmarkEnd w:id="55557"/>
    </w:p>
    <w:p w:rsidR="00A05BA6" w:rsidRDefault="00A05BA6" w:rsidP="00D05E6D">
      <w:pPr>
        <w:rPr>
          <w:rtl/>
        </w:rPr>
      </w:pPr>
    </w:p>
    <w:p w:rsidR="00A05BA6" w:rsidRDefault="00A05BA6" w:rsidP="002E5839">
      <w:pPr>
        <w:rPr>
          <w:rtl/>
        </w:rPr>
      </w:pPr>
      <w:bookmarkStart w:id="55558" w:name="_ETM_Q112_638000"/>
      <w:bookmarkEnd w:id="55558"/>
      <w:r>
        <w:rPr>
          <w:rFonts w:hint="cs"/>
          <w:rtl/>
        </w:rPr>
        <w:t>נישאר פה עד שיצא האור.</w:t>
      </w:r>
    </w:p>
    <w:p w:rsidR="00A05BA6" w:rsidRDefault="00A05BA6" w:rsidP="002E5839">
      <w:pPr>
        <w:rPr>
          <w:rtl/>
        </w:rPr>
      </w:pPr>
    </w:p>
    <w:p w:rsidR="00A05BA6" w:rsidRDefault="00A05BA6" w:rsidP="002E5839">
      <w:pPr>
        <w:pStyle w:val="af6"/>
        <w:keepNext/>
        <w:rPr>
          <w:rtl/>
        </w:rPr>
      </w:pPr>
      <w:r w:rsidRPr="009A0598">
        <w:rPr>
          <w:rStyle w:val="TagStyle"/>
          <w:rtl/>
        </w:rPr>
        <w:t xml:space="preserve"> &lt;&lt; יור &gt;&gt; </w:t>
      </w:r>
      <w:r>
        <w:rPr>
          <w:rtl/>
        </w:rPr>
        <w:t>היו"ר אמיר אוחנה:</w:t>
      </w:r>
      <w:r w:rsidRPr="009A0598">
        <w:rPr>
          <w:rStyle w:val="TagStyle"/>
          <w:rtl/>
        </w:rPr>
        <w:t xml:space="preserve"> &lt;&lt; יור &gt;&gt;</w:t>
      </w:r>
      <w:r>
        <w:rPr>
          <w:rtl/>
        </w:rPr>
        <w:t xml:space="preserve"> </w:t>
      </w:r>
    </w:p>
    <w:p w:rsidR="00A05BA6" w:rsidRDefault="00A05BA6" w:rsidP="00D05E6D">
      <w:pPr>
        <w:rPr>
          <w:rtl/>
        </w:rPr>
      </w:pPr>
    </w:p>
    <w:p w:rsidR="00A05BA6" w:rsidRPr="009A0598" w:rsidRDefault="00A05BA6" w:rsidP="002E5839">
      <w:pPr>
        <w:rPr>
          <w:rtl/>
        </w:rPr>
      </w:pPr>
      <w:r>
        <w:rPr>
          <w:rFonts w:hint="cs"/>
          <w:rtl/>
        </w:rPr>
        <w:t xml:space="preserve">עד שלוש דקות לרשותך. </w:t>
      </w:r>
    </w:p>
    <w:p w:rsidR="00A05BA6" w:rsidRDefault="00A05BA6" w:rsidP="002E5839">
      <w:pPr>
        <w:rPr>
          <w:rtl/>
        </w:rPr>
      </w:pPr>
    </w:p>
    <w:p w:rsidR="00A05BA6" w:rsidRDefault="00A05BA6" w:rsidP="002E5839">
      <w:pPr>
        <w:pStyle w:val="a4"/>
        <w:keepNext/>
        <w:rPr>
          <w:rtl/>
        </w:rPr>
      </w:pPr>
      <w:bookmarkStart w:id="55559" w:name="ET_speaker_6151_21"/>
      <w:r w:rsidRPr="00A834E6">
        <w:rPr>
          <w:rStyle w:val="TagStyle"/>
          <w:rtl/>
        </w:rPr>
        <w:t xml:space="preserve"> &lt;&lt; דובר &gt;&gt; </w:t>
      </w:r>
      <w:bookmarkStart w:id="55560" w:name="_Toc193383326"/>
      <w:bookmarkStart w:id="55561" w:name="_Toc193384346"/>
      <w:bookmarkStart w:id="55562" w:name="_Toc193384605"/>
      <w:r>
        <w:rPr>
          <w:rtl/>
        </w:rPr>
        <w:t>רון כץ (יש עתיד):</w:t>
      </w:r>
      <w:bookmarkEnd w:id="55560"/>
      <w:bookmarkEnd w:id="55561"/>
      <w:bookmarkEnd w:id="55562"/>
      <w:r w:rsidRPr="00A834E6">
        <w:rPr>
          <w:rStyle w:val="TagStyle"/>
          <w:rtl/>
        </w:rPr>
        <w:t xml:space="preserve"> &lt;&lt; דובר &gt;&gt;</w:t>
      </w:r>
      <w:r>
        <w:rPr>
          <w:rtl/>
        </w:rPr>
        <w:t xml:space="preserve"> </w:t>
      </w:r>
      <w:bookmarkEnd w:id="55559"/>
    </w:p>
    <w:p w:rsidR="00A05BA6" w:rsidRDefault="00A05BA6" w:rsidP="00D05E6D">
      <w:pPr>
        <w:rPr>
          <w:rtl/>
        </w:rPr>
      </w:pPr>
    </w:p>
    <w:p w:rsidR="00A05BA6" w:rsidRPr="00A834E6" w:rsidRDefault="00A05BA6" w:rsidP="002E5839">
      <w:pPr>
        <w:rPr>
          <w:rtl/>
        </w:rPr>
      </w:pPr>
      <w:r>
        <w:rPr>
          <w:rFonts w:hint="cs"/>
          <w:rtl/>
        </w:rPr>
        <w:t>תודה רבה, אדוני. אני</w:t>
      </w:r>
      <w:bookmarkStart w:id="55563" w:name="_ETM_Q112_644000"/>
      <w:bookmarkEnd w:id="55563"/>
      <w:r>
        <w:rPr>
          <w:rFonts w:hint="cs"/>
          <w:rtl/>
        </w:rPr>
        <w:t xml:space="preserve"> לא הבנתי, מה כל הלחץ שלכם? משלמים לכם כסף בשביל</w:t>
      </w:r>
      <w:bookmarkStart w:id="55564" w:name="_ETM_Q112_647000"/>
      <w:bookmarkEnd w:id="55564"/>
      <w:r>
        <w:rPr>
          <w:rFonts w:hint="cs"/>
          <w:rtl/>
        </w:rPr>
        <w:t xml:space="preserve"> לשבת פה ולעבוד, זאת העבודה, תהיו רגועים. אנחנו נישאר פה ונישאר </w:t>
      </w:r>
      <w:proofErr w:type="spellStart"/>
      <w:r>
        <w:rPr>
          <w:rFonts w:hint="cs"/>
          <w:rtl/>
        </w:rPr>
        <w:t>ונישאר</w:t>
      </w:r>
      <w:proofErr w:type="spellEnd"/>
      <w:r>
        <w:rPr>
          <w:rFonts w:hint="cs"/>
          <w:rtl/>
        </w:rPr>
        <w:t xml:space="preserve"> ונעשה את העבודה שלנו. </w:t>
      </w:r>
      <w:bookmarkStart w:id="55565" w:name="_ETM_Q112_656000"/>
      <w:bookmarkEnd w:id="55565"/>
      <w:r>
        <w:rPr>
          <w:rFonts w:hint="cs"/>
          <w:rtl/>
        </w:rPr>
        <w:t xml:space="preserve">תהיו רגועים. אנחנו עובדים עבודה </w:t>
      </w:r>
      <w:r w:rsidR="000B6A0F">
        <w:rPr>
          <w:rFonts w:hint="cs"/>
          <w:rtl/>
        </w:rPr>
        <w:t>– – –</w:t>
      </w:r>
    </w:p>
    <w:p w:rsidR="00A05BA6" w:rsidRDefault="00A05BA6" w:rsidP="002E5839">
      <w:pPr>
        <w:rPr>
          <w:rtl/>
        </w:rPr>
      </w:pPr>
    </w:p>
    <w:p w:rsidR="00A05BA6" w:rsidRDefault="00A05BA6" w:rsidP="002E5839">
      <w:pPr>
        <w:pStyle w:val="af5"/>
        <w:keepNext/>
        <w:rPr>
          <w:rtl/>
        </w:rPr>
      </w:pPr>
      <w:bookmarkStart w:id="55566" w:name="ET_interruption_6345_23"/>
      <w:r w:rsidRPr="00A056F7">
        <w:rPr>
          <w:rStyle w:val="TagStyle"/>
          <w:rtl/>
        </w:rPr>
        <w:t xml:space="preserve"> &lt;&lt; קריאה &gt;&gt; </w:t>
      </w:r>
      <w:r>
        <w:rPr>
          <w:rtl/>
        </w:rPr>
        <w:t>טלי גוטליב (הליכוד):</w:t>
      </w:r>
      <w:r w:rsidRPr="00A056F7">
        <w:rPr>
          <w:rStyle w:val="TagStyle"/>
          <w:rtl/>
        </w:rPr>
        <w:t xml:space="preserve"> &lt;&lt; קריאה &gt;&gt;</w:t>
      </w:r>
      <w:r>
        <w:rPr>
          <w:rtl/>
        </w:rPr>
        <w:t xml:space="preserve"> </w:t>
      </w:r>
      <w:bookmarkEnd w:id="55566"/>
    </w:p>
    <w:p w:rsidR="00A05BA6" w:rsidRDefault="00A05BA6" w:rsidP="00D05E6D">
      <w:pPr>
        <w:rPr>
          <w:rtl/>
        </w:rPr>
      </w:pPr>
    </w:p>
    <w:p w:rsidR="00A05BA6" w:rsidRDefault="000B6A0F" w:rsidP="002E5839">
      <w:pPr>
        <w:rPr>
          <w:rtl/>
        </w:rPr>
      </w:pPr>
      <w:r>
        <w:rPr>
          <w:rFonts w:hint="cs"/>
          <w:rtl/>
        </w:rPr>
        <w:t>– – –</w:t>
      </w:r>
    </w:p>
    <w:p w:rsidR="00A05BA6" w:rsidRDefault="00A05BA6" w:rsidP="002E5839">
      <w:pPr>
        <w:rPr>
          <w:rtl/>
        </w:rPr>
      </w:pPr>
    </w:p>
    <w:p w:rsidR="00A05BA6" w:rsidRDefault="00A05BA6" w:rsidP="002E5839">
      <w:pPr>
        <w:pStyle w:val="-"/>
        <w:keepNext/>
        <w:rPr>
          <w:rtl/>
        </w:rPr>
      </w:pPr>
      <w:r w:rsidRPr="00A056F7">
        <w:rPr>
          <w:rStyle w:val="TagStyle"/>
          <w:rtl/>
        </w:rPr>
        <w:t xml:space="preserve"> &lt;&lt; דובר_המשך &gt;&gt; </w:t>
      </w:r>
      <w:r>
        <w:rPr>
          <w:rtl/>
        </w:rPr>
        <w:t>רון כץ (יש עתיד):</w:t>
      </w:r>
      <w:r w:rsidRPr="00A056F7">
        <w:rPr>
          <w:rStyle w:val="TagStyle"/>
          <w:rtl/>
        </w:rPr>
        <w:t xml:space="preserve"> &lt;&lt; דובר_המשך &gt;&gt;</w:t>
      </w:r>
      <w:r>
        <w:rPr>
          <w:rtl/>
        </w:rPr>
        <w:t xml:space="preserve"> </w:t>
      </w:r>
    </w:p>
    <w:p w:rsidR="00A05BA6" w:rsidRDefault="00A05BA6" w:rsidP="00D05E6D">
      <w:pPr>
        <w:rPr>
          <w:rtl/>
        </w:rPr>
      </w:pPr>
    </w:p>
    <w:p w:rsidR="00A05BA6" w:rsidRDefault="00A05BA6" w:rsidP="00091480">
      <w:pPr>
        <w:rPr>
          <w:rtl/>
        </w:rPr>
      </w:pPr>
      <w:r>
        <w:rPr>
          <w:rFonts w:hint="cs"/>
          <w:rtl/>
        </w:rPr>
        <w:t xml:space="preserve">טוב, </w:t>
      </w:r>
      <w:bookmarkStart w:id="55567" w:name="_ETM_Q112_660000"/>
      <w:bookmarkEnd w:id="55567"/>
      <w:r>
        <w:rPr>
          <w:rFonts w:hint="cs"/>
          <w:rtl/>
        </w:rPr>
        <w:t xml:space="preserve">בואו נדבר על הדברים החשובים. קודם כול אני רוצה להודות </w:t>
      </w:r>
      <w:bookmarkStart w:id="55568" w:name="_ETM_Q112_665000"/>
      <w:bookmarkEnd w:id="55568"/>
      <w:r>
        <w:rPr>
          <w:rFonts w:hint="cs"/>
          <w:rtl/>
        </w:rPr>
        <w:t xml:space="preserve">לשר הביטחון לשעבר ליברמן, שהעלה את הנושא החשוב, כי ממשלת </w:t>
      </w:r>
      <w:bookmarkStart w:id="55569" w:name="_ETM_Q112_667000"/>
      <w:bookmarkEnd w:id="55569"/>
      <w:r>
        <w:rPr>
          <w:rFonts w:hint="cs"/>
          <w:rtl/>
        </w:rPr>
        <w:t xml:space="preserve">ישראל שכחה שיש צפון בכלל. אז ברוך השם, היום מונה </w:t>
      </w:r>
      <w:bookmarkStart w:id="55570" w:name="_ETM_Q112_672000"/>
      <w:bookmarkEnd w:id="55570"/>
      <w:r>
        <w:rPr>
          <w:rFonts w:hint="cs"/>
          <w:rtl/>
        </w:rPr>
        <w:t>שר הנגב והגליל, השר השני שאמור להתעסק בצפון. ברכות, וסרלאוף</w:t>
      </w:r>
      <w:r w:rsidR="00091480">
        <w:rPr>
          <w:rFonts w:hint="cs"/>
          <w:rtl/>
        </w:rPr>
        <w:t>.</w:t>
      </w:r>
      <w:bookmarkStart w:id="55571" w:name="_ETM_Q112_677000"/>
      <w:bookmarkEnd w:id="55571"/>
      <w:r>
        <w:rPr>
          <w:rFonts w:hint="cs"/>
          <w:rtl/>
        </w:rPr>
        <w:t xml:space="preserve"> תדע שיש צפון, הוא מופקר, 250 הפרות להסכם</w:t>
      </w:r>
      <w:r w:rsidR="00091480">
        <w:rPr>
          <w:rFonts w:hint="cs"/>
          <w:rtl/>
        </w:rPr>
        <w:t>,</w:t>
      </w:r>
      <w:r>
        <w:rPr>
          <w:rFonts w:hint="cs"/>
          <w:rtl/>
        </w:rPr>
        <w:t xml:space="preserve"> ולאף אחד </w:t>
      </w:r>
      <w:bookmarkStart w:id="55572" w:name="_ETM_Q112_680000"/>
      <w:bookmarkEnd w:id="55572"/>
      <w:r>
        <w:rPr>
          <w:rFonts w:hint="cs"/>
          <w:rtl/>
        </w:rPr>
        <w:t>לא אכפת. אזרחי מדינת ישראל לא מכירים את ההסכם</w:t>
      </w:r>
      <w:r w:rsidR="00091480">
        <w:rPr>
          <w:rFonts w:hint="cs"/>
          <w:rtl/>
        </w:rPr>
        <w:t>,</w:t>
      </w:r>
      <w:r>
        <w:rPr>
          <w:rFonts w:hint="cs"/>
          <w:rtl/>
        </w:rPr>
        <w:t xml:space="preserve"> אבל </w:t>
      </w:r>
      <w:bookmarkStart w:id="55573" w:name="_ETM_Q112_685000"/>
      <w:bookmarkEnd w:id="55573"/>
      <w:r>
        <w:rPr>
          <w:rFonts w:hint="cs"/>
          <w:rtl/>
        </w:rPr>
        <w:t>אולי כבוד השר יכיר את ההסכם וגם יעשו עם זה משהו, כי עשיתם שריר כל כך חזק על עזה והדרום, איפה</w:t>
      </w:r>
      <w:bookmarkStart w:id="55574" w:name="_ETM_Q112_693000"/>
      <w:bookmarkEnd w:id="55574"/>
      <w:r>
        <w:rPr>
          <w:rFonts w:hint="cs"/>
          <w:rtl/>
        </w:rPr>
        <w:t xml:space="preserve"> ששם אנחנו כן עובדים וכן תוקפים, ושכחתם את הצפון. </w:t>
      </w:r>
    </w:p>
    <w:p w:rsidR="00A05BA6" w:rsidRDefault="00A05BA6" w:rsidP="002E5839">
      <w:pPr>
        <w:rPr>
          <w:rtl/>
        </w:rPr>
      </w:pPr>
    </w:p>
    <w:p w:rsidR="00A05BA6" w:rsidRDefault="00A05BA6" w:rsidP="002E5839">
      <w:pPr>
        <w:rPr>
          <w:rtl/>
        </w:rPr>
      </w:pPr>
      <w:bookmarkStart w:id="55575" w:name="_ETM_Q112_696000"/>
      <w:bookmarkEnd w:id="55575"/>
      <w:r>
        <w:rPr>
          <w:rFonts w:hint="cs"/>
          <w:rtl/>
        </w:rPr>
        <w:t xml:space="preserve">אבל זה לא מפתיע </w:t>
      </w:r>
      <w:r>
        <w:rPr>
          <w:rtl/>
        </w:rPr>
        <w:t>–</w:t>
      </w:r>
      <w:r>
        <w:rPr>
          <w:rFonts w:hint="cs"/>
          <w:rtl/>
        </w:rPr>
        <w:t xml:space="preserve"> שכחתם אותו כשחיזבאללה נכנס והעמיד </w:t>
      </w:r>
      <w:bookmarkStart w:id="55576" w:name="_ETM_Q112_703000"/>
      <w:bookmarkEnd w:id="55576"/>
      <w:r>
        <w:rPr>
          <w:rFonts w:hint="cs"/>
          <w:rtl/>
        </w:rPr>
        <w:t xml:space="preserve">אוהל בתוך שטח ישראל ולא עשיתם כלום; שכחתם אותו </w:t>
      </w:r>
      <w:bookmarkStart w:id="55577" w:name="_ETM_Q112_706000"/>
      <w:bookmarkEnd w:id="55577"/>
      <w:r>
        <w:rPr>
          <w:rFonts w:hint="cs"/>
          <w:rtl/>
        </w:rPr>
        <w:t xml:space="preserve">כשחיזבאללה התעצם ולא עשיתם כלום; שכחתם אותו כשחיזבאללה הפך להיות </w:t>
      </w:r>
      <w:bookmarkStart w:id="55578" w:name="_ETM_Q112_713000"/>
      <w:bookmarkEnd w:id="55578"/>
      <w:r>
        <w:rPr>
          <w:rFonts w:hint="cs"/>
          <w:rtl/>
        </w:rPr>
        <w:t xml:space="preserve">איום קיומי על מדינת ישראל ולא עשיתם כלום. מתי עשיתם משהו? כשלא הייתה לכם ברירה. </w:t>
      </w:r>
      <w:bookmarkStart w:id="55579" w:name="_ETM_Q112_715000"/>
      <w:bookmarkEnd w:id="55579"/>
      <w:r>
        <w:rPr>
          <w:rFonts w:hint="cs"/>
          <w:rtl/>
        </w:rPr>
        <w:t xml:space="preserve">אז עכשיו אני עומד פה ואומר </w:t>
      </w:r>
      <w:bookmarkStart w:id="55580" w:name="_ETM_Q112_718000"/>
      <w:bookmarkEnd w:id="55580"/>
      <w:r>
        <w:rPr>
          <w:rFonts w:hint="cs"/>
          <w:rtl/>
        </w:rPr>
        <w:t xml:space="preserve">לכם מראש: חיזבאללה מתעצם, חיזבאללה תוקף, חיזבאללה מפר את ההסכם, </w:t>
      </w:r>
      <w:bookmarkStart w:id="55581" w:name="_ETM_Q112_725000"/>
      <w:bookmarkEnd w:id="55581"/>
      <w:r>
        <w:rPr>
          <w:rFonts w:hint="cs"/>
          <w:rtl/>
        </w:rPr>
        <w:t>ואתם עדיין לא עושים כלום.</w:t>
      </w:r>
    </w:p>
    <w:p w:rsidR="00A05BA6" w:rsidRDefault="00A05BA6" w:rsidP="002E5839">
      <w:pPr>
        <w:rPr>
          <w:rtl/>
        </w:rPr>
      </w:pPr>
    </w:p>
    <w:p w:rsidR="00A05BA6" w:rsidRDefault="00A05BA6" w:rsidP="002E5839">
      <w:pPr>
        <w:rPr>
          <w:rtl/>
        </w:rPr>
      </w:pPr>
      <w:r>
        <w:rPr>
          <w:rFonts w:hint="cs"/>
          <w:rtl/>
        </w:rPr>
        <w:t xml:space="preserve">ועכשיו, ברשותכם </w:t>
      </w:r>
      <w:r w:rsidR="000B6A0F">
        <w:rPr>
          <w:rFonts w:hint="cs"/>
          <w:rtl/>
        </w:rPr>
        <w:t>– –</w:t>
      </w:r>
    </w:p>
    <w:p w:rsidR="00A05BA6" w:rsidRDefault="00A05BA6" w:rsidP="002E5839">
      <w:pPr>
        <w:rPr>
          <w:rtl/>
        </w:rPr>
      </w:pPr>
    </w:p>
    <w:p w:rsidR="00A05BA6" w:rsidRDefault="00A05BA6" w:rsidP="002E5839">
      <w:pPr>
        <w:pStyle w:val="af5"/>
        <w:keepNext/>
        <w:rPr>
          <w:rtl/>
        </w:rPr>
      </w:pPr>
      <w:bookmarkStart w:id="55582" w:name="ET_interruption_קריאה_46"/>
      <w:r w:rsidRPr="001462E8">
        <w:rPr>
          <w:rStyle w:val="TagStyle"/>
          <w:rtl/>
        </w:rPr>
        <w:t xml:space="preserve">&lt;&lt; קריאה &gt;&gt; </w:t>
      </w:r>
      <w:r>
        <w:rPr>
          <w:rtl/>
        </w:rPr>
        <w:t>קריאה:</w:t>
      </w:r>
      <w:r w:rsidRPr="001462E8">
        <w:rPr>
          <w:rStyle w:val="TagStyle"/>
          <w:rtl/>
        </w:rPr>
        <w:t xml:space="preserve"> &lt;&lt; קריאה &gt;&gt;</w:t>
      </w:r>
      <w:r>
        <w:rPr>
          <w:rtl/>
        </w:rPr>
        <w:t xml:space="preserve"> </w:t>
      </w:r>
      <w:bookmarkEnd w:id="55582"/>
    </w:p>
    <w:p w:rsidR="00A05BA6" w:rsidRDefault="00A05BA6" w:rsidP="00D05E6D">
      <w:pPr>
        <w:rPr>
          <w:rtl/>
        </w:rPr>
      </w:pPr>
    </w:p>
    <w:p w:rsidR="00A05BA6" w:rsidRDefault="000B6A0F" w:rsidP="002E5839">
      <w:pPr>
        <w:rPr>
          <w:rtl/>
        </w:rPr>
      </w:pPr>
      <w:r>
        <w:rPr>
          <w:rFonts w:hint="cs"/>
          <w:rtl/>
        </w:rPr>
        <w:t>– – –</w:t>
      </w:r>
      <w:r w:rsidR="00A05BA6">
        <w:rPr>
          <w:rFonts w:hint="cs"/>
          <w:rtl/>
        </w:rPr>
        <w:t xml:space="preserve"> </w:t>
      </w:r>
    </w:p>
    <w:p w:rsidR="00A05BA6" w:rsidRPr="001462E8" w:rsidRDefault="00A05BA6" w:rsidP="002E5839">
      <w:pPr>
        <w:rPr>
          <w:rtl/>
        </w:rPr>
      </w:pPr>
      <w:bookmarkStart w:id="55583" w:name="_ETM_Q112_729000"/>
      <w:bookmarkEnd w:id="55583"/>
    </w:p>
    <w:p w:rsidR="00A05BA6" w:rsidRDefault="00A05BA6" w:rsidP="002E5839">
      <w:pPr>
        <w:pStyle w:val="-"/>
        <w:keepNext/>
        <w:rPr>
          <w:rtl/>
        </w:rPr>
      </w:pPr>
      <w:r w:rsidRPr="00A056F7">
        <w:rPr>
          <w:rStyle w:val="TagStyle"/>
          <w:rtl/>
        </w:rPr>
        <w:t xml:space="preserve"> &lt;&lt; דובר_המשך &gt;&gt; </w:t>
      </w:r>
      <w:r>
        <w:rPr>
          <w:rtl/>
        </w:rPr>
        <w:t>רון כץ (יש עתיד):</w:t>
      </w:r>
      <w:r w:rsidRPr="00A056F7">
        <w:rPr>
          <w:rStyle w:val="TagStyle"/>
          <w:rtl/>
        </w:rPr>
        <w:t xml:space="preserve"> &lt;&lt; דובר_המשך &gt;&gt;</w:t>
      </w:r>
      <w:r>
        <w:rPr>
          <w:rtl/>
        </w:rPr>
        <w:t xml:space="preserve"> </w:t>
      </w:r>
    </w:p>
    <w:p w:rsidR="00A05BA6" w:rsidRDefault="00A05BA6" w:rsidP="00D05E6D">
      <w:pPr>
        <w:rPr>
          <w:rtl/>
        </w:rPr>
      </w:pPr>
    </w:p>
    <w:p w:rsidR="00A05BA6" w:rsidRDefault="000B6A0F" w:rsidP="00091480">
      <w:pPr>
        <w:rPr>
          <w:rtl/>
        </w:rPr>
      </w:pPr>
      <w:r>
        <w:rPr>
          <w:rFonts w:hint="cs"/>
          <w:rtl/>
        </w:rPr>
        <w:t>– –</w:t>
      </w:r>
      <w:r w:rsidR="00A05BA6">
        <w:rPr>
          <w:rFonts w:hint="cs"/>
          <w:rtl/>
        </w:rPr>
        <w:t xml:space="preserve"> אני רוצה לעבור לנושא </w:t>
      </w:r>
      <w:r w:rsidR="00091480">
        <w:rPr>
          <w:rFonts w:hint="cs"/>
          <w:rtl/>
        </w:rPr>
        <w:t xml:space="preserve">שיהיה </w:t>
      </w:r>
      <w:r w:rsidR="00A05BA6">
        <w:rPr>
          <w:rFonts w:hint="cs"/>
          <w:rtl/>
        </w:rPr>
        <w:t>על סדר-היום מחר. מחר</w:t>
      </w:r>
      <w:bookmarkStart w:id="55584" w:name="_ETM_Q112_734000"/>
      <w:bookmarkEnd w:id="55584"/>
      <w:r w:rsidR="00A05BA6">
        <w:rPr>
          <w:rFonts w:hint="cs"/>
          <w:rtl/>
        </w:rPr>
        <w:t xml:space="preserve"> אתם הולכים לדון בממשלה על פיטורי </w:t>
      </w:r>
      <w:r>
        <w:rPr>
          <w:rFonts w:hint="cs"/>
          <w:rtl/>
        </w:rPr>
        <w:t>– – –</w:t>
      </w:r>
    </w:p>
    <w:p w:rsidR="00A05BA6" w:rsidRDefault="00A05BA6" w:rsidP="002E5839">
      <w:pPr>
        <w:rPr>
          <w:rtl/>
        </w:rPr>
      </w:pPr>
    </w:p>
    <w:p w:rsidR="00A05BA6" w:rsidRDefault="00A05BA6" w:rsidP="002E5839">
      <w:pPr>
        <w:pStyle w:val="af5"/>
        <w:keepNext/>
        <w:rPr>
          <w:rtl/>
        </w:rPr>
      </w:pPr>
      <w:bookmarkStart w:id="55585" w:name="ET_interruption_6345_47"/>
      <w:r w:rsidRPr="001462E8">
        <w:rPr>
          <w:rStyle w:val="TagStyle"/>
          <w:rtl/>
        </w:rPr>
        <w:t xml:space="preserve"> &lt;&lt; קריאה &gt;&gt; </w:t>
      </w:r>
      <w:r>
        <w:rPr>
          <w:rtl/>
        </w:rPr>
        <w:t>טלי גוטליב (הליכוד):</w:t>
      </w:r>
      <w:r w:rsidRPr="001462E8">
        <w:rPr>
          <w:rStyle w:val="TagStyle"/>
          <w:rtl/>
        </w:rPr>
        <w:t xml:space="preserve"> &lt;&lt; קריאה &gt;&gt;</w:t>
      </w:r>
      <w:r>
        <w:rPr>
          <w:rtl/>
        </w:rPr>
        <w:t xml:space="preserve"> </w:t>
      </w:r>
      <w:bookmarkEnd w:id="55585"/>
    </w:p>
    <w:p w:rsidR="00A05BA6" w:rsidRDefault="00A05BA6" w:rsidP="00D05E6D">
      <w:pPr>
        <w:rPr>
          <w:rtl/>
        </w:rPr>
      </w:pPr>
    </w:p>
    <w:p w:rsidR="00A05BA6" w:rsidRDefault="00A05BA6" w:rsidP="002E5839">
      <w:pPr>
        <w:rPr>
          <w:rtl/>
        </w:rPr>
      </w:pPr>
      <w:r>
        <w:rPr>
          <w:rFonts w:hint="cs"/>
          <w:rtl/>
        </w:rPr>
        <w:t>היום.</w:t>
      </w:r>
    </w:p>
    <w:p w:rsidR="00A05BA6" w:rsidRPr="00A7117A" w:rsidRDefault="00A05BA6" w:rsidP="00A7117A">
      <w:pPr>
        <w:rPr>
          <w:rtl/>
        </w:rPr>
      </w:pPr>
      <w:bookmarkStart w:id="55586" w:name="ET_speakercontinue_5791_48"/>
    </w:p>
    <w:p w:rsidR="00A05BA6" w:rsidRDefault="00A05BA6" w:rsidP="002E5839">
      <w:pPr>
        <w:pStyle w:val="-"/>
        <w:keepNext/>
        <w:rPr>
          <w:rtl/>
        </w:rPr>
      </w:pPr>
      <w:bookmarkStart w:id="55587" w:name="ET_speakercontinue_6151_50"/>
      <w:r w:rsidRPr="001462E8">
        <w:rPr>
          <w:rStyle w:val="TagStyle"/>
          <w:rtl/>
        </w:rPr>
        <w:t xml:space="preserve"> &lt;&lt; דובר_המשך &gt;&gt; </w:t>
      </w:r>
      <w:r>
        <w:rPr>
          <w:rtl/>
        </w:rPr>
        <w:t>רון כץ (יש עתיד):</w:t>
      </w:r>
      <w:r w:rsidRPr="001462E8">
        <w:rPr>
          <w:rStyle w:val="TagStyle"/>
          <w:rtl/>
        </w:rPr>
        <w:t xml:space="preserve"> &lt;&lt; דובר_המשך &gt;&gt;</w:t>
      </w:r>
      <w:r>
        <w:rPr>
          <w:rtl/>
        </w:rPr>
        <w:t xml:space="preserve"> </w:t>
      </w:r>
      <w:bookmarkEnd w:id="55587"/>
    </w:p>
    <w:p w:rsidR="00A05BA6" w:rsidRDefault="00A05BA6" w:rsidP="00D05E6D">
      <w:pPr>
        <w:rPr>
          <w:rtl/>
          <w:lang w:eastAsia="he-IL"/>
        </w:rPr>
      </w:pPr>
    </w:p>
    <w:p w:rsidR="00F55E0B" w:rsidRDefault="00A05BA6" w:rsidP="00091480">
      <w:pPr>
        <w:rPr>
          <w:rtl/>
        </w:rPr>
      </w:pPr>
      <w:r>
        <w:rPr>
          <w:rFonts w:hint="cs"/>
          <w:rtl/>
        </w:rPr>
        <w:t xml:space="preserve">אה, זה היום. היום אתם הולכים לדון בממשלה על פיטורי ראש השב"כ, </w:t>
      </w:r>
      <w:bookmarkStart w:id="55588" w:name="_ETM_Q112_747000"/>
      <w:bookmarkEnd w:id="55588"/>
      <w:r>
        <w:rPr>
          <w:rFonts w:hint="cs"/>
          <w:rtl/>
        </w:rPr>
        <w:t xml:space="preserve">אותו אדם שאמור לחקור את הפרשה הכי חמורה שהייתה בתולדות </w:t>
      </w:r>
      <w:bookmarkStart w:id="55589" w:name="_ETM_Q112_752000"/>
      <w:bookmarkEnd w:id="55589"/>
      <w:r>
        <w:rPr>
          <w:rFonts w:hint="cs"/>
          <w:rtl/>
        </w:rPr>
        <w:t>מדינת ישראל. אני רוצה רגע להסביר לציבור על מה</w:t>
      </w:r>
      <w:bookmarkStart w:id="55590" w:name="_ETM_Q112_756000"/>
      <w:bookmarkEnd w:id="55590"/>
      <w:r>
        <w:rPr>
          <w:rFonts w:hint="cs"/>
          <w:rtl/>
        </w:rPr>
        <w:t xml:space="preserve"> מדובר: בלשכת ראש הממשלה הועסק דובר מיוחד לענייני </w:t>
      </w:r>
      <w:bookmarkStart w:id="55591" w:name="_ETM_Q112_763000"/>
      <w:bookmarkEnd w:id="55591"/>
      <w:r>
        <w:rPr>
          <w:rFonts w:hint="cs"/>
          <w:rtl/>
        </w:rPr>
        <w:t xml:space="preserve">מלחמה. לענייני המלחמה. הדובר הזה נכנס לכל דיון מסווג, לכל </w:t>
      </w:r>
      <w:bookmarkStart w:id="55592" w:name="_ETM_Q112_769000"/>
      <w:bookmarkEnd w:id="55592"/>
      <w:r>
        <w:rPr>
          <w:rFonts w:hint="cs"/>
          <w:rtl/>
        </w:rPr>
        <w:t>חדר סגור</w:t>
      </w:r>
      <w:r w:rsidR="00091480">
        <w:rPr>
          <w:rFonts w:hint="cs"/>
          <w:rtl/>
        </w:rPr>
        <w:t>.</w:t>
      </w:r>
      <w:r>
        <w:rPr>
          <w:rFonts w:hint="cs"/>
          <w:rtl/>
        </w:rPr>
        <w:t xml:space="preserve"> הוא מלווה את ראש הממשלה במלחמה. הוא יודע </w:t>
      </w:r>
      <w:bookmarkStart w:id="55593" w:name="_ETM_Q112_772000"/>
      <w:bookmarkEnd w:id="55593"/>
      <w:r>
        <w:rPr>
          <w:rFonts w:hint="cs"/>
          <w:rtl/>
        </w:rPr>
        <w:t xml:space="preserve">כל סוד. </w:t>
      </w:r>
      <w:bookmarkStart w:id="55594" w:name="_ETM_Q112_727000"/>
      <w:bookmarkStart w:id="55595" w:name="_ETM_Q112_728000"/>
      <w:bookmarkStart w:id="55596" w:name="TOR_Q113"/>
      <w:bookmarkStart w:id="55597" w:name="_ETM_Q113_180000"/>
      <w:bookmarkEnd w:id="55586"/>
      <w:bookmarkEnd w:id="55594"/>
      <w:bookmarkEnd w:id="55595"/>
      <w:bookmarkEnd w:id="55596"/>
      <w:bookmarkEnd w:id="55597"/>
      <w:proofErr w:type="spellStart"/>
      <w:r w:rsidR="00F55E0B" w:rsidRPr="00BC4DC0">
        <w:rPr>
          <w:rtl/>
        </w:rPr>
        <w:t>אממה</w:t>
      </w:r>
      <w:proofErr w:type="spellEnd"/>
      <w:r w:rsidR="00F55E0B" w:rsidRPr="00BC4DC0">
        <w:rPr>
          <w:rtl/>
        </w:rPr>
        <w:t>, אותו דובר לא עבר את הפוליגרף</w:t>
      </w:r>
      <w:r w:rsidR="00091480">
        <w:rPr>
          <w:rFonts w:hint="cs"/>
          <w:rtl/>
        </w:rPr>
        <w:t>,</w:t>
      </w:r>
      <w:r w:rsidR="00F55E0B" w:rsidRPr="00BC4DC0">
        <w:rPr>
          <w:rtl/>
        </w:rPr>
        <w:t xml:space="preserve"> אז אי</w:t>
      </w:r>
      <w:r w:rsidR="00F55E0B">
        <w:rPr>
          <w:rFonts w:hint="cs"/>
          <w:rtl/>
        </w:rPr>
        <w:t>-</w:t>
      </w:r>
      <w:r w:rsidR="00F55E0B" w:rsidRPr="00BC4DC0">
        <w:rPr>
          <w:rtl/>
        </w:rPr>
        <w:t>אפשר היה להעסיק אותו בלשכת ראש הממשלה</w:t>
      </w:r>
      <w:r w:rsidR="00F55E0B">
        <w:rPr>
          <w:rFonts w:hint="cs"/>
          <w:rtl/>
        </w:rPr>
        <w:t>, ל</w:t>
      </w:r>
      <w:bookmarkStart w:id="55598" w:name="_ETM_Q113_180780"/>
      <w:bookmarkEnd w:id="55598"/>
      <w:r w:rsidR="00F55E0B" w:rsidRPr="00BC4DC0">
        <w:rPr>
          <w:rtl/>
        </w:rPr>
        <w:t xml:space="preserve">א </w:t>
      </w:r>
      <w:bookmarkStart w:id="55599" w:name="_ETM_Q113_180960"/>
      <w:bookmarkEnd w:id="55599"/>
      <w:r w:rsidR="00F55E0B" w:rsidRPr="00BC4DC0">
        <w:rPr>
          <w:rtl/>
        </w:rPr>
        <w:t xml:space="preserve">דרך </w:t>
      </w:r>
      <w:bookmarkStart w:id="55600" w:name="_ETM_Q113_181260"/>
      <w:bookmarkEnd w:id="55600"/>
      <w:r w:rsidR="00F55E0B" w:rsidRPr="00BC4DC0">
        <w:rPr>
          <w:rtl/>
        </w:rPr>
        <w:t xml:space="preserve">לשכת </w:t>
      </w:r>
      <w:bookmarkStart w:id="55601" w:name="_ETM_Q113_181589"/>
      <w:bookmarkEnd w:id="55601"/>
      <w:r w:rsidR="00F55E0B" w:rsidRPr="00BC4DC0">
        <w:rPr>
          <w:rtl/>
        </w:rPr>
        <w:t xml:space="preserve">ראש </w:t>
      </w:r>
      <w:bookmarkStart w:id="55602" w:name="_ETM_Q113_181770"/>
      <w:bookmarkEnd w:id="55602"/>
      <w:r w:rsidR="00F55E0B" w:rsidRPr="00BC4DC0">
        <w:rPr>
          <w:rtl/>
        </w:rPr>
        <w:t>הממשלה</w:t>
      </w:r>
      <w:r w:rsidR="00F55E0B">
        <w:rPr>
          <w:rFonts w:hint="cs"/>
          <w:rtl/>
        </w:rPr>
        <w:t>,</w:t>
      </w:r>
      <w:r w:rsidR="00F55E0B" w:rsidRPr="00BC4DC0">
        <w:rPr>
          <w:rtl/>
        </w:rPr>
        <w:t xml:space="preserve"> </w:t>
      </w:r>
      <w:bookmarkStart w:id="55603" w:name="_ETM_Q113_182880"/>
      <w:bookmarkEnd w:id="55603"/>
      <w:r w:rsidR="00F55E0B" w:rsidRPr="00BC4DC0">
        <w:rPr>
          <w:rtl/>
        </w:rPr>
        <w:t xml:space="preserve">לא </w:t>
      </w:r>
      <w:bookmarkStart w:id="55604" w:name="_ETM_Q113_183090"/>
      <w:bookmarkEnd w:id="55604"/>
      <w:r w:rsidR="00F55E0B" w:rsidRPr="00BC4DC0">
        <w:rPr>
          <w:rtl/>
        </w:rPr>
        <w:t xml:space="preserve">דרך </w:t>
      </w:r>
      <w:bookmarkStart w:id="55605" w:name="_ETM_Q113_183480"/>
      <w:bookmarkEnd w:id="55605"/>
      <w:r w:rsidR="00F55E0B" w:rsidRPr="00BC4DC0">
        <w:rPr>
          <w:rtl/>
        </w:rPr>
        <w:t xml:space="preserve">לשכת </w:t>
      </w:r>
      <w:bookmarkStart w:id="55606" w:name="_ETM_Q113_184470"/>
      <w:bookmarkEnd w:id="55606"/>
      <w:r w:rsidR="00F55E0B" w:rsidRPr="00BC4DC0">
        <w:rPr>
          <w:rtl/>
        </w:rPr>
        <w:t>המנכ"ל</w:t>
      </w:r>
      <w:r w:rsidR="00F55E0B">
        <w:rPr>
          <w:rFonts w:hint="cs"/>
          <w:rtl/>
        </w:rPr>
        <w:t>,</w:t>
      </w:r>
      <w:r w:rsidR="00F55E0B" w:rsidRPr="00BC4DC0">
        <w:rPr>
          <w:rtl/>
        </w:rPr>
        <w:t xml:space="preserve"> </w:t>
      </w:r>
      <w:bookmarkStart w:id="55607" w:name="_ETM_Q113_185100"/>
      <w:bookmarkEnd w:id="55607"/>
      <w:r w:rsidR="00091480">
        <w:rPr>
          <w:rFonts w:hint="cs"/>
          <w:rtl/>
        </w:rPr>
        <w:t>ו</w:t>
      </w:r>
      <w:r w:rsidR="00F55E0B" w:rsidRPr="00BC4DC0">
        <w:rPr>
          <w:rtl/>
        </w:rPr>
        <w:t>ניסו</w:t>
      </w:r>
      <w:r w:rsidR="00F55E0B">
        <w:rPr>
          <w:rFonts w:hint="cs"/>
          <w:rtl/>
        </w:rPr>
        <w:t>.</w:t>
      </w:r>
      <w:r w:rsidR="00F55E0B" w:rsidRPr="00BC4DC0">
        <w:rPr>
          <w:rtl/>
        </w:rPr>
        <w:t xml:space="preserve"> </w:t>
      </w:r>
      <w:bookmarkStart w:id="55608" w:name="_ETM_Q113_186059"/>
      <w:bookmarkEnd w:id="55608"/>
      <w:r w:rsidR="00F55E0B" w:rsidRPr="00BC4DC0">
        <w:rPr>
          <w:rtl/>
        </w:rPr>
        <w:t xml:space="preserve">בשום </w:t>
      </w:r>
      <w:bookmarkStart w:id="55609" w:name="_ETM_Q113_186600"/>
      <w:bookmarkEnd w:id="55609"/>
      <w:r w:rsidR="00F55E0B" w:rsidRPr="00BC4DC0">
        <w:rPr>
          <w:rtl/>
        </w:rPr>
        <w:t xml:space="preserve">דרך </w:t>
      </w:r>
      <w:bookmarkStart w:id="55610" w:name="_ETM_Q113_187290"/>
      <w:bookmarkEnd w:id="55610"/>
      <w:r w:rsidR="00F55E0B" w:rsidRPr="00BC4DC0">
        <w:rPr>
          <w:rtl/>
        </w:rPr>
        <w:t xml:space="preserve">לא </w:t>
      </w:r>
      <w:bookmarkStart w:id="55611" w:name="_ETM_Q113_187590"/>
      <w:bookmarkEnd w:id="55611"/>
      <w:r w:rsidR="00F55E0B" w:rsidRPr="00BC4DC0">
        <w:rPr>
          <w:rtl/>
        </w:rPr>
        <w:t xml:space="preserve">הצליחו </w:t>
      </w:r>
      <w:bookmarkStart w:id="55612" w:name="_ETM_Q113_188039"/>
      <w:bookmarkEnd w:id="55612"/>
      <w:r w:rsidR="00F55E0B" w:rsidRPr="00BC4DC0">
        <w:rPr>
          <w:rtl/>
        </w:rPr>
        <w:t xml:space="preserve">להעסיק </w:t>
      </w:r>
      <w:bookmarkStart w:id="55613" w:name="_ETM_Q113_188490"/>
      <w:bookmarkEnd w:id="55613"/>
      <w:r w:rsidR="00F55E0B" w:rsidRPr="00BC4DC0">
        <w:rPr>
          <w:rtl/>
        </w:rPr>
        <w:t xml:space="preserve">את </w:t>
      </w:r>
      <w:bookmarkStart w:id="55614" w:name="_ETM_Q113_188640"/>
      <w:bookmarkEnd w:id="55614"/>
      <w:r w:rsidR="00F55E0B" w:rsidRPr="00BC4DC0">
        <w:rPr>
          <w:rtl/>
        </w:rPr>
        <w:t xml:space="preserve">אותו </w:t>
      </w:r>
      <w:bookmarkStart w:id="55615" w:name="_ETM_Q113_188880"/>
      <w:bookmarkEnd w:id="55615"/>
      <w:r w:rsidR="00F55E0B" w:rsidRPr="00BC4DC0">
        <w:rPr>
          <w:rtl/>
        </w:rPr>
        <w:t>דובר</w:t>
      </w:r>
      <w:r w:rsidR="00F55E0B">
        <w:rPr>
          <w:rFonts w:hint="cs"/>
          <w:rtl/>
        </w:rPr>
        <w:t>.</w:t>
      </w:r>
      <w:r w:rsidR="00F55E0B" w:rsidRPr="00BC4DC0">
        <w:rPr>
          <w:rtl/>
        </w:rPr>
        <w:t xml:space="preserve"> </w:t>
      </w:r>
      <w:bookmarkStart w:id="55616" w:name="_ETM_Q113_189490"/>
      <w:bookmarkEnd w:id="55616"/>
      <w:r w:rsidR="00F55E0B" w:rsidRPr="00BC4DC0">
        <w:rPr>
          <w:rtl/>
        </w:rPr>
        <w:t xml:space="preserve">הוא </w:t>
      </w:r>
      <w:bookmarkStart w:id="55617" w:name="_ETM_Q113_189730"/>
      <w:bookmarkEnd w:id="55617"/>
      <w:r w:rsidR="00F55E0B" w:rsidRPr="00BC4DC0">
        <w:rPr>
          <w:rtl/>
        </w:rPr>
        <w:t xml:space="preserve">בעצם </w:t>
      </w:r>
      <w:bookmarkStart w:id="55618" w:name="_ETM_Q113_190210"/>
      <w:bookmarkEnd w:id="55618"/>
      <w:r w:rsidR="00F55E0B" w:rsidRPr="00BC4DC0">
        <w:rPr>
          <w:rtl/>
        </w:rPr>
        <w:t xml:space="preserve">עבד </w:t>
      </w:r>
      <w:bookmarkStart w:id="55619" w:name="_ETM_Q113_190510"/>
      <w:bookmarkEnd w:id="55619"/>
      <w:r w:rsidR="00F55E0B" w:rsidRPr="00BC4DC0">
        <w:rPr>
          <w:rtl/>
        </w:rPr>
        <w:t>בהתנדבות</w:t>
      </w:r>
      <w:r w:rsidR="00F55E0B">
        <w:rPr>
          <w:rFonts w:hint="cs"/>
          <w:rtl/>
        </w:rPr>
        <w:t xml:space="preserve">. אבל </w:t>
      </w:r>
      <w:bookmarkStart w:id="55620" w:name="_ETM_Q113_191950"/>
      <w:bookmarkStart w:id="55621" w:name="_ETM_Q113_193639"/>
      <w:bookmarkStart w:id="55622" w:name="_ETM_Q113_193730"/>
      <w:bookmarkEnd w:id="55620"/>
      <w:bookmarkEnd w:id="55621"/>
      <w:bookmarkEnd w:id="55622"/>
      <w:r w:rsidR="00F55E0B">
        <w:rPr>
          <w:rFonts w:hint="cs"/>
          <w:rtl/>
        </w:rPr>
        <w:t>מי כן שילם לדובר הזה</w:t>
      </w:r>
      <w:r w:rsidR="00091480">
        <w:rPr>
          <w:rFonts w:hint="cs"/>
          <w:rtl/>
        </w:rPr>
        <w:t>,</w:t>
      </w:r>
      <w:r w:rsidR="00F55E0B">
        <w:rPr>
          <w:rFonts w:hint="cs"/>
          <w:rtl/>
        </w:rPr>
        <w:t xml:space="preserve"> </w:t>
      </w:r>
      <w:bookmarkStart w:id="55623" w:name="_ETM_Q113_193940"/>
      <w:bookmarkEnd w:id="55623"/>
      <w:r w:rsidR="00F55E0B">
        <w:rPr>
          <w:rFonts w:hint="cs"/>
          <w:rtl/>
        </w:rPr>
        <w:t>לכאורה?</w:t>
      </w:r>
      <w:r w:rsidR="00F55E0B" w:rsidRPr="00BC4DC0">
        <w:rPr>
          <w:rtl/>
        </w:rPr>
        <w:t xml:space="preserve"> </w:t>
      </w:r>
      <w:bookmarkStart w:id="55624" w:name="_ETM_Q113_195369"/>
      <w:bookmarkEnd w:id="55624"/>
      <w:r w:rsidR="00F55E0B" w:rsidRPr="00BC4DC0">
        <w:rPr>
          <w:rtl/>
        </w:rPr>
        <w:t xml:space="preserve">ממשלת </w:t>
      </w:r>
      <w:bookmarkStart w:id="55625" w:name="_ETM_Q113_196090"/>
      <w:bookmarkEnd w:id="55625"/>
      <w:r w:rsidR="00F55E0B" w:rsidRPr="00BC4DC0">
        <w:rPr>
          <w:rtl/>
        </w:rPr>
        <w:t xml:space="preserve">קטר </w:t>
      </w:r>
      <w:bookmarkStart w:id="55626" w:name="_ETM_Q113_196630"/>
      <w:bookmarkEnd w:id="55626"/>
      <w:r w:rsidR="00F55E0B" w:rsidRPr="00BC4DC0">
        <w:rPr>
          <w:rtl/>
        </w:rPr>
        <w:t xml:space="preserve">שילמה </w:t>
      </w:r>
      <w:bookmarkStart w:id="55627" w:name="_ETM_Q113_197050"/>
      <w:bookmarkEnd w:id="55627"/>
      <w:r w:rsidR="00F55E0B" w:rsidRPr="00BC4DC0">
        <w:rPr>
          <w:rtl/>
        </w:rPr>
        <w:t>ל</w:t>
      </w:r>
      <w:bookmarkStart w:id="55628" w:name="_ETM_Q113_197150"/>
      <w:bookmarkEnd w:id="55628"/>
      <w:r w:rsidR="00F55E0B" w:rsidRPr="00BC4DC0">
        <w:rPr>
          <w:rtl/>
        </w:rPr>
        <w:t xml:space="preserve">דובר </w:t>
      </w:r>
      <w:bookmarkStart w:id="55629" w:name="_ETM_Q113_197720"/>
      <w:bookmarkEnd w:id="55629"/>
      <w:r w:rsidR="00F55E0B" w:rsidRPr="00BC4DC0">
        <w:rPr>
          <w:rtl/>
        </w:rPr>
        <w:t xml:space="preserve">הכי </w:t>
      </w:r>
      <w:bookmarkStart w:id="55630" w:name="_ETM_Q113_198079"/>
      <w:bookmarkEnd w:id="55630"/>
      <w:r w:rsidR="00F55E0B" w:rsidRPr="00BC4DC0">
        <w:rPr>
          <w:rtl/>
        </w:rPr>
        <w:t>מ</w:t>
      </w:r>
      <w:r w:rsidR="00F55E0B">
        <w:rPr>
          <w:rFonts w:hint="cs"/>
          <w:rtl/>
        </w:rPr>
        <w:t>ס</w:t>
      </w:r>
      <w:r w:rsidR="00F55E0B" w:rsidRPr="00BC4DC0">
        <w:rPr>
          <w:rtl/>
        </w:rPr>
        <w:t xml:space="preserve">ווג </w:t>
      </w:r>
      <w:bookmarkStart w:id="55631" w:name="_ETM_Q113_198739"/>
      <w:bookmarkEnd w:id="55631"/>
      <w:r w:rsidR="00F55E0B" w:rsidRPr="00BC4DC0">
        <w:rPr>
          <w:rtl/>
        </w:rPr>
        <w:t xml:space="preserve">בלשכת </w:t>
      </w:r>
      <w:bookmarkStart w:id="55632" w:name="_ETM_Q113_199279"/>
      <w:bookmarkEnd w:id="55632"/>
      <w:r w:rsidR="00F55E0B" w:rsidRPr="00BC4DC0">
        <w:rPr>
          <w:rtl/>
        </w:rPr>
        <w:t xml:space="preserve">ראש </w:t>
      </w:r>
      <w:bookmarkStart w:id="55633" w:name="_ETM_Q113_199489"/>
      <w:bookmarkEnd w:id="55633"/>
      <w:r w:rsidR="00F55E0B" w:rsidRPr="00BC4DC0">
        <w:rPr>
          <w:rtl/>
        </w:rPr>
        <w:t>הממשלה</w:t>
      </w:r>
      <w:r w:rsidR="00F55E0B">
        <w:rPr>
          <w:rFonts w:hint="cs"/>
          <w:rtl/>
        </w:rPr>
        <w:t>.</w:t>
      </w:r>
      <w:r w:rsidR="00F55E0B" w:rsidRPr="00BC4DC0">
        <w:rPr>
          <w:rtl/>
        </w:rPr>
        <w:t xml:space="preserve"> </w:t>
      </w:r>
      <w:bookmarkStart w:id="55634" w:name="_ETM_Q113_200150"/>
      <w:bookmarkEnd w:id="55634"/>
      <w:r w:rsidR="00F55E0B" w:rsidRPr="00BC4DC0">
        <w:rPr>
          <w:rtl/>
        </w:rPr>
        <w:t xml:space="preserve">דובר </w:t>
      </w:r>
      <w:bookmarkStart w:id="55635" w:name="_ETM_Q113_200539"/>
      <w:bookmarkEnd w:id="55635"/>
      <w:r w:rsidR="00F55E0B" w:rsidRPr="00BC4DC0">
        <w:rPr>
          <w:rtl/>
        </w:rPr>
        <w:t xml:space="preserve">המלחמה </w:t>
      </w:r>
      <w:bookmarkStart w:id="55636" w:name="_ETM_Q113_201500"/>
      <w:bookmarkEnd w:id="55636"/>
      <w:r w:rsidR="00F55E0B" w:rsidRPr="00BC4DC0">
        <w:rPr>
          <w:rtl/>
        </w:rPr>
        <w:t xml:space="preserve">של </w:t>
      </w:r>
      <w:bookmarkStart w:id="55637" w:name="_ETM_Q113_201710"/>
      <w:bookmarkEnd w:id="55637"/>
      <w:r w:rsidR="00F55E0B">
        <w:rPr>
          <w:rFonts w:hint="cs"/>
          <w:rtl/>
        </w:rPr>
        <w:t xml:space="preserve">ראש </w:t>
      </w:r>
      <w:bookmarkStart w:id="55638" w:name="_ETM_Q113_200032"/>
      <w:bookmarkEnd w:id="55638"/>
      <w:r w:rsidR="00F55E0B">
        <w:rPr>
          <w:rFonts w:hint="cs"/>
          <w:rtl/>
        </w:rPr>
        <w:t>הממשלה</w:t>
      </w:r>
      <w:r w:rsidR="00F55E0B" w:rsidRPr="00BC4DC0">
        <w:rPr>
          <w:rtl/>
        </w:rPr>
        <w:t xml:space="preserve"> </w:t>
      </w:r>
      <w:bookmarkStart w:id="55639" w:name="_ETM_Q113_202970"/>
      <w:bookmarkEnd w:id="55639"/>
      <w:r w:rsidR="00F55E0B" w:rsidRPr="00BC4DC0">
        <w:rPr>
          <w:rtl/>
        </w:rPr>
        <w:t xml:space="preserve">הועסק </w:t>
      </w:r>
      <w:bookmarkStart w:id="55640" w:name="_ETM_Q113_203570"/>
      <w:bookmarkEnd w:id="55640"/>
      <w:r w:rsidR="00F55E0B">
        <w:rPr>
          <w:rFonts w:hint="cs"/>
          <w:rtl/>
        </w:rPr>
        <w:t xml:space="preserve">על ידי </w:t>
      </w:r>
      <w:bookmarkStart w:id="55641" w:name="_ETM_Q113_204020"/>
      <w:bookmarkEnd w:id="55641"/>
      <w:r w:rsidR="00F55E0B">
        <w:rPr>
          <w:rFonts w:hint="cs"/>
          <w:rtl/>
        </w:rPr>
        <w:t xml:space="preserve">הקטרים. ואתם רוצים לפטר את החוקר </w:t>
      </w:r>
      <w:bookmarkStart w:id="55642" w:name="_ETM_Q113_205039"/>
      <w:bookmarkStart w:id="55643" w:name="_ETM_Q113_205489"/>
      <w:bookmarkStart w:id="55644" w:name="_ETM_Q113_206220"/>
      <w:bookmarkStart w:id="55645" w:name="_ETM_Q113_207029"/>
      <w:bookmarkStart w:id="55646" w:name="_ETM_Q113_207279"/>
      <w:bookmarkStart w:id="55647" w:name="_ETM_Q113_207400"/>
      <w:bookmarkEnd w:id="55642"/>
      <w:bookmarkEnd w:id="55643"/>
      <w:bookmarkEnd w:id="55644"/>
      <w:bookmarkEnd w:id="55645"/>
      <w:bookmarkEnd w:id="55646"/>
      <w:bookmarkEnd w:id="55647"/>
      <w:r w:rsidR="00F55E0B">
        <w:rPr>
          <w:rFonts w:hint="cs"/>
          <w:rtl/>
        </w:rPr>
        <w:t>ש</w:t>
      </w:r>
      <w:r w:rsidR="00F55E0B" w:rsidRPr="00BC4DC0">
        <w:rPr>
          <w:rtl/>
        </w:rPr>
        <w:t xml:space="preserve">אמור </w:t>
      </w:r>
      <w:bookmarkStart w:id="55648" w:name="_ETM_Q113_207579"/>
      <w:bookmarkEnd w:id="55648"/>
      <w:r w:rsidR="00F55E0B" w:rsidRPr="00BC4DC0">
        <w:rPr>
          <w:rtl/>
        </w:rPr>
        <w:t xml:space="preserve">לחקור </w:t>
      </w:r>
      <w:bookmarkStart w:id="55649" w:name="_ETM_Q113_208029"/>
      <w:bookmarkEnd w:id="55649"/>
      <w:r w:rsidR="00F55E0B" w:rsidRPr="00BC4DC0">
        <w:rPr>
          <w:rtl/>
        </w:rPr>
        <w:t xml:space="preserve">את </w:t>
      </w:r>
      <w:bookmarkStart w:id="55650" w:name="_ETM_Q113_208179"/>
      <w:bookmarkEnd w:id="55650"/>
      <w:r w:rsidR="00F55E0B" w:rsidRPr="00BC4DC0">
        <w:rPr>
          <w:rtl/>
        </w:rPr>
        <w:t>זה</w:t>
      </w:r>
      <w:r w:rsidR="00F55E0B">
        <w:rPr>
          <w:rFonts w:hint="cs"/>
          <w:rtl/>
        </w:rPr>
        <w:t>.</w:t>
      </w:r>
      <w:r w:rsidR="00F55E0B" w:rsidRPr="00BC4DC0">
        <w:rPr>
          <w:rtl/>
        </w:rPr>
        <w:t xml:space="preserve"> </w:t>
      </w:r>
      <w:bookmarkStart w:id="55651" w:name="_ETM_Q113_208810"/>
      <w:bookmarkEnd w:id="55651"/>
    </w:p>
    <w:p w:rsidR="00F55E0B" w:rsidRDefault="00F55E0B" w:rsidP="000B6A0F">
      <w:pPr>
        <w:rPr>
          <w:rtl/>
        </w:rPr>
      </w:pPr>
    </w:p>
    <w:p w:rsidR="00F55E0B" w:rsidRDefault="00F55E0B" w:rsidP="000B6A0F">
      <w:pPr>
        <w:rPr>
          <w:rtl/>
        </w:rPr>
      </w:pPr>
      <w:r w:rsidRPr="00BC4DC0">
        <w:rPr>
          <w:rtl/>
        </w:rPr>
        <w:t xml:space="preserve">מה </w:t>
      </w:r>
      <w:bookmarkStart w:id="55652" w:name="_ETM_Q113_209019"/>
      <w:bookmarkEnd w:id="55652"/>
      <w:r w:rsidRPr="00BC4DC0">
        <w:rPr>
          <w:rtl/>
        </w:rPr>
        <w:t xml:space="preserve">קורה </w:t>
      </w:r>
      <w:bookmarkStart w:id="55653" w:name="_ETM_Q113_209349"/>
      <w:bookmarkEnd w:id="55653"/>
      <w:r w:rsidRPr="00BC4DC0">
        <w:rPr>
          <w:rtl/>
        </w:rPr>
        <w:t>לכם</w:t>
      </w:r>
      <w:bookmarkStart w:id="55654" w:name="_ETM_Q113_209679"/>
      <w:bookmarkEnd w:id="55654"/>
      <w:r>
        <w:rPr>
          <w:rFonts w:hint="cs"/>
          <w:rtl/>
        </w:rPr>
        <w:t xml:space="preserve">, </w:t>
      </w:r>
      <w:r w:rsidRPr="00BC4DC0">
        <w:rPr>
          <w:rtl/>
        </w:rPr>
        <w:t xml:space="preserve">ממשלת </w:t>
      </w:r>
      <w:bookmarkStart w:id="55655" w:name="_ETM_Q113_210130"/>
      <w:bookmarkEnd w:id="55655"/>
      <w:r w:rsidRPr="00BC4DC0">
        <w:rPr>
          <w:rtl/>
        </w:rPr>
        <w:t>ישראל</w:t>
      </w:r>
      <w:r>
        <w:rPr>
          <w:rFonts w:hint="cs"/>
          <w:rtl/>
        </w:rPr>
        <w:t>?</w:t>
      </w:r>
      <w:r w:rsidRPr="00BC4DC0">
        <w:rPr>
          <w:rtl/>
        </w:rPr>
        <w:t xml:space="preserve"> </w:t>
      </w:r>
      <w:bookmarkStart w:id="55656" w:name="_ETM_Q113_210849"/>
      <w:bookmarkEnd w:id="55656"/>
      <w:r w:rsidRPr="00BC4DC0">
        <w:rPr>
          <w:rtl/>
        </w:rPr>
        <w:t xml:space="preserve">מה </w:t>
      </w:r>
      <w:bookmarkStart w:id="55657" w:name="_ETM_Q113_211149"/>
      <w:bookmarkEnd w:id="55657"/>
      <w:r w:rsidRPr="00BC4DC0">
        <w:rPr>
          <w:rtl/>
        </w:rPr>
        <w:t xml:space="preserve">קורה </w:t>
      </w:r>
      <w:bookmarkStart w:id="55658" w:name="_ETM_Q113_211449"/>
      <w:bookmarkEnd w:id="55658"/>
      <w:r w:rsidRPr="00BC4DC0">
        <w:rPr>
          <w:rtl/>
        </w:rPr>
        <w:t>לכם</w:t>
      </w:r>
      <w:r>
        <w:rPr>
          <w:rFonts w:hint="cs"/>
          <w:rtl/>
        </w:rPr>
        <w:t>,</w:t>
      </w:r>
      <w:r w:rsidRPr="00BC4DC0">
        <w:rPr>
          <w:rtl/>
        </w:rPr>
        <w:t xml:space="preserve"> </w:t>
      </w:r>
      <w:bookmarkStart w:id="55659" w:name="_ETM_Q113_211779"/>
      <w:bookmarkEnd w:id="55659"/>
      <w:r w:rsidRPr="00BC4DC0">
        <w:rPr>
          <w:rtl/>
        </w:rPr>
        <w:t xml:space="preserve">כנסת </w:t>
      </w:r>
      <w:bookmarkStart w:id="55660" w:name="_ETM_Q113_212289"/>
      <w:bookmarkEnd w:id="55660"/>
      <w:r w:rsidRPr="00BC4DC0">
        <w:rPr>
          <w:rtl/>
        </w:rPr>
        <w:t>ישראל</w:t>
      </w:r>
      <w:r>
        <w:rPr>
          <w:rFonts w:hint="cs"/>
          <w:rtl/>
        </w:rPr>
        <w:t>?</w:t>
      </w:r>
      <w:r w:rsidRPr="00BC4DC0">
        <w:rPr>
          <w:rtl/>
        </w:rPr>
        <w:t xml:space="preserve"> </w:t>
      </w:r>
      <w:bookmarkStart w:id="55661" w:name="_ETM_Q113_213159"/>
      <w:bookmarkEnd w:id="55661"/>
      <w:r w:rsidRPr="00BC4DC0">
        <w:rPr>
          <w:rtl/>
        </w:rPr>
        <w:t xml:space="preserve">מה </w:t>
      </w:r>
      <w:bookmarkStart w:id="55662" w:name="_ETM_Q113_213399"/>
      <w:bookmarkEnd w:id="55662"/>
      <w:r w:rsidRPr="00BC4DC0">
        <w:rPr>
          <w:rtl/>
        </w:rPr>
        <w:t xml:space="preserve">קורה </w:t>
      </w:r>
      <w:bookmarkStart w:id="55663" w:name="_ETM_Q113_213670"/>
      <w:bookmarkEnd w:id="55663"/>
      <w:r w:rsidRPr="00BC4DC0">
        <w:rPr>
          <w:rtl/>
        </w:rPr>
        <w:t xml:space="preserve">לקואליציה </w:t>
      </w:r>
      <w:bookmarkStart w:id="55664" w:name="_ETM_Q113_214780"/>
      <w:bookmarkEnd w:id="55664"/>
      <w:r>
        <w:rPr>
          <w:rFonts w:hint="cs"/>
          <w:rtl/>
        </w:rPr>
        <w:t xml:space="preserve">ההזויה </w:t>
      </w:r>
      <w:r w:rsidRPr="00BC4DC0">
        <w:rPr>
          <w:rtl/>
        </w:rPr>
        <w:t xml:space="preserve">הזאת </w:t>
      </w:r>
      <w:bookmarkStart w:id="55665" w:name="_ETM_Q113_215079"/>
      <w:bookmarkEnd w:id="55665"/>
      <w:r w:rsidRPr="00BC4DC0">
        <w:rPr>
          <w:rtl/>
        </w:rPr>
        <w:t xml:space="preserve">של </w:t>
      </w:r>
      <w:bookmarkStart w:id="55666" w:name="_ETM_Q113_215229"/>
      <w:bookmarkEnd w:id="55666"/>
      <w:r w:rsidRPr="00BC4DC0">
        <w:rPr>
          <w:rtl/>
        </w:rPr>
        <w:t>ביבי</w:t>
      </w:r>
      <w:bookmarkStart w:id="55667" w:name="_ETM_Q113_216039"/>
      <w:bookmarkEnd w:id="55667"/>
      <w:r>
        <w:rPr>
          <w:rFonts w:hint="cs"/>
          <w:rtl/>
        </w:rPr>
        <w:t xml:space="preserve">? </w:t>
      </w:r>
      <w:r w:rsidRPr="00BC4DC0">
        <w:rPr>
          <w:rtl/>
        </w:rPr>
        <w:t>לא</w:t>
      </w:r>
      <w:r>
        <w:rPr>
          <w:rFonts w:hint="cs"/>
          <w:rtl/>
        </w:rPr>
        <w:t>,</w:t>
      </w:r>
      <w:r w:rsidRPr="00BC4DC0">
        <w:rPr>
          <w:rtl/>
        </w:rPr>
        <w:t xml:space="preserve"> </w:t>
      </w:r>
      <w:bookmarkStart w:id="55668" w:name="_ETM_Q113_216219"/>
      <w:bookmarkEnd w:id="55668"/>
      <w:r w:rsidRPr="00BC4DC0">
        <w:rPr>
          <w:rtl/>
        </w:rPr>
        <w:t xml:space="preserve">אתם </w:t>
      </w:r>
      <w:bookmarkStart w:id="55669" w:name="_ETM_Q113_216519"/>
      <w:bookmarkEnd w:id="55669"/>
      <w:r w:rsidRPr="00BC4DC0">
        <w:rPr>
          <w:rtl/>
        </w:rPr>
        <w:t xml:space="preserve">לא </w:t>
      </w:r>
      <w:bookmarkStart w:id="55670" w:name="_ETM_Q113_216640"/>
      <w:bookmarkEnd w:id="55670"/>
      <w:r w:rsidRPr="00BC4DC0">
        <w:rPr>
          <w:rtl/>
        </w:rPr>
        <w:t xml:space="preserve">רוצים </w:t>
      </w:r>
      <w:bookmarkStart w:id="55671" w:name="_ETM_Q113_216969"/>
      <w:bookmarkEnd w:id="55671"/>
      <w:r w:rsidRPr="00BC4DC0">
        <w:rPr>
          <w:rtl/>
        </w:rPr>
        <w:t>ל</w:t>
      </w:r>
      <w:bookmarkStart w:id="55672" w:name="_ETM_Q113_217059"/>
      <w:bookmarkEnd w:id="55672"/>
      <w:r>
        <w:rPr>
          <w:rFonts w:hint="cs"/>
          <w:rtl/>
        </w:rPr>
        <w:t xml:space="preserve">דעת אם הקטרים </w:t>
      </w:r>
      <w:bookmarkStart w:id="55673" w:name="_ETM_Q113_217449"/>
      <w:bookmarkStart w:id="55674" w:name="_ETM_Q113_217570"/>
      <w:bookmarkStart w:id="55675" w:name="_ETM_Q113_217989"/>
      <w:bookmarkStart w:id="55676" w:name="_ETM_Q113_218140"/>
      <w:bookmarkEnd w:id="55673"/>
      <w:bookmarkEnd w:id="55674"/>
      <w:bookmarkEnd w:id="55675"/>
      <w:bookmarkEnd w:id="55676"/>
      <w:r>
        <w:rPr>
          <w:rFonts w:hint="cs"/>
          <w:rtl/>
        </w:rPr>
        <w:t>ש</w:t>
      </w:r>
      <w:r w:rsidRPr="00BC4DC0">
        <w:rPr>
          <w:rtl/>
        </w:rPr>
        <w:t xml:space="preserve">ילמו </w:t>
      </w:r>
      <w:bookmarkStart w:id="55677" w:name="_ETM_Q113_218500"/>
      <w:bookmarkEnd w:id="55677"/>
      <w:r w:rsidRPr="00BC4DC0">
        <w:rPr>
          <w:rtl/>
        </w:rPr>
        <w:t xml:space="preserve">מיליונים </w:t>
      </w:r>
      <w:bookmarkStart w:id="55678" w:name="_ETM_Q113_219399"/>
      <w:bookmarkEnd w:id="55678"/>
      <w:r w:rsidR="00091480">
        <w:rPr>
          <w:rFonts w:hint="cs"/>
          <w:rtl/>
        </w:rPr>
        <w:t xml:space="preserve">כדי </w:t>
      </w:r>
      <w:r w:rsidRPr="00BC4DC0">
        <w:rPr>
          <w:rtl/>
        </w:rPr>
        <w:t>ל</w:t>
      </w:r>
      <w:r>
        <w:rPr>
          <w:rFonts w:hint="cs"/>
          <w:rtl/>
        </w:rPr>
        <w:t xml:space="preserve">דעת </w:t>
      </w:r>
      <w:bookmarkStart w:id="55679" w:name="_ETM_Q113_219550"/>
      <w:bookmarkStart w:id="55680" w:name="_ETM_Q113_219909"/>
      <w:bookmarkEnd w:id="55679"/>
      <w:bookmarkEnd w:id="55680"/>
      <w:r w:rsidRPr="00BC4DC0">
        <w:rPr>
          <w:rtl/>
        </w:rPr>
        <w:t xml:space="preserve">מה </w:t>
      </w:r>
      <w:bookmarkStart w:id="55681" w:name="_ETM_Q113_220089"/>
      <w:bookmarkEnd w:id="55681"/>
      <w:r w:rsidRPr="00BC4DC0">
        <w:rPr>
          <w:rtl/>
        </w:rPr>
        <w:t xml:space="preserve">קורה </w:t>
      </w:r>
      <w:bookmarkStart w:id="55682" w:name="_ETM_Q113_220390"/>
      <w:bookmarkEnd w:id="55682"/>
      <w:r w:rsidRPr="00BC4DC0">
        <w:rPr>
          <w:rtl/>
        </w:rPr>
        <w:t xml:space="preserve">בתוך </w:t>
      </w:r>
      <w:bookmarkStart w:id="55683" w:name="_ETM_Q113_220839"/>
      <w:bookmarkEnd w:id="55683"/>
      <w:r w:rsidRPr="00BC4DC0">
        <w:rPr>
          <w:rtl/>
        </w:rPr>
        <w:t xml:space="preserve">חדר </w:t>
      </w:r>
      <w:bookmarkStart w:id="55684" w:name="_ETM_Q113_221140"/>
      <w:bookmarkEnd w:id="55684"/>
      <w:r w:rsidRPr="00BC4DC0">
        <w:rPr>
          <w:rtl/>
        </w:rPr>
        <w:t>המלחמה</w:t>
      </w:r>
      <w:r>
        <w:rPr>
          <w:rFonts w:hint="cs"/>
          <w:rtl/>
        </w:rPr>
        <w:t>?</w:t>
      </w:r>
      <w:r w:rsidRPr="00BC4DC0">
        <w:rPr>
          <w:rtl/>
        </w:rPr>
        <w:t xml:space="preserve"> </w:t>
      </w:r>
      <w:bookmarkStart w:id="55685" w:name="_ETM_Q113_222129"/>
      <w:bookmarkEnd w:id="55685"/>
      <w:r w:rsidRPr="00BC4DC0">
        <w:rPr>
          <w:rtl/>
        </w:rPr>
        <w:t xml:space="preserve">אני </w:t>
      </w:r>
      <w:bookmarkStart w:id="55686" w:name="_ETM_Q113_222460"/>
      <w:bookmarkEnd w:id="55686"/>
      <w:r w:rsidRPr="00BC4DC0">
        <w:rPr>
          <w:rtl/>
        </w:rPr>
        <w:t xml:space="preserve">דורש </w:t>
      </w:r>
      <w:bookmarkStart w:id="55687" w:name="_ETM_Q113_222940"/>
      <w:bookmarkEnd w:id="55687"/>
      <w:r w:rsidRPr="00BC4DC0">
        <w:rPr>
          <w:rtl/>
        </w:rPr>
        <w:t xml:space="preserve">לדעת </w:t>
      </w:r>
      <w:bookmarkStart w:id="55688" w:name="_ETM_Q113_223359"/>
      <w:bookmarkEnd w:id="55688"/>
      <w:r w:rsidRPr="00BC4DC0">
        <w:rPr>
          <w:rtl/>
        </w:rPr>
        <w:t xml:space="preserve">מה </w:t>
      </w:r>
      <w:bookmarkStart w:id="55689" w:name="_ETM_Q113_223510"/>
      <w:bookmarkEnd w:id="55689"/>
      <w:r w:rsidRPr="00BC4DC0">
        <w:rPr>
          <w:rtl/>
        </w:rPr>
        <w:t xml:space="preserve">קרה </w:t>
      </w:r>
      <w:bookmarkStart w:id="55690" w:name="_ETM_Q113_223809"/>
      <w:bookmarkEnd w:id="55690"/>
      <w:r w:rsidRPr="00BC4DC0">
        <w:rPr>
          <w:rtl/>
        </w:rPr>
        <w:t>שם</w:t>
      </w:r>
      <w:r>
        <w:rPr>
          <w:rFonts w:hint="cs"/>
          <w:rtl/>
        </w:rPr>
        <w:t>.</w:t>
      </w:r>
      <w:r w:rsidRPr="00BC4DC0">
        <w:rPr>
          <w:rtl/>
        </w:rPr>
        <w:t xml:space="preserve"> </w:t>
      </w:r>
      <w:bookmarkStart w:id="55691" w:name="_ETM_Q113_224289"/>
      <w:bookmarkEnd w:id="55691"/>
      <w:r w:rsidRPr="00BC4DC0">
        <w:rPr>
          <w:rtl/>
        </w:rPr>
        <w:t xml:space="preserve">אתם </w:t>
      </w:r>
      <w:bookmarkStart w:id="55692" w:name="_ETM_Q113_224710"/>
      <w:bookmarkEnd w:id="55692"/>
      <w:r w:rsidRPr="00BC4DC0">
        <w:rPr>
          <w:rtl/>
        </w:rPr>
        <w:t xml:space="preserve">צריכים </w:t>
      </w:r>
      <w:bookmarkStart w:id="55693" w:name="_ETM_Q113_225100"/>
      <w:bookmarkEnd w:id="55693"/>
      <w:r w:rsidRPr="00BC4DC0">
        <w:rPr>
          <w:rtl/>
        </w:rPr>
        <w:t xml:space="preserve">לדעת </w:t>
      </w:r>
      <w:bookmarkStart w:id="55694" w:name="_ETM_Q113_225489"/>
      <w:bookmarkEnd w:id="55694"/>
      <w:r>
        <w:rPr>
          <w:rFonts w:hint="cs"/>
          <w:rtl/>
        </w:rPr>
        <w:t xml:space="preserve">מה קרה שם. </w:t>
      </w:r>
      <w:bookmarkStart w:id="55695" w:name="_ETM_Q113_225969"/>
      <w:bookmarkStart w:id="55696" w:name="_ETM_Q113_226449"/>
      <w:bookmarkEnd w:id="55695"/>
      <w:bookmarkEnd w:id="55696"/>
      <w:r w:rsidRPr="00BC4DC0">
        <w:rPr>
          <w:rtl/>
        </w:rPr>
        <w:t xml:space="preserve">אזרחי </w:t>
      </w:r>
      <w:bookmarkStart w:id="55697" w:name="_ETM_Q113_227079"/>
      <w:bookmarkEnd w:id="55697"/>
      <w:r w:rsidRPr="00BC4DC0">
        <w:rPr>
          <w:rtl/>
        </w:rPr>
        <w:t xml:space="preserve">מדינת </w:t>
      </w:r>
      <w:bookmarkStart w:id="55698" w:name="_ETM_Q113_227620"/>
      <w:bookmarkEnd w:id="55698"/>
      <w:r w:rsidRPr="00BC4DC0">
        <w:rPr>
          <w:rtl/>
        </w:rPr>
        <w:t xml:space="preserve">ישראל </w:t>
      </w:r>
      <w:bookmarkStart w:id="55699" w:name="_ETM_Q113_228070"/>
      <w:bookmarkEnd w:id="55699"/>
      <w:r w:rsidRPr="00BC4DC0">
        <w:rPr>
          <w:rtl/>
        </w:rPr>
        <w:t xml:space="preserve">רוצים </w:t>
      </w:r>
      <w:bookmarkStart w:id="55700" w:name="_ETM_Q113_228460"/>
      <w:bookmarkEnd w:id="55700"/>
      <w:r w:rsidRPr="00BC4DC0">
        <w:rPr>
          <w:rtl/>
        </w:rPr>
        <w:t xml:space="preserve">לדעת </w:t>
      </w:r>
      <w:bookmarkStart w:id="55701" w:name="_ETM_Q113_228879"/>
      <w:bookmarkEnd w:id="55701"/>
      <w:r w:rsidRPr="00BC4DC0">
        <w:rPr>
          <w:rtl/>
        </w:rPr>
        <w:t xml:space="preserve">מה </w:t>
      </w:r>
      <w:bookmarkStart w:id="55702" w:name="_ETM_Q113_229059"/>
      <w:bookmarkEnd w:id="55702"/>
      <w:r w:rsidRPr="00BC4DC0">
        <w:rPr>
          <w:rtl/>
        </w:rPr>
        <w:t xml:space="preserve">קרה </w:t>
      </w:r>
      <w:bookmarkStart w:id="55703" w:name="_ETM_Q113_229360"/>
      <w:bookmarkEnd w:id="55703"/>
      <w:r w:rsidRPr="00BC4DC0">
        <w:rPr>
          <w:rtl/>
        </w:rPr>
        <w:t>שם</w:t>
      </w:r>
      <w:r>
        <w:rPr>
          <w:rFonts w:hint="cs"/>
          <w:rtl/>
        </w:rPr>
        <w:t xml:space="preserve">. תתביישו לכם. </w:t>
      </w:r>
    </w:p>
    <w:p w:rsidR="00F55E0B" w:rsidRDefault="00F55E0B" w:rsidP="000B6A0F">
      <w:pPr>
        <w:rPr>
          <w:rtl/>
        </w:rPr>
      </w:pPr>
      <w:bookmarkStart w:id="55704" w:name="_ETM_Q113_226859"/>
      <w:bookmarkStart w:id="55705" w:name="_ETM_Q113_227009"/>
      <w:bookmarkStart w:id="55706" w:name="_ETM_Q113_227050"/>
      <w:bookmarkStart w:id="55707" w:name="_ETM_Q113_227151"/>
      <w:bookmarkEnd w:id="55704"/>
      <w:bookmarkEnd w:id="55705"/>
      <w:bookmarkEnd w:id="55706"/>
      <w:bookmarkEnd w:id="55707"/>
    </w:p>
    <w:p w:rsidR="00F55E0B" w:rsidRDefault="00F55E0B" w:rsidP="002E5839">
      <w:pPr>
        <w:pStyle w:val="af6"/>
        <w:keepNext/>
        <w:rPr>
          <w:rtl/>
        </w:rPr>
      </w:pPr>
      <w:r w:rsidRPr="0060281A">
        <w:rPr>
          <w:rStyle w:val="TagStyle"/>
          <w:rtl/>
        </w:rPr>
        <w:t xml:space="preserve"> &lt;&lt; יור &gt;&gt; </w:t>
      </w:r>
      <w:r>
        <w:rPr>
          <w:rtl/>
        </w:rPr>
        <w:t>היו"ר אמיר אוחנה:</w:t>
      </w:r>
      <w:r w:rsidRPr="0060281A">
        <w:rPr>
          <w:rStyle w:val="TagStyle"/>
          <w:rtl/>
        </w:rPr>
        <w:t xml:space="preserve"> &lt;&lt; יור &gt;&gt;</w:t>
      </w:r>
      <w:r>
        <w:rPr>
          <w:rtl/>
        </w:rPr>
        <w:t xml:space="preserve"> </w:t>
      </w:r>
    </w:p>
    <w:p w:rsidR="00F55E0B" w:rsidRDefault="00F55E0B" w:rsidP="00D05E6D">
      <w:pPr>
        <w:rPr>
          <w:rtl/>
        </w:rPr>
      </w:pPr>
    </w:p>
    <w:p w:rsidR="00F55E0B" w:rsidRDefault="00F55E0B" w:rsidP="002E5839">
      <w:pPr>
        <w:rPr>
          <w:rtl/>
        </w:rPr>
      </w:pPr>
      <w:bookmarkStart w:id="55708" w:name="_ETM_Q113_231505"/>
      <w:bookmarkEnd w:id="55708"/>
      <w:r>
        <w:rPr>
          <w:rFonts w:hint="cs"/>
          <w:rtl/>
        </w:rPr>
        <w:t>תודה.</w:t>
      </w:r>
      <w:bookmarkStart w:id="55709" w:name="_ETM_Q113_228351"/>
      <w:bookmarkEnd w:id="55709"/>
      <w:r>
        <w:rPr>
          <w:rFonts w:hint="cs"/>
          <w:rtl/>
        </w:rPr>
        <w:t xml:space="preserve"> </w:t>
      </w:r>
      <w:bookmarkStart w:id="55710" w:name="_ETM_Q113_228456"/>
      <w:bookmarkStart w:id="55711" w:name="_ETM_Q113_228561"/>
      <w:bookmarkStart w:id="55712" w:name="_ETM_Q113_228661"/>
      <w:bookmarkEnd w:id="55710"/>
      <w:bookmarkEnd w:id="55711"/>
      <w:bookmarkEnd w:id="55712"/>
      <w:r>
        <w:rPr>
          <w:rFonts w:hint="cs"/>
          <w:rtl/>
        </w:rPr>
        <w:t xml:space="preserve">חבר הכנסת אלעזר שטרן, </w:t>
      </w:r>
      <w:r w:rsidRPr="0060281A">
        <w:rPr>
          <w:rtl/>
        </w:rPr>
        <w:t>בבקשה</w:t>
      </w:r>
      <w:r>
        <w:rPr>
          <w:rFonts w:hint="cs"/>
          <w:rtl/>
        </w:rPr>
        <w:t>.</w:t>
      </w:r>
      <w:r w:rsidRPr="0060281A">
        <w:rPr>
          <w:rtl/>
        </w:rPr>
        <w:t xml:space="preserve"> עד </w:t>
      </w:r>
      <w:r>
        <w:rPr>
          <w:rFonts w:hint="cs"/>
          <w:rtl/>
        </w:rPr>
        <w:t xml:space="preserve">שלוש </w:t>
      </w:r>
      <w:r w:rsidRPr="0060281A">
        <w:rPr>
          <w:rtl/>
        </w:rPr>
        <w:t>דקות לרשותך</w:t>
      </w:r>
      <w:r>
        <w:rPr>
          <w:rFonts w:hint="cs"/>
          <w:rtl/>
        </w:rPr>
        <w:t>.</w:t>
      </w:r>
    </w:p>
    <w:p w:rsidR="00F55E0B" w:rsidRDefault="00F55E0B" w:rsidP="002E5839">
      <w:pPr>
        <w:rPr>
          <w:rtl/>
        </w:rPr>
      </w:pPr>
      <w:bookmarkStart w:id="55713" w:name="_ETM_Q113_246663"/>
      <w:bookmarkStart w:id="55714" w:name="_ETM_Q113_246785"/>
      <w:bookmarkStart w:id="55715" w:name="_ETM_Q113_246879"/>
      <w:bookmarkStart w:id="55716" w:name="_ETM_Q113_246985"/>
      <w:bookmarkEnd w:id="55713"/>
      <w:bookmarkEnd w:id="55714"/>
      <w:bookmarkEnd w:id="55715"/>
      <w:bookmarkEnd w:id="55716"/>
    </w:p>
    <w:p w:rsidR="00F55E0B" w:rsidRDefault="00F55E0B" w:rsidP="002E5839">
      <w:pPr>
        <w:pStyle w:val="a4"/>
        <w:keepNext/>
        <w:rPr>
          <w:rtl/>
        </w:rPr>
      </w:pPr>
      <w:bookmarkStart w:id="55717" w:name="ET_speaker_5109_5"/>
      <w:r w:rsidRPr="004C442C">
        <w:rPr>
          <w:rStyle w:val="TagStyle"/>
          <w:rtl/>
        </w:rPr>
        <w:t xml:space="preserve"> &lt;&lt; דובר &gt;&gt; </w:t>
      </w:r>
      <w:bookmarkStart w:id="55718" w:name="_Toc193383327"/>
      <w:bookmarkStart w:id="55719" w:name="_Toc193384347"/>
      <w:bookmarkStart w:id="55720" w:name="_Toc193384606"/>
      <w:r>
        <w:rPr>
          <w:rtl/>
        </w:rPr>
        <w:t>אלעזר שטרן (יש עתיד):</w:t>
      </w:r>
      <w:bookmarkEnd w:id="55718"/>
      <w:bookmarkEnd w:id="55719"/>
      <w:bookmarkEnd w:id="55720"/>
      <w:r w:rsidRPr="004C442C">
        <w:rPr>
          <w:rStyle w:val="TagStyle"/>
          <w:rtl/>
        </w:rPr>
        <w:t xml:space="preserve"> &lt;&lt; דובר &gt;&gt;</w:t>
      </w:r>
      <w:r>
        <w:rPr>
          <w:rtl/>
        </w:rPr>
        <w:t xml:space="preserve"> </w:t>
      </w:r>
      <w:bookmarkEnd w:id="55717"/>
    </w:p>
    <w:p w:rsidR="00F55E0B" w:rsidRDefault="00F55E0B" w:rsidP="00D05E6D">
      <w:pPr>
        <w:rPr>
          <w:rtl/>
        </w:rPr>
      </w:pPr>
    </w:p>
    <w:p w:rsidR="00F55E0B" w:rsidRDefault="00F55E0B" w:rsidP="00091480">
      <w:pPr>
        <w:rPr>
          <w:rtl/>
        </w:rPr>
      </w:pPr>
      <w:r>
        <w:rPr>
          <w:rFonts w:hint="cs"/>
          <w:rtl/>
        </w:rPr>
        <w:t xml:space="preserve">אדוני, </w:t>
      </w:r>
      <w:bookmarkStart w:id="55721" w:name="_ETM_Q113_247573"/>
      <w:bookmarkEnd w:id="55721"/>
      <w:r>
        <w:rPr>
          <w:rFonts w:hint="cs"/>
          <w:rtl/>
        </w:rPr>
        <w:t xml:space="preserve">תודה. </w:t>
      </w:r>
      <w:r w:rsidRPr="0060281A">
        <w:rPr>
          <w:rtl/>
        </w:rPr>
        <w:t>אדוני היושב-ראש</w:t>
      </w:r>
      <w:r>
        <w:rPr>
          <w:rFonts w:hint="cs"/>
          <w:rtl/>
        </w:rPr>
        <w:t>,</w:t>
      </w:r>
      <w:r w:rsidRPr="0060281A">
        <w:rPr>
          <w:rtl/>
        </w:rPr>
        <w:t xml:space="preserve"> עמיתי</w:t>
      </w:r>
      <w:r>
        <w:rPr>
          <w:rFonts w:hint="cs"/>
          <w:rtl/>
        </w:rPr>
        <w:t>י</w:t>
      </w:r>
      <w:r w:rsidRPr="0060281A">
        <w:rPr>
          <w:rtl/>
        </w:rPr>
        <w:t xml:space="preserve"> השרים</w:t>
      </w:r>
      <w:r>
        <w:rPr>
          <w:rFonts w:hint="cs"/>
          <w:rtl/>
        </w:rPr>
        <w:t>,</w:t>
      </w:r>
      <w:r w:rsidRPr="0060281A">
        <w:rPr>
          <w:rtl/>
        </w:rPr>
        <w:t xml:space="preserve"> תראו מה קורה לנו</w:t>
      </w:r>
      <w:r w:rsidR="00091480">
        <w:rPr>
          <w:rFonts w:hint="cs"/>
          <w:rtl/>
        </w:rPr>
        <w:t>,</w:t>
      </w:r>
      <w:r>
        <w:rPr>
          <w:rFonts w:hint="cs"/>
          <w:rtl/>
        </w:rPr>
        <w:t xml:space="preserve"> </w:t>
      </w:r>
      <w:r w:rsidRPr="0060281A">
        <w:rPr>
          <w:rtl/>
        </w:rPr>
        <w:t>על מה הכנסת מדברת</w:t>
      </w:r>
      <w:r>
        <w:rPr>
          <w:rFonts w:hint="cs"/>
          <w:rtl/>
        </w:rPr>
        <w:t>.</w:t>
      </w:r>
      <w:r w:rsidRPr="0060281A">
        <w:rPr>
          <w:rtl/>
        </w:rPr>
        <w:t xml:space="preserve"> אני אספר לכם איך זה עובד</w:t>
      </w:r>
      <w:r w:rsidR="00091480">
        <w:rPr>
          <w:rFonts w:hint="cs"/>
          <w:rtl/>
        </w:rPr>
        <w:t>:</w:t>
      </w:r>
      <w:r w:rsidRPr="0060281A">
        <w:rPr>
          <w:rtl/>
        </w:rPr>
        <w:t xml:space="preserve"> אתה עולה בצבא </w:t>
      </w:r>
      <w:r>
        <w:rPr>
          <w:rFonts w:hint="cs"/>
          <w:rtl/>
        </w:rPr>
        <w:t>מ</w:t>
      </w:r>
      <w:r w:rsidRPr="0060281A">
        <w:rPr>
          <w:rtl/>
        </w:rPr>
        <w:t>סגן</w:t>
      </w:r>
      <w:r>
        <w:rPr>
          <w:rFonts w:hint="cs"/>
          <w:rtl/>
        </w:rPr>
        <w:t xml:space="preserve"> </w:t>
      </w:r>
      <w:r w:rsidRPr="0060281A">
        <w:rPr>
          <w:rtl/>
        </w:rPr>
        <w:t>אלוף לאלוף</w:t>
      </w:r>
      <w:r>
        <w:rPr>
          <w:rFonts w:hint="cs"/>
          <w:rtl/>
        </w:rPr>
        <w:t xml:space="preserve"> </w:t>
      </w:r>
      <w:r w:rsidRPr="0060281A">
        <w:rPr>
          <w:rtl/>
        </w:rPr>
        <w:t>משנה</w:t>
      </w:r>
      <w:r>
        <w:rPr>
          <w:rFonts w:hint="cs"/>
          <w:rtl/>
        </w:rPr>
        <w:t>.</w:t>
      </w:r>
      <w:r w:rsidRPr="0060281A">
        <w:rPr>
          <w:rtl/>
        </w:rPr>
        <w:t xml:space="preserve"> אתה נחשף בצבא לדברים שלא היית</w:t>
      </w:r>
      <w:r>
        <w:rPr>
          <w:rFonts w:hint="cs"/>
          <w:rtl/>
        </w:rPr>
        <w:t xml:space="preserve"> חשוף</w:t>
      </w:r>
      <w:r w:rsidRPr="0060281A">
        <w:rPr>
          <w:rtl/>
        </w:rPr>
        <w:t xml:space="preserve"> </w:t>
      </w:r>
      <w:r w:rsidR="00091480">
        <w:rPr>
          <w:rFonts w:hint="cs"/>
          <w:rtl/>
        </w:rPr>
        <w:t xml:space="preserve">להם </w:t>
      </w:r>
      <w:r w:rsidRPr="0060281A">
        <w:rPr>
          <w:rtl/>
        </w:rPr>
        <w:t>קודם</w:t>
      </w:r>
      <w:r>
        <w:rPr>
          <w:rFonts w:hint="cs"/>
          <w:rtl/>
        </w:rPr>
        <w:t>.</w:t>
      </w:r>
      <w:r w:rsidRPr="0060281A">
        <w:rPr>
          <w:rtl/>
        </w:rPr>
        <w:t xml:space="preserve"> גם אם אתה אלוף</w:t>
      </w:r>
      <w:r>
        <w:rPr>
          <w:rFonts w:hint="cs"/>
          <w:rtl/>
        </w:rPr>
        <w:t>,</w:t>
      </w:r>
      <w:r w:rsidRPr="0060281A">
        <w:rPr>
          <w:rtl/>
        </w:rPr>
        <w:t xml:space="preserve"> אתה מתחבר לפוליגרף</w:t>
      </w:r>
      <w:r>
        <w:rPr>
          <w:rFonts w:hint="cs"/>
          <w:rtl/>
        </w:rPr>
        <w:t>.</w:t>
      </w:r>
      <w:r w:rsidRPr="0060281A">
        <w:rPr>
          <w:rtl/>
        </w:rPr>
        <w:t xml:space="preserve"> אתה יכול להיות אלוף</w:t>
      </w:r>
      <w:r>
        <w:rPr>
          <w:rFonts w:hint="cs"/>
          <w:rtl/>
        </w:rPr>
        <w:t xml:space="preserve"> </w:t>
      </w:r>
      <w:r w:rsidRPr="0060281A">
        <w:rPr>
          <w:rtl/>
        </w:rPr>
        <w:t>משנה שהרמטכ"ל מאוד רוצה</w:t>
      </w:r>
      <w:r>
        <w:rPr>
          <w:rFonts w:hint="cs"/>
          <w:rtl/>
        </w:rPr>
        <w:t>,</w:t>
      </w:r>
      <w:r w:rsidRPr="0060281A">
        <w:rPr>
          <w:rtl/>
        </w:rPr>
        <w:t xml:space="preserve"> שר</w:t>
      </w:r>
      <w:r>
        <w:rPr>
          <w:rFonts w:hint="cs"/>
          <w:rtl/>
        </w:rPr>
        <w:t>אש אכ"א</w:t>
      </w:r>
      <w:r w:rsidRPr="0060281A">
        <w:rPr>
          <w:rtl/>
        </w:rPr>
        <w:t xml:space="preserve"> מאוד רוצה</w:t>
      </w:r>
      <w:r>
        <w:rPr>
          <w:rFonts w:hint="cs"/>
          <w:rtl/>
        </w:rPr>
        <w:t>. הוא</w:t>
      </w:r>
      <w:r w:rsidRPr="0060281A">
        <w:rPr>
          <w:rtl/>
        </w:rPr>
        <w:t xml:space="preserve"> משרת אצלך</w:t>
      </w:r>
      <w:r>
        <w:rPr>
          <w:rFonts w:hint="cs"/>
          <w:rtl/>
        </w:rPr>
        <w:t>,</w:t>
      </w:r>
      <w:r w:rsidRPr="0060281A">
        <w:rPr>
          <w:rtl/>
        </w:rPr>
        <w:t xml:space="preserve"> אבל לא עבר פוליגרף</w:t>
      </w:r>
      <w:r>
        <w:rPr>
          <w:rFonts w:hint="cs"/>
          <w:rtl/>
        </w:rPr>
        <w:t>.</w:t>
      </w:r>
      <w:r w:rsidRPr="0060281A">
        <w:rPr>
          <w:rtl/>
        </w:rPr>
        <w:t xml:space="preserve"> לא יע</w:t>
      </w:r>
      <w:r>
        <w:rPr>
          <w:rFonts w:hint="cs"/>
          <w:rtl/>
        </w:rPr>
        <w:t>ז</w:t>
      </w:r>
      <w:r w:rsidRPr="0060281A">
        <w:rPr>
          <w:rtl/>
        </w:rPr>
        <w:t>ר</w:t>
      </w:r>
      <w:r>
        <w:rPr>
          <w:rFonts w:hint="cs"/>
          <w:rtl/>
        </w:rPr>
        <w:t>ו</w:t>
      </w:r>
      <w:r w:rsidRPr="0060281A">
        <w:rPr>
          <w:rtl/>
        </w:rPr>
        <w:t xml:space="preserve"> רמטכ"ל</w:t>
      </w:r>
      <w:r>
        <w:rPr>
          <w:rFonts w:hint="cs"/>
          <w:rtl/>
        </w:rPr>
        <w:t>,</w:t>
      </w:r>
      <w:r w:rsidRPr="0060281A">
        <w:rPr>
          <w:rtl/>
        </w:rPr>
        <w:t xml:space="preserve"> שר ביטחון </w:t>
      </w:r>
      <w:r w:rsidR="00091480">
        <w:rPr>
          <w:rFonts w:hint="cs"/>
          <w:rtl/>
        </w:rPr>
        <w:t xml:space="preserve">– </w:t>
      </w:r>
      <w:r w:rsidRPr="0060281A">
        <w:rPr>
          <w:rtl/>
        </w:rPr>
        <w:t>הוא לא יהיה</w:t>
      </w:r>
      <w:r>
        <w:rPr>
          <w:rFonts w:hint="cs"/>
          <w:rtl/>
        </w:rPr>
        <w:t>.</w:t>
      </w:r>
      <w:r w:rsidRPr="0060281A">
        <w:rPr>
          <w:rtl/>
        </w:rPr>
        <w:t xml:space="preserve"> הוא לא ייכנס למשרד שלו</w:t>
      </w:r>
      <w:r>
        <w:rPr>
          <w:rFonts w:hint="cs"/>
          <w:rtl/>
        </w:rPr>
        <w:t>,</w:t>
      </w:r>
      <w:r w:rsidRPr="0060281A">
        <w:rPr>
          <w:rtl/>
        </w:rPr>
        <w:t xml:space="preserve"> בגלל שביטחון </w:t>
      </w:r>
      <w:r>
        <w:rPr>
          <w:rFonts w:hint="cs"/>
          <w:rtl/>
        </w:rPr>
        <w:t xml:space="preserve">שדה </w:t>
      </w:r>
      <w:r w:rsidRPr="0060281A">
        <w:rPr>
          <w:rtl/>
        </w:rPr>
        <w:t>פסל אותו</w:t>
      </w:r>
      <w:r>
        <w:rPr>
          <w:rFonts w:hint="cs"/>
          <w:rtl/>
        </w:rPr>
        <w:t xml:space="preserve">. זה </w:t>
      </w:r>
      <w:r w:rsidRPr="0060281A">
        <w:rPr>
          <w:rtl/>
        </w:rPr>
        <w:t>מה שקורה בגוף נורמלי</w:t>
      </w:r>
      <w:r>
        <w:rPr>
          <w:rFonts w:hint="cs"/>
          <w:rtl/>
        </w:rPr>
        <w:t>.</w:t>
      </w:r>
      <w:r w:rsidRPr="0060281A">
        <w:rPr>
          <w:rtl/>
        </w:rPr>
        <w:t xml:space="preserve"> </w:t>
      </w:r>
    </w:p>
    <w:p w:rsidR="00F55E0B" w:rsidRDefault="00F55E0B" w:rsidP="002E5839">
      <w:pPr>
        <w:rPr>
          <w:rtl/>
        </w:rPr>
      </w:pPr>
    </w:p>
    <w:p w:rsidR="00F55E0B" w:rsidRDefault="00F55E0B" w:rsidP="00091480">
      <w:pPr>
        <w:rPr>
          <w:rtl/>
        </w:rPr>
      </w:pPr>
      <w:bookmarkStart w:id="55722" w:name="_ETM_Q113_295448"/>
      <w:bookmarkStart w:id="55723" w:name="_ETM_Q113_295498"/>
      <w:bookmarkEnd w:id="55722"/>
      <w:bookmarkEnd w:id="55723"/>
      <w:r w:rsidRPr="0060281A">
        <w:rPr>
          <w:rtl/>
        </w:rPr>
        <w:t xml:space="preserve">יכול להיות שזה היה </w:t>
      </w:r>
      <w:r w:rsidR="00091480" w:rsidRPr="0060281A">
        <w:rPr>
          <w:rtl/>
        </w:rPr>
        <w:t xml:space="preserve">גם </w:t>
      </w:r>
      <w:r w:rsidRPr="0060281A">
        <w:rPr>
          <w:rtl/>
        </w:rPr>
        <w:t>ב</w:t>
      </w:r>
      <w:r>
        <w:rPr>
          <w:rFonts w:hint="cs"/>
          <w:rtl/>
        </w:rPr>
        <w:t>לשכת</w:t>
      </w:r>
      <w:bookmarkStart w:id="55724" w:name="_ETM_Q113_297770"/>
      <w:bookmarkEnd w:id="55724"/>
      <w:r>
        <w:rPr>
          <w:rFonts w:hint="cs"/>
          <w:rtl/>
        </w:rPr>
        <w:t xml:space="preserve"> </w:t>
      </w:r>
      <w:r w:rsidRPr="0060281A">
        <w:rPr>
          <w:rtl/>
        </w:rPr>
        <w:t>ראש ממשלה</w:t>
      </w:r>
      <w:r>
        <w:rPr>
          <w:rFonts w:hint="cs"/>
          <w:rtl/>
        </w:rPr>
        <w:t xml:space="preserve">. </w:t>
      </w:r>
      <w:r w:rsidRPr="0060281A">
        <w:rPr>
          <w:rtl/>
        </w:rPr>
        <w:t xml:space="preserve">לכן אולי </w:t>
      </w:r>
      <w:r w:rsidR="00091480">
        <w:rPr>
          <w:rFonts w:hint="cs"/>
          <w:rtl/>
        </w:rPr>
        <w:t xml:space="preserve">לא היה </w:t>
      </w:r>
      <w:r w:rsidRPr="0060281A">
        <w:rPr>
          <w:rtl/>
        </w:rPr>
        <w:t>אפשר לשלם לו</w:t>
      </w:r>
      <w:r>
        <w:rPr>
          <w:rFonts w:hint="cs"/>
          <w:rtl/>
        </w:rPr>
        <w:t>,</w:t>
      </w:r>
      <w:r w:rsidRPr="0060281A">
        <w:rPr>
          <w:rtl/>
        </w:rPr>
        <w:t xml:space="preserve"> לא בגלל שלא היה כסף</w:t>
      </w:r>
      <w:r>
        <w:rPr>
          <w:rFonts w:hint="cs"/>
          <w:rtl/>
        </w:rPr>
        <w:t xml:space="preserve"> </w:t>
      </w:r>
      <w:r>
        <w:rPr>
          <w:rFonts w:hint="eastAsia"/>
          <w:rtl/>
        </w:rPr>
        <w:t>–</w:t>
      </w:r>
      <w:r w:rsidRPr="0060281A">
        <w:rPr>
          <w:rtl/>
        </w:rPr>
        <w:t xml:space="preserve"> בגלל שהוא לא עבר ביטחון שדה</w:t>
      </w:r>
      <w:r>
        <w:rPr>
          <w:rFonts w:hint="cs"/>
          <w:rtl/>
        </w:rPr>
        <w:t>,</w:t>
      </w:r>
      <w:r w:rsidRPr="0060281A">
        <w:rPr>
          <w:rtl/>
        </w:rPr>
        <w:t xml:space="preserve"> משהו שחלק גדול משרי הממשלה הזאת לא מבין</w:t>
      </w:r>
      <w:r>
        <w:rPr>
          <w:rFonts w:hint="cs"/>
          <w:rtl/>
        </w:rPr>
        <w:t>,</w:t>
      </w:r>
      <w:r w:rsidRPr="0060281A">
        <w:rPr>
          <w:rtl/>
        </w:rPr>
        <w:t xml:space="preserve"> לא יודע מה זה</w:t>
      </w:r>
      <w:r>
        <w:rPr>
          <w:rFonts w:hint="cs"/>
          <w:rtl/>
        </w:rPr>
        <w:t>.</w:t>
      </w:r>
      <w:r w:rsidRPr="0060281A">
        <w:rPr>
          <w:rtl/>
        </w:rPr>
        <w:t xml:space="preserve"> איך זה </w:t>
      </w:r>
      <w:r>
        <w:rPr>
          <w:rFonts w:hint="cs"/>
          <w:rtl/>
        </w:rPr>
        <w:t>הפך</w:t>
      </w:r>
      <w:r w:rsidRPr="0060281A">
        <w:rPr>
          <w:rtl/>
        </w:rPr>
        <w:t xml:space="preserve"> להיות דיון בין קואליציה לאופוזיציה</w:t>
      </w:r>
      <w:r>
        <w:rPr>
          <w:rFonts w:hint="cs"/>
          <w:rtl/>
        </w:rPr>
        <w:t>?</w:t>
      </w:r>
      <w:r w:rsidRPr="0060281A">
        <w:rPr>
          <w:rtl/>
        </w:rPr>
        <w:t xml:space="preserve"> תגידו</w:t>
      </w:r>
      <w:r>
        <w:rPr>
          <w:rFonts w:hint="cs"/>
          <w:rtl/>
        </w:rPr>
        <w:t>,</w:t>
      </w:r>
      <w:r w:rsidRPr="0060281A">
        <w:rPr>
          <w:rtl/>
        </w:rPr>
        <w:t xml:space="preserve"> אתם השתגעתם</w:t>
      </w:r>
      <w:r>
        <w:rPr>
          <w:rFonts w:hint="cs"/>
          <w:rtl/>
        </w:rPr>
        <w:t>?</w:t>
      </w:r>
      <w:r w:rsidRPr="0060281A">
        <w:rPr>
          <w:rtl/>
        </w:rPr>
        <w:t xml:space="preserve"> </w:t>
      </w:r>
      <w:r>
        <w:rPr>
          <w:rFonts w:hint="cs"/>
          <w:rtl/>
        </w:rPr>
        <w:t xml:space="preserve">אלה הסודות, אלה </w:t>
      </w:r>
      <w:r w:rsidRPr="0060281A">
        <w:rPr>
          <w:rtl/>
        </w:rPr>
        <w:t>הדברים הכי רגישים שיש כ</w:t>
      </w:r>
      <w:r>
        <w:rPr>
          <w:rFonts w:hint="cs"/>
          <w:rtl/>
        </w:rPr>
        <w:t>א</w:t>
      </w:r>
      <w:r w:rsidRPr="0060281A">
        <w:rPr>
          <w:rtl/>
        </w:rPr>
        <w:t>ן</w:t>
      </w:r>
      <w:r>
        <w:rPr>
          <w:rFonts w:hint="cs"/>
          <w:rtl/>
        </w:rPr>
        <w:t>. זה לא דיפ</w:t>
      </w:r>
      <w:bookmarkStart w:id="55725" w:name="_ETM_Q113_330114"/>
      <w:bookmarkEnd w:id="55725"/>
      <w:r w:rsidR="00091480">
        <w:rPr>
          <w:rFonts w:hint="cs"/>
          <w:rtl/>
        </w:rPr>
        <w:t>-</w:t>
      </w:r>
      <w:r>
        <w:rPr>
          <w:rFonts w:hint="cs"/>
          <w:rtl/>
        </w:rPr>
        <w:t>סטייט.</w:t>
      </w:r>
      <w:r w:rsidRPr="0060281A">
        <w:rPr>
          <w:rtl/>
        </w:rPr>
        <w:t xml:space="preserve"> זה מכשיר פשוט שקוראים לו פוליגרף</w:t>
      </w:r>
      <w:r>
        <w:rPr>
          <w:rFonts w:hint="cs"/>
          <w:rtl/>
        </w:rPr>
        <w:t xml:space="preserve">. זה </w:t>
      </w:r>
      <w:r w:rsidRPr="0060281A">
        <w:rPr>
          <w:rtl/>
        </w:rPr>
        <w:t>אירוע פשוט שקוראים לו ביטחון מידע</w:t>
      </w:r>
      <w:r>
        <w:rPr>
          <w:rFonts w:hint="cs"/>
          <w:rtl/>
        </w:rPr>
        <w:t>.</w:t>
      </w:r>
    </w:p>
    <w:p w:rsidR="00F55E0B" w:rsidRDefault="00F55E0B" w:rsidP="002E5839">
      <w:pPr>
        <w:rPr>
          <w:rtl/>
        </w:rPr>
      </w:pPr>
    </w:p>
    <w:p w:rsidR="00F55E0B" w:rsidRDefault="00F55E0B" w:rsidP="002E5839">
      <w:pPr>
        <w:rPr>
          <w:rtl/>
        </w:rPr>
      </w:pPr>
      <w:r w:rsidRPr="0060281A">
        <w:rPr>
          <w:rtl/>
        </w:rPr>
        <w:t>אז מה עושה הממשלה הזאת</w:t>
      </w:r>
      <w:r>
        <w:rPr>
          <w:rFonts w:hint="cs"/>
          <w:rtl/>
        </w:rPr>
        <w:t>, או מה עושה</w:t>
      </w:r>
      <w:r w:rsidRPr="0060281A">
        <w:rPr>
          <w:rtl/>
        </w:rPr>
        <w:t xml:space="preserve"> ראש הממשלה</w:t>
      </w:r>
      <w:r>
        <w:rPr>
          <w:rFonts w:hint="cs"/>
          <w:rtl/>
        </w:rPr>
        <w:t>?</w:t>
      </w:r>
      <w:r w:rsidRPr="0060281A">
        <w:rPr>
          <w:rtl/>
        </w:rPr>
        <w:t xml:space="preserve"> לוקח את מי שמממ</w:t>
      </w:r>
      <w:r>
        <w:rPr>
          <w:rFonts w:hint="cs"/>
          <w:rtl/>
        </w:rPr>
        <w:t>ן את</w:t>
      </w:r>
      <w:bookmarkStart w:id="55726" w:name="_ETM_Q113_345199"/>
      <w:bookmarkEnd w:id="55726"/>
      <w:r>
        <w:rPr>
          <w:rFonts w:hint="cs"/>
          <w:rtl/>
        </w:rPr>
        <w:t xml:space="preserve"> </w:t>
      </w:r>
      <w:r w:rsidRPr="0060281A">
        <w:rPr>
          <w:rtl/>
        </w:rPr>
        <w:t>חמאס כבר הרבה שנים</w:t>
      </w:r>
      <w:r>
        <w:rPr>
          <w:rFonts w:hint="cs"/>
          <w:rtl/>
        </w:rPr>
        <w:t>, ו</w:t>
      </w:r>
      <w:r w:rsidRPr="0060281A">
        <w:rPr>
          <w:rtl/>
        </w:rPr>
        <w:t>אומר לו</w:t>
      </w:r>
      <w:r>
        <w:rPr>
          <w:rFonts w:hint="cs"/>
          <w:rtl/>
        </w:rPr>
        <w:t>:</w:t>
      </w:r>
      <w:r w:rsidRPr="0060281A">
        <w:rPr>
          <w:rtl/>
        </w:rPr>
        <w:t xml:space="preserve"> בוא תמשיך לממן את אויבי ישראל</w:t>
      </w:r>
      <w:r>
        <w:rPr>
          <w:rFonts w:hint="cs"/>
          <w:rtl/>
        </w:rPr>
        <w:t>.</w:t>
      </w:r>
      <w:r w:rsidRPr="0060281A">
        <w:rPr>
          <w:rtl/>
        </w:rPr>
        <w:t xml:space="preserve"> בגלל שמי שלא עובר פולי</w:t>
      </w:r>
      <w:r>
        <w:rPr>
          <w:rFonts w:hint="cs"/>
          <w:rtl/>
        </w:rPr>
        <w:t xml:space="preserve">גרף, </w:t>
      </w:r>
      <w:r w:rsidRPr="0060281A">
        <w:rPr>
          <w:rtl/>
        </w:rPr>
        <w:t>יש ל</w:t>
      </w:r>
      <w:r>
        <w:rPr>
          <w:rFonts w:hint="cs"/>
          <w:rtl/>
        </w:rPr>
        <w:t>ו</w:t>
      </w:r>
      <w:r w:rsidRPr="0060281A">
        <w:rPr>
          <w:rtl/>
        </w:rPr>
        <w:t xml:space="preserve"> משהו</w:t>
      </w:r>
      <w:r>
        <w:rPr>
          <w:rFonts w:hint="cs"/>
          <w:rtl/>
        </w:rPr>
        <w:t xml:space="preserve">. </w:t>
      </w:r>
      <w:r w:rsidRPr="0060281A">
        <w:rPr>
          <w:rtl/>
        </w:rPr>
        <w:t>עכשיו</w:t>
      </w:r>
      <w:r>
        <w:rPr>
          <w:rFonts w:hint="cs"/>
          <w:rtl/>
        </w:rPr>
        <w:t>,</w:t>
      </w:r>
      <w:r w:rsidRPr="0060281A">
        <w:rPr>
          <w:rtl/>
        </w:rPr>
        <w:t xml:space="preserve"> אני לא יודע על מה הוא לא עבר פ</w:t>
      </w:r>
      <w:r>
        <w:rPr>
          <w:rFonts w:hint="cs"/>
          <w:rtl/>
        </w:rPr>
        <w:t xml:space="preserve">וליגרף, </w:t>
      </w:r>
      <w:r w:rsidRPr="0060281A">
        <w:rPr>
          <w:rtl/>
        </w:rPr>
        <w:t>מה הייתה השאלה</w:t>
      </w:r>
      <w:r>
        <w:rPr>
          <w:rFonts w:hint="cs"/>
          <w:rtl/>
        </w:rPr>
        <w:t>.</w:t>
      </w:r>
      <w:r w:rsidRPr="0060281A">
        <w:rPr>
          <w:rtl/>
        </w:rPr>
        <w:t xml:space="preserve"> יכול להיות שהשאלה הייתה</w:t>
      </w:r>
      <w:r>
        <w:rPr>
          <w:rFonts w:hint="cs"/>
          <w:rtl/>
        </w:rPr>
        <w:t>:</w:t>
      </w:r>
      <w:r w:rsidRPr="0060281A">
        <w:rPr>
          <w:rtl/>
        </w:rPr>
        <w:t xml:space="preserve"> תגיד</w:t>
      </w:r>
      <w:r>
        <w:rPr>
          <w:rFonts w:hint="cs"/>
          <w:rtl/>
        </w:rPr>
        <w:t>,</w:t>
      </w:r>
      <w:r w:rsidRPr="0060281A">
        <w:rPr>
          <w:rtl/>
        </w:rPr>
        <w:t xml:space="preserve"> אתה משתף פעולה </w:t>
      </w:r>
      <w:r>
        <w:rPr>
          <w:rFonts w:hint="cs"/>
          <w:rtl/>
        </w:rPr>
        <w:t xml:space="preserve">עם </w:t>
      </w:r>
      <w:bookmarkStart w:id="55727" w:name="_ETM_Q113_367455"/>
      <w:bookmarkEnd w:id="55727"/>
      <w:r>
        <w:rPr>
          <w:rFonts w:hint="cs"/>
          <w:rtl/>
        </w:rPr>
        <w:t xml:space="preserve">אויבי </w:t>
      </w:r>
      <w:r w:rsidRPr="0060281A">
        <w:rPr>
          <w:rtl/>
        </w:rPr>
        <w:t>ישראל</w:t>
      </w:r>
      <w:r>
        <w:rPr>
          <w:rFonts w:hint="cs"/>
          <w:rtl/>
        </w:rPr>
        <w:t>? זאת</w:t>
      </w:r>
      <w:r w:rsidRPr="0060281A">
        <w:rPr>
          <w:rtl/>
        </w:rPr>
        <w:t xml:space="preserve"> שאלה</w:t>
      </w:r>
      <w:r>
        <w:rPr>
          <w:rFonts w:hint="cs"/>
          <w:rtl/>
        </w:rPr>
        <w:t>.</w:t>
      </w:r>
      <w:r w:rsidRPr="0060281A">
        <w:rPr>
          <w:rtl/>
        </w:rPr>
        <w:t xml:space="preserve"> אני אומר לכם</w:t>
      </w:r>
      <w:r>
        <w:rPr>
          <w:rFonts w:hint="cs"/>
          <w:rtl/>
        </w:rPr>
        <w:t>,</w:t>
      </w:r>
      <w:r w:rsidRPr="0060281A">
        <w:rPr>
          <w:rtl/>
        </w:rPr>
        <w:t xml:space="preserve"> יש שאלה כז</w:t>
      </w:r>
      <w:r>
        <w:rPr>
          <w:rFonts w:hint="cs"/>
          <w:rtl/>
        </w:rPr>
        <w:t>את.</w:t>
      </w:r>
      <w:r w:rsidRPr="0060281A">
        <w:rPr>
          <w:rtl/>
        </w:rPr>
        <w:t xml:space="preserve"> האם אתה </w:t>
      </w:r>
      <w:r>
        <w:rPr>
          <w:rFonts w:hint="cs"/>
          <w:rtl/>
        </w:rPr>
        <w:t xml:space="preserve">עושה עבירה פלילית? יש </w:t>
      </w:r>
      <w:r w:rsidRPr="0060281A">
        <w:rPr>
          <w:rtl/>
        </w:rPr>
        <w:t>שאלה כזאת בפוליגרף</w:t>
      </w:r>
      <w:r>
        <w:rPr>
          <w:rFonts w:hint="cs"/>
          <w:rtl/>
        </w:rPr>
        <w:t>.</w:t>
      </w:r>
      <w:r w:rsidRPr="0060281A">
        <w:rPr>
          <w:rtl/>
        </w:rPr>
        <w:t xml:space="preserve"> אף</w:t>
      </w:r>
      <w:r>
        <w:rPr>
          <w:rFonts w:hint="cs"/>
          <w:rtl/>
        </w:rPr>
        <w:t xml:space="preserve"> אחד</w:t>
      </w:r>
      <w:r w:rsidRPr="0060281A">
        <w:rPr>
          <w:rtl/>
        </w:rPr>
        <w:t xml:space="preserve"> לא מרגיש נעים בפוליגרף</w:t>
      </w:r>
      <w:r>
        <w:rPr>
          <w:rFonts w:hint="cs"/>
          <w:rtl/>
        </w:rPr>
        <w:t>.</w:t>
      </w:r>
      <w:r w:rsidRPr="0060281A">
        <w:rPr>
          <w:rtl/>
        </w:rPr>
        <w:t xml:space="preserve"> </w:t>
      </w:r>
    </w:p>
    <w:p w:rsidR="00F55E0B" w:rsidRDefault="00F55E0B" w:rsidP="002E5839">
      <w:pPr>
        <w:rPr>
          <w:rtl/>
        </w:rPr>
      </w:pPr>
      <w:bookmarkStart w:id="55728" w:name="_ETM_Q113_380120"/>
      <w:bookmarkStart w:id="55729" w:name="_ETM_Q113_380283"/>
      <w:bookmarkStart w:id="55730" w:name="_ETM_Q113_380808"/>
      <w:bookmarkEnd w:id="55728"/>
      <w:bookmarkEnd w:id="55729"/>
      <w:bookmarkEnd w:id="55730"/>
    </w:p>
    <w:p w:rsidR="00F55E0B" w:rsidRDefault="00F55E0B" w:rsidP="002E5839">
      <w:pPr>
        <w:rPr>
          <w:rtl/>
        </w:rPr>
      </w:pPr>
      <w:bookmarkStart w:id="55731" w:name="_ETM_Q113_380903"/>
      <w:bookmarkEnd w:id="55731"/>
      <w:r w:rsidRPr="0060281A">
        <w:rPr>
          <w:rtl/>
        </w:rPr>
        <w:t xml:space="preserve">אז מה קורה </w:t>
      </w:r>
      <w:r>
        <w:rPr>
          <w:rFonts w:hint="cs"/>
          <w:rtl/>
        </w:rPr>
        <w:t>אחר כך?</w:t>
      </w:r>
      <w:bookmarkStart w:id="55732" w:name="_ETM_Q113_380546"/>
      <w:bookmarkEnd w:id="55732"/>
      <w:r>
        <w:rPr>
          <w:rFonts w:hint="cs"/>
          <w:rtl/>
        </w:rPr>
        <w:t xml:space="preserve"> </w:t>
      </w:r>
      <w:r w:rsidRPr="0060281A">
        <w:rPr>
          <w:rtl/>
        </w:rPr>
        <w:t>הולכים לא</w:t>
      </w:r>
      <w:r>
        <w:rPr>
          <w:rFonts w:hint="cs"/>
          <w:rtl/>
        </w:rPr>
        <w:t xml:space="preserve">ויבי ישראל, </w:t>
      </w:r>
      <w:r w:rsidRPr="0060281A">
        <w:rPr>
          <w:rtl/>
        </w:rPr>
        <w:t>שיודעים שיש להם אינטרס לפגוע במדינה</w:t>
      </w:r>
      <w:r>
        <w:rPr>
          <w:rFonts w:hint="cs"/>
          <w:rtl/>
        </w:rPr>
        <w:t>, ו</w:t>
      </w:r>
      <w:r w:rsidRPr="0060281A">
        <w:rPr>
          <w:rtl/>
        </w:rPr>
        <w:t>אומרים</w:t>
      </w:r>
      <w:r>
        <w:rPr>
          <w:rFonts w:hint="cs"/>
          <w:rtl/>
        </w:rPr>
        <w:t xml:space="preserve">: תממנו. </w:t>
      </w:r>
      <w:r w:rsidRPr="0060281A">
        <w:rPr>
          <w:rtl/>
        </w:rPr>
        <w:t>תגיד</w:t>
      </w:r>
      <w:r>
        <w:rPr>
          <w:rFonts w:hint="cs"/>
          <w:rtl/>
        </w:rPr>
        <w:t xml:space="preserve">ו, </w:t>
      </w:r>
      <w:r w:rsidRPr="0060281A">
        <w:rPr>
          <w:rtl/>
        </w:rPr>
        <w:t xml:space="preserve">אתם מכירים </w:t>
      </w:r>
      <w:r>
        <w:rPr>
          <w:rFonts w:hint="cs"/>
          <w:rtl/>
        </w:rPr>
        <w:t>גוף ביון ש</w:t>
      </w:r>
      <w:r w:rsidRPr="0060281A">
        <w:rPr>
          <w:rtl/>
        </w:rPr>
        <w:t>יגידו לו</w:t>
      </w:r>
      <w:r>
        <w:rPr>
          <w:rFonts w:hint="cs"/>
          <w:rtl/>
        </w:rPr>
        <w:t>:</w:t>
      </w:r>
      <w:r w:rsidRPr="0060281A">
        <w:rPr>
          <w:rtl/>
        </w:rPr>
        <w:t xml:space="preserve"> בוא</w:t>
      </w:r>
      <w:r>
        <w:rPr>
          <w:rFonts w:hint="cs"/>
          <w:rtl/>
        </w:rPr>
        <w:t>,</w:t>
      </w:r>
      <w:r w:rsidRPr="0060281A">
        <w:rPr>
          <w:rtl/>
        </w:rPr>
        <w:t xml:space="preserve"> אנחנו נשים לך מישהו בלשכה </w:t>
      </w:r>
      <w:r>
        <w:rPr>
          <w:rFonts w:hint="cs"/>
          <w:rtl/>
        </w:rPr>
        <w:t>הכי חשובה ב</w:t>
      </w:r>
      <w:r w:rsidRPr="0060281A">
        <w:rPr>
          <w:rtl/>
        </w:rPr>
        <w:t xml:space="preserve">מדינה </w:t>
      </w:r>
      <w:r>
        <w:rPr>
          <w:rFonts w:hint="cs"/>
          <w:rtl/>
        </w:rPr>
        <w:t xml:space="preserve">– </w:t>
      </w:r>
      <w:r w:rsidRPr="0060281A">
        <w:rPr>
          <w:rtl/>
        </w:rPr>
        <w:t>קח כסף</w:t>
      </w:r>
      <w:r>
        <w:rPr>
          <w:rFonts w:hint="cs"/>
          <w:rtl/>
        </w:rPr>
        <w:t>,</w:t>
      </w:r>
      <w:bookmarkStart w:id="55733" w:name="_ETM_Q113_399109"/>
      <w:bookmarkEnd w:id="55733"/>
      <w:r>
        <w:rPr>
          <w:rFonts w:hint="cs"/>
          <w:rtl/>
        </w:rPr>
        <w:t xml:space="preserve"> קח כסף. ת</w:t>
      </w:r>
      <w:r w:rsidRPr="0060281A">
        <w:rPr>
          <w:rtl/>
        </w:rPr>
        <w:t>שאלו את ר</w:t>
      </w:r>
      <w:r>
        <w:rPr>
          <w:rFonts w:hint="cs"/>
          <w:rtl/>
        </w:rPr>
        <w:t>ם בן ברק. אולי הוא יגיד לכ</w:t>
      </w:r>
      <w:r w:rsidRPr="0060281A">
        <w:rPr>
          <w:rtl/>
        </w:rPr>
        <w:t>ם כמה מוכנים לשלם כדי שיהיה בן</w:t>
      </w:r>
      <w:r>
        <w:rPr>
          <w:rFonts w:hint="cs"/>
          <w:rtl/>
        </w:rPr>
        <w:t xml:space="preserve"> </w:t>
      </w:r>
      <w:bookmarkStart w:id="55734" w:name="_ETM_Q113_409563"/>
      <w:bookmarkEnd w:id="55734"/>
      <w:r w:rsidRPr="0060281A">
        <w:rPr>
          <w:rtl/>
        </w:rPr>
        <w:t>אדם משתף פעולה</w:t>
      </w:r>
      <w:r>
        <w:rPr>
          <w:rFonts w:hint="cs"/>
          <w:rtl/>
        </w:rPr>
        <w:t xml:space="preserve">, </w:t>
      </w:r>
      <w:r w:rsidRPr="0060281A">
        <w:rPr>
          <w:rtl/>
        </w:rPr>
        <w:t xml:space="preserve">כמה </w:t>
      </w:r>
      <w:r>
        <w:rPr>
          <w:rFonts w:hint="cs"/>
          <w:rtl/>
        </w:rPr>
        <w:t xml:space="preserve">מדינת אויב </w:t>
      </w:r>
      <w:r w:rsidRPr="0060281A">
        <w:rPr>
          <w:rtl/>
        </w:rPr>
        <w:t>מוכנה לשלם</w:t>
      </w:r>
      <w:r>
        <w:rPr>
          <w:rFonts w:hint="cs"/>
          <w:rtl/>
        </w:rPr>
        <w:t>.</w:t>
      </w:r>
      <w:r w:rsidRPr="0060281A">
        <w:rPr>
          <w:rtl/>
        </w:rPr>
        <w:t xml:space="preserve"> וזה נהיה קואליציה </w:t>
      </w:r>
      <w:r>
        <w:rPr>
          <w:rFonts w:hint="cs"/>
          <w:rtl/>
        </w:rPr>
        <w:t>ו</w:t>
      </w:r>
      <w:r w:rsidRPr="0060281A">
        <w:rPr>
          <w:rtl/>
        </w:rPr>
        <w:t>אופוזיציה</w:t>
      </w:r>
      <w:r>
        <w:rPr>
          <w:rFonts w:hint="cs"/>
          <w:rtl/>
        </w:rPr>
        <w:t>?</w:t>
      </w:r>
      <w:r w:rsidRPr="0060281A">
        <w:rPr>
          <w:rtl/>
        </w:rPr>
        <w:t xml:space="preserve"> תתביישו</w:t>
      </w:r>
      <w:r>
        <w:rPr>
          <w:rFonts w:hint="cs"/>
          <w:rtl/>
        </w:rPr>
        <w:t>.</w:t>
      </w:r>
      <w:r w:rsidRPr="0060281A">
        <w:rPr>
          <w:rtl/>
        </w:rPr>
        <w:t xml:space="preserve"> תודה</w:t>
      </w:r>
      <w:r>
        <w:rPr>
          <w:rFonts w:hint="cs"/>
          <w:rtl/>
        </w:rPr>
        <w:t>.</w:t>
      </w:r>
    </w:p>
    <w:p w:rsidR="00F55E0B" w:rsidRDefault="00F55E0B" w:rsidP="002E5839">
      <w:pPr>
        <w:rPr>
          <w:rtl/>
        </w:rPr>
      </w:pPr>
      <w:bookmarkStart w:id="55735" w:name="_ETM_Q113_415606"/>
      <w:bookmarkStart w:id="55736" w:name="_ETM_Q113_415746"/>
      <w:bookmarkStart w:id="55737" w:name="_ETM_Q113_415813"/>
      <w:bookmarkStart w:id="55738" w:name="_ETM_Q113_415913"/>
      <w:bookmarkEnd w:id="55735"/>
      <w:bookmarkEnd w:id="55736"/>
      <w:bookmarkEnd w:id="55737"/>
      <w:bookmarkEnd w:id="55738"/>
    </w:p>
    <w:p w:rsidR="00F55E0B" w:rsidRDefault="00F55E0B" w:rsidP="002E5839">
      <w:pPr>
        <w:pStyle w:val="af6"/>
        <w:keepNext/>
        <w:rPr>
          <w:rtl/>
        </w:rPr>
      </w:pPr>
      <w:r w:rsidRPr="00440D55">
        <w:rPr>
          <w:rStyle w:val="TagStyle"/>
          <w:rtl/>
        </w:rPr>
        <w:t xml:space="preserve"> &lt;&lt; יור &gt;&gt; </w:t>
      </w:r>
      <w:r>
        <w:rPr>
          <w:rtl/>
        </w:rPr>
        <w:t>היו"ר אמיר אוחנה:</w:t>
      </w:r>
      <w:r w:rsidRPr="00440D55">
        <w:rPr>
          <w:rStyle w:val="TagStyle"/>
          <w:rtl/>
        </w:rPr>
        <w:t xml:space="preserve"> &lt;&lt; יור &gt;&gt;</w:t>
      </w:r>
      <w:r>
        <w:rPr>
          <w:rtl/>
        </w:rPr>
        <w:t xml:space="preserve"> </w:t>
      </w:r>
    </w:p>
    <w:p w:rsidR="00F55E0B" w:rsidRDefault="00F55E0B" w:rsidP="00D05E6D">
      <w:pPr>
        <w:rPr>
          <w:rtl/>
        </w:rPr>
      </w:pPr>
    </w:p>
    <w:p w:rsidR="00F55E0B" w:rsidRDefault="00F55E0B" w:rsidP="002E5839">
      <w:pPr>
        <w:rPr>
          <w:rtl/>
        </w:rPr>
      </w:pPr>
      <w:r>
        <w:rPr>
          <w:rFonts w:hint="cs"/>
          <w:rtl/>
        </w:rPr>
        <w:t>חבר הכנסת ולדימיר בליאק, בבקשה.</w:t>
      </w:r>
    </w:p>
    <w:p w:rsidR="00F55E0B" w:rsidRDefault="00F55E0B" w:rsidP="002E5839">
      <w:pPr>
        <w:rPr>
          <w:rtl/>
        </w:rPr>
      </w:pPr>
    </w:p>
    <w:p w:rsidR="00F55E0B" w:rsidRDefault="00F55E0B" w:rsidP="002E5839">
      <w:pPr>
        <w:pStyle w:val="a4"/>
        <w:keepNext/>
        <w:rPr>
          <w:rtl/>
        </w:rPr>
      </w:pPr>
      <w:bookmarkStart w:id="55739" w:name="ET_speaker_6127_8"/>
      <w:r w:rsidRPr="00440D55">
        <w:rPr>
          <w:rStyle w:val="TagStyle"/>
          <w:rtl/>
        </w:rPr>
        <w:t xml:space="preserve"> &lt;&lt; דובר &gt;&gt; </w:t>
      </w:r>
      <w:bookmarkStart w:id="55740" w:name="_Toc193383328"/>
      <w:bookmarkStart w:id="55741" w:name="_Toc193384348"/>
      <w:bookmarkStart w:id="55742" w:name="_Toc193384607"/>
      <w:r>
        <w:rPr>
          <w:rtl/>
        </w:rPr>
        <w:t>ולדימיר בליאק (יש עתיד):</w:t>
      </w:r>
      <w:bookmarkEnd w:id="55740"/>
      <w:bookmarkEnd w:id="55741"/>
      <w:bookmarkEnd w:id="55742"/>
      <w:r w:rsidRPr="00440D55">
        <w:rPr>
          <w:rStyle w:val="TagStyle"/>
          <w:rtl/>
        </w:rPr>
        <w:t xml:space="preserve"> &lt;&lt; דובר &gt;&gt;</w:t>
      </w:r>
      <w:r>
        <w:rPr>
          <w:rtl/>
        </w:rPr>
        <w:t xml:space="preserve"> </w:t>
      </w:r>
      <w:bookmarkEnd w:id="55739"/>
    </w:p>
    <w:p w:rsidR="00F55E0B" w:rsidRDefault="00F55E0B" w:rsidP="00D05E6D">
      <w:pPr>
        <w:rPr>
          <w:rtl/>
        </w:rPr>
      </w:pPr>
    </w:p>
    <w:p w:rsidR="00F55E0B" w:rsidRDefault="00F55E0B" w:rsidP="00091480">
      <w:pPr>
        <w:rPr>
          <w:rtl/>
        </w:rPr>
      </w:pPr>
      <w:r>
        <w:rPr>
          <w:rFonts w:hint="cs"/>
          <w:rtl/>
        </w:rPr>
        <w:t xml:space="preserve">תודה רבה, אדוני היושב-ראש. </w:t>
      </w:r>
      <w:r>
        <w:rPr>
          <w:rtl/>
        </w:rPr>
        <w:t>קודם כ</w:t>
      </w:r>
      <w:r>
        <w:rPr>
          <w:rFonts w:hint="cs"/>
          <w:rtl/>
        </w:rPr>
        <w:t>ו</w:t>
      </w:r>
      <w:r>
        <w:rPr>
          <w:rtl/>
        </w:rPr>
        <w:t>ל</w:t>
      </w:r>
      <w:r>
        <w:rPr>
          <w:rFonts w:hint="cs"/>
          <w:rtl/>
        </w:rPr>
        <w:t xml:space="preserve">, אני לא מבין את </w:t>
      </w:r>
      <w:r>
        <w:rPr>
          <w:rtl/>
        </w:rPr>
        <w:t>הלחץ שלכם</w:t>
      </w:r>
      <w:r>
        <w:rPr>
          <w:rFonts w:hint="cs"/>
          <w:rtl/>
        </w:rPr>
        <w:t>.</w:t>
      </w:r>
      <w:r>
        <w:rPr>
          <w:rtl/>
        </w:rPr>
        <w:t xml:space="preserve"> אני הייתי פה בלילה שלשום</w:t>
      </w:r>
      <w:r w:rsidR="00091480">
        <w:rPr>
          <w:rFonts w:hint="cs"/>
          <w:rtl/>
        </w:rPr>
        <w:t>,</w:t>
      </w:r>
      <w:r>
        <w:rPr>
          <w:rtl/>
        </w:rPr>
        <w:t xml:space="preserve"> הייתי פה בלילה אתמול</w:t>
      </w:r>
      <w:r w:rsidR="00091480">
        <w:rPr>
          <w:rFonts w:hint="cs"/>
          <w:rtl/>
        </w:rPr>
        <w:t>,</w:t>
      </w:r>
      <w:r>
        <w:rPr>
          <w:rtl/>
        </w:rPr>
        <w:t xml:space="preserve"> היום אנחנו נהיה פה כמה שצריך</w:t>
      </w:r>
      <w:r>
        <w:rPr>
          <w:rFonts w:hint="cs"/>
          <w:rtl/>
        </w:rPr>
        <w:t>.</w:t>
      </w:r>
      <w:r>
        <w:rPr>
          <w:rtl/>
        </w:rPr>
        <w:t xml:space="preserve"> יש לנו זמן</w:t>
      </w:r>
      <w:r>
        <w:rPr>
          <w:rFonts w:hint="cs"/>
          <w:rtl/>
        </w:rPr>
        <w:t>,</w:t>
      </w:r>
      <w:r>
        <w:rPr>
          <w:rtl/>
        </w:rPr>
        <w:t xml:space="preserve"> נכון</w:t>
      </w:r>
      <w:r>
        <w:rPr>
          <w:rFonts w:hint="cs"/>
          <w:rtl/>
        </w:rPr>
        <w:t>?</w:t>
      </w:r>
      <w:r>
        <w:rPr>
          <w:rtl/>
        </w:rPr>
        <w:t xml:space="preserve"> הכ</w:t>
      </w:r>
      <w:r>
        <w:rPr>
          <w:rFonts w:hint="cs"/>
          <w:rtl/>
        </w:rPr>
        <w:t>ו</w:t>
      </w:r>
      <w:r>
        <w:rPr>
          <w:rtl/>
        </w:rPr>
        <w:t>ל בסדר</w:t>
      </w:r>
      <w:r>
        <w:rPr>
          <w:rFonts w:hint="cs"/>
          <w:rtl/>
        </w:rPr>
        <w:t>.</w:t>
      </w:r>
      <w:r>
        <w:rPr>
          <w:rtl/>
        </w:rPr>
        <w:t xml:space="preserve"> </w:t>
      </w:r>
    </w:p>
    <w:p w:rsidR="00F55E0B" w:rsidRDefault="00F55E0B" w:rsidP="002E5839">
      <w:pPr>
        <w:rPr>
          <w:rtl/>
        </w:rPr>
      </w:pPr>
    </w:p>
    <w:p w:rsidR="00F55E0B" w:rsidRDefault="00F55E0B" w:rsidP="002E5839">
      <w:pPr>
        <w:rPr>
          <w:rtl/>
        </w:rPr>
      </w:pPr>
      <w:bookmarkStart w:id="55743" w:name="_ETM_Q113_442849"/>
      <w:bookmarkEnd w:id="55743"/>
      <w:r>
        <w:rPr>
          <w:rtl/>
        </w:rPr>
        <w:t>השר קר</w:t>
      </w:r>
      <w:r>
        <w:rPr>
          <w:rFonts w:hint="cs"/>
          <w:rtl/>
        </w:rPr>
        <w:t>ע</w:t>
      </w:r>
      <w:r>
        <w:rPr>
          <w:rtl/>
        </w:rPr>
        <w:t>י</w:t>
      </w:r>
      <w:r>
        <w:rPr>
          <w:rFonts w:hint="cs"/>
          <w:rtl/>
        </w:rPr>
        <w:t>,</w:t>
      </w:r>
      <w:r>
        <w:rPr>
          <w:rtl/>
        </w:rPr>
        <w:t xml:space="preserve"> אתה שר התקשורת מזה שנתיים </w:t>
      </w:r>
      <w:r>
        <w:rPr>
          <w:rFonts w:hint="cs"/>
          <w:rtl/>
        </w:rPr>
        <w:t xml:space="preserve">ושלושה </w:t>
      </w:r>
      <w:r>
        <w:rPr>
          <w:rtl/>
        </w:rPr>
        <w:t>חודשים</w:t>
      </w:r>
      <w:r>
        <w:rPr>
          <w:rFonts w:hint="cs"/>
          <w:rtl/>
        </w:rPr>
        <w:t>.</w:t>
      </w:r>
      <w:r>
        <w:rPr>
          <w:rtl/>
        </w:rPr>
        <w:t xml:space="preserve"> כל יום כמעט אתה עולה פה </w:t>
      </w:r>
      <w:r>
        <w:rPr>
          <w:rFonts w:hint="cs"/>
          <w:rtl/>
        </w:rPr>
        <w:t>ל</w:t>
      </w:r>
      <w:r>
        <w:rPr>
          <w:rtl/>
        </w:rPr>
        <w:t>דוכן ומבטיח לנו את חוק השידורים</w:t>
      </w:r>
      <w:r>
        <w:rPr>
          <w:rFonts w:hint="cs"/>
          <w:rtl/>
        </w:rPr>
        <w:t>,</w:t>
      </w:r>
      <w:r>
        <w:rPr>
          <w:rtl/>
        </w:rPr>
        <w:t xml:space="preserve"> נכון</w:t>
      </w:r>
      <w:r>
        <w:rPr>
          <w:rFonts w:hint="cs"/>
          <w:rtl/>
        </w:rPr>
        <w:t>?</w:t>
      </w:r>
      <w:r>
        <w:rPr>
          <w:rtl/>
        </w:rPr>
        <w:t xml:space="preserve"> איפה זה</w:t>
      </w:r>
      <w:r>
        <w:rPr>
          <w:rFonts w:hint="cs"/>
          <w:rtl/>
        </w:rPr>
        <w:t>?</w:t>
      </w:r>
      <w:r>
        <w:rPr>
          <w:rtl/>
        </w:rPr>
        <w:t xml:space="preserve"> </w:t>
      </w:r>
      <w:r>
        <w:rPr>
          <w:rFonts w:hint="cs"/>
          <w:rtl/>
        </w:rPr>
        <w:t xml:space="preserve">חוק </w:t>
      </w:r>
      <w:r>
        <w:rPr>
          <w:rtl/>
        </w:rPr>
        <w:t>בסיסי</w:t>
      </w:r>
      <w:r>
        <w:rPr>
          <w:rFonts w:hint="cs"/>
          <w:rtl/>
        </w:rPr>
        <w:t>,</w:t>
      </w:r>
      <w:r>
        <w:rPr>
          <w:rtl/>
        </w:rPr>
        <w:t xml:space="preserve"> וזה הסיפור שלך</w:t>
      </w:r>
      <w:r>
        <w:rPr>
          <w:rFonts w:hint="cs"/>
          <w:rtl/>
        </w:rPr>
        <w:t>.</w:t>
      </w:r>
      <w:r>
        <w:rPr>
          <w:rtl/>
        </w:rPr>
        <w:t xml:space="preserve"> בסוף</w:t>
      </w:r>
      <w:r>
        <w:rPr>
          <w:rFonts w:hint="cs"/>
          <w:rtl/>
        </w:rPr>
        <w:t>,</w:t>
      </w:r>
      <w:r>
        <w:rPr>
          <w:rtl/>
        </w:rPr>
        <w:t xml:space="preserve"> עם כל ההסתה ו</w:t>
      </w:r>
      <w:r>
        <w:rPr>
          <w:rFonts w:hint="cs"/>
          <w:rtl/>
        </w:rPr>
        <w:t>ע</w:t>
      </w:r>
      <w:r>
        <w:rPr>
          <w:rtl/>
        </w:rPr>
        <w:t xml:space="preserve">ם כל הדיבורים </w:t>
      </w:r>
      <w:r>
        <w:rPr>
          <w:rFonts w:hint="cs"/>
          <w:rtl/>
        </w:rPr>
        <w:t>ו</w:t>
      </w:r>
      <w:r>
        <w:rPr>
          <w:rtl/>
        </w:rPr>
        <w:t>עם כל הצעקות</w:t>
      </w:r>
      <w:r>
        <w:rPr>
          <w:rFonts w:hint="cs"/>
          <w:rtl/>
        </w:rPr>
        <w:t>,</w:t>
      </w:r>
      <w:r>
        <w:rPr>
          <w:rtl/>
        </w:rPr>
        <w:t xml:space="preserve"> אתה שר שלא יודע לעבוד</w:t>
      </w:r>
      <w:r>
        <w:rPr>
          <w:rFonts w:hint="cs"/>
          <w:rtl/>
        </w:rPr>
        <w:t>.</w:t>
      </w:r>
      <w:r>
        <w:rPr>
          <w:rtl/>
        </w:rPr>
        <w:t xml:space="preserve"> אתה שר חסר יכולות</w:t>
      </w:r>
      <w:r>
        <w:rPr>
          <w:rFonts w:hint="cs"/>
          <w:rtl/>
        </w:rPr>
        <w:t>.</w:t>
      </w:r>
      <w:r>
        <w:rPr>
          <w:rtl/>
        </w:rPr>
        <w:t xml:space="preserve"> </w:t>
      </w:r>
    </w:p>
    <w:p w:rsidR="00F55E0B" w:rsidRDefault="00F55E0B" w:rsidP="002E5839">
      <w:pPr>
        <w:rPr>
          <w:rtl/>
        </w:rPr>
      </w:pPr>
    </w:p>
    <w:p w:rsidR="00F55E0B" w:rsidRDefault="00F55E0B" w:rsidP="00091480">
      <w:pPr>
        <w:rPr>
          <w:rtl/>
        </w:rPr>
      </w:pPr>
      <w:bookmarkStart w:id="55744" w:name="_ETM_Q113_472921"/>
      <w:bookmarkEnd w:id="55744"/>
      <w:r>
        <w:rPr>
          <w:rtl/>
        </w:rPr>
        <w:t>וזה הסיפור של הממשלה הזאת</w:t>
      </w:r>
      <w:r>
        <w:rPr>
          <w:rFonts w:hint="cs"/>
          <w:rtl/>
        </w:rPr>
        <w:t>,</w:t>
      </w:r>
      <w:r>
        <w:rPr>
          <w:rtl/>
        </w:rPr>
        <w:t xml:space="preserve"> כי </w:t>
      </w:r>
      <w:r>
        <w:rPr>
          <w:rFonts w:hint="cs"/>
          <w:rtl/>
        </w:rPr>
        <w:t xml:space="preserve">עמד </w:t>
      </w:r>
      <w:bookmarkStart w:id="55745" w:name="_ETM_Q113_468860"/>
      <w:bookmarkEnd w:id="55745"/>
      <w:r>
        <w:rPr>
          <w:rFonts w:hint="cs"/>
          <w:rtl/>
        </w:rPr>
        <w:t xml:space="preserve">פה </w:t>
      </w:r>
      <w:r>
        <w:rPr>
          <w:rtl/>
        </w:rPr>
        <w:t xml:space="preserve">גם שר </w:t>
      </w:r>
      <w:r>
        <w:rPr>
          <w:rFonts w:hint="cs"/>
          <w:rtl/>
        </w:rPr>
        <w:t>ה</w:t>
      </w:r>
      <w:r>
        <w:rPr>
          <w:rtl/>
        </w:rPr>
        <w:t>אוצר לפני שעה וחצי וסיפר על כלכלה צומחת</w:t>
      </w:r>
      <w:r>
        <w:rPr>
          <w:rFonts w:hint="cs"/>
          <w:rtl/>
        </w:rPr>
        <w:t>.</w:t>
      </w:r>
      <w:r>
        <w:rPr>
          <w:rtl/>
        </w:rPr>
        <w:t xml:space="preserve"> כן</w:t>
      </w:r>
      <w:r>
        <w:rPr>
          <w:rFonts w:hint="cs"/>
          <w:rtl/>
        </w:rPr>
        <w:t>,</w:t>
      </w:r>
      <w:r>
        <w:rPr>
          <w:rtl/>
        </w:rPr>
        <w:t xml:space="preserve"> </w:t>
      </w:r>
      <w:r>
        <w:rPr>
          <w:rFonts w:hint="cs"/>
          <w:rtl/>
        </w:rPr>
        <w:t xml:space="preserve">היא </w:t>
      </w:r>
      <w:r>
        <w:rPr>
          <w:rtl/>
        </w:rPr>
        <w:t xml:space="preserve">הייתה </w:t>
      </w:r>
      <w:r>
        <w:rPr>
          <w:rFonts w:hint="cs"/>
          <w:rtl/>
        </w:rPr>
        <w:t xml:space="preserve">צומחת, </w:t>
      </w:r>
      <w:r>
        <w:rPr>
          <w:rtl/>
        </w:rPr>
        <w:t>לפני שהגעת</w:t>
      </w:r>
      <w:r>
        <w:rPr>
          <w:rFonts w:hint="cs"/>
          <w:rtl/>
        </w:rPr>
        <w:t xml:space="preserve">ם. מאז </w:t>
      </w:r>
      <w:r>
        <w:rPr>
          <w:rtl/>
        </w:rPr>
        <w:t>שהגעתם</w:t>
      </w:r>
      <w:r>
        <w:rPr>
          <w:rFonts w:hint="cs"/>
          <w:rtl/>
        </w:rPr>
        <w:t xml:space="preserve"> אנחנו </w:t>
      </w:r>
      <w:r>
        <w:rPr>
          <w:rtl/>
        </w:rPr>
        <w:t>כבר שנתיים עם צמיחה שלילית לנפש</w:t>
      </w:r>
      <w:r>
        <w:rPr>
          <w:rFonts w:hint="cs"/>
          <w:rtl/>
        </w:rPr>
        <w:t>,</w:t>
      </w:r>
      <w:r>
        <w:rPr>
          <w:rtl/>
        </w:rPr>
        <w:t xml:space="preserve"> </w:t>
      </w:r>
      <w:r>
        <w:rPr>
          <w:rFonts w:hint="cs"/>
          <w:rtl/>
        </w:rPr>
        <w:t>ו</w:t>
      </w:r>
      <w:r>
        <w:rPr>
          <w:rtl/>
        </w:rPr>
        <w:t>צמיחה שלילית למשקי הבית</w:t>
      </w:r>
      <w:r>
        <w:rPr>
          <w:rFonts w:hint="cs"/>
          <w:rtl/>
        </w:rPr>
        <w:t>, ו</w:t>
      </w:r>
      <w:r>
        <w:rPr>
          <w:rtl/>
        </w:rPr>
        <w:t>ירידה ברמת החיים</w:t>
      </w:r>
      <w:r>
        <w:rPr>
          <w:rFonts w:hint="cs"/>
          <w:rtl/>
        </w:rPr>
        <w:t xml:space="preserve">, וחמש </w:t>
      </w:r>
      <w:bookmarkStart w:id="55746" w:name="_ETM_Q113_491679"/>
      <w:bookmarkEnd w:id="55746"/>
      <w:r>
        <w:rPr>
          <w:rFonts w:hint="cs"/>
          <w:rtl/>
        </w:rPr>
        <w:t>ה</w:t>
      </w:r>
      <w:r>
        <w:rPr>
          <w:rtl/>
        </w:rPr>
        <w:t xml:space="preserve">ורדות </w:t>
      </w:r>
      <w:r>
        <w:rPr>
          <w:rFonts w:hint="cs"/>
          <w:rtl/>
        </w:rPr>
        <w:t xml:space="preserve">של </w:t>
      </w:r>
      <w:r>
        <w:rPr>
          <w:rtl/>
        </w:rPr>
        <w:t>דירוג האשראי</w:t>
      </w:r>
      <w:r>
        <w:rPr>
          <w:rFonts w:hint="cs"/>
          <w:rtl/>
        </w:rPr>
        <w:t>,</w:t>
      </w:r>
      <w:r>
        <w:rPr>
          <w:rtl/>
        </w:rPr>
        <w:t xml:space="preserve"> וגירעון שכל פעם מחדש שובר שיאים חדשים</w:t>
      </w:r>
      <w:r>
        <w:rPr>
          <w:rFonts w:hint="cs"/>
          <w:rtl/>
        </w:rPr>
        <w:t>.</w:t>
      </w:r>
      <w:r>
        <w:rPr>
          <w:rtl/>
        </w:rPr>
        <w:t xml:space="preserve"> זה הסיפור של שר </w:t>
      </w:r>
      <w:r>
        <w:rPr>
          <w:rFonts w:hint="cs"/>
          <w:rtl/>
        </w:rPr>
        <w:t>ה</w:t>
      </w:r>
      <w:r>
        <w:rPr>
          <w:rtl/>
        </w:rPr>
        <w:t>אוצר הזה</w:t>
      </w:r>
      <w:r w:rsidR="00091480">
        <w:rPr>
          <w:rFonts w:hint="cs"/>
          <w:rtl/>
        </w:rPr>
        <w:t>,</w:t>
      </w:r>
      <w:r>
        <w:rPr>
          <w:rtl/>
        </w:rPr>
        <w:t xml:space="preserve"> שעמד פה תוך כדי </w:t>
      </w:r>
      <w:r>
        <w:rPr>
          <w:rFonts w:hint="cs"/>
          <w:rtl/>
        </w:rPr>
        <w:t>ש</w:t>
      </w:r>
      <w:r>
        <w:rPr>
          <w:rtl/>
        </w:rPr>
        <w:t>הילדים שלנו היו בבית תחת האזעקות ושיקר</w:t>
      </w:r>
      <w:r>
        <w:rPr>
          <w:rFonts w:hint="cs"/>
          <w:rtl/>
        </w:rPr>
        <w:t>.</w:t>
      </w:r>
      <w:r>
        <w:rPr>
          <w:rtl/>
        </w:rPr>
        <w:t xml:space="preserve"> זה הסיפור שלכם </w:t>
      </w:r>
      <w:r w:rsidR="00091480">
        <w:rPr>
          <w:rFonts w:hint="cs"/>
          <w:rtl/>
        </w:rPr>
        <w:t xml:space="preserve">– </w:t>
      </w:r>
      <w:r>
        <w:rPr>
          <w:rtl/>
        </w:rPr>
        <w:t>השרים</w:t>
      </w:r>
      <w:r>
        <w:rPr>
          <w:rFonts w:hint="cs"/>
          <w:rtl/>
        </w:rPr>
        <w:t>,</w:t>
      </w:r>
      <w:r>
        <w:rPr>
          <w:rtl/>
        </w:rPr>
        <w:t xml:space="preserve"> שהם חסרי יכול</w:t>
      </w:r>
      <w:r>
        <w:rPr>
          <w:rFonts w:hint="cs"/>
          <w:rtl/>
        </w:rPr>
        <w:t>ו</w:t>
      </w:r>
      <w:r>
        <w:rPr>
          <w:rtl/>
        </w:rPr>
        <w:t>ת</w:t>
      </w:r>
      <w:r w:rsidR="00091480">
        <w:rPr>
          <w:rFonts w:hint="cs"/>
          <w:rtl/>
        </w:rPr>
        <w:t>;</w:t>
      </w:r>
      <w:r>
        <w:rPr>
          <w:rtl/>
        </w:rPr>
        <w:t xml:space="preserve"> הממשלה</w:t>
      </w:r>
      <w:r>
        <w:rPr>
          <w:rFonts w:hint="cs"/>
          <w:rtl/>
        </w:rPr>
        <w:t>,</w:t>
      </w:r>
      <w:r>
        <w:rPr>
          <w:rtl/>
        </w:rPr>
        <w:t xml:space="preserve"> ש</w:t>
      </w:r>
      <w:r>
        <w:rPr>
          <w:rFonts w:hint="cs"/>
          <w:rtl/>
        </w:rPr>
        <w:t xml:space="preserve">היא </w:t>
      </w:r>
      <w:r>
        <w:rPr>
          <w:rtl/>
        </w:rPr>
        <w:t>לא מתפקדת וחסרת יכולת</w:t>
      </w:r>
      <w:r>
        <w:rPr>
          <w:rFonts w:hint="cs"/>
          <w:rtl/>
        </w:rPr>
        <w:t>.</w:t>
      </w:r>
      <w:r>
        <w:rPr>
          <w:rtl/>
        </w:rPr>
        <w:t xml:space="preserve"> תודה</w:t>
      </w:r>
      <w:r>
        <w:rPr>
          <w:rFonts w:hint="cs"/>
          <w:rtl/>
        </w:rPr>
        <w:t>.</w:t>
      </w:r>
    </w:p>
    <w:p w:rsidR="00F55E0B" w:rsidRDefault="00F55E0B" w:rsidP="002E5839">
      <w:pPr>
        <w:rPr>
          <w:rtl/>
        </w:rPr>
      </w:pPr>
      <w:bookmarkStart w:id="55747" w:name="_ETM_Q113_515982"/>
      <w:bookmarkStart w:id="55748" w:name="_ETM_Q113_516151"/>
      <w:bookmarkStart w:id="55749" w:name="_ETM_Q113_516192"/>
      <w:bookmarkEnd w:id="55747"/>
      <w:bookmarkEnd w:id="55748"/>
      <w:bookmarkEnd w:id="55749"/>
    </w:p>
    <w:p w:rsidR="00F55E0B" w:rsidRDefault="00F55E0B" w:rsidP="002E5839">
      <w:pPr>
        <w:pStyle w:val="af6"/>
        <w:keepNext/>
        <w:rPr>
          <w:rtl/>
        </w:rPr>
      </w:pPr>
      <w:bookmarkStart w:id="55750" w:name="_ETM_Q113_516344"/>
      <w:bookmarkEnd w:id="55750"/>
      <w:r w:rsidRPr="003C580B">
        <w:rPr>
          <w:rStyle w:val="TagStyle"/>
          <w:rtl/>
        </w:rPr>
        <w:t xml:space="preserve"> &lt;&lt; יור &gt;&gt; </w:t>
      </w:r>
      <w:r>
        <w:rPr>
          <w:rtl/>
        </w:rPr>
        <w:t>היו"ר אמיר אוחנה:</w:t>
      </w:r>
      <w:r w:rsidRPr="003C580B">
        <w:rPr>
          <w:rStyle w:val="TagStyle"/>
          <w:rtl/>
        </w:rPr>
        <w:t xml:space="preserve"> &lt;&lt; יור &gt;&gt;</w:t>
      </w:r>
      <w:r>
        <w:rPr>
          <w:rtl/>
        </w:rPr>
        <w:t xml:space="preserve"> </w:t>
      </w:r>
    </w:p>
    <w:p w:rsidR="00F55E0B" w:rsidRDefault="00F55E0B" w:rsidP="00D05E6D">
      <w:pPr>
        <w:rPr>
          <w:rtl/>
        </w:rPr>
      </w:pPr>
    </w:p>
    <w:p w:rsidR="00F55E0B" w:rsidRDefault="00F55E0B" w:rsidP="002E5839">
      <w:pPr>
        <w:rPr>
          <w:rtl/>
        </w:rPr>
      </w:pPr>
      <w:r>
        <w:rPr>
          <w:rFonts w:hint="cs"/>
          <w:rtl/>
        </w:rPr>
        <w:t>תודה. מבין הרשומים לרשות דיבור, האם יש נוספים או שנעבור? בבקשה, חבר הכנסת מיקי לוי.</w:t>
      </w:r>
    </w:p>
    <w:p w:rsidR="00F55E0B" w:rsidRDefault="00F55E0B" w:rsidP="002E5839">
      <w:pPr>
        <w:rPr>
          <w:rtl/>
        </w:rPr>
      </w:pPr>
    </w:p>
    <w:p w:rsidR="00F55E0B" w:rsidRDefault="00F55E0B" w:rsidP="002E5839">
      <w:pPr>
        <w:pStyle w:val="a4"/>
        <w:keepNext/>
        <w:rPr>
          <w:rtl/>
        </w:rPr>
      </w:pPr>
      <w:bookmarkStart w:id="55751" w:name="ET_speaker_5084_10"/>
      <w:r w:rsidRPr="003C580B">
        <w:rPr>
          <w:rStyle w:val="TagStyle"/>
          <w:rtl/>
        </w:rPr>
        <w:t xml:space="preserve"> &lt;&lt; דובר &gt;&gt; </w:t>
      </w:r>
      <w:bookmarkStart w:id="55752" w:name="_Toc193383329"/>
      <w:bookmarkStart w:id="55753" w:name="_Toc193384349"/>
      <w:bookmarkStart w:id="55754" w:name="_Toc193384608"/>
      <w:r>
        <w:rPr>
          <w:rtl/>
        </w:rPr>
        <w:t>מיקי לוי (יש עתיד):</w:t>
      </w:r>
      <w:bookmarkEnd w:id="55752"/>
      <w:bookmarkEnd w:id="55753"/>
      <w:bookmarkEnd w:id="55754"/>
      <w:r w:rsidRPr="003C580B">
        <w:rPr>
          <w:rStyle w:val="TagStyle"/>
          <w:rtl/>
        </w:rPr>
        <w:t xml:space="preserve"> &lt;&lt; דובר &gt;&gt;</w:t>
      </w:r>
      <w:r>
        <w:rPr>
          <w:rtl/>
        </w:rPr>
        <w:t xml:space="preserve"> </w:t>
      </w:r>
      <w:bookmarkEnd w:id="55751"/>
    </w:p>
    <w:p w:rsidR="00F55E0B" w:rsidRDefault="00F55E0B" w:rsidP="00D05E6D">
      <w:pPr>
        <w:rPr>
          <w:rtl/>
        </w:rPr>
      </w:pPr>
    </w:p>
    <w:p w:rsidR="00F55E0B" w:rsidRDefault="00F55E0B" w:rsidP="00BA0642">
      <w:pPr>
        <w:rPr>
          <w:rtl/>
        </w:rPr>
      </w:pPr>
      <w:r>
        <w:rPr>
          <w:rFonts w:hint="cs"/>
          <w:rtl/>
        </w:rPr>
        <w:t>תודה רבה, אדוני היושב-ראש.</w:t>
      </w:r>
      <w:r w:rsidRPr="00EE5034">
        <w:rPr>
          <w:rtl/>
        </w:rPr>
        <w:t xml:space="preserve"> קטרגייט זה רק חלק מהפאזל ש</w:t>
      </w:r>
      <w:r>
        <w:rPr>
          <w:rFonts w:hint="cs"/>
          <w:rtl/>
        </w:rPr>
        <w:t>ל ה</w:t>
      </w:r>
      <w:r w:rsidRPr="00EE5034">
        <w:rPr>
          <w:rtl/>
        </w:rPr>
        <w:t>לשכה העבריינית הזאת</w:t>
      </w:r>
      <w:r>
        <w:rPr>
          <w:rFonts w:hint="cs"/>
          <w:rtl/>
        </w:rPr>
        <w:t>.</w:t>
      </w:r>
      <w:r w:rsidRPr="00EE5034">
        <w:rPr>
          <w:rtl/>
        </w:rPr>
        <w:t xml:space="preserve"> </w:t>
      </w:r>
      <w:r>
        <w:rPr>
          <w:rFonts w:hint="cs"/>
          <w:rtl/>
        </w:rPr>
        <w:t xml:space="preserve">ענן </w:t>
      </w:r>
      <w:r w:rsidRPr="00EE5034">
        <w:rPr>
          <w:rtl/>
        </w:rPr>
        <w:t>של עבריינות עוטף את הלשכה הזו</w:t>
      </w:r>
      <w:r>
        <w:rPr>
          <w:rFonts w:hint="cs"/>
          <w:rtl/>
        </w:rPr>
        <w:t>,</w:t>
      </w:r>
      <w:r w:rsidRPr="00EE5034">
        <w:rPr>
          <w:rtl/>
        </w:rPr>
        <w:t xml:space="preserve"> מתחת לרדאר חל</w:t>
      </w:r>
      <w:r>
        <w:rPr>
          <w:rFonts w:hint="cs"/>
          <w:rtl/>
        </w:rPr>
        <w:t>ף</w:t>
      </w:r>
      <w:r w:rsidRPr="00EE5034">
        <w:rPr>
          <w:rtl/>
        </w:rPr>
        <w:t xml:space="preserve"> </w:t>
      </w:r>
      <w:r>
        <w:rPr>
          <w:rFonts w:hint="cs"/>
          <w:rtl/>
        </w:rPr>
        <w:t xml:space="preserve">לו </w:t>
      </w:r>
      <w:r w:rsidRPr="00EE5034">
        <w:rPr>
          <w:rtl/>
        </w:rPr>
        <w:t>בלי שאנשים ישימו לב</w:t>
      </w:r>
      <w:r>
        <w:rPr>
          <w:rFonts w:hint="cs"/>
          <w:rtl/>
        </w:rPr>
        <w:t>.</w:t>
      </w:r>
      <w:r w:rsidRPr="00EE5034">
        <w:rPr>
          <w:rtl/>
        </w:rPr>
        <w:t xml:space="preserve"> אחרי תחקיר שבוצע בש</w:t>
      </w:r>
      <w:r>
        <w:rPr>
          <w:rFonts w:hint="cs"/>
          <w:rtl/>
        </w:rPr>
        <w:t xml:space="preserve">ב"כ </w:t>
      </w:r>
      <w:r w:rsidRPr="00EE5034">
        <w:rPr>
          <w:rtl/>
        </w:rPr>
        <w:t>לאירוע</w:t>
      </w:r>
      <w:r>
        <w:rPr>
          <w:rFonts w:hint="cs"/>
          <w:rtl/>
        </w:rPr>
        <w:t>י</w:t>
      </w:r>
      <w:r w:rsidRPr="00EE5034">
        <w:rPr>
          <w:rtl/>
        </w:rPr>
        <w:t xml:space="preserve"> 7 באוקטובר ולקיחת אחריות </w:t>
      </w:r>
      <w:r>
        <w:rPr>
          <w:rFonts w:hint="cs"/>
          <w:rtl/>
        </w:rPr>
        <w:t xml:space="preserve">על ידי </w:t>
      </w:r>
      <w:r w:rsidRPr="00EE5034">
        <w:rPr>
          <w:rtl/>
        </w:rPr>
        <w:t>ראש השב"כ רונן בר</w:t>
      </w:r>
      <w:r>
        <w:rPr>
          <w:rFonts w:hint="cs"/>
          <w:rtl/>
        </w:rPr>
        <w:t>,</w:t>
      </w:r>
      <w:r w:rsidRPr="00EE5034">
        <w:rPr>
          <w:rtl/>
        </w:rPr>
        <w:t xml:space="preserve"> מה שלא קורה בממשלה הזו</w:t>
      </w:r>
      <w:r>
        <w:rPr>
          <w:rFonts w:hint="cs"/>
          <w:rtl/>
        </w:rPr>
        <w:t>,</w:t>
      </w:r>
      <w:r w:rsidRPr="00EE5034">
        <w:rPr>
          <w:rtl/>
        </w:rPr>
        <w:t xml:space="preserve"> יצא לתחקיר מכתב נלווה</w:t>
      </w:r>
      <w:r>
        <w:rPr>
          <w:rFonts w:hint="cs"/>
          <w:rtl/>
        </w:rPr>
        <w:t xml:space="preserve">. </w:t>
      </w:r>
      <w:bookmarkStart w:id="55755" w:name="_ETM_Q113_567590"/>
      <w:bookmarkEnd w:id="55755"/>
      <w:r>
        <w:rPr>
          <w:rFonts w:hint="cs"/>
          <w:rtl/>
        </w:rPr>
        <w:t>ה</w:t>
      </w:r>
      <w:r w:rsidRPr="00EE5034">
        <w:rPr>
          <w:rtl/>
        </w:rPr>
        <w:t xml:space="preserve">מכתב </w:t>
      </w:r>
      <w:r>
        <w:rPr>
          <w:rFonts w:hint="cs"/>
          <w:rtl/>
        </w:rPr>
        <w:t>ה</w:t>
      </w:r>
      <w:r w:rsidRPr="00EE5034">
        <w:rPr>
          <w:rtl/>
        </w:rPr>
        <w:t xml:space="preserve">נלווה הזה מסכם </w:t>
      </w:r>
      <w:r>
        <w:rPr>
          <w:rFonts w:hint="cs"/>
          <w:rtl/>
        </w:rPr>
        <w:t>את ה</w:t>
      </w:r>
      <w:r w:rsidRPr="00EE5034">
        <w:rPr>
          <w:rtl/>
        </w:rPr>
        <w:t>אחריות של ראש הממשלה לאירוע</w:t>
      </w:r>
      <w:r>
        <w:rPr>
          <w:rFonts w:hint="cs"/>
          <w:rtl/>
        </w:rPr>
        <w:t>י</w:t>
      </w:r>
      <w:r w:rsidRPr="00EE5034">
        <w:rPr>
          <w:rtl/>
        </w:rPr>
        <w:t xml:space="preserve"> 7 באוקטובר</w:t>
      </w:r>
      <w:r>
        <w:rPr>
          <w:rFonts w:hint="cs"/>
          <w:rtl/>
        </w:rPr>
        <w:t>.</w:t>
      </w:r>
      <w:r w:rsidRPr="00EE5034">
        <w:rPr>
          <w:rtl/>
        </w:rPr>
        <w:t xml:space="preserve"> המסמך הזה מפרט את כל ההתר</w:t>
      </w:r>
      <w:r>
        <w:rPr>
          <w:rFonts w:hint="cs"/>
          <w:rtl/>
        </w:rPr>
        <w:t>ע</w:t>
      </w:r>
      <w:r w:rsidRPr="00EE5034">
        <w:rPr>
          <w:rtl/>
        </w:rPr>
        <w:t>ות שהעביר השב</w:t>
      </w:r>
      <w:r>
        <w:rPr>
          <w:rFonts w:hint="cs"/>
          <w:rtl/>
        </w:rPr>
        <w:t xml:space="preserve">"כ </w:t>
      </w:r>
      <w:r w:rsidRPr="00EE5034">
        <w:rPr>
          <w:rtl/>
        </w:rPr>
        <w:t xml:space="preserve">לראש הממשלה </w:t>
      </w:r>
      <w:r w:rsidR="00BA0642">
        <w:rPr>
          <w:rFonts w:hint="cs"/>
          <w:rtl/>
        </w:rPr>
        <w:t xml:space="preserve">– </w:t>
      </w:r>
      <w:r w:rsidRPr="00EE5034">
        <w:rPr>
          <w:rtl/>
        </w:rPr>
        <w:t xml:space="preserve">שהעביר </w:t>
      </w:r>
      <w:r>
        <w:rPr>
          <w:rFonts w:hint="cs"/>
          <w:rtl/>
        </w:rPr>
        <w:t xml:space="preserve">ראש </w:t>
      </w:r>
      <w:r w:rsidRPr="00EE5034">
        <w:rPr>
          <w:rtl/>
        </w:rPr>
        <w:t>השב"כ לראש הממשלה</w:t>
      </w:r>
      <w:r>
        <w:rPr>
          <w:rFonts w:hint="cs"/>
          <w:rtl/>
        </w:rPr>
        <w:t>.</w:t>
      </w:r>
      <w:r w:rsidRPr="00EE5034">
        <w:rPr>
          <w:rtl/>
        </w:rPr>
        <w:t xml:space="preserve"> במסמך הזה מפורט</w:t>
      </w:r>
      <w:r>
        <w:rPr>
          <w:rFonts w:hint="cs"/>
          <w:rtl/>
        </w:rPr>
        <w:t>ות</w:t>
      </w:r>
      <w:r w:rsidRPr="00EE5034">
        <w:rPr>
          <w:rtl/>
        </w:rPr>
        <w:t xml:space="preserve"> </w:t>
      </w:r>
      <w:r>
        <w:rPr>
          <w:rFonts w:hint="cs"/>
          <w:rtl/>
        </w:rPr>
        <w:t>המלצות השב"כ</w:t>
      </w:r>
      <w:r w:rsidRPr="00EE5034">
        <w:rPr>
          <w:rtl/>
        </w:rPr>
        <w:t xml:space="preserve"> </w:t>
      </w:r>
      <w:r>
        <w:rPr>
          <w:rFonts w:hint="cs"/>
          <w:rtl/>
        </w:rPr>
        <w:t xml:space="preserve">שהובאו </w:t>
      </w:r>
      <w:r w:rsidRPr="00EE5034">
        <w:rPr>
          <w:rtl/>
        </w:rPr>
        <w:t xml:space="preserve">בפני ראש </w:t>
      </w:r>
      <w:r>
        <w:rPr>
          <w:rFonts w:hint="cs"/>
          <w:rtl/>
        </w:rPr>
        <w:t>הממשלה ל</w:t>
      </w:r>
      <w:r w:rsidRPr="00EE5034">
        <w:rPr>
          <w:rtl/>
        </w:rPr>
        <w:t>חסל את הצמרת של חמאס</w:t>
      </w:r>
      <w:r>
        <w:rPr>
          <w:rFonts w:hint="cs"/>
          <w:rtl/>
        </w:rPr>
        <w:t>.</w:t>
      </w:r>
      <w:r w:rsidRPr="00EE5034">
        <w:rPr>
          <w:rtl/>
        </w:rPr>
        <w:t xml:space="preserve"> </w:t>
      </w:r>
      <w:bookmarkStart w:id="55756" w:name="_ETM_Q113_608724"/>
      <w:bookmarkStart w:id="55757" w:name="_ETM_Q113_608795"/>
      <w:bookmarkEnd w:id="55756"/>
      <w:bookmarkEnd w:id="55757"/>
      <w:r w:rsidRPr="00EE5034">
        <w:rPr>
          <w:rtl/>
        </w:rPr>
        <w:t xml:space="preserve">אבל </w:t>
      </w:r>
      <w:r>
        <w:rPr>
          <w:rFonts w:hint="cs"/>
          <w:rtl/>
        </w:rPr>
        <w:t xml:space="preserve">ראש </w:t>
      </w:r>
      <w:r w:rsidRPr="00EE5034">
        <w:rPr>
          <w:rtl/>
        </w:rPr>
        <w:t>שהממשלה רצה שקט</w:t>
      </w:r>
      <w:r w:rsidR="00BA0642">
        <w:rPr>
          <w:rFonts w:hint="cs"/>
          <w:rtl/>
        </w:rPr>
        <w:t>,</w:t>
      </w:r>
      <w:r>
        <w:rPr>
          <w:rFonts w:hint="cs"/>
          <w:rtl/>
        </w:rPr>
        <w:t xml:space="preserve"> לכן הוא לא </w:t>
      </w:r>
      <w:bookmarkStart w:id="55758" w:name="_ETM_Q113_614749"/>
      <w:bookmarkEnd w:id="55758"/>
      <w:r w:rsidRPr="00EE5034">
        <w:rPr>
          <w:rtl/>
        </w:rPr>
        <w:t>ביצ</w:t>
      </w:r>
      <w:r>
        <w:rPr>
          <w:rFonts w:hint="cs"/>
          <w:rtl/>
        </w:rPr>
        <w:t>ע</w:t>
      </w:r>
      <w:r w:rsidRPr="00EE5034">
        <w:rPr>
          <w:rtl/>
        </w:rPr>
        <w:t xml:space="preserve"> שום דבר מההמלצות השב</w:t>
      </w:r>
      <w:r>
        <w:rPr>
          <w:rFonts w:hint="cs"/>
          <w:rtl/>
        </w:rPr>
        <w:t xml:space="preserve">"כ. </w:t>
      </w:r>
      <w:bookmarkStart w:id="55759" w:name="_ETM_Q113_625805"/>
      <w:bookmarkEnd w:id="55759"/>
    </w:p>
    <w:p w:rsidR="00F55E0B" w:rsidRDefault="00F55E0B" w:rsidP="002E5839">
      <w:pPr>
        <w:rPr>
          <w:rtl/>
        </w:rPr>
      </w:pPr>
      <w:bookmarkStart w:id="55760" w:name="_ETM_Q113_625895"/>
      <w:bookmarkEnd w:id="55760"/>
    </w:p>
    <w:p w:rsidR="00F55E0B" w:rsidRDefault="00F55E0B" w:rsidP="002E5839">
      <w:pPr>
        <w:rPr>
          <w:rtl/>
        </w:rPr>
      </w:pPr>
      <w:r w:rsidRPr="00EE5034">
        <w:rPr>
          <w:rtl/>
        </w:rPr>
        <w:t>המסמך הזה</w:t>
      </w:r>
      <w:r>
        <w:rPr>
          <w:rFonts w:hint="cs"/>
          <w:rtl/>
        </w:rPr>
        <w:t>,</w:t>
      </w:r>
      <w:r w:rsidRPr="00EE5034">
        <w:rPr>
          <w:rtl/>
        </w:rPr>
        <w:t xml:space="preserve"> חברים</w:t>
      </w:r>
      <w:r>
        <w:rPr>
          <w:rFonts w:hint="cs"/>
          <w:rtl/>
        </w:rPr>
        <w:t>,</w:t>
      </w:r>
      <w:r w:rsidRPr="00EE5034">
        <w:rPr>
          <w:rtl/>
        </w:rPr>
        <w:t xml:space="preserve"> הוא אצבע מאשימה</w:t>
      </w:r>
      <w:r>
        <w:rPr>
          <w:rFonts w:hint="cs"/>
          <w:rtl/>
        </w:rPr>
        <w:t xml:space="preserve">. הוא </w:t>
      </w:r>
      <w:r w:rsidRPr="00EE5034">
        <w:rPr>
          <w:rtl/>
        </w:rPr>
        <w:t xml:space="preserve">בסיס לוועדת חקירה </w:t>
      </w:r>
      <w:r>
        <w:rPr>
          <w:rFonts w:hint="cs"/>
          <w:rtl/>
        </w:rPr>
        <w:t>ול</w:t>
      </w:r>
      <w:r w:rsidRPr="00EE5034">
        <w:rPr>
          <w:rtl/>
        </w:rPr>
        <w:t>כתב אישום</w:t>
      </w:r>
      <w:r>
        <w:rPr>
          <w:rFonts w:hint="cs"/>
          <w:rtl/>
        </w:rPr>
        <w:t>.</w:t>
      </w:r>
      <w:r w:rsidRPr="00EE5034">
        <w:rPr>
          <w:rtl/>
        </w:rPr>
        <w:t xml:space="preserve"> זהו מסמך שאי</w:t>
      </w:r>
      <w:r>
        <w:rPr>
          <w:rFonts w:hint="cs"/>
          <w:rtl/>
        </w:rPr>
        <w:t>-</w:t>
      </w:r>
      <w:r w:rsidRPr="00EE5034">
        <w:rPr>
          <w:rtl/>
        </w:rPr>
        <w:t>אפשר להתעלם ממנו</w:t>
      </w:r>
      <w:r>
        <w:rPr>
          <w:rFonts w:hint="cs"/>
          <w:rtl/>
        </w:rPr>
        <w:t xml:space="preserve">. </w:t>
      </w:r>
      <w:r w:rsidRPr="00EE5034">
        <w:rPr>
          <w:rtl/>
        </w:rPr>
        <w:t>הלשכה הזו</w:t>
      </w:r>
      <w:r>
        <w:rPr>
          <w:rFonts w:hint="cs"/>
          <w:rtl/>
        </w:rPr>
        <w:t>,</w:t>
      </w:r>
      <w:r w:rsidRPr="00EE5034">
        <w:rPr>
          <w:rtl/>
        </w:rPr>
        <w:t xml:space="preserve"> עבריינות </w:t>
      </w:r>
      <w:r>
        <w:rPr>
          <w:rFonts w:hint="cs"/>
          <w:rtl/>
        </w:rPr>
        <w:t>אופפת אותה מ</w:t>
      </w:r>
      <w:r w:rsidRPr="00EE5034">
        <w:rPr>
          <w:rtl/>
        </w:rPr>
        <w:t>כל צד</w:t>
      </w:r>
      <w:r>
        <w:rPr>
          <w:rFonts w:hint="cs"/>
          <w:rtl/>
        </w:rPr>
        <w:t>.</w:t>
      </w:r>
      <w:r w:rsidRPr="00EE5034">
        <w:rPr>
          <w:rtl/>
        </w:rPr>
        <w:t xml:space="preserve"> תבקשו</w:t>
      </w:r>
      <w:r>
        <w:rPr>
          <w:rFonts w:hint="cs"/>
          <w:rtl/>
        </w:rPr>
        <w:t>,</w:t>
      </w:r>
      <w:r w:rsidRPr="00EE5034">
        <w:rPr>
          <w:rtl/>
        </w:rPr>
        <w:t xml:space="preserve"> בבקשה</w:t>
      </w:r>
      <w:r>
        <w:rPr>
          <w:rFonts w:hint="cs"/>
          <w:rtl/>
        </w:rPr>
        <w:t>,</w:t>
      </w:r>
      <w:r w:rsidRPr="00EE5034">
        <w:rPr>
          <w:rtl/>
        </w:rPr>
        <w:t xml:space="preserve"> את המסמך הזה</w:t>
      </w:r>
      <w:r>
        <w:rPr>
          <w:rFonts w:hint="cs"/>
          <w:rtl/>
        </w:rPr>
        <w:t>.</w:t>
      </w:r>
      <w:r w:rsidRPr="00EE5034">
        <w:rPr>
          <w:rtl/>
        </w:rPr>
        <w:t xml:space="preserve"> אי</w:t>
      </w:r>
      <w:r>
        <w:rPr>
          <w:rFonts w:hint="cs"/>
          <w:rtl/>
        </w:rPr>
        <w:t>-</w:t>
      </w:r>
      <w:r w:rsidRPr="00EE5034">
        <w:rPr>
          <w:rtl/>
        </w:rPr>
        <w:t xml:space="preserve">אפשר להשמיד את המסמך הזה שנלווה לתחקיר </w:t>
      </w:r>
      <w:r>
        <w:rPr>
          <w:rFonts w:hint="cs"/>
          <w:rtl/>
        </w:rPr>
        <w:t xml:space="preserve">השב"כ, </w:t>
      </w:r>
      <w:r w:rsidRPr="00EE5034">
        <w:rPr>
          <w:rtl/>
        </w:rPr>
        <w:t>כי הוא גם נשלח ליוע</w:t>
      </w:r>
      <w:r>
        <w:rPr>
          <w:rFonts w:hint="cs"/>
          <w:rtl/>
        </w:rPr>
        <w:t>צת</w:t>
      </w:r>
      <w:r w:rsidRPr="00EE5034">
        <w:rPr>
          <w:rtl/>
        </w:rPr>
        <w:t xml:space="preserve"> המשפטי</w:t>
      </w:r>
      <w:r>
        <w:rPr>
          <w:rFonts w:hint="cs"/>
          <w:rtl/>
        </w:rPr>
        <w:t>ת</w:t>
      </w:r>
      <w:r w:rsidRPr="00EE5034">
        <w:rPr>
          <w:rtl/>
        </w:rPr>
        <w:t xml:space="preserve"> לממשלה</w:t>
      </w:r>
      <w:r>
        <w:rPr>
          <w:rFonts w:hint="cs"/>
          <w:rtl/>
        </w:rPr>
        <w:t>,</w:t>
      </w:r>
      <w:bookmarkStart w:id="55761" w:name="_ETM_Q113_653459"/>
      <w:bookmarkEnd w:id="55761"/>
      <w:r>
        <w:rPr>
          <w:rFonts w:hint="cs"/>
          <w:rtl/>
        </w:rPr>
        <w:t xml:space="preserve"> ויש עותקים </w:t>
      </w:r>
      <w:r w:rsidRPr="00EE5034">
        <w:rPr>
          <w:rtl/>
        </w:rPr>
        <w:t xml:space="preserve">בשירות </w:t>
      </w:r>
      <w:r>
        <w:rPr>
          <w:rFonts w:hint="cs"/>
          <w:rtl/>
        </w:rPr>
        <w:t>ה</w:t>
      </w:r>
      <w:r w:rsidRPr="00EE5034">
        <w:rPr>
          <w:rtl/>
        </w:rPr>
        <w:t xml:space="preserve">ביטחון </w:t>
      </w:r>
      <w:r>
        <w:rPr>
          <w:rFonts w:hint="cs"/>
          <w:rtl/>
        </w:rPr>
        <w:t>ה</w:t>
      </w:r>
      <w:r w:rsidRPr="00EE5034">
        <w:rPr>
          <w:rtl/>
        </w:rPr>
        <w:t>כללי</w:t>
      </w:r>
      <w:r>
        <w:rPr>
          <w:rFonts w:hint="cs"/>
          <w:rtl/>
        </w:rPr>
        <w:t>.</w:t>
      </w:r>
      <w:r w:rsidRPr="00EE5034">
        <w:rPr>
          <w:rtl/>
        </w:rPr>
        <w:t xml:space="preserve"> מי שלא שם לב</w:t>
      </w:r>
      <w:r>
        <w:rPr>
          <w:rFonts w:hint="cs"/>
          <w:rtl/>
        </w:rPr>
        <w:t>,</w:t>
      </w:r>
      <w:r w:rsidRPr="00EE5034">
        <w:rPr>
          <w:rtl/>
        </w:rPr>
        <w:t xml:space="preserve"> זה </w:t>
      </w:r>
      <w:r>
        <w:rPr>
          <w:rFonts w:hint="cs"/>
          <w:rtl/>
        </w:rPr>
        <w:t>החלק ה</w:t>
      </w:r>
      <w:r w:rsidRPr="00EE5034">
        <w:rPr>
          <w:rtl/>
        </w:rPr>
        <w:t>מרכזי ש</w:t>
      </w:r>
      <w:r>
        <w:rPr>
          <w:rFonts w:hint="cs"/>
          <w:rtl/>
        </w:rPr>
        <w:t>ה</w:t>
      </w:r>
      <w:r w:rsidRPr="00EE5034">
        <w:rPr>
          <w:rtl/>
        </w:rPr>
        <w:t>ביא את ר</w:t>
      </w:r>
      <w:r>
        <w:rPr>
          <w:rFonts w:hint="cs"/>
          <w:rtl/>
        </w:rPr>
        <w:t xml:space="preserve">אש הממשלה </w:t>
      </w:r>
      <w:r w:rsidRPr="00EE5034">
        <w:rPr>
          <w:rtl/>
        </w:rPr>
        <w:t>להודיע לראש השב"כ שהוא מפטר אותו</w:t>
      </w:r>
      <w:r>
        <w:rPr>
          <w:rFonts w:hint="cs"/>
          <w:rtl/>
        </w:rPr>
        <w:t xml:space="preserve">. קטרגייט </w:t>
      </w:r>
      <w:r w:rsidRPr="00EE5034">
        <w:rPr>
          <w:rtl/>
        </w:rPr>
        <w:t>זה רק חלק מהפאזל</w:t>
      </w:r>
      <w:r>
        <w:rPr>
          <w:rFonts w:hint="cs"/>
          <w:rtl/>
        </w:rPr>
        <w:t>.</w:t>
      </w:r>
    </w:p>
    <w:p w:rsidR="00F55E0B" w:rsidRDefault="00F55E0B" w:rsidP="002E5839">
      <w:pPr>
        <w:rPr>
          <w:rtl/>
        </w:rPr>
      </w:pPr>
    </w:p>
    <w:p w:rsidR="00F55E0B" w:rsidRDefault="00F55E0B" w:rsidP="00BA0642">
      <w:pPr>
        <w:rPr>
          <w:rtl/>
        </w:rPr>
      </w:pPr>
      <w:bookmarkStart w:id="55762" w:name="_ETM_Q113_673498"/>
      <w:bookmarkStart w:id="55763" w:name="_ETM_Q113_673611"/>
      <w:bookmarkEnd w:id="55762"/>
      <w:bookmarkEnd w:id="55763"/>
      <w:r w:rsidRPr="00EE5034">
        <w:rPr>
          <w:rtl/>
        </w:rPr>
        <w:t>המסמך הזה הוא מסמך קשה מאוד</w:t>
      </w:r>
      <w:r>
        <w:rPr>
          <w:rFonts w:hint="cs"/>
          <w:rtl/>
        </w:rPr>
        <w:t>,</w:t>
      </w:r>
      <w:r w:rsidRPr="00EE5034">
        <w:rPr>
          <w:rtl/>
        </w:rPr>
        <w:t xml:space="preserve"> קשה מאוד</w:t>
      </w:r>
      <w:r>
        <w:rPr>
          <w:rFonts w:hint="cs"/>
          <w:rtl/>
        </w:rPr>
        <w:t>,</w:t>
      </w:r>
      <w:r w:rsidRPr="00EE5034">
        <w:rPr>
          <w:rtl/>
        </w:rPr>
        <w:t xml:space="preserve"> נגד ראש ממשלה</w:t>
      </w:r>
      <w:r>
        <w:rPr>
          <w:rFonts w:hint="cs"/>
          <w:rtl/>
        </w:rPr>
        <w:t>, ש</w:t>
      </w:r>
      <w:r w:rsidRPr="00EE5034">
        <w:rPr>
          <w:rtl/>
        </w:rPr>
        <w:t>מצביע עליו כנושא באחריות הישירה</w:t>
      </w:r>
      <w:r>
        <w:rPr>
          <w:rFonts w:hint="cs"/>
          <w:rtl/>
        </w:rPr>
        <w:t xml:space="preserve"> לאי-</w:t>
      </w:r>
      <w:r w:rsidRPr="00EE5034">
        <w:rPr>
          <w:rtl/>
        </w:rPr>
        <w:t xml:space="preserve">חיסול של </w:t>
      </w:r>
      <w:r>
        <w:rPr>
          <w:rFonts w:hint="cs"/>
          <w:rtl/>
        </w:rPr>
        <w:t>מנהגי חמאס, ו</w:t>
      </w:r>
      <w:r w:rsidRPr="00EE5034">
        <w:rPr>
          <w:rtl/>
        </w:rPr>
        <w:t>על</w:t>
      </w:r>
      <w:r>
        <w:rPr>
          <w:rFonts w:hint="cs"/>
          <w:rtl/>
        </w:rPr>
        <w:t xml:space="preserve"> </w:t>
      </w:r>
      <w:r w:rsidRPr="00EE5034">
        <w:rPr>
          <w:rtl/>
        </w:rPr>
        <w:t>כך שלא עשה דבר וחצי דבר</w:t>
      </w:r>
      <w:r>
        <w:rPr>
          <w:rFonts w:hint="cs"/>
          <w:rtl/>
        </w:rPr>
        <w:t xml:space="preserve"> בהתעצמות ח</w:t>
      </w:r>
      <w:r w:rsidRPr="00EE5034">
        <w:rPr>
          <w:rtl/>
        </w:rPr>
        <w:t>מאס</w:t>
      </w:r>
      <w:r>
        <w:rPr>
          <w:rFonts w:hint="cs"/>
          <w:rtl/>
        </w:rPr>
        <w:t>,</w:t>
      </w:r>
      <w:r w:rsidRPr="00EE5034">
        <w:rPr>
          <w:rtl/>
        </w:rPr>
        <w:t xml:space="preserve"> ל</w:t>
      </w:r>
      <w:r>
        <w:rPr>
          <w:rFonts w:hint="cs"/>
          <w:rtl/>
        </w:rPr>
        <w:t>מרות ש</w:t>
      </w:r>
      <w:r w:rsidRPr="00EE5034">
        <w:rPr>
          <w:rtl/>
        </w:rPr>
        <w:t xml:space="preserve">שירות </w:t>
      </w:r>
      <w:r>
        <w:rPr>
          <w:rFonts w:hint="cs"/>
          <w:rtl/>
        </w:rPr>
        <w:t>ה</w:t>
      </w:r>
      <w:r w:rsidRPr="00EE5034">
        <w:rPr>
          <w:rtl/>
        </w:rPr>
        <w:t xml:space="preserve">ביטחון </w:t>
      </w:r>
      <w:r>
        <w:rPr>
          <w:rFonts w:hint="cs"/>
          <w:rtl/>
        </w:rPr>
        <w:t>ה</w:t>
      </w:r>
      <w:r w:rsidRPr="00EE5034">
        <w:rPr>
          <w:rtl/>
        </w:rPr>
        <w:t xml:space="preserve">כללי </w:t>
      </w:r>
      <w:r>
        <w:rPr>
          <w:rFonts w:hint="cs"/>
          <w:rtl/>
        </w:rPr>
        <w:t xml:space="preserve">התריע </w:t>
      </w:r>
      <w:r w:rsidRPr="00EE5034">
        <w:rPr>
          <w:rtl/>
        </w:rPr>
        <w:t>בפניו</w:t>
      </w:r>
      <w:r>
        <w:rPr>
          <w:rFonts w:hint="cs"/>
          <w:rtl/>
        </w:rPr>
        <w:t>.</w:t>
      </w:r>
      <w:r w:rsidRPr="00EE5034">
        <w:rPr>
          <w:rtl/>
        </w:rPr>
        <w:t xml:space="preserve"> הכ</w:t>
      </w:r>
      <w:r>
        <w:rPr>
          <w:rFonts w:hint="cs"/>
          <w:rtl/>
        </w:rPr>
        <w:t>ו</w:t>
      </w:r>
      <w:r w:rsidRPr="00EE5034">
        <w:rPr>
          <w:rtl/>
        </w:rPr>
        <w:t>ל ממוסמך שם</w:t>
      </w:r>
      <w:r w:rsidR="00BA0642">
        <w:rPr>
          <w:rFonts w:hint="cs"/>
          <w:rtl/>
        </w:rPr>
        <w:t>,</w:t>
      </w:r>
      <w:r w:rsidRPr="00EE5034">
        <w:rPr>
          <w:rtl/>
        </w:rPr>
        <w:t xml:space="preserve"> עם תאריכים</w:t>
      </w:r>
      <w:r>
        <w:rPr>
          <w:rFonts w:hint="cs"/>
          <w:rtl/>
        </w:rPr>
        <w:t>,</w:t>
      </w:r>
      <w:r w:rsidRPr="00EE5034">
        <w:rPr>
          <w:rtl/>
        </w:rPr>
        <w:t xml:space="preserve"> עם מסמכים נלווים</w:t>
      </w:r>
      <w:r>
        <w:rPr>
          <w:rFonts w:hint="cs"/>
          <w:rtl/>
        </w:rPr>
        <w:t>.</w:t>
      </w:r>
      <w:r w:rsidRPr="00EE5034">
        <w:rPr>
          <w:rtl/>
        </w:rPr>
        <w:t xml:space="preserve"> זהו הבסיס ל</w:t>
      </w:r>
      <w:r>
        <w:rPr>
          <w:rFonts w:hint="cs"/>
          <w:rtl/>
        </w:rPr>
        <w:t xml:space="preserve">כתב </w:t>
      </w:r>
      <w:bookmarkStart w:id="55764" w:name="_ETM_Q113_710781"/>
      <w:bookmarkEnd w:id="55764"/>
      <w:r>
        <w:rPr>
          <w:rFonts w:hint="cs"/>
          <w:rtl/>
        </w:rPr>
        <w:t>האישום ול</w:t>
      </w:r>
      <w:r w:rsidRPr="00EE5034">
        <w:rPr>
          <w:rtl/>
        </w:rPr>
        <w:t>הקמת ועדת חקירה ממלכתית</w:t>
      </w:r>
      <w:r>
        <w:rPr>
          <w:rFonts w:hint="cs"/>
          <w:rtl/>
        </w:rPr>
        <w:t>.</w:t>
      </w:r>
      <w:r w:rsidRPr="00EE5034">
        <w:rPr>
          <w:rtl/>
        </w:rPr>
        <w:t xml:space="preserve"> תודה</w:t>
      </w:r>
      <w:r>
        <w:rPr>
          <w:rFonts w:hint="cs"/>
          <w:rtl/>
        </w:rPr>
        <w:t>.</w:t>
      </w:r>
      <w:bookmarkStart w:id="55765" w:name="_ETM_Q113_714308"/>
      <w:bookmarkEnd w:id="55765"/>
    </w:p>
    <w:p w:rsidR="00F55E0B" w:rsidRDefault="00F55E0B" w:rsidP="002E5839">
      <w:pPr>
        <w:rPr>
          <w:rtl/>
        </w:rPr>
      </w:pPr>
      <w:bookmarkStart w:id="55766" w:name="_ETM_Q113_714399"/>
      <w:bookmarkStart w:id="55767" w:name="_ETM_Q113_714500"/>
      <w:bookmarkStart w:id="55768" w:name="_ETM_Q113_714579"/>
      <w:bookmarkEnd w:id="55766"/>
      <w:bookmarkEnd w:id="55767"/>
      <w:bookmarkEnd w:id="55768"/>
    </w:p>
    <w:p w:rsidR="00F55E0B" w:rsidRDefault="00F55E0B" w:rsidP="002E5839">
      <w:pPr>
        <w:pStyle w:val="af6"/>
        <w:keepNext/>
        <w:rPr>
          <w:rtl/>
        </w:rPr>
      </w:pPr>
      <w:r w:rsidRPr="003C580B">
        <w:rPr>
          <w:rStyle w:val="TagStyle"/>
          <w:rtl/>
        </w:rPr>
        <w:t xml:space="preserve"> &lt;&lt; יור &gt;&gt; </w:t>
      </w:r>
      <w:r>
        <w:rPr>
          <w:rtl/>
        </w:rPr>
        <w:t>היו"ר אמיר אוחנה:</w:t>
      </w:r>
      <w:r w:rsidRPr="003C580B">
        <w:rPr>
          <w:rStyle w:val="TagStyle"/>
          <w:rtl/>
        </w:rPr>
        <w:t xml:space="preserve"> &lt;&lt; יור &gt;&gt;</w:t>
      </w:r>
      <w:r>
        <w:rPr>
          <w:rtl/>
        </w:rPr>
        <w:t xml:space="preserve"> </w:t>
      </w:r>
    </w:p>
    <w:p w:rsidR="00F55E0B" w:rsidRDefault="00F55E0B" w:rsidP="00D05E6D">
      <w:pPr>
        <w:rPr>
          <w:rtl/>
        </w:rPr>
      </w:pPr>
    </w:p>
    <w:p w:rsidR="00BA0642" w:rsidRDefault="00F55E0B" w:rsidP="002E5839">
      <w:pPr>
        <w:rPr>
          <w:rtl/>
        </w:rPr>
      </w:pPr>
      <w:r>
        <w:rPr>
          <w:rFonts w:hint="cs"/>
          <w:rtl/>
        </w:rPr>
        <w:t xml:space="preserve">האם יש נוספים מבין הרשומים שמעוניינים לדבר? </w:t>
      </w:r>
    </w:p>
    <w:p w:rsidR="00BA0642" w:rsidRDefault="00BA0642" w:rsidP="002E5839">
      <w:pPr>
        <w:rPr>
          <w:rtl/>
        </w:rPr>
      </w:pPr>
    </w:p>
    <w:p w:rsidR="00F55E0B" w:rsidRDefault="00F55E0B" w:rsidP="002E5839">
      <w:pPr>
        <w:rPr>
          <w:rtl/>
        </w:rPr>
      </w:pPr>
      <w:r>
        <w:rPr>
          <w:rFonts w:hint="cs"/>
          <w:rtl/>
        </w:rPr>
        <w:t xml:space="preserve">אם לא, אנחנו נעבור להצעות הסיכום. שתי הצעות </w:t>
      </w:r>
      <w:r w:rsidRPr="000D1822">
        <w:rPr>
          <w:rtl/>
        </w:rPr>
        <w:t>סיכום לפנינו</w:t>
      </w:r>
      <w:r>
        <w:rPr>
          <w:rFonts w:hint="cs"/>
          <w:rtl/>
        </w:rPr>
        <w:t>.</w:t>
      </w:r>
      <w:r w:rsidRPr="000D1822">
        <w:rPr>
          <w:rtl/>
        </w:rPr>
        <w:t xml:space="preserve"> ההצעה הראשונה היא של סיעות הליכוד</w:t>
      </w:r>
      <w:r>
        <w:rPr>
          <w:rFonts w:hint="cs"/>
          <w:rtl/>
        </w:rPr>
        <w:t>,</w:t>
      </w:r>
      <w:r w:rsidRPr="000D1822">
        <w:rPr>
          <w:rtl/>
        </w:rPr>
        <w:t xml:space="preserve"> ש"ס</w:t>
      </w:r>
      <w:r>
        <w:rPr>
          <w:rFonts w:hint="cs"/>
          <w:rtl/>
        </w:rPr>
        <w:t>,</w:t>
      </w:r>
      <w:r w:rsidRPr="000D1822">
        <w:rPr>
          <w:rtl/>
        </w:rPr>
        <w:t xml:space="preserve"> יהדות התורה</w:t>
      </w:r>
      <w:r>
        <w:rPr>
          <w:rFonts w:hint="cs"/>
          <w:rtl/>
        </w:rPr>
        <w:t>,</w:t>
      </w:r>
      <w:r w:rsidRPr="000D1822">
        <w:rPr>
          <w:rtl/>
        </w:rPr>
        <w:t xml:space="preserve"> הציונות הדתית ועוצמה יהודית</w:t>
      </w:r>
      <w:r>
        <w:rPr>
          <w:rFonts w:hint="cs"/>
          <w:rtl/>
        </w:rPr>
        <w:t>.</w:t>
      </w:r>
      <w:r w:rsidRPr="000D1822">
        <w:rPr>
          <w:rtl/>
        </w:rPr>
        <w:t xml:space="preserve"> יציג אותה חבר הכנסת אופיר כץ</w:t>
      </w:r>
      <w:r>
        <w:rPr>
          <w:rFonts w:hint="cs"/>
          <w:rtl/>
        </w:rPr>
        <w:t>.</w:t>
      </w:r>
      <w:r w:rsidRPr="000D1822">
        <w:rPr>
          <w:rtl/>
        </w:rPr>
        <w:t xml:space="preserve"> </w:t>
      </w:r>
      <w:r>
        <w:rPr>
          <w:rFonts w:hint="cs"/>
          <w:rtl/>
        </w:rPr>
        <w:t xml:space="preserve">בבקשה, אדוני. </w:t>
      </w:r>
    </w:p>
    <w:p w:rsidR="00F55E0B" w:rsidRDefault="00F55E0B" w:rsidP="002E5839">
      <w:pPr>
        <w:rPr>
          <w:rtl/>
        </w:rPr>
      </w:pPr>
    </w:p>
    <w:p w:rsidR="00F55E0B" w:rsidRDefault="00F55E0B" w:rsidP="002E5839">
      <w:pPr>
        <w:pStyle w:val="af5"/>
        <w:keepNext/>
        <w:rPr>
          <w:rtl/>
        </w:rPr>
      </w:pPr>
      <w:bookmarkStart w:id="55769" w:name="ET_interruption_6156_14"/>
      <w:r w:rsidRPr="000D1822">
        <w:rPr>
          <w:rStyle w:val="TagStyle"/>
          <w:rtl/>
        </w:rPr>
        <w:t xml:space="preserve"> &lt;&lt; קריאה &gt;&gt; </w:t>
      </w:r>
      <w:r>
        <w:rPr>
          <w:rtl/>
        </w:rPr>
        <w:t>גלעד קריב (העבודה):</w:t>
      </w:r>
      <w:r w:rsidRPr="000D1822">
        <w:rPr>
          <w:rStyle w:val="TagStyle"/>
          <w:rtl/>
        </w:rPr>
        <w:t xml:space="preserve"> &lt;&lt; קריאה &gt;&gt;</w:t>
      </w:r>
      <w:r>
        <w:rPr>
          <w:rtl/>
        </w:rPr>
        <w:t xml:space="preserve"> </w:t>
      </w:r>
      <w:bookmarkEnd w:id="55769"/>
    </w:p>
    <w:p w:rsidR="00F55E0B" w:rsidRDefault="00F55E0B" w:rsidP="00D05E6D">
      <w:pPr>
        <w:rPr>
          <w:rtl/>
        </w:rPr>
      </w:pPr>
    </w:p>
    <w:p w:rsidR="00F55E0B" w:rsidRDefault="00F55E0B" w:rsidP="002E5839">
      <w:pPr>
        <w:rPr>
          <w:rtl/>
        </w:rPr>
      </w:pPr>
      <w:r>
        <w:rPr>
          <w:rFonts w:hint="cs"/>
          <w:rtl/>
        </w:rPr>
        <w:t>כל הסיעות שמנהלות משא ומתן עם חיזבאללה ותמכו בכסף לחמאס.</w:t>
      </w:r>
    </w:p>
    <w:p w:rsidR="00F55E0B" w:rsidRDefault="00F55E0B" w:rsidP="002E5839">
      <w:pPr>
        <w:rPr>
          <w:rtl/>
        </w:rPr>
      </w:pPr>
      <w:bookmarkStart w:id="55770" w:name="_ETM_Q113_743411"/>
      <w:bookmarkStart w:id="55771" w:name="_ETM_Q113_743477"/>
      <w:bookmarkStart w:id="55772" w:name="_ETM_Q113_743619"/>
      <w:bookmarkStart w:id="55773" w:name="_ETM_Q113_741271"/>
      <w:bookmarkStart w:id="55774" w:name="_ETM_Q113_741336"/>
      <w:bookmarkEnd w:id="55770"/>
      <w:bookmarkEnd w:id="55771"/>
      <w:bookmarkEnd w:id="55772"/>
      <w:bookmarkEnd w:id="55773"/>
      <w:bookmarkEnd w:id="55774"/>
    </w:p>
    <w:p w:rsidR="00F55E0B" w:rsidRDefault="00F55E0B" w:rsidP="002E5839">
      <w:pPr>
        <w:pStyle w:val="af5"/>
        <w:keepNext/>
        <w:rPr>
          <w:rtl/>
        </w:rPr>
      </w:pPr>
      <w:bookmarkStart w:id="55775" w:name="ET_interruption_6461_16"/>
      <w:r w:rsidRPr="000D1822">
        <w:rPr>
          <w:rStyle w:val="TagStyle"/>
          <w:rtl/>
        </w:rPr>
        <w:t xml:space="preserve"> &lt;&lt; קריאה &gt;&gt; </w:t>
      </w:r>
      <w:r>
        <w:rPr>
          <w:rtl/>
        </w:rPr>
        <w:t>שר התקשורת שלמה קרעי:</w:t>
      </w:r>
      <w:r w:rsidRPr="000D1822">
        <w:rPr>
          <w:rStyle w:val="TagStyle"/>
          <w:rtl/>
        </w:rPr>
        <w:t xml:space="preserve"> &lt;&lt; קריאה &gt;&gt;</w:t>
      </w:r>
      <w:r>
        <w:rPr>
          <w:rtl/>
        </w:rPr>
        <w:t xml:space="preserve"> </w:t>
      </w:r>
      <w:bookmarkEnd w:id="55775"/>
    </w:p>
    <w:p w:rsidR="00F55E0B" w:rsidRDefault="00F55E0B" w:rsidP="00D05E6D">
      <w:pPr>
        <w:rPr>
          <w:rtl/>
        </w:rPr>
      </w:pPr>
    </w:p>
    <w:p w:rsidR="00F55E0B" w:rsidRDefault="00F55E0B" w:rsidP="002E5839">
      <w:pPr>
        <w:rPr>
          <w:rtl/>
        </w:rPr>
      </w:pPr>
      <w:r>
        <w:rPr>
          <w:rFonts w:hint="cs"/>
          <w:rtl/>
        </w:rPr>
        <w:t xml:space="preserve">ראש האופוזיציה שלך </w:t>
      </w:r>
      <w:r w:rsidR="000B6A0F">
        <w:rPr>
          <w:rFonts w:hint="cs"/>
          <w:rtl/>
        </w:rPr>
        <w:t>– – –</w:t>
      </w:r>
    </w:p>
    <w:p w:rsidR="00F55E0B" w:rsidRDefault="00F55E0B" w:rsidP="00D05E6D">
      <w:pPr>
        <w:rPr>
          <w:rtl/>
        </w:rPr>
      </w:pPr>
      <w:bookmarkStart w:id="55776" w:name="_ETM_Q113_744056"/>
      <w:bookmarkStart w:id="55777" w:name="_ETM_Q113_744174"/>
      <w:bookmarkEnd w:id="55776"/>
      <w:bookmarkEnd w:id="55777"/>
    </w:p>
    <w:p w:rsidR="00F55E0B" w:rsidRDefault="00F55E0B" w:rsidP="002E5839">
      <w:pPr>
        <w:pStyle w:val="a4"/>
        <w:keepNext/>
        <w:rPr>
          <w:rtl/>
        </w:rPr>
      </w:pPr>
      <w:bookmarkStart w:id="55778" w:name="ET_speaker_5786_17"/>
      <w:r w:rsidRPr="008D6F1B">
        <w:rPr>
          <w:rStyle w:val="TagStyle"/>
          <w:rtl/>
        </w:rPr>
        <w:t xml:space="preserve"> &lt;&lt; דובר &gt;&gt; </w:t>
      </w:r>
      <w:bookmarkStart w:id="55779" w:name="_Toc193383330"/>
      <w:bookmarkStart w:id="55780" w:name="_Toc193384350"/>
      <w:bookmarkStart w:id="55781" w:name="_Toc193384609"/>
      <w:r>
        <w:rPr>
          <w:rtl/>
        </w:rPr>
        <w:t>אופיר כץ (הליכוד):</w:t>
      </w:r>
      <w:bookmarkEnd w:id="55779"/>
      <w:bookmarkEnd w:id="55780"/>
      <w:bookmarkEnd w:id="55781"/>
      <w:r w:rsidRPr="008D6F1B">
        <w:rPr>
          <w:rStyle w:val="TagStyle"/>
          <w:rtl/>
        </w:rPr>
        <w:t xml:space="preserve"> &lt;&lt; דובר &gt;&gt;</w:t>
      </w:r>
      <w:r>
        <w:rPr>
          <w:rtl/>
        </w:rPr>
        <w:t xml:space="preserve"> </w:t>
      </w:r>
      <w:bookmarkEnd w:id="55778"/>
    </w:p>
    <w:p w:rsidR="00F55E0B" w:rsidRPr="008D6F1B" w:rsidRDefault="00F55E0B" w:rsidP="002E5839">
      <w:pPr>
        <w:ind w:firstLine="0"/>
        <w:rPr>
          <w:rtl/>
        </w:rPr>
      </w:pPr>
    </w:p>
    <w:p w:rsidR="00F55E0B" w:rsidRPr="00880612" w:rsidRDefault="00F55E0B" w:rsidP="002E5839">
      <w:pPr>
        <w:rPr>
          <w:rtl/>
        </w:rPr>
      </w:pPr>
      <w:r>
        <w:rPr>
          <w:rFonts w:hint="cs"/>
          <w:rtl/>
        </w:rPr>
        <w:t xml:space="preserve">תודה, אדוני היושב-ראש </w:t>
      </w:r>
      <w:r w:rsidR="000B6A0F">
        <w:rPr>
          <w:rFonts w:hint="cs"/>
          <w:rtl/>
        </w:rPr>
        <w:t>– – –</w:t>
      </w:r>
    </w:p>
    <w:p w:rsidR="00F55E0B" w:rsidRPr="00880612" w:rsidRDefault="00F55E0B" w:rsidP="002E5839">
      <w:pPr>
        <w:rPr>
          <w:rtl/>
        </w:rPr>
      </w:pPr>
    </w:p>
    <w:p w:rsidR="00F55E0B" w:rsidRDefault="00F55E0B" w:rsidP="002E5839">
      <w:pPr>
        <w:pStyle w:val="af5"/>
        <w:keepNext/>
        <w:rPr>
          <w:rtl/>
        </w:rPr>
      </w:pPr>
      <w:bookmarkStart w:id="55782" w:name="ET_interruption_6361_17"/>
      <w:r w:rsidRPr="000D1822">
        <w:rPr>
          <w:rStyle w:val="TagStyle"/>
          <w:rtl/>
        </w:rPr>
        <w:t xml:space="preserve"> &lt;&lt; קריאה &gt;&gt; </w:t>
      </w:r>
      <w:r>
        <w:rPr>
          <w:rtl/>
        </w:rPr>
        <w:t>נאור שירי (יש עתיד):</w:t>
      </w:r>
      <w:r w:rsidRPr="000D1822">
        <w:rPr>
          <w:rStyle w:val="TagStyle"/>
          <w:rtl/>
        </w:rPr>
        <w:t xml:space="preserve"> &lt;&lt; קריאה &gt;&gt;</w:t>
      </w:r>
      <w:r>
        <w:rPr>
          <w:rtl/>
        </w:rPr>
        <w:t xml:space="preserve"> </w:t>
      </w:r>
      <w:bookmarkEnd w:id="55782"/>
    </w:p>
    <w:p w:rsidR="00F55E0B" w:rsidRDefault="00F55E0B" w:rsidP="00D05E6D">
      <w:pPr>
        <w:rPr>
          <w:rtl/>
        </w:rPr>
      </w:pPr>
    </w:p>
    <w:p w:rsidR="00F55E0B" w:rsidRDefault="00F55E0B" w:rsidP="002E5839">
      <w:pPr>
        <w:rPr>
          <w:rtl/>
        </w:rPr>
      </w:pPr>
      <w:r>
        <w:rPr>
          <w:rFonts w:hint="cs"/>
          <w:rtl/>
        </w:rPr>
        <w:t>הנציג של אל-ג'זירה בישראל.</w:t>
      </w:r>
    </w:p>
    <w:p w:rsidR="00F55E0B" w:rsidRDefault="00F55E0B" w:rsidP="002E5839">
      <w:pPr>
        <w:rPr>
          <w:rtl/>
        </w:rPr>
      </w:pPr>
      <w:bookmarkStart w:id="55783" w:name="_ETM_Q113_743687"/>
      <w:bookmarkEnd w:id="55783"/>
    </w:p>
    <w:p w:rsidR="00977B9C" w:rsidRDefault="00977B9C" w:rsidP="002E5839">
      <w:pPr>
        <w:pStyle w:val="af6"/>
        <w:keepNext/>
        <w:rPr>
          <w:rtl/>
        </w:rPr>
      </w:pPr>
      <w:r w:rsidRPr="00F2367C">
        <w:rPr>
          <w:rStyle w:val="TagStyle"/>
          <w:rtl/>
        </w:rPr>
        <w:t xml:space="preserve">&lt;&lt; יור &gt;&gt; </w:t>
      </w:r>
      <w:r>
        <w:rPr>
          <w:rtl/>
        </w:rPr>
        <w:t>היו"ר אמיר אוחנה:</w:t>
      </w:r>
      <w:r w:rsidRPr="00F2367C">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r>
        <w:rPr>
          <w:rFonts w:hint="cs"/>
          <w:rtl/>
        </w:rPr>
        <w:t xml:space="preserve">רבותיי, אנחנו מקריאים את </w:t>
      </w:r>
      <w:bookmarkStart w:id="55784" w:name="_ETM_Q114_154625"/>
      <w:bookmarkEnd w:id="55784"/>
      <w:r>
        <w:rPr>
          <w:rFonts w:hint="cs"/>
          <w:rtl/>
        </w:rPr>
        <w:t>הודעות הסיכום. בבקשה לא להפריע.</w:t>
      </w:r>
    </w:p>
    <w:p w:rsidR="00977B9C" w:rsidRDefault="00977B9C" w:rsidP="002E5839">
      <w:pPr>
        <w:rPr>
          <w:rtl/>
          <w:lang w:eastAsia="he-IL"/>
        </w:rPr>
      </w:pPr>
    </w:p>
    <w:p w:rsidR="00977B9C" w:rsidRDefault="00977B9C" w:rsidP="002E5839">
      <w:pPr>
        <w:pStyle w:val="-"/>
        <w:keepNext/>
        <w:rPr>
          <w:rtl/>
        </w:rPr>
      </w:pPr>
      <w:bookmarkStart w:id="55785" w:name="ET_speakercontinue_5786_38"/>
      <w:r w:rsidRPr="00464D98">
        <w:rPr>
          <w:rStyle w:val="TagStyle"/>
          <w:rtl/>
        </w:rPr>
        <w:t xml:space="preserve"> &lt;&lt; דובר_המשך &gt;&gt; </w:t>
      </w:r>
      <w:r>
        <w:rPr>
          <w:rtl/>
        </w:rPr>
        <w:t>אופיר כץ (הליכוד):</w:t>
      </w:r>
      <w:r w:rsidRPr="00464D98">
        <w:rPr>
          <w:rStyle w:val="TagStyle"/>
          <w:rtl/>
        </w:rPr>
        <w:t xml:space="preserve"> &lt;&lt; דובר_המשך &gt;&gt;</w:t>
      </w:r>
      <w:r>
        <w:rPr>
          <w:rtl/>
        </w:rPr>
        <w:t xml:space="preserve"> </w:t>
      </w:r>
      <w:bookmarkEnd w:id="55785"/>
    </w:p>
    <w:p w:rsidR="00977B9C" w:rsidRPr="00464D98" w:rsidRDefault="00977B9C" w:rsidP="002E5839">
      <w:pPr>
        <w:ind w:firstLine="0"/>
        <w:rPr>
          <w:rtl/>
          <w:lang w:eastAsia="he-IL"/>
        </w:rPr>
      </w:pPr>
    </w:p>
    <w:p w:rsidR="00977B9C" w:rsidRDefault="00977B9C" w:rsidP="002E5839">
      <w:pPr>
        <w:rPr>
          <w:rtl/>
        </w:rPr>
      </w:pPr>
      <w:r w:rsidRPr="00F2367C">
        <w:rPr>
          <w:rtl/>
        </w:rPr>
        <w:t xml:space="preserve">הצעתנו </w:t>
      </w:r>
      <w:bookmarkStart w:id="55786" w:name="_ETM_Q114_183870"/>
      <w:bookmarkEnd w:id="55786"/>
      <w:r w:rsidR="000B6A0F">
        <w:rPr>
          <w:rFonts w:hint="cs"/>
          <w:rtl/>
        </w:rPr>
        <w:t>– – –</w:t>
      </w:r>
    </w:p>
    <w:p w:rsidR="00977B9C" w:rsidRDefault="00977B9C" w:rsidP="002E5839">
      <w:pPr>
        <w:rPr>
          <w:rtl/>
        </w:rPr>
      </w:pPr>
    </w:p>
    <w:p w:rsidR="00977B9C" w:rsidRDefault="00977B9C" w:rsidP="002E5839">
      <w:pPr>
        <w:pStyle w:val="af5"/>
        <w:keepNext/>
        <w:rPr>
          <w:rtl/>
        </w:rPr>
      </w:pPr>
      <w:bookmarkStart w:id="55787" w:name="ET_interruption_קראיות_8"/>
      <w:r w:rsidRPr="00C54F05">
        <w:rPr>
          <w:rStyle w:val="TagStyle"/>
          <w:rtl/>
        </w:rPr>
        <w:t xml:space="preserve"> &lt;&lt; קריאה &gt;&gt; </w:t>
      </w:r>
      <w:r>
        <w:rPr>
          <w:rFonts w:hint="cs"/>
          <w:rtl/>
        </w:rPr>
        <w:t>קריאות</w:t>
      </w:r>
      <w:r>
        <w:rPr>
          <w:rtl/>
        </w:rPr>
        <w:t>:</w:t>
      </w:r>
      <w:r w:rsidRPr="00C54F05">
        <w:rPr>
          <w:rStyle w:val="TagStyle"/>
          <w:rtl/>
        </w:rPr>
        <w:t xml:space="preserve"> &lt;&lt; קריאה &gt;&gt;</w:t>
      </w:r>
      <w:r>
        <w:rPr>
          <w:rtl/>
        </w:rPr>
        <w:t xml:space="preserve"> </w:t>
      </w:r>
      <w:bookmarkEnd w:id="55787"/>
    </w:p>
    <w:p w:rsidR="00977B9C" w:rsidRDefault="00977B9C" w:rsidP="00D05E6D">
      <w:pPr>
        <w:rPr>
          <w:rtl/>
        </w:rPr>
      </w:pPr>
    </w:p>
    <w:p w:rsidR="00977B9C" w:rsidRPr="00C54F05" w:rsidRDefault="000B6A0F" w:rsidP="002E5839">
      <w:pPr>
        <w:rPr>
          <w:rtl/>
        </w:rPr>
      </w:pPr>
      <w:r>
        <w:rPr>
          <w:rFonts w:hint="cs"/>
          <w:rtl/>
        </w:rPr>
        <w:t>– – –</w:t>
      </w:r>
    </w:p>
    <w:p w:rsidR="00977B9C" w:rsidRDefault="00977B9C" w:rsidP="002E5839">
      <w:pPr>
        <w:rPr>
          <w:rtl/>
        </w:rPr>
      </w:pPr>
    </w:p>
    <w:p w:rsidR="00977B9C" w:rsidRDefault="00977B9C" w:rsidP="002E5839">
      <w:pPr>
        <w:pStyle w:val="af6"/>
        <w:keepNext/>
        <w:rPr>
          <w:rtl/>
        </w:rPr>
      </w:pPr>
      <w:r w:rsidRPr="00F2367C">
        <w:rPr>
          <w:rStyle w:val="TagStyle"/>
          <w:rtl/>
        </w:rPr>
        <w:t xml:space="preserve"> &lt;&lt; יור &gt;&gt; </w:t>
      </w:r>
      <w:r>
        <w:rPr>
          <w:rtl/>
        </w:rPr>
        <w:t>היו"ר אמיר אוחנה:</w:t>
      </w:r>
      <w:r w:rsidRPr="00F2367C">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bookmarkStart w:id="55788" w:name="_ETM_Q114_160026"/>
      <w:bookmarkEnd w:id="55788"/>
      <w:r>
        <w:rPr>
          <w:rFonts w:hint="cs"/>
          <w:rtl/>
        </w:rPr>
        <w:t>חברי</w:t>
      </w:r>
      <w:r w:rsidRPr="00F2367C">
        <w:rPr>
          <w:rtl/>
        </w:rPr>
        <w:t xml:space="preserve"> </w:t>
      </w:r>
      <w:bookmarkStart w:id="55789" w:name="_ETM_Q114_186510"/>
      <w:bookmarkEnd w:id="55789"/>
      <w:r w:rsidRPr="00F2367C">
        <w:rPr>
          <w:rtl/>
        </w:rPr>
        <w:t>הכנסת</w:t>
      </w:r>
      <w:r>
        <w:rPr>
          <w:rFonts w:hint="cs"/>
          <w:rtl/>
        </w:rPr>
        <w:t xml:space="preserve"> והשר, בבקשה. השר, </w:t>
      </w:r>
      <w:bookmarkStart w:id="55790" w:name="_ETM_Q114_163989"/>
      <w:bookmarkEnd w:id="55790"/>
      <w:r>
        <w:rPr>
          <w:rFonts w:hint="cs"/>
          <w:rtl/>
        </w:rPr>
        <w:t>בבקשה.</w:t>
      </w:r>
      <w:bookmarkStart w:id="55791" w:name="_ETM_Q114_165907"/>
      <w:bookmarkStart w:id="55792" w:name="_ETM_Q114_166002"/>
      <w:bookmarkEnd w:id="55791"/>
      <w:bookmarkEnd w:id="55792"/>
      <w:r>
        <w:rPr>
          <w:rFonts w:hint="cs"/>
          <w:rtl/>
        </w:rPr>
        <w:t xml:space="preserve"> </w:t>
      </w:r>
    </w:p>
    <w:p w:rsidR="00977B9C" w:rsidRDefault="00977B9C" w:rsidP="002E5839">
      <w:pPr>
        <w:rPr>
          <w:rtl/>
        </w:rPr>
      </w:pPr>
    </w:p>
    <w:p w:rsidR="00977B9C" w:rsidRDefault="00977B9C" w:rsidP="002E5839">
      <w:pPr>
        <w:pStyle w:val="af5"/>
        <w:keepNext/>
        <w:rPr>
          <w:rtl/>
        </w:rPr>
      </w:pPr>
      <w:r w:rsidRPr="00C54F05">
        <w:rPr>
          <w:rStyle w:val="TagStyle"/>
          <w:rtl/>
        </w:rPr>
        <w:t xml:space="preserve"> &lt;&lt; קריאה &gt;&gt; </w:t>
      </w:r>
      <w:r>
        <w:rPr>
          <w:rtl/>
        </w:rPr>
        <w:t>מירב בן ארי (יש עתיד):</w:t>
      </w:r>
      <w:r w:rsidRPr="00C54F05">
        <w:rPr>
          <w:rStyle w:val="TagStyle"/>
          <w:rtl/>
        </w:rPr>
        <w:t xml:space="preserve"> &lt;&lt; קריאה &gt;&gt;</w:t>
      </w:r>
      <w:r>
        <w:rPr>
          <w:rtl/>
        </w:rPr>
        <w:t xml:space="preserve"> </w:t>
      </w:r>
    </w:p>
    <w:p w:rsidR="00977B9C" w:rsidRDefault="00977B9C" w:rsidP="00D05E6D">
      <w:pPr>
        <w:rPr>
          <w:rtl/>
        </w:rPr>
      </w:pPr>
    </w:p>
    <w:p w:rsidR="00977B9C" w:rsidRDefault="00977B9C" w:rsidP="002E5839">
      <w:pPr>
        <w:rPr>
          <w:rtl/>
        </w:rPr>
      </w:pPr>
      <w:r>
        <w:rPr>
          <w:rFonts w:hint="cs"/>
          <w:rtl/>
        </w:rPr>
        <w:t>די כבר, די.</w:t>
      </w:r>
    </w:p>
    <w:p w:rsidR="00977B9C" w:rsidRDefault="00977B9C" w:rsidP="002E5839">
      <w:pPr>
        <w:rPr>
          <w:rtl/>
        </w:rPr>
      </w:pPr>
    </w:p>
    <w:p w:rsidR="00977B9C" w:rsidRDefault="00977B9C" w:rsidP="002E5839">
      <w:pPr>
        <w:pStyle w:val="af6"/>
        <w:keepNext/>
        <w:rPr>
          <w:rtl/>
        </w:rPr>
      </w:pPr>
      <w:r w:rsidRPr="00C54F05">
        <w:rPr>
          <w:rStyle w:val="TagStyle"/>
          <w:rtl/>
        </w:rPr>
        <w:t xml:space="preserve"> &lt;&lt; יור &gt;&gt; </w:t>
      </w:r>
      <w:r>
        <w:rPr>
          <w:rtl/>
        </w:rPr>
        <w:t>היו"ר אמיר אוחנה:</w:t>
      </w:r>
      <w:r w:rsidRPr="00C54F05">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r>
        <w:rPr>
          <w:rFonts w:hint="cs"/>
          <w:rtl/>
        </w:rPr>
        <w:t>חברי הכנסת, די. כן, אופיר.</w:t>
      </w:r>
    </w:p>
    <w:p w:rsidR="00977B9C" w:rsidRDefault="00977B9C" w:rsidP="002E5839">
      <w:pPr>
        <w:rPr>
          <w:rtl/>
        </w:rPr>
      </w:pPr>
      <w:bookmarkStart w:id="55793" w:name="_ETM_Q114_168845"/>
      <w:bookmarkEnd w:id="55793"/>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Default="00977B9C" w:rsidP="00D05E6D">
      <w:pPr>
        <w:rPr>
          <w:rtl/>
        </w:rPr>
      </w:pPr>
    </w:p>
    <w:p w:rsidR="00977B9C" w:rsidRDefault="000B6A0F" w:rsidP="002E5839">
      <w:pPr>
        <w:rPr>
          <w:rtl/>
        </w:rPr>
      </w:pPr>
      <w:bookmarkStart w:id="55794" w:name="_ETM_Q114_169410"/>
      <w:bookmarkEnd w:id="55794"/>
      <w:r>
        <w:rPr>
          <w:rFonts w:hint="cs"/>
          <w:rtl/>
        </w:rPr>
        <w:t>– – –</w:t>
      </w:r>
    </w:p>
    <w:p w:rsidR="00977B9C" w:rsidRDefault="00977B9C" w:rsidP="002E5839">
      <w:pPr>
        <w:rPr>
          <w:rtl/>
        </w:rPr>
      </w:pPr>
    </w:p>
    <w:p w:rsidR="00977B9C" w:rsidRDefault="00977B9C" w:rsidP="002E5839">
      <w:pPr>
        <w:pStyle w:val="af5"/>
        <w:keepNext/>
        <w:rPr>
          <w:rtl/>
        </w:rPr>
      </w:pPr>
      <w:bookmarkStart w:id="55795" w:name="ET_interruption_5082_6"/>
      <w:r w:rsidRPr="00F2367C">
        <w:rPr>
          <w:rStyle w:val="TagStyle"/>
          <w:rtl/>
        </w:rPr>
        <w:t xml:space="preserve"> &lt;&lt; קריאה &gt;&gt; </w:t>
      </w:r>
      <w:r>
        <w:rPr>
          <w:rtl/>
        </w:rPr>
        <w:t>מאיר כהן (יש עתיד):</w:t>
      </w:r>
      <w:r w:rsidRPr="00F2367C">
        <w:rPr>
          <w:rStyle w:val="TagStyle"/>
          <w:rtl/>
        </w:rPr>
        <w:t xml:space="preserve"> &lt;&lt; קריאה &gt;&gt;</w:t>
      </w:r>
      <w:r>
        <w:rPr>
          <w:rtl/>
        </w:rPr>
        <w:t xml:space="preserve"> </w:t>
      </w:r>
      <w:bookmarkEnd w:id="55795"/>
    </w:p>
    <w:p w:rsidR="00977B9C" w:rsidRDefault="00977B9C" w:rsidP="00D05E6D">
      <w:pPr>
        <w:rPr>
          <w:rtl/>
        </w:rPr>
      </w:pPr>
    </w:p>
    <w:p w:rsidR="00977B9C" w:rsidRDefault="00977B9C" w:rsidP="002E5839">
      <w:pPr>
        <w:rPr>
          <w:rtl/>
        </w:rPr>
      </w:pPr>
      <w:r>
        <w:rPr>
          <w:rFonts w:hint="cs"/>
          <w:rtl/>
        </w:rPr>
        <w:t>כדאי שתשתקו בנושא הזה. פשוט תשתקו.</w:t>
      </w:r>
    </w:p>
    <w:p w:rsidR="00977B9C" w:rsidRDefault="00977B9C" w:rsidP="002E5839">
      <w:pPr>
        <w:rPr>
          <w:rtl/>
        </w:rPr>
      </w:pPr>
      <w:bookmarkStart w:id="55796" w:name="_ETM_Q114_173373"/>
      <w:bookmarkStart w:id="55797" w:name="_ETM_Q114_173484"/>
      <w:bookmarkEnd w:id="55796"/>
      <w:bookmarkEnd w:id="55797"/>
    </w:p>
    <w:p w:rsidR="00977B9C" w:rsidRDefault="00977B9C" w:rsidP="002E5839">
      <w:pPr>
        <w:pStyle w:val="af5"/>
        <w:keepNext/>
        <w:rPr>
          <w:rtl/>
        </w:rPr>
      </w:pPr>
      <w:bookmarkStart w:id="55798" w:name="ET_interruption_6461_11"/>
      <w:r w:rsidRPr="00C54F05">
        <w:rPr>
          <w:rStyle w:val="TagStyle"/>
          <w:rtl/>
        </w:rPr>
        <w:t xml:space="preserve"> &lt;&lt; קריאה &gt;&gt; </w:t>
      </w:r>
      <w:r>
        <w:rPr>
          <w:rtl/>
        </w:rPr>
        <w:t>שר התקשורת שלמה קרעי:</w:t>
      </w:r>
      <w:r w:rsidRPr="00C54F05">
        <w:rPr>
          <w:rStyle w:val="TagStyle"/>
          <w:rtl/>
        </w:rPr>
        <w:t xml:space="preserve"> &lt;&lt; קריאה &gt;&gt;</w:t>
      </w:r>
      <w:r>
        <w:rPr>
          <w:rtl/>
        </w:rPr>
        <w:t xml:space="preserve"> </w:t>
      </w:r>
      <w:bookmarkEnd w:id="55798"/>
    </w:p>
    <w:p w:rsidR="00977B9C" w:rsidRDefault="00977B9C" w:rsidP="00D05E6D">
      <w:pPr>
        <w:rPr>
          <w:rtl/>
        </w:rPr>
      </w:pPr>
    </w:p>
    <w:p w:rsidR="00977B9C" w:rsidRDefault="00977B9C" w:rsidP="002E5839">
      <w:pPr>
        <w:rPr>
          <w:rtl/>
        </w:rPr>
      </w:pPr>
      <w:r>
        <w:rPr>
          <w:rFonts w:hint="cs"/>
          <w:rtl/>
        </w:rPr>
        <w:t xml:space="preserve">דבר עם זה שלידך </w:t>
      </w:r>
      <w:r w:rsidR="000B6A0F">
        <w:rPr>
          <w:rFonts w:hint="cs"/>
          <w:rtl/>
        </w:rPr>
        <w:t>– – –</w:t>
      </w:r>
    </w:p>
    <w:p w:rsidR="00977B9C" w:rsidRDefault="00977B9C" w:rsidP="002E5839">
      <w:pPr>
        <w:rPr>
          <w:rtl/>
        </w:rPr>
      </w:pPr>
    </w:p>
    <w:p w:rsidR="00977B9C" w:rsidRDefault="00977B9C" w:rsidP="002E5839">
      <w:pPr>
        <w:pStyle w:val="af5"/>
        <w:keepNext/>
        <w:rPr>
          <w:rtl/>
        </w:rPr>
      </w:pPr>
      <w:bookmarkStart w:id="55799" w:name="ET_interruption_6156_12"/>
      <w:r w:rsidRPr="00C54F05">
        <w:rPr>
          <w:rStyle w:val="TagStyle"/>
          <w:rtl/>
        </w:rPr>
        <w:t xml:space="preserve"> &lt;&lt; קריאה &gt;&gt; </w:t>
      </w:r>
      <w:r>
        <w:rPr>
          <w:rtl/>
        </w:rPr>
        <w:t>גלעד קריב (העבודה):</w:t>
      </w:r>
      <w:r w:rsidRPr="00C54F05">
        <w:rPr>
          <w:rStyle w:val="TagStyle"/>
          <w:rtl/>
        </w:rPr>
        <w:t xml:space="preserve"> &lt;&lt; קריאה &gt;&gt;</w:t>
      </w:r>
      <w:r>
        <w:rPr>
          <w:rtl/>
        </w:rPr>
        <w:t xml:space="preserve"> </w:t>
      </w:r>
      <w:bookmarkEnd w:id="55799"/>
    </w:p>
    <w:p w:rsidR="00977B9C" w:rsidRDefault="00977B9C" w:rsidP="00D05E6D">
      <w:pPr>
        <w:rPr>
          <w:rtl/>
        </w:rPr>
      </w:pPr>
    </w:p>
    <w:p w:rsidR="00977B9C" w:rsidRDefault="000B6A0F" w:rsidP="002E5839">
      <w:pPr>
        <w:rPr>
          <w:rtl/>
        </w:rPr>
      </w:pPr>
      <w:r>
        <w:rPr>
          <w:rFonts w:hint="cs"/>
          <w:rtl/>
        </w:rPr>
        <w:t>– – –</w:t>
      </w:r>
    </w:p>
    <w:p w:rsidR="00977B9C" w:rsidRDefault="00977B9C" w:rsidP="002E5839">
      <w:pPr>
        <w:rPr>
          <w:rtl/>
        </w:rPr>
      </w:pPr>
    </w:p>
    <w:p w:rsidR="00977B9C" w:rsidRDefault="00977B9C" w:rsidP="002E5839">
      <w:pPr>
        <w:pStyle w:val="af6"/>
        <w:keepNext/>
        <w:rPr>
          <w:rtl/>
        </w:rPr>
      </w:pPr>
      <w:r w:rsidRPr="00C54F05">
        <w:rPr>
          <w:rStyle w:val="TagStyle"/>
          <w:rtl/>
        </w:rPr>
        <w:t xml:space="preserve"> &lt;&lt; יור &gt;&gt; </w:t>
      </w:r>
      <w:r>
        <w:rPr>
          <w:rtl/>
        </w:rPr>
        <w:t>היו"ר אמיר אוחנה:</w:t>
      </w:r>
      <w:r w:rsidRPr="00C54F05">
        <w:rPr>
          <w:rStyle w:val="TagStyle"/>
          <w:rtl/>
        </w:rPr>
        <w:t xml:space="preserve"> &lt;&lt; יור &gt;&gt;</w:t>
      </w:r>
      <w:r>
        <w:rPr>
          <w:rtl/>
        </w:rPr>
        <w:t xml:space="preserve"> </w:t>
      </w:r>
    </w:p>
    <w:p w:rsidR="00977B9C" w:rsidRDefault="00977B9C" w:rsidP="00D05E6D">
      <w:pPr>
        <w:rPr>
          <w:rtl/>
        </w:rPr>
      </w:pPr>
    </w:p>
    <w:p w:rsidR="00977B9C" w:rsidRDefault="00977B9C" w:rsidP="00BA0642">
      <w:pPr>
        <w:rPr>
          <w:rtl/>
        </w:rPr>
      </w:pPr>
      <w:r>
        <w:rPr>
          <w:rFonts w:hint="cs"/>
          <w:rtl/>
        </w:rPr>
        <w:t>חבר הכנסת והשר, רשות הדיבור לחבר הכנסת אופיר כץ ולו בלבד.</w:t>
      </w:r>
      <w:bookmarkStart w:id="55800" w:name="_ETM_Q114_182497"/>
      <w:bookmarkEnd w:id="55800"/>
    </w:p>
    <w:p w:rsidR="00977B9C" w:rsidRDefault="00977B9C" w:rsidP="002E5839">
      <w:pPr>
        <w:rPr>
          <w:rtl/>
        </w:rPr>
      </w:pPr>
      <w:bookmarkStart w:id="55801" w:name="_ETM_Q114_182561"/>
      <w:bookmarkEnd w:id="55801"/>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Default="00977B9C" w:rsidP="00D05E6D">
      <w:pPr>
        <w:rPr>
          <w:rtl/>
        </w:rPr>
      </w:pPr>
    </w:p>
    <w:p w:rsidR="00977B9C" w:rsidRDefault="00977B9C" w:rsidP="002E5839">
      <w:pPr>
        <w:rPr>
          <w:rtl/>
        </w:rPr>
      </w:pPr>
      <w:bookmarkStart w:id="55802" w:name="_ETM_Q114_183476"/>
      <w:bookmarkEnd w:id="55802"/>
      <w:r>
        <w:rPr>
          <w:rFonts w:hint="cs"/>
          <w:rtl/>
        </w:rPr>
        <w:t xml:space="preserve">הצעתנו היא זו: הכנסת מחליטה </w:t>
      </w:r>
      <w:r w:rsidR="000B6A0F">
        <w:rPr>
          <w:rFonts w:hint="cs"/>
          <w:rtl/>
        </w:rPr>
        <w:t>– – –</w:t>
      </w:r>
    </w:p>
    <w:p w:rsidR="00977B9C" w:rsidRDefault="00977B9C" w:rsidP="002E5839">
      <w:pPr>
        <w:rPr>
          <w:rtl/>
        </w:rPr>
      </w:pPr>
    </w:p>
    <w:p w:rsidR="00977B9C" w:rsidRDefault="00977B9C" w:rsidP="002E5839">
      <w:pPr>
        <w:pStyle w:val="af5"/>
        <w:keepNext/>
        <w:rPr>
          <w:rtl/>
        </w:rPr>
      </w:pPr>
      <w:bookmarkStart w:id="55803" w:name="ET_interruption_5082_15"/>
      <w:r w:rsidRPr="00C54F05">
        <w:rPr>
          <w:rStyle w:val="TagStyle"/>
          <w:rtl/>
        </w:rPr>
        <w:t xml:space="preserve"> &lt;&lt; קריאה &gt;&gt; </w:t>
      </w:r>
      <w:r>
        <w:rPr>
          <w:rtl/>
        </w:rPr>
        <w:t>מאיר כהן (יש עתיד):</w:t>
      </w:r>
      <w:r w:rsidRPr="00C54F05">
        <w:rPr>
          <w:rStyle w:val="TagStyle"/>
          <w:rtl/>
        </w:rPr>
        <w:t xml:space="preserve"> &lt;&lt; קריאה &gt;&gt;</w:t>
      </w:r>
      <w:r>
        <w:rPr>
          <w:rtl/>
        </w:rPr>
        <w:t xml:space="preserve"> </w:t>
      </w:r>
      <w:bookmarkEnd w:id="55803"/>
    </w:p>
    <w:p w:rsidR="00977B9C" w:rsidRDefault="00977B9C" w:rsidP="00D05E6D">
      <w:pPr>
        <w:rPr>
          <w:rtl/>
        </w:rPr>
      </w:pPr>
    </w:p>
    <w:p w:rsidR="00977B9C" w:rsidRDefault="000B6A0F" w:rsidP="002E5839">
      <w:pPr>
        <w:rPr>
          <w:rtl/>
        </w:rPr>
      </w:pPr>
      <w:r>
        <w:rPr>
          <w:rFonts w:hint="cs"/>
          <w:rtl/>
        </w:rPr>
        <w:t>– – –</w:t>
      </w:r>
      <w:bookmarkStart w:id="55804" w:name="_ETM_Q114_190582"/>
      <w:bookmarkEnd w:id="55804"/>
    </w:p>
    <w:p w:rsidR="00977B9C" w:rsidRDefault="00977B9C" w:rsidP="002E5839">
      <w:pPr>
        <w:rPr>
          <w:rtl/>
        </w:rPr>
      </w:pPr>
      <w:bookmarkStart w:id="55805" w:name="_ETM_Q114_190698"/>
      <w:bookmarkEnd w:id="55805"/>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Default="00977B9C" w:rsidP="00D05E6D">
      <w:pPr>
        <w:rPr>
          <w:rtl/>
        </w:rPr>
      </w:pPr>
    </w:p>
    <w:p w:rsidR="00977B9C" w:rsidRDefault="00977B9C" w:rsidP="002E5839">
      <w:pPr>
        <w:rPr>
          <w:rtl/>
        </w:rPr>
      </w:pPr>
      <w:r>
        <w:rPr>
          <w:rFonts w:hint="cs"/>
          <w:rtl/>
        </w:rPr>
        <w:t>נו, מה, מאיר, מה</w:t>
      </w:r>
      <w:bookmarkStart w:id="55806" w:name="_ETM_Q114_189978"/>
      <w:bookmarkEnd w:id="55806"/>
      <w:r>
        <w:rPr>
          <w:rFonts w:hint="cs"/>
          <w:rtl/>
        </w:rPr>
        <w:t xml:space="preserve"> יהיה?</w:t>
      </w:r>
      <w:bookmarkStart w:id="55807" w:name="_ETM_Q114_189929"/>
      <w:bookmarkEnd w:id="55807"/>
    </w:p>
    <w:p w:rsidR="00977B9C" w:rsidRDefault="00977B9C" w:rsidP="002E5839">
      <w:pPr>
        <w:rPr>
          <w:rtl/>
        </w:rPr>
      </w:pPr>
      <w:bookmarkStart w:id="55808" w:name="_ETM_Q114_190048"/>
      <w:bookmarkEnd w:id="55808"/>
    </w:p>
    <w:p w:rsidR="00977B9C" w:rsidRDefault="00977B9C" w:rsidP="002E5839">
      <w:pPr>
        <w:pStyle w:val="af6"/>
        <w:keepNext/>
        <w:rPr>
          <w:rtl/>
        </w:rPr>
      </w:pPr>
      <w:r w:rsidRPr="00C54F05">
        <w:rPr>
          <w:rStyle w:val="TagStyle"/>
          <w:rtl/>
        </w:rPr>
        <w:t xml:space="preserve"> &lt;&lt; יור &gt;&gt; </w:t>
      </w:r>
      <w:r>
        <w:rPr>
          <w:rtl/>
        </w:rPr>
        <w:t>היו"ר אמיר אוחנה:</w:t>
      </w:r>
      <w:r w:rsidRPr="00C54F05">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bookmarkStart w:id="55809" w:name="_ETM_Q114_191161"/>
      <w:bookmarkEnd w:id="55809"/>
      <w:r>
        <w:rPr>
          <w:rFonts w:hint="cs"/>
          <w:rtl/>
        </w:rPr>
        <w:t>לא, פשוט תקריא. תקריא.</w:t>
      </w:r>
      <w:bookmarkStart w:id="55810" w:name="_ETM_Q114_191329"/>
      <w:bookmarkEnd w:id="55810"/>
    </w:p>
    <w:p w:rsidR="00977B9C" w:rsidRDefault="00977B9C" w:rsidP="002E5839">
      <w:pPr>
        <w:rPr>
          <w:rtl/>
        </w:rPr>
      </w:pPr>
      <w:bookmarkStart w:id="55811" w:name="_ETM_Q114_191421"/>
      <w:bookmarkEnd w:id="55811"/>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Default="00977B9C" w:rsidP="00D05E6D">
      <w:pPr>
        <w:rPr>
          <w:rtl/>
        </w:rPr>
      </w:pPr>
    </w:p>
    <w:p w:rsidR="00977B9C" w:rsidRDefault="00977B9C" w:rsidP="00BA0642">
      <w:pPr>
        <w:rPr>
          <w:rtl/>
        </w:rPr>
      </w:pPr>
      <w:r>
        <w:rPr>
          <w:rFonts w:hint="cs"/>
          <w:rtl/>
        </w:rPr>
        <w:t xml:space="preserve">אוקיי. </w:t>
      </w:r>
      <w:bookmarkStart w:id="55812" w:name="_ETM_Q114_192030"/>
      <w:bookmarkEnd w:id="55812"/>
      <w:r w:rsidRPr="00F2367C">
        <w:rPr>
          <w:rtl/>
        </w:rPr>
        <w:t xml:space="preserve">הכנסת </w:t>
      </w:r>
      <w:bookmarkStart w:id="55813" w:name="_ETM_Q114_192600"/>
      <w:bookmarkEnd w:id="55813"/>
      <w:r w:rsidRPr="00F2367C">
        <w:rPr>
          <w:rtl/>
        </w:rPr>
        <w:t>מחליטה</w:t>
      </w:r>
      <w:r>
        <w:rPr>
          <w:rFonts w:hint="cs"/>
          <w:rtl/>
        </w:rPr>
        <w:t xml:space="preserve"> </w:t>
      </w:r>
      <w:r>
        <w:rPr>
          <w:rFonts w:hint="eastAsia"/>
          <w:rtl/>
        </w:rPr>
        <w:t>–</w:t>
      </w:r>
      <w:r w:rsidRPr="00F2367C">
        <w:rPr>
          <w:rtl/>
        </w:rPr>
        <w:t xml:space="preserve"> </w:t>
      </w:r>
      <w:bookmarkStart w:id="55814" w:name="_ETM_Q114_193200"/>
      <w:bookmarkEnd w:id="55814"/>
      <w:r w:rsidRPr="00F2367C">
        <w:rPr>
          <w:rtl/>
        </w:rPr>
        <w:t xml:space="preserve">זו </w:t>
      </w:r>
      <w:bookmarkStart w:id="55815" w:name="_ETM_Q114_193380"/>
      <w:bookmarkEnd w:id="55815"/>
      <w:r w:rsidRPr="00F2367C">
        <w:rPr>
          <w:rtl/>
        </w:rPr>
        <w:t>הצעתנו</w:t>
      </w:r>
      <w:r>
        <w:rPr>
          <w:rFonts w:hint="cs"/>
          <w:rtl/>
        </w:rPr>
        <w:t>,</w:t>
      </w:r>
      <w:r w:rsidRPr="00F2367C">
        <w:rPr>
          <w:rtl/>
        </w:rPr>
        <w:t xml:space="preserve"> </w:t>
      </w:r>
      <w:bookmarkStart w:id="55816" w:name="_ETM_Q114_194010"/>
      <w:bookmarkEnd w:id="55816"/>
      <w:r w:rsidRPr="00F2367C">
        <w:rPr>
          <w:rtl/>
        </w:rPr>
        <w:t>גלעד</w:t>
      </w:r>
      <w:r w:rsidR="00BA0642">
        <w:rPr>
          <w:rFonts w:hint="cs"/>
          <w:rtl/>
        </w:rPr>
        <w:t>,</w:t>
      </w:r>
      <w:r w:rsidRPr="00F2367C">
        <w:rPr>
          <w:rtl/>
        </w:rPr>
        <w:t xml:space="preserve"> </w:t>
      </w:r>
      <w:bookmarkStart w:id="55817" w:name="_ETM_Q114_194550"/>
      <w:bookmarkEnd w:id="55817"/>
      <w:r w:rsidRPr="00F2367C">
        <w:rPr>
          <w:rtl/>
        </w:rPr>
        <w:t>רגע</w:t>
      </w:r>
      <w:r>
        <w:rPr>
          <w:rFonts w:hint="cs"/>
          <w:rtl/>
        </w:rPr>
        <w:t>,</w:t>
      </w:r>
      <w:r w:rsidRPr="00F2367C">
        <w:rPr>
          <w:rtl/>
        </w:rPr>
        <w:t xml:space="preserve"> </w:t>
      </w:r>
      <w:bookmarkStart w:id="55818" w:name="_ETM_Q114_194820"/>
      <w:bookmarkEnd w:id="55818"/>
      <w:r w:rsidRPr="00F2367C">
        <w:rPr>
          <w:rtl/>
        </w:rPr>
        <w:t>תקשיב</w:t>
      </w:r>
      <w:r>
        <w:rPr>
          <w:rFonts w:hint="cs"/>
          <w:rtl/>
        </w:rPr>
        <w:t>,</w:t>
      </w:r>
      <w:r w:rsidRPr="00F2367C">
        <w:rPr>
          <w:rtl/>
        </w:rPr>
        <w:t xml:space="preserve"> </w:t>
      </w:r>
      <w:bookmarkStart w:id="55819" w:name="_ETM_Q114_195180"/>
      <w:bookmarkEnd w:id="55819"/>
      <w:r w:rsidRPr="00F2367C">
        <w:rPr>
          <w:rtl/>
        </w:rPr>
        <w:t xml:space="preserve">אולי </w:t>
      </w:r>
      <w:bookmarkStart w:id="55820" w:name="_ETM_Q114_195330"/>
      <w:bookmarkEnd w:id="55820"/>
      <w:r w:rsidRPr="00F2367C">
        <w:rPr>
          <w:rtl/>
        </w:rPr>
        <w:t>תשתכנע</w:t>
      </w:r>
      <w:r>
        <w:rPr>
          <w:rFonts w:hint="cs"/>
          <w:rtl/>
        </w:rPr>
        <w:t xml:space="preserve"> </w:t>
      </w:r>
      <w:r>
        <w:rPr>
          <w:rFonts w:hint="eastAsia"/>
          <w:rtl/>
        </w:rPr>
        <w:t>–</w:t>
      </w:r>
      <w:r w:rsidRPr="00F2367C">
        <w:rPr>
          <w:rtl/>
        </w:rPr>
        <w:t xml:space="preserve"> </w:t>
      </w:r>
      <w:bookmarkStart w:id="55821" w:name="_ETM_Q114_196500"/>
      <w:bookmarkEnd w:id="55821"/>
      <w:r w:rsidRPr="00F2367C">
        <w:rPr>
          <w:rtl/>
        </w:rPr>
        <w:t>כ</w:t>
      </w:r>
      <w:r>
        <w:rPr>
          <w:rFonts w:hint="cs"/>
          <w:rtl/>
        </w:rPr>
        <w:t xml:space="preserve">י </w:t>
      </w:r>
      <w:r w:rsidRPr="00F2367C">
        <w:rPr>
          <w:rtl/>
        </w:rPr>
        <w:t xml:space="preserve">מי </w:t>
      </w:r>
      <w:bookmarkStart w:id="55822" w:name="_ETM_Q114_196800"/>
      <w:bookmarkEnd w:id="55822"/>
      <w:r w:rsidRPr="00F2367C">
        <w:rPr>
          <w:rtl/>
        </w:rPr>
        <w:t xml:space="preserve">שכיהן </w:t>
      </w:r>
      <w:bookmarkStart w:id="55823" w:name="_ETM_Q114_197220"/>
      <w:bookmarkEnd w:id="55823"/>
      <w:r w:rsidRPr="00F2367C">
        <w:rPr>
          <w:rtl/>
        </w:rPr>
        <w:t xml:space="preserve">בממשלה </w:t>
      </w:r>
      <w:bookmarkStart w:id="55824" w:name="_ETM_Q114_197760"/>
      <w:bookmarkEnd w:id="55824"/>
      <w:r w:rsidRPr="00F2367C">
        <w:rPr>
          <w:rtl/>
        </w:rPr>
        <w:t xml:space="preserve">שחתמה </w:t>
      </w:r>
      <w:bookmarkStart w:id="55825" w:name="_ETM_Q114_198270"/>
      <w:bookmarkEnd w:id="55825"/>
      <w:r w:rsidRPr="00F2367C">
        <w:rPr>
          <w:rtl/>
        </w:rPr>
        <w:t xml:space="preserve">על </w:t>
      </w:r>
      <w:bookmarkStart w:id="55826" w:name="_ETM_Q114_198329"/>
      <w:bookmarkEnd w:id="55826"/>
      <w:r w:rsidRPr="00F2367C">
        <w:rPr>
          <w:rtl/>
        </w:rPr>
        <w:t xml:space="preserve">הסכם </w:t>
      </w:r>
      <w:bookmarkStart w:id="55827" w:name="_ETM_Q114_198690"/>
      <w:bookmarkEnd w:id="55827"/>
      <w:r w:rsidRPr="00F2367C">
        <w:rPr>
          <w:rtl/>
        </w:rPr>
        <w:t xml:space="preserve">כניעה </w:t>
      </w:r>
      <w:bookmarkStart w:id="55828" w:name="_ETM_Q114_198960"/>
      <w:bookmarkEnd w:id="55828"/>
      <w:r w:rsidRPr="00F2367C">
        <w:rPr>
          <w:rtl/>
        </w:rPr>
        <w:t>מביש</w:t>
      </w:r>
      <w:r>
        <w:rPr>
          <w:rFonts w:hint="cs"/>
          <w:rtl/>
        </w:rPr>
        <w:t xml:space="preserve"> עם</w:t>
      </w:r>
      <w:r w:rsidRPr="00F2367C">
        <w:rPr>
          <w:rtl/>
        </w:rPr>
        <w:t xml:space="preserve"> </w:t>
      </w:r>
      <w:bookmarkStart w:id="55829" w:name="_ETM_Q114_199500"/>
      <w:bookmarkEnd w:id="55829"/>
      <w:r w:rsidRPr="00F2367C">
        <w:rPr>
          <w:rtl/>
        </w:rPr>
        <w:t>חיזבאללה</w:t>
      </w:r>
      <w:r>
        <w:rPr>
          <w:rFonts w:hint="cs"/>
          <w:rtl/>
        </w:rPr>
        <w:t>,</w:t>
      </w:r>
      <w:r w:rsidRPr="00F2367C">
        <w:rPr>
          <w:rtl/>
        </w:rPr>
        <w:t xml:space="preserve"> </w:t>
      </w:r>
      <w:bookmarkStart w:id="55830" w:name="_ETM_Q114_200489"/>
      <w:bookmarkEnd w:id="55830"/>
      <w:r w:rsidRPr="00F2367C">
        <w:rPr>
          <w:rtl/>
        </w:rPr>
        <w:t xml:space="preserve">מוטב </w:t>
      </w:r>
      <w:bookmarkStart w:id="55831" w:name="_ETM_Q114_200940"/>
      <w:bookmarkEnd w:id="55831"/>
      <w:r w:rsidRPr="00F2367C">
        <w:rPr>
          <w:rtl/>
        </w:rPr>
        <w:t>ל</w:t>
      </w:r>
      <w:r>
        <w:rPr>
          <w:rFonts w:hint="cs"/>
          <w:rtl/>
        </w:rPr>
        <w:t>ו</w:t>
      </w:r>
      <w:bookmarkStart w:id="55832" w:name="_ETM_Q114_201710"/>
      <w:bookmarkStart w:id="55833" w:name="_ETM_Q114_202279"/>
      <w:bookmarkEnd w:id="55832"/>
      <w:bookmarkEnd w:id="55833"/>
      <w:r>
        <w:rPr>
          <w:rFonts w:hint="cs"/>
          <w:rtl/>
        </w:rPr>
        <w:t xml:space="preserve"> </w:t>
      </w:r>
      <w:r w:rsidRPr="00F2367C">
        <w:rPr>
          <w:rtl/>
        </w:rPr>
        <w:t xml:space="preserve">להימנע </w:t>
      </w:r>
      <w:bookmarkStart w:id="55834" w:name="_ETM_Q114_204930"/>
      <w:bookmarkEnd w:id="55834"/>
      <w:r w:rsidR="000B6A0F">
        <w:rPr>
          <w:rFonts w:hint="cs"/>
          <w:rtl/>
        </w:rPr>
        <w:t>– – –</w:t>
      </w:r>
    </w:p>
    <w:p w:rsidR="00977B9C" w:rsidRDefault="00977B9C" w:rsidP="002E5839">
      <w:pPr>
        <w:ind w:firstLine="0"/>
        <w:rPr>
          <w:rtl/>
        </w:rPr>
      </w:pPr>
    </w:p>
    <w:p w:rsidR="00977B9C" w:rsidRDefault="00977B9C" w:rsidP="002E5839">
      <w:pPr>
        <w:pStyle w:val="af5"/>
        <w:keepNext/>
        <w:rPr>
          <w:rtl/>
        </w:rPr>
      </w:pPr>
      <w:bookmarkStart w:id="55835" w:name="ET_interruption_קריאות_20"/>
      <w:r w:rsidRPr="00C54F05">
        <w:rPr>
          <w:rStyle w:val="TagStyle"/>
          <w:rtl/>
        </w:rPr>
        <w:t xml:space="preserve"> &lt;&lt; קריאה &gt;&gt; </w:t>
      </w:r>
      <w:r>
        <w:rPr>
          <w:rtl/>
        </w:rPr>
        <w:t>קריאות:</w:t>
      </w:r>
      <w:r w:rsidRPr="00C54F05">
        <w:rPr>
          <w:rStyle w:val="TagStyle"/>
          <w:rtl/>
        </w:rPr>
        <w:t xml:space="preserve"> &lt;&lt; קריאה &gt;&gt;</w:t>
      </w:r>
      <w:r>
        <w:rPr>
          <w:rtl/>
        </w:rPr>
        <w:t xml:space="preserve"> </w:t>
      </w:r>
      <w:bookmarkEnd w:id="55835"/>
    </w:p>
    <w:p w:rsidR="00977B9C" w:rsidRDefault="00977B9C" w:rsidP="00D05E6D">
      <w:pPr>
        <w:rPr>
          <w:rtl/>
        </w:rPr>
      </w:pPr>
    </w:p>
    <w:p w:rsidR="00977B9C" w:rsidRDefault="000B6A0F" w:rsidP="002E5839">
      <w:pPr>
        <w:rPr>
          <w:rtl/>
        </w:rPr>
      </w:pPr>
      <w:r>
        <w:rPr>
          <w:rFonts w:hint="cs"/>
          <w:rtl/>
        </w:rPr>
        <w:t>– – –</w:t>
      </w:r>
    </w:p>
    <w:p w:rsidR="00977B9C" w:rsidRDefault="00977B9C" w:rsidP="002E5839">
      <w:pPr>
        <w:rPr>
          <w:rtl/>
        </w:rPr>
      </w:pPr>
    </w:p>
    <w:p w:rsidR="00977B9C" w:rsidRDefault="00977B9C" w:rsidP="002E5839">
      <w:pPr>
        <w:pStyle w:val="af6"/>
        <w:keepNext/>
        <w:rPr>
          <w:rtl/>
        </w:rPr>
      </w:pPr>
      <w:r w:rsidRPr="00C54F05">
        <w:rPr>
          <w:rStyle w:val="TagStyle"/>
          <w:rtl/>
        </w:rPr>
        <w:t xml:space="preserve"> &lt;&lt; יור &gt;&gt; </w:t>
      </w:r>
      <w:r>
        <w:rPr>
          <w:rtl/>
        </w:rPr>
        <w:t>היו"ר אמיר אוחנה:</w:t>
      </w:r>
      <w:r w:rsidRPr="00C54F05">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r w:rsidRPr="00F2367C">
        <w:rPr>
          <w:rtl/>
        </w:rPr>
        <w:t xml:space="preserve">חברי </w:t>
      </w:r>
      <w:bookmarkStart w:id="55836" w:name="_ETM_Q114_205380"/>
      <w:bookmarkEnd w:id="55836"/>
      <w:r w:rsidRPr="00F2367C">
        <w:rPr>
          <w:rtl/>
        </w:rPr>
        <w:t>הכנסת</w:t>
      </w:r>
      <w:r>
        <w:rPr>
          <w:rFonts w:hint="cs"/>
          <w:rtl/>
        </w:rPr>
        <w:t>,</w:t>
      </w:r>
      <w:r w:rsidRPr="00F2367C">
        <w:rPr>
          <w:rtl/>
        </w:rPr>
        <w:t xml:space="preserve"> </w:t>
      </w:r>
      <w:bookmarkStart w:id="55837" w:name="_ETM_Q114_205890"/>
      <w:bookmarkEnd w:id="55837"/>
      <w:r w:rsidRPr="00F2367C">
        <w:rPr>
          <w:rtl/>
        </w:rPr>
        <w:t xml:space="preserve">רשות </w:t>
      </w:r>
      <w:bookmarkStart w:id="55838" w:name="_ETM_Q114_206400"/>
      <w:bookmarkEnd w:id="55838"/>
      <w:r w:rsidRPr="00F2367C">
        <w:rPr>
          <w:rtl/>
        </w:rPr>
        <w:t xml:space="preserve">הדיבור </w:t>
      </w:r>
      <w:bookmarkStart w:id="55839" w:name="_ETM_Q114_206850"/>
      <w:bookmarkEnd w:id="55839"/>
      <w:r w:rsidRPr="00F2367C">
        <w:rPr>
          <w:rtl/>
        </w:rPr>
        <w:t xml:space="preserve">לחבר </w:t>
      </w:r>
      <w:bookmarkStart w:id="55840" w:name="_ETM_Q114_207210"/>
      <w:bookmarkEnd w:id="55840"/>
      <w:r w:rsidRPr="00F2367C">
        <w:rPr>
          <w:rtl/>
        </w:rPr>
        <w:t xml:space="preserve">הכנסת </w:t>
      </w:r>
      <w:bookmarkStart w:id="55841" w:name="_ETM_Q114_207750"/>
      <w:bookmarkEnd w:id="55841"/>
      <w:r w:rsidRPr="00F2367C">
        <w:rPr>
          <w:rtl/>
        </w:rPr>
        <w:t>כץ</w:t>
      </w:r>
      <w:r>
        <w:rPr>
          <w:rFonts w:hint="cs"/>
          <w:rtl/>
        </w:rPr>
        <w:t>.</w:t>
      </w:r>
    </w:p>
    <w:p w:rsidR="00977B9C" w:rsidRDefault="00977B9C" w:rsidP="002E5839">
      <w:pPr>
        <w:rPr>
          <w:rtl/>
        </w:rPr>
      </w:pPr>
    </w:p>
    <w:p w:rsidR="00977B9C" w:rsidRDefault="00977B9C" w:rsidP="002E5839">
      <w:pPr>
        <w:pStyle w:val="af5"/>
        <w:keepNext/>
        <w:rPr>
          <w:rtl/>
        </w:rPr>
      </w:pPr>
      <w:bookmarkStart w:id="55842" w:name="ET_interruption_5792_22"/>
      <w:r w:rsidRPr="00C54F05">
        <w:rPr>
          <w:rStyle w:val="TagStyle"/>
          <w:rtl/>
        </w:rPr>
        <w:t xml:space="preserve"> &lt;&lt; קריאה &gt;&gt; </w:t>
      </w:r>
      <w:r>
        <w:rPr>
          <w:rtl/>
        </w:rPr>
        <w:t>יבגני סובה (ישראל ביתנו):</w:t>
      </w:r>
      <w:r w:rsidRPr="00C54F05">
        <w:rPr>
          <w:rStyle w:val="TagStyle"/>
          <w:rtl/>
        </w:rPr>
        <w:t xml:space="preserve"> &lt;&lt; קריאה &gt;&gt;</w:t>
      </w:r>
      <w:r>
        <w:rPr>
          <w:rtl/>
        </w:rPr>
        <w:t xml:space="preserve"> </w:t>
      </w:r>
      <w:bookmarkEnd w:id="55842"/>
    </w:p>
    <w:p w:rsidR="00977B9C" w:rsidRDefault="00977B9C" w:rsidP="00D05E6D">
      <w:pPr>
        <w:rPr>
          <w:rtl/>
        </w:rPr>
      </w:pPr>
    </w:p>
    <w:p w:rsidR="00977B9C" w:rsidRDefault="00977B9C" w:rsidP="00BA0642">
      <w:pPr>
        <w:rPr>
          <w:rtl/>
        </w:rPr>
      </w:pPr>
      <w:r>
        <w:rPr>
          <w:rFonts w:hint="cs"/>
          <w:rtl/>
        </w:rPr>
        <w:t>תדבר עובדות</w:t>
      </w:r>
      <w:r w:rsidR="00BA0642">
        <w:rPr>
          <w:rFonts w:hint="cs"/>
          <w:rtl/>
        </w:rPr>
        <w:t>,</w:t>
      </w:r>
      <w:r>
        <w:rPr>
          <w:rFonts w:hint="cs"/>
          <w:rtl/>
        </w:rPr>
        <w:t xml:space="preserve"> מה </w:t>
      </w:r>
      <w:r w:rsidR="000B6A0F">
        <w:rPr>
          <w:rFonts w:hint="cs"/>
          <w:rtl/>
        </w:rPr>
        <w:t>– – –</w:t>
      </w:r>
    </w:p>
    <w:p w:rsidR="00977B9C" w:rsidRDefault="00977B9C" w:rsidP="002E5839">
      <w:pPr>
        <w:rPr>
          <w:rtl/>
        </w:rPr>
      </w:pPr>
    </w:p>
    <w:p w:rsidR="00977B9C" w:rsidRDefault="00977B9C" w:rsidP="002E5839">
      <w:pPr>
        <w:pStyle w:val="af6"/>
        <w:keepNext/>
        <w:rPr>
          <w:rtl/>
        </w:rPr>
      </w:pPr>
      <w:r w:rsidRPr="00C54F05">
        <w:rPr>
          <w:rStyle w:val="TagStyle"/>
          <w:rtl/>
        </w:rPr>
        <w:t xml:space="preserve"> &lt;&lt; יור &gt;&gt; </w:t>
      </w:r>
      <w:r>
        <w:rPr>
          <w:rtl/>
        </w:rPr>
        <w:t>היו"ר אמיר אוחנה:</w:t>
      </w:r>
      <w:r w:rsidRPr="00C54F05">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r>
        <w:rPr>
          <w:rFonts w:hint="cs"/>
          <w:rtl/>
        </w:rPr>
        <w:t>בבקשה.</w:t>
      </w:r>
    </w:p>
    <w:p w:rsidR="00977B9C" w:rsidRDefault="00977B9C" w:rsidP="002E5839">
      <w:pPr>
        <w:rPr>
          <w:rtl/>
        </w:rPr>
      </w:pPr>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Default="00977B9C" w:rsidP="00D05E6D">
      <w:pPr>
        <w:rPr>
          <w:rtl/>
        </w:rPr>
      </w:pPr>
    </w:p>
    <w:p w:rsidR="00977B9C" w:rsidRDefault="00977B9C" w:rsidP="00BA0642">
      <w:pPr>
        <w:rPr>
          <w:rtl/>
        </w:rPr>
      </w:pPr>
      <w:bookmarkStart w:id="55843" w:name="_ETM_Q114_212430"/>
      <w:bookmarkEnd w:id="55843"/>
      <w:r w:rsidRPr="00F2367C">
        <w:rPr>
          <w:rtl/>
        </w:rPr>
        <w:t xml:space="preserve">למה </w:t>
      </w:r>
      <w:bookmarkStart w:id="55844" w:name="_ETM_Q114_212760"/>
      <w:bookmarkEnd w:id="55844"/>
      <w:r w:rsidRPr="00F2367C">
        <w:rPr>
          <w:rtl/>
        </w:rPr>
        <w:t>את</w:t>
      </w:r>
      <w:r>
        <w:rPr>
          <w:rFonts w:hint="cs"/>
          <w:rtl/>
        </w:rPr>
        <w:t>ם</w:t>
      </w:r>
      <w:r w:rsidRPr="00F2367C">
        <w:rPr>
          <w:rtl/>
        </w:rPr>
        <w:t xml:space="preserve"> </w:t>
      </w:r>
      <w:bookmarkStart w:id="55845" w:name="_ETM_Q114_212820"/>
      <w:bookmarkEnd w:id="55845"/>
      <w:r w:rsidRPr="00F2367C">
        <w:rPr>
          <w:rtl/>
        </w:rPr>
        <w:t>מתעצבנ</w:t>
      </w:r>
      <w:r>
        <w:rPr>
          <w:rFonts w:hint="cs"/>
          <w:rtl/>
        </w:rPr>
        <w:t>ים?</w:t>
      </w:r>
      <w:r w:rsidRPr="00F2367C">
        <w:rPr>
          <w:rtl/>
        </w:rPr>
        <w:t xml:space="preserve"> </w:t>
      </w:r>
      <w:bookmarkStart w:id="55846" w:name="_ETM_Q114_215170"/>
      <w:bookmarkEnd w:id="55846"/>
      <w:r w:rsidRPr="00F2367C">
        <w:rPr>
          <w:rtl/>
        </w:rPr>
        <w:t xml:space="preserve">אני </w:t>
      </w:r>
      <w:bookmarkStart w:id="55847" w:name="_ETM_Q114_215320"/>
      <w:bookmarkEnd w:id="55847"/>
      <w:r w:rsidRPr="00F2367C">
        <w:rPr>
          <w:rtl/>
        </w:rPr>
        <w:t xml:space="preserve">רק </w:t>
      </w:r>
      <w:bookmarkStart w:id="55848" w:name="_ETM_Q114_215440"/>
      <w:bookmarkEnd w:id="55848"/>
      <w:r w:rsidRPr="00F2367C">
        <w:rPr>
          <w:rtl/>
        </w:rPr>
        <w:t xml:space="preserve">בשורה </w:t>
      </w:r>
      <w:bookmarkStart w:id="55849" w:name="_ETM_Q114_215800"/>
      <w:bookmarkEnd w:id="55849"/>
      <w:r w:rsidRPr="00F2367C">
        <w:rPr>
          <w:rtl/>
        </w:rPr>
        <w:t>הראשונה</w:t>
      </w:r>
      <w:r>
        <w:rPr>
          <w:rFonts w:hint="cs"/>
          <w:rtl/>
        </w:rPr>
        <w:t>. אני רק בשורה הראשונה, למה אתם יוצאים מדעתכם?</w:t>
      </w:r>
      <w:r w:rsidRPr="00F2367C">
        <w:rPr>
          <w:rtl/>
        </w:rPr>
        <w:t xml:space="preserve"> </w:t>
      </w:r>
      <w:bookmarkStart w:id="55850" w:name="_ETM_Q114_216280"/>
      <w:bookmarkStart w:id="55851" w:name="_ETM_Q114_219530"/>
      <w:bookmarkEnd w:id="55850"/>
      <w:bookmarkEnd w:id="55851"/>
      <w:r w:rsidRPr="00F2367C">
        <w:rPr>
          <w:rtl/>
        </w:rPr>
        <w:t xml:space="preserve">זו </w:t>
      </w:r>
      <w:bookmarkStart w:id="55852" w:name="_ETM_Q114_219739"/>
      <w:bookmarkEnd w:id="55852"/>
      <w:r w:rsidRPr="00F2367C">
        <w:rPr>
          <w:rtl/>
        </w:rPr>
        <w:t xml:space="preserve">ההצעה </w:t>
      </w:r>
      <w:bookmarkStart w:id="55853" w:name="_ETM_Q114_220219"/>
      <w:bookmarkEnd w:id="55853"/>
      <w:r w:rsidRPr="00F2367C">
        <w:rPr>
          <w:rtl/>
        </w:rPr>
        <w:t>שלנו</w:t>
      </w:r>
      <w:r w:rsidR="00BA0642">
        <w:rPr>
          <w:rFonts w:hint="cs"/>
          <w:rtl/>
        </w:rPr>
        <w:t>.</w:t>
      </w:r>
      <w:r>
        <w:rPr>
          <w:rFonts w:hint="cs"/>
          <w:rtl/>
        </w:rPr>
        <w:t xml:space="preserve"> אולי</w:t>
      </w:r>
      <w:r w:rsidRPr="00F2367C">
        <w:rPr>
          <w:rtl/>
        </w:rPr>
        <w:t xml:space="preserve"> </w:t>
      </w:r>
      <w:bookmarkStart w:id="55854" w:name="_ETM_Q114_221329"/>
      <w:bookmarkEnd w:id="55854"/>
      <w:r w:rsidRPr="00F2367C">
        <w:rPr>
          <w:rtl/>
        </w:rPr>
        <w:t xml:space="preserve">תצביעו </w:t>
      </w:r>
      <w:bookmarkStart w:id="55855" w:name="_ETM_Q114_221719"/>
      <w:bookmarkEnd w:id="55855"/>
      <w:r w:rsidRPr="00F2367C">
        <w:rPr>
          <w:rtl/>
        </w:rPr>
        <w:t>בעד</w:t>
      </w:r>
      <w:r>
        <w:rPr>
          <w:rFonts w:hint="cs"/>
          <w:rtl/>
        </w:rPr>
        <w:t>,</w:t>
      </w:r>
      <w:r w:rsidRPr="00F2367C">
        <w:rPr>
          <w:rtl/>
        </w:rPr>
        <w:t xml:space="preserve"> </w:t>
      </w:r>
      <w:bookmarkStart w:id="55856" w:name="_ETM_Q114_221960"/>
      <w:bookmarkEnd w:id="55856"/>
      <w:r w:rsidRPr="00F2367C">
        <w:rPr>
          <w:rtl/>
        </w:rPr>
        <w:t xml:space="preserve">אולי </w:t>
      </w:r>
      <w:bookmarkStart w:id="55857" w:name="_ETM_Q114_222199"/>
      <w:bookmarkEnd w:id="55857"/>
      <w:r w:rsidRPr="00F2367C">
        <w:rPr>
          <w:rtl/>
        </w:rPr>
        <w:t>לא</w:t>
      </w:r>
      <w:r>
        <w:rPr>
          <w:rFonts w:hint="cs"/>
          <w:rtl/>
        </w:rPr>
        <w:t>.</w:t>
      </w:r>
    </w:p>
    <w:p w:rsidR="00977B9C" w:rsidRDefault="00977B9C" w:rsidP="002E5839">
      <w:pPr>
        <w:rPr>
          <w:rtl/>
        </w:rPr>
      </w:pPr>
      <w:bookmarkStart w:id="55858" w:name="_ETM_Q114_223871"/>
      <w:bookmarkStart w:id="55859" w:name="_ETM_Q114_223990"/>
      <w:bookmarkEnd w:id="55858"/>
      <w:bookmarkEnd w:id="55859"/>
    </w:p>
    <w:p w:rsidR="00977B9C" w:rsidRDefault="00977B9C" w:rsidP="002E5839">
      <w:pPr>
        <w:pStyle w:val="af5"/>
        <w:keepNext/>
        <w:rPr>
          <w:rtl/>
        </w:rPr>
      </w:pPr>
      <w:r w:rsidRPr="00C54F05">
        <w:rPr>
          <w:rStyle w:val="TagStyle"/>
          <w:rtl/>
        </w:rPr>
        <w:t xml:space="preserve"> &lt;&lt; קריאה &gt;&gt; </w:t>
      </w:r>
      <w:r>
        <w:rPr>
          <w:rtl/>
        </w:rPr>
        <w:t>קריאות:</w:t>
      </w:r>
      <w:r w:rsidRPr="00C54F05">
        <w:rPr>
          <w:rStyle w:val="TagStyle"/>
          <w:rtl/>
        </w:rPr>
        <w:t xml:space="preserve"> &lt;&lt; קריאה &gt;&gt;</w:t>
      </w:r>
      <w:r>
        <w:rPr>
          <w:rtl/>
        </w:rPr>
        <w:t xml:space="preserve"> </w:t>
      </w:r>
    </w:p>
    <w:p w:rsidR="00977B9C" w:rsidRDefault="00977B9C" w:rsidP="00D05E6D">
      <w:pPr>
        <w:rPr>
          <w:rtl/>
        </w:rPr>
      </w:pPr>
    </w:p>
    <w:p w:rsidR="00977B9C" w:rsidRDefault="000B6A0F" w:rsidP="002E5839">
      <w:pPr>
        <w:rPr>
          <w:rtl/>
        </w:rPr>
      </w:pPr>
      <w:bookmarkStart w:id="55860" w:name="_ETM_Q114_225443"/>
      <w:bookmarkEnd w:id="55860"/>
      <w:r>
        <w:rPr>
          <w:rFonts w:hint="cs"/>
          <w:rtl/>
        </w:rPr>
        <w:t>– – –</w:t>
      </w:r>
      <w:bookmarkStart w:id="55861" w:name="_ETM_Q114_224165"/>
      <w:bookmarkEnd w:id="55861"/>
    </w:p>
    <w:p w:rsidR="00977B9C" w:rsidRDefault="00977B9C" w:rsidP="002E5839">
      <w:pPr>
        <w:rPr>
          <w:rtl/>
        </w:rPr>
      </w:pPr>
      <w:bookmarkStart w:id="55862" w:name="_ETM_Q114_224308"/>
      <w:bookmarkEnd w:id="55862"/>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Default="00977B9C" w:rsidP="00D05E6D">
      <w:pPr>
        <w:rPr>
          <w:rtl/>
        </w:rPr>
      </w:pPr>
    </w:p>
    <w:p w:rsidR="00977B9C" w:rsidRDefault="00977B9C" w:rsidP="002E5839">
      <w:pPr>
        <w:rPr>
          <w:rtl/>
        </w:rPr>
      </w:pPr>
      <w:r>
        <w:rPr>
          <w:rFonts w:hint="cs"/>
          <w:rtl/>
        </w:rPr>
        <w:t>נישן בים.</w:t>
      </w:r>
    </w:p>
    <w:p w:rsidR="00977B9C" w:rsidRDefault="00977B9C" w:rsidP="002E5839">
      <w:pPr>
        <w:rPr>
          <w:rtl/>
        </w:rPr>
      </w:pPr>
    </w:p>
    <w:p w:rsidR="00977B9C" w:rsidRDefault="00977B9C" w:rsidP="002E5839">
      <w:pPr>
        <w:pStyle w:val="af5"/>
        <w:keepNext/>
        <w:rPr>
          <w:rtl/>
        </w:rPr>
      </w:pPr>
      <w:r w:rsidRPr="00C54F05">
        <w:rPr>
          <w:rStyle w:val="TagStyle"/>
          <w:rtl/>
        </w:rPr>
        <w:t xml:space="preserve">&lt;&lt; קריאה &gt;&gt; </w:t>
      </w:r>
      <w:r>
        <w:rPr>
          <w:rtl/>
        </w:rPr>
        <w:t>יבגני סובה (ישראל ביתנו):</w:t>
      </w:r>
      <w:r w:rsidRPr="00C54F05">
        <w:rPr>
          <w:rStyle w:val="TagStyle"/>
          <w:rtl/>
        </w:rPr>
        <w:t xml:space="preserve"> &lt;&lt; קריאה &gt;&gt;</w:t>
      </w:r>
      <w:r>
        <w:rPr>
          <w:rtl/>
        </w:rPr>
        <w:t xml:space="preserve"> </w:t>
      </w:r>
    </w:p>
    <w:p w:rsidR="00977B9C" w:rsidRDefault="00977B9C" w:rsidP="00D05E6D">
      <w:pPr>
        <w:rPr>
          <w:rtl/>
        </w:rPr>
      </w:pPr>
    </w:p>
    <w:p w:rsidR="00977B9C" w:rsidRDefault="00977B9C" w:rsidP="002E5839">
      <w:pPr>
        <w:rPr>
          <w:rtl/>
        </w:rPr>
      </w:pPr>
      <w:r>
        <w:rPr>
          <w:rFonts w:hint="cs"/>
          <w:rtl/>
        </w:rPr>
        <w:t>כי אתה</w:t>
      </w:r>
      <w:r w:rsidRPr="00F2367C">
        <w:rPr>
          <w:rtl/>
        </w:rPr>
        <w:t xml:space="preserve"> </w:t>
      </w:r>
      <w:bookmarkStart w:id="55863" w:name="_ETM_Q114_226390"/>
      <w:bookmarkEnd w:id="55863"/>
      <w:r w:rsidRPr="00F2367C">
        <w:rPr>
          <w:rtl/>
        </w:rPr>
        <w:t>משקר</w:t>
      </w:r>
      <w:r>
        <w:rPr>
          <w:rFonts w:hint="cs"/>
          <w:rtl/>
        </w:rPr>
        <w:t xml:space="preserve">. ההסכם לא </w:t>
      </w:r>
      <w:bookmarkStart w:id="55864" w:name="_ETM_Q114_228351"/>
      <w:bookmarkEnd w:id="55864"/>
      <w:r>
        <w:rPr>
          <w:rFonts w:hint="cs"/>
          <w:rtl/>
        </w:rPr>
        <w:t>היה עם החיזבאללה, אז למה לומר את זה?</w:t>
      </w:r>
      <w:r w:rsidRPr="00F2367C">
        <w:rPr>
          <w:rtl/>
        </w:rPr>
        <w:t xml:space="preserve"> </w:t>
      </w:r>
      <w:bookmarkStart w:id="55865" w:name="_ETM_Q114_230100"/>
      <w:bookmarkEnd w:id="55865"/>
    </w:p>
    <w:p w:rsidR="00977B9C" w:rsidRDefault="00977B9C" w:rsidP="002E5839">
      <w:pPr>
        <w:rPr>
          <w:rtl/>
        </w:rPr>
      </w:pPr>
    </w:p>
    <w:p w:rsidR="00977B9C" w:rsidRDefault="00977B9C" w:rsidP="002E5839">
      <w:pPr>
        <w:pStyle w:val="-"/>
        <w:keepNext/>
        <w:rPr>
          <w:rtl/>
        </w:rPr>
      </w:pPr>
      <w:r w:rsidRPr="00464D98">
        <w:rPr>
          <w:rStyle w:val="TagStyle"/>
          <w:rtl/>
        </w:rPr>
        <w:t xml:space="preserve">&lt;&lt; דובר_המשך &gt;&gt; </w:t>
      </w:r>
      <w:r>
        <w:rPr>
          <w:rtl/>
        </w:rPr>
        <w:t>אופיר כץ (הליכוד):</w:t>
      </w:r>
      <w:r w:rsidRPr="00464D98">
        <w:rPr>
          <w:rStyle w:val="TagStyle"/>
          <w:rtl/>
        </w:rPr>
        <w:t xml:space="preserve"> &lt;&lt; דובר_המשך &gt;&gt;</w:t>
      </w:r>
      <w:r>
        <w:rPr>
          <w:rtl/>
        </w:rPr>
        <w:t xml:space="preserve"> </w:t>
      </w:r>
    </w:p>
    <w:p w:rsidR="00977B9C" w:rsidRPr="00BE09A1" w:rsidRDefault="00977B9C" w:rsidP="002E5839">
      <w:pPr>
        <w:rPr>
          <w:rtl/>
        </w:rPr>
      </w:pPr>
    </w:p>
    <w:p w:rsidR="00977B9C" w:rsidRDefault="00977B9C" w:rsidP="00BA0642">
      <w:pPr>
        <w:rPr>
          <w:rtl/>
        </w:rPr>
      </w:pPr>
      <w:r w:rsidRPr="00F2367C">
        <w:rPr>
          <w:rtl/>
        </w:rPr>
        <w:t xml:space="preserve">אני </w:t>
      </w:r>
      <w:bookmarkStart w:id="55866" w:name="_ETM_Q114_230340"/>
      <w:bookmarkEnd w:id="55866"/>
      <w:r w:rsidRPr="00F2367C">
        <w:rPr>
          <w:rtl/>
        </w:rPr>
        <w:t>אחזור</w:t>
      </w:r>
      <w:r>
        <w:rPr>
          <w:rFonts w:hint="cs"/>
          <w:rtl/>
        </w:rPr>
        <w:t>, טוב?</w:t>
      </w:r>
      <w:bookmarkStart w:id="55867" w:name="_ETM_Q114_232690"/>
      <w:bookmarkStart w:id="55868" w:name="_ETM_Q114_232899"/>
      <w:bookmarkStart w:id="55869" w:name="_ETM_Q114_233800"/>
      <w:bookmarkEnd w:id="55867"/>
      <w:bookmarkEnd w:id="55868"/>
      <w:bookmarkEnd w:id="55869"/>
      <w:r>
        <w:rPr>
          <w:rFonts w:hint="cs"/>
          <w:rtl/>
        </w:rPr>
        <w:t xml:space="preserve"> </w:t>
      </w:r>
      <w:r w:rsidRPr="00F2367C">
        <w:rPr>
          <w:rtl/>
        </w:rPr>
        <w:t xml:space="preserve">תאפשרו </w:t>
      </w:r>
      <w:bookmarkStart w:id="55870" w:name="_ETM_Q114_234250"/>
      <w:bookmarkEnd w:id="55870"/>
      <w:r w:rsidRPr="00F2367C">
        <w:rPr>
          <w:rtl/>
        </w:rPr>
        <w:t>לי</w:t>
      </w:r>
      <w:r>
        <w:rPr>
          <w:rFonts w:hint="cs"/>
          <w:rtl/>
        </w:rPr>
        <w:t>,</w:t>
      </w:r>
      <w:r w:rsidRPr="00F2367C">
        <w:rPr>
          <w:rtl/>
        </w:rPr>
        <w:t xml:space="preserve"> </w:t>
      </w:r>
      <w:bookmarkStart w:id="55871" w:name="_ETM_Q114_234340"/>
      <w:bookmarkEnd w:id="55871"/>
      <w:r w:rsidRPr="00F2367C">
        <w:rPr>
          <w:rtl/>
        </w:rPr>
        <w:t>בבקשה</w:t>
      </w:r>
      <w:r w:rsidR="00BA0642">
        <w:rPr>
          <w:rFonts w:hint="cs"/>
          <w:rtl/>
        </w:rPr>
        <w:t>.</w:t>
      </w:r>
      <w:r w:rsidRPr="00F2367C">
        <w:rPr>
          <w:rtl/>
        </w:rPr>
        <w:t xml:space="preserve"> </w:t>
      </w:r>
      <w:bookmarkStart w:id="55872" w:name="_ETM_Q114_234850"/>
      <w:bookmarkEnd w:id="55872"/>
      <w:r w:rsidRPr="00F2367C">
        <w:rPr>
          <w:rtl/>
        </w:rPr>
        <w:t xml:space="preserve">הכנסת </w:t>
      </w:r>
      <w:bookmarkStart w:id="55873" w:name="_ETM_Q114_235239"/>
      <w:bookmarkEnd w:id="55873"/>
      <w:r w:rsidRPr="00F2367C">
        <w:rPr>
          <w:rtl/>
        </w:rPr>
        <w:t xml:space="preserve">מחליטה </w:t>
      </w:r>
      <w:bookmarkStart w:id="55874" w:name="_ETM_Q114_236320"/>
      <w:bookmarkEnd w:id="55874"/>
      <w:r w:rsidRPr="00F2367C">
        <w:rPr>
          <w:rtl/>
        </w:rPr>
        <w:t>כ</w:t>
      </w:r>
      <w:r>
        <w:rPr>
          <w:rFonts w:hint="cs"/>
          <w:rtl/>
        </w:rPr>
        <w:t xml:space="preserve">י </w:t>
      </w:r>
      <w:bookmarkStart w:id="55875" w:name="_ETM_Q114_236430"/>
      <w:bookmarkEnd w:id="55875"/>
      <w:r w:rsidRPr="00F2367C">
        <w:rPr>
          <w:rtl/>
        </w:rPr>
        <w:t xml:space="preserve">מי </w:t>
      </w:r>
      <w:bookmarkStart w:id="55876" w:name="_ETM_Q114_236590"/>
      <w:bookmarkEnd w:id="55876"/>
      <w:r w:rsidRPr="00F2367C">
        <w:rPr>
          <w:rtl/>
        </w:rPr>
        <w:t xml:space="preserve">שכיהן </w:t>
      </w:r>
      <w:bookmarkStart w:id="55877" w:name="_ETM_Q114_237039"/>
      <w:bookmarkEnd w:id="55877"/>
      <w:r w:rsidRPr="00F2367C">
        <w:rPr>
          <w:rtl/>
        </w:rPr>
        <w:t xml:space="preserve">בממשלה </w:t>
      </w:r>
      <w:bookmarkStart w:id="55878" w:name="_ETM_Q114_237610"/>
      <w:bookmarkEnd w:id="55878"/>
      <w:r w:rsidRPr="00F2367C">
        <w:rPr>
          <w:rtl/>
        </w:rPr>
        <w:t>ש</w:t>
      </w:r>
      <w:bookmarkStart w:id="55879" w:name="_ETM_Q114_237760"/>
      <w:bookmarkEnd w:id="55879"/>
      <w:r w:rsidRPr="00F2367C">
        <w:rPr>
          <w:rtl/>
        </w:rPr>
        <w:t xml:space="preserve">חתמה </w:t>
      </w:r>
      <w:bookmarkStart w:id="55880" w:name="_ETM_Q114_238149"/>
      <w:bookmarkEnd w:id="55880"/>
      <w:r w:rsidRPr="00F2367C">
        <w:rPr>
          <w:rtl/>
        </w:rPr>
        <w:t xml:space="preserve">על </w:t>
      </w:r>
      <w:bookmarkStart w:id="55881" w:name="_ETM_Q114_238210"/>
      <w:bookmarkEnd w:id="55881"/>
      <w:r w:rsidRPr="00F2367C">
        <w:rPr>
          <w:rtl/>
        </w:rPr>
        <w:t xml:space="preserve">הסכם </w:t>
      </w:r>
      <w:bookmarkStart w:id="55882" w:name="_ETM_Q114_238600"/>
      <w:bookmarkEnd w:id="55882"/>
      <w:r w:rsidRPr="00F2367C">
        <w:rPr>
          <w:rtl/>
        </w:rPr>
        <w:t xml:space="preserve">כניעה </w:t>
      </w:r>
      <w:bookmarkStart w:id="55883" w:name="_ETM_Q114_238930"/>
      <w:bookmarkEnd w:id="55883"/>
      <w:r w:rsidRPr="00F2367C">
        <w:rPr>
          <w:rtl/>
        </w:rPr>
        <w:t>מבי</w:t>
      </w:r>
      <w:r>
        <w:rPr>
          <w:rFonts w:hint="cs"/>
          <w:rtl/>
        </w:rPr>
        <w:t>ש</w:t>
      </w:r>
      <w:r w:rsidRPr="00F2367C">
        <w:rPr>
          <w:rtl/>
        </w:rPr>
        <w:t xml:space="preserve"> </w:t>
      </w:r>
      <w:bookmarkStart w:id="55884" w:name="_ETM_Q114_239649"/>
      <w:bookmarkEnd w:id="55884"/>
      <w:r w:rsidRPr="00F2367C">
        <w:rPr>
          <w:rtl/>
        </w:rPr>
        <w:t xml:space="preserve">עם </w:t>
      </w:r>
      <w:bookmarkStart w:id="55885" w:name="_ETM_Q114_239800"/>
      <w:bookmarkEnd w:id="55885"/>
      <w:r w:rsidRPr="00F2367C">
        <w:rPr>
          <w:rtl/>
        </w:rPr>
        <w:t>חיזבאללה</w:t>
      </w:r>
      <w:r>
        <w:rPr>
          <w:rFonts w:hint="cs"/>
          <w:rtl/>
        </w:rPr>
        <w:t>,</w:t>
      </w:r>
      <w:r w:rsidRPr="00F2367C">
        <w:rPr>
          <w:rtl/>
        </w:rPr>
        <w:t xml:space="preserve"> </w:t>
      </w:r>
      <w:bookmarkStart w:id="55886" w:name="_ETM_Q114_240690"/>
      <w:bookmarkEnd w:id="55886"/>
      <w:r w:rsidRPr="00F2367C">
        <w:rPr>
          <w:rtl/>
        </w:rPr>
        <w:t xml:space="preserve">מוטב </w:t>
      </w:r>
      <w:bookmarkStart w:id="55887" w:name="_ETM_Q114_241320"/>
      <w:bookmarkEnd w:id="55887"/>
      <w:r w:rsidRPr="00F2367C">
        <w:rPr>
          <w:rtl/>
        </w:rPr>
        <w:t xml:space="preserve">לו </w:t>
      </w:r>
      <w:bookmarkStart w:id="55888" w:name="_ETM_Q114_241469"/>
      <w:bookmarkEnd w:id="55888"/>
      <w:r w:rsidRPr="00F2367C">
        <w:rPr>
          <w:rtl/>
        </w:rPr>
        <w:t xml:space="preserve">להימנע </w:t>
      </w:r>
      <w:bookmarkStart w:id="55889" w:name="_ETM_Q114_241980"/>
      <w:bookmarkEnd w:id="55889"/>
      <w:r w:rsidRPr="00F2367C">
        <w:rPr>
          <w:rtl/>
        </w:rPr>
        <w:t xml:space="preserve">מביקורת </w:t>
      </w:r>
      <w:bookmarkStart w:id="55890" w:name="_ETM_Q114_242609"/>
      <w:bookmarkEnd w:id="55890"/>
      <w:r w:rsidRPr="00F2367C">
        <w:rPr>
          <w:rtl/>
        </w:rPr>
        <w:t xml:space="preserve">על </w:t>
      </w:r>
      <w:bookmarkStart w:id="55891" w:name="_ETM_Q114_242699"/>
      <w:bookmarkEnd w:id="55891"/>
      <w:r w:rsidRPr="00F2367C">
        <w:rPr>
          <w:rtl/>
        </w:rPr>
        <w:t xml:space="preserve">ראש </w:t>
      </w:r>
      <w:bookmarkStart w:id="55892" w:name="_ETM_Q114_242910"/>
      <w:bookmarkEnd w:id="55892"/>
      <w:r w:rsidRPr="00F2367C">
        <w:rPr>
          <w:rtl/>
        </w:rPr>
        <w:t xml:space="preserve">הממשלה </w:t>
      </w:r>
      <w:bookmarkStart w:id="55893" w:name="_ETM_Q114_243390"/>
      <w:bookmarkEnd w:id="55893"/>
      <w:r w:rsidRPr="00F2367C">
        <w:rPr>
          <w:rtl/>
        </w:rPr>
        <w:t xml:space="preserve">נתניהו </w:t>
      </w:r>
      <w:bookmarkStart w:id="55894" w:name="_ETM_Q114_243930"/>
      <w:bookmarkEnd w:id="55894"/>
      <w:r w:rsidRPr="00F2367C">
        <w:rPr>
          <w:rtl/>
        </w:rPr>
        <w:t>וממשלתו</w:t>
      </w:r>
      <w:r>
        <w:rPr>
          <w:rFonts w:hint="cs"/>
          <w:rtl/>
        </w:rPr>
        <w:t>,</w:t>
      </w:r>
      <w:r w:rsidRPr="00F2367C">
        <w:rPr>
          <w:rtl/>
        </w:rPr>
        <w:t xml:space="preserve"> </w:t>
      </w:r>
      <w:bookmarkStart w:id="55895" w:name="_ETM_Q114_244979"/>
      <w:bookmarkEnd w:id="55895"/>
      <w:r w:rsidRPr="00F2367C">
        <w:rPr>
          <w:rtl/>
        </w:rPr>
        <w:t xml:space="preserve">אשר </w:t>
      </w:r>
      <w:bookmarkStart w:id="55896" w:name="_ETM_Q114_245340"/>
      <w:bookmarkEnd w:id="55896"/>
      <w:r w:rsidRPr="00F2367C">
        <w:rPr>
          <w:rtl/>
        </w:rPr>
        <w:t xml:space="preserve">באמצעות </w:t>
      </w:r>
      <w:bookmarkStart w:id="55897" w:name="_ETM_Q114_245880"/>
      <w:bookmarkEnd w:id="55897"/>
      <w:r w:rsidRPr="00F2367C">
        <w:rPr>
          <w:rtl/>
        </w:rPr>
        <w:t xml:space="preserve">כוחות </w:t>
      </w:r>
      <w:bookmarkStart w:id="55898" w:name="_ETM_Q114_246209"/>
      <w:bookmarkEnd w:id="55898"/>
      <w:r w:rsidRPr="00F2367C">
        <w:rPr>
          <w:rtl/>
        </w:rPr>
        <w:t xml:space="preserve">הביטחון </w:t>
      </w:r>
      <w:bookmarkStart w:id="55899" w:name="_ETM_Q114_246720"/>
      <w:bookmarkEnd w:id="55899"/>
      <w:r w:rsidRPr="00F2367C">
        <w:rPr>
          <w:rtl/>
        </w:rPr>
        <w:t xml:space="preserve">הנועזים </w:t>
      </w:r>
      <w:bookmarkStart w:id="55900" w:name="_ETM_Q114_247200"/>
      <w:bookmarkEnd w:id="55900"/>
      <w:r w:rsidRPr="00F2367C">
        <w:rPr>
          <w:rtl/>
        </w:rPr>
        <w:t xml:space="preserve">שלנו </w:t>
      </w:r>
      <w:bookmarkStart w:id="55901" w:name="_ETM_Q114_247590"/>
      <w:bookmarkEnd w:id="55901"/>
      <w:r>
        <w:rPr>
          <w:rFonts w:hint="cs"/>
          <w:rtl/>
        </w:rPr>
        <w:t>ו</w:t>
      </w:r>
      <w:r w:rsidRPr="00F2367C">
        <w:rPr>
          <w:rtl/>
        </w:rPr>
        <w:t xml:space="preserve">בעזרת </w:t>
      </w:r>
      <w:bookmarkStart w:id="55902" w:name="_ETM_Q114_248069"/>
      <w:bookmarkEnd w:id="55902"/>
      <w:r w:rsidRPr="00F2367C">
        <w:rPr>
          <w:rtl/>
        </w:rPr>
        <w:t xml:space="preserve">השם </w:t>
      </w:r>
      <w:bookmarkStart w:id="55903" w:name="_ETM_Q114_248700"/>
      <w:bookmarkEnd w:id="55903"/>
      <w:r w:rsidRPr="00F2367C">
        <w:rPr>
          <w:rtl/>
        </w:rPr>
        <w:t xml:space="preserve">חיסלו </w:t>
      </w:r>
      <w:bookmarkStart w:id="55904" w:name="_ETM_Q114_249090"/>
      <w:bookmarkEnd w:id="55904"/>
      <w:r w:rsidRPr="00F2367C">
        <w:rPr>
          <w:rtl/>
        </w:rPr>
        <w:t xml:space="preserve">את </w:t>
      </w:r>
      <w:bookmarkStart w:id="55905" w:name="_ETM_Q114_249209"/>
      <w:bookmarkEnd w:id="55905"/>
      <w:r w:rsidRPr="00F2367C">
        <w:rPr>
          <w:rtl/>
        </w:rPr>
        <w:t xml:space="preserve">נסראללה </w:t>
      </w:r>
      <w:bookmarkStart w:id="55906" w:name="_ETM_Q114_250140"/>
      <w:bookmarkEnd w:id="55906"/>
      <w:r w:rsidRPr="00F2367C">
        <w:rPr>
          <w:rtl/>
        </w:rPr>
        <w:t xml:space="preserve">ושאר </w:t>
      </w:r>
      <w:bookmarkStart w:id="55907" w:name="_ETM_Q114_250590"/>
      <w:bookmarkEnd w:id="55907"/>
      <w:r w:rsidRPr="00F2367C">
        <w:rPr>
          <w:rtl/>
        </w:rPr>
        <w:t>ההנהגה</w:t>
      </w:r>
      <w:r>
        <w:rPr>
          <w:rFonts w:hint="cs"/>
          <w:rtl/>
        </w:rPr>
        <w:t>,</w:t>
      </w:r>
      <w:r w:rsidRPr="00F2367C">
        <w:rPr>
          <w:rtl/>
        </w:rPr>
        <w:t xml:space="preserve"> </w:t>
      </w:r>
      <w:bookmarkStart w:id="55908" w:name="_ETM_Q114_251130"/>
      <w:bookmarkEnd w:id="55908"/>
      <w:r w:rsidRPr="00F2367C">
        <w:rPr>
          <w:rtl/>
        </w:rPr>
        <w:t xml:space="preserve">והנחיתו </w:t>
      </w:r>
      <w:bookmarkStart w:id="55909" w:name="_ETM_Q114_251670"/>
      <w:bookmarkEnd w:id="55909"/>
      <w:r w:rsidRPr="00F2367C">
        <w:rPr>
          <w:rtl/>
        </w:rPr>
        <w:t xml:space="preserve">מכה </w:t>
      </w:r>
      <w:bookmarkStart w:id="55910" w:name="_ETM_Q114_251970"/>
      <w:bookmarkEnd w:id="55910"/>
      <w:r w:rsidRPr="00F2367C">
        <w:rPr>
          <w:rtl/>
        </w:rPr>
        <w:t xml:space="preserve">קשה </w:t>
      </w:r>
      <w:bookmarkStart w:id="55911" w:name="_ETM_Q114_252630"/>
      <w:bookmarkEnd w:id="55911"/>
      <w:r w:rsidRPr="00F2367C">
        <w:rPr>
          <w:rtl/>
        </w:rPr>
        <w:t xml:space="preserve">על </w:t>
      </w:r>
      <w:bookmarkStart w:id="55912" w:name="_ETM_Q114_252780"/>
      <w:bookmarkEnd w:id="55912"/>
      <w:r w:rsidRPr="00F2367C">
        <w:rPr>
          <w:rtl/>
        </w:rPr>
        <w:t xml:space="preserve">ארגון </w:t>
      </w:r>
      <w:bookmarkStart w:id="55913" w:name="_ETM_Q114_253080"/>
      <w:bookmarkEnd w:id="55913"/>
      <w:r w:rsidRPr="00F2367C">
        <w:rPr>
          <w:rtl/>
        </w:rPr>
        <w:t>חיזבאללה</w:t>
      </w:r>
      <w:r>
        <w:rPr>
          <w:rFonts w:hint="cs"/>
          <w:rtl/>
        </w:rPr>
        <w:t>.</w:t>
      </w:r>
      <w:r w:rsidRPr="00F2367C">
        <w:rPr>
          <w:rtl/>
        </w:rPr>
        <w:t xml:space="preserve"> </w:t>
      </w:r>
      <w:bookmarkStart w:id="55914" w:name="_ETM_Q114_253650"/>
      <w:bookmarkEnd w:id="55914"/>
      <w:r w:rsidRPr="00F2367C">
        <w:rPr>
          <w:rtl/>
        </w:rPr>
        <w:t>תודה</w:t>
      </w:r>
      <w:r>
        <w:rPr>
          <w:rFonts w:hint="cs"/>
          <w:rtl/>
        </w:rPr>
        <w:t>.</w:t>
      </w:r>
    </w:p>
    <w:p w:rsidR="00977B9C" w:rsidRDefault="00977B9C" w:rsidP="002E5839">
      <w:pPr>
        <w:rPr>
          <w:rtl/>
        </w:rPr>
      </w:pPr>
    </w:p>
    <w:p w:rsidR="00977B9C" w:rsidRDefault="00977B9C" w:rsidP="002E5839">
      <w:pPr>
        <w:pStyle w:val="af6"/>
        <w:keepNext/>
        <w:rPr>
          <w:rtl/>
        </w:rPr>
      </w:pPr>
      <w:r w:rsidRPr="00BE09A1">
        <w:rPr>
          <w:rStyle w:val="TagStyle"/>
          <w:rtl/>
        </w:rPr>
        <w:t xml:space="preserve"> &lt;&lt; יור &gt;&gt; </w:t>
      </w:r>
      <w:r>
        <w:rPr>
          <w:rtl/>
        </w:rPr>
        <w:t>היו"ר אמיר אוחנה:</w:t>
      </w:r>
      <w:r w:rsidRPr="00BE09A1">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bookmarkStart w:id="55915" w:name="_ETM_Q114_253920"/>
      <w:bookmarkEnd w:id="55915"/>
      <w:r w:rsidRPr="00F2367C">
        <w:rPr>
          <w:rtl/>
        </w:rPr>
        <w:t xml:space="preserve">תודה </w:t>
      </w:r>
      <w:bookmarkStart w:id="55916" w:name="_ETM_Q114_254220"/>
      <w:bookmarkEnd w:id="55916"/>
      <w:r w:rsidRPr="00F2367C">
        <w:rPr>
          <w:rtl/>
        </w:rPr>
        <w:t>רבה</w:t>
      </w:r>
      <w:r>
        <w:rPr>
          <w:rFonts w:hint="cs"/>
          <w:rtl/>
        </w:rPr>
        <w:t>.</w:t>
      </w:r>
      <w:r w:rsidRPr="00F2367C">
        <w:rPr>
          <w:rtl/>
        </w:rPr>
        <w:t xml:space="preserve"> </w:t>
      </w:r>
      <w:bookmarkStart w:id="55917" w:name="_ETM_Q114_255060"/>
      <w:bookmarkEnd w:id="55917"/>
      <w:r w:rsidRPr="00F2367C">
        <w:rPr>
          <w:rtl/>
        </w:rPr>
        <w:t xml:space="preserve">ההצעה </w:t>
      </w:r>
      <w:bookmarkStart w:id="55918" w:name="_ETM_Q114_255600"/>
      <w:bookmarkEnd w:id="55918"/>
      <w:r w:rsidRPr="00F2367C">
        <w:rPr>
          <w:rtl/>
        </w:rPr>
        <w:t xml:space="preserve">הנוספת </w:t>
      </w:r>
      <w:bookmarkStart w:id="55919" w:name="_ETM_Q114_256229"/>
      <w:bookmarkEnd w:id="55919"/>
      <w:r w:rsidRPr="00F2367C">
        <w:rPr>
          <w:rtl/>
        </w:rPr>
        <w:t xml:space="preserve">היא </w:t>
      </w:r>
      <w:bookmarkStart w:id="55920" w:name="_ETM_Q114_256350"/>
      <w:bookmarkEnd w:id="55920"/>
      <w:r w:rsidRPr="00F2367C">
        <w:rPr>
          <w:rtl/>
        </w:rPr>
        <w:t xml:space="preserve">של </w:t>
      </w:r>
      <w:bookmarkStart w:id="55921" w:name="_ETM_Q114_256530"/>
      <w:bookmarkEnd w:id="55921"/>
      <w:r w:rsidRPr="00F2367C">
        <w:rPr>
          <w:rtl/>
        </w:rPr>
        <w:t>סיע</w:t>
      </w:r>
      <w:r>
        <w:rPr>
          <w:rFonts w:hint="cs"/>
          <w:rtl/>
        </w:rPr>
        <w:t>ו</w:t>
      </w:r>
      <w:r w:rsidRPr="00F2367C">
        <w:rPr>
          <w:rtl/>
        </w:rPr>
        <w:t xml:space="preserve">ת </w:t>
      </w:r>
      <w:bookmarkStart w:id="55922" w:name="_ETM_Q114_256860"/>
      <w:bookmarkEnd w:id="55922"/>
      <w:r w:rsidRPr="00F2367C">
        <w:rPr>
          <w:rtl/>
        </w:rPr>
        <w:t xml:space="preserve">ישראל </w:t>
      </w:r>
      <w:bookmarkStart w:id="55923" w:name="_ETM_Q114_257250"/>
      <w:bookmarkEnd w:id="55923"/>
      <w:r w:rsidRPr="00F2367C">
        <w:rPr>
          <w:rtl/>
        </w:rPr>
        <w:t xml:space="preserve">ביתנו </w:t>
      </w:r>
      <w:bookmarkStart w:id="55924" w:name="_ETM_Q114_257670"/>
      <w:bookmarkEnd w:id="55924"/>
      <w:r w:rsidRPr="00F2367C">
        <w:rPr>
          <w:rtl/>
        </w:rPr>
        <w:t xml:space="preserve">והמחנה </w:t>
      </w:r>
      <w:bookmarkStart w:id="55925" w:name="_ETM_Q114_258390"/>
      <w:bookmarkEnd w:id="55925"/>
      <w:r w:rsidRPr="00F2367C">
        <w:rPr>
          <w:rtl/>
        </w:rPr>
        <w:t>הממלכתי</w:t>
      </w:r>
      <w:r>
        <w:rPr>
          <w:rFonts w:hint="cs"/>
          <w:rtl/>
        </w:rPr>
        <w:t>.</w:t>
      </w:r>
      <w:r w:rsidRPr="00F2367C">
        <w:rPr>
          <w:rtl/>
        </w:rPr>
        <w:t xml:space="preserve"> </w:t>
      </w:r>
      <w:bookmarkStart w:id="55926" w:name="_ETM_Q114_259440"/>
      <w:bookmarkEnd w:id="55926"/>
      <w:r w:rsidRPr="00F2367C">
        <w:rPr>
          <w:rtl/>
        </w:rPr>
        <w:t xml:space="preserve">יציג </w:t>
      </w:r>
      <w:bookmarkStart w:id="55927" w:name="_ETM_Q114_259950"/>
      <w:bookmarkEnd w:id="55927"/>
      <w:r w:rsidRPr="00F2367C">
        <w:rPr>
          <w:rtl/>
        </w:rPr>
        <w:t xml:space="preserve">אותה </w:t>
      </w:r>
      <w:bookmarkStart w:id="55928" w:name="_ETM_Q114_260280"/>
      <w:bookmarkEnd w:id="55928"/>
      <w:r w:rsidRPr="00F2367C">
        <w:rPr>
          <w:rtl/>
        </w:rPr>
        <w:t xml:space="preserve">חבר </w:t>
      </w:r>
      <w:bookmarkStart w:id="55929" w:name="_ETM_Q114_260670"/>
      <w:bookmarkEnd w:id="55929"/>
      <w:r w:rsidRPr="00F2367C">
        <w:rPr>
          <w:rtl/>
        </w:rPr>
        <w:t xml:space="preserve">הכנסת </w:t>
      </w:r>
      <w:bookmarkStart w:id="55930" w:name="_ETM_Q114_261270"/>
      <w:bookmarkEnd w:id="55930"/>
      <w:r w:rsidRPr="00F2367C">
        <w:rPr>
          <w:rtl/>
        </w:rPr>
        <w:t xml:space="preserve">עודד </w:t>
      </w:r>
      <w:bookmarkStart w:id="55931" w:name="_ETM_Q114_261630"/>
      <w:bookmarkEnd w:id="55931"/>
      <w:r w:rsidRPr="00F2367C">
        <w:rPr>
          <w:rtl/>
        </w:rPr>
        <w:t>פורר</w:t>
      </w:r>
      <w:r>
        <w:rPr>
          <w:rFonts w:hint="cs"/>
          <w:rtl/>
        </w:rPr>
        <w:t>.</w:t>
      </w:r>
      <w:r w:rsidRPr="00F2367C">
        <w:rPr>
          <w:rtl/>
        </w:rPr>
        <w:t xml:space="preserve"> </w:t>
      </w:r>
      <w:bookmarkStart w:id="55932" w:name="_ETM_Q114_274069"/>
      <w:bookmarkStart w:id="55933" w:name="_ETM_Q114_279630"/>
      <w:bookmarkEnd w:id="55932"/>
      <w:bookmarkEnd w:id="55933"/>
      <w:r>
        <w:rPr>
          <w:rFonts w:hint="cs"/>
          <w:rtl/>
        </w:rPr>
        <w:t>מ</w:t>
      </w:r>
      <w:r w:rsidRPr="00F2367C">
        <w:rPr>
          <w:rtl/>
        </w:rPr>
        <w:t xml:space="preserve">ציג </w:t>
      </w:r>
      <w:bookmarkStart w:id="55934" w:name="_ETM_Q114_279990"/>
      <w:bookmarkEnd w:id="55934"/>
      <w:r w:rsidRPr="00F2367C">
        <w:rPr>
          <w:rtl/>
        </w:rPr>
        <w:t xml:space="preserve">את </w:t>
      </w:r>
      <w:bookmarkStart w:id="55935" w:name="_ETM_Q114_280110"/>
      <w:bookmarkEnd w:id="55935"/>
      <w:r w:rsidRPr="00F2367C">
        <w:rPr>
          <w:rtl/>
        </w:rPr>
        <w:t xml:space="preserve">ההצעה </w:t>
      </w:r>
      <w:bookmarkStart w:id="55936" w:name="_ETM_Q114_280560"/>
      <w:bookmarkEnd w:id="55936"/>
      <w:r w:rsidRPr="00F2367C">
        <w:rPr>
          <w:rtl/>
        </w:rPr>
        <w:t xml:space="preserve">חבר </w:t>
      </w:r>
      <w:bookmarkStart w:id="55937" w:name="_ETM_Q114_280890"/>
      <w:bookmarkEnd w:id="55937"/>
      <w:r w:rsidRPr="00F2367C">
        <w:rPr>
          <w:rtl/>
        </w:rPr>
        <w:t xml:space="preserve">הכנסת </w:t>
      </w:r>
      <w:bookmarkStart w:id="55938" w:name="_ETM_Q114_281310"/>
      <w:bookmarkEnd w:id="55938"/>
      <w:r w:rsidRPr="00F2367C">
        <w:rPr>
          <w:rtl/>
        </w:rPr>
        <w:t>פורר</w:t>
      </w:r>
      <w:r>
        <w:rPr>
          <w:rFonts w:hint="cs"/>
          <w:rtl/>
        </w:rPr>
        <w:t>,</w:t>
      </w:r>
      <w:r w:rsidRPr="00F2367C">
        <w:rPr>
          <w:rtl/>
        </w:rPr>
        <w:t xml:space="preserve"> </w:t>
      </w:r>
      <w:bookmarkStart w:id="55939" w:name="_ETM_Q114_281640"/>
      <w:bookmarkEnd w:id="55939"/>
      <w:r w:rsidRPr="00F2367C">
        <w:rPr>
          <w:rtl/>
        </w:rPr>
        <w:t>בבקשה</w:t>
      </w:r>
      <w:r>
        <w:rPr>
          <w:rFonts w:hint="cs"/>
          <w:rtl/>
        </w:rPr>
        <w:t>.</w:t>
      </w:r>
    </w:p>
    <w:p w:rsidR="00977B9C" w:rsidRDefault="00977B9C" w:rsidP="002E5839">
      <w:pPr>
        <w:rPr>
          <w:rtl/>
        </w:rPr>
      </w:pPr>
      <w:bookmarkStart w:id="55940" w:name="_ETM_Q114_282497"/>
      <w:bookmarkStart w:id="55941" w:name="_ETM_Q114_282672"/>
      <w:bookmarkEnd w:id="55940"/>
      <w:bookmarkEnd w:id="55941"/>
    </w:p>
    <w:p w:rsidR="00977B9C" w:rsidRDefault="00977B9C" w:rsidP="002E5839">
      <w:pPr>
        <w:pStyle w:val="af5"/>
        <w:keepNext/>
        <w:rPr>
          <w:rtl/>
        </w:rPr>
      </w:pPr>
      <w:bookmarkStart w:id="55942" w:name="ET_interruption_5300_32"/>
      <w:r w:rsidRPr="00BE09A1">
        <w:rPr>
          <w:rStyle w:val="TagStyle"/>
          <w:rtl/>
        </w:rPr>
        <w:t xml:space="preserve"> &lt;&lt; קריאה &gt;&gt; </w:t>
      </w:r>
      <w:r>
        <w:rPr>
          <w:rtl/>
        </w:rPr>
        <w:t>מירב בן ארי (יש עתיד):</w:t>
      </w:r>
      <w:r w:rsidRPr="00BE09A1">
        <w:rPr>
          <w:rStyle w:val="TagStyle"/>
          <w:rtl/>
        </w:rPr>
        <w:t xml:space="preserve"> &lt;&lt; קריאה &gt;&gt;</w:t>
      </w:r>
      <w:r>
        <w:rPr>
          <w:rtl/>
        </w:rPr>
        <w:t xml:space="preserve"> </w:t>
      </w:r>
      <w:bookmarkEnd w:id="55942"/>
    </w:p>
    <w:p w:rsidR="00977B9C" w:rsidRDefault="00977B9C" w:rsidP="00D05E6D">
      <w:pPr>
        <w:rPr>
          <w:rtl/>
        </w:rPr>
      </w:pPr>
    </w:p>
    <w:p w:rsidR="00977B9C" w:rsidRPr="00BE09A1" w:rsidRDefault="000B6A0F" w:rsidP="002E5839">
      <w:pPr>
        <w:rPr>
          <w:rtl/>
        </w:rPr>
      </w:pPr>
      <w:r>
        <w:rPr>
          <w:rFonts w:hint="cs"/>
          <w:rtl/>
        </w:rPr>
        <w:t>– – –</w:t>
      </w:r>
    </w:p>
    <w:p w:rsidR="00977B9C" w:rsidRDefault="00977B9C" w:rsidP="002E5839">
      <w:pPr>
        <w:rPr>
          <w:rtl/>
        </w:rPr>
      </w:pPr>
    </w:p>
    <w:p w:rsidR="00977B9C" w:rsidRDefault="00977B9C" w:rsidP="002E5839">
      <w:pPr>
        <w:pStyle w:val="a4"/>
        <w:keepNext/>
        <w:rPr>
          <w:rtl/>
        </w:rPr>
      </w:pPr>
      <w:bookmarkStart w:id="55943" w:name="ET_speaker_5520_31"/>
      <w:r w:rsidRPr="00BE09A1">
        <w:rPr>
          <w:rStyle w:val="TagStyle"/>
          <w:rtl/>
        </w:rPr>
        <w:t xml:space="preserve"> &lt;&lt; דובר &gt;&gt; </w:t>
      </w:r>
      <w:bookmarkStart w:id="55944" w:name="_Toc193383331"/>
      <w:bookmarkStart w:id="55945" w:name="_Toc193384351"/>
      <w:bookmarkStart w:id="55946" w:name="_Toc193384610"/>
      <w:r>
        <w:rPr>
          <w:rtl/>
        </w:rPr>
        <w:t>עודד פורר (ישראל ביתנו):</w:t>
      </w:r>
      <w:bookmarkEnd w:id="55944"/>
      <w:bookmarkEnd w:id="55945"/>
      <w:bookmarkEnd w:id="55946"/>
      <w:r w:rsidRPr="00BE09A1">
        <w:rPr>
          <w:rStyle w:val="TagStyle"/>
          <w:rtl/>
        </w:rPr>
        <w:t xml:space="preserve"> &lt;&lt; דובר &gt;&gt;</w:t>
      </w:r>
      <w:r>
        <w:rPr>
          <w:rtl/>
        </w:rPr>
        <w:t xml:space="preserve"> </w:t>
      </w:r>
      <w:bookmarkEnd w:id="55943"/>
    </w:p>
    <w:p w:rsidR="00977B9C" w:rsidRDefault="00977B9C" w:rsidP="00D05E6D">
      <w:pPr>
        <w:rPr>
          <w:rtl/>
        </w:rPr>
      </w:pPr>
    </w:p>
    <w:p w:rsidR="00977B9C" w:rsidRDefault="00977B9C" w:rsidP="002E5839">
      <w:pPr>
        <w:rPr>
          <w:rtl/>
        </w:rPr>
      </w:pPr>
      <w:bookmarkStart w:id="55947" w:name="_ETM_Q114_283329"/>
      <w:bookmarkEnd w:id="55947"/>
      <w:r w:rsidRPr="00F2367C">
        <w:rPr>
          <w:rtl/>
        </w:rPr>
        <w:t xml:space="preserve">אז </w:t>
      </w:r>
      <w:bookmarkStart w:id="55948" w:name="_ETM_Q114_283539"/>
      <w:bookmarkEnd w:id="55948"/>
      <w:r w:rsidRPr="00F2367C">
        <w:rPr>
          <w:rtl/>
        </w:rPr>
        <w:t xml:space="preserve">תגידי </w:t>
      </w:r>
      <w:bookmarkStart w:id="55949" w:name="_ETM_Q114_283929"/>
      <w:bookmarkEnd w:id="55949"/>
      <w:r w:rsidRPr="00F2367C">
        <w:rPr>
          <w:rtl/>
        </w:rPr>
        <w:t>לדן</w:t>
      </w:r>
      <w:bookmarkStart w:id="55950" w:name="_ETM_Q114_284529"/>
      <w:bookmarkStart w:id="55951" w:name="_ETM_Q114_284799"/>
      <w:bookmarkEnd w:id="55950"/>
      <w:bookmarkEnd w:id="55951"/>
      <w:r>
        <w:rPr>
          <w:rFonts w:hint="cs"/>
          <w:rtl/>
        </w:rPr>
        <w:t xml:space="preserve">, כי לא </w:t>
      </w:r>
      <w:r w:rsidR="000B6A0F">
        <w:rPr>
          <w:rFonts w:hint="cs"/>
          <w:rtl/>
        </w:rPr>
        <w:t>– – –</w:t>
      </w:r>
    </w:p>
    <w:p w:rsidR="00977B9C" w:rsidRDefault="00977B9C" w:rsidP="002E5839">
      <w:pPr>
        <w:rPr>
          <w:rtl/>
        </w:rPr>
      </w:pPr>
      <w:bookmarkStart w:id="55952" w:name="_ETM_Q114_286934"/>
      <w:bookmarkStart w:id="55953" w:name="_ETM_Q114_287027"/>
      <w:bookmarkEnd w:id="55952"/>
      <w:bookmarkEnd w:id="55953"/>
    </w:p>
    <w:p w:rsidR="00977B9C" w:rsidRDefault="00977B9C" w:rsidP="002E5839">
      <w:pPr>
        <w:pStyle w:val="af5"/>
        <w:keepNext/>
        <w:rPr>
          <w:rtl/>
        </w:rPr>
      </w:pPr>
      <w:r w:rsidRPr="00BE09A1">
        <w:rPr>
          <w:rStyle w:val="TagStyle"/>
          <w:rtl/>
        </w:rPr>
        <w:t xml:space="preserve"> &lt;&lt; קריאה &gt;&gt; </w:t>
      </w:r>
      <w:r>
        <w:rPr>
          <w:rtl/>
        </w:rPr>
        <w:t>מירב בן ארי (יש עתיד):</w:t>
      </w:r>
      <w:r w:rsidRPr="00BE09A1">
        <w:rPr>
          <w:rStyle w:val="TagStyle"/>
          <w:rtl/>
        </w:rPr>
        <w:t xml:space="preserve"> &lt;&lt; קריאה &gt;&gt;</w:t>
      </w:r>
      <w:r>
        <w:rPr>
          <w:rtl/>
        </w:rPr>
        <w:t xml:space="preserve"> </w:t>
      </w:r>
    </w:p>
    <w:p w:rsidR="00977B9C" w:rsidRDefault="00977B9C" w:rsidP="00D05E6D">
      <w:pPr>
        <w:rPr>
          <w:rtl/>
        </w:rPr>
      </w:pPr>
    </w:p>
    <w:p w:rsidR="00977B9C" w:rsidRDefault="00977B9C" w:rsidP="002E5839">
      <w:pPr>
        <w:rPr>
          <w:rtl/>
        </w:rPr>
      </w:pPr>
      <w:r>
        <w:rPr>
          <w:rFonts w:hint="cs"/>
          <w:rtl/>
        </w:rPr>
        <w:t xml:space="preserve">נראה לי </w:t>
      </w:r>
      <w:r w:rsidR="000B6A0F">
        <w:rPr>
          <w:rFonts w:hint="cs"/>
          <w:rtl/>
        </w:rPr>
        <w:t>– – –</w:t>
      </w:r>
    </w:p>
    <w:p w:rsidR="00977B9C" w:rsidRDefault="00977B9C" w:rsidP="002E5839">
      <w:pPr>
        <w:rPr>
          <w:rtl/>
        </w:rPr>
      </w:pPr>
    </w:p>
    <w:p w:rsidR="00977B9C" w:rsidRDefault="00977B9C" w:rsidP="002E5839">
      <w:pPr>
        <w:pStyle w:val="-"/>
        <w:keepNext/>
        <w:rPr>
          <w:rtl/>
        </w:rPr>
      </w:pPr>
      <w:bookmarkStart w:id="55954" w:name="ET_speakercontinue_5520_34"/>
      <w:r w:rsidRPr="00BE09A1">
        <w:rPr>
          <w:rStyle w:val="TagStyle"/>
          <w:rtl/>
        </w:rPr>
        <w:t xml:space="preserve"> &lt;&lt; דובר_המשך &gt;&gt; </w:t>
      </w:r>
      <w:r>
        <w:rPr>
          <w:rtl/>
        </w:rPr>
        <w:t>עודד פורר (ישראל ביתנו):</w:t>
      </w:r>
      <w:r w:rsidRPr="00BE09A1">
        <w:rPr>
          <w:rStyle w:val="TagStyle"/>
          <w:rtl/>
        </w:rPr>
        <w:t xml:space="preserve"> &lt;&lt; דובר_המשך &gt;&gt;</w:t>
      </w:r>
      <w:r>
        <w:rPr>
          <w:rtl/>
        </w:rPr>
        <w:t xml:space="preserve"> </w:t>
      </w:r>
      <w:bookmarkEnd w:id="55954"/>
    </w:p>
    <w:p w:rsidR="00977B9C" w:rsidRDefault="00977B9C" w:rsidP="00D05E6D">
      <w:pPr>
        <w:rPr>
          <w:rtl/>
        </w:rPr>
      </w:pPr>
    </w:p>
    <w:p w:rsidR="00977B9C" w:rsidRDefault="00977B9C" w:rsidP="002E5839">
      <w:pPr>
        <w:rPr>
          <w:rtl/>
        </w:rPr>
      </w:pPr>
      <w:bookmarkStart w:id="55955" w:name="_ETM_Q114_285159"/>
      <w:bookmarkStart w:id="55956" w:name="_ETM_Q114_285909"/>
      <w:bookmarkStart w:id="55957" w:name="_ETM_Q114_287560"/>
      <w:bookmarkEnd w:id="55955"/>
      <w:bookmarkEnd w:id="55956"/>
      <w:bookmarkEnd w:id="55957"/>
      <w:r w:rsidRPr="00F2367C">
        <w:rPr>
          <w:rtl/>
        </w:rPr>
        <w:t xml:space="preserve">גם </w:t>
      </w:r>
      <w:bookmarkStart w:id="55958" w:name="_ETM_Q114_287770"/>
      <w:bookmarkEnd w:id="55958"/>
      <w:r w:rsidRPr="00F2367C">
        <w:rPr>
          <w:rtl/>
        </w:rPr>
        <w:t xml:space="preserve">סיעת </w:t>
      </w:r>
      <w:bookmarkStart w:id="55959" w:name="_ETM_Q114_288099"/>
      <w:bookmarkEnd w:id="55959"/>
      <w:r w:rsidRPr="00F2367C">
        <w:rPr>
          <w:rtl/>
        </w:rPr>
        <w:t xml:space="preserve">יש </w:t>
      </w:r>
      <w:bookmarkStart w:id="55960" w:name="_ETM_Q114_288279"/>
      <w:bookmarkEnd w:id="55960"/>
      <w:r w:rsidRPr="00F2367C">
        <w:rPr>
          <w:rtl/>
        </w:rPr>
        <w:t xml:space="preserve">עתיד </w:t>
      </w:r>
      <w:bookmarkStart w:id="55961" w:name="_ETM_Q114_288609"/>
      <w:bookmarkEnd w:id="55961"/>
      <w:r w:rsidRPr="00F2367C">
        <w:rPr>
          <w:rtl/>
        </w:rPr>
        <w:t xml:space="preserve">ביקשה </w:t>
      </w:r>
      <w:bookmarkStart w:id="55962" w:name="_ETM_Q114_288939"/>
      <w:bookmarkEnd w:id="55962"/>
      <w:r w:rsidRPr="00F2367C">
        <w:rPr>
          <w:rtl/>
        </w:rPr>
        <w:t>להצטרף</w:t>
      </w:r>
      <w:r>
        <w:rPr>
          <w:rFonts w:hint="cs"/>
          <w:rtl/>
        </w:rPr>
        <w:t>.</w:t>
      </w:r>
      <w:r w:rsidRPr="00F2367C">
        <w:rPr>
          <w:rtl/>
        </w:rPr>
        <w:t xml:space="preserve"> </w:t>
      </w:r>
      <w:bookmarkStart w:id="55963" w:name="_ETM_Q114_292719"/>
      <w:bookmarkEnd w:id="55963"/>
      <w:r w:rsidRPr="00F2367C">
        <w:rPr>
          <w:rtl/>
        </w:rPr>
        <w:t xml:space="preserve">הכנסת </w:t>
      </w:r>
      <w:bookmarkStart w:id="55964" w:name="_ETM_Q114_293289"/>
      <w:bookmarkEnd w:id="55964"/>
      <w:r w:rsidRPr="00F2367C">
        <w:rPr>
          <w:rtl/>
        </w:rPr>
        <w:t xml:space="preserve">קובעת </w:t>
      </w:r>
      <w:bookmarkStart w:id="55965" w:name="_ETM_Q114_294130"/>
      <w:bookmarkEnd w:id="55965"/>
      <w:r w:rsidRPr="00F2367C">
        <w:rPr>
          <w:rtl/>
        </w:rPr>
        <w:t>כי</w:t>
      </w:r>
      <w:bookmarkStart w:id="55966" w:name="_ETM_Q114_294310"/>
      <w:bookmarkStart w:id="55967" w:name="_ETM_Q114_294729"/>
      <w:bookmarkStart w:id="55968" w:name="_ETM_Q114_296040"/>
      <w:bookmarkStart w:id="55969" w:name="_ETM_Q114_296550"/>
      <w:bookmarkStart w:id="55970" w:name="_ETM_Q114_296940"/>
      <w:bookmarkEnd w:id="55966"/>
      <w:bookmarkEnd w:id="55967"/>
      <w:bookmarkEnd w:id="55968"/>
      <w:bookmarkEnd w:id="55969"/>
      <w:bookmarkEnd w:id="55970"/>
      <w:r w:rsidRPr="00F2367C">
        <w:rPr>
          <w:rtl/>
        </w:rPr>
        <w:t xml:space="preserve"> </w:t>
      </w:r>
      <w:bookmarkStart w:id="55971" w:name="_ETM_Q114_297060"/>
      <w:bookmarkEnd w:id="55971"/>
      <w:r w:rsidRPr="00F2367C">
        <w:rPr>
          <w:rtl/>
        </w:rPr>
        <w:t xml:space="preserve">מדינת </w:t>
      </w:r>
      <w:bookmarkStart w:id="55972" w:name="_ETM_Q114_297450"/>
      <w:bookmarkEnd w:id="55972"/>
      <w:r w:rsidRPr="00F2367C">
        <w:rPr>
          <w:rtl/>
        </w:rPr>
        <w:t xml:space="preserve">ישראל </w:t>
      </w:r>
      <w:bookmarkStart w:id="55973" w:name="_ETM_Q114_297810"/>
      <w:bookmarkEnd w:id="55973"/>
      <w:r w:rsidRPr="00F2367C">
        <w:rPr>
          <w:rtl/>
        </w:rPr>
        <w:t xml:space="preserve">חייבת </w:t>
      </w:r>
      <w:bookmarkStart w:id="55974" w:name="_ETM_Q114_298290"/>
      <w:bookmarkEnd w:id="55974"/>
      <w:r w:rsidRPr="00F2367C">
        <w:rPr>
          <w:rtl/>
        </w:rPr>
        <w:t xml:space="preserve">להקים </w:t>
      </w:r>
      <w:bookmarkStart w:id="55975" w:name="_ETM_Q114_298620"/>
      <w:bookmarkEnd w:id="55975"/>
      <w:r w:rsidRPr="00F2367C">
        <w:rPr>
          <w:rtl/>
        </w:rPr>
        <w:t xml:space="preserve">אזור </w:t>
      </w:r>
      <w:bookmarkStart w:id="55976" w:name="_ETM_Q114_298950"/>
      <w:bookmarkEnd w:id="55976"/>
      <w:r w:rsidRPr="00F2367C">
        <w:rPr>
          <w:rtl/>
        </w:rPr>
        <w:t xml:space="preserve">חיץ </w:t>
      </w:r>
      <w:bookmarkStart w:id="55977" w:name="_ETM_Q114_299460"/>
      <w:bookmarkEnd w:id="55977"/>
      <w:r w:rsidRPr="00F2367C">
        <w:rPr>
          <w:rtl/>
        </w:rPr>
        <w:t xml:space="preserve">לאורך </w:t>
      </w:r>
      <w:bookmarkStart w:id="55978" w:name="_ETM_Q114_299790"/>
      <w:bookmarkEnd w:id="55978"/>
      <w:r w:rsidRPr="00F2367C">
        <w:rPr>
          <w:rtl/>
        </w:rPr>
        <w:t xml:space="preserve">גבול </w:t>
      </w:r>
      <w:bookmarkStart w:id="55979" w:name="_ETM_Q114_300090"/>
      <w:bookmarkEnd w:id="55979"/>
      <w:r w:rsidRPr="00F2367C">
        <w:rPr>
          <w:rtl/>
        </w:rPr>
        <w:t xml:space="preserve">לבנון </w:t>
      </w:r>
      <w:bookmarkStart w:id="55980" w:name="_ETM_Q114_300870"/>
      <w:bookmarkEnd w:id="55980"/>
      <w:r w:rsidRPr="00F2367C">
        <w:rPr>
          <w:rtl/>
        </w:rPr>
        <w:t xml:space="preserve">כדי </w:t>
      </w:r>
      <w:bookmarkStart w:id="55981" w:name="_ETM_Q114_301170"/>
      <w:bookmarkEnd w:id="55981"/>
      <w:r w:rsidRPr="00F2367C">
        <w:rPr>
          <w:rtl/>
        </w:rPr>
        <w:t xml:space="preserve">להגן </w:t>
      </w:r>
      <w:bookmarkStart w:id="55982" w:name="_ETM_Q114_301530"/>
      <w:bookmarkEnd w:id="55982"/>
      <w:r w:rsidRPr="00F2367C">
        <w:rPr>
          <w:rtl/>
        </w:rPr>
        <w:t xml:space="preserve">על </w:t>
      </w:r>
      <w:bookmarkStart w:id="55983" w:name="_ETM_Q114_301620"/>
      <w:bookmarkEnd w:id="55983"/>
      <w:r w:rsidRPr="00F2367C">
        <w:rPr>
          <w:rtl/>
        </w:rPr>
        <w:t>י</w:t>
      </w:r>
      <w:r>
        <w:rPr>
          <w:rFonts w:hint="cs"/>
          <w:rtl/>
        </w:rPr>
        <w:t>י</w:t>
      </w:r>
      <w:r w:rsidRPr="00F2367C">
        <w:rPr>
          <w:rtl/>
        </w:rPr>
        <w:t xml:space="preserve">שובי </w:t>
      </w:r>
      <w:bookmarkStart w:id="55984" w:name="_ETM_Q114_301979"/>
      <w:bookmarkEnd w:id="55984"/>
      <w:r w:rsidRPr="00F2367C">
        <w:rPr>
          <w:rtl/>
        </w:rPr>
        <w:t>הגליל</w:t>
      </w:r>
      <w:r>
        <w:rPr>
          <w:rFonts w:hint="cs"/>
          <w:rtl/>
        </w:rPr>
        <w:t>.</w:t>
      </w:r>
      <w:r w:rsidRPr="00F2367C">
        <w:rPr>
          <w:rtl/>
        </w:rPr>
        <w:t xml:space="preserve"> </w:t>
      </w:r>
      <w:bookmarkStart w:id="55985" w:name="_ETM_Q114_302990"/>
      <w:bookmarkEnd w:id="55985"/>
      <w:r w:rsidRPr="00F2367C">
        <w:rPr>
          <w:rtl/>
        </w:rPr>
        <w:t xml:space="preserve">מאז </w:t>
      </w:r>
      <w:bookmarkStart w:id="55986" w:name="_ETM_Q114_303259"/>
      <w:bookmarkEnd w:id="55986"/>
      <w:r>
        <w:rPr>
          <w:rFonts w:hint="cs"/>
          <w:rtl/>
        </w:rPr>
        <w:t>ש</w:t>
      </w:r>
      <w:r w:rsidRPr="00F2367C">
        <w:rPr>
          <w:rtl/>
        </w:rPr>
        <w:t xml:space="preserve">נחתם </w:t>
      </w:r>
      <w:bookmarkStart w:id="55987" w:name="_ETM_Q114_303619"/>
      <w:bookmarkEnd w:id="55987"/>
      <w:r w:rsidRPr="00F2367C">
        <w:rPr>
          <w:rtl/>
        </w:rPr>
        <w:t>ההסכם</w:t>
      </w:r>
      <w:r>
        <w:rPr>
          <w:rFonts w:hint="cs"/>
          <w:rtl/>
        </w:rPr>
        <w:t>,</w:t>
      </w:r>
      <w:r w:rsidRPr="00F2367C">
        <w:rPr>
          <w:rtl/>
        </w:rPr>
        <w:t xml:space="preserve"> </w:t>
      </w:r>
      <w:bookmarkStart w:id="55988" w:name="_ETM_Q114_304640"/>
      <w:bookmarkEnd w:id="55988"/>
      <w:r w:rsidRPr="00F2367C">
        <w:rPr>
          <w:rtl/>
        </w:rPr>
        <w:t xml:space="preserve">צה"ל </w:t>
      </w:r>
      <w:bookmarkStart w:id="55989" w:name="_ETM_Q114_304969"/>
      <w:bookmarkEnd w:id="55989"/>
      <w:r w:rsidRPr="00F2367C">
        <w:rPr>
          <w:rtl/>
        </w:rPr>
        <w:t xml:space="preserve">תיעד </w:t>
      </w:r>
      <w:bookmarkStart w:id="55990" w:name="_ETM_Q114_305270"/>
      <w:bookmarkEnd w:id="55990"/>
      <w:r w:rsidRPr="00F2367C">
        <w:rPr>
          <w:rtl/>
        </w:rPr>
        <w:t xml:space="preserve">למעלה </w:t>
      </w:r>
      <w:bookmarkStart w:id="55991" w:name="_ETM_Q114_305570"/>
      <w:bookmarkEnd w:id="55991"/>
      <w:r w:rsidRPr="00F2367C">
        <w:rPr>
          <w:rtl/>
        </w:rPr>
        <w:t xml:space="preserve">מ-250 </w:t>
      </w:r>
      <w:bookmarkStart w:id="55992" w:name="_ETM_Q114_306350"/>
      <w:bookmarkEnd w:id="55992"/>
      <w:r w:rsidRPr="00F2367C">
        <w:rPr>
          <w:rtl/>
        </w:rPr>
        <w:t xml:space="preserve">הפרות </w:t>
      </w:r>
      <w:bookmarkStart w:id="55993" w:name="_ETM_Q114_306710"/>
      <w:bookmarkEnd w:id="55993"/>
      <w:r w:rsidRPr="00F2367C">
        <w:rPr>
          <w:rtl/>
        </w:rPr>
        <w:t xml:space="preserve">של </w:t>
      </w:r>
      <w:bookmarkStart w:id="55994" w:name="_ETM_Q114_306829"/>
      <w:bookmarkEnd w:id="55994"/>
      <w:r w:rsidRPr="00F2367C">
        <w:rPr>
          <w:rtl/>
        </w:rPr>
        <w:t>חיזבאללה</w:t>
      </w:r>
      <w:r>
        <w:rPr>
          <w:rFonts w:hint="cs"/>
          <w:rtl/>
        </w:rPr>
        <w:t>,</w:t>
      </w:r>
      <w:r w:rsidRPr="00F2367C">
        <w:rPr>
          <w:rtl/>
        </w:rPr>
        <w:t xml:space="preserve"> </w:t>
      </w:r>
      <w:bookmarkStart w:id="55995" w:name="_ETM_Q114_307369"/>
      <w:bookmarkEnd w:id="55995"/>
      <w:r w:rsidRPr="00F2367C">
        <w:rPr>
          <w:rtl/>
        </w:rPr>
        <w:t xml:space="preserve">שמהוות </w:t>
      </w:r>
      <w:bookmarkStart w:id="55996" w:name="_ETM_Q114_307850"/>
      <w:bookmarkEnd w:id="55996"/>
      <w:r w:rsidRPr="00F2367C">
        <w:rPr>
          <w:rtl/>
        </w:rPr>
        <w:t xml:space="preserve">הוכחה </w:t>
      </w:r>
      <w:bookmarkStart w:id="55997" w:name="_ETM_Q114_308180"/>
      <w:bookmarkEnd w:id="55997"/>
      <w:r w:rsidRPr="00F2367C">
        <w:rPr>
          <w:rtl/>
        </w:rPr>
        <w:t xml:space="preserve">ברורה </w:t>
      </w:r>
      <w:bookmarkStart w:id="55998" w:name="_ETM_Q114_308540"/>
      <w:bookmarkEnd w:id="55998"/>
      <w:r w:rsidRPr="00F2367C">
        <w:rPr>
          <w:rtl/>
        </w:rPr>
        <w:t xml:space="preserve">לכך </w:t>
      </w:r>
      <w:bookmarkStart w:id="55999" w:name="_ETM_Q114_309310"/>
      <w:bookmarkEnd w:id="55999"/>
      <w:r w:rsidRPr="00F2367C">
        <w:rPr>
          <w:rtl/>
        </w:rPr>
        <w:t xml:space="preserve">שהוא </w:t>
      </w:r>
      <w:bookmarkStart w:id="56000" w:name="_ETM_Q114_309520"/>
      <w:bookmarkEnd w:id="56000"/>
      <w:r w:rsidRPr="00F2367C">
        <w:rPr>
          <w:rtl/>
        </w:rPr>
        <w:t xml:space="preserve">ממשיך </w:t>
      </w:r>
      <w:bookmarkStart w:id="56001" w:name="_ETM_Q114_309910"/>
      <w:bookmarkEnd w:id="56001"/>
      <w:r w:rsidRPr="00F2367C">
        <w:rPr>
          <w:rtl/>
        </w:rPr>
        <w:t xml:space="preserve">להפר </w:t>
      </w:r>
      <w:bookmarkStart w:id="56002" w:name="_ETM_Q114_310270"/>
      <w:bookmarkEnd w:id="56002"/>
      <w:r w:rsidRPr="00F2367C">
        <w:rPr>
          <w:rtl/>
        </w:rPr>
        <w:t xml:space="preserve">את </w:t>
      </w:r>
      <w:bookmarkStart w:id="56003" w:name="_ETM_Q114_310389"/>
      <w:bookmarkEnd w:id="56003"/>
      <w:r w:rsidRPr="00F2367C">
        <w:rPr>
          <w:rtl/>
        </w:rPr>
        <w:t xml:space="preserve">התחייבויותיו </w:t>
      </w:r>
      <w:bookmarkStart w:id="56004" w:name="_ETM_Q114_311230"/>
      <w:bookmarkEnd w:id="56004"/>
      <w:r w:rsidRPr="00F2367C">
        <w:rPr>
          <w:rtl/>
        </w:rPr>
        <w:t xml:space="preserve">ולסכן </w:t>
      </w:r>
      <w:bookmarkStart w:id="56005" w:name="_ETM_Q114_311709"/>
      <w:bookmarkEnd w:id="56005"/>
      <w:r w:rsidRPr="00F2367C">
        <w:rPr>
          <w:rtl/>
        </w:rPr>
        <w:t xml:space="preserve">את </w:t>
      </w:r>
      <w:bookmarkStart w:id="56006" w:name="_ETM_Q114_311800"/>
      <w:bookmarkEnd w:id="56006"/>
      <w:r w:rsidRPr="00F2367C">
        <w:rPr>
          <w:rtl/>
        </w:rPr>
        <w:t xml:space="preserve">ביטחון </w:t>
      </w:r>
      <w:bookmarkStart w:id="56007" w:name="_ETM_Q114_312250"/>
      <w:bookmarkEnd w:id="56007"/>
      <w:r w:rsidRPr="00F2367C">
        <w:rPr>
          <w:rtl/>
        </w:rPr>
        <w:t xml:space="preserve">תושבי </w:t>
      </w:r>
      <w:bookmarkStart w:id="56008" w:name="_ETM_Q114_312580"/>
      <w:bookmarkEnd w:id="56008"/>
      <w:r w:rsidRPr="00F2367C">
        <w:rPr>
          <w:rtl/>
        </w:rPr>
        <w:t>הצפון</w:t>
      </w:r>
      <w:r>
        <w:rPr>
          <w:rFonts w:hint="cs"/>
          <w:rtl/>
        </w:rPr>
        <w:t>.</w:t>
      </w:r>
      <w:r w:rsidRPr="00F2367C">
        <w:rPr>
          <w:rtl/>
        </w:rPr>
        <w:t xml:space="preserve"> </w:t>
      </w:r>
      <w:bookmarkStart w:id="56009" w:name="_ETM_Q114_313630"/>
      <w:bookmarkEnd w:id="56009"/>
      <w:r w:rsidRPr="00F2367C">
        <w:rPr>
          <w:rtl/>
        </w:rPr>
        <w:t xml:space="preserve">הכנסת </w:t>
      </w:r>
      <w:bookmarkStart w:id="56010" w:name="_ETM_Q114_314169"/>
      <w:bookmarkEnd w:id="56010"/>
      <w:r w:rsidRPr="00F2367C">
        <w:rPr>
          <w:rtl/>
        </w:rPr>
        <w:t xml:space="preserve">דורשת </w:t>
      </w:r>
      <w:bookmarkStart w:id="56011" w:name="_ETM_Q114_314620"/>
      <w:bookmarkEnd w:id="56011"/>
      <w:r w:rsidRPr="00F2367C">
        <w:rPr>
          <w:rtl/>
        </w:rPr>
        <w:t xml:space="preserve">מהממשלה </w:t>
      </w:r>
      <w:bookmarkStart w:id="56012" w:name="_ETM_Q114_315730"/>
      <w:bookmarkEnd w:id="56012"/>
      <w:r w:rsidRPr="00F2367C">
        <w:rPr>
          <w:rtl/>
        </w:rPr>
        <w:t xml:space="preserve">להודיע </w:t>
      </w:r>
      <w:bookmarkStart w:id="56013" w:name="_ETM_Q114_316270"/>
      <w:bookmarkEnd w:id="56013"/>
      <w:r w:rsidRPr="00F2367C">
        <w:rPr>
          <w:rtl/>
        </w:rPr>
        <w:t xml:space="preserve">כי </w:t>
      </w:r>
      <w:bookmarkStart w:id="56014" w:name="_ETM_Q114_316450"/>
      <w:bookmarkEnd w:id="56014"/>
      <w:r w:rsidRPr="00F2367C">
        <w:rPr>
          <w:rtl/>
        </w:rPr>
        <w:t xml:space="preserve">ישראל </w:t>
      </w:r>
      <w:bookmarkStart w:id="56015" w:name="_ETM_Q114_316840"/>
      <w:bookmarkEnd w:id="56015"/>
      <w:r w:rsidRPr="00F2367C">
        <w:rPr>
          <w:rtl/>
        </w:rPr>
        <w:t xml:space="preserve">תתפוס </w:t>
      </w:r>
      <w:bookmarkStart w:id="56016" w:name="_ETM_Q114_317290"/>
      <w:bookmarkEnd w:id="56016"/>
      <w:r w:rsidRPr="00F2367C">
        <w:rPr>
          <w:rtl/>
        </w:rPr>
        <w:t xml:space="preserve">אזור </w:t>
      </w:r>
      <w:bookmarkStart w:id="56017" w:name="_ETM_Q114_317590"/>
      <w:bookmarkEnd w:id="56017"/>
      <w:r w:rsidRPr="00F2367C">
        <w:rPr>
          <w:rtl/>
        </w:rPr>
        <w:t xml:space="preserve">חיץ </w:t>
      </w:r>
      <w:bookmarkStart w:id="56018" w:name="_ETM_Q114_318010"/>
      <w:bookmarkEnd w:id="56018"/>
      <w:r w:rsidRPr="00F2367C">
        <w:rPr>
          <w:rtl/>
        </w:rPr>
        <w:t xml:space="preserve">שאותו </w:t>
      </w:r>
      <w:bookmarkStart w:id="56019" w:name="_ETM_Q114_318340"/>
      <w:bookmarkEnd w:id="56019"/>
      <w:r w:rsidRPr="00F2367C">
        <w:rPr>
          <w:rtl/>
        </w:rPr>
        <w:t xml:space="preserve">תפנה </w:t>
      </w:r>
      <w:bookmarkStart w:id="56020" w:name="_ETM_Q114_318849"/>
      <w:bookmarkEnd w:id="56020"/>
      <w:r w:rsidRPr="00F2367C">
        <w:rPr>
          <w:rtl/>
        </w:rPr>
        <w:t xml:space="preserve">אך </w:t>
      </w:r>
      <w:bookmarkStart w:id="56021" w:name="_ETM_Q114_319060"/>
      <w:bookmarkEnd w:id="56021"/>
      <w:r w:rsidRPr="00F2367C">
        <w:rPr>
          <w:rtl/>
        </w:rPr>
        <w:t xml:space="preserve">ורק </w:t>
      </w:r>
      <w:bookmarkStart w:id="56022" w:name="_ETM_Q114_319419"/>
      <w:bookmarkEnd w:id="56022"/>
      <w:r w:rsidRPr="00F2367C">
        <w:rPr>
          <w:rtl/>
        </w:rPr>
        <w:t xml:space="preserve">לאחר </w:t>
      </w:r>
      <w:bookmarkStart w:id="56023" w:name="_ETM_Q114_319750"/>
      <w:bookmarkEnd w:id="56023"/>
      <w:r w:rsidRPr="00F2367C">
        <w:rPr>
          <w:rtl/>
        </w:rPr>
        <w:t xml:space="preserve">שחיזבאללה </w:t>
      </w:r>
      <w:bookmarkStart w:id="56024" w:name="_ETM_Q114_320900"/>
      <w:bookmarkEnd w:id="56024"/>
      <w:r>
        <w:rPr>
          <w:rFonts w:hint="cs"/>
          <w:rtl/>
        </w:rPr>
        <w:t>י</w:t>
      </w:r>
      <w:r w:rsidRPr="00F2367C">
        <w:rPr>
          <w:rtl/>
        </w:rPr>
        <w:t xml:space="preserve">תפרק </w:t>
      </w:r>
      <w:bookmarkStart w:id="56025" w:name="_ETM_Q114_321440"/>
      <w:bookmarkEnd w:id="56025"/>
      <w:r w:rsidRPr="00F2367C">
        <w:rPr>
          <w:rtl/>
        </w:rPr>
        <w:t>מנשקו</w:t>
      </w:r>
      <w:r>
        <w:rPr>
          <w:rFonts w:hint="cs"/>
          <w:rtl/>
        </w:rPr>
        <w:t>.</w:t>
      </w:r>
      <w:bookmarkStart w:id="56026" w:name="_ETM_Q114_322460"/>
      <w:bookmarkEnd w:id="56026"/>
    </w:p>
    <w:p w:rsidR="00977B9C" w:rsidRDefault="00977B9C" w:rsidP="002E5839">
      <w:pPr>
        <w:rPr>
          <w:rtl/>
        </w:rPr>
      </w:pPr>
    </w:p>
    <w:p w:rsidR="00977B9C" w:rsidRDefault="00977B9C" w:rsidP="00BA0642">
      <w:pPr>
        <w:rPr>
          <w:rtl/>
        </w:rPr>
      </w:pPr>
      <w:bookmarkStart w:id="56027" w:name="_ETM_Q114_323298"/>
      <w:bookmarkStart w:id="56028" w:name="_ETM_Q114_323425"/>
      <w:bookmarkEnd w:id="56027"/>
      <w:bookmarkEnd w:id="56028"/>
      <w:r w:rsidRPr="00F2367C">
        <w:rPr>
          <w:rtl/>
        </w:rPr>
        <w:t>בנוסף</w:t>
      </w:r>
      <w:r>
        <w:rPr>
          <w:rFonts w:hint="cs"/>
          <w:rtl/>
        </w:rPr>
        <w:t>,</w:t>
      </w:r>
      <w:r w:rsidRPr="00F2367C">
        <w:rPr>
          <w:rtl/>
        </w:rPr>
        <w:t xml:space="preserve"> </w:t>
      </w:r>
      <w:bookmarkStart w:id="56029" w:name="_ETM_Q114_323060"/>
      <w:bookmarkEnd w:id="56029"/>
      <w:r w:rsidRPr="00F2367C">
        <w:rPr>
          <w:rtl/>
        </w:rPr>
        <w:t xml:space="preserve">הכנסת </w:t>
      </w:r>
      <w:bookmarkStart w:id="56030" w:name="_ETM_Q114_323510"/>
      <w:bookmarkEnd w:id="56030"/>
      <w:r w:rsidRPr="00F2367C">
        <w:rPr>
          <w:rtl/>
        </w:rPr>
        <w:t xml:space="preserve">דורשת </w:t>
      </w:r>
      <w:bookmarkStart w:id="56031" w:name="_ETM_Q114_323870"/>
      <w:bookmarkEnd w:id="56031"/>
      <w:r w:rsidRPr="00F2367C">
        <w:rPr>
          <w:rtl/>
        </w:rPr>
        <w:t xml:space="preserve">מהממשלה </w:t>
      </w:r>
      <w:bookmarkStart w:id="56032" w:name="_ETM_Q114_324410"/>
      <w:bookmarkEnd w:id="56032"/>
      <w:r w:rsidRPr="00F2367C">
        <w:rPr>
          <w:rtl/>
        </w:rPr>
        <w:t xml:space="preserve">לחשוף </w:t>
      </w:r>
      <w:bookmarkStart w:id="56033" w:name="_ETM_Q114_325250"/>
      <w:bookmarkEnd w:id="56033"/>
      <w:r w:rsidRPr="00F2367C">
        <w:rPr>
          <w:rtl/>
        </w:rPr>
        <w:t xml:space="preserve">את </w:t>
      </w:r>
      <w:bookmarkStart w:id="56034" w:name="_ETM_Q114_325400"/>
      <w:bookmarkEnd w:id="56034"/>
      <w:r w:rsidRPr="00F2367C">
        <w:rPr>
          <w:rtl/>
        </w:rPr>
        <w:t xml:space="preserve">מלוא </w:t>
      </w:r>
      <w:bookmarkStart w:id="56035" w:name="_ETM_Q114_325669"/>
      <w:bookmarkEnd w:id="56035"/>
      <w:r w:rsidRPr="00F2367C">
        <w:rPr>
          <w:rtl/>
        </w:rPr>
        <w:t xml:space="preserve">הסכם </w:t>
      </w:r>
      <w:bookmarkStart w:id="56036" w:name="_ETM_Q114_326060"/>
      <w:bookmarkEnd w:id="56036"/>
      <w:r w:rsidRPr="00F2367C">
        <w:rPr>
          <w:rtl/>
        </w:rPr>
        <w:t xml:space="preserve">הפסקת </w:t>
      </w:r>
      <w:bookmarkStart w:id="56037" w:name="_ETM_Q114_326540"/>
      <w:bookmarkEnd w:id="56037"/>
      <w:r w:rsidRPr="00F2367C">
        <w:rPr>
          <w:rtl/>
        </w:rPr>
        <w:t xml:space="preserve">האש </w:t>
      </w:r>
      <w:bookmarkStart w:id="56038" w:name="_ETM_Q114_327500"/>
      <w:bookmarkEnd w:id="56038"/>
      <w:r>
        <w:rPr>
          <w:rFonts w:hint="cs"/>
          <w:rtl/>
        </w:rPr>
        <w:t>ש</w:t>
      </w:r>
      <w:r w:rsidRPr="00F2367C">
        <w:rPr>
          <w:rtl/>
        </w:rPr>
        <w:t xml:space="preserve">הסתירה </w:t>
      </w:r>
      <w:bookmarkStart w:id="56039" w:name="_ETM_Q114_327980"/>
      <w:bookmarkEnd w:id="56039"/>
      <w:r w:rsidRPr="00F2367C">
        <w:rPr>
          <w:rtl/>
        </w:rPr>
        <w:t xml:space="preserve">הממשלה </w:t>
      </w:r>
      <w:bookmarkStart w:id="56040" w:name="_ETM_Q114_328490"/>
      <w:bookmarkEnd w:id="56040"/>
      <w:r w:rsidRPr="00F2367C">
        <w:rPr>
          <w:rtl/>
        </w:rPr>
        <w:t xml:space="preserve">מהכנסת </w:t>
      </w:r>
      <w:bookmarkStart w:id="56041" w:name="_ETM_Q114_329090"/>
      <w:bookmarkEnd w:id="56041"/>
      <w:r w:rsidRPr="00F2367C">
        <w:rPr>
          <w:rtl/>
        </w:rPr>
        <w:t>ומהציבור</w:t>
      </w:r>
      <w:r>
        <w:rPr>
          <w:rFonts w:hint="cs"/>
          <w:rtl/>
        </w:rPr>
        <w:t>.</w:t>
      </w:r>
    </w:p>
    <w:p w:rsidR="00977B9C" w:rsidRDefault="00977B9C" w:rsidP="002E5839">
      <w:pPr>
        <w:rPr>
          <w:rtl/>
        </w:rPr>
      </w:pPr>
    </w:p>
    <w:p w:rsidR="00977B9C" w:rsidRDefault="00977B9C" w:rsidP="002E5839">
      <w:pPr>
        <w:pStyle w:val="af6"/>
        <w:keepNext/>
        <w:rPr>
          <w:rtl/>
        </w:rPr>
      </w:pPr>
      <w:r w:rsidRPr="00BE09A1">
        <w:rPr>
          <w:rStyle w:val="TagStyle"/>
          <w:rtl/>
        </w:rPr>
        <w:t xml:space="preserve"> &lt;&lt; יור &gt;&gt; </w:t>
      </w:r>
      <w:r>
        <w:rPr>
          <w:rtl/>
        </w:rPr>
        <w:t>היו"ר אמיר אוחנה:</w:t>
      </w:r>
      <w:r w:rsidRPr="00BE09A1">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bookmarkStart w:id="56042" w:name="_ETM_Q114_329787"/>
      <w:bookmarkStart w:id="56043" w:name="_ETM_Q114_330060"/>
      <w:bookmarkEnd w:id="56042"/>
      <w:bookmarkEnd w:id="56043"/>
      <w:r w:rsidRPr="00F2367C">
        <w:rPr>
          <w:rtl/>
        </w:rPr>
        <w:t xml:space="preserve">תודה </w:t>
      </w:r>
      <w:bookmarkStart w:id="56044" w:name="_ETM_Q114_330330"/>
      <w:bookmarkEnd w:id="56044"/>
      <w:r w:rsidRPr="00F2367C">
        <w:rPr>
          <w:rtl/>
        </w:rPr>
        <w:t xml:space="preserve">רבה </w:t>
      </w:r>
      <w:bookmarkStart w:id="56045" w:name="_ETM_Q114_330540"/>
      <w:bookmarkEnd w:id="56045"/>
      <w:r w:rsidRPr="00F2367C">
        <w:rPr>
          <w:rtl/>
        </w:rPr>
        <w:t>ל</w:t>
      </w:r>
      <w:r>
        <w:rPr>
          <w:rFonts w:hint="cs"/>
          <w:rtl/>
        </w:rPr>
        <w:t>חבר הכנסת פורר.</w:t>
      </w:r>
    </w:p>
    <w:p w:rsidR="00977B9C" w:rsidRDefault="00977B9C" w:rsidP="002E5839">
      <w:pPr>
        <w:rPr>
          <w:rtl/>
        </w:rPr>
      </w:pPr>
    </w:p>
    <w:p w:rsidR="00977B9C" w:rsidRDefault="00977B9C" w:rsidP="00BA0642">
      <w:pPr>
        <w:rPr>
          <w:rtl/>
        </w:rPr>
      </w:pPr>
      <w:bookmarkStart w:id="56046" w:name="_ETM_Q114_330720"/>
      <w:bookmarkStart w:id="56047" w:name="_ETM_Q114_330990"/>
      <w:bookmarkStart w:id="56048" w:name="_ETM_Q114_331230"/>
      <w:bookmarkEnd w:id="56046"/>
      <w:bookmarkEnd w:id="56047"/>
      <w:bookmarkEnd w:id="56048"/>
      <w:r w:rsidRPr="00F2367C">
        <w:rPr>
          <w:rtl/>
        </w:rPr>
        <w:t xml:space="preserve">אנחנו </w:t>
      </w:r>
      <w:bookmarkStart w:id="56049" w:name="_ETM_Q114_331470"/>
      <w:bookmarkEnd w:id="56049"/>
      <w:r w:rsidRPr="00F2367C">
        <w:rPr>
          <w:rtl/>
        </w:rPr>
        <w:t xml:space="preserve">עוברים </w:t>
      </w:r>
      <w:bookmarkStart w:id="56050" w:name="_ETM_Q114_331740"/>
      <w:bookmarkEnd w:id="56050"/>
      <w:r w:rsidRPr="00F2367C">
        <w:rPr>
          <w:rtl/>
        </w:rPr>
        <w:t>להצבעות</w:t>
      </w:r>
      <w:r>
        <w:rPr>
          <w:rFonts w:hint="cs"/>
          <w:rtl/>
        </w:rPr>
        <w:t>.</w:t>
      </w:r>
      <w:r w:rsidRPr="00F2367C">
        <w:rPr>
          <w:rtl/>
        </w:rPr>
        <w:t xml:space="preserve"> </w:t>
      </w:r>
      <w:bookmarkStart w:id="56051" w:name="_ETM_Q114_332280"/>
      <w:bookmarkEnd w:id="56051"/>
      <w:r w:rsidRPr="00F2367C">
        <w:rPr>
          <w:rtl/>
        </w:rPr>
        <w:t xml:space="preserve">שימו </w:t>
      </w:r>
      <w:bookmarkStart w:id="56052" w:name="_ETM_Q114_332610"/>
      <w:bookmarkEnd w:id="56052"/>
      <w:r w:rsidRPr="00F2367C">
        <w:rPr>
          <w:rtl/>
        </w:rPr>
        <w:t xml:space="preserve">לב </w:t>
      </w:r>
      <w:bookmarkStart w:id="56053" w:name="_ETM_Q114_332790"/>
      <w:bookmarkEnd w:id="56053"/>
      <w:r>
        <w:rPr>
          <w:rtl/>
        </w:rPr>
        <w:t>שעל</w:t>
      </w:r>
      <w:r>
        <w:rPr>
          <w:rFonts w:hint="cs"/>
          <w:rtl/>
        </w:rPr>
        <w:t xml:space="preserve"> </w:t>
      </w:r>
      <w:r w:rsidRPr="00F2367C">
        <w:rPr>
          <w:rtl/>
        </w:rPr>
        <w:t xml:space="preserve">פי </w:t>
      </w:r>
      <w:bookmarkStart w:id="56054" w:name="_ETM_Q114_333180"/>
      <w:bookmarkEnd w:id="56054"/>
      <w:r w:rsidRPr="00F2367C">
        <w:rPr>
          <w:rtl/>
        </w:rPr>
        <w:t xml:space="preserve">תקנון </w:t>
      </w:r>
      <w:bookmarkStart w:id="56055" w:name="_ETM_Q114_333630"/>
      <w:bookmarkEnd w:id="56055"/>
      <w:r w:rsidRPr="00F2367C">
        <w:rPr>
          <w:rtl/>
        </w:rPr>
        <w:t>הכנסת</w:t>
      </w:r>
      <w:r>
        <w:rPr>
          <w:rFonts w:hint="cs"/>
          <w:rtl/>
        </w:rPr>
        <w:t>,</w:t>
      </w:r>
      <w:r w:rsidRPr="00F2367C">
        <w:rPr>
          <w:rtl/>
        </w:rPr>
        <w:t xml:space="preserve"> </w:t>
      </w:r>
      <w:bookmarkStart w:id="56056" w:name="_ETM_Q114_334050"/>
      <w:bookmarkEnd w:id="56056"/>
      <w:r w:rsidRPr="00F2367C">
        <w:rPr>
          <w:rtl/>
        </w:rPr>
        <w:t xml:space="preserve">אנחנו </w:t>
      </w:r>
      <w:bookmarkStart w:id="56057" w:name="_ETM_Q114_334230"/>
      <w:bookmarkEnd w:id="56057"/>
      <w:r w:rsidRPr="00F2367C">
        <w:rPr>
          <w:rtl/>
        </w:rPr>
        <w:t xml:space="preserve">מצביעים </w:t>
      </w:r>
      <w:bookmarkStart w:id="56058" w:name="_ETM_Q114_334680"/>
      <w:bookmarkEnd w:id="56058"/>
      <w:r w:rsidRPr="00F2367C">
        <w:rPr>
          <w:rtl/>
        </w:rPr>
        <w:t xml:space="preserve">תחילה </w:t>
      </w:r>
      <w:bookmarkStart w:id="56059" w:name="_ETM_Q114_335840"/>
      <w:bookmarkEnd w:id="56059"/>
      <w:r w:rsidRPr="00F2367C">
        <w:rPr>
          <w:rtl/>
        </w:rPr>
        <w:t xml:space="preserve">על </w:t>
      </w:r>
      <w:bookmarkStart w:id="56060" w:name="_ETM_Q114_336080"/>
      <w:bookmarkEnd w:id="56060"/>
      <w:r w:rsidRPr="00F2367C">
        <w:rPr>
          <w:rtl/>
        </w:rPr>
        <w:t xml:space="preserve">ההצעה </w:t>
      </w:r>
      <w:bookmarkStart w:id="56061" w:name="_ETM_Q114_336620"/>
      <w:bookmarkEnd w:id="56061"/>
      <w:r w:rsidRPr="00F2367C">
        <w:rPr>
          <w:rtl/>
        </w:rPr>
        <w:t xml:space="preserve">של </w:t>
      </w:r>
      <w:bookmarkStart w:id="56062" w:name="_ETM_Q114_336830"/>
      <w:bookmarkEnd w:id="56062"/>
      <w:r w:rsidRPr="00F2367C">
        <w:rPr>
          <w:rtl/>
        </w:rPr>
        <w:t xml:space="preserve">הסיעה </w:t>
      </w:r>
      <w:bookmarkStart w:id="56063" w:name="_ETM_Q114_337250"/>
      <w:bookmarkEnd w:id="56063"/>
      <w:r w:rsidRPr="00F2367C">
        <w:rPr>
          <w:rtl/>
        </w:rPr>
        <w:t xml:space="preserve">הקטנה </w:t>
      </w:r>
      <w:bookmarkStart w:id="56064" w:name="_ETM_Q114_337700"/>
      <w:bookmarkEnd w:id="56064"/>
      <w:r w:rsidRPr="00F2367C">
        <w:rPr>
          <w:rtl/>
        </w:rPr>
        <w:t>יותר</w:t>
      </w:r>
      <w:r>
        <w:rPr>
          <w:rFonts w:hint="cs"/>
          <w:rtl/>
        </w:rPr>
        <w:t>.</w:t>
      </w:r>
      <w:r w:rsidRPr="00F2367C">
        <w:rPr>
          <w:rtl/>
        </w:rPr>
        <w:t xml:space="preserve"> </w:t>
      </w:r>
      <w:bookmarkStart w:id="56065" w:name="_ETM_Q114_338209"/>
      <w:bookmarkEnd w:id="56065"/>
      <w:r w:rsidRPr="00F2367C">
        <w:rPr>
          <w:rtl/>
        </w:rPr>
        <w:t>לפיכך</w:t>
      </w:r>
      <w:r>
        <w:rPr>
          <w:rFonts w:hint="cs"/>
          <w:rtl/>
        </w:rPr>
        <w:t>,</w:t>
      </w:r>
      <w:r w:rsidRPr="00F2367C">
        <w:rPr>
          <w:rtl/>
        </w:rPr>
        <w:t xml:space="preserve"> </w:t>
      </w:r>
      <w:bookmarkStart w:id="56066" w:name="_ETM_Q114_339379"/>
      <w:bookmarkEnd w:id="56066"/>
      <w:r w:rsidRPr="00F2367C">
        <w:rPr>
          <w:rtl/>
        </w:rPr>
        <w:t xml:space="preserve">אנחנו </w:t>
      </w:r>
      <w:bookmarkStart w:id="56067" w:name="_ETM_Q114_339709"/>
      <w:bookmarkEnd w:id="56067"/>
      <w:r w:rsidRPr="00F2367C">
        <w:rPr>
          <w:rtl/>
        </w:rPr>
        <w:t xml:space="preserve">מצביעים </w:t>
      </w:r>
      <w:bookmarkStart w:id="56068" w:name="_ETM_Q114_340310"/>
      <w:bookmarkEnd w:id="56068"/>
      <w:r w:rsidRPr="00F2367C">
        <w:rPr>
          <w:rtl/>
        </w:rPr>
        <w:t xml:space="preserve">כעת </w:t>
      </w:r>
      <w:bookmarkStart w:id="56069" w:name="_ETM_Q114_341389"/>
      <w:bookmarkEnd w:id="56069"/>
      <w:r w:rsidRPr="00F2367C">
        <w:rPr>
          <w:rtl/>
        </w:rPr>
        <w:t xml:space="preserve">על </w:t>
      </w:r>
      <w:bookmarkStart w:id="56070" w:name="_ETM_Q114_341599"/>
      <w:bookmarkEnd w:id="56070"/>
      <w:r w:rsidRPr="00F2367C">
        <w:rPr>
          <w:rtl/>
        </w:rPr>
        <w:t xml:space="preserve">הצעת </w:t>
      </w:r>
      <w:bookmarkStart w:id="56071" w:name="_ETM_Q114_341959"/>
      <w:bookmarkEnd w:id="56071"/>
      <w:r w:rsidRPr="00F2367C">
        <w:rPr>
          <w:rtl/>
        </w:rPr>
        <w:t xml:space="preserve">הסיכום </w:t>
      </w:r>
      <w:bookmarkStart w:id="56072" w:name="_ETM_Q114_342740"/>
      <w:bookmarkEnd w:id="56072"/>
      <w:r w:rsidRPr="00F2367C">
        <w:rPr>
          <w:rtl/>
        </w:rPr>
        <w:t xml:space="preserve">שהוצגה </w:t>
      </w:r>
      <w:bookmarkStart w:id="56073" w:name="_ETM_Q114_343459"/>
      <w:bookmarkEnd w:id="56073"/>
      <w:r w:rsidRPr="00F2367C">
        <w:rPr>
          <w:rtl/>
        </w:rPr>
        <w:t xml:space="preserve">כרגע </w:t>
      </w:r>
      <w:bookmarkStart w:id="56074" w:name="_ETM_Q114_343880"/>
      <w:bookmarkEnd w:id="56074"/>
      <w:r w:rsidRPr="00F2367C">
        <w:rPr>
          <w:rtl/>
        </w:rPr>
        <w:t>ע</w:t>
      </w:r>
      <w:r>
        <w:rPr>
          <w:rFonts w:hint="cs"/>
          <w:rtl/>
        </w:rPr>
        <w:t>ל ידי</w:t>
      </w:r>
      <w:r w:rsidRPr="00F2367C">
        <w:rPr>
          <w:rtl/>
        </w:rPr>
        <w:t xml:space="preserve"> </w:t>
      </w:r>
      <w:bookmarkStart w:id="56075" w:name="_ETM_Q114_344150"/>
      <w:bookmarkEnd w:id="56075"/>
      <w:r w:rsidRPr="00F2367C">
        <w:rPr>
          <w:rtl/>
        </w:rPr>
        <w:t xml:space="preserve">חבר </w:t>
      </w:r>
      <w:bookmarkStart w:id="56076" w:name="_ETM_Q114_344419"/>
      <w:bookmarkEnd w:id="56076"/>
      <w:r w:rsidRPr="00F2367C">
        <w:rPr>
          <w:rtl/>
        </w:rPr>
        <w:t xml:space="preserve">הכנסת </w:t>
      </w:r>
      <w:bookmarkStart w:id="56077" w:name="_ETM_Q114_344750"/>
      <w:bookmarkEnd w:id="56077"/>
      <w:r w:rsidRPr="00F2367C">
        <w:rPr>
          <w:rtl/>
        </w:rPr>
        <w:t>פורר</w:t>
      </w:r>
      <w:r>
        <w:rPr>
          <w:rFonts w:hint="cs"/>
          <w:rtl/>
        </w:rPr>
        <w:t>,</w:t>
      </w:r>
      <w:r w:rsidRPr="00F2367C">
        <w:rPr>
          <w:rtl/>
        </w:rPr>
        <w:t xml:space="preserve"> </w:t>
      </w:r>
      <w:bookmarkStart w:id="56078" w:name="_ETM_Q114_345080"/>
      <w:bookmarkEnd w:id="56078"/>
      <w:r w:rsidRPr="00F2367C">
        <w:rPr>
          <w:rtl/>
        </w:rPr>
        <w:t xml:space="preserve">של </w:t>
      </w:r>
      <w:bookmarkStart w:id="56079" w:name="_ETM_Q114_345290"/>
      <w:bookmarkEnd w:id="56079"/>
      <w:r w:rsidRPr="00F2367C">
        <w:rPr>
          <w:rtl/>
        </w:rPr>
        <w:t xml:space="preserve">סיעות </w:t>
      </w:r>
      <w:bookmarkStart w:id="56080" w:name="_ETM_Q114_346030"/>
      <w:bookmarkEnd w:id="56080"/>
      <w:r w:rsidRPr="00F2367C">
        <w:rPr>
          <w:rtl/>
        </w:rPr>
        <w:t xml:space="preserve">ישראל </w:t>
      </w:r>
      <w:bookmarkStart w:id="56081" w:name="_ETM_Q114_346480"/>
      <w:bookmarkEnd w:id="56081"/>
      <w:r w:rsidRPr="00F2367C">
        <w:rPr>
          <w:rtl/>
        </w:rPr>
        <w:t xml:space="preserve">ביתנו </w:t>
      </w:r>
      <w:bookmarkStart w:id="56082" w:name="_ETM_Q114_346990"/>
      <w:bookmarkEnd w:id="56082"/>
      <w:r w:rsidRPr="00F2367C">
        <w:rPr>
          <w:rtl/>
        </w:rPr>
        <w:t xml:space="preserve">והמחנה </w:t>
      </w:r>
      <w:bookmarkStart w:id="56083" w:name="_ETM_Q114_347530"/>
      <w:bookmarkEnd w:id="56083"/>
      <w:r w:rsidRPr="00F2367C">
        <w:rPr>
          <w:rtl/>
        </w:rPr>
        <w:t>הממלכתי</w:t>
      </w:r>
      <w:r>
        <w:rPr>
          <w:rFonts w:hint="cs"/>
          <w:rtl/>
        </w:rPr>
        <w:t>.</w:t>
      </w:r>
      <w:r w:rsidRPr="00F2367C">
        <w:rPr>
          <w:rtl/>
        </w:rPr>
        <w:t xml:space="preserve"> </w:t>
      </w:r>
      <w:bookmarkStart w:id="56084" w:name="_ETM_Q114_348550"/>
      <w:bookmarkEnd w:id="56084"/>
      <w:r w:rsidRPr="00F2367C">
        <w:rPr>
          <w:rtl/>
        </w:rPr>
        <w:t xml:space="preserve">חברי </w:t>
      </w:r>
      <w:bookmarkStart w:id="56085" w:name="_ETM_Q114_348970"/>
      <w:bookmarkEnd w:id="56085"/>
      <w:r w:rsidRPr="00F2367C">
        <w:rPr>
          <w:rtl/>
        </w:rPr>
        <w:t xml:space="preserve">הכנסת </w:t>
      </w:r>
      <w:bookmarkStart w:id="56086" w:name="_ETM_Q114_349360"/>
      <w:bookmarkEnd w:id="56086"/>
      <w:r w:rsidRPr="00F2367C">
        <w:rPr>
          <w:rtl/>
        </w:rPr>
        <w:t xml:space="preserve">המעוניינים </w:t>
      </w:r>
      <w:bookmarkStart w:id="56087" w:name="_ETM_Q114_349840"/>
      <w:bookmarkEnd w:id="56087"/>
      <w:r w:rsidRPr="00F2367C">
        <w:rPr>
          <w:rtl/>
        </w:rPr>
        <w:t>להצביע</w:t>
      </w:r>
      <w:r>
        <w:rPr>
          <w:rFonts w:hint="cs"/>
          <w:rtl/>
        </w:rPr>
        <w:t>,</w:t>
      </w:r>
      <w:r w:rsidRPr="00F2367C">
        <w:rPr>
          <w:rtl/>
        </w:rPr>
        <w:t xml:space="preserve"> </w:t>
      </w:r>
      <w:bookmarkStart w:id="56088" w:name="_ETM_Q114_350470"/>
      <w:bookmarkEnd w:id="56088"/>
      <w:r w:rsidRPr="00F2367C">
        <w:rPr>
          <w:rtl/>
        </w:rPr>
        <w:t xml:space="preserve">אנא </w:t>
      </w:r>
      <w:bookmarkStart w:id="56089" w:name="_ETM_Q114_350650"/>
      <w:bookmarkEnd w:id="56089"/>
      <w:r w:rsidRPr="00F2367C">
        <w:rPr>
          <w:rtl/>
        </w:rPr>
        <w:t xml:space="preserve">שבו </w:t>
      </w:r>
      <w:bookmarkStart w:id="56090" w:name="_ETM_Q114_350860"/>
      <w:bookmarkEnd w:id="56090"/>
      <w:r w:rsidRPr="00F2367C">
        <w:rPr>
          <w:rtl/>
        </w:rPr>
        <w:t>במקומותיכם</w:t>
      </w:r>
      <w:r>
        <w:rPr>
          <w:rFonts w:hint="cs"/>
          <w:rtl/>
        </w:rPr>
        <w:t>.</w:t>
      </w:r>
      <w:r w:rsidRPr="00F2367C">
        <w:rPr>
          <w:rtl/>
        </w:rPr>
        <w:t xml:space="preserve"> </w:t>
      </w:r>
      <w:bookmarkStart w:id="56091" w:name="_ETM_Q114_352430"/>
      <w:bookmarkEnd w:id="56091"/>
      <w:r w:rsidRPr="00F2367C">
        <w:rPr>
          <w:rtl/>
        </w:rPr>
        <w:t xml:space="preserve">הצבעה </w:t>
      </w:r>
      <w:bookmarkStart w:id="56092" w:name="_ETM_Q114_353030"/>
      <w:bookmarkEnd w:id="56092"/>
      <w:r w:rsidRPr="00F2367C">
        <w:rPr>
          <w:rtl/>
        </w:rPr>
        <w:t>כעת</w:t>
      </w:r>
      <w:r>
        <w:rPr>
          <w:rFonts w:hint="cs"/>
          <w:rtl/>
        </w:rPr>
        <w:t>.</w:t>
      </w:r>
    </w:p>
    <w:p w:rsidR="00977B9C" w:rsidRDefault="00977B9C" w:rsidP="002E5839">
      <w:pPr>
        <w:rPr>
          <w:rtl/>
        </w:rPr>
      </w:pPr>
    </w:p>
    <w:p w:rsidR="00977B9C" w:rsidRDefault="00977B9C" w:rsidP="002E5839">
      <w:pPr>
        <w:pStyle w:val="af1"/>
        <w:keepNext/>
        <w:rPr>
          <w:rtl/>
        </w:rPr>
      </w:pPr>
      <w:r>
        <w:rPr>
          <w:rtl/>
        </w:rPr>
        <w:t>הצבעה מס'</w:t>
      </w:r>
      <w:r>
        <w:rPr>
          <w:rFonts w:hint="cs"/>
          <w:rtl/>
        </w:rPr>
        <w:t xml:space="preserve"> 131</w:t>
      </w:r>
    </w:p>
    <w:p w:rsidR="00977B9C" w:rsidRDefault="00977B9C" w:rsidP="002E5839">
      <w:pPr>
        <w:pStyle w:val="--"/>
        <w:keepNext/>
        <w:rPr>
          <w:rtl/>
        </w:rPr>
      </w:pPr>
    </w:p>
    <w:p w:rsidR="00977B9C" w:rsidRDefault="00977B9C" w:rsidP="002E5839">
      <w:pPr>
        <w:pStyle w:val="--"/>
        <w:keepNext/>
        <w:rPr>
          <w:rtl/>
        </w:rPr>
      </w:pPr>
      <w:r>
        <w:rPr>
          <w:rtl/>
        </w:rPr>
        <w:t>בעד</w:t>
      </w:r>
      <w:r>
        <w:rPr>
          <w:rFonts w:hint="cs"/>
          <w:rtl/>
        </w:rPr>
        <w:t xml:space="preserve"> הצעת הסיכום</w:t>
      </w:r>
      <w:r>
        <w:rPr>
          <w:rtl/>
        </w:rPr>
        <w:t xml:space="preserve"> – </w:t>
      </w:r>
      <w:r>
        <w:rPr>
          <w:rFonts w:hint="cs"/>
          <w:rtl/>
        </w:rPr>
        <w:t>28</w:t>
      </w:r>
    </w:p>
    <w:p w:rsidR="00977B9C" w:rsidRDefault="00977B9C" w:rsidP="002E5839">
      <w:pPr>
        <w:pStyle w:val="--"/>
        <w:keepNext/>
        <w:rPr>
          <w:rtl/>
        </w:rPr>
      </w:pPr>
      <w:r>
        <w:rPr>
          <w:rtl/>
        </w:rPr>
        <w:t xml:space="preserve">נגד – </w:t>
      </w:r>
      <w:r>
        <w:rPr>
          <w:rFonts w:hint="cs"/>
          <w:rtl/>
        </w:rPr>
        <w:t>40</w:t>
      </w:r>
    </w:p>
    <w:p w:rsidR="00977B9C" w:rsidRDefault="00977B9C" w:rsidP="002E5839">
      <w:pPr>
        <w:pStyle w:val="--"/>
        <w:keepNext/>
        <w:rPr>
          <w:rtl/>
        </w:rPr>
      </w:pPr>
      <w:r>
        <w:rPr>
          <w:rtl/>
        </w:rPr>
        <w:t xml:space="preserve">נמנעים – </w:t>
      </w:r>
      <w:r>
        <w:rPr>
          <w:rFonts w:hint="cs"/>
          <w:rtl/>
        </w:rPr>
        <w:t>אין</w:t>
      </w:r>
    </w:p>
    <w:p w:rsidR="00977B9C" w:rsidRDefault="00977B9C" w:rsidP="002E5839">
      <w:pPr>
        <w:pStyle w:val="af2"/>
        <w:rPr>
          <w:rtl/>
        </w:rPr>
      </w:pPr>
      <w:r>
        <w:rPr>
          <w:rFonts w:hint="cs"/>
          <w:rtl/>
        </w:rPr>
        <w:t>הצעת הסיכום שהביא חבר הכנסת עודד פורר לא נתקבלה.</w:t>
      </w:r>
    </w:p>
    <w:p w:rsidR="00977B9C" w:rsidRDefault="00977B9C" w:rsidP="002E5839">
      <w:pPr>
        <w:rPr>
          <w:rtl/>
        </w:rPr>
      </w:pPr>
    </w:p>
    <w:p w:rsidR="00977B9C" w:rsidRDefault="00977B9C" w:rsidP="002E5839">
      <w:pPr>
        <w:pStyle w:val="af6"/>
        <w:keepNext/>
        <w:rPr>
          <w:rtl/>
        </w:rPr>
      </w:pPr>
      <w:r w:rsidRPr="00BE09A1">
        <w:rPr>
          <w:rStyle w:val="TagStyle"/>
          <w:rtl/>
        </w:rPr>
        <w:t xml:space="preserve"> &lt;&lt; יור &gt;&gt; </w:t>
      </w:r>
      <w:r>
        <w:rPr>
          <w:rtl/>
        </w:rPr>
        <w:t>היו"ר אמיר אוחנה:</w:t>
      </w:r>
      <w:r w:rsidRPr="00BE09A1">
        <w:rPr>
          <w:rStyle w:val="TagStyle"/>
          <w:rtl/>
        </w:rPr>
        <w:t xml:space="preserve"> &lt;&lt; יור &gt;&gt;</w:t>
      </w:r>
      <w:r>
        <w:rPr>
          <w:rtl/>
        </w:rPr>
        <w:t xml:space="preserve"> </w:t>
      </w:r>
    </w:p>
    <w:p w:rsidR="00977B9C" w:rsidRDefault="00977B9C" w:rsidP="00D05E6D">
      <w:pPr>
        <w:rPr>
          <w:rtl/>
        </w:rPr>
      </w:pPr>
    </w:p>
    <w:p w:rsidR="00BA0642" w:rsidRDefault="00977B9C" w:rsidP="00BA0642">
      <w:pPr>
        <w:rPr>
          <w:rtl/>
        </w:rPr>
      </w:pPr>
      <w:bookmarkStart w:id="56093" w:name="_ETM_Q114_355180"/>
      <w:bookmarkStart w:id="56094" w:name="_ETM_Q114_366660"/>
      <w:bookmarkEnd w:id="56093"/>
      <w:bookmarkEnd w:id="56094"/>
      <w:r w:rsidRPr="00F2367C">
        <w:rPr>
          <w:rtl/>
        </w:rPr>
        <w:t xml:space="preserve">28 </w:t>
      </w:r>
      <w:bookmarkStart w:id="56095" w:name="_ETM_Q114_367440"/>
      <w:bookmarkEnd w:id="56095"/>
      <w:r w:rsidRPr="00F2367C">
        <w:rPr>
          <w:rtl/>
        </w:rPr>
        <w:t>בעד</w:t>
      </w:r>
      <w:r>
        <w:rPr>
          <w:rFonts w:hint="cs"/>
          <w:rtl/>
        </w:rPr>
        <w:t>,</w:t>
      </w:r>
      <w:r w:rsidRPr="00F2367C">
        <w:rPr>
          <w:rtl/>
        </w:rPr>
        <w:t xml:space="preserve"> </w:t>
      </w:r>
      <w:bookmarkStart w:id="56096" w:name="_ETM_Q114_367709"/>
      <w:bookmarkEnd w:id="56096"/>
      <w:r w:rsidRPr="00F2367C">
        <w:rPr>
          <w:rtl/>
        </w:rPr>
        <w:t xml:space="preserve">40 </w:t>
      </w:r>
      <w:bookmarkStart w:id="56097" w:name="_ETM_Q114_368099"/>
      <w:bookmarkEnd w:id="56097"/>
      <w:r w:rsidRPr="00F2367C">
        <w:rPr>
          <w:rtl/>
        </w:rPr>
        <w:t>נגד</w:t>
      </w:r>
      <w:r w:rsidR="00BA0642">
        <w:rPr>
          <w:rFonts w:hint="cs"/>
          <w:rtl/>
        </w:rPr>
        <w:t>.</w:t>
      </w:r>
      <w:r w:rsidRPr="00F2367C">
        <w:rPr>
          <w:rtl/>
        </w:rPr>
        <w:t xml:space="preserve"> </w:t>
      </w:r>
      <w:bookmarkStart w:id="56098" w:name="_ETM_Q114_368430"/>
      <w:bookmarkEnd w:id="56098"/>
      <w:r w:rsidRPr="00F2367C">
        <w:rPr>
          <w:rtl/>
        </w:rPr>
        <w:t xml:space="preserve">ההצעה </w:t>
      </w:r>
      <w:bookmarkStart w:id="56099" w:name="_ETM_Q114_368880"/>
      <w:bookmarkEnd w:id="56099"/>
      <w:r w:rsidRPr="00F2367C">
        <w:rPr>
          <w:rtl/>
        </w:rPr>
        <w:t xml:space="preserve">לא </w:t>
      </w:r>
      <w:bookmarkStart w:id="56100" w:name="_ETM_Q114_369060"/>
      <w:bookmarkEnd w:id="56100"/>
      <w:r w:rsidRPr="00F2367C">
        <w:rPr>
          <w:rtl/>
        </w:rPr>
        <w:t>התקבלה</w:t>
      </w:r>
      <w:r>
        <w:rPr>
          <w:rFonts w:hint="cs"/>
          <w:rtl/>
        </w:rPr>
        <w:t>.</w:t>
      </w:r>
      <w:r w:rsidRPr="00F2367C">
        <w:rPr>
          <w:rtl/>
        </w:rPr>
        <w:t xml:space="preserve"> </w:t>
      </w:r>
      <w:bookmarkStart w:id="56101" w:name="_ETM_Q114_369569"/>
      <w:bookmarkEnd w:id="56101"/>
    </w:p>
    <w:p w:rsidR="00BA0642" w:rsidRDefault="00BA0642" w:rsidP="00BA0642">
      <w:pPr>
        <w:rPr>
          <w:rtl/>
        </w:rPr>
      </w:pPr>
    </w:p>
    <w:p w:rsidR="00977B9C" w:rsidRDefault="00977B9C" w:rsidP="00BA0642">
      <w:pPr>
        <w:rPr>
          <w:rtl/>
        </w:rPr>
      </w:pPr>
      <w:r w:rsidRPr="00F2367C">
        <w:rPr>
          <w:rtl/>
        </w:rPr>
        <w:t xml:space="preserve">כעת </w:t>
      </w:r>
      <w:bookmarkStart w:id="56102" w:name="_ETM_Q114_370050"/>
      <w:bookmarkEnd w:id="56102"/>
      <w:r w:rsidRPr="00F2367C">
        <w:rPr>
          <w:rtl/>
        </w:rPr>
        <w:t xml:space="preserve">נצביע </w:t>
      </w:r>
      <w:bookmarkStart w:id="56103" w:name="_ETM_Q114_370560"/>
      <w:bookmarkEnd w:id="56103"/>
      <w:r w:rsidRPr="00F2367C">
        <w:rPr>
          <w:rtl/>
        </w:rPr>
        <w:t xml:space="preserve">על </w:t>
      </w:r>
      <w:bookmarkStart w:id="56104" w:name="_ETM_Q114_370709"/>
      <w:bookmarkEnd w:id="56104"/>
      <w:r w:rsidRPr="00F2367C">
        <w:rPr>
          <w:rtl/>
        </w:rPr>
        <w:t xml:space="preserve">ההצעה </w:t>
      </w:r>
      <w:bookmarkStart w:id="56105" w:name="_ETM_Q114_371669"/>
      <w:bookmarkEnd w:id="56105"/>
      <w:r w:rsidR="000B6A0F">
        <w:rPr>
          <w:rFonts w:hint="cs"/>
          <w:rtl/>
        </w:rPr>
        <w:t>– – –</w:t>
      </w:r>
    </w:p>
    <w:p w:rsidR="00977B9C" w:rsidRDefault="00977B9C" w:rsidP="002E5839">
      <w:pPr>
        <w:rPr>
          <w:rtl/>
        </w:rPr>
      </w:pPr>
    </w:p>
    <w:p w:rsidR="00977B9C" w:rsidRDefault="00977B9C" w:rsidP="002E5839">
      <w:pPr>
        <w:pStyle w:val="af5"/>
        <w:keepNext/>
        <w:rPr>
          <w:rtl/>
        </w:rPr>
      </w:pPr>
      <w:bookmarkStart w:id="56106" w:name="ET_interruption_6156_37"/>
      <w:r w:rsidRPr="00BE09A1">
        <w:rPr>
          <w:rStyle w:val="TagStyle"/>
          <w:rtl/>
        </w:rPr>
        <w:t xml:space="preserve"> &lt;&lt; קריאה &gt;&gt; </w:t>
      </w:r>
      <w:r>
        <w:rPr>
          <w:rtl/>
        </w:rPr>
        <w:t>גלעד קריב (העבודה):</w:t>
      </w:r>
      <w:r w:rsidRPr="00BE09A1">
        <w:rPr>
          <w:rStyle w:val="TagStyle"/>
          <w:rtl/>
        </w:rPr>
        <w:t xml:space="preserve"> &lt;&lt; קריאה &gt;&gt;</w:t>
      </w:r>
      <w:r>
        <w:rPr>
          <w:rtl/>
        </w:rPr>
        <w:t xml:space="preserve"> </w:t>
      </w:r>
      <w:bookmarkEnd w:id="56106"/>
    </w:p>
    <w:p w:rsidR="00977B9C" w:rsidRDefault="00977B9C" w:rsidP="00D05E6D">
      <w:pPr>
        <w:rPr>
          <w:rtl/>
        </w:rPr>
      </w:pPr>
    </w:p>
    <w:p w:rsidR="00977B9C" w:rsidRDefault="000B6A0F" w:rsidP="002E5839">
      <w:pPr>
        <w:rPr>
          <w:rtl/>
        </w:rPr>
      </w:pPr>
      <w:r>
        <w:rPr>
          <w:rFonts w:hint="cs"/>
          <w:rtl/>
        </w:rPr>
        <w:t>– – –</w:t>
      </w:r>
    </w:p>
    <w:p w:rsidR="00977B9C" w:rsidRDefault="00977B9C" w:rsidP="002E5839">
      <w:pPr>
        <w:rPr>
          <w:rtl/>
        </w:rPr>
      </w:pPr>
    </w:p>
    <w:p w:rsidR="00977B9C" w:rsidRDefault="00977B9C" w:rsidP="002E5839">
      <w:pPr>
        <w:pStyle w:val="af6"/>
        <w:keepNext/>
        <w:rPr>
          <w:rtl/>
        </w:rPr>
      </w:pPr>
      <w:r w:rsidRPr="00BE09A1">
        <w:rPr>
          <w:rStyle w:val="TagStyle"/>
          <w:rtl/>
        </w:rPr>
        <w:t xml:space="preserve"> &lt;&lt; יור &gt;&gt; </w:t>
      </w:r>
      <w:r>
        <w:rPr>
          <w:rtl/>
        </w:rPr>
        <w:t>היו"ר אמיר אוחנה:</w:t>
      </w:r>
      <w:r w:rsidRPr="00BE09A1">
        <w:rPr>
          <w:rStyle w:val="TagStyle"/>
          <w:rtl/>
        </w:rPr>
        <w:t xml:space="preserve"> &lt;&lt; יור &gt;&gt;</w:t>
      </w:r>
      <w:r>
        <w:rPr>
          <w:rtl/>
        </w:rPr>
        <w:t xml:space="preserve"> </w:t>
      </w:r>
    </w:p>
    <w:p w:rsidR="00977B9C" w:rsidRDefault="00977B9C" w:rsidP="00D05E6D">
      <w:pPr>
        <w:rPr>
          <w:rtl/>
        </w:rPr>
      </w:pPr>
    </w:p>
    <w:p w:rsidR="00977B9C" w:rsidRDefault="00977B9C" w:rsidP="002E5839">
      <w:pPr>
        <w:rPr>
          <w:rtl/>
        </w:rPr>
      </w:pPr>
      <w:bookmarkStart w:id="56107" w:name="_ETM_Q114_372180"/>
      <w:bookmarkEnd w:id="56107"/>
      <w:r w:rsidRPr="00F2367C">
        <w:rPr>
          <w:rtl/>
        </w:rPr>
        <w:t>מה</w:t>
      </w:r>
      <w:r>
        <w:rPr>
          <w:rFonts w:hint="cs"/>
          <w:rtl/>
        </w:rPr>
        <w:t>?</w:t>
      </w:r>
      <w:bookmarkStart w:id="56108" w:name="_ETM_Q114_372330"/>
      <w:bookmarkStart w:id="56109" w:name="_ETM_Q114_372480"/>
      <w:bookmarkStart w:id="56110" w:name="_ETM_Q114_374379"/>
      <w:bookmarkEnd w:id="56108"/>
      <w:bookmarkEnd w:id="56109"/>
      <w:bookmarkEnd w:id="56110"/>
      <w:r w:rsidRPr="00F2367C">
        <w:rPr>
          <w:rtl/>
        </w:rPr>
        <w:t xml:space="preserve"> </w:t>
      </w:r>
      <w:bookmarkStart w:id="56111" w:name="_ETM_Q114_378010"/>
      <w:bookmarkEnd w:id="56111"/>
      <w:r w:rsidRPr="00F2367C">
        <w:rPr>
          <w:rtl/>
        </w:rPr>
        <w:t xml:space="preserve">איזה </w:t>
      </w:r>
      <w:bookmarkStart w:id="56112" w:name="_ETM_Q114_378309"/>
      <w:bookmarkEnd w:id="56112"/>
      <w:r w:rsidRPr="00F2367C">
        <w:rPr>
          <w:rtl/>
        </w:rPr>
        <w:t xml:space="preserve">מסך </w:t>
      </w:r>
      <w:bookmarkStart w:id="56113" w:name="_ETM_Q114_378730"/>
      <w:bookmarkEnd w:id="56113"/>
      <w:r w:rsidRPr="00F2367C">
        <w:rPr>
          <w:rtl/>
        </w:rPr>
        <w:t xml:space="preserve">לא </w:t>
      </w:r>
      <w:bookmarkStart w:id="56114" w:name="_ETM_Q114_378879"/>
      <w:bookmarkEnd w:id="56114"/>
      <w:r w:rsidRPr="00F2367C">
        <w:rPr>
          <w:rtl/>
        </w:rPr>
        <w:t>עבד</w:t>
      </w:r>
      <w:r>
        <w:rPr>
          <w:rFonts w:hint="cs"/>
          <w:rtl/>
        </w:rPr>
        <w:t>?</w:t>
      </w:r>
      <w:r w:rsidRPr="00F2367C">
        <w:rPr>
          <w:rtl/>
        </w:rPr>
        <w:t xml:space="preserve"> </w:t>
      </w:r>
      <w:bookmarkStart w:id="56115" w:name="_ETM_Q114_379150"/>
      <w:bookmarkEnd w:id="56115"/>
      <w:r w:rsidRPr="00F2367C">
        <w:rPr>
          <w:rtl/>
        </w:rPr>
        <w:t>של</w:t>
      </w:r>
      <w:r>
        <w:rPr>
          <w:rFonts w:hint="cs"/>
          <w:rtl/>
        </w:rPr>
        <w:t xml:space="preserve"> חבר הכנסת קריב.</w:t>
      </w:r>
      <w:bookmarkStart w:id="56116" w:name="_ETM_Q114_379359"/>
      <w:bookmarkStart w:id="56117" w:name="_ETM_Q114_379599"/>
      <w:bookmarkStart w:id="56118" w:name="_ETM_Q114_379689"/>
      <w:bookmarkEnd w:id="56116"/>
      <w:bookmarkEnd w:id="56117"/>
      <w:bookmarkEnd w:id="56118"/>
      <w:r w:rsidRPr="00F2367C">
        <w:rPr>
          <w:rtl/>
        </w:rPr>
        <w:t xml:space="preserve"> </w:t>
      </w:r>
      <w:bookmarkStart w:id="56119" w:name="_ETM_Q114_380349"/>
      <w:bookmarkEnd w:id="56119"/>
      <w:r w:rsidRPr="00F2367C">
        <w:rPr>
          <w:rtl/>
        </w:rPr>
        <w:t xml:space="preserve">מדור </w:t>
      </w:r>
      <w:bookmarkStart w:id="56120" w:name="_ETM_Q114_380680"/>
      <w:bookmarkEnd w:id="56120"/>
      <w:r w:rsidRPr="00F2367C">
        <w:rPr>
          <w:rtl/>
        </w:rPr>
        <w:t>מחשב</w:t>
      </w:r>
      <w:r>
        <w:rPr>
          <w:rFonts w:hint="cs"/>
          <w:rtl/>
        </w:rPr>
        <w:t>,</w:t>
      </w:r>
      <w:r w:rsidRPr="00F2367C">
        <w:rPr>
          <w:rtl/>
        </w:rPr>
        <w:t xml:space="preserve"> </w:t>
      </w:r>
      <w:bookmarkStart w:id="56121" w:name="_ETM_Q114_381040"/>
      <w:bookmarkEnd w:id="56121"/>
      <w:r w:rsidRPr="00F2367C">
        <w:rPr>
          <w:rtl/>
        </w:rPr>
        <w:t xml:space="preserve">תבדקו </w:t>
      </w:r>
      <w:bookmarkStart w:id="56122" w:name="_ETM_Q114_381430"/>
      <w:bookmarkEnd w:id="56122"/>
      <w:r w:rsidRPr="00F2367C">
        <w:rPr>
          <w:rtl/>
        </w:rPr>
        <w:t xml:space="preserve">את </w:t>
      </w:r>
      <w:bookmarkStart w:id="56123" w:name="_ETM_Q114_381519"/>
      <w:bookmarkEnd w:id="56123"/>
      <w:r w:rsidRPr="00F2367C">
        <w:rPr>
          <w:rtl/>
        </w:rPr>
        <w:t>המס</w:t>
      </w:r>
      <w:r>
        <w:rPr>
          <w:rFonts w:hint="cs"/>
          <w:rtl/>
        </w:rPr>
        <w:t>ך</w:t>
      </w:r>
      <w:r w:rsidRPr="00F2367C">
        <w:rPr>
          <w:rtl/>
        </w:rPr>
        <w:t xml:space="preserve"> </w:t>
      </w:r>
      <w:bookmarkStart w:id="56124" w:name="_ETM_Q114_381790"/>
      <w:bookmarkEnd w:id="56124"/>
      <w:r w:rsidRPr="00F2367C">
        <w:rPr>
          <w:rtl/>
        </w:rPr>
        <w:t>ש</w:t>
      </w:r>
      <w:r>
        <w:rPr>
          <w:rFonts w:hint="cs"/>
          <w:rtl/>
        </w:rPr>
        <w:t xml:space="preserve">ל חבר הכנסת קריב. </w:t>
      </w:r>
      <w:bookmarkStart w:id="56125" w:name="_ETM_Q114_382120"/>
      <w:bookmarkStart w:id="56126" w:name="_ETM_Q114_382569"/>
      <w:bookmarkEnd w:id="56125"/>
      <w:bookmarkEnd w:id="56126"/>
      <w:r w:rsidRPr="00F2367C">
        <w:rPr>
          <w:rtl/>
        </w:rPr>
        <w:t xml:space="preserve">נוסיף </w:t>
      </w:r>
      <w:bookmarkStart w:id="56127" w:name="_ETM_Q114_382870"/>
      <w:bookmarkEnd w:id="56127"/>
      <w:r w:rsidRPr="00F2367C">
        <w:rPr>
          <w:rtl/>
        </w:rPr>
        <w:t xml:space="preserve">אותך </w:t>
      </w:r>
      <w:bookmarkStart w:id="56128" w:name="_ETM_Q114_383109"/>
      <w:bookmarkEnd w:id="56128"/>
      <w:r w:rsidRPr="00F2367C">
        <w:rPr>
          <w:rtl/>
        </w:rPr>
        <w:t>לפרוטוקול</w:t>
      </w:r>
      <w:r>
        <w:rPr>
          <w:rFonts w:hint="cs"/>
          <w:rtl/>
        </w:rPr>
        <w:t>.</w:t>
      </w:r>
      <w:r w:rsidRPr="00F2367C">
        <w:rPr>
          <w:rtl/>
        </w:rPr>
        <w:t xml:space="preserve"> </w:t>
      </w:r>
      <w:bookmarkStart w:id="56129" w:name="_ETM_Q114_384309"/>
      <w:bookmarkEnd w:id="56129"/>
      <w:r w:rsidRPr="00F2367C">
        <w:rPr>
          <w:rtl/>
        </w:rPr>
        <w:t xml:space="preserve">זה </w:t>
      </w:r>
      <w:bookmarkStart w:id="56130" w:name="_ETM_Q114_384730"/>
      <w:bookmarkEnd w:id="56130"/>
      <w:r w:rsidRPr="00F2367C">
        <w:rPr>
          <w:rtl/>
        </w:rPr>
        <w:t xml:space="preserve">לא </w:t>
      </w:r>
      <w:bookmarkStart w:id="56131" w:name="_ETM_Q114_384849"/>
      <w:bookmarkEnd w:id="56131"/>
      <w:r w:rsidRPr="00F2367C">
        <w:rPr>
          <w:rtl/>
        </w:rPr>
        <w:t xml:space="preserve">משנה </w:t>
      </w:r>
      <w:bookmarkStart w:id="56132" w:name="_ETM_Q114_385239"/>
      <w:bookmarkEnd w:id="56132"/>
      <w:r w:rsidRPr="00F2367C">
        <w:rPr>
          <w:rtl/>
        </w:rPr>
        <w:t xml:space="preserve">את </w:t>
      </w:r>
      <w:bookmarkStart w:id="56133" w:name="_ETM_Q114_385299"/>
      <w:bookmarkEnd w:id="56133"/>
      <w:r w:rsidRPr="00F2367C">
        <w:rPr>
          <w:rtl/>
        </w:rPr>
        <w:t xml:space="preserve">תוצאות </w:t>
      </w:r>
      <w:bookmarkStart w:id="56134" w:name="_ETM_Q114_385599"/>
      <w:bookmarkEnd w:id="56134"/>
      <w:r w:rsidRPr="00F2367C">
        <w:rPr>
          <w:rtl/>
        </w:rPr>
        <w:t>ההצבעה</w:t>
      </w:r>
      <w:r>
        <w:rPr>
          <w:rFonts w:hint="cs"/>
          <w:rtl/>
        </w:rPr>
        <w:t>.</w:t>
      </w:r>
    </w:p>
    <w:p w:rsidR="00977B9C" w:rsidRDefault="00977B9C" w:rsidP="002E5839">
      <w:pPr>
        <w:rPr>
          <w:rtl/>
        </w:rPr>
      </w:pPr>
    </w:p>
    <w:p w:rsidR="00977B9C" w:rsidRDefault="00977B9C" w:rsidP="00BA0642">
      <w:pPr>
        <w:rPr>
          <w:rtl/>
        </w:rPr>
      </w:pPr>
      <w:r w:rsidRPr="00F2367C">
        <w:rPr>
          <w:rtl/>
        </w:rPr>
        <w:t xml:space="preserve"> </w:t>
      </w:r>
      <w:bookmarkStart w:id="56135" w:name="_ETM_Q114_386379"/>
      <w:bookmarkStart w:id="56136" w:name="_ETM_Q114_386739"/>
      <w:bookmarkEnd w:id="56135"/>
      <w:bookmarkEnd w:id="56136"/>
      <w:r w:rsidRPr="00F2367C">
        <w:rPr>
          <w:rtl/>
        </w:rPr>
        <w:t xml:space="preserve">כרגע </w:t>
      </w:r>
      <w:bookmarkStart w:id="56137" w:name="_ETM_Q114_387159"/>
      <w:bookmarkEnd w:id="56137"/>
      <w:r w:rsidRPr="00F2367C">
        <w:rPr>
          <w:rtl/>
        </w:rPr>
        <w:t xml:space="preserve">אנחנו מצביעים </w:t>
      </w:r>
      <w:bookmarkStart w:id="56138" w:name="_ETM_Q114_387639"/>
      <w:bookmarkEnd w:id="56138"/>
      <w:r w:rsidRPr="00F2367C">
        <w:rPr>
          <w:rtl/>
        </w:rPr>
        <w:t xml:space="preserve">על </w:t>
      </w:r>
      <w:bookmarkStart w:id="56139" w:name="_ETM_Q114_387760"/>
      <w:bookmarkEnd w:id="56139"/>
      <w:r w:rsidRPr="00F2367C">
        <w:rPr>
          <w:rtl/>
        </w:rPr>
        <w:t xml:space="preserve">ההצעה </w:t>
      </w:r>
      <w:bookmarkStart w:id="56140" w:name="_ETM_Q114_388150"/>
      <w:bookmarkEnd w:id="56140"/>
      <w:r w:rsidRPr="00F2367C">
        <w:rPr>
          <w:rtl/>
        </w:rPr>
        <w:t xml:space="preserve">שהציג </w:t>
      </w:r>
      <w:bookmarkStart w:id="56141" w:name="_ETM_Q114_388779"/>
      <w:bookmarkEnd w:id="56141"/>
      <w:r w:rsidRPr="00F2367C">
        <w:rPr>
          <w:rtl/>
        </w:rPr>
        <w:t xml:space="preserve">חבר </w:t>
      </w:r>
      <w:bookmarkStart w:id="56142" w:name="_ETM_Q114_389139"/>
      <w:bookmarkEnd w:id="56142"/>
      <w:r w:rsidRPr="00F2367C">
        <w:rPr>
          <w:rtl/>
        </w:rPr>
        <w:t xml:space="preserve">הכנסת </w:t>
      </w:r>
      <w:bookmarkStart w:id="56143" w:name="_ETM_Q114_389680"/>
      <w:bookmarkEnd w:id="56143"/>
      <w:r w:rsidRPr="00F2367C">
        <w:rPr>
          <w:rtl/>
        </w:rPr>
        <w:t xml:space="preserve">כץ </w:t>
      </w:r>
      <w:bookmarkStart w:id="56144" w:name="_ETM_Q114_391839"/>
      <w:bookmarkEnd w:id="56144"/>
      <w:r w:rsidRPr="00F2367C">
        <w:rPr>
          <w:rtl/>
        </w:rPr>
        <w:t xml:space="preserve">מטעם </w:t>
      </w:r>
      <w:bookmarkStart w:id="56145" w:name="_ETM_Q114_392349"/>
      <w:bookmarkEnd w:id="56145"/>
      <w:r w:rsidRPr="00F2367C">
        <w:rPr>
          <w:rtl/>
        </w:rPr>
        <w:t xml:space="preserve">סיעות </w:t>
      </w:r>
      <w:bookmarkStart w:id="56146" w:name="_ETM_Q114_392680"/>
      <w:bookmarkEnd w:id="56146"/>
      <w:r w:rsidRPr="00F2367C">
        <w:rPr>
          <w:rtl/>
        </w:rPr>
        <w:t>הליכוד</w:t>
      </w:r>
      <w:r>
        <w:rPr>
          <w:rFonts w:hint="cs"/>
          <w:rtl/>
        </w:rPr>
        <w:t>,</w:t>
      </w:r>
      <w:r w:rsidRPr="00F2367C">
        <w:rPr>
          <w:rtl/>
        </w:rPr>
        <w:t xml:space="preserve"> </w:t>
      </w:r>
      <w:bookmarkStart w:id="56147" w:name="_ETM_Q114_393099"/>
      <w:bookmarkEnd w:id="56147"/>
      <w:r w:rsidRPr="00F2367C">
        <w:rPr>
          <w:rtl/>
        </w:rPr>
        <w:t>ש"ס</w:t>
      </w:r>
      <w:r>
        <w:rPr>
          <w:rFonts w:hint="cs"/>
          <w:rtl/>
        </w:rPr>
        <w:t>,</w:t>
      </w:r>
      <w:r w:rsidRPr="00F2367C">
        <w:rPr>
          <w:rtl/>
        </w:rPr>
        <w:t xml:space="preserve"> </w:t>
      </w:r>
      <w:bookmarkStart w:id="56148" w:name="_ETM_Q114_393400"/>
      <w:bookmarkEnd w:id="56148"/>
      <w:r w:rsidRPr="00F2367C">
        <w:rPr>
          <w:rtl/>
        </w:rPr>
        <w:t xml:space="preserve">יהדות </w:t>
      </w:r>
      <w:bookmarkStart w:id="56149" w:name="_ETM_Q114_393699"/>
      <w:bookmarkEnd w:id="56149"/>
      <w:r w:rsidRPr="00F2367C">
        <w:rPr>
          <w:rtl/>
        </w:rPr>
        <w:t>התורה</w:t>
      </w:r>
      <w:r>
        <w:rPr>
          <w:rFonts w:hint="cs"/>
          <w:rtl/>
        </w:rPr>
        <w:t>,</w:t>
      </w:r>
      <w:r w:rsidRPr="00F2367C">
        <w:rPr>
          <w:rtl/>
        </w:rPr>
        <w:t xml:space="preserve"> </w:t>
      </w:r>
      <w:bookmarkStart w:id="56150" w:name="_ETM_Q114_394029"/>
      <w:bookmarkEnd w:id="56150"/>
      <w:r w:rsidRPr="00F2367C">
        <w:rPr>
          <w:rtl/>
        </w:rPr>
        <w:t xml:space="preserve">הציונות </w:t>
      </w:r>
      <w:bookmarkStart w:id="56151" w:name="_ETM_Q114_394419"/>
      <w:bookmarkEnd w:id="56151"/>
      <w:r w:rsidRPr="00F2367C">
        <w:rPr>
          <w:rtl/>
        </w:rPr>
        <w:t xml:space="preserve">הדתית </w:t>
      </w:r>
      <w:bookmarkStart w:id="56152" w:name="_ETM_Q114_394839"/>
      <w:bookmarkEnd w:id="56152"/>
      <w:r w:rsidRPr="00F2367C">
        <w:rPr>
          <w:rtl/>
        </w:rPr>
        <w:t xml:space="preserve">ועוצמה </w:t>
      </w:r>
      <w:bookmarkStart w:id="56153" w:name="_ETM_Q114_395290"/>
      <w:bookmarkEnd w:id="56153"/>
      <w:r w:rsidRPr="00F2367C">
        <w:rPr>
          <w:rtl/>
        </w:rPr>
        <w:t>יהודית</w:t>
      </w:r>
      <w:r>
        <w:rPr>
          <w:rFonts w:hint="cs"/>
          <w:rtl/>
        </w:rPr>
        <w:t>.</w:t>
      </w:r>
      <w:r w:rsidRPr="00F2367C">
        <w:rPr>
          <w:rtl/>
        </w:rPr>
        <w:t xml:space="preserve"> </w:t>
      </w:r>
      <w:bookmarkStart w:id="56154" w:name="_ETM_Q114_395650"/>
      <w:bookmarkEnd w:id="56154"/>
      <w:r w:rsidRPr="00F2367C">
        <w:rPr>
          <w:rtl/>
        </w:rPr>
        <w:t xml:space="preserve">הצבעה </w:t>
      </w:r>
      <w:bookmarkStart w:id="56155" w:name="_ETM_Q114_396069"/>
      <w:bookmarkEnd w:id="56155"/>
      <w:r w:rsidRPr="00F2367C">
        <w:rPr>
          <w:rtl/>
        </w:rPr>
        <w:t>כעת</w:t>
      </w:r>
      <w:r>
        <w:rPr>
          <w:rFonts w:hint="cs"/>
          <w:rtl/>
        </w:rPr>
        <w:t>.</w:t>
      </w:r>
    </w:p>
    <w:p w:rsidR="00977B9C" w:rsidRDefault="00977B9C" w:rsidP="002E5839">
      <w:pPr>
        <w:rPr>
          <w:rtl/>
        </w:rPr>
      </w:pPr>
    </w:p>
    <w:p w:rsidR="00977B9C" w:rsidRDefault="00977B9C" w:rsidP="002E5839">
      <w:pPr>
        <w:pStyle w:val="af1"/>
        <w:keepNext/>
        <w:rPr>
          <w:rtl/>
        </w:rPr>
      </w:pPr>
      <w:r>
        <w:rPr>
          <w:rtl/>
        </w:rPr>
        <w:t>הצבעה מס'</w:t>
      </w:r>
      <w:r>
        <w:rPr>
          <w:rFonts w:hint="cs"/>
          <w:rtl/>
        </w:rPr>
        <w:t xml:space="preserve"> 132</w:t>
      </w:r>
    </w:p>
    <w:p w:rsidR="00977B9C" w:rsidRDefault="00977B9C" w:rsidP="002E5839">
      <w:pPr>
        <w:pStyle w:val="--"/>
        <w:keepNext/>
        <w:rPr>
          <w:rtl/>
        </w:rPr>
      </w:pPr>
    </w:p>
    <w:p w:rsidR="00977B9C" w:rsidRDefault="00977B9C" w:rsidP="002E5839">
      <w:pPr>
        <w:pStyle w:val="--"/>
        <w:keepNext/>
        <w:rPr>
          <w:rtl/>
        </w:rPr>
      </w:pPr>
      <w:r>
        <w:rPr>
          <w:rtl/>
        </w:rPr>
        <w:t>בעד</w:t>
      </w:r>
      <w:r>
        <w:rPr>
          <w:rFonts w:hint="cs"/>
          <w:rtl/>
        </w:rPr>
        <w:t xml:space="preserve"> הצעת הסיכום</w:t>
      </w:r>
      <w:r>
        <w:rPr>
          <w:rtl/>
        </w:rPr>
        <w:t xml:space="preserve"> – </w:t>
      </w:r>
      <w:r>
        <w:rPr>
          <w:rFonts w:hint="cs"/>
          <w:rtl/>
        </w:rPr>
        <w:t>42</w:t>
      </w:r>
    </w:p>
    <w:p w:rsidR="00977B9C" w:rsidRDefault="00977B9C" w:rsidP="002E5839">
      <w:pPr>
        <w:pStyle w:val="--"/>
        <w:keepNext/>
        <w:rPr>
          <w:rtl/>
        </w:rPr>
      </w:pPr>
      <w:r>
        <w:rPr>
          <w:rtl/>
        </w:rPr>
        <w:t xml:space="preserve">נגד – </w:t>
      </w:r>
      <w:r>
        <w:rPr>
          <w:rFonts w:hint="cs"/>
          <w:rtl/>
        </w:rPr>
        <w:t>28</w:t>
      </w:r>
    </w:p>
    <w:p w:rsidR="00977B9C" w:rsidRDefault="00977B9C" w:rsidP="002E5839">
      <w:pPr>
        <w:pStyle w:val="--"/>
        <w:keepNext/>
        <w:rPr>
          <w:rtl/>
        </w:rPr>
      </w:pPr>
      <w:r>
        <w:rPr>
          <w:rtl/>
        </w:rPr>
        <w:t xml:space="preserve">נמנעים – </w:t>
      </w:r>
      <w:r>
        <w:rPr>
          <w:rFonts w:hint="cs"/>
          <w:rtl/>
        </w:rPr>
        <w:t>אין</w:t>
      </w:r>
    </w:p>
    <w:p w:rsidR="00977B9C" w:rsidRDefault="00977B9C" w:rsidP="002E5839">
      <w:pPr>
        <w:pStyle w:val="af2"/>
        <w:rPr>
          <w:rtl/>
        </w:rPr>
      </w:pPr>
      <w:r>
        <w:rPr>
          <w:rFonts w:hint="cs"/>
          <w:rtl/>
        </w:rPr>
        <w:t>הצעת הסיכום שהביא חבר הכנסת אופיר כץ נתקבלה.</w:t>
      </w:r>
    </w:p>
    <w:p w:rsidR="00977B9C" w:rsidRDefault="00977B9C" w:rsidP="002E5839">
      <w:pPr>
        <w:rPr>
          <w:rtl/>
        </w:rPr>
      </w:pPr>
    </w:p>
    <w:p w:rsidR="00977B9C" w:rsidRDefault="00977B9C" w:rsidP="002E5839">
      <w:pPr>
        <w:pStyle w:val="af6"/>
        <w:keepNext/>
        <w:keepLines/>
        <w:rPr>
          <w:rtl/>
        </w:rPr>
      </w:pPr>
      <w:r w:rsidRPr="002A3AC8">
        <w:rPr>
          <w:rStyle w:val="TagStyle"/>
          <w:rtl/>
        </w:rPr>
        <w:t xml:space="preserve"> &lt;&lt; יור &gt;&gt; </w:t>
      </w:r>
      <w:r>
        <w:rPr>
          <w:rtl/>
        </w:rPr>
        <w:t>היו"ר אמיר אוחנה:</w:t>
      </w:r>
      <w:r w:rsidRPr="002A3AC8">
        <w:rPr>
          <w:rStyle w:val="TagStyle"/>
          <w:rtl/>
        </w:rPr>
        <w:t xml:space="preserve"> &lt;&lt; יור &gt;&gt;</w:t>
      </w:r>
      <w:r>
        <w:rPr>
          <w:rtl/>
        </w:rPr>
        <w:t xml:space="preserve"> </w:t>
      </w:r>
    </w:p>
    <w:p w:rsidR="00977B9C" w:rsidRPr="00A7117A" w:rsidRDefault="00977B9C" w:rsidP="00A7117A">
      <w:pPr>
        <w:rPr>
          <w:rtl/>
        </w:rPr>
      </w:pPr>
    </w:p>
    <w:p w:rsidR="00977B9C" w:rsidRDefault="00977B9C" w:rsidP="00BA0642">
      <w:pPr>
        <w:keepNext/>
        <w:keepLines/>
        <w:rPr>
          <w:rtl/>
        </w:rPr>
      </w:pPr>
      <w:bookmarkStart w:id="56156" w:name="_ETM_Q114_403340"/>
      <w:bookmarkStart w:id="56157" w:name="_ETM_Q114_409180"/>
      <w:bookmarkEnd w:id="56156"/>
      <w:bookmarkEnd w:id="56157"/>
      <w:r w:rsidRPr="00F2367C">
        <w:rPr>
          <w:rtl/>
        </w:rPr>
        <w:t xml:space="preserve">42 </w:t>
      </w:r>
      <w:bookmarkStart w:id="56158" w:name="_ETM_Q114_409989"/>
      <w:bookmarkEnd w:id="56158"/>
      <w:r w:rsidRPr="00F2367C">
        <w:rPr>
          <w:rtl/>
        </w:rPr>
        <w:t>בעד</w:t>
      </w:r>
      <w:r>
        <w:rPr>
          <w:rFonts w:hint="cs"/>
          <w:rtl/>
        </w:rPr>
        <w:t>,</w:t>
      </w:r>
      <w:r w:rsidRPr="00F2367C">
        <w:rPr>
          <w:rtl/>
        </w:rPr>
        <w:t xml:space="preserve"> </w:t>
      </w:r>
      <w:bookmarkStart w:id="56159" w:name="_ETM_Q114_410200"/>
      <w:bookmarkEnd w:id="56159"/>
      <w:r w:rsidRPr="00F2367C">
        <w:rPr>
          <w:rtl/>
        </w:rPr>
        <w:t xml:space="preserve">28 </w:t>
      </w:r>
      <w:bookmarkStart w:id="56160" w:name="_ETM_Q114_410860"/>
      <w:bookmarkEnd w:id="56160"/>
      <w:r w:rsidRPr="00F2367C">
        <w:rPr>
          <w:rtl/>
        </w:rPr>
        <w:t>נגד</w:t>
      </w:r>
      <w:r w:rsidR="00BA0642">
        <w:rPr>
          <w:rFonts w:hint="cs"/>
          <w:rtl/>
        </w:rPr>
        <w:t>.</w:t>
      </w:r>
      <w:r w:rsidRPr="00F2367C">
        <w:rPr>
          <w:rtl/>
        </w:rPr>
        <w:t xml:space="preserve"> </w:t>
      </w:r>
      <w:bookmarkStart w:id="56161" w:name="_ETM_Q114_411220"/>
      <w:bookmarkEnd w:id="56161"/>
      <w:r w:rsidRPr="00F2367C">
        <w:rPr>
          <w:rtl/>
        </w:rPr>
        <w:t xml:space="preserve">ההצעה </w:t>
      </w:r>
      <w:bookmarkStart w:id="56162" w:name="_ETM_Q114_411610"/>
      <w:bookmarkEnd w:id="56162"/>
      <w:r w:rsidRPr="00F2367C">
        <w:rPr>
          <w:rtl/>
        </w:rPr>
        <w:t>התקבלה</w:t>
      </w:r>
      <w:r>
        <w:rPr>
          <w:rFonts w:hint="cs"/>
          <w:rtl/>
        </w:rPr>
        <w:t>.</w:t>
      </w:r>
      <w:r w:rsidRPr="00F2367C">
        <w:rPr>
          <w:rtl/>
        </w:rPr>
        <w:t xml:space="preserve"> </w:t>
      </w:r>
      <w:bookmarkStart w:id="56163" w:name="_ETM_Q114_412360"/>
      <w:bookmarkEnd w:id="56163"/>
    </w:p>
    <w:p w:rsidR="00977B9C" w:rsidRPr="00A7117A" w:rsidRDefault="00977B9C" w:rsidP="00A7117A">
      <w:pPr>
        <w:rPr>
          <w:rtl/>
        </w:rPr>
      </w:pPr>
    </w:p>
    <w:p w:rsidR="00977B9C" w:rsidRDefault="00977B9C" w:rsidP="002E5839">
      <w:pPr>
        <w:keepNext/>
        <w:keepLines/>
        <w:rPr>
          <w:rtl/>
        </w:rPr>
      </w:pPr>
      <w:r w:rsidRPr="00F2367C">
        <w:rPr>
          <w:rtl/>
        </w:rPr>
        <w:t xml:space="preserve">נציין </w:t>
      </w:r>
      <w:bookmarkStart w:id="56164" w:name="_ETM_Q114_412780"/>
      <w:bookmarkEnd w:id="56164"/>
      <w:r w:rsidRPr="00F2367C">
        <w:rPr>
          <w:rtl/>
        </w:rPr>
        <w:t xml:space="preserve">לפרוטוקול </w:t>
      </w:r>
      <w:bookmarkStart w:id="56165" w:name="_ETM_Q114_413349"/>
      <w:bookmarkEnd w:id="56165"/>
      <w:r w:rsidRPr="00F2367C">
        <w:rPr>
          <w:rtl/>
        </w:rPr>
        <w:t xml:space="preserve">כי </w:t>
      </w:r>
      <w:bookmarkStart w:id="56166" w:name="_ETM_Q114_413500"/>
      <w:bookmarkEnd w:id="56166"/>
      <w:r w:rsidRPr="00F2367C">
        <w:rPr>
          <w:rtl/>
        </w:rPr>
        <w:t xml:space="preserve">חברת </w:t>
      </w:r>
      <w:bookmarkStart w:id="56167" w:name="_ETM_Q114_413830"/>
      <w:bookmarkEnd w:id="56167"/>
      <w:r w:rsidRPr="00F2367C">
        <w:rPr>
          <w:rtl/>
        </w:rPr>
        <w:t xml:space="preserve">הכנסת </w:t>
      </w:r>
      <w:bookmarkStart w:id="56168" w:name="_ETM_Q114_414160"/>
      <w:bookmarkEnd w:id="56168"/>
      <w:r w:rsidRPr="00F2367C">
        <w:rPr>
          <w:rtl/>
        </w:rPr>
        <w:t xml:space="preserve">מיכל </w:t>
      </w:r>
      <w:bookmarkStart w:id="56169" w:name="_ETM_Q114_414459"/>
      <w:bookmarkEnd w:id="56169"/>
      <w:r w:rsidRPr="00F2367C">
        <w:rPr>
          <w:rtl/>
        </w:rPr>
        <w:t xml:space="preserve">שיר </w:t>
      </w:r>
      <w:bookmarkStart w:id="56170" w:name="_ETM_Q114_414670"/>
      <w:bookmarkEnd w:id="56170"/>
      <w:r w:rsidRPr="00F2367C">
        <w:rPr>
          <w:rtl/>
        </w:rPr>
        <w:t xml:space="preserve">סגמן </w:t>
      </w:r>
      <w:bookmarkStart w:id="56171" w:name="_ETM_Q114_415000"/>
      <w:bookmarkEnd w:id="56171"/>
      <w:r w:rsidRPr="00F2367C">
        <w:rPr>
          <w:rtl/>
        </w:rPr>
        <w:t xml:space="preserve">הצביעה </w:t>
      </w:r>
      <w:bookmarkStart w:id="56172" w:name="_ETM_Q114_415330"/>
      <w:bookmarkEnd w:id="56172"/>
      <w:r w:rsidRPr="00F2367C">
        <w:rPr>
          <w:rtl/>
        </w:rPr>
        <w:t xml:space="preserve">בעד בהצעה </w:t>
      </w:r>
      <w:bookmarkStart w:id="56173" w:name="_ETM_Q114_415810"/>
      <w:bookmarkEnd w:id="56173"/>
      <w:r w:rsidRPr="00F2367C">
        <w:rPr>
          <w:rtl/>
        </w:rPr>
        <w:t>הקודמת</w:t>
      </w:r>
      <w:r>
        <w:rPr>
          <w:rFonts w:hint="cs"/>
          <w:rtl/>
        </w:rPr>
        <w:t>.</w:t>
      </w:r>
      <w:r w:rsidRPr="00F2367C">
        <w:rPr>
          <w:rtl/>
        </w:rPr>
        <w:t xml:space="preserve"> </w:t>
      </w:r>
      <w:bookmarkStart w:id="56174" w:name="_ETM_Q114_417160"/>
      <w:bookmarkEnd w:id="56174"/>
      <w:r w:rsidRPr="00F2367C">
        <w:rPr>
          <w:rtl/>
        </w:rPr>
        <w:t xml:space="preserve">זה </w:t>
      </w:r>
      <w:bookmarkStart w:id="56175" w:name="_ETM_Q114_417310"/>
      <w:bookmarkEnd w:id="56175"/>
      <w:r w:rsidRPr="00F2367C">
        <w:rPr>
          <w:rtl/>
        </w:rPr>
        <w:t xml:space="preserve">לא </w:t>
      </w:r>
      <w:bookmarkStart w:id="56176" w:name="_ETM_Q114_417430"/>
      <w:bookmarkEnd w:id="56176"/>
      <w:r w:rsidRPr="00F2367C">
        <w:rPr>
          <w:rtl/>
        </w:rPr>
        <w:t xml:space="preserve">משנה </w:t>
      </w:r>
      <w:bookmarkStart w:id="56177" w:name="_ETM_Q114_417760"/>
      <w:bookmarkEnd w:id="56177"/>
      <w:r w:rsidRPr="00F2367C">
        <w:rPr>
          <w:rtl/>
        </w:rPr>
        <w:t xml:space="preserve">את </w:t>
      </w:r>
      <w:bookmarkStart w:id="56178" w:name="_ETM_Q114_417819"/>
      <w:bookmarkEnd w:id="56178"/>
      <w:r w:rsidRPr="00F2367C">
        <w:rPr>
          <w:rtl/>
        </w:rPr>
        <w:t xml:space="preserve">תוצאות </w:t>
      </w:r>
      <w:bookmarkStart w:id="56179" w:name="_ETM_Q114_418150"/>
      <w:bookmarkEnd w:id="56179"/>
      <w:r w:rsidRPr="00F2367C">
        <w:rPr>
          <w:rtl/>
        </w:rPr>
        <w:t>ההצבעה</w:t>
      </w:r>
      <w:r>
        <w:rPr>
          <w:rFonts w:hint="cs"/>
          <w:rtl/>
        </w:rPr>
        <w:t>,</w:t>
      </w:r>
      <w:r w:rsidRPr="00F2367C">
        <w:rPr>
          <w:rtl/>
        </w:rPr>
        <w:t xml:space="preserve"> </w:t>
      </w:r>
      <w:bookmarkStart w:id="56180" w:name="_ETM_Q114_419110"/>
      <w:bookmarkEnd w:id="56180"/>
      <w:r w:rsidRPr="00F2367C">
        <w:rPr>
          <w:rtl/>
        </w:rPr>
        <w:t xml:space="preserve">אבל </w:t>
      </w:r>
      <w:bookmarkStart w:id="56181" w:name="_ETM_Q114_419349"/>
      <w:bookmarkEnd w:id="56181"/>
      <w:r w:rsidRPr="00F2367C">
        <w:rPr>
          <w:rtl/>
        </w:rPr>
        <w:t xml:space="preserve">אנחנו </w:t>
      </w:r>
      <w:bookmarkStart w:id="56182" w:name="_ETM_Q114_419560"/>
      <w:bookmarkEnd w:id="56182"/>
      <w:r w:rsidRPr="00F2367C">
        <w:rPr>
          <w:rtl/>
        </w:rPr>
        <w:t xml:space="preserve">מציינים </w:t>
      </w:r>
      <w:bookmarkStart w:id="56183" w:name="_ETM_Q114_420160"/>
      <w:bookmarkEnd w:id="56183"/>
      <w:r w:rsidRPr="00F2367C">
        <w:rPr>
          <w:rtl/>
        </w:rPr>
        <w:t xml:space="preserve">זאת </w:t>
      </w:r>
      <w:bookmarkStart w:id="56184" w:name="_ETM_Q114_420910"/>
      <w:bookmarkEnd w:id="56184"/>
      <w:r w:rsidRPr="00F2367C">
        <w:rPr>
          <w:rtl/>
        </w:rPr>
        <w:t>לפרוטוקול</w:t>
      </w:r>
      <w:r>
        <w:rPr>
          <w:rFonts w:hint="cs"/>
          <w:rtl/>
        </w:rPr>
        <w:t>.</w:t>
      </w:r>
      <w:bookmarkStart w:id="56185" w:name="_ETM_Q114_422790"/>
      <w:bookmarkEnd w:id="56185"/>
    </w:p>
    <w:p w:rsidR="00977B9C" w:rsidRDefault="00977B9C" w:rsidP="002E5839">
      <w:pPr>
        <w:rPr>
          <w:rtl/>
        </w:rPr>
      </w:pPr>
      <w:bookmarkStart w:id="56186" w:name="_ETM_Q114_422739"/>
      <w:bookmarkStart w:id="56187" w:name="_ETM_Q114_422839"/>
      <w:bookmarkStart w:id="56188" w:name="_ETM_Q114_422870"/>
      <w:bookmarkEnd w:id="56186"/>
      <w:bookmarkEnd w:id="56187"/>
      <w:bookmarkEnd w:id="56188"/>
    </w:p>
    <w:p w:rsidR="00977B9C" w:rsidRDefault="00977B9C" w:rsidP="002E5839">
      <w:pPr>
        <w:rPr>
          <w:rtl/>
        </w:rPr>
      </w:pPr>
      <w:bookmarkStart w:id="56189" w:name="_ETM_Q114_422936"/>
      <w:bookmarkEnd w:id="56189"/>
      <w:r w:rsidRPr="00F2367C">
        <w:rPr>
          <w:rtl/>
        </w:rPr>
        <w:t xml:space="preserve">חברי </w:t>
      </w:r>
      <w:bookmarkStart w:id="56190" w:name="_ETM_Q114_423120"/>
      <w:bookmarkEnd w:id="56190"/>
      <w:r w:rsidRPr="00F2367C">
        <w:rPr>
          <w:rtl/>
        </w:rPr>
        <w:t>הכנסת</w:t>
      </w:r>
      <w:r>
        <w:rPr>
          <w:rFonts w:hint="cs"/>
          <w:rtl/>
        </w:rPr>
        <w:t>,</w:t>
      </w:r>
      <w:r w:rsidRPr="00F2367C">
        <w:rPr>
          <w:rtl/>
        </w:rPr>
        <w:t xml:space="preserve"> </w:t>
      </w:r>
      <w:bookmarkStart w:id="56191" w:name="_ETM_Q114_423540"/>
      <w:bookmarkEnd w:id="56191"/>
      <w:r w:rsidRPr="00F2367C">
        <w:rPr>
          <w:rtl/>
        </w:rPr>
        <w:t>תם</w:t>
      </w:r>
      <w:bookmarkStart w:id="56192" w:name="_ETM_Q114_423750"/>
      <w:bookmarkEnd w:id="56192"/>
      <w:r>
        <w:rPr>
          <w:rFonts w:hint="cs"/>
          <w:rtl/>
        </w:rPr>
        <w:t xml:space="preserve"> </w:t>
      </w:r>
      <w:r w:rsidRPr="00F2367C">
        <w:rPr>
          <w:rtl/>
        </w:rPr>
        <w:t>סדר</w:t>
      </w:r>
      <w:bookmarkStart w:id="56193" w:name="_ETM_Q114_424140"/>
      <w:bookmarkEnd w:id="56193"/>
      <w:r>
        <w:rPr>
          <w:rFonts w:hint="cs"/>
          <w:rtl/>
        </w:rPr>
        <w:t>-</w:t>
      </w:r>
      <w:r w:rsidRPr="00F2367C">
        <w:rPr>
          <w:rtl/>
        </w:rPr>
        <w:t>היום</w:t>
      </w:r>
      <w:r>
        <w:rPr>
          <w:rFonts w:hint="cs"/>
          <w:rtl/>
        </w:rPr>
        <w:t>.</w:t>
      </w:r>
      <w:r w:rsidRPr="00F2367C">
        <w:rPr>
          <w:rtl/>
        </w:rPr>
        <w:t xml:space="preserve"> </w:t>
      </w:r>
      <w:bookmarkStart w:id="56194" w:name="_ETM_Q114_424439"/>
      <w:bookmarkEnd w:id="56194"/>
      <w:r w:rsidRPr="00F2367C">
        <w:rPr>
          <w:rtl/>
        </w:rPr>
        <w:t xml:space="preserve">הישיבה </w:t>
      </w:r>
      <w:bookmarkStart w:id="56195" w:name="_ETM_Q114_424860"/>
      <w:bookmarkEnd w:id="56195"/>
      <w:r w:rsidRPr="00F2367C">
        <w:rPr>
          <w:rtl/>
        </w:rPr>
        <w:t xml:space="preserve">הבאה </w:t>
      </w:r>
      <w:bookmarkStart w:id="56196" w:name="_ETM_Q114_425099"/>
      <w:bookmarkEnd w:id="56196"/>
      <w:r w:rsidRPr="00F2367C">
        <w:rPr>
          <w:rtl/>
        </w:rPr>
        <w:t xml:space="preserve">תתקיים </w:t>
      </w:r>
      <w:bookmarkStart w:id="56197" w:name="_ETM_Q114_425549"/>
      <w:bookmarkEnd w:id="56197"/>
      <w:r w:rsidRPr="00F2367C">
        <w:rPr>
          <w:rtl/>
        </w:rPr>
        <w:t xml:space="preserve">ביום </w:t>
      </w:r>
      <w:bookmarkStart w:id="56198" w:name="_ETM_Q114_425819"/>
      <w:bookmarkEnd w:id="56198"/>
      <w:r w:rsidRPr="00F2367C">
        <w:rPr>
          <w:rtl/>
        </w:rPr>
        <w:t xml:space="preserve">שני </w:t>
      </w:r>
      <w:bookmarkStart w:id="56199" w:name="_ETM_Q114_426239"/>
      <w:bookmarkEnd w:id="56199"/>
      <w:r w:rsidRPr="00F2367C">
        <w:rPr>
          <w:rtl/>
        </w:rPr>
        <w:t xml:space="preserve">כ"ד </w:t>
      </w:r>
      <w:bookmarkStart w:id="56200" w:name="_ETM_Q114_426750"/>
      <w:bookmarkEnd w:id="56200"/>
      <w:r w:rsidRPr="00F2367C">
        <w:rPr>
          <w:rtl/>
        </w:rPr>
        <w:t xml:space="preserve">באדר </w:t>
      </w:r>
      <w:bookmarkStart w:id="56201" w:name="_ETM_Q114_427530"/>
      <w:bookmarkEnd w:id="56201"/>
      <w:r w:rsidRPr="00F2367C">
        <w:rPr>
          <w:rtl/>
        </w:rPr>
        <w:t>התשפ"ה</w:t>
      </w:r>
      <w:r>
        <w:rPr>
          <w:rFonts w:hint="cs"/>
          <w:rtl/>
        </w:rPr>
        <w:t>,</w:t>
      </w:r>
      <w:r w:rsidRPr="00F2367C">
        <w:rPr>
          <w:rtl/>
        </w:rPr>
        <w:t xml:space="preserve"> </w:t>
      </w:r>
      <w:bookmarkStart w:id="56202" w:name="_ETM_Q114_429090"/>
      <w:bookmarkEnd w:id="56202"/>
      <w:r>
        <w:rPr>
          <w:rFonts w:hint="cs"/>
          <w:rtl/>
        </w:rPr>
        <w:t>24 במרץ 2025</w:t>
      </w:r>
      <w:r w:rsidRPr="00F2367C">
        <w:rPr>
          <w:rtl/>
        </w:rPr>
        <w:t xml:space="preserve"> </w:t>
      </w:r>
      <w:bookmarkStart w:id="56203" w:name="_ETM_Q114_432090"/>
      <w:bookmarkEnd w:id="56203"/>
      <w:r w:rsidRPr="00F2367C">
        <w:rPr>
          <w:rtl/>
        </w:rPr>
        <w:t xml:space="preserve">בשעה </w:t>
      </w:r>
      <w:bookmarkStart w:id="56204" w:name="_ETM_Q114_432750"/>
      <w:bookmarkEnd w:id="56204"/>
      <w:r w:rsidRPr="00F2367C">
        <w:rPr>
          <w:rtl/>
        </w:rPr>
        <w:t>16:00</w:t>
      </w:r>
      <w:bookmarkStart w:id="56205" w:name="_ETM_Q114_433829"/>
      <w:bookmarkEnd w:id="56205"/>
      <w:r>
        <w:rPr>
          <w:rFonts w:hint="cs"/>
          <w:rtl/>
        </w:rPr>
        <w:t>.</w:t>
      </w:r>
      <w:r w:rsidRPr="00F2367C">
        <w:rPr>
          <w:rtl/>
        </w:rPr>
        <w:t xml:space="preserve"> </w:t>
      </w:r>
      <w:bookmarkStart w:id="56206" w:name="_ETM_Q114_434780"/>
      <w:bookmarkEnd w:id="56206"/>
      <w:r w:rsidRPr="00F2367C">
        <w:rPr>
          <w:rtl/>
        </w:rPr>
        <w:t xml:space="preserve">ישיבה </w:t>
      </w:r>
      <w:bookmarkStart w:id="56207" w:name="_ETM_Q114_435349"/>
      <w:bookmarkEnd w:id="56207"/>
      <w:r w:rsidRPr="00F2367C">
        <w:rPr>
          <w:rtl/>
        </w:rPr>
        <w:t xml:space="preserve">זו </w:t>
      </w:r>
      <w:bookmarkStart w:id="56208" w:name="_ETM_Q114_435769"/>
      <w:bookmarkEnd w:id="56208"/>
      <w:r w:rsidRPr="00F2367C">
        <w:rPr>
          <w:rtl/>
        </w:rPr>
        <w:t>נעולה</w:t>
      </w:r>
      <w:r>
        <w:rPr>
          <w:rFonts w:hint="cs"/>
          <w:rtl/>
        </w:rPr>
        <w:t xml:space="preserve">. </w:t>
      </w:r>
      <w:bookmarkStart w:id="56209" w:name="_ETM_Q114_437776"/>
      <w:bookmarkEnd w:id="56209"/>
      <w:r>
        <w:rPr>
          <w:rFonts w:hint="cs"/>
          <w:rtl/>
        </w:rPr>
        <w:t>בוקר טוב לכולם.</w:t>
      </w:r>
    </w:p>
    <w:p w:rsidR="00977B9C" w:rsidRDefault="00977B9C" w:rsidP="002E5839">
      <w:pPr>
        <w:rPr>
          <w:rtl/>
        </w:rPr>
      </w:pPr>
    </w:p>
    <w:p w:rsidR="00977B9C" w:rsidRPr="00F2367C" w:rsidRDefault="00977B9C" w:rsidP="00BA0642">
      <w:pPr>
        <w:pStyle w:val="afa"/>
        <w:keepNext/>
        <w:ind w:firstLine="0"/>
        <w:jc w:val="center"/>
        <w:rPr>
          <w:rtl/>
        </w:rPr>
      </w:pPr>
      <w:bookmarkStart w:id="56210" w:name="ET_meetingend_40"/>
      <w:r w:rsidRPr="002A3AC8">
        <w:rPr>
          <w:rStyle w:val="TagStyle"/>
          <w:rtl/>
        </w:rPr>
        <w:t xml:space="preserve">&lt;&lt; סיום &gt;&gt; </w:t>
      </w:r>
      <w:r>
        <w:rPr>
          <w:rtl/>
        </w:rPr>
        <w:t>הישיבה ננעלה בשעה 05:56.</w:t>
      </w:r>
      <w:r w:rsidRPr="002A3AC8">
        <w:rPr>
          <w:rStyle w:val="TagStyle"/>
          <w:rtl/>
        </w:rPr>
        <w:t xml:space="preserve"> &lt;&lt; סיום &gt;&gt;</w:t>
      </w:r>
      <w:bookmarkStart w:id="56211" w:name="_ETM_Q114_436370"/>
      <w:bookmarkEnd w:id="56210"/>
      <w:bookmarkEnd w:id="56211"/>
    </w:p>
    <w:p w:rsidR="00977B9C" w:rsidRPr="00F2367C" w:rsidRDefault="00977B9C" w:rsidP="009635F5">
      <w:pPr>
        <w:rPr>
          <w:rtl/>
        </w:rPr>
      </w:pPr>
    </w:p>
    <w:p w:rsidR="00977B9C" w:rsidRPr="00977B9C" w:rsidRDefault="00977B9C" w:rsidP="00BE54DA">
      <w:pPr>
        <w:rPr>
          <w:rtl/>
        </w:rPr>
      </w:pPr>
    </w:p>
    <w:sectPr w:rsidR="00977B9C" w:rsidRPr="00977B9C" w:rsidSect="0025705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AD4" w:rsidRDefault="00907AD4">
      <w:r>
        <w:separator/>
      </w:r>
    </w:p>
  </w:endnote>
  <w:endnote w:type="continuationSeparator" w:id="0">
    <w:p w:rsidR="00907AD4" w:rsidRDefault="00907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AD4" w:rsidRDefault="00907AD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AD4" w:rsidRDefault="00907AD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AD4" w:rsidRDefault="00907AD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AD4" w:rsidRDefault="00907AD4">
      <w:r>
        <w:separator/>
      </w:r>
    </w:p>
  </w:footnote>
  <w:footnote w:type="continuationSeparator" w:id="0">
    <w:p w:rsidR="00907AD4" w:rsidRDefault="00907A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AD4" w:rsidRDefault="00907AD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7AD4" w:rsidRDefault="00907AD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AD4" w:rsidRDefault="00907AD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3151A">
      <w:rPr>
        <w:rStyle w:val="af7"/>
        <w:noProof/>
        <w:rtl/>
      </w:rPr>
      <w:t>518</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07AD4">
      <w:trPr>
        <w:cantSplit/>
        <w:trHeight w:val="421"/>
      </w:trPr>
      <w:tc>
        <w:tcPr>
          <w:tcW w:w="2880" w:type="dxa"/>
        </w:tcPr>
        <w:p w:rsidR="00907AD4" w:rsidRDefault="00907AD4" w:rsidP="00BE0137">
          <w:pPr>
            <w:ind w:right="360" w:firstLine="0"/>
            <w:jc w:val="left"/>
          </w:pPr>
          <w:r>
            <w:rPr>
              <w:rtl/>
            </w:rPr>
            <w:t>דברי הכנסת</w:t>
          </w:r>
        </w:p>
      </w:tc>
      <w:tc>
        <w:tcPr>
          <w:tcW w:w="2520" w:type="dxa"/>
        </w:tcPr>
        <w:p w:rsidR="00907AD4" w:rsidRDefault="00907AD4" w:rsidP="00BE0137">
          <w:pPr>
            <w:ind w:firstLine="0"/>
            <w:jc w:val="left"/>
          </w:pPr>
          <w:r>
            <w:rPr>
              <w:rtl/>
            </w:rPr>
            <w:t>ישיבה מס' 272</w:t>
          </w:r>
        </w:p>
      </w:tc>
      <w:tc>
        <w:tcPr>
          <w:tcW w:w="2700" w:type="dxa"/>
        </w:tcPr>
        <w:p w:rsidR="00907AD4" w:rsidRDefault="00907AD4" w:rsidP="00BE0137">
          <w:pPr>
            <w:ind w:firstLine="0"/>
            <w:jc w:val="left"/>
            <w:rPr>
              <w:rtl/>
            </w:rPr>
          </w:pPr>
          <w:r>
            <w:rPr>
              <w:rtl/>
            </w:rPr>
            <w:t>19/03/2025</w:t>
          </w:r>
        </w:p>
      </w:tc>
    </w:tr>
  </w:tbl>
  <w:p w:rsidR="00907AD4" w:rsidRPr="000F00C1" w:rsidRDefault="00907AD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AD4" w:rsidRDefault="00907AD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7F10"/>
    <w:rsid w:val="0003147C"/>
    <w:rsid w:val="000359B4"/>
    <w:rsid w:val="00036B10"/>
    <w:rsid w:val="00037C48"/>
    <w:rsid w:val="00042C2A"/>
    <w:rsid w:val="00050737"/>
    <w:rsid w:val="000559DC"/>
    <w:rsid w:val="00060E55"/>
    <w:rsid w:val="00062EF7"/>
    <w:rsid w:val="0006678E"/>
    <w:rsid w:val="000678FD"/>
    <w:rsid w:val="00067F42"/>
    <w:rsid w:val="0008322C"/>
    <w:rsid w:val="0008612D"/>
    <w:rsid w:val="0008749D"/>
    <w:rsid w:val="00091480"/>
    <w:rsid w:val="00092197"/>
    <w:rsid w:val="00093026"/>
    <w:rsid w:val="00095824"/>
    <w:rsid w:val="00097AD7"/>
    <w:rsid w:val="000B0C68"/>
    <w:rsid w:val="000B2EE6"/>
    <w:rsid w:val="000B6A0F"/>
    <w:rsid w:val="000C7A99"/>
    <w:rsid w:val="000E0B6F"/>
    <w:rsid w:val="000E2B67"/>
    <w:rsid w:val="000E3898"/>
    <w:rsid w:val="000E54FD"/>
    <w:rsid w:val="000F00C1"/>
    <w:rsid w:val="00105CE9"/>
    <w:rsid w:val="001270CE"/>
    <w:rsid w:val="00127CBA"/>
    <w:rsid w:val="001371CA"/>
    <w:rsid w:val="00137CB5"/>
    <w:rsid w:val="00140126"/>
    <w:rsid w:val="001442A1"/>
    <w:rsid w:val="00146DD9"/>
    <w:rsid w:val="00147659"/>
    <w:rsid w:val="00150822"/>
    <w:rsid w:val="00155D84"/>
    <w:rsid w:val="001568E1"/>
    <w:rsid w:val="001618E4"/>
    <w:rsid w:val="00163E9A"/>
    <w:rsid w:val="00167294"/>
    <w:rsid w:val="00171E7F"/>
    <w:rsid w:val="0017223D"/>
    <w:rsid w:val="00175498"/>
    <w:rsid w:val="0017755E"/>
    <w:rsid w:val="00177679"/>
    <w:rsid w:val="0017779F"/>
    <w:rsid w:val="0018562A"/>
    <w:rsid w:val="00196822"/>
    <w:rsid w:val="001A74E9"/>
    <w:rsid w:val="001B79C5"/>
    <w:rsid w:val="001C0EA3"/>
    <w:rsid w:val="001C44DA"/>
    <w:rsid w:val="001C4A76"/>
    <w:rsid w:val="001D0728"/>
    <w:rsid w:val="001D1610"/>
    <w:rsid w:val="001D440C"/>
    <w:rsid w:val="001D7431"/>
    <w:rsid w:val="001F55FE"/>
    <w:rsid w:val="001F5752"/>
    <w:rsid w:val="001F663D"/>
    <w:rsid w:val="00202807"/>
    <w:rsid w:val="00206DA6"/>
    <w:rsid w:val="00214600"/>
    <w:rsid w:val="002158D1"/>
    <w:rsid w:val="00216BF9"/>
    <w:rsid w:val="00220B05"/>
    <w:rsid w:val="002217D5"/>
    <w:rsid w:val="00225803"/>
    <w:rsid w:val="00232D1A"/>
    <w:rsid w:val="002439FC"/>
    <w:rsid w:val="00245249"/>
    <w:rsid w:val="0024645B"/>
    <w:rsid w:val="00257056"/>
    <w:rsid w:val="00261554"/>
    <w:rsid w:val="00261EE8"/>
    <w:rsid w:val="002621B5"/>
    <w:rsid w:val="00272422"/>
    <w:rsid w:val="00283D7D"/>
    <w:rsid w:val="002863DC"/>
    <w:rsid w:val="00291ACD"/>
    <w:rsid w:val="00292378"/>
    <w:rsid w:val="0029499A"/>
    <w:rsid w:val="002972BF"/>
    <w:rsid w:val="002A1681"/>
    <w:rsid w:val="002A2AEB"/>
    <w:rsid w:val="002B3331"/>
    <w:rsid w:val="002B410F"/>
    <w:rsid w:val="002C0F38"/>
    <w:rsid w:val="002C4848"/>
    <w:rsid w:val="002C4DFC"/>
    <w:rsid w:val="002D0384"/>
    <w:rsid w:val="002D5B7D"/>
    <w:rsid w:val="002E171A"/>
    <w:rsid w:val="002E4D96"/>
    <w:rsid w:val="002E5839"/>
    <w:rsid w:val="002E7270"/>
    <w:rsid w:val="00300869"/>
    <w:rsid w:val="00302765"/>
    <w:rsid w:val="00310572"/>
    <w:rsid w:val="0032092D"/>
    <w:rsid w:val="003251FC"/>
    <w:rsid w:val="00335F47"/>
    <w:rsid w:val="0033612E"/>
    <w:rsid w:val="00341660"/>
    <w:rsid w:val="003475E7"/>
    <w:rsid w:val="00347628"/>
    <w:rsid w:val="003625F3"/>
    <w:rsid w:val="003647AB"/>
    <w:rsid w:val="00371162"/>
    <w:rsid w:val="003778B3"/>
    <w:rsid w:val="003820A6"/>
    <w:rsid w:val="00385299"/>
    <w:rsid w:val="003854EE"/>
    <w:rsid w:val="00386296"/>
    <w:rsid w:val="00390D1D"/>
    <w:rsid w:val="003974B5"/>
    <w:rsid w:val="003B23B0"/>
    <w:rsid w:val="003B431C"/>
    <w:rsid w:val="003C0AB0"/>
    <w:rsid w:val="003C279D"/>
    <w:rsid w:val="003D275C"/>
    <w:rsid w:val="003D5330"/>
    <w:rsid w:val="003D6CB8"/>
    <w:rsid w:val="003D6D0C"/>
    <w:rsid w:val="003E1A78"/>
    <w:rsid w:val="003E3C13"/>
    <w:rsid w:val="003E5420"/>
    <w:rsid w:val="003F0762"/>
    <w:rsid w:val="003F0A5F"/>
    <w:rsid w:val="003F2A97"/>
    <w:rsid w:val="003F4AEA"/>
    <w:rsid w:val="00417CE1"/>
    <w:rsid w:val="00423D0A"/>
    <w:rsid w:val="00424C94"/>
    <w:rsid w:val="0043243C"/>
    <w:rsid w:val="00433A2A"/>
    <w:rsid w:val="0043757C"/>
    <w:rsid w:val="00437FA0"/>
    <w:rsid w:val="00440046"/>
    <w:rsid w:val="00440D3D"/>
    <w:rsid w:val="00451B3A"/>
    <w:rsid w:val="004540AC"/>
    <w:rsid w:val="004655BE"/>
    <w:rsid w:val="004725EB"/>
    <w:rsid w:val="0047549D"/>
    <w:rsid w:val="00477E1F"/>
    <w:rsid w:val="0049200A"/>
    <w:rsid w:val="004B0A65"/>
    <w:rsid w:val="004B1BE9"/>
    <w:rsid w:val="004B23DC"/>
    <w:rsid w:val="004B3111"/>
    <w:rsid w:val="004B3707"/>
    <w:rsid w:val="004D1469"/>
    <w:rsid w:val="004D2026"/>
    <w:rsid w:val="004D3266"/>
    <w:rsid w:val="004D6243"/>
    <w:rsid w:val="004D76F4"/>
    <w:rsid w:val="004E2434"/>
    <w:rsid w:val="004F6EBB"/>
    <w:rsid w:val="00500C0C"/>
    <w:rsid w:val="00504760"/>
    <w:rsid w:val="00512C08"/>
    <w:rsid w:val="00515A49"/>
    <w:rsid w:val="00526455"/>
    <w:rsid w:val="005278E4"/>
    <w:rsid w:val="005302D6"/>
    <w:rsid w:val="00532435"/>
    <w:rsid w:val="00540734"/>
    <w:rsid w:val="005463BD"/>
    <w:rsid w:val="00551AFF"/>
    <w:rsid w:val="00552B40"/>
    <w:rsid w:val="00554A0F"/>
    <w:rsid w:val="00562F69"/>
    <w:rsid w:val="00577435"/>
    <w:rsid w:val="005911B3"/>
    <w:rsid w:val="00591FE2"/>
    <w:rsid w:val="005A342D"/>
    <w:rsid w:val="005C363E"/>
    <w:rsid w:val="005D61F3"/>
    <w:rsid w:val="005E19FE"/>
    <w:rsid w:val="005E3ADA"/>
    <w:rsid w:val="006025B5"/>
    <w:rsid w:val="00603EC1"/>
    <w:rsid w:val="006069F3"/>
    <w:rsid w:val="00606CE7"/>
    <w:rsid w:val="00615F7E"/>
    <w:rsid w:val="0062632A"/>
    <w:rsid w:val="00634851"/>
    <w:rsid w:val="0063665F"/>
    <w:rsid w:val="00637558"/>
    <w:rsid w:val="00665DD8"/>
    <w:rsid w:val="00674431"/>
    <w:rsid w:val="00675874"/>
    <w:rsid w:val="00691B6B"/>
    <w:rsid w:val="006A035F"/>
    <w:rsid w:val="006A0CB7"/>
    <w:rsid w:val="006A6CF5"/>
    <w:rsid w:val="006D268B"/>
    <w:rsid w:val="006E4E4D"/>
    <w:rsid w:val="006F49FC"/>
    <w:rsid w:val="0070014F"/>
    <w:rsid w:val="00702755"/>
    <w:rsid w:val="0071660E"/>
    <w:rsid w:val="007237A0"/>
    <w:rsid w:val="00726D8F"/>
    <w:rsid w:val="00726DB3"/>
    <w:rsid w:val="007373E7"/>
    <w:rsid w:val="007408C3"/>
    <w:rsid w:val="0074729D"/>
    <w:rsid w:val="0075561C"/>
    <w:rsid w:val="00757D95"/>
    <w:rsid w:val="00761508"/>
    <w:rsid w:val="00792DE4"/>
    <w:rsid w:val="007A4566"/>
    <w:rsid w:val="007B18D2"/>
    <w:rsid w:val="007B45F6"/>
    <w:rsid w:val="007C456C"/>
    <w:rsid w:val="007C799D"/>
    <w:rsid w:val="007D6EB4"/>
    <w:rsid w:val="007E56BD"/>
    <w:rsid w:val="007E5FE1"/>
    <w:rsid w:val="007E6686"/>
    <w:rsid w:val="0081007B"/>
    <w:rsid w:val="00811394"/>
    <w:rsid w:val="00816287"/>
    <w:rsid w:val="00822DF5"/>
    <w:rsid w:val="008306A7"/>
    <w:rsid w:val="008306CE"/>
    <w:rsid w:val="00836B57"/>
    <w:rsid w:val="00837A2F"/>
    <w:rsid w:val="00841223"/>
    <w:rsid w:val="008437CC"/>
    <w:rsid w:val="00846BE9"/>
    <w:rsid w:val="00850498"/>
    <w:rsid w:val="00853CEC"/>
    <w:rsid w:val="0085514C"/>
    <w:rsid w:val="0086178C"/>
    <w:rsid w:val="00872F66"/>
    <w:rsid w:val="00887965"/>
    <w:rsid w:val="008A62CB"/>
    <w:rsid w:val="008A712C"/>
    <w:rsid w:val="008B1423"/>
    <w:rsid w:val="008B38BE"/>
    <w:rsid w:val="008C315C"/>
    <w:rsid w:val="008C341C"/>
    <w:rsid w:val="008D1690"/>
    <w:rsid w:val="008D1D77"/>
    <w:rsid w:val="008D1DFB"/>
    <w:rsid w:val="008F1234"/>
    <w:rsid w:val="008F1D64"/>
    <w:rsid w:val="008F3205"/>
    <w:rsid w:val="00901921"/>
    <w:rsid w:val="00902104"/>
    <w:rsid w:val="009071A7"/>
    <w:rsid w:val="00907AD4"/>
    <w:rsid w:val="00911115"/>
    <w:rsid w:val="009117A4"/>
    <w:rsid w:val="00914904"/>
    <w:rsid w:val="00916E6D"/>
    <w:rsid w:val="0091770A"/>
    <w:rsid w:val="0092207C"/>
    <w:rsid w:val="009372D5"/>
    <w:rsid w:val="00945E6A"/>
    <w:rsid w:val="00946460"/>
    <w:rsid w:val="009476A5"/>
    <w:rsid w:val="00951366"/>
    <w:rsid w:val="009515F0"/>
    <w:rsid w:val="009534BD"/>
    <w:rsid w:val="0095443E"/>
    <w:rsid w:val="00960796"/>
    <w:rsid w:val="009607E4"/>
    <w:rsid w:val="009635F5"/>
    <w:rsid w:val="00966BB3"/>
    <w:rsid w:val="00970775"/>
    <w:rsid w:val="00970CE0"/>
    <w:rsid w:val="00971B2A"/>
    <w:rsid w:val="00977B9C"/>
    <w:rsid w:val="0098025C"/>
    <w:rsid w:val="009900BB"/>
    <w:rsid w:val="00993DA1"/>
    <w:rsid w:val="0099701B"/>
    <w:rsid w:val="009A77B6"/>
    <w:rsid w:val="009B2AAE"/>
    <w:rsid w:val="009B50C0"/>
    <w:rsid w:val="009C35BE"/>
    <w:rsid w:val="009E3ED9"/>
    <w:rsid w:val="009E674A"/>
    <w:rsid w:val="009F1518"/>
    <w:rsid w:val="009F3E2C"/>
    <w:rsid w:val="009F4AF8"/>
    <w:rsid w:val="00A02C5E"/>
    <w:rsid w:val="00A05BA6"/>
    <w:rsid w:val="00A119B1"/>
    <w:rsid w:val="00A11A5C"/>
    <w:rsid w:val="00A15971"/>
    <w:rsid w:val="00A16437"/>
    <w:rsid w:val="00A20FF3"/>
    <w:rsid w:val="00A21B63"/>
    <w:rsid w:val="00A30163"/>
    <w:rsid w:val="00A30441"/>
    <w:rsid w:val="00A35551"/>
    <w:rsid w:val="00A3564F"/>
    <w:rsid w:val="00A4160D"/>
    <w:rsid w:val="00A423EC"/>
    <w:rsid w:val="00A428F1"/>
    <w:rsid w:val="00A42DFE"/>
    <w:rsid w:val="00A47A55"/>
    <w:rsid w:val="00A66020"/>
    <w:rsid w:val="00A7117A"/>
    <w:rsid w:val="00A719DD"/>
    <w:rsid w:val="00A74F0E"/>
    <w:rsid w:val="00A83507"/>
    <w:rsid w:val="00A86745"/>
    <w:rsid w:val="00A86A88"/>
    <w:rsid w:val="00A903A3"/>
    <w:rsid w:val="00A9133C"/>
    <w:rsid w:val="00A92D84"/>
    <w:rsid w:val="00A968D1"/>
    <w:rsid w:val="00AA0E0D"/>
    <w:rsid w:val="00AA1149"/>
    <w:rsid w:val="00AA5710"/>
    <w:rsid w:val="00AA78B5"/>
    <w:rsid w:val="00AB02EE"/>
    <w:rsid w:val="00AB1070"/>
    <w:rsid w:val="00AB2591"/>
    <w:rsid w:val="00AC41C0"/>
    <w:rsid w:val="00AD2BB6"/>
    <w:rsid w:val="00AD2F00"/>
    <w:rsid w:val="00AD67CB"/>
    <w:rsid w:val="00AE688E"/>
    <w:rsid w:val="00AF1FB1"/>
    <w:rsid w:val="00AF4E2C"/>
    <w:rsid w:val="00B031E2"/>
    <w:rsid w:val="00B04B9C"/>
    <w:rsid w:val="00B05DB3"/>
    <w:rsid w:val="00B12632"/>
    <w:rsid w:val="00B179E5"/>
    <w:rsid w:val="00B21E35"/>
    <w:rsid w:val="00B2258E"/>
    <w:rsid w:val="00B267F5"/>
    <w:rsid w:val="00B26D4F"/>
    <w:rsid w:val="00B3151A"/>
    <w:rsid w:val="00B36F42"/>
    <w:rsid w:val="00B43239"/>
    <w:rsid w:val="00B532AF"/>
    <w:rsid w:val="00B53821"/>
    <w:rsid w:val="00B538D7"/>
    <w:rsid w:val="00B63F8D"/>
    <w:rsid w:val="00B669EB"/>
    <w:rsid w:val="00B73E0A"/>
    <w:rsid w:val="00B751FF"/>
    <w:rsid w:val="00B86A38"/>
    <w:rsid w:val="00BA0642"/>
    <w:rsid w:val="00BB2F43"/>
    <w:rsid w:val="00BB4B56"/>
    <w:rsid w:val="00BC6065"/>
    <w:rsid w:val="00BC61E0"/>
    <w:rsid w:val="00BD33B6"/>
    <w:rsid w:val="00BD47B7"/>
    <w:rsid w:val="00BD7D35"/>
    <w:rsid w:val="00BE0137"/>
    <w:rsid w:val="00BE1410"/>
    <w:rsid w:val="00BE54DA"/>
    <w:rsid w:val="00BF351D"/>
    <w:rsid w:val="00BF76D9"/>
    <w:rsid w:val="00BF7DA1"/>
    <w:rsid w:val="00C07D8D"/>
    <w:rsid w:val="00C117BC"/>
    <w:rsid w:val="00C13A69"/>
    <w:rsid w:val="00C16F92"/>
    <w:rsid w:val="00C22FC1"/>
    <w:rsid w:val="00C24829"/>
    <w:rsid w:val="00C272B8"/>
    <w:rsid w:val="00C3598A"/>
    <w:rsid w:val="00C36A1D"/>
    <w:rsid w:val="00C52356"/>
    <w:rsid w:val="00C5322E"/>
    <w:rsid w:val="00C5413E"/>
    <w:rsid w:val="00C545B9"/>
    <w:rsid w:val="00C62024"/>
    <w:rsid w:val="00C740F3"/>
    <w:rsid w:val="00C80434"/>
    <w:rsid w:val="00C82FD8"/>
    <w:rsid w:val="00C8624A"/>
    <w:rsid w:val="00C87238"/>
    <w:rsid w:val="00C90E72"/>
    <w:rsid w:val="00C92A23"/>
    <w:rsid w:val="00C95E10"/>
    <w:rsid w:val="00C9740E"/>
    <w:rsid w:val="00CA0D8A"/>
    <w:rsid w:val="00CA14E6"/>
    <w:rsid w:val="00CA5363"/>
    <w:rsid w:val="00CB4D54"/>
    <w:rsid w:val="00CB61A7"/>
    <w:rsid w:val="00CB6D60"/>
    <w:rsid w:val="00CC2F05"/>
    <w:rsid w:val="00CC6848"/>
    <w:rsid w:val="00CD133E"/>
    <w:rsid w:val="00CE5849"/>
    <w:rsid w:val="00CE6694"/>
    <w:rsid w:val="00CF3E0F"/>
    <w:rsid w:val="00CF6BA6"/>
    <w:rsid w:val="00D0004F"/>
    <w:rsid w:val="00D036B5"/>
    <w:rsid w:val="00D05E6D"/>
    <w:rsid w:val="00D0665D"/>
    <w:rsid w:val="00D11770"/>
    <w:rsid w:val="00D13D30"/>
    <w:rsid w:val="00D204A7"/>
    <w:rsid w:val="00D3797E"/>
    <w:rsid w:val="00D45DB7"/>
    <w:rsid w:val="00D469E3"/>
    <w:rsid w:val="00D47EA4"/>
    <w:rsid w:val="00D50F30"/>
    <w:rsid w:val="00D55E2B"/>
    <w:rsid w:val="00D56E63"/>
    <w:rsid w:val="00D64F6D"/>
    <w:rsid w:val="00D708FF"/>
    <w:rsid w:val="00D7575A"/>
    <w:rsid w:val="00D7623F"/>
    <w:rsid w:val="00D80F87"/>
    <w:rsid w:val="00D83AD1"/>
    <w:rsid w:val="00D873F5"/>
    <w:rsid w:val="00D91D93"/>
    <w:rsid w:val="00D93C3F"/>
    <w:rsid w:val="00D9502C"/>
    <w:rsid w:val="00DA041C"/>
    <w:rsid w:val="00DB2BE2"/>
    <w:rsid w:val="00DC1393"/>
    <w:rsid w:val="00DD0A70"/>
    <w:rsid w:val="00DE22C0"/>
    <w:rsid w:val="00DE27D7"/>
    <w:rsid w:val="00DE496E"/>
    <w:rsid w:val="00DE5E5F"/>
    <w:rsid w:val="00DE6E69"/>
    <w:rsid w:val="00DF5A87"/>
    <w:rsid w:val="00E01F7D"/>
    <w:rsid w:val="00E035CE"/>
    <w:rsid w:val="00E23F44"/>
    <w:rsid w:val="00E25E6C"/>
    <w:rsid w:val="00E31BE9"/>
    <w:rsid w:val="00E504E0"/>
    <w:rsid w:val="00E53A84"/>
    <w:rsid w:val="00E550D6"/>
    <w:rsid w:val="00E56AC8"/>
    <w:rsid w:val="00E6097E"/>
    <w:rsid w:val="00E60981"/>
    <w:rsid w:val="00E6788F"/>
    <w:rsid w:val="00E70603"/>
    <w:rsid w:val="00E74F1F"/>
    <w:rsid w:val="00E80E70"/>
    <w:rsid w:val="00E810BB"/>
    <w:rsid w:val="00E91BC3"/>
    <w:rsid w:val="00E97C82"/>
    <w:rsid w:val="00EA1C29"/>
    <w:rsid w:val="00EA2E78"/>
    <w:rsid w:val="00EA46D4"/>
    <w:rsid w:val="00EA603E"/>
    <w:rsid w:val="00EB77C6"/>
    <w:rsid w:val="00EB78C5"/>
    <w:rsid w:val="00EC3A7C"/>
    <w:rsid w:val="00ED1A98"/>
    <w:rsid w:val="00ED56FC"/>
    <w:rsid w:val="00ED7555"/>
    <w:rsid w:val="00ED7DA3"/>
    <w:rsid w:val="00EE0839"/>
    <w:rsid w:val="00EE52D6"/>
    <w:rsid w:val="00EE5F9F"/>
    <w:rsid w:val="00EE605E"/>
    <w:rsid w:val="00EE6AC0"/>
    <w:rsid w:val="00F00E1C"/>
    <w:rsid w:val="00F0195A"/>
    <w:rsid w:val="00F02F53"/>
    <w:rsid w:val="00F03787"/>
    <w:rsid w:val="00F03AB7"/>
    <w:rsid w:val="00F05362"/>
    <w:rsid w:val="00F2452B"/>
    <w:rsid w:val="00F30855"/>
    <w:rsid w:val="00F309C3"/>
    <w:rsid w:val="00F327B1"/>
    <w:rsid w:val="00F32A15"/>
    <w:rsid w:val="00F33902"/>
    <w:rsid w:val="00F35642"/>
    <w:rsid w:val="00F361D5"/>
    <w:rsid w:val="00F41C27"/>
    <w:rsid w:val="00F4470D"/>
    <w:rsid w:val="00F45B06"/>
    <w:rsid w:val="00F506F2"/>
    <w:rsid w:val="00F50F3A"/>
    <w:rsid w:val="00F51DF9"/>
    <w:rsid w:val="00F53584"/>
    <w:rsid w:val="00F55E0B"/>
    <w:rsid w:val="00F63084"/>
    <w:rsid w:val="00F63D55"/>
    <w:rsid w:val="00F64076"/>
    <w:rsid w:val="00F758CB"/>
    <w:rsid w:val="00F84EE2"/>
    <w:rsid w:val="00FA18AC"/>
    <w:rsid w:val="00FB2B94"/>
    <w:rsid w:val="00FB7997"/>
    <w:rsid w:val="00FC45E1"/>
    <w:rsid w:val="00FC46CB"/>
    <w:rsid w:val="00FD1BF2"/>
    <w:rsid w:val="00FD225E"/>
    <w:rsid w:val="00FD3D38"/>
    <w:rsid w:val="00FD3EFB"/>
    <w:rsid w:val="00FD734D"/>
    <w:rsid w:val="00FE1312"/>
    <w:rsid w:val="00FE2357"/>
    <w:rsid w:val="00FE3474"/>
    <w:rsid w:val="00FE3EAA"/>
    <w:rsid w:val="00FE53BE"/>
    <w:rsid w:val="00FF2269"/>
    <w:rsid w:val="00FF2E1E"/>
    <w:rsid w:val="00FF606B"/>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93FFCB"/>
  <w15:docId w15:val="{6A93CAC4-767E-4EDA-B5CC-192A51A6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69E3"/>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57056"/>
    <w:rPr>
      <w:rFonts w:cs="Arial"/>
      <w:bCs w:val="0"/>
      <w:vanish/>
      <w:color w:val="010000"/>
      <w:bdr w:val="single" w:sz="4" w:space="0" w:color="FF66FF"/>
    </w:rPr>
  </w:style>
  <w:style w:type="character" w:customStyle="1" w:styleId="KeepWithNext0">
    <w:name w:val="KeepWithNext תו"/>
    <w:basedOn w:val="a0"/>
    <w:link w:val="KeepWithNext"/>
    <w:rsid w:val="00C272B8"/>
    <w:rPr>
      <w:rFonts w:ascii="Arial" w:hAnsi="Arial" w:cs="Arial"/>
      <w:sz w:val="22"/>
      <w:szCs w:val="22"/>
    </w:rPr>
  </w:style>
  <w:style w:type="paragraph" w:styleId="TOC1">
    <w:name w:val="toc 1"/>
    <w:basedOn w:val="a"/>
    <w:next w:val="a"/>
    <w:autoRedefine/>
    <w:uiPriority w:val="39"/>
    <w:unhideWhenUsed/>
    <w:rsid w:val="00FB7997"/>
    <w:pPr>
      <w:spacing w:after="100"/>
    </w:pPr>
  </w:style>
  <w:style w:type="paragraph" w:styleId="TOC2">
    <w:name w:val="toc 2"/>
    <w:basedOn w:val="a"/>
    <w:next w:val="a"/>
    <w:autoRedefine/>
    <w:uiPriority w:val="39"/>
    <w:unhideWhenUsed/>
    <w:rsid w:val="00FB7997"/>
    <w:pPr>
      <w:spacing w:after="100"/>
      <w:ind w:left="220"/>
    </w:pPr>
  </w:style>
  <w:style w:type="character" w:styleId="Hyperlink">
    <w:name w:val="Hyperlink"/>
    <w:basedOn w:val="a0"/>
    <w:uiPriority w:val="99"/>
    <w:unhideWhenUsed/>
    <w:rsid w:val="00FB7997"/>
    <w:rPr>
      <w:color w:val="0000FF" w:themeColor="hyperlink"/>
      <w:u w:val="single"/>
    </w:rPr>
  </w:style>
  <w:style w:type="paragraph" w:styleId="TOC3">
    <w:name w:val="toc 3"/>
    <w:basedOn w:val="a"/>
    <w:next w:val="a"/>
    <w:autoRedefine/>
    <w:uiPriority w:val="39"/>
    <w:unhideWhenUsed/>
    <w:rsid w:val="00FB7997"/>
    <w:pPr>
      <w:spacing w:after="100"/>
      <w:ind w:left="440"/>
    </w:pPr>
  </w:style>
  <w:style w:type="paragraph" w:styleId="TOC4">
    <w:name w:val="toc 4"/>
    <w:basedOn w:val="a"/>
    <w:next w:val="a"/>
    <w:autoRedefine/>
    <w:uiPriority w:val="39"/>
    <w:unhideWhenUsed/>
    <w:rsid w:val="00FB7997"/>
    <w:pPr>
      <w:spacing w:after="100"/>
      <w:ind w:left="660"/>
    </w:pPr>
  </w:style>
  <w:style w:type="paragraph" w:styleId="TOC5">
    <w:name w:val="toc 5"/>
    <w:basedOn w:val="a"/>
    <w:next w:val="a"/>
    <w:autoRedefine/>
    <w:uiPriority w:val="39"/>
    <w:unhideWhenUsed/>
    <w:rsid w:val="00FB7997"/>
    <w:pPr>
      <w:spacing w:after="100"/>
      <w:ind w:left="880"/>
    </w:pPr>
  </w:style>
  <w:style w:type="paragraph" w:styleId="TOC6">
    <w:name w:val="toc 6"/>
    <w:basedOn w:val="a"/>
    <w:next w:val="a"/>
    <w:autoRedefine/>
    <w:uiPriority w:val="39"/>
    <w:unhideWhenUsed/>
    <w:rsid w:val="00FB7997"/>
    <w:pPr>
      <w:spacing w:after="100"/>
      <w:ind w:left="1100"/>
    </w:pPr>
  </w:style>
  <w:style w:type="paragraph" w:styleId="TOC7">
    <w:name w:val="toc 7"/>
    <w:basedOn w:val="a"/>
    <w:next w:val="a"/>
    <w:autoRedefine/>
    <w:uiPriority w:val="39"/>
    <w:unhideWhenUsed/>
    <w:rsid w:val="00FB7997"/>
    <w:pPr>
      <w:spacing w:after="100"/>
      <w:ind w:left="1320"/>
    </w:pPr>
  </w:style>
  <w:style w:type="paragraph" w:styleId="TOC8">
    <w:name w:val="toc 8"/>
    <w:basedOn w:val="a"/>
    <w:next w:val="a"/>
    <w:autoRedefine/>
    <w:uiPriority w:val="39"/>
    <w:unhideWhenUsed/>
    <w:rsid w:val="00FB7997"/>
    <w:pPr>
      <w:spacing w:after="100"/>
      <w:ind w:left="1540"/>
    </w:pPr>
  </w:style>
  <w:style w:type="paragraph" w:styleId="TOC9">
    <w:name w:val="toc 9"/>
    <w:basedOn w:val="a"/>
    <w:next w:val="a"/>
    <w:autoRedefine/>
    <w:uiPriority w:val="39"/>
    <w:unhideWhenUsed/>
    <w:rsid w:val="00FB7997"/>
    <w:pPr>
      <w:spacing w:after="100"/>
      <w:ind w:left="1760"/>
    </w:pPr>
  </w:style>
  <w:style w:type="paragraph" w:customStyle="1" w:styleId="ETSpeechToText">
    <w:name w:val="ETSpeechToText"/>
    <w:basedOn w:val="a"/>
    <w:link w:val="ETSpeechToText0"/>
    <w:rsid w:val="003E3C13"/>
    <w:rPr>
      <w:color w:val="999999"/>
    </w:rPr>
  </w:style>
  <w:style w:type="character" w:customStyle="1" w:styleId="ETSpeechToText0">
    <w:name w:val="ETSpeechToText תו"/>
    <w:basedOn w:val="a0"/>
    <w:link w:val="ETSpeechToText"/>
    <w:rsid w:val="003E3C13"/>
    <w:rPr>
      <w:rFonts w:ascii="Arial" w:hAnsi="Arial" w:cs="Arial"/>
      <w:color w:val="999999"/>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19386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7436264">
      <w:bodyDiv w:val="1"/>
      <w:marLeft w:val="0"/>
      <w:marRight w:val="0"/>
      <w:marTop w:val="0"/>
      <w:marBottom w:val="0"/>
      <w:divBdr>
        <w:top w:val="none" w:sz="0" w:space="0" w:color="auto"/>
        <w:left w:val="none" w:sz="0" w:space="0" w:color="auto"/>
        <w:bottom w:val="none" w:sz="0" w:space="0" w:color="auto"/>
        <w:right w:val="none" w:sz="0" w:space="0" w:color="auto"/>
      </w:divBdr>
    </w:div>
    <w:div w:id="185152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69908-5988-4FCC-AA63-C3AEE98B6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2642</TotalTime>
  <Pages>519</Pages>
  <Words>130198</Words>
  <Characters>650995</Characters>
  <Application>Microsoft Office Word</Application>
  <DocSecurity>0</DocSecurity>
  <Lines>5424</Lines>
  <Paragraphs>1559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779634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195</cp:revision>
  <cp:lastPrinted>1899-12-31T22:00:00Z</cp:lastPrinted>
  <dcterms:created xsi:type="dcterms:W3CDTF">2018-05-03T11:21:00Z</dcterms:created>
  <dcterms:modified xsi:type="dcterms:W3CDTF">2026-06-10T10:42:00Z</dcterms:modified>
</cp:coreProperties>
</file>